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5CC47A0" w14:textId="189805C3" w:rsidR="000C4142" w:rsidRPr="00C60AC1" w:rsidRDefault="005632D3">
      <w:pPr>
        <w:pStyle w:val="WW-Default"/>
        <w:rPr>
          <w:rFonts w:cs="Times New Roman"/>
        </w:rPr>
      </w:pPr>
      <w:r w:rsidRPr="00C60AC1">
        <w:rPr>
          <w:noProof/>
          <w:lang w:eastAsia="bg-BG"/>
        </w:rPr>
        <w:drawing>
          <wp:inline distT="0" distB="0" distL="0" distR="0" wp14:anchorId="454C8B3D" wp14:editId="24867BCD">
            <wp:extent cx="1838325" cy="648970"/>
            <wp:effectExtent l="0" t="0" r="9525" b="0"/>
            <wp:docPr id="26" name="Picture 8" descr="Active-citizens-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ive-citizens-f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648970"/>
                    </a:xfrm>
                    <a:prstGeom prst="rect">
                      <a:avLst/>
                    </a:prstGeom>
                    <a:noFill/>
                    <a:ln>
                      <a:noFill/>
                    </a:ln>
                  </pic:spPr>
                </pic:pic>
              </a:graphicData>
            </a:graphic>
          </wp:inline>
        </w:drawing>
      </w:r>
      <w:r w:rsidR="0014501A">
        <w:rPr>
          <w:noProof/>
        </w:rPr>
        <mc:AlternateContent>
          <mc:Choice Requires="wps">
            <w:drawing>
              <wp:anchor distT="0" distB="0" distL="114300" distR="114300" simplePos="0" relativeHeight="251657728" behindDoc="0" locked="0" layoutInCell="1" allowOverlap="1" wp14:anchorId="3A6FC554" wp14:editId="42357A0C">
                <wp:simplePos x="0" y="0"/>
                <wp:positionH relativeFrom="page">
                  <wp:posOffset>528320</wp:posOffset>
                </wp:positionH>
                <wp:positionV relativeFrom="page">
                  <wp:posOffset>9525</wp:posOffset>
                </wp:positionV>
                <wp:extent cx="7927975" cy="799465"/>
                <wp:effectExtent l="0" t="0" r="0" b="63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7975" cy="799465"/>
                        </a:xfrm>
                        <a:prstGeom prst="rect">
                          <a:avLst/>
                        </a:prstGeom>
                        <a:solidFill>
                          <a:srgbClr val="4BACC6"/>
                        </a:solidFill>
                        <a:ln w="9398">
                          <a:solidFill>
                            <a:srgbClr val="31849B"/>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401DA0" id="Rectangle 9" o:spid="_x0000_s1026" style="position:absolute;margin-left:41.6pt;margin-top:.75pt;width:624.25pt;height:62.95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" fillcolor="#4bacc6" strokecolor="#31849b" strokeweight=".74pt">
                <w10:wrap anchorx="page" anchory="page"/>
              </v:rect>
            </w:pict>
          </mc:Fallback>
        </mc:AlternateContent>
      </w:r>
      <w:r w:rsidR="000C4142" w:rsidRPr="00C60AC1">
        <w:rPr>
          <w:rFonts w:cs="Times New Roman"/>
        </w:rPr>
        <w:t xml:space="preserve"> </w:t>
      </w:r>
      <w:r w:rsidRPr="00C60AC1">
        <w:rPr>
          <w:noProof/>
          <w:lang w:eastAsia="bg-BG"/>
        </w:rPr>
        <w:t xml:space="preserve">                                                           </w:t>
      </w:r>
      <w:r w:rsidRPr="00C60AC1">
        <w:rPr>
          <w:noProof/>
          <w:lang w:eastAsia="bg-BG"/>
        </w:rPr>
        <w:drawing>
          <wp:inline distT="0" distB="0" distL="0" distR="0" wp14:anchorId="529554DC" wp14:editId="6C60B42C">
            <wp:extent cx="1618615" cy="634096"/>
            <wp:effectExtent l="0" t="0" r="635" b="0"/>
            <wp:docPr id="25" name="Picture 7" descr="C:\Users\Betty\AppData\Local\Microsoft\Windows\INetCache\Content.Word\logo_full_text_[bg]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tty\AppData\Local\Microsoft\Windows\INetCache\Content.Word\logo_full_text_[bg] - Cop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0923" cy="638918"/>
                    </a:xfrm>
                    <a:prstGeom prst="rect">
                      <a:avLst/>
                    </a:prstGeom>
                    <a:noFill/>
                    <a:ln>
                      <a:noFill/>
                    </a:ln>
                  </pic:spPr>
                </pic:pic>
              </a:graphicData>
            </a:graphic>
          </wp:inline>
        </w:drawing>
      </w:r>
    </w:p>
    <w:tbl>
      <w:tblPr>
        <w:tblW w:w="10293" w:type="dxa"/>
        <w:tblInd w:w="180" w:type="dxa"/>
        <w:tblLayout w:type="fixed"/>
        <w:tblLook w:val="0000" w:firstRow="0" w:lastRow="0" w:firstColumn="0" w:lastColumn="0" w:noHBand="0" w:noVBand="0"/>
      </w:tblPr>
      <w:tblGrid>
        <w:gridCol w:w="10293"/>
      </w:tblGrid>
      <w:tr w:rsidR="000C4142" w:rsidRPr="00C60AC1" w14:paraId="74BC0685" w14:textId="77777777" w:rsidTr="005632D3">
        <w:trPr>
          <w:trHeight w:val="321"/>
        </w:trPr>
        <w:tc>
          <w:tcPr>
            <w:tcW w:w="10293" w:type="dxa"/>
            <w:shd w:val="clear" w:color="auto" w:fill="auto"/>
          </w:tcPr>
          <w:p w14:paraId="78E49884" w14:textId="68940495" w:rsidR="000C4142" w:rsidRPr="00C60AC1" w:rsidRDefault="000C4142">
            <w:pPr>
              <w:pStyle w:val="WW-Default"/>
              <w:snapToGrid w:val="0"/>
              <w:jc w:val="right"/>
              <w:rPr>
                <w:rFonts w:cs="Times New Roman"/>
                <w:b/>
                <w:bCs/>
                <w:i/>
                <w:iCs/>
                <w:sz w:val="23"/>
                <w:szCs w:val="23"/>
              </w:rPr>
            </w:pPr>
          </w:p>
        </w:tc>
      </w:tr>
    </w:tbl>
    <w:p w14:paraId="5A152F37" w14:textId="77777777" w:rsidR="005632D3" w:rsidRPr="00C60AC1" w:rsidRDefault="00794C51" w:rsidP="005632D3">
      <w:pPr>
        <w:pBdr>
          <w:bottom w:val="single" w:sz="4" w:space="1" w:color="auto"/>
        </w:pBdr>
        <w:spacing w:after="0" w:line="100" w:lineRule="atLeast"/>
        <w:jc w:val="center"/>
        <w:rPr>
          <w:rFonts w:ascii="Times New Roman" w:eastAsia="Times New Roman" w:hAnsi="Times New Roman" w:cs="Times New Roman"/>
          <w:b/>
          <w:color w:val="8EAADB"/>
          <w:sz w:val="24"/>
          <w:szCs w:val="24"/>
          <w:lang w:eastAsia="en-US"/>
        </w:rPr>
      </w:pPr>
      <w:hyperlink r:id="rId13" w:history="1">
        <w:r w:rsidR="005632D3" w:rsidRPr="00C60AC1">
          <w:rPr>
            <w:rFonts w:ascii="Times New Roman" w:eastAsia="Times New Roman" w:hAnsi="Times New Roman" w:cs="Times New Roman"/>
            <w:b/>
            <w:bCs/>
            <w:color w:val="0070C0"/>
            <w:sz w:val="24"/>
            <w:szCs w:val="24"/>
            <w:u w:val="single"/>
            <w:lang w:eastAsia="en-GB"/>
          </w:rPr>
          <w:t>ФОНД АКТИВНИ ГРАЖДАНИ БЪЛГАРИЯ ПО ФМ НА ЕИП 2014-2021 г.</w:t>
        </w:r>
      </w:hyperlink>
    </w:p>
    <w:p w14:paraId="79C144F7" w14:textId="77777777" w:rsidR="005632D3" w:rsidRPr="00C60AC1" w:rsidRDefault="005632D3" w:rsidP="005632D3">
      <w:pPr>
        <w:pBdr>
          <w:bottom w:val="single" w:sz="4" w:space="1" w:color="auto"/>
        </w:pBdr>
        <w:spacing w:after="0" w:line="100" w:lineRule="atLeast"/>
        <w:jc w:val="center"/>
        <w:rPr>
          <w:rFonts w:ascii="Verdana" w:eastAsia="Times New Roman" w:hAnsi="Verdana" w:cs="Times New Roman"/>
          <w:b/>
          <w:color w:val="9CC2E5"/>
          <w:sz w:val="20"/>
          <w:szCs w:val="18"/>
          <w:lang w:eastAsia="en-US"/>
        </w:rPr>
      </w:pPr>
    </w:p>
    <w:p w14:paraId="067FBED4" w14:textId="77777777" w:rsidR="005632D3" w:rsidRPr="00C60AC1" w:rsidRDefault="005632D3" w:rsidP="005632D3">
      <w:pPr>
        <w:autoSpaceDE w:val="0"/>
        <w:spacing w:after="0" w:line="240" w:lineRule="auto"/>
        <w:rPr>
          <w:rFonts w:ascii="Times New Roman" w:hAnsi="Times New Roman" w:cs="Times New Roman"/>
          <w:color w:val="000000"/>
          <w:sz w:val="24"/>
          <w:szCs w:val="24"/>
        </w:rPr>
      </w:pPr>
    </w:p>
    <w:p w14:paraId="6DC891AC" w14:textId="77777777" w:rsidR="005632D3" w:rsidRPr="00C60AC1" w:rsidRDefault="005632D3" w:rsidP="005632D3">
      <w:pPr>
        <w:autoSpaceDE w:val="0"/>
        <w:spacing w:after="0" w:line="240" w:lineRule="auto"/>
        <w:rPr>
          <w:rFonts w:ascii="Times New Roman" w:hAnsi="Times New Roman" w:cs="Times New Roman"/>
          <w:color w:val="0070C0"/>
          <w:sz w:val="24"/>
          <w:szCs w:val="24"/>
        </w:rPr>
      </w:pPr>
    </w:p>
    <w:p w14:paraId="08DBFF40" w14:textId="1180B3E1" w:rsidR="002E3BCB" w:rsidRPr="00C60AC1" w:rsidRDefault="005632D3" w:rsidP="005632D3">
      <w:pPr>
        <w:spacing w:after="0" w:line="240" w:lineRule="auto"/>
        <w:ind w:firstLine="567"/>
        <w:jc w:val="center"/>
        <w:rPr>
          <w:rFonts w:ascii="Times New Roman" w:eastAsia="Times New Roman" w:hAnsi="Times New Roman" w:cs="Times New Roman"/>
          <w:b/>
          <w:color w:val="0070C0"/>
          <w:sz w:val="24"/>
          <w:szCs w:val="24"/>
          <w:lang w:eastAsia="en-GB"/>
        </w:rPr>
      </w:pPr>
      <w:r w:rsidRPr="00C60AC1">
        <w:rPr>
          <w:rFonts w:ascii="Times New Roman" w:eastAsia="Times New Roman" w:hAnsi="Times New Roman" w:cs="Times New Roman"/>
          <w:b/>
          <w:sz w:val="24"/>
          <w:szCs w:val="24"/>
          <w:lang w:eastAsia="en-GB"/>
        </w:rPr>
        <w:t xml:space="preserve">Фондация „Български адвокати за правата на човека“, в партньорство с Българския хелзинкски комитет, изпълнява тригодишен проект „Международните правозащитни стандарти на фокус“ с </w:t>
      </w:r>
      <w:hyperlink r:id="rId14" w:history="1">
        <w:r w:rsidRPr="00C60AC1">
          <w:rPr>
            <w:rFonts w:ascii="Times New Roman" w:eastAsia="Times New Roman" w:hAnsi="Times New Roman" w:cs="Times New Roman"/>
            <w:b/>
            <w:color w:val="0070C0"/>
            <w:sz w:val="24"/>
            <w:szCs w:val="24"/>
            <w:u w:val="single"/>
            <w:lang w:eastAsia="en-GB"/>
          </w:rPr>
          <w:t>финансова подкрепа, предоставена от Исландия, Лихтенщайн и Норвегия по линия на Финансовия механизъм на Европейското икономическо пространство</w:t>
        </w:r>
      </w:hyperlink>
      <w:r w:rsidRPr="00C60AC1">
        <w:rPr>
          <w:rFonts w:ascii="Times New Roman" w:eastAsia="Times New Roman" w:hAnsi="Times New Roman" w:cs="Times New Roman"/>
          <w:b/>
          <w:color w:val="0070C0"/>
          <w:sz w:val="24"/>
          <w:szCs w:val="24"/>
          <w:lang w:eastAsia="en-GB"/>
        </w:rPr>
        <w:t>.</w:t>
      </w:r>
    </w:p>
    <w:p w14:paraId="4436DF08" w14:textId="77777777" w:rsidR="005632D3" w:rsidRPr="00C60AC1" w:rsidRDefault="005632D3" w:rsidP="005632D3">
      <w:pPr>
        <w:spacing w:after="0" w:line="240" w:lineRule="auto"/>
        <w:ind w:firstLine="567"/>
        <w:jc w:val="center"/>
        <w:rPr>
          <w:rFonts w:cs="Times New Roman"/>
          <w:b/>
          <w:bCs/>
          <w:i/>
          <w:iCs/>
          <w:sz w:val="23"/>
          <w:szCs w:val="23"/>
        </w:rPr>
      </w:pPr>
      <w:r w:rsidRPr="00C60AC1">
        <w:rPr>
          <w:rFonts w:cs="Times New Roman"/>
          <w:b/>
          <w:bCs/>
          <w:i/>
          <w:iCs/>
          <w:sz w:val="23"/>
          <w:szCs w:val="23"/>
        </w:rPr>
        <w:t xml:space="preserve">                                               </w:t>
      </w:r>
    </w:p>
    <w:tbl>
      <w:tblPr>
        <w:tblW w:w="3419" w:type="dxa"/>
        <w:tblInd w:w="7054" w:type="dxa"/>
        <w:tblLayout w:type="fixed"/>
        <w:tblLook w:val="0000" w:firstRow="0" w:lastRow="0" w:firstColumn="0" w:lastColumn="0" w:noHBand="0" w:noVBand="0"/>
      </w:tblPr>
      <w:tblGrid>
        <w:gridCol w:w="3419"/>
      </w:tblGrid>
      <w:tr w:rsidR="005632D3" w:rsidRPr="00C60AC1" w14:paraId="75907D67" w14:textId="77777777" w:rsidTr="008A39C7">
        <w:trPr>
          <w:trHeight w:val="321"/>
        </w:trPr>
        <w:tc>
          <w:tcPr>
            <w:tcW w:w="3419" w:type="dxa"/>
            <w:shd w:val="clear" w:color="auto" w:fill="auto"/>
          </w:tcPr>
          <w:p w14:paraId="08170110" w14:textId="77777777" w:rsidR="005632D3" w:rsidRPr="00C60AC1" w:rsidRDefault="005632D3" w:rsidP="008A39C7">
            <w:pPr>
              <w:pStyle w:val="WW-Default"/>
              <w:snapToGrid w:val="0"/>
              <w:jc w:val="right"/>
              <w:rPr>
                <w:rFonts w:cs="Times New Roman"/>
                <w:b/>
                <w:bCs/>
                <w:i/>
                <w:iCs/>
                <w:sz w:val="23"/>
                <w:szCs w:val="23"/>
              </w:rPr>
            </w:pPr>
            <w:r w:rsidRPr="00C60AC1">
              <w:rPr>
                <w:rFonts w:cs="Times New Roman"/>
                <w:b/>
                <w:bCs/>
                <w:i/>
                <w:iCs/>
                <w:sz w:val="23"/>
                <w:szCs w:val="23"/>
              </w:rPr>
              <w:t xml:space="preserve">ЕЛЕКТРОННО ИЗДАНИЕ </w:t>
            </w:r>
          </w:p>
        </w:tc>
      </w:tr>
    </w:tbl>
    <w:p w14:paraId="118179DC" w14:textId="4575AD0B" w:rsidR="005632D3" w:rsidRPr="00C60AC1" w:rsidRDefault="005632D3" w:rsidP="005632D3">
      <w:pPr>
        <w:spacing w:after="0" w:line="240" w:lineRule="auto"/>
        <w:rPr>
          <w:rFonts w:ascii="Times New Roman" w:hAnsi="Times New Roman" w:cs="Times New Roman"/>
          <w:sz w:val="48"/>
          <w:szCs w:val="48"/>
        </w:rPr>
      </w:pPr>
    </w:p>
    <w:p w14:paraId="1749FD91" w14:textId="77777777" w:rsidR="000C4142" w:rsidRPr="00C60AC1" w:rsidRDefault="006F46D6" w:rsidP="00760B31">
      <w:pPr>
        <w:jc w:val="center"/>
        <w:rPr>
          <w:rFonts w:ascii="Times New Roman" w:hAnsi="Times New Roman" w:cs="Times New Roman"/>
          <w:b/>
          <w:bCs/>
          <w:color w:val="000000"/>
          <w:sz w:val="44"/>
          <w:szCs w:val="44"/>
        </w:rPr>
      </w:pPr>
      <w:bookmarkStart w:id="0" w:name="_Toc344304755"/>
      <w:bookmarkStart w:id="1" w:name="_Toc344312273"/>
      <w:r w:rsidRPr="00C60AC1">
        <w:rPr>
          <w:rFonts w:ascii="Times New Roman" w:hAnsi="Times New Roman" w:cs="Times New Roman"/>
          <w:b/>
          <w:bCs/>
          <w:color w:val="000000"/>
          <w:sz w:val="72"/>
          <w:szCs w:val="72"/>
        </w:rPr>
        <w:t>БЮЛЕТИН-КАТАЛОГ</w:t>
      </w:r>
      <w:bookmarkEnd w:id="0"/>
      <w:bookmarkEnd w:id="1"/>
    </w:p>
    <w:p w14:paraId="0C91537C" w14:textId="77777777" w:rsidR="000C4142" w:rsidRPr="00C60AC1" w:rsidRDefault="000C4142" w:rsidP="00760B31">
      <w:pPr>
        <w:autoSpaceDE w:val="0"/>
        <w:spacing w:after="0" w:line="100" w:lineRule="atLeast"/>
        <w:jc w:val="center"/>
        <w:rPr>
          <w:rFonts w:ascii="Times New Roman" w:hAnsi="Times New Roman" w:cs="Times New Roman"/>
          <w:b/>
          <w:bCs/>
          <w:color w:val="000000"/>
          <w:sz w:val="44"/>
          <w:szCs w:val="44"/>
        </w:rPr>
      </w:pPr>
    </w:p>
    <w:p w14:paraId="3E3C6B2D" w14:textId="77777777" w:rsidR="000C4142" w:rsidRPr="00C60AC1" w:rsidRDefault="005F6877" w:rsidP="00760B31">
      <w:pPr>
        <w:jc w:val="center"/>
        <w:rPr>
          <w:rFonts w:ascii="Times New Roman" w:hAnsi="Times New Roman" w:cs="Times New Roman"/>
          <w:b/>
          <w:bCs/>
          <w:color w:val="000000"/>
          <w:sz w:val="44"/>
          <w:szCs w:val="44"/>
        </w:rPr>
      </w:pPr>
      <w:bookmarkStart w:id="2" w:name="_Toc344304756"/>
      <w:bookmarkStart w:id="3" w:name="_Toc344312274"/>
      <w:r w:rsidRPr="00C60AC1">
        <w:rPr>
          <w:rFonts w:ascii="Times New Roman" w:hAnsi="Times New Roman" w:cs="Times New Roman"/>
          <w:b/>
          <w:bCs/>
          <w:color w:val="000000"/>
          <w:sz w:val="44"/>
          <w:szCs w:val="44"/>
        </w:rPr>
        <w:t xml:space="preserve">СЪДЕБНА </w:t>
      </w:r>
      <w:r w:rsidR="000C4142" w:rsidRPr="00C60AC1">
        <w:rPr>
          <w:rFonts w:ascii="Times New Roman" w:hAnsi="Times New Roman" w:cs="Times New Roman"/>
          <w:b/>
          <w:bCs/>
          <w:color w:val="000000"/>
          <w:sz w:val="44"/>
          <w:szCs w:val="44"/>
        </w:rPr>
        <w:t>ПРАКТИКА ПО</w:t>
      </w:r>
      <w:bookmarkEnd w:id="2"/>
      <w:bookmarkEnd w:id="3"/>
    </w:p>
    <w:p w14:paraId="2EE880DB" w14:textId="77777777" w:rsidR="000C4142" w:rsidRPr="00C60AC1" w:rsidRDefault="000C4142" w:rsidP="00760B31">
      <w:pPr>
        <w:jc w:val="center"/>
        <w:rPr>
          <w:rFonts w:ascii="Times New Roman" w:hAnsi="Times New Roman" w:cs="Times New Roman"/>
          <w:b/>
          <w:bCs/>
          <w:color w:val="000000"/>
          <w:sz w:val="44"/>
          <w:szCs w:val="44"/>
        </w:rPr>
      </w:pPr>
      <w:bookmarkStart w:id="4" w:name="_Toc344304757"/>
      <w:bookmarkStart w:id="5" w:name="_Toc344312275"/>
      <w:r w:rsidRPr="00C60AC1">
        <w:rPr>
          <w:rFonts w:ascii="Times New Roman" w:hAnsi="Times New Roman" w:cs="Times New Roman"/>
          <w:b/>
          <w:bCs/>
          <w:color w:val="000000"/>
          <w:sz w:val="44"/>
          <w:szCs w:val="44"/>
        </w:rPr>
        <w:t>ПРАВАТА НА ЧОВЕКА</w:t>
      </w:r>
      <w:bookmarkEnd w:id="4"/>
      <w:bookmarkEnd w:id="5"/>
    </w:p>
    <w:p w14:paraId="38A3ED75" w14:textId="77777777" w:rsidR="005A6E36" w:rsidRPr="00C60AC1" w:rsidRDefault="00C03CD0" w:rsidP="00760B31">
      <w:pPr>
        <w:jc w:val="center"/>
        <w:rPr>
          <w:rFonts w:ascii="Times New Roman" w:hAnsi="Times New Roman" w:cs="Times New Roman"/>
          <w:b/>
          <w:bCs/>
          <w:color w:val="000000"/>
          <w:sz w:val="32"/>
          <w:szCs w:val="32"/>
        </w:rPr>
      </w:pPr>
      <w:r w:rsidRPr="00C60AC1">
        <w:rPr>
          <w:rFonts w:ascii="Times New Roman" w:hAnsi="Times New Roman" w:cs="Times New Roman"/>
          <w:b/>
          <w:bCs/>
          <w:color w:val="000000"/>
          <w:sz w:val="32"/>
          <w:szCs w:val="32"/>
        </w:rPr>
        <w:t xml:space="preserve">септември 2010 г. – </w:t>
      </w:r>
      <w:r w:rsidR="005A6E36" w:rsidRPr="00C60AC1">
        <w:rPr>
          <w:rFonts w:ascii="Times New Roman" w:hAnsi="Times New Roman" w:cs="Times New Roman"/>
          <w:b/>
          <w:bCs/>
          <w:color w:val="000000"/>
          <w:sz w:val="32"/>
          <w:szCs w:val="32"/>
        </w:rPr>
        <w:t>септември 2012</w:t>
      </w:r>
      <w:r w:rsidRPr="00C60AC1">
        <w:rPr>
          <w:rFonts w:ascii="Times New Roman" w:hAnsi="Times New Roman" w:cs="Times New Roman"/>
          <w:b/>
          <w:bCs/>
          <w:color w:val="000000"/>
          <w:sz w:val="32"/>
          <w:szCs w:val="32"/>
        </w:rPr>
        <w:t xml:space="preserve"> г.</w:t>
      </w:r>
    </w:p>
    <w:p w14:paraId="03D979B3" w14:textId="77777777" w:rsidR="005A6E36" w:rsidRPr="00C60AC1" w:rsidRDefault="005A6E36" w:rsidP="00653AC2">
      <w:pPr>
        <w:jc w:val="center"/>
        <w:rPr>
          <w:rFonts w:ascii="Times New Roman" w:hAnsi="Times New Roman" w:cs="Times New Roman"/>
          <w:b/>
          <w:bCs/>
          <w:color w:val="000000"/>
          <w:sz w:val="32"/>
          <w:szCs w:val="32"/>
        </w:rPr>
      </w:pPr>
      <w:r w:rsidRPr="00C60AC1">
        <w:rPr>
          <w:rFonts w:ascii="Times New Roman" w:hAnsi="Times New Roman" w:cs="Times New Roman"/>
          <w:b/>
          <w:bCs/>
          <w:color w:val="000000"/>
          <w:sz w:val="32"/>
          <w:szCs w:val="32"/>
        </w:rPr>
        <w:t>януари 2014</w:t>
      </w:r>
      <w:r w:rsidR="00C03CD0" w:rsidRPr="00C60AC1">
        <w:rPr>
          <w:rFonts w:ascii="Times New Roman" w:hAnsi="Times New Roman" w:cs="Times New Roman"/>
          <w:b/>
          <w:bCs/>
          <w:color w:val="000000"/>
          <w:sz w:val="32"/>
          <w:szCs w:val="32"/>
        </w:rPr>
        <w:t xml:space="preserve"> г.</w:t>
      </w:r>
      <w:r w:rsidR="00BC776D" w:rsidRPr="00C60AC1">
        <w:rPr>
          <w:rFonts w:ascii="Times New Roman" w:hAnsi="Times New Roman" w:cs="Times New Roman"/>
          <w:b/>
          <w:bCs/>
          <w:color w:val="000000"/>
          <w:sz w:val="32"/>
          <w:szCs w:val="32"/>
        </w:rPr>
        <w:t xml:space="preserve"> – </w:t>
      </w:r>
      <w:r w:rsidR="00462021" w:rsidRPr="00C60AC1">
        <w:rPr>
          <w:rFonts w:ascii="Times New Roman" w:hAnsi="Times New Roman" w:cs="Times New Roman"/>
          <w:b/>
          <w:bCs/>
          <w:color w:val="000000"/>
          <w:sz w:val="32"/>
          <w:szCs w:val="32"/>
        </w:rPr>
        <w:t>юни</w:t>
      </w:r>
      <w:r w:rsidR="000C4831" w:rsidRPr="00C60AC1">
        <w:rPr>
          <w:rFonts w:ascii="Times New Roman" w:hAnsi="Times New Roman" w:cs="Times New Roman"/>
          <w:b/>
          <w:bCs/>
          <w:color w:val="000000"/>
          <w:sz w:val="32"/>
          <w:szCs w:val="32"/>
        </w:rPr>
        <w:t xml:space="preserve"> 2015</w:t>
      </w:r>
      <w:r w:rsidR="00C03CD0" w:rsidRPr="00C60AC1">
        <w:rPr>
          <w:rFonts w:ascii="Times New Roman" w:hAnsi="Times New Roman" w:cs="Times New Roman"/>
          <w:b/>
          <w:bCs/>
          <w:color w:val="000000"/>
          <w:sz w:val="32"/>
          <w:szCs w:val="32"/>
        </w:rPr>
        <w:t xml:space="preserve"> г.</w:t>
      </w:r>
    </w:p>
    <w:p w14:paraId="10B682B4" w14:textId="40AEFF02" w:rsidR="002E3BCB" w:rsidRPr="00C60AC1" w:rsidRDefault="002E3BCB" w:rsidP="00653AC2">
      <w:pPr>
        <w:jc w:val="center"/>
        <w:rPr>
          <w:rFonts w:ascii="Times New Roman" w:hAnsi="Times New Roman" w:cs="Times New Roman"/>
          <w:b/>
          <w:bCs/>
          <w:color w:val="000000"/>
          <w:sz w:val="32"/>
          <w:szCs w:val="32"/>
        </w:rPr>
      </w:pPr>
      <w:r w:rsidRPr="00C60AC1">
        <w:rPr>
          <w:rFonts w:ascii="Times New Roman" w:hAnsi="Times New Roman" w:cs="Times New Roman"/>
          <w:b/>
          <w:bCs/>
          <w:color w:val="000000"/>
          <w:sz w:val="32"/>
          <w:szCs w:val="32"/>
        </w:rPr>
        <w:t xml:space="preserve">октомври 2019 г. – </w:t>
      </w:r>
      <w:r w:rsidR="00A16071">
        <w:rPr>
          <w:rFonts w:ascii="Times New Roman" w:hAnsi="Times New Roman" w:cs="Times New Roman"/>
          <w:b/>
          <w:bCs/>
          <w:color w:val="000000"/>
          <w:sz w:val="32"/>
          <w:szCs w:val="32"/>
        </w:rPr>
        <w:t>юни</w:t>
      </w:r>
      <w:r w:rsidRPr="00C60AC1">
        <w:rPr>
          <w:rFonts w:ascii="Times New Roman" w:hAnsi="Times New Roman" w:cs="Times New Roman"/>
          <w:b/>
          <w:bCs/>
          <w:color w:val="000000"/>
          <w:sz w:val="32"/>
          <w:szCs w:val="32"/>
        </w:rPr>
        <w:t xml:space="preserve"> 20</w:t>
      </w:r>
      <w:r w:rsidR="0084070D" w:rsidRPr="00C60AC1">
        <w:rPr>
          <w:rFonts w:ascii="Times New Roman" w:hAnsi="Times New Roman" w:cs="Times New Roman"/>
          <w:b/>
          <w:bCs/>
          <w:color w:val="000000"/>
          <w:sz w:val="32"/>
          <w:szCs w:val="32"/>
        </w:rPr>
        <w:t>2</w:t>
      </w:r>
      <w:r w:rsidR="006230D6">
        <w:rPr>
          <w:rFonts w:ascii="Times New Roman" w:hAnsi="Times New Roman" w:cs="Times New Roman"/>
          <w:b/>
          <w:bCs/>
          <w:color w:val="000000"/>
          <w:sz w:val="32"/>
          <w:szCs w:val="32"/>
        </w:rPr>
        <w:t>2</w:t>
      </w:r>
      <w:r w:rsidRPr="00C60AC1">
        <w:rPr>
          <w:rFonts w:ascii="Times New Roman" w:hAnsi="Times New Roman" w:cs="Times New Roman"/>
          <w:b/>
          <w:bCs/>
          <w:color w:val="000000"/>
          <w:sz w:val="32"/>
          <w:szCs w:val="32"/>
        </w:rPr>
        <w:t xml:space="preserve"> г.</w:t>
      </w:r>
    </w:p>
    <w:p w14:paraId="491E737C" w14:textId="77777777" w:rsidR="00F12E06" w:rsidRPr="00C60AC1" w:rsidRDefault="00F12E06" w:rsidP="00B13865">
      <w:pPr>
        <w:rPr>
          <w:rFonts w:ascii="Times New Roman" w:hAnsi="Times New Roman" w:cs="Times New Roman"/>
          <w:b/>
          <w:bCs/>
          <w:color w:val="000000"/>
          <w:sz w:val="2"/>
          <w:szCs w:val="2"/>
        </w:rPr>
      </w:pPr>
    </w:p>
    <w:p w14:paraId="30414360" w14:textId="273073EC" w:rsidR="000C4142" w:rsidRPr="00C60AC1" w:rsidRDefault="00144C6B" w:rsidP="00442BB9">
      <w:pPr>
        <w:spacing w:line="100" w:lineRule="atLeast"/>
        <w:jc w:val="both"/>
        <w:rPr>
          <w:rStyle w:val="normal--char"/>
          <w:rFonts w:ascii="Times New Roman" w:hAnsi="Times New Roman" w:cs="Times New Roman"/>
          <w:iCs/>
          <w:sz w:val="28"/>
          <w:szCs w:val="28"/>
        </w:rPr>
      </w:pPr>
      <w:r w:rsidRPr="00C60AC1">
        <w:rPr>
          <w:rStyle w:val="normal--char"/>
          <w:rFonts w:ascii="Times New Roman" w:hAnsi="Times New Roman" w:cs="Times New Roman"/>
          <w:iCs/>
          <w:sz w:val="28"/>
          <w:szCs w:val="28"/>
        </w:rPr>
        <w:t xml:space="preserve">Изданието съдържа </w:t>
      </w:r>
      <w:r w:rsidR="001B659A" w:rsidRPr="00C60AC1">
        <w:rPr>
          <w:rStyle w:val="normal--char"/>
          <w:rFonts w:ascii="Times New Roman" w:hAnsi="Times New Roman" w:cs="Times New Roman"/>
          <w:iCs/>
          <w:sz w:val="28"/>
          <w:szCs w:val="28"/>
        </w:rPr>
        <w:t>каталог на</w:t>
      </w:r>
      <w:r w:rsidRPr="00C60AC1">
        <w:rPr>
          <w:rStyle w:val="normal--char"/>
          <w:rFonts w:ascii="Times New Roman" w:hAnsi="Times New Roman" w:cs="Times New Roman"/>
          <w:iCs/>
          <w:sz w:val="28"/>
          <w:szCs w:val="28"/>
        </w:rPr>
        <w:t xml:space="preserve"> публикуваните в Бюлетин</w:t>
      </w:r>
      <w:r w:rsidR="001B659A" w:rsidRPr="00C60AC1">
        <w:rPr>
          <w:rStyle w:val="normal--char"/>
          <w:rFonts w:ascii="Times New Roman" w:hAnsi="Times New Roman" w:cs="Times New Roman"/>
          <w:iCs/>
          <w:sz w:val="28"/>
          <w:szCs w:val="28"/>
        </w:rPr>
        <w:t xml:space="preserve"> </w:t>
      </w:r>
      <w:r w:rsidRPr="00C60AC1">
        <w:rPr>
          <w:rStyle w:val="normal--char"/>
          <w:rFonts w:ascii="Times New Roman" w:hAnsi="Times New Roman" w:cs="Times New Roman"/>
          <w:b/>
          <w:iCs/>
          <w:sz w:val="28"/>
          <w:szCs w:val="28"/>
        </w:rPr>
        <w:t>„Съдебна практика по правата на човека“</w:t>
      </w:r>
      <w:r w:rsidRPr="00C60AC1">
        <w:rPr>
          <w:rStyle w:val="normal--char"/>
          <w:rFonts w:ascii="Times New Roman" w:hAnsi="Times New Roman" w:cs="Times New Roman"/>
          <w:iCs/>
          <w:sz w:val="28"/>
          <w:szCs w:val="28"/>
        </w:rPr>
        <w:t xml:space="preserve"> </w:t>
      </w:r>
      <w:r w:rsidR="001C64BB" w:rsidRPr="00C60AC1">
        <w:rPr>
          <w:rStyle w:val="normal--char"/>
          <w:rFonts w:ascii="Times New Roman" w:hAnsi="Times New Roman" w:cs="Times New Roman"/>
          <w:iCs/>
          <w:sz w:val="28"/>
          <w:szCs w:val="28"/>
        </w:rPr>
        <w:t xml:space="preserve">подбрани </w:t>
      </w:r>
      <w:r w:rsidR="000C4142" w:rsidRPr="00C60AC1">
        <w:rPr>
          <w:rStyle w:val="normal--char"/>
          <w:rFonts w:ascii="Times New Roman" w:hAnsi="Times New Roman" w:cs="Times New Roman"/>
          <w:iCs/>
          <w:sz w:val="28"/>
          <w:szCs w:val="28"/>
        </w:rPr>
        <w:t xml:space="preserve">решения, постановени </w:t>
      </w:r>
      <w:r w:rsidR="00C8549C" w:rsidRPr="00C60AC1">
        <w:rPr>
          <w:rStyle w:val="normal--char"/>
          <w:rFonts w:ascii="Times New Roman" w:hAnsi="Times New Roman" w:cs="Times New Roman"/>
          <w:iCs/>
          <w:sz w:val="28"/>
          <w:szCs w:val="28"/>
        </w:rPr>
        <w:t xml:space="preserve">от Европейския съд по правата на човека („ЕСПЧ“), както и решения на Съда на Европейския съюз („СЕС“) </w:t>
      </w:r>
      <w:r w:rsidR="00B946EA" w:rsidRPr="00C60AC1">
        <w:rPr>
          <w:rStyle w:val="normal--char"/>
          <w:rFonts w:ascii="Times New Roman" w:hAnsi="Times New Roman" w:cs="Times New Roman"/>
          <w:iCs/>
          <w:sz w:val="28"/>
          <w:szCs w:val="28"/>
        </w:rPr>
        <w:t xml:space="preserve">и Общия съд на Европейския съюз </w:t>
      </w:r>
      <w:r w:rsidR="00C8549C" w:rsidRPr="00C60AC1">
        <w:rPr>
          <w:rStyle w:val="normal--char"/>
          <w:rFonts w:ascii="Times New Roman" w:hAnsi="Times New Roman" w:cs="Times New Roman"/>
          <w:iCs/>
          <w:sz w:val="28"/>
          <w:szCs w:val="28"/>
        </w:rPr>
        <w:t xml:space="preserve">по дела, касаещи защитата на правата на човека. </w:t>
      </w:r>
      <w:r w:rsidR="006C17A9" w:rsidRPr="00C60AC1">
        <w:rPr>
          <w:rStyle w:val="normal--char"/>
          <w:rFonts w:ascii="Times New Roman" w:hAnsi="Times New Roman" w:cs="Times New Roman"/>
          <w:iCs/>
          <w:sz w:val="28"/>
          <w:szCs w:val="28"/>
        </w:rPr>
        <w:t>Каталогът съдържа кратка</w:t>
      </w:r>
      <w:r w:rsidR="001B659A" w:rsidRPr="00C60AC1">
        <w:rPr>
          <w:rStyle w:val="normal--char"/>
          <w:rFonts w:ascii="Times New Roman" w:hAnsi="Times New Roman" w:cs="Times New Roman"/>
          <w:iCs/>
          <w:sz w:val="28"/>
          <w:szCs w:val="28"/>
        </w:rPr>
        <w:t xml:space="preserve"> </w:t>
      </w:r>
      <w:r w:rsidR="00B946EA" w:rsidRPr="00C60AC1">
        <w:rPr>
          <w:rStyle w:val="normal--char"/>
          <w:rFonts w:ascii="Times New Roman" w:hAnsi="Times New Roman" w:cs="Times New Roman"/>
          <w:iCs/>
          <w:sz w:val="28"/>
          <w:szCs w:val="28"/>
        </w:rPr>
        <w:t>анотация</w:t>
      </w:r>
      <w:r w:rsidR="001B659A" w:rsidRPr="00C60AC1">
        <w:rPr>
          <w:rStyle w:val="normal--char"/>
          <w:rFonts w:ascii="Times New Roman" w:hAnsi="Times New Roman" w:cs="Times New Roman"/>
          <w:iCs/>
          <w:sz w:val="28"/>
          <w:szCs w:val="28"/>
        </w:rPr>
        <w:t xml:space="preserve"> на основния предмет на решението, като </w:t>
      </w:r>
      <w:r w:rsidR="006C17A9" w:rsidRPr="00C60AC1">
        <w:rPr>
          <w:rStyle w:val="normal--char"/>
          <w:rFonts w:ascii="Times New Roman" w:hAnsi="Times New Roman" w:cs="Times New Roman"/>
          <w:iCs/>
          <w:sz w:val="28"/>
          <w:szCs w:val="28"/>
        </w:rPr>
        <w:t>по-</w:t>
      </w:r>
      <w:r w:rsidR="001B659A" w:rsidRPr="00C60AC1">
        <w:rPr>
          <w:rStyle w:val="normal--char"/>
          <w:rFonts w:ascii="Times New Roman" w:hAnsi="Times New Roman" w:cs="Times New Roman"/>
          <w:iCs/>
          <w:sz w:val="28"/>
          <w:szCs w:val="28"/>
        </w:rPr>
        <w:t>подробн</w:t>
      </w:r>
      <w:r w:rsidR="006C17A9" w:rsidRPr="00C60AC1">
        <w:rPr>
          <w:rStyle w:val="normal--char"/>
          <w:rFonts w:ascii="Times New Roman" w:hAnsi="Times New Roman" w:cs="Times New Roman"/>
          <w:iCs/>
          <w:sz w:val="28"/>
          <w:szCs w:val="28"/>
        </w:rPr>
        <w:t xml:space="preserve">о резюме </w:t>
      </w:r>
      <w:r w:rsidR="001B659A" w:rsidRPr="00C60AC1">
        <w:rPr>
          <w:rStyle w:val="normal--char"/>
          <w:rFonts w:ascii="Times New Roman" w:hAnsi="Times New Roman" w:cs="Times New Roman"/>
          <w:iCs/>
          <w:sz w:val="28"/>
          <w:szCs w:val="28"/>
        </w:rPr>
        <w:t>може да бъде намерен</w:t>
      </w:r>
      <w:r w:rsidR="006C17A9" w:rsidRPr="00C60AC1">
        <w:rPr>
          <w:rStyle w:val="normal--char"/>
          <w:rFonts w:ascii="Times New Roman" w:hAnsi="Times New Roman" w:cs="Times New Roman"/>
          <w:iCs/>
          <w:sz w:val="28"/>
          <w:szCs w:val="28"/>
        </w:rPr>
        <w:t>о</w:t>
      </w:r>
      <w:r w:rsidR="001B659A" w:rsidRPr="00C60AC1">
        <w:rPr>
          <w:rStyle w:val="normal--char"/>
          <w:rFonts w:ascii="Times New Roman" w:hAnsi="Times New Roman" w:cs="Times New Roman"/>
          <w:iCs/>
          <w:sz w:val="28"/>
          <w:szCs w:val="28"/>
        </w:rPr>
        <w:t xml:space="preserve"> в съответния брой на </w:t>
      </w:r>
      <w:hyperlink r:id="rId15" w:history="1">
        <w:r w:rsidR="001B659A" w:rsidRPr="00C60AC1">
          <w:rPr>
            <w:rStyle w:val="Hyperlink"/>
            <w:rFonts w:ascii="Times New Roman" w:hAnsi="Times New Roman" w:cs="Times New Roman"/>
            <w:b/>
            <w:iCs/>
            <w:sz w:val="28"/>
            <w:szCs w:val="28"/>
          </w:rPr>
          <w:t>бюлетин „Съдебна практика по правата на човека“</w:t>
        </w:r>
      </w:hyperlink>
      <w:r w:rsidR="001B659A" w:rsidRPr="00C60AC1">
        <w:rPr>
          <w:rStyle w:val="normal--char"/>
          <w:rFonts w:ascii="Times New Roman" w:hAnsi="Times New Roman" w:cs="Times New Roman"/>
          <w:iCs/>
          <w:sz w:val="28"/>
          <w:szCs w:val="28"/>
        </w:rPr>
        <w:t>, изда</w:t>
      </w:r>
      <w:r w:rsidR="00B946EA" w:rsidRPr="00C60AC1">
        <w:rPr>
          <w:rStyle w:val="normal--char"/>
          <w:rFonts w:ascii="Times New Roman" w:hAnsi="Times New Roman" w:cs="Times New Roman"/>
          <w:iCs/>
          <w:sz w:val="28"/>
          <w:szCs w:val="28"/>
        </w:rPr>
        <w:t>ван от</w:t>
      </w:r>
      <w:r w:rsidR="001B659A" w:rsidRPr="00C60AC1">
        <w:rPr>
          <w:rStyle w:val="normal--char"/>
          <w:rFonts w:ascii="Times New Roman" w:hAnsi="Times New Roman" w:cs="Times New Roman"/>
          <w:iCs/>
          <w:sz w:val="28"/>
          <w:szCs w:val="28"/>
        </w:rPr>
        <w:t xml:space="preserve"> фондация „Българ</w:t>
      </w:r>
      <w:r w:rsidR="001C64BB" w:rsidRPr="00C60AC1">
        <w:rPr>
          <w:rStyle w:val="normal--char"/>
          <w:rFonts w:ascii="Times New Roman" w:hAnsi="Times New Roman" w:cs="Times New Roman"/>
          <w:iCs/>
          <w:sz w:val="28"/>
          <w:szCs w:val="28"/>
        </w:rPr>
        <w:t>с</w:t>
      </w:r>
      <w:r w:rsidR="001B659A" w:rsidRPr="00C60AC1">
        <w:rPr>
          <w:rStyle w:val="normal--char"/>
          <w:rFonts w:ascii="Times New Roman" w:hAnsi="Times New Roman" w:cs="Times New Roman"/>
          <w:iCs/>
          <w:sz w:val="28"/>
          <w:szCs w:val="28"/>
        </w:rPr>
        <w:t>ки адвокати за правата на човека”.</w:t>
      </w:r>
      <w:r w:rsidR="00B3469F" w:rsidRPr="00C60AC1">
        <w:rPr>
          <w:rStyle w:val="normal--char"/>
          <w:rFonts w:ascii="Times New Roman" w:hAnsi="Times New Roman" w:cs="Times New Roman"/>
          <w:iCs/>
          <w:sz w:val="28"/>
          <w:szCs w:val="28"/>
        </w:rPr>
        <w:t xml:space="preserve"> </w:t>
      </w:r>
    </w:p>
    <w:p w14:paraId="7ADBFDE8" w14:textId="77777777" w:rsidR="002E3BCB" w:rsidRPr="00C60AC1" w:rsidRDefault="004C5EDD" w:rsidP="00A53E40">
      <w:pPr>
        <w:rPr>
          <w:rFonts w:ascii="Times New Roman" w:hAnsi="Times New Roman" w:cs="Times New Roman"/>
        </w:rPr>
      </w:pPr>
      <w:r w:rsidRPr="00C60AC1">
        <w:rPr>
          <w:rFonts w:ascii="Times New Roman" w:hAnsi="Times New Roman" w:cs="Times New Roman"/>
        </w:rPr>
        <w:br w:type="page"/>
      </w:r>
    </w:p>
    <w:p w14:paraId="3633DE72" w14:textId="77777777" w:rsidR="002E3BCB" w:rsidRPr="00C60AC1" w:rsidRDefault="002E3BCB" w:rsidP="00A53E40">
      <w:pPr>
        <w:rPr>
          <w:rFonts w:ascii="Times New Roman" w:hAnsi="Times New Roman" w:cs="Times New Roman"/>
        </w:rPr>
      </w:pPr>
    </w:p>
    <w:p w14:paraId="7EE99BC5" w14:textId="77777777" w:rsidR="002E3BCB" w:rsidRPr="00C60AC1" w:rsidRDefault="002E3BCB" w:rsidP="00A53E40">
      <w:pPr>
        <w:rPr>
          <w:rFonts w:ascii="Times New Roman" w:hAnsi="Times New Roman" w:cs="Times New Roman"/>
        </w:rPr>
      </w:pPr>
    </w:p>
    <w:p w14:paraId="0507E032" w14:textId="77777777" w:rsidR="00A16071" w:rsidRPr="00794C51" w:rsidRDefault="00653AC2" w:rsidP="00A53E40">
      <w:pPr>
        <w:rPr>
          <w:rFonts w:ascii="Times New Roman" w:hAnsi="Times New Roman" w:cs="Times New Roman"/>
          <w:noProof/>
          <w:sz w:val="26"/>
          <w:szCs w:val="26"/>
        </w:rPr>
      </w:pPr>
      <w:r w:rsidRPr="006448A9">
        <w:rPr>
          <w:rFonts w:ascii="Times New Roman" w:hAnsi="Times New Roman" w:cs="Times New Roman"/>
          <w:b/>
          <w:bCs/>
          <w:sz w:val="26"/>
          <w:szCs w:val="26"/>
        </w:rPr>
        <w:t>СЪДЪРЖАНИЕ</w:t>
      </w:r>
      <w:r w:rsidR="004C5EDD" w:rsidRPr="00794C51">
        <w:rPr>
          <w:rFonts w:ascii="Times New Roman" w:hAnsi="Times New Roman" w:cs="Times New Roman"/>
          <w:b/>
          <w:bCs/>
          <w:sz w:val="26"/>
          <w:szCs w:val="26"/>
        </w:rPr>
        <w:fldChar w:fldCharType="begin"/>
      </w:r>
      <w:r w:rsidR="004C5EDD" w:rsidRPr="00794C51">
        <w:rPr>
          <w:rFonts w:ascii="Times New Roman" w:hAnsi="Times New Roman" w:cs="Times New Roman"/>
          <w:b/>
          <w:bCs/>
          <w:sz w:val="26"/>
          <w:szCs w:val="26"/>
        </w:rPr>
        <w:instrText xml:space="preserve"> TOC \o "1-1" \h \z \u </w:instrText>
      </w:r>
      <w:r w:rsidR="004C5EDD" w:rsidRPr="00794C51">
        <w:rPr>
          <w:rFonts w:ascii="Times New Roman" w:hAnsi="Times New Roman" w:cs="Times New Roman"/>
          <w:b/>
          <w:bCs/>
          <w:sz w:val="26"/>
          <w:szCs w:val="26"/>
        </w:rPr>
        <w:fldChar w:fldCharType="separate"/>
      </w:r>
    </w:p>
    <w:p w14:paraId="1A309923" w14:textId="776179EA" w:rsidR="00A16071" w:rsidRPr="00794C51" w:rsidRDefault="00A16071">
      <w:pPr>
        <w:pStyle w:val="TOC1"/>
        <w:tabs>
          <w:tab w:val="left" w:pos="440"/>
          <w:tab w:val="right" w:leader="dot" w:pos="9062"/>
        </w:tabs>
        <w:rPr>
          <w:rFonts w:ascii="Times New Roman" w:eastAsiaTheme="minorEastAsia" w:hAnsi="Times New Roman" w:cs="Times New Roman"/>
          <w:noProof/>
          <w:kern w:val="2"/>
          <w:sz w:val="26"/>
          <w:szCs w:val="26"/>
          <w:lang w:eastAsia="bg-BG"/>
          <w14:ligatures w14:val="standardContextual"/>
        </w:rPr>
      </w:pPr>
      <w:hyperlink w:anchor="_Toc162386455" w:history="1">
        <w:r w:rsidRPr="00794C51">
          <w:rPr>
            <w:rStyle w:val="Hyperlink"/>
            <w:rFonts w:ascii="Times New Roman" w:hAnsi="Times New Roman" w:cs="Times New Roman"/>
            <w:noProof/>
            <w:sz w:val="26"/>
            <w:szCs w:val="26"/>
          </w:rPr>
          <w:t>1.</w:t>
        </w:r>
        <w:r w:rsidRPr="00794C51">
          <w:rPr>
            <w:rFonts w:ascii="Times New Roman" w:eastAsiaTheme="minorEastAsia" w:hAnsi="Times New Roman" w:cs="Times New Roman"/>
            <w:noProof/>
            <w:kern w:val="2"/>
            <w:sz w:val="26"/>
            <w:szCs w:val="26"/>
            <w:lang w:eastAsia="bg-BG"/>
            <w14:ligatures w14:val="standardContextual"/>
          </w:rPr>
          <w:tab/>
        </w:r>
        <w:r w:rsidRPr="00794C51">
          <w:rPr>
            <w:rStyle w:val="Hyperlink"/>
            <w:rFonts w:ascii="Times New Roman" w:hAnsi="Times New Roman" w:cs="Times New Roman"/>
            <w:noProof/>
            <w:sz w:val="26"/>
            <w:szCs w:val="26"/>
          </w:rPr>
          <w:t>ДОПУСТИМОСТ НА ЖАЛБИТЕ ПРЕД СЪДА</w:t>
        </w:r>
        <w:r w:rsidRPr="00794C51">
          <w:rPr>
            <w:rFonts w:ascii="Times New Roman" w:hAnsi="Times New Roman" w:cs="Times New Roman"/>
            <w:noProof/>
            <w:webHidden/>
            <w:sz w:val="26"/>
            <w:szCs w:val="26"/>
          </w:rPr>
          <w:tab/>
        </w:r>
        <w:r w:rsidRPr="00794C51">
          <w:rPr>
            <w:rFonts w:ascii="Times New Roman" w:hAnsi="Times New Roman" w:cs="Times New Roman"/>
            <w:noProof/>
            <w:webHidden/>
            <w:sz w:val="26"/>
            <w:szCs w:val="26"/>
          </w:rPr>
          <w:fldChar w:fldCharType="begin"/>
        </w:r>
        <w:r w:rsidRPr="00794C51">
          <w:rPr>
            <w:rFonts w:ascii="Times New Roman" w:hAnsi="Times New Roman" w:cs="Times New Roman"/>
            <w:noProof/>
            <w:webHidden/>
            <w:sz w:val="26"/>
            <w:szCs w:val="26"/>
          </w:rPr>
          <w:instrText xml:space="preserve"> PAGEREF _Toc162386455 \h </w:instrText>
        </w:r>
        <w:r w:rsidRPr="00794C51">
          <w:rPr>
            <w:rFonts w:ascii="Times New Roman" w:hAnsi="Times New Roman" w:cs="Times New Roman"/>
            <w:noProof/>
            <w:webHidden/>
            <w:sz w:val="26"/>
            <w:szCs w:val="26"/>
          </w:rPr>
        </w:r>
        <w:r w:rsidRPr="00794C51">
          <w:rPr>
            <w:rFonts w:ascii="Times New Roman" w:hAnsi="Times New Roman" w:cs="Times New Roman"/>
            <w:noProof/>
            <w:webHidden/>
            <w:sz w:val="26"/>
            <w:szCs w:val="26"/>
          </w:rPr>
          <w:fldChar w:fldCharType="separate"/>
        </w:r>
        <w:r w:rsidRPr="00794C51">
          <w:rPr>
            <w:rFonts w:ascii="Times New Roman" w:hAnsi="Times New Roman" w:cs="Times New Roman"/>
            <w:noProof/>
            <w:webHidden/>
            <w:sz w:val="26"/>
            <w:szCs w:val="26"/>
          </w:rPr>
          <w:t>3</w:t>
        </w:r>
        <w:r w:rsidRPr="00794C51">
          <w:rPr>
            <w:rFonts w:ascii="Times New Roman" w:hAnsi="Times New Roman" w:cs="Times New Roman"/>
            <w:noProof/>
            <w:webHidden/>
            <w:sz w:val="26"/>
            <w:szCs w:val="26"/>
          </w:rPr>
          <w:fldChar w:fldCharType="end"/>
        </w:r>
      </w:hyperlink>
    </w:p>
    <w:p w14:paraId="556F8551" w14:textId="2576E311" w:rsidR="00A16071" w:rsidRPr="00794C51" w:rsidRDefault="00A16071">
      <w:pPr>
        <w:pStyle w:val="TOC1"/>
        <w:tabs>
          <w:tab w:val="left" w:pos="440"/>
          <w:tab w:val="right" w:leader="dot" w:pos="9062"/>
        </w:tabs>
        <w:rPr>
          <w:rFonts w:ascii="Times New Roman" w:eastAsiaTheme="minorEastAsia" w:hAnsi="Times New Roman" w:cs="Times New Roman"/>
          <w:noProof/>
          <w:kern w:val="2"/>
          <w:sz w:val="26"/>
          <w:szCs w:val="26"/>
          <w:lang w:eastAsia="bg-BG"/>
          <w14:ligatures w14:val="standardContextual"/>
        </w:rPr>
      </w:pPr>
      <w:hyperlink w:anchor="_Toc162386456" w:history="1">
        <w:r w:rsidRPr="00794C51">
          <w:rPr>
            <w:rStyle w:val="Hyperlink"/>
            <w:rFonts w:ascii="Times New Roman" w:hAnsi="Times New Roman" w:cs="Times New Roman"/>
            <w:noProof/>
            <w:sz w:val="26"/>
            <w:szCs w:val="26"/>
          </w:rPr>
          <w:t>2.</w:t>
        </w:r>
        <w:r w:rsidRPr="00794C51">
          <w:rPr>
            <w:rFonts w:ascii="Times New Roman" w:eastAsiaTheme="minorEastAsia" w:hAnsi="Times New Roman" w:cs="Times New Roman"/>
            <w:noProof/>
            <w:kern w:val="2"/>
            <w:sz w:val="26"/>
            <w:szCs w:val="26"/>
            <w:lang w:eastAsia="bg-BG"/>
            <w14:ligatures w14:val="standardContextual"/>
          </w:rPr>
          <w:tab/>
        </w:r>
        <w:r w:rsidRPr="00794C51">
          <w:rPr>
            <w:rStyle w:val="Hyperlink"/>
            <w:rFonts w:ascii="Times New Roman" w:hAnsi="Times New Roman" w:cs="Times New Roman"/>
            <w:noProof/>
            <w:sz w:val="26"/>
            <w:szCs w:val="26"/>
          </w:rPr>
          <w:t>ПРАВО НА ЖИВОТ</w:t>
        </w:r>
        <w:r w:rsidRPr="00794C51">
          <w:rPr>
            <w:rFonts w:ascii="Times New Roman" w:hAnsi="Times New Roman" w:cs="Times New Roman"/>
            <w:noProof/>
            <w:webHidden/>
            <w:sz w:val="26"/>
            <w:szCs w:val="26"/>
          </w:rPr>
          <w:tab/>
        </w:r>
        <w:r w:rsidRPr="00794C51">
          <w:rPr>
            <w:rFonts w:ascii="Times New Roman" w:hAnsi="Times New Roman" w:cs="Times New Roman"/>
            <w:noProof/>
            <w:webHidden/>
            <w:sz w:val="26"/>
            <w:szCs w:val="26"/>
          </w:rPr>
          <w:fldChar w:fldCharType="begin"/>
        </w:r>
        <w:r w:rsidRPr="00794C51">
          <w:rPr>
            <w:rFonts w:ascii="Times New Roman" w:hAnsi="Times New Roman" w:cs="Times New Roman"/>
            <w:noProof/>
            <w:webHidden/>
            <w:sz w:val="26"/>
            <w:szCs w:val="26"/>
          </w:rPr>
          <w:instrText xml:space="preserve"> PAGEREF _Toc162386456 \h </w:instrText>
        </w:r>
        <w:r w:rsidRPr="00794C51">
          <w:rPr>
            <w:rFonts w:ascii="Times New Roman" w:hAnsi="Times New Roman" w:cs="Times New Roman"/>
            <w:noProof/>
            <w:webHidden/>
            <w:sz w:val="26"/>
            <w:szCs w:val="26"/>
          </w:rPr>
        </w:r>
        <w:r w:rsidRPr="00794C51">
          <w:rPr>
            <w:rFonts w:ascii="Times New Roman" w:hAnsi="Times New Roman" w:cs="Times New Roman"/>
            <w:noProof/>
            <w:webHidden/>
            <w:sz w:val="26"/>
            <w:szCs w:val="26"/>
          </w:rPr>
          <w:fldChar w:fldCharType="separate"/>
        </w:r>
        <w:r w:rsidRPr="00794C51">
          <w:rPr>
            <w:rFonts w:ascii="Times New Roman" w:hAnsi="Times New Roman" w:cs="Times New Roman"/>
            <w:noProof/>
            <w:webHidden/>
            <w:sz w:val="26"/>
            <w:szCs w:val="26"/>
          </w:rPr>
          <w:t>20</w:t>
        </w:r>
        <w:r w:rsidRPr="00794C51">
          <w:rPr>
            <w:rFonts w:ascii="Times New Roman" w:hAnsi="Times New Roman" w:cs="Times New Roman"/>
            <w:noProof/>
            <w:webHidden/>
            <w:sz w:val="26"/>
            <w:szCs w:val="26"/>
          </w:rPr>
          <w:fldChar w:fldCharType="end"/>
        </w:r>
      </w:hyperlink>
    </w:p>
    <w:p w14:paraId="325A57B5" w14:textId="3F237304" w:rsidR="00A16071" w:rsidRPr="00794C51" w:rsidRDefault="00A16071">
      <w:pPr>
        <w:pStyle w:val="TOC1"/>
        <w:tabs>
          <w:tab w:val="left" w:pos="440"/>
          <w:tab w:val="right" w:leader="dot" w:pos="9062"/>
        </w:tabs>
        <w:rPr>
          <w:rFonts w:ascii="Times New Roman" w:eastAsiaTheme="minorEastAsia" w:hAnsi="Times New Roman" w:cs="Times New Roman"/>
          <w:noProof/>
          <w:kern w:val="2"/>
          <w:sz w:val="26"/>
          <w:szCs w:val="26"/>
          <w:lang w:eastAsia="bg-BG"/>
          <w14:ligatures w14:val="standardContextual"/>
        </w:rPr>
      </w:pPr>
      <w:hyperlink w:anchor="_Toc162386457" w:history="1">
        <w:r w:rsidRPr="00794C51">
          <w:rPr>
            <w:rStyle w:val="Hyperlink"/>
            <w:rFonts w:ascii="Times New Roman" w:hAnsi="Times New Roman" w:cs="Times New Roman"/>
            <w:noProof/>
            <w:sz w:val="26"/>
            <w:szCs w:val="26"/>
            <w:lang w:val="sr-Cyrl-CS"/>
          </w:rPr>
          <w:t>3.</w:t>
        </w:r>
        <w:r w:rsidRPr="00794C51">
          <w:rPr>
            <w:rFonts w:ascii="Times New Roman" w:eastAsiaTheme="minorEastAsia" w:hAnsi="Times New Roman" w:cs="Times New Roman"/>
            <w:noProof/>
            <w:kern w:val="2"/>
            <w:sz w:val="26"/>
            <w:szCs w:val="26"/>
            <w:lang w:eastAsia="bg-BG"/>
            <w14:ligatures w14:val="standardContextual"/>
          </w:rPr>
          <w:tab/>
        </w:r>
        <w:r w:rsidRPr="00794C51">
          <w:rPr>
            <w:rStyle w:val="Hyperlink"/>
            <w:rFonts w:ascii="Times New Roman" w:hAnsi="Times New Roman" w:cs="Times New Roman"/>
            <w:noProof/>
            <w:sz w:val="26"/>
            <w:szCs w:val="26"/>
          </w:rPr>
          <w:t>ЗАБРАНА ЗА ИЗТЕЗАНИE И НЕЧОВЕШКО И</w:t>
        </w:r>
        <w:r w:rsidRPr="00794C51">
          <w:rPr>
            <w:rStyle w:val="Hyperlink"/>
            <w:rFonts w:ascii="Times New Roman" w:hAnsi="Times New Roman" w:cs="Times New Roman"/>
            <w:noProof/>
            <w:sz w:val="26"/>
            <w:szCs w:val="26"/>
            <w:lang w:val="sr-Cyrl-CS"/>
          </w:rPr>
          <w:t xml:space="preserve"> УНИЗИТЕЛНО ОТНАСЯНЕ</w:t>
        </w:r>
        <w:r w:rsidRPr="00794C51">
          <w:rPr>
            <w:rFonts w:ascii="Times New Roman" w:hAnsi="Times New Roman" w:cs="Times New Roman"/>
            <w:noProof/>
            <w:webHidden/>
            <w:sz w:val="26"/>
            <w:szCs w:val="26"/>
          </w:rPr>
          <w:tab/>
        </w:r>
        <w:r w:rsidRPr="00794C51">
          <w:rPr>
            <w:rFonts w:ascii="Times New Roman" w:hAnsi="Times New Roman" w:cs="Times New Roman"/>
            <w:noProof/>
            <w:webHidden/>
            <w:sz w:val="26"/>
            <w:szCs w:val="26"/>
          </w:rPr>
          <w:fldChar w:fldCharType="begin"/>
        </w:r>
        <w:r w:rsidRPr="00794C51">
          <w:rPr>
            <w:rFonts w:ascii="Times New Roman" w:hAnsi="Times New Roman" w:cs="Times New Roman"/>
            <w:noProof/>
            <w:webHidden/>
            <w:sz w:val="26"/>
            <w:szCs w:val="26"/>
          </w:rPr>
          <w:instrText xml:space="preserve"> PAGEREF _Toc162386457 \h </w:instrText>
        </w:r>
        <w:r w:rsidRPr="00794C51">
          <w:rPr>
            <w:rFonts w:ascii="Times New Roman" w:hAnsi="Times New Roman" w:cs="Times New Roman"/>
            <w:noProof/>
            <w:webHidden/>
            <w:sz w:val="26"/>
            <w:szCs w:val="26"/>
          </w:rPr>
        </w:r>
        <w:r w:rsidRPr="00794C51">
          <w:rPr>
            <w:rFonts w:ascii="Times New Roman" w:hAnsi="Times New Roman" w:cs="Times New Roman"/>
            <w:noProof/>
            <w:webHidden/>
            <w:sz w:val="26"/>
            <w:szCs w:val="26"/>
          </w:rPr>
          <w:fldChar w:fldCharType="separate"/>
        </w:r>
        <w:r w:rsidRPr="00794C51">
          <w:rPr>
            <w:rFonts w:ascii="Times New Roman" w:hAnsi="Times New Roman" w:cs="Times New Roman"/>
            <w:noProof/>
            <w:webHidden/>
            <w:sz w:val="26"/>
            <w:szCs w:val="26"/>
          </w:rPr>
          <w:t>37</w:t>
        </w:r>
        <w:r w:rsidRPr="00794C51">
          <w:rPr>
            <w:rFonts w:ascii="Times New Roman" w:hAnsi="Times New Roman" w:cs="Times New Roman"/>
            <w:noProof/>
            <w:webHidden/>
            <w:sz w:val="26"/>
            <w:szCs w:val="26"/>
          </w:rPr>
          <w:fldChar w:fldCharType="end"/>
        </w:r>
      </w:hyperlink>
    </w:p>
    <w:p w14:paraId="4EE38814" w14:textId="1CEFC5C8" w:rsidR="00A16071" w:rsidRPr="00794C51" w:rsidRDefault="00A16071">
      <w:pPr>
        <w:pStyle w:val="TOC1"/>
        <w:tabs>
          <w:tab w:val="left" w:pos="440"/>
          <w:tab w:val="right" w:leader="dot" w:pos="9062"/>
        </w:tabs>
        <w:rPr>
          <w:rFonts w:ascii="Times New Roman" w:eastAsiaTheme="minorEastAsia" w:hAnsi="Times New Roman" w:cs="Times New Roman"/>
          <w:noProof/>
          <w:kern w:val="2"/>
          <w:sz w:val="26"/>
          <w:szCs w:val="26"/>
          <w:lang w:eastAsia="bg-BG"/>
          <w14:ligatures w14:val="standardContextual"/>
        </w:rPr>
      </w:pPr>
      <w:hyperlink w:anchor="_Toc162386458" w:history="1">
        <w:r w:rsidRPr="00794C51">
          <w:rPr>
            <w:rStyle w:val="Hyperlink"/>
            <w:rFonts w:ascii="Times New Roman" w:hAnsi="Times New Roman" w:cs="Times New Roman"/>
            <w:noProof/>
            <w:sz w:val="26"/>
            <w:szCs w:val="26"/>
          </w:rPr>
          <w:t>4.</w:t>
        </w:r>
        <w:r w:rsidRPr="00794C51">
          <w:rPr>
            <w:rFonts w:ascii="Times New Roman" w:eastAsiaTheme="minorEastAsia" w:hAnsi="Times New Roman" w:cs="Times New Roman"/>
            <w:noProof/>
            <w:kern w:val="2"/>
            <w:sz w:val="26"/>
            <w:szCs w:val="26"/>
            <w:lang w:eastAsia="bg-BG"/>
            <w14:ligatures w14:val="standardContextual"/>
          </w:rPr>
          <w:tab/>
        </w:r>
        <w:r w:rsidRPr="00794C51">
          <w:rPr>
            <w:rStyle w:val="Hyperlink"/>
            <w:rFonts w:ascii="Times New Roman" w:hAnsi="Times New Roman" w:cs="Times New Roman"/>
            <w:noProof/>
            <w:sz w:val="26"/>
            <w:szCs w:val="26"/>
          </w:rPr>
          <w:t>ПРАВО НА СВОБОДА И СИГУРНОСТ</w:t>
        </w:r>
        <w:r w:rsidRPr="00794C51">
          <w:rPr>
            <w:rFonts w:ascii="Times New Roman" w:hAnsi="Times New Roman" w:cs="Times New Roman"/>
            <w:noProof/>
            <w:webHidden/>
            <w:sz w:val="26"/>
            <w:szCs w:val="26"/>
          </w:rPr>
          <w:tab/>
        </w:r>
        <w:r w:rsidRPr="00794C51">
          <w:rPr>
            <w:rFonts w:ascii="Times New Roman" w:hAnsi="Times New Roman" w:cs="Times New Roman"/>
            <w:noProof/>
            <w:webHidden/>
            <w:sz w:val="26"/>
            <w:szCs w:val="26"/>
          </w:rPr>
          <w:fldChar w:fldCharType="begin"/>
        </w:r>
        <w:r w:rsidRPr="00794C51">
          <w:rPr>
            <w:rFonts w:ascii="Times New Roman" w:hAnsi="Times New Roman" w:cs="Times New Roman"/>
            <w:noProof/>
            <w:webHidden/>
            <w:sz w:val="26"/>
            <w:szCs w:val="26"/>
          </w:rPr>
          <w:instrText xml:space="preserve"> PAGEREF _Toc162386458 \h </w:instrText>
        </w:r>
        <w:r w:rsidRPr="00794C51">
          <w:rPr>
            <w:rFonts w:ascii="Times New Roman" w:hAnsi="Times New Roman" w:cs="Times New Roman"/>
            <w:noProof/>
            <w:webHidden/>
            <w:sz w:val="26"/>
            <w:szCs w:val="26"/>
          </w:rPr>
        </w:r>
        <w:r w:rsidRPr="00794C51">
          <w:rPr>
            <w:rFonts w:ascii="Times New Roman" w:hAnsi="Times New Roman" w:cs="Times New Roman"/>
            <w:noProof/>
            <w:webHidden/>
            <w:sz w:val="26"/>
            <w:szCs w:val="26"/>
          </w:rPr>
          <w:fldChar w:fldCharType="separate"/>
        </w:r>
        <w:r w:rsidRPr="00794C51">
          <w:rPr>
            <w:rFonts w:ascii="Times New Roman" w:hAnsi="Times New Roman" w:cs="Times New Roman"/>
            <w:noProof/>
            <w:webHidden/>
            <w:sz w:val="26"/>
            <w:szCs w:val="26"/>
          </w:rPr>
          <w:t>67</w:t>
        </w:r>
        <w:r w:rsidRPr="00794C51">
          <w:rPr>
            <w:rFonts w:ascii="Times New Roman" w:hAnsi="Times New Roman" w:cs="Times New Roman"/>
            <w:noProof/>
            <w:webHidden/>
            <w:sz w:val="26"/>
            <w:szCs w:val="26"/>
          </w:rPr>
          <w:fldChar w:fldCharType="end"/>
        </w:r>
      </w:hyperlink>
    </w:p>
    <w:p w14:paraId="09E8527E" w14:textId="6DFE7C95" w:rsidR="00A16071" w:rsidRPr="00794C51" w:rsidRDefault="00A16071">
      <w:pPr>
        <w:pStyle w:val="TOC1"/>
        <w:tabs>
          <w:tab w:val="left" w:pos="440"/>
          <w:tab w:val="right" w:leader="dot" w:pos="9062"/>
        </w:tabs>
        <w:rPr>
          <w:rFonts w:ascii="Times New Roman" w:eastAsiaTheme="minorEastAsia" w:hAnsi="Times New Roman" w:cs="Times New Roman"/>
          <w:noProof/>
          <w:kern w:val="2"/>
          <w:sz w:val="26"/>
          <w:szCs w:val="26"/>
          <w:lang w:eastAsia="bg-BG"/>
          <w14:ligatures w14:val="standardContextual"/>
        </w:rPr>
      </w:pPr>
      <w:hyperlink w:anchor="_Toc162386459" w:history="1">
        <w:r w:rsidRPr="00794C51">
          <w:rPr>
            <w:rStyle w:val="Hyperlink"/>
            <w:rFonts w:ascii="Times New Roman" w:hAnsi="Times New Roman" w:cs="Times New Roman"/>
            <w:noProof/>
            <w:sz w:val="26"/>
            <w:szCs w:val="26"/>
          </w:rPr>
          <w:t>5.</w:t>
        </w:r>
        <w:r w:rsidRPr="00794C51">
          <w:rPr>
            <w:rFonts w:ascii="Times New Roman" w:eastAsiaTheme="minorEastAsia" w:hAnsi="Times New Roman" w:cs="Times New Roman"/>
            <w:noProof/>
            <w:kern w:val="2"/>
            <w:sz w:val="26"/>
            <w:szCs w:val="26"/>
            <w:lang w:eastAsia="bg-BG"/>
            <w14:ligatures w14:val="standardContextual"/>
          </w:rPr>
          <w:tab/>
        </w:r>
        <w:r w:rsidRPr="00794C51">
          <w:rPr>
            <w:rStyle w:val="Hyperlink"/>
            <w:rFonts w:ascii="Times New Roman" w:hAnsi="Times New Roman" w:cs="Times New Roman"/>
            <w:noProof/>
            <w:sz w:val="26"/>
            <w:szCs w:val="26"/>
          </w:rPr>
          <w:t>ПРАВО НА СПРАВЕДЛИВ СЪДЕБЕН ПРОЦЕС</w:t>
        </w:r>
        <w:r w:rsidRPr="00794C51">
          <w:rPr>
            <w:rFonts w:ascii="Times New Roman" w:hAnsi="Times New Roman" w:cs="Times New Roman"/>
            <w:noProof/>
            <w:webHidden/>
            <w:sz w:val="26"/>
            <w:szCs w:val="26"/>
          </w:rPr>
          <w:tab/>
        </w:r>
        <w:r w:rsidRPr="00794C51">
          <w:rPr>
            <w:rFonts w:ascii="Times New Roman" w:hAnsi="Times New Roman" w:cs="Times New Roman"/>
            <w:noProof/>
            <w:webHidden/>
            <w:sz w:val="26"/>
            <w:szCs w:val="26"/>
          </w:rPr>
          <w:fldChar w:fldCharType="begin"/>
        </w:r>
        <w:r w:rsidRPr="00794C51">
          <w:rPr>
            <w:rFonts w:ascii="Times New Roman" w:hAnsi="Times New Roman" w:cs="Times New Roman"/>
            <w:noProof/>
            <w:webHidden/>
            <w:sz w:val="26"/>
            <w:szCs w:val="26"/>
          </w:rPr>
          <w:instrText xml:space="preserve"> PAGEREF _Toc162386459 \h </w:instrText>
        </w:r>
        <w:r w:rsidRPr="00794C51">
          <w:rPr>
            <w:rFonts w:ascii="Times New Roman" w:hAnsi="Times New Roman" w:cs="Times New Roman"/>
            <w:noProof/>
            <w:webHidden/>
            <w:sz w:val="26"/>
            <w:szCs w:val="26"/>
          </w:rPr>
        </w:r>
        <w:r w:rsidRPr="00794C51">
          <w:rPr>
            <w:rFonts w:ascii="Times New Roman" w:hAnsi="Times New Roman" w:cs="Times New Roman"/>
            <w:noProof/>
            <w:webHidden/>
            <w:sz w:val="26"/>
            <w:szCs w:val="26"/>
          </w:rPr>
          <w:fldChar w:fldCharType="separate"/>
        </w:r>
        <w:r w:rsidRPr="00794C51">
          <w:rPr>
            <w:rFonts w:ascii="Times New Roman" w:hAnsi="Times New Roman" w:cs="Times New Roman"/>
            <w:noProof/>
            <w:webHidden/>
            <w:sz w:val="26"/>
            <w:szCs w:val="26"/>
          </w:rPr>
          <w:t>91</w:t>
        </w:r>
        <w:r w:rsidRPr="00794C51">
          <w:rPr>
            <w:rFonts w:ascii="Times New Roman" w:hAnsi="Times New Roman" w:cs="Times New Roman"/>
            <w:noProof/>
            <w:webHidden/>
            <w:sz w:val="26"/>
            <w:szCs w:val="26"/>
          </w:rPr>
          <w:fldChar w:fldCharType="end"/>
        </w:r>
      </w:hyperlink>
    </w:p>
    <w:p w14:paraId="30B15C7A" w14:textId="1140E18F" w:rsidR="00A16071" w:rsidRPr="00794C51" w:rsidRDefault="00A16071">
      <w:pPr>
        <w:pStyle w:val="TOC1"/>
        <w:tabs>
          <w:tab w:val="left" w:pos="440"/>
          <w:tab w:val="right" w:leader="dot" w:pos="9062"/>
        </w:tabs>
        <w:rPr>
          <w:rFonts w:ascii="Times New Roman" w:eastAsiaTheme="minorEastAsia" w:hAnsi="Times New Roman" w:cs="Times New Roman"/>
          <w:noProof/>
          <w:kern w:val="2"/>
          <w:sz w:val="26"/>
          <w:szCs w:val="26"/>
          <w:lang w:eastAsia="bg-BG"/>
          <w14:ligatures w14:val="standardContextual"/>
        </w:rPr>
      </w:pPr>
      <w:hyperlink w:anchor="_Toc162386460" w:history="1">
        <w:r w:rsidRPr="00794C51">
          <w:rPr>
            <w:rStyle w:val="Hyperlink"/>
            <w:rFonts w:ascii="Times New Roman" w:hAnsi="Times New Roman" w:cs="Times New Roman"/>
            <w:bCs/>
            <w:noProof/>
            <w:sz w:val="26"/>
            <w:szCs w:val="26"/>
          </w:rPr>
          <w:t>6.</w:t>
        </w:r>
        <w:r w:rsidRPr="00794C51">
          <w:rPr>
            <w:rFonts w:ascii="Times New Roman" w:eastAsiaTheme="minorEastAsia" w:hAnsi="Times New Roman" w:cs="Times New Roman"/>
            <w:noProof/>
            <w:kern w:val="2"/>
            <w:sz w:val="26"/>
            <w:szCs w:val="26"/>
            <w:lang w:eastAsia="bg-BG"/>
            <w14:ligatures w14:val="standardContextual"/>
          </w:rPr>
          <w:tab/>
        </w:r>
        <w:r w:rsidRPr="00794C51">
          <w:rPr>
            <w:rStyle w:val="Hyperlink"/>
            <w:rFonts w:ascii="Times New Roman" w:hAnsi="Times New Roman" w:cs="Times New Roman"/>
            <w:bCs/>
            <w:noProof/>
            <w:sz w:val="26"/>
            <w:szCs w:val="26"/>
          </w:rPr>
          <w:t>ПРАВО НА ЗАЧИТАНЕ НА ЛИЧНИЯ И СЕМЕЕН</w:t>
        </w:r>
        <w:r w:rsidRPr="00794C51">
          <w:rPr>
            <w:rStyle w:val="Hyperlink"/>
            <w:rFonts w:ascii="Times New Roman" w:hAnsi="Times New Roman" w:cs="Times New Roman"/>
            <w:noProof/>
            <w:sz w:val="26"/>
            <w:szCs w:val="26"/>
            <w:lang w:val="sr-Cyrl-CS"/>
          </w:rPr>
          <w:t xml:space="preserve"> </w:t>
        </w:r>
        <w:r w:rsidRPr="00794C51">
          <w:rPr>
            <w:rStyle w:val="Hyperlink"/>
            <w:rFonts w:ascii="Times New Roman" w:hAnsi="Times New Roman" w:cs="Times New Roman"/>
            <w:bCs/>
            <w:noProof/>
            <w:sz w:val="26"/>
            <w:szCs w:val="26"/>
          </w:rPr>
          <w:t>ЖИВОТ, НА ДОМА И КОРЕСПОНДЕНЦИЯТА</w:t>
        </w:r>
        <w:r w:rsidRPr="00794C51">
          <w:rPr>
            <w:rFonts w:ascii="Times New Roman" w:hAnsi="Times New Roman" w:cs="Times New Roman"/>
            <w:noProof/>
            <w:webHidden/>
            <w:sz w:val="26"/>
            <w:szCs w:val="26"/>
          </w:rPr>
          <w:tab/>
        </w:r>
        <w:r w:rsidRPr="00794C51">
          <w:rPr>
            <w:rFonts w:ascii="Times New Roman" w:hAnsi="Times New Roman" w:cs="Times New Roman"/>
            <w:noProof/>
            <w:webHidden/>
            <w:sz w:val="26"/>
            <w:szCs w:val="26"/>
          </w:rPr>
          <w:fldChar w:fldCharType="begin"/>
        </w:r>
        <w:r w:rsidRPr="00794C51">
          <w:rPr>
            <w:rFonts w:ascii="Times New Roman" w:hAnsi="Times New Roman" w:cs="Times New Roman"/>
            <w:noProof/>
            <w:webHidden/>
            <w:sz w:val="26"/>
            <w:szCs w:val="26"/>
          </w:rPr>
          <w:instrText xml:space="preserve"> PAGEREF _Toc162386460 \h </w:instrText>
        </w:r>
        <w:r w:rsidRPr="00794C51">
          <w:rPr>
            <w:rFonts w:ascii="Times New Roman" w:hAnsi="Times New Roman" w:cs="Times New Roman"/>
            <w:noProof/>
            <w:webHidden/>
            <w:sz w:val="26"/>
            <w:szCs w:val="26"/>
          </w:rPr>
        </w:r>
        <w:r w:rsidRPr="00794C51">
          <w:rPr>
            <w:rFonts w:ascii="Times New Roman" w:hAnsi="Times New Roman" w:cs="Times New Roman"/>
            <w:noProof/>
            <w:webHidden/>
            <w:sz w:val="26"/>
            <w:szCs w:val="26"/>
          </w:rPr>
          <w:fldChar w:fldCharType="separate"/>
        </w:r>
        <w:r w:rsidRPr="00794C51">
          <w:rPr>
            <w:rFonts w:ascii="Times New Roman" w:hAnsi="Times New Roman" w:cs="Times New Roman"/>
            <w:noProof/>
            <w:webHidden/>
            <w:sz w:val="26"/>
            <w:szCs w:val="26"/>
          </w:rPr>
          <w:t>149</w:t>
        </w:r>
        <w:r w:rsidRPr="00794C51">
          <w:rPr>
            <w:rFonts w:ascii="Times New Roman" w:hAnsi="Times New Roman" w:cs="Times New Roman"/>
            <w:noProof/>
            <w:webHidden/>
            <w:sz w:val="26"/>
            <w:szCs w:val="26"/>
          </w:rPr>
          <w:fldChar w:fldCharType="end"/>
        </w:r>
      </w:hyperlink>
    </w:p>
    <w:p w14:paraId="1F3590B6" w14:textId="17E06CF5" w:rsidR="00A16071" w:rsidRPr="00794C51" w:rsidRDefault="00A16071">
      <w:pPr>
        <w:pStyle w:val="TOC1"/>
        <w:tabs>
          <w:tab w:val="left" w:pos="440"/>
          <w:tab w:val="right" w:leader="dot" w:pos="9062"/>
        </w:tabs>
        <w:rPr>
          <w:rFonts w:ascii="Times New Roman" w:eastAsiaTheme="minorEastAsia" w:hAnsi="Times New Roman" w:cs="Times New Roman"/>
          <w:noProof/>
          <w:kern w:val="2"/>
          <w:sz w:val="26"/>
          <w:szCs w:val="26"/>
          <w:lang w:eastAsia="bg-BG"/>
          <w14:ligatures w14:val="standardContextual"/>
        </w:rPr>
      </w:pPr>
      <w:hyperlink w:anchor="_Toc162386461" w:history="1">
        <w:r w:rsidRPr="00794C51">
          <w:rPr>
            <w:rStyle w:val="Hyperlink"/>
            <w:rFonts w:ascii="Times New Roman" w:hAnsi="Times New Roman" w:cs="Times New Roman"/>
            <w:noProof/>
            <w:sz w:val="26"/>
            <w:szCs w:val="26"/>
            <w:lang w:val="sr-Cyrl-CS"/>
          </w:rPr>
          <w:t>7.</w:t>
        </w:r>
        <w:r w:rsidRPr="00794C51">
          <w:rPr>
            <w:rFonts w:ascii="Times New Roman" w:eastAsiaTheme="minorEastAsia" w:hAnsi="Times New Roman" w:cs="Times New Roman"/>
            <w:noProof/>
            <w:kern w:val="2"/>
            <w:sz w:val="26"/>
            <w:szCs w:val="26"/>
            <w:lang w:eastAsia="bg-BG"/>
            <w14:ligatures w14:val="standardContextual"/>
          </w:rPr>
          <w:tab/>
        </w:r>
        <w:r w:rsidRPr="00794C51">
          <w:rPr>
            <w:rStyle w:val="Hyperlink"/>
            <w:rFonts w:ascii="Times New Roman" w:hAnsi="Times New Roman" w:cs="Times New Roman"/>
            <w:noProof/>
            <w:sz w:val="26"/>
            <w:szCs w:val="26"/>
            <w:lang w:val="sr-Cyrl-CS"/>
          </w:rPr>
          <w:t>СВОБОДА НА ИЗРАЗЯВАНЕ, НА СЪВЕСТТА И РЕЛИГИЯТА,</w:t>
        </w:r>
        <w:r w:rsidRPr="00794C51">
          <w:rPr>
            <w:rStyle w:val="Hyperlink"/>
            <w:rFonts w:ascii="Times New Roman" w:hAnsi="Times New Roman" w:cs="Times New Roman"/>
            <w:noProof/>
            <w:sz w:val="26"/>
            <w:szCs w:val="26"/>
          </w:rPr>
          <w:t xml:space="preserve"> </w:t>
        </w:r>
        <w:r w:rsidRPr="00794C51">
          <w:rPr>
            <w:rStyle w:val="Hyperlink"/>
            <w:rFonts w:ascii="Times New Roman" w:hAnsi="Times New Roman" w:cs="Times New Roman"/>
            <w:noProof/>
            <w:sz w:val="26"/>
            <w:szCs w:val="26"/>
            <w:lang w:val="sr-Cyrl-CS"/>
          </w:rPr>
          <w:t>НА СЪБРАНИЯТА И НА СДРУЖАВАНЕ</w:t>
        </w:r>
        <w:r w:rsidRPr="00794C51">
          <w:rPr>
            <w:rFonts w:ascii="Times New Roman" w:hAnsi="Times New Roman" w:cs="Times New Roman"/>
            <w:noProof/>
            <w:webHidden/>
            <w:sz w:val="26"/>
            <w:szCs w:val="26"/>
          </w:rPr>
          <w:tab/>
        </w:r>
        <w:r w:rsidRPr="00794C51">
          <w:rPr>
            <w:rFonts w:ascii="Times New Roman" w:hAnsi="Times New Roman" w:cs="Times New Roman"/>
            <w:noProof/>
            <w:webHidden/>
            <w:sz w:val="26"/>
            <w:szCs w:val="26"/>
          </w:rPr>
          <w:fldChar w:fldCharType="begin"/>
        </w:r>
        <w:r w:rsidRPr="00794C51">
          <w:rPr>
            <w:rFonts w:ascii="Times New Roman" w:hAnsi="Times New Roman" w:cs="Times New Roman"/>
            <w:noProof/>
            <w:webHidden/>
            <w:sz w:val="26"/>
            <w:szCs w:val="26"/>
          </w:rPr>
          <w:instrText xml:space="preserve"> PAGEREF _Toc162386461 \h </w:instrText>
        </w:r>
        <w:r w:rsidRPr="00794C51">
          <w:rPr>
            <w:rFonts w:ascii="Times New Roman" w:hAnsi="Times New Roman" w:cs="Times New Roman"/>
            <w:noProof/>
            <w:webHidden/>
            <w:sz w:val="26"/>
            <w:szCs w:val="26"/>
          </w:rPr>
        </w:r>
        <w:r w:rsidRPr="00794C51">
          <w:rPr>
            <w:rFonts w:ascii="Times New Roman" w:hAnsi="Times New Roman" w:cs="Times New Roman"/>
            <w:noProof/>
            <w:webHidden/>
            <w:sz w:val="26"/>
            <w:szCs w:val="26"/>
          </w:rPr>
          <w:fldChar w:fldCharType="separate"/>
        </w:r>
        <w:r w:rsidRPr="00794C51">
          <w:rPr>
            <w:rFonts w:ascii="Times New Roman" w:hAnsi="Times New Roman" w:cs="Times New Roman"/>
            <w:noProof/>
            <w:webHidden/>
            <w:sz w:val="26"/>
            <w:szCs w:val="26"/>
          </w:rPr>
          <w:t>193</w:t>
        </w:r>
        <w:r w:rsidRPr="00794C51">
          <w:rPr>
            <w:rFonts w:ascii="Times New Roman" w:hAnsi="Times New Roman" w:cs="Times New Roman"/>
            <w:noProof/>
            <w:webHidden/>
            <w:sz w:val="26"/>
            <w:szCs w:val="26"/>
          </w:rPr>
          <w:fldChar w:fldCharType="end"/>
        </w:r>
      </w:hyperlink>
    </w:p>
    <w:p w14:paraId="64FD482B" w14:textId="1809D82F" w:rsidR="00A16071" w:rsidRPr="00794C51" w:rsidRDefault="00A16071">
      <w:pPr>
        <w:pStyle w:val="TOC1"/>
        <w:tabs>
          <w:tab w:val="left" w:pos="440"/>
          <w:tab w:val="right" w:leader="dot" w:pos="9062"/>
        </w:tabs>
        <w:rPr>
          <w:rFonts w:ascii="Times New Roman" w:eastAsiaTheme="minorEastAsia" w:hAnsi="Times New Roman" w:cs="Times New Roman"/>
          <w:noProof/>
          <w:kern w:val="2"/>
          <w:sz w:val="26"/>
          <w:szCs w:val="26"/>
          <w:lang w:eastAsia="bg-BG"/>
          <w14:ligatures w14:val="standardContextual"/>
        </w:rPr>
      </w:pPr>
      <w:hyperlink w:anchor="_Toc162386462" w:history="1">
        <w:r w:rsidRPr="00794C51">
          <w:rPr>
            <w:rStyle w:val="Hyperlink"/>
            <w:rFonts w:ascii="Times New Roman" w:hAnsi="Times New Roman" w:cs="Times New Roman"/>
            <w:noProof/>
            <w:sz w:val="26"/>
            <w:szCs w:val="26"/>
            <w:lang w:val="sr-Cyrl-CS"/>
          </w:rPr>
          <w:t>8.</w:t>
        </w:r>
        <w:r w:rsidRPr="00794C51">
          <w:rPr>
            <w:rFonts w:ascii="Times New Roman" w:eastAsiaTheme="minorEastAsia" w:hAnsi="Times New Roman" w:cs="Times New Roman"/>
            <w:noProof/>
            <w:kern w:val="2"/>
            <w:sz w:val="26"/>
            <w:szCs w:val="26"/>
            <w:lang w:eastAsia="bg-BG"/>
            <w14:ligatures w14:val="standardContextual"/>
          </w:rPr>
          <w:tab/>
        </w:r>
        <w:r w:rsidRPr="00794C51">
          <w:rPr>
            <w:rStyle w:val="Hyperlink"/>
            <w:rFonts w:ascii="Times New Roman" w:hAnsi="Times New Roman" w:cs="Times New Roman"/>
            <w:noProof/>
            <w:sz w:val="26"/>
            <w:szCs w:val="26"/>
            <w:lang w:val="sr-Cyrl-CS"/>
          </w:rPr>
          <w:t>ПРАВО НА СОБСТВЕНОСТ</w:t>
        </w:r>
        <w:r w:rsidRPr="00794C51">
          <w:rPr>
            <w:rFonts w:ascii="Times New Roman" w:hAnsi="Times New Roman" w:cs="Times New Roman"/>
            <w:noProof/>
            <w:webHidden/>
            <w:sz w:val="26"/>
            <w:szCs w:val="26"/>
          </w:rPr>
          <w:tab/>
        </w:r>
        <w:r w:rsidRPr="00794C51">
          <w:rPr>
            <w:rFonts w:ascii="Times New Roman" w:hAnsi="Times New Roman" w:cs="Times New Roman"/>
            <w:noProof/>
            <w:webHidden/>
            <w:sz w:val="26"/>
            <w:szCs w:val="26"/>
          </w:rPr>
          <w:fldChar w:fldCharType="begin"/>
        </w:r>
        <w:r w:rsidRPr="00794C51">
          <w:rPr>
            <w:rFonts w:ascii="Times New Roman" w:hAnsi="Times New Roman" w:cs="Times New Roman"/>
            <w:noProof/>
            <w:webHidden/>
            <w:sz w:val="26"/>
            <w:szCs w:val="26"/>
          </w:rPr>
          <w:instrText xml:space="preserve"> PAGEREF _Toc162386462 \h </w:instrText>
        </w:r>
        <w:r w:rsidRPr="00794C51">
          <w:rPr>
            <w:rFonts w:ascii="Times New Roman" w:hAnsi="Times New Roman" w:cs="Times New Roman"/>
            <w:noProof/>
            <w:webHidden/>
            <w:sz w:val="26"/>
            <w:szCs w:val="26"/>
          </w:rPr>
        </w:r>
        <w:r w:rsidRPr="00794C51">
          <w:rPr>
            <w:rFonts w:ascii="Times New Roman" w:hAnsi="Times New Roman" w:cs="Times New Roman"/>
            <w:noProof/>
            <w:webHidden/>
            <w:sz w:val="26"/>
            <w:szCs w:val="26"/>
          </w:rPr>
          <w:fldChar w:fldCharType="separate"/>
        </w:r>
        <w:r w:rsidRPr="00794C51">
          <w:rPr>
            <w:rFonts w:ascii="Times New Roman" w:hAnsi="Times New Roman" w:cs="Times New Roman"/>
            <w:noProof/>
            <w:webHidden/>
            <w:sz w:val="26"/>
            <w:szCs w:val="26"/>
          </w:rPr>
          <w:t>223</w:t>
        </w:r>
        <w:r w:rsidRPr="00794C51">
          <w:rPr>
            <w:rFonts w:ascii="Times New Roman" w:hAnsi="Times New Roman" w:cs="Times New Roman"/>
            <w:noProof/>
            <w:webHidden/>
            <w:sz w:val="26"/>
            <w:szCs w:val="26"/>
          </w:rPr>
          <w:fldChar w:fldCharType="end"/>
        </w:r>
      </w:hyperlink>
    </w:p>
    <w:p w14:paraId="63C68059" w14:textId="3361E222" w:rsidR="00A16071" w:rsidRPr="00794C51" w:rsidRDefault="00A16071">
      <w:pPr>
        <w:pStyle w:val="TOC1"/>
        <w:tabs>
          <w:tab w:val="left" w:pos="440"/>
          <w:tab w:val="right" w:leader="dot" w:pos="9062"/>
        </w:tabs>
        <w:rPr>
          <w:rFonts w:ascii="Times New Roman" w:eastAsiaTheme="minorEastAsia" w:hAnsi="Times New Roman" w:cs="Times New Roman"/>
          <w:noProof/>
          <w:kern w:val="2"/>
          <w:sz w:val="26"/>
          <w:szCs w:val="26"/>
          <w:lang w:eastAsia="bg-BG"/>
          <w14:ligatures w14:val="standardContextual"/>
        </w:rPr>
      </w:pPr>
      <w:hyperlink w:anchor="_Toc162386463" w:history="1">
        <w:r w:rsidRPr="00794C51">
          <w:rPr>
            <w:rStyle w:val="Hyperlink"/>
            <w:rFonts w:ascii="Times New Roman" w:hAnsi="Times New Roman" w:cs="Times New Roman"/>
            <w:noProof/>
            <w:sz w:val="26"/>
            <w:szCs w:val="26"/>
          </w:rPr>
          <w:t>9.</w:t>
        </w:r>
        <w:r w:rsidRPr="00794C51">
          <w:rPr>
            <w:rFonts w:ascii="Times New Roman" w:eastAsiaTheme="minorEastAsia" w:hAnsi="Times New Roman" w:cs="Times New Roman"/>
            <w:noProof/>
            <w:kern w:val="2"/>
            <w:sz w:val="26"/>
            <w:szCs w:val="26"/>
            <w:lang w:eastAsia="bg-BG"/>
            <w14:ligatures w14:val="standardContextual"/>
          </w:rPr>
          <w:tab/>
        </w:r>
        <w:r w:rsidRPr="00794C51">
          <w:rPr>
            <w:rStyle w:val="Hyperlink"/>
            <w:rFonts w:ascii="Times New Roman" w:hAnsi="Times New Roman" w:cs="Times New Roman"/>
            <w:noProof/>
            <w:sz w:val="26"/>
            <w:szCs w:val="26"/>
          </w:rPr>
          <w:t>ЗАБРАНА ЗА ДИСКРИМИНАЦИЯ</w:t>
        </w:r>
        <w:r w:rsidRPr="00794C51">
          <w:rPr>
            <w:rFonts w:ascii="Times New Roman" w:hAnsi="Times New Roman" w:cs="Times New Roman"/>
            <w:noProof/>
            <w:webHidden/>
            <w:sz w:val="26"/>
            <w:szCs w:val="26"/>
          </w:rPr>
          <w:tab/>
        </w:r>
        <w:r w:rsidRPr="00794C51">
          <w:rPr>
            <w:rFonts w:ascii="Times New Roman" w:hAnsi="Times New Roman" w:cs="Times New Roman"/>
            <w:noProof/>
            <w:webHidden/>
            <w:sz w:val="26"/>
            <w:szCs w:val="26"/>
          </w:rPr>
          <w:fldChar w:fldCharType="begin"/>
        </w:r>
        <w:r w:rsidRPr="00794C51">
          <w:rPr>
            <w:rFonts w:ascii="Times New Roman" w:hAnsi="Times New Roman" w:cs="Times New Roman"/>
            <w:noProof/>
            <w:webHidden/>
            <w:sz w:val="26"/>
            <w:szCs w:val="26"/>
          </w:rPr>
          <w:instrText xml:space="preserve"> PAGEREF _Toc162386463 \h </w:instrText>
        </w:r>
        <w:r w:rsidRPr="00794C51">
          <w:rPr>
            <w:rFonts w:ascii="Times New Roman" w:hAnsi="Times New Roman" w:cs="Times New Roman"/>
            <w:noProof/>
            <w:webHidden/>
            <w:sz w:val="26"/>
            <w:szCs w:val="26"/>
          </w:rPr>
        </w:r>
        <w:r w:rsidRPr="00794C51">
          <w:rPr>
            <w:rFonts w:ascii="Times New Roman" w:hAnsi="Times New Roman" w:cs="Times New Roman"/>
            <w:noProof/>
            <w:webHidden/>
            <w:sz w:val="26"/>
            <w:szCs w:val="26"/>
          </w:rPr>
          <w:fldChar w:fldCharType="separate"/>
        </w:r>
        <w:r w:rsidRPr="00794C51">
          <w:rPr>
            <w:rFonts w:ascii="Times New Roman" w:hAnsi="Times New Roman" w:cs="Times New Roman"/>
            <w:noProof/>
            <w:webHidden/>
            <w:sz w:val="26"/>
            <w:szCs w:val="26"/>
          </w:rPr>
          <w:t>247</w:t>
        </w:r>
        <w:r w:rsidRPr="00794C51">
          <w:rPr>
            <w:rFonts w:ascii="Times New Roman" w:hAnsi="Times New Roman" w:cs="Times New Roman"/>
            <w:noProof/>
            <w:webHidden/>
            <w:sz w:val="26"/>
            <w:szCs w:val="26"/>
          </w:rPr>
          <w:fldChar w:fldCharType="end"/>
        </w:r>
      </w:hyperlink>
    </w:p>
    <w:p w14:paraId="5136B14B" w14:textId="7F706D04" w:rsidR="00A16071" w:rsidRPr="00794C51" w:rsidRDefault="00A16071">
      <w:pPr>
        <w:pStyle w:val="TOC1"/>
        <w:tabs>
          <w:tab w:val="left" w:pos="660"/>
          <w:tab w:val="right" w:leader="dot" w:pos="9062"/>
        </w:tabs>
        <w:rPr>
          <w:rFonts w:ascii="Times New Roman" w:eastAsiaTheme="minorEastAsia" w:hAnsi="Times New Roman" w:cs="Times New Roman"/>
          <w:noProof/>
          <w:kern w:val="2"/>
          <w:sz w:val="26"/>
          <w:szCs w:val="26"/>
          <w:lang w:eastAsia="bg-BG"/>
          <w14:ligatures w14:val="standardContextual"/>
        </w:rPr>
      </w:pPr>
      <w:hyperlink w:anchor="_Toc162386464" w:history="1">
        <w:r w:rsidRPr="00794C51">
          <w:rPr>
            <w:rStyle w:val="Hyperlink"/>
            <w:rFonts w:ascii="Times New Roman" w:hAnsi="Times New Roman" w:cs="Times New Roman"/>
            <w:noProof/>
            <w:sz w:val="26"/>
            <w:szCs w:val="26"/>
          </w:rPr>
          <w:t>10.</w:t>
        </w:r>
        <w:r w:rsidRPr="00794C51">
          <w:rPr>
            <w:rFonts w:ascii="Times New Roman" w:eastAsiaTheme="minorEastAsia" w:hAnsi="Times New Roman" w:cs="Times New Roman"/>
            <w:noProof/>
            <w:kern w:val="2"/>
            <w:sz w:val="26"/>
            <w:szCs w:val="26"/>
            <w:lang w:eastAsia="bg-BG"/>
            <w14:ligatures w14:val="standardContextual"/>
          </w:rPr>
          <w:tab/>
        </w:r>
        <w:r w:rsidRPr="00794C51">
          <w:rPr>
            <w:rStyle w:val="Hyperlink"/>
            <w:rFonts w:ascii="Times New Roman" w:hAnsi="Times New Roman" w:cs="Times New Roman"/>
            <w:noProof/>
            <w:sz w:val="26"/>
            <w:szCs w:val="26"/>
          </w:rPr>
          <w:t>СВОБОДА НА ПРИДВИЖВАНЕ</w:t>
        </w:r>
        <w:r w:rsidRPr="00794C51">
          <w:rPr>
            <w:rFonts w:ascii="Times New Roman" w:hAnsi="Times New Roman" w:cs="Times New Roman"/>
            <w:noProof/>
            <w:webHidden/>
            <w:sz w:val="26"/>
            <w:szCs w:val="26"/>
          </w:rPr>
          <w:tab/>
        </w:r>
        <w:r w:rsidRPr="00794C51">
          <w:rPr>
            <w:rFonts w:ascii="Times New Roman" w:hAnsi="Times New Roman" w:cs="Times New Roman"/>
            <w:noProof/>
            <w:webHidden/>
            <w:sz w:val="26"/>
            <w:szCs w:val="26"/>
          </w:rPr>
          <w:fldChar w:fldCharType="begin"/>
        </w:r>
        <w:r w:rsidRPr="00794C51">
          <w:rPr>
            <w:rFonts w:ascii="Times New Roman" w:hAnsi="Times New Roman" w:cs="Times New Roman"/>
            <w:noProof/>
            <w:webHidden/>
            <w:sz w:val="26"/>
            <w:szCs w:val="26"/>
          </w:rPr>
          <w:instrText xml:space="preserve"> PAGEREF _Toc162386464 \h </w:instrText>
        </w:r>
        <w:r w:rsidRPr="00794C51">
          <w:rPr>
            <w:rFonts w:ascii="Times New Roman" w:hAnsi="Times New Roman" w:cs="Times New Roman"/>
            <w:noProof/>
            <w:webHidden/>
            <w:sz w:val="26"/>
            <w:szCs w:val="26"/>
          </w:rPr>
        </w:r>
        <w:r w:rsidRPr="00794C51">
          <w:rPr>
            <w:rFonts w:ascii="Times New Roman" w:hAnsi="Times New Roman" w:cs="Times New Roman"/>
            <w:noProof/>
            <w:webHidden/>
            <w:sz w:val="26"/>
            <w:szCs w:val="26"/>
          </w:rPr>
          <w:fldChar w:fldCharType="separate"/>
        </w:r>
        <w:r w:rsidRPr="00794C51">
          <w:rPr>
            <w:rFonts w:ascii="Times New Roman" w:hAnsi="Times New Roman" w:cs="Times New Roman"/>
            <w:noProof/>
            <w:webHidden/>
            <w:sz w:val="26"/>
            <w:szCs w:val="26"/>
          </w:rPr>
          <w:t>270</w:t>
        </w:r>
        <w:r w:rsidRPr="00794C51">
          <w:rPr>
            <w:rFonts w:ascii="Times New Roman" w:hAnsi="Times New Roman" w:cs="Times New Roman"/>
            <w:noProof/>
            <w:webHidden/>
            <w:sz w:val="26"/>
            <w:szCs w:val="26"/>
          </w:rPr>
          <w:fldChar w:fldCharType="end"/>
        </w:r>
      </w:hyperlink>
    </w:p>
    <w:p w14:paraId="3A3C77B8" w14:textId="6AB9012B" w:rsidR="00A16071" w:rsidRPr="00794C51" w:rsidRDefault="00A16071">
      <w:pPr>
        <w:pStyle w:val="TOC1"/>
        <w:tabs>
          <w:tab w:val="left" w:pos="660"/>
          <w:tab w:val="right" w:leader="dot" w:pos="9062"/>
        </w:tabs>
        <w:rPr>
          <w:rFonts w:ascii="Times New Roman" w:eastAsiaTheme="minorEastAsia" w:hAnsi="Times New Roman" w:cs="Times New Roman"/>
          <w:noProof/>
          <w:kern w:val="2"/>
          <w:sz w:val="26"/>
          <w:szCs w:val="26"/>
          <w:lang w:eastAsia="bg-BG"/>
          <w14:ligatures w14:val="standardContextual"/>
        </w:rPr>
      </w:pPr>
      <w:hyperlink w:anchor="_Toc162386465" w:history="1">
        <w:r w:rsidRPr="00794C51">
          <w:rPr>
            <w:rStyle w:val="Hyperlink"/>
            <w:rFonts w:ascii="Times New Roman" w:hAnsi="Times New Roman" w:cs="Times New Roman"/>
            <w:noProof/>
            <w:sz w:val="26"/>
            <w:szCs w:val="26"/>
          </w:rPr>
          <w:t>11.</w:t>
        </w:r>
        <w:r w:rsidRPr="00794C51">
          <w:rPr>
            <w:rFonts w:ascii="Times New Roman" w:eastAsiaTheme="minorEastAsia" w:hAnsi="Times New Roman" w:cs="Times New Roman"/>
            <w:noProof/>
            <w:kern w:val="2"/>
            <w:sz w:val="26"/>
            <w:szCs w:val="26"/>
            <w:lang w:eastAsia="bg-BG"/>
            <w14:ligatures w14:val="standardContextual"/>
          </w:rPr>
          <w:tab/>
        </w:r>
        <w:r w:rsidRPr="00794C51">
          <w:rPr>
            <w:rStyle w:val="Hyperlink"/>
            <w:rFonts w:ascii="Times New Roman" w:hAnsi="Times New Roman" w:cs="Times New Roman"/>
            <w:noProof/>
            <w:sz w:val="26"/>
            <w:szCs w:val="26"/>
          </w:rPr>
          <w:t>ДРУГИ ПРАВА</w:t>
        </w:r>
        <w:r w:rsidRPr="00794C51">
          <w:rPr>
            <w:rFonts w:ascii="Times New Roman" w:hAnsi="Times New Roman" w:cs="Times New Roman"/>
            <w:noProof/>
            <w:webHidden/>
            <w:sz w:val="26"/>
            <w:szCs w:val="26"/>
          </w:rPr>
          <w:tab/>
        </w:r>
        <w:r w:rsidRPr="00794C51">
          <w:rPr>
            <w:rFonts w:ascii="Times New Roman" w:hAnsi="Times New Roman" w:cs="Times New Roman"/>
            <w:noProof/>
            <w:webHidden/>
            <w:sz w:val="26"/>
            <w:szCs w:val="26"/>
          </w:rPr>
          <w:fldChar w:fldCharType="begin"/>
        </w:r>
        <w:r w:rsidRPr="00794C51">
          <w:rPr>
            <w:rFonts w:ascii="Times New Roman" w:hAnsi="Times New Roman" w:cs="Times New Roman"/>
            <w:noProof/>
            <w:webHidden/>
            <w:sz w:val="26"/>
            <w:szCs w:val="26"/>
          </w:rPr>
          <w:instrText xml:space="preserve"> PAGEREF _Toc162386465 \h </w:instrText>
        </w:r>
        <w:r w:rsidRPr="00794C51">
          <w:rPr>
            <w:rFonts w:ascii="Times New Roman" w:hAnsi="Times New Roman" w:cs="Times New Roman"/>
            <w:noProof/>
            <w:webHidden/>
            <w:sz w:val="26"/>
            <w:szCs w:val="26"/>
          </w:rPr>
        </w:r>
        <w:r w:rsidRPr="00794C51">
          <w:rPr>
            <w:rFonts w:ascii="Times New Roman" w:hAnsi="Times New Roman" w:cs="Times New Roman"/>
            <w:noProof/>
            <w:webHidden/>
            <w:sz w:val="26"/>
            <w:szCs w:val="26"/>
          </w:rPr>
          <w:fldChar w:fldCharType="separate"/>
        </w:r>
        <w:r w:rsidRPr="00794C51">
          <w:rPr>
            <w:rFonts w:ascii="Times New Roman" w:hAnsi="Times New Roman" w:cs="Times New Roman"/>
            <w:noProof/>
            <w:webHidden/>
            <w:sz w:val="26"/>
            <w:szCs w:val="26"/>
          </w:rPr>
          <w:t>273</w:t>
        </w:r>
        <w:r w:rsidRPr="00794C51">
          <w:rPr>
            <w:rFonts w:ascii="Times New Roman" w:hAnsi="Times New Roman" w:cs="Times New Roman"/>
            <w:noProof/>
            <w:webHidden/>
            <w:sz w:val="26"/>
            <w:szCs w:val="26"/>
          </w:rPr>
          <w:fldChar w:fldCharType="end"/>
        </w:r>
      </w:hyperlink>
    </w:p>
    <w:p w14:paraId="3CC98FC8" w14:textId="3EB3DA73" w:rsidR="00A16071" w:rsidRPr="00794C51" w:rsidRDefault="00A16071">
      <w:pPr>
        <w:pStyle w:val="TOC1"/>
        <w:tabs>
          <w:tab w:val="left" w:pos="660"/>
          <w:tab w:val="right" w:leader="dot" w:pos="9062"/>
        </w:tabs>
        <w:rPr>
          <w:rFonts w:ascii="Times New Roman" w:eastAsiaTheme="minorEastAsia" w:hAnsi="Times New Roman" w:cs="Times New Roman"/>
          <w:noProof/>
          <w:kern w:val="2"/>
          <w:sz w:val="26"/>
          <w:szCs w:val="26"/>
          <w:lang w:eastAsia="bg-BG"/>
          <w14:ligatures w14:val="standardContextual"/>
        </w:rPr>
      </w:pPr>
      <w:hyperlink w:anchor="_Toc162386466" w:history="1">
        <w:r w:rsidRPr="00794C51">
          <w:rPr>
            <w:rStyle w:val="Hyperlink"/>
            <w:rFonts w:ascii="Times New Roman" w:hAnsi="Times New Roman" w:cs="Times New Roman"/>
            <w:noProof/>
            <w:sz w:val="26"/>
            <w:szCs w:val="26"/>
          </w:rPr>
          <w:t>12.</w:t>
        </w:r>
        <w:r w:rsidRPr="00794C51">
          <w:rPr>
            <w:rFonts w:ascii="Times New Roman" w:eastAsiaTheme="minorEastAsia" w:hAnsi="Times New Roman" w:cs="Times New Roman"/>
            <w:noProof/>
            <w:kern w:val="2"/>
            <w:sz w:val="26"/>
            <w:szCs w:val="26"/>
            <w:lang w:eastAsia="bg-BG"/>
            <w14:ligatures w14:val="standardContextual"/>
          </w:rPr>
          <w:tab/>
        </w:r>
        <w:r w:rsidRPr="00794C51">
          <w:rPr>
            <w:rStyle w:val="Hyperlink"/>
            <w:rFonts w:ascii="Times New Roman" w:hAnsi="Times New Roman" w:cs="Times New Roman"/>
            <w:noProof/>
            <w:sz w:val="26"/>
            <w:szCs w:val="26"/>
          </w:rPr>
          <w:t>РЕШЕНИЯ НА СЪДА НА ЕС И НА ОБЩИЯ СЪД НА ЕС</w:t>
        </w:r>
        <w:r w:rsidRPr="00794C51">
          <w:rPr>
            <w:rFonts w:ascii="Times New Roman" w:hAnsi="Times New Roman" w:cs="Times New Roman"/>
            <w:noProof/>
            <w:webHidden/>
            <w:sz w:val="26"/>
            <w:szCs w:val="26"/>
          </w:rPr>
          <w:tab/>
        </w:r>
        <w:r w:rsidRPr="00794C51">
          <w:rPr>
            <w:rFonts w:ascii="Times New Roman" w:hAnsi="Times New Roman" w:cs="Times New Roman"/>
            <w:noProof/>
            <w:webHidden/>
            <w:sz w:val="26"/>
            <w:szCs w:val="26"/>
          </w:rPr>
          <w:fldChar w:fldCharType="begin"/>
        </w:r>
        <w:r w:rsidRPr="00794C51">
          <w:rPr>
            <w:rFonts w:ascii="Times New Roman" w:hAnsi="Times New Roman" w:cs="Times New Roman"/>
            <w:noProof/>
            <w:webHidden/>
            <w:sz w:val="26"/>
            <w:szCs w:val="26"/>
          </w:rPr>
          <w:instrText xml:space="preserve"> PAGEREF _Toc162386466 \h </w:instrText>
        </w:r>
        <w:r w:rsidRPr="00794C51">
          <w:rPr>
            <w:rFonts w:ascii="Times New Roman" w:hAnsi="Times New Roman" w:cs="Times New Roman"/>
            <w:noProof/>
            <w:webHidden/>
            <w:sz w:val="26"/>
            <w:szCs w:val="26"/>
          </w:rPr>
        </w:r>
        <w:r w:rsidRPr="00794C51">
          <w:rPr>
            <w:rFonts w:ascii="Times New Roman" w:hAnsi="Times New Roman" w:cs="Times New Roman"/>
            <w:noProof/>
            <w:webHidden/>
            <w:sz w:val="26"/>
            <w:szCs w:val="26"/>
          </w:rPr>
          <w:fldChar w:fldCharType="separate"/>
        </w:r>
        <w:r w:rsidRPr="00794C51">
          <w:rPr>
            <w:rFonts w:ascii="Times New Roman" w:hAnsi="Times New Roman" w:cs="Times New Roman"/>
            <w:noProof/>
            <w:webHidden/>
            <w:sz w:val="26"/>
            <w:szCs w:val="26"/>
          </w:rPr>
          <w:t>300</w:t>
        </w:r>
        <w:r w:rsidRPr="00794C51">
          <w:rPr>
            <w:rFonts w:ascii="Times New Roman" w:hAnsi="Times New Roman" w:cs="Times New Roman"/>
            <w:noProof/>
            <w:webHidden/>
            <w:sz w:val="26"/>
            <w:szCs w:val="26"/>
          </w:rPr>
          <w:fldChar w:fldCharType="end"/>
        </w:r>
      </w:hyperlink>
    </w:p>
    <w:p w14:paraId="5ED2A075" w14:textId="77777777" w:rsidR="000C4142" w:rsidRPr="00BE0E78" w:rsidRDefault="004C5EDD" w:rsidP="00A53E40">
      <w:pPr>
        <w:rPr>
          <w:rFonts w:ascii="Times New Roman" w:hAnsi="Times New Roman" w:cs="Times New Roman"/>
          <w:sz w:val="24"/>
          <w:szCs w:val="24"/>
          <w:lang w:val="en-US"/>
        </w:rPr>
      </w:pPr>
      <w:r w:rsidRPr="00794C51">
        <w:rPr>
          <w:rFonts w:ascii="Times New Roman" w:hAnsi="Times New Roman" w:cs="Times New Roman"/>
          <w:b/>
          <w:bCs/>
          <w:sz w:val="26"/>
          <w:szCs w:val="26"/>
        </w:rPr>
        <w:fldChar w:fldCharType="end"/>
      </w:r>
      <w:r w:rsidR="00A53E40" w:rsidRPr="00BE0E78">
        <w:rPr>
          <w:rFonts w:ascii="Times New Roman" w:hAnsi="Times New Roman" w:cs="Times New Roman"/>
          <w:sz w:val="24"/>
          <w:szCs w:val="24"/>
        </w:rPr>
        <w:br w:type="page"/>
      </w:r>
    </w:p>
    <w:p w14:paraId="205E8877" w14:textId="77777777" w:rsidR="00195C64" w:rsidRDefault="00195C64" w:rsidP="00195C64">
      <w:pPr>
        <w:pStyle w:val="Style2"/>
        <w:numPr>
          <w:ilvl w:val="0"/>
          <w:numId w:val="0"/>
        </w:numPr>
        <w:ind w:left="360"/>
        <w:rPr>
          <w:rStyle w:val="normal--char"/>
        </w:rPr>
      </w:pPr>
      <w:bookmarkStart w:id="6" w:name="_Toc344304759"/>
      <w:bookmarkStart w:id="7" w:name="_Hlk59416712"/>
    </w:p>
    <w:p w14:paraId="51629C1E" w14:textId="5C985F89" w:rsidR="004260AA" w:rsidRPr="00C60AC1" w:rsidRDefault="004260AA" w:rsidP="008B6A13">
      <w:pPr>
        <w:pStyle w:val="Style2"/>
        <w:rPr>
          <w:rStyle w:val="normal--char"/>
        </w:rPr>
      </w:pPr>
      <w:bookmarkStart w:id="8" w:name="_Toc162386455"/>
      <w:r w:rsidRPr="00C60AC1">
        <w:rPr>
          <w:rStyle w:val="normal--char"/>
        </w:rPr>
        <w:t>ДОПУСТИМОСТ НА ЖАЛБИТЕ ПРЕД СЪДА</w:t>
      </w:r>
      <w:bookmarkEnd w:id="6"/>
      <w:bookmarkEnd w:id="8"/>
    </w:p>
    <w:bookmarkEnd w:id="7"/>
    <w:p w14:paraId="4F0C0F27" w14:textId="77777777" w:rsidR="00693883" w:rsidRDefault="00693883" w:rsidP="00693883">
      <w:pPr>
        <w:pStyle w:val="JuPara"/>
        <w:ind w:firstLine="0"/>
        <w:rPr>
          <w:szCs w:val="24"/>
          <w:lang w:val="bg-BG"/>
        </w:rPr>
      </w:pPr>
    </w:p>
    <w:p w14:paraId="3ACAEF3D" w14:textId="77777777" w:rsidR="004167E8" w:rsidRDefault="004167E8" w:rsidP="00693883">
      <w:pPr>
        <w:pStyle w:val="JuPara"/>
        <w:ind w:firstLine="0"/>
        <w:rPr>
          <w:szCs w:val="24"/>
          <w:lang w:val="bg-BG"/>
        </w:rPr>
      </w:pPr>
    </w:p>
    <w:p w14:paraId="008FB54F" w14:textId="352B040D" w:rsidR="004167E8" w:rsidRDefault="004167E8" w:rsidP="00693883">
      <w:pPr>
        <w:pStyle w:val="JuPara"/>
        <w:ind w:firstLine="0"/>
        <w:rPr>
          <w:rFonts w:eastAsia="Calibri"/>
          <w:szCs w:val="24"/>
          <w:lang w:val="bg-BG" w:eastAsia="en-US"/>
        </w:rPr>
      </w:pPr>
      <w:r w:rsidRPr="004167E8">
        <w:rPr>
          <w:rFonts w:eastAsia="Calibri"/>
          <w:szCs w:val="24"/>
          <w:lang w:val="bg-BG" w:eastAsia="en-US"/>
        </w:rPr>
        <w:t>При вземането на решение дали да заличи жалба въз основа на едностранна декларация на правителството ответник, Съдът трябва да разгледа няколко фактора, сред които са характера на жалбите, сравнимостта с предишни дела, мерките, предприети от правителството в предишни дела, спорните факти, евентуалните признания за нарушения и предложеното обезщетение. Ако нарушението може да бъде отстранено и правителството е готово да го направи, жалбата може да бъде заличена, но Съдът може да възобнови производството, ако е необходимо. Това не са изчерпателни фактори; всеки случай се преценява индивидуално</w:t>
      </w:r>
      <w:r>
        <w:rPr>
          <w:rFonts w:eastAsia="Calibri"/>
          <w:szCs w:val="24"/>
          <w:lang w:val="bg-BG" w:eastAsia="en-US"/>
        </w:rPr>
        <w:t xml:space="preserve">. </w:t>
      </w:r>
      <w:hyperlink r:id="rId16" w:history="1">
        <w:r w:rsidRPr="00F1390B">
          <w:rPr>
            <w:rStyle w:val="Hyperlink"/>
            <w:rFonts w:eastAsia="Calibri"/>
            <w:szCs w:val="24"/>
            <w:lang w:val="bg-BG" w:eastAsia="en-US"/>
          </w:rPr>
          <w:t xml:space="preserve">Бюлетин </w:t>
        </w:r>
        <w:r w:rsidR="002A2730" w:rsidRPr="00F1390B">
          <w:rPr>
            <w:rStyle w:val="Hyperlink"/>
            <w:rFonts w:eastAsia="Calibri"/>
            <w:szCs w:val="24"/>
            <w:lang w:val="bg-BG" w:eastAsia="en-US"/>
          </w:rPr>
          <w:t>№ 70</w:t>
        </w:r>
      </w:hyperlink>
    </w:p>
    <w:p w14:paraId="5B4C1FE7" w14:textId="672E03A6" w:rsidR="004167E8" w:rsidRPr="004167E8" w:rsidRDefault="00794C51" w:rsidP="00693883">
      <w:pPr>
        <w:pStyle w:val="JuPara"/>
        <w:ind w:firstLine="0"/>
        <w:rPr>
          <w:rFonts w:eastAsia="Calibri"/>
          <w:szCs w:val="24"/>
          <w:lang w:val="bg-BG" w:eastAsia="en-US"/>
        </w:rPr>
      </w:pPr>
      <w:hyperlink r:id="rId17" w:anchor="{%22itemid%22:[%22001-216626%22]}" w:history="1">
        <w:proofErr w:type="spellStart"/>
        <w:r w:rsidR="00A310F9" w:rsidRPr="00344747">
          <w:rPr>
            <w:rFonts w:eastAsia="Calibri"/>
            <w:i/>
            <w:color w:val="0563C1"/>
            <w:szCs w:val="22"/>
            <w:u w:val="single"/>
            <w:lang w:val="bg-BG"/>
          </w:rPr>
          <w:t>Benkharbouche</w:t>
        </w:r>
        <w:proofErr w:type="spellEnd"/>
        <w:r w:rsidR="00A310F9" w:rsidRPr="00344747">
          <w:rPr>
            <w:rFonts w:eastAsia="Calibri"/>
            <w:i/>
            <w:color w:val="0563C1"/>
            <w:szCs w:val="22"/>
            <w:u w:val="single"/>
            <w:lang w:val="bg-BG"/>
          </w:rPr>
          <w:t xml:space="preserve"> </w:t>
        </w:r>
        <w:proofErr w:type="spellStart"/>
        <w:r w:rsidR="00A310F9" w:rsidRPr="00344747">
          <w:rPr>
            <w:rFonts w:eastAsia="Calibri"/>
            <w:i/>
            <w:color w:val="0563C1"/>
            <w:szCs w:val="22"/>
            <w:u w:val="single"/>
            <w:lang w:val="bg-BG"/>
          </w:rPr>
          <w:t>and</w:t>
        </w:r>
        <w:proofErr w:type="spellEnd"/>
        <w:r w:rsidR="00A310F9" w:rsidRPr="00344747">
          <w:rPr>
            <w:rFonts w:eastAsia="Calibri"/>
            <w:i/>
            <w:color w:val="0563C1"/>
            <w:szCs w:val="22"/>
            <w:u w:val="single"/>
            <w:lang w:val="bg-BG"/>
          </w:rPr>
          <w:t xml:space="preserve"> </w:t>
        </w:r>
        <w:proofErr w:type="spellStart"/>
        <w:r w:rsidR="00A310F9" w:rsidRPr="00344747">
          <w:rPr>
            <w:rFonts w:eastAsia="Calibri"/>
            <w:i/>
            <w:color w:val="0563C1"/>
            <w:szCs w:val="22"/>
            <w:u w:val="single"/>
            <w:lang w:val="bg-BG"/>
          </w:rPr>
          <w:t>Janah</w:t>
        </w:r>
        <w:proofErr w:type="spellEnd"/>
        <w:r w:rsidR="00A310F9" w:rsidRPr="00344747">
          <w:rPr>
            <w:rFonts w:eastAsia="Calibri"/>
            <w:i/>
            <w:color w:val="0563C1"/>
            <w:szCs w:val="22"/>
            <w:u w:val="single"/>
            <w:lang w:val="bg-BG"/>
          </w:rPr>
          <w:t xml:space="preserve"> v. </w:t>
        </w:r>
        <w:proofErr w:type="spellStart"/>
        <w:r w:rsidR="00A310F9" w:rsidRPr="00344747">
          <w:rPr>
            <w:rFonts w:eastAsia="Calibri"/>
            <w:i/>
            <w:color w:val="0563C1"/>
            <w:szCs w:val="22"/>
            <w:u w:val="single"/>
            <w:lang w:val="bg-BG"/>
          </w:rPr>
          <w:t>the</w:t>
        </w:r>
        <w:proofErr w:type="spellEnd"/>
        <w:r w:rsidR="00A310F9" w:rsidRPr="00344747">
          <w:rPr>
            <w:rFonts w:eastAsia="Calibri"/>
            <w:i/>
            <w:color w:val="0563C1"/>
            <w:szCs w:val="22"/>
            <w:u w:val="single"/>
            <w:lang w:val="bg-BG"/>
          </w:rPr>
          <w:t xml:space="preserve"> </w:t>
        </w:r>
        <w:proofErr w:type="spellStart"/>
        <w:r w:rsidR="00A310F9" w:rsidRPr="00344747">
          <w:rPr>
            <w:rFonts w:eastAsia="Calibri"/>
            <w:i/>
            <w:color w:val="0563C1"/>
            <w:szCs w:val="22"/>
            <w:u w:val="single"/>
            <w:lang w:val="bg-BG"/>
          </w:rPr>
          <w:t>United</w:t>
        </w:r>
        <w:proofErr w:type="spellEnd"/>
        <w:r w:rsidR="00A310F9" w:rsidRPr="00344747">
          <w:rPr>
            <w:rFonts w:eastAsia="Calibri"/>
            <w:i/>
            <w:color w:val="0563C1"/>
            <w:szCs w:val="22"/>
            <w:u w:val="single"/>
            <w:lang w:val="bg-BG"/>
          </w:rPr>
          <w:t xml:space="preserve"> </w:t>
        </w:r>
        <w:proofErr w:type="spellStart"/>
        <w:r w:rsidR="00A310F9" w:rsidRPr="00344747">
          <w:rPr>
            <w:rFonts w:eastAsia="Calibri"/>
            <w:i/>
            <w:color w:val="0563C1"/>
            <w:szCs w:val="22"/>
            <w:u w:val="single"/>
            <w:lang w:val="bg-BG"/>
          </w:rPr>
          <w:t>Kingdom</w:t>
        </w:r>
        <w:proofErr w:type="spellEnd"/>
        <w:r w:rsidR="00A310F9" w:rsidRPr="00344747">
          <w:rPr>
            <w:rFonts w:eastAsia="Calibri"/>
            <w:i/>
            <w:color w:val="0563C1"/>
            <w:szCs w:val="22"/>
            <w:u w:val="single"/>
            <w:lang w:val="bg-BG"/>
          </w:rPr>
          <w:t xml:space="preserve"> (</w:t>
        </w:r>
        <w:proofErr w:type="spellStart"/>
        <w:r w:rsidR="00A310F9" w:rsidRPr="00344747">
          <w:rPr>
            <w:rFonts w:eastAsia="Calibri"/>
            <w:i/>
            <w:color w:val="0563C1"/>
            <w:szCs w:val="22"/>
            <w:u w:val="single"/>
            <w:lang w:val="bg-BG"/>
          </w:rPr>
          <w:t>nos</w:t>
        </w:r>
        <w:proofErr w:type="spellEnd"/>
        <w:r w:rsidR="00A310F9" w:rsidRPr="00344747">
          <w:rPr>
            <w:rFonts w:eastAsia="Calibri"/>
            <w:i/>
            <w:color w:val="0563C1"/>
            <w:szCs w:val="22"/>
            <w:u w:val="single"/>
            <w:lang w:val="bg-BG"/>
          </w:rPr>
          <w:t xml:space="preserve">. 19059/18 </w:t>
        </w:r>
        <w:proofErr w:type="spellStart"/>
        <w:r w:rsidR="00A310F9" w:rsidRPr="00344747">
          <w:rPr>
            <w:rFonts w:eastAsia="Calibri"/>
            <w:i/>
            <w:color w:val="0563C1"/>
            <w:szCs w:val="22"/>
            <w:u w:val="single"/>
            <w:lang w:val="bg-BG"/>
          </w:rPr>
          <w:t>and</w:t>
        </w:r>
        <w:proofErr w:type="spellEnd"/>
        <w:r w:rsidR="00A310F9" w:rsidRPr="00344747">
          <w:rPr>
            <w:rFonts w:eastAsia="Calibri"/>
            <w:i/>
            <w:color w:val="0563C1"/>
            <w:szCs w:val="22"/>
            <w:u w:val="single"/>
            <w:lang w:val="bg-BG"/>
          </w:rPr>
          <w:t xml:space="preserve"> 19725/18)</w:t>
        </w:r>
      </w:hyperlink>
    </w:p>
    <w:p w14:paraId="1CAE265C" w14:textId="77777777" w:rsidR="00D441D1" w:rsidRPr="00C60AC1" w:rsidRDefault="00B13865" w:rsidP="00B13865">
      <w:pPr>
        <w:pStyle w:val="Heading2"/>
        <w:ind w:left="284"/>
        <w:rPr>
          <w:rStyle w:val="normal--char"/>
          <w:rFonts w:ascii="Times New Roman" w:hAnsi="Times New Roman"/>
        </w:rPr>
      </w:pPr>
      <w:r w:rsidRPr="00C60AC1">
        <w:rPr>
          <w:rStyle w:val="normal--char"/>
          <w:rFonts w:ascii="Times New Roman" w:hAnsi="Times New Roman"/>
        </w:rPr>
        <w:t xml:space="preserve">1. </w:t>
      </w:r>
      <w:r w:rsidR="00D441D1" w:rsidRPr="00C60AC1">
        <w:rPr>
          <w:rStyle w:val="normal--char"/>
          <w:rFonts w:ascii="Times New Roman" w:hAnsi="Times New Roman"/>
        </w:rPr>
        <w:t>Несъществено засягане на правата на жалбоподателите</w:t>
      </w:r>
      <w:r w:rsidR="00FE2667" w:rsidRPr="00C60AC1">
        <w:rPr>
          <w:rStyle w:val="normal--char"/>
          <w:rFonts w:ascii="Times New Roman" w:hAnsi="Times New Roman"/>
        </w:rPr>
        <w:t xml:space="preserve"> (лип</w:t>
      </w:r>
      <w:r w:rsidR="001D2535" w:rsidRPr="00C60AC1">
        <w:rPr>
          <w:rStyle w:val="normal--char"/>
          <w:rFonts w:ascii="Times New Roman" w:hAnsi="Times New Roman"/>
        </w:rPr>
        <w:t>са на значителна вреда)</w:t>
      </w:r>
    </w:p>
    <w:p w14:paraId="60024D12" w14:textId="77777777" w:rsidR="004260AA" w:rsidRPr="00C60AC1" w:rsidRDefault="004260AA" w:rsidP="004260AA">
      <w:pPr>
        <w:pStyle w:val="Default"/>
        <w:jc w:val="both"/>
        <w:rPr>
          <w:rFonts w:ascii="Times New Roman" w:hAnsi="Times New Roman" w:cs="Times New Roman"/>
          <w:color w:val="auto"/>
        </w:rPr>
      </w:pPr>
      <w:r w:rsidRPr="00C60AC1">
        <w:rPr>
          <w:rFonts w:ascii="Times New Roman" w:hAnsi="Times New Roman" w:cs="Times New Roman"/>
          <w:color w:val="auto"/>
        </w:rPr>
        <w:t>Съдът прилага новия критерий за допустимост на жалбите –</w:t>
      </w:r>
      <w:r w:rsidR="00802E95" w:rsidRPr="00C60AC1">
        <w:rPr>
          <w:rFonts w:ascii="Times New Roman" w:hAnsi="Times New Roman" w:cs="Times New Roman"/>
          <w:color w:val="auto"/>
        </w:rPr>
        <w:t xml:space="preserve"> </w:t>
      </w:r>
      <w:r w:rsidRPr="00C60AC1">
        <w:rPr>
          <w:rFonts w:ascii="Times New Roman" w:hAnsi="Times New Roman" w:cs="Times New Roman"/>
          <w:color w:val="auto"/>
        </w:rPr>
        <w:t>“несъществено засягане” – и обявява за недопустима жалба по оплакване, че процесът по налагането на глоба от 150 евро заради нарушение на правилата за движение по пътищата и отнемането на една точка от талона е бил несправедлив.</w:t>
      </w:r>
      <w:r w:rsidR="00A64428" w:rsidRPr="00C60AC1">
        <w:rPr>
          <w:rFonts w:ascii="Times New Roman" w:hAnsi="Times New Roman" w:cs="Times New Roman"/>
          <w:color w:val="auto"/>
        </w:rPr>
        <w:t xml:space="preserve"> </w:t>
      </w:r>
      <w:hyperlink r:id="rId18" w:history="1">
        <w:r w:rsidR="00A64428" w:rsidRPr="00C60AC1">
          <w:rPr>
            <w:rStyle w:val="Hyperlink"/>
            <w:rFonts w:ascii="Times New Roman" w:hAnsi="Times New Roman" w:cs="Times New Roman"/>
          </w:rPr>
          <w:t>Бюлетин № 3</w:t>
        </w:r>
      </w:hyperlink>
    </w:p>
    <w:p w14:paraId="5353877A" w14:textId="77777777" w:rsidR="004260AA" w:rsidRPr="00C60AC1" w:rsidRDefault="00794C51" w:rsidP="004260AA">
      <w:pPr>
        <w:pStyle w:val="Default"/>
        <w:pBdr>
          <w:bottom w:val="single" w:sz="4" w:space="1" w:color="auto"/>
        </w:pBdr>
        <w:jc w:val="both"/>
        <w:rPr>
          <w:rFonts w:ascii="Times New Roman" w:hAnsi="Times New Roman" w:cs="Times New Roman"/>
          <w:i/>
          <w:color w:val="auto"/>
          <w:sz w:val="20"/>
        </w:rPr>
      </w:pPr>
      <w:hyperlink r:id="rId19" w:history="1">
        <w:proofErr w:type="spellStart"/>
        <w:r w:rsidR="004260AA" w:rsidRPr="00C60AC1">
          <w:rPr>
            <w:rStyle w:val="Hyperlink"/>
            <w:rFonts w:ascii="Times New Roman" w:hAnsi="Times New Roman" w:cs="Times New Roman"/>
            <w:i/>
          </w:rPr>
          <w:t>Rinck</w:t>
        </w:r>
        <w:proofErr w:type="spellEnd"/>
        <w:r w:rsidR="004260AA" w:rsidRPr="00C60AC1">
          <w:rPr>
            <w:rStyle w:val="Hyperlink"/>
            <w:rFonts w:ascii="Times New Roman" w:hAnsi="Times New Roman" w:cs="Times New Roman"/>
            <w:i/>
          </w:rPr>
          <w:t xml:space="preserve"> v. </w:t>
        </w:r>
        <w:proofErr w:type="spellStart"/>
        <w:r w:rsidR="004260AA" w:rsidRPr="00C60AC1">
          <w:rPr>
            <w:rStyle w:val="Hyperlink"/>
            <w:rFonts w:ascii="Times New Roman" w:hAnsi="Times New Roman" w:cs="Times New Roman"/>
            <w:i/>
          </w:rPr>
          <w:t>France</w:t>
        </w:r>
        <w:proofErr w:type="spellEnd"/>
        <w:r w:rsidR="004260AA" w:rsidRPr="00C60AC1">
          <w:rPr>
            <w:rStyle w:val="Hyperlink"/>
            <w:rFonts w:ascii="Times New Roman" w:hAnsi="Times New Roman" w:cs="Times New Roman"/>
            <w:i/>
          </w:rPr>
          <w:t xml:space="preserve"> (</w:t>
        </w:r>
        <w:proofErr w:type="spellStart"/>
        <w:r w:rsidR="004260AA" w:rsidRPr="00C60AC1">
          <w:rPr>
            <w:rStyle w:val="Hyperlink"/>
            <w:rFonts w:ascii="Times New Roman" w:hAnsi="Times New Roman" w:cs="Times New Roman"/>
            <w:i/>
          </w:rPr>
          <w:t>no</w:t>
        </w:r>
        <w:proofErr w:type="spellEnd"/>
        <w:r w:rsidR="004260AA" w:rsidRPr="00C60AC1">
          <w:rPr>
            <w:rStyle w:val="Hyperlink"/>
            <w:rFonts w:ascii="Times New Roman" w:hAnsi="Times New Roman" w:cs="Times New Roman"/>
            <w:i/>
          </w:rPr>
          <w:t>. 18774/09)</w:t>
        </w:r>
      </w:hyperlink>
      <w:r w:rsidR="004260AA" w:rsidRPr="00C60AC1">
        <w:rPr>
          <w:rFonts w:ascii="Times New Roman" w:hAnsi="Times New Roman" w:cs="Times New Roman"/>
          <w:i/>
          <w:color w:val="auto"/>
        </w:rPr>
        <w:t xml:space="preserve"> – Решение</w:t>
      </w:r>
      <w:r w:rsidR="00802E95" w:rsidRPr="00C60AC1">
        <w:rPr>
          <w:rFonts w:ascii="Times New Roman" w:hAnsi="Times New Roman" w:cs="Times New Roman"/>
          <w:i/>
          <w:color w:val="auto"/>
        </w:rPr>
        <w:t xml:space="preserve"> </w:t>
      </w:r>
      <w:r w:rsidR="004260AA" w:rsidRPr="00C60AC1">
        <w:rPr>
          <w:rFonts w:ascii="Times New Roman" w:hAnsi="Times New Roman" w:cs="Times New Roman"/>
          <w:i/>
          <w:color w:val="auto"/>
        </w:rPr>
        <w:t xml:space="preserve">по допустимостта </w:t>
      </w:r>
    </w:p>
    <w:p w14:paraId="4681284A" w14:textId="77777777" w:rsidR="004260AA" w:rsidRPr="00C60AC1" w:rsidRDefault="004260AA" w:rsidP="004260AA">
      <w:pPr>
        <w:pStyle w:val="Default"/>
        <w:jc w:val="both"/>
        <w:rPr>
          <w:rFonts w:ascii="Times New Roman" w:hAnsi="Times New Roman" w:cs="Times New Roman"/>
          <w:color w:val="auto"/>
        </w:rPr>
      </w:pPr>
    </w:p>
    <w:p w14:paraId="63F377F8" w14:textId="77777777" w:rsidR="00D441D1" w:rsidRPr="00C60AC1" w:rsidRDefault="00D441D1" w:rsidP="004260AA">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ЕСПЧ прилага новия критерий за допустимост по чл. 35, § 3(b) от Конвенцията по две дела срещу Чехия, касаещи оплаквания за несправедлив процес. </w:t>
      </w:r>
      <w:hyperlink r:id="rId20" w:history="1">
        <w:r w:rsidRPr="00C60AC1">
          <w:rPr>
            <w:rStyle w:val="Hyperlink"/>
            <w:rFonts w:ascii="Times New Roman" w:hAnsi="Times New Roman" w:cs="Times New Roman"/>
          </w:rPr>
          <w:t>Бюлетин № 6</w:t>
        </w:r>
      </w:hyperlink>
    </w:p>
    <w:p w14:paraId="0E4E642D" w14:textId="77777777" w:rsidR="00D441D1" w:rsidRPr="00C60AC1" w:rsidRDefault="00794C51" w:rsidP="00D441D1">
      <w:pPr>
        <w:pStyle w:val="Default"/>
        <w:pBdr>
          <w:bottom w:val="single" w:sz="4" w:space="1" w:color="auto"/>
        </w:pBdr>
        <w:jc w:val="both"/>
        <w:rPr>
          <w:rFonts w:ascii="Times New Roman" w:hAnsi="Times New Roman" w:cs="Times New Roman"/>
          <w:i/>
        </w:rPr>
      </w:pPr>
      <w:hyperlink r:id="rId21" w:history="1">
        <w:proofErr w:type="spellStart"/>
        <w:r w:rsidR="00D441D1" w:rsidRPr="00C60AC1">
          <w:rPr>
            <w:rStyle w:val="Hyperlink"/>
            <w:rFonts w:ascii="Times New Roman" w:hAnsi="Times New Roman" w:cs="Times New Roman"/>
            <w:i/>
          </w:rPr>
          <w:t>Holub</w:t>
        </w:r>
        <w:proofErr w:type="spellEnd"/>
        <w:r w:rsidR="00D441D1" w:rsidRPr="00C60AC1">
          <w:rPr>
            <w:rStyle w:val="Hyperlink"/>
            <w:rFonts w:ascii="Times New Roman" w:hAnsi="Times New Roman" w:cs="Times New Roman"/>
            <w:i/>
          </w:rPr>
          <w:t xml:space="preserve"> v. </w:t>
        </w:r>
        <w:proofErr w:type="spellStart"/>
        <w:r w:rsidR="00D441D1" w:rsidRPr="00C60AC1">
          <w:rPr>
            <w:rStyle w:val="Hyperlink"/>
            <w:rFonts w:ascii="Times New Roman" w:hAnsi="Times New Roman" w:cs="Times New Roman"/>
            <w:i/>
          </w:rPr>
          <w:t>the</w:t>
        </w:r>
        <w:proofErr w:type="spellEnd"/>
        <w:r w:rsidR="00D441D1" w:rsidRPr="00C60AC1">
          <w:rPr>
            <w:rStyle w:val="Hyperlink"/>
            <w:rFonts w:ascii="Times New Roman" w:hAnsi="Times New Roman" w:cs="Times New Roman"/>
            <w:i/>
          </w:rPr>
          <w:t xml:space="preserve"> </w:t>
        </w:r>
        <w:proofErr w:type="spellStart"/>
        <w:r w:rsidR="00D441D1" w:rsidRPr="00C60AC1">
          <w:rPr>
            <w:rStyle w:val="Hyperlink"/>
            <w:rFonts w:ascii="Times New Roman" w:hAnsi="Times New Roman" w:cs="Times New Roman"/>
            <w:i/>
          </w:rPr>
          <w:t>Czech</w:t>
        </w:r>
        <w:proofErr w:type="spellEnd"/>
        <w:r w:rsidR="00D441D1" w:rsidRPr="00C60AC1">
          <w:rPr>
            <w:rStyle w:val="Hyperlink"/>
            <w:rFonts w:ascii="Times New Roman" w:hAnsi="Times New Roman" w:cs="Times New Roman"/>
            <w:i/>
          </w:rPr>
          <w:t xml:space="preserve"> Republic (</w:t>
        </w:r>
        <w:proofErr w:type="spellStart"/>
        <w:r w:rsidR="00D441D1" w:rsidRPr="00C60AC1">
          <w:rPr>
            <w:rStyle w:val="Hyperlink"/>
            <w:rFonts w:ascii="Times New Roman" w:hAnsi="Times New Roman" w:cs="Times New Roman"/>
            <w:i/>
          </w:rPr>
          <w:t>no</w:t>
        </w:r>
        <w:proofErr w:type="spellEnd"/>
        <w:r w:rsidR="00D441D1" w:rsidRPr="00C60AC1">
          <w:rPr>
            <w:rStyle w:val="Hyperlink"/>
            <w:rFonts w:ascii="Times New Roman" w:hAnsi="Times New Roman" w:cs="Times New Roman"/>
            <w:i/>
          </w:rPr>
          <w:t>. 24880/05)</w:t>
        </w:r>
      </w:hyperlink>
      <w:r w:rsidR="00D441D1" w:rsidRPr="00C60AC1">
        <w:rPr>
          <w:rFonts w:ascii="Times New Roman" w:hAnsi="Times New Roman" w:cs="Times New Roman"/>
          <w:i/>
        </w:rPr>
        <w:t xml:space="preserve"> и </w:t>
      </w:r>
      <w:hyperlink r:id="rId22" w:history="1">
        <w:proofErr w:type="spellStart"/>
        <w:r w:rsidR="00D441D1" w:rsidRPr="00C60AC1">
          <w:rPr>
            <w:rStyle w:val="Hyperlink"/>
            <w:rFonts w:ascii="Times New Roman" w:hAnsi="Times New Roman" w:cs="Times New Roman"/>
            <w:i/>
          </w:rPr>
          <w:t>Bratři</w:t>
        </w:r>
        <w:proofErr w:type="spellEnd"/>
        <w:r w:rsidR="00D441D1" w:rsidRPr="00C60AC1">
          <w:rPr>
            <w:rStyle w:val="Hyperlink"/>
            <w:rFonts w:ascii="Times New Roman" w:hAnsi="Times New Roman" w:cs="Times New Roman"/>
            <w:i/>
          </w:rPr>
          <w:t xml:space="preserve"> </w:t>
        </w:r>
        <w:proofErr w:type="spellStart"/>
        <w:r w:rsidR="00D441D1" w:rsidRPr="00C60AC1">
          <w:rPr>
            <w:rStyle w:val="Hyperlink"/>
            <w:rFonts w:ascii="Times New Roman" w:hAnsi="Times New Roman" w:cs="Times New Roman"/>
            <w:i/>
          </w:rPr>
          <w:t>Zátkové</w:t>
        </w:r>
        <w:proofErr w:type="spellEnd"/>
        <w:r w:rsidR="00D441D1" w:rsidRPr="00C60AC1">
          <w:rPr>
            <w:rStyle w:val="Hyperlink"/>
            <w:rFonts w:ascii="Times New Roman" w:hAnsi="Times New Roman" w:cs="Times New Roman"/>
            <w:i/>
          </w:rPr>
          <w:t xml:space="preserve">, </w:t>
        </w:r>
        <w:proofErr w:type="spellStart"/>
        <w:r w:rsidR="00D441D1" w:rsidRPr="00C60AC1">
          <w:rPr>
            <w:rStyle w:val="Hyperlink"/>
            <w:rFonts w:ascii="Times New Roman" w:hAnsi="Times New Roman" w:cs="Times New Roman"/>
            <w:i/>
          </w:rPr>
          <w:t>a.s</w:t>
        </w:r>
        <w:proofErr w:type="spellEnd"/>
        <w:r w:rsidR="00D441D1" w:rsidRPr="00C60AC1">
          <w:rPr>
            <w:rStyle w:val="Hyperlink"/>
            <w:rFonts w:ascii="Times New Roman" w:hAnsi="Times New Roman" w:cs="Times New Roman"/>
            <w:i/>
          </w:rPr>
          <w:t xml:space="preserve">. v. </w:t>
        </w:r>
        <w:proofErr w:type="spellStart"/>
        <w:r w:rsidR="00D441D1" w:rsidRPr="00C60AC1">
          <w:rPr>
            <w:rStyle w:val="Hyperlink"/>
            <w:rFonts w:ascii="Times New Roman" w:hAnsi="Times New Roman" w:cs="Times New Roman"/>
            <w:i/>
          </w:rPr>
          <w:t>the</w:t>
        </w:r>
        <w:proofErr w:type="spellEnd"/>
        <w:r w:rsidR="00D441D1" w:rsidRPr="00C60AC1">
          <w:rPr>
            <w:rStyle w:val="Hyperlink"/>
            <w:rFonts w:ascii="Times New Roman" w:hAnsi="Times New Roman" w:cs="Times New Roman"/>
            <w:i/>
          </w:rPr>
          <w:t xml:space="preserve"> </w:t>
        </w:r>
        <w:proofErr w:type="spellStart"/>
        <w:r w:rsidR="00D441D1" w:rsidRPr="00C60AC1">
          <w:rPr>
            <w:rStyle w:val="Hyperlink"/>
            <w:rFonts w:ascii="Times New Roman" w:hAnsi="Times New Roman" w:cs="Times New Roman"/>
            <w:i/>
          </w:rPr>
          <w:t>Czech</w:t>
        </w:r>
        <w:proofErr w:type="spellEnd"/>
        <w:r w:rsidR="00D441D1" w:rsidRPr="00C60AC1">
          <w:rPr>
            <w:rStyle w:val="Hyperlink"/>
            <w:rFonts w:ascii="Times New Roman" w:hAnsi="Times New Roman" w:cs="Times New Roman"/>
            <w:i/>
          </w:rPr>
          <w:t xml:space="preserve"> Republic (</w:t>
        </w:r>
        <w:proofErr w:type="spellStart"/>
        <w:r w:rsidR="00D441D1" w:rsidRPr="00C60AC1">
          <w:rPr>
            <w:rStyle w:val="Hyperlink"/>
            <w:rFonts w:ascii="Times New Roman" w:hAnsi="Times New Roman" w:cs="Times New Roman"/>
            <w:i/>
          </w:rPr>
          <w:t>no</w:t>
        </w:r>
        <w:proofErr w:type="spellEnd"/>
        <w:r w:rsidR="00D441D1" w:rsidRPr="00C60AC1">
          <w:rPr>
            <w:rStyle w:val="Hyperlink"/>
            <w:rFonts w:ascii="Times New Roman" w:hAnsi="Times New Roman" w:cs="Times New Roman"/>
            <w:i/>
          </w:rPr>
          <w:t>. 20862/06)</w:t>
        </w:r>
      </w:hyperlink>
      <w:r w:rsidR="00C87D14" w:rsidRPr="00C60AC1">
        <w:rPr>
          <w:rFonts w:ascii="Times New Roman" w:hAnsi="Times New Roman" w:cs="Times New Roman"/>
          <w:i/>
        </w:rPr>
        <w:t xml:space="preserve"> </w:t>
      </w:r>
      <w:r w:rsidR="00D441D1" w:rsidRPr="00C60AC1">
        <w:rPr>
          <w:rFonts w:ascii="Times New Roman" w:hAnsi="Times New Roman" w:cs="Times New Roman"/>
          <w:i/>
        </w:rPr>
        <w:t>- Решения</w:t>
      </w:r>
      <w:r w:rsidR="00802E95" w:rsidRPr="00C60AC1">
        <w:rPr>
          <w:rFonts w:ascii="Times New Roman" w:hAnsi="Times New Roman" w:cs="Times New Roman"/>
          <w:i/>
        </w:rPr>
        <w:t xml:space="preserve"> </w:t>
      </w:r>
      <w:r w:rsidR="00D441D1" w:rsidRPr="00C60AC1">
        <w:rPr>
          <w:rFonts w:ascii="Times New Roman" w:hAnsi="Times New Roman" w:cs="Times New Roman"/>
          <w:i/>
        </w:rPr>
        <w:t xml:space="preserve">по допустимостта </w:t>
      </w:r>
    </w:p>
    <w:p w14:paraId="7065C838" w14:textId="77777777" w:rsidR="004C15D8" w:rsidRPr="00C60AC1" w:rsidRDefault="004C15D8" w:rsidP="004C15D8">
      <w:pPr>
        <w:pStyle w:val="NoSpacing"/>
        <w:jc w:val="both"/>
        <w:rPr>
          <w:rStyle w:val="normal--char"/>
          <w:rFonts w:ascii="Times New Roman" w:hAnsi="Times New Roman" w:cs="Times New Roman"/>
          <w:sz w:val="24"/>
          <w:szCs w:val="24"/>
          <w:lang w:val="bg-BG"/>
        </w:rPr>
      </w:pPr>
    </w:p>
    <w:p w14:paraId="0BBEFD30" w14:textId="77777777" w:rsidR="004C15D8" w:rsidRPr="00C60AC1" w:rsidRDefault="004C15D8" w:rsidP="004C15D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Съдът за първи път се позовава във връзка с наказателно дело на новия критерий за допустимост „претърпяна значителна вреда”, като </w:t>
      </w:r>
      <w:proofErr w:type="spellStart"/>
      <w:r w:rsidRPr="00C60AC1">
        <w:rPr>
          <w:rStyle w:val="normal--char"/>
          <w:rFonts w:ascii="Times New Roman" w:hAnsi="Times New Roman" w:cs="Times New Roman"/>
          <w:sz w:val="24"/>
          <w:szCs w:val="24"/>
          <w:lang w:val="bg-BG"/>
        </w:rPr>
        <w:t>отхъврля</w:t>
      </w:r>
      <w:proofErr w:type="spellEnd"/>
      <w:r w:rsidRPr="00C60AC1">
        <w:rPr>
          <w:rStyle w:val="normal--char"/>
          <w:rFonts w:ascii="Times New Roman" w:hAnsi="Times New Roman" w:cs="Times New Roman"/>
          <w:sz w:val="24"/>
          <w:szCs w:val="24"/>
          <w:lang w:val="bg-BG"/>
        </w:rPr>
        <w:t xml:space="preserve"> оплакването за продължителен наказателен процес въз основа на този критерий. </w:t>
      </w:r>
      <w:hyperlink r:id="rId23" w:history="1">
        <w:r w:rsidRPr="00C60AC1">
          <w:rPr>
            <w:rStyle w:val="Hyperlink"/>
            <w:rFonts w:ascii="Times New Roman" w:hAnsi="Times New Roman" w:cs="Times New Roman"/>
            <w:sz w:val="24"/>
            <w:szCs w:val="24"/>
            <w:lang w:val="bg-BG"/>
          </w:rPr>
          <w:t>Бюлетин № 18</w:t>
        </w:r>
      </w:hyperlink>
    </w:p>
    <w:p w14:paraId="1EE965E9" w14:textId="7AF770FC" w:rsidR="00217F84" w:rsidRPr="00C60AC1" w:rsidRDefault="00794C51" w:rsidP="00371795">
      <w:pPr>
        <w:pStyle w:val="Default"/>
        <w:pBdr>
          <w:bottom w:val="single" w:sz="4" w:space="1" w:color="auto"/>
        </w:pBdr>
        <w:jc w:val="both"/>
        <w:rPr>
          <w:rFonts w:ascii="Times New Roman" w:hAnsi="Times New Roman" w:cs="Times New Roman"/>
          <w:i/>
          <w:color w:val="0000FF"/>
          <w:u w:val="single"/>
        </w:rPr>
      </w:pPr>
      <w:hyperlink r:id="rId24" w:history="1">
        <w:proofErr w:type="spellStart"/>
        <w:r w:rsidR="004C15D8" w:rsidRPr="00C60AC1">
          <w:rPr>
            <w:rStyle w:val="Hyperlink"/>
            <w:rFonts w:ascii="Times New Roman" w:hAnsi="Times New Roman" w:cs="Times New Roman"/>
            <w:i/>
          </w:rPr>
          <w:t>Gagliano</w:t>
        </w:r>
        <w:proofErr w:type="spellEnd"/>
        <w:r w:rsidR="004C15D8" w:rsidRPr="00C60AC1">
          <w:rPr>
            <w:rStyle w:val="Hyperlink"/>
            <w:rFonts w:ascii="Times New Roman" w:hAnsi="Times New Roman" w:cs="Times New Roman"/>
            <w:i/>
          </w:rPr>
          <w:t xml:space="preserve"> </w:t>
        </w:r>
        <w:proofErr w:type="spellStart"/>
        <w:r w:rsidR="004C15D8" w:rsidRPr="00C60AC1">
          <w:rPr>
            <w:rStyle w:val="Hyperlink"/>
            <w:rFonts w:ascii="Times New Roman" w:hAnsi="Times New Roman" w:cs="Times New Roman"/>
            <w:i/>
          </w:rPr>
          <w:t>Giorgi</w:t>
        </w:r>
        <w:proofErr w:type="spellEnd"/>
        <w:r w:rsidR="004C15D8" w:rsidRPr="00C60AC1">
          <w:rPr>
            <w:rStyle w:val="Hyperlink"/>
            <w:rFonts w:ascii="Times New Roman" w:hAnsi="Times New Roman" w:cs="Times New Roman"/>
            <w:i/>
          </w:rPr>
          <w:t xml:space="preserve"> v. </w:t>
        </w:r>
        <w:proofErr w:type="spellStart"/>
        <w:r w:rsidR="004C15D8" w:rsidRPr="00C60AC1">
          <w:rPr>
            <w:rStyle w:val="Hyperlink"/>
            <w:rFonts w:ascii="Times New Roman" w:hAnsi="Times New Roman" w:cs="Times New Roman"/>
            <w:i/>
          </w:rPr>
          <w:t>Italy</w:t>
        </w:r>
        <w:proofErr w:type="spellEnd"/>
        <w:r w:rsidR="004C15D8" w:rsidRPr="00C60AC1">
          <w:rPr>
            <w:rStyle w:val="Hyperlink"/>
            <w:rFonts w:ascii="Times New Roman" w:hAnsi="Times New Roman" w:cs="Times New Roman"/>
            <w:i/>
          </w:rPr>
          <w:t xml:space="preserve"> (</w:t>
        </w:r>
        <w:proofErr w:type="spellStart"/>
        <w:r w:rsidR="004C15D8" w:rsidRPr="00C60AC1">
          <w:rPr>
            <w:rStyle w:val="Hyperlink"/>
            <w:rFonts w:ascii="Times New Roman" w:hAnsi="Times New Roman" w:cs="Times New Roman"/>
            <w:i/>
          </w:rPr>
          <w:t>no</w:t>
        </w:r>
        <w:proofErr w:type="spellEnd"/>
        <w:r w:rsidR="004C15D8" w:rsidRPr="00C60AC1">
          <w:rPr>
            <w:rStyle w:val="Hyperlink"/>
            <w:rFonts w:ascii="Times New Roman" w:hAnsi="Times New Roman" w:cs="Times New Roman"/>
            <w:i/>
          </w:rPr>
          <w:t>. 23563/07)</w:t>
        </w:r>
      </w:hyperlink>
    </w:p>
    <w:p w14:paraId="5716331E" w14:textId="77777777" w:rsidR="00217F84" w:rsidRPr="00C60AC1" w:rsidRDefault="00217F84" w:rsidP="00217F84">
      <w:pPr>
        <w:suppressAutoHyphens w:val="0"/>
        <w:spacing w:after="160" w:line="240" w:lineRule="auto"/>
        <w:contextualSpacing/>
        <w:jc w:val="both"/>
        <w:rPr>
          <w:rFonts w:eastAsiaTheme="minorHAnsi"/>
          <w:b/>
          <w:sz w:val="24"/>
          <w:szCs w:val="24"/>
        </w:rPr>
      </w:pPr>
    </w:p>
    <w:p w14:paraId="6BF76C7B" w14:textId="77777777" w:rsidR="009A200E" w:rsidRPr="00C60AC1" w:rsidRDefault="00217F84" w:rsidP="009A200E">
      <w:pPr>
        <w:suppressAutoHyphens w:val="0"/>
        <w:spacing w:after="160" w:line="240" w:lineRule="auto"/>
        <w:contextualSpacing/>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Съдът отхвърля възражението, че жалбоподателят – постоянно пребиваващ и работещ в Германия – не е претърпял значителна вреда по смисъла на чл. 35, § 3, б. „б“ от Конвенцията вследствие на наложената му забрана за напускане на Турция, за да се осигури присъствието му по време на наказателния процес, воден срещу него там. Отражението на забраната върху личния живот на жалбоподателя не може да бъде подценено, като се има предвид, че тя е била пречка да се върне в страната, в която живее постоянно, а не може да се изключи тя да има и имуществени последици. </w:t>
      </w:r>
      <w:hyperlink r:id="rId25" w:history="1">
        <w:r w:rsidRPr="00C60AC1">
          <w:rPr>
            <w:rStyle w:val="Hyperlink"/>
            <w:rFonts w:ascii="Times New Roman" w:eastAsiaTheme="minorHAnsi" w:hAnsi="Times New Roman" w:cs="Times New Roman"/>
            <w:sz w:val="24"/>
            <w:szCs w:val="24"/>
          </w:rPr>
          <w:t>Бюлетин № 44</w:t>
        </w:r>
      </w:hyperlink>
    </w:p>
    <w:p w14:paraId="70FA8D93" w14:textId="0FBF3C42" w:rsidR="00217F84" w:rsidRPr="00C60AC1" w:rsidRDefault="00794C51" w:rsidP="00975A45">
      <w:pPr>
        <w:pBdr>
          <w:bottom w:val="single" w:sz="4" w:space="1" w:color="auto"/>
        </w:pBdr>
        <w:suppressAutoHyphens w:val="0"/>
        <w:spacing w:after="160" w:line="240" w:lineRule="auto"/>
        <w:contextualSpacing/>
        <w:jc w:val="both"/>
        <w:rPr>
          <w:rStyle w:val="Hyperlink"/>
          <w:rFonts w:ascii="Times New Roman" w:eastAsiaTheme="minorHAnsi" w:hAnsi="Times New Roman" w:cs="Times New Roman"/>
          <w:i/>
          <w:iCs/>
          <w:sz w:val="24"/>
          <w:szCs w:val="24"/>
        </w:rPr>
      </w:pPr>
      <w:hyperlink r:id="rId26" w:history="1">
        <w:proofErr w:type="spellStart"/>
        <w:r w:rsidR="00217F84" w:rsidRPr="00C60AC1">
          <w:rPr>
            <w:rStyle w:val="Hyperlink"/>
            <w:rFonts w:ascii="Times New Roman" w:eastAsiaTheme="minorHAnsi" w:hAnsi="Times New Roman" w:cs="Times New Roman"/>
            <w:i/>
            <w:iCs/>
            <w:sz w:val="24"/>
            <w:szCs w:val="24"/>
          </w:rPr>
          <w:t>Parmak</w:t>
        </w:r>
        <w:proofErr w:type="spellEnd"/>
        <w:r w:rsidR="00217F84" w:rsidRPr="00C60AC1">
          <w:rPr>
            <w:rStyle w:val="Hyperlink"/>
            <w:rFonts w:ascii="Times New Roman" w:eastAsiaTheme="minorHAnsi" w:hAnsi="Times New Roman" w:cs="Times New Roman"/>
            <w:i/>
            <w:iCs/>
            <w:sz w:val="24"/>
            <w:szCs w:val="24"/>
          </w:rPr>
          <w:t xml:space="preserve"> </w:t>
        </w:r>
        <w:proofErr w:type="spellStart"/>
        <w:r w:rsidR="00217F84" w:rsidRPr="00C60AC1">
          <w:rPr>
            <w:rStyle w:val="Hyperlink"/>
            <w:rFonts w:ascii="Times New Roman" w:eastAsiaTheme="minorHAnsi" w:hAnsi="Times New Roman" w:cs="Times New Roman"/>
            <w:i/>
            <w:iCs/>
            <w:sz w:val="24"/>
            <w:szCs w:val="24"/>
          </w:rPr>
          <w:t>and</w:t>
        </w:r>
        <w:proofErr w:type="spellEnd"/>
        <w:r w:rsidR="00217F84" w:rsidRPr="00C60AC1">
          <w:rPr>
            <w:rStyle w:val="Hyperlink"/>
            <w:rFonts w:ascii="Times New Roman" w:eastAsiaTheme="minorHAnsi" w:hAnsi="Times New Roman" w:cs="Times New Roman"/>
            <w:i/>
            <w:iCs/>
            <w:sz w:val="24"/>
            <w:szCs w:val="24"/>
          </w:rPr>
          <w:t xml:space="preserve"> </w:t>
        </w:r>
        <w:proofErr w:type="spellStart"/>
        <w:r w:rsidR="00217F84" w:rsidRPr="00C60AC1">
          <w:rPr>
            <w:rStyle w:val="Hyperlink"/>
            <w:rFonts w:ascii="Times New Roman" w:eastAsiaTheme="minorHAnsi" w:hAnsi="Times New Roman" w:cs="Times New Roman"/>
            <w:i/>
            <w:iCs/>
            <w:sz w:val="24"/>
            <w:szCs w:val="24"/>
          </w:rPr>
          <w:t>Bakır</w:t>
        </w:r>
        <w:proofErr w:type="spellEnd"/>
        <w:r w:rsidR="00217F84" w:rsidRPr="00C60AC1">
          <w:rPr>
            <w:rStyle w:val="Hyperlink"/>
            <w:rFonts w:ascii="Times New Roman" w:eastAsiaTheme="minorHAnsi" w:hAnsi="Times New Roman" w:cs="Times New Roman"/>
            <w:i/>
            <w:iCs/>
            <w:sz w:val="24"/>
            <w:szCs w:val="24"/>
          </w:rPr>
          <w:t xml:space="preserve"> v. </w:t>
        </w:r>
        <w:proofErr w:type="spellStart"/>
        <w:r w:rsidR="00217F84" w:rsidRPr="00C60AC1">
          <w:rPr>
            <w:rStyle w:val="Hyperlink"/>
            <w:rFonts w:ascii="Times New Roman" w:eastAsiaTheme="minorHAnsi" w:hAnsi="Times New Roman" w:cs="Times New Roman"/>
            <w:i/>
            <w:iCs/>
            <w:sz w:val="24"/>
            <w:szCs w:val="24"/>
          </w:rPr>
          <w:t>Turkey</w:t>
        </w:r>
        <w:proofErr w:type="spellEnd"/>
        <w:r w:rsidR="00217F84" w:rsidRPr="00C60AC1">
          <w:rPr>
            <w:rStyle w:val="Hyperlink"/>
            <w:rFonts w:ascii="Times New Roman" w:eastAsiaTheme="minorHAnsi" w:hAnsi="Times New Roman" w:cs="Times New Roman"/>
            <w:i/>
            <w:iCs/>
            <w:sz w:val="24"/>
            <w:szCs w:val="24"/>
          </w:rPr>
          <w:t xml:space="preserve"> (</w:t>
        </w:r>
        <w:proofErr w:type="spellStart"/>
        <w:r w:rsidR="00217F84" w:rsidRPr="00C60AC1">
          <w:rPr>
            <w:rStyle w:val="Hyperlink"/>
            <w:rFonts w:ascii="Times New Roman" w:eastAsiaTheme="minorHAnsi" w:hAnsi="Times New Roman" w:cs="Times New Roman"/>
            <w:i/>
            <w:iCs/>
            <w:sz w:val="24"/>
            <w:szCs w:val="24"/>
          </w:rPr>
          <w:t>nos</w:t>
        </w:r>
        <w:proofErr w:type="spellEnd"/>
        <w:r w:rsidR="00217F84" w:rsidRPr="00C60AC1">
          <w:rPr>
            <w:rStyle w:val="Hyperlink"/>
            <w:rFonts w:ascii="Times New Roman" w:eastAsiaTheme="minorHAnsi" w:hAnsi="Times New Roman" w:cs="Times New Roman"/>
            <w:i/>
            <w:iCs/>
            <w:sz w:val="24"/>
            <w:szCs w:val="24"/>
          </w:rPr>
          <w:t>. 22429/07 и 25195/07)</w:t>
        </w:r>
      </w:hyperlink>
    </w:p>
    <w:p w14:paraId="36777609" w14:textId="1FF80ABE" w:rsidR="00975A45" w:rsidRPr="00C60AC1" w:rsidRDefault="00975A45" w:rsidP="009A200E">
      <w:pPr>
        <w:suppressAutoHyphens w:val="0"/>
        <w:spacing w:after="160" w:line="240" w:lineRule="auto"/>
        <w:contextualSpacing/>
        <w:jc w:val="both"/>
        <w:rPr>
          <w:rFonts w:ascii="Times New Roman" w:eastAsiaTheme="majorEastAsia" w:hAnsi="Times New Roman" w:cs="Times New Roman"/>
          <w:i/>
          <w:color w:val="0563C1" w:themeColor="hyperlink"/>
          <w:kern w:val="3"/>
          <w:sz w:val="24"/>
          <w:szCs w:val="24"/>
          <w:u w:val="single"/>
        </w:rPr>
      </w:pPr>
    </w:p>
    <w:p w14:paraId="26D50832" w14:textId="421ACCB1" w:rsidR="00975A45" w:rsidRPr="00C60AC1" w:rsidRDefault="00975A45" w:rsidP="00975A45">
      <w:pPr>
        <w:pStyle w:val="NoSpacing"/>
        <w:jc w:val="both"/>
        <w:rPr>
          <w:rFonts w:ascii="Times New Roman" w:eastAsiaTheme="minorHAnsi" w:hAnsi="Times New Roman" w:cs="Times New Roman"/>
          <w:sz w:val="24"/>
          <w:szCs w:val="24"/>
        </w:rPr>
      </w:pPr>
      <w:r w:rsidRPr="00180795">
        <w:rPr>
          <w:rFonts w:ascii="Times New Roman" w:eastAsiaTheme="minorHAnsi" w:hAnsi="Times New Roman" w:cs="Times New Roman"/>
          <w:sz w:val="24"/>
          <w:szCs w:val="24"/>
          <w:lang w:val="ru-RU"/>
        </w:rPr>
        <w:t>Член 35, § 3 (</w:t>
      </w:r>
      <w:r w:rsidRPr="00C60AC1">
        <w:rPr>
          <w:rFonts w:ascii="Times New Roman" w:eastAsiaTheme="minorHAnsi" w:hAnsi="Times New Roman" w:cs="Times New Roman"/>
          <w:sz w:val="24"/>
          <w:szCs w:val="24"/>
          <w:lang w:val="bg-BG"/>
        </w:rPr>
        <w:t>b)</w:t>
      </w:r>
      <w:r w:rsidRPr="00180795">
        <w:rPr>
          <w:rFonts w:ascii="Times New Roman" w:eastAsiaTheme="minorHAnsi" w:hAnsi="Times New Roman" w:cs="Times New Roman"/>
          <w:sz w:val="24"/>
          <w:szCs w:val="24"/>
          <w:lang w:val="ru-RU"/>
        </w:rPr>
        <w:t xml:space="preserve"> от </w:t>
      </w:r>
      <w:proofErr w:type="spellStart"/>
      <w:r w:rsidRPr="00180795">
        <w:rPr>
          <w:rFonts w:ascii="Times New Roman" w:eastAsiaTheme="minorHAnsi" w:hAnsi="Times New Roman" w:cs="Times New Roman"/>
          <w:sz w:val="24"/>
          <w:szCs w:val="24"/>
          <w:lang w:val="ru-RU"/>
        </w:rPr>
        <w:t>Конвенцията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предвижда</w:t>
      </w:r>
      <w:proofErr w:type="spellEnd"/>
      <w:r w:rsidRPr="00180795">
        <w:rPr>
          <w:rFonts w:ascii="Times New Roman" w:eastAsiaTheme="minorHAnsi" w:hAnsi="Times New Roman" w:cs="Times New Roman"/>
          <w:sz w:val="24"/>
          <w:szCs w:val="24"/>
          <w:lang w:val="ru-RU"/>
        </w:rPr>
        <w:t xml:space="preserve"> три критерия за </w:t>
      </w:r>
      <w:proofErr w:type="spellStart"/>
      <w:r w:rsidRPr="00180795">
        <w:rPr>
          <w:rFonts w:ascii="Times New Roman" w:eastAsiaTheme="minorHAnsi" w:hAnsi="Times New Roman" w:cs="Times New Roman"/>
          <w:sz w:val="24"/>
          <w:szCs w:val="24"/>
          <w:lang w:val="ru-RU"/>
        </w:rPr>
        <w:t>допустимост</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жалбата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първо</w:t>
      </w:r>
      <w:proofErr w:type="spellEnd"/>
      <w:r w:rsidRPr="00180795">
        <w:rPr>
          <w:rFonts w:ascii="Times New Roman" w:eastAsiaTheme="minorHAnsi" w:hAnsi="Times New Roman" w:cs="Times New Roman"/>
          <w:sz w:val="24"/>
          <w:szCs w:val="24"/>
          <w:lang w:val="ru-RU"/>
        </w:rPr>
        <w:t xml:space="preserve">, дали </w:t>
      </w:r>
      <w:proofErr w:type="spellStart"/>
      <w:r w:rsidRPr="00180795">
        <w:rPr>
          <w:rFonts w:ascii="Times New Roman" w:eastAsiaTheme="minorHAnsi" w:hAnsi="Times New Roman" w:cs="Times New Roman"/>
          <w:sz w:val="24"/>
          <w:szCs w:val="24"/>
          <w:lang w:val="ru-RU"/>
        </w:rPr>
        <w:t>жалбоподателят</w:t>
      </w:r>
      <w:proofErr w:type="spellEnd"/>
      <w:r w:rsidRPr="00180795">
        <w:rPr>
          <w:rFonts w:ascii="Times New Roman" w:eastAsiaTheme="minorHAnsi" w:hAnsi="Times New Roman" w:cs="Times New Roman"/>
          <w:sz w:val="24"/>
          <w:szCs w:val="24"/>
          <w:lang w:val="ru-RU"/>
        </w:rPr>
        <w:t xml:space="preserve"> е </w:t>
      </w:r>
      <w:proofErr w:type="spellStart"/>
      <w:r w:rsidRPr="00180795">
        <w:rPr>
          <w:rFonts w:ascii="Times New Roman" w:eastAsiaTheme="minorHAnsi" w:hAnsi="Times New Roman" w:cs="Times New Roman"/>
          <w:sz w:val="24"/>
          <w:szCs w:val="24"/>
          <w:lang w:val="ru-RU"/>
        </w:rPr>
        <w:t>претърпял</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значителна</w:t>
      </w:r>
      <w:proofErr w:type="spellEnd"/>
      <w:r w:rsidRPr="00180795">
        <w:rPr>
          <w:rFonts w:ascii="Times New Roman" w:eastAsiaTheme="minorHAnsi" w:hAnsi="Times New Roman" w:cs="Times New Roman"/>
          <w:sz w:val="24"/>
          <w:szCs w:val="24"/>
          <w:lang w:val="ru-RU"/>
        </w:rPr>
        <w:t xml:space="preserve"> вреда“; </w:t>
      </w:r>
      <w:proofErr w:type="spellStart"/>
      <w:r w:rsidRPr="00180795">
        <w:rPr>
          <w:rFonts w:ascii="Times New Roman" w:eastAsiaTheme="minorHAnsi" w:hAnsi="Times New Roman" w:cs="Times New Roman"/>
          <w:sz w:val="24"/>
          <w:szCs w:val="24"/>
          <w:lang w:val="ru-RU"/>
        </w:rPr>
        <w:t>второ</w:t>
      </w:r>
      <w:proofErr w:type="spellEnd"/>
      <w:r w:rsidRPr="00180795">
        <w:rPr>
          <w:rFonts w:ascii="Times New Roman" w:eastAsiaTheme="minorHAnsi" w:hAnsi="Times New Roman" w:cs="Times New Roman"/>
          <w:sz w:val="24"/>
          <w:szCs w:val="24"/>
          <w:lang w:val="ru-RU"/>
        </w:rPr>
        <w:t xml:space="preserve">, дали </w:t>
      </w:r>
      <w:proofErr w:type="spellStart"/>
      <w:r w:rsidRPr="00180795">
        <w:rPr>
          <w:rFonts w:ascii="Times New Roman" w:eastAsiaTheme="minorHAnsi" w:hAnsi="Times New Roman" w:cs="Times New Roman"/>
          <w:sz w:val="24"/>
          <w:szCs w:val="24"/>
          <w:lang w:val="ru-RU"/>
        </w:rPr>
        <w:t>зачитането</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правата</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човека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налага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Съдът</w:t>
      </w:r>
      <w:proofErr w:type="spellEnd"/>
      <w:r w:rsidRPr="00180795">
        <w:rPr>
          <w:rFonts w:ascii="Times New Roman" w:eastAsiaTheme="minorHAnsi" w:hAnsi="Times New Roman" w:cs="Times New Roman"/>
          <w:sz w:val="24"/>
          <w:szCs w:val="24"/>
          <w:lang w:val="ru-RU"/>
        </w:rPr>
        <w:t xml:space="preserve"> да </w:t>
      </w:r>
      <w:proofErr w:type="spellStart"/>
      <w:r w:rsidRPr="00180795">
        <w:rPr>
          <w:rFonts w:ascii="Times New Roman" w:eastAsiaTheme="minorHAnsi" w:hAnsi="Times New Roman" w:cs="Times New Roman"/>
          <w:sz w:val="24"/>
          <w:szCs w:val="24"/>
          <w:lang w:val="ru-RU"/>
        </w:rPr>
        <w:t>разгледа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жалбата</w:t>
      </w:r>
      <w:proofErr w:type="spellEnd"/>
      <w:r w:rsidRPr="00180795">
        <w:rPr>
          <w:rFonts w:ascii="Times New Roman" w:eastAsiaTheme="minorHAnsi" w:hAnsi="Times New Roman" w:cs="Times New Roman"/>
          <w:sz w:val="24"/>
          <w:szCs w:val="24"/>
          <w:lang w:val="ru-RU"/>
        </w:rPr>
        <w:t xml:space="preserve">; и </w:t>
      </w:r>
      <w:proofErr w:type="spellStart"/>
      <w:r w:rsidRPr="00180795">
        <w:rPr>
          <w:rFonts w:ascii="Times New Roman" w:eastAsiaTheme="minorHAnsi" w:hAnsi="Times New Roman" w:cs="Times New Roman"/>
          <w:sz w:val="24"/>
          <w:szCs w:val="24"/>
          <w:lang w:val="ru-RU"/>
        </w:rPr>
        <w:t>трето</w:t>
      </w:r>
      <w:proofErr w:type="spellEnd"/>
      <w:r w:rsidRPr="00180795">
        <w:rPr>
          <w:rFonts w:ascii="Times New Roman" w:eastAsiaTheme="minorHAnsi" w:hAnsi="Times New Roman" w:cs="Times New Roman"/>
          <w:sz w:val="24"/>
          <w:szCs w:val="24"/>
          <w:lang w:val="ru-RU"/>
        </w:rPr>
        <w:t xml:space="preserve">, дали </w:t>
      </w:r>
      <w:proofErr w:type="spellStart"/>
      <w:r w:rsidRPr="00180795">
        <w:rPr>
          <w:rFonts w:ascii="Times New Roman" w:eastAsiaTheme="minorHAnsi" w:hAnsi="Times New Roman" w:cs="Times New Roman"/>
          <w:sz w:val="24"/>
          <w:szCs w:val="24"/>
          <w:lang w:val="ru-RU"/>
        </w:rPr>
        <w:t>делото</w:t>
      </w:r>
      <w:proofErr w:type="spellEnd"/>
      <w:r w:rsidRPr="00180795">
        <w:rPr>
          <w:rFonts w:ascii="Times New Roman" w:eastAsiaTheme="minorHAnsi" w:hAnsi="Times New Roman" w:cs="Times New Roman"/>
          <w:sz w:val="24"/>
          <w:szCs w:val="24"/>
          <w:lang w:val="ru-RU"/>
        </w:rPr>
        <w:t xml:space="preserve"> е било </w:t>
      </w:r>
      <w:proofErr w:type="spellStart"/>
      <w:r w:rsidRPr="00180795">
        <w:rPr>
          <w:rFonts w:ascii="Times New Roman" w:eastAsiaTheme="minorHAnsi" w:hAnsi="Times New Roman" w:cs="Times New Roman"/>
          <w:sz w:val="24"/>
          <w:szCs w:val="24"/>
          <w:lang w:val="ru-RU"/>
        </w:rPr>
        <w:t>надлежно</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разгледано</w:t>
      </w:r>
      <w:proofErr w:type="spellEnd"/>
      <w:r w:rsidRPr="00180795">
        <w:rPr>
          <w:rFonts w:ascii="Times New Roman" w:eastAsiaTheme="minorHAnsi" w:hAnsi="Times New Roman" w:cs="Times New Roman"/>
          <w:sz w:val="24"/>
          <w:szCs w:val="24"/>
          <w:lang w:val="ru-RU"/>
        </w:rPr>
        <w:t xml:space="preserve"> от национален </w:t>
      </w:r>
      <w:proofErr w:type="spellStart"/>
      <w:r w:rsidRPr="00180795">
        <w:rPr>
          <w:rFonts w:ascii="Times New Roman" w:eastAsiaTheme="minorHAnsi" w:hAnsi="Times New Roman" w:cs="Times New Roman"/>
          <w:sz w:val="24"/>
          <w:szCs w:val="24"/>
          <w:lang w:val="ru-RU"/>
        </w:rPr>
        <w:t>съд</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Първият</w:t>
      </w:r>
      <w:proofErr w:type="spellEnd"/>
      <w:r w:rsidRPr="00180795">
        <w:rPr>
          <w:rFonts w:ascii="Times New Roman" w:eastAsiaTheme="minorHAnsi" w:hAnsi="Times New Roman" w:cs="Times New Roman"/>
          <w:sz w:val="24"/>
          <w:szCs w:val="24"/>
          <w:lang w:val="ru-RU"/>
        </w:rPr>
        <w:t xml:space="preserve"> критерий се </w:t>
      </w:r>
      <w:proofErr w:type="spellStart"/>
      <w:r w:rsidRPr="00180795">
        <w:rPr>
          <w:rFonts w:ascii="Times New Roman" w:eastAsiaTheme="minorHAnsi" w:hAnsi="Times New Roman" w:cs="Times New Roman"/>
          <w:sz w:val="24"/>
          <w:szCs w:val="24"/>
          <w:lang w:val="ru-RU"/>
        </w:rPr>
        <w:t>прилага</w:t>
      </w:r>
      <w:proofErr w:type="spellEnd"/>
      <w:r w:rsidRPr="00180795">
        <w:rPr>
          <w:rFonts w:ascii="Times New Roman" w:eastAsiaTheme="minorHAnsi" w:hAnsi="Times New Roman" w:cs="Times New Roman"/>
          <w:sz w:val="24"/>
          <w:szCs w:val="24"/>
          <w:lang w:val="ru-RU"/>
        </w:rPr>
        <w:t xml:space="preserve"> в </w:t>
      </w:r>
      <w:proofErr w:type="spellStart"/>
      <w:r w:rsidRPr="00180795">
        <w:rPr>
          <w:rFonts w:ascii="Times New Roman" w:eastAsiaTheme="minorHAnsi" w:hAnsi="Times New Roman" w:cs="Times New Roman"/>
          <w:sz w:val="24"/>
          <w:szCs w:val="24"/>
          <w:lang w:val="ru-RU"/>
        </w:rPr>
        <w:t>случаите</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когато</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степента</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сериозност</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нарушението</w:t>
      </w:r>
      <w:proofErr w:type="spellEnd"/>
      <w:r w:rsidRPr="00180795">
        <w:rPr>
          <w:rFonts w:ascii="Times New Roman" w:eastAsiaTheme="minorHAnsi" w:hAnsi="Times New Roman" w:cs="Times New Roman"/>
          <w:sz w:val="24"/>
          <w:szCs w:val="24"/>
          <w:lang w:val="ru-RU"/>
        </w:rPr>
        <w:t xml:space="preserve"> не </w:t>
      </w:r>
      <w:proofErr w:type="spellStart"/>
      <w:r w:rsidRPr="00180795">
        <w:rPr>
          <w:rFonts w:ascii="Times New Roman" w:eastAsiaTheme="minorHAnsi" w:hAnsi="Times New Roman" w:cs="Times New Roman"/>
          <w:sz w:val="24"/>
          <w:szCs w:val="24"/>
          <w:lang w:val="ru-RU"/>
        </w:rPr>
        <w:t>налага</w:t>
      </w:r>
      <w:proofErr w:type="spellEnd"/>
      <w:r w:rsidRPr="00180795">
        <w:rPr>
          <w:rFonts w:ascii="Times New Roman" w:eastAsiaTheme="minorHAnsi" w:hAnsi="Times New Roman" w:cs="Times New Roman"/>
          <w:sz w:val="24"/>
          <w:szCs w:val="24"/>
          <w:lang w:val="ru-RU"/>
        </w:rPr>
        <w:t xml:space="preserve"> проверка от </w:t>
      </w:r>
      <w:proofErr w:type="spellStart"/>
      <w:r w:rsidRPr="00180795">
        <w:rPr>
          <w:rFonts w:ascii="Times New Roman" w:eastAsiaTheme="minorHAnsi" w:hAnsi="Times New Roman" w:cs="Times New Roman"/>
          <w:sz w:val="24"/>
          <w:szCs w:val="24"/>
          <w:lang w:val="ru-RU"/>
        </w:rPr>
        <w:t>международен</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съд</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Тази</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lastRenderedPageBreak/>
        <w:t>преценка</w:t>
      </w:r>
      <w:proofErr w:type="spellEnd"/>
      <w:r w:rsidRPr="00180795">
        <w:rPr>
          <w:rFonts w:ascii="Times New Roman" w:eastAsiaTheme="minorHAnsi" w:hAnsi="Times New Roman" w:cs="Times New Roman"/>
          <w:sz w:val="24"/>
          <w:szCs w:val="24"/>
          <w:lang w:val="ru-RU"/>
        </w:rPr>
        <w:t xml:space="preserve"> е </w:t>
      </w:r>
      <w:proofErr w:type="spellStart"/>
      <w:r w:rsidRPr="00180795">
        <w:rPr>
          <w:rFonts w:ascii="Times New Roman" w:eastAsiaTheme="minorHAnsi" w:hAnsi="Times New Roman" w:cs="Times New Roman"/>
          <w:sz w:val="24"/>
          <w:szCs w:val="24"/>
          <w:lang w:val="ru-RU"/>
        </w:rPr>
        <w:t>субективна</w:t>
      </w:r>
      <w:proofErr w:type="spellEnd"/>
      <w:r w:rsidRPr="00180795">
        <w:rPr>
          <w:rFonts w:ascii="Times New Roman" w:eastAsiaTheme="minorHAnsi" w:hAnsi="Times New Roman" w:cs="Times New Roman"/>
          <w:sz w:val="24"/>
          <w:szCs w:val="24"/>
          <w:lang w:val="ru-RU"/>
        </w:rPr>
        <w:t xml:space="preserve"> и </w:t>
      </w:r>
      <w:proofErr w:type="spellStart"/>
      <w:r w:rsidRPr="00180795">
        <w:rPr>
          <w:rFonts w:ascii="Times New Roman" w:eastAsiaTheme="minorHAnsi" w:hAnsi="Times New Roman" w:cs="Times New Roman"/>
          <w:sz w:val="24"/>
          <w:szCs w:val="24"/>
          <w:lang w:val="ru-RU"/>
        </w:rPr>
        <w:t>зависи</w:t>
      </w:r>
      <w:proofErr w:type="spellEnd"/>
      <w:r w:rsidRPr="00180795">
        <w:rPr>
          <w:rFonts w:ascii="Times New Roman" w:eastAsiaTheme="minorHAnsi" w:hAnsi="Times New Roman" w:cs="Times New Roman"/>
          <w:sz w:val="24"/>
          <w:szCs w:val="24"/>
          <w:lang w:val="ru-RU"/>
        </w:rPr>
        <w:t xml:space="preserve"> от </w:t>
      </w:r>
      <w:proofErr w:type="spellStart"/>
      <w:r w:rsidRPr="00180795">
        <w:rPr>
          <w:rFonts w:ascii="Times New Roman" w:eastAsiaTheme="minorHAnsi" w:hAnsi="Times New Roman" w:cs="Times New Roman"/>
          <w:sz w:val="24"/>
          <w:szCs w:val="24"/>
          <w:lang w:val="ru-RU"/>
        </w:rPr>
        <w:t>всички</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факти</w:t>
      </w:r>
      <w:proofErr w:type="spellEnd"/>
      <w:r w:rsidRPr="00180795">
        <w:rPr>
          <w:rFonts w:ascii="Times New Roman" w:eastAsiaTheme="minorHAnsi" w:hAnsi="Times New Roman" w:cs="Times New Roman"/>
          <w:sz w:val="24"/>
          <w:szCs w:val="24"/>
          <w:lang w:val="ru-RU"/>
        </w:rPr>
        <w:t xml:space="preserve"> и </w:t>
      </w:r>
      <w:proofErr w:type="spellStart"/>
      <w:r w:rsidRPr="00180795">
        <w:rPr>
          <w:rFonts w:ascii="Times New Roman" w:eastAsiaTheme="minorHAnsi" w:hAnsi="Times New Roman" w:cs="Times New Roman"/>
          <w:sz w:val="24"/>
          <w:szCs w:val="24"/>
          <w:lang w:val="ru-RU"/>
        </w:rPr>
        <w:t>обстоятелства</w:t>
      </w:r>
      <w:proofErr w:type="spellEnd"/>
      <w:r w:rsidRPr="00180795">
        <w:rPr>
          <w:rFonts w:ascii="Times New Roman" w:eastAsiaTheme="minorHAnsi" w:hAnsi="Times New Roman" w:cs="Times New Roman"/>
          <w:sz w:val="24"/>
          <w:szCs w:val="24"/>
          <w:lang w:val="ru-RU"/>
        </w:rPr>
        <w:t xml:space="preserve"> </w:t>
      </w:r>
      <w:proofErr w:type="gramStart"/>
      <w:r w:rsidRPr="00180795">
        <w:rPr>
          <w:rFonts w:ascii="Times New Roman" w:eastAsiaTheme="minorHAnsi" w:hAnsi="Times New Roman" w:cs="Times New Roman"/>
          <w:sz w:val="24"/>
          <w:szCs w:val="24"/>
          <w:lang w:val="ru-RU"/>
        </w:rPr>
        <w:t>по случая</w:t>
      </w:r>
      <w:proofErr w:type="gram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финансовия</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ефект</w:t>
      </w:r>
      <w:proofErr w:type="spellEnd"/>
      <w:r w:rsidRPr="00180795">
        <w:rPr>
          <w:rFonts w:ascii="Times New Roman" w:eastAsiaTheme="minorHAnsi" w:hAnsi="Times New Roman" w:cs="Times New Roman"/>
          <w:sz w:val="24"/>
          <w:szCs w:val="24"/>
          <w:lang w:val="ru-RU"/>
        </w:rPr>
        <w:t xml:space="preserve"> и </w:t>
      </w:r>
      <w:proofErr w:type="spellStart"/>
      <w:r w:rsidRPr="00180795">
        <w:rPr>
          <w:rFonts w:ascii="Times New Roman" w:eastAsiaTheme="minorHAnsi" w:hAnsi="Times New Roman" w:cs="Times New Roman"/>
          <w:sz w:val="24"/>
          <w:szCs w:val="24"/>
          <w:lang w:val="ru-RU"/>
        </w:rPr>
        <w:t>значението</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спорния</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въпрос</w:t>
      </w:r>
      <w:proofErr w:type="spellEnd"/>
      <w:r w:rsidRPr="00180795">
        <w:rPr>
          <w:rFonts w:ascii="Times New Roman" w:eastAsiaTheme="minorHAnsi" w:hAnsi="Times New Roman" w:cs="Times New Roman"/>
          <w:sz w:val="24"/>
          <w:szCs w:val="24"/>
          <w:lang w:val="ru-RU"/>
        </w:rPr>
        <w:t xml:space="preserve"> за </w:t>
      </w:r>
      <w:proofErr w:type="spellStart"/>
      <w:r w:rsidRPr="00180795">
        <w:rPr>
          <w:rFonts w:ascii="Times New Roman" w:eastAsiaTheme="minorHAnsi" w:hAnsi="Times New Roman" w:cs="Times New Roman"/>
          <w:sz w:val="24"/>
          <w:szCs w:val="24"/>
          <w:lang w:val="ru-RU"/>
        </w:rPr>
        <w:t>жалбоподателя</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Вторият</w:t>
      </w:r>
      <w:proofErr w:type="spellEnd"/>
      <w:r w:rsidRPr="00180795">
        <w:rPr>
          <w:rFonts w:ascii="Times New Roman" w:eastAsiaTheme="minorHAnsi" w:hAnsi="Times New Roman" w:cs="Times New Roman"/>
          <w:sz w:val="24"/>
          <w:szCs w:val="24"/>
          <w:lang w:val="ru-RU"/>
        </w:rPr>
        <w:t xml:space="preserve"> критерий </w:t>
      </w:r>
      <w:proofErr w:type="spellStart"/>
      <w:r w:rsidRPr="00180795">
        <w:rPr>
          <w:rFonts w:ascii="Times New Roman" w:eastAsiaTheme="minorHAnsi" w:hAnsi="Times New Roman" w:cs="Times New Roman"/>
          <w:sz w:val="24"/>
          <w:szCs w:val="24"/>
          <w:lang w:val="ru-RU"/>
        </w:rPr>
        <w:t>задължава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Съда</w:t>
      </w:r>
      <w:proofErr w:type="spellEnd"/>
      <w:r w:rsidRPr="00180795">
        <w:rPr>
          <w:rFonts w:ascii="Times New Roman" w:eastAsiaTheme="minorHAnsi" w:hAnsi="Times New Roman" w:cs="Times New Roman"/>
          <w:sz w:val="24"/>
          <w:szCs w:val="24"/>
          <w:lang w:val="ru-RU"/>
        </w:rPr>
        <w:t xml:space="preserve"> да </w:t>
      </w:r>
      <w:proofErr w:type="spellStart"/>
      <w:r w:rsidRPr="00180795">
        <w:rPr>
          <w:rFonts w:ascii="Times New Roman" w:eastAsiaTheme="minorHAnsi" w:hAnsi="Times New Roman" w:cs="Times New Roman"/>
          <w:sz w:val="24"/>
          <w:szCs w:val="24"/>
          <w:lang w:val="ru-RU"/>
        </w:rPr>
        <w:t>продължи</w:t>
      </w:r>
      <w:proofErr w:type="spellEnd"/>
      <w:r w:rsidRPr="00180795">
        <w:rPr>
          <w:rFonts w:ascii="Times New Roman" w:eastAsiaTheme="minorHAnsi" w:hAnsi="Times New Roman" w:cs="Times New Roman"/>
          <w:sz w:val="24"/>
          <w:szCs w:val="24"/>
          <w:lang w:val="ru-RU"/>
        </w:rPr>
        <w:t xml:space="preserve"> с </w:t>
      </w:r>
      <w:proofErr w:type="spellStart"/>
      <w:r w:rsidRPr="00180795">
        <w:rPr>
          <w:rFonts w:ascii="Times New Roman" w:eastAsiaTheme="minorHAnsi" w:hAnsi="Times New Roman" w:cs="Times New Roman"/>
          <w:sz w:val="24"/>
          <w:szCs w:val="24"/>
          <w:lang w:val="ru-RU"/>
        </w:rPr>
        <w:t>разглеждането</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жалбата</w:t>
      </w:r>
      <w:proofErr w:type="spellEnd"/>
      <w:r w:rsidRPr="00180795">
        <w:rPr>
          <w:rFonts w:ascii="Times New Roman" w:eastAsiaTheme="minorHAnsi" w:hAnsi="Times New Roman" w:cs="Times New Roman"/>
          <w:sz w:val="24"/>
          <w:szCs w:val="24"/>
          <w:lang w:val="ru-RU"/>
        </w:rPr>
        <w:t xml:space="preserve">, дори в случай на </w:t>
      </w:r>
      <w:proofErr w:type="spellStart"/>
      <w:r w:rsidRPr="00180795">
        <w:rPr>
          <w:rFonts w:ascii="Times New Roman" w:eastAsiaTheme="minorHAnsi" w:hAnsi="Times New Roman" w:cs="Times New Roman"/>
          <w:sz w:val="24"/>
          <w:szCs w:val="24"/>
          <w:lang w:val="ru-RU"/>
        </w:rPr>
        <w:t>отсъствие</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значителна</w:t>
      </w:r>
      <w:proofErr w:type="spellEnd"/>
      <w:r w:rsidRPr="00180795">
        <w:rPr>
          <w:rFonts w:ascii="Times New Roman" w:eastAsiaTheme="minorHAnsi" w:hAnsi="Times New Roman" w:cs="Times New Roman"/>
          <w:sz w:val="24"/>
          <w:szCs w:val="24"/>
          <w:lang w:val="ru-RU"/>
        </w:rPr>
        <w:t xml:space="preserve"> вреда, </w:t>
      </w:r>
      <w:proofErr w:type="spellStart"/>
      <w:r w:rsidRPr="00180795">
        <w:rPr>
          <w:rFonts w:ascii="Times New Roman" w:eastAsiaTheme="minorHAnsi" w:hAnsi="Times New Roman" w:cs="Times New Roman"/>
          <w:sz w:val="24"/>
          <w:szCs w:val="24"/>
          <w:lang w:val="ru-RU"/>
        </w:rPr>
        <w:t>ако</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зачитането</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правата</w:t>
      </w:r>
      <w:proofErr w:type="spellEnd"/>
      <w:r w:rsidRPr="00180795">
        <w:rPr>
          <w:rFonts w:ascii="Times New Roman" w:eastAsiaTheme="minorHAnsi" w:hAnsi="Times New Roman" w:cs="Times New Roman"/>
          <w:sz w:val="24"/>
          <w:szCs w:val="24"/>
          <w:lang w:val="ru-RU"/>
        </w:rPr>
        <w:t xml:space="preserve"> на </w:t>
      </w:r>
      <w:proofErr w:type="spellStart"/>
      <w:r w:rsidRPr="00180795">
        <w:rPr>
          <w:rFonts w:ascii="Times New Roman" w:eastAsiaTheme="minorHAnsi" w:hAnsi="Times New Roman" w:cs="Times New Roman"/>
          <w:sz w:val="24"/>
          <w:szCs w:val="24"/>
          <w:lang w:val="ru-RU"/>
        </w:rPr>
        <w:t>човека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изисква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това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Такъв</w:t>
      </w:r>
      <w:proofErr w:type="spellEnd"/>
      <w:r w:rsidRPr="00180795">
        <w:rPr>
          <w:rFonts w:ascii="Times New Roman" w:eastAsiaTheme="minorHAnsi" w:hAnsi="Times New Roman" w:cs="Times New Roman"/>
          <w:sz w:val="24"/>
          <w:szCs w:val="24"/>
          <w:lang w:val="ru-RU"/>
        </w:rPr>
        <w:t xml:space="preserve"> би бил </w:t>
      </w:r>
      <w:proofErr w:type="spellStart"/>
      <w:r w:rsidRPr="00180795">
        <w:rPr>
          <w:rFonts w:ascii="Times New Roman" w:eastAsiaTheme="minorHAnsi" w:hAnsi="Times New Roman" w:cs="Times New Roman"/>
          <w:sz w:val="24"/>
          <w:szCs w:val="24"/>
          <w:lang w:val="ru-RU"/>
        </w:rPr>
        <w:t>случаят</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когато</w:t>
      </w:r>
      <w:proofErr w:type="spellEnd"/>
      <w:r w:rsidRPr="00180795">
        <w:rPr>
          <w:rFonts w:ascii="Times New Roman" w:eastAsiaTheme="minorHAnsi" w:hAnsi="Times New Roman" w:cs="Times New Roman"/>
          <w:sz w:val="24"/>
          <w:szCs w:val="24"/>
          <w:lang w:val="ru-RU"/>
        </w:rPr>
        <w:t xml:space="preserve"> например </w:t>
      </w:r>
      <w:proofErr w:type="spellStart"/>
      <w:r w:rsidRPr="00180795">
        <w:rPr>
          <w:rFonts w:ascii="Times New Roman" w:eastAsiaTheme="minorHAnsi" w:hAnsi="Times New Roman" w:cs="Times New Roman"/>
          <w:sz w:val="24"/>
          <w:szCs w:val="24"/>
          <w:lang w:val="ru-RU"/>
        </w:rPr>
        <w:t>жалбата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повдига</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въпроси</w:t>
      </w:r>
      <w:proofErr w:type="spellEnd"/>
      <w:r w:rsidRPr="00180795">
        <w:rPr>
          <w:rFonts w:ascii="Times New Roman" w:eastAsiaTheme="minorHAnsi" w:hAnsi="Times New Roman" w:cs="Times New Roman"/>
          <w:sz w:val="24"/>
          <w:szCs w:val="24"/>
          <w:lang w:val="ru-RU"/>
        </w:rPr>
        <w:t xml:space="preserve"> от общ характер, </w:t>
      </w:r>
      <w:proofErr w:type="spellStart"/>
      <w:r w:rsidRPr="00180795">
        <w:rPr>
          <w:rFonts w:ascii="Times New Roman" w:eastAsiaTheme="minorHAnsi" w:hAnsi="Times New Roman" w:cs="Times New Roman"/>
          <w:sz w:val="24"/>
          <w:szCs w:val="24"/>
          <w:lang w:val="ru-RU"/>
        </w:rPr>
        <w:t>които</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засягат</w:t>
      </w:r>
      <w:proofErr w:type="spellEnd"/>
      <w:r w:rsidRPr="00180795">
        <w:rPr>
          <w:rFonts w:ascii="Times New Roman" w:eastAsiaTheme="minorHAnsi" w:hAnsi="Times New Roman" w:cs="Times New Roman"/>
          <w:sz w:val="24"/>
          <w:szCs w:val="24"/>
          <w:lang w:val="ru-RU"/>
        </w:rPr>
        <w:t xml:space="preserve"> и </w:t>
      </w:r>
      <w:proofErr w:type="spellStart"/>
      <w:r w:rsidRPr="00180795">
        <w:rPr>
          <w:rFonts w:ascii="Times New Roman" w:eastAsiaTheme="minorHAnsi" w:hAnsi="Times New Roman" w:cs="Times New Roman"/>
          <w:sz w:val="24"/>
          <w:szCs w:val="24"/>
          <w:lang w:val="ru-RU"/>
        </w:rPr>
        <w:t>други</w:t>
      </w:r>
      <w:proofErr w:type="spellEnd"/>
      <w:r w:rsidRPr="00180795">
        <w:rPr>
          <w:rFonts w:ascii="Times New Roman" w:eastAsiaTheme="minorHAnsi" w:hAnsi="Times New Roman" w:cs="Times New Roman"/>
          <w:sz w:val="24"/>
          <w:szCs w:val="24"/>
          <w:lang w:val="ru-RU"/>
        </w:rPr>
        <w:t xml:space="preserve"> лица в </w:t>
      </w:r>
      <w:proofErr w:type="spellStart"/>
      <w:r w:rsidRPr="00180795">
        <w:rPr>
          <w:rFonts w:ascii="Times New Roman" w:eastAsiaTheme="minorHAnsi" w:hAnsi="Times New Roman" w:cs="Times New Roman"/>
          <w:sz w:val="24"/>
          <w:szCs w:val="24"/>
          <w:lang w:val="ru-RU"/>
        </w:rPr>
        <w:t>същото</w:t>
      </w:r>
      <w:proofErr w:type="spellEnd"/>
      <w:r w:rsidRPr="00180795">
        <w:rPr>
          <w:rFonts w:ascii="Times New Roman" w:eastAsiaTheme="minorHAnsi" w:hAnsi="Times New Roman" w:cs="Times New Roman"/>
          <w:sz w:val="24"/>
          <w:szCs w:val="24"/>
          <w:lang w:val="ru-RU"/>
        </w:rPr>
        <w:t xml:space="preserve"> положение </w:t>
      </w:r>
      <w:proofErr w:type="spellStart"/>
      <w:r w:rsidRPr="00180795">
        <w:rPr>
          <w:rFonts w:ascii="Times New Roman" w:eastAsiaTheme="minorHAnsi" w:hAnsi="Times New Roman" w:cs="Times New Roman"/>
          <w:sz w:val="24"/>
          <w:szCs w:val="24"/>
          <w:lang w:val="ru-RU"/>
        </w:rPr>
        <w:t>като</w:t>
      </w:r>
      <w:proofErr w:type="spellEnd"/>
      <w:r w:rsidRPr="00180795">
        <w:rPr>
          <w:rFonts w:ascii="Times New Roman" w:eastAsiaTheme="minorHAnsi" w:hAnsi="Times New Roman" w:cs="Times New Roman"/>
          <w:sz w:val="24"/>
          <w:szCs w:val="24"/>
          <w:lang w:val="ru-RU"/>
        </w:rPr>
        <w:t xml:space="preserve"> </w:t>
      </w:r>
      <w:proofErr w:type="spellStart"/>
      <w:r w:rsidRPr="00180795">
        <w:rPr>
          <w:rFonts w:ascii="Times New Roman" w:eastAsiaTheme="minorHAnsi" w:hAnsi="Times New Roman" w:cs="Times New Roman"/>
          <w:sz w:val="24"/>
          <w:szCs w:val="24"/>
          <w:lang w:val="ru-RU"/>
        </w:rPr>
        <w:t>жалбоподателите</w:t>
      </w:r>
      <w:proofErr w:type="spellEnd"/>
      <w:r w:rsidRPr="00180795">
        <w:rPr>
          <w:rFonts w:ascii="Times New Roman" w:eastAsiaTheme="minorHAnsi" w:hAnsi="Times New Roman" w:cs="Times New Roman"/>
          <w:sz w:val="24"/>
          <w:szCs w:val="24"/>
          <w:lang w:val="ru-RU"/>
        </w:rPr>
        <w:t xml:space="preserve">. </w:t>
      </w:r>
      <w:hyperlink r:id="rId27" w:history="1">
        <w:proofErr w:type="spellStart"/>
        <w:r w:rsidRPr="00C60AC1">
          <w:rPr>
            <w:rStyle w:val="Hyperlink"/>
            <w:rFonts w:ascii="Times New Roman" w:eastAsiaTheme="minorHAnsi" w:hAnsi="Times New Roman" w:cs="Times New Roman"/>
            <w:sz w:val="24"/>
            <w:szCs w:val="24"/>
          </w:rPr>
          <w:t>Бюлетин</w:t>
        </w:r>
        <w:proofErr w:type="spellEnd"/>
        <w:r w:rsidRPr="00C60AC1">
          <w:rPr>
            <w:rStyle w:val="Hyperlink"/>
            <w:rFonts w:ascii="Times New Roman" w:eastAsiaTheme="minorHAnsi" w:hAnsi="Times New Roman" w:cs="Times New Roman"/>
            <w:sz w:val="24"/>
            <w:szCs w:val="24"/>
          </w:rPr>
          <w:t xml:space="preserve"> № 46</w:t>
        </w:r>
      </w:hyperlink>
    </w:p>
    <w:p w14:paraId="2E9BA6DA" w14:textId="4549CFB5" w:rsidR="00975A45" w:rsidRPr="00C60AC1" w:rsidRDefault="00794C51" w:rsidP="00975A45">
      <w:pPr>
        <w:pStyle w:val="NoSpacing"/>
        <w:jc w:val="both"/>
        <w:rPr>
          <w:rFonts w:ascii="Times New Roman" w:hAnsi="Times New Roman" w:cs="Times New Roman"/>
          <w:b/>
          <w:bCs/>
          <w:i/>
          <w:iCs/>
          <w:sz w:val="24"/>
          <w:szCs w:val="24"/>
        </w:rPr>
      </w:pPr>
      <w:hyperlink r:id="rId28" w:tgtFrame="_blank" w:history="1">
        <w:proofErr w:type="spellStart"/>
        <w:r w:rsidR="00975A45" w:rsidRPr="00C60AC1">
          <w:rPr>
            <w:rStyle w:val="Hyperlink"/>
            <w:rFonts w:ascii="Times New Roman" w:hAnsi="Times New Roman" w:cs="Times New Roman"/>
            <w:i/>
            <w:iCs/>
            <w:sz w:val="24"/>
            <w:szCs w:val="24"/>
          </w:rPr>
          <w:t>Strezovski</w:t>
        </w:r>
        <w:proofErr w:type="spellEnd"/>
        <w:r w:rsidR="00975A45" w:rsidRPr="00C60AC1">
          <w:rPr>
            <w:rStyle w:val="Hyperlink"/>
            <w:rFonts w:ascii="Times New Roman" w:hAnsi="Times New Roman" w:cs="Times New Roman"/>
            <w:i/>
            <w:iCs/>
            <w:sz w:val="24"/>
            <w:szCs w:val="24"/>
          </w:rPr>
          <w:t xml:space="preserve"> and Others v. North Macedonia (nos. 14460/16 and 7 others)</w:t>
        </w:r>
      </w:hyperlink>
    </w:p>
    <w:p w14:paraId="09C0DBD7" w14:textId="46BE7F27" w:rsidR="00975A45" w:rsidRPr="00C60AC1" w:rsidRDefault="00975A45" w:rsidP="00975A45">
      <w:pPr>
        <w:pStyle w:val="NoSpacing"/>
        <w:jc w:val="both"/>
        <w:rPr>
          <w:rFonts w:ascii="Times New Roman" w:eastAsiaTheme="majorEastAsia" w:hAnsi="Times New Roman" w:cs="Times New Roman"/>
          <w:i/>
          <w:color w:val="0563C1" w:themeColor="hyperlink"/>
          <w:kern w:val="3"/>
          <w:sz w:val="24"/>
          <w:szCs w:val="24"/>
          <w:u w:val="single"/>
        </w:rPr>
      </w:pPr>
    </w:p>
    <w:p w14:paraId="4EE2BC8C" w14:textId="0886F03B" w:rsidR="00670B22" w:rsidRPr="000A6AFE" w:rsidRDefault="00670B22" w:rsidP="000A6AFE">
      <w:pPr>
        <w:pStyle w:val="s3ca103cc"/>
        <w:spacing w:after="0" w:afterAutospacing="0"/>
        <w:jc w:val="both"/>
        <w:rPr>
          <w:rStyle w:val="sb8d990e2"/>
        </w:rPr>
      </w:pPr>
      <w:r w:rsidRPr="000A6AFE">
        <w:rPr>
          <w:rStyle w:val="sb8d990e2"/>
        </w:rPr>
        <w:t xml:space="preserve">По възражението на правителството за недопустимост на жалбата, тъй като глобата, не е била наказателна по своя характер, размерът ѝ е бил съвсем скромен и няма данни да е довела до сериозни неблагоприятни последици за жалбоподателя Съдът посочва, че практическите и по-специално паричните последици за жалбоподателя не могат да бъдат единственият критерий за преценка дали той е претърпял „значителна вреда“. Той е бил признат за виновен и глобен за деяние, което според него е представлявало надлежно упражняване на правото му на свобода на изразяване по въпрос от обществен интерес. Така делото се е отнасяло до принципен за него въпрос. Всъщност жалбата му поражда въпроси от общо значение. Освен това изглежда, че делото му е получило широко медийно отразяване и е предизвикало обществен дебат в България. </w:t>
      </w:r>
      <w:hyperlink r:id="rId29" w:history="1">
        <w:r w:rsidRPr="00613CC9">
          <w:rPr>
            <w:rStyle w:val="Hyperlink"/>
          </w:rPr>
          <w:t>Бюлетин № 59</w:t>
        </w:r>
      </w:hyperlink>
    </w:p>
    <w:p w14:paraId="6B682172" w14:textId="5730E0AA" w:rsidR="00670B22" w:rsidRDefault="00794C51" w:rsidP="00323B4A">
      <w:pPr>
        <w:pBdr>
          <w:bottom w:val="single" w:sz="4" w:space="1" w:color="auto"/>
        </w:pBdr>
        <w:spacing w:after="0" w:line="240" w:lineRule="auto"/>
        <w:jc w:val="both"/>
        <w:rPr>
          <w:rStyle w:val="Hyperlink"/>
          <w:rFonts w:ascii="Times New Roman" w:hAnsi="Times New Roman" w:cs="Times New Roman"/>
          <w:i/>
          <w:iCs/>
          <w:shd w:val="clear" w:color="auto" w:fill="FFFFFF"/>
        </w:rPr>
      </w:pPr>
      <w:hyperlink r:id="rId30" w:tgtFrame="_blank" w:history="1">
        <w:proofErr w:type="spellStart"/>
        <w:r w:rsidR="00670B22" w:rsidRPr="008251DA">
          <w:rPr>
            <w:rStyle w:val="Hyperlink"/>
            <w:rFonts w:ascii="Times New Roman" w:hAnsi="Times New Roman" w:cs="Times New Roman"/>
            <w:i/>
            <w:iCs/>
            <w:shd w:val="clear" w:color="auto" w:fill="FFFFFF"/>
          </w:rPr>
          <w:t>Handzhiyski</w:t>
        </w:r>
        <w:proofErr w:type="spellEnd"/>
        <w:r w:rsidR="00670B22" w:rsidRPr="008251DA">
          <w:rPr>
            <w:rStyle w:val="Hyperlink"/>
            <w:rFonts w:ascii="Times New Roman" w:hAnsi="Times New Roman" w:cs="Times New Roman"/>
            <w:i/>
            <w:iCs/>
            <w:shd w:val="clear" w:color="auto" w:fill="FFFFFF"/>
          </w:rPr>
          <w:t xml:space="preserve"> v. </w:t>
        </w:r>
        <w:proofErr w:type="spellStart"/>
        <w:r w:rsidR="00670B22" w:rsidRPr="008251DA">
          <w:rPr>
            <w:rStyle w:val="Hyperlink"/>
            <w:rFonts w:ascii="Times New Roman" w:hAnsi="Times New Roman" w:cs="Times New Roman"/>
            <w:i/>
            <w:iCs/>
            <w:shd w:val="clear" w:color="auto" w:fill="FFFFFF"/>
          </w:rPr>
          <w:t>Bulgaria</w:t>
        </w:r>
        <w:proofErr w:type="spellEnd"/>
        <w:r w:rsidR="00670B22" w:rsidRPr="008251DA">
          <w:rPr>
            <w:rStyle w:val="Hyperlink"/>
            <w:rFonts w:ascii="Times New Roman" w:hAnsi="Times New Roman" w:cs="Times New Roman"/>
            <w:i/>
            <w:iCs/>
            <w:shd w:val="clear" w:color="auto" w:fill="FFFFFF"/>
          </w:rPr>
          <w:t xml:space="preserve"> (</w:t>
        </w:r>
        <w:proofErr w:type="spellStart"/>
        <w:r w:rsidR="00670B22" w:rsidRPr="008251DA">
          <w:rPr>
            <w:rStyle w:val="Hyperlink"/>
            <w:rFonts w:ascii="Times New Roman" w:hAnsi="Times New Roman" w:cs="Times New Roman"/>
            <w:i/>
            <w:iCs/>
            <w:shd w:val="clear" w:color="auto" w:fill="FFFFFF"/>
          </w:rPr>
          <w:t>no</w:t>
        </w:r>
        <w:proofErr w:type="spellEnd"/>
        <w:r w:rsidR="00670B22" w:rsidRPr="008251DA">
          <w:rPr>
            <w:rStyle w:val="Hyperlink"/>
            <w:rFonts w:ascii="Times New Roman" w:hAnsi="Times New Roman" w:cs="Times New Roman"/>
            <w:i/>
            <w:iCs/>
            <w:shd w:val="clear" w:color="auto" w:fill="FFFFFF"/>
          </w:rPr>
          <w:t>. </w:t>
        </w:r>
        <w:r w:rsidR="00670B22" w:rsidRPr="008251DA">
          <w:rPr>
            <w:rStyle w:val="Hyperlink"/>
            <w:rFonts w:ascii="Times New Roman" w:hAnsi="Times New Roman" w:cs="Times New Roman"/>
            <w:i/>
            <w:iCs/>
          </w:rPr>
          <w:t>10783/14</w:t>
        </w:r>
        <w:r w:rsidR="00670B22" w:rsidRPr="008251DA">
          <w:rPr>
            <w:rStyle w:val="Hyperlink"/>
            <w:rFonts w:ascii="Times New Roman" w:hAnsi="Times New Roman" w:cs="Times New Roman"/>
            <w:i/>
            <w:iCs/>
            <w:shd w:val="clear" w:color="auto" w:fill="FFFFFF"/>
          </w:rPr>
          <w:t>)</w:t>
        </w:r>
      </w:hyperlink>
    </w:p>
    <w:p w14:paraId="36BE66ED" w14:textId="77777777" w:rsidR="00B90B4F" w:rsidRDefault="00B90B4F" w:rsidP="000A6AFE">
      <w:pPr>
        <w:spacing w:after="0" w:line="240" w:lineRule="auto"/>
        <w:jc w:val="both"/>
        <w:rPr>
          <w:rStyle w:val="Hyperlink"/>
          <w:rFonts w:ascii="Times New Roman" w:hAnsi="Times New Roman" w:cs="Times New Roman"/>
          <w:i/>
          <w:iCs/>
          <w:shd w:val="clear" w:color="auto" w:fill="FFFFFF"/>
        </w:rPr>
      </w:pPr>
    </w:p>
    <w:p w14:paraId="4E5FDEC0" w14:textId="23AED8C6" w:rsidR="00B90B4F" w:rsidRDefault="00323B4A" w:rsidP="000A6AFE">
      <w:pPr>
        <w:spacing w:after="0" w:line="240" w:lineRule="auto"/>
        <w:jc w:val="both"/>
        <w:rPr>
          <w:rStyle w:val="sb8d990e2"/>
          <w:rFonts w:ascii="Times New Roman" w:eastAsia="Times New Roman" w:hAnsi="Times New Roman" w:cs="Times New Roman"/>
          <w:lang w:eastAsia="bg-BG"/>
        </w:rPr>
      </w:pPr>
      <w:r w:rsidRPr="00323B4A">
        <w:rPr>
          <w:rStyle w:val="sb8d990e2"/>
          <w:rFonts w:ascii="Times New Roman" w:eastAsia="Times New Roman" w:hAnsi="Times New Roman" w:cs="Times New Roman"/>
          <w:lang w:eastAsia="bg-BG"/>
        </w:rPr>
        <w:t xml:space="preserve">Общият принцип </w:t>
      </w:r>
      <w:proofErr w:type="spellStart"/>
      <w:r w:rsidRPr="00323B4A">
        <w:rPr>
          <w:rStyle w:val="sb8d990e2"/>
          <w:rFonts w:ascii="Times New Roman" w:eastAsia="Times New Roman" w:hAnsi="Times New Roman" w:cs="Times New Roman"/>
          <w:lang w:eastAsia="bg-BG"/>
        </w:rPr>
        <w:t>de</w:t>
      </w:r>
      <w:proofErr w:type="spellEnd"/>
      <w:r w:rsidRPr="00323B4A">
        <w:rPr>
          <w:rStyle w:val="sb8d990e2"/>
          <w:rFonts w:ascii="Times New Roman" w:eastAsia="Times New Roman" w:hAnsi="Times New Roman" w:cs="Times New Roman"/>
          <w:lang w:eastAsia="bg-BG"/>
        </w:rPr>
        <w:t xml:space="preserve"> </w:t>
      </w:r>
      <w:proofErr w:type="spellStart"/>
      <w:r w:rsidRPr="00323B4A">
        <w:rPr>
          <w:rStyle w:val="sb8d990e2"/>
          <w:rFonts w:ascii="Times New Roman" w:eastAsia="Times New Roman" w:hAnsi="Times New Roman" w:cs="Times New Roman"/>
          <w:lang w:eastAsia="bg-BG"/>
        </w:rPr>
        <w:t>minimis</w:t>
      </w:r>
      <w:proofErr w:type="spellEnd"/>
      <w:r w:rsidRPr="00323B4A">
        <w:rPr>
          <w:rStyle w:val="sb8d990e2"/>
          <w:rFonts w:ascii="Times New Roman" w:eastAsia="Times New Roman" w:hAnsi="Times New Roman" w:cs="Times New Roman"/>
          <w:lang w:eastAsia="bg-BG"/>
        </w:rPr>
        <w:t xml:space="preserve"> </w:t>
      </w:r>
      <w:proofErr w:type="spellStart"/>
      <w:r w:rsidRPr="00323B4A">
        <w:rPr>
          <w:rStyle w:val="sb8d990e2"/>
          <w:rFonts w:ascii="Times New Roman" w:eastAsia="Times New Roman" w:hAnsi="Times New Roman" w:cs="Times New Roman"/>
          <w:lang w:eastAsia="bg-BG"/>
        </w:rPr>
        <w:t>non</w:t>
      </w:r>
      <w:proofErr w:type="spellEnd"/>
      <w:r w:rsidRPr="00323B4A">
        <w:rPr>
          <w:rStyle w:val="sb8d990e2"/>
          <w:rFonts w:ascii="Times New Roman" w:eastAsia="Times New Roman" w:hAnsi="Times New Roman" w:cs="Times New Roman"/>
          <w:lang w:eastAsia="bg-BG"/>
        </w:rPr>
        <w:t xml:space="preserve"> </w:t>
      </w:r>
      <w:proofErr w:type="spellStart"/>
      <w:r w:rsidRPr="00323B4A">
        <w:rPr>
          <w:rStyle w:val="sb8d990e2"/>
          <w:rFonts w:ascii="Times New Roman" w:eastAsia="Times New Roman" w:hAnsi="Times New Roman" w:cs="Times New Roman"/>
          <w:lang w:eastAsia="bg-BG"/>
        </w:rPr>
        <w:t>curat</w:t>
      </w:r>
      <w:proofErr w:type="spellEnd"/>
      <w:r w:rsidRPr="00323B4A">
        <w:rPr>
          <w:rStyle w:val="sb8d990e2"/>
          <w:rFonts w:ascii="Times New Roman" w:eastAsia="Times New Roman" w:hAnsi="Times New Roman" w:cs="Times New Roman"/>
          <w:lang w:eastAsia="bg-BG"/>
        </w:rPr>
        <w:t xml:space="preserve"> </w:t>
      </w:r>
      <w:proofErr w:type="spellStart"/>
      <w:r w:rsidRPr="00323B4A">
        <w:rPr>
          <w:rStyle w:val="sb8d990e2"/>
          <w:rFonts w:ascii="Times New Roman" w:eastAsia="Times New Roman" w:hAnsi="Times New Roman" w:cs="Times New Roman"/>
          <w:lang w:eastAsia="bg-BG"/>
        </w:rPr>
        <w:t>praetor</w:t>
      </w:r>
      <w:proofErr w:type="spellEnd"/>
      <w:r w:rsidRPr="00323B4A">
        <w:rPr>
          <w:rStyle w:val="sb8d990e2"/>
          <w:rFonts w:ascii="Times New Roman" w:eastAsia="Times New Roman" w:hAnsi="Times New Roman" w:cs="Times New Roman"/>
          <w:lang w:eastAsia="bg-BG"/>
        </w:rPr>
        <w:t xml:space="preserve"> стои в основата на логиката на член 35, § 3 (b), който цели да гарантира разглеждането от международен съд само на онези случаи, при които нарушението на дадено право е достигнало минимално ниво на сериозност. Нарушенията, които са чисто технически и незначителни извън формалната рамка, не заслужават европейски надзор. Оценката на това минимално ниво е относителна и зависи от всички обстоятелства по делото. Вземайки предвид изчисленията, направени от правителството, и финансовите последици за жалбоподателката - пенсионерка на определена възраст, която не получава друга пенсия освен тази, която ѝ се изплаща в качеството ѝ на преживяла съпруга, Съдът отхвърля възражението на правителството, че жалбоподателката не е претърпяла значителна вреда</w:t>
      </w:r>
      <w:r>
        <w:rPr>
          <w:rStyle w:val="sb8d990e2"/>
          <w:rFonts w:ascii="Times New Roman" w:eastAsia="Times New Roman" w:hAnsi="Times New Roman" w:cs="Times New Roman"/>
          <w:lang w:eastAsia="bg-BG"/>
        </w:rPr>
        <w:t xml:space="preserve">. </w:t>
      </w:r>
      <w:hyperlink r:id="rId31" w:history="1">
        <w:r w:rsidRPr="007E3958">
          <w:rPr>
            <w:rStyle w:val="Hyperlink"/>
            <w:rFonts w:ascii="Times New Roman" w:eastAsia="Times New Roman" w:hAnsi="Times New Roman" w:cs="Times New Roman"/>
            <w:lang w:eastAsia="bg-BG"/>
          </w:rPr>
          <w:t>Бюлетин № 6</w:t>
        </w:r>
        <w:r w:rsidR="00F65F7B" w:rsidRPr="007E3958">
          <w:rPr>
            <w:rStyle w:val="Hyperlink"/>
            <w:rFonts w:ascii="Times New Roman" w:eastAsia="Times New Roman" w:hAnsi="Times New Roman" w:cs="Times New Roman"/>
            <w:lang w:eastAsia="bg-BG"/>
          </w:rPr>
          <w:t>8</w:t>
        </w:r>
      </w:hyperlink>
    </w:p>
    <w:p w14:paraId="7D60B188" w14:textId="4BCBD366" w:rsidR="00323B4A" w:rsidRPr="000C2572" w:rsidRDefault="00794C51" w:rsidP="000A6AFE">
      <w:pPr>
        <w:spacing w:after="0" w:line="240" w:lineRule="auto"/>
        <w:jc w:val="both"/>
        <w:rPr>
          <w:rStyle w:val="sb8d990e2"/>
          <w:rFonts w:ascii="Times New Roman" w:eastAsia="Times New Roman" w:hAnsi="Times New Roman" w:cs="Times New Roman"/>
          <w:sz w:val="24"/>
          <w:szCs w:val="24"/>
          <w:lang w:eastAsia="bg-BG"/>
        </w:rPr>
      </w:pPr>
      <w:hyperlink r:id="rId32" w:history="1">
        <w:r w:rsidR="000C2572" w:rsidRPr="000C2572">
          <w:rPr>
            <w:rStyle w:val="Hyperlink"/>
            <w:rFonts w:ascii="Times New Roman" w:hAnsi="Times New Roman" w:cs="Times New Roman"/>
            <w:i/>
            <w:iCs/>
          </w:rPr>
          <w:t xml:space="preserve"> </w:t>
        </w:r>
        <w:proofErr w:type="spellStart"/>
        <w:r w:rsidR="000C2572" w:rsidRPr="000C2572">
          <w:rPr>
            <w:rStyle w:val="Hyperlink"/>
            <w:rFonts w:ascii="Times New Roman" w:hAnsi="Times New Roman" w:cs="Times New Roman"/>
            <w:i/>
            <w:iCs/>
          </w:rPr>
          <w:t>D’Amico</w:t>
        </w:r>
        <w:proofErr w:type="spellEnd"/>
        <w:r w:rsidR="000C2572" w:rsidRPr="000C2572">
          <w:rPr>
            <w:rStyle w:val="Hyperlink"/>
            <w:rFonts w:ascii="Times New Roman" w:hAnsi="Times New Roman" w:cs="Times New Roman"/>
            <w:i/>
            <w:iCs/>
          </w:rPr>
          <w:t xml:space="preserve"> v. </w:t>
        </w:r>
        <w:proofErr w:type="spellStart"/>
        <w:r w:rsidR="000C2572" w:rsidRPr="000C2572">
          <w:rPr>
            <w:rStyle w:val="Hyperlink"/>
            <w:rFonts w:ascii="Times New Roman" w:hAnsi="Times New Roman" w:cs="Times New Roman"/>
            <w:i/>
            <w:iCs/>
          </w:rPr>
          <w:t>Italy</w:t>
        </w:r>
        <w:proofErr w:type="spellEnd"/>
        <w:r w:rsidR="000C2572" w:rsidRPr="000C2572">
          <w:rPr>
            <w:rStyle w:val="Hyperlink"/>
            <w:rFonts w:ascii="Times New Roman" w:hAnsi="Times New Roman" w:cs="Times New Roman"/>
            <w:i/>
            <w:iCs/>
          </w:rPr>
          <w:t xml:space="preserve"> ( </w:t>
        </w:r>
        <w:proofErr w:type="spellStart"/>
        <w:r w:rsidR="000C2572" w:rsidRPr="000C2572">
          <w:rPr>
            <w:rStyle w:val="Hyperlink"/>
            <w:rFonts w:ascii="Times New Roman" w:hAnsi="Times New Roman" w:cs="Times New Roman"/>
            <w:i/>
            <w:iCs/>
          </w:rPr>
          <w:t>no</w:t>
        </w:r>
        <w:proofErr w:type="spellEnd"/>
        <w:r w:rsidR="000C2572" w:rsidRPr="000C2572">
          <w:rPr>
            <w:rStyle w:val="Hyperlink"/>
            <w:rFonts w:ascii="Times New Roman" w:hAnsi="Times New Roman" w:cs="Times New Roman"/>
            <w:i/>
            <w:iCs/>
          </w:rPr>
          <w:t>. 46586/14)</w:t>
        </w:r>
      </w:hyperlink>
    </w:p>
    <w:p w14:paraId="1520CFEA" w14:textId="77777777" w:rsidR="00975A45" w:rsidRPr="00C60AC1" w:rsidRDefault="00975A45" w:rsidP="00670B22">
      <w:pPr>
        <w:pBdr>
          <w:bottom w:val="single" w:sz="4" w:space="1" w:color="auto"/>
        </w:pBdr>
        <w:suppressAutoHyphens w:val="0"/>
        <w:spacing w:after="160" w:line="240" w:lineRule="auto"/>
        <w:contextualSpacing/>
        <w:jc w:val="both"/>
        <w:rPr>
          <w:rFonts w:ascii="Times New Roman" w:eastAsiaTheme="minorHAnsi" w:hAnsi="Times New Roman" w:cs="Times New Roman"/>
          <w:sz w:val="24"/>
          <w:szCs w:val="24"/>
        </w:rPr>
      </w:pPr>
    </w:p>
    <w:p w14:paraId="728A748C" w14:textId="77777777" w:rsidR="00371795" w:rsidRPr="00C60AC1" w:rsidRDefault="00B13865" w:rsidP="00B13865">
      <w:pPr>
        <w:pStyle w:val="Heading2"/>
        <w:ind w:firstLine="284"/>
        <w:rPr>
          <w:rStyle w:val="normal--char"/>
          <w:rFonts w:ascii="Times New Roman" w:hAnsi="Times New Roman"/>
        </w:rPr>
      </w:pPr>
      <w:r w:rsidRPr="00C60AC1">
        <w:rPr>
          <w:rStyle w:val="normal--char"/>
          <w:rFonts w:ascii="Times New Roman" w:hAnsi="Times New Roman"/>
        </w:rPr>
        <w:t xml:space="preserve">2. </w:t>
      </w:r>
      <w:r w:rsidR="00371795" w:rsidRPr="00C60AC1">
        <w:rPr>
          <w:rStyle w:val="normal--char"/>
          <w:rFonts w:ascii="Times New Roman" w:hAnsi="Times New Roman"/>
        </w:rPr>
        <w:t xml:space="preserve">Компетентност на Съда </w:t>
      </w:r>
      <w:r w:rsidR="00371795" w:rsidRPr="00C60AC1">
        <w:rPr>
          <w:rStyle w:val="normal--char"/>
          <w:rFonts w:ascii="Times New Roman" w:hAnsi="Times New Roman"/>
          <w:lang w:val="en-US"/>
        </w:rPr>
        <w:t>r</w:t>
      </w:r>
      <w:proofErr w:type="spellStart"/>
      <w:r w:rsidR="00371795" w:rsidRPr="00C60AC1">
        <w:rPr>
          <w:rStyle w:val="normal--char"/>
          <w:rFonts w:ascii="Times New Roman" w:hAnsi="Times New Roman"/>
        </w:rPr>
        <w:t>atione</w:t>
      </w:r>
      <w:proofErr w:type="spellEnd"/>
      <w:r w:rsidR="00371795" w:rsidRPr="00C60AC1">
        <w:rPr>
          <w:rStyle w:val="normal--char"/>
          <w:rFonts w:ascii="Times New Roman" w:hAnsi="Times New Roman"/>
        </w:rPr>
        <w:t xml:space="preserve"> </w:t>
      </w:r>
      <w:proofErr w:type="spellStart"/>
      <w:r w:rsidR="00371795" w:rsidRPr="00C60AC1">
        <w:rPr>
          <w:rStyle w:val="normal--char"/>
          <w:rFonts w:ascii="Times New Roman" w:hAnsi="Times New Roman"/>
        </w:rPr>
        <w:t>temporis</w:t>
      </w:r>
      <w:proofErr w:type="spellEnd"/>
    </w:p>
    <w:p w14:paraId="44A60AC2" w14:textId="77777777" w:rsidR="00371795" w:rsidRPr="00C60AC1" w:rsidRDefault="00371795" w:rsidP="00371795">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Отдалечеността на убийствата през 1940 г. в Катин от момента на ратифицирането на Конвенцията от Русия – а именно 58 години – и липсата на процесуално-следствени действия след приемането на Конвенцията от Русия прави невъзможно да се направи връзка между онова далечно минало и настоящия след-ратификационен период; липсват и нови обстоятелства, които да са били разкрити след ратификацията, които да изискват ново разследване от руските власти. Поради това Съдът няма компетентност </w:t>
      </w:r>
      <w:proofErr w:type="spellStart"/>
      <w:r w:rsidRPr="00C60AC1">
        <w:rPr>
          <w:rStyle w:val="normal--char"/>
          <w:rFonts w:ascii="Times New Roman" w:hAnsi="Times New Roman" w:cs="Times New Roman"/>
          <w:i/>
          <w:sz w:val="24"/>
          <w:lang w:val="bg-BG"/>
        </w:rPr>
        <w:t>ratione</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temporis</w:t>
      </w:r>
      <w:proofErr w:type="spellEnd"/>
      <w:r w:rsidRPr="00C60AC1">
        <w:rPr>
          <w:rStyle w:val="normal--char"/>
          <w:rFonts w:ascii="Times New Roman" w:hAnsi="Times New Roman" w:cs="Times New Roman"/>
          <w:sz w:val="24"/>
          <w:lang w:val="bg-BG"/>
        </w:rPr>
        <w:t xml:space="preserve"> да разгледа оплакванията на жалбоподателите по чл. 2 от Конвенцията. </w:t>
      </w:r>
      <w:hyperlink r:id="rId33"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19</w:t>
        </w:r>
      </w:hyperlink>
    </w:p>
    <w:p w14:paraId="30F77D88" w14:textId="77777777" w:rsidR="00371795" w:rsidRPr="00C60AC1" w:rsidRDefault="00794C51" w:rsidP="00371795">
      <w:pPr>
        <w:pStyle w:val="NoSpacing"/>
        <w:pBdr>
          <w:bottom w:val="single" w:sz="4" w:space="1" w:color="auto"/>
        </w:pBdr>
        <w:jc w:val="both"/>
        <w:rPr>
          <w:rStyle w:val="normal--char"/>
          <w:rFonts w:ascii="Times New Roman" w:hAnsi="Times New Roman" w:cs="Times New Roman"/>
          <w:sz w:val="24"/>
          <w:lang w:val="bg-BG"/>
        </w:rPr>
      </w:pPr>
      <w:hyperlink r:id="rId34" w:history="1">
        <w:r w:rsidR="00371795" w:rsidRPr="00C60AC1">
          <w:rPr>
            <w:rStyle w:val="Hyperlink"/>
            <w:rFonts w:ascii="Times New Roman" w:hAnsi="Times New Roman" w:cs="Times New Roman"/>
            <w:i/>
            <w:sz w:val="24"/>
            <w:szCs w:val="24"/>
          </w:rPr>
          <w:t>Janowiec and others v. Russia (nos. 55508/07, 29520/09)</w:t>
        </w:r>
      </w:hyperlink>
    </w:p>
    <w:p w14:paraId="2197A812" w14:textId="77777777" w:rsidR="00371795" w:rsidRPr="00C60AC1" w:rsidRDefault="00371795" w:rsidP="00371795">
      <w:pPr>
        <w:pStyle w:val="NoSpacing"/>
        <w:jc w:val="both"/>
        <w:rPr>
          <w:rStyle w:val="normal--char"/>
          <w:rFonts w:ascii="Times New Roman" w:hAnsi="Times New Roman" w:cs="Times New Roman"/>
          <w:sz w:val="24"/>
          <w:lang w:val="bg-BG"/>
        </w:rPr>
      </w:pPr>
    </w:p>
    <w:p w14:paraId="52176FF6" w14:textId="77777777" w:rsidR="000738DD" w:rsidRPr="00C60AC1" w:rsidRDefault="00D117CE" w:rsidP="00371795">
      <w:pPr>
        <w:pStyle w:val="NoSpacing"/>
        <w:jc w:val="both"/>
        <w:rPr>
          <w:rStyle w:val="s94c7f605"/>
          <w:rFonts w:ascii="Times New Roman" w:hAnsi="Times New Roman" w:cs="Times New Roman"/>
          <w:color w:val="000000"/>
          <w:sz w:val="24"/>
          <w:szCs w:val="24"/>
          <w:lang w:val="bg-BG"/>
        </w:rPr>
      </w:pPr>
      <w:proofErr w:type="spellStart"/>
      <w:r w:rsidRPr="00C60AC1">
        <w:rPr>
          <w:rStyle w:val="s94c7f605"/>
          <w:rFonts w:ascii="Times New Roman" w:hAnsi="Times New Roman" w:cs="Times New Roman"/>
          <w:color w:val="000000"/>
          <w:sz w:val="24"/>
          <w:szCs w:val="24"/>
        </w:rPr>
        <w:t>Задължението</w:t>
      </w:r>
      <w:proofErr w:type="spellEnd"/>
      <w:r w:rsidRPr="00C60AC1">
        <w:rPr>
          <w:rStyle w:val="s94c7f605"/>
          <w:rFonts w:ascii="Times New Roman" w:hAnsi="Times New Roman" w:cs="Times New Roman"/>
          <w:color w:val="000000"/>
          <w:sz w:val="24"/>
          <w:szCs w:val="24"/>
        </w:rPr>
        <w:t xml:space="preserve"> </w:t>
      </w:r>
      <w:proofErr w:type="spellStart"/>
      <w:r w:rsidRPr="00C60AC1">
        <w:rPr>
          <w:rStyle w:val="s94c7f605"/>
          <w:rFonts w:ascii="Times New Roman" w:hAnsi="Times New Roman" w:cs="Times New Roman"/>
          <w:color w:val="000000"/>
          <w:sz w:val="24"/>
          <w:szCs w:val="24"/>
        </w:rPr>
        <w:t>за</w:t>
      </w:r>
      <w:proofErr w:type="spellEnd"/>
      <w:r w:rsidRPr="00C60AC1">
        <w:rPr>
          <w:rStyle w:val="s94c7f605"/>
          <w:rFonts w:ascii="Times New Roman" w:hAnsi="Times New Roman" w:cs="Times New Roman"/>
          <w:color w:val="000000"/>
          <w:sz w:val="24"/>
          <w:szCs w:val="24"/>
        </w:rPr>
        <w:t xml:space="preserve"> </w:t>
      </w:r>
      <w:proofErr w:type="spellStart"/>
      <w:r w:rsidRPr="00C60AC1">
        <w:rPr>
          <w:rStyle w:val="s94c7f605"/>
          <w:rFonts w:ascii="Times New Roman" w:hAnsi="Times New Roman" w:cs="Times New Roman"/>
          <w:color w:val="000000"/>
          <w:sz w:val="24"/>
          <w:szCs w:val="24"/>
        </w:rPr>
        <w:t>ефективно</w:t>
      </w:r>
      <w:proofErr w:type="spellEnd"/>
      <w:r w:rsidRPr="00C60AC1">
        <w:rPr>
          <w:rStyle w:val="s94c7f605"/>
          <w:rFonts w:ascii="Times New Roman" w:hAnsi="Times New Roman" w:cs="Times New Roman"/>
          <w:color w:val="000000"/>
          <w:sz w:val="24"/>
          <w:szCs w:val="24"/>
        </w:rPr>
        <w:t xml:space="preserve"> </w:t>
      </w:r>
      <w:proofErr w:type="spellStart"/>
      <w:r w:rsidRPr="00C60AC1">
        <w:rPr>
          <w:rStyle w:val="s94c7f605"/>
          <w:rFonts w:ascii="Times New Roman" w:hAnsi="Times New Roman" w:cs="Times New Roman"/>
          <w:color w:val="000000"/>
          <w:sz w:val="24"/>
          <w:szCs w:val="24"/>
        </w:rPr>
        <w:t>разследване</w:t>
      </w:r>
      <w:proofErr w:type="spellEnd"/>
      <w:r w:rsidRPr="00C60AC1">
        <w:rPr>
          <w:rStyle w:val="s94c7f605"/>
          <w:rFonts w:ascii="Times New Roman" w:hAnsi="Times New Roman" w:cs="Times New Roman"/>
          <w:color w:val="000000"/>
          <w:sz w:val="24"/>
          <w:szCs w:val="24"/>
        </w:rPr>
        <w:t xml:space="preserve"> е </w:t>
      </w:r>
      <w:proofErr w:type="spellStart"/>
      <w:r w:rsidRPr="00C60AC1">
        <w:rPr>
          <w:rStyle w:val="s94c7f605"/>
          <w:rFonts w:ascii="Times New Roman" w:hAnsi="Times New Roman" w:cs="Times New Roman"/>
          <w:color w:val="000000"/>
          <w:sz w:val="24"/>
          <w:szCs w:val="24"/>
        </w:rPr>
        <w:t>отделно</w:t>
      </w:r>
      <w:proofErr w:type="spellEnd"/>
      <w:r w:rsidRPr="00C60AC1">
        <w:rPr>
          <w:rStyle w:val="s94c7f605"/>
          <w:rFonts w:ascii="Times New Roman" w:hAnsi="Times New Roman" w:cs="Times New Roman"/>
          <w:color w:val="000000"/>
          <w:sz w:val="24"/>
          <w:szCs w:val="24"/>
        </w:rPr>
        <w:t xml:space="preserve"> и </w:t>
      </w:r>
      <w:proofErr w:type="spellStart"/>
      <w:r w:rsidRPr="00C60AC1">
        <w:rPr>
          <w:rStyle w:val="s94c7f605"/>
          <w:rFonts w:ascii="Times New Roman" w:hAnsi="Times New Roman" w:cs="Times New Roman"/>
          <w:color w:val="000000"/>
          <w:sz w:val="24"/>
          <w:szCs w:val="24"/>
        </w:rPr>
        <w:t>автономно</w:t>
      </w:r>
      <w:proofErr w:type="spellEnd"/>
      <w:r w:rsidRPr="00C60AC1">
        <w:rPr>
          <w:rStyle w:val="s94c7f605"/>
          <w:rFonts w:ascii="Times New Roman" w:hAnsi="Times New Roman" w:cs="Times New Roman"/>
          <w:color w:val="000000"/>
          <w:sz w:val="24"/>
          <w:szCs w:val="24"/>
        </w:rPr>
        <w:t xml:space="preserve">. </w:t>
      </w:r>
      <w:r w:rsidRPr="00180795">
        <w:rPr>
          <w:rStyle w:val="s94c7f605"/>
          <w:rFonts w:ascii="Times New Roman" w:hAnsi="Times New Roman" w:cs="Times New Roman"/>
          <w:color w:val="000000"/>
          <w:sz w:val="24"/>
          <w:szCs w:val="24"/>
          <w:lang w:val="ru-RU"/>
        </w:rPr>
        <w:t xml:space="preserve">При </w:t>
      </w:r>
      <w:proofErr w:type="spellStart"/>
      <w:r w:rsidRPr="00180795">
        <w:rPr>
          <w:rStyle w:val="s94c7f605"/>
          <w:rFonts w:ascii="Times New Roman" w:hAnsi="Times New Roman" w:cs="Times New Roman"/>
          <w:color w:val="000000"/>
          <w:sz w:val="24"/>
          <w:szCs w:val="24"/>
          <w:lang w:val="ru-RU"/>
        </w:rPr>
        <w:t>определени</w:t>
      </w:r>
      <w:proofErr w:type="spellEnd"/>
      <w:r w:rsidRPr="00180795">
        <w:rPr>
          <w:rStyle w:val="s94c7f605"/>
          <w:rFonts w:ascii="Times New Roman" w:hAnsi="Times New Roman" w:cs="Times New Roman"/>
          <w:color w:val="000000"/>
          <w:sz w:val="24"/>
          <w:szCs w:val="24"/>
          <w:lang w:val="ru-RU"/>
        </w:rPr>
        <w:t xml:space="preserve"> условия то се </w:t>
      </w:r>
      <w:proofErr w:type="spellStart"/>
      <w:r w:rsidRPr="00180795">
        <w:rPr>
          <w:rStyle w:val="s94c7f605"/>
          <w:rFonts w:ascii="Times New Roman" w:hAnsi="Times New Roman" w:cs="Times New Roman"/>
          <w:color w:val="000000"/>
          <w:sz w:val="24"/>
          <w:szCs w:val="24"/>
          <w:lang w:val="ru-RU"/>
        </w:rPr>
        <w:t>поражда</w:t>
      </w:r>
      <w:proofErr w:type="spellEnd"/>
      <w:r w:rsidRPr="00180795">
        <w:rPr>
          <w:rStyle w:val="s94c7f605"/>
          <w:rFonts w:ascii="Times New Roman" w:hAnsi="Times New Roman" w:cs="Times New Roman"/>
          <w:color w:val="000000"/>
          <w:sz w:val="24"/>
          <w:szCs w:val="24"/>
          <w:lang w:val="ru-RU"/>
        </w:rPr>
        <w:t xml:space="preserve"> и в </w:t>
      </w:r>
      <w:proofErr w:type="spellStart"/>
      <w:r w:rsidRPr="00180795">
        <w:rPr>
          <w:rStyle w:val="s94c7f605"/>
          <w:rFonts w:ascii="Times New Roman" w:hAnsi="Times New Roman" w:cs="Times New Roman"/>
          <w:color w:val="000000"/>
          <w:sz w:val="24"/>
          <w:szCs w:val="24"/>
          <w:lang w:val="ru-RU"/>
        </w:rPr>
        <w:t>случаите</w:t>
      </w:r>
      <w:proofErr w:type="spellEnd"/>
      <w:r w:rsidRPr="00180795">
        <w:rPr>
          <w:rStyle w:val="s94c7f605"/>
          <w:rFonts w:ascii="Times New Roman" w:hAnsi="Times New Roman" w:cs="Times New Roman"/>
          <w:color w:val="000000"/>
          <w:sz w:val="24"/>
          <w:szCs w:val="24"/>
          <w:lang w:val="ru-RU"/>
        </w:rPr>
        <w:t xml:space="preserve"> на </w:t>
      </w:r>
      <w:proofErr w:type="spellStart"/>
      <w:r w:rsidRPr="00180795">
        <w:rPr>
          <w:rStyle w:val="s94c7f605"/>
          <w:rFonts w:ascii="Times New Roman" w:hAnsi="Times New Roman" w:cs="Times New Roman"/>
          <w:color w:val="000000"/>
          <w:sz w:val="24"/>
          <w:szCs w:val="24"/>
          <w:lang w:val="ru-RU"/>
        </w:rPr>
        <w:t>смърт</w:t>
      </w:r>
      <w:proofErr w:type="spellEnd"/>
      <w:r w:rsidRPr="00180795">
        <w:rPr>
          <w:rStyle w:val="s94c7f605"/>
          <w:rFonts w:ascii="Times New Roman" w:hAnsi="Times New Roman" w:cs="Times New Roman"/>
          <w:color w:val="000000"/>
          <w:sz w:val="24"/>
          <w:szCs w:val="24"/>
          <w:lang w:val="ru-RU"/>
        </w:rPr>
        <w:t xml:space="preserve">, </w:t>
      </w:r>
      <w:proofErr w:type="spellStart"/>
      <w:r w:rsidRPr="00180795">
        <w:rPr>
          <w:rStyle w:val="s94c7f605"/>
          <w:rFonts w:ascii="Times New Roman" w:hAnsi="Times New Roman" w:cs="Times New Roman"/>
          <w:color w:val="000000"/>
          <w:sz w:val="24"/>
          <w:szCs w:val="24"/>
          <w:lang w:val="ru-RU"/>
        </w:rPr>
        <w:t>настъпила</w:t>
      </w:r>
      <w:proofErr w:type="spellEnd"/>
      <w:r w:rsidRPr="00180795">
        <w:rPr>
          <w:rStyle w:val="s94c7f605"/>
          <w:rFonts w:ascii="Times New Roman" w:hAnsi="Times New Roman" w:cs="Times New Roman"/>
          <w:color w:val="000000"/>
          <w:sz w:val="24"/>
          <w:szCs w:val="24"/>
          <w:lang w:val="ru-RU"/>
        </w:rPr>
        <w:t xml:space="preserve"> </w:t>
      </w:r>
      <w:proofErr w:type="spellStart"/>
      <w:r w:rsidRPr="00180795">
        <w:rPr>
          <w:rStyle w:val="s94c7f605"/>
          <w:rFonts w:ascii="Times New Roman" w:hAnsi="Times New Roman" w:cs="Times New Roman"/>
          <w:color w:val="000000"/>
          <w:sz w:val="24"/>
          <w:szCs w:val="24"/>
          <w:lang w:val="ru-RU"/>
        </w:rPr>
        <w:t>преди</w:t>
      </w:r>
      <w:proofErr w:type="spellEnd"/>
      <w:r w:rsidRPr="00180795">
        <w:rPr>
          <w:rStyle w:val="s94c7f605"/>
          <w:rFonts w:ascii="Times New Roman" w:hAnsi="Times New Roman" w:cs="Times New Roman"/>
          <w:color w:val="000000"/>
          <w:sz w:val="24"/>
          <w:szCs w:val="24"/>
          <w:lang w:val="ru-RU"/>
        </w:rPr>
        <w:t xml:space="preserve"> </w:t>
      </w:r>
      <w:proofErr w:type="spellStart"/>
      <w:r w:rsidRPr="00180795">
        <w:rPr>
          <w:rStyle w:val="s94c7f605"/>
          <w:rFonts w:ascii="Times New Roman" w:hAnsi="Times New Roman" w:cs="Times New Roman"/>
          <w:color w:val="000000"/>
          <w:sz w:val="24"/>
          <w:szCs w:val="24"/>
          <w:lang w:val="ru-RU"/>
        </w:rPr>
        <w:t>Конвенцията</w:t>
      </w:r>
      <w:proofErr w:type="spellEnd"/>
      <w:r w:rsidRPr="00180795">
        <w:rPr>
          <w:rStyle w:val="s94c7f605"/>
          <w:rFonts w:ascii="Times New Roman" w:hAnsi="Times New Roman" w:cs="Times New Roman"/>
          <w:color w:val="000000"/>
          <w:sz w:val="24"/>
          <w:szCs w:val="24"/>
          <w:lang w:val="ru-RU"/>
        </w:rPr>
        <w:t xml:space="preserve"> да </w:t>
      </w:r>
      <w:proofErr w:type="spellStart"/>
      <w:r w:rsidRPr="00180795">
        <w:rPr>
          <w:rStyle w:val="s94c7f605"/>
          <w:rFonts w:ascii="Times New Roman" w:hAnsi="Times New Roman" w:cs="Times New Roman"/>
          <w:color w:val="000000"/>
          <w:sz w:val="24"/>
          <w:szCs w:val="24"/>
          <w:lang w:val="ru-RU"/>
        </w:rPr>
        <w:t>влезе</w:t>
      </w:r>
      <w:proofErr w:type="spellEnd"/>
      <w:r w:rsidRPr="00180795">
        <w:rPr>
          <w:rStyle w:val="s94c7f605"/>
          <w:rFonts w:ascii="Times New Roman" w:hAnsi="Times New Roman" w:cs="Times New Roman"/>
          <w:color w:val="000000"/>
          <w:sz w:val="24"/>
          <w:szCs w:val="24"/>
          <w:lang w:val="ru-RU"/>
        </w:rPr>
        <w:t xml:space="preserve"> в сила за </w:t>
      </w:r>
      <w:proofErr w:type="spellStart"/>
      <w:r w:rsidRPr="00180795">
        <w:rPr>
          <w:rStyle w:val="s94c7f605"/>
          <w:rFonts w:ascii="Times New Roman" w:hAnsi="Times New Roman" w:cs="Times New Roman"/>
          <w:color w:val="000000"/>
          <w:sz w:val="24"/>
          <w:szCs w:val="24"/>
          <w:lang w:val="ru-RU"/>
        </w:rPr>
        <w:t>съответната</w:t>
      </w:r>
      <w:proofErr w:type="spellEnd"/>
      <w:r w:rsidRPr="00180795">
        <w:rPr>
          <w:rStyle w:val="s94c7f605"/>
          <w:rFonts w:ascii="Times New Roman" w:hAnsi="Times New Roman" w:cs="Times New Roman"/>
          <w:color w:val="000000"/>
          <w:sz w:val="24"/>
          <w:szCs w:val="24"/>
          <w:lang w:val="ru-RU"/>
        </w:rPr>
        <w:t xml:space="preserve"> </w:t>
      </w:r>
      <w:proofErr w:type="spellStart"/>
      <w:r w:rsidRPr="00180795">
        <w:rPr>
          <w:rStyle w:val="s94c7f605"/>
          <w:rFonts w:ascii="Times New Roman" w:hAnsi="Times New Roman" w:cs="Times New Roman"/>
          <w:color w:val="000000"/>
          <w:sz w:val="24"/>
          <w:szCs w:val="24"/>
          <w:lang w:val="ru-RU"/>
        </w:rPr>
        <w:t>държава</w:t>
      </w:r>
      <w:proofErr w:type="spellEnd"/>
      <w:r w:rsidRPr="00C60AC1">
        <w:rPr>
          <w:rStyle w:val="s94c7f605"/>
          <w:rFonts w:ascii="Times New Roman" w:hAnsi="Times New Roman" w:cs="Times New Roman"/>
          <w:color w:val="000000"/>
          <w:sz w:val="24"/>
          <w:szCs w:val="24"/>
          <w:lang w:val="bg-BG"/>
        </w:rPr>
        <w:t>.</w:t>
      </w:r>
      <w:r w:rsidRPr="00C60AC1">
        <w:rPr>
          <w:rFonts w:ascii="Times New Roman" w:hAnsi="Times New Roman" w:cs="Times New Roman"/>
          <w:sz w:val="24"/>
          <w:szCs w:val="24"/>
          <w:lang w:val="bg-BG"/>
        </w:rPr>
        <w:t xml:space="preserve"> </w:t>
      </w:r>
      <w:hyperlink r:id="rId35" w:history="1">
        <w:r w:rsidRPr="00C60AC1">
          <w:rPr>
            <w:rStyle w:val="Hyperlink"/>
            <w:rFonts w:ascii="Times New Roman" w:hAnsi="Times New Roman" w:cs="Times New Roman"/>
            <w:sz w:val="24"/>
            <w:szCs w:val="24"/>
            <w:lang w:val="bg-BG"/>
          </w:rPr>
          <w:t>Бюлетин</w:t>
        </w:r>
      </w:hyperlink>
      <w:r w:rsidRPr="00180795">
        <w:rPr>
          <w:rStyle w:val="Hyperlink"/>
          <w:rFonts w:ascii="Times New Roman" w:hAnsi="Times New Roman" w:cs="Times New Roman"/>
          <w:sz w:val="24"/>
          <w:szCs w:val="24"/>
          <w:lang w:val="ru-RU"/>
        </w:rPr>
        <w:t xml:space="preserve"> № 31</w:t>
      </w:r>
    </w:p>
    <w:p w14:paraId="682F1DC3" w14:textId="77777777" w:rsidR="00D117CE" w:rsidRPr="00C60AC1" w:rsidRDefault="00794C51" w:rsidP="00D117CE">
      <w:pPr>
        <w:pStyle w:val="NoSpacing"/>
        <w:pBdr>
          <w:bottom w:val="single" w:sz="4" w:space="1" w:color="auto"/>
        </w:pBdr>
        <w:jc w:val="both"/>
        <w:rPr>
          <w:rFonts w:ascii="Times New Roman" w:hAnsi="Times New Roman" w:cs="Times New Roman"/>
          <w:sz w:val="24"/>
          <w:szCs w:val="24"/>
          <w:lang w:val="bg-BG"/>
        </w:rPr>
      </w:pPr>
      <w:hyperlink r:id="rId36" w:history="1">
        <w:r w:rsidR="00D117CE" w:rsidRPr="00C60AC1">
          <w:rPr>
            <w:rStyle w:val="Hyperlink"/>
            <w:rFonts w:ascii="Times New Roman" w:hAnsi="Times New Roman" w:cs="Times New Roman"/>
            <w:i/>
            <w:sz w:val="24"/>
            <w:szCs w:val="24"/>
          </w:rPr>
          <w:t>Petrovic</w:t>
        </w:r>
        <w:r w:rsidR="00D117CE" w:rsidRPr="00180795">
          <w:rPr>
            <w:rStyle w:val="Hyperlink"/>
            <w:rFonts w:ascii="Times New Roman" w:hAnsi="Times New Roman" w:cs="Times New Roman"/>
            <w:i/>
            <w:sz w:val="24"/>
            <w:szCs w:val="24"/>
            <w:lang w:val="ru-RU"/>
          </w:rPr>
          <w:t xml:space="preserve"> </w:t>
        </w:r>
        <w:r w:rsidR="00D117CE" w:rsidRPr="00C60AC1">
          <w:rPr>
            <w:rStyle w:val="Hyperlink"/>
            <w:rFonts w:ascii="Times New Roman" w:hAnsi="Times New Roman" w:cs="Times New Roman"/>
            <w:i/>
            <w:sz w:val="24"/>
            <w:szCs w:val="24"/>
          </w:rPr>
          <w:t>v</w:t>
        </w:r>
        <w:r w:rsidR="00D117CE" w:rsidRPr="00180795">
          <w:rPr>
            <w:rStyle w:val="Hyperlink"/>
            <w:rFonts w:ascii="Times New Roman" w:hAnsi="Times New Roman" w:cs="Times New Roman"/>
            <w:i/>
            <w:sz w:val="24"/>
            <w:szCs w:val="24"/>
            <w:lang w:val="ru-RU"/>
          </w:rPr>
          <w:t xml:space="preserve">. </w:t>
        </w:r>
        <w:r w:rsidR="00D117CE" w:rsidRPr="00C60AC1">
          <w:rPr>
            <w:rStyle w:val="Hyperlink"/>
            <w:rFonts w:ascii="Times New Roman" w:hAnsi="Times New Roman" w:cs="Times New Roman"/>
            <w:i/>
            <w:sz w:val="24"/>
            <w:szCs w:val="24"/>
          </w:rPr>
          <w:t>Serbia</w:t>
        </w:r>
        <w:r w:rsidR="00D117CE" w:rsidRPr="00180795">
          <w:rPr>
            <w:rStyle w:val="Hyperlink"/>
            <w:rFonts w:ascii="Times New Roman" w:hAnsi="Times New Roman" w:cs="Times New Roman"/>
            <w:i/>
            <w:sz w:val="24"/>
            <w:szCs w:val="24"/>
            <w:lang w:val="ru-RU"/>
          </w:rPr>
          <w:t xml:space="preserve"> (</w:t>
        </w:r>
        <w:r w:rsidR="00D117CE" w:rsidRPr="00C60AC1">
          <w:rPr>
            <w:rStyle w:val="Hyperlink"/>
            <w:rFonts w:ascii="Times New Roman" w:hAnsi="Times New Roman" w:cs="Times New Roman"/>
            <w:i/>
            <w:sz w:val="24"/>
            <w:szCs w:val="24"/>
          </w:rPr>
          <w:t>no</w:t>
        </w:r>
        <w:r w:rsidR="00D117CE" w:rsidRPr="00180795">
          <w:rPr>
            <w:rStyle w:val="Hyperlink"/>
            <w:rFonts w:ascii="Times New Roman" w:hAnsi="Times New Roman" w:cs="Times New Roman"/>
            <w:i/>
            <w:sz w:val="24"/>
            <w:szCs w:val="24"/>
            <w:lang w:val="ru-RU"/>
          </w:rPr>
          <w:t>. 40485/08)</w:t>
        </w:r>
      </w:hyperlink>
      <w:r w:rsidR="00D117CE" w:rsidRPr="00C60AC1">
        <w:rPr>
          <w:rFonts w:ascii="Times New Roman" w:hAnsi="Times New Roman" w:cs="Times New Roman"/>
          <w:i/>
          <w:sz w:val="24"/>
          <w:szCs w:val="24"/>
          <w:lang w:val="bg-BG"/>
        </w:rPr>
        <w:t xml:space="preserve"> </w:t>
      </w:r>
    </w:p>
    <w:p w14:paraId="7295A32B" w14:textId="77777777" w:rsidR="00D117CE" w:rsidRPr="00C60AC1" w:rsidRDefault="00D117CE" w:rsidP="00371795">
      <w:pPr>
        <w:pStyle w:val="NoSpacing"/>
        <w:jc w:val="both"/>
        <w:rPr>
          <w:rStyle w:val="normal--char"/>
          <w:rFonts w:ascii="Times New Roman" w:hAnsi="Times New Roman" w:cs="Times New Roman"/>
          <w:sz w:val="24"/>
          <w:lang w:val="bg-BG"/>
        </w:rPr>
      </w:pPr>
    </w:p>
    <w:p w14:paraId="71A1A6F3" w14:textId="77777777" w:rsidR="00C85FD2" w:rsidRPr="00C60AC1" w:rsidRDefault="00B13865" w:rsidP="00B13865">
      <w:pPr>
        <w:pStyle w:val="Heading2"/>
        <w:ind w:firstLine="284"/>
        <w:rPr>
          <w:rStyle w:val="normal--char"/>
          <w:rFonts w:ascii="Times New Roman" w:hAnsi="Times New Roman"/>
        </w:rPr>
      </w:pPr>
      <w:r w:rsidRPr="00C60AC1">
        <w:rPr>
          <w:rStyle w:val="normal--char"/>
          <w:rFonts w:ascii="Times New Roman" w:hAnsi="Times New Roman"/>
        </w:rPr>
        <w:lastRenderedPageBreak/>
        <w:t xml:space="preserve">3. </w:t>
      </w:r>
      <w:r w:rsidR="00C85FD2" w:rsidRPr="00C60AC1">
        <w:rPr>
          <w:rStyle w:val="normal--char"/>
          <w:rFonts w:ascii="Times New Roman" w:hAnsi="Times New Roman"/>
        </w:rPr>
        <w:t>Компетентност</w:t>
      </w:r>
      <w:r w:rsidRPr="00C60AC1">
        <w:rPr>
          <w:rStyle w:val="normal--char"/>
          <w:rFonts w:ascii="Times New Roman" w:hAnsi="Times New Roman"/>
        </w:rPr>
        <w:t xml:space="preserve"> на Съда</w:t>
      </w:r>
      <w:r w:rsidR="00C85FD2" w:rsidRPr="00C60AC1">
        <w:rPr>
          <w:rStyle w:val="normal--char"/>
          <w:rFonts w:ascii="Times New Roman" w:hAnsi="Times New Roman"/>
        </w:rPr>
        <w:t xml:space="preserve"> </w:t>
      </w:r>
      <w:proofErr w:type="spellStart"/>
      <w:r w:rsidR="00C85FD2" w:rsidRPr="00C60AC1">
        <w:rPr>
          <w:rStyle w:val="normal--char"/>
          <w:rFonts w:ascii="Times New Roman" w:hAnsi="Times New Roman"/>
        </w:rPr>
        <w:t>ratione</w:t>
      </w:r>
      <w:proofErr w:type="spellEnd"/>
      <w:r w:rsidR="00C85FD2" w:rsidRPr="00C60AC1">
        <w:rPr>
          <w:rStyle w:val="normal--char"/>
          <w:rFonts w:ascii="Times New Roman" w:hAnsi="Times New Roman"/>
        </w:rPr>
        <w:t xml:space="preserve"> </w:t>
      </w:r>
      <w:proofErr w:type="spellStart"/>
      <w:r w:rsidR="00C85FD2" w:rsidRPr="00C60AC1">
        <w:rPr>
          <w:rStyle w:val="normal--char"/>
          <w:rFonts w:ascii="Times New Roman" w:hAnsi="Times New Roman"/>
        </w:rPr>
        <w:t>personae</w:t>
      </w:r>
      <w:proofErr w:type="spellEnd"/>
    </w:p>
    <w:p w14:paraId="618E9BB5" w14:textId="77777777" w:rsidR="00C85FD2" w:rsidRPr="00C60AC1" w:rsidRDefault="00C85FD2" w:rsidP="00C85FD2">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Съдът обявява жалба с оплаквания за нарушение на чл. 3 на Конвенцията за недопустима </w:t>
      </w:r>
      <w:proofErr w:type="spellStart"/>
      <w:r w:rsidRPr="00C60AC1">
        <w:rPr>
          <w:rFonts w:ascii="Times New Roman" w:hAnsi="Times New Roman" w:cs="Times New Roman"/>
          <w:i/>
          <w:color w:val="auto"/>
        </w:rPr>
        <w:t>ratione</w:t>
      </w:r>
      <w:proofErr w:type="spellEnd"/>
      <w:r w:rsidRPr="00C60AC1">
        <w:rPr>
          <w:rFonts w:ascii="Times New Roman" w:hAnsi="Times New Roman" w:cs="Times New Roman"/>
          <w:i/>
          <w:color w:val="auto"/>
        </w:rPr>
        <w:t xml:space="preserve"> </w:t>
      </w:r>
      <w:proofErr w:type="spellStart"/>
      <w:r w:rsidRPr="00C60AC1">
        <w:rPr>
          <w:rFonts w:ascii="Times New Roman" w:hAnsi="Times New Roman" w:cs="Times New Roman"/>
          <w:i/>
          <w:color w:val="auto"/>
        </w:rPr>
        <w:t>personae</w:t>
      </w:r>
      <w:proofErr w:type="spellEnd"/>
      <w:r w:rsidRPr="00C60AC1">
        <w:rPr>
          <w:rFonts w:ascii="Times New Roman" w:hAnsi="Times New Roman" w:cs="Times New Roman"/>
          <w:i/>
          <w:color w:val="auto"/>
        </w:rPr>
        <w:t xml:space="preserve"> </w:t>
      </w:r>
      <w:r w:rsidRPr="00C60AC1">
        <w:rPr>
          <w:rFonts w:ascii="Times New Roman" w:hAnsi="Times New Roman" w:cs="Times New Roman"/>
          <w:color w:val="auto"/>
        </w:rPr>
        <w:t>поради строго индивидуалния характер на това право и автономното понятие за ‘жертва на нарушение’.</w:t>
      </w:r>
      <w:r w:rsidR="00802E95" w:rsidRPr="00C60AC1">
        <w:rPr>
          <w:rFonts w:ascii="Times New Roman" w:hAnsi="Times New Roman" w:cs="Times New Roman"/>
          <w:color w:val="auto"/>
        </w:rPr>
        <w:t xml:space="preserve"> </w:t>
      </w:r>
      <w:hyperlink r:id="rId37" w:history="1">
        <w:r w:rsidRPr="00C60AC1">
          <w:rPr>
            <w:rStyle w:val="Hyperlink"/>
            <w:rFonts w:ascii="Times New Roman" w:hAnsi="Times New Roman" w:cs="Times New Roman"/>
          </w:rPr>
          <w:t>Бюлетин № 21</w:t>
        </w:r>
      </w:hyperlink>
    </w:p>
    <w:p w14:paraId="36F84A18" w14:textId="77777777" w:rsidR="00C85FD2" w:rsidRPr="00C60AC1" w:rsidRDefault="00794C51" w:rsidP="00C85FD2">
      <w:pPr>
        <w:pBdr>
          <w:bottom w:val="single" w:sz="4" w:space="1" w:color="auto"/>
        </w:pBdr>
        <w:spacing w:after="0" w:line="240" w:lineRule="auto"/>
        <w:jc w:val="both"/>
        <w:rPr>
          <w:rStyle w:val="normal--char"/>
          <w:rFonts w:ascii="Times New Roman" w:hAnsi="Times New Roman" w:cs="Times New Roman"/>
          <w:i/>
          <w:iCs/>
          <w:sz w:val="24"/>
          <w:szCs w:val="24"/>
        </w:rPr>
      </w:pPr>
      <w:hyperlink r:id="rId38" w:history="1">
        <w:proofErr w:type="spellStart"/>
        <w:r w:rsidR="00C85FD2" w:rsidRPr="00C60AC1">
          <w:rPr>
            <w:rStyle w:val="Hyperlink"/>
            <w:rFonts w:ascii="Times New Roman" w:hAnsi="Times New Roman" w:cs="Times New Roman"/>
            <w:i/>
            <w:sz w:val="24"/>
            <w:szCs w:val="24"/>
            <w:lang w:val="fr-FR"/>
          </w:rPr>
          <w:t>Kaburov</w:t>
        </w:r>
        <w:proofErr w:type="spellEnd"/>
        <w:r w:rsidR="00C85FD2" w:rsidRPr="00C60AC1">
          <w:rPr>
            <w:rStyle w:val="Hyperlink"/>
            <w:rFonts w:ascii="Times New Roman" w:hAnsi="Times New Roman" w:cs="Times New Roman"/>
            <w:i/>
            <w:sz w:val="24"/>
            <w:szCs w:val="24"/>
            <w:lang w:val="ru-RU"/>
          </w:rPr>
          <w:t xml:space="preserve"> </w:t>
        </w:r>
        <w:r w:rsidR="00C85FD2" w:rsidRPr="00C60AC1">
          <w:rPr>
            <w:rStyle w:val="Hyperlink"/>
            <w:rFonts w:ascii="Times New Roman" w:hAnsi="Times New Roman" w:cs="Times New Roman"/>
            <w:i/>
            <w:sz w:val="24"/>
            <w:szCs w:val="24"/>
            <w:lang w:val="fr-FR"/>
          </w:rPr>
          <w:t>v</w:t>
        </w:r>
        <w:r w:rsidR="00C85FD2" w:rsidRPr="00C60AC1">
          <w:rPr>
            <w:rStyle w:val="Hyperlink"/>
            <w:rFonts w:ascii="Times New Roman" w:hAnsi="Times New Roman" w:cs="Times New Roman"/>
            <w:i/>
            <w:sz w:val="24"/>
            <w:szCs w:val="24"/>
            <w:lang w:val="ru-RU"/>
          </w:rPr>
          <w:t xml:space="preserve">. </w:t>
        </w:r>
        <w:r w:rsidR="00C85FD2" w:rsidRPr="00C60AC1">
          <w:rPr>
            <w:rStyle w:val="Hyperlink"/>
            <w:rFonts w:ascii="Times New Roman" w:hAnsi="Times New Roman" w:cs="Times New Roman"/>
            <w:i/>
            <w:sz w:val="24"/>
            <w:szCs w:val="24"/>
            <w:lang w:val="en-US"/>
          </w:rPr>
          <w:t>Bulgaria</w:t>
        </w:r>
        <w:r w:rsidR="00C85FD2" w:rsidRPr="00C60AC1">
          <w:rPr>
            <w:rStyle w:val="Hyperlink"/>
            <w:rFonts w:ascii="Times New Roman" w:hAnsi="Times New Roman" w:cs="Times New Roman"/>
            <w:i/>
            <w:sz w:val="24"/>
            <w:szCs w:val="24"/>
            <w:lang w:val="ru-RU"/>
          </w:rPr>
          <w:t xml:space="preserve"> (</w:t>
        </w:r>
        <w:r w:rsidR="00C85FD2" w:rsidRPr="00C60AC1">
          <w:rPr>
            <w:rStyle w:val="Hyperlink"/>
            <w:rFonts w:ascii="Times New Roman" w:hAnsi="Times New Roman" w:cs="Times New Roman"/>
            <w:i/>
            <w:sz w:val="24"/>
            <w:szCs w:val="24"/>
            <w:lang w:val="en-US"/>
          </w:rPr>
          <w:t>no</w:t>
        </w:r>
        <w:r w:rsidR="00C85FD2" w:rsidRPr="00C60AC1">
          <w:rPr>
            <w:rStyle w:val="Hyperlink"/>
            <w:rFonts w:ascii="Times New Roman" w:hAnsi="Times New Roman" w:cs="Times New Roman"/>
            <w:i/>
            <w:sz w:val="24"/>
            <w:szCs w:val="24"/>
            <w:lang w:val="ru-RU"/>
          </w:rPr>
          <w:t xml:space="preserve">. </w:t>
        </w:r>
        <w:r w:rsidR="00C85FD2" w:rsidRPr="00C60AC1">
          <w:rPr>
            <w:rStyle w:val="Hyperlink"/>
            <w:rFonts w:ascii="Times New Roman" w:hAnsi="Times New Roman" w:cs="Times New Roman"/>
            <w:i/>
            <w:sz w:val="24"/>
            <w:szCs w:val="24"/>
          </w:rPr>
          <w:t>9035/06</w:t>
        </w:r>
        <w:r w:rsidR="00C85FD2" w:rsidRPr="00C60AC1">
          <w:rPr>
            <w:rStyle w:val="Hyperlink"/>
            <w:rFonts w:ascii="Times New Roman" w:hAnsi="Times New Roman" w:cs="Times New Roman"/>
            <w:i/>
            <w:sz w:val="24"/>
            <w:szCs w:val="24"/>
            <w:lang w:val="ru-RU"/>
          </w:rPr>
          <w:t>)</w:t>
        </w:r>
      </w:hyperlink>
      <w:r w:rsidR="00C85FD2" w:rsidRPr="00C60AC1">
        <w:rPr>
          <w:rFonts w:ascii="Times New Roman" w:hAnsi="Times New Roman" w:cs="Times New Roman"/>
          <w:i/>
          <w:sz w:val="24"/>
          <w:szCs w:val="24"/>
        </w:rPr>
        <w:t xml:space="preserve"> - Решение</w:t>
      </w:r>
      <w:r w:rsidR="00802E95" w:rsidRPr="00C60AC1">
        <w:rPr>
          <w:rFonts w:ascii="Times New Roman" w:hAnsi="Times New Roman" w:cs="Times New Roman"/>
          <w:i/>
          <w:sz w:val="24"/>
          <w:szCs w:val="24"/>
        </w:rPr>
        <w:t xml:space="preserve"> </w:t>
      </w:r>
      <w:r w:rsidR="00C85FD2" w:rsidRPr="00C60AC1">
        <w:rPr>
          <w:rFonts w:ascii="Times New Roman" w:hAnsi="Times New Roman" w:cs="Times New Roman"/>
          <w:i/>
          <w:sz w:val="24"/>
          <w:szCs w:val="24"/>
        </w:rPr>
        <w:t xml:space="preserve">по допустимост </w:t>
      </w:r>
    </w:p>
    <w:p w14:paraId="6E3F3E4D" w14:textId="77777777" w:rsidR="00DA07B2" w:rsidRPr="00C60AC1" w:rsidRDefault="00DA07B2" w:rsidP="004C15D8">
      <w:pPr>
        <w:pStyle w:val="Default"/>
        <w:jc w:val="both"/>
        <w:rPr>
          <w:rFonts w:ascii="Times New Roman" w:hAnsi="Times New Roman" w:cs="Times New Roman"/>
          <w:color w:val="auto"/>
        </w:rPr>
      </w:pPr>
    </w:p>
    <w:p w14:paraId="2A33BC1D" w14:textId="77777777" w:rsidR="00245264" w:rsidRPr="00C60AC1" w:rsidRDefault="00653AC2" w:rsidP="00245264">
      <w:pPr>
        <w:suppressAutoHyphens w:val="0"/>
        <w:spacing w:after="160" w:line="240" w:lineRule="auto"/>
        <w:contextualSpacing/>
        <w:jc w:val="both"/>
        <w:rPr>
          <w:rFonts w:ascii="Times New Roman" w:hAnsi="Times New Roman" w:cs="Times New Roman"/>
          <w:sz w:val="24"/>
          <w:szCs w:val="24"/>
          <w:lang w:eastAsia="en-US"/>
        </w:rPr>
      </w:pPr>
      <w:bookmarkStart w:id="9" w:name="допустимо"/>
      <w:bookmarkStart w:id="10" w:name="допустимост"/>
      <w:r w:rsidRPr="00C60AC1">
        <w:rPr>
          <w:rFonts w:ascii="Times New Roman" w:hAnsi="Times New Roman" w:cs="Times New Roman"/>
          <w:sz w:val="24"/>
          <w:szCs w:val="24"/>
          <w:lang w:eastAsia="en-US"/>
        </w:rPr>
        <w:t>По изключение е допустимо непра</w:t>
      </w:r>
      <w:r w:rsidR="00A37E80" w:rsidRPr="00C60AC1">
        <w:rPr>
          <w:rFonts w:ascii="Times New Roman" w:hAnsi="Times New Roman" w:cs="Times New Roman"/>
          <w:sz w:val="24"/>
          <w:szCs w:val="24"/>
          <w:lang w:eastAsia="en-US"/>
        </w:rPr>
        <w:t xml:space="preserve">вителствена организация да действа пред Съда от името на починало преди подаването на жалбата лице с тежки психически увреждания, за което се твърди, че е жертва на нарушение на чл. 2 и което няма близки роднини, нито властите са му назначили настойник. Въпреки че не е била упълномощена, </w:t>
      </w:r>
      <w:proofErr w:type="spellStart"/>
      <w:r w:rsidR="00A37E80" w:rsidRPr="00C60AC1">
        <w:rPr>
          <w:rFonts w:ascii="Times New Roman" w:hAnsi="Times New Roman" w:cs="Times New Roman"/>
          <w:sz w:val="24"/>
          <w:szCs w:val="24"/>
          <w:lang w:eastAsia="en-US"/>
        </w:rPr>
        <w:t>организа-цията</w:t>
      </w:r>
      <w:proofErr w:type="spellEnd"/>
      <w:r w:rsidR="00A37E80" w:rsidRPr="00C60AC1">
        <w:rPr>
          <w:rFonts w:ascii="Times New Roman" w:hAnsi="Times New Roman" w:cs="Times New Roman"/>
          <w:sz w:val="24"/>
          <w:szCs w:val="24"/>
          <w:lang w:eastAsia="en-US"/>
        </w:rPr>
        <w:t xml:space="preserve"> има качеството на негов представител </w:t>
      </w:r>
      <w:proofErr w:type="spellStart"/>
      <w:r w:rsidR="00A37E80" w:rsidRPr="00C60AC1">
        <w:rPr>
          <w:rFonts w:ascii="Times New Roman" w:hAnsi="Times New Roman" w:cs="Times New Roman"/>
          <w:i/>
          <w:sz w:val="24"/>
          <w:szCs w:val="24"/>
          <w:lang w:eastAsia="en-US"/>
        </w:rPr>
        <w:t>de</w:t>
      </w:r>
      <w:proofErr w:type="spellEnd"/>
      <w:r w:rsidR="00A37E80" w:rsidRPr="00C60AC1">
        <w:rPr>
          <w:rFonts w:ascii="Times New Roman" w:hAnsi="Times New Roman" w:cs="Times New Roman"/>
          <w:i/>
          <w:sz w:val="24"/>
          <w:szCs w:val="24"/>
          <w:lang w:eastAsia="en-US"/>
        </w:rPr>
        <w:t xml:space="preserve"> </w:t>
      </w:r>
      <w:proofErr w:type="spellStart"/>
      <w:r w:rsidR="00A37E80" w:rsidRPr="00C60AC1">
        <w:rPr>
          <w:rFonts w:ascii="Times New Roman" w:hAnsi="Times New Roman" w:cs="Times New Roman"/>
          <w:i/>
          <w:sz w:val="24"/>
          <w:szCs w:val="24"/>
          <w:lang w:eastAsia="en-US"/>
        </w:rPr>
        <w:t>facto</w:t>
      </w:r>
      <w:proofErr w:type="spellEnd"/>
      <w:r w:rsidR="00A37E80" w:rsidRPr="00C60AC1">
        <w:rPr>
          <w:rFonts w:ascii="Times New Roman" w:hAnsi="Times New Roman" w:cs="Times New Roman"/>
          <w:sz w:val="24"/>
          <w:szCs w:val="24"/>
          <w:lang w:eastAsia="en-US"/>
        </w:rPr>
        <w:t xml:space="preserve">. </w:t>
      </w:r>
      <w:bookmarkEnd w:id="9"/>
      <w:bookmarkEnd w:id="10"/>
      <w:r w:rsidR="00E6653A" w:rsidRPr="00C60AC1">
        <w:rPr>
          <w:rFonts w:ascii="Times New Roman" w:hAnsi="Times New Roman" w:cs="Times New Roman"/>
          <w:sz w:val="24"/>
          <w:szCs w:val="24"/>
          <w:lang w:eastAsia="en-US"/>
        </w:rPr>
        <w:fldChar w:fldCharType="begin"/>
      </w:r>
      <w:r w:rsidR="00E6653A" w:rsidRPr="00C60AC1">
        <w:rPr>
          <w:rFonts w:ascii="Times New Roman" w:hAnsi="Times New Roman" w:cs="Times New Roman"/>
          <w:sz w:val="24"/>
          <w:szCs w:val="24"/>
          <w:lang w:eastAsia="en-US"/>
        </w:rPr>
        <w:instrText xml:space="preserve"> HYPERLINK "http://www.blhr.org/media/documents/Buletin_30_юли_2014.doc" </w:instrText>
      </w:r>
      <w:r w:rsidR="00E6653A" w:rsidRPr="00C60AC1">
        <w:rPr>
          <w:rFonts w:ascii="Times New Roman" w:hAnsi="Times New Roman" w:cs="Times New Roman"/>
          <w:sz w:val="24"/>
          <w:szCs w:val="24"/>
          <w:lang w:eastAsia="en-US"/>
        </w:rPr>
      </w:r>
      <w:r w:rsidR="00E6653A" w:rsidRPr="00C60AC1">
        <w:rPr>
          <w:rFonts w:ascii="Times New Roman" w:hAnsi="Times New Roman" w:cs="Times New Roman"/>
          <w:sz w:val="24"/>
          <w:szCs w:val="24"/>
          <w:lang w:eastAsia="en-US"/>
        </w:rPr>
        <w:fldChar w:fldCharType="separate"/>
      </w:r>
      <w:r w:rsidR="00E6653A" w:rsidRPr="00C60AC1">
        <w:rPr>
          <w:rStyle w:val="Hyperlink"/>
          <w:rFonts w:ascii="Times New Roman" w:hAnsi="Times New Roman" w:cs="Times New Roman"/>
          <w:sz w:val="24"/>
          <w:szCs w:val="24"/>
          <w:lang w:eastAsia="en-US"/>
        </w:rPr>
        <w:t>Бюлетин № 30</w:t>
      </w:r>
      <w:r w:rsidR="00E6653A" w:rsidRPr="00C60AC1">
        <w:rPr>
          <w:rFonts w:ascii="Times New Roman" w:hAnsi="Times New Roman" w:cs="Times New Roman"/>
          <w:sz w:val="24"/>
          <w:szCs w:val="24"/>
          <w:lang w:eastAsia="en-US"/>
        </w:rPr>
        <w:fldChar w:fldCharType="end"/>
      </w:r>
    </w:p>
    <w:p w14:paraId="18FBAAB4" w14:textId="7BA95521" w:rsidR="00A37E80" w:rsidRPr="00C60AC1" w:rsidRDefault="00794C51" w:rsidP="00686276">
      <w:pPr>
        <w:pBdr>
          <w:bottom w:val="single" w:sz="4" w:space="1" w:color="auto"/>
        </w:pBdr>
        <w:suppressAutoHyphens w:val="0"/>
        <w:spacing w:after="160" w:line="240" w:lineRule="auto"/>
        <w:contextualSpacing/>
        <w:jc w:val="both"/>
        <w:rPr>
          <w:rFonts w:ascii="Times New Roman" w:hAnsi="Times New Roman" w:cs="Times New Roman"/>
          <w:sz w:val="24"/>
          <w:szCs w:val="24"/>
          <w:lang w:eastAsia="en-US"/>
        </w:rPr>
      </w:pPr>
      <w:hyperlink r:id="rId39" w:history="1">
        <w:proofErr w:type="spellStart"/>
        <w:r w:rsidR="00A37E80" w:rsidRPr="00C60AC1">
          <w:rPr>
            <w:rFonts w:ascii="Times New Roman" w:hAnsi="Times New Roman" w:cs="Times New Roman"/>
            <w:i/>
            <w:color w:val="0000FF"/>
            <w:sz w:val="24"/>
            <w:szCs w:val="24"/>
            <w:u w:val="single"/>
          </w:rPr>
          <w:t>Centre</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for</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Legal</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Resources</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on</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behalf</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of</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Valentin</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Câmpeanu</w:t>
        </w:r>
        <w:proofErr w:type="spellEnd"/>
        <w:r w:rsidR="00A37E80" w:rsidRPr="00C60AC1">
          <w:rPr>
            <w:rFonts w:ascii="Times New Roman" w:hAnsi="Times New Roman" w:cs="Times New Roman"/>
            <w:i/>
            <w:color w:val="0000FF"/>
            <w:sz w:val="24"/>
            <w:szCs w:val="24"/>
            <w:u w:val="single"/>
          </w:rPr>
          <w:t xml:space="preserve"> v. </w:t>
        </w:r>
        <w:proofErr w:type="spellStart"/>
        <w:r w:rsidR="00A37E80" w:rsidRPr="00C60AC1">
          <w:rPr>
            <w:rFonts w:ascii="Times New Roman" w:hAnsi="Times New Roman" w:cs="Times New Roman"/>
            <w:i/>
            <w:color w:val="0000FF"/>
            <w:sz w:val="24"/>
            <w:szCs w:val="24"/>
            <w:u w:val="single"/>
          </w:rPr>
          <w:t>Romania</w:t>
        </w:r>
        <w:proofErr w:type="spellEnd"/>
        <w:r w:rsidR="00A37E80" w:rsidRPr="00C60AC1">
          <w:rPr>
            <w:rFonts w:ascii="Times New Roman" w:hAnsi="Times New Roman" w:cs="Times New Roman"/>
            <w:i/>
            <w:color w:val="0000FF"/>
            <w:sz w:val="24"/>
            <w:szCs w:val="24"/>
            <w:u w:val="single"/>
          </w:rPr>
          <w:t xml:space="preserve"> (</w:t>
        </w:r>
        <w:proofErr w:type="spellStart"/>
        <w:r w:rsidR="00A37E80" w:rsidRPr="00C60AC1">
          <w:rPr>
            <w:rFonts w:ascii="Times New Roman" w:hAnsi="Times New Roman" w:cs="Times New Roman"/>
            <w:i/>
            <w:color w:val="0000FF"/>
            <w:sz w:val="24"/>
            <w:szCs w:val="24"/>
            <w:u w:val="single"/>
          </w:rPr>
          <w:t>no</w:t>
        </w:r>
        <w:proofErr w:type="spellEnd"/>
        <w:r w:rsidR="00A37E80" w:rsidRPr="00C60AC1">
          <w:rPr>
            <w:rFonts w:ascii="Times New Roman" w:hAnsi="Times New Roman" w:cs="Times New Roman"/>
            <w:i/>
            <w:color w:val="0000FF"/>
            <w:sz w:val="24"/>
            <w:szCs w:val="24"/>
            <w:u w:val="single"/>
          </w:rPr>
          <w:t>. 47848/08)</w:t>
        </w:r>
      </w:hyperlink>
      <w:r w:rsidR="00A37E80" w:rsidRPr="00C60AC1">
        <w:rPr>
          <w:rFonts w:ascii="Times New Roman" w:hAnsi="Times New Roman" w:cs="Times New Roman"/>
          <w:i/>
          <w:sz w:val="24"/>
          <w:szCs w:val="24"/>
        </w:rPr>
        <w:t xml:space="preserve"> – Решение на Голямото отделение </w:t>
      </w:r>
    </w:p>
    <w:p w14:paraId="66C5A66D" w14:textId="77777777" w:rsidR="00B377DC" w:rsidRDefault="00B377DC" w:rsidP="00693883">
      <w:pPr>
        <w:suppressAutoHyphens w:val="0"/>
        <w:spacing w:after="160" w:line="240" w:lineRule="auto"/>
        <w:jc w:val="both"/>
        <w:rPr>
          <w:rFonts w:ascii="Times New Roman" w:hAnsi="Times New Roman" w:cs="Times New Roman"/>
          <w:color w:val="000000"/>
          <w:sz w:val="24"/>
          <w:szCs w:val="24"/>
          <w:lang w:eastAsia="bg-BG"/>
        </w:rPr>
      </w:pPr>
    </w:p>
    <w:p w14:paraId="09D06E0C" w14:textId="275E468F" w:rsidR="002E2728" w:rsidRPr="00C60AC1" w:rsidRDefault="002E2728" w:rsidP="00686276">
      <w:pPr>
        <w:pStyle w:val="JuList"/>
        <w:ind w:left="0" w:firstLine="0"/>
        <w:rPr>
          <w:lang w:eastAsia="en-US"/>
        </w:rPr>
      </w:pPr>
      <w:proofErr w:type="spellStart"/>
      <w:r w:rsidRPr="00C60AC1">
        <w:rPr>
          <w:lang w:eastAsia="bg-BG"/>
        </w:rPr>
        <w:t>За</w:t>
      </w:r>
      <w:proofErr w:type="spellEnd"/>
      <w:r w:rsidRPr="00C60AC1">
        <w:rPr>
          <w:lang w:eastAsia="bg-BG"/>
        </w:rPr>
        <w:t xml:space="preserve"> </w:t>
      </w:r>
      <w:proofErr w:type="spellStart"/>
      <w:r w:rsidRPr="00C60AC1">
        <w:rPr>
          <w:lang w:eastAsia="bg-BG"/>
        </w:rPr>
        <w:t>да</w:t>
      </w:r>
      <w:proofErr w:type="spellEnd"/>
      <w:r w:rsidRPr="00C60AC1">
        <w:rPr>
          <w:lang w:eastAsia="bg-BG"/>
        </w:rPr>
        <w:t xml:space="preserve"> </w:t>
      </w:r>
      <w:proofErr w:type="spellStart"/>
      <w:r w:rsidRPr="00C60AC1">
        <w:rPr>
          <w:lang w:eastAsia="bg-BG"/>
        </w:rPr>
        <w:t>има</w:t>
      </w:r>
      <w:proofErr w:type="spellEnd"/>
      <w:r w:rsidRPr="00C60AC1">
        <w:rPr>
          <w:lang w:eastAsia="bg-BG"/>
        </w:rPr>
        <w:t xml:space="preserve"> </w:t>
      </w:r>
      <w:proofErr w:type="spellStart"/>
      <w:r w:rsidRPr="00C60AC1">
        <w:rPr>
          <w:lang w:eastAsia="bg-BG"/>
        </w:rPr>
        <w:t>качеството</w:t>
      </w:r>
      <w:proofErr w:type="spellEnd"/>
      <w:r w:rsidRPr="00C60AC1">
        <w:rPr>
          <w:lang w:eastAsia="bg-BG"/>
        </w:rPr>
        <w:t xml:space="preserve"> на „</w:t>
      </w:r>
      <w:proofErr w:type="spellStart"/>
      <w:proofErr w:type="gramStart"/>
      <w:r w:rsidRPr="00C60AC1">
        <w:rPr>
          <w:lang w:eastAsia="bg-BG"/>
        </w:rPr>
        <w:t>жертва</w:t>
      </w:r>
      <w:proofErr w:type="spellEnd"/>
      <w:r w:rsidRPr="00C60AC1">
        <w:rPr>
          <w:lang w:eastAsia="bg-BG"/>
        </w:rPr>
        <w:t>“ на</w:t>
      </w:r>
      <w:proofErr w:type="gramEnd"/>
      <w:r w:rsidRPr="00C60AC1">
        <w:rPr>
          <w:lang w:eastAsia="bg-BG"/>
        </w:rPr>
        <w:t xml:space="preserve"> </w:t>
      </w:r>
      <w:proofErr w:type="spellStart"/>
      <w:r w:rsidRPr="00C60AC1">
        <w:rPr>
          <w:lang w:eastAsia="bg-BG"/>
        </w:rPr>
        <w:t>твърдяното</w:t>
      </w:r>
      <w:proofErr w:type="spellEnd"/>
      <w:r w:rsidRPr="00C60AC1">
        <w:rPr>
          <w:lang w:eastAsia="bg-BG"/>
        </w:rPr>
        <w:t xml:space="preserve"> </w:t>
      </w:r>
      <w:proofErr w:type="spellStart"/>
      <w:r w:rsidRPr="00C60AC1">
        <w:rPr>
          <w:lang w:eastAsia="bg-BG"/>
        </w:rPr>
        <w:t>нарушение</w:t>
      </w:r>
      <w:proofErr w:type="spellEnd"/>
      <w:r w:rsidRPr="00C60AC1">
        <w:rPr>
          <w:lang w:eastAsia="bg-BG"/>
        </w:rPr>
        <w:t xml:space="preserve"> на </w:t>
      </w:r>
      <w:proofErr w:type="spellStart"/>
      <w:r w:rsidRPr="00C60AC1">
        <w:rPr>
          <w:lang w:eastAsia="bg-BG"/>
        </w:rPr>
        <w:t>чл</w:t>
      </w:r>
      <w:proofErr w:type="spellEnd"/>
      <w:r w:rsidRPr="00C60AC1">
        <w:rPr>
          <w:lang w:eastAsia="bg-BG"/>
        </w:rPr>
        <w:t xml:space="preserve">. 9 от </w:t>
      </w:r>
      <w:proofErr w:type="spellStart"/>
      <w:r w:rsidRPr="00C60AC1">
        <w:rPr>
          <w:lang w:eastAsia="bg-BG"/>
        </w:rPr>
        <w:t>Конвенцията</w:t>
      </w:r>
      <w:proofErr w:type="spellEnd"/>
      <w:r w:rsidRPr="00C60AC1">
        <w:rPr>
          <w:lang w:eastAsia="bg-BG"/>
        </w:rPr>
        <w:t xml:space="preserve">, </w:t>
      </w:r>
      <w:proofErr w:type="spellStart"/>
      <w:r w:rsidRPr="00C60AC1">
        <w:rPr>
          <w:lang w:eastAsia="bg-BG"/>
        </w:rPr>
        <w:t>не</w:t>
      </w:r>
      <w:proofErr w:type="spellEnd"/>
      <w:r w:rsidRPr="00C60AC1">
        <w:rPr>
          <w:lang w:eastAsia="bg-BG"/>
        </w:rPr>
        <w:t xml:space="preserve"> е </w:t>
      </w:r>
      <w:proofErr w:type="spellStart"/>
      <w:r w:rsidRPr="00C60AC1">
        <w:rPr>
          <w:lang w:eastAsia="bg-BG"/>
        </w:rPr>
        <w:t>необходимо</w:t>
      </w:r>
      <w:proofErr w:type="spellEnd"/>
      <w:r w:rsidRPr="00C60AC1">
        <w:rPr>
          <w:lang w:eastAsia="bg-BG"/>
        </w:rPr>
        <w:t xml:space="preserve"> жалбоподателката </w:t>
      </w:r>
      <w:proofErr w:type="spellStart"/>
      <w:r w:rsidRPr="00C60AC1">
        <w:rPr>
          <w:lang w:eastAsia="bg-BG"/>
        </w:rPr>
        <w:t>да</w:t>
      </w:r>
      <w:proofErr w:type="spellEnd"/>
      <w:r w:rsidRPr="00C60AC1">
        <w:rPr>
          <w:lang w:eastAsia="bg-BG"/>
        </w:rPr>
        <w:t xml:space="preserve"> </w:t>
      </w:r>
      <w:proofErr w:type="spellStart"/>
      <w:r w:rsidRPr="00C60AC1">
        <w:rPr>
          <w:lang w:eastAsia="bg-BG"/>
        </w:rPr>
        <w:t>докаже</w:t>
      </w:r>
      <w:proofErr w:type="spellEnd"/>
      <w:r w:rsidRPr="00C60AC1">
        <w:rPr>
          <w:lang w:eastAsia="bg-BG"/>
        </w:rPr>
        <w:t xml:space="preserve">, </w:t>
      </w:r>
      <w:proofErr w:type="spellStart"/>
      <w:r w:rsidRPr="00C60AC1">
        <w:rPr>
          <w:lang w:eastAsia="bg-BG"/>
        </w:rPr>
        <w:t>че</w:t>
      </w:r>
      <w:proofErr w:type="spellEnd"/>
      <w:r w:rsidRPr="00C60AC1">
        <w:rPr>
          <w:lang w:eastAsia="bg-BG"/>
        </w:rPr>
        <w:t xml:space="preserve"> е </w:t>
      </w:r>
      <w:proofErr w:type="spellStart"/>
      <w:r w:rsidRPr="00C60AC1">
        <w:rPr>
          <w:lang w:eastAsia="bg-BG"/>
        </w:rPr>
        <w:t>практикуваща</w:t>
      </w:r>
      <w:proofErr w:type="spellEnd"/>
      <w:r w:rsidRPr="00C60AC1">
        <w:rPr>
          <w:lang w:eastAsia="bg-BG"/>
        </w:rPr>
        <w:t xml:space="preserve"> </w:t>
      </w:r>
      <w:proofErr w:type="spellStart"/>
      <w:r w:rsidRPr="00C60AC1">
        <w:rPr>
          <w:lang w:eastAsia="bg-BG"/>
        </w:rPr>
        <w:t>мюсюлманка</w:t>
      </w:r>
      <w:proofErr w:type="spellEnd"/>
      <w:r w:rsidRPr="00C60AC1">
        <w:rPr>
          <w:lang w:eastAsia="bg-BG"/>
        </w:rPr>
        <w:t xml:space="preserve"> </w:t>
      </w:r>
      <w:proofErr w:type="spellStart"/>
      <w:r w:rsidRPr="00C60AC1">
        <w:rPr>
          <w:lang w:eastAsia="bg-BG"/>
        </w:rPr>
        <w:t>или</w:t>
      </w:r>
      <w:proofErr w:type="spellEnd"/>
      <w:r w:rsidRPr="00C60AC1">
        <w:rPr>
          <w:lang w:eastAsia="bg-BG"/>
        </w:rPr>
        <w:t xml:space="preserve"> </w:t>
      </w:r>
      <w:proofErr w:type="spellStart"/>
      <w:r w:rsidRPr="00C60AC1">
        <w:rPr>
          <w:lang w:eastAsia="bg-BG"/>
        </w:rPr>
        <w:t>че</w:t>
      </w:r>
      <w:proofErr w:type="spellEnd"/>
      <w:r w:rsidRPr="00C60AC1">
        <w:rPr>
          <w:lang w:eastAsia="bg-BG"/>
        </w:rPr>
        <w:t xml:space="preserve"> </w:t>
      </w:r>
      <w:proofErr w:type="spellStart"/>
      <w:r w:rsidRPr="00C60AC1">
        <w:rPr>
          <w:lang w:eastAsia="bg-BG"/>
        </w:rPr>
        <w:t>религията</w:t>
      </w:r>
      <w:proofErr w:type="spellEnd"/>
      <w:r w:rsidRPr="00C60AC1">
        <w:rPr>
          <w:lang w:eastAsia="bg-BG"/>
        </w:rPr>
        <w:t xml:space="preserve"> й я </w:t>
      </w:r>
      <w:proofErr w:type="spellStart"/>
      <w:r w:rsidRPr="00C60AC1">
        <w:rPr>
          <w:lang w:eastAsia="bg-BG"/>
        </w:rPr>
        <w:t>задължава</w:t>
      </w:r>
      <w:proofErr w:type="spellEnd"/>
      <w:r w:rsidRPr="00C60AC1">
        <w:rPr>
          <w:lang w:eastAsia="bg-BG"/>
        </w:rPr>
        <w:t xml:space="preserve"> </w:t>
      </w:r>
      <w:proofErr w:type="spellStart"/>
      <w:r w:rsidRPr="00C60AC1">
        <w:rPr>
          <w:lang w:eastAsia="bg-BG"/>
        </w:rPr>
        <w:t>да</w:t>
      </w:r>
      <w:proofErr w:type="spellEnd"/>
      <w:r w:rsidRPr="00C60AC1">
        <w:rPr>
          <w:lang w:eastAsia="bg-BG"/>
        </w:rPr>
        <w:t xml:space="preserve"> </w:t>
      </w:r>
      <w:proofErr w:type="spellStart"/>
      <w:r w:rsidRPr="00C60AC1">
        <w:rPr>
          <w:lang w:eastAsia="bg-BG"/>
        </w:rPr>
        <w:t>покрива</w:t>
      </w:r>
      <w:proofErr w:type="spellEnd"/>
      <w:r w:rsidRPr="00C60AC1">
        <w:rPr>
          <w:lang w:eastAsia="bg-BG"/>
        </w:rPr>
        <w:t xml:space="preserve"> </w:t>
      </w:r>
      <w:proofErr w:type="spellStart"/>
      <w:r w:rsidRPr="00C60AC1">
        <w:rPr>
          <w:lang w:eastAsia="bg-BG"/>
        </w:rPr>
        <w:t>лицето</w:t>
      </w:r>
      <w:proofErr w:type="spellEnd"/>
      <w:r w:rsidRPr="00C60AC1">
        <w:rPr>
          <w:lang w:eastAsia="bg-BG"/>
        </w:rPr>
        <w:t xml:space="preserve"> </w:t>
      </w:r>
      <w:proofErr w:type="spellStart"/>
      <w:r w:rsidRPr="00C60AC1">
        <w:rPr>
          <w:lang w:eastAsia="bg-BG"/>
        </w:rPr>
        <w:t>си</w:t>
      </w:r>
      <w:proofErr w:type="spellEnd"/>
      <w:r w:rsidRPr="00C60AC1">
        <w:rPr>
          <w:lang w:eastAsia="bg-BG"/>
        </w:rPr>
        <w:t xml:space="preserve">. </w:t>
      </w:r>
      <w:proofErr w:type="spellStart"/>
      <w:r w:rsidRPr="00C60AC1">
        <w:rPr>
          <w:lang w:eastAsia="bg-BG"/>
        </w:rPr>
        <w:t>Достатъчно</w:t>
      </w:r>
      <w:proofErr w:type="spellEnd"/>
      <w:r w:rsidRPr="00C60AC1">
        <w:rPr>
          <w:lang w:eastAsia="bg-BG"/>
        </w:rPr>
        <w:t xml:space="preserve"> е, </w:t>
      </w:r>
      <w:proofErr w:type="spellStart"/>
      <w:r w:rsidRPr="00C60AC1">
        <w:rPr>
          <w:lang w:eastAsia="bg-BG"/>
        </w:rPr>
        <w:t>че</w:t>
      </w:r>
      <w:proofErr w:type="spellEnd"/>
      <w:r w:rsidRPr="00C60AC1">
        <w:rPr>
          <w:lang w:eastAsia="bg-BG"/>
        </w:rPr>
        <w:t xml:space="preserve"> </w:t>
      </w:r>
      <w:proofErr w:type="spellStart"/>
      <w:r w:rsidRPr="00C60AC1">
        <w:rPr>
          <w:lang w:eastAsia="bg-BG"/>
        </w:rPr>
        <w:t>го</w:t>
      </w:r>
      <w:proofErr w:type="spellEnd"/>
      <w:r w:rsidRPr="00C60AC1">
        <w:rPr>
          <w:lang w:eastAsia="bg-BG"/>
        </w:rPr>
        <w:t xml:space="preserve"> </w:t>
      </w:r>
      <w:proofErr w:type="spellStart"/>
      <w:r w:rsidRPr="00C60AC1">
        <w:rPr>
          <w:lang w:eastAsia="bg-BG"/>
        </w:rPr>
        <w:t>твърди</w:t>
      </w:r>
      <w:proofErr w:type="spellEnd"/>
      <w:r w:rsidRPr="00C60AC1">
        <w:rPr>
          <w:lang w:eastAsia="bg-BG"/>
        </w:rPr>
        <w:t xml:space="preserve">, </w:t>
      </w:r>
      <w:proofErr w:type="spellStart"/>
      <w:r w:rsidRPr="00C60AC1">
        <w:rPr>
          <w:lang w:eastAsia="bg-BG"/>
        </w:rPr>
        <w:t>тъй</w:t>
      </w:r>
      <w:proofErr w:type="spellEnd"/>
      <w:r w:rsidRPr="00C60AC1">
        <w:rPr>
          <w:lang w:eastAsia="bg-BG"/>
        </w:rPr>
        <w:t xml:space="preserve"> </w:t>
      </w:r>
      <w:proofErr w:type="spellStart"/>
      <w:r w:rsidRPr="00C60AC1">
        <w:rPr>
          <w:lang w:eastAsia="bg-BG"/>
        </w:rPr>
        <w:t>като</w:t>
      </w:r>
      <w:proofErr w:type="spellEnd"/>
      <w:r w:rsidRPr="00C60AC1">
        <w:rPr>
          <w:lang w:eastAsia="bg-BG"/>
        </w:rPr>
        <w:t xml:space="preserve"> </w:t>
      </w:r>
      <w:proofErr w:type="spellStart"/>
      <w:r w:rsidRPr="00C60AC1">
        <w:rPr>
          <w:lang w:eastAsia="bg-BG"/>
        </w:rPr>
        <w:t>покриването</w:t>
      </w:r>
      <w:proofErr w:type="spellEnd"/>
      <w:r w:rsidRPr="00C60AC1">
        <w:rPr>
          <w:lang w:eastAsia="bg-BG"/>
        </w:rPr>
        <w:t xml:space="preserve"> на </w:t>
      </w:r>
      <w:proofErr w:type="spellStart"/>
      <w:r w:rsidRPr="00C60AC1">
        <w:rPr>
          <w:lang w:eastAsia="bg-BG"/>
        </w:rPr>
        <w:t>лицето</w:t>
      </w:r>
      <w:proofErr w:type="spellEnd"/>
      <w:r w:rsidRPr="00C60AC1">
        <w:rPr>
          <w:lang w:eastAsia="bg-BG"/>
        </w:rPr>
        <w:t xml:space="preserve"> е </w:t>
      </w:r>
      <w:proofErr w:type="spellStart"/>
      <w:r w:rsidRPr="00C60AC1">
        <w:rPr>
          <w:lang w:eastAsia="bg-BG"/>
        </w:rPr>
        <w:t>начин</w:t>
      </w:r>
      <w:proofErr w:type="spellEnd"/>
      <w:r w:rsidRPr="00C60AC1">
        <w:rPr>
          <w:lang w:eastAsia="bg-BG"/>
        </w:rPr>
        <w:t xml:space="preserve"> на „</w:t>
      </w:r>
      <w:proofErr w:type="spellStart"/>
      <w:proofErr w:type="gramStart"/>
      <w:r w:rsidRPr="00C60AC1">
        <w:rPr>
          <w:lang w:eastAsia="bg-BG"/>
        </w:rPr>
        <w:t>практикуване</w:t>
      </w:r>
      <w:proofErr w:type="spellEnd"/>
      <w:r w:rsidRPr="00C60AC1">
        <w:rPr>
          <w:lang w:eastAsia="bg-BG"/>
        </w:rPr>
        <w:t>“ на</w:t>
      </w:r>
      <w:proofErr w:type="gramEnd"/>
      <w:r w:rsidRPr="00C60AC1">
        <w:rPr>
          <w:lang w:eastAsia="bg-BG"/>
        </w:rPr>
        <w:t xml:space="preserve"> </w:t>
      </w:r>
      <w:proofErr w:type="spellStart"/>
      <w:r w:rsidRPr="00C60AC1">
        <w:rPr>
          <w:lang w:eastAsia="bg-BG"/>
        </w:rPr>
        <w:t>религията</w:t>
      </w:r>
      <w:proofErr w:type="spellEnd"/>
      <w:r w:rsidRPr="00C60AC1">
        <w:rPr>
          <w:lang w:eastAsia="bg-BG"/>
        </w:rPr>
        <w:t xml:space="preserve"> по </w:t>
      </w:r>
      <w:proofErr w:type="spellStart"/>
      <w:r w:rsidRPr="00C60AC1">
        <w:rPr>
          <w:lang w:eastAsia="bg-BG"/>
        </w:rPr>
        <w:t>смисъла</w:t>
      </w:r>
      <w:proofErr w:type="spellEnd"/>
      <w:r w:rsidRPr="00C60AC1">
        <w:rPr>
          <w:lang w:eastAsia="bg-BG"/>
        </w:rPr>
        <w:t xml:space="preserve"> на </w:t>
      </w:r>
      <w:proofErr w:type="spellStart"/>
      <w:r w:rsidRPr="00C60AC1">
        <w:rPr>
          <w:lang w:eastAsia="bg-BG"/>
        </w:rPr>
        <w:t>чл</w:t>
      </w:r>
      <w:proofErr w:type="spellEnd"/>
      <w:r w:rsidRPr="00C60AC1">
        <w:rPr>
          <w:lang w:eastAsia="bg-BG"/>
        </w:rPr>
        <w:t xml:space="preserve">. 9, § 1. </w:t>
      </w:r>
      <w:proofErr w:type="spellStart"/>
      <w:r w:rsidRPr="00C60AC1">
        <w:rPr>
          <w:lang w:eastAsia="bg-BG"/>
        </w:rPr>
        <w:t>Без</w:t>
      </w:r>
      <w:proofErr w:type="spellEnd"/>
      <w:r w:rsidRPr="00C60AC1">
        <w:rPr>
          <w:lang w:eastAsia="bg-BG"/>
        </w:rPr>
        <w:t xml:space="preserve"> </w:t>
      </w:r>
      <w:proofErr w:type="spellStart"/>
      <w:r w:rsidRPr="00C60AC1">
        <w:rPr>
          <w:lang w:eastAsia="bg-BG"/>
        </w:rPr>
        <w:t>правно</w:t>
      </w:r>
      <w:proofErr w:type="spellEnd"/>
      <w:r w:rsidRPr="00C60AC1">
        <w:rPr>
          <w:lang w:eastAsia="bg-BG"/>
        </w:rPr>
        <w:t xml:space="preserve"> </w:t>
      </w:r>
      <w:proofErr w:type="spellStart"/>
      <w:r w:rsidRPr="00C60AC1">
        <w:rPr>
          <w:lang w:eastAsia="bg-BG"/>
        </w:rPr>
        <w:t>значение</w:t>
      </w:r>
      <w:proofErr w:type="spellEnd"/>
      <w:r w:rsidRPr="00C60AC1">
        <w:rPr>
          <w:lang w:eastAsia="bg-BG"/>
        </w:rPr>
        <w:t xml:space="preserve"> е </w:t>
      </w:r>
      <w:proofErr w:type="spellStart"/>
      <w:r w:rsidRPr="00C60AC1">
        <w:rPr>
          <w:lang w:eastAsia="bg-BG"/>
        </w:rPr>
        <w:t>фактът</w:t>
      </w:r>
      <w:proofErr w:type="spellEnd"/>
      <w:r w:rsidRPr="00C60AC1">
        <w:rPr>
          <w:lang w:eastAsia="bg-BG"/>
        </w:rPr>
        <w:t xml:space="preserve">, </w:t>
      </w:r>
      <w:proofErr w:type="spellStart"/>
      <w:r w:rsidRPr="00C60AC1">
        <w:rPr>
          <w:lang w:eastAsia="bg-BG"/>
        </w:rPr>
        <w:t>че</w:t>
      </w:r>
      <w:proofErr w:type="spellEnd"/>
      <w:r w:rsidRPr="00C60AC1">
        <w:rPr>
          <w:lang w:eastAsia="bg-BG"/>
        </w:rPr>
        <w:t xml:space="preserve"> </w:t>
      </w:r>
      <w:proofErr w:type="spellStart"/>
      <w:r w:rsidRPr="00C60AC1">
        <w:rPr>
          <w:lang w:eastAsia="bg-BG"/>
        </w:rPr>
        <w:t>мюсюлманките</w:t>
      </w:r>
      <w:proofErr w:type="spellEnd"/>
      <w:r w:rsidRPr="00C60AC1">
        <w:rPr>
          <w:lang w:eastAsia="bg-BG"/>
        </w:rPr>
        <w:t xml:space="preserve">, </w:t>
      </w:r>
      <w:proofErr w:type="spellStart"/>
      <w:r w:rsidRPr="00C60AC1">
        <w:rPr>
          <w:lang w:eastAsia="bg-BG"/>
        </w:rPr>
        <w:t>които</w:t>
      </w:r>
      <w:proofErr w:type="spellEnd"/>
      <w:r w:rsidRPr="00C60AC1">
        <w:rPr>
          <w:lang w:eastAsia="bg-BG"/>
        </w:rPr>
        <w:t xml:space="preserve"> </w:t>
      </w:r>
      <w:proofErr w:type="spellStart"/>
      <w:r w:rsidRPr="00C60AC1">
        <w:rPr>
          <w:lang w:eastAsia="bg-BG"/>
        </w:rPr>
        <w:t>го</w:t>
      </w:r>
      <w:proofErr w:type="spellEnd"/>
      <w:r w:rsidRPr="00C60AC1">
        <w:rPr>
          <w:lang w:eastAsia="bg-BG"/>
        </w:rPr>
        <w:t xml:space="preserve"> </w:t>
      </w:r>
      <w:proofErr w:type="spellStart"/>
      <w:r w:rsidRPr="00C60AC1">
        <w:rPr>
          <w:lang w:eastAsia="bg-BG"/>
        </w:rPr>
        <w:t>правят</w:t>
      </w:r>
      <w:proofErr w:type="spellEnd"/>
      <w:r w:rsidRPr="00C60AC1">
        <w:rPr>
          <w:lang w:eastAsia="bg-BG"/>
        </w:rPr>
        <w:t xml:space="preserve">, </w:t>
      </w:r>
      <w:proofErr w:type="spellStart"/>
      <w:r w:rsidRPr="00C60AC1">
        <w:rPr>
          <w:lang w:eastAsia="bg-BG"/>
        </w:rPr>
        <w:t>са</w:t>
      </w:r>
      <w:proofErr w:type="spellEnd"/>
      <w:r w:rsidRPr="00C60AC1">
        <w:rPr>
          <w:lang w:eastAsia="bg-BG"/>
        </w:rPr>
        <w:t xml:space="preserve"> </w:t>
      </w:r>
      <w:proofErr w:type="spellStart"/>
      <w:r w:rsidRPr="00C60AC1">
        <w:rPr>
          <w:lang w:eastAsia="bg-BG"/>
        </w:rPr>
        <w:t>малцинство</w:t>
      </w:r>
      <w:proofErr w:type="spellEnd"/>
      <w:r w:rsidRPr="00C60AC1">
        <w:rPr>
          <w:lang w:eastAsia="bg-BG"/>
        </w:rPr>
        <w:t xml:space="preserve">. </w:t>
      </w:r>
      <w:hyperlink r:id="rId40" w:history="1">
        <w:proofErr w:type="spellStart"/>
        <w:r w:rsidR="00E6653A" w:rsidRPr="00C60AC1">
          <w:rPr>
            <w:rStyle w:val="Hyperlink"/>
            <w:szCs w:val="24"/>
            <w:lang w:eastAsia="en-US"/>
          </w:rPr>
          <w:t>Бюлетин</w:t>
        </w:r>
        <w:proofErr w:type="spellEnd"/>
        <w:r w:rsidR="00E6653A" w:rsidRPr="00C60AC1">
          <w:rPr>
            <w:rStyle w:val="Hyperlink"/>
            <w:szCs w:val="24"/>
            <w:lang w:eastAsia="en-US"/>
          </w:rPr>
          <w:t xml:space="preserve"> № 30</w:t>
        </w:r>
      </w:hyperlink>
    </w:p>
    <w:p w14:paraId="1C1A6DBF" w14:textId="3DE04E56" w:rsidR="002E2728" w:rsidRDefault="00794C51" w:rsidP="00686276">
      <w:pPr>
        <w:pStyle w:val="JuList"/>
        <w:pBdr>
          <w:bottom w:val="single" w:sz="4" w:space="1" w:color="auto"/>
        </w:pBdr>
        <w:ind w:left="0" w:firstLine="0"/>
        <w:rPr>
          <w:i/>
        </w:rPr>
      </w:pPr>
      <w:hyperlink r:id="rId41" w:history="1">
        <w:r w:rsidR="002E2728" w:rsidRPr="00C60AC1">
          <w:rPr>
            <w:rStyle w:val="Hyperlink"/>
            <w:i/>
            <w:szCs w:val="24"/>
          </w:rPr>
          <w:t>S.A.S. v. France (no. 43835/11)</w:t>
        </w:r>
      </w:hyperlink>
      <w:r w:rsidR="002E2728" w:rsidRPr="00C60AC1">
        <w:rPr>
          <w:rStyle w:val="normal--char"/>
          <w:i/>
          <w:szCs w:val="24"/>
        </w:rPr>
        <w:t xml:space="preserve"> - </w:t>
      </w:r>
      <w:proofErr w:type="spellStart"/>
      <w:r w:rsidR="002E2728" w:rsidRPr="00C60AC1">
        <w:rPr>
          <w:i/>
        </w:rPr>
        <w:t>Решение</w:t>
      </w:r>
      <w:proofErr w:type="spellEnd"/>
      <w:r w:rsidR="002E2728" w:rsidRPr="00C60AC1">
        <w:rPr>
          <w:i/>
        </w:rPr>
        <w:t xml:space="preserve"> на </w:t>
      </w:r>
      <w:proofErr w:type="spellStart"/>
      <w:r w:rsidR="002E2728" w:rsidRPr="00C60AC1">
        <w:rPr>
          <w:i/>
        </w:rPr>
        <w:t>Голямото</w:t>
      </w:r>
      <w:proofErr w:type="spellEnd"/>
      <w:r w:rsidR="002E2728" w:rsidRPr="00C60AC1">
        <w:rPr>
          <w:i/>
        </w:rPr>
        <w:t xml:space="preserve"> </w:t>
      </w:r>
      <w:proofErr w:type="spellStart"/>
      <w:r w:rsidR="002E2728" w:rsidRPr="00C60AC1">
        <w:rPr>
          <w:i/>
        </w:rPr>
        <w:t>отделение</w:t>
      </w:r>
      <w:proofErr w:type="spellEnd"/>
      <w:r w:rsidR="002E2728" w:rsidRPr="00C60AC1">
        <w:rPr>
          <w:i/>
        </w:rPr>
        <w:t xml:space="preserve"> </w:t>
      </w:r>
    </w:p>
    <w:p w14:paraId="612A06A4" w14:textId="77777777" w:rsidR="00686276" w:rsidRPr="00C60AC1" w:rsidRDefault="00686276" w:rsidP="00686276">
      <w:pPr>
        <w:pStyle w:val="JuList"/>
        <w:ind w:left="0" w:firstLine="0"/>
        <w:rPr>
          <w:b/>
        </w:rPr>
      </w:pPr>
    </w:p>
    <w:p w14:paraId="028F63B6" w14:textId="77777777" w:rsidR="00693883" w:rsidRPr="00C60AC1" w:rsidRDefault="00693883" w:rsidP="00693883">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Оплакванията</w:t>
      </w:r>
      <w:proofErr w:type="spellEnd"/>
      <w:r w:rsidRPr="00180795">
        <w:rPr>
          <w:rFonts w:ascii="Times New Roman" w:hAnsi="Times New Roman" w:cs="Times New Roman"/>
          <w:sz w:val="24"/>
          <w:szCs w:val="24"/>
          <w:lang w:val="ru-RU"/>
        </w:rPr>
        <w:t xml:space="preserve"> по чл. 3 и чл. 8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роднините</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на жена</w:t>
      </w:r>
      <w:proofErr w:type="gramEnd"/>
      <w:r w:rsidRPr="00180795">
        <w:rPr>
          <w:rFonts w:ascii="Times New Roman" w:hAnsi="Times New Roman" w:cs="Times New Roman"/>
          <w:sz w:val="24"/>
          <w:szCs w:val="24"/>
          <w:lang w:val="ru-RU"/>
        </w:rPr>
        <w:t xml:space="preserve">, починала от </w:t>
      </w:r>
      <w:proofErr w:type="spellStart"/>
      <w:r w:rsidRPr="00180795">
        <w:rPr>
          <w:rFonts w:ascii="Times New Roman" w:hAnsi="Times New Roman" w:cs="Times New Roman"/>
          <w:sz w:val="24"/>
          <w:szCs w:val="24"/>
          <w:lang w:val="ru-RU"/>
        </w:rPr>
        <w:t>хипотермия</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изтощение</w:t>
      </w:r>
      <w:proofErr w:type="spellEnd"/>
      <w:r w:rsidRPr="00180795">
        <w:rPr>
          <w:rFonts w:ascii="Times New Roman" w:hAnsi="Times New Roman" w:cs="Times New Roman"/>
          <w:sz w:val="24"/>
          <w:szCs w:val="24"/>
          <w:lang w:val="ru-RU"/>
        </w:rPr>
        <w:t xml:space="preserve">, след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избягала</w:t>
      </w:r>
      <w:proofErr w:type="spellEnd"/>
      <w:r w:rsidRPr="00180795">
        <w:rPr>
          <w:rFonts w:ascii="Times New Roman" w:hAnsi="Times New Roman" w:cs="Times New Roman"/>
          <w:sz w:val="24"/>
          <w:szCs w:val="24"/>
          <w:lang w:val="ru-RU"/>
        </w:rPr>
        <w:t xml:space="preserve"> от дом за </w:t>
      </w:r>
      <w:proofErr w:type="spellStart"/>
      <w:r w:rsidRPr="00180795">
        <w:rPr>
          <w:rFonts w:ascii="Times New Roman" w:hAnsi="Times New Roman" w:cs="Times New Roman"/>
          <w:sz w:val="24"/>
          <w:szCs w:val="24"/>
          <w:lang w:val="ru-RU"/>
        </w:rPr>
        <w:t>възрастни</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психични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разстройства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недопустими</w:t>
      </w:r>
      <w:proofErr w:type="spellEnd"/>
      <w:r w:rsidRPr="00180795">
        <w:rPr>
          <w:rFonts w:ascii="Times New Roman" w:hAnsi="Times New Roman" w:cs="Times New Roman"/>
          <w:sz w:val="24"/>
          <w:szCs w:val="24"/>
          <w:lang w:val="ru-RU"/>
        </w:rPr>
        <w:t xml:space="preserve"> </w:t>
      </w:r>
      <w:r w:rsidRPr="00C60AC1">
        <w:rPr>
          <w:rFonts w:ascii="Times New Roman" w:hAnsi="Times New Roman" w:cs="Times New Roman"/>
          <w:i/>
          <w:sz w:val="24"/>
          <w:szCs w:val="24"/>
        </w:rPr>
        <w:t>ratione</w:t>
      </w:r>
      <w:r w:rsidRPr="00180795">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personae</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жалбата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подадена</w:t>
      </w:r>
      <w:proofErr w:type="spellEnd"/>
      <w:r w:rsidRPr="00180795">
        <w:rPr>
          <w:rFonts w:ascii="Times New Roman" w:hAnsi="Times New Roman" w:cs="Times New Roman"/>
          <w:sz w:val="24"/>
          <w:szCs w:val="24"/>
          <w:lang w:val="ru-RU"/>
        </w:rPr>
        <w:t xml:space="preserve"> след </w:t>
      </w:r>
      <w:proofErr w:type="spellStart"/>
      <w:r w:rsidRPr="00180795">
        <w:rPr>
          <w:rFonts w:ascii="Times New Roman" w:hAnsi="Times New Roman" w:cs="Times New Roman"/>
          <w:sz w:val="24"/>
          <w:szCs w:val="24"/>
          <w:lang w:val="ru-RU"/>
        </w:rPr>
        <w:t>смърт</w:t>
      </w:r>
      <w:proofErr w:type="spellEnd"/>
      <w:r w:rsidRPr="00180795">
        <w:rPr>
          <w:rFonts w:ascii="Times New Roman" w:hAnsi="Times New Roman" w:cs="Times New Roman"/>
          <w:sz w:val="24"/>
          <w:szCs w:val="24"/>
          <w:lang w:val="ru-RU"/>
        </w:rPr>
        <w:t xml:space="preserve">-та на </w:t>
      </w:r>
      <w:proofErr w:type="spellStart"/>
      <w:r w:rsidRPr="00180795">
        <w:rPr>
          <w:rFonts w:ascii="Times New Roman" w:hAnsi="Times New Roman" w:cs="Times New Roman"/>
          <w:sz w:val="24"/>
          <w:szCs w:val="24"/>
          <w:lang w:val="ru-RU"/>
        </w:rPr>
        <w:t>пряката</w:t>
      </w:r>
      <w:proofErr w:type="spellEnd"/>
      <w:r w:rsidRPr="00180795">
        <w:rPr>
          <w:rFonts w:ascii="Times New Roman" w:hAnsi="Times New Roman" w:cs="Times New Roman"/>
          <w:sz w:val="24"/>
          <w:szCs w:val="24"/>
          <w:lang w:val="ru-RU"/>
        </w:rPr>
        <w:t xml:space="preserve"> жертва на </w:t>
      </w:r>
      <w:proofErr w:type="spellStart"/>
      <w:r w:rsidRPr="00180795">
        <w:rPr>
          <w:rFonts w:ascii="Times New Roman" w:hAnsi="Times New Roman" w:cs="Times New Roman"/>
          <w:sz w:val="24"/>
          <w:szCs w:val="24"/>
          <w:lang w:val="ru-RU"/>
        </w:rPr>
        <w:t>твърдяното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неглижиране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малтретиране</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42" w:history="1">
        <w:r w:rsidRPr="00C60AC1">
          <w:rPr>
            <w:rStyle w:val="Hyperlink"/>
            <w:rFonts w:ascii="Times New Roman" w:hAnsi="Times New Roman" w:cs="Times New Roman"/>
            <w:sz w:val="24"/>
            <w:szCs w:val="24"/>
            <w:lang w:val="bg-BG"/>
          </w:rPr>
          <w:t>Бюлетин № 31</w:t>
        </w:r>
      </w:hyperlink>
    </w:p>
    <w:p w14:paraId="51F0E2E1" w14:textId="77777777" w:rsidR="00693883" w:rsidRPr="00C60AC1" w:rsidRDefault="00794C51" w:rsidP="00693883">
      <w:pPr>
        <w:pStyle w:val="NoSpacing"/>
        <w:pBdr>
          <w:bottom w:val="single" w:sz="4" w:space="1" w:color="auto"/>
        </w:pBdr>
        <w:jc w:val="both"/>
        <w:rPr>
          <w:rStyle w:val="normal--char"/>
          <w:rFonts w:ascii="Times New Roman" w:hAnsi="Times New Roman" w:cs="Times New Roman"/>
          <w:sz w:val="24"/>
          <w:lang w:val="bg-BG"/>
        </w:rPr>
      </w:pPr>
      <w:hyperlink r:id="rId43" w:history="1">
        <w:proofErr w:type="spellStart"/>
        <w:r w:rsidR="00693883" w:rsidRPr="00C60AC1">
          <w:rPr>
            <w:rStyle w:val="Hyperlink"/>
            <w:rFonts w:ascii="Times New Roman" w:hAnsi="Times New Roman" w:cs="Times New Roman"/>
            <w:i/>
            <w:sz w:val="24"/>
            <w:szCs w:val="24"/>
          </w:rPr>
          <w:t>Lazarovi</w:t>
        </w:r>
        <w:proofErr w:type="spellEnd"/>
        <w:r w:rsidR="00693883" w:rsidRPr="00180795">
          <w:rPr>
            <w:rStyle w:val="Hyperlink"/>
            <w:rFonts w:ascii="Times New Roman" w:hAnsi="Times New Roman" w:cs="Times New Roman"/>
            <w:i/>
            <w:sz w:val="24"/>
            <w:szCs w:val="24"/>
            <w:lang w:val="ru-RU"/>
          </w:rPr>
          <w:t xml:space="preserve"> </w:t>
        </w:r>
        <w:r w:rsidR="00693883" w:rsidRPr="00C60AC1">
          <w:rPr>
            <w:rStyle w:val="Hyperlink"/>
            <w:rFonts w:ascii="Times New Roman" w:hAnsi="Times New Roman" w:cs="Times New Roman"/>
            <w:i/>
            <w:sz w:val="24"/>
            <w:szCs w:val="24"/>
          </w:rPr>
          <w:t>v</w:t>
        </w:r>
        <w:r w:rsidR="00693883" w:rsidRPr="00180795">
          <w:rPr>
            <w:rStyle w:val="Hyperlink"/>
            <w:rFonts w:ascii="Times New Roman" w:hAnsi="Times New Roman" w:cs="Times New Roman"/>
            <w:i/>
            <w:sz w:val="24"/>
            <w:szCs w:val="24"/>
            <w:lang w:val="ru-RU"/>
          </w:rPr>
          <w:t xml:space="preserve">. </w:t>
        </w:r>
        <w:r w:rsidR="00693883" w:rsidRPr="00C60AC1">
          <w:rPr>
            <w:rStyle w:val="Hyperlink"/>
            <w:rFonts w:ascii="Times New Roman" w:hAnsi="Times New Roman" w:cs="Times New Roman"/>
            <w:i/>
            <w:sz w:val="24"/>
            <w:szCs w:val="24"/>
          </w:rPr>
          <w:t>Bulgaria</w:t>
        </w:r>
        <w:r w:rsidR="00693883" w:rsidRPr="00180795">
          <w:rPr>
            <w:rStyle w:val="Hyperlink"/>
            <w:rFonts w:ascii="Times New Roman" w:hAnsi="Times New Roman" w:cs="Times New Roman"/>
            <w:i/>
            <w:sz w:val="24"/>
            <w:szCs w:val="24"/>
            <w:lang w:val="ru-RU"/>
          </w:rPr>
          <w:t xml:space="preserve"> (</w:t>
        </w:r>
        <w:r w:rsidR="00693883" w:rsidRPr="00C60AC1">
          <w:rPr>
            <w:rStyle w:val="Hyperlink"/>
            <w:rFonts w:ascii="Times New Roman" w:hAnsi="Times New Roman" w:cs="Times New Roman"/>
            <w:i/>
            <w:sz w:val="24"/>
            <w:szCs w:val="24"/>
          </w:rPr>
          <w:t>no</w:t>
        </w:r>
        <w:r w:rsidR="00693883" w:rsidRPr="00180795">
          <w:rPr>
            <w:rStyle w:val="Hyperlink"/>
            <w:rFonts w:ascii="Times New Roman" w:hAnsi="Times New Roman" w:cs="Times New Roman"/>
            <w:i/>
            <w:sz w:val="24"/>
            <w:szCs w:val="24"/>
            <w:lang w:val="ru-RU"/>
          </w:rPr>
          <w:t>. 26874/08)</w:t>
        </w:r>
      </w:hyperlink>
      <w:r w:rsidR="00693883" w:rsidRPr="00C60AC1">
        <w:rPr>
          <w:rFonts w:ascii="Times New Roman" w:hAnsi="Times New Roman" w:cs="Times New Roman"/>
          <w:i/>
          <w:sz w:val="24"/>
          <w:szCs w:val="24"/>
          <w:lang w:val="bg-BG"/>
        </w:rPr>
        <w:t xml:space="preserve"> - </w:t>
      </w:r>
      <w:r w:rsidR="00693883" w:rsidRPr="00180795">
        <w:rPr>
          <w:rFonts w:ascii="Times New Roman" w:hAnsi="Times New Roman" w:cs="Times New Roman"/>
          <w:i/>
          <w:sz w:val="24"/>
          <w:szCs w:val="24"/>
          <w:lang w:val="ru-RU"/>
        </w:rPr>
        <w:t xml:space="preserve">Решение по </w:t>
      </w:r>
      <w:proofErr w:type="spellStart"/>
      <w:r w:rsidR="00693883" w:rsidRPr="00180795">
        <w:rPr>
          <w:rFonts w:ascii="Times New Roman" w:hAnsi="Times New Roman" w:cs="Times New Roman"/>
          <w:i/>
          <w:sz w:val="24"/>
          <w:szCs w:val="24"/>
          <w:lang w:val="ru-RU"/>
        </w:rPr>
        <w:t>допустимост</w:t>
      </w:r>
      <w:proofErr w:type="spellEnd"/>
    </w:p>
    <w:p w14:paraId="213CC090" w14:textId="77777777" w:rsidR="002E2728" w:rsidRPr="00C60AC1" w:rsidRDefault="002E2728" w:rsidP="002E2728">
      <w:pPr>
        <w:suppressAutoHyphens w:val="0"/>
        <w:spacing w:after="160" w:line="240" w:lineRule="auto"/>
        <w:jc w:val="both"/>
        <w:rPr>
          <w:rFonts w:ascii="Times New Roman" w:hAnsi="Times New Roman" w:cs="Times New Roman"/>
          <w:sz w:val="24"/>
          <w:szCs w:val="24"/>
          <w:lang w:eastAsia="en-US"/>
        </w:rPr>
      </w:pPr>
    </w:p>
    <w:p w14:paraId="32B4113B" w14:textId="77777777" w:rsidR="00FD45E3" w:rsidRPr="00C60AC1" w:rsidRDefault="00145ED0" w:rsidP="00145ED0">
      <w:pPr>
        <w:spacing w:after="0" w:line="240" w:lineRule="auto"/>
        <w:jc w:val="both"/>
        <w:rPr>
          <w:rFonts w:ascii="Times New Roman" w:eastAsia="Times New Roman" w:hAnsi="Times New Roman" w:cs="Times New Roman"/>
          <w:sz w:val="24"/>
          <w:szCs w:val="24"/>
        </w:rPr>
      </w:pPr>
      <w:r w:rsidRPr="00180795">
        <w:rPr>
          <w:rFonts w:ascii="Times New Roman" w:eastAsia="Times New Roman" w:hAnsi="Times New Roman" w:cs="Times New Roman"/>
          <w:sz w:val="24"/>
          <w:szCs w:val="24"/>
          <w:lang w:val="ru-RU"/>
        </w:rPr>
        <w:t xml:space="preserve">Жалбоподателките – майка и </w:t>
      </w:r>
      <w:proofErr w:type="spellStart"/>
      <w:r w:rsidRPr="00180795">
        <w:rPr>
          <w:rFonts w:ascii="Times New Roman" w:eastAsia="Times New Roman" w:hAnsi="Times New Roman" w:cs="Times New Roman"/>
          <w:sz w:val="24"/>
          <w:szCs w:val="24"/>
          <w:lang w:val="ru-RU"/>
        </w:rPr>
        <w:t>дъщеря</w:t>
      </w:r>
      <w:proofErr w:type="spellEnd"/>
      <w:r w:rsidRPr="00180795">
        <w:rPr>
          <w:rFonts w:ascii="Times New Roman" w:eastAsia="Times New Roman" w:hAnsi="Times New Roman" w:cs="Times New Roman"/>
          <w:sz w:val="24"/>
          <w:szCs w:val="24"/>
          <w:lang w:val="ru-RU"/>
        </w:rPr>
        <w:t xml:space="preserve">, не </w:t>
      </w:r>
      <w:proofErr w:type="spellStart"/>
      <w:r w:rsidRPr="00180795">
        <w:rPr>
          <w:rFonts w:ascii="Times New Roman" w:eastAsia="Times New Roman" w:hAnsi="Times New Roman" w:cs="Times New Roman"/>
          <w:sz w:val="24"/>
          <w:szCs w:val="24"/>
          <w:lang w:val="ru-RU"/>
        </w:rPr>
        <w:t>са</w:t>
      </w:r>
      <w:proofErr w:type="spellEnd"/>
      <w:r w:rsidRPr="00180795">
        <w:rPr>
          <w:rFonts w:ascii="Times New Roman" w:eastAsia="Times New Roman" w:hAnsi="Times New Roman" w:cs="Times New Roman"/>
          <w:sz w:val="24"/>
          <w:szCs w:val="24"/>
          <w:lang w:val="ru-RU"/>
        </w:rPr>
        <w:t xml:space="preserve"> доказали, че </w:t>
      </w:r>
      <w:proofErr w:type="spellStart"/>
      <w:r w:rsidRPr="00180795">
        <w:rPr>
          <w:rFonts w:ascii="Times New Roman" w:eastAsia="Times New Roman" w:hAnsi="Times New Roman" w:cs="Times New Roman"/>
          <w:sz w:val="24"/>
          <w:szCs w:val="24"/>
          <w:lang w:val="ru-RU"/>
        </w:rPr>
        <w:t>са</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жертви</w:t>
      </w:r>
      <w:proofErr w:type="spellEnd"/>
      <w:r w:rsidRPr="00180795">
        <w:rPr>
          <w:rFonts w:ascii="Times New Roman" w:eastAsia="Times New Roman" w:hAnsi="Times New Roman" w:cs="Times New Roman"/>
          <w:sz w:val="24"/>
          <w:szCs w:val="24"/>
          <w:lang w:val="ru-RU"/>
        </w:rPr>
        <w:t xml:space="preserve">“ по </w:t>
      </w:r>
      <w:proofErr w:type="spellStart"/>
      <w:r w:rsidRPr="00180795">
        <w:rPr>
          <w:rFonts w:ascii="Times New Roman" w:eastAsia="Times New Roman" w:hAnsi="Times New Roman" w:cs="Times New Roman"/>
          <w:sz w:val="24"/>
          <w:szCs w:val="24"/>
          <w:lang w:val="ru-RU"/>
        </w:rPr>
        <w:t>смисъла</w:t>
      </w:r>
      <w:proofErr w:type="spellEnd"/>
      <w:r w:rsidRPr="00180795">
        <w:rPr>
          <w:rFonts w:ascii="Times New Roman" w:eastAsia="Times New Roman" w:hAnsi="Times New Roman" w:cs="Times New Roman"/>
          <w:sz w:val="24"/>
          <w:szCs w:val="24"/>
          <w:lang w:val="ru-RU"/>
        </w:rPr>
        <w:t xml:space="preserve"> на </w:t>
      </w:r>
      <w:proofErr w:type="spellStart"/>
      <w:r w:rsidRPr="00180795">
        <w:rPr>
          <w:rFonts w:ascii="Times New Roman" w:eastAsia="Times New Roman" w:hAnsi="Times New Roman" w:cs="Times New Roman"/>
          <w:sz w:val="24"/>
          <w:szCs w:val="24"/>
          <w:lang w:val="ru-RU"/>
        </w:rPr>
        <w:t>Конвенцията</w:t>
      </w:r>
      <w:proofErr w:type="spellEnd"/>
      <w:r w:rsidRPr="00180795">
        <w:rPr>
          <w:rFonts w:ascii="Times New Roman" w:eastAsia="Times New Roman" w:hAnsi="Times New Roman" w:cs="Times New Roman"/>
          <w:sz w:val="24"/>
          <w:szCs w:val="24"/>
          <w:lang w:val="ru-RU"/>
        </w:rPr>
        <w:t xml:space="preserve"> в </w:t>
      </w:r>
      <w:proofErr w:type="spellStart"/>
      <w:r w:rsidRPr="00180795">
        <w:rPr>
          <w:rFonts w:ascii="Times New Roman" w:eastAsia="Times New Roman" w:hAnsi="Times New Roman" w:cs="Times New Roman"/>
          <w:sz w:val="24"/>
          <w:szCs w:val="24"/>
          <w:lang w:val="ru-RU"/>
        </w:rPr>
        <w:t>резултат</w:t>
      </w:r>
      <w:proofErr w:type="spellEnd"/>
      <w:r w:rsidRPr="00180795">
        <w:rPr>
          <w:rFonts w:ascii="Times New Roman" w:eastAsia="Times New Roman" w:hAnsi="Times New Roman" w:cs="Times New Roman"/>
          <w:sz w:val="24"/>
          <w:szCs w:val="24"/>
          <w:lang w:val="ru-RU"/>
        </w:rPr>
        <w:t xml:space="preserve"> на </w:t>
      </w:r>
      <w:proofErr w:type="spellStart"/>
      <w:r w:rsidRPr="00180795">
        <w:rPr>
          <w:rFonts w:ascii="Times New Roman" w:eastAsia="Times New Roman" w:hAnsi="Times New Roman" w:cs="Times New Roman"/>
          <w:sz w:val="24"/>
          <w:szCs w:val="24"/>
          <w:lang w:val="ru-RU"/>
        </w:rPr>
        <w:t>повтарящите</w:t>
      </w:r>
      <w:proofErr w:type="spellEnd"/>
      <w:r w:rsidRPr="00180795">
        <w:rPr>
          <w:rFonts w:ascii="Times New Roman" w:eastAsia="Times New Roman" w:hAnsi="Times New Roman" w:cs="Times New Roman"/>
          <w:sz w:val="24"/>
          <w:szCs w:val="24"/>
          <w:lang w:val="ru-RU"/>
        </w:rPr>
        <w:t xml:space="preserve"> се </w:t>
      </w:r>
      <w:proofErr w:type="spellStart"/>
      <w:r w:rsidRPr="00180795">
        <w:rPr>
          <w:rFonts w:ascii="Times New Roman" w:eastAsia="Times New Roman" w:hAnsi="Times New Roman" w:cs="Times New Roman"/>
          <w:sz w:val="24"/>
          <w:szCs w:val="24"/>
          <w:lang w:val="ru-RU"/>
        </w:rPr>
        <w:t>откази</w:t>
      </w:r>
      <w:proofErr w:type="spellEnd"/>
      <w:r w:rsidRPr="00180795">
        <w:rPr>
          <w:rFonts w:ascii="Times New Roman" w:eastAsia="Times New Roman" w:hAnsi="Times New Roman" w:cs="Times New Roman"/>
          <w:sz w:val="24"/>
          <w:szCs w:val="24"/>
          <w:lang w:val="ru-RU"/>
        </w:rPr>
        <w:t xml:space="preserve"> на МВР да </w:t>
      </w:r>
      <w:proofErr w:type="spellStart"/>
      <w:r w:rsidRPr="00180795">
        <w:rPr>
          <w:rFonts w:ascii="Times New Roman" w:eastAsia="Times New Roman" w:hAnsi="Times New Roman" w:cs="Times New Roman"/>
          <w:sz w:val="24"/>
          <w:szCs w:val="24"/>
          <w:lang w:val="ru-RU"/>
        </w:rPr>
        <w:t>издаде</w:t>
      </w:r>
      <w:proofErr w:type="spellEnd"/>
      <w:r w:rsidRPr="00180795">
        <w:rPr>
          <w:rFonts w:ascii="Times New Roman" w:eastAsia="Times New Roman" w:hAnsi="Times New Roman" w:cs="Times New Roman"/>
          <w:sz w:val="24"/>
          <w:szCs w:val="24"/>
          <w:lang w:val="ru-RU"/>
        </w:rPr>
        <w:t xml:space="preserve"> паспорт на </w:t>
      </w:r>
      <w:proofErr w:type="spellStart"/>
      <w:r w:rsidRPr="00180795">
        <w:rPr>
          <w:rFonts w:ascii="Times New Roman" w:eastAsia="Times New Roman" w:hAnsi="Times New Roman" w:cs="Times New Roman"/>
          <w:sz w:val="24"/>
          <w:szCs w:val="24"/>
          <w:lang w:val="ru-RU"/>
        </w:rPr>
        <w:t>детето</w:t>
      </w:r>
      <w:proofErr w:type="spellEnd"/>
      <w:r w:rsidRPr="00180795">
        <w:rPr>
          <w:rFonts w:ascii="Times New Roman" w:eastAsia="Times New Roman" w:hAnsi="Times New Roman" w:cs="Times New Roman"/>
          <w:sz w:val="24"/>
          <w:szCs w:val="24"/>
          <w:lang w:val="ru-RU"/>
        </w:rPr>
        <w:t xml:space="preserve"> без </w:t>
      </w:r>
      <w:proofErr w:type="spellStart"/>
      <w:r w:rsidRPr="00180795">
        <w:rPr>
          <w:rFonts w:ascii="Times New Roman" w:eastAsia="Times New Roman" w:hAnsi="Times New Roman" w:cs="Times New Roman"/>
          <w:sz w:val="24"/>
          <w:szCs w:val="24"/>
          <w:lang w:val="ru-RU"/>
        </w:rPr>
        <w:t>наличието</w:t>
      </w:r>
      <w:proofErr w:type="spellEnd"/>
      <w:r w:rsidRPr="00180795">
        <w:rPr>
          <w:rFonts w:ascii="Times New Roman" w:eastAsia="Times New Roman" w:hAnsi="Times New Roman" w:cs="Times New Roman"/>
          <w:sz w:val="24"/>
          <w:szCs w:val="24"/>
          <w:lang w:val="ru-RU"/>
        </w:rPr>
        <w:t xml:space="preserve"> на </w:t>
      </w:r>
      <w:proofErr w:type="spellStart"/>
      <w:r w:rsidRPr="00180795">
        <w:rPr>
          <w:rFonts w:ascii="Times New Roman" w:eastAsia="Times New Roman" w:hAnsi="Times New Roman" w:cs="Times New Roman"/>
          <w:sz w:val="24"/>
          <w:szCs w:val="24"/>
          <w:lang w:val="ru-RU"/>
        </w:rPr>
        <w:t>съгласие</w:t>
      </w:r>
      <w:proofErr w:type="spellEnd"/>
      <w:r w:rsidRPr="00180795">
        <w:rPr>
          <w:rFonts w:ascii="Times New Roman" w:eastAsia="Times New Roman" w:hAnsi="Times New Roman" w:cs="Times New Roman"/>
          <w:sz w:val="24"/>
          <w:szCs w:val="24"/>
          <w:lang w:val="ru-RU"/>
        </w:rPr>
        <w:t xml:space="preserve"> от </w:t>
      </w:r>
      <w:proofErr w:type="spellStart"/>
      <w:r w:rsidRPr="00180795">
        <w:rPr>
          <w:rFonts w:ascii="Times New Roman" w:eastAsia="Times New Roman" w:hAnsi="Times New Roman" w:cs="Times New Roman"/>
          <w:sz w:val="24"/>
          <w:szCs w:val="24"/>
          <w:lang w:val="ru-RU"/>
        </w:rPr>
        <w:t>баща</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му</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тъй</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като</w:t>
      </w:r>
      <w:proofErr w:type="spellEnd"/>
      <w:r w:rsidRPr="00180795">
        <w:rPr>
          <w:rFonts w:ascii="Times New Roman" w:eastAsia="Times New Roman" w:hAnsi="Times New Roman" w:cs="Times New Roman"/>
          <w:sz w:val="24"/>
          <w:szCs w:val="24"/>
          <w:lang w:val="ru-RU"/>
        </w:rPr>
        <w:t xml:space="preserve"> дори да </w:t>
      </w:r>
      <w:proofErr w:type="spellStart"/>
      <w:r w:rsidRPr="00180795">
        <w:rPr>
          <w:rFonts w:ascii="Times New Roman" w:eastAsia="Times New Roman" w:hAnsi="Times New Roman" w:cs="Times New Roman"/>
          <w:sz w:val="24"/>
          <w:szCs w:val="24"/>
          <w:lang w:val="ru-RU"/>
        </w:rPr>
        <w:t>беше</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издаден</w:t>
      </w:r>
      <w:proofErr w:type="spellEnd"/>
      <w:r w:rsidRPr="00180795">
        <w:rPr>
          <w:rFonts w:ascii="Times New Roman" w:eastAsia="Times New Roman" w:hAnsi="Times New Roman" w:cs="Times New Roman"/>
          <w:sz w:val="24"/>
          <w:szCs w:val="24"/>
          <w:lang w:val="ru-RU"/>
        </w:rPr>
        <w:t xml:space="preserve"> паспорт, той не би бил </w:t>
      </w:r>
      <w:proofErr w:type="spellStart"/>
      <w:r w:rsidRPr="00180795">
        <w:rPr>
          <w:rFonts w:ascii="Times New Roman" w:eastAsia="Times New Roman" w:hAnsi="Times New Roman" w:cs="Times New Roman"/>
          <w:sz w:val="24"/>
          <w:szCs w:val="24"/>
          <w:lang w:val="ru-RU"/>
        </w:rPr>
        <w:t>достатъчен</w:t>
      </w:r>
      <w:proofErr w:type="spellEnd"/>
      <w:r w:rsidRPr="00180795">
        <w:rPr>
          <w:rFonts w:ascii="Times New Roman" w:eastAsia="Times New Roman" w:hAnsi="Times New Roman" w:cs="Times New Roman"/>
          <w:sz w:val="24"/>
          <w:szCs w:val="24"/>
          <w:lang w:val="ru-RU"/>
        </w:rPr>
        <w:t xml:space="preserve"> за </w:t>
      </w:r>
      <w:proofErr w:type="spellStart"/>
      <w:r w:rsidRPr="00180795">
        <w:rPr>
          <w:rFonts w:ascii="Times New Roman" w:eastAsia="Times New Roman" w:hAnsi="Times New Roman" w:cs="Times New Roman"/>
          <w:sz w:val="24"/>
          <w:szCs w:val="24"/>
          <w:lang w:val="ru-RU"/>
        </w:rPr>
        <w:t>напускане</w:t>
      </w:r>
      <w:proofErr w:type="spellEnd"/>
      <w:r w:rsidRPr="00180795">
        <w:rPr>
          <w:rFonts w:ascii="Times New Roman" w:eastAsia="Times New Roman" w:hAnsi="Times New Roman" w:cs="Times New Roman"/>
          <w:sz w:val="24"/>
          <w:szCs w:val="24"/>
          <w:lang w:val="ru-RU"/>
        </w:rPr>
        <w:t xml:space="preserve"> на </w:t>
      </w:r>
      <w:proofErr w:type="spellStart"/>
      <w:r w:rsidRPr="00180795">
        <w:rPr>
          <w:rFonts w:ascii="Times New Roman" w:eastAsia="Times New Roman" w:hAnsi="Times New Roman" w:cs="Times New Roman"/>
          <w:sz w:val="24"/>
          <w:szCs w:val="24"/>
          <w:lang w:val="ru-RU"/>
        </w:rPr>
        <w:t>страната</w:t>
      </w:r>
      <w:proofErr w:type="spellEnd"/>
      <w:r w:rsidRPr="00180795">
        <w:rPr>
          <w:rFonts w:ascii="Times New Roman" w:eastAsia="Times New Roman" w:hAnsi="Times New Roman" w:cs="Times New Roman"/>
          <w:sz w:val="24"/>
          <w:szCs w:val="24"/>
          <w:lang w:val="ru-RU"/>
        </w:rPr>
        <w:t xml:space="preserve">, при </w:t>
      </w:r>
      <w:proofErr w:type="spellStart"/>
      <w:r w:rsidRPr="00180795">
        <w:rPr>
          <w:rFonts w:ascii="Times New Roman" w:eastAsia="Times New Roman" w:hAnsi="Times New Roman" w:cs="Times New Roman"/>
          <w:sz w:val="24"/>
          <w:szCs w:val="24"/>
          <w:lang w:val="ru-RU"/>
        </w:rPr>
        <w:t>липсата</w:t>
      </w:r>
      <w:proofErr w:type="spellEnd"/>
      <w:r w:rsidRPr="00180795">
        <w:rPr>
          <w:rFonts w:ascii="Times New Roman" w:eastAsia="Times New Roman" w:hAnsi="Times New Roman" w:cs="Times New Roman"/>
          <w:sz w:val="24"/>
          <w:szCs w:val="24"/>
          <w:lang w:val="ru-RU"/>
        </w:rPr>
        <w:t xml:space="preserve"> на </w:t>
      </w:r>
      <w:proofErr w:type="spellStart"/>
      <w:r w:rsidRPr="00180795">
        <w:rPr>
          <w:rFonts w:ascii="Times New Roman" w:eastAsia="Times New Roman" w:hAnsi="Times New Roman" w:cs="Times New Roman"/>
          <w:sz w:val="24"/>
          <w:szCs w:val="24"/>
          <w:lang w:val="ru-RU"/>
        </w:rPr>
        <w:t>съдебно</w:t>
      </w:r>
      <w:proofErr w:type="spellEnd"/>
      <w:r w:rsidRPr="00180795">
        <w:rPr>
          <w:rFonts w:ascii="Times New Roman" w:eastAsia="Times New Roman" w:hAnsi="Times New Roman" w:cs="Times New Roman"/>
          <w:sz w:val="24"/>
          <w:szCs w:val="24"/>
          <w:lang w:val="ru-RU"/>
        </w:rPr>
        <w:t xml:space="preserve"> решение, </w:t>
      </w:r>
      <w:proofErr w:type="spellStart"/>
      <w:r w:rsidRPr="00180795">
        <w:rPr>
          <w:rFonts w:ascii="Times New Roman" w:eastAsia="Times New Roman" w:hAnsi="Times New Roman" w:cs="Times New Roman"/>
          <w:sz w:val="24"/>
          <w:szCs w:val="24"/>
          <w:lang w:val="ru-RU"/>
        </w:rPr>
        <w:t>заместващо</w:t>
      </w:r>
      <w:proofErr w:type="spellEnd"/>
      <w:r w:rsidRPr="00180795">
        <w:rPr>
          <w:rFonts w:ascii="Times New Roman" w:eastAsia="Times New Roman" w:hAnsi="Times New Roman" w:cs="Times New Roman"/>
          <w:sz w:val="24"/>
          <w:szCs w:val="24"/>
          <w:lang w:val="ru-RU"/>
        </w:rPr>
        <w:t xml:space="preserve"> </w:t>
      </w:r>
      <w:proofErr w:type="spellStart"/>
      <w:r w:rsidRPr="00180795">
        <w:rPr>
          <w:rFonts w:ascii="Times New Roman" w:eastAsia="Times New Roman" w:hAnsi="Times New Roman" w:cs="Times New Roman"/>
          <w:sz w:val="24"/>
          <w:szCs w:val="24"/>
          <w:lang w:val="ru-RU"/>
        </w:rPr>
        <w:t>съгласието</w:t>
      </w:r>
      <w:proofErr w:type="spellEnd"/>
      <w:r w:rsidRPr="00C60AC1">
        <w:rPr>
          <w:rFonts w:ascii="Times New Roman" w:eastAsia="Times New Roman" w:hAnsi="Times New Roman" w:cs="Times New Roman"/>
          <w:sz w:val="24"/>
          <w:szCs w:val="24"/>
        </w:rPr>
        <w:t>.</w:t>
      </w:r>
      <w:r w:rsidR="00DF265D" w:rsidRPr="00C60AC1">
        <w:rPr>
          <w:rFonts w:ascii="Times New Roman" w:eastAsia="Times New Roman" w:hAnsi="Times New Roman" w:cs="Times New Roman"/>
          <w:sz w:val="24"/>
          <w:szCs w:val="24"/>
        </w:rPr>
        <w:t xml:space="preserve"> </w:t>
      </w:r>
      <w:hyperlink r:id="rId44" w:history="1">
        <w:r w:rsidR="006A2A95" w:rsidRPr="00C60AC1">
          <w:rPr>
            <w:rStyle w:val="Hyperlink"/>
            <w:rFonts w:ascii="Times New Roman" w:hAnsi="Times New Roman" w:cs="Times New Roman"/>
            <w:sz w:val="24"/>
            <w:szCs w:val="24"/>
          </w:rPr>
          <w:t>Бюлетин № 36</w:t>
        </w:r>
      </w:hyperlink>
    </w:p>
    <w:p w14:paraId="4105D1C3" w14:textId="77777777" w:rsidR="00FD45E3" w:rsidRPr="00C60AC1" w:rsidRDefault="00794C51" w:rsidP="00DF265D">
      <w:pPr>
        <w:pBdr>
          <w:bottom w:val="single" w:sz="4" w:space="1" w:color="auto"/>
        </w:pBdr>
        <w:spacing w:after="0" w:line="240" w:lineRule="auto"/>
        <w:jc w:val="both"/>
        <w:rPr>
          <w:rStyle w:val="Hyperlink"/>
          <w:rFonts w:ascii="Times New Roman" w:hAnsi="Times New Roman" w:cs="Times New Roman"/>
          <w:i/>
        </w:rPr>
      </w:pPr>
      <w:hyperlink r:id="rId45" w:history="1">
        <w:proofErr w:type="spellStart"/>
        <w:r w:rsidR="00FD45E3" w:rsidRPr="00C60AC1">
          <w:rPr>
            <w:rStyle w:val="Hyperlink"/>
            <w:rFonts w:ascii="Times New Roman" w:hAnsi="Times New Roman" w:cs="Times New Roman"/>
            <w:i/>
            <w:sz w:val="24"/>
            <w:szCs w:val="24"/>
          </w:rPr>
          <w:t>Lolova</w:t>
        </w:r>
        <w:proofErr w:type="spellEnd"/>
        <w:r w:rsidR="00FD45E3" w:rsidRPr="00C60AC1">
          <w:rPr>
            <w:rStyle w:val="Hyperlink"/>
            <w:rFonts w:ascii="Times New Roman" w:hAnsi="Times New Roman" w:cs="Times New Roman"/>
            <w:i/>
            <w:sz w:val="24"/>
            <w:szCs w:val="24"/>
          </w:rPr>
          <w:t xml:space="preserve"> </w:t>
        </w:r>
        <w:proofErr w:type="spellStart"/>
        <w:r w:rsidR="00FD45E3" w:rsidRPr="00C60AC1">
          <w:rPr>
            <w:rStyle w:val="Hyperlink"/>
            <w:rFonts w:ascii="Times New Roman" w:hAnsi="Times New Roman" w:cs="Times New Roman"/>
            <w:i/>
            <w:sz w:val="24"/>
            <w:szCs w:val="24"/>
          </w:rPr>
          <w:t>and</w:t>
        </w:r>
        <w:proofErr w:type="spellEnd"/>
        <w:r w:rsidR="00FD45E3" w:rsidRPr="00C60AC1">
          <w:rPr>
            <w:rStyle w:val="Hyperlink"/>
            <w:rFonts w:ascii="Times New Roman" w:hAnsi="Times New Roman" w:cs="Times New Roman"/>
            <w:i/>
            <w:sz w:val="24"/>
            <w:szCs w:val="24"/>
          </w:rPr>
          <w:t xml:space="preserve"> </w:t>
        </w:r>
        <w:proofErr w:type="spellStart"/>
        <w:r w:rsidR="00FD45E3" w:rsidRPr="00C60AC1">
          <w:rPr>
            <w:rStyle w:val="Hyperlink"/>
            <w:rFonts w:ascii="Times New Roman" w:hAnsi="Times New Roman" w:cs="Times New Roman"/>
            <w:i/>
            <w:sz w:val="24"/>
            <w:szCs w:val="24"/>
          </w:rPr>
          <w:t>Popova</w:t>
        </w:r>
        <w:proofErr w:type="spellEnd"/>
        <w:r w:rsidR="00FD45E3" w:rsidRPr="00C60AC1">
          <w:rPr>
            <w:rStyle w:val="Hyperlink"/>
            <w:rFonts w:ascii="Times New Roman" w:hAnsi="Times New Roman" w:cs="Times New Roman"/>
            <w:i/>
            <w:sz w:val="24"/>
            <w:szCs w:val="24"/>
          </w:rPr>
          <w:t xml:space="preserve"> v. </w:t>
        </w:r>
        <w:proofErr w:type="spellStart"/>
        <w:r w:rsidR="00FD45E3" w:rsidRPr="00C60AC1">
          <w:rPr>
            <w:rStyle w:val="Hyperlink"/>
            <w:rFonts w:ascii="Times New Roman" w:hAnsi="Times New Roman" w:cs="Times New Roman"/>
            <w:i/>
            <w:sz w:val="24"/>
            <w:szCs w:val="24"/>
          </w:rPr>
          <w:t>Bulgaria</w:t>
        </w:r>
        <w:proofErr w:type="spellEnd"/>
        <w:r w:rsidR="00FD45E3" w:rsidRPr="00C60AC1">
          <w:rPr>
            <w:rStyle w:val="Hyperlink"/>
            <w:rFonts w:ascii="Times New Roman" w:hAnsi="Times New Roman" w:cs="Times New Roman"/>
            <w:i/>
            <w:sz w:val="24"/>
            <w:szCs w:val="24"/>
          </w:rPr>
          <w:t xml:space="preserve"> (</w:t>
        </w:r>
        <w:r w:rsidR="00FD45E3" w:rsidRPr="00C60AC1">
          <w:rPr>
            <w:rStyle w:val="Hyperlink"/>
            <w:rFonts w:ascii="Times New Roman" w:hAnsi="Times New Roman" w:cs="Times New Roman"/>
            <w:i/>
            <w:sz w:val="24"/>
            <w:szCs w:val="24"/>
            <w:lang w:val="en-US"/>
          </w:rPr>
          <w:t>no</w:t>
        </w:r>
        <w:r w:rsidR="00FD45E3" w:rsidRPr="00180795">
          <w:rPr>
            <w:rStyle w:val="Hyperlink"/>
            <w:rFonts w:ascii="Times New Roman" w:hAnsi="Times New Roman" w:cs="Times New Roman"/>
            <w:i/>
            <w:sz w:val="24"/>
            <w:szCs w:val="24"/>
            <w:lang w:val="ru-RU"/>
          </w:rPr>
          <w:t>.68053/10)</w:t>
        </w:r>
      </w:hyperlink>
      <w:r w:rsidR="00FD45E3" w:rsidRPr="00C60AC1">
        <w:rPr>
          <w:rFonts w:ascii="Times New Roman" w:hAnsi="Times New Roman" w:cs="Times New Roman"/>
          <w:i/>
          <w:sz w:val="24"/>
          <w:szCs w:val="24"/>
        </w:rPr>
        <w:t xml:space="preserve"> - Решение по допустимост</w:t>
      </w:r>
    </w:p>
    <w:p w14:paraId="174CEAB4" w14:textId="77777777" w:rsidR="00FD45E3" w:rsidRPr="00C60AC1" w:rsidRDefault="00FD45E3" w:rsidP="00FD45E3">
      <w:pPr>
        <w:spacing w:after="0" w:line="240" w:lineRule="auto"/>
        <w:jc w:val="both"/>
        <w:rPr>
          <w:rFonts w:ascii="Times New Roman" w:eastAsia="Times New Roman" w:hAnsi="Times New Roman" w:cs="Times New Roman"/>
          <w:sz w:val="24"/>
          <w:szCs w:val="24"/>
        </w:rPr>
      </w:pPr>
    </w:p>
    <w:p w14:paraId="7CD4AC17" w14:textId="77777777" w:rsidR="004441C4" w:rsidRPr="00C60AC1" w:rsidRDefault="004441C4" w:rsidP="004441C4">
      <w:pPr>
        <w:pStyle w:val="s32b251d"/>
        <w:spacing w:before="0" w:beforeAutospacing="0" w:after="0" w:afterAutospacing="0"/>
        <w:jc w:val="both"/>
      </w:pPr>
      <w:r w:rsidRPr="00C60AC1">
        <w:t xml:space="preserve">За разлика от случая по делото </w:t>
      </w:r>
      <w:r w:rsidRPr="00C60AC1">
        <w:rPr>
          <w:i/>
        </w:rPr>
        <w:t xml:space="preserve">CLR </w:t>
      </w:r>
      <w:proofErr w:type="spellStart"/>
      <w:r w:rsidRPr="00C60AC1">
        <w:rPr>
          <w:i/>
        </w:rPr>
        <w:t>on</w:t>
      </w:r>
      <w:proofErr w:type="spellEnd"/>
      <w:r w:rsidRPr="00C60AC1">
        <w:rPr>
          <w:i/>
        </w:rPr>
        <w:t xml:space="preserve"> </w:t>
      </w:r>
      <w:proofErr w:type="spellStart"/>
      <w:r w:rsidRPr="00C60AC1">
        <w:rPr>
          <w:i/>
        </w:rPr>
        <w:t>behalf</w:t>
      </w:r>
      <w:proofErr w:type="spellEnd"/>
      <w:r w:rsidRPr="00C60AC1">
        <w:rPr>
          <w:i/>
        </w:rPr>
        <w:t xml:space="preserve"> </w:t>
      </w:r>
      <w:proofErr w:type="spellStart"/>
      <w:r w:rsidRPr="00C60AC1">
        <w:rPr>
          <w:i/>
        </w:rPr>
        <w:t>of</w:t>
      </w:r>
      <w:proofErr w:type="spellEnd"/>
      <w:r w:rsidRPr="00C60AC1">
        <w:rPr>
          <w:i/>
        </w:rPr>
        <w:t xml:space="preserve"> </w:t>
      </w:r>
      <w:proofErr w:type="spellStart"/>
      <w:r w:rsidRPr="00C60AC1">
        <w:rPr>
          <w:i/>
        </w:rPr>
        <w:t>Valentin</w:t>
      </w:r>
      <w:proofErr w:type="spellEnd"/>
      <w:r w:rsidRPr="00C60AC1">
        <w:rPr>
          <w:i/>
        </w:rPr>
        <w:t xml:space="preserve"> </w:t>
      </w:r>
      <w:proofErr w:type="spellStart"/>
      <w:r w:rsidRPr="00C60AC1">
        <w:rPr>
          <w:i/>
        </w:rPr>
        <w:t>Câmpeanu</w:t>
      </w:r>
      <w:proofErr w:type="spellEnd"/>
      <w:r w:rsidRPr="00C60AC1">
        <w:rPr>
          <w:i/>
        </w:rPr>
        <w:t xml:space="preserve"> v. </w:t>
      </w:r>
      <w:proofErr w:type="spellStart"/>
      <w:r w:rsidRPr="00C60AC1">
        <w:rPr>
          <w:i/>
        </w:rPr>
        <w:t>Romania</w:t>
      </w:r>
      <w:proofErr w:type="spellEnd"/>
      <w:r w:rsidRPr="00C60AC1">
        <w:t xml:space="preserve">, починалият в затвора г-н </w:t>
      </w:r>
      <w:proofErr w:type="spellStart"/>
      <w:r w:rsidRPr="00C60AC1">
        <w:t>Гарсеа</w:t>
      </w:r>
      <w:proofErr w:type="spellEnd"/>
      <w:r w:rsidRPr="00C60AC1">
        <w:t xml:space="preserve"> е бил способен да извършва правни действия и е имал контакт с асоциацията жалбоподател, но на организацията трябва да бъде признато правото да действа като негов представител </w:t>
      </w:r>
      <w:proofErr w:type="spellStart"/>
      <w:r w:rsidRPr="00C60AC1">
        <w:rPr>
          <w:i/>
        </w:rPr>
        <w:t>de</w:t>
      </w:r>
      <w:proofErr w:type="spellEnd"/>
      <w:r w:rsidRPr="00C60AC1">
        <w:rPr>
          <w:i/>
        </w:rPr>
        <w:t xml:space="preserve"> </w:t>
      </w:r>
      <w:proofErr w:type="spellStart"/>
      <w:r w:rsidRPr="00C60AC1">
        <w:rPr>
          <w:i/>
        </w:rPr>
        <w:t>facto</w:t>
      </w:r>
      <w:proofErr w:type="spellEnd"/>
      <w:r w:rsidRPr="00C60AC1">
        <w:t xml:space="preserve"> в производството, тъй като той е бил под контрола на държавата, страдал е от психично заболяване, не е имал роднини и са налице сериозни твърдения за нарушения на права, гарантирани от чл. 2, чл. 3 и чл. 13. </w:t>
      </w:r>
      <w:hyperlink r:id="rId46" w:history="1">
        <w:r w:rsidRPr="00C60AC1">
          <w:rPr>
            <w:rStyle w:val="Hyperlink"/>
          </w:rPr>
          <w:t>Бюлетин № 38</w:t>
        </w:r>
      </w:hyperlink>
    </w:p>
    <w:p w14:paraId="05DAF11C" w14:textId="77777777" w:rsidR="004441C4" w:rsidRPr="00C60AC1" w:rsidRDefault="00794C51" w:rsidP="00B761A4">
      <w:pPr>
        <w:pStyle w:val="s32b251d"/>
        <w:pBdr>
          <w:bottom w:val="single" w:sz="4" w:space="0" w:color="auto"/>
        </w:pBdr>
        <w:spacing w:before="0" w:beforeAutospacing="0" w:after="0" w:afterAutospacing="0"/>
        <w:jc w:val="both"/>
      </w:pPr>
      <w:hyperlink r:id="rId47" w:history="1">
        <w:proofErr w:type="spellStart"/>
        <w:r w:rsidR="004441C4" w:rsidRPr="00C60AC1">
          <w:rPr>
            <w:rStyle w:val="Hyperlink"/>
            <w:i/>
          </w:rPr>
          <w:t>Association</w:t>
        </w:r>
        <w:proofErr w:type="spellEnd"/>
        <w:r w:rsidR="004441C4" w:rsidRPr="00C60AC1">
          <w:rPr>
            <w:rStyle w:val="Hyperlink"/>
            <w:i/>
          </w:rPr>
          <w:t xml:space="preserve"> </w:t>
        </w:r>
        <w:proofErr w:type="spellStart"/>
        <w:r w:rsidR="004441C4" w:rsidRPr="00C60AC1">
          <w:rPr>
            <w:rStyle w:val="Hyperlink"/>
            <w:i/>
          </w:rPr>
          <w:t>for</w:t>
        </w:r>
        <w:proofErr w:type="spellEnd"/>
        <w:r w:rsidR="004441C4" w:rsidRPr="00C60AC1">
          <w:rPr>
            <w:rStyle w:val="Hyperlink"/>
            <w:i/>
          </w:rPr>
          <w:t xml:space="preserve"> </w:t>
        </w:r>
        <w:proofErr w:type="spellStart"/>
        <w:r w:rsidR="004441C4" w:rsidRPr="00C60AC1">
          <w:rPr>
            <w:rStyle w:val="Hyperlink"/>
            <w:i/>
          </w:rPr>
          <w:t>the</w:t>
        </w:r>
        <w:proofErr w:type="spellEnd"/>
        <w:r w:rsidR="004441C4" w:rsidRPr="00C60AC1">
          <w:rPr>
            <w:rStyle w:val="Hyperlink"/>
            <w:i/>
          </w:rPr>
          <w:t xml:space="preserve"> </w:t>
        </w:r>
        <w:proofErr w:type="spellStart"/>
        <w:r w:rsidR="004441C4" w:rsidRPr="00C60AC1">
          <w:rPr>
            <w:rStyle w:val="Hyperlink"/>
            <w:i/>
          </w:rPr>
          <w:t>Defence</w:t>
        </w:r>
        <w:proofErr w:type="spellEnd"/>
        <w:r w:rsidR="004441C4" w:rsidRPr="00C60AC1">
          <w:rPr>
            <w:rStyle w:val="Hyperlink"/>
            <w:i/>
          </w:rPr>
          <w:t xml:space="preserve"> </w:t>
        </w:r>
        <w:proofErr w:type="spellStart"/>
        <w:r w:rsidR="004441C4" w:rsidRPr="00C60AC1">
          <w:rPr>
            <w:rStyle w:val="Hyperlink"/>
            <w:i/>
          </w:rPr>
          <w:t>of</w:t>
        </w:r>
        <w:proofErr w:type="spellEnd"/>
        <w:r w:rsidR="004441C4" w:rsidRPr="00C60AC1">
          <w:rPr>
            <w:rStyle w:val="Hyperlink"/>
            <w:i/>
          </w:rPr>
          <w:t xml:space="preserve"> </w:t>
        </w:r>
        <w:proofErr w:type="spellStart"/>
        <w:r w:rsidR="004441C4" w:rsidRPr="00C60AC1">
          <w:rPr>
            <w:rStyle w:val="Hyperlink"/>
            <w:i/>
          </w:rPr>
          <w:t>Human</w:t>
        </w:r>
        <w:proofErr w:type="spellEnd"/>
        <w:r w:rsidR="004441C4" w:rsidRPr="00C60AC1">
          <w:rPr>
            <w:rStyle w:val="Hyperlink"/>
            <w:i/>
          </w:rPr>
          <w:t xml:space="preserve"> </w:t>
        </w:r>
        <w:proofErr w:type="spellStart"/>
        <w:r w:rsidR="004441C4" w:rsidRPr="00C60AC1">
          <w:rPr>
            <w:rStyle w:val="Hyperlink"/>
            <w:i/>
          </w:rPr>
          <w:t>Rights</w:t>
        </w:r>
        <w:proofErr w:type="spellEnd"/>
        <w:r w:rsidR="004441C4" w:rsidRPr="00C60AC1">
          <w:rPr>
            <w:rStyle w:val="Hyperlink"/>
            <w:i/>
          </w:rPr>
          <w:t xml:space="preserve"> </w:t>
        </w:r>
        <w:proofErr w:type="spellStart"/>
        <w:r w:rsidR="004441C4" w:rsidRPr="00C60AC1">
          <w:rPr>
            <w:rStyle w:val="Hyperlink"/>
            <w:i/>
          </w:rPr>
          <w:t>in</w:t>
        </w:r>
        <w:proofErr w:type="spellEnd"/>
        <w:r w:rsidR="004441C4" w:rsidRPr="00C60AC1">
          <w:rPr>
            <w:rStyle w:val="Hyperlink"/>
            <w:i/>
          </w:rPr>
          <w:t xml:space="preserve"> </w:t>
        </w:r>
        <w:proofErr w:type="spellStart"/>
        <w:r w:rsidR="004441C4" w:rsidRPr="00C60AC1">
          <w:rPr>
            <w:rStyle w:val="Hyperlink"/>
            <w:i/>
          </w:rPr>
          <w:t>Romania</w:t>
        </w:r>
        <w:proofErr w:type="spellEnd"/>
        <w:r w:rsidR="004441C4" w:rsidRPr="00C60AC1">
          <w:rPr>
            <w:rStyle w:val="Hyperlink"/>
            <w:i/>
          </w:rPr>
          <w:t xml:space="preserve"> – </w:t>
        </w:r>
        <w:proofErr w:type="spellStart"/>
        <w:r w:rsidR="004441C4" w:rsidRPr="00C60AC1">
          <w:rPr>
            <w:rStyle w:val="Hyperlink"/>
            <w:i/>
          </w:rPr>
          <w:t>Helsinki</w:t>
        </w:r>
        <w:proofErr w:type="spellEnd"/>
        <w:r w:rsidR="004441C4" w:rsidRPr="00C60AC1">
          <w:rPr>
            <w:rStyle w:val="Hyperlink"/>
            <w:i/>
          </w:rPr>
          <w:t xml:space="preserve"> </w:t>
        </w:r>
        <w:proofErr w:type="spellStart"/>
        <w:r w:rsidR="004441C4" w:rsidRPr="00C60AC1">
          <w:rPr>
            <w:rStyle w:val="Hyperlink"/>
            <w:i/>
          </w:rPr>
          <w:t>Committee</w:t>
        </w:r>
        <w:proofErr w:type="spellEnd"/>
        <w:r w:rsidR="004441C4" w:rsidRPr="00C60AC1">
          <w:rPr>
            <w:rStyle w:val="Hyperlink"/>
            <w:i/>
          </w:rPr>
          <w:t xml:space="preserve"> </w:t>
        </w:r>
        <w:proofErr w:type="spellStart"/>
        <w:r w:rsidR="004441C4" w:rsidRPr="00C60AC1">
          <w:rPr>
            <w:rStyle w:val="Hyperlink"/>
            <w:i/>
          </w:rPr>
          <w:t>on</w:t>
        </w:r>
        <w:proofErr w:type="spellEnd"/>
        <w:r w:rsidR="004441C4" w:rsidRPr="00C60AC1">
          <w:rPr>
            <w:rStyle w:val="Hyperlink"/>
            <w:i/>
          </w:rPr>
          <w:t xml:space="preserve"> </w:t>
        </w:r>
        <w:proofErr w:type="spellStart"/>
        <w:r w:rsidR="004441C4" w:rsidRPr="00C60AC1">
          <w:rPr>
            <w:rStyle w:val="Hyperlink"/>
            <w:i/>
          </w:rPr>
          <w:t>behalf</w:t>
        </w:r>
        <w:proofErr w:type="spellEnd"/>
        <w:r w:rsidR="004441C4" w:rsidRPr="00C60AC1">
          <w:rPr>
            <w:rStyle w:val="Hyperlink"/>
            <w:i/>
          </w:rPr>
          <w:t xml:space="preserve"> </w:t>
        </w:r>
        <w:proofErr w:type="spellStart"/>
        <w:r w:rsidR="004441C4" w:rsidRPr="00C60AC1">
          <w:rPr>
            <w:rStyle w:val="Hyperlink"/>
            <w:i/>
          </w:rPr>
          <w:t>on</w:t>
        </w:r>
        <w:proofErr w:type="spellEnd"/>
        <w:r w:rsidR="004441C4" w:rsidRPr="00C60AC1">
          <w:rPr>
            <w:rStyle w:val="Hyperlink"/>
            <w:i/>
          </w:rPr>
          <w:t xml:space="preserve"> </w:t>
        </w:r>
        <w:proofErr w:type="spellStart"/>
        <w:r w:rsidR="004441C4" w:rsidRPr="00C60AC1">
          <w:rPr>
            <w:rStyle w:val="Hyperlink"/>
            <w:i/>
          </w:rPr>
          <w:t>Ionel</w:t>
        </w:r>
        <w:proofErr w:type="spellEnd"/>
        <w:r w:rsidR="004441C4" w:rsidRPr="00C60AC1">
          <w:rPr>
            <w:rStyle w:val="Hyperlink"/>
            <w:i/>
          </w:rPr>
          <w:t xml:space="preserve"> </w:t>
        </w:r>
        <w:proofErr w:type="spellStart"/>
        <w:r w:rsidR="004441C4" w:rsidRPr="00C60AC1">
          <w:rPr>
            <w:rStyle w:val="Hyperlink"/>
            <w:i/>
          </w:rPr>
          <w:t>Garcea</w:t>
        </w:r>
        <w:proofErr w:type="spellEnd"/>
        <w:r w:rsidR="004441C4" w:rsidRPr="00C60AC1">
          <w:rPr>
            <w:rStyle w:val="Hyperlink"/>
            <w:i/>
          </w:rPr>
          <w:t xml:space="preserve"> v. </w:t>
        </w:r>
        <w:proofErr w:type="spellStart"/>
        <w:r w:rsidR="004441C4" w:rsidRPr="00C60AC1">
          <w:rPr>
            <w:rStyle w:val="Hyperlink"/>
            <w:i/>
          </w:rPr>
          <w:t>Romania</w:t>
        </w:r>
        <w:proofErr w:type="spellEnd"/>
        <w:r w:rsidR="004441C4" w:rsidRPr="00C60AC1">
          <w:rPr>
            <w:rStyle w:val="Hyperlink"/>
            <w:i/>
          </w:rPr>
          <w:t xml:space="preserve"> (</w:t>
        </w:r>
        <w:proofErr w:type="spellStart"/>
        <w:r w:rsidR="004441C4" w:rsidRPr="00C60AC1">
          <w:rPr>
            <w:rStyle w:val="Hyperlink"/>
            <w:i/>
          </w:rPr>
          <w:t>no</w:t>
        </w:r>
        <w:proofErr w:type="spellEnd"/>
        <w:r w:rsidR="004441C4" w:rsidRPr="00C60AC1">
          <w:rPr>
            <w:rStyle w:val="Hyperlink"/>
            <w:i/>
          </w:rPr>
          <w:t>. 2959/11)</w:t>
        </w:r>
      </w:hyperlink>
    </w:p>
    <w:p w14:paraId="3B60714D" w14:textId="77777777" w:rsidR="00FD45E3" w:rsidRPr="00C60AC1" w:rsidRDefault="00FD45E3" w:rsidP="002E2728">
      <w:pPr>
        <w:suppressAutoHyphens w:val="0"/>
        <w:spacing w:after="160" w:line="240" w:lineRule="auto"/>
        <w:jc w:val="both"/>
        <w:rPr>
          <w:rFonts w:ascii="Times New Roman" w:hAnsi="Times New Roman" w:cs="Times New Roman"/>
          <w:sz w:val="24"/>
          <w:szCs w:val="24"/>
          <w:lang w:eastAsia="en-US"/>
        </w:rPr>
      </w:pPr>
    </w:p>
    <w:p w14:paraId="7DE75E4D" w14:textId="6462C6BF" w:rsidR="002D0871" w:rsidRPr="00C60AC1" w:rsidRDefault="002D0871" w:rsidP="002D0871">
      <w:pPr>
        <w:suppressAutoHyphens w:val="0"/>
        <w:autoSpaceDE w:val="0"/>
        <w:autoSpaceDN w:val="0"/>
        <w:adjustRightInd w:val="0"/>
        <w:spacing w:after="0" w:line="240" w:lineRule="auto"/>
        <w:jc w:val="both"/>
        <w:rPr>
          <w:rFonts w:ascii="Times New Roman" w:hAnsi="Times New Roman" w:cs="Times New Roman"/>
          <w:sz w:val="24"/>
          <w:szCs w:val="24"/>
        </w:rPr>
      </w:pPr>
      <w:bookmarkStart w:id="11" w:name="_Hlk119082240"/>
      <w:r w:rsidRPr="00C60AC1">
        <w:rPr>
          <w:rFonts w:ascii="Times New Roman" w:hAnsi="Times New Roman" w:cs="Times New Roman"/>
          <w:sz w:val="24"/>
          <w:szCs w:val="24"/>
        </w:rPr>
        <w:t xml:space="preserve">Дори и да се оплаква от името на индивидуалните си членове, чиято телесна неприкосновеност е била засегната от контрадемонстранти по време на организирано от </w:t>
      </w:r>
      <w:r w:rsidRPr="00C60AC1">
        <w:rPr>
          <w:rFonts w:ascii="Times New Roman" w:hAnsi="Times New Roman" w:cs="Times New Roman"/>
          <w:sz w:val="24"/>
          <w:szCs w:val="24"/>
        </w:rPr>
        <w:lastRenderedPageBreak/>
        <w:t xml:space="preserve">нея мирно шествие, неправителствената организация не може да твърди, че е жертва на действия или бездействия, накърнили правата и свободите на членовете </w:t>
      </w:r>
      <w:r w:rsidR="00583B68">
        <w:rPr>
          <w:rFonts w:ascii="Times New Roman" w:hAnsi="Times New Roman" w:cs="Times New Roman"/>
          <w:sz w:val="24"/>
          <w:szCs w:val="24"/>
        </w:rPr>
        <w:t>ѝ</w:t>
      </w:r>
      <w:r w:rsidRPr="00C60AC1">
        <w:rPr>
          <w:rFonts w:ascii="Times New Roman" w:hAnsi="Times New Roman" w:cs="Times New Roman"/>
          <w:sz w:val="24"/>
          <w:szCs w:val="24"/>
        </w:rPr>
        <w:t xml:space="preserve">, които са пълнолетни дееспособни лица и могат да подадат жалба от свое име. </w:t>
      </w:r>
      <w:hyperlink r:id="rId48" w:history="1">
        <w:r w:rsidR="00656CE1" w:rsidRPr="00C60AC1">
          <w:rPr>
            <w:rStyle w:val="Hyperlink"/>
            <w:rFonts w:ascii="Times New Roman" w:hAnsi="Times New Roman" w:cs="Times New Roman"/>
            <w:sz w:val="24"/>
            <w:szCs w:val="24"/>
          </w:rPr>
          <w:t>Бюлетин № 40</w:t>
        </w:r>
      </w:hyperlink>
    </w:p>
    <w:p w14:paraId="3019AD2E" w14:textId="77777777" w:rsidR="002D0871" w:rsidRPr="00C60AC1" w:rsidRDefault="00794C51" w:rsidP="00832EC5">
      <w:pPr>
        <w:pBdr>
          <w:bottom w:val="single" w:sz="4" w:space="1" w:color="auto"/>
        </w:pBdr>
        <w:spacing w:after="0" w:line="240" w:lineRule="auto"/>
        <w:rPr>
          <w:rFonts w:ascii="Times New Roman" w:hAnsi="Times New Roman" w:cs="Times New Roman"/>
          <w:sz w:val="24"/>
          <w:szCs w:val="24"/>
          <w:lang w:eastAsia="bg-BG"/>
        </w:rPr>
      </w:pPr>
      <w:hyperlink r:id="rId49" w:history="1">
        <w:proofErr w:type="spellStart"/>
        <w:r w:rsidR="002D0871" w:rsidRPr="00C60AC1">
          <w:rPr>
            <w:rStyle w:val="Hyperlink"/>
            <w:rFonts w:ascii="Times New Roman" w:hAnsi="Times New Roman" w:cs="Times New Roman"/>
            <w:i/>
            <w:sz w:val="24"/>
            <w:szCs w:val="24"/>
            <w:lang w:val="en-GB" w:eastAsia="bg-BG"/>
          </w:rPr>
          <w:t>Identoba</w:t>
        </w:r>
        <w:proofErr w:type="spellEnd"/>
        <w:r w:rsidR="002D0871" w:rsidRPr="00C60AC1">
          <w:rPr>
            <w:rStyle w:val="Hyperlink"/>
            <w:rFonts w:ascii="Times New Roman" w:hAnsi="Times New Roman" w:cs="Times New Roman"/>
            <w:i/>
            <w:sz w:val="24"/>
            <w:szCs w:val="24"/>
            <w:lang w:eastAsia="bg-BG"/>
          </w:rPr>
          <w:t xml:space="preserve"> </w:t>
        </w:r>
        <w:r w:rsidR="002D0871" w:rsidRPr="00C60AC1">
          <w:rPr>
            <w:rStyle w:val="Hyperlink"/>
            <w:rFonts w:ascii="Times New Roman" w:hAnsi="Times New Roman" w:cs="Times New Roman"/>
            <w:i/>
            <w:sz w:val="24"/>
            <w:szCs w:val="24"/>
            <w:lang w:val="en-GB" w:eastAsia="bg-BG"/>
          </w:rPr>
          <w:t>and</w:t>
        </w:r>
        <w:r w:rsidR="002D0871" w:rsidRPr="00C60AC1">
          <w:rPr>
            <w:rStyle w:val="Hyperlink"/>
            <w:rFonts w:ascii="Times New Roman" w:hAnsi="Times New Roman" w:cs="Times New Roman"/>
            <w:i/>
            <w:sz w:val="24"/>
            <w:szCs w:val="24"/>
            <w:lang w:eastAsia="bg-BG"/>
          </w:rPr>
          <w:t xml:space="preserve"> </w:t>
        </w:r>
        <w:r w:rsidR="002D0871" w:rsidRPr="00C60AC1">
          <w:rPr>
            <w:rStyle w:val="Hyperlink"/>
            <w:rFonts w:ascii="Times New Roman" w:hAnsi="Times New Roman" w:cs="Times New Roman"/>
            <w:i/>
            <w:sz w:val="24"/>
            <w:szCs w:val="24"/>
            <w:lang w:val="en-GB" w:eastAsia="bg-BG"/>
          </w:rPr>
          <w:t>Others</w:t>
        </w:r>
        <w:r w:rsidR="002D0871" w:rsidRPr="00C60AC1">
          <w:rPr>
            <w:rStyle w:val="Hyperlink"/>
            <w:rFonts w:ascii="Times New Roman" w:hAnsi="Times New Roman" w:cs="Times New Roman"/>
            <w:i/>
            <w:sz w:val="24"/>
            <w:szCs w:val="24"/>
            <w:lang w:eastAsia="bg-BG"/>
          </w:rPr>
          <w:t xml:space="preserve"> </w:t>
        </w:r>
        <w:r w:rsidR="002D0871" w:rsidRPr="00C60AC1">
          <w:rPr>
            <w:rStyle w:val="Hyperlink"/>
            <w:rFonts w:ascii="Times New Roman" w:hAnsi="Times New Roman" w:cs="Times New Roman"/>
            <w:i/>
            <w:sz w:val="24"/>
            <w:szCs w:val="24"/>
            <w:lang w:val="en-GB" w:eastAsia="bg-BG"/>
          </w:rPr>
          <w:t>v</w:t>
        </w:r>
        <w:r w:rsidR="002D0871" w:rsidRPr="00C60AC1">
          <w:rPr>
            <w:rStyle w:val="Hyperlink"/>
            <w:rFonts w:ascii="Times New Roman" w:hAnsi="Times New Roman" w:cs="Times New Roman"/>
            <w:i/>
            <w:sz w:val="24"/>
            <w:szCs w:val="24"/>
            <w:lang w:eastAsia="bg-BG"/>
          </w:rPr>
          <w:t xml:space="preserve">. </w:t>
        </w:r>
        <w:r w:rsidR="002D0871" w:rsidRPr="00C60AC1">
          <w:rPr>
            <w:rStyle w:val="Hyperlink"/>
            <w:rFonts w:ascii="Times New Roman" w:hAnsi="Times New Roman" w:cs="Times New Roman"/>
            <w:i/>
            <w:sz w:val="24"/>
            <w:szCs w:val="24"/>
            <w:lang w:val="en-GB" w:eastAsia="bg-BG"/>
          </w:rPr>
          <w:t>Georgia</w:t>
        </w:r>
        <w:r w:rsidR="002D0871" w:rsidRPr="00180795">
          <w:rPr>
            <w:rStyle w:val="Hyperlink"/>
            <w:rFonts w:ascii="Times New Roman" w:hAnsi="Times New Roman" w:cs="Times New Roman"/>
            <w:sz w:val="24"/>
            <w:szCs w:val="24"/>
            <w:lang w:val="ru-RU" w:eastAsia="bg-BG"/>
          </w:rPr>
          <w:t xml:space="preserve"> (</w:t>
        </w:r>
        <w:r w:rsidR="002D0871" w:rsidRPr="00C60AC1">
          <w:rPr>
            <w:rStyle w:val="Hyperlink"/>
            <w:rFonts w:ascii="Times New Roman" w:hAnsi="Times New Roman" w:cs="Times New Roman"/>
            <w:sz w:val="24"/>
            <w:szCs w:val="24"/>
            <w:lang w:val="en-GB" w:eastAsia="bg-BG"/>
          </w:rPr>
          <w:t>no</w:t>
        </w:r>
        <w:r w:rsidR="002D0871" w:rsidRPr="00180795">
          <w:rPr>
            <w:rStyle w:val="Hyperlink"/>
            <w:rFonts w:ascii="Times New Roman" w:hAnsi="Times New Roman" w:cs="Times New Roman"/>
            <w:sz w:val="24"/>
            <w:szCs w:val="24"/>
            <w:lang w:val="ru-RU" w:eastAsia="bg-BG"/>
          </w:rPr>
          <w:t>. 73235/12)</w:t>
        </w:r>
      </w:hyperlink>
    </w:p>
    <w:p w14:paraId="64158544" w14:textId="77777777" w:rsidR="002D0871" w:rsidRPr="00C60AC1" w:rsidRDefault="002D0871" w:rsidP="002D0871">
      <w:pPr>
        <w:suppressAutoHyphens w:val="0"/>
        <w:autoSpaceDE w:val="0"/>
        <w:autoSpaceDN w:val="0"/>
        <w:adjustRightInd w:val="0"/>
        <w:spacing w:after="0" w:line="240" w:lineRule="auto"/>
        <w:jc w:val="both"/>
        <w:rPr>
          <w:rFonts w:ascii="Times New Roman" w:hAnsi="Times New Roman" w:cs="Times New Roman"/>
          <w:sz w:val="24"/>
          <w:szCs w:val="24"/>
        </w:rPr>
      </w:pPr>
    </w:p>
    <w:bookmarkEnd w:id="11"/>
    <w:p w14:paraId="28A66D74" w14:textId="77777777" w:rsidR="00832EC5" w:rsidRPr="00C60AC1" w:rsidRDefault="00832EC5" w:rsidP="00832EC5">
      <w:pPr>
        <w:autoSpaceDE w:val="0"/>
        <w:autoSpaceDN w:val="0"/>
        <w:adjustRightInd w:val="0"/>
        <w:spacing w:after="0" w:line="240" w:lineRule="auto"/>
        <w:contextualSpacing/>
        <w:jc w:val="both"/>
        <w:rPr>
          <w:rFonts w:ascii="Times New Roman" w:hAnsi="Times New Roman" w:cs="Times New Roman"/>
          <w:color w:val="000000"/>
          <w:sz w:val="24"/>
        </w:rPr>
      </w:pPr>
      <w:r w:rsidRPr="00C60AC1">
        <w:rPr>
          <w:rFonts w:ascii="Times New Roman" w:hAnsi="Times New Roman" w:cs="Times New Roman"/>
          <w:color w:val="000000"/>
          <w:sz w:val="24"/>
        </w:rPr>
        <w:t>Близките роднини на човек, за чиято смърт се твърди, че ангажира отговорността на държавата, могат да претендират</w:t>
      </w:r>
      <w:r w:rsidRPr="00180795">
        <w:rPr>
          <w:rFonts w:ascii="Times New Roman" w:hAnsi="Times New Roman" w:cs="Times New Roman"/>
          <w:color w:val="000000"/>
          <w:sz w:val="24"/>
          <w:lang w:val="ru-RU"/>
        </w:rPr>
        <w:t xml:space="preserve"> </w:t>
      </w:r>
      <w:r w:rsidRPr="00C60AC1">
        <w:rPr>
          <w:rFonts w:ascii="Times New Roman" w:hAnsi="Times New Roman" w:cs="Times New Roman"/>
          <w:color w:val="000000"/>
          <w:sz w:val="24"/>
        </w:rPr>
        <w:t xml:space="preserve">на собствено основание, че са жертви на нарушение на чл. 2. В случая </w:t>
      </w:r>
      <w:r w:rsidRPr="00C60AC1">
        <w:rPr>
          <w:rFonts w:ascii="Times New Roman" w:hAnsi="Times New Roman" w:cs="Times New Roman"/>
          <w:sz w:val="24"/>
          <w:szCs w:val="24"/>
        </w:rPr>
        <w:t xml:space="preserve">родственикът </w:t>
      </w:r>
      <w:r w:rsidRPr="00C60AC1">
        <w:rPr>
          <w:rFonts w:ascii="Times New Roman" w:hAnsi="Times New Roman" w:cs="Times New Roman"/>
          <w:sz w:val="24"/>
        </w:rPr>
        <w:t>на</w:t>
      </w:r>
      <w:r w:rsidRPr="00C60AC1">
        <w:rPr>
          <w:rFonts w:ascii="Times New Roman" w:hAnsi="Times New Roman" w:cs="Times New Roman"/>
          <w:color w:val="000000"/>
          <w:sz w:val="24"/>
          <w:szCs w:val="24"/>
        </w:rPr>
        <w:t xml:space="preserve"> жалбоподателите</w:t>
      </w:r>
      <w:r w:rsidRPr="00C60AC1">
        <w:rPr>
          <w:rFonts w:ascii="Times New Roman" w:hAnsi="Times New Roman" w:cs="Times New Roman"/>
          <w:sz w:val="24"/>
        </w:rPr>
        <w:t xml:space="preserve"> е жив, но </w:t>
      </w:r>
      <w:r w:rsidRPr="00C60AC1">
        <w:rPr>
          <w:rFonts w:ascii="Times New Roman" w:hAnsi="Times New Roman" w:cs="Times New Roman"/>
          <w:color w:val="000000"/>
          <w:sz w:val="24"/>
        </w:rPr>
        <w:t xml:space="preserve">няма съмнение, че ще умре, ако изкуственото му хранене и хидратиране бъде прекратено. Следователно, въпреки че става въпрос за потенциално или бъдещо нарушение, в качеството си на негови близки роднини жалбоподателите имат право да се позовават на чл. 2. </w:t>
      </w:r>
      <w:hyperlink r:id="rId50" w:history="1">
        <w:r w:rsidRPr="00C60AC1">
          <w:rPr>
            <w:rStyle w:val="Hyperlink"/>
            <w:rFonts w:ascii="Times New Roman" w:hAnsi="Times New Roman" w:cs="Times New Roman"/>
            <w:sz w:val="24"/>
          </w:rPr>
          <w:t>Бюлетин № 41</w:t>
        </w:r>
      </w:hyperlink>
      <w:r w:rsidRPr="00C60AC1">
        <w:rPr>
          <w:rFonts w:ascii="Times New Roman" w:hAnsi="Times New Roman" w:cs="Times New Roman"/>
          <w:color w:val="000000"/>
          <w:sz w:val="24"/>
        </w:rPr>
        <w:t xml:space="preserve"> </w:t>
      </w:r>
    </w:p>
    <w:p w14:paraId="13C1B643" w14:textId="77777777" w:rsidR="00832EC5" w:rsidRPr="00C60AC1" w:rsidRDefault="00794C51" w:rsidP="00DC3BEC">
      <w:pPr>
        <w:pBdr>
          <w:bottom w:val="single" w:sz="4" w:space="1" w:color="auto"/>
        </w:pBdr>
        <w:autoSpaceDE w:val="0"/>
        <w:autoSpaceDN w:val="0"/>
        <w:adjustRightInd w:val="0"/>
        <w:spacing w:after="0" w:line="240" w:lineRule="auto"/>
        <w:contextualSpacing/>
        <w:jc w:val="both"/>
        <w:rPr>
          <w:rFonts w:ascii="Times New Roman" w:hAnsi="Times New Roman" w:cs="Times New Roman"/>
          <w:i/>
          <w:color w:val="000000"/>
          <w:sz w:val="24"/>
          <w:szCs w:val="24"/>
        </w:rPr>
      </w:pPr>
      <w:hyperlink r:id="rId51" w:history="1">
        <w:proofErr w:type="spellStart"/>
        <w:r w:rsidR="00832EC5" w:rsidRPr="00C60AC1">
          <w:rPr>
            <w:rStyle w:val="Hyperlink"/>
            <w:rFonts w:ascii="Times New Roman" w:hAnsi="Times New Roman" w:cs="Times New Roman"/>
            <w:i/>
            <w:sz w:val="24"/>
            <w:szCs w:val="24"/>
          </w:rPr>
          <w:t>Lambert</w:t>
        </w:r>
        <w:proofErr w:type="spellEnd"/>
        <w:r w:rsidR="00832EC5" w:rsidRPr="00C60AC1">
          <w:rPr>
            <w:rStyle w:val="Hyperlink"/>
            <w:rFonts w:ascii="Times New Roman" w:hAnsi="Times New Roman" w:cs="Times New Roman"/>
            <w:i/>
            <w:sz w:val="24"/>
            <w:szCs w:val="24"/>
          </w:rPr>
          <w:t xml:space="preserve"> </w:t>
        </w:r>
        <w:proofErr w:type="spellStart"/>
        <w:r w:rsidR="00832EC5" w:rsidRPr="00C60AC1">
          <w:rPr>
            <w:rStyle w:val="Hyperlink"/>
            <w:rFonts w:ascii="Times New Roman" w:hAnsi="Times New Roman" w:cs="Times New Roman"/>
            <w:i/>
            <w:sz w:val="24"/>
            <w:szCs w:val="24"/>
          </w:rPr>
          <w:t>and</w:t>
        </w:r>
        <w:proofErr w:type="spellEnd"/>
        <w:r w:rsidR="00832EC5" w:rsidRPr="00C60AC1">
          <w:rPr>
            <w:rStyle w:val="Hyperlink"/>
            <w:rFonts w:ascii="Times New Roman" w:hAnsi="Times New Roman" w:cs="Times New Roman"/>
            <w:i/>
            <w:sz w:val="24"/>
            <w:szCs w:val="24"/>
          </w:rPr>
          <w:t xml:space="preserve"> </w:t>
        </w:r>
        <w:proofErr w:type="spellStart"/>
        <w:r w:rsidR="00832EC5" w:rsidRPr="00C60AC1">
          <w:rPr>
            <w:rStyle w:val="Hyperlink"/>
            <w:rFonts w:ascii="Times New Roman" w:hAnsi="Times New Roman" w:cs="Times New Roman"/>
            <w:i/>
            <w:sz w:val="24"/>
            <w:szCs w:val="24"/>
          </w:rPr>
          <w:t>оthers</w:t>
        </w:r>
        <w:proofErr w:type="spellEnd"/>
        <w:r w:rsidR="00832EC5" w:rsidRPr="00C60AC1">
          <w:rPr>
            <w:rStyle w:val="Hyperlink"/>
            <w:rFonts w:ascii="Times New Roman" w:hAnsi="Times New Roman" w:cs="Times New Roman"/>
            <w:i/>
            <w:sz w:val="24"/>
            <w:szCs w:val="24"/>
          </w:rPr>
          <w:t xml:space="preserve"> v. </w:t>
        </w:r>
        <w:proofErr w:type="spellStart"/>
        <w:r w:rsidR="00832EC5" w:rsidRPr="00C60AC1">
          <w:rPr>
            <w:rStyle w:val="Hyperlink"/>
            <w:rFonts w:ascii="Times New Roman" w:hAnsi="Times New Roman" w:cs="Times New Roman"/>
            <w:i/>
            <w:sz w:val="24"/>
            <w:szCs w:val="24"/>
          </w:rPr>
          <w:t>France</w:t>
        </w:r>
        <w:proofErr w:type="spellEnd"/>
        <w:r w:rsidR="00832EC5" w:rsidRPr="00C60AC1">
          <w:rPr>
            <w:rStyle w:val="Hyperlink"/>
            <w:rFonts w:ascii="Times New Roman" w:hAnsi="Times New Roman" w:cs="Times New Roman"/>
            <w:i/>
            <w:sz w:val="24"/>
            <w:szCs w:val="24"/>
          </w:rPr>
          <w:t xml:space="preserve"> (</w:t>
        </w:r>
        <w:proofErr w:type="spellStart"/>
        <w:r w:rsidR="00832EC5" w:rsidRPr="00C60AC1">
          <w:rPr>
            <w:rStyle w:val="Hyperlink"/>
            <w:rFonts w:ascii="Times New Roman" w:hAnsi="Times New Roman" w:cs="Times New Roman"/>
            <w:i/>
            <w:sz w:val="24"/>
            <w:szCs w:val="24"/>
          </w:rPr>
          <w:t>no</w:t>
        </w:r>
        <w:proofErr w:type="spellEnd"/>
        <w:r w:rsidR="00832EC5" w:rsidRPr="00C60AC1">
          <w:rPr>
            <w:rStyle w:val="Hyperlink"/>
            <w:rFonts w:ascii="Times New Roman" w:hAnsi="Times New Roman" w:cs="Times New Roman"/>
            <w:i/>
            <w:sz w:val="24"/>
            <w:szCs w:val="24"/>
          </w:rPr>
          <w:t>. 46043/14)</w:t>
        </w:r>
      </w:hyperlink>
      <w:r w:rsidR="00832EC5" w:rsidRPr="00C60AC1">
        <w:rPr>
          <w:rStyle w:val="Hyperlink"/>
          <w:rFonts w:ascii="Times New Roman" w:hAnsi="Times New Roman" w:cs="Times New Roman"/>
          <w:i/>
          <w:sz w:val="24"/>
          <w:szCs w:val="24"/>
        </w:rPr>
        <w:t xml:space="preserve"> </w:t>
      </w:r>
      <w:r w:rsidR="00832EC5" w:rsidRPr="00C60AC1">
        <w:rPr>
          <w:rFonts w:ascii="Times New Roman" w:hAnsi="Times New Roman" w:cs="Times New Roman"/>
          <w:i/>
          <w:color w:val="000000"/>
          <w:sz w:val="24"/>
          <w:szCs w:val="24"/>
        </w:rPr>
        <w:t>Решение на Голямото отделение</w:t>
      </w:r>
    </w:p>
    <w:p w14:paraId="350D1767" w14:textId="77777777" w:rsidR="00D1652E" w:rsidRPr="00C60AC1" w:rsidRDefault="00D1652E" w:rsidP="00832EC5">
      <w:pPr>
        <w:autoSpaceDE w:val="0"/>
        <w:autoSpaceDN w:val="0"/>
        <w:adjustRightInd w:val="0"/>
        <w:spacing w:after="0" w:line="240" w:lineRule="auto"/>
        <w:contextualSpacing/>
        <w:jc w:val="both"/>
        <w:rPr>
          <w:rFonts w:ascii="Times New Roman" w:hAnsi="Times New Roman" w:cs="Times New Roman"/>
          <w:i/>
          <w:color w:val="000000"/>
          <w:sz w:val="24"/>
          <w:szCs w:val="24"/>
        </w:rPr>
      </w:pPr>
    </w:p>
    <w:p w14:paraId="20CE9127" w14:textId="202BD49A" w:rsidR="00D1652E" w:rsidRPr="00C60AC1" w:rsidRDefault="00D1652E" w:rsidP="00D1652E">
      <w:pPr>
        <w:pStyle w:val="JuCase"/>
        <w:ind w:firstLine="0"/>
        <w:contextualSpacing/>
        <w:rPr>
          <w:b w:val="0"/>
          <w:bCs/>
          <w:lang w:val="bg-BG"/>
        </w:rPr>
      </w:pPr>
      <w:r w:rsidRPr="00C60AC1">
        <w:rPr>
          <w:b w:val="0"/>
          <w:bCs/>
          <w:lang w:val="bg-BG"/>
        </w:rPr>
        <w:t xml:space="preserve">Предвиденото в чл. 5, § 5 от Конвенцията обезщетение </w:t>
      </w:r>
      <w:r w:rsidRPr="00C60AC1">
        <w:rPr>
          <w:b w:val="0"/>
          <w:lang w:val="bg-BG"/>
        </w:rPr>
        <w:t>е предимно парично, но това не изключва възможността за друг начин на обезщетяване.</w:t>
      </w:r>
      <w:r w:rsidRPr="00C60AC1">
        <w:rPr>
          <w:b w:val="0"/>
          <w:bCs/>
          <w:lang w:val="bg-BG"/>
        </w:rPr>
        <w:t xml:space="preserve"> Намаляването на срока н</w:t>
      </w:r>
      <w:r w:rsidR="0019544C" w:rsidRPr="00C60AC1">
        <w:rPr>
          <w:b w:val="0"/>
          <w:bCs/>
          <w:lang w:val="bg-BG"/>
        </w:rPr>
        <w:t>а наказанието лишаване от свобо</w:t>
      </w:r>
      <w:r w:rsidRPr="00C60AC1">
        <w:rPr>
          <w:b w:val="0"/>
          <w:bCs/>
          <w:lang w:val="bg-BG"/>
        </w:rPr>
        <w:t xml:space="preserve">да с 8 дни е адекватно обезщетение за 16 дни задържане под стража в </w:t>
      </w:r>
      <w:proofErr w:type="spellStart"/>
      <w:r w:rsidRPr="00C60AC1">
        <w:rPr>
          <w:b w:val="0"/>
          <w:bCs/>
          <w:lang w:val="bg-BG"/>
        </w:rPr>
        <w:t>непригодено</w:t>
      </w:r>
      <w:proofErr w:type="spellEnd"/>
      <w:r w:rsidRPr="00C60AC1">
        <w:rPr>
          <w:b w:val="0"/>
          <w:bCs/>
          <w:lang w:val="bg-BG"/>
        </w:rPr>
        <w:t xml:space="preserve"> за целта място. След като националните съдилища са приз</w:t>
      </w:r>
      <w:r w:rsidR="0019544C" w:rsidRPr="00C60AC1">
        <w:rPr>
          <w:b w:val="0"/>
          <w:bCs/>
          <w:lang w:val="bg-BG"/>
        </w:rPr>
        <w:t>нали нарушението и са присъ</w:t>
      </w:r>
      <w:r w:rsidRPr="00C60AC1">
        <w:rPr>
          <w:b w:val="0"/>
          <w:bCs/>
          <w:lang w:val="bg-BG"/>
        </w:rPr>
        <w:t>дили обезщетение за него по начин, с</w:t>
      </w:r>
      <w:r w:rsidR="0019544C" w:rsidRPr="00C60AC1">
        <w:rPr>
          <w:b w:val="0"/>
          <w:bCs/>
          <w:lang w:val="bg-BG"/>
        </w:rPr>
        <w:t>равним с предоставянето на спра</w:t>
      </w:r>
      <w:r w:rsidRPr="00C60AC1">
        <w:rPr>
          <w:b w:val="0"/>
          <w:bCs/>
          <w:lang w:val="bg-BG"/>
        </w:rPr>
        <w:t>ведливото обезщетение, предвидено в ч</w:t>
      </w:r>
      <w:r w:rsidR="0019544C" w:rsidRPr="00C60AC1">
        <w:rPr>
          <w:b w:val="0"/>
          <w:bCs/>
          <w:lang w:val="bg-BG"/>
        </w:rPr>
        <w:t>л. 41 от Конвенцията, жалбопода</w:t>
      </w:r>
      <w:r w:rsidRPr="00C60AC1">
        <w:rPr>
          <w:b w:val="0"/>
          <w:bCs/>
          <w:lang w:val="bg-BG"/>
        </w:rPr>
        <w:t>телят не може да твърди, че е жертва на нарушение на чл. 5, § 5 от Конвенцията.</w:t>
      </w:r>
      <w:r w:rsidR="0019544C" w:rsidRPr="00180795">
        <w:rPr>
          <w:b w:val="0"/>
          <w:bCs/>
          <w:lang w:val="ru-RU"/>
        </w:rPr>
        <w:t xml:space="preserve"> </w:t>
      </w:r>
      <w:hyperlink r:id="rId52" w:history="1">
        <w:r w:rsidR="0019544C" w:rsidRPr="00C60AC1">
          <w:rPr>
            <w:rStyle w:val="Hyperlink"/>
            <w:b w:val="0"/>
            <w:bCs/>
            <w:lang w:val="bg-BG"/>
          </w:rPr>
          <w:t>Бюлетин № 43</w:t>
        </w:r>
      </w:hyperlink>
    </w:p>
    <w:p w14:paraId="2502D521" w14:textId="2D147F07" w:rsidR="00D1652E" w:rsidRPr="00C60AC1" w:rsidRDefault="00794C51" w:rsidP="00036B07">
      <w:pPr>
        <w:pStyle w:val="JuCase"/>
        <w:pBdr>
          <w:bottom w:val="single" w:sz="4" w:space="1" w:color="auto"/>
        </w:pBdr>
        <w:ind w:firstLine="0"/>
        <w:contextualSpacing/>
        <w:rPr>
          <w:b w:val="0"/>
          <w:i/>
          <w:iCs/>
          <w:lang w:val="bg-BG"/>
        </w:rPr>
      </w:pPr>
      <w:hyperlink r:id="rId53" w:history="1">
        <w:proofErr w:type="spellStart"/>
        <w:r w:rsidR="00D1652E" w:rsidRPr="00C60AC1">
          <w:rPr>
            <w:rStyle w:val="Hyperlink"/>
            <w:b w:val="0"/>
            <w:i/>
            <w:iCs/>
            <w:lang w:val="bg-BG"/>
          </w:rPr>
          <w:t>Porchet</w:t>
        </w:r>
        <w:proofErr w:type="spellEnd"/>
        <w:r w:rsidR="00D1652E" w:rsidRPr="00C60AC1">
          <w:rPr>
            <w:rStyle w:val="Hyperlink"/>
            <w:b w:val="0"/>
            <w:i/>
            <w:iCs/>
            <w:lang w:val="bg-BG"/>
          </w:rPr>
          <w:t xml:space="preserve"> c. </w:t>
        </w:r>
        <w:proofErr w:type="spellStart"/>
        <w:r w:rsidR="00D1652E" w:rsidRPr="00C60AC1">
          <w:rPr>
            <w:rStyle w:val="Hyperlink"/>
            <w:b w:val="0"/>
            <w:i/>
            <w:iCs/>
            <w:lang w:val="bg-BG"/>
          </w:rPr>
          <w:t>La</w:t>
        </w:r>
        <w:proofErr w:type="spellEnd"/>
        <w:r w:rsidR="00D1652E" w:rsidRPr="00C60AC1">
          <w:rPr>
            <w:rStyle w:val="Hyperlink"/>
            <w:b w:val="0"/>
            <w:i/>
            <w:iCs/>
            <w:lang w:val="bg-BG"/>
          </w:rPr>
          <w:t xml:space="preserve"> </w:t>
        </w:r>
        <w:proofErr w:type="spellStart"/>
        <w:r w:rsidR="00D1652E" w:rsidRPr="00C60AC1">
          <w:rPr>
            <w:rStyle w:val="Hyperlink"/>
            <w:b w:val="0"/>
            <w:i/>
            <w:iCs/>
            <w:lang w:val="bg-BG"/>
          </w:rPr>
          <w:t>Suisse</w:t>
        </w:r>
        <w:proofErr w:type="spellEnd"/>
      </w:hyperlink>
      <w:r w:rsidR="00D1652E" w:rsidRPr="00C60AC1">
        <w:rPr>
          <w:rStyle w:val="Hyperlink"/>
          <w:b w:val="0"/>
          <w:i/>
          <w:iCs/>
          <w:lang w:val="bg-BG"/>
        </w:rPr>
        <w:t xml:space="preserve"> </w:t>
      </w:r>
      <w:r w:rsidR="00DC3BEC" w:rsidRPr="00C60AC1">
        <w:rPr>
          <w:rStyle w:val="Hyperlink"/>
          <w:rFonts w:eastAsia="Calibri"/>
          <w:b w:val="0"/>
          <w:i/>
          <w:szCs w:val="24"/>
          <w:lang w:val="bg-BG" w:eastAsia="ar-SA"/>
        </w:rPr>
        <w:t>(</w:t>
      </w:r>
      <w:proofErr w:type="spellStart"/>
      <w:r w:rsidR="00DC3BEC" w:rsidRPr="00C60AC1">
        <w:rPr>
          <w:rStyle w:val="Hyperlink"/>
          <w:rFonts w:eastAsia="Calibri"/>
          <w:b w:val="0"/>
          <w:i/>
          <w:szCs w:val="24"/>
          <w:lang w:val="bg-BG" w:eastAsia="ar-SA"/>
        </w:rPr>
        <w:t>no</w:t>
      </w:r>
      <w:proofErr w:type="spellEnd"/>
      <w:r w:rsidR="00DC3BEC" w:rsidRPr="00C60AC1">
        <w:rPr>
          <w:rStyle w:val="Hyperlink"/>
          <w:rFonts w:eastAsia="Calibri"/>
          <w:b w:val="0"/>
          <w:i/>
          <w:szCs w:val="24"/>
          <w:lang w:val="bg-BG" w:eastAsia="ar-SA"/>
        </w:rPr>
        <w:t>. </w:t>
      </w:r>
      <w:hyperlink r:id="rId54" w:anchor="{%22appno%22:[%2236391/16%22]}" w:tgtFrame="_blank" w:history="1">
        <w:r w:rsidR="00DC3BEC" w:rsidRPr="00C60AC1">
          <w:rPr>
            <w:rStyle w:val="Hyperlink"/>
            <w:rFonts w:eastAsia="Calibri"/>
            <w:b w:val="0"/>
            <w:i/>
            <w:szCs w:val="24"/>
            <w:lang w:val="bg-BG" w:eastAsia="ar-SA"/>
          </w:rPr>
          <w:t>36391/16</w:t>
        </w:r>
      </w:hyperlink>
      <w:r w:rsidR="00DC3BEC" w:rsidRPr="00180795">
        <w:rPr>
          <w:rStyle w:val="Hyperlink"/>
          <w:rFonts w:eastAsia="Calibri"/>
          <w:b w:val="0"/>
          <w:i/>
          <w:szCs w:val="24"/>
          <w:lang w:val="ru-RU" w:eastAsia="ar-SA"/>
        </w:rPr>
        <w:t>)</w:t>
      </w:r>
      <w:r w:rsidR="00DC3BEC" w:rsidRPr="00C60AC1">
        <w:rPr>
          <w:rStyle w:val="sb8d990e2"/>
          <w:rFonts w:ascii="Arial" w:hAnsi="Arial" w:cs="Arial"/>
          <w:color w:val="000000"/>
          <w:shd w:val="clear" w:color="auto" w:fill="FFFFFF"/>
          <w:lang w:val="bg-BG"/>
        </w:rPr>
        <w:t xml:space="preserve"> </w:t>
      </w:r>
      <w:r w:rsidR="0019544C" w:rsidRPr="00C60AC1">
        <w:rPr>
          <w:b w:val="0"/>
          <w:i/>
          <w:iCs/>
          <w:lang w:val="bg-BG"/>
        </w:rPr>
        <w:t>Решение по допустимостта</w:t>
      </w:r>
    </w:p>
    <w:p w14:paraId="7233B960" w14:textId="77777777" w:rsidR="00245264" w:rsidRPr="00C60AC1" w:rsidRDefault="00245264" w:rsidP="00245264">
      <w:pPr>
        <w:spacing w:line="240" w:lineRule="auto"/>
        <w:contextualSpacing/>
        <w:jc w:val="both"/>
        <w:rPr>
          <w:rFonts w:ascii="Times New Roman" w:hAnsi="Times New Roman" w:cs="Times New Roman"/>
          <w:snapToGrid w:val="0"/>
          <w:sz w:val="24"/>
          <w:szCs w:val="24"/>
        </w:rPr>
      </w:pPr>
    </w:p>
    <w:p w14:paraId="15F6A449" w14:textId="455B8B1D" w:rsidR="00245264" w:rsidRPr="00C60AC1" w:rsidRDefault="00245264" w:rsidP="00245264">
      <w:pPr>
        <w:spacing w:line="240" w:lineRule="auto"/>
        <w:contextualSpacing/>
        <w:jc w:val="both"/>
        <w:rPr>
          <w:rFonts w:ascii="Times New Roman" w:hAnsi="Times New Roman" w:cs="Times New Roman"/>
          <w:snapToGrid w:val="0"/>
          <w:sz w:val="24"/>
          <w:szCs w:val="24"/>
        </w:rPr>
      </w:pPr>
      <w:r w:rsidRPr="00C60AC1">
        <w:rPr>
          <w:rFonts w:ascii="Times New Roman" w:hAnsi="Times New Roman" w:cs="Times New Roman"/>
          <w:snapToGrid w:val="0"/>
          <w:sz w:val="24"/>
          <w:szCs w:val="24"/>
        </w:rPr>
        <w:t xml:space="preserve">Съдът </w:t>
      </w:r>
      <w:r w:rsidRPr="00C60AC1">
        <w:rPr>
          <w:rFonts w:ascii="Times New Roman" w:hAnsi="Times New Roman" w:cs="Times New Roman"/>
          <w:sz w:val="24"/>
          <w:szCs w:val="24"/>
        </w:rPr>
        <w:t>приема, че са налице „</w:t>
      </w:r>
      <w:r w:rsidRPr="00C60AC1">
        <w:rPr>
          <w:rFonts w:ascii="Times New Roman" w:hAnsi="Times New Roman" w:cs="Times New Roman"/>
          <w:snapToGrid w:val="0"/>
          <w:sz w:val="24"/>
          <w:szCs w:val="24"/>
        </w:rPr>
        <w:t>изключителни</w:t>
      </w:r>
      <w:r w:rsidRPr="00C60AC1">
        <w:rPr>
          <w:rFonts w:ascii="Times New Roman" w:hAnsi="Times New Roman" w:cs="Times New Roman"/>
          <w:sz w:val="24"/>
          <w:szCs w:val="24"/>
        </w:rPr>
        <w:t xml:space="preserve"> обстоятелства“, поради които </w:t>
      </w:r>
      <w:r w:rsidRPr="00C60AC1">
        <w:rPr>
          <w:rFonts w:ascii="Times New Roman" w:hAnsi="Times New Roman" w:cs="Times New Roman"/>
          <w:snapToGrid w:val="0"/>
          <w:sz w:val="24"/>
          <w:szCs w:val="24"/>
        </w:rPr>
        <w:t xml:space="preserve">признава на сдруженията жалбоподатели право да действат като представители </w:t>
      </w:r>
      <w:proofErr w:type="spellStart"/>
      <w:r w:rsidRPr="00C60AC1">
        <w:rPr>
          <w:rFonts w:ascii="Times New Roman" w:hAnsi="Times New Roman" w:cs="Times New Roman"/>
          <w:snapToGrid w:val="0"/>
          <w:sz w:val="24"/>
          <w:szCs w:val="24"/>
        </w:rPr>
        <w:t>de</w:t>
      </w:r>
      <w:proofErr w:type="spellEnd"/>
      <w:r w:rsidRPr="00C60AC1">
        <w:rPr>
          <w:rFonts w:ascii="Times New Roman" w:hAnsi="Times New Roman" w:cs="Times New Roman"/>
          <w:snapToGrid w:val="0"/>
          <w:sz w:val="24"/>
          <w:szCs w:val="24"/>
        </w:rPr>
        <w:t xml:space="preserve"> </w:t>
      </w:r>
      <w:proofErr w:type="spellStart"/>
      <w:r w:rsidRPr="00C60AC1">
        <w:rPr>
          <w:rFonts w:ascii="Times New Roman" w:hAnsi="Times New Roman" w:cs="Times New Roman"/>
          <w:snapToGrid w:val="0"/>
          <w:sz w:val="24"/>
          <w:szCs w:val="24"/>
        </w:rPr>
        <w:t>facto</w:t>
      </w:r>
      <w:proofErr w:type="spellEnd"/>
      <w:r w:rsidRPr="00C60AC1">
        <w:rPr>
          <w:rFonts w:ascii="Times New Roman" w:hAnsi="Times New Roman" w:cs="Times New Roman"/>
          <w:snapToGrid w:val="0"/>
          <w:sz w:val="24"/>
          <w:szCs w:val="24"/>
        </w:rPr>
        <w:t xml:space="preserve"> на дете, починало преди подаването на жалбите вследствие на </w:t>
      </w:r>
      <w:r w:rsidRPr="00C60AC1">
        <w:rPr>
          <w:rFonts w:ascii="Times New Roman" w:hAnsi="Times New Roman" w:cs="Times New Roman"/>
          <w:sz w:val="24"/>
          <w:szCs w:val="24"/>
        </w:rPr>
        <w:t>малтретиране от страна на родителите му. О</w:t>
      </w:r>
      <w:r w:rsidRPr="00C60AC1">
        <w:rPr>
          <w:rFonts w:ascii="Times New Roman" w:hAnsi="Times New Roman" w:cs="Times New Roman"/>
          <w:snapToGrid w:val="0"/>
          <w:sz w:val="24"/>
          <w:szCs w:val="24"/>
        </w:rPr>
        <w:t xml:space="preserve">тчита уязвимостта на пряката жертва, която я е поставяла в невъзможност да подаде оплакване приживе, важността на оплакванията, липсата на наследници или законни представители, способни да сезират Съда, и участието на сдруженията във вътрешните производства по повод смъртта на детето, по които са имали призната от закона процесуална легитимация. </w:t>
      </w:r>
      <w:hyperlink r:id="rId55" w:history="1">
        <w:r w:rsidRPr="00C60AC1">
          <w:rPr>
            <w:rStyle w:val="Hyperlink"/>
            <w:rFonts w:ascii="Times New Roman" w:hAnsi="Times New Roman" w:cs="Times New Roman"/>
            <w:snapToGrid w:val="0"/>
            <w:sz w:val="24"/>
            <w:szCs w:val="24"/>
          </w:rPr>
          <w:t>Бюлетин № 49</w:t>
        </w:r>
      </w:hyperlink>
    </w:p>
    <w:p w14:paraId="2161FBD0" w14:textId="77777777" w:rsidR="00770B9B" w:rsidRPr="00C60AC1" w:rsidRDefault="00794C51" w:rsidP="00686276">
      <w:pPr>
        <w:pBdr>
          <w:bottom w:val="single" w:sz="4" w:space="1" w:color="auto"/>
        </w:pBdr>
        <w:spacing w:after="0" w:line="240" w:lineRule="auto"/>
        <w:contextualSpacing/>
        <w:jc w:val="both"/>
        <w:rPr>
          <w:rStyle w:val="Hyperlink"/>
          <w:rFonts w:ascii="Times New Roman" w:hAnsi="Times New Roman" w:cs="Times New Roman"/>
          <w:i/>
          <w:iCs/>
          <w:sz w:val="24"/>
          <w:szCs w:val="24"/>
        </w:rPr>
      </w:pPr>
      <w:hyperlink r:id="rId56" w:history="1">
        <w:proofErr w:type="spellStart"/>
        <w:r w:rsidR="00245264" w:rsidRPr="00C60AC1">
          <w:rPr>
            <w:rStyle w:val="Hyperlink"/>
            <w:rFonts w:ascii="Times New Roman" w:hAnsi="Times New Roman" w:cs="Times New Roman"/>
            <w:i/>
            <w:iCs/>
            <w:sz w:val="24"/>
            <w:szCs w:val="24"/>
          </w:rPr>
          <w:t>Association</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Innocence</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en</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Danger</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et</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Association</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Enfance</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et</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Partage</w:t>
        </w:r>
        <w:proofErr w:type="spellEnd"/>
        <w:r w:rsidR="00245264" w:rsidRPr="00C60AC1">
          <w:rPr>
            <w:rStyle w:val="Hyperlink"/>
            <w:rFonts w:ascii="Times New Roman" w:hAnsi="Times New Roman" w:cs="Times New Roman"/>
            <w:i/>
            <w:iCs/>
            <w:sz w:val="24"/>
            <w:szCs w:val="24"/>
          </w:rPr>
          <w:t xml:space="preserve"> c. </w:t>
        </w:r>
        <w:proofErr w:type="spellStart"/>
        <w:r w:rsidR="00245264" w:rsidRPr="00C60AC1">
          <w:rPr>
            <w:rStyle w:val="Hyperlink"/>
            <w:rFonts w:ascii="Times New Roman" w:hAnsi="Times New Roman" w:cs="Times New Roman"/>
            <w:i/>
            <w:iCs/>
            <w:sz w:val="24"/>
            <w:szCs w:val="24"/>
          </w:rPr>
          <w:t>France</w:t>
        </w:r>
        <w:proofErr w:type="spellEnd"/>
        <w:r w:rsidR="00245264" w:rsidRPr="00C60AC1">
          <w:rPr>
            <w:rStyle w:val="Hyperlink"/>
            <w:rFonts w:ascii="Times New Roman" w:hAnsi="Times New Roman" w:cs="Times New Roman"/>
            <w:i/>
            <w:iCs/>
            <w:sz w:val="24"/>
            <w:szCs w:val="24"/>
          </w:rPr>
          <w:t xml:space="preserve"> (</w:t>
        </w:r>
        <w:proofErr w:type="spellStart"/>
        <w:r w:rsidR="00245264" w:rsidRPr="00C60AC1">
          <w:rPr>
            <w:rStyle w:val="Hyperlink"/>
            <w:rFonts w:ascii="Times New Roman" w:hAnsi="Times New Roman" w:cs="Times New Roman"/>
            <w:i/>
            <w:iCs/>
            <w:sz w:val="24"/>
            <w:szCs w:val="24"/>
          </w:rPr>
          <w:t>n</w:t>
        </w:r>
        <w:r w:rsidR="00245264" w:rsidRPr="00C60AC1">
          <w:rPr>
            <w:rStyle w:val="Hyperlink"/>
            <w:rFonts w:ascii="Times New Roman" w:hAnsi="Times New Roman" w:cs="Times New Roman"/>
            <w:i/>
            <w:iCs/>
            <w:sz w:val="24"/>
            <w:szCs w:val="24"/>
            <w:vertAlign w:val="superscript"/>
          </w:rPr>
          <w:t>os</w:t>
        </w:r>
        <w:proofErr w:type="spellEnd"/>
        <w:r w:rsidR="00245264" w:rsidRPr="00C60AC1">
          <w:rPr>
            <w:rStyle w:val="Hyperlink"/>
            <w:rFonts w:ascii="Times New Roman" w:hAnsi="Times New Roman" w:cs="Times New Roman"/>
            <w:i/>
            <w:iCs/>
            <w:sz w:val="24"/>
            <w:szCs w:val="24"/>
          </w:rPr>
          <w:t xml:space="preserve"> 15343/15, 16806/15)</w:t>
        </w:r>
      </w:hyperlink>
    </w:p>
    <w:p w14:paraId="4F35AB9A" w14:textId="77777777" w:rsidR="00770B9B" w:rsidRPr="00C60AC1" w:rsidRDefault="00770B9B" w:rsidP="00245264">
      <w:pPr>
        <w:spacing w:after="0" w:line="240" w:lineRule="auto"/>
        <w:contextualSpacing/>
        <w:jc w:val="both"/>
        <w:rPr>
          <w:rStyle w:val="Hyperlink"/>
          <w:rFonts w:ascii="Times New Roman" w:hAnsi="Times New Roman" w:cs="Times New Roman"/>
          <w:i/>
          <w:iCs/>
          <w:sz w:val="24"/>
          <w:szCs w:val="24"/>
        </w:rPr>
      </w:pPr>
    </w:p>
    <w:p w14:paraId="043BBE2F" w14:textId="15684909" w:rsidR="00770B9B" w:rsidRPr="00C60AC1" w:rsidRDefault="00770B9B" w:rsidP="00770B9B">
      <w:pPr>
        <w:tabs>
          <w:tab w:val="left" w:pos="6237"/>
        </w:tabs>
        <w:spacing w:after="0" w:line="240" w:lineRule="auto"/>
        <w:jc w:val="both"/>
        <w:rPr>
          <w:rFonts w:ascii="Times New Roman" w:eastAsia="Times New Roman" w:hAnsi="Times New Roman" w:cs="Times New Roman"/>
          <w:snapToGrid w:val="0"/>
          <w:sz w:val="24"/>
          <w:szCs w:val="24"/>
          <w:lang w:eastAsia="bg-BG"/>
        </w:rPr>
      </w:pPr>
      <w:r w:rsidRPr="00C60AC1">
        <w:rPr>
          <w:rFonts w:ascii="Times New Roman" w:eastAsia="Times New Roman" w:hAnsi="Times New Roman" w:cs="Times New Roman"/>
          <w:snapToGrid w:val="0"/>
          <w:sz w:val="24"/>
          <w:szCs w:val="24"/>
          <w:lang w:eastAsia="bg-BG"/>
        </w:rPr>
        <w:t xml:space="preserve">При дела, заведени от акционери срещу </w:t>
      </w:r>
      <w:r w:rsidRPr="00C60AC1">
        <w:rPr>
          <w:rFonts w:ascii="Times New Roman" w:hAnsi="Times New Roman" w:cs="Times New Roman"/>
          <w:sz w:val="24"/>
          <w:szCs w:val="24"/>
        </w:rPr>
        <w:t>актове, засягащи компаниите, в които имат акции или дялове те могат да се считат за жертви на нарушение на Конвенцията</w:t>
      </w:r>
      <w:r w:rsidRPr="00C60AC1">
        <w:rPr>
          <w:rFonts w:ascii="Times New Roman" w:eastAsia="Times New Roman" w:hAnsi="Times New Roman" w:cs="Times New Roman"/>
          <w:snapToGrid w:val="0"/>
          <w:sz w:val="24"/>
          <w:szCs w:val="24"/>
          <w:lang w:eastAsia="bg-BG"/>
        </w:rPr>
        <w:t xml:space="preserve"> само когато компанията и нейните акционери са толкова тясно свързани, че би било изкуствено да се прави разлика между тях или когато това се налага поради изключителни обстоятелства, препятстващи компаниите да подадат жалби до Съда от свое име</w:t>
      </w:r>
    </w:p>
    <w:p w14:paraId="34912C9F" w14:textId="77E4B76D" w:rsidR="00770B9B" w:rsidRPr="00C60AC1" w:rsidRDefault="00770B9B" w:rsidP="00770B9B">
      <w:pPr>
        <w:spacing w:after="0" w:line="240" w:lineRule="auto"/>
        <w:contextualSpacing/>
        <w:jc w:val="both"/>
        <w:rPr>
          <w:rFonts w:ascii="Times New Roman" w:eastAsia="Times New Roman" w:hAnsi="Times New Roman" w:cs="Times New Roman"/>
          <w:snapToGrid w:val="0"/>
          <w:sz w:val="24"/>
          <w:szCs w:val="24"/>
          <w:lang w:eastAsia="bg-BG"/>
        </w:rPr>
      </w:pPr>
      <w:r w:rsidRPr="00C60AC1">
        <w:rPr>
          <w:rFonts w:ascii="Times New Roman" w:eastAsia="Times New Roman" w:hAnsi="Times New Roman" w:cs="Times New Roman"/>
          <w:snapToGrid w:val="0"/>
          <w:sz w:val="24"/>
          <w:szCs w:val="24"/>
          <w:lang w:eastAsia="bg-BG"/>
        </w:rPr>
        <w:t xml:space="preserve">При изменение на законодателството, с което се въвежда сериозен централизиран контрол върху банките от страна на властите и се ограничава тяхната оперативна самостоятелност акционерите нямат статут на жертва по смисъла на чл. 34 от Конвенцията. </w:t>
      </w:r>
      <w:hyperlink r:id="rId57" w:history="1">
        <w:r w:rsidRPr="00C60AC1">
          <w:rPr>
            <w:rStyle w:val="Hyperlink"/>
            <w:rFonts w:ascii="Times New Roman" w:eastAsia="Times New Roman" w:hAnsi="Times New Roman" w:cs="Times New Roman"/>
            <w:snapToGrid w:val="0"/>
            <w:sz w:val="24"/>
            <w:szCs w:val="24"/>
            <w:lang w:eastAsia="bg-BG"/>
          </w:rPr>
          <w:t>Бюлетин № 50</w:t>
        </w:r>
      </w:hyperlink>
    </w:p>
    <w:p w14:paraId="12FA839B" w14:textId="30D335F8" w:rsidR="00770B9B" w:rsidRDefault="00794C51" w:rsidP="00670B22">
      <w:pPr>
        <w:pBdr>
          <w:bottom w:val="single" w:sz="4" w:space="1" w:color="auto"/>
        </w:pBdr>
        <w:spacing w:after="0" w:line="240" w:lineRule="auto"/>
        <w:contextualSpacing/>
        <w:jc w:val="both"/>
        <w:rPr>
          <w:rStyle w:val="normal--char"/>
          <w:rFonts w:ascii="Times New Roman" w:hAnsi="Times New Roman" w:cs="Times New Roman"/>
          <w:i/>
          <w:iCs/>
          <w:sz w:val="24"/>
          <w:szCs w:val="24"/>
        </w:rPr>
      </w:pPr>
      <w:hyperlink r:id="rId58" w:history="1">
        <w:r w:rsidR="00770B9B" w:rsidRPr="00C60AC1">
          <w:rPr>
            <w:rStyle w:val="Hyperlink"/>
            <w:rFonts w:ascii="Times New Roman" w:hAnsi="Times New Roman" w:cs="Times New Roman"/>
            <w:i/>
            <w:iCs/>
            <w:sz w:val="24"/>
            <w:szCs w:val="24"/>
            <w:lang w:val="en-US"/>
          </w:rPr>
          <w:t>Albert</w:t>
        </w:r>
        <w:r w:rsidR="00770B9B" w:rsidRPr="00180795">
          <w:rPr>
            <w:rStyle w:val="Hyperlink"/>
            <w:rFonts w:ascii="Times New Roman" w:hAnsi="Times New Roman" w:cs="Times New Roman"/>
            <w:i/>
            <w:iCs/>
            <w:sz w:val="24"/>
            <w:szCs w:val="24"/>
          </w:rPr>
          <w:t xml:space="preserve"> </w:t>
        </w:r>
        <w:r w:rsidR="00770B9B" w:rsidRPr="00C60AC1">
          <w:rPr>
            <w:rStyle w:val="Hyperlink"/>
            <w:rFonts w:ascii="Times New Roman" w:hAnsi="Times New Roman" w:cs="Times New Roman"/>
            <w:i/>
            <w:iCs/>
            <w:sz w:val="24"/>
            <w:szCs w:val="24"/>
            <w:lang w:val="en-US"/>
          </w:rPr>
          <w:t>and</w:t>
        </w:r>
        <w:r w:rsidR="00770B9B" w:rsidRPr="00180795">
          <w:rPr>
            <w:rStyle w:val="Hyperlink"/>
            <w:rFonts w:ascii="Times New Roman" w:hAnsi="Times New Roman" w:cs="Times New Roman"/>
            <w:i/>
            <w:iCs/>
            <w:sz w:val="24"/>
            <w:szCs w:val="24"/>
          </w:rPr>
          <w:t xml:space="preserve"> </w:t>
        </w:r>
        <w:r w:rsidR="00770B9B" w:rsidRPr="00C60AC1">
          <w:rPr>
            <w:rStyle w:val="Hyperlink"/>
            <w:rFonts w:ascii="Times New Roman" w:hAnsi="Times New Roman" w:cs="Times New Roman"/>
            <w:i/>
            <w:iCs/>
            <w:sz w:val="24"/>
            <w:szCs w:val="24"/>
            <w:lang w:val="en-US"/>
          </w:rPr>
          <w:t>Others</w:t>
        </w:r>
        <w:r w:rsidR="00770B9B" w:rsidRPr="00180795">
          <w:rPr>
            <w:rStyle w:val="Hyperlink"/>
            <w:rFonts w:ascii="Times New Roman" w:hAnsi="Times New Roman" w:cs="Times New Roman"/>
            <w:i/>
            <w:iCs/>
            <w:sz w:val="24"/>
            <w:szCs w:val="24"/>
          </w:rPr>
          <w:t xml:space="preserve"> </w:t>
        </w:r>
        <w:r w:rsidR="00770B9B" w:rsidRPr="00C60AC1">
          <w:rPr>
            <w:rStyle w:val="Hyperlink"/>
            <w:rFonts w:ascii="Times New Roman" w:hAnsi="Times New Roman" w:cs="Times New Roman"/>
            <w:i/>
            <w:iCs/>
            <w:sz w:val="24"/>
            <w:szCs w:val="24"/>
            <w:lang w:val="en-GB"/>
          </w:rPr>
          <w:t>v</w:t>
        </w:r>
        <w:r w:rsidR="00770B9B" w:rsidRPr="00180795">
          <w:rPr>
            <w:rStyle w:val="Hyperlink"/>
            <w:rFonts w:ascii="Times New Roman" w:hAnsi="Times New Roman" w:cs="Times New Roman"/>
            <w:i/>
            <w:iCs/>
            <w:sz w:val="24"/>
            <w:szCs w:val="24"/>
          </w:rPr>
          <w:t xml:space="preserve">. </w:t>
        </w:r>
        <w:r w:rsidR="00770B9B" w:rsidRPr="00C60AC1">
          <w:rPr>
            <w:rStyle w:val="Hyperlink"/>
            <w:rFonts w:ascii="Times New Roman" w:hAnsi="Times New Roman" w:cs="Times New Roman"/>
            <w:i/>
            <w:iCs/>
            <w:sz w:val="24"/>
            <w:szCs w:val="24"/>
            <w:lang w:val="en-GB"/>
          </w:rPr>
          <w:t>Hungary</w:t>
        </w:r>
        <w:r w:rsidR="00770B9B" w:rsidRPr="00180795">
          <w:rPr>
            <w:rStyle w:val="Hyperlink"/>
            <w:rFonts w:ascii="Times New Roman" w:hAnsi="Times New Roman" w:cs="Times New Roman"/>
            <w:i/>
            <w:iCs/>
            <w:sz w:val="24"/>
            <w:szCs w:val="24"/>
          </w:rPr>
          <w:t xml:space="preserve"> (</w:t>
        </w:r>
        <w:r w:rsidR="00770B9B" w:rsidRPr="00C60AC1">
          <w:rPr>
            <w:rStyle w:val="Hyperlink"/>
            <w:rFonts w:ascii="Times New Roman" w:hAnsi="Times New Roman" w:cs="Times New Roman"/>
            <w:i/>
            <w:iCs/>
            <w:sz w:val="24"/>
            <w:szCs w:val="24"/>
            <w:lang w:val="en-GB"/>
          </w:rPr>
          <w:t>no</w:t>
        </w:r>
        <w:r w:rsidR="00770B9B" w:rsidRPr="00180795">
          <w:rPr>
            <w:rStyle w:val="Hyperlink"/>
            <w:rFonts w:ascii="Times New Roman" w:hAnsi="Times New Roman" w:cs="Times New Roman"/>
            <w:i/>
            <w:iCs/>
            <w:sz w:val="24"/>
            <w:szCs w:val="24"/>
          </w:rPr>
          <w:t xml:space="preserve"> </w:t>
        </w:r>
        <w:r w:rsidR="00770B9B" w:rsidRPr="00180795">
          <w:rPr>
            <w:rStyle w:val="Hyperlink"/>
            <w:rFonts w:ascii="Times New Roman" w:hAnsi="Times New Roman" w:cs="Times New Roman"/>
            <w:iCs/>
            <w:sz w:val="24"/>
            <w:szCs w:val="24"/>
          </w:rPr>
          <w:t>5294/14</w:t>
        </w:r>
        <w:r w:rsidR="00770B9B" w:rsidRPr="00180795">
          <w:rPr>
            <w:rStyle w:val="Hyperlink"/>
            <w:rFonts w:ascii="Times New Roman" w:hAnsi="Times New Roman" w:cs="Times New Roman"/>
            <w:i/>
            <w:iCs/>
            <w:sz w:val="24"/>
            <w:szCs w:val="24"/>
          </w:rPr>
          <w:t>)</w:t>
        </w:r>
      </w:hyperlink>
      <w:r w:rsidR="00770B9B" w:rsidRPr="00C60AC1">
        <w:rPr>
          <w:rStyle w:val="Hyperlink"/>
          <w:rFonts w:ascii="Times New Roman" w:hAnsi="Times New Roman" w:cs="Times New Roman"/>
          <w:i/>
          <w:iCs/>
          <w:sz w:val="24"/>
          <w:szCs w:val="24"/>
        </w:rPr>
        <w:t xml:space="preserve"> - </w:t>
      </w:r>
      <w:r w:rsidR="00770B9B" w:rsidRPr="00C60AC1">
        <w:rPr>
          <w:rStyle w:val="normal--char"/>
          <w:rFonts w:ascii="Times New Roman" w:hAnsi="Times New Roman" w:cs="Times New Roman"/>
          <w:i/>
          <w:iCs/>
          <w:sz w:val="24"/>
          <w:szCs w:val="24"/>
        </w:rPr>
        <w:t>Решение</w:t>
      </w:r>
      <w:r w:rsidR="00770B9B" w:rsidRPr="00180795">
        <w:rPr>
          <w:rStyle w:val="normal--char"/>
          <w:rFonts w:ascii="Times New Roman" w:hAnsi="Times New Roman" w:cs="Times New Roman"/>
          <w:i/>
          <w:iCs/>
          <w:sz w:val="24"/>
          <w:szCs w:val="24"/>
        </w:rPr>
        <w:t xml:space="preserve"> </w:t>
      </w:r>
      <w:r w:rsidR="00770B9B" w:rsidRPr="00C60AC1">
        <w:rPr>
          <w:rStyle w:val="normal--char"/>
          <w:rFonts w:ascii="Times New Roman" w:hAnsi="Times New Roman" w:cs="Times New Roman"/>
          <w:i/>
          <w:iCs/>
          <w:sz w:val="24"/>
          <w:szCs w:val="24"/>
        </w:rPr>
        <w:t>на Голямото отделение</w:t>
      </w:r>
    </w:p>
    <w:p w14:paraId="31CA45C2" w14:textId="37E2F513" w:rsidR="001312E4" w:rsidRDefault="001312E4" w:rsidP="00770B9B">
      <w:pPr>
        <w:spacing w:after="0" w:line="240" w:lineRule="auto"/>
        <w:contextualSpacing/>
        <w:jc w:val="both"/>
        <w:rPr>
          <w:rStyle w:val="normal--char"/>
          <w:rFonts w:ascii="Times New Roman" w:hAnsi="Times New Roman" w:cs="Times New Roman"/>
          <w:i/>
          <w:iCs/>
          <w:sz w:val="24"/>
          <w:szCs w:val="24"/>
        </w:rPr>
      </w:pPr>
    </w:p>
    <w:p w14:paraId="6E7BFFE0" w14:textId="6DF1BC26" w:rsidR="001312E4" w:rsidRPr="00970002" w:rsidRDefault="001312E4" w:rsidP="001312E4">
      <w:pPr>
        <w:tabs>
          <w:tab w:val="right" w:pos="9072"/>
        </w:tabs>
        <w:spacing w:before="120" w:after="120" w:line="240" w:lineRule="auto"/>
        <w:contextualSpacing/>
        <w:jc w:val="both"/>
        <w:rPr>
          <w:rFonts w:ascii="Times New Roman" w:hAnsi="Times New Roman" w:cs="Times New Roman"/>
          <w:b/>
          <w:bCs/>
          <w:sz w:val="24"/>
          <w:szCs w:val="24"/>
        </w:rPr>
      </w:pPr>
      <w:r w:rsidRPr="00970002">
        <w:rPr>
          <w:rFonts w:ascii="Times New Roman" w:hAnsi="Times New Roman" w:cs="Times New Roman"/>
          <w:sz w:val="24"/>
          <w:szCs w:val="24"/>
        </w:rPr>
        <w:t>Признаването на нарушение на чл. 5, § 4 от Конвенцията от страна на властите, без присъждане на обезщетение за неимуществени вреди, не лишава жалбоподателя от статуса на жертва на нарушение на Конвенцията.</w:t>
      </w:r>
      <w:r w:rsidRPr="00970002">
        <w:rPr>
          <w:rFonts w:ascii="Times New Roman" w:hAnsi="Times New Roman" w:cs="Times New Roman"/>
          <w:b/>
          <w:bCs/>
          <w:sz w:val="24"/>
          <w:szCs w:val="24"/>
          <w:lang w:val="en-US"/>
        </w:rPr>
        <w:t xml:space="preserve"> </w:t>
      </w:r>
      <w:hyperlink r:id="rId59" w:history="1">
        <w:r w:rsidRPr="00970002">
          <w:rPr>
            <w:rStyle w:val="Hyperlink"/>
            <w:rFonts w:ascii="Times New Roman" w:hAnsi="Times New Roman" w:cs="Times New Roman"/>
            <w:sz w:val="24"/>
            <w:szCs w:val="24"/>
          </w:rPr>
          <w:t>Бюлетин № 57</w:t>
        </w:r>
      </w:hyperlink>
    </w:p>
    <w:p w14:paraId="26142A64" w14:textId="7C23A333" w:rsidR="001312E4" w:rsidRPr="00970002" w:rsidRDefault="00794C51" w:rsidP="00670B22">
      <w:pPr>
        <w:pBdr>
          <w:bottom w:val="single" w:sz="4" w:space="1" w:color="auto"/>
        </w:pBdr>
        <w:spacing w:line="240" w:lineRule="auto"/>
        <w:contextualSpacing/>
        <w:rPr>
          <w:rFonts w:ascii="Times New Roman" w:hAnsi="Times New Roman" w:cs="Times New Roman"/>
          <w:sz w:val="24"/>
          <w:szCs w:val="24"/>
        </w:rPr>
      </w:pPr>
      <w:hyperlink r:id="rId60" w:history="1">
        <w:proofErr w:type="spellStart"/>
        <w:r w:rsidR="001312E4" w:rsidRPr="00970002">
          <w:rPr>
            <w:rStyle w:val="Hyperlink"/>
            <w:rFonts w:ascii="Times New Roman" w:eastAsia="SimSun" w:hAnsi="Times New Roman" w:cs="Times New Roman"/>
            <w:bCs/>
            <w:i/>
            <w:iCs/>
            <w:sz w:val="24"/>
            <w:szCs w:val="24"/>
          </w:rPr>
          <w:t>Hasselbaink</w:t>
        </w:r>
        <w:proofErr w:type="spellEnd"/>
        <w:r w:rsidR="001312E4" w:rsidRPr="00970002">
          <w:rPr>
            <w:rStyle w:val="Hyperlink"/>
            <w:rFonts w:ascii="Times New Roman" w:eastAsia="SimSun" w:hAnsi="Times New Roman" w:cs="Times New Roman"/>
            <w:bCs/>
            <w:i/>
            <w:iCs/>
            <w:sz w:val="24"/>
            <w:szCs w:val="24"/>
          </w:rPr>
          <w:t xml:space="preserve"> v. </w:t>
        </w:r>
        <w:proofErr w:type="spellStart"/>
        <w:r w:rsidR="001312E4" w:rsidRPr="00970002">
          <w:rPr>
            <w:rStyle w:val="Hyperlink"/>
            <w:rFonts w:ascii="Times New Roman" w:eastAsia="SimSun" w:hAnsi="Times New Roman" w:cs="Times New Roman"/>
            <w:bCs/>
            <w:i/>
            <w:iCs/>
            <w:sz w:val="24"/>
            <w:szCs w:val="24"/>
          </w:rPr>
          <w:t>Netherlands</w:t>
        </w:r>
        <w:proofErr w:type="spellEnd"/>
        <w:r w:rsidR="001312E4" w:rsidRPr="00970002">
          <w:rPr>
            <w:rStyle w:val="Hyperlink"/>
            <w:rFonts w:ascii="Times New Roman" w:eastAsia="SimSun" w:hAnsi="Times New Roman" w:cs="Times New Roman"/>
            <w:bCs/>
            <w:i/>
            <w:iCs/>
            <w:sz w:val="24"/>
            <w:szCs w:val="24"/>
          </w:rPr>
          <w:t xml:space="preserve"> (</w:t>
        </w:r>
        <w:proofErr w:type="spellStart"/>
        <w:r w:rsidR="001312E4" w:rsidRPr="00970002">
          <w:rPr>
            <w:rStyle w:val="Hyperlink"/>
            <w:rFonts w:ascii="Times New Roman" w:hAnsi="Times New Roman" w:cs="Times New Roman"/>
            <w:bCs/>
            <w:i/>
            <w:sz w:val="24"/>
            <w:szCs w:val="24"/>
          </w:rPr>
          <w:t>no</w:t>
        </w:r>
        <w:proofErr w:type="spellEnd"/>
        <w:r w:rsidR="001312E4" w:rsidRPr="00970002">
          <w:rPr>
            <w:rStyle w:val="Hyperlink"/>
            <w:rFonts w:ascii="Times New Roman" w:hAnsi="Times New Roman" w:cs="Times New Roman"/>
            <w:bCs/>
            <w:i/>
            <w:sz w:val="24"/>
            <w:szCs w:val="24"/>
          </w:rPr>
          <w:t>.</w:t>
        </w:r>
        <w:r w:rsidR="001312E4" w:rsidRPr="00970002">
          <w:rPr>
            <w:rStyle w:val="Hyperlink"/>
            <w:rFonts w:ascii="Times New Roman" w:eastAsia="SimSun" w:hAnsi="Times New Roman" w:cs="Times New Roman"/>
            <w:bCs/>
            <w:i/>
            <w:iCs/>
            <w:sz w:val="24"/>
            <w:szCs w:val="24"/>
          </w:rPr>
          <w:t xml:space="preserve"> 73329/16)</w:t>
        </w:r>
      </w:hyperlink>
    </w:p>
    <w:p w14:paraId="18E0AC54" w14:textId="037D4C99" w:rsidR="001312E4" w:rsidRDefault="001312E4" w:rsidP="00770B9B">
      <w:pPr>
        <w:spacing w:after="0" w:line="240" w:lineRule="auto"/>
        <w:contextualSpacing/>
        <w:jc w:val="both"/>
        <w:rPr>
          <w:rStyle w:val="Hyperlink"/>
          <w:rFonts w:ascii="Times New Roman" w:hAnsi="Times New Roman" w:cs="Times New Roman"/>
          <w:i/>
          <w:iCs/>
          <w:sz w:val="24"/>
          <w:szCs w:val="24"/>
        </w:rPr>
      </w:pPr>
    </w:p>
    <w:p w14:paraId="024E7409" w14:textId="7B571892" w:rsidR="00670B22" w:rsidRPr="00613CC9" w:rsidRDefault="00670B22" w:rsidP="001B0F3A">
      <w:pPr>
        <w:spacing w:after="0" w:line="240" w:lineRule="auto"/>
        <w:jc w:val="both"/>
        <w:rPr>
          <w:rFonts w:ascii="Times New Roman" w:hAnsi="Times New Roman" w:cs="Times New Roman"/>
          <w:bCs/>
          <w:sz w:val="24"/>
          <w:szCs w:val="24"/>
        </w:rPr>
      </w:pPr>
      <w:r w:rsidRPr="001B0F3A">
        <w:rPr>
          <w:rFonts w:ascii="Times New Roman" w:hAnsi="Times New Roman" w:cs="Times New Roman"/>
          <w:bCs/>
          <w:sz w:val="24"/>
          <w:szCs w:val="24"/>
        </w:rPr>
        <w:lastRenderedPageBreak/>
        <w:t>Да се изисква от жалбоподателите да предявят искове за обезщетение преди да бъде прекратено твърдяното продължавано нарушение спрямо тях, би представлявало изключително голяма процедурна тежест. Такова изискване не отчита уязвимостта на лицата с приложена принудителна медицинска мярка, която се изпълнява в затвор и тяхното психическо състояние</w:t>
      </w:r>
      <w:r w:rsidRPr="001B0F3A">
        <w:rPr>
          <w:rFonts w:ascii="Times New Roman" w:eastAsia="Times New Roman" w:hAnsi="Times New Roman" w:cs="Times New Roman"/>
          <w:bCs/>
        </w:rPr>
        <w:t xml:space="preserve">. </w:t>
      </w:r>
      <w:r w:rsidRPr="001B0F3A">
        <w:rPr>
          <w:rFonts w:ascii="Times New Roman" w:hAnsi="Times New Roman" w:cs="Times New Roman"/>
          <w:bCs/>
          <w:sz w:val="24"/>
          <w:szCs w:val="24"/>
        </w:rPr>
        <w:t xml:space="preserve">За лица, които все още се намират в условия, нарушаващи чл. 3 и чл. 5, § 1 от Конвенцията, единственото подходящо правно средство е ефективен превантивен иск, който да преустанови продължаването на нарушенията. При липсата на такова средство за защита жалбоподателите запазват статута си на жертва, тъй като съдилищата са приложили давностен срок при присъждането на обезщетения за нарушенията на правата им. </w:t>
      </w:r>
      <w:hyperlink r:id="rId61" w:history="1">
        <w:r w:rsidR="00613CC9" w:rsidRPr="00613CC9">
          <w:rPr>
            <w:rStyle w:val="Hyperlink"/>
            <w:rFonts w:ascii="Times New Roman" w:hAnsi="Times New Roman" w:cs="Times New Roman"/>
            <w:sz w:val="24"/>
            <w:szCs w:val="24"/>
          </w:rPr>
          <w:t>Бюлетин № 59</w:t>
        </w:r>
      </w:hyperlink>
    </w:p>
    <w:p w14:paraId="16C63A90" w14:textId="50CCDDA4" w:rsidR="00670B22" w:rsidRPr="00686276" w:rsidRDefault="00794C51" w:rsidP="00470603">
      <w:pPr>
        <w:pBdr>
          <w:bottom w:val="single" w:sz="4" w:space="1" w:color="auto"/>
        </w:pBdr>
        <w:spacing w:after="0" w:line="240" w:lineRule="auto"/>
        <w:contextualSpacing/>
        <w:jc w:val="both"/>
        <w:rPr>
          <w:rStyle w:val="Hyperlink"/>
          <w:rFonts w:ascii="Times New Roman" w:hAnsi="Times New Roman"/>
          <w:i/>
          <w:iCs/>
          <w:sz w:val="24"/>
          <w:szCs w:val="24"/>
          <w:lang w:val="fr-FR"/>
        </w:rPr>
      </w:pPr>
      <w:hyperlink r:id="rId62" w:history="1">
        <w:proofErr w:type="spellStart"/>
        <w:r w:rsidR="00670B22" w:rsidRPr="00686276">
          <w:rPr>
            <w:rStyle w:val="Hyperlink"/>
            <w:rFonts w:ascii="Times New Roman" w:hAnsi="Times New Roman"/>
            <w:i/>
            <w:iCs/>
            <w:sz w:val="24"/>
            <w:szCs w:val="24"/>
          </w:rPr>
          <w:t>Venken</w:t>
        </w:r>
        <w:proofErr w:type="spellEnd"/>
        <w:r w:rsidR="00670B22" w:rsidRPr="00686276">
          <w:rPr>
            <w:rStyle w:val="Hyperlink"/>
            <w:rFonts w:ascii="Times New Roman" w:hAnsi="Times New Roman"/>
            <w:i/>
            <w:iCs/>
            <w:sz w:val="24"/>
            <w:szCs w:val="24"/>
          </w:rPr>
          <w:t xml:space="preserve"> </w:t>
        </w:r>
        <w:proofErr w:type="spellStart"/>
        <w:r w:rsidR="00670B22" w:rsidRPr="00686276">
          <w:rPr>
            <w:rStyle w:val="Hyperlink"/>
            <w:rFonts w:ascii="Times New Roman" w:hAnsi="Times New Roman"/>
            <w:i/>
            <w:iCs/>
            <w:sz w:val="24"/>
            <w:szCs w:val="24"/>
          </w:rPr>
          <w:t>et</w:t>
        </w:r>
        <w:proofErr w:type="spellEnd"/>
        <w:r w:rsidR="00670B22" w:rsidRPr="00686276">
          <w:rPr>
            <w:rStyle w:val="Hyperlink"/>
            <w:rFonts w:ascii="Times New Roman" w:hAnsi="Times New Roman"/>
            <w:i/>
            <w:iCs/>
            <w:sz w:val="24"/>
            <w:szCs w:val="24"/>
          </w:rPr>
          <w:t xml:space="preserve"> </w:t>
        </w:r>
        <w:proofErr w:type="spellStart"/>
        <w:r w:rsidR="00670B22" w:rsidRPr="00686276">
          <w:rPr>
            <w:rStyle w:val="Hyperlink"/>
            <w:rFonts w:ascii="Times New Roman" w:hAnsi="Times New Roman"/>
            <w:i/>
            <w:iCs/>
            <w:sz w:val="24"/>
            <w:szCs w:val="24"/>
          </w:rPr>
          <w:t>autres</w:t>
        </w:r>
        <w:proofErr w:type="spellEnd"/>
        <w:r w:rsidR="00670B22" w:rsidRPr="00686276">
          <w:rPr>
            <w:rStyle w:val="Hyperlink"/>
            <w:rFonts w:ascii="Times New Roman" w:hAnsi="Times New Roman"/>
            <w:i/>
            <w:iCs/>
            <w:sz w:val="24"/>
            <w:szCs w:val="24"/>
          </w:rPr>
          <w:t xml:space="preserve"> </w:t>
        </w:r>
        <w:proofErr w:type="spellStart"/>
        <w:r w:rsidR="00670B22" w:rsidRPr="00686276">
          <w:rPr>
            <w:rStyle w:val="Hyperlink"/>
            <w:rFonts w:ascii="Times New Roman" w:hAnsi="Times New Roman"/>
            <w:i/>
            <w:iCs/>
            <w:sz w:val="24"/>
            <w:szCs w:val="24"/>
          </w:rPr>
          <w:t>c.Belgiqu</w:t>
        </w:r>
        <w:proofErr w:type="spellEnd"/>
        <w:r w:rsidR="00670B22" w:rsidRPr="00686276">
          <w:rPr>
            <w:rStyle w:val="Hyperlink"/>
            <w:rFonts w:ascii="Times New Roman" w:hAnsi="Times New Roman"/>
            <w:i/>
            <w:iCs/>
            <w:sz w:val="24"/>
            <w:szCs w:val="24"/>
            <w:lang w:val="fr-FR"/>
          </w:rPr>
          <w:t>e (no 46130/14)</w:t>
        </w:r>
      </w:hyperlink>
    </w:p>
    <w:p w14:paraId="5E5FCE2B" w14:textId="1C752F8D" w:rsidR="00470603" w:rsidRDefault="00470603" w:rsidP="001B0F3A">
      <w:pPr>
        <w:spacing w:after="0" w:line="240" w:lineRule="auto"/>
        <w:contextualSpacing/>
        <w:jc w:val="both"/>
        <w:rPr>
          <w:rStyle w:val="Hyperlink"/>
          <w:rFonts w:ascii="Times New Roman" w:hAnsi="Times New Roman"/>
          <w:i/>
          <w:iCs/>
          <w:lang w:val="fr-FR"/>
        </w:rPr>
      </w:pPr>
    </w:p>
    <w:p w14:paraId="683FB3F7" w14:textId="77777777" w:rsidR="00470603" w:rsidRPr="00470603" w:rsidRDefault="00470603" w:rsidP="00470603">
      <w:pPr>
        <w:pStyle w:val="JuList"/>
        <w:ind w:left="0" w:firstLine="0"/>
        <w:rPr>
          <w:lang w:eastAsia="bg-BG"/>
        </w:rPr>
      </w:pPr>
      <w:r w:rsidRPr="00470603">
        <w:t xml:space="preserve">Жалбоподателката, </w:t>
      </w:r>
      <w:proofErr w:type="spellStart"/>
      <w:r w:rsidRPr="00470603">
        <w:t>известен</w:t>
      </w:r>
      <w:proofErr w:type="spellEnd"/>
      <w:r w:rsidRPr="00470603">
        <w:t xml:space="preserve"> </w:t>
      </w:r>
      <w:proofErr w:type="spellStart"/>
      <w:r w:rsidRPr="00470603">
        <w:t>журналист</w:t>
      </w:r>
      <w:proofErr w:type="spellEnd"/>
      <w:r w:rsidRPr="00470603">
        <w:t xml:space="preserve"> и </w:t>
      </w:r>
      <w:proofErr w:type="spellStart"/>
      <w:r w:rsidRPr="00470603">
        <w:t>политически</w:t>
      </w:r>
      <w:proofErr w:type="spellEnd"/>
      <w:r w:rsidRPr="00470603">
        <w:t xml:space="preserve"> </w:t>
      </w:r>
      <w:proofErr w:type="spellStart"/>
      <w:r w:rsidRPr="00470603">
        <w:t>коментатор</w:t>
      </w:r>
      <w:proofErr w:type="spellEnd"/>
      <w:r w:rsidRPr="00470603">
        <w:t xml:space="preserve">, </w:t>
      </w:r>
      <w:proofErr w:type="spellStart"/>
      <w:r w:rsidRPr="00470603">
        <w:t>има</w:t>
      </w:r>
      <w:proofErr w:type="spellEnd"/>
      <w:r w:rsidRPr="00470603">
        <w:t xml:space="preserve"> </w:t>
      </w:r>
      <w:proofErr w:type="spellStart"/>
      <w:r w:rsidRPr="00470603">
        <w:t>статут</w:t>
      </w:r>
      <w:proofErr w:type="spellEnd"/>
      <w:r w:rsidRPr="00470603">
        <w:t xml:space="preserve"> на </w:t>
      </w:r>
      <w:proofErr w:type="spellStart"/>
      <w:r w:rsidRPr="00470603">
        <w:t>жертва</w:t>
      </w:r>
      <w:proofErr w:type="spellEnd"/>
      <w:r w:rsidRPr="00470603">
        <w:t xml:space="preserve"> на </w:t>
      </w:r>
      <w:proofErr w:type="spellStart"/>
      <w:r w:rsidRPr="00470603">
        <w:t>наложената</w:t>
      </w:r>
      <w:proofErr w:type="spellEnd"/>
      <w:r w:rsidRPr="00470603">
        <w:t xml:space="preserve"> </w:t>
      </w:r>
      <w:proofErr w:type="spellStart"/>
      <w:r w:rsidRPr="00470603">
        <w:t>бланкетна</w:t>
      </w:r>
      <w:proofErr w:type="spellEnd"/>
      <w:r w:rsidRPr="00470603">
        <w:t xml:space="preserve"> </w:t>
      </w:r>
      <w:proofErr w:type="spellStart"/>
      <w:r w:rsidRPr="00470603">
        <w:t>забрана</w:t>
      </w:r>
      <w:proofErr w:type="spellEnd"/>
      <w:r w:rsidRPr="00470603">
        <w:t xml:space="preserve"> </w:t>
      </w:r>
      <w:proofErr w:type="spellStart"/>
      <w:r w:rsidRPr="00470603">
        <w:t>за</w:t>
      </w:r>
      <w:proofErr w:type="spellEnd"/>
      <w:r w:rsidRPr="00470603">
        <w:t xml:space="preserve"> </w:t>
      </w:r>
      <w:proofErr w:type="spellStart"/>
      <w:r w:rsidRPr="00470603">
        <w:t>разпространяването</w:t>
      </w:r>
      <w:proofErr w:type="spellEnd"/>
      <w:r w:rsidRPr="00470603">
        <w:t xml:space="preserve"> на </w:t>
      </w:r>
      <w:proofErr w:type="spellStart"/>
      <w:r w:rsidRPr="00470603">
        <w:t>всякаква</w:t>
      </w:r>
      <w:proofErr w:type="spellEnd"/>
      <w:r w:rsidRPr="00470603">
        <w:t xml:space="preserve"> </w:t>
      </w:r>
      <w:proofErr w:type="spellStart"/>
      <w:r w:rsidRPr="00470603">
        <w:t>информация</w:t>
      </w:r>
      <w:proofErr w:type="spellEnd"/>
      <w:r w:rsidRPr="00470603">
        <w:t xml:space="preserve"> </w:t>
      </w:r>
      <w:proofErr w:type="spellStart"/>
      <w:r w:rsidRPr="00470603">
        <w:t>относно</w:t>
      </w:r>
      <w:proofErr w:type="spellEnd"/>
      <w:r w:rsidRPr="00470603">
        <w:t xml:space="preserve"> </w:t>
      </w:r>
      <w:proofErr w:type="spellStart"/>
      <w:r w:rsidRPr="00470603">
        <w:t>текущо</w:t>
      </w:r>
      <w:proofErr w:type="spellEnd"/>
      <w:r w:rsidRPr="00470603">
        <w:t xml:space="preserve"> </w:t>
      </w:r>
      <w:proofErr w:type="spellStart"/>
      <w:r w:rsidRPr="00470603">
        <w:t>парламентарно</w:t>
      </w:r>
      <w:proofErr w:type="spellEnd"/>
      <w:r w:rsidRPr="00470603">
        <w:t xml:space="preserve"> </w:t>
      </w:r>
      <w:proofErr w:type="spellStart"/>
      <w:r w:rsidRPr="00470603">
        <w:t>разследване</w:t>
      </w:r>
      <w:proofErr w:type="spellEnd"/>
      <w:r w:rsidRPr="00470603">
        <w:t xml:space="preserve"> на </w:t>
      </w:r>
      <w:proofErr w:type="spellStart"/>
      <w:r w:rsidRPr="00470603">
        <w:t>твърдения</w:t>
      </w:r>
      <w:proofErr w:type="spellEnd"/>
      <w:r w:rsidRPr="00470603">
        <w:t xml:space="preserve"> </w:t>
      </w:r>
      <w:proofErr w:type="spellStart"/>
      <w:r w:rsidRPr="00470603">
        <w:t>за</w:t>
      </w:r>
      <w:proofErr w:type="spellEnd"/>
      <w:r w:rsidRPr="00470603">
        <w:t xml:space="preserve"> </w:t>
      </w:r>
      <w:proofErr w:type="spellStart"/>
      <w:r w:rsidRPr="00470603">
        <w:t>корупция</w:t>
      </w:r>
      <w:proofErr w:type="spellEnd"/>
      <w:r w:rsidRPr="00470603">
        <w:t xml:space="preserve"> </w:t>
      </w:r>
      <w:proofErr w:type="spellStart"/>
      <w:r w:rsidRPr="00470603">
        <w:t>срещу</w:t>
      </w:r>
      <w:proofErr w:type="spellEnd"/>
      <w:r w:rsidRPr="00470603">
        <w:t xml:space="preserve"> </w:t>
      </w:r>
      <w:proofErr w:type="spellStart"/>
      <w:r w:rsidRPr="00470603">
        <w:t>четирима</w:t>
      </w:r>
      <w:proofErr w:type="spellEnd"/>
      <w:r w:rsidRPr="00470603">
        <w:t xml:space="preserve"> </w:t>
      </w:r>
      <w:proofErr w:type="spellStart"/>
      <w:r w:rsidRPr="00470603">
        <w:t>министри</w:t>
      </w:r>
      <w:proofErr w:type="spellEnd"/>
      <w:r w:rsidRPr="00470603">
        <w:t xml:space="preserve">. </w:t>
      </w:r>
      <w:proofErr w:type="spellStart"/>
      <w:r w:rsidRPr="00470603">
        <w:t>Университетски</w:t>
      </w:r>
      <w:proofErr w:type="spellEnd"/>
      <w:r w:rsidRPr="00470603">
        <w:t xml:space="preserve"> </w:t>
      </w:r>
      <w:proofErr w:type="spellStart"/>
      <w:r w:rsidRPr="00470603">
        <w:t>преподаватели</w:t>
      </w:r>
      <w:proofErr w:type="spellEnd"/>
      <w:r w:rsidRPr="00470603">
        <w:t xml:space="preserve">, </w:t>
      </w:r>
      <w:proofErr w:type="spellStart"/>
      <w:r w:rsidRPr="00470603">
        <w:t>използващи</w:t>
      </w:r>
      <w:proofErr w:type="spellEnd"/>
      <w:r w:rsidRPr="00470603">
        <w:t xml:space="preserve"> </w:t>
      </w:r>
      <w:proofErr w:type="spellStart"/>
      <w:r w:rsidRPr="00470603">
        <w:t>социални</w:t>
      </w:r>
      <w:proofErr w:type="spellEnd"/>
      <w:r w:rsidRPr="00470603">
        <w:t xml:space="preserve"> </w:t>
      </w:r>
      <w:proofErr w:type="spellStart"/>
      <w:r w:rsidRPr="00470603">
        <w:t>медии</w:t>
      </w:r>
      <w:proofErr w:type="spellEnd"/>
      <w:r w:rsidRPr="00470603">
        <w:t xml:space="preserve"> </w:t>
      </w:r>
      <w:proofErr w:type="spellStart"/>
      <w:r w:rsidRPr="00470603">
        <w:t>обаче</w:t>
      </w:r>
      <w:proofErr w:type="spellEnd"/>
      <w:r w:rsidRPr="00470603">
        <w:t xml:space="preserve"> </w:t>
      </w:r>
      <w:proofErr w:type="spellStart"/>
      <w:r w:rsidRPr="00470603">
        <w:t>нямат</w:t>
      </w:r>
      <w:proofErr w:type="spellEnd"/>
      <w:r w:rsidRPr="00470603">
        <w:t xml:space="preserve"> </w:t>
      </w:r>
      <w:proofErr w:type="spellStart"/>
      <w:r w:rsidRPr="00470603">
        <w:t>качеството</w:t>
      </w:r>
      <w:proofErr w:type="spellEnd"/>
      <w:r w:rsidRPr="00470603">
        <w:t xml:space="preserve"> на </w:t>
      </w:r>
      <w:proofErr w:type="spellStart"/>
      <w:r w:rsidRPr="00470603">
        <w:t>жертва</w:t>
      </w:r>
      <w:proofErr w:type="spellEnd"/>
      <w:r w:rsidRPr="00470603">
        <w:t xml:space="preserve">, </w:t>
      </w:r>
      <w:proofErr w:type="spellStart"/>
      <w:r w:rsidRPr="00470603">
        <w:t>тъй</w:t>
      </w:r>
      <w:proofErr w:type="spellEnd"/>
      <w:r w:rsidRPr="00470603">
        <w:t xml:space="preserve"> </w:t>
      </w:r>
      <w:proofErr w:type="spellStart"/>
      <w:r w:rsidRPr="00470603">
        <w:t>като</w:t>
      </w:r>
      <w:proofErr w:type="spellEnd"/>
      <w:r w:rsidRPr="00470603">
        <w:t xml:space="preserve"> </w:t>
      </w:r>
      <w:proofErr w:type="spellStart"/>
      <w:r w:rsidRPr="00470603">
        <w:t>не</w:t>
      </w:r>
      <w:proofErr w:type="spellEnd"/>
      <w:r w:rsidRPr="00470603">
        <w:t xml:space="preserve"> </w:t>
      </w:r>
      <w:proofErr w:type="spellStart"/>
      <w:r w:rsidRPr="00470603">
        <w:t>са</w:t>
      </w:r>
      <w:proofErr w:type="spellEnd"/>
      <w:r w:rsidRPr="00470603">
        <w:t xml:space="preserve"> </w:t>
      </w:r>
      <w:proofErr w:type="spellStart"/>
      <w:r w:rsidRPr="00470603">
        <w:t>доказали</w:t>
      </w:r>
      <w:proofErr w:type="spellEnd"/>
      <w:r w:rsidRPr="00470603">
        <w:t xml:space="preserve">, </w:t>
      </w:r>
      <w:proofErr w:type="spellStart"/>
      <w:r w:rsidRPr="00470603">
        <w:t>че</w:t>
      </w:r>
      <w:proofErr w:type="spellEnd"/>
      <w:r w:rsidRPr="00470603">
        <w:t xml:space="preserve"> </w:t>
      </w:r>
      <w:proofErr w:type="spellStart"/>
      <w:r w:rsidRPr="00470603">
        <w:t>рискът</w:t>
      </w:r>
      <w:proofErr w:type="spellEnd"/>
      <w:r w:rsidRPr="00470603">
        <w:t xml:space="preserve"> от </w:t>
      </w:r>
      <w:proofErr w:type="spellStart"/>
      <w:r w:rsidRPr="00470603">
        <w:t>възпиращия</w:t>
      </w:r>
      <w:proofErr w:type="spellEnd"/>
      <w:r w:rsidRPr="00470603">
        <w:t xml:space="preserve"> </w:t>
      </w:r>
      <w:proofErr w:type="spellStart"/>
      <w:r w:rsidRPr="00470603">
        <w:t>ефект</w:t>
      </w:r>
      <w:proofErr w:type="spellEnd"/>
      <w:r w:rsidRPr="00470603">
        <w:t xml:space="preserve"> на </w:t>
      </w:r>
      <w:proofErr w:type="spellStart"/>
      <w:r w:rsidRPr="00470603">
        <w:t>забраната</w:t>
      </w:r>
      <w:proofErr w:type="spellEnd"/>
      <w:r w:rsidRPr="00470603">
        <w:t xml:space="preserve"> </w:t>
      </w:r>
      <w:proofErr w:type="spellStart"/>
      <w:r w:rsidRPr="00470603">
        <w:t>спрямо</w:t>
      </w:r>
      <w:proofErr w:type="spellEnd"/>
      <w:r w:rsidRPr="00470603">
        <w:t xml:space="preserve"> </w:t>
      </w:r>
      <w:proofErr w:type="spellStart"/>
      <w:r w:rsidRPr="00470603">
        <w:t>тях</w:t>
      </w:r>
      <w:proofErr w:type="spellEnd"/>
      <w:r w:rsidRPr="00470603">
        <w:t xml:space="preserve"> </w:t>
      </w:r>
      <w:proofErr w:type="spellStart"/>
      <w:r w:rsidRPr="00470603">
        <w:t>не</w:t>
      </w:r>
      <w:proofErr w:type="spellEnd"/>
      <w:r w:rsidRPr="00470603">
        <w:t xml:space="preserve"> е </w:t>
      </w:r>
      <w:proofErr w:type="spellStart"/>
      <w:r w:rsidRPr="00470603">
        <w:t>чисто</w:t>
      </w:r>
      <w:proofErr w:type="spellEnd"/>
      <w:r w:rsidRPr="00470603">
        <w:t xml:space="preserve"> </w:t>
      </w:r>
      <w:proofErr w:type="spellStart"/>
      <w:r w:rsidRPr="00470603">
        <w:t>хипотетичен</w:t>
      </w:r>
      <w:proofErr w:type="spellEnd"/>
      <w:r w:rsidRPr="00470603">
        <w:t xml:space="preserve">. </w:t>
      </w:r>
      <w:hyperlink r:id="rId63" w:history="1">
        <w:proofErr w:type="spellStart"/>
        <w:r w:rsidRPr="00470603">
          <w:rPr>
            <w:rStyle w:val="Hyperlink"/>
            <w:szCs w:val="24"/>
            <w:lang w:eastAsia="bg-BG"/>
          </w:rPr>
          <w:t>Бюлетин</w:t>
        </w:r>
        <w:proofErr w:type="spellEnd"/>
        <w:r w:rsidRPr="00470603">
          <w:rPr>
            <w:rStyle w:val="Hyperlink"/>
            <w:szCs w:val="24"/>
            <w:lang w:eastAsia="bg-BG"/>
          </w:rPr>
          <w:t xml:space="preserve"> № 60</w:t>
        </w:r>
      </w:hyperlink>
    </w:p>
    <w:p w14:paraId="6EE7F906" w14:textId="3CFEE998" w:rsidR="00470603" w:rsidRPr="00935754" w:rsidRDefault="00794C51" w:rsidP="00686276">
      <w:pPr>
        <w:pStyle w:val="JuList"/>
        <w:pBdr>
          <w:bottom w:val="single" w:sz="4" w:space="1" w:color="auto"/>
        </w:pBdr>
        <w:ind w:left="0" w:firstLine="0"/>
        <w:rPr>
          <w:i/>
        </w:rPr>
      </w:pPr>
      <w:hyperlink r:id="rId64" w:history="1">
        <w:r w:rsidR="00470603" w:rsidRPr="00935754">
          <w:rPr>
            <w:rStyle w:val="Hyperlink"/>
            <w:i/>
          </w:rPr>
          <w:t xml:space="preserve">Akdeniz et </w:t>
        </w:r>
        <w:proofErr w:type="spellStart"/>
        <w:r w:rsidR="00470603" w:rsidRPr="00935754">
          <w:rPr>
            <w:rStyle w:val="Hyperlink"/>
            <w:i/>
          </w:rPr>
          <w:t>autres</w:t>
        </w:r>
        <w:proofErr w:type="spellEnd"/>
        <w:r w:rsidR="00470603" w:rsidRPr="00935754">
          <w:rPr>
            <w:rStyle w:val="Hyperlink"/>
            <w:i/>
          </w:rPr>
          <w:t xml:space="preserve"> c. </w:t>
        </w:r>
        <w:proofErr w:type="spellStart"/>
        <w:r w:rsidR="00470603" w:rsidRPr="00935754">
          <w:rPr>
            <w:rStyle w:val="Hyperlink"/>
            <w:i/>
          </w:rPr>
          <w:t>Turquie</w:t>
        </w:r>
        <w:proofErr w:type="spellEnd"/>
      </w:hyperlink>
      <w:r w:rsidR="00470603" w:rsidRPr="00935754">
        <w:rPr>
          <w:i/>
          <w:iCs/>
          <w:color w:val="000000"/>
          <w:lang w:eastAsia="fr-FR"/>
        </w:rPr>
        <w:t xml:space="preserve"> </w:t>
      </w:r>
      <w:r w:rsidR="00470603" w:rsidRPr="00935754">
        <w:rPr>
          <w:i/>
          <w:iCs/>
        </w:rPr>
        <w:t>(</w:t>
      </w:r>
      <w:r w:rsidR="00470603" w:rsidRPr="00935754">
        <w:rPr>
          <w:i/>
          <w:iCs/>
          <w:lang w:val="en-US"/>
        </w:rPr>
        <w:t>no.</w:t>
      </w:r>
      <w:r w:rsidR="00470603" w:rsidRPr="00935754">
        <w:rPr>
          <w:i/>
          <w:iCs/>
        </w:rPr>
        <w:t xml:space="preserve"> </w:t>
      </w:r>
      <w:hyperlink r:id="rId65" w:anchor="{%22appno%22:[%2241139/15%22]}" w:tgtFrame="_blank" w:history="1">
        <w:r w:rsidR="00470603" w:rsidRPr="00935754">
          <w:rPr>
            <w:rStyle w:val="Hyperlink"/>
            <w:i/>
            <w:iCs/>
          </w:rPr>
          <w:t>41139/15</w:t>
        </w:r>
      </w:hyperlink>
      <w:r w:rsidR="00470603" w:rsidRPr="00935754">
        <w:rPr>
          <w:i/>
          <w:iCs/>
          <w:lang w:val="fr-FR"/>
        </w:rPr>
        <w:t> </w:t>
      </w:r>
      <w:r w:rsidR="00470603" w:rsidRPr="00935754">
        <w:rPr>
          <w:i/>
          <w:iCs/>
        </w:rPr>
        <w:t>и</w:t>
      </w:r>
      <w:r w:rsidR="00470603" w:rsidRPr="00935754">
        <w:rPr>
          <w:i/>
          <w:iCs/>
          <w:lang w:val="fr-FR"/>
        </w:rPr>
        <w:t> </w:t>
      </w:r>
      <w:hyperlink r:id="rId66" w:anchor="{%22appno%22:[%2241146/15%22]}" w:tgtFrame="_blank" w:history="1">
        <w:r w:rsidR="00470603" w:rsidRPr="00935754">
          <w:rPr>
            <w:rStyle w:val="Hyperlink"/>
            <w:i/>
            <w:iCs/>
          </w:rPr>
          <w:t>41146/15</w:t>
        </w:r>
      </w:hyperlink>
      <w:r w:rsidR="00470603" w:rsidRPr="00935754">
        <w:rPr>
          <w:i/>
          <w:iCs/>
        </w:rPr>
        <w:t>)</w:t>
      </w:r>
    </w:p>
    <w:p w14:paraId="56ADE53A" w14:textId="77777777" w:rsidR="00470603" w:rsidRPr="001B0F3A" w:rsidRDefault="00470603" w:rsidP="001B0F3A">
      <w:pPr>
        <w:spacing w:after="0" w:line="240" w:lineRule="auto"/>
        <w:contextualSpacing/>
        <w:jc w:val="both"/>
        <w:rPr>
          <w:i/>
          <w:iCs/>
        </w:rPr>
      </w:pPr>
    </w:p>
    <w:p w14:paraId="78F03D5B" w14:textId="336EB99B" w:rsidR="00670B22" w:rsidRDefault="00670B22" w:rsidP="00770B9B">
      <w:pPr>
        <w:spacing w:after="0" w:line="240" w:lineRule="auto"/>
        <w:contextualSpacing/>
        <w:jc w:val="both"/>
        <w:rPr>
          <w:rStyle w:val="Hyperlink"/>
          <w:rFonts w:ascii="Times New Roman" w:hAnsi="Times New Roman" w:cs="Times New Roman"/>
          <w:i/>
          <w:iCs/>
          <w:sz w:val="24"/>
          <w:szCs w:val="24"/>
        </w:rPr>
      </w:pPr>
    </w:p>
    <w:p w14:paraId="39D3385D" w14:textId="4B84F9D7" w:rsidR="00670B22" w:rsidRDefault="00240E2B" w:rsidP="00770B9B">
      <w:pPr>
        <w:spacing w:after="0" w:line="240" w:lineRule="auto"/>
        <w:contextualSpacing/>
        <w:jc w:val="both"/>
        <w:rPr>
          <w:rFonts w:ascii="Times New Roman" w:hAnsi="Times New Roman" w:cs="Times New Roman"/>
          <w:color w:val="000000"/>
          <w:sz w:val="24"/>
          <w:szCs w:val="24"/>
          <w:lang w:eastAsia="en-US"/>
        </w:rPr>
      </w:pPr>
      <w:r w:rsidRPr="00240E2B">
        <w:rPr>
          <w:rFonts w:ascii="Times New Roman" w:hAnsi="Times New Roman" w:cs="Times New Roman"/>
          <w:color w:val="000000"/>
          <w:sz w:val="24"/>
          <w:szCs w:val="24"/>
          <w:lang w:eastAsia="en-US"/>
        </w:rPr>
        <w:t xml:space="preserve">Обичайната позиция е, че най-близките роднини не могат да се оплакват пред Съда от продължителността на производството, в което починалият е бил страна. Но ако пряката жертва на твърдяно нарушение на изискването за разумен срок по чл. 6, § 1 от Конвенцията е подала жалба до Съда преди да умре, и близките просто желаят да продължат разглеждането на тази жалба, те могат да го направят. Това се отнася по-специално за преживелите съпрузи. </w:t>
      </w:r>
      <w:hyperlink r:id="rId67" w:history="1">
        <w:r w:rsidRPr="00605362">
          <w:rPr>
            <w:rStyle w:val="Hyperlink"/>
            <w:rFonts w:ascii="Times New Roman" w:hAnsi="Times New Roman" w:cs="Times New Roman"/>
            <w:sz w:val="24"/>
            <w:szCs w:val="24"/>
            <w:lang w:eastAsia="en-US"/>
          </w:rPr>
          <w:t>Бюлетин № 66</w:t>
        </w:r>
      </w:hyperlink>
    </w:p>
    <w:p w14:paraId="5B9C8FFF" w14:textId="204D0F51" w:rsidR="00240E2B" w:rsidRDefault="00794C51" w:rsidP="00590BC8">
      <w:pPr>
        <w:pBdr>
          <w:bottom w:val="single" w:sz="4" w:space="1" w:color="auto"/>
        </w:pBdr>
        <w:spacing w:after="0" w:line="240" w:lineRule="auto"/>
        <w:contextualSpacing/>
        <w:jc w:val="both"/>
        <w:rPr>
          <w:rStyle w:val="Hyperlink"/>
          <w:rFonts w:ascii="Times New Roman" w:hAnsi="Times New Roman" w:cs="Times New Roman"/>
          <w:i/>
          <w:iCs/>
          <w:u w:val="none"/>
          <w:lang w:val="en-GB"/>
        </w:rPr>
      </w:pPr>
      <w:hyperlink r:id="rId68" w:history="1">
        <w:proofErr w:type="spellStart"/>
        <w:r w:rsidR="00240E2B" w:rsidRPr="00605362">
          <w:rPr>
            <w:rStyle w:val="Hyperlink"/>
            <w:rFonts w:ascii="Times New Roman" w:hAnsi="Times New Roman" w:cs="Times New Roman"/>
            <w:i/>
            <w:iCs/>
          </w:rPr>
          <w:t>Shiyankova-Kasapska</w:t>
        </w:r>
        <w:proofErr w:type="spellEnd"/>
        <w:r w:rsidR="00240E2B" w:rsidRPr="00605362">
          <w:rPr>
            <w:rStyle w:val="Hyperlink"/>
            <w:rFonts w:ascii="Times New Roman" w:hAnsi="Times New Roman" w:cs="Times New Roman"/>
            <w:i/>
            <w:iCs/>
          </w:rPr>
          <w:t xml:space="preserve"> v. </w:t>
        </w:r>
        <w:proofErr w:type="spellStart"/>
        <w:r w:rsidR="00240E2B" w:rsidRPr="00605362">
          <w:rPr>
            <w:rStyle w:val="Hyperlink"/>
            <w:rFonts w:ascii="Times New Roman" w:hAnsi="Times New Roman" w:cs="Times New Roman"/>
            <w:i/>
            <w:iCs/>
          </w:rPr>
          <w:t>Bulgaria</w:t>
        </w:r>
        <w:proofErr w:type="spellEnd"/>
        <w:r w:rsidR="00240E2B" w:rsidRPr="00605362">
          <w:rPr>
            <w:rStyle w:val="Hyperlink"/>
            <w:rFonts w:ascii="Times New Roman" w:hAnsi="Times New Roman" w:cs="Times New Roman"/>
            <w:i/>
            <w:iCs/>
          </w:rPr>
          <w:t xml:space="preserve"> (</w:t>
        </w:r>
        <w:proofErr w:type="spellStart"/>
        <w:r w:rsidR="00240E2B" w:rsidRPr="00605362">
          <w:rPr>
            <w:rStyle w:val="Hyperlink"/>
            <w:rFonts w:ascii="Times New Roman" w:hAnsi="Times New Roman" w:cs="Times New Roman"/>
            <w:i/>
            <w:iCs/>
          </w:rPr>
          <w:t>no</w:t>
        </w:r>
        <w:proofErr w:type="spellEnd"/>
        <w:r w:rsidR="00240E2B" w:rsidRPr="00605362">
          <w:rPr>
            <w:rStyle w:val="Hyperlink"/>
            <w:rFonts w:ascii="Times New Roman" w:hAnsi="Times New Roman" w:cs="Times New Roman"/>
            <w:i/>
            <w:iCs/>
          </w:rPr>
          <w:t>. 10108/</w:t>
        </w:r>
        <w:r w:rsidR="00240E2B" w:rsidRPr="00605362">
          <w:rPr>
            <w:rStyle w:val="Hyperlink"/>
            <w:rFonts w:ascii="Times New Roman" w:hAnsi="Times New Roman" w:cs="Times New Roman"/>
            <w:i/>
            <w:iCs/>
            <w:u w:val="none"/>
          </w:rPr>
          <w:t>16 </w:t>
        </w:r>
        <w:r w:rsidR="00240E2B" w:rsidRPr="00605362">
          <w:rPr>
            <w:rStyle w:val="Hyperlink"/>
            <w:rFonts w:ascii="Times New Roman" w:hAnsi="Times New Roman" w:cs="Times New Roman"/>
            <w:i/>
            <w:iCs/>
            <w:u w:val="none"/>
            <w:lang w:val="en-GB"/>
          </w:rPr>
          <w:t>)</w:t>
        </w:r>
      </w:hyperlink>
    </w:p>
    <w:p w14:paraId="3E437DC6" w14:textId="77777777" w:rsidR="00FF606D" w:rsidRDefault="00FF606D" w:rsidP="00770B9B">
      <w:pPr>
        <w:spacing w:after="0" w:line="240" w:lineRule="auto"/>
        <w:contextualSpacing/>
        <w:jc w:val="both"/>
        <w:rPr>
          <w:rStyle w:val="Hyperlink"/>
          <w:rFonts w:ascii="Times New Roman" w:hAnsi="Times New Roman" w:cs="Times New Roman"/>
          <w:i/>
          <w:iCs/>
          <w:u w:val="none"/>
          <w:lang w:val="en-GB"/>
        </w:rPr>
      </w:pPr>
    </w:p>
    <w:p w14:paraId="430E0853" w14:textId="736E8973" w:rsidR="00FF606D" w:rsidRPr="001519DD" w:rsidRDefault="00590BC8" w:rsidP="00770B9B">
      <w:pPr>
        <w:spacing w:after="0" w:line="240" w:lineRule="auto"/>
        <w:contextualSpacing/>
        <w:jc w:val="both"/>
        <w:rPr>
          <w:rFonts w:ascii="Times New Roman" w:hAnsi="Times New Roman" w:cs="Times New Roman"/>
          <w:color w:val="000000"/>
          <w:sz w:val="24"/>
          <w:szCs w:val="24"/>
          <w:lang w:eastAsia="en-US"/>
        </w:rPr>
      </w:pPr>
      <w:r w:rsidRPr="00590BC8">
        <w:rPr>
          <w:rFonts w:ascii="Times New Roman" w:hAnsi="Times New Roman" w:cs="Times New Roman"/>
          <w:color w:val="000000"/>
          <w:sz w:val="24"/>
          <w:szCs w:val="24"/>
          <w:lang w:eastAsia="en-US"/>
        </w:rPr>
        <w:t xml:space="preserve">Присъждането на обезщетение на жалбоподателите в гражданското производство не ги лишава от статута им на жертва, тъй като съдилищата не са разширили проверката си до въпроса дали официалната толерантност към случаите на домашно насилие може да е била обусловена от предразсъдъци, свързани с пола на жертвата, нито са разгледали въпроса дали е имало индикации за мълчаливо съгласие или покровителство на </w:t>
      </w:r>
      <w:r w:rsidRPr="001519DD">
        <w:rPr>
          <w:rFonts w:ascii="Times New Roman" w:hAnsi="Times New Roman" w:cs="Times New Roman"/>
          <w:color w:val="000000"/>
          <w:sz w:val="24"/>
          <w:szCs w:val="24"/>
          <w:lang w:eastAsia="en-US"/>
        </w:rPr>
        <w:t xml:space="preserve">съответните служители на правоприлагащите органи по отношение на насилието, мотивирано от пола, извършено от техния колега. </w:t>
      </w:r>
      <w:hyperlink r:id="rId69" w:history="1">
        <w:r w:rsidR="007E3958" w:rsidRPr="007E3958">
          <w:rPr>
            <w:rStyle w:val="Hyperlink"/>
            <w:rFonts w:ascii="Times New Roman" w:eastAsia="Times New Roman" w:hAnsi="Times New Roman" w:cs="Times New Roman"/>
            <w:lang w:eastAsia="bg-BG"/>
          </w:rPr>
          <w:t>Бюлетин № 68</w:t>
        </w:r>
      </w:hyperlink>
    </w:p>
    <w:p w14:paraId="3CE799AF" w14:textId="679C8A6D" w:rsidR="00590BC8" w:rsidRPr="001519DD" w:rsidRDefault="00794C51" w:rsidP="00C84DE7">
      <w:pPr>
        <w:pBdr>
          <w:bottom w:val="single" w:sz="4" w:space="1" w:color="auto"/>
        </w:pBdr>
        <w:spacing w:after="0" w:line="240" w:lineRule="auto"/>
        <w:contextualSpacing/>
        <w:jc w:val="both"/>
        <w:rPr>
          <w:rFonts w:ascii="Times New Roman" w:hAnsi="Times New Roman" w:cs="Times New Roman"/>
          <w:color w:val="000000"/>
          <w:sz w:val="24"/>
          <w:szCs w:val="24"/>
          <w:lang w:eastAsia="en-US"/>
        </w:rPr>
      </w:pPr>
      <w:hyperlink r:id="rId70" w:tgtFrame="_blank" w:history="1">
        <w:r w:rsidR="001519DD" w:rsidRPr="001519DD">
          <w:rPr>
            <w:rStyle w:val="Hyperlink"/>
            <w:rFonts w:ascii="Times New Roman" w:hAnsi="Times New Roman" w:cs="Times New Roman"/>
            <w:i/>
            <w:iCs/>
            <w:lang w:val="en-US"/>
          </w:rPr>
          <w:t>A and B v. Georgia (no. 73975/16)</w:t>
        </w:r>
      </w:hyperlink>
    </w:p>
    <w:p w14:paraId="0D776234" w14:textId="77777777" w:rsidR="00670B22" w:rsidRDefault="00670B22" w:rsidP="00770B9B">
      <w:pPr>
        <w:spacing w:after="0" w:line="240" w:lineRule="auto"/>
        <w:contextualSpacing/>
        <w:jc w:val="both"/>
        <w:rPr>
          <w:rStyle w:val="Hyperlink"/>
          <w:rFonts w:ascii="Times New Roman" w:hAnsi="Times New Roman" w:cs="Times New Roman"/>
          <w:i/>
          <w:iCs/>
          <w:sz w:val="24"/>
          <w:szCs w:val="24"/>
        </w:rPr>
      </w:pPr>
    </w:p>
    <w:p w14:paraId="19E50F3C" w14:textId="63158F00" w:rsidR="00273CCE" w:rsidRDefault="00273CCE" w:rsidP="00273CCE">
      <w:pPr>
        <w:spacing w:after="0" w:line="240" w:lineRule="auto"/>
        <w:contextualSpacing/>
        <w:jc w:val="both"/>
        <w:rPr>
          <w:rFonts w:ascii="Times New Roman" w:hAnsi="Times New Roman" w:cs="Times New Roman"/>
          <w:color w:val="000000"/>
          <w:sz w:val="24"/>
          <w:szCs w:val="24"/>
          <w:lang w:eastAsia="en-US"/>
        </w:rPr>
      </w:pPr>
      <w:r w:rsidRPr="00273CCE">
        <w:rPr>
          <w:rFonts w:ascii="Times New Roman" w:hAnsi="Times New Roman" w:cs="Times New Roman"/>
          <w:color w:val="000000"/>
          <w:sz w:val="24"/>
          <w:szCs w:val="24"/>
          <w:lang w:eastAsia="en-US"/>
        </w:rPr>
        <w:t>За подаването на жалба до ЕСПЧ, жалбоподател, поставен под ограничено запрещение, не се нужда е от съгласието на своя попечител дори ако това се изисква съгласно националното право</w:t>
      </w:r>
      <w:r>
        <w:rPr>
          <w:rFonts w:ascii="Times New Roman" w:hAnsi="Times New Roman" w:cs="Times New Roman"/>
          <w:color w:val="000000"/>
          <w:sz w:val="24"/>
          <w:szCs w:val="24"/>
          <w:lang w:eastAsia="en-US"/>
        </w:rPr>
        <w:t xml:space="preserve">. </w:t>
      </w:r>
      <w:hyperlink r:id="rId71" w:history="1">
        <w:r w:rsidR="007E3958" w:rsidRPr="007E3958">
          <w:rPr>
            <w:rStyle w:val="Hyperlink"/>
            <w:rFonts w:ascii="Times New Roman" w:eastAsia="Times New Roman" w:hAnsi="Times New Roman" w:cs="Times New Roman"/>
            <w:lang w:eastAsia="bg-BG"/>
          </w:rPr>
          <w:t>Бюлетин № 68</w:t>
        </w:r>
      </w:hyperlink>
    </w:p>
    <w:p w14:paraId="1B9B637A" w14:textId="1948B1D3" w:rsidR="00273CCE" w:rsidRDefault="00794C51" w:rsidP="00C920BE">
      <w:pPr>
        <w:pBdr>
          <w:bottom w:val="single" w:sz="4" w:space="1" w:color="auto"/>
        </w:pBdr>
        <w:spacing w:after="0" w:line="240" w:lineRule="auto"/>
        <w:contextualSpacing/>
        <w:jc w:val="both"/>
        <w:rPr>
          <w:rStyle w:val="Hyperlink"/>
          <w:rFonts w:ascii="Times New Roman" w:hAnsi="Times New Roman" w:cs="Times New Roman"/>
          <w:i/>
          <w:iCs/>
          <w:shd w:val="clear" w:color="auto" w:fill="FFFFFF"/>
          <w:lang w:val="en-US"/>
        </w:rPr>
      </w:pPr>
      <w:hyperlink r:id="rId72" w:history="1">
        <w:proofErr w:type="spellStart"/>
        <w:r w:rsidR="00965601" w:rsidRPr="00965601">
          <w:rPr>
            <w:rStyle w:val="Hyperlink"/>
            <w:rFonts w:ascii="Times New Roman" w:hAnsi="Times New Roman" w:cs="Times New Roman"/>
            <w:i/>
            <w:iCs/>
            <w:shd w:val="clear" w:color="auto" w:fill="FFFFFF"/>
          </w:rPr>
          <w:t>Anatoliy</w:t>
        </w:r>
        <w:proofErr w:type="spellEnd"/>
        <w:r w:rsidR="00965601" w:rsidRPr="00965601">
          <w:rPr>
            <w:rStyle w:val="Hyperlink"/>
            <w:rFonts w:ascii="Times New Roman" w:hAnsi="Times New Roman" w:cs="Times New Roman"/>
            <w:i/>
            <w:iCs/>
            <w:shd w:val="clear" w:color="auto" w:fill="FFFFFF"/>
          </w:rPr>
          <w:t xml:space="preserve"> </w:t>
        </w:r>
        <w:proofErr w:type="spellStart"/>
        <w:r w:rsidR="00965601" w:rsidRPr="00965601">
          <w:rPr>
            <w:rStyle w:val="Hyperlink"/>
            <w:rFonts w:ascii="Times New Roman" w:hAnsi="Times New Roman" w:cs="Times New Roman"/>
            <w:i/>
            <w:iCs/>
            <w:shd w:val="clear" w:color="auto" w:fill="FFFFFF"/>
          </w:rPr>
          <w:t>Marinov</w:t>
        </w:r>
        <w:proofErr w:type="spellEnd"/>
        <w:r w:rsidR="00965601" w:rsidRPr="00965601">
          <w:rPr>
            <w:rStyle w:val="Hyperlink"/>
            <w:rFonts w:ascii="Times New Roman" w:hAnsi="Times New Roman" w:cs="Times New Roman"/>
            <w:i/>
            <w:iCs/>
            <w:shd w:val="clear" w:color="auto" w:fill="FFFFFF"/>
          </w:rPr>
          <w:t xml:space="preserve"> v. </w:t>
        </w:r>
        <w:proofErr w:type="spellStart"/>
        <w:r w:rsidR="00965601" w:rsidRPr="00965601">
          <w:rPr>
            <w:rStyle w:val="Hyperlink"/>
            <w:rFonts w:ascii="Times New Roman" w:hAnsi="Times New Roman" w:cs="Times New Roman"/>
            <w:i/>
            <w:iCs/>
            <w:shd w:val="clear" w:color="auto" w:fill="FFFFFF"/>
          </w:rPr>
          <w:t>Bulgaria</w:t>
        </w:r>
        <w:proofErr w:type="spellEnd"/>
        <w:r w:rsidR="00965601" w:rsidRPr="00965601">
          <w:rPr>
            <w:rStyle w:val="Hyperlink"/>
            <w:rFonts w:ascii="Times New Roman" w:hAnsi="Times New Roman" w:cs="Times New Roman"/>
            <w:i/>
            <w:iCs/>
            <w:shd w:val="clear" w:color="auto" w:fill="FFFFFF"/>
          </w:rPr>
          <w:t xml:space="preserve"> (</w:t>
        </w:r>
        <w:r w:rsidR="00965601" w:rsidRPr="00965601">
          <w:rPr>
            <w:rStyle w:val="Hyperlink"/>
            <w:rFonts w:ascii="Times New Roman" w:hAnsi="Times New Roman" w:cs="Times New Roman"/>
            <w:i/>
            <w:iCs/>
            <w:shd w:val="clear" w:color="auto" w:fill="FFFFFF"/>
            <w:lang w:val="en-GB"/>
          </w:rPr>
          <w:t>no</w:t>
        </w:r>
        <w:r w:rsidR="00965601" w:rsidRPr="00965601">
          <w:rPr>
            <w:rStyle w:val="Hyperlink"/>
            <w:rFonts w:ascii="Times New Roman" w:hAnsi="Times New Roman" w:cs="Times New Roman"/>
            <w:i/>
            <w:iCs/>
            <w:shd w:val="clear" w:color="auto" w:fill="FFFFFF"/>
          </w:rPr>
          <w:t>. 26081/17)</w:t>
        </w:r>
      </w:hyperlink>
    </w:p>
    <w:p w14:paraId="4A685903" w14:textId="77777777" w:rsidR="00630097" w:rsidRDefault="00630097" w:rsidP="00273CCE">
      <w:pPr>
        <w:spacing w:after="0" w:line="240" w:lineRule="auto"/>
        <w:contextualSpacing/>
        <w:jc w:val="both"/>
        <w:rPr>
          <w:rStyle w:val="Hyperlink"/>
          <w:rFonts w:ascii="Times New Roman" w:hAnsi="Times New Roman" w:cs="Times New Roman"/>
          <w:i/>
          <w:iCs/>
          <w:shd w:val="clear" w:color="auto" w:fill="FFFFFF"/>
          <w:lang w:val="en-US"/>
        </w:rPr>
      </w:pPr>
    </w:p>
    <w:p w14:paraId="474B9DF9" w14:textId="2D9B36CF" w:rsidR="00630097" w:rsidRPr="00C920BE" w:rsidRDefault="00802FBC" w:rsidP="00273CCE">
      <w:pPr>
        <w:spacing w:after="0" w:line="240" w:lineRule="auto"/>
        <w:contextualSpacing/>
        <w:jc w:val="both"/>
        <w:rPr>
          <w:rFonts w:ascii="Times New Roman" w:hAnsi="Times New Roman" w:cs="Times New Roman"/>
          <w:sz w:val="24"/>
          <w:szCs w:val="24"/>
        </w:rPr>
      </w:pPr>
      <w:r w:rsidRPr="00C920BE">
        <w:rPr>
          <w:rFonts w:ascii="Times New Roman" w:hAnsi="Times New Roman" w:cs="Times New Roman"/>
          <w:sz w:val="24"/>
          <w:szCs w:val="24"/>
        </w:rPr>
        <w:t xml:space="preserve">При решаването на въпроса за процесуалното правоприемство по отношение на жалбоподатели организации, престанали да съществуват и заявеното желание от страна на техните учредители, бивши директори, членове да продължат от тяхно име производството, важно е не дали правата са </w:t>
      </w:r>
      <w:proofErr w:type="spellStart"/>
      <w:r w:rsidRPr="00C920BE">
        <w:rPr>
          <w:rFonts w:ascii="Times New Roman" w:hAnsi="Times New Roman" w:cs="Times New Roman"/>
          <w:sz w:val="24"/>
          <w:szCs w:val="24"/>
        </w:rPr>
        <w:t>прехвърлими</w:t>
      </w:r>
      <w:proofErr w:type="spellEnd"/>
      <w:r w:rsidRPr="00C920BE">
        <w:rPr>
          <w:rFonts w:ascii="Times New Roman" w:hAnsi="Times New Roman" w:cs="Times New Roman"/>
          <w:sz w:val="24"/>
          <w:szCs w:val="24"/>
        </w:rPr>
        <w:t xml:space="preserve"> на тези лица, а дали предложените правоприемници могат по принцип да претендират за законен интерес да поискат от Съда да разгледа делото въз основа на желанието на жалбоподателите да упражнят правото си да подадат индивидуална жалба до Съда. Освен това делата за </w:t>
      </w:r>
      <w:r w:rsidRPr="00C920BE">
        <w:rPr>
          <w:rFonts w:ascii="Times New Roman" w:hAnsi="Times New Roman" w:cs="Times New Roman"/>
          <w:sz w:val="24"/>
          <w:szCs w:val="24"/>
        </w:rPr>
        <w:lastRenderedPageBreak/>
        <w:t>правата на човека, които се разглеждат от Съда, по принцип имат морално измерение, което ЕСПЧ трябва да вземе предвид, когато преценява дали да продължи разглеждането на дадена жалба, след като жалбоподателят е престанал да съществува. Това важи с още по-голяма сила, когато повдигнатите от делото въпроси надхвърлят личността и интересите на отделния жалбоподател, тъй като решенията на Съда служат не само за решаване на делата, с които ЕСПЧ е сезиран, но и в по-общ план за изясняване, защита и развитие на правилата, установени от Конвенцията, като по този начин те допринасят за спазването от страна на държавите поетите от тях ангажименти.</w:t>
      </w:r>
    </w:p>
    <w:p w14:paraId="087EE706" w14:textId="15016B67" w:rsidR="009403ED" w:rsidRPr="00C920BE" w:rsidRDefault="009403ED" w:rsidP="00273CCE">
      <w:pPr>
        <w:spacing w:after="0" w:line="240" w:lineRule="auto"/>
        <w:contextualSpacing/>
        <w:jc w:val="both"/>
        <w:rPr>
          <w:rFonts w:ascii="Times New Roman" w:hAnsi="Times New Roman" w:cs="Times New Roman"/>
          <w:sz w:val="24"/>
          <w:szCs w:val="24"/>
        </w:rPr>
      </w:pPr>
      <w:r w:rsidRPr="00C920BE">
        <w:rPr>
          <w:rFonts w:ascii="Times New Roman" w:hAnsi="Times New Roman" w:cs="Times New Roman"/>
          <w:sz w:val="24"/>
          <w:szCs w:val="24"/>
        </w:rPr>
        <w:t xml:space="preserve">Лица или НПО могат да твърдят, че са жертви на нарушение, ако са членове на група, за която съществува риск да бъде пряко засегната от законодателството. Дори при липса на индивидуална мярка по прилагането на закона, жалбоподател може да претендира, че е „жертва“, ако лицето е задължено да промени поведението си или рискува да бъде преследвано заради неспазване на закона. </w:t>
      </w:r>
      <w:hyperlink r:id="rId73" w:history="1">
        <w:r w:rsidRPr="00C920BE">
          <w:rPr>
            <w:rStyle w:val="Hyperlink"/>
            <w:rFonts w:ascii="Times New Roman" w:hAnsi="Times New Roman" w:cs="Times New Roman"/>
            <w:sz w:val="24"/>
            <w:szCs w:val="24"/>
          </w:rPr>
          <w:t>Бюлетин № 72</w:t>
        </w:r>
      </w:hyperlink>
    </w:p>
    <w:p w14:paraId="1957FC0F" w14:textId="551D1A99" w:rsidR="009403ED" w:rsidRPr="00C920BE" w:rsidRDefault="00794C51" w:rsidP="00273CCE">
      <w:pPr>
        <w:spacing w:after="0" w:line="240" w:lineRule="auto"/>
        <w:contextualSpacing/>
        <w:jc w:val="both"/>
        <w:rPr>
          <w:rFonts w:ascii="Times New Roman" w:hAnsi="Times New Roman" w:cs="Times New Roman"/>
          <w:color w:val="000000"/>
          <w:sz w:val="24"/>
          <w:szCs w:val="24"/>
          <w:lang w:eastAsia="en-US"/>
        </w:rPr>
      </w:pPr>
      <w:hyperlink r:id="rId74" w:history="1">
        <w:proofErr w:type="spellStart"/>
        <w:r w:rsidR="00C920BE" w:rsidRPr="00C920BE">
          <w:rPr>
            <w:rStyle w:val="Hyperlink"/>
            <w:rFonts w:ascii="Times New Roman" w:hAnsi="Times New Roman" w:cs="Times New Roman"/>
            <w:i/>
            <w:iCs/>
          </w:rPr>
          <w:t>Ecodefence</w:t>
        </w:r>
        <w:proofErr w:type="spellEnd"/>
        <w:r w:rsidR="00C920BE" w:rsidRPr="00C920BE">
          <w:rPr>
            <w:rStyle w:val="Hyperlink"/>
            <w:rFonts w:ascii="Times New Roman" w:hAnsi="Times New Roman" w:cs="Times New Roman"/>
            <w:i/>
            <w:iCs/>
          </w:rPr>
          <w:t xml:space="preserve"> </w:t>
        </w:r>
        <w:proofErr w:type="spellStart"/>
        <w:r w:rsidR="00C920BE" w:rsidRPr="00C920BE">
          <w:rPr>
            <w:rStyle w:val="Hyperlink"/>
            <w:rFonts w:ascii="Times New Roman" w:hAnsi="Times New Roman" w:cs="Times New Roman"/>
            <w:i/>
            <w:iCs/>
          </w:rPr>
          <w:t>аnd</w:t>
        </w:r>
        <w:proofErr w:type="spellEnd"/>
        <w:r w:rsidR="00C920BE" w:rsidRPr="00C920BE">
          <w:rPr>
            <w:rStyle w:val="Hyperlink"/>
            <w:rFonts w:ascii="Times New Roman" w:hAnsi="Times New Roman" w:cs="Times New Roman"/>
            <w:i/>
            <w:iCs/>
          </w:rPr>
          <w:t xml:space="preserve"> </w:t>
        </w:r>
        <w:proofErr w:type="spellStart"/>
        <w:r w:rsidR="00C920BE" w:rsidRPr="00C920BE">
          <w:rPr>
            <w:rStyle w:val="Hyperlink"/>
            <w:rFonts w:ascii="Times New Roman" w:hAnsi="Times New Roman" w:cs="Times New Roman"/>
            <w:i/>
            <w:iCs/>
          </w:rPr>
          <w:t>Others</w:t>
        </w:r>
        <w:proofErr w:type="spellEnd"/>
        <w:r w:rsidR="00C920BE" w:rsidRPr="00C920BE">
          <w:rPr>
            <w:rStyle w:val="Hyperlink"/>
            <w:rFonts w:ascii="Times New Roman" w:hAnsi="Times New Roman" w:cs="Times New Roman"/>
            <w:i/>
            <w:iCs/>
          </w:rPr>
          <w:t xml:space="preserve"> v. </w:t>
        </w:r>
        <w:proofErr w:type="spellStart"/>
        <w:r w:rsidR="00C920BE" w:rsidRPr="00C920BE">
          <w:rPr>
            <w:rStyle w:val="Hyperlink"/>
            <w:rFonts w:ascii="Times New Roman" w:hAnsi="Times New Roman" w:cs="Times New Roman"/>
            <w:i/>
            <w:iCs/>
          </w:rPr>
          <w:t>Russia</w:t>
        </w:r>
        <w:proofErr w:type="spellEnd"/>
        <w:r w:rsidR="00C920BE" w:rsidRPr="00C920BE">
          <w:rPr>
            <w:rStyle w:val="Hyperlink"/>
            <w:rFonts w:ascii="Times New Roman" w:hAnsi="Times New Roman" w:cs="Times New Roman"/>
            <w:i/>
            <w:iCs/>
          </w:rPr>
          <w:t xml:space="preserve"> (</w:t>
        </w:r>
        <w:proofErr w:type="spellStart"/>
        <w:r w:rsidR="00C920BE" w:rsidRPr="00C920BE">
          <w:rPr>
            <w:rStyle w:val="Hyperlink"/>
            <w:rFonts w:ascii="Times New Roman" w:hAnsi="Times New Roman" w:cs="Times New Roman"/>
            <w:i/>
            <w:iCs/>
          </w:rPr>
          <w:t>app</w:t>
        </w:r>
        <w:proofErr w:type="spellEnd"/>
        <w:r w:rsidR="00C920BE" w:rsidRPr="00C920BE">
          <w:rPr>
            <w:rStyle w:val="Hyperlink"/>
            <w:rFonts w:ascii="Times New Roman" w:hAnsi="Times New Roman" w:cs="Times New Roman"/>
            <w:i/>
            <w:iCs/>
          </w:rPr>
          <w:t xml:space="preserve">. </w:t>
        </w:r>
        <w:proofErr w:type="spellStart"/>
        <w:r w:rsidR="00C920BE" w:rsidRPr="00C920BE">
          <w:rPr>
            <w:rStyle w:val="Hyperlink"/>
            <w:rFonts w:ascii="Times New Roman" w:hAnsi="Times New Roman" w:cs="Times New Roman"/>
            <w:i/>
            <w:iCs/>
          </w:rPr>
          <w:t>nos</w:t>
        </w:r>
        <w:proofErr w:type="spellEnd"/>
        <w:r w:rsidR="00C920BE" w:rsidRPr="00C920BE">
          <w:rPr>
            <w:rStyle w:val="Hyperlink"/>
            <w:rFonts w:ascii="Times New Roman" w:hAnsi="Times New Roman" w:cs="Times New Roman"/>
            <w:i/>
            <w:iCs/>
          </w:rPr>
          <w:t xml:space="preserve">. 9988/13 </w:t>
        </w:r>
        <w:proofErr w:type="spellStart"/>
        <w:r w:rsidR="00C920BE" w:rsidRPr="00C920BE">
          <w:rPr>
            <w:rStyle w:val="Hyperlink"/>
            <w:rFonts w:ascii="Times New Roman" w:hAnsi="Times New Roman" w:cs="Times New Roman"/>
            <w:i/>
            <w:iCs/>
          </w:rPr>
          <w:t>and</w:t>
        </w:r>
        <w:proofErr w:type="spellEnd"/>
        <w:r w:rsidR="00C920BE" w:rsidRPr="00C920BE">
          <w:rPr>
            <w:rStyle w:val="Hyperlink"/>
            <w:rFonts w:ascii="Times New Roman" w:hAnsi="Times New Roman" w:cs="Times New Roman"/>
            <w:i/>
            <w:iCs/>
          </w:rPr>
          <w:t xml:space="preserve"> 60 </w:t>
        </w:r>
        <w:proofErr w:type="spellStart"/>
        <w:r w:rsidR="00C920BE" w:rsidRPr="00C920BE">
          <w:rPr>
            <w:rStyle w:val="Hyperlink"/>
            <w:rFonts w:ascii="Times New Roman" w:hAnsi="Times New Roman" w:cs="Times New Roman"/>
            <w:i/>
            <w:iCs/>
          </w:rPr>
          <w:t>others</w:t>
        </w:r>
        <w:proofErr w:type="spellEnd"/>
        <w:r w:rsidR="00C920BE" w:rsidRPr="00C920BE">
          <w:rPr>
            <w:rStyle w:val="Hyperlink"/>
            <w:rFonts w:ascii="Times New Roman" w:hAnsi="Times New Roman" w:cs="Times New Roman"/>
            <w:i/>
            <w:iCs/>
          </w:rPr>
          <w:t>)</w:t>
        </w:r>
      </w:hyperlink>
    </w:p>
    <w:p w14:paraId="6CD5BB34" w14:textId="03863CDA" w:rsidR="00C84DE7" w:rsidRPr="00273CCE" w:rsidRDefault="00C84DE7" w:rsidP="00770B9B">
      <w:pPr>
        <w:spacing w:after="0" w:line="240" w:lineRule="auto"/>
        <w:contextualSpacing/>
        <w:jc w:val="both"/>
        <w:rPr>
          <w:color w:val="000000"/>
          <w:lang w:eastAsia="en-US"/>
        </w:rPr>
      </w:pPr>
    </w:p>
    <w:p w14:paraId="24C17DC7" w14:textId="673CFC10" w:rsidR="00122F0A" w:rsidRPr="00C60AC1" w:rsidRDefault="00122F0A" w:rsidP="00CF52EA">
      <w:pPr>
        <w:pStyle w:val="Heading2"/>
        <w:rPr>
          <w:rStyle w:val="normal--char"/>
          <w:rFonts w:ascii="Times New Roman" w:hAnsi="Times New Roman"/>
        </w:rPr>
      </w:pPr>
      <w:r w:rsidRPr="00C60AC1">
        <w:rPr>
          <w:rStyle w:val="normal--char"/>
          <w:rFonts w:ascii="Times New Roman" w:hAnsi="Times New Roman"/>
        </w:rPr>
        <w:t xml:space="preserve">4. </w:t>
      </w:r>
      <w:bookmarkStart w:id="12" w:name="_Hlk78029518"/>
      <w:r w:rsidRPr="00C60AC1">
        <w:rPr>
          <w:rStyle w:val="normal--char"/>
          <w:rFonts w:ascii="Times New Roman" w:hAnsi="Times New Roman"/>
        </w:rPr>
        <w:t xml:space="preserve">Компетентност на Съда </w:t>
      </w:r>
      <w:proofErr w:type="spellStart"/>
      <w:r w:rsidRPr="00C60AC1">
        <w:rPr>
          <w:rStyle w:val="normal--char"/>
          <w:rFonts w:ascii="Times New Roman" w:hAnsi="Times New Roman"/>
        </w:rPr>
        <w:t>ratione</w:t>
      </w:r>
      <w:proofErr w:type="spellEnd"/>
      <w:r w:rsidRPr="00C60AC1">
        <w:rPr>
          <w:rStyle w:val="normal--char"/>
          <w:rFonts w:ascii="Times New Roman" w:hAnsi="Times New Roman"/>
        </w:rPr>
        <w:t xml:space="preserve"> </w:t>
      </w:r>
      <w:proofErr w:type="spellStart"/>
      <w:r w:rsidRPr="00C60AC1">
        <w:rPr>
          <w:rStyle w:val="normal--char"/>
          <w:rFonts w:ascii="Times New Roman" w:hAnsi="Times New Roman"/>
        </w:rPr>
        <w:t>loci</w:t>
      </w:r>
      <w:proofErr w:type="spellEnd"/>
    </w:p>
    <w:bookmarkEnd w:id="12"/>
    <w:p w14:paraId="2E03095F" w14:textId="77777777" w:rsidR="00122F0A" w:rsidRPr="00C60AC1" w:rsidRDefault="00122F0A" w:rsidP="004C15D8">
      <w:pPr>
        <w:pStyle w:val="Default"/>
        <w:jc w:val="both"/>
        <w:rPr>
          <w:rFonts w:ascii="Times New Roman" w:hAnsi="Times New Roman" w:cs="Times New Roman"/>
        </w:rPr>
      </w:pPr>
      <w:r w:rsidRPr="00C60AC1">
        <w:rPr>
          <w:rFonts w:ascii="Times New Roman" w:hAnsi="Times New Roman" w:cs="Times New Roman"/>
        </w:rPr>
        <w:t xml:space="preserve">Имигрант, който е напуснал страната доброволно, вече не е под юрисдикцията на държавата по смисъла на чл. 1 от Конвенцията и следователно не може да твърди, че като не е бил допуснат да се върне на нейна територия, властите са нарушили правата, гарантирани му от Конвенцията. </w:t>
      </w:r>
      <w:hyperlink r:id="rId75" w:history="1">
        <w:r w:rsidRPr="00C60AC1">
          <w:rPr>
            <w:rStyle w:val="Hyperlink"/>
            <w:rFonts w:ascii="Times New Roman" w:hAnsi="Times New Roman" w:cs="Times New Roman"/>
          </w:rPr>
          <w:t>Бюлетин № 24</w:t>
        </w:r>
      </w:hyperlink>
    </w:p>
    <w:p w14:paraId="458B3F54" w14:textId="77777777" w:rsidR="00122F0A" w:rsidRPr="00C60AC1" w:rsidRDefault="00794C51" w:rsidP="00A37E80">
      <w:pPr>
        <w:pStyle w:val="Default"/>
        <w:pBdr>
          <w:bottom w:val="single" w:sz="4" w:space="1" w:color="auto"/>
        </w:pBdr>
        <w:jc w:val="both"/>
        <w:rPr>
          <w:rFonts w:ascii="Times New Roman" w:hAnsi="Times New Roman" w:cs="Times New Roman"/>
          <w:i/>
        </w:rPr>
      </w:pPr>
      <w:hyperlink r:id="rId76" w:history="1">
        <w:proofErr w:type="spellStart"/>
        <w:r w:rsidR="00122F0A" w:rsidRPr="00C60AC1">
          <w:rPr>
            <w:rStyle w:val="Hyperlink"/>
            <w:rFonts w:ascii="Times New Roman" w:hAnsi="Times New Roman" w:cs="Times New Roman"/>
            <w:i/>
          </w:rPr>
          <w:t>Abdul</w:t>
        </w:r>
        <w:proofErr w:type="spellEnd"/>
        <w:r w:rsidR="00122F0A" w:rsidRPr="00C60AC1">
          <w:rPr>
            <w:rStyle w:val="Hyperlink"/>
            <w:rFonts w:ascii="Times New Roman" w:hAnsi="Times New Roman" w:cs="Times New Roman"/>
            <w:i/>
          </w:rPr>
          <w:t xml:space="preserve"> </w:t>
        </w:r>
        <w:proofErr w:type="spellStart"/>
        <w:r w:rsidR="00122F0A" w:rsidRPr="00C60AC1">
          <w:rPr>
            <w:rStyle w:val="Hyperlink"/>
            <w:rFonts w:ascii="Times New Roman" w:hAnsi="Times New Roman" w:cs="Times New Roman"/>
            <w:i/>
          </w:rPr>
          <w:t>Wahab</w:t>
        </w:r>
        <w:proofErr w:type="spellEnd"/>
        <w:r w:rsidR="00122F0A" w:rsidRPr="00C60AC1">
          <w:rPr>
            <w:rStyle w:val="Hyperlink"/>
            <w:rFonts w:ascii="Times New Roman" w:hAnsi="Times New Roman" w:cs="Times New Roman"/>
            <w:i/>
          </w:rPr>
          <w:t xml:space="preserve"> </w:t>
        </w:r>
        <w:proofErr w:type="spellStart"/>
        <w:r w:rsidR="00122F0A" w:rsidRPr="00C60AC1">
          <w:rPr>
            <w:rStyle w:val="Hyperlink"/>
            <w:rFonts w:ascii="Times New Roman" w:hAnsi="Times New Roman" w:cs="Times New Roman"/>
            <w:i/>
          </w:rPr>
          <w:t>Khan</w:t>
        </w:r>
        <w:proofErr w:type="spellEnd"/>
        <w:r w:rsidR="00122F0A" w:rsidRPr="00C60AC1">
          <w:rPr>
            <w:rStyle w:val="Hyperlink"/>
            <w:rFonts w:ascii="Times New Roman" w:hAnsi="Times New Roman" w:cs="Times New Roman"/>
            <w:i/>
          </w:rPr>
          <w:t xml:space="preserve"> v. </w:t>
        </w:r>
        <w:proofErr w:type="spellStart"/>
        <w:r w:rsidR="00122F0A" w:rsidRPr="00C60AC1">
          <w:rPr>
            <w:rStyle w:val="Hyperlink"/>
            <w:rFonts w:ascii="Times New Roman" w:hAnsi="Times New Roman" w:cs="Times New Roman"/>
            <w:i/>
          </w:rPr>
          <w:t>the</w:t>
        </w:r>
        <w:proofErr w:type="spellEnd"/>
        <w:r w:rsidR="00122F0A" w:rsidRPr="00C60AC1">
          <w:rPr>
            <w:rStyle w:val="Hyperlink"/>
            <w:rFonts w:ascii="Times New Roman" w:hAnsi="Times New Roman" w:cs="Times New Roman"/>
            <w:i/>
          </w:rPr>
          <w:t xml:space="preserve"> </w:t>
        </w:r>
        <w:proofErr w:type="spellStart"/>
        <w:r w:rsidR="00122F0A" w:rsidRPr="00C60AC1">
          <w:rPr>
            <w:rStyle w:val="Hyperlink"/>
            <w:rFonts w:ascii="Times New Roman" w:hAnsi="Times New Roman" w:cs="Times New Roman"/>
            <w:i/>
          </w:rPr>
          <w:t>United</w:t>
        </w:r>
        <w:proofErr w:type="spellEnd"/>
        <w:r w:rsidR="00122F0A" w:rsidRPr="00C60AC1">
          <w:rPr>
            <w:rStyle w:val="Hyperlink"/>
            <w:rFonts w:ascii="Times New Roman" w:hAnsi="Times New Roman" w:cs="Times New Roman"/>
            <w:i/>
          </w:rPr>
          <w:t xml:space="preserve"> </w:t>
        </w:r>
        <w:proofErr w:type="spellStart"/>
        <w:r w:rsidR="00122F0A" w:rsidRPr="00C60AC1">
          <w:rPr>
            <w:rStyle w:val="Hyperlink"/>
            <w:rFonts w:ascii="Times New Roman" w:hAnsi="Times New Roman" w:cs="Times New Roman"/>
            <w:i/>
          </w:rPr>
          <w:t>Kingdom</w:t>
        </w:r>
        <w:proofErr w:type="spellEnd"/>
      </w:hyperlink>
      <w:r w:rsidR="00122F0A" w:rsidRPr="00C60AC1">
        <w:rPr>
          <w:rFonts w:ascii="Times New Roman" w:hAnsi="Times New Roman" w:cs="Times New Roman"/>
          <w:i/>
        </w:rPr>
        <w:t xml:space="preserve"> </w:t>
      </w:r>
      <w:r w:rsidR="00122F0A" w:rsidRPr="00180795">
        <w:rPr>
          <w:rStyle w:val="Hyperlink"/>
          <w:rFonts w:ascii="Times New Roman" w:hAnsi="Times New Roman" w:cs="Times New Roman"/>
          <w:i/>
          <w:lang w:val="en-US" w:eastAsia="ar-SA"/>
        </w:rPr>
        <w:t>(no. 11987/11)</w:t>
      </w:r>
      <w:r w:rsidR="00122F0A" w:rsidRPr="00C60AC1">
        <w:rPr>
          <w:rFonts w:ascii="Times New Roman" w:hAnsi="Times New Roman" w:cs="Times New Roman"/>
          <w:i/>
        </w:rPr>
        <w:t xml:space="preserve"> - Решение</w:t>
      </w:r>
      <w:r w:rsidR="00802E95" w:rsidRPr="00C60AC1">
        <w:rPr>
          <w:rFonts w:ascii="Times New Roman" w:hAnsi="Times New Roman" w:cs="Times New Roman"/>
          <w:i/>
        </w:rPr>
        <w:t xml:space="preserve"> </w:t>
      </w:r>
      <w:r w:rsidR="00122F0A" w:rsidRPr="00C60AC1">
        <w:rPr>
          <w:rFonts w:ascii="Times New Roman" w:hAnsi="Times New Roman" w:cs="Times New Roman"/>
          <w:i/>
        </w:rPr>
        <w:t>по допустимост</w:t>
      </w:r>
    </w:p>
    <w:p w14:paraId="0A094DBD" w14:textId="77777777" w:rsidR="00A37E80" w:rsidRPr="00C60AC1" w:rsidRDefault="00A37E80" w:rsidP="004C15D8">
      <w:pPr>
        <w:pStyle w:val="Default"/>
        <w:jc w:val="both"/>
        <w:rPr>
          <w:rFonts w:ascii="Times New Roman" w:hAnsi="Times New Roman" w:cs="Times New Roman"/>
          <w:color w:val="auto"/>
        </w:rPr>
      </w:pPr>
    </w:p>
    <w:p w14:paraId="21F8056F" w14:textId="77777777" w:rsidR="009D61A5" w:rsidRPr="00C60AC1" w:rsidRDefault="009D61A5" w:rsidP="009D61A5">
      <w:pPr>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По време на военната операция в Ирак през март и април 2003 г. Обединеното кралство е упражнявало юрисдикция по смисъла на чл. 1 от Конвенцията над лице, арестувано от британски военнослужещи и задържано в лагера Бука, където ответната държава е осъществявала властта и контрола върху всички аспекти на задържането, относими към оплакването по чл. 5.</w:t>
      </w:r>
      <w:r w:rsidRPr="00180795">
        <w:rPr>
          <w:rStyle w:val="sb8d990e2"/>
          <w:rFonts w:ascii="Times New Roman" w:hAnsi="Times New Roman" w:cs="Times New Roman"/>
          <w:sz w:val="24"/>
          <w:szCs w:val="24"/>
          <w:lang w:val="ru-RU"/>
        </w:rPr>
        <w:t xml:space="preserve"> </w:t>
      </w:r>
      <w:hyperlink r:id="rId77" w:history="1">
        <w:r w:rsidRPr="00C60AC1">
          <w:rPr>
            <w:rStyle w:val="Hyperlink"/>
            <w:rFonts w:ascii="Times New Roman" w:hAnsi="Times New Roman" w:cs="Times New Roman"/>
            <w:sz w:val="24"/>
            <w:szCs w:val="24"/>
          </w:rPr>
          <w:t>Бюлетин № 32</w:t>
        </w:r>
      </w:hyperlink>
    </w:p>
    <w:p w14:paraId="42F52886" w14:textId="77777777" w:rsidR="009D61A5" w:rsidRPr="00C60AC1" w:rsidRDefault="00794C51" w:rsidP="009D61A5">
      <w:pPr>
        <w:pBdr>
          <w:bottom w:val="single" w:sz="4" w:space="1" w:color="auto"/>
        </w:pBdr>
        <w:spacing w:after="0" w:line="240" w:lineRule="auto"/>
        <w:jc w:val="both"/>
        <w:rPr>
          <w:rStyle w:val="s6b621b36"/>
          <w:rFonts w:ascii="Times New Roman" w:hAnsi="Times New Roman" w:cs="Times New Roman"/>
          <w:i/>
          <w:iCs/>
          <w:sz w:val="24"/>
          <w:szCs w:val="24"/>
        </w:rPr>
      </w:pPr>
      <w:hyperlink r:id="rId78" w:history="1">
        <w:proofErr w:type="spellStart"/>
        <w:r w:rsidR="009D61A5" w:rsidRPr="00C60AC1">
          <w:rPr>
            <w:rStyle w:val="Hyperlink"/>
            <w:rFonts w:ascii="Times New Roman" w:hAnsi="Times New Roman" w:cs="Times New Roman"/>
            <w:i/>
            <w:sz w:val="24"/>
            <w:szCs w:val="24"/>
          </w:rPr>
          <w:t>Hassan</w:t>
        </w:r>
        <w:proofErr w:type="spellEnd"/>
        <w:r w:rsidR="009D61A5" w:rsidRPr="00C60AC1">
          <w:rPr>
            <w:rStyle w:val="Hyperlink"/>
            <w:rFonts w:ascii="Times New Roman" w:hAnsi="Times New Roman" w:cs="Times New Roman"/>
            <w:i/>
            <w:sz w:val="24"/>
            <w:szCs w:val="24"/>
          </w:rPr>
          <w:t xml:space="preserve"> v. </w:t>
        </w:r>
        <w:proofErr w:type="spellStart"/>
        <w:r w:rsidR="009D61A5" w:rsidRPr="00C60AC1">
          <w:rPr>
            <w:rStyle w:val="Hyperlink"/>
            <w:rFonts w:ascii="Times New Roman" w:hAnsi="Times New Roman" w:cs="Times New Roman"/>
            <w:i/>
            <w:sz w:val="24"/>
            <w:szCs w:val="24"/>
          </w:rPr>
          <w:t>The</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United</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Kingdom</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no</w:t>
        </w:r>
        <w:proofErr w:type="spellEnd"/>
        <w:r w:rsidR="009D61A5" w:rsidRPr="00C60AC1">
          <w:rPr>
            <w:rStyle w:val="Hyperlink"/>
            <w:rFonts w:ascii="Times New Roman" w:hAnsi="Times New Roman" w:cs="Times New Roman"/>
            <w:i/>
            <w:sz w:val="24"/>
            <w:szCs w:val="24"/>
          </w:rPr>
          <w:t>. 29750/09)</w:t>
        </w:r>
      </w:hyperlink>
      <w:r w:rsidR="009D61A5" w:rsidRPr="00C60AC1">
        <w:rPr>
          <w:rFonts w:ascii="Times New Roman" w:hAnsi="Times New Roman" w:cs="Times New Roman"/>
          <w:i/>
          <w:sz w:val="24"/>
          <w:szCs w:val="24"/>
        </w:rPr>
        <w:t xml:space="preserve"> - </w:t>
      </w:r>
      <w:r w:rsidR="009D61A5" w:rsidRPr="00C60AC1">
        <w:rPr>
          <w:rStyle w:val="s6b621b36"/>
          <w:rFonts w:ascii="Times New Roman" w:hAnsi="Times New Roman" w:cs="Times New Roman"/>
          <w:i/>
          <w:iCs/>
          <w:sz w:val="24"/>
          <w:szCs w:val="24"/>
        </w:rPr>
        <w:t>Решение на Голямото отделение</w:t>
      </w:r>
    </w:p>
    <w:p w14:paraId="5220752B" w14:textId="77777777" w:rsidR="009D61A5" w:rsidRPr="00C60AC1" w:rsidRDefault="009D61A5" w:rsidP="009D61A5">
      <w:pPr>
        <w:spacing w:after="0" w:line="240" w:lineRule="auto"/>
        <w:jc w:val="both"/>
        <w:rPr>
          <w:rStyle w:val="sb8d990e2"/>
          <w:rFonts w:ascii="Times New Roman" w:hAnsi="Times New Roman" w:cs="Times New Roman"/>
          <w:sz w:val="24"/>
          <w:szCs w:val="24"/>
        </w:rPr>
      </w:pPr>
    </w:p>
    <w:p w14:paraId="423BE051" w14:textId="77777777" w:rsidR="00753DE3" w:rsidRPr="00C60AC1" w:rsidRDefault="00753DE3" w:rsidP="009D61A5">
      <w:pPr>
        <w:spacing w:after="0" w:line="240" w:lineRule="auto"/>
        <w:jc w:val="both"/>
        <w:rPr>
          <w:rFonts w:ascii="Times New Roman" w:hAnsi="Times New Roman" w:cs="Times New Roman"/>
          <w:iCs/>
          <w:sz w:val="24"/>
          <w:szCs w:val="24"/>
        </w:rPr>
      </w:pPr>
      <w:r w:rsidRPr="00C60AC1">
        <w:rPr>
          <w:rFonts w:ascii="Times New Roman" w:hAnsi="Times New Roman" w:cs="Times New Roman"/>
          <w:iCs/>
          <w:sz w:val="24"/>
          <w:szCs w:val="24"/>
        </w:rPr>
        <w:t>Смъртта на иракски гражданин вследствие на огнестрелните рани, получени</w:t>
      </w:r>
      <w:r w:rsidRPr="00C60AC1">
        <w:rPr>
          <w:rFonts w:ascii="Times New Roman" w:hAnsi="Times New Roman" w:cs="Times New Roman"/>
          <w:sz w:val="24"/>
          <w:szCs w:val="24"/>
        </w:rPr>
        <w:t xml:space="preserve"> при преминаването през</w:t>
      </w:r>
      <w:r w:rsidRPr="00C60AC1">
        <w:rPr>
          <w:rFonts w:ascii="Times New Roman" w:hAnsi="Times New Roman" w:cs="Times New Roman"/>
          <w:iCs/>
          <w:sz w:val="24"/>
          <w:szCs w:val="24"/>
        </w:rPr>
        <w:t xml:space="preserve"> командван от холандски военнослужещ контролно-пропускателен пункт в район на Ирак, контролиран от стабилизационните сили, попада в юрисдикцията на Холандия по смисъла на чл. 1 от Конвенцията.</w:t>
      </w:r>
      <w:r w:rsidRPr="00180795">
        <w:rPr>
          <w:rFonts w:ascii="Times New Roman" w:hAnsi="Times New Roman" w:cs="Times New Roman"/>
          <w:iCs/>
          <w:sz w:val="24"/>
          <w:szCs w:val="24"/>
          <w:lang w:val="ru-RU"/>
        </w:rPr>
        <w:t xml:space="preserve"> </w:t>
      </w:r>
      <w:hyperlink r:id="rId79" w:history="1">
        <w:r w:rsidRPr="00C60AC1">
          <w:rPr>
            <w:rStyle w:val="Hyperlink"/>
            <w:rFonts w:ascii="Times New Roman" w:hAnsi="Times New Roman" w:cs="Times New Roman"/>
            <w:iCs/>
            <w:sz w:val="24"/>
            <w:szCs w:val="24"/>
          </w:rPr>
          <w:t>Бюлетин № 34</w:t>
        </w:r>
      </w:hyperlink>
    </w:p>
    <w:p w14:paraId="0E195A45" w14:textId="77777777" w:rsidR="00753DE3" w:rsidRPr="00C60AC1" w:rsidRDefault="00794C51" w:rsidP="00753DE3">
      <w:pPr>
        <w:pBdr>
          <w:bottom w:val="single" w:sz="4" w:space="1" w:color="auto"/>
        </w:pBdr>
        <w:spacing w:after="0" w:line="240" w:lineRule="auto"/>
        <w:jc w:val="both"/>
        <w:rPr>
          <w:rStyle w:val="sb8d990e2"/>
          <w:rFonts w:ascii="Times New Roman" w:hAnsi="Times New Roman" w:cs="Times New Roman"/>
          <w:sz w:val="24"/>
          <w:szCs w:val="24"/>
        </w:rPr>
      </w:pPr>
      <w:hyperlink r:id="rId80" w:history="1">
        <w:proofErr w:type="spellStart"/>
        <w:r w:rsidR="00753DE3" w:rsidRPr="00C60AC1">
          <w:rPr>
            <w:rStyle w:val="Hyperlink"/>
            <w:rFonts w:ascii="Times New Roman" w:hAnsi="Times New Roman" w:cs="Times New Roman"/>
            <w:bCs/>
            <w:i/>
            <w:iCs/>
            <w:sz w:val="24"/>
            <w:szCs w:val="24"/>
          </w:rPr>
          <w:t>Jaloud</w:t>
        </w:r>
        <w:proofErr w:type="spellEnd"/>
        <w:r w:rsidR="00753DE3" w:rsidRPr="00C60AC1">
          <w:rPr>
            <w:rStyle w:val="Hyperlink"/>
            <w:rFonts w:ascii="Times New Roman" w:hAnsi="Times New Roman" w:cs="Times New Roman"/>
            <w:bCs/>
            <w:i/>
            <w:iCs/>
            <w:sz w:val="24"/>
            <w:szCs w:val="24"/>
          </w:rPr>
          <w:t xml:space="preserve"> v. </w:t>
        </w:r>
        <w:proofErr w:type="spellStart"/>
        <w:r w:rsidR="00753DE3" w:rsidRPr="00C60AC1">
          <w:rPr>
            <w:rStyle w:val="Hyperlink"/>
            <w:rFonts w:ascii="Times New Roman" w:hAnsi="Times New Roman" w:cs="Times New Roman"/>
            <w:bCs/>
            <w:i/>
            <w:iCs/>
            <w:sz w:val="24"/>
            <w:szCs w:val="24"/>
          </w:rPr>
          <w:t>the</w:t>
        </w:r>
        <w:proofErr w:type="spellEnd"/>
        <w:r w:rsidR="00753DE3" w:rsidRPr="00C60AC1">
          <w:rPr>
            <w:rStyle w:val="Hyperlink"/>
            <w:rFonts w:ascii="Times New Roman" w:hAnsi="Times New Roman" w:cs="Times New Roman"/>
            <w:bCs/>
            <w:i/>
            <w:iCs/>
            <w:sz w:val="24"/>
            <w:szCs w:val="24"/>
          </w:rPr>
          <w:t xml:space="preserve"> </w:t>
        </w:r>
        <w:proofErr w:type="spellStart"/>
        <w:r w:rsidR="00753DE3" w:rsidRPr="00C60AC1">
          <w:rPr>
            <w:rStyle w:val="Hyperlink"/>
            <w:rFonts w:ascii="Times New Roman" w:hAnsi="Times New Roman" w:cs="Times New Roman"/>
            <w:bCs/>
            <w:i/>
            <w:iCs/>
            <w:sz w:val="24"/>
            <w:szCs w:val="24"/>
          </w:rPr>
          <w:t>Netherlands</w:t>
        </w:r>
        <w:proofErr w:type="spellEnd"/>
        <w:r w:rsidR="00753DE3" w:rsidRPr="00C60AC1">
          <w:rPr>
            <w:rStyle w:val="Hyperlink"/>
            <w:rFonts w:ascii="Times New Roman" w:hAnsi="Times New Roman" w:cs="Times New Roman"/>
            <w:bCs/>
            <w:i/>
            <w:iCs/>
            <w:sz w:val="24"/>
            <w:szCs w:val="24"/>
          </w:rPr>
          <w:t xml:space="preserve"> </w:t>
        </w:r>
        <w:r w:rsidR="00753DE3" w:rsidRPr="00C60AC1">
          <w:rPr>
            <w:rStyle w:val="Hyperlink"/>
            <w:rFonts w:ascii="Times New Roman" w:hAnsi="Times New Roman" w:cs="Times New Roman"/>
            <w:i/>
            <w:iCs/>
            <w:sz w:val="24"/>
            <w:szCs w:val="24"/>
          </w:rPr>
          <w:t>(</w:t>
        </w:r>
        <w:proofErr w:type="spellStart"/>
        <w:r w:rsidR="00753DE3" w:rsidRPr="00C60AC1">
          <w:rPr>
            <w:rStyle w:val="Hyperlink"/>
            <w:rFonts w:ascii="Times New Roman" w:hAnsi="Times New Roman" w:cs="Times New Roman"/>
            <w:i/>
            <w:iCs/>
            <w:sz w:val="24"/>
            <w:szCs w:val="24"/>
          </w:rPr>
          <w:t>no</w:t>
        </w:r>
        <w:proofErr w:type="spellEnd"/>
        <w:r w:rsidR="00753DE3" w:rsidRPr="00C60AC1">
          <w:rPr>
            <w:rStyle w:val="Hyperlink"/>
            <w:rFonts w:ascii="Times New Roman" w:hAnsi="Times New Roman" w:cs="Times New Roman"/>
            <w:i/>
            <w:iCs/>
            <w:sz w:val="24"/>
            <w:szCs w:val="24"/>
          </w:rPr>
          <w:t>. 47708/08)</w:t>
        </w:r>
      </w:hyperlink>
      <w:r w:rsidR="00753DE3" w:rsidRPr="00C60AC1">
        <w:rPr>
          <w:rStyle w:val="s6b621b36"/>
          <w:rFonts w:ascii="Times New Roman" w:hAnsi="Times New Roman" w:cs="Times New Roman"/>
          <w:i/>
          <w:iCs/>
          <w:sz w:val="24"/>
          <w:szCs w:val="24"/>
        </w:rPr>
        <w:t xml:space="preserve"> - Решение на Голямото отделение</w:t>
      </w:r>
    </w:p>
    <w:p w14:paraId="7DA8D08B" w14:textId="705B3576" w:rsidR="009D61A5" w:rsidRPr="00C60AC1" w:rsidRDefault="009D61A5" w:rsidP="004C15D8">
      <w:pPr>
        <w:pStyle w:val="Default"/>
        <w:jc w:val="both"/>
        <w:rPr>
          <w:rFonts w:ascii="Times New Roman" w:hAnsi="Times New Roman" w:cs="Times New Roman"/>
          <w:color w:val="auto"/>
        </w:rPr>
      </w:pPr>
    </w:p>
    <w:p w14:paraId="7606B725" w14:textId="40060A19" w:rsidR="00580EFF" w:rsidRPr="00C60AC1" w:rsidRDefault="00580EFF" w:rsidP="00580EFF">
      <w:pPr>
        <w:pStyle w:val="JuList"/>
        <w:keepNext/>
        <w:keepLines/>
        <w:spacing w:line="240" w:lineRule="auto"/>
        <w:ind w:left="0" w:firstLine="0"/>
        <w:rPr>
          <w:lang w:val="bg-BG"/>
        </w:rPr>
      </w:pPr>
      <w:r w:rsidRPr="00C60AC1">
        <w:rPr>
          <w:lang w:val="bg-BG"/>
        </w:rPr>
        <w:t xml:space="preserve">Процедурите за гранична проверка, разрешение или отнемане на пребиваване и разглеждане на молбите за международна закрила са били извършени от полските власти на тяхна територия, в съответствие с националното и европейско законодателство. Поради това, обстоятелствата, свързани с твърдените нарушения попадат под юрисдикцията на Полша по смисъла на чл. 1 от Конвенцията и обстоятелството, че пребиваването на жалбоподателите на полска територия е било за кратък период от време е </w:t>
      </w:r>
      <w:proofErr w:type="spellStart"/>
      <w:r w:rsidRPr="00C60AC1">
        <w:rPr>
          <w:lang w:val="bg-BG"/>
        </w:rPr>
        <w:t>неотносимо</w:t>
      </w:r>
      <w:proofErr w:type="spellEnd"/>
      <w:r w:rsidRPr="00C60AC1">
        <w:rPr>
          <w:lang w:val="bg-BG"/>
        </w:rPr>
        <w:t>.</w:t>
      </w:r>
      <w:r w:rsidRPr="00180795">
        <w:rPr>
          <w:lang w:val="ru-RU"/>
        </w:rPr>
        <w:t xml:space="preserve"> </w:t>
      </w:r>
      <w:r w:rsidRPr="00C60AC1">
        <w:rPr>
          <w:lang w:val="bg-BG"/>
        </w:rPr>
        <w:t xml:space="preserve">Обжалването на решенията за връщане не предоставя </w:t>
      </w:r>
      <w:proofErr w:type="spellStart"/>
      <w:r w:rsidRPr="00C60AC1">
        <w:rPr>
          <w:lang w:val="bg-BG"/>
        </w:rPr>
        <w:t>суспензивен</w:t>
      </w:r>
      <w:proofErr w:type="spellEnd"/>
      <w:r w:rsidRPr="00C60AC1">
        <w:rPr>
          <w:lang w:val="bg-BG"/>
        </w:rPr>
        <w:t xml:space="preserve"> ефект върху изпълнението на мерките и следователно не представлява ефективно правно средство по смисъла на Конвенцията. </w:t>
      </w:r>
      <w:hyperlink r:id="rId81" w:history="1">
        <w:proofErr w:type="spellStart"/>
        <w:r w:rsidR="00AB20D0" w:rsidRPr="00C60AC1">
          <w:rPr>
            <w:rStyle w:val="Hyperlink"/>
            <w:snapToGrid w:val="0"/>
            <w:szCs w:val="24"/>
            <w:lang w:eastAsia="bg-BG"/>
          </w:rPr>
          <w:t>Бюлетин</w:t>
        </w:r>
        <w:proofErr w:type="spellEnd"/>
        <w:r w:rsidR="00AB20D0" w:rsidRPr="00C60AC1">
          <w:rPr>
            <w:rStyle w:val="Hyperlink"/>
            <w:snapToGrid w:val="0"/>
            <w:szCs w:val="24"/>
            <w:lang w:eastAsia="bg-BG"/>
          </w:rPr>
          <w:t xml:space="preserve"> № 50</w:t>
        </w:r>
      </w:hyperlink>
    </w:p>
    <w:p w14:paraId="761EE4D4" w14:textId="45FD4C5B" w:rsidR="00580EFF" w:rsidRPr="00C60AC1" w:rsidRDefault="00794C51" w:rsidP="00DC3BEC">
      <w:pPr>
        <w:pStyle w:val="Default"/>
        <w:pBdr>
          <w:bottom w:val="single" w:sz="4" w:space="1" w:color="auto"/>
        </w:pBdr>
        <w:jc w:val="both"/>
        <w:rPr>
          <w:rStyle w:val="Hyperlink"/>
          <w:rFonts w:ascii="Times New Roman" w:hAnsi="Times New Roman" w:cs="Times New Roman"/>
          <w:i/>
          <w:iCs/>
        </w:rPr>
      </w:pPr>
      <w:hyperlink r:id="rId82" w:history="1">
        <w:r w:rsidR="00DC3BEC" w:rsidRPr="00C60AC1">
          <w:rPr>
            <w:rStyle w:val="Hyperlink"/>
            <w:rFonts w:ascii="Times New Roman" w:hAnsi="Times New Roman" w:cs="Times New Roman"/>
            <w:i/>
            <w:iCs/>
          </w:rPr>
          <w:t xml:space="preserve">M.K. </w:t>
        </w:r>
        <w:proofErr w:type="spellStart"/>
        <w:r w:rsidR="00DC3BEC" w:rsidRPr="00C60AC1">
          <w:rPr>
            <w:rStyle w:val="Hyperlink"/>
            <w:rFonts w:ascii="Times New Roman" w:hAnsi="Times New Roman" w:cs="Times New Roman"/>
            <w:i/>
            <w:iCs/>
          </w:rPr>
          <w:t>and</w:t>
        </w:r>
        <w:proofErr w:type="spellEnd"/>
        <w:r w:rsidR="00DC3BEC" w:rsidRPr="00C60AC1">
          <w:rPr>
            <w:rStyle w:val="Hyperlink"/>
            <w:rFonts w:ascii="Times New Roman" w:hAnsi="Times New Roman" w:cs="Times New Roman"/>
            <w:i/>
            <w:iCs/>
          </w:rPr>
          <w:t xml:space="preserve"> </w:t>
        </w:r>
        <w:proofErr w:type="spellStart"/>
        <w:r w:rsidR="00DC3BEC" w:rsidRPr="00C60AC1">
          <w:rPr>
            <w:rStyle w:val="Hyperlink"/>
            <w:rFonts w:ascii="Times New Roman" w:hAnsi="Times New Roman" w:cs="Times New Roman"/>
            <w:i/>
            <w:iCs/>
          </w:rPr>
          <w:t>Others</w:t>
        </w:r>
        <w:proofErr w:type="spellEnd"/>
        <w:r w:rsidR="00DC3BEC" w:rsidRPr="00C60AC1">
          <w:rPr>
            <w:rStyle w:val="Hyperlink"/>
            <w:rFonts w:ascii="Times New Roman" w:hAnsi="Times New Roman" w:cs="Times New Roman"/>
            <w:i/>
            <w:iCs/>
          </w:rPr>
          <w:t xml:space="preserve"> v. </w:t>
        </w:r>
        <w:proofErr w:type="spellStart"/>
        <w:r w:rsidR="00DC3BEC" w:rsidRPr="00C60AC1">
          <w:rPr>
            <w:rStyle w:val="Hyperlink"/>
            <w:rFonts w:ascii="Times New Roman" w:hAnsi="Times New Roman" w:cs="Times New Roman"/>
            <w:i/>
            <w:iCs/>
          </w:rPr>
          <w:t>Poland</w:t>
        </w:r>
        <w:proofErr w:type="spellEnd"/>
        <w:r w:rsidR="00DC3BEC" w:rsidRPr="00C60AC1">
          <w:rPr>
            <w:rStyle w:val="Hyperlink"/>
            <w:rFonts w:ascii="Times New Roman" w:hAnsi="Times New Roman" w:cs="Times New Roman"/>
            <w:i/>
            <w:iCs/>
          </w:rPr>
          <w:t xml:space="preserve"> (</w:t>
        </w:r>
        <w:proofErr w:type="spellStart"/>
        <w:r w:rsidR="00DC3BEC" w:rsidRPr="00C60AC1">
          <w:rPr>
            <w:rStyle w:val="Hyperlink"/>
            <w:rFonts w:ascii="Times New Roman" w:eastAsia="Times New Roman" w:hAnsi="Times New Roman" w:cs="Times New Roman"/>
            <w:i/>
            <w:iCs/>
          </w:rPr>
          <w:t>nos</w:t>
        </w:r>
        <w:proofErr w:type="spellEnd"/>
        <w:r w:rsidR="00DC3BEC" w:rsidRPr="00C60AC1">
          <w:rPr>
            <w:rStyle w:val="Hyperlink"/>
            <w:rFonts w:ascii="Times New Roman" w:eastAsia="Times New Roman" w:hAnsi="Times New Roman" w:cs="Times New Roman"/>
            <w:i/>
            <w:iCs/>
          </w:rPr>
          <w:t xml:space="preserve">. </w:t>
        </w:r>
        <w:r w:rsidR="00DC3BEC" w:rsidRPr="00C60AC1">
          <w:rPr>
            <w:rStyle w:val="Hyperlink"/>
            <w:rFonts w:ascii="Times New Roman" w:hAnsi="Times New Roman" w:cs="Times New Roman"/>
            <w:i/>
            <w:iCs/>
          </w:rPr>
          <w:t xml:space="preserve">40503/17, 42902/17 </w:t>
        </w:r>
        <w:proofErr w:type="spellStart"/>
        <w:r w:rsidR="00DC3BEC" w:rsidRPr="00C60AC1">
          <w:rPr>
            <w:rStyle w:val="Hyperlink"/>
            <w:rFonts w:ascii="Times New Roman" w:hAnsi="Times New Roman" w:cs="Times New Roman"/>
            <w:i/>
            <w:iCs/>
          </w:rPr>
          <w:t>and</w:t>
        </w:r>
        <w:proofErr w:type="spellEnd"/>
        <w:r w:rsidR="00DC3BEC" w:rsidRPr="00C60AC1">
          <w:rPr>
            <w:rStyle w:val="Hyperlink"/>
            <w:rFonts w:ascii="Times New Roman" w:hAnsi="Times New Roman" w:cs="Times New Roman"/>
            <w:i/>
            <w:iCs/>
          </w:rPr>
          <w:t xml:space="preserve"> 43643/17)</w:t>
        </w:r>
      </w:hyperlink>
    </w:p>
    <w:p w14:paraId="4A8475AC" w14:textId="6C567185" w:rsidR="00580EFF" w:rsidRDefault="00580EFF" w:rsidP="00580EFF">
      <w:pPr>
        <w:pStyle w:val="Default"/>
        <w:jc w:val="both"/>
        <w:rPr>
          <w:rStyle w:val="Hyperlink"/>
          <w:rFonts w:ascii="Times New Roman" w:hAnsi="Times New Roman" w:cs="Times New Roman"/>
          <w:i/>
          <w:iCs/>
        </w:rPr>
      </w:pPr>
    </w:p>
    <w:p w14:paraId="2133D9F4" w14:textId="4E722B6D" w:rsidR="00BE0E78" w:rsidRPr="00E621F7" w:rsidRDefault="00A951C3" w:rsidP="00BE0E78">
      <w:pPr>
        <w:spacing w:after="0" w:line="240" w:lineRule="auto"/>
        <w:jc w:val="both"/>
        <w:rPr>
          <w:rFonts w:ascii="Times New Roman" w:hAnsi="Times New Roman" w:cs="Times New Roman"/>
          <w:iCs/>
          <w:sz w:val="24"/>
          <w:szCs w:val="24"/>
        </w:rPr>
      </w:pPr>
      <w:r w:rsidRPr="00BE0E78">
        <w:rPr>
          <w:rFonts w:ascii="Times New Roman" w:hAnsi="Times New Roman" w:cs="Times New Roman"/>
          <w:iCs/>
          <w:sz w:val="24"/>
          <w:szCs w:val="24"/>
        </w:rPr>
        <w:t xml:space="preserve">Руската федерация не е упражнявала „ефективен контрол“ в района на Южна Осетия и Абхазия по време на военните действия между Грузия и Русия през август 2008 г., поради </w:t>
      </w:r>
      <w:r w:rsidRPr="00BE0E78">
        <w:rPr>
          <w:rFonts w:ascii="Times New Roman" w:hAnsi="Times New Roman" w:cs="Times New Roman"/>
          <w:iCs/>
          <w:sz w:val="24"/>
          <w:szCs w:val="24"/>
        </w:rPr>
        <w:lastRenderedPageBreak/>
        <w:t xml:space="preserve">което извършеното през този период не попада в нейната юрисдикция. След прекратяване на военните действия обаче, събитията на тази територия са в юрисдикцията на руската държава, тъй като тя упражнява „ефективен контрол“ над територията и сепаратистките власти. Съдът констатира „административни практики“ в нарушение на разпоредби от Конвенцията, поради неизпълнение на позитивните задължения от страна на ответната държава да защити живота, човешкото достойнство, свободата, дома, собствеността и свободата на придвижване на лица под нейна юрисдикция. </w:t>
      </w:r>
      <w:hyperlink r:id="rId83" w:history="1">
        <w:r w:rsidR="00E621F7" w:rsidRPr="00E621F7">
          <w:rPr>
            <w:rStyle w:val="Hyperlink"/>
            <w:rFonts w:ascii="Times New Roman" w:hAnsi="Times New Roman" w:cs="Times New Roman"/>
            <w:sz w:val="24"/>
            <w:szCs w:val="24"/>
          </w:rPr>
          <w:t>Бюлетин № 56</w:t>
        </w:r>
      </w:hyperlink>
    </w:p>
    <w:p w14:paraId="58BB4DD3" w14:textId="3F119953" w:rsidR="00A951C3" w:rsidRPr="00BE0E78" w:rsidRDefault="00A951C3" w:rsidP="00686276">
      <w:pPr>
        <w:pBdr>
          <w:bottom w:val="single" w:sz="4" w:space="1" w:color="auto"/>
        </w:pBdr>
        <w:spacing w:after="0" w:line="240" w:lineRule="auto"/>
        <w:jc w:val="both"/>
        <w:rPr>
          <w:rStyle w:val="Hyperlink"/>
          <w:rFonts w:ascii="Times New Roman" w:hAnsi="Times New Roman" w:cs="Times New Roman"/>
          <w:color w:val="000000"/>
          <w:sz w:val="24"/>
          <w:szCs w:val="24"/>
          <w:u w:val="none"/>
          <w:shd w:val="clear" w:color="auto" w:fill="FFFFFF"/>
        </w:rPr>
      </w:pPr>
      <w:r w:rsidRPr="00BE0E78">
        <w:rPr>
          <w:rFonts w:ascii="Times New Roman" w:eastAsia="Times New Roman" w:hAnsi="Times New Roman" w:cs="Times New Roman"/>
          <w:i/>
          <w:iCs/>
          <w:color w:val="000000"/>
          <w:sz w:val="24"/>
          <w:szCs w:val="24"/>
          <w:shd w:val="clear" w:color="auto" w:fill="FFFFFF"/>
          <w:lang w:eastAsia="bg-BG"/>
        </w:rPr>
        <w:fldChar w:fldCharType="begin"/>
      </w:r>
      <w:r w:rsidRPr="00BE0E78">
        <w:rPr>
          <w:rFonts w:ascii="Times New Roman" w:hAnsi="Times New Roman" w:cs="Times New Roman"/>
          <w:i/>
          <w:iCs/>
          <w:color w:val="000000"/>
          <w:sz w:val="24"/>
          <w:szCs w:val="24"/>
          <w:shd w:val="clear" w:color="auto" w:fill="FFFFFF"/>
        </w:rPr>
        <w:instrText xml:space="preserve"> HYPERLINK "http://hudoc.echr.coe.int/eng?i=001-207757" \t "https://hudoc.echr.coe.int/_blank" </w:instrText>
      </w:r>
      <w:r w:rsidRPr="00BE0E78">
        <w:rPr>
          <w:rFonts w:ascii="Times New Roman" w:eastAsia="Times New Roman" w:hAnsi="Times New Roman" w:cs="Times New Roman"/>
          <w:i/>
          <w:iCs/>
          <w:color w:val="000000"/>
          <w:sz w:val="24"/>
          <w:szCs w:val="24"/>
          <w:shd w:val="clear" w:color="auto" w:fill="FFFFFF"/>
          <w:lang w:eastAsia="bg-BG"/>
        </w:rPr>
      </w:r>
      <w:r w:rsidRPr="00BE0E78">
        <w:rPr>
          <w:rFonts w:ascii="Times New Roman" w:eastAsia="Times New Roman" w:hAnsi="Times New Roman" w:cs="Times New Roman"/>
          <w:i/>
          <w:iCs/>
          <w:color w:val="000000"/>
          <w:sz w:val="24"/>
          <w:szCs w:val="24"/>
          <w:shd w:val="clear" w:color="auto" w:fill="FFFFFF"/>
          <w:lang w:eastAsia="bg-BG"/>
        </w:rPr>
        <w:fldChar w:fldCharType="separate"/>
      </w:r>
      <w:proofErr w:type="spellStart"/>
      <w:r w:rsidRPr="00BE0E78">
        <w:rPr>
          <w:rStyle w:val="Hyperlink"/>
          <w:rFonts w:ascii="Times New Roman" w:hAnsi="Times New Roman" w:cs="Times New Roman"/>
          <w:i/>
          <w:iCs/>
          <w:sz w:val="24"/>
          <w:szCs w:val="24"/>
          <w:shd w:val="clear" w:color="auto" w:fill="FFFFFF"/>
        </w:rPr>
        <w:t>Georgia</w:t>
      </w:r>
      <w:proofErr w:type="spellEnd"/>
      <w:r w:rsidRPr="00BE0E78">
        <w:rPr>
          <w:rStyle w:val="Hyperlink"/>
          <w:rFonts w:ascii="Times New Roman" w:hAnsi="Times New Roman" w:cs="Times New Roman"/>
          <w:i/>
          <w:iCs/>
          <w:sz w:val="24"/>
          <w:szCs w:val="24"/>
          <w:shd w:val="clear" w:color="auto" w:fill="FFFFFF"/>
        </w:rPr>
        <w:t xml:space="preserve"> v. </w:t>
      </w:r>
      <w:proofErr w:type="spellStart"/>
      <w:r w:rsidRPr="00BE0E78">
        <w:rPr>
          <w:rStyle w:val="Hyperlink"/>
          <w:rFonts w:ascii="Times New Roman" w:hAnsi="Times New Roman" w:cs="Times New Roman"/>
          <w:i/>
          <w:iCs/>
          <w:sz w:val="24"/>
          <w:szCs w:val="24"/>
          <w:shd w:val="clear" w:color="auto" w:fill="FFFFFF"/>
        </w:rPr>
        <w:t>Russia</w:t>
      </w:r>
      <w:proofErr w:type="spellEnd"/>
      <w:r w:rsidRPr="00BE0E78">
        <w:rPr>
          <w:rStyle w:val="Hyperlink"/>
          <w:rFonts w:ascii="Times New Roman" w:hAnsi="Times New Roman" w:cs="Times New Roman"/>
          <w:i/>
          <w:iCs/>
          <w:sz w:val="24"/>
          <w:szCs w:val="24"/>
          <w:shd w:val="clear" w:color="auto" w:fill="FFFFFF"/>
        </w:rPr>
        <w:t xml:space="preserve"> (II) [GC] - 38263/08  [GC]</w:t>
      </w:r>
    </w:p>
    <w:p w14:paraId="4B4DEF3B" w14:textId="6FBDE8F4" w:rsidR="00A951C3" w:rsidRDefault="00A951C3" w:rsidP="00686276">
      <w:pPr>
        <w:pStyle w:val="Default"/>
        <w:pBdr>
          <w:bottom w:val="single" w:sz="4" w:space="1" w:color="auto"/>
        </w:pBdr>
        <w:jc w:val="both"/>
        <w:rPr>
          <w:rFonts w:ascii="Times New Roman" w:hAnsi="Times New Roman" w:cs="Times New Roman"/>
          <w:i/>
          <w:iCs/>
          <w:shd w:val="clear" w:color="auto" w:fill="FFFFFF"/>
        </w:rPr>
      </w:pPr>
      <w:r w:rsidRPr="00BE0E78">
        <w:rPr>
          <w:rFonts w:ascii="Times New Roman" w:hAnsi="Times New Roman" w:cs="Times New Roman"/>
          <w:i/>
          <w:iCs/>
          <w:shd w:val="clear" w:color="auto" w:fill="FFFFFF"/>
        </w:rPr>
        <w:fldChar w:fldCharType="end"/>
      </w:r>
    </w:p>
    <w:p w14:paraId="5CEF4AE0" w14:textId="77777777" w:rsidR="00A0299A" w:rsidRPr="00282AD4" w:rsidRDefault="00A0299A" w:rsidP="00A0299A">
      <w:pPr>
        <w:pStyle w:val="JuList"/>
        <w:ind w:left="0" w:firstLine="0"/>
      </w:pPr>
      <w:proofErr w:type="spellStart"/>
      <w:r w:rsidRPr="00282AD4">
        <w:t>За</w:t>
      </w:r>
      <w:proofErr w:type="spellEnd"/>
      <w:r w:rsidRPr="00282AD4">
        <w:t xml:space="preserve"> </w:t>
      </w:r>
      <w:proofErr w:type="spellStart"/>
      <w:r w:rsidRPr="00282AD4">
        <w:t>да</w:t>
      </w:r>
      <w:proofErr w:type="spellEnd"/>
      <w:r w:rsidRPr="00282AD4">
        <w:t xml:space="preserve"> </w:t>
      </w:r>
      <w:proofErr w:type="spellStart"/>
      <w:r w:rsidRPr="00282AD4">
        <w:t>отхвърли</w:t>
      </w:r>
      <w:proofErr w:type="spellEnd"/>
      <w:r w:rsidRPr="00282AD4">
        <w:t xml:space="preserve"> </w:t>
      </w:r>
      <w:proofErr w:type="spellStart"/>
      <w:r w:rsidRPr="00282AD4">
        <w:t>възражението</w:t>
      </w:r>
      <w:proofErr w:type="spellEnd"/>
      <w:r w:rsidRPr="00282AD4">
        <w:t xml:space="preserve"> на </w:t>
      </w:r>
      <w:proofErr w:type="spellStart"/>
      <w:r w:rsidRPr="00282AD4">
        <w:t>правителството</w:t>
      </w:r>
      <w:proofErr w:type="spellEnd"/>
      <w:r w:rsidRPr="00282AD4">
        <w:t xml:space="preserve"> </w:t>
      </w:r>
      <w:proofErr w:type="spellStart"/>
      <w:r w:rsidRPr="00282AD4">
        <w:t>за</w:t>
      </w:r>
      <w:proofErr w:type="spellEnd"/>
      <w:r w:rsidRPr="00282AD4">
        <w:t xml:space="preserve"> </w:t>
      </w:r>
      <w:proofErr w:type="spellStart"/>
      <w:r w:rsidRPr="00282AD4">
        <w:t>липса</w:t>
      </w:r>
      <w:proofErr w:type="spellEnd"/>
      <w:r w:rsidRPr="00282AD4">
        <w:t xml:space="preserve"> на </w:t>
      </w:r>
      <w:proofErr w:type="spellStart"/>
      <w:r w:rsidRPr="00282AD4">
        <w:t>компетентност</w:t>
      </w:r>
      <w:proofErr w:type="spellEnd"/>
      <w:r w:rsidRPr="00282AD4">
        <w:t xml:space="preserve"> </w:t>
      </w:r>
      <w:r w:rsidRPr="00282AD4">
        <w:rPr>
          <w:i/>
          <w:iCs/>
        </w:rPr>
        <w:t xml:space="preserve">ratione loci </w:t>
      </w:r>
      <w:r w:rsidRPr="00282AD4">
        <w:t xml:space="preserve">по </w:t>
      </w:r>
      <w:proofErr w:type="spellStart"/>
      <w:r w:rsidRPr="00282AD4">
        <w:t>оплакването</w:t>
      </w:r>
      <w:proofErr w:type="spellEnd"/>
      <w:r w:rsidRPr="00282AD4">
        <w:t xml:space="preserve"> на жалбоподателката по </w:t>
      </w:r>
      <w:proofErr w:type="spellStart"/>
      <w:r w:rsidRPr="00282AD4">
        <w:t>процедурния</w:t>
      </w:r>
      <w:proofErr w:type="spellEnd"/>
      <w:r w:rsidRPr="00282AD4">
        <w:t xml:space="preserve"> </w:t>
      </w:r>
      <w:proofErr w:type="spellStart"/>
      <w:r w:rsidRPr="00282AD4">
        <w:t>аспект</w:t>
      </w:r>
      <w:proofErr w:type="spellEnd"/>
      <w:r w:rsidRPr="00282AD4">
        <w:t xml:space="preserve"> на </w:t>
      </w:r>
      <w:proofErr w:type="spellStart"/>
      <w:r w:rsidRPr="00282AD4">
        <w:t>чл</w:t>
      </w:r>
      <w:proofErr w:type="spellEnd"/>
      <w:r w:rsidRPr="00282AD4">
        <w:t xml:space="preserve">. 2 </w:t>
      </w:r>
      <w:proofErr w:type="spellStart"/>
      <w:r w:rsidRPr="00282AD4">
        <w:t>Съдът</w:t>
      </w:r>
      <w:proofErr w:type="spellEnd"/>
      <w:r w:rsidRPr="00282AD4">
        <w:t xml:space="preserve"> </w:t>
      </w:r>
      <w:proofErr w:type="spellStart"/>
      <w:r w:rsidRPr="00282AD4">
        <w:t>приема</w:t>
      </w:r>
      <w:proofErr w:type="spellEnd"/>
      <w:r w:rsidRPr="00282AD4">
        <w:t xml:space="preserve">, </w:t>
      </w:r>
      <w:proofErr w:type="spellStart"/>
      <w:r w:rsidRPr="00282AD4">
        <w:t>че</w:t>
      </w:r>
      <w:proofErr w:type="spellEnd"/>
      <w:r w:rsidRPr="00282AD4">
        <w:t xml:space="preserve"> е </w:t>
      </w:r>
      <w:proofErr w:type="spellStart"/>
      <w:r w:rsidRPr="00282AD4">
        <w:t>налице</w:t>
      </w:r>
      <w:proofErr w:type="spellEnd"/>
      <w:r w:rsidRPr="00282AD4">
        <w:t xml:space="preserve"> „</w:t>
      </w:r>
      <w:proofErr w:type="spellStart"/>
      <w:r w:rsidRPr="00282AD4">
        <w:t>връзка</w:t>
      </w:r>
      <w:proofErr w:type="spellEnd"/>
      <w:r w:rsidRPr="00282AD4">
        <w:t xml:space="preserve"> с </w:t>
      </w:r>
      <w:proofErr w:type="spellStart"/>
      <w:r w:rsidRPr="00282AD4">
        <w:t>юрисдикцията</w:t>
      </w:r>
      <w:proofErr w:type="spellEnd"/>
      <w:r w:rsidRPr="00282AD4">
        <w:t xml:space="preserve">“ на </w:t>
      </w:r>
      <w:proofErr w:type="spellStart"/>
      <w:r w:rsidRPr="00282AD4">
        <w:t>Русия</w:t>
      </w:r>
      <w:proofErr w:type="spellEnd"/>
      <w:r w:rsidRPr="00282AD4">
        <w:t xml:space="preserve">, </w:t>
      </w:r>
      <w:proofErr w:type="spellStart"/>
      <w:r w:rsidRPr="00282AD4">
        <w:t>тъй</w:t>
      </w:r>
      <w:proofErr w:type="spellEnd"/>
      <w:r w:rsidRPr="00282AD4">
        <w:t xml:space="preserve"> </w:t>
      </w:r>
      <w:proofErr w:type="spellStart"/>
      <w:r w:rsidRPr="00282AD4">
        <w:t>като</w:t>
      </w:r>
      <w:proofErr w:type="spellEnd"/>
      <w:r w:rsidRPr="00282AD4">
        <w:t xml:space="preserve"> </w:t>
      </w:r>
      <w:proofErr w:type="spellStart"/>
      <w:r w:rsidRPr="00282AD4">
        <w:t>властите</w:t>
      </w:r>
      <w:proofErr w:type="spellEnd"/>
      <w:r w:rsidRPr="00282AD4">
        <w:t xml:space="preserve"> </w:t>
      </w:r>
      <w:proofErr w:type="spellStart"/>
      <w:r w:rsidRPr="00282AD4">
        <w:t>са</w:t>
      </w:r>
      <w:proofErr w:type="spellEnd"/>
      <w:r w:rsidRPr="00282AD4">
        <w:t xml:space="preserve"> </w:t>
      </w:r>
      <w:proofErr w:type="spellStart"/>
      <w:r w:rsidRPr="00282AD4">
        <w:t>започнали</w:t>
      </w:r>
      <w:proofErr w:type="spellEnd"/>
      <w:r w:rsidRPr="00282AD4">
        <w:t xml:space="preserve"> </w:t>
      </w:r>
      <w:proofErr w:type="spellStart"/>
      <w:r w:rsidRPr="00282AD4">
        <w:t>собствено</w:t>
      </w:r>
      <w:proofErr w:type="spellEnd"/>
      <w:r w:rsidRPr="00282AD4">
        <w:t xml:space="preserve"> </w:t>
      </w:r>
      <w:proofErr w:type="spellStart"/>
      <w:r w:rsidRPr="00282AD4">
        <w:t>разследване</w:t>
      </w:r>
      <w:proofErr w:type="spellEnd"/>
      <w:r w:rsidRPr="00282AD4">
        <w:t xml:space="preserve"> на </w:t>
      </w:r>
      <w:proofErr w:type="spellStart"/>
      <w:r w:rsidRPr="00282AD4">
        <w:t>смъртта</w:t>
      </w:r>
      <w:proofErr w:type="spellEnd"/>
      <w:r w:rsidRPr="00282AD4">
        <w:t xml:space="preserve"> на </w:t>
      </w:r>
      <w:proofErr w:type="spellStart"/>
      <w:r w:rsidRPr="00282AD4">
        <w:t>съпруга</w:t>
      </w:r>
      <w:proofErr w:type="spellEnd"/>
      <w:r w:rsidRPr="00282AD4">
        <w:t xml:space="preserve"> </w:t>
      </w:r>
      <w:r>
        <w:t>ѝ</w:t>
      </w:r>
      <w:r w:rsidRPr="00282AD4">
        <w:t xml:space="preserve">, </w:t>
      </w:r>
      <w:proofErr w:type="spellStart"/>
      <w:r w:rsidRPr="00282AD4">
        <w:t>освен</w:t>
      </w:r>
      <w:proofErr w:type="spellEnd"/>
      <w:r w:rsidRPr="00282AD4">
        <w:t xml:space="preserve"> </w:t>
      </w:r>
      <w:proofErr w:type="spellStart"/>
      <w:r w:rsidRPr="00282AD4">
        <w:t>това</w:t>
      </w:r>
      <w:proofErr w:type="spellEnd"/>
      <w:r w:rsidRPr="00282AD4">
        <w:t xml:space="preserve"> </w:t>
      </w:r>
      <w:proofErr w:type="spellStart"/>
      <w:r w:rsidRPr="00282AD4">
        <w:t>заподозрените</w:t>
      </w:r>
      <w:proofErr w:type="spellEnd"/>
      <w:r w:rsidRPr="00282AD4">
        <w:t xml:space="preserve"> </w:t>
      </w:r>
      <w:proofErr w:type="spellStart"/>
      <w:r w:rsidRPr="00282AD4">
        <w:t>са</w:t>
      </w:r>
      <w:proofErr w:type="spellEnd"/>
      <w:r w:rsidRPr="00282AD4">
        <w:t xml:space="preserve"> </w:t>
      </w:r>
      <w:proofErr w:type="spellStart"/>
      <w:r w:rsidRPr="00282AD4">
        <w:t>били</w:t>
      </w:r>
      <w:proofErr w:type="spellEnd"/>
      <w:r w:rsidRPr="00282AD4">
        <w:t xml:space="preserve"> </w:t>
      </w:r>
      <w:proofErr w:type="spellStart"/>
      <w:r w:rsidRPr="00282AD4">
        <w:t>руски</w:t>
      </w:r>
      <w:proofErr w:type="spellEnd"/>
      <w:r w:rsidRPr="00282AD4">
        <w:t xml:space="preserve"> </w:t>
      </w:r>
      <w:proofErr w:type="spellStart"/>
      <w:r w:rsidRPr="00282AD4">
        <w:t>граждани</w:t>
      </w:r>
      <w:proofErr w:type="spellEnd"/>
      <w:r w:rsidRPr="00282AD4">
        <w:t xml:space="preserve">, </w:t>
      </w:r>
      <w:proofErr w:type="spellStart"/>
      <w:r w:rsidRPr="00282AD4">
        <w:t>чиято</w:t>
      </w:r>
      <w:proofErr w:type="spellEnd"/>
      <w:r w:rsidRPr="00282AD4">
        <w:t xml:space="preserve"> </w:t>
      </w:r>
      <w:proofErr w:type="spellStart"/>
      <w:r w:rsidRPr="00282AD4">
        <w:t>екстрадиция</w:t>
      </w:r>
      <w:proofErr w:type="spellEnd"/>
      <w:r w:rsidRPr="00282AD4">
        <w:t xml:space="preserve"> е </w:t>
      </w:r>
      <w:proofErr w:type="spellStart"/>
      <w:r w:rsidRPr="00282AD4">
        <w:t>била</w:t>
      </w:r>
      <w:proofErr w:type="spellEnd"/>
      <w:r w:rsidRPr="00282AD4">
        <w:t xml:space="preserve"> </w:t>
      </w:r>
      <w:proofErr w:type="spellStart"/>
      <w:r w:rsidRPr="00282AD4">
        <w:t>отказана</w:t>
      </w:r>
      <w:proofErr w:type="spellEnd"/>
      <w:r w:rsidRPr="00282AD4">
        <w:t xml:space="preserve"> от </w:t>
      </w:r>
      <w:proofErr w:type="spellStart"/>
      <w:r w:rsidRPr="00282AD4">
        <w:t>Русия</w:t>
      </w:r>
      <w:proofErr w:type="spellEnd"/>
      <w:r w:rsidRPr="00282AD4">
        <w:t xml:space="preserve"> и в </w:t>
      </w:r>
      <w:proofErr w:type="spellStart"/>
      <w:r w:rsidRPr="00282AD4">
        <w:t>допълнение</w:t>
      </w:r>
      <w:proofErr w:type="spellEnd"/>
      <w:r w:rsidRPr="00282AD4">
        <w:t xml:space="preserve"> </w:t>
      </w:r>
      <w:proofErr w:type="spellStart"/>
      <w:r w:rsidRPr="00282AD4">
        <w:t>правителството</w:t>
      </w:r>
      <w:proofErr w:type="spellEnd"/>
      <w:r w:rsidRPr="00282AD4">
        <w:t xml:space="preserve"> е </w:t>
      </w:r>
      <w:proofErr w:type="spellStart"/>
      <w:r w:rsidRPr="00282AD4">
        <w:t>запазило</w:t>
      </w:r>
      <w:proofErr w:type="spellEnd"/>
      <w:r w:rsidRPr="00282AD4">
        <w:t xml:space="preserve"> </w:t>
      </w:r>
      <w:proofErr w:type="spellStart"/>
      <w:r w:rsidRPr="00282AD4">
        <w:t>изключителна</w:t>
      </w:r>
      <w:proofErr w:type="spellEnd"/>
      <w:r w:rsidRPr="00282AD4">
        <w:t xml:space="preserve"> </w:t>
      </w:r>
      <w:proofErr w:type="spellStart"/>
      <w:r w:rsidRPr="00282AD4">
        <w:t>юрисдикция</w:t>
      </w:r>
      <w:proofErr w:type="spellEnd"/>
      <w:r w:rsidRPr="00282AD4">
        <w:t xml:space="preserve"> по </w:t>
      </w:r>
      <w:proofErr w:type="spellStart"/>
      <w:r w:rsidRPr="00282AD4">
        <w:t>отношение</w:t>
      </w:r>
      <w:proofErr w:type="spellEnd"/>
      <w:r w:rsidRPr="00282AD4">
        <w:t xml:space="preserve"> на </w:t>
      </w:r>
      <w:proofErr w:type="spellStart"/>
      <w:r w:rsidRPr="00282AD4">
        <w:t>лице</w:t>
      </w:r>
      <w:proofErr w:type="spellEnd"/>
      <w:r w:rsidRPr="00282AD4">
        <w:t xml:space="preserve">, </w:t>
      </w:r>
      <w:proofErr w:type="spellStart"/>
      <w:r w:rsidRPr="00282AD4">
        <w:t>обвинено</w:t>
      </w:r>
      <w:proofErr w:type="spellEnd"/>
      <w:r w:rsidRPr="00282AD4">
        <w:t xml:space="preserve"> в </w:t>
      </w:r>
      <w:proofErr w:type="spellStart"/>
      <w:r w:rsidRPr="00282AD4">
        <w:t>сериозно</w:t>
      </w:r>
      <w:proofErr w:type="spellEnd"/>
      <w:r w:rsidRPr="00282AD4">
        <w:t xml:space="preserve"> </w:t>
      </w:r>
      <w:proofErr w:type="spellStart"/>
      <w:r w:rsidRPr="00282AD4">
        <w:t>нарушение</w:t>
      </w:r>
      <w:proofErr w:type="spellEnd"/>
      <w:r w:rsidRPr="00282AD4">
        <w:t xml:space="preserve"> на </w:t>
      </w:r>
      <w:proofErr w:type="spellStart"/>
      <w:r w:rsidRPr="00282AD4">
        <w:t>правата</w:t>
      </w:r>
      <w:proofErr w:type="spellEnd"/>
      <w:r w:rsidRPr="00282AD4">
        <w:t xml:space="preserve"> на </w:t>
      </w:r>
      <w:proofErr w:type="spellStart"/>
      <w:r w:rsidRPr="00282AD4">
        <w:t>човека</w:t>
      </w:r>
      <w:proofErr w:type="spellEnd"/>
      <w:r w:rsidRPr="00282AD4">
        <w:t xml:space="preserve">, </w:t>
      </w:r>
      <w:proofErr w:type="spellStart"/>
      <w:r w:rsidRPr="00282AD4">
        <w:t>което</w:t>
      </w:r>
      <w:proofErr w:type="spellEnd"/>
      <w:r w:rsidRPr="00282AD4">
        <w:t xml:space="preserve"> </w:t>
      </w:r>
      <w:proofErr w:type="spellStart"/>
      <w:r w:rsidRPr="00282AD4">
        <w:t>представлява</w:t>
      </w:r>
      <w:proofErr w:type="spellEnd"/>
      <w:r w:rsidRPr="00282AD4">
        <w:t xml:space="preserve"> „</w:t>
      </w:r>
      <w:proofErr w:type="spellStart"/>
      <w:r w:rsidRPr="00282AD4">
        <w:t>особеност</w:t>
      </w:r>
      <w:proofErr w:type="spellEnd"/>
      <w:r w:rsidRPr="00282AD4">
        <w:t xml:space="preserve">“ на </w:t>
      </w:r>
      <w:proofErr w:type="spellStart"/>
      <w:r w:rsidRPr="00282AD4">
        <w:t>делото</w:t>
      </w:r>
      <w:proofErr w:type="spellEnd"/>
      <w:r w:rsidRPr="00282AD4">
        <w:t xml:space="preserve">, </w:t>
      </w:r>
      <w:proofErr w:type="spellStart"/>
      <w:r w:rsidRPr="00282AD4">
        <w:t>установяваща</w:t>
      </w:r>
      <w:proofErr w:type="spellEnd"/>
      <w:r w:rsidRPr="00282AD4">
        <w:t xml:space="preserve"> </w:t>
      </w:r>
      <w:proofErr w:type="spellStart"/>
      <w:r w:rsidRPr="00282AD4">
        <w:t>компетентността</w:t>
      </w:r>
      <w:proofErr w:type="spellEnd"/>
      <w:r w:rsidRPr="00282AD4">
        <w:t xml:space="preserve"> на </w:t>
      </w:r>
      <w:proofErr w:type="spellStart"/>
      <w:r w:rsidRPr="00282AD4">
        <w:t>държавата</w:t>
      </w:r>
      <w:proofErr w:type="spellEnd"/>
      <w:r w:rsidRPr="00282AD4">
        <w:t xml:space="preserve"> </w:t>
      </w:r>
      <w:proofErr w:type="spellStart"/>
      <w:r w:rsidRPr="00282AD4">
        <w:t>ответник</w:t>
      </w:r>
      <w:proofErr w:type="spellEnd"/>
      <w:r w:rsidRPr="00282AD4">
        <w:t xml:space="preserve"> по </w:t>
      </w:r>
      <w:proofErr w:type="spellStart"/>
      <w:r w:rsidRPr="00282AD4">
        <w:t>чл</w:t>
      </w:r>
      <w:proofErr w:type="spellEnd"/>
      <w:r w:rsidRPr="00282AD4">
        <w:t>. 1.</w:t>
      </w:r>
    </w:p>
    <w:p w14:paraId="63184BA4" w14:textId="3087E0B8" w:rsidR="00A0299A" w:rsidRPr="00A0299A" w:rsidRDefault="00A0299A" w:rsidP="00A0299A">
      <w:pPr>
        <w:pStyle w:val="JuList"/>
        <w:ind w:left="0" w:firstLine="0"/>
        <w:rPr>
          <w:lang w:val="bg-BG"/>
        </w:rPr>
      </w:pPr>
      <w:proofErr w:type="spellStart"/>
      <w:r w:rsidRPr="00282AD4">
        <w:t>Тъй</w:t>
      </w:r>
      <w:proofErr w:type="spellEnd"/>
      <w:r w:rsidRPr="00282AD4">
        <w:t xml:space="preserve"> </w:t>
      </w:r>
      <w:proofErr w:type="spellStart"/>
      <w:r w:rsidRPr="00282AD4">
        <w:t>като</w:t>
      </w:r>
      <w:proofErr w:type="spellEnd"/>
      <w:r w:rsidRPr="00282AD4">
        <w:t xml:space="preserve"> </w:t>
      </w:r>
      <w:proofErr w:type="spellStart"/>
      <w:r w:rsidRPr="00282AD4">
        <w:t>правителството</w:t>
      </w:r>
      <w:proofErr w:type="spellEnd"/>
      <w:r w:rsidRPr="00282AD4">
        <w:t xml:space="preserve"> </w:t>
      </w:r>
      <w:proofErr w:type="spellStart"/>
      <w:r w:rsidRPr="00282AD4">
        <w:t>не</w:t>
      </w:r>
      <w:proofErr w:type="spellEnd"/>
      <w:r w:rsidRPr="00282AD4">
        <w:t xml:space="preserve"> е </w:t>
      </w:r>
      <w:proofErr w:type="spellStart"/>
      <w:r w:rsidRPr="00282AD4">
        <w:t>успяло</w:t>
      </w:r>
      <w:proofErr w:type="spellEnd"/>
      <w:r w:rsidRPr="00282AD4">
        <w:t xml:space="preserve"> </w:t>
      </w:r>
      <w:proofErr w:type="spellStart"/>
      <w:r w:rsidRPr="00282AD4">
        <w:t>да</w:t>
      </w:r>
      <w:proofErr w:type="spellEnd"/>
      <w:r w:rsidRPr="00282AD4">
        <w:t xml:space="preserve"> </w:t>
      </w:r>
      <w:proofErr w:type="spellStart"/>
      <w:r w:rsidRPr="00282AD4">
        <w:t>опровергае</w:t>
      </w:r>
      <w:proofErr w:type="spellEnd"/>
      <w:r w:rsidRPr="00282AD4">
        <w:t xml:space="preserve"> </w:t>
      </w:r>
      <w:r w:rsidRPr="00282AD4">
        <w:rPr>
          <w:i/>
          <w:iCs/>
        </w:rPr>
        <w:t>prima facie</w:t>
      </w:r>
      <w:r w:rsidRPr="00282AD4">
        <w:t xml:space="preserve"> </w:t>
      </w:r>
      <w:proofErr w:type="spellStart"/>
      <w:r w:rsidRPr="00282AD4">
        <w:t>доказателствата</w:t>
      </w:r>
      <w:proofErr w:type="spellEnd"/>
      <w:r w:rsidRPr="00282AD4">
        <w:t xml:space="preserve"> </w:t>
      </w:r>
      <w:proofErr w:type="spellStart"/>
      <w:r w:rsidRPr="00282AD4">
        <w:t>за</w:t>
      </w:r>
      <w:proofErr w:type="spellEnd"/>
      <w:r w:rsidRPr="00282AD4">
        <w:t xml:space="preserve"> </w:t>
      </w:r>
      <w:proofErr w:type="spellStart"/>
      <w:r w:rsidRPr="00282AD4">
        <w:t>държавно</w:t>
      </w:r>
      <w:proofErr w:type="spellEnd"/>
      <w:r w:rsidRPr="00282AD4">
        <w:t xml:space="preserve"> </w:t>
      </w:r>
      <w:proofErr w:type="spellStart"/>
      <w:r w:rsidRPr="00282AD4">
        <w:t>участие</w:t>
      </w:r>
      <w:proofErr w:type="spellEnd"/>
      <w:r w:rsidRPr="00282AD4">
        <w:t xml:space="preserve"> в </w:t>
      </w:r>
      <w:proofErr w:type="spellStart"/>
      <w:r w:rsidRPr="00282AD4">
        <w:t>убийството</w:t>
      </w:r>
      <w:proofErr w:type="spellEnd"/>
      <w:r w:rsidRPr="00282AD4">
        <w:t xml:space="preserve"> на г-н </w:t>
      </w:r>
      <w:proofErr w:type="spellStart"/>
      <w:r w:rsidRPr="00282AD4">
        <w:t>Литвиненко</w:t>
      </w:r>
      <w:proofErr w:type="spellEnd"/>
      <w:r w:rsidRPr="00282AD4">
        <w:t xml:space="preserve">, </w:t>
      </w:r>
      <w:proofErr w:type="spellStart"/>
      <w:r w:rsidRPr="00282AD4">
        <w:t>Съдът</w:t>
      </w:r>
      <w:proofErr w:type="spellEnd"/>
      <w:r w:rsidRPr="00282AD4">
        <w:t xml:space="preserve"> </w:t>
      </w:r>
      <w:proofErr w:type="spellStart"/>
      <w:r w:rsidRPr="00282AD4">
        <w:t>стига</w:t>
      </w:r>
      <w:proofErr w:type="spellEnd"/>
      <w:r w:rsidRPr="00282AD4">
        <w:t xml:space="preserve"> </w:t>
      </w:r>
      <w:proofErr w:type="spellStart"/>
      <w:r w:rsidRPr="00282AD4">
        <w:t>до</w:t>
      </w:r>
      <w:proofErr w:type="spellEnd"/>
      <w:r w:rsidRPr="00282AD4">
        <w:t xml:space="preserve"> </w:t>
      </w:r>
      <w:proofErr w:type="spellStart"/>
      <w:r w:rsidRPr="00282AD4">
        <w:t>извода</w:t>
      </w:r>
      <w:proofErr w:type="spellEnd"/>
      <w:r w:rsidRPr="00282AD4">
        <w:t xml:space="preserve">, </w:t>
      </w:r>
      <w:proofErr w:type="spellStart"/>
      <w:r w:rsidRPr="00282AD4">
        <w:t>че</w:t>
      </w:r>
      <w:proofErr w:type="spellEnd"/>
      <w:r w:rsidRPr="00282AD4">
        <w:t xml:space="preserve"> </w:t>
      </w:r>
      <w:proofErr w:type="spellStart"/>
      <w:r w:rsidRPr="00282AD4">
        <w:t>когато</w:t>
      </w:r>
      <w:proofErr w:type="spellEnd"/>
      <w:r w:rsidRPr="00282AD4">
        <w:t xml:space="preserve"> </w:t>
      </w:r>
      <w:proofErr w:type="spellStart"/>
      <w:r w:rsidRPr="00282AD4">
        <w:t>са</w:t>
      </w:r>
      <w:proofErr w:type="spellEnd"/>
      <w:r w:rsidRPr="00282AD4">
        <w:t xml:space="preserve"> </w:t>
      </w:r>
      <w:proofErr w:type="spellStart"/>
      <w:r w:rsidRPr="00282AD4">
        <w:t>отровили</w:t>
      </w:r>
      <w:proofErr w:type="spellEnd"/>
      <w:r w:rsidRPr="00282AD4">
        <w:t xml:space="preserve"> г-н </w:t>
      </w:r>
      <w:proofErr w:type="spellStart"/>
      <w:r w:rsidRPr="00282AD4">
        <w:t>Литвиненко</w:t>
      </w:r>
      <w:proofErr w:type="spellEnd"/>
      <w:r w:rsidRPr="00282AD4">
        <w:t xml:space="preserve">, г-н </w:t>
      </w:r>
      <w:proofErr w:type="spellStart"/>
      <w:r w:rsidRPr="00282AD4">
        <w:t>Луговой</w:t>
      </w:r>
      <w:proofErr w:type="spellEnd"/>
      <w:r w:rsidRPr="00282AD4">
        <w:t xml:space="preserve"> и г-н </w:t>
      </w:r>
      <w:proofErr w:type="spellStart"/>
      <w:r w:rsidRPr="00282AD4">
        <w:t>Ковтун</w:t>
      </w:r>
      <w:proofErr w:type="spellEnd"/>
      <w:r w:rsidRPr="00282AD4">
        <w:t xml:space="preserve"> </w:t>
      </w:r>
      <w:proofErr w:type="spellStart"/>
      <w:r w:rsidRPr="00282AD4">
        <w:t>са</w:t>
      </w:r>
      <w:proofErr w:type="spellEnd"/>
      <w:r w:rsidRPr="00282AD4">
        <w:t xml:space="preserve"> </w:t>
      </w:r>
      <w:proofErr w:type="spellStart"/>
      <w:r w:rsidRPr="00282AD4">
        <w:t>действали</w:t>
      </w:r>
      <w:proofErr w:type="spellEnd"/>
      <w:r w:rsidRPr="00282AD4">
        <w:t xml:space="preserve"> </w:t>
      </w:r>
      <w:proofErr w:type="spellStart"/>
      <w:r w:rsidRPr="00282AD4">
        <w:t>като</w:t>
      </w:r>
      <w:proofErr w:type="spellEnd"/>
      <w:r w:rsidRPr="00282AD4">
        <w:t xml:space="preserve"> </w:t>
      </w:r>
      <w:proofErr w:type="spellStart"/>
      <w:r w:rsidRPr="00282AD4">
        <w:t>агенти</w:t>
      </w:r>
      <w:proofErr w:type="spellEnd"/>
      <w:r w:rsidRPr="00282AD4">
        <w:t xml:space="preserve"> на </w:t>
      </w:r>
      <w:proofErr w:type="spellStart"/>
      <w:r w:rsidRPr="00282AD4">
        <w:t>държавата-ответник</w:t>
      </w:r>
      <w:proofErr w:type="spellEnd"/>
      <w:r w:rsidRPr="00282AD4">
        <w:t xml:space="preserve"> и </w:t>
      </w:r>
      <w:proofErr w:type="spellStart"/>
      <w:r w:rsidRPr="00282AD4">
        <w:t>че</w:t>
      </w:r>
      <w:proofErr w:type="spellEnd"/>
      <w:r w:rsidRPr="00282AD4">
        <w:t xml:space="preserve"> </w:t>
      </w:r>
      <w:proofErr w:type="spellStart"/>
      <w:r w:rsidRPr="00282AD4">
        <w:t>са</w:t>
      </w:r>
      <w:proofErr w:type="spellEnd"/>
      <w:r w:rsidRPr="00282AD4">
        <w:t xml:space="preserve"> </w:t>
      </w:r>
      <w:proofErr w:type="spellStart"/>
      <w:r w:rsidRPr="00282AD4">
        <w:t>упражнявали</w:t>
      </w:r>
      <w:proofErr w:type="spellEnd"/>
      <w:r w:rsidRPr="00282AD4">
        <w:t xml:space="preserve"> </w:t>
      </w:r>
      <w:proofErr w:type="spellStart"/>
      <w:r w:rsidRPr="00282AD4">
        <w:t>физическа</w:t>
      </w:r>
      <w:proofErr w:type="spellEnd"/>
      <w:r w:rsidRPr="00282AD4">
        <w:t xml:space="preserve"> </w:t>
      </w:r>
      <w:proofErr w:type="spellStart"/>
      <w:r w:rsidRPr="00282AD4">
        <w:t>власт</w:t>
      </w:r>
      <w:proofErr w:type="spellEnd"/>
      <w:r w:rsidRPr="00282AD4">
        <w:t xml:space="preserve"> и </w:t>
      </w:r>
      <w:proofErr w:type="spellStart"/>
      <w:r w:rsidRPr="00282AD4">
        <w:t>контрол</w:t>
      </w:r>
      <w:proofErr w:type="spellEnd"/>
      <w:r w:rsidRPr="00282AD4">
        <w:t xml:space="preserve"> </w:t>
      </w:r>
      <w:proofErr w:type="spellStart"/>
      <w:r w:rsidRPr="00282AD4">
        <w:t>върху</w:t>
      </w:r>
      <w:proofErr w:type="spellEnd"/>
      <w:r w:rsidRPr="00282AD4">
        <w:t xml:space="preserve"> </w:t>
      </w:r>
      <w:proofErr w:type="spellStart"/>
      <w:r w:rsidRPr="00282AD4">
        <w:t>живота</w:t>
      </w:r>
      <w:proofErr w:type="spellEnd"/>
      <w:r w:rsidRPr="00282AD4">
        <w:t xml:space="preserve"> </w:t>
      </w:r>
      <w:proofErr w:type="spellStart"/>
      <w:r w:rsidRPr="00282AD4">
        <w:t>му</w:t>
      </w:r>
      <w:proofErr w:type="spellEnd"/>
      <w:r w:rsidRPr="00282AD4">
        <w:t xml:space="preserve"> по </w:t>
      </w:r>
      <w:proofErr w:type="spellStart"/>
      <w:r w:rsidRPr="00282AD4">
        <w:t>достатъчен</w:t>
      </w:r>
      <w:proofErr w:type="spellEnd"/>
      <w:r w:rsidRPr="00282AD4">
        <w:t xml:space="preserve"> </w:t>
      </w:r>
      <w:proofErr w:type="spellStart"/>
      <w:r w:rsidRPr="00282AD4">
        <w:t>начин</w:t>
      </w:r>
      <w:proofErr w:type="spellEnd"/>
      <w:r w:rsidRPr="00282AD4">
        <w:t xml:space="preserve"> </w:t>
      </w:r>
      <w:proofErr w:type="spellStart"/>
      <w:r w:rsidRPr="00282AD4">
        <w:t>за</w:t>
      </w:r>
      <w:proofErr w:type="spellEnd"/>
      <w:r w:rsidRPr="00282AD4">
        <w:t xml:space="preserve"> </w:t>
      </w:r>
      <w:proofErr w:type="spellStart"/>
      <w:r w:rsidRPr="00282AD4">
        <w:t>установяване</w:t>
      </w:r>
      <w:proofErr w:type="spellEnd"/>
      <w:r w:rsidRPr="00282AD4">
        <w:t xml:space="preserve"> на </w:t>
      </w:r>
      <w:proofErr w:type="spellStart"/>
      <w:r w:rsidRPr="00282AD4">
        <w:t>юрисдикционна</w:t>
      </w:r>
      <w:proofErr w:type="spellEnd"/>
      <w:r w:rsidRPr="00282AD4">
        <w:t xml:space="preserve"> </w:t>
      </w:r>
      <w:proofErr w:type="spellStart"/>
      <w:r w:rsidRPr="00282AD4">
        <w:t>връзка</w:t>
      </w:r>
      <w:proofErr w:type="spellEnd"/>
      <w:r w:rsidRPr="00282AD4">
        <w:t xml:space="preserve"> с </w:t>
      </w:r>
      <w:proofErr w:type="spellStart"/>
      <w:r w:rsidRPr="00282AD4">
        <w:t>държавата-ответник</w:t>
      </w:r>
      <w:proofErr w:type="spellEnd"/>
      <w:r w:rsidRPr="00282AD4">
        <w:t xml:space="preserve"> </w:t>
      </w:r>
      <w:proofErr w:type="spellStart"/>
      <w:r w:rsidRPr="00282AD4">
        <w:t>за</w:t>
      </w:r>
      <w:proofErr w:type="spellEnd"/>
      <w:r w:rsidRPr="00282AD4">
        <w:t xml:space="preserve"> </w:t>
      </w:r>
      <w:proofErr w:type="spellStart"/>
      <w:r w:rsidRPr="00282AD4">
        <w:t>целите</w:t>
      </w:r>
      <w:proofErr w:type="spellEnd"/>
      <w:r w:rsidRPr="00282AD4">
        <w:t xml:space="preserve"> на </w:t>
      </w:r>
      <w:proofErr w:type="spellStart"/>
      <w:r w:rsidRPr="00282AD4">
        <w:t>чл</w:t>
      </w:r>
      <w:proofErr w:type="spellEnd"/>
      <w:r w:rsidRPr="00282AD4">
        <w:rPr>
          <w:lang w:val="en-US"/>
        </w:rPr>
        <w:t>.</w:t>
      </w:r>
      <w:r w:rsidRPr="00282AD4">
        <w:t xml:space="preserve"> 1 от </w:t>
      </w:r>
      <w:proofErr w:type="spellStart"/>
      <w:r w:rsidRPr="00282AD4">
        <w:t>Конвенцията</w:t>
      </w:r>
      <w:proofErr w:type="spellEnd"/>
      <w:r w:rsidRPr="00282AD4">
        <w:rPr>
          <w:lang w:val="en-US"/>
        </w:rPr>
        <w:t xml:space="preserve">, </w:t>
      </w:r>
      <w:proofErr w:type="spellStart"/>
      <w:r w:rsidRPr="00282AD4">
        <w:t>поради</w:t>
      </w:r>
      <w:proofErr w:type="spellEnd"/>
      <w:r w:rsidRPr="00282AD4">
        <w:t xml:space="preserve"> </w:t>
      </w:r>
      <w:proofErr w:type="spellStart"/>
      <w:r w:rsidRPr="00282AD4">
        <w:t>което</w:t>
      </w:r>
      <w:proofErr w:type="spellEnd"/>
      <w:r w:rsidRPr="00282AD4">
        <w:t xml:space="preserve"> </w:t>
      </w:r>
      <w:proofErr w:type="spellStart"/>
      <w:r w:rsidRPr="00282AD4">
        <w:t>отхвърля</w:t>
      </w:r>
      <w:proofErr w:type="spellEnd"/>
      <w:r w:rsidRPr="00282AD4">
        <w:t xml:space="preserve"> </w:t>
      </w:r>
      <w:proofErr w:type="spellStart"/>
      <w:r w:rsidRPr="00282AD4">
        <w:t>възражението</w:t>
      </w:r>
      <w:proofErr w:type="spellEnd"/>
      <w:r w:rsidRPr="00282AD4">
        <w:t xml:space="preserve"> </w:t>
      </w:r>
      <w:proofErr w:type="spellStart"/>
      <w:r w:rsidRPr="00282AD4">
        <w:t>за</w:t>
      </w:r>
      <w:proofErr w:type="spellEnd"/>
      <w:r w:rsidRPr="00282AD4">
        <w:t xml:space="preserve"> </w:t>
      </w:r>
      <w:proofErr w:type="spellStart"/>
      <w:r w:rsidRPr="00282AD4">
        <w:t>недопустимост</w:t>
      </w:r>
      <w:proofErr w:type="spellEnd"/>
      <w:r w:rsidRPr="00282AD4">
        <w:t xml:space="preserve"> </w:t>
      </w:r>
      <w:r w:rsidRPr="00282AD4">
        <w:rPr>
          <w:i/>
          <w:iCs/>
        </w:rPr>
        <w:t>ratione loci</w:t>
      </w:r>
      <w:r w:rsidRPr="00282AD4">
        <w:t xml:space="preserve"> на </w:t>
      </w:r>
      <w:proofErr w:type="spellStart"/>
      <w:r w:rsidRPr="00282AD4">
        <w:t>оплакването</w:t>
      </w:r>
      <w:proofErr w:type="spellEnd"/>
      <w:r w:rsidRPr="00282AD4">
        <w:t xml:space="preserve"> по </w:t>
      </w:r>
      <w:proofErr w:type="spellStart"/>
      <w:r w:rsidRPr="00282AD4">
        <w:t>материалноправния</w:t>
      </w:r>
      <w:proofErr w:type="spellEnd"/>
      <w:r w:rsidRPr="00282AD4">
        <w:t xml:space="preserve"> </w:t>
      </w:r>
      <w:proofErr w:type="spellStart"/>
      <w:r w:rsidRPr="00282AD4">
        <w:t>аспект</w:t>
      </w:r>
      <w:proofErr w:type="spellEnd"/>
      <w:r w:rsidRPr="00282AD4">
        <w:t xml:space="preserve"> на чл.2.</w:t>
      </w:r>
      <w:r>
        <w:rPr>
          <w:lang w:val="bg-BG"/>
        </w:rPr>
        <w:t xml:space="preserve"> </w:t>
      </w:r>
      <w:hyperlink r:id="rId84" w:history="1">
        <w:r w:rsidRPr="00996E33">
          <w:rPr>
            <w:rStyle w:val="Hyperlink"/>
            <w:lang w:val="bg-BG"/>
          </w:rPr>
          <w:t>Бюлетин № 63</w:t>
        </w:r>
      </w:hyperlink>
    </w:p>
    <w:p w14:paraId="361AAB5E" w14:textId="4BAA0A36" w:rsidR="00A0299A" w:rsidRPr="00686276" w:rsidRDefault="00794C51" w:rsidP="00686276">
      <w:pPr>
        <w:pStyle w:val="JuList"/>
        <w:pBdr>
          <w:bottom w:val="single" w:sz="4" w:space="1" w:color="auto"/>
        </w:pBdr>
        <w:ind w:left="0" w:firstLine="0"/>
        <w:rPr>
          <w:i/>
          <w:iCs/>
          <w:szCs w:val="24"/>
          <w:lang w:val="en-US"/>
        </w:rPr>
      </w:pPr>
      <w:hyperlink r:id="rId85" w:history="1">
        <w:r w:rsidR="00A0299A" w:rsidRPr="00686276">
          <w:rPr>
            <w:rStyle w:val="Hyperlink"/>
            <w:i/>
            <w:iCs/>
            <w:szCs w:val="24"/>
          </w:rPr>
          <w:t xml:space="preserve">Carter v. Russia </w:t>
        </w:r>
        <w:r w:rsidR="00A0299A" w:rsidRPr="00686276">
          <w:rPr>
            <w:rStyle w:val="Hyperlink"/>
            <w:i/>
            <w:iCs/>
            <w:szCs w:val="24"/>
            <w:lang w:val="bg-BG"/>
          </w:rPr>
          <w:t>(</w:t>
        </w:r>
        <w:r w:rsidR="00A0299A" w:rsidRPr="00686276">
          <w:rPr>
            <w:rStyle w:val="Hyperlink"/>
            <w:i/>
            <w:iCs/>
            <w:szCs w:val="24"/>
            <w:lang w:val="en-US"/>
          </w:rPr>
          <w:t xml:space="preserve">no. </w:t>
        </w:r>
        <w:r w:rsidR="00A0299A" w:rsidRPr="00686276">
          <w:rPr>
            <w:rStyle w:val="Hyperlink"/>
            <w:i/>
            <w:iCs/>
            <w:szCs w:val="24"/>
          </w:rPr>
          <w:t>20914/07</w:t>
        </w:r>
        <w:r w:rsidR="00A0299A" w:rsidRPr="00686276">
          <w:rPr>
            <w:rStyle w:val="Hyperlink"/>
            <w:i/>
            <w:iCs/>
            <w:szCs w:val="24"/>
            <w:lang w:val="bg-BG"/>
          </w:rPr>
          <w:t>)</w:t>
        </w:r>
      </w:hyperlink>
    </w:p>
    <w:p w14:paraId="639EC4C3" w14:textId="77777777" w:rsidR="00A0299A" w:rsidRPr="00C60AC1" w:rsidRDefault="00A0299A" w:rsidP="00A951C3">
      <w:pPr>
        <w:pStyle w:val="Default"/>
        <w:jc w:val="both"/>
        <w:rPr>
          <w:rStyle w:val="Hyperlink"/>
          <w:rFonts w:ascii="Times New Roman" w:hAnsi="Times New Roman" w:cs="Times New Roman"/>
          <w:i/>
          <w:iCs/>
        </w:rPr>
      </w:pPr>
    </w:p>
    <w:p w14:paraId="68E9356F" w14:textId="12296588" w:rsidR="006C5A2B" w:rsidRPr="00C60AC1" w:rsidRDefault="00122F0A" w:rsidP="00B13865">
      <w:pPr>
        <w:pStyle w:val="Heading2"/>
        <w:ind w:firstLine="284"/>
        <w:rPr>
          <w:rStyle w:val="normal--char"/>
          <w:rFonts w:ascii="Times New Roman" w:hAnsi="Times New Roman"/>
          <w:lang w:val="en-US"/>
        </w:rPr>
      </w:pPr>
      <w:r w:rsidRPr="00C60AC1">
        <w:rPr>
          <w:rStyle w:val="normal--char"/>
          <w:rFonts w:ascii="Times New Roman" w:hAnsi="Times New Roman"/>
        </w:rPr>
        <w:t>5</w:t>
      </w:r>
      <w:r w:rsidR="00B13865" w:rsidRPr="00C60AC1">
        <w:rPr>
          <w:rStyle w:val="normal--char"/>
          <w:rFonts w:ascii="Times New Roman" w:hAnsi="Times New Roman"/>
        </w:rPr>
        <w:t xml:space="preserve">. </w:t>
      </w:r>
      <w:r w:rsidR="006C5A2B" w:rsidRPr="00C60AC1">
        <w:rPr>
          <w:rStyle w:val="normal--char"/>
          <w:rFonts w:ascii="Times New Roman" w:hAnsi="Times New Roman"/>
        </w:rPr>
        <w:t xml:space="preserve">Компетентност на </w:t>
      </w:r>
      <w:r w:rsidR="002F1F46" w:rsidRPr="00C60AC1">
        <w:rPr>
          <w:rStyle w:val="normal--char"/>
          <w:rFonts w:ascii="Times New Roman" w:hAnsi="Times New Roman"/>
        </w:rPr>
        <w:t>С</w:t>
      </w:r>
      <w:r w:rsidR="006C5A2B" w:rsidRPr="00C60AC1">
        <w:rPr>
          <w:rStyle w:val="normal--char"/>
          <w:rFonts w:ascii="Times New Roman" w:hAnsi="Times New Roman"/>
        </w:rPr>
        <w:t xml:space="preserve">ъда </w:t>
      </w:r>
      <w:r w:rsidR="004124AC" w:rsidRPr="00C60AC1">
        <w:rPr>
          <w:rStyle w:val="normal--char"/>
          <w:rFonts w:ascii="Times New Roman" w:hAnsi="Times New Roman"/>
          <w:lang w:val="en-US"/>
        </w:rPr>
        <w:t xml:space="preserve">ratione </w:t>
      </w:r>
      <w:proofErr w:type="spellStart"/>
      <w:r w:rsidR="004124AC" w:rsidRPr="00C60AC1">
        <w:rPr>
          <w:rStyle w:val="normal--char"/>
          <w:rFonts w:ascii="Times New Roman" w:hAnsi="Times New Roman"/>
          <w:lang w:val="en-US"/>
        </w:rPr>
        <w:t>materi</w:t>
      </w:r>
      <w:r w:rsidR="00705B47" w:rsidRPr="00C60AC1">
        <w:rPr>
          <w:rStyle w:val="normal--char"/>
          <w:rFonts w:ascii="Times New Roman" w:hAnsi="Times New Roman"/>
          <w:lang w:val="en-US"/>
        </w:rPr>
        <w:t>a</w:t>
      </w:r>
      <w:r w:rsidR="004124AC" w:rsidRPr="00C60AC1">
        <w:rPr>
          <w:rStyle w:val="normal--char"/>
          <w:rFonts w:ascii="Times New Roman" w:hAnsi="Times New Roman"/>
          <w:lang w:val="en-US"/>
        </w:rPr>
        <w:t>e</w:t>
      </w:r>
      <w:proofErr w:type="spellEnd"/>
    </w:p>
    <w:p w14:paraId="2D4F2387" w14:textId="2E9F53C3" w:rsidR="001F6C9F" w:rsidRPr="00C60AC1" w:rsidRDefault="001F6C9F" w:rsidP="001F6C9F">
      <w:pPr>
        <w:spacing w:after="0" w:line="240" w:lineRule="auto"/>
        <w:jc w:val="both"/>
        <w:rPr>
          <w:rFonts w:ascii="Times New Roman" w:hAnsi="Times New Roman" w:cs="Times New Roman"/>
          <w:iCs/>
          <w:sz w:val="24"/>
          <w:szCs w:val="24"/>
        </w:rPr>
      </w:pPr>
      <w:r w:rsidRPr="00C60AC1">
        <w:rPr>
          <w:rFonts w:ascii="Times New Roman" w:hAnsi="Times New Roman" w:cs="Times New Roman"/>
          <w:iCs/>
          <w:sz w:val="24"/>
          <w:szCs w:val="24"/>
        </w:rPr>
        <w:t xml:space="preserve">Съдът отхвърля възражението на правителството, че чл. 6, § 1 не е приложим в случая на жалбоподателката, която е била предсрочно отстранена от длъжност главен прокурор след постановено решение на Конституционния съд. </w:t>
      </w:r>
      <w:hyperlink r:id="rId86" w:history="1">
        <w:r w:rsidRPr="00C60AC1">
          <w:rPr>
            <w:rStyle w:val="Hyperlink"/>
            <w:rFonts w:ascii="Times New Roman" w:hAnsi="Times New Roman" w:cs="Times New Roman"/>
            <w:iCs/>
            <w:sz w:val="24"/>
            <w:szCs w:val="24"/>
          </w:rPr>
          <w:t>Бюлетин № 48</w:t>
        </w:r>
      </w:hyperlink>
    </w:p>
    <w:p w14:paraId="30DD1A85" w14:textId="463C885D" w:rsidR="001F6C9F" w:rsidRPr="00686276" w:rsidRDefault="00794C51" w:rsidP="00DC3BEC">
      <w:pPr>
        <w:pBdr>
          <w:bottom w:val="single" w:sz="4" w:space="1" w:color="auto"/>
        </w:pBdr>
        <w:rPr>
          <w:rStyle w:val="Hyperlink"/>
          <w:rFonts w:ascii="Times New Roman" w:hAnsi="Times New Roman" w:cs="Times New Roman"/>
          <w:i/>
          <w:sz w:val="24"/>
          <w:szCs w:val="24"/>
        </w:rPr>
      </w:pPr>
      <w:hyperlink r:id="rId87" w:anchor="{%22languageisocode%22:[%22ENG%22],%22respondent%22:[%22ROU%22],%22documentcollectionid2%22:[%22GRANDCHAMBER%22,%22CHAMBER%22],%22itemid%22:[%22001-202415%22]}" w:tgtFrame="_blank" w:history="1">
        <w:proofErr w:type="spellStart"/>
        <w:r w:rsidR="001F6C9F" w:rsidRPr="00686276">
          <w:rPr>
            <w:rStyle w:val="Hyperlink"/>
            <w:rFonts w:ascii="Times New Roman" w:hAnsi="Times New Roman" w:cs="Times New Roman"/>
            <w:bCs/>
            <w:i/>
            <w:sz w:val="24"/>
            <w:szCs w:val="24"/>
          </w:rPr>
          <w:t>Kövesi</w:t>
        </w:r>
        <w:proofErr w:type="spellEnd"/>
        <w:r w:rsidR="001F6C9F" w:rsidRPr="00686276">
          <w:rPr>
            <w:rStyle w:val="Hyperlink"/>
            <w:rFonts w:ascii="Times New Roman" w:hAnsi="Times New Roman" w:cs="Times New Roman"/>
            <w:bCs/>
            <w:i/>
            <w:sz w:val="24"/>
            <w:szCs w:val="24"/>
          </w:rPr>
          <w:t xml:space="preserve"> v. </w:t>
        </w:r>
        <w:proofErr w:type="spellStart"/>
        <w:r w:rsidR="001F6C9F" w:rsidRPr="00686276">
          <w:rPr>
            <w:rStyle w:val="Hyperlink"/>
            <w:rFonts w:ascii="Times New Roman" w:hAnsi="Times New Roman" w:cs="Times New Roman"/>
            <w:bCs/>
            <w:i/>
            <w:sz w:val="24"/>
            <w:szCs w:val="24"/>
          </w:rPr>
          <w:t>Romania</w:t>
        </w:r>
        <w:proofErr w:type="spellEnd"/>
        <w:r w:rsidR="001F6C9F" w:rsidRPr="00686276">
          <w:rPr>
            <w:rStyle w:val="Hyperlink"/>
            <w:rFonts w:ascii="Times New Roman" w:hAnsi="Times New Roman" w:cs="Times New Roman"/>
            <w:i/>
            <w:sz w:val="24"/>
            <w:szCs w:val="24"/>
          </w:rPr>
          <w:t xml:space="preserve"> (</w:t>
        </w:r>
        <w:proofErr w:type="spellStart"/>
        <w:r w:rsidR="001F6C9F" w:rsidRPr="00686276">
          <w:rPr>
            <w:rStyle w:val="Hyperlink"/>
            <w:rFonts w:ascii="Times New Roman" w:hAnsi="Times New Roman" w:cs="Times New Roman"/>
            <w:i/>
            <w:sz w:val="24"/>
            <w:szCs w:val="24"/>
          </w:rPr>
          <w:t>no</w:t>
        </w:r>
        <w:proofErr w:type="spellEnd"/>
        <w:r w:rsidR="001F6C9F" w:rsidRPr="00686276">
          <w:rPr>
            <w:rStyle w:val="Hyperlink"/>
            <w:rFonts w:ascii="Times New Roman" w:hAnsi="Times New Roman" w:cs="Times New Roman"/>
            <w:i/>
            <w:sz w:val="24"/>
            <w:szCs w:val="24"/>
          </w:rPr>
          <w:t>. 3594/19)</w:t>
        </w:r>
      </w:hyperlink>
    </w:p>
    <w:p w14:paraId="2F133DF0" w14:textId="3C9561F3" w:rsidR="002524DD" w:rsidRPr="002524DD" w:rsidRDefault="002524DD" w:rsidP="002524DD">
      <w:pPr>
        <w:spacing w:line="240" w:lineRule="auto"/>
        <w:contextualSpacing/>
        <w:jc w:val="both"/>
        <w:rPr>
          <w:rFonts w:ascii="Times New Roman" w:hAnsi="Times New Roman" w:cs="Times New Roman"/>
          <w:sz w:val="24"/>
          <w:szCs w:val="24"/>
        </w:rPr>
      </w:pPr>
      <w:r w:rsidRPr="00E055C1">
        <w:rPr>
          <w:rFonts w:ascii="Times New Roman" w:hAnsi="Times New Roman" w:cs="Times New Roman"/>
          <w:sz w:val="24"/>
          <w:szCs w:val="24"/>
        </w:rPr>
        <w:t xml:space="preserve">Съдът обявява за недопустимо като несъвместимо </w:t>
      </w:r>
      <w:proofErr w:type="spellStart"/>
      <w:r w:rsidRPr="00E055C1">
        <w:rPr>
          <w:rFonts w:ascii="Times New Roman" w:hAnsi="Times New Roman" w:cs="Times New Roman"/>
          <w:i/>
          <w:iCs/>
          <w:sz w:val="24"/>
          <w:szCs w:val="24"/>
        </w:rPr>
        <w:t>ratione</w:t>
      </w:r>
      <w:proofErr w:type="spellEnd"/>
      <w:r w:rsidRPr="00E055C1">
        <w:rPr>
          <w:rFonts w:ascii="Times New Roman" w:hAnsi="Times New Roman" w:cs="Times New Roman"/>
          <w:i/>
          <w:iCs/>
          <w:sz w:val="24"/>
          <w:szCs w:val="24"/>
        </w:rPr>
        <w:t xml:space="preserve"> </w:t>
      </w:r>
      <w:proofErr w:type="spellStart"/>
      <w:r w:rsidRPr="00E055C1">
        <w:rPr>
          <w:rFonts w:ascii="Times New Roman" w:hAnsi="Times New Roman" w:cs="Times New Roman"/>
          <w:i/>
          <w:iCs/>
          <w:sz w:val="24"/>
          <w:szCs w:val="24"/>
        </w:rPr>
        <w:t>materiae</w:t>
      </w:r>
      <w:proofErr w:type="spellEnd"/>
      <w:r w:rsidRPr="00E055C1">
        <w:rPr>
          <w:rFonts w:ascii="Times New Roman" w:hAnsi="Times New Roman" w:cs="Times New Roman"/>
          <w:sz w:val="24"/>
          <w:szCs w:val="24"/>
        </w:rPr>
        <w:t xml:space="preserve"> с разпоредбите на Конвенцията оплакването на дружеството жалбоподател, че е било лишено от достъп до съд вследствие на отказа на съдилищата да разгледат неговите жалби срещу наказателни постановления, с които са му били наложени имуществени санкции до 5 000 лв. в качеството му на лице, упражняващо строителен надзор. Съдилищата са се позовали на необжалваемостта им съгласно тогава действащата ал. 4 на чл. 239 от ЗУТ и са отхвърлили доводите му, основани на чл. 6 от Конвенцията. </w:t>
      </w:r>
      <w:r w:rsidRPr="00E055C1">
        <w:rPr>
          <w:rFonts w:ascii="Times New Roman" w:hAnsi="Times New Roman" w:cs="Times New Roman"/>
          <w:iCs/>
          <w:sz w:val="24"/>
          <w:szCs w:val="24"/>
        </w:rPr>
        <w:t>С</w:t>
      </w:r>
      <w:r w:rsidR="00E32604" w:rsidRPr="00E055C1">
        <w:rPr>
          <w:rFonts w:ascii="Times New Roman" w:hAnsi="Times New Roman" w:cs="Times New Roman"/>
          <w:iCs/>
          <w:sz w:val="24"/>
          <w:szCs w:val="24"/>
        </w:rPr>
        <w:t xml:space="preserve">ъдът намира, че </w:t>
      </w:r>
      <w:r w:rsidRPr="00E055C1">
        <w:rPr>
          <w:rFonts w:ascii="Times New Roman" w:hAnsi="Times New Roman" w:cs="Times New Roman"/>
          <w:iCs/>
          <w:sz w:val="24"/>
          <w:szCs w:val="24"/>
        </w:rPr>
        <w:t xml:space="preserve">чл. 6 не е приложим </w:t>
      </w:r>
      <w:r w:rsidR="00E32604" w:rsidRPr="00E055C1">
        <w:rPr>
          <w:rFonts w:ascii="Times New Roman" w:hAnsi="Times New Roman" w:cs="Times New Roman"/>
          <w:iCs/>
          <w:sz w:val="24"/>
          <w:szCs w:val="24"/>
        </w:rPr>
        <w:t xml:space="preserve">нито </w:t>
      </w:r>
      <w:r w:rsidRPr="00E055C1">
        <w:rPr>
          <w:rFonts w:ascii="Times New Roman" w:hAnsi="Times New Roman" w:cs="Times New Roman"/>
          <w:iCs/>
          <w:sz w:val="24"/>
          <w:szCs w:val="24"/>
        </w:rPr>
        <w:t>в наказателния</w:t>
      </w:r>
      <w:r w:rsidR="00E32604" w:rsidRPr="00E055C1">
        <w:rPr>
          <w:rFonts w:ascii="Times New Roman" w:hAnsi="Times New Roman" w:cs="Times New Roman"/>
          <w:iCs/>
          <w:sz w:val="24"/>
          <w:szCs w:val="24"/>
        </w:rPr>
        <w:t>, нито в гражданския</w:t>
      </w:r>
      <w:r w:rsidRPr="00E055C1">
        <w:rPr>
          <w:rFonts w:ascii="Times New Roman" w:hAnsi="Times New Roman" w:cs="Times New Roman"/>
          <w:iCs/>
          <w:sz w:val="24"/>
          <w:szCs w:val="24"/>
        </w:rPr>
        <w:t xml:space="preserve"> си аспект</w:t>
      </w:r>
      <w:r w:rsidR="00E32604" w:rsidRPr="00E055C1">
        <w:rPr>
          <w:rFonts w:ascii="Times New Roman" w:hAnsi="Times New Roman" w:cs="Times New Roman"/>
          <w:iCs/>
          <w:sz w:val="24"/>
          <w:szCs w:val="24"/>
        </w:rPr>
        <w:t xml:space="preserve">. </w:t>
      </w:r>
      <w:hyperlink r:id="rId88" w:history="1">
        <w:r w:rsidRPr="00E055C1">
          <w:rPr>
            <w:rStyle w:val="Hyperlink"/>
            <w:rFonts w:ascii="Times New Roman" w:hAnsi="Times New Roman" w:cs="Times New Roman"/>
            <w:iCs/>
            <w:sz w:val="24"/>
            <w:szCs w:val="24"/>
          </w:rPr>
          <w:t>Бюлетин № 51</w:t>
        </w:r>
      </w:hyperlink>
    </w:p>
    <w:p w14:paraId="1B4839B8" w14:textId="39819123" w:rsidR="002524DD" w:rsidRPr="008B57E1" w:rsidRDefault="00794C51" w:rsidP="008B57E1">
      <w:pPr>
        <w:pBdr>
          <w:bottom w:val="single" w:sz="4" w:space="1" w:color="auto"/>
        </w:pBdr>
        <w:spacing w:line="240" w:lineRule="auto"/>
        <w:jc w:val="both"/>
        <w:rPr>
          <w:rFonts w:ascii="Times New Roman" w:hAnsi="Times New Roman" w:cs="Times New Roman"/>
          <w:i/>
          <w:iCs/>
          <w:sz w:val="24"/>
          <w:szCs w:val="24"/>
        </w:rPr>
      </w:pPr>
      <w:hyperlink r:id="rId89" w:history="1">
        <w:proofErr w:type="spellStart"/>
        <w:r w:rsidR="002524DD" w:rsidRPr="002524DD">
          <w:rPr>
            <w:rStyle w:val="Hyperlink"/>
            <w:rFonts w:ascii="Times New Roman" w:hAnsi="Times New Roman" w:cs="Times New Roman"/>
            <w:i/>
            <w:iCs/>
            <w:sz w:val="24"/>
            <w:szCs w:val="24"/>
          </w:rPr>
          <w:t>Em</w:t>
        </w:r>
        <w:proofErr w:type="spellEnd"/>
        <w:r w:rsidR="002524DD" w:rsidRPr="002524DD">
          <w:rPr>
            <w:rStyle w:val="Hyperlink"/>
            <w:rFonts w:ascii="Times New Roman" w:hAnsi="Times New Roman" w:cs="Times New Roman"/>
            <w:i/>
            <w:iCs/>
            <w:sz w:val="24"/>
            <w:szCs w:val="24"/>
          </w:rPr>
          <w:t xml:space="preserve"> </w:t>
        </w:r>
        <w:proofErr w:type="spellStart"/>
        <w:r w:rsidR="002524DD" w:rsidRPr="002524DD">
          <w:rPr>
            <w:rStyle w:val="Hyperlink"/>
            <w:rFonts w:ascii="Times New Roman" w:hAnsi="Times New Roman" w:cs="Times New Roman"/>
            <w:i/>
            <w:iCs/>
            <w:sz w:val="24"/>
            <w:szCs w:val="24"/>
          </w:rPr>
          <w:t>Inzhenering</w:t>
        </w:r>
        <w:proofErr w:type="spellEnd"/>
        <w:r w:rsidR="002524DD" w:rsidRPr="002524DD">
          <w:rPr>
            <w:rStyle w:val="Hyperlink"/>
            <w:rFonts w:ascii="Times New Roman" w:hAnsi="Times New Roman" w:cs="Times New Roman"/>
            <w:i/>
            <w:iCs/>
            <w:sz w:val="24"/>
            <w:szCs w:val="24"/>
          </w:rPr>
          <w:t xml:space="preserve"> EOOD v. </w:t>
        </w:r>
        <w:proofErr w:type="spellStart"/>
        <w:r w:rsidR="002524DD" w:rsidRPr="002524DD">
          <w:rPr>
            <w:rStyle w:val="Hyperlink"/>
            <w:rFonts w:ascii="Times New Roman" w:hAnsi="Times New Roman" w:cs="Times New Roman"/>
            <w:i/>
            <w:iCs/>
            <w:sz w:val="24"/>
            <w:szCs w:val="24"/>
          </w:rPr>
          <w:t>Bulgaria</w:t>
        </w:r>
        <w:proofErr w:type="spellEnd"/>
        <w:r w:rsidR="002524DD" w:rsidRPr="002524DD">
          <w:rPr>
            <w:rStyle w:val="Hyperlink"/>
            <w:rFonts w:ascii="Times New Roman" w:hAnsi="Times New Roman" w:cs="Times New Roman"/>
            <w:i/>
            <w:iCs/>
            <w:sz w:val="24"/>
            <w:szCs w:val="24"/>
          </w:rPr>
          <w:t xml:space="preserve"> (</w:t>
        </w:r>
        <w:proofErr w:type="spellStart"/>
        <w:r w:rsidR="002524DD" w:rsidRPr="002524DD">
          <w:rPr>
            <w:rStyle w:val="Hyperlink"/>
            <w:rFonts w:ascii="Times New Roman" w:hAnsi="Times New Roman" w:cs="Times New Roman"/>
            <w:i/>
            <w:iCs/>
            <w:sz w:val="24"/>
            <w:szCs w:val="24"/>
          </w:rPr>
          <w:t>no</w:t>
        </w:r>
        <w:proofErr w:type="spellEnd"/>
        <w:r w:rsidR="002524DD" w:rsidRPr="002524DD">
          <w:rPr>
            <w:rStyle w:val="Hyperlink"/>
            <w:rFonts w:ascii="Times New Roman" w:hAnsi="Times New Roman" w:cs="Times New Roman"/>
            <w:i/>
            <w:iCs/>
            <w:sz w:val="24"/>
            <w:szCs w:val="24"/>
          </w:rPr>
          <w:t>. 66319/11)</w:t>
        </w:r>
      </w:hyperlink>
      <w:r w:rsidR="002524DD" w:rsidRPr="002524DD">
        <w:rPr>
          <w:rFonts w:ascii="Times New Roman" w:hAnsi="Times New Roman" w:cs="Times New Roman"/>
          <w:i/>
          <w:iCs/>
          <w:sz w:val="24"/>
          <w:szCs w:val="24"/>
        </w:rPr>
        <w:t xml:space="preserve"> </w:t>
      </w:r>
      <w:r w:rsidR="00E055C1">
        <w:rPr>
          <w:rFonts w:ascii="Times New Roman" w:hAnsi="Times New Roman" w:cs="Times New Roman"/>
          <w:i/>
          <w:iCs/>
          <w:sz w:val="24"/>
          <w:szCs w:val="24"/>
        </w:rPr>
        <w:t xml:space="preserve">- </w:t>
      </w:r>
      <w:r w:rsidR="002524DD" w:rsidRPr="002524DD">
        <w:rPr>
          <w:rFonts w:ascii="Times New Roman" w:hAnsi="Times New Roman" w:cs="Times New Roman"/>
          <w:i/>
          <w:iCs/>
          <w:sz w:val="24"/>
          <w:szCs w:val="24"/>
        </w:rPr>
        <w:t xml:space="preserve">Решение по допустимостта </w:t>
      </w:r>
    </w:p>
    <w:p w14:paraId="1F45FC2A" w14:textId="77777777" w:rsidR="008B57E1" w:rsidRDefault="008B57E1" w:rsidP="008B57E1">
      <w:pPr>
        <w:pStyle w:val="JuList"/>
        <w:ind w:left="0" w:firstLine="0"/>
        <w:rPr>
          <w:rStyle w:val="s68f5eaef"/>
          <w:szCs w:val="24"/>
        </w:rPr>
      </w:pPr>
    </w:p>
    <w:p w14:paraId="3B2FB31B" w14:textId="3AA9CDB9" w:rsidR="008B57E1" w:rsidRPr="008B57E1" w:rsidRDefault="008B57E1" w:rsidP="008B57E1">
      <w:pPr>
        <w:pStyle w:val="JuList"/>
        <w:ind w:left="0" w:firstLine="0"/>
        <w:rPr>
          <w:rStyle w:val="s68f5eaef"/>
          <w:szCs w:val="24"/>
        </w:rPr>
      </w:pPr>
      <w:proofErr w:type="spellStart"/>
      <w:r w:rsidRPr="008B57E1">
        <w:rPr>
          <w:rStyle w:val="s68f5eaef"/>
          <w:szCs w:val="24"/>
        </w:rPr>
        <w:t>Член</w:t>
      </w:r>
      <w:proofErr w:type="spellEnd"/>
      <w:r w:rsidRPr="008B57E1">
        <w:rPr>
          <w:rStyle w:val="s68f5eaef"/>
          <w:szCs w:val="24"/>
        </w:rPr>
        <w:t xml:space="preserve"> 1 от </w:t>
      </w:r>
      <w:proofErr w:type="spellStart"/>
      <w:r w:rsidRPr="008B57E1">
        <w:rPr>
          <w:rStyle w:val="s68f5eaef"/>
          <w:szCs w:val="24"/>
        </w:rPr>
        <w:t>Протокол</w:t>
      </w:r>
      <w:proofErr w:type="spellEnd"/>
      <w:r w:rsidRPr="008B57E1">
        <w:rPr>
          <w:rStyle w:val="s68f5eaef"/>
          <w:szCs w:val="24"/>
        </w:rPr>
        <w:t xml:space="preserve"> № 1 </w:t>
      </w:r>
      <w:proofErr w:type="spellStart"/>
      <w:r w:rsidRPr="008B57E1">
        <w:rPr>
          <w:rStyle w:val="s68f5eaef"/>
          <w:szCs w:val="24"/>
        </w:rPr>
        <w:t>не</w:t>
      </w:r>
      <w:proofErr w:type="spellEnd"/>
      <w:r w:rsidRPr="008B57E1">
        <w:rPr>
          <w:rStyle w:val="s68f5eaef"/>
          <w:szCs w:val="24"/>
        </w:rPr>
        <w:t xml:space="preserve"> </w:t>
      </w:r>
      <w:proofErr w:type="spellStart"/>
      <w:r w:rsidRPr="008B57E1">
        <w:rPr>
          <w:rStyle w:val="s68f5eaef"/>
          <w:szCs w:val="24"/>
        </w:rPr>
        <w:t>може</w:t>
      </w:r>
      <w:proofErr w:type="spellEnd"/>
      <w:r w:rsidRPr="008B57E1">
        <w:rPr>
          <w:rStyle w:val="s68f5eaef"/>
          <w:szCs w:val="24"/>
        </w:rPr>
        <w:t xml:space="preserve"> </w:t>
      </w:r>
      <w:proofErr w:type="spellStart"/>
      <w:r w:rsidRPr="008B57E1">
        <w:rPr>
          <w:rStyle w:val="s68f5eaef"/>
          <w:szCs w:val="24"/>
        </w:rPr>
        <w:t>да</w:t>
      </w:r>
      <w:proofErr w:type="spellEnd"/>
      <w:r w:rsidRPr="008B57E1">
        <w:rPr>
          <w:rStyle w:val="s68f5eaef"/>
          <w:szCs w:val="24"/>
        </w:rPr>
        <w:t xml:space="preserve"> се </w:t>
      </w:r>
      <w:proofErr w:type="spellStart"/>
      <w:r w:rsidRPr="008B57E1">
        <w:rPr>
          <w:rStyle w:val="s68f5eaef"/>
          <w:szCs w:val="24"/>
        </w:rPr>
        <w:t>тълкува</w:t>
      </w:r>
      <w:proofErr w:type="spellEnd"/>
      <w:r w:rsidRPr="008B57E1">
        <w:rPr>
          <w:rStyle w:val="s68f5eaef"/>
          <w:szCs w:val="24"/>
        </w:rPr>
        <w:t xml:space="preserve"> по </w:t>
      </w:r>
      <w:proofErr w:type="spellStart"/>
      <w:r w:rsidRPr="008B57E1">
        <w:rPr>
          <w:rStyle w:val="s68f5eaef"/>
          <w:szCs w:val="24"/>
        </w:rPr>
        <w:t>начин</w:t>
      </w:r>
      <w:proofErr w:type="spellEnd"/>
      <w:r w:rsidRPr="008B57E1">
        <w:rPr>
          <w:rStyle w:val="s68f5eaef"/>
          <w:szCs w:val="24"/>
        </w:rPr>
        <w:t xml:space="preserve">, </w:t>
      </w:r>
      <w:proofErr w:type="spellStart"/>
      <w:r w:rsidRPr="008B57E1">
        <w:rPr>
          <w:rStyle w:val="s68f5eaef"/>
          <w:szCs w:val="24"/>
        </w:rPr>
        <w:t>който</w:t>
      </w:r>
      <w:proofErr w:type="spellEnd"/>
      <w:r w:rsidRPr="008B57E1">
        <w:rPr>
          <w:rStyle w:val="s68f5eaef"/>
          <w:szCs w:val="24"/>
        </w:rPr>
        <w:t xml:space="preserve"> </w:t>
      </w:r>
      <w:proofErr w:type="spellStart"/>
      <w:r w:rsidRPr="008B57E1">
        <w:rPr>
          <w:rStyle w:val="s68f5eaef"/>
          <w:szCs w:val="24"/>
        </w:rPr>
        <w:t>налага</w:t>
      </w:r>
      <w:proofErr w:type="spellEnd"/>
      <w:r w:rsidRPr="008B57E1">
        <w:rPr>
          <w:rStyle w:val="s68f5eaef"/>
          <w:szCs w:val="24"/>
        </w:rPr>
        <w:t xml:space="preserve"> </w:t>
      </w:r>
      <w:proofErr w:type="spellStart"/>
      <w:r w:rsidRPr="008B57E1">
        <w:rPr>
          <w:rStyle w:val="s68f5eaef"/>
          <w:szCs w:val="24"/>
        </w:rPr>
        <w:t>общо</w:t>
      </w:r>
      <w:proofErr w:type="spellEnd"/>
      <w:r w:rsidRPr="008B57E1">
        <w:rPr>
          <w:rStyle w:val="s68f5eaef"/>
          <w:szCs w:val="24"/>
        </w:rPr>
        <w:t xml:space="preserve"> </w:t>
      </w:r>
      <w:proofErr w:type="spellStart"/>
      <w:r w:rsidRPr="008B57E1">
        <w:rPr>
          <w:rStyle w:val="s68f5eaef"/>
          <w:szCs w:val="24"/>
        </w:rPr>
        <w:t>задължение</w:t>
      </w:r>
      <w:proofErr w:type="spellEnd"/>
      <w:r w:rsidRPr="008B57E1">
        <w:rPr>
          <w:rStyle w:val="s68f5eaef"/>
          <w:szCs w:val="24"/>
        </w:rPr>
        <w:t xml:space="preserve"> на </w:t>
      </w:r>
      <w:proofErr w:type="spellStart"/>
      <w:r w:rsidRPr="008B57E1">
        <w:rPr>
          <w:rStyle w:val="s68f5eaef"/>
          <w:szCs w:val="24"/>
        </w:rPr>
        <w:t>договарящите</w:t>
      </w:r>
      <w:proofErr w:type="spellEnd"/>
      <w:r w:rsidRPr="008B57E1">
        <w:rPr>
          <w:rStyle w:val="s68f5eaef"/>
          <w:szCs w:val="24"/>
        </w:rPr>
        <w:t xml:space="preserve"> </w:t>
      </w:r>
      <w:proofErr w:type="spellStart"/>
      <w:r w:rsidRPr="008B57E1">
        <w:rPr>
          <w:rStyle w:val="s68f5eaef"/>
          <w:szCs w:val="24"/>
        </w:rPr>
        <w:t>страни</w:t>
      </w:r>
      <w:proofErr w:type="spellEnd"/>
      <w:r w:rsidRPr="008B57E1">
        <w:rPr>
          <w:rStyle w:val="s68f5eaef"/>
          <w:szCs w:val="24"/>
        </w:rPr>
        <w:t xml:space="preserve"> </w:t>
      </w:r>
      <w:proofErr w:type="spellStart"/>
      <w:r w:rsidRPr="008B57E1">
        <w:rPr>
          <w:rStyle w:val="s68f5eaef"/>
          <w:szCs w:val="24"/>
        </w:rPr>
        <w:t>да</w:t>
      </w:r>
      <w:proofErr w:type="spellEnd"/>
      <w:r w:rsidRPr="008B57E1">
        <w:rPr>
          <w:rStyle w:val="s68f5eaef"/>
          <w:szCs w:val="24"/>
        </w:rPr>
        <w:t xml:space="preserve"> </w:t>
      </w:r>
      <w:proofErr w:type="spellStart"/>
      <w:r w:rsidRPr="008B57E1">
        <w:rPr>
          <w:rStyle w:val="s68f5eaef"/>
          <w:szCs w:val="24"/>
        </w:rPr>
        <w:t>възстановят</w:t>
      </w:r>
      <w:proofErr w:type="spellEnd"/>
      <w:r w:rsidRPr="008B57E1">
        <w:rPr>
          <w:rStyle w:val="s68f5eaef"/>
          <w:szCs w:val="24"/>
        </w:rPr>
        <w:t xml:space="preserve"> </w:t>
      </w:r>
      <w:proofErr w:type="spellStart"/>
      <w:r w:rsidRPr="008B57E1">
        <w:rPr>
          <w:rStyle w:val="s68f5eaef"/>
          <w:szCs w:val="24"/>
        </w:rPr>
        <w:t>собственост</w:t>
      </w:r>
      <w:proofErr w:type="spellEnd"/>
      <w:r w:rsidRPr="008B57E1">
        <w:rPr>
          <w:rStyle w:val="s68f5eaef"/>
          <w:szCs w:val="24"/>
        </w:rPr>
        <w:t xml:space="preserve">, </w:t>
      </w:r>
      <w:proofErr w:type="spellStart"/>
      <w:r w:rsidRPr="008B57E1">
        <w:rPr>
          <w:rStyle w:val="s68f5eaef"/>
          <w:szCs w:val="24"/>
        </w:rPr>
        <w:t>която</w:t>
      </w:r>
      <w:proofErr w:type="spellEnd"/>
      <w:r w:rsidRPr="008B57E1">
        <w:rPr>
          <w:rStyle w:val="s68f5eaef"/>
          <w:szCs w:val="24"/>
        </w:rPr>
        <w:t xml:space="preserve"> </w:t>
      </w:r>
      <w:proofErr w:type="spellStart"/>
      <w:r w:rsidRPr="008B57E1">
        <w:rPr>
          <w:rStyle w:val="s68f5eaef"/>
          <w:szCs w:val="24"/>
        </w:rPr>
        <w:t>им</w:t>
      </w:r>
      <w:proofErr w:type="spellEnd"/>
      <w:r w:rsidRPr="008B57E1">
        <w:rPr>
          <w:rStyle w:val="s68f5eaef"/>
          <w:szCs w:val="24"/>
        </w:rPr>
        <w:t xml:space="preserve"> е </w:t>
      </w:r>
      <w:proofErr w:type="spellStart"/>
      <w:r w:rsidRPr="008B57E1">
        <w:rPr>
          <w:rStyle w:val="s68f5eaef"/>
          <w:szCs w:val="24"/>
        </w:rPr>
        <w:t>прехвърлена</w:t>
      </w:r>
      <w:proofErr w:type="spellEnd"/>
      <w:r w:rsidRPr="008B57E1">
        <w:rPr>
          <w:rStyle w:val="s68f5eaef"/>
          <w:szCs w:val="24"/>
        </w:rPr>
        <w:t xml:space="preserve">, </w:t>
      </w:r>
      <w:proofErr w:type="spellStart"/>
      <w:r w:rsidRPr="008B57E1">
        <w:rPr>
          <w:rStyle w:val="s68f5eaef"/>
          <w:szCs w:val="24"/>
        </w:rPr>
        <w:t>преди</w:t>
      </w:r>
      <w:proofErr w:type="spellEnd"/>
      <w:r w:rsidRPr="008B57E1">
        <w:rPr>
          <w:rStyle w:val="s68f5eaef"/>
          <w:szCs w:val="24"/>
        </w:rPr>
        <w:t xml:space="preserve"> </w:t>
      </w:r>
      <w:proofErr w:type="spellStart"/>
      <w:r w:rsidRPr="008B57E1">
        <w:rPr>
          <w:rStyle w:val="s68f5eaef"/>
          <w:szCs w:val="24"/>
        </w:rPr>
        <w:t>да</w:t>
      </w:r>
      <w:proofErr w:type="spellEnd"/>
      <w:r w:rsidRPr="008B57E1">
        <w:rPr>
          <w:rStyle w:val="s68f5eaef"/>
          <w:szCs w:val="24"/>
        </w:rPr>
        <w:t xml:space="preserve"> </w:t>
      </w:r>
      <w:proofErr w:type="spellStart"/>
      <w:r w:rsidRPr="008B57E1">
        <w:rPr>
          <w:rStyle w:val="s68f5eaef"/>
          <w:szCs w:val="24"/>
        </w:rPr>
        <w:t>са</w:t>
      </w:r>
      <w:proofErr w:type="spellEnd"/>
      <w:r w:rsidRPr="008B57E1">
        <w:rPr>
          <w:rStyle w:val="s68f5eaef"/>
          <w:szCs w:val="24"/>
        </w:rPr>
        <w:t xml:space="preserve"> </w:t>
      </w:r>
      <w:proofErr w:type="spellStart"/>
      <w:r w:rsidRPr="008B57E1">
        <w:rPr>
          <w:rStyle w:val="s68f5eaef"/>
          <w:szCs w:val="24"/>
        </w:rPr>
        <w:t>ратифицирали</w:t>
      </w:r>
      <w:proofErr w:type="spellEnd"/>
      <w:r w:rsidRPr="008B57E1">
        <w:rPr>
          <w:rStyle w:val="s68f5eaef"/>
          <w:szCs w:val="24"/>
        </w:rPr>
        <w:t xml:space="preserve"> </w:t>
      </w:r>
      <w:proofErr w:type="spellStart"/>
      <w:r w:rsidRPr="008B57E1">
        <w:rPr>
          <w:rStyle w:val="s68f5eaef"/>
          <w:szCs w:val="24"/>
        </w:rPr>
        <w:t>Конвенцията</w:t>
      </w:r>
      <w:proofErr w:type="spellEnd"/>
      <w:r w:rsidRPr="008B57E1">
        <w:rPr>
          <w:rStyle w:val="s68f5eaef"/>
          <w:szCs w:val="24"/>
        </w:rPr>
        <w:t xml:space="preserve">, </w:t>
      </w:r>
      <w:proofErr w:type="spellStart"/>
      <w:r w:rsidRPr="008B57E1">
        <w:rPr>
          <w:rStyle w:val="s68f5eaef"/>
          <w:szCs w:val="24"/>
        </w:rPr>
        <w:t>нито</w:t>
      </w:r>
      <w:proofErr w:type="spellEnd"/>
      <w:r w:rsidRPr="008B57E1">
        <w:rPr>
          <w:rStyle w:val="s68f5eaef"/>
          <w:szCs w:val="24"/>
        </w:rPr>
        <w:t xml:space="preserve"> </w:t>
      </w:r>
      <w:proofErr w:type="spellStart"/>
      <w:r w:rsidRPr="008B57E1">
        <w:rPr>
          <w:rStyle w:val="s68f5eaef"/>
          <w:szCs w:val="24"/>
        </w:rPr>
        <w:t>налага</w:t>
      </w:r>
      <w:proofErr w:type="spellEnd"/>
      <w:r w:rsidRPr="008B57E1">
        <w:rPr>
          <w:rStyle w:val="s68f5eaef"/>
          <w:szCs w:val="24"/>
        </w:rPr>
        <w:t xml:space="preserve"> </w:t>
      </w:r>
      <w:proofErr w:type="spellStart"/>
      <w:r w:rsidRPr="008B57E1">
        <w:rPr>
          <w:rStyle w:val="s68f5eaef"/>
          <w:szCs w:val="24"/>
        </w:rPr>
        <w:t>ограничения</w:t>
      </w:r>
      <w:proofErr w:type="spellEnd"/>
      <w:r w:rsidRPr="008B57E1">
        <w:rPr>
          <w:rStyle w:val="s68f5eaef"/>
          <w:szCs w:val="24"/>
        </w:rPr>
        <w:t xml:space="preserve"> на </w:t>
      </w:r>
      <w:proofErr w:type="spellStart"/>
      <w:r w:rsidRPr="008B57E1">
        <w:rPr>
          <w:rStyle w:val="s68f5eaef"/>
          <w:szCs w:val="24"/>
        </w:rPr>
        <w:t>свободата</w:t>
      </w:r>
      <w:proofErr w:type="spellEnd"/>
      <w:r w:rsidRPr="008B57E1">
        <w:rPr>
          <w:rStyle w:val="s68f5eaef"/>
          <w:szCs w:val="24"/>
        </w:rPr>
        <w:t xml:space="preserve"> на </w:t>
      </w:r>
      <w:proofErr w:type="spellStart"/>
      <w:r w:rsidRPr="008B57E1">
        <w:rPr>
          <w:rStyle w:val="s68f5eaef"/>
          <w:szCs w:val="24"/>
        </w:rPr>
        <w:t>договарящите</w:t>
      </w:r>
      <w:proofErr w:type="spellEnd"/>
      <w:r w:rsidRPr="008B57E1">
        <w:rPr>
          <w:rStyle w:val="s68f5eaef"/>
          <w:szCs w:val="24"/>
        </w:rPr>
        <w:t xml:space="preserve"> </w:t>
      </w:r>
      <w:proofErr w:type="spellStart"/>
      <w:r w:rsidRPr="008B57E1">
        <w:rPr>
          <w:rStyle w:val="s68f5eaef"/>
          <w:szCs w:val="24"/>
        </w:rPr>
        <w:t>страни</w:t>
      </w:r>
      <w:proofErr w:type="spellEnd"/>
      <w:r w:rsidRPr="008B57E1">
        <w:rPr>
          <w:rStyle w:val="s68f5eaef"/>
          <w:szCs w:val="24"/>
        </w:rPr>
        <w:t xml:space="preserve"> </w:t>
      </w:r>
      <w:proofErr w:type="spellStart"/>
      <w:r w:rsidRPr="008B57E1">
        <w:rPr>
          <w:rStyle w:val="s68f5eaef"/>
          <w:szCs w:val="24"/>
        </w:rPr>
        <w:t>да</w:t>
      </w:r>
      <w:proofErr w:type="spellEnd"/>
      <w:r w:rsidRPr="008B57E1">
        <w:rPr>
          <w:rStyle w:val="s68f5eaef"/>
          <w:szCs w:val="24"/>
        </w:rPr>
        <w:t xml:space="preserve"> </w:t>
      </w:r>
      <w:proofErr w:type="spellStart"/>
      <w:r w:rsidRPr="008B57E1">
        <w:rPr>
          <w:rStyle w:val="s68f5eaef"/>
          <w:szCs w:val="24"/>
        </w:rPr>
        <w:t>определят</w:t>
      </w:r>
      <w:proofErr w:type="spellEnd"/>
      <w:r w:rsidRPr="008B57E1">
        <w:rPr>
          <w:rStyle w:val="s68f5eaef"/>
          <w:szCs w:val="24"/>
        </w:rPr>
        <w:t xml:space="preserve"> </w:t>
      </w:r>
      <w:proofErr w:type="spellStart"/>
      <w:r w:rsidRPr="008B57E1">
        <w:rPr>
          <w:rStyle w:val="s68f5eaef"/>
          <w:szCs w:val="24"/>
        </w:rPr>
        <w:t>обхвата</w:t>
      </w:r>
      <w:proofErr w:type="spellEnd"/>
      <w:r w:rsidRPr="008B57E1">
        <w:rPr>
          <w:rStyle w:val="s68f5eaef"/>
          <w:szCs w:val="24"/>
        </w:rPr>
        <w:t xml:space="preserve"> на </w:t>
      </w:r>
      <w:proofErr w:type="spellStart"/>
      <w:r w:rsidRPr="008B57E1">
        <w:rPr>
          <w:rStyle w:val="s68f5eaef"/>
          <w:szCs w:val="24"/>
        </w:rPr>
        <w:t>реституцията</w:t>
      </w:r>
      <w:proofErr w:type="spellEnd"/>
      <w:r w:rsidRPr="008B57E1">
        <w:rPr>
          <w:rStyle w:val="s68f5eaef"/>
          <w:szCs w:val="24"/>
        </w:rPr>
        <w:t xml:space="preserve"> на </w:t>
      </w:r>
      <w:proofErr w:type="spellStart"/>
      <w:r w:rsidRPr="008B57E1">
        <w:rPr>
          <w:rStyle w:val="s68f5eaef"/>
          <w:szCs w:val="24"/>
        </w:rPr>
        <w:t>собственост</w:t>
      </w:r>
      <w:proofErr w:type="spellEnd"/>
      <w:r w:rsidRPr="008B57E1">
        <w:rPr>
          <w:rStyle w:val="s68f5eaef"/>
          <w:szCs w:val="24"/>
        </w:rPr>
        <w:t xml:space="preserve"> и </w:t>
      </w:r>
      <w:proofErr w:type="spellStart"/>
      <w:r w:rsidRPr="008B57E1">
        <w:rPr>
          <w:rStyle w:val="s68f5eaef"/>
          <w:szCs w:val="24"/>
        </w:rPr>
        <w:t>да</w:t>
      </w:r>
      <w:proofErr w:type="spellEnd"/>
      <w:r w:rsidRPr="008B57E1">
        <w:rPr>
          <w:rStyle w:val="s68f5eaef"/>
          <w:szCs w:val="24"/>
        </w:rPr>
        <w:t xml:space="preserve"> </w:t>
      </w:r>
      <w:proofErr w:type="spellStart"/>
      <w:r w:rsidRPr="008B57E1">
        <w:rPr>
          <w:rStyle w:val="s68f5eaef"/>
          <w:szCs w:val="24"/>
        </w:rPr>
        <w:t>изберат</w:t>
      </w:r>
      <w:proofErr w:type="spellEnd"/>
      <w:r w:rsidRPr="008B57E1">
        <w:rPr>
          <w:rStyle w:val="s68f5eaef"/>
          <w:szCs w:val="24"/>
        </w:rPr>
        <w:t xml:space="preserve"> </w:t>
      </w:r>
      <w:proofErr w:type="spellStart"/>
      <w:r w:rsidRPr="008B57E1">
        <w:rPr>
          <w:rStyle w:val="s68f5eaef"/>
          <w:szCs w:val="24"/>
        </w:rPr>
        <w:t>условията</w:t>
      </w:r>
      <w:proofErr w:type="spellEnd"/>
      <w:r w:rsidRPr="008B57E1">
        <w:rPr>
          <w:rStyle w:val="s68f5eaef"/>
          <w:szCs w:val="24"/>
        </w:rPr>
        <w:t xml:space="preserve">, при </w:t>
      </w:r>
      <w:proofErr w:type="spellStart"/>
      <w:r w:rsidRPr="008B57E1">
        <w:rPr>
          <w:rStyle w:val="s68f5eaef"/>
          <w:szCs w:val="24"/>
        </w:rPr>
        <w:t>които</w:t>
      </w:r>
      <w:proofErr w:type="spellEnd"/>
      <w:r w:rsidRPr="008B57E1">
        <w:rPr>
          <w:rStyle w:val="s68f5eaef"/>
          <w:szCs w:val="24"/>
        </w:rPr>
        <w:t xml:space="preserve"> се </w:t>
      </w:r>
      <w:proofErr w:type="spellStart"/>
      <w:r w:rsidRPr="008B57E1">
        <w:rPr>
          <w:rStyle w:val="s68f5eaef"/>
          <w:szCs w:val="24"/>
        </w:rPr>
        <w:t>съгласяват</w:t>
      </w:r>
      <w:proofErr w:type="spellEnd"/>
      <w:r w:rsidRPr="008B57E1">
        <w:rPr>
          <w:rStyle w:val="s68f5eaef"/>
          <w:szCs w:val="24"/>
        </w:rPr>
        <w:t xml:space="preserve"> </w:t>
      </w:r>
      <w:proofErr w:type="spellStart"/>
      <w:r w:rsidRPr="008B57E1">
        <w:rPr>
          <w:rStyle w:val="s68f5eaef"/>
          <w:szCs w:val="24"/>
        </w:rPr>
        <w:t>да</w:t>
      </w:r>
      <w:proofErr w:type="spellEnd"/>
      <w:r w:rsidRPr="008B57E1">
        <w:rPr>
          <w:rStyle w:val="s68f5eaef"/>
          <w:szCs w:val="24"/>
        </w:rPr>
        <w:t xml:space="preserve"> </w:t>
      </w:r>
      <w:proofErr w:type="spellStart"/>
      <w:r w:rsidRPr="008B57E1">
        <w:rPr>
          <w:rStyle w:val="s68f5eaef"/>
          <w:szCs w:val="24"/>
        </w:rPr>
        <w:t>възстановят</w:t>
      </w:r>
      <w:proofErr w:type="spellEnd"/>
      <w:r w:rsidRPr="008B57E1">
        <w:rPr>
          <w:rStyle w:val="s68f5eaef"/>
          <w:szCs w:val="24"/>
        </w:rPr>
        <w:t xml:space="preserve"> </w:t>
      </w:r>
      <w:proofErr w:type="spellStart"/>
      <w:r w:rsidRPr="008B57E1">
        <w:rPr>
          <w:rStyle w:val="s68f5eaef"/>
          <w:szCs w:val="24"/>
        </w:rPr>
        <w:t>правото</w:t>
      </w:r>
      <w:proofErr w:type="spellEnd"/>
      <w:r w:rsidRPr="008B57E1">
        <w:rPr>
          <w:rStyle w:val="s68f5eaef"/>
          <w:szCs w:val="24"/>
        </w:rPr>
        <w:t xml:space="preserve"> на </w:t>
      </w:r>
      <w:proofErr w:type="spellStart"/>
      <w:r w:rsidRPr="008B57E1">
        <w:rPr>
          <w:rStyle w:val="s68f5eaef"/>
          <w:szCs w:val="24"/>
        </w:rPr>
        <w:t>собственост</w:t>
      </w:r>
      <w:proofErr w:type="spellEnd"/>
      <w:r w:rsidRPr="008B57E1">
        <w:rPr>
          <w:rStyle w:val="s68f5eaef"/>
          <w:szCs w:val="24"/>
        </w:rPr>
        <w:t xml:space="preserve"> на </w:t>
      </w:r>
      <w:proofErr w:type="spellStart"/>
      <w:r w:rsidRPr="008B57E1">
        <w:rPr>
          <w:rStyle w:val="s68f5eaef"/>
          <w:szCs w:val="24"/>
        </w:rPr>
        <w:t>предишните</w:t>
      </w:r>
      <w:proofErr w:type="spellEnd"/>
      <w:r w:rsidRPr="008B57E1">
        <w:rPr>
          <w:rStyle w:val="s68f5eaef"/>
          <w:szCs w:val="24"/>
        </w:rPr>
        <w:t xml:space="preserve"> </w:t>
      </w:r>
      <w:proofErr w:type="spellStart"/>
      <w:r w:rsidRPr="008B57E1">
        <w:rPr>
          <w:rStyle w:val="s68f5eaef"/>
          <w:szCs w:val="24"/>
        </w:rPr>
        <w:t>собственици</w:t>
      </w:r>
      <w:proofErr w:type="spellEnd"/>
      <w:r w:rsidRPr="008B57E1">
        <w:rPr>
          <w:rStyle w:val="s68f5eaef"/>
          <w:szCs w:val="24"/>
        </w:rPr>
        <w:t xml:space="preserve">. </w:t>
      </w:r>
    </w:p>
    <w:p w14:paraId="2FF6DCB0" w14:textId="77777777" w:rsidR="008B57E1" w:rsidRPr="008B57E1" w:rsidRDefault="008B57E1" w:rsidP="008B57E1">
      <w:pPr>
        <w:pStyle w:val="JuList"/>
        <w:ind w:left="0" w:firstLine="0"/>
        <w:rPr>
          <w:rStyle w:val="s68f5eaef"/>
          <w:szCs w:val="24"/>
        </w:rPr>
      </w:pPr>
      <w:proofErr w:type="spellStart"/>
      <w:r w:rsidRPr="008B57E1">
        <w:rPr>
          <w:rStyle w:val="s68f5eaef"/>
          <w:szCs w:val="24"/>
        </w:rPr>
        <w:lastRenderedPageBreak/>
        <w:t>Съдът</w:t>
      </w:r>
      <w:proofErr w:type="spellEnd"/>
      <w:r w:rsidRPr="008B57E1">
        <w:rPr>
          <w:rStyle w:val="s68f5eaef"/>
          <w:szCs w:val="24"/>
        </w:rPr>
        <w:t xml:space="preserve"> </w:t>
      </w:r>
      <w:proofErr w:type="spellStart"/>
      <w:r w:rsidRPr="008B57E1">
        <w:rPr>
          <w:rStyle w:val="s68f5eaef"/>
          <w:szCs w:val="24"/>
        </w:rPr>
        <w:t>отхвърля</w:t>
      </w:r>
      <w:proofErr w:type="spellEnd"/>
      <w:r w:rsidRPr="008B57E1">
        <w:rPr>
          <w:rStyle w:val="s68f5eaef"/>
          <w:szCs w:val="24"/>
        </w:rPr>
        <w:t xml:space="preserve"> </w:t>
      </w:r>
      <w:proofErr w:type="spellStart"/>
      <w:r w:rsidRPr="008B57E1">
        <w:rPr>
          <w:rStyle w:val="s68f5eaef"/>
          <w:szCs w:val="24"/>
        </w:rPr>
        <w:t>като</w:t>
      </w:r>
      <w:proofErr w:type="spellEnd"/>
      <w:r w:rsidRPr="008B57E1">
        <w:rPr>
          <w:rStyle w:val="s68f5eaef"/>
          <w:szCs w:val="24"/>
        </w:rPr>
        <w:t xml:space="preserve"> </w:t>
      </w:r>
      <w:proofErr w:type="spellStart"/>
      <w:r w:rsidRPr="008B57E1">
        <w:rPr>
          <w:rStyle w:val="s68f5eaef"/>
          <w:szCs w:val="24"/>
        </w:rPr>
        <w:t>недопустими</w:t>
      </w:r>
      <w:proofErr w:type="spellEnd"/>
      <w:r w:rsidRPr="008B57E1">
        <w:rPr>
          <w:rStyle w:val="s68f5eaef"/>
          <w:szCs w:val="24"/>
        </w:rPr>
        <w:t xml:space="preserve"> на </w:t>
      </w:r>
      <w:proofErr w:type="spellStart"/>
      <w:r w:rsidRPr="008B57E1">
        <w:rPr>
          <w:rStyle w:val="s68f5eaef"/>
          <w:szCs w:val="24"/>
        </w:rPr>
        <w:t>различни</w:t>
      </w:r>
      <w:proofErr w:type="spellEnd"/>
      <w:r w:rsidRPr="008B57E1">
        <w:rPr>
          <w:rStyle w:val="s68f5eaef"/>
          <w:szCs w:val="24"/>
        </w:rPr>
        <w:t xml:space="preserve"> </w:t>
      </w:r>
      <w:proofErr w:type="spellStart"/>
      <w:r w:rsidRPr="008B57E1">
        <w:rPr>
          <w:rStyle w:val="s68f5eaef"/>
          <w:szCs w:val="24"/>
        </w:rPr>
        <w:t>основания</w:t>
      </w:r>
      <w:proofErr w:type="spellEnd"/>
      <w:r w:rsidRPr="008B57E1">
        <w:rPr>
          <w:rStyle w:val="s68f5eaef"/>
          <w:szCs w:val="24"/>
        </w:rPr>
        <w:t xml:space="preserve"> </w:t>
      </w:r>
      <w:proofErr w:type="spellStart"/>
      <w:r w:rsidRPr="008B57E1">
        <w:rPr>
          <w:rStyle w:val="s68f5eaef"/>
          <w:szCs w:val="24"/>
        </w:rPr>
        <w:t>оплакванията</w:t>
      </w:r>
      <w:proofErr w:type="spellEnd"/>
      <w:r w:rsidRPr="008B57E1">
        <w:rPr>
          <w:rStyle w:val="s68f5eaef"/>
          <w:szCs w:val="24"/>
        </w:rPr>
        <w:t xml:space="preserve"> на </w:t>
      </w:r>
      <w:proofErr w:type="spellStart"/>
      <w:r w:rsidRPr="008B57E1">
        <w:rPr>
          <w:rStyle w:val="s68f5eaef"/>
          <w:szCs w:val="24"/>
        </w:rPr>
        <w:t>жалбоподателите</w:t>
      </w:r>
      <w:proofErr w:type="spellEnd"/>
      <w:r w:rsidRPr="008B57E1">
        <w:rPr>
          <w:rStyle w:val="s68f5eaef"/>
          <w:szCs w:val="24"/>
        </w:rPr>
        <w:t xml:space="preserve"> по </w:t>
      </w:r>
      <w:proofErr w:type="spellStart"/>
      <w:r w:rsidRPr="008B57E1">
        <w:rPr>
          <w:rStyle w:val="s68f5eaef"/>
          <w:szCs w:val="24"/>
        </w:rPr>
        <w:t>чл</w:t>
      </w:r>
      <w:proofErr w:type="spellEnd"/>
      <w:r w:rsidRPr="008B57E1">
        <w:rPr>
          <w:rStyle w:val="s68f5eaef"/>
          <w:szCs w:val="24"/>
        </w:rPr>
        <w:t xml:space="preserve">. 1 от </w:t>
      </w:r>
      <w:proofErr w:type="spellStart"/>
      <w:r w:rsidRPr="008B57E1">
        <w:rPr>
          <w:rStyle w:val="s68f5eaef"/>
          <w:szCs w:val="24"/>
        </w:rPr>
        <w:t>Протокол</w:t>
      </w:r>
      <w:proofErr w:type="spellEnd"/>
      <w:r w:rsidRPr="008B57E1">
        <w:rPr>
          <w:rStyle w:val="s68f5eaef"/>
          <w:szCs w:val="24"/>
        </w:rPr>
        <w:t xml:space="preserve"> 1, </w:t>
      </w:r>
      <w:proofErr w:type="spellStart"/>
      <w:r w:rsidRPr="008B57E1">
        <w:rPr>
          <w:rStyle w:val="s68f5eaef"/>
          <w:szCs w:val="24"/>
        </w:rPr>
        <w:t>чл</w:t>
      </w:r>
      <w:proofErr w:type="spellEnd"/>
      <w:r w:rsidRPr="008B57E1">
        <w:rPr>
          <w:rStyle w:val="s68f5eaef"/>
          <w:szCs w:val="24"/>
        </w:rPr>
        <w:t xml:space="preserve">. 6, § 1, </w:t>
      </w:r>
      <w:proofErr w:type="spellStart"/>
      <w:r w:rsidRPr="008B57E1">
        <w:rPr>
          <w:rStyle w:val="s68f5eaef"/>
          <w:szCs w:val="24"/>
        </w:rPr>
        <w:t>чл</w:t>
      </w:r>
      <w:proofErr w:type="spellEnd"/>
      <w:r w:rsidRPr="008B57E1">
        <w:rPr>
          <w:rStyle w:val="s68f5eaef"/>
          <w:szCs w:val="24"/>
        </w:rPr>
        <w:t xml:space="preserve">. 13 и </w:t>
      </w:r>
      <w:proofErr w:type="spellStart"/>
      <w:r w:rsidRPr="008B57E1">
        <w:rPr>
          <w:rStyle w:val="s68f5eaef"/>
          <w:szCs w:val="24"/>
        </w:rPr>
        <w:t>чл</w:t>
      </w:r>
      <w:proofErr w:type="spellEnd"/>
      <w:r w:rsidRPr="008B57E1">
        <w:rPr>
          <w:rStyle w:val="s68f5eaef"/>
          <w:szCs w:val="24"/>
        </w:rPr>
        <w:t xml:space="preserve">. 14 от </w:t>
      </w:r>
      <w:proofErr w:type="spellStart"/>
      <w:r w:rsidRPr="008B57E1">
        <w:rPr>
          <w:rStyle w:val="s68f5eaef"/>
          <w:szCs w:val="24"/>
        </w:rPr>
        <w:t>Конвенцията</w:t>
      </w:r>
      <w:proofErr w:type="spellEnd"/>
      <w:r w:rsidRPr="008B57E1">
        <w:rPr>
          <w:rStyle w:val="s68f5eaef"/>
          <w:szCs w:val="24"/>
        </w:rPr>
        <w:t xml:space="preserve"> по </w:t>
      </w:r>
      <w:proofErr w:type="spellStart"/>
      <w:r w:rsidRPr="008B57E1">
        <w:rPr>
          <w:rStyle w:val="s68f5eaef"/>
          <w:szCs w:val="24"/>
        </w:rPr>
        <w:t>отношение</w:t>
      </w:r>
      <w:proofErr w:type="spellEnd"/>
      <w:r w:rsidRPr="008B57E1">
        <w:rPr>
          <w:rStyle w:val="s68f5eaef"/>
          <w:szCs w:val="24"/>
        </w:rPr>
        <w:t xml:space="preserve"> на </w:t>
      </w:r>
      <w:proofErr w:type="spellStart"/>
      <w:r w:rsidRPr="008B57E1">
        <w:rPr>
          <w:rStyle w:val="s68f5eaef"/>
          <w:szCs w:val="24"/>
        </w:rPr>
        <w:t>претенциите</w:t>
      </w:r>
      <w:proofErr w:type="spellEnd"/>
      <w:r w:rsidRPr="008B57E1">
        <w:rPr>
          <w:rStyle w:val="s68f5eaef"/>
          <w:szCs w:val="24"/>
        </w:rPr>
        <w:t xml:space="preserve"> на </w:t>
      </w:r>
      <w:proofErr w:type="spellStart"/>
      <w:r w:rsidRPr="008B57E1">
        <w:rPr>
          <w:rStyle w:val="s68f5eaef"/>
          <w:szCs w:val="24"/>
        </w:rPr>
        <w:t>жалбоподателите</w:t>
      </w:r>
      <w:proofErr w:type="spellEnd"/>
      <w:r w:rsidRPr="008B57E1">
        <w:rPr>
          <w:rStyle w:val="s68f5eaef"/>
          <w:szCs w:val="24"/>
        </w:rPr>
        <w:t xml:space="preserve"> </w:t>
      </w:r>
      <w:proofErr w:type="spellStart"/>
      <w:r w:rsidRPr="008B57E1">
        <w:rPr>
          <w:rStyle w:val="s68f5eaef"/>
          <w:szCs w:val="24"/>
        </w:rPr>
        <w:t>спрямо</w:t>
      </w:r>
      <w:proofErr w:type="spellEnd"/>
      <w:r w:rsidRPr="008B57E1">
        <w:rPr>
          <w:rStyle w:val="s68f5eaef"/>
          <w:szCs w:val="24"/>
        </w:rPr>
        <w:t xml:space="preserve"> </w:t>
      </w:r>
      <w:proofErr w:type="spellStart"/>
      <w:r w:rsidRPr="008B57E1">
        <w:rPr>
          <w:rStyle w:val="s68f5eaef"/>
          <w:szCs w:val="24"/>
        </w:rPr>
        <w:t>имоти</w:t>
      </w:r>
      <w:proofErr w:type="spellEnd"/>
      <w:r w:rsidRPr="008B57E1">
        <w:rPr>
          <w:rStyle w:val="s68f5eaef"/>
          <w:szCs w:val="24"/>
        </w:rPr>
        <w:t xml:space="preserve"> в София, </w:t>
      </w:r>
      <w:proofErr w:type="spellStart"/>
      <w:r w:rsidRPr="008B57E1">
        <w:rPr>
          <w:rStyle w:val="s68f5eaef"/>
          <w:szCs w:val="24"/>
        </w:rPr>
        <w:t>Ситняково</w:t>
      </w:r>
      <w:proofErr w:type="spellEnd"/>
      <w:r w:rsidRPr="008B57E1">
        <w:rPr>
          <w:rStyle w:val="s68f5eaef"/>
          <w:szCs w:val="24"/>
        </w:rPr>
        <w:t xml:space="preserve">, </w:t>
      </w:r>
      <w:proofErr w:type="spellStart"/>
      <w:r w:rsidRPr="008B57E1">
        <w:rPr>
          <w:rStyle w:val="s68f5eaef"/>
          <w:szCs w:val="24"/>
        </w:rPr>
        <w:t>Саръгьол</w:t>
      </w:r>
      <w:proofErr w:type="spellEnd"/>
      <w:r w:rsidRPr="008B57E1">
        <w:rPr>
          <w:rStyle w:val="s68f5eaef"/>
          <w:szCs w:val="24"/>
        </w:rPr>
        <w:t xml:space="preserve">, </w:t>
      </w:r>
      <w:proofErr w:type="spellStart"/>
      <w:r w:rsidRPr="008B57E1">
        <w:rPr>
          <w:rStyle w:val="s68f5eaef"/>
          <w:szCs w:val="24"/>
        </w:rPr>
        <w:t>Врана</w:t>
      </w:r>
      <w:proofErr w:type="spellEnd"/>
      <w:r w:rsidRPr="008B57E1">
        <w:rPr>
          <w:rStyle w:val="s68f5eaef"/>
          <w:szCs w:val="24"/>
        </w:rPr>
        <w:t xml:space="preserve">, </w:t>
      </w:r>
      <w:proofErr w:type="spellStart"/>
      <w:r w:rsidRPr="008B57E1">
        <w:rPr>
          <w:rStyle w:val="s68f5eaef"/>
          <w:szCs w:val="24"/>
        </w:rPr>
        <w:t>Баня</w:t>
      </w:r>
      <w:proofErr w:type="spellEnd"/>
      <w:r w:rsidRPr="008B57E1">
        <w:rPr>
          <w:rStyle w:val="s68f5eaef"/>
          <w:szCs w:val="24"/>
        </w:rPr>
        <w:t xml:space="preserve"> и </w:t>
      </w:r>
      <w:proofErr w:type="spellStart"/>
      <w:r w:rsidRPr="008B57E1">
        <w:rPr>
          <w:rStyle w:val="s68f5eaef"/>
          <w:szCs w:val="24"/>
        </w:rPr>
        <w:t>Бистрица</w:t>
      </w:r>
      <w:proofErr w:type="spellEnd"/>
      <w:r w:rsidRPr="008B57E1">
        <w:rPr>
          <w:rStyle w:val="s68f5eaef"/>
          <w:szCs w:val="24"/>
        </w:rPr>
        <w:t xml:space="preserve">. </w:t>
      </w:r>
    </w:p>
    <w:p w14:paraId="2C7D2986" w14:textId="502463E0" w:rsidR="008B57E1" w:rsidRPr="008B57E1" w:rsidRDefault="008B57E1" w:rsidP="008B57E1">
      <w:pPr>
        <w:pStyle w:val="JuList"/>
        <w:ind w:left="0" w:firstLine="0"/>
        <w:rPr>
          <w:rStyle w:val="s68f5eaef"/>
          <w:szCs w:val="24"/>
          <w:lang w:val="bg-BG"/>
        </w:rPr>
      </w:pPr>
      <w:r w:rsidRPr="008B57E1">
        <w:rPr>
          <w:rStyle w:val="s68f5eaef"/>
          <w:szCs w:val="24"/>
        </w:rPr>
        <w:t xml:space="preserve">По </w:t>
      </w:r>
      <w:proofErr w:type="spellStart"/>
      <w:r w:rsidRPr="008B57E1">
        <w:rPr>
          <w:rStyle w:val="s68f5eaef"/>
          <w:szCs w:val="24"/>
        </w:rPr>
        <w:t>оплакването</w:t>
      </w:r>
      <w:proofErr w:type="spellEnd"/>
      <w:r w:rsidRPr="008B57E1">
        <w:rPr>
          <w:rStyle w:val="s68f5eaef"/>
          <w:szCs w:val="24"/>
        </w:rPr>
        <w:t xml:space="preserve"> на </w:t>
      </w:r>
      <w:proofErr w:type="spellStart"/>
      <w:r w:rsidRPr="008B57E1">
        <w:rPr>
          <w:rStyle w:val="s68f5eaef"/>
          <w:szCs w:val="24"/>
        </w:rPr>
        <w:t>жалбоподателите</w:t>
      </w:r>
      <w:proofErr w:type="spellEnd"/>
      <w:r w:rsidRPr="008B57E1">
        <w:rPr>
          <w:rStyle w:val="s68f5eaef"/>
          <w:szCs w:val="24"/>
        </w:rPr>
        <w:t xml:space="preserve"> от </w:t>
      </w:r>
      <w:proofErr w:type="spellStart"/>
      <w:r w:rsidRPr="008B57E1">
        <w:rPr>
          <w:rStyle w:val="s68f5eaef"/>
          <w:szCs w:val="24"/>
        </w:rPr>
        <w:t>последиците</w:t>
      </w:r>
      <w:proofErr w:type="spellEnd"/>
      <w:r w:rsidRPr="008B57E1">
        <w:rPr>
          <w:rStyle w:val="s68f5eaef"/>
          <w:szCs w:val="24"/>
        </w:rPr>
        <w:t xml:space="preserve"> от </w:t>
      </w:r>
      <w:proofErr w:type="spellStart"/>
      <w:r w:rsidRPr="008B57E1">
        <w:rPr>
          <w:rStyle w:val="s68f5eaef"/>
          <w:szCs w:val="24"/>
        </w:rPr>
        <w:t>наложения</w:t>
      </w:r>
      <w:proofErr w:type="spellEnd"/>
      <w:r w:rsidRPr="008B57E1">
        <w:rPr>
          <w:rStyle w:val="s68f5eaef"/>
          <w:szCs w:val="24"/>
        </w:rPr>
        <w:t xml:space="preserve"> </w:t>
      </w:r>
      <w:proofErr w:type="spellStart"/>
      <w:r w:rsidRPr="008B57E1">
        <w:rPr>
          <w:rStyle w:val="s68f5eaef"/>
          <w:szCs w:val="24"/>
        </w:rPr>
        <w:t>през</w:t>
      </w:r>
      <w:proofErr w:type="spellEnd"/>
      <w:r w:rsidRPr="008B57E1">
        <w:rPr>
          <w:rStyle w:val="s68f5eaef"/>
          <w:szCs w:val="24"/>
        </w:rPr>
        <w:t xml:space="preserve"> 2009 г. от </w:t>
      </w:r>
      <w:proofErr w:type="spellStart"/>
      <w:r w:rsidRPr="008B57E1">
        <w:rPr>
          <w:rStyle w:val="s68f5eaef"/>
          <w:szCs w:val="24"/>
        </w:rPr>
        <w:t>Народното</w:t>
      </w:r>
      <w:proofErr w:type="spellEnd"/>
      <w:r w:rsidRPr="008B57E1">
        <w:rPr>
          <w:rStyle w:val="s68f5eaef"/>
          <w:szCs w:val="24"/>
        </w:rPr>
        <w:t xml:space="preserve"> </w:t>
      </w:r>
      <w:proofErr w:type="spellStart"/>
      <w:r w:rsidRPr="008B57E1">
        <w:rPr>
          <w:rStyle w:val="s68f5eaef"/>
          <w:szCs w:val="24"/>
        </w:rPr>
        <w:t>събрание</w:t>
      </w:r>
      <w:proofErr w:type="spellEnd"/>
      <w:r w:rsidRPr="008B57E1">
        <w:rPr>
          <w:rStyle w:val="s68f5eaef"/>
          <w:szCs w:val="24"/>
        </w:rPr>
        <w:t xml:space="preserve"> </w:t>
      </w:r>
      <w:proofErr w:type="spellStart"/>
      <w:r w:rsidRPr="008B57E1">
        <w:rPr>
          <w:rStyle w:val="s68f5eaef"/>
          <w:szCs w:val="24"/>
        </w:rPr>
        <w:t>мораториум</w:t>
      </w:r>
      <w:proofErr w:type="spellEnd"/>
      <w:r w:rsidRPr="008B57E1">
        <w:rPr>
          <w:rStyle w:val="s68f5eaef"/>
          <w:szCs w:val="24"/>
        </w:rPr>
        <w:t xml:space="preserve"> </w:t>
      </w:r>
      <w:proofErr w:type="spellStart"/>
      <w:r w:rsidRPr="008B57E1">
        <w:rPr>
          <w:rStyle w:val="s68f5eaef"/>
          <w:szCs w:val="24"/>
        </w:rPr>
        <w:t>върху</w:t>
      </w:r>
      <w:proofErr w:type="spellEnd"/>
      <w:r w:rsidRPr="008B57E1">
        <w:rPr>
          <w:rStyle w:val="s68f5eaef"/>
          <w:szCs w:val="24"/>
        </w:rPr>
        <w:t xml:space="preserve"> </w:t>
      </w:r>
      <w:proofErr w:type="spellStart"/>
      <w:r w:rsidRPr="008B57E1">
        <w:rPr>
          <w:rStyle w:val="s68f5eaef"/>
          <w:szCs w:val="24"/>
        </w:rPr>
        <w:t>разпореждането</w:t>
      </w:r>
      <w:proofErr w:type="spellEnd"/>
      <w:r w:rsidRPr="008B57E1">
        <w:rPr>
          <w:rStyle w:val="s68f5eaef"/>
          <w:szCs w:val="24"/>
        </w:rPr>
        <w:t xml:space="preserve"> и </w:t>
      </w:r>
      <w:proofErr w:type="spellStart"/>
      <w:r w:rsidRPr="008B57E1">
        <w:rPr>
          <w:rStyle w:val="s68f5eaef"/>
          <w:szCs w:val="24"/>
        </w:rPr>
        <w:t>търговската</w:t>
      </w:r>
      <w:proofErr w:type="spellEnd"/>
      <w:r w:rsidRPr="008B57E1">
        <w:rPr>
          <w:rStyle w:val="s68f5eaef"/>
          <w:szCs w:val="24"/>
        </w:rPr>
        <w:t xml:space="preserve"> </w:t>
      </w:r>
      <w:proofErr w:type="spellStart"/>
      <w:r w:rsidRPr="008B57E1">
        <w:rPr>
          <w:rStyle w:val="s68f5eaef"/>
          <w:szCs w:val="24"/>
        </w:rPr>
        <w:t>експлоатация</w:t>
      </w:r>
      <w:proofErr w:type="spellEnd"/>
      <w:r w:rsidRPr="008B57E1">
        <w:rPr>
          <w:rStyle w:val="s68f5eaef"/>
          <w:szCs w:val="24"/>
        </w:rPr>
        <w:t xml:space="preserve"> на </w:t>
      </w:r>
      <w:proofErr w:type="spellStart"/>
      <w:r w:rsidRPr="008B57E1">
        <w:rPr>
          <w:rStyle w:val="s68f5eaef"/>
          <w:szCs w:val="24"/>
        </w:rPr>
        <w:t>имотите</w:t>
      </w:r>
      <w:proofErr w:type="spellEnd"/>
      <w:r w:rsidRPr="008B57E1">
        <w:rPr>
          <w:rStyle w:val="s68f5eaef"/>
          <w:szCs w:val="24"/>
        </w:rPr>
        <w:t xml:space="preserve"> в </w:t>
      </w:r>
      <w:proofErr w:type="spellStart"/>
      <w:r w:rsidRPr="008B57E1">
        <w:rPr>
          <w:rStyle w:val="s68f5eaef"/>
          <w:szCs w:val="24"/>
        </w:rPr>
        <w:t>тяхно</w:t>
      </w:r>
      <w:proofErr w:type="spellEnd"/>
      <w:r w:rsidRPr="008B57E1">
        <w:rPr>
          <w:rStyle w:val="s68f5eaef"/>
          <w:szCs w:val="24"/>
        </w:rPr>
        <w:t xml:space="preserve"> </w:t>
      </w:r>
      <w:proofErr w:type="spellStart"/>
      <w:r w:rsidRPr="008B57E1">
        <w:rPr>
          <w:rStyle w:val="s68f5eaef"/>
          <w:szCs w:val="24"/>
        </w:rPr>
        <w:t>владение</w:t>
      </w:r>
      <w:proofErr w:type="spellEnd"/>
      <w:r w:rsidRPr="008B57E1">
        <w:rPr>
          <w:rStyle w:val="s68f5eaef"/>
          <w:szCs w:val="24"/>
        </w:rPr>
        <w:t xml:space="preserve"> </w:t>
      </w:r>
      <w:proofErr w:type="spellStart"/>
      <w:r w:rsidRPr="008B57E1">
        <w:rPr>
          <w:rStyle w:val="s68f5eaef"/>
          <w:szCs w:val="24"/>
        </w:rPr>
        <w:t>Съдът</w:t>
      </w:r>
      <w:proofErr w:type="spellEnd"/>
      <w:r w:rsidRPr="008B57E1">
        <w:rPr>
          <w:rStyle w:val="s68f5eaef"/>
          <w:szCs w:val="24"/>
        </w:rPr>
        <w:t xml:space="preserve"> </w:t>
      </w:r>
      <w:proofErr w:type="spellStart"/>
      <w:r w:rsidRPr="008B57E1">
        <w:rPr>
          <w:rStyle w:val="s68f5eaef"/>
          <w:szCs w:val="24"/>
        </w:rPr>
        <w:t>намира</w:t>
      </w:r>
      <w:proofErr w:type="spellEnd"/>
      <w:r w:rsidRPr="008B57E1">
        <w:rPr>
          <w:rStyle w:val="s68f5eaef"/>
          <w:szCs w:val="24"/>
        </w:rPr>
        <w:t xml:space="preserve"> </w:t>
      </w:r>
      <w:proofErr w:type="spellStart"/>
      <w:r w:rsidRPr="008B57E1">
        <w:rPr>
          <w:rStyle w:val="s68f5eaef"/>
          <w:szCs w:val="24"/>
        </w:rPr>
        <w:t>за</w:t>
      </w:r>
      <w:proofErr w:type="spellEnd"/>
      <w:r w:rsidRPr="008B57E1">
        <w:rPr>
          <w:rStyle w:val="s68f5eaef"/>
          <w:szCs w:val="24"/>
        </w:rPr>
        <w:t xml:space="preserve"> </w:t>
      </w:r>
      <w:proofErr w:type="spellStart"/>
      <w:r w:rsidRPr="008B57E1">
        <w:rPr>
          <w:rStyle w:val="s68f5eaef"/>
          <w:szCs w:val="24"/>
        </w:rPr>
        <w:t>недопустимо</w:t>
      </w:r>
      <w:proofErr w:type="spellEnd"/>
      <w:r w:rsidRPr="008B57E1">
        <w:rPr>
          <w:rStyle w:val="s68f5eaef"/>
          <w:szCs w:val="24"/>
        </w:rPr>
        <w:t xml:space="preserve"> </w:t>
      </w:r>
      <w:proofErr w:type="spellStart"/>
      <w:r w:rsidRPr="008B57E1">
        <w:rPr>
          <w:rStyle w:val="s68f5eaef"/>
          <w:szCs w:val="24"/>
        </w:rPr>
        <w:t>оплакването</w:t>
      </w:r>
      <w:proofErr w:type="spellEnd"/>
      <w:r w:rsidRPr="008B57E1">
        <w:rPr>
          <w:rStyle w:val="s68f5eaef"/>
          <w:szCs w:val="24"/>
        </w:rPr>
        <w:t xml:space="preserve"> по </w:t>
      </w:r>
      <w:proofErr w:type="spellStart"/>
      <w:r w:rsidRPr="008B57E1">
        <w:rPr>
          <w:rStyle w:val="s68f5eaef"/>
          <w:szCs w:val="24"/>
        </w:rPr>
        <w:t>чл</w:t>
      </w:r>
      <w:proofErr w:type="spellEnd"/>
      <w:r w:rsidRPr="008B57E1">
        <w:rPr>
          <w:rStyle w:val="s68f5eaef"/>
          <w:szCs w:val="24"/>
        </w:rPr>
        <w:t xml:space="preserve">. 1 от </w:t>
      </w:r>
      <w:proofErr w:type="spellStart"/>
      <w:r w:rsidRPr="008B57E1">
        <w:rPr>
          <w:rStyle w:val="s68f5eaef"/>
          <w:szCs w:val="24"/>
        </w:rPr>
        <w:t>Протокол</w:t>
      </w:r>
      <w:proofErr w:type="spellEnd"/>
      <w:r w:rsidRPr="008B57E1">
        <w:rPr>
          <w:rStyle w:val="s68f5eaef"/>
          <w:szCs w:val="24"/>
        </w:rPr>
        <w:t xml:space="preserve"> 1 </w:t>
      </w:r>
      <w:proofErr w:type="spellStart"/>
      <w:r w:rsidRPr="008B57E1">
        <w:rPr>
          <w:rStyle w:val="s68f5eaef"/>
          <w:szCs w:val="24"/>
        </w:rPr>
        <w:t>свързано</w:t>
      </w:r>
      <w:proofErr w:type="spellEnd"/>
      <w:r w:rsidRPr="008B57E1">
        <w:rPr>
          <w:rStyle w:val="s68f5eaef"/>
          <w:szCs w:val="24"/>
        </w:rPr>
        <w:t xml:space="preserve"> с </w:t>
      </w:r>
      <w:proofErr w:type="spellStart"/>
      <w:r w:rsidRPr="008B57E1">
        <w:rPr>
          <w:rStyle w:val="s68f5eaef"/>
          <w:szCs w:val="24"/>
        </w:rPr>
        <w:t>правото</w:t>
      </w:r>
      <w:proofErr w:type="spellEnd"/>
      <w:r w:rsidRPr="008B57E1">
        <w:rPr>
          <w:rStyle w:val="s68f5eaef"/>
          <w:szCs w:val="24"/>
        </w:rPr>
        <w:t xml:space="preserve"> на </w:t>
      </w:r>
      <w:proofErr w:type="spellStart"/>
      <w:r w:rsidRPr="008B57E1">
        <w:rPr>
          <w:rStyle w:val="s68f5eaef"/>
          <w:szCs w:val="24"/>
        </w:rPr>
        <w:t>разпореждане</w:t>
      </w:r>
      <w:proofErr w:type="spellEnd"/>
      <w:r w:rsidRPr="008B57E1">
        <w:rPr>
          <w:rStyle w:val="s68f5eaef"/>
          <w:szCs w:val="24"/>
        </w:rPr>
        <w:t>.</w:t>
      </w:r>
      <w:r>
        <w:rPr>
          <w:rStyle w:val="s68f5eaef"/>
          <w:szCs w:val="24"/>
          <w:lang w:val="bg-BG"/>
        </w:rPr>
        <w:t xml:space="preserve"> </w:t>
      </w:r>
      <w:hyperlink r:id="rId90" w:history="1">
        <w:r w:rsidR="00996E33" w:rsidRPr="00996E33">
          <w:rPr>
            <w:rStyle w:val="Hyperlink"/>
            <w:lang w:val="bg-BG"/>
          </w:rPr>
          <w:t>Бюлетин № 63</w:t>
        </w:r>
      </w:hyperlink>
    </w:p>
    <w:p w14:paraId="2DF84031" w14:textId="2C6EDFC3" w:rsidR="008B57E1" w:rsidRDefault="00794C51" w:rsidP="008B57E1">
      <w:pPr>
        <w:pStyle w:val="JuList"/>
        <w:pBdr>
          <w:bottom w:val="single" w:sz="4" w:space="1" w:color="auto"/>
        </w:pBdr>
        <w:ind w:left="0" w:firstLine="0"/>
        <w:rPr>
          <w:rStyle w:val="sa2b98c15"/>
          <w:i/>
          <w:iCs/>
        </w:rPr>
      </w:pPr>
      <w:hyperlink r:id="rId91" w:history="1">
        <w:proofErr w:type="spellStart"/>
        <w:r w:rsidR="008B57E1" w:rsidRPr="008B57E1">
          <w:rPr>
            <w:rStyle w:val="Hyperlink"/>
            <w:i/>
            <w:iCs/>
          </w:rPr>
          <w:t>Sakskoburggotski</w:t>
        </w:r>
        <w:proofErr w:type="spellEnd"/>
        <w:r w:rsidR="008B57E1" w:rsidRPr="008B57E1">
          <w:rPr>
            <w:rStyle w:val="Hyperlink"/>
            <w:i/>
            <w:iCs/>
          </w:rPr>
          <w:t xml:space="preserve"> and </w:t>
        </w:r>
        <w:proofErr w:type="spellStart"/>
        <w:r w:rsidR="008B57E1" w:rsidRPr="008B57E1">
          <w:rPr>
            <w:rStyle w:val="Hyperlink"/>
            <w:i/>
            <w:iCs/>
          </w:rPr>
          <w:t>Chrobok</w:t>
        </w:r>
        <w:proofErr w:type="spellEnd"/>
        <w:r w:rsidR="008B57E1" w:rsidRPr="008B57E1">
          <w:rPr>
            <w:rStyle w:val="Hyperlink"/>
            <w:i/>
            <w:iCs/>
          </w:rPr>
          <w:t xml:space="preserve"> v. Bulgaria</w:t>
        </w:r>
        <w:r w:rsidR="008B57E1" w:rsidRPr="008B57E1">
          <w:rPr>
            <w:rStyle w:val="Hyperlink"/>
            <w:i/>
            <w:iCs/>
            <w:lang w:val="en-US"/>
          </w:rPr>
          <w:t xml:space="preserve"> (</w:t>
        </w:r>
        <w:r w:rsidR="008B57E1" w:rsidRPr="008B57E1">
          <w:rPr>
            <w:rStyle w:val="Hyperlink"/>
            <w:i/>
            <w:iCs/>
          </w:rPr>
          <w:t>nos. 38948/10 and 8954/17)</w:t>
        </w:r>
      </w:hyperlink>
    </w:p>
    <w:p w14:paraId="348B0C77" w14:textId="499B92C2" w:rsidR="008B57E1" w:rsidRDefault="008B57E1" w:rsidP="008B57E1">
      <w:pPr>
        <w:pStyle w:val="JuList"/>
        <w:ind w:left="0" w:firstLine="0"/>
        <w:rPr>
          <w:rStyle w:val="sa2b98c15"/>
          <w:i/>
          <w:iCs/>
        </w:rPr>
      </w:pPr>
    </w:p>
    <w:p w14:paraId="7059F005" w14:textId="2F807EBC" w:rsidR="005927A7" w:rsidRDefault="005927A7" w:rsidP="008B57E1">
      <w:pPr>
        <w:pStyle w:val="JuList"/>
        <w:ind w:left="0" w:firstLine="0"/>
        <w:rPr>
          <w:rStyle w:val="s68f5eaef"/>
          <w:lang w:val="bg-BG"/>
        </w:rPr>
      </w:pPr>
      <w:proofErr w:type="spellStart"/>
      <w:r w:rsidRPr="005927A7">
        <w:rPr>
          <w:rStyle w:val="s68f5eaef"/>
        </w:rPr>
        <w:t>Оплакването</w:t>
      </w:r>
      <w:proofErr w:type="spellEnd"/>
      <w:r w:rsidRPr="005927A7">
        <w:rPr>
          <w:rStyle w:val="s68f5eaef"/>
        </w:rPr>
        <w:t xml:space="preserve"> </w:t>
      </w:r>
      <w:proofErr w:type="spellStart"/>
      <w:r w:rsidRPr="005927A7">
        <w:rPr>
          <w:rStyle w:val="s68f5eaef"/>
        </w:rPr>
        <w:t>относно</w:t>
      </w:r>
      <w:proofErr w:type="spellEnd"/>
      <w:r w:rsidRPr="005927A7">
        <w:rPr>
          <w:rStyle w:val="s68f5eaef"/>
        </w:rPr>
        <w:t xml:space="preserve"> </w:t>
      </w:r>
      <w:proofErr w:type="spellStart"/>
      <w:r w:rsidRPr="005927A7">
        <w:rPr>
          <w:rStyle w:val="s68f5eaef"/>
        </w:rPr>
        <w:t>неизпълнението</w:t>
      </w:r>
      <w:proofErr w:type="spellEnd"/>
      <w:r w:rsidRPr="005927A7">
        <w:rPr>
          <w:rStyle w:val="s68f5eaef"/>
        </w:rPr>
        <w:t xml:space="preserve"> от </w:t>
      </w:r>
      <w:proofErr w:type="spellStart"/>
      <w:r w:rsidRPr="005927A7">
        <w:rPr>
          <w:rStyle w:val="s68f5eaef"/>
        </w:rPr>
        <w:t>страна</w:t>
      </w:r>
      <w:proofErr w:type="spellEnd"/>
      <w:r w:rsidRPr="005927A7">
        <w:rPr>
          <w:rStyle w:val="s68f5eaef"/>
        </w:rPr>
        <w:t xml:space="preserve"> на </w:t>
      </w:r>
      <w:proofErr w:type="spellStart"/>
      <w:r w:rsidRPr="005927A7">
        <w:rPr>
          <w:rStyle w:val="s68f5eaef"/>
        </w:rPr>
        <w:t>националните</w:t>
      </w:r>
      <w:proofErr w:type="spellEnd"/>
      <w:r w:rsidRPr="005927A7">
        <w:rPr>
          <w:rStyle w:val="s68f5eaef"/>
        </w:rPr>
        <w:t xml:space="preserve"> </w:t>
      </w:r>
      <w:proofErr w:type="spellStart"/>
      <w:r w:rsidRPr="005927A7">
        <w:rPr>
          <w:rStyle w:val="s68f5eaef"/>
        </w:rPr>
        <w:t>власти</w:t>
      </w:r>
      <w:proofErr w:type="spellEnd"/>
      <w:r w:rsidRPr="005927A7">
        <w:rPr>
          <w:rStyle w:val="s68f5eaef"/>
        </w:rPr>
        <w:t xml:space="preserve"> на </w:t>
      </w:r>
      <w:proofErr w:type="spellStart"/>
      <w:r w:rsidRPr="005927A7">
        <w:rPr>
          <w:rStyle w:val="s68f5eaef"/>
        </w:rPr>
        <w:t>решението</w:t>
      </w:r>
      <w:proofErr w:type="spellEnd"/>
      <w:r w:rsidRPr="005927A7">
        <w:rPr>
          <w:rStyle w:val="s68f5eaef"/>
        </w:rPr>
        <w:t xml:space="preserve"> на </w:t>
      </w:r>
      <w:proofErr w:type="spellStart"/>
      <w:r w:rsidRPr="005927A7">
        <w:rPr>
          <w:rStyle w:val="s68f5eaef"/>
        </w:rPr>
        <w:t>Съда</w:t>
      </w:r>
      <w:proofErr w:type="spellEnd"/>
      <w:r w:rsidRPr="005927A7">
        <w:rPr>
          <w:rStyle w:val="s68f5eaef"/>
        </w:rPr>
        <w:t xml:space="preserve"> от 2013 г. е </w:t>
      </w:r>
      <w:proofErr w:type="spellStart"/>
      <w:r w:rsidRPr="005927A7">
        <w:rPr>
          <w:rStyle w:val="s68f5eaef"/>
        </w:rPr>
        <w:t>въпрос</w:t>
      </w:r>
      <w:proofErr w:type="spellEnd"/>
      <w:r w:rsidRPr="005927A7">
        <w:rPr>
          <w:rStyle w:val="s68f5eaef"/>
        </w:rPr>
        <w:t xml:space="preserve"> </w:t>
      </w:r>
      <w:proofErr w:type="spellStart"/>
      <w:r w:rsidRPr="005927A7">
        <w:rPr>
          <w:rStyle w:val="s68f5eaef"/>
        </w:rPr>
        <w:t>към</w:t>
      </w:r>
      <w:proofErr w:type="spellEnd"/>
      <w:r w:rsidRPr="005927A7">
        <w:rPr>
          <w:rStyle w:val="s68f5eaef"/>
        </w:rPr>
        <w:t xml:space="preserve"> </w:t>
      </w:r>
      <w:proofErr w:type="spellStart"/>
      <w:r w:rsidRPr="005927A7">
        <w:rPr>
          <w:rStyle w:val="s68f5eaef"/>
        </w:rPr>
        <w:t>Комитета</w:t>
      </w:r>
      <w:proofErr w:type="spellEnd"/>
      <w:r w:rsidRPr="005927A7">
        <w:rPr>
          <w:rStyle w:val="s68f5eaef"/>
        </w:rPr>
        <w:t xml:space="preserve"> на </w:t>
      </w:r>
      <w:proofErr w:type="spellStart"/>
      <w:r w:rsidRPr="005927A7">
        <w:rPr>
          <w:rStyle w:val="s68f5eaef"/>
        </w:rPr>
        <w:t>министрите</w:t>
      </w:r>
      <w:proofErr w:type="spellEnd"/>
      <w:r w:rsidRPr="005927A7">
        <w:rPr>
          <w:rStyle w:val="s68f5eaef"/>
        </w:rPr>
        <w:t xml:space="preserve"> в </w:t>
      </w:r>
      <w:proofErr w:type="spellStart"/>
      <w:r w:rsidRPr="005927A7">
        <w:rPr>
          <w:rStyle w:val="s68f5eaef"/>
        </w:rPr>
        <w:t>контекста</w:t>
      </w:r>
      <w:proofErr w:type="spellEnd"/>
      <w:r w:rsidRPr="005927A7">
        <w:rPr>
          <w:rStyle w:val="s68f5eaef"/>
        </w:rPr>
        <w:t xml:space="preserve"> на </w:t>
      </w:r>
      <w:proofErr w:type="spellStart"/>
      <w:r w:rsidRPr="005927A7">
        <w:rPr>
          <w:rStyle w:val="s68f5eaef"/>
        </w:rPr>
        <w:t>неговия</w:t>
      </w:r>
      <w:proofErr w:type="spellEnd"/>
      <w:r w:rsidRPr="005927A7">
        <w:rPr>
          <w:rStyle w:val="s68f5eaef"/>
        </w:rPr>
        <w:t xml:space="preserve"> </w:t>
      </w:r>
      <w:proofErr w:type="spellStart"/>
      <w:r w:rsidRPr="005927A7">
        <w:rPr>
          <w:rStyle w:val="s68f5eaef"/>
        </w:rPr>
        <w:t>надзор</w:t>
      </w:r>
      <w:proofErr w:type="spellEnd"/>
      <w:r w:rsidRPr="005927A7">
        <w:rPr>
          <w:rStyle w:val="s68f5eaef"/>
        </w:rPr>
        <w:t xml:space="preserve"> </w:t>
      </w:r>
      <w:proofErr w:type="spellStart"/>
      <w:r w:rsidRPr="005927A7">
        <w:rPr>
          <w:rStyle w:val="s68f5eaef"/>
        </w:rPr>
        <w:t>върху</w:t>
      </w:r>
      <w:proofErr w:type="spellEnd"/>
      <w:r w:rsidRPr="005927A7">
        <w:rPr>
          <w:rStyle w:val="s68f5eaef"/>
        </w:rPr>
        <w:t xml:space="preserve"> </w:t>
      </w:r>
      <w:proofErr w:type="spellStart"/>
      <w:r w:rsidRPr="005927A7">
        <w:rPr>
          <w:rStyle w:val="s68f5eaef"/>
        </w:rPr>
        <w:t>изпълнението</w:t>
      </w:r>
      <w:proofErr w:type="spellEnd"/>
      <w:r w:rsidRPr="005927A7">
        <w:rPr>
          <w:rStyle w:val="s68f5eaef"/>
        </w:rPr>
        <w:t xml:space="preserve"> на </w:t>
      </w:r>
      <w:proofErr w:type="spellStart"/>
      <w:r w:rsidRPr="005927A7">
        <w:rPr>
          <w:rStyle w:val="s68f5eaef"/>
        </w:rPr>
        <w:t>решенията</w:t>
      </w:r>
      <w:proofErr w:type="spellEnd"/>
      <w:r w:rsidRPr="005927A7">
        <w:rPr>
          <w:rStyle w:val="s68f5eaef"/>
        </w:rPr>
        <w:t xml:space="preserve"> на </w:t>
      </w:r>
      <w:proofErr w:type="spellStart"/>
      <w:r w:rsidRPr="005927A7">
        <w:rPr>
          <w:rStyle w:val="s68f5eaef"/>
        </w:rPr>
        <w:t>Съда</w:t>
      </w:r>
      <w:proofErr w:type="spellEnd"/>
      <w:r w:rsidRPr="005927A7">
        <w:rPr>
          <w:rStyle w:val="s68f5eaef"/>
        </w:rPr>
        <w:t xml:space="preserve">. </w:t>
      </w:r>
      <w:proofErr w:type="spellStart"/>
      <w:r w:rsidRPr="005927A7">
        <w:rPr>
          <w:rStyle w:val="s68f5eaef"/>
        </w:rPr>
        <w:t>Това</w:t>
      </w:r>
      <w:proofErr w:type="spellEnd"/>
      <w:r w:rsidRPr="005927A7">
        <w:rPr>
          <w:rStyle w:val="s68f5eaef"/>
        </w:rPr>
        <w:t xml:space="preserve"> </w:t>
      </w:r>
      <w:proofErr w:type="spellStart"/>
      <w:r w:rsidRPr="005927A7">
        <w:rPr>
          <w:rStyle w:val="s68f5eaef"/>
        </w:rPr>
        <w:t>оплакване</w:t>
      </w:r>
      <w:proofErr w:type="spellEnd"/>
      <w:r w:rsidRPr="005927A7">
        <w:rPr>
          <w:rStyle w:val="s68f5eaef"/>
        </w:rPr>
        <w:t xml:space="preserve"> </w:t>
      </w:r>
      <w:proofErr w:type="spellStart"/>
      <w:r w:rsidRPr="005927A7">
        <w:rPr>
          <w:rStyle w:val="s68f5eaef"/>
        </w:rPr>
        <w:t>попада</w:t>
      </w:r>
      <w:proofErr w:type="spellEnd"/>
      <w:r w:rsidRPr="005927A7">
        <w:rPr>
          <w:rStyle w:val="s68f5eaef"/>
        </w:rPr>
        <w:t xml:space="preserve"> </w:t>
      </w:r>
      <w:proofErr w:type="spellStart"/>
      <w:r w:rsidRPr="005927A7">
        <w:rPr>
          <w:rStyle w:val="s68f5eaef"/>
        </w:rPr>
        <w:t>извън</w:t>
      </w:r>
      <w:proofErr w:type="spellEnd"/>
      <w:r w:rsidRPr="005927A7">
        <w:rPr>
          <w:rStyle w:val="s68f5eaef"/>
        </w:rPr>
        <w:t xml:space="preserve"> </w:t>
      </w:r>
      <w:proofErr w:type="spellStart"/>
      <w:r w:rsidRPr="005927A7">
        <w:rPr>
          <w:rStyle w:val="s68f5eaef"/>
        </w:rPr>
        <w:t>юрисдикцията</w:t>
      </w:r>
      <w:proofErr w:type="spellEnd"/>
      <w:r w:rsidRPr="005927A7">
        <w:rPr>
          <w:rStyle w:val="s68f5eaef"/>
        </w:rPr>
        <w:t xml:space="preserve"> на </w:t>
      </w:r>
      <w:proofErr w:type="spellStart"/>
      <w:r w:rsidRPr="005927A7">
        <w:rPr>
          <w:rStyle w:val="s68f5eaef"/>
        </w:rPr>
        <w:t>Съда</w:t>
      </w:r>
      <w:proofErr w:type="spellEnd"/>
      <w:r w:rsidRPr="005927A7">
        <w:rPr>
          <w:rStyle w:val="s68f5eaef"/>
        </w:rPr>
        <w:t xml:space="preserve"> и </w:t>
      </w:r>
      <w:proofErr w:type="spellStart"/>
      <w:r w:rsidRPr="005927A7">
        <w:rPr>
          <w:rStyle w:val="s68f5eaef"/>
        </w:rPr>
        <w:t>следователно</w:t>
      </w:r>
      <w:proofErr w:type="spellEnd"/>
      <w:r w:rsidRPr="005927A7">
        <w:rPr>
          <w:rStyle w:val="s68f5eaef"/>
        </w:rPr>
        <w:t xml:space="preserve"> е </w:t>
      </w:r>
      <w:proofErr w:type="spellStart"/>
      <w:r w:rsidRPr="005927A7">
        <w:rPr>
          <w:rStyle w:val="s68f5eaef"/>
        </w:rPr>
        <w:t>несъвместимо</w:t>
      </w:r>
      <w:proofErr w:type="spellEnd"/>
      <w:r w:rsidRPr="005927A7">
        <w:rPr>
          <w:rStyle w:val="s68f5eaef"/>
        </w:rPr>
        <w:t xml:space="preserve"> ratione </w:t>
      </w:r>
      <w:proofErr w:type="spellStart"/>
      <w:r w:rsidRPr="005927A7">
        <w:rPr>
          <w:rStyle w:val="s68f5eaef"/>
        </w:rPr>
        <w:t>materiae</w:t>
      </w:r>
      <w:proofErr w:type="spellEnd"/>
      <w:r w:rsidRPr="005927A7">
        <w:rPr>
          <w:rStyle w:val="s68f5eaef"/>
        </w:rPr>
        <w:t xml:space="preserve"> с </w:t>
      </w:r>
      <w:proofErr w:type="spellStart"/>
      <w:r w:rsidRPr="005927A7">
        <w:rPr>
          <w:rStyle w:val="s68f5eaef"/>
        </w:rPr>
        <w:t>разпоредбите</w:t>
      </w:r>
      <w:proofErr w:type="spellEnd"/>
      <w:r w:rsidRPr="005927A7">
        <w:rPr>
          <w:rStyle w:val="s68f5eaef"/>
        </w:rPr>
        <w:t xml:space="preserve"> на </w:t>
      </w:r>
      <w:proofErr w:type="spellStart"/>
      <w:r w:rsidRPr="005927A7">
        <w:rPr>
          <w:rStyle w:val="s68f5eaef"/>
        </w:rPr>
        <w:t>Конвенцията</w:t>
      </w:r>
      <w:proofErr w:type="spellEnd"/>
      <w:r w:rsidRPr="005927A7">
        <w:rPr>
          <w:rStyle w:val="s68f5eaef"/>
        </w:rPr>
        <w:t xml:space="preserve"> по </w:t>
      </w:r>
      <w:proofErr w:type="spellStart"/>
      <w:r w:rsidRPr="005927A7">
        <w:rPr>
          <w:rStyle w:val="s68f5eaef"/>
        </w:rPr>
        <w:t>смисъла</w:t>
      </w:r>
      <w:proofErr w:type="spellEnd"/>
      <w:r w:rsidRPr="005927A7">
        <w:rPr>
          <w:rStyle w:val="s68f5eaef"/>
        </w:rPr>
        <w:t xml:space="preserve"> на </w:t>
      </w:r>
      <w:proofErr w:type="spellStart"/>
      <w:r w:rsidRPr="005927A7">
        <w:rPr>
          <w:rStyle w:val="s68f5eaef"/>
        </w:rPr>
        <w:t>член</w:t>
      </w:r>
      <w:proofErr w:type="spellEnd"/>
      <w:r w:rsidRPr="005927A7">
        <w:rPr>
          <w:rStyle w:val="s68f5eaef"/>
        </w:rPr>
        <w:t xml:space="preserve"> 35 § 3. </w:t>
      </w:r>
      <w:proofErr w:type="spellStart"/>
      <w:r w:rsidRPr="005927A7">
        <w:rPr>
          <w:rStyle w:val="s68f5eaef"/>
        </w:rPr>
        <w:t>Съдът</w:t>
      </w:r>
      <w:proofErr w:type="spellEnd"/>
      <w:r w:rsidRPr="005927A7">
        <w:rPr>
          <w:rStyle w:val="s68f5eaef"/>
        </w:rPr>
        <w:t xml:space="preserve"> </w:t>
      </w:r>
      <w:proofErr w:type="spellStart"/>
      <w:r w:rsidRPr="005927A7">
        <w:rPr>
          <w:rStyle w:val="s68f5eaef"/>
        </w:rPr>
        <w:t>обаче</w:t>
      </w:r>
      <w:proofErr w:type="spellEnd"/>
      <w:r w:rsidRPr="005927A7">
        <w:rPr>
          <w:rStyle w:val="s68f5eaef"/>
        </w:rPr>
        <w:t xml:space="preserve"> </w:t>
      </w:r>
      <w:proofErr w:type="spellStart"/>
      <w:r w:rsidRPr="005927A7">
        <w:rPr>
          <w:rStyle w:val="s68f5eaef"/>
        </w:rPr>
        <w:t>не</w:t>
      </w:r>
      <w:proofErr w:type="spellEnd"/>
      <w:r w:rsidRPr="005927A7">
        <w:rPr>
          <w:rStyle w:val="s68f5eaef"/>
        </w:rPr>
        <w:t xml:space="preserve"> е </w:t>
      </w:r>
      <w:proofErr w:type="spellStart"/>
      <w:r w:rsidRPr="005927A7">
        <w:rPr>
          <w:rStyle w:val="s68f5eaef"/>
        </w:rPr>
        <w:t>възпрепятстван</w:t>
      </w:r>
      <w:proofErr w:type="spellEnd"/>
      <w:r w:rsidRPr="005927A7">
        <w:rPr>
          <w:rStyle w:val="s68f5eaef"/>
        </w:rPr>
        <w:t xml:space="preserve"> </w:t>
      </w:r>
      <w:proofErr w:type="spellStart"/>
      <w:r w:rsidRPr="005927A7">
        <w:rPr>
          <w:rStyle w:val="s68f5eaef"/>
        </w:rPr>
        <w:t>да</w:t>
      </w:r>
      <w:proofErr w:type="spellEnd"/>
      <w:r w:rsidRPr="005927A7">
        <w:rPr>
          <w:rStyle w:val="s68f5eaef"/>
        </w:rPr>
        <w:t xml:space="preserve"> </w:t>
      </w:r>
      <w:proofErr w:type="spellStart"/>
      <w:r w:rsidRPr="005927A7">
        <w:rPr>
          <w:rStyle w:val="s68f5eaef"/>
        </w:rPr>
        <w:t>разгледа</w:t>
      </w:r>
      <w:proofErr w:type="spellEnd"/>
      <w:r w:rsidRPr="005927A7">
        <w:rPr>
          <w:rStyle w:val="s68f5eaef"/>
        </w:rPr>
        <w:t xml:space="preserve"> </w:t>
      </w:r>
      <w:proofErr w:type="spellStart"/>
      <w:r w:rsidRPr="005927A7">
        <w:rPr>
          <w:rStyle w:val="s68f5eaef"/>
        </w:rPr>
        <w:t>оплакване</w:t>
      </w:r>
      <w:proofErr w:type="spellEnd"/>
      <w:r w:rsidRPr="005927A7">
        <w:rPr>
          <w:rStyle w:val="s68f5eaef"/>
        </w:rPr>
        <w:t xml:space="preserve"> </w:t>
      </w:r>
      <w:proofErr w:type="spellStart"/>
      <w:r w:rsidRPr="005927A7">
        <w:rPr>
          <w:rStyle w:val="s68f5eaef"/>
        </w:rPr>
        <w:t>за</w:t>
      </w:r>
      <w:proofErr w:type="spellEnd"/>
      <w:r w:rsidRPr="005927A7">
        <w:rPr>
          <w:rStyle w:val="s68f5eaef"/>
        </w:rPr>
        <w:t xml:space="preserve"> </w:t>
      </w:r>
      <w:proofErr w:type="spellStart"/>
      <w:r w:rsidRPr="005927A7">
        <w:rPr>
          <w:rStyle w:val="s68f5eaef"/>
        </w:rPr>
        <w:t>продължаващо</w:t>
      </w:r>
      <w:proofErr w:type="spellEnd"/>
      <w:r w:rsidRPr="005927A7">
        <w:rPr>
          <w:rStyle w:val="s68f5eaef"/>
        </w:rPr>
        <w:t xml:space="preserve"> </w:t>
      </w:r>
      <w:proofErr w:type="spellStart"/>
      <w:r w:rsidRPr="005927A7">
        <w:rPr>
          <w:rStyle w:val="s68f5eaef"/>
        </w:rPr>
        <w:t>нарушение</w:t>
      </w:r>
      <w:proofErr w:type="spellEnd"/>
      <w:r w:rsidRPr="005927A7">
        <w:rPr>
          <w:rStyle w:val="s68f5eaef"/>
        </w:rPr>
        <w:t xml:space="preserve"> на </w:t>
      </w:r>
      <w:proofErr w:type="spellStart"/>
      <w:r w:rsidRPr="005927A7">
        <w:rPr>
          <w:rStyle w:val="s68f5eaef"/>
        </w:rPr>
        <w:t>правото</w:t>
      </w:r>
      <w:proofErr w:type="spellEnd"/>
      <w:r w:rsidRPr="005927A7">
        <w:rPr>
          <w:rStyle w:val="s68f5eaef"/>
        </w:rPr>
        <w:t xml:space="preserve"> по </w:t>
      </w:r>
      <w:proofErr w:type="spellStart"/>
      <w:r w:rsidRPr="005927A7">
        <w:rPr>
          <w:rStyle w:val="s68f5eaef"/>
        </w:rPr>
        <w:t>Конвенцията</w:t>
      </w:r>
      <w:proofErr w:type="spellEnd"/>
      <w:r w:rsidRPr="005927A7">
        <w:rPr>
          <w:rStyle w:val="s68f5eaef"/>
        </w:rPr>
        <w:t xml:space="preserve">, </w:t>
      </w:r>
      <w:proofErr w:type="spellStart"/>
      <w:r w:rsidRPr="005927A7">
        <w:rPr>
          <w:rStyle w:val="s68f5eaef"/>
        </w:rPr>
        <w:t>което</w:t>
      </w:r>
      <w:proofErr w:type="spellEnd"/>
      <w:r w:rsidRPr="005927A7">
        <w:rPr>
          <w:rStyle w:val="s68f5eaef"/>
        </w:rPr>
        <w:t xml:space="preserve"> се </w:t>
      </w:r>
      <w:proofErr w:type="spellStart"/>
      <w:r w:rsidRPr="005927A7">
        <w:rPr>
          <w:rStyle w:val="s68f5eaef"/>
        </w:rPr>
        <w:t>отнася</w:t>
      </w:r>
      <w:proofErr w:type="spellEnd"/>
      <w:r w:rsidRPr="005927A7">
        <w:rPr>
          <w:rStyle w:val="s68f5eaef"/>
        </w:rPr>
        <w:t xml:space="preserve"> </w:t>
      </w:r>
      <w:proofErr w:type="spellStart"/>
      <w:r w:rsidRPr="005927A7">
        <w:rPr>
          <w:rStyle w:val="s68f5eaef"/>
        </w:rPr>
        <w:t>до</w:t>
      </w:r>
      <w:proofErr w:type="spellEnd"/>
      <w:r w:rsidRPr="005927A7">
        <w:rPr>
          <w:rStyle w:val="s68f5eaef"/>
        </w:rPr>
        <w:t xml:space="preserve"> </w:t>
      </w:r>
      <w:proofErr w:type="spellStart"/>
      <w:r w:rsidRPr="005927A7">
        <w:rPr>
          <w:rStyle w:val="s68f5eaef"/>
        </w:rPr>
        <w:t>нов</w:t>
      </w:r>
      <w:proofErr w:type="spellEnd"/>
      <w:r w:rsidRPr="005927A7">
        <w:rPr>
          <w:rStyle w:val="s68f5eaef"/>
        </w:rPr>
        <w:t xml:space="preserve"> </w:t>
      </w:r>
      <w:proofErr w:type="spellStart"/>
      <w:r w:rsidRPr="005927A7">
        <w:rPr>
          <w:rStyle w:val="s68f5eaef"/>
        </w:rPr>
        <w:t>период</w:t>
      </w:r>
      <w:proofErr w:type="spellEnd"/>
      <w:r w:rsidRPr="005927A7">
        <w:rPr>
          <w:rStyle w:val="s68f5eaef"/>
        </w:rPr>
        <w:t xml:space="preserve">, </w:t>
      </w:r>
      <w:proofErr w:type="spellStart"/>
      <w:r w:rsidRPr="005927A7">
        <w:rPr>
          <w:rStyle w:val="s68f5eaef"/>
        </w:rPr>
        <w:t>необхванат</w:t>
      </w:r>
      <w:proofErr w:type="spellEnd"/>
      <w:r w:rsidRPr="005927A7">
        <w:rPr>
          <w:rStyle w:val="s68f5eaef"/>
        </w:rPr>
        <w:t xml:space="preserve"> от </w:t>
      </w:r>
      <w:proofErr w:type="spellStart"/>
      <w:r w:rsidRPr="005927A7">
        <w:rPr>
          <w:rStyle w:val="s68f5eaef"/>
        </w:rPr>
        <w:t>неговото</w:t>
      </w:r>
      <w:proofErr w:type="spellEnd"/>
      <w:r w:rsidRPr="005927A7">
        <w:rPr>
          <w:rStyle w:val="s68f5eaef"/>
        </w:rPr>
        <w:t xml:space="preserve"> </w:t>
      </w:r>
      <w:proofErr w:type="spellStart"/>
      <w:r w:rsidRPr="005927A7">
        <w:rPr>
          <w:rStyle w:val="s68f5eaef"/>
        </w:rPr>
        <w:t>решението</w:t>
      </w:r>
      <w:proofErr w:type="spellEnd"/>
      <w:r w:rsidRPr="005927A7">
        <w:rPr>
          <w:rStyle w:val="s68f5eaef"/>
        </w:rPr>
        <w:t xml:space="preserve"> от 2013</w:t>
      </w:r>
      <w:r>
        <w:rPr>
          <w:rStyle w:val="s68f5eaef"/>
          <w:lang w:val="bg-BG"/>
        </w:rPr>
        <w:t xml:space="preserve"> г. </w:t>
      </w:r>
      <w:hyperlink r:id="rId92" w:history="1">
        <w:r w:rsidRPr="00605362">
          <w:rPr>
            <w:rStyle w:val="Hyperlink"/>
            <w:lang w:val="bg-BG"/>
          </w:rPr>
          <w:t>Бюлетин № 66</w:t>
        </w:r>
      </w:hyperlink>
    </w:p>
    <w:p w14:paraId="6C3C7993" w14:textId="40018729" w:rsidR="005927A7" w:rsidRPr="005927A7" w:rsidRDefault="00794C51" w:rsidP="008B57E1">
      <w:pPr>
        <w:pStyle w:val="JuList"/>
        <w:ind w:left="0" w:firstLine="0"/>
        <w:rPr>
          <w:rStyle w:val="s68f5eaef"/>
          <w:szCs w:val="24"/>
          <w:lang w:val="bg-BG"/>
        </w:rPr>
      </w:pPr>
      <w:hyperlink r:id="rId93" w:anchor="{%22appno%22:[%2264387/14%22],%22itemid%22:[%22001-213912%22]}" w:history="1">
        <w:r w:rsidR="005927A7" w:rsidRPr="0079035C">
          <w:rPr>
            <w:rStyle w:val="Hyperlink"/>
            <w:i/>
            <w:iCs/>
            <w:szCs w:val="22"/>
          </w:rPr>
          <w:t>S</w:t>
        </w:r>
        <w:proofErr w:type="spellStart"/>
        <w:r w:rsidR="005927A7" w:rsidRPr="0079035C">
          <w:rPr>
            <w:rStyle w:val="Hyperlink"/>
            <w:i/>
            <w:iCs/>
            <w:szCs w:val="22"/>
            <w:lang w:val="bg-BG"/>
          </w:rPr>
          <w:t>toyanov</w:t>
        </w:r>
        <w:proofErr w:type="spellEnd"/>
        <w:r w:rsidR="005927A7" w:rsidRPr="0079035C">
          <w:rPr>
            <w:rStyle w:val="Hyperlink"/>
            <w:i/>
            <w:iCs/>
            <w:szCs w:val="22"/>
            <w:lang w:val="bg-BG"/>
          </w:rPr>
          <w:t xml:space="preserve"> </w:t>
        </w:r>
        <w:proofErr w:type="spellStart"/>
        <w:r w:rsidR="005927A7" w:rsidRPr="0079035C">
          <w:rPr>
            <w:rStyle w:val="Hyperlink"/>
            <w:i/>
            <w:iCs/>
            <w:szCs w:val="22"/>
            <w:lang w:val="bg-BG"/>
          </w:rPr>
          <w:t>and</w:t>
        </w:r>
        <w:proofErr w:type="spellEnd"/>
        <w:r w:rsidR="005927A7" w:rsidRPr="0079035C">
          <w:rPr>
            <w:rStyle w:val="Hyperlink"/>
            <w:i/>
            <w:iCs/>
            <w:szCs w:val="22"/>
            <w:lang w:val="bg-BG"/>
          </w:rPr>
          <w:t xml:space="preserve"> </w:t>
        </w:r>
        <w:r w:rsidR="005927A7" w:rsidRPr="0079035C">
          <w:rPr>
            <w:rStyle w:val="Hyperlink"/>
            <w:i/>
            <w:iCs/>
            <w:szCs w:val="22"/>
          </w:rPr>
          <w:t>T</w:t>
        </w:r>
        <w:proofErr w:type="spellStart"/>
        <w:r w:rsidR="005927A7" w:rsidRPr="0079035C">
          <w:rPr>
            <w:rStyle w:val="Hyperlink"/>
            <w:i/>
            <w:iCs/>
            <w:szCs w:val="22"/>
            <w:lang w:val="bg-BG"/>
          </w:rPr>
          <w:t>abakov</w:t>
        </w:r>
        <w:proofErr w:type="spellEnd"/>
        <w:r w:rsidR="005927A7" w:rsidRPr="0079035C">
          <w:rPr>
            <w:rStyle w:val="Hyperlink"/>
            <w:i/>
            <w:iCs/>
            <w:szCs w:val="22"/>
            <w:lang w:val="bg-BG"/>
          </w:rPr>
          <w:t xml:space="preserve"> v. </w:t>
        </w:r>
        <w:proofErr w:type="spellStart"/>
        <w:r w:rsidR="005927A7" w:rsidRPr="0079035C">
          <w:rPr>
            <w:rStyle w:val="Hyperlink"/>
            <w:i/>
            <w:iCs/>
            <w:szCs w:val="22"/>
            <w:lang w:val="bg-BG"/>
          </w:rPr>
          <w:t>Bulgaria</w:t>
        </w:r>
        <w:proofErr w:type="spellEnd"/>
        <w:r w:rsidR="005927A7" w:rsidRPr="0079035C">
          <w:rPr>
            <w:rStyle w:val="Hyperlink"/>
            <w:i/>
            <w:iCs/>
            <w:szCs w:val="22"/>
            <w:lang w:val="bg-BG"/>
          </w:rPr>
          <w:t xml:space="preserve"> (</w:t>
        </w:r>
        <w:proofErr w:type="spellStart"/>
        <w:r w:rsidR="005927A7" w:rsidRPr="0079035C">
          <w:rPr>
            <w:rStyle w:val="Hyperlink"/>
            <w:i/>
            <w:iCs/>
            <w:szCs w:val="22"/>
            <w:lang w:val="bg-BG"/>
          </w:rPr>
          <w:t>No</w:t>
        </w:r>
        <w:proofErr w:type="spellEnd"/>
        <w:r w:rsidR="005927A7" w:rsidRPr="0079035C">
          <w:rPr>
            <w:rStyle w:val="Hyperlink"/>
            <w:i/>
            <w:iCs/>
            <w:szCs w:val="22"/>
            <w:lang w:val="bg-BG"/>
          </w:rPr>
          <w:t>. 2)</w:t>
        </w:r>
        <w:r w:rsidR="005927A7" w:rsidRPr="0079035C">
          <w:rPr>
            <w:rStyle w:val="Hyperlink"/>
            <w:i/>
            <w:iCs/>
            <w:szCs w:val="22"/>
          </w:rPr>
          <w:t xml:space="preserve"> (no. 64387/14)</w:t>
        </w:r>
      </w:hyperlink>
    </w:p>
    <w:p w14:paraId="5D0727F0" w14:textId="76940F0E" w:rsidR="008B57E1" w:rsidRDefault="008B57E1" w:rsidP="008B57E1">
      <w:pPr>
        <w:pStyle w:val="JuList"/>
        <w:ind w:left="0" w:firstLine="0"/>
        <w:rPr>
          <w:rStyle w:val="sa2b98c15"/>
          <w:i/>
          <w:iCs/>
        </w:rPr>
      </w:pPr>
    </w:p>
    <w:p w14:paraId="455C1A85" w14:textId="7AF44C52" w:rsidR="00673DC0" w:rsidRPr="00474BB6" w:rsidRDefault="00673DC0" w:rsidP="00474BB6">
      <w:pPr>
        <w:pStyle w:val="JuList"/>
        <w:ind w:left="0" w:firstLine="0"/>
      </w:pPr>
      <w:proofErr w:type="spellStart"/>
      <w:r w:rsidRPr="00474BB6">
        <w:t>Съществувал</w:t>
      </w:r>
      <w:proofErr w:type="spellEnd"/>
      <w:r w:rsidRPr="00474BB6">
        <w:t xml:space="preserve"> е </w:t>
      </w:r>
      <w:proofErr w:type="spellStart"/>
      <w:r w:rsidRPr="00474BB6">
        <w:t>реален</w:t>
      </w:r>
      <w:proofErr w:type="spellEnd"/>
      <w:r w:rsidRPr="00474BB6">
        <w:t xml:space="preserve"> и </w:t>
      </w:r>
      <w:proofErr w:type="spellStart"/>
      <w:r w:rsidRPr="00474BB6">
        <w:t>непосредствен</w:t>
      </w:r>
      <w:proofErr w:type="spellEnd"/>
      <w:r w:rsidRPr="00474BB6">
        <w:t xml:space="preserve"> </w:t>
      </w:r>
      <w:proofErr w:type="spellStart"/>
      <w:r w:rsidRPr="00474BB6">
        <w:t>риск</w:t>
      </w:r>
      <w:proofErr w:type="spellEnd"/>
      <w:r w:rsidRPr="00474BB6">
        <w:t xml:space="preserve"> </w:t>
      </w:r>
      <w:proofErr w:type="spellStart"/>
      <w:r w:rsidRPr="00474BB6">
        <w:t>за</w:t>
      </w:r>
      <w:proofErr w:type="spellEnd"/>
      <w:r w:rsidRPr="00474BB6">
        <w:t xml:space="preserve"> </w:t>
      </w:r>
      <w:proofErr w:type="spellStart"/>
      <w:r w:rsidRPr="00474BB6">
        <w:t>живота</w:t>
      </w:r>
      <w:proofErr w:type="spellEnd"/>
      <w:r w:rsidRPr="00474BB6">
        <w:t xml:space="preserve"> на </w:t>
      </w:r>
      <w:proofErr w:type="spellStart"/>
      <w:r w:rsidRPr="00474BB6">
        <w:t>изчезналата</w:t>
      </w:r>
      <w:proofErr w:type="spellEnd"/>
      <w:r w:rsidRPr="00474BB6">
        <w:t xml:space="preserve"> 18-годишна </w:t>
      </w:r>
      <w:proofErr w:type="spellStart"/>
      <w:r w:rsidRPr="00474BB6">
        <w:t>дъщеря</w:t>
      </w:r>
      <w:proofErr w:type="spellEnd"/>
      <w:r w:rsidRPr="00474BB6">
        <w:t xml:space="preserve"> на </w:t>
      </w:r>
      <w:proofErr w:type="spellStart"/>
      <w:r w:rsidRPr="00474BB6">
        <w:t>жалбоподателя</w:t>
      </w:r>
      <w:proofErr w:type="spellEnd"/>
      <w:r w:rsidRPr="00474BB6">
        <w:t xml:space="preserve">, </w:t>
      </w:r>
      <w:proofErr w:type="spellStart"/>
      <w:r w:rsidRPr="00474BB6">
        <w:t>тъй</w:t>
      </w:r>
      <w:proofErr w:type="spellEnd"/>
      <w:r w:rsidRPr="00474BB6">
        <w:t xml:space="preserve"> </w:t>
      </w:r>
      <w:proofErr w:type="spellStart"/>
      <w:r w:rsidRPr="00474BB6">
        <w:t>като</w:t>
      </w:r>
      <w:proofErr w:type="spellEnd"/>
      <w:r w:rsidRPr="00474BB6">
        <w:t xml:space="preserve"> е </w:t>
      </w:r>
      <w:proofErr w:type="spellStart"/>
      <w:r w:rsidRPr="00474BB6">
        <w:t>страдала</w:t>
      </w:r>
      <w:proofErr w:type="spellEnd"/>
      <w:r w:rsidRPr="00474BB6">
        <w:t xml:space="preserve"> от </w:t>
      </w:r>
      <w:proofErr w:type="spellStart"/>
      <w:r w:rsidRPr="00474BB6">
        <w:t>шизофрения</w:t>
      </w:r>
      <w:proofErr w:type="spellEnd"/>
      <w:r w:rsidRPr="00474BB6">
        <w:t xml:space="preserve"> и </w:t>
      </w:r>
      <w:proofErr w:type="spellStart"/>
      <w:r w:rsidRPr="00474BB6">
        <w:t>след</w:t>
      </w:r>
      <w:proofErr w:type="spellEnd"/>
      <w:r w:rsidRPr="00474BB6">
        <w:t xml:space="preserve"> </w:t>
      </w:r>
      <w:proofErr w:type="spellStart"/>
      <w:r w:rsidRPr="00474BB6">
        <w:t>изчезването</w:t>
      </w:r>
      <w:proofErr w:type="spellEnd"/>
      <w:r w:rsidRPr="00474BB6">
        <w:t xml:space="preserve"> ѝ, </w:t>
      </w:r>
      <w:proofErr w:type="spellStart"/>
      <w:r w:rsidRPr="00474BB6">
        <w:t>за</w:t>
      </w:r>
      <w:proofErr w:type="spellEnd"/>
      <w:r w:rsidRPr="00474BB6">
        <w:t xml:space="preserve"> </w:t>
      </w:r>
      <w:proofErr w:type="spellStart"/>
      <w:r w:rsidRPr="00474BB6">
        <w:t>което</w:t>
      </w:r>
      <w:proofErr w:type="spellEnd"/>
      <w:r w:rsidRPr="00474BB6">
        <w:t xml:space="preserve"> </w:t>
      </w:r>
      <w:proofErr w:type="spellStart"/>
      <w:r w:rsidRPr="00474BB6">
        <w:t>властите</w:t>
      </w:r>
      <w:proofErr w:type="spellEnd"/>
      <w:r w:rsidRPr="00474BB6">
        <w:t xml:space="preserve"> </w:t>
      </w:r>
      <w:proofErr w:type="spellStart"/>
      <w:r w:rsidRPr="00474BB6">
        <w:t>са</w:t>
      </w:r>
      <w:proofErr w:type="spellEnd"/>
      <w:r w:rsidRPr="00474BB6">
        <w:t xml:space="preserve"> </w:t>
      </w:r>
      <w:proofErr w:type="spellStart"/>
      <w:r w:rsidRPr="00474BB6">
        <w:t>били</w:t>
      </w:r>
      <w:proofErr w:type="spellEnd"/>
      <w:r w:rsidRPr="00474BB6">
        <w:t xml:space="preserve"> </w:t>
      </w:r>
      <w:proofErr w:type="spellStart"/>
      <w:r w:rsidRPr="00474BB6">
        <w:t>сигнализирани</w:t>
      </w:r>
      <w:proofErr w:type="spellEnd"/>
      <w:r w:rsidRPr="00474BB6">
        <w:t xml:space="preserve">, </w:t>
      </w:r>
      <w:proofErr w:type="spellStart"/>
      <w:r w:rsidRPr="00474BB6">
        <w:t>вече</w:t>
      </w:r>
      <w:proofErr w:type="spellEnd"/>
      <w:r w:rsidRPr="00474BB6">
        <w:t xml:space="preserve"> </w:t>
      </w:r>
      <w:proofErr w:type="spellStart"/>
      <w:r w:rsidRPr="00474BB6">
        <w:t>не</w:t>
      </w:r>
      <w:proofErr w:type="spellEnd"/>
      <w:r w:rsidRPr="00474BB6">
        <w:t xml:space="preserve"> е </w:t>
      </w:r>
      <w:proofErr w:type="spellStart"/>
      <w:r w:rsidRPr="00474BB6">
        <w:t>вземала</w:t>
      </w:r>
      <w:proofErr w:type="spellEnd"/>
      <w:r w:rsidRPr="00474BB6">
        <w:t xml:space="preserve"> </w:t>
      </w:r>
      <w:proofErr w:type="spellStart"/>
      <w:r w:rsidRPr="00474BB6">
        <w:t>лекарствата</w:t>
      </w:r>
      <w:proofErr w:type="spellEnd"/>
      <w:r w:rsidRPr="00474BB6">
        <w:t xml:space="preserve">, </w:t>
      </w:r>
      <w:proofErr w:type="spellStart"/>
      <w:r w:rsidRPr="00474BB6">
        <w:t>осигуряващи</w:t>
      </w:r>
      <w:proofErr w:type="spellEnd"/>
      <w:r w:rsidRPr="00474BB6">
        <w:t xml:space="preserve"> ѝ </w:t>
      </w:r>
      <w:proofErr w:type="spellStart"/>
      <w:r w:rsidRPr="00474BB6">
        <w:t>уравновесеност</w:t>
      </w:r>
      <w:proofErr w:type="spellEnd"/>
      <w:r w:rsidRPr="00474BB6">
        <w:t xml:space="preserve">, </w:t>
      </w:r>
      <w:proofErr w:type="spellStart"/>
      <w:r w:rsidRPr="00474BB6">
        <w:t>независим</w:t>
      </w:r>
      <w:proofErr w:type="spellEnd"/>
      <w:r w:rsidRPr="00474BB6">
        <w:t xml:space="preserve"> </w:t>
      </w:r>
      <w:proofErr w:type="spellStart"/>
      <w:r w:rsidRPr="00474BB6">
        <w:t>живот</w:t>
      </w:r>
      <w:proofErr w:type="spellEnd"/>
      <w:r w:rsidRPr="00474BB6">
        <w:t xml:space="preserve"> и </w:t>
      </w:r>
      <w:proofErr w:type="spellStart"/>
      <w:r w:rsidRPr="00474BB6">
        <w:t>избягване</w:t>
      </w:r>
      <w:proofErr w:type="spellEnd"/>
      <w:r w:rsidRPr="00474BB6">
        <w:t xml:space="preserve"> на </w:t>
      </w:r>
      <w:proofErr w:type="spellStart"/>
      <w:r w:rsidRPr="00474BB6">
        <w:t>импулс</w:t>
      </w:r>
      <w:proofErr w:type="spellEnd"/>
      <w:r w:rsidRPr="00474BB6">
        <w:t xml:space="preserve"> </w:t>
      </w:r>
      <w:proofErr w:type="spellStart"/>
      <w:r w:rsidRPr="00474BB6">
        <w:t>за</w:t>
      </w:r>
      <w:proofErr w:type="spellEnd"/>
      <w:r w:rsidRPr="00474BB6">
        <w:t xml:space="preserve"> </w:t>
      </w:r>
      <w:proofErr w:type="spellStart"/>
      <w:r w:rsidRPr="00474BB6">
        <w:t>самоубийство</w:t>
      </w:r>
      <w:proofErr w:type="spellEnd"/>
      <w:r w:rsidRPr="00474BB6">
        <w:t xml:space="preserve">. </w:t>
      </w:r>
      <w:proofErr w:type="spellStart"/>
      <w:r w:rsidRPr="00474BB6">
        <w:t>Поради</w:t>
      </w:r>
      <w:proofErr w:type="spellEnd"/>
      <w:r w:rsidRPr="00474BB6">
        <w:t xml:space="preserve"> </w:t>
      </w:r>
      <w:proofErr w:type="spellStart"/>
      <w:r w:rsidRPr="00474BB6">
        <w:t>това</w:t>
      </w:r>
      <w:proofErr w:type="spellEnd"/>
      <w:r w:rsidRPr="00474BB6">
        <w:t xml:space="preserve"> </w:t>
      </w:r>
      <w:proofErr w:type="spellStart"/>
      <w:r w:rsidRPr="00474BB6">
        <w:t>чл</w:t>
      </w:r>
      <w:proofErr w:type="spellEnd"/>
      <w:r w:rsidRPr="00474BB6">
        <w:t xml:space="preserve">. 2 е </w:t>
      </w:r>
      <w:proofErr w:type="spellStart"/>
      <w:r w:rsidRPr="00474BB6">
        <w:t>приложим</w:t>
      </w:r>
      <w:proofErr w:type="spellEnd"/>
      <w:r w:rsidRPr="00474BB6">
        <w:t xml:space="preserve">. </w:t>
      </w:r>
      <w:hyperlink r:id="rId94" w:history="1">
        <w:proofErr w:type="spellStart"/>
        <w:r w:rsidR="00474BB6" w:rsidRPr="00855A7D">
          <w:rPr>
            <w:rStyle w:val="Hyperlink"/>
          </w:rPr>
          <w:t>Бюлетин</w:t>
        </w:r>
        <w:proofErr w:type="spellEnd"/>
        <w:r w:rsidR="00474BB6" w:rsidRPr="00855A7D">
          <w:rPr>
            <w:rStyle w:val="Hyperlink"/>
          </w:rPr>
          <w:t xml:space="preserve"> № 69</w:t>
        </w:r>
      </w:hyperlink>
    </w:p>
    <w:p w14:paraId="1D762EAD" w14:textId="77777777" w:rsidR="00474BB6" w:rsidRPr="00855A7D" w:rsidRDefault="00794C51" w:rsidP="00AC63A3">
      <w:pPr>
        <w:pStyle w:val="JuList"/>
        <w:pBdr>
          <w:bottom w:val="single" w:sz="4" w:space="1" w:color="auto"/>
        </w:pBdr>
        <w:ind w:left="0" w:firstLine="0"/>
        <w:rPr>
          <w:rStyle w:val="Hyperlink"/>
          <w:i/>
          <w:iCs/>
          <w:sz w:val="22"/>
          <w:szCs w:val="22"/>
          <w:lang w:val="bg-BG"/>
        </w:rPr>
      </w:pPr>
      <w:hyperlink r:id="rId95" w:history="1">
        <w:proofErr w:type="spellStart"/>
        <w:r w:rsidR="00474BB6" w:rsidRPr="00855A7D">
          <w:rPr>
            <w:rStyle w:val="Hyperlink"/>
            <w:i/>
            <w:iCs/>
            <w:sz w:val="22"/>
            <w:szCs w:val="22"/>
            <w:lang w:val="bg-BG"/>
          </w:rPr>
          <w:t>Gonçalves</w:t>
        </w:r>
        <w:proofErr w:type="spellEnd"/>
        <w:r w:rsidR="00474BB6" w:rsidRPr="00855A7D">
          <w:rPr>
            <w:rStyle w:val="Hyperlink"/>
            <w:i/>
            <w:iCs/>
            <w:sz w:val="22"/>
            <w:szCs w:val="22"/>
            <w:lang w:val="bg-BG"/>
          </w:rPr>
          <w:t xml:space="preserve"> </w:t>
        </w:r>
        <w:proofErr w:type="spellStart"/>
        <w:r w:rsidR="00474BB6" w:rsidRPr="00855A7D">
          <w:rPr>
            <w:rStyle w:val="Hyperlink"/>
            <w:i/>
            <w:iCs/>
            <w:sz w:val="22"/>
            <w:szCs w:val="22"/>
            <w:lang w:val="bg-BG"/>
          </w:rPr>
          <w:t>Monteiro</w:t>
        </w:r>
        <w:proofErr w:type="spellEnd"/>
        <w:r w:rsidR="00474BB6" w:rsidRPr="00855A7D">
          <w:rPr>
            <w:rStyle w:val="Hyperlink"/>
            <w:i/>
            <w:iCs/>
            <w:sz w:val="22"/>
            <w:szCs w:val="22"/>
            <w:lang w:val="bg-BG"/>
          </w:rPr>
          <w:t xml:space="preserve"> c. </w:t>
        </w:r>
        <w:proofErr w:type="spellStart"/>
        <w:r w:rsidR="00474BB6" w:rsidRPr="00855A7D">
          <w:rPr>
            <w:rStyle w:val="Hyperlink"/>
            <w:i/>
            <w:iCs/>
            <w:sz w:val="22"/>
            <w:szCs w:val="22"/>
            <w:lang w:val="bg-BG"/>
          </w:rPr>
          <w:t>Portugal</w:t>
        </w:r>
        <w:proofErr w:type="spellEnd"/>
        <w:r w:rsidR="00474BB6" w:rsidRPr="00855A7D">
          <w:rPr>
            <w:rStyle w:val="Hyperlink"/>
            <w:i/>
            <w:iCs/>
            <w:sz w:val="22"/>
            <w:szCs w:val="22"/>
            <w:lang w:val="bg-BG"/>
          </w:rPr>
          <w:t xml:space="preserve"> (</w:t>
        </w:r>
        <w:proofErr w:type="spellStart"/>
        <w:r w:rsidR="00474BB6" w:rsidRPr="00855A7D">
          <w:rPr>
            <w:rStyle w:val="Hyperlink"/>
            <w:i/>
            <w:iCs/>
            <w:sz w:val="22"/>
            <w:szCs w:val="22"/>
            <w:lang w:val="bg-BG"/>
          </w:rPr>
          <w:t>n</w:t>
        </w:r>
        <w:r w:rsidR="00474BB6" w:rsidRPr="00855A7D">
          <w:rPr>
            <w:rStyle w:val="Hyperlink"/>
            <w:i/>
            <w:iCs/>
            <w:sz w:val="22"/>
            <w:szCs w:val="22"/>
            <w:vertAlign w:val="superscript"/>
            <w:lang w:val="bg-BG"/>
          </w:rPr>
          <w:t>o</w:t>
        </w:r>
        <w:proofErr w:type="spellEnd"/>
        <w:r w:rsidR="00474BB6" w:rsidRPr="00855A7D">
          <w:rPr>
            <w:rStyle w:val="Hyperlink"/>
            <w:i/>
            <w:iCs/>
            <w:sz w:val="22"/>
            <w:szCs w:val="22"/>
            <w:lang w:val="bg-BG"/>
          </w:rPr>
          <w:t xml:space="preserve"> 65666/16)</w:t>
        </w:r>
      </w:hyperlink>
    </w:p>
    <w:p w14:paraId="17B9937F" w14:textId="77777777" w:rsidR="00673DC0" w:rsidRDefault="00673DC0" w:rsidP="008B57E1">
      <w:pPr>
        <w:pStyle w:val="JuList"/>
        <w:ind w:left="0" w:firstLine="0"/>
        <w:rPr>
          <w:rStyle w:val="sa2b98c15"/>
          <w:i/>
          <w:iCs/>
        </w:rPr>
      </w:pPr>
    </w:p>
    <w:p w14:paraId="2912895E" w14:textId="77777777" w:rsidR="008B57E1" w:rsidRDefault="008B57E1" w:rsidP="008B57E1">
      <w:pPr>
        <w:pStyle w:val="JuList"/>
        <w:ind w:left="0" w:firstLine="0"/>
        <w:rPr>
          <w:lang w:val="bg-BG"/>
        </w:rPr>
      </w:pPr>
    </w:p>
    <w:p w14:paraId="388313E1" w14:textId="0C6E9FA0" w:rsidR="00234EEE" w:rsidRDefault="000821CE" w:rsidP="008B57E1">
      <w:pPr>
        <w:pStyle w:val="JuList"/>
        <w:ind w:left="0" w:firstLine="0"/>
        <w:rPr>
          <w:szCs w:val="24"/>
          <w:lang w:val="bg-BG"/>
        </w:rPr>
      </w:pPr>
      <w:r w:rsidRPr="000821CE">
        <w:rPr>
          <w:szCs w:val="24"/>
          <w:lang w:val="bg-BG"/>
        </w:rPr>
        <w:t xml:space="preserve">Оплакването на жалбоподателя, че Белгия е нарушила задължението по член 46 на държавите да изпълняват решенията на Съда във връзка с направено признание от страна на правителството за допуснато нарушение на член 3 от ЕКПЧ и постигнато приятелско споразумение между страните е несъвместимо </w:t>
      </w:r>
      <w:proofErr w:type="spellStart"/>
      <w:r w:rsidRPr="000821CE">
        <w:rPr>
          <w:i/>
          <w:iCs/>
          <w:szCs w:val="24"/>
          <w:lang w:val="bg-BG"/>
        </w:rPr>
        <w:t>ratione</w:t>
      </w:r>
      <w:proofErr w:type="spellEnd"/>
      <w:r w:rsidRPr="000821CE">
        <w:rPr>
          <w:i/>
          <w:iCs/>
          <w:szCs w:val="24"/>
          <w:lang w:val="bg-BG"/>
        </w:rPr>
        <w:t xml:space="preserve"> </w:t>
      </w:r>
      <w:proofErr w:type="spellStart"/>
      <w:r w:rsidRPr="000821CE">
        <w:rPr>
          <w:i/>
          <w:iCs/>
          <w:szCs w:val="24"/>
          <w:lang w:val="bg-BG"/>
        </w:rPr>
        <w:t>materiae</w:t>
      </w:r>
      <w:proofErr w:type="spellEnd"/>
      <w:r w:rsidRPr="000821CE">
        <w:rPr>
          <w:szCs w:val="24"/>
          <w:lang w:val="bg-BG"/>
        </w:rPr>
        <w:t>, тъй като последвалото решение за заличаване на жалбата от списъка на делата не е равнозначно на решение, с което се установява нарушение. Контролът по изпълнение на постигнатите приятелски споразумения, принадлежи на Комитета на министрите, а не на Съда.</w:t>
      </w:r>
      <w:r>
        <w:rPr>
          <w:b/>
          <w:bCs/>
          <w:szCs w:val="24"/>
          <w:lang w:val="bg-BG"/>
        </w:rPr>
        <w:t xml:space="preserve"> </w:t>
      </w:r>
      <w:hyperlink r:id="rId96" w:history="1">
        <w:proofErr w:type="spellStart"/>
        <w:r w:rsidR="00234EEE" w:rsidRPr="00C920BE">
          <w:rPr>
            <w:rStyle w:val="Hyperlink"/>
            <w:szCs w:val="24"/>
          </w:rPr>
          <w:t>Бюлетин</w:t>
        </w:r>
        <w:proofErr w:type="spellEnd"/>
        <w:r w:rsidR="00234EEE" w:rsidRPr="00C920BE">
          <w:rPr>
            <w:rStyle w:val="Hyperlink"/>
            <w:szCs w:val="24"/>
          </w:rPr>
          <w:t xml:space="preserve"> № 72</w:t>
        </w:r>
      </w:hyperlink>
    </w:p>
    <w:p w14:paraId="0953527F" w14:textId="5C9086CF" w:rsidR="00AC63A3" w:rsidRPr="00AC63A3" w:rsidRDefault="00794C51" w:rsidP="008B57E1">
      <w:pPr>
        <w:pStyle w:val="JuList"/>
        <w:ind w:left="0" w:firstLine="0"/>
        <w:rPr>
          <w:lang w:val="bg-BG"/>
        </w:rPr>
      </w:pPr>
      <w:hyperlink r:id="rId97" w:history="1">
        <w:proofErr w:type="spellStart"/>
        <w:r w:rsidR="00AC63A3" w:rsidRPr="003178CD">
          <w:rPr>
            <w:rStyle w:val="Hyperlink"/>
            <w:i/>
            <w:iCs/>
            <w:szCs w:val="22"/>
            <w:lang w:val="bg-BG"/>
          </w:rPr>
          <w:t>Boutaffala</w:t>
        </w:r>
        <w:proofErr w:type="spellEnd"/>
        <w:r w:rsidR="00AC63A3" w:rsidRPr="003178CD">
          <w:rPr>
            <w:rStyle w:val="Hyperlink"/>
            <w:i/>
            <w:iCs/>
            <w:szCs w:val="22"/>
            <w:lang w:val="bg-BG"/>
          </w:rPr>
          <w:t xml:space="preserve"> v. </w:t>
        </w:r>
        <w:proofErr w:type="spellStart"/>
        <w:r w:rsidR="00AC63A3" w:rsidRPr="003178CD">
          <w:rPr>
            <w:rStyle w:val="Hyperlink"/>
            <w:i/>
            <w:iCs/>
            <w:szCs w:val="22"/>
            <w:lang w:val="bg-BG"/>
          </w:rPr>
          <w:t>Belgium</w:t>
        </w:r>
        <w:proofErr w:type="spellEnd"/>
        <w:r w:rsidR="00AC63A3" w:rsidRPr="003178CD">
          <w:rPr>
            <w:rStyle w:val="Hyperlink"/>
            <w:i/>
            <w:iCs/>
            <w:szCs w:val="22"/>
            <w:lang w:val="bg-BG"/>
          </w:rPr>
          <w:t xml:space="preserve"> (</w:t>
        </w:r>
        <w:proofErr w:type="spellStart"/>
        <w:r w:rsidR="00AC63A3" w:rsidRPr="003178CD">
          <w:rPr>
            <w:rStyle w:val="Hyperlink"/>
            <w:i/>
            <w:iCs/>
            <w:szCs w:val="22"/>
            <w:lang w:val="bg-BG"/>
          </w:rPr>
          <w:t>no</w:t>
        </w:r>
        <w:proofErr w:type="spellEnd"/>
        <w:r w:rsidR="00AC63A3" w:rsidRPr="003178CD">
          <w:rPr>
            <w:rStyle w:val="Hyperlink"/>
            <w:i/>
            <w:iCs/>
            <w:szCs w:val="22"/>
            <w:lang w:val="bg-BG"/>
          </w:rPr>
          <w:t>. 20762/19)</w:t>
        </w:r>
      </w:hyperlink>
    </w:p>
    <w:p w14:paraId="50556FA3" w14:textId="32F4435C" w:rsidR="00DA07B2" w:rsidRPr="00C60AC1" w:rsidRDefault="006C5A2B" w:rsidP="00B13865">
      <w:pPr>
        <w:pStyle w:val="Heading2"/>
        <w:ind w:firstLine="284"/>
        <w:rPr>
          <w:rStyle w:val="normal--char"/>
          <w:rFonts w:ascii="Times New Roman" w:hAnsi="Times New Roman"/>
        </w:rPr>
      </w:pPr>
      <w:r w:rsidRPr="00C60AC1">
        <w:rPr>
          <w:rStyle w:val="normal--char"/>
          <w:rFonts w:ascii="Times New Roman" w:hAnsi="Times New Roman"/>
        </w:rPr>
        <w:t xml:space="preserve">6. </w:t>
      </w:r>
      <w:r w:rsidR="00DA07B2" w:rsidRPr="00C60AC1">
        <w:rPr>
          <w:rStyle w:val="normal--char"/>
          <w:rFonts w:ascii="Times New Roman" w:hAnsi="Times New Roman"/>
        </w:rPr>
        <w:t>Злоупотреба с правото</w:t>
      </w:r>
      <w:r w:rsidR="00802E95" w:rsidRPr="00C60AC1">
        <w:rPr>
          <w:rStyle w:val="normal--char"/>
          <w:rFonts w:ascii="Times New Roman" w:hAnsi="Times New Roman"/>
        </w:rPr>
        <w:t xml:space="preserve"> </w:t>
      </w:r>
      <w:r w:rsidR="00DA07B2" w:rsidRPr="00C60AC1">
        <w:rPr>
          <w:rStyle w:val="normal--char"/>
          <w:rFonts w:ascii="Times New Roman" w:hAnsi="Times New Roman"/>
        </w:rPr>
        <w:t xml:space="preserve">на жалба </w:t>
      </w:r>
    </w:p>
    <w:p w14:paraId="78A8A5E4" w14:textId="77777777" w:rsidR="00371795" w:rsidRPr="00C60AC1" w:rsidRDefault="00DA07B2" w:rsidP="004C15D8">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Поведението на адвокатите на жалбоподателя, които не са изпълнили надлежно задълженията си да информират Съда за всяко ново важно развитие по делото, представлява злоупотреба с правото на жалба по силата на чл. 35, § 3 (a) от Конвенцията. </w:t>
      </w:r>
      <w:hyperlink r:id="rId98" w:history="1">
        <w:r w:rsidRPr="00C60AC1">
          <w:rPr>
            <w:rStyle w:val="Hyperlink"/>
            <w:rFonts w:ascii="Times New Roman" w:hAnsi="Times New Roman" w:cs="Times New Roman"/>
          </w:rPr>
          <w:t>Бюлетин № 19</w:t>
        </w:r>
      </w:hyperlink>
    </w:p>
    <w:p w14:paraId="78F10852" w14:textId="77777777" w:rsidR="00C85FD2" w:rsidRPr="00C60AC1" w:rsidRDefault="00794C51" w:rsidP="00E17F52">
      <w:pPr>
        <w:pStyle w:val="Normal1"/>
        <w:pBdr>
          <w:bottom w:val="single" w:sz="4" w:space="1" w:color="auto"/>
        </w:pBdr>
        <w:spacing w:before="0" w:after="0" w:line="240" w:lineRule="auto"/>
        <w:jc w:val="both"/>
        <w:rPr>
          <w:i/>
          <w:lang w:val="bg-BG"/>
        </w:rPr>
      </w:pPr>
      <w:hyperlink r:id="rId99" w:history="1">
        <w:r w:rsidR="00DA07B2" w:rsidRPr="00C60AC1">
          <w:rPr>
            <w:rStyle w:val="Hyperlink"/>
            <w:i/>
          </w:rPr>
          <w:t xml:space="preserve">Bekauri v. Georgia </w:t>
        </w:r>
        <w:r w:rsidR="00DA07B2" w:rsidRPr="00C60AC1">
          <w:rPr>
            <w:rStyle w:val="Hyperlink"/>
            <w:i/>
            <w:lang w:val="bg-BG"/>
          </w:rPr>
          <w:t>(</w:t>
        </w:r>
        <w:r w:rsidR="00DA07B2" w:rsidRPr="00C60AC1">
          <w:rPr>
            <w:rStyle w:val="Hyperlink"/>
            <w:i/>
            <w:lang w:val="en-US"/>
          </w:rPr>
          <w:t>no</w:t>
        </w:r>
        <w:r w:rsidR="00DA07B2" w:rsidRPr="00C60AC1">
          <w:rPr>
            <w:rStyle w:val="Hyperlink"/>
            <w:i/>
            <w:lang w:val="bg-BG"/>
          </w:rPr>
          <w:t xml:space="preserve">. </w:t>
        </w:r>
        <w:r w:rsidR="00DA07B2" w:rsidRPr="00C60AC1">
          <w:rPr>
            <w:rStyle w:val="Hyperlink"/>
            <w:i/>
          </w:rPr>
          <w:t>14102/02</w:t>
        </w:r>
        <w:r w:rsidR="00DA07B2" w:rsidRPr="00C60AC1">
          <w:rPr>
            <w:rStyle w:val="Hyperlink"/>
            <w:i/>
            <w:lang w:val="bg-BG"/>
          </w:rPr>
          <w:t>)</w:t>
        </w:r>
      </w:hyperlink>
    </w:p>
    <w:p w14:paraId="51D93297" w14:textId="77777777" w:rsidR="00E17F52" w:rsidRPr="00C60AC1" w:rsidRDefault="00E17F52" w:rsidP="00E17F52">
      <w:pPr>
        <w:pStyle w:val="Normal1"/>
        <w:spacing w:before="0" w:after="0" w:line="240" w:lineRule="auto"/>
        <w:jc w:val="both"/>
        <w:rPr>
          <w:i/>
          <w:lang w:val="bg-BG"/>
        </w:rPr>
      </w:pPr>
    </w:p>
    <w:p w14:paraId="1476ADFD" w14:textId="77777777" w:rsidR="001A358A" w:rsidRPr="00C60AC1" w:rsidRDefault="001A358A" w:rsidP="001A358A">
      <w:pPr>
        <w:pStyle w:val="Default"/>
        <w:pBdr>
          <w:bottom w:val="single" w:sz="4" w:space="1" w:color="auto"/>
        </w:pBdr>
        <w:jc w:val="both"/>
        <w:rPr>
          <w:rFonts w:ascii="Times New Roman" w:hAnsi="Times New Roman" w:cs="Times New Roman"/>
          <w:color w:val="auto"/>
          <w:lang w:eastAsia="bg-BG"/>
        </w:rPr>
      </w:pPr>
      <w:r w:rsidRPr="00C60AC1">
        <w:rPr>
          <w:rFonts w:ascii="Times New Roman" w:hAnsi="Times New Roman" w:cs="Times New Roman"/>
        </w:rPr>
        <w:t xml:space="preserve">Жалба, подадена от името на починало лице, като по делото е представено подписано „от него“ пълномощно с дата след смъртта му, е недопустима поради злоупотреба с правото на жалба. </w:t>
      </w:r>
      <w:hyperlink r:id="rId100" w:history="1">
        <w:r w:rsidR="00656CE1" w:rsidRPr="00C60AC1">
          <w:rPr>
            <w:rStyle w:val="Hyperlink"/>
            <w:rFonts w:ascii="Times New Roman" w:hAnsi="Times New Roman" w:cs="Times New Roman"/>
          </w:rPr>
          <w:t>Бюлетин № 40</w:t>
        </w:r>
      </w:hyperlink>
    </w:p>
    <w:p w14:paraId="27FD824D" w14:textId="2611E052" w:rsidR="001A358A" w:rsidRPr="00E055C1" w:rsidRDefault="00794C51" w:rsidP="001A358A">
      <w:pPr>
        <w:pStyle w:val="Default"/>
        <w:pBdr>
          <w:bottom w:val="single" w:sz="4" w:space="1" w:color="auto"/>
        </w:pBdr>
        <w:jc w:val="both"/>
        <w:rPr>
          <w:rStyle w:val="Hyperlink"/>
          <w:rFonts w:ascii="Times New Roman" w:hAnsi="Times New Roman" w:cs="Times New Roman"/>
          <w:i/>
          <w:lang w:val="ru-RU"/>
        </w:rPr>
      </w:pPr>
      <w:hyperlink r:id="rId101" w:history="1">
        <w:proofErr w:type="spellStart"/>
        <w:r w:rsidR="001A358A" w:rsidRPr="00C60AC1">
          <w:rPr>
            <w:rStyle w:val="Hyperlink"/>
            <w:rFonts w:ascii="Times New Roman" w:hAnsi="Times New Roman" w:cs="Times New Roman"/>
            <w:i/>
          </w:rPr>
          <w:t>Gogitidze</w:t>
        </w:r>
        <w:proofErr w:type="spellEnd"/>
        <w:r w:rsidR="001A358A" w:rsidRPr="00C60AC1">
          <w:rPr>
            <w:rStyle w:val="Hyperlink"/>
            <w:rFonts w:ascii="Times New Roman" w:hAnsi="Times New Roman" w:cs="Times New Roman"/>
            <w:i/>
          </w:rPr>
          <w:t xml:space="preserve"> </w:t>
        </w:r>
        <w:proofErr w:type="spellStart"/>
        <w:r w:rsidR="001A358A" w:rsidRPr="00C60AC1">
          <w:rPr>
            <w:rStyle w:val="Hyperlink"/>
            <w:rFonts w:ascii="Times New Roman" w:hAnsi="Times New Roman" w:cs="Times New Roman"/>
            <w:i/>
          </w:rPr>
          <w:t>and</w:t>
        </w:r>
        <w:proofErr w:type="spellEnd"/>
        <w:r w:rsidR="001A358A" w:rsidRPr="00C60AC1">
          <w:rPr>
            <w:rStyle w:val="Hyperlink"/>
            <w:rFonts w:ascii="Times New Roman" w:hAnsi="Times New Roman" w:cs="Times New Roman"/>
            <w:i/>
          </w:rPr>
          <w:t xml:space="preserve"> </w:t>
        </w:r>
        <w:proofErr w:type="spellStart"/>
        <w:r w:rsidR="001A358A" w:rsidRPr="00C60AC1">
          <w:rPr>
            <w:rStyle w:val="Hyperlink"/>
            <w:rFonts w:ascii="Times New Roman" w:hAnsi="Times New Roman" w:cs="Times New Roman"/>
            <w:i/>
          </w:rPr>
          <w:t>others</w:t>
        </w:r>
        <w:proofErr w:type="spellEnd"/>
        <w:r w:rsidR="001A358A" w:rsidRPr="00C60AC1">
          <w:rPr>
            <w:rStyle w:val="Hyperlink"/>
            <w:rFonts w:ascii="Times New Roman" w:hAnsi="Times New Roman" w:cs="Times New Roman"/>
            <w:i/>
          </w:rPr>
          <w:t xml:space="preserve"> v. </w:t>
        </w:r>
        <w:proofErr w:type="spellStart"/>
        <w:r w:rsidR="001A358A" w:rsidRPr="00C60AC1">
          <w:rPr>
            <w:rStyle w:val="Hyperlink"/>
            <w:rFonts w:ascii="Times New Roman" w:hAnsi="Times New Roman" w:cs="Times New Roman"/>
            <w:i/>
          </w:rPr>
          <w:t>Georgia</w:t>
        </w:r>
        <w:proofErr w:type="spellEnd"/>
        <w:r w:rsidR="001A358A" w:rsidRPr="00C60AC1">
          <w:rPr>
            <w:rStyle w:val="Hyperlink"/>
            <w:rFonts w:ascii="Times New Roman" w:hAnsi="Times New Roman" w:cs="Times New Roman"/>
            <w:i/>
          </w:rPr>
          <w:t xml:space="preserve"> (</w:t>
        </w:r>
        <w:r w:rsidR="001A358A" w:rsidRPr="00C60AC1">
          <w:rPr>
            <w:rStyle w:val="Hyperlink"/>
            <w:rFonts w:ascii="Times New Roman" w:hAnsi="Times New Roman" w:cs="Times New Roman"/>
            <w:i/>
            <w:lang w:val="en-GB"/>
          </w:rPr>
          <w:t>no</w:t>
        </w:r>
        <w:r w:rsidR="001A358A" w:rsidRPr="005D3DB1">
          <w:rPr>
            <w:rStyle w:val="Hyperlink"/>
            <w:rFonts w:ascii="Times New Roman" w:hAnsi="Times New Roman" w:cs="Times New Roman"/>
            <w:i/>
            <w:lang w:val="ru-RU"/>
          </w:rPr>
          <w:t>. 36862/05)</w:t>
        </w:r>
      </w:hyperlink>
    </w:p>
    <w:p w14:paraId="16D75EFE" w14:textId="5F63E866" w:rsidR="00B377DC" w:rsidRPr="00E055C1" w:rsidRDefault="00B377DC" w:rsidP="001A358A">
      <w:pPr>
        <w:pStyle w:val="Default"/>
        <w:pBdr>
          <w:bottom w:val="single" w:sz="4" w:space="1" w:color="auto"/>
        </w:pBdr>
        <w:jc w:val="both"/>
        <w:rPr>
          <w:rStyle w:val="Hyperlink"/>
          <w:rFonts w:ascii="Times New Roman" w:hAnsi="Times New Roman" w:cs="Times New Roman"/>
          <w:i/>
          <w:lang w:val="ru-RU"/>
        </w:rPr>
      </w:pPr>
    </w:p>
    <w:p w14:paraId="396271E4" w14:textId="2A9644B7" w:rsidR="00B377DC" w:rsidRPr="00B377DC" w:rsidRDefault="00B377DC" w:rsidP="00B377DC">
      <w:pPr>
        <w:pStyle w:val="DecHCase"/>
        <w:contextualSpacing/>
        <w:jc w:val="both"/>
        <w:rPr>
          <w:rFonts w:ascii="Times New Roman" w:hAnsi="Times New Roman" w:cs="Times New Roman"/>
          <w:lang w:val="bg-BG"/>
        </w:rPr>
      </w:pPr>
      <w:r w:rsidRPr="00144EE7">
        <w:rPr>
          <w:rFonts w:ascii="Times New Roman" w:hAnsi="Times New Roman" w:cs="Times New Roman"/>
          <w:lang w:val="bg-BG"/>
        </w:rPr>
        <w:lastRenderedPageBreak/>
        <w:t>Жалбоподателката, действаща и от името на двете си деца, е разгласила предложените от Съда условия на евентуално приятелско споразумение по делото пред различни държавни органи и пред националните съдилища, с което е нарушила конфиденциалността на процедурата за приятелско споразумение. Като взема предвид, че тези действия на жалбоподателката (а по едно от вътрешните дела на представителите ѝ) са били нееднократни и очевидно умишлени,</w:t>
      </w:r>
      <w:r w:rsidRPr="00144EE7">
        <w:rPr>
          <w:lang w:val="bg-BG"/>
        </w:rPr>
        <w:t xml:space="preserve"> </w:t>
      </w:r>
      <w:r w:rsidRPr="00144EE7">
        <w:rPr>
          <w:rFonts w:ascii="Times New Roman" w:hAnsi="Times New Roman" w:cs="Times New Roman"/>
          <w:lang w:val="bg-BG"/>
        </w:rPr>
        <w:t>както и че тя е била изрично уведомена за конфиденциалния характер на преговорите за приятелско споразумение, Съдът приема, че е налице злоупотреба с правото на жалба. По</w:t>
      </w:r>
      <w:r w:rsidR="003779DB" w:rsidRPr="00144EE7">
        <w:rPr>
          <w:rFonts w:ascii="Times New Roman" w:hAnsi="Times New Roman" w:cs="Times New Roman"/>
          <w:lang w:val="bg-BG"/>
        </w:rPr>
        <w:t>р</w:t>
      </w:r>
      <w:r w:rsidRPr="00144EE7">
        <w:rPr>
          <w:rFonts w:ascii="Times New Roman" w:hAnsi="Times New Roman" w:cs="Times New Roman"/>
          <w:lang w:val="bg-BG"/>
        </w:rPr>
        <w:t xml:space="preserve">ади това жалбата следва да бъде обявена за недопустима на основание чл. 35, § 3, б. „а“ от Конвенцията. </w:t>
      </w:r>
      <w:hyperlink r:id="rId102" w:history="1">
        <w:r w:rsidRPr="00144EE7">
          <w:rPr>
            <w:rStyle w:val="Hyperlink"/>
            <w:rFonts w:ascii="Times New Roman" w:hAnsi="Times New Roman" w:cs="Times New Roman"/>
            <w:lang w:val="bg-BG"/>
          </w:rPr>
          <w:t>Бюлетин № 51</w:t>
        </w:r>
      </w:hyperlink>
    </w:p>
    <w:p w14:paraId="16D77EC1" w14:textId="523823B9" w:rsidR="00B377DC" w:rsidRDefault="00794C51" w:rsidP="001F1176">
      <w:pPr>
        <w:pStyle w:val="DecHCase"/>
        <w:pBdr>
          <w:bottom w:val="single" w:sz="4" w:space="1" w:color="auto"/>
        </w:pBdr>
        <w:contextualSpacing/>
        <w:jc w:val="both"/>
        <w:rPr>
          <w:rStyle w:val="Hyperlink"/>
          <w:rFonts w:ascii="Times New Roman" w:hAnsi="Times New Roman" w:cs="Times New Roman"/>
          <w:i/>
          <w:iCs/>
          <w:lang w:val="bg-BG"/>
        </w:rPr>
      </w:pPr>
      <w:hyperlink r:id="rId103" w:history="1">
        <w:r w:rsidR="00B377DC" w:rsidRPr="00362A43">
          <w:rPr>
            <w:rStyle w:val="Hyperlink"/>
            <w:rFonts w:ascii="Times New Roman" w:hAnsi="Times New Roman" w:cs="Times New Roman"/>
            <w:i/>
            <w:iCs/>
            <w:lang w:val="bg-BG"/>
          </w:rPr>
          <w:t xml:space="preserve">Y </w:t>
        </w:r>
        <w:proofErr w:type="spellStart"/>
        <w:r w:rsidR="00B377DC" w:rsidRPr="00362A43">
          <w:rPr>
            <w:rStyle w:val="Hyperlink"/>
            <w:rFonts w:ascii="Times New Roman" w:hAnsi="Times New Roman" w:cs="Times New Roman"/>
            <w:i/>
            <w:iCs/>
            <w:lang w:val="bg-BG"/>
          </w:rPr>
          <w:t>and</w:t>
        </w:r>
        <w:proofErr w:type="spellEnd"/>
        <w:r w:rsidR="00B377DC" w:rsidRPr="00362A43">
          <w:rPr>
            <w:rStyle w:val="Hyperlink"/>
            <w:rFonts w:ascii="Times New Roman" w:hAnsi="Times New Roman" w:cs="Times New Roman"/>
            <w:i/>
            <w:iCs/>
            <w:lang w:val="bg-BG"/>
          </w:rPr>
          <w:t xml:space="preserve"> </w:t>
        </w:r>
        <w:proofErr w:type="spellStart"/>
        <w:r w:rsidR="00B377DC" w:rsidRPr="00362A43">
          <w:rPr>
            <w:rStyle w:val="Hyperlink"/>
            <w:rFonts w:ascii="Times New Roman" w:hAnsi="Times New Roman" w:cs="Times New Roman"/>
            <w:i/>
            <w:iCs/>
            <w:lang w:val="bg-BG"/>
          </w:rPr>
          <w:t>Others</w:t>
        </w:r>
        <w:proofErr w:type="spellEnd"/>
        <w:r w:rsidR="00B377DC" w:rsidRPr="00362A43">
          <w:rPr>
            <w:rStyle w:val="Hyperlink"/>
            <w:rFonts w:ascii="Times New Roman" w:hAnsi="Times New Roman" w:cs="Times New Roman"/>
            <w:i/>
            <w:iCs/>
            <w:lang w:val="bg-BG"/>
          </w:rPr>
          <w:t xml:space="preserve"> v. </w:t>
        </w:r>
        <w:proofErr w:type="spellStart"/>
        <w:r w:rsidR="00B377DC" w:rsidRPr="00362A43">
          <w:rPr>
            <w:rStyle w:val="Hyperlink"/>
            <w:rFonts w:ascii="Times New Roman" w:hAnsi="Times New Roman" w:cs="Times New Roman"/>
            <w:i/>
            <w:iCs/>
            <w:lang w:val="bg-BG"/>
          </w:rPr>
          <w:t>Bulgaria</w:t>
        </w:r>
        <w:proofErr w:type="spellEnd"/>
      </w:hyperlink>
    </w:p>
    <w:p w14:paraId="0113E789" w14:textId="6A08106B" w:rsidR="001F1176" w:rsidRPr="001720A7" w:rsidRDefault="001F1176" w:rsidP="001720A7">
      <w:pPr>
        <w:spacing w:line="240" w:lineRule="auto"/>
        <w:contextualSpacing/>
        <w:jc w:val="both"/>
        <w:rPr>
          <w:rFonts w:ascii="Times New Roman" w:hAnsi="Times New Roman" w:cs="Times New Roman"/>
          <w:bCs/>
          <w:iCs/>
          <w:sz w:val="24"/>
          <w:szCs w:val="24"/>
        </w:rPr>
      </w:pPr>
      <w:r w:rsidRPr="001720A7">
        <w:rPr>
          <w:rFonts w:ascii="Times New Roman" w:hAnsi="Times New Roman" w:cs="Times New Roman"/>
          <w:bCs/>
          <w:iCs/>
          <w:sz w:val="24"/>
          <w:szCs w:val="24"/>
        </w:rPr>
        <w:t xml:space="preserve">Жалбата до ЕСПЧ, подадена след смъртта на пряката жертва е допустима с оглед повдигнатия въпрос от обществен интерес, касаещ зачитането на правата на човека, който е свързан с правната система и съдебната практика на държавата ответник. Съпругата на пряката жертва е доказала и морален интерес от реабилитиране на името на съпруга си, осъден за трафик на наркотици. </w:t>
      </w:r>
      <w:hyperlink r:id="rId104" w:history="1">
        <w:r w:rsidRPr="001720A7">
          <w:rPr>
            <w:rStyle w:val="Hyperlink"/>
            <w:rFonts w:ascii="Times New Roman" w:hAnsi="Times New Roman" w:cs="Times New Roman"/>
            <w:bCs/>
            <w:iCs/>
            <w:sz w:val="24"/>
            <w:szCs w:val="24"/>
          </w:rPr>
          <w:t>Бюлетин № 52</w:t>
        </w:r>
      </w:hyperlink>
    </w:p>
    <w:p w14:paraId="73A62E8F" w14:textId="441FDA5E" w:rsidR="001F1176" w:rsidRDefault="00794C51" w:rsidP="00B76039">
      <w:pPr>
        <w:pBdr>
          <w:bottom w:val="single" w:sz="4" w:space="1" w:color="auto"/>
        </w:pBdr>
        <w:spacing w:line="240" w:lineRule="auto"/>
        <w:contextualSpacing/>
        <w:rPr>
          <w:rFonts w:ascii="Times New Roman" w:hAnsi="Times New Roman" w:cs="Times New Roman"/>
          <w:bCs/>
          <w:i/>
          <w:iCs/>
          <w:sz w:val="24"/>
          <w:szCs w:val="24"/>
        </w:rPr>
      </w:pPr>
      <w:hyperlink r:id="rId105" w:anchor="{%22languageisocode%22:[%22ENG%22],%22appno%22:[%2240495/15%22,%2237273/15%22,%2240913/15%22],%22documentcollectionid2%22:[%22CHAMBER%22],%22itemid%22:[%22001-204996%22]}" w:history="1">
        <w:proofErr w:type="spellStart"/>
        <w:r w:rsidR="001F1176" w:rsidRPr="001720A7">
          <w:rPr>
            <w:rStyle w:val="Hyperlink"/>
            <w:rFonts w:ascii="Times New Roman" w:hAnsi="Times New Roman" w:cs="Times New Roman"/>
            <w:bCs/>
            <w:i/>
            <w:iCs/>
            <w:sz w:val="24"/>
            <w:szCs w:val="24"/>
          </w:rPr>
          <w:t>Akbay</w:t>
        </w:r>
        <w:proofErr w:type="spellEnd"/>
        <w:r w:rsidR="001F1176" w:rsidRPr="001720A7">
          <w:rPr>
            <w:rStyle w:val="Hyperlink"/>
            <w:rFonts w:ascii="Times New Roman" w:hAnsi="Times New Roman" w:cs="Times New Roman"/>
            <w:bCs/>
            <w:i/>
            <w:iCs/>
            <w:sz w:val="24"/>
            <w:szCs w:val="24"/>
          </w:rPr>
          <w:t xml:space="preserve"> </w:t>
        </w:r>
        <w:proofErr w:type="spellStart"/>
        <w:r w:rsidR="001F1176" w:rsidRPr="001720A7">
          <w:rPr>
            <w:rStyle w:val="Hyperlink"/>
            <w:rFonts w:ascii="Times New Roman" w:hAnsi="Times New Roman" w:cs="Times New Roman"/>
            <w:bCs/>
            <w:i/>
            <w:iCs/>
            <w:sz w:val="24"/>
            <w:szCs w:val="24"/>
          </w:rPr>
          <w:t>and</w:t>
        </w:r>
        <w:proofErr w:type="spellEnd"/>
        <w:r w:rsidR="001F1176" w:rsidRPr="001720A7">
          <w:rPr>
            <w:rStyle w:val="Hyperlink"/>
            <w:rFonts w:ascii="Times New Roman" w:hAnsi="Times New Roman" w:cs="Times New Roman"/>
            <w:bCs/>
            <w:i/>
            <w:iCs/>
            <w:sz w:val="24"/>
            <w:szCs w:val="24"/>
          </w:rPr>
          <w:t xml:space="preserve"> </w:t>
        </w:r>
        <w:proofErr w:type="spellStart"/>
        <w:r w:rsidR="001F1176" w:rsidRPr="001720A7">
          <w:rPr>
            <w:rStyle w:val="Hyperlink"/>
            <w:rFonts w:ascii="Times New Roman" w:hAnsi="Times New Roman" w:cs="Times New Roman"/>
            <w:bCs/>
            <w:i/>
            <w:iCs/>
            <w:sz w:val="24"/>
            <w:szCs w:val="24"/>
          </w:rPr>
          <w:t>others</w:t>
        </w:r>
        <w:proofErr w:type="spellEnd"/>
        <w:r w:rsidR="001F1176" w:rsidRPr="001720A7">
          <w:rPr>
            <w:rStyle w:val="Hyperlink"/>
            <w:rFonts w:ascii="Times New Roman" w:hAnsi="Times New Roman" w:cs="Times New Roman"/>
            <w:bCs/>
            <w:i/>
            <w:iCs/>
            <w:sz w:val="24"/>
            <w:szCs w:val="24"/>
          </w:rPr>
          <w:t xml:space="preserve"> v. </w:t>
        </w:r>
        <w:proofErr w:type="spellStart"/>
        <w:r w:rsidR="001F1176" w:rsidRPr="001720A7">
          <w:rPr>
            <w:rStyle w:val="Hyperlink"/>
            <w:rFonts w:ascii="Times New Roman" w:hAnsi="Times New Roman" w:cs="Times New Roman"/>
            <w:bCs/>
            <w:i/>
            <w:iCs/>
            <w:sz w:val="24"/>
            <w:szCs w:val="24"/>
          </w:rPr>
          <w:t>Germany</w:t>
        </w:r>
        <w:proofErr w:type="spellEnd"/>
        <w:r w:rsidR="001F1176" w:rsidRPr="001720A7">
          <w:rPr>
            <w:rStyle w:val="Hyperlink"/>
            <w:rFonts w:ascii="Times New Roman" w:hAnsi="Times New Roman" w:cs="Times New Roman"/>
            <w:bCs/>
            <w:i/>
            <w:iCs/>
            <w:sz w:val="24"/>
            <w:szCs w:val="24"/>
          </w:rPr>
          <w:t xml:space="preserve"> (</w:t>
        </w:r>
        <w:proofErr w:type="spellStart"/>
        <w:r w:rsidR="001F1176" w:rsidRPr="001720A7">
          <w:rPr>
            <w:rStyle w:val="Hyperlink"/>
            <w:rFonts w:ascii="Times New Roman" w:hAnsi="Times New Roman" w:cs="Times New Roman"/>
            <w:bCs/>
            <w:i/>
            <w:iCs/>
            <w:sz w:val="24"/>
            <w:szCs w:val="24"/>
          </w:rPr>
          <w:t>nos</w:t>
        </w:r>
        <w:proofErr w:type="spellEnd"/>
        <w:r w:rsidR="001F1176" w:rsidRPr="001720A7">
          <w:rPr>
            <w:rStyle w:val="Hyperlink"/>
            <w:rFonts w:ascii="Times New Roman" w:hAnsi="Times New Roman" w:cs="Times New Roman"/>
            <w:bCs/>
            <w:i/>
            <w:iCs/>
            <w:sz w:val="24"/>
            <w:szCs w:val="24"/>
          </w:rPr>
          <w:t>. 40495/15, 40913/15 и 37273/15</w:t>
        </w:r>
      </w:hyperlink>
      <w:r w:rsidR="001F1176" w:rsidRPr="001720A7">
        <w:rPr>
          <w:rFonts w:ascii="Times New Roman" w:hAnsi="Times New Roman" w:cs="Times New Roman"/>
          <w:bCs/>
          <w:i/>
          <w:iCs/>
          <w:sz w:val="24"/>
          <w:szCs w:val="24"/>
        </w:rPr>
        <w:t>)</w:t>
      </w:r>
    </w:p>
    <w:p w14:paraId="15092F8D" w14:textId="1C72012D" w:rsidR="00B76039" w:rsidRDefault="00B76039" w:rsidP="001720A7">
      <w:pPr>
        <w:spacing w:line="240" w:lineRule="auto"/>
        <w:contextualSpacing/>
        <w:rPr>
          <w:rFonts w:ascii="Times New Roman" w:hAnsi="Times New Roman" w:cs="Times New Roman"/>
          <w:bCs/>
          <w:i/>
          <w:iCs/>
          <w:sz w:val="24"/>
          <w:szCs w:val="24"/>
        </w:rPr>
      </w:pPr>
    </w:p>
    <w:p w14:paraId="5CA3E3BA" w14:textId="77777777" w:rsidR="00B76039" w:rsidRDefault="00B76039" w:rsidP="001720A7">
      <w:pPr>
        <w:spacing w:line="240" w:lineRule="auto"/>
        <w:contextualSpacing/>
        <w:rPr>
          <w:rFonts w:ascii="Times New Roman" w:hAnsi="Times New Roman" w:cs="Times New Roman"/>
          <w:bCs/>
          <w:i/>
          <w:iCs/>
          <w:sz w:val="24"/>
          <w:szCs w:val="24"/>
        </w:rPr>
      </w:pPr>
    </w:p>
    <w:p w14:paraId="428B9FCB" w14:textId="52858703" w:rsidR="00B76039" w:rsidRPr="00B76039" w:rsidRDefault="00B76039" w:rsidP="00B76039">
      <w:pPr>
        <w:spacing w:line="240" w:lineRule="auto"/>
        <w:contextualSpacing/>
        <w:jc w:val="both"/>
        <w:rPr>
          <w:rFonts w:ascii="Times New Roman" w:hAnsi="Times New Roman" w:cs="Times New Roman"/>
          <w:bCs/>
          <w:iCs/>
          <w:sz w:val="24"/>
          <w:szCs w:val="24"/>
        </w:rPr>
      </w:pPr>
      <w:r w:rsidRPr="00B76039">
        <w:rPr>
          <w:rFonts w:ascii="Times New Roman" w:hAnsi="Times New Roman" w:cs="Times New Roman"/>
          <w:bCs/>
          <w:iCs/>
          <w:sz w:val="24"/>
          <w:szCs w:val="24"/>
        </w:rPr>
        <w:t xml:space="preserve">Съдът обявява жалба, съдържаща оплаквания от законови мерки във връзка с COVID пандемията, и по-специално от въвеждането на „здравен пропуск“, за недопустима поради </w:t>
      </w:r>
      <w:proofErr w:type="spellStart"/>
      <w:r w:rsidRPr="00B76039">
        <w:rPr>
          <w:rFonts w:ascii="Times New Roman" w:hAnsi="Times New Roman" w:cs="Times New Roman"/>
          <w:bCs/>
          <w:iCs/>
          <w:sz w:val="24"/>
          <w:szCs w:val="24"/>
        </w:rPr>
        <w:t>неизчерпване</w:t>
      </w:r>
      <w:proofErr w:type="spellEnd"/>
      <w:r w:rsidRPr="00B76039">
        <w:rPr>
          <w:rFonts w:ascii="Times New Roman" w:hAnsi="Times New Roman" w:cs="Times New Roman"/>
          <w:bCs/>
          <w:iCs/>
          <w:sz w:val="24"/>
          <w:szCs w:val="24"/>
        </w:rPr>
        <w:t xml:space="preserve"> на вътрешноправните средства за защита и като представляваща злоупотреба с правото на жалба, предвид декларираната цел на жалбоподателя Съдът да бъде „парализиран“ чрез подаване на хиляди жалби, идентични с неговата, посредством автоматично генериран формуляр на интернет сайта му. Не намира за необходимо да реши въпроса дали жалбоподателят има качеството на жертва, но отбелязва, че оплакванията му са абстрактни, както и че спорните закони не са предвиждали общо задължение за ваксиниране и той не е доказал наличието на принуда, упражнявана върху него като лице, което не желае да се ваксинира, и годна да попадне в приложното поле на чл. 3 от Конвенцията. </w:t>
      </w:r>
      <w:hyperlink r:id="rId106" w:history="1">
        <w:r w:rsidRPr="00CE3D66">
          <w:rPr>
            <w:rStyle w:val="Hyperlink"/>
            <w:rFonts w:ascii="Times New Roman" w:hAnsi="Times New Roman" w:cs="Times New Roman"/>
            <w:bCs/>
            <w:iCs/>
            <w:sz w:val="24"/>
            <w:szCs w:val="24"/>
          </w:rPr>
          <w:t>Бюлетин № 64</w:t>
        </w:r>
      </w:hyperlink>
    </w:p>
    <w:p w14:paraId="5DB4364A" w14:textId="70FCDF58" w:rsidR="00B76039" w:rsidRPr="00B76039" w:rsidRDefault="00794C51" w:rsidP="00B76039">
      <w:pPr>
        <w:spacing w:line="240" w:lineRule="auto"/>
        <w:contextualSpacing/>
        <w:rPr>
          <w:rFonts w:ascii="Times New Roman" w:hAnsi="Times New Roman" w:cs="Times New Roman"/>
          <w:bCs/>
          <w:sz w:val="24"/>
          <w:szCs w:val="24"/>
        </w:rPr>
      </w:pPr>
      <w:hyperlink r:id="rId107" w:history="1">
        <w:proofErr w:type="spellStart"/>
        <w:r w:rsidR="00B76039" w:rsidRPr="00B76039">
          <w:rPr>
            <w:rStyle w:val="Hyperlink"/>
            <w:rFonts w:ascii="Times New Roman" w:hAnsi="Times New Roman" w:cs="Times New Roman"/>
            <w:i/>
            <w:iCs/>
            <w:sz w:val="24"/>
            <w:szCs w:val="24"/>
          </w:rPr>
          <w:t>Zambrano</w:t>
        </w:r>
        <w:proofErr w:type="spellEnd"/>
        <w:r w:rsidR="00B76039" w:rsidRPr="00B76039">
          <w:rPr>
            <w:rStyle w:val="Hyperlink"/>
            <w:rFonts w:ascii="Times New Roman" w:hAnsi="Times New Roman" w:cs="Times New Roman"/>
            <w:i/>
            <w:iCs/>
            <w:sz w:val="24"/>
            <w:szCs w:val="24"/>
          </w:rPr>
          <w:t xml:space="preserve"> c. </w:t>
        </w:r>
        <w:proofErr w:type="spellStart"/>
        <w:r w:rsidR="00B76039" w:rsidRPr="00B76039">
          <w:rPr>
            <w:rStyle w:val="Hyperlink"/>
            <w:rFonts w:ascii="Times New Roman" w:hAnsi="Times New Roman" w:cs="Times New Roman"/>
            <w:i/>
            <w:iCs/>
            <w:sz w:val="24"/>
            <w:szCs w:val="24"/>
          </w:rPr>
          <w:t>France</w:t>
        </w:r>
        <w:proofErr w:type="spellEnd"/>
        <w:r w:rsidR="00B76039" w:rsidRPr="00B76039">
          <w:rPr>
            <w:rStyle w:val="Hyperlink"/>
            <w:rFonts w:ascii="Times New Roman" w:hAnsi="Times New Roman" w:cs="Times New Roman"/>
            <w:i/>
            <w:iCs/>
            <w:sz w:val="24"/>
            <w:szCs w:val="24"/>
          </w:rPr>
          <w:t xml:space="preserve"> (</w:t>
        </w:r>
        <w:proofErr w:type="spellStart"/>
        <w:r w:rsidR="00B76039" w:rsidRPr="00B76039">
          <w:rPr>
            <w:rStyle w:val="Hyperlink"/>
            <w:rFonts w:ascii="Times New Roman" w:hAnsi="Times New Roman" w:cs="Times New Roman"/>
            <w:i/>
            <w:iCs/>
            <w:sz w:val="24"/>
            <w:szCs w:val="24"/>
          </w:rPr>
          <w:t>no</w:t>
        </w:r>
        <w:proofErr w:type="spellEnd"/>
        <w:r w:rsidR="00B76039" w:rsidRPr="00B76039">
          <w:rPr>
            <w:rStyle w:val="Hyperlink"/>
            <w:rFonts w:ascii="Times New Roman" w:hAnsi="Times New Roman" w:cs="Times New Roman"/>
            <w:i/>
            <w:iCs/>
            <w:sz w:val="24"/>
            <w:szCs w:val="24"/>
          </w:rPr>
          <w:t>. 41994/21)</w:t>
        </w:r>
      </w:hyperlink>
      <w:r w:rsidR="005A4C47" w:rsidRPr="005A4C47">
        <w:rPr>
          <w:rFonts w:ascii="Times New Roman" w:hAnsi="Times New Roman" w:cs="Times New Roman"/>
          <w:i/>
          <w:iCs/>
          <w:sz w:val="24"/>
          <w:szCs w:val="24"/>
        </w:rPr>
        <w:t xml:space="preserve"> </w:t>
      </w:r>
      <w:r w:rsidR="005A4C47" w:rsidRPr="00B76039">
        <w:rPr>
          <w:rFonts w:ascii="Times New Roman" w:hAnsi="Times New Roman" w:cs="Times New Roman"/>
          <w:i/>
          <w:iCs/>
          <w:sz w:val="24"/>
          <w:szCs w:val="24"/>
        </w:rPr>
        <w:t xml:space="preserve">Решение </w:t>
      </w:r>
      <w:r w:rsidR="005A4C47">
        <w:rPr>
          <w:rFonts w:ascii="Times New Roman" w:hAnsi="Times New Roman" w:cs="Times New Roman"/>
          <w:i/>
          <w:iCs/>
          <w:sz w:val="24"/>
          <w:szCs w:val="24"/>
        </w:rPr>
        <w:t>по</w:t>
      </w:r>
      <w:r w:rsidR="005A4C47" w:rsidRPr="00B76039">
        <w:rPr>
          <w:rFonts w:ascii="Times New Roman" w:hAnsi="Times New Roman" w:cs="Times New Roman"/>
          <w:i/>
          <w:iCs/>
          <w:sz w:val="24"/>
          <w:szCs w:val="24"/>
        </w:rPr>
        <w:t xml:space="preserve"> допустимост </w:t>
      </w:r>
    </w:p>
    <w:p w14:paraId="4EBF4E51" w14:textId="77777777" w:rsidR="001F1176" w:rsidRPr="001F1176" w:rsidRDefault="001F1176" w:rsidP="001F1176">
      <w:pPr>
        <w:pStyle w:val="JuPara"/>
        <w:rPr>
          <w:lang w:val="bg-BG" w:eastAsia="en-US"/>
        </w:rPr>
      </w:pPr>
    </w:p>
    <w:p w14:paraId="437C9113" w14:textId="1E2126E2" w:rsidR="00C85FD2" w:rsidRPr="00C60AC1" w:rsidRDefault="00705B47" w:rsidP="00B13865">
      <w:pPr>
        <w:pStyle w:val="Heading2"/>
        <w:ind w:firstLine="284"/>
        <w:rPr>
          <w:rStyle w:val="normal--char"/>
          <w:rFonts w:ascii="Times New Roman" w:hAnsi="Times New Roman"/>
        </w:rPr>
      </w:pPr>
      <w:r w:rsidRPr="00C60AC1">
        <w:rPr>
          <w:rStyle w:val="normal--char"/>
          <w:rFonts w:ascii="Times New Roman" w:hAnsi="Times New Roman"/>
        </w:rPr>
        <w:t>7</w:t>
      </w:r>
      <w:r w:rsidR="00B13865" w:rsidRPr="00C60AC1">
        <w:rPr>
          <w:rStyle w:val="normal--char"/>
          <w:rFonts w:ascii="Times New Roman" w:hAnsi="Times New Roman"/>
        </w:rPr>
        <w:t xml:space="preserve">. </w:t>
      </w:r>
      <w:r w:rsidR="00C85FD2" w:rsidRPr="00C60AC1">
        <w:rPr>
          <w:rStyle w:val="normal--char"/>
          <w:rFonts w:ascii="Times New Roman" w:hAnsi="Times New Roman"/>
        </w:rPr>
        <w:t>Срок за подаване на жалбата пред Съда</w:t>
      </w:r>
      <w:r w:rsidR="00A37E80" w:rsidRPr="00C60AC1">
        <w:rPr>
          <w:rStyle w:val="normal--char"/>
          <w:rFonts w:ascii="Times New Roman" w:hAnsi="Times New Roman"/>
        </w:rPr>
        <w:t xml:space="preserve">, изчерпване на вътрешноправни средства за защита </w:t>
      </w:r>
    </w:p>
    <w:p w14:paraId="4155C438" w14:textId="77777777" w:rsidR="00F73595" w:rsidRDefault="00F73595" w:rsidP="004C15D8">
      <w:pPr>
        <w:pStyle w:val="Default"/>
        <w:jc w:val="both"/>
        <w:rPr>
          <w:rFonts w:ascii="Times New Roman" w:hAnsi="Times New Roman" w:cs="Times New Roman"/>
          <w:color w:val="auto"/>
        </w:rPr>
      </w:pPr>
    </w:p>
    <w:p w14:paraId="1CD65C39" w14:textId="44927315" w:rsidR="003D1904" w:rsidRPr="00C60AC1" w:rsidRDefault="00C85FD2" w:rsidP="004C15D8">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Съдът обявява за недопустима жалба с оплаквания за нарушение на правото на личен живот поради неспазване на шестмесечния срок за подаване на жалба по правилата на чл. 35 на Конвенцията. </w:t>
      </w:r>
      <w:hyperlink r:id="rId108" w:history="1">
        <w:r w:rsidRPr="00C60AC1">
          <w:rPr>
            <w:rStyle w:val="Hyperlink"/>
            <w:rFonts w:ascii="Times New Roman" w:hAnsi="Times New Roman" w:cs="Times New Roman"/>
          </w:rPr>
          <w:t>Бюлетин № 21.</w:t>
        </w:r>
      </w:hyperlink>
      <w:r w:rsidR="003618B5" w:rsidRPr="00C60AC1">
        <w:rPr>
          <w:rStyle w:val="normal--char"/>
          <w:rFonts w:ascii="Times New Roman" w:hAnsi="Times New Roman" w:cs="Times New Roman"/>
        </w:rPr>
        <w:t xml:space="preserve">/ </w:t>
      </w:r>
      <w:r>
        <w:fldChar w:fldCharType="begin"/>
      </w:r>
      <w:r>
        <w:instrText>HYPERLINK "http://www.blhr.org/media/documents/Bulletin_22_july_2012.doc"</w:instrText>
      </w:r>
      <w:r>
        <w:fldChar w:fldCharType="separate"/>
      </w:r>
      <w:r w:rsidR="003618B5" w:rsidRPr="00C60AC1">
        <w:rPr>
          <w:rStyle w:val="Hyperlink"/>
          <w:rFonts w:ascii="Times New Roman" w:hAnsi="Times New Roman" w:cs="Times New Roman"/>
        </w:rPr>
        <w:t>Бюлетин № 22</w:t>
      </w:r>
      <w:r>
        <w:rPr>
          <w:rStyle w:val="Hyperlink"/>
          <w:rFonts w:ascii="Times New Roman" w:hAnsi="Times New Roman" w:cs="Times New Roman"/>
        </w:rPr>
        <w:fldChar w:fldCharType="end"/>
      </w:r>
    </w:p>
    <w:p w14:paraId="669CB3C6" w14:textId="77777777" w:rsidR="00C85FD2" w:rsidRPr="00C60AC1" w:rsidRDefault="00794C51" w:rsidP="00C85FD2">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109" w:history="1">
        <w:proofErr w:type="spellStart"/>
        <w:r w:rsidR="00C85FD2" w:rsidRPr="00C60AC1">
          <w:rPr>
            <w:rStyle w:val="Hyperlink"/>
            <w:rFonts w:ascii="Times New Roman" w:hAnsi="Times New Roman" w:cs="Times New Roman"/>
            <w:i/>
            <w:sz w:val="24"/>
            <w:szCs w:val="24"/>
            <w:lang w:val="en-US"/>
          </w:rPr>
          <w:t>Aramov</w:t>
        </w:r>
        <w:proofErr w:type="spellEnd"/>
        <w:r w:rsidR="00C85FD2" w:rsidRPr="00C60AC1">
          <w:rPr>
            <w:rStyle w:val="Hyperlink"/>
            <w:rFonts w:ascii="Times New Roman" w:hAnsi="Times New Roman" w:cs="Times New Roman"/>
            <w:i/>
            <w:sz w:val="24"/>
            <w:szCs w:val="24"/>
          </w:rPr>
          <w:t xml:space="preserve"> </w:t>
        </w:r>
        <w:r w:rsidR="00C85FD2" w:rsidRPr="00C60AC1">
          <w:rPr>
            <w:rStyle w:val="Hyperlink"/>
            <w:rFonts w:ascii="Times New Roman" w:hAnsi="Times New Roman" w:cs="Times New Roman"/>
            <w:i/>
            <w:sz w:val="24"/>
            <w:szCs w:val="24"/>
            <w:lang w:val="fr-FR"/>
          </w:rPr>
          <w:t>v</w:t>
        </w:r>
        <w:r w:rsidR="00C85FD2" w:rsidRPr="00C60AC1">
          <w:rPr>
            <w:rStyle w:val="Hyperlink"/>
            <w:rFonts w:ascii="Times New Roman" w:hAnsi="Times New Roman" w:cs="Times New Roman"/>
            <w:i/>
            <w:sz w:val="24"/>
            <w:szCs w:val="24"/>
            <w:lang w:val="ru-RU"/>
          </w:rPr>
          <w:t xml:space="preserve">. </w:t>
        </w:r>
        <w:proofErr w:type="spellStart"/>
        <w:r w:rsidR="00C85FD2" w:rsidRPr="00C60AC1">
          <w:rPr>
            <w:rStyle w:val="Hyperlink"/>
            <w:rFonts w:ascii="Times New Roman" w:hAnsi="Times New Roman" w:cs="Times New Roman"/>
            <w:i/>
            <w:sz w:val="24"/>
            <w:szCs w:val="24"/>
            <w:lang w:val="fr-FR"/>
          </w:rPr>
          <w:t>Bulgaria</w:t>
        </w:r>
        <w:proofErr w:type="spellEnd"/>
        <w:r w:rsidR="00C85FD2" w:rsidRPr="00C60AC1">
          <w:rPr>
            <w:rStyle w:val="Hyperlink"/>
            <w:rFonts w:ascii="Times New Roman" w:hAnsi="Times New Roman" w:cs="Times New Roman"/>
            <w:i/>
            <w:sz w:val="24"/>
            <w:szCs w:val="24"/>
          </w:rPr>
          <w:t xml:space="preserve"> (</w:t>
        </w:r>
        <w:r w:rsidR="00C85FD2" w:rsidRPr="00C60AC1">
          <w:rPr>
            <w:rStyle w:val="Hyperlink"/>
            <w:rFonts w:ascii="Times New Roman" w:hAnsi="Times New Roman" w:cs="Times New Roman"/>
            <w:i/>
            <w:sz w:val="24"/>
            <w:szCs w:val="24"/>
            <w:lang w:val="fr-FR"/>
          </w:rPr>
          <w:t>no</w:t>
        </w:r>
        <w:r w:rsidR="00C85FD2" w:rsidRPr="00C60AC1">
          <w:rPr>
            <w:rStyle w:val="Hyperlink"/>
            <w:rFonts w:ascii="Times New Roman" w:hAnsi="Times New Roman" w:cs="Times New Roman"/>
            <w:i/>
            <w:sz w:val="24"/>
            <w:szCs w:val="24"/>
            <w:lang w:val="ru-RU"/>
          </w:rPr>
          <w:t xml:space="preserve">. </w:t>
        </w:r>
        <w:r w:rsidR="00C85FD2" w:rsidRPr="00C60AC1">
          <w:rPr>
            <w:rStyle w:val="Hyperlink"/>
            <w:rFonts w:ascii="Times New Roman" w:hAnsi="Times New Roman" w:cs="Times New Roman"/>
            <w:i/>
            <w:sz w:val="24"/>
            <w:szCs w:val="24"/>
          </w:rPr>
          <w:t>28649/03</w:t>
        </w:r>
        <w:r w:rsidR="00C85FD2" w:rsidRPr="00C60AC1">
          <w:rPr>
            <w:rStyle w:val="Hyperlink"/>
            <w:rFonts w:ascii="Times New Roman" w:hAnsi="Times New Roman" w:cs="Times New Roman"/>
            <w:i/>
            <w:sz w:val="24"/>
            <w:szCs w:val="24"/>
            <w:lang w:val="ru-RU"/>
          </w:rPr>
          <w:t>)</w:t>
        </w:r>
      </w:hyperlink>
      <w:r w:rsidR="00C85FD2" w:rsidRPr="00C60AC1">
        <w:rPr>
          <w:rFonts w:ascii="Times New Roman" w:hAnsi="Times New Roman" w:cs="Times New Roman"/>
          <w:i/>
          <w:sz w:val="24"/>
          <w:szCs w:val="24"/>
        </w:rPr>
        <w:t xml:space="preserve"> - </w:t>
      </w:r>
      <w:r w:rsidR="00C85FD2" w:rsidRPr="00C60AC1">
        <w:rPr>
          <w:rFonts w:ascii="Times New Roman" w:hAnsi="Times New Roman" w:cs="Times New Roman"/>
          <w:bCs/>
          <w:i/>
          <w:color w:val="000000"/>
          <w:sz w:val="24"/>
          <w:szCs w:val="24"/>
        </w:rPr>
        <w:t>Решение</w:t>
      </w:r>
      <w:r w:rsidR="00802E95" w:rsidRPr="00C60AC1">
        <w:rPr>
          <w:rFonts w:ascii="Times New Roman" w:hAnsi="Times New Roman" w:cs="Times New Roman"/>
          <w:bCs/>
          <w:i/>
          <w:color w:val="000000"/>
          <w:sz w:val="24"/>
          <w:szCs w:val="24"/>
        </w:rPr>
        <w:t xml:space="preserve"> </w:t>
      </w:r>
      <w:r w:rsidR="00C85FD2" w:rsidRPr="00C60AC1">
        <w:rPr>
          <w:rFonts w:ascii="Times New Roman" w:hAnsi="Times New Roman" w:cs="Times New Roman"/>
          <w:bCs/>
          <w:i/>
          <w:color w:val="000000"/>
          <w:sz w:val="24"/>
          <w:szCs w:val="24"/>
        </w:rPr>
        <w:t xml:space="preserve">по допустимост </w:t>
      </w:r>
    </w:p>
    <w:p w14:paraId="24A98E32" w14:textId="77777777" w:rsidR="00B5449F" w:rsidRPr="00C60AC1" w:rsidRDefault="00B5449F" w:rsidP="004C15D8">
      <w:pPr>
        <w:pStyle w:val="Default"/>
        <w:jc w:val="both"/>
        <w:rPr>
          <w:rFonts w:ascii="Times New Roman" w:hAnsi="Times New Roman" w:cs="Times New Roman"/>
          <w:color w:val="auto"/>
        </w:rPr>
      </w:pPr>
    </w:p>
    <w:p w14:paraId="17C0D0C9" w14:textId="77777777" w:rsidR="00C85FD2" w:rsidRPr="00C60AC1" w:rsidRDefault="00B5449F" w:rsidP="004C15D8">
      <w:pPr>
        <w:pStyle w:val="Default"/>
        <w:jc w:val="both"/>
        <w:rPr>
          <w:rStyle w:val="normal--char"/>
          <w:rFonts w:ascii="Times New Roman" w:hAnsi="Times New Roman" w:cs="Times New Roman"/>
        </w:rPr>
      </w:pPr>
      <w:r w:rsidRPr="00C60AC1">
        <w:rPr>
          <w:rFonts w:ascii="Times New Roman" w:hAnsi="Times New Roman" w:cs="Times New Roman"/>
          <w:color w:val="auto"/>
        </w:rPr>
        <w:t>Шестмесечният срок за подаване на жалба до Съда започва да тече в деня, следващ този, в който на жалбоподателя е било връчено окончателното съдебно решение и изтича в полунощ на последния ден на шестия месец, без значение дали този ден е почивен ден или официален празник.</w:t>
      </w:r>
      <w:r w:rsidRPr="00C60AC1">
        <w:rPr>
          <w:rStyle w:val="WW8Num4z0"/>
          <w:rFonts w:ascii="Times New Roman" w:hAnsi="Times New Roman" w:cs="Times New Roman"/>
        </w:rPr>
        <w:t xml:space="preserve"> </w:t>
      </w:r>
      <w:hyperlink r:id="rId110" w:history="1">
        <w:r w:rsidRPr="00C60AC1">
          <w:rPr>
            <w:rStyle w:val="Hyperlink"/>
            <w:rFonts w:ascii="Times New Roman" w:hAnsi="Times New Roman" w:cs="Times New Roman"/>
          </w:rPr>
          <w:t>Бюлетин № 21</w:t>
        </w:r>
      </w:hyperlink>
    </w:p>
    <w:p w14:paraId="5B166079" w14:textId="77777777" w:rsidR="00B5449F" w:rsidRPr="00C60AC1" w:rsidRDefault="00794C51" w:rsidP="00B5449F">
      <w:pPr>
        <w:pStyle w:val="Normal1"/>
        <w:pBdr>
          <w:bottom w:val="single" w:sz="4" w:space="1" w:color="auto"/>
        </w:pBdr>
        <w:spacing w:before="0" w:after="0" w:line="240" w:lineRule="auto"/>
        <w:jc w:val="both"/>
        <w:rPr>
          <w:rStyle w:val="affairetitle"/>
          <w:i/>
        </w:rPr>
      </w:pPr>
      <w:hyperlink r:id="rId111" w:history="1">
        <w:r w:rsidR="00B5449F" w:rsidRPr="00C60AC1">
          <w:rPr>
            <w:rStyle w:val="Hyperlink"/>
            <w:i/>
            <w:iCs/>
          </w:rPr>
          <w:t>Sabri Güneş v. Turkey (no. 27396/06)</w:t>
        </w:r>
      </w:hyperlink>
      <w:r w:rsidR="00B5449F" w:rsidRPr="00C60AC1">
        <w:rPr>
          <w:rStyle w:val="normal--char"/>
          <w:i/>
          <w:iCs/>
          <w:lang w:val="bg-BG"/>
        </w:rPr>
        <w:t xml:space="preserve"> - </w:t>
      </w:r>
      <w:r w:rsidR="00B5449F" w:rsidRPr="00C60AC1">
        <w:rPr>
          <w:i/>
          <w:color w:val="000000"/>
          <w:lang w:val="bg-BG" w:eastAsia="bg-BG"/>
        </w:rPr>
        <w:t>Решение на Голямото отделение</w:t>
      </w:r>
      <w:r w:rsidR="00802E95" w:rsidRPr="00C60AC1">
        <w:rPr>
          <w:i/>
          <w:color w:val="000000"/>
          <w:lang w:val="bg-BG" w:eastAsia="bg-BG"/>
        </w:rPr>
        <w:t xml:space="preserve"> </w:t>
      </w:r>
    </w:p>
    <w:p w14:paraId="047FD74E" w14:textId="77777777" w:rsidR="00770D33" w:rsidRPr="00C60AC1" w:rsidRDefault="00770D33" w:rsidP="004C15D8">
      <w:pPr>
        <w:pStyle w:val="Default"/>
        <w:jc w:val="both"/>
        <w:rPr>
          <w:rFonts w:ascii="Times New Roman" w:hAnsi="Times New Roman" w:cs="Times New Roman"/>
          <w:color w:val="auto"/>
          <w:lang w:val="sr-Cyrl-CS"/>
        </w:rPr>
      </w:pPr>
    </w:p>
    <w:p w14:paraId="37737A8B" w14:textId="77777777" w:rsidR="00B5449F" w:rsidRPr="00C60AC1" w:rsidRDefault="00770D33" w:rsidP="004C15D8">
      <w:pPr>
        <w:pStyle w:val="Default"/>
        <w:jc w:val="both"/>
        <w:rPr>
          <w:rStyle w:val="normal--char"/>
          <w:rFonts w:ascii="Times New Roman" w:hAnsi="Times New Roman" w:cs="Times New Roman"/>
        </w:rPr>
      </w:pPr>
      <w:r w:rsidRPr="00C60AC1">
        <w:rPr>
          <w:rFonts w:ascii="Times New Roman" w:hAnsi="Times New Roman" w:cs="Times New Roman"/>
          <w:color w:val="auto"/>
          <w:lang w:val="sr-Cyrl-CS"/>
        </w:rPr>
        <w:lastRenderedPageBreak/>
        <w:t xml:space="preserve">Съдът е отхвърлил предварителното възражение на правителството по чл. 35, § 1 от Конвенцията относно условията за допустимост на жалбата, че тя е подадена девет години след изчезването на сродника на жалбоподателите. </w:t>
      </w:r>
      <w:hyperlink r:id="rId112" w:history="1">
        <w:r w:rsidRPr="00C60AC1">
          <w:rPr>
            <w:rStyle w:val="Hyperlink"/>
            <w:rFonts w:ascii="Times New Roman" w:hAnsi="Times New Roman" w:cs="Times New Roman"/>
          </w:rPr>
          <w:t>Бюлетин № 22</w:t>
        </w:r>
      </w:hyperlink>
    </w:p>
    <w:p w14:paraId="6430EA9B" w14:textId="77777777" w:rsidR="00770D33" w:rsidRPr="00C60AC1" w:rsidRDefault="00794C51" w:rsidP="009B4229">
      <w:pPr>
        <w:pStyle w:val="Normal1"/>
        <w:pBdr>
          <w:bottom w:val="single" w:sz="4" w:space="1" w:color="auto"/>
        </w:pBdr>
        <w:spacing w:before="0" w:after="0" w:line="240" w:lineRule="auto"/>
        <w:jc w:val="both"/>
        <w:rPr>
          <w:i/>
          <w:color w:val="000000"/>
        </w:rPr>
      </w:pPr>
      <w:hyperlink r:id="rId113" w:history="1">
        <w:r w:rsidR="00770D33" w:rsidRPr="00C60AC1">
          <w:rPr>
            <w:rStyle w:val="Hyperlink"/>
            <w:i/>
          </w:rPr>
          <w:t xml:space="preserve">Er and Others </w:t>
        </w:r>
        <w:r w:rsidR="00770D33" w:rsidRPr="00C60AC1">
          <w:rPr>
            <w:rStyle w:val="Hyperlink"/>
            <w:i/>
            <w:lang w:val="en-US"/>
          </w:rPr>
          <w:t>v</w:t>
        </w:r>
        <w:r w:rsidR="00770D33" w:rsidRPr="00C60AC1">
          <w:rPr>
            <w:rStyle w:val="Hyperlink"/>
            <w:i/>
          </w:rPr>
          <w:t>. Turkey (</w:t>
        </w:r>
        <w:r w:rsidR="00770D33" w:rsidRPr="00C60AC1">
          <w:rPr>
            <w:rStyle w:val="Hyperlink"/>
            <w:i/>
            <w:lang w:val="en-US"/>
          </w:rPr>
          <w:t>no</w:t>
        </w:r>
        <w:r w:rsidR="00770D33" w:rsidRPr="00C60AC1">
          <w:rPr>
            <w:rStyle w:val="Hyperlink"/>
            <w:i/>
          </w:rPr>
          <w:t>. 23016/04)</w:t>
        </w:r>
      </w:hyperlink>
    </w:p>
    <w:p w14:paraId="43A51A6B" w14:textId="77777777" w:rsidR="00A37E80" w:rsidRPr="00C60AC1" w:rsidRDefault="00A37E80" w:rsidP="00A37E80">
      <w:pPr>
        <w:pStyle w:val="Normal1"/>
        <w:spacing w:before="0" w:after="0" w:line="240" w:lineRule="auto"/>
        <w:jc w:val="both"/>
        <w:rPr>
          <w:i/>
          <w:color w:val="000000"/>
        </w:rPr>
      </w:pPr>
    </w:p>
    <w:p w14:paraId="2FF35A1B" w14:textId="77777777" w:rsidR="00A37E80" w:rsidRPr="00C60AC1" w:rsidRDefault="00A37E80" w:rsidP="00A37E80">
      <w:pPr>
        <w:pStyle w:val="Normal1"/>
        <w:spacing w:before="0" w:after="0" w:line="240" w:lineRule="auto"/>
        <w:jc w:val="both"/>
        <w:rPr>
          <w:lang w:val="bg-BG" w:eastAsia="fr-FR"/>
        </w:rPr>
      </w:pPr>
      <w:r w:rsidRPr="00C60AC1">
        <w:rPr>
          <w:lang w:eastAsia="fr-FR"/>
        </w:rPr>
        <w:t>Изискването за изчерпване на вътрешноправните средства за защита по принцип не се прилага в междудържавни дела, когато правителството жалбоподател се оплаква от дадена практика като такава, с цел да предотврати про</w:t>
      </w:r>
      <w:r w:rsidR="002E2728" w:rsidRPr="00C60AC1">
        <w:rPr>
          <w:lang w:eastAsia="fr-FR"/>
        </w:rPr>
        <w:t>дължаването или подновяването й</w:t>
      </w:r>
      <w:r w:rsidRPr="00C60AC1">
        <w:rPr>
          <w:lang w:val="bg-BG" w:eastAsia="fr-FR"/>
        </w:rPr>
        <w:t xml:space="preserve">. </w:t>
      </w:r>
      <w:hyperlink r:id="rId114" w:history="1">
        <w:r w:rsidR="00E6653A" w:rsidRPr="00C60AC1">
          <w:rPr>
            <w:rStyle w:val="Hyperlink"/>
            <w:lang w:eastAsia="en-US"/>
          </w:rPr>
          <w:t>Бюлетин № 30</w:t>
        </w:r>
      </w:hyperlink>
    </w:p>
    <w:p w14:paraId="25D4927B" w14:textId="77777777" w:rsidR="00A37E80" w:rsidRPr="00C60AC1" w:rsidRDefault="00794C51" w:rsidP="00A37E80">
      <w:pPr>
        <w:pBdr>
          <w:bottom w:val="single" w:sz="4" w:space="1" w:color="auto"/>
        </w:pBdr>
        <w:suppressAutoHyphens w:val="0"/>
        <w:spacing w:after="0" w:line="240" w:lineRule="auto"/>
        <w:contextualSpacing/>
        <w:rPr>
          <w:rFonts w:ascii="Times New Roman" w:hAnsi="Times New Roman" w:cs="Times New Roman"/>
          <w:i/>
          <w:sz w:val="24"/>
          <w:szCs w:val="24"/>
        </w:rPr>
      </w:pPr>
      <w:hyperlink r:id="rId115" w:history="1">
        <w:proofErr w:type="spellStart"/>
        <w:r w:rsidR="00A37E80" w:rsidRPr="00C60AC1">
          <w:rPr>
            <w:rFonts w:ascii="Times New Roman" w:hAnsi="Times New Roman" w:cs="Times New Roman"/>
            <w:i/>
            <w:color w:val="0000FF"/>
            <w:sz w:val="24"/>
            <w:szCs w:val="24"/>
            <w:u w:val="single"/>
          </w:rPr>
          <w:t>Georgia</w:t>
        </w:r>
        <w:proofErr w:type="spellEnd"/>
        <w:r w:rsidR="00A37E80" w:rsidRPr="00C60AC1">
          <w:rPr>
            <w:rFonts w:ascii="Times New Roman" w:hAnsi="Times New Roman" w:cs="Times New Roman"/>
            <w:i/>
            <w:color w:val="0000FF"/>
            <w:sz w:val="24"/>
            <w:szCs w:val="24"/>
            <w:u w:val="single"/>
          </w:rPr>
          <w:t xml:space="preserve"> v. </w:t>
        </w:r>
        <w:proofErr w:type="spellStart"/>
        <w:r w:rsidR="00A37E80" w:rsidRPr="00C60AC1">
          <w:rPr>
            <w:rFonts w:ascii="Times New Roman" w:hAnsi="Times New Roman" w:cs="Times New Roman"/>
            <w:i/>
            <w:color w:val="0000FF"/>
            <w:sz w:val="24"/>
            <w:szCs w:val="24"/>
            <w:u w:val="single"/>
          </w:rPr>
          <w:t>Russia</w:t>
        </w:r>
        <w:proofErr w:type="spellEnd"/>
        <w:r w:rsidR="00A37E80" w:rsidRPr="00C60AC1">
          <w:rPr>
            <w:rFonts w:ascii="Times New Roman" w:hAnsi="Times New Roman" w:cs="Times New Roman"/>
            <w:i/>
            <w:color w:val="0000FF"/>
            <w:sz w:val="24"/>
            <w:szCs w:val="24"/>
            <w:u w:val="single"/>
          </w:rPr>
          <w:t xml:space="preserve"> (I)</w:t>
        </w:r>
      </w:hyperlink>
      <w:r w:rsidR="00A37E80" w:rsidRPr="00C60AC1">
        <w:rPr>
          <w:rFonts w:ascii="Times New Roman" w:hAnsi="Times New Roman" w:cs="Times New Roman"/>
          <w:i/>
          <w:sz w:val="24"/>
          <w:szCs w:val="24"/>
        </w:rPr>
        <w:t xml:space="preserve"> (</w:t>
      </w:r>
      <w:proofErr w:type="spellStart"/>
      <w:r w:rsidR="00A37E80" w:rsidRPr="00C60AC1">
        <w:rPr>
          <w:rFonts w:ascii="Times New Roman" w:hAnsi="Times New Roman" w:cs="Times New Roman"/>
          <w:i/>
          <w:sz w:val="24"/>
          <w:szCs w:val="24"/>
        </w:rPr>
        <w:t>no</w:t>
      </w:r>
      <w:proofErr w:type="spellEnd"/>
      <w:r w:rsidR="00A37E80" w:rsidRPr="00C60AC1">
        <w:rPr>
          <w:rFonts w:ascii="Times New Roman" w:hAnsi="Times New Roman" w:cs="Times New Roman"/>
          <w:i/>
          <w:sz w:val="24"/>
          <w:szCs w:val="24"/>
        </w:rPr>
        <w:t xml:space="preserve">. 13255/07) -  Решение на Голямото отделение </w:t>
      </w:r>
    </w:p>
    <w:p w14:paraId="670435E6" w14:textId="77777777" w:rsidR="00A37E80" w:rsidRPr="00C60AC1" w:rsidRDefault="00A37E80" w:rsidP="00A37E80">
      <w:pPr>
        <w:suppressAutoHyphens w:val="0"/>
        <w:spacing w:after="0" w:line="240" w:lineRule="auto"/>
        <w:contextualSpacing/>
        <w:rPr>
          <w:rFonts w:ascii="Times New Roman" w:hAnsi="Times New Roman" w:cs="Times New Roman"/>
          <w:i/>
          <w:sz w:val="24"/>
          <w:szCs w:val="24"/>
        </w:rPr>
      </w:pPr>
    </w:p>
    <w:p w14:paraId="2216E9B2" w14:textId="6B6B28AB" w:rsidR="00693883" w:rsidRPr="00C60AC1" w:rsidRDefault="00693883" w:rsidP="00693883">
      <w:pPr>
        <w:pStyle w:val="JuPara"/>
        <w:ind w:firstLine="0"/>
        <w:rPr>
          <w:szCs w:val="24"/>
          <w:lang w:val="bg-BG"/>
        </w:rPr>
      </w:pPr>
      <w:r w:rsidRPr="00C60AC1">
        <w:rPr>
          <w:szCs w:val="24"/>
          <w:lang w:val="bg-BG"/>
        </w:rPr>
        <w:t>Уредената от законодателството съвкупност от правни средства за защита е била ефективна, но при конкретните обстоятелства жалбоподателите не могат да бъдат винени, че са избрали производство, което дава възможност да получат пълна обезвреда, вместо да водят две дела – първо за имуществените вреди, а едва след това и за неимуществените.</w:t>
      </w:r>
      <w:r w:rsidRPr="005D3DB1">
        <w:rPr>
          <w:szCs w:val="24"/>
          <w:lang w:val="ru-RU"/>
        </w:rPr>
        <w:t xml:space="preserve"> </w:t>
      </w:r>
      <w:hyperlink r:id="rId116" w:history="1">
        <w:r w:rsidRPr="00C60AC1">
          <w:rPr>
            <w:rStyle w:val="Hyperlink"/>
            <w:szCs w:val="24"/>
            <w:lang w:val="bg-BG"/>
          </w:rPr>
          <w:t>Бюлетин № 31</w:t>
        </w:r>
      </w:hyperlink>
    </w:p>
    <w:p w14:paraId="64102223" w14:textId="77777777" w:rsidR="00693883" w:rsidRPr="00C60AC1" w:rsidRDefault="00794C51" w:rsidP="00693883">
      <w:pPr>
        <w:pStyle w:val="JuPara"/>
        <w:pBdr>
          <w:bottom w:val="single" w:sz="4" w:space="1" w:color="auto"/>
        </w:pBdr>
        <w:ind w:firstLine="0"/>
        <w:rPr>
          <w:szCs w:val="24"/>
          <w:lang w:val="bg-BG"/>
        </w:rPr>
      </w:pPr>
      <w:hyperlink r:id="rId117" w:history="1">
        <w:r w:rsidR="00693883" w:rsidRPr="00C60AC1">
          <w:rPr>
            <w:rStyle w:val="Hyperlink"/>
            <w:i/>
            <w:szCs w:val="24"/>
          </w:rPr>
          <w:t>Brincat</w:t>
        </w:r>
        <w:r w:rsidR="00693883" w:rsidRPr="005D3DB1">
          <w:rPr>
            <w:rStyle w:val="Hyperlink"/>
            <w:i/>
            <w:szCs w:val="24"/>
            <w:lang w:val="ru-RU"/>
          </w:rPr>
          <w:t xml:space="preserve"> </w:t>
        </w:r>
        <w:r w:rsidR="00693883" w:rsidRPr="00C60AC1">
          <w:rPr>
            <w:rStyle w:val="Hyperlink"/>
            <w:i/>
            <w:szCs w:val="24"/>
          </w:rPr>
          <w:t>and</w:t>
        </w:r>
        <w:r w:rsidR="00693883" w:rsidRPr="005D3DB1">
          <w:rPr>
            <w:rStyle w:val="Hyperlink"/>
            <w:i/>
            <w:szCs w:val="24"/>
            <w:lang w:val="ru-RU"/>
          </w:rPr>
          <w:t xml:space="preserve"> </w:t>
        </w:r>
        <w:r w:rsidR="00693883" w:rsidRPr="00C60AC1">
          <w:rPr>
            <w:rStyle w:val="Hyperlink"/>
            <w:i/>
            <w:szCs w:val="24"/>
          </w:rPr>
          <w:t>others</w:t>
        </w:r>
        <w:r w:rsidR="00693883" w:rsidRPr="005D3DB1">
          <w:rPr>
            <w:rStyle w:val="Hyperlink"/>
            <w:i/>
            <w:szCs w:val="24"/>
            <w:lang w:val="ru-RU"/>
          </w:rPr>
          <w:t xml:space="preserve"> </w:t>
        </w:r>
        <w:r w:rsidR="00693883" w:rsidRPr="00C60AC1">
          <w:rPr>
            <w:rStyle w:val="Hyperlink"/>
            <w:i/>
            <w:szCs w:val="24"/>
          </w:rPr>
          <w:t>v</w:t>
        </w:r>
        <w:r w:rsidR="00693883" w:rsidRPr="005D3DB1">
          <w:rPr>
            <w:rStyle w:val="Hyperlink"/>
            <w:i/>
            <w:szCs w:val="24"/>
            <w:lang w:val="ru-RU"/>
          </w:rPr>
          <w:t xml:space="preserve">. </w:t>
        </w:r>
        <w:r w:rsidR="00693883" w:rsidRPr="00C60AC1">
          <w:rPr>
            <w:rStyle w:val="Hyperlink"/>
            <w:i/>
            <w:szCs w:val="24"/>
          </w:rPr>
          <w:t>Malta</w:t>
        </w:r>
      </w:hyperlink>
      <w:r w:rsidR="00693883" w:rsidRPr="005D3DB1">
        <w:rPr>
          <w:i/>
          <w:szCs w:val="24"/>
          <w:lang w:val="ru-RU"/>
        </w:rPr>
        <w:t xml:space="preserve"> (</w:t>
      </w:r>
      <w:proofErr w:type="spellStart"/>
      <w:r w:rsidR="00693883" w:rsidRPr="00C60AC1">
        <w:rPr>
          <w:i/>
        </w:rPr>
        <w:t>nos</w:t>
      </w:r>
      <w:proofErr w:type="spellEnd"/>
      <w:r w:rsidR="00693883" w:rsidRPr="005D3DB1">
        <w:rPr>
          <w:i/>
          <w:lang w:val="ru-RU"/>
        </w:rPr>
        <w:t>. 60908/11 и др.)</w:t>
      </w:r>
    </w:p>
    <w:p w14:paraId="59FA75B3" w14:textId="77777777" w:rsidR="009D61A5" w:rsidRPr="00C60AC1" w:rsidRDefault="009D61A5" w:rsidP="004C15D8">
      <w:pPr>
        <w:pStyle w:val="Default"/>
        <w:jc w:val="both"/>
        <w:rPr>
          <w:rFonts w:ascii="Times New Roman" w:hAnsi="Times New Roman" w:cs="Times New Roman"/>
          <w:color w:val="auto"/>
          <w:lang w:val="sr-Cyrl-CS"/>
        </w:rPr>
      </w:pPr>
    </w:p>
    <w:p w14:paraId="78823DD3" w14:textId="77777777" w:rsidR="00B651F8" w:rsidRPr="00C60AC1" w:rsidRDefault="00804A98" w:rsidP="004C15D8">
      <w:pPr>
        <w:pStyle w:val="Default"/>
        <w:jc w:val="both"/>
        <w:rPr>
          <w:rFonts w:ascii="Times New Roman" w:hAnsi="Times New Roman" w:cs="Times New Roman"/>
          <w:color w:val="auto"/>
          <w:lang w:val="sr-Cyrl-CS"/>
        </w:rPr>
      </w:pPr>
      <w:r w:rsidRPr="00C60AC1">
        <w:rPr>
          <w:rFonts w:ascii="Times New Roman" w:hAnsi="Times New Roman" w:cs="Times New Roman"/>
          <w:color w:val="auto"/>
          <w:lang w:val="sr-Cyrl-CS"/>
        </w:rPr>
        <w:t>Оплакването по чл. 2 от Конвен</w:t>
      </w:r>
      <w:r w:rsidR="00B651F8" w:rsidRPr="00C60AC1">
        <w:rPr>
          <w:rFonts w:ascii="Times New Roman" w:hAnsi="Times New Roman" w:cs="Times New Roman"/>
          <w:color w:val="auto"/>
          <w:lang w:val="sr-Cyrl-CS"/>
        </w:rPr>
        <w:t>ция</w:t>
      </w:r>
      <w:r w:rsidR="00231C10" w:rsidRPr="00C60AC1">
        <w:rPr>
          <w:rFonts w:ascii="Times New Roman" w:hAnsi="Times New Roman" w:cs="Times New Roman"/>
          <w:color w:val="auto"/>
          <w:lang w:val="sr-Cyrl-CS"/>
        </w:rPr>
        <w:t>та на роднините на жена, почина</w:t>
      </w:r>
      <w:r w:rsidR="00B651F8" w:rsidRPr="00C60AC1">
        <w:rPr>
          <w:rFonts w:ascii="Times New Roman" w:hAnsi="Times New Roman" w:cs="Times New Roman"/>
          <w:color w:val="auto"/>
          <w:lang w:val="sr-Cyrl-CS"/>
        </w:rPr>
        <w:t>ла от хипотермия и изтощение, след като избягала от дом за възрастни с пси</w:t>
      </w:r>
      <w:r w:rsidR="00231C10" w:rsidRPr="00C60AC1">
        <w:rPr>
          <w:rFonts w:ascii="Times New Roman" w:hAnsi="Times New Roman" w:cs="Times New Roman"/>
          <w:color w:val="auto"/>
          <w:lang w:val="sr-Cyrl-CS"/>
        </w:rPr>
        <w:t>хични разстройства, е недопусти</w:t>
      </w:r>
      <w:r w:rsidR="00B651F8" w:rsidRPr="00C60AC1">
        <w:rPr>
          <w:rFonts w:ascii="Times New Roman" w:hAnsi="Times New Roman" w:cs="Times New Roman"/>
          <w:color w:val="auto"/>
          <w:lang w:val="sr-Cyrl-CS"/>
        </w:rPr>
        <w:t>м</w:t>
      </w:r>
      <w:r w:rsidR="00231C10" w:rsidRPr="00C60AC1">
        <w:rPr>
          <w:rFonts w:ascii="Times New Roman" w:hAnsi="Times New Roman" w:cs="Times New Roman"/>
          <w:color w:val="auto"/>
          <w:lang w:val="sr-Cyrl-CS"/>
        </w:rPr>
        <w:t>о поради неизчерпване на вътреш</w:t>
      </w:r>
      <w:r w:rsidR="00B651F8" w:rsidRPr="00C60AC1">
        <w:rPr>
          <w:rFonts w:ascii="Times New Roman" w:hAnsi="Times New Roman" w:cs="Times New Roman"/>
          <w:color w:val="auto"/>
          <w:lang w:val="sr-Cyrl-CS"/>
        </w:rPr>
        <w:t>ноправните средства за защита. При причиняване на с</w:t>
      </w:r>
      <w:r w:rsidR="00231C10" w:rsidRPr="00C60AC1">
        <w:rPr>
          <w:rFonts w:ascii="Times New Roman" w:hAnsi="Times New Roman" w:cs="Times New Roman"/>
          <w:color w:val="auto"/>
          <w:lang w:val="sr-Cyrl-CS"/>
        </w:rPr>
        <w:t>мърт по непред</w:t>
      </w:r>
      <w:r w:rsidR="00B651F8" w:rsidRPr="00C60AC1">
        <w:rPr>
          <w:rFonts w:ascii="Times New Roman" w:hAnsi="Times New Roman" w:cs="Times New Roman"/>
          <w:color w:val="auto"/>
          <w:lang w:val="sr-Cyrl-CS"/>
        </w:rPr>
        <w:t xml:space="preserve">пазливост е достатъчно жертвите да имат гражданскоправно средство за защита. </w:t>
      </w:r>
      <w:hyperlink r:id="rId118" w:history="1">
        <w:r w:rsidR="00B651F8" w:rsidRPr="00C60AC1">
          <w:rPr>
            <w:rStyle w:val="Hyperlink"/>
            <w:rFonts w:ascii="Times New Roman" w:hAnsi="Times New Roman" w:cs="Times New Roman"/>
            <w:lang w:val="sr-Cyrl-CS"/>
          </w:rPr>
          <w:t>Бюлетин № 31</w:t>
        </w:r>
      </w:hyperlink>
    </w:p>
    <w:p w14:paraId="7D72ECCC" w14:textId="286A06E2" w:rsidR="00B651F8" w:rsidRPr="00C60AC1" w:rsidRDefault="00794C51" w:rsidP="00B651F8">
      <w:pPr>
        <w:pStyle w:val="Default"/>
        <w:pBdr>
          <w:bottom w:val="single" w:sz="4" w:space="1" w:color="auto"/>
        </w:pBdr>
        <w:jc w:val="both"/>
        <w:rPr>
          <w:rFonts w:ascii="Times New Roman" w:hAnsi="Times New Roman" w:cs="Times New Roman"/>
          <w:i/>
          <w:lang w:eastAsia="bg-BG"/>
        </w:rPr>
      </w:pPr>
      <w:hyperlink r:id="rId119" w:history="1">
        <w:proofErr w:type="spellStart"/>
        <w:r w:rsidR="00B651F8" w:rsidRPr="00C60AC1">
          <w:rPr>
            <w:rStyle w:val="Hyperlink"/>
            <w:rFonts w:ascii="Times New Roman" w:hAnsi="Times New Roman" w:cs="Times New Roman"/>
            <w:i/>
          </w:rPr>
          <w:t>Lazarovi</w:t>
        </w:r>
        <w:proofErr w:type="spellEnd"/>
        <w:r w:rsidR="00B651F8" w:rsidRPr="00C60AC1">
          <w:rPr>
            <w:rStyle w:val="Hyperlink"/>
            <w:rFonts w:ascii="Times New Roman" w:hAnsi="Times New Roman" w:cs="Times New Roman"/>
            <w:i/>
          </w:rPr>
          <w:t xml:space="preserve"> v. </w:t>
        </w:r>
        <w:proofErr w:type="spellStart"/>
        <w:r w:rsidR="00B651F8" w:rsidRPr="00C60AC1">
          <w:rPr>
            <w:rStyle w:val="Hyperlink"/>
            <w:rFonts w:ascii="Times New Roman" w:hAnsi="Times New Roman" w:cs="Times New Roman"/>
            <w:i/>
          </w:rPr>
          <w:t>Bulgaria</w:t>
        </w:r>
        <w:proofErr w:type="spellEnd"/>
        <w:r w:rsidR="00B651F8" w:rsidRPr="00C60AC1">
          <w:rPr>
            <w:rStyle w:val="Hyperlink"/>
            <w:rFonts w:ascii="Times New Roman" w:hAnsi="Times New Roman" w:cs="Times New Roman"/>
            <w:i/>
          </w:rPr>
          <w:t xml:space="preserve"> (</w:t>
        </w:r>
        <w:proofErr w:type="spellStart"/>
        <w:r w:rsidR="00B651F8" w:rsidRPr="00C60AC1">
          <w:rPr>
            <w:rStyle w:val="Hyperlink"/>
            <w:rFonts w:ascii="Times New Roman" w:hAnsi="Times New Roman" w:cs="Times New Roman"/>
            <w:i/>
          </w:rPr>
          <w:t>no</w:t>
        </w:r>
        <w:proofErr w:type="spellEnd"/>
        <w:r w:rsidR="00B651F8" w:rsidRPr="00C60AC1">
          <w:rPr>
            <w:rStyle w:val="Hyperlink"/>
            <w:rFonts w:ascii="Times New Roman" w:hAnsi="Times New Roman" w:cs="Times New Roman"/>
            <w:i/>
          </w:rPr>
          <w:t>. 26874/08)</w:t>
        </w:r>
      </w:hyperlink>
      <w:r w:rsidR="00B651F8" w:rsidRPr="005D3DB1">
        <w:rPr>
          <w:rFonts w:ascii="Times New Roman" w:hAnsi="Times New Roman" w:cs="Times New Roman"/>
          <w:i/>
          <w:lang w:val="ru-RU"/>
        </w:rPr>
        <w:t xml:space="preserve">  - </w:t>
      </w:r>
      <w:r w:rsidR="00B651F8" w:rsidRPr="00C60AC1">
        <w:rPr>
          <w:rFonts w:ascii="Times New Roman" w:hAnsi="Times New Roman" w:cs="Times New Roman"/>
          <w:i/>
          <w:lang w:eastAsia="bg-BG"/>
        </w:rPr>
        <w:t>Решение по допустимостта</w:t>
      </w:r>
    </w:p>
    <w:p w14:paraId="3CF33C54" w14:textId="77777777" w:rsidR="00B651F8" w:rsidRPr="005D3DB1" w:rsidRDefault="00B651F8" w:rsidP="004C15D8">
      <w:pPr>
        <w:pStyle w:val="Default"/>
        <w:jc w:val="both"/>
        <w:rPr>
          <w:rFonts w:ascii="Times New Roman" w:hAnsi="Times New Roman" w:cs="Times New Roman"/>
          <w:color w:val="auto"/>
          <w:lang w:val="ru-RU"/>
        </w:rPr>
      </w:pPr>
    </w:p>
    <w:p w14:paraId="5A5E43D9" w14:textId="77777777" w:rsidR="00231C10" w:rsidRPr="00C60AC1" w:rsidRDefault="00231C10" w:rsidP="004C15D8">
      <w:pPr>
        <w:pStyle w:val="Default"/>
        <w:jc w:val="both"/>
        <w:rPr>
          <w:rFonts w:ascii="Times New Roman" w:hAnsi="Times New Roman" w:cs="Times New Roman"/>
          <w:color w:val="auto"/>
          <w:lang w:val="sr-Cyrl-CS"/>
        </w:rPr>
      </w:pPr>
      <w:r w:rsidRPr="00C60AC1">
        <w:rPr>
          <w:rFonts w:ascii="Times New Roman" w:hAnsi="Times New Roman" w:cs="Times New Roman"/>
          <w:color w:val="auto"/>
          <w:lang w:val="sr-Cyrl-CS"/>
        </w:rPr>
        <w:t xml:space="preserve">Съдът приема за недопустимо като подадено след 6-месечния срок оплакването по чл. 2 от Конвенцията, че действията на властите по издирване на изчезналия син на жалбо-подателя са били неефективни. При изчезване на лице близките му не бива да забавят необосновано подаването на жалба по Конвенцията, а в случая г-н Маринов е направил това няколко години след като трябва да е осъзнал, че разследването е неефективно. </w:t>
      </w:r>
      <w:hyperlink r:id="rId120" w:history="1">
        <w:r w:rsidRPr="00C60AC1">
          <w:rPr>
            <w:rStyle w:val="Hyperlink"/>
            <w:rFonts w:ascii="Times New Roman" w:hAnsi="Times New Roman" w:cs="Times New Roman"/>
            <w:lang w:val="sr-Cyrl-CS"/>
          </w:rPr>
          <w:t>Бюлетин № 31</w:t>
        </w:r>
      </w:hyperlink>
    </w:p>
    <w:p w14:paraId="6D5DB3CC" w14:textId="77777777" w:rsidR="00231C10" w:rsidRPr="00C60AC1" w:rsidRDefault="00794C51" w:rsidP="00231C10">
      <w:pPr>
        <w:pStyle w:val="Default"/>
        <w:pBdr>
          <w:bottom w:val="single" w:sz="4" w:space="1" w:color="auto"/>
        </w:pBdr>
        <w:jc w:val="both"/>
        <w:rPr>
          <w:rFonts w:ascii="Times New Roman" w:hAnsi="Times New Roman" w:cs="Times New Roman"/>
          <w:i/>
          <w:lang w:eastAsia="bg-BG"/>
        </w:rPr>
      </w:pPr>
      <w:hyperlink r:id="rId121" w:history="1">
        <w:proofErr w:type="spellStart"/>
        <w:r w:rsidR="00231C10" w:rsidRPr="00C60AC1">
          <w:rPr>
            <w:rStyle w:val="Hyperlink"/>
            <w:rFonts w:ascii="Times New Roman" w:hAnsi="Times New Roman" w:cs="Times New Roman"/>
            <w:i/>
            <w:lang w:eastAsia="bg-BG"/>
          </w:rPr>
          <w:t>Marinov</w:t>
        </w:r>
        <w:proofErr w:type="spellEnd"/>
        <w:r w:rsidR="00231C10" w:rsidRPr="00C60AC1">
          <w:rPr>
            <w:rStyle w:val="Hyperlink"/>
            <w:rFonts w:ascii="Times New Roman" w:hAnsi="Times New Roman" w:cs="Times New Roman"/>
            <w:i/>
            <w:lang w:eastAsia="bg-BG"/>
          </w:rPr>
          <w:t xml:space="preserve"> c. </w:t>
        </w:r>
        <w:proofErr w:type="spellStart"/>
        <w:r w:rsidR="00231C10" w:rsidRPr="00C60AC1">
          <w:rPr>
            <w:rStyle w:val="Hyperlink"/>
            <w:rFonts w:ascii="Times New Roman" w:hAnsi="Times New Roman" w:cs="Times New Roman"/>
            <w:i/>
            <w:lang w:eastAsia="bg-BG"/>
          </w:rPr>
          <w:t>Bulgarie</w:t>
        </w:r>
        <w:proofErr w:type="spellEnd"/>
        <w:r w:rsidR="00231C10" w:rsidRPr="00C60AC1">
          <w:rPr>
            <w:rStyle w:val="Hyperlink"/>
            <w:rFonts w:ascii="Times New Roman" w:hAnsi="Times New Roman" w:cs="Times New Roman"/>
            <w:i/>
            <w:lang w:eastAsia="bg-BG"/>
          </w:rPr>
          <w:t xml:space="preserve"> (</w:t>
        </w:r>
        <w:proofErr w:type="spellStart"/>
        <w:r w:rsidR="00231C10" w:rsidRPr="00C60AC1">
          <w:rPr>
            <w:rStyle w:val="Hyperlink"/>
            <w:rFonts w:ascii="Times New Roman" w:hAnsi="Times New Roman" w:cs="Times New Roman"/>
            <w:i/>
            <w:lang w:eastAsia="bg-BG"/>
          </w:rPr>
          <w:t>no</w:t>
        </w:r>
        <w:proofErr w:type="spellEnd"/>
        <w:r w:rsidR="00231C10" w:rsidRPr="00C60AC1">
          <w:rPr>
            <w:rStyle w:val="Hyperlink"/>
            <w:rFonts w:ascii="Times New Roman" w:hAnsi="Times New Roman" w:cs="Times New Roman"/>
            <w:i/>
            <w:lang w:eastAsia="bg-BG"/>
          </w:rPr>
          <w:t>. 20245/10)</w:t>
        </w:r>
      </w:hyperlink>
      <w:r w:rsidR="00231C10" w:rsidRPr="00C60AC1">
        <w:rPr>
          <w:rFonts w:ascii="Times New Roman" w:hAnsi="Times New Roman" w:cs="Times New Roman"/>
        </w:rPr>
        <w:t xml:space="preserve"> - </w:t>
      </w:r>
      <w:r w:rsidR="00231C10" w:rsidRPr="00C60AC1">
        <w:rPr>
          <w:rFonts w:ascii="Times New Roman" w:hAnsi="Times New Roman" w:cs="Times New Roman"/>
          <w:i/>
          <w:lang w:eastAsia="bg-BG"/>
        </w:rPr>
        <w:t>Решение по допустимостта</w:t>
      </w:r>
    </w:p>
    <w:p w14:paraId="3EC77C64" w14:textId="77777777" w:rsidR="00231C10" w:rsidRPr="00C60AC1" w:rsidRDefault="00231C10" w:rsidP="004C15D8">
      <w:pPr>
        <w:pStyle w:val="Default"/>
        <w:jc w:val="both"/>
        <w:rPr>
          <w:rFonts w:ascii="Times New Roman" w:hAnsi="Times New Roman" w:cs="Times New Roman"/>
          <w:i/>
          <w:lang w:eastAsia="bg-BG"/>
        </w:rPr>
      </w:pPr>
    </w:p>
    <w:p w14:paraId="05FBD5BC" w14:textId="77777777" w:rsidR="009D61A5" w:rsidRPr="00C60AC1" w:rsidRDefault="009D61A5" w:rsidP="009D61A5">
      <w:pPr>
        <w:suppressAutoHyphens w:val="0"/>
        <w:autoSpaceDE w:val="0"/>
        <w:spacing w:after="0" w:line="240" w:lineRule="auto"/>
        <w:jc w:val="both"/>
        <w:rPr>
          <w:rStyle w:val="s6b621b36"/>
          <w:rFonts w:ascii="Times New Roman" w:hAnsi="Times New Roman" w:cs="Times New Roman"/>
          <w:sz w:val="24"/>
          <w:szCs w:val="24"/>
        </w:rPr>
      </w:pPr>
      <w:r w:rsidRPr="00C60AC1">
        <w:rPr>
          <w:rStyle w:val="s6b621b36"/>
          <w:rFonts w:ascii="Times New Roman" w:hAnsi="Times New Roman" w:cs="Times New Roman"/>
          <w:sz w:val="24"/>
          <w:szCs w:val="24"/>
        </w:rPr>
        <w:t xml:space="preserve">Жалбата до Съда за нарушение на процедурния аспект на членове 2 и 3 от Конвенцията следва да бъде подадена в 6-месечен срок от момента, в който засегнатите са узнали или е трябвало да узнаят, че не може да се очаква ефективно разследване. Закъснението да бъдат сезирани националните власти не засяга допустимостта на жалбата, когато те е трябвало да знаят, че дадено лице може да е било подложено на малтретиране, и когато жалбоподателят е бил в особено уязвимо положение и е било разумно да изчака известно развитие. </w:t>
      </w:r>
      <w:hyperlink r:id="rId122" w:history="1">
        <w:r w:rsidRPr="00C60AC1">
          <w:rPr>
            <w:rStyle w:val="Hyperlink"/>
            <w:rFonts w:ascii="Times New Roman" w:hAnsi="Times New Roman" w:cs="Times New Roman"/>
            <w:sz w:val="24"/>
            <w:szCs w:val="24"/>
          </w:rPr>
          <w:t>Бюлетин № 32</w:t>
        </w:r>
      </w:hyperlink>
    </w:p>
    <w:p w14:paraId="294332C3" w14:textId="77777777" w:rsidR="009D61A5" w:rsidRPr="00C60AC1" w:rsidRDefault="00794C51" w:rsidP="009D61A5">
      <w:pPr>
        <w:pBdr>
          <w:bottom w:val="single" w:sz="4" w:space="1" w:color="auto"/>
        </w:pBdr>
        <w:suppressAutoHyphens w:val="0"/>
        <w:autoSpaceDE w:val="0"/>
        <w:spacing w:after="0" w:line="240" w:lineRule="auto"/>
        <w:jc w:val="both"/>
        <w:rPr>
          <w:rStyle w:val="s6b621b36"/>
          <w:rFonts w:ascii="Times New Roman" w:hAnsi="Times New Roman" w:cs="Times New Roman"/>
          <w:i/>
          <w:iCs/>
          <w:sz w:val="24"/>
          <w:szCs w:val="24"/>
        </w:rPr>
      </w:pPr>
      <w:hyperlink r:id="rId123" w:history="1">
        <w:proofErr w:type="spellStart"/>
        <w:r w:rsidR="009D61A5" w:rsidRPr="00C60AC1">
          <w:rPr>
            <w:rStyle w:val="Hyperlink"/>
            <w:rFonts w:ascii="Times New Roman" w:hAnsi="Times New Roman" w:cs="Times New Roman"/>
            <w:i/>
            <w:sz w:val="24"/>
            <w:szCs w:val="24"/>
          </w:rPr>
          <w:t>Mocanu</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and</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Others</w:t>
        </w:r>
        <w:proofErr w:type="spellEnd"/>
        <w:r w:rsidR="009D61A5" w:rsidRPr="00C60AC1">
          <w:rPr>
            <w:rStyle w:val="Hyperlink"/>
            <w:rFonts w:ascii="Times New Roman" w:hAnsi="Times New Roman" w:cs="Times New Roman"/>
            <w:i/>
            <w:sz w:val="24"/>
            <w:szCs w:val="24"/>
          </w:rPr>
          <w:t xml:space="preserve"> v. </w:t>
        </w:r>
        <w:proofErr w:type="spellStart"/>
        <w:r w:rsidR="009D61A5" w:rsidRPr="00C60AC1">
          <w:rPr>
            <w:rStyle w:val="Hyperlink"/>
            <w:rFonts w:ascii="Times New Roman" w:hAnsi="Times New Roman" w:cs="Times New Roman"/>
            <w:i/>
            <w:sz w:val="24"/>
            <w:szCs w:val="24"/>
          </w:rPr>
          <w:t>Romania</w:t>
        </w:r>
        <w:proofErr w:type="spellEnd"/>
        <w:r w:rsidR="009D61A5" w:rsidRPr="00C60AC1">
          <w:rPr>
            <w:rStyle w:val="Hyperlink"/>
            <w:rFonts w:ascii="Times New Roman" w:hAnsi="Times New Roman" w:cs="Times New Roman"/>
            <w:i/>
            <w:sz w:val="24"/>
            <w:szCs w:val="24"/>
          </w:rPr>
          <w:t xml:space="preserve"> (</w:t>
        </w:r>
        <w:proofErr w:type="spellStart"/>
        <w:r w:rsidR="009D61A5" w:rsidRPr="00C60AC1">
          <w:rPr>
            <w:rStyle w:val="Hyperlink"/>
            <w:rFonts w:ascii="Times New Roman" w:hAnsi="Times New Roman" w:cs="Times New Roman"/>
            <w:i/>
            <w:sz w:val="24"/>
            <w:szCs w:val="24"/>
          </w:rPr>
          <w:t>nos</w:t>
        </w:r>
        <w:proofErr w:type="spellEnd"/>
        <w:r w:rsidR="009D61A5" w:rsidRPr="00C60AC1">
          <w:rPr>
            <w:rStyle w:val="Hyperlink"/>
            <w:rFonts w:ascii="Times New Roman" w:hAnsi="Times New Roman" w:cs="Times New Roman"/>
            <w:i/>
            <w:sz w:val="24"/>
            <w:szCs w:val="24"/>
          </w:rPr>
          <w:t>. 10865/09, 45886/07 и 32431/08)</w:t>
        </w:r>
      </w:hyperlink>
      <w:r w:rsidR="009D61A5" w:rsidRPr="00C60AC1">
        <w:rPr>
          <w:rFonts w:ascii="Times New Roman" w:hAnsi="Times New Roman" w:cs="Times New Roman"/>
          <w:i/>
          <w:sz w:val="24"/>
          <w:szCs w:val="24"/>
        </w:rPr>
        <w:t xml:space="preserve"> - </w:t>
      </w:r>
      <w:r w:rsidR="009D61A5" w:rsidRPr="00C60AC1">
        <w:rPr>
          <w:rStyle w:val="s6b621b36"/>
          <w:rFonts w:ascii="Times New Roman" w:hAnsi="Times New Roman" w:cs="Times New Roman"/>
          <w:i/>
          <w:iCs/>
          <w:sz w:val="24"/>
          <w:szCs w:val="24"/>
        </w:rPr>
        <w:t>Решение на Голямото отделение</w:t>
      </w:r>
    </w:p>
    <w:p w14:paraId="11FF35CA" w14:textId="77777777" w:rsidR="009D61A5" w:rsidRPr="00C60AC1" w:rsidRDefault="009D61A5" w:rsidP="009D61A5">
      <w:pPr>
        <w:suppressAutoHyphens w:val="0"/>
        <w:autoSpaceDE w:val="0"/>
        <w:spacing w:after="0" w:line="240" w:lineRule="auto"/>
        <w:jc w:val="both"/>
        <w:rPr>
          <w:rStyle w:val="s6b621b36"/>
          <w:rFonts w:ascii="Times New Roman" w:hAnsi="Times New Roman" w:cs="Times New Roman"/>
          <w:i/>
          <w:iCs/>
          <w:sz w:val="24"/>
          <w:szCs w:val="24"/>
        </w:rPr>
      </w:pPr>
    </w:p>
    <w:p w14:paraId="06BF3CC9" w14:textId="77777777" w:rsidR="00F66660" w:rsidRPr="00C60AC1" w:rsidRDefault="00F66660" w:rsidP="00F66660">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Заповедите за експулсиране на жалбоподателя и за забрана да влиза на територията на страната не са подлежали на обжалване нито когато са били издадени, нито към момента на експулсирането му през декември 2000 г. и 6-месечният срок за подаване на  жалба пред Съда е започнал да тече най-късно от датата на депортирането. Без значение е, че по-късно жалбоподателите са оспорили заповедите пред българските съдилища, без успех. </w:t>
      </w:r>
      <w:hyperlink r:id="rId124" w:history="1">
        <w:r w:rsidR="006A2A95" w:rsidRPr="00C60AC1">
          <w:rPr>
            <w:rStyle w:val="Hyperlink"/>
            <w:rFonts w:ascii="Times New Roman" w:hAnsi="Times New Roman" w:cs="Times New Roman"/>
            <w:sz w:val="24"/>
            <w:szCs w:val="24"/>
          </w:rPr>
          <w:t>Бюлетин № 36</w:t>
        </w:r>
      </w:hyperlink>
    </w:p>
    <w:p w14:paraId="718B998C" w14:textId="79C37DF1" w:rsidR="00F66660" w:rsidRPr="00C60AC1" w:rsidRDefault="00794C51" w:rsidP="00F66660">
      <w:pPr>
        <w:pBdr>
          <w:bottom w:val="single" w:sz="4" w:space="1" w:color="auto"/>
        </w:pBdr>
        <w:spacing w:after="0" w:line="240" w:lineRule="auto"/>
        <w:jc w:val="both"/>
        <w:rPr>
          <w:rStyle w:val="sb8d990e2"/>
          <w:rFonts w:ascii="Times New Roman" w:hAnsi="Times New Roman" w:cs="Times New Roman"/>
          <w:i/>
          <w:color w:val="000000"/>
          <w:shd w:val="clear" w:color="auto" w:fill="FFFFFF"/>
        </w:rPr>
      </w:pPr>
      <w:hyperlink r:id="rId125" w:history="1">
        <w:proofErr w:type="spellStart"/>
        <w:r w:rsidR="00F66660" w:rsidRPr="00C60AC1">
          <w:rPr>
            <w:rStyle w:val="Hyperlink"/>
            <w:rFonts w:ascii="Times New Roman" w:hAnsi="Times New Roman" w:cs="Times New Roman"/>
            <w:i/>
            <w:sz w:val="24"/>
            <w:szCs w:val="24"/>
            <w:shd w:val="clear" w:color="auto" w:fill="FFFFFF"/>
          </w:rPr>
          <w:t>Abdul</w:t>
        </w:r>
        <w:proofErr w:type="spellEnd"/>
        <w:r w:rsidR="00F66660" w:rsidRPr="00C60AC1">
          <w:rPr>
            <w:rStyle w:val="Hyperlink"/>
            <w:rFonts w:ascii="Times New Roman" w:hAnsi="Times New Roman" w:cs="Times New Roman"/>
            <w:i/>
            <w:sz w:val="24"/>
            <w:szCs w:val="24"/>
            <w:shd w:val="clear" w:color="auto" w:fill="FFFFFF"/>
          </w:rPr>
          <w:t xml:space="preserve"> </w:t>
        </w:r>
        <w:proofErr w:type="spellStart"/>
        <w:r w:rsidR="00F66660" w:rsidRPr="00C60AC1">
          <w:rPr>
            <w:rStyle w:val="Hyperlink"/>
            <w:rFonts w:ascii="Times New Roman" w:hAnsi="Times New Roman" w:cs="Times New Roman"/>
            <w:i/>
            <w:sz w:val="24"/>
            <w:szCs w:val="24"/>
            <w:shd w:val="clear" w:color="auto" w:fill="FFFFFF"/>
          </w:rPr>
          <w:t>Madjid</w:t>
        </w:r>
        <w:proofErr w:type="spellEnd"/>
        <w:r w:rsidR="00F66660" w:rsidRPr="00C60AC1">
          <w:rPr>
            <w:rStyle w:val="Hyperlink"/>
            <w:rFonts w:ascii="Times New Roman" w:hAnsi="Times New Roman" w:cs="Times New Roman"/>
            <w:i/>
            <w:sz w:val="24"/>
            <w:szCs w:val="24"/>
            <w:shd w:val="clear" w:color="auto" w:fill="FFFFFF"/>
          </w:rPr>
          <w:t xml:space="preserve"> </w:t>
        </w:r>
        <w:proofErr w:type="spellStart"/>
        <w:r w:rsidR="00F66660" w:rsidRPr="00C60AC1">
          <w:rPr>
            <w:rStyle w:val="Hyperlink"/>
            <w:rFonts w:ascii="Times New Roman" w:hAnsi="Times New Roman" w:cs="Times New Roman"/>
            <w:i/>
            <w:sz w:val="24"/>
            <w:szCs w:val="24"/>
            <w:shd w:val="clear" w:color="auto" w:fill="FFFFFF"/>
          </w:rPr>
          <w:t>Mohamed</w:t>
        </w:r>
        <w:proofErr w:type="spellEnd"/>
        <w:r w:rsidR="00F66660" w:rsidRPr="00C60AC1">
          <w:rPr>
            <w:rStyle w:val="Hyperlink"/>
            <w:rFonts w:ascii="Times New Roman" w:hAnsi="Times New Roman" w:cs="Times New Roman"/>
            <w:i/>
            <w:sz w:val="24"/>
            <w:szCs w:val="24"/>
            <w:shd w:val="clear" w:color="auto" w:fill="FFFFFF"/>
          </w:rPr>
          <w:t xml:space="preserve"> DANAWAR </w:t>
        </w:r>
        <w:proofErr w:type="spellStart"/>
        <w:r w:rsidR="00F66660" w:rsidRPr="00C60AC1">
          <w:rPr>
            <w:rStyle w:val="Hyperlink"/>
            <w:rFonts w:ascii="Times New Roman" w:hAnsi="Times New Roman" w:cs="Times New Roman"/>
            <w:i/>
            <w:sz w:val="24"/>
            <w:szCs w:val="24"/>
            <w:shd w:val="clear" w:color="auto" w:fill="FFFFFF"/>
          </w:rPr>
          <w:t>and</w:t>
        </w:r>
        <w:proofErr w:type="spellEnd"/>
        <w:r w:rsidR="00F66660" w:rsidRPr="00C60AC1">
          <w:rPr>
            <w:rStyle w:val="Hyperlink"/>
            <w:rFonts w:ascii="Times New Roman" w:hAnsi="Times New Roman" w:cs="Times New Roman"/>
            <w:i/>
            <w:sz w:val="24"/>
            <w:szCs w:val="24"/>
            <w:shd w:val="clear" w:color="auto" w:fill="FFFFFF"/>
          </w:rPr>
          <w:t xml:space="preserve"> </w:t>
        </w:r>
        <w:proofErr w:type="spellStart"/>
        <w:r w:rsidR="00F66660" w:rsidRPr="00C60AC1">
          <w:rPr>
            <w:rStyle w:val="Hyperlink"/>
            <w:rFonts w:ascii="Times New Roman" w:hAnsi="Times New Roman" w:cs="Times New Roman"/>
            <w:i/>
            <w:sz w:val="24"/>
            <w:szCs w:val="24"/>
            <w:shd w:val="clear" w:color="auto" w:fill="FFFFFF"/>
          </w:rPr>
          <w:t>others</w:t>
        </w:r>
        <w:proofErr w:type="spellEnd"/>
        <w:r w:rsidR="00F66660" w:rsidRPr="00C60AC1">
          <w:rPr>
            <w:rStyle w:val="Hyperlink"/>
            <w:rFonts w:ascii="Times New Roman" w:hAnsi="Times New Roman" w:cs="Times New Roman"/>
            <w:i/>
            <w:sz w:val="24"/>
            <w:szCs w:val="24"/>
            <w:shd w:val="clear" w:color="auto" w:fill="FFFFFF"/>
          </w:rPr>
          <w:t xml:space="preserve"> </w:t>
        </w:r>
        <w:r w:rsidR="00F66660" w:rsidRPr="00C60AC1">
          <w:rPr>
            <w:rStyle w:val="Hyperlink"/>
            <w:rFonts w:ascii="Times New Roman" w:hAnsi="Times New Roman" w:cs="Times New Roman"/>
            <w:i/>
            <w:sz w:val="24"/>
            <w:szCs w:val="24"/>
            <w:shd w:val="clear" w:color="auto" w:fill="FFFFFF"/>
            <w:lang w:val="en-US"/>
          </w:rPr>
          <w:t>v.</w:t>
        </w:r>
        <w:r w:rsidR="00F66660" w:rsidRPr="00C60AC1">
          <w:rPr>
            <w:rStyle w:val="Hyperlink"/>
            <w:rFonts w:ascii="Times New Roman" w:hAnsi="Times New Roman" w:cs="Times New Roman"/>
            <w:i/>
            <w:sz w:val="24"/>
            <w:szCs w:val="24"/>
            <w:shd w:val="clear" w:color="auto" w:fill="FFFFFF"/>
          </w:rPr>
          <w:t xml:space="preserve"> </w:t>
        </w:r>
        <w:proofErr w:type="spellStart"/>
        <w:r w:rsidR="00F66660" w:rsidRPr="00C60AC1">
          <w:rPr>
            <w:rStyle w:val="Hyperlink"/>
            <w:rFonts w:ascii="Times New Roman" w:hAnsi="Times New Roman" w:cs="Times New Roman"/>
            <w:i/>
            <w:sz w:val="24"/>
            <w:szCs w:val="24"/>
            <w:shd w:val="clear" w:color="auto" w:fill="FFFFFF"/>
          </w:rPr>
          <w:t>Bulgaria</w:t>
        </w:r>
        <w:proofErr w:type="spellEnd"/>
      </w:hyperlink>
      <w:r w:rsidR="00F66660" w:rsidRPr="00C60AC1">
        <w:rPr>
          <w:rStyle w:val="sb8d990e2"/>
          <w:rFonts w:ascii="Times New Roman" w:hAnsi="Times New Roman" w:cs="Times New Roman"/>
          <w:i/>
          <w:color w:val="000000"/>
          <w:sz w:val="24"/>
          <w:szCs w:val="24"/>
          <w:shd w:val="clear" w:color="auto" w:fill="FFFFFF"/>
        </w:rPr>
        <w:t xml:space="preserve"> (</w:t>
      </w:r>
      <w:r w:rsidR="00DC3BEC" w:rsidRPr="00C60AC1">
        <w:rPr>
          <w:rStyle w:val="sb8d990e2"/>
          <w:rFonts w:ascii="Times New Roman" w:hAnsi="Times New Roman" w:cs="Times New Roman"/>
          <w:i/>
          <w:color w:val="000000"/>
          <w:sz w:val="24"/>
          <w:szCs w:val="24"/>
          <w:shd w:val="clear" w:color="auto" w:fill="FFFFFF"/>
          <w:lang w:val="en-US"/>
        </w:rPr>
        <w:t xml:space="preserve">no. </w:t>
      </w:r>
      <w:r w:rsidR="00F66660" w:rsidRPr="00C60AC1">
        <w:rPr>
          <w:rStyle w:val="sb8d990e2"/>
          <w:rFonts w:ascii="Times New Roman" w:hAnsi="Times New Roman" w:cs="Times New Roman"/>
          <w:i/>
          <w:color w:val="000000"/>
          <w:sz w:val="24"/>
          <w:szCs w:val="24"/>
          <w:shd w:val="clear" w:color="auto" w:fill="FFFFFF"/>
        </w:rPr>
        <w:t>52843/07)</w:t>
      </w:r>
      <w:r w:rsidR="00F66660" w:rsidRPr="00C60AC1">
        <w:rPr>
          <w:rFonts w:ascii="Times New Roman" w:hAnsi="Times New Roman" w:cs="Times New Roman"/>
          <w:i/>
          <w:color w:val="000000"/>
          <w:sz w:val="24"/>
          <w:szCs w:val="24"/>
          <w:shd w:val="clear" w:color="auto" w:fill="FFFFFF"/>
        </w:rPr>
        <w:t xml:space="preserve"> - Решение по допустимостта</w:t>
      </w:r>
    </w:p>
    <w:p w14:paraId="138E8859" w14:textId="77777777" w:rsidR="00F66660" w:rsidRPr="00C60AC1" w:rsidRDefault="00F66660" w:rsidP="00F66660">
      <w:pPr>
        <w:spacing w:after="0" w:line="240" w:lineRule="auto"/>
        <w:jc w:val="both"/>
        <w:rPr>
          <w:rFonts w:ascii="Times New Roman" w:hAnsi="Times New Roman" w:cs="Times New Roman"/>
          <w:sz w:val="24"/>
          <w:szCs w:val="24"/>
        </w:rPr>
      </w:pPr>
    </w:p>
    <w:p w14:paraId="5E1174CE" w14:textId="77777777" w:rsidR="00F66660" w:rsidRPr="00C60AC1" w:rsidRDefault="00FD45E3" w:rsidP="00F66660">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П</w:t>
      </w:r>
      <w:r w:rsidR="00F66660" w:rsidRPr="00C60AC1">
        <w:rPr>
          <w:rFonts w:ascii="Times New Roman" w:hAnsi="Times New Roman" w:cs="Times New Roman"/>
          <w:sz w:val="24"/>
          <w:szCs w:val="24"/>
        </w:rPr>
        <w:t>равото на достъп до съд не гарантира благоприятен изход на делото и жалбоподателите са били длъжни да изчерпят средство за защита, за което няма данни да е било неефективно</w:t>
      </w:r>
      <w:r w:rsidRPr="00C60AC1">
        <w:rPr>
          <w:rFonts w:ascii="Times New Roman" w:hAnsi="Times New Roman" w:cs="Times New Roman"/>
          <w:sz w:val="24"/>
          <w:szCs w:val="24"/>
        </w:rPr>
        <w:t>, макар да са смятали, че жалбата им би била обречена на неуспех</w:t>
      </w:r>
      <w:r w:rsidR="00F66660" w:rsidRPr="00C60AC1">
        <w:rPr>
          <w:rFonts w:ascii="Times New Roman" w:hAnsi="Times New Roman" w:cs="Times New Roman"/>
          <w:sz w:val="24"/>
          <w:szCs w:val="24"/>
        </w:rPr>
        <w:t>.</w:t>
      </w:r>
      <w:r w:rsidRPr="00C60AC1">
        <w:rPr>
          <w:rFonts w:ascii="Times New Roman" w:hAnsi="Times New Roman" w:cs="Times New Roman"/>
          <w:sz w:val="24"/>
          <w:szCs w:val="24"/>
        </w:rPr>
        <w:t xml:space="preserve"> </w:t>
      </w:r>
      <w:hyperlink r:id="rId126" w:history="1">
        <w:r w:rsidR="006A2A95" w:rsidRPr="00C60AC1">
          <w:rPr>
            <w:rStyle w:val="Hyperlink"/>
            <w:rFonts w:ascii="Times New Roman" w:hAnsi="Times New Roman" w:cs="Times New Roman"/>
            <w:sz w:val="24"/>
            <w:szCs w:val="24"/>
          </w:rPr>
          <w:t>Бюлетин № 36</w:t>
        </w:r>
      </w:hyperlink>
    </w:p>
    <w:p w14:paraId="5EBADEB2" w14:textId="77777777" w:rsidR="00FD45E3" w:rsidRPr="00C60AC1" w:rsidRDefault="00794C51" w:rsidP="00FD45E3">
      <w:pPr>
        <w:pBdr>
          <w:bottom w:val="single" w:sz="4" w:space="1" w:color="auto"/>
        </w:pBdr>
        <w:spacing w:after="0" w:line="240" w:lineRule="auto"/>
        <w:jc w:val="both"/>
        <w:rPr>
          <w:rStyle w:val="sb8d990e2"/>
          <w:rFonts w:ascii="Times New Roman" w:hAnsi="Times New Roman" w:cs="Times New Roman"/>
          <w:i/>
          <w:color w:val="000000"/>
          <w:shd w:val="clear" w:color="auto" w:fill="FFFFFF"/>
        </w:rPr>
      </w:pPr>
      <w:hyperlink r:id="rId127" w:history="1">
        <w:proofErr w:type="spellStart"/>
        <w:r w:rsidR="00FD45E3" w:rsidRPr="00C60AC1">
          <w:rPr>
            <w:rStyle w:val="Hyperlink"/>
            <w:rFonts w:ascii="Times New Roman" w:hAnsi="Times New Roman" w:cs="Times New Roman"/>
            <w:i/>
            <w:sz w:val="24"/>
            <w:szCs w:val="24"/>
            <w:shd w:val="clear" w:color="auto" w:fill="FFFFFF"/>
          </w:rPr>
          <w:t>Bulgartsvet-Velingrad</w:t>
        </w:r>
        <w:proofErr w:type="spellEnd"/>
        <w:r w:rsidR="00FD45E3" w:rsidRPr="00C60AC1">
          <w:rPr>
            <w:rStyle w:val="Hyperlink"/>
            <w:rFonts w:ascii="Times New Roman" w:hAnsi="Times New Roman" w:cs="Times New Roman"/>
            <w:i/>
            <w:sz w:val="24"/>
            <w:szCs w:val="24"/>
            <w:shd w:val="clear" w:color="auto" w:fill="FFFFFF"/>
          </w:rPr>
          <w:t xml:space="preserve"> OOD </w:t>
        </w:r>
        <w:proofErr w:type="spellStart"/>
        <w:r w:rsidR="00FD45E3" w:rsidRPr="00C60AC1">
          <w:rPr>
            <w:rStyle w:val="Hyperlink"/>
            <w:rFonts w:ascii="Times New Roman" w:hAnsi="Times New Roman" w:cs="Times New Roman"/>
            <w:i/>
            <w:sz w:val="24"/>
            <w:szCs w:val="24"/>
            <w:shd w:val="clear" w:color="auto" w:fill="FFFFFF"/>
          </w:rPr>
          <w:t>and</w:t>
        </w:r>
        <w:proofErr w:type="spellEnd"/>
        <w:r w:rsidR="00FD45E3" w:rsidRPr="00C60AC1">
          <w:rPr>
            <w:rStyle w:val="Hyperlink"/>
            <w:rFonts w:ascii="Times New Roman" w:hAnsi="Times New Roman" w:cs="Times New Roman"/>
            <w:i/>
            <w:sz w:val="24"/>
            <w:szCs w:val="24"/>
            <w:shd w:val="clear" w:color="auto" w:fill="FFFFFF"/>
          </w:rPr>
          <w:t xml:space="preserve"> </w:t>
        </w:r>
        <w:proofErr w:type="spellStart"/>
        <w:r w:rsidR="00FD45E3" w:rsidRPr="00C60AC1">
          <w:rPr>
            <w:rStyle w:val="Hyperlink"/>
            <w:rFonts w:ascii="Times New Roman" w:hAnsi="Times New Roman" w:cs="Times New Roman"/>
            <w:i/>
            <w:sz w:val="24"/>
            <w:szCs w:val="24"/>
            <w:shd w:val="clear" w:color="auto" w:fill="FFFFFF"/>
          </w:rPr>
          <w:t>Koppe</w:t>
        </w:r>
        <w:proofErr w:type="spellEnd"/>
        <w:r w:rsidR="00FD45E3" w:rsidRPr="00C60AC1">
          <w:rPr>
            <w:rStyle w:val="Hyperlink"/>
            <w:rFonts w:ascii="Times New Roman" w:hAnsi="Times New Roman" w:cs="Times New Roman"/>
            <w:i/>
            <w:sz w:val="24"/>
            <w:szCs w:val="24"/>
            <w:shd w:val="clear" w:color="auto" w:fill="FFFFFF"/>
          </w:rPr>
          <w:t xml:space="preserve"> v. </w:t>
        </w:r>
        <w:proofErr w:type="spellStart"/>
        <w:r w:rsidR="00FD45E3" w:rsidRPr="00C60AC1">
          <w:rPr>
            <w:rStyle w:val="Hyperlink"/>
            <w:rFonts w:ascii="Times New Roman" w:hAnsi="Times New Roman" w:cs="Times New Roman"/>
            <w:i/>
            <w:sz w:val="24"/>
            <w:szCs w:val="24"/>
            <w:shd w:val="clear" w:color="auto" w:fill="FFFFFF"/>
          </w:rPr>
          <w:t>Bulgaria</w:t>
        </w:r>
        <w:proofErr w:type="spellEnd"/>
        <w:r w:rsidR="00FD45E3" w:rsidRPr="00C60AC1">
          <w:rPr>
            <w:rStyle w:val="Hyperlink"/>
            <w:rFonts w:ascii="Times New Roman" w:hAnsi="Times New Roman" w:cs="Times New Roman"/>
            <w:i/>
            <w:sz w:val="24"/>
            <w:szCs w:val="24"/>
            <w:shd w:val="clear" w:color="auto" w:fill="FFFFFF"/>
          </w:rPr>
          <w:t xml:space="preserve"> (</w:t>
        </w:r>
        <w:r w:rsidR="00FD45E3" w:rsidRPr="00C60AC1">
          <w:rPr>
            <w:rStyle w:val="Hyperlink"/>
            <w:rFonts w:ascii="Times New Roman" w:hAnsi="Times New Roman" w:cs="Times New Roman"/>
            <w:i/>
            <w:sz w:val="24"/>
            <w:szCs w:val="24"/>
            <w:shd w:val="clear" w:color="auto" w:fill="FFFFFF"/>
            <w:lang w:val="en-US"/>
          </w:rPr>
          <w:t>no</w:t>
        </w:r>
        <w:r w:rsidR="00FD45E3" w:rsidRPr="005D3DB1">
          <w:rPr>
            <w:rStyle w:val="Hyperlink"/>
            <w:rFonts w:ascii="Times New Roman" w:hAnsi="Times New Roman" w:cs="Times New Roman"/>
            <w:i/>
            <w:sz w:val="24"/>
            <w:szCs w:val="24"/>
            <w:shd w:val="clear" w:color="auto" w:fill="FFFFFF"/>
          </w:rPr>
          <w:t>.</w:t>
        </w:r>
        <w:r w:rsidR="00FD45E3" w:rsidRPr="00C60AC1">
          <w:rPr>
            <w:rStyle w:val="Hyperlink"/>
            <w:rFonts w:ascii="Times New Roman" w:hAnsi="Times New Roman" w:cs="Times New Roman"/>
            <w:i/>
            <w:sz w:val="24"/>
            <w:szCs w:val="24"/>
            <w:shd w:val="clear" w:color="auto" w:fill="FFFFFF"/>
          </w:rPr>
          <w:t xml:space="preserve"> 8457/05)</w:t>
        </w:r>
      </w:hyperlink>
      <w:r w:rsidR="00FD45E3" w:rsidRPr="00C60AC1">
        <w:rPr>
          <w:rStyle w:val="Hyperlink"/>
          <w:rFonts w:ascii="Times New Roman" w:hAnsi="Times New Roman" w:cs="Times New Roman"/>
          <w:i/>
          <w:sz w:val="24"/>
          <w:szCs w:val="24"/>
          <w:shd w:val="clear" w:color="auto" w:fill="FFFFFF"/>
        </w:rPr>
        <w:t xml:space="preserve"> </w:t>
      </w:r>
      <w:r w:rsidR="00FD45E3" w:rsidRPr="00C60AC1">
        <w:rPr>
          <w:rFonts w:ascii="Times New Roman" w:hAnsi="Times New Roman" w:cs="Times New Roman"/>
          <w:i/>
          <w:color w:val="000000"/>
          <w:sz w:val="24"/>
          <w:szCs w:val="24"/>
          <w:shd w:val="clear" w:color="auto" w:fill="FFFFFF"/>
        </w:rPr>
        <w:t>- Решение по допустимостта</w:t>
      </w:r>
    </w:p>
    <w:p w14:paraId="41FE4707" w14:textId="77777777" w:rsidR="00FD45E3" w:rsidRPr="00C60AC1" w:rsidRDefault="00FD45E3" w:rsidP="00FD45E3">
      <w:pPr>
        <w:spacing w:after="0" w:line="240" w:lineRule="auto"/>
        <w:jc w:val="both"/>
        <w:rPr>
          <w:rFonts w:ascii="Times New Roman" w:hAnsi="Times New Roman" w:cs="Times New Roman"/>
          <w:i/>
          <w:sz w:val="24"/>
          <w:szCs w:val="24"/>
        </w:rPr>
      </w:pPr>
    </w:p>
    <w:p w14:paraId="52F7B4C1" w14:textId="77777777" w:rsidR="00FD45E3" w:rsidRPr="00C60AC1" w:rsidRDefault="00EF4462" w:rsidP="00F66660">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При конкретните обстоятелства, с оглед на уязвимото положение на жалбоподателката, настанена принудително в психиатрична клиника, и ситуацията, в която се е намирала, тя може да бъде освободена от задължението за изчерпване на едно вероятно ефективно правно средство за защита.</w:t>
      </w:r>
      <w:r w:rsidRPr="005D3DB1">
        <w:rPr>
          <w:rFonts w:ascii="Times New Roman" w:hAnsi="Times New Roman" w:cs="Times New Roman"/>
          <w:sz w:val="24"/>
          <w:szCs w:val="24"/>
          <w:lang w:val="ru-RU"/>
        </w:rPr>
        <w:t xml:space="preserve"> </w:t>
      </w:r>
      <w:hyperlink r:id="rId128" w:history="1">
        <w:r w:rsidRPr="00C60AC1">
          <w:rPr>
            <w:rStyle w:val="Hyperlink"/>
            <w:rFonts w:ascii="Times New Roman" w:hAnsi="Times New Roman" w:cs="Times New Roman"/>
            <w:sz w:val="24"/>
            <w:szCs w:val="24"/>
          </w:rPr>
          <w:t>Бюлетин № 37</w:t>
        </w:r>
      </w:hyperlink>
    </w:p>
    <w:p w14:paraId="03DE2875" w14:textId="77777777" w:rsidR="00EF4462" w:rsidRPr="00C60AC1" w:rsidRDefault="00794C51" w:rsidP="007219FF">
      <w:pPr>
        <w:pBdr>
          <w:bottom w:val="single" w:sz="4" w:space="1" w:color="auto"/>
        </w:pBdr>
        <w:spacing w:after="0" w:line="240" w:lineRule="auto"/>
        <w:jc w:val="both"/>
        <w:rPr>
          <w:rFonts w:ascii="Times New Roman" w:hAnsi="Times New Roman" w:cs="Times New Roman"/>
          <w:i/>
          <w:sz w:val="24"/>
          <w:szCs w:val="24"/>
        </w:rPr>
      </w:pPr>
      <w:hyperlink r:id="rId129" w:history="1">
        <w:r w:rsidR="00EF4462" w:rsidRPr="00C60AC1">
          <w:rPr>
            <w:rStyle w:val="Hyperlink"/>
            <w:rFonts w:ascii="Times New Roman" w:hAnsi="Times New Roman" w:cs="Times New Roman"/>
            <w:i/>
            <w:sz w:val="24"/>
            <w:szCs w:val="24"/>
          </w:rPr>
          <w:t xml:space="preserve">M.S. v. </w:t>
        </w:r>
        <w:proofErr w:type="spellStart"/>
        <w:r w:rsidR="00EF4462" w:rsidRPr="00C60AC1">
          <w:rPr>
            <w:rStyle w:val="Hyperlink"/>
            <w:rFonts w:ascii="Times New Roman" w:hAnsi="Times New Roman" w:cs="Times New Roman"/>
            <w:i/>
            <w:sz w:val="24"/>
            <w:szCs w:val="24"/>
          </w:rPr>
          <w:t>Croatia</w:t>
        </w:r>
        <w:proofErr w:type="spellEnd"/>
        <w:r w:rsidR="00EF4462" w:rsidRPr="00C60AC1">
          <w:rPr>
            <w:rStyle w:val="Hyperlink"/>
            <w:rFonts w:ascii="Times New Roman" w:hAnsi="Times New Roman" w:cs="Times New Roman"/>
            <w:i/>
            <w:sz w:val="24"/>
            <w:szCs w:val="24"/>
          </w:rPr>
          <w:t xml:space="preserve"> (</w:t>
        </w:r>
        <w:proofErr w:type="spellStart"/>
        <w:r w:rsidR="00EF4462" w:rsidRPr="00C60AC1">
          <w:rPr>
            <w:rStyle w:val="Hyperlink"/>
            <w:rFonts w:ascii="Times New Roman" w:hAnsi="Times New Roman" w:cs="Times New Roman"/>
            <w:i/>
            <w:sz w:val="24"/>
            <w:szCs w:val="24"/>
          </w:rPr>
          <w:t>no</w:t>
        </w:r>
        <w:proofErr w:type="spellEnd"/>
        <w:r w:rsidR="00EF4462" w:rsidRPr="00C60AC1">
          <w:rPr>
            <w:rStyle w:val="Hyperlink"/>
            <w:rFonts w:ascii="Times New Roman" w:hAnsi="Times New Roman" w:cs="Times New Roman"/>
            <w:i/>
            <w:sz w:val="24"/>
            <w:szCs w:val="24"/>
          </w:rPr>
          <w:t>. 2)</w:t>
        </w:r>
      </w:hyperlink>
      <w:r w:rsidR="00EF4462" w:rsidRPr="00C60AC1">
        <w:rPr>
          <w:rFonts w:ascii="Times New Roman" w:hAnsi="Times New Roman" w:cs="Times New Roman"/>
          <w:i/>
          <w:sz w:val="24"/>
          <w:szCs w:val="24"/>
        </w:rPr>
        <w:t xml:space="preserve"> (</w:t>
      </w:r>
      <w:proofErr w:type="spellStart"/>
      <w:r w:rsidR="00EF4462" w:rsidRPr="00C60AC1">
        <w:rPr>
          <w:rFonts w:ascii="Times New Roman" w:hAnsi="Times New Roman" w:cs="Times New Roman"/>
          <w:i/>
          <w:sz w:val="24"/>
          <w:szCs w:val="24"/>
        </w:rPr>
        <w:t>no</w:t>
      </w:r>
      <w:proofErr w:type="spellEnd"/>
      <w:r w:rsidR="00EF4462" w:rsidRPr="00C60AC1">
        <w:rPr>
          <w:rFonts w:ascii="Times New Roman" w:hAnsi="Times New Roman" w:cs="Times New Roman"/>
          <w:i/>
          <w:sz w:val="24"/>
          <w:szCs w:val="24"/>
        </w:rPr>
        <w:t>. 75450/12)</w:t>
      </w:r>
    </w:p>
    <w:p w14:paraId="7CC2C9E5" w14:textId="77777777" w:rsidR="00F067C3" w:rsidRPr="00C60AC1" w:rsidRDefault="00F067C3" w:rsidP="00F66660">
      <w:pPr>
        <w:spacing w:after="0" w:line="240" w:lineRule="auto"/>
        <w:jc w:val="both"/>
        <w:rPr>
          <w:rFonts w:ascii="Times New Roman" w:hAnsi="Times New Roman" w:cs="Times New Roman"/>
          <w:i/>
          <w:sz w:val="24"/>
          <w:szCs w:val="24"/>
        </w:rPr>
      </w:pPr>
    </w:p>
    <w:p w14:paraId="57C85BA3" w14:textId="77777777" w:rsidR="00F067C3" w:rsidRPr="00C60AC1" w:rsidRDefault="00F067C3" w:rsidP="00F067C3">
      <w:pPr>
        <w:spacing w:after="0" w:line="240" w:lineRule="auto"/>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Съдът отхвърля възражението за </w:t>
      </w:r>
      <w:proofErr w:type="spellStart"/>
      <w:r w:rsidRPr="00C60AC1">
        <w:rPr>
          <w:rStyle w:val="normal--char"/>
          <w:rFonts w:ascii="Times New Roman" w:hAnsi="Times New Roman" w:cs="Times New Roman"/>
          <w:iCs/>
          <w:sz w:val="24"/>
          <w:szCs w:val="24"/>
        </w:rPr>
        <w:t>неизчерпване</w:t>
      </w:r>
      <w:proofErr w:type="spellEnd"/>
      <w:r w:rsidRPr="00C60AC1">
        <w:rPr>
          <w:rStyle w:val="normal--char"/>
          <w:rFonts w:ascii="Times New Roman" w:hAnsi="Times New Roman" w:cs="Times New Roman"/>
          <w:iCs/>
          <w:sz w:val="24"/>
          <w:szCs w:val="24"/>
        </w:rPr>
        <w:t xml:space="preserve"> на вътрешноправните средства за защита, тъй като наказателното производство във връзка със смъртта на жертвата, простреляна при преследване от полицията, е било прекратено със заключение за неизбежна отбрана, потвърдено от съда, а ефективността на висящото производство, образувано по тъжба на близките, не е установена. </w:t>
      </w:r>
      <w:hyperlink r:id="rId130" w:history="1">
        <w:r w:rsidR="007219FF" w:rsidRPr="00C60AC1">
          <w:rPr>
            <w:rStyle w:val="Hyperlink"/>
            <w:rFonts w:ascii="Times New Roman" w:hAnsi="Times New Roman" w:cs="Times New Roman"/>
            <w:sz w:val="24"/>
            <w:szCs w:val="24"/>
          </w:rPr>
          <w:t>Бюлетин № 37</w:t>
        </w:r>
      </w:hyperlink>
    </w:p>
    <w:p w14:paraId="3C706963" w14:textId="77777777" w:rsidR="00F067C3" w:rsidRPr="00C60AC1" w:rsidRDefault="00794C51" w:rsidP="00A11ED4">
      <w:pPr>
        <w:pBdr>
          <w:bottom w:val="single" w:sz="4" w:space="1" w:color="auto"/>
        </w:pBdr>
        <w:spacing w:after="0" w:line="240" w:lineRule="auto"/>
        <w:jc w:val="both"/>
        <w:rPr>
          <w:rStyle w:val="normal--char"/>
          <w:rFonts w:ascii="Times New Roman" w:hAnsi="Times New Roman" w:cs="Times New Roman"/>
          <w:i/>
          <w:iCs/>
          <w:sz w:val="24"/>
          <w:szCs w:val="24"/>
        </w:rPr>
      </w:pPr>
      <w:hyperlink r:id="rId131" w:history="1">
        <w:proofErr w:type="spellStart"/>
        <w:r w:rsidR="00F067C3" w:rsidRPr="00C60AC1">
          <w:rPr>
            <w:rStyle w:val="Hyperlink"/>
            <w:rFonts w:ascii="Times New Roman" w:hAnsi="Times New Roman" w:cs="Times New Roman"/>
            <w:i/>
            <w:iCs/>
            <w:sz w:val="24"/>
            <w:szCs w:val="24"/>
            <w:lang w:val="en-GB"/>
          </w:rPr>
          <w:t>Mihaylova</w:t>
        </w:r>
        <w:proofErr w:type="spellEnd"/>
        <w:r w:rsidR="00F067C3" w:rsidRPr="00C60AC1">
          <w:rPr>
            <w:rStyle w:val="Hyperlink"/>
            <w:rFonts w:ascii="Times New Roman" w:hAnsi="Times New Roman" w:cs="Times New Roman"/>
            <w:i/>
            <w:iCs/>
            <w:sz w:val="24"/>
            <w:szCs w:val="24"/>
          </w:rPr>
          <w:t xml:space="preserve"> </w:t>
        </w:r>
        <w:r w:rsidR="00F067C3" w:rsidRPr="00C60AC1">
          <w:rPr>
            <w:rStyle w:val="Hyperlink"/>
            <w:rFonts w:ascii="Times New Roman" w:hAnsi="Times New Roman" w:cs="Times New Roman"/>
            <w:i/>
            <w:iCs/>
            <w:sz w:val="24"/>
            <w:szCs w:val="24"/>
            <w:lang w:val="en-GB"/>
          </w:rPr>
          <w:t>and</w:t>
        </w:r>
        <w:r w:rsidR="00F067C3" w:rsidRPr="00C60AC1">
          <w:rPr>
            <w:rStyle w:val="Hyperlink"/>
            <w:rFonts w:ascii="Times New Roman" w:hAnsi="Times New Roman" w:cs="Times New Roman"/>
            <w:i/>
            <w:iCs/>
            <w:sz w:val="24"/>
            <w:szCs w:val="24"/>
          </w:rPr>
          <w:t xml:space="preserve"> </w:t>
        </w:r>
        <w:proofErr w:type="spellStart"/>
        <w:r w:rsidR="00F067C3" w:rsidRPr="00C60AC1">
          <w:rPr>
            <w:rStyle w:val="Hyperlink"/>
            <w:rFonts w:ascii="Times New Roman" w:hAnsi="Times New Roman" w:cs="Times New Roman"/>
            <w:i/>
            <w:iCs/>
            <w:sz w:val="24"/>
            <w:szCs w:val="24"/>
            <w:lang w:val="en-GB"/>
          </w:rPr>
          <w:t>Malinova</w:t>
        </w:r>
        <w:proofErr w:type="spellEnd"/>
        <w:r w:rsidR="00F067C3" w:rsidRPr="00C60AC1">
          <w:rPr>
            <w:rStyle w:val="Hyperlink"/>
            <w:rFonts w:ascii="Times New Roman" w:hAnsi="Times New Roman" w:cs="Times New Roman"/>
            <w:i/>
            <w:iCs/>
            <w:sz w:val="24"/>
            <w:szCs w:val="24"/>
          </w:rPr>
          <w:t xml:space="preserve"> </w:t>
        </w:r>
        <w:r w:rsidR="00F067C3" w:rsidRPr="00C60AC1">
          <w:rPr>
            <w:rStyle w:val="Hyperlink"/>
            <w:rFonts w:ascii="Times New Roman" w:hAnsi="Times New Roman" w:cs="Times New Roman"/>
            <w:i/>
            <w:iCs/>
            <w:sz w:val="24"/>
            <w:szCs w:val="24"/>
            <w:lang w:val="en-GB"/>
          </w:rPr>
          <w:t>v</w:t>
        </w:r>
        <w:r w:rsidR="00F067C3" w:rsidRPr="00C60AC1">
          <w:rPr>
            <w:rStyle w:val="Hyperlink"/>
            <w:rFonts w:ascii="Times New Roman" w:hAnsi="Times New Roman" w:cs="Times New Roman"/>
            <w:i/>
            <w:iCs/>
            <w:sz w:val="24"/>
            <w:szCs w:val="24"/>
          </w:rPr>
          <w:t xml:space="preserve">. </w:t>
        </w:r>
        <w:r w:rsidR="00F067C3" w:rsidRPr="00C60AC1">
          <w:rPr>
            <w:rStyle w:val="Hyperlink"/>
            <w:rFonts w:ascii="Times New Roman" w:hAnsi="Times New Roman" w:cs="Times New Roman"/>
            <w:i/>
            <w:iCs/>
            <w:sz w:val="24"/>
            <w:szCs w:val="24"/>
            <w:lang w:val="en-GB"/>
          </w:rPr>
          <w:t>Bulgaria</w:t>
        </w:r>
        <w:r w:rsidR="00F067C3" w:rsidRPr="00C60AC1">
          <w:rPr>
            <w:rStyle w:val="Hyperlink"/>
            <w:rFonts w:ascii="Times New Roman" w:hAnsi="Times New Roman" w:cs="Times New Roman"/>
            <w:i/>
            <w:iCs/>
            <w:sz w:val="24"/>
            <w:szCs w:val="24"/>
          </w:rPr>
          <w:t xml:space="preserve"> (</w:t>
        </w:r>
        <w:r w:rsidR="00F067C3" w:rsidRPr="00C60AC1">
          <w:rPr>
            <w:rStyle w:val="Hyperlink"/>
            <w:rFonts w:ascii="Times New Roman" w:hAnsi="Times New Roman" w:cs="Times New Roman"/>
            <w:i/>
            <w:iCs/>
            <w:sz w:val="24"/>
            <w:szCs w:val="24"/>
            <w:lang w:val="en-GB"/>
          </w:rPr>
          <w:t>no</w:t>
        </w:r>
        <w:r w:rsidR="00F067C3" w:rsidRPr="00C60AC1">
          <w:rPr>
            <w:rStyle w:val="Hyperlink"/>
            <w:rFonts w:ascii="Times New Roman" w:hAnsi="Times New Roman" w:cs="Times New Roman"/>
            <w:i/>
            <w:iCs/>
            <w:sz w:val="24"/>
            <w:szCs w:val="24"/>
          </w:rPr>
          <w:t>. 36613/08)</w:t>
        </w:r>
      </w:hyperlink>
    </w:p>
    <w:p w14:paraId="3F87C764" w14:textId="77777777" w:rsidR="00A11ED4" w:rsidRPr="00C60AC1" w:rsidRDefault="00A11ED4" w:rsidP="00A11ED4">
      <w:pPr>
        <w:spacing w:after="0" w:line="240" w:lineRule="auto"/>
        <w:jc w:val="both"/>
        <w:rPr>
          <w:rStyle w:val="normal--char"/>
          <w:rFonts w:ascii="Times New Roman" w:hAnsi="Times New Roman" w:cs="Times New Roman"/>
          <w:i/>
          <w:iCs/>
          <w:sz w:val="24"/>
          <w:szCs w:val="24"/>
        </w:rPr>
      </w:pPr>
    </w:p>
    <w:p w14:paraId="56F92BA8" w14:textId="77777777" w:rsidR="00A11ED4" w:rsidRPr="00C60AC1" w:rsidRDefault="00A11ED4" w:rsidP="00A11ED4">
      <w:pPr>
        <w:pStyle w:val="JuPara"/>
        <w:ind w:firstLine="0"/>
        <w:rPr>
          <w:szCs w:val="24"/>
          <w:lang w:val="bg-BG"/>
        </w:rPr>
      </w:pPr>
      <w:r w:rsidRPr="00C60AC1">
        <w:rPr>
          <w:szCs w:val="24"/>
          <w:lang w:val="bg-BG" w:eastAsia="fr-FR"/>
        </w:rPr>
        <w:t xml:space="preserve">Последователните престои на жалбоподателя в </w:t>
      </w:r>
      <w:r w:rsidRPr="00C60AC1">
        <w:rPr>
          <w:szCs w:val="24"/>
          <w:lang w:val="bg-BG"/>
        </w:rPr>
        <w:t>домове за възрастни с психични разстройства</w:t>
      </w:r>
      <w:r w:rsidRPr="00C60AC1">
        <w:rPr>
          <w:szCs w:val="24"/>
          <w:lang w:val="bg-BG" w:eastAsia="fr-FR"/>
        </w:rPr>
        <w:t xml:space="preserve"> следва да се разглеждат като продължаващо положение. Съдът разглежда възражението, че срокът е започнал да тече от датата на договора, сключен от жалбоподателя с втория дом през 2004 г., заедно с оплакването за </w:t>
      </w:r>
      <w:proofErr w:type="spellStart"/>
      <w:r w:rsidRPr="00C60AC1">
        <w:rPr>
          <w:szCs w:val="24"/>
          <w:lang w:val="bg-BG" w:eastAsia="fr-FR"/>
        </w:rPr>
        <w:t>лишване</w:t>
      </w:r>
      <w:proofErr w:type="spellEnd"/>
      <w:r w:rsidRPr="00C60AC1">
        <w:rPr>
          <w:szCs w:val="24"/>
          <w:lang w:val="bg-BG" w:eastAsia="fr-FR"/>
        </w:rPr>
        <w:t xml:space="preserve"> от свобода и го отхвърля, </w:t>
      </w:r>
      <w:r w:rsidRPr="00C60AC1">
        <w:rPr>
          <w:szCs w:val="24"/>
          <w:lang w:val="bg-BG"/>
        </w:rPr>
        <w:t xml:space="preserve">защото не е доказано, че съгласието на </w:t>
      </w:r>
      <w:r w:rsidRPr="00C60AC1">
        <w:rPr>
          <w:szCs w:val="24"/>
          <w:lang w:val="bg-BG" w:eastAsia="fr-FR"/>
        </w:rPr>
        <w:t xml:space="preserve">жалбоподателя </w:t>
      </w:r>
      <w:r w:rsidRPr="00C60AC1">
        <w:rPr>
          <w:szCs w:val="24"/>
          <w:lang w:val="bg-BG"/>
        </w:rPr>
        <w:t xml:space="preserve">е било получено при спазване на подходяща процедура и след надлежното му информиране, дори и да е подписал договора. </w:t>
      </w:r>
      <w:hyperlink r:id="rId132" w:history="1">
        <w:r w:rsidRPr="00C60AC1">
          <w:rPr>
            <w:rStyle w:val="Hyperlink"/>
            <w:szCs w:val="24"/>
            <w:lang w:val="bg-BG"/>
          </w:rPr>
          <w:t>Бюлетин № 38</w:t>
        </w:r>
      </w:hyperlink>
    </w:p>
    <w:p w14:paraId="300CAE30" w14:textId="77777777" w:rsidR="00A11ED4" w:rsidRPr="00C60AC1" w:rsidRDefault="00794C51" w:rsidP="004441C4">
      <w:pPr>
        <w:pStyle w:val="JuPara"/>
        <w:pBdr>
          <w:bottom w:val="single" w:sz="4" w:space="1" w:color="auto"/>
        </w:pBdr>
        <w:ind w:firstLine="0"/>
        <w:rPr>
          <w:szCs w:val="24"/>
          <w:lang w:val="bg-BG"/>
        </w:rPr>
      </w:pPr>
      <w:hyperlink r:id="rId133" w:history="1">
        <w:proofErr w:type="spellStart"/>
        <w:r w:rsidR="00A11ED4" w:rsidRPr="00C60AC1">
          <w:rPr>
            <w:rStyle w:val="Hyperlink"/>
            <w:i/>
            <w:szCs w:val="24"/>
            <w:lang w:val="bg-BG"/>
          </w:rPr>
          <w:t>Stefan</w:t>
        </w:r>
        <w:proofErr w:type="spellEnd"/>
        <w:r w:rsidR="00A11ED4" w:rsidRPr="00C60AC1">
          <w:rPr>
            <w:rStyle w:val="Hyperlink"/>
            <w:i/>
            <w:szCs w:val="24"/>
            <w:lang w:val="bg-BG"/>
          </w:rPr>
          <w:t xml:space="preserve"> </w:t>
        </w:r>
        <w:proofErr w:type="spellStart"/>
        <w:r w:rsidR="00A11ED4" w:rsidRPr="00C60AC1">
          <w:rPr>
            <w:rStyle w:val="Hyperlink"/>
            <w:i/>
            <w:szCs w:val="24"/>
            <w:lang w:val="bg-BG"/>
          </w:rPr>
          <w:t>Stankov</w:t>
        </w:r>
        <w:proofErr w:type="spellEnd"/>
        <w:r w:rsidR="00A11ED4" w:rsidRPr="00C60AC1">
          <w:rPr>
            <w:rStyle w:val="Hyperlink"/>
            <w:i/>
            <w:szCs w:val="24"/>
            <w:lang w:val="bg-BG"/>
          </w:rPr>
          <w:t xml:space="preserve"> v. </w:t>
        </w:r>
        <w:proofErr w:type="spellStart"/>
        <w:r w:rsidR="00A11ED4" w:rsidRPr="00C60AC1">
          <w:rPr>
            <w:rStyle w:val="Hyperlink"/>
            <w:i/>
            <w:szCs w:val="24"/>
            <w:lang w:val="bg-BG"/>
          </w:rPr>
          <w:t>Bulgaria</w:t>
        </w:r>
        <w:proofErr w:type="spellEnd"/>
        <w:r w:rsidR="00A11ED4" w:rsidRPr="00C60AC1">
          <w:rPr>
            <w:rStyle w:val="Hyperlink"/>
            <w:i/>
            <w:szCs w:val="24"/>
            <w:lang w:val="bg-BG"/>
          </w:rPr>
          <w:t xml:space="preserve"> (</w:t>
        </w:r>
        <w:proofErr w:type="spellStart"/>
        <w:r w:rsidR="00A11ED4" w:rsidRPr="00C60AC1">
          <w:rPr>
            <w:rStyle w:val="Hyperlink"/>
            <w:i/>
            <w:szCs w:val="24"/>
            <w:lang w:val="bg-BG"/>
          </w:rPr>
          <w:t>no</w:t>
        </w:r>
        <w:proofErr w:type="spellEnd"/>
        <w:r w:rsidR="00A11ED4" w:rsidRPr="00C60AC1">
          <w:rPr>
            <w:rStyle w:val="Hyperlink"/>
            <w:i/>
            <w:szCs w:val="24"/>
            <w:lang w:val="bg-BG"/>
          </w:rPr>
          <w:t>. 25820/07)</w:t>
        </w:r>
      </w:hyperlink>
    </w:p>
    <w:p w14:paraId="71833F53" w14:textId="77777777" w:rsidR="00A11ED4" w:rsidRPr="00C60AC1" w:rsidRDefault="00A11ED4" w:rsidP="00A11ED4">
      <w:pPr>
        <w:spacing w:after="0" w:line="240" w:lineRule="auto"/>
        <w:jc w:val="both"/>
        <w:rPr>
          <w:rFonts w:ascii="Times New Roman" w:hAnsi="Times New Roman" w:cs="Times New Roman"/>
          <w:sz w:val="24"/>
          <w:szCs w:val="24"/>
        </w:rPr>
      </w:pPr>
    </w:p>
    <w:p w14:paraId="532155D4" w14:textId="77777777" w:rsidR="008A2019" w:rsidRPr="00C60AC1" w:rsidRDefault="004441C4" w:rsidP="008A2019">
      <w:pPr>
        <w:spacing w:line="240" w:lineRule="auto"/>
        <w:contextualSpacing/>
        <w:jc w:val="both"/>
        <w:rPr>
          <w:rFonts w:ascii="Times New Roman" w:hAnsi="Times New Roman" w:cs="Times New Roman"/>
          <w:sz w:val="24"/>
          <w:szCs w:val="24"/>
        </w:rPr>
      </w:pPr>
      <w:r w:rsidRPr="00C60AC1">
        <w:rPr>
          <w:rStyle w:val="s7d2086b4"/>
          <w:rFonts w:ascii="Times New Roman" w:hAnsi="Times New Roman" w:cs="Times New Roman"/>
          <w:sz w:val="24"/>
          <w:szCs w:val="24"/>
        </w:rPr>
        <w:t xml:space="preserve">Съдът намира за </w:t>
      </w:r>
      <w:r w:rsidRPr="00C60AC1">
        <w:rPr>
          <w:rFonts w:ascii="Times New Roman" w:hAnsi="Times New Roman" w:cs="Times New Roman"/>
          <w:sz w:val="24"/>
          <w:szCs w:val="24"/>
        </w:rPr>
        <w:t xml:space="preserve">недопустимо поради </w:t>
      </w:r>
      <w:proofErr w:type="spellStart"/>
      <w:r w:rsidRPr="00C60AC1">
        <w:rPr>
          <w:rFonts w:ascii="Times New Roman" w:hAnsi="Times New Roman" w:cs="Times New Roman"/>
          <w:sz w:val="24"/>
          <w:szCs w:val="24"/>
        </w:rPr>
        <w:t>неизчерпване</w:t>
      </w:r>
      <w:proofErr w:type="spellEnd"/>
      <w:r w:rsidRPr="00C60AC1">
        <w:rPr>
          <w:rFonts w:ascii="Times New Roman" w:hAnsi="Times New Roman" w:cs="Times New Roman"/>
          <w:sz w:val="24"/>
          <w:szCs w:val="24"/>
        </w:rPr>
        <w:t xml:space="preserve"> на вътрешноправните средства за защита оплакването на жалбоподателя, основано на чл. 14 във връзка с чл. 3 от Конвенцията, че е бил обиждан от служителите в затвора заради етническата </w:t>
      </w:r>
      <w:proofErr w:type="spellStart"/>
      <w:r w:rsidRPr="00C60AC1">
        <w:rPr>
          <w:rFonts w:ascii="Times New Roman" w:hAnsi="Times New Roman" w:cs="Times New Roman"/>
          <w:sz w:val="24"/>
          <w:szCs w:val="24"/>
        </w:rPr>
        <w:t>принад-лежност</w:t>
      </w:r>
      <w:proofErr w:type="spellEnd"/>
      <w:r w:rsidRPr="00C60AC1">
        <w:rPr>
          <w:rFonts w:ascii="Times New Roman" w:hAnsi="Times New Roman" w:cs="Times New Roman"/>
          <w:sz w:val="24"/>
          <w:szCs w:val="24"/>
        </w:rPr>
        <w:t xml:space="preserve"> и вярата му, тъй като той е имал възможност да заведе дело по реда на </w:t>
      </w:r>
      <w:proofErr w:type="spellStart"/>
      <w:r w:rsidRPr="00C60AC1">
        <w:rPr>
          <w:rFonts w:ascii="Times New Roman" w:hAnsi="Times New Roman" w:cs="Times New Roman"/>
          <w:sz w:val="24"/>
          <w:szCs w:val="24"/>
        </w:rPr>
        <w:t>ЗЗДискр</w:t>
      </w:r>
      <w:proofErr w:type="spellEnd"/>
      <w:r w:rsidRPr="00C60AC1">
        <w:rPr>
          <w:rFonts w:ascii="Times New Roman" w:hAnsi="Times New Roman" w:cs="Times New Roman"/>
          <w:sz w:val="24"/>
          <w:szCs w:val="24"/>
        </w:rPr>
        <w:t xml:space="preserve">. или да поиска прекратяване на неоснователни действия по реда на чл. 250 АПК. </w:t>
      </w:r>
      <w:hyperlink r:id="rId134" w:history="1">
        <w:r w:rsidR="00326CC1" w:rsidRPr="00C60AC1">
          <w:rPr>
            <w:rStyle w:val="Hyperlink"/>
            <w:rFonts w:ascii="Times New Roman" w:hAnsi="Times New Roman" w:cs="Times New Roman"/>
            <w:sz w:val="24"/>
            <w:szCs w:val="24"/>
          </w:rPr>
          <w:t>Бюлетин № 38</w:t>
        </w:r>
      </w:hyperlink>
    </w:p>
    <w:p w14:paraId="40E67777" w14:textId="77777777" w:rsidR="004441C4" w:rsidRPr="00C60AC1" w:rsidRDefault="00794C51" w:rsidP="008A2019">
      <w:pPr>
        <w:spacing w:line="240" w:lineRule="auto"/>
        <w:contextualSpacing/>
        <w:jc w:val="both"/>
        <w:rPr>
          <w:rFonts w:ascii="Times New Roman" w:hAnsi="Times New Roman" w:cs="Times New Roman"/>
          <w:sz w:val="24"/>
          <w:szCs w:val="24"/>
        </w:rPr>
      </w:pPr>
      <w:hyperlink r:id="rId135" w:history="1">
        <w:proofErr w:type="spellStart"/>
        <w:r w:rsidR="004441C4" w:rsidRPr="00C60AC1">
          <w:rPr>
            <w:rStyle w:val="Hyperlink"/>
            <w:rFonts w:ascii="Times New Roman" w:hAnsi="Times New Roman" w:cs="Times New Roman"/>
            <w:i/>
            <w:sz w:val="24"/>
            <w:szCs w:val="24"/>
          </w:rPr>
          <w:t>Halil</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Adem</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Hasan</w:t>
        </w:r>
        <w:proofErr w:type="spellEnd"/>
        <w:r w:rsidR="004441C4" w:rsidRPr="00C60AC1">
          <w:rPr>
            <w:rStyle w:val="Hyperlink"/>
            <w:rFonts w:ascii="Times New Roman" w:hAnsi="Times New Roman" w:cs="Times New Roman"/>
            <w:i/>
            <w:sz w:val="24"/>
            <w:szCs w:val="24"/>
          </w:rPr>
          <w:t xml:space="preserve"> v. </w:t>
        </w:r>
        <w:proofErr w:type="spellStart"/>
        <w:r w:rsidR="004441C4" w:rsidRPr="00C60AC1">
          <w:rPr>
            <w:rStyle w:val="Hyperlink"/>
            <w:rFonts w:ascii="Times New Roman" w:hAnsi="Times New Roman" w:cs="Times New Roman"/>
            <w:i/>
            <w:sz w:val="24"/>
            <w:szCs w:val="24"/>
          </w:rPr>
          <w:t>Bulgaria</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no</w:t>
        </w:r>
        <w:proofErr w:type="spellEnd"/>
        <w:r w:rsidR="004441C4" w:rsidRPr="00C60AC1">
          <w:rPr>
            <w:rStyle w:val="Hyperlink"/>
            <w:rFonts w:ascii="Times New Roman" w:hAnsi="Times New Roman" w:cs="Times New Roman"/>
            <w:i/>
            <w:sz w:val="24"/>
            <w:szCs w:val="24"/>
          </w:rPr>
          <w:t>. 4374/05)</w:t>
        </w:r>
      </w:hyperlink>
    </w:p>
    <w:p w14:paraId="6481D4B7" w14:textId="77777777" w:rsidR="008A2019" w:rsidRPr="00C60AC1" w:rsidRDefault="008A2019" w:rsidP="00A11ED4">
      <w:pPr>
        <w:spacing w:after="0" w:line="240" w:lineRule="auto"/>
        <w:jc w:val="both"/>
        <w:rPr>
          <w:rFonts w:ascii="Times New Roman" w:hAnsi="Times New Roman" w:cs="Times New Roman"/>
          <w:sz w:val="24"/>
          <w:szCs w:val="24"/>
          <w:lang w:eastAsia="bg-BG"/>
        </w:rPr>
      </w:pPr>
    </w:p>
    <w:p w14:paraId="63CA4B11" w14:textId="77777777" w:rsidR="004441C4" w:rsidRPr="00C60AC1" w:rsidRDefault="00BC776D" w:rsidP="00A11ED4">
      <w:pPr>
        <w:spacing w:after="0" w:line="240" w:lineRule="auto"/>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Дори да се приеме за приложим при оплакване от полицейско насилие, искът за обезщетение по ЗОДОВ или ЗЗД не е средство за защита, което жалбоподателите са били длъжни да изчерпят. </w:t>
      </w:r>
      <w:hyperlink r:id="rId136" w:history="1">
        <w:r w:rsidR="00C96DFB" w:rsidRPr="00C60AC1">
          <w:rPr>
            <w:rStyle w:val="Hyperlink"/>
            <w:rFonts w:ascii="Times New Roman" w:hAnsi="Times New Roman" w:cs="Times New Roman"/>
            <w:iCs/>
            <w:sz w:val="24"/>
            <w:szCs w:val="24"/>
          </w:rPr>
          <w:t>Бюлетин № 39</w:t>
        </w:r>
      </w:hyperlink>
    </w:p>
    <w:p w14:paraId="62AEBC2A" w14:textId="77777777" w:rsidR="00BC776D" w:rsidRPr="00C60AC1" w:rsidRDefault="00794C51" w:rsidP="001A358A">
      <w:pPr>
        <w:pBdr>
          <w:bottom w:val="single" w:sz="4" w:space="1" w:color="auto"/>
        </w:pBdr>
        <w:spacing w:after="0" w:line="240" w:lineRule="auto"/>
        <w:jc w:val="both"/>
        <w:rPr>
          <w:rFonts w:ascii="Times New Roman" w:hAnsi="Times New Roman" w:cs="Times New Roman"/>
          <w:sz w:val="24"/>
          <w:szCs w:val="24"/>
        </w:rPr>
      </w:pPr>
      <w:hyperlink r:id="rId137" w:history="1">
        <w:proofErr w:type="spellStart"/>
        <w:r w:rsidR="00BC776D" w:rsidRPr="00C60AC1">
          <w:rPr>
            <w:rFonts w:ascii="Times New Roman" w:hAnsi="Times New Roman" w:cs="Times New Roman"/>
            <w:i/>
            <w:color w:val="0000FF"/>
            <w:sz w:val="24"/>
            <w:szCs w:val="24"/>
            <w:u w:val="single"/>
            <w:lang w:eastAsia="bg-BG"/>
          </w:rPr>
          <w:t>Petkov</w:t>
        </w:r>
        <w:proofErr w:type="spellEnd"/>
        <w:r w:rsidR="00BC776D" w:rsidRPr="00C60AC1">
          <w:rPr>
            <w:rFonts w:ascii="Times New Roman" w:hAnsi="Times New Roman" w:cs="Times New Roman"/>
            <w:i/>
            <w:color w:val="0000FF"/>
            <w:sz w:val="24"/>
            <w:szCs w:val="24"/>
            <w:u w:val="single"/>
            <w:lang w:eastAsia="bg-BG"/>
          </w:rPr>
          <w:t xml:space="preserve"> </w:t>
        </w:r>
        <w:proofErr w:type="spellStart"/>
        <w:r w:rsidR="00BC776D" w:rsidRPr="00C60AC1">
          <w:rPr>
            <w:rFonts w:ascii="Times New Roman" w:hAnsi="Times New Roman" w:cs="Times New Roman"/>
            <w:i/>
            <w:color w:val="0000FF"/>
            <w:sz w:val="24"/>
            <w:szCs w:val="24"/>
            <w:u w:val="single"/>
            <w:lang w:eastAsia="bg-BG"/>
          </w:rPr>
          <w:t>and</w:t>
        </w:r>
        <w:proofErr w:type="spellEnd"/>
        <w:r w:rsidR="00BC776D" w:rsidRPr="00C60AC1">
          <w:rPr>
            <w:rFonts w:ascii="Times New Roman" w:hAnsi="Times New Roman" w:cs="Times New Roman"/>
            <w:i/>
            <w:color w:val="0000FF"/>
            <w:sz w:val="24"/>
            <w:szCs w:val="24"/>
            <w:u w:val="single"/>
            <w:lang w:eastAsia="bg-BG"/>
          </w:rPr>
          <w:t xml:space="preserve"> </w:t>
        </w:r>
        <w:proofErr w:type="spellStart"/>
        <w:r w:rsidR="00BC776D" w:rsidRPr="00C60AC1">
          <w:rPr>
            <w:rFonts w:ascii="Times New Roman" w:hAnsi="Times New Roman" w:cs="Times New Roman"/>
            <w:i/>
            <w:color w:val="0000FF"/>
            <w:sz w:val="24"/>
            <w:szCs w:val="24"/>
            <w:u w:val="single"/>
            <w:lang w:eastAsia="bg-BG"/>
          </w:rPr>
          <w:t>Parnarov</w:t>
        </w:r>
        <w:proofErr w:type="spellEnd"/>
        <w:r w:rsidR="00BC776D" w:rsidRPr="00C60AC1">
          <w:rPr>
            <w:rFonts w:ascii="Times New Roman" w:hAnsi="Times New Roman" w:cs="Times New Roman"/>
            <w:i/>
            <w:color w:val="0000FF"/>
            <w:sz w:val="24"/>
            <w:szCs w:val="24"/>
            <w:u w:val="single"/>
            <w:lang w:eastAsia="bg-BG"/>
          </w:rPr>
          <w:t xml:space="preserve"> v. </w:t>
        </w:r>
        <w:proofErr w:type="spellStart"/>
        <w:r w:rsidR="00BC776D" w:rsidRPr="00C60AC1">
          <w:rPr>
            <w:rFonts w:ascii="Times New Roman" w:hAnsi="Times New Roman" w:cs="Times New Roman"/>
            <w:i/>
            <w:color w:val="0000FF"/>
            <w:sz w:val="24"/>
            <w:szCs w:val="24"/>
            <w:u w:val="single"/>
            <w:lang w:eastAsia="bg-BG"/>
          </w:rPr>
          <w:t>Bulgaria</w:t>
        </w:r>
        <w:proofErr w:type="spellEnd"/>
        <w:r w:rsidR="00BC776D" w:rsidRPr="00C60AC1">
          <w:rPr>
            <w:rFonts w:ascii="Times New Roman" w:hAnsi="Times New Roman" w:cs="Times New Roman"/>
            <w:i/>
            <w:color w:val="0000FF"/>
            <w:sz w:val="24"/>
            <w:szCs w:val="24"/>
            <w:u w:val="single"/>
            <w:lang w:eastAsia="bg-BG"/>
          </w:rPr>
          <w:t xml:space="preserve"> (</w:t>
        </w:r>
        <w:proofErr w:type="spellStart"/>
        <w:r w:rsidR="00BC776D" w:rsidRPr="00C60AC1">
          <w:rPr>
            <w:rFonts w:ascii="Times New Roman" w:hAnsi="Times New Roman" w:cs="Times New Roman"/>
            <w:i/>
            <w:color w:val="0000FF"/>
            <w:sz w:val="24"/>
            <w:szCs w:val="24"/>
            <w:u w:val="single"/>
            <w:lang w:eastAsia="bg-BG"/>
          </w:rPr>
          <w:t>no</w:t>
        </w:r>
        <w:proofErr w:type="spellEnd"/>
        <w:r w:rsidR="00BC776D" w:rsidRPr="00C60AC1">
          <w:rPr>
            <w:rFonts w:ascii="Times New Roman" w:hAnsi="Times New Roman" w:cs="Times New Roman"/>
            <w:i/>
            <w:color w:val="0000FF"/>
            <w:sz w:val="24"/>
            <w:szCs w:val="24"/>
            <w:u w:val="single"/>
            <w:lang w:eastAsia="bg-BG"/>
          </w:rPr>
          <w:t>. 59273/10)</w:t>
        </w:r>
      </w:hyperlink>
    </w:p>
    <w:p w14:paraId="64759429" w14:textId="77777777" w:rsidR="00231C10" w:rsidRPr="00C60AC1" w:rsidRDefault="00231C10" w:rsidP="004C15D8">
      <w:pPr>
        <w:pStyle w:val="Default"/>
        <w:jc w:val="both"/>
        <w:rPr>
          <w:rFonts w:ascii="Times New Roman" w:hAnsi="Times New Roman" w:cs="Times New Roman"/>
          <w:i/>
          <w:lang w:eastAsia="bg-BG"/>
        </w:rPr>
      </w:pPr>
    </w:p>
    <w:p w14:paraId="0DC1E13C" w14:textId="77777777" w:rsidR="00A11ED4" w:rsidRPr="00C60AC1" w:rsidRDefault="001A358A" w:rsidP="004C15D8">
      <w:pPr>
        <w:pStyle w:val="Default"/>
        <w:jc w:val="both"/>
        <w:rPr>
          <w:rFonts w:ascii="Times New Roman" w:hAnsi="Times New Roman" w:cs="Times New Roman"/>
          <w:color w:val="auto"/>
          <w:lang w:eastAsia="bg-BG"/>
        </w:rPr>
      </w:pPr>
      <w:r w:rsidRPr="00C60AC1">
        <w:rPr>
          <w:rFonts w:ascii="Times New Roman" w:hAnsi="Times New Roman" w:cs="Times New Roman"/>
          <w:color w:val="auto"/>
          <w:lang w:eastAsia="bg-BG"/>
        </w:rPr>
        <w:t xml:space="preserve">Съдът обявява за недопустима като просрочена подадената през 2014 г. жалба на осъден на доживотен затвор без замяна, с оплакване, че законът не предвижда реалистична възможност за преразглеждане на наложеното му наказание. Жалбоподателят трябва да е знаел, че съществува механизъм, който позволява разглеждане на възможността наказанието му да бъде заменено или да бъде освободен.  На датата на първото </w:t>
      </w:r>
      <w:r w:rsidRPr="00C60AC1">
        <w:rPr>
          <w:rFonts w:ascii="Times New Roman" w:hAnsi="Times New Roman" w:cs="Times New Roman"/>
          <w:color w:val="auto"/>
          <w:lang w:eastAsia="bg-BG"/>
        </w:rPr>
        <w:lastRenderedPageBreak/>
        <w:t xml:space="preserve">помилване е прекратено продължаващото положение, за което се отнася оплакването, и от нея е започнал да тече 6-месечният срок за подаване на жалбата. </w:t>
      </w:r>
      <w:hyperlink r:id="rId138" w:history="1">
        <w:r w:rsidR="00656CE1" w:rsidRPr="00C60AC1">
          <w:rPr>
            <w:rStyle w:val="Hyperlink"/>
            <w:rFonts w:ascii="Times New Roman" w:hAnsi="Times New Roman" w:cs="Times New Roman"/>
          </w:rPr>
          <w:t>Бюлетин № 40</w:t>
        </w:r>
      </w:hyperlink>
    </w:p>
    <w:p w14:paraId="61EA6355" w14:textId="77777777" w:rsidR="001A358A" w:rsidRPr="00C60AC1" w:rsidRDefault="00794C51" w:rsidP="001A358A">
      <w:pPr>
        <w:pStyle w:val="Default"/>
        <w:pBdr>
          <w:bottom w:val="single" w:sz="4" w:space="1" w:color="auto"/>
        </w:pBdr>
        <w:jc w:val="both"/>
        <w:rPr>
          <w:rStyle w:val="Hyperlink"/>
          <w:rFonts w:ascii="Times New Roman" w:hAnsi="Times New Roman" w:cs="Times New Roman"/>
          <w:i/>
        </w:rPr>
      </w:pPr>
      <w:hyperlink r:id="rId139" w:history="1">
        <w:proofErr w:type="spellStart"/>
        <w:r w:rsidR="001A358A" w:rsidRPr="00C60AC1">
          <w:rPr>
            <w:rStyle w:val="Hyperlink"/>
            <w:rFonts w:ascii="Times New Roman" w:hAnsi="Times New Roman" w:cs="Times New Roman"/>
            <w:i/>
          </w:rPr>
          <w:t>Sabev</w:t>
        </w:r>
        <w:proofErr w:type="spellEnd"/>
        <w:r w:rsidR="001A358A" w:rsidRPr="00C60AC1">
          <w:rPr>
            <w:rStyle w:val="Hyperlink"/>
            <w:rFonts w:ascii="Times New Roman" w:hAnsi="Times New Roman" w:cs="Times New Roman"/>
            <w:i/>
          </w:rPr>
          <w:t xml:space="preserve"> v. </w:t>
        </w:r>
        <w:proofErr w:type="spellStart"/>
        <w:r w:rsidR="001A358A" w:rsidRPr="00C60AC1">
          <w:rPr>
            <w:rStyle w:val="Hyperlink"/>
            <w:rFonts w:ascii="Times New Roman" w:hAnsi="Times New Roman" w:cs="Times New Roman"/>
            <w:i/>
          </w:rPr>
          <w:t>Bulgaria</w:t>
        </w:r>
        <w:proofErr w:type="spellEnd"/>
        <w:r w:rsidR="001A358A" w:rsidRPr="00C60AC1">
          <w:rPr>
            <w:rStyle w:val="Hyperlink"/>
            <w:rFonts w:ascii="Times New Roman" w:hAnsi="Times New Roman" w:cs="Times New Roman"/>
            <w:i/>
          </w:rPr>
          <w:t xml:space="preserve"> (</w:t>
        </w:r>
        <w:proofErr w:type="spellStart"/>
        <w:r w:rsidR="001A358A" w:rsidRPr="00C60AC1">
          <w:rPr>
            <w:rStyle w:val="Hyperlink"/>
            <w:rFonts w:ascii="Times New Roman" w:hAnsi="Times New Roman" w:cs="Times New Roman"/>
            <w:i/>
          </w:rPr>
          <w:t>no</w:t>
        </w:r>
        <w:proofErr w:type="spellEnd"/>
        <w:r w:rsidR="001A358A" w:rsidRPr="00C60AC1">
          <w:rPr>
            <w:rStyle w:val="Hyperlink"/>
            <w:rFonts w:ascii="Times New Roman" w:hAnsi="Times New Roman" w:cs="Times New Roman"/>
            <w:i/>
          </w:rPr>
          <w:t>. 57004/14)</w:t>
        </w:r>
      </w:hyperlink>
    </w:p>
    <w:p w14:paraId="77F197FB" w14:textId="77777777" w:rsidR="001A358A" w:rsidRPr="00C60AC1" w:rsidRDefault="001A358A" w:rsidP="001A358A">
      <w:pPr>
        <w:pStyle w:val="Default"/>
        <w:jc w:val="both"/>
        <w:rPr>
          <w:rStyle w:val="Hyperlink"/>
          <w:rFonts w:ascii="Times New Roman" w:hAnsi="Times New Roman" w:cs="Times New Roman"/>
          <w:i/>
        </w:rPr>
      </w:pPr>
    </w:p>
    <w:p w14:paraId="6D8B580B" w14:textId="41D010B8" w:rsidR="00D46990" w:rsidRPr="00C60AC1" w:rsidRDefault="00D46990" w:rsidP="00D46990">
      <w:pPr>
        <w:pStyle w:val="JuCase"/>
        <w:ind w:firstLine="0"/>
        <w:contextualSpacing/>
        <w:rPr>
          <w:rStyle w:val="Hyperlink"/>
          <w:b w:val="0"/>
          <w:i/>
          <w:iCs/>
          <w:szCs w:val="24"/>
          <w:lang w:val="bg-BG"/>
        </w:rPr>
      </w:pPr>
      <w:r w:rsidRPr="00C60AC1">
        <w:rPr>
          <w:b w:val="0"/>
          <w:szCs w:val="24"/>
          <w:lang w:val="bg-BG"/>
        </w:rPr>
        <w:t xml:space="preserve">Когато става дума за материалните условия в повече от едно място за лишаване от свобода, твърдяното нарушение може да се приеме за „продължаващо положение“, ако основните характеристики през съответните периоди са по същество еднакви. В противен случай всеки период на лишаване от свобода трябва да се разглежда отделно и оплакването по отношение на него трябва да се направи в 6-месечен срок от датата, на която е приключил. </w:t>
      </w:r>
      <w:hyperlink r:id="rId140" w:history="1">
        <w:r w:rsidRPr="00C60AC1">
          <w:rPr>
            <w:rStyle w:val="Hyperlink"/>
            <w:b w:val="0"/>
            <w:szCs w:val="24"/>
            <w:lang w:val="bg-BG"/>
          </w:rPr>
          <w:t>Бюлетин № 44</w:t>
        </w:r>
      </w:hyperlink>
    </w:p>
    <w:p w14:paraId="22EFC45E" w14:textId="698D68BE" w:rsidR="00D46990" w:rsidRPr="00C60AC1" w:rsidRDefault="00794C51" w:rsidP="00D46990">
      <w:pPr>
        <w:pStyle w:val="JuCase"/>
        <w:ind w:firstLine="0"/>
        <w:contextualSpacing/>
        <w:rPr>
          <w:b w:val="0"/>
          <w:i/>
          <w:lang w:val="bg-BG"/>
        </w:rPr>
      </w:pPr>
      <w:hyperlink r:id="rId141" w:history="1">
        <w:r w:rsidR="00D46990" w:rsidRPr="00C60AC1">
          <w:rPr>
            <w:rStyle w:val="Hyperlink"/>
            <w:b w:val="0"/>
            <w:i/>
            <w:lang w:val="en-US"/>
          </w:rPr>
          <w:t>Petrescu</w:t>
        </w:r>
        <w:r w:rsidR="00D46990" w:rsidRPr="005D3DB1">
          <w:rPr>
            <w:rStyle w:val="Hyperlink"/>
            <w:b w:val="0"/>
            <w:i/>
            <w:lang w:val="ru-RU"/>
          </w:rPr>
          <w:t xml:space="preserve"> </w:t>
        </w:r>
        <w:r w:rsidR="00D46990" w:rsidRPr="00C60AC1">
          <w:rPr>
            <w:rStyle w:val="Hyperlink"/>
            <w:b w:val="0"/>
            <w:i/>
            <w:lang w:val="en-US"/>
          </w:rPr>
          <w:t>c</w:t>
        </w:r>
        <w:r w:rsidR="00D46990" w:rsidRPr="005D3DB1">
          <w:rPr>
            <w:rStyle w:val="Hyperlink"/>
            <w:b w:val="0"/>
            <w:i/>
            <w:lang w:val="ru-RU"/>
          </w:rPr>
          <w:t xml:space="preserve">. </w:t>
        </w:r>
        <w:r w:rsidR="00D46990" w:rsidRPr="00C60AC1">
          <w:rPr>
            <w:rStyle w:val="Hyperlink"/>
            <w:b w:val="0"/>
            <w:i/>
            <w:lang w:val="en-US"/>
          </w:rPr>
          <w:t>Portugal</w:t>
        </w:r>
        <w:r w:rsidR="00D46990" w:rsidRPr="00C60AC1">
          <w:rPr>
            <w:rStyle w:val="Hyperlink"/>
            <w:b w:val="0"/>
            <w:i/>
            <w:lang w:val="bg-BG"/>
          </w:rPr>
          <w:t xml:space="preserve"> (</w:t>
        </w:r>
        <w:r w:rsidR="00D46990" w:rsidRPr="00C60AC1">
          <w:rPr>
            <w:rStyle w:val="Hyperlink"/>
            <w:b w:val="0"/>
            <w:i/>
            <w:lang w:val="it-IT"/>
          </w:rPr>
          <w:t>n</w:t>
        </w:r>
        <w:r w:rsidR="00D46990" w:rsidRPr="00C60AC1">
          <w:rPr>
            <w:rStyle w:val="Hyperlink"/>
            <w:b w:val="0"/>
            <w:i/>
            <w:vertAlign w:val="superscript"/>
            <w:lang w:val="it-IT"/>
          </w:rPr>
          <w:t>o</w:t>
        </w:r>
        <w:r w:rsidR="00D46990" w:rsidRPr="00C60AC1">
          <w:rPr>
            <w:rStyle w:val="Hyperlink"/>
            <w:b w:val="0"/>
            <w:i/>
            <w:lang w:val="it-IT"/>
          </w:rPr>
          <w:t xml:space="preserve"> 23190/17</w:t>
        </w:r>
        <w:r w:rsidR="00D46990" w:rsidRPr="00C60AC1">
          <w:rPr>
            <w:rStyle w:val="Hyperlink"/>
            <w:b w:val="0"/>
            <w:i/>
            <w:lang w:val="bg-BG"/>
          </w:rPr>
          <w:t>)</w:t>
        </w:r>
      </w:hyperlink>
    </w:p>
    <w:p w14:paraId="6F5F341F" w14:textId="77777777" w:rsidR="00C52671" w:rsidRPr="00C60AC1" w:rsidRDefault="00C52671" w:rsidP="0099232D">
      <w:pPr>
        <w:spacing w:after="0" w:line="100" w:lineRule="atLeast"/>
        <w:jc w:val="both"/>
        <w:rPr>
          <w:rFonts w:ascii="Times New Roman" w:eastAsia="Times New Roman" w:hAnsi="Times New Roman" w:cs="Times New Roman"/>
          <w:sz w:val="24"/>
          <w:szCs w:val="24"/>
          <w:lang w:eastAsia="fr-FR"/>
        </w:rPr>
      </w:pPr>
    </w:p>
    <w:p w14:paraId="61AAEF7C" w14:textId="52A06C15" w:rsidR="0099232D" w:rsidRPr="00C60AC1" w:rsidRDefault="0099232D" w:rsidP="0099232D">
      <w:pPr>
        <w:spacing w:after="0" w:line="100" w:lineRule="atLeast"/>
        <w:jc w:val="both"/>
        <w:rPr>
          <w:rFonts w:ascii="Times New Roman" w:eastAsia="Times New Roman" w:hAnsi="Times New Roman" w:cs="Times New Roman"/>
          <w:sz w:val="24"/>
          <w:szCs w:val="24"/>
          <w:lang w:eastAsia="fr-FR"/>
        </w:rPr>
      </w:pPr>
      <w:r w:rsidRPr="00C60AC1">
        <w:rPr>
          <w:rFonts w:ascii="Times New Roman" w:eastAsia="Times New Roman" w:hAnsi="Times New Roman" w:cs="Times New Roman"/>
          <w:sz w:val="24"/>
          <w:szCs w:val="24"/>
          <w:lang w:eastAsia="fr-FR"/>
        </w:rPr>
        <w:t xml:space="preserve">Жалбата на жалбоподателите до ЕСПЧ е допустима, макар на национално ниво оплакването до прокуратурата да е подадено от името на неправителствена организация. </w:t>
      </w:r>
    </w:p>
    <w:p w14:paraId="55B58F2F" w14:textId="48A15D9F" w:rsidR="0099232D" w:rsidRPr="00C60AC1" w:rsidRDefault="0099232D" w:rsidP="0099232D">
      <w:pPr>
        <w:spacing w:after="0" w:line="100" w:lineRule="atLeast"/>
        <w:jc w:val="both"/>
        <w:rPr>
          <w:rFonts w:ascii="Times New Roman" w:eastAsia="Times New Roman" w:hAnsi="Times New Roman" w:cs="Times New Roman"/>
          <w:sz w:val="24"/>
          <w:szCs w:val="24"/>
          <w:lang w:eastAsia="fr-FR"/>
        </w:rPr>
      </w:pPr>
      <w:r w:rsidRPr="00C60AC1">
        <w:rPr>
          <w:rFonts w:ascii="Times New Roman" w:eastAsia="Times New Roman" w:hAnsi="Times New Roman" w:cs="Times New Roman"/>
          <w:sz w:val="24"/>
          <w:szCs w:val="24"/>
          <w:lang w:eastAsia="fr-FR"/>
        </w:rPr>
        <w:t xml:space="preserve">Действията на организацията не са представлявали </w:t>
      </w:r>
      <w:proofErr w:type="spellStart"/>
      <w:r w:rsidRPr="00C60AC1">
        <w:rPr>
          <w:rFonts w:ascii="Times New Roman" w:eastAsia="Times New Roman" w:hAnsi="Times New Roman" w:cs="Times New Roman"/>
          <w:sz w:val="24"/>
          <w:szCs w:val="24"/>
          <w:lang w:eastAsia="fr-FR"/>
        </w:rPr>
        <w:t>actio</w:t>
      </w:r>
      <w:proofErr w:type="spellEnd"/>
      <w:r w:rsidRPr="00C60AC1">
        <w:rPr>
          <w:rFonts w:ascii="Times New Roman" w:eastAsia="Times New Roman" w:hAnsi="Times New Roman" w:cs="Times New Roman"/>
          <w:sz w:val="24"/>
          <w:szCs w:val="24"/>
          <w:lang w:eastAsia="fr-FR"/>
        </w:rPr>
        <w:t xml:space="preserve"> </w:t>
      </w:r>
      <w:proofErr w:type="spellStart"/>
      <w:r w:rsidRPr="00C60AC1">
        <w:rPr>
          <w:rFonts w:ascii="Times New Roman" w:eastAsia="Times New Roman" w:hAnsi="Times New Roman" w:cs="Times New Roman"/>
          <w:sz w:val="24"/>
          <w:szCs w:val="24"/>
          <w:lang w:eastAsia="fr-FR"/>
        </w:rPr>
        <w:t>popularis</w:t>
      </w:r>
      <w:proofErr w:type="spellEnd"/>
      <w:r w:rsidRPr="00C60AC1">
        <w:rPr>
          <w:rFonts w:ascii="Times New Roman" w:eastAsia="Times New Roman" w:hAnsi="Times New Roman" w:cs="Times New Roman"/>
          <w:sz w:val="24"/>
          <w:szCs w:val="24"/>
          <w:lang w:eastAsia="fr-FR"/>
        </w:rPr>
        <w:t xml:space="preserve">, тъй като тя се е позовавала на конкретни факти, засягащи правата на жалбоподателите, които са нейни членове. Жалбата до ЕСПЧ е подадена от жалбоподателите, които действат от свое име след произнасянето на националните съдилища по дело, разглеждащо тяхното положение. </w:t>
      </w:r>
      <w:hyperlink r:id="rId142" w:history="1">
        <w:r w:rsidRPr="00C60AC1">
          <w:rPr>
            <w:rStyle w:val="Hyperlink"/>
            <w:rFonts w:ascii="Times New Roman" w:eastAsia="Times New Roman" w:hAnsi="Times New Roman" w:cs="Times New Roman"/>
            <w:sz w:val="24"/>
            <w:szCs w:val="24"/>
            <w:lang w:eastAsia="fr-FR"/>
          </w:rPr>
          <w:t>Бюлетин № 45</w:t>
        </w:r>
      </w:hyperlink>
    </w:p>
    <w:p w14:paraId="6D19F566" w14:textId="3CAE274C" w:rsidR="0099232D" w:rsidRPr="00C60AC1" w:rsidRDefault="00794C51" w:rsidP="002664E6">
      <w:pPr>
        <w:pBdr>
          <w:bottom w:val="single" w:sz="4" w:space="1" w:color="auto"/>
        </w:pBdr>
        <w:autoSpaceDE w:val="0"/>
        <w:autoSpaceDN w:val="0"/>
        <w:adjustRightInd w:val="0"/>
        <w:spacing w:after="0" w:line="240" w:lineRule="auto"/>
        <w:jc w:val="both"/>
        <w:rPr>
          <w:rStyle w:val="Hyperlink"/>
          <w:rFonts w:ascii="Times New Roman" w:hAnsi="Times New Roman" w:cs="Times New Roman"/>
          <w:i/>
          <w:iCs/>
          <w:sz w:val="24"/>
          <w:szCs w:val="24"/>
        </w:rPr>
      </w:pPr>
      <w:hyperlink r:id="rId143" w:history="1">
        <w:proofErr w:type="spellStart"/>
        <w:r w:rsidR="0099232D" w:rsidRPr="00C60AC1">
          <w:rPr>
            <w:rStyle w:val="Hyperlink"/>
            <w:rFonts w:ascii="Times New Roman" w:hAnsi="Times New Roman" w:cs="Times New Roman"/>
            <w:i/>
            <w:iCs/>
            <w:sz w:val="24"/>
            <w:szCs w:val="24"/>
          </w:rPr>
          <w:t>Beizaras</w:t>
        </w:r>
        <w:proofErr w:type="spellEnd"/>
        <w:r w:rsidR="0099232D" w:rsidRPr="00C60AC1">
          <w:rPr>
            <w:rStyle w:val="Hyperlink"/>
            <w:rFonts w:ascii="Times New Roman" w:hAnsi="Times New Roman" w:cs="Times New Roman"/>
            <w:i/>
            <w:iCs/>
            <w:sz w:val="24"/>
            <w:szCs w:val="24"/>
          </w:rPr>
          <w:t xml:space="preserve"> </w:t>
        </w:r>
        <w:proofErr w:type="spellStart"/>
        <w:r w:rsidR="0099232D" w:rsidRPr="00C60AC1">
          <w:rPr>
            <w:rStyle w:val="Hyperlink"/>
            <w:rFonts w:ascii="Times New Roman" w:hAnsi="Times New Roman" w:cs="Times New Roman"/>
            <w:i/>
            <w:iCs/>
            <w:sz w:val="24"/>
            <w:szCs w:val="24"/>
          </w:rPr>
          <w:t>and</w:t>
        </w:r>
        <w:proofErr w:type="spellEnd"/>
        <w:r w:rsidR="0099232D" w:rsidRPr="00C60AC1">
          <w:rPr>
            <w:rStyle w:val="Hyperlink"/>
            <w:rFonts w:ascii="Times New Roman" w:hAnsi="Times New Roman" w:cs="Times New Roman"/>
            <w:i/>
            <w:iCs/>
            <w:sz w:val="24"/>
            <w:szCs w:val="24"/>
          </w:rPr>
          <w:t xml:space="preserve"> </w:t>
        </w:r>
        <w:proofErr w:type="spellStart"/>
        <w:r w:rsidR="0099232D" w:rsidRPr="00C60AC1">
          <w:rPr>
            <w:rStyle w:val="Hyperlink"/>
            <w:rFonts w:ascii="Times New Roman" w:hAnsi="Times New Roman" w:cs="Times New Roman"/>
            <w:i/>
            <w:iCs/>
            <w:sz w:val="24"/>
            <w:szCs w:val="24"/>
          </w:rPr>
          <w:t>Levickas</w:t>
        </w:r>
        <w:proofErr w:type="spellEnd"/>
        <w:r w:rsidR="0099232D" w:rsidRPr="00C60AC1">
          <w:rPr>
            <w:rStyle w:val="Hyperlink"/>
            <w:rFonts w:ascii="Times New Roman" w:hAnsi="Times New Roman" w:cs="Times New Roman"/>
            <w:i/>
            <w:iCs/>
            <w:sz w:val="24"/>
            <w:szCs w:val="24"/>
          </w:rPr>
          <w:t xml:space="preserve"> v. </w:t>
        </w:r>
        <w:proofErr w:type="spellStart"/>
        <w:r w:rsidR="0099232D" w:rsidRPr="00C60AC1">
          <w:rPr>
            <w:rStyle w:val="Hyperlink"/>
            <w:rFonts w:ascii="Times New Roman" w:hAnsi="Times New Roman" w:cs="Times New Roman"/>
            <w:i/>
            <w:iCs/>
            <w:sz w:val="24"/>
            <w:szCs w:val="24"/>
          </w:rPr>
          <w:t>Lithuania</w:t>
        </w:r>
        <w:proofErr w:type="spellEnd"/>
      </w:hyperlink>
      <w:r w:rsidR="0099232D" w:rsidRPr="00C60AC1">
        <w:rPr>
          <w:rStyle w:val="Hyperlink"/>
          <w:rFonts w:ascii="Times New Roman" w:hAnsi="Times New Roman" w:cs="Times New Roman"/>
          <w:i/>
          <w:iCs/>
          <w:sz w:val="24"/>
          <w:szCs w:val="24"/>
        </w:rPr>
        <w:t xml:space="preserve"> (</w:t>
      </w:r>
      <w:proofErr w:type="spellStart"/>
      <w:r w:rsidR="0099232D" w:rsidRPr="00C60AC1">
        <w:rPr>
          <w:rStyle w:val="Hyperlink"/>
          <w:rFonts w:ascii="Times New Roman" w:hAnsi="Times New Roman" w:cs="Times New Roman"/>
          <w:i/>
          <w:iCs/>
          <w:sz w:val="24"/>
          <w:szCs w:val="24"/>
        </w:rPr>
        <w:t>no</w:t>
      </w:r>
      <w:proofErr w:type="spellEnd"/>
      <w:r w:rsidR="0099232D" w:rsidRPr="00C60AC1">
        <w:rPr>
          <w:rStyle w:val="Hyperlink"/>
          <w:rFonts w:ascii="Times New Roman" w:hAnsi="Times New Roman" w:cs="Times New Roman"/>
          <w:i/>
          <w:iCs/>
          <w:sz w:val="24"/>
          <w:szCs w:val="24"/>
        </w:rPr>
        <w:t>. 41288/15)</w:t>
      </w:r>
    </w:p>
    <w:p w14:paraId="6F68A97B" w14:textId="77777777" w:rsidR="002664E6" w:rsidRPr="00C60AC1" w:rsidRDefault="002664E6" w:rsidP="00756FA5">
      <w:pPr>
        <w:pStyle w:val="Title4"/>
        <w:jc w:val="both"/>
        <w:rPr>
          <w:rFonts w:ascii="Times New Roman" w:hAnsi="Times New Roman" w:cs="Times New Roman"/>
          <w:i w:val="0"/>
          <w:lang w:val="bg-BG"/>
        </w:rPr>
      </w:pPr>
    </w:p>
    <w:p w14:paraId="21DC9E77" w14:textId="51A98538" w:rsidR="00756FA5" w:rsidRPr="00C60AC1" w:rsidRDefault="00756FA5" w:rsidP="00756FA5">
      <w:pPr>
        <w:pStyle w:val="Title4"/>
        <w:jc w:val="both"/>
        <w:rPr>
          <w:rFonts w:ascii="Times New Roman" w:hAnsi="Times New Roman" w:cs="Times New Roman"/>
          <w:i w:val="0"/>
          <w:lang w:val="bg-BG"/>
        </w:rPr>
      </w:pPr>
      <w:r w:rsidRPr="00C60AC1">
        <w:rPr>
          <w:rFonts w:ascii="Times New Roman" w:hAnsi="Times New Roman" w:cs="Times New Roman"/>
          <w:i w:val="0"/>
          <w:lang w:val="bg-BG"/>
        </w:rPr>
        <w:t xml:space="preserve">Съдът отхвърля възражението на българското правителство за </w:t>
      </w:r>
      <w:proofErr w:type="spellStart"/>
      <w:r w:rsidRPr="00C60AC1">
        <w:rPr>
          <w:rFonts w:ascii="Times New Roman" w:hAnsi="Times New Roman" w:cs="Times New Roman"/>
          <w:i w:val="0"/>
          <w:lang w:val="bg-BG"/>
        </w:rPr>
        <w:t>неизчерпване</w:t>
      </w:r>
      <w:proofErr w:type="spellEnd"/>
      <w:r w:rsidRPr="00C60AC1">
        <w:rPr>
          <w:rFonts w:ascii="Times New Roman" w:hAnsi="Times New Roman" w:cs="Times New Roman"/>
          <w:i w:val="0"/>
          <w:lang w:val="bg-BG"/>
        </w:rPr>
        <w:t xml:space="preserve"> на вътрешноправните средства за защита. Приема, че действително от средата на 2012 г. искът срещу прокуратурата за вредите от неоправдано продължително задържане на веществени доказателства в наказателно производство може да се счита за разполагаемо и принципно ефективно средство за защита. Съдебните решения, с които правителството подкрепя възражението си обаче, са постановени след подаването на жалбата в Страсбург. В случая Съдът не вижда основание да се отклони от практиката си, че изчерпването на вътрешноправните средства се преценява към момента на подаване на жалбата пред него.</w:t>
      </w:r>
      <w:r w:rsidRPr="005D3DB1">
        <w:rPr>
          <w:rFonts w:ascii="Times New Roman" w:hAnsi="Times New Roman" w:cs="Times New Roman"/>
          <w:i w:val="0"/>
          <w:lang w:val="ru-RU"/>
        </w:rPr>
        <w:t xml:space="preserve"> </w:t>
      </w:r>
      <w:hyperlink r:id="rId144" w:history="1">
        <w:r w:rsidRPr="00C60AC1">
          <w:rPr>
            <w:rStyle w:val="Hyperlink"/>
            <w:rFonts w:ascii="Times New Roman" w:hAnsi="Times New Roman" w:cs="Times New Roman"/>
            <w:i w:val="0"/>
            <w:lang w:val="bg-BG"/>
          </w:rPr>
          <w:t>Бюлетин № 47</w:t>
        </w:r>
      </w:hyperlink>
    </w:p>
    <w:p w14:paraId="57F6D449" w14:textId="00B9CF72" w:rsidR="00756FA5" w:rsidRPr="005D3DB1" w:rsidRDefault="00794C51" w:rsidP="002664E6">
      <w:pPr>
        <w:pStyle w:val="Title4"/>
        <w:pBdr>
          <w:bottom w:val="single" w:sz="4" w:space="1" w:color="auto"/>
        </w:pBdr>
        <w:jc w:val="left"/>
        <w:rPr>
          <w:rFonts w:ascii="Times New Roman" w:hAnsi="Times New Roman" w:cs="Times New Roman"/>
          <w:lang w:val="ru-RU"/>
        </w:rPr>
      </w:pPr>
      <w:hyperlink r:id="rId145" w:history="1">
        <w:proofErr w:type="spellStart"/>
        <w:r w:rsidR="00756FA5" w:rsidRPr="00C60AC1">
          <w:rPr>
            <w:rStyle w:val="Hyperlink"/>
            <w:rFonts w:ascii="Times New Roman" w:hAnsi="Times New Roman" w:cs="Times New Roman"/>
            <w:lang w:val="bg-BG"/>
          </w:rPr>
          <w:t>Pendov</w:t>
        </w:r>
        <w:proofErr w:type="spellEnd"/>
        <w:r w:rsidR="00756FA5" w:rsidRPr="005D3DB1">
          <w:rPr>
            <w:rStyle w:val="Hyperlink"/>
            <w:rFonts w:ascii="Times New Roman" w:hAnsi="Times New Roman" w:cs="Times New Roman"/>
            <w:lang w:val="ru-RU"/>
          </w:rPr>
          <w:t xml:space="preserve"> </w:t>
        </w:r>
        <w:r w:rsidR="00756FA5" w:rsidRPr="00C60AC1">
          <w:rPr>
            <w:rStyle w:val="Hyperlink"/>
            <w:rFonts w:ascii="Times New Roman" w:hAnsi="Times New Roman" w:cs="Times New Roman"/>
          </w:rPr>
          <w:t>v</w:t>
        </w:r>
        <w:r w:rsidR="00756FA5" w:rsidRPr="005D3DB1">
          <w:rPr>
            <w:rStyle w:val="Hyperlink"/>
            <w:rFonts w:ascii="Times New Roman" w:hAnsi="Times New Roman" w:cs="Times New Roman"/>
            <w:lang w:val="ru-RU"/>
          </w:rPr>
          <w:t xml:space="preserve">. </w:t>
        </w:r>
        <w:r w:rsidR="00756FA5" w:rsidRPr="00C60AC1">
          <w:rPr>
            <w:rStyle w:val="Hyperlink"/>
            <w:rFonts w:ascii="Times New Roman" w:hAnsi="Times New Roman" w:cs="Times New Roman"/>
          </w:rPr>
          <w:t>Bulgaria</w:t>
        </w:r>
        <w:r w:rsidR="00756FA5" w:rsidRPr="005D3DB1">
          <w:rPr>
            <w:rStyle w:val="Hyperlink"/>
            <w:rFonts w:ascii="Times New Roman" w:hAnsi="Times New Roman" w:cs="Times New Roman"/>
            <w:lang w:val="ru-RU"/>
          </w:rPr>
          <w:t xml:space="preserve"> (</w:t>
        </w:r>
        <w:r w:rsidR="00756FA5" w:rsidRPr="00C60AC1">
          <w:rPr>
            <w:rStyle w:val="Hyperlink"/>
            <w:rFonts w:ascii="Times New Roman" w:hAnsi="Times New Roman" w:cs="Times New Roman"/>
          </w:rPr>
          <w:t>no</w:t>
        </w:r>
        <w:r w:rsidR="00756FA5" w:rsidRPr="005D3DB1">
          <w:rPr>
            <w:rStyle w:val="Hyperlink"/>
            <w:rFonts w:ascii="Times New Roman" w:hAnsi="Times New Roman" w:cs="Times New Roman"/>
            <w:lang w:val="ru-RU"/>
          </w:rPr>
          <w:t>. 44229/11)</w:t>
        </w:r>
      </w:hyperlink>
    </w:p>
    <w:p w14:paraId="0006EA51" w14:textId="77777777" w:rsidR="00756FA5" w:rsidRPr="00C60AC1" w:rsidRDefault="00756FA5" w:rsidP="0099232D">
      <w:pPr>
        <w:autoSpaceDE w:val="0"/>
        <w:autoSpaceDN w:val="0"/>
        <w:adjustRightInd w:val="0"/>
        <w:spacing w:after="0" w:line="240" w:lineRule="auto"/>
        <w:jc w:val="both"/>
        <w:rPr>
          <w:rStyle w:val="Hyperlink"/>
          <w:rFonts w:ascii="Times New Roman" w:hAnsi="Times New Roman" w:cs="Times New Roman"/>
          <w:i/>
          <w:iCs/>
          <w:sz w:val="24"/>
          <w:szCs w:val="24"/>
        </w:rPr>
      </w:pPr>
    </w:p>
    <w:p w14:paraId="4B30B79F" w14:textId="77777777" w:rsidR="00696DDC" w:rsidRPr="00C60AC1" w:rsidRDefault="00411D76" w:rsidP="00696DDC">
      <w:pPr>
        <w:spacing w:line="240" w:lineRule="auto"/>
        <w:contextualSpacing/>
        <w:jc w:val="both"/>
        <w:rPr>
          <w:rStyle w:val="Hyperlink"/>
          <w:rFonts w:ascii="Times New Roman" w:hAnsi="Times New Roman" w:cs="Times New Roman"/>
          <w:iCs/>
          <w:sz w:val="24"/>
          <w:szCs w:val="24"/>
        </w:rPr>
      </w:pPr>
      <w:r w:rsidRPr="00C60AC1">
        <w:rPr>
          <w:rFonts w:ascii="Times New Roman" w:hAnsi="Times New Roman" w:cs="Times New Roman"/>
          <w:bCs/>
          <w:sz w:val="24"/>
          <w:szCs w:val="24"/>
        </w:rPr>
        <w:t xml:space="preserve">Съдът обявява за недопустимо оплакване от лошите материални условията в затвора в Белене и от </w:t>
      </w:r>
      <w:proofErr w:type="spellStart"/>
      <w:r w:rsidRPr="00C60AC1">
        <w:rPr>
          <w:rFonts w:ascii="Times New Roman" w:hAnsi="Times New Roman" w:cs="Times New Roman"/>
          <w:bCs/>
          <w:sz w:val="24"/>
          <w:szCs w:val="24"/>
        </w:rPr>
        <w:t>непредоставянето</w:t>
      </w:r>
      <w:proofErr w:type="spellEnd"/>
      <w:r w:rsidRPr="00C60AC1">
        <w:rPr>
          <w:rFonts w:ascii="Times New Roman" w:hAnsi="Times New Roman" w:cs="Times New Roman"/>
          <w:bCs/>
          <w:sz w:val="24"/>
          <w:szCs w:val="24"/>
        </w:rPr>
        <w:t xml:space="preserve"> на своевременна медицинска помощ на жалбоподателя поради </w:t>
      </w:r>
      <w:proofErr w:type="spellStart"/>
      <w:r w:rsidRPr="00C60AC1">
        <w:rPr>
          <w:rFonts w:ascii="Times New Roman" w:hAnsi="Times New Roman" w:cs="Times New Roman"/>
          <w:bCs/>
          <w:sz w:val="24"/>
          <w:szCs w:val="24"/>
        </w:rPr>
        <w:t>неизчерпване</w:t>
      </w:r>
      <w:proofErr w:type="spellEnd"/>
      <w:r w:rsidRPr="00C60AC1">
        <w:rPr>
          <w:rFonts w:ascii="Times New Roman" w:hAnsi="Times New Roman" w:cs="Times New Roman"/>
          <w:bCs/>
          <w:sz w:val="24"/>
          <w:szCs w:val="24"/>
        </w:rPr>
        <w:t xml:space="preserve"> на средствата за защита. Макар жалбата да е подадена преди постановяването на пилотното решение </w:t>
      </w:r>
      <w:proofErr w:type="spellStart"/>
      <w:r w:rsidRPr="00C60AC1">
        <w:rPr>
          <w:rStyle w:val="s6b621b36"/>
          <w:rFonts w:ascii="Times New Roman" w:hAnsi="Times New Roman" w:cs="Times New Roman"/>
          <w:bCs/>
          <w:i/>
          <w:iCs/>
          <w:color w:val="000000"/>
          <w:sz w:val="24"/>
          <w:szCs w:val="24"/>
          <w:shd w:val="clear" w:color="auto" w:fill="FFFFFF"/>
        </w:rPr>
        <w:t>Neshkov</w:t>
      </w:r>
      <w:proofErr w:type="spellEnd"/>
      <w:r w:rsidRPr="00C60AC1">
        <w:rPr>
          <w:rStyle w:val="s6b621b36"/>
          <w:rFonts w:ascii="Times New Roman" w:hAnsi="Times New Roman" w:cs="Times New Roman"/>
          <w:bCs/>
          <w:i/>
          <w:iCs/>
          <w:color w:val="000000"/>
          <w:sz w:val="24"/>
          <w:szCs w:val="24"/>
          <w:shd w:val="clear" w:color="auto" w:fill="FFFFFF"/>
        </w:rPr>
        <w:t xml:space="preserve"> </w:t>
      </w:r>
      <w:proofErr w:type="spellStart"/>
      <w:r w:rsidRPr="00C60AC1">
        <w:rPr>
          <w:rStyle w:val="s6b621b36"/>
          <w:rFonts w:ascii="Times New Roman" w:hAnsi="Times New Roman" w:cs="Times New Roman"/>
          <w:bCs/>
          <w:i/>
          <w:iCs/>
          <w:color w:val="000000"/>
          <w:sz w:val="24"/>
          <w:szCs w:val="24"/>
          <w:shd w:val="clear" w:color="auto" w:fill="FFFFFF"/>
        </w:rPr>
        <w:t>and</w:t>
      </w:r>
      <w:proofErr w:type="spellEnd"/>
      <w:r w:rsidRPr="00C60AC1">
        <w:rPr>
          <w:rStyle w:val="s6b621b36"/>
          <w:rFonts w:ascii="Times New Roman" w:hAnsi="Times New Roman" w:cs="Times New Roman"/>
          <w:bCs/>
          <w:i/>
          <w:iCs/>
          <w:color w:val="000000"/>
          <w:sz w:val="24"/>
          <w:szCs w:val="24"/>
          <w:shd w:val="clear" w:color="auto" w:fill="FFFFFF"/>
        </w:rPr>
        <w:t xml:space="preserve"> </w:t>
      </w:r>
      <w:proofErr w:type="spellStart"/>
      <w:r w:rsidRPr="00C60AC1">
        <w:rPr>
          <w:rStyle w:val="s6b621b36"/>
          <w:rFonts w:ascii="Times New Roman" w:hAnsi="Times New Roman" w:cs="Times New Roman"/>
          <w:bCs/>
          <w:i/>
          <w:iCs/>
          <w:color w:val="000000"/>
          <w:sz w:val="24"/>
          <w:szCs w:val="24"/>
          <w:shd w:val="clear" w:color="auto" w:fill="FFFFFF"/>
        </w:rPr>
        <w:t>Others</w:t>
      </w:r>
      <w:proofErr w:type="spellEnd"/>
      <w:r w:rsidRPr="00C60AC1">
        <w:rPr>
          <w:rStyle w:val="s6b621b36"/>
          <w:rFonts w:ascii="Times New Roman" w:hAnsi="Times New Roman" w:cs="Times New Roman"/>
          <w:bCs/>
          <w:i/>
          <w:iCs/>
          <w:color w:val="000000"/>
          <w:sz w:val="24"/>
          <w:szCs w:val="24"/>
          <w:shd w:val="clear" w:color="auto" w:fill="FFFFFF"/>
        </w:rPr>
        <w:t xml:space="preserve"> v. </w:t>
      </w:r>
      <w:proofErr w:type="spellStart"/>
      <w:r w:rsidRPr="00C60AC1">
        <w:rPr>
          <w:rStyle w:val="s6b621b36"/>
          <w:rFonts w:ascii="Times New Roman" w:hAnsi="Times New Roman" w:cs="Times New Roman"/>
          <w:bCs/>
          <w:i/>
          <w:iCs/>
          <w:color w:val="000000"/>
          <w:sz w:val="24"/>
          <w:szCs w:val="24"/>
          <w:shd w:val="clear" w:color="auto" w:fill="FFFFFF"/>
        </w:rPr>
        <w:t>Bulgaria</w:t>
      </w:r>
      <w:proofErr w:type="spellEnd"/>
      <w:r w:rsidRPr="00C60AC1">
        <w:rPr>
          <w:rStyle w:val="sb8d990e2"/>
          <w:rFonts w:ascii="Times New Roman" w:hAnsi="Times New Roman" w:cs="Times New Roman"/>
          <w:bCs/>
          <w:color w:val="000000"/>
          <w:sz w:val="24"/>
          <w:szCs w:val="24"/>
          <w:shd w:val="clear" w:color="auto" w:fill="FFFFFF"/>
        </w:rPr>
        <w:t> (</w:t>
      </w:r>
      <w:proofErr w:type="spellStart"/>
      <w:r w:rsidRPr="00C60AC1">
        <w:rPr>
          <w:rStyle w:val="sb8d990e2"/>
          <w:rFonts w:ascii="Times New Roman" w:hAnsi="Times New Roman" w:cs="Times New Roman"/>
          <w:bCs/>
          <w:color w:val="000000"/>
          <w:sz w:val="24"/>
          <w:szCs w:val="24"/>
          <w:shd w:val="clear" w:color="auto" w:fill="FFFFFF"/>
        </w:rPr>
        <w:t>nos</w:t>
      </w:r>
      <w:proofErr w:type="spellEnd"/>
      <w:r w:rsidRPr="00C60AC1">
        <w:rPr>
          <w:rStyle w:val="sb8d990e2"/>
          <w:rFonts w:ascii="Times New Roman" w:hAnsi="Times New Roman" w:cs="Times New Roman"/>
          <w:bCs/>
          <w:color w:val="000000"/>
          <w:sz w:val="24"/>
          <w:szCs w:val="24"/>
          <w:shd w:val="clear" w:color="auto" w:fill="FFFFFF"/>
        </w:rPr>
        <w:t>. </w:t>
      </w:r>
      <w:hyperlink r:id="rId146" w:anchor="{%22appno%22:[%2236925/10%22]}" w:tgtFrame="_blank" w:history="1">
        <w:r w:rsidRPr="00C60AC1">
          <w:rPr>
            <w:rStyle w:val="Hyperlink"/>
            <w:rFonts w:ascii="Times New Roman" w:hAnsi="Times New Roman" w:cs="Times New Roman"/>
            <w:bCs/>
            <w:color w:val="0069D6"/>
            <w:sz w:val="24"/>
            <w:szCs w:val="24"/>
          </w:rPr>
          <w:t>36925/10</w:t>
        </w:r>
      </w:hyperlink>
      <w:r w:rsidRPr="00C60AC1">
        <w:rPr>
          <w:rStyle w:val="sb8d990e2"/>
          <w:rFonts w:ascii="Times New Roman" w:hAnsi="Times New Roman" w:cs="Times New Roman"/>
          <w:bCs/>
          <w:color w:val="000000"/>
          <w:sz w:val="24"/>
          <w:szCs w:val="24"/>
          <w:shd w:val="clear" w:color="auto" w:fill="FFFFFF"/>
        </w:rPr>
        <w:t xml:space="preserve"> и 5 други, 27 януари 2015 г.), в което Съдът констатира, че средствата за защита не са били ефективни и в резултат на което през 2017 г. ЗИНЗС бе променен, жалбоподателят следва да се възползва от новосъздаденото средство за защита. Срокът за това е 6 месеца, считано от постановяване на настоящото решение. </w:t>
      </w:r>
      <w:hyperlink r:id="rId147" w:history="1">
        <w:r w:rsidR="002F1F46" w:rsidRPr="00C60AC1">
          <w:rPr>
            <w:rStyle w:val="Hyperlink"/>
            <w:rFonts w:ascii="Times New Roman" w:hAnsi="Times New Roman" w:cs="Times New Roman"/>
            <w:iCs/>
            <w:sz w:val="24"/>
            <w:szCs w:val="24"/>
          </w:rPr>
          <w:t>Бюлетин № 48</w:t>
        </w:r>
      </w:hyperlink>
    </w:p>
    <w:p w14:paraId="171E8BD9" w14:textId="0BC7E96E" w:rsidR="00696DDC" w:rsidRPr="00C60AC1" w:rsidRDefault="00794C51" w:rsidP="002664E6">
      <w:pPr>
        <w:pBdr>
          <w:bottom w:val="single" w:sz="4" w:space="1" w:color="auto"/>
        </w:pBdr>
        <w:spacing w:line="240" w:lineRule="auto"/>
        <w:contextualSpacing/>
        <w:jc w:val="both"/>
        <w:rPr>
          <w:rStyle w:val="Hyperlink"/>
          <w:rFonts w:ascii="Times New Roman" w:hAnsi="Times New Roman" w:cs="Times New Roman"/>
          <w:i/>
          <w:iCs/>
          <w:sz w:val="24"/>
          <w:szCs w:val="24"/>
          <w:shd w:val="clear" w:color="auto" w:fill="FFFFFF"/>
        </w:rPr>
      </w:pPr>
      <w:hyperlink r:id="rId148" w:history="1">
        <w:proofErr w:type="spellStart"/>
        <w:r w:rsidR="00411D76" w:rsidRPr="00C60AC1">
          <w:rPr>
            <w:rStyle w:val="Hyperlink"/>
            <w:rFonts w:ascii="Times New Roman" w:hAnsi="Times New Roman" w:cs="Times New Roman"/>
            <w:i/>
            <w:iCs/>
            <w:sz w:val="24"/>
            <w:szCs w:val="24"/>
          </w:rPr>
          <w:t>Petrov</w:t>
        </w:r>
        <w:proofErr w:type="spellEnd"/>
        <w:r w:rsidR="00411D76" w:rsidRPr="00C60AC1">
          <w:rPr>
            <w:rStyle w:val="Hyperlink"/>
            <w:rFonts w:ascii="Times New Roman" w:hAnsi="Times New Roman" w:cs="Times New Roman"/>
            <w:i/>
            <w:iCs/>
            <w:sz w:val="24"/>
            <w:szCs w:val="24"/>
          </w:rPr>
          <w:t xml:space="preserve"> v. </w:t>
        </w:r>
        <w:proofErr w:type="spellStart"/>
        <w:r w:rsidR="00411D76" w:rsidRPr="00C60AC1">
          <w:rPr>
            <w:rStyle w:val="Hyperlink"/>
            <w:rFonts w:ascii="Times New Roman" w:hAnsi="Times New Roman" w:cs="Times New Roman"/>
            <w:i/>
            <w:iCs/>
            <w:sz w:val="24"/>
            <w:szCs w:val="24"/>
          </w:rPr>
          <w:t>Bulgaria</w:t>
        </w:r>
        <w:proofErr w:type="spellEnd"/>
        <w:r w:rsidR="00411D76" w:rsidRPr="00C60AC1">
          <w:rPr>
            <w:rStyle w:val="Hyperlink"/>
            <w:rFonts w:ascii="Times New Roman" w:hAnsi="Times New Roman" w:cs="Times New Roman"/>
            <w:i/>
            <w:iCs/>
            <w:sz w:val="24"/>
            <w:szCs w:val="24"/>
          </w:rPr>
          <w:t xml:space="preserve"> (</w:t>
        </w:r>
        <w:proofErr w:type="spellStart"/>
        <w:r w:rsidR="00411D76" w:rsidRPr="00C60AC1">
          <w:rPr>
            <w:rStyle w:val="Hyperlink"/>
            <w:rFonts w:ascii="Times New Roman" w:hAnsi="Times New Roman" w:cs="Times New Roman"/>
            <w:i/>
            <w:iCs/>
            <w:sz w:val="24"/>
            <w:szCs w:val="24"/>
            <w:shd w:val="clear" w:color="auto" w:fill="FFFFFF"/>
          </w:rPr>
          <w:t>no</w:t>
        </w:r>
        <w:proofErr w:type="spellEnd"/>
        <w:r w:rsidR="00411D76" w:rsidRPr="00C60AC1">
          <w:rPr>
            <w:rStyle w:val="Hyperlink"/>
            <w:rFonts w:ascii="Times New Roman" w:hAnsi="Times New Roman" w:cs="Times New Roman"/>
            <w:i/>
            <w:iCs/>
            <w:sz w:val="24"/>
            <w:szCs w:val="24"/>
            <w:shd w:val="clear" w:color="auto" w:fill="FFFFFF"/>
          </w:rPr>
          <w:t>. </w:t>
        </w:r>
        <w:r w:rsidR="00411D76" w:rsidRPr="00C60AC1">
          <w:rPr>
            <w:rStyle w:val="Hyperlink"/>
            <w:rFonts w:ascii="Times New Roman" w:hAnsi="Times New Roman" w:cs="Times New Roman"/>
            <w:i/>
            <w:iCs/>
            <w:sz w:val="24"/>
            <w:szCs w:val="24"/>
          </w:rPr>
          <w:t>38419/13</w:t>
        </w:r>
        <w:r w:rsidR="00411D76" w:rsidRPr="00C60AC1">
          <w:rPr>
            <w:rStyle w:val="Hyperlink"/>
            <w:rFonts w:ascii="Times New Roman" w:hAnsi="Times New Roman" w:cs="Times New Roman"/>
            <w:i/>
            <w:iCs/>
            <w:sz w:val="24"/>
            <w:szCs w:val="24"/>
            <w:shd w:val="clear" w:color="auto" w:fill="FFFFFF"/>
          </w:rPr>
          <w:t>)</w:t>
        </w:r>
      </w:hyperlink>
    </w:p>
    <w:p w14:paraId="0F52CA66" w14:textId="762B6FB0" w:rsidR="00755CD3" w:rsidRPr="00C60AC1" w:rsidRDefault="00755CD3" w:rsidP="00696DDC">
      <w:pPr>
        <w:spacing w:line="240" w:lineRule="auto"/>
        <w:contextualSpacing/>
        <w:jc w:val="both"/>
        <w:rPr>
          <w:rStyle w:val="Hyperlink"/>
          <w:rFonts w:ascii="Times New Roman" w:hAnsi="Times New Roman" w:cs="Times New Roman"/>
          <w:i/>
          <w:iCs/>
          <w:sz w:val="24"/>
          <w:szCs w:val="24"/>
          <w:shd w:val="clear" w:color="auto" w:fill="FFFFFF"/>
        </w:rPr>
      </w:pPr>
    </w:p>
    <w:p w14:paraId="504B7E3E" w14:textId="268305CA" w:rsidR="00755CD3" w:rsidRPr="00C60AC1" w:rsidRDefault="00755CD3" w:rsidP="00755CD3">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Жалбоподателите – двойка във фактическо съпружеско съжителство, се оплакват на основание чл. 8 от Конвенцията от невъзможността да изберат свободно фамилното име на децата си. На основание чл. 14 във връзка с чл. 8 от Конвенцията майката се оплаква и че в качеството си на неомъжена жена, чиито деца са припознати от бащата, не може да им даде своето фамилно име, за разлика от бащата – неженен мъж, чието фамилно име се дава на децата автоматично, по силата на закона. Съдът намира, че жалбата следва да бъде разгледана през призмата на чл. 8 във връзка с чл. 14, но я обявява за недопустима, защото жалбоподателите не са се опитали да изчерпят нито едно вътрешноправно </w:t>
      </w:r>
      <w:r w:rsidRPr="00C60AC1">
        <w:rPr>
          <w:rFonts w:ascii="Times New Roman" w:hAnsi="Times New Roman" w:cs="Times New Roman"/>
          <w:bCs/>
          <w:sz w:val="24"/>
          <w:szCs w:val="24"/>
        </w:rPr>
        <w:lastRenderedPageBreak/>
        <w:t>средство за защита, тъй като твърдят, че няма ефективно такова. Той оставя отворен въпроса за ефективността на производството пред Комисията за защита от дискриминация в подобен случай поради изводите, които прави по-нататък относно Закона за гражданската регистрация (ЗГР), но отбелязва, че за жалбоподателите е бил открит съдебният ред по чл. 71 от Закона за защита от дискриминация. Относно чл. 19, ал. 1 от ЗГР Съдът е наясно, че исканията за промяна на името често са отхвърляни поради императивния характер на правилата за формирането му, но подчертава, че поради сложността и деликатността на въпросите от приложното поле на чл. 8 е особено важно да се даде възможност на властите да поправят положението, както и на Съда да съобрази мотивите на националните съдилища. Жалбоподателите са имали доводи в подкрепа на искането децата да носят фамилното име на майката (напр. негативните конотации в това на бащата) и според Съда са могли да се позоват на практиката по Конвенцията, както правят пред него, и да опитат да оспорят отказа на нотариуса съгласно чл. 577 от ГПК или на длъжностното лице по гражданското състояние като отказ на административна услуга,  или пък да искат промяна на името, да използват реда на чл. 542  или чл. 124, ал. 4 от ГПК, т.е. налице е поне едно вътрешноправно средство за защита, чието изчерпване не може да се разглежда като напълно безсмислено.</w:t>
      </w:r>
      <w:r w:rsidRPr="005D3DB1">
        <w:rPr>
          <w:rFonts w:ascii="Times New Roman" w:hAnsi="Times New Roman" w:cs="Times New Roman"/>
          <w:bCs/>
          <w:sz w:val="24"/>
          <w:szCs w:val="24"/>
          <w:lang w:val="ru-RU"/>
        </w:rPr>
        <w:t xml:space="preserve"> </w:t>
      </w:r>
      <w:hyperlink r:id="rId149" w:history="1">
        <w:r w:rsidRPr="00C60AC1">
          <w:rPr>
            <w:rStyle w:val="Hyperlink"/>
            <w:rFonts w:ascii="Times New Roman" w:hAnsi="Times New Roman" w:cs="Times New Roman"/>
            <w:bCs/>
            <w:sz w:val="24"/>
            <w:szCs w:val="24"/>
          </w:rPr>
          <w:t>Бюлетин № 49</w:t>
        </w:r>
      </w:hyperlink>
    </w:p>
    <w:p w14:paraId="7B689B76" w14:textId="6816FD62" w:rsidR="00755CD3" w:rsidRDefault="00794C51" w:rsidP="002664E6">
      <w:pPr>
        <w:pBdr>
          <w:bottom w:val="single" w:sz="4" w:space="1" w:color="auto"/>
        </w:pBdr>
        <w:spacing w:line="240" w:lineRule="auto"/>
        <w:contextualSpacing/>
        <w:jc w:val="both"/>
        <w:rPr>
          <w:rFonts w:ascii="Times New Roman" w:hAnsi="Times New Roman" w:cs="Times New Roman"/>
          <w:bCs/>
          <w:i/>
          <w:sz w:val="24"/>
          <w:szCs w:val="24"/>
        </w:rPr>
      </w:pPr>
      <w:hyperlink r:id="rId150" w:history="1">
        <w:proofErr w:type="spellStart"/>
        <w:r w:rsidR="00755CD3" w:rsidRPr="00C60AC1">
          <w:rPr>
            <w:rStyle w:val="Hyperlink"/>
            <w:rFonts w:ascii="Times New Roman" w:hAnsi="Times New Roman" w:cs="Times New Roman"/>
            <w:bCs/>
            <w:i/>
            <w:iCs/>
            <w:sz w:val="24"/>
            <w:szCs w:val="24"/>
          </w:rPr>
          <w:t>Fartunova</w:t>
        </w:r>
        <w:proofErr w:type="spellEnd"/>
        <w:r w:rsidR="00755CD3" w:rsidRPr="00C60AC1">
          <w:rPr>
            <w:rStyle w:val="Hyperlink"/>
            <w:rFonts w:ascii="Times New Roman" w:hAnsi="Times New Roman" w:cs="Times New Roman"/>
            <w:bCs/>
            <w:i/>
            <w:iCs/>
            <w:sz w:val="24"/>
            <w:szCs w:val="24"/>
          </w:rPr>
          <w:t xml:space="preserve"> </w:t>
        </w:r>
        <w:proofErr w:type="spellStart"/>
        <w:r w:rsidR="00755CD3" w:rsidRPr="00C60AC1">
          <w:rPr>
            <w:rStyle w:val="Hyperlink"/>
            <w:rFonts w:ascii="Times New Roman" w:hAnsi="Times New Roman" w:cs="Times New Roman"/>
            <w:bCs/>
            <w:i/>
            <w:iCs/>
            <w:sz w:val="24"/>
            <w:szCs w:val="24"/>
          </w:rPr>
          <w:t>and</w:t>
        </w:r>
        <w:proofErr w:type="spellEnd"/>
        <w:r w:rsidR="00755CD3" w:rsidRPr="00C60AC1">
          <w:rPr>
            <w:rStyle w:val="Hyperlink"/>
            <w:rFonts w:ascii="Times New Roman" w:hAnsi="Times New Roman" w:cs="Times New Roman"/>
            <w:bCs/>
            <w:i/>
            <w:iCs/>
            <w:sz w:val="24"/>
            <w:szCs w:val="24"/>
          </w:rPr>
          <w:t xml:space="preserve"> </w:t>
        </w:r>
        <w:proofErr w:type="spellStart"/>
        <w:r w:rsidR="00755CD3" w:rsidRPr="00C60AC1">
          <w:rPr>
            <w:rStyle w:val="Hyperlink"/>
            <w:rFonts w:ascii="Times New Roman" w:hAnsi="Times New Roman" w:cs="Times New Roman"/>
            <w:bCs/>
            <w:i/>
            <w:iCs/>
            <w:sz w:val="24"/>
            <w:szCs w:val="24"/>
          </w:rPr>
          <w:t>Kolenchiev</w:t>
        </w:r>
        <w:proofErr w:type="spellEnd"/>
        <w:r w:rsidR="00755CD3" w:rsidRPr="00C60AC1">
          <w:rPr>
            <w:rStyle w:val="Hyperlink"/>
            <w:rFonts w:ascii="Times New Roman" w:hAnsi="Times New Roman" w:cs="Times New Roman"/>
            <w:bCs/>
            <w:i/>
            <w:iCs/>
            <w:sz w:val="24"/>
            <w:szCs w:val="24"/>
          </w:rPr>
          <w:t xml:space="preserve"> v. </w:t>
        </w:r>
        <w:proofErr w:type="spellStart"/>
        <w:r w:rsidR="00755CD3" w:rsidRPr="00C60AC1">
          <w:rPr>
            <w:rStyle w:val="Hyperlink"/>
            <w:rFonts w:ascii="Times New Roman" w:hAnsi="Times New Roman" w:cs="Times New Roman"/>
            <w:bCs/>
            <w:i/>
            <w:iCs/>
            <w:sz w:val="24"/>
            <w:szCs w:val="24"/>
          </w:rPr>
          <w:t>Bulgaria</w:t>
        </w:r>
        <w:proofErr w:type="spellEnd"/>
        <w:r w:rsidR="00755CD3" w:rsidRPr="00C60AC1">
          <w:rPr>
            <w:rStyle w:val="Hyperlink"/>
            <w:rFonts w:ascii="Times New Roman" w:hAnsi="Times New Roman" w:cs="Times New Roman"/>
            <w:bCs/>
            <w:i/>
            <w:iCs/>
            <w:sz w:val="24"/>
            <w:szCs w:val="24"/>
          </w:rPr>
          <w:t xml:space="preserve"> (</w:t>
        </w:r>
        <w:proofErr w:type="spellStart"/>
        <w:r w:rsidR="00755CD3" w:rsidRPr="00C60AC1">
          <w:rPr>
            <w:rStyle w:val="Hyperlink"/>
            <w:rFonts w:ascii="Times New Roman" w:hAnsi="Times New Roman" w:cs="Times New Roman"/>
            <w:bCs/>
            <w:i/>
            <w:iCs/>
            <w:sz w:val="24"/>
            <w:szCs w:val="24"/>
          </w:rPr>
          <w:t>no</w:t>
        </w:r>
        <w:proofErr w:type="spellEnd"/>
        <w:r w:rsidR="00755CD3" w:rsidRPr="00C60AC1">
          <w:rPr>
            <w:rStyle w:val="Hyperlink"/>
            <w:rFonts w:ascii="Times New Roman" w:hAnsi="Times New Roman" w:cs="Times New Roman"/>
            <w:bCs/>
            <w:i/>
            <w:iCs/>
            <w:sz w:val="24"/>
            <w:szCs w:val="24"/>
          </w:rPr>
          <w:t>. 39017/12)</w:t>
        </w:r>
      </w:hyperlink>
      <w:r w:rsidR="00755CD3" w:rsidRPr="00C60AC1">
        <w:rPr>
          <w:rFonts w:ascii="Times New Roman" w:hAnsi="Times New Roman" w:cs="Times New Roman"/>
          <w:bCs/>
          <w:i/>
          <w:sz w:val="24"/>
          <w:szCs w:val="24"/>
        </w:rPr>
        <w:t xml:space="preserve"> Решение по допустимостта</w:t>
      </w:r>
    </w:p>
    <w:p w14:paraId="550398F4" w14:textId="060FA841" w:rsidR="001E5073" w:rsidRDefault="001E5073" w:rsidP="002664E6">
      <w:pPr>
        <w:pBdr>
          <w:bottom w:val="single" w:sz="4" w:space="1" w:color="auto"/>
        </w:pBdr>
        <w:spacing w:line="240" w:lineRule="auto"/>
        <w:contextualSpacing/>
        <w:jc w:val="both"/>
        <w:rPr>
          <w:rFonts w:ascii="Times New Roman" w:hAnsi="Times New Roman" w:cs="Times New Roman"/>
          <w:bCs/>
          <w:i/>
          <w:sz w:val="24"/>
          <w:szCs w:val="24"/>
        </w:rPr>
      </w:pPr>
    </w:p>
    <w:p w14:paraId="6F02C807" w14:textId="2725AF36" w:rsidR="001E5073" w:rsidRPr="001E5073" w:rsidRDefault="001E5073" w:rsidP="001E5073">
      <w:pPr>
        <w:suppressAutoHyphens w:val="0"/>
        <w:spacing w:after="0" w:line="240" w:lineRule="auto"/>
        <w:jc w:val="both"/>
        <w:rPr>
          <w:rFonts w:ascii="Times New Roman" w:hAnsi="Times New Roman" w:cs="Times New Roman"/>
          <w:sz w:val="24"/>
          <w:szCs w:val="24"/>
        </w:rPr>
      </w:pPr>
      <w:r w:rsidRPr="00144EE7">
        <w:rPr>
          <w:rFonts w:ascii="Times New Roman" w:hAnsi="Times New Roman" w:cs="Times New Roman"/>
          <w:sz w:val="24"/>
          <w:szCs w:val="24"/>
        </w:rPr>
        <w:t xml:space="preserve">Съдът обявява жалбата за недопустима поради </w:t>
      </w:r>
      <w:proofErr w:type="spellStart"/>
      <w:r w:rsidRPr="00144EE7">
        <w:rPr>
          <w:rFonts w:ascii="Times New Roman" w:hAnsi="Times New Roman" w:cs="Times New Roman"/>
          <w:sz w:val="24"/>
          <w:szCs w:val="24"/>
        </w:rPr>
        <w:t>неизчерпване</w:t>
      </w:r>
      <w:proofErr w:type="spellEnd"/>
      <w:r w:rsidRPr="00144EE7">
        <w:rPr>
          <w:rFonts w:ascii="Times New Roman" w:hAnsi="Times New Roman" w:cs="Times New Roman"/>
          <w:sz w:val="24"/>
          <w:szCs w:val="24"/>
        </w:rPr>
        <w:t xml:space="preserve"> на вътрешноправните средства за защита. Жалбоподателят не е изпълнил в срок указанието да отстрани нередовност в касационната си жалба – липса на изложение на основанията за допускане на касационно обжалване. Той твърди, че всъщност основанията са били изложени, но Съдът напомня, че тълкуването на вътрешното законодателство, и по-специално на процесуалните правила, е задача предимно на националните съдилища. Съдът не вижда основание да приеме, че техните заключения в случая са произволни или очевидно лишени от разум. </w:t>
      </w:r>
      <w:hyperlink r:id="rId151" w:history="1">
        <w:r w:rsidR="009C5F90" w:rsidRPr="00144EE7">
          <w:rPr>
            <w:rStyle w:val="Hyperlink"/>
            <w:rFonts w:ascii="Times New Roman" w:hAnsi="Times New Roman" w:cs="Times New Roman"/>
            <w:sz w:val="24"/>
            <w:szCs w:val="24"/>
          </w:rPr>
          <w:t>Бюлетин № 51</w:t>
        </w:r>
      </w:hyperlink>
    </w:p>
    <w:p w14:paraId="21B67066" w14:textId="013605B0" w:rsidR="001E5073" w:rsidRDefault="00794C51" w:rsidP="001E5073">
      <w:pPr>
        <w:pBdr>
          <w:bottom w:val="single" w:sz="4" w:space="1" w:color="auto"/>
        </w:pBdr>
        <w:spacing w:line="240" w:lineRule="auto"/>
        <w:contextualSpacing/>
        <w:jc w:val="both"/>
        <w:rPr>
          <w:rFonts w:ascii="Times New Roman" w:hAnsi="Times New Roman" w:cs="Times New Roman"/>
          <w:i/>
          <w:iCs/>
          <w:sz w:val="24"/>
          <w:szCs w:val="24"/>
        </w:rPr>
      </w:pPr>
      <w:hyperlink r:id="rId152" w:history="1">
        <w:proofErr w:type="spellStart"/>
        <w:r w:rsidR="001E5073" w:rsidRPr="009C5F90">
          <w:rPr>
            <w:rFonts w:ascii="Times New Roman" w:hAnsi="Times New Roman" w:cs="Times New Roman"/>
            <w:i/>
            <w:iCs/>
            <w:color w:val="0000FF"/>
            <w:sz w:val="24"/>
            <w:szCs w:val="24"/>
            <w:u w:val="single"/>
          </w:rPr>
          <w:t>Georgiev</w:t>
        </w:r>
        <w:proofErr w:type="spellEnd"/>
        <w:r w:rsidR="001E5073" w:rsidRPr="009C5F90">
          <w:rPr>
            <w:rFonts w:ascii="Times New Roman" w:hAnsi="Times New Roman" w:cs="Times New Roman"/>
            <w:i/>
            <w:iCs/>
            <w:color w:val="0000FF"/>
            <w:sz w:val="24"/>
            <w:szCs w:val="24"/>
            <w:u w:val="single"/>
          </w:rPr>
          <w:t xml:space="preserve"> c. </w:t>
        </w:r>
        <w:proofErr w:type="spellStart"/>
        <w:r w:rsidR="001E5073" w:rsidRPr="009C5F90">
          <w:rPr>
            <w:rFonts w:ascii="Times New Roman" w:hAnsi="Times New Roman" w:cs="Times New Roman"/>
            <w:i/>
            <w:iCs/>
            <w:color w:val="0000FF"/>
            <w:sz w:val="24"/>
            <w:szCs w:val="24"/>
            <w:u w:val="single"/>
          </w:rPr>
          <w:t>Bulgarie</w:t>
        </w:r>
        <w:proofErr w:type="spellEnd"/>
        <w:r w:rsidR="001E5073" w:rsidRPr="009C5F90">
          <w:rPr>
            <w:rFonts w:ascii="Times New Roman" w:hAnsi="Times New Roman" w:cs="Times New Roman"/>
            <w:i/>
            <w:iCs/>
            <w:color w:val="0000FF"/>
            <w:sz w:val="24"/>
            <w:szCs w:val="24"/>
            <w:u w:val="single"/>
          </w:rPr>
          <w:t xml:space="preserve"> (</w:t>
        </w:r>
        <w:proofErr w:type="spellStart"/>
        <w:r w:rsidR="001E5073" w:rsidRPr="009C5F90">
          <w:rPr>
            <w:rFonts w:ascii="Times New Roman" w:hAnsi="Times New Roman" w:cs="Times New Roman"/>
            <w:i/>
            <w:iCs/>
            <w:color w:val="0000FF"/>
            <w:sz w:val="24"/>
            <w:szCs w:val="24"/>
            <w:u w:val="single"/>
          </w:rPr>
          <w:t>no</w:t>
        </w:r>
        <w:proofErr w:type="spellEnd"/>
        <w:r w:rsidR="001E5073" w:rsidRPr="009C5F90">
          <w:rPr>
            <w:rFonts w:ascii="Times New Roman" w:hAnsi="Times New Roman" w:cs="Times New Roman"/>
            <w:i/>
            <w:iCs/>
            <w:color w:val="0000FF"/>
            <w:sz w:val="24"/>
            <w:szCs w:val="24"/>
            <w:u w:val="single"/>
          </w:rPr>
          <w:t>. 50856/16)</w:t>
        </w:r>
      </w:hyperlink>
      <w:r w:rsidR="001E5073" w:rsidRPr="009C5F90">
        <w:rPr>
          <w:rFonts w:ascii="Times New Roman" w:hAnsi="Times New Roman" w:cs="Times New Roman"/>
          <w:i/>
          <w:iCs/>
          <w:sz w:val="24"/>
          <w:szCs w:val="24"/>
        </w:rPr>
        <w:t xml:space="preserve"> Решение по допустимостта </w:t>
      </w:r>
    </w:p>
    <w:p w14:paraId="1084D941" w14:textId="538F3B73" w:rsidR="003C56FE" w:rsidRDefault="003C56FE" w:rsidP="001E5073">
      <w:pPr>
        <w:pBdr>
          <w:bottom w:val="single" w:sz="4" w:space="1" w:color="auto"/>
        </w:pBdr>
        <w:spacing w:line="240" w:lineRule="auto"/>
        <w:contextualSpacing/>
        <w:jc w:val="both"/>
        <w:rPr>
          <w:rFonts w:ascii="Times New Roman" w:hAnsi="Times New Roman" w:cs="Times New Roman"/>
          <w:i/>
          <w:iCs/>
          <w:sz w:val="24"/>
          <w:szCs w:val="24"/>
        </w:rPr>
      </w:pPr>
    </w:p>
    <w:p w14:paraId="26069C6D" w14:textId="3700C24F" w:rsidR="00DD4E01" w:rsidRPr="00144EE7" w:rsidRDefault="003C56FE" w:rsidP="00DD4E01">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Съдът обявява за недопустими поради </w:t>
      </w:r>
      <w:proofErr w:type="spellStart"/>
      <w:r w:rsidRPr="00144EE7">
        <w:rPr>
          <w:rFonts w:ascii="Times New Roman" w:hAnsi="Times New Roman" w:cs="Times New Roman"/>
          <w:sz w:val="24"/>
          <w:szCs w:val="24"/>
        </w:rPr>
        <w:t>неизчерпване</w:t>
      </w:r>
      <w:proofErr w:type="spellEnd"/>
      <w:r w:rsidRPr="00144EE7">
        <w:rPr>
          <w:rFonts w:ascii="Times New Roman" w:hAnsi="Times New Roman" w:cs="Times New Roman"/>
          <w:sz w:val="24"/>
          <w:szCs w:val="24"/>
        </w:rPr>
        <w:t xml:space="preserve"> на вътрешноправните средства за защита оплакванията на жалбоподателя, че мерките, предприети срещу него след като е подпалил българското знаме и е уринирал върху него пред Съдебната палата, заснел е тези действия и е качил видеоклипа в интернет,  са нарушили правата му, гарантирани от чл. 5, § 3 и чл. 10 на Конвенцията. Относно оплакването по чл. 5, § 3 Съдът припомня, че вече е приел исковете по чл. 2, ал. 1, т. 1 и т. 2 от ЗОДОВ в редакцията след </w:t>
      </w:r>
      <w:proofErr w:type="spellStart"/>
      <w:r w:rsidRPr="00144EE7">
        <w:rPr>
          <w:rFonts w:ascii="Times New Roman" w:hAnsi="Times New Roman" w:cs="Times New Roman"/>
          <w:sz w:val="24"/>
          <w:szCs w:val="24"/>
        </w:rPr>
        <w:t>измене-нията</w:t>
      </w:r>
      <w:proofErr w:type="spellEnd"/>
      <w:r w:rsidRPr="00144EE7">
        <w:rPr>
          <w:rFonts w:ascii="Times New Roman" w:hAnsi="Times New Roman" w:cs="Times New Roman"/>
          <w:sz w:val="24"/>
          <w:szCs w:val="24"/>
        </w:rPr>
        <w:t xml:space="preserve"> от 2012 г. за средство за защита при вече приключило твърдяно нарушение на чл. 5, §§ 1 – 4, което трябва да бъде изчерпано, в т.ч. и в случай че освобождаването е станало след подаването на жалбата. Жалбоподателят е предявил такъв иск, но към момента на произнасянето на Съда все още не е изпълнил указанията да уточни </w:t>
      </w:r>
      <w:proofErr w:type="spellStart"/>
      <w:r w:rsidRPr="00144EE7">
        <w:rPr>
          <w:rFonts w:ascii="Times New Roman" w:hAnsi="Times New Roman" w:cs="Times New Roman"/>
          <w:sz w:val="24"/>
          <w:szCs w:val="24"/>
        </w:rPr>
        <w:t>петитума</w:t>
      </w:r>
      <w:proofErr w:type="spellEnd"/>
      <w:r w:rsidRPr="00144EE7">
        <w:rPr>
          <w:rFonts w:ascii="Times New Roman" w:hAnsi="Times New Roman" w:cs="Times New Roman"/>
          <w:sz w:val="24"/>
          <w:szCs w:val="24"/>
        </w:rPr>
        <w:t xml:space="preserve"> му. Основаното на чл. 10 оплакване е преждевременно що се отнася до твърдението на жалбоподателя, че наказателното дело срещу него съставлява намеса в свободата му на изразяване, тъй като </w:t>
      </w:r>
      <w:r w:rsidR="00DD4E01" w:rsidRPr="00144EE7">
        <w:rPr>
          <w:rFonts w:ascii="Times New Roman" w:hAnsi="Times New Roman" w:cs="Times New Roman"/>
          <w:sz w:val="24"/>
          <w:szCs w:val="24"/>
        </w:rPr>
        <w:t xml:space="preserve">то </w:t>
      </w:r>
      <w:r w:rsidRPr="00144EE7">
        <w:rPr>
          <w:rFonts w:ascii="Times New Roman" w:hAnsi="Times New Roman" w:cs="Times New Roman"/>
          <w:sz w:val="24"/>
          <w:szCs w:val="24"/>
        </w:rPr>
        <w:t>не е приключило. Производството по касационната му жалба е все още висящо и липсват особени обстоятелства, които да налагат заключение, че самото наличие на наказателно производство представлява намеса, независимо от изхода му. Доколкото задържането на жалбоподателя на различни основания във връзка с наказа-</w:t>
      </w:r>
      <w:proofErr w:type="spellStart"/>
      <w:r w:rsidRPr="00144EE7">
        <w:rPr>
          <w:rFonts w:ascii="Times New Roman" w:hAnsi="Times New Roman" w:cs="Times New Roman"/>
          <w:sz w:val="24"/>
          <w:szCs w:val="24"/>
        </w:rPr>
        <w:t>телното</w:t>
      </w:r>
      <w:proofErr w:type="spellEnd"/>
      <w:r w:rsidRPr="00144EE7">
        <w:rPr>
          <w:rFonts w:ascii="Times New Roman" w:hAnsi="Times New Roman" w:cs="Times New Roman"/>
          <w:sz w:val="24"/>
          <w:szCs w:val="24"/>
        </w:rPr>
        <w:t xml:space="preserve"> производство може да се разглежда самò по себе си като намеса в свободата му на изразяване, Съдът приема, че разполагаемите средства за защита по отношение на задържането са ефективни и по отношение на оплакването по чл. 10. В поне две дела по жалби за законността на полицейско задържане (чл. 72, ал. 4 от ЗМВР) </w:t>
      </w:r>
      <w:r w:rsidRPr="00144EE7">
        <w:rPr>
          <w:rFonts w:ascii="Times New Roman" w:hAnsi="Times New Roman" w:cs="Times New Roman"/>
          <w:sz w:val="24"/>
          <w:szCs w:val="24"/>
        </w:rPr>
        <w:lastRenderedPageBreak/>
        <w:t>съдилищата са разгледали доводи, основани на свободата на изразяване. В настоящия случай обаче жалбата е била просрочена, а и не е съдържала такива доводи. За другите периоди на задържане на жалбоподателя е приложим чл. 2, ал. 1, т. 1 и т. 2 от ЗОДОВ и макар че неговата цел е поправяне на нарушения на чл. 5, §§ 1 – 4 от Конвенцията, Съдът намира, че с оглед на въпросите, които ще трябва да бъдат разгледани в случая</w:t>
      </w:r>
      <w:r w:rsidR="00DD4E01" w:rsidRPr="00144EE7">
        <w:rPr>
          <w:rFonts w:ascii="Times New Roman" w:hAnsi="Times New Roman" w:cs="Times New Roman"/>
          <w:sz w:val="24"/>
          <w:szCs w:val="24"/>
        </w:rPr>
        <w:t>,</w:t>
      </w:r>
      <w:r w:rsidRPr="00144EE7">
        <w:rPr>
          <w:rFonts w:ascii="Times New Roman" w:hAnsi="Times New Roman" w:cs="Times New Roman"/>
          <w:sz w:val="24"/>
          <w:szCs w:val="24"/>
        </w:rPr>
        <w:t xml:space="preserve"> и наблюдаваната напоследък тенденция българските съдилища да се позовават пряко на Конвенцията, не може </w:t>
      </w:r>
      <w:r w:rsidRPr="00144EE7">
        <w:rPr>
          <w:rFonts w:ascii="Times New Roman" w:hAnsi="Times New Roman" w:cs="Times New Roman"/>
          <w:i/>
          <w:iCs/>
          <w:sz w:val="24"/>
          <w:szCs w:val="24"/>
        </w:rPr>
        <w:t xml:space="preserve">a </w:t>
      </w:r>
      <w:proofErr w:type="spellStart"/>
      <w:r w:rsidRPr="00144EE7">
        <w:rPr>
          <w:rFonts w:ascii="Times New Roman" w:hAnsi="Times New Roman" w:cs="Times New Roman"/>
          <w:i/>
          <w:iCs/>
          <w:sz w:val="24"/>
          <w:szCs w:val="24"/>
        </w:rPr>
        <w:t>priori</w:t>
      </w:r>
      <w:proofErr w:type="spellEnd"/>
      <w:r w:rsidRPr="00144EE7">
        <w:rPr>
          <w:rFonts w:ascii="Times New Roman" w:hAnsi="Times New Roman" w:cs="Times New Roman"/>
        </w:rPr>
        <w:t xml:space="preserve"> </w:t>
      </w:r>
      <w:r w:rsidRPr="00144EE7">
        <w:rPr>
          <w:rFonts w:ascii="Times New Roman" w:hAnsi="Times New Roman" w:cs="Times New Roman"/>
          <w:sz w:val="24"/>
          <w:szCs w:val="24"/>
        </w:rPr>
        <w:t>да се изключи той да послужи и като средство за защита по основаното на чл. 10 оплакване на жалбоподателя. Той обаче все още не е изпълнил указанията за уточняване на предявения иск по ЗОДОВ, с който е повдигнал и това оплакване. По същите съображения и оплакването му по чл. 13 във вр. с чл. 10 от Конвенцията е явно необосновано.</w:t>
      </w:r>
      <w:r w:rsidR="00DD4E01" w:rsidRPr="00144EE7">
        <w:rPr>
          <w:rFonts w:ascii="Times New Roman" w:hAnsi="Times New Roman" w:cs="Times New Roman"/>
          <w:sz w:val="24"/>
          <w:szCs w:val="24"/>
        </w:rPr>
        <w:t xml:space="preserve"> </w:t>
      </w:r>
      <w:hyperlink r:id="rId153" w:history="1">
        <w:r w:rsidR="00DD4E01" w:rsidRPr="00144EE7">
          <w:rPr>
            <w:rStyle w:val="Hyperlink"/>
            <w:rFonts w:ascii="Times New Roman" w:hAnsi="Times New Roman" w:cs="Times New Roman"/>
            <w:sz w:val="24"/>
            <w:szCs w:val="24"/>
          </w:rPr>
          <w:t>Бюлетин № 51</w:t>
        </w:r>
      </w:hyperlink>
    </w:p>
    <w:p w14:paraId="2BDE319F" w14:textId="7300ABEB" w:rsidR="003C56FE" w:rsidRDefault="00794C51" w:rsidP="00AE01DD">
      <w:pPr>
        <w:pBdr>
          <w:bottom w:val="single" w:sz="4" w:space="1" w:color="auto"/>
        </w:pBdr>
        <w:spacing w:line="240" w:lineRule="auto"/>
        <w:contextualSpacing/>
        <w:jc w:val="both"/>
        <w:rPr>
          <w:rFonts w:ascii="Times New Roman" w:hAnsi="Times New Roman" w:cs="Times New Roman"/>
          <w:i/>
          <w:iCs/>
          <w:sz w:val="24"/>
          <w:szCs w:val="24"/>
        </w:rPr>
      </w:pPr>
      <w:hyperlink r:id="rId154" w:history="1">
        <w:proofErr w:type="spellStart"/>
        <w:r w:rsidR="003C56FE" w:rsidRPr="00144EE7">
          <w:rPr>
            <w:rStyle w:val="Hyperlink"/>
            <w:rFonts w:ascii="Times New Roman" w:hAnsi="Times New Roman" w:cs="Times New Roman"/>
            <w:i/>
            <w:iCs/>
            <w:sz w:val="24"/>
            <w:szCs w:val="24"/>
          </w:rPr>
          <w:t>Stefanov</w:t>
        </w:r>
        <w:proofErr w:type="spellEnd"/>
        <w:r w:rsidR="003C56FE" w:rsidRPr="00144EE7">
          <w:rPr>
            <w:rStyle w:val="Hyperlink"/>
            <w:rFonts w:ascii="Times New Roman" w:hAnsi="Times New Roman" w:cs="Times New Roman"/>
            <w:i/>
            <w:iCs/>
            <w:sz w:val="24"/>
            <w:szCs w:val="24"/>
          </w:rPr>
          <w:t xml:space="preserve"> v. </w:t>
        </w:r>
        <w:proofErr w:type="spellStart"/>
        <w:r w:rsidR="003C56FE" w:rsidRPr="00144EE7">
          <w:rPr>
            <w:rStyle w:val="Hyperlink"/>
            <w:rFonts w:ascii="Times New Roman" w:hAnsi="Times New Roman" w:cs="Times New Roman"/>
            <w:i/>
            <w:iCs/>
            <w:sz w:val="24"/>
            <w:szCs w:val="24"/>
          </w:rPr>
          <w:t>Bulgaria</w:t>
        </w:r>
        <w:proofErr w:type="spellEnd"/>
        <w:r w:rsidR="003C56FE" w:rsidRPr="00144EE7">
          <w:rPr>
            <w:rStyle w:val="Hyperlink"/>
            <w:rFonts w:ascii="Times New Roman" w:hAnsi="Times New Roman" w:cs="Times New Roman"/>
            <w:i/>
            <w:iCs/>
            <w:sz w:val="24"/>
            <w:szCs w:val="24"/>
          </w:rPr>
          <w:t xml:space="preserve"> (</w:t>
        </w:r>
        <w:proofErr w:type="spellStart"/>
        <w:r w:rsidR="003C56FE" w:rsidRPr="00144EE7">
          <w:rPr>
            <w:rStyle w:val="Hyperlink"/>
            <w:rFonts w:ascii="Times New Roman" w:hAnsi="Times New Roman" w:cs="Times New Roman"/>
            <w:i/>
            <w:iCs/>
            <w:sz w:val="24"/>
            <w:szCs w:val="24"/>
          </w:rPr>
          <w:t>no</w:t>
        </w:r>
        <w:proofErr w:type="spellEnd"/>
        <w:r w:rsidR="003C56FE" w:rsidRPr="00144EE7">
          <w:rPr>
            <w:rStyle w:val="Hyperlink"/>
            <w:rFonts w:ascii="Times New Roman" w:hAnsi="Times New Roman" w:cs="Times New Roman"/>
            <w:i/>
            <w:iCs/>
            <w:sz w:val="24"/>
            <w:szCs w:val="24"/>
          </w:rPr>
          <w:t>. 51127/18)</w:t>
        </w:r>
      </w:hyperlink>
      <w:r w:rsidR="00DD4E01" w:rsidRPr="00144EE7">
        <w:rPr>
          <w:rFonts w:ascii="Times New Roman" w:hAnsi="Times New Roman" w:cs="Times New Roman"/>
          <w:i/>
          <w:iCs/>
          <w:sz w:val="24"/>
          <w:szCs w:val="24"/>
        </w:rPr>
        <w:t xml:space="preserve"> Решение по допусти</w:t>
      </w:r>
      <w:r w:rsidR="00DD4E01" w:rsidRPr="00DD4E01">
        <w:rPr>
          <w:rFonts w:ascii="Times New Roman" w:hAnsi="Times New Roman" w:cs="Times New Roman"/>
          <w:i/>
          <w:iCs/>
          <w:sz w:val="24"/>
          <w:szCs w:val="24"/>
        </w:rPr>
        <w:t xml:space="preserve">мостта </w:t>
      </w:r>
    </w:p>
    <w:p w14:paraId="7BD04530" w14:textId="7FFB3526" w:rsidR="00031ABB" w:rsidRDefault="00031ABB" w:rsidP="00DD4E01">
      <w:pPr>
        <w:spacing w:line="240" w:lineRule="auto"/>
        <w:contextualSpacing/>
        <w:jc w:val="both"/>
        <w:rPr>
          <w:rFonts w:ascii="Times New Roman" w:hAnsi="Times New Roman" w:cs="Times New Roman"/>
          <w:i/>
          <w:iCs/>
          <w:sz w:val="24"/>
          <w:szCs w:val="24"/>
        </w:rPr>
      </w:pPr>
    </w:p>
    <w:p w14:paraId="5BF28E11" w14:textId="53C7B87E" w:rsidR="00031ABB" w:rsidRPr="001720A7" w:rsidRDefault="00031ABB" w:rsidP="00031ABB">
      <w:pPr>
        <w:spacing w:after="0" w:line="240" w:lineRule="auto"/>
        <w:jc w:val="both"/>
        <w:rPr>
          <w:rFonts w:ascii="Times New Roman" w:hAnsi="Times New Roman" w:cs="Times New Roman"/>
          <w:bCs/>
          <w:sz w:val="24"/>
          <w:szCs w:val="24"/>
        </w:rPr>
      </w:pPr>
      <w:r w:rsidRPr="001720A7">
        <w:rPr>
          <w:rFonts w:ascii="Times New Roman" w:hAnsi="Times New Roman" w:cs="Times New Roman"/>
          <w:bCs/>
          <w:sz w:val="24"/>
          <w:szCs w:val="24"/>
        </w:rPr>
        <w:t xml:space="preserve">След отказа на прокуратурата да образува наказателно производство срещу полицаите, които според жалбоподателя са го подложили на третиране в нарушение на чл. 3 от Конвенцията при ареста му, и като се има предвид, че този отказ не е подлежал на съдебен контрол, той е трябвало да е наясно, че разследване по оплакванията му не е предприето и няма реални шансове да бъде предприето в бъдеще, поради което 6-месечният срок за подаване на жалба пред Съда в Страсбург е започнал да тече и е пропуснат. </w:t>
      </w:r>
    </w:p>
    <w:p w14:paraId="0340FE44" w14:textId="7EEEFC6D" w:rsidR="00031ABB" w:rsidRPr="001720A7" w:rsidRDefault="00031ABB" w:rsidP="00031ABB">
      <w:pPr>
        <w:spacing w:after="0" w:line="240" w:lineRule="auto"/>
        <w:jc w:val="both"/>
        <w:rPr>
          <w:rFonts w:ascii="Times New Roman" w:hAnsi="Times New Roman" w:cs="Times New Roman"/>
          <w:bCs/>
          <w:sz w:val="24"/>
          <w:szCs w:val="24"/>
        </w:rPr>
      </w:pPr>
      <w:r w:rsidRPr="001720A7">
        <w:rPr>
          <w:rFonts w:ascii="Times New Roman" w:hAnsi="Times New Roman" w:cs="Times New Roman"/>
          <w:bCs/>
          <w:sz w:val="24"/>
          <w:szCs w:val="24"/>
        </w:rPr>
        <w:t xml:space="preserve">Що се отнася до твърдението на жалбоподателя за малтретиране поради начина, по който е извършен обискът му с пълно разсъбличане, и липсата на разследване по това твърдение, въпросното следствено действие е трябвало да бъде, и в действителност е било, предмет на проверка в съдебния процес по обвинението срещу него. При това положение той е имал основание да изчака приключването му, преди да сезира Съда, и по отношение на този аспект на оплакването му 6-месечният срок е спазен. </w:t>
      </w:r>
      <w:hyperlink r:id="rId155" w:history="1">
        <w:r w:rsidR="001720A7" w:rsidRPr="001720A7">
          <w:rPr>
            <w:rStyle w:val="Hyperlink"/>
            <w:rFonts w:ascii="Times New Roman" w:hAnsi="Times New Roman" w:cs="Times New Roman"/>
            <w:sz w:val="24"/>
            <w:szCs w:val="24"/>
          </w:rPr>
          <w:t>Бюлетин № 53</w:t>
        </w:r>
      </w:hyperlink>
    </w:p>
    <w:p w14:paraId="6525C8BC" w14:textId="1D57B5DE" w:rsidR="00031ABB" w:rsidRDefault="00794C51" w:rsidP="00AE01DD">
      <w:pPr>
        <w:pBdr>
          <w:bottom w:val="single" w:sz="4" w:space="1" w:color="auto"/>
        </w:pBdr>
        <w:tabs>
          <w:tab w:val="left" w:pos="6237"/>
        </w:tabs>
        <w:autoSpaceDE w:val="0"/>
        <w:spacing w:after="0" w:line="240" w:lineRule="auto"/>
        <w:rPr>
          <w:rStyle w:val="Hyperlink"/>
          <w:rFonts w:ascii="Times New Roman" w:hAnsi="Times New Roman" w:cs="Times New Roman"/>
          <w:bCs/>
          <w:i/>
          <w:iCs/>
          <w:sz w:val="24"/>
          <w:szCs w:val="24"/>
        </w:rPr>
      </w:pPr>
      <w:hyperlink r:id="rId156" w:history="1">
        <w:proofErr w:type="spellStart"/>
        <w:r w:rsidR="00031ABB" w:rsidRPr="001720A7">
          <w:rPr>
            <w:rStyle w:val="Hyperlink"/>
            <w:rFonts w:ascii="Times New Roman" w:hAnsi="Times New Roman" w:cs="Times New Roman"/>
            <w:bCs/>
            <w:i/>
            <w:iCs/>
            <w:sz w:val="24"/>
            <w:szCs w:val="24"/>
          </w:rPr>
          <w:t>Bokhonko</w:t>
        </w:r>
        <w:proofErr w:type="spellEnd"/>
        <w:r w:rsidR="00031ABB" w:rsidRPr="001720A7">
          <w:rPr>
            <w:rStyle w:val="Hyperlink"/>
            <w:rFonts w:ascii="Times New Roman" w:hAnsi="Times New Roman" w:cs="Times New Roman"/>
            <w:bCs/>
            <w:i/>
            <w:iCs/>
            <w:sz w:val="24"/>
            <w:szCs w:val="24"/>
          </w:rPr>
          <w:t xml:space="preserve"> v. </w:t>
        </w:r>
        <w:proofErr w:type="spellStart"/>
        <w:r w:rsidR="00031ABB" w:rsidRPr="001720A7">
          <w:rPr>
            <w:rStyle w:val="Hyperlink"/>
            <w:rFonts w:ascii="Times New Roman" w:hAnsi="Times New Roman" w:cs="Times New Roman"/>
            <w:bCs/>
            <w:i/>
            <w:iCs/>
            <w:sz w:val="24"/>
            <w:szCs w:val="24"/>
          </w:rPr>
          <w:t>Georgia</w:t>
        </w:r>
        <w:proofErr w:type="spellEnd"/>
        <w:r w:rsidR="00031ABB" w:rsidRPr="001720A7">
          <w:rPr>
            <w:rStyle w:val="Hyperlink"/>
            <w:rFonts w:ascii="Times New Roman" w:hAnsi="Times New Roman" w:cs="Times New Roman"/>
            <w:bCs/>
            <w:i/>
            <w:iCs/>
            <w:sz w:val="24"/>
            <w:szCs w:val="24"/>
          </w:rPr>
          <w:t xml:space="preserve"> (</w:t>
        </w:r>
        <w:proofErr w:type="spellStart"/>
        <w:r w:rsidR="00031ABB" w:rsidRPr="001720A7">
          <w:rPr>
            <w:rStyle w:val="Hyperlink"/>
            <w:rFonts w:ascii="Times New Roman" w:hAnsi="Times New Roman" w:cs="Times New Roman"/>
            <w:bCs/>
            <w:i/>
            <w:iCs/>
            <w:sz w:val="24"/>
            <w:szCs w:val="24"/>
          </w:rPr>
          <w:t>no</w:t>
        </w:r>
        <w:proofErr w:type="spellEnd"/>
        <w:r w:rsidR="00031ABB" w:rsidRPr="001720A7">
          <w:rPr>
            <w:rStyle w:val="Hyperlink"/>
            <w:rFonts w:ascii="Times New Roman" w:hAnsi="Times New Roman" w:cs="Times New Roman"/>
            <w:bCs/>
            <w:i/>
            <w:iCs/>
            <w:sz w:val="24"/>
            <w:szCs w:val="24"/>
          </w:rPr>
          <w:t>. 6739/11)</w:t>
        </w:r>
      </w:hyperlink>
      <w:r w:rsidR="00AB1C3A" w:rsidRPr="001720A7">
        <w:rPr>
          <w:rStyle w:val="Hyperlink"/>
          <w:rFonts w:ascii="Times New Roman" w:hAnsi="Times New Roman" w:cs="Times New Roman"/>
          <w:bCs/>
          <w:i/>
          <w:iCs/>
          <w:sz w:val="24"/>
          <w:szCs w:val="24"/>
        </w:rPr>
        <w:t xml:space="preserve"> </w:t>
      </w:r>
    </w:p>
    <w:p w14:paraId="48E8BD52" w14:textId="616B6494" w:rsidR="00AE01DD" w:rsidRDefault="00AE01DD" w:rsidP="00031ABB">
      <w:pPr>
        <w:tabs>
          <w:tab w:val="left" w:pos="6237"/>
        </w:tabs>
        <w:autoSpaceDE w:val="0"/>
        <w:spacing w:after="0" w:line="240" w:lineRule="auto"/>
        <w:rPr>
          <w:rStyle w:val="Hyperlink"/>
          <w:rFonts w:ascii="Times New Roman" w:hAnsi="Times New Roman" w:cs="Times New Roman"/>
          <w:bCs/>
          <w:i/>
          <w:iCs/>
          <w:sz w:val="24"/>
          <w:szCs w:val="24"/>
        </w:rPr>
      </w:pPr>
    </w:p>
    <w:p w14:paraId="11994A29" w14:textId="05C34B3F" w:rsidR="00AE01DD" w:rsidRPr="00AE01DD" w:rsidRDefault="00AE01DD" w:rsidP="00AE01DD">
      <w:pPr>
        <w:spacing w:after="0" w:line="240" w:lineRule="auto"/>
        <w:jc w:val="both"/>
        <w:rPr>
          <w:rFonts w:ascii="Times New Roman" w:hAnsi="Times New Roman" w:cs="Times New Roman"/>
          <w:bCs/>
          <w:sz w:val="24"/>
          <w:szCs w:val="24"/>
        </w:rPr>
      </w:pPr>
      <w:r w:rsidRPr="00AE01DD">
        <w:rPr>
          <w:rFonts w:ascii="Times New Roman" w:hAnsi="Times New Roman" w:cs="Times New Roman"/>
          <w:bCs/>
          <w:sz w:val="24"/>
          <w:szCs w:val="24"/>
        </w:rPr>
        <w:t>Съдът отхвърля като недопустимо оплакването на жалбоподателя по чл. 5, § 3. Съдът приема, че като не е обжалвал решението на СГС, с което му е било присъдено обезщетение по ЗОДОВ, но не е било признато изрично, че задържането като мярка за неотклонение е продължило прекомерно дълго, жалбоподателят не е изчерпал вътрешноправните средства за защита.</w:t>
      </w:r>
      <w:r>
        <w:rPr>
          <w:rFonts w:ascii="Times New Roman" w:hAnsi="Times New Roman" w:cs="Times New Roman"/>
          <w:bCs/>
          <w:sz w:val="24"/>
          <w:szCs w:val="24"/>
        </w:rPr>
        <w:t xml:space="preserve"> </w:t>
      </w:r>
      <w:hyperlink r:id="rId157" w:history="1">
        <w:r w:rsidRPr="00AE01DD">
          <w:rPr>
            <w:rStyle w:val="Hyperlink"/>
            <w:rFonts w:ascii="Times New Roman" w:hAnsi="Times New Roman" w:cs="Times New Roman"/>
            <w:bCs/>
            <w:sz w:val="24"/>
            <w:szCs w:val="24"/>
          </w:rPr>
          <w:t>Бюлетин № 54</w:t>
        </w:r>
      </w:hyperlink>
    </w:p>
    <w:p w14:paraId="6FFE6E7C" w14:textId="7A5767EB" w:rsidR="00AE01DD" w:rsidRPr="00AE01DD" w:rsidRDefault="00794C51" w:rsidP="00AE01DD">
      <w:pPr>
        <w:pBdr>
          <w:bottom w:val="single" w:sz="4" w:space="1" w:color="auto"/>
        </w:pBdr>
        <w:tabs>
          <w:tab w:val="left" w:pos="6237"/>
        </w:tabs>
        <w:autoSpaceDE w:val="0"/>
        <w:spacing w:after="0" w:line="240" w:lineRule="auto"/>
        <w:rPr>
          <w:rStyle w:val="Hyperlink"/>
          <w:rFonts w:ascii="Times New Roman" w:hAnsi="Times New Roman" w:cs="Times New Roman"/>
          <w:bCs/>
          <w:i/>
          <w:iCs/>
          <w:sz w:val="24"/>
          <w:szCs w:val="24"/>
        </w:rPr>
      </w:pPr>
      <w:hyperlink r:id="rId158" w:anchor="{&quot;tabview&quot;:[&quot;document&quot;],&quot;itemid&quot;:[&quot;001-206610&quot;]}" w:history="1">
        <w:proofErr w:type="spellStart"/>
        <w:r w:rsidR="00AE01DD" w:rsidRPr="00AE01DD">
          <w:rPr>
            <w:rStyle w:val="Hyperlink"/>
            <w:rFonts w:ascii="Times New Roman" w:hAnsi="Times New Roman" w:cs="Times New Roman"/>
            <w:i/>
            <w:iCs/>
            <w:sz w:val="24"/>
            <w:szCs w:val="24"/>
          </w:rPr>
          <w:t>Bogdanov</w:t>
        </w:r>
        <w:proofErr w:type="spellEnd"/>
        <w:r w:rsidR="00AE01DD" w:rsidRPr="00AE01DD">
          <w:rPr>
            <w:rStyle w:val="Hyperlink"/>
            <w:rFonts w:ascii="Times New Roman" w:hAnsi="Times New Roman" w:cs="Times New Roman"/>
            <w:i/>
            <w:iCs/>
            <w:sz w:val="24"/>
            <w:szCs w:val="24"/>
          </w:rPr>
          <w:t xml:space="preserve"> v. </w:t>
        </w:r>
        <w:proofErr w:type="spellStart"/>
        <w:r w:rsidR="00AE01DD" w:rsidRPr="00AE01DD">
          <w:rPr>
            <w:rStyle w:val="Hyperlink"/>
            <w:rFonts w:ascii="Times New Roman" w:hAnsi="Times New Roman" w:cs="Times New Roman"/>
            <w:i/>
            <w:iCs/>
            <w:sz w:val="24"/>
            <w:szCs w:val="24"/>
          </w:rPr>
          <w:t>Bulgaria</w:t>
        </w:r>
        <w:proofErr w:type="spellEnd"/>
      </w:hyperlink>
      <w:r w:rsidR="00AE01DD" w:rsidRPr="00AE01DD">
        <w:rPr>
          <w:rStyle w:val="Hyperlink"/>
          <w:rFonts w:ascii="Times New Roman" w:hAnsi="Times New Roman" w:cs="Times New Roman"/>
          <w:i/>
          <w:iCs/>
          <w:sz w:val="24"/>
          <w:szCs w:val="24"/>
        </w:rPr>
        <w:t xml:space="preserve"> (</w:t>
      </w:r>
      <w:proofErr w:type="spellStart"/>
      <w:r w:rsidR="00AE01DD" w:rsidRPr="00AE01DD">
        <w:rPr>
          <w:rStyle w:val="sb8d990e2"/>
          <w:rFonts w:ascii="Times New Roman" w:hAnsi="Times New Roman" w:cs="Times New Roman"/>
          <w:i/>
          <w:iCs/>
          <w:color w:val="000000"/>
          <w:sz w:val="24"/>
          <w:szCs w:val="24"/>
          <w:shd w:val="clear" w:color="auto" w:fill="FFFFFF"/>
        </w:rPr>
        <w:t>no</w:t>
      </w:r>
      <w:proofErr w:type="spellEnd"/>
      <w:r w:rsidR="00AE01DD" w:rsidRPr="00AE01DD">
        <w:rPr>
          <w:rStyle w:val="sb8d990e2"/>
          <w:rFonts w:ascii="Times New Roman" w:hAnsi="Times New Roman" w:cs="Times New Roman"/>
          <w:i/>
          <w:iCs/>
          <w:color w:val="000000"/>
          <w:sz w:val="24"/>
          <w:szCs w:val="24"/>
          <w:shd w:val="clear" w:color="auto" w:fill="FFFFFF"/>
        </w:rPr>
        <w:t>. </w:t>
      </w:r>
      <w:hyperlink r:id="rId159" w:anchor="{%22appno%22:[%2212808/12%22]}" w:tgtFrame="_blank" w:history="1">
        <w:r w:rsidR="00AE01DD" w:rsidRPr="00AE01DD">
          <w:rPr>
            <w:rStyle w:val="Hyperlink"/>
            <w:rFonts w:ascii="Times New Roman" w:hAnsi="Times New Roman" w:cs="Times New Roman"/>
            <w:i/>
            <w:iCs/>
            <w:color w:val="0069D6"/>
            <w:sz w:val="24"/>
            <w:szCs w:val="24"/>
          </w:rPr>
          <w:t>12808/12</w:t>
        </w:r>
      </w:hyperlink>
      <w:r w:rsidR="00AE01DD" w:rsidRPr="00AE01DD">
        <w:rPr>
          <w:rStyle w:val="sb8d990e2"/>
          <w:rFonts w:ascii="Times New Roman" w:hAnsi="Times New Roman" w:cs="Times New Roman"/>
          <w:i/>
          <w:iCs/>
          <w:color w:val="000000"/>
          <w:sz w:val="24"/>
          <w:szCs w:val="24"/>
          <w:shd w:val="clear" w:color="auto" w:fill="FFFFFF"/>
        </w:rPr>
        <w:t>)</w:t>
      </w:r>
      <w:r w:rsidR="00AE01DD" w:rsidRPr="00AE01DD">
        <w:rPr>
          <w:rFonts w:ascii="Times New Roman" w:hAnsi="Times New Roman" w:cs="Times New Roman"/>
          <w:i/>
          <w:iCs/>
          <w:sz w:val="24"/>
          <w:szCs w:val="24"/>
        </w:rPr>
        <w:t xml:space="preserve"> Решение по допустимостта</w:t>
      </w:r>
    </w:p>
    <w:p w14:paraId="4381B0E0" w14:textId="77777777" w:rsidR="00AE01DD" w:rsidRPr="001720A7" w:rsidRDefault="00AE01DD" w:rsidP="00031ABB">
      <w:pPr>
        <w:tabs>
          <w:tab w:val="left" w:pos="6237"/>
        </w:tabs>
        <w:autoSpaceDE w:val="0"/>
        <w:spacing w:after="0" w:line="240" w:lineRule="auto"/>
        <w:rPr>
          <w:rStyle w:val="Hyperlink"/>
          <w:rFonts w:ascii="Times New Roman" w:hAnsi="Times New Roman" w:cs="Times New Roman"/>
          <w:bCs/>
          <w:i/>
          <w:iCs/>
          <w:sz w:val="24"/>
          <w:szCs w:val="24"/>
        </w:rPr>
      </w:pPr>
    </w:p>
    <w:p w14:paraId="0C6BBCF0" w14:textId="5B2E7DF3" w:rsidR="00594088" w:rsidRPr="009F66B9" w:rsidRDefault="00594088" w:rsidP="00594088">
      <w:pPr>
        <w:spacing w:line="240" w:lineRule="auto"/>
        <w:contextualSpacing/>
        <w:jc w:val="both"/>
        <w:rPr>
          <w:rFonts w:ascii="Times New Roman" w:hAnsi="Times New Roman" w:cs="Times New Roman"/>
          <w:sz w:val="24"/>
          <w:szCs w:val="24"/>
        </w:rPr>
      </w:pPr>
      <w:bookmarkStart w:id="13" w:name="_Hlk76170979"/>
      <w:r w:rsidRPr="009F66B9">
        <w:rPr>
          <w:rFonts w:ascii="Times New Roman" w:hAnsi="Times New Roman" w:cs="Times New Roman"/>
          <w:sz w:val="24"/>
          <w:szCs w:val="24"/>
        </w:rPr>
        <w:t xml:space="preserve">Основаното на чл. 1 от Протокол № 1 оплакване на жалбоподателя е недопустимо поради </w:t>
      </w:r>
      <w:proofErr w:type="spellStart"/>
      <w:r w:rsidRPr="009F66B9">
        <w:rPr>
          <w:rFonts w:ascii="Times New Roman" w:hAnsi="Times New Roman" w:cs="Times New Roman"/>
          <w:sz w:val="24"/>
          <w:szCs w:val="24"/>
        </w:rPr>
        <w:t>неизчерпване</w:t>
      </w:r>
      <w:proofErr w:type="spellEnd"/>
      <w:r w:rsidRPr="009F66B9">
        <w:rPr>
          <w:rFonts w:ascii="Times New Roman" w:hAnsi="Times New Roman" w:cs="Times New Roman"/>
          <w:sz w:val="24"/>
          <w:szCs w:val="24"/>
        </w:rPr>
        <w:t xml:space="preserve"> на вътрешноправните средства за защита. Пред Съда той поддържа, че конфискацията на намерена у него недекларирана при влизане в България сума пари представлява непропорционално засягане на правото му да се ползва мирно от своите притежания, докато пред националните съдилища е твърдял, че тя не е негова, а я пренася за чужда сметка, т.е. не е повдигнал направеното пред Съда оплакване нито изрично, нито по същество. </w:t>
      </w:r>
      <w:hyperlink r:id="rId160" w:history="1">
        <w:r w:rsidRPr="009F66B9">
          <w:rPr>
            <w:rStyle w:val="Hyperlink"/>
            <w:rFonts w:ascii="Times New Roman" w:hAnsi="Times New Roman" w:cs="Times New Roman"/>
            <w:sz w:val="24"/>
            <w:szCs w:val="24"/>
          </w:rPr>
          <w:t>Бюлетин № 55</w:t>
        </w:r>
      </w:hyperlink>
    </w:p>
    <w:p w14:paraId="7AB48890" w14:textId="637BA514" w:rsidR="00594088" w:rsidRPr="009F66B9" w:rsidRDefault="00594088" w:rsidP="007F1945">
      <w:pPr>
        <w:pBdr>
          <w:bottom w:val="single" w:sz="4" w:space="1" w:color="auto"/>
        </w:pBdr>
        <w:spacing w:line="240" w:lineRule="auto"/>
        <w:contextualSpacing/>
        <w:jc w:val="both"/>
        <w:rPr>
          <w:rStyle w:val="Hyperlink"/>
          <w:rFonts w:ascii="Times New Roman" w:hAnsi="Times New Roman" w:cs="Times New Roman"/>
          <w:i/>
          <w:iCs/>
          <w:sz w:val="24"/>
          <w:szCs w:val="24"/>
        </w:rPr>
      </w:pPr>
      <w:r w:rsidRPr="009F66B9">
        <w:rPr>
          <w:rFonts w:ascii="Times New Roman" w:hAnsi="Times New Roman" w:cs="Times New Roman"/>
          <w:i/>
          <w:iCs/>
          <w:sz w:val="24"/>
          <w:szCs w:val="24"/>
        </w:rPr>
        <w:fldChar w:fldCharType="begin"/>
      </w:r>
      <w:r w:rsidRPr="009F66B9">
        <w:rPr>
          <w:rFonts w:ascii="Times New Roman" w:hAnsi="Times New Roman" w:cs="Times New Roman"/>
          <w:i/>
          <w:iCs/>
          <w:sz w:val="24"/>
          <w:szCs w:val="24"/>
        </w:rPr>
        <w:instrText xml:space="preserve"> HYPERLINK "http://hudoc.echr.coe.int/eng?i=001-207560" </w:instrText>
      </w:r>
      <w:r w:rsidRPr="009F66B9">
        <w:rPr>
          <w:rFonts w:ascii="Times New Roman" w:hAnsi="Times New Roman" w:cs="Times New Roman"/>
          <w:i/>
          <w:iCs/>
          <w:sz w:val="24"/>
          <w:szCs w:val="24"/>
        </w:rPr>
      </w:r>
      <w:r w:rsidRPr="009F66B9">
        <w:rPr>
          <w:rFonts w:ascii="Times New Roman" w:hAnsi="Times New Roman" w:cs="Times New Roman"/>
          <w:i/>
          <w:iCs/>
          <w:sz w:val="24"/>
          <w:szCs w:val="24"/>
        </w:rPr>
        <w:fldChar w:fldCharType="separate"/>
      </w:r>
      <w:proofErr w:type="spellStart"/>
      <w:r w:rsidRPr="009F66B9">
        <w:rPr>
          <w:rStyle w:val="Hyperlink"/>
          <w:rFonts w:ascii="Times New Roman" w:hAnsi="Times New Roman" w:cs="Times New Roman"/>
          <w:i/>
          <w:iCs/>
          <w:sz w:val="24"/>
          <w:szCs w:val="24"/>
        </w:rPr>
        <w:t>Nešković</w:t>
      </w:r>
      <w:proofErr w:type="spellEnd"/>
      <w:r w:rsidRPr="009F66B9">
        <w:rPr>
          <w:rStyle w:val="Hyperlink"/>
          <w:rFonts w:ascii="Times New Roman" w:hAnsi="Times New Roman" w:cs="Times New Roman"/>
          <w:i/>
          <w:iCs/>
          <w:sz w:val="24"/>
          <w:szCs w:val="24"/>
        </w:rPr>
        <w:t xml:space="preserve"> c. </w:t>
      </w:r>
      <w:proofErr w:type="spellStart"/>
      <w:r w:rsidRPr="009F66B9">
        <w:rPr>
          <w:rStyle w:val="Hyperlink"/>
          <w:rFonts w:ascii="Times New Roman" w:hAnsi="Times New Roman" w:cs="Times New Roman"/>
          <w:i/>
          <w:iCs/>
          <w:sz w:val="24"/>
          <w:szCs w:val="24"/>
        </w:rPr>
        <w:t>Bulgarie</w:t>
      </w:r>
      <w:proofErr w:type="spellEnd"/>
      <w:r w:rsidRPr="009F66B9">
        <w:rPr>
          <w:rStyle w:val="Hyperlink"/>
          <w:rFonts w:ascii="Times New Roman" w:hAnsi="Times New Roman" w:cs="Times New Roman"/>
          <w:i/>
          <w:iCs/>
          <w:sz w:val="24"/>
          <w:szCs w:val="24"/>
        </w:rPr>
        <w:t xml:space="preserve"> (</w:t>
      </w:r>
      <w:proofErr w:type="spellStart"/>
      <w:r w:rsidRPr="009F66B9">
        <w:rPr>
          <w:rStyle w:val="Hyperlink"/>
          <w:rFonts w:ascii="Times New Roman" w:hAnsi="Times New Roman" w:cs="Times New Roman"/>
          <w:i/>
          <w:iCs/>
          <w:sz w:val="24"/>
          <w:szCs w:val="24"/>
        </w:rPr>
        <w:t>n</w:t>
      </w:r>
      <w:r w:rsidRPr="009F66B9">
        <w:rPr>
          <w:rStyle w:val="Hyperlink"/>
          <w:rFonts w:ascii="Times New Roman" w:hAnsi="Times New Roman" w:cs="Times New Roman"/>
          <w:i/>
          <w:iCs/>
          <w:sz w:val="24"/>
          <w:szCs w:val="24"/>
          <w:vertAlign w:val="superscript"/>
        </w:rPr>
        <w:t>o</w:t>
      </w:r>
      <w:proofErr w:type="spellEnd"/>
      <w:r w:rsidRPr="009F66B9">
        <w:rPr>
          <w:rStyle w:val="Hyperlink"/>
          <w:rFonts w:ascii="Times New Roman" w:hAnsi="Times New Roman" w:cs="Times New Roman"/>
          <w:i/>
          <w:iCs/>
          <w:sz w:val="24"/>
          <w:szCs w:val="24"/>
        </w:rPr>
        <w:t xml:space="preserve"> 36803/11)</w:t>
      </w:r>
      <w:r w:rsidRPr="009F66B9">
        <w:rPr>
          <w:rFonts w:ascii="Times New Roman" w:hAnsi="Times New Roman" w:cs="Times New Roman"/>
          <w:i/>
          <w:iCs/>
          <w:sz w:val="24"/>
          <w:szCs w:val="24"/>
        </w:rPr>
        <w:t xml:space="preserve"> Решение по допустимостта</w:t>
      </w:r>
    </w:p>
    <w:p w14:paraId="1DA00A3C" w14:textId="77777777" w:rsidR="007F1945" w:rsidRDefault="00594088" w:rsidP="007F1945">
      <w:pPr>
        <w:pBdr>
          <w:bottom w:val="single" w:sz="4" w:space="1" w:color="auto"/>
        </w:pBdr>
        <w:spacing w:line="240" w:lineRule="auto"/>
        <w:jc w:val="both"/>
        <w:rPr>
          <w:rFonts w:ascii="Times New Roman" w:hAnsi="Times New Roman"/>
          <w:i/>
          <w:iCs/>
          <w:sz w:val="24"/>
          <w:szCs w:val="24"/>
        </w:rPr>
      </w:pPr>
      <w:r w:rsidRPr="009F66B9">
        <w:rPr>
          <w:rFonts w:ascii="Times New Roman" w:hAnsi="Times New Roman"/>
          <w:i/>
          <w:iCs/>
          <w:sz w:val="24"/>
          <w:szCs w:val="24"/>
        </w:rPr>
        <w:fldChar w:fldCharType="end"/>
      </w:r>
      <w:bookmarkEnd w:id="13"/>
    </w:p>
    <w:p w14:paraId="7B1EDD6F" w14:textId="77777777" w:rsidR="00AB1E53" w:rsidRDefault="00AB1E53" w:rsidP="00AB1E53">
      <w:pPr>
        <w:spacing w:after="0" w:line="240" w:lineRule="auto"/>
        <w:jc w:val="both"/>
        <w:rPr>
          <w:rFonts w:ascii="Times New Roman" w:eastAsia="Times New Roman" w:hAnsi="Times New Roman" w:cs="Times New Roman"/>
          <w:sz w:val="24"/>
          <w:szCs w:val="24"/>
        </w:rPr>
      </w:pPr>
    </w:p>
    <w:p w14:paraId="58216DED" w14:textId="7F2CAF83" w:rsidR="00AB1E53" w:rsidRPr="00613CC9" w:rsidRDefault="00AB1E53" w:rsidP="00AB1E53">
      <w:pPr>
        <w:spacing w:after="0" w:line="240" w:lineRule="auto"/>
        <w:jc w:val="both"/>
        <w:rPr>
          <w:rFonts w:ascii="Times New Roman" w:eastAsia="Times New Roman" w:hAnsi="Times New Roman" w:cs="Times New Roman"/>
          <w:sz w:val="24"/>
          <w:szCs w:val="24"/>
        </w:rPr>
      </w:pPr>
      <w:r w:rsidRPr="00AB1E53">
        <w:rPr>
          <w:rFonts w:ascii="Times New Roman" w:eastAsia="Times New Roman" w:hAnsi="Times New Roman" w:cs="Times New Roman"/>
          <w:sz w:val="24"/>
          <w:szCs w:val="24"/>
        </w:rPr>
        <w:t xml:space="preserve">При конкретните обстоятелства целият период, през който наказанието, наложено на извършителя на сексуално насилие, е останало неизпълнено, трябва да се разглежда </w:t>
      </w:r>
      <w:r w:rsidRPr="00AB1E53">
        <w:rPr>
          <w:rFonts w:ascii="Times New Roman" w:eastAsia="Times New Roman" w:hAnsi="Times New Roman" w:cs="Times New Roman"/>
          <w:sz w:val="24"/>
          <w:szCs w:val="24"/>
        </w:rPr>
        <w:lastRenderedPageBreak/>
        <w:t xml:space="preserve">общо що се отнася до спазването на 6-месечния срок. Твърдените нарушения са неразривно свързани и съставляват продължаващо положение. </w:t>
      </w:r>
      <w:hyperlink r:id="rId161" w:history="1">
        <w:r w:rsidR="00613CC9" w:rsidRPr="00613CC9">
          <w:rPr>
            <w:rStyle w:val="Hyperlink"/>
            <w:rFonts w:ascii="Times New Roman" w:hAnsi="Times New Roman" w:cs="Times New Roman"/>
            <w:sz w:val="24"/>
            <w:szCs w:val="24"/>
          </w:rPr>
          <w:t>Бюлетин № 59</w:t>
        </w:r>
      </w:hyperlink>
    </w:p>
    <w:p w14:paraId="15830DDF" w14:textId="11CEFA45" w:rsidR="00AB1E53" w:rsidRDefault="00794C51" w:rsidP="00633DE8">
      <w:pPr>
        <w:pStyle w:val="Title4"/>
        <w:keepNext w:val="0"/>
        <w:keepLines w:val="0"/>
        <w:pBdr>
          <w:bottom w:val="single" w:sz="4" w:space="1" w:color="auto"/>
        </w:pBdr>
        <w:spacing w:line="276" w:lineRule="auto"/>
        <w:jc w:val="both"/>
        <w:rPr>
          <w:rStyle w:val="Hyperlink"/>
          <w:rFonts w:ascii="Times New Roman" w:hAnsi="Times New Roman"/>
        </w:rPr>
      </w:pPr>
      <w:hyperlink r:id="rId162" w:history="1">
        <w:r w:rsidR="00AB1E53" w:rsidRPr="003F6D53">
          <w:rPr>
            <w:rStyle w:val="Hyperlink"/>
            <w:rFonts w:ascii="Times New Roman" w:hAnsi="Times New Roman"/>
            <w:shd w:val="clear" w:color="auto" w:fill="FFFFFF"/>
          </w:rPr>
          <w:t xml:space="preserve">E.G. c. </w:t>
        </w:r>
        <w:proofErr w:type="spellStart"/>
        <w:r w:rsidR="00AB1E53" w:rsidRPr="003F6D53">
          <w:rPr>
            <w:rStyle w:val="Hyperlink"/>
            <w:rFonts w:ascii="Times New Roman" w:hAnsi="Times New Roman"/>
            <w:shd w:val="clear" w:color="auto" w:fill="FFFFFF"/>
          </w:rPr>
          <w:t>République</w:t>
        </w:r>
        <w:proofErr w:type="spellEnd"/>
        <w:r w:rsidR="00AB1E53" w:rsidRPr="003F6D53">
          <w:rPr>
            <w:rStyle w:val="Hyperlink"/>
            <w:rFonts w:ascii="Times New Roman" w:hAnsi="Times New Roman"/>
            <w:shd w:val="clear" w:color="auto" w:fill="FFFFFF"/>
          </w:rPr>
          <w:t xml:space="preserve"> de Moldova</w:t>
        </w:r>
        <w:r w:rsidR="00AB1E53" w:rsidRPr="003F6D53">
          <w:rPr>
            <w:rStyle w:val="Hyperlink"/>
            <w:rFonts w:ascii="Times New Roman" w:hAnsi="Times New Roman"/>
            <w:shd w:val="clear" w:color="auto" w:fill="FFFFFF"/>
            <w:lang w:val="bg-BG"/>
          </w:rPr>
          <w:t xml:space="preserve"> </w:t>
        </w:r>
        <w:r w:rsidR="00AB1E53" w:rsidRPr="003F6D53">
          <w:rPr>
            <w:rStyle w:val="Hyperlink"/>
            <w:rFonts w:ascii="Times New Roman" w:hAnsi="Times New Roman"/>
          </w:rPr>
          <w:t>(n</w:t>
        </w:r>
        <w:r w:rsidR="00AB1E53" w:rsidRPr="003F6D53">
          <w:rPr>
            <w:rStyle w:val="Hyperlink"/>
            <w:rFonts w:ascii="Times New Roman" w:hAnsi="Times New Roman"/>
            <w:vertAlign w:val="superscript"/>
          </w:rPr>
          <w:t>o</w:t>
        </w:r>
        <w:r w:rsidR="00AB1E53" w:rsidRPr="003F6D53">
          <w:rPr>
            <w:rStyle w:val="Hyperlink"/>
            <w:rFonts w:ascii="Times New Roman" w:hAnsi="Times New Roman"/>
          </w:rPr>
          <w:t xml:space="preserve"> 37882/13)</w:t>
        </w:r>
      </w:hyperlink>
    </w:p>
    <w:p w14:paraId="4C63F0D9" w14:textId="311B8F1F" w:rsidR="00633DE8" w:rsidRDefault="00633DE8" w:rsidP="00633DE8">
      <w:pPr>
        <w:rPr>
          <w:lang w:val="en-GB" w:eastAsia="en-US"/>
        </w:rPr>
      </w:pPr>
    </w:p>
    <w:p w14:paraId="41800955" w14:textId="374C2426" w:rsidR="00633DE8" w:rsidRPr="00633DE8" w:rsidRDefault="00633DE8" w:rsidP="001A6292">
      <w:pPr>
        <w:pStyle w:val="JuList"/>
        <w:ind w:left="0" w:firstLine="0"/>
        <w:rPr>
          <w:rStyle w:val="s6b621b36"/>
          <w:szCs w:val="24"/>
          <w:lang w:eastAsia="bg-BG"/>
        </w:rPr>
      </w:pPr>
      <w:bookmarkStart w:id="14" w:name="_Hlk94710309"/>
      <w:proofErr w:type="spellStart"/>
      <w:r w:rsidRPr="00633DE8">
        <w:rPr>
          <w:rStyle w:val="s6b621b36"/>
          <w:szCs w:val="24"/>
          <w:lang w:eastAsia="bg-BG"/>
        </w:rPr>
        <w:t>Същността</w:t>
      </w:r>
      <w:proofErr w:type="spellEnd"/>
      <w:r w:rsidRPr="00633DE8">
        <w:rPr>
          <w:rStyle w:val="s6b621b36"/>
          <w:szCs w:val="24"/>
          <w:lang w:eastAsia="bg-BG"/>
        </w:rPr>
        <w:t xml:space="preserve"> на </w:t>
      </w:r>
      <w:proofErr w:type="spellStart"/>
      <w:r w:rsidRPr="00633DE8">
        <w:rPr>
          <w:rStyle w:val="s6b621b36"/>
          <w:szCs w:val="24"/>
          <w:lang w:eastAsia="bg-BG"/>
        </w:rPr>
        <w:t>оплакването</w:t>
      </w:r>
      <w:proofErr w:type="spellEnd"/>
      <w:r w:rsidRPr="00633DE8">
        <w:rPr>
          <w:rStyle w:val="s6b621b36"/>
          <w:szCs w:val="24"/>
          <w:lang w:eastAsia="bg-BG"/>
        </w:rPr>
        <w:t xml:space="preserve"> на </w:t>
      </w:r>
      <w:proofErr w:type="spellStart"/>
      <w:r w:rsidRPr="00633DE8">
        <w:rPr>
          <w:rStyle w:val="s6b621b36"/>
          <w:szCs w:val="24"/>
          <w:lang w:eastAsia="bg-BG"/>
        </w:rPr>
        <w:t>жалбоподателя</w:t>
      </w:r>
      <w:proofErr w:type="spellEnd"/>
      <w:r w:rsidRPr="00633DE8">
        <w:rPr>
          <w:rStyle w:val="s6b621b36"/>
          <w:szCs w:val="24"/>
          <w:lang w:eastAsia="bg-BG"/>
        </w:rPr>
        <w:t xml:space="preserve"> се </w:t>
      </w:r>
      <w:proofErr w:type="spellStart"/>
      <w:r w:rsidRPr="00633DE8">
        <w:rPr>
          <w:rStyle w:val="s6b621b36"/>
          <w:szCs w:val="24"/>
          <w:lang w:eastAsia="bg-BG"/>
        </w:rPr>
        <w:t>състои</w:t>
      </w:r>
      <w:proofErr w:type="spellEnd"/>
      <w:r w:rsidRPr="00633DE8">
        <w:rPr>
          <w:rStyle w:val="s6b621b36"/>
          <w:szCs w:val="24"/>
          <w:lang w:eastAsia="bg-BG"/>
        </w:rPr>
        <w:t xml:space="preserve"> в </w:t>
      </w:r>
      <w:proofErr w:type="spellStart"/>
      <w:r w:rsidRPr="00633DE8">
        <w:rPr>
          <w:rStyle w:val="s6b621b36"/>
          <w:szCs w:val="24"/>
          <w:lang w:eastAsia="bg-BG"/>
        </w:rPr>
        <w:t>това</w:t>
      </w:r>
      <w:proofErr w:type="spellEnd"/>
      <w:r w:rsidRPr="00633DE8">
        <w:rPr>
          <w:rStyle w:val="s6b621b36"/>
          <w:szCs w:val="24"/>
          <w:lang w:eastAsia="bg-BG"/>
        </w:rPr>
        <w:t xml:space="preserve">, </w:t>
      </w:r>
      <w:proofErr w:type="spellStart"/>
      <w:r w:rsidRPr="00633DE8">
        <w:rPr>
          <w:rStyle w:val="s6b621b36"/>
          <w:szCs w:val="24"/>
          <w:lang w:eastAsia="bg-BG"/>
        </w:rPr>
        <w:t>че</w:t>
      </w:r>
      <w:proofErr w:type="spellEnd"/>
      <w:r w:rsidRPr="00633DE8">
        <w:rPr>
          <w:rStyle w:val="s6b621b36"/>
          <w:szCs w:val="24"/>
          <w:lang w:eastAsia="bg-BG"/>
        </w:rPr>
        <w:t xml:space="preserve"> </w:t>
      </w:r>
      <w:proofErr w:type="spellStart"/>
      <w:r w:rsidRPr="00633DE8">
        <w:rPr>
          <w:rStyle w:val="s6b621b36"/>
          <w:szCs w:val="24"/>
          <w:lang w:eastAsia="bg-BG"/>
        </w:rPr>
        <w:t>държавата</w:t>
      </w:r>
      <w:proofErr w:type="spellEnd"/>
      <w:r w:rsidRPr="00633DE8">
        <w:rPr>
          <w:rStyle w:val="s6b621b36"/>
          <w:szCs w:val="24"/>
          <w:lang w:eastAsia="bg-BG"/>
        </w:rPr>
        <w:t xml:space="preserve"> </w:t>
      </w:r>
      <w:proofErr w:type="spellStart"/>
      <w:r w:rsidRPr="00633DE8">
        <w:rPr>
          <w:rStyle w:val="s6b621b36"/>
          <w:szCs w:val="24"/>
          <w:lang w:eastAsia="bg-BG"/>
        </w:rPr>
        <w:t>не</w:t>
      </w:r>
      <w:proofErr w:type="spellEnd"/>
      <w:r w:rsidRPr="00633DE8">
        <w:rPr>
          <w:rStyle w:val="s6b621b36"/>
          <w:szCs w:val="24"/>
          <w:lang w:eastAsia="bg-BG"/>
        </w:rPr>
        <w:t xml:space="preserve"> е </w:t>
      </w:r>
      <w:proofErr w:type="spellStart"/>
      <w:r w:rsidRPr="00633DE8">
        <w:rPr>
          <w:rStyle w:val="s6b621b36"/>
          <w:szCs w:val="24"/>
          <w:lang w:eastAsia="bg-BG"/>
        </w:rPr>
        <w:t>защитила</w:t>
      </w:r>
      <w:proofErr w:type="spellEnd"/>
      <w:r w:rsidRPr="00633DE8">
        <w:rPr>
          <w:rStyle w:val="s6b621b36"/>
          <w:szCs w:val="24"/>
          <w:lang w:eastAsia="bg-BG"/>
        </w:rPr>
        <w:t xml:space="preserve"> </w:t>
      </w:r>
      <w:proofErr w:type="spellStart"/>
      <w:r w:rsidRPr="00633DE8">
        <w:rPr>
          <w:rStyle w:val="s6b621b36"/>
          <w:szCs w:val="24"/>
          <w:lang w:eastAsia="bg-BG"/>
        </w:rPr>
        <w:t>собствеността</w:t>
      </w:r>
      <w:proofErr w:type="spellEnd"/>
      <w:r w:rsidRPr="00633DE8">
        <w:rPr>
          <w:rStyle w:val="s6b621b36"/>
          <w:szCs w:val="24"/>
          <w:lang w:eastAsia="bg-BG"/>
        </w:rPr>
        <w:t xml:space="preserve"> </w:t>
      </w:r>
      <w:proofErr w:type="spellStart"/>
      <w:r w:rsidRPr="00633DE8">
        <w:rPr>
          <w:rStyle w:val="s6b621b36"/>
          <w:szCs w:val="24"/>
          <w:lang w:eastAsia="bg-BG"/>
        </w:rPr>
        <w:t>му</w:t>
      </w:r>
      <w:proofErr w:type="spellEnd"/>
      <w:r w:rsidRPr="00633DE8">
        <w:rPr>
          <w:rStyle w:val="s6b621b36"/>
          <w:szCs w:val="24"/>
          <w:lang w:eastAsia="bg-BG"/>
        </w:rPr>
        <w:t xml:space="preserve"> от </w:t>
      </w:r>
      <w:proofErr w:type="spellStart"/>
      <w:r w:rsidRPr="00633DE8">
        <w:rPr>
          <w:rStyle w:val="s6b621b36"/>
          <w:szCs w:val="24"/>
          <w:lang w:eastAsia="bg-BG"/>
        </w:rPr>
        <w:t>щетите</w:t>
      </w:r>
      <w:proofErr w:type="spellEnd"/>
      <w:r w:rsidRPr="00633DE8">
        <w:rPr>
          <w:rStyle w:val="s6b621b36"/>
          <w:szCs w:val="24"/>
          <w:lang w:eastAsia="bg-BG"/>
        </w:rPr>
        <w:t xml:space="preserve">, </w:t>
      </w:r>
      <w:proofErr w:type="spellStart"/>
      <w:r w:rsidRPr="00633DE8">
        <w:rPr>
          <w:rStyle w:val="s6b621b36"/>
          <w:szCs w:val="24"/>
          <w:lang w:eastAsia="bg-BG"/>
        </w:rPr>
        <w:t>причинени</w:t>
      </w:r>
      <w:proofErr w:type="spellEnd"/>
      <w:r w:rsidRPr="00633DE8">
        <w:rPr>
          <w:rStyle w:val="s6b621b36"/>
          <w:szCs w:val="24"/>
          <w:lang w:eastAsia="bg-BG"/>
        </w:rPr>
        <w:t xml:space="preserve"> от </w:t>
      </w:r>
      <w:proofErr w:type="spellStart"/>
      <w:r w:rsidRPr="00633DE8">
        <w:rPr>
          <w:rStyle w:val="s6b621b36"/>
          <w:szCs w:val="24"/>
          <w:lang w:eastAsia="bg-BG"/>
        </w:rPr>
        <w:t>трето</w:t>
      </w:r>
      <w:proofErr w:type="spellEnd"/>
      <w:r w:rsidRPr="00633DE8">
        <w:rPr>
          <w:rStyle w:val="s6b621b36"/>
          <w:szCs w:val="24"/>
          <w:lang w:eastAsia="bg-BG"/>
        </w:rPr>
        <w:t xml:space="preserve"> </w:t>
      </w:r>
      <w:proofErr w:type="spellStart"/>
      <w:r w:rsidRPr="00633DE8">
        <w:rPr>
          <w:rStyle w:val="s6b621b36"/>
          <w:szCs w:val="24"/>
          <w:lang w:eastAsia="bg-BG"/>
        </w:rPr>
        <w:t>лице</w:t>
      </w:r>
      <w:proofErr w:type="spellEnd"/>
      <w:r w:rsidRPr="00633DE8">
        <w:rPr>
          <w:rStyle w:val="s6b621b36"/>
          <w:szCs w:val="24"/>
          <w:lang w:eastAsia="bg-BG"/>
        </w:rPr>
        <w:t xml:space="preserve">. </w:t>
      </w:r>
      <w:proofErr w:type="spellStart"/>
      <w:r w:rsidRPr="00633DE8">
        <w:rPr>
          <w:rStyle w:val="s6b621b36"/>
          <w:szCs w:val="24"/>
          <w:lang w:eastAsia="bg-BG"/>
        </w:rPr>
        <w:t>Съдът</w:t>
      </w:r>
      <w:proofErr w:type="spellEnd"/>
      <w:r w:rsidRPr="00633DE8">
        <w:rPr>
          <w:rStyle w:val="s6b621b36"/>
          <w:szCs w:val="24"/>
          <w:lang w:eastAsia="bg-BG"/>
        </w:rPr>
        <w:t xml:space="preserve"> </w:t>
      </w:r>
      <w:proofErr w:type="spellStart"/>
      <w:r w:rsidRPr="00633DE8">
        <w:rPr>
          <w:rStyle w:val="s6b621b36"/>
          <w:szCs w:val="24"/>
          <w:lang w:eastAsia="bg-BG"/>
        </w:rPr>
        <w:t>намира</w:t>
      </w:r>
      <w:proofErr w:type="spellEnd"/>
      <w:r w:rsidRPr="00633DE8">
        <w:rPr>
          <w:rStyle w:val="s6b621b36"/>
          <w:szCs w:val="24"/>
          <w:lang w:eastAsia="bg-BG"/>
        </w:rPr>
        <w:t xml:space="preserve"> </w:t>
      </w:r>
      <w:proofErr w:type="spellStart"/>
      <w:r w:rsidRPr="00633DE8">
        <w:rPr>
          <w:rStyle w:val="s6b621b36"/>
          <w:szCs w:val="24"/>
          <w:lang w:eastAsia="bg-BG"/>
        </w:rPr>
        <w:t>жалбата</w:t>
      </w:r>
      <w:proofErr w:type="spellEnd"/>
      <w:r w:rsidRPr="00633DE8">
        <w:rPr>
          <w:rStyle w:val="s6b621b36"/>
          <w:szCs w:val="24"/>
          <w:lang w:eastAsia="bg-BG"/>
        </w:rPr>
        <w:t xml:space="preserve"> </w:t>
      </w:r>
      <w:proofErr w:type="spellStart"/>
      <w:r w:rsidRPr="00633DE8">
        <w:rPr>
          <w:rStyle w:val="s6b621b36"/>
          <w:szCs w:val="24"/>
          <w:lang w:eastAsia="bg-BG"/>
        </w:rPr>
        <w:t>за</w:t>
      </w:r>
      <w:proofErr w:type="spellEnd"/>
      <w:r w:rsidRPr="00633DE8">
        <w:rPr>
          <w:rStyle w:val="s6b621b36"/>
          <w:szCs w:val="24"/>
          <w:lang w:eastAsia="bg-BG"/>
        </w:rPr>
        <w:t xml:space="preserve"> </w:t>
      </w:r>
      <w:proofErr w:type="spellStart"/>
      <w:r w:rsidRPr="00633DE8">
        <w:rPr>
          <w:rStyle w:val="s6b621b36"/>
          <w:szCs w:val="24"/>
          <w:lang w:eastAsia="bg-BG"/>
        </w:rPr>
        <w:t>недопустима</w:t>
      </w:r>
      <w:proofErr w:type="spellEnd"/>
      <w:r w:rsidRPr="00633DE8">
        <w:rPr>
          <w:rStyle w:val="s6b621b36"/>
          <w:szCs w:val="24"/>
          <w:lang w:eastAsia="bg-BG"/>
        </w:rPr>
        <w:t xml:space="preserve"> </w:t>
      </w:r>
      <w:proofErr w:type="spellStart"/>
      <w:r w:rsidRPr="00633DE8">
        <w:rPr>
          <w:rStyle w:val="s6b621b36"/>
          <w:szCs w:val="24"/>
          <w:lang w:eastAsia="bg-BG"/>
        </w:rPr>
        <w:t>поради</w:t>
      </w:r>
      <w:proofErr w:type="spellEnd"/>
      <w:r w:rsidRPr="00633DE8">
        <w:rPr>
          <w:rStyle w:val="s6b621b36"/>
          <w:szCs w:val="24"/>
          <w:lang w:eastAsia="bg-BG"/>
        </w:rPr>
        <w:t xml:space="preserve"> </w:t>
      </w:r>
      <w:proofErr w:type="spellStart"/>
      <w:r w:rsidRPr="00633DE8">
        <w:rPr>
          <w:rStyle w:val="s6b621b36"/>
          <w:szCs w:val="24"/>
          <w:lang w:eastAsia="bg-BG"/>
        </w:rPr>
        <w:t>неизчерпване</w:t>
      </w:r>
      <w:proofErr w:type="spellEnd"/>
      <w:r w:rsidRPr="00633DE8">
        <w:rPr>
          <w:rStyle w:val="s6b621b36"/>
          <w:szCs w:val="24"/>
          <w:lang w:eastAsia="bg-BG"/>
        </w:rPr>
        <w:t xml:space="preserve"> на </w:t>
      </w:r>
      <w:proofErr w:type="spellStart"/>
      <w:r w:rsidRPr="00633DE8">
        <w:rPr>
          <w:rStyle w:val="s6b621b36"/>
          <w:szCs w:val="24"/>
          <w:lang w:eastAsia="bg-BG"/>
        </w:rPr>
        <w:t>вътрешноправните</w:t>
      </w:r>
      <w:proofErr w:type="spellEnd"/>
      <w:r w:rsidRPr="00633DE8">
        <w:rPr>
          <w:rStyle w:val="s6b621b36"/>
          <w:szCs w:val="24"/>
          <w:lang w:eastAsia="bg-BG"/>
        </w:rPr>
        <w:t xml:space="preserve"> </w:t>
      </w:r>
      <w:proofErr w:type="spellStart"/>
      <w:r w:rsidRPr="00633DE8">
        <w:rPr>
          <w:rStyle w:val="s6b621b36"/>
          <w:szCs w:val="24"/>
          <w:lang w:eastAsia="bg-BG"/>
        </w:rPr>
        <w:t>средства</w:t>
      </w:r>
      <w:proofErr w:type="spellEnd"/>
      <w:r w:rsidRPr="00633DE8">
        <w:rPr>
          <w:rStyle w:val="s6b621b36"/>
          <w:szCs w:val="24"/>
          <w:lang w:eastAsia="bg-BG"/>
        </w:rPr>
        <w:t xml:space="preserve"> </w:t>
      </w:r>
      <w:proofErr w:type="spellStart"/>
      <w:r w:rsidRPr="00633DE8">
        <w:rPr>
          <w:rStyle w:val="s6b621b36"/>
          <w:szCs w:val="24"/>
          <w:lang w:eastAsia="bg-BG"/>
        </w:rPr>
        <w:t>за</w:t>
      </w:r>
      <w:proofErr w:type="spellEnd"/>
      <w:r w:rsidRPr="00633DE8">
        <w:rPr>
          <w:rStyle w:val="s6b621b36"/>
          <w:szCs w:val="24"/>
          <w:lang w:eastAsia="bg-BG"/>
        </w:rPr>
        <w:t xml:space="preserve"> </w:t>
      </w:r>
      <w:proofErr w:type="spellStart"/>
      <w:r w:rsidRPr="00633DE8">
        <w:rPr>
          <w:rStyle w:val="s6b621b36"/>
          <w:szCs w:val="24"/>
          <w:lang w:eastAsia="bg-BG"/>
        </w:rPr>
        <w:t>защита</w:t>
      </w:r>
      <w:proofErr w:type="spellEnd"/>
      <w:r w:rsidRPr="00633DE8">
        <w:rPr>
          <w:rStyle w:val="s6b621b36"/>
          <w:szCs w:val="24"/>
          <w:lang w:eastAsia="bg-BG"/>
        </w:rPr>
        <w:t xml:space="preserve">, </w:t>
      </w:r>
      <w:proofErr w:type="spellStart"/>
      <w:r w:rsidRPr="00633DE8">
        <w:rPr>
          <w:rStyle w:val="s6b621b36"/>
          <w:szCs w:val="24"/>
          <w:lang w:eastAsia="bg-BG"/>
        </w:rPr>
        <w:t>тъй</w:t>
      </w:r>
      <w:proofErr w:type="spellEnd"/>
      <w:r w:rsidRPr="00633DE8">
        <w:rPr>
          <w:rStyle w:val="s6b621b36"/>
          <w:szCs w:val="24"/>
          <w:lang w:eastAsia="bg-BG"/>
        </w:rPr>
        <w:t xml:space="preserve"> </w:t>
      </w:r>
      <w:proofErr w:type="spellStart"/>
      <w:r w:rsidRPr="00633DE8">
        <w:rPr>
          <w:rStyle w:val="s6b621b36"/>
          <w:szCs w:val="24"/>
          <w:lang w:eastAsia="bg-BG"/>
        </w:rPr>
        <w:t>като</w:t>
      </w:r>
      <w:proofErr w:type="spellEnd"/>
      <w:r w:rsidRPr="00633DE8">
        <w:rPr>
          <w:rStyle w:val="s6b621b36"/>
          <w:szCs w:val="24"/>
          <w:lang w:eastAsia="bg-BG"/>
        </w:rPr>
        <w:t xml:space="preserve"> </w:t>
      </w:r>
      <w:proofErr w:type="spellStart"/>
      <w:r w:rsidRPr="00633DE8">
        <w:rPr>
          <w:rStyle w:val="s6b621b36"/>
          <w:szCs w:val="24"/>
          <w:lang w:eastAsia="bg-BG"/>
        </w:rPr>
        <w:t>жалбоподателят</w:t>
      </w:r>
      <w:proofErr w:type="spellEnd"/>
      <w:r w:rsidRPr="00633DE8">
        <w:rPr>
          <w:rStyle w:val="s6b621b36"/>
          <w:szCs w:val="24"/>
          <w:lang w:eastAsia="bg-BG"/>
        </w:rPr>
        <w:t xml:space="preserve"> </w:t>
      </w:r>
      <w:proofErr w:type="spellStart"/>
      <w:r w:rsidRPr="00633DE8">
        <w:rPr>
          <w:rStyle w:val="s6b621b36"/>
          <w:szCs w:val="24"/>
          <w:lang w:eastAsia="bg-BG"/>
        </w:rPr>
        <w:t>не</w:t>
      </w:r>
      <w:proofErr w:type="spellEnd"/>
      <w:r w:rsidRPr="00633DE8">
        <w:rPr>
          <w:rStyle w:val="s6b621b36"/>
          <w:szCs w:val="24"/>
          <w:lang w:eastAsia="bg-BG"/>
        </w:rPr>
        <w:t xml:space="preserve"> се е </w:t>
      </w:r>
      <w:proofErr w:type="spellStart"/>
      <w:r w:rsidRPr="00633DE8">
        <w:rPr>
          <w:rStyle w:val="s6b621b36"/>
          <w:szCs w:val="24"/>
          <w:lang w:eastAsia="bg-BG"/>
        </w:rPr>
        <w:t>възползвал</w:t>
      </w:r>
      <w:proofErr w:type="spellEnd"/>
      <w:r w:rsidRPr="00633DE8">
        <w:rPr>
          <w:rStyle w:val="s6b621b36"/>
          <w:szCs w:val="24"/>
          <w:lang w:eastAsia="bg-BG"/>
        </w:rPr>
        <w:t xml:space="preserve"> от </w:t>
      </w:r>
      <w:proofErr w:type="spellStart"/>
      <w:r w:rsidRPr="00633DE8">
        <w:rPr>
          <w:rStyle w:val="s6b621b36"/>
          <w:szCs w:val="24"/>
          <w:lang w:eastAsia="bg-BG"/>
        </w:rPr>
        <w:t>възможността</w:t>
      </w:r>
      <w:proofErr w:type="spellEnd"/>
      <w:r w:rsidRPr="00633DE8">
        <w:rPr>
          <w:rStyle w:val="s6b621b36"/>
          <w:szCs w:val="24"/>
          <w:lang w:eastAsia="bg-BG"/>
        </w:rPr>
        <w:t xml:space="preserve"> </w:t>
      </w:r>
      <w:proofErr w:type="spellStart"/>
      <w:r w:rsidRPr="00633DE8">
        <w:rPr>
          <w:rStyle w:val="s6b621b36"/>
          <w:szCs w:val="24"/>
          <w:lang w:eastAsia="bg-BG"/>
        </w:rPr>
        <w:t>да</w:t>
      </w:r>
      <w:proofErr w:type="spellEnd"/>
      <w:r w:rsidRPr="00633DE8">
        <w:rPr>
          <w:rStyle w:val="s6b621b36"/>
          <w:szCs w:val="24"/>
          <w:lang w:eastAsia="bg-BG"/>
        </w:rPr>
        <w:t xml:space="preserve"> </w:t>
      </w:r>
      <w:proofErr w:type="spellStart"/>
      <w:r w:rsidRPr="00633DE8">
        <w:rPr>
          <w:rStyle w:val="s6b621b36"/>
          <w:szCs w:val="24"/>
          <w:lang w:eastAsia="bg-BG"/>
        </w:rPr>
        <w:t>предяви</w:t>
      </w:r>
      <w:proofErr w:type="spellEnd"/>
      <w:r w:rsidRPr="00633DE8">
        <w:rPr>
          <w:rStyle w:val="s6b621b36"/>
          <w:szCs w:val="24"/>
          <w:lang w:eastAsia="bg-BG"/>
        </w:rPr>
        <w:t xml:space="preserve"> </w:t>
      </w:r>
      <w:proofErr w:type="spellStart"/>
      <w:r w:rsidRPr="00633DE8">
        <w:rPr>
          <w:rStyle w:val="s6b621b36"/>
          <w:szCs w:val="24"/>
          <w:lang w:eastAsia="bg-BG"/>
        </w:rPr>
        <w:t>иск</w:t>
      </w:r>
      <w:proofErr w:type="spellEnd"/>
      <w:r w:rsidRPr="00633DE8">
        <w:rPr>
          <w:rStyle w:val="s6b621b36"/>
          <w:szCs w:val="24"/>
          <w:lang w:eastAsia="bg-BG"/>
        </w:rPr>
        <w:t xml:space="preserve"> </w:t>
      </w:r>
      <w:proofErr w:type="spellStart"/>
      <w:r w:rsidRPr="00633DE8">
        <w:rPr>
          <w:rStyle w:val="s6b621b36"/>
          <w:szCs w:val="24"/>
          <w:lang w:eastAsia="bg-BG"/>
        </w:rPr>
        <w:t>за</w:t>
      </w:r>
      <w:proofErr w:type="spellEnd"/>
      <w:r w:rsidRPr="00633DE8">
        <w:rPr>
          <w:rStyle w:val="s6b621b36"/>
          <w:szCs w:val="24"/>
          <w:lang w:eastAsia="bg-BG"/>
        </w:rPr>
        <w:t xml:space="preserve"> </w:t>
      </w:r>
      <w:proofErr w:type="spellStart"/>
      <w:r w:rsidRPr="00633DE8">
        <w:rPr>
          <w:rStyle w:val="s6b621b36"/>
          <w:szCs w:val="24"/>
          <w:lang w:eastAsia="bg-BG"/>
        </w:rPr>
        <w:t>обезщетение</w:t>
      </w:r>
      <w:proofErr w:type="spellEnd"/>
      <w:r w:rsidRPr="00633DE8">
        <w:rPr>
          <w:rStyle w:val="s6b621b36"/>
          <w:szCs w:val="24"/>
          <w:lang w:eastAsia="bg-BG"/>
        </w:rPr>
        <w:t xml:space="preserve"> по ЗОДОВ </w:t>
      </w:r>
      <w:proofErr w:type="spellStart"/>
      <w:r w:rsidRPr="00633DE8">
        <w:rPr>
          <w:rStyle w:val="s6b621b36"/>
          <w:szCs w:val="24"/>
          <w:lang w:eastAsia="bg-BG"/>
        </w:rPr>
        <w:t>срещу</w:t>
      </w:r>
      <w:proofErr w:type="spellEnd"/>
      <w:r w:rsidRPr="00633DE8">
        <w:rPr>
          <w:rStyle w:val="s6b621b36"/>
          <w:szCs w:val="24"/>
          <w:lang w:eastAsia="bg-BG"/>
        </w:rPr>
        <w:t xml:space="preserve"> РДНСК </w:t>
      </w:r>
      <w:proofErr w:type="spellStart"/>
      <w:r w:rsidRPr="00633DE8">
        <w:rPr>
          <w:rStyle w:val="s6b621b36"/>
          <w:szCs w:val="24"/>
          <w:lang w:eastAsia="bg-BG"/>
        </w:rPr>
        <w:t>във</w:t>
      </w:r>
      <w:proofErr w:type="spellEnd"/>
      <w:r w:rsidRPr="00633DE8">
        <w:rPr>
          <w:rStyle w:val="s6b621b36"/>
          <w:szCs w:val="24"/>
          <w:lang w:eastAsia="bg-BG"/>
        </w:rPr>
        <w:t xml:space="preserve"> </w:t>
      </w:r>
      <w:proofErr w:type="spellStart"/>
      <w:r w:rsidRPr="00633DE8">
        <w:rPr>
          <w:rStyle w:val="s6b621b36"/>
          <w:szCs w:val="24"/>
          <w:lang w:eastAsia="bg-BG"/>
        </w:rPr>
        <w:t>връзка</w:t>
      </w:r>
      <w:proofErr w:type="spellEnd"/>
      <w:r w:rsidRPr="00633DE8">
        <w:rPr>
          <w:rStyle w:val="s6b621b36"/>
          <w:szCs w:val="24"/>
          <w:lang w:eastAsia="bg-BG"/>
        </w:rPr>
        <w:t xml:space="preserve"> с </w:t>
      </w:r>
      <w:proofErr w:type="spellStart"/>
      <w:r w:rsidRPr="00633DE8">
        <w:rPr>
          <w:rStyle w:val="s6b621b36"/>
          <w:szCs w:val="24"/>
          <w:lang w:eastAsia="bg-BG"/>
        </w:rPr>
        <w:t>твърдяното</w:t>
      </w:r>
      <w:proofErr w:type="spellEnd"/>
      <w:r w:rsidRPr="00633DE8">
        <w:rPr>
          <w:rStyle w:val="s6b621b36"/>
          <w:szCs w:val="24"/>
          <w:lang w:eastAsia="bg-BG"/>
        </w:rPr>
        <w:t xml:space="preserve"> </w:t>
      </w:r>
      <w:proofErr w:type="spellStart"/>
      <w:r w:rsidRPr="00633DE8">
        <w:rPr>
          <w:rStyle w:val="s6b621b36"/>
          <w:szCs w:val="24"/>
          <w:lang w:eastAsia="bg-BG"/>
        </w:rPr>
        <w:t>бездействие</w:t>
      </w:r>
      <w:proofErr w:type="spellEnd"/>
      <w:r w:rsidRPr="00633DE8">
        <w:rPr>
          <w:rStyle w:val="s6b621b36"/>
          <w:szCs w:val="24"/>
          <w:lang w:eastAsia="bg-BG"/>
        </w:rPr>
        <w:t xml:space="preserve"> на </w:t>
      </w:r>
      <w:proofErr w:type="spellStart"/>
      <w:r w:rsidRPr="00633DE8">
        <w:rPr>
          <w:rStyle w:val="s6b621b36"/>
          <w:szCs w:val="24"/>
          <w:lang w:eastAsia="bg-BG"/>
        </w:rPr>
        <w:t>дирекцията</w:t>
      </w:r>
      <w:proofErr w:type="spellEnd"/>
      <w:r w:rsidRPr="00633DE8">
        <w:rPr>
          <w:rStyle w:val="s6b621b36"/>
          <w:szCs w:val="24"/>
          <w:lang w:eastAsia="bg-BG"/>
        </w:rPr>
        <w:t>.</w:t>
      </w:r>
      <w:r>
        <w:rPr>
          <w:rStyle w:val="s6b621b36"/>
          <w:szCs w:val="24"/>
          <w:lang w:val="en-US" w:eastAsia="bg-BG"/>
        </w:rPr>
        <w:t xml:space="preserve"> </w:t>
      </w:r>
      <w:bookmarkStart w:id="15" w:name="_Hlk93421719"/>
      <w:r>
        <w:rPr>
          <w:rStyle w:val="s6b621b36"/>
          <w:szCs w:val="24"/>
          <w:lang w:eastAsia="bg-BG"/>
        </w:rPr>
        <w:fldChar w:fldCharType="begin"/>
      </w:r>
      <w:r>
        <w:rPr>
          <w:rStyle w:val="s6b621b36"/>
          <w:szCs w:val="24"/>
          <w:lang w:eastAsia="bg-BG"/>
        </w:rPr>
        <w:instrText xml:space="preserve"> HYPERLINK "http://blhr.org/media/documents/Bulletin_60_-_May_21.pdf" </w:instrText>
      </w:r>
      <w:r>
        <w:rPr>
          <w:rStyle w:val="s6b621b36"/>
          <w:szCs w:val="24"/>
          <w:lang w:eastAsia="bg-BG"/>
        </w:rPr>
      </w:r>
      <w:r>
        <w:rPr>
          <w:rStyle w:val="s6b621b36"/>
          <w:szCs w:val="24"/>
          <w:lang w:eastAsia="bg-BG"/>
        </w:rPr>
        <w:fldChar w:fldCharType="separate"/>
      </w:r>
      <w:proofErr w:type="spellStart"/>
      <w:r w:rsidRPr="00633DE8">
        <w:rPr>
          <w:rStyle w:val="Hyperlink"/>
          <w:szCs w:val="24"/>
          <w:lang w:eastAsia="bg-BG"/>
        </w:rPr>
        <w:t>Бюлетин</w:t>
      </w:r>
      <w:proofErr w:type="spellEnd"/>
      <w:r w:rsidRPr="00633DE8">
        <w:rPr>
          <w:rStyle w:val="Hyperlink"/>
          <w:szCs w:val="24"/>
          <w:lang w:eastAsia="bg-BG"/>
        </w:rPr>
        <w:t xml:space="preserve"> № 60</w:t>
      </w:r>
      <w:r>
        <w:rPr>
          <w:rStyle w:val="s6b621b36"/>
          <w:szCs w:val="24"/>
          <w:lang w:eastAsia="bg-BG"/>
        </w:rPr>
        <w:fldChar w:fldCharType="end"/>
      </w:r>
    </w:p>
    <w:bookmarkEnd w:id="15"/>
    <w:p w14:paraId="67F2EBAD" w14:textId="2BFC6C7A" w:rsidR="00633DE8" w:rsidRPr="00633DE8" w:rsidRDefault="00633DE8" w:rsidP="008B57E1">
      <w:pPr>
        <w:pStyle w:val="JuList"/>
        <w:pBdr>
          <w:bottom w:val="single" w:sz="4" w:space="1" w:color="auto"/>
        </w:pBdr>
        <w:ind w:left="0" w:firstLine="0"/>
        <w:rPr>
          <w:rStyle w:val="s6b621b36"/>
          <w:i/>
          <w:iCs/>
          <w:lang w:eastAsia="bg-BG"/>
        </w:rPr>
      </w:pPr>
      <w:r w:rsidRPr="00633DE8">
        <w:rPr>
          <w:rFonts w:ascii="Calibri" w:hAnsi="Calibri" w:cs="Calibri"/>
        </w:rPr>
        <w:fldChar w:fldCharType="begin"/>
      </w:r>
      <w:r w:rsidRPr="00633DE8">
        <w:instrText xml:space="preserve"> HYPERLINK "https://hudoc.echr.coe.int/eng?i=001-210625" </w:instrText>
      </w:r>
      <w:r w:rsidRPr="00633DE8">
        <w:rPr>
          <w:rFonts w:ascii="Calibri" w:hAnsi="Calibri" w:cs="Calibri"/>
        </w:rPr>
      </w:r>
      <w:r w:rsidRPr="00633DE8">
        <w:rPr>
          <w:rFonts w:ascii="Calibri" w:hAnsi="Calibri" w:cs="Calibri"/>
        </w:rPr>
        <w:fldChar w:fldCharType="separate"/>
      </w:r>
      <w:r w:rsidRPr="00633DE8">
        <w:rPr>
          <w:rStyle w:val="Hyperlink"/>
          <w:i/>
          <w:iCs/>
        </w:rPr>
        <w:t>Stoyanov against Bulgaria (no. 46287/12)</w:t>
      </w:r>
      <w:r w:rsidRPr="00633DE8">
        <w:rPr>
          <w:rStyle w:val="Hyperlink"/>
          <w:i/>
          <w:iCs/>
        </w:rPr>
        <w:fldChar w:fldCharType="end"/>
      </w:r>
    </w:p>
    <w:bookmarkEnd w:id="14"/>
    <w:p w14:paraId="094E6D62" w14:textId="17A775C2" w:rsidR="00633DE8" w:rsidRDefault="00633DE8" w:rsidP="00633DE8">
      <w:pPr>
        <w:rPr>
          <w:lang w:val="en-GB" w:eastAsia="en-US"/>
        </w:rPr>
      </w:pPr>
    </w:p>
    <w:p w14:paraId="08B4E5C9" w14:textId="14676C96" w:rsidR="008B57E1" w:rsidRPr="008B57E1" w:rsidRDefault="008B57E1" w:rsidP="008B57E1">
      <w:pPr>
        <w:pStyle w:val="JuList"/>
        <w:ind w:left="0" w:firstLine="0"/>
        <w:rPr>
          <w:rStyle w:val="markedcontent"/>
          <w:szCs w:val="24"/>
          <w:lang w:val="bg-BG"/>
        </w:rPr>
      </w:pPr>
      <w:proofErr w:type="spellStart"/>
      <w:r w:rsidRPr="008B57E1">
        <w:rPr>
          <w:rStyle w:val="markedcontent"/>
          <w:szCs w:val="24"/>
        </w:rPr>
        <w:t>Шестмесечния</w:t>
      </w:r>
      <w:proofErr w:type="spellEnd"/>
      <w:r w:rsidRPr="008B57E1">
        <w:rPr>
          <w:rStyle w:val="markedcontent"/>
          <w:szCs w:val="24"/>
          <w:lang w:val="bg-BG"/>
        </w:rPr>
        <w:t>т</w:t>
      </w:r>
      <w:r w:rsidRPr="008B57E1">
        <w:rPr>
          <w:rStyle w:val="markedcontent"/>
          <w:szCs w:val="24"/>
        </w:rPr>
        <w:t xml:space="preserve"> </w:t>
      </w:r>
      <w:proofErr w:type="spellStart"/>
      <w:r w:rsidRPr="008B57E1">
        <w:rPr>
          <w:rStyle w:val="markedcontent"/>
          <w:szCs w:val="24"/>
        </w:rPr>
        <w:t>срок</w:t>
      </w:r>
      <w:proofErr w:type="spellEnd"/>
      <w:r w:rsidRPr="008B57E1">
        <w:rPr>
          <w:rStyle w:val="markedcontent"/>
          <w:szCs w:val="24"/>
        </w:rPr>
        <w:t xml:space="preserve"> </w:t>
      </w:r>
      <w:proofErr w:type="spellStart"/>
      <w:r w:rsidRPr="008B57E1">
        <w:rPr>
          <w:rStyle w:val="markedcontent"/>
          <w:szCs w:val="24"/>
        </w:rPr>
        <w:t>за</w:t>
      </w:r>
      <w:proofErr w:type="spellEnd"/>
      <w:r w:rsidRPr="008B57E1">
        <w:rPr>
          <w:rStyle w:val="markedcontent"/>
          <w:szCs w:val="24"/>
        </w:rPr>
        <w:t xml:space="preserve"> </w:t>
      </w:r>
      <w:proofErr w:type="spellStart"/>
      <w:r w:rsidRPr="008B57E1">
        <w:rPr>
          <w:rStyle w:val="markedcontent"/>
          <w:szCs w:val="24"/>
        </w:rPr>
        <w:t>подаване</w:t>
      </w:r>
      <w:proofErr w:type="spellEnd"/>
      <w:r w:rsidRPr="008B57E1">
        <w:rPr>
          <w:rStyle w:val="markedcontent"/>
          <w:szCs w:val="24"/>
        </w:rPr>
        <w:t xml:space="preserve"> на </w:t>
      </w:r>
      <w:proofErr w:type="spellStart"/>
      <w:r w:rsidRPr="008B57E1">
        <w:rPr>
          <w:rStyle w:val="markedcontent"/>
          <w:szCs w:val="24"/>
        </w:rPr>
        <w:t>жалба</w:t>
      </w:r>
      <w:proofErr w:type="spellEnd"/>
      <w:r w:rsidRPr="008B57E1">
        <w:rPr>
          <w:rStyle w:val="markedcontent"/>
          <w:szCs w:val="24"/>
        </w:rPr>
        <w:t xml:space="preserve"> </w:t>
      </w:r>
      <w:proofErr w:type="spellStart"/>
      <w:r w:rsidRPr="008B57E1">
        <w:rPr>
          <w:rStyle w:val="markedcontent"/>
          <w:szCs w:val="24"/>
        </w:rPr>
        <w:t>до</w:t>
      </w:r>
      <w:proofErr w:type="spellEnd"/>
      <w:r w:rsidRPr="008B57E1">
        <w:rPr>
          <w:rStyle w:val="markedcontent"/>
          <w:szCs w:val="24"/>
        </w:rPr>
        <w:t xml:space="preserve"> ЕСПЧ е </w:t>
      </w:r>
      <w:proofErr w:type="spellStart"/>
      <w:r w:rsidRPr="008B57E1">
        <w:rPr>
          <w:rStyle w:val="markedcontent"/>
          <w:szCs w:val="24"/>
        </w:rPr>
        <w:t>започнал</w:t>
      </w:r>
      <w:proofErr w:type="spellEnd"/>
      <w:r w:rsidRPr="008B57E1">
        <w:rPr>
          <w:rStyle w:val="markedcontent"/>
          <w:szCs w:val="24"/>
        </w:rPr>
        <w:t xml:space="preserve"> </w:t>
      </w:r>
      <w:proofErr w:type="spellStart"/>
      <w:r w:rsidRPr="008B57E1">
        <w:rPr>
          <w:rStyle w:val="markedcontent"/>
          <w:szCs w:val="24"/>
        </w:rPr>
        <w:t>да</w:t>
      </w:r>
      <w:proofErr w:type="spellEnd"/>
      <w:r w:rsidRPr="008B57E1">
        <w:rPr>
          <w:rStyle w:val="markedcontent"/>
          <w:szCs w:val="24"/>
        </w:rPr>
        <w:t xml:space="preserve"> </w:t>
      </w:r>
      <w:proofErr w:type="spellStart"/>
      <w:r w:rsidRPr="008B57E1">
        <w:rPr>
          <w:rStyle w:val="markedcontent"/>
          <w:szCs w:val="24"/>
        </w:rPr>
        <w:t>тече</w:t>
      </w:r>
      <w:proofErr w:type="spellEnd"/>
      <w:r w:rsidRPr="008B57E1">
        <w:rPr>
          <w:rStyle w:val="markedcontent"/>
          <w:szCs w:val="24"/>
        </w:rPr>
        <w:t xml:space="preserve"> от </w:t>
      </w:r>
      <w:proofErr w:type="spellStart"/>
      <w:r w:rsidRPr="008B57E1">
        <w:rPr>
          <w:rStyle w:val="markedcontent"/>
          <w:szCs w:val="24"/>
        </w:rPr>
        <w:t>момента</w:t>
      </w:r>
      <w:proofErr w:type="spellEnd"/>
      <w:r w:rsidRPr="008B57E1">
        <w:rPr>
          <w:rStyle w:val="markedcontent"/>
          <w:szCs w:val="24"/>
        </w:rPr>
        <w:t xml:space="preserve">, в </w:t>
      </w:r>
      <w:proofErr w:type="spellStart"/>
      <w:r w:rsidRPr="008B57E1">
        <w:rPr>
          <w:rStyle w:val="markedcontent"/>
          <w:szCs w:val="24"/>
        </w:rPr>
        <w:t>който</w:t>
      </w:r>
      <w:proofErr w:type="spellEnd"/>
      <w:r w:rsidRPr="008B57E1">
        <w:rPr>
          <w:rStyle w:val="markedcontent"/>
          <w:szCs w:val="24"/>
        </w:rPr>
        <w:t xml:space="preserve"> жалбоподателките </w:t>
      </w:r>
      <w:proofErr w:type="spellStart"/>
      <w:r w:rsidRPr="008B57E1">
        <w:rPr>
          <w:rStyle w:val="markedcontent"/>
          <w:szCs w:val="24"/>
        </w:rPr>
        <w:t>са</w:t>
      </w:r>
      <w:proofErr w:type="spellEnd"/>
      <w:r w:rsidRPr="008B57E1">
        <w:rPr>
          <w:rStyle w:val="markedcontent"/>
          <w:szCs w:val="24"/>
        </w:rPr>
        <w:t xml:space="preserve"> </w:t>
      </w:r>
      <w:proofErr w:type="spellStart"/>
      <w:r w:rsidRPr="008B57E1">
        <w:rPr>
          <w:rStyle w:val="markedcontent"/>
          <w:szCs w:val="24"/>
        </w:rPr>
        <w:t>разбрали</w:t>
      </w:r>
      <w:proofErr w:type="spellEnd"/>
      <w:r w:rsidRPr="008B57E1">
        <w:rPr>
          <w:rStyle w:val="markedcontent"/>
          <w:szCs w:val="24"/>
        </w:rPr>
        <w:t xml:space="preserve"> </w:t>
      </w:r>
      <w:proofErr w:type="spellStart"/>
      <w:r w:rsidRPr="008B57E1">
        <w:rPr>
          <w:rStyle w:val="markedcontent"/>
          <w:szCs w:val="24"/>
        </w:rPr>
        <w:t>или</w:t>
      </w:r>
      <w:proofErr w:type="spellEnd"/>
      <w:r w:rsidRPr="008B57E1">
        <w:rPr>
          <w:rStyle w:val="markedcontent"/>
          <w:szCs w:val="24"/>
        </w:rPr>
        <w:t xml:space="preserve"> е </w:t>
      </w:r>
      <w:proofErr w:type="spellStart"/>
      <w:r w:rsidRPr="008B57E1">
        <w:rPr>
          <w:rStyle w:val="markedcontent"/>
          <w:szCs w:val="24"/>
        </w:rPr>
        <w:t>следвало</w:t>
      </w:r>
      <w:proofErr w:type="spellEnd"/>
      <w:r w:rsidRPr="008B57E1">
        <w:rPr>
          <w:rStyle w:val="markedcontent"/>
          <w:szCs w:val="24"/>
        </w:rPr>
        <w:t xml:space="preserve"> </w:t>
      </w:r>
      <w:proofErr w:type="spellStart"/>
      <w:r w:rsidRPr="008B57E1">
        <w:rPr>
          <w:rStyle w:val="markedcontent"/>
          <w:szCs w:val="24"/>
        </w:rPr>
        <w:t>да</w:t>
      </w:r>
      <w:proofErr w:type="spellEnd"/>
      <w:r w:rsidRPr="008B57E1">
        <w:rPr>
          <w:rStyle w:val="markedcontent"/>
          <w:szCs w:val="24"/>
        </w:rPr>
        <w:t xml:space="preserve"> </w:t>
      </w:r>
      <w:proofErr w:type="spellStart"/>
      <w:r w:rsidRPr="008B57E1">
        <w:rPr>
          <w:rStyle w:val="markedcontent"/>
          <w:szCs w:val="24"/>
        </w:rPr>
        <w:t>разберат</w:t>
      </w:r>
      <w:proofErr w:type="spellEnd"/>
      <w:r w:rsidRPr="008B57E1">
        <w:rPr>
          <w:rStyle w:val="markedcontent"/>
          <w:szCs w:val="24"/>
        </w:rPr>
        <w:t xml:space="preserve">, </w:t>
      </w:r>
      <w:proofErr w:type="spellStart"/>
      <w:r w:rsidRPr="008B57E1">
        <w:rPr>
          <w:rStyle w:val="markedcontent"/>
          <w:szCs w:val="24"/>
        </w:rPr>
        <w:t>че</w:t>
      </w:r>
      <w:proofErr w:type="spellEnd"/>
      <w:r w:rsidRPr="008B57E1">
        <w:rPr>
          <w:rStyle w:val="markedcontent"/>
          <w:szCs w:val="24"/>
        </w:rPr>
        <w:t xml:space="preserve"> </w:t>
      </w:r>
      <w:proofErr w:type="spellStart"/>
      <w:r w:rsidRPr="008B57E1">
        <w:rPr>
          <w:rStyle w:val="markedcontent"/>
          <w:szCs w:val="24"/>
        </w:rPr>
        <w:t>наказателното</w:t>
      </w:r>
      <w:proofErr w:type="spellEnd"/>
      <w:r w:rsidRPr="008B57E1">
        <w:rPr>
          <w:rStyle w:val="markedcontent"/>
          <w:szCs w:val="24"/>
        </w:rPr>
        <w:t xml:space="preserve"> </w:t>
      </w:r>
      <w:proofErr w:type="spellStart"/>
      <w:r w:rsidRPr="008B57E1">
        <w:rPr>
          <w:rStyle w:val="markedcontent"/>
          <w:szCs w:val="24"/>
        </w:rPr>
        <w:t>произ</w:t>
      </w:r>
      <w:proofErr w:type="spellEnd"/>
      <w:r w:rsidRPr="008B57E1">
        <w:rPr>
          <w:rStyle w:val="markedcontent"/>
          <w:szCs w:val="24"/>
          <w:lang w:val="bg-BG"/>
        </w:rPr>
        <w:t>-</w:t>
      </w:r>
      <w:proofErr w:type="spellStart"/>
      <w:r w:rsidRPr="008B57E1">
        <w:rPr>
          <w:rStyle w:val="markedcontent"/>
          <w:szCs w:val="24"/>
        </w:rPr>
        <w:t>водство</w:t>
      </w:r>
      <w:proofErr w:type="spellEnd"/>
      <w:r w:rsidRPr="008B57E1">
        <w:rPr>
          <w:rStyle w:val="markedcontent"/>
          <w:szCs w:val="24"/>
        </w:rPr>
        <w:t xml:space="preserve"> </w:t>
      </w:r>
      <w:proofErr w:type="spellStart"/>
      <w:r w:rsidRPr="008B57E1">
        <w:rPr>
          <w:rStyle w:val="markedcontent"/>
          <w:szCs w:val="24"/>
        </w:rPr>
        <w:t>за</w:t>
      </w:r>
      <w:proofErr w:type="spellEnd"/>
      <w:r w:rsidRPr="008B57E1">
        <w:rPr>
          <w:rStyle w:val="markedcontent"/>
          <w:szCs w:val="24"/>
        </w:rPr>
        <w:t xml:space="preserve"> </w:t>
      </w:r>
      <w:proofErr w:type="spellStart"/>
      <w:r w:rsidRPr="008B57E1">
        <w:rPr>
          <w:rStyle w:val="markedcontent"/>
          <w:szCs w:val="24"/>
        </w:rPr>
        <w:t>грабеж</w:t>
      </w:r>
      <w:proofErr w:type="spellEnd"/>
      <w:r w:rsidRPr="008B57E1">
        <w:rPr>
          <w:rStyle w:val="markedcontent"/>
          <w:szCs w:val="24"/>
        </w:rPr>
        <w:t xml:space="preserve"> и </w:t>
      </w:r>
      <w:proofErr w:type="spellStart"/>
      <w:r w:rsidRPr="008B57E1">
        <w:rPr>
          <w:rStyle w:val="markedcontent"/>
          <w:szCs w:val="24"/>
        </w:rPr>
        <w:t>изнасилване</w:t>
      </w:r>
      <w:proofErr w:type="spellEnd"/>
      <w:r w:rsidRPr="008B57E1">
        <w:rPr>
          <w:rStyle w:val="markedcontent"/>
          <w:szCs w:val="24"/>
        </w:rPr>
        <w:t xml:space="preserve"> </w:t>
      </w:r>
      <w:proofErr w:type="spellStart"/>
      <w:r w:rsidRPr="008B57E1">
        <w:rPr>
          <w:rStyle w:val="markedcontent"/>
          <w:szCs w:val="24"/>
        </w:rPr>
        <w:t>вече</w:t>
      </w:r>
      <w:proofErr w:type="spellEnd"/>
      <w:r w:rsidRPr="008B57E1">
        <w:rPr>
          <w:rStyle w:val="markedcontent"/>
          <w:szCs w:val="24"/>
        </w:rPr>
        <w:t xml:space="preserve"> </w:t>
      </w:r>
      <w:proofErr w:type="spellStart"/>
      <w:r w:rsidRPr="008B57E1">
        <w:rPr>
          <w:rStyle w:val="markedcontent"/>
          <w:szCs w:val="24"/>
        </w:rPr>
        <w:t>няма</w:t>
      </w:r>
      <w:proofErr w:type="spellEnd"/>
      <w:r w:rsidRPr="008B57E1">
        <w:rPr>
          <w:rStyle w:val="markedcontent"/>
          <w:szCs w:val="24"/>
        </w:rPr>
        <w:t xml:space="preserve"> </w:t>
      </w:r>
      <w:proofErr w:type="spellStart"/>
      <w:r w:rsidRPr="008B57E1">
        <w:rPr>
          <w:rStyle w:val="markedcontent"/>
          <w:szCs w:val="24"/>
        </w:rPr>
        <w:t>да</w:t>
      </w:r>
      <w:proofErr w:type="spellEnd"/>
      <w:r w:rsidRPr="008B57E1">
        <w:rPr>
          <w:rStyle w:val="markedcontent"/>
          <w:szCs w:val="24"/>
        </w:rPr>
        <w:t xml:space="preserve"> се </w:t>
      </w:r>
      <w:proofErr w:type="spellStart"/>
      <w:r w:rsidRPr="008B57E1">
        <w:rPr>
          <w:rStyle w:val="markedcontent"/>
          <w:szCs w:val="24"/>
        </w:rPr>
        <w:t>отнася</w:t>
      </w:r>
      <w:proofErr w:type="spellEnd"/>
      <w:r w:rsidRPr="008B57E1">
        <w:rPr>
          <w:rStyle w:val="markedcontent"/>
          <w:szCs w:val="24"/>
        </w:rPr>
        <w:t xml:space="preserve"> </w:t>
      </w:r>
      <w:proofErr w:type="spellStart"/>
      <w:r w:rsidRPr="008B57E1">
        <w:rPr>
          <w:rStyle w:val="markedcontent"/>
          <w:szCs w:val="24"/>
        </w:rPr>
        <w:t>пряко</w:t>
      </w:r>
      <w:proofErr w:type="spellEnd"/>
      <w:r w:rsidRPr="008B57E1">
        <w:rPr>
          <w:rStyle w:val="markedcontent"/>
          <w:szCs w:val="24"/>
        </w:rPr>
        <w:t xml:space="preserve"> </w:t>
      </w:r>
      <w:proofErr w:type="spellStart"/>
      <w:r w:rsidRPr="008B57E1">
        <w:rPr>
          <w:rStyle w:val="markedcontent"/>
          <w:szCs w:val="24"/>
        </w:rPr>
        <w:t>до</w:t>
      </w:r>
      <w:proofErr w:type="spellEnd"/>
      <w:r w:rsidRPr="008B57E1">
        <w:rPr>
          <w:rStyle w:val="markedcontent"/>
          <w:szCs w:val="24"/>
        </w:rPr>
        <w:t xml:space="preserve"> </w:t>
      </w:r>
      <w:proofErr w:type="spellStart"/>
      <w:r w:rsidRPr="008B57E1">
        <w:rPr>
          <w:rStyle w:val="markedcontent"/>
          <w:szCs w:val="24"/>
        </w:rPr>
        <w:t>твърдените</w:t>
      </w:r>
      <w:proofErr w:type="spellEnd"/>
      <w:r w:rsidRPr="008B57E1">
        <w:rPr>
          <w:rStyle w:val="markedcontent"/>
          <w:szCs w:val="24"/>
        </w:rPr>
        <w:t xml:space="preserve"> от </w:t>
      </w:r>
      <w:proofErr w:type="spellStart"/>
      <w:r w:rsidRPr="008B57E1">
        <w:rPr>
          <w:rStyle w:val="markedcontent"/>
          <w:szCs w:val="24"/>
        </w:rPr>
        <w:t>тях</w:t>
      </w:r>
      <w:proofErr w:type="spellEnd"/>
      <w:r w:rsidRPr="008B57E1">
        <w:rPr>
          <w:rStyle w:val="markedcontent"/>
          <w:szCs w:val="24"/>
        </w:rPr>
        <w:t xml:space="preserve"> </w:t>
      </w:r>
      <w:proofErr w:type="spellStart"/>
      <w:r w:rsidRPr="008B57E1">
        <w:rPr>
          <w:rStyle w:val="markedcontent"/>
          <w:szCs w:val="24"/>
        </w:rPr>
        <w:t>изнасилвания</w:t>
      </w:r>
      <w:proofErr w:type="spellEnd"/>
      <w:r w:rsidRPr="008B57E1">
        <w:rPr>
          <w:rStyle w:val="markedcontent"/>
          <w:szCs w:val="24"/>
        </w:rPr>
        <w:t xml:space="preserve"> и </w:t>
      </w:r>
      <w:proofErr w:type="spellStart"/>
      <w:r w:rsidRPr="008B57E1">
        <w:rPr>
          <w:rStyle w:val="markedcontent"/>
          <w:szCs w:val="24"/>
        </w:rPr>
        <w:t>няма</w:t>
      </w:r>
      <w:proofErr w:type="spellEnd"/>
      <w:r w:rsidRPr="008B57E1">
        <w:rPr>
          <w:rStyle w:val="markedcontent"/>
          <w:szCs w:val="24"/>
        </w:rPr>
        <w:t xml:space="preserve"> </w:t>
      </w:r>
      <w:proofErr w:type="spellStart"/>
      <w:r w:rsidRPr="008B57E1">
        <w:rPr>
          <w:rStyle w:val="markedcontent"/>
          <w:szCs w:val="24"/>
        </w:rPr>
        <w:t>да</w:t>
      </w:r>
      <w:proofErr w:type="spellEnd"/>
      <w:r w:rsidRPr="008B57E1">
        <w:rPr>
          <w:rStyle w:val="markedcontent"/>
          <w:szCs w:val="24"/>
        </w:rPr>
        <w:t xml:space="preserve"> </w:t>
      </w:r>
      <w:proofErr w:type="spellStart"/>
      <w:r w:rsidRPr="008B57E1">
        <w:rPr>
          <w:rStyle w:val="markedcontent"/>
          <w:szCs w:val="24"/>
        </w:rPr>
        <w:t>доведе</w:t>
      </w:r>
      <w:proofErr w:type="spellEnd"/>
      <w:r w:rsidRPr="008B57E1">
        <w:rPr>
          <w:rStyle w:val="markedcontent"/>
          <w:szCs w:val="24"/>
        </w:rPr>
        <w:t xml:space="preserve"> </w:t>
      </w:r>
      <w:proofErr w:type="spellStart"/>
      <w:r w:rsidRPr="008B57E1">
        <w:rPr>
          <w:rStyle w:val="markedcontent"/>
          <w:szCs w:val="24"/>
        </w:rPr>
        <w:t>до</w:t>
      </w:r>
      <w:proofErr w:type="spellEnd"/>
      <w:r w:rsidRPr="008B57E1">
        <w:rPr>
          <w:rStyle w:val="markedcontent"/>
          <w:szCs w:val="24"/>
        </w:rPr>
        <w:t xml:space="preserve"> </w:t>
      </w:r>
      <w:proofErr w:type="spellStart"/>
      <w:r w:rsidRPr="008B57E1">
        <w:rPr>
          <w:rStyle w:val="markedcontent"/>
          <w:szCs w:val="24"/>
        </w:rPr>
        <w:t>наказване</w:t>
      </w:r>
      <w:proofErr w:type="spellEnd"/>
      <w:r w:rsidRPr="008B57E1">
        <w:rPr>
          <w:rStyle w:val="markedcontent"/>
          <w:szCs w:val="24"/>
        </w:rPr>
        <w:t xml:space="preserve"> на </w:t>
      </w:r>
      <w:proofErr w:type="spellStart"/>
      <w:r w:rsidRPr="008B57E1">
        <w:rPr>
          <w:rStyle w:val="markedcontent"/>
          <w:szCs w:val="24"/>
        </w:rPr>
        <w:t>отговорните</w:t>
      </w:r>
      <w:proofErr w:type="spellEnd"/>
      <w:r w:rsidRPr="008B57E1">
        <w:rPr>
          <w:rStyle w:val="markedcontent"/>
          <w:szCs w:val="24"/>
        </w:rPr>
        <w:t xml:space="preserve"> </w:t>
      </w:r>
      <w:proofErr w:type="spellStart"/>
      <w:r w:rsidRPr="008B57E1">
        <w:rPr>
          <w:rStyle w:val="markedcontent"/>
          <w:szCs w:val="24"/>
        </w:rPr>
        <w:t>за</w:t>
      </w:r>
      <w:proofErr w:type="spellEnd"/>
      <w:r w:rsidRPr="008B57E1">
        <w:rPr>
          <w:rStyle w:val="markedcontent"/>
          <w:szCs w:val="24"/>
        </w:rPr>
        <w:t xml:space="preserve"> </w:t>
      </w:r>
      <w:proofErr w:type="spellStart"/>
      <w:r w:rsidRPr="008B57E1">
        <w:rPr>
          <w:rStyle w:val="markedcontent"/>
          <w:szCs w:val="24"/>
        </w:rPr>
        <w:t>това</w:t>
      </w:r>
      <w:proofErr w:type="spellEnd"/>
      <w:r w:rsidRPr="008B57E1">
        <w:rPr>
          <w:rStyle w:val="markedcontent"/>
          <w:szCs w:val="24"/>
        </w:rPr>
        <w:t xml:space="preserve"> </w:t>
      </w:r>
      <w:proofErr w:type="spellStart"/>
      <w:r w:rsidRPr="008B57E1">
        <w:rPr>
          <w:rStyle w:val="markedcontent"/>
          <w:szCs w:val="24"/>
        </w:rPr>
        <w:t>лица</w:t>
      </w:r>
      <w:proofErr w:type="spellEnd"/>
      <w:r w:rsidRPr="008B57E1">
        <w:rPr>
          <w:rStyle w:val="markedcontent"/>
          <w:szCs w:val="24"/>
        </w:rPr>
        <w:t xml:space="preserve"> – в </w:t>
      </w:r>
      <w:proofErr w:type="spellStart"/>
      <w:r w:rsidRPr="008B57E1">
        <w:rPr>
          <w:rStyle w:val="markedcontent"/>
          <w:szCs w:val="24"/>
        </w:rPr>
        <w:t>случая</w:t>
      </w:r>
      <w:proofErr w:type="spellEnd"/>
      <w:r w:rsidRPr="008B57E1">
        <w:rPr>
          <w:rStyle w:val="markedcontent"/>
          <w:szCs w:val="24"/>
        </w:rPr>
        <w:t xml:space="preserve"> на </w:t>
      </w:r>
      <w:proofErr w:type="spellStart"/>
      <w:r w:rsidRPr="008B57E1">
        <w:rPr>
          <w:rStyle w:val="markedcontent"/>
          <w:szCs w:val="24"/>
        </w:rPr>
        <w:t>първата</w:t>
      </w:r>
      <w:proofErr w:type="spellEnd"/>
      <w:r w:rsidRPr="008B57E1">
        <w:rPr>
          <w:rStyle w:val="markedcontent"/>
          <w:szCs w:val="24"/>
        </w:rPr>
        <w:t xml:space="preserve"> жалбоподателка </w:t>
      </w:r>
      <w:proofErr w:type="spellStart"/>
      <w:r w:rsidRPr="008B57E1">
        <w:rPr>
          <w:rStyle w:val="markedcontent"/>
          <w:szCs w:val="24"/>
        </w:rPr>
        <w:t>поради</w:t>
      </w:r>
      <w:proofErr w:type="spellEnd"/>
      <w:r w:rsidRPr="008B57E1">
        <w:rPr>
          <w:rStyle w:val="markedcontent"/>
          <w:szCs w:val="24"/>
        </w:rPr>
        <w:t xml:space="preserve"> </w:t>
      </w:r>
      <w:proofErr w:type="spellStart"/>
      <w:r w:rsidRPr="008B57E1">
        <w:rPr>
          <w:rStyle w:val="markedcontent"/>
          <w:szCs w:val="24"/>
        </w:rPr>
        <w:t>смърт</w:t>
      </w:r>
      <w:proofErr w:type="spellEnd"/>
      <w:r w:rsidRPr="008B57E1">
        <w:rPr>
          <w:rStyle w:val="markedcontent"/>
          <w:szCs w:val="24"/>
        </w:rPr>
        <w:t xml:space="preserve"> на </w:t>
      </w:r>
      <w:proofErr w:type="spellStart"/>
      <w:r w:rsidRPr="008B57E1">
        <w:rPr>
          <w:rStyle w:val="markedcontent"/>
          <w:szCs w:val="24"/>
        </w:rPr>
        <w:t>извършителя</w:t>
      </w:r>
      <w:proofErr w:type="spellEnd"/>
      <w:r w:rsidRPr="008B57E1">
        <w:rPr>
          <w:rStyle w:val="markedcontent"/>
          <w:szCs w:val="24"/>
        </w:rPr>
        <w:t xml:space="preserve">, а в </w:t>
      </w:r>
      <w:proofErr w:type="spellStart"/>
      <w:r w:rsidRPr="008B57E1">
        <w:rPr>
          <w:rStyle w:val="markedcontent"/>
          <w:szCs w:val="24"/>
        </w:rPr>
        <w:t>случая</w:t>
      </w:r>
      <w:proofErr w:type="spellEnd"/>
      <w:r w:rsidRPr="008B57E1">
        <w:rPr>
          <w:rStyle w:val="markedcontent"/>
          <w:szCs w:val="24"/>
        </w:rPr>
        <w:t xml:space="preserve"> на </w:t>
      </w:r>
      <w:proofErr w:type="spellStart"/>
      <w:r w:rsidRPr="008B57E1">
        <w:rPr>
          <w:rStyle w:val="markedcontent"/>
          <w:szCs w:val="24"/>
        </w:rPr>
        <w:t>втората</w:t>
      </w:r>
      <w:proofErr w:type="spellEnd"/>
      <w:r w:rsidRPr="008B57E1">
        <w:rPr>
          <w:rStyle w:val="markedcontent"/>
          <w:szCs w:val="24"/>
        </w:rPr>
        <w:t xml:space="preserve"> жалбоподателка </w:t>
      </w:r>
      <w:proofErr w:type="spellStart"/>
      <w:r w:rsidRPr="008B57E1">
        <w:rPr>
          <w:rStyle w:val="markedcontent"/>
          <w:szCs w:val="24"/>
        </w:rPr>
        <w:t>поради</w:t>
      </w:r>
      <w:proofErr w:type="spellEnd"/>
      <w:r w:rsidRPr="008B57E1">
        <w:rPr>
          <w:rStyle w:val="markedcontent"/>
          <w:szCs w:val="24"/>
        </w:rPr>
        <w:t xml:space="preserve"> </w:t>
      </w:r>
      <w:proofErr w:type="spellStart"/>
      <w:r w:rsidRPr="008B57E1">
        <w:rPr>
          <w:rStyle w:val="markedcontent"/>
          <w:szCs w:val="24"/>
        </w:rPr>
        <w:t>изтичане</w:t>
      </w:r>
      <w:proofErr w:type="spellEnd"/>
      <w:r w:rsidRPr="008B57E1">
        <w:rPr>
          <w:rStyle w:val="markedcontent"/>
          <w:szCs w:val="24"/>
        </w:rPr>
        <w:t xml:space="preserve"> на </w:t>
      </w:r>
      <w:proofErr w:type="spellStart"/>
      <w:r w:rsidRPr="008B57E1">
        <w:rPr>
          <w:rStyle w:val="markedcontent"/>
          <w:szCs w:val="24"/>
        </w:rPr>
        <w:t>абсолютната</w:t>
      </w:r>
      <w:proofErr w:type="spellEnd"/>
      <w:r w:rsidRPr="008B57E1">
        <w:rPr>
          <w:rStyle w:val="markedcontent"/>
          <w:szCs w:val="24"/>
        </w:rPr>
        <w:t xml:space="preserve"> </w:t>
      </w:r>
      <w:proofErr w:type="spellStart"/>
      <w:r w:rsidRPr="008B57E1">
        <w:rPr>
          <w:rStyle w:val="markedcontent"/>
          <w:szCs w:val="24"/>
        </w:rPr>
        <w:t>давност</w:t>
      </w:r>
      <w:proofErr w:type="spellEnd"/>
      <w:r w:rsidRPr="008B57E1">
        <w:rPr>
          <w:rStyle w:val="markedcontent"/>
          <w:szCs w:val="24"/>
        </w:rPr>
        <w:t xml:space="preserve"> </w:t>
      </w:r>
      <w:proofErr w:type="spellStart"/>
      <w:r w:rsidRPr="008B57E1">
        <w:rPr>
          <w:rStyle w:val="markedcontent"/>
          <w:szCs w:val="24"/>
        </w:rPr>
        <w:t>за</w:t>
      </w:r>
      <w:proofErr w:type="spellEnd"/>
      <w:r w:rsidRPr="008B57E1">
        <w:rPr>
          <w:rStyle w:val="markedcontent"/>
          <w:szCs w:val="24"/>
        </w:rPr>
        <w:t xml:space="preserve"> </w:t>
      </w:r>
      <w:proofErr w:type="spellStart"/>
      <w:r w:rsidRPr="008B57E1">
        <w:rPr>
          <w:rStyle w:val="markedcontent"/>
          <w:szCs w:val="24"/>
        </w:rPr>
        <w:t>наказателно</w:t>
      </w:r>
      <w:proofErr w:type="spellEnd"/>
      <w:r w:rsidRPr="008B57E1">
        <w:rPr>
          <w:rStyle w:val="markedcontent"/>
          <w:szCs w:val="24"/>
        </w:rPr>
        <w:t xml:space="preserve"> </w:t>
      </w:r>
      <w:proofErr w:type="spellStart"/>
      <w:r w:rsidRPr="008B57E1">
        <w:rPr>
          <w:rStyle w:val="markedcontent"/>
          <w:szCs w:val="24"/>
        </w:rPr>
        <w:t>преследване</w:t>
      </w:r>
      <w:proofErr w:type="spellEnd"/>
      <w:r w:rsidRPr="008B57E1">
        <w:rPr>
          <w:rStyle w:val="markedcontent"/>
          <w:szCs w:val="24"/>
        </w:rPr>
        <w:t>.</w:t>
      </w:r>
      <w:r>
        <w:rPr>
          <w:rStyle w:val="markedcontent"/>
          <w:szCs w:val="24"/>
          <w:lang w:val="bg-BG"/>
        </w:rPr>
        <w:t xml:space="preserve"> </w:t>
      </w:r>
      <w:hyperlink r:id="rId163" w:history="1">
        <w:r w:rsidR="00996E33" w:rsidRPr="00996E33">
          <w:rPr>
            <w:rStyle w:val="Hyperlink"/>
            <w:lang w:val="bg-BG"/>
          </w:rPr>
          <w:t>Бюлетин № 63</w:t>
        </w:r>
      </w:hyperlink>
    </w:p>
    <w:p w14:paraId="0E5D454F" w14:textId="64310A77" w:rsidR="008B57E1" w:rsidRPr="008B57E1" w:rsidRDefault="00794C51" w:rsidP="008B57E1">
      <w:pPr>
        <w:pStyle w:val="JuList"/>
        <w:ind w:left="0" w:firstLine="0"/>
        <w:rPr>
          <w:lang w:eastAsia="en-US"/>
        </w:rPr>
      </w:pPr>
      <w:hyperlink r:id="rId164" w:history="1">
        <w:r w:rsidR="008B57E1" w:rsidRPr="008B57E1">
          <w:rPr>
            <w:rStyle w:val="Hyperlink"/>
            <w:i/>
            <w:iCs/>
          </w:rPr>
          <w:t>R.G. and N.G.</w:t>
        </w:r>
        <w:r w:rsidR="008B57E1" w:rsidRPr="008B57E1">
          <w:rPr>
            <w:rStyle w:val="Hyperlink"/>
            <w:i/>
            <w:iCs/>
            <w:lang w:val="bg-BG"/>
          </w:rPr>
          <w:t xml:space="preserve"> </w:t>
        </w:r>
        <w:r w:rsidR="008B57E1" w:rsidRPr="008B57E1">
          <w:rPr>
            <w:rStyle w:val="Hyperlink"/>
            <w:i/>
            <w:iCs/>
          </w:rPr>
          <w:t xml:space="preserve">v. Bulgaria </w:t>
        </w:r>
        <w:r w:rsidR="008B57E1" w:rsidRPr="008B57E1">
          <w:rPr>
            <w:rStyle w:val="Hyperlink"/>
            <w:i/>
            <w:iCs/>
            <w:lang w:val="bg-BG"/>
          </w:rPr>
          <w:t>(</w:t>
        </w:r>
        <w:r w:rsidR="008B57E1" w:rsidRPr="008B57E1">
          <w:rPr>
            <w:rStyle w:val="Hyperlink"/>
            <w:i/>
            <w:iCs/>
          </w:rPr>
          <w:t>no. 61717/16)</w:t>
        </w:r>
      </w:hyperlink>
    </w:p>
    <w:p w14:paraId="79C7C011" w14:textId="5EBD62A0" w:rsidR="00AB1E53" w:rsidRDefault="00AB1E53" w:rsidP="00AB1E53">
      <w:pPr>
        <w:rPr>
          <w:lang w:val="en-GB" w:eastAsia="en-US"/>
        </w:rPr>
      </w:pPr>
    </w:p>
    <w:p w14:paraId="73F392C4" w14:textId="26FCF957" w:rsidR="003F055E" w:rsidRPr="003F055E" w:rsidRDefault="003F055E" w:rsidP="003F055E">
      <w:pPr>
        <w:pStyle w:val="JuList"/>
        <w:ind w:left="0" w:firstLine="0"/>
        <w:rPr>
          <w:rStyle w:val="markedcontent"/>
          <w:szCs w:val="24"/>
          <w:lang w:val="bg-BG"/>
        </w:rPr>
      </w:pPr>
      <w:proofErr w:type="spellStart"/>
      <w:r w:rsidRPr="003F055E">
        <w:rPr>
          <w:rStyle w:val="markedcontent"/>
          <w:szCs w:val="24"/>
        </w:rPr>
        <w:t>Съдът</w:t>
      </w:r>
      <w:proofErr w:type="spellEnd"/>
      <w:r w:rsidRPr="003F055E">
        <w:rPr>
          <w:rStyle w:val="markedcontent"/>
          <w:szCs w:val="24"/>
        </w:rPr>
        <w:t xml:space="preserve"> </w:t>
      </w:r>
      <w:proofErr w:type="spellStart"/>
      <w:r w:rsidRPr="003F055E">
        <w:rPr>
          <w:rStyle w:val="markedcontent"/>
          <w:szCs w:val="24"/>
        </w:rPr>
        <w:t>обявя</w:t>
      </w:r>
      <w:proofErr w:type="spellEnd"/>
      <w:r w:rsidRPr="003F055E">
        <w:rPr>
          <w:rStyle w:val="markedcontent"/>
          <w:szCs w:val="24"/>
        </w:rPr>
        <w:t xml:space="preserve"> </w:t>
      </w:r>
      <w:proofErr w:type="spellStart"/>
      <w:r w:rsidRPr="003F055E">
        <w:rPr>
          <w:rStyle w:val="markedcontent"/>
          <w:szCs w:val="24"/>
        </w:rPr>
        <w:t>за</w:t>
      </w:r>
      <w:proofErr w:type="spellEnd"/>
      <w:r w:rsidRPr="003F055E">
        <w:rPr>
          <w:rStyle w:val="markedcontent"/>
          <w:szCs w:val="24"/>
        </w:rPr>
        <w:t xml:space="preserve"> </w:t>
      </w:r>
      <w:proofErr w:type="spellStart"/>
      <w:r w:rsidRPr="003F055E">
        <w:rPr>
          <w:rStyle w:val="markedcontent"/>
          <w:szCs w:val="24"/>
        </w:rPr>
        <w:t>недопустима</w:t>
      </w:r>
      <w:proofErr w:type="spellEnd"/>
      <w:r w:rsidRPr="003F055E">
        <w:rPr>
          <w:rStyle w:val="markedcontent"/>
          <w:szCs w:val="24"/>
        </w:rPr>
        <w:t xml:space="preserve">, </w:t>
      </w:r>
      <w:proofErr w:type="spellStart"/>
      <w:r w:rsidRPr="003F055E">
        <w:rPr>
          <w:rStyle w:val="markedcontent"/>
          <w:szCs w:val="24"/>
        </w:rPr>
        <w:t>като</w:t>
      </w:r>
      <w:proofErr w:type="spellEnd"/>
      <w:r w:rsidRPr="003F055E">
        <w:rPr>
          <w:rStyle w:val="markedcontent"/>
          <w:szCs w:val="24"/>
        </w:rPr>
        <w:t xml:space="preserve"> </w:t>
      </w:r>
      <w:proofErr w:type="spellStart"/>
      <w:r w:rsidRPr="003F055E">
        <w:rPr>
          <w:rStyle w:val="markedcontent"/>
          <w:szCs w:val="24"/>
        </w:rPr>
        <w:t>подадена</w:t>
      </w:r>
      <w:proofErr w:type="spellEnd"/>
      <w:r w:rsidRPr="003F055E">
        <w:rPr>
          <w:rStyle w:val="markedcontent"/>
          <w:szCs w:val="24"/>
        </w:rPr>
        <w:t xml:space="preserve"> </w:t>
      </w:r>
      <w:proofErr w:type="spellStart"/>
      <w:r w:rsidRPr="003F055E">
        <w:rPr>
          <w:rStyle w:val="markedcontent"/>
          <w:szCs w:val="24"/>
        </w:rPr>
        <w:t>след</w:t>
      </w:r>
      <w:proofErr w:type="spellEnd"/>
      <w:r w:rsidRPr="003F055E">
        <w:rPr>
          <w:rStyle w:val="markedcontent"/>
          <w:szCs w:val="24"/>
        </w:rPr>
        <w:t xml:space="preserve"> </w:t>
      </w:r>
      <w:proofErr w:type="spellStart"/>
      <w:r w:rsidRPr="003F055E">
        <w:rPr>
          <w:rStyle w:val="markedcontent"/>
          <w:szCs w:val="24"/>
        </w:rPr>
        <w:t>изтичането</w:t>
      </w:r>
      <w:proofErr w:type="spellEnd"/>
      <w:r w:rsidRPr="003F055E">
        <w:rPr>
          <w:rStyle w:val="markedcontent"/>
          <w:szCs w:val="24"/>
        </w:rPr>
        <w:t xml:space="preserve"> на 6-месечния </w:t>
      </w:r>
      <w:proofErr w:type="spellStart"/>
      <w:r w:rsidRPr="003F055E">
        <w:rPr>
          <w:rStyle w:val="markedcontent"/>
          <w:szCs w:val="24"/>
        </w:rPr>
        <w:t>срок</w:t>
      </w:r>
      <w:proofErr w:type="spellEnd"/>
      <w:r w:rsidRPr="003F055E">
        <w:rPr>
          <w:rStyle w:val="markedcontent"/>
          <w:szCs w:val="24"/>
        </w:rPr>
        <w:t xml:space="preserve">, </w:t>
      </w:r>
      <w:proofErr w:type="spellStart"/>
      <w:r w:rsidRPr="003F055E">
        <w:rPr>
          <w:rStyle w:val="markedcontent"/>
          <w:szCs w:val="24"/>
        </w:rPr>
        <w:t>жалба</w:t>
      </w:r>
      <w:proofErr w:type="spellEnd"/>
      <w:r w:rsidRPr="003F055E">
        <w:rPr>
          <w:rStyle w:val="markedcontent"/>
          <w:szCs w:val="24"/>
        </w:rPr>
        <w:t xml:space="preserve"> с </w:t>
      </w:r>
      <w:proofErr w:type="spellStart"/>
      <w:r w:rsidRPr="003F055E">
        <w:rPr>
          <w:rStyle w:val="markedcontent"/>
          <w:szCs w:val="24"/>
        </w:rPr>
        <w:t>оплакване</w:t>
      </w:r>
      <w:proofErr w:type="spellEnd"/>
      <w:r w:rsidRPr="003F055E">
        <w:rPr>
          <w:rStyle w:val="markedcontent"/>
          <w:szCs w:val="24"/>
        </w:rPr>
        <w:t xml:space="preserve"> по </w:t>
      </w:r>
      <w:proofErr w:type="spellStart"/>
      <w:r w:rsidRPr="003F055E">
        <w:rPr>
          <w:rStyle w:val="markedcontent"/>
          <w:szCs w:val="24"/>
        </w:rPr>
        <w:t>чл</w:t>
      </w:r>
      <w:proofErr w:type="spellEnd"/>
      <w:r w:rsidRPr="003F055E">
        <w:rPr>
          <w:rStyle w:val="markedcontent"/>
          <w:szCs w:val="24"/>
        </w:rPr>
        <w:t xml:space="preserve">. 1 от </w:t>
      </w:r>
      <w:proofErr w:type="spellStart"/>
      <w:r w:rsidRPr="003F055E">
        <w:rPr>
          <w:rStyle w:val="markedcontent"/>
          <w:szCs w:val="24"/>
        </w:rPr>
        <w:t>Протокол</w:t>
      </w:r>
      <w:proofErr w:type="spellEnd"/>
      <w:r w:rsidRPr="003F055E">
        <w:rPr>
          <w:rStyle w:val="markedcontent"/>
          <w:szCs w:val="24"/>
        </w:rPr>
        <w:t xml:space="preserve"> 1. Окончателното </w:t>
      </w:r>
      <w:proofErr w:type="spellStart"/>
      <w:r w:rsidRPr="003F055E">
        <w:rPr>
          <w:rStyle w:val="markedcontent"/>
          <w:szCs w:val="24"/>
        </w:rPr>
        <w:t>решение</w:t>
      </w:r>
      <w:proofErr w:type="spellEnd"/>
      <w:r w:rsidRPr="003F055E">
        <w:rPr>
          <w:rStyle w:val="markedcontent"/>
          <w:szCs w:val="24"/>
        </w:rPr>
        <w:t xml:space="preserve">, с </w:t>
      </w:r>
      <w:proofErr w:type="spellStart"/>
      <w:r w:rsidRPr="003F055E">
        <w:rPr>
          <w:rStyle w:val="markedcontent"/>
          <w:szCs w:val="24"/>
        </w:rPr>
        <w:t>което</w:t>
      </w:r>
      <w:proofErr w:type="spellEnd"/>
      <w:r w:rsidRPr="003F055E">
        <w:rPr>
          <w:rStyle w:val="markedcontent"/>
          <w:szCs w:val="24"/>
        </w:rPr>
        <w:t xml:space="preserve"> </w:t>
      </w:r>
      <w:proofErr w:type="spellStart"/>
      <w:r w:rsidRPr="003F055E">
        <w:rPr>
          <w:rStyle w:val="markedcontent"/>
          <w:szCs w:val="24"/>
        </w:rPr>
        <w:t>съдилищата</w:t>
      </w:r>
      <w:proofErr w:type="spellEnd"/>
      <w:r w:rsidRPr="003F055E">
        <w:rPr>
          <w:rStyle w:val="markedcontent"/>
          <w:szCs w:val="24"/>
        </w:rPr>
        <w:t xml:space="preserve"> </w:t>
      </w:r>
      <w:proofErr w:type="spellStart"/>
      <w:r w:rsidRPr="003F055E">
        <w:rPr>
          <w:rStyle w:val="markedcontent"/>
          <w:szCs w:val="24"/>
        </w:rPr>
        <w:t>са</w:t>
      </w:r>
      <w:proofErr w:type="spellEnd"/>
      <w:r w:rsidRPr="003F055E">
        <w:rPr>
          <w:rStyle w:val="markedcontent"/>
          <w:szCs w:val="24"/>
        </w:rPr>
        <w:t xml:space="preserve"> </w:t>
      </w:r>
      <w:proofErr w:type="spellStart"/>
      <w:r w:rsidRPr="003F055E">
        <w:rPr>
          <w:rStyle w:val="markedcontent"/>
          <w:szCs w:val="24"/>
        </w:rPr>
        <w:t>уважили</w:t>
      </w:r>
      <w:proofErr w:type="spellEnd"/>
      <w:r w:rsidRPr="003F055E">
        <w:rPr>
          <w:rStyle w:val="markedcontent"/>
          <w:szCs w:val="24"/>
        </w:rPr>
        <w:t xml:space="preserve"> </w:t>
      </w:r>
      <w:proofErr w:type="spellStart"/>
      <w:r w:rsidRPr="003F055E">
        <w:rPr>
          <w:rStyle w:val="markedcontent"/>
          <w:szCs w:val="24"/>
        </w:rPr>
        <w:t>установителния</w:t>
      </w:r>
      <w:proofErr w:type="spellEnd"/>
      <w:r w:rsidRPr="003F055E">
        <w:rPr>
          <w:rStyle w:val="markedcontent"/>
          <w:szCs w:val="24"/>
        </w:rPr>
        <w:t xml:space="preserve"> </w:t>
      </w:r>
      <w:proofErr w:type="spellStart"/>
      <w:r w:rsidRPr="003F055E">
        <w:rPr>
          <w:rStyle w:val="markedcontent"/>
          <w:szCs w:val="24"/>
        </w:rPr>
        <w:t>иск</w:t>
      </w:r>
      <w:proofErr w:type="spellEnd"/>
      <w:r w:rsidRPr="003F055E">
        <w:rPr>
          <w:rStyle w:val="markedcontent"/>
          <w:szCs w:val="24"/>
        </w:rPr>
        <w:t xml:space="preserve"> на </w:t>
      </w:r>
      <w:proofErr w:type="spellStart"/>
      <w:r w:rsidRPr="003F055E">
        <w:rPr>
          <w:rStyle w:val="markedcontent"/>
          <w:szCs w:val="24"/>
        </w:rPr>
        <w:t>реституиран</w:t>
      </w:r>
      <w:proofErr w:type="spellEnd"/>
      <w:r w:rsidRPr="003F055E">
        <w:rPr>
          <w:rStyle w:val="markedcontent"/>
          <w:szCs w:val="24"/>
        </w:rPr>
        <w:t xml:space="preserve"> </w:t>
      </w:r>
      <w:proofErr w:type="spellStart"/>
      <w:r w:rsidRPr="003F055E">
        <w:rPr>
          <w:rStyle w:val="markedcontent"/>
          <w:szCs w:val="24"/>
        </w:rPr>
        <w:t>собственик</w:t>
      </w:r>
      <w:proofErr w:type="spellEnd"/>
      <w:r w:rsidRPr="003F055E">
        <w:rPr>
          <w:rStyle w:val="markedcontent"/>
          <w:szCs w:val="24"/>
        </w:rPr>
        <w:t xml:space="preserve"> </w:t>
      </w:r>
      <w:proofErr w:type="spellStart"/>
      <w:r w:rsidRPr="003F055E">
        <w:rPr>
          <w:rStyle w:val="markedcontent"/>
          <w:szCs w:val="24"/>
        </w:rPr>
        <w:t>срещу</w:t>
      </w:r>
      <w:proofErr w:type="spellEnd"/>
      <w:r w:rsidRPr="003F055E">
        <w:rPr>
          <w:rStyle w:val="markedcontent"/>
          <w:szCs w:val="24"/>
        </w:rPr>
        <w:t xml:space="preserve"> </w:t>
      </w:r>
      <w:proofErr w:type="spellStart"/>
      <w:r w:rsidRPr="003F055E">
        <w:rPr>
          <w:rStyle w:val="markedcontent"/>
          <w:szCs w:val="24"/>
        </w:rPr>
        <w:t>жалбоподателите</w:t>
      </w:r>
      <w:proofErr w:type="spellEnd"/>
      <w:r w:rsidRPr="003F055E">
        <w:rPr>
          <w:rStyle w:val="markedcontent"/>
          <w:szCs w:val="24"/>
        </w:rPr>
        <w:t xml:space="preserve"> и </w:t>
      </w:r>
      <w:proofErr w:type="spellStart"/>
      <w:r w:rsidRPr="003F055E">
        <w:rPr>
          <w:rStyle w:val="markedcontent"/>
          <w:szCs w:val="24"/>
        </w:rPr>
        <w:t>другите</w:t>
      </w:r>
      <w:proofErr w:type="spellEnd"/>
      <w:r w:rsidRPr="003F055E">
        <w:rPr>
          <w:rStyle w:val="markedcontent"/>
          <w:szCs w:val="24"/>
        </w:rPr>
        <w:t xml:space="preserve"> </w:t>
      </w:r>
      <w:proofErr w:type="spellStart"/>
      <w:r w:rsidRPr="003F055E">
        <w:rPr>
          <w:rStyle w:val="markedcontent"/>
          <w:szCs w:val="24"/>
        </w:rPr>
        <w:t>лица</w:t>
      </w:r>
      <w:proofErr w:type="spellEnd"/>
      <w:r w:rsidRPr="003F055E">
        <w:rPr>
          <w:rStyle w:val="markedcontent"/>
          <w:szCs w:val="24"/>
        </w:rPr>
        <w:t xml:space="preserve">, </w:t>
      </w:r>
      <w:proofErr w:type="spellStart"/>
      <w:r w:rsidRPr="003F055E">
        <w:rPr>
          <w:rStyle w:val="markedcontent"/>
          <w:szCs w:val="24"/>
        </w:rPr>
        <w:t>придобили</w:t>
      </w:r>
      <w:proofErr w:type="spellEnd"/>
      <w:r w:rsidRPr="003F055E">
        <w:rPr>
          <w:rStyle w:val="markedcontent"/>
          <w:szCs w:val="24"/>
        </w:rPr>
        <w:t xml:space="preserve"> </w:t>
      </w:r>
      <w:proofErr w:type="spellStart"/>
      <w:r w:rsidRPr="003F055E">
        <w:rPr>
          <w:rStyle w:val="markedcontent"/>
          <w:szCs w:val="24"/>
        </w:rPr>
        <w:t>имота</w:t>
      </w:r>
      <w:proofErr w:type="spellEnd"/>
      <w:r w:rsidRPr="003F055E">
        <w:rPr>
          <w:rStyle w:val="markedcontent"/>
          <w:szCs w:val="24"/>
        </w:rPr>
        <w:t xml:space="preserve"> </w:t>
      </w:r>
      <w:proofErr w:type="spellStart"/>
      <w:r w:rsidRPr="003F055E">
        <w:rPr>
          <w:rStyle w:val="markedcontent"/>
          <w:szCs w:val="24"/>
        </w:rPr>
        <w:t>преди</w:t>
      </w:r>
      <w:proofErr w:type="spellEnd"/>
      <w:r w:rsidRPr="003F055E">
        <w:rPr>
          <w:rStyle w:val="markedcontent"/>
          <w:szCs w:val="24"/>
        </w:rPr>
        <w:t xml:space="preserve"> </w:t>
      </w:r>
      <w:proofErr w:type="spellStart"/>
      <w:r w:rsidRPr="003F055E">
        <w:rPr>
          <w:rStyle w:val="markedcontent"/>
          <w:szCs w:val="24"/>
        </w:rPr>
        <w:t>тях</w:t>
      </w:r>
      <w:proofErr w:type="spellEnd"/>
      <w:r w:rsidRPr="003F055E">
        <w:rPr>
          <w:rStyle w:val="markedcontent"/>
          <w:szCs w:val="24"/>
        </w:rPr>
        <w:t xml:space="preserve"> </w:t>
      </w:r>
      <w:proofErr w:type="spellStart"/>
      <w:r w:rsidRPr="003F055E">
        <w:rPr>
          <w:rStyle w:val="markedcontent"/>
          <w:szCs w:val="24"/>
        </w:rPr>
        <w:t>чрез</w:t>
      </w:r>
      <w:proofErr w:type="spellEnd"/>
      <w:r w:rsidRPr="003F055E">
        <w:rPr>
          <w:rStyle w:val="markedcontent"/>
          <w:szCs w:val="24"/>
        </w:rPr>
        <w:t xml:space="preserve"> </w:t>
      </w:r>
      <w:proofErr w:type="spellStart"/>
      <w:r w:rsidRPr="003F055E">
        <w:rPr>
          <w:rStyle w:val="markedcontent"/>
          <w:szCs w:val="24"/>
        </w:rPr>
        <w:t>покупко-продажби</w:t>
      </w:r>
      <w:proofErr w:type="spellEnd"/>
      <w:r w:rsidRPr="003F055E">
        <w:rPr>
          <w:rStyle w:val="markedcontent"/>
          <w:szCs w:val="24"/>
        </w:rPr>
        <w:t xml:space="preserve"> е от 2015 г., </w:t>
      </w:r>
      <w:proofErr w:type="spellStart"/>
      <w:r w:rsidRPr="003F055E">
        <w:rPr>
          <w:rStyle w:val="markedcontent"/>
          <w:szCs w:val="24"/>
        </w:rPr>
        <w:t>но</w:t>
      </w:r>
      <w:proofErr w:type="spellEnd"/>
      <w:r w:rsidRPr="003F055E">
        <w:rPr>
          <w:rStyle w:val="markedcontent"/>
          <w:szCs w:val="24"/>
        </w:rPr>
        <w:t xml:space="preserve"> </w:t>
      </w:r>
      <w:proofErr w:type="spellStart"/>
      <w:r w:rsidRPr="003F055E">
        <w:rPr>
          <w:rStyle w:val="markedcontent"/>
          <w:szCs w:val="24"/>
        </w:rPr>
        <w:t>Съдът</w:t>
      </w:r>
      <w:proofErr w:type="spellEnd"/>
      <w:r w:rsidRPr="003F055E">
        <w:rPr>
          <w:rStyle w:val="markedcontent"/>
          <w:szCs w:val="24"/>
        </w:rPr>
        <w:t xml:space="preserve"> </w:t>
      </w:r>
      <w:proofErr w:type="spellStart"/>
      <w:r w:rsidRPr="003F055E">
        <w:rPr>
          <w:rStyle w:val="markedcontent"/>
          <w:szCs w:val="24"/>
        </w:rPr>
        <w:t>приема</w:t>
      </w:r>
      <w:proofErr w:type="spellEnd"/>
      <w:r w:rsidRPr="003F055E">
        <w:rPr>
          <w:rStyle w:val="markedcontent"/>
          <w:szCs w:val="24"/>
        </w:rPr>
        <w:t xml:space="preserve">, </w:t>
      </w:r>
      <w:proofErr w:type="spellStart"/>
      <w:r w:rsidRPr="003F055E">
        <w:rPr>
          <w:rStyle w:val="markedcontent"/>
          <w:szCs w:val="24"/>
        </w:rPr>
        <w:t>че</w:t>
      </w:r>
      <w:proofErr w:type="spellEnd"/>
      <w:r w:rsidRPr="003F055E">
        <w:rPr>
          <w:rStyle w:val="markedcontent"/>
          <w:szCs w:val="24"/>
        </w:rPr>
        <w:t xml:space="preserve"> </w:t>
      </w:r>
      <w:proofErr w:type="spellStart"/>
      <w:r w:rsidRPr="003F055E">
        <w:rPr>
          <w:rStyle w:val="markedcontent"/>
          <w:szCs w:val="24"/>
        </w:rPr>
        <w:t>окончателният</w:t>
      </w:r>
      <w:proofErr w:type="spellEnd"/>
      <w:r w:rsidRPr="003F055E">
        <w:rPr>
          <w:rStyle w:val="markedcontent"/>
          <w:szCs w:val="24"/>
        </w:rPr>
        <w:t xml:space="preserve"> </w:t>
      </w:r>
      <w:proofErr w:type="spellStart"/>
      <w:r w:rsidRPr="003F055E">
        <w:rPr>
          <w:rStyle w:val="markedcontent"/>
          <w:szCs w:val="24"/>
        </w:rPr>
        <w:t>акт</w:t>
      </w:r>
      <w:proofErr w:type="spellEnd"/>
      <w:r w:rsidRPr="003F055E">
        <w:rPr>
          <w:rStyle w:val="markedcontent"/>
          <w:szCs w:val="24"/>
        </w:rPr>
        <w:t xml:space="preserve">, с </w:t>
      </w:r>
      <w:proofErr w:type="spellStart"/>
      <w:r w:rsidRPr="003F055E">
        <w:rPr>
          <w:rStyle w:val="markedcontent"/>
          <w:szCs w:val="24"/>
        </w:rPr>
        <w:t>който</w:t>
      </w:r>
      <w:proofErr w:type="spellEnd"/>
      <w:r w:rsidRPr="003F055E">
        <w:rPr>
          <w:rStyle w:val="markedcontent"/>
          <w:szCs w:val="24"/>
        </w:rPr>
        <w:t xml:space="preserve"> е </w:t>
      </w:r>
      <w:proofErr w:type="spellStart"/>
      <w:r w:rsidRPr="003F055E">
        <w:rPr>
          <w:rStyle w:val="markedcontent"/>
          <w:szCs w:val="24"/>
        </w:rPr>
        <w:t>разрешен</w:t>
      </w:r>
      <w:proofErr w:type="spellEnd"/>
      <w:r w:rsidRPr="003F055E">
        <w:rPr>
          <w:rStyle w:val="markedcontent"/>
          <w:szCs w:val="24"/>
        </w:rPr>
        <w:t xml:space="preserve"> </w:t>
      </w:r>
      <w:proofErr w:type="spellStart"/>
      <w:r w:rsidRPr="003F055E">
        <w:rPr>
          <w:rStyle w:val="markedcontent"/>
          <w:szCs w:val="24"/>
        </w:rPr>
        <w:t>спора</w:t>
      </w:r>
      <w:proofErr w:type="spellEnd"/>
      <w:r w:rsidRPr="003F055E">
        <w:rPr>
          <w:rStyle w:val="markedcontent"/>
          <w:szCs w:val="24"/>
        </w:rPr>
        <w:t xml:space="preserve"> </w:t>
      </w:r>
      <w:proofErr w:type="spellStart"/>
      <w:r w:rsidRPr="003F055E">
        <w:rPr>
          <w:rStyle w:val="markedcontent"/>
          <w:szCs w:val="24"/>
        </w:rPr>
        <w:t>за</w:t>
      </w:r>
      <w:proofErr w:type="spellEnd"/>
      <w:r w:rsidRPr="003F055E">
        <w:rPr>
          <w:rStyle w:val="markedcontent"/>
          <w:szCs w:val="24"/>
        </w:rPr>
        <w:t xml:space="preserve"> </w:t>
      </w:r>
      <w:proofErr w:type="spellStart"/>
      <w:r w:rsidRPr="003F055E">
        <w:rPr>
          <w:rStyle w:val="markedcontent"/>
          <w:szCs w:val="24"/>
        </w:rPr>
        <w:t>правата</w:t>
      </w:r>
      <w:proofErr w:type="spellEnd"/>
      <w:r w:rsidRPr="003F055E">
        <w:rPr>
          <w:rStyle w:val="markedcontent"/>
          <w:szCs w:val="24"/>
        </w:rPr>
        <w:t xml:space="preserve"> на </w:t>
      </w:r>
      <w:proofErr w:type="spellStart"/>
      <w:r w:rsidRPr="003F055E">
        <w:rPr>
          <w:rStyle w:val="markedcontent"/>
          <w:szCs w:val="24"/>
        </w:rPr>
        <w:t>жалбоподателите</w:t>
      </w:r>
      <w:proofErr w:type="spellEnd"/>
      <w:r w:rsidRPr="003F055E">
        <w:rPr>
          <w:rStyle w:val="markedcontent"/>
          <w:szCs w:val="24"/>
        </w:rPr>
        <w:t xml:space="preserve">, е </w:t>
      </w:r>
      <w:proofErr w:type="spellStart"/>
      <w:r w:rsidRPr="003F055E">
        <w:rPr>
          <w:rStyle w:val="markedcontent"/>
          <w:szCs w:val="24"/>
        </w:rPr>
        <w:t>предходно</w:t>
      </w:r>
      <w:proofErr w:type="spellEnd"/>
      <w:r w:rsidRPr="003F055E">
        <w:rPr>
          <w:rStyle w:val="markedcontent"/>
          <w:szCs w:val="24"/>
        </w:rPr>
        <w:t xml:space="preserve"> </w:t>
      </w:r>
      <w:proofErr w:type="spellStart"/>
      <w:r w:rsidRPr="003F055E">
        <w:rPr>
          <w:rStyle w:val="markedcontent"/>
          <w:szCs w:val="24"/>
        </w:rPr>
        <w:t>решение</w:t>
      </w:r>
      <w:proofErr w:type="spellEnd"/>
      <w:r w:rsidRPr="003F055E">
        <w:rPr>
          <w:rStyle w:val="markedcontent"/>
          <w:szCs w:val="24"/>
        </w:rPr>
        <w:t xml:space="preserve"> в </w:t>
      </w:r>
      <w:proofErr w:type="spellStart"/>
      <w:r w:rsidRPr="003F055E">
        <w:rPr>
          <w:rStyle w:val="markedcontent"/>
          <w:szCs w:val="24"/>
        </w:rPr>
        <w:t>сила</w:t>
      </w:r>
      <w:proofErr w:type="spellEnd"/>
      <w:r w:rsidRPr="003F055E">
        <w:rPr>
          <w:rStyle w:val="markedcontent"/>
          <w:szCs w:val="24"/>
        </w:rPr>
        <w:t xml:space="preserve"> от </w:t>
      </w:r>
      <w:proofErr w:type="spellStart"/>
      <w:r w:rsidRPr="003F055E">
        <w:rPr>
          <w:rStyle w:val="markedcontent"/>
          <w:szCs w:val="24"/>
        </w:rPr>
        <w:t>октомври</w:t>
      </w:r>
      <w:proofErr w:type="spellEnd"/>
      <w:r w:rsidRPr="003F055E">
        <w:rPr>
          <w:rStyle w:val="markedcontent"/>
          <w:szCs w:val="24"/>
        </w:rPr>
        <w:t xml:space="preserve"> 2010 г., с </w:t>
      </w:r>
      <w:proofErr w:type="spellStart"/>
      <w:r w:rsidRPr="003F055E">
        <w:rPr>
          <w:rStyle w:val="markedcontent"/>
          <w:szCs w:val="24"/>
        </w:rPr>
        <w:t>което</w:t>
      </w:r>
      <w:proofErr w:type="spellEnd"/>
      <w:r w:rsidRPr="003F055E">
        <w:rPr>
          <w:rStyle w:val="markedcontent"/>
          <w:szCs w:val="24"/>
        </w:rPr>
        <w:t xml:space="preserve"> е </w:t>
      </w:r>
      <w:proofErr w:type="spellStart"/>
      <w:r w:rsidRPr="003F055E">
        <w:rPr>
          <w:rStyle w:val="markedcontent"/>
          <w:szCs w:val="24"/>
        </w:rPr>
        <w:t>отхвърлен</w:t>
      </w:r>
      <w:proofErr w:type="spellEnd"/>
      <w:r w:rsidRPr="003F055E">
        <w:rPr>
          <w:rStyle w:val="markedcontent"/>
          <w:szCs w:val="24"/>
        </w:rPr>
        <w:t xml:space="preserve"> </w:t>
      </w:r>
      <w:proofErr w:type="spellStart"/>
      <w:r w:rsidRPr="003F055E">
        <w:rPr>
          <w:rStyle w:val="markedcontent"/>
          <w:szCs w:val="24"/>
        </w:rPr>
        <w:t>ревандикационен</w:t>
      </w:r>
      <w:proofErr w:type="spellEnd"/>
      <w:r w:rsidRPr="003F055E">
        <w:rPr>
          <w:rStyle w:val="markedcontent"/>
          <w:szCs w:val="24"/>
        </w:rPr>
        <w:t xml:space="preserve"> </w:t>
      </w:r>
      <w:proofErr w:type="spellStart"/>
      <w:r w:rsidRPr="003F055E">
        <w:rPr>
          <w:rStyle w:val="markedcontent"/>
          <w:szCs w:val="24"/>
        </w:rPr>
        <w:t>иск</w:t>
      </w:r>
      <w:proofErr w:type="spellEnd"/>
      <w:r w:rsidRPr="003F055E">
        <w:rPr>
          <w:rStyle w:val="markedcontent"/>
          <w:szCs w:val="24"/>
        </w:rPr>
        <w:t xml:space="preserve"> </w:t>
      </w:r>
      <w:proofErr w:type="spellStart"/>
      <w:r w:rsidRPr="003F055E">
        <w:rPr>
          <w:rStyle w:val="markedcontent"/>
          <w:szCs w:val="24"/>
        </w:rPr>
        <w:t>срещу</w:t>
      </w:r>
      <w:proofErr w:type="spellEnd"/>
      <w:r w:rsidRPr="003F055E">
        <w:rPr>
          <w:rStyle w:val="markedcontent"/>
          <w:szCs w:val="24"/>
        </w:rPr>
        <w:t xml:space="preserve"> </w:t>
      </w:r>
      <w:proofErr w:type="spellStart"/>
      <w:r w:rsidRPr="003F055E">
        <w:rPr>
          <w:rStyle w:val="markedcontent"/>
          <w:szCs w:val="24"/>
        </w:rPr>
        <w:t>реституирания</w:t>
      </w:r>
      <w:proofErr w:type="spellEnd"/>
      <w:r w:rsidRPr="003F055E">
        <w:rPr>
          <w:rStyle w:val="markedcontent"/>
          <w:szCs w:val="24"/>
        </w:rPr>
        <w:t xml:space="preserve"> </w:t>
      </w:r>
      <w:proofErr w:type="spellStart"/>
      <w:r w:rsidRPr="003F055E">
        <w:rPr>
          <w:rStyle w:val="markedcontent"/>
          <w:szCs w:val="24"/>
        </w:rPr>
        <w:t>собственик</w:t>
      </w:r>
      <w:proofErr w:type="spellEnd"/>
      <w:r w:rsidRPr="003F055E">
        <w:rPr>
          <w:rStyle w:val="markedcontent"/>
          <w:szCs w:val="24"/>
        </w:rPr>
        <w:t xml:space="preserve">, </w:t>
      </w:r>
      <w:proofErr w:type="spellStart"/>
      <w:r w:rsidRPr="003F055E">
        <w:rPr>
          <w:rStyle w:val="markedcontent"/>
          <w:szCs w:val="24"/>
        </w:rPr>
        <w:t>предявен</w:t>
      </w:r>
      <w:proofErr w:type="spellEnd"/>
      <w:r w:rsidRPr="003F055E">
        <w:rPr>
          <w:rStyle w:val="markedcontent"/>
          <w:szCs w:val="24"/>
        </w:rPr>
        <w:t xml:space="preserve"> от </w:t>
      </w:r>
      <w:proofErr w:type="spellStart"/>
      <w:r w:rsidRPr="003F055E">
        <w:rPr>
          <w:rStyle w:val="markedcontent"/>
          <w:szCs w:val="24"/>
        </w:rPr>
        <w:t>праводателите</w:t>
      </w:r>
      <w:proofErr w:type="spellEnd"/>
      <w:r w:rsidRPr="003F055E">
        <w:rPr>
          <w:rStyle w:val="markedcontent"/>
          <w:szCs w:val="24"/>
        </w:rPr>
        <w:t xml:space="preserve"> на </w:t>
      </w:r>
      <w:proofErr w:type="spellStart"/>
      <w:r w:rsidRPr="003F055E">
        <w:rPr>
          <w:rStyle w:val="markedcontent"/>
          <w:szCs w:val="24"/>
        </w:rPr>
        <w:t>лицето</w:t>
      </w:r>
      <w:proofErr w:type="spellEnd"/>
      <w:r w:rsidRPr="003F055E">
        <w:rPr>
          <w:rStyle w:val="markedcontent"/>
          <w:szCs w:val="24"/>
        </w:rPr>
        <w:t xml:space="preserve">, от </w:t>
      </w:r>
      <w:proofErr w:type="spellStart"/>
      <w:r w:rsidRPr="003F055E">
        <w:rPr>
          <w:rStyle w:val="markedcontent"/>
          <w:szCs w:val="24"/>
        </w:rPr>
        <w:t>което</w:t>
      </w:r>
      <w:proofErr w:type="spellEnd"/>
      <w:r w:rsidRPr="003F055E">
        <w:rPr>
          <w:rStyle w:val="markedcontent"/>
          <w:szCs w:val="24"/>
        </w:rPr>
        <w:t xml:space="preserve"> </w:t>
      </w:r>
      <w:proofErr w:type="spellStart"/>
      <w:r w:rsidRPr="003F055E">
        <w:rPr>
          <w:rStyle w:val="markedcontent"/>
          <w:szCs w:val="24"/>
        </w:rPr>
        <w:t>жалбоподателите</w:t>
      </w:r>
      <w:proofErr w:type="spellEnd"/>
      <w:r w:rsidRPr="003F055E">
        <w:rPr>
          <w:rStyle w:val="markedcontent"/>
          <w:szCs w:val="24"/>
        </w:rPr>
        <w:t xml:space="preserve"> </w:t>
      </w:r>
      <w:proofErr w:type="spellStart"/>
      <w:r w:rsidRPr="003F055E">
        <w:rPr>
          <w:rStyle w:val="markedcontent"/>
          <w:szCs w:val="24"/>
        </w:rPr>
        <w:t>са</w:t>
      </w:r>
      <w:proofErr w:type="spellEnd"/>
      <w:r w:rsidRPr="003F055E">
        <w:rPr>
          <w:rStyle w:val="markedcontent"/>
          <w:szCs w:val="24"/>
        </w:rPr>
        <w:t xml:space="preserve"> </w:t>
      </w:r>
      <w:proofErr w:type="spellStart"/>
      <w:r w:rsidRPr="003F055E">
        <w:rPr>
          <w:rStyle w:val="markedcontent"/>
          <w:szCs w:val="24"/>
        </w:rPr>
        <w:t>купили</w:t>
      </w:r>
      <w:proofErr w:type="spellEnd"/>
      <w:r w:rsidRPr="003F055E">
        <w:rPr>
          <w:rStyle w:val="markedcontent"/>
          <w:szCs w:val="24"/>
        </w:rPr>
        <w:t xml:space="preserve"> имот, а </w:t>
      </w:r>
      <w:proofErr w:type="spellStart"/>
      <w:r w:rsidRPr="003F055E">
        <w:rPr>
          <w:rStyle w:val="markedcontent"/>
          <w:szCs w:val="24"/>
        </w:rPr>
        <w:t>първият</w:t>
      </w:r>
      <w:proofErr w:type="spellEnd"/>
      <w:r w:rsidRPr="003F055E">
        <w:rPr>
          <w:rStyle w:val="markedcontent"/>
          <w:szCs w:val="24"/>
        </w:rPr>
        <w:t xml:space="preserve"> </w:t>
      </w:r>
      <w:proofErr w:type="spellStart"/>
      <w:r w:rsidRPr="003F055E">
        <w:rPr>
          <w:rStyle w:val="markedcontent"/>
          <w:szCs w:val="24"/>
        </w:rPr>
        <w:t>жалбоподател</w:t>
      </w:r>
      <w:proofErr w:type="spellEnd"/>
      <w:r w:rsidRPr="003F055E">
        <w:rPr>
          <w:rStyle w:val="markedcontent"/>
          <w:szCs w:val="24"/>
        </w:rPr>
        <w:t xml:space="preserve"> е </w:t>
      </w:r>
      <w:proofErr w:type="spellStart"/>
      <w:r w:rsidRPr="003F055E">
        <w:rPr>
          <w:rStyle w:val="markedcontent"/>
          <w:szCs w:val="24"/>
        </w:rPr>
        <w:t>участвал</w:t>
      </w:r>
      <w:proofErr w:type="spellEnd"/>
      <w:r w:rsidRPr="003F055E">
        <w:rPr>
          <w:rStyle w:val="markedcontent"/>
          <w:szCs w:val="24"/>
        </w:rPr>
        <w:t xml:space="preserve"> в </w:t>
      </w:r>
      <w:proofErr w:type="spellStart"/>
      <w:r w:rsidRPr="003F055E">
        <w:rPr>
          <w:rStyle w:val="markedcontent"/>
          <w:szCs w:val="24"/>
        </w:rPr>
        <w:t>производството</w:t>
      </w:r>
      <w:proofErr w:type="spellEnd"/>
      <w:r w:rsidRPr="003F055E">
        <w:rPr>
          <w:rStyle w:val="markedcontent"/>
          <w:szCs w:val="24"/>
        </w:rPr>
        <w:t xml:space="preserve"> </w:t>
      </w:r>
      <w:proofErr w:type="spellStart"/>
      <w:r w:rsidRPr="003F055E">
        <w:rPr>
          <w:rStyle w:val="markedcontent"/>
          <w:szCs w:val="24"/>
        </w:rPr>
        <w:t>като</w:t>
      </w:r>
      <w:proofErr w:type="spellEnd"/>
      <w:r w:rsidRPr="003F055E">
        <w:rPr>
          <w:rStyle w:val="markedcontent"/>
          <w:szCs w:val="24"/>
        </w:rPr>
        <w:t xml:space="preserve"> </w:t>
      </w:r>
      <w:proofErr w:type="spellStart"/>
      <w:r w:rsidRPr="003F055E">
        <w:rPr>
          <w:rStyle w:val="markedcontent"/>
          <w:szCs w:val="24"/>
        </w:rPr>
        <w:t>трето</w:t>
      </w:r>
      <w:proofErr w:type="spellEnd"/>
      <w:r w:rsidRPr="003F055E">
        <w:rPr>
          <w:rStyle w:val="markedcontent"/>
          <w:szCs w:val="24"/>
        </w:rPr>
        <w:t xml:space="preserve"> </w:t>
      </w:r>
      <w:proofErr w:type="spellStart"/>
      <w:r w:rsidRPr="003F055E">
        <w:rPr>
          <w:rStyle w:val="markedcontent"/>
          <w:szCs w:val="24"/>
        </w:rPr>
        <w:t>заинтересовано</w:t>
      </w:r>
      <w:proofErr w:type="spellEnd"/>
      <w:r w:rsidRPr="003F055E">
        <w:rPr>
          <w:rStyle w:val="markedcontent"/>
          <w:szCs w:val="24"/>
        </w:rPr>
        <w:t xml:space="preserve"> </w:t>
      </w:r>
      <w:proofErr w:type="spellStart"/>
      <w:r w:rsidRPr="003F055E">
        <w:rPr>
          <w:rStyle w:val="markedcontent"/>
          <w:szCs w:val="24"/>
        </w:rPr>
        <w:t>лице</w:t>
      </w:r>
      <w:proofErr w:type="spellEnd"/>
      <w:r w:rsidRPr="003F055E">
        <w:rPr>
          <w:rStyle w:val="markedcontent"/>
          <w:szCs w:val="24"/>
        </w:rPr>
        <w:t>.</w:t>
      </w:r>
      <w:r>
        <w:rPr>
          <w:rStyle w:val="markedcontent"/>
          <w:szCs w:val="24"/>
        </w:rPr>
        <w:t xml:space="preserve"> </w:t>
      </w:r>
      <w:hyperlink r:id="rId165" w:history="1">
        <w:r w:rsidR="009A422F" w:rsidRPr="009A422F">
          <w:rPr>
            <w:rStyle w:val="Hyperlink"/>
            <w:lang w:val="bg-BG"/>
          </w:rPr>
          <w:t>Бюлетин № 65</w:t>
        </w:r>
      </w:hyperlink>
    </w:p>
    <w:p w14:paraId="227D6D71" w14:textId="0EB7810C" w:rsidR="003F055E" w:rsidRDefault="00794C51" w:rsidP="005927A7">
      <w:pPr>
        <w:pBdr>
          <w:bottom w:val="single" w:sz="4" w:space="1" w:color="auto"/>
        </w:pBdr>
        <w:rPr>
          <w:rStyle w:val="Hyperlink"/>
          <w:rFonts w:ascii="Times New Roman" w:hAnsi="Times New Roman" w:cs="Times New Roman"/>
          <w:i/>
          <w:iCs/>
          <w:szCs w:val="24"/>
        </w:rPr>
      </w:pPr>
      <w:hyperlink r:id="rId166" w:history="1">
        <w:proofErr w:type="spellStart"/>
        <w:r w:rsidR="003F055E" w:rsidRPr="003F055E">
          <w:rPr>
            <w:rStyle w:val="Hyperlink"/>
            <w:rFonts w:ascii="Times New Roman" w:hAnsi="Times New Roman" w:cs="Times New Roman"/>
            <w:i/>
            <w:iCs/>
            <w:szCs w:val="24"/>
          </w:rPr>
          <w:t>Zanev</w:t>
        </w:r>
        <w:proofErr w:type="spellEnd"/>
        <w:r w:rsidR="003F055E" w:rsidRPr="003F055E">
          <w:rPr>
            <w:rStyle w:val="Hyperlink"/>
            <w:rFonts w:ascii="Times New Roman" w:hAnsi="Times New Roman" w:cs="Times New Roman"/>
            <w:i/>
            <w:iCs/>
            <w:szCs w:val="24"/>
          </w:rPr>
          <w:t xml:space="preserve"> </w:t>
        </w:r>
        <w:proofErr w:type="spellStart"/>
        <w:r w:rsidR="003F055E" w:rsidRPr="003F055E">
          <w:rPr>
            <w:rStyle w:val="Hyperlink"/>
            <w:rFonts w:ascii="Times New Roman" w:hAnsi="Times New Roman" w:cs="Times New Roman"/>
            <w:i/>
            <w:iCs/>
            <w:szCs w:val="24"/>
          </w:rPr>
          <w:t>and</w:t>
        </w:r>
        <w:proofErr w:type="spellEnd"/>
        <w:r w:rsidR="003F055E" w:rsidRPr="003F055E">
          <w:rPr>
            <w:rStyle w:val="Hyperlink"/>
            <w:rFonts w:ascii="Times New Roman" w:hAnsi="Times New Roman" w:cs="Times New Roman"/>
            <w:i/>
            <w:iCs/>
            <w:szCs w:val="24"/>
          </w:rPr>
          <w:t xml:space="preserve"> </w:t>
        </w:r>
        <w:proofErr w:type="spellStart"/>
        <w:r w:rsidR="003F055E" w:rsidRPr="003F055E">
          <w:rPr>
            <w:rStyle w:val="Hyperlink"/>
            <w:rFonts w:ascii="Times New Roman" w:hAnsi="Times New Roman" w:cs="Times New Roman"/>
            <w:i/>
            <w:iCs/>
            <w:szCs w:val="24"/>
          </w:rPr>
          <w:t>Taneva</w:t>
        </w:r>
        <w:proofErr w:type="spellEnd"/>
        <w:r w:rsidR="003F055E" w:rsidRPr="003F055E">
          <w:rPr>
            <w:rStyle w:val="Hyperlink"/>
            <w:rFonts w:ascii="Times New Roman" w:hAnsi="Times New Roman" w:cs="Times New Roman"/>
            <w:i/>
            <w:iCs/>
            <w:szCs w:val="24"/>
            <w:lang w:val="en-US"/>
          </w:rPr>
          <w:t xml:space="preserve"> </w:t>
        </w:r>
        <w:r w:rsidR="003F055E" w:rsidRPr="003F055E">
          <w:rPr>
            <w:rStyle w:val="Hyperlink"/>
            <w:rFonts w:ascii="Times New Roman" w:hAnsi="Times New Roman" w:cs="Times New Roman"/>
            <w:i/>
            <w:iCs/>
            <w:szCs w:val="24"/>
          </w:rPr>
          <w:t xml:space="preserve">v. </w:t>
        </w:r>
        <w:proofErr w:type="spellStart"/>
        <w:r w:rsidR="003F055E" w:rsidRPr="003F055E">
          <w:rPr>
            <w:rStyle w:val="Hyperlink"/>
            <w:rFonts w:ascii="Times New Roman" w:hAnsi="Times New Roman" w:cs="Times New Roman"/>
            <w:i/>
            <w:iCs/>
            <w:szCs w:val="24"/>
          </w:rPr>
          <w:t>Bulgaria</w:t>
        </w:r>
        <w:proofErr w:type="spellEnd"/>
        <w:r w:rsidR="003F055E" w:rsidRPr="003F055E">
          <w:rPr>
            <w:rStyle w:val="Hyperlink"/>
            <w:rFonts w:ascii="Times New Roman" w:hAnsi="Times New Roman" w:cs="Times New Roman"/>
            <w:i/>
            <w:iCs/>
            <w:szCs w:val="24"/>
          </w:rPr>
          <w:t xml:space="preserve"> (</w:t>
        </w:r>
        <w:proofErr w:type="spellStart"/>
        <w:r w:rsidR="003F055E" w:rsidRPr="003F055E">
          <w:rPr>
            <w:rStyle w:val="Hyperlink"/>
            <w:rFonts w:ascii="Times New Roman" w:hAnsi="Times New Roman" w:cs="Times New Roman"/>
            <w:i/>
            <w:iCs/>
            <w:szCs w:val="24"/>
          </w:rPr>
          <w:t>no</w:t>
        </w:r>
        <w:proofErr w:type="spellEnd"/>
        <w:r w:rsidR="003F055E" w:rsidRPr="003F055E">
          <w:rPr>
            <w:rStyle w:val="Hyperlink"/>
            <w:rFonts w:ascii="Times New Roman" w:hAnsi="Times New Roman" w:cs="Times New Roman"/>
            <w:i/>
            <w:iCs/>
            <w:szCs w:val="24"/>
          </w:rPr>
          <w:t>. 28436/15)</w:t>
        </w:r>
      </w:hyperlink>
      <w:r w:rsidR="009A422F" w:rsidRPr="009A422F">
        <w:rPr>
          <w:rFonts w:ascii="Times New Roman" w:hAnsi="Times New Roman" w:cs="Times New Roman"/>
          <w:i/>
          <w:iCs/>
          <w:color w:val="000000"/>
          <w:szCs w:val="24"/>
        </w:rPr>
        <w:t xml:space="preserve"> </w:t>
      </w:r>
      <w:r w:rsidR="009A422F" w:rsidRPr="003F055E">
        <w:rPr>
          <w:rFonts w:ascii="Times New Roman" w:hAnsi="Times New Roman" w:cs="Times New Roman"/>
          <w:i/>
          <w:iCs/>
          <w:color w:val="000000"/>
          <w:szCs w:val="24"/>
        </w:rPr>
        <w:t>Решение по допустимостта</w:t>
      </w:r>
    </w:p>
    <w:p w14:paraId="11C74292" w14:textId="79C0E795" w:rsidR="005927A7" w:rsidRDefault="005927A7" w:rsidP="005927A7">
      <w:pPr>
        <w:pStyle w:val="JuList"/>
        <w:ind w:left="0" w:firstLine="0"/>
        <w:rPr>
          <w:rStyle w:val="markedcontent"/>
          <w:szCs w:val="24"/>
        </w:rPr>
      </w:pPr>
      <w:proofErr w:type="spellStart"/>
      <w:r w:rsidRPr="005927A7">
        <w:rPr>
          <w:rStyle w:val="markedcontent"/>
          <w:szCs w:val="24"/>
        </w:rPr>
        <w:t>Оплакване</w:t>
      </w:r>
      <w:proofErr w:type="spellEnd"/>
      <w:r w:rsidRPr="005927A7">
        <w:rPr>
          <w:rStyle w:val="markedcontent"/>
          <w:szCs w:val="24"/>
        </w:rPr>
        <w:t xml:space="preserve"> </w:t>
      </w:r>
      <w:proofErr w:type="spellStart"/>
      <w:r w:rsidRPr="005927A7">
        <w:rPr>
          <w:rStyle w:val="markedcontent"/>
          <w:szCs w:val="24"/>
        </w:rPr>
        <w:t>относно</w:t>
      </w:r>
      <w:proofErr w:type="spellEnd"/>
      <w:r w:rsidRPr="005927A7">
        <w:rPr>
          <w:rStyle w:val="markedcontent"/>
          <w:szCs w:val="24"/>
        </w:rPr>
        <w:t xml:space="preserve"> </w:t>
      </w:r>
      <w:proofErr w:type="spellStart"/>
      <w:r w:rsidRPr="005927A7">
        <w:rPr>
          <w:rStyle w:val="markedcontent"/>
          <w:szCs w:val="24"/>
        </w:rPr>
        <w:t>продължителна</w:t>
      </w:r>
      <w:proofErr w:type="spellEnd"/>
      <w:r w:rsidRPr="005927A7">
        <w:rPr>
          <w:rStyle w:val="markedcontent"/>
          <w:szCs w:val="24"/>
        </w:rPr>
        <w:t xml:space="preserve"> </w:t>
      </w:r>
      <w:proofErr w:type="spellStart"/>
      <w:r w:rsidRPr="005927A7">
        <w:rPr>
          <w:rStyle w:val="markedcontent"/>
          <w:szCs w:val="24"/>
        </w:rPr>
        <w:t>липса</w:t>
      </w:r>
      <w:proofErr w:type="spellEnd"/>
      <w:r w:rsidRPr="005927A7">
        <w:rPr>
          <w:rStyle w:val="markedcontent"/>
          <w:szCs w:val="24"/>
        </w:rPr>
        <w:t xml:space="preserve"> на </w:t>
      </w:r>
      <w:proofErr w:type="spellStart"/>
      <w:r w:rsidRPr="005927A7">
        <w:rPr>
          <w:rStyle w:val="markedcontent"/>
          <w:szCs w:val="24"/>
        </w:rPr>
        <w:t>изпълнение</w:t>
      </w:r>
      <w:proofErr w:type="spellEnd"/>
      <w:r w:rsidRPr="005927A7">
        <w:rPr>
          <w:rStyle w:val="markedcontent"/>
          <w:szCs w:val="24"/>
        </w:rPr>
        <w:t xml:space="preserve"> на </w:t>
      </w:r>
      <w:proofErr w:type="spellStart"/>
      <w:r w:rsidRPr="005927A7">
        <w:rPr>
          <w:rStyle w:val="markedcontent"/>
          <w:szCs w:val="24"/>
        </w:rPr>
        <w:t>окончателни</w:t>
      </w:r>
      <w:proofErr w:type="spellEnd"/>
      <w:r w:rsidRPr="005927A7">
        <w:rPr>
          <w:rStyle w:val="markedcontent"/>
          <w:szCs w:val="24"/>
        </w:rPr>
        <w:t xml:space="preserve"> </w:t>
      </w:r>
      <w:proofErr w:type="spellStart"/>
      <w:r w:rsidRPr="005927A7">
        <w:rPr>
          <w:rStyle w:val="markedcontent"/>
          <w:szCs w:val="24"/>
        </w:rPr>
        <w:t>национални</w:t>
      </w:r>
      <w:proofErr w:type="spellEnd"/>
      <w:r w:rsidRPr="005927A7">
        <w:rPr>
          <w:rStyle w:val="markedcontent"/>
          <w:szCs w:val="24"/>
        </w:rPr>
        <w:t xml:space="preserve"> </w:t>
      </w:r>
      <w:proofErr w:type="spellStart"/>
      <w:r w:rsidRPr="005927A7">
        <w:rPr>
          <w:rStyle w:val="markedcontent"/>
          <w:szCs w:val="24"/>
        </w:rPr>
        <w:t>съдебни</w:t>
      </w:r>
      <w:proofErr w:type="spellEnd"/>
      <w:r w:rsidRPr="005927A7">
        <w:rPr>
          <w:rStyle w:val="markedcontent"/>
          <w:szCs w:val="24"/>
        </w:rPr>
        <w:t xml:space="preserve"> </w:t>
      </w:r>
      <w:proofErr w:type="spellStart"/>
      <w:r w:rsidRPr="005927A7">
        <w:rPr>
          <w:rStyle w:val="markedcontent"/>
          <w:szCs w:val="24"/>
        </w:rPr>
        <w:t>решения</w:t>
      </w:r>
      <w:proofErr w:type="spellEnd"/>
      <w:r w:rsidRPr="005927A7">
        <w:rPr>
          <w:rStyle w:val="markedcontent"/>
          <w:szCs w:val="24"/>
        </w:rPr>
        <w:t xml:space="preserve">, e </w:t>
      </w:r>
      <w:proofErr w:type="spellStart"/>
      <w:r w:rsidRPr="005927A7">
        <w:rPr>
          <w:rStyle w:val="markedcontent"/>
          <w:szCs w:val="24"/>
        </w:rPr>
        <w:t>продължаващо</w:t>
      </w:r>
      <w:proofErr w:type="spellEnd"/>
      <w:r w:rsidRPr="005927A7">
        <w:rPr>
          <w:rStyle w:val="markedcontent"/>
          <w:szCs w:val="24"/>
        </w:rPr>
        <w:t xml:space="preserve"> </w:t>
      </w:r>
      <w:proofErr w:type="spellStart"/>
      <w:r w:rsidRPr="005927A7">
        <w:rPr>
          <w:rStyle w:val="markedcontent"/>
          <w:szCs w:val="24"/>
        </w:rPr>
        <w:t>нарушение</w:t>
      </w:r>
      <w:proofErr w:type="spellEnd"/>
      <w:r w:rsidRPr="005927A7">
        <w:rPr>
          <w:rStyle w:val="markedcontent"/>
          <w:szCs w:val="24"/>
        </w:rPr>
        <w:t xml:space="preserve">. </w:t>
      </w:r>
      <w:proofErr w:type="spellStart"/>
      <w:r w:rsidRPr="005927A7">
        <w:rPr>
          <w:rStyle w:val="markedcontent"/>
          <w:szCs w:val="24"/>
        </w:rPr>
        <w:t>Шестмесечният</w:t>
      </w:r>
      <w:proofErr w:type="spellEnd"/>
      <w:r w:rsidRPr="005927A7">
        <w:rPr>
          <w:rStyle w:val="markedcontent"/>
          <w:szCs w:val="24"/>
        </w:rPr>
        <w:t xml:space="preserve"> </w:t>
      </w:r>
      <w:proofErr w:type="spellStart"/>
      <w:r w:rsidRPr="005927A7">
        <w:rPr>
          <w:rStyle w:val="markedcontent"/>
          <w:szCs w:val="24"/>
        </w:rPr>
        <w:t>период</w:t>
      </w:r>
      <w:proofErr w:type="spellEnd"/>
      <w:r w:rsidRPr="005927A7">
        <w:rPr>
          <w:rStyle w:val="markedcontent"/>
          <w:szCs w:val="24"/>
        </w:rPr>
        <w:t xml:space="preserve"> </w:t>
      </w:r>
      <w:proofErr w:type="spellStart"/>
      <w:r w:rsidRPr="005927A7">
        <w:rPr>
          <w:rStyle w:val="markedcontent"/>
          <w:szCs w:val="24"/>
        </w:rPr>
        <w:t>започва</w:t>
      </w:r>
      <w:proofErr w:type="spellEnd"/>
      <w:r w:rsidRPr="005927A7">
        <w:rPr>
          <w:rStyle w:val="markedcontent"/>
          <w:szCs w:val="24"/>
        </w:rPr>
        <w:t xml:space="preserve"> </w:t>
      </w:r>
      <w:proofErr w:type="spellStart"/>
      <w:r w:rsidRPr="005927A7">
        <w:rPr>
          <w:rStyle w:val="markedcontent"/>
          <w:szCs w:val="24"/>
        </w:rPr>
        <w:t>да</w:t>
      </w:r>
      <w:proofErr w:type="spellEnd"/>
      <w:r w:rsidRPr="005927A7">
        <w:rPr>
          <w:rStyle w:val="markedcontent"/>
          <w:szCs w:val="24"/>
        </w:rPr>
        <w:t xml:space="preserve"> </w:t>
      </w:r>
      <w:proofErr w:type="spellStart"/>
      <w:r w:rsidRPr="005927A7">
        <w:rPr>
          <w:rStyle w:val="markedcontent"/>
          <w:szCs w:val="24"/>
        </w:rPr>
        <w:t>тече</w:t>
      </w:r>
      <w:proofErr w:type="spellEnd"/>
      <w:r w:rsidRPr="005927A7">
        <w:rPr>
          <w:rStyle w:val="markedcontent"/>
          <w:szCs w:val="24"/>
        </w:rPr>
        <w:t xml:space="preserve"> </w:t>
      </w:r>
      <w:proofErr w:type="spellStart"/>
      <w:r w:rsidRPr="005927A7">
        <w:rPr>
          <w:rStyle w:val="markedcontent"/>
          <w:szCs w:val="24"/>
        </w:rPr>
        <w:t>наново</w:t>
      </w:r>
      <w:proofErr w:type="spellEnd"/>
      <w:r w:rsidRPr="005927A7">
        <w:rPr>
          <w:rStyle w:val="markedcontent"/>
          <w:szCs w:val="24"/>
        </w:rPr>
        <w:t xml:space="preserve"> </w:t>
      </w:r>
      <w:proofErr w:type="spellStart"/>
      <w:r w:rsidRPr="005927A7">
        <w:rPr>
          <w:rStyle w:val="markedcontent"/>
          <w:szCs w:val="24"/>
        </w:rPr>
        <w:t>всеки</w:t>
      </w:r>
      <w:proofErr w:type="spellEnd"/>
      <w:r w:rsidRPr="005927A7">
        <w:rPr>
          <w:rStyle w:val="markedcontent"/>
          <w:szCs w:val="24"/>
        </w:rPr>
        <w:t xml:space="preserve"> </w:t>
      </w:r>
      <w:proofErr w:type="spellStart"/>
      <w:r w:rsidRPr="005927A7">
        <w:rPr>
          <w:rStyle w:val="markedcontent"/>
          <w:szCs w:val="24"/>
        </w:rPr>
        <w:t>ден</w:t>
      </w:r>
      <w:proofErr w:type="spellEnd"/>
      <w:r w:rsidRPr="005927A7">
        <w:rPr>
          <w:rStyle w:val="markedcontent"/>
          <w:szCs w:val="24"/>
        </w:rPr>
        <w:t xml:space="preserve"> и </w:t>
      </w:r>
      <w:proofErr w:type="spellStart"/>
      <w:r w:rsidRPr="005927A7">
        <w:rPr>
          <w:rStyle w:val="markedcontent"/>
          <w:szCs w:val="24"/>
        </w:rPr>
        <w:t>едва</w:t>
      </w:r>
      <w:proofErr w:type="spellEnd"/>
      <w:r w:rsidRPr="005927A7">
        <w:rPr>
          <w:rStyle w:val="markedcontent"/>
          <w:szCs w:val="24"/>
        </w:rPr>
        <w:t xml:space="preserve"> </w:t>
      </w:r>
      <w:proofErr w:type="spellStart"/>
      <w:r w:rsidRPr="005927A7">
        <w:rPr>
          <w:rStyle w:val="markedcontent"/>
          <w:szCs w:val="24"/>
        </w:rPr>
        <w:t>когато</w:t>
      </w:r>
      <w:proofErr w:type="spellEnd"/>
      <w:r w:rsidRPr="005927A7">
        <w:rPr>
          <w:rStyle w:val="markedcontent"/>
          <w:szCs w:val="24"/>
        </w:rPr>
        <w:t xml:space="preserve"> </w:t>
      </w:r>
      <w:proofErr w:type="spellStart"/>
      <w:r w:rsidRPr="005927A7">
        <w:rPr>
          <w:rStyle w:val="markedcontent"/>
          <w:szCs w:val="24"/>
        </w:rPr>
        <w:t>тази</w:t>
      </w:r>
      <w:proofErr w:type="spellEnd"/>
      <w:r w:rsidRPr="005927A7">
        <w:rPr>
          <w:rStyle w:val="markedcontent"/>
          <w:szCs w:val="24"/>
        </w:rPr>
        <w:t xml:space="preserve"> </w:t>
      </w:r>
      <w:proofErr w:type="spellStart"/>
      <w:r w:rsidRPr="005927A7">
        <w:rPr>
          <w:rStyle w:val="markedcontent"/>
          <w:szCs w:val="24"/>
        </w:rPr>
        <w:t>ситуация</w:t>
      </w:r>
      <w:proofErr w:type="spellEnd"/>
      <w:r w:rsidRPr="005927A7">
        <w:rPr>
          <w:rStyle w:val="markedcontent"/>
          <w:szCs w:val="24"/>
        </w:rPr>
        <w:t xml:space="preserve"> </w:t>
      </w:r>
      <w:proofErr w:type="spellStart"/>
      <w:r w:rsidRPr="005927A7">
        <w:rPr>
          <w:rStyle w:val="markedcontent"/>
          <w:szCs w:val="24"/>
        </w:rPr>
        <w:t>приключи</w:t>
      </w:r>
      <w:proofErr w:type="spellEnd"/>
      <w:r w:rsidRPr="005927A7">
        <w:rPr>
          <w:rStyle w:val="markedcontent"/>
          <w:szCs w:val="24"/>
        </w:rPr>
        <w:t xml:space="preserve">, </w:t>
      </w:r>
      <w:proofErr w:type="spellStart"/>
      <w:r w:rsidRPr="005927A7">
        <w:rPr>
          <w:rStyle w:val="markedcontent"/>
          <w:szCs w:val="24"/>
        </w:rPr>
        <w:t>всъщност</w:t>
      </w:r>
      <w:proofErr w:type="spellEnd"/>
      <w:r w:rsidRPr="005927A7">
        <w:rPr>
          <w:rStyle w:val="markedcontent"/>
          <w:szCs w:val="24"/>
        </w:rPr>
        <w:t xml:space="preserve"> </w:t>
      </w:r>
      <w:proofErr w:type="spellStart"/>
      <w:r w:rsidRPr="005927A7">
        <w:rPr>
          <w:rStyle w:val="markedcontent"/>
          <w:szCs w:val="24"/>
        </w:rPr>
        <w:t>започва</w:t>
      </w:r>
      <w:proofErr w:type="spellEnd"/>
      <w:r w:rsidRPr="005927A7">
        <w:rPr>
          <w:rStyle w:val="markedcontent"/>
          <w:szCs w:val="24"/>
        </w:rPr>
        <w:t xml:space="preserve"> </w:t>
      </w:r>
      <w:proofErr w:type="spellStart"/>
      <w:r w:rsidRPr="005927A7">
        <w:rPr>
          <w:rStyle w:val="markedcontent"/>
          <w:szCs w:val="24"/>
        </w:rPr>
        <w:t>да</w:t>
      </w:r>
      <w:proofErr w:type="spellEnd"/>
      <w:r w:rsidRPr="005927A7">
        <w:rPr>
          <w:rStyle w:val="markedcontent"/>
          <w:szCs w:val="24"/>
        </w:rPr>
        <w:t xml:space="preserve"> </w:t>
      </w:r>
      <w:proofErr w:type="spellStart"/>
      <w:r w:rsidRPr="005927A7">
        <w:rPr>
          <w:rStyle w:val="markedcontent"/>
          <w:szCs w:val="24"/>
        </w:rPr>
        <w:t>тече</w:t>
      </w:r>
      <w:proofErr w:type="spellEnd"/>
      <w:r w:rsidRPr="005927A7">
        <w:rPr>
          <w:rStyle w:val="markedcontent"/>
          <w:szCs w:val="24"/>
        </w:rPr>
        <w:t xml:space="preserve"> </w:t>
      </w:r>
      <w:proofErr w:type="spellStart"/>
      <w:r w:rsidRPr="005927A7">
        <w:rPr>
          <w:rStyle w:val="markedcontent"/>
          <w:szCs w:val="24"/>
        </w:rPr>
        <w:t>шестмесечният</w:t>
      </w:r>
      <w:proofErr w:type="spellEnd"/>
      <w:r w:rsidRPr="005927A7">
        <w:rPr>
          <w:rStyle w:val="markedcontent"/>
          <w:szCs w:val="24"/>
        </w:rPr>
        <w:t xml:space="preserve"> </w:t>
      </w:r>
      <w:proofErr w:type="spellStart"/>
      <w:r w:rsidRPr="005927A7">
        <w:rPr>
          <w:rStyle w:val="markedcontent"/>
          <w:szCs w:val="24"/>
        </w:rPr>
        <w:t>период</w:t>
      </w:r>
      <w:proofErr w:type="spellEnd"/>
      <w:r>
        <w:rPr>
          <w:rStyle w:val="markedcontent"/>
          <w:szCs w:val="24"/>
        </w:rPr>
        <w:t xml:space="preserve">. </w:t>
      </w:r>
      <w:r>
        <w:rPr>
          <w:rStyle w:val="markedcontent"/>
          <w:szCs w:val="24"/>
          <w:lang w:val="bg-BG"/>
        </w:rPr>
        <w:t>Т</w:t>
      </w:r>
      <w:proofErr w:type="spellStart"/>
      <w:r w:rsidRPr="005927A7">
        <w:rPr>
          <w:rStyle w:val="markedcontent"/>
        </w:rPr>
        <w:t>ъй</w:t>
      </w:r>
      <w:proofErr w:type="spellEnd"/>
      <w:r w:rsidRPr="005927A7">
        <w:rPr>
          <w:rStyle w:val="markedcontent"/>
        </w:rPr>
        <w:t xml:space="preserve"> </w:t>
      </w:r>
      <w:proofErr w:type="spellStart"/>
      <w:r w:rsidRPr="005927A7">
        <w:rPr>
          <w:rStyle w:val="markedcontent"/>
        </w:rPr>
        <w:t>като</w:t>
      </w:r>
      <w:proofErr w:type="spellEnd"/>
      <w:r w:rsidRPr="005927A7">
        <w:rPr>
          <w:rStyle w:val="markedcontent"/>
        </w:rPr>
        <w:t xml:space="preserve"> </w:t>
      </w:r>
      <w:proofErr w:type="spellStart"/>
      <w:r w:rsidRPr="005927A7">
        <w:rPr>
          <w:rStyle w:val="markedcontent"/>
        </w:rPr>
        <w:t>предметът</w:t>
      </w:r>
      <w:proofErr w:type="spellEnd"/>
      <w:r w:rsidRPr="005927A7">
        <w:rPr>
          <w:rStyle w:val="markedcontent"/>
        </w:rPr>
        <w:t xml:space="preserve"> на </w:t>
      </w:r>
      <w:proofErr w:type="spellStart"/>
      <w:r w:rsidRPr="005927A7">
        <w:rPr>
          <w:rStyle w:val="markedcontent"/>
        </w:rPr>
        <w:t>искове</w:t>
      </w:r>
      <w:proofErr w:type="spellEnd"/>
      <w:r>
        <w:rPr>
          <w:rStyle w:val="markedcontent"/>
          <w:lang w:val="bg-BG"/>
        </w:rPr>
        <w:t>те на жалбоподателите по ЗОДОВ</w:t>
      </w:r>
      <w:r w:rsidRPr="005927A7">
        <w:rPr>
          <w:rStyle w:val="markedcontent"/>
        </w:rPr>
        <w:t xml:space="preserve"> </w:t>
      </w:r>
      <w:proofErr w:type="spellStart"/>
      <w:r w:rsidRPr="005927A7">
        <w:rPr>
          <w:rStyle w:val="markedcontent"/>
        </w:rPr>
        <w:t>не</w:t>
      </w:r>
      <w:proofErr w:type="spellEnd"/>
      <w:r w:rsidRPr="005927A7">
        <w:rPr>
          <w:rStyle w:val="markedcontent"/>
        </w:rPr>
        <w:t xml:space="preserve"> е </w:t>
      </w:r>
      <w:proofErr w:type="spellStart"/>
      <w:r w:rsidRPr="005927A7">
        <w:rPr>
          <w:rStyle w:val="markedcontent"/>
        </w:rPr>
        <w:t>обезщетение</w:t>
      </w:r>
      <w:proofErr w:type="spellEnd"/>
      <w:r w:rsidRPr="005927A7">
        <w:rPr>
          <w:rStyle w:val="markedcontent"/>
        </w:rPr>
        <w:t xml:space="preserve"> </w:t>
      </w:r>
      <w:proofErr w:type="spellStart"/>
      <w:r w:rsidRPr="005927A7">
        <w:rPr>
          <w:rStyle w:val="markedcontent"/>
        </w:rPr>
        <w:t>за</w:t>
      </w:r>
      <w:proofErr w:type="spellEnd"/>
      <w:r w:rsidRPr="005927A7">
        <w:rPr>
          <w:rStyle w:val="markedcontent"/>
        </w:rPr>
        <w:t xml:space="preserve"> </w:t>
      </w:r>
      <w:proofErr w:type="spellStart"/>
      <w:r w:rsidRPr="005927A7">
        <w:rPr>
          <w:rStyle w:val="markedcontent"/>
        </w:rPr>
        <w:t>вреди</w:t>
      </w:r>
      <w:proofErr w:type="spellEnd"/>
      <w:r w:rsidRPr="005927A7">
        <w:rPr>
          <w:rStyle w:val="markedcontent"/>
        </w:rPr>
        <w:t xml:space="preserve"> в </w:t>
      </w:r>
      <w:proofErr w:type="spellStart"/>
      <w:r w:rsidRPr="005927A7">
        <w:rPr>
          <w:rStyle w:val="markedcontent"/>
        </w:rPr>
        <w:t>резултат</w:t>
      </w:r>
      <w:proofErr w:type="spellEnd"/>
      <w:r w:rsidRPr="005927A7">
        <w:rPr>
          <w:rStyle w:val="markedcontent"/>
        </w:rPr>
        <w:t xml:space="preserve"> на </w:t>
      </w:r>
      <w:proofErr w:type="spellStart"/>
      <w:r w:rsidRPr="005927A7">
        <w:rPr>
          <w:rStyle w:val="markedcontent"/>
        </w:rPr>
        <w:t>липса</w:t>
      </w:r>
      <w:proofErr w:type="spellEnd"/>
      <w:r w:rsidRPr="005927A7">
        <w:rPr>
          <w:rStyle w:val="markedcontent"/>
        </w:rPr>
        <w:t xml:space="preserve"> на </w:t>
      </w:r>
      <w:proofErr w:type="spellStart"/>
      <w:r w:rsidRPr="005927A7">
        <w:rPr>
          <w:rStyle w:val="markedcontent"/>
        </w:rPr>
        <w:t>изпълнение</w:t>
      </w:r>
      <w:proofErr w:type="spellEnd"/>
      <w:r>
        <w:rPr>
          <w:rStyle w:val="markedcontent"/>
          <w:lang w:val="bg-BG"/>
        </w:rPr>
        <w:t xml:space="preserve"> на решение на ЕСПЧ</w:t>
      </w:r>
      <w:r w:rsidRPr="005927A7">
        <w:rPr>
          <w:rStyle w:val="markedcontent"/>
        </w:rPr>
        <w:t xml:space="preserve">, </w:t>
      </w:r>
      <w:proofErr w:type="spellStart"/>
      <w:r w:rsidRPr="005927A7">
        <w:rPr>
          <w:rStyle w:val="markedcontent"/>
        </w:rPr>
        <w:t>те</w:t>
      </w:r>
      <w:proofErr w:type="spellEnd"/>
      <w:r w:rsidRPr="005927A7">
        <w:rPr>
          <w:rStyle w:val="markedcontent"/>
        </w:rPr>
        <w:t xml:space="preserve"> </w:t>
      </w:r>
      <w:proofErr w:type="spellStart"/>
      <w:r w:rsidRPr="005927A7">
        <w:rPr>
          <w:rStyle w:val="markedcontent"/>
        </w:rPr>
        <w:t>не</w:t>
      </w:r>
      <w:proofErr w:type="spellEnd"/>
      <w:r w:rsidRPr="005927A7">
        <w:rPr>
          <w:rStyle w:val="markedcontent"/>
        </w:rPr>
        <w:t xml:space="preserve"> </w:t>
      </w:r>
      <w:proofErr w:type="spellStart"/>
      <w:r w:rsidRPr="005927A7">
        <w:rPr>
          <w:rStyle w:val="markedcontent"/>
        </w:rPr>
        <w:t>могат</w:t>
      </w:r>
      <w:proofErr w:type="spellEnd"/>
      <w:r w:rsidRPr="005927A7">
        <w:rPr>
          <w:rStyle w:val="markedcontent"/>
        </w:rPr>
        <w:t xml:space="preserve"> </w:t>
      </w:r>
      <w:proofErr w:type="spellStart"/>
      <w:r w:rsidRPr="005927A7">
        <w:rPr>
          <w:rStyle w:val="markedcontent"/>
        </w:rPr>
        <w:t>да</w:t>
      </w:r>
      <w:proofErr w:type="spellEnd"/>
      <w:r w:rsidRPr="005927A7">
        <w:rPr>
          <w:rStyle w:val="markedcontent"/>
        </w:rPr>
        <w:t xml:space="preserve"> </w:t>
      </w:r>
      <w:proofErr w:type="spellStart"/>
      <w:r w:rsidRPr="005927A7">
        <w:rPr>
          <w:rStyle w:val="markedcontent"/>
        </w:rPr>
        <w:t>осигурят</w:t>
      </w:r>
      <w:proofErr w:type="spellEnd"/>
      <w:r w:rsidRPr="005927A7">
        <w:rPr>
          <w:rStyle w:val="markedcontent"/>
        </w:rPr>
        <w:t xml:space="preserve"> </w:t>
      </w:r>
      <w:proofErr w:type="spellStart"/>
      <w:r w:rsidRPr="005927A7">
        <w:rPr>
          <w:rStyle w:val="markedcontent"/>
        </w:rPr>
        <w:t>подходящо</w:t>
      </w:r>
      <w:proofErr w:type="spellEnd"/>
      <w:r w:rsidRPr="005927A7">
        <w:rPr>
          <w:rStyle w:val="markedcontent"/>
        </w:rPr>
        <w:t xml:space="preserve"> </w:t>
      </w:r>
      <w:proofErr w:type="spellStart"/>
      <w:r w:rsidRPr="005927A7">
        <w:rPr>
          <w:rStyle w:val="markedcontent"/>
        </w:rPr>
        <w:t>обезщетяване</w:t>
      </w:r>
      <w:proofErr w:type="spellEnd"/>
      <w:r w:rsidRPr="005927A7">
        <w:rPr>
          <w:rStyle w:val="markedcontent"/>
        </w:rPr>
        <w:t xml:space="preserve"> на </w:t>
      </w:r>
      <w:proofErr w:type="spellStart"/>
      <w:r w:rsidRPr="005927A7">
        <w:rPr>
          <w:rStyle w:val="markedcontent"/>
        </w:rPr>
        <w:t>жалбоподателите</w:t>
      </w:r>
      <w:proofErr w:type="spellEnd"/>
      <w:r w:rsidRPr="005927A7">
        <w:rPr>
          <w:rStyle w:val="markedcontent"/>
        </w:rPr>
        <w:t xml:space="preserve"> </w:t>
      </w:r>
      <w:proofErr w:type="spellStart"/>
      <w:r w:rsidRPr="005927A7">
        <w:rPr>
          <w:rStyle w:val="markedcontent"/>
        </w:rPr>
        <w:t>въпреки</w:t>
      </w:r>
      <w:proofErr w:type="spellEnd"/>
      <w:r w:rsidRPr="005927A7">
        <w:rPr>
          <w:rStyle w:val="markedcontent"/>
        </w:rPr>
        <w:t xml:space="preserve"> </w:t>
      </w:r>
      <w:proofErr w:type="spellStart"/>
      <w:r w:rsidRPr="005927A7">
        <w:rPr>
          <w:rStyle w:val="markedcontent"/>
        </w:rPr>
        <w:t>присъденото</w:t>
      </w:r>
      <w:proofErr w:type="spellEnd"/>
      <w:r w:rsidRPr="005927A7">
        <w:rPr>
          <w:rStyle w:val="markedcontent"/>
        </w:rPr>
        <w:t xml:space="preserve"> </w:t>
      </w:r>
      <w:proofErr w:type="spellStart"/>
      <w:r w:rsidRPr="00605362">
        <w:rPr>
          <w:rStyle w:val="markedcontent"/>
        </w:rPr>
        <w:t>им</w:t>
      </w:r>
      <w:proofErr w:type="spellEnd"/>
      <w:r w:rsidRPr="00605362">
        <w:rPr>
          <w:rStyle w:val="markedcontent"/>
        </w:rPr>
        <w:t xml:space="preserve"> </w:t>
      </w:r>
      <w:proofErr w:type="spellStart"/>
      <w:r w:rsidRPr="00605362">
        <w:rPr>
          <w:rStyle w:val="markedcontent"/>
        </w:rPr>
        <w:t>обезщетение</w:t>
      </w:r>
      <w:proofErr w:type="spellEnd"/>
      <w:r w:rsidR="00605362">
        <w:rPr>
          <w:rStyle w:val="markedcontent"/>
          <w:lang w:val="bg-BG"/>
        </w:rPr>
        <w:t>.</w:t>
      </w:r>
      <w:r w:rsidRPr="00605362">
        <w:rPr>
          <w:rStyle w:val="markedcontent"/>
          <w:szCs w:val="24"/>
        </w:rPr>
        <w:t xml:space="preserve"> </w:t>
      </w:r>
      <w:hyperlink r:id="rId167" w:history="1">
        <w:r w:rsidR="00605362" w:rsidRPr="00605362">
          <w:rPr>
            <w:rStyle w:val="Hyperlink"/>
            <w:lang w:val="bg-BG"/>
          </w:rPr>
          <w:t>Бюлетин № 66</w:t>
        </w:r>
      </w:hyperlink>
    </w:p>
    <w:p w14:paraId="316C705A" w14:textId="281F0CE8" w:rsidR="005927A7" w:rsidRPr="005927A7" w:rsidRDefault="00794C51" w:rsidP="00605362">
      <w:pPr>
        <w:pStyle w:val="JuList"/>
        <w:pBdr>
          <w:bottom w:val="single" w:sz="4" w:space="1" w:color="auto"/>
        </w:pBdr>
        <w:ind w:left="0" w:firstLine="0"/>
        <w:rPr>
          <w:rStyle w:val="markedcontent"/>
          <w:szCs w:val="24"/>
          <w:lang w:val="bg-BG"/>
        </w:rPr>
      </w:pPr>
      <w:hyperlink r:id="rId168" w:anchor="{%22appno%22:[%2264387/14%22],%22itemid%22:[%22001-213912%22]}" w:history="1">
        <w:r w:rsidR="005927A7" w:rsidRPr="0079035C">
          <w:rPr>
            <w:rStyle w:val="Hyperlink"/>
            <w:i/>
            <w:iCs/>
            <w:szCs w:val="22"/>
          </w:rPr>
          <w:t>S</w:t>
        </w:r>
        <w:proofErr w:type="spellStart"/>
        <w:r w:rsidR="005927A7" w:rsidRPr="0079035C">
          <w:rPr>
            <w:rStyle w:val="Hyperlink"/>
            <w:i/>
            <w:iCs/>
            <w:szCs w:val="22"/>
            <w:lang w:val="bg-BG"/>
          </w:rPr>
          <w:t>toyanov</w:t>
        </w:r>
        <w:proofErr w:type="spellEnd"/>
        <w:r w:rsidR="005927A7" w:rsidRPr="0079035C">
          <w:rPr>
            <w:rStyle w:val="Hyperlink"/>
            <w:i/>
            <w:iCs/>
            <w:szCs w:val="22"/>
            <w:lang w:val="bg-BG"/>
          </w:rPr>
          <w:t xml:space="preserve"> </w:t>
        </w:r>
        <w:proofErr w:type="spellStart"/>
        <w:r w:rsidR="005927A7" w:rsidRPr="0079035C">
          <w:rPr>
            <w:rStyle w:val="Hyperlink"/>
            <w:i/>
            <w:iCs/>
            <w:szCs w:val="22"/>
            <w:lang w:val="bg-BG"/>
          </w:rPr>
          <w:t>and</w:t>
        </w:r>
        <w:proofErr w:type="spellEnd"/>
        <w:r w:rsidR="005927A7" w:rsidRPr="0079035C">
          <w:rPr>
            <w:rStyle w:val="Hyperlink"/>
            <w:i/>
            <w:iCs/>
            <w:szCs w:val="22"/>
            <w:lang w:val="bg-BG"/>
          </w:rPr>
          <w:t xml:space="preserve"> </w:t>
        </w:r>
        <w:r w:rsidR="005927A7" w:rsidRPr="0079035C">
          <w:rPr>
            <w:rStyle w:val="Hyperlink"/>
            <w:i/>
            <w:iCs/>
            <w:szCs w:val="22"/>
          </w:rPr>
          <w:t>T</w:t>
        </w:r>
        <w:proofErr w:type="spellStart"/>
        <w:r w:rsidR="005927A7" w:rsidRPr="0079035C">
          <w:rPr>
            <w:rStyle w:val="Hyperlink"/>
            <w:i/>
            <w:iCs/>
            <w:szCs w:val="22"/>
            <w:lang w:val="bg-BG"/>
          </w:rPr>
          <w:t>abakov</w:t>
        </w:r>
        <w:proofErr w:type="spellEnd"/>
        <w:r w:rsidR="005927A7" w:rsidRPr="0079035C">
          <w:rPr>
            <w:rStyle w:val="Hyperlink"/>
            <w:i/>
            <w:iCs/>
            <w:szCs w:val="22"/>
            <w:lang w:val="bg-BG"/>
          </w:rPr>
          <w:t xml:space="preserve"> v. </w:t>
        </w:r>
        <w:proofErr w:type="spellStart"/>
        <w:r w:rsidR="005927A7" w:rsidRPr="0079035C">
          <w:rPr>
            <w:rStyle w:val="Hyperlink"/>
            <w:i/>
            <w:iCs/>
            <w:szCs w:val="22"/>
            <w:lang w:val="bg-BG"/>
          </w:rPr>
          <w:t>Bulgaria</w:t>
        </w:r>
        <w:proofErr w:type="spellEnd"/>
        <w:r w:rsidR="005927A7" w:rsidRPr="0079035C">
          <w:rPr>
            <w:rStyle w:val="Hyperlink"/>
            <w:i/>
            <w:iCs/>
            <w:szCs w:val="22"/>
            <w:lang w:val="bg-BG"/>
          </w:rPr>
          <w:t xml:space="preserve"> (</w:t>
        </w:r>
        <w:proofErr w:type="spellStart"/>
        <w:r w:rsidR="005927A7" w:rsidRPr="0079035C">
          <w:rPr>
            <w:rStyle w:val="Hyperlink"/>
            <w:i/>
            <w:iCs/>
            <w:szCs w:val="22"/>
            <w:lang w:val="bg-BG"/>
          </w:rPr>
          <w:t>No</w:t>
        </w:r>
        <w:proofErr w:type="spellEnd"/>
        <w:r w:rsidR="005927A7" w:rsidRPr="0079035C">
          <w:rPr>
            <w:rStyle w:val="Hyperlink"/>
            <w:i/>
            <w:iCs/>
            <w:szCs w:val="22"/>
            <w:lang w:val="bg-BG"/>
          </w:rPr>
          <w:t>. 2)</w:t>
        </w:r>
        <w:r w:rsidR="005927A7" w:rsidRPr="0079035C">
          <w:rPr>
            <w:rStyle w:val="Hyperlink"/>
            <w:i/>
            <w:iCs/>
            <w:szCs w:val="22"/>
          </w:rPr>
          <w:t xml:space="preserve"> (no. 64387/14)</w:t>
        </w:r>
      </w:hyperlink>
    </w:p>
    <w:p w14:paraId="66F7D995" w14:textId="77777777" w:rsidR="005927A7" w:rsidRDefault="005927A7" w:rsidP="003F055E">
      <w:pPr>
        <w:rPr>
          <w:rFonts w:ascii="Times New Roman" w:hAnsi="Times New Roman" w:cs="Times New Roman"/>
          <w:lang w:val="en-GB" w:eastAsia="en-US"/>
        </w:rPr>
      </w:pPr>
    </w:p>
    <w:p w14:paraId="27832770" w14:textId="2DCF8D77" w:rsidR="006A7A41" w:rsidRPr="006A7A41" w:rsidRDefault="006A7A41" w:rsidP="006A7A41">
      <w:pPr>
        <w:pStyle w:val="JuList"/>
        <w:ind w:left="0" w:firstLine="0"/>
        <w:rPr>
          <w:rFonts w:eastAsia="Calibri"/>
          <w:lang w:val="bg-BG"/>
        </w:rPr>
      </w:pPr>
      <w:r>
        <w:rPr>
          <w:rFonts w:eastAsia="Calibri"/>
        </w:rPr>
        <w:t xml:space="preserve">При </w:t>
      </w:r>
      <w:proofErr w:type="spellStart"/>
      <w:r>
        <w:rPr>
          <w:rFonts w:eastAsia="Calibri"/>
        </w:rPr>
        <w:t>п</w:t>
      </w:r>
      <w:r w:rsidRPr="00F42611">
        <w:rPr>
          <w:rFonts w:eastAsia="Calibri"/>
        </w:rPr>
        <w:t>ропускането</w:t>
      </w:r>
      <w:proofErr w:type="spellEnd"/>
      <w:r w:rsidRPr="00F42611">
        <w:rPr>
          <w:rFonts w:eastAsia="Calibri"/>
        </w:rPr>
        <w:t xml:space="preserve"> на преклузивен </w:t>
      </w:r>
      <w:proofErr w:type="spellStart"/>
      <w:r w:rsidRPr="00F42611">
        <w:rPr>
          <w:rFonts w:eastAsia="Calibri"/>
        </w:rPr>
        <w:t>срок</w:t>
      </w:r>
      <w:proofErr w:type="spellEnd"/>
      <w:r w:rsidRPr="00F42611">
        <w:rPr>
          <w:rFonts w:eastAsia="Calibri"/>
        </w:rPr>
        <w:t xml:space="preserve"> </w:t>
      </w:r>
      <w:proofErr w:type="spellStart"/>
      <w:r w:rsidRPr="00F42611">
        <w:rPr>
          <w:rFonts w:eastAsia="Calibri"/>
        </w:rPr>
        <w:t>за</w:t>
      </w:r>
      <w:proofErr w:type="spellEnd"/>
      <w:r w:rsidRPr="00F42611">
        <w:rPr>
          <w:rFonts w:eastAsia="Calibri"/>
        </w:rPr>
        <w:t xml:space="preserve"> </w:t>
      </w:r>
      <w:proofErr w:type="spellStart"/>
      <w:r w:rsidRPr="00F42611">
        <w:rPr>
          <w:rFonts w:eastAsia="Calibri"/>
        </w:rPr>
        <w:t>извършването</w:t>
      </w:r>
      <w:proofErr w:type="spellEnd"/>
      <w:r w:rsidRPr="00F42611">
        <w:rPr>
          <w:rFonts w:eastAsia="Calibri"/>
        </w:rPr>
        <w:t xml:space="preserve"> на </w:t>
      </w:r>
      <w:proofErr w:type="spellStart"/>
      <w:r w:rsidRPr="00F42611">
        <w:rPr>
          <w:rFonts w:eastAsia="Calibri"/>
        </w:rPr>
        <w:t>определено</w:t>
      </w:r>
      <w:proofErr w:type="spellEnd"/>
      <w:r w:rsidRPr="00F42611">
        <w:rPr>
          <w:rFonts w:eastAsia="Calibri"/>
        </w:rPr>
        <w:t xml:space="preserve"> </w:t>
      </w:r>
      <w:proofErr w:type="spellStart"/>
      <w:r w:rsidRPr="00F42611">
        <w:rPr>
          <w:rFonts w:eastAsia="Calibri"/>
        </w:rPr>
        <w:t>процесуално</w:t>
      </w:r>
      <w:proofErr w:type="spellEnd"/>
      <w:r w:rsidRPr="00F42611">
        <w:rPr>
          <w:rFonts w:eastAsia="Calibri"/>
        </w:rPr>
        <w:t xml:space="preserve"> </w:t>
      </w:r>
      <w:proofErr w:type="spellStart"/>
      <w:r w:rsidRPr="00F42611">
        <w:rPr>
          <w:rFonts w:eastAsia="Calibri"/>
        </w:rPr>
        <w:t>действие</w:t>
      </w:r>
      <w:proofErr w:type="spellEnd"/>
      <w:r>
        <w:rPr>
          <w:rFonts w:eastAsia="Calibri"/>
        </w:rPr>
        <w:t xml:space="preserve"> и </w:t>
      </w:r>
      <w:proofErr w:type="spellStart"/>
      <w:r>
        <w:rPr>
          <w:rFonts w:eastAsia="Calibri"/>
        </w:rPr>
        <w:t>последващото</w:t>
      </w:r>
      <w:proofErr w:type="spellEnd"/>
      <w:r>
        <w:rPr>
          <w:rFonts w:eastAsia="Calibri"/>
        </w:rPr>
        <w:t xml:space="preserve"> </w:t>
      </w:r>
      <w:proofErr w:type="spellStart"/>
      <w:r>
        <w:rPr>
          <w:rFonts w:eastAsia="Calibri"/>
        </w:rPr>
        <w:t>му</w:t>
      </w:r>
      <w:proofErr w:type="spellEnd"/>
      <w:r>
        <w:rPr>
          <w:rFonts w:eastAsia="Calibri"/>
        </w:rPr>
        <w:t xml:space="preserve"> </w:t>
      </w:r>
      <w:proofErr w:type="spellStart"/>
      <w:r>
        <w:rPr>
          <w:rFonts w:eastAsia="Calibri"/>
        </w:rPr>
        <w:t>незачитане</w:t>
      </w:r>
      <w:proofErr w:type="spellEnd"/>
      <w:r>
        <w:rPr>
          <w:rFonts w:eastAsia="Calibri"/>
        </w:rPr>
        <w:t xml:space="preserve"> от </w:t>
      </w:r>
      <w:proofErr w:type="spellStart"/>
      <w:r>
        <w:rPr>
          <w:rFonts w:eastAsia="Calibri"/>
        </w:rPr>
        <w:t>националните</w:t>
      </w:r>
      <w:proofErr w:type="spellEnd"/>
      <w:r>
        <w:rPr>
          <w:rFonts w:eastAsia="Calibri"/>
        </w:rPr>
        <w:t xml:space="preserve"> </w:t>
      </w:r>
      <w:proofErr w:type="spellStart"/>
      <w:r>
        <w:rPr>
          <w:rFonts w:eastAsia="Calibri"/>
        </w:rPr>
        <w:t>органи</w:t>
      </w:r>
      <w:proofErr w:type="spellEnd"/>
      <w:r>
        <w:rPr>
          <w:rFonts w:eastAsia="Calibri"/>
        </w:rPr>
        <w:t xml:space="preserve">, </w:t>
      </w:r>
      <w:proofErr w:type="spellStart"/>
      <w:r>
        <w:rPr>
          <w:rFonts w:eastAsia="Calibri"/>
        </w:rPr>
        <w:t>не</w:t>
      </w:r>
      <w:proofErr w:type="spellEnd"/>
      <w:r>
        <w:rPr>
          <w:rFonts w:eastAsia="Calibri"/>
        </w:rPr>
        <w:t xml:space="preserve"> </w:t>
      </w:r>
      <w:proofErr w:type="spellStart"/>
      <w:r>
        <w:rPr>
          <w:rFonts w:eastAsia="Calibri"/>
        </w:rPr>
        <w:t>може</w:t>
      </w:r>
      <w:proofErr w:type="spellEnd"/>
      <w:r>
        <w:rPr>
          <w:rFonts w:eastAsia="Calibri"/>
        </w:rPr>
        <w:t xml:space="preserve"> </w:t>
      </w:r>
      <w:proofErr w:type="spellStart"/>
      <w:r>
        <w:rPr>
          <w:rFonts w:eastAsia="Calibri"/>
        </w:rPr>
        <w:t>да</w:t>
      </w:r>
      <w:proofErr w:type="spellEnd"/>
      <w:r>
        <w:rPr>
          <w:rFonts w:eastAsia="Calibri"/>
        </w:rPr>
        <w:t xml:space="preserve"> се </w:t>
      </w:r>
      <w:proofErr w:type="spellStart"/>
      <w:r>
        <w:rPr>
          <w:rFonts w:eastAsia="Calibri"/>
        </w:rPr>
        <w:t>приеме</w:t>
      </w:r>
      <w:proofErr w:type="spellEnd"/>
      <w:r>
        <w:rPr>
          <w:rFonts w:eastAsia="Calibri"/>
        </w:rPr>
        <w:t xml:space="preserve">, </w:t>
      </w:r>
      <w:proofErr w:type="spellStart"/>
      <w:r>
        <w:rPr>
          <w:rFonts w:eastAsia="Calibri"/>
        </w:rPr>
        <w:t>че</w:t>
      </w:r>
      <w:proofErr w:type="spellEnd"/>
      <w:r>
        <w:rPr>
          <w:rFonts w:eastAsia="Calibri"/>
        </w:rPr>
        <w:t xml:space="preserve"> </w:t>
      </w:r>
      <w:proofErr w:type="spellStart"/>
      <w:r>
        <w:rPr>
          <w:rFonts w:eastAsia="Calibri"/>
        </w:rPr>
        <w:t>са</w:t>
      </w:r>
      <w:proofErr w:type="spellEnd"/>
      <w:r>
        <w:rPr>
          <w:rFonts w:eastAsia="Calibri"/>
        </w:rPr>
        <w:t xml:space="preserve"> </w:t>
      </w:r>
      <w:proofErr w:type="spellStart"/>
      <w:r>
        <w:rPr>
          <w:rFonts w:eastAsia="Calibri"/>
        </w:rPr>
        <w:t>използвани</w:t>
      </w:r>
      <w:proofErr w:type="spellEnd"/>
      <w:r>
        <w:rPr>
          <w:rFonts w:eastAsia="Calibri"/>
        </w:rPr>
        <w:t xml:space="preserve"> </w:t>
      </w:r>
      <w:proofErr w:type="spellStart"/>
      <w:r>
        <w:rPr>
          <w:rFonts w:eastAsia="Calibri"/>
        </w:rPr>
        <w:t>всички</w:t>
      </w:r>
      <w:proofErr w:type="spellEnd"/>
      <w:r>
        <w:rPr>
          <w:rFonts w:eastAsia="Calibri"/>
        </w:rPr>
        <w:t xml:space="preserve"> </w:t>
      </w:r>
      <w:proofErr w:type="spellStart"/>
      <w:r w:rsidRPr="00F42611">
        <w:rPr>
          <w:rFonts w:eastAsia="Calibri"/>
        </w:rPr>
        <w:t>вътрешноправните</w:t>
      </w:r>
      <w:proofErr w:type="spellEnd"/>
      <w:r w:rsidRPr="00F42611">
        <w:rPr>
          <w:rFonts w:eastAsia="Calibri"/>
        </w:rPr>
        <w:t xml:space="preserve"> </w:t>
      </w:r>
      <w:proofErr w:type="spellStart"/>
      <w:r w:rsidRPr="00F42611">
        <w:rPr>
          <w:rFonts w:eastAsia="Calibri"/>
        </w:rPr>
        <w:t>средства</w:t>
      </w:r>
      <w:proofErr w:type="spellEnd"/>
      <w:r w:rsidRPr="00F42611">
        <w:rPr>
          <w:rFonts w:eastAsia="Calibri"/>
        </w:rPr>
        <w:t xml:space="preserve"> </w:t>
      </w:r>
      <w:proofErr w:type="spellStart"/>
      <w:r w:rsidRPr="00F42611">
        <w:rPr>
          <w:rFonts w:eastAsia="Calibri"/>
        </w:rPr>
        <w:t>за</w:t>
      </w:r>
      <w:proofErr w:type="spellEnd"/>
      <w:r w:rsidRPr="00F42611">
        <w:rPr>
          <w:rFonts w:eastAsia="Calibri"/>
        </w:rPr>
        <w:t xml:space="preserve"> </w:t>
      </w:r>
      <w:proofErr w:type="spellStart"/>
      <w:r w:rsidRPr="00F42611">
        <w:rPr>
          <w:rFonts w:eastAsia="Calibri"/>
        </w:rPr>
        <w:t>защита</w:t>
      </w:r>
      <w:proofErr w:type="spellEnd"/>
      <w:r>
        <w:rPr>
          <w:rFonts w:eastAsia="Calibri"/>
        </w:rPr>
        <w:t>.</w:t>
      </w:r>
      <w:r>
        <w:rPr>
          <w:rFonts w:eastAsia="Calibri"/>
          <w:lang w:val="bg-BG"/>
        </w:rPr>
        <w:t xml:space="preserve"> </w:t>
      </w:r>
      <w:hyperlink r:id="rId169" w:history="1">
        <w:proofErr w:type="spellStart"/>
        <w:r w:rsidR="00855A7D" w:rsidRPr="00855A7D">
          <w:rPr>
            <w:rStyle w:val="Hyperlink"/>
          </w:rPr>
          <w:t>Бюлетин</w:t>
        </w:r>
        <w:proofErr w:type="spellEnd"/>
        <w:r w:rsidR="00855A7D" w:rsidRPr="00855A7D">
          <w:rPr>
            <w:rStyle w:val="Hyperlink"/>
          </w:rPr>
          <w:t xml:space="preserve"> № 69</w:t>
        </w:r>
      </w:hyperlink>
    </w:p>
    <w:p w14:paraId="7FD8495B" w14:textId="3FE59C2C" w:rsidR="006A7A41" w:rsidRDefault="00794C51" w:rsidP="006A7A41">
      <w:pPr>
        <w:pStyle w:val="JuList"/>
        <w:ind w:left="0" w:firstLine="0"/>
        <w:rPr>
          <w:rStyle w:val="Hyperlink"/>
          <w:rFonts w:eastAsia="Calibri"/>
          <w:i/>
          <w:iCs/>
          <w:lang w:val="bg-BG"/>
        </w:rPr>
      </w:pPr>
      <w:hyperlink r:id="rId170" w:history="1">
        <w:r w:rsidR="006A7A41" w:rsidRPr="00F950C1">
          <w:rPr>
            <w:rStyle w:val="Hyperlink"/>
            <w:rFonts w:eastAsia="Calibri"/>
            <w:i/>
            <w:iCs/>
            <w:lang w:val="en-US"/>
          </w:rPr>
          <w:t>Diamantopoulos v. Greece (no. 68144/13)</w:t>
        </w:r>
      </w:hyperlink>
    </w:p>
    <w:p w14:paraId="1C601F25" w14:textId="77777777" w:rsidR="006343C9" w:rsidRDefault="006343C9" w:rsidP="00422B0B">
      <w:pPr>
        <w:pStyle w:val="JuList"/>
        <w:pBdr>
          <w:bottom w:val="single" w:sz="4" w:space="1" w:color="auto"/>
        </w:pBdr>
        <w:ind w:left="0" w:firstLine="0"/>
        <w:rPr>
          <w:rStyle w:val="Hyperlink"/>
          <w:rFonts w:eastAsia="Calibri"/>
          <w:i/>
          <w:iCs/>
          <w:lang w:val="bg-BG"/>
        </w:rPr>
      </w:pPr>
    </w:p>
    <w:p w14:paraId="09E3720F" w14:textId="30331BB6" w:rsidR="006343C9" w:rsidRDefault="005E19A9" w:rsidP="006A7A41">
      <w:pPr>
        <w:pStyle w:val="JuList"/>
        <w:ind w:left="0" w:firstLine="0"/>
        <w:rPr>
          <w:szCs w:val="24"/>
          <w:lang w:val="bg-BG"/>
        </w:rPr>
      </w:pPr>
      <w:proofErr w:type="spellStart"/>
      <w:r w:rsidRPr="005E19A9">
        <w:rPr>
          <w:szCs w:val="24"/>
        </w:rPr>
        <w:lastRenderedPageBreak/>
        <w:t>Оплакванията</w:t>
      </w:r>
      <w:proofErr w:type="spellEnd"/>
      <w:r w:rsidRPr="005E19A9">
        <w:rPr>
          <w:szCs w:val="24"/>
        </w:rPr>
        <w:t xml:space="preserve"> на </w:t>
      </w:r>
      <w:proofErr w:type="spellStart"/>
      <w:r w:rsidRPr="005E19A9">
        <w:rPr>
          <w:szCs w:val="24"/>
        </w:rPr>
        <w:t>жалбоподателя</w:t>
      </w:r>
      <w:proofErr w:type="spellEnd"/>
      <w:r w:rsidRPr="005E19A9">
        <w:rPr>
          <w:szCs w:val="24"/>
        </w:rPr>
        <w:t xml:space="preserve"> по </w:t>
      </w:r>
      <w:proofErr w:type="spellStart"/>
      <w:r w:rsidRPr="005E19A9">
        <w:rPr>
          <w:szCs w:val="24"/>
        </w:rPr>
        <w:t>членове</w:t>
      </w:r>
      <w:proofErr w:type="spellEnd"/>
      <w:r w:rsidRPr="005E19A9">
        <w:rPr>
          <w:szCs w:val="24"/>
        </w:rPr>
        <w:t xml:space="preserve"> 7, 8 и 10 </w:t>
      </w:r>
      <w:proofErr w:type="spellStart"/>
      <w:r w:rsidRPr="005E19A9">
        <w:rPr>
          <w:szCs w:val="24"/>
        </w:rPr>
        <w:t>са</w:t>
      </w:r>
      <w:proofErr w:type="spellEnd"/>
      <w:r w:rsidRPr="005E19A9">
        <w:rPr>
          <w:szCs w:val="24"/>
        </w:rPr>
        <w:t xml:space="preserve"> </w:t>
      </w:r>
      <w:proofErr w:type="spellStart"/>
      <w:r w:rsidRPr="005E19A9">
        <w:rPr>
          <w:szCs w:val="24"/>
        </w:rPr>
        <w:t>недопустими</w:t>
      </w:r>
      <w:proofErr w:type="spellEnd"/>
      <w:r w:rsidRPr="005E19A9">
        <w:rPr>
          <w:szCs w:val="24"/>
        </w:rPr>
        <w:t xml:space="preserve"> </w:t>
      </w:r>
      <w:proofErr w:type="spellStart"/>
      <w:r w:rsidRPr="005E19A9">
        <w:rPr>
          <w:szCs w:val="24"/>
        </w:rPr>
        <w:t>поради</w:t>
      </w:r>
      <w:proofErr w:type="spellEnd"/>
      <w:r w:rsidRPr="005E19A9">
        <w:rPr>
          <w:szCs w:val="24"/>
        </w:rPr>
        <w:t xml:space="preserve"> </w:t>
      </w:r>
      <w:proofErr w:type="spellStart"/>
      <w:r w:rsidRPr="005E19A9">
        <w:rPr>
          <w:szCs w:val="24"/>
        </w:rPr>
        <w:t>неподаване</w:t>
      </w:r>
      <w:proofErr w:type="spellEnd"/>
      <w:r w:rsidRPr="005E19A9">
        <w:rPr>
          <w:szCs w:val="24"/>
        </w:rPr>
        <w:t xml:space="preserve"> на </w:t>
      </w:r>
      <w:proofErr w:type="spellStart"/>
      <w:r w:rsidRPr="005E19A9">
        <w:rPr>
          <w:szCs w:val="24"/>
        </w:rPr>
        <w:t>въззивна</w:t>
      </w:r>
      <w:proofErr w:type="spellEnd"/>
      <w:r w:rsidRPr="005E19A9">
        <w:rPr>
          <w:szCs w:val="24"/>
        </w:rPr>
        <w:t xml:space="preserve"> </w:t>
      </w:r>
      <w:proofErr w:type="spellStart"/>
      <w:r w:rsidRPr="005E19A9">
        <w:rPr>
          <w:szCs w:val="24"/>
        </w:rPr>
        <w:t>жалба</w:t>
      </w:r>
      <w:proofErr w:type="spellEnd"/>
      <w:r w:rsidRPr="005E19A9">
        <w:rPr>
          <w:szCs w:val="24"/>
        </w:rPr>
        <w:t xml:space="preserve"> и </w:t>
      </w:r>
      <w:proofErr w:type="spellStart"/>
      <w:r w:rsidRPr="005E19A9">
        <w:rPr>
          <w:szCs w:val="24"/>
        </w:rPr>
        <w:t>неповдигане</w:t>
      </w:r>
      <w:proofErr w:type="spellEnd"/>
      <w:r w:rsidRPr="005E19A9">
        <w:rPr>
          <w:szCs w:val="24"/>
        </w:rPr>
        <w:t xml:space="preserve"> по </w:t>
      </w:r>
      <w:proofErr w:type="spellStart"/>
      <w:r w:rsidRPr="005E19A9">
        <w:rPr>
          <w:szCs w:val="24"/>
        </w:rPr>
        <w:t>същество</w:t>
      </w:r>
      <w:proofErr w:type="spellEnd"/>
      <w:r w:rsidRPr="005E19A9">
        <w:rPr>
          <w:szCs w:val="24"/>
        </w:rPr>
        <w:t xml:space="preserve"> на </w:t>
      </w:r>
      <w:proofErr w:type="spellStart"/>
      <w:r w:rsidRPr="005E19A9">
        <w:rPr>
          <w:szCs w:val="24"/>
        </w:rPr>
        <w:t>тези</w:t>
      </w:r>
      <w:proofErr w:type="spellEnd"/>
      <w:r w:rsidRPr="005E19A9">
        <w:rPr>
          <w:szCs w:val="24"/>
        </w:rPr>
        <w:t xml:space="preserve"> </w:t>
      </w:r>
      <w:proofErr w:type="spellStart"/>
      <w:r w:rsidRPr="005E19A9">
        <w:rPr>
          <w:szCs w:val="24"/>
        </w:rPr>
        <w:t>оплаквания</w:t>
      </w:r>
      <w:proofErr w:type="spellEnd"/>
      <w:r w:rsidRPr="005E19A9">
        <w:rPr>
          <w:szCs w:val="24"/>
        </w:rPr>
        <w:t xml:space="preserve"> </w:t>
      </w:r>
      <w:proofErr w:type="spellStart"/>
      <w:r w:rsidRPr="005E19A9">
        <w:rPr>
          <w:szCs w:val="24"/>
        </w:rPr>
        <w:t>пред</w:t>
      </w:r>
      <w:proofErr w:type="spellEnd"/>
      <w:r w:rsidRPr="005E19A9">
        <w:rPr>
          <w:szCs w:val="24"/>
        </w:rPr>
        <w:t xml:space="preserve"> </w:t>
      </w:r>
      <w:proofErr w:type="spellStart"/>
      <w:r w:rsidRPr="005E19A9">
        <w:rPr>
          <w:szCs w:val="24"/>
        </w:rPr>
        <w:t>националния</w:t>
      </w:r>
      <w:proofErr w:type="spellEnd"/>
      <w:r w:rsidRPr="005E19A9">
        <w:rPr>
          <w:szCs w:val="24"/>
        </w:rPr>
        <w:t xml:space="preserve"> </w:t>
      </w:r>
      <w:proofErr w:type="spellStart"/>
      <w:r w:rsidRPr="005E19A9">
        <w:rPr>
          <w:szCs w:val="24"/>
        </w:rPr>
        <w:t>съд</w:t>
      </w:r>
      <w:proofErr w:type="spellEnd"/>
      <w:r w:rsidRPr="005E19A9">
        <w:rPr>
          <w:szCs w:val="24"/>
        </w:rPr>
        <w:t xml:space="preserve">. По </w:t>
      </w:r>
      <w:proofErr w:type="spellStart"/>
      <w:r w:rsidRPr="005E19A9">
        <w:rPr>
          <w:szCs w:val="24"/>
        </w:rPr>
        <w:t>делото</w:t>
      </w:r>
      <w:proofErr w:type="spellEnd"/>
      <w:r w:rsidRPr="005E19A9">
        <w:rPr>
          <w:szCs w:val="24"/>
        </w:rPr>
        <w:t xml:space="preserve"> </w:t>
      </w:r>
      <w:proofErr w:type="spellStart"/>
      <w:r w:rsidRPr="005E19A9">
        <w:rPr>
          <w:szCs w:val="24"/>
        </w:rPr>
        <w:t>правителството</w:t>
      </w:r>
      <w:proofErr w:type="spellEnd"/>
      <w:r w:rsidRPr="005E19A9">
        <w:rPr>
          <w:szCs w:val="24"/>
        </w:rPr>
        <w:t xml:space="preserve"> е </w:t>
      </w:r>
      <w:proofErr w:type="spellStart"/>
      <w:r w:rsidRPr="005E19A9">
        <w:rPr>
          <w:szCs w:val="24"/>
        </w:rPr>
        <w:t>представило</w:t>
      </w:r>
      <w:proofErr w:type="spellEnd"/>
      <w:r w:rsidRPr="005E19A9">
        <w:rPr>
          <w:szCs w:val="24"/>
        </w:rPr>
        <w:t xml:space="preserve"> </w:t>
      </w:r>
      <w:proofErr w:type="spellStart"/>
      <w:r w:rsidRPr="005E19A9">
        <w:rPr>
          <w:szCs w:val="24"/>
        </w:rPr>
        <w:t>съдебна</w:t>
      </w:r>
      <w:proofErr w:type="spellEnd"/>
      <w:r w:rsidRPr="005E19A9">
        <w:rPr>
          <w:szCs w:val="24"/>
        </w:rPr>
        <w:t xml:space="preserve"> </w:t>
      </w:r>
      <w:proofErr w:type="spellStart"/>
      <w:r w:rsidRPr="005E19A9">
        <w:rPr>
          <w:szCs w:val="24"/>
        </w:rPr>
        <w:t>практика</w:t>
      </w:r>
      <w:proofErr w:type="spellEnd"/>
      <w:r w:rsidRPr="005E19A9">
        <w:rPr>
          <w:szCs w:val="24"/>
        </w:rPr>
        <w:t xml:space="preserve"> </w:t>
      </w:r>
      <w:proofErr w:type="spellStart"/>
      <w:r w:rsidRPr="005E19A9">
        <w:rPr>
          <w:szCs w:val="24"/>
        </w:rPr>
        <w:t>относно</w:t>
      </w:r>
      <w:proofErr w:type="spellEnd"/>
      <w:r w:rsidRPr="005E19A9">
        <w:rPr>
          <w:szCs w:val="24"/>
        </w:rPr>
        <w:t xml:space="preserve"> </w:t>
      </w:r>
      <w:proofErr w:type="spellStart"/>
      <w:r w:rsidRPr="005E19A9">
        <w:rPr>
          <w:szCs w:val="24"/>
        </w:rPr>
        <w:t>случаи</w:t>
      </w:r>
      <w:proofErr w:type="spellEnd"/>
      <w:r w:rsidRPr="005E19A9">
        <w:rPr>
          <w:szCs w:val="24"/>
        </w:rPr>
        <w:t xml:space="preserve">, в </w:t>
      </w:r>
      <w:proofErr w:type="spellStart"/>
      <w:r w:rsidRPr="005E19A9">
        <w:rPr>
          <w:szCs w:val="24"/>
        </w:rPr>
        <w:t>които</w:t>
      </w:r>
      <w:proofErr w:type="spellEnd"/>
      <w:r w:rsidRPr="005E19A9">
        <w:rPr>
          <w:szCs w:val="24"/>
        </w:rPr>
        <w:t xml:space="preserve"> </w:t>
      </w:r>
      <w:proofErr w:type="spellStart"/>
      <w:r w:rsidRPr="005E19A9">
        <w:rPr>
          <w:szCs w:val="24"/>
        </w:rPr>
        <w:t>въззивната</w:t>
      </w:r>
      <w:proofErr w:type="spellEnd"/>
      <w:r w:rsidRPr="005E19A9">
        <w:rPr>
          <w:szCs w:val="24"/>
        </w:rPr>
        <w:t xml:space="preserve"> </w:t>
      </w:r>
      <w:proofErr w:type="spellStart"/>
      <w:r w:rsidRPr="005E19A9">
        <w:rPr>
          <w:szCs w:val="24"/>
        </w:rPr>
        <w:t>инстанция</w:t>
      </w:r>
      <w:proofErr w:type="spellEnd"/>
      <w:r w:rsidRPr="005E19A9">
        <w:rPr>
          <w:szCs w:val="24"/>
        </w:rPr>
        <w:t xml:space="preserve"> е </w:t>
      </w:r>
      <w:proofErr w:type="spellStart"/>
      <w:r w:rsidRPr="005E19A9">
        <w:rPr>
          <w:szCs w:val="24"/>
        </w:rPr>
        <w:t>оправдала</w:t>
      </w:r>
      <w:proofErr w:type="spellEnd"/>
      <w:r w:rsidRPr="005E19A9">
        <w:rPr>
          <w:szCs w:val="24"/>
        </w:rPr>
        <w:t xml:space="preserve"> </w:t>
      </w:r>
      <w:proofErr w:type="spellStart"/>
      <w:r w:rsidRPr="005E19A9">
        <w:rPr>
          <w:szCs w:val="24"/>
        </w:rPr>
        <w:t>подсъдимите</w:t>
      </w:r>
      <w:proofErr w:type="spellEnd"/>
      <w:r w:rsidRPr="005E19A9">
        <w:rPr>
          <w:szCs w:val="24"/>
        </w:rPr>
        <w:t xml:space="preserve">, </w:t>
      </w:r>
      <w:proofErr w:type="spellStart"/>
      <w:r w:rsidRPr="005E19A9">
        <w:rPr>
          <w:szCs w:val="24"/>
        </w:rPr>
        <w:t>въпреки</w:t>
      </w:r>
      <w:proofErr w:type="spellEnd"/>
      <w:r w:rsidRPr="005E19A9">
        <w:rPr>
          <w:szCs w:val="24"/>
        </w:rPr>
        <w:t xml:space="preserve"> </w:t>
      </w:r>
      <w:proofErr w:type="spellStart"/>
      <w:r w:rsidRPr="005E19A9">
        <w:rPr>
          <w:szCs w:val="24"/>
        </w:rPr>
        <w:t>съкратеното</w:t>
      </w:r>
      <w:proofErr w:type="spellEnd"/>
      <w:r w:rsidRPr="005E19A9">
        <w:rPr>
          <w:szCs w:val="24"/>
        </w:rPr>
        <w:t xml:space="preserve"> </w:t>
      </w:r>
      <w:proofErr w:type="spellStart"/>
      <w:r w:rsidRPr="005E19A9">
        <w:rPr>
          <w:szCs w:val="24"/>
        </w:rPr>
        <w:t>съдебно</w:t>
      </w:r>
      <w:proofErr w:type="spellEnd"/>
      <w:r w:rsidRPr="005E19A9">
        <w:rPr>
          <w:szCs w:val="24"/>
        </w:rPr>
        <w:t xml:space="preserve"> </w:t>
      </w:r>
      <w:proofErr w:type="spellStart"/>
      <w:r w:rsidRPr="005E19A9">
        <w:rPr>
          <w:szCs w:val="24"/>
        </w:rPr>
        <w:t>следствие</w:t>
      </w:r>
      <w:proofErr w:type="spellEnd"/>
      <w:r w:rsidRPr="005E19A9">
        <w:rPr>
          <w:szCs w:val="24"/>
        </w:rPr>
        <w:t xml:space="preserve">, </w:t>
      </w:r>
      <w:proofErr w:type="spellStart"/>
      <w:r w:rsidRPr="005E19A9">
        <w:rPr>
          <w:szCs w:val="24"/>
        </w:rPr>
        <w:t>проведено</w:t>
      </w:r>
      <w:proofErr w:type="spellEnd"/>
      <w:r w:rsidRPr="005E19A9">
        <w:rPr>
          <w:szCs w:val="24"/>
        </w:rPr>
        <w:t xml:space="preserve"> на </w:t>
      </w:r>
      <w:proofErr w:type="spellStart"/>
      <w:r w:rsidRPr="005E19A9">
        <w:rPr>
          <w:szCs w:val="24"/>
        </w:rPr>
        <w:t>първа</w:t>
      </w:r>
      <w:proofErr w:type="spellEnd"/>
      <w:r w:rsidRPr="005E19A9">
        <w:rPr>
          <w:szCs w:val="24"/>
        </w:rPr>
        <w:t xml:space="preserve"> </w:t>
      </w:r>
      <w:proofErr w:type="spellStart"/>
      <w:r w:rsidRPr="005E19A9">
        <w:rPr>
          <w:szCs w:val="24"/>
        </w:rPr>
        <w:t>инстанция</w:t>
      </w:r>
      <w:proofErr w:type="spellEnd"/>
      <w:r w:rsidRPr="005E19A9">
        <w:rPr>
          <w:szCs w:val="24"/>
          <w:lang w:val="bg-BG"/>
        </w:rPr>
        <w:t xml:space="preserve">. </w:t>
      </w:r>
      <w:hyperlink r:id="rId171" w:history="1">
        <w:r w:rsidR="00014CCE" w:rsidRPr="00857C0E">
          <w:rPr>
            <w:rStyle w:val="Hyperlink"/>
            <w:szCs w:val="24"/>
            <w:lang w:val="bg-BG"/>
          </w:rPr>
          <w:t>Бюлетин № 71</w:t>
        </w:r>
      </w:hyperlink>
    </w:p>
    <w:p w14:paraId="69B2807C" w14:textId="0E059414" w:rsidR="005E19A9" w:rsidRDefault="00794C51" w:rsidP="00270398">
      <w:pPr>
        <w:pStyle w:val="JuList"/>
        <w:pBdr>
          <w:bottom w:val="single" w:sz="4" w:space="1" w:color="auto"/>
        </w:pBdr>
        <w:ind w:left="0" w:firstLine="0"/>
        <w:rPr>
          <w:rStyle w:val="Hyperlink"/>
          <w:i/>
          <w:iCs/>
          <w:lang w:val="bg-BG"/>
        </w:rPr>
      </w:pPr>
      <w:hyperlink r:id="rId172" w:history="1">
        <w:r w:rsidR="00422B0B" w:rsidRPr="00F072B3">
          <w:rPr>
            <w:rStyle w:val="Hyperlink"/>
            <w:i/>
            <w:iCs/>
          </w:rPr>
          <w:t>I.B. against Bulgaria, (no. 105/14</w:t>
        </w:r>
      </w:hyperlink>
      <w:r w:rsidR="00422B0B" w:rsidRPr="00F072B3">
        <w:rPr>
          <w:rStyle w:val="Hyperlink"/>
          <w:i/>
          <w:iCs/>
        </w:rPr>
        <w:t>)</w:t>
      </w:r>
    </w:p>
    <w:p w14:paraId="31EB1B60" w14:textId="77777777" w:rsidR="00422B0B" w:rsidRDefault="00422B0B" w:rsidP="006A7A41">
      <w:pPr>
        <w:pStyle w:val="JuList"/>
        <w:ind w:left="0" w:firstLine="0"/>
        <w:rPr>
          <w:lang w:val="bg-BG" w:eastAsia="en-US"/>
        </w:rPr>
      </w:pPr>
    </w:p>
    <w:p w14:paraId="63452CFB" w14:textId="560F96F4" w:rsidR="001246AD" w:rsidRPr="00270398" w:rsidRDefault="001246AD" w:rsidP="006A7A41">
      <w:pPr>
        <w:pStyle w:val="JuList"/>
        <w:ind w:left="0" w:firstLine="0"/>
        <w:rPr>
          <w:szCs w:val="24"/>
          <w:lang w:val="bg-BG"/>
        </w:rPr>
      </w:pPr>
      <w:proofErr w:type="spellStart"/>
      <w:r w:rsidRPr="00270398">
        <w:rPr>
          <w:szCs w:val="24"/>
        </w:rPr>
        <w:t>Жалбата</w:t>
      </w:r>
      <w:proofErr w:type="spellEnd"/>
      <w:r w:rsidRPr="00270398">
        <w:rPr>
          <w:szCs w:val="24"/>
        </w:rPr>
        <w:t xml:space="preserve"> е </w:t>
      </w:r>
      <w:proofErr w:type="spellStart"/>
      <w:r w:rsidRPr="00270398">
        <w:rPr>
          <w:szCs w:val="24"/>
        </w:rPr>
        <w:t>недопустима</w:t>
      </w:r>
      <w:proofErr w:type="spellEnd"/>
      <w:r w:rsidRPr="00270398">
        <w:rPr>
          <w:szCs w:val="24"/>
        </w:rPr>
        <w:t xml:space="preserve"> </w:t>
      </w:r>
      <w:proofErr w:type="spellStart"/>
      <w:r w:rsidRPr="00270398">
        <w:rPr>
          <w:szCs w:val="24"/>
        </w:rPr>
        <w:t>като</w:t>
      </w:r>
      <w:proofErr w:type="spellEnd"/>
      <w:r w:rsidRPr="00270398">
        <w:rPr>
          <w:szCs w:val="24"/>
        </w:rPr>
        <w:t xml:space="preserve"> </w:t>
      </w:r>
      <w:proofErr w:type="spellStart"/>
      <w:r w:rsidRPr="00270398">
        <w:rPr>
          <w:szCs w:val="24"/>
        </w:rPr>
        <w:t>подадена</w:t>
      </w:r>
      <w:proofErr w:type="spellEnd"/>
      <w:r w:rsidRPr="00270398">
        <w:rPr>
          <w:szCs w:val="24"/>
        </w:rPr>
        <w:t xml:space="preserve"> </w:t>
      </w:r>
      <w:proofErr w:type="spellStart"/>
      <w:r w:rsidRPr="00270398">
        <w:rPr>
          <w:szCs w:val="24"/>
        </w:rPr>
        <w:t>след</w:t>
      </w:r>
      <w:proofErr w:type="spellEnd"/>
      <w:r w:rsidRPr="00270398">
        <w:rPr>
          <w:szCs w:val="24"/>
        </w:rPr>
        <w:t xml:space="preserve"> </w:t>
      </w:r>
      <w:proofErr w:type="spellStart"/>
      <w:r w:rsidRPr="00270398">
        <w:rPr>
          <w:szCs w:val="24"/>
        </w:rPr>
        <w:t>изтичането</w:t>
      </w:r>
      <w:proofErr w:type="spellEnd"/>
      <w:r w:rsidRPr="00270398">
        <w:rPr>
          <w:szCs w:val="24"/>
        </w:rPr>
        <w:t xml:space="preserve"> на 6-месечния </w:t>
      </w:r>
      <w:proofErr w:type="spellStart"/>
      <w:r w:rsidRPr="00270398">
        <w:rPr>
          <w:szCs w:val="24"/>
        </w:rPr>
        <w:t>срок</w:t>
      </w:r>
      <w:proofErr w:type="spellEnd"/>
      <w:r w:rsidRPr="00270398">
        <w:rPr>
          <w:szCs w:val="24"/>
        </w:rPr>
        <w:t xml:space="preserve"> по </w:t>
      </w:r>
      <w:proofErr w:type="spellStart"/>
      <w:r w:rsidRPr="00270398">
        <w:rPr>
          <w:szCs w:val="24"/>
        </w:rPr>
        <w:t>Конвенцията</w:t>
      </w:r>
      <w:proofErr w:type="spellEnd"/>
      <w:r w:rsidRPr="00270398">
        <w:rPr>
          <w:szCs w:val="24"/>
        </w:rPr>
        <w:t xml:space="preserve">. </w:t>
      </w:r>
      <w:proofErr w:type="spellStart"/>
      <w:r w:rsidRPr="00270398">
        <w:rPr>
          <w:szCs w:val="24"/>
        </w:rPr>
        <w:t>Съдът</w:t>
      </w:r>
      <w:proofErr w:type="spellEnd"/>
      <w:r w:rsidRPr="00270398">
        <w:rPr>
          <w:szCs w:val="24"/>
        </w:rPr>
        <w:t xml:space="preserve"> </w:t>
      </w:r>
      <w:proofErr w:type="spellStart"/>
      <w:r w:rsidRPr="00270398">
        <w:rPr>
          <w:szCs w:val="24"/>
        </w:rPr>
        <w:t>намира</w:t>
      </w:r>
      <w:proofErr w:type="spellEnd"/>
      <w:r w:rsidRPr="00270398">
        <w:rPr>
          <w:szCs w:val="24"/>
        </w:rPr>
        <w:t xml:space="preserve">, </w:t>
      </w:r>
      <w:proofErr w:type="spellStart"/>
      <w:r w:rsidRPr="00270398">
        <w:rPr>
          <w:szCs w:val="24"/>
        </w:rPr>
        <w:t>че</w:t>
      </w:r>
      <w:proofErr w:type="spellEnd"/>
      <w:r w:rsidRPr="00270398">
        <w:rPr>
          <w:szCs w:val="24"/>
        </w:rPr>
        <w:t xml:space="preserve"> </w:t>
      </w:r>
      <w:proofErr w:type="spellStart"/>
      <w:r w:rsidRPr="00270398">
        <w:rPr>
          <w:szCs w:val="24"/>
        </w:rPr>
        <w:t>жалбата</w:t>
      </w:r>
      <w:proofErr w:type="spellEnd"/>
      <w:r w:rsidRPr="00270398">
        <w:rPr>
          <w:szCs w:val="24"/>
        </w:rPr>
        <w:t xml:space="preserve"> </w:t>
      </w:r>
      <w:proofErr w:type="spellStart"/>
      <w:r w:rsidRPr="00270398">
        <w:rPr>
          <w:szCs w:val="24"/>
        </w:rPr>
        <w:t>до</w:t>
      </w:r>
      <w:proofErr w:type="spellEnd"/>
      <w:r w:rsidRPr="00270398">
        <w:rPr>
          <w:szCs w:val="24"/>
        </w:rPr>
        <w:t xml:space="preserve"> </w:t>
      </w:r>
      <w:proofErr w:type="spellStart"/>
      <w:r w:rsidRPr="00270398">
        <w:rPr>
          <w:szCs w:val="24"/>
        </w:rPr>
        <w:t>Върховния</w:t>
      </w:r>
      <w:proofErr w:type="spellEnd"/>
      <w:r w:rsidRPr="00270398">
        <w:rPr>
          <w:szCs w:val="24"/>
        </w:rPr>
        <w:t xml:space="preserve"> </w:t>
      </w:r>
      <w:proofErr w:type="spellStart"/>
      <w:r w:rsidRPr="00270398">
        <w:rPr>
          <w:szCs w:val="24"/>
        </w:rPr>
        <w:t>административен</w:t>
      </w:r>
      <w:proofErr w:type="spellEnd"/>
      <w:r w:rsidRPr="00270398">
        <w:rPr>
          <w:szCs w:val="24"/>
        </w:rPr>
        <w:t xml:space="preserve"> </w:t>
      </w:r>
      <w:proofErr w:type="spellStart"/>
      <w:r w:rsidRPr="00270398">
        <w:rPr>
          <w:szCs w:val="24"/>
        </w:rPr>
        <w:t>съд</w:t>
      </w:r>
      <w:proofErr w:type="spellEnd"/>
      <w:r w:rsidRPr="00270398">
        <w:rPr>
          <w:szCs w:val="24"/>
        </w:rPr>
        <w:t xml:space="preserve"> </w:t>
      </w:r>
      <w:proofErr w:type="spellStart"/>
      <w:r w:rsidRPr="00270398">
        <w:rPr>
          <w:szCs w:val="24"/>
        </w:rPr>
        <w:t>срещу</w:t>
      </w:r>
      <w:proofErr w:type="spellEnd"/>
      <w:r w:rsidRPr="00270398">
        <w:rPr>
          <w:szCs w:val="24"/>
        </w:rPr>
        <w:t xml:space="preserve"> </w:t>
      </w:r>
      <w:proofErr w:type="spellStart"/>
      <w:r w:rsidRPr="00270398">
        <w:rPr>
          <w:szCs w:val="24"/>
        </w:rPr>
        <w:t>приетия</w:t>
      </w:r>
      <w:proofErr w:type="spellEnd"/>
      <w:r w:rsidRPr="00270398">
        <w:rPr>
          <w:szCs w:val="24"/>
        </w:rPr>
        <w:t xml:space="preserve"> </w:t>
      </w:r>
      <w:proofErr w:type="spellStart"/>
      <w:r w:rsidRPr="00270398">
        <w:rPr>
          <w:szCs w:val="24"/>
        </w:rPr>
        <w:t>Общ</w:t>
      </w:r>
      <w:proofErr w:type="spellEnd"/>
      <w:r w:rsidRPr="00270398">
        <w:rPr>
          <w:szCs w:val="24"/>
        </w:rPr>
        <w:t xml:space="preserve"> </w:t>
      </w:r>
      <w:proofErr w:type="spellStart"/>
      <w:r w:rsidRPr="00270398">
        <w:rPr>
          <w:szCs w:val="24"/>
        </w:rPr>
        <w:t>устройствен</w:t>
      </w:r>
      <w:proofErr w:type="spellEnd"/>
      <w:r w:rsidRPr="00270398">
        <w:rPr>
          <w:szCs w:val="24"/>
        </w:rPr>
        <w:t xml:space="preserve"> </w:t>
      </w:r>
      <w:proofErr w:type="spellStart"/>
      <w:r w:rsidRPr="00270398">
        <w:rPr>
          <w:szCs w:val="24"/>
        </w:rPr>
        <w:t>план</w:t>
      </w:r>
      <w:proofErr w:type="spellEnd"/>
      <w:r w:rsidRPr="00270398">
        <w:rPr>
          <w:szCs w:val="24"/>
        </w:rPr>
        <w:t xml:space="preserve"> на София, </w:t>
      </w:r>
      <w:proofErr w:type="spellStart"/>
      <w:r w:rsidRPr="00270398">
        <w:rPr>
          <w:szCs w:val="24"/>
        </w:rPr>
        <w:t>който</w:t>
      </w:r>
      <w:proofErr w:type="spellEnd"/>
      <w:r w:rsidRPr="00270398">
        <w:rPr>
          <w:szCs w:val="24"/>
        </w:rPr>
        <w:t xml:space="preserve"> </w:t>
      </w:r>
      <w:proofErr w:type="spellStart"/>
      <w:r w:rsidRPr="00270398">
        <w:rPr>
          <w:szCs w:val="24"/>
        </w:rPr>
        <w:t>ограничава</w:t>
      </w:r>
      <w:proofErr w:type="spellEnd"/>
      <w:r w:rsidRPr="00270398">
        <w:rPr>
          <w:szCs w:val="24"/>
        </w:rPr>
        <w:t xml:space="preserve"> </w:t>
      </w:r>
      <w:proofErr w:type="spellStart"/>
      <w:r w:rsidRPr="00270398">
        <w:rPr>
          <w:szCs w:val="24"/>
        </w:rPr>
        <w:t>ползването</w:t>
      </w:r>
      <w:proofErr w:type="spellEnd"/>
      <w:r w:rsidRPr="00270398">
        <w:rPr>
          <w:szCs w:val="24"/>
        </w:rPr>
        <w:t xml:space="preserve"> на </w:t>
      </w:r>
      <w:proofErr w:type="spellStart"/>
      <w:r w:rsidRPr="00270398">
        <w:rPr>
          <w:szCs w:val="24"/>
        </w:rPr>
        <w:t>земя</w:t>
      </w:r>
      <w:proofErr w:type="spellEnd"/>
      <w:r w:rsidRPr="00270398">
        <w:rPr>
          <w:szCs w:val="24"/>
        </w:rPr>
        <w:t xml:space="preserve">, </w:t>
      </w:r>
      <w:proofErr w:type="spellStart"/>
      <w:r w:rsidRPr="00270398">
        <w:rPr>
          <w:szCs w:val="24"/>
        </w:rPr>
        <w:t>собственост</w:t>
      </w:r>
      <w:proofErr w:type="spellEnd"/>
      <w:r w:rsidRPr="00270398">
        <w:rPr>
          <w:szCs w:val="24"/>
        </w:rPr>
        <w:t xml:space="preserve"> на </w:t>
      </w:r>
      <w:proofErr w:type="spellStart"/>
      <w:r w:rsidRPr="00270398">
        <w:rPr>
          <w:szCs w:val="24"/>
        </w:rPr>
        <w:t>двете</w:t>
      </w:r>
      <w:proofErr w:type="spellEnd"/>
      <w:r w:rsidRPr="00270398">
        <w:rPr>
          <w:szCs w:val="24"/>
        </w:rPr>
        <w:t xml:space="preserve"> </w:t>
      </w:r>
      <w:proofErr w:type="spellStart"/>
      <w:r w:rsidRPr="00270398">
        <w:rPr>
          <w:szCs w:val="24"/>
        </w:rPr>
        <w:t>дружества</w:t>
      </w:r>
      <w:proofErr w:type="spellEnd"/>
      <w:r w:rsidRPr="00270398">
        <w:rPr>
          <w:szCs w:val="24"/>
        </w:rPr>
        <w:t xml:space="preserve"> </w:t>
      </w:r>
      <w:proofErr w:type="spellStart"/>
      <w:r w:rsidRPr="00270398">
        <w:rPr>
          <w:szCs w:val="24"/>
        </w:rPr>
        <w:t>изглежда</w:t>
      </w:r>
      <w:proofErr w:type="spellEnd"/>
      <w:r w:rsidRPr="00270398">
        <w:rPr>
          <w:szCs w:val="24"/>
        </w:rPr>
        <w:t xml:space="preserve"> </w:t>
      </w:r>
      <w:proofErr w:type="spellStart"/>
      <w:r w:rsidRPr="00270398">
        <w:rPr>
          <w:szCs w:val="24"/>
        </w:rPr>
        <w:t>напълно</w:t>
      </w:r>
      <w:proofErr w:type="spellEnd"/>
      <w:r w:rsidRPr="00270398">
        <w:rPr>
          <w:szCs w:val="24"/>
        </w:rPr>
        <w:t xml:space="preserve"> </w:t>
      </w:r>
      <w:proofErr w:type="spellStart"/>
      <w:r w:rsidRPr="00270398">
        <w:rPr>
          <w:szCs w:val="24"/>
        </w:rPr>
        <w:t>неуместна</w:t>
      </w:r>
      <w:proofErr w:type="spellEnd"/>
      <w:r w:rsidRPr="00270398">
        <w:rPr>
          <w:szCs w:val="24"/>
        </w:rPr>
        <w:t xml:space="preserve"> и с </w:t>
      </w:r>
      <w:proofErr w:type="spellStart"/>
      <w:r w:rsidRPr="00270398">
        <w:rPr>
          <w:szCs w:val="24"/>
        </w:rPr>
        <w:t>голяма</w:t>
      </w:r>
      <w:proofErr w:type="spellEnd"/>
      <w:r w:rsidRPr="00270398">
        <w:rPr>
          <w:szCs w:val="24"/>
        </w:rPr>
        <w:t xml:space="preserve"> </w:t>
      </w:r>
      <w:proofErr w:type="spellStart"/>
      <w:r w:rsidRPr="00270398">
        <w:rPr>
          <w:szCs w:val="24"/>
        </w:rPr>
        <w:t>вероятност</w:t>
      </w:r>
      <w:proofErr w:type="spellEnd"/>
      <w:r w:rsidRPr="00270398">
        <w:rPr>
          <w:szCs w:val="24"/>
        </w:rPr>
        <w:t xml:space="preserve"> </w:t>
      </w:r>
      <w:proofErr w:type="spellStart"/>
      <w:r w:rsidRPr="00270398">
        <w:rPr>
          <w:szCs w:val="24"/>
        </w:rPr>
        <w:t>не</w:t>
      </w:r>
      <w:proofErr w:type="spellEnd"/>
      <w:r w:rsidRPr="00270398">
        <w:rPr>
          <w:szCs w:val="24"/>
        </w:rPr>
        <w:t xml:space="preserve"> </w:t>
      </w:r>
      <w:proofErr w:type="spellStart"/>
      <w:r w:rsidRPr="00270398">
        <w:rPr>
          <w:szCs w:val="24"/>
        </w:rPr>
        <w:t>би</w:t>
      </w:r>
      <w:proofErr w:type="spellEnd"/>
      <w:r w:rsidRPr="00270398">
        <w:rPr>
          <w:szCs w:val="24"/>
        </w:rPr>
        <w:t xml:space="preserve"> </w:t>
      </w:r>
      <w:proofErr w:type="spellStart"/>
      <w:r w:rsidRPr="00270398">
        <w:rPr>
          <w:szCs w:val="24"/>
        </w:rPr>
        <w:t>имала</w:t>
      </w:r>
      <w:proofErr w:type="spellEnd"/>
      <w:r w:rsidRPr="00270398">
        <w:rPr>
          <w:szCs w:val="24"/>
        </w:rPr>
        <w:t xml:space="preserve"> </w:t>
      </w:r>
      <w:proofErr w:type="spellStart"/>
      <w:r w:rsidRPr="00270398">
        <w:rPr>
          <w:szCs w:val="24"/>
        </w:rPr>
        <w:t>успех</w:t>
      </w:r>
      <w:proofErr w:type="spellEnd"/>
      <w:r w:rsidRPr="00270398">
        <w:rPr>
          <w:szCs w:val="24"/>
          <w:lang w:val="bg-BG"/>
        </w:rPr>
        <w:t xml:space="preserve">. </w:t>
      </w:r>
      <w:hyperlink r:id="rId173" w:history="1">
        <w:r w:rsidR="00857C0E" w:rsidRPr="00857C0E">
          <w:rPr>
            <w:rStyle w:val="Hyperlink"/>
            <w:szCs w:val="24"/>
            <w:lang w:val="bg-BG"/>
          </w:rPr>
          <w:t>Бюлетин № 71</w:t>
        </w:r>
      </w:hyperlink>
    </w:p>
    <w:p w14:paraId="148DF175" w14:textId="18AD7808" w:rsidR="001246AD" w:rsidRDefault="00794C51" w:rsidP="00857C0E">
      <w:pPr>
        <w:pStyle w:val="JuList"/>
        <w:pBdr>
          <w:bottom w:val="single" w:sz="4" w:space="1" w:color="auto"/>
        </w:pBdr>
        <w:ind w:left="0" w:firstLine="0"/>
        <w:rPr>
          <w:rStyle w:val="sbb9ee52a"/>
          <w:i/>
          <w:iCs/>
          <w:lang w:val="bg-BG"/>
        </w:rPr>
      </w:pPr>
      <w:hyperlink r:id="rId174" w:anchor="{%22itemid%22:[%22001-218085%22]}" w:history="1">
        <w:r w:rsidR="00270398" w:rsidRPr="00F072B3">
          <w:rPr>
            <w:rStyle w:val="Hyperlink"/>
            <w:i/>
            <w:iCs/>
          </w:rPr>
          <w:t>GBM METAL EOOD and NOREX TK OOD against Bulgaria (no. 10843/14</w:t>
        </w:r>
      </w:hyperlink>
      <w:r w:rsidR="00270398" w:rsidRPr="00F072B3">
        <w:rPr>
          <w:rStyle w:val="sbb9ee52a"/>
          <w:i/>
          <w:iCs/>
        </w:rPr>
        <w:t>)</w:t>
      </w:r>
    </w:p>
    <w:p w14:paraId="53D875BE" w14:textId="77777777" w:rsidR="00DE2F3A" w:rsidRDefault="00DE2F3A" w:rsidP="006A7A41">
      <w:pPr>
        <w:pStyle w:val="JuList"/>
        <w:ind w:left="0" w:firstLine="0"/>
        <w:rPr>
          <w:rStyle w:val="sbb9ee52a"/>
          <w:i/>
          <w:iCs/>
          <w:lang w:val="bg-BG"/>
        </w:rPr>
      </w:pPr>
    </w:p>
    <w:p w14:paraId="0C3B39BC" w14:textId="4EF7B1CC" w:rsidR="00DE2F3A" w:rsidRDefault="00DE2F3A" w:rsidP="006A7A41">
      <w:pPr>
        <w:pStyle w:val="JuList"/>
        <w:ind w:left="0" w:firstLine="0"/>
        <w:rPr>
          <w:szCs w:val="24"/>
          <w:lang w:val="bg-BG"/>
        </w:rPr>
      </w:pPr>
      <w:proofErr w:type="spellStart"/>
      <w:r w:rsidRPr="00F1267B">
        <w:t>Оплакването</w:t>
      </w:r>
      <w:proofErr w:type="spellEnd"/>
      <w:r w:rsidRPr="00F1267B">
        <w:t xml:space="preserve"> на </w:t>
      </w:r>
      <w:proofErr w:type="spellStart"/>
      <w:r w:rsidRPr="00F1267B">
        <w:t>жалбоподателя</w:t>
      </w:r>
      <w:proofErr w:type="spellEnd"/>
      <w:r w:rsidRPr="00F1267B">
        <w:t xml:space="preserve"> </w:t>
      </w:r>
      <w:r w:rsidRPr="00F1267B">
        <w:rPr>
          <w:szCs w:val="24"/>
        </w:rPr>
        <w:t xml:space="preserve">по </w:t>
      </w:r>
      <w:proofErr w:type="spellStart"/>
      <w:r w:rsidRPr="00F1267B">
        <w:rPr>
          <w:szCs w:val="24"/>
        </w:rPr>
        <w:t>чл</w:t>
      </w:r>
      <w:proofErr w:type="spellEnd"/>
      <w:r w:rsidRPr="00F1267B">
        <w:rPr>
          <w:szCs w:val="24"/>
        </w:rPr>
        <w:t xml:space="preserve">. 6 § 2 от </w:t>
      </w:r>
      <w:proofErr w:type="spellStart"/>
      <w:r w:rsidRPr="00F1267B">
        <w:rPr>
          <w:szCs w:val="24"/>
        </w:rPr>
        <w:t>Конвенцията</w:t>
      </w:r>
      <w:proofErr w:type="spellEnd"/>
      <w:r w:rsidRPr="00F1267B">
        <w:rPr>
          <w:szCs w:val="24"/>
        </w:rPr>
        <w:t xml:space="preserve"> </w:t>
      </w:r>
      <w:proofErr w:type="spellStart"/>
      <w:r w:rsidRPr="00F1267B">
        <w:rPr>
          <w:szCs w:val="24"/>
        </w:rPr>
        <w:t>за</w:t>
      </w:r>
      <w:proofErr w:type="spellEnd"/>
      <w:r w:rsidRPr="00F1267B">
        <w:rPr>
          <w:szCs w:val="24"/>
        </w:rPr>
        <w:t xml:space="preserve"> </w:t>
      </w:r>
      <w:proofErr w:type="spellStart"/>
      <w:r w:rsidRPr="00F1267B">
        <w:rPr>
          <w:szCs w:val="24"/>
        </w:rPr>
        <w:t>нарушение</w:t>
      </w:r>
      <w:proofErr w:type="spellEnd"/>
      <w:r w:rsidRPr="00F1267B">
        <w:rPr>
          <w:szCs w:val="24"/>
        </w:rPr>
        <w:t xml:space="preserve"> на </w:t>
      </w:r>
      <w:proofErr w:type="spellStart"/>
      <w:r w:rsidRPr="00F1267B">
        <w:rPr>
          <w:szCs w:val="24"/>
        </w:rPr>
        <w:t>презумпцията</w:t>
      </w:r>
      <w:proofErr w:type="spellEnd"/>
      <w:r w:rsidRPr="00F1267B">
        <w:rPr>
          <w:szCs w:val="24"/>
        </w:rPr>
        <w:t xml:space="preserve"> </w:t>
      </w:r>
      <w:proofErr w:type="spellStart"/>
      <w:r w:rsidRPr="00F1267B">
        <w:rPr>
          <w:szCs w:val="24"/>
        </w:rPr>
        <w:t>за</w:t>
      </w:r>
      <w:proofErr w:type="spellEnd"/>
      <w:r w:rsidRPr="00F1267B">
        <w:rPr>
          <w:szCs w:val="24"/>
        </w:rPr>
        <w:t xml:space="preserve"> невиновност в </w:t>
      </w:r>
      <w:proofErr w:type="spellStart"/>
      <w:r w:rsidRPr="00F1267B">
        <w:rPr>
          <w:szCs w:val="24"/>
        </w:rPr>
        <w:t>контекста</w:t>
      </w:r>
      <w:proofErr w:type="spellEnd"/>
      <w:r w:rsidRPr="00F1267B">
        <w:rPr>
          <w:szCs w:val="24"/>
        </w:rPr>
        <w:t xml:space="preserve"> на </w:t>
      </w:r>
      <w:proofErr w:type="spellStart"/>
      <w:r w:rsidRPr="00F1267B">
        <w:rPr>
          <w:szCs w:val="24"/>
        </w:rPr>
        <w:t>дисциплинарно</w:t>
      </w:r>
      <w:proofErr w:type="spellEnd"/>
      <w:r w:rsidRPr="00F1267B">
        <w:rPr>
          <w:szCs w:val="24"/>
        </w:rPr>
        <w:t xml:space="preserve"> </w:t>
      </w:r>
      <w:proofErr w:type="spellStart"/>
      <w:r w:rsidRPr="00F1267B">
        <w:rPr>
          <w:szCs w:val="24"/>
        </w:rPr>
        <w:t>производство</w:t>
      </w:r>
      <w:proofErr w:type="spellEnd"/>
      <w:r w:rsidRPr="00F1267B">
        <w:rPr>
          <w:szCs w:val="24"/>
        </w:rPr>
        <w:t xml:space="preserve">, </w:t>
      </w:r>
      <w:proofErr w:type="spellStart"/>
      <w:r w:rsidRPr="00F1267B">
        <w:rPr>
          <w:szCs w:val="24"/>
        </w:rPr>
        <w:t>проведено</w:t>
      </w:r>
      <w:proofErr w:type="spellEnd"/>
      <w:r w:rsidRPr="00F1267B">
        <w:rPr>
          <w:szCs w:val="24"/>
        </w:rPr>
        <w:t xml:space="preserve"> </w:t>
      </w:r>
      <w:proofErr w:type="spellStart"/>
      <w:r w:rsidRPr="00F1267B">
        <w:rPr>
          <w:szCs w:val="24"/>
        </w:rPr>
        <w:t>едновременно</w:t>
      </w:r>
      <w:proofErr w:type="spellEnd"/>
      <w:r w:rsidRPr="00F1267B">
        <w:rPr>
          <w:szCs w:val="24"/>
        </w:rPr>
        <w:t xml:space="preserve"> с </w:t>
      </w:r>
      <w:proofErr w:type="spellStart"/>
      <w:r w:rsidRPr="00F1267B">
        <w:rPr>
          <w:szCs w:val="24"/>
        </w:rPr>
        <w:t>наказателно</w:t>
      </w:r>
      <w:proofErr w:type="spellEnd"/>
      <w:r w:rsidRPr="00F1267B">
        <w:rPr>
          <w:szCs w:val="24"/>
        </w:rPr>
        <w:t xml:space="preserve"> </w:t>
      </w:r>
      <w:proofErr w:type="spellStart"/>
      <w:r w:rsidRPr="00F1267B">
        <w:rPr>
          <w:szCs w:val="24"/>
        </w:rPr>
        <w:t>производство</w:t>
      </w:r>
      <w:proofErr w:type="spellEnd"/>
      <w:r w:rsidRPr="00F1267B">
        <w:rPr>
          <w:szCs w:val="24"/>
        </w:rPr>
        <w:t xml:space="preserve"> </w:t>
      </w:r>
      <w:proofErr w:type="spellStart"/>
      <w:r w:rsidRPr="00F1267B">
        <w:rPr>
          <w:szCs w:val="24"/>
        </w:rPr>
        <w:t>срещу</w:t>
      </w:r>
      <w:proofErr w:type="spellEnd"/>
      <w:r w:rsidRPr="00F1267B">
        <w:rPr>
          <w:szCs w:val="24"/>
        </w:rPr>
        <w:t xml:space="preserve"> </w:t>
      </w:r>
      <w:proofErr w:type="spellStart"/>
      <w:r w:rsidRPr="00F1267B">
        <w:rPr>
          <w:szCs w:val="24"/>
        </w:rPr>
        <w:t>него</w:t>
      </w:r>
      <w:proofErr w:type="spellEnd"/>
      <w:r w:rsidRPr="00F1267B">
        <w:rPr>
          <w:szCs w:val="24"/>
        </w:rPr>
        <w:t xml:space="preserve"> </w:t>
      </w:r>
      <w:r w:rsidRPr="00F1267B">
        <w:t>е</w:t>
      </w:r>
      <w:r w:rsidRPr="00F1267B">
        <w:rPr>
          <w:szCs w:val="24"/>
        </w:rPr>
        <w:t xml:space="preserve"> </w:t>
      </w:r>
      <w:proofErr w:type="spellStart"/>
      <w:r w:rsidRPr="00F1267B">
        <w:rPr>
          <w:szCs w:val="24"/>
        </w:rPr>
        <w:t>явно</w:t>
      </w:r>
      <w:proofErr w:type="spellEnd"/>
      <w:r w:rsidRPr="00F1267B">
        <w:rPr>
          <w:szCs w:val="24"/>
        </w:rPr>
        <w:t xml:space="preserve"> </w:t>
      </w:r>
      <w:proofErr w:type="spellStart"/>
      <w:r w:rsidRPr="00F1267B">
        <w:rPr>
          <w:szCs w:val="24"/>
        </w:rPr>
        <w:t>необосновано</w:t>
      </w:r>
      <w:proofErr w:type="spellEnd"/>
      <w:r w:rsidRPr="00F1267B">
        <w:rPr>
          <w:szCs w:val="24"/>
        </w:rPr>
        <w:t xml:space="preserve"> по </w:t>
      </w:r>
      <w:proofErr w:type="spellStart"/>
      <w:r w:rsidRPr="00F1267B">
        <w:rPr>
          <w:szCs w:val="24"/>
        </w:rPr>
        <w:t>следните</w:t>
      </w:r>
      <w:proofErr w:type="spellEnd"/>
      <w:r w:rsidRPr="00F1267B">
        <w:rPr>
          <w:szCs w:val="24"/>
        </w:rPr>
        <w:t xml:space="preserve"> </w:t>
      </w:r>
      <w:proofErr w:type="spellStart"/>
      <w:r w:rsidRPr="00F1267B">
        <w:rPr>
          <w:szCs w:val="24"/>
        </w:rPr>
        <w:t>причини</w:t>
      </w:r>
      <w:proofErr w:type="spellEnd"/>
      <w:r w:rsidRPr="00F1267B">
        <w:t xml:space="preserve">, </w:t>
      </w:r>
      <w:proofErr w:type="spellStart"/>
      <w:r w:rsidRPr="00F1267B">
        <w:t>тъй</w:t>
      </w:r>
      <w:proofErr w:type="spellEnd"/>
      <w:r w:rsidRPr="00F1267B">
        <w:t xml:space="preserve"> </w:t>
      </w:r>
      <w:proofErr w:type="spellStart"/>
      <w:r w:rsidRPr="00F1267B">
        <w:t>като</w:t>
      </w:r>
      <w:proofErr w:type="spellEnd"/>
      <w:r w:rsidRPr="00F1267B">
        <w:t xml:space="preserve"> 1) </w:t>
      </w:r>
      <w:proofErr w:type="spellStart"/>
      <w:r w:rsidRPr="00F1267B">
        <w:t>р</w:t>
      </w:r>
      <w:r w:rsidRPr="00F1267B">
        <w:rPr>
          <w:szCs w:val="24"/>
        </w:rPr>
        <w:t>азглежданите</w:t>
      </w:r>
      <w:proofErr w:type="spellEnd"/>
      <w:r w:rsidRPr="00F1267B">
        <w:rPr>
          <w:szCs w:val="24"/>
        </w:rPr>
        <w:t xml:space="preserve"> </w:t>
      </w:r>
      <w:proofErr w:type="spellStart"/>
      <w:r w:rsidRPr="00F1267B">
        <w:rPr>
          <w:szCs w:val="24"/>
        </w:rPr>
        <w:t>правонарушения</w:t>
      </w:r>
      <w:proofErr w:type="spellEnd"/>
      <w:r w:rsidRPr="00F1267B">
        <w:rPr>
          <w:szCs w:val="24"/>
        </w:rPr>
        <w:t xml:space="preserve"> в </w:t>
      </w:r>
      <w:proofErr w:type="spellStart"/>
      <w:r w:rsidRPr="00F1267B">
        <w:rPr>
          <w:szCs w:val="24"/>
        </w:rPr>
        <w:t>двете</w:t>
      </w:r>
      <w:proofErr w:type="spellEnd"/>
      <w:r w:rsidRPr="00F1267B">
        <w:rPr>
          <w:szCs w:val="24"/>
        </w:rPr>
        <w:t xml:space="preserve"> </w:t>
      </w:r>
      <w:proofErr w:type="spellStart"/>
      <w:r w:rsidRPr="00F1267B">
        <w:rPr>
          <w:szCs w:val="24"/>
        </w:rPr>
        <w:t>производства</w:t>
      </w:r>
      <w:proofErr w:type="spellEnd"/>
      <w:r w:rsidRPr="00F1267B">
        <w:rPr>
          <w:szCs w:val="24"/>
        </w:rPr>
        <w:t xml:space="preserve"> </w:t>
      </w:r>
      <w:proofErr w:type="spellStart"/>
      <w:r w:rsidRPr="00F1267B">
        <w:rPr>
          <w:szCs w:val="24"/>
        </w:rPr>
        <w:t>са</w:t>
      </w:r>
      <w:proofErr w:type="spellEnd"/>
      <w:r w:rsidRPr="00F1267B">
        <w:rPr>
          <w:szCs w:val="24"/>
        </w:rPr>
        <w:t xml:space="preserve"> </w:t>
      </w:r>
      <w:proofErr w:type="spellStart"/>
      <w:r w:rsidRPr="00F1267B">
        <w:rPr>
          <w:szCs w:val="24"/>
        </w:rPr>
        <w:t>различни</w:t>
      </w:r>
      <w:proofErr w:type="spellEnd"/>
      <w:r w:rsidRPr="00F1267B">
        <w:t xml:space="preserve">; 2) </w:t>
      </w:r>
      <w:proofErr w:type="spellStart"/>
      <w:r w:rsidRPr="00F1267B">
        <w:t>п</w:t>
      </w:r>
      <w:r w:rsidRPr="00F1267B">
        <w:rPr>
          <w:szCs w:val="24"/>
        </w:rPr>
        <w:t>роизводствата</w:t>
      </w:r>
      <w:proofErr w:type="spellEnd"/>
      <w:r w:rsidRPr="00F1267B">
        <w:rPr>
          <w:szCs w:val="24"/>
        </w:rPr>
        <w:t xml:space="preserve"> </w:t>
      </w:r>
      <w:proofErr w:type="spellStart"/>
      <w:r w:rsidRPr="00F1267B">
        <w:rPr>
          <w:szCs w:val="24"/>
        </w:rPr>
        <w:t>са</w:t>
      </w:r>
      <w:proofErr w:type="spellEnd"/>
      <w:r w:rsidRPr="00F1267B">
        <w:rPr>
          <w:szCs w:val="24"/>
        </w:rPr>
        <w:t xml:space="preserve"> </w:t>
      </w:r>
      <w:proofErr w:type="spellStart"/>
      <w:r w:rsidRPr="00F1267B">
        <w:rPr>
          <w:szCs w:val="24"/>
        </w:rPr>
        <w:t>проведени</w:t>
      </w:r>
      <w:proofErr w:type="spellEnd"/>
      <w:r w:rsidRPr="00F1267B">
        <w:rPr>
          <w:szCs w:val="24"/>
        </w:rPr>
        <w:t xml:space="preserve"> от </w:t>
      </w:r>
      <w:proofErr w:type="spellStart"/>
      <w:r w:rsidRPr="00F1267B">
        <w:rPr>
          <w:szCs w:val="24"/>
        </w:rPr>
        <w:t>различни</w:t>
      </w:r>
      <w:proofErr w:type="spellEnd"/>
      <w:r w:rsidRPr="00F1267B">
        <w:rPr>
          <w:szCs w:val="24"/>
        </w:rPr>
        <w:t xml:space="preserve"> </w:t>
      </w:r>
      <w:proofErr w:type="spellStart"/>
      <w:r w:rsidRPr="00F1267B">
        <w:rPr>
          <w:szCs w:val="24"/>
        </w:rPr>
        <w:t>органи</w:t>
      </w:r>
      <w:proofErr w:type="spellEnd"/>
      <w:r w:rsidRPr="00F1267B">
        <w:rPr>
          <w:szCs w:val="24"/>
        </w:rPr>
        <w:t xml:space="preserve">, </w:t>
      </w:r>
      <w:proofErr w:type="spellStart"/>
      <w:r w:rsidRPr="00F1267B">
        <w:rPr>
          <w:szCs w:val="24"/>
        </w:rPr>
        <w:t>като</w:t>
      </w:r>
      <w:proofErr w:type="spellEnd"/>
      <w:r w:rsidRPr="00F1267B">
        <w:rPr>
          <w:szCs w:val="24"/>
        </w:rPr>
        <w:t xml:space="preserve"> </w:t>
      </w:r>
      <w:proofErr w:type="spellStart"/>
      <w:r w:rsidRPr="00F1267B">
        <w:rPr>
          <w:szCs w:val="24"/>
        </w:rPr>
        <w:t>дисциплинарният</w:t>
      </w:r>
      <w:proofErr w:type="spellEnd"/>
      <w:r w:rsidRPr="00F1267B">
        <w:rPr>
          <w:szCs w:val="24"/>
        </w:rPr>
        <w:t xml:space="preserve"> </w:t>
      </w:r>
      <w:proofErr w:type="spellStart"/>
      <w:r w:rsidRPr="00F1267B">
        <w:rPr>
          <w:szCs w:val="24"/>
        </w:rPr>
        <w:t>установява</w:t>
      </w:r>
      <w:proofErr w:type="spellEnd"/>
      <w:r w:rsidRPr="00F1267B">
        <w:rPr>
          <w:szCs w:val="24"/>
        </w:rPr>
        <w:t xml:space="preserve"> </w:t>
      </w:r>
      <w:proofErr w:type="spellStart"/>
      <w:r w:rsidRPr="00F1267B">
        <w:rPr>
          <w:szCs w:val="24"/>
        </w:rPr>
        <w:t>относимите</w:t>
      </w:r>
      <w:proofErr w:type="spellEnd"/>
      <w:r w:rsidRPr="00F1267B">
        <w:rPr>
          <w:szCs w:val="24"/>
        </w:rPr>
        <w:t xml:space="preserve"> </w:t>
      </w:r>
      <w:proofErr w:type="spellStart"/>
      <w:r w:rsidRPr="00F1267B">
        <w:rPr>
          <w:szCs w:val="24"/>
        </w:rPr>
        <w:t>факти</w:t>
      </w:r>
      <w:proofErr w:type="spellEnd"/>
      <w:r w:rsidRPr="00F1267B">
        <w:rPr>
          <w:szCs w:val="24"/>
        </w:rPr>
        <w:t xml:space="preserve"> </w:t>
      </w:r>
      <w:proofErr w:type="spellStart"/>
      <w:r w:rsidRPr="00F1267B">
        <w:rPr>
          <w:szCs w:val="24"/>
        </w:rPr>
        <w:t>самостоятелно</w:t>
      </w:r>
      <w:proofErr w:type="spellEnd"/>
      <w:r w:rsidRPr="00F1267B">
        <w:t>; 3)</w:t>
      </w:r>
      <w:r w:rsidRPr="00F1267B">
        <w:rPr>
          <w:szCs w:val="24"/>
        </w:rPr>
        <w:t xml:space="preserve"> </w:t>
      </w:r>
      <w:proofErr w:type="spellStart"/>
      <w:r w:rsidRPr="00F1267B">
        <w:t>а</w:t>
      </w:r>
      <w:r w:rsidRPr="00F1267B">
        <w:rPr>
          <w:szCs w:val="24"/>
        </w:rPr>
        <w:t>дминистративният</w:t>
      </w:r>
      <w:proofErr w:type="spellEnd"/>
      <w:r w:rsidRPr="00F1267B">
        <w:rPr>
          <w:szCs w:val="24"/>
        </w:rPr>
        <w:t xml:space="preserve">, а </w:t>
      </w:r>
      <w:proofErr w:type="spellStart"/>
      <w:r w:rsidRPr="00F1267B">
        <w:rPr>
          <w:szCs w:val="24"/>
        </w:rPr>
        <w:t>не</w:t>
      </w:r>
      <w:proofErr w:type="spellEnd"/>
      <w:r w:rsidRPr="00F1267B">
        <w:rPr>
          <w:szCs w:val="24"/>
        </w:rPr>
        <w:t xml:space="preserve"> </w:t>
      </w:r>
      <w:proofErr w:type="spellStart"/>
      <w:r w:rsidRPr="00F1267B">
        <w:rPr>
          <w:szCs w:val="24"/>
        </w:rPr>
        <w:t>наказателният</w:t>
      </w:r>
      <w:proofErr w:type="spellEnd"/>
      <w:r w:rsidRPr="00F1267B">
        <w:rPr>
          <w:szCs w:val="24"/>
        </w:rPr>
        <w:t xml:space="preserve"> </w:t>
      </w:r>
      <w:proofErr w:type="spellStart"/>
      <w:r w:rsidRPr="00F1267B">
        <w:rPr>
          <w:szCs w:val="24"/>
        </w:rPr>
        <w:t>съд</w:t>
      </w:r>
      <w:proofErr w:type="spellEnd"/>
      <w:r w:rsidRPr="00F1267B">
        <w:rPr>
          <w:szCs w:val="24"/>
        </w:rPr>
        <w:t xml:space="preserve">, е </w:t>
      </w:r>
      <w:proofErr w:type="spellStart"/>
      <w:r w:rsidRPr="00F1267B">
        <w:rPr>
          <w:szCs w:val="24"/>
        </w:rPr>
        <w:t>разгледал</w:t>
      </w:r>
      <w:proofErr w:type="spellEnd"/>
      <w:r w:rsidRPr="00F1267B">
        <w:rPr>
          <w:szCs w:val="24"/>
        </w:rPr>
        <w:t xml:space="preserve"> </w:t>
      </w:r>
      <w:proofErr w:type="spellStart"/>
      <w:r w:rsidRPr="00F1267B">
        <w:rPr>
          <w:szCs w:val="24"/>
        </w:rPr>
        <w:t>законосъобразността</w:t>
      </w:r>
      <w:proofErr w:type="spellEnd"/>
      <w:r w:rsidRPr="00F1267B">
        <w:rPr>
          <w:szCs w:val="24"/>
        </w:rPr>
        <w:t xml:space="preserve"> на </w:t>
      </w:r>
      <w:proofErr w:type="spellStart"/>
      <w:r w:rsidRPr="00F1267B">
        <w:rPr>
          <w:szCs w:val="24"/>
        </w:rPr>
        <w:t>заповедта</w:t>
      </w:r>
      <w:proofErr w:type="spellEnd"/>
      <w:r w:rsidRPr="00F1267B">
        <w:rPr>
          <w:szCs w:val="24"/>
        </w:rPr>
        <w:t xml:space="preserve"> на </w:t>
      </w:r>
      <w:proofErr w:type="spellStart"/>
      <w:r w:rsidRPr="00F1267B">
        <w:rPr>
          <w:szCs w:val="24"/>
        </w:rPr>
        <w:t>министъра</w:t>
      </w:r>
      <w:proofErr w:type="spellEnd"/>
      <w:r w:rsidRPr="00F1267B">
        <w:rPr>
          <w:szCs w:val="24"/>
        </w:rPr>
        <w:t xml:space="preserve"> на </w:t>
      </w:r>
      <w:proofErr w:type="spellStart"/>
      <w:r w:rsidRPr="00F1267B">
        <w:rPr>
          <w:szCs w:val="24"/>
        </w:rPr>
        <w:t>вътрешните</w:t>
      </w:r>
      <w:proofErr w:type="spellEnd"/>
      <w:r w:rsidRPr="00F1267B">
        <w:rPr>
          <w:szCs w:val="24"/>
        </w:rPr>
        <w:t xml:space="preserve"> </w:t>
      </w:r>
      <w:proofErr w:type="spellStart"/>
      <w:r w:rsidRPr="00F1267B">
        <w:rPr>
          <w:szCs w:val="24"/>
        </w:rPr>
        <w:t>работи</w:t>
      </w:r>
      <w:proofErr w:type="spellEnd"/>
      <w:r w:rsidRPr="00F1267B">
        <w:t>; 4) в</w:t>
      </w:r>
      <w:r w:rsidRPr="00F1267B">
        <w:rPr>
          <w:szCs w:val="24"/>
        </w:rPr>
        <w:t xml:space="preserve"> </w:t>
      </w:r>
      <w:proofErr w:type="spellStart"/>
      <w:r w:rsidRPr="00F1267B">
        <w:rPr>
          <w:szCs w:val="24"/>
        </w:rPr>
        <w:t>решенията</w:t>
      </w:r>
      <w:proofErr w:type="spellEnd"/>
      <w:r w:rsidRPr="00F1267B">
        <w:rPr>
          <w:szCs w:val="24"/>
        </w:rPr>
        <w:t xml:space="preserve"> </w:t>
      </w:r>
      <w:proofErr w:type="spellStart"/>
      <w:r w:rsidRPr="00F1267B">
        <w:rPr>
          <w:szCs w:val="24"/>
        </w:rPr>
        <w:t>си</w:t>
      </w:r>
      <w:proofErr w:type="spellEnd"/>
      <w:r w:rsidRPr="00F1267B">
        <w:rPr>
          <w:szCs w:val="24"/>
        </w:rPr>
        <w:t xml:space="preserve"> ВАС се е </w:t>
      </w:r>
      <w:proofErr w:type="spellStart"/>
      <w:r w:rsidRPr="00F1267B">
        <w:rPr>
          <w:szCs w:val="24"/>
        </w:rPr>
        <w:t>ограничил</w:t>
      </w:r>
      <w:proofErr w:type="spellEnd"/>
      <w:r w:rsidRPr="00F1267B">
        <w:rPr>
          <w:szCs w:val="24"/>
        </w:rPr>
        <w:t xml:space="preserve"> </w:t>
      </w:r>
      <w:proofErr w:type="spellStart"/>
      <w:r w:rsidRPr="00F1267B">
        <w:rPr>
          <w:szCs w:val="24"/>
        </w:rPr>
        <w:t>до</w:t>
      </w:r>
      <w:proofErr w:type="spellEnd"/>
      <w:r w:rsidRPr="00F1267B">
        <w:rPr>
          <w:szCs w:val="24"/>
        </w:rPr>
        <w:t xml:space="preserve"> </w:t>
      </w:r>
      <w:proofErr w:type="spellStart"/>
      <w:r w:rsidRPr="00F1267B">
        <w:rPr>
          <w:szCs w:val="24"/>
        </w:rPr>
        <w:t>установяване</w:t>
      </w:r>
      <w:proofErr w:type="spellEnd"/>
      <w:r w:rsidRPr="00F1267B">
        <w:rPr>
          <w:szCs w:val="24"/>
        </w:rPr>
        <w:t xml:space="preserve"> на </w:t>
      </w:r>
      <w:proofErr w:type="spellStart"/>
      <w:r w:rsidRPr="00F1267B">
        <w:rPr>
          <w:szCs w:val="24"/>
        </w:rPr>
        <w:t>дисциплинарната</w:t>
      </w:r>
      <w:proofErr w:type="spellEnd"/>
      <w:r w:rsidRPr="00F1267B">
        <w:rPr>
          <w:szCs w:val="24"/>
        </w:rPr>
        <w:t xml:space="preserve"> </w:t>
      </w:r>
      <w:proofErr w:type="spellStart"/>
      <w:r w:rsidRPr="00F1267B">
        <w:rPr>
          <w:szCs w:val="24"/>
        </w:rPr>
        <w:t>отговорност</w:t>
      </w:r>
      <w:proofErr w:type="spellEnd"/>
      <w:r w:rsidRPr="00F1267B">
        <w:rPr>
          <w:szCs w:val="24"/>
        </w:rPr>
        <w:t xml:space="preserve"> на </w:t>
      </w:r>
      <w:proofErr w:type="spellStart"/>
      <w:r w:rsidRPr="00F1267B">
        <w:rPr>
          <w:szCs w:val="24"/>
        </w:rPr>
        <w:t>жалбоподателя</w:t>
      </w:r>
      <w:proofErr w:type="spellEnd"/>
      <w:r w:rsidRPr="00F1267B">
        <w:rPr>
          <w:szCs w:val="24"/>
        </w:rPr>
        <w:t xml:space="preserve"> </w:t>
      </w:r>
      <w:proofErr w:type="spellStart"/>
      <w:r w:rsidRPr="00F1267B">
        <w:rPr>
          <w:szCs w:val="24"/>
        </w:rPr>
        <w:t>за</w:t>
      </w:r>
      <w:proofErr w:type="spellEnd"/>
      <w:r w:rsidRPr="00F1267B">
        <w:rPr>
          <w:szCs w:val="24"/>
        </w:rPr>
        <w:t xml:space="preserve"> </w:t>
      </w:r>
      <w:proofErr w:type="spellStart"/>
      <w:r w:rsidRPr="00F1267B">
        <w:rPr>
          <w:szCs w:val="24"/>
        </w:rPr>
        <w:t>нарушаване</w:t>
      </w:r>
      <w:proofErr w:type="spellEnd"/>
      <w:r w:rsidRPr="00F1267B">
        <w:rPr>
          <w:szCs w:val="24"/>
        </w:rPr>
        <w:t xml:space="preserve"> на </w:t>
      </w:r>
      <w:proofErr w:type="spellStart"/>
      <w:r w:rsidRPr="00F1267B">
        <w:rPr>
          <w:szCs w:val="24"/>
        </w:rPr>
        <w:t>неговите</w:t>
      </w:r>
      <w:proofErr w:type="spellEnd"/>
      <w:r w:rsidRPr="00F1267B">
        <w:rPr>
          <w:szCs w:val="24"/>
        </w:rPr>
        <w:t xml:space="preserve"> </w:t>
      </w:r>
      <w:proofErr w:type="spellStart"/>
      <w:r w:rsidRPr="00F1267B">
        <w:rPr>
          <w:szCs w:val="24"/>
        </w:rPr>
        <w:t>служебни</w:t>
      </w:r>
      <w:proofErr w:type="spellEnd"/>
      <w:r w:rsidRPr="00F1267B">
        <w:rPr>
          <w:szCs w:val="24"/>
        </w:rPr>
        <w:t xml:space="preserve"> </w:t>
      </w:r>
      <w:proofErr w:type="spellStart"/>
      <w:r w:rsidRPr="00F1267B">
        <w:rPr>
          <w:szCs w:val="24"/>
        </w:rPr>
        <w:t>задължения</w:t>
      </w:r>
      <w:proofErr w:type="spellEnd"/>
      <w:r w:rsidRPr="00F1267B">
        <w:rPr>
          <w:szCs w:val="24"/>
        </w:rPr>
        <w:t xml:space="preserve">, </w:t>
      </w:r>
      <w:proofErr w:type="spellStart"/>
      <w:r w:rsidRPr="00F1267B">
        <w:rPr>
          <w:szCs w:val="24"/>
        </w:rPr>
        <w:t>без</w:t>
      </w:r>
      <w:proofErr w:type="spellEnd"/>
      <w:r w:rsidRPr="00F1267B">
        <w:rPr>
          <w:szCs w:val="24"/>
        </w:rPr>
        <w:t xml:space="preserve"> </w:t>
      </w:r>
      <w:proofErr w:type="spellStart"/>
      <w:r w:rsidRPr="00F1267B">
        <w:rPr>
          <w:szCs w:val="24"/>
        </w:rPr>
        <w:t>да</w:t>
      </w:r>
      <w:proofErr w:type="spellEnd"/>
      <w:r w:rsidRPr="00F1267B">
        <w:rPr>
          <w:szCs w:val="24"/>
        </w:rPr>
        <w:t xml:space="preserve"> </w:t>
      </w:r>
      <w:proofErr w:type="spellStart"/>
      <w:r w:rsidRPr="00F1267B">
        <w:rPr>
          <w:szCs w:val="24"/>
        </w:rPr>
        <w:t>засяга</w:t>
      </w:r>
      <w:proofErr w:type="spellEnd"/>
      <w:r w:rsidRPr="00F1267B">
        <w:rPr>
          <w:szCs w:val="24"/>
        </w:rPr>
        <w:t xml:space="preserve"> </w:t>
      </w:r>
      <w:proofErr w:type="spellStart"/>
      <w:r w:rsidRPr="00F1267B">
        <w:rPr>
          <w:szCs w:val="24"/>
        </w:rPr>
        <w:t>въпроса</w:t>
      </w:r>
      <w:proofErr w:type="spellEnd"/>
      <w:r w:rsidRPr="00F1267B">
        <w:rPr>
          <w:szCs w:val="24"/>
        </w:rPr>
        <w:t xml:space="preserve"> </w:t>
      </w:r>
      <w:proofErr w:type="spellStart"/>
      <w:r w:rsidRPr="00F1267B">
        <w:rPr>
          <w:szCs w:val="24"/>
        </w:rPr>
        <w:t>за</w:t>
      </w:r>
      <w:proofErr w:type="spellEnd"/>
      <w:r w:rsidRPr="00F1267B">
        <w:rPr>
          <w:szCs w:val="24"/>
        </w:rPr>
        <w:t xml:space="preserve"> </w:t>
      </w:r>
      <w:proofErr w:type="spellStart"/>
      <w:r w:rsidRPr="00F1267B">
        <w:rPr>
          <w:szCs w:val="24"/>
        </w:rPr>
        <w:t>наказателната</w:t>
      </w:r>
      <w:proofErr w:type="spellEnd"/>
      <w:r w:rsidRPr="00F1267B">
        <w:rPr>
          <w:szCs w:val="24"/>
        </w:rPr>
        <w:t xml:space="preserve"> </w:t>
      </w:r>
      <w:proofErr w:type="spellStart"/>
      <w:r w:rsidRPr="00F1267B">
        <w:rPr>
          <w:szCs w:val="24"/>
        </w:rPr>
        <w:t>му</w:t>
      </w:r>
      <w:proofErr w:type="spellEnd"/>
      <w:r w:rsidRPr="00F1267B">
        <w:rPr>
          <w:szCs w:val="24"/>
        </w:rPr>
        <w:t xml:space="preserve"> </w:t>
      </w:r>
      <w:proofErr w:type="spellStart"/>
      <w:r w:rsidRPr="00F1267B">
        <w:rPr>
          <w:szCs w:val="24"/>
        </w:rPr>
        <w:t>отговорност</w:t>
      </w:r>
      <w:proofErr w:type="spellEnd"/>
      <w:r w:rsidRPr="00F1267B">
        <w:t xml:space="preserve"> и 5) </w:t>
      </w:r>
      <w:proofErr w:type="spellStart"/>
      <w:r w:rsidRPr="00F1267B">
        <w:t>ф</w:t>
      </w:r>
      <w:r w:rsidRPr="00F1267B">
        <w:rPr>
          <w:szCs w:val="24"/>
        </w:rPr>
        <w:t>ормулировките</w:t>
      </w:r>
      <w:proofErr w:type="spellEnd"/>
      <w:r w:rsidRPr="00F1267B">
        <w:rPr>
          <w:szCs w:val="24"/>
        </w:rPr>
        <w:t xml:space="preserve">, </w:t>
      </w:r>
      <w:proofErr w:type="spellStart"/>
      <w:r w:rsidRPr="00F1267B">
        <w:rPr>
          <w:szCs w:val="24"/>
        </w:rPr>
        <w:t>използвани</w:t>
      </w:r>
      <w:proofErr w:type="spellEnd"/>
      <w:r w:rsidRPr="00F1267B">
        <w:rPr>
          <w:szCs w:val="24"/>
        </w:rPr>
        <w:t xml:space="preserve"> в </w:t>
      </w:r>
      <w:proofErr w:type="spellStart"/>
      <w:r w:rsidRPr="00F1267B">
        <w:rPr>
          <w:szCs w:val="24"/>
        </w:rPr>
        <w:t>мотивите</w:t>
      </w:r>
      <w:proofErr w:type="spellEnd"/>
      <w:r w:rsidRPr="00F1267B">
        <w:rPr>
          <w:szCs w:val="24"/>
        </w:rPr>
        <w:t xml:space="preserve"> на </w:t>
      </w:r>
      <w:proofErr w:type="spellStart"/>
      <w:r w:rsidRPr="00F1267B">
        <w:rPr>
          <w:szCs w:val="24"/>
        </w:rPr>
        <w:t>съдебните</w:t>
      </w:r>
      <w:proofErr w:type="spellEnd"/>
      <w:r w:rsidRPr="00F1267B">
        <w:rPr>
          <w:szCs w:val="24"/>
        </w:rPr>
        <w:t xml:space="preserve"> </w:t>
      </w:r>
      <w:proofErr w:type="spellStart"/>
      <w:r w:rsidRPr="00F1267B">
        <w:rPr>
          <w:szCs w:val="24"/>
        </w:rPr>
        <w:t>решения</w:t>
      </w:r>
      <w:proofErr w:type="spellEnd"/>
      <w:r w:rsidRPr="00F1267B">
        <w:rPr>
          <w:szCs w:val="24"/>
        </w:rPr>
        <w:t xml:space="preserve"> </w:t>
      </w:r>
      <w:proofErr w:type="spellStart"/>
      <w:r w:rsidRPr="00F1267B">
        <w:rPr>
          <w:szCs w:val="24"/>
        </w:rPr>
        <w:t>не</w:t>
      </w:r>
      <w:proofErr w:type="spellEnd"/>
      <w:r w:rsidRPr="00F1267B">
        <w:rPr>
          <w:szCs w:val="24"/>
        </w:rPr>
        <w:t xml:space="preserve"> </w:t>
      </w:r>
      <w:proofErr w:type="spellStart"/>
      <w:r w:rsidRPr="00F1267B">
        <w:rPr>
          <w:szCs w:val="24"/>
        </w:rPr>
        <w:t>навеждат</w:t>
      </w:r>
      <w:proofErr w:type="spellEnd"/>
      <w:r w:rsidRPr="00F1267B">
        <w:rPr>
          <w:szCs w:val="24"/>
        </w:rPr>
        <w:t xml:space="preserve"> </w:t>
      </w:r>
      <w:proofErr w:type="spellStart"/>
      <w:r w:rsidRPr="00F1267B">
        <w:rPr>
          <w:szCs w:val="24"/>
        </w:rPr>
        <w:t>към</w:t>
      </w:r>
      <w:proofErr w:type="spellEnd"/>
      <w:r w:rsidRPr="00F1267B">
        <w:rPr>
          <w:szCs w:val="24"/>
        </w:rPr>
        <w:t xml:space="preserve"> </w:t>
      </w:r>
      <w:proofErr w:type="spellStart"/>
      <w:r w:rsidRPr="00F1267B">
        <w:rPr>
          <w:szCs w:val="24"/>
        </w:rPr>
        <w:t>формиране</w:t>
      </w:r>
      <w:proofErr w:type="spellEnd"/>
      <w:r w:rsidRPr="00F1267B">
        <w:rPr>
          <w:szCs w:val="24"/>
        </w:rPr>
        <w:t xml:space="preserve"> на </w:t>
      </w:r>
      <w:proofErr w:type="spellStart"/>
      <w:r w:rsidRPr="00F1267B">
        <w:rPr>
          <w:szCs w:val="24"/>
        </w:rPr>
        <w:t>извод</w:t>
      </w:r>
      <w:proofErr w:type="spellEnd"/>
      <w:r w:rsidRPr="00F1267B">
        <w:rPr>
          <w:szCs w:val="24"/>
        </w:rPr>
        <w:t xml:space="preserve">, </w:t>
      </w:r>
      <w:proofErr w:type="spellStart"/>
      <w:r w:rsidRPr="00F1267B">
        <w:rPr>
          <w:szCs w:val="24"/>
        </w:rPr>
        <w:t>че</w:t>
      </w:r>
      <w:proofErr w:type="spellEnd"/>
      <w:r w:rsidRPr="00F1267B">
        <w:rPr>
          <w:szCs w:val="24"/>
        </w:rPr>
        <w:t xml:space="preserve"> </w:t>
      </w:r>
      <w:proofErr w:type="spellStart"/>
      <w:r w:rsidRPr="00F1267B">
        <w:rPr>
          <w:szCs w:val="24"/>
        </w:rPr>
        <w:t>жалбоподателят</w:t>
      </w:r>
      <w:proofErr w:type="spellEnd"/>
      <w:r w:rsidRPr="00F1267B">
        <w:rPr>
          <w:szCs w:val="24"/>
        </w:rPr>
        <w:t xml:space="preserve"> е </w:t>
      </w:r>
      <w:proofErr w:type="spellStart"/>
      <w:r w:rsidRPr="00F1267B">
        <w:rPr>
          <w:szCs w:val="24"/>
        </w:rPr>
        <w:t>виновен</w:t>
      </w:r>
      <w:proofErr w:type="spellEnd"/>
      <w:r w:rsidRPr="00F1267B">
        <w:rPr>
          <w:szCs w:val="24"/>
        </w:rPr>
        <w:t xml:space="preserve"> в </w:t>
      </w:r>
      <w:proofErr w:type="spellStart"/>
      <w:r w:rsidRPr="00F1267B">
        <w:rPr>
          <w:szCs w:val="24"/>
        </w:rPr>
        <w:t>извършването</w:t>
      </w:r>
      <w:proofErr w:type="spellEnd"/>
      <w:r w:rsidRPr="00F1267B">
        <w:rPr>
          <w:szCs w:val="24"/>
        </w:rPr>
        <w:t xml:space="preserve"> на</w:t>
      </w:r>
      <w:r w:rsidRPr="00F1267B">
        <w:rPr>
          <w:szCs w:val="24"/>
          <w:lang w:val="bg-BG"/>
        </w:rPr>
        <w:t xml:space="preserve"> престъпление.</w:t>
      </w:r>
      <w:r w:rsidR="00F1267B">
        <w:rPr>
          <w:szCs w:val="24"/>
          <w:lang w:val="bg-BG"/>
        </w:rPr>
        <w:t xml:space="preserve"> </w:t>
      </w:r>
      <w:hyperlink r:id="rId175" w:history="1">
        <w:r w:rsidR="00857C0E" w:rsidRPr="00857C0E">
          <w:rPr>
            <w:rStyle w:val="Hyperlink"/>
            <w:szCs w:val="24"/>
            <w:lang w:val="bg-BG"/>
          </w:rPr>
          <w:t>Бюлетин № 71</w:t>
        </w:r>
      </w:hyperlink>
    </w:p>
    <w:p w14:paraId="5B508304" w14:textId="7FE335A6" w:rsidR="00F1267B" w:rsidRDefault="00794C51" w:rsidP="00C8685A">
      <w:pPr>
        <w:pStyle w:val="JuList"/>
        <w:pBdr>
          <w:bottom w:val="single" w:sz="4" w:space="1" w:color="auto"/>
        </w:pBdr>
        <w:ind w:left="0" w:firstLine="0"/>
        <w:rPr>
          <w:rStyle w:val="Hyperlink"/>
          <w:i/>
          <w:iCs/>
          <w:lang w:val="bg-BG"/>
        </w:rPr>
      </w:pPr>
      <w:hyperlink r:id="rId176" w:history="1">
        <w:proofErr w:type="spellStart"/>
        <w:r w:rsidR="00C8685A" w:rsidRPr="00F072B3">
          <w:rPr>
            <w:rStyle w:val="Hyperlink"/>
            <w:i/>
            <w:iCs/>
          </w:rPr>
          <w:t>Kehayov</w:t>
        </w:r>
        <w:proofErr w:type="spellEnd"/>
        <w:r w:rsidR="00C8685A" w:rsidRPr="00F072B3">
          <w:rPr>
            <w:rStyle w:val="Hyperlink"/>
            <w:i/>
            <w:iCs/>
          </w:rPr>
          <w:t xml:space="preserve"> </w:t>
        </w:r>
        <w:proofErr w:type="spellStart"/>
        <w:r w:rsidR="00C8685A" w:rsidRPr="00F072B3">
          <w:rPr>
            <w:rStyle w:val="Hyperlink"/>
            <w:i/>
            <w:iCs/>
          </w:rPr>
          <w:t>contre</w:t>
        </w:r>
        <w:proofErr w:type="spellEnd"/>
        <w:r w:rsidR="00C8685A" w:rsidRPr="00F072B3">
          <w:rPr>
            <w:rStyle w:val="Hyperlink"/>
            <w:i/>
            <w:iCs/>
          </w:rPr>
          <w:t xml:space="preserve"> la </w:t>
        </w:r>
        <w:proofErr w:type="spellStart"/>
        <w:r w:rsidR="00C8685A" w:rsidRPr="00F072B3">
          <w:rPr>
            <w:rStyle w:val="Hyperlink"/>
            <w:i/>
            <w:iCs/>
          </w:rPr>
          <w:t>Bulgarie</w:t>
        </w:r>
        <w:proofErr w:type="spellEnd"/>
        <w:r w:rsidR="00C8685A" w:rsidRPr="00F072B3">
          <w:rPr>
            <w:rStyle w:val="Hyperlink"/>
            <w:i/>
            <w:iCs/>
          </w:rPr>
          <w:t xml:space="preserve"> (No 31067/15</w:t>
        </w:r>
      </w:hyperlink>
      <w:r w:rsidR="00C8685A" w:rsidRPr="00F072B3">
        <w:rPr>
          <w:rStyle w:val="Hyperlink"/>
          <w:i/>
          <w:iCs/>
        </w:rPr>
        <w:t>)</w:t>
      </w:r>
    </w:p>
    <w:p w14:paraId="6BD6A198" w14:textId="77777777" w:rsidR="00C8685A" w:rsidRDefault="00C8685A" w:rsidP="006A7A41">
      <w:pPr>
        <w:pStyle w:val="JuList"/>
        <w:ind w:left="0" w:firstLine="0"/>
        <w:rPr>
          <w:rStyle w:val="Hyperlink"/>
          <w:i/>
          <w:iCs/>
          <w:lang w:val="bg-BG"/>
        </w:rPr>
      </w:pPr>
    </w:p>
    <w:p w14:paraId="01AC672A" w14:textId="77777777" w:rsidR="00C8685A" w:rsidRPr="00C8685A" w:rsidRDefault="00C8685A" w:rsidP="006A7A41">
      <w:pPr>
        <w:pStyle w:val="JuList"/>
        <w:ind w:left="0" w:firstLine="0"/>
        <w:rPr>
          <w:szCs w:val="24"/>
          <w:lang w:val="bg-BG"/>
        </w:rPr>
      </w:pPr>
    </w:p>
    <w:p w14:paraId="0698D470" w14:textId="5805FF33" w:rsidR="00185F80" w:rsidRDefault="00185F80" w:rsidP="00185F80">
      <w:pPr>
        <w:pStyle w:val="JuList"/>
        <w:keepNext/>
        <w:keepLines/>
        <w:spacing w:line="240" w:lineRule="auto"/>
        <w:ind w:left="0" w:firstLine="0"/>
        <w:rPr>
          <w:szCs w:val="24"/>
          <w:lang w:val="bg-BG"/>
        </w:rPr>
      </w:pPr>
      <w:proofErr w:type="spellStart"/>
      <w:r w:rsidRPr="00185F80">
        <w:rPr>
          <w:szCs w:val="24"/>
        </w:rPr>
        <w:t>Оплакванията</w:t>
      </w:r>
      <w:proofErr w:type="spellEnd"/>
      <w:r w:rsidRPr="00185F80">
        <w:rPr>
          <w:szCs w:val="24"/>
        </w:rPr>
        <w:t xml:space="preserve"> на жалбоподателката </w:t>
      </w:r>
      <w:proofErr w:type="spellStart"/>
      <w:r w:rsidRPr="00185F80">
        <w:rPr>
          <w:szCs w:val="24"/>
        </w:rPr>
        <w:t>във</w:t>
      </w:r>
      <w:proofErr w:type="spellEnd"/>
      <w:r w:rsidRPr="00185F80">
        <w:rPr>
          <w:szCs w:val="24"/>
        </w:rPr>
        <w:t xml:space="preserve"> </w:t>
      </w:r>
      <w:proofErr w:type="spellStart"/>
      <w:r w:rsidRPr="00185F80">
        <w:rPr>
          <w:szCs w:val="24"/>
        </w:rPr>
        <w:t>връзка</w:t>
      </w:r>
      <w:proofErr w:type="spellEnd"/>
      <w:r w:rsidRPr="00185F80">
        <w:rPr>
          <w:szCs w:val="24"/>
        </w:rPr>
        <w:t xml:space="preserve"> с </w:t>
      </w:r>
      <w:proofErr w:type="spellStart"/>
      <w:r w:rsidRPr="00185F80">
        <w:rPr>
          <w:szCs w:val="24"/>
        </w:rPr>
        <w:t>продължителността</w:t>
      </w:r>
      <w:proofErr w:type="spellEnd"/>
      <w:r w:rsidRPr="00185F80">
        <w:rPr>
          <w:szCs w:val="24"/>
        </w:rPr>
        <w:t xml:space="preserve"> на </w:t>
      </w:r>
      <w:proofErr w:type="spellStart"/>
      <w:r w:rsidRPr="00185F80">
        <w:rPr>
          <w:szCs w:val="24"/>
        </w:rPr>
        <w:t>обезщетителна</w:t>
      </w:r>
      <w:proofErr w:type="spellEnd"/>
      <w:r w:rsidRPr="00185F80">
        <w:rPr>
          <w:szCs w:val="24"/>
        </w:rPr>
        <w:t xml:space="preserve"> </w:t>
      </w:r>
      <w:proofErr w:type="spellStart"/>
      <w:r w:rsidRPr="00185F80">
        <w:rPr>
          <w:szCs w:val="24"/>
        </w:rPr>
        <w:t>процедура</w:t>
      </w:r>
      <w:proofErr w:type="spellEnd"/>
      <w:r w:rsidRPr="00185F80">
        <w:rPr>
          <w:szCs w:val="24"/>
        </w:rPr>
        <w:t xml:space="preserve"> </w:t>
      </w:r>
      <w:proofErr w:type="spellStart"/>
      <w:r w:rsidRPr="00185F80">
        <w:rPr>
          <w:szCs w:val="24"/>
        </w:rPr>
        <w:t>за</w:t>
      </w:r>
      <w:proofErr w:type="spellEnd"/>
      <w:r w:rsidRPr="00185F80">
        <w:rPr>
          <w:szCs w:val="24"/>
        </w:rPr>
        <w:t xml:space="preserve"> </w:t>
      </w:r>
      <w:proofErr w:type="spellStart"/>
      <w:r w:rsidRPr="00185F80">
        <w:rPr>
          <w:szCs w:val="24"/>
        </w:rPr>
        <w:t>отчужден</w:t>
      </w:r>
      <w:proofErr w:type="spellEnd"/>
      <w:r w:rsidRPr="00185F80">
        <w:rPr>
          <w:szCs w:val="24"/>
        </w:rPr>
        <w:t xml:space="preserve"> апартамент по </w:t>
      </w:r>
      <w:proofErr w:type="spellStart"/>
      <w:r w:rsidRPr="00185F80">
        <w:rPr>
          <w:szCs w:val="24"/>
        </w:rPr>
        <w:t>реда</w:t>
      </w:r>
      <w:proofErr w:type="spellEnd"/>
      <w:r w:rsidRPr="00185F80">
        <w:rPr>
          <w:szCs w:val="24"/>
        </w:rPr>
        <w:t xml:space="preserve"> на ЗТСУ </w:t>
      </w:r>
      <w:proofErr w:type="spellStart"/>
      <w:r w:rsidRPr="00185F80">
        <w:rPr>
          <w:szCs w:val="24"/>
        </w:rPr>
        <w:t>са</w:t>
      </w:r>
      <w:proofErr w:type="spellEnd"/>
      <w:r w:rsidRPr="00185F80">
        <w:rPr>
          <w:szCs w:val="24"/>
        </w:rPr>
        <w:t xml:space="preserve"> </w:t>
      </w:r>
      <w:proofErr w:type="spellStart"/>
      <w:r w:rsidRPr="00185F80">
        <w:rPr>
          <w:szCs w:val="24"/>
        </w:rPr>
        <w:t>явно</w:t>
      </w:r>
      <w:proofErr w:type="spellEnd"/>
      <w:r w:rsidRPr="00185F80">
        <w:rPr>
          <w:szCs w:val="24"/>
        </w:rPr>
        <w:t xml:space="preserve"> </w:t>
      </w:r>
      <w:proofErr w:type="spellStart"/>
      <w:r w:rsidRPr="00185F80">
        <w:rPr>
          <w:szCs w:val="24"/>
        </w:rPr>
        <w:t>необосновани</w:t>
      </w:r>
      <w:proofErr w:type="spellEnd"/>
      <w:r w:rsidRPr="00185F80">
        <w:rPr>
          <w:szCs w:val="24"/>
        </w:rPr>
        <w:t xml:space="preserve">, </w:t>
      </w:r>
      <w:proofErr w:type="spellStart"/>
      <w:r w:rsidRPr="00185F80">
        <w:rPr>
          <w:szCs w:val="24"/>
        </w:rPr>
        <w:t>тъй</w:t>
      </w:r>
      <w:proofErr w:type="spellEnd"/>
      <w:r w:rsidRPr="00185F80">
        <w:rPr>
          <w:szCs w:val="24"/>
        </w:rPr>
        <w:t xml:space="preserve"> </w:t>
      </w:r>
      <w:proofErr w:type="spellStart"/>
      <w:r w:rsidRPr="00185F80">
        <w:rPr>
          <w:szCs w:val="24"/>
        </w:rPr>
        <w:t>като</w:t>
      </w:r>
      <w:proofErr w:type="spellEnd"/>
      <w:r w:rsidRPr="00185F80">
        <w:rPr>
          <w:szCs w:val="24"/>
        </w:rPr>
        <w:t xml:space="preserve"> </w:t>
      </w:r>
      <w:proofErr w:type="spellStart"/>
      <w:r w:rsidRPr="00185F80">
        <w:rPr>
          <w:szCs w:val="24"/>
        </w:rPr>
        <w:t>забавянията</w:t>
      </w:r>
      <w:proofErr w:type="spellEnd"/>
      <w:r w:rsidRPr="00185F80">
        <w:rPr>
          <w:szCs w:val="24"/>
        </w:rPr>
        <w:t xml:space="preserve"> в </w:t>
      </w:r>
      <w:proofErr w:type="spellStart"/>
      <w:r w:rsidRPr="00185F80">
        <w:rPr>
          <w:szCs w:val="24"/>
        </w:rPr>
        <w:t>процедурата</w:t>
      </w:r>
      <w:proofErr w:type="spellEnd"/>
      <w:r w:rsidRPr="00185F80">
        <w:rPr>
          <w:szCs w:val="24"/>
        </w:rPr>
        <w:t xml:space="preserve"> </w:t>
      </w:r>
      <w:proofErr w:type="spellStart"/>
      <w:r w:rsidRPr="00185F80">
        <w:rPr>
          <w:szCs w:val="24"/>
        </w:rPr>
        <w:t>след</w:t>
      </w:r>
      <w:proofErr w:type="spellEnd"/>
      <w:r w:rsidRPr="00185F80">
        <w:rPr>
          <w:szCs w:val="24"/>
        </w:rPr>
        <w:t xml:space="preserve"> 2001 г. </w:t>
      </w:r>
      <w:proofErr w:type="spellStart"/>
      <w:r w:rsidRPr="00185F80">
        <w:rPr>
          <w:szCs w:val="24"/>
        </w:rPr>
        <w:t>не</w:t>
      </w:r>
      <w:proofErr w:type="spellEnd"/>
      <w:r w:rsidRPr="00185F80">
        <w:rPr>
          <w:szCs w:val="24"/>
        </w:rPr>
        <w:t xml:space="preserve"> </w:t>
      </w:r>
      <w:proofErr w:type="spellStart"/>
      <w:r w:rsidRPr="00185F80">
        <w:rPr>
          <w:szCs w:val="24"/>
        </w:rPr>
        <w:t>могат</w:t>
      </w:r>
      <w:proofErr w:type="spellEnd"/>
      <w:r w:rsidRPr="00185F80">
        <w:rPr>
          <w:szCs w:val="24"/>
        </w:rPr>
        <w:t xml:space="preserve"> </w:t>
      </w:r>
      <w:proofErr w:type="spellStart"/>
      <w:r w:rsidRPr="00185F80">
        <w:rPr>
          <w:szCs w:val="24"/>
        </w:rPr>
        <w:t>да</w:t>
      </w:r>
      <w:proofErr w:type="spellEnd"/>
      <w:r w:rsidRPr="00185F80">
        <w:rPr>
          <w:szCs w:val="24"/>
        </w:rPr>
        <w:t xml:space="preserve"> </w:t>
      </w:r>
      <w:proofErr w:type="spellStart"/>
      <w:r w:rsidRPr="00185F80">
        <w:rPr>
          <w:szCs w:val="24"/>
        </w:rPr>
        <w:t>бъдат</w:t>
      </w:r>
      <w:proofErr w:type="spellEnd"/>
      <w:r w:rsidRPr="00185F80">
        <w:rPr>
          <w:szCs w:val="24"/>
        </w:rPr>
        <w:t xml:space="preserve"> </w:t>
      </w:r>
      <w:proofErr w:type="spellStart"/>
      <w:r w:rsidRPr="00185F80">
        <w:rPr>
          <w:szCs w:val="24"/>
        </w:rPr>
        <w:t>приписани</w:t>
      </w:r>
      <w:proofErr w:type="spellEnd"/>
      <w:r w:rsidRPr="00185F80">
        <w:rPr>
          <w:szCs w:val="24"/>
        </w:rPr>
        <w:t xml:space="preserve"> на </w:t>
      </w:r>
      <w:proofErr w:type="spellStart"/>
      <w:r w:rsidRPr="00185F80">
        <w:rPr>
          <w:szCs w:val="24"/>
        </w:rPr>
        <w:t>властите</w:t>
      </w:r>
      <w:proofErr w:type="spellEnd"/>
      <w:r w:rsidRPr="00185F80">
        <w:rPr>
          <w:szCs w:val="24"/>
        </w:rPr>
        <w:t xml:space="preserve">, </w:t>
      </w:r>
      <w:proofErr w:type="spellStart"/>
      <w:r w:rsidRPr="00185F80">
        <w:rPr>
          <w:szCs w:val="24"/>
        </w:rPr>
        <w:t>които</w:t>
      </w:r>
      <w:proofErr w:type="spellEnd"/>
      <w:r w:rsidRPr="00185F80">
        <w:rPr>
          <w:szCs w:val="24"/>
        </w:rPr>
        <w:t xml:space="preserve"> </w:t>
      </w:r>
      <w:proofErr w:type="spellStart"/>
      <w:r w:rsidRPr="00185F80">
        <w:rPr>
          <w:szCs w:val="24"/>
        </w:rPr>
        <w:t>са</w:t>
      </w:r>
      <w:proofErr w:type="spellEnd"/>
      <w:r w:rsidRPr="00185F80">
        <w:rPr>
          <w:szCs w:val="24"/>
        </w:rPr>
        <w:t xml:space="preserve"> </w:t>
      </w:r>
      <w:proofErr w:type="spellStart"/>
      <w:r w:rsidRPr="00185F80">
        <w:rPr>
          <w:szCs w:val="24"/>
        </w:rPr>
        <w:t>заели</w:t>
      </w:r>
      <w:proofErr w:type="spellEnd"/>
      <w:r w:rsidRPr="00185F80">
        <w:rPr>
          <w:szCs w:val="24"/>
        </w:rPr>
        <w:t xml:space="preserve"> </w:t>
      </w:r>
      <w:proofErr w:type="spellStart"/>
      <w:r w:rsidRPr="00185F80">
        <w:rPr>
          <w:szCs w:val="24"/>
        </w:rPr>
        <w:t>активна</w:t>
      </w:r>
      <w:proofErr w:type="spellEnd"/>
      <w:r w:rsidRPr="00185F80">
        <w:rPr>
          <w:szCs w:val="24"/>
        </w:rPr>
        <w:t xml:space="preserve"> </w:t>
      </w:r>
      <w:proofErr w:type="spellStart"/>
      <w:r w:rsidRPr="00185F80">
        <w:rPr>
          <w:szCs w:val="24"/>
        </w:rPr>
        <w:t>позиция</w:t>
      </w:r>
      <w:proofErr w:type="spellEnd"/>
      <w:r w:rsidRPr="00185F80">
        <w:rPr>
          <w:szCs w:val="24"/>
        </w:rPr>
        <w:t xml:space="preserve">, </w:t>
      </w:r>
      <w:proofErr w:type="spellStart"/>
      <w:r w:rsidRPr="00185F80">
        <w:rPr>
          <w:szCs w:val="24"/>
        </w:rPr>
        <w:t>непрестанно</w:t>
      </w:r>
      <w:proofErr w:type="spellEnd"/>
      <w:r w:rsidRPr="00185F80">
        <w:rPr>
          <w:szCs w:val="24"/>
        </w:rPr>
        <w:t xml:space="preserve"> </w:t>
      </w:r>
      <w:proofErr w:type="spellStart"/>
      <w:r w:rsidRPr="00185F80">
        <w:rPr>
          <w:szCs w:val="24"/>
        </w:rPr>
        <w:t>търсейки</w:t>
      </w:r>
      <w:proofErr w:type="spellEnd"/>
      <w:r w:rsidRPr="00185F80">
        <w:rPr>
          <w:szCs w:val="24"/>
        </w:rPr>
        <w:t xml:space="preserve"> </w:t>
      </w:r>
      <w:proofErr w:type="spellStart"/>
      <w:r w:rsidRPr="00185F80">
        <w:rPr>
          <w:szCs w:val="24"/>
        </w:rPr>
        <w:t>решения</w:t>
      </w:r>
      <w:proofErr w:type="spellEnd"/>
      <w:r w:rsidRPr="00185F80">
        <w:rPr>
          <w:szCs w:val="24"/>
        </w:rPr>
        <w:t xml:space="preserve">, </w:t>
      </w:r>
      <w:proofErr w:type="spellStart"/>
      <w:r w:rsidRPr="00185F80">
        <w:rPr>
          <w:szCs w:val="24"/>
        </w:rPr>
        <w:t>докато</w:t>
      </w:r>
      <w:proofErr w:type="spellEnd"/>
      <w:r w:rsidRPr="00185F80">
        <w:rPr>
          <w:szCs w:val="24"/>
        </w:rPr>
        <w:t xml:space="preserve"> жалбоподателката </w:t>
      </w:r>
      <w:proofErr w:type="spellStart"/>
      <w:r w:rsidRPr="00185F80">
        <w:rPr>
          <w:szCs w:val="24"/>
        </w:rPr>
        <w:t>не</w:t>
      </w:r>
      <w:proofErr w:type="spellEnd"/>
      <w:r w:rsidRPr="00185F80">
        <w:rPr>
          <w:szCs w:val="24"/>
        </w:rPr>
        <w:t xml:space="preserve"> </w:t>
      </w:r>
      <w:proofErr w:type="spellStart"/>
      <w:r w:rsidRPr="00185F80">
        <w:rPr>
          <w:szCs w:val="24"/>
        </w:rPr>
        <w:t>успява</w:t>
      </w:r>
      <w:proofErr w:type="spellEnd"/>
      <w:r w:rsidRPr="00185F80">
        <w:rPr>
          <w:szCs w:val="24"/>
        </w:rPr>
        <w:t xml:space="preserve"> в </w:t>
      </w:r>
      <w:proofErr w:type="spellStart"/>
      <w:r w:rsidRPr="00185F80">
        <w:rPr>
          <w:szCs w:val="24"/>
        </w:rPr>
        <w:t>продължение</w:t>
      </w:r>
      <w:proofErr w:type="spellEnd"/>
      <w:r w:rsidRPr="00185F80">
        <w:rPr>
          <w:szCs w:val="24"/>
        </w:rPr>
        <w:t xml:space="preserve"> на </w:t>
      </w:r>
      <w:proofErr w:type="spellStart"/>
      <w:r w:rsidRPr="00185F80">
        <w:rPr>
          <w:szCs w:val="24"/>
        </w:rPr>
        <w:t>много</w:t>
      </w:r>
      <w:proofErr w:type="spellEnd"/>
      <w:r w:rsidRPr="00185F80">
        <w:rPr>
          <w:szCs w:val="24"/>
        </w:rPr>
        <w:t xml:space="preserve"> </w:t>
      </w:r>
      <w:proofErr w:type="spellStart"/>
      <w:r w:rsidRPr="00185F80">
        <w:rPr>
          <w:szCs w:val="24"/>
        </w:rPr>
        <w:t>години</w:t>
      </w:r>
      <w:proofErr w:type="spellEnd"/>
      <w:r w:rsidRPr="00185F80">
        <w:rPr>
          <w:szCs w:val="24"/>
        </w:rPr>
        <w:t xml:space="preserve"> </w:t>
      </w:r>
      <w:proofErr w:type="spellStart"/>
      <w:r w:rsidRPr="00185F80">
        <w:rPr>
          <w:szCs w:val="24"/>
        </w:rPr>
        <w:t>да</w:t>
      </w:r>
      <w:proofErr w:type="spellEnd"/>
      <w:r w:rsidRPr="00185F80">
        <w:rPr>
          <w:szCs w:val="24"/>
        </w:rPr>
        <w:t xml:space="preserve"> </w:t>
      </w:r>
      <w:proofErr w:type="spellStart"/>
      <w:r w:rsidRPr="00185F80">
        <w:rPr>
          <w:szCs w:val="24"/>
        </w:rPr>
        <w:t>отговори</w:t>
      </w:r>
      <w:proofErr w:type="spellEnd"/>
      <w:r w:rsidRPr="00185F80">
        <w:rPr>
          <w:szCs w:val="24"/>
        </w:rPr>
        <w:t xml:space="preserve"> на </w:t>
      </w:r>
      <w:proofErr w:type="spellStart"/>
      <w:r w:rsidRPr="00185F80">
        <w:rPr>
          <w:szCs w:val="24"/>
        </w:rPr>
        <w:t>тези</w:t>
      </w:r>
      <w:proofErr w:type="spellEnd"/>
      <w:r w:rsidRPr="00185F80">
        <w:rPr>
          <w:szCs w:val="24"/>
        </w:rPr>
        <w:t xml:space="preserve"> </w:t>
      </w:r>
      <w:proofErr w:type="spellStart"/>
      <w:r w:rsidRPr="00185F80">
        <w:rPr>
          <w:szCs w:val="24"/>
        </w:rPr>
        <w:t>усилия</w:t>
      </w:r>
      <w:proofErr w:type="spellEnd"/>
      <w:r w:rsidRPr="00185F80">
        <w:rPr>
          <w:szCs w:val="24"/>
        </w:rPr>
        <w:t xml:space="preserve"> по </w:t>
      </w:r>
      <w:proofErr w:type="spellStart"/>
      <w:r w:rsidRPr="00185F80">
        <w:rPr>
          <w:szCs w:val="24"/>
        </w:rPr>
        <w:t>смислен</w:t>
      </w:r>
      <w:proofErr w:type="spellEnd"/>
      <w:r w:rsidRPr="00185F80">
        <w:rPr>
          <w:szCs w:val="24"/>
        </w:rPr>
        <w:t xml:space="preserve"> </w:t>
      </w:r>
      <w:proofErr w:type="spellStart"/>
      <w:r w:rsidRPr="00185F80">
        <w:rPr>
          <w:szCs w:val="24"/>
        </w:rPr>
        <w:t>начин</w:t>
      </w:r>
      <w:proofErr w:type="spellEnd"/>
      <w:r w:rsidRPr="00185F80">
        <w:rPr>
          <w:szCs w:val="24"/>
          <w:lang w:val="bg-BG"/>
        </w:rPr>
        <w:t xml:space="preserve">. </w:t>
      </w:r>
      <w:hyperlink r:id="rId177" w:history="1">
        <w:r w:rsidR="00857C0E" w:rsidRPr="00857C0E">
          <w:rPr>
            <w:rStyle w:val="Hyperlink"/>
            <w:szCs w:val="24"/>
            <w:lang w:val="bg-BG"/>
          </w:rPr>
          <w:t>Бюлетин № 71</w:t>
        </w:r>
      </w:hyperlink>
    </w:p>
    <w:p w14:paraId="6DEDA2E2" w14:textId="4A9B9682" w:rsidR="00185F80" w:rsidRPr="00185F80" w:rsidRDefault="00794C51" w:rsidP="00185F80">
      <w:pPr>
        <w:pStyle w:val="JuList"/>
        <w:keepNext/>
        <w:keepLines/>
        <w:spacing w:line="240" w:lineRule="auto"/>
        <w:ind w:left="0" w:firstLine="0"/>
        <w:rPr>
          <w:szCs w:val="24"/>
          <w:lang w:val="bg-BG"/>
        </w:rPr>
      </w:pPr>
      <w:hyperlink r:id="rId178" w:history="1">
        <w:proofErr w:type="spellStart"/>
        <w:r w:rsidR="00760577" w:rsidRPr="00037DAE">
          <w:rPr>
            <w:rStyle w:val="Hyperlink"/>
            <w:i/>
            <w:iCs/>
          </w:rPr>
          <w:t>Ugrinova</w:t>
        </w:r>
        <w:proofErr w:type="spellEnd"/>
        <w:r w:rsidR="00760577" w:rsidRPr="00037DAE">
          <w:rPr>
            <w:rStyle w:val="Hyperlink"/>
            <w:i/>
            <w:iCs/>
          </w:rPr>
          <w:t xml:space="preserve"> against Bulgaria (no. 75025/17</w:t>
        </w:r>
      </w:hyperlink>
      <w:r w:rsidR="00760577" w:rsidRPr="00037DAE">
        <w:rPr>
          <w:rStyle w:val="sbb9ee52a"/>
          <w:i/>
          <w:iCs/>
        </w:rPr>
        <w:t>)</w:t>
      </w:r>
    </w:p>
    <w:p w14:paraId="4AE5338E" w14:textId="77777777" w:rsidR="00DE2F3A" w:rsidRPr="00DE2F3A" w:rsidRDefault="00DE2F3A" w:rsidP="006A7A41">
      <w:pPr>
        <w:pStyle w:val="JuList"/>
        <w:ind w:left="0" w:firstLine="0"/>
        <w:rPr>
          <w:rStyle w:val="sbb9ee52a"/>
          <w:i/>
          <w:iCs/>
          <w:lang w:val="bg-BG"/>
        </w:rPr>
      </w:pPr>
    </w:p>
    <w:p w14:paraId="0AB6B18B" w14:textId="77777777" w:rsidR="00270398" w:rsidRPr="00270398" w:rsidRDefault="00270398" w:rsidP="006A7A41">
      <w:pPr>
        <w:pStyle w:val="JuList"/>
        <w:ind w:left="0" w:firstLine="0"/>
        <w:rPr>
          <w:lang w:val="bg-BG" w:eastAsia="en-US"/>
        </w:rPr>
      </w:pPr>
    </w:p>
    <w:p w14:paraId="135BAB5E" w14:textId="77777777" w:rsidR="00AB1E53" w:rsidRPr="00AB1E53" w:rsidRDefault="00AB1E53" w:rsidP="00AB1E53">
      <w:pPr>
        <w:rPr>
          <w:lang w:val="en-GB" w:eastAsia="en-US"/>
        </w:rPr>
      </w:pPr>
    </w:p>
    <w:p w14:paraId="6332F69A" w14:textId="54838AF2" w:rsidR="00031ABB" w:rsidRDefault="00D56AE9" w:rsidP="001B0F3A">
      <w:pPr>
        <w:pStyle w:val="Heading2"/>
        <w:rPr>
          <w:rFonts w:ascii="Times New Roman" w:hAnsi="Times New Roman"/>
        </w:rPr>
      </w:pPr>
      <w:r w:rsidRPr="00D56AE9">
        <w:rPr>
          <w:rFonts w:ascii="Times New Roman" w:hAnsi="Times New Roman"/>
        </w:rPr>
        <w:t>8. Дело, вече разгледано от Съда или предмет на друга процедура на международно разглеждане или решаване на спорове</w:t>
      </w:r>
    </w:p>
    <w:p w14:paraId="1100CF98" w14:textId="607E0DC1" w:rsidR="00D56AE9" w:rsidRPr="009F66B9" w:rsidRDefault="00D56AE9" w:rsidP="00D56AE9">
      <w:pPr>
        <w:spacing w:line="240" w:lineRule="auto"/>
        <w:contextualSpacing/>
        <w:jc w:val="both"/>
        <w:rPr>
          <w:rFonts w:ascii="Times New Roman" w:eastAsia="Times New Roman" w:hAnsi="Times New Roman" w:cs="Times New Roman"/>
          <w:sz w:val="24"/>
          <w:szCs w:val="24"/>
        </w:rPr>
      </w:pPr>
      <w:r w:rsidRPr="009F66B9">
        <w:rPr>
          <w:rFonts w:ascii="Times New Roman" w:eastAsia="Times New Roman" w:hAnsi="Times New Roman" w:cs="Times New Roman"/>
          <w:sz w:val="24"/>
          <w:szCs w:val="24"/>
        </w:rPr>
        <w:t xml:space="preserve">„Друга процедура на международно разглеждане или решаване на спорове“ по смисъла на чл. 35, § 2(b) е съдебно или </w:t>
      </w:r>
      <w:proofErr w:type="spellStart"/>
      <w:r w:rsidRPr="009F66B9">
        <w:rPr>
          <w:rFonts w:ascii="Times New Roman" w:eastAsia="Times New Roman" w:hAnsi="Times New Roman" w:cs="Times New Roman"/>
          <w:sz w:val="24"/>
          <w:szCs w:val="24"/>
        </w:rPr>
        <w:t>квазисъдебно</w:t>
      </w:r>
      <w:proofErr w:type="spellEnd"/>
      <w:r w:rsidRPr="009F66B9">
        <w:rPr>
          <w:rFonts w:ascii="Times New Roman" w:eastAsia="Times New Roman" w:hAnsi="Times New Roman" w:cs="Times New Roman"/>
          <w:sz w:val="24"/>
          <w:szCs w:val="24"/>
        </w:rPr>
        <w:t xml:space="preserve"> производство, подобно на уреденото от Конвенцията. Това предполага осъществяваната проверка да е ясно дефинирана по обхват и да е ограничена до определени права и стандарти въз основа на правен инструмент, с който държавите са </w:t>
      </w:r>
      <w:proofErr w:type="spellStart"/>
      <w:r w:rsidRPr="009F66B9">
        <w:rPr>
          <w:rFonts w:ascii="Times New Roman" w:eastAsia="Times New Roman" w:hAnsi="Times New Roman" w:cs="Times New Roman"/>
          <w:sz w:val="24"/>
          <w:szCs w:val="24"/>
        </w:rPr>
        <w:t>оправомощили</w:t>
      </w:r>
      <w:proofErr w:type="spellEnd"/>
      <w:r w:rsidRPr="009F66B9">
        <w:rPr>
          <w:rFonts w:ascii="Times New Roman" w:eastAsia="Times New Roman" w:hAnsi="Times New Roman" w:cs="Times New Roman"/>
          <w:sz w:val="24"/>
          <w:szCs w:val="24"/>
        </w:rPr>
        <w:t xml:space="preserve"> съответната институция да установява отговорността им и да предоставя подходящо поправяне на твърдяното нарушение, </w:t>
      </w:r>
      <w:r w:rsidRPr="009F66B9">
        <w:rPr>
          <w:rFonts w:ascii="Times New Roman" w:eastAsia="Times New Roman" w:hAnsi="Times New Roman" w:cs="Times New Roman"/>
          <w:sz w:val="24"/>
          <w:szCs w:val="24"/>
        </w:rPr>
        <w:lastRenderedPageBreak/>
        <w:t xml:space="preserve">годно да доведе до  прекратяването му, както и да са осигурени институционални и процедурни гаранции. </w:t>
      </w:r>
      <w:hyperlink r:id="rId179" w:history="1">
        <w:r w:rsidRPr="009F66B9">
          <w:rPr>
            <w:rStyle w:val="Hyperlink"/>
            <w:rFonts w:ascii="Times New Roman" w:eastAsia="Times New Roman" w:hAnsi="Times New Roman" w:cs="Times New Roman"/>
            <w:sz w:val="24"/>
            <w:szCs w:val="24"/>
          </w:rPr>
          <w:t>Бюлетин № 55</w:t>
        </w:r>
      </w:hyperlink>
    </w:p>
    <w:p w14:paraId="3DC442A5" w14:textId="5B0BD2D0" w:rsidR="00D56AE9" w:rsidRPr="00D56AE9" w:rsidRDefault="00794C51" w:rsidP="00D56AE9">
      <w:pPr>
        <w:spacing w:line="240" w:lineRule="auto"/>
        <w:contextualSpacing/>
        <w:jc w:val="both"/>
        <w:rPr>
          <w:rFonts w:ascii="Times New Roman" w:eastAsia="Times New Roman" w:hAnsi="Times New Roman" w:cs="Times New Roman"/>
          <w:sz w:val="24"/>
          <w:szCs w:val="24"/>
        </w:rPr>
      </w:pPr>
      <w:hyperlink r:id="rId180" w:anchor="%7B%22itemid%22:%5B%22001-207173%22%5D%7D">
        <w:proofErr w:type="spellStart"/>
        <w:r w:rsidR="00D56AE9" w:rsidRPr="009F66B9">
          <w:rPr>
            <w:rFonts w:ascii="Times New Roman" w:eastAsia="Times New Roman" w:hAnsi="Times New Roman" w:cs="Times New Roman"/>
            <w:i/>
            <w:color w:val="0563C1"/>
            <w:sz w:val="24"/>
            <w:szCs w:val="24"/>
            <w:u w:val="single"/>
          </w:rPr>
          <w:t>Selahattin</w:t>
        </w:r>
        <w:proofErr w:type="spellEnd"/>
        <w:r w:rsidR="00D56AE9" w:rsidRPr="009F66B9">
          <w:rPr>
            <w:rFonts w:ascii="Times New Roman" w:eastAsia="Times New Roman" w:hAnsi="Times New Roman" w:cs="Times New Roman"/>
            <w:i/>
            <w:color w:val="0563C1"/>
            <w:sz w:val="24"/>
            <w:szCs w:val="24"/>
            <w:u w:val="single"/>
          </w:rPr>
          <w:t xml:space="preserve"> </w:t>
        </w:r>
        <w:proofErr w:type="spellStart"/>
        <w:r w:rsidR="00D56AE9" w:rsidRPr="009F66B9">
          <w:rPr>
            <w:rFonts w:ascii="Times New Roman" w:eastAsia="Times New Roman" w:hAnsi="Times New Roman" w:cs="Times New Roman"/>
            <w:i/>
            <w:color w:val="0563C1"/>
            <w:sz w:val="24"/>
            <w:szCs w:val="24"/>
            <w:u w:val="single"/>
          </w:rPr>
          <w:t>Demirtaş</w:t>
        </w:r>
        <w:proofErr w:type="spellEnd"/>
        <w:r w:rsidR="00D56AE9" w:rsidRPr="009F66B9">
          <w:rPr>
            <w:rFonts w:ascii="Times New Roman" w:eastAsia="Times New Roman" w:hAnsi="Times New Roman" w:cs="Times New Roman"/>
            <w:i/>
            <w:color w:val="0563C1"/>
            <w:sz w:val="24"/>
            <w:szCs w:val="24"/>
            <w:u w:val="single"/>
          </w:rPr>
          <w:t xml:space="preserve"> v. </w:t>
        </w:r>
        <w:proofErr w:type="spellStart"/>
        <w:r w:rsidR="00D56AE9" w:rsidRPr="009F66B9">
          <w:rPr>
            <w:rFonts w:ascii="Times New Roman" w:eastAsia="Times New Roman" w:hAnsi="Times New Roman" w:cs="Times New Roman"/>
            <w:i/>
            <w:color w:val="0563C1"/>
            <w:sz w:val="24"/>
            <w:szCs w:val="24"/>
            <w:u w:val="single"/>
          </w:rPr>
          <w:t>Turkey</w:t>
        </w:r>
        <w:proofErr w:type="spellEnd"/>
        <w:r w:rsidR="00D56AE9" w:rsidRPr="009F66B9">
          <w:rPr>
            <w:rFonts w:ascii="Times New Roman" w:eastAsia="Times New Roman" w:hAnsi="Times New Roman" w:cs="Times New Roman"/>
            <w:i/>
            <w:color w:val="0563C1"/>
            <w:sz w:val="24"/>
            <w:szCs w:val="24"/>
            <w:u w:val="single"/>
          </w:rPr>
          <w:t xml:space="preserve"> (</w:t>
        </w:r>
        <w:proofErr w:type="spellStart"/>
        <w:r w:rsidR="00D56AE9" w:rsidRPr="009F66B9">
          <w:rPr>
            <w:rFonts w:ascii="Times New Roman" w:eastAsia="Times New Roman" w:hAnsi="Times New Roman" w:cs="Times New Roman"/>
            <w:i/>
            <w:color w:val="0563C1"/>
            <w:sz w:val="24"/>
            <w:szCs w:val="24"/>
            <w:u w:val="single"/>
          </w:rPr>
          <w:t>no</w:t>
        </w:r>
        <w:proofErr w:type="spellEnd"/>
        <w:r w:rsidR="00D56AE9" w:rsidRPr="009F66B9">
          <w:rPr>
            <w:rFonts w:ascii="Times New Roman" w:eastAsia="Times New Roman" w:hAnsi="Times New Roman" w:cs="Times New Roman"/>
            <w:i/>
            <w:color w:val="0563C1"/>
            <w:sz w:val="24"/>
            <w:szCs w:val="24"/>
            <w:u w:val="single"/>
          </w:rPr>
          <w:t>. 2) (</w:t>
        </w:r>
        <w:proofErr w:type="spellStart"/>
        <w:r w:rsidR="00D56AE9" w:rsidRPr="009F66B9">
          <w:rPr>
            <w:rFonts w:ascii="Times New Roman" w:eastAsia="Times New Roman" w:hAnsi="Times New Roman" w:cs="Times New Roman"/>
            <w:i/>
            <w:color w:val="0563C1"/>
            <w:sz w:val="24"/>
            <w:szCs w:val="24"/>
            <w:u w:val="single"/>
          </w:rPr>
          <w:t>no</w:t>
        </w:r>
        <w:proofErr w:type="spellEnd"/>
        <w:r w:rsidR="00D56AE9" w:rsidRPr="009F66B9">
          <w:rPr>
            <w:rFonts w:ascii="Times New Roman" w:eastAsia="Times New Roman" w:hAnsi="Times New Roman" w:cs="Times New Roman"/>
            <w:i/>
            <w:color w:val="0563C1"/>
            <w:sz w:val="24"/>
            <w:szCs w:val="24"/>
            <w:u w:val="single"/>
          </w:rPr>
          <w:t>. </w:t>
        </w:r>
      </w:hyperlink>
      <w:hyperlink r:id="rId181" w:anchor="%7B%22appno%22:%5B%2214305/17%22%5D%7D">
        <w:r w:rsidR="00D56AE9" w:rsidRPr="009F66B9">
          <w:rPr>
            <w:rFonts w:ascii="Times New Roman" w:eastAsia="Times New Roman" w:hAnsi="Times New Roman" w:cs="Times New Roman"/>
            <w:i/>
            <w:color w:val="0563C1"/>
            <w:sz w:val="24"/>
            <w:szCs w:val="24"/>
            <w:u w:val="single"/>
          </w:rPr>
          <w:t>14305/17</w:t>
        </w:r>
      </w:hyperlink>
      <w:hyperlink r:id="rId182" w:anchor="%7B%22itemid%22:%5B%22001-207173%22%5D%7D">
        <w:r w:rsidR="00D56AE9" w:rsidRPr="009F66B9">
          <w:rPr>
            <w:rFonts w:ascii="Times New Roman" w:eastAsia="Times New Roman" w:hAnsi="Times New Roman" w:cs="Times New Roman"/>
            <w:i/>
            <w:color w:val="0563C1"/>
            <w:sz w:val="24"/>
            <w:szCs w:val="24"/>
            <w:u w:val="single"/>
          </w:rPr>
          <w:t>)</w:t>
        </w:r>
      </w:hyperlink>
      <w:r w:rsidR="00D56AE9" w:rsidRPr="009F66B9">
        <w:rPr>
          <w:rFonts w:ascii="Times New Roman" w:eastAsia="Times New Roman" w:hAnsi="Times New Roman" w:cs="Times New Roman"/>
          <w:i/>
          <w:sz w:val="24"/>
          <w:szCs w:val="24"/>
        </w:rPr>
        <w:t xml:space="preserve"> Решение на Голямото отделение</w:t>
      </w:r>
    </w:p>
    <w:p w14:paraId="08DB696F" w14:textId="77777777" w:rsidR="00D56AE9" w:rsidRPr="00D56AE9" w:rsidRDefault="00D56AE9" w:rsidP="00D56AE9"/>
    <w:p w14:paraId="65719FFC" w14:textId="77777777" w:rsidR="001A358A" w:rsidRPr="001E5073" w:rsidRDefault="00696DDC" w:rsidP="00696DDC">
      <w:pPr>
        <w:spacing w:line="240" w:lineRule="auto"/>
        <w:contextualSpacing/>
        <w:jc w:val="both"/>
        <w:rPr>
          <w:rStyle w:val="Hyperlink"/>
          <w:rFonts w:ascii="Times New Roman" w:hAnsi="Times New Roman" w:cs="Times New Roman"/>
          <w:sz w:val="24"/>
          <w:szCs w:val="24"/>
          <w:lang w:val="ru-RU"/>
        </w:rPr>
      </w:pPr>
      <w:r w:rsidRPr="001E5073">
        <w:rPr>
          <w:rStyle w:val="Hyperlink"/>
          <w:rFonts w:ascii="Times New Roman" w:hAnsi="Times New Roman" w:cs="Times New Roman"/>
          <w:sz w:val="24"/>
          <w:szCs w:val="24"/>
          <w:shd w:val="clear" w:color="auto" w:fill="FFFFFF"/>
        </w:rPr>
        <w:br w:type="column"/>
      </w:r>
    </w:p>
    <w:p w14:paraId="4AE30BBE" w14:textId="0E6F763D" w:rsidR="000C4142" w:rsidRPr="00C60AC1" w:rsidRDefault="000C4142" w:rsidP="008B6A13">
      <w:pPr>
        <w:pStyle w:val="Style2"/>
        <w:rPr>
          <w:rStyle w:val="normal--char"/>
        </w:rPr>
      </w:pPr>
      <w:bookmarkStart w:id="16" w:name="_Toc162386456"/>
      <w:r w:rsidRPr="00C60AC1">
        <w:rPr>
          <w:rStyle w:val="normal--char"/>
        </w:rPr>
        <w:t>ПРАВО НА ЖИВОТ</w:t>
      </w:r>
      <w:bookmarkEnd w:id="16"/>
    </w:p>
    <w:p w14:paraId="034662E0" w14:textId="77777777" w:rsidR="000C4142" w:rsidRPr="00C60AC1" w:rsidRDefault="000C4142">
      <w:pPr>
        <w:pStyle w:val="JuList"/>
        <w:keepNext/>
        <w:keepLines/>
        <w:ind w:left="0" w:firstLine="0"/>
      </w:pPr>
    </w:p>
    <w:p w14:paraId="6B23FCA9" w14:textId="77777777" w:rsidR="0086147B" w:rsidRDefault="0086147B">
      <w:pPr>
        <w:rPr>
          <w:rFonts w:ascii="Times New Roman" w:hAnsi="Times New Roman" w:cs="Times New Roman"/>
        </w:rPr>
      </w:pPr>
    </w:p>
    <w:p w14:paraId="65C955FC" w14:textId="77777777" w:rsidR="00C637B2" w:rsidRDefault="00C637B2">
      <w:pPr>
        <w:rPr>
          <w:rFonts w:ascii="Times New Roman" w:hAnsi="Times New Roman" w:cs="Times New Roman"/>
        </w:rPr>
      </w:pPr>
    </w:p>
    <w:p w14:paraId="3E4BDF9A" w14:textId="77777777" w:rsidR="00C637B2" w:rsidRPr="00C60AC1" w:rsidRDefault="00C637B2">
      <w:pPr>
        <w:rPr>
          <w:rFonts w:ascii="Times New Roman" w:hAnsi="Times New Roman" w:cs="Times New Roman"/>
        </w:rPr>
        <w:sectPr w:rsidR="00C637B2" w:rsidRPr="00C60AC1" w:rsidSect="00BE2171">
          <w:headerReference w:type="even" r:id="rId183"/>
          <w:headerReference w:type="default" r:id="rId184"/>
          <w:footerReference w:type="even" r:id="rId185"/>
          <w:footerReference w:type="default" r:id="rId186"/>
          <w:footerReference w:type="first" r:id="rId187"/>
          <w:pgSz w:w="11906" w:h="16838"/>
          <w:pgMar w:top="1417" w:right="1417" w:bottom="1417" w:left="1417" w:header="708" w:footer="708" w:gutter="0"/>
          <w:cols w:space="708"/>
          <w:titlePg/>
          <w:docGrid w:linePitch="360"/>
        </w:sectPr>
      </w:pPr>
    </w:p>
    <w:p w14:paraId="7FCDE193" w14:textId="77777777" w:rsidR="00672233" w:rsidRPr="00C60AC1" w:rsidRDefault="00B13865" w:rsidP="00B13865">
      <w:pPr>
        <w:pStyle w:val="Heading2"/>
        <w:ind w:firstLine="284"/>
        <w:rPr>
          <w:rStyle w:val="normal--char"/>
          <w:rFonts w:ascii="Times New Roman" w:hAnsi="Times New Roman"/>
        </w:rPr>
      </w:pPr>
      <w:r w:rsidRPr="00C60AC1">
        <w:rPr>
          <w:rStyle w:val="normal--char"/>
          <w:rFonts w:ascii="Times New Roman" w:hAnsi="Times New Roman"/>
        </w:rPr>
        <w:t xml:space="preserve">1. </w:t>
      </w:r>
      <w:r w:rsidR="00672233" w:rsidRPr="00C60AC1">
        <w:rPr>
          <w:rStyle w:val="normal--char"/>
          <w:rFonts w:ascii="Times New Roman" w:hAnsi="Times New Roman"/>
        </w:rPr>
        <w:t>Позитивно задължение на държавите</w:t>
      </w:r>
    </w:p>
    <w:p w14:paraId="1853B1F3" w14:textId="77777777" w:rsidR="00835C4E" w:rsidRPr="00C60AC1" w:rsidRDefault="00835C4E" w:rsidP="00835C4E">
      <w:pPr>
        <w:pStyle w:val="ju-005fpara-002cleft-002cfirst-0020line-003a-0020-00200-0020cm"/>
        <w:spacing w:before="0" w:after="0"/>
        <w:jc w:val="both"/>
        <w:rPr>
          <w:lang w:val="bg-BG"/>
        </w:rPr>
      </w:pPr>
      <w:r w:rsidRPr="00C60AC1">
        <w:rPr>
          <w:rStyle w:val="normal--char"/>
          <w:iCs/>
        </w:rPr>
        <w:t xml:space="preserve">Позитивното задължение на държавите по чл. 2 </w:t>
      </w:r>
      <w:r w:rsidRPr="00C60AC1">
        <w:rPr>
          <w:rStyle w:val="normal--char"/>
          <w:iCs/>
          <w:lang w:val="bg-BG"/>
        </w:rPr>
        <w:t xml:space="preserve">от Конвенцията </w:t>
      </w:r>
      <w:r w:rsidRPr="00C60AC1">
        <w:rPr>
          <w:rStyle w:val="normal--char"/>
          <w:iCs/>
        </w:rPr>
        <w:t xml:space="preserve">да защитават живота на тези под тяхна </w:t>
      </w:r>
      <w:r w:rsidRPr="00C60AC1">
        <w:rPr>
          <w:rStyle w:val="normal--char"/>
          <w:iCs/>
          <w:lang w:val="bg-BG"/>
        </w:rPr>
        <w:t>ю</w:t>
      </w:r>
      <w:r w:rsidRPr="00C60AC1">
        <w:rPr>
          <w:rStyle w:val="normal--char"/>
          <w:iCs/>
        </w:rPr>
        <w:t>рисдикция не следва да налага непосилно и непропорционално бреме на властите. Не всеки твърдян риск за живота ангажира властите да предприемат конкретни мерки за предотвратяването му.</w:t>
      </w:r>
      <w:r w:rsidRPr="00C60AC1">
        <w:rPr>
          <w:rStyle w:val="normal--char"/>
          <w:color w:val="000000"/>
          <w:lang w:val="bg-BG"/>
        </w:rPr>
        <w:t xml:space="preserve"> </w:t>
      </w:r>
      <w:hyperlink r:id="rId188" w:history="1">
        <w:r w:rsidRPr="00C60AC1">
          <w:rPr>
            <w:rStyle w:val="Hyperlink"/>
            <w:lang w:val="bg-BG"/>
          </w:rPr>
          <w:t>Бюлетин № 1</w:t>
        </w:r>
      </w:hyperlink>
    </w:p>
    <w:p w14:paraId="5DDE8055" w14:textId="77777777" w:rsidR="00835C4E" w:rsidRPr="00C60AC1" w:rsidRDefault="00794C51" w:rsidP="00835C4E">
      <w:pPr>
        <w:pStyle w:val="Normal1"/>
        <w:pBdr>
          <w:bottom w:val="single" w:sz="4" w:space="1" w:color="auto"/>
        </w:pBdr>
        <w:spacing w:before="0" w:after="0"/>
        <w:jc w:val="both"/>
        <w:rPr>
          <w:i/>
          <w:iCs/>
          <w:lang w:val="bg-BG"/>
        </w:rPr>
      </w:pPr>
      <w:hyperlink r:id="rId189" w:history="1">
        <w:r w:rsidR="00835C4E" w:rsidRPr="00C60AC1">
          <w:rPr>
            <w:rStyle w:val="Hyperlink"/>
            <w:i/>
          </w:rPr>
          <w:t>Fedina v. Ukraine</w:t>
        </w:r>
        <w:r w:rsidR="00835C4E" w:rsidRPr="00C60AC1">
          <w:rPr>
            <w:rStyle w:val="Hyperlink"/>
            <w:i/>
            <w:iCs/>
          </w:rPr>
          <w:t xml:space="preserve"> (no. 17185/02)</w:t>
        </w:r>
      </w:hyperlink>
    </w:p>
    <w:p w14:paraId="3BEE1A8A"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p>
    <w:p w14:paraId="387CFBEC"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Наличието на законодателна пречка за наследниците на убития да се запознаят с материалите по разследването и така да участват ефективно в наказателното производство представлява нарушение на правото на живот по чл. 2 от Европейската конвенция за правата на човека („Конвенцията”). </w:t>
      </w:r>
      <w:hyperlink r:id="rId190" w:history="1">
        <w:r w:rsidRPr="00C60AC1">
          <w:rPr>
            <w:rStyle w:val="Hyperlink"/>
            <w:rFonts w:ascii="Times New Roman" w:hAnsi="Times New Roman" w:cs="Times New Roman"/>
            <w:sz w:val="24"/>
            <w:szCs w:val="24"/>
            <w:lang w:val="bg-BG"/>
          </w:rPr>
          <w:t>Бюлетин № 3</w:t>
        </w:r>
      </w:hyperlink>
    </w:p>
    <w:p w14:paraId="2DD953C5" w14:textId="77777777" w:rsidR="00835C4E" w:rsidRPr="00C60AC1" w:rsidRDefault="00794C51" w:rsidP="00835C4E">
      <w:pPr>
        <w:pStyle w:val="ju-005fpara-002cleft-002cfirst-0020line-003a-0020-00200-0020cm"/>
        <w:pBdr>
          <w:bottom w:val="single" w:sz="4" w:space="1" w:color="auto"/>
        </w:pBdr>
        <w:spacing w:before="0" w:after="0"/>
        <w:jc w:val="both"/>
        <w:rPr>
          <w:i/>
        </w:rPr>
      </w:pPr>
      <w:hyperlink r:id="rId191" w:history="1">
        <w:r w:rsidR="00835C4E" w:rsidRPr="00C60AC1">
          <w:rPr>
            <w:rStyle w:val="Hyperlink"/>
            <w:i/>
          </w:rPr>
          <w:t>Seidova and others v. Bulgaria (no. 310/04)</w:t>
        </w:r>
      </w:hyperlink>
    </w:p>
    <w:p w14:paraId="056F678A" w14:textId="77777777" w:rsidR="00835C4E" w:rsidRPr="00C60AC1" w:rsidRDefault="00835C4E" w:rsidP="00835C4E">
      <w:pPr>
        <w:pStyle w:val="NoSpacing"/>
        <w:jc w:val="both"/>
        <w:rPr>
          <w:rFonts w:ascii="Times New Roman" w:hAnsi="Times New Roman" w:cs="Times New Roman"/>
          <w:sz w:val="24"/>
          <w:szCs w:val="24"/>
          <w:lang w:val="bg-BG"/>
        </w:rPr>
      </w:pPr>
    </w:p>
    <w:p w14:paraId="1DE3CABD" w14:textId="4F069071"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Комуникирана e жалба относно отказ на властите да разрешат употребата на нелицензиран експериментален медицински продукт за лечение на пациент в терминална фаза на заболяването.</w:t>
      </w:r>
      <w:r w:rsidRPr="00C60AC1">
        <w:rPr>
          <w:rStyle w:val="Absatz-Standardschriftart"/>
          <w:rFonts w:ascii="Times New Roman" w:hAnsi="Times New Roman" w:cs="Times New Roman"/>
          <w:color w:val="000000"/>
          <w:sz w:val="24"/>
          <w:szCs w:val="24"/>
          <w:lang w:val="bg-BG"/>
        </w:rPr>
        <w:t xml:space="preserve"> </w:t>
      </w:r>
      <w:hyperlink r:id="rId192"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w:t>
        </w:r>
        <w:r w:rsidRPr="00C60AC1">
          <w:rPr>
            <w:rStyle w:val="Hyperlink"/>
            <w:rFonts w:ascii="Times New Roman" w:hAnsi="Times New Roman" w:cs="Times New Roman"/>
            <w:sz w:val="24"/>
            <w:szCs w:val="24"/>
            <w:lang w:val="bg-BG"/>
          </w:rPr>
          <w:t>17</w:t>
        </w:r>
      </w:hyperlink>
    </w:p>
    <w:p w14:paraId="46E57194" w14:textId="77777777" w:rsidR="00835C4E" w:rsidRPr="00C60AC1" w:rsidRDefault="00794C51" w:rsidP="00835C4E">
      <w:pPr>
        <w:pStyle w:val="NoSpacing"/>
        <w:pBdr>
          <w:bottom w:val="single" w:sz="4" w:space="1" w:color="auto"/>
        </w:pBdr>
        <w:jc w:val="both"/>
        <w:rPr>
          <w:rFonts w:ascii="Times New Roman" w:hAnsi="Times New Roman" w:cs="Times New Roman"/>
          <w:bCs/>
          <w:i/>
          <w:color w:val="000000"/>
          <w:sz w:val="24"/>
          <w:szCs w:val="24"/>
          <w:lang w:val="bg-BG" w:eastAsia="bg-BG"/>
        </w:rPr>
      </w:pPr>
      <w:hyperlink r:id="rId193" w:history="1">
        <w:proofErr w:type="spellStart"/>
        <w:r w:rsidR="00835C4E" w:rsidRPr="00C60AC1">
          <w:rPr>
            <w:rStyle w:val="Hyperlink"/>
            <w:rFonts w:ascii="Times New Roman" w:hAnsi="Times New Roman" w:cs="Times New Roman"/>
            <w:bCs/>
            <w:i/>
            <w:sz w:val="24"/>
            <w:szCs w:val="24"/>
            <w:lang w:eastAsia="bg-BG"/>
          </w:rPr>
          <w:t>Hristozov</w:t>
        </w:r>
        <w:proofErr w:type="spellEnd"/>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and</w:t>
        </w:r>
        <w:r w:rsidR="00835C4E" w:rsidRPr="00C60AC1">
          <w:rPr>
            <w:rStyle w:val="Hyperlink"/>
            <w:rFonts w:ascii="Times New Roman" w:hAnsi="Times New Roman" w:cs="Times New Roman"/>
            <w:bCs/>
            <w:i/>
            <w:sz w:val="24"/>
            <w:szCs w:val="24"/>
            <w:lang w:val="bg-BG" w:eastAsia="bg-BG"/>
          </w:rPr>
          <w:t xml:space="preserve"> </w:t>
        </w:r>
        <w:proofErr w:type="spellStart"/>
        <w:r w:rsidR="00835C4E" w:rsidRPr="00C60AC1">
          <w:rPr>
            <w:rStyle w:val="Hyperlink"/>
            <w:rFonts w:ascii="Times New Roman" w:hAnsi="Times New Roman" w:cs="Times New Roman"/>
            <w:bCs/>
            <w:i/>
            <w:sz w:val="24"/>
            <w:szCs w:val="24"/>
            <w:lang w:eastAsia="bg-BG"/>
          </w:rPr>
          <w:t>Staykova</w:t>
        </w:r>
        <w:proofErr w:type="spellEnd"/>
        <w:r w:rsidR="00835C4E" w:rsidRPr="00C60AC1">
          <w:rPr>
            <w:rStyle w:val="Hyperlink"/>
            <w:rFonts w:ascii="Times New Roman" w:hAnsi="Times New Roman" w:cs="Times New Roman"/>
            <w:bCs/>
            <w:i/>
            <w:sz w:val="24"/>
            <w:szCs w:val="24"/>
            <w:lang w:val="bg-BG" w:eastAsia="bg-BG"/>
          </w:rPr>
          <w:t>-</w:t>
        </w:r>
        <w:r w:rsidR="00835C4E" w:rsidRPr="00C60AC1">
          <w:rPr>
            <w:rStyle w:val="Hyperlink"/>
            <w:rFonts w:ascii="Times New Roman" w:hAnsi="Times New Roman" w:cs="Times New Roman"/>
            <w:bCs/>
            <w:i/>
            <w:sz w:val="24"/>
            <w:szCs w:val="24"/>
            <w:lang w:eastAsia="bg-BG"/>
          </w:rPr>
          <w:t>Petermann</w:t>
        </w:r>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v</w:t>
        </w:r>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Bulgaria</w:t>
        </w:r>
        <w:r w:rsidR="00835C4E" w:rsidRPr="00C60AC1">
          <w:rPr>
            <w:rStyle w:val="Hyperlink"/>
            <w:rFonts w:ascii="Times New Roman" w:hAnsi="Times New Roman" w:cs="Times New Roman"/>
            <w:bCs/>
            <w:i/>
            <w:sz w:val="24"/>
            <w:szCs w:val="24"/>
            <w:lang w:val="bg-BG" w:eastAsia="bg-BG"/>
          </w:rPr>
          <w:t xml:space="preserve"> и </w:t>
        </w:r>
        <w:r w:rsidR="00835C4E" w:rsidRPr="00C60AC1">
          <w:rPr>
            <w:rStyle w:val="Hyperlink"/>
            <w:rFonts w:ascii="Times New Roman" w:hAnsi="Times New Roman" w:cs="Times New Roman"/>
            <w:bCs/>
            <w:i/>
            <w:sz w:val="24"/>
            <w:szCs w:val="24"/>
            <w:lang w:eastAsia="bg-BG"/>
          </w:rPr>
          <w:t>Misheva</w:t>
        </w:r>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and</w:t>
        </w:r>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others</w:t>
        </w:r>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v</w:t>
        </w:r>
        <w:r w:rsidR="00835C4E" w:rsidRPr="00C60AC1">
          <w:rPr>
            <w:rStyle w:val="Hyperlink"/>
            <w:rFonts w:ascii="Times New Roman" w:hAnsi="Times New Roman" w:cs="Times New Roman"/>
            <w:bCs/>
            <w:i/>
            <w:sz w:val="24"/>
            <w:szCs w:val="24"/>
            <w:lang w:val="bg-BG" w:eastAsia="bg-BG"/>
          </w:rPr>
          <w:t xml:space="preserve">. </w:t>
        </w:r>
        <w:r w:rsidR="00835C4E" w:rsidRPr="00C60AC1">
          <w:rPr>
            <w:rStyle w:val="Hyperlink"/>
            <w:rFonts w:ascii="Times New Roman" w:hAnsi="Times New Roman" w:cs="Times New Roman"/>
            <w:bCs/>
            <w:i/>
            <w:sz w:val="24"/>
            <w:szCs w:val="24"/>
            <w:lang w:eastAsia="bg-BG"/>
          </w:rPr>
          <w:t>Bulgaria</w:t>
        </w:r>
        <w:r w:rsidR="00835C4E" w:rsidRPr="00C60AC1">
          <w:rPr>
            <w:rStyle w:val="Hyperlink"/>
            <w:rFonts w:ascii="Times New Roman" w:hAnsi="Times New Roman" w:cs="Times New Roman"/>
            <w:bCs/>
            <w:i/>
            <w:sz w:val="24"/>
            <w:szCs w:val="24"/>
            <w:lang w:val="bg-BG" w:eastAsia="bg-BG"/>
          </w:rPr>
          <w:t xml:space="preserve"> (</w:t>
        </w:r>
        <w:proofErr w:type="spellStart"/>
        <w:r w:rsidR="00835C4E" w:rsidRPr="00C60AC1">
          <w:rPr>
            <w:rStyle w:val="Hyperlink"/>
            <w:rFonts w:ascii="Times New Roman" w:hAnsi="Times New Roman" w:cs="Times New Roman"/>
            <w:bCs/>
            <w:i/>
            <w:sz w:val="24"/>
            <w:szCs w:val="24"/>
            <w:lang w:eastAsia="bg-BG"/>
          </w:rPr>
          <w:t>nos</w:t>
        </w:r>
        <w:proofErr w:type="spellEnd"/>
        <w:r w:rsidR="00835C4E" w:rsidRPr="00C60AC1">
          <w:rPr>
            <w:rStyle w:val="Hyperlink"/>
            <w:rFonts w:ascii="Times New Roman" w:hAnsi="Times New Roman" w:cs="Times New Roman"/>
            <w:bCs/>
            <w:i/>
            <w:sz w:val="24"/>
            <w:szCs w:val="24"/>
            <w:lang w:val="bg-BG" w:eastAsia="bg-BG"/>
          </w:rPr>
          <w:t xml:space="preserve">. 47039/11 </w:t>
        </w:r>
        <w:r w:rsidR="00835C4E" w:rsidRPr="00C60AC1">
          <w:rPr>
            <w:rStyle w:val="Hyperlink"/>
            <w:rFonts w:ascii="Times New Roman" w:hAnsi="Times New Roman" w:cs="Times New Roman"/>
            <w:bCs/>
            <w:i/>
            <w:sz w:val="24"/>
            <w:szCs w:val="24"/>
            <w:lang w:eastAsia="bg-BG"/>
          </w:rPr>
          <w:t>and</w:t>
        </w:r>
        <w:r w:rsidR="00835C4E" w:rsidRPr="00C60AC1">
          <w:rPr>
            <w:rStyle w:val="Hyperlink"/>
            <w:rFonts w:ascii="Times New Roman" w:hAnsi="Times New Roman" w:cs="Times New Roman"/>
            <w:bCs/>
            <w:i/>
            <w:sz w:val="24"/>
            <w:szCs w:val="24"/>
            <w:lang w:val="bg-BG" w:eastAsia="bg-BG"/>
          </w:rPr>
          <w:t xml:space="preserve"> 358/12)</w:t>
        </w:r>
      </w:hyperlink>
      <w:r w:rsidR="00835C4E" w:rsidRPr="00C60AC1">
        <w:rPr>
          <w:rFonts w:ascii="Times New Roman" w:hAnsi="Times New Roman" w:cs="Times New Roman"/>
          <w:sz w:val="24"/>
          <w:szCs w:val="24"/>
          <w:lang w:val="bg-BG"/>
        </w:rPr>
        <w:t xml:space="preserve"> – </w:t>
      </w:r>
      <w:r w:rsidR="00E00D67" w:rsidRPr="00C60AC1">
        <w:rPr>
          <w:rFonts w:ascii="Times New Roman" w:hAnsi="Times New Roman" w:cs="Times New Roman"/>
          <w:bCs/>
          <w:i/>
          <w:color w:val="000000"/>
          <w:sz w:val="24"/>
          <w:szCs w:val="24"/>
          <w:lang w:val="bg-BG" w:eastAsia="bg-BG"/>
        </w:rPr>
        <w:t xml:space="preserve">Постановено е решение по делото </w:t>
      </w:r>
      <w:r w:rsidR="00A10895" w:rsidRPr="00C60AC1">
        <w:rPr>
          <w:rFonts w:ascii="Times New Roman" w:hAnsi="Times New Roman" w:cs="Times New Roman"/>
          <w:bCs/>
          <w:i/>
          <w:color w:val="000000"/>
          <w:sz w:val="24"/>
          <w:szCs w:val="24"/>
          <w:lang w:val="bg-BG" w:eastAsia="bg-BG"/>
        </w:rPr>
        <w:t>на</w:t>
      </w:r>
      <w:r w:rsidR="00E00D67" w:rsidRPr="00C60AC1">
        <w:rPr>
          <w:rFonts w:ascii="Times New Roman" w:hAnsi="Times New Roman" w:cs="Times New Roman"/>
          <w:bCs/>
          <w:i/>
          <w:color w:val="000000"/>
          <w:sz w:val="24"/>
          <w:szCs w:val="24"/>
          <w:lang w:val="bg-BG" w:eastAsia="bg-BG"/>
        </w:rPr>
        <w:t xml:space="preserve"> 13 ноември 2012 г. </w:t>
      </w:r>
    </w:p>
    <w:p w14:paraId="6B430817" w14:textId="77777777" w:rsidR="00E00D67" w:rsidRPr="00C60AC1" w:rsidRDefault="00E00D67" w:rsidP="00E00D67">
      <w:pPr>
        <w:pStyle w:val="NoSpacing"/>
        <w:jc w:val="both"/>
        <w:rPr>
          <w:rStyle w:val="normal--char"/>
          <w:rFonts w:ascii="Times New Roman" w:hAnsi="Times New Roman" w:cs="Times New Roman"/>
          <w:color w:val="000000"/>
          <w:sz w:val="24"/>
          <w:szCs w:val="24"/>
          <w:lang w:val="bg-BG"/>
        </w:rPr>
      </w:pPr>
    </w:p>
    <w:p w14:paraId="059A4595"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sr-Cyrl-CS"/>
        </w:rPr>
        <w:t>Властите са нарушили задължението си по чл. 2, като не са предоставили своевременно полагащите се безплатни медикаменти на раковоболен пациент.</w:t>
      </w:r>
      <w:r w:rsidRPr="00C60AC1">
        <w:rPr>
          <w:rStyle w:val="WW8Num4z0"/>
          <w:rFonts w:ascii="Times New Roman" w:hAnsi="Times New Roman" w:cs="Times New Roman"/>
          <w:color w:val="000000"/>
          <w:sz w:val="24"/>
          <w:szCs w:val="24"/>
          <w:lang w:val="sr-Cyrl-CS"/>
        </w:rPr>
        <w:t xml:space="preserve"> </w:t>
      </w:r>
      <w:hyperlink r:id="rId194" w:history="1">
        <w:r w:rsidRPr="00C60AC1">
          <w:rPr>
            <w:rStyle w:val="Hyperlink"/>
            <w:rFonts w:ascii="Times New Roman" w:hAnsi="Times New Roman" w:cs="Times New Roman"/>
            <w:sz w:val="24"/>
            <w:szCs w:val="24"/>
            <w:lang w:val="bg-BG"/>
          </w:rPr>
          <w:t>Бюлетин № 19.</w:t>
        </w:r>
      </w:hyperlink>
    </w:p>
    <w:p w14:paraId="0A6C15E9" w14:textId="77777777" w:rsidR="00835C4E" w:rsidRPr="00C60AC1" w:rsidRDefault="00794C51" w:rsidP="00835C4E">
      <w:pPr>
        <w:pStyle w:val="ju-005fpara-002cleft-002cfirst-0020line-003a-0020-00200-0020cm"/>
        <w:pBdr>
          <w:bottom w:val="single" w:sz="4" w:space="1" w:color="auto"/>
        </w:pBdr>
        <w:spacing w:before="0" w:after="0" w:line="240" w:lineRule="auto"/>
        <w:jc w:val="both"/>
        <w:rPr>
          <w:rStyle w:val="normal--char"/>
          <w:bCs/>
          <w:i/>
          <w:color w:val="000000"/>
          <w:lang w:val="bg-BG" w:eastAsia="bg-BG"/>
        </w:rPr>
      </w:pPr>
      <w:hyperlink r:id="rId195" w:history="1">
        <w:r w:rsidR="00835C4E" w:rsidRPr="00C60AC1">
          <w:rPr>
            <w:rStyle w:val="Hyperlink"/>
            <w:bCs/>
            <w:i/>
            <w:lang w:eastAsia="bg-BG"/>
          </w:rPr>
          <w:t>Panaitescu v. Romania (no. 30909/06)</w:t>
        </w:r>
      </w:hyperlink>
    </w:p>
    <w:p w14:paraId="6F9148A2" w14:textId="77777777" w:rsidR="00835C4E" w:rsidRPr="00C60AC1" w:rsidRDefault="00835C4E" w:rsidP="00835C4E">
      <w:pPr>
        <w:pStyle w:val="NoSpacing"/>
        <w:rPr>
          <w:rStyle w:val="normal--char"/>
          <w:rFonts w:ascii="Times New Roman" w:hAnsi="Times New Roman" w:cs="Times New Roman"/>
          <w:sz w:val="24"/>
          <w:lang w:val="bg-BG"/>
        </w:rPr>
      </w:pPr>
    </w:p>
    <w:p w14:paraId="339C6983"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Отдалечеността на убийствата през 1940 г. в Катин от момента на ратифицирането на Конвенцията от Русия –</w:t>
      </w:r>
      <w:r w:rsidR="000E3A66" w:rsidRPr="00C60AC1">
        <w:rPr>
          <w:rStyle w:val="normal--char"/>
          <w:rFonts w:ascii="Times New Roman" w:hAnsi="Times New Roman" w:cs="Times New Roman"/>
          <w:sz w:val="24"/>
          <w:lang w:val="bg-BG"/>
        </w:rPr>
        <w:t xml:space="preserve"> </w:t>
      </w:r>
      <w:r w:rsidRPr="00C60AC1">
        <w:rPr>
          <w:rStyle w:val="normal--char"/>
          <w:rFonts w:ascii="Times New Roman" w:hAnsi="Times New Roman" w:cs="Times New Roman"/>
          <w:sz w:val="24"/>
          <w:lang w:val="bg-BG"/>
        </w:rPr>
        <w:t xml:space="preserve">58 години – и липсата на процесуално-следствени действия след приемането на Конвенцията от Русия прави невъзможно да се направи връзка между онова </w:t>
      </w:r>
      <w:r w:rsidR="00335CB5" w:rsidRPr="00C60AC1">
        <w:rPr>
          <w:rStyle w:val="normal--char"/>
          <w:rFonts w:ascii="Times New Roman" w:hAnsi="Times New Roman" w:cs="Times New Roman"/>
          <w:sz w:val="24"/>
          <w:lang w:val="bg-BG"/>
        </w:rPr>
        <w:t xml:space="preserve">далечно минало и настоящия </w:t>
      </w:r>
      <w:proofErr w:type="spellStart"/>
      <w:r w:rsidR="00335CB5" w:rsidRPr="00C60AC1">
        <w:rPr>
          <w:rStyle w:val="normal--char"/>
          <w:rFonts w:ascii="Times New Roman" w:hAnsi="Times New Roman" w:cs="Times New Roman"/>
          <w:sz w:val="24"/>
          <w:lang w:val="bg-BG"/>
        </w:rPr>
        <w:t>след</w:t>
      </w:r>
      <w:r w:rsidRPr="00C60AC1">
        <w:rPr>
          <w:rStyle w:val="normal--char"/>
          <w:rFonts w:ascii="Times New Roman" w:hAnsi="Times New Roman" w:cs="Times New Roman"/>
          <w:sz w:val="24"/>
          <w:lang w:val="bg-BG"/>
        </w:rPr>
        <w:t>ратификационен</w:t>
      </w:r>
      <w:proofErr w:type="spellEnd"/>
      <w:r w:rsidRPr="00C60AC1">
        <w:rPr>
          <w:rStyle w:val="normal--char"/>
          <w:rFonts w:ascii="Times New Roman" w:hAnsi="Times New Roman" w:cs="Times New Roman"/>
          <w:sz w:val="24"/>
          <w:lang w:val="bg-BG"/>
        </w:rPr>
        <w:t xml:space="preserve"> период; липсват и нови обстоятелства, които да са били разкрити след ратификацията, които да изискват ново разследване от руските власти. Поради това Съдът няма компетентност </w:t>
      </w:r>
      <w:proofErr w:type="spellStart"/>
      <w:r w:rsidRPr="00C60AC1">
        <w:rPr>
          <w:rStyle w:val="normal--char"/>
          <w:rFonts w:ascii="Times New Roman" w:hAnsi="Times New Roman" w:cs="Times New Roman"/>
          <w:i/>
          <w:sz w:val="24"/>
          <w:lang w:val="bg-BG"/>
        </w:rPr>
        <w:t>ratione</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temporis</w:t>
      </w:r>
      <w:proofErr w:type="spellEnd"/>
      <w:r w:rsidRPr="00C60AC1">
        <w:rPr>
          <w:rStyle w:val="normal--char"/>
          <w:rFonts w:ascii="Times New Roman" w:hAnsi="Times New Roman" w:cs="Times New Roman"/>
          <w:sz w:val="24"/>
          <w:lang w:val="bg-BG"/>
        </w:rPr>
        <w:t xml:space="preserve"> да разгледа оплакванията на жалбоподателите по чл. 2 от Конвенцията. </w:t>
      </w:r>
      <w:hyperlink r:id="rId19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12888768" w14:textId="77777777" w:rsidR="00835C4E" w:rsidRPr="005D3DB1" w:rsidRDefault="00794C51" w:rsidP="00A10895">
      <w:pPr>
        <w:pStyle w:val="NoSpacing"/>
        <w:pBdr>
          <w:bottom w:val="single" w:sz="4" w:space="1" w:color="auto"/>
        </w:pBdr>
        <w:jc w:val="both"/>
        <w:rPr>
          <w:rFonts w:ascii="Times New Roman" w:hAnsi="Times New Roman" w:cs="Times New Roman"/>
          <w:i/>
          <w:sz w:val="24"/>
          <w:szCs w:val="24"/>
          <w:lang w:val="ru-RU"/>
        </w:rPr>
      </w:pPr>
      <w:hyperlink r:id="rId197" w:history="1">
        <w:r w:rsidR="00835C4E" w:rsidRPr="00C60AC1">
          <w:rPr>
            <w:rStyle w:val="Hyperlink"/>
            <w:rFonts w:ascii="Times New Roman" w:hAnsi="Times New Roman" w:cs="Times New Roman"/>
            <w:i/>
            <w:sz w:val="24"/>
            <w:szCs w:val="24"/>
          </w:rPr>
          <w:t>Janowiec</w:t>
        </w:r>
        <w:r w:rsidR="00835C4E" w:rsidRPr="005D3DB1">
          <w:rPr>
            <w:rStyle w:val="Hyperlink"/>
            <w:rFonts w:ascii="Times New Roman" w:hAnsi="Times New Roman" w:cs="Times New Roman"/>
            <w:i/>
            <w:sz w:val="24"/>
            <w:szCs w:val="24"/>
            <w:lang w:val="ru-RU"/>
          </w:rPr>
          <w:t xml:space="preserve"> </w:t>
        </w:r>
        <w:r w:rsidR="00835C4E" w:rsidRPr="00C60AC1">
          <w:rPr>
            <w:rStyle w:val="Hyperlink"/>
            <w:rFonts w:ascii="Times New Roman" w:hAnsi="Times New Roman" w:cs="Times New Roman"/>
            <w:i/>
            <w:sz w:val="24"/>
            <w:szCs w:val="24"/>
          </w:rPr>
          <w:t>and</w:t>
        </w:r>
        <w:r w:rsidR="00835C4E" w:rsidRPr="005D3DB1">
          <w:rPr>
            <w:rStyle w:val="Hyperlink"/>
            <w:rFonts w:ascii="Times New Roman" w:hAnsi="Times New Roman" w:cs="Times New Roman"/>
            <w:i/>
            <w:sz w:val="24"/>
            <w:szCs w:val="24"/>
            <w:lang w:val="ru-RU"/>
          </w:rPr>
          <w:t xml:space="preserve"> </w:t>
        </w:r>
        <w:r w:rsidR="00835C4E" w:rsidRPr="00C60AC1">
          <w:rPr>
            <w:rStyle w:val="Hyperlink"/>
            <w:rFonts w:ascii="Times New Roman" w:hAnsi="Times New Roman" w:cs="Times New Roman"/>
            <w:i/>
            <w:sz w:val="24"/>
            <w:szCs w:val="24"/>
          </w:rPr>
          <w:t>others</w:t>
        </w:r>
        <w:r w:rsidR="00835C4E" w:rsidRPr="005D3DB1">
          <w:rPr>
            <w:rStyle w:val="Hyperlink"/>
            <w:rFonts w:ascii="Times New Roman" w:hAnsi="Times New Roman" w:cs="Times New Roman"/>
            <w:i/>
            <w:sz w:val="24"/>
            <w:szCs w:val="24"/>
            <w:lang w:val="ru-RU"/>
          </w:rPr>
          <w:t xml:space="preserve"> </w:t>
        </w:r>
        <w:r w:rsidR="00835C4E" w:rsidRPr="00C60AC1">
          <w:rPr>
            <w:rStyle w:val="Hyperlink"/>
            <w:rFonts w:ascii="Times New Roman" w:hAnsi="Times New Roman" w:cs="Times New Roman"/>
            <w:i/>
            <w:sz w:val="24"/>
            <w:szCs w:val="24"/>
          </w:rPr>
          <w:t>v</w:t>
        </w:r>
        <w:r w:rsidR="00835C4E" w:rsidRPr="005D3DB1">
          <w:rPr>
            <w:rStyle w:val="Hyperlink"/>
            <w:rFonts w:ascii="Times New Roman" w:hAnsi="Times New Roman" w:cs="Times New Roman"/>
            <w:i/>
            <w:sz w:val="24"/>
            <w:szCs w:val="24"/>
            <w:lang w:val="ru-RU"/>
          </w:rPr>
          <w:t xml:space="preserve">. </w:t>
        </w:r>
        <w:r w:rsidR="00835C4E" w:rsidRPr="00C60AC1">
          <w:rPr>
            <w:rStyle w:val="Hyperlink"/>
            <w:rFonts w:ascii="Times New Roman" w:hAnsi="Times New Roman" w:cs="Times New Roman"/>
            <w:i/>
            <w:sz w:val="24"/>
            <w:szCs w:val="24"/>
          </w:rPr>
          <w:t>Russia</w:t>
        </w:r>
        <w:r w:rsidR="00835C4E" w:rsidRPr="005D3DB1">
          <w:rPr>
            <w:rStyle w:val="Hyperlink"/>
            <w:rFonts w:ascii="Times New Roman" w:hAnsi="Times New Roman" w:cs="Times New Roman"/>
            <w:i/>
            <w:sz w:val="24"/>
            <w:szCs w:val="24"/>
            <w:lang w:val="ru-RU"/>
          </w:rPr>
          <w:t xml:space="preserve"> (</w:t>
        </w:r>
        <w:proofErr w:type="spellStart"/>
        <w:r w:rsidR="00835C4E" w:rsidRPr="00C60AC1">
          <w:rPr>
            <w:rStyle w:val="Hyperlink"/>
            <w:rFonts w:ascii="Times New Roman" w:hAnsi="Times New Roman" w:cs="Times New Roman"/>
            <w:i/>
            <w:sz w:val="24"/>
            <w:szCs w:val="24"/>
          </w:rPr>
          <w:t>nos</w:t>
        </w:r>
        <w:proofErr w:type="spellEnd"/>
        <w:r w:rsidR="00835C4E" w:rsidRPr="005D3DB1">
          <w:rPr>
            <w:rStyle w:val="Hyperlink"/>
            <w:rFonts w:ascii="Times New Roman" w:hAnsi="Times New Roman" w:cs="Times New Roman"/>
            <w:i/>
            <w:sz w:val="24"/>
            <w:szCs w:val="24"/>
            <w:lang w:val="ru-RU"/>
          </w:rPr>
          <w:t>. 55508/07, 29520/09)</w:t>
        </w:r>
      </w:hyperlink>
    </w:p>
    <w:p w14:paraId="1ABF58D5" w14:textId="77777777" w:rsidR="007846BC" w:rsidRPr="005D3DB1" w:rsidRDefault="007846BC" w:rsidP="007846BC">
      <w:pPr>
        <w:pStyle w:val="NoSpacing"/>
        <w:jc w:val="both"/>
        <w:rPr>
          <w:rFonts w:ascii="Times New Roman" w:hAnsi="Times New Roman" w:cs="Times New Roman"/>
          <w:i/>
          <w:sz w:val="24"/>
          <w:szCs w:val="24"/>
          <w:lang w:val="ru-RU"/>
        </w:rPr>
      </w:pPr>
    </w:p>
    <w:p w14:paraId="39BF91C3" w14:textId="77777777" w:rsidR="00A10895" w:rsidRPr="00C60AC1" w:rsidRDefault="00A10895" w:rsidP="00A10895">
      <w:pPr>
        <w:pStyle w:val="NoSpacing"/>
        <w:jc w:val="both"/>
        <w:rPr>
          <w:rFonts w:ascii="Times New Roman" w:hAnsi="Times New Roman" w:cs="Times New Roman"/>
          <w:sz w:val="24"/>
          <w:szCs w:val="24"/>
          <w:lang w:eastAsia="en-US"/>
        </w:rPr>
      </w:pPr>
      <w:proofErr w:type="spellStart"/>
      <w:r w:rsidRPr="005D3DB1">
        <w:rPr>
          <w:rStyle w:val="normal--char"/>
          <w:rFonts w:ascii="Times New Roman" w:hAnsi="Times New Roman" w:cs="Times New Roman"/>
          <w:sz w:val="24"/>
          <w:lang w:val="ru-RU"/>
        </w:rPr>
        <w:t>Починалият</w:t>
      </w:r>
      <w:proofErr w:type="spellEnd"/>
      <w:r w:rsidRPr="005D3DB1">
        <w:rPr>
          <w:rStyle w:val="normal--char"/>
          <w:rFonts w:ascii="Times New Roman" w:hAnsi="Times New Roman" w:cs="Times New Roman"/>
          <w:sz w:val="24"/>
          <w:lang w:val="ru-RU"/>
        </w:rPr>
        <w:t xml:space="preserve"> в </w:t>
      </w:r>
      <w:proofErr w:type="spellStart"/>
      <w:r w:rsidRPr="005D3DB1">
        <w:rPr>
          <w:rStyle w:val="normal--char"/>
          <w:rFonts w:ascii="Times New Roman" w:hAnsi="Times New Roman" w:cs="Times New Roman"/>
          <w:sz w:val="24"/>
          <w:lang w:val="ru-RU"/>
        </w:rPr>
        <w:t>психиатрична</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болница</w:t>
      </w:r>
      <w:proofErr w:type="spellEnd"/>
      <w:r w:rsidRPr="005D3DB1">
        <w:rPr>
          <w:rStyle w:val="normal--char"/>
          <w:rFonts w:ascii="Times New Roman" w:hAnsi="Times New Roman" w:cs="Times New Roman"/>
          <w:sz w:val="24"/>
          <w:lang w:val="ru-RU"/>
        </w:rPr>
        <w:t xml:space="preserve"> 18-годишен ХИВ-позитивен </w:t>
      </w:r>
      <w:proofErr w:type="spellStart"/>
      <w:r w:rsidRPr="005D3DB1">
        <w:rPr>
          <w:rStyle w:val="normal--char"/>
          <w:rFonts w:ascii="Times New Roman" w:hAnsi="Times New Roman" w:cs="Times New Roman"/>
          <w:sz w:val="24"/>
          <w:lang w:val="ru-RU"/>
        </w:rPr>
        <w:t>младеж</w:t>
      </w:r>
      <w:proofErr w:type="spellEnd"/>
      <w:r w:rsidRPr="005D3DB1">
        <w:rPr>
          <w:rStyle w:val="normal--char"/>
          <w:rFonts w:ascii="Times New Roman" w:hAnsi="Times New Roman" w:cs="Times New Roman"/>
          <w:sz w:val="24"/>
          <w:lang w:val="ru-RU"/>
        </w:rPr>
        <w:t xml:space="preserve"> с психически </w:t>
      </w:r>
      <w:proofErr w:type="spellStart"/>
      <w:r w:rsidRPr="005D3DB1">
        <w:rPr>
          <w:rStyle w:val="normal--char"/>
          <w:rFonts w:ascii="Times New Roman" w:hAnsi="Times New Roman" w:cs="Times New Roman"/>
          <w:sz w:val="24"/>
          <w:lang w:val="ru-RU"/>
        </w:rPr>
        <w:t>увреждания</w:t>
      </w:r>
      <w:proofErr w:type="spellEnd"/>
      <w:r w:rsidRPr="005D3DB1">
        <w:rPr>
          <w:rStyle w:val="normal--char"/>
          <w:rFonts w:ascii="Times New Roman" w:hAnsi="Times New Roman" w:cs="Times New Roman"/>
          <w:sz w:val="24"/>
          <w:lang w:val="ru-RU"/>
        </w:rPr>
        <w:t xml:space="preserve"> е бил в уязвимо положение и е </w:t>
      </w:r>
      <w:proofErr w:type="spellStart"/>
      <w:r w:rsidRPr="005D3DB1">
        <w:rPr>
          <w:rStyle w:val="normal--char"/>
          <w:rFonts w:ascii="Times New Roman" w:hAnsi="Times New Roman" w:cs="Times New Roman"/>
          <w:sz w:val="24"/>
          <w:lang w:val="ru-RU"/>
        </w:rPr>
        <w:t>прекарал</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целия</w:t>
      </w:r>
      <w:proofErr w:type="spellEnd"/>
      <w:r w:rsidRPr="005D3DB1">
        <w:rPr>
          <w:rStyle w:val="normal--char"/>
          <w:rFonts w:ascii="Times New Roman" w:hAnsi="Times New Roman" w:cs="Times New Roman"/>
          <w:sz w:val="24"/>
          <w:lang w:val="ru-RU"/>
        </w:rPr>
        <w:t xml:space="preserve"> си живот в </w:t>
      </w:r>
      <w:proofErr w:type="spellStart"/>
      <w:r w:rsidRPr="005D3DB1">
        <w:rPr>
          <w:rStyle w:val="normal--char"/>
          <w:rFonts w:ascii="Times New Roman" w:hAnsi="Times New Roman" w:cs="Times New Roman"/>
          <w:sz w:val="24"/>
          <w:lang w:val="ru-RU"/>
        </w:rPr>
        <w:t>държавни</w:t>
      </w:r>
      <w:proofErr w:type="spellEnd"/>
      <w:r w:rsidRPr="005D3DB1">
        <w:rPr>
          <w:rStyle w:val="normal--char"/>
          <w:rFonts w:ascii="Times New Roman" w:hAnsi="Times New Roman" w:cs="Times New Roman"/>
          <w:sz w:val="24"/>
          <w:lang w:val="ru-RU"/>
        </w:rPr>
        <w:t xml:space="preserve"> институции, </w:t>
      </w:r>
      <w:proofErr w:type="spellStart"/>
      <w:r w:rsidRPr="005D3DB1">
        <w:rPr>
          <w:rStyle w:val="normal--char"/>
          <w:rFonts w:ascii="Times New Roman" w:hAnsi="Times New Roman" w:cs="Times New Roman"/>
          <w:sz w:val="24"/>
          <w:lang w:val="ru-RU"/>
        </w:rPr>
        <w:t>следователно</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властите</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са</w:t>
      </w:r>
      <w:proofErr w:type="spellEnd"/>
      <w:r w:rsidRPr="00C60AC1">
        <w:rPr>
          <w:rStyle w:val="normal--char"/>
          <w:rFonts w:ascii="Times New Roman" w:hAnsi="Times New Roman" w:cs="Times New Roman"/>
          <w:sz w:val="24"/>
          <w:lang w:val="bg-BG"/>
        </w:rPr>
        <w:t xml:space="preserve"> били отговорни за лечението му и </w:t>
      </w:r>
      <w:proofErr w:type="spellStart"/>
      <w:r w:rsidRPr="005D3DB1">
        <w:rPr>
          <w:rStyle w:val="normal--char"/>
          <w:rFonts w:ascii="Times New Roman" w:hAnsi="Times New Roman" w:cs="Times New Roman"/>
          <w:sz w:val="24"/>
          <w:lang w:val="ru-RU"/>
        </w:rPr>
        <w:t>са</w:t>
      </w:r>
      <w:proofErr w:type="spellEnd"/>
      <w:r w:rsidRPr="005D3DB1">
        <w:rPr>
          <w:rStyle w:val="normal--char"/>
          <w:rFonts w:ascii="Times New Roman" w:hAnsi="Times New Roman" w:cs="Times New Roman"/>
          <w:sz w:val="24"/>
          <w:lang w:val="ru-RU"/>
        </w:rPr>
        <w:t xml:space="preserve"> </w:t>
      </w:r>
      <w:r w:rsidRPr="00C60AC1">
        <w:rPr>
          <w:rStyle w:val="normal--char"/>
          <w:rFonts w:ascii="Times New Roman" w:hAnsi="Times New Roman" w:cs="Times New Roman"/>
          <w:sz w:val="24"/>
          <w:lang w:val="bg-BG"/>
        </w:rPr>
        <w:t xml:space="preserve">длъжни </w:t>
      </w:r>
      <w:r w:rsidRPr="005D3DB1">
        <w:rPr>
          <w:rStyle w:val="normal--char"/>
          <w:rFonts w:ascii="Times New Roman" w:hAnsi="Times New Roman" w:cs="Times New Roman"/>
          <w:sz w:val="24"/>
          <w:lang w:val="ru-RU"/>
        </w:rPr>
        <w:t xml:space="preserve">да </w:t>
      </w:r>
      <w:proofErr w:type="spellStart"/>
      <w:r w:rsidRPr="005D3DB1">
        <w:rPr>
          <w:rStyle w:val="normal--char"/>
          <w:rFonts w:ascii="Times New Roman" w:hAnsi="Times New Roman" w:cs="Times New Roman"/>
          <w:sz w:val="24"/>
          <w:lang w:val="ru-RU"/>
        </w:rPr>
        <w:t>дадат</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убедителни</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обяснения</w:t>
      </w:r>
      <w:proofErr w:type="spellEnd"/>
      <w:r w:rsidRPr="005D3DB1">
        <w:rPr>
          <w:rStyle w:val="normal--char"/>
          <w:rFonts w:ascii="Times New Roman" w:hAnsi="Times New Roman" w:cs="Times New Roman"/>
          <w:sz w:val="24"/>
          <w:lang w:val="ru-RU"/>
        </w:rPr>
        <w:t xml:space="preserve"> за </w:t>
      </w:r>
      <w:proofErr w:type="spellStart"/>
      <w:r w:rsidRPr="005D3DB1">
        <w:rPr>
          <w:rStyle w:val="normal--char"/>
          <w:rFonts w:ascii="Times New Roman" w:hAnsi="Times New Roman" w:cs="Times New Roman"/>
          <w:sz w:val="24"/>
          <w:lang w:val="ru-RU"/>
        </w:rPr>
        <w:t>предприетите</w:t>
      </w:r>
      <w:proofErr w:type="spellEnd"/>
      <w:r w:rsidRPr="005D3DB1">
        <w:rPr>
          <w:rStyle w:val="normal--char"/>
          <w:rFonts w:ascii="Times New Roman" w:hAnsi="Times New Roman" w:cs="Times New Roman"/>
          <w:sz w:val="24"/>
          <w:lang w:val="ru-RU"/>
        </w:rPr>
        <w:t xml:space="preserve"> в </w:t>
      </w:r>
      <w:proofErr w:type="spellStart"/>
      <w:r w:rsidRPr="005D3DB1">
        <w:rPr>
          <w:rStyle w:val="normal--char"/>
          <w:rFonts w:ascii="Times New Roman" w:hAnsi="Times New Roman" w:cs="Times New Roman"/>
          <w:sz w:val="24"/>
          <w:lang w:val="ru-RU"/>
        </w:rPr>
        <w:t>тази</w:t>
      </w:r>
      <w:proofErr w:type="spellEnd"/>
      <w:r w:rsidRPr="005D3DB1">
        <w:rPr>
          <w:rStyle w:val="normal--char"/>
          <w:rFonts w:ascii="Times New Roman" w:hAnsi="Times New Roman" w:cs="Times New Roman"/>
          <w:sz w:val="24"/>
          <w:lang w:val="ru-RU"/>
        </w:rPr>
        <w:t xml:space="preserve"> </w:t>
      </w:r>
      <w:proofErr w:type="spellStart"/>
      <w:r w:rsidRPr="005D3DB1">
        <w:rPr>
          <w:rStyle w:val="normal--char"/>
          <w:rFonts w:ascii="Times New Roman" w:hAnsi="Times New Roman" w:cs="Times New Roman"/>
          <w:sz w:val="24"/>
          <w:lang w:val="ru-RU"/>
        </w:rPr>
        <w:t>връзка</w:t>
      </w:r>
      <w:proofErr w:type="spellEnd"/>
      <w:r w:rsidRPr="005D3DB1">
        <w:rPr>
          <w:rStyle w:val="normal--char"/>
          <w:rFonts w:ascii="Times New Roman" w:hAnsi="Times New Roman" w:cs="Times New Roman"/>
          <w:sz w:val="24"/>
          <w:lang w:val="ru-RU"/>
        </w:rPr>
        <w:t xml:space="preserve"> действия.</w:t>
      </w:r>
      <w:r w:rsidRPr="00C60AC1">
        <w:rPr>
          <w:rStyle w:val="normal--char"/>
          <w:rFonts w:ascii="Times New Roman" w:hAnsi="Times New Roman" w:cs="Times New Roman"/>
          <w:sz w:val="24"/>
          <w:lang w:val="bg-BG"/>
        </w:rPr>
        <w:t xml:space="preserve"> </w:t>
      </w:r>
      <w:hyperlink r:id="rId198" w:history="1">
        <w:proofErr w:type="spellStart"/>
        <w:r w:rsidR="00E6653A" w:rsidRPr="00C60AC1">
          <w:rPr>
            <w:rStyle w:val="Hyperlink"/>
            <w:rFonts w:ascii="Times New Roman" w:hAnsi="Times New Roman" w:cs="Times New Roman"/>
            <w:sz w:val="24"/>
            <w:szCs w:val="24"/>
            <w:lang w:eastAsia="en-US"/>
          </w:rPr>
          <w:t>Бюлетин</w:t>
        </w:r>
        <w:proofErr w:type="spellEnd"/>
        <w:r w:rsidR="00E6653A" w:rsidRPr="00C60AC1">
          <w:rPr>
            <w:rStyle w:val="Hyperlink"/>
            <w:rFonts w:ascii="Times New Roman" w:hAnsi="Times New Roman" w:cs="Times New Roman"/>
            <w:sz w:val="24"/>
            <w:szCs w:val="24"/>
            <w:lang w:eastAsia="en-US"/>
          </w:rPr>
          <w:t xml:space="preserve"> № 30</w:t>
        </w:r>
      </w:hyperlink>
    </w:p>
    <w:p w14:paraId="0547AA07" w14:textId="77777777" w:rsidR="00A10895" w:rsidRPr="00C60AC1" w:rsidRDefault="00794C51" w:rsidP="00A10895">
      <w:pPr>
        <w:pBdr>
          <w:bottom w:val="single" w:sz="4" w:space="1" w:color="auto"/>
        </w:pBdr>
        <w:suppressAutoHyphens w:val="0"/>
        <w:spacing w:after="160" w:line="240" w:lineRule="auto"/>
        <w:jc w:val="both"/>
        <w:rPr>
          <w:rFonts w:ascii="Times New Roman" w:hAnsi="Times New Roman" w:cs="Times New Roman"/>
          <w:b/>
          <w:sz w:val="24"/>
          <w:szCs w:val="24"/>
        </w:rPr>
      </w:pPr>
      <w:hyperlink r:id="rId199" w:history="1">
        <w:proofErr w:type="spellStart"/>
        <w:r w:rsidR="00A10895" w:rsidRPr="00C60AC1">
          <w:rPr>
            <w:rFonts w:ascii="Times New Roman" w:hAnsi="Times New Roman" w:cs="Times New Roman"/>
            <w:i/>
            <w:color w:val="0000FF"/>
            <w:sz w:val="24"/>
            <w:szCs w:val="24"/>
            <w:u w:val="single"/>
          </w:rPr>
          <w:t>Centre</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for</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Legal</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Resources</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on</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behalf</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of</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Valentin</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Câmpeanu</w:t>
        </w:r>
        <w:proofErr w:type="spellEnd"/>
        <w:r w:rsidR="00A10895" w:rsidRPr="00C60AC1">
          <w:rPr>
            <w:rFonts w:ascii="Times New Roman" w:hAnsi="Times New Roman" w:cs="Times New Roman"/>
            <w:i/>
            <w:color w:val="0000FF"/>
            <w:sz w:val="24"/>
            <w:szCs w:val="24"/>
            <w:u w:val="single"/>
          </w:rPr>
          <w:t xml:space="preserve"> v. </w:t>
        </w:r>
        <w:proofErr w:type="spellStart"/>
        <w:r w:rsidR="00A10895" w:rsidRPr="00C60AC1">
          <w:rPr>
            <w:rFonts w:ascii="Times New Roman" w:hAnsi="Times New Roman" w:cs="Times New Roman"/>
            <w:i/>
            <w:color w:val="0000FF"/>
            <w:sz w:val="24"/>
            <w:szCs w:val="24"/>
            <w:u w:val="single"/>
          </w:rPr>
          <w:t>Romania</w:t>
        </w:r>
        <w:proofErr w:type="spellEnd"/>
        <w:r w:rsidR="00A10895" w:rsidRPr="00C60AC1">
          <w:rPr>
            <w:rFonts w:ascii="Times New Roman" w:hAnsi="Times New Roman" w:cs="Times New Roman"/>
            <w:i/>
            <w:color w:val="0000FF"/>
            <w:sz w:val="24"/>
            <w:szCs w:val="24"/>
            <w:u w:val="single"/>
          </w:rPr>
          <w:t xml:space="preserve"> (</w:t>
        </w:r>
        <w:proofErr w:type="spellStart"/>
        <w:r w:rsidR="00A10895" w:rsidRPr="00C60AC1">
          <w:rPr>
            <w:rFonts w:ascii="Times New Roman" w:hAnsi="Times New Roman" w:cs="Times New Roman"/>
            <w:i/>
            <w:color w:val="0000FF"/>
            <w:sz w:val="24"/>
            <w:szCs w:val="24"/>
            <w:u w:val="single"/>
          </w:rPr>
          <w:t>no</w:t>
        </w:r>
        <w:proofErr w:type="spellEnd"/>
        <w:r w:rsidR="00A10895" w:rsidRPr="00C60AC1">
          <w:rPr>
            <w:rFonts w:ascii="Times New Roman" w:hAnsi="Times New Roman" w:cs="Times New Roman"/>
            <w:i/>
            <w:color w:val="0000FF"/>
            <w:sz w:val="24"/>
            <w:szCs w:val="24"/>
            <w:u w:val="single"/>
          </w:rPr>
          <w:t>. 47848/08)</w:t>
        </w:r>
      </w:hyperlink>
      <w:r w:rsidR="00A10895" w:rsidRPr="00C60AC1">
        <w:rPr>
          <w:rFonts w:ascii="Times New Roman" w:hAnsi="Times New Roman" w:cs="Times New Roman"/>
          <w:i/>
          <w:sz w:val="24"/>
          <w:szCs w:val="24"/>
        </w:rPr>
        <w:t xml:space="preserve"> – Решение на Голямото отделение </w:t>
      </w:r>
    </w:p>
    <w:p w14:paraId="29528D42" w14:textId="77777777" w:rsidR="001B7BD6" w:rsidRPr="00C60AC1" w:rsidRDefault="001B7BD6" w:rsidP="00335CB5">
      <w:pPr>
        <w:pStyle w:val="NoSpacing"/>
        <w:jc w:val="both"/>
        <w:rPr>
          <w:rFonts w:ascii="Times New Roman" w:hAnsi="Times New Roman" w:cs="Times New Roman"/>
          <w:sz w:val="24"/>
          <w:szCs w:val="24"/>
          <w:lang w:eastAsia="bg-BG"/>
        </w:rPr>
      </w:pPr>
    </w:p>
    <w:p w14:paraId="5F01F816" w14:textId="77777777" w:rsidR="003E7C04" w:rsidRPr="00C60AC1" w:rsidRDefault="00335CB5" w:rsidP="003E7C04">
      <w:pPr>
        <w:pStyle w:val="NoSpacing"/>
        <w:jc w:val="both"/>
        <w:rPr>
          <w:rFonts w:ascii="Times New Roman" w:hAnsi="Times New Roman" w:cs="Times New Roman"/>
          <w:sz w:val="24"/>
          <w:szCs w:val="24"/>
          <w:lang w:val="bg-BG" w:eastAsia="bg-BG"/>
        </w:rPr>
      </w:pPr>
      <w:proofErr w:type="spellStart"/>
      <w:r w:rsidRPr="005D3DB1">
        <w:rPr>
          <w:rFonts w:ascii="Times New Roman" w:hAnsi="Times New Roman" w:cs="Times New Roman"/>
          <w:sz w:val="24"/>
          <w:szCs w:val="24"/>
          <w:lang w:val="ru-RU" w:eastAsia="bg-BG"/>
        </w:rPr>
        <w:lastRenderedPageBreak/>
        <w:t>Полша</w:t>
      </w:r>
      <w:proofErr w:type="spellEnd"/>
      <w:r w:rsidRPr="005D3DB1">
        <w:rPr>
          <w:rFonts w:ascii="Times New Roman" w:hAnsi="Times New Roman" w:cs="Times New Roman"/>
          <w:sz w:val="24"/>
          <w:szCs w:val="24"/>
          <w:lang w:val="ru-RU" w:eastAsia="bg-BG"/>
        </w:rPr>
        <w:t xml:space="preserve"> е нарушила чл. 2 от </w:t>
      </w:r>
      <w:proofErr w:type="spellStart"/>
      <w:r w:rsidRPr="005D3DB1">
        <w:rPr>
          <w:rFonts w:ascii="Times New Roman" w:hAnsi="Times New Roman" w:cs="Times New Roman"/>
          <w:sz w:val="24"/>
          <w:szCs w:val="24"/>
          <w:lang w:val="ru-RU" w:eastAsia="bg-BG"/>
        </w:rPr>
        <w:t>Конвенцията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във</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връзка</w:t>
      </w:r>
      <w:proofErr w:type="spellEnd"/>
      <w:r w:rsidRPr="005D3DB1">
        <w:rPr>
          <w:rFonts w:ascii="Times New Roman" w:hAnsi="Times New Roman" w:cs="Times New Roman"/>
          <w:sz w:val="24"/>
          <w:szCs w:val="24"/>
          <w:lang w:val="ru-RU" w:eastAsia="bg-BG"/>
        </w:rPr>
        <w:t xml:space="preserve"> с чл. 1 от Протокол № 6, </w:t>
      </w:r>
      <w:proofErr w:type="spellStart"/>
      <w:r w:rsidRPr="005D3DB1">
        <w:rPr>
          <w:rFonts w:ascii="Times New Roman" w:hAnsi="Times New Roman" w:cs="Times New Roman"/>
          <w:sz w:val="24"/>
          <w:szCs w:val="24"/>
          <w:lang w:val="ru-RU" w:eastAsia="bg-BG"/>
        </w:rPr>
        <w:t>като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съзнателно</w:t>
      </w:r>
      <w:proofErr w:type="spellEnd"/>
      <w:r w:rsidRPr="005D3DB1">
        <w:rPr>
          <w:rFonts w:ascii="Times New Roman" w:hAnsi="Times New Roman" w:cs="Times New Roman"/>
          <w:sz w:val="24"/>
          <w:szCs w:val="24"/>
          <w:lang w:val="ru-RU" w:eastAsia="bg-BG"/>
        </w:rPr>
        <w:t xml:space="preserve"> и </w:t>
      </w:r>
      <w:proofErr w:type="spellStart"/>
      <w:r w:rsidRPr="005D3DB1">
        <w:rPr>
          <w:rFonts w:ascii="Times New Roman" w:hAnsi="Times New Roman" w:cs="Times New Roman"/>
          <w:sz w:val="24"/>
          <w:szCs w:val="24"/>
          <w:lang w:val="ru-RU" w:eastAsia="bg-BG"/>
        </w:rPr>
        <w:t>умишлено</w:t>
      </w:r>
      <w:proofErr w:type="spellEnd"/>
      <w:r w:rsidRPr="005D3DB1">
        <w:rPr>
          <w:rFonts w:ascii="Times New Roman" w:hAnsi="Times New Roman" w:cs="Times New Roman"/>
          <w:sz w:val="24"/>
          <w:szCs w:val="24"/>
          <w:lang w:val="ru-RU" w:eastAsia="bg-BG"/>
        </w:rPr>
        <w:t xml:space="preserve"> е дала </w:t>
      </w:r>
      <w:proofErr w:type="spellStart"/>
      <w:r w:rsidRPr="005D3DB1">
        <w:rPr>
          <w:rFonts w:ascii="Times New Roman" w:hAnsi="Times New Roman" w:cs="Times New Roman"/>
          <w:sz w:val="24"/>
          <w:szCs w:val="24"/>
          <w:lang w:val="ru-RU" w:eastAsia="bg-BG"/>
        </w:rPr>
        <w:t>възможност</w:t>
      </w:r>
      <w:proofErr w:type="spellEnd"/>
      <w:r w:rsidRPr="005D3DB1">
        <w:rPr>
          <w:rFonts w:ascii="Times New Roman" w:hAnsi="Times New Roman" w:cs="Times New Roman"/>
          <w:sz w:val="24"/>
          <w:szCs w:val="24"/>
          <w:lang w:val="ru-RU" w:eastAsia="bg-BG"/>
        </w:rPr>
        <w:t xml:space="preserve"> на ЦРУ да </w:t>
      </w:r>
      <w:proofErr w:type="spellStart"/>
      <w:r w:rsidRPr="005D3DB1">
        <w:rPr>
          <w:rFonts w:ascii="Times New Roman" w:hAnsi="Times New Roman" w:cs="Times New Roman"/>
          <w:sz w:val="24"/>
          <w:szCs w:val="24"/>
          <w:lang w:val="ru-RU" w:eastAsia="bg-BG"/>
        </w:rPr>
        <w:t>изведе</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жалбоподателя</w:t>
      </w:r>
      <w:proofErr w:type="spellEnd"/>
      <w:r w:rsidRPr="005D3DB1">
        <w:rPr>
          <w:rFonts w:ascii="Times New Roman" w:hAnsi="Times New Roman" w:cs="Times New Roman"/>
          <w:sz w:val="24"/>
          <w:szCs w:val="24"/>
          <w:lang w:val="ru-RU" w:eastAsia="bg-BG"/>
        </w:rPr>
        <w:t xml:space="preserve"> от </w:t>
      </w:r>
      <w:proofErr w:type="spellStart"/>
      <w:r w:rsidRPr="005D3DB1">
        <w:rPr>
          <w:rFonts w:ascii="Times New Roman" w:hAnsi="Times New Roman" w:cs="Times New Roman"/>
          <w:sz w:val="24"/>
          <w:szCs w:val="24"/>
          <w:lang w:val="ru-RU" w:eastAsia="bg-BG"/>
        </w:rPr>
        <w:t>терито-рията</w:t>
      </w:r>
      <w:proofErr w:type="spellEnd"/>
      <w:r w:rsidRPr="005D3DB1">
        <w:rPr>
          <w:rFonts w:ascii="Times New Roman" w:hAnsi="Times New Roman" w:cs="Times New Roman"/>
          <w:sz w:val="24"/>
          <w:szCs w:val="24"/>
          <w:lang w:val="ru-RU" w:eastAsia="bg-BG"/>
        </w:rPr>
        <w:t xml:space="preserve"> й, </w:t>
      </w:r>
      <w:proofErr w:type="spellStart"/>
      <w:r w:rsidRPr="005D3DB1">
        <w:rPr>
          <w:rFonts w:ascii="Times New Roman" w:hAnsi="Times New Roman" w:cs="Times New Roman"/>
          <w:sz w:val="24"/>
          <w:szCs w:val="24"/>
          <w:lang w:val="ru-RU" w:eastAsia="bg-BG"/>
        </w:rPr>
        <w:t>въпреки</w:t>
      </w:r>
      <w:proofErr w:type="spellEnd"/>
      <w:r w:rsidRPr="005D3DB1">
        <w:rPr>
          <w:rFonts w:ascii="Times New Roman" w:hAnsi="Times New Roman" w:cs="Times New Roman"/>
          <w:sz w:val="24"/>
          <w:szCs w:val="24"/>
          <w:lang w:val="ru-RU" w:eastAsia="bg-BG"/>
        </w:rPr>
        <w:t xml:space="preserve"> че е имала информация за </w:t>
      </w:r>
      <w:proofErr w:type="spellStart"/>
      <w:r w:rsidRPr="005D3DB1">
        <w:rPr>
          <w:rFonts w:ascii="Times New Roman" w:hAnsi="Times New Roman" w:cs="Times New Roman"/>
          <w:sz w:val="24"/>
          <w:szCs w:val="24"/>
          <w:lang w:val="ru-RU" w:eastAsia="bg-BG"/>
        </w:rPr>
        <w:t>реалната</w:t>
      </w:r>
      <w:proofErr w:type="spellEnd"/>
      <w:r w:rsidRPr="005D3DB1">
        <w:rPr>
          <w:rFonts w:ascii="Times New Roman" w:hAnsi="Times New Roman" w:cs="Times New Roman"/>
          <w:sz w:val="24"/>
          <w:szCs w:val="24"/>
          <w:lang w:val="ru-RU" w:eastAsia="bg-BG"/>
        </w:rPr>
        <w:t xml:space="preserve"> и </w:t>
      </w:r>
      <w:proofErr w:type="spellStart"/>
      <w:r w:rsidRPr="005D3DB1">
        <w:rPr>
          <w:rFonts w:ascii="Times New Roman" w:hAnsi="Times New Roman" w:cs="Times New Roman"/>
          <w:sz w:val="24"/>
          <w:szCs w:val="24"/>
          <w:lang w:val="ru-RU" w:eastAsia="bg-BG"/>
        </w:rPr>
        <w:t>сериозна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опасност</w:t>
      </w:r>
      <w:proofErr w:type="spellEnd"/>
      <w:r w:rsidRPr="005D3DB1">
        <w:rPr>
          <w:rFonts w:ascii="Times New Roman" w:hAnsi="Times New Roman" w:cs="Times New Roman"/>
          <w:sz w:val="24"/>
          <w:szCs w:val="24"/>
          <w:lang w:val="ru-RU" w:eastAsia="bg-BG"/>
        </w:rPr>
        <w:t xml:space="preserve"> в САЩ той да </w:t>
      </w:r>
      <w:proofErr w:type="spellStart"/>
      <w:r w:rsidRPr="005D3DB1">
        <w:rPr>
          <w:rFonts w:ascii="Times New Roman" w:hAnsi="Times New Roman" w:cs="Times New Roman"/>
          <w:sz w:val="24"/>
          <w:szCs w:val="24"/>
          <w:lang w:val="ru-RU" w:eastAsia="bg-BG"/>
        </w:rPr>
        <w:t>бъде</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осъден</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смърт</w:t>
      </w:r>
      <w:proofErr w:type="spellEnd"/>
      <w:r w:rsidRPr="005D3DB1">
        <w:rPr>
          <w:rFonts w:ascii="Times New Roman" w:hAnsi="Times New Roman" w:cs="Times New Roman"/>
          <w:sz w:val="24"/>
          <w:szCs w:val="24"/>
          <w:lang w:val="ru-RU" w:eastAsia="bg-BG"/>
        </w:rPr>
        <w:t>.</w:t>
      </w:r>
      <w:r w:rsidRPr="00C60AC1">
        <w:rPr>
          <w:rFonts w:ascii="Times New Roman" w:hAnsi="Times New Roman" w:cs="Times New Roman"/>
          <w:sz w:val="24"/>
          <w:szCs w:val="24"/>
          <w:lang w:val="bg-BG" w:eastAsia="bg-BG"/>
        </w:rPr>
        <w:t xml:space="preserve"> </w:t>
      </w:r>
      <w:hyperlink r:id="rId200" w:history="1">
        <w:r w:rsidRPr="00C60AC1">
          <w:rPr>
            <w:rStyle w:val="Hyperlink"/>
            <w:rFonts w:ascii="Times New Roman" w:hAnsi="Times New Roman" w:cs="Times New Roman"/>
            <w:sz w:val="24"/>
            <w:szCs w:val="24"/>
            <w:lang w:val="bg-BG" w:eastAsia="bg-BG"/>
          </w:rPr>
          <w:t>Бюлетин № 31</w:t>
        </w:r>
      </w:hyperlink>
    </w:p>
    <w:p w14:paraId="69975F66" w14:textId="77777777" w:rsidR="00335CB5" w:rsidRPr="00C60AC1" w:rsidRDefault="00794C51" w:rsidP="003E7C04">
      <w:pPr>
        <w:pStyle w:val="NoSpacing"/>
        <w:jc w:val="both"/>
        <w:rPr>
          <w:rFonts w:ascii="Times New Roman" w:hAnsi="Times New Roman" w:cs="Times New Roman"/>
          <w:sz w:val="24"/>
          <w:szCs w:val="24"/>
          <w:lang w:val="bg-BG" w:eastAsia="bg-BG"/>
        </w:rPr>
      </w:pPr>
      <w:hyperlink r:id="rId201" w:anchor="{%22appno%22:[%2228761/11%22],%22itemid%22:[%22001-146044%22]}" w:history="1">
        <w:proofErr w:type="spellStart"/>
        <w:r w:rsidR="00335CB5" w:rsidRPr="00C60AC1">
          <w:rPr>
            <w:rStyle w:val="Hyperlink"/>
            <w:rFonts w:ascii="Times New Roman" w:hAnsi="Times New Roman" w:cs="Times New Roman"/>
            <w:i/>
            <w:sz w:val="24"/>
            <w:szCs w:val="24"/>
            <w:lang w:val="bg-BG" w:eastAsia="bg-BG"/>
          </w:rPr>
          <w:t>Al</w:t>
        </w:r>
        <w:proofErr w:type="spellEnd"/>
        <w:r w:rsidR="00335CB5" w:rsidRPr="00C60AC1">
          <w:rPr>
            <w:rStyle w:val="Hyperlink"/>
            <w:rFonts w:ascii="Times New Roman" w:hAnsi="Times New Roman" w:cs="Times New Roman"/>
            <w:i/>
            <w:sz w:val="24"/>
            <w:szCs w:val="24"/>
            <w:lang w:val="bg-BG" w:eastAsia="bg-BG"/>
          </w:rPr>
          <w:t xml:space="preserve"> </w:t>
        </w:r>
        <w:proofErr w:type="spellStart"/>
        <w:r w:rsidR="00335CB5" w:rsidRPr="00C60AC1">
          <w:rPr>
            <w:rStyle w:val="Hyperlink"/>
            <w:rFonts w:ascii="Times New Roman" w:hAnsi="Times New Roman" w:cs="Times New Roman"/>
            <w:i/>
            <w:sz w:val="24"/>
            <w:szCs w:val="24"/>
            <w:lang w:val="bg-BG" w:eastAsia="bg-BG"/>
          </w:rPr>
          <w:t>Nashiri</w:t>
        </w:r>
        <w:proofErr w:type="spellEnd"/>
        <w:r w:rsidR="00335CB5" w:rsidRPr="00C60AC1">
          <w:rPr>
            <w:rStyle w:val="Hyperlink"/>
            <w:rFonts w:ascii="Times New Roman" w:hAnsi="Times New Roman" w:cs="Times New Roman"/>
            <w:i/>
            <w:sz w:val="24"/>
            <w:szCs w:val="24"/>
            <w:lang w:val="bg-BG" w:eastAsia="bg-BG"/>
          </w:rPr>
          <w:t xml:space="preserve"> v. </w:t>
        </w:r>
        <w:proofErr w:type="spellStart"/>
        <w:r w:rsidR="00335CB5" w:rsidRPr="00C60AC1">
          <w:rPr>
            <w:rStyle w:val="Hyperlink"/>
            <w:rFonts w:ascii="Times New Roman" w:hAnsi="Times New Roman" w:cs="Times New Roman"/>
            <w:i/>
            <w:sz w:val="24"/>
            <w:szCs w:val="24"/>
            <w:lang w:val="bg-BG" w:eastAsia="bg-BG"/>
          </w:rPr>
          <w:t>Poland</w:t>
        </w:r>
        <w:proofErr w:type="spellEnd"/>
        <w:r w:rsidR="00335CB5" w:rsidRPr="00C60AC1">
          <w:rPr>
            <w:rStyle w:val="Hyperlink"/>
            <w:rFonts w:ascii="Times New Roman" w:hAnsi="Times New Roman" w:cs="Times New Roman"/>
            <w:i/>
            <w:sz w:val="24"/>
            <w:szCs w:val="24"/>
            <w:lang w:val="bg-BG" w:eastAsia="bg-BG"/>
          </w:rPr>
          <w:t xml:space="preserve"> (</w:t>
        </w:r>
        <w:proofErr w:type="spellStart"/>
        <w:r w:rsidR="00335CB5" w:rsidRPr="00C60AC1">
          <w:rPr>
            <w:rStyle w:val="Hyperlink"/>
            <w:rFonts w:ascii="Times New Roman" w:hAnsi="Times New Roman" w:cs="Times New Roman"/>
            <w:i/>
            <w:sz w:val="24"/>
            <w:szCs w:val="24"/>
            <w:lang w:val="bg-BG" w:eastAsia="bg-BG"/>
          </w:rPr>
          <w:t>no</w:t>
        </w:r>
        <w:proofErr w:type="spellEnd"/>
        <w:r w:rsidR="00335CB5" w:rsidRPr="00C60AC1">
          <w:rPr>
            <w:rStyle w:val="Hyperlink"/>
            <w:rFonts w:ascii="Times New Roman" w:hAnsi="Times New Roman" w:cs="Times New Roman"/>
            <w:i/>
            <w:sz w:val="24"/>
            <w:szCs w:val="24"/>
            <w:lang w:val="bg-BG" w:eastAsia="bg-BG"/>
          </w:rPr>
          <w:t>. 28761/11)</w:t>
        </w:r>
      </w:hyperlink>
    </w:p>
    <w:p w14:paraId="6F33AC1C" w14:textId="77777777" w:rsidR="00335CB5" w:rsidRPr="00C60AC1" w:rsidRDefault="00335CB5" w:rsidP="00903655">
      <w:pPr>
        <w:spacing w:after="0" w:line="240" w:lineRule="auto"/>
        <w:jc w:val="both"/>
        <w:rPr>
          <w:rStyle w:val="normal--char"/>
          <w:rFonts w:ascii="Times New Roman" w:hAnsi="Times New Roman" w:cs="Times New Roman"/>
          <w:iCs/>
          <w:sz w:val="24"/>
          <w:szCs w:val="24"/>
        </w:rPr>
      </w:pPr>
    </w:p>
    <w:p w14:paraId="2C5EA921" w14:textId="77777777" w:rsidR="00903655" w:rsidRPr="00C60AC1" w:rsidRDefault="00903655" w:rsidP="00903655">
      <w:pPr>
        <w:spacing w:after="0" w:line="240" w:lineRule="auto"/>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Поради лошо функциониране на турската здравна система и липса на координация между болничните заведения новородено, чийто живот е бил застрашен, е починало в линейката, с която е било транспортирано от болница в болница, без да бъде прието или дори прегледано. Националните власти не са направили всичко, което разумно e можело да се очаква от тях, за да защитят живота на детето, а турската съдебна система не е реагирала адекватно на настъпилата трагедия и не е изяснила кои са били решаващите фактори, довели до смъртта </w:t>
      </w:r>
      <w:r w:rsidR="00D73C12" w:rsidRPr="00C60AC1">
        <w:rPr>
          <w:rStyle w:val="normal--char"/>
          <w:rFonts w:ascii="Times New Roman" w:hAnsi="Times New Roman" w:cs="Times New Roman"/>
          <w:iCs/>
          <w:sz w:val="24"/>
          <w:szCs w:val="24"/>
        </w:rPr>
        <w:t xml:space="preserve">му. </w:t>
      </w:r>
      <w:hyperlink r:id="rId202" w:history="1">
        <w:r w:rsidR="006A2A95" w:rsidRPr="00C60AC1">
          <w:rPr>
            <w:rStyle w:val="Hyperlink"/>
            <w:rFonts w:ascii="Times New Roman" w:hAnsi="Times New Roman" w:cs="Times New Roman"/>
            <w:sz w:val="24"/>
            <w:szCs w:val="24"/>
          </w:rPr>
          <w:t>Бюлетин № 36</w:t>
        </w:r>
      </w:hyperlink>
    </w:p>
    <w:p w14:paraId="468B33AD" w14:textId="77777777" w:rsidR="00D73C12" w:rsidRPr="00C60AC1" w:rsidRDefault="00794C51" w:rsidP="00D73C12">
      <w:pPr>
        <w:pBdr>
          <w:bottom w:val="single" w:sz="4" w:space="1" w:color="auto"/>
        </w:pBdr>
        <w:spacing w:after="0" w:line="240" w:lineRule="auto"/>
        <w:jc w:val="both"/>
        <w:rPr>
          <w:rStyle w:val="normal--char"/>
          <w:rFonts w:ascii="Times New Roman" w:hAnsi="Times New Roman" w:cs="Times New Roman"/>
          <w:iCs/>
          <w:sz w:val="24"/>
          <w:szCs w:val="24"/>
        </w:rPr>
      </w:pPr>
      <w:hyperlink r:id="rId203" w:history="1">
        <w:proofErr w:type="spellStart"/>
        <w:r w:rsidR="00D73C12" w:rsidRPr="00C60AC1">
          <w:rPr>
            <w:rStyle w:val="Hyperlink"/>
            <w:rFonts w:ascii="Times New Roman" w:hAnsi="Times New Roman" w:cs="Times New Roman"/>
            <w:i/>
            <w:sz w:val="24"/>
            <w:szCs w:val="24"/>
          </w:rPr>
          <w:t>As</w:t>
        </w:r>
        <w:proofErr w:type="spellEnd"/>
        <w:r w:rsidR="00D73C12" w:rsidRPr="00C60AC1">
          <w:rPr>
            <w:rStyle w:val="Hyperlink"/>
            <w:rFonts w:ascii="Times New Roman" w:hAnsi="Times New Roman" w:cs="Times New Roman"/>
            <w:i/>
            <w:sz w:val="24"/>
            <w:szCs w:val="24"/>
            <w:lang w:val="en-GB"/>
          </w:rPr>
          <w:t>iye</w:t>
        </w:r>
        <w:r w:rsidR="00D73C12" w:rsidRPr="00C60AC1">
          <w:rPr>
            <w:rStyle w:val="Hyperlink"/>
            <w:rFonts w:ascii="Times New Roman" w:hAnsi="Times New Roman" w:cs="Times New Roman"/>
            <w:i/>
            <w:sz w:val="24"/>
            <w:szCs w:val="24"/>
          </w:rPr>
          <w:t xml:space="preserve"> </w:t>
        </w:r>
        <w:r w:rsidR="00D73C12" w:rsidRPr="00C60AC1">
          <w:rPr>
            <w:rStyle w:val="Hyperlink"/>
            <w:rFonts w:ascii="Times New Roman" w:hAnsi="Times New Roman" w:cs="Times New Roman"/>
            <w:i/>
            <w:sz w:val="24"/>
            <w:szCs w:val="24"/>
            <w:lang w:val="en-GB"/>
          </w:rPr>
          <w:t>Gen</w:t>
        </w:r>
        <w:r w:rsidR="00D73C12" w:rsidRPr="00C60AC1">
          <w:rPr>
            <w:rStyle w:val="Hyperlink"/>
            <w:rFonts w:ascii="Times New Roman" w:hAnsi="Times New Roman" w:cs="Times New Roman"/>
            <w:i/>
            <w:sz w:val="24"/>
            <w:szCs w:val="24"/>
          </w:rPr>
          <w:t xml:space="preserve">ç </w:t>
        </w:r>
        <w:r w:rsidR="00D73C12" w:rsidRPr="00C60AC1">
          <w:rPr>
            <w:rStyle w:val="Hyperlink"/>
            <w:rFonts w:ascii="Times New Roman" w:hAnsi="Times New Roman" w:cs="Times New Roman"/>
            <w:i/>
            <w:sz w:val="24"/>
            <w:szCs w:val="24"/>
            <w:lang w:val="en-GB"/>
          </w:rPr>
          <w:t>v</w:t>
        </w:r>
        <w:r w:rsidR="00D73C12" w:rsidRPr="00C60AC1">
          <w:rPr>
            <w:rStyle w:val="Hyperlink"/>
            <w:rFonts w:ascii="Times New Roman" w:hAnsi="Times New Roman" w:cs="Times New Roman"/>
            <w:i/>
            <w:sz w:val="24"/>
            <w:szCs w:val="24"/>
          </w:rPr>
          <w:t xml:space="preserve">. </w:t>
        </w:r>
        <w:r w:rsidR="00D73C12" w:rsidRPr="00C60AC1">
          <w:rPr>
            <w:rStyle w:val="Hyperlink"/>
            <w:rFonts w:ascii="Times New Roman" w:hAnsi="Times New Roman" w:cs="Times New Roman"/>
            <w:i/>
            <w:sz w:val="24"/>
            <w:szCs w:val="24"/>
            <w:lang w:val="en-GB"/>
          </w:rPr>
          <w:t>Turkey</w:t>
        </w:r>
        <w:r w:rsidR="00D73C12" w:rsidRPr="00C60AC1">
          <w:rPr>
            <w:rStyle w:val="Hyperlink"/>
            <w:rFonts w:ascii="Times New Roman" w:hAnsi="Times New Roman" w:cs="Times New Roman"/>
            <w:i/>
            <w:sz w:val="24"/>
            <w:szCs w:val="24"/>
          </w:rPr>
          <w:t xml:space="preserve"> (</w:t>
        </w:r>
        <w:r w:rsidR="00D73C12" w:rsidRPr="00C60AC1">
          <w:rPr>
            <w:rStyle w:val="Hyperlink"/>
            <w:rFonts w:ascii="Times New Roman" w:hAnsi="Times New Roman" w:cs="Times New Roman"/>
            <w:i/>
            <w:sz w:val="24"/>
            <w:szCs w:val="24"/>
            <w:lang w:val="en-GB"/>
          </w:rPr>
          <w:t>no</w:t>
        </w:r>
        <w:r w:rsidR="00D73C12" w:rsidRPr="00C60AC1">
          <w:rPr>
            <w:rStyle w:val="Hyperlink"/>
            <w:rFonts w:ascii="Times New Roman" w:hAnsi="Times New Roman" w:cs="Times New Roman"/>
            <w:i/>
            <w:sz w:val="24"/>
            <w:szCs w:val="24"/>
          </w:rPr>
          <w:t>. 24109/07)</w:t>
        </w:r>
      </w:hyperlink>
    </w:p>
    <w:p w14:paraId="654A41C5" w14:textId="77777777" w:rsidR="00544F6F" w:rsidRPr="00C60AC1" w:rsidRDefault="00544F6F" w:rsidP="007846BC">
      <w:pPr>
        <w:pStyle w:val="NoSpacing"/>
        <w:jc w:val="both"/>
        <w:rPr>
          <w:rFonts w:ascii="Times New Roman" w:hAnsi="Times New Roman" w:cs="Times New Roman"/>
          <w:i/>
          <w:sz w:val="24"/>
          <w:szCs w:val="24"/>
          <w:lang w:val="bg-BG"/>
        </w:rPr>
      </w:pPr>
    </w:p>
    <w:p w14:paraId="6CCA1F2B" w14:textId="77777777" w:rsidR="00832EC5" w:rsidRPr="00C60AC1" w:rsidRDefault="00832EC5" w:rsidP="007846BC">
      <w:pPr>
        <w:pStyle w:val="NoSpacing"/>
        <w:jc w:val="both"/>
        <w:rPr>
          <w:rFonts w:ascii="Times New Roman" w:hAnsi="Times New Roman" w:cs="Times New Roman"/>
          <w:i/>
          <w:color w:val="000000"/>
          <w:sz w:val="24"/>
          <w:szCs w:val="24"/>
          <w:lang w:val="bg-BG"/>
        </w:rPr>
      </w:pPr>
      <w:proofErr w:type="spellStart"/>
      <w:r w:rsidRPr="005D3DB1">
        <w:rPr>
          <w:rFonts w:ascii="Times New Roman" w:hAnsi="Times New Roman" w:cs="Times New Roman"/>
          <w:color w:val="000000"/>
          <w:sz w:val="24"/>
          <w:szCs w:val="24"/>
          <w:lang w:val="ru-RU"/>
        </w:rPr>
        <w:t>Прекратяването</w:t>
      </w:r>
      <w:proofErr w:type="spellEnd"/>
      <w:r w:rsidRPr="005D3DB1">
        <w:rPr>
          <w:rFonts w:ascii="Times New Roman" w:hAnsi="Times New Roman" w:cs="Times New Roman"/>
          <w:color w:val="000000"/>
          <w:sz w:val="24"/>
          <w:szCs w:val="24"/>
          <w:lang w:val="ru-RU"/>
        </w:rPr>
        <w:t xml:space="preserve"> на </w:t>
      </w:r>
      <w:proofErr w:type="spellStart"/>
      <w:r w:rsidRPr="005D3DB1">
        <w:rPr>
          <w:rFonts w:ascii="Times New Roman" w:hAnsi="Times New Roman" w:cs="Times New Roman"/>
          <w:color w:val="000000"/>
          <w:sz w:val="24"/>
          <w:szCs w:val="24"/>
          <w:lang w:val="ru-RU"/>
        </w:rPr>
        <w:t>изкуственото</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хранене</w:t>
      </w:r>
      <w:proofErr w:type="spellEnd"/>
      <w:r w:rsidRPr="005D3DB1">
        <w:rPr>
          <w:rFonts w:ascii="Times New Roman" w:hAnsi="Times New Roman" w:cs="Times New Roman"/>
          <w:color w:val="000000"/>
          <w:sz w:val="24"/>
          <w:szCs w:val="24"/>
          <w:lang w:val="ru-RU"/>
        </w:rPr>
        <w:t xml:space="preserve"> и </w:t>
      </w:r>
      <w:proofErr w:type="spellStart"/>
      <w:r w:rsidRPr="005D3DB1">
        <w:rPr>
          <w:rFonts w:ascii="Times New Roman" w:hAnsi="Times New Roman" w:cs="Times New Roman"/>
          <w:color w:val="000000"/>
          <w:sz w:val="24"/>
          <w:szCs w:val="24"/>
          <w:lang w:val="ru-RU"/>
        </w:rPr>
        <w:t>хидратиране</w:t>
      </w:r>
      <w:proofErr w:type="spellEnd"/>
      <w:r w:rsidRPr="005D3DB1">
        <w:rPr>
          <w:rFonts w:ascii="Times New Roman" w:hAnsi="Times New Roman" w:cs="Times New Roman"/>
          <w:color w:val="000000"/>
          <w:sz w:val="24"/>
          <w:szCs w:val="24"/>
          <w:lang w:val="ru-RU"/>
        </w:rPr>
        <w:t xml:space="preserve"> на пациент </w:t>
      </w:r>
      <w:proofErr w:type="spellStart"/>
      <w:r w:rsidRPr="005D3DB1">
        <w:rPr>
          <w:rFonts w:ascii="Times New Roman" w:hAnsi="Times New Roman" w:cs="Times New Roman"/>
          <w:color w:val="000000"/>
          <w:sz w:val="24"/>
          <w:szCs w:val="24"/>
          <w:lang w:val="ru-RU"/>
        </w:rPr>
        <w:t>във</w:t>
      </w:r>
      <w:proofErr w:type="spellEnd"/>
      <w:r w:rsidRPr="005D3DB1">
        <w:rPr>
          <w:rFonts w:ascii="Times New Roman" w:hAnsi="Times New Roman" w:cs="Times New Roman"/>
          <w:color w:val="000000"/>
          <w:sz w:val="24"/>
          <w:szCs w:val="24"/>
          <w:lang w:val="ru-RU"/>
        </w:rPr>
        <w:t xml:space="preserve"> вегетативно </w:t>
      </w:r>
      <w:proofErr w:type="spellStart"/>
      <w:r w:rsidRPr="005D3DB1">
        <w:rPr>
          <w:rFonts w:ascii="Times New Roman" w:hAnsi="Times New Roman" w:cs="Times New Roman"/>
          <w:color w:val="000000"/>
          <w:sz w:val="24"/>
          <w:szCs w:val="24"/>
          <w:lang w:val="ru-RU"/>
        </w:rPr>
        <w:t>състояние</w:t>
      </w:r>
      <w:proofErr w:type="spellEnd"/>
      <w:r w:rsidRPr="005D3DB1">
        <w:rPr>
          <w:rFonts w:ascii="Times New Roman" w:hAnsi="Times New Roman" w:cs="Times New Roman"/>
          <w:color w:val="000000"/>
          <w:sz w:val="24"/>
          <w:szCs w:val="24"/>
          <w:lang w:val="ru-RU"/>
        </w:rPr>
        <w:t xml:space="preserve"> не би било в нарушение на </w:t>
      </w:r>
      <w:proofErr w:type="spellStart"/>
      <w:r w:rsidRPr="005D3DB1">
        <w:rPr>
          <w:rFonts w:ascii="Times New Roman" w:hAnsi="Times New Roman" w:cs="Times New Roman"/>
          <w:color w:val="000000"/>
          <w:sz w:val="24"/>
          <w:szCs w:val="24"/>
          <w:lang w:val="ru-RU"/>
        </w:rPr>
        <w:t>позитивните</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задължения</w:t>
      </w:r>
      <w:proofErr w:type="spellEnd"/>
      <w:r w:rsidRPr="005D3DB1">
        <w:rPr>
          <w:rFonts w:ascii="Times New Roman" w:hAnsi="Times New Roman" w:cs="Times New Roman"/>
          <w:color w:val="000000"/>
          <w:sz w:val="24"/>
          <w:szCs w:val="24"/>
          <w:lang w:val="ru-RU"/>
        </w:rPr>
        <w:t xml:space="preserve"> на </w:t>
      </w:r>
      <w:proofErr w:type="spellStart"/>
      <w:r w:rsidRPr="005D3DB1">
        <w:rPr>
          <w:rFonts w:ascii="Times New Roman" w:hAnsi="Times New Roman" w:cs="Times New Roman"/>
          <w:color w:val="000000"/>
          <w:sz w:val="24"/>
          <w:szCs w:val="24"/>
          <w:lang w:val="ru-RU"/>
        </w:rPr>
        <w:t>държавата</w:t>
      </w:r>
      <w:proofErr w:type="spellEnd"/>
      <w:r w:rsidRPr="005D3DB1">
        <w:rPr>
          <w:rFonts w:ascii="Times New Roman" w:hAnsi="Times New Roman" w:cs="Times New Roman"/>
          <w:color w:val="000000"/>
          <w:sz w:val="24"/>
          <w:szCs w:val="24"/>
          <w:lang w:val="ru-RU"/>
        </w:rPr>
        <w:t xml:space="preserve"> по чл. 2. Като </w:t>
      </w:r>
      <w:proofErr w:type="spellStart"/>
      <w:r w:rsidRPr="005D3DB1">
        <w:rPr>
          <w:rFonts w:ascii="Times New Roman" w:hAnsi="Times New Roman" w:cs="Times New Roman"/>
          <w:color w:val="000000"/>
          <w:sz w:val="24"/>
          <w:szCs w:val="24"/>
          <w:lang w:val="ru-RU"/>
        </w:rPr>
        <w:t>анализира</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приложимия</w:t>
      </w:r>
      <w:proofErr w:type="spellEnd"/>
      <w:r w:rsidRPr="005D3DB1">
        <w:rPr>
          <w:rFonts w:ascii="Times New Roman" w:hAnsi="Times New Roman" w:cs="Times New Roman"/>
          <w:color w:val="000000"/>
          <w:sz w:val="24"/>
          <w:szCs w:val="24"/>
          <w:lang w:val="ru-RU"/>
        </w:rPr>
        <w:t xml:space="preserve"> закон, </w:t>
      </w:r>
      <w:proofErr w:type="spellStart"/>
      <w:r w:rsidRPr="005D3DB1">
        <w:rPr>
          <w:rFonts w:ascii="Times New Roman" w:hAnsi="Times New Roman" w:cs="Times New Roman"/>
          <w:color w:val="000000"/>
          <w:sz w:val="24"/>
          <w:szCs w:val="24"/>
          <w:lang w:val="ru-RU"/>
        </w:rPr>
        <w:t>както</w:t>
      </w:r>
      <w:proofErr w:type="spellEnd"/>
      <w:r w:rsidRPr="005D3DB1">
        <w:rPr>
          <w:rFonts w:ascii="Times New Roman" w:hAnsi="Times New Roman" w:cs="Times New Roman"/>
          <w:color w:val="000000"/>
          <w:sz w:val="24"/>
          <w:szCs w:val="24"/>
          <w:lang w:val="ru-RU"/>
        </w:rPr>
        <w:t xml:space="preserve"> е </w:t>
      </w:r>
      <w:proofErr w:type="spellStart"/>
      <w:r w:rsidRPr="005D3DB1">
        <w:rPr>
          <w:rFonts w:ascii="Times New Roman" w:hAnsi="Times New Roman" w:cs="Times New Roman"/>
          <w:color w:val="000000"/>
          <w:sz w:val="24"/>
          <w:szCs w:val="24"/>
          <w:lang w:val="ru-RU"/>
        </w:rPr>
        <w:t>тълкуван</w:t>
      </w:r>
      <w:proofErr w:type="spellEnd"/>
      <w:r w:rsidRPr="005D3DB1">
        <w:rPr>
          <w:rFonts w:ascii="Times New Roman" w:hAnsi="Times New Roman" w:cs="Times New Roman"/>
          <w:color w:val="000000"/>
          <w:sz w:val="24"/>
          <w:szCs w:val="24"/>
          <w:lang w:val="ru-RU"/>
        </w:rPr>
        <w:t xml:space="preserve"> от </w:t>
      </w:r>
      <w:proofErr w:type="spellStart"/>
      <w:r w:rsidRPr="005D3DB1">
        <w:rPr>
          <w:rFonts w:ascii="Times New Roman" w:hAnsi="Times New Roman" w:cs="Times New Roman"/>
          <w:color w:val="000000"/>
          <w:sz w:val="24"/>
          <w:szCs w:val="24"/>
          <w:lang w:val="ru-RU"/>
        </w:rPr>
        <w:t>Държавния</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съвет</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процеса</w:t>
      </w:r>
      <w:proofErr w:type="spellEnd"/>
      <w:r w:rsidRPr="005D3DB1">
        <w:rPr>
          <w:rFonts w:ascii="Times New Roman" w:hAnsi="Times New Roman" w:cs="Times New Roman"/>
          <w:color w:val="000000"/>
          <w:sz w:val="24"/>
          <w:szCs w:val="24"/>
          <w:lang w:val="ru-RU"/>
        </w:rPr>
        <w:t xml:space="preserve"> по </w:t>
      </w:r>
      <w:proofErr w:type="spellStart"/>
      <w:r w:rsidRPr="005D3DB1">
        <w:rPr>
          <w:rFonts w:ascii="Times New Roman" w:hAnsi="Times New Roman" w:cs="Times New Roman"/>
          <w:color w:val="000000"/>
          <w:sz w:val="24"/>
          <w:szCs w:val="24"/>
          <w:lang w:val="ru-RU"/>
        </w:rPr>
        <w:t>вземане</w:t>
      </w:r>
      <w:proofErr w:type="spellEnd"/>
      <w:r w:rsidRPr="005D3DB1">
        <w:rPr>
          <w:rFonts w:ascii="Times New Roman" w:hAnsi="Times New Roman" w:cs="Times New Roman"/>
          <w:color w:val="000000"/>
          <w:sz w:val="24"/>
          <w:szCs w:val="24"/>
          <w:lang w:val="ru-RU"/>
        </w:rPr>
        <w:t xml:space="preserve"> на </w:t>
      </w:r>
      <w:proofErr w:type="spellStart"/>
      <w:r w:rsidRPr="005D3DB1">
        <w:rPr>
          <w:rFonts w:ascii="Times New Roman" w:hAnsi="Times New Roman" w:cs="Times New Roman"/>
          <w:color w:val="000000"/>
          <w:sz w:val="24"/>
          <w:szCs w:val="24"/>
          <w:lang w:val="ru-RU"/>
        </w:rPr>
        <w:t>решението</w:t>
      </w:r>
      <w:proofErr w:type="spellEnd"/>
      <w:r w:rsidRPr="005D3DB1">
        <w:rPr>
          <w:rFonts w:ascii="Times New Roman" w:hAnsi="Times New Roman" w:cs="Times New Roman"/>
          <w:color w:val="000000"/>
          <w:sz w:val="24"/>
          <w:szCs w:val="24"/>
          <w:lang w:val="ru-RU"/>
        </w:rPr>
        <w:t xml:space="preserve"> за </w:t>
      </w:r>
      <w:proofErr w:type="spellStart"/>
      <w:r w:rsidRPr="005D3DB1">
        <w:rPr>
          <w:rFonts w:ascii="Times New Roman" w:hAnsi="Times New Roman" w:cs="Times New Roman"/>
          <w:color w:val="000000"/>
          <w:sz w:val="24"/>
          <w:szCs w:val="24"/>
          <w:lang w:val="ru-RU"/>
        </w:rPr>
        <w:t>преустановяване</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поддържането</w:t>
      </w:r>
      <w:proofErr w:type="spellEnd"/>
      <w:r w:rsidRPr="005D3DB1">
        <w:rPr>
          <w:rFonts w:ascii="Times New Roman" w:hAnsi="Times New Roman" w:cs="Times New Roman"/>
          <w:color w:val="000000"/>
          <w:sz w:val="24"/>
          <w:szCs w:val="24"/>
          <w:lang w:val="ru-RU"/>
        </w:rPr>
        <w:t xml:space="preserve"> на живота, </w:t>
      </w:r>
      <w:proofErr w:type="spellStart"/>
      <w:r w:rsidRPr="005D3DB1">
        <w:rPr>
          <w:rFonts w:ascii="Times New Roman" w:hAnsi="Times New Roman" w:cs="Times New Roman"/>
          <w:color w:val="000000"/>
          <w:sz w:val="24"/>
          <w:szCs w:val="24"/>
          <w:lang w:val="ru-RU"/>
        </w:rPr>
        <w:t>възможността</w:t>
      </w:r>
      <w:proofErr w:type="spellEnd"/>
      <w:r w:rsidRPr="005D3DB1">
        <w:rPr>
          <w:rFonts w:ascii="Times New Roman" w:hAnsi="Times New Roman" w:cs="Times New Roman"/>
          <w:color w:val="000000"/>
          <w:sz w:val="24"/>
          <w:szCs w:val="24"/>
          <w:lang w:val="ru-RU"/>
        </w:rPr>
        <w:t xml:space="preserve"> за </w:t>
      </w:r>
      <w:proofErr w:type="spellStart"/>
      <w:r w:rsidRPr="005D3DB1">
        <w:rPr>
          <w:rFonts w:ascii="Times New Roman" w:hAnsi="Times New Roman" w:cs="Times New Roman"/>
          <w:color w:val="000000"/>
          <w:sz w:val="24"/>
          <w:szCs w:val="24"/>
          <w:lang w:val="ru-RU"/>
        </w:rPr>
        <w:t>оспорването</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му</w:t>
      </w:r>
      <w:proofErr w:type="spellEnd"/>
      <w:r w:rsidRPr="005D3DB1">
        <w:rPr>
          <w:rFonts w:ascii="Times New Roman" w:hAnsi="Times New Roman" w:cs="Times New Roman"/>
          <w:color w:val="000000"/>
          <w:sz w:val="24"/>
          <w:szCs w:val="24"/>
          <w:lang w:val="ru-RU"/>
        </w:rPr>
        <w:t xml:space="preserve"> по </w:t>
      </w:r>
      <w:proofErr w:type="spellStart"/>
      <w:r w:rsidRPr="005D3DB1">
        <w:rPr>
          <w:rFonts w:ascii="Times New Roman" w:hAnsi="Times New Roman" w:cs="Times New Roman"/>
          <w:color w:val="000000"/>
          <w:sz w:val="24"/>
          <w:szCs w:val="24"/>
          <w:lang w:val="ru-RU"/>
        </w:rPr>
        <w:t>съдебен</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ред</w:t>
      </w:r>
      <w:proofErr w:type="spellEnd"/>
      <w:r w:rsidRPr="005D3DB1">
        <w:rPr>
          <w:rFonts w:ascii="Times New Roman" w:hAnsi="Times New Roman" w:cs="Times New Roman"/>
          <w:color w:val="000000"/>
          <w:sz w:val="24"/>
          <w:szCs w:val="24"/>
          <w:lang w:val="ru-RU"/>
        </w:rPr>
        <w:t xml:space="preserve"> и </w:t>
      </w:r>
      <w:proofErr w:type="spellStart"/>
      <w:r w:rsidRPr="005D3DB1">
        <w:rPr>
          <w:rFonts w:ascii="Times New Roman" w:hAnsi="Times New Roman" w:cs="Times New Roman"/>
          <w:color w:val="000000"/>
          <w:sz w:val="24"/>
          <w:szCs w:val="24"/>
          <w:lang w:val="ru-RU"/>
        </w:rPr>
        <w:t>задълбоченото</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разглеждане</w:t>
      </w:r>
      <w:proofErr w:type="spellEnd"/>
      <w:r w:rsidRPr="005D3DB1">
        <w:rPr>
          <w:rFonts w:ascii="Times New Roman" w:hAnsi="Times New Roman" w:cs="Times New Roman"/>
          <w:color w:val="000000"/>
          <w:sz w:val="24"/>
          <w:szCs w:val="24"/>
          <w:lang w:val="ru-RU"/>
        </w:rPr>
        <w:t xml:space="preserve"> на казуса от </w:t>
      </w:r>
      <w:proofErr w:type="spellStart"/>
      <w:r w:rsidRPr="005D3DB1">
        <w:rPr>
          <w:rFonts w:ascii="Times New Roman" w:hAnsi="Times New Roman" w:cs="Times New Roman"/>
          <w:color w:val="000000"/>
          <w:sz w:val="24"/>
          <w:szCs w:val="24"/>
          <w:lang w:val="ru-RU"/>
        </w:rPr>
        <w:t>Държавния</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съвет</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Съдът</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намира</w:t>
      </w:r>
      <w:proofErr w:type="spellEnd"/>
      <w:r w:rsidRPr="005D3DB1">
        <w:rPr>
          <w:rFonts w:ascii="Times New Roman" w:hAnsi="Times New Roman" w:cs="Times New Roman"/>
          <w:color w:val="000000"/>
          <w:sz w:val="24"/>
          <w:szCs w:val="24"/>
          <w:lang w:val="ru-RU"/>
        </w:rPr>
        <w:t xml:space="preserve">, че </w:t>
      </w:r>
      <w:proofErr w:type="spellStart"/>
      <w:r w:rsidRPr="005D3DB1">
        <w:rPr>
          <w:rFonts w:ascii="Times New Roman" w:hAnsi="Times New Roman" w:cs="Times New Roman"/>
          <w:color w:val="000000"/>
          <w:sz w:val="24"/>
          <w:szCs w:val="24"/>
          <w:lang w:val="ru-RU"/>
        </w:rPr>
        <w:t>държавата</w:t>
      </w:r>
      <w:proofErr w:type="spellEnd"/>
      <w:r w:rsidRPr="005D3DB1">
        <w:rPr>
          <w:rFonts w:ascii="Times New Roman" w:hAnsi="Times New Roman" w:cs="Times New Roman"/>
          <w:color w:val="000000"/>
          <w:sz w:val="24"/>
          <w:szCs w:val="24"/>
          <w:lang w:val="ru-RU"/>
        </w:rPr>
        <w:t xml:space="preserve"> е </w:t>
      </w:r>
      <w:proofErr w:type="spellStart"/>
      <w:r w:rsidRPr="005D3DB1">
        <w:rPr>
          <w:rFonts w:ascii="Times New Roman" w:hAnsi="Times New Roman" w:cs="Times New Roman"/>
          <w:color w:val="000000"/>
          <w:sz w:val="24"/>
          <w:szCs w:val="24"/>
          <w:lang w:val="ru-RU"/>
        </w:rPr>
        <w:t>изпълнила</w:t>
      </w:r>
      <w:proofErr w:type="spellEnd"/>
      <w:r w:rsidRPr="005D3DB1">
        <w:rPr>
          <w:rFonts w:ascii="Times New Roman" w:hAnsi="Times New Roman" w:cs="Times New Roman"/>
          <w:color w:val="000000"/>
          <w:sz w:val="24"/>
          <w:szCs w:val="24"/>
          <w:lang w:val="ru-RU"/>
        </w:rPr>
        <w:t xml:space="preserve"> </w:t>
      </w:r>
      <w:proofErr w:type="spellStart"/>
      <w:r w:rsidRPr="005D3DB1">
        <w:rPr>
          <w:rFonts w:ascii="Times New Roman" w:hAnsi="Times New Roman" w:cs="Times New Roman"/>
          <w:color w:val="000000"/>
          <w:sz w:val="24"/>
          <w:szCs w:val="24"/>
          <w:lang w:val="ru-RU"/>
        </w:rPr>
        <w:t>позитивните</w:t>
      </w:r>
      <w:proofErr w:type="spellEnd"/>
      <w:r w:rsidRPr="005D3DB1">
        <w:rPr>
          <w:rFonts w:ascii="Times New Roman" w:hAnsi="Times New Roman" w:cs="Times New Roman"/>
          <w:color w:val="000000"/>
          <w:sz w:val="24"/>
          <w:szCs w:val="24"/>
          <w:lang w:val="ru-RU"/>
        </w:rPr>
        <w:t xml:space="preserve"> си </w:t>
      </w:r>
      <w:proofErr w:type="spellStart"/>
      <w:r w:rsidRPr="005D3DB1">
        <w:rPr>
          <w:rFonts w:ascii="Times New Roman" w:hAnsi="Times New Roman" w:cs="Times New Roman"/>
          <w:color w:val="000000"/>
          <w:sz w:val="24"/>
          <w:szCs w:val="24"/>
          <w:lang w:val="ru-RU"/>
        </w:rPr>
        <w:t>задължения</w:t>
      </w:r>
      <w:proofErr w:type="spellEnd"/>
      <w:r w:rsidRPr="005D3DB1">
        <w:rPr>
          <w:rFonts w:ascii="Times New Roman" w:hAnsi="Times New Roman" w:cs="Times New Roman"/>
          <w:color w:val="000000"/>
          <w:sz w:val="24"/>
          <w:szCs w:val="24"/>
          <w:lang w:val="ru-RU"/>
        </w:rPr>
        <w:t xml:space="preserve">, с </w:t>
      </w:r>
      <w:proofErr w:type="spellStart"/>
      <w:r w:rsidRPr="005D3DB1">
        <w:rPr>
          <w:rFonts w:ascii="Times New Roman" w:hAnsi="Times New Roman" w:cs="Times New Roman"/>
          <w:color w:val="000000"/>
          <w:sz w:val="24"/>
          <w:szCs w:val="24"/>
          <w:lang w:val="ru-RU"/>
        </w:rPr>
        <w:t>оглед</w:t>
      </w:r>
      <w:proofErr w:type="spellEnd"/>
      <w:r w:rsidRPr="005D3DB1">
        <w:rPr>
          <w:rFonts w:ascii="Times New Roman" w:hAnsi="Times New Roman" w:cs="Times New Roman"/>
          <w:color w:val="000000"/>
          <w:sz w:val="24"/>
          <w:szCs w:val="24"/>
          <w:lang w:val="ru-RU"/>
        </w:rPr>
        <w:t xml:space="preserve"> на </w:t>
      </w:r>
      <w:proofErr w:type="spellStart"/>
      <w:r w:rsidRPr="005D3DB1">
        <w:rPr>
          <w:rFonts w:ascii="Times New Roman" w:hAnsi="Times New Roman" w:cs="Times New Roman"/>
          <w:color w:val="000000"/>
          <w:sz w:val="24"/>
          <w:szCs w:val="24"/>
          <w:lang w:val="ru-RU"/>
        </w:rPr>
        <w:t>свободата</w:t>
      </w:r>
      <w:proofErr w:type="spellEnd"/>
      <w:r w:rsidRPr="005D3DB1">
        <w:rPr>
          <w:rFonts w:ascii="Times New Roman" w:hAnsi="Times New Roman" w:cs="Times New Roman"/>
          <w:color w:val="000000"/>
          <w:sz w:val="24"/>
          <w:szCs w:val="24"/>
          <w:lang w:val="ru-RU"/>
        </w:rPr>
        <w:t xml:space="preserve"> й на </w:t>
      </w:r>
      <w:proofErr w:type="spellStart"/>
      <w:r w:rsidRPr="005D3DB1">
        <w:rPr>
          <w:rFonts w:ascii="Times New Roman" w:hAnsi="Times New Roman" w:cs="Times New Roman"/>
          <w:color w:val="000000"/>
          <w:sz w:val="24"/>
          <w:szCs w:val="24"/>
          <w:lang w:val="ru-RU"/>
        </w:rPr>
        <w:t>преценка</w:t>
      </w:r>
      <w:proofErr w:type="spellEnd"/>
      <w:r w:rsidRPr="005D3DB1">
        <w:rPr>
          <w:rFonts w:ascii="Times New Roman" w:hAnsi="Times New Roman" w:cs="Times New Roman"/>
          <w:color w:val="000000"/>
          <w:sz w:val="24"/>
          <w:szCs w:val="24"/>
          <w:lang w:val="ru-RU"/>
        </w:rPr>
        <w:t xml:space="preserve"> по </w:t>
      </w:r>
      <w:proofErr w:type="spellStart"/>
      <w:r w:rsidRPr="005D3DB1">
        <w:rPr>
          <w:rFonts w:ascii="Times New Roman" w:hAnsi="Times New Roman" w:cs="Times New Roman"/>
          <w:color w:val="000000"/>
          <w:sz w:val="24"/>
          <w:szCs w:val="24"/>
          <w:lang w:val="ru-RU"/>
        </w:rPr>
        <w:t>такъв</w:t>
      </w:r>
      <w:proofErr w:type="spellEnd"/>
      <w:r w:rsidRPr="005D3DB1">
        <w:rPr>
          <w:rFonts w:ascii="Times New Roman" w:hAnsi="Times New Roman" w:cs="Times New Roman"/>
          <w:color w:val="000000"/>
          <w:sz w:val="24"/>
          <w:szCs w:val="24"/>
          <w:lang w:val="ru-RU"/>
        </w:rPr>
        <w:t xml:space="preserve"> сложен морален и научен </w:t>
      </w:r>
      <w:proofErr w:type="spellStart"/>
      <w:r w:rsidRPr="005D3DB1">
        <w:rPr>
          <w:rFonts w:ascii="Times New Roman" w:hAnsi="Times New Roman" w:cs="Times New Roman"/>
          <w:color w:val="000000"/>
          <w:sz w:val="24"/>
          <w:szCs w:val="24"/>
          <w:lang w:val="ru-RU"/>
        </w:rPr>
        <w:t>въпрос</w:t>
      </w:r>
      <w:proofErr w:type="spellEnd"/>
      <w:r w:rsidR="00396C9F" w:rsidRPr="00C60AC1">
        <w:rPr>
          <w:rFonts w:ascii="Times New Roman" w:hAnsi="Times New Roman" w:cs="Times New Roman"/>
          <w:color w:val="000000"/>
          <w:sz w:val="24"/>
          <w:szCs w:val="24"/>
          <w:lang w:val="bg-BG"/>
        </w:rPr>
        <w:t>.</w:t>
      </w:r>
      <w:r w:rsidRPr="00C60AC1">
        <w:rPr>
          <w:rFonts w:ascii="Times New Roman" w:hAnsi="Times New Roman" w:cs="Times New Roman"/>
          <w:color w:val="000000"/>
          <w:sz w:val="24"/>
          <w:szCs w:val="24"/>
          <w:lang w:val="bg-BG"/>
        </w:rPr>
        <w:t xml:space="preserve"> </w:t>
      </w:r>
      <w:hyperlink r:id="rId204" w:history="1">
        <w:proofErr w:type="spellStart"/>
        <w:r w:rsidR="00396C9F" w:rsidRPr="005D3DB1">
          <w:rPr>
            <w:rStyle w:val="Hyperlink"/>
            <w:rFonts w:ascii="Times New Roman" w:hAnsi="Times New Roman" w:cs="Times New Roman"/>
            <w:sz w:val="24"/>
            <w:lang w:val="ru-RU"/>
          </w:rPr>
          <w:t>Бюлетин</w:t>
        </w:r>
        <w:proofErr w:type="spellEnd"/>
        <w:r w:rsidR="00396C9F" w:rsidRPr="005D3DB1">
          <w:rPr>
            <w:rStyle w:val="Hyperlink"/>
            <w:rFonts w:ascii="Times New Roman" w:hAnsi="Times New Roman" w:cs="Times New Roman"/>
            <w:sz w:val="24"/>
            <w:lang w:val="ru-RU"/>
          </w:rPr>
          <w:t xml:space="preserve"> № 41</w:t>
        </w:r>
      </w:hyperlink>
    </w:p>
    <w:p w14:paraId="211AB773" w14:textId="77777777" w:rsidR="00832EC5" w:rsidRPr="005D3DB1" w:rsidRDefault="00794C51" w:rsidP="008D38A0">
      <w:pPr>
        <w:pStyle w:val="NoSpacing"/>
        <w:pBdr>
          <w:bottom w:val="single" w:sz="4" w:space="1" w:color="auto"/>
        </w:pBdr>
        <w:jc w:val="both"/>
        <w:rPr>
          <w:rFonts w:ascii="Times New Roman" w:hAnsi="Times New Roman" w:cs="Times New Roman"/>
          <w:i/>
          <w:color w:val="000000"/>
          <w:sz w:val="24"/>
          <w:szCs w:val="24"/>
          <w:lang w:val="ru-RU"/>
        </w:rPr>
      </w:pPr>
      <w:hyperlink r:id="rId205" w:history="1">
        <w:r w:rsidR="00832EC5" w:rsidRPr="00C60AC1">
          <w:rPr>
            <w:rStyle w:val="Hyperlink"/>
            <w:rFonts w:ascii="Times New Roman" w:hAnsi="Times New Roman" w:cs="Times New Roman"/>
            <w:i/>
            <w:sz w:val="24"/>
            <w:szCs w:val="24"/>
          </w:rPr>
          <w:t>Lambert</w:t>
        </w:r>
        <w:r w:rsidR="00832EC5" w:rsidRPr="005D3DB1">
          <w:rPr>
            <w:rStyle w:val="Hyperlink"/>
            <w:rFonts w:ascii="Times New Roman" w:hAnsi="Times New Roman" w:cs="Times New Roman"/>
            <w:i/>
            <w:sz w:val="24"/>
            <w:szCs w:val="24"/>
            <w:lang w:val="ru-RU"/>
          </w:rPr>
          <w:t xml:space="preserve"> </w:t>
        </w:r>
        <w:r w:rsidR="00832EC5" w:rsidRPr="00C60AC1">
          <w:rPr>
            <w:rStyle w:val="Hyperlink"/>
            <w:rFonts w:ascii="Times New Roman" w:hAnsi="Times New Roman" w:cs="Times New Roman"/>
            <w:i/>
            <w:sz w:val="24"/>
            <w:szCs w:val="24"/>
          </w:rPr>
          <w:t>and</w:t>
        </w:r>
        <w:r w:rsidR="00832EC5" w:rsidRPr="005D3DB1">
          <w:rPr>
            <w:rStyle w:val="Hyperlink"/>
            <w:rFonts w:ascii="Times New Roman" w:hAnsi="Times New Roman" w:cs="Times New Roman"/>
            <w:i/>
            <w:sz w:val="24"/>
            <w:szCs w:val="24"/>
            <w:lang w:val="ru-RU"/>
          </w:rPr>
          <w:t xml:space="preserve"> о</w:t>
        </w:r>
        <w:proofErr w:type="spellStart"/>
        <w:r w:rsidR="00832EC5" w:rsidRPr="00C60AC1">
          <w:rPr>
            <w:rStyle w:val="Hyperlink"/>
            <w:rFonts w:ascii="Times New Roman" w:hAnsi="Times New Roman" w:cs="Times New Roman"/>
            <w:i/>
            <w:sz w:val="24"/>
            <w:szCs w:val="24"/>
          </w:rPr>
          <w:t>thers</w:t>
        </w:r>
        <w:proofErr w:type="spellEnd"/>
        <w:r w:rsidR="00832EC5" w:rsidRPr="005D3DB1">
          <w:rPr>
            <w:rStyle w:val="Hyperlink"/>
            <w:rFonts w:ascii="Times New Roman" w:hAnsi="Times New Roman" w:cs="Times New Roman"/>
            <w:i/>
            <w:sz w:val="24"/>
            <w:szCs w:val="24"/>
            <w:lang w:val="ru-RU"/>
          </w:rPr>
          <w:t xml:space="preserve"> </w:t>
        </w:r>
        <w:r w:rsidR="00832EC5" w:rsidRPr="00C60AC1">
          <w:rPr>
            <w:rStyle w:val="Hyperlink"/>
            <w:rFonts w:ascii="Times New Roman" w:hAnsi="Times New Roman" w:cs="Times New Roman"/>
            <w:i/>
            <w:sz w:val="24"/>
            <w:szCs w:val="24"/>
          </w:rPr>
          <w:t>v</w:t>
        </w:r>
        <w:r w:rsidR="00832EC5" w:rsidRPr="005D3DB1">
          <w:rPr>
            <w:rStyle w:val="Hyperlink"/>
            <w:rFonts w:ascii="Times New Roman" w:hAnsi="Times New Roman" w:cs="Times New Roman"/>
            <w:i/>
            <w:sz w:val="24"/>
            <w:szCs w:val="24"/>
            <w:lang w:val="ru-RU"/>
          </w:rPr>
          <w:t xml:space="preserve">. </w:t>
        </w:r>
        <w:r w:rsidR="00832EC5" w:rsidRPr="00C60AC1">
          <w:rPr>
            <w:rStyle w:val="Hyperlink"/>
            <w:rFonts w:ascii="Times New Roman" w:hAnsi="Times New Roman" w:cs="Times New Roman"/>
            <w:i/>
            <w:sz w:val="24"/>
            <w:szCs w:val="24"/>
          </w:rPr>
          <w:t>France</w:t>
        </w:r>
        <w:r w:rsidR="00832EC5" w:rsidRPr="005D3DB1">
          <w:rPr>
            <w:rStyle w:val="Hyperlink"/>
            <w:rFonts w:ascii="Times New Roman" w:hAnsi="Times New Roman" w:cs="Times New Roman"/>
            <w:i/>
            <w:sz w:val="24"/>
            <w:szCs w:val="24"/>
            <w:lang w:val="ru-RU"/>
          </w:rPr>
          <w:t xml:space="preserve"> (</w:t>
        </w:r>
        <w:r w:rsidR="00832EC5" w:rsidRPr="00C60AC1">
          <w:rPr>
            <w:rStyle w:val="Hyperlink"/>
            <w:rFonts w:ascii="Times New Roman" w:hAnsi="Times New Roman" w:cs="Times New Roman"/>
            <w:i/>
            <w:sz w:val="24"/>
            <w:szCs w:val="24"/>
          </w:rPr>
          <w:t>no</w:t>
        </w:r>
        <w:r w:rsidR="00832EC5" w:rsidRPr="005D3DB1">
          <w:rPr>
            <w:rStyle w:val="Hyperlink"/>
            <w:rFonts w:ascii="Times New Roman" w:hAnsi="Times New Roman" w:cs="Times New Roman"/>
            <w:i/>
            <w:sz w:val="24"/>
            <w:szCs w:val="24"/>
            <w:lang w:val="ru-RU"/>
          </w:rPr>
          <w:t>. 46043/14)</w:t>
        </w:r>
      </w:hyperlink>
      <w:r w:rsidR="00832EC5" w:rsidRPr="00C60AC1">
        <w:rPr>
          <w:rStyle w:val="Hyperlink"/>
          <w:rFonts w:ascii="Times New Roman" w:hAnsi="Times New Roman" w:cs="Times New Roman"/>
          <w:i/>
          <w:sz w:val="24"/>
          <w:szCs w:val="24"/>
          <w:lang w:val="bg-BG"/>
        </w:rPr>
        <w:t xml:space="preserve"> - </w:t>
      </w:r>
      <w:r w:rsidR="00832EC5" w:rsidRPr="005D3DB1">
        <w:rPr>
          <w:rFonts w:ascii="Times New Roman" w:hAnsi="Times New Roman" w:cs="Times New Roman"/>
          <w:i/>
          <w:color w:val="000000"/>
          <w:sz w:val="24"/>
          <w:szCs w:val="24"/>
          <w:lang w:val="ru-RU"/>
        </w:rPr>
        <w:t xml:space="preserve">Решение на </w:t>
      </w:r>
      <w:proofErr w:type="spellStart"/>
      <w:r w:rsidR="00832EC5" w:rsidRPr="005D3DB1">
        <w:rPr>
          <w:rFonts w:ascii="Times New Roman" w:hAnsi="Times New Roman" w:cs="Times New Roman"/>
          <w:i/>
          <w:color w:val="000000"/>
          <w:sz w:val="24"/>
          <w:szCs w:val="24"/>
          <w:lang w:val="ru-RU"/>
        </w:rPr>
        <w:t>Голямото</w:t>
      </w:r>
      <w:proofErr w:type="spellEnd"/>
      <w:r w:rsidR="00832EC5" w:rsidRPr="005D3DB1">
        <w:rPr>
          <w:rFonts w:ascii="Times New Roman" w:hAnsi="Times New Roman" w:cs="Times New Roman"/>
          <w:i/>
          <w:color w:val="000000"/>
          <w:sz w:val="24"/>
          <w:szCs w:val="24"/>
          <w:lang w:val="ru-RU"/>
        </w:rPr>
        <w:t xml:space="preserve"> отделение</w:t>
      </w:r>
    </w:p>
    <w:p w14:paraId="18FC6FF3" w14:textId="77777777" w:rsidR="00987166" w:rsidRPr="00C60AC1" w:rsidRDefault="00987166" w:rsidP="00987166">
      <w:pPr>
        <w:spacing w:before="360" w:after="0" w:line="240" w:lineRule="auto"/>
        <w:contextualSpacing/>
        <w:jc w:val="both"/>
        <w:rPr>
          <w:rStyle w:val="normal--char"/>
          <w:rFonts w:ascii="Times New Roman" w:hAnsi="Times New Roman" w:cs="Times New Roman"/>
          <w:bCs/>
          <w:iCs/>
          <w:sz w:val="24"/>
          <w:szCs w:val="24"/>
        </w:rPr>
      </w:pPr>
      <w:r w:rsidRPr="00C60AC1">
        <w:rPr>
          <w:rFonts w:ascii="Times New Roman" w:hAnsi="Times New Roman" w:cs="Times New Roman"/>
          <w:bCs/>
          <w:sz w:val="24"/>
          <w:szCs w:val="24"/>
        </w:rPr>
        <w:t xml:space="preserve">Изпълнението на заповедта за експулсиране на жалбоподателя – сирийски гражданин, би нарушило чл. 2 и чл. 3 от Конвенцията.  </w:t>
      </w:r>
      <w:r w:rsidRPr="00C60AC1">
        <w:rPr>
          <w:rStyle w:val="normal--char"/>
          <w:rFonts w:ascii="Times New Roman" w:hAnsi="Times New Roman" w:cs="Times New Roman"/>
          <w:bCs/>
          <w:iCs/>
          <w:sz w:val="24"/>
          <w:szCs w:val="24"/>
        </w:rPr>
        <w:t>С</w:t>
      </w:r>
      <w:r w:rsidRPr="00C60AC1">
        <w:rPr>
          <w:rStyle w:val="normal--char"/>
          <w:rFonts w:ascii="Times New Roman" w:hAnsi="Times New Roman" w:cs="Times New Roman"/>
          <w:iCs/>
          <w:sz w:val="24"/>
          <w:szCs w:val="24"/>
        </w:rPr>
        <w:t xml:space="preserve">лед като преценява представените от страните и служебно събрани данни за общото положение в Сирия и за личното положение на жалбоподателя – дезертирал от армията на Асад и присъединил се към </w:t>
      </w:r>
      <w:r w:rsidRPr="00C60AC1">
        <w:rPr>
          <w:rStyle w:val="unselectable"/>
          <w:rFonts w:ascii="Times New Roman" w:hAnsi="Times New Roman" w:cs="Times New Roman"/>
          <w:bCs/>
          <w:sz w:val="24"/>
          <w:szCs w:val="24"/>
        </w:rPr>
        <w:t xml:space="preserve">Свободната сирийска армия, </w:t>
      </w:r>
      <w:r w:rsidRPr="00C60AC1">
        <w:rPr>
          <w:rStyle w:val="normal--char"/>
          <w:rFonts w:ascii="Times New Roman" w:hAnsi="Times New Roman" w:cs="Times New Roman"/>
          <w:iCs/>
          <w:sz w:val="24"/>
          <w:szCs w:val="24"/>
        </w:rPr>
        <w:t>Съдът</w:t>
      </w:r>
      <w:r w:rsidRPr="00C60AC1">
        <w:rPr>
          <w:rStyle w:val="unselectable"/>
          <w:rFonts w:ascii="Times New Roman" w:hAnsi="Times New Roman" w:cs="Times New Roman"/>
          <w:bCs/>
          <w:sz w:val="24"/>
          <w:szCs w:val="24"/>
        </w:rPr>
        <w:t xml:space="preserve"> приема, че в случая са </w:t>
      </w:r>
      <w:r w:rsidRPr="00C60AC1">
        <w:rPr>
          <w:rStyle w:val="normal--char"/>
          <w:rFonts w:ascii="Times New Roman" w:hAnsi="Times New Roman" w:cs="Times New Roman"/>
          <w:iCs/>
          <w:sz w:val="24"/>
          <w:szCs w:val="24"/>
        </w:rPr>
        <w:t>нали</w:t>
      </w:r>
      <w:r w:rsidRPr="00C60AC1">
        <w:rPr>
          <w:rStyle w:val="normal--char"/>
          <w:rFonts w:ascii="Times New Roman" w:hAnsi="Times New Roman" w:cs="Times New Roman"/>
          <w:bCs/>
          <w:iCs/>
          <w:sz w:val="24"/>
          <w:szCs w:val="24"/>
        </w:rPr>
        <w:t>ц</w:t>
      </w:r>
      <w:r w:rsidRPr="00C60AC1">
        <w:rPr>
          <w:rStyle w:val="normal--char"/>
          <w:rFonts w:ascii="Times New Roman" w:hAnsi="Times New Roman" w:cs="Times New Roman"/>
          <w:iCs/>
          <w:sz w:val="24"/>
          <w:szCs w:val="24"/>
        </w:rPr>
        <w:t xml:space="preserve">е сериозни и проверени основания да се счита, че </w:t>
      </w:r>
      <w:r w:rsidRPr="00C60AC1">
        <w:rPr>
          <w:rStyle w:val="normal--char"/>
          <w:rFonts w:ascii="Times New Roman" w:hAnsi="Times New Roman" w:cs="Times New Roman"/>
          <w:bCs/>
          <w:iCs/>
          <w:sz w:val="24"/>
          <w:szCs w:val="24"/>
        </w:rPr>
        <w:t xml:space="preserve">там </w:t>
      </w:r>
      <w:r w:rsidRPr="00C60AC1">
        <w:rPr>
          <w:rStyle w:val="normal--char"/>
          <w:rFonts w:ascii="Times New Roman" w:hAnsi="Times New Roman" w:cs="Times New Roman"/>
          <w:iCs/>
          <w:sz w:val="24"/>
          <w:szCs w:val="24"/>
        </w:rPr>
        <w:t xml:space="preserve">за него </w:t>
      </w:r>
      <w:r w:rsidRPr="00C60AC1">
        <w:rPr>
          <w:rStyle w:val="unselectable"/>
          <w:rFonts w:ascii="Times New Roman" w:hAnsi="Times New Roman" w:cs="Times New Roman"/>
          <w:bCs/>
          <w:sz w:val="24"/>
          <w:szCs w:val="24"/>
        </w:rPr>
        <w:t>съществува</w:t>
      </w:r>
      <w:r w:rsidRPr="00C60AC1">
        <w:rPr>
          <w:rStyle w:val="normal--char"/>
          <w:rFonts w:ascii="Times New Roman" w:hAnsi="Times New Roman" w:cs="Times New Roman"/>
          <w:iCs/>
          <w:sz w:val="24"/>
          <w:szCs w:val="24"/>
        </w:rPr>
        <w:t xml:space="preserve"> реален риск от смърт или малтретиране. </w:t>
      </w:r>
      <w:hyperlink r:id="rId206" w:history="1">
        <w:r w:rsidRPr="00C60AC1">
          <w:rPr>
            <w:rStyle w:val="Hyperlink"/>
            <w:rFonts w:ascii="Times New Roman" w:hAnsi="Times New Roman" w:cs="Times New Roman"/>
            <w:iCs/>
            <w:sz w:val="24"/>
            <w:szCs w:val="24"/>
          </w:rPr>
          <w:t>Бюлетин № 42</w:t>
        </w:r>
      </w:hyperlink>
    </w:p>
    <w:p w14:paraId="275F8775" w14:textId="77777777" w:rsidR="00987166" w:rsidRPr="00C60AC1" w:rsidRDefault="00794C51" w:rsidP="002C6C74">
      <w:pPr>
        <w:pStyle w:val="ListParagraph"/>
        <w:pBdr>
          <w:bottom w:val="single" w:sz="4" w:space="1" w:color="auto"/>
        </w:pBdr>
        <w:spacing w:after="0" w:line="240" w:lineRule="auto"/>
        <w:ind w:left="0"/>
        <w:jc w:val="both"/>
        <w:rPr>
          <w:rFonts w:ascii="Times New Roman" w:hAnsi="Times New Roman" w:cs="Times New Roman"/>
          <w:bCs/>
          <w:i/>
          <w:iCs/>
          <w:sz w:val="24"/>
          <w:szCs w:val="24"/>
          <w:lang w:eastAsia="bg-BG"/>
        </w:rPr>
      </w:pPr>
      <w:hyperlink r:id="rId207" w:history="1">
        <w:r w:rsidR="00987166" w:rsidRPr="00C60AC1">
          <w:rPr>
            <w:rStyle w:val="Hyperlink"/>
            <w:rFonts w:ascii="Times New Roman" w:hAnsi="Times New Roman" w:cs="Times New Roman"/>
            <w:bCs/>
            <w:i/>
            <w:iCs/>
            <w:sz w:val="24"/>
            <w:szCs w:val="24"/>
            <w:lang w:eastAsia="bg-BG"/>
          </w:rPr>
          <w:t xml:space="preserve">O.D. c. </w:t>
        </w:r>
        <w:proofErr w:type="spellStart"/>
        <w:r w:rsidR="00987166" w:rsidRPr="00C60AC1">
          <w:rPr>
            <w:rStyle w:val="Hyperlink"/>
            <w:rFonts w:ascii="Times New Roman" w:hAnsi="Times New Roman" w:cs="Times New Roman"/>
            <w:bCs/>
            <w:i/>
            <w:iCs/>
            <w:sz w:val="24"/>
            <w:szCs w:val="24"/>
            <w:lang w:eastAsia="bg-BG"/>
          </w:rPr>
          <w:t>Bulgarie</w:t>
        </w:r>
        <w:proofErr w:type="spellEnd"/>
        <w:r w:rsidR="00987166" w:rsidRPr="00C60AC1">
          <w:rPr>
            <w:rStyle w:val="Hyperlink"/>
            <w:rFonts w:ascii="Times New Roman" w:hAnsi="Times New Roman" w:cs="Times New Roman"/>
            <w:bCs/>
            <w:i/>
            <w:sz w:val="24"/>
            <w:szCs w:val="24"/>
            <w:lang w:eastAsia="bg-BG"/>
          </w:rPr>
          <w:t xml:space="preserve"> (</w:t>
        </w:r>
        <w:proofErr w:type="spellStart"/>
        <w:r w:rsidR="00987166" w:rsidRPr="00C60AC1">
          <w:rPr>
            <w:rStyle w:val="Hyperlink"/>
            <w:rFonts w:ascii="Times New Roman" w:hAnsi="Times New Roman" w:cs="Times New Roman"/>
            <w:bCs/>
            <w:i/>
            <w:iCs/>
            <w:sz w:val="24"/>
            <w:szCs w:val="24"/>
            <w:lang w:eastAsia="bg-BG"/>
          </w:rPr>
          <w:t>n</w:t>
        </w:r>
        <w:r w:rsidR="00987166" w:rsidRPr="00C60AC1">
          <w:rPr>
            <w:rStyle w:val="Hyperlink"/>
            <w:rFonts w:ascii="Times New Roman" w:hAnsi="Times New Roman" w:cs="Times New Roman"/>
            <w:bCs/>
            <w:i/>
            <w:iCs/>
            <w:sz w:val="24"/>
            <w:szCs w:val="24"/>
            <w:vertAlign w:val="superscript"/>
            <w:lang w:eastAsia="bg-BG"/>
          </w:rPr>
          <w:t>o</w:t>
        </w:r>
        <w:proofErr w:type="spellEnd"/>
        <w:r w:rsidR="00987166" w:rsidRPr="00C60AC1">
          <w:rPr>
            <w:rStyle w:val="Hyperlink"/>
            <w:rFonts w:ascii="Times New Roman" w:hAnsi="Times New Roman" w:cs="Times New Roman"/>
            <w:bCs/>
            <w:i/>
            <w:iCs/>
            <w:sz w:val="24"/>
            <w:szCs w:val="24"/>
            <w:lang w:eastAsia="bg-BG"/>
          </w:rPr>
          <w:t xml:space="preserve"> 34016/18)</w:t>
        </w:r>
      </w:hyperlink>
    </w:p>
    <w:p w14:paraId="16DC669A" w14:textId="383A86A6" w:rsidR="00832EC5" w:rsidRPr="00C60AC1" w:rsidRDefault="00832EC5" w:rsidP="007846BC">
      <w:pPr>
        <w:pStyle w:val="NoSpacing"/>
        <w:jc w:val="both"/>
        <w:rPr>
          <w:rFonts w:ascii="Times New Roman" w:hAnsi="Times New Roman" w:cs="Times New Roman"/>
          <w:i/>
          <w:sz w:val="24"/>
          <w:szCs w:val="24"/>
          <w:lang w:val="bg-BG"/>
        </w:rPr>
      </w:pPr>
    </w:p>
    <w:p w14:paraId="384C5590" w14:textId="36FF00F8" w:rsidR="00A749AC" w:rsidRPr="005D3DB1" w:rsidRDefault="00784FB3" w:rsidP="002C6C74">
      <w:pPr>
        <w:pStyle w:val="NoSpacing"/>
        <w:jc w:val="both"/>
        <w:rPr>
          <w:rFonts w:ascii="Times New Roman" w:eastAsia="Calibri" w:hAnsi="Times New Roman" w:cs="Times New Roman"/>
          <w:sz w:val="24"/>
          <w:szCs w:val="24"/>
          <w:lang w:val="ru-RU"/>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намира</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налице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достатъчно</w:t>
      </w:r>
      <w:proofErr w:type="spellEnd"/>
      <w:r w:rsidRPr="005D3DB1">
        <w:rPr>
          <w:rFonts w:ascii="Times New Roman" w:hAnsi="Times New Roman" w:cs="Times New Roman"/>
          <w:sz w:val="24"/>
          <w:szCs w:val="24"/>
          <w:lang w:val="ru-RU"/>
        </w:rPr>
        <w:t xml:space="preserve"> основания да се приеме, че </w:t>
      </w:r>
      <w:proofErr w:type="spellStart"/>
      <w:r w:rsidRPr="005D3DB1">
        <w:rPr>
          <w:rFonts w:ascii="Times New Roman" w:hAnsi="Times New Roman" w:cs="Times New Roman"/>
          <w:sz w:val="24"/>
          <w:szCs w:val="24"/>
          <w:lang w:val="ru-RU"/>
        </w:rPr>
        <w:t>рискът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ако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върнати</w:t>
      </w:r>
      <w:proofErr w:type="spellEnd"/>
      <w:r w:rsidRPr="005D3DB1">
        <w:rPr>
          <w:rFonts w:ascii="Times New Roman" w:hAnsi="Times New Roman" w:cs="Times New Roman"/>
          <w:sz w:val="24"/>
          <w:szCs w:val="24"/>
          <w:lang w:val="ru-RU"/>
        </w:rPr>
        <w:t xml:space="preserve"> в Китай, </w:t>
      </w:r>
      <w:proofErr w:type="spellStart"/>
      <w:r w:rsidRPr="005D3DB1">
        <w:rPr>
          <w:rFonts w:ascii="Times New Roman" w:hAnsi="Times New Roman" w:cs="Times New Roman"/>
          <w:sz w:val="24"/>
          <w:szCs w:val="24"/>
          <w:lang w:val="ru-RU"/>
        </w:rPr>
        <w:t>жалбоподателите</w:t>
      </w:r>
      <w:proofErr w:type="spellEnd"/>
      <w:r w:rsidR="00083AD0" w:rsidRPr="005D3DB1">
        <w:rPr>
          <w:rFonts w:ascii="Times New Roman" w:hAnsi="Times New Roman" w:cs="Times New Roman"/>
          <w:sz w:val="24"/>
          <w:szCs w:val="24"/>
          <w:lang w:val="ru-RU"/>
        </w:rPr>
        <w:t xml:space="preserve"> - </w:t>
      </w:r>
      <w:proofErr w:type="spellStart"/>
      <w:r w:rsidR="00083AD0" w:rsidRPr="005D3DB1">
        <w:rPr>
          <w:rStyle w:val="s7d2086b4"/>
          <w:rFonts w:ascii="Times New Roman" w:hAnsi="Times New Roman" w:cs="Times New Roman"/>
          <w:sz w:val="24"/>
          <w:szCs w:val="24"/>
          <w:lang w:val="ru-RU"/>
        </w:rPr>
        <w:t>у</w:t>
      </w:r>
      <w:r w:rsidR="00083AD0" w:rsidRPr="005D3DB1">
        <w:rPr>
          <w:rFonts w:ascii="Times New Roman" w:hAnsi="Times New Roman" w:cs="Times New Roman"/>
          <w:sz w:val="24"/>
          <w:szCs w:val="24"/>
          <w:lang w:val="ru-RU"/>
        </w:rPr>
        <w:t>йгурски</w:t>
      </w:r>
      <w:proofErr w:type="spellEnd"/>
      <w:r w:rsidR="00083AD0" w:rsidRPr="005D3DB1">
        <w:rPr>
          <w:rFonts w:ascii="Times New Roman" w:hAnsi="Times New Roman" w:cs="Times New Roman"/>
          <w:sz w:val="24"/>
          <w:szCs w:val="24"/>
          <w:lang w:val="ru-RU"/>
        </w:rPr>
        <w:t xml:space="preserve"> </w:t>
      </w:r>
      <w:proofErr w:type="spellStart"/>
      <w:r w:rsidR="00083AD0" w:rsidRPr="005D3DB1">
        <w:rPr>
          <w:rFonts w:ascii="Times New Roman" w:hAnsi="Times New Roman" w:cs="Times New Roman"/>
          <w:sz w:val="24"/>
          <w:szCs w:val="24"/>
          <w:lang w:val="ru-RU"/>
        </w:rPr>
        <w:t>мюсюлмани</w:t>
      </w:r>
      <w:proofErr w:type="spellEnd"/>
      <w:r w:rsidR="00083AD0" w:rsidRPr="00C60AC1">
        <w:rPr>
          <w:rFonts w:ascii="Times New Roman" w:hAnsi="Times New Roman" w:cs="Times New Roman"/>
          <w:sz w:val="24"/>
          <w:szCs w:val="24"/>
        </w:rPr>
        <w:t> </w:t>
      </w:r>
      <w:r w:rsidR="00083AD0" w:rsidRPr="005D3DB1">
        <w:rPr>
          <w:rFonts w:ascii="Times New Roman" w:hAnsi="Times New Roman" w:cs="Times New Roman"/>
          <w:sz w:val="24"/>
          <w:szCs w:val="24"/>
          <w:lang w:val="ru-RU"/>
        </w:rPr>
        <w:t xml:space="preserve">– </w:t>
      </w:r>
      <w:r w:rsidRPr="005D3DB1">
        <w:rPr>
          <w:rFonts w:ascii="Times New Roman" w:hAnsi="Times New Roman" w:cs="Times New Roman"/>
          <w:sz w:val="24"/>
          <w:szCs w:val="24"/>
          <w:lang w:val="ru-RU"/>
        </w:rPr>
        <w:t xml:space="preserve">да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произволно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лишени</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от свобода</w:t>
      </w:r>
      <w:proofErr w:type="gram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изтезавани</w:t>
      </w:r>
      <w:proofErr w:type="spellEnd"/>
      <w:r w:rsidRPr="005D3DB1">
        <w:rPr>
          <w:rFonts w:ascii="Times New Roman" w:hAnsi="Times New Roman" w:cs="Times New Roman"/>
          <w:sz w:val="24"/>
          <w:szCs w:val="24"/>
          <w:lang w:val="ru-RU"/>
        </w:rPr>
        <w:t xml:space="preserve"> или дори </w:t>
      </w:r>
      <w:proofErr w:type="spellStart"/>
      <w:r w:rsidRPr="005D3DB1">
        <w:rPr>
          <w:rFonts w:ascii="Times New Roman" w:hAnsi="Times New Roman" w:cs="Times New Roman"/>
          <w:sz w:val="24"/>
          <w:szCs w:val="24"/>
          <w:lang w:val="ru-RU"/>
        </w:rPr>
        <w:t>убити</w:t>
      </w:r>
      <w:proofErr w:type="spellEnd"/>
      <w:r w:rsidRPr="005D3DB1">
        <w:rPr>
          <w:rFonts w:ascii="Times New Roman" w:hAnsi="Times New Roman" w:cs="Times New Roman"/>
          <w:sz w:val="24"/>
          <w:szCs w:val="24"/>
          <w:lang w:val="ru-RU"/>
        </w:rPr>
        <w:t xml:space="preserve"> е реален. </w:t>
      </w:r>
      <w:r w:rsidR="00083AD0" w:rsidRPr="005D3DB1">
        <w:rPr>
          <w:rFonts w:ascii="Times New Roman" w:hAnsi="Times New Roman" w:cs="Times New Roman"/>
          <w:sz w:val="24"/>
          <w:szCs w:val="24"/>
          <w:lang w:val="ru-RU"/>
        </w:rPr>
        <w:t>В</w:t>
      </w:r>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българското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законодателство</w:t>
      </w:r>
      <w:proofErr w:type="spell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съществуват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ефективни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гаранции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защитават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eastAsia="Calibri" w:hAnsi="Times New Roman" w:cs="Times New Roman"/>
          <w:sz w:val="24"/>
          <w:szCs w:val="24"/>
          <w:lang w:val="ru-RU"/>
        </w:rPr>
        <w:t>произволно</w:t>
      </w:r>
      <w:proofErr w:type="spellEnd"/>
      <w:r w:rsidRPr="005D3DB1">
        <w:rPr>
          <w:rFonts w:ascii="Times New Roman" w:eastAsia="Calibri" w:hAnsi="Times New Roman" w:cs="Times New Roman"/>
          <w:sz w:val="24"/>
          <w:szCs w:val="24"/>
          <w:lang w:val="ru-RU"/>
        </w:rPr>
        <w:t xml:space="preserve"> </w:t>
      </w:r>
      <w:proofErr w:type="spellStart"/>
      <w:r w:rsidRPr="005D3DB1">
        <w:rPr>
          <w:rFonts w:ascii="Times New Roman" w:eastAsia="Calibri" w:hAnsi="Times New Roman" w:cs="Times New Roman"/>
          <w:sz w:val="24"/>
          <w:szCs w:val="24"/>
          <w:lang w:val="ru-RU"/>
        </w:rPr>
        <w:t>връщане</w:t>
      </w:r>
      <w:proofErr w:type="spellEnd"/>
      <w:r w:rsidRPr="005D3DB1">
        <w:rPr>
          <w:rFonts w:ascii="Times New Roman" w:eastAsia="Calibri" w:hAnsi="Times New Roman" w:cs="Times New Roman"/>
          <w:sz w:val="24"/>
          <w:szCs w:val="24"/>
          <w:lang w:val="ru-RU"/>
        </w:rPr>
        <w:t xml:space="preserve"> в Китай.</w:t>
      </w:r>
      <w:r w:rsidR="00E43727" w:rsidRPr="005D3DB1">
        <w:rPr>
          <w:rFonts w:ascii="Times New Roman" w:eastAsia="Calibri" w:hAnsi="Times New Roman" w:cs="Times New Roman"/>
          <w:sz w:val="24"/>
          <w:szCs w:val="24"/>
          <w:lang w:val="ru-RU"/>
        </w:rPr>
        <w:t xml:space="preserve"> </w:t>
      </w:r>
      <w:hyperlink r:id="rId208" w:history="1">
        <w:proofErr w:type="spellStart"/>
        <w:r w:rsidR="00E43727" w:rsidRPr="005D3DB1">
          <w:rPr>
            <w:rStyle w:val="Hyperlink"/>
            <w:rFonts w:ascii="Times New Roman" w:eastAsia="Calibri" w:hAnsi="Times New Roman" w:cs="Times New Roman"/>
            <w:sz w:val="24"/>
            <w:szCs w:val="24"/>
            <w:lang w:val="ru-RU"/>
          </w:rPr>
          <w:t>Бюлетин</w:t>
        </w:r>
        <w:proofErr w:type="spellEnd"/>
        <w:r w:rsidR="00E43727" w:rsidRPr="005D3DB1">
          <w:rPr>
            <w:rStyle w:val="Hyperlink"/>
            <w:rFonts w:ascii="Times New Roman" w:eastAsia="Calibri" w:hAnsi="Times New Roman" w:cs="Times New Roman"/>
            <w:sz w:val="24"/>
            <w:szCs w:val="24"/>
            <w:lang w:val="ru-RU"/>
          </w:rPr>
          <w:t xml:space="preserve"> № 46</w:t>
        </w:r>
      </w:hyperlink>
      <w:r w:rsidR="00E43727" w:rsidRPr="005D3DB1">
        <w:rPr>
          <w:rFonts w:ascii="Times New Roman" w:eastAsia="Calibri" w:hAnsi="Times New Roman" w:cs="Times New Roman"/>
          <w:sz w:val="24"/>
          <w:szCs w:val="24"/>
          <w:lang w:val="ru-RU"/>
        </w:rPr>
        <w:t xml:space="preserve"> </w:t>
      </w:r>
    </w:p>
    <w:p w14:paraId="513B21A7" w14:textId="46699BBF" w:rsidR="00871FB9" w:rsidRPr="00C60AC1" w:rsidRDefault="00794C51" w:rsidP="002664E6">
      <w:pPr>
        <w:pStyle w:val="NoSpacing"/>
        <w:pBdr>
          <w:bottom w:val="single" w:sz="4" w:space="1" w:color="auto"/>
        </w:pBdr>
        <w:jc w:val="both"/>
        <w:rPr>
          <w:rStyle w:val="Hyperlink"/>
          <w:rFonts w:ascii="Times New Roman" w:eastAsia="Calibri" w:hAnsi="Times New Roman" w:cs="Times New Roman"/>
          <w:i/>
          <w:iCs/>
          <w:sz w:val="24"/>
          <w:szCs w:val="24"/>
          <w:lang w:val="bg-BG" w:eastAsia="bg-BG"/>
        </w:rPr>
      </w:pPr>
      <w:hyperlink r:id="rId209" w:tgtFrame="_blank" w:history="1">
        <w:r w:rsidR="00871FB9" w:rsidRPr="00C60AC1">
          <w:rPr>
            <w:rStyle w:val="Hyperlink"/>
            <w:rFonts w:ascii="Times New Roman" w:eastAsia="Calibri" w:hAnsi="Times New Roman" w:cs="Times New Roman"/>
            <w:i/>
            <w:iCs/>
            <w:sz w:val="24"/>
            <w:szCs w:val="24"/>
            <w:lang w:val="bg-BG" w:eastAsia="bg-BG"/>
          </w:rPr>
          <w:t xml:space="preserve">M.A. </w:t>
        </w:r>
        <w:proofErr w:type="spellStart"/>
        <w:r w:rsidR="00871FB9" w:rsidRPr="00C60AC1">
          <w:rPr>
            <w:rStyle w:val="Hyperlink"/>
            <w:rFonts w:ascii="Times New Roman" w:eastAsia="Calibri" w:hAnsi="Times New Roman" w:cs="Times New Roman"/>
            <w:i/>
            <w:iCs/>
            <w:sz w:val="24"/>
            <w:szCs w:val="24"/>
            <w:lang w:val="bg-BG" w:eastAsia="bg-BG"/>
          </w:rPr>
          <w:t>and</w:t>
        </w:r>
        <w:proofErr w:type="spellEnd"/>
        <w:r w:rsidR="00871FB9" w:rsidRPr="00C60AC1">
          <w:rPr>
            <w:rStyle w:val="Hyperlink"/>
            <w:rFonts w:ascii="Times New Roman" w:eastAsia="Calibri" w:hAnsi="Times New Roman" w:cs="Times New Roman"/>
            <w:i/>
            <w:iCs/>
            <w:sz w:val="24"/>
            <w:szCs w:val="24"/>
            <w:lang w:val="bg-BG" w:eastAsia="bg-BG"/>
          </w:rPr>
          <w:t xml:space="preserve"> </w:t>
        </w:r>
        <w:proofErr w:type="spellStart"/>
        <w:r w:rsidR="00871FB9" w:rsidRPr="00C60AC1">
          <w:rPr>
            <w:rStyle w:val="Hyperlink"/>
            <w:rFonts w:ascii="Times New Roman" w:eastAsia="Calibri" w:hAnsi="Times New Roman" w:cs="Times New Roman"/>
            <w:i/>
            <w:iCs/>
            <w:sz w:val="24"/>
            <w:szCs w:val="24"/>
            <w:lang w:val="bg-BG" w:eastAsia="bg-BG"/>
          </w:rPr>
          <w:t>Others</w:t>
        </w:r>
        <w:proofErr w:type="spellEnd"/>
        <w:r w:rsidR="00871FB9" w:rsidRPr="00C60AC1">
          <w:rPr>
            <w:rStyle w:val="Hyperlink"/>
            <w:rFonts w:ascii="Times New Roman" w:eastAsia="Calibri" w:hAnsi="Times New Roman" w:cs="Times New Roman"/>
            <w:i/>
            <w:iCs/>
            <w:sz w:val="24"/>
            <w:szCs w:val="24"/>
            <w:lang w:val="bg-BG" w:eastAsia="bg-BG"/>
          </w:rPr>
          <w:t xml:space="preserve"> v. </w:t>
        </w:r>
        <w:proofErr w:type="spellStart"/>
        <w:r w:rsidR="00871FB9" w:rsidRPr="00C60AC1">
          <w:rPr>
            <w:rStyle w:val="Hyperlink"/>
            <w:rFonts w:ascii="Times New Roman" w:eastAsia="Calibri" w:hAnsi="Times New Roman" w:cs="Times New Roman"/>
            <w:i/>
            <w:iCs/>
            <w:sz w:val="24"/>
            <w:szCs w:val="24"/>
            <w:lang w:val="bg-BG" w:eastAsia="bg-BG"/>
          </w:rPr>
          <w:t>Bulgaria</w:t>
        </w:r>
        <w:proofErr w:type="spellEnd"/>
        <w:r w:rsidR="00871FB9" w:rsidRPr="00C60AC1">
          <w:rPr>
            <w:rStyle w:val="Hyperlink"/>
            <w:rFonts w:ascii="Times New Roman" w:eastAsia="Calibri" w:hAnsi="Times New Roman" w:cs="Times New Roman"/>
            <w:i/>
            <w:iCs/>
            <w:sz w:val="24"/>
            <w:szCs w:val="24"/>
            <w:lang w:val="bg-BG" w:eastAsia="bg-BG"/>
          </w:rPr>
          <w:t xml:space="preserve"> (</w:t>
        </w:r>
        <w:proofErr w:type="spellStart"/>
        <w:r w:rsidR="00871FB9" w:rsidRPr="00C60AC1">
          <w:rPr>
            <w:rStyle w:val="Hyperlink"/>
            <w:rFonts w:ascii="Times New Roman" w:eastAsia="Calibri" w:hAnsi="Times New Roman" w:cs="Times New Roman"/>
            <w:i/>
            <w:iCs/>
            <w:sz w:val="24"/>
            <w:szCs w:val="24"/>
            <w:lang w:val="bg-BG" w:eastAsia="bg-BG"/>
          </w:rPr>
          <w:t>no</w:t>
        </w:r>
        <w:proofErr w:type="spellEnd"/>
        <w:r w:rsidR="00871FB9" w:rsidRPr="00C60AC1">
          <w:rPr>
            <w:rStyle w:val="Hyperlink"/>
            <w:rFonts w:ascii="Times New Roman" w:eastAsia="Calibri" w:hAnsi="Times New Roman" w:cs="Times New Roman"/>
            <w:i/>
            <w:iCs/>
            <w:sz w:val="24"/>
            <w:szCs w:val="24"/>
            <w:lang w:val="bg-BG" w:eastAsia="bg-BG"/>
          </w:rPr>
          <w:t>. 5115/18)</w:t>
        </w:r>
      </w:hyperlink>
    </w:p>
    <w:p w14:paraId="5C88D1E4" w14:textId="07E8FA10" w:rsidR="00E840C5" w:rsidRPr="005D3DB1" w:rsidRDefault="00E840C5" w:rsidP="002C6C74">
      <w:pPr>
        <w:pStyle w:val="NoSpacing"/>
        <w:jc w:val="both"/>
        <w:rPr>
          <w:rFonts w:ascii="Times New Roman" w:eastAsia="Calibri" w:hAnsi="Times New Roman" w:cs="Times New Roman"/>
          <w:bCs/>
          <w:color w:val="0070C0"/>
          <w:sz w:val="24"/>
          <w:szCs w:val="24"/>
          <w:u w:val="single"/>
          <w:lang w:val="ru-RU"/>
        </w:rPr>
      </w:pPr>
    </w:p>
    <w:p w14:paraId="6A88DEE3" w14:textId="43FEFEB8" w:rsidR="00E840C5" w:rsidRPr="00C60AC1" w:rsidRDefault="00E840C5" w:rsidP="00E840C5">
      <w:pPr>
        <w:spacing w:line="240" w:lineRule="auto"/>
        <w:contextualSpacing/>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Съдът обявява за недопустима като явно необоснована жалбата на родителите на Б.Р., убит от частни лица при прераснала в масово насилие съседска свада. На основание чл. 2 от Конвенцията те се оплакват, че полицията не е направила необходимото, за да защити живота на сина им. Съдът приема, че няма данни полицията да не е действала адекватно при конкретните обстоятелства, както са установили и националните съдилища, като са приложили установените по делото </w:t>
      </w:r>
      <w:proofErr w:type="spellStart"/>
      <w:r w:rsidRPr="00C60AC1">
        <w:rPr>
          <w:rFonts w:ascii="Times New Roman" w:hAnsi="Times New Roman" w:cs="Times New Roman"/>
          <w:i/>
          <w:sz w:val="24"/>
          <w:szCs w:val="24"/>
        </w:rPr>
        <w:t>Osman</w:t>
      </w:r>
      <w:proofErr w:type="spellEnd"/>
      <w:r w:rsidRPr="00C60AC1">
        <w:rPr>
          <w:rFonts w:ascii="Times New Roman" w:hAnsi="Times New Roman" w:cs="Times New Roman"/>
          <w:i/>
          <w:sz w:val="24"/>
          <w:szCs w:val="24"/>
        </w:rPr>
        <w:t xml:space="preserve"> v. </w:t>
      </w:r>
      <w:proofErr w:type="spellStart"/>
      <w:r w:rsidRPr="00C60AC1">
        <w:rPr>
          <w:rFonts w:ascii="Times New Roman" w:hAnsi="Times New Roman" w:cs="Times New Roman"/>
          <w:i/>
          <w:sz w:val="24"/>
          <w:szCs w:val="24"/>
        </w:rPr>
        <w:t>the</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United</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Kingdom</w:t>
      </w:r>
      <w:proofErr w:type="spellEnd"/>
      <w:r w:rsidRPr="00C60AC1">
        <w:rPr>
          <w:rStyle w:val="CommentReference"/>
          <w:rFonts w:ascii="Times New Roman" w:hAnsi="Times New Roman" w:cs="Times New Roman"/>
          <w:sz w:val="24"/>
          <w:szCs w:val="24"/>
        </w:rPr>
        <w:t xml:space="preserve"> (</w:t>
      </w:r>
      <w:proofErr w:type="spellStart"/>
      <w:r w:rsidRPr="00C60AC1">
        <w:rPr>
          <w:rStyle w:val="CommentReference"/>
          <w:rFonts w:ascii="Times New Roman" w:hAnsi="Times New Roman" w:cs="Times New Roman"/>
          <w:sz w:val="24"/>
          <w:szCs w:val="24"/>
        </w:rPr>
        <w:t>no</w:t>
      </w:r>
      <w:proofErr w:type="spellEnd"/>
      <w:r w:rsidRPr="00C60AC1">
        <w:rPr>
          <w:rStyle w:val="CommentReference"/>
          <w:rFonts w:ascii="Times New Roman" w:hAnsi="Times New Roman" w:cs="Times New Roman"/>
          <w:sz w:val="24"/>
          <w:szCs w:val="24"/>
        </w:rPr>
        <w:t xml:space="preserve">. </w:t>
      </w:r>
      <w:r w:rsidRPr="00C60AC1">
        <w:rPr>
          <w:rStyle w:val="textcolumn"/>
          <w:rFonts w:ascii="Times New Roman" w:hAnsi="Times New Roman" w:cs="Times New Roman"/>
          <w:sz w:val="24"/>
          <w:szCs w:val="24"/>
        </w:rPr>
        <w:t>23452/94)</w:t>
      </w:r>
      <w:r w:rsidRPr="00C60AC1">
        <w:rPr>
          <w:rStyle w:val="summarytext"/>
          <w:rFonts w:ascii="Times New Roman" w:hAnsi="Times New Roman" w:cs="Times New Roman"/>
          <w:sz w:val="24"/>
          <w:szCs w:val="24"/>
        </w:rPr>
        <w:t xml:space="preserve"> </w:t>
      </w:r>
      <w:r w:rsidRPr="00C60AC1">
        <w:rPr>
          <w:rStyle w:val="sb8d990e2"/>
          <w:rFonts w:ascii="Times New Roman" w:hAnsi="Times New Roman" w:cs="Times New Roman"/>
          <w:sz w:val="24"/>
          <w:szCs w:val="24"/>
        </w:rPr>
        <w:t xml:space="preserve">критерии, и Съдът не вижда основание да не се съгласи с изводите им. </w:t>
      </w:r>
      <w:hyperlink r:id="rId210" w:history="1">
        <w:r w:rsidRPr="00C60AC1">
          <w:rPr>
            <w:rStyle w:val="Hyperlink"/>
            <w:rFonts w:ascii="Times New Roman" w:hAnsi="Times New Roman" w:cs="Times New Roman"/>
            <w:sz w:val="24"/>
            <w:szCs w:val="24"/>
          </w:rPr>
          <w:t>Бюлетин № 49</w:t>
        </w:r>
      </w:hyperlink>
    </w:p>
    <w:p w14:paraId="47FBA1A1" w14:textId="71EB1DBF" w:rsidR="00E840C5" w:rsidRPr="00C60AC1" w:rsidRDefault="00794C51" w:rsidP="002664E6">
      <w:pPr>
        <w:pBdr>
          <w:bottom w:val="single" w:sz="4" w:space="1" w:color="auto"/>
        </w:pBdr>
        <w:spacing w:line="240" w:lineRule="auto"/>
        <w:contextualSpacing/>
        <w:rPr>
          <w:rFonts w:ascii="Times New Roman" w:hAnsi="Times New Roman" w:cs="Times New Roman"/>
          <w:i/>
          <w:iCs/>
          <w:sz w:val="24"/>
          <w:szCs w:val="24"/>
        </w:rPr>
      </w:pPr>
      <w:hyperlink r:id="rId211" w:history="1">
        <w:proofErr w:type="spellStart"/>
        <w:r w:rsidR="00E840C5" w:rsidRPr="00C60AC1">
          <w:rPr>
            <w:rStyle w:val="Hyperlink"/>
            <w:rFonts w:ascii="Times New Roman" w:hAnsi="Times New Roman" w:cs="Times New Roman"/>
            <w:i/>
            <w:iCs/>
            <w:sz w:val="24"/>
            <w:szCs w:val="24"/>
          </w:rPr>
          <w:t>Raynovi</w:t>
        </w:r>
        <w:proofErr w:type="spellEnd"/>
        <w:r w:rsidR="00E840C5" w:rsidRPr="00C60AC1">
          <w:rPr>
            <w:rStyle w:val="Hyperlink"/>
            <w:rFonts w:ascii="Times New Roman" w:hAnsi="Times New Roman" w:cs="Times New Roman"/>
            <w:i/>
            <w:iCs/>
            <w:sz w:val="24"/>
            <w:szCs w:val="24"/>
          </w:rPr>
          <w:t xml:space="preserve"> v. </w:t>
        </w:r>
        <w:proofErr w:type="spellStart"/>
        <w:r w:rsidR="00E840C5" w:rsidRPr="00C60AC1">
          <w:rPr>
            <w:rStyle w:val="Hyperlink"/>
            <w:rFonts w:ascii="Times New Roman" w:hAnsi="Times New Roman" w:cs="Times New Roman"/>
            <w:i/>
            <w:iCs/>
            <w:sz w:val="24"/>
            <w:szCs w:val="24"/>
          </w:rPr>
          <w:t>Bulgaria</w:t>
        </w:r>
        <w:proofErr w:type="spellEnd"/>
        <w:r w:rsidR="00E840C5" w:rsidRPr="00C60AC1">
          <w:rPr>
            <w:rStyle w:val="Hyperlink"/>
            <w:rFonts w:ascii="Times New Roman" w:hAnsi="Times New Roman" w:cs="Times New Roman"/>
            <w:i/>
            <w:iCs/>
            <w:sz w:val="24"/>
            <w:szCs w:val="24"/>
          </w:rPr>
          <w:t xml:space="preserve"> (</w:t>
        </w:r>
        <w:proofErr w:type="spellStart"/>
        <w:r w:rsidR="00E840C5" w:rsidRPr="00C60AC1">
          <w:rPr>
            <w:rStyle w:val="Hyperlink"/>
            <w:rFonts w:ascii="Times New Roman" w:hAnsi="Times New Roman" w:cs="Times New Roman"/>
            <w:i/>
            <w:iCs/>
            <w:sz w:val="24"/>
            <w:szCs w:val="24"/>
          </w:rPr>
          <w:t>no</w:t>
        </w:r>
        <w:proofErr w:type="spellEnd"/>
        <w:r w:rsidR="00E840C5" w:rsidRPr="00C60AC1">
          <w:rPr>
            <w:rStyle w:val="Hyperlink"/>
            <w:rFonts w:ascii="Times New Roman" w:hAnsi="Times New Roman" w:cs="Times New Roman"/>
            <w:i/>
            <w:iCs/>
            <w:sz w:val="24"/>
            <w:szCs w:val="24"/>
          </w:rPr>
          <w:t>. 53304/18)</w:t>
        </w:r>
      </w:hyperlink>
      <w:r w:rsidR="00E840C5" w:rsidRPr="00C60AC1">
        <w:rPr>
          <w:rFonts w:ascii="Times New Roman" w:hAnsi="Times New Roman" w:cs="Times New Roman"/>
          <w:i/>
          <w:sz w:val="24"/>
          <w:szCs w:val="24"/>
        </w:rPr>
        <w:t xml:space="preserve"> Решение по допустимостта</w:t>
      </w:r>
    </w:p>
    <w:p w14:paraId="23FA1DE7" w14:textId="77777777" w:rsidR="00F45E30" w:rsidRDefault="00F45E30" w:rsidP="00F45E30">
      <w:pPr>
        <w:spacing w:line="240" w:lineRule="auto"/>
        <w:contextualSpacing/>
        <w:jc w:val="both"/>
        <w:rPr>
          <w:b/>
          <w:bCs/>
          <w:sz w:val="24"/>
          <w:szCs w:val="24"/>
        </w:rPr>
      </w:pPr>
    </w:p>
    <w:p w14:paraId="2B0B1410" w14:textId="2909146C" w:rsidR="00F45E30" w:rsidRPr="00F45E30" w:rsidRDefault="00F45E30" w:rsidP="00F45E30">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Временното отнемане на законно притежаваното оръжие на лице, впоследствие извършило масово убийство в учебно заведение, би било разумна превантивна мярка при възникнали в резултат на негови постове в интернет съмнения в годността му да разполага с огнестрелно оръжие. Властите са нарушили позитивните задължения на държавата по чл. 2 от Конвенцията, свързани с контролирането на опасните дейности, като не са положили специалната грижа за защита на обществената безопасност, която дължат поради особено високия риск за живота, присъщ на всяко неправилно поведение, свързано с използване на огнестрелно оръжие. </w:t>
      </w:r>
      <w:hyperlink r:id="rId212" w:history="1">
        <w:r w:rsidRPr="00144EE7">
          <w:rPr>
            <w:rStyle w:val="Hyperlink"/>
            <w:rFonts w:ascii="Times New Roman" w:hAnsi="Times New Roman" w:cs="Times New Roman"/>
            <w:sz w:val="24"/>
            <w:szCs w:val="24"/>
          </w:rPr>
          <w:t>Бюлетин № 51</w:t>
        </w:r>
      </w:hyperlink>
    </w:p>
    <w:bookmarkStart w:id="17" w:name="To"/>
    <w:bookmarkEnd w:id="17"/>
    <w:p w14:paraId="1832D2D6" w14:textId="70A525DD" w:rsidR="00F45E30" w:rsidRPr="00F45E30" w:rsidRDefault="00F45E30" w:rsidP="00F45E30">
      <w:pPr>
        <w:spacing w:line="240" w:lineRule="auto"/>
        <w:contextualSpacing/>
        <w:jc w:val="both"/>
        <w:rPr>
          <w:rStyle w:val="s7d2086b4"/>
          <w:rFonts w:ascii="Times New Roman" w:hAnsi="Times New Roman" w:cs="Times New Roman"/>
          <w:i/>
          <w:iCs/>
          <w:sz w:val="24"/>
          <w:szCs w:val="24"/>
        </w:rPr>
      </w:pPr>
      <w:r w:rsidRPr="00F45E30">
        <w:rPr>
          <w:rStyle w:val="s7d2086b4"/>
          <w:rFonts w:ascii="Times New Roman" w:hAnsi="Times New Roman" w:cs="Times New Roman"/>
          <w:i/>
          <w:iCs/>
          <w:sz w:val="24"/>
          <w:szCs w:val="24"/>
        </w:rPr>
        <w:fldChar w:fldCharType="begin"/>
      </w:r>
      <w:r w:rsidRPr="00F45E30">
        <w:rPr>
          <w:rStyle w:val="s7d2086b4"/>
          <w:rFonts w:ascii="Times New Roman" w:hAnsi="Times New Roman" w:cs="Times New Roman"/>
          <w:i/>
          <w:iCs/>
          <w:sz w:val="24"/>
          <w:szCs w:val="24"/>
        </w:rPr>
        <w:instrText xml:space="preserve"> HYPERLINK "http://hudoc.echr.coe.int/eng?i=001-204603" </w:instrText>
      </w:r>
      <w:r w:rsidRPr="00F45E30">
        <w:rPr>
          <w:rStyle w:val="s7d2086b4"/>
          <w:rFonts w:ascii="Times New Roman" w:hAnsi="Times New Roman" w:cs="Times New Roman"/>
          <w:i/>
          <w:iCs/>
          <w:sz w:val="24"/>
          <w:szCs w:val="24"/>
        </w:rPr>
      </w:r>
      <w:r w:rsidRPr="00F45E30">
        <w:rPr>
          <w:rStyle w:val="s7d2086b4"/>
          <w:rFonts w:ascii="Times New Roman" w:hAnsi="Times New Roman" w:cs="Times New Roman"/>
          <w:i/>
          <w:iCs/>
          <w:sz w:val="24"/>
          <w:szCs w:val="24"/>
        </w:rPr>
        <w:fldChar w:fldCharType="separate"/>
      </w:r>
      <w:proofErr w:type="spellStart"/>
      <w:r w:rsidRPr="00F45E30">
        <w:rPr>
          <w:rStyle w:val="Hyperlink"/>
          <w:rFonts w:ascii="Times New Roman" w:hAnsi="Times New Roman" w:cs="Times New Roman"/>
          <w:i/>
          <w:iCs/>
          <w:sz w:val="24"/>
          <w:szCs w:val="24"/>
        </w:rPr>
        <w:t>Kotilainen</w:t>
      </w:r>
      <w:proofErr w:type="spellEnd"/>
      <w:r w:rsidRPr="00F45E30">
        <w:rPr>
          <w:rStyle w:val="Hyperlink"/>
          <w:rFonts w:ascii="Times New Roman" w:hAnsi="Times New Roman" w:cs="Times New Roman"/>
          <w:i/>
          <w:iCs/>
          <w:sz w:val="24"/>
          <w:szCs w:val="24"/>
        </w:rPr>
        <w:t xml:space="preserve"> </w:t>
      </w:r>
      <w:proofErr w:type="spellStart"/>
      <w:r w:rsidRPr="00F45E30">
        <w:rPr>
          <w:rStyle w:val="Hyperlink"/>
          <w:rFonts w:ascii="Times New Roman" w:hAnsi="Times New Roman" w:cs="Times New Roman"/>
          <w:i/>
          <w:iCs/>
          <w:sz w:val="24"/>
          <w:szCs w:val="24"/>
        </w:rPr>
        <w:t>and</w:t>
      </w:r>
      <w:proofErr w:type="spellEnd"/>
      <w:r w:rsidRPr="00F45E30">
        <w:rPr>
          <w:rStyle w:val="Hyperlink"/>
          <w:rFonts w:ascii="Times New Roman" w:hAnsi="Times New Roman" w:cs="Times New Roman"/>
          <w:i/>
          <w:iCs/>
          <w:sz w:val="24"/>
          <w:szCs w:val="24"/>
        </w:rPr>
        <w:t xml:space="preserve"> </w:t>
      </w:r>
      <w:proofErr w:type="spellStart"/>
      <w:r w:rsidRPr="00F45E30">
        <w:rPr>
          <w:rStyle w:val="Hyperlink"/>
          <w:rFonts w:ascii="Times New Roman" w:hAnsi="Times New Roman" w:cs="Times New Roman"/>
          <w:i/>
          <w:iCs/>
          <w:sz w:val="24"/>
          <w:szCs w:val="24"/>
        </w:rPr>
        <w:t>others</w:t>
      </w:r>
      <w:proofErr w:type="spellEnd"/>
      <w:r w:rsidRPr="00F45E30">
        <w:rPr>
          <w:rStyle w:val="Hyperlink"/>
          <w:rFonts w:ascii="Times New Roman" w:hAnsi="Times New Roman" w:cs="Times New Roman"/>
          <w:i/>
          <w:iCs/>
          <w:sz w:val="24"/>
          <w:szCs w:val="24"/>
        </w:rPr>
        <w:t xml:space="preserve"> v. </w:t>
      </w:r>
      <w:proofErr w:type="spellStart"/>
      <w:r w:rsidRPr="00F45E30">
        <w:rPr>
          <w:rStyle w:val="Hyperlink"/>
          <w:rFonts w:ascii="Times New Roman" w:hAnsi="Times New Roman" w:cs="Times New Roman"/>
          <w:i/>
          <w:iCs/>
          <w:sz w:val="24"/>
          <w:szCs w:val="24"/>
        </w:rPr>
        <w:t>Finland</w:t>
      </w:r>
      <w:proofErr w:type="spellEnd"/>
      <w:r w:rsidRPr="00F45E30">
        <w:rPr>
          <w:rStyle w:val="Hyperlink"/>
          <w:rFonts w:ascii="Times New Roman" w:hAnsi="Times New Roman" w:cs="Times New Roman"/>
          <w:i/>
          <w:iCs/>
          <w:sz w:val="24"/>
          <w:szCs w:val="24"/>
        </w:rPr>
        <w:t xml:space="preserve"> (</w:t>
      </w:r>
      <w:proofErr w:type="spellStart"/>
      <w:r w:rsidRPr="00F45E30">
        <w:rPr>
          <w:rStyle w:val="Hyperlink"/>
          <w:rFonts w:ascii="Times New Roman" w:hAnsi="Times New Roman" w:cs="Times New Roman"/>
          <w:i/>
          <w:iCs/>
          <w:sz w:val="24"/>
          <w:szCs w:val="24"/>
        </w:rPr>
        <w:t>no</w:t>
      </w:r>
      <w:proofErr w:type="spellEnd"/>
      <w:r w:rsidRPr="00F45E30">
        <w:rPr>
          <w:rStyle w:val="Hyperlink"/>
          <w:rFonts w:ascii="Times New Roman" w:hAnsi="Times New Roman" w:cs="Times New Roman"/>
          <w:i/>
          <w:iCs/>
          <w:sz w:val="24"/>
          <w:szCs w:val="24"/>
        </w:rPr>
        <w:t>. 62439/12)</w:t>
      </w:r>
      <w:r w:rsidRPr="00F45E30">
        <w:rPr>
          <w:rStyle w:val="s7d2086b4"/>
          <w:rFonts w:ascii="Times New Roman" w:hAnsi="Times New Roman" w:cs="Times New Roman"/>
          <w:i/>
          <w:iCs/>
          <w:sz w:val="24"/>
          <w:szCs w:val="24"/>
        </w:rPr>
        <w:fldChar w:fldCharType="end"/>
      </w:r>
    </w:p>
    <w:p w14:paraId="67B1CC64" w14:textId="2D9BBCE2" w:rsidR="00AC3D7A" w:rsidRPr="00C60AC1" w:rsidRDefault="005D39FD" w:rsidP="00B13865">
      <w:pPr>
        <w:pStyle w:val="Heading3"/>
        <w:rPr>
          <w:rStyle w:val="normal--char"/>
          <w:rFonts w:ascii="Times New Roman" w:hAnsi="Times New Roman"/>
          <w:i/>
          <w:color w:val="000000"/>
          <w:sz w:val="28"/>
          <w:szCs w:val="28"/>
        </w:rPr>
      </w:pPr>
      <w:r>
        <w:rPr>
          <w:rStyle w:val="normal--char"/>
          <w:rFonts w:ascii="Times New Roman" w:hAnsi="Times New Roman"/>
          <w:i/>
          <w:color w:val="000000"/>
          <w:sz w:val="28"/>
          <w:szCs w:val="28"/>
        </w:rPr>
        <w:t>А</w:t>
      </w:r>
      <w:r w:rsidR="004F390D" w:rsidRPr="00C60AC1">
        <w:rPr>
          <w:rStyle w:val="normal--char"/>
          <w:rFonts w:ascii="Times New Roman" w:hAnsi="Times New Roman"/>
          <w:i/>
          <w:color w:val="000000"/>
          <w:sz w:val="28"/>
          <w:szCs w:val="28"/>
        </w:rPr>
        <w:t xml:space="preserve">. </w:t>
      </w:r>
      <w:r w:rsidR="00AC3D7A" w:rsidRPr="00C60AC1">
        <w:rPr>
          <w:rStyle w:val="normal--char"/>
          <w:rFonts w:ascii="Times New Roman" w:hAnsi="Times New Roman"/>
          <w:i/>
          <w:color w:val="000000"/>
          <w:sz w:val="28"/>
          <w:szCs w:val="28"/>
        </w:rPr>
        <w:t xml:space="preserve">Защита </w:t>
      </w:r>
      <w:r w:rsidR="0074477B" w:rsidRPr="00C60AC1">
        <w:rPr>
          <w:rStyle w:val="normal--char"/>
          <w:rFonts w:ascii="Times New Roman" w:hAnsi="Times New Roman"/>
          <w:i/>
          <w:color w:val="000000"/>
          <w:sz w:val="28"/>
          <w:szCs w:val="28"/>
        </w:rPr>
        <w:t>от</w:t>
      </w:r>
      <w:r w:rsidR="00AC3D7A" w:rsidRPr="00C60AC1">
        <w:rPr>
          <w:rStyle w:val="normal--char"/>
          <w:rFonts w:ascii="Times New Roman" w:hAnsi="Times New Roman"/>
          <w:i/>
          <w:color w:val="000000"/>
          <w:sz w:val="28"/>
          <w:szCs w:val="28"/>
        </w:rPr>
        <w:t xml:space="preserve"> </w:t>
      </w:r>
      <w:r w:rsidR="00E00D67" w:rsidRPr="00C60AC1">
        <w:rPr>
          <w:rStyle w:val="normal--char"/>
          <w:rFonts w:ascii="Times New Roman" w:hAnsi="Times New Roman"/>
          <w:i/>
          <w:color w:val="000000"/>
          <w:sz w:val="28"/>
          <w:szCs w:val="28"/>
        </w:rPr>
        <w:t>действия на трети</w:t>
      </w:r>
      <w:r w:rsidR="00AC3D7A" w:rsidRPr="00C60AC1">
        <w:rPr>
          <w:rStyle w:val="normal--char"/>
          <w:rFonts w:ascii="Times New Roman" w:hAnsi="Times New Roman"/>
          <w:i/>
          <w:color w:val="000000"/>
          <w:sz w:val="28"/>
          <w:szCs w:val="28"/>
        </w:rPr>
        <w:t xml:space="preserve"> </w:t>
      </w:r>
      <w:r w:rsidR="00E00D67" w:rsidRPr="00C60AC1">
        <w:rPr>
          <w:rStyle w:val="normal--char"/>
          <w:rFonts w:ascii="Times New Roman" w:hAnsi="Times New Roman"/>
          <w:i/>
          <w:color w:val="000000"/>
          <w:sz w:val="28"/>
          <w:szCs w:val="28"/>
        </w:rPr>
        <w:t>лица</w:t>
      </w:r>
    </w:p>
    <w:p w14:paraId="2AFB0C6E" w14:textId="77777777" w:rsidR="0010204B" w:rsidRPr="00C60AC1" w:rsidRDefault="0010204B" w:rsidP="0010204B">
      <w:pPr>
        <w:pStyle w:val="ju-005fpara-002cleft-002cfirst-0020line-003a-0020-00200-0020cm"/>
        <w:spacing w:before="0" w:after="0"/>
        <w:jc w:val="both"/>
        <w:rPr>
          <w:lang w:val="bg-BG"/>
        </w:rPr>
      </w:pPr>
      <w:r w:rsidRPr="00C60AC1">
        <w:rPr>
          <w:rStyle w:val="normal--char"/>
          <w:bCs/>
          <w:iCs/>
        </w:rPr>
        <w:t xml:space="preserve">Непредприемането на действия от страна на полицейските власти да предотвратят покушение върху журналист, въпреки че са били информирани за готвеното покушение и дори за самоличността на вероятните извършители, е в нарушение на задължението на държавите по чл. 2 от Конвенцията да предприемат необходимите мерки за защита живота на тези под тяхната юрисдикция. </w:t>
      </w:r>
      <w:r>
        <w:fldChar w:fldCharType="begin"/>
      </w:r>
      <w:r>
        <w:instrText>HYPERLINK "http://www.blhr.org/media/documents/Bulletin_1_september_2010.doc"</w:instrText>
      </w:r>
      <w:r>
        <w:fldChar w:fldCharType="separate"/>
      </w:r>
      <w:r w:rsidRPr="00C60AC1">
        <w:rPr>
          <w:rStyle w:val="Hyperlink"/>
          <w:lang w:val="bg-BG"/>
        </w:rPr>
        <w:t>Бюлетин № 1</w:t>
      </w:r>
      <w:r>
        <w:rPr>
          <w:rStyle w:val="Hyperlink"/>
          <w:lang w:val="bg-BG"/>
        </w:rPr>
        <w:fldChar w:fldCharType="end"/>
      </w:r>
    </w:p>
    <w:p w14:paraId="7C18AFEC" w14:textId="77777777" w:rsidR="0010204B" w:rsidRPr="00C60AC1" w:rsidRDefault="00794C51" w:rsidP="0010204B">
      <w:pPr>
        <w:pBdr>
          <w:bottom w:val="single" w:sz="4" w:space="1" w:color="auto"/>
        </w:pBdr>
        <w:spacing w:after="0" w:line="100" w:lineRule="atLeast"/>
        <w:jc w:val="both"/>
        <w:rPr>
          <w:rStyle w:val="normal--char"/>
          <w:rFonts w:ascii="Times New Roman" w:hAnsi="Times New Roman" w:cs="Times New Roman"/>
          <w:bCs/>
          <w:iCs/>
        </w:rPr>
      </w:pPr>
      <w:hyperlink r:id="rId213" w:history="1">
        <w:proofErr w:type="spellStart"/>
        <w:r w:rsidR="0010204B" w:rsidRPr="00C60AC1">
          <w:rPr>
            <w:rStyle w:val="Hyperlink"/>
            <w:rFonts w:ascii="Times New Roman" w:hAnsi="Times New Roman" w:cs="Times New Roman"/>
            <w:i/>
            <w:sz w:val="24"/>
            <w:szCs w:val="24"/>
          </w:rPr>
          <w:t>Dink</w:t>
        </w:r>
        <w:proofErr w:type="spellEnd"/>
        <w:r w:rsidR="0010204B" w:rsidRPr="00C60AC1">
          <w:rPr>
            <w:rStyle w:val="Hyperlink"/>
            <w:rFonts w:ascii="Times New Roman" w:hAnsi="Times New Roman" w:cs="Times New Roman"/>
            <w:i/>
            <w:sz w:val="24"/>
            <w:szCs w:val="24"/>
          </w:rPr>
          <w:t xml:space="preserve"> v. </w:t>
        </w:r>
        <w:proofErr w:type="spellStart"/>
        <w:r w:rsidR="0010204B" w:rsidRPr="00C60AC1">
          <w:rPr>
            <w:rStyle w:val="Hyperlink"/>
            <w:rFonts w:ascii="Times New Roman" w:hAnsi="Times New Roman" w:cs="Times New Roman"/>
            <w:i/>
            <w:sz w:val="24"/>
            <w:szCs w:val="24"/>
          </w:rPr>
          <w:t>Turkey</w:t>
        </w:r>
        <w:proofErr w:type="spellEnd"/>
        <w:r w:rsidR="0010204B" w:rsidRPr="00C60AC1">
          <w:rPr>
            <w:rStyle w:val="Hyperlink"/>
            <w:rFonts w:ascii="Times New Roman" w:hAnsi="Times New Roman" w:cs="Times New Roman"/>
            <w:i/>
            <w:sz w:val="24"/>
            <w:szCs w:val="24"/>
          </w:rPr>
          <w:t xml:space="preserve"> (</w:t>
        </w:r>
        <w:proofErr w:type="spellStart"/>
        <w:r w:rsidR="0010204B" w:rsidRPr="00C60AC1">
          <w:rPr>
            <w:rStyle w:val="Hyperlink"/>
            <w:rFonts w:ascii="Times New Roman" w:hAnsi="Times New Roman" w:cs="Times New Roman"/>
            <w:i/>
            <w:sz w:val="24"/>
            <w:szCs w:val="24"/>
          </w:rPr>
          <w:t>no</w:t>
        </w:r>
        <w:proofErr w:type="spellEnd"/>
        <w:r w:rsidR="0010204B" w:rsidRPr="00C60AC1">
          <w:rPr>
            <w:rStyle w:val="Hyperlink"/>
            <w:rFonts w:ascii="Times New Roman" w:hAnsi="Times New Roman" w:cs="Times New Roman"/>
            <w:i/>
            <w:sz w:val="24"/>
            <w:szCs w:val="24"/>
          </w:rPr>
          <w:t>. 2668/07, 6102/08, 30079/08, 7072/09 и 7124/09)</w:t>
        </w:r>
      </w:hyperlink>
      <w:r w:rsidR="00802E95" w:rsidRPr="00C60AC1">
        <w:rPr>
          <w:rStyle w:val="normal--char"/>
          <w:rFonts w:ascii="Times New Roman" w:hAnsi="Times New Roman" w:cs="Times New Roman"/>
          <w:bCs/>
          <w:i/>
          <w:iCs/>
          <w:sz w:val="24"/>
          <w:szCs w:val="24"/>
        </w:rPr>
        <w:t xml:space="preserve"> </w:t>
      </w:r>
    </w:p>
    <w:p w14:paraId="5A21FA60" w14:textId="77777777" w:rsidR="0010204B" w:rsidRPr="00C60AC1" w:rsidRDefault="0010204B" w:rsidP="0010204B">
      <w:pPr>
        <w:spacing w:after="0" w:line="100" w:lineRule="atLeast"/>
        <w:jc w:val="both"/>
        <w:rPr>
          <w:rStyle w:val="normal--char"/>
          <w:rFonts w:ascii="Times New Roman" w:hAnsi="Times New Roman" w:cs="Times New Roman"/>
          <w:bCs/>
          <w:i/>
          <w:iCs/>
          <w:sz w:val="24"/>
          <w:szCs w:val="24"/>
        </w:rPr>
        <w:sectPr w:rsidR="0010204B" w:rsidRPr="00C60AC1" w:rsidSect="00BE2171">
          <w:type w:val="continuous"/>
          <w:pgSz w:w="11906" w:h="16838"/>
          <w:pgMar w:top="1417" w:right="1417" w:bottom="1417" w:left="1417" w:header="708" w:footer="708" w:gutter="0"/>
          <w:cols w:space="708"/>
          <w:titlePg/>
          <w:docGrid w:linePitch="360"/>
        </w:sectPr>
      </w:pPr>
    </w:p>
    <w:p w14:paraId="648F28A3" w14:textId="77777777" w:rsidR="00EA7A2C" w:rsidRPr="00C60AC1" w:rsidRDefault="00EA7A2C" w:rsidP="00EA7A2C">
      <w:pPr>
        <w:pStyle w:val="NoSpacing"/>
        <w:jc w:val="both"/>
        <w:rPr>
          <w:rFonts w:ascii="Times New Roman" w:hAnsi="Times New Roman" w:cs="Times New Roman"/>
          <w:sz w:val="24"/>
          <w:szCs w:val="24"/>
          <w:lang w:val="bg-BG"/>
        </w:rPr>
      </w:pPr>
    </w:p>
    <w:p w14:paraId="6316E767" w14:textId="77777777" w:rsidR="00EA7A2C" w:rsidRPr="005D3DB1" w:rsidRDefault="00EA7A2C" w:rsidP="00EA7A2C">
      <w:pPr>
        <w:pStyle w:val="NoSpacing"/>
        <w:jc w:val="both"/>
        <w:rPr>
          <w:rFonts w:ascii="Times New Roman" w:hAnsi="Times New Roman" w:cs="Times New Roman"/>
          <w:sz w:val="24"/>
          <w:szCs w:val="24"/>
          <w:lang w:val="ru-RU"/>
        </w:rPr>
      </w:pPr>
      <w:r w:rsidRPr="00C60AC1">
        <w:rPr>
          <w:rFonts w:ascii="Times New Roman" w:hAnsi="Times New Roman" w:cs="Times New Roman"/>
          <w:sz w:val="24"/>
          <w:szCs w:val="24"/>
          <w:lang w:val="bg-BG"/>
        </w:rPr>
        <w:t>Държавата е нарушила позитивните си задължения по чл. 2 от Европейската конвенция за правата на човека, тъй като разследването на смърт, причинена от трети лица, е продължило повече от седем години и</w:t>
      </w:r>
      <w:r w:rsidR="00E00D67" w:rsidRPr="00C60AC1">
        <w:rPr>
          <w:rFonts w:ascii="Times New Roman" w:hAnsi="Times New Roman" w:cs="Times New Roman"/>
          <w:sz w:val="24"/>
          <w:szCs w:val="24"/>
          <w:lang w:val="bg-BG"/>
        </w:rPr>
        <w:t xml:space="preserve"> са допуснати редица пропуски, </w:t>
      </w:r>
      <w:r w:rsidR="005E1004" w:rsidRPr="00C60AC1">
        <w:rPr>
          <w:rFonts w:ascii="Times New Roman" w:hAnsi="Times New Roman" w:cs="Times New Roman"/>
          <w:sz w:val="24"/>
          <w:szCs w:val="24"/>
          <w:lang w:val="bg-BG"/>
        </w:rPr>
        <w:t>в</w:t>
      </w:r>
      <w:r w:rsidRPr="00C60AC1">
        <w:rPr>
          <w:rFonts w:ascii="Times New Roman" w:hAnsi="Times New Roman" w:cs="Times New Roman"/>
          <w:sz w:val="24"/>
          <w:szCs w:val="24"/>
          <w:lang w:val="bg-BG"/>
        </w:rPr>
        <w:t xml:space="preserve">следствие на което не е имало нито едно годно доказателство, което да свързва обвиняемите с престъплението. </w:t>
      </w:r>
      <w:hyperlink r:id="rId21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hyperlink>
    </w:p>
    <w:p w14:paraId="00B853BB" w14:textId="77777777" w:rsidR="004F390D" w:rsidRPr="00C60AC1" w:rsidRDefault="00794C51" w:rsidP="004F390D">
      <w:pPr>
        <w:pStyle w:val="Normal1"/>
        <w:pBdr>
          <w:bottom w:val="single" w:sz="4" w:space="1" w:color="auto"/>
        </w:pBdr>
        <w:spacing w:before="0" w:after="0" w:line="240" w:lineRule="auto"/>
        <w:jc w:val="both"/>
        <w:rPr>
          <w:rStyle w:val="normal--char"/>
          <w:color w:val="000000"/>
          <w:lang w:val="bg-BG"/>
        </w:rPr>
      </w:pPr>
      <w:hyperlink r:id="rId215" w:history="1">
        <w:r w:rsidR="00EA7A2C" w:rsidRPr="00C60AC1">
          <w:rPr>
            <w:rStyle w:val="Hyperlink"/>
            <w:i/>
          </w:rPr>
          <w:t>Zashevi v. Bulgaria (no. 19406/05)</w:t>
        </w:r>
      </w:hyperlink>
    </w:p>
    <w:p w14:paraId="3A70E355" w14:textId="77777777" w:rsidR="0023236F" w:rsidRPr="00C60AC1" w:rsidRDefault="0023236F" w:rsidP="0010204B">
      <w:pPr>
        <w:pStyle w:val="ju-005fpara-002cleft-002cfirst-0020line-003a-0020-00200-0020cm"/>
        <w:spacing w:before="0" w:after="0"/>
        <w:jc w:val="both"/>
        <w:rPr>
          <w:rStyle w:val="normal--char"/>
          <w:rFonts w:eastAsia="Calibri"/>
          <w:b/>
          <w:i/>
          <w:color w:val="000000"/>
          <w:lang w:val="bg-BG"/>
        </w:rPr>
      </w:pPr>
    </w:p>
    <w:p w14:paraId="17CE08C7" w14:textId="77777777" w:rsidR="0010204B" w:rsidRPr="00C60AC1" w:rsidRDefault="0010204B" w:rsidP="0010204B">
      <w:pPr>
        <w:pStyle w:val="ju-005fpara-002cleft-002cfirst-0020line-003a-0020-00200-0020cm"/>
        <w:spacing w:before="0" w:after="0"/>
        <w:jc w:val="both"/>
        <w:rPr>
          <w:lang w:val="bg-BG"/>
        </w:rPr>
      </w:pPr>
      <w:r w:rsidRPr="00C60AC1">
        <w:rPr>
          <w:lang w:val="bg-BG"/>
        </w:rPr>
        <w:t xml:space="preserve">Действията на властите по повод издирването на изчезнало 8-годишно момче са разумни и не са в нарушение на позитивното задължение на държавата по </w:t>
      </w:r>
      <w:r w:rsidRPr="00C60AC1">
        <w:t xml:space="preserve">чл. 2 </w:t>
      </w:r>
      <w:r w:rsidRPr="00C60AC1">
        <w:rPr>
          <w:lang w:val="bg-BG"/>
        </w:rPr>
        <w:t>от Конвенцията да предприеме мерки за защита на живот в риск.</w:t>
      </w:r>
      <w:r w:rsidRPr="00C60AC1">
        <w:rPr>
          <w:rStyle w:val="normal--char"/>
          <w:color w:val="000000"/>
          <w:lang w:val="bg-BG"/>
        </w:rPr>
        <w:t xml:space="preserve"> </w:t>
      </w:r>
      <w:hyperlink r:id="rId216" w:history="1">
        <w:r w:rsidRPr="00C60AC1">
          <w:rPr>
            <w:rStyle w:val="Hyperlink"/>
            <w:lang w:val="bg-BG"/>
          </w:rPr>
          <w:t>Бюлетин № 1.</w:t>
        </w:r>
      </w:hyperlink>
    </w:p>
    <w:p w14:paraId="56337184" w14:textId="77777777" w:rsidR="0010204B" w:rsidRPr="00C60AC1" w:rsidRDefault="00794C51" w:rsidP="000B194C">
      <w:pPr>
        <w:pStyle w:val="ju-005fpara-002cleft-002cfirst-0020line-003a-0020-00200-0020cm"/>
        <w:pBdr>
          <w:bottom w:val="single" w:sz="4" w:space="1" w:color="auto"/>
        </w:pBdr>
        <w:spacing w:before="0" w:after="0"/>
        <w:jc w:val="both"/>
        <w:rPr>
          <w:i/>
          <w:lang w:val="bg-BG"/>
        </w:rPr>
      </w:pPr>
      <w:hyperlink r:id="rId217" w:history="1">
        <w:r w:rsidR="0010204B" w:rsidRPr="00C60AC1">
          <w:rPr>
            <w:rStyle w:val="Hyperlink"/>
            <w:i/>
          </w:rPr>
          <w:t>Deyanov v. Bulgaria</w:t>
        </w:r>
        <w:r w:rsidR="0010204B" w:rsidRPr="00C60AC1">
          <w:rPr>
            <w:rStyle w:val="Hyperlink"/>
            <w:i/>
            <w:lang w:val="ru-RU"/>
          </w:rPr>
          <w:t xml:space="preserve"> (</w:t>
        </w:r>
        <w:r w:rsidR="0010204B" w:rsidRPr="00C60AC1">
          <w:rPr>
            <w:rStyle w:val="Hyperlink"/>
            <w:i/>
          </w:rPr>
          <w:t>no</w:t>
        </w:r>
        <w:r w:rsidR="0010204B" w:rsidRPr="00C60AC1">
          <w:rPr>
            <w:rStyle w:val="Hyperlink"/>
            <w:i/>
            <w:lang w:val="ru-RU"/>
          </w:rPr>
          <w:t xml:space="preserve">. </w:t>
        </w:r>
        <w:r w:rsidR="0010204B" w:rsidRPr="00C60AC1">
          <w:rPr>
            <w:rStyle w:val="Hyperlink"/>
            <w:i/>
          </w:rPr>
          <w:t>2930/04)</w:t>
        </w:r>
      </w:hyperlink>
    </w:p>
    <w:p w14:paraId="0E96A9C6" w14:textId="77777777" w:rsidR="0010204B" w:rsidRPr="00C60AC1" w:rsidRDefault="0010204B" w:rsidP="0010204B">
      <w:pPr>
        <w:pStyle w:val="ju-005fpara-002cleft-002cfirst-0020line-003a-0020-00200-0020cm"/>
        <w:spacing w:before="0" w:after="0"/>
        <w:jc w:val="both"/>
        <w:rPr>
          <w:i/>
          <w:lang w:val="bg-BG"/>
        </w:rPr>
      </w:pPr>
    </w:p>
    <w:p w14:paraId="44FBDC15" w14:textId="77777777" w:rsidR="00810F33" w:rsidRPr="00C60AC1" w:rsidRDefault="00810F33" w:rsidP="00810F33">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Държавата e нарушила процедурното си задължение по чл. 2 от Конвенцията (право на живот), тъй като и </w:t>
      </w:r>
      <w:proofErr w:type="spellStart"/>
      <w:r w:rsidRPr="00C60AC1">
        <w:rPr>
          <w:rFonts w:ascii="Times New Roman" w:hAnsi="Times New Roman" w:cs="Times New Roman"/>
          <w:sz w:val="24"/>
          <w:szCs w:val="24"/>
          <w:lang w:val="bg-BG"/>
        </w:rPr>
        <w:t>наказателноправното</w:t>
      </w:r>
      <w:proofErr w:type="spellEnd"/>
      <w:r w:rsidRPr="00C60AC1">
        <w:rPr>
          <w:rFonts w:ascii="Times New Roman" w:hAnsi="Times New Roman" w:cs="Times New Roman"/>
          <w:sz w:val="24"/>
          <w:szCs w:val="24"/>
          <w:lang w:val="bg-BG"/>
        </w:rPr>
        <w:t xml:space="preserve">, и гражданскоправното средство, използвани от жалбоподателката, не са позволили да се установят адекватно причините за смъртта на сина й и да се потърси отговорност от евентуално виновното лице. </w:t>
      </w:r>
      <w:hyperlink r:id="rId218" w:history="1">
        <w:r w:rsidRPr="00C60AC1">
          <w:rPr>
            <w:rStyle w:val="Hyperlink"/>
            <w:rFonts w:ascii="Times New Roman" w:hAnsi="Times New Roman" w:cs="Times New Roman"/>
            <w:sz w:val="24"/>
            <w:szCs w:val="24"/>
            <w:lang w:val="bg-BG"/>
          </w:rPr>
          <w:t>Бюлетин № 9</w:t>
        </w:r>
      </w:hyperlink>
    </w:p>
    <w:p w14:paraId="0D36F297" w14:textId="77777777" w:rsidR="00810F33" w:rsidRPr="00C60AC1" w:rsidRDefault="00794C51" w:rsidP="00810F33">
      <w:pPr>
        <w:pStyle w:val="NoSpacing"/>
        <w:pBdr>
          <w:bottom w:val="single" w:sz="4" w:space="1" w:color="auto"/>
        </w:pBdr>
        <w:jc w:val="both"/>
        <w:rPr>
          <w:rFonts w:ascii="Times New Roman" w:hAnsi="Times New Roman" w:cs="Times New Roman"/>
          <w:sz w:val="24"/>
          <w:szCs w:val="24"/>
          <w:lang w:val="bg-BG"/>
        </w:rPr>
      </w:pPr>
      <w:hyperlink r:id="rId219" w:history="1">
        <w:r w:rsidR="00810F33" w:rsidRPr="00C60AC1">
          <w:rPr>
            <w:rStyle w:val="Hyperlink"/>
            <w:rFonts w:ascii="Times New Roman" w:hAnsi="Times New Roman" w:cs="Times New Roman"/>
            <w:i/>
            <w:sz w:val="24"/>
          </w:rPr>
          <w:t>Anna</w:t>
        </w:r>
        <w:r w:rsidR="00810F33" w:rsidRPr="00C60AC1">
          <w:rPr>
            <w:rStyle w:val="Hyperlink"/>
            <w:rFonts w:ascii="Times New Roman" w:hAnsi="Times New Roman" w:cs="Times New Roman"/>
            <w:i/>
            <w:sz w:val="24"/>
            <w:lang w:val="ru-RU"/>
          </w:rPr>
          <w:t xml:space="preserve"> </w:t>
        </w:r>
        <w:r w:rsidR="00810F33" w:rsidRPr="00C60AC1">
          <w:rPr>
            <w:rStyle w:val="Hyperlink"/>
            <w:rFonts w:ascii="Times New Roman" w:hAnsi="Times New Roman" w:cs="Times New Roman"/>
            <w:i/>
            <w:sz w:val="24"/>
          </w:rPr>
          <w:t>Todorova</w:t>
        </w:r>
        <w:r w:rsidR="00810F33" w:rsidRPr="00C60AC1">
          <w:rPr>
            <w:rStyle w:val="Hyperlink"/>
            <w:rFonts w:ascii="Times New Roman" w:hAnsi="Times New Roman" w:cs="Times New Roman"/>
            <w:i/>
            <w:sz w:val="24"/>
            <w:lang w:val="ru-RU"/>
          </w:rPr>
          <w:t xml:space="preserve"> </w:t>
        </w:r>
        <w:r w:rsidR="00810F33" w:rsidRPr="00C60AC1">
          <w:rPr>
            <w:rStyle w:val="Hyperlink"/>
            <w:rFonts w:ascii="Times New Roman" w:hAnsi="Times New Roman" w:cs="Times New Roman"/>
            <w:i/>
            <w:sz w:val="24"/>
          </w:rPr>
          <w:t>v</w:t>
        </w:r>
        <w:r w:rsidR="00810F33" w:rsidRPr="00C60AC1">
          <w:rPr>
            <w:rStyle w:val="Hyperlink"/>
            <w:rFonts w:ascii="Times New Roman" w:hAnsi="Times New Roman" w:cs="Times New Roman"/>
            <w:i/>
            <w:sz w:val="24"/>
            <w:lang w:val="ru-RU"/>
          </w:rPr>
          <w:t xml:space="preserve">. </w:t>
        </w:r>
        <w:r w:rsidR="00810F33" w:rsidRPr="00C60AC1">
          <w:rPr>
            <w:rStyle w:val="Hyperlink"/>
            <w:rFonts w:ascii="Times New Roman" w:hAnsi="Times New Roman" w:cs="Times New Roman"/>
            <w:i/>
            <w:sz w:val="24"/>
          </w:rPr>
          <w:t>Bulgaria</w:t>
        </w:r>
        <w:r w:rsidR="00810F33" w:rsidRPr="00C60AC1">
          <w:rPr>
            <w:rStyle w:val="Hyperlink"/>
            <w:rFonts w:ascii="Times New Roman" w:hAnsi="Times New Roman" w:cs="Times New Roman"/>
            <w:i/>
            <w:sz w:val="24"/>
            <w:lang w:val="ru-RU"/>
          </w:rPr>
          <w:t xml:space="preserve"> (</w:t>
        </w:r>
        <w:r w:rsidR="00810F33" w:rsidRPr="00C60AC1">
          <w:rPr>
            <w:rStyle w:val="Hyperlink"/>
            <w:rFonts w:ascii="Times New Roman" w:hAnsi="Times New Roman" w:cs="Times New Roman"/>
            <w:i/>
            <w:sz w:val="24"/>
          </w:rPr>
          <w:t>no</w:t>
        </w:r>
        <w:r w:rsidR="00810F33" w:rsidRPr="00C60AC1">
          <w:rPr>
            <w:rStyle w:val="Hyperlink"/>
            <w:rFonts w:ascii="Times New Roman" w:hAnsi="Times New Roman" w:cs="Times New Roman"/>
            <w:i/>
            <w:sz w:val="24"/>
            <w:lang w:val="bg-BG"/>
          </w:rPr>
          <w:t>. 23302/03</w:t>
        </w:r>
        <w:r w:rsidR="00810F33" w:rsidRPr="00C60AC1">
          <w:rPr>
            <w:rStyle w:val="Hyperlink"/>
            <w:rFonts w:ascii="Times New Roman" w:hAnsi="Times New Roman" w:cs="Times New Roman"/>
            <w:i/>
            <w:sz w:val="24"/>
            <w:lang w:val="ru-RU"/>
          </w:rPr>
          <w:t>)</w:t>
        </w:r>
      </w:hyperlink>
    </w:p>
    <w:p w14:paraId="10053FFC" w14:textId="77777777" w:rsidR="00483DA6" w:rsidRPr="00C60AC1" w:rsidRDefault="00483DA6" w:rsidP="00835C4E">
      <w:pPr>
        <w:pStyle w:val="NoSpacing"/>
        <w:jc w:val="both"/>
        <w:rPr>
          <w:rFonts w:ascii="Times New Roman" w:hAnsi="Times New Roman" w:cs="Times New Roman"/>
          <w:sz w:val="24"/>
          <w:szCs w:val="24"/>
          <w:lang w:val="bg-BG"/>
        </w:rPr>
      </w:pPr>
    </w:p>
    <w:p w14:paraId="347451B5"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Властите не са успели да изпълнят задълженията си да осигурят ефективно наблюдение в училище, пред което момче е било намушкано с нож от ученик. </w:t>
      </w:r>
      <w:hyperlink r:id="rId22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22</w:t>
        </w:r>
      </w:hyperlink>
    </w:p>
    <w:p w14:paraId="6D6F5834" w14:textId="77777777" w:rsidR="00835C4E" w:rsidRPr="00C60AC1" w:rsidRDefault="00794C51" w:rsidP="003F055E">
      <w:pPr>
        <w:pStyle w:val="NoSpacing"/>
        <w:jc w:val="both"/>
        <w:rPr>
          <w:rFonts w:ascii="Times New Roman" w:hAnsi="Times New Roman" w:cs="Times New Roman"/>
          <w:color w:val="000000"/>
          <w:sz w:val="24"/>
          <w:szCs w:val="24"/>
          <w:lang w:val="bg-BG"/>
        </w:rPr>
      </w:pPr>
      <w:hyperlink r:id="rId221" w:history="1">
        <w:r w:rsidR="00835C4E" w:rsidRPr="00C60AC1">
          <w:rPr>
            <w:rStyle w:val="Hyperlink"/>
            <w:rFonts w:ascii="Times New Roman" w:hAnsi="Times New Roman" w:cs="Times New Roman"/>
            <w:bCs/>
            <w:i/>
            <w:sz w:val="24"/>
            <w:szCs w:val="24"/>
          </w:rPr>
          <w:t>Kayak</w:t>
        </w:r>
        <w:r w:rsidR="00835C4E" w:rsidRPr="005D3DB1">
          <w:rPr>
            <w:rStyle w:val="Hyperlink"/>
            <w:rFonts w:ascii="Times New Roman" w:hAnsi="Times New Roman" w:cs="Times New Roman"/>
            <w:bCs/>
            <w:i/>
            <w:sz w:val="24"/>
            <w:szCs w:val="24"/>
            <w:lang w:val="ru-RU"/>
          </w:rPr>
          <w:t xml:space="preserve"> </w:t>
        </w:r>
        <w:r w:rsidR="00835C4E" w:rsidRPr="00C60AC1">
          <w:rPr>
            <w:rStyle w:val="Hyperlink"/>
            <w:rFonts w:ascii="Times New Roman" w:hAnsi="Times New Roman" w:cs="Times New Roman"/>
            <w:bCs/>
            <w:i/>
            <w:sz w:val="24"/>
            <w:szCs w:val="24"/>
          </w:rPr>
          <w:t>v</w:t>
        </w:r>
        <w:r w:rsidR="00835C4E" w:rsidRPr="005D3DB1">
          <w:rPr>
            <w:rStyle w:val="Hyperlink"/>
            <w:rFonts w:ascii="Times New Roman" w:hAnsi="Times New Roman" w:cs="Times New Roman"/>
            <w:bCs/>
            <w:i/>
            <w:sz w:val="24"/>
            <w:szCs w:val="24"/>
            <w:lang w:val="ru-RU"/>
          </w:rPr>
          <w:t xml:space="preserve">. </w:t>
        </w:r>
        <w:r w:rsidR="00835C4E" w:rsidRPr="00C60AC1">
          <w:rPr>
            <w:rStyle w:val="Hyperlink"/>
            <w:rFonts w:ascii="Times New Roman" w:hAnsi="Times New Roman" w:cs="Times New Roman"/>
            <w:bCs/>
            <w:i/>
            <w:sz w:val="24"/>
            <w:szCs w:val="24"/>
          </w:rPr>
          <w:t>Turkey</w:t>
        </w:r>
        <w:r w:rsidR="00835C4E" w:rsidRPr="005D3DB1">
          <w:rPr>
            <w:rStyle w:val="Hyperlink"/>
            <w:rFonts w:ascii="Times New Roman" w:hAnsi="Times New Roman" w:cs="Times New Roman"/>
            <w:bCs/>
            <w:i/>
            <w:sz w:val="24"/>
            <w:szCs w:val="24"/>
            <w:lang w:val="ru-RU"/>
          </w:rPr>
          <w:t xml:space="preserve"> (</w:t>
        </w:r>
        <w:r w:rsidR="00835C4E" w:rsidRPr="00C60AC1">
          <w:rPr>
            <w:rStyle w:val="Hyperlink"/>
            <w:rFonts w:ascii="Times New Roman" w:hAnsi="Times New Roman" w:cs="Times New Roman"/>
            <w:bCs/>
            <w:i/>
            <w:sz w:val="24"/>
            <w:szCs w:val="24"/>
          </w:rPr>
          <w:t>no</w:t>
        </w:r>
        <w:r w:rsidR="00835C4E" w:rsidRPr="005D3DB1">
          <w:rPr>
            <w:rStyle w:val="Hyperlink"/>
            <w:rFonts w:ascii="Times New Roman" w:hAnsi="Times New Roman" w:cs="Times New Roman"/>
            <w:bCs/>
            <w:i/>
            <w:sz w:val="24"/>
            <w:szCs w:val="24"/>
            <w:lang w:val="ru-RU"/>
          </w:rPr>
          <w:t>.60444/08)</w:t>
        </w:r>
      </w:hyperlink>
    </w:p>
    <w:p w14:paraId="6397BFB8" w14:textId="77777777" w:rsidR="00FB69BC" w:rsidRPr="00C60AC1" w:rsidRDefault="00FB69BC" w:rsidP="003F055E">
      <w:pPr>
        <w:pStyle w:val="s30eec3f8"/>
        <w:pBdr>
          <w:bottom w:val="single" w:sz="4" w:space="1" w:color="auto"/>
        </w:pBdr>
        <w:shd w:val="clear" w:color="auto" w:fill="FFFFFF"/>
        <w:contextualSpacing/>
        <w:jc w:val="both"/>
        <w:rPr>
          <w:rStyle w:val="sb8d990e2"/>
          <w:color w:val="000000"/>
        </w:rPr>
      </w:pPr>
      <w:r w:rsidRPr="00C60AC1">
        <w:rPr>
          <w:rStyle w:val="sb8d990e2"/>
          <w:color w:val="000000"/>
        </w:rPr>
        <w:t xml:space="preserve">Съдът обявява за явно необосновано оплакването на жалбоподателя – йордански гражданин, че е претърпял побой от друг задържан, докато е бил в </w:t>
      </w:r>
      <w:r w:rsidRPr="00C60AC1">
        <w:t>СДВНЧ в Бусманци</w:t>
      </w:r>
      <w:r w:rsidRPr="00C60AC1">
        <w:rPr>
          <w:rStyle w:val="sb8d990e2"/>
          <w:color w:val="000000"/>
        </w:rPr>
        <w:t xml:space="preserve">, и че инцидентът не е бил разследван. </w:t>
      </w:r>
      <w:hyperlink r:id="rId222" w:history="1">
        <w:r w:rsidR="00276112" w:rsidRPr="00C60AC1">
          <w:rPr>
            <w:rStyle w:val="Hyperlink"/>
            <w:iCs/>
          </w:rPr>
          <w:t>Бюлетин № 34</w:t>
        </w:r>
      </w:hyperlink>
    </w:p>
    <w:p w14:paraId="4FA2E75C" w14:textId="77777777" w:rsidR="00FB69BC" w:rsidRPr="00C60AC1" w:rsidRDefault="00794C51" w:rsidP="003F055E">
      <w:pPr>
        <w:pStyle w:val="s30eec3f8"/>
        <w:pBdr>
          <w:bottom w:val="single" w:sz="4" w:space="1" w:color="auto"/>
        </w:pBdr>
        <w:shd w:val="clear" w:color="auto" w:fill="FFFFFF"/>
        <w:contextualSpacing/>
        <w:jc w:val="both"/>
        <w:rPr>
          <w:rStyle w:val="sb8d990e2"/>
          <w:b/>
          <w:color w:val="000000"/>
        </w:rPr>
      </w:pPr>
      <w:hyperlink r:id="rId223" w:history="1">
        <w:proofErr w:type="spellStart"/>
        <w:r w:rsidR="00FB69BC" w:rsidRPr="00C60AC1">
          <w:rPr>
            <w:rStyle w:val="Hyperlink"/>
            <w:i/>
          </w:rPr>
          <w:t>Abulail</w:t>
        </w:r>
        <w:proofErr w:type="spellEnd"/>
        <w:r w:rsidR="00FB69BC" w:rsidRPr="00C60AC1">
          <w:rPr>
            <w:rStyle w:val="Hyperlink"/>
            <w:i/>
          </w:rPr>
          <w:t xml:space="preserve"> </w:t>
        </w:r>
        <w:proofErr w:type="spellStart"/>
        <w:r w:rsidR="00FB69BC" w:rsidRPr="00C60AC1">
          <w:rPr>
            <w:rStyle w:val="Hyperlink"/>
            <w:i/>
          </w:rPr>
          <w:t>and</w:t>
        </w:r>
        <w:proofErr w:type="spellEnd"/>
        <w:r w:rsidR="00FB69BC" w:rsidRPr="00C60AC1">
          <w:rPr>
            <w:rStyle w:val="Hyperlink"/>
            <w:i/>
          </w:rPr>
          <w:t xml:space="preserve"> </w:t>
        </w:r>
        <w:proofErr w:type="spellStart"/>
        <w:r w:rsidR="00FB69BC" w:rsidRPr="00C60AC1">
          <w:rPr>
            <w:rStyle w:val="Hyperlink"/>
            <w:i/>
          </w:rPr>
          <w:t>Ludneva</w:t>
        </w:r>
        <w:proofErr w:type="spellEnd"/>
        <w:r w:rsidR="00FB69BC" w:rsidRPr="00C60AC1">
          <w:rPr>
            <w:rStyle w:val="Hyperlink"/>
            <w:i/>
          </w:rPr>
          <w:t xml:space="preserve"> v. </w:t>
        </w:r>
        <w:proofErr w:type="spellStart"/>
        <w:r w:rsidR="00FB69BC" w:rsidRPr="00C60AC1">
          <w:rPr>
            <w:rStyle w:val="Hyperlink"/>
            <w:i/>
          </w:rPr>
          <w:t>Bulgaria</w:t>
        </w:r>
        <w:proofErr w:type="spellEnd"/>
        <w:r w:rsidR="00FB69BC" w:rsidRPr="00C60AC1">
          <w:rPr>
            <w:rStyle w:val="Hyperlink"/>
            <w:i/>
          </w:rPr>
          <w:t xml:space="preserve"> (</w:t>
        </w:r>
        <w:proofErr w:type="spellStart"/>
        <w:r w:rsidR="00FB69BC" w:rsidRPr="00C60AC1">
          <w:rPr>
            <w:rStyle w:val="Hyperlink"/>
            <w:i/>
          </w:rPr>
          <w:t>no</w:t>
        </w:r>
        <w:proofErr w:type="spellEnd"/>
        <w:r w:rsidR="00FB69BC" w:rsidRPr="00C60AC1">
          <w:rPr>
            <w:rStyle w:val="Hyperlink"/>
            <w:i/>
          </w:rPr>
          <w:t>. 21341/07)</w:t>
        </w:r>
      </w:hyperlink>
      <w:r w:rsidR="00FB69BC" w:rsidRPr="00C60AC1">
        <w:rPr>
          <w:i/>
          <w:u w:val="single"/>
        </w:rPr>
        <w:t xml:space="preserve"> </w:t>
      </w:r>
      <w:r w:rsidR="00FB69BC" w:rsidRPr="00C60AC1">
        <w:rPr>
          <w:i/>
        </w:rPr>
        <w:t xml:space="preserve">Решение по допустимостта </w:t>
      </w:r>
    </w:p>
    <w:p w14:paraId="1DFDE675" w14:textId="77777777" w:rsidR="009E0609" w:rsidRDefault="009E0609" w:rsidP="003F055E">
      <w:pPr>
        <w:pStyle w:val="s30eec3f8"/>
        <w:pBdr>
          <w:bottom w:val="single" w:sz="4" w:space="1" w:color="auto"/>
        </w:pBdr>
        <w:shd w:val="clear" w:color="auto" w:fill="FFFFFF"/>
        <w:contextualSpacing/>
        <w:jc w:val="both"/>
        <w:rPr>
          <w:rStyle w:val="sb8d990e2"/>
          <w:color w:val="000000"/>
        </w:rPr>
      </w:pPr>
    </w:p>
    <w:p w14:paraId="4F48E95E" w14:textId="61B90BC2" w:rsidR="009E0609" w:rsidRPr="00425678" w:rsidRDefault="009E0609" w:rsidP="003F055E">
      <w:pPr>
        <w:pStyle w:val="s30eec3f8"/>
        <w:pBdr>
          <w:bottom w:val="single" w:sz="4" w:space="1" w:color="auto"/>
        </w:pBdr>
        <w:shd w:val="clear" w:color="auto" w:fill="FFFFFF"/>
        <w:contextualSpacing/>
        <w:jc w:val="both"/>
        <w:rPr>
          <w:rStyle w:val="sb8d990e2"/>
          <w:color w:val="000000"/>
        </w:rPr>
      </w:pPr>
      <w:r w:rsidRPr="00425678">
        <w:rPr>
          <w:rStyle w:val="sb8d990e2"/>
          <w:color w:val="000000"/>
        </w:rPr>
        <w:t xml:space="preserve">Властите трябва да реагират незабавно на твърденията за домашно насилие. Органите трябва да установят дали съществува реален и непосредствен риск за живота на една или повече идентифицирани жертви на домашно насилие, като извършат самостоятелна, </w:t>
      </w:r>
      <w:r w:rsidRPr="00425678">
        <w:rPr>
          <w:rStyle w:val="sb8d990e2"/>
          <w:color w:val="000000"/>
        </w:rPr>
        <w:lastRenderedPageBreak/>
        <w:t xml:space="preserve">проактивна и комплексна оценка на риска. Реалността и непосредствеността на риска трябва да се оценяват, като се отчита надлежно конкретният контекст на случаите на домашно насилие. Ако резултатът от оценката на риска е, че е налице реален и непосредствен риск за живота, възниква задължението за органите да предприемат превантивни оперативни мерки. Тези мерки трябва да бъдат адекватни и пропорционални на нивото на оценения риск. </w:t>
      </w:r>
      <w:hyperlink r:id="rId224" w:history="1">
        <w:r w:rsidRPr="00BA36DC">
          <w:rPr>
            <w:rStyle w:val="Hyperlink"/>
          </w:rPr>
          <w:t>Бюлетин № 61</w:t>
        </w:r>
      </w:hyperlink>
    </w:p>
    <w:p w14:paraId="3B2D87F3" w14:textId="4FE0E2FE" w:rsidR="009E0609" w:rsidRDefault="00794C51" w:rsidP="003F055E">
      <w:pPr>
        <w:pStyle w:val="s30eec3f8"/>
        <w:pBdr>
          <w:bottom w:val="single" w:sz="4" w:space="1" w:color="auto"/>
        </w:pBdr>
        <w:shd w:val="clear" w:color="auto" w:fill="FFFFFF"/>
        <w:contextualSpacing/>
        <w:jc w:val="both"/>
        <w:rPr>
          <w:rStyle w:val="Hyperlink"/>
          <w:rFonts w:eastAsia="TimesNewRomanPS-ItalicMT"/>
          <w:i/>
          <w:iCs/>
          <w:lang w:bidi="ar"/>
        </w:rPr>
      </w:pPr>
      <w:hyperlink r:id="rId225" w:history="1">
        <w:proofErr w:type="spellStart"/>
        <w:r w:rsidR="009E0609" w:rsidRPr="00425678">
          <w:rPr>
            <w:rStyle w:val="Hyperlink"/>
            <w:rFonts w:eastAsia="TimesNewRomanPS-BoldMT"/>
            <w:i/>
            <w:iCs/>
          </w:rPr>
          <w:t>Kurt</w:t>
        </w:r>
        <w:proofErr w:type="spellEnd"/>
        <w:r w:rsidR="009E0609" w:rsidRPr="00425678">
          <w:rPr>
            <w:rStyle w:val="Hyperlink"/>
            <w:rFonts w:eastAsia="TimesNewRomanPS-BoldMT"/>
            <w:i/>
            <w:iCs/>
          </w:rPr>
          <w:t xml:space="preserve"> v. </w:t>
        </w:r>
        <w:proofErr w:type="spellStart"/>
        <w:r w:rsidR="009E0609" w:rsidRPr="00425678">
          <w:rPr>
            <w:rStyle w:val="Hyperlink"/>
            <w:rFonts w:eastAsia="TimesNewRomanPS-BoldMT"/>
            <w:i/>
            <w:iCs/>
          </w:rPr>
          <w:t>Austria</w:t>
        </w:r>
        <w:proofErr w:type="spellEnd"/>
        <w:r w:rsidR="009E0609" w:rsidRPr="00425678">
          <w:rPr>
            <w:rStyle w:val="Hyperlink"/>
            <w:rFonts w:eastAsia="Courier New"/>
            <w:i/>
            <w:iCs/>
            <w:shd w:val="clear" w:color="auto" w:fill="FFFFFF"/>
          </w:rPr>
          <w:t> [GC] (no.</w:t>
        </w:r>
        <w:r w:rsidR="009E0609" w:rsidRPr="00425678">
          <w:rPr>
            <w:rStyle w:val="Hyperlink"/>
            <w:rFonts w:eastAsia="TimesNewRomanPS-ItalicMT"/>
            <w:i/>
            <w:iCs/>
            <w:lang w:bidi="ar"/>
          </w:rPr>
          <w:t>62903/15)</w:t>
        </w:r>
      </w:hyperlink>
    </w:p>
    <w:p w14:paraId="01711833" w14:textId="6AB9FB8C" w:rsidR="003F055E" w:rsidRDefault="003F055E" w:rsidP="003F055E">
      <w:pPr>
        <w:pStyle w:val="s30eec3f8"/>
        <w:pBdr>
          <w:bottom w:val="single" w:sz="4" w:space="1" w:color="auto"/>
        </w:pBdr>
        <w:shd w:val="clear" w:color="auto" w:fill="FFFFFF"/>
        <w:contextualSpacing/>
        <w:jc w:val="both"/>
        <w:rPr>
          <w:rStyle w:val="Hyperlink"/>
          <w:rFonts w:eastAsia="TimesNewRomanPS-ItalicMT"/>
          <w:i/>
          <w:iCs/>
          <w:lang w:bidi="ar"/>
        </w:rPr>
      </w:pPr>
    </w:p>
    <w:p w14:paraId="4E99534E" w14:textId="613705E6" w:rsidR="003F055E" w:rsidRDefault="003F055E" w:rsidP="003F055E">
      <w:pPr>
        <w:pStyle w:val="JuList"/>
        <w:ind w:left="0" w:firstLine="0"/>
      </w:pPr>
      <w:proofErr w:type="spellStart"/>
      <w:r w:rsidRPr="003F055E">
        <w:rPr>
          <w:rFonts w:eastAsia="Calibri"/>
        </w:rPr>
        <w:t>Училището</w:t>
      </w:r>
      <w:proofErr w:type="spellEnd"/>
      <w:r w:rsidRPr="003F055E">
        <w:rPr>
          <w:rFonts w:eastAsia="Calibri"/>
        </w:rPr>
        <w:t xml:space="preserve"> </w:t>
      </w:r>
      <w:proofErr w:type="spellStart"/>
      <w:r w:rsidRPr="003F055E">
        <w:rPr>
          <w:rFonts w:eastAsia="Calibri"/>
        </w:rPr>
        <w:t>не</w:t>
      </w:r>
      <w:proofErr w:type="spellEnd"/>
      <w:r w:rsidRPr="003F055E">
        <w:rPr>
          <w:rFonts w:eastAsia="Calibri"/>
        </w:rPr>
        <w:t xml:space="preserve"> е </w:t>
      </w:r>
      <w:proofErr w:type="spellStart"/>
      <w:r w:rsidRPr="003F055E">
        <w:rPr>
          <w:rFonts w:eastAsia="Calibri"/>
        </w:rPr>
        <w:t>знаело</w:t>
      </w:r>
      <w:proofErr w:type="spellEnd"/>
      <w:r w:rsidRPr="003F055E">
        <w:rPr>
          <w:rFonts w:eastAsia="Calibri"/>
        </w:rPr>
        <w:t xml:space="preserve"> </w:t>
      </w:r>
      <w:proofErr w:type="spellStart"/>
      <w:r w:rsidRPr="003F055E">
        <w:rPr>
          <w:rFonts w:eastAsia="Calibri"/>
        </w:rPr>
        <w:t>за</w:t>
      </w:r>
      <w:proofErr w:type="spellEnd"/>
      <w:r w:rsidRPr="003F055E">
        <w:rPr>
          <w:rFonts w:eastAsia="Calibri"/>
        </w:rPr>
        <w:t xml:space="preserve"> </w:t>
      </w:r>
      <w:proofErr w:type="spellStart"/>
      <w:r w:rsidRPr="003F055E">
        <w:rPr>
          <w:rFonts w:eastAsia="Calibri"/>
        </w:rPr>
        <w:t>особено</w:t>
      </w:r>
      <w:proofErr w:type="spellEnd"/>
      <w:r w:rsidRPr="003F055E">
        <w:rPr>
          <w:rFonts w:eastAsia="Calibri"/>
        </w:rPr>
        <w:t xml:space="preserve"> </w:t>
      </w:r>
      <w:proofErr w:type="spellStart"/>
      <w:r w:rsidRPr="003F055E">
        <w:rPr>
          <w:rFonts w:eastAsia="Calibri"/>
        </w:rPr>
        <w:t>уязвимото</w:t>
      </w:r>
      <w:proofErr w:type="spellEnd"/>
      <w:r w:rsidRPr="003F055E">
        <w:rPr>
          <w:rFonts w:eastAsia="Calibri"/>
        </w:rPr>
        <w:t xml:space="preserve"> </w:t>
      </w:r>
      <w:proofErr w:type="spellStart"/>
      <w:r w:rsidRPr="003F055E">
        <w:rPr>
          <w:rFonts w:eastAsia="Calibri"/>
        </w:rPr>
        <w:t>здравословно</w:t>
      </w:r>
      <w:proofErr w:type="spellEnd"/>
      <w:r w:rsidRPr="003F055E">
        <w:rPr>
          <w:rFonts w:eastAsia="Calibri"/>
        </w:rPr>
        <w:t xml:space="preserve"> </w:t>
      </w:r>
      <w:proofErr w:type="spellStart"/>
      <w:r w:rsidRPr="003F055E">
        <w:rPr>
          <w:rFonts w:eastAsia="Calibri"/>
        </w:rPr>
        <w:t>състояние</w:t>
      </w:r>
      <w:proofErr w:type="spellEnd"/>
      <w:r w:rsidRPr="003F055E">
        <w:rPr>
          <w:rFonts w:eastAsia="Calibri"/>
        </w:rPr>
        <w:t xml:space="preserve"> на </w:t>
      </w:r>
      <w:proofErr w:type="spellStart"/>
      <w:r w:rsidRPr="003F055E">
        <w:rPr>
          <w:rFonts w:eastAsia="Calibri"/>
        </w:rPr>
        <w:t>дете</w:t>
      </w:r>
      <w:proofErr w:type="spellEnd"/>
      <w:r w:rsidRPr="003F055E">
        <w:rPr>
          <w:rFonts w:eastAsia="Calibri"/>
        </w:rPr>
        <w:t xml:space="preserve">, </w:t>
      </w:r>
      <w:proofErr w:type="spellStart"/>
      <w:r w:rsidRPr="003F055E">
        <w:rPr>
          <w:rFonts w:eastAsia="Calibri"/>
        </w:rPr>
        <w:t>починало</w:t>
      </w:r>
      <w:proofErr w:type="spellEnd"/>
      <w:r w:rsidRPr="003F055E">
        <w:rPr>
          <w:rFonts w:eastAsia="Calibri"/>
        </w:rPr>
        <w:t xml:space="preserve"> при </w:t>
      </w:r>
      <w:proofErr w:type="spellStart"/>
      <w:r w:rsidRPr="003F055E">
        <w:rPr>
          <w:rFonts w:eastAsia="Calibri"/>
        </w:rPr>
        <w:t>сбиване</w:t>
      </w:r>
      <w:proofErr w:type="spellEnd"/>
      <w:r w:rsidRPr="003F055E">
        <w:rPr>
          <w:rFonts w:eastAsia="Calibri"/>
        </w:rPr>
        <w:t xml:space="preserve"> в </w:t>
      </w:r>
      <w:proofErr w:type="spellStart"/>
      <w:r w:rsidRPr="003F055E">
        <w:rPr>
          <w:rFonts w:eastAsia="Calibri"/>
        </w:rPr>
        <w:t>класната</w:t>
      </w:r>
      <w:proofErr w:type="spellEnd"/>
      <w:r w:rsidRPr="003F055E">
        <w:rPr>
          <w:rFonts w:eastAsia="Calibri"/>
        </w:rPr>
        <w:t xml:space="preserve"> </w:t>
      </w:r>
      <w:proofErr w:type="spellStart"/>
      <w:r w:rsidRPr="003F055E">
        <w:rPr>
          <w:rFonts w:eastAsia="Calibri"/>
        </w:rPr>
        <w:t>стая</w:t>
      </w:r>
      <w:proofErr w:type="spellEnd"/>
      <w:r w:rsidRPr="003F055E">
        <w:rPr>
          <w:rFonts w:eastAsia="Calibri"/>
        </w:rPr>
        <w:t xml:space="preserve">, </w:t>
      </w:r>
      <w:proofErr w:type="spellStart"/>
      <w:r w:rsidRPr="003F055E">
        <w:rPr>
          <w:rFonts w:eastAsia="Calibri"/>
        </w:rPr>
        <w:t>докато</w:t>
      </w:r>
      <w:proofErr w:type="spellEnd"/>
      <w:r w:rsidRPr="003F055E">
        <w:rPr>
          <w:rFonts w:eastAsia="Calibri"/>
        </w:rPr>
        <w:t xml:space="preserve"> </w:t>
      </w:r>
      <w:proofErr w:type="spellStart"/>
      <w:r w:rsidRPr="003F055E">
        <w:rPr>
          <w:rFonts w:eastAsia="Calibri"/>
        </w:rPr>
        <w:t>учителката</w:t>
      </w:r>
      <w:proofErr w:type="spellEnd"/>
      <w:r w:rsidRPr="003F055E">
        <w:rPr>
          <w:rFonts w:eastAsia="Calibri"/>
        </w:rPr>
        <w:t xml:space="preserve"> </w:t>
      </w:r>
      <w:proofErr w:type="spellStart"/>
      <w:r w:rsidRPr="003F055E">
        <w:rPr>
          <w:rFonts w:eastAsia="Calibri"/>
        </w:rPr>
        <w:t>не</w:t>
      </w:r>
      <w:proofErr w:type="spellEnd"/>
      <w:r w:rsidRPr="003F055E">
        <w:rPr>
          <w:rFonts w:eastAsia="Calibri"/>
        </w:rPr>
        <w:t xml:space="preserve"> е </w:t>
      </w:r>
      <w:proofErr w:type="spellStart"/>
      <w:r w:rsidRPr="003F055E">
        <w:rPr>
          <w:rFonts w:eastAsia="Calibri"/>
        </w:rPr>
        <w:t>била</w:t>
      </w:r>
      <w:proofErr w:type="spellEnd"/>
      <w:r w:rsidRPr="003F055E">
        <w:rPr>
          <w:rFonts w:eastAsia="Calibri"/>
        </w:rPr>
        <w:t xml:space="preserve"> в </w:t>
      </w:r>
      <w:proofErr w:type="spellStart"/>
      <w:r w:rsidRPr="003F055E">
        <w:rPr>
          <w:rFonts w:eastAsia="Calibri"/>
        </w:rPr>
        <w:t>стаята</w:t>
      </w:r>
      <w:proofErr w:type="spellEnd"/>
      <w:r w:rsidRPr="003F055E">
        <w:rPr>
          <w:rFonts w:eastAsia="Calibri"/>
        </w:rPr>
        <w:t xml:space="preserve">, </w:t>
      </w:r>
      <w:proofErr w:type="spellStart"/>
      <w:r w:rsidRPr="003F055E">
        <w:rPr>
          <w:rFonts w:eastAsia="Calibri"/>
        </w:rPr>
        <w:t>поради</w:t>
      </w:r>
      <w:proofErr w:type="spellEnd"/>
      <w:r w:rsidRPr="003F055E">
        <w:rPr>
          <w:rFonts w:eastAsia="Calibri"/>
        </w:rPr>
        <w:t xml:space="preserve"> </w:t>
      </w:r>
      <w:proofErr w:type="spellStart"/>
      <w:r w:rsidRPr="003F055E">
        <w:rPr>
          <w:rFonts w:eastAsia="Calibri"/>
        </w:rPr>
        <w:t>което</w:t>
      </w:r>
      <w:proofErr w:type="spellEnd"/>
      <w:r w:rsidRPr="003F055E">
        <w:rPr>
          <w:rFonts w:eastAsia="Calibri"/>
        </w:rPr>
        <w:t xml:space="preserve"> </w:t>
      </w:r>
      <w:proofErr w:type="spellStart"/>
      <w:r w:rsidRPr="003F055E">
        <w:rPr>
          <w:rFonts w:eastAsia="Calibri"/>
        </w:rPr>
        <w:t>няма</w:t>
      </w:r>
      <w:proofErr w:type="spellEnd"/>
      <w:r w:rsidRPr="003F055E">
        <w:rPr>
          <w:rFonts w:eastAsia="Calibri"/>
        </w:rPr>
        <w:t xml:space="preserve"> </w:t>
      </w:r>
      <w:proofErr w:type="spellStart"/>
      <w:r w:rsidRPr="003F055E">
        <w:rPr>
          <w:rFonts w:eastAsia="Calibri"/>
        </w:rPr>
        <w:t>нарушение</w:t>
      </w:r>
      <w:proofErr w:type="spellEnd"/>
      <w:r w:rsidRPr="003F055E">
        <w:rPr>
          <w:rFonts w:eastAsia="Calibri"/>
        </w:rPr>
        <w:t xml:space="preserve"> на </w:t>
      </w:r>
      <w:proofErr w:type="spellStart"/>
      <w:r w:rsidRPr="003F055E">
        <w:rPr>
          <w:rFonts w:eastAsia="Calibri"/>
        </w:rPr>
        <w:t>позитивното</w:t>
      </w:r>
      <w:proofErr w:type="spellEnd"/>
      <w:r w:rsidRPr="003F055E">
        <w:rPr>
          <w:rFonts w:eastAsia="Calibri"/>
        </w:rPr>
        <w:t xml:space="preserve"> </w:t>
      </w:r>
      <w:proofErr w:type="spellStart"/>
      <w:r w:rsidRPr="003F055E">
        <w:rPr>
          <w:rFonts w:eastAsia="Calibri"/>
        </w:rPr>
        <w:t>задължение</w:t>
      </w:r>
      <w:proofErr w:type="spellEnd"/>
      <w:r w:rsidRPr="003F055E">
        <w:rPr>
          <w:rFonts w:eastAsia="Calibri"/>
        </w:rPr>
        <w:t xml:space="preserve"> по </w:t>
      </w:r>
      <w:proofErr w:type="spellStart"/>
      <w:r w:rsidRPr="003F055E">
        <w:rPr>
          <w:rFonts w:eastAsia="Calibri"/>
        </w:rPr>
        <w:t>чл</w:t>
      </w:r>
      <w:proofErr w:type="spellEnd"/>
      <w:r w:rsidRPr="003F055E">
        <w:rPr>
          <w:rFonts w:eastAsia="Calibri"/>
        </w:rPr>
        <w:t xml:space="preserve">. 2.  </w:t>
      </w:r>
      <w:proofErr w:type="spellStart"/>
      <w:r w:rsidRPr="003F055E">
        <w:rPr>
          <w:rFonts w:eastAsia="Calibri"/>
        </w:rPr>
        <w:t>Повърхностното</w:t>
      </w:r>
      <w:proofErr w:type="spellEnd"/>
      <w:r w:rsidRPr="003F055E">
        <w:rPr>
          <w:rFonts w:eastAsia="Calibri"/>
        </w:rPr>
        <w:t xml:space="preserve"> </w:t>
      </w:r>
      <w:proofErr w:type="spellStart"/>
      <w:r w:rsidRPr="003F055E">
        <w:rPr>
          <w:rFonts w:eastAsia="Calibri"/>
        </w:rPr>
        <w:t>разследване</w:t>
      </w:r>
      <w:proofErr w:type="spellEnd"/>
      <w:r w:rsidRPr="003F055E">
        <w:rPr>
          <w:rFonts w:eastAsia="Calibri"/>
        </w:rPr>
        <w:t xml:space="preserve"> </w:t>
      </w:r>
      <w:proofErr w:type="spellStart"/>
      <w:r w:rsidRPr="003F055E">
        <w:rPr>
          <w:rFonts w:eastAsia="Calibri"/>
        </w:rPr>
        <w:t>относно</w:t>
      </w:r>
      <w:proofErr w:type="spellEnd"/>
      <w:r w:rsidRPr="003F055E">
        <w:rPr>
          <w:rFonts w:eastAsia="Calibri"/>
        </w:rPr>
        <w:t xml:space="preserve"> </w:t>
      </w:r>
      <w:proofErr w:type="spellStart"/>
      <w:r w:rsidRPr="003F055E">
        <w:rPr>
          <w:rFonts w:eastAsia="Calibri"/>
        </w:rPr>
        <w:t>изпълнението</w:t>
      </w:r>
      <w:proofErr w:type="spellEnd"/>
      <w:r w:rsidRPr="003F055E">
        <w:rPr>
          <w:rFonts w:eastAsia="Calibri"/>
        </w:rPr>
        <w:t xml:space="preserve"> на </w:t>
      </w:r>
      <w:proofErr w:type="spellStart"/>
      <w:r w:rsidRPr="003F055E">
        <w:rPr>
          <w:rFonts w:eastAsia="Calibri"/>
        </w:rPr>
        <w:t>задълженията</w:t>
      </w:r>
      <w:proofErr w:type="spellEnd"/>
      <w:r w:rsidRPr="003F055E">
        <w:rPr>
          <w:rFonts w:eastAsia="Calibri"/>
        </w:rPr>
        <w:t xml:space="preserve"> на </w:t>
      </w:r>
      <w:proofErr w:type="spellStart"/>
      <w:r w:rsidRPr="003F055E">
        <w:rPr>
          <w:rFonts w:eastAsia="Calibri"/>
        </w:rPr>
        <w:t>училищните</w:t>
      </w:r>
      <w:proofErr w:type="spellEnd"/>
      <w:r w:rsidRPr="003F055E">
        <w:rPr>
          <w:rFonts w:eastAsia="Calibri"/>
        </w:rPr>
        <w:t xml:space="preserve"> </w:t>
      </w:r>
      <w:proofErr w:type="spellStart"/>
      <w:r w:rsidRPr="003F055E">
        <w:rPr>
          <w:rFonts w:eastAsia="Calibri"/>
        </w:rPr>
        <w:t>власти</w:t>
      </w:r>
      <w:proofErr w:type="spellEnd"/>
      <w:r w:rsidRPr="003F055E">
        <w:rPr>
          <w:rFonts w:eastAsia="Calibri"/>
        </w:rPr>
        <w:t xml:space="preserve"> </w:t>
      </w:r>
      <w:proofErr w:type="spellStart"/>
      <w:r w:rsidRPr="003F055E">
        <w:rPr>
          <w:rFonts w:eastAsia="Calibri"/>
        </w:rPr>
        <w:t>да</w:t>
      </w:r>
      <w:proofErr w:type="spellEnd"/>
      <w:r w:rsidRPr="003F055E">
        <w:rPr>
          <w:rFonts w:eastAsia="Calibri"/>
        </w:rPr>
        <w:t xml:space="preserve"> </w:t>
      </w:r>
      <w:proofErr w:type="spellStart"/>
      <w:r w:rsidRPr="003F055E">
        <w:rPr>
          <w:rFonts w:eastAsia="Calibri"/>
        </w:rPr>
        <w:t>гарантират</w:t>
      </w:r>
      <w:proofErr w:type="spellEnd"/>
      <w:r w:rsidRPr="003F055E">
        <w:rPr>
          <w:rFonts w:eastAsia="Calibri"/>
        </w:rPr>
        <w:t xml:space="preserve"> </w:t>
      </w:r>
      <w:proofErr w:type="spellStart"/>
      <w:r w:rsidRPr="003F055E">
        <w:rPr>
          <w:rFonts w:eastAsia="Calibri"/>
        </w:rPr>
        <w:t>живота</w:t>
      </w:r>
      <w:proofErr w:type="spellEnd"/>
      <w:r w:rsidRPr="003F055E">
        <w:rPr>
          <w:rFonts w:eastAsia="Calibri"/>
        </w:rPr>
        <w:t xml:space="preserve"> и </w:t>
      </w:r>
      <w:proofErr w:type="spellStart"/>
      <w:r w:rsidRPr="003F055E">
        <w:rPr>
          <w:rFonts w:eastAsia="Calibri"/>
        </w:rPr>
        <w:t>здравето</w:t>
      </w:r>
      <w:proofErr w:type="spellEnd"/>
      <w:r w:rsidRPr="003F055E">
        <w:rPr>
          <w:rFonts w:eastAsia="Calibri"/>
        </w:rPr>
        <w:t xml:space="preserve"> на </w:t>
      </w:r>
      <w:proofErr w:type="spellStart"/>
      <w:r w:rsidRPr="003F055E">
        <w:rPr>
          <w:rFonts w:eastAsia="Calibri"/>
        </w:rPr>
        <w:t>учениците</w:t>
      </w:r>
      <w:proofErr w:type="spellEnd"/>
      <w:r w:rsidRPr="003F055E">
        <w:rPr>
          <w:rFonts w:eastAsia="Calibri"/>
        </w:rPr>
        <w:t xml:space="preserve"> под </w:t>
      </w:r>
      <w:proofErr w:type="spellStart"/>
      <w:r w:rsidRPr="003F055E">
        <w:rPr>
          <w:rFonts w:eastAsia="Calibri"/>
        </w:rPr>
        <w:t>техен</w:t>
      </w:r>
      <w:proofErr w:type="spellEnd"/>
      <w:r w:rsidRPr="003F055E">
        <w:rPr>
          <w:rFonts w:eastAsia="Calibri"/>
        </w:rPr>
        <w:t xml:space="preserve"> </w:t>
      </w:r>
      <w:proofErr w:type="spellStart"/>
      <w:r w:rsidRPr="003F055E">
        <w:rPr>
          <w:rFonts w:eastAsia="Calibri"/>
        </w:rPr>
        <w:t>надзор</w:t>
      </w:r>
      <w:proofErr w:type="spellEnd"/>
      <w:r w:rsidRPr="003F055E">
        <w:rPr>
          <w:rFonts w:eastAsia="Calibri"/>
        </w:rPr>
        <w:t xml:space="preserve"> </w:t>
      </w:r>
      <w:proofErr w:type="spellStart"/>
      <w:r w:rsidRPr="003F055E">
        <w:rPr>
          <w:rFonts w:eastAsia="Calibri"/>
        </w:rPr>
        <w:t>обаче</w:t>
      </w:r>
      <w:proofErr w:type="spellEnd"/>
      <w:r w:rsidRPr="003F055E">
        <w:rPr>
          <w:rFonts w:eastAsia="Calibri"/>
        </w:rPr>
        <w:t xml:space="preserve"> </w:t>
      </w:r>
      <w:proofErr w:type="spellStart"/>
      <w:r w:rsidRPr="003F055E">
        <w:rPr>
          <w:rFonts w:eastAsia="Calibri"/>
        </w:rPr>
        <w:t>представлява</w:t>
      </w:r>
      <w:proofErr w:type="spellEnd"/>
      <w:r w:rsidRPr="003F055E">
        <w:rPr>
          <w:rFonts w:eastAsia="Calibri"/>
        </w:rPr>
        <w:t xml:space="preserve"> </w:t>
      </w:r>
      <w:proofErr w:type="spellStart"/>
      <w:r w:rsidRPr="003F055E">
        <w:rPr>
          <w:rFonts w:eastAsia="Calibri"/>
        </w:rPr>
        <w:t>нарушение</w:t>
      </w:r>
      <w:proofErr w:type="spellEnd"/>
      <w:r w:rsidRPr="003F055E">
        <w:rPr>
          <w:rFonts w:eastAsia="Calibri"/>
        </w:rPr>
        <w:t xml:space="preserve"> на </w:t>
      </w:r>
      <w:proofErr w:type="spellStart"/>
      <w:r w:rsidRPr="003F055E">
        <w:rPr>
          <w:rFonts w:eastAsia="Calibri"/>
        </w:rPr>
        <w:t>задължението</w:t>
      </w:r>
      <w:proofErr w:type="spellEnd"/>
      <w:r w:rsidRPr="003F055E">
        <w:rPr>
          <w:rFonts w:eastAsia="Calibri"/>
        </w:rPr>
        <w:t xml:space="preserve"> </w:t>
      </w:r>
      <w:proofErr w:type="spellStart"/>
      <w:r w:rsidRPr="003F055E">
        <w:rPr>
          <w:rFonts w:eastAsia="Calibri"/>
        </w:rPr>
        <w:t>за</w:t>
      </w:r>
      <w:proofErr w:type="spellEnd"/>
      <w:r w:rsidRPr="003F055E">
        <w:rPr>
          <w:rFonts w:eastAsia="Calibri"/>
        </w:rPr>
        <w:t xml:space="preserve"> </w:t>
      </w:r>
      <w:proofErr w:type="spellStart"/>
      <w:r w:rsidRPr="003F055E">
        <w:rPr>
          <w:rFonts w:eastAsia="Calibri"/>
        </w:rPr>
        <w:t>ефективно</w:t>
      </w:r>
      <w:proofErr w:type="spellEnd"/>
      <w:r w:rsidRPr="003F055E">
        <w:rPr>
          <w:rFonts w:eastAsia="Calibri"/>
        </w:rPr>
        <w:t xml:space="preserve"> </w:t>
      </w:r>
      <w:proofErr w:type="spellStart"/>
      <w:r w:rsidRPr="003F055E">
        <w:rPr>
          <w:rFonts w:eastAsia="Calibri"/>
        </w:rPr>
        <w:t>разследване</w:t>
      </w:r>
      <w:proofErr w:type="spellEnd"/>
      <w:r w:rsidRPr="003F055E">
        <w:rPr>
          <w:rFonts w:eastAsia="Calibri"/>
        </w:rPr>
        <w:t>.</w:t>
      </w:r>
      <w:r>
        <w:t xml:space="preserve"> </w:t>
      </w:r>
      <w:hyperlink r:id="rId226" w:history="1">
        <w:r w:rsidR="009A422F" w:rsidRPr="009A422F">
          <w:rPr>
            <w:rStyle w:val="Hyperlink"/>
            <w:lang w:val="bg-BG"/>
          </w:rPr>
          <w:t>Бюлетин № 65</w:t>
        </w:r>
      </w:hyperlink>
    </w:p>
    <w:p w14:paraId="7BF40B57" w14:textId="2BEA17A1" w:rsidR="003F055E" w:rsidRDefault="00794C51" w:rsidP="007303EC">
      <w:pPr>
        <w:pStyle w:val="JuList"/>
        <w:pBdr>
          <w:bottom w:val="single" w:sz="4" w:space="1" w:color="auto"/>
        </w:pBdr>
        <w:rPr>
          <w:rStyle w:val="Hyperlink"/>
          <w:rFonts w:eastAsia="Calibri"/>
          <w:i/>
          <w:iCs/>
          <w:szCs w:val="24"/>
        </w:rPr>
      </w:pPr>
      <w:hyperlink r:id="rId227" w:anchor="{%22itemid%22:[%22001-213519%22]}" w:history="1">
        <w:r w:rsidR="003F055E" w:rsidRPr="009A422F">
          <w:rPr>
            <w:rStyle w:val="Hyperlink"/>
            <w:rFonts w:eastAsia="Calibri"/>
            <w:i/>
            <w:iCs/>
            <w:szCs w:val="24"/>
            <w:lang w:val="en-US"/>
          </w:rPr>
          <w:t>D</w:t>
        </w:r>
        <w:proofErr w:type="spellStart"/>
        <w:r w:rsidR="003F055E" w:rsidRPr="009A422F">
          <w:rPr>
            <w:rStyle w:val="Hyperlink"/>
            <w:rFonts w:eastAsia="Calibri"/>
            <w:i/>
            <w:iCs/>
            <w:szCs w:val="24"/>
          </w:rPr>
          <w:t>erenik</w:t>
        </w:r>
        <w:proofErr w:type="spellEnd"/>
        <w:r w:rsidR="003F055E" w:rsidRPr="009A422F">
          <w:rPr>
            <w:rStyle w:val="Hyperlink"/>
            <w:rFonts w:eastAsia="Calibri"/>
            <w:i/>
            <w:iCs/>
            <w:szCs w:val="24"/>
          </w:rPr>
          <w:t xml:space="preserve"> </w:t>
        </w:r>
        <w:r w:rsidR="003F055E" w:rsidRPr="009A422F">
          <w:rPr>
            <w:rStyle w:val="Hyperlink"/>
            <w:rFonts w:eastAsia="Calibri"/>
            <w:i/>
            <w:iCs/>
            <w:szCs w:val="24"/>
            <w:lang w:val="en-US"/>
          </w:rPr>
          <w:t>M</w:t>
        </w:r>
        <w:proofErr w:type="spellStart"/>
        <w:r w:rsidR="003F055E" w:rsidRPr="009A422F">
          <w:rPr>
            <w:rStyle w:val="Hyperlink"/>
            <w:rFonts w:eastAsia="Calibri"/>
            <w:i/>
            <w:iCs/>
            <w:szCs w:val="24"/>
          </w:rPr>
          <w:t>krtchyan</w:t>
        </w:r>
        <w:proofErr w:type="spellEnd"/>
        <w:r w:rsidR="003F055E" w:rsidRPr="009A422F">
          <w:rPr>
            <w:rStyle w:val="Hyperlink"/>
            <w:rFonts w:eastAsia="Calibri"/>
            <w:i/>
            <w:iCs/>
            <w:szCs w:val="24"/>
          </w:rPr>
          <w:t xml:space="preserve"> and </w:t>
        </w:r>
        <w:r w:rsidR="003F055E" w:rsidRPr="009A422F">
          <w:rPr>
            <w:rStyle w:val="Hyperlink"/>
            <w:rFonts w:eastAsia="Calibri"/>
            <w:i/>
            <w:iCs/>
            <w:szCs w:val="24"/>
            <w:lang w:val="en-US"/>
          </w:rPr>
          <w:t>G</w:t>
        </w:r>
        <w:proofErr w:type="spellStart"/>
        <w:r w:rsidR="003F055E" w:rsidRPr="009A422F">
          <w:rPr>
            <w:rStyle w:val="Hyperlink"/>
            <w:rFonts w:eastAsia="Calibri"/>
            <w:i/>
            <w:iCs/>
            <w:szCs w:val="24"/>
          </w:rPr>
          <w:t>ayane</w:t>
        </w:r>
        <w:proofErr w:type="spellEnd"/>
        <w:r w:rsidR="003F055E" w:rsidRPr="009A422F">
          <w:rPr>
            <w:rStyle w:val="Hyperlink"/>
            <w:rFonts w:eastAsia="Calibri"/>
            <w:i/>
            <w:iCs/>
            <w:szCs w:val="24"/>
          </w:rPr>
          <w:t xml:space="preserve"> </w:t>
        </w:r>
        <w:r w:rsidR="003F055E" w:rsidRPr="009A422F">
          <w:rPr>
            <w:rStyle w:val="Hyperlink"/>
            <w:rFonts w:eastAsia="Calibri"/>
            <w:i/>
            <w:iCs/>
            <w:szCs w:val="24"/>
            <w:lang w:val="en-US"/>
          </w:rPr>
          <w:t>M</w:t>
        </w:r>
        <w:proofErr w:type="spellStart"/>
        <w:r w:rsidR="003F055E" w:rsidRPr="009A422F">
          <w:rPr>
            <w:rStyle w:val="Hyperlink"/>
            <w:rFonts w:eastAsia="Calibri"/>
            <w:i/>
            <w:iCs/>
            <w:szCs w:val="24"/>
          </w:rPr>
          <w:t>krtchyan</w:t>
        </w:r>
        <w:proofErr w:type="spellEnd"/>
        <w:r w:rsidR="003F055E" w:rsidRPr="009A422F">
          <w:rPr>
            <w:rStyle w:val="Hyperlink"/>
            <w:rFonts w:eastAsia="Calibri"/>
            <w:i/>
            <w:iCs/>
            <w:szCs w:val="24"/>
          </w:rPr>
          <w:t xml:space="preserve"> v. </w:t>
        </w:r>
        <w:r w:rsidR="003F055E" w:rsidRPr="009A422F">
          <w:rPr>
            <w:rStyle w:val="Hyperlink"/>
            <w:rFonts w:eastAsia="Calibri"/>
            <w:i/>
            <w:iCs/>
            <w:szCs w:val="24"/>
            <w:lang w:val="en-US"/>
          </w:rPr>
          <w:t>A</w:t>
        </w:r>
        <w:proofErr w:type="spellStart"/>
        <w:r w:rsidR="003F055E" w:rsidRPr="009A422F">
          <w:rPr>
            <w:rStyle w:val="Hyperlink"/>
            <w:rFonts w:eastAsia="Calibri"/>
            <w:i/>
            <w:iCs/>
            <w:szCs w:val="24"/>
          </w:rPr>
          <w:t>rmenia</w:t>
        </w:r>
        <w:proofErr w:type="spellEnd"/>
        <w:r w:rsidR="003F055E" w:rsidRPr="009A422F">
          <w:rPr>
            <w:rStyle w:val="Hyperlink"/>
            <w:rFonts w:eastAsia="Calibri"/>
            <w:i/>
            <w:iCs/>
            <w:szCs w:val="24"/>
          </w:rPr>
          <w:t xml:space="preserve"> (no. 69736/12)</w:t>
        </w:r>
      </w:hyperlink>
    </w:p>
    <w:p w14:paraId="1EE39FC3" w14:textId="77777777" w:rsidR="007303EC" w:rsidRDefault="007303EC" w:rsidP="003F055E">
      <w:pPr>
        <w:pStyle w:val="JuList"/>
        <w:rPr>
          <w:rStyle w:val="Hyperlink"/>
          <w:rFonts w:eastAsia="Calibri"/>
          <w:i/>
          <w:iCs/>
          <w:szCs w:val="24"/>
        </w:rPr>
      </w:pPr>
    </w:p>
    <w:p w14:paraId="23BB0277" w14:textId="4339EFFA" w:rsidR="007303EC" w:rsidRDefault="00E76604" w:rsidP="00E76604">
      <w:pPr>
        <w:pStyle w:val="JuList"/>
        <w:ind w:left="0" w:firstLine="0"/>
        <w:rPr>
          <w:szCs w:val="24"/>
          <w:lang w:val="bg-BG"/>
        </w:rPr>
      </w:pPr>
      <w:r w:rsidRPr="00E76604">
        <w:rPr>
          <w:szCs w:val="24"/>
          <w:lang w:val="bg-BG"/>
        </w:rPr>
        <w:t xml:space="preserve">Бездействието и небрежността на правоприлагащите органи са били една от основните причини, поради които е допусната ескалация на домашното насилие, завършило с убийството на С. от нейния партньор – полицай. Властите обаче не са направили опит да установят отговорността на полицията и прокуратурата за това, че не са реагирали правилно на множеството случаи на насилие срещу С., основано на пола, което е довело до нарушение на позитивните им задължения по член 2 от Конвенцията във връзка с член 14 в материален и процедурен аспект. </w:t>
      </w:r>
      <w:hyperlink r:id="rId228" w:history="1">
        <w:proofErr w:type="spellStart"/>
        <w:r w:rsidR="007E3958" w:rsidRPr="007E3958">
          <w:rPr>
            <w:rStyle w:val="Hyperlink"/>
            <w:lang w:eastAsia="bg-BG"/>
          </w:rPr>
          <w:t>Бюлетин</w:t>
        </w:r>
        <w:proofErr w:type="spellEnd"/>
        <w:r w:rsidR="007E3958" w:rsidRPr="007E3958">
          <w:rPr>
            <w:rStyle w:val="Hyperlink"/>
            <w:lang w:eastAsia="bg-BG"/>
          </w:rPr>
          <w:t xml:space="preserve"> № 68</w:t>
        </w:r>
      </w:hyperlink>
    </w:p>
    <w:p w14:paraId="33381074" w14:textId="08DC0205" w:rsidR="008F3E43" w:rsidRDefault="00794C51" w:rsidP="00113C34">
      <w:pPr>
        <w:pStyle w:val="JuList"/>
        <w:pBdr>
          <w:bottom w:val="single" w:sz="4" w:space="1" w:color="auto"/>
        </w:pBdr>
        <w:ind w:left="0" w:firstLine="0"/>
        <w:rPr>
          <w:rStyle w:val="Hyperlink"/>
          <w:i/>
          <w:iCs/>
          <w:lang w:val="bg-BG"/>
        </w:rPr>
      </w:pPr>
      <w:hyperlink r:id="rId229" w:tgtFrame="_blank" w:history="1">
        <w:r w:rsidR="008F3E43" w:rsidRPr="00277F83">
          <w:rPr>
            <w:rStyle w:val="Hyperlink"/>
            <w:i/>
            <w:iCs/>
            <w:lang w:val="bg-BG"/>
          </w:rPr>
          <w:t xml:space="preserve">A </w:t>
        </w:r>
        <w:proofErr w:type="spellStart"/>
        <w:r w:rsidR="008F3E43" w:rsidRPr="00277F83">
          <w:rPr>
            <w:rStyle w:val="Hyperlink"/>
            <w:i/>
            <w:iCs/>
            <w:lang w:val="bg-BG"/>
          </w:rPr>
          <w:t>and</w:t>
        </w:r>
        <w:proofErr w:type="spellEnd"/>
        <w:r w:rsidR="008F3E43" w:rsidRPr="00277F83">
          <w:rPr>
            <w:rStyle w:val="Hyperlink"/>
            <w:i/>
            <w:iCs/>
            <w:lang w:val="bg-BG"/>
          </w:rPr>
          <w:t xml:space="preserve"> B v. </w:t>
        </w:r>
        <w:proofErr w:type="spellStart"/>
        <w:r w:rsidR="008F3E43" w:rsidRPr="00277F83">
          <w:rPr>
            <w:rStyle w:val="Hyperlink"/>
            <w:i/>
            <w:iCs/>
            <w:lang w:val="bg-BG"/>
          </w:rPr>
          <w:t>Georgia</w:t>
        </w:r>
        <w:proofErr w:type="spellEnd"/>
        <w:r w:rsidR="008F3E43" w:rsidRPr="00277F83">
          <w:rPr>
            <w:rStyle w:val="Hyperlink"/>
            <w:i/>
            <w:iCs/>
            <w:lang w:val="bg-BG"/>
          </w:rPr>
          <w:t xml:space="preserve"> (</w:t>
        </w:r>
        <w:proofErr w:type="spellStart"/>
        <w:r w:rsidR="008F3E43" w:rsidRPr="00277F83">
          <w:rPr>
            <w:rStyle w:val="Hyperlink"/>
            <w:i/>
            <w:iCs/>
            <w:lang w:val="bg-BG"/>
          </w:rPr>
          <w:t>no</w:t>
        </w:r>
        <w:proofErr w:type="spellEnd"/>
        <w:r w:rsidR="008F3E43" w:rsidRPr="00277F83">
          <w:rPr>
            <w:rStyle w:val="Hyperlink"/>
            <w:i/>
            <w:iCs/>
            <w:lang w:val="bg-BG"/>
          </w:rPr>
          <w:t>. 73975/16)</w:t>
        </w:r>
      </w:hyperlink>
    </w:p>
    <w:p w14:paraId="4DFF8F20" w14:textId="77777777" w:rsidR="00623F77" w:rsidRDefault="00623F77" w:rsidP="00E76604">
      <w:pPr>
        <w:pStyle w:val="JuList"/>
        <w:ind w:left="0" w:firstLine="0"/>
        <w:rPr>
          <w:rStyle w:val="Hyperlink"/>
          <w:i/>
          <w:iCs/>
          <w:lang w:val="bg-BG"/>
        </w:rPr>
      </w:pPr>
    </w:p>
    <w:p w14:paraId="6E987770" w14:textId="67B11E0E" w:rsidR="00113C34" w:rsidRPr="00113C34" w:rsidRDefault="00113C34" w:rsidP="00113C34">
      <w:pPr>
        <w:pStyle w:val="JuList"/>
        <w:ind w:left="0" w:firstLine="0"/>
        <w:rPr>
          <w:lang w:val="bg-BG"/>
        </w:rPr>
      </w:pPr>
      <w:proofErr w:type="spellStart"/>
      <w:r w:rsidRPr="00113C34">
        <w:t>Властите</w:t>
      </w:r>
      <w:proofErr w:type="spellEnd"/>
      <w:r w:rsidRPr="00113C34">
        <w:t xml:space="preserve"> </w:t>
      </w:r>
      <w:proofErr w:type="spellStart"/>
      <w:r w:rsidRPr="00113C34">
        <w:t>не</w:t>
      </w:r>
      <w:proofErr w:type="spellEnd"/>
      <w:r w:rsidRPr="00113C34">
        <w:t xml:space="preserve"> </w:t>
      </w:r>
      <w:proofErr w:type="spellStart"/>
      <w:r w:rsidRPr="00113C34">
        <w:t>са</w:t>
      </w:r>
      <w:proofErr w:type="spellEnd"/>
      <w:r w:rsidRPr="00113C34">
        <w:t xml:space="preserve"> </w:t>
      </w:r>
      <w:proofErr w:type="spellStart"/>
      <w:r w:rsidRPr="00113C34">
        <w:t>изпълнили</w:t>
      </w:r>
      <w:proofErr w:type="spellEnd"/>
      <w:r w:rsidRPr="00113C34">
        <w:t xml:space="preserve"> </w:t>
      </w:r>
      <w:proofErr w:type="spellStart"/>
      <w:r w:rsidRPr="00113C34">
        <w:t>позитивното</w:t>
      </w:r>
      <w:proofErr w:type="spellEnd"/>
      <w:r w:rsidRPr="00113C34">
        <w:t xml:space="preserve"> </w:t>
      </w:r>
      <w:proofErr w:type="spellStart"/>
      <w:r w:rsidRPr="00113C34">
        <w:t>си</w:t>
      </w:r>
      <w:proofErr w:type="spellEnd"/>
      <w:r w:rsidRPr="00113C34">
        <w:t xml:space="preserve"> </w:t>
      </w:r>
      <w:proofErr w:type="spellStart"/>
      <w:r w:rsidRPr="00113C34">
        <w:t>задължение</w:t>
      </w:r>
      <w:proofErr w:type="spellEnd"/>
      <w:r w:rsidRPr="00113C34">
        <w:t xml:space="preserve"> по </w:t>
      </w:r>
      <w:proofErr w:type="spellStart"/>
      <w:r w:rsidRPr="00113C34">
        <w:t>чл</w:t>
      </w:r>
      <w:proofErr w:type="spellEnd"/>
      <w:r w:rsidRPr="00113C34">
        <w:t xml:space="preserve">. 2 от </w:t>
      </w:r>
      <w:proofErr w:type="spellStart"/>
      <w:r w:rsidRPr="00113C34">
        <w:t>Конвенцията</w:t>
      </w:r>
      <w:proofErr w:type="spellEnd"/>
      <w:r w:rsidRPr="00113C34">
        <w:t xml:space="preserve"> </w:t>
      </w:r>
      <w:proofErr w:type="spellStart"/>
      <w:r w:rsidRPr="00113C34">
        <w:t>да</w:t>
      </w:r>
      <w:proofErr w:type="spellEnd"/>
      <w:r w:rsidRPr="00113C34">
        <w:t xml:space="preserve"> </w:t>
      </w:r>
      <w:proofErr w:type="spellStart"/>
      <w:r w:rsidRPr="00113C34">
        <w:t>защитят</w:t>
      </w:r>
      <w:proofErr w:type="spellEnd"/>
      <w:r w:rsidRPr="00113C34">
        <w:t xml:space="preserve"> </w:t>
      </w:r>
      <w:proofErr w:type="spellStart"/>
      <w:r w:rsidRPr="00113C34">
        <w:t>живота</w:t>
      </w:r>
      <w:proofErr w:type="spellEnd"/>
      <w:r w:rsidRPr="00113C34">
        <w:t xml:space="preserve"> на </w:t>
      </w:r>
      <w:proofErr w:type="spellStart"/>
      <w:r w:rsidRPr="00113C34">
        <w:t>жена</w:t>
      </w:r>
      <w:proofErr w:type="spellEnd"/>
      <w:r w:rsidRPr="00113C34">
        <w:t xml:space="preserve">, </w:t>
      </w:r>
      <w:proofErr w:type="spellStart"/>
      <w:r w:rsidRPr="00113C34">
        <w:t>убита</w:t>
      </w:r>
      <w:proofErr w:type="spellEnd"/>
      <w:r w:rsidRPr="00113C34">
        <w:t xml:space="preserve"> от </w:t>
      </w:r>
      <w:proofErr w:type="spellStart"/>
      <w:r w:rsidRPr="00113C34">
        <w:t>съпруга</w:t>
      </w:r>
      <w:proofErr w:type="spellEnd"/>
      <w:r w:rsidRPr="00113C34">
        <w:t xml:space="preserve"> </w:t>
      </w:r>
      <w:proofErr w:type="spellStart"/>
      <w:r w:rsidRPr="00113C34">
        <w:t>си</w:t>
      </w:r>
      <w:proofErr w:type="spellEnd"/>
      <w:r w:rsidRPr="00113C34">
        <w:t xml:space="preserve">, </w:t>
      </w:r>
      <w:proofErr w:type="spellStart"/>
      <w:r w:rsidRPr="00113C34">
        <w:t>въпреки</w:t>
      </w:r>
      <w:proofErr w:type="spellEnd"/>
      <w:r w:rsidRPr="00113C34">
        <w:t xml:space="preserve"> </w:t>
      </w:r>
      <w:proofErr w:type="spellStart"/>
      <w:r w:rsidRPr="00113C34">
        <w:t>многобройните</w:t>
      </w:r>
      <w:proofErr w:type="spellEnd"/>
      <w:r w:rsidRPr="00113C34">
        <w:t xml:space="preserve"> ѝ </w:t>
      </w:r>
      <w:proofErr w:type="spellStart"/>
      <w:r w:rsidRPr="00113C34">
        <w:t>оплаквания</w:t>
      </w:r>
      <w:proofErr w:type="spellEnd"/>
      <w:r w:rsidRPr="00113C34">
        <w:t xml:space="preserve"> от </w:t>
      </w:r>
      <w:proofErr w:type="spellStart"/>
      <w:r w:rsidRPr="00113C34">
        <w:t>актове</w:t>
      </w:r>
      <w:proofErr w:type="spellEnd"/>
      <w:r w:rsidRPr="00113C34">
        <w:t xml:space="preserve"> на </w:t>
      </w:r>
      <w:proofErr w:type="spellStart"/>
      <w:r w:rsidRPr="00113C34">
        <w:t>домашно</w:t>
      </w:r>
      <w:proofErr w:type="spellEnd"/>
      <w:r w:rsidRPr="00113C34">
        <w:t xml:space="preserve"> </w:t>
      </w:r>
      <w:proofErr w:type="spellStart"/>
      <w:r w:rsidRPr="00113C34">
        <w:t>насилие</w:t>
      </w:r>
      <w:proofErr w:type="spellEnd"/>
      <w:r w:rsidRPr="00113C34">
        <w:t xml:space="preserve"> в </w:t>
      </w:r>
      <w:proofErr w:type="spellStart"/>
      <w:r w:rsidRPr="00113C34">
        <w:t>период</w:t>
      </w:r>
      <w:proofErr w:type="spellEnd"/>
      <w:r w:rsidRPr="00113C34">
        <w:t xml:space="preserve"> от 9 </w:t>
      </w:r>
      <w:proofErr w:type="spellStart"/>
      <w:r w:rsidRPr="00113C34">
        <w:t>месеца</w:t>
      </w:r>
      <w:proofErr w:type="spellEnd"/>
      <w:r w:rsidRPr="00113C34">
        <w:t xml:space="preserve"> </w:t>
      </w:r>
      <w:proofErr w:type="spellStart"/>
      <w:r w:rsidRPr="00113C34">
        <w:t>преди</w:t>
      </w:r>
      <w:proofErr w:type="spellEnd"/>
      <w:r w:rsidRPr="00113C34">
        <w:t xml:space="preserve"> </w:t>
      </w:r>
      <w:proofErr w:type="spellStart"/>
      <w:r w:rsidRPr="00113C34">
        <w:t>да</w:t>
      </w:r>
      <w:proofErr w:type="spellEnd"/>
      <w:r w:rsidRPr="00113C34">
        <w:t xml:space="preserve"> </w:t>
      </w:r>
      <w:proofErr w:type="spellStart"/>
      <w:r w:rsidRPr="00113C34">
        <w:t>бъде</w:t>
      </w:r>
      <w:proofErr w:type="spellEnd"/>
      <w:r w:rsidRPr="00113C34">
        <w:t xml:space="preserve"> </w:t>
      </w:r>
      <w:proofErr w:type="spellStart"/>
      <w:r w:rsidRPr="00113C34">
        <w:t>простреляна</w:t>
      </w:r>
      <w:proofErr w:type="spellEnd"/>
      <w:r w:rsidRPr="00113C34">
        <w:t xml:space="preserve">. </w:t>
      </w:r>
      <w:proofErr w:type="spellStart"/>
      <w:r w:rsidRPr="00113C34">
        <w:t>Съдът</w:t>
      </w:r>
      <w:proofErr w:type="spellEnd"/>
      <w:r w:rsidRPr="00113C34">
        <w:t xml:space="preserve"> </w:t>
      </w:r>
      <w:proofErr w:type="spellStart"/>
      <w:r w:rsidRPr="00113C34">
        <w:t>констатира</w:t>
      </w:r>
      <w:proofErr w:type="spellEnd"/>
      <w:r w:rsidRPr="00113C34">
        <w:t xml:space="preserve"> </w:t>
      </w:r>
      <w:proofErr w:type="spellStart"/>
      <w:r w:rsidRPr="00113C34">
        <w:t>липсата</w:t>
      </w:r>
      <w:proofErr w:type="spellEnd"/>
      <w:r w:rsidRPr="00113C34">
        <w:t xml:space="preserve"> на </w:t>
      </w:r>
      <w:proofErr w:type="spellStart"/>
      <w:r w:rsidRPr="00113C34">
        <w:t>подходяща</w:t>
      </w:r>
      <w:proofErr w:type="spellEnd"/>
      <w:r w:rsidRPr="00113C34">
        <w:t xml:space="preserve"> </w:t>
      </w:r>
      <w:proofErr w:type="spellStart"/>
      <w:r w:rsidRPr="00113C34">
        <w:t>превантивна</w:t>
      </w:r>
      <w:proofErr w:type="spellEnd"/>
      <w:r w:rsidRPr="00113C34">
        <w:t xml:space="preserve"> </w:t>
      </w:r>
      <w:proofErr w:type="spellStart"/>
      <w:r w:rsidRPr="00113C34">
        <w:t>реакция</w:t>
      </w:r>
      <w:proofErr w:type="spellEnd"/>
      <w:r w:rsidRPr="00113C34">
        <w:t xml:space="preserve">, </w:t>
      </w:r>
      <w:proofErr w:type="spellStart"/>
      <w:r w:rsidRPr="00113C34">
        <w:t>включваща</w:t>
      </w:r>
      <w:proofErr w:type="spellEnd"/>
      <w:r w:rsidRPr="00113C34">
        <w:t xml:space="preserve"> </w:t>
      </w:r>
      <w:proofErr w:type="spellStart"/>
      <w:r w:rsidRPr="00113C34">
        <w:t>координация</w:t>
      </w:r>
      <w:proofErr w:type="spellEnd"/>
      <w:r w:rsidRPr="00113C34">
        <w:t xml:space="preserve"> </w:t>
      </w:r>
      <w:proofErr w:type="spellStart"/>
      <w:r w:rsidRPr="00113C34">
        <w:t>между</w:t>
      </w:r>
      <w:proofErr w:type="spellEnd"/>
      <w:r w:rsidRPr="00113C34">
        <w:t xml:space="preserve"> </w:t>
      </w:r>
      <w:proofErr w:type="spellStart"/>
      <w:r w:rsidRPr="00113C34">
        <w:t>различните</w:t>
      </w:r>
      <w:proofErr w:type="spellEnd"/>
      <w:r w:rsidRPr="00113C34">
        <w:t xml:space="preserve"> </w:t>
      </w:r>
      <w:proofErr w:type="spellStart"/>
      <w:r w:rsidRPr="00113C34">
        <w:t>органи</w:t>
      </w:r>
      <w:proofErr w:type="spellEnd"/>
      <w:r w:rsidRPr="00113C34">
        <w:t xml:space="preserve">, </w:t>
      </w:r>
      <w:proofErr w:type="spellStart"/>
      <w:r w:rsidRPr="00113C34">
        <w:t>като</w:t>
      </w:r>
      <w:proofErr w:type="spellEnd"/>
      <w:r w:rsidRPr="00113C34">
        <w:t xml:space="preserve"> </w:t>
      </w:r>
      <w:proofErr w:type="spellStart"/>
      <w:r w:rsidRPr="00113C34">
        <w:t>например</w:t>
      </w:r>
      <w:proofErr w:type="spellEnd"/>
      <w:r w:rsidRPr="00113C34">
        <w:t xml:space="preserve"> </w:t>
      </w:r>
      <w:proofErr w:type="spellStart"/>
      <w:r w:rsidRPr="00113C34">
        <w:t>прокуратурата</w:t>
      </w:r>
      <w:proofErr w:type="spellEnd"/>
      <w:r w:rsidRPr="00113C34">
        <w:t xml:space="preserve"> </w:t>
      </w:r>
      <w:proofErr w:type="spellStart"/>
      <w:r w:rsidRPr="00113C34">
        <w:t>да</w:t>
      </w:r>
      <w:proofErr w:type="spellEnd"/>
      <w:r w:rsidRPr="00113C34">
        <w:t xml:space="preserve"> се </w:t>
      </w:r>
      <w:proofErr w:type="spellStart"/>
      <w:r w:rsidRPr="00113C34">
        <w:t>свърже</w:t>
      </w:r>
      <w:proofErr w:type="spellEnd"/>
      <w:r w:rsidRPr="00113C34">
        <w:t xml:space="preserve"> </w:t>
      </w:r>
      <w:proofErr w:type="spellStart"/>
      <w:r w:rsidRPr="00113C34">
        <w:t>незабавно</w:t>
      </w:r>
      <w:proofErr w:type="spellEnd"/>
      <w:r w:rsidRPr="00113C34">
        <w:t xml:space="preserve"> със </w:t>
      </w:r>
      <w:proofErr w:type="spellStart"/>
      <w:r w:rsidRPr="00113C34">
        <w:t>столичната</w:t>
      </w:r>
      <w:proofErr w:type="spellEnd"/>
      <w:r w:rsidRPr="00113C34">
        <w:t xml:space="preserve"> </w:t>
      </w:r>
      <w:proofErr w:type="spellStart"/>
      <w:r w:rsidRPr="00113C34">
        <w:t>полиция</w:t>
      </w:r>
      <w:proofErr w:type="spellEnd"/>
      <w:r w:rsidRPr="00113C34">
        <w:t xml:space="preserve"> </w:t>
      </w:r>
      <w:proofErr w:type="spellStart"/>
      <w:r w:rsidRPr="00113C34">
        <w:t>след</w:t>
      </w:r>
      <w:proofErr w:type="spellEnd"/>
      <w:r w:rsidRPr="00113C34">
        <w:t xml:space="preserve"> </w:t>
      </w:r>
      <w:proofErr w:type="spellStart"/>
      <w:r w:rsidRPr="00113C34">
        <w:t>като</w:t>
      </w:r>
      <w:proofErr w:type="spellEnd"/>
      <w:r w:rsidRPr="00113C34">
        <w:t xml:space="preserve"> г-</w:t>
      </w:r>
      <w:proofErr w:type="spellStart"/>
      <w:r w:rsidRPr="00113C34">
        <w:t>жа</w:t>
      </w:r>
      <w:proofErr w:type="spellEnd"/>
      <w:r w:rsidRPr="00113C34">
        <w:t xml:space="preserve"> В. е </w:t>
      </w:r>
      <w:proofErr w:type="spellStart"/>
      <w:r w:rsidRPr="00113C34">
        <w:t>подала</w:t>
      </w:r>
      <w:proofErr w:type="spellEnd"/>
      <w:r w:rsidRPr="00113C34">
        <w:t xml:space="preserve"> </w:t>
      </w:r>
      <w:proofErr w:type="spellStart"/>
      <w:r w:rsidRPr="00113C34">
        <w:t>поредно</w:t>
      </w:r>
      <w:proofErr w:type="spellEnd"/>
      <w:r w:rsidRPr="00113C34">
        <w:t xml:space="preserve"> </w:t>
      </w:r>
      <w:proofErr w:type="spellStart"/>
      <w:r w:rsidRPr="00113C34">
        <w:t>оплакване</w:t>
      </w:r>
      <w:proofErr w:type="spellEnd"/>
      <w:r w:rsidRPr="00113C34">
        <w:t xml:space="preserve"> по-</w:t>
      </w:r>
      <w:proofErr w:type="spellStart"/>
      <w:r w:rsidRPr="00113C34">
        <w:t>рано</w:t>
      </w:r>
      <w:proofErr w:type="spellEnd"/>
      <w:r w:rsidRPr="00113C34">
        <w:t xml:space="preserve"> </w:t>
      </w:r>
      <w:proofErr w:type="spellStart"/>
      <w:r w:rsidRPr="00113C34">
        <w:t>през</w:t>
      </w:r>
      <w:proofErr w:type="spellEnd"/>
      <w:r w:rsidRPr="00113C34">
        <w:t xml:space="preserve"> </w:t>
      </w:r>
      <w:proofErr w:type="spellStart"/>
      <w:r w:rsidRPr="00113C34">
        <w:t>деня</w:t>
      </w:r>
      <w:proofErr w:type="spellEnd"/>
      <w:r w:rsidRPr="00113C34">
        <w:t xml:space="preserve"> </w:t>
      </w:r>
      <w:proofErr w:type="spellStart"/>
      <w:r w:rsidRPr="00113C34">
        <w:t>преди</w:t>
      </w:r>
      <w:proofErr w:type="spellEnd"/>
      <w:r w:rsidRPr="00113C34">
        <w:t xml:space="preserve"> </w:t>
      </w:r>
      <w:proofErr w:type="spellStart"/>
      <w:r w:rsidRPr="00113C34">
        <w:t>да</w:t>
      </w:r>
      <w:proofErr w:type="spellEnd"/>
      <w:r w:rsidRPr="00113C34">
        <w:t xml:space="preserve"> </w:t>
      </w:r>
      <w:proofErr w:type="spellStart"/>
      <w:r w:rsidRPr="00113C34">
        <w:t>бъде</w:t>
      </w:r>
      <w:proofErr w:type="spellEnd"/>
      <w:r w:rsidRPr="00113C34">
        <w:t xml:space="preserve"> </w:t>
      </w:r>
      <w:proofErr w:type="spellStart"/>
      <w:r w:rsidRPr="00113C34">
        <w:t>убита</w:t>
      </w:r>
      <w:proofErr w:type="spellEnd"/>
      <w:r w:rsidRPr="00113C34">
        <w:t>.</w:t>
      </w:r>
      <w:r>
        <w:t xml:space="preserve"> </w:t>
      </w:r>
      <w:hyperlink r:id="rId230" w:history="1">
        <w:proofErr w:type="spellStart"/>
        <w:r w:rsidR="00855A7D" w:rsidRPr="00855A7D">
          <w:rPr>
            <w:rStyle w:val="Hyperlink"/>
          </w:rPr>
          <w:t>Бюлетин</w:t>
        </w:r>
        <w:proofErr w:type="spellEnd"/>
        <w:r w:rsidR="00855A7D" w:rsidRPr="00855A7D">
          <w:rPr>
            <w:rStyle w:val="Hyperlink"/>
          </w:rPr>
          <w:t xml:space="preserve"> № 69</w:t>
        </w:r>
      </w:hyperlink>
    </w:p>
    <w:p w14:paraId="4D647F30" w14:textId="54B63EEA" w:rsidR="00113C34" w:rsidRPr="00113C34" w:rsidRDefault="00113C34" w:rsidP="001323DA">
      <w:pPr>
        <w:pStyle w:val="JuList"/>
        <w:pBdr>
          <w:bottom w:val="single" w:sz="4" w:space="1" w:color="auto"/>
        </w:pBdr>
        <w:ind w:left="0" w:firstLine="0"/>
        <w:rPr>
          <w:rStyle w:val="Hyperlink"/>
          <w:color w:val="auto"/>
          <w:szCs w:val="24"/>
          <w:u w:val="none"/>
        </w:rPr>
      </w:pPr>
      <w:r w:rsidRPr="00113C34">
        <w:rPr>
          <w:rStyle w:val="s4dda3aa3"/>
          <w:i/>
          <w:iCs/>
        </w:rPr>
        <w:fldChar w:fldCharType="begin"/>
      </w:r>
      <w:r w:rsidRPr="00113C34">
        <w:rPr>
          <w:rStyle w:val="s4dda3aa3"/>
          <w:i/>
          <w:iCs/>
        </w:rPr>
        <w:instrText>HYPERLINK "https://hudoc.echr.coe.int/eng?i=001-216360" \t "_blank"</w:instrText>
      </w:r>
      <w:r w:rsidRPr="00113C34">
        <w:rPr>
          <w:rStyle w:val="s4dda3aa3"/>
          <w:i/>
          <w:iCs/>
        </w:rPr>
      </w:r>
      <w:r w:rsidRPr="00113C34">
        <w:rPr>
          <w:rStyle w:val="s4dda3aa3"/>
          <w:i/>
          <w:iCs/>
        </w:rPr>
        <w:fldChar w:fldCharType="separate"/>
      </w:r>
      <w:r w:rsidRPr="00113C34">
        <w:rPr>
          <w:rStyle w:val="Hyperlink"/>
          <w:i/>
          <w:iCs/>
        </w:rPr>
        <w:t>Y and Others v. Bulgaria (</w:t>
      </w:r>
      <w:r w:rsidRPr="00113C34">
        <w:rPr>
          <w:rStyle w:val="Hyperlink"/>
          <w:i/>
          <w:iCs/>
          <w:lang w:val="en-US"/>
        </w:rPr>
        <w:t>no.</w:t>
      </w:r>
      <w:r w:rsidRPr="00113C34">
        <w:rPr>
          <w:rStyle w:val="Hyperlink"/>
          <w:i/>
          <w:iCs/>
        </w:rPr>
        <w:t xml:space="preserve"> 9077/18</w:t>
      </w:r>
      <w:r w:rsidRPr="00113C34">
        <w:rPr>
          <w:rStyle w:val="Hyperlink"/>
          <w:i/>
          <w:iCs/>
          <w:lang w:val="en-US"/>
        </w:rPr>
        <w:t>)</w:t>
      </w:r>
    </w:p>
    <w:p w14:paraId="2C2E48A9" w14:textId="23703D30" w:rsidR="00623F77" w:rsidRPr="00E76604" w:rsidRDefault="00113C34" w:rsidP="001323DA">
      <w:pPr>
        <w:pStyle w:val="JuList"/>
        <w:pBdr>
          <w:bottom w:val="single" w:sz="4" w:space="1" w:color="auto"/>
        </w:pBdr>
        <w:ind w:left="0" w:firstLine="0"/>
        <w:rPr>
          <w:rStyle w:val="Hyperlink"/>
          <w:rFonts w:eastAsia="Calibri"/>
          <w:i/>
          <w:iCs/>
          <w:color w:val="auto"/>
          <w:u w:val="none"/>
        </w:rPr>
      </w:pPr>
      <w:r w:rsidRPr="00113C34">
        <w:rPr>
          <w:rStyle w:val="s4dda3aa3"/>
          <w:i/>
          <w:iCs/>
          <w:szCs w:val="24"/>
          <w:lang w:eastAsia="bg-BG"/>
        </w:rPr>
        <w:fldChar w:fldCharType="end"/>
      </w:r>
    </w:p>
    <w:p w14:paraId="37929561" w14:textId="00DB149C" w:rsidR="00FB69BC" w:rsidRPr="001323DA" w:rsidRDefault="00BD04DC" w:rsidP="001323DA">
      <w:pPr>
        <w:pStyle w:val="NoSpacing"/>
        <w:jc w:val="both"/>
        <w:rPr>
          <w:rFonts w:ascii="Times New Roman" w:hAnsi="Times New Roman" w:cs="Times New Roman"/>
          <w:sz w:val="24"/>
          <w:szCs w:val="20"/>
          <w:lang w:val="en-GB"/>
        </w:rPr>
      </w:pPr>
      <w:proofErr w:type="spellStart"/>
      <w:r w:rsidRPr="001323DA">
        <w:rPr>
          <w:rFonts w:ascii="Times New Roman" w:hAnsi="Times New Roman" w:cs="Times New Roman"/>
          <w:sz w:val="24"/>
          <w:szCs w:val="20"/>
          <w:lang w:val="en-GB"/>
        </w:rPr>
        <w:t>Властите</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са</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нарушили</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позитивните</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си</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задължения</w:t>
      </w:r>
      <w:proofErr w:type="spellEnd"/>
      <w:r w:rsidRPr="001323DA">
        <w:rPr>
          <w:rFonts w:ascii="Times New Roman" w:hAnsi="Times New Roman" w:cs="Times New Roman"/>
          <w:sz w:val="24"/>
          <w:szCs w:val="20"/>
          <w:lang w:val="en-GB"/>
        </w:rPr>
        <w:t xml:space="preserve"> по </w:t>
      </w:r>
      <w:proofErr w:type="spellStart"/>
      <w:r w:rsidRPr="001323DA">
        <w:rPr>
          <w:rFonts w:ascii="Times New Roman" w:hAnsi="Times New Roman" w:cs="Times New Roman"/>
          <w:sz w:val="24"/>
          <w:szCs w:val="20"/>
          <w:lang w:val="en-GB"/>
        </w:rPr>
        <w:t>член</w:t>
      </w:r>
      <w:proofErr w:type="spellEnd"/>
      <w:r w:rsidRPr="001323DA">
        <w:rPr>
          <w:rFonts w:ascii="Times New Roman" w:hAnsi="Times New Roman" w:cs="Times New Roman"/>
          <w:sz w:val="24"/>
          <w:szCs w:val="20"/>
          <w:lang w:val="en-GB"/>
        </w:rPr>
        <w:t xml:space="preserve"> 2, </w:t>
      </w:r>
      <w:proofErr w:type="spellStart"/>
      <w:r w:rsidRPr="001323DA">
        <w:rPr>
          <w:rFonts w:ascii="Times New Roman" w:hAnsi="Times New Roman" w:cs="Times New Roman"/>
          <w:sz w:val="24"/>
          <w:szCs w:val="20"/>
          <w:lang w:val="en-GB"/>
        </w:rPr>
        <w:t>като</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не</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са</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взели</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превантивни</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мерки</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във</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връзка</w:t>
      </w:r>
      <w:proofErr w:type="spellEnd"/>
      <w:r w:rsidRPr="001323DA">
        <w:rPr>
          <w:rFonts w:ascii="Times New Roman" w:hAnsi="Times New Roman" w:cs="Times New Roman"/>
          <w:sz w:val="24"/>
          <w:szCs w:val="20"/>
          <w:lang w:val="en-GB"/>
        </w:rPr>
        <w:t xml:space="preserve"> с </w:t>
      </w:r>
      <w:proofErr w:type="spellStart"/>
      <w:r w:rsidRPr="001323DA">
        <w:rPr>
          <w:rFonts w:ascii="Times New Roman" w:hAnsi="Times New Roman" w:cs="Times New Roman"/>
          <w:sz w:val="24"/>
          <w:szCs w:val="20"/>
          <w:lang w:val="en-GB"/>
        </w:rPr>
        <w:t>повтарящо</w:t>
      </w:r>
      <w:proofErr w:type="spellEnd"/>
      <w:r w:rsidRPr="001323DA">
        <w:rPr>
          <w:rFonts w:ascii="Times New Roman" w:hAnsi="Times New Roman" w:cs="Times New Roman"/>
          <w:sz w:val="24"/>
          <w:szCs w:val="20"/>
          <w:lang w:val="en-GB"/>
        </w:rPr>
        <w:t xml:space="preserve"> се </w:t>
      </w:r>
      <w:proofErr w:type="spellStart"/>
      <w:r w:rsidRPr="001323DA">
        <w:rPr>
          <w:rFonts w:ascii="Times New Roman" w:hAnsi="Times New Roman" w:cs="Times New Roman"/>
          <w:sz w:val="24"/>
          <w:szCs w:val="20"/>
          <w:lang w:val="en-GB"/>
        </w:rPr>
        <w:t>домашно</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насилие</w:t>
      </w:r>
      <w:proofErr w:type="spellEnd"/>
      <w:r w:rsidRPr="001323DA">
        <w:rPr>
          <w:rFonts w:ascii="Times New Roman" w:hAnsi="Times New Roman" w:cs="Times New Roman"/>
          <w:sz w:val="24"/>
          <w:szCs w:val="20"/>
          <w:lang w:val="en-GB"/>
        </w:rPr>
        <w:t xml:space="preserve"> от </w:t>
      </w:r>
      <w:proofErr w:type="spellStart"/>
      <w:r w:rsidRPr="001323DA">
        <w:rPr>
          <w:rFonts w:ascii="Times New Roman" w:hAnsi="Times New Roman" w:cs="Times New Roman"/>
          <w:sz w:val="24"/>
          <w:szCs w:val="20"/>
          <w:lang w:val="en-GB"/>
        </w:rPr>
        <w:t>страна</w:t>
      </w:r>
      <w:proofErr w:type="spellEnd"/>
      <w:r w:rsidRPr="001323DA">
        <w:rPr>
          <w:rFonts w:ascii="Times New Roman" w:hAnsi="Times New Roman" w:cs="Times New Roman"/>
          <w:sz w:val="24"/>
          <w:szCs w:val="20"/>
          <w:lang w:val="en-GB"/>
        </w:rPr>
        <w:t xml:space="preserve"> на </w:t>
      </w:r>
      <w:proofErr w:type="spellStart"/>
      <w:r w:rsidRPr="001323DA">
        <w:rPr>
          <w:rFonts w:ascii="Times New Roman" w:hAnsi="Times New Roman" w:cs="Times New Roman"/>
          <w:sz w:val="24"/>
          <w:szCs w:val="20"/>
          <w:lang w:val="en-GB"/>
        </w:rPr>
        <w:t>партньора</w:t>
      </w:r>
      <w:proofErr w:type="spellEnd"/>
      <w:r w:rsidRPr="001323DA">
        <w:rPr>
          <w:rFonts w:ascii="Times New Roman" w:hAnsi="Times New Roman" w:cs="Times New Roman"/>
          <w:sz w:val="24"/>
          <w:szCs w:val="20"/>
          <w:lang w:val="en-GB"/>
        </w:rPr>
        <w:t xml:space="preserve"> на жалбоподателката, </w:t>
      </w:r>
      <w:proofErr w:type="spellStart"/>
      <w:r w:rsidRPr="001323DA">
        <w:rPr>
          <w:rFonts w:ascii="Times New Roman" w:hAnsi="Times New Roman" w:cs="Times New Roman"/>
          <w:sz w:val="24"/>
          <w:szCs w:val="20"/>
          <w:lang w:val="en-GB"/>
        </w:rPr>
        <w:t>завършило</w:t>
      </w:r>
      <w:proofErr w:type="spellEnd"/>
      <w:r w:rsidRPr="001323DA">
        <w:rPr>
          <w:rFonts w:ascii="Times New Roman" w:hAnsi="Times New Roman" w:cs="Times New Roman"/>
          <w:sz w:val="24"/>
          <w:szCs w:val="20"/>
          <w:lang w:val="en-GB"/>
        </w:rPr>
        <w:t xml:space="preserve"> с </w:t>
      </w:r>
      <w:proofErr w:type="spellStart"/>
      <w:r w:rsidRPr="001323DA">
        <w:rPr>
          <w:rFonts w:ascii="Times New Roman" w:hAnsi="Times New Roman" w:cs="Times New Roman"/>
          <w:sz w:val="24"/>
          <w:szCs w:val="20"/>
          <w:lang w:val="en-GB"/>
        </w:rPr>
        <w:t>опит</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да</w:t>
      </w:r>
      <w:proofErr w:type="spellEnd"/>
      <w:r w:rsidRPr="001323DA">
        <w:rPr>
          <w:rFonts w:ascii="Times New Roman" w:hAnsi="Times New Roman" w:cs="Times New Roman"/>
          <w:sz w:val="24"/>
          <w:szCs w:val="20"/>
          <w:lang w:val="en-GB"/>
        </w:rPr>
        <w:t xml:space="preserve"> я </w:t>
      </w:r>
      <w:proofErr w:type="spellStart"/>
      <w:r w:rsidRPr="001323DA">
        <w:rPr>
          <w:rFonts w:ascii="Times New Roman" w:hAnsi="Times New Roman" w:cs="Times New Roman"/>
          <w:sz w:val="24"/>
          <w:szCs w:val="20"/>
          <w:lang w:val="en-GB"/>
        </w:rPr>
        <w:t>убие</w:t>
      </w:r>
      <w:proofErr w:type="spellEnd"/>
      <w:r w:rsidRPr="001323DA">
        <w:rPr>
          <w:rFonts w:ascii="Times New Roman" w:hAnsi="Times New Roman" w:cs="Times New Roman"/>
          <w:sz w:val="24"/>
          <w:szCs w:val="20"/>
          <w:lang w:val="en-GB"/>
        </w:rPr>
        <w:t xml:space="preserve"> и с </w:t>
      </w:r>
      <w:proofErr w:type="spellStart"/>
      <w:r w:rsidRPr="001323DA">
        <w:rPr>
          <w:rFonts w:ascii="Times New Roman" w:hAnsi="Times New Roman" w:cs="Times New Roman"/>
          <w:sz w:val="24"/>
          <w:szCs w:val="20"/>
          <w:lang w:val="en-GB"/>
        </w:rPr>
        <w:t>убийството</w:t>
      </w:r>
      <w:proofErr w:type="spellEnd"/>
      <w:r w:rsidRPr="001323DA">
        <w:rPr>
          <w:rFonts w:ascii="Times New Roman" w:hAnsi="Times New Roman" w:cs="Times New Roman"/>
          <w:sz w:val="24"/>
          <w:szCs w:val="20"/>
          <w:lang w:val="en-GB"/>
        </w:rPr>
        <w:t xml:space="preserve"> на </w:t>
      </w:r>
      <w:proofErr w:type="spellStart"/>
      <w:r w:rsidRPr="001323DA">
        <w:rPr>
          <w:rFonts w:ascii="Times New Roman" w:hAnsi="Times New Roman" w:cs="Times New Roman"/>
          <w:sz w:val="24"/>
          <w:szCs w:val="20"/>
          <w:lang w:val="en-GB"/>
        </w:rPr>
        <w:t>сина</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им</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Законодателството</w:t>
      </w:r>
      <w:proofErr w:type="spellEnd"/>
      <w:r w:rsidRPr="001323DA">
        <w:rPr>
          <w:rFonts w:ascii="Times New Roman" w:hAnsi="Times New Roman" w:cs="Times New Roman"/>
          <w:sz w:val="24"/>
          <w:szCs w:val="20"/>
          <w:lang w:val="en-GB"/>
        </w:rPr>
        <w:t xml:space="preserve"> и </w:t>
      </w:r>
      <w:proofErr w:type="spellStart"/>
      <w:r w:rsidRPr="001323DA">
        <w:rPr>
          <w:rFonts w:ascii="Times New Roman" w:hAnsi="Times New Roman" w:cs="Times New Roman"/>
          <w:sz w:val="24"/>
          <w:szCs w:val="20"/>
          <w:lang w:val="en-GB"/>
        </w:rPr>
        <w:t>реакцията</w:t>
      </w:r>
      <w:proofErr w:type="spellEnd"/>
      <w:r w:rsidRPr="001323DA">
        <w:rPr>
          <w:rFonts w:ascii="Times New Roman" w:hAnsi="Times New Roman" w:cs="Times New Roman"/>
          <w:sz w:val="24"/>
          <w:szCs w:val="20"/>
          <w:lang w:val="en-GB"/>
        </w:rPr>
        <w:t xml:space="preserve"> на </w:t>
      </w:r>
      <w:proofErr w:type="spellStart"/>
      <w:r w:rsidRPr="001323DA">
        <w:rPr>
          <w:rFonts w:ascii="Times New Roman" w:hAnsi="Times New Roman" w:cs="Times New Roman"/>
          <w:sz w:val="24"/>
          <w:szCs w:val="20"/>
          <w:lang w:val="en-GB"/>
        </w:rPr>
        <w:t>полицията</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са</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били</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адекватни</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но</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прокуратурата</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не</w:t>
      </w:r>
      <w:proofErr w:type="spellEnd"/>
      <w:r w:rsidRPr="001323DA">
        <w:rPr>
          <w:rFonts w:ascii="Times New Roman" w:hAnsi="Times New Roman" w:cs="Times New Roman"/>
          <w:sz w:val="24"/>
          <w:szCs w:val="20"/>
          <w:lang w:val="en-GB"/>
        </w:rPr>
        <w:t xml:space="preserve"> е </w:t>
      </w:r>
      <w:proofErr w:type="spellStart"/>
      <w:r w:rsidRPr="001323DA">
        <w:rPr>
          <w:rFonts w:ascii="Times New Roman" w:hAnsi="Times New Roman" w:cs="Times New Roman"/>
          <w:sz w:val="24"/>
          <w:szCs w:val="20"/>
          <w:lang w:val="en-GB"/>
        </w:rPr>
        <w:t>действала</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незабавно</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самостоятелно</w:t>
      </w:r>
      <w:proofErr w:type="spellEnd"/>
      <w:r w:rsidRPr="001323DA">
        <w:rPr>
          <w:rFonts w:ascii="Times New Roman" w:hAnsi="Times New Roman" w:cs="Times New Roman"/>
          <w:sz w:val="24"/>
          <w:szCs w:val="20"/>
          <w:lang w:val="en-GB"/>
        </w:rPr>
        <w:t xml:space="preserve"> и </w:t>
      </w:r>
      <w:proofErr w:type="spellStart"/>
      <w:r w:rsidRPr="001323DA">
        <w:rPr>
          <w:rFonts w:ascii="Times New Roman" w:hAnsi="Times New Roman" w:cs="Times New Roman"/>
          <w:sz w:val="24"/>
          <w:szCs w:val="20"/>
          <w:lang w:val="en-GB"/>
        </w:rPr>
        <w:t>проактивно</w:t>
      </w:r>
      <w:proofErr w:type="spellEnd"/>
      <w:r w:rsidRPr="001323DA">
        <w:rPr>
          <w:rFonts w:ascii="Times New Roman" w:hAnsi="Times New Roman" w:cs="Times New Roman"/>
          <w:sz w:val="24"/>
          <w:szCs w:val="20"/>
          <w:lang w:val="en-GB"/>
        </w:rPr>
        <w:t xml:space="preserve"> и </w:t>
      </w:r>
      <w:proofErr w:type="spellStart"/>
      <w:r w:rsidRPr="001323DA">
        <w:rPr>
          <w:rFonts w:ascii="Times New Roman" w:hAnsi="Times New Roman" w:cs="Times New Roman"/>
          <w:sz w:val="24"/>
          <w:szCs w:val="20"/>
          <w:lang w:val="en-GB"/>
        </w:rPr>
        <w:t>не</w:t>
      </w:r>
      <w:proofErr w:type="spellEnd"/>
      <w:r w:rsidRPr="001323DA">
        <w:rPr>
          <w:rFonts w:ascii="Times New Roman" w:hAnsi="Times New Roman" w:cs="Times New Roman"/>
          <w:sz w:val="24"/>
          <w:szCs w:val="20"/>
          <w:lang w:val="en-GB"/>
        </w:rPr>
        <w:t xml:space="preserve"> е </w:t>
      </w:r>
      <w:proofErr w:type="spellStart"/>
      <w:r w:rsidRPr="001323DA">
        <w:rPr>
          <w:rFonts w:ascii="Times New Roman" w:hAnsi="Times New Roman" w:cs="Times New Roman"/>
          <w:sz w:val="24"/>
          <w:szCs w:val="20"/>
          <w:lang w:val="en-GB"/>
        </w:rPr>
        <w:t>оценила</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напълно</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наличните</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данни</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за</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реален</w:t>
      </w:r>
      <w:proofErr w:type="spellEnd"/>
      <w:r w:rsidRPr="001323DA">
        <w:rPr>
          <w:rFonts w:ascii="Times New Roman" w:hAnsi="Times New Roman" w:cs="Times New Roman"/>
          <w:sz w:val="24"/>
          <w:szCs w:val="20"/>
          <w:lang w:val="en-GB"/>
        </w:rPr>
        <w:t xml:space="preserve"> и </w:t>
      </w:r>
      <w:proofErr w:type="spellStart"/>
      <w:r w:rsidRPr="001323DA">
        <w:rPr>
          <w:rFonts w:ascii="Times New Roman" w:hAnsi="Times New Roman" w:cs="Times New Roman"/>
          <w:sz w:val="24"/>
          <w:szCs w:val="20"/>
          <w:lang w:val="en-GB"/>
        </w:rPr>
        <w:t>непосредствен</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риск</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за</w:t>
      </w:r>
      <w:proofErr w:type="spellEnd"/>
      <w:r w:rsidRPr="001323DA">
        <w:rPr>
          <w:rFonts w:ascii="Times New Roman" w:hAnsi="Times New Roman" w:cs="Times New Roman"/>
          <w:sz w:val="24"/>
          <w:szCs w:val="20"/>
          <w:lang w:val="en-GB"/>
        </w:rPr>
        <w:t xml:space="preserve"> </w:t>
      </w:r>
      <w:proofErr w:type="spellStart"/>
      <w:r w:rsidRPr="001323DA">
        <w:rPr>
          <w:rFonts w:ascii="Times New Roman" w:hAnsi="Times New Roman" w:cs="Times New Roman"/>
          <w:sz w:val="24"/>
          <w:szCs w:val="20"/>
          <w:lang w:val="en-GB"/>
        </w:rPr>
        <w:t>живота</w:t>
      </w:r>
      <w:proofErr w:type="spellEnd"/>
      <w:r w:rsidRPr="00714BB8">
        <w:rPr>
          <w:rFonts w:ascii="Times New Roman" w:hAnsi="Times New Roman" w:cs="Times New Roman"/>
          <w:sz w:val="24"/>
          <w:szCs w:val="20"/>
          <w:lang w:val="en-GB"/>
        </w:rPr>
        <w:t xml:space="preserve">. </w:t>
      </w:r>
      <w:hyperlink r:id="rId231" w:history="1">
        <w:r w:rsidR="00F1390B" w:rsidRPr="00714BB8">
          <w:rPr>
            <w:rStyle w:val="Hyperlink"/>
            <w:rFonts w:ascii="Times New Roman" w:eastAsia="Calibri" w:hAnsi="Times New Roman" w:cs="Times New Roman"/>
            <w:szCs w:val="24"/>
            <w:lang w:val="bg-BG" w:eastAsia="en-US"/>
          </w:rPr>
          <w:t>Бюлетин № 70</w:t>
        </w:r>
      </w:hyperlink>
    </w:p>
    <w:p w14:paraId="1FE69BA2" w14:textId="1C6C7464" w:rsidR="00B73C3B" w:rsidRDefault="00794C51" w:rsidP="001323DA">
      <w:pPr>
        <w:pStyle w:val="NoSpacing"/>
        <w:rPr>
          <w:rStyle w:val="Hyperlink"/>
          <w:rFonts w:ascii="Times New Roman" w:hAnsi="Times New Roman"/>
          <w:i/>
          <w:iCs/>
          <w:lang w:val="bg-BG"/>
        </w:rPr>
      </w:pPr>
      <w:hyperlink r:id="rId232" w:history="1">
        <w:proofErr w:type="spellStart"/>
        <w:r w:rsidR="001323DA" w:rsidRPr="001323DA">
          <w:rPr>
            <w:rStyle w:val="Hyperlink"/>
            <w:rFonts w:ascii="Times New Roman" w:hAnsi="Times New Roman"/>
            <w:i/>
            <w:iCs/>
            <w:lang w:val="bg-BG"/>
          </w:rPr>
          <w:t>Landi</w:t>
        </w:r>
        <w:proofErr w:type="spellEnd"/>
        <w:r w:rsidR="001323DA" w:rsidRPr="001323DA">
          <w:rPr>
            <w:rStyle w:val="Hyperlink"/>
            <w:rFonts w:ascii="Times New Roman" w:hAnsi="Times New Roman"/>
            <w:i/>
            <w:iCs/>
            <w:lang w:val="bg-BG"/>
          </w:rPr>
          <w:t xml:space="preserve"> c. </w:t>
        </w:r>
        <w:proofErr w:type="spellStart"/>
        <w:r w:rsidR="001323DA" w:rsidRPr="001323DA">
          <w:rPr>
            <w:rStyle w:val="Hyperlink"/>
            <w:rFonts w:ascii="Times New Roman" w:hAnsi="Times New Roman"/>
            <w:i/>
            <w:iCs/>
            <w:lang w:val="bg-BG"/>
          </w:rPr>
          <w:t>Italie</w:t>
        </w:r>
        <w:proofErr w:type="spellEnd"/>
        <w:r w:rsidR="001323DA" w:rsidRPr="001323DA">
          <w:rPr>
            <w:rStyle w:val="Hyperlink"/>
            <w:rFonts w:ascii="Times New Roman" w:hAnsi="Times New Roman"/>
            <w:i/>
            <w:iCs/>
            <w:lang w:val="bg-BG"/>
          </w:rPr>
          <w:t xml:space="preserve"> (</w:t>
        </w:r>
        <w:proofErr w:type="spellStart"/>
        <w:r w:rsidR="001323DA" w:rsidRPr="001323DA">
          <w:rPr>
            <w:rStyle w:val="Hyperlink"/>
            <w:rFonts w:ascii="Times New Roman" w:hAnsi="Times New Roman"/>
            <w:i/>
            <w:iCs/>
            <w:lang w:val="bg-BG"/>
          </w:rPr>
          <w:t>n</w:t>
        </w:r>
        <w:r w:rsidR="001323DA" w:rsidRPr="001323DA">
          <w:rPr>
            <w:rStyle w:val="Hyperlink"/>
            <w:rFonts w:ascii="Times New Roman" w:hAnsi="Times New Roman"/>
            <w:i/>
            <w:iCs/>
            <w:vertAlign w:val="superscript"/>
            <w:lang w:val="bg-BG"/>
          </w:rPr>
          <w:t>o</w:t>
        </w:r>
        <w:proofErr w:type="spellEnd"/>
        <w:r w:rsidR="001323DA" w:rsidRPr="001323DA">
          <w:rPr>
            <w:rStyle w:val="Hyperlink"/>
            <w:rFonts w:ascii="Times New Roman" w:hAnsi="Times New Roman"/>
            <w:i/>
            <w:iCs/>
            <w:lang w:val="bg-BG"/>
          </w:rPr>
          <w:t> 10929/19)</w:t>
        </w:r>
      </w:hyperlink>
    </w:p>
    <w:p w14:paraId="758C9DFC" w14:textId="77777777" w:rsidR="00286FAA" w:rsidRDefault="00286FAA" w:rsidP="001323DA">
      <w:pPr>
        <w:pStyle w:val="NoSpacing"/>
        <w:rPr>
          <w:rStyle w:val="Hyperlink"/>
          <w:rFonts w:ascii="Times New Roman" w:hAnsi="Times New Roman"/>
          <w:i/>
          <w:iCs/>
          <w:lang w:val="bg-BG"/>
        </w:rPr>
      </w:pPr>
    </w:p>
    <w:p w14:paraId="4030BDB6" w14:textId="0B418BE8" w:rsidR="00286FAA" w:rsidRPr="00714BB8" w:rsidRDefault="00C05F30" w:rsidP="001323DA">
      <w:pPr>
        <w:pStyle w:val="NoSpacing"/>
        <w:rPr>
          <w:rFonts w:ascii="Times New Roman" w:hAnsi="Times New Roman" w:cs="Times New Roman"/>
          <w:sz w:val="24"/>
          <w:szCs w:val="24"/>
          <w:lang w:val="bg-BG"/>
        </w:rPr>
      </w:pPr>
      <w:r w:rsidRPr="00714BB8">
        <w:rPr>
          <w:rFonts w:ascii="Times New Roman" w:hAnsi="Times New Roman" w:cs="Times New Roman"/>
          <w:sz w:val="24"/>
          <w:szCs w:val="24"/>
          <w:lang w:val="bg-BG"/>
        </w:rPr>
        <w:t xml:space="preserve">Въпреки че българските съдилища ясно са установили, че нападението над сина на жалбоподателката е било мотивирано от враждебността на нападателите към хора, които те са възприемали като хомосексуалисти, съдилищата не са обвързали тази констатация с никакви осезаеми правни последици. Според ЕСПЧ този пропуск се дължи основно на факта, че българското наказателно право не предоставя на съдилищата възможност за реакция различна от начина, по който те са разгледали делото. Затова отговорът на българската държава по отношение на нападението срещу </w:t>
      </w:r>
      <w:r w:rsidRPr="00714BB8">
        <w:rPr>
          <w:rFonts w:ascii="Times New Roman" w:hAnsi="Times New Roman" w:cs="Times New Roman"/>
          <w:sz w:val="24"/>
          <w:szCs w:val="24"/>
          <w:lang w:val="bg-BG"/>
        </w:rPr>
        <w:lastRenderedPageBreak/>
        <w:t xml:space="preserve">сина на жалбоподателката не е изпълнил в достатъчна степен задължението на държавата да гарантира, че смъртоносните нападения, мотивирани от враждебност към действителната или предполагаемата сексуална ориентация на жертвите, не остават без подходящ отговор. </w:t>
      </w:r>
      <w:hyperlink r:id="rId233" w:history="1">
        <w:proofErr w:type="spellStart"/>
        <w:r w:rsidR="00286FAA" w:rsidRPr="00714BB8">
          <w:rPr>
            <w:rStyle w:val="Hyperlink"/>
            <w:rFonts w:ascii="Times New Roman" w:hAnsi="Times New Roman" w:cs="Times New Roman"/>
            <w:sz w:val="24"/>
            <w:szCs w:val="24"/>
          </w:rPr>
          <w:t>Бюлетин</w:t>
        </w:r>
        <w:proofErr w:type="spellEnd"/>
        <w:r w:rsidR="00286FAA" w:rsidRPr="00714BB8">
          <w:rPr>
            <w:rStyle w:val="Hyperlink"/>
            <w:rFonts w:ascii="Times New Roman" w:hAnsi="Times New Roman" w:cs="Times New Roman"/>
            <w:sz w:val="24"/>
            <w:szCs w:val="24"/>
          </w:rPr>
          <w:t xml:space="preserve"> № 72</w:t>
        </w:r>
      </w:hyperlink>
    </w:p>
    <w:p w14:paraId="251886E0" w14:textId="0902AE24" w:rsidR="008776C2" w:rsidRPr="00714BB8" w:rsidRDefault="00794C51" w:rsidP="001323DA">
      <w:pPr>
        <w:pStyle w:val="NoSpacing"/>
        <w:rPr>
          <w:rFonts w:ascii="Times New Roman" w:hAnsi="Times New Roman" w:cs="Times New Roman"/>
          <w:i/>
          <w:iCs/>
          <w:sz w:val="24"/>
          <w:szCs w:val="24"/>
          <w:lang w:val="bg-BG"/>
        </w:rPr>
      </w:pPr>
      <w:hyperlink r:id="rId234" w:history="1">
        <w:proofErr w:type="spellStart"/>
        <w:r w:rsidR="00714BB8" w:rsidRPr="00714BB8">
          <w:rPr>
            <w:rStyle w:val="Hyperlink"/>
            <w:rFonts w:ascii="Times New Roman" w:hAnsi="Times New Roman" w:cs="Times New Roman"/>
            <w:i/>
            <w:iCs/>
            <w:sz w:val="24"/>
            <w:szCs w:val="24"/>
            <w:lang w:val="bg-BG"/>
          </w:rPr>
          <w:t>Stoyanova</w:t>
        </w:r>
        <w:proofErr w:type="spellEnd"/>
        <w:r w:rsidR="00714BB8" w:rsidRPr="00714BB8">
          <w:rPr>
            <w:rStyle w:val="Hyperlink"/>
            <w:rFonts w:ascii="Times New Roman" w:hAnsi="Times New Roman" w:cs="Times New Roman"/>
            <w:i/>
            <w:iCs/>
            <w:sz w:val="24"/>
            <w:szCs w:val="24"/>
            <w:lang w:val="bg-BG"/>
          </w:rPr>
          <w:t xml:space="preserve"> v. </w:t>
        </w:r>
        <w:proofErr w:type="spellStart"/>
        <w:r w:rsidR="00714BB8" w:rsidRPr="00714BB8">
          <w:rPr>
            <w:rStyle w:val="Hyperlink"/>
            <w:rFonts w:ascii="Times New Roman" w:hAnsi="Times New Roman" w:cs="Times New Roman"/>
            <w:i/>
            <w:iCs/>
            <w:sz w:val="24"/>
            <w:szCs w:val="24"/>
            <w:lang w:val="bg-BG"/>
          </w:rPr>
          <w:t>Bulgaria</w:t>
        </w:r>
        <w:proofErr w:type="spellEnd"/>
        <w:r w:rsidR="00714BB8" w:rsidRPr="00714BB8">
          <w:rPr>
            <w:rStyle w:val="Hyperlink"/>
            <w:rFonts w:ascii="Times New Roman" w:hAnsi="Times New Roman" w:cs="Times New Roman"/>
            <w:i/>
            <w:iCs/>
            <w:sz w:val="24"/>
            <w:szCs w:val="24"/>
            <w:lang w:val="bg-BG"/>
          </w:rPr>
          <w:t xml:space="preserve"> (</w:t>
        </w:r>
        <w:proofErr w:type="spellStart"/>
        <w:r w:rsidR="00714BB8" w:rsidRPr="00714BB8">
          <w:rPr>
            <w:rStyle w:val="Hyperlink"/>
            <w:rFonts w:ascii="Times New Roman" w:hAnsi="Times New Roman" w:cs="Times New Roman"/>
            <w:i/>
            <w:iCs/>
            <w:sz w:val="24"/>
            <w:szCs w:val="24"/>
            <w:lang w:val="bg-BG"/>
          </w:rPr>
          <w:t>no</w:t>
        </w:r>
        <w:proofErr w:type="spellEnd"/>
        <w:r w:rsidR="00714BB8" w:rsidRPr="00714BB8">
          <w:rPr>
            <w:rStyle w:val="Hyperlink"/>
            <w:rFonts w:ascii="Times New Roman" w:hAnsi="Times New Roman" w:cs="Times New Roman"/>
            <w:i/>
            <w:iCs/>
            <w:sz w:val="24"/>
            <w:szCs w:val="24"/>
            <w:lang w:val="bg-BG"/>
          </w:rPr>
          <w:t>. 56070/18)</w:t>
        </w:r>
      </w:hyperlink>
    </w:p>
    <w:p w14:paraId="0D7985BB" w14:textId="1A26500E" w:rsidR="0092554D" w:rsidRPr="00C60AC1" w:rsidRDefault="00C777BF" w:rsidP="00B13865">
      <w:pPr>
        <w:pStyle w:val="Heading3"/>
        <w:rPr>
          <w:rStyle w:val="normal--char"/>
          <w:rFonts w:ascii="Times New Roman" w:hAnsi="Times New Roman"/>
          <w:i/>
          <w:color w:val="000000"/>
          <w:sz w:val="28"/>
          <w:szCs w:val="28"/>
        </w:rPr>
      </w:pPr>
      <w:r>
        <w:rPr>
          <w:rStyle w:val="normal--char"/>
          <w:rFonts w:ascii="Times New Roman" w:hAnsi="Times New Roman"/>
          <w:i/>
          <w:color w:val="000000"/>
          <w:sz w:val="28"/>
          <w:szCs w:val="28"/>
        </w:rPr>
        <w:t>Б</w:t>
      </w:r>
      <w:r w:rsidR="004F390D" w:rsidRPr="00C60AC1">
        <w:rPr>
          <w:rStyle w:val="normal--char"/>
          <w:rFonts w:ascii="Times New Roman" w:hAnsi="Times New Roman"/>
          <w:i/>
          <w:color w:val="000000"/>
          <w:sz w:val="28"/>
          <w:szCs w:val="28"/>
        </w:rPr>
        <w:t xml:space="preserve">. </w:t>
      </w:r>
      <w:r w:rsidR="0092554D" w:rsidRPr="00C60AC1">
        <w:rPr>
          <w:rStyle w:val="normal--char"/>
          <w:rFonts w:ascii="Times New Roman" w:hAnsi="Times New Roman"/>
          <w:i/>
          <w:color w:val="000000"/>
          <w:sz w:val="28"/>
          <w:szCs w:val="28"/>
        </w:rPr>
        <w:t>Защита на общността от определено лице, за което се знае, че е опасно</w:t>
      </w:r>
    </w:p>
    <w:p w14:paraId="0A0C0219" w14:textId="77777777" w:rsidR="00810F33" w:rsidRPr="00C60AC1" w:rsidRDefault="00810F33" w:rsidP="00810F3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Предсрочното освобождаване от затвора поради добро поведение на лице, осъдено за убийство, което впоследствие извършило ново убийство, не представлява нарушение на позитивното задължение на държавата по чл. 2 от Конвенцията. </w:t>
      </w:r>
      <w:hyperlink r:id="rId235" w:history="1">
        <w:r w:rsidRPr="00C60AC1">
          <w:rPr>
            <w:rStyle w:val="Hyperlink"/>
            <w:rFonts w:ascii="Times New Roman" w:hAnsi="Times New Roman" w:cs="Times New Roman"/>
            <w:sz w:val="24"/>
            <w:szCs w:val="24"/>
            <w:lang w:val="bg-BG"/>
          </w:rPr>
          <w:t>Бюлетин № 16</w:t>
        </w:r>
      </w:hyperlink>
    </w:p>
    <w:p w14:paraId="09B91E2D" w14:textId="77777777" w:rsidR="00116318" w:rsidRPr="00C60AC1" w:rsidRDefault="00794C51" w:rsidP="004F390D">
      <w:pPr>
        <w:pStyle w:val="ju-005fpara-002cleft-002cfirst-0020line-003a-0020-00200-0020cm"/>
        <w:pBdr>
          <w:bottom w:val="single" w:sz="4" w:space="1" w:color="auto"/>
        </w:pBdr>
        <w:spacing w:before="0" w:after="0" w:line="240" w:lineRule="auto"/>
        <w:jc w:val="both"/>
        <w:rPr>
          <w:rStyle w:val="normal--char"/>
          <w:i/>
          <w:iCs/>
          <w:lang w:val="bg-BG"/>
        </w:rPr>
      </w:pPr>
      <w:hyperlink r:id="rId236" w:history="1">
        <w:r w:rsidR="00810F33" w:rsidRPr="00C60AC1">
          <w:rPr>
            <w:rStyle w:val="Hyperlink"/>
            <w:i/>
            <w:iCs/>
          </w:rPr>
          <w:t>Choreftakis and Choreftaki v. Greece (no. 46846/08)</w:t>
        </w:r>
      </w:hyperlink>
    </w:p>
    <w:p w14:paraId="1DC75474" w14:textId="77777777" w:rsidR="004F390D" w:rsidRPr="00C60AC1" w:rsidRDefault="004F390D" w:rsidP="004F390D">
      <w:pPr>
        <w:pStyle w:val="ju-005fpara-002cleft-002cfirst-0020line-003a-0020-00200-0020cm"/>
        <w:spacing w:before="0" w:after="0" w:line="240" w:lineRule="auto"/>
        <w:jc w:val="both"/>
        <w:rPr>
          <w:rStyle w:val="normal--char"/>
          <w:i/>
          <w:iCs/>
          <w:lang w:val="bg-BG"/>
        </w:rPr>
      </w:pPr>
    </w:p>
    <w:p w14:paraId="02FFB126" w14:textId="77777777" w:rsidR="00EE1F4C" w:rsidRPr="00C60AC1" w:rsidRDefault="00EE1F4C" w:rsidP="004F390D">
      <w:pPr>
        <w:pStyle w:val="ju-005fpara-002cleft-002cfirst-0020line-003a-0020-00200-0020cm"/>
        <w:spacing w:before="0" w:after="0" w:line="240" w:lineRule="auto"/>
        <w:jc w:val="both"/>
        <w:rPr>
          <w:lang w:val="bg-BG" w:eastAsia="en-GB"/>
        </w:rPr>
      </w:pPr>
      <w:bookmarkStart w:id="18" w:name="_Hlk115869172"/>
      <w:r w:rsidRPr="00C60AC1">
        <w:rPr>
          <w:bCs/>
          <w:lang w:val="bg-BG" w:eastAsia="bg-BG"/>
        </w:rPr>
        <w:t xml:space="preserve">Полицията не е предприела необходимите мерки за предотвратяване на убийството, извършено от психически разстроен човек. Властите не са изпълнили задължението си да </w:t>
      </w:r>
      <w:r w:rsidRPr="00C60AC1">
        <w:rPr>
          <w:lang w:val="bg-BG" w:eastAsia="en-GB"/>
        </w:rPr>
        <w:t xml:space="preserve">охранят правото на живот като направят всичко, което разумно може да се очаква от тях, за да осигурят безопасността на хората от насилие. </w:t>
      </w:r>
      <w:hyperlink r:id="rId237" w:history="1">
        <w:r w:rsidRPr="00C60AC1">
          <w:rPr>
            <w:rStyle w:val="Hyperlink"/>
            <w:lang w:val="bg-BG" w:eastAsia="en-GB"/>
          </w:rPr>
          <w:t>Бюлетин № 32</w:t>
        </w:r>
      </w:hyperlink>
    </w:p>
    <w:p w14:paraId="263BAB77" w14:textId="77777777" w:rsidR="00EE1F4C" w:rsidRPr="00C60AC1" w:rsidRDefault="00794C51" w:rsidP="00EE1F4C">
      <w:pPr>
        <w:pStyle w:val="ju-005fpara-002cleft-002cfirst-0020line-003a-0020-00200-0020cm"/>
        <w:pBdr>
          <w:bottom w:val="single" w:sz="4" w:space="1" w:color="auto"/>
        </w:pBdr>
        <w:spacing w:before="0" w:after="0" w:line="240" w:lineRule="auto"/>
        <w:jc w:val="both"/>
        <w:rPr>
          <w:i/>
          <w:lang w:val="bg-BG"/>
        </w:rPr>
      </w:pPr>
      <w:hyperlink r:id="rId238" w:history="1">
        <w:proofErr w:type="spellStart"/>
        <w:r w:rsidR="00EE1F4C" w:rsidRPr="00C60AC1">
          <w:rPr>
            <w:rStyle w:val="Hyperlink"/>
            <w:i/>
            <w:lang w:val="bg-BG"/>
          </w:rPr>
          <w:t>Bljakaj</w:t>
        </w:r>
        <w:proofErr w:type="spellEnd"/>
        <w:r w:rsidR="00EE1F4C" w:rsidRPr="00C60AC1">
          <w:rPr>
            <w:rStyle w:val="Hyperlink"/>
            <w:i/>
            <w:lang w:val="bg-BG"/>
          </w:rPr>
          <w:t xml:space="preserve"> </w:t>
        </w:r>
        <w:proofErr w:type="spellStart"/>
        <w:r w:rsidR="00EE1F4C" w:rsidRPr="00C60AC1">
          <w:rPr>
            <w:rStyle w:val="Hyperlink"/>
            <w:i/>
            <w:lang w:val="bg-BG"/>
          </w:rPr>
          <w:t>and</w:t>
        </w:r>
        <w:proofErr w:type="spellEnd"/>
        <w:r w:rsidR="00EE1F4C" w:rsidRPr="00C60AC1">
          <w:rPr>
            <w:rStyle w:val="Hyperlink"/>
            <w:i/>
            <w:lang w:val="bg-BG"/>
          </w:rPr>
          <w:t xml:space="preserve"> </w:t>
        </w:r>
        <w:proofErr w:type="spellStart"/>
        <w:r w:rsidR="00EE1F4C" w:rsidRPr="00C60AC1">
          <w:rPr>
            <w:rStyle w:val="Hyperlink"/>
            <w:i/>
            <w:lang w:val="bg-BG"/>
          </w:rPr>
          <w:t>others</w:t>
        </w:r>
        <w:proofErr w:type="spellEnd"/>
        <w:r w:rsidR="00EE1F4C" w:rsidRPr="00C60AC1">
          <w:rPr>
            <w:rStyle w:val="Hyperlink"/>
            <w:i/>
            <w:lang w:val="bg-BG"/>
          </w:rPr>
          <w:t xml:space="preserve"> v. </w:t>
        </w:r>
        <w:proofErr w:type="spellStart"/>
        <w:r w:rsidR="00EE1F4C" w:rsidRPr="00C60AC1">
          <w:rPr>
            <w:rStyle w:val="Hyperlink"/>
            <w:i/>
            <w:lang w:val="bg-BG"/>
          </w:rPr>
          <w:t>Croatia</w:t>
        </w:r>
        <w:proofErr w:type="spellEnd"/>
        <w:r w:rsidR="00EE1F4C" w:rsidRPr="00C60AC1">
          <w:rPr>
            <w:rStyle w:val="Hyperlink"/>
            <w:i/>
            <w:lang w:val="bg-BG"/>
          </w:rPr>
          <w:t xml:space="preserve"> (no.74448/12)</w:t>
        </w:r>
      </w:hyperlink>
    </w:p>
    <w:bookmarkEnd w:id="18"/>
    <w:p w14:paraId="5A2DB199" w14:textId="77777777" w:rsidR="00EE1F4C" w:rsidRPr="00C60AC1" w:rsidRDefault="00EE1F4C" w:rsidP="004F390D">
      <w:pPr>
        <w:pStyle w:val="ju-005fpara-002cleft-002cfirst-0020line-003a-0020-00200-0020cm"/>
        <w:spacing w:before="0" w:after="0" w:line="240" w:lineRule="auto"/>
        <w:jc w:val="both"/>
        <w:rPr>
          <w:i/>
          <w:lang w:val="bg-BG"/>
        </w:rPr>
      </w:pPr>
    </w:p>
    <w:p w14:paraId="2603225C" w14:textId="09921E77" w:rsidR="0074477B" w:rsidRPr="00C60AC1" w:rsidRDefault="00C777BF" w:rsidP="00756FA5">
      <w:pPr>
        <w:pStyle w:val="Heading3"/>
        <w:spacing w:line="240" w:lineRule="auto"/>
        <w:contextualSpacing/>
        <w:rPr>
          <w:rStyle w:val="normal--char"/>
          <w:rFonts w:ascii="Times New Roman" w:hAnsi="Times New Roman"/>
          <w:i/>
          <w:color w:val="000000"/>
          <w:sz w:val="28"/>
          <w:szCs w:val="28"/>
        </w:rPr>
      </w:pPr>
      <w:r>
        <w:rPr>
          <w:rStyle w:val="normal--char"/>
          <w:rFonts w:ascii="Times New Roman" w:hAnsi="Times New Roman"/>
          <w:i/>
          <w:color w:val="000000"/>
          <w:sz w:val="28"/>
          <w:szCs w:val="28"/>
        </w:rPr>
        <w:t>В</w:t>
      </w:r>
      <w:r w:rsidR="004F390D" w:rsidRPr="00C60AC1">
        <w:rPr>
          <w:rStyle w:val="normal--char"/>
          <w:rFonts w:ascii="Times New Roman" w:hAnsi="Times New Roman"/>
          <w:i/>
          <w:color w:val="000000"/>
          <w:sz w:val="28"/>
          <w:szCs w:val="28"/>
        </w:rPr>
        <w:t xml:space="preserve">. </w:t>
      </w:r>
      <w:r w:rsidR="0074477B" w:rsidRPr="00C60AC1">
        <w:rPr>
          <w:rStyle w:val="normal--char"/>
          <w:rFonts w:ascii="Times New Roman" w:hAnsi="Times New Roman"/>
          <w:i/>
          <w:color w:val="000000"/>
          <w:sz w:val="28"/>
          <w:szCs w:val="28"/>
        </w:rPr>
        <w:t>Защита на лице, за което се знае, че страда от психическо разстройство от него самото</w:t>
      </w:r>
    </w:p>
    <w:p w14:paraId="352DF7F9" w14:textId="77777777" w:rsidR="00756FA5" w:rsidRPr="00C60AC1" w:rsidRDefault="00756FA5" w:rsidP="00756FA5">
      <w:pPr>
        <w:pStyle w:val="ju-005fpara-002cleft-002cfirst-0020line-003a-0020-00200-0020cm"/>
        <w:spacing w:before="0" w:after="0" w:line="240" w:lineRule="auto"/>
        <w:contextualSpacing/>
        <w:jc w:val="both"/>
        <w:rPr>
          <w:rStyle w:val="normal--char"/>
        </w:rPr>
      </w:pPr>
    </w:p>
    <w:p w14:paraId="6149ECDA" w14:textId="77777777" w:rsidR="00EA7A2C" w:rsidRPr="00C60AC1" w:rsidRDefault="00EA7A2C" w:rsidP="00756FA5">
      <w:pPr>
        <w:pStyle w:val="ju-005fpara-002cleft-002cfirst-0020line-003a-0020-00200-0020cm"/>
        <w:spacing w:before="0" w:after="0" w:line="240" w:lineRule="auto"/>
        <w:contextualSpacing/>
        <w:jc w:val="both"/>
        <w:rPr>
          <w:rStyle w:val="normal--char"/>
          <w:color w:val="000000"/>
          <w:lang w:val="bg-BG"/>
        </w:rPr>
      </w:pPr>
      <w:r w:rsidRPr="00C60AC1">
        <w:rPr>
          <w:rStyle w:val="normal--char"/>
        </w:rPr>
        <w:t>Държавата отговаря за смъртта на младеж, самоубил се по време на военна служба, тъй като не е била извършена задълбочена проверка на годността му за такава служба, а началниците на младежа не се</w:t>
      </w:r>
      <w:r w:rsidR="0023236F" w:rsidRPr="00C60AC1">
        <w:rPr>
          <w:rStyle w:val="normal--char"/>
          <w:lang w:val="bg-BG"/>
        </w:rPr>
        <w:t xml:space="preserve"> </w:t>
      </w:r>
      <w:r w:rsidRPr="00C60AC1">
        <w:rPr>
          <w:rStyle w:val="normal--char"/>
          <w:lang w:val="bg-BG"/>
        </w:rPr>
        <w:t xml:space="preserve">съобразили с нестабилното му психологично състояние. </w:t>
      </w:r>
      <w:hyperlink r:id="rId239" w:history="1">
        <w:r w:rsidRPr="00C60AC1">
          <w:rPr>
            <w:rStyle w:val="Hyperlink"/>
          </w:rPr>
          <w:t xml:space="preserve">Бюлетин № </w:t>
        </w:r>
        <w:r w:rsidRPr="00C60AC1">
          <w:rPr>
            <w:rStyle w:val="Hyperlink"/>
            <w:lang w:val="bg-BG"/>
          </w:rPr>
          <w:t>5</w:t>
        </w:r>
      </w:hyperlink>
    </w:p>
    <w:p w14:paraId="6C104155" w14:textId="77777777" w:rsidR="00EA7A2C" w:rsidRPr="00C60AC1" w:rsidRDefault="00794C51" w:rsidP="00EA7A2C">
      <w:pPr>
        <w:pStyle w:val="ju-005fpara-002cleft-002cfirst-0020line-003a-0020-00200-0020cm"/>
        <w:pBdr>
          <w:bottom w:val="single" w:sz="4" w:space="1" w:color="auto"/>
        </w:pBdr>
        <w:spacing w:before="0" w:after="0"/>
        <w:jc w:val="both"/>
        <w:rPr>
          <w:rStyle w:val="normal--char"/>
          <w:lang w:val="bg-BG"/>
        </w:rPr>
      </w:pPr>
      <w:hyperlink r:id="rId240" w:history="1">
        <w:r w:rsidR="00EA7A2C" w:rsidRPr="00C60AC1">
          <w:rPr>
            <w:rStyle w:val="Hyperlink"/>
            <w:i/>
          </w:rPr>
          <w:t xml:space="preserve">Servet Gündüz and </w:t>
        </w:r>
        <w:r w:rsidR="00EA7A2C" w:rsidRPr="00C60AC1">
          <w:rPr>
            <w:rStyle w:val="Hyperlink"/>
            <w:i/>
            <w:lang w:val="en-US"/>
          </w:rPr>
          <w:t>O</w:t>
        </w:r>
        <w:r w:rsidR="00EA7A2C" w:rsidRPr="00C60AC1">
          <w:rPr>
            <w:rStyle w:val="Hyperlink"/>
            <w:i/>
          </w:rPr>
          <w:t>thers v. Turkey (no.</w:t>
        </w:r>
        <w:r w:rsidR="00EA7A2C" w:rsidRPr="00C60AC1">
          <w:rPr>
            <w:rStyle w:val="Hyperlink"/>
            <w:i/>
            <w:lang w:val="en-US"/>
          </w:rPr>
          <w:t> </w:t>
        </w:r>
        <w:r w:rsidR="00EA7A2C" w:rsidRPr="00C60AC1">
          <w:rPr>
            <w:rStyle w:val="Hyperlink"/>
            <w:i/>
          </w:rPr>
          <w:t>4611/05)</w:t>
        </w:r>
      </w:hyperlink>
    </w:p>
    <w:p w14:paraId="46A7476D" w14:textId="77777777" w:rsidR="00EA7A2C" w:rsidRPr="00C60AC1" w:rsidRDefault="00EA7A2C" w:rsidP="00EA7A2C">
      <w:pPr>
        <w:pStyle w:val="ju-005fpara-002cleft-002cfirst-0020line-003a-0020-00200-0020cm"/>
        <w:spacing w:before="0" w:after="0"/>
        <w:jc w:val="both"/>
        <w:rPr>
          <w:rStyle w:val="normal--char"/>
          <w:b/>
          <w:sz w:val="22"/>
          <w:u w:val="single"/>
          <w:lang w:val="bg-BG"/>
        </w:rPr>
      </w:pPr>
    </w:p>
    <w:p w14:paraId="1A6BE9A8" w14:textId="77777777" w:rsidR="000C607C" w:rsidRPr="00C60AC1" w:rsidRDefault="000C607C" w:rsidP="000C607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Турция не е успяла да предотврати самоубийството на млад войник, изпълняващ задължителната си военна служба, който е страдал от душевно разстройство. </w:t>
      </w:r>
      <w:hyperlink r:id="rId241" w:history="1">
        <w:r w:rsidRPr="00C60AC1">
          <w:rPr>
            <w:rStyle w:val="Hyperlink"/>
            <w:rFonts w:ascii="Times New Roman" w:hAnsi="Times New Roman" w:cs="Times New Roman"/>
            <w:sz w:val="24"/>
            <w:szCs w:val="24"/>
            <w:lang w:val="bg-BG"/>
          </w:rPr>
          <w:t>Бюлетин № 13</w:t>
        </w:r>
      </w:hyperlink>
    </w:p>
    <w:p w14:paraId="38EF8954" w14:textId="77777777" w:rsidR="00835C4E" w:rsidRPr="00C60AC1" w:rsidRDefault="00794C51" w:rsidP="004F390D">
      <w:pPr>
        <w:pStyle w:val="ju-005fpara-002cleft-002cfirst-0020line-003a-0020-00200-0020cm"/>
        <w:pBdr>
          <w:bottom w:val="single" w:sz="4" w:space="1" w:color="auto"/>
        </w:pBdr>
        <w:spacing w:before="0" w:after="0" w:line="240" w:lineRule="auto"/>
        <w:jc w:val="both"/>
        <w:rPr>
          <w:rStyle w:val="Hyperlink"/>
          <w:i/>
          <w:lang w:val="bg-BG"/>
        </w:rPr>
      </w:pPr>
      <w:hyperlink r:id="rId242" w:history="1">
        <w:r w:rsidR="000C607C" w:rsidRPr="00C60AC1">
          <w:rPr>
            <w:rStyle w:val="Hyperlink"/>
            <w:i/>
          </w:rPr>
          <w:t xml:space="preserve">Acet and Others v. Turkey </w:t>
        </w:r>
        <w:r w:rsidR="000C607C" w:rsidRPr="00C60AC1">
          <w:rPr>
            <w:rStyle w:val="Hyperlink"/>
            <w:i/>
            <w:iCs/>
            <w:lang w:val="bg-BG"/>
          </w:rPr>
          <w:t>(</w:t>
        </w:r>
        <w:r w:rsidR="000C607C" w:rsidRPr="00C60AC1">
          <w:rPr>
            <w:rStyle w:val="Hyperlink"/>
            <w:i/>
            <w:iCs/>
            <w:lang w:val="en-US"/>
          </w:rPr>
          <w:t>no</w:t>
        </w:r>
        <w:r w:rsidR="000C607C" w:rsidRPr="00C60AC1">
          <w:rPr>
            <w:rStyle w:val="Hyperlink"/>
            <w:i/>
            <w:iCs/>
            <w:lang w:val="bg-BG"/>
          </w:rPr>
          <w:t xml:space="preserve">. </w:t>
        </w:r>
        <w:r w:rsidR="000C607C" w:rsidRPr="00C60AC1">
          <w:rPr>
            <w:rStyle w:val="Hyperlink"/>
            <w:i/>
          </w:rPr>
          <w:t>22427/06</w:t>
        </w:r>
        <w:r w:rsidR="000C607C" w:rsidRPr="00C60AC1">
          <w:rPr>
            <w:rStyle w:val="Hyperlink"/>
            <w:i/>
            <w:lang w:val="bg-BG"/>
          </w:rPr>
          <w:t>)</w:t>
        </w:r>
      </w:hyperlink>
    </w:p>
    <w:p w14:paraId="20C51E14" w14:textId="77777777" w:rsidR="00756FA5" w:rsidRPr="00C60AC1" w:rsidRDefault="00756FA5" w:rsidP="004F390D">
      <w:pPr>
        <w:pStyle w:val="ju-005fpara-002cleft-002cfirst-0020line-003a-0020-00200-0020cm"/>
        <w:pBdr>
          <w:bottom w:val="single" w:sz="4" w:space="1" w:color="auto"/>
        </w:pBdr>
        <w:spacing w:before="0" w:after="0" w:line="240" w:lineRule="auto"/>
        <w:jc w:val="both"/>
        <w:rPr>
          <w:rStyle w:val="Hyperlink"/>
          <w:i/>
          <w:lang w:val="bg-BG"/>
        </w:rPr>
      </w:pPr>
    </w:p>
    <w:p w14:paraId="69F9AE42" w14:textId="77777777" w:rsidR="00756FA5" w:rsidRPr="00C60AC1" w:rsidRDefault="00756FA5" w:rsidP="00756FA5">
      <w:pPr>
        <w:pStyle w:val="JuPara"/>
        <w:ind w:firstLine="0"/>
        <w:rPr>
          <w:lang w:val="bg-BG" w:eastAsia="en-US"/>
        </w:rPr>
      </w:pPr>
      <w:r w:rsidRPr="00C60AC1">
        <w:rPr>
          <w:lang w:val="bg-BG"/>
        </w:rPr>
        <w:t xml:space="preserve">При опитите на жалбоподателя да сложи край на живота си по време на задържането му под стража властите са направили всичко, което може разумно да се очаква от тях при конкретните обстоятелства, и не е налице нарушение на позитивните им задължения по чл. 2 от Конвенцията. </w:t>
      </w:r>
      <w:hyperlink r:id="rId243" w:history="1">
        <w:r w:rsidRPr="00C60AC1">
          <w:rPr>
            <w:rStyle w:val="Hyperlink"/>
            <w:lang w:val="bg-BG"/>
          </w:rPr>
          <w:t>Бюлетин № 47</w:t>
        </w:r>
      </w:hyperlink>
    </w:p>
    <w:p w14:paraId="2A9F1AC8" w14:textId="77777777" w:rsidR="00756FA5" w:rsidRPr="005D3DB1" w:rsidRDefault="00794C51" w:rsidP="00D33DFC">
      <w:pPr>
        <w:pStyle w:val="JuCase"/>
        <w:pBdr>
          <w:bottom w:val="single" w:sz="4" w:space="1" w:color="auto"/>
        </w:pBdr>
        <w:ind w:firstLine="0"/>
        <w:rPr>
          <w:b w:val="0"/>
          <w:i/>
          <w:iCs/>
          <w:lang w:val="ru-RU"/>
        </w:rPr>
      </w:pPr>
      <w:hyperlink r:id="rId244" w:history="1">
        <w:r w:rsidR="00756FA5" w:rsidRPr="00C60AC1">
          <w:rPr>
            <w:rStyle w:val="Hyperlink"/>
            <w:b w:val="0"/>
            <w:i/>
            <w:iCs/>
            <w:lang w:val="en-US"/>
          </w:rPr>
          <w:t>Jeanty</w:t>
        </w:r>
        <w:r w:rsidR="00756FA5" w:rsidRPr="005D3DB1">
          <w:rPr>
            <w:rStyle w:val="Hyperlink"/>
            <w:b w:val="0"/>
            <w:i/>
            <w:iCs/>
            <w:lang w:val="ru-RU"/>
          </w:rPr>
          <w:t xml:space="preserve"> </w:t>
        </w:r>
        <w:r w:rsidR="00756FA5" w:rsidRPr="00C60AC1">
          <w:rPr>
            <w:rStyle w:val="Hyperlink"/>
            <w:b w:val="0"/>
            <w:i/>
            <w:iCs/>
            <w:lang w:val="en-US"/>
          </w:rPr>
          <w:t>c</w:t>
        </w:r>
        <w:r w:rsidR="00756FA5" w:rsidRPr="005D3DB1">
          <w:rPr>
            <w:rStyle w:val="Hyperlink"/>
            <w:b w:val="0"/>
            <w:i/>
            <w:iCs/>
            <w:lang w:val="ru-RU"/>
          </w:rPr>
          <w:t xml:space="preserve">. </w:t>
        </w:r>
        <w:r w:rsidR="00756FA5" w:rsidRPr="00C60AC1">
          <w:rPr>
            <w:rStyle w:val="Hyperlink"/>
            <w:b w:val="0"/>
            <w:i/>
            <w:iCs/>
            <w:lang w:val="en-US"/>
          </w:rPr>
          <w:t>Belgique</w:t>
        </w:r>
        <w:r w:rsidR="00756FA5" w:rsidRPr="005D3DB1">
          <w:rPr>
            <w:rStyle w:val="Hyperlink"/>
            <w:b w:val="0"/>
            <w:i/>
            <w:iCs/>
            <w:lang w:val="ru-RU"/>
          </w:rPr>
          <w:t xml:space="preserve"> </w:t>
        </w:r>
        <w:r w:rsidR="00756FA5" w:rsidRPr="00C60AC1">
          <w:rPr>
            <w:rStyle w:val="Hyperlink"/>
            <w:b w:val="0"/>
            <w:i/>
            <w:iCs/>
            <w:lang w:val="bg-BG"/>
          </w:rPr>
          <w:t>(</w:t>
        </w:r>
        <w:r w:rsidR="00756FA5" w:rsidRPr="00C60AC1">
          <w:rPr>
            <w:rStyle w:val="Hyperlink"/>
            <w:b w:val="0"/>
            <w:i/>
            <w:iCs/>
            <w:lang w:val="en-US"/>
          </w:rPr>
          <w:t>no</w:t>
        </w:r>
        <w:r w:rsidR="00756FA5" w:rsidRPr="00C60AC1">
          <w:rPr>
            <w:rStyle w:val="Hyperlink"/>
            <w:b w:val="0"/>
            <w:i/>
            <w:iCs/>
            <w:lang w:val="bg-BG"/>
          </w:rPr>
          <w:t>.</w:t>
        </w:r>
        <w:r w:rsidR="00756FA5" w:rsidRPr="005D3DB1">
          <w:rPr>
            <w:rStyle w:val="Hyperlink"/>
            <w:b w:val="0"/>
            <w:i/>
            <w:iCs/>
            <w:lang w:val="ru-RU"/>
          </w:rPr>
          <w:t xml:space="preserve"> 82284/17</w:t>
        </w:r>
      </w:hyperlink>
      <w:r w:rsidR="00756FA5" w:rsidRPr="00C60AC1">
        <w:rPr>
          <w:rStyle w:val="Hyperlink"/>
          <w:b w:val="0"/>
          <w:i/>
          <w:iCs/>
          <w:lang w:val="bg-BG"/>
        </w:rPr>
        <w:t>)</w:t>
      </w:r>
      <w:r w:rsidR="00756FA5" w:rsidRPr="005D3DB1">
        <w:rPr>
          <w:b w:val="0"/>
          <w:i/>
          <w:iCs/>
          <w:lang w:val="ru-RU"/>
        </w:rPr>
        <w:t xml:space="preserve"> </w:t>
      </w:r>
    </w:p>
    <w:p w14:paraId="451FA494" w14:textId="77777777" w:rsidR="00756FA5" w:rsidRDefault="00756FA5" w:rsidP="00D33DFC">
      <w:pPr>
        <w:pStyle w:val="ju-005fpara-002cleft-002cfirst-0020line-003a-0020-00200-0020cm"/>
        <w:spacing w:before="0" w:after="0" w:line="240" w:lineRule="auto"/>
        <w:jc w:val="both"/>
        <w:rPr>
          <w:i/>
          <w:lang w:val="bg-BG"/>
        </w:rPr>
      </w:pPr>
    </w:p>
    <w:p w14:paraId="7B837588" w14:textId="7106723C" w:rsidR="00836CCC" w:rsidRDefault="00836CCC" w:rsidP="00D33DFC">
      <w:pPr>
        <w:pStyle w:val="JuList"/>
        <w:ind w:left="0" w:firstLine="0"/>
      </w:pPr>
      <w:proofErr w:type="spellStart"/>
      <w:r>
        <w:t>С</w:t>
      </w:r>
      <w:r w:rsidRPr="002E716E">
        <w:t>лед</w:t>
      </w:r>
      <w:proofErr w:type="spellEnd"/>
      <w:r w:rsidRPr="002E716E">
        <w:t xml:space="preserve"> </w:t>
      </w:r>
      <w:proofErr w:type="spellStart"/>
      <w:r w:rsidRPr="002E716E">
        <w:t>сигнала</w:t>
      </w:r>
      <w:proofErr w:type="spellEnd"/>
      <w:r w:rsidRPr="002E716E">
        <w:t xml:space="preserve"> </w:t>
      </w:r>
      <w:proofErr w:type="spellStart"/>
      <w:r w:rsidRPr="002E716E">
        <w:t>за</w:t>
      </w:r>
      <w:proofErr w:type="spellEnd"/>
      <w:r w:rsidRPr="002E716E">
        <w:t xml:space="preserve"> </w:t>
      </w:r>
      <w:proofErr w:type="spellStart"/>
      <w:r w:rsidRPr="002E716E">
        <w:t>изчезването</w:t>
      </w:r>
      <w:proofErr w:type="spellEnd"/>
      <w:r w:rsidRPr="002E716E">
        <w:t xml:space="preserve"> на 18-годишната </w:t>
      </w:r>
      <w:proofErr w:type="spellStart"/>
      <w:r w:rsidRPr="002E716E">
        <w:t>дъщеря</w:t>
      </w:r>
      <w:proofErr w:type="spellEnd"/>
      <w:r w:rsidRPr="002E716E">
        <w:t xml:space="preserve"> на </w:t>
      </w:r>
      <w:proofErr w:type="spellStart"/>
      <w:r w:rsidRPr="002E716E">
        <w:t>жалбоподателя</w:t>
      </w:r>
      <w:proofErr w:type="spellEnd"/>
      <w:r w:rsidRPr="002E716E">
        <w:t xml:space="preserve">, </w:t>
      </w:r>
      <w:proofErr w:type="spellStart"/>
      <w:r w:rsidRPr="002E716E">
        <w:t>страдаща</w:t>
      </w:r>
      <w:proofErr w:type="spellEnd"/>
      <w:r w:rsidRPr="002E716E">
        <w:t xml:space="preserve"> от </w:t>
      </w:r>
      <w:proofErr w:type="spellStart"/>
      <w:r w:rsidRPr="002E716E">
        <w:t>шизофрения</w:t>
      </w:r>
      <w:proofErr w:type="spellEnd"/>
      <w:r w:rsidRPr="002E716E">
        <w:t xml:space="preserve"> и със </w:t>
      </w:r>
      <w:proofErr w:type="spellStart"/>
      <w:r w:rsidRPr="002E716E">
        <w:t>склонност</w:t>
      </w:r>
      <w:proofErr w:type="spellEnd"/>
      <w:r w:rsidRPr="002E716E">
        <w:t xml:space="preserve"> </w:t>
      </w:r>
      <w:proofErr w:type="spellStart"/>
      <w:r w:rsidRPr="002E716E">
        <w:t>към</w:t>
      </w:r>
      <w:proofErr w:type="spellEnd"/>
      <w:r w:rsidRPr="002E716E">
        <w:t xml:space="preserve"> </w:t>
      </w:r>
      <w:proofErr w:type="spellStart"/>
      <w:r w:rsidRPr="002E716E">
        <w:t>самоубийство</w:t>
      </w:r>
      <w:proofErr w:type="spellEnd"/>
      <w:r w:rsidRPr="002E716E">
        <w:t xml:space="preserve">, </w:t>
      </w:r>
      <w:proofErr w:type="spellStart"/>
      <w:r w:rsidRPr="002E716E">
        <w:t>властите</w:t>
      </w:r>
      <w:proofErr w:type="spellEnd"/>
      <w:r w:rsidRPr="002E716E">
        <w:t xml:space="preserve"> </w:t>
      </w:r>
      <w:proofErr w:type="spellStart"/>
      <w:r>
        <w:t>са</w:t>
      </w:r>
      <w:proofErr w:type="spellEnd"/>
      <w:r>
        <w:t xml:space="preserve"> </w:t>
      </w:r>
      <w:proofErr w:type="spellStart"/>
      <w:r>
        <w:t>взели</w:t>
      </w:r>
      <w:proofErr w:type="spellEnd"/>
      <w:r>
        <w:t xml:space="preserve"> </w:t>
      </w:r>
      <w:proofErr w:type="spellStart"/>
      <w:r>
        <w:t>навременни</w:t>
      </w:r>
      <w:proofErr w:type="spellEnd"/>
      <w:r>
        <w:t xml:space="preserve"> и </w:t>
      </w:r>
      <w:proofErr w:type="spellStart"/>
      <w:r w:rsidRPr="002E716E">
        <w:t>съобразени</w:t>
      </w:r>
      <w:proofErr w:type="spellEnd"/>
      <w:r w:rsidRPr="002E716E">
        <w:t xml:space="preserve"> с </w:t>
      </w:r>
      <w:proofErr w:type="spellStart"/>
      <w:r w:rsidRPr="002E716E">
        <w:t>обстоятелствата</w:t>
      </w:r>
      <w:proofErr w:type="spellEnd"/>
      <w:r w:rsidRPr="002E716E">
        <w:t xml:space="preserve"> </w:t>
      </w:r>
      <w:proofErr w:type="spellStart"/>
      <w:r>
        <w:t>мерки</w:t>
      </w:r>
      <w:proofErr w:type="spellEnd"/>
      <w:r>
        <w:t xml:space="preserve"> </w:t>
      </w:r>
      <w:r w:rsidRPr="002E716E">
        <w:t xml:space="preserve">с </w:t>
      </w:r>
      <w:proofErr w:type="spellStart"/>
      <w:r w:rsidRPr="002E716E">
        <w:t>цел</w:t>
      </w:r>
      <w:proofErr w:type="spellEnd"/>
      <w:r w:rsidRPr="002E716E">
        <w:t xml:space="preserve"> </w:t>
      </w:r>
      <w:proofErr w:type="spellStart"/>
      <w:r w:rsidRPr="002E716E">
        <w:t>тя</w:t>
      </w:r>
      <w:proofErr w:type="spellEnd"/>
      <w:r w:rsidRPr="002E716E">
        <w:t xml:space="preserve"> </w:t>
      </w:r>
      <w:proofErr w:type="spellStart"/>
      <w:r w:rsidRPr="002E716E">
        <w:t>да</w:t>
      </w:r>
      <w:proofErr w:type="spellEnd"/>
      <w:r w:rsidRPr="002E716E">
        <w:t xml:space="preserve"> </w:t>
      </w:r>
      <w:proofErr w:type="spellStart"/>
      <w:r w:rsidRPr="002E716E">
        <w:t>бъде</w:t>
      </w:r>
      <w:proofErr w:type="spellEnd"/>
      <w:r w:rsidRPr="002E716E">
        <w:t xml:space="preserve"> </w:t>
      </w:r>
      <w:proofErr w:type="spellStart"/>
      <w:r w:rsidRPr="002E716E">
        <w:t>намерена</w:t>
      </w:r>
      <w:proofErr w:type="spellEnd"/>
      <w:r w:rsidRPr="002E716E">
        <w:t xml:space="preserve"> </w:t>
      </w:r>
      <w:proofErr w:type="spellStart"/>
      <w:r w:rsidRPr="002E716E">
        <w:t>жива</w:t>
      </w:r>
      <w:proofErr w:type="spellEnd"/>
      <w:r>
        <w:t xml:space="preserve">. </w:t>
      </w:r>
      <w:proofErr w:type="spellStart"/>
      <w:r>
        <w:t>Н</w:t>
      </w:r>
      <w:r w:rsidRPr="002E716E">
        <w:t>яма</w:t>
      </w:r>
      <w:proofErr w:type="spellEnd"/>
      <w:r w:rsidRPr="002E716E">
        <w:t xml:space="preserve"> </w:t>
      </w:r>
      <w:proofErr w:type="spellStart"/>
      <w:r w:rsidRPr="002E716E">
        <w:t>данни</w:t>
      </w:r>
      <w:proofErr w:type="spellEnd"/>
      <w:r w:rsidRPr="002E716E">
        <w:t xml:space="preserve"> </w:t>
      </w:r>
      <w:proofErr w:type="spellStart"/>
      <w:r w:rsidRPr="002E716E">
        <w:t>да</w:t>
      </w:r>
      <w:proofErr w:type="spellEnd"/>
      <w:r w:rsidRPr="002E716E">
        <w:t xml:space="preserve"> </w:t>
      </w:r>
      <w:proofErr w:type="spellStart"/>
      <w:r w:rsidRPr="002E716E">
        <w:t>не</w:t>
      </w:r>
      <w:proofErr w:type="spellEnd"/>
      <w:r w:rsidRPr="002E716E">
        <w:t xml:space="preserve"> </w:t>
      </w:r>
      <w:proofErr w:type="spellStart"/>
      <w:r w:rsidRPr="002E716E">
        <w:t>са</w:t>
      </w:r>
      <w:proofErr w:type="spellEnd"/>
      <w:r w:rsidRPr="002E716E">
        <w:t xml:space="preserve"> </w:t>
      </w:r>
      <w:proofErr w:type="spellStart"/>
      <w:r w:rsidRPr="002E716E">
        <w:t>изпълнили</w:t>
      </w:r>
      <w:proofErr w:type="spellEnd"/>
      <w:r w:rsidRPr="002E716E">
        <w:t xml:space="preserve"> </w:t>
      </w:r>
      <w:proofErr w:type="spellStart"/>
      <w:r w:rsidRPr="002E716E">
        <w:t>позитивното</w:t>
      </w:r>
      <w:proofErr w:type="spellEnd"/>
      <w:r w:rsidRPr="002E716E">
        <w:t xml:space="preserve"> </w:t>
      </w:r>
      <w:proofErr w:type="spellStart"/>
      <w:r w:rsidRPr="002E716E">
        <w:t>си</w:t>
      </w:r>
      <w:proofErr w:type="spellEnd"/>
      <w:r w:rsidRPr="002E716E">
        <w:t xml:space="preserve"> </w:t>
      </w:r>
      <w:proofErr w:type="spellStart"/>
      <w:r w:rsidRPr="002E716E">
        <w:t>задължение</w:t>
      </w:r>
      <w:proofErr w:type="spellEnd"/>
      <w:r w:rsidRPr="002E716E">
        <w:t xml:space="preserve"> </w:t>
      </w:r>
      <w:proofErr w:type="spellStart"/>
      <w:r w:rsidRPr="002E716E">
        <w:t>да</w:t>
      </w:r>
      <w:proofErr w:type="spellEnd"/>
      <w:r w:rsidRPr="002E716E">
        <w:t xml:space="preserve"> </w:t>
      </w:r>
      <w:proofErr w:type="spellStart"/>
      <w:r w:rsidRPr="002E716E">
        <w:t>защитят</w:t>
      </w:r>
      <w:proofErr w:type="spellEnd"/>
      <w:r w:rsidRPr="002E716E">
        <w:t xml:space="preserve"> </w:t>
      </w:r>
      <w:proofErr w:type="spellStart"/>
      <w:r w:rsidRPr="002E716E">
        <w:t>живота</w:t>
      </w:r>
      <w:proofErr w:type="spellEnd"/>
      <w:r w:rsidRPr="002E716E">
        <w:t xml:space="preserve"> ѝ, </w:t>
      </w:r>
      <w:proofErr w:type="spellStart"/>
      <w:r w:rsidRPr="002E716E">
        <w:t>поради</w:t>
      </w:r>
      <w:proofErr w:type="spellEnd"/>
      <w:r w:rsidRPr="002E716E">
        <w:t xml:space="preserve"> </w:t>
      </w:r>
      <w:proofErr w:type="spellStart"/>
      <w:r w:rsidRPr="002E716E">
        <w:t>което</w:t>
      </w:r>
      <w:proofErr w:type="spellEnd"/>
      <w:r w:rsidRPr="002E716E">
        <w:t xml:space="preserve"> </w:t>
      </w:r>
      <w:proofErr w:type="spellStart"/>
      <w:r w:rsidRPr="002E716E">
        <w:t>не</w:t>
      </w:r>
      <w:proofErr w:type="spellEnd"/>
      <w:r w:rsidRPr="002E716E">
        <w:t xml:space="preserve"> е </w:t>
      </w:r>
      <w:proofErr w:type="spellStart"/>
      <w:r w:rsidRPr="002E716E">
        <w:t>налице</w:t>
      </w:r>
      <w:proofErr w:type="spellEnd"/>
      <w:r w:rsidRPr="002E716E">
        <w:t xml:space="preserve"> </w:t>
      </w:r>
      <w:proofErr w:type="spellStart"/>
      <w:r w:rsidRPr="002E716E">
        <w:t>нарушение</w:t>
      </w:r>
      <w:proofErr w:type="spellEnd"/>
      <w:r w:rsidRPr="002E716E">
        <w:t xml:space="preserve"> на </w:t>
      </w:r>
      <w:proofErr w:type="spellStart"/>
      <w:r w:rsidRPr="002E716E">
        <w:t>чл</w:t>
      </w:r>
      <w:proofErr w:type="spellEnd"/>
      <w:r w:rsidRPr="002E716E">
        <w:t xml:space="preserve">. 2 в </w:t>
      </w:r>
      <w:proofErr w:type="spellStart"/>
      <w:r w:rsidRPr="002E716E">
        <w:t>материалния</w:t>
      </w:r>
      <w:proofErr w:type="spellEnd"/>
      <w:r w:rsidRPr="002E716E">
        <w:t xml:space="preserve"> </w:t>
      </w:r>
      <w:proofErr w:type="spellStart"/>
      <w:r w:rsidRPr="002E716E">
        <w:t>му</w:t>
      </w:r>
      <w:proofErr w:type="spellEnd"/>
      <w:r w:rsidRPr="002E716E">
        <w:t xml:space="preserve"> </w:t>
      </w:r>
      <w:proofErr w:type="spellStart"/>
      <w:r w:rsidRPr="002E716E">
        <w:t>аспект</w:t>
      </w:r>
      <w:proofErr w:type="spellEnd"/>
      <w:r w:rsidRPr="002E716E">
        <w:t>.</w:t>
      </w:r>
      <w:r>
        <w:t xml:space="preserve"> </w:t>
      </w:r>
      <w:hyperlink r:id="rId245" w:history="1">
        <w:proofErr w:type="spellStart"/>
        <w:r w:rsidR="00651D9D" w:rsidRPr="00855A7D">
          <w:rPr>
            <w:rStyle w:val="Hyperlink"/>
          </w:rPr>
          <w:t>Бюлетин</w:t>
        </w:r>
        <w:proofErr w:type="spellEnd"/>
        <w:r w:rsidR="00651D9D" w:rsidRPr="00855A7D">
          <w:rPr>
            <w:rStyle w:val="Hyperlink"/>
          </w:rPr>
          <w:t xml:space="preserve"> № 69</w:t>
        </w:r>
      </w:hyperlink>
    </w:p>
    <w:p w14:paraId="6E6F58A4" w14:textId="1D95CE20" w:rsidR="00836CCC" w:rsidRPr="00D33DFC" w:rsidRDefault="00794C51" w:rsidP="00D33DFC">
      <w:pPr>
        <w:pStyle w:val="JuList"/>
        <w:pBdr>
          <w:bottom w:val="single" w:sz="4" w:space="1" w:color="auto"/>
        </w:pBdr>
        <w:ind w:left="0" w:firstLine="0"/>
        <w:rPr>
          <w:i/>
          <w:iCs/>
          <w:sz w:val="22"/>
          <w:szCs w:val="22"/>
        </w:rPr>
      </w:pPr>
      <w:hyperlink r:id="rId246" w:history="1">
        <w:proofErr w:type="spellStart"/>
        <w:r w:rsidR="00D33DFC" w:rsidRPr="00D33DFC">
          <w:rPr>
            <w:rStyle w:val="Hyperlink"/>
            <w:i/>
            <w:iCs/>
            <w:sz w:val="22"/>
            <w:szCs w:val="22"/>
            <w:lang w:val="bg-BG"/>
          </w:rPr>
          <w:t>Gonçalves</w:t>
        </w:r>
        <w:proofErr w:type="spellEnd"/>
        <w:r w:rsidR="00D33DFC" w:rsidRPr="00D33DFC">
          <w:rPr>
            <w:rStyle w:val="Hyperlink"/>
            <w:i/>
            <w:iCs/>
            <w:sz w:val="22"/>
            <w:szCs w:val="22"/>
            <w:lang w:val="bg-BG"/>
          </w:rPr>
          <w:t xml:space="preserve"> </w:t>
        </w:r>
        <w:proofErr w:type="spellStart"/>
        <w:r w:rsidR="00D33DFC" w:rsidRPr="00D33DFC">
          <w:rPr>
            <w:rStyle w:val="Hyperlink"/>
            <w:i/>
            <w:iCs/>
            <w:sz w:val="22"/>
            <w:szCs w:val="22"/>
            <w:lang w:val="bg-BG"/>
          </w:rPr>
          <w:t>Monteiro</w:t>
        </w:r>
        <w:proofErr w:type="spellEnd"/>
        <w:r w:rsidR="00D33DFC" w:rsidRPr="00D33DFC">
          <w:rPr>
            <w:rStyle w:val="Hyperlink"/>
            <w:i/>
            <w:iCs/>
            <w:sz w:val="22"/>
            <w:szCs w:val="22"/>
            <w:lang w:val="bg-BG"/>
          </w:rPr>
          <w:t xml:space="preserve"> c. </w:t>
        </w:r>
        <w:proofErr w:type="spellStart"/>
        <w:r w:rsidR="00D33DFC" w:rsidRPr="00D33DFC">
          <w:rPr>
            <w:rStyle w:val="Hyperlink"/>
            <w:i/>
            <w:iCs/>
            <w:sz w:val="22"/>
            <w:szCs w:val="22"/>
            <w:lang w:val="bg-BG"/>
          </w:rPr>
          <w:t>Portugal</w:t>
        </w:r>
        <w:proofErr w:type="spellEnd"/>
        <w:r w:rsidR="00D33DFC" w:rsidRPr="00D33DFC">
          <w:rPr>
            <w:rStyle w:val="Hyperlink"/>
            <w:i/>
            <w:iCs/>
            <w:sz w:val="22"/>
            <w:szCs w:val="22"/>
            <w:lang w:val="bg-BG"/>
          </w:rPr>
          <w:t xml:space="preserve"> (</w:t>
        </w:r>
        <w:proofErr w:type="spellStart"/>
        <w:r w:rsidR="00D33DFC" w:rsidRPr="00D33DFC">
          <w:rPr>
            <w:rStyle w:val="Hyperlink"/>
            <w:i/>
            <w:iCs/>
            <w:sz w:val="22"/>
            <w:szCs w:val="22"/>
            <w:lang w:val="bg-BG"/>
          </w:rPr>
          <w:t>n</w:t>
        </w:r>
        <w:r w:rsidR="00D33DFC" w:rsidRPr="00D33DFC">
          <w:rPr>
            <w:rStyle w:val="Hyperlink"/>
            <w:i/>
            <w:iCs/>
            <w:sz w:val="22"/>
            <w:szCs w:val="22"/>
            <w:vertAlign w:val="superscript"/>
            <w:lang w:val="bg-BG"/>
          </w:rPr>
          <w:t>o</w:t>
        </w:r>
        <w:proofErr w:type="spellEnd"/>
        <w:r w:rsidR="00D33DFC" w:rsidRPr="00D33DFC">
          <w:rPr>
            <w:rStyle w:val="Hyperlink"/>
            <w:i/>
            <w:iCs/>
            <w:sz w:val="22"/>
            <w:szCs w:val="22"/>
            <w:lang w:val="bg-BG"/>
          </w:rPr>
          <w:t xml:space="preserve"> 65666/16)</w:t>
        </w:r>
      </w:hyperlink>
    </w:p>
    <w:p w14:paraId="7346BB11" w14:textId="77777777" w:rsidR="00836CCC" w:rsidRPr="00C60AC1" w:rsidRDefault="00836CCC" w:rsidP="00D33DFC">
      <w:pPr>
        <w:pStyle w:val="ju-005fpara-002cleft-002cfirst-0020line-003a-0020-00200-0020cm"/>
        <w:spacing w:before="0" w:after="0" w:line="240" w:lineRule="auto"/>
        <w:jc w:val="both"/>
        <w:rPr>
          <w:i/>
          <w:lang w:val="bg-BG"/>
        </w:rPr>
      </w:pPr>
    </w:p>
    <w:p w14:paraId="5874374D" w14:textId="40EAA2F9" w:rsidR="00602E48" w:rsidRPr="00C60AC1" w:rsidRDefault="00C777BF" w:rsidP="00B13865">
      <w:pPr>
        <w:pStyle w:val="Heading3"/>
        <w:rPr>
          <w:rStyle w:val="normal--char"/>
          <w:rFonts w:ascii="Times New Roman" w:hAnsi="Times New Roman"/>
          <w:i/>
          <w:color w:val="000000"/>
          <w:sz w:val="28"/>
          <w:szCs w:val="28"/>
        </w:rPr>
      </w:pPr>
      <w:r>
        <w:rPr>
          <w:rStyle w:val="normal--char"/>
          <w:rFonts w:ascii="Times New Roman" w:hAnsi="Times New Roman"/>
          <w:i/>
          <w:color w:val="000000"/>
          <w:sz w:val="28"/>
          <w:szCs w:val="28"/>
        </w:rPr>
        <w:lastRenderedPageBreak/>
        <w:t>Г</w:t>
      </w:r>
      <w:r w:rsidR="004F390D" w:rsidRPr="00C60AC1">
        <w:rPr>
          <w:rStyle w:val="normal--char"/>
          <w:rFonts w:ascii="Times New Roman" w:hAnsi="Times New Roman"/>
          <w:i/>
          <w:color w:val="000000"/>
          <w:sz w:val="28"/>
          <w:szCs w:val="28"/>
        </w:rPr>
        <w:t xml:space="preserve">. </w:t>
      </w:r>
      <w:r w:rsidR="00602E48" w:rsidRPr="00C60AC1">
        <w:rPr>
          <w:rStyle w:val="normal--char"/>
          <w:rFonts w:ascii="Times New Roman" w:hAnsi="Times New Roman"/>
          <w:i/>
          <w:color w:val="000000"/>
          <w:sz w:val="28"/>
          <w:szCs w:val="28"/>
        </w:rPr>
        <w:t>Регулация на опасни дейности</w:t>
      </w:r>
    </w:p>
    <w:p w14:paraId="7D7A725D" w14:textId="77777777" w:rsidR="005403EC" w:rsidRPr="00C60AC1" w:rsidRDefault="005403EC" w:rsidP="005403EC">
      <w:pPr>
        <w:pStyle w:val="NoSpacing"/>
        <w:jc w:val="both"/>
        <w:rPr>
          <w:rFonts w:ascii="Times New Roman" w:hAnsi="Times New Roman" w:cs="Times New Roman"/>
          <w:sz w:val="24"/>
          <w:szCs w:val="24"/>
          <w:lang w:val="bg-BG"/>
        </w:rPr>
      </w:pPr>
      <w:r w:rsidRPr="00C60AC1">
        <w:rPr>
          <w:rStyle w:val="normal--char"/>
          <w:rFonts w:ascii="Times New Roman" w:hAnsi="Times New Roman" w:cs="Times New Roman"/>
          <w:sz w:val="24"/>
          <w:szCs w:val="24"/>
          <w:lang w:val="bg-BG"/>
        </w:rPr>
        <w:t>Скоковете с парашут са обичайна част от военните задължения, поради което смъртта на инструктор по парашутизъм по време на тренировъчна практика би могла да ангажира отговорността на държавата по чл. 2 от Конвенцията, само ако се дължи на недостатъчна регулация или контрол на тази дейност, но не и ако е причинена от небрежно поведение на лице или</w:t>
      </w:r>
      <w:r w:rsidR="0023236F" w:rsidRPr="00C60AC1">
        <w:rPr>
          <w:rStyle w:val="normal--char"/>
          <w:rFonts w:ascii="Times New Roman" w:hAnsi="Times New Roman" w:cs="Times New Roman"/>
          <w:sz w:val="24"/>
          <w:szCs w:val="24"/>
          <w:lang w:val="bg-BG"/>
        </w:rPr>
        <w:t xml:space="preserve"> </w:t>
      </w:r>
      <w:r w:rsidRPr="00C60AC1">
        <w:rPr>
          <w:rStyle w:val="normal--char"/>
          <w:rFonts w:ascii="Times New Roman" w:hAnsi="Times New Roman" w:cs="Times New Roman"/>
          <w:sz w:val="24"/>
          <w:szCs w:val="24"/>
          <w:lang w:val="bg-BG"/>
        </w:rPr>
        <w:t>последователност от нещастни събития</w:t>
      </w:r>
      <w:r w:rsidRPr="00C60AC1">
        <w:rPr>
          <w:rFonts w:ascii="Times New Roman" w:hAnsi="Times New Roman" w:cs="Times New Roman"/>
          <w:sz w:val="24"/>
          <w:szCs w:val="24"/>
          <w:lang w:val="bg-BG"/>
        </w:rPr>
        <w:t xml:space="preserve">. </w:t>
      </w:r>
      <w:hyperlink r:id="rId247" w:history="1">
        <w:r w:rsidRPr="00C60AC1">
          <w:rPr>
            <w:rStyle w:val="Hyperlink"/>
            <w:rFonts w:ascii="Times New Roman" w:hAnsi="Times New Roman" w:cs="Times New Roman"/>
            <w:sz w:val="24"/>
            <w:szCs w:val="24"/>
            <w:lang w:val="bg-BG"/>
          </w:rPr>
          <w:t>Бюлетин № 3</w:t>
        </w:r>
      </w:hyperlink>
    </w:p>
    <w:p w14:paraId="5D82617B" w14:textId="77777777" w:rsidR="00835C4E" w:rsidRPr="00C60AC1" w:rsidRDefault="00794C51" w:rsidP="00835C4E">
      <w:pPr>
        <w:pStyle w:val="NoSpacing"/>
        <w:pBdr>
          <w:bottom w:val="single" w:sz="4" w:space="1" w:color="auto"/>
        </w:pBdr>
        <w:jc w:val="both"/>
        <w:rPr>
          <w:rStyle w:val="normal--char"/>
          <w:rFonts w:ascii="Times New Roman" w:hAnsi="Times New Roman" w:cs="Times New Roman"/>
          <w:i/>
          <w:sz w:val="24"/>
          <w:szCs w:val="24"/>
          <w:lang w:val="bg-BG"/>
        </w:rPr>
      </w:pPr>
      <w:hyperlink r:id="rId248" w:history="1">
        <w:proofErr w:type="spellStart"/>
        <w:r w:rsidR="005403EC" w:rsidRPr="00C60AC1">
          <w:rPr>
            <w:rStyle w:val="Hyperlink"/>
            <w:rFonts w:ascii="Times New Roman" w:hAnsi="Times New Roman" w:cs="Times New Roman"/>
            <w:i/>
            <w:sz w:val="24"/>
            <w:szCs w:val="24"/>
          </w:rPr>
          <w:t>Stoyanovi</w:t>
        </w:r>
        <w:proofErr w:type="spellEnd"/>
        <w:r w:rsidR="005403EC" w:rsidRPr="00C60AC1">
          <w:rPr>
            <w:rStyle w:val="Hyperlink"/>
            <w:rFonts w:ascii="Times New Roman" w:hAnsi="Times New Roman" w:cs="Times New Roman"/>
            <w:i/>
            <w:sz w:val="24"/>
            <w:szCs w:val="24"/>
            <w:lang w:val="bg-BG"/>
          </w:rPr>
          <w:t xml:space="preserve"> </w:t>
        </w:r>
        <w:r w:rsidR="005403EC" w:rsidRPr="00C60AC1">
          <w:rPr>
            <w:rStyle w:val="Hyperlink"/>
            <w:rFonts w:ascii="Times New Roman" w:hAnsi="Times New Roman" w:cs="Times New Roman"/>
            <w:i/>
            <w:sz w:val="24"/>
            <w:szCs w:val="24"/>
          </w:rPr>
          <w:t>v</w:t>
        </w:r>
        <w:r w:rsidR="005403EC" w:rsidRPr="00C60AC1">
          <w:rPr>
            <w:rStyle w:val="Hyperlink"/>
            <w:rFonts w:ascii="Times New Roman" w:hAnsi="Times New Roman" w:cs="Times New Roman"/>
            <w:i/>
            <w:sz w:val="24"/>
            <w:szCs w:val="24"/>
            <w:lang w:val="bg-BG"/>
          </w:rPr>
          <w:t xml:space="preserve">. </w:t>
        </w:r>
        <w:r w:rsidR="005403EC" w:rsidRPr="00C60AC1">
          <w:rPr>
            <w:rStyle w:val="Hyperlink"/>
            <w:rFonts w:ascii="Times New Roman" w:hAnsi="Times New Roman" w:cs="Times New Roman"/>
            <w:i/>
            <w:sz w:val="24"/>
            <w:szCs w:val="24"/>
          </w:rPr>
          <w:t>Bulgaria</w:t>
        </w:r>
        <w:r w:rsidR="005403EC" w:rsidRPr="00C60AC1">
          <w:rPr>
            <w:rStyle w:val="Hyperlink"/>
            <w:rFonts w:ascii="Times New Roman" w:hAnsi="Times New Roman" w:cs="Times New Roman"/>
            <w:i/>
            <w:sz w:val="24"/>
            <w:szCs w:val="24"/>
            <w:lang w:val="bg-BG"/>
          </w:rPr>
          <w:t xml:space="preserve"> (</w:t>
        </w:r>
        <w:r w:rsidR="005403EC" w:rsidRPr="00C60AC1">
          <w:rPr>
            <w:rStyle w:val="Hyperlink"/>
            <w:rFonts w:ascii="Times New Roman" w:hAnsi="Times New Roman" w:cs="Times New Roman"/>
            <w:i/>
            <w:sz w:val="24"/>
            <w:szCs w:val="24"/>
          </w:rPr>
          <w:t>no</w:t>
        </w:r>
        <w:r w:rsidR="005403EC" w:rsidRPr="00C60AC1">
          <w:rPr>
            <w:rStyle w:val="Hyperlink"/>
            <w:rFonts w:ascii="Times New Roman" w:hAnsi="Times New Roman" w:cs="Times New Roman"/>
            <w:i/>
            <w:sz w:val="24"/>
            <w:szCs w:val="24"/>
            <w:lang w:val="bg-BG"/>
          </w:rPr>
          <w:t>. 42980/04)</w:t>
        </w:r>
      </w:hyperlink>
    </w:p>
    <w:p w14:paraId="6DE283B9" w14:textId="77777777" w:rsidR="00835C4E" w:rsidRPr="00C60AC1" w:rsidRDefault="00835C4E" w:rsidP="00835C4E">
      <w:pPr>
        <w:pStyle w:val="NoSpacing"/>
        <w:jc w:val="both"/>
        <w:rPr>
          <w:rStyle w:val="normal--char"/>
          <w:rFonts w:ascii="Times New Roman" w:hAnsi="Times New Roman" w:cs="Times New Roman"/>
          <w:i/>
          <w:sz w:val="24"/>
          <w:szCs w:val="24"/>
          <w:lang w:val="bg-BG"/>
        </w:rPr>
      </w:pPr>
    </w:p>
    <w:p w14:paraId="25E43A75" w14:textId="77777777" w:rsidR="00097AD3" w:rsidRPr="00C60AC1" w:rsidRDefault="00097AD3" w:rsidP="00097AD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Позитивните задължения на държавата по чл. 2 включват и стриктен контрол при подбора на служителите на правоприлагащите органи, на които бива разрешено да носят служебно оръжие. </w:t>
      </w:r>
      <w:hyperlink r:id="rId249" w:history="1">
        <w:r w:rsidRPr="00C60AC1">
          <w:rPr>
            <w:rStyle w:val="Hyperlink"/>
            <w:rFonts w:ascii="Times New Roman" w:hAnsi="Times New Roman" w:cs="Times New Roman"/>
            <w:sz w:val="24"/>
            <w:szCs w:val="24"/>
            <w:lang w:val="bg-BG"/>
          </w:rPr>
          <w:t>Бюлетин № 16</w:t>
        </w:r>
      </w:hyperlink>
    </w:p>
    <w:p w14:paraId="3FA363DC" w14:textId="77777777" w:rsidR="00097AD3" w:rsidRPr="00C60AC1" w:rsidRDefault="00794C51" w:rsidP="00097AD3">
      <w:pPr>
        <w:pStyle w:val="ju-005fpara-002cleft-002cfirst-0020line-003a-0020-00200-0020cm"/>
        <w:pBdr>
          <w:bottom w:val="single" w:sz="4" w:space="1" w:color="auto"/>
        </w:pBdr>
        <w:spacing w:before="0" w:after="0" w:line="240" w:lineRule="auto"/>
        <w:jc w:val="both"/>
        <w:rPr>
          <w:i/>
          <w:iCs/>
          <w:lang w:val="bg-BG"/>
        </w:rPr>
      </w:pPr>
      <w:hyperlink r:id="rId250" w:history="1">
        <w:r w:rsidR="00097AD3" w:rsidRPr="00C60AC1">
          <w:rPr>
            <w:rStyle w:val="Hyperlink"/>
            <w:rFonts w:eastAsia="Calibri"/>
            <w:i/>
          </w:rPr>
          <w:t>Gorovenky and Bugara v. Ukraine (</w:t>
        </w:r>
        <w:proofErr w:type="spellStart"/>
        <w:r w:rsidR="00097AD3" w:rsidRPr="00C60AC1">
          <w:rPr>
            <w:rStyle w:val="Hyperlink"/>
            <w:rFonts w:eastAsia="Calibri"/>
            <w:i/>
            <w:lang w:val="en-US"/>
          </w:rPr>
          <w:t>nos</w:t>
        </w:r>
        <w:proofErr w:type="spellEnd"/>
        <w:r w:rsidR="00097AD3" w:rsidRPr="00C60AC1">
          <w:rPr>
            <w:rStyle w:val="Hyperlink"/>
            <w:rFonts w:eastAsia="Calibri"/>
            <w:i/>
          </w:rPr>
          <w:t>.</w:t>
        </w:r>
        <w:r w:rsidR="00097AD3" w:rsidRPr="00C60AC1">
          <w:rPr>
            <w:rStyle w:val="Hyperlink"/>
            <w:rFonts w:eastAsia="Calibri"/>
            <w:i/>
            <w:lang w:val="bg-BG"/>
          </w:rPr>
          <w:t xml:space="preserve"> </w:t>
        </w:r>
        <w:r w:rsidR="00097AD3" w:rsidRPr="00C60AC1">
          <w:rPr>
            <w:rStyle w:val="Hyperlink"/>
            <w:rFonts w:eastAsia="Calibri"/>
            <w:i/>
          </w:rPr>
          <w:t>36146/05 и 42418/05)</w:t>
        </w:r>
      </w:hyperlink>
      <w:r w:rsidR="00097AD3" w:rsidRPr="00C60AC1">
        <w:rPr>
          <w:i/>
          <w:lang w:val="bg-BG"/>
        </w:rPr>
        <w:t xml:space="preserve"> </w:t>
      </w:r>
    </w:p>
    <w:p w14:paraId="7A3AC217" w14:textId="77777777" w:rsidR="00097AD3" w:rsidRPr="00C60AC1" w:rsidRDefault="00097AD3" w:rsidP="00835C4E">
      <w:pPr>
        <w:pStyle w:val="NoSpacing"/>
        <w:jc w:val="both"/>
        <w:rPr>
          <w:rStyle w:val="normal--char"/>
          <w:rFonts w:ascii="Times New Roman" w:hAnsi="Times New Roman" w:cs="Times New Roman"/>
          <w:sz w:val="24"/>
          <w:lang w:val="bg-BG"/>
        </w:rPr>
      </w:pPr>
    </w:p>
    <w:p w14:paraId="3B34DE06"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Налице е нарушение на материалния и процедурен аспект на правото на живот по чл. 2 на Конвенцията при инцидент с дете в </w:t>
      </w:r>
      <w:proofErr w:type="spellStart"/>
      <w:r w:rsidRPr="00C60AC1">
        <w:rPr>
          <w:rStyle w:val="normal--char"/>
          <w:rFonts w:ascii="Times New Roman" w:hAnsi="Times New Roman" w:cs="Times New Roman"/>
          <w:sz w:val="24"/>
          <w:lang w:val="bg-BG"/>
        </w:rPr>
        <w:t>необезопасен</w:t>
      </w:r>
      <w:proofErr w:type="spellEnd"/>
      <w:r w:rsidRPr="00C60AC1">
        <w:rPr>
          <w:rStyle w:val="normal--char"/>
          <w:rFonts w:ascii="Times New Roman" w:hAnsi="Times New Roman" w:cs="Times New Roman"/>
          <w:sz w:val="24"/>
          <w:lang w:val="bg-BG"/>
        </w:rPr>
        <w:t xml:space="preserve"> електрически трансформатор. Националната съдебна система не е успяла да идентифицира отговорните за инцидента лица поради липсваща работеща система за идентификация на собствениците и ползвателите на съоръжения с високо напрежение, за да се осигури спазване на изискванията за безопасността им. </w:t>
      </w:r>
      <w:hyperlink r:id="rId25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19</w:t>
        </w:r>
      </w:hyperlink>
    </w:p>
    <w:p w14:paraId="763654C8" w14:textId="77777777" w:rsidR="00835C4E" w:rsidRPr="00C60AC1" w:rsidRDefault="00794C51" w:rsidP="00835C4E">
      <w:pPr>
        <w:pStyle w:val="ju-005fpara-002cleft-002cfirst-0020line-003a-0020-00200-0020cm"/>
        <w:pBdr>
          <w:bottom w:val="single" w:sz="4" w:space="1" w:color="auto"/>
        </w:pBdr>
        <w:spacing w:before="0" w:after="0" w:line="240" w:lineRule="auto"/>
        <w:jc w:val="both"/>
        <w:rPr>
          <w:b/>
          <w:bCs/>
          <w:iCs/>
          <w:sz w:val="22"/>
          <w:szCs w:val="22"/>
          <w:u w:val="single"/>
          <w:lang w:val="bg-BG"/>
        </w:rPr>
      </w:pPr>
      <w:hyperlink r:id="rId252" w:history="1">
        <w:r w:rsidR="00835C4E" w:rsidRPr="00C60AC1">
          <w:rPr>
            <w:rStyle w:val="Hyperlink"/>
            <w:i/>
            <w:iCs/>
            <w:lang w:val="en-US"/>
          </w:rPr>
          <w:t>Iliya</w:t>
        </w:r>
        <w:r w:rsidR="00835C4E" w:rsidRPr="00C60AC1">
          <w:rPr>
            <w:rStyle w:val="Hyperlink"/>
            <w:i/>
            <w:iCs/>
            <w:lang w:val="ru-RU"/>
          </w:rPr>
          <w:t xml:space="preserve"> </w:t>
        </w:r>
        <w:r w:rsidR="00835C4E" w:rsidRPr="00C60AC1">
          <w:rPr>
            <w:rStyle w:val="Hyperlink"/>
            <w:i/>
            <w:iCs/>
            <w:lang w:val="en-US"/>
          </w:rPr>
          <w:t>Petrov</w:t>
        </w:r>
        <w:r w:rsidR="00835C4E" w:rsidRPr="00C60AC1">
          <w:rPr>
            <w:rStyle w:val="Hyperlink"/>
            <w:i/>
            <w:iCs/>
            <w:lang w:val="ru-RU"/>
          </w:rPr>
          <w:t xml:space="preserve"> </w:t>
        </w:r>
        <w:r w:rsidR="00835C4E" w:rsidRPr="00C60AC1">
          <w:rPr>
            <w:rStyle w:val="Hyperlink"/>
            <w:i/>
            <w:iCs/>
            <w:lang w:val="en-US"/>
          </w:rPr>
          <w:t>v</w:t>
        </w:r>
        <w:r w:rsidR="00835C4E" w:rsidRPr="00C60AC1">
          <w:rPr>
            <w:rStyle w:val="Hyperlink"/>
            <w:i/>
            <w:iCs/>
            <w:lang w:val="ru-RU"/>
          </w:rPr>
          <w:t xml:space="preserve">. </w:t>
        </w:r>
        <w:r w:rsidR="00835C4E" w:rsidRPr="00C60AC1">
          <w:rPr>
            <w:rStyle w:val="Hyperlink"/>
            <w:i/>
            <w:iCs/>
            <w:lang w:val="en-US"/>
          </w:rPr>
          <w:t>Bulgaria</w:t>
        </w:r>
        <w:r w:rsidR="00835C4E" w:rsidRPr="00C60AC1">
          <w:rPr>
            <w:rStyle w:val="Hyperlink"/>
            <w:i/>
            <w:iCs/>
            <w:lang w:val="ru-RU"/>
          </w:rPr>
          <w:t xml:space="preserve"> (</w:t>
        </w:r>
        <w:r w:rsidR="00835C4E" w:rsidRPr="00C60AC1">
          <w:rPr>
            <w:rStyle w:val="Hyperlink"/>
            <w:i/>
            <w:iCs/>
            <w:lang w:val="en-US"/>
          </w:rPr>
          <w:t>no</w:t>
        </w:r>
        <w:r w:rsidR="00835C4E" w:rsidRPr="00C60AC1">
          <w:rPr>
            <w:rStyle w:val="Hyperlink"/>
            <w:i/>
            <w:iCs/>
            <w:lang w:val="ru-RU"/>
          </w:rPr>
          <w:t xml:space="preserve">. </w:t>
        </w:r>
        <w:r w:rsidR="00835C4E" w:rsidRPr="00C60AC1">
          <w:rPr>
            <w:rStyle w:val="Hyperlink"/>
            <w:i/>
            <w:iCs/>
          </w:rPr>
          <w:t>19202/03</w:t>
        </w:r>
        <w:r w:rsidR="00835C4E" w:rsidRPr="00C60AC1">
          <w:rPr>
            <w:rStyle w:val="Hyperlink"/>
            <w:i/>
            <w:iCs/>
            <w:lang w:val="ru-RU"/>
          </w:rPr>
          <w:t>)</w:t>
        </w:r>
      </w:hyperlink>
    </w:p>
    <w:p w14:paraId="1D5F7D3C" w14:textId="77777777" w:rsidR="00835C4E" w:rsidRPr="00C60AC1" w:rsidRDefault="00835C4E" w:rsidP="00835C4E">
      <w:pPr>
        <w:pStyle w:val="NoSpacing"/>
        <w:jc w:val="both"/>
        <w:rPr>
          <w:rStyle w:val="normal--char"/>
          <w:rFonts w:ascii="Times New Roman" w:hAnsi="Times New Roman" w:cs="Times New Roman"/>
          <w:sz w:val="24"/>
          <w:lang w:val="bg-BG"/>
        </w:rPr>
      </w:pPr>
    </w:p>
    <w:p w14:paraId="735434F2" w14:textId="77777777" w:rsidR="00835C4E" w:rsidRPr="00C60AC1" w:rsidRDefault="00835C4E" w:rsidP="00835C4E">
      <w:pPr>
        <w:pStyle w:val="NoSpacing"/>
        <w:rPr>
          <w:rStyle w:val="normal--char"/>
          <w:rFonts w:ascii="Times New Roman" w:hAnsi="Times New Roman" w:cs="Times New Roman"/>
          <w:sz w:val="24"/>
          <w:lang w:val="bg-BG"/>
        </w:rPr>
      </w:pPr>
      <w:r w:rsidRPr="00C60AC1">
        <w:rPr>
          <w:rStyle w:val="normal--char"/>
          <w:rFonts w:ascii="Times New Roman" w:hAnsi="Times New Roman" w:cs="Times New Roman"/>
          <w:sz w:val="24"/>
          <w:lang w:val="bg-BG"/>
        </w:rPr>
        <w:t xml:space="preserve">Държавата е отговорна за животозастрашаващото поведение на запасен полицай в бар, в който той прострелял барман със служебното си оръжие. </w:t>
      </w:r>
      <w:hyperlink r:id="rId253" w:history="1">
        <w:r w:rsidRPr="00C60AC1">
          <w:rPr>
            <w:rStyle w:val="Hyperlink"/>
            <w:rFonts w:ascii="Times New Roman" w:hAnsi="Times New Roman" w:cs="Times New Roman"/>
            <w:sz w:val="24"/>
            <w:szCs w:val="24"/>
            <w:lang w:val="bg-BG"/>
          </w:rPr>
          <w:t>Бюлетин № 19</w:t>
        </w:r>
      </w:hyperlink>
    </w:p>
    <w:p w14:paraId="00801311" w14:textId="77777777" w:rsidR="00835C4E" w:rsidRPr="00C60AC1" w:rsidRDefault="00794C51" w:rsidP="00835C4E">
      <w:pPr>
        <w:pStyle w:val="ju-005fpara-002cleft-002cfirst-0020line-003a-0020-00200-0020cm"/>
        <w:pBdr>
          <w:bottom w:val="single" w:sz="4" w:space="1" w:color="auto"/>
        </w:pBdr>
        <w:spacing w:before="0" w:after="0" w:line="240" w:lineRule="auto"/>
        <w:jc w:val="both"/>
        <w:rPr>
          <w:bCs/>
          <w:i/>
          <w:color w:val="000000"/>
          <w:lang w:eastAsia="bg-BG"/>
        </w:rPr>
      </w:pPr>
      <w:hyperlink r:id="rId254" w:history="1">
        <w:r w:rsidR="00835C4E" w:rsidRPr="00C60AC1">
          <w:rPr>
            <w:rStyle w:val="Hyperlink"/>
            <w:bCs/>
            <w:i/>
            <w:lang w:eastAsia="bg-BG"/>
          </w:rPr>
          <w:t>Sašo Gorgiev v. the former Yugoslav Republic of Macedonia (no. 49382/06)</w:t>
        </w:r>
      </w:hyperlink>
    </w:p>
    <w:p w14:paraId="4C681D0F" w14:textId="77777777" w:rsidR="00835C4E" w:rsidRPr="00C60AC1" w:rsidRDefault="00835C4E" w:rsidP="00835C4E">
      <w:pPr>
        <w:pStyle w:val="NoSpacing"/>
        <w:jc w:val="both"/>
        <w:rPr>
          <w:rStyle w:val="normal--char"/>
          <w:rFonts w:ascii="Times New Roman" w:hAnsi="Times New Roman" w:cs="Times New Roman"/>
          <w:sz w:val="24"/>
          <w:lang w:val="bg-BG"/>
        </w:rPr>
      </w:pPr>
    </w:p>
    <w:p w14:paraId="512FB6E5" w14:textId="77777777" w:rsidR="00544F6F" w:rsidRPr="00C60AC1" w:rsidRDefault="00544F6F" w:rsidP="00544F6F">
      <w:pPr>
        <w:spacing w:after="0" w:line="240" w:lineRule="auto"/>
        <w:contextualSpacing/>
        <w:jc w:val="both"/>
        <w:rPr>
          <w:rFonts w:ascii="Times New Roman" w:hAnsi="Times New Roman" w:cs="Times New Roman"/>
          <w:sz w:val="24"/>
          <w:szCs w:val="24"/>
        </w:rPr>
      </w:pPr>
      <w:r w:rsidRPr="00C60AC1">
        <w:rPr>
          <w:rStyle w:val="normal--char"/>
          <w:rFonts w:ascii="Times New Roman" w:hAnsi="Times New Roman" w:cs="Times New Roman"/>
          <w:iCs/>
          <w:sz w:val="24"/>
          <w:szCs w:val="24"/>
        </w:rPr>
        <w:t>Правителството не е изпълнило позитивните си задължения по чл. 2 и чл. 8 от Конвенцията да предприеме</w:t>
      </w:r>
      <w:r w:rsidRPr="00C60AC1">
        <w:rPr>
          <w:rFonts w:ascii="Times New Roman" w:hAnsi="Times New Roman" w:cs="Times New Roman"/>
          <w:sz w:val="24"/>
          <w:szCs w:val="24"/>
        </w:rPr>
        <w:t xml:space="preserve"> подходящи</w:t>
      </w:r>
      <w:r w:rsidRPr="00C60AC1">
        <w:rPr>
          <w:rStyle w:val="normal--char"/>
          <w:rFonts w:ascii="Times New Roman" w:hAnsi="Times New Roman" w:cs="Times New Roman"/>
          <w:iCs/>
          <w:sz w:val="24"/>
          <w:szCs w:val="24"/>
        </w:rPr>
        <w:t xml:space="preserve"> мерки</w:t>
      </w:r>
      <w:r w:rsidRPr="00C60AC1">
        <w:rPr>
          <w:rFonts w:ascii="Times New Roman" w:hAnsi="Times New Roman" w:cs="Times New Roman"/>
          <w:sz w:val="24"/>
          <w:szCs w:val="24"/>
        </w:rPr>
        <w:t>, за да защити</w:t>
      </w:r>
      <w:r w:rsidRPr="00C60AC1">
        <w:rPr>
          <w:rStyle w:val="normal--char"/>
          <w:rFonts w:ascii="Times New Roman" w:hAnsi="Times New Roman" w:cs="Times New Roman"/>
          <w:iCs/>
          <w:sz w:val="24"/>
          <w:szCs w:val="24"/>
        </w:rPr>
        <w:t xml:space="preserve"> живота и здравето на работещите в държавно предприятие, изложени на продължително въздействие на азбест. </w:t>
      </w:r>
      <w:hyperlink r:id="rId255" w:history="1">
        <w:proofErr w:type="spellStart"/>
        <w:r w:rsidRPr="005D3DB1">
          <w:rPr>
            <w:rStyle w:val="Hyperlink"/>
            <w:rFonts w:ascii="Times New Roman" w:hAnsi="Times New Roman" w:cs="Times New Roman"/>
            <w:iCs/>
            <w:sz w:val="24"/>
            <w:szCs w:val="24"/>
            <w:lang w:val="ru-RU"/>
          </w:rPr>
          <w:t>Бюлетин</w:t>
        </w:r>
        <w:proofErr w:type="spellEnd"/>
        <w:r w:rsidRPr="005D3DB1">
          <w:rPr>
            <w:rStyle w:val="Hyperlink"/>
            <w:rFonts w:ascii="Times New Roman" w:hAnsi="Times New Roman" w:cs="Times New Roman"/>
            <w:iCs/>
            <w:sz w:val="24"/>
            <w:szCs w:val="24"/>
            <w:lang w:val="ru-RU"/>
          </w:rPr>
          <w:t xml:space="preserve"> </w:t>
        </w:r>
        <w:r w:rsidRPr="00C60AC1">
          <w:rPr>
            <w:rStyle w:val="Hyperlink"/>
            <w:rFonts w:ascii="Times New Roman" w:hAnsi="Times New Roman" w:cs="Times New Roman"/>
            <w:iCs/>
            <w:sz w:val="24"/>
            <w:szCs w:val="24"/>
          </w:rPr>
          <w:t>№ 31</w:t>
        </w:r>
      </w:hyperlink>
    </w:p>
    <w:p w14:paraId="49BE85FA" w14:textId="17BE4438" w:rsidR="00AC2A16" w:rsidRDefault="00794C51" w:rsidP="00AC2A16">
      <w:pPr>
        <w:pBdr>
          <w:bottom w:val="single" w:sz="4" w:space="1" w:color="auto"/>
        </w:pBdr>
        <w:spacing w:after="0" w:line="240" w:lineRule="auto"/>
        <w:contextualSpacing/>
        <w:rPr>
          <w:rFonts w:ascii="Times New Roman" w:hAnsi="Times New Roman" w:cs="Times New Roman"/>
          <w:i/>
          <w:sz w:val="24"/>
          <w:szCs w:val="24"/>
        </w:rPr>
      </w:pPr>
      <w:hyperlink r:id="rId256" w:history="1">
        <w:proofErr w:type="spellStart"/>
        <w:r w:rsidR="00544F6F" w:rsidRPr="00C60AC1">
          <w:rPr>
            <w:rStyle w:val="Hyperlink"/>
            <w:rFonts w:ascii="Times New Roman" w:hAnsi="Times New Roman" w:cs="Times New Roman"/>
            <w:i/>
            <w:sz w:val="24"/>
            <w:szCs w:val="24"/>
          </w:rPr>
          <w:t>Brincat</w:t>
        </w:r>
        <w:proofErr w:type="spellEnd"/>
        <w:r w:rsidR="00544F6F" w:rsidRPr="00C60AC1">
          <w:rPr>
            <w:rStyle w:val="Hyperlink"/>
            <w:rFonts w:ascii="Times New Roman" w:hAnsi="Times New Roman" w:cs="Times New Roman"/>
            <w:i/>
            <w:sz w:val="24"/>
            <w:szCs w:val="24"/>
          </w:rPr>
          <w:t xml:space="preserve"> </w:t>
        </w:r>
        <w:proofErr w:type="spellStart"/>
        <w:r w:rsidR="00544F6F" w:rsidRPr="00C60AC1">
          <w:rPr>
            <w:rStyle w:val="Hyperlink"/>
            <w:rFonts w:ascii="Times New Roman" w:hAnsi="Times New Roman" w:cs="Times New Roman"/>
            <w:i/>
            <w:sz w:val="24"/>
            <w:szCs w:val="24"/>
          </w:rPr>
          <w:t>and</w:t>
        </w:r>
        <w:proofErr w:type="spellEnd"/>
        <w:r w:rsidR="00544F6F" w:rsidRPr="00C60AC1">
          <w:rPr>
            <w:rStyle w:val="Hyperlink"/>
            <w:rFonts w:ascii="Times New Roman" w:hAnsi="Times New Roman" w:cs="Times New Roman"/>
            <w:i/>
            <w:sz w:val="24"/>
            <w:szCs w:val="24"/>
          </w:rPr>
          <w:t xml:space="preserve"> </w:t>
        </w:r>
        <w:proofErr w:type="spellStart"/>
        <w:r w:rsidR="00544F6F" w:rsidRPr="00C60AC1">
          <w:rPr>
            <w:rStyle w:val="Hyperlink"/>
            <w:rFonts w:ascii="Times New Roman" w:hAnsi="Times New Roman" w:cs="Times New Roman"/>
            <w:i/>
            <w:sz w:val="24"/>
            <w:szCs w:val="24"/>
          </w:rPr>
          <w:t>others</w:t>
        </w:r>
        <w:proofErr w:type="spellEnd"/>
        <w:r w:rsidR="00544F6F" w:rsidRPr="00C60AC1">
          <w:rPr>
            <w:rStyle w:val="Hyperlink"/>
            <w:rFonts w:ascii="Times New Roman" w:hAnsi="Times New Roman" w:cs="Times New Roman"/>
            <w:i/>
            <w:sz w:val="24"/>
            <w:szCs w:val="24"/>
          </w:rPr>
          <w:t xml:space="preserve"> v. </w:t>
        </w:r>
        <w:proofErr w:type="spellStart"/>
        <w:r w:rsidR="00544F6F" w:rsidRPr="00C60AC1">
          <w:rPr>
            <w:rStyle w:val="Hyperlink"/>
            <w:rFonts w:ascii="Times New Roman" w:hAnsi="Times New Roman" w:cs="Times New Roman"/>
            <w:i/>
            <w:sz w:val="24"/>
            <w:szCs w:val="24"/>
          </w:rPr>
          <w:t>Malta</w:t>
        </w:r>
        <w:proofErr w:type="spellEnd"/>
      </w:hyperlink>
      <w:r w:rsidR="00544F6F" w:rsidRPr="00C60AC1">
        <w:rPr>
          <w:rFonts w:ascii="Times New Roman" w:hAnsi="Times New Roman" w:cs="Times New Roman"/>
          <w:i/>
          <w:sz w:val="24"/>
          <w:szCs w:val="24"/>
        </w:rPr>
        <w:t xml:space="preserve"> (</w:t>
      </w:r>
      <w:proofErr w:type="spellStart"/>
      <w:r w:rsidR="00544F6F" w:rsidRPr="00C60AC1">
        <w:rPr>
          <w:rFonts w:ascii="Times New Roman" w:hAnsi="Times New Roman" w:cs="Times New Roman"/>
          <w:i/>
          <w:sz w:val="24"/>
          <w:szCs w:val="24"/>
        </w:rPr>
        <w:t>nos</w:t>
      </w:r>
      <w:proofErr w:type="spellEnd"/>
      <w:r w:rsidR="00544F6F" w:rsidRPr="00C60AC1">
        <w:rPr>
          <w:rFonts w:ascii="Times New Roman" w:hAnsi="Times New Roman" w:cs="Times New Roman"/>
          <w:i/>
          <w:sz w:val="24"/>
          <w:szCs w:val="24"/>
        </w:rPr>
        <w:t>. 60908/11 и др.)</w:t>
      </w:r>
    </w:p>
    <w:p w14:paraId="794BC6CC" w14:textId="6504290F" w:rsidR="00AC2A16" w:rsidRDefault="00AC2A16" w:rsidP="00AC2A16">
      <w:pPr>
        <w:pBdr>
          <w:bottom w:val="single" w:sz="4" w:space="1" w:color="auto"/>
        </w:pBdr>
        <w:spacing w:after="0" w:line="240" w:lineRule="auto"/>
        <w:contextualSpacing/>
        <w:rPr>
          <w:rFonts w:ascii="Times New Roman" w:hAnsi="Times New Roman" w:cs="Times New Roman"/>
          <w:i/>
          <w:sz w:val="24"/>
          <w:szCs w:val="24"/>
        </w:rPr>
      </w:pPr>
    </w:p>
    <w:p w14:paraId="65FD6BEE" w14:textId="12434298" w:rsidR="00AC2A16" w:rsidRDefault="00AC2A16" w:rsidP="00AC2A16">
      <w:pPr>
        <w:pStyle w:val="JuList"/>
        <w:ind w:left="0" w:firstLine="0"/>
        <w:rPr>
          <w:rStyle w:val="s6b621b36"/>
          <w:bCs/>
        </w:rPr>
      </w:pPr>
      <w:bookmarkStart w:id="19" w:name="_Hlk115878692"/>
      <w:proofErr w:type="spellStart"/>
      <w:r w:rsidRPr="00AC2A16">
        <w:rPr>
          <w:rStyle w:val="s6b621b36"/>
          <w:bCs/>
        </w:rPr>
        <w:t>Националните</w:t>
      </w:r>
      <w:proofErr w:type="spellEnd"/>
      <w:r w:rsidRPr="00AC2A16">
        <w:rPr>
          <w:rStyle w:val="s6b621b36"/>
          <w:bCs/>
        </w:rPr>
        <w:t xml:space="preserve"> </w:t>
      </w:r>
      <w:proofErr w:type="spellStart"/>
      <w:r w:rsidRPr="00AC2A16">
        <w:rPr>
          <w:rStyle w:val="s6b621b36"/>
          <w:bCs/>
        </w:rPr>
        <w:t>власти</w:t>
      </w:r>
      <w:proofErr w:type="spellEnd"/>
      <w:r w:rsidRPr="00AC2A16">
        <w:rPr>
          <w:rStyle w:val="s6b621b36"/>
          <w:bCs/>
        </w:rPr>
        <w:t xml:space="preserve"> </w:t>
      </w:r>
      <w:proofErr w:type="spellStart"/>
      <w:r w:rsidRPr="00AC2A16">
        <w:rPr>
          <w:rStyle w:val="s6b621b36"/>
          <w:bCs/>
        </w:rPr>
        <w:t>не</w:t>
      </w:r>
      <w:proofErr w:type="spellEnd"/>
      <w:r w:rsidRPr="00AC2A16">
        <w:rPr>
          <w:rStyle w:val="s6b621b36"/>
          <w:bCs/>
        </w:rPr>
        <w:t xml:space="preserve"> </w:t>
      </w:r>
      <w:proofErr w:type="spellStart"/>
      <w:r w:rsidRPr="00AC2A16">
        <w:rPr>
          <w:rStyle w:val="s6b621b36"/>
          <w:bCs/>
        </w:rPr>
        <w:t>са</w:t>
      </w:r>
      <w:proofErr w:type="spellEnd"/>
      <w:r w:rsidRPr="00AC2A16">
        <w:rPr>
          <w:rStyle w:val="s6b621b36"/>
          <w:bCs/>
        </w:rPr>
        <w:t xml:space="preserve"> </w:t>
      </w:r>
      <w:proofErr w:type="spellStart"/>
      <w:r w:rsidRPr="00AC2A16">
        <w:rPr>
          <w:rStyle w:val="s6b621b36"/>
          <w:bCs/>
        </w:rPr>
        <w:t>предприели</w:t>
      </w:r>
      <w:proofErr w:type="spellEnd"/>
      <w:r w:rsidRPr="00AC2A16">
        <w:rPr>
          <w:rStyle w:val="s6b621b36"/>
          <w:bCs/>
        </w:rPr>
        <w:t xml:space="preserve"> </w:t>
      </w:r>
      <w:proofErr w:type="spellStart"/>
      <w:r w:rsidRPr="00AC2A16">
        <w:rPr>
          <w:rStyle w:val="s6b621b36"/>
          <w:bCs/>
        </w:rPr>
        <w:t>подходящи</w:t>
      </w:r>
      <w:proofErr w:type="spellEnd"/>
      <w:r w:rsidRPr="00AC2A16">
        <w:rPr>
          <w:rStyle w:val="s6b621b36"/>
          <w:bCs/>
        </w:rPr>
        <w:t xml:space="preserve"> </w:t>
      </w:r>
      <w:proofErr w:type="spellStart"/>
      <w:r w:rsidRPr="00AC2A16">
        <w:rPr>
          <w:rStyle w:val="s6b621b36"/>
          <w:bCs/>
        </w:rPr>
        <w:t>възпиращи</w:t>
      </w:r>
      <w:proofErr w:type="spellEnd"/>
      <w:r w:rsidRPr="00AC2A16">
        <w:rPr>
          <w:rStyle w:val="s6b621b36"/>
          <w:bCs/>
        </w:rPr>
        <w:t xml:space="preserve"> и </w:t>
      </w:r>
      <w:proofErr w:type="spellStart"/>
      <w:r w:rsidRPr="00AC2A16">
        <w:rPr>
          <w:rStyle w:val="s6b621b36"/>
          <w:bCs/>
        </w:rPr>
        <w:t>превантивни</w:t>
      </w:r>
      <w:proofErr w:type="spellEnd"/>
      <w:r w:rsidRPr="00AC2A16">
        <w:rPr>
          <w:rStyle w:val="s6b621b36"/>
          <w:bCs/>
        </w:rPr>
        <w:t xml:space="preserve"> </w:t>
      </w:r>
      <w:proofErr w:type="spellStart"/>
      <w:r w:rsidRPr="00AC2A16">
        <w:rPr>
          <w:rStyle w:val="s6b621b36"/>
          <w:bCs/>
        </w:rPr>
        <w:t>мерки</w:t>
      </w:r>
      <w:proofErr w:type="spellEnd"/>
      <w:r w:rsidRPr="00AC2A16">
        <w:rPr>
          <w:rStyle w:val="s6b621b36"/>
          <w:bCs/>
        </w:rPr>
        <w:t xml:space="preserve"> </w:t>
      </w:r>
      <w:proofErr w:type="spellStart"/>
      <w:r w:rsidRPr="00AC2A16">
        <w:rPr>
          <w:rStyle w:val="s6b621b36"/>
          <w:bCs/>
        </w:rPr>
        <w:t>срещу</w:t>
      </w:r>
      <w:proofErr w:type="spellEnd"/>
      <w:r w:rsidRPr="00AC2A16">
        <w:rPr>
          <w:rStyle w:val="s6b621b36"/>
          <w:bCs/>
        </w:rPr>
        <w:t xml:space="preserve"> </w:t>
      </w:r>
      <w:proofErr w:type="spellStart"/>
      <w:r w:rsidRPr="00AC2A16">
        <w:rPr>
          <w:rStyle w:val="s6b621b36"/>
          <w:bCs/>
        </w:rPr>
        <w:t>лице</w:t>
      </w:r>
      <w:proofErr w:type="spellEnd"/>
      <w:r w:rsidRPr="00AC2A16">
        <w:rPr>
          <w:rStyle w:val="s6b621b36"/>
          <w:bCs/>
        </w:rPr>
        <w:t xml:space="preserve">, </w:t>
      </w:r>
      <w:proofErr w:type="spellStart"/>
      <w:r w:rsidRPr="00AC2A16">
        <w:rPr>
          <w:rStyle w:val="s6b621b36"/>
          <w:bCs/>
        </w:rPr>
        <w:t>извършило</w:t>
      </w:r>
      <w:proofErr w:type="spellEnd"/>
      <w:r w:rsidRPr="00AC2A16">
        <w:rPr>
          <w:rStyle w:val="s6b621b36"/>
          <w:bCs/>
        </w:rPr>
        <w:t xml:space="preserve"> </w:t>
      </w:r>
      <w:proofErr w:type="spellStart"/>
      <w:r w:rsidRPr="00AC2A16">
        <w:rPr>
          <w:rStyle w:val="s6b621b36"/>
          <w:bCs/>
        </w:rPr>
        <w:t>многократни</w:t>
      </w:r>
      <w:proofErr w:type="spellEnd"/>
      <w:r w:rsidRPr="00AC2A16">
        <w:rPr>
          <w:rStyle w:val="s6b621b36"/>
          <w:bCs/>
        </w:rPr>
        <w:t xml:space="preserve"> </w:t>
      </w:r>
      <w:proofErr w:type="spellStart"/>
      <w:r w:rsidRPr="00AC2A16">
        <w:rPr>
          <w:rStyle w:val="s6b621b36"/>
          <w:bCs/>
        </w:rPr>
        <w:t>нарушения</w:t>
      </w:r>
      <w:proofErr w:type="spellEnd"/>
      <w:r w:rsidRPr="00AC2A16">
        <w:rPr>
          <w:rStyle w:val="s6b621b36"/>
          <w:bCs/>
        </w:rPr>
        <w:t xml:space="preserve"> на </w:t>
      </w:r>
      <w:proofErr w:type="spellStart"/>
      <w:r w:rsidRPr="00AC2A16">
        <w:rPr>
          <w:rStyle w:val="s6b621b36"/>
          <w:bCs/>
        </w:rPr>
        <w:t>правилата</w:t>
      </w:r>
      <w:proofErr w:type="spellEnd"/>
      <w:r w:rsidRPr="00AC2A16">
        <w:rPr>
          <w:rStyle w:val="s6b621b36"/>
          <w:bCs/>
        </w:rPr>
        <w:t xml:space="preserve"> </w:t>
      </w:r>
      <w:proofErr w:type="spellStart"/>
      <w:r w:rsidRPr="00AC2A16">
        <w:rPr>
          <w:rStyle w:val="s6b621b36"/>
          <w:bCs/>
        </w:rPr>
        <w:t>за</w:t>
      </w:r>
      <w:proofErr w:type="spellEnd"/>
      <w:r w:rsidRPr="00AC2A16">
        <w:rPr>
          <w:rStyle w:val="s6b621b36"/>
          <w:bCs/>
        </w:rPr>
        <w:t xml:space="preserve"> </w:t>
      </w:r>
      <w:proofErr w:type="spellStart"/>
      <w:r w:rsidRPr="00AC2A16">
        <w:rPr>
          <w:rStyle w:val="s6b621b36"/>
          <w:bCs/>
        </w:rPr>
        <w:t>движение</w:t>
      </w:r>
      <w:proofErr w:type="spellEnd"/>
      <w:r w:rsidRPr="00AC2A16">
        <w:rPr>
          <w:rStyle w:val="s6b621b36"/>
          <w:bCs/>
        </w:rPr>
        <w:t xml:space="preserve"> по </w:t>
      </w:r>
      <w:proofErr w:type="spellStart"/>
      <w:r w:rsidRPr="00AC2A16">
        <w:rPr>
          <w:rStyle w:val="s6b621b36"/>
          <w:bCs/>
        </w:rPr>
        <w:t>пътищата</w:t>
      </w:r>
      <w:proofErr w:type="spellEnd"/>
      <w:r w:rsidRPr="00AC2A16">
        <w:rPr>
          <w:rStyle w:val="s6b621b36"/>
          <w:bCs/>
        </w:rPr>
        <w:t xml:space="preserve">, </w:t>
      </w:r>
      <w:proofErr w:type="spellStart"/>
      <w:r w:rsidRPr="00AC2A16">
        <w:rPr>
          <w:rStyle w:val="s6b621b36"/>
          <w:bCs/>
        </w:rPr>
        <w:t>което</w:t>
      </w:r>
      <w:proofErr w:type="spellEnd"/>
      <w:r w:rsidRPr="00AC2A16">
        <w:rPr>
          <w:rStyle w:val="s6b621b36"/>
          <w:bCs/>
        </w:rPr>
        <w:t xml:space="preserve"> </w:t>
      </w:r>
      <w:proofErr w:type="spellStart"/>
      <w:r w:rsidRPr="00AC2A16">
        <w:rPr>
          <w:rStyle w:val="s6b621b36"/>
          <w:bCs/>
        </w:rPr>
        <w:t>впоследствие</w:t>
      </w:r>
      <w:proofErr w:type="spellEnd"/>
      <w:r w:rsidRPr="00AC2A16">
        <w:rPr>
          <w:rStyle w:val="s6b621b36"/>
          <w:bCs/>
        </w:rPr>
        <w:t xml:space="preserve"> е </w:t>
      </w:r>
      <w:proofErr w:type="spellStart"/>
      <w:r w:rsidRPr="00AC2A16">
        <w:rPr>
          <w:rStyle w:val="s6b621b36"/>
          <w:bCs/>
        </w:rPr>
        <w:t>причинило</w:t>
      </w:r>
      <w:proofErr w:type="spellEnd"/>
      <w:r w:rsidRPr="00AC2A16">
        <w:rPr>
          <w:rStyle w:val="s6b621b36"/>
          <w:bCs/>
        </w:rPr>
        <w:t xml:space="preserve"> ПТП с </w:t>
      </w:r>
      <w:proofErr w:type="spellStart"/>
      <w:r w:rsidRPr="00AC2A16">
        <w:rPr>
          <w:rStyle w:val="s6b621b36"/>
          <w:bCs/>
        </w:rPr>
        <w:t>фатални</w:t>
      </w:r>
      <w:proofErr w:type="spellEnd"/>
      <w:r w:rsidRPr="00AC2A16">
        <w:rPr>
          <w:rStyle w:val="s6b621b36"/>
          <w:bCs/>
        </w:rPr>
        <w:t xml:space="preserve"> </w:t>
      </w:r>
      <w:proofErr w:type="spellStart"/>
      <w:r w:rsidRPr="00AC2A16">
        <w:rPr>
          <w:rStyle w:val="s6b621b36"/>
          <w:bCs/>
        </w:rPr>
        <w:t>последици</w:t>
      </w:r>
      <w:proofErr w:type="spellEnd"/>
      <w:r w:rsidRPr="00AC2A16">
        <w:rPr>
          <w:rStyle w:val="s6b621b36"/>
          <w:bCs/>
        </w:rPr>
        <w:t xml:space="preserve"> – </w:t>
      </w:r>
      <w:proofErr w:type="spellStart"/>
      <w:r w:rsidRPr="00AC2A16">
        <w:rPr>
          <w:rStyle w:val="s6b621b36"/>
          <w:bCs/>
        </w:rPr>
        <w:t>нарушение</w:t>
      </w:r>
      <w:proofErr w:type="spellEnd"/>
      <w:r w:rsidRPr="00AC2A16">
        <w:rPr>
          <w:rStyle w:val="s6b621b36"/>
          <w:bCs/>
        </w:rPr>
        <w:t xml:space="preserve"> на </w:t>
      </w:r>
      <w:proofErr w:type="spellStart"/>
      <w:r w:rsidRPr="00AC2A16">
        <w:rPr>
          <w:rStyle w:val="s6b621b36"/>
          <w:bCs/>
        </w:rPr>
        <w:t>материално-правните</w:t>
      </w:r>
      <w:proofErr w:type="spellEnd"/>
      <w:r w:rsidRPr="00AC2A16">
        <w:rPr>
          <w:rStyle w:val="s6b621b36"/>
          <w:bCs/>
        </w:rPr>
        <w:t xml:space="preserve"> </w:t>
      </w:r>
      <w:proofErr w:type="spellStart"/>
      <w:r w:rsidRPr="00AC2A16">
        <w:rPr>
          <w:rStyle w:val="s6b621b36"/>
          <w:bCs/>
        </w:rPr>
        <w:t>позитивни</w:t>
      </w:r>
      <w:proofErr w:type="spellEnd"/>
      <w:r w:rsidRPr="00AC2A16">
        <w:rPr>
          <w:rStyle w:val="s6b621b36"/>
          <w:bCs/>
        </w:rPr>
        <w:t xml:space="preserve"> </w:t>
      </w:r>
      <w:proofErr w:type="spellStart"/>
      <w:r w:rsidRPr="00AC2A16">
        <w:rPr>
          <w:rStyle w:val="s6b621b36"/>
          <w:bCs/>
        </w:rPr>
        <w:t>задължения</w:t>
      </w:r>
      <w:proofErr w:type="spellEnd"/>
      <w:r w:rsidRPr="00AC2A16">
        <w:rPr>
          <w:rStyle w:val="s6b621b36"/>
          <w:bCs/>
        </w:rPr>
        <w:t xml:space="preserve"> на </w:t>
      </w:r>
      <w:proofErr w:type="spellStart"/>
      <w:r w:rsidRPr="00AC2A16">
        <w:rPr>
          <w:rStyle w:val="s6b621b36"/>
          <w:bCs/>
        </w:rPr>
        <w:t>държавата</w:t>
      </w:r>
      <w:proofErr w:type="spellEnd"/>
      <w:r w:rsidRPr="00AC2A16">
        <w:rPr>
          <w:rStyle w:val="s6b621b36"/>
          <w:bCs/>
        </w:rPr>
        <w:t xml:space="preserve"> по </w:t>
      </w:r>
      <w:proofErr w:type="spellStart"/>
      <w:r w:rsidRPr="00AC2A16">
        <w:rPr>
          <w:rStyle w:val="s6b621b36"/>
          <w:bCs/>
        </w:rPr>
        <w:t>чл</w:t>
      </w:r>
      <w:proofErr w:type="spellEnd"/>
      <w:r w:rsidRPr="00AC2A16">
        <w:rPr>
          <w:rStyle w:val="s6b621b36"/>
          <w:bCs/>
        </w:rPr>
        <w:t xml:space="preserve">. 2.  </w:t>
      </w:r>
      <w:proofErr w:type="spellStart"/>
      <w:r w:rsidRPr="00AC2A16">
        <w:rPr>
          <w:rStyle w:val="s6b621b36"/>
          <w:bCs/>
        </w:rPr>
        <w:t>Смекчаването</w:t>
      </w:r>
      <w:proofErr w:type="spellEnd"/>
      <w:r w:rsidRPr="00AC2A16">
        <w:rPr>
          <w:rStyle w:val="s6b621b36"/>
          <w:bCs/>
        </w:rPr>
        <w:t xml:space="preserve"> на </w:t>
      </w:r>
      <w:proofErr w:type="spellStart"/>
      <w:r w:rsidRPr="00AC2A16">
        <w:rPr>
          <w:rStyle w:val="s6b621b36"/>
          <w:bCs/>
        </w:rPr>
        <w:t>тежестта</w:t>
      </w:r>
      <w:proofErr w:type="spellEnd"/>
      <w:r w:rsidRPr="00AC2A16">
        <w:rPr>
          <w:rStyle w:val="s6b621b36"/>
          <w:bCs/>
        </w:rPr>
        <w:t xml:space="preserve"> на </w:t>
      </w:r>
      <w:proofErr w:type="spellStart"/>
      <w:r w:rsidRPr="00AC2A16">
        <w:rPr>
          <w:rStyle w:val="s6b621b36"/>
          <w:bCs/>
        </w:rPr>
        <w:t>наказанието</w:t>
      </w:r>
      <w:proofErr w:type="spellEnd"/>
      <w:r w:rsidRPr="00AC2A16">
        <w:rPr>
          <w:rStyle w:val="s6b621b36"/>
          <w:bCs/>
        </w:rPr>
        <w:t xml:space="preserve">, </w:t>
      </w:r>
      <w:proofErr w:type="spellStart"/>
      <w:r w:rsidRPr="00AC2A16">
        <w:rPr>
          <w:rStyle w:val="s6b621b36"/>
          <w:bCs/>
        </w:rPr>
        <w:t>наложено</w:t>
      </w:r>
      <w:proofErr w:type="spellEnd"/>
      <w:r w:rsidRPr="00AC2A16">
        <w:rPr>
          <w:rStyle w:val="s6b621b36"/>
          <w:bCs/>
        </w:rPr>
        <w:t xml:space="preserve"> с </w:t>
      </w:r>
      <w:proofErr w:type="spellStart"/>
      <w:r w:rsidRPr="00AC2A16">
        <w:rPr>
          <w:rStyle w:val="s6b621b36"/>
          <w:bCs/>
        </w:rPr>
        <w:t>присъдата</w:t>
      </w:r>
      <w:proofErr w:type="spellEnd"/>
      <w:r w:rsidRPr="00AC2A16">
        <w:rPr>
          <w:rStyle w:val="s6b621b36"/>
          <w:bCs/>
        </w:rPr>
        <w:t xml:space="preserve"> </w:t>
      </w:r>
      <w:proofErr w:type="spellStart"/>
      <w:r w:rsidRPr="00AC2A16">
        <w:rPr>
          <w:rStyle w:val="s6b621b36"/>
          <w:bCs/>
        </w:rPr>
        <w:t>без</w:t>
      </w:r>
      <w:proofErr w:type="spellEnd"/>
      <w:r w:rsidRPr="00AC2A16">
        <w:rPr>
          <w:rStyle w:val="s6b621b36"/>
          <w:bCs/>
        </w:rPr>
        <w:t xml:space="preserve"> </w:t>
      </w:r>
      <w:proofErr w:type="spellStart"/>
      <w:r w:rsidRPr="00AC2A16">
        <w:rPr>
          <w:rStyle w:val="s6b621b36"/>
          <w:bCs/>
        </w:rPr>
        <w:t>внимателно</w:t>
      </w:r>
      <w:proofErr w:type="spellEnd"/>
      <w:r w:rsidRPr="00AC2A16">
        <w:rPr>
          <w:rStyle w:val="s6b621b36"/>
          <w:bCs/>
        </w:rPr>
        <w:t xml:space="preserve"> </w:t>
      </w:r>
      <w:proofErr w:type="spellStart"/>
      <w:r w:rsidRPr="00AC2A16">
        <w:rPr>
          <w:rStyle w:val="s6b621b36"/>
          <w:bCs/>
        </w:rPr>
        <w:t>проучване</w:t>
      </w:r>
      <w:proofErr w:type="spellEnd"/>
      <w:r w:rsidRPr="00AC2A16">
        <w:rPr>
          <w:rStyle w:val="s6b621b36"/>
          <w:bCs/>
        </w:rPr>
        <w:t xml:space="preserve"> и </w:t>
      </w:r>
      <w:proofErr w:type="spellStart"/>
      <w:r w:rsidRPr="00AC2A16">
        <w:rPr>
          <w:rStyle w:val="s6b621b36"/>
          <w:bCs/>
        </w:rPr>
        <w:t>вземане</w:t>
      </w:r>
      <w:proofErr w:type="spellEnd"/>
      <w:r w:rsidRPr="00AC2A16">
        <w:rPr>
          <w:rStyle w:val="s6b621b36"/>
          <w:bCs/>
        </w:rPr>
        <w:t xml:space="preserve"> </w:t>
      </w:r>
      <w:proofErr w:type="spellStart"/>
      <w:r w:rsidRPr="00AC2A16">
        <w:rPr>
          <w:rStyle w:val="s6b621b36"/>
          <w:bCs/>
        </w:rPr>
        <w:t>предвид</w:t>
      </w:r>
      <w:proofErr w:type="spellEnd"/>
      <w:r w:rsidRPr="00AC2A16">
        <w:rPr>
          <w:rStyle w:val="s6b621b36"/>
          <w:bCs/>
        </w:rPr>
        <w:t xml:space="preserve"> на </w:t>
      </w:r>
      <w:proofErr w:type="spellStart"/>
      <w:r w:rsidRPr="00AC2A16">
        <w:rPr>
          <w:rStyle w:val="s6b621b36"/>
          <w:bCs/>
        </w:rPr>
        <w:t>предишното</w:t>
      </w:r>
      <w:proofErr w:type="spellEnd"/>
      <w:r w:rsidRPr="00AC2A16">
        <w:rPr>
          <w:rStyle w:val="s6b621b36"/>
          <w:bCs/>
        </w:rPr>
        <w:t xml:space="preserve"> </w:t>
      </w:r>
      <w:proofErr w:type="spellStart"/>
      <w:r w:rsidRPr="00AC2A16">
        <w:rPr>
          <w:rStyle w:val="s6b621b36"/>
          <w:bCs/>
        </w:rPr>
        <w:t>поведение</w:t>
      </w:r>
      <w:proofErr w:type="spellEnd"/>
      <w:r w:rsidRPr="00AC2A16">
        <w:rPr>
          <w:rStyle w:val="s6b621b36"/>
          <w:bCs/>
        </w:rPr>
        <w:t xml:space="preserve"> на </w:t>
      </w:r>
      <w:proofErr w:type="spellStart"/>
      <w:r w:rsidRPr="00AC2A16">
        <w:rPr>
          <w:rStyle w:val="s6b621b36"/>
          <w:bCs/>
        </w:rPr>
        <w:t>извършителя</w:t>
      </w:r>
      <w:proofErr w:type="spellEnd"/>
      <w:r w:rsidRPr="00AC2A16">
        <w:rPr>
          <w:rStyle w:val="s6b621b36"/>
          <w:bCs/>
        </w:rPr>
        <w:t xml:space="preserve"> и </w:t>
      </w:r>
      <w:proofErr w:type="spellStart"/>
      <w:r w:rsidRPr="00AC2A16">
        <w:rPr>
          <w:rStyle w:val="s6b621b36"/>
          <w:bCs/>
        </w:rPr>
        <w:t>неоправданото</w:t>
      </w:r>
      <w:proofErr w:type="spellEnd"/>
      <w:r w:rsidRPr="00AC2A16">
        <w:rPr>
          <w:rStyle w:val="s6b621b36"/>
          <w:bCs/>
        </w:rPr>
        <w:t xml:space="preserve"> </w:t>
      </w:r>
      <w:proofErr w:type="spellStart"/>
      <w:r w:rsidRPr="00AC2A16">
        <w:rPr>
          <w:rStyle w:val="s6b621b36"/>
          <w:bCs/>
        </w:rPr>
        <w:t>забавяне</w:t>
      </w:r>
      <w:proofErr w:type="spellEnd"/>
      <w:r w:rsidRPr="00AC2A16">
        <w:rPr>
          <w:rStyle w:val="s6b621b36"/>
          <w:bCs/>
        </w:rPr>
        <w:t xml:space="preserve"> при </w:t>
      </w:r>
      <w:proofErr w:type="spellStart"/>
      <w:r w:rsidRPr="00AC2A16">
        <w:rPr>
          <w:rStyle w:val="s6b621b36"/>
          <w:bCs/>
        </w:rPr>
        <w:t>изпълнение</w:t>
      </w:r>
      <w:proofErr w:type="spellEnd"/>
      <w:r w:rsidRPr="00AC2A16">
        <w:rPr>
          <w:rStyle w:val="s6b621b36"/>
          <w:bCs/>
        </w:rPr>
        <w:t xml:space="preserve"> на </w:t>
      </w:r>
      <w:proofErr w:type="spellStart"/>
      <w:r w:rsidRPr="00AC2A16">
        <w:rPr>
          <w:rStyle w:val="s6b621b36"/>
          <w:bCs/>
        </w:rPr>
        <w:t>присъдата</w:t>
      </w:r>
      <w:proofErr w:type="spellEnd"/>
      <w:r w:rsidRPr="00AC2A16">
        <w:rPr>
          <w:rStyle w:val="s6b621b36"/>
          <w:bCs/>
        </w:rPr>
        <w:t xml:space="preserve"> </w:t>
      </w:r>
      <w:proofErr w:type="spellStart"/>
      <w:r w:rsidRPr="00AC2A16">
        <w:rPr>
          <w:rStyle w:val="s6b621b36"/>
          <w:bCs/>
        </w:rPr>
        <w:t>са</w:t>
      </w:r>
      <w:proofErr w:type="spellEnd"/>
      <w:r w:rsidRPr="00AC2A16">
        <w:rPr>
          <w:rStyle w:val="s6b621b36"/>
          <w:bCs/>
        </w:rPr>
        <w:t xml:space="preserve"> в </w:t>
      </w:r>
      <w:proofErr w:type="spellStart"/>
      <w:r w:rsidRPr="00AC2A16">
        <w:rPr>
          <w:rStyle w:val="s6b621b36"/>
          <w:bCs/>
        </w:rPr>
        <w:t>нарушение</w:t>
      </w:r>
      <w:proofErr w:type="spellEnd"/>
      <w:r w:rsidRPr="00AC2A16">
        <w:rPr>
          <w:rStyle w:val="s6b621b36"/>
          <w:bCs/>
        </w:rPr>
        <w:t xml:space="preserve"> на </w:t>
      </w:r>
      <w:proofErr w:type="spellStart"/>
      <w:r w:rsidRPr="00AC2A16">
        <w:rPr>
          <w:rStyle w:val="s6b621b36"/>
          <w:bCs/>
        </w:rPr>
        <w:t>процедурните</w:t>
      </w:r>
      <w:proofErr w:type="spellEnd"/>
      <w:r w:rsidRPr="00AC2A16">
        <w:rPr>
          <w:rStyle w:val="s6b621b36"/>
          <w:bCs/>
        </w:rPr>
        <w:t xml:space="preserve"> </w:t>
      </w:r>
      <w:proofErr w:type="spellStart"/>
      <w:r w:rsidRPr="00AC2A16">
        <w:rPr>
          <w:rStyle w:val="s6b621b36"/>
          <w:bCs/>
        </w:rPr>
        <w:t>позитивни</w:t>
      </w:r>
      <w:proofErr w:type="spellEnd"/>
      <w:r w:rsidRPr="00AC2A16">
        <w:rPr>
          <w:rStyle w:val="s6b621b36"/>
          <w:bCs/>
        </w:rPr>
        <w:t xml:space="preserve"> </w:t>
      </w:r>
      <w:proofErr w:type="spellStart"/>
      <w:r w:rsidRPr="00AC2A16">
        <w:rPr>
          <w:rStyle w:val="s6b621b36"/>
          <w:bCs/>
        </w:rPr>
        <w:t>задължения</w:t>
      </w:r>
      <w:proofErr w:type="spellEnd"/>
      <w:r w:rsidRPr="00AC2A16">
        <w:rPr>
          <w:rStyle w:val="s6b621b36"/>
          <w:bCs/>
        </w:rPr>
        <w:t xml:space="preserve"> на </w:t>
      </w:r>
      <w:proofErr w:type="spellStart"/>
      <w:r w:rsidRPr="00AC2A16">
        <w:rPr>
          <w:rStyle w:val="s6b621b36"/>
          <w:bCs/>
        </w:rPr>
        <w:t>държавата</w:t>
      </w:r>
      <w:proofErr w:type="spellEnd"/>
      <w:r w:rsidRPr="00AC2A16">
        <w:rPr>
          <w:rStyle w:val="s6b621b36"/>
          <w:bCs/>
        </w:rPr>
        <w:t xml:space="preserve"> по </w:t>
      </w:r>
      <w:proofErr w:type="spellStart"/>
      <w:r w:rsidRPr="00AC2A16">
        <w:rPr>
          <w:rStyle w:val="s6b621b36"/>
          <w:bCs/>
        </w:rPr>
        <w:t>чл</w:t>
      </w:r>
      <w:proofErr w:type="spellEnd"/>
      <w:r w:rsidRPr="00AC2A16">
        <w:rPr>
          <w:rStyle w:val="s6b621b36"/>
          <w:bCs/>
        </w:rPr>
        <w:t>. 2</w:t>
      </w:r>
      <w:r>
        <w:rPr>
          <w:rStyle w:val="s6b621b36"/>
          <w:bCs/>
        </w:rPr>
        <w:t xml:space="preserve">. </w:t>
      </w:r>
      <w:hyperlink r:id="rId257" w:history="1">
        <w:proofErr w:type="spellStart"/>
        <w:r w:rsidR="005F2496" w:rsidRPr="005F2496">
          <w:rPr>
            <w:rStyle w:val="Hyperlink"/>
          </w:rPr>
          <w:t>Бюлетин</w:t>
        </w:r>
        <w:proofErr w:type="spellEnd"/>
        <w:r w:rsidR="005F2496" w:rsidRPr="005F2496">
          <w:rPr>
            <w:rStyle w:val="Hyperlink"/>
          </w:rPr>
          <w:t xml:space="preserve"> № 58</w:t>
        </w:r>
      </w:hyperlink>
    </w:p>
    <w:p w14:paraId="6BA81F2E" w14:textId="263A3A22" w:rsidR="00AC2A16" w:rsidRPr="005F2496" w:rsidRDefault="00794C51" w:rsidP="005F2496">
      <w:pPr>
        <w:pStyle w:val="JuList"/>
        <w:ind w:left="0" w:firstLine="0"/>
        <w:rPr>
          <w:bCs/>
        </w:rPr>
      </w:pPr>
      <w:hyperlink r:id="rId258" w:history="1">
        <w:r w:rsidR="00AC2A16" w:rsidRPr="00F308EF">
          <w:rPr>
            <w:rStyle w:val="Hyperlink"/>
            <w:i/>
            <w:iCs/>
            <w:szCs w:val="22"/>
          </w:rPr>
          <w:t xml:space="preserve">Smiljanić v. Croatia (no. 35983/14) </w:t>
        </w:r>
      </w:hyperlink>
      <w:r w:rsidR="005F2496" w:rsidRPr="00F308EF">
        <w:rPr>
          <w:i/>
          <w:iCs/>
          <w:szCs w:val="22"/>
        </w:rPr>
        <w:t xml:space="preserve"> </w:t>
      </w:r>
    </w:p>
    <w:bookmarkEnd w:id="19"/>
    <w:p w14:paraId="5711E828" w14:textId="77777777" w:rsidR="00AC2A16" w:rsidRPr="00AC2A16" w:rsidRDefault="00AC2A16" w:rsidP="00AC2A16">
      <w:pPr>
        <w:pBdr>
          <w:bottom w:val="single" w:sz="4" w:space="1" w:color="auto"/>
        </w:pBdr>
        <w:spacing w:after="0" w:line="240" w:lineRule="auto"/>
        <w:contextualSpacing/>
        <w:rPr>
          <w:rStyle w:val="normal--char"/>
          <w:rFonts w:ascii="Times New Roman" w:hAnsi="Times New Roman" w:cs="Times New Roman"/>
          <w:i/>
          <w:sz w:val="24"/>
          <w:szCs w:val="24"/>
        </w:rPr>
      </w:pPr>
    </w:p>
    <w:p w14:paraId="3D9D271F" w14:textId="1CB538B1" w:rsidR="00602E48" w:rsidRPr="00C60AC1" w:rsidRDefault="001256B3" w:rsidP="00B13865">
      <w:pPr>
        <w:pStyle w:val="Heading3"/>
        <w:rPr>
          <w:rStyle w:val="normal--char"/>
          <w:rFonts w:ascii="Times New Roman" w:hAnsi="Times New Roman"/>
          <w:i/>
          <w:color w:val="000000"/>
          <w:sz w:val="28"/>
          <w:szCs w:val="28"/>
        </w:rPr>
      </w:pPr>
      <w:r>
        <w:rPr>
          <w:rStyle w:val="normal--char"/>
          <w:rFonts w:ascii="Times New Roman" w:hAnsi="Times New Roman"/>
          <w:i/>
          <w:color w:val="000000"/>
          <w:sz w:val="28"/>
          <w:szCs w:val="28"/>
        </w:rPr>
        <w:t>Д</w:t>
      </w:r>
      <w:r w:rsidR="004F390D" w:rsidRPr="00C60AC1">
        <w:rPr>
          <w:rStyle w:val="normal--char"/>
          <w:rFonts w:ascii="Times New Roman" w:hAnsi="Times New Roman"/>
          <w:i/>
          <w:color w:val="000000"/>
          <w:sz w:val="28"/>
          <w:szCs w:val="28"/>
        </w:rPr>
        <w:t xml:space="preserve">. </w:t>
      </w:r>
      <w:r w:rsidR="00602E48" w:rsidRPr="00C60AC1">
        <w:rPr>
          <w:rStyle w:val="normal--char"/>
          <w:rFonts w:ascii="Times New Roman" w:hAnsi="Times New Roman"/>
          <w:i/>
          <w:color w:val="000000"/>
          <w:sz w:val="28"/>
          <w:szCs w:val="28"/>
        </w:rPr>
        <w:t>Природни бедствия</w:t>
      </w:r>
      <w:r w:rsidR="000C607C" w:rsidRPr="00C60AC1">
        <w:rPr>
          <w:rStyle w:val="normal--char"/>
          <w:rFonts w:ascii="Times New Roman" w:hAnsi="Times New Roman"/>
          <w:i/>
          <w:color w:val="000000"/>
          <w:sz w:val="28"/>
          <w:szCs w:val="28"/>
        </w:rPr>
        <w:t xml:space="preserve"> </w:t>
      </w:r>
      <w:r w:rsidR="00347261" w:rsidRPr="00C60AC1">
        <w:rPr>
          <w:rStyle w:val="normal--char"/>
          <w:rFonts w:ascii="Times New Roman" w:hAnsi="Times New Roman"/>
          <w:i/>
          <w:color w:val="000000"/>
          <w:sz w:val="28"/>
          <w:szCs w:val="28"/>
        </w:rPr>
        <w:t>и нещастни случаи</w:t>
      </w:r>
    </w:p>
    <w:p w14:paraId="50F2A814" w14:textId="77777777" w:rsidR="00347261" w:rsidRPr="00C60AC1" w:rsidRDefault="00347261" w:rsidP="0034726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Нападение от бездомни кучета, довело до смъртта на 9-годишно дете, не ангажира отговорността на държавата, защото става дума за трагична случайност, а не за тежък пропуск или умишлено бездействие от страна на властите. </w:t>
      </w:r>
      <w:hyperlink r:id="rId259" w:history="1">
        <w:r w:rsidRPr="00C60AC1">
          <w:rPr>
            <w:rStyle w:val="Hyperlink"/>
            <w:rFonts w:ascii="Times New Roman" w:hAnsi="Times New Roman" w:cs="Times New Roman"/>
            <w:sz w:val="24"/>
            <w:szCs w:val="24"/>
            <w:lang w:val="bg-BG"/>
          </w:rPr>
          <w:t>Бюлетин № 5</w:t>
        </w:r>
      </w:hyperlink>
    </w:p>
    <w:p w14:paraId="0826DC9D" w14:textId="77777777" w:rsidR="00116318" w:rsidRPr="00C60AC1" w:rsidRDefault="00794C51" w:rsidP="000C607C">
      <w:pPr>
        <w:pStyle w:val="Default"/>
        <w:pBdr>
          <w:bottom w:val="single" w:sz="4" w:space="1" w:color="auto"/>
        </w:pBdr>
        <w:jc w:val="both"/>
        <w:rPr>
          <w:rFonts w:ascii="Times New Roman" w:hAnsi="Times New Roman" w:cs="Times New Roman"/>
          <w:sz w:val="14"/>
        </w:rPr>
      </w:pPr>
      <w:hyperlink r:id="rId260" w:history="1">
        <w:proofErr w:type="spellStart"/>
        <w:r w:rsidR="00347261" w:rsidRPr="00C60AC1">
          <w:rPr>
            <w:rStyle w:val="Hyperlink"/>
            <w:rFonts w:ascii="Times New Roman" w:hAnsi="Times New Roman" w:cs="Times New Roman"/>
            <w:i/>
          </w:rPr>
          <w:t>Berü</w:t>
        </w:r>
        <w:proofErr w:type="spellEnd"/>
        <w:r w:rsidR="00347261" w:rsidRPr="00C60AC1">
          <w:rPr>
            <w:rStyle w:val="Hyperlink"/>
            <w:rFonts w:ascii="Times New Roman" w:hAnsi="Times New Roman" w:cs="Times New Roman"/>
            <w:i/>
          </w:rPr>
          <w:t xml:space="preserve"> v. </w:t>
        </w:r>
        <w:proofErr w:type="spellStart"/>
        <w:r w:rsidR="00347261" w:rsidRPr="00C60AC1">
          <w:rPr>
            <w:rStyle w:val="Hyperlink"/>
            <w:rFonts w:ascii="Times New Roman" w:hAnsi="Times New Roman" w:cs="Times New Roman"/>
            <w:i/>
          </w:rPr>
          <w:t>Turkey</w:t>
        </w:r>
        <w:proofErr w:type="spellEnd"/>
        <w:r w:rsidR="00347261" w:rsidRPr="00C60AC1">
          <w:rPr>
            <w:rStyle w:val="Hyperlink"/>
            <w:rFonts w:ascii="Times New Roman" w:hAnsi="Times New Roman" w:cs="Times New Roman"/>
            <w:i/>
          </w:rPr>
          <w:t xml:space="preserve"> (</w:t>
        </w:r>
        <w:proofErr w:type="spellStart"/>
        <w:r w:rsidR="00347261" w:rsidRPr="00C60AC1">
          <w:rPr>
            <w:rStyle w:val="Hyperlink"/>
            <w:rFonts w:ascii="Times New Roman" w:hAnsi="Times New Roman" w:cs="Times New Roman"/>
            <w:i/>
          </w:rPr>
          <w:t>no</w:t>
        </w:r>
        <w:proofErr w:type="spellEnd"/>
        <w:r w:rsidR="00347261" w:rsidRPr="00C60AC1">
          <w:rPr>
            <w:rStyle w:val="Hyperlink"/>
            <w:rFonts w:ascii="Times New Roman" w:hAnsi="Times New Roman" w:cs="Times New Roman"/>
            <w:i/>
          </w:rPr>
          <w:t>. 47304/07)</w:t>
        </w:r>
      </w:hyperlink>
    </w:p>
    <w:p w14:paraId="55EA223D" w14:textId="77777777" w:rsidR="000C607C" w:rsidRPr="00C60AC1" w:rsidRDefault="000C607C" w:rsidP="005E0569">
      <w:pPr>
        <w:pStyle w:val="ju-005fpara-002cleft-002cfirst-0020line-003a-0020-00200-0020cm"/>
        <w:spacing w:before="0" w:after="0"/>
        <w:jc w:val="both"/>
        <w:rPr>
          <w:rStyle w:val="normal--char"/>
          <w:iCs/>
          <w:lang w:val="bg-BG"/>
        </w:rPr>
      </w:pPr>
    </w:p>
    <w:p w14:paraId="123068A3" w14:textId="77777777" w:rsidR="000C607C" w:rsidRPr="00C60AC1" w:rsidRDefault="000C607C" w:rsidP="000C607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 xml:space="preserve">В нарушение на чл. 2 от Конвенцията полската правна система като цяло не е дала своевременен и адекватен отговор на едно защитимо оплакване относно смъртта на съпруга на жалбоподателката следствие на небрежност. Жалбоподателката не е можела да установи нито в образуваното наказателно производство, нито във възможното гражданско производство чия е отговорността за падането на дървото, довело до смъртта на съпруга й, и да получи адекватно обезщетение. </w:t>
      </w:r>
      <w:hyperlink r:id="rId26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662AECF6" w14:textId="77777777" w:rsidR="000C607C" w:rsidRPr="00C60AC1" w:rsidRDefault="00794C51" w:rsidP="000C607C">
      <w:pPr>
        <w:pStyle w:val="ju-005fpara-002cleft-002cfirst-0020line-003a-0020-00200-0020cm"/>
        <w:pBdr>
          <w:bottom w:val="single" w:sz="4" w:space="1" w:color="auto"/>
        </w:pBdr>
        <w:spacing w:before="0" w:after="0" w:line="240" w:lineRule="auto"/>
        <w:jc w:val="both"/>
        <w:rPr>
          <w:rStyle w:val="normal--char"/>
          <w:i/>
          <w:sz w:val="22"/>
          <w:u w:val="single"/>
          <w:lang w:val="bg-BG"/>
        </w:rPr>
      </w:pPr>
      <w:hyperlink r:id="rId262" w:history="1">
        <w:proofErr w:type="spellStart"/>
        <w:r w:rsidR="000C607C" w:rsidRPr="00C60AC1">
          <w:rPr>
            <w:rStyle w:val="Hyperlink"/>
            <w:rFonts w:eastAsia="Calibri"/>
            <w:i/>
            <w:lang w:val="bg-BG"/>
          </w:rPr>
          <w:t>Ciechońska</w:t>
        </w:r>
        <w:proofErr w:type="spellEnd"/>
        <w:r w:rsidR="000C607C" w:rsidRPr="00C60AC1">
          <w:rPr>
            <w:rStyle w:val="Hyperlink"/>
            <w:rFonts w:eastAsia="Calibri"/>
            <w:i/>
            <w:lang w:val="bg-BG"/>
          </w:rPr>
          <w:t xml:space="preserve"> v. </w:t>
        </w:r>
        <w:proofErr w:type="spellStart"/>
        <w:r w:rsidR="000C607C" w:rsidRPr="00C60AC1">
          <w:rPr>
            <w:rStyle w:val="Hyperlink"/>
            <w:rFonts w:eastAsia="Calibri"/>
            <w:i/>
            <w:lang w:val="bg-BG"/>
          </w:rPr>
          <w:t>Poland</w:t>
        </w:r>
        <w:proofErr w:type="spellEnd"/>
        <w:r w:rsidR="000C607C" w:rsidRPr="00C60AC1">
          <w:rPr>
            <w:rStyle w:val="Hyperlink"/>
            <w:rFonts w:eastAsia="Calibri"/>
            <w:i/>
            <w:lang w:val="bg-BG"/>
          </w:rPr>
          <w:t xml:space="preserve"> (</w:t>
        </w:r>
        <w:proofErr w:type="spellStart"/>
        <w:r w:rsidR="000C607C" w:rsidRPr="00C60AC1">
          <w:rPr>
            <w:rStyle w:val="Hyperlink"/>
            <w:rFonts w:eastAsia="Calibri"/>
            <w:i/>
            <w:lang w:val="bg-BG"/>
          </w:rPr>
          <w:t>no</w:t>
        </w:r>
        <w:proofErr w:type="spellEnd"/>
        <w:r w:rsidR="000C607C" w:rsidRPr="00C60AC1">
          <w:rPr>
            <w:rStyle w:val="Hyperlink"/>
            <w:rFonts w:eastAsia="Calibri"/>
            <w:i/>
            <w:lang w:val="bg-BG"/>
          </w:rPr>
          <w:t>. 19776/04)</w:t>
        </w:r>
      </w:hyperlink>
    </w:p>
    <w:p w14:paraId="17D1789B" w14:textId="77777777" w:rsidR="00835C4E" w:rsidRPr="00C60AC1" w:rsidRDefault="00835C4E" w:rsidP="00835C4E">
      <w:pPr>
        <w:pStyle w:val="NoSpacing"/>
        <w:jc w:val="both"/>
        <w:rPr>
          <w:rStyle w:val="normal--char"/>
          <w:rFonts w:ascii="Times New Roman" w:hAnsi="Times New Roman" w:cs="Times New Roman"/>
          <w:sz w:val="24"/>
          <w:lang w:val="bg-BG"/>
        </w:rPr>
      </w:pPr>
    </w:p>
    <w:p w14:paraId="5A0C809D"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Руските власти не са изпълнили задължението си да защитят живота на жалбоподателите следствие на наводнение от изпускане на водите на язовир, въпреки че са знаели две години преди </w:t>
      </w:r>
      <w:proofErr w:type="spellStart"/>
      <w:r w:rsidRPr="00C60AC1">
        <w:rPr>
          <w:rStyle w:val="normal--char"/>
          <w:rFonts w:ascii="Times New Roman" w:hAnsi="Times New Roman" w:cs="Times New Roman"/>
          <w:sz w:val="24"/>
          <w:lang w:val="bg-BG"/>
        </w:rPr>
        <w:t>наводението</w:t>
      </w:r>
      <w:proofErr w:type="spellEnd"/>
      <w:r w:rsidRPr="00C60AC1">
        <w:rPr>
          <w:rStyle w:val="normal--char"/>
          <w:rFonts w:ascii="Times New Roman" w:hAnsi="Times New Roman" w:cs="Times New Roman"/>
          <w:sz w:val="24"/>
          <w:lang w:val="bg-BG"/>
        </w:rPr>
        <w:t xml:space="preserve"> за лошото състояние на речното корито и не са предприели мерки в тази посока.</w:t>
      </w:r>
      <w:r w:rsidRPr="00C60AC1">
        <w:rPr>
          <w:rStyle w:val="Absatz-Standardschriftart"/>
          <w:rFonts w:ascii="Times New Roman" w:hAnsi="Times New Roman" w:cs="Times New Roman"/>
          <w:color w:val="000000"/>
          <w:sz w:val="24"/>
          <w:szCs w:val="24"/>
          <w:lang w:val="bg-BG"/>
        </w:rPr>
        <w:t xml:space="preserve"> </w:t>
      </w:r>
      <w:hyperlink r:id="rId26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17</w:t>
        </w:r>
      </w:hyperlink>
    </w:p>
    <w:p w14:paraId="2CAEEA9E" w14:textId="77777777" w:rsidR="00835C4E" w:rsidRPr="00C60AC1" w:rsidRDefault="00794C51" w:rsidP="00835C4E">
      <w:pPr>
        <w:pStyle w:val="ju-005fpara-002cleft-002cfirst-0020line-003a-0020-00200-0020cm"/>
        <w:pBdr>
          <w:bottom w:val="single" w:sz="4" w:space="1" w:color="auto"/>
        </w:pBdr>
        <w:spacing w:before="0" w:after="0" w:line="240" w:lineRule="auto"/>
        <w:jc w:val="both"/>
        <w:rPr>
          <w:bCs/>
          <w:i/>
          <w:color w:val="000000"/>
          <w:lang w:eastAsia="bg-BG"/>
        </w:rPr>
      </w:pPr>
      <w:hyperlink r:id="rId264" w:history="1">
        <w:r w:rsidR="00835C4E" w:rsidRPr="00C60AC1">
          <w:rPr>
            <w:rStyle w:val="Hyperlink"/>
            <w:bCs/>
            <w:i/>
            <w:lang w:eastAsia="bg-BG"/>
          </w:rPr>
          <w:t>Kolyadenko and Others v. Russia (nos. 17423/05, 20534/05, 20678/05, 23263/05, 24283/05 and 35673/05)</w:t>
        </w:r>
      </w:hyperlink>
    </w:p>
    <w:p w14:paraId="4D6B723C" w14:textId="77777777" w:rsidR="00835C4E" w:rsidRPr="00C60AC1" w:rsidRDefault="00835C4E" w:rsidP="00835C4E">
      <w:pPr>
        <w:pStyle w:val="NoSpacing"/>
        <w:jc w:val="both"/>
        <w:rPr>
          <w:rStyle w:val="normal--char"/>
          <w:rFonts w:ascii="Times New Roman" w:hAnsi="Times New Roman" w:cs="Times New Roman"/>
          <w:sz w:val="24"/>
          <w:lang w:val="bg-BG"/>
        </w:rPr>
      </w:pPr>
    </w:p>
    <w:p w14:paraId="2E0A4289" w14:textId="77777777" w:rsidR="00835C4E" w:rsidRPr="00C60AC1" w:rsidRDefault="00835C4E" w:rsidP="00835C4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Турските власти не са приложили необходимото усърдие да защитят живота на 7-годишно момче, замръзнало по пътя за вкъщи след по-ранно приключване на учебните занятия поради виелица.</w:t>
      </w:r>
      <w:r w:rsidRPr="00C60AC1">
        <w:rPr>
          <w:rStyle w:val="WW8Num4z0"/>
          <w:rFonts w:ascii="Times New Roman" w:hAnsi="Times New Roman" w:cs="Times New Roman"/>
          <w:color w:val="000000"/>
          <w:sz w:val="24"/>
          <w:szCs w:val="24"/>
          <w:lang w:val="bg-BG"/>
        </w:rPr>
        <w:t xml:space="preserve"> </w:t>
      </w:r>
      <w:hyperlink r:id="rId265" w:history="1">
        <w:r w:rsidRPr="00C60AC1">
          <w:rPr>
            <w:rStyle w:val="Hyperlink"/>
            <w:rFonts w:ascii="Times New Roman" w:hAnsi="Times New Roman" w:cs="Times New Roman"/>
            <w:sz w:val="24"/>
            <w:szCs w:val="24"/>
            <w:lang w:val="bg-BG"/>
          </w:rPr>
          <w:t>Бюлетин № 19</w:t>
        </w:r>
      </w:hyperlink>
    </w:p>
    <w:p w14:paraId="5AA75A55" w14:textId="77777777" w:rsidR="00835C4E" w:rsidRPr="00C60AC1" w:rsidRDefault="00794C51" w:rsidP="00835C4E">
      <w:pPr>
        <w:pStyle w:val="ju-005fpara-002cleft-002cfirst-0020line-003a-0020-00200-0020cm"/>
        <w:pBdr>
          <w:bottom w:val="single" w:sz="4" w:space="1" w:color="auto"/>
        </w:pBdr>
        <w:spacing w:before="0" w:after="0" w:line="240" w:lineRule="auto"/>
        <w:jc w:val="both"/>
        <w:rPr>
          <w:rStyle w:val="normal--char"/>
          <w:bCs/>
          <w:i/>
          <w:color w:val="000000"/>
          <w:szCs w:val="22"/>
          <w:lang w:eastAsia="bg-BG"/>
        </w:rPr>
      </w:pPr>
      <w:hyperlink r:id="rId266" w:history="1">
        <w:r w:rsidR="00835C4E" w:rsidRPr="00C60AC1">
          <w:rPr>
            <w:rStyle w:val="Hyperlink"/>
            <w:bCs/>
            <w:i/>
            <w:lang w:eastAsia="bg-BG"/>
          </w:rPr>
          <w:t>Ýlbeyi Kemaloðlu and Meriye Kemaloðlu v. Turkey (no. 19986/06)</w:t>
        </w:r>
      </w:hyperlink>
    </w:p>
    <w:p w14:paraId="6141638A" w14:textId="77777777" w:rsidR="000C607C" w:rsidRPr="00C60AC1" w:rsidRDefault="000C607C" w:rsidP="000C607C">
      <w:pPr>
        <w:pStyle w:val="NoSpacing"/>
        <w:jc w:val="both"/>
        <w:rPr>
          <w:rFonts w:ascii="Times New Roman" w:hAnsi="Times New Roman" w:cs="Times New Roman"/>
          <w:sz w:val="24"/>
          <w:szCs w:val="24"/>
          <w:lang w:val="bg-BG"/>
        </w:rPr>
      </w:pPr>
    </w:p>
    <w:p w14:paraId="2B83D886" w14:textId="77777777" w:rsidR="004F390D" w:rsidRPr="00C60AC1" w:rsidRDefault="004F390D" w:rsidP="004F390D">
      <w:pPr>
        <w:pStyle w:val="NoSpacing"/>
        <w:jc w:val="both"/>
        <w:rPr>
          <w:rStyle w:val="normal--char"/>
          <w:rFonts w:ascii="Times New Roman" w:hAnsi="Times New Roman" w:cs="Times New Roman"/>
          <w:color w:val="000000"/>
          <w:sz w:val="24"/>
          <w:szCs w:val="24"/>
          <w:lang w:val="bg-BG"/>
        </w:rPr>
      </w:pPr>
    </w:p>
    <w:p w14:paraId="7C165728" w14:textId="77777777" w:rsidR="00174686" w:rsidRPr="00C60AC1" w:rsidRDefault="00B13865" w:rsidP="00B13865">
      <w:pPr>
        <w:pStyle w:val="Heading2"/>
        <w:ind w:firstLine="284"/>
        <w:rPr>
          <w:rStyle w:val="normal--char"/>
          <w:rFonts w:ascii="Times New Roman" w:hAnsi="Times New Roman"/>
        </w:rPr>
      </w:pPr>
      <w:r w:rsidRPr="00C60AC1">
        <w:rPr>
          <w:rStyle w:val="normal--char"/>
          <w:rFonts w:ascii="Times New Roman" w:hAnsi="Times New Roman"/>
        </w:rPr>
        <w:t xml:space="preserve">2. </w:t>
      </w:r>
      <w:r w:rsidR="00672233" w:rsidRPr="00C60AC1">
        <w:rPr>
          <w:rStyle w:val="normal--char"/>
          <w:rFonts w:ascii="Times New Roman" w:hAnsi="Times New Roman"/>
        </w:rPr>
        <w:t>Употреба на сила от властите</w:t>
      </w:r>
    </w:p>
    <w:p w14:paraId="74FB905F" w14:textId="77777777" w:rsidR="00F73595" w:rsidRDefault="00F73595" w:rsidP="00F57FC5">
      <w:pPr>
        <w:pStyle w:val="NoSpacing"/>
        <w:jc w:val="both"/>
        <w:rPr>
          <w:rStyle w:val="normal--char"/>
          <w:rFonts w:ascii="Times New Roman" w:hAnsi="Times New Roman" w:cs="Times New Roman"/>
          <w:sz w:val="24"/>
          <w:szCs w:val="24"/>
          <w:lang w:val="bg-BG"/>
        </w:rPr>
      </w:pPr>
    </w:p>
    <w:p w14:paraId="001A8881" w14:textId="12557F26" w:rsidR="00F57FC5" w:rsidRPr="00C60AC1" w:rsidRDefault="00F57FC5" w:rsidP="00F57FC5">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Убийството от полицаи на младеж, който не е бил въоръжен и не е представлявал конкретна опасност, е в нарушение на чл. 2 от Конвенцията (право на живот). </w:t>
      </w:r>
      <w:hyperlink r:id="rId267" w:history="1">
        <w:r w:rsidRPr="00C60AC1">
          <w:rPr>
            <w:rStyle w:val="Hyperlink"/>
            <w:rFonts w:ascii="Times New Roman" w:hAnsi="Times New Roman" w:cs="Times New Roman"/>
            <w:sz w:val="24"/>
            <w:szCs w:val="24"/>
            <w:lang w:val="bg-BG"/>
          </w:rPr>
          <w:t>Бюлетин № 7</w:t>
        </w:r>
      </w:hyperlink>
    </w:p>
    <w:p w14:paraId="14F370CB" w14:textId="77777777" w:rsidR="00F57FC5" w:rsidRPr="00C60AC1" w:rsidRDefault="00794C51" w:rsidP="00F57FC5">
      <w:pPr>
        <w:pStyle w:val="NoSpacing"/>
        <w:pBdr>
          <w:bottom w:val="single" w:sz="4" w:space="1" w:color="auto"/>
        </w:pBdr>
        <w:jc w:val="both"/>
        <w:rPr>
          <w:rStyle w:val="normal--char"/>
          <w:rFonts w:ascii="Times New Roman" w:hAnsi="Times New Roman" w:cs="Times New Roman"/>
          <w:sz w:val="24"/>
          <w:szCs w:val="24"/>
          <w:lang w:val="bg-BG"/>
        </w:rPr>
      </w:pPr>
      <w:hyperlink r:id="rId268" w:history="1">
        <w:r w:rsidR="00F57FC5" w:rsidRPr="00C60AC1">
          <w:rPr>
            <w:rStyle w:val="Hyperlink"/>
            <w:rFonts w:ascii="Times New Roman" w:hAnsi="Times New Roman" w:cs="Times New Roman"/>
            <w:i/>
            <w:sz w:val="24"/>
            <w:szCs w:val="24"/>
          </w:rPr>
          <w:t>Alikaj</w:t>
        </w:r>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and</w:t>
        </w:r>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others</w:t>
        </w:r>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v</w:t>
        </w:r>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Italy</w:t>
        </w:r>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application</w:t>
        </w:r>
        <w:r w:rsidR="00F57FC5" w:rsidRPr="005D3DB1">
          <w:rPr>
            <w:rStyle w:val="Hyperlink"/>
            <w:rFonts w:ascii="Times New Roman" w:hAnsi="Times New Roman" w:cs="Times New Roman"/>
            <w:i/>
            <w:sz w:val="24"/>
            <w:szCs w:val="24"/>
            <w:lang w:val="ru-RU"/>
          </w:rPr>
          <w:t xml:space="preserve"> </w:t>
        </w:r>
        <w:r w:rsidR="00F57FC5" w:rsidRPr="00C60AC1">
          <w:rPr>
            <w:rStyle w:val="Hyperlink"/>
            <w:rFonts w:ascii="Times New Roman" w:hAnsi="Times New Roman" w:cs="Times New Roman"/>
            <w:i/>
            <w:sz w:val="24"/>
            <w:szCs w:val="24"/>
          </w:rPr>
          <w:t>no</w:t>
        </w:r>
        <w:r w:rsidR="00F57FC5" w:rsidRPr="005D3DB1">
          <w:rPr>
            <w:rStyle w:val="Hyperlink"/>
            <w:rFonts w:ascii="Times New Roman" w:hAnsi="Times New Roman" w:cs="Times New Roman"/>
            <w:i/>
            <w:sz w:val="24"/>
            <w:szCs w:val="24"/>
            <w:lang w:val="ru-RU"/>
          </w:rPr>
          <w:t>. 47357/08</w:t>
        </w:r>
      </w:hyperlink>
    </w:p>
    <w:p w14:paraId="5A3ACA80" w14:textId="77777777" w:rsidR="00F57FC5" w:rsidRPr="00C60AC1" w:rsidRDefault="00F57FC5" w:rsidP="00174686">
      <w:pPr>
        <w:pStyle w:val="NoSpacing"/>
        <w:jc w:val="both"/>
        <w:rPr>
          <w:rFonts w:ascii="Times New Roman" w:hAnsi="Times New Roman" w:cs="Times New Roman"/>
          <w:sz w:val="24"/>
          <w:szCs w:val="24"/>
          <w:lang w:val="bg-BG"/>
        </w:rPr>
      </w:pPr>
    </w:p>
    <w:p w14:paraId="1C7785E5" w14:textId="77777777" w:rsidR="00191D96" w:rsidRPr="00C60AC1" w:rsidRDefault="00191D96" w:rsidP="00191D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Нарушение на позитивните задължения на Русия по чл. 2 от Конвенцията във връзка с въздушно нападение на федералните служби над чеченско село. </w:t>
      </w:r>
      <w:hyperlink r:id="rId26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7</w:t>
        </w:r>
      </w:hyperlink>
    </w:p>
    <w:p w14:paraId="305875BD" w14:textId="77777777" w:rsidR="00191D96" w:rsidRPr="00C60AC1" w:rsidRDefault="00794C51" w:rsidP="00191D96">
      <w:pPr>
        <w:pStyle w:val="NoSpacing"/>
        <w:pBdr>
          <w:bottom w:val="single" w:sz="4" w:space="1" w:color="auto"/>
        </w:pBdr>
        <w:jc w:val="both"/>
        <w:rPr>
          <w:rFonts w:ascii="Times New Roman" w:hAnsi="Times New Roman" w:cs="Times New Roman"/>
          <w:sz w:val="24"/>
          <w:szCs w:val="24"/>
          <w:lang w:val="bg-BG"/>
        </w:rPr>
      </w:pPr>
      <w:hyperlink r:id="rId270" w:history="1">
        <w:proofErr w:type="spellStart"/>
        <w:r w:rsidR="00191D96" w:rsidRPr="00C60AC1">
          <w:rPr>
            <w:rStyle w:val="Hyperlink"/>
            <w:rFonts w:ascii="Times New Roman" w:hAnsi="Times New Roman" w:cs="Times New Roman"/>
            <w:i/>
            <w:sz w:val="24"/>
          </w:rPr>
          <w:t>Esmukhambetov</w:t>
        </w:r>
        <w:proofErr w:type="spellEnd"/>
        <w:r w:rsidR="00191D96" w:rsidRPr="005D3DB1">
          <w:rPr>
            <w:rStyle w:val="Hyperlink"/>
            <w:rFonts w:ascii="Times New Roman" w:hAnsi="Times New Roman" w:cs="Times New Roman"/>
            <w:i/>
            <w:sz w:val="24"/>
            <w:lang w:val="ru-RU"/>
          </w:rPr>
          <w:t xml:space="preserve"> </w:t>
        </w:r>
        <w:r w:rsidR="00191D96" w:rsidRPr="00C60AC1">
          <w:rPr>
            <w:rStyle w:val="Hyperlink"/>
            <w:rFonts w:ascii="Times New Roman" w:hAnsi="Times New Roman" w:cs="Times New Roman"/>
            <w:i/>
            <w:sz w:val="24"/>
          </w:rPr>
          <w:t>and</w:t>
        </w:r>
        <w:r w:rsidR="00191D96" w:rsidRPr="005D3DB1">
          <w:rPr>
            <w:rStyle w:val="Hyperlink"/>
            <w:rFonts w:ascii="Times New Roman" w:hAnsi="Times New Roman" w:cs="Times New Roman"/>
            <w:i/>
            <w:sz w:val="24"/>
            <w:lang w:val="ru-RU"/>
          </w:rPr>
          <w:t xml:space="preserve"> </w:t>
        </w:r>
        <w:r w:rsidR="00191D96" w:rsidRPr="00C60AC1">
          <w:rPr>
            <w:rStyle w:val="Hyperlink"/>
            <w:rFonts w:ascii="Times New Roman" w:hAnsi="Times New Roman" w:cs="Times New Roman"/>
            <w:i/>
            <w:sz w:val="24"/>
          </w:rPr>
          <w:t>others</w:t>
        </w:r>
        <w:r w:rsidR="00191D96" w:rsidRPr="005D3DB1">
          <w:rPr>
            <w:rStyle w:val="Hyperlink"/>
            <w:rFonts w:ascii="Times New Roman" w:hAnsi="Times New Roman" w:cs="Times New Roman"/>
            <w:i/>
            <w:sz w:val="24"/>
            <w:lang w:val="ru-RU"/>
          </w:rPr>
          <w:t xml:space="preserve"> </w:t>
        </w:r>
        <w:r w:rsidR="00191D96" w:rsidRPr="00C60AC1">
          <w:rPr>
            <w:rStyle w:val="Hyperlink"/>
            <w:rFonts w:ascii="Times New Roman" w:hAnsi="Times New Roman" w:cs="Times New Roman"/>
            <w:i/>
            <w:sz w:val="24"/>
          </w:rPr>
          <w:t>v</w:t>
        </w:r>
        <w:r w:rsidR="00191D96" w:rsidRPr="005D3DB1">
          <w:rPr>
            <w:rStyle w:val="Hyperlink"/>
            <w:rFonts w:ascii="Times New Roman" w:hAnsi="Times New Roman" w:cs="Times New Roman"/>
            <w:i/>
            <w:sz w:val="24"/>
            <w:lang w:val="ru-RU"/>
          </w:rPr>
          <w:t xml:space="preserve">. </w:t>
        </w:r>
        <w:r w:rsidR="00191D96" w:rsidRPr="00C60AC1">
          <w:rPr>
            <w:rStyle w:val="Hyperlink"/>
            <w:rFonts w:ascii="Times New Roman" w:hAnsi="Times New Roman" w:cs="Times New Roman"/>
            <w:i/>
            <w:sz w:val="24"/>
          </w:rPr>
          <w:t>Russia</w:t>
        </w:r>
        <w:r w:rsidR="00191D96" w:rsidRPr="005D3DB1">
          <w:rPr>
            <w:rStyle w:val="Hyperlink"/>
            <w:rFonts w:ascii="Times New Roman" w:hAnsi="Times New Roman" w:cs="Times New Roman"/>
            <w:i/>
            <w:sz w:val="24"/>
            <w:lang w:val="ru-RU"/>
          </w:rPr>
          <w:t xml:space="preserve"> (</w:t>
        </w:r>
        <w:r w:rsidR="00191D96" w:rsidRPr="00C60AC1">
          <w:rPr>
            <w:rStyle w:val="Hyperlink"/>
            <w:rFonts w:ascii="Times New Roman" w:hAnsi="Times New Roman" w:cs="Times New Roman"/>
            <w:i/>
            <w:sz w:val="24"/>
          </w:rPr>
          <w:t>no</w:t>
        </w:r>
        <w:r w:rsidR="00191D96" w:rsidRPr="005D3DB1">
          <w:rPr>
            <w:rStyle w:val="Hyperlink"/>
            <w:rFonts w:ascii="Times New Roman" w:hAnsi="Times New Roman" w:cs="Times New Roman"/>
            <w:i/>
            <w:sz w:val="24"/>
            <w:lang w:val="ru-RU"/>
          </w:rPr>
          <w:t>. 23445/03)</w:t>
        </w:r>
      </w:hyperlink>
    </w:p>
    <w:p w14:paraId="4CA99B71" w14:textId="77777777" w:rsidR="00694233" w:rsidRPr="00C60AC1" w:rsidRDefault="00694233" w:rsidP="001830A6">
      <w:pPr>
        <w:pStyle w:val="NoSpacing"/>
        <w:jc w:val="both"/>
        <w:rPr>
          <w:rStyle w:val="normal--char"/>
          <w:rFonts w:ascii="Times New Roman" w:hAnsi="Times New Roman" w:cs="Times New Roman"/>
          <w:color w:val="000000"/>
          <w:sz w:val="24"/>
          <w:szCs w:val="24"/>
          <w:lang w:val="bg-BG"/>
        </w:rPr>
      </w:pPr>
    </w:p>
    <w:p w14:paraId="21BD1857" w14:textId="77777777" w:rsidR="00694233" w:rsidRPr="00C60AC1" w:rsidRDefault="00EA2E26" w:rsidP="001830A6">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Комуникирана e жалба на правителството относно убийството на турски гражданин от служител на българската гранична полиция при риболов в български води. </w:t>
      </w:r>
      <w:hyperlink r:id="rId271"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w:t>
        </w:r>
        <w:r w:rsidRPr="00C60AC1">
          <w:rPr>
            <w:rStyle w:val="Hyperlink"/>
            <w:rFonts w:ascii="Times New Roman" w:hAnsi="Times New Roman" w:cs="Times New Roman"/>
            <w:sz w:val="24"/>
            <w:szCs w:val="24"/>
            <w:lang w:val="bg-BG"/>
          </w:rPr>
          <w:t>17</w:t>
        </w:r>
      </w:hyperlink>
    </w:p>
    <w:p w14:paraId="6E5B96B9" w14:textId="77777777" w:rsidR="00EA2E26" w:rsidRPr="00C60AC1" w:rsidRDefault="00794C51" w:rsidP="00EA2E26">
      <w:pPr>
        <w:pStyle w:val="ju-005fpara-002cleft-002cfirst-0020line-003a-0020-00200-0020cm"/>
        <w:pBdr>
          <w:bottom w:val="single" w:sz="4" w:space="1" w:color="auto"/>
        </w:pBdr>
        <w:spacing w:before="0" w:after="0" w:line="240" w:lineRule="auto"/>
        <w:jc w:val="both"/>
        <w:rPr>
          <w:b/>
          <w:bCs/>
          <w:iCs/>
          <w:sz w:val="22"/>
          <w:szCs w:val="22"/>
          <w:u w:val="single"/>
          <w:lang w:val="bg-BG"/>
        </w:rPr>
      </w:pPr>
      <w:hyperlink r:id="rId272" w:history="1">
        <w:r w:rsidR="00EA2E26" w:rsidRPr="00C60AC1">
          <w:rPr>
            <w:rStyle w:val="Hyperlink"/>
            <w:i/>
          </w:rPr>
          <w:t xml:space="preserve">Ercan and </w:t>
        </w:r>
        <w:r w:rsidR="00EA2E26" w:rsidRPr="00C60AC1">
          <w:rPr>
            <w:rStyle w:val="Hyperlink"/>
            <w:i/>
            <w:lang w:val="en-US"/>
          </w:rPr>
          <w:t>o</w:t>
        </w:r>
        <w:r w:rsidR="00EA2E26" w:rsidRPr="00C60AC1">
          <w:rPr>
            <w:rStyle w:val="Hyperlink"/>
            <w:i/>
          </w:rPr>
          <w:t>thers</w:t>
        </w:r>
        <w:r w:rsidR="00EA2E26" w:rsidRPr="00C60AC1">
          <w:rPr>
            <w:rStyle w:val="Hyperlink"/>
            <w:i/>
            <w:lang w:val="bg-BG"/>
          </w:rPr>
          <w:t xml:space="preserve"> </w:t>
        </w:r>
        <w:r w:rsidR="00EA2E26" w:rsidRPr="00C60AC1">
          <w:rPr>
            <w:rStyle w:val="Hyperlink"/>
            <w:i/>
            <w:lang w:val="en-US"/>
          </w:rPr>
          <w:t>v</w:t>
        </w:r>
        <w:r w:rsidR="00EA2E26" w:rsidRPr="00C60AC1">
          <w:rPr>
            <w:rStyle w:val="Hyperlink"/>
            <w:i/>
          </w:rPr>
          <w:t>. B</w:t>
        </w:r>
        <w:r w:rsidR="00EA2E26" w:rsidRPr="00C60AC1">
          <w:rPr>
            <w:rStyle w:val="Hyperlink"/>
            <w:i/>
            <w:lang w:val="en-US"/>
          </w:rPr>
          <w:t>u</w:t>
        </w:r>
        <w:r w:rsidR="00EA2E26" w:rsidRPr="00C60AC1">
          <w:rPr>
            <w:rStyle w:val="Hyperlink"/>
            <w:i/>
          </w:rPr>
          <w:t xml:space="preserve">lgaria (no. </w:t>
        </w:r>
        <w:r w:rsidR="00EA2E26" w:rsidRPr="00C60AC1">
          <w:rPr>
            <w:rStyle w:val="Hyperlink"/>
            <w:bCs/>
            <w:i/>
          </w:rPr>
          <w:t>21470</w:t>
        </w:r>
        <w:r w:rsidR="00EA2E26" w:rsidRPr="00C60AC1">
          <w:rPr>
            <w:rStyle w:val="Hyperlink"/>
            <w:i/>
          </w:rPr>
          <w:t>/</w:t>
        </w:r>
        <w:r w:rsidR="00EA2E26" w:rsidRPr="00C60AC1">
          <w:rPr>
            <w:rStyle w:val="Hyperlink"/>
            <w:bCs/>
            <w:i/>
          </w:rPr>
          <w:t>10</w:t>
        </w:r>
        <w:r w:rsidR="00EA2E26" w:rsidRPr="00C60AC1">
          <w:rPr>
            <w:rStyle w:val="Hyperlink"/>
            <w:i/>
          </w:rPr>
          <w:t>)</w:t>
        </w:r>
      </w:hyperlink>
      <w:r w:rsidR="00EA2E26" w:rsidRPr="00C60AC1">
        <w:rPr>
          <w:lang w:val="bg-BG"/>
        </w:rPr>
        <w:t xml:space="preserve"> – </w:t>
      </w:r>
      <w:r w:rsidR="00EA2E26" w:rsidRPr="00C60AC1">
        <w:rPr>
          <w:bCs/>
          <w:i/>
          <w:color w:val="000000"/>
          <w:lang w:val="bg-BG" w:eastAsia="bg-BG"/>
        </w:rPr>
        <w:t>Ж</w:t>
      </w:r>
      <w:r w:rsidR="00EA2E26" w:rsidRPr="00C60AC1">
        <w:rPr>
          <w:bCs/>
          <w:i/>
          <w:color w:val="000000"/>
          <w:lang w:eastAsia="bg-BG"/>
        </w:rPr>
        <w:t>алба</w:t>
      </w:r>
      <w:r w:rsidR="00EA2E26" w:rsidRPr="00C60AC1">
        <w:rPr>
          <w:bCs/>
          <w:i/>
          <w:color w:val="000000"/>
          <w:lang w:val="bg-BG" w:eastAsia="bg-BG"/>
        </w:rPr>
        <w:t>,</w:t>
      </w:r>
      <w:r w:rsidR="00EA2E26" w:rsidRPr="00C60AC1">
        <w:rPr>
          <w:bCs/>
          <w:i/>
          <w:color w:val="000000"/>
          <w:lang w:eastAsia="bg-BG"/>
        </w:rPr>
        <w:t xml:space="preserve"> </w:t>
      </w:r>
      <w:r w:rsidR="00EA2E26" w:rsidRPr="00C60AC1">
        <w:rPr>
          <w:bCs/>
          <w:i/>
          <w:color w:val="000000"/>
          <w:lang w:val="bg-BG" w:eastAsia="bg-BG"/>
        </w:rPr>
        <w:t>к</w:t>
      </w:r>
      <w:r w:rsidR="00EA2E26" w:rsidRPr="00C60AC1">
        <w:rPr>
          <w:bCs/>
          <w:i/>
          <w:color w:val="000000"/>
          <w:lang w:eastAsia="bg-BG"/>
        </w:rPr>
        <w:t xml:space="preserve">омуникирана на правителството </w:t>
      </w:r>
    </w:p>
    <w:p w14:paraId="4AB21E3C" w14:textId="77777777" w:rsidR="003F63DE" w:rsidRPr="00C60AC1" w:rsidRDefault="003F63DE" w:rsidP="007B1386">
      <w:pPr>
        <w:pStyle w:val="NoSpacing"/>
        <w:rPr>
          <w:rFonts w:ascii="Times New Roman" w:hAnsi="Times New Roman" w:cs="Times New Roman"/>
          <w:b/>
          <w:sz w:val="28"/>
          <w:szCs w:val="28"/>
        </w:rPr>
      </w:pPr>
    </w:p>
    <w:p w14:paraId="2E3EB459" w14:textId="77777777" w:rsidR="00B56589" w:rsidRPr="00C60AC1" w:rsidRDefault="00B56589" w:rsidP="00B56589">
      <w:pPr>
        <w:pStyle w:val="NoSpacing"/>
        <w:jc w:val="both"/>
        <w:rPr>
          <w:rFonts w:ascii="Times New Roman" w:hAnsi="Times New Roman" w:cs="Times New Roman"/>
          <w:sz w:val="24"/>
          <w:szCs w:val="24"/>
          <w:lang w:val="bg-BG" w:eastAsia="bg-BG"/>
        </w:rPr>
      </w:pPr>
      <w:proofErr w:type="spellStart"/>
      <w:r w:rsidRPr="005D3DB1">
        <w:rPr>
          <w:rFonts w:ascii="Times New Roman" w:hAnsi="Times New Roman" w:cs="Times New Roman"/>
          <w:sz w:val="24"/>
          <w:szCs w:val="24"/>
          <w:lang w:val="ru-RU" w:eastAsia="bg-BG"/>
        </w:rPr>
        <w:t>Жандармерията</w:t>
      </w:r>
      <w:proofErr w:type="spellEnd"/>
      <w:r w:rsidRPr="005D3DB1">
        <w:rPr>
          <w:rFonts w:ascii="Times New Roman" w:hAnsi="Times New Roman" w:cs="Times New Roman"/>
          <w:sz w:val="24"/>
          <w:szCs w:val="24"/>
          <w:lang w:val="ru-RU" w:eastAsia="bg-BG"/>
        </w:rPr>
        <w:t xml:space="preserve"> е </w:t>
      </w:r>
      <w:proofErr w:type="spellStart"/>
      <w:r w:rsidRPr="005D3DB1">
        <w:rPr>
          <w:rFonts w:ascii="Times New Roman" w:hAnsi="Times New Roman" w:cs="Times New Roman"/>
          <w:sz w:val="24"/>
          <w:szCs w:val="24"/>
          <w:lang w:val="ru-RU" w:eastAsia="bg-BG"/>
        </w:rPr>
        <w:t>използвала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потенциално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смъртоносна</w:t>
      </w:r>
      <w:proofErr w:type="spellEnd"/>
      <w:r w:rsidRPr="005D3DB1">
        <w:rPr>
          <w:rFonts w:ascii="Times New Roman" w:hAnsi="Times New Roman" w:cs="Times New Roman"/>
          <w:sz w:val="24"/>
          <w:szCs w:val="24"/>
          <w:lang w:val="ru-RU" w:eastAsia="bg-BG"/>
        </w:rPr>
        <w:t xml:space="preserve"> сила, </w:t>
      </w:r>
      <w:proofErr w:type="spellStart"/>
      <w:r w:rsidRPr="005D3DB1">
        <w:rPr>
          <w:rFonts w:ascii="Times New Roman" w:hAnsi="Times New Roman" w:cs="Times New Roman"/>
          <w:sz w:val="24"/>
          <w:szCs w:val="24"/>
          <w:lang w:val="ru-RU" w:eastAsia="bg-BG"/>
        </w:rPr>
        <w:t>макар</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обстоятелствата</w:t>
      </w:r>
      <w:proofErr w:type="spellEnd"/>
      <w:r w:rsidRPr="005D3DB1">
        <w:rPr>
          <w:rFonts w:ascii="Times New Roman" w:hAnsi="Times New Roman" w:cs="Times New Roman"/>
          <w:sz w:val="24"/>
          <w:szCs w:val="24"/>
          <w:lang w:val="ru-RU" w:eastAsia="bg-BG"/>
        </w:rPr>
        <w:t xml:space="preserve"> </w:t>
      </w:r>
      <w:proofErr w:type="gramStart"/>
      <w:r w:rsidRPr="005D3DB1">
        <w:rPr>
          <w:rFonts w:ascii="Times New Roman" w:hAnsi="Times New Roman" w:cs="Times New Roman"/>
          <w:sz w:val="24"/>
          <w:szCs w:val="24"/>
          <w:lang w:val="ru-RU" w:eastAsia="bg-BG"/>
        </w:rPr>
        <w:t>в</w:t>
      </w:r>
      <w:r w:rsidRPr="00C60AC1">
        <w:rPr>
          <w:rFonts w:ascii="Times New Roman" w:hAnsi="Times New Roman" w:cs="Times New Roman"/>
          <w:sz w:val="24"/>
          <w:szCs w:val="24"/>
          <w:lang w:val="bg-BG" w:eastAsia="bg-BG"/>
        </w:rPr>
        <w:t xml:space="preserve"> </w:t>
      </w:r>
      <w:r w:rsidRPr="005D3DB1">
        <w:rPr>
          <w:rFonts w:ascii="Times New Roman" w:hAnsi="Times New Roman" w:cs="Times New Roman"/>
          <w:sz w:val="24"/>
          <w:szCs w:val="24"/>
          <w:lang w:val="ru-RU" w:eastAsia="bg-BG"/>
        </w:rPr>
        <w:t>случая</w:t>
      </w:r>
      <w:proofErr w:type="gramEnd"/>
      <w:r w:rsidRPr="005D3DB1">
        <w:rPr>
          <w:rFonts w:ascii="Times New Roman" w:hAnsi="Times New Roman" w:cs="Times New Roman"/>
          <w:sz w:val="24"/>
          <w:szCs w:val="24"/>
          <w:lang w:val="ru-RU" w:eastAsia="bg-BG"/>
        </w:rPr>
        <w:t xml:space="preserve"> да не </w:t>
      </w:r>
      <w:proofErr w:type="spellStart"/>
      <w:r w:rsidRPr="005D3DB1">
        <w:rPr>
          <w:rFonts w:ascii="Times New Roman" w:hAnsi="Times New Roman" w:cs="Times New Roman"/>
          <w:sz w:val="24"/>
          <w:szCs w:val="24"/>
          <w:lang w:val="ru-RU" w:eastAsia="bg-BG"/>
        </w:rPr>
        <w:t>са</w:t>
      </w:r>
      <w:proofErr w:type="spellEnd"/>
      <w:r w:rsidRPr="005D3DB1">
        <w:rPr>
          <w:rFonts w:ascii="Times New Roman" w:hAnsi="Times New Roman" w:cs="Times New Roman"/>
          <w:sz w:val="24"/>
          <w:szCs w:val="24"/>
          <w:lang w:val="ru-RU" w:eastAsia="bg-BG"/>
        </w:rPr>
        <w:t xml:space="preserve"> го налагали – нарушение на </w:t>
      </w:r>
      <w:proofErr w:type="spellStart"/>
      <w:r w:rsidRPr="005D3DB1">
        <w:rPr>
          <w:rFonts w:ascii="Times New Roman" w:hAnsi="Times New Roman" w:cs="Times New Roman"/>
          <w:sz w:val="24"/>
          <w:szCs w:val="24"/>
          <w:lang w:val="ru-RU" w:eastAsia="bg-BG"/>
        </w:rPr>
        <w:t>материалния</w:t>
      </w:r>
      <w:proofErr w:type="spellEnd"/>
      <w:r w:rsidRPr="005D3DB1">
        <w:rPr>
          <w:rFonts w:ascii="Times New Roman" w:hAnsi="Times New Roman" w:cs="Times New Roman"/>
          <w:sz w:val="24"/>
          <w:szCs w:val="24"/>
          <w:lang w:val="ru-RU" w:eastAsia="bg-BG"/>
        </w:rPr>
        <w:t xml:space="preserve"> аспект на чл. 2 от</w:t>
      </w:r>
      <w:r w:rsidRPr="00C60AC1">
        <w:rPr>
          <w:rFonts w:ascii="Times New Roman" w:hAnsi="Times New Roman" w:cs="Times New Roman"/>
          <w:sz w:val="24"/>
          <w:szCs w:val="24"/>
          <w:lang w:val="bg-BG" w:eastAsia="bg-BG"/>
        </w:rPr>
        <w:t xml:space="preserve"> К</w:t>
      </w:r>
      <w:proofErr w:type="spellStart"/>
      <w:r w:rsidRPr="005D3DB1">
        <w:rPr>
          <w:rFonts w:ascii="Times New Roman" w:hAnsi="Times New Roman" w:cs="Times New Roman"/>
          <w:sz w:val="24"/>
          <w:szCs w:val="24"/>
          <w:lang w:val="ru-RU" w:eastAsia="bg-BG"/>
        </w:rPr>
        <w:t>онвенцията</w:t>
      </w:r>
      <w:proofErr w:type="spellEnd"/>
      <w:r w:rsidRPr="00C60AC1">
        <w:rPr>
          <w:rFonts w:ascii="Times New Roman" w:hAnsi="Times New Roman" w:cs="Times New Roman"/>
          <w:sz w:val="24"/>
          <w:szCs w:val="24"/>
          <w:lang w:val="bg-BG" w:eastAsia="bg-BG"/>
        </w:rPr>
        <w:t xml:space="preserve">. </w:t>
      </w:r>
      <w:hyperlink r:id="rId273" w:history="1">
        <w:r w:rsidRPr="00C60AC1">
          <w:rPr>
            <w:rStyle w:val="Hyperlink"/>
            <w:rFonts w:ascii="Times New Roman" w:hAnsi="Times New Roman" w:cs="Times New Roman"/>
            <w:sz w:val="24"/>
            <w:szCs w:val="24"/>
            <w:lang w:val="bg-BG" w:eastAsia="bg-BG"/>
          </w:rPr>
          <w:t>Бюлетин № 27</w:t>
        </w:r>
      </w:hyperlink>
    </w:p>
    <w:p w14:paraId="369977ED" w14:textId="77777777" w:rsidR="00B56589" w:rsidRPr="00C60AC1" w:rsidRDefault="00794C51" w:rsidP="00B56589">
      <w:pPr>
        <w:pStyle w:val="NoSpacing"/>
        <w:pBdr>
          <w:bottom w:val="single" w:sz="4" w:space="1" w:color="auto"/>
        </w:pBdr>
        <w:jc w:val="both"/>
        <w:rPr>
          <w:rStyle w:val="Hyperlink"/>
          <w:rFonts w:ascii="Times New Roman" w:hAnsi="Times New Roman" w:cs="Times New Roman"/>
          <w:bCs/>
          <w:i/>
          <w:iCs/>
          <w:u w:val="none"/>
          <w:lang w:val="sr-Cyrl-CS"/>
        </w:rPr>
      </w:pPr>
      <w:hyperlink r:id="rId274" w:history="1">
        <w:r w:rsidR="00B56589" w:rsidRPr="00C60AC1">
          <w:rPr>
            <w:rStyle w:val="Hyperlink"/>
            <w:rFonts w:ascii="Times New Roman" w:hAnsi="Times New Roman" w:cs="Times New Roman"/>
            <w:bCs/>
            <w:i/>
            <w:iCs/>
            <w:sz w:val="24"/>
            <w:szCs w:val="24"/>
            <w:u w:val="none"/>
            <w:lang w:val="sr-Cyrl-CS"/>
          </w:rPr>
          <w:t>Guerdner and Others v. France (no. 68780/10)</w:t>
        </w:r>
      </w:hyperlink>
    </w:p>
    <w:p w14:paraId="389A7E6A" w14:textId="77777777" w:rsidR="00766617" w:rsidRPr="00C60AC1" w:rsidRDefault="00766617" w:rsidP="00D117CE">
      <w:pPr>
        <w:spacing w:line="240" w:lineRule="auto"/>
        <w:contextualSpacing/>
        <w:jc w:val="both"/>
        <w:rPr>
          <w:rFonts w:ascii="Times New Roman" w:hAnsi="Times New Roman" w:cs="Times New Roman"/>
          <w:sz w:val="24"/>
          <w:szCs w:val="24"/>
        </w:rPr>
      </w:pPr>
    </w:p>
    <w:p w14:paraId="19F06EA5" w14:textId="77777777" w:rsidR="00D117CE" w:rsidRPr="00C60AC1" w:rsidRDefault="00D117CE" w:rsidP="00D117CE">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Независимо от причината за смъртта </w:t>
      </w:r>
      <w:r w:rsidRPr="005D3DB1">
        <w:rPr>
          <w:rFonts w:ascii="Times New Roman" w:hAnsi="Times New Roman" w:cs="Times New Roman"/>
          <w:sz w:val="24"/>
          <w:szCs w:val="24"/>
          <w:lang w:val="ru-RU"/>
        </w:rPr>
        <w:t xml:space="preserve">на </w:t>
      </w:r>
      <w:r w:rsidRPr="00C60AC1">
        <w:rPr>
          <w:rFonts w:ascii="Times New Roman" w:hAnsi="Times New Roman" w:cs="Times New Roman"/>
          <w:sz w:val="24"/>
          <w:szCs w:val="24"/>
        </w:rPr>
        <w:t xml:space="preserve">Ангел Димитров-Чората, тя е настъпила докато е бил под контрола на полицията и е несъмнено, че е бил малтретиран. Властите не са спазили и задължението си за ефективно разследване. В наказателното производство ВКС не само е оставил без отговор въпроса за необходимостта и пропорционалността на използваната сила, но е приел поведението на полицаите за законосъобразно, тъй като не </w:t>
      </w:r>
      <w:r w:rsidRPr="00C60AC1">
        <w:rPr>
          <w:rFonts w:ascii="Times New Roman" w:hAnsi="Times New Roman" w:cs="Times New Roman"/>
          <w:sz w:val="24"/>
          <w:szCs w:val="24"/>
        </w:rPr>
        <w:lastRenderedPageBreak/>
        <w:t xml:space="preserve">е причинило смъртта, без да разграничи действията им и да отдаде значение на данните за побой и задушаване. </w:t>
      </w:r>
      <w:hyperlink r:id="rId275" w:history="1">
        <w:r w:rsidRPr="00C60AC1">
          <w:rPr>
            <w:rStyle w:val="Hyperlink"/>
            <w:rFonts w:ascii="Times New Roman" w:hAnsi="Times New Roman" w:cs="Times New Roman"/>
            <w:sz w:val="24"/>
            <w:szCs w:val="24"/>
          </w:rPr>
          <w:t>Бюлетин № 31</w:t>
        </w:r>
      </w:hyperlink>
    </w:p>
    <w:p w14:paraId="37D16404" w14:textId="77777777" w:rsidR="00D117CE" w:rsidRPr="00C60AC1" w:rsidRDefault="00794C51" w:rsidP="00766617">
      <w:pPr>
        <w:pBdr>
          <w:bottom w:val="single" w:sz="4" w:space="1" w:color="auto"/>
        </w:pBdr>
        <w:spacing w:line="240" w:lineRule="auto"/>
        <w:contextualSpacing/>
        <w:jc w:val="both"/>
        <w:rPr>
          <w:rStyle w:val="s6b621b36"/>
          <w:rFonts w:ascii="Times New Roman" w:hAnsi="Times New Roman" w:cs="Times New Roman"/>
          <w:i/>
          <w:sz w:val="24"/>
          <w:szCs w:val="24"/>
        </w:rPr>
      </w:pPr>
      <w:hyperlink r:id="rId276" w:anchor="%7B%22appno%22:[%2277938/11%22]%7D" w:history="1">
        <w:proofErr w:type="spellStart"/>
        <w:r w:rsidR="00D117CE" w:rsidRPr="00C60AC1">
          <w:rPr>
            <w:rStyle w:val="Hyperlink"/>
            <w:rFonts w:ascii="Times New Roman" w:hAnsi="Times New Roman" w:cs="Times New Roman"/>
            <w:i/>
            <w:sz w:val="24"/>
            <w:szCs w:val="24"/>
            <w:lang w:eastAsia="bg-BG"/>
          </w:rPr>
          <w:t>Dimitrov</w:t>
        </w:r>
        <w:proofErr w:type="spellEnd"/>
        <w:r w:rsidR="00D117CE" w:rsidRPr="00C60AC1">
          <w:rPr>
            <w:rStyle w:val="Hyperlink"/>
            <w:rFonts w:ascii="Times New Roman" w:hAnsi="Times New Roman" w:cs="Times New Roman"/>
            <w:i/>
            <w:sz w:val="24"/>
            <w:szCs w:val="24"/>
            <w:lang w:eastAsia="bg-BG"/>
          </w:rPr>
          <w:t xml:space="preserve"> </w:t>
        </w:r>
        <w:proofErr w:type="spellStart"/>
        <w:r w:rsidR="00D117CE" w:rsidRPr="00C60AC1">
          <w:rPr>
            <w:rStyle w:val="Hyperlink"/>
            <w:rFonts w:ascii="Times New Roman" w:hAnsi="Times New Roman" w:cs="Times New Roman"/>
            <w:i/>
            <w:sz w:val="24"/>
            <w:szCs w:val="24"/>
            <w:lang w:eastAsia="bg-BG"/>
          </w:rPr>
          <w:t>and</w:t>
        </w:r>
        <w:proofErr w:type="spellEnd"/>
        <w:r w:rsidR="00D117CE" w:rsidRPr="00C60AC1">
          <w:rPr>
            <w:rStyle w:val="Hyperlink"/>
            <w:rFonts w:ascii="Times New Roman" w:hAnsi="Times New Roman" w:cs="Times New Roman"/>
            <w:i/>
            <w:sz w:val="24"/>
            <w:szCs w:val="24"/>
            <w:lang w:eastAsia="bg-BG"/>
          </w:rPr>
          <w:t xml:space="preserve"> </w:t>
        </w:r>
        <w:proofErr w:type="spellStart"/>
        <w:r w:rsidR="00D117CE" w:rsidRPr="00C60AC1">
          <w:rPr>
            <w:rStyle w:val="Hyperlink"/>
            <w:rFonts w:ascii="Times New Roman" w:hAnsi="Times New Roman" w:cs="Times New Roman"/>
            <w:i/>
            <w:sz w:val="24"/>
            <w:szCs w:val="24"/>
            <w:lang w:eastAsia="bg-BG"/>
          </w:rPr>
          <w:t>others</w:t>
        </w:r>
        <w:proofErr w:type="spellEnd"/>
        <w:r w:rsidR="00D117CE" w:rsidRPr="00C60AC1">
          <w:rPr>
            <w:rStyle w:val="Hyperlink"/>
            <w:rFonts w:ascii="Times New Roman" w:hAnsi="Times New Roman" w:cs="Times New Roman"/>
            <w:i/>
            <w:sz w:val="24"/>
            <w:szCs w:val="24"/>
            <w:lang w:eastAsia="bg-BG"/>
          </w:rPr>
          <w:t xml:space="preserve"> v. </w:t>
        </w:r>
        <w:proofErr w:type="spellStart"/>
        <w:r w:rsidR="00D117CE" w:rsidRPr="00C60AC1">
          <w:rPr>
            <w:rStyle w:val="Hyperlink"/>
            <w:rFonts w:ascii="Times New Roman" w:hAnsi="Times New Roman" w:cs="Times New Roman"/>
            <w:i/>
            <w:sz w:val="24"/>
            <w:szCs w:val="24"/>
            <w:lang w:eastAsia="bg-BG"/>
          </w:rPr>
          <w:t>Bulgaria</w:t>
        </w:r>
        <w:proofErr w:type="spellEnd"/>
        <w:r w:rsidR="00D117CE" w:rsidRPr="00C60AC1">
          <w:rPr>
            <w:rStyle w:val="Hyperlink"/>
            <w:rFonts w:ascii="Times New Roman" w:hAnsi="Times New Roman" w:cs="Times New Roman"/>
            <w:i/>
            <w:sz w:val="24"/>
            <w:szCs w:val="24"/>
            <w:lang w:eastAsia="bg-BG"/>
          </w:rPr>
          <w:t xml:space="preserve"> (</w:t>
        </w:r>
        <w:proofErr w:type="spellStart"/>
        <w:r w:rsidR="00D117CE" w:rsidRPr="00C60AC1">
          <w:rPr>
            <w:rStyle w:val="Hyperlink"/>
            <w:rFonts w:ascii="Times New Roman" w:hAnsi="Times New Roman" w:cs="Times New Roman"/>
            <w:i/>
            <w:sz w:val="24"/>
            <w:szCs w:val="24"/>
          </w:rPr>
          <w:t>no</w:t>
        </w:r>
        <w:proofErr w:type="spellEnd"/>
      </w:hyperlink>
      <w:r w:rsidR="00D117CE" w:rsidRPr="00C60AC1">
        <w:rPr>
          <w:rStyle w:val="s6b621b36"/>
          <w:rFonts w:ascii="Times New Roman" w:hAnsi="Times New Roman" w:cs="Times New Roman"/>
          <w:i/>
          <w:sz w:val="24"/>
          <w:szCs w:val="24"/>
          <w:u w:val="single"/>
        </w:rPr>
        <w:t xml:space="preserve">. </w:t>
      </w:r>
      <w:hyperlink r:id="rId277" w:anchor="%7B%22appno%22:[%2277938/11%22]%7D" w:tgtFrame="_blank" w:history="1">
        <w:r w:rsidR="00D117CE" w:rsidRPr="00C60AC1">
          <w:rPr>
            <w:rStyle w:val="Hyperlink"/>
            <w:rFonts w:ascii="Times New Roman" w:hAnsi="Times New Roman" w:cs="Times New Roman"/>
            <w:i/>
            <w:sz w:val="24"/>
            <w:szCs w:val="24"/>
          </w:rPr>
          <w:t>77938/11</w:t>
        </w:r>
      </w:hyperlink>
      <w:r w:rsidR="00D117CE" w:rsidRPr="00C60AC1">
        <w:rPr>
          <w:rStyle w:val="s6b621b36"/>
          <w:rFonts w:ascii="Times New Roman" w:hAnsi="Times New Roman" w:cs="Times New Roman"/>
          <w:i/>
          <w:sz w:val="24"/>
          <w:szCs w:val="24"/>
        </w:rPr>
        <w:t>)</w:t>
      </w:r>
    </w:p>
    <w:p w14:paraId="76F6D081" w14:textId="77777777" w:rsidR="009D61A5" w:rsidRPr="00C60AC1" w:rsidRDefault="009D61A5" w:rsidP="009D61A5">
      <w:pPr>
        <w:pStyle w:val="JuPara"/>
        <w:ind w:firstLine="0"/>
        <w:rPr>
          <w:szCs w:val="24"/>
          <w:lang w:val="bg-BG"/>
        </w:rPr>
      </w:pPr>
      <w:r w:rsidRPr="00C60AC1">
        <w:rPr>
          <w:szCs w:val="24"/>
          <w:lang w:val="bg-BG"/>
        </w:rPr>
        <w:t xml:space="preserve">Съдът обявява за явно необоснована жалбата на роднините на убит при полицейска акция. Починалият е използвал мощна кола като оръжие срещу полицаите и е представлявал реална и непосредствена заплаха за живота и здравето им. Употребената срещу него сила е била „абсолютно необходима за защита от незаконно насилие“. </w:t>
      </w:r>
      <w:hyperlink r:id="rId278" w:history="1">
        <w:r w:rsidRPr="00C60AC1">
          <w:rPr>
            <w:rStyle w:val="Hyperlink"/>
            <w:szCs w:val="24"/>
            <w:lang w:val="bg-BG"/>
          </w:rPr>
          <w:t>Бюлетин № 32</w:t>
        </w:r>
      </w:hyperlink>
    </w:p>
    <w:p w14:paraId="75A9EA02" w14:textId="77777777" w:rsidR="009D61A5" w:rsidRPr="00C60AC1" w:rsidRDefault="00794C51" w:rsidP="009D61A5">
      <w:pPr>
        <w:pStyle w:val="JuPara"/>
        <w:pBdr>
          <w:bottom w:val="single" w:sz="4" w:space="1" w:color="auto"/>
        </w:pBdr>
        <w:ind w:firstLine="0"/>
        <w:rPr>
          <w:i/>
          <w:szCs w:val="24"/>
          <w:lang w:val="bg-BG" w:eastAsia="bg-BG"/>
        </w:rPr>
      </w:pPr>
      <w:hyperlink r:id="rId279" w:anchor="{%22languageisocode%22:[%22ENG%22],%22respondent%22:[%22BGR%22],%22documentcollectionid2%22:[%22JUDGMENTS%22,%22DECISIONS%22],%22kpdate%22:[%222014-09-01T00:00:00.0Z%22,%222014-09-30T00:00:00.0Z%22],%22itemid%22:[%22001-147700%22]}" w:history="1">
        <w:proofErr w:type="spellStart"/>
        <w:r w:rsidR="009D61A5" w:rsidRPr="00C60AC1">
          <w:rPr>
            <w:rStyle w:val="Hyperlink"/>
            <w:i/>
            <w:szCs w:val="24"/>
            <w:lang w:val="bg-BG" w:eastAsia="bg-BG"/>
          </w:rPr>
          <w:t>Tonkevi</w:t>
        </w:r>
        <w:proofErr w:type="spellEnd"/>
        <w:r w:rsidR="009D61A5" w:rsidRPr="00C60AC1">
          <w:rPr>
            <w:rStyle w:val="Hyperlink"/>
            <w:i/>
            <w:szCs w:val="24"/>
            <w:lang w:val="bg-BG" w:eastAsia="bg-BG"/>
          </w:rPr>
          <w:t xml:space="preserve"> v. </w:t>
        </w:r>
        <w:proofErr w:type="spellStart"/>
        <w:r w:rsidR="009D61A5" w:rsidRPr="00C60AC1">
          <w:rPr>
            <w:rStyle w:val="Hyperlink"/>
            <w:i/>
            <w:szCs w:val="24"/>
            <w:lang w:val="bg-BG" w:eastAsia="bg-BG"/>
          </w:rPr>
          <w:t>Bulgaria</w:t>
        </w:r>
        <w:proofErr w:type="spellEnd"/>
        <w:r w:rsidR="009D61A5" w:rsidRPr="00C60AC1">
          <w:rPr>
            <w:rStyle w:val="Hyperlink"/>
            <w:i/>
            <w:szCs w:val="24"/>
            <w:lang w:val="bg-BG" w:eastAsia="bg-BG"/>
          </w:rPr>
          <w:t xml:space="preserve"> (</w:t>
        </w:r>
        <w:proofErr w:type="spellStart"/>
        <w:r w:rsidR="009D61A5" w:rsidRPr="00C60AC1">
          <w:rPr>
            <w:rStyle w:val="Hyperlink"/>
            <w:i/>
            <w:szCs w:val="24"/>
            <w:lang w:val="bg-BG" w:eastAsia="bg-BG"/>
          </w:rPr>
          <w:t>no</w:t>
        </w:r>
        <w:proofErr w:type="spellEnd"/>
        <w:r w:rsidR="009D61A5" w:rsidRPr="00C60AC1">
          <w:rPr>
            <w:rStyle w:val="Hyperlink"/>
            <w:i/>
            <w:szCs w:val="24"/>
            <w:lang w:val="bg-BG" w:eastAsia="bg-BG"/>
          </w:rPr>
          <w:t>. 21302/13)</w:t>
        </w:r>
      </w:hyperlink>
      <w:r w:rsidR="009D61A5" w:rsidRPr="00C60AC1">
        <w:rPr>
          <w:i/>
          <w:szCs w:val="24"/>
          <w:lang w:val="bg-BG" w:eastAsia="bg-BG"/>
        </w:rPr>
        <w:t xml:space="preserve"> – решение по допустимостта</w:t>
      </w:r>
    </w:p>
    <w:p w14:paraId="12834664" w14:textId="77777777" w:rsidR="009D61A5" w:rsidRPr="00C60AC1" w:rsidRDefault="009D61A5" w:rsidP="009D61A5">
      <w:pPr>
        <w:pStyle w:val="JuPara"/>
        <w:ind w:firstLine="0"/>
        <w:rPr>
          <w:szCs w:val="24"/>
          <w:lang w:val="bg-BG"/>
        </w:rPr>
      </w:pPr>
    </w:p>
    <w:p w14:paraId="513020F3" w14:textId="77777777" w:rsidR="00964CB0" w:rsidRPr="00C60AC1" w:rsidRDefault="00964CB0" w:rsidP="00964CB0">
      <w:pPr>
        <w:suppressAutoHyphens w:val="0"/>
        <w:autoSpaceDE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Подзаконов нормативен акт относно допустимата употреба на огнестрелно оръжие от жандармерията, който е в противоречие със закон, създава правна несигурност. Активното участие на военнослужещи от поделението на самите замесени жандармеристи е опорочило независимостта на цялото разследване. </w:t>
      </w:r>
      <w:hyperlink r:id="rId280" w:history="1">
        <w:r w:rsidRPr="00C60AC1">
          <w:rPr>
            <w:rStyle w:val="Hyperlink"/>
            <w:rFonts w:ascii="Times New Roman" w:hAnsi="Times New Roman" w:cs="Times New Roman"/>
            <w:sz w:val="24"/>
            <w:szCs w:val="24"/>
          </w:rPr>
          <w:t>Бюлетин № 32</w:t>
        </w:r>
      </w:hyperlink>
    </w:p>
    <w:p w14:paraId="3E6CF414" w14:textId="77777777" w:rsidR="00964CB0" w:rsidRPr="00C60AC1" w:rsidRDefault="00794C51" w:rsidP="00964CB0">
      <w:pPr>
        <w:pBdr>
          <w:bottom w:val="single" w:sz="4" w:space="1" w:color="auto"/>
        </w:pBdr>
        <w:suppressAutoHyphens w:val="0"/>
        <w:autoSpaceDE w:val="0"/>
        <w:spacing w:after="0" w:line="240" w:lineRule="auto"/>
        <w:jc w:val="both"/>
        <w:rPr>
          <w:rFonts w:ascii="Times New Roman" w:hAnsi="Times New Roman" w:cs="Times New Roman"/>
          <w:sz w:val="24"/>
          <w:szCs w:val="24"/>
        </w:rPr>
      </w:pPr>
      <w:hyperlink r:id="rId281" w:history="1">
        <w:proofErr w:type="spellStart"/>
        <w:r w:rsidR="00964CB0" w:rsidRPr="00C60AC1">
          <w:rPr>
            <w:rStyle w:val="Hyperlink"/>
            <w:rFonts w:ascii="Times New Roman" w:hAnsi="Times New Roman" w:cs="Times New Roman"/>
            <w:i/>
            <w:sz w:val="24"/>
            <w:szCs w:val="24"/>
          </w:rPr>
          <w:t>Atiman</w:t>
        </w:r>
        <w:proofErr w:type="spellEnd"/>
        <w:r w:rsidR="00964CB0" w:rsidRPr="00C60AC1">
          <w:rPr>
            <w:rStyle w:val="Hyperlink"/>
            <w:rFonts w:ascii="Times New Roman" w:hAnsi="Times New Roman" w:cs="Times New Roman"/>
            <w:i/>
            <w:sz w:val="24"/>
            <w:szCs w:val="24"/>
          </w:rPr>
          <w:t xml:space="preserve"> v. </w:t>
        </w:r>
        <w:proofErr w:type="spellStart"/>
        <w:r w:rsidR="00964CB0" w:rsidRPr="00C60AC1">
          <w:rPr>
            <w:rStyle w:val="Hyperlink"/>
            <w:rFonts w:ascii="Times New Roman" w:hAnsi="Times New Roman" w:cs="Times New Roman"/>
            <w:i/>
            <w:sz w:val="24"/>
            <w:szCs w:val="24"/>
          </w:rPr>
          <w:t>Turkey</w:t>
        </w:r>
        <w:proofErr w:type="spellEnd"/>
        <w:r w:rsidR="00964CB0" w:rsidRPr="00C60AC1">
          <w:rPr>
            <w:rStyle w:val="Hyperlink"/>
            <w:rFonts w:ascii="Times New Roman" w:hAnsi="Times New Roman" w:cs="Times New Roman"/>
            <w:i/>
            <w:sz w:val="24"/>
            <w:szCs w:val="24"/>
          </w:rPr>
          <w:t xml:space="preserve"> (</w:t>
        </w:r>
        <w:proofErr w:type="spellStart"/>
        <w:r w:rsidR="00964CB0" w:rsidRPr="00C60AC1">
          <w:rPr>
            <w:rStyle w:val="Hyperlink"/>
            <w:rFonts w:ascii="Times New Roman" w:hAnsi="Times New Roman" w:cs="Times New Roman"/>
            <w:i/>
            <w:sz w:val="24"/>
            <w:szCs w:val="24"/>
          </w:rPr>
          <w:t>no</w:t>
        </w:r>
        <w:proofErr w:type="spellEnd"/>
        <w:r w:rsidR="00964CB0" w:rsidRPr="00C60AC1">
          <w:rPr>
            <w:rStyle w:val="Hyperlink"/>
            <w:rFonts w:ascii="Times New Roman" w:hAnsi="Times New Roman" w:cs="Times New Roman"/>
            <w:i/>
            <w:sz w:val="24"/>
            <w:szCs w:val="24"/>
          </w:rPr>
          <w:t>. 62279/09)</w:t>
        </w:r>
      </w:hyperlink>
    </w:p>
    <w:p w14:paraId="74DC6905" w14:textId="2B89E627" w:rsidR="009D61A5" w:rsidRPr="00C60AC1" w:rsidRDefault="009D61A5" w:rsidP="00D117CE">
      <w:pPr>
        <w:spacing w:line="240" w:lineRule="auto"/>
        <w:contextualSpacing/>
        <w:jc w:val="both"/>
        <w:rPr>
          <w:rStyle w:val="s6b621b36"/>
          <w:rFonts w:ascii="Times New Roman" w:hAnsi="Times New Roman" w:cs="Times New Roman"/>
          <w:i/>
          <w:sz w:val="24"/>
          <w:szCs w:val="24"/>
        </w:rPr>
      </w:pPr>
    </w:p>
    <w:p w14:paraId="3FDFE07E" w14:textId="77777777" w:rsidR="00F73595" w:rsidRDefault="00294385" w:rsidP="00F73595">
      <w:pPr>
        <w:spacing w:before="100" w:beforeAutospacing="1" w:line="240" w:lineRule="auto"/>
        <w:contextualSpacing/>
        <w:jc w:val="both"/>
        <w:rPr>
          <w:rFonts w:ascii="Times New Roman" w:hAnsi="Times New Roman" w:cs="Times New Roman"/>
          <w:iCs/>
          <w:sz w:val="24"/>
          <w:szCs w:val="24"/>
        </w:rPr>
      </w:pPr>
      <w:r w:rsidRPr="00C60AC1">
        <w:rPr>
          <w:rFonts w:ascii="Times New Roman" w:hAnsi="Times New Roman" w:cs="Times New Roman"/>
          <w:bCs/>
          <w:sz w:val="24"/>
          <w:szCs w:val="24"/>
        </w:rPr>
        <w:t xml:space="preserve">Съдът намира разследването на употребената при операция за потушаване на размирици в затвора смъртоносна сила, в резултат на която са загинали затворници, за неефективно, в нарушение на чл. 2 в процедурния му аспект, поради закъснението да бъде започнато, неспазването на изискването за независимост и безпристрастност, недостатъчната възможност за участие на семействата на починалите и забавянията в производството. Съдът установява и нарушение на чл. 2 в материалния му аспект. Операцията не е била проведена контролирано и систематично и не са били дадени ясни заповеди и инструкции, насочени към минимизиране на жертвите. Властите не са обмислили използването на по-меки средства за справяне с кризата, в т.ч. преговори. Употребата на смъртоносна сила е била неизбирателна и прекомерна и на ранените не е била оказана адекватна медицинска помощ. Властите не са дали обяснения за конкретните обстоятелства, при които близките на жалбоподателките са загубили живота си. </w:t>
      </w:r>
      <w:hyperlink r:id="rId282" w:history="1">
        <w:r w:rsidR="002F1F46" w:rsidRPr="00C60AC1">
          <w:rPr>
            <w:rStyle w:val="Hyperlink"/>
            <w:rFonts w:ascii="Times New Roman" w:hAnsi="Times New Roman" w:cs="Times New Roman"/>
            <w:iCs/>
            <w:sz w:val="24"/>
            <w:szCs w:val="24"/>
          </w:rPr>
          <w:t>Бюлетин № 48</w:t>
        </w:r>
      </w:hyperlink>
      <w:r w:rsidR="002F1F46" w:rsidRPr="00C60AC1">
        <w:rPr>
          <w:rFonts w:ascii="Times New Roman" w:hAnsi="Times New Roman" w:cs="Times New Roman"/>
          <w:iCs/>
          <w:sz w:val="24"/>
          <w:szCs w:val="24"/>
        </w:rPr>
        <w:t xml:space="preserve"> </w:t>
      </w:r>
    </w:p>
    <w:p w14:paraId="63CC915B" w14:textId="3ABC23BC" w:rsidR="007F1945" w:rsidRDefault="00794C51" w:rsidP="007F1945">
      <w:pPr>
        <w:pBdr>
          <w:bottom w:val="single" w:sz="4" w:space="1" w:color="auto"/>
        </w:pBdr>
        <w:spacing w:before="100" w:beforeAutospacing="1" w:line="240" w:lineRule="auto"/>
        <w:contextualSpacing/>
        <w:jc w:val="both"/>
        <w:rPr>
          <w:rStyle w:val="Hyperlink"/>
          <w:rFonts w:ascii="Times New Roman" w:hAnsi="Times New Roman" w:cs="Times New Roman"/>
          <w:i/>
          <w:sz w:val="24"/>
          <w:szCs w:val="24"/>
        </w:rPr>
      </w:pPr>
      <w:hyperlink r:id="rId283" w:history="1">
        <w:proofErr w:type="spellStart"/>
        <w:r w:rsidR="00294385" w:rsidRPr="00C60AC1">
          <w:rPr>
            <w:rStyle w:val="Hyperlink"/>
            <w:rFonts w:ascii="Times New Roman" w:hAnsi="Times New Roman" w:cs="Times New Roman"/>
            <w:i/>
            <w:sz w:val="24"/>
            <w:szCs w:val="24"/>
          </w:rPr>
          <w:t>Kukhalashvili</w:t>
        </w:r>
        <w:proofErr w:type="spellEnd"/>
        <w:r w:rsidR="00294385" w:rsidRPr="00C60AC1">
          <w:rPr>
            <w:rStyle w:val="Hyperlink"/>
            <w:rFonts w:ascii="Times New Roman" w:hAnsi="Times New Roman" w:cs="Times New Roman"/>
            <w:i/>
            <w:sz w:val="24"/>
            <w:szCs w:val="24"/>
          </w:rPr>
          <w:t xml:space="preserve"> </w:t>
        </w:r>
        <w:proofErr w:type="spellStart"/>
        <w:r w:rsidR="00294385" w:rsidRPr="00C60AC1">
          <w:rPr>
            <w:rStyle w:val="Hyperlink"/>
            <w:rFonts w:ascii="Times New Roman" w:hAnsi="Times New Roman" w:cs="Times New Roman"/>
            <w:i/>
            <w:sz w:val="24"/>
            <w:szCs w:val="24"/>
          </w:rPr>
          <w:t>and</w:t>
        </w:r>
        <w:proofErr w:type="spellEnd"/>
        <w:r w:rsidR="00294385" w:rsidRPr="00C60AC1">
          <w:rPr>
            <w:rStyle w:val="Hyperlink"/>
            <w:rFonts w:ascii="Times New Roman" w:hAnsi="Times New Roman" w:cs="Times New Roman"/>
            <w:i/>
            <w:sz w:val="24"/>
            <w:szCs w:val="24"/>
          </w:rPr>
          <w:t xml:space="preserve"> </w:t>
        </w:r>
        <w:proofErr w:type="spellStart"/>
        <w:r w:rsidR="00294385" w:rsidRPr="00C60AC1">
          <w:rPr>
            <w:rStyle w:val="Hyperlink"/>
            <w:rFonts w:ascii="Times New Roman" w:hAnsi="Times New Roman" w:cs="Times New Roman"/>
            <w:i/>
            <w:sz w:val="24"/>
            <w:szCs w:val="24"/>
          </w:rPr>
          <w:t>others</w:t>
        </w:r>
        <w:proofErr w:type="spellEnd"/>
        <w:r w:rsidR="00294385" w:rsidRPr="00C60AC1">
          <w:rPr>
            <w:rStyle w:val="Hyperlink"/>
            <w:rFonts w:ascii="Times New Roman" w:hAnsi="Times New Roman" w:cs="Times New Roman"/>
            <w:i/>
            <w:sz w:val="24"/>
            <w:szCs w:val="24"/>
          </w:rPr>
          <w:t xml:space="preserve"> v. </w:t>
        </w:r>
        <w:proofErr w:type="spellStart"/>
        <w:r w:rsidR="00294385" w:rsidRPr="00C60AC1">
          <w:rPr>
            <w:rStyle w:val="Hyperlink"/>
            <w:rFonts w:ascii="Times New Roman" w:hAnsi="Times New Roman" w:cs="Times New Roman"/>
            <w:i/>
            <w:sz w:val="24"/>
            <w:szCs w:val="24"/>
          </w:rPr>
          <w:t>Georgia</w:t>
        </w:r>
        <w:proofErr w:type="spellEnd"/>
        <w:r w:rsidR="00294385" w:rsidRPr="00C60AC1">
          <w:rPr>
            <w:rStyle w:val="Hyperlink"/>
            <w:rFonts w:ascii="Times New Roman" w:hAnsi="Times New Roman" w:cs="Times New Roman"/>
            <w:i/>
            <w:sz w:val="24"/>
            <w:szCs w:val="24"/>
          </w:rPr>
          <w:t xml:space="preserve"> (</w:t>
        </w:r>
        <w:proofErr w:type="spellStart"/>
        <w:r w:rsidR="00294385" w:rsidRPr="00C60AC1">
          <w:rPr>
            <w:rStyle w:val="Hyperlink"/>
            <w:rFonts w:ascii="Times New Roman" w:hAnsi="Times New Roman" w:cs="Times New Roman"/>
            <w:i/>
            <w:sz w:val="24"/>
            <w:szCs w:val="24"/>
          </w:rPr>
          <w:t>nos</w:t>
        </w:r>
        <w:proofErr w:type="spellEnd"/>
        <w:r w:rsidR="00294385" w:rsidRPr="00C60AC1">
          <w:rPr>
            <w:rStyle w:val="Hyperlink"/>
            <w:rFonts w:ascii="Times New Roman" w:hAnsi="Times New Roman" w:cs="Times New Roman"/>
            <w:i/>
            <w:sz w:val="24"/>
            <w:szCs w:val="24"/>
          </w:rPr>
          <w:t>. 8938/07, 41891/07)</w:t>
        </w:r>
      </w:hyperlink>
    </w:p>
    <w:p w14:paraId="228827BC" w14:textId="0209EFA5" w:rsidR="007F1945" w:rsidRPr="007F1945" w:rsidRDefault="007F1945" w:rsidP="000A6AFE">
      <w:pPr>
        <w:pStyle w:val="s3ca103cc"/>
        <w:spacing w:before="0" w:beforeAutospacing="0" w:after="0" w:afterAutospacing="0"/>
        <w:jc w:val="both"/>
        <w:rPr>
          <w:rStyle w:val="sb8d990e2"/>
        </w:rPr>
      </w:pPr>
      <w:r w:rsidRPr="007F1945">
        <w:rPr>
          <w:rStyle w:val="sb8d990e2"/>
        </w:rPr>
        <w:t>Оплакването за нарушението на материалния аспект на чл. 2 свързано с употребата на сила при задържането на г-н И.И. е необосновано, тъй като установените от експертизите травматични увреждания нямат връзка с настъпването на смъртта, а полицаите е нямало как да знаят, че г-н И.И. има сърдечно заболяване, което в ситуация на физическо усилие (бягство, борба с полицаите при опит да му сложат белезници) е причинило смъртта в рамките на минути. В допълнение полицаите са повикали своевременно линейка, която е пристигнала в рамките на 10 минути. При тези обстоятелства не може да се каже, че властите не са осигурили бърза медицинска помощ на г-н И.И. с оглед спасяване на живота му</w:t>
      </w:r>
      <w:r>
        <w:rPr>
          <w:rStyle w:val="sb8d990e2"/>
        </w:rPr>
        <w:t>.</w:t>
      </w:r>
      <w:r w:rsidR="00613CC9">
        <w:rPr>
          <w:rStyle w:val="sb8d990e2"/>
        </w:rPr>
        <w:t xml:space="preserve"> </w:t>
      </w:r>
      <w:hyperlink r:id="rId284" w:history="1">
        <w:r w:rsidR="00613CC9" w:rsidRPr="00613CC9">
          <w:rPr>
            <w:rStyle w:val="Hyperlink"/>
          </w:rPr>
          <w:t>Бюлетин № 59</w:t>
        </w:r>
      </w:hyperlink>
    </w:p>
    <w:p w14:paraId="77F77F26" w14:textId="35A27D37" w:rsidR="007F1945" w:rsidRDefault="00794C51" w:rsidP="000A6AFE">
      <w:pPr>
        <w:spacing w:after="0" w:line="240" w:lineRule="auto"/>
        <w:contextualSpacing/>
        <w:jc w:val="both"/>
        <w:rPr>
          <w:rStyle w:val="sb8d990e2"/>
          <w:rFonts w:ascii="Times New Roman" w:hAnsi="Times New Roman" w:cs="Times New Roman"/>
          <w:i/>
          <w:iCs/>
        </w:rPr>
      </w:pPr>
      <w:hyperlink r:id="rId285" w:history="1">
        <w:r w:rsidR="007F1945" w:rsidRPr="007F1945">
          <w:rPr>
            <w:rStyle w:val="Hyperlink"/>
            <w:rFonts w:ascii="Times New Roman" w:hAnsi="Times New Roman" w:cs="Times New Roman"/>
            <w:i/>
            <w:iCs/>
          </w:rPr>
          <w:t xml:space="preserve">I.I. </w:t>
        </w:r>
        <w:proofErr w:type="spellStart"/>
        <w:r w:rsidR="007F1945" w:rsidRPr="007F1945">
          <w:rPr>
            <w:rStyle w:val="Hyperlink"/>
            <w:rFonts w:ascii="Times New Roman" w:hAnsi="Times New Roman" w:cs="Times New Roman"/>
            <w:i/>
            <w:iCs/>
          </w:rPr>
          <w:t>and</w:t>
        </w:r>
        <w:proofErr w:type="spellEnd"/>
        <w:r w:rsidR="007F1945" w:rsidRPr="007F1945">
          <w:rPr>
            <w:rStyle w:val="Hyperlink"/>
            <w:rFonts w:ascii="Times New Roman" w:hAnsi="Times New Roman" w:cs="Times New Roman"/>
            <w:i/>
            <w:iCs/>
          </w:rPr>
          <w:t xml:space="preserve"> M.S. </w:t>
        </w:r>
        <w:proofErr w:type="spellStart"/>
        <w:r w:rsidR="007F1945" w:rsidRPr="007F1945">
          <w:rPr>
            <w:rStyle w:val="Hyperlink"/>
            <w:rFonts w:ascii="Times New Roman" w:hAnsi="Times New Roman" w:cs="Times New Roman"/>
            <w:i/>
            <w:iCs/>
          </w:rPr>
          <w:t>against</w:t>
        </w:r>
        <w:proofErr w:type="spellEnd"/>
        <w:r w:rsidR="007F1945" w:rsidRPr="007F1945">
          <w:rPr>
            <w:rStyle w:val="Hyperlink"/>
            <w:rFonts w:ascii="Times New Roman" w:hAnsi="Times New Roman" w:cs="Times New Roman"/>
            <w:i/>
            <w:iCs/>
          </w:rPr>
          <w:t xml:space="preserve"> </w:t>
        </w:r>
        <w:proofErr w:type="spellStart"/>
        <w:r w:rsidR="007F1945" w:rsidRPr="007F1945">
          <w:rPr>
            <w:rStyle w:val="Hyperlink"/>
            <w:rFonts w:ascii="Times New Roman" w:hAnsi="Times New Roman" w:cs="Times New Roman"/>
            <w:i/>
            <w:iCs/>
          </w:rPr>
          <w:t>Bulgaria</w:t>
        </w:r>
        <w:proofErr w:type="spellEnd"/>
      </w:hyperlink>
      <w:r w:rsidR="007F1945" w:rsidRPr="007F1945">
        <w:rPr>
          <w:rStyle w:val="sb8d990e2"/>
          <w:rFonts w:ascii="Times New Roman" w:hAnsi="Times New Roman" w:cs="Times New Roman"/>
          <w:i/>
          <w:iCs/>
        </w:rPr>
        <w:t xml:space="preserve"> (</w:t>
      </w:r>
      <w:proofErr w:type="spellStart"/>
      <w:r w:rsidR="007F1945" w:rsidRPr="007F1945">
        <w:rPr>
          <w:rStyle w:val="sb8d990e2"/>
          <w:rFonts w:ascii="Times New Roman" w:hAnsi="Times New Roman" w:cs="Times New Roman"/>
          <w:i/>
          <w:iCs/>
        </w:rPr>
        <w:t>no</w:t>
      </w:r>
      <w:proofErr w:type="spellEnd"/>
      <w:r w:rsidR="007F1945" w:rsidRPr="007F1945">
        <w:rPr>
          <w:rStyle w:val="sb8d990e2"/>
          <w:rFonts w:ascii="Times New Roman" w:hAnsi="Times New Roman" w:cs="Times New Roman"/>
          <w:i/>
          <w:iCs/>
        </w:rPr>
        <w:t xml:space="preserve">. </w:t>
      </w:r>
      <w:hyperlink r:id="rId286" w:anchor="{&quot;appno&quot;:[&quot;77370/16&quot;]}" w:tgtFrame="_blank" w:history="1">
        <w:r w:rsidR="007F1945" w:rsidRPr="007F1945">
          <w:rPr>
            <w:rStyle w:val="Hyperlink"/>
            <w:rFonts w:ascii="Times New Roman" w:hAnsi="Times New Roman" w:cs="Times New Roman"/>
            <w:i/>
            <w:iCs/>
          </w:rPr>
          <w:t>77370/16</w:t>
        </w:r>
      </w:hyperlink>
      <w:r w:rsidR="007F1945">
        <w:rPr>
          <w:rStyle w:val="Hyperlink"/>
          <w:rFonts w:ascii="Times New Roman" w:hAnsi="Times New Roman" w:cs="Times New Roman"/>
          <w:i/>
          <w:iCs/>
        </w:rPr>
        <w:t>)</w:t>
      </w:r>
      <w:r w:rsidR="007F1945" w:rsidRPr="007F1945">
        <w:rPr>
          <w:rStyle w:val="sb8d990e2"/>
          <w:rFonts w:ascii="Times New Roman" w:hAnsi="Times New Roman" w:cs="Times New Roman"/>
          <w:i/>
          <w:iCs/>
        </w:rPr>
        <w:t xml:space="preserve"> </w:t>
      </w:r>
      <w:r w:rsidR="007F1945">
        <w:rPr>
          <w:rStyle w:val="sb8d990e2"/>
          <w:rFonts w:ascii="Times New Roman" w:hAnsi="Times New Roman" w:cs="Times New Roman"/>
          <w:i/>
          <w:iCs/>
        </w:rPr>
        <w:t xml:space="preserve"> - </w:t>
      </w:r>
      <w:r w:rsidR="007F1945" w:rsidRPr="007F1945">
        <w:rPr>
          <w:rStyle w:val="sb8d990e2"/>
          <w:rFonts w:ascii="Times New Roman" w:hAnsi="Times New Roman" w:cs="Times New Roman"/>
          <w:i/>
          <w:iCs/>
        </w:rPr>
        <w:t xml:space="preserve">Решение по допустимостта  </w:t>
      </w:r>
    </w:p>
    <w:p w14:paraId="35AA822B" w14:textId="695087A1" w:rsidR="007F1945" w:rsidRDefault="007F1945" w:rsidP="007F1945">
      <w:pPr>
        <w:spacing w:before="100" w:beforeAutospacing="1" w:line="240" w:lineRule="auto"/>
        <w:contextualSpacing/>
        <w:jc w:val="both"/>
        <w:rPr>
          <w:rStyle w:val="sb8d990e2"/>
          <w:rFonts w:ascii="Times New Roman" w:hAnsi="Times New Roman" w:cs="Times New Roman"/>
          <w:i/>
          <w:iCs/>
        </w:rPr>
      </w:pPr>
    </w:p>
    <w:p w14:paraId="40DDEADB" w14:textId="77777777" w:rsidR="005D39FD" w:rsidRPr="00C60AC1" w:rsidRDefault="005D39FD" w:rsidP="005D39FD">
      <w:pPr>
        <w:pStyle w:val="Heading3"/>
        <w:rPr>
          <w:rStyle w:val="normal--char"/>
          <w:rFonts w:ascii="Times New Roman" w:hAnsi="Times New Roman"/>
          <w:i/>
          <w:color w:val="000000"/>
          <w:sz w:val="28"/>
          <w:szCs w:val="28"/>
        </w:rPr>
      </w:pPr>
      <w:r w:rsidRPr="00C60AC1">
        <w:rPr>
          <w:rStyle w:val="normal--char"/>
          <w:rFonts w:ascii="Times New Roman" w:hAnsi="Times New Roman"/>
          <w:i/>
          <w:color w:val="000000"/>
          <w:sz w:val="28"/>
          <w:szCs w:val="28"/>
        </w:rPr>
        <w:t>А. Неадекватно планиране на полицейска операция</w:t>
      </w:r>
    </w:p>
    <w:p w14:paraId="1C87BCC3" w14:textId="77777777" w:rsidR="005D39FD" w:rsidRPr="00C60AC1" w:rsidRDefault="005D39FD" w:rsidP="005D39FD">
      <w:pPr>
        <w:pStyle w:val="ju-005fpara-002cleft-002cfirst-0020line-003a-0020-00200-0020cm"/>
        <w:tabs>
          <w:tab w:val="left" w:pos="1350"/>
        </w:tabs>
        <w:spacing w:before="0" w:after="0"/>
        <w:jc w:val="both"/>
        <w:rPr>
          <w:lang w:val="bg-BG"/>
        </w:rPr>
      </w:pPr>
      <w:r w:rsidRPr="00C60AC1">
        <w:rPr>
          <w:rStyle w:val="normal--char"/>
          <w:color w:val="000000"/>
          <w:lang w:val="bg-BG"/>
        </w:rPr>
        <w:t>Смърт, причинена в резултат на изтезание</w:t>
      </w:r>
      <w:r w:rsidRPr="00C60AC1">
        <w:rPr>
          <w:rStyle w:val="normal--char"/>
          <w:color w:val="000000"/>
        </w:rPr>
        <w:t xml:space="preserve"> </w:t>
      </w:r>
      <w:r w:rsidRPr="00C60AC1">
        <w:rPr>
          <w:rStyle w:val="normal--char"/>
          <w:color w:val="000000"/>
          <w:lang w:val="bg-BG"/>
        </w:rPr>
        <w:t xml:space="preserve">в ареста и </w:t>
      </w:r>
      <w:proofErr w:type="spellStart"/>
      <w:r w:rsidRPr="00C60AC1">
        <w:rPr>
          <w:rStyle w:val="normal--char"/>
          <w:color w:val="000000"/>
          <w:lang w:val="bg-BG"/>
        </w:rPr>
        <w:t>непредоставяне</w:t>
      </w:r>
      <w:proofErr w:type="spellEnd"/>
      <w:r w:rsidRPr="00C60AC1">
        <w:rPr>
          <w:rStyle w:val="normal--char"/>
          <w:color w:val="000000"/>
          <w:lang w:val="bg-BG"/>
        </w:rPr>
        <w:t xml:space="preserve"> на адекватно лечение</w:t>
      </w:r>
      <w:r w:rsidRPr="00C60AC1">
        <w:rPr>
          <w:rStyle w:val="normal--char"/>
          <w:color w:val="000000"/>
        </w:rPr>
        <w:t>,</w:t>
      </w:r>
      <w:r w:rsidRPr="00C60AC1">
        <w:rPr>
          <w:rStyle w:val="normal--char"/>
          <w:color w:val="000000"/>
          <w:lang w:val="bg-BG"/>
        </w:rPr>
        <w:t xml:space="preserve"> както и смърт в резултат на неадекватно планиране на полицейска операция, са в нарушение на правото на живот по чл. 2 от Европейската конвенция за правата на човека („ЕКПЧ” или „Конвенцията”). </w:t>
      </w:r>
      <w:hyperlink r:id="rId287" w:history="1">
        <w:r w:rsidRPr="00C60AC1">
          <w:rPr>
            <w:rStyle w:val="Hyperlink"/>
            <w:lang w:val="bg-BG"/>
          </w:rPr>
          <w:t>Бюлетин № 1</w:t>
        </w:r>
      </w:hyperlink>
    </w:p>
    <w:p w14:paraId="1E613938" w14:textId="77777777" w:rsidR="005D39FD" w:rsidRPr="00C60AC1" w:rsidRDefault="00794C51" w:rsidP="005D39FD">
      <w:pPr>
        <w:pStyle w:val="Normal1"/>
        <w:spacing w:before="0" w:after="0"/>
        <w:jc w:val="both"/>
        <w:rPr>
          <w:bCs/>
          <w:i/>
          <w:lang w:val="bg-BG"/>
        </w:rPr>
      </w:pPr>
      <w:hyperlink r:id="rId288" w:history="1">
        <w:r w:rsidR="005D39FD" w:rsidRPr="00C60AC1">
          <w:rPr>
            <w:rStyle w:val="Hyperlink"/>
            <w:i/>
          </w:rPr>
          <w:t>Bekirski v. Bulgaria</w:t>
        </w:r>
        <w:r w:rsidR="005D39FD" w:rsidRPr="00C60AC1">
          <w:rPr>
            <w:rStyle w:val="Hyperlink"/>
            <w:bCs/>
            <w:i/>
          </w:rPr>
          <w:t xml:space="preserve"> (</w:t>
        </w:r>
        <w:r w:rsidR="005D39FD" w:rsidRPr="00C60AC1">
          <w:rPr>
            <w:rStyle w:val="Hyperlink"/>
            <w:bCs/>
            <w:i/>
            <w:lang w:val="es-ES_tradnl"/>
          </w:rPr>
          <w:t>no</w:t>
        </w:r>
        <w:r w:rsidR="005D39FD" w:rsidRPr="00C60AC1">
          <w:rPr>
            <w:rStyle w:val="Hyperlink"/>
            <w:bCs/>
            <w:i/>
          </w:rPr>
          <w:t>.</w:t>
        </w:r>
        <w:r w:rsidR="005D39FD" w:rsidRPr="00C60AC1">
          <w:rPr>
            <w:rStyle w:val="Hyperlink"/>
            <w:i/>
            <w:iCs/>
          </w:rPr>
          <w:t xml:space="preserve"> 71420/01</w:t>
        </w:r>
        <w:r w:rsidR="005D39FD" w:rsidRPr="00C60AC1">
          <w:rPr>
            <w:rStyle w:val="Hyperlink"/>
            <w:bCs/>
            <w:i/>
          </w:rPr>
          <w:t>)</w:t>
        </w:r>
      </w:hyperlink>
      <w:r w:rsidR="005D39FD" w:rsidRPr="00C60AC1">
        <w:rPr>
          <w:i/>
        </w:rPr>
        <w:t xml:space="preserve"> и </w:t>
      </w:r>
      <w:r w:rsidR="007D4332">
        <w:fldChar w:fldCharType="begin"/>
      </w:r>
      <w:r w:rsidR="007D4332">
        <w:instrText>HYPERLINK "http://cmiskp.echr.coe.int/tkp197/view.asp?action=html&amp;documentId=873173&amp;portal=hbkm&amp;source=externalbydocnumber&amp;table=F69A27FD8FB86142BF01C1166DEA398649"</w:instrText>
      </w:r>
      <w:r w:rsidR="007D4332">
        <w:fldChar w:fldCharType="separate"/>
      </w:r>
      <w:r w:rsidR="005D39FD" w:rsidRPr="00C60AC1">
        <w:rPr>
          <w:rStyle w:val="Hyperlink"/>
          <w:i/>
        </w:rPr>
        <w:t>Vlaevi v. Bulgaria</w:t>
      </w:r>
      <w:r w:rsidR="005D39FD" w:rsidRPr="00C60AC1">
        <w:rPr>
          <w:rStyle w:val="Hyperlink"/>
          <w:bCs/>
          <w:i/>
        </w:rPr>
        <w:t xml:space="preserve"> (</w:t>
      </w:r>
      <w:r w:rsidR="005D39FD" w:rsidRPr="00C60AC1">
        <w:rPr>
          <w:rStyle w:val="Hyperlink"/>
          <w:i/>
          <w:iCs/>
        </w:rPr>
        <w:t xml:space="preserve">272/05 </w:t>
      </w:r>
      <w:r w:rsidR="005D39FD" w:rsidRPr="00C60AC1">
        <w:rPr>
          <w:rStyle w:val="Hyperlink"/>
          <w:i/>
          <w:iCs/>
          <w:lang w:val="bg-BG"/>
        </w:rPr>
        <w:t>и</w:t>
      </w:r>
      <w:r w:rsidR="005D39FD" w:rsidRPr="00C60AC1">
        <w:rPr>
          <w:rStyle w:val="Hyperlink"/>
          <w:i/>
          <w:iCs/>
        </w:rPr>
        <w:t xml:space="preserve"> 890/05)</w:t>
      </w:r>
      <w:r w:rsidR="007D4332">
        <w:rPr>
          <w:rStyle w:val="Hyperlink"/>
          <w:i/>
          <w:iCs/>
        </w:rPr>
        <w:fldChar w:fldCharType="end"/>
      </w:r>
    </w:p>
    <w:p w14:paraId="12DCCB8C" w14:textId="77777777" w:rsidR="005D39FD" w:rsidRPr="00C60AC1" w:rsidRDefault="005D39FD" w:rsidP="005D39FD">
      <w:pPr>
        <w:pStyle w:val="Normal1"/>
        <w:pBdr>
          <w:top w:val="single" w:sz="4" w:space="0" w:color="auto"/>
        </w:pBdr>
        <w:spacing w:before="0" w:after="0"/>
        <w:ind w:left="720"/>
        <w:jc w:val="both"/>
        <w:rPr>
          <w:lang w:val="bg-BG"/>
        </w:rPr>
      </w:pPr>
      <w:bookmarkStart w:id="20" w:name="Деянов"/>
      <w:bookmarkEnd w:id="20"/>
    </w:p>
    <w:p w14:paraId="3B798829" w14:textId="77777777" w:rsidR="005D39FD" w:rsidRPr="00C60AC1" w:rsidRDefault="005D39FD" w:rsidP="005D39F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Италия не е нарушила задълженията си по чл. 2 от Конвенцията във връзка със смъртта на демонстрант по време на среща на Г-8. </w:t>
      </w:r>
      <w:hyperlink r:id="rId289" w:history="1">
        <w:r w:rsidRPr="00C60AC1">
          <w:rPr>
            <w:rStyle w:val="Hyperlink"/>
            <w:rFonts w:ascii="Times New Roman" w:hAnsi="Times New Roman" w:cs="Times New Roman"/>
            <w:sz w:val="24"/>
            <w:szCs w:val="24"/>
            <w:lang w:val="bg-BG"/>
          </w:rPr>
          <w:t>Бюлетин № 7</w:t>
        </w:r>
      </w:hyperlink>
    </w:p>
    <w:p w14:paraId="40695F9E" w14:textId="77777777" w:rsidR="005D39FD" w:rsidRPr="00C60AC1" w:rsidRDefault="00794C51" w:rsidP="005D39FD">
      <w:pPr>
        <w:pBdr>
          <w:bottom w:val="single" w:sz="4" w:space="1" w:color="auto"/>
        </w:pBdr>
        <w:spacing w:after="0" w:line="240" w:lineRule="auto"/>
        <w:jc w:val="both"/>
        <w:rPr>
          <w:rFonts w:ascii="Times New Roman" w:hAnsi="Times New Roman" w:cs="Times New Roman"/>
          <w:i/>
          <w:sz w:val="24"/>
        </w:rPr>
      </w:pPr>
      <w:hyperlink r:id="rId290" w:history="1">
        <w:proofErr w:type="spellStart"/>
        <w:r w:rsidR="005D39FD" w:rsidRPr="00C60AC1">
          <w:rPr>
            <w:rStyle w:val="Hyperlink"/>
            <w:rFonts w:ascii="Times New Roman" w:hAnsi="Times New Roman" w:cs="Times New Roman"/>
            <w:i/>
            <w:sz w:val="24"/>
          </w:rPr>
          <w:t>Giuliani</w:t>
        </w:r>
        <w:proofErr w:type="spellEnd"/>
        <w:r w:rsidR="005D39FD" w:rsidRPr="00C60AC1">
          <w:rPr>
            <w:rStyle w:val="Hyperlink"/>
            <w:rFonts w:ascii="Times New Roman" w:hAnsi="Times New Roman" w:cs="Times New Roman"/>
            <w:i/>
            <w:sz w:val="24"/>
          </w:rPr>
          <w:t xml:space="preserve"> </w:t>
        </w:r>
        <w:proofErr w:type="spellStart"/>
        <w:r w:rsidR="005D39FD" w:rsidRPr="00C60AC1">
          <w:rPr>
            <w:rStyle w:val="Hyperlink"/>
            <w:rFonts w:ascii="Times New Roman" w:hAnsi="Times New Roman" w:cs="Times New Roman"/>
            <w:i/>
            <w:sz w:val="24"/>
          </w:rPr>
          <w:t>аnd</w:t>
        </w:r>
        <w:proofErr w:type="spellEnd"/>
        <w:r w:rsidR="005D39FD" w:rsidRPr="00C60AC1">
          <w:rPr>
            <w:rStyle w:val="Hyperlink"/>
            <w:rFonts w:ascii="Times New Roman" w:hAnsi="Times New Roman" w:cs="Times New Roman"/>
            <w:i/>
            <w:sz w:val="24"/>
          </w:rPr>
          <w:t xml:space="preserve"> </w:t>
        </w:r>
        <w:proofErr w:type="spellStart"/>
        <w:r w:rsidR="005D39FD" w:rsidRPr="00C60AC1">
          <w:rPr>
            <w:rStyle w:val="Hyperlink"/>
            <w:rFonts w:ascii="Times New Roman" w:hAnsi="Times New Roman" w:cs="Times New Roman"/>
            <w:i/>
            <w:sz w:val="24"/>
          </w:rPr>
          <w:t>Gaggio</w:t>
        </w:r>
        <w:proofErr w:type="spellEnd"/>
        <w:r w:rsidR="005D39FD" w:rsidRPr="00C60AC1">
          <w:rPr>
            <w:rStyle w:val="Hyperlink"/>
            <w:rFonts w:ascii="Times New Roman" w:hAnsi="Times New Roman" w:cs="Times New Roman"/>
            <w:i/>
            <w:sz w:val="24"/>
          </w:rPr>
          <w:t xml:space="preserve"> v. </w:t>
        </w:r>
        <w:proofErr w:type="spellStart"/>
        <w:r w:rsidR="005D39FD" w:rsidRPr="00C60AC1">
          <w:rPr>
            <w:rStyle w:val="Hyperlink"/>
            <w:rFonts w:ascii="Times New Roman" w:hAnsi="Times New Roman" w:cs="Times New Roman"/>
            <w:i/>
            <w:sz w:val="24"/>
          </w:rPr>
          <w:t>Italy</w:t>
        </w:r>
        <w:proofErr w:type="spellEnd"/>
        <w:r w:rsidR="005D39FD" w:rsidRPr="00C60AC1">
          <w:rPr>
            <w:rStyle w:val="Hyperlink"/>
            <w:rFonts w:ascii="Times New Roman" w:hAnsi="Times New Roman" w:cs="Times New Roman"/>
            <w:i/>
            <w:sz w:val="24"/>
          </w:rPr>
          <w:t xml:space="preserve"> (</w:t>
        </w:r>
        <w:r w:rsidR="005D39FD" w:rsidRPr="00C60AC1">
          <w:rPr>
            <w:rStyle w:val="Hyperlink"/>
            <w:rFonts w:ascii="Times New Roman" w:hAnsi="Times New Roman" w:cs="Times New Roman"/>
            <w:i/>
            <w:sz w:val="24"/>
            <w:lang w:val="en-US"/>
          </w:rPr>
          <w:t>no</w:t>
        </w:r>
        <w:r w:rsidR="005D39FD" w:rsidRPr="00C60AC1">
          <w:rPr>
            <w:rStyle w:val="Hyperlink"/>
            <w:rFonts w:ascii="Times New Roman" w:hAnsi="Times New Roman" w:cs="Times New Roman"/>
            <w:i/>
            <w:sz w:val="24"/>
          </w:rPr>
          <w:t>.23458/02)</w:t>
        </w:r>
      </w:hyperlink>
      <w:r w:rsidR="005D39FD" w:rsidRPr="00C60AC1">
        <w:rPr>
          <w:rStyle w:val="blue-underlinecursor"/>
          <w:rFonts w:ascii="Times New Roman" w:hAnsi="Times New Roman" w:cs="Times New Roman"/>
          <w:i/>
          <w:sz w:val="24"/>
        </w:rPr>
        <w:t xml:space="preserve"> - Решение на Голямото отделение </w:t>
      </w:r>
    </w:p>
    <w:p w14:paraId="2585F842" w14:textId="77777777" w:rsidR="005D39FD" w:rsidRPr="00C60AC1" w:rsidRDefault="005D39FD" w:rsidP="005D39FD">
      <w:pPr>
        <w:pStyle w:val="NoSpacing"/>
        <w:jc w:val="both"/>
        <w:rPr>
          <w:rFonts w:ascii="Times New Roman" w:hAnsi="Times New Roman" w:cs="Times New Roman"/>
          <w:sz w:val="24"/>
          <w:szCs w:val="24"/>
          <w:lang w:val="bg-BG"/>
        </w:rPr>
      </w:pPr>
    </w:p>
    <w:p w14:paraId="1F91B6DF" w14:textId="77777777" w:rsidR="005D39FD" w:rsidRPr="00C60AC1" w:rsidRDefault="005D39FD" w:rsidP="005D39F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Застрашаването на живота на репортер от изстрели от полицията по време, когато той е отразявал полицейска акция с разрешението на самата полиция, е в нарушение на правото на живот по чл. 2. </w:t>
      </w:r>
      <w:hyperlink r:id="rId291" w:history="1">
        <w:r w:rsidRPr="00C60AC1">
          <w:rPr>
            <w:rStyle w:val="Hyperlink"/>
            <w:rFonts w:ascii="Times New Roman" w:hAnsi="Times New Roman" w:cs="Times New Roman"/>
            <w:sz w:val="24"/>
            <w:szCs w:val="24"/>
            <w:lang w:val="bg-BG"/>
          </w:rPr>
          <w:t>Бюлетин № 10</w:t>
        </w:r>
      </w:hyperlink>
    </w:p>
    <w:p w14:paraId="34215A03" w14:textId="77777777" w:rsidR="005D39FD" w:rsidRPr="00C60AC1" w:rsidRDefault="00794C51" w:rsidP="005D39FD">
      <w:pPr>
        <w:pStyle w:val="ju-005fpara-002cleft-002cfirst-0020line-003a-0020-00200-0020cm"/>
        <w:pBdr>
          <w:bottom w:val="single" w:sz="4" w:space="1" w:color="auto"/>
        </w:pBdr>
        <w:spacing w:before="0" w:after="0" w:line="240" w:lineRule="auto"/>
        <w:jc w:val="both"/>
        <w:rPr>
          <w:rStyle w:val="normal--char"/>
          <w:b/>
          <w:i/>
          <w:lang w:val="bg-BG"/>
        </w:rPr>
      </w:pPr>
      <w:hyperlink r:id="rId292" w:history="1">
        <w:r w:rsidR="005D39FD" w:rsidRPr="00C60AC1">
          <w:rPr>
            <w:rStyle w:val="Hyperlink"/>
            <w:i/>
          </w:rPr>
          <w:t>Trévalec v. Belgium (no. 30812/07)</w:t>
        </w:r>
      </w:hyperlink>
    </w:p>
    <w:p w14:paraId="7E86E620" w14:textId="77777777" w:rsidR="005D39FD" w:rsidRPr="00C60AC1" w:rsidRDefault="005D39FD" w:rsidP="005D39FD">
      <w:pPr>
        <w:pStyle w:val="NoSpacing"/>
        <w:jc w:val="both"/>
        <w:rPr>
          <w:rStyle w:val="normal--char"/>
          <w:rFonts w:ascii="Times New Roman" w:hAnsi="Times New Roman" w:cs="Times New Roman"/>
          <w:color w:val="000000"/>
          <w:sz w:val="24"/>
          <w:szCs w:val="24"/>
          <w:lang w:val="bg-BG"/>
        </w:rPr>
      </w:pPr>
    </w:p>
    <w:p w14:paraId="18374CF1" w14:textId="77777777" w:rsidR="005D39FD" w:rsidRPr="00C60AC1" w:rsidRDefault="005D39FD" w:rsidP="005D39FD">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Съдът намира нарушение на позитивните задължения на Русия по чл. 2 от Конвенцията заради неадекватното планиране и провеждане на спасителната операция при атентата в московския театър „</w:t>
      </w:r>
      <w:proofErr w:type="spellStart"/>
      <w:r w:rsidRPr="00C60AC1">
        <w:rPr>
          <w:rStyle w:val="normal--char"/>
          <w:rFonts w:ascii="Times New Roman" w:hAnsi="Times New Roman" w:cs="Times New Roman"/>
          <w:color w:val="000000"/>
          <w:sz w:val="24"/>
          <w:szCs w:val="24"/>
          <w:lang w:val="bg-BG"/>
        </w:rPr>
        <w:t>Дубровка</w:t>
      </w:r>
      <w:proofErr w:type="spellEnd"/>
      <w:r w:rsidRPr="00C60AC1">
        <w:rPr>
          <w:rStyle w:val="normal--char"/>
          <w:rFonts w:ascii="Times New Roman" w:hAnsi="Times New Roman" w:cs="Times New Roman"/>
          <w:color w:val="000000"/>
          <w:sz w:val="24"/>
          <w:szCs w:val="24"/>
          <w:lang w:val="bg-BG"/>
        </w:rPr>
        <w:t xml:space="preserve">”, както и заради неефективността на последвалото разследване на действията на властите по случая. </w:t>
      </w:r>
      <w:hyperlink r:id="rId293" w:history="1">
        <w:r w:rsidRPr="00C60AC1">
          <w:rPr>
            <w:rStyle w:val="Hyperlink"/>
            <w:rFonts w:ascii="Times New Roman" w:hAnsi="Times New Roman" w:cs="Times New Roman"/>
            <w:sz w:val="24"/>
            <w:szCs w:val="24"/>
            <w:lang w:val="bg-BG"/>
          </w:rPr>
          <w:t>Бюлетин № 15</w:t>
        </w:r>
      </w:hyperlink>
    </w:p>
    <w:p w14:paraId="1C8F8202" w14:textId="77777777" w:rsidR="005D39FD" w:rsidRPr="00C60AC1" w:rsidRDefault="00794C51" w:rsidP="005D39FD">
      <w:pPr>
        <w:pStyle w:val="ju-005fpara-002cleft-002cfirst-0020line-003a-0020-00200-0020cm"/>
        <w:pBdr>
          <w:bottom w:val="single" w:sz="4" w:space="1" w:color="auto"/>
        </w:pBdr>
        <w:spacing w:before="0" w:after="0" w:line="240" w:lineRule="auto"/>
        <w:jc w:val="both"/>
        <w:rPr>
          <w:i/>
          <w:iCs/>
          <w:lang w:val="bg-BG"/>
        </w:rPr>
      </w:pPr>
      <w:hyperlink r:id="rId294" w:history="1">
        <w:r w:rsidR="005D39FD" w:rsidRPr="00C60AC1">
          <w:rPr>
            <w:rStyle w:val="Hyperlink"/>
            <w:i/>
            <w:iCs/>
          </w:rPr>
          <w:t>Finogenov and others v. Russia (nos. 18299/03 and 27311/03)</w:t>
        </w:r>
      </w:hyperlink>
    </w:p>
    <w:p w14:paraId="487B5301" w14:textId="77777777" w:rsidR="005D39FD" w:rsidRPr="00C60AC1" w:rsidRDefault="005D39FD" w:rsidP="005D39FD">
      <w:pPr>
        <w:pStyle w:val="NoSpacing"/>
        <w:jc w:val="both"/>
        <w:rPr>
          <w:rFonts w:ascii="Times New Roman" w:hAnsi="Times New Roman" w:cs="Times New Roman"/>
          <w:sz w:val="24"/>
          <w:szCs w:val="24"/>
          <w:lang w:val="bg-BG"/>
        </w:rPr>
      </w:pPr>
    </w:p>
    <w:p w14:paraId="3E2C23C2" w14:textId="77777777" w:rsidR="005D39FD" w:rsidRPr="00C60AC1" w:rsidRDefault="005D39FD" w:rsidP="005D39FD">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Липсата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планиране</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неадекватното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провеждане</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на операция</w:t>
      </w:r>
      <w:proofErr w:type="gram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задържане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психично</w:t>
      </w:r>
      <w:proofErr w:type="spellEnd"/>
      <w:r w:rsidRPr="005D3DB1">
        <w:rPr>
          <w:rFonts w:ascii="Times New Roman" w:hAnsi="Times New Roman" w:cs="Times New Roman"/>
          <w:sz w:val="24"/>
          <w:szCs w:val="24"/>
          <w:lang w:val="ru-RU"/>
        </w:rPr>
        <w:t xml:space="preserve"> болен </w:t>
      </w:r>
      <w:proofErr w:type="spellStart"/>
      <w:r w:rsidRPr="005D3DB1">
        <w:rPr>
          <w:rFonts w:ascii="Times New Roman" w:hAnsi="Times New Roman" w:cs="Times New Roman"/>
          <w:sz w:val="24"/>
          <w:szCs w:val="24"/>
          <w:lang w:val="ru-RU"/>
        </w:rPr>
        <w:t>човек</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довели до </w:t>
      </w:r>
      <w:proofErr w:type="spellStart"/>
      <w:r w:rsidRPr="005D3DB1">
        <w:rPr>
          <w:rFonts w:ascii="Times New Roman" w:hAnsi="Times New Roman" w:cs="Times New Roman"/>
          <w:sz w:val="24"/>
          <w:szCs w:val="24"/>
          <w:lang w:val="ru-RU"/>
        </w:rPr>
        <w:t>смъртта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Нарушение на </w:t>
      </w:r>
      <w:proofErr w:type="spellStart"/>
      <w:r w:rsidRPr="005D3DB1">
        <w:rPr>
          <w:rFonts w:ascii="Times New Roman" w:hAnsi="Times New Roman" w:cs="Times New Roman"/>
          <w:sz w:val="24"/>
          <w:szCs w:val="24"/>
          <w:lang w:val="ru-RU"/>
        </w:rPr>
        <w:t>материалния</w:t>
      </w:r>
      <w:proofErr w:type="spellEnd"/>
      <w:r w:rsidRPr="005D3DB1">
        <w:rPr>
          <w:rFonts w:ascii="Times New Roman" w:hAnsi="Times New Roman" w:cs="Times New Roman"/>
          <w:sz w:val="24"/>
          <w:szCs w:val="24"/>
          <w:lang w:val="ru-RU"/>
        </w:rPr>
        <w:t xml:space="preserve"> и на </w:t>
      </w:r>
      <w:proofErr w:type="spellStart"/>
      <w:r w:rsidRPr="005D3DB1">
        <w:rPr>
          <w:rFonts w:ascii="Times New Roman" w:hAnsi="Times New Roman" w:cs="Times New Roman"/>
          <w:sz w:val="24"/>
          <w:szCs w:val="24"/>
          <w:lang w:val="ru-RU"/>
        </w:rPr>
        <w:t>процедурния</w:t>
      </w:r>
      <w:proofErr w:type="spellEnd"/>
      <w:r w:rsidRPr="005D3DB1">
        <w:rPr>
          <w:rFonts w:ascii="Times New Roman" w:hAnsi="Times New Roman" w:cs="Times New Roman"/>
          <w:sz w:val="24"/>
          <w:szCs w:val="24"/>
          <w:lang w:val="ru-RU"/>
        </w:rPr>
        <w:t xml:space="preserve"> аспект на чл. 2 от </w:t>
      </w:r>
      <w:proofErr w:type="spellStart"/>
      <w:r w:rsidRPr="005D3DB1">
        <w:rPr>
          <w:rFonts w:ascii="Times New Roman" w:hAnsi="Times New Roman" w:cs="Times New Roman"/>
          <w:sz w:val="24"/>
          <w:szCs w:val="24"/>
          <w:lang w:val="ru-RU"/>
        </w:rPr>
        <w:t>Конвенцията</w:t>
      </w:r>
      <w:proofErr w:type="spellEnd"/>
      <w:r w:rsidRPr="00C60AC1">
        <w:rPr>
          <w:rFonts w:ascii="Times New Roman" w:hAnsi="Times New Roman" w:cs="Times New Roman"/>
          <w:sz w:val="24"/>
          <w:szCs w:val="24"/>
          <w:lang w:val="bg-BG"/>
        </w:rPr>
        <w:t xml:space="preserve">. </w:t>
      </w:r>
      <w:hyperlink r:id="rId295" w:history="1">
        <w:r w:rsidRPr="00C60AC1">
          <w:rPr>
            <w:rStyle w:val="Hyperlink"/>
            <w:rFonts w:ascii="Times New Roman" w:hAnsi="Times New Roman" w:cs="Times New Roman"/>
            <w:sz w:val="24"/>
            <w:szCs w:val="24"/>
            <w:lang w:val="bg-BG"/>
          </w:rPr>
          <w:t>Бюлетин</w:t>
        </w:r>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24</w:t>
        </w:r>
      </w:hyperlink>
    </w:p>
    <w:p w14:paraId="3E648D83" w14:textId="77777777" w:rsidR="005D39FD" w:rsidRPr="00C60AC1" w:rsidRDefault="00794C51" w:rsidP="005D39FD">
      <w:pPr>
        <w:pStyle w:val="NoSpacing"/>
        <w:pBdr>
          <w:bottom w:val="single" w:sz="4" w:space="1" w:color="auto"/>
        </w:pBdr>
        <w:jc w:val="both"/>
        <w:rPr>
          <w:rFonts w:ascii="Times New Roman" w:hAnsi="Times New Roman" w:cs="Times New Roman"/>
          <w:sz w:val="24"/>
          <w:szCs w:val="24"/>
          <w:lang w:val="bg-BG"/>
        </w:rPr>
      </w:pPr>
      <w:hyperlink r:id="rId296" w:history="1">
        <w:proofErr w:type="spellStart"/>
        <w:r w:rsidR="005D39FD" w:rsidRPr="00C60AC1">
          <w:rPr>
            <w:rStyle w:val="Hyperlink"/>
            <w:rFonts w:ascii="Times New Roman" w:hAnsi="Times New Roman" w:cs="Times New Roman"/>
            <w:i/>
            <w:sz w:val="24"/>
          </w:rPr>
          <w:t>Shchiborshch</w:t>
        </w:r>
        <w:proofErr w:type="spellEnd"/>
        <w:r w:rsidR="005D39FD" w:rsidRPr="00C60AC1">
          <w:rPr>
            <w:rStyle w:val="Hyperlink"/>
            <w:rFonts w:ascii="Times New Roman" w:hAnsi="Times New Roman" w:cs="Times New Roman"/>
            <w:i/>
            <w:sz w:val="24"/>
            <w:lang w:val="bg-BG"/>
          </w:rPr>
          <w:t xml:space="preserve"> </w:t>
        </w:r>
        <w:r w:rsidR="005D39FD" w:rsidRPr="00C60AC1">
          <w:rPr>
            <w:rStyle w:val="Hyperlink"/>
            <w:rFonts w:ascii="Times New Roman" w:hAnsi="Times New Roman" w:cs="Times New Roman"/>
            <w:i/>
            <w:sz w:val="24"/>
          </w:rPr>
          <w:t>and</w:t>
        </w:r>
        <w:r w:rsidR="005D39FD" w:rsidRPr="00C60AC1">
          <w:rPr>
            <w:rStyle w:val="Hyperlink"/>
            <w:rFonts w:ascii="Times New Roman" w:hAnsi="Times New Roman" w:cs="Times New Roman"/>
            <w:i/>
            <w:sz w:val="24"/>
            <w:lang w:val="bg-BG"/>
          </w:rPr>
          <w:t xml:space="preserve"> </w:t>
        </w:r>
        <w:r w:rsidR="005D39FD" w:rsidRPr="00C60AC1">
          <w:rPr>
            <w:rStyle w:val="Hyperlink"/>
            <w:rFonts w:ascii="Times New Roman" w:hAnsi="Times New Roman" w:cs="Times New Roman"/>
            <w:i/>
            <w:sz w:val="24"/>
          </w:rPr>
          <w:t>Kuzmina</w:t>
        </w:r>
        <w:r w:rsidR="005D39FD" w:rsidRPr="00C60AC1">
          <w:rPr>
            <w:rStyle w:val="Hyperlink"/>
            <w:rFonts w:ascii="Times New Roman" w:hAnsi="Times New Roman" w:cs="Times New Roman"/>
            <w:i/>
            <w:sz w:val="24"/>
            <w:lang w:val="bg-BG"/>
          </w:rPr>
          <w:t xml:space="preserve"> </w:t>
        </w:r>
        <w:r w:rsidR="005D39FD" w:rsidRPr="00C60AC1">
          <w:rPr>
            <w:rStyle w:val="Hyperlink"/>
            <w:rFonts w:ascii="Times New Roman" w:hAnsi="Times New Roman" w:cs="Times New Roman"/>
            <w:i/>
            <w:sz w:val="24"/>
          </w:rPr>
          <w:t>v</w:t>
        </w:r>
        <w:r w:rsidR="005D39FD" w:rsidRPr="00C60AC1">
          <w:rPr>
            <w:rStyle w:val="Hyperlink"/>
            <w:rFonts w:ascii="Times New Roman" w:hAnsi="Times New Roman" w:cs="Times New Roman"/>
            <w:i/>
            <w:sz w:val="24"/>
            <w:lang w:val="bg-BG"/>
          </w:rPr>
          <w:t xml:space="preserve">. </w:t>
        </w:r>
        <w:r w:rsidR="005D39FD" w:rsidRPr="00C60AC1">
          <w:rPr>
            <w:rStyle w:val="Hyperlink"/>
            <w:rFonts w:ascii="Times New Roman" w:hAnsi="Times New Roman" w:cs="Times New Roman"/>
            <w:i/>
            <w:sz w:val="24"/>
          </w:rPr>
          <w:t>Russia</w:t>
        </w:r>
        <w:r w:rsidR="005D39FD" w:rsidRPr="00C60AC1">
          <w:rPr>
            <w:rStyle w:val="Hyperlink"/>
            <w:rFonts w:ascii="Times New Roman" w:hAnsi="Times New Roman" w:cs="Times New Roman"/>
            <w:i/>
            <w:sz w:val="24"/>
            <w:lang w:val="bg-BG"/>
          </w:rPr>
          <w:t xml:space="preserve"> (№ 5269/08</w:t>
        </w:r>
      </w:hyperlink>
      <w:r w:rsidR="005D39FD" w:rsidRPr="00C60AC1">
        <w:rPr>
          <w:rStyle w:val="Hyperlink"/>
          <w:rFonts w:ascii="Times New Roman" w:hAnsi="Times New Roman" w:cs="Times New Roman"/>
          <w:i/>
          <w:sz w:val="24"/>
          <w:lang w:val="bg-BG"/>
        </w:rPr>
        <w:t>)</w:t>
      </w:r>
    </w:p>
    <w:p w14:paraId="3295B1BC" w14:textId="77777777" w:rsidR="005D39FD" w:rsidRPr="00C60AC1" w:rsidRDefault="005D39FD" w:rsidP="005D39FD">
      <w:pPr>
        <w:pStyle w:val="NoSpacing"/>
        <w:jc w:val="both"/>
        <w:rPr>
          <w:rFonts w:ascii="Times New Roman" w:hAnsi="Times New Roman" w:cs="Times New Roman"/>
          <w:sz w:val="24"/>
          <w:szCs w:val="24"/>
          <w:lang w:val="bg-BG"/>
        </w:rPr>
      </w:pPr>
    </w:p>
    <w:p w14:paraId="33D0364A" w14:textId="77777777" w:rsidR="005D39FD" w:rsidRPr="00C60AC1" w:rsidRDefault="005D39FD" w:rsidP="005D39FD">
      <w:pPr>
        <w:pStyle w:val="s32b251d"/>
        <w:spacing w:before="0" w:beforeAutospacing="0" w:after="0" w:afterAutospacing="0"/>
        <w:jc w:val="both"/>
        <w:rPr>
          <w:rStyle w:val="s7d2086b4"/>
        </w:rPr>
      </w:pPr>
      <w:r w:rsidRPr="00C60AC1">
        <w:rPr>
          <w:rStyle w:val="s7d2086b4"/>
        </w:rPr>
        <w:t xml:space="preserve">Съдът отхвърля като явно необосновани оплакванията по чл. 2 на близките на турски рибар, загинал при акция на граничната полиция по залавяне на турска лодка, незаконно навлязла в българските териториални води. </w:t>
      </w:r>
      <w:hyperlink r:id="rId297" w:history="1">
        <w:r w:rsidRPr="00C60AC1">
          <w:rPr>
            <w:rStyle w:val="Hyperlink"/>
          </w:rPr>
          <w:t>Бюлетин № 35</w:t>
        </w:r>
      </w:hyperlink>
    </w:p>
    <w:p w14:paraId="55BF892D" w14:textId="77777777" w:rsidR="005D39FD" w:rsidRPr="00C60AC1" w:rsidRDefault="00794C51" w:rsidP="005D39FD">
      <w:pPr>
        <w:pStyle w:val="s32b251d"/>
        <w:pBdr>
          <w:bottom w:val="single" w:sz="4" w:space="1" w:color="auto"/>
        </w:pBdr>
        <w:spacing w:before="0" w:beforeAutospacing="0" w:after="0" w:afterAutospacing="0"/>
        <w:jc w:val="both"/>
        <w:rPr>
          <w:rStyle w:val="s7d2086b4"/>
          <w:i/>
        </w:rPr>
      </w:pPr>
      <w:hyperlink r:id="rId298" w:history="1">
        <w:r w:rsidR="005D39FD" w:rsidRPr="00C60AC1">
          <w:rPr>
            <w:rStyle w:val="Hyperlink"/>
            <w:i/>
            <w:lang w:val="en-GB"/>
          </w:rPr>
          <w:t>Derya Ercan and others</w:t>
        </w:r>
        <w:r w:rsidR="005D39FD" w:rsidRPr="00C60AC1">
          <w:rPr>
            <w:rStyle w:val="Hyperlink"/>
            <w:i/>
          </w:rPr>
          <w:t xml:space="preserve"> </w:t>
        </w:r>
        <w:r w:rsidR="005D39FD" w:rsidRPr="00C60AC1">
          <w:rPr>
            <w:rStyle w:val="Hyperlink"/>
            <w:i/>
            <w:lang w:val="en-GB"/>
          </w:rPr>
          <w:t>against Bulgaria</w:t>
        </w:r>
        <w:r w:rsidR="005D39FD" w:rsidRPr="00C60AC1">
          <w:rPr>
            <w:rStyle w:val="Hyperlink"/>
            <w:i/>
          </w:rPr>
          <w:t xml:space="preserve"> (</w:t>
        </w:r>
        <w:r w:rsidR="005D39FD" w:rsidRPr="00C60AC1">
          <w:rPr>
            <w:rStyle w:val="Hyperlink"/>
            <w:i/>
            <w:lang w:val="en-GB"/>
          </w:rPr>
          <w:t>no. 21470/10</w:t>
        </w:r>
        <w:r w:rsidR="005D39FD" w:rsidRPr="00C60AC1">
          <w:rPr>
            <w:rStyle w:val="Hyperlink"/>
            <w:i/>
          </w:rPr>
          <w:t>)</w:t>
        </w:r>
      </w:hyperlink>
      <w:r w:rsidR="005D39FD" w:rsidRPr="00C60AC1">
        <w:rPr>
          <w:rStyle w:val="s7d2086b4"/>
          <w:i/>
        </w:rPr>
        <w:t xml:space="preserve"> Решение по допустимостта</w:t>
      </w:r>
    </w:p>
    <w:p w14:paraId="2FFE6A73" w14:textId="77777777" w:rsidR="005D39FD" w:rsidRDefault="005D39FD" w:rsidP="005D39FD">
      <w:pPr>
        <w:pStyle w:val="s32b251d"/>
        <w:spacing w:before="0" w:beforeAutospacing="0" w:after="0" w:afterAutospacing="0"/>
        <w:jc w:val="both"/>
        <w:rPr>
          <w:rStyle w:val="s7d2086b4"/>
          <w:i/>
        </w:rPr>
      </w:pPr>
    </w:p>
    <w:p w14:paraId="4E469538" w14:textId="77777777" w:rsidR="005D39FD" w:rsidRDefault="005D39FD" w:rsidP="005D39FD">
      <w:pPr>
        <w:pStyle w:val="JuList"/>
        <w:ind w:left="0" w:firstLine="0"/>
        <w:rPr>
          <w:rStyle w:val="s6b621b36"/>
        </w:rPr>
      </w:pPr>
      <w:proofErr w:type="spellStart"/>
      <w:r w:rsidRPr="00950176">
        <w:rPr>
          <w:rStyle w:val="s6b621b36"/>
        </w:rPr>
        <w:t>Съдът</w:t>
      </w:r>
      <w:proofErr w:type="spellEnd"/>
      <w:r w:rsidRPr="00950176">
        <w:rPr>
          <w:rStyle w:val="s6b621b36"/>
        </w:rPr>
        <w:t xml:space="preserve"> </w:t>
      </w:r>
      <w:proofErr w:type="spellStart"/>
      <w:r w:rsidRPr="00950176">
        <w:rPr>
          <w:rStyle w:val="s6b621b36"/>
        </w:rPr>
        <w:t>постановява</w:t>
      </w:r>
      <w:proofErr w:type="spellEnd"/>
      <w:r w:rsidRPr="00950176">
        <w:rPr>
          <w:rStyle w:val="s6b621b36"/>
        </w:rPr>
        <w:t xml:space="preserve">, </w:t>
      </w:r>
      <w:proofErr w:type="spellStart"/>
      <w:r w:rsidRPr="00950176">
        <w:rPr>
          <w:rStyle w:val="s6b621b36"/>
        </w:rPr>
        <w:t>че</w:t>
      </w:r>
      <w:proofErr w:type="spellEnd"/>
      <w:r w:rsidRPr="00950176">
        <w:rPr>
          <w:rStyle w:val="s6b621b36"/>
        </w:rPr>
        <w:t xml:space="preserve"> </w:t>
      </w:r>
      <w:proofErr w:type="spellStart"/>
      <w:r w:rsidRPr="00950176">
        <w:rPr>
          <w:rStyle w:val="s6b621b36"/>
        </w:rPr>
        <w:t>няма</w:t>
      </w:r>
      <w:proofErr w:type="spellEnd"/>
      <w:r w:rsidRPr="00950176">
        <w:rPr>
          <w:rStyle w:val="s6b621b36"/>
        </w:rPr>
        <w:t xml:space="preserve"> </w:t>
      </w:r>
      <w:proofErr w:type="spellStart"/>
      <w:r w:rsidRPr="00950176">
        <w:rPr>
          <w:rStyle w:val="s6b621b36"/>
        </w:rPr>
        <w:t>нарушение</w:t>
      </w:r>
      <w:proofErr w:type="spellEnd"/>
      <w:r w:rsidRPr="00950176">
        <w:rPr>
          <w:rStyle w:val="s6b621b36"/>
        </w:rPr>
        <w:t xml:space="preserve"> на </w:t>
      </w:r>
      <w:proofErr w:type="spellStart"/>
      <w:r w:rsidRPr="00950176">
        <w:rPr>
          <w:rStyle w:val="s6b621b36"/>
        </w:rPr>
        <w:t>материалния</w:t>
      </w:r>
      <w:proofErr w:type="spellEnd"/>
      <w:r w:rsidRPr="00950176">
        <w:rPr>
          <w:rStyle w:val="s6b621b36"/>
        </w:rPr>
        <w:t xml:space="preserve"> </w:t>
      </w:r>
      <w:proofErr w:type="spellStart"/>
      <w:r w:rsidRPr="00950176">
        <w:rPr>
          <w:rStyle w:val="s6b621b36"/>
        </w:rPr>
        <w:t>аспект</w:t>
      </w:r>
      <w:proofErr w:type="spellEnd"/>
      <w:r w:rsidRPr="00950176">
        <w:rPr>
          <w:rStyle w:val="s6b621b36"/>
        </w:rPr>
        <w:t xml:space="preserve"> на </w:t>
      </w:r>
      <w:proofErr w:type="spellStart"/>
      <w:r w:rsidRPr="00950176">
        <w:rPr>
          <w:rStyle w:val="s6b621b36"/>
        </w:rPr>
        <w:t>чл</w:t>
      </w:r>
      <w:proofErr w:type="spellEnd"/>
      <w:r w:rsidRPr="00950176">
        <w:rPr>
          <w:rStyle w:val="s6b621b36"/>
        </w:rPr>
        <w:t xml:space="preserve">. 2. </w:t>
      </w:r>
      <w:proofErr w:type="spellStart"/>
      <w:r w:rsidRPr="00950176">
        <w:rPr>
          <w:rStyle w:val="s6b621b36"/>
        </w:rPr>
        <w:t>Приема</w:t>
      </w:r>
      <w:proofErr w:type="spellEnd"/>
      <w:r w:rsidRPr="00950176">
        <w:rPr>
          <w:rStyle w:val="s6b621b36"/>
        </w:rPr>
        <w:t xml:space="preserve">, </w:t>
      </w:r>
      <w:proofErr w:type="spellStart"/>
      <w:r w:rsidRPr="00950176">
        <w:rPr>
          <w:rStyle w:val="s6b621b36"/>
        </w:rPr>
        <w:t>че</w:t>
      </w:r>
      <w:proofErr w:type="spellEnd"/>
      <w:r w:rsidRPr="00950176">
        <w:rPr>
          <w:rStyle w:val="s6b621b36"/>
        </w:rPr>
        <w:t xml:space="preserve"> </w:t>
      </w:r>
      <w:proofErr w:type="spellStart"/>
      <w:r w:rsidRPr="00950176">
        <w:rPr>
          <w:rStyle w:val="s6b621b36"/>
        </w:rPr>
        <w:t>макар</w:t>
      </w:r>
      <w:proofErr w:type="spellEnd"/>
      <w:r w:rsidRPr="00950176">
        <w:rPr>
          <w:rStyle w:val="s6b621b36"/>
        </w:rPr>
        <w:t xml:space="preserve"> </w:t>
      </w:r>
      <w:proofErr w:type="spellStart"/>
      <w:r w:rsidRPr="00950176">
        <w:rPr>
          <w:rStyle w:val="s6b621b36"/>
        </w:rPr>
        <w:t>органите</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w:t>
      </w:r>
      <w:proofErr w:type="spellStart"/>
      <w:r w:rsidRPr="00950176">
        <w:rPr>
          <w:rStyle w:val="s6b621b36"/>
        </w:rPr>
        <w:t>са</w:t>
      </w:r>
      <w:proofErr w:type="spellEnd"/>
      <w:r w:rsidRPr="00950176">
        <w:rPr>
          <w:rStyle w:val="s6b621b36"/>
        </w:rPr>
        <w:t xml:space="preserve"> </w:t>
      </w:r>
      <w:proofErr w:type="spellStart"/>
      <w:r w:rsidRPr="00950176">
        <w:rPr>
          <w:rStyle w:val="s6b621b36"/>
        </w:rPr>
        <w:t>допуснали</w:t>
      </w:r>
      <w:proofErr w:type="spellEnd"/>
      <w:r w:rsidRPr="00950176">
        <w:rPr>
          <w:rStyle w:val="s6b621b36"/>
        </w:rPr>
        <w:t xml:space="preserve"> </w:t>
      </w:r>
      <w:proofErr w:type="spellStart"/>
      <w:r w:rsidRPr="00950176">
        <w:rPr>
          <w:rStyle w:val="s6b621b36"/>
        </w:rPr>
        <w:t>грешки</w:t>
      </w:r>
      <w:proofErr w:type="spellEnd"/>
      <w:r w:rsidRPr="00950176">
        <w:rPr>
          <w:rStyle w:val="s6b621b36"/>
        </w:rPr>
        <w:t xml:space="preserve"> при </w:t>
      </w:r>
      <w:proofErr w:type="spellStart"/>
      <w:r w:rsidRPr="00950176">
        <w:rPr>
          <w:rStyle w:val="s6b621b36"/>
        </w:rPr>
        <w:t>планирането</w:t>
      </w:r>
      <w:proofErr w:type="spellEnd"/>
      <w:r w:rsidRPr="00950176">
        <w:rPr>
          <w:rStyle w:val="s6b621b36"/>
        </w:rPr>
        <w:t xml:space="preserve"> и </w:t>
      </w:r>
      <w:proofErr w:type="spellStart"/>
      <w:r w:rsidRPr="00950176">
        <w:rPr>
          <w:rStyle w:val="s6b621b36"/>
        </w:rPr>
        <w:t>провеждането</w:t>
      </w:r>
      <w:proofErr w:type="spellEnd"/>
      <w:r w:rsidRPr="00950176">
        <w:rPr>
          <w:rStyle w:val="s6b621b36"/>
        </w:rPr>
        <w:t xml:space="preserve"> на </w:t>
      </w:r>
      <w:proofErr w:type="spellStart"/>
      <w:r w:rsidRPr="00950176">
        <w:rPr>
          <w:rStyle w:val="s6b621b36"/>
        </w:rPr>
        <w:t>операцията</w:t>
      </w:r>
      <w:proofErr w:type="spellEnd"/>
      <w:r w:rsidRPr="00950176">
        <w:rPr>
          <w:rStyle w:val="s6b621b36"/>
        </w:rPr>
        <w:t xml:space="preserve">, </w:t>
      </w:r>
      <w:proofErr w:type="spellStart"/>
      <w:r w:rsidRPr="00950176">
        <w:rPr>
          <w:rStyle w:val="s6b621b36"/>
        </w:rPr>
        <w:t>мерките</w:t>
      </w:r>
      <w:proofErr w:type="spellEnd"/>
      <w:r w:rsidRPr="00950176">
        <w:rPr>
          <w:rStyle w:val="s6b621b36"/>
        </w:rPr>
        <w:t xml:space="preserve">, </w:t>
      </w:r>
      <w:proofErr w:type="spellStart"/>
      <w:r w:rsidRPr="00950176">
        <w:rPr>
          <w:rStyle w:val="s6b621b36"/>
        </w:rPr>
        <w:t>които</w:t>
      </w:r>
      <w:proofErr w:type="spellEnd"/>
      <w:r w:rsidRPr="00950176">
        <w:rPr>
          <w:rStyle w:val="s6b621b36"/>
        </w:rPr>
        <w:t xml:space="preserve"> </w:t>
      </w:r>
      <w:proofErr w:type="spellStart"/>
      <w:r w:rsidRPr="00950176">
        <w:rPr>
          <w:rStyle w:val="s6b621b36"/>
        </w:rPr>
        <w:t>са</w:t>
      </w:r>
      <w:proofErr w:type="spellEnd"/>
      <w:r w:rsidRPr="00950176">
        <w:rPr>
          <w:rStyle w:val="s6b621b36"/>
        </w:rPr>
        <w:t xml:space="preserve"> </w:t>
      </w:r>
      <w:proofErr w:type="spellStart"/>
      <w:r w:rsidRPr="00950176">
        <w:rPr>
          <w:rStyle w:val="s6b621b36"/>
        </w:rPr>
        <w:t>предприели</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w:t>
      </w:r>
      <w:proofErr w:type="spellStart"/>
      <w:r w:rsidRPr="00950176">
        <w:rPr>
          <w:rStyle w:val="s6b621b36"/>
        </w:rPr>
        <w:t>сведат</w:t>
      </w:r>
      <w:proofErr w:type="spellEnd"/>
      <w:r w:rsidRPr="00950176">
        <w:rPr>
          <w:rStyle w:val="s6b621b36"/>
        </w:rPr>
        <w:t xml:space="preserve"> </w:t>
      </w:r>
      <w:proofErr w:type="spellStart"/>
      <w:r w:rsidRPr="00950176">
        <w:rPr>
          <w:rStyle w:val="s6b621b36"/>
        </w:rPr>
        <w:t>до</w:t>
      </w:r>
      <w:proofErr w:type="spellEnd"/>
      <w:r w:rsidRPr="00950176">
        <w:rPr>
          <w:rStyle w:val="s6b621b36"/>
        </w:rPr>
        <w:t xml:space="preserve"> </w:t>
      </w:r>
      <w:proofErr w:type="spellStart"/>
      <w:r w:rsidRPr="00950176">
        <w:rPr>
          <w:rStyle w:val="s6b621b36"/>
        </w:rPr>
        <w:t>минимум</w:t>
      </w:r>
      <w:proofErr w:type="spellEnd"/>
      <w:r w:rsidRPr="00950176">
        <w:rPr>
          <w:rStyle w:val="s6b621b36"/>
        </w:rPr>
        <w:t xml:space="preserve"> </w:t>
      </w:r>
      <w:proofErr w:type="spellStart"/>
      <w:r w:rsidRPr="00950176">
        <w:rPr>
          <w:rStyle w:val="s6b621b36"/>
        </w:rPr>
        <w:t>риска</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живота</w:t>
      </w:r>
      <w:proofErr w:type="spellEnd"/>
      <w:r w:rsidRPr="00950176">
        <w:rPr>
          <w:rStyle w:val="s6b621b36"/>
        </w:rPr>
        <w:t xml:space="preserve"> на </w:t>
      </w:r>
      <w:proofErr w:type="spellStart"/>
      <w:r w:rsidRPr="00950176">
        <w:rPr>
          <w:rStyle w:val="s6b621b36"/>
        </w:rPr>
        <w:t>командоса</w:t>
      </w:r>
      <w:proofErr w:type="spellEnd"/>
      <w:r w:rsidRPr="00950176">
        <w:rPr>
          <w:rStyle w:val="s6b621b36"/>
        </w:rPr>
        <w:t xml:space="preserve">, </w:t>
      </w:r>
      <w:proofErr w:type="spellStart"/>
      <w:r w:rsidRPr="00950176">
        <w:rPr>
          <w:rStyle w:val="s6b621b36"/>
        </w:rPr>
        <w:t>могат</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се </w:t>
      </w:r>
      <w:proofErr w:type="spellStart"/>
      <w:r w:rsidRPr="00950176">
        <w:rPr>
          <w:rStyle w:val="s6b621b36"/>
        </w:rPr>
        <w:t>разглеждат</w:t>
      </w:r>
      <w:proofErr w:type="spellEnd"/>
      <w:r w:rsidRPr="00950176">
        <w:rPr>
          <w:rStyle w:val="s6b621b36"/>
        </w:rPr>
        <w:t xml:space="preserve"> </w:t>
      </w:r>
      <w:proofErr w:type="spellStart"/>
      <w:r w:rsidRPr="00950176">
        <w:rPr>
          <w:rStyle w:val="s6b621b36"/>
        </w:rPr>
        <w:t>като</w:t>
      </w:r>
      <w:proofErr w:type="spellEnd"/>
      <w:r w:rsidRPr="00950176">
        <w:rPr>
          <w:rStyle w:val="s6b621b36"/>
        </w:rPr>
        <w:t xml:space="preserve"> </w:t>
      </w:r>
      <w:proofErr w:type="spellStart"/>
      <w:r w:rsidRPr="00950176">
        <w:rPr>
          <w:rStyle w:val="s6b621b36"/>
        </w:rPr>
        <w:t>разумни</w:t>
      </w:r>
      <w:proofErr w:type="spellEnd"/>
      <w:r w:rsidRPr="00950176">
        <w:rPr>
          <w:rStyle w:val="s6b621b36"/>
        </w:rPr>
        <w:t xml:space="preserve"> и </w:t>
      </w:r>
      <w:proofErr w:type="spellStart"/>
      <w:r w:rsidRPr="00950176">
        <w:rPr>
          <w:rStyle w:val="s6b621b36"/>
        </w:rPr>
        <w:t>следователно</w:t>
      </w:r>
      <w:proofErr w:type="spellEnd"/>
      <w:r w:rsidRPr="00950176">
        <w:rPr>
          <w:rStyle w:val="s6b621b36"/>
        </w:rPr>
        <w:t xml:space="preserve"> </w:t>
      </w:r>
      <w:proofErr w:type="spellStart"/>
      <w:r w:rsidRPr="00950176">
        <w:rPr>
          <w:rStyle w:val="s6b621b36"/>
        </w:rPr>
        <w:t>не</w:t>
      </w:r>
      <w:proofErr w:type="spellEnd"/>
      <w:r w:rsidRPr="00950176">
        <w:rPr>
          <w:rStyle w:val="s6b621b36"/>
        </w:rPr>
        <w:t xml:space="preserve"> </w:t>
      </w:r>
      <w:proofErr w:type="spellStart"/>
      <w:r w:rsidRPr="00950176">
        <w:rPr>
          <w:rStyle w:val="s6b621b36"/>
        </w:rPr>
        <w:t>може</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се </w:t>
      </w:r>
      <w:proofErr w:type="spellStart"/>
      <w:r w:rsidRPr="00950176">
        <w:rPr>
          <w:rStyle w:val="s6b621b36"/>
        </w:rPr>
        <w:t>каже</w:t>
      </w:r>
      <w:proofErr w:type="spellEnd"/>
      <w:r w:rsidRPr="00950176">
        <w:rPr>
          <w:rStyle w:val="s6b621b36"/>
        </w:rPr>
        <w:t xml:space="preserve">, </w:t>
      </w:r>
      <w:proofErr w:type="spellStart"/>
      <w:r w:rsidRPr="00950176">
        <w:rPr>
          <w:rStyle w:val="s6b621b36"/>
        </w:rPr>
        <w:t>че</w:t>
      </w:r>
      <w:proofErr w:type="spellEnd"/>
      <w:r w:rsidRPr="00950176">
        <w:rPr>
          <w:rStyle w:val="s6b621b36"/>
        </w:rPr>
        <w:t xml:space="preserve"> </w:t>
      </w:r>
      <w:proofErr w:type="spellStart"/>
      <w:r w:rsidRPr="00950176">
        <w:rPr>
          <w:rStyle w:val="s6b621b36"/>
        </w:rPr>
        <w:t>те</w:t>
      </w:r>
      <w:proofErr w:type="spellEnd"/>
      <w:r w:rsidRPr="00950176">
        <w:rPr>
          <w:rStyle w:val="s6b621b36"/>
        </w:rPr>
        <w:t xml:space="preserve"> </w:t>
      </w:r>
      <w:proofErr w:type="spellStart"/>
      <w:r w:rsidRPr="00950176">
        <w:rPr>
          <w:rStyle w:val="s6b621b36"/>
        </w:rPr>
        <w:t>не</w:t>
      </w:r>
      <w:proofErr w:type="spellEnd"/>
      <w:r w:rsidRPr="00950176">
        <w:rPr>
          <w:rStyle w:val="s6b621b36"/>
        </w:rPr>
        <w:t xml:space="preserve"> </w:t>
      </w:r>
      <w:proofErr w:type="spellStart"/>
      <w:r w:rsidRPr="00950176">
        <w:rPr>
          <w:rStyle w:val="s6b621b36"/>
        </w:rPr>
        <w:t>са</w:t>
      </w:r>
      <w:proofErr w:type="spellEnd"/>
      <w:r w:rsidRPr="00950176">
        <w:rPr>
          <w:rStyle w:val="s6b621b36"/>
        </w:rPr>
        <w:t xml:space="preserve"> </w:t>
      </w:r>
      <w:proofErr w:type="spellStart"/>
      <w:r w:rsidRPr="00950176">
        <w:rPr>
          <w:rStyle w:val="s6b621b36"/>
        </w:rPr>
        <w:t>изпълнили</w:t>
      </w:r>
      <w:proofErr w:type="spellEnd"/>
      <w:r w:rsidRPr="00950176">
        <w:rPr>
          <w:rStyle w:val="s6b621b36"/>
        </w:rPr>
        <w:t xml:space="preserve"> </w:t>
      </w:r>
      <w:proofErr w:type="spellStart"/>
      <w:r w:rsidRPr="00950176">
        <w:rPr>
          <w:rStyle w:val="s6b621b36"/>
        </w:rPr>
        <w:t>задължението</w:t>
      </w:r>
      <w:proofErr w:type="spellEnd"/>
      <w:r w:rsidRPr="00950176">
        <w:rPr>
          <w:rStyle w:val="s6b621b36"/>
        </w:rPr>
        <w:t xml:space="preserve"> </w:t>
      </w:r>
      <w:proofErr w:type="spellStart"/>
      <w:r w:rsidRPr="00950176">
        <w:rPr>
          <w:rStyle w:val="s6b621b36"/>
        </w:rPr>
        <w:t>си</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w:t>
      </w:r>
      <w:proofErr w:type="spellStart"/>
      <w:r w:rsidRPr="00950176">
        <w:rPr>
          <w:rStyle w:val="s6b621b36"/>
        </w:rPr>
        <w:t>вземат</w:t>
      </w:r>
      <w:proofErr w:type="spellEnd"/>
      <w:r w:rsidRPr="00950176">
        <w:rPr>
          <w:rStyle w:val="s6b621b36"/>
        </w:rPr>
        <w:t xml:space="preserve"> </w:t>
      </w:r>
      <w:proofErr w:type="spellStart"/>
      <w:r w:rsidRPr="00950176">
        <w:rPr>
          <w:rStyle w:val="s6b621b36"/>
        </w:rPr>
        <w:t>подходящи</w:t>
      </w:r>
      <w:proofErr w:type="spellEnd"/>
      <w:r w:rsidRPr="00950176">
        <w:rPr>
          <w:rStyle w:val="s6b621b36"/>
        </w:rPr>
        <w:t xml:space="preserve"> </w:t>
      </w:r>
      <w:proofErr w:type="spellStart"/>
      <w:r w:rsidRPr="00950176">
        <w:rPr>
          <w:rStyle w:val="s6b621b36"/>
        </w:rPr>
        <w:t>мерки</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неговата</w:t>
      </w:r>
      <w:proofErr w:type="spellEnd"/>
      <w:r w:rsidRPr="00950176">
        <w:rPr>
          <w:rStyle w:val="s6b621b36"/>
        </w:rPr>
        <w:t xml:space="preserve"> </w:t>
      </w:r>
      <w:proofErr w:type="spellStart"/>
      <w:r w:rsidRPr="00950176">
        <w:rPr>
          <w:rStyle w:val="s6b621b36"/>
        </w:rPr>
        <w:t>защита</w:t>
      </w:r>
      <w:proofErr w:type="spellEnd"/>
      <w:r w:rsidRPr="00950176">
        <w:rPr>
          <w:rStyle w:val="s6b621b36"/>
        </w:rPr>
        <w:t>.</w:t>
      </w:r>
      <w:r>
        <w:rPr>
          <w:rStyle w:val="s6b621b36"/>
        </w:rPr>
        <w:t xml:space="preserve"> </w:t>
      </w:r>
      <w:hyperlink r:id="rId299" w:history="1">
        <w:proofErr w:type="spellStart"/>
        <w:r w:rsidRPr="005F2496">
          <w:rPr>
            <w:rStyle w:val="Hyperlink"/>
          </w:rPr>
          <w:t>Бюлетин</w:t>
        </w:r>
        <w:proofErr w:type="spellEnd"/>
        <w:r w:rsidRPr="005F2496">
          <w:rPr>
            <w:rStyle w:val="Hyperlink"/>
          </w:rPr>
          <w:t xml:space="preserve"> № 58</w:t>
        </w:r>
      </w:hyperlink>
      <w:r w:rsidRPr="00950176">
        <w:rPr>
          <w:rStyle w:val="s6b621b36"/>
        </w:rPr>
        <w:t xml:space="preserve"> </w:t>
      </w:r>
    </w:p>
    <w:p w14:paraId="04D75E36" w14:textId="77777777" w:rsidR="005D39FD" w:rsidRDefault="00794C51" w:rsidP="005D39FD">
      <w:pPr>
        <w:pStyle w:val="JuList"/>
        <w:pBdr>
          <w:bottom w:val="single" w:sz="4" w:space="1" w:color="auto"/>
        </w:pBdr>
        <w:ind w:left="0" w:firstLine="0"/>
        <w:rPr>
          <w:rStyle w:val="Hyperlink"/>
        </w:rPr>
      </w:pPr>
      <w:hyperlink r:id="rId300" w:tgtFrame="_blank" w:history="1">
        <w:proofErr w:type="spellStart"/>
        <w:r w:rsidR="005D39FD" w:rsidRPr="00F308EF">
          <w:rPr>
            <w:rStyle w:val="Hyperlink"/>
            <w:i/>
            <w:iCs/>
            <w:sz w:val="22"/>
            <w:szCs w:val="22"/>
          </w:rPr>
          <w:t>Ribcheva</w:t>
        </w:r>
        <w:proofErr w:type="spellEnd"/>
        <w:r w:rsidR="005D39FD" w:rsidRPr="00F308EF">
          <w:rPr>
            <w:rStyle w:val="Hyperlink"/>
            <w:i/>
            <w:iCs/>
            <w:sz w:val="22"/>
            <w:szCs w:val="22"/>
          </w:rPr>
          <w:t xml:space="preserve"> and others v. Bulgaria</w:t>
        </w:r>
        <w:r w:rsidR="005D39FD" w:rsidRPr="00F308EF">
          <w:rPr>
            <w:rStyle w:val="Hyperlink"/>
          </w:rPr>
          <w:t xml:space="preserve"> (nos. 37801/16 and 2 others)</w:t>
        </w:r>
      </w:hyperlink>
    </w:p>
    <w:p w14:paraId="5546016D" w14:textId="77777777" w:rsidR="005D39FD" w:rsidRPr="00950176" w:rsidRDefault="005D39FD" w:rsidP="005D39FD">
      <w:pPr>
        <w:pStyle w:val="JuList"/>
        <w:ind w:left="0" w:firstLine="0"/>
        <w:rPr>
          <w:rStyle w:val="s7d2086b4"/>
        </w:rPr>
      </w:pPr>
    </w:p>
    <w:p w14:paraId="1561C927" w14:textId="4C1B77FC" w:rsidR="001256B3" w:rsidRPr="00C60AC1" w:rsidRDefault="001256B3" w:rsidP="001256B3">
      <w:pPr>
        <w:pStyle w:val="Heading3"/>
        <w:rPr>
          <w:rStyle w:val="normal--char"/>
          <w:rFonts w:ascii="Times New Roman" w:hAnsi="Times New Roman"/>
          <w:i/>
          <w:color w:val="000000"/>
          <w:sz w:val="28"/>
          <w:szCs w:val="28"/>
        </w:rPr>
      </w:pPr>
      <w:r>
        <w:rPr>
          <w:rStyle w:val="normal--char"/>
          <w:rFonts w:ascii="Times New Roman" w:hAnsi="Times New Roman"/>
          <w:i/>
          <w:color w:val="000000"/>
          <w:sz w:val="28"/>
          <w:szCs w:val="28"/>
        </w:rPr>
        <w:t>Б</w:t>
      </w:r>
      <w:r w:rsidRPr="00C60AC1">
        <w:rPr>
          <w:rStyle w:val="normal--char"/>
          <w:rFonts w:ascii="Times New Roman" w:hAnsi="Times New Roman"/>
          <w:i/>
          <w:color w:val="000000"/>
          <w:sz w:val="28"/>
          <w:szCs w:val="28"/>
        </w:rPr>
        <w:t>. Смърт в ареста, в затвора или по време на военна служба</w:t>
      </w:r>
    </w:p>
    <w:p w14:paraId="636E93A4" w14:textId="77777777" w:rsidR="001256B3" w:rsidRPr="00C60AC1" w:rsidRDefault="001256B3" w:rsidP="001256B3">
      <w:pPr>
        <w:pStyle w:val="Normal1"/>
        <w:pBdr>
          <w:bottom w:val="single" w:sz="4" w:space="0" w:color="auto"/>
        </w:pBdr>
        <w:spacing w:after="0"/>
        <w:jc w:val="both"/>
        <w:rPr>
          <w:rStyle w:val="normal--char"/>
          <w:color w:val="000000"/>
          <w:lang w:val="bg-BG"/>
        </w:rPr>
      </w:pPr>
      <w:r w:rsidRPr="00C60AC1">
        <w:rPr>
          <w:rStyle w:val="normal--char"/>
          <w:color w:val="000000"/>
          <w:lang w:val="bg-BG"/>
        </w:rPr>
        <w:t xml:space="preserve">Убийството на задържан при опита му за бягство от полицейското управление, както и </w:t>
      </w:r>
      <w:proofErr w:type="spellStart"/>
      <w:r w:rsidRPr="00C60AC1">
        <w:rPr>
          <w:rStyle w:val="normal--char"/>
          <w:color w:val="000000"/>
          <w:lang w:val="bg-BG"/>
        </w:rPr>
        <w:t>непровеждането</w:t>
      </w:r>
      <w:proofErr w:type="spellEnd"/>
      <w:r w:rsidRPr="00C60AC1">
        <w:rPr>
          <w:rStyle w:val="normal--char"/>
          <w:color w:val="000000"/>
          <w:lang w:val="bg-BG"/>
        </w:rPr>
        <w:t xml:space="preserve"> на ефективно разследване по случая</w:t>
      </w:r>
      <w:r w:rsidRPr="00C60AC1">
        <w:rPr>
          <w:rStyle w:val="normal--char"/>
          <w:color w:val="000000"/>
          <w:lang w:val="ru-RU"/>
        </w:rPr>
        <w:t>,</w:t>
      </w:r>
      <w:r w:rsidRPr="00C60AC1">
        <w:rPr>
          <w:rStyle w:val="normal--char"/>
          <w:color w:val="000000"/>
          <w:lang w:val="bg-BG"/>
        </w:rPr>
        <w:t xml:space="preserve"> е нарушение на правото на живот по чл. 2 от Европейската конвенция за правата на човека („Конвенцията”). </w:t>
      </w:r>
      <w:hyperlink r:id="rId301" w:history="1">
        <w:r w:rsidRPr="00C60AC1">
          <w:rPr>
            <w:rStyle w:val="Hyperlink"/>
            <w:lang w:val="bg-BG"/>
          </w:rPr>
          <w:t>Бюлетин № 2</w:t>
        </w:r>
      </w:hyperlink>
    </w:p>
    <w:p w14:paraId="2422D671" w14:textId="77777777" w:rsidR="001256B3" w:rsidRPr="00C60AC1" w:rsidRDefault="00794C51" w:rsidP="001256B3">
      <w:pPr>
        <w:pStyle w:val="Normal1"/>
        <w:pBdr>
          <w:bottom w:val="single" w:sz="4" w:space="0" w:color="auto"/>
        </w:pBdr>
        <w:spacing w:before="0" w:after="0"/>
        <w:jc w:val="both"/>
        <w:rPr>
          <w:rStyle w:val="normal--char"/>
          <w:bCs/>
          <w:i/>
          <w:sz w:val="22"/>
          <w:szCs w:val="22"/>
          <w:lang w:val="bg-BG"/>
        </w:rPr>
      </w:pPr>
      <w:hyperlink r:id="rId302" w:history="1">
        <w:proofErr w:type="spellStart"/>
        <w:r w:rsidR="001256B3" w:rsidRPr="00C60AC1">
          <w:rPr>
            <w:rStyle w:val="Hyperlink"/>
            <w:i/>
            <w:lang w:val="bg-BG"/>
          </w:rPr>
          <w:t>Karandja</w:t>
        </w:r>
        <w:proofErr w:type="spellEnd"/>
        <w:r w:rsidR="001256B3" w:rsidRPr="00C60AC1">
          <w:rPr>
            <w:rStyle w:val="Hyperlink"/>
            <w:i/>
            <w:lang w:val="bg-BG"/>
          </w:rPr>
          <w:t xml:space="preserve"> v. </w:t>
        </w:r>
        <w:proofErr w:type="spellStart"/>
        <w:r w:rsidR="001256B3" w:rsidRPr="00C60AC1">
          <w:rPr>
            <w:rStyle w:val="Hyperlink"/>
            <w:i/>
            <w:lang w:val="bg-BG"/>
          </w:rPr>
          <w:t>Bulgaria</w:t>
        </w:r>
        <w:proofErr w:type="spellEnd"/>
        <w:r w:rsidR="001256B3" w:rsidRPr="00C60AC1">
          <w:rPr>
            <w:rStyle w:val="Hyperlink"/>
            <w:i/>
            <w:lang w:val="bg-BG"/>
          </w:rPr>
          <w:t xml:space="preserve"> (</w:t>
        </w:r>
        <w:proofErr w:type="spellStart"/>
        <w:r w:rsidR="001256B3" w:rsidRPr="00C60AC1">
          <w:rPr>
            <w:rStyle w:val="Hyperlink"/>
            <w:i/>
            <w:lang w:val="bg-BG"/>
          </w:rPr>
          <w:t>no</w:t>
        </w:r>
        <w:proofErr w:type="spellEnd"/>
        <w:r w:rsidR="001256B3" w:rsidRPr="00C60AC1">
          <w:rPr>
            <w:rStyle w:val="Hyperlink"/>
            <w:i/>
            <w:lang w:val="bg-BG"/>
          </w:rPr>
          <w:t>. 69180/01)</w:t>
        </w:r>
      </w:hyperlink>
      <w:r w:rsidR="001256B3" w:rsidRPr="00C60AC1">
        <w:rPr>
          <w:rStyle w:val="normal--char"/>
          <w:bCs/>
          <w:i/>
          <w:sz w:val="22"/>
          <w:szCs w:val="22"/>
        </w:rPr>
        <w:t xml:space="preserve"> </w:t>
      </w:r>
    </w:p>
    <w:p w14:paraId="67897B0D" w14:textId="77777777" w:rsidR="001256B3" w:rsidRPr="00C60AC1" w:rsidRDefault="001256B3" w:rsidP="001256B3">
      <w:pPr>
        <w:spacing w:after="0" w:line="240" w:lineRule="auto"/>
        <w:jc w:val="both"/>
        <w:rPr>
          <w:rFonts w:ascii="Times New Roman" w:hAnsi="Times New Roman" w:cs="Times New Roman"/>
          <w:sz w:val="24"/>
        </w:rPr>
      </w:pPr>
    </w:p>
    <w:p w14:paraId="20427EF0" w14:textId="77777777" w:rsidR="001256B3" w:rsidRPr="00C60AC1" w:rsidRDefault="001256B3" w:rsidP="001256B3">
      <w:pPr>
        <w:spacing w:after="0" w:line="240" w:lineRule="auto"/>
        <w:jc w:val="both"/>
        <w:rPr>
          <w:rFonts w:ascii="Times New Roman" w:hAnsi="Times New Roman" w:cs="Times New Roman"/>
          <w:sz w:val="24"/>
        </w:rPr>
      </w:pPr>
      <w:r w:rsidRPr="00C60AC1">
        <w:rPr>
          <w:rFonts w:ascii="Times New Roman" w:hAnsi="Times New Roman" w:cs="Times New Roman"/>
          <w:sz w:val="24"/>
        </w:rPr>
        <w:t xml:space="preserve">При липса на данни за съществуването на реален и непосредствен риск военнослужещ да се самоубие, властите не могат да бъдат държани отговорни, че не са предприели действия, за да предотвратят самоубийството. </w:t>
      </w:r>
      <w:hyperlink r:id="rId303" w:history="1">
        <w:r w:rsidRPr="00C60AC1">
          <w:rPr>
            <w:rStyle w:val="Hyperlink"/>
            <w:rFonts w:ascii="Times New Roman" w:hAnsi="Times New Roman" w:cs="Times New Roman"/>
            <w:sz w:val="24"/>
            <w:szCs w:val="24"/>
          </w:rPr>
          <w:t>Бюлетин № 3</w:t>
        </w:r>
      </w:hyperlink>
    </w:p>
    <w:p w14:paraId="320C6F2A" w14:textId="77777777" w:rsidR="001256B3" w:rsidRPr="00C60AC1" w:rsidRDefault="00794C51" w:rsidP="001256B3">
      <w:pPr>
        <w:pStyle w:val="NoSpacing"/>
        <w:jc w:val="both"/>
        <w:rPr>
          <w:rFonts w:ascii="Times New Roman" w:hAnsi="Times New Roman" w:cs="Times New Roman"/>
          <w:sz w:val="24"/>
          <w:szCs w:val="24"/>
          <w:lang w:val="bg-BG"/>
        </w:rPr>
      </w:pPr>
      <w:hyperlink r:id="rId304" w:history="1">
        <w:r w:rsidR="001256B3" w:rsidRPr="00C60AC1">
          <w:rPr>
            <w:rStyle w:val="Hyperlink"/>
            <w:rFonts w:ascii="Times New Roman" w:hAnsi="Times New Roman" w:cs="Times New Roman"/>
            <w:i/>
            <w:sz w:val="24"/>
          </w:rPr>
          <w:t>Serdar</w:t>
        </w:r>
        <w:r w:rsidR="001256B3" w:rsidRPr="00C60AC1">
          <w:rPr>
            <w:rStyle w:val="Hyperlink"/>
            <w:rFonts w:ascii="Times New Roman" w:hAnsi="Times New Roman" w:cs="Times New Roman"/>
            <w:i/>
            <w:sz w:val="24"/>
            <w:lang w:val="bg-BG"/>
          </w:rPr>
          <w:t xml:space="preserve"> </w:t>
        </w:r>
        <w:r w:rsidR="001256B3" w:rsidRPr="00C60AC1">
          <w:rPr>
            <w:rStyle w:val="Hyperlink"/>
            <w:rFonts w:ascii="Times New Roman" w:hAnsi="Times New Roman" w:cs="Times New Roman"/>
            <w:i/>
            <w:sz w:val="24"/>
          </w:rPr>
          <w:t>Yigit</w:t>
        </w:r>
        <w:r w:rsidR="001256B3" w:rsidRPr="00C60AC1">
          <w:rPr>
            <w:rStyle w:val="Hyperlink"/>
            <w:rFonts w:ascii="Times New Roman" w:hAnsi="Times New Roman" w:cs="Times New Roman"/>
            <w:i/>
            <w:sz w:val="24"/>
            <w:lang w:val="bg-BG"/>
          </w:rPr>
          <w:t xml:space="preserve"> </w:t>
        </w:r>
        <w:r w:rsidR="001256B3" w:rsidRPr="00C60AC1">
          <w:rPr>
            <w:rStyle w:val="Hyperlink"/>
            <w:rFonts w:ascii="Times New Roman" w:hAnsi="Times New Roman" w:cs="Times New Roman"/>
            <w:i/>
            <w:sz w:val="24"/>
          </w:rPr>
          <w:t>and</w:t>
        </w:r>
        <w:r w:rsidR="001256B3" w:rsidRPr="00C60AC1">
          <w:rPr>
            <w:rStyle w:val="Hyperlink"/>
            <w:rFonts w:ascii="Times New Roman" w:hAnsi="Times New Roman" w:cs="Times New Roman"/>
            <w:i/>
            <w:sz w:val="24"/>
            <w:lang w:val="bg-BG"/>
          </w:rPr>
          <w:t xml:space="preserve"> </w:t>
        </w:r>
        <w:r w:rsidR="001256B3" w:rsidRPr="00C60AC1">
          <w:rPr>
            <w:rStyle w:val="Hyperlink"/>
            <w:rFonts w:ascii="Times New Roman" w:hAnsi="Times New Roman" w:cs="Times New Roman"/>
            <w:i/>
            <w:sz w:val="24"/>
          </w:rPr>
          <w:t>Others</w:t>
        </w:r>
        <w:r w:rsidR="001256B3" w:rsidRPr="00C60AC1">
          <w:rPr>
            <w:rStyle w:val="Hyperlink"/>
            <w:rFonts w:ascii="Times New Roman" w:hAnsi="Times New Roman" w:cs="Times New Roman"/>
            <w:i/>
            <w:sz w:val="24"/>
            <w:lang w:val="bg-BG"/>
          </w:rPr>
          <w:t xml:space="preserve"> </w:t>
        </w:r>
        <w:r w:rsidR="001256B3" w:rsidRPr="00C60AC1">
          <w:rPr>
            <w:rStyle w:val="Hyperlink"/>
            <w:rFonts w:ascii="Times New Roman" w:hAnsi="Times New Roman" w:cs="Times New Roman"/>
            <w:i/>
            <w:sz w:val="24"/>
          </w:rPr>
          <w:t>v</w:t>
        </w:r>
        <w:r w:rsidR="001256B3" w:rsidRPr="00C60AC1">
          <w:rPr>
            <w:rStyle w:val="Hyperlink"/>
            <w:rFonts w:ascii="Times New Roman" w:hAnsi="Times New Roman" w:cs="Times New Roman"/>
            <w:i/>
            <w:sz w:val="24"/>
            <w:lang w:val="bg-BG"/>
          </w:rPr>
          <w:t xml:space="preserve">. </w:t>
        </w:r>
        <w:r w:rsidR="001256B3" w:rsidRPr="00C60AC1">
          <w:rPr>
            <w:rStyle w:val="Hyperlink"/>
            <w:rFonts w:ascii="Times New Roman" w:hAnsi="Times New Roman" w:cs="Times New Roman"/>
            <w:i/>
            <w:sz w:val="24"/>
          </w:rPr>
          <w:t>Turkey</w:t>
        </w:r>
        <w:r w:rsidR="001256B3" w:rsidRPr="00C60AC1">
          <w:rPr>
            <w:rStyle w:val="Hyperlink"/>
            <w:rFonts w:ascii="Times New Roman" w:hAnsi="Times New Roman" w:cs="Times New Roman"/>
            <w:i/>
            <w:sz w:val="24"/>
            <w:lang w:val="bg-BG"/>
          </w:rPr>
          <w:t xml:space="preserve"> (</w:t>
        </w:r>
        <w:r w:rsidR="001256B3" w:rsidRPr="00C60AC1">
          <w:rPr>
            <w:rStyle w:val="Hyperlink"/>
            <w:rFonts w:ascii="Times New Roman" w:hAnsi="Times New Roman" w:cs="Times New Roman"/>
            <w:i/>
            <w:sz w:val="24"/>
          </w:rPr>
          <w:t>no</w:t>
        </w:r>
        <w:r w:rsidR="001256B3" w:rsidRPr="00C60AC1">
          <w:rPr>
            <w:rStyle w:val="Hyperlink"/>
            <w:rFonts w:ascii="Times New Roman" w:hAnsi="Times New Roman" w:cs="Times New Roman"/>
            <w:i/>
            <w:sz w:val="24"/>
            <w:lang w:val="bg-BG"/>
          </w:rPr>
          <w:t>. 20245/05)</w:t>
        </w:r>
      </w:hyperlink>
      <w:r w:rsidR="001256B3" w:rsidRPr="00C60AC1">
        <w:rPr>
          <w:rFonts w:ascii="Times New Roman" w:hAnsi="Times New Roman" w:cs="Times New Roman"/>
          <w:sz w:val="24"/>
          <w:szCs w:val="24"/>
          <w:lang w:val="bg-BG"/>
        </w:rPr>
        <w:t xml:space="preserve"> </w:t>
      </w:r>
    </w:p>
    <w:p w14:paraId="22117E05" w14:textId="77777777" w:rsidR="001256B3" w:rsidRPr="00C60AC1" w:rsidRDefault="001256B3" w:rsidP="001256B3">
      <w:pPr>
        <w:pStyle w:val="ju-005fpara-002cleft-002cfirst-0020line-003a-0020-00200-0020cm"/>
        <w:spacing w:before="0" w:after="0"/>
        <w:jc w:val="both"/>
        <w:rPr>
          <w:lang w:val="bg-BG"/>
        </w:rPr>
      </w:pPr>
    </w:p>
    <w:p w14:paraId="141C3E8A" w14:textId="77777777" w:rsidR="001256B3" w:rsidRPr="005D3DB1" w:rsidRDefault="001256B3" w:rsidP="001256B3">
      <w:pPr>
        <w:pStyle w:val="NoSpacing"/>
        <w:jc w:val="both"/>
        <w:rPr>
          <w:rStyle w:val="normal--char"/>
          <w:rFonts w:ascii="Times New Roman" w:hAnsi="Times New Roman" w:cs="Times New Roman"/>
          <w:sz w:val="24"/>
          <w:lang w:val="ru-RU"/>
        </w:rPr>
      </w:pPr>
      <w:r w:rsidRPr="00C60AC1">
        <w:rPr>
          <w:rStyle w:val="normal--char"/>
          <w:rFonts w:ascii="Times New Roman" w:hAnsi="Times New Roman" w:cs="Times New Roman"/>
          <w:sz w:val="24"/>
          <w:lang w:val="bg-BG"/>
        </w:rPr>
        <w:t xml:space="preserve">Неоказването на адекватна медицинска помощ на задържан в полицията глухоням човек, в резултат на което той починал, и липсата на независимо и своевременно разследване </w:t>
      </w:r>
      <w:r w:rsidRPr="00C60AC1">
        <w:rPr>
          <w:rStyle w:val="normal--char"/>
          <w:rFonts w:ascii="Times New Roman" w:hAnsi="Times New Roman" w:cs="Times New Roman"/>
          <w:sz w:val="24"/>
          <w:lang w:val="bg-BG"/>
        </w:rPr>
        <w:lastRenderedPageBreak/>
        <w:t xml:space="preserve">на обстоятелствата около смъртта му са в нарушение на чл. 2 от Конвенцията (право на живот). </w:t>
      </w:r>
      <w:hyperlink r:id="rId30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hyperlink>
    </w:p>
    <w:p w14:paraId="1A97FADE" w14:textId="77777777" w:rsidR="001256B3" w:rsidRPr="00C60AC1" w:rsidRDefault="00794C51" w:rsidP="001256B3">
      <w:pPr>
        <w:pBdr>
          <w:bottom w:val="single" w:sz="4" w:space="1" w:color="auto"/>
        </w:pBdr>
        <w:jc w:val="both"/>
        <w:rPr>
          <w:rFonts w:ascii="Times New Roman" w:hAnsi="Times New Roman" w:cs="Times New Roman"/>
          <w:i/>
          <w:sz w:val="24"/>
        </w:rPr>
      </w:pPr>
      <w:hyperlink r:id="rId306" w:history="1">
        <w:proofErr w:type="spellStart"/>
        <w:r w:rsidR="001256B3" w:rsidRPr="00C60AC1">
          <w:rPr>
            <w:rStyle w:val="Hyperlink"/>
            <w:rFonts w:ascii="Times New Roman" w:hAnsi="Times New Roman" w:cs="Times New Roman"/>
            <w:i/>
            <w:sz w:val="24"/>
          </w:rPr>
          <w:t>Jasinskis</w:t>
        </w:r>
        <w:proofErr w:type="spellEnd"/>
        <w:r w:rsidR="001256B3" w:rsidRPr="00C60AC1">
          <w:rPr>
            <w:rStyle w:val="Hyperlink"/>
            <w:rFonts w:ascii="Times New Roman" w:hAnsi="Times New Roman" w:cs="Times New Roman"/>
            <w:i/>
            <w:sz w:val="24"/>
          </w:rPr>
          <w:t xml:space="preserve"> v. </w:t>
        </w:r>
        <w:proofErr w:type="spellStart"/>
        <w:r w:rsidR="001256B3" w:rsidRPr="00C60AC1">
          <w:rPr>
            <w:rStyle w:val="Hyperlink"/>
            <w:rFonts w:ascii="Times New Roman" w:hAnsi="Times New Roman" w:cs="Times New Roman"/>
            <w:i/>
            <w:sz w:val="24"/>
          </w:rPr>
          <w:t>Latvia</w:t>
        </w:r>
        <w:proofErr w:type="spellEnd"/>
        <w:r w:rsidR="001256B3" w:rsidRPr="00C60AC1">
          <w:rPr>
            <w:rStyle w:val="Hyperlink"/>
            <w:rFonts w:ascii="Times New Roman" w:hAnsi="Times New Roman" w:cs="Times New Roman"/>
            <w:i/>
            <w:sz w:val="24"/>
          </w:rPr>
          <w:t xml:space="preserve"> (</w:t>
        </w:r>
        <w:r w:rsidR="001256B3" w:rsidRPr="00C60AC1">
          <w:rPr>
            <w:rStyle w:val="Hyperlink"/>
            <w:rFonts w:ascii="Times New Roman" w:hAnsi="Times New Roman" w:cs="Times New Roman"/>
            <w:i/>
            <w:sz w:val="24"/>
            <w:lang w:val="en-US"/>
          </w:rPr>
          <w:t>no</w:t>
        </w:r>
        <w:r w:rsidR="001256B3" w:rsidRPr="00C60AC1">
          <w:rPr>
            <w:rStyle w:val="Hyperlink"/>
            <w:rFonts w:ascii="Times New Roman" w:hAnsi="Times New Roman" w:cs="Times New Roman"/>
            <w:i/>
            <w:sz w:val="24"/>
          </w:rPr>
          <w:t>. 45744/08)</w:t>
        </w:r>
      </w:hyperlink>
    </w:p>
    <w:p w14:paraId="537FDC1B" w14:textId="77777777" w:rsidR="001256B3" w:rsidRPr="00C60AC1" w:rsidRDefault="001256B3" w:rsidP="001256B3">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Смъртта на затворник, осъден за неплащане на глоба от около 20 евро и пребит от друг затворник, ангажира отговорността на държавата, защото той е бил настанен в килия заедно с осъдени за тежки престъпления, а въпреки нестабилното му здравословно състояние надзирателите не положили необходимите грижи за него. </w:t>
      </w:r>
      <w:hyperlink r:id="rId307" w:history="1">
        <w:r w:rsidRPr="00C60AC1">
          <w:rPr>
            <w:rStyle w:val="Hyperlink"/>
            <w:rFonts w:ascii="Times New Roman" w:hAnsi="Times New Roman" w:cs="Times New Roman"/>
            <w:sz w:val="24"/>
            <w:szCs w:val="24"/>
            <w:lang w:val="bg-BG"/>
          </w:rPr>
          <w:t>Бюлетин № 5</w:t>
        </w:r>
      </w:hyperlink>
    </w:p>
    <w:p w14:paraId="6B2BE042" w14:textId="77777777" w:rsidR="001256B3" w:rsidRPr="00C60AC1" w:rsidRDefault="00794C51" w:rsidP="001256B3">
      <w:pPr>
        <w:pStyle w:val="NoSpacing"/>
        <w:pBdr>
          <w:bottom w:val="single" w:sz="4" w:space="1" w:color="auto"/>
        </w:pBdr>
        <w:jc w:val="both"/>
        <w:rPr>
          <w:rFonts w:ascii="Times New Roman" w:hAnsi="Times New Roman" w:cs="Times New Roman"/>
          <w:sz w:val="24"/>
          <w:szCs w:val="24"/>
          <w:lang w:val="bg-BG"/>
        </w:rPr>
      </w:pPr>
      <w:hyperlink r:id="rId308" w:history="1">
        <w:r w:rsidR="001256B3" w:rsidRPr="00C60AC1">
          <w:rPr>
            <w:rStyle w:val="Hyperlink"/>
            <w:rFonts w:ascii="Times New Roman" w:hAnsi="Times New Roman" w:cs="Times New Roman"/>
            <w:i/>
            <w:sz w:val="24"/>
            <w:szCs w:val="24"/>
          </w:rPr>
          <w:t>Iorga</w:t>
        </w:r>
        <w:r w:rsidR="001256B3" w:rsidRPr="005D3DB1">
          <w:rPr>
            <w:rStyle w:val="Hyperlink"/>
            <w:rFonts w:ascii="Times New Roman" w:hAnsi="Times New Roman" w:cs="Times New Roman"/>
            <w:i/>
            <w:sz w:val="24"/>
            <w:szCs w:val="24"/>
            <w:lang w:val="ru-RU"/>
          </w:rPr>
          <w:t xml:space="preserve"> </w:t>
        </w:r>
        <w:r w:rsidR="001256B3" w:rsidRPr="00C60AC1">
          <w:rPr>
            <w:rStyle w:val="Hyperlink"/>
            <w:rFonts w:ascii="Times New Roman" w:hAnsi="Times New Roman" w:cs="Times New Roman"/>
            <w:i/>
            <w:sz w:val="24"/>
            <w:szCs w:val="24"/>
          </w:rPr>
          <w:t>and</w:t>
        </w:r>
        <w:r w:rsidR="001256B3" w:rsidRPr="005D3DB1">
          <w:rPr>
            <w:rStyle w:val="Hyperlink"/>
            <w:rFonts w:ascii="Times New Roman" w:hAnsi="Times New Roman" w:cs="Times New Roman"/>
            <w:i/>
            <w:sz w:val="24"/>
            <w:szCs w:val="24"/>
            <w:lang w:val="ru-RU"/>
          </w:rPr>
          <w:t xml:space="preserve"> </w:t>
        </w:r>
        <w:r w:rsidR="001256B3" w:rsidRPr="00C60AC1">
          <w:rPr>
            <w:rStyle w:val="Hyperlink"/>
            <w:rFonts w:ascii="Times New Roman" w:hAnsi="Times New Roman" w:cs="Times New Roman"/>
            <w:i/>
            <w:sz w:val="24"/>
            <w:szCs w:val="24"/>
          </w:rPr>
          <w:t>Others</w:t>
        </w:r>
        <w:r w:rsidR="001256B3" w:rsidRPr="005D3DB1">
          <w:rPr>
            <w:rStyle w:val="Hyperlink"/>
            <w:rFonts w:ascii="Times New Roman" w:hAnsi="Times New Roman" w:cs="Times New Roman"/>
            <w:i/>
            <w:sz w:val="24"/>
            <w:szCs w:val="24"/>
            <w:lang w:val="ru-RU"/>
          </w:rPr>
          <w:t xml:space="preserve"> </w:t>
        </w:r>
        <w:r w:rsidR="001256B3" w:rsidRPr="00C60AC1">
          <w:rPr>
            <w:rStyle w:val="Hyperlink"/>
            <w:rFonts w:ascii="Times New Roman" w:hAnsi="Times New Roman" w:cs="Times New Roman"/>
            <w:i/>
            <w:sz w:val="24"/>
            <w:szCs w:val="24"/>
          </w:rPr>
          <w:t>v</w:t>
        </w:r>
        <w:r w:rsidR="001256B3" w:rsidRPr="005D3DB1">
          <w:rPr>
            <w:rStyle w:val="Hyperlink"/>
            <w:rFonts w:ascii="Times New Roman" w:hAnsi="Times New Roman" w:cs="Times New Roman"/>
            <w:i/>
            <w:sz w:val="24"/>
            <w:szCs w:val="24"/>
            <w:lang w:val="ru-RU"/>
          </w:rPr>
          <w:t xml:space="preserve">. </w:t>
        </w:r>
        <w:r w:rsidR="001256B3" w:rsidRPr="00C60AC1">
          <w:rPr>
            <w:rStyle w:val="Hyperlink"/>
            <w:rFonts w:ascii="Times New Roman" w:hAnsi="Times New Roman" w:cs="Times New Roman"/>
            <w:i/>
            <w:sz w:val="24"/>
            <w:szCs w:val="24"/>
          </w:rPr>
          <w:t>Romania</w:t>
        </w:r>
        <w:r w:rsidR="001256B3" w:rsidRPr="005D3DB1">
          <w:rPr>
            <w:rStyle w:val="Hyperlink"/>
            <w:rFonts w:ascii="Times New Roman" w:hAnsi="Times New Roman" w:cs="Times New Roman"/>
            <w:i/>
            <w:sz w:val="24"/>
            <w:szCs w:val="24"/>
            <w:lang w:val="ru-RU"/>
          </w:rPr>
          <w:t xml:space="preserve"> (</w:t>
        </w:r>
        <w:r w:rsidR="001256B3" w:rsidRPr="00C60AC1">
          <w:rPr>
            <w:rStyle w:val="Hyperlink"/>
            <w:rFonts w:ascii="Times New Roman" w:hAnsi="Times New Roman" w:cs="Times New Roman"/>
            <w:i/>
            <w:sz w:val="24"/>
            <w:szCs w:val="24"/>
          </w:rPr>
          <w:t>no</w:t>
        </w:r>
        <w:r w:rsidR="001256B3" w:rsidRPr="005D3DB1">
          <w:rPr>
            <w:rStyle w:val="Hyperlink"/>
            <w:rFonts w:ascii="Times New Roman" w:hAnsi="Times New Roman" w:cs="Times New Roman"/>
            <w:i/>
            <w:sz w:val="24"/>
            <w:szCs w:val="24"/>
            <w:lang w:val="ru-RU"/>
          </w:rPr>
          <w:t>. 26246/05)</w:t>
        </w:r>
      </w:hyperlink>
    </w:p>
    <w:p w14:paraId="0D4725C3" w14:textId="77777777" w:rsidR="001256B3" w:rsidRPr="00C60AC1" w:rsidRDefault="001256B3" w:rsidP="001256B3">
      <w:pPr>
        <w:pStyle w:val="NoSpacing"/>
        <w:jc w:val="both"/>
        <w:rPr>
          <w:rFonts w:ascii="Times New Roman" w:hAnsi="Times New Roman" w:cs="Times New Roman"/>
          <w:sz w:val="24"/>
          <w:szCs w:val="24"/>
          <w:lang w:val="bg-BG"/>
        </w:rPr>
      </w:pPr>
    </w:p>
    <w:p w14:paraId="7D805EF6" w14:textId="77777777" w:rsidR="001256B3" w:rsidRPr="00C60AC1" w:rsidRDefault="001256B3" w:rsidP="001256B3">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lang w:val="bg-BG"/>
        </w:rPr>
        <w:t xml:space="preserve">Неоказването на адекватна медицинска помощ на задържано лице и неефективното разследване на последвалата смърт представляват нарушения на материалния и на процедурния аспект на правото на живот по чл. 2 от Конвенцията. </w:t>
      </w:r>
      <w:hyperlink r:id="rId309" w:history="1">
        <w:r w:rsidRPr="00C60AC1">
          <w:rPr>
            <w:rStyle w:val="Hyperlink"/>
            <w:rFonts w:ascii="Times New Roman" w:hAnsi="Times New Roman" w:cs="Times New Roman"/>
            <w:sz w:val="24"/>
            <w:szCs w:val="24"/>
            <w:lang w:val="bg-BG"/>
          </w:rPr>
          <w:t>Бюлетин № 5</w:t>
        </w:r>
      </w:hyperlink>
    </w:p>
    <w:p w14:paraId="40C7FB41" w14:textId="77777777" w:rsidR="001256B3" w:rsidRPr="00C60AC1" w:rsidRDefault="00794C51" w:rsidP="001256B3">
      <w:pPr>
        <w:pBdr>
          <w:bottom w:val="single" w:sz="4" w:space="1" w:color="auto"/>
        </w:pBdr>
        <w:spacing w:after="0" w:line="240" w:lineRule="auto"/>
        <w:jc w:val="both"/>
        <w:rPr>
          <w:rStyle w:val="normal--char"/>
          <w:rFonts w:ascii="Times New Roman" w:hAnsi="Times New Roman" w:cs="Times New Roman"/>
          <w:i/>
          <w:sz w:val="24"/>
        </w:rPr>
      </w:pPr>
      <w:hyperlink r:id="rId310" w:history="1">
        <w:proofErr w:type="spellStart"/>
        <w:r w:rsidR="001256B3" w:rsidRPr="00C60AC1">
          <w:rPr>
            <w:rStyle w:val="Hyperlink"/>
            <w:rFonts w:ascii="Times New Roman" w:hAnsi="Times New Roman" w:cs="Times New Roman"/>
            <w:i/>
            <w:sz w:val="24"/>
            <w:lang w:val="en-US"/>
          </w:rPr>
          <w:t>Iordanovi</w:t>
        </w:r>
        <w:proofErr w:type="spellEnd"/>
        <w:r w:rsidR="001256B3" w:rsidRPr="00C60AC1">
          <w:rPr>
            <w:rStyle w:val="Hyperlink"/>
            <w:rFonts w:ascii="Times New Roman" w:hAnsi="Times New Roman" w:cs="Times New Roman"/>
            <w:i/>
            <w:sz w:val="24"/>
          </w:rPr>
          <w:t xml:space="preserve"> v. </w:t>
        </w:r>
        <w:r w:rsidR="001256B3" w:rsidRPr="00C60AC1">
          <w:rPr>
            <w:rStyle w:val="Hyperlink"/>
            <w:rFonts w:ascii="Times New Roman" w:hAnsi="Times New Roman" w:cs="Times New Roman"/>
            <w:i/>
            <w:sz w:val="24"/>
            <w:lang w:val="en-US"/>
          </w:rPr>
          <w:t>Bulgaria</w:t>
        </w:r>
        <w:r w:rsidR="001256B3" w:rsidRPr="00C60AC1">
          <w:rPr>
            <w:rStyle w:val="Hyperlink"/>
            <w:rFonts w:ascii="Times New Roman" w:hAnsi="Times New Roman" w:cs="Times New Roman"/>
            <w:i/>
            <w:sz w:val="24"/>
          </w:rPr>
          <w:t xml:space="preserve"> (</w:t>
        </w:r>
        <w:proofErr w:type="spellStart"/>
        <w:r w:rsidR="001256B3" w:rsidRPr="00C60AC1">
          <w:rPr>
            <w:rStyle w:val="Hyperlink"/>
            <w:rFonts w:ascii="Times New Roman" w:hAnsi="Times New Roman" w:cs="Times New Roman"/>
            <w:i/>
            <w:sz w:val="24"/>
          </w:rPr>
          <w:t>no</w:t>
        </w:r>
        <w:proofErr w:type="spellEnd"/>
        <w:r w:rsidR="001256B3" w:rsidRPr="00C60AC1">
          <w:rPr>
            <w:rStyle w:val="Hyperlink"/>
            <w:rFonts w:ascii="Times New Roman" w:hAnsi="Times New Roman" w:cs="Times New Roman"/>
            <w:sz w:val="24"/>
          </w:rPr>
          <w:t xml:space="preserve">. </w:t>
        </w:r>
        <w:r w:rsidR="001256B3" w:rsidRPr="00C60AC1">
          <w:rPr>
            <w:rStyle w:val="Hyperlink"/>
            <w:rFonts w:ascii="Times New Roman" w:hAnsi="Times New Roman" w:cs="Times New Roman"/>
            <w:i/>
            <w:sz w:val="24"/>
            <w:lang w:val="ru-RU"/>
          </w:rPr>
          <w:t>10907/04)</w:t>
        </w:r>
      </w:hyperlink>
      <w:r w:rsidR="001256B3" w:rsidRPr="00C60AC1">
        <w:rPr>
          <w:rStyle w:val="normal--char"/>
          <w:rFonts w:ascii="Times New Roman" w:hAnsi="Times New Roman" w:cs="Times New Roman"/>
          <w:i/>
          <w:sz w:val="24"/>
          <w:lang w:val="ru-RU"/>
        </w:rPr>
        <w:t xml:space="preserve"> </w:t>
      </w:r>
    </w:p>
    <w:p w14:paraId="52FEB811" w14:textId="77777777" w:rsidR="001256B3" w:rsidRPr="00C60AC1" w:rsidRDefault="001256B3" w:rsidP="001256B3">
      <w:pPr>
        <w:pStyle w:val="NoSpacing"/>
        <w:jc w:val="both"/>
        <w:rPr>
          <w:rFonts w:ascii="Times New Roman" w:hAnsi="Times New Roman" w:cs="Times New Roman"/>
          <w:sz w:val="24"/>
          <w:szCs w:val="24"/>
          <w:lang w:val="bg-BG"/>
        </w:rPr>
      </w:pPr>
    </w:p>
    <w:p w14:paraId="10E83AA5" w14:textId="77777777" w:rsidR="001256B3" w:rsidRPr="00C60AC1" w:rsidRDefault="001256B3" w:rsidP="001256B3">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Неправдоподобното официално обяснение за смъртта на 20-годишен мъж в затвора и липсата на ефикасно разследване в продължение на повече</w:t>
      </w:r>
      <w:r w:rsidRPr="00C60AC1">
        <w:rPr>
          <w:rFonts w:ascii="Times New Roman" w:hAnsi="Times New Roman" w:cs="Times New Roman"/>
          <w:lang w:val="bg-BG"/>
        </w:rPr>
        <w:t xml:space="preserve"> </w:t>
      </w:r>
      <w:r w:rsidRPr="00C60AC1">
        <w:rPr>
          <w:rFonts w:ascii="Times New Roman" w:hAnsi="Times New Roman" w:cs="Times New Roman"/>
          <w:sz w:val="24"/>
          <w:szCs w:val="24"/>
          <w:lang w:val="bg-BG"/>
        </w:rPr>
        <w:t xml:space="preserve">от седем години на причините за смъртта му е основание за констатация на нарушение на материално-правния и процесуално-правния аспект на чл. 2 (право на живот). </w:t>
      </w:r>
      <w:hyperlink r:id="rId311" w:history="1">
        <w:r w:rsidRPr="00C60AC1">
          <w:rPr>
            <w:rStyle w:val="Hyperlink"/>
            <w:rFonts w:ascii="Times New Roman" w:hAnsi="Times New Roman" w:cs="Times New Roman"/>
            <w:sz w:val="24"/>
            <w:szCs w:val="24"/>
            <w:lang w:val="bg-BG"/>
          </w:rPr>
          <w:t>Бюлетин № 10</w:t>
        </w:r>
      </w:hyperlink>
    </w:p>
    <w:p w14:paraId="381E96F2" w14:textId="77777777" w:rsidR="001256B3" w:rsidRPr="00C60AC1" w:rsidRDefault="00794C51" w:rsidP="001256B3">
      <w:pPr>
        <w:pStyle w:val="NoSpacing"/>
        <w:pBdr>
          <w:bottom w:val="single" w:sz="4" w:space="1" w:color="auto"/>
        </w:pBdr>
        <w:jc w:val="both"/>
        <w:rPr>
          <w:rFonts w:ascii="Times New Roman" w:hAnsi="Times New Roman" w:cs="Times New Roman"/>
          <w:sz w:val="24"/>
          <w:szCs w:val="24"/>
          <w:lang w:val="bg-BG"/>
        </w:rPr>
      </w:pPr>
      <w:hyperlink r:id="rId312" w:history="1">
        <w:proofErr w:type="spellStart"/>
        <w:r w:rsidR="001256B3" w:rsidRPr="00C60AC1">
          <w:rPr>
            <w:rStyle w:val="Hyperlink"/>
            <w:rFonts w:ascii="Times New Roman" w:hAnsi="Times New Roman" w:cs="Times New Roman"/>
            <w:i/>
            <w:sz w:val="24"/>
            <w:szCs w:val="24"/>
          </w:rPr>
          <w:t>Predic</w:t>
        </w:r>
        <w:proofErr w:type="spellEnd"/>
        <w:r w:rsidR="001256B3" w:rsidRPr="00C60AC1">
          <w:rPr>
            <w:rStyle w:val="Hyperlink"/>
            <w:rFonts w:ascii="Times New Roman" w:hAnsi="Times New Roman" w:cs="Times New Roman"/>
            <w:i/>
            <w:sz w:val="24"/>
            <w:szCs w:val="24"/>
            <w:lang w:val="bg-BG"/>
          </w:rPr>
          <w:t xml:space="preserve">ã </w:t>
        </w:r>
        <w:r w:rsidR="001256B3" w:rsidRPr="00C60AC1">
          <w:rPr>
            <w:rStyle w:val="Hyperlink"/>
            <w:rFonts w:ascii="Times New Roman" w:hAnsi="Times New Roman" w:cs="Times New Roman"/>
            <w:i/>
            <w:sz w:val="24"/>
            <w:szCs w:val="24"/>
          </w:rPr>
          <w:t>v</w:t>
        </w:r>
        <w:r w:rsidR="001256B3" w:rsidRPr="00C60AC1">
          <w:rPr>
            <w:rStyle w:val="Hyperlink"/>
            <w:rFonts w:ascii="Times New Roman" w:hAnsi="Times New Roman" w:cs="Times New Roman"/>
            <w:i/>
            <w:sz w:val="24"/>
            <w:szCs w:val="24"/>
            <w:lang w:val="bg-BG"/>
          </w:rPr>
          <w:t xml:space="preserve">. </w:t>
        </w:r>
        <w:r w:rsidR="001256B3" w:rsidRPr="00C60AC1">
          <w:rPr>
            <w:rStyle w:val="Hyperlink"/>
            <w:rFonts w:ascii="Times New Roman" w:hAnsi="Times New Roman" w:cs="Times New Roman"/>
            <w:i/>
            <w:sz w:val="24"/>
            <w:szCs w:val="24"/>
          </w:rPr>
          <w:t>Romania</w:t>
        </w:r>
        <w:r w:rsidR="001256B3" w:rsidRPr="00C60AC1">
          <w:rPr>
            <w:rStyle w:val="Hyperlink"/>
            <w:rFonts w:ascii="Times New Roman" w:hAnsi="Times New Roman" w:cs="Times New Roman"/>
            <w:i/>
            <w:sz w:val="24"/>
            <w:szCs w:val="24"/>
            <w:lang w:val="bg-BG"/>
          </w:rPr>
          <w:t xml:space="preserve"> (</w:t>
        </w:r>
        <w:r w:rsidR="001256B3" w:rsidRPr="00C60AC1">
          <w:rPr>
            <w:rStyle w:val="Hyperlink"/>
            <w:rFonts w:ascii="Times New Roman" w:hAnsi="Times New Roman" w:cs="Times New Roman"/>
            <w:i/>
            <w:sz w:val="24"/>
            <w:szCs w:val="24"/>
          </w:rPr>
          <w:t>no</w:t>
        </w:r>
        <w:r w:rsidR="001256B3" w:rsidRPr="00C60AC1">
          <w:rPr>
            <w:rStyle w:val="Hyperlink"/>
            <w:rFonts w:ascii="Times New Roman" w:hAnsi="Times New Roman" w:cs="Times New Roman"/>
            <w:i/>
            <w:sz w:val="24"/>
            <w:szCs w:val="24"/>
            <w:lang w:val="bg-BG"/>
          </w:rPr>
          <w:t>.42344/07)</w:t>
        </w:r>
      </w:hyperlink>
    </w:p>
    <w:p w14:paraId="089194F0" w14:textId="77777777" w:rsidR="001256B3" w:rsidRPr="00C60AC1" w:rsidRDefault="001256B3" w:rsidP="001256B3">
      <w:pPr>
        <w:pStyle w:val="NoSpacing"/>
        <w:jc w:val="both"/>
        <w:rPr>
          <w:rFonts w:ascii="Times New Roman" w:hAnsi="Times New Roman" w:cs="Times New Roman"/>
          <w:sz w:val="24"/>
          <w:szCs w:val="24"/>
          <w:lang w:val="bg-BG"/>
        </w:rPr>
      </w:pPr>
    </w:p>
    <w:p w14:paraId="540B788E" w14:textId="77777777" w:rsidR="001256B3" w:rsidRPr="00C60AC1" w:rsidRDefault="001256B3" w:rsidP="001256B3">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bg-BG"/>
        </w:rPr>
        <w:t>Неизползването</w:t>
      </w:r>
      <w:proofErr w:type="spellEnd"/>
      <w:r w:rsidRPr="00C60AC1">
        <w:rPr>
          <w:rFonts w:ascii="Times New Roman" w:hAnsi="Times New Roman" w:cs="Times New Roman"/>
          <w:sz w:val="24"/>
          <w:szCs w:val="24"/>
          <w:lang w:val="bg-BG"/>
        </w:rPr>
        <w:t xml:space="preserve"> от страна на жалбоподателката на наличните гражданскоправни средства, които са можели да ангажират отговорността на съответните длъжностни лица и институции за смъртта на сина й в армията и да й бъде присъдено обезщетение, е основание за ЕСПЧ да приеме, че няма нарушение на чл. 2 от Конвенцията. </w:t>
      </w:r>
      <w:hyperlink r:id="rId313" w:history="1">
        <w:r w:rsidRPr="00C60AC1">
          <w:rPr>
            <w:rStyle w:val="Hyperlink"/>
            <w:rFonts w:ascii="Times New Roman" w:hAnsi="Times New Roman" w:cs="Times New Roman"/>
            <w:sz w:val="24"/>
            <w:szCs w:val="24"/>
            <w:lang w:val="bg-BG"/>
          </w:rPr>
          <w:t>Бюлетин № 11</w:t>
        </w:r>
      </w:hyperlink>
    </w:p>
    <w:p w14:paraId="571CB05C" w14:textId="77777777" w:rsidR="001256B3" w:rsidRPr="00C60AC1" w:rsidRDefault="00794C51" w:rsidP="001256B3">
      <w:pPr>
        <w:pStyle w:val="ju-005fpara-002cleft-002cfirst-0020line-003a-0020-00200-0020cm"/>
        <w:pBdr>
          <w:bottom w:val="single" w:sz="4" w:space="1" w:color="auto"/>
        </w:pBdr>
        <w:spacing w:before="0" w:after="0" w:line="240" w:lineRule="auto"/>
        <w:jc w:val="both"/>
        <w:rPr>
          <w:rStyle w:val="normal--char"/>
          <w:bCs/>
          <w:i/>
          <w:iCs/>
          <w:sz w:val="22"/>
          <w:szCs w:val="22"/>
          <w:u w:val="single"/>
          <w:lang w:val="bg-BG"/>
        </w:rPr>
      </w:pPr>
      <w:hyperlink r:id="rId314" w:history="1">
        <w:proofErr w:type="spellStart"/>
        <w:r w:rsidR="001256B3" w:rsidRPr="00C60AC1">
          <w:rPr>
            <w:rStyle w:val="Hyperlink"/>
            <w:rFonts w:eastAsia="Calibri"/>
            <w:i/>
            <w:iCs/>
            <w:lang w:val="bg-BG"/>
          </w:rPr>
          <w:t>Csiki</w:t>
        </w:r>
        <w:proofErr w:type="spellEnd"/>
        <w:r w:rsidR="001256B3" w:rsidRPr="00C60AC1">
          <w:rPr>
            <w:rStyle w:val="Hyperlink"/>
            <w:rFonts w:eastAsia="Calibri"/>
            <w:i/>
            <w:iCs/>
            <w:lang w:val="bg-BG"/>
          </w:rPr>
          <w:t xml:space="preserve"> v. </w:t>
        </w:r>
        <w:proofErr w:type="spellStart"/>
        <w:r w:rsidR="001256B3" w:rsidRPr="00C60AC1">
          <w:rPr>
            <w:rStyle w:val="Hyperlink"/>
            <w:rFonts w:eastAsia="Calibri"/>
            <w:i/>
            <w:iCs/>
            <w:lang w:val="bg-BG"/>
          </w:rPr>
          <w:t>Romania</w:t>
        </w:r>
        <w:proofErr w:type="spellEnd"/>
        <w:r w:rsidR="001256B3" w:rsidRPr="00C60AC1">
          <w:rPr>
            <w:rStyle w:val="Hyperlink"/>
            <w:rFonts w:eastAsia="Calibri"/>
            <w:i/>
            <w:iCs/>
            <w:lang w:val="bg-BG"/>
          </w:rPr>
          <w:t xml:space="preserve"> (</w:t>
        </w:r>
        <w:proofErr w:type="spellStart"/>
        <w:r w:rsidR="001256B3" w:rsidRPr="00C60AC1">
          <w:rPr>
            <w:rStyle w:val="Hyperlink"/>
            <w:rFonts w:eastAsia="Calibri"/>
            <w:i/>
            <w:iCs/>
            <w:lang w:val="bg-BG"/>
          </w:rPr>
          <w:t>no</w:t>
        </w:r>
        <w:proofErr w:type="spellEnd"/>
        <w:r w:rsidR="001256B3" w:rsidRPr="00C60AC1">
          <w:rPr>
            <w:rStyle w:val="Hyperlink"/>
            <w:rFonts w:eastAsia="Calibri"/>
            <w:i/>
            <w:iCs/>
            <w:lang w:val="bg-BG"/>
          </w:rPr>
          <w:t>. 11273/05)</w:t>
        </w:r>
      </w:hyperlink>
    </w:p>
    <w:p w14:paraId="02A68BEC" w14:textId="77777777" w:rsidR="001256B3" w:rsidRPr="00C60AC1" w:rsidRDefault="001256B3" w:rsidP="001256B3">
      <w:pPr>
        <w:pStyle w:val="NoSpacing"/>
        <w:jc w:val="both"/>
        <w:rPr>
          <w:rFonts w:ascii="Times New Roman" w:hAnsi="Times New Roman" w:cs="Times New Roman"/>
          <w:sz w:val="24"/>
          <w:szCs w:val="24"/>
          <w:lang w:val="bg-BG"/>
        </w:rPr>
      </w:pPr>
    </w:p>
    <w:p w14:paraId="4A528FAF" w14:textId="77777777" w:rsidR="001256B3" w:rsidRPr="00C60AC1" w:rsidRDefault="001256B3" w:rsidP="001256B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Липсата на ранна и точна диагностика на специфичния вид туберкулоза, от която е страдал жалбоподателя, както и забавянето в осигуряването на необходимото лечение и предоставянето на медицински грижи от специализиран лекарски персонал представляват нарушение на позитивното задължение на държавата да защити здравето и живота на жалбоподателя в затвора.</w:t>
      </w:r>
      <w:r w:rsidRPr="00C60AC1">
        <w:rPr>
          <w:rStyle w:val="WW8Num4z0"/>
          <w:rFonts w:ascii="Times New Roman" w:hAnsi="Times New Roman" w:cs="Times New Roman"/>
          <w:color w:val="000000"/>
          <w:sz w:val="24"/>
          <w:szCs w:val="24"/>
          <w:lang w:val="bg-BG"/>
        </w:rPr>
        <w:t xml:space="preserve"> </w:t>
      </w:r>
      <w:hyperlink r:id="rId315" w:history="1">
        <w:r w:rsidRPr="00C60AC1">
          <w:rPr>
            <w:rStyle w:val="Hyperlink"/>
            <w:rFonts w:ascii="Times New Roman" w:hAnsi="Times New Roman" w:cs="Times New Roman"/>
            <w:sz w:val="24"/>
            <w:szCs w:val="24"/>
            <w:lang w:val="bg-BG"/>
          </w:rPr>
          <w:t>Бюлетин № 14</w:t>
        </w:r>
      </w:hyperlink>
    </w:p>
    <w:p w14:paraId="5C5F1A32" w14:textId="77777777" w:rsidR="001256B3" w:rsidRPr="00C60AC1" w:rsidRDefault="00794C51" w:rsidP="001256B3">
      <w:pPr>
        <w:pStyle w:val="NoSpacing"/>
        <w:pBdr>
          <w:bottom w:val="single" w:sz="4" w:space="1" w:color="auto"/>
        </w:pBdr>
        <w:jc w:val="both"/>
        <w:rPr>
          <w:rStyle w:val="normal--char"/>
          <w:rFonts w:ascii="Times New Roman" w:hAnsi="Times New Roman" w:cs="Times New Roman"/>
          <w:color w:val="000000"/>
          <w:sz w:val="24"/>
          <w:szCs w:val="24"/>
          <w:lang w:val="bg-BG"/>
        </w:rPr>
      </w:pPr>
      <w:hyperlink r:id="rId316" w:history="1">
        <w:r w:rsidR="001256B3" w:rsidRPr="00C60AC1">
          <w:rPr>
            <w:rStyle w:val="Hyperlink"/>
            <w:rFonts w:ascii="Times New Roman" w:hAnsi="Times New Roman" w:cs="Times New Roman"/>
            <w:i/>
            <w:iCs/>
            <w:sz w:val="24"/>
            <w:szCs w:val="24"/>
          </w:rPr>
          <w:t>Makharadze</w:t>
        </w:r>
        <w:r w:rsidR="001256B3" w:rsidRPr="005D3DB1">
          <w:rPr>
            <w:rStyle w:val="Hyperlink"/>
            <w:rFonts w:ascii="Times New Roman" w:hAnsi="Times New Roman" w:cs="Times New Roman"/>
            <w:i/>
            <w:iCs/>
            <w:sz w:val="24"/>
            <w:szCs w:val="24"/>
            <w:lang w:val="ru-RU"/>
          </w:rPr>
          <w:t xml:space="preserve"> </w:t>
        </w:r>
        <w:r w:rsidR="001256B3" w:rsidRPr="00C60AC1">
          <w:rPr>
            <w:rStyle w:val="Hyperlink"/>
            <w:rFonts w:ascii="Times New Roman" w:hAnsi="Times New Roman" w:cs="Times New Roman"/>
            <w:i/>
            <w:iCs/>
            <w:sz w:val="24"/>
            <w:szCs w:val="24"/>
          </w:rPr>
          <w:t>and</w:t>
        </w:r>
        <w:r w:rsidR="001256B3" w:rsidRPr="005D3DB1">
          <w:rPr>
            <w:rStyle w:val="Hyperlink"/>
            <w:rFonts w:ascii="Times New Roman" w:hAnsi="Times New Roman" w:cs="Times New Roman"/>
            <w:i/>
            <w:iCs/>
            <w:sz w:val="24"/>
            <w:szCs w:val="24"/>
            <w:lang w:val="ru-RU"/>
          </w:rPr>
          <w:t xml:space="preserve"> </w:t>
        </w:r>
        <w:r w:rsidR="001256B3" w:rsidRPr="00C60AC1">
          <w:rPr>
            <w:rStyle w:val="Hyperlink"/>
            <w:rFonts w:ascii="Times New Roman" w:hAnsi="Times New Roman" w:cs="Times New Roman"/>
            <w:i/>
            <w:iCs/>
            <w:sz w:val="24"/>
            <w:szCs w:val="24"/>
          </w:rPr>
          <w:t>Sikharulidze</w:t>
        </w:r>
        <w:r w:rsidR="001256B3" w:rsidRPr="005D3DB1">
          <w:rPr>
            <w:rStyle w:val="Hyperlink"/>
            <w:rFonts w:ascii="Times New Roman" w:hAnsi="Times New Roman" w:cs="Times New Roman"/>
            <w:i/>
            <w:iCs/>
            <w:sz w:val="24"/>
            <w:szCs w:val="24"/>
            <w:lang w:val="ru-RU"/>
          </w:rPr>
          <w:t xml:space="preserve"> </w:t>
        </w:r>
        <w:r w:rsidR="001256B3" w:rsidRPr="00C60AC1">
          <w:rPr>
            <w:rStyle w:val="Hyperlink"/>
            <w:rFonts w:ascii="Times New Roman" w:hAnsi="Times New Roman" w:cs="Times New Roman"/>
            <w:i/>
            <w:iCs/>
            <w:sz w:val="24"/>
            <w:szCs w:val="24"/>
          </w:rPr>
          <w:t>v</w:t>
        </w:r>
        <w:r w:rsidR="001256B3" w:rsidRPr="005D3DB1">
          <w:rPr>
            <w:rStyle w:val="Hyperlink"/>
            <w:rFonts w:ascii="Times New Roman" w:hAnsi="Times New Roman" w:cs="Times New Roman"/>
            <w:i/>
            <w:iCs/>
            <w:sz w:val="24"/>
            <w:szCs w:val="24"/>
            <w:lang w:val="ru-RU"/>
          </w:rPr>
          <w:t xml:space="preserve">. </w:t>
        </w:r>
        <w:r w:rsidR="001256B3" w:rsidRPr="00C60AC1">
          <w:rPr>
            <w:rStyle w:val="Hyperlink"/>
            <w:rFonts w:ascii="Times New Roman" w:hAnsi="Times New Roman" w:cs="Times New Roman"/>
            <w:i/>
            <w:iCs/>
            <w:sz w:val="24"/>
            <w:szCs w:val="24"/>
          </w:rPr>
          <w:t>Georgia</w:t>
        </w:r>
        <w:r w:rsidR="001256B3" w:rsidRPr="005D3DB1">
          <w:rPr>
            <w:rStyle w:val="Hyperlink"/>
            <w:rFonts w:ascii="Times New Roman" w:hAnsi="Times New Roman" w:cs="Times New Roman"/>
            <w:i/>
            <w:iCs/>
            <w:sz w:val="24"/>
            <w:szCs w:val="24"/>
            <w:lang w:val="ru-RU"/>
          </w:rPr>
          <w:t xml:space="preserve"> (</w:t>
        </w:r>
        <w:r w:rsidR="001256B3" w:rsidRPr="00C60AC1">
          <w:rPr>
            <w:rStyle w:val="Hyperlink"/>
            <w:rFonts w:ascii="Times New Roman" w:hAnsi="Times New Roman" w:cs="Times New Roman"/>
            <w:i/>
            <w:iCs/>
            <w:sz w:val="24"/>
            <w:szCs w:val="24"/>
          </w:rPr>
          <w:t>no</w:t>
        </w:r>
        <w:r w:rsidR="001256B3" w:rsidRPr="005D3DB1">
          <w:rPr>
            <w:rStyle w:val="Hyperlink"/>
            <w:rFonts w:ascii="Times New Roman" w:hAnsi="Times New Roman" w:cs="Times New Roman"/>
            <w:i/>
            <w:iCs/>
            <w:sz w:val="24"/>
            <w:szCs w:val="24"/>
            <w:lang w:val="ru-RU"/>
          </w:rPr>
          <w:t>.35254/07)</w:t>
        </w:r>
      </w:hyperlink>
    </w:p>
    <w:p w14:paraId="477CD70A" w14:textId="77777777" w:rsidR="001256B3" w:rsidRPr="005D3DB1" w:rsidRDefault="001256B3" w:rsidP="001256B3">
      <w:pPr>
        <w:pStyle w:val="NoSpacing"/>
        <w:jc w:val="both"/>
        <w:rPr>
          <w:rStyle w:val="normal--char"/>
          <w:rFonts w:ascii="Times New Roman" w:hAnsi="Times New Roman" w:cs="Times New Roman"/>
          <w:sz w:val="24"/>
          <w:lang w:val="ru-RU"/>
        </w:rPr>
      </w:pPr>
    </w:p>
    <w:p w14:paraId="1B528389" w14:textId="77777777" w:rsidR="001256B3" w:rsidRPr="00C60AC1" w:rsidRDefault="001256B3" w:rsidP="001256B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Властите не са направили всичко, което разумно е можело да се очаква от тях, за да предотвратят самоубийството на младо момче с личностно разстройство в затвора, в нарушение на задължението им по чл. 2 от </w:t>
      </w:r>
      <w:r w:rsidRPr="00C60AC1">
        <w:rPr>
          <w:rStyle w:val="normal--char"/>
          <w:rFonts w:ascii="Times New Roman" w:hAnsi="Times New Roman" w:cs="Times New Roman"/>
          <w:sz w:val="24"/>
          <w:szCs w:val="24"/>
          <w:lang w:val="bg-BG"/>
        </w:rPr>
        <w:t>Конвенцията.</w:t>
      </w:r>
      <w:r w:rsidRPr="00C60AC1">
        <w:rPr>
          <w:rStyle w:val="WW8Num4z0"/>
          <w:rFonts w:ascii="Times New Roman" w:hAnsi="Times New Roman" w:cs="Times New Roman"/>
          <w:color w:val="000000"/>
          <w:sz w:val="24"/>
          <w:szCs w:val="24"/>
          <w:lang w:val="bg-BG"/>
        </w:rPr>
        <w:t xml:space="preserve"> </w:t>
      </w:r>
      <w:hyperlink r:id="rId317" w:history="1">
        <w:r w:rsidRPr="00C60AC1">
          <w:rPr>
            <w:rStyle w:val="Hyperlink"/>
            <w:rFonts w:ascii="Times New Roman" w:hAnsi="Times New Roman" w:cs="Times New Roman"/>
            <w:sz w:val="24"/>
            <w:szCs w:val="24"/>
            <w:lang w:val="bg-BG"/>
          </w:rPr>
          <w:t>Бюлетин № 15</w:t>
        </w:r>
      </w:hyperlink>
    </w:p>
    <w:p w14:paraId="478CDDA2" w14:textId="77777777" w:rsidR="001256B3" w:rsidRPr="00C60AC1" w:rsidRDefault="00794C51" w:rsidP="001256B3">
      <w:pPr>
        <w:pStyle w:val="NoSpacing"/>
        <w:pBdr>
          <w:bottom w:val="single" w:sz="4" w:space="1" w:color="auto"/>
        </w:pBdr>
        <w:jc w:val="both"/>
        <w:rPr>
          <w:rStyle w:val="normal--char"/>
          <w:rFonts w:ascii="Times New Roman" w:hAnsi="Times New Roman" w:cs="Times New Roman"/>
          <w:color w:val="000000"/>
          <w:sz w:val="24"/>
          <w:szCs w:val="24"/>
          <w:lang w:val="bg-BG"/>
        </w:rPr>
      </w:pPr>
      <w:hyperlink r:id="rId318" w:history="1">
        <w:r w:rsidR="001256B3" w:rsidRPr="00C60AC1">
          <w:rPr>
            <w:rStyle w:val="Hyperlink"/>
            <w:rFonts w:ascii="Times New Roman" w:hAnsi="Times New Roman" w:cs="Times New Roman"/>
            <w:i/>
            <w:sz w:val="24"/>
            <w:szCs w:val="24"/>
          </w:rPr>
          <w:t>De</w:t>
        </w:r>
        <w:r w:rsidR="001256B3" w:rsidRPr="00C60AC1">
          <w:rPr>
            <w:rStyle w:val="Hyperlink"/>
            <w:rFonts w:ascii="Times New Roman" w:hAnsi="Times New Roman" w:cs="Times New Roman"/>
            <w:i/>
            <w:sz w:val="24"/>
            <w:szCs w:val="24"/>
            <w:lang w:val="bg-BG"/>
          </w:rPr>
          <w:t xml:space="preserve"> </w:t>
        </w:r>
        <w:r w:rsidR="001256B3" w:rsidRPr="00C60AC1">
          <w:rPr>
            <w:rStyle w:val="Hyperlink"/>
            <w:rFonts w:ascii="Times New Roman" w:hAnsi="Times New Roman" w:cs="Times New Roman"/>
            <w:i/>
            <w:sz w:val="24"/>
            <w:szCs w:val="24"/>
          </w:rPr>
          <w:t>Donder</w:t>
        </w:r>
        <w:r w:rsidR="001256B3" w:rsidRPr="00C60AC1">
          <w:rPr>
            <w:rStyle w:val="Hyperlink"/>
            <w:rFonts w:ascii="Times New Roman" w:hAnsi="Times New Roman" w:cs="Times New Roman"/>
            <w:i/>
            <w:sz w:val="24"/>
            <w:szCs w:val="24"/>
            <w:lang w:val="bg-BG"/>
          </w:rPr>
          <w:t xml:space="preserve"> </w:t>
        </w:r>
        <w:r w:rsidR="001256B3" w:rsidRPr="00C60AC1">
          <w:rPr>
            <w:rStyle w:val="Hyperlink"/>
            <w:rFonts w:ascii="Times New Roman" w:hAnsi="Times New Roman" w:cs="Times New Roman"/>
            <w:i/>
            <w:sz w:val="24"/>
            <w:szCs w:val="24"/>
          </w:rPr>
          <w:t>and</w:t>
        </w:r>
        <w:r w:rsidR="001256B3" w:rsidRPr="00C60AC1">
          <w:rPr>
            <w:rStyle w:val="Hyperlink"/>
            <w:rFonts w:ascii="Times New Roman" w:hAnsi="Times New Roman" w:cs="Times New Roman"/>
            <w:i/>
            <w:sz w:val="24"/>
            <w:szCs w:val="24"/>
            <w:lang w:val="bg-BG"/>
          </w:rPr>
          <w:t xml:space="preserve"> </w:t>
        </w:r>
        <w:r w:rsidR="001256B3" w:rsidRPr="00C60AC1">
          <w:rPr>
            <w:rStyle w:val="Hyperlink"/>
            <w:rFonts w:ascii="Times New Roman" w:hAnsi="Times New Roman" w:cs="Times New Roman"/>
            <w:i/>
            <w:sz w:val="24"/>
            <w:szCs w:val="24"/>
          </w:rPr>
          <w:t>De</w:t>
        </w:r>
        <w:r w:rsidR="001256B3" w:rsidRPr="00C60AC1">
          <w:rPr>
            <w:rStyle w:val="Hyperlink"/>
            <w:rFonts w:ascii="Times New Roman" w:hAnsi="Times New Roman" w:cs="Times New Roman"/>
            <w:i/>
            <w:sz w:val="24"/>
            <w:szCs w:val="24"/>
            <w:lang w:val="bg-BG"/>
          </w:rPr>
          <w:t xml:space="preserve"> </w:t>
        </w:r>
        <w:proofErr w:type="spellStart"/>
        <w:r w:rsidR="001256B3" w:rsidRPr="00C60AC1">
          <w:rPr>
            <w:rStyle w:val="Hyperlink"/>
            <w:rFonts w:ascii="Times New Roman" w:hAnsi="Times New Roman" w:cs="Times New Roman"/>
            <w:i/>
            <w:sz w:val="24"/>
            <w:szCs w:val="24"/>
          </w:rPr>
          <w:t>Clippel</w:t>
        </w:r>
        <w:proofErr w:type="spellEnd"/>
        <w:r w:rsidR="001256B3" w:rsidRPr="00C60AC1">
          <w:rPr>
            <w:rStyle w:val="Hyperlink"/>
            <w:rFonts w:ascii="Times New Roman" w:hAnsi="Times New Roman" w:cs="Times New Roman"/>
            <w:i/>
            <w:sz w:val="24"/>
            <w:szCs w:val="24"/>
            <w:lang w:val="bg-BG"/>
          </w:rPr>
          <w:t xml:space="preserve"> </w:t>
        </w:r>
        <w:r w:rsidR="001256B3" w:rsidRPr="00C60AC1">
          <w:rPr>
            <w:rStyle w:val="Hyperlink"/>
            <w:rFonts w:ascii="Times New Roman" w:hAnsi="Times New Roman" w:cs="Times New Roman"/>
            <w:i/>
            <w:sz w:val="24"/>
            <w:szCs w:val="24"/>
          </w:rPr>
          <w:t>v</w:t>
        </w:r>
        <w:r w:rsidR="001256B3" w:rsidRPr="00C60AC1">
          <w:rPr>
            <w:rStyle w:val="Hyperlink"/>
            <w:rFonts w:ascii="Times New Roman" w:hAnsi="Times New Roman" w:cs="Times New Roman"/>
            <w:i/>
            <w:sz w:val="24"/>
            <w:szCs w:val="24"/>
            <w:lang w:val="bg-BG"/>
          </w:rPr>
          <w:t xml:space="preserve">. </w:t>
        </w:r>
        <w:r w:rsidR="001256B3" w:rsidRPr="00C60AC1">
          <w:rPr>
            <w:rStyle w:val="Hyperlink"/>
            <w:rFonts w:ascii="Times New Roman" w:hAnsi="Times New Roman" w:cs="Times New Roman"/>
            <w:i/>
            <w:sz w:val="24"/>
            <w:szCs w:val="24"/>
          </w:rPr>
          <w:t>Belgium</w:t>
        </w:r>
        <w:r w:rsidR="001256B3" w:rsidRPr="00C60AC1">
          <w:rPr>
            <w:rStyle w:val="Hyperlink"/>
            <w:rFonts w:ascii="Times New Roman" w:hAnsi="Times New Roman" w:cs="Times New Roman"/>
            <w:i/>
            <w:sz w:val="24"/>
            <w:szCs w:val="24"/>
            <w:lang w:val="bg-BG"/>
          </w:rPr>
          <w:t xml:space="preserve"> (</w:t>
        </w:r>
        <w:r w:rsidR="001256B3" w:rsidRPr="00C60AC1">
          <w:rPr>
            <w:rStyle w:val="Hyperlink"/>
            <w:rFonts w:ascii="Times New Roman" w:hAnsi="Times New Roman" w:cs="Times New Roman"/>
            <w:i/>
            <w:sz w:val="24"/>
            <w:szCs w:val="24"/>
          </w:rPr>
          <w:t>no</w:t>
        </w:r>
        <w:r w:rsidR="001256B3" w:rsidRPr="00C60AC1">
          <w:rPr>
            <w:rStyle w:val="Hyperlink"/>
            <w:rFonts w:ascii="Times New Roman" w:hAnsi="Times New Roman" w:cs="Times New Roman"/>
            <w:i/>
            <w:sz w:val="24"/>
            <w:szCs w:val="24"/>
            <w:lang w:val="bg-BG"/>
          </w:rPr>
          <w:t>. 8595/06)</w:t>
        </w:r>
      </w:hyperlink>
    </w:p>
    <w:p w14:paraId="021F78E8" w14:textId="77777777" w:rsidR="001256B3" w:rsidRPr="00C60AC1" w:rsidRDefault="001256B3" w:rsidP="001256B3">
      <w:pPr>
        <w:pStyle w:val="NoSpacing"/>
        <w:jc w:val="both"/>
        <w:rPr>
          <w:rStyle w:val="normal--char"/>
          <w:rFonts w:ascii="Times New Roman" w:hAnsi="Times New Roman" w:cs="Times New Roman"/>
          <w:sz w:val="24"/>
          <w:lang w:val="bg-BG"/>
        </w:rPr>
      </w:pPr>
    </w:p>
    <w:p w14:paraId="0C6E02B9" w14:textId="77777777" w:rsidR="001256B3" w:rsidRPr="00C60AC1" w:rsidRDefault="001256B3" w:rsidP="001256B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Властите не са изпълнили задължението си да защитят живота на ром, задържан в полицията, който починал след като по твърдения на полицията скочил от прозореца на полицейското управление с главата напред. </w:t>
      </w:r>
      <w:hyperlink r:id="rId319" w:history="1">
        <w:r w:rsidRPr="00C60AC1">
          <w:rPr>
            <w:rStyle w:val="Hyperlink"/>
            <w:rFonts w:ascii="Times New Roman" w:hAnsi="Times New Roman" w:cs="Times New Roman"/>
            <w:sz w:val="24"/>
            <w:szCs w:val="24"/>
            <w:lang w:val="bg-BG"/>
          </w:rPr>
          <w:t>Бюлетин № 17</w:t>
        </w:r>
      </w:hyperlink>
    </w:p>
    <w:p w14:paraId="736B2DA7" w14:textId="77777777" w:rsidR="001256B3" w:rsidRPr="00C60AC1" w:rsidRDefault="00794C51" w:rsidP="001256B3">
      <w:pPr>
        <w:pStyle w:val="ju-005fpara-002cleft-002cfirst-0020line-003a-0020-00200-0020cm"/>
        <w:pBdr>
          <w:bottom w:val="single" w:sz="4" w:space="1" w:color="auto"/>
        </w:pBdr>
        <w:spacing w:before="0" w:after="0" w:line="240" w:lineRule="auto"/>
        <w:jc w:val="both"/>
        <w:rPr>
          <w:b/>
          <w:bCs/>
          <w:iCs/>
          <w:sz w:val="22"/>
          <w:szCs w:val="22"/>
          <w:u w:val="single"/>
          <w:lang w:val="bg-BG"/>
        </w:rPr>
      </w:pPr>
      <w:hyperlink r:id="rId320" w:history="1">
        <w:r w:rsidR="001256B3" w:rsidRPr="00C60AC1">
          <w:rPr>
            <w:rStyle w:val="Hyperlink"/>
            <w:bCs/>
            <w:i/>
            <w:lang w:eastAsia="bg-BG"/>
          </w:rPr>
          <w:t>Eremiášová and Pechová v. the Czech Republic (no. 23944/04)</w:t>
        </w:r>
      </w:hyperlink>
    </w:p>
    <w:p w14:paraId="71C34436" w14:textId="77777777" w:rsidR="001256B3" w:rsidRPr="00C60AC1" w:rsidRDefault="001256B3" w:rsidP="001256B3">
      <w:pPr>
        <w:pStyle w:val="NoSpacing"/>
        <w:jc w:val="both"/>
        <w:rPr>
          <w:rStyle w:val="normal--char"/>
          <w:rFonts w:ascii="Times New Roman" w:hAnsi="Times New Roman" w:cs="Times New Roman"/>
          <w:sz w:val="24"/>
          <w:lang w:val="bg-BG"/>
        </w:rPr>
      </w:pPr>
    </w:p>
    <w:p w14:paraId="6B1CB38A" w14:textId="77777777" w:rsidR="001256B3" w:rsidRPr="00C60AC1" w:rsidRDefault="001256B3" w:rsidP="001256B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Разследването на причините за убийството на наборен военнослужещ е било задълбочено, независимо и своевременно, но на законодателно ниво липсва адекватна регламентация на случаите, в които е допустима употребата на смъртоносна сила.</w:t>
      </w:r>
      <w:r w:rsidRPr="00C60AC1">
        <w:rPr>
          <w:rStyle w:val="normal--char"/>
          <w:rFonts w:ascii="Times New Roman" w:hAnsi="Times New Roman" w:cs="Times New Roman"/>
          <w:sz w:val="24"/>
          <w:lang w:val="sr-Cyrl-CS"/>
        </w:rPr>
        <w:t xml:space="preserve"> </w:t>
      </w:r>
      <w:hyperlink r:id="rId321" w:history="1">
        <w:r w:rsidRPr="00C60AC1">
          <w:rPr>
            <w:rStyle w:val="Hyperlink"/>
            <w:rFonts w:ascii="Times New Roman" w:hAnsi="Times New Roman" w:cs="Times New Roman"/>
            <w:sz w:val="24"/>
            <w:szCs w:val="24"/>
            <w:lang w:val="sr-Cyrl-CS"/>
          </w:rPr>
          <w:t xml:space="preserve">Бюлетин № </w:t>
        </w:r>
        <w:r w:rsidRPr="00C60AC1">
          <w:rPr>
            <w:rStyle w:val="Hyperlink"/>
            <w:rFonts w:ascii="Times New Roman" w:hAnsi="Times New Roman" w:cs="Times New Roman"/>
            <w:sz w:val="24"/>
            <w:szCs w:val="24"/>
            <w:lang w:val="bg-BG"/>
          </w:rPr>
          <w:t>20</w:t>
        </w:r>
      </w:hyperlink>
    </w:p>
    <w:p w14:paraId="4720B2F0" w14:textId="77777777" w:rsidR="001256B3" w:rsidRPr="00C60AC1" w:rsidRDefault="00794C51" w:rsidP="001256B3">
      <w:pPr>
        <w:pStyle w:val="ju-005fpara-002cleft-002cfirst-0020line-003a-0020-00200-0020cm"/>
        <w:pBdr>
          <w:bottom w:val="single" w:sz="4" w:space="1" w:color="auto"/>
        </w:pBdr>
        <w:spacing w:before="0" w:after="0" w:line="240" w:lineRule="auto"/>
        <w:jc w:val="both"/>
        <w:rPr>
          <w:bCs/>
          <w:i/>
          <w:color w:val="000000"/>
          <w:szCs w:val="22"/>
          <w:lang w:eastAsia="bg-BG"/>
        </w:rPr>
      </w:pPr>
      <w:hyperlink r:id="rId322" w:history="1">
        <w:r w:rsidR="001256B3" w:rsidRPr="00C60AC1">
          <w:rPr>
            <w:rStyle w:val="Hyperlink"/>
            <w:i/>
            <w:lang w:eastAsia="bg-BG"/>
          </w:rPr>
          <w:t>Putintseva v. Russia (</w:t>
        </w:r>
        <w:r w:rsidR="001256B3" w:rsidRPr="00C60AC1">
          <w:rPr>
            <w:rStyle w:val="Hyperlink"/>
            <w:i/>
            <w:lang w:val="en-US" w:eastAsia="bg-BG"/>
          </w:rPr>
          <w:t>no</w:t>
        </w:r>
        <w:r w:rsidR="001256B3" w:rsidRPr="00C60AC1">
          <w:rPr>
            <w:rStyle w:val="Hyperlink"/>
            <w:i/>
            <w:lang w:eastAsia="bg-BG"/>
          </w:rPr>
          <w:t>. 33498/04)</w:t>
        </w:r>
      </w:hyperlink>
    </w:p>
    <w:p w14:paraId="4C7D7A20" w14:textId="77777777" w:rsidR="001256B3" w:rsidRPr="00C60AC1" w:rsidRDefault="001256B3" w:rsidP="001256B3">
      <w:pPr>
        <w:pStyle w:val="NoSpacing"/>
        <w:jc w:val="both"/>
        <w:rPr>
          <w:rFonts w:ascii="Times New Roman" w:hAnsi="Times New Roman" w:cs="Times New Roman"/>
          <w:sz w:val="24"/>
          <w:szCs w:val="24"/>
          <w:lang w:val="bg-BG"/>
        </w:rPr>
      </w:pPr>
    </w:p>
    <w:p w14:paraId="04C30EC5" w14:textId="77777777" w:rsidR="001256B3" w:rsidRPr="00C60AC1" w:rsidRDefault="001256B3" w:rsidP="001256B3">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Смъртта на близък на жалбоподателите, отведен в изтрезвителното от полицията и починал там от коремна травма, която Съдът намира за причинена от полицията и неефективното разследване на обстоятелствата около смъртта му са в нарушение на чл. 2 от Конвенцията (право на живот). </w:t>
      </w:r>
      <w:hyperlink r:id="rId323" w:history="1">
        <w:r w:rsidRPr="00C60AC1">
          <w:rPr>
            <w:rStyle w:val="Hyperlink"/>
            <w:rFonts w:ascii="Times New Roman" w:hAnsi="Times New Roman" w:cs="Times New Roman"/>
            <w:sz w:val="24"/>
            <w:szCs w:val="24"/>
            <w:lang w:val="bg-BG"/>
          </w:rPr>
          <w:t>Бюлетин № 5</w:t>
        </w:r>
      </w:hyperlink>
    </w:p>
    <w:p w14:paraId="4A1A59AF" w14:textId="77777777" w:rsidR="001256B3" w:rsidRPr="00C60AC1" w:rsidRDefault="00794C51" w:rsidP="001256B3">
      <w:pPr>
        <w:pStyle w:val="NoSpacing"/>
        <w:pBdr>
          <w:bottom w:val="single" w:sz="4" w:space="1" w:color="auto"/>
        </w:pBdr>
        <w:jc w:val="both"/>
        <w:rPr>
          <w:rStyle w:val="blue-underlinecursor"/>
          <w:rFonts w:ascii="Times New Roman" w:hAnsi="Times New Roman" w:cs="Times New Roman"/>
          <w:i/>
          <w:sz w:val="24"/>
          <w:lang w:val="bg-BG"/>
        </w:rPr>
      </w:pPr>
      <w:hyperlink r:id="rId324" w:history="1">
        <w:proofErr w:type="spellStart"/>
        <w:r w:rsidR="001256B3" w:rsidRPr="00C60AC1">
          <w:rPr>
            <w:rStyle w:val="Hyperlink"/>
            <w:rFonts w:ascii="Times New Roman" w:hAnsi="Times New Roman" w:cs="Times New Roman"/>
            <w:i/>
            <w:sz w:val="24"/>
          </w:rPr>
          <w:t>Mikhalkova</w:t>
        </w:r>
        <w:proofErr w:type="spellEnd"/>
        <w:r w:rsidR="001256B3" w:rsidRPr="00C60AC1">
          <w:rPr>
            <w:rStyle w:val="Hyperlink"/>
            <w:rFonts w:ascii="Times New Roman" w:hAnsi="Times New Roman" w:cs="Times New Roman"/>
            <w:i/>
            <w:sz w:val="24"/>
          </w:rPr>
          <w:t xml:space="preserve"> and Others v. Ukraine (no. 10919/05)</w:t>
        </w:r>
      </w:hyperlink>
    </w:p>
    <w:p w14:paraId="51702DCA" w14:textId="77777777" w:rsidR="007F1945" w:rsidRPr="007F1945" w:rsidRDefault="007F1945" w:rsidP="007F1945">
      <w:pPr>
        <w:spacing w:before="100" w:beforeAutospacing="1" w:line="240" w:lineRule="auto"/>
        <w:contextualSpacing/>
        <w:jc w:val="both"/>
        <w:rPr>
          <w:rStyle w:val="s6b621b36"/>
          <w:rFonts w:ascii="Times New Roman" w:hAnsi="Times New Roman" w:cs="Times New Roman"/>
          <w:iCs/>
          <w:sz w:val="24"/>
          <w:szCs w:val="24"/>
        </w:rPr>
      </w:pPr>
    </w:p>
    <w:p w14:paraId="46B5E924" w14:textId="77777777" w:rsidR="0091754E" w:rsidRPr="00C60AC1" w:rsidRDefault="0091754E" w:rsidP="0091754E">
      <w:pPr>
        <w:pStyle w:val="ClinMainKeywordCode"/>
        <w:framePr w:hSpace="141" w:wrap="around" w:vAnchor="text" w:hAnchor="text" w:x="-121" w:y="-23"/>
        <w:jc w:val="both"/>
        <w:rPr>
          <w:rFonts w:ascii="Times New Roman" w:hAnsi="Times New Roman"/>
          <w:b w:val="0"/>
          <w:szCs w:val="24"/>
          <w:lang w:val="bg-BG"/>
        </w:rPr>
      </w:pPr>
    </w:p>
    <w:p w14:paraId="4BBDDB86" w14:textId="0B086D9F" w:rsidR="00442BB9" w:rsidRPr="00C60AC1" w:rsidRDefault="00B13865" w:rsidP="00B13865">
      <w:pPr>
        <w:pStyle w:val="Heading2"/>
        <w:ind w:firstLine="284"/>
        <w:rPr>
          <w:rStyle w:val="normal--char"/>
          <w:rFonts w:ascii="Times New Roman" w:hAnsi="Times New Roman"/>
        </w:rPr>
        <w:sectPr w:rsidR="00442BB9" w:rsidRPr="00C60AC1" w:rsidSect="00BE2171">
          <w:type w:val="continuous"/>
          <w:pgSz w:w="11906" w:h="16838"/>
          <w:pgMar w:top="1417" w:right="1417" w:bottom="1417" w:left="1417" w:header="708" w:footer="708" w:gutter="0"/>
          <w:cols w:space="708"/>
          <w:docGrid w:linePitch="360"/>
        </w:sectPr>
      </w:pPr>
      <w:r w:rsidRPr="00C60AC1">
        <w:rPr>
          <w:rStyle w:val="normal--char"/>
          <w:rFonts w:ascii="Times New Roman" w:hAnsi="Times New Roman"/>
        </w:rPr>
        <w:t xml:space="preserve">3. </w:t>
      </w:r>
      <w:r w:rsidR="00672233" w:rsidRPr="00C60AC1">
        <w:rPr>
          <w:rStyle w:val="normal--char"/>
          <w:rFonts w:ascii="Times New Roman" w:hAnsi="Times New Roman"/>
        </w:rPr>
        <w:t>Ефективно разследва</w:t>
      </w:r>
      <w:r w:rsidR="0099232D" w:rsidRPr="00C60AC1">
        <w:rPr>
          <w:rStyle w:val="normal--char"/>
          <w:rFonts w:ascii="Times New Roman" w:hAnsi="Times New Roman"/>
        </w:rPr>
        <w:t>не</w:t>
      </w:r>
      <w:r w:rsidR="00F84891" w:rsidRPr="00C60AC1">
        <w:rPr>
          <w:rStyle w:val="normal--char"/>
          <w:rFonts w:ascii="Times New Roman" w:hAnsi="Times New Roman"/>
        </w:rPr>
        <w:t>/процедурен аспект на чл. 2</w:t>
      </w:r>
    </w:p>
    <w:p w14:paraId="101B50F1" w14:textId="77777777" w:rsidR="00F73595" w:rsidRDefault="00F73595" w:rsidP="006F46D6">
      <w:pPr>
        <w:pStyle w:val="ju-005fpara-002cleft-002cfirst-0020line-003a-0020-00200-0020cm"/>
        <w:pBdr>
          <w:bottom w:val="single" w:sz="4" w:space="1" w:color="auto"/>
        </w:pBdr>
        <w:spacing w:before="0" w:after="0"/>
        <w:jc w:val="both"/>
        <w:rPr>
          <w:lang w:val="bg-BG"/>
        </w:rPr>
      </w:pPr>
      <w:bookmarkStart w:id="21" w:name="Бекирски"/>
      <w:bookmarkEnd w:id="21"/>
    </w:p>
    <w:p w14:paraId="4D9B8E87" w14:textId="4B4423B9" w:rsidR="00442BB9" w:rsidRPr="00C60AC1" w:rsidRDefault="00442BB9" w:rsidP="006F46D6">
      <w:pPr>
        <w:pStyle w:val="ju-005fpara-002cleft-002cfirst-0020line-003a-0020-00200-0020cm"/>
        <w:pBdr>
          <w:bottom w:val="single" w:sz="4" w:space="1" w:color="auto"/>
        </w:pBdr>
        <w:spacing w:before="0" w:after="0"/>
        <w:jc w:val="both"/>
        <w:rPr>
          <w:lang w:val="bg-BG"/>
        </w:rPr>
      </w:pPr>
      <w:r w:rsidRPr="00C60AC1">
        <w:rPr>
          <w:lang w:val="bg-BG"/>
        </w:rPr>
        <w:t>Пропуски в разследването не съставляват нарушение на чл. 2 от Конвенцията, когато наличните доказателства са били достатъчни, за да подкрепят изводите на разследващия орган.</w:t>
      </w:r>
      <w:r w:rsidR="007B1386" w:rsidRPr="00C60AC1">
        <w:rPr>
          <w:rStyle w:val="normal--char"/>
          <w:color w:val="000000"/>
          <w:lang w:val="bg-BG"/>
        </w:rPr>
        <w:t xml:space="preserve"> </w:t>
      </w:r>
      <w:hyperlink r:id="rId325" w:history="1">
        <w:r w:rsidR="007B1386" w:rsidRPr="00C60AC1">
          <w:rPr>
            <w:rStyle w:val="Hyperlink"/>
            <w:lang w:val="bg-BG"/>
          </w:rPr>
          <w:t>Бюлетин № 2</w:t>
        </w:r>
      </w:hyperlink>
    </w:p>
    <w:p w14:paraId="63B7ABA1" w14:textId="77777777" w:rsidR="00442BB9" w:rsidRPr="00C60AC1" w:rsidRDefault="00794C51" w:rsidP="006F46D6">
      <w:pPr>
        <w:pStyle w:val="ju-005fpara-002cleft-002cfirst-0020line-003a-0020-00200-0020cm"/>
        <w:pBdr>
          <w:bottom w:val="single" w:sz="4" w:space="1" w:color="auto"/>
        </w:pBdr>
        <w:spacing w:before="0" w:after="0"/>
        <w:jc w:val="both"/>
        <w:rPr>
          <w:i/>
          <w:lang w:val="bg-BG"/>
        </w:rPr>
      </w:pPr>
      <w:hyperlink r:id="rId326" w:history="1">
        <w:r w:rsidR="00442BB9" w:rsidRPr="00C60AC1">
          <w:rPr>
            <w:rStyle w:val="Hyperlink"/>
            <w:i/>
          </w:rPr>
          <w:t>Pankov v. Bulgaria (no. 12773/03)</w:t>
        </w:r>
      </w:hyperlink>
    </w:p>
    <w:p w14:paraId="1840307C" w14:textId="77777777" w:rsidR="004510B2" w:rsidRPr="00C60AC1" w:rsidRDefault="004510B2" w:rsidP="00672233">
      <w:pPr>
        <w:pStyle w:val="ju-005fpara-002cleft-002cfirst-0020line-003a-0020-00200-0020cm"/>
        <w:spacing w:before="0" w:after="0" w:line="240" w:lineRule="auto"/>
        <w:jc w:val="both"/>
        <w:rPr>
          <w:b/>
          <w:lang w:val="bg-BG"/>
        </w:rPr>
      </w:pPr>
    </w:p>
    <w:p w14:paraId="7190B539" w14:textId="77777777" w:rsidR="00F613FA" w:rsidRPr="005D3DB1" w:rsidRDefault="00F613FA" w:rsidP="00F613FA">
      <w:pPr>
        <w:pStyle w:val="NoSpacing"/>
        <w:jc w:val="both"/>
        <w:rPr>
          <w:rStyle w:val="normal--char"/>
          <w:rFonts w:ascii="Times New Roman" w:hAnsi="Times New Roman" w:cs="Times New Roman"/>
          <w:sz w:val="24"/>
          <w:lang w:val="ru-RU"/>
        </w:rPr>
      </w:pPr>
      <w:r w:rsidRPr="00C60AC1">
        <w:rPr>
          <w:rStyle w:val="normal--char"/>
          <w:rFonts w:ascii="Times New Roman" w:hAnsi="Times New Roman" w:cs="Times New Roman"/>
          <w:sz w:val="24"/>
          <w:lang w:val="bg-BG"/>
        </w:rPr>
        <w:t xml:space="preserve">Неоказването на адекватна медицинска помощ на задържан в полицията глухоням човек, в резултат на което той починал, и липсата на независимо и своевременно разследване на обстоятелствата около смъртта му са в нарушение на чл. 2 от Конвенцията (право на живот). </w:t>
      </w:r>
      <w:hyperlink r:id="rId32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hyperlink>
    </w:p>
    <w:p w14:paraId="5785440A" w14:textId="77777777" w:rsidR="00F613FA" w:rsidRPr="00C60AC1" w:rsidRDefault="00794C51" w:rsidP="005E0569">
      <w:pPr>
        <w:pBdr>
          <w:bottom w:val="single" w:sz="4" w:space="1" w:color="auto"/>
        </w:pBdr>
        <w:jc w:val="both"/>
        <w:rPr>
          <w:rFonts w:ascii="Times New Roman" w:hAnsi="Times New Roman" w:cs="Times New Roman"/>
          <w:sz w:val="24"/>
          <w:szCs w:val="24"/>
        </w:rPr>
      </w:pPr>
      <w:hyperlink r:id="rId328" w:history="1">
        <w:proofErr w:type="spellStart"/>
        <w:r w:rsidR="00F613FA" w:rsidRPr="00C60AC1">
          <w:rPr>
            <w:rStyle w:val="Hyperlink"/>
            <w:rFonts w:ascii="Times New Roman" w:hAnsi="Times New Roman" w:cs="Times New Roman"/>
            <w:i/>
            <w:sz w:val="24"/>
          </w:rPr>
          <w:t>Jasinskis</w:t>
        </w:r>
        <w:proofErr w:type="spellEnd"/>
        <w:r w:rsidR="00F613FA" w:rsidRPr="00C60AC1">
          <w:rPr>
            <w:rStyle w:val="Hyperlink"/>
            <w:rFonts w:ascii="Times New Roman" w:hAnsi="Times New Roman" w:cs="Times New Roman"/>
            <w:i/>
            <w:sz w:val="24"/>
          </w:rPr>
          <w:t xml:space="preserve"> v. </w:t>
        </w:r>
        <w:proofErr w:type="spellStart"/>
        <w:r w:rsidR="00F613FA" w:rsidRPr="00C60AC1">
          <w:rPr>
            <w:rStyle w:val="Hyperlink"/>
            <w:rFonts w:ascii="Times New Roman" w:hAnsi="Times New Roman" w:cs="Times New Roman"/>
            <w:i/>
            <w:sz w:val="24"/>
          </w:rPr>
          <w:t>Latvia</w:t>
        </w:r>
        <w:proofErr w:type="spellEnd"/>
        <w:r w:rsidR="00F613FA" w:rsidRPr="00C60AC1">
          <w:rPr>
            <w:rStyle w:val="Hyperlink"/>
            <w:rFonts w:ascii="Times New Roman" w:hAnsi="Times New Roman" w:cs="Times New Roman"/>
            <w:i/>
            <w:sz w:val="24"/>
          </w:rPr>
          <w:t xml:space="preserve"> (</w:t>
        </w:r>
        <w:r w:rsidR="00F613FA" w:rsidRPr="00C60AC1">
          <w:rPr>
            <w:rStyle w:val="Hyperlink"/>
            <w:rFonts w:ascii="Times New Roman" w:hAnsi="Times New Roman" w:cs="Times New Roman"/>
            <w:i/>
            <w:sz w:val="24"/>
            <w:lang w:val="en-US"/>
          </w:rPr>
          <w:t>no</w:t>
        </w:r>
        <w:r w:rsidR="00F613FA" w:rsidRPr="00C60AC1">
          <w:rPr>
            <w:rStyle w:val="Hyperlink"/>
            <w:rFonts w:ascii="Times New Roman" w:hAnsi="Times New Roman" w:cs="Times New Roman"/>
            <w:i/>
            <w:sz w:val="24"/>
          </w:rPr>
          <w:t>. 45744/08)</w:t>
        </w:r>
      </w:hyperlink>
    </w:p>
    <w:p w14:paraId="2E90290C" w14:textId="77777777" w:rsidR="005E0569" w:rsidRPr="00C60AC1" w:rsidRDefault="005E0569" w:rsidP="005E0569">
      <w:pPr>
        <w:pStyle w:val="ju-005fpara-002cleft-002cfirst-0020line-003a-0020-00200-0020cm"/>
        <w:spacing w:before="0" w:after="0" w:line="240" w:lineRule="auto"/>
        <w:jc w:val="both"/>
        <w:rPr>
          <w:rStyle w:val="normal--char"/>
          <w:color w:val="000000"/>
          <w:lang w:val="bg-BG"/>
        </w:rPr>
      </w:pPr>
      <w:r w:rsidRPr="00C60AC1">
        <w:rPr>
          <w:rStyle w:val="normal--char"/>
        </w:rPr>
        <w:t>При смърт при неизяснени обстоятелства на задържано лице държавата е длъжна да образува и проведе ефективно разследване.</w:t>
      </w:r>
      <w:r w:rsidRPr="00C60AC1">
        <w:rPr>
          <w:rStyle w:val="normal--char"/>
          <w:lang w:val="bg-BG"/>
        </w:rPr>
        <w:t xml:space="preserve"> В случая е било необходимо разследването не само да доведе</w:t>
      </w:r>
      <w:r w:rsidRPr="00C60AC1">
        <w:rPr>
          <w:rStyle w:val="normal--char"/>
        </w:rPr>
        <w:t xml:space="preserve"> до изключване на версията за насилие, причинено от полицейските служители, </w:t>
      </w:r>
      <w:r w:rsidRPr="00C60AC1">
        <w:rPr>
          <w:rStyle w:val="normal--char"/>
          <w:lang w:val="bg-BG"/>
        </w:rPr>
        <w:t xml:space="preserve">но и да се разпростре </w:t>
      </w:r>
      <w:r w:rsidRPr="00C60AC1">
        <w:rPr>
          <w:rStyle w:val="normal--char"/>
        </w:rPr>
        <w:t xml:space="preserve">до проверка дали властите са пропуснали да отразят и предадат на медиците информация за заболяването </w:t>
      </w:r>
      <w:r w:rsidRPr="00C60AC1">
        <w:rPr>
          <w:rStyle w:val="normal--char"/>
          <w:lang w:val="bg-BG"/>
        </w:rPr>
        <w:t xml:space="preserve">на жалбоподателя. </w:t>
      </w:r>
      <w:hyperlink r:id="rId329" w:history="1">
        <w:r w:rsidRPr="00C60AC1">
          <w:rPr>
            <w:rStyle w:val="Hyperlink"/>
          </w:rPr>
          <w:t xml:space="preserve">Бюлетин № </w:t>
        </w:r>
        <w:r w:rsidRPr="00C60AC1">
          <w:rPr>
            <w:rStyle w:val="Hyperlink"/>
            <w:lang w:val="bg-BG"/>
          </w:rPr>
          <w:t>5</w:t>
        </w:r>
      </w:hyperlink>
    </w:p>
    <w:p w14:paraId="6B837D09" w14:textId="77777777" w:rsidR="005E0569" w:rsidRPr="00C60AC1" w:rsidRDefault="00794C51" w:rsidP="005E0569">
      <w:pPr>
        <w:pBdr>
          <w:bottom w:val="single" w:sz="4" w:space="1" w:color="auto"/>
        </w:pBdr>
        <w:spacing w:after="0" w:line="240" w:lineRule="auto"/>
        <w:jc w:val="both"/>
        <w:rPr>
          <w:rStyle w:val="normal--char"/>
          <w:rFonts w:ascii="Times New Roman" w:hAnsi="Times New Roman" w:cs="Times New Roman"/>
          <w:i/>
          <w:sz w:val="24"/>
        </w:rPr>
      </w:pPr>
      <w:hyperlink r:id="rId330" w:history="1">
        <w:proofErr w:type="spellStart"/>
        <w:r w:rsidR="005E0569" w:rsidRPr="00C60AC1">
          <w:rPr>
            <w:rStyle w:val="Hyperlink"/>
            <w:rFonts w:ascii="Times New Roman" w:hAnsi="Times New Roman" w:cs="Times New Roman"/>
            <w:i/>
            <w:sz w:val="24"/>
            <w:lang w:val="en-US"/>
          </w:rPr>
          <w:t>Iordanovi</w:t>
        </w:r>
        <w:proofErr w:type="spellEnd"/>
        <w:r w:rsidR="005E0569" w:rsidRPr="00C60AC1">
          <w:rPr>
            <w:rStyle w:val="Hyperlink"/>
            <w:rFonts w:ascii="Times New Roman" w:hAnsi="Times New Roman" w:cs="Times New Roman"/>
            <w:i/>
            <w:sz w:val="24"/>
          </w:rPr>
          <w:t xml:space="preserve"> v. </w:t>
        </w:r>
        <w:r w:rsidR="005E0569" w:rsidRPr="00C60AC1">
          <w:rPr>
            <w:rStyle w:val="Hyperlink"/>
            <w:rFonts w:ascii="Times New Roman" w:hAnsi="Times New Roman" w:cs="Times New Roman"/>
            <w:i/>
            <w:sz w:val="24"/>
            <w:lang w:val="en-US"/>
          </w:rPr>
          <w:t>Bulgaria</w:t>
        </w:r>
        <w:r w:rsidR="005E0569" w:rsidRPr="00C60AC1">
          <w:rPr>
            <w:rStyle w:val="Hyperlink"/>
            <w:rFonts w:ascii="Times New Roman" w:hAnsi="Times New Roman" w:cs="Times New Roman"/>
            <w:i/>
            <w:sz w:val="24"/>
          </w:rPr>
          <w:t xml:space="preserve"> (</w:t>
        </w:r>
        <w:proofErr w:type="spellStart"/>
        <w:r w:rsidR="005E0569" w:rsidRPr="00C60AC1">
          <w:rPr>
            <w:rStyle w:val="Hyperlink"/>
            <w:rFonts w:ascii="Times New Roman" w:hAnsi="Times New Roman" w:cs="Times New Roman"/>
            <w:i/>
            <w:sz w:val="24"/>
          </w:rPr>
          <w:t>no</w:t>
        </w:r>
        <w:proofErr w:type="spellEnd"/>
        <w:r w:rsidR="005E0569" w:rsidRPr="00C60AC1">
          <w:rPr>
            <w:rStyle w:val="Hyperlink"/>
            <w:rFonts w:ascii="Times New Roman" w:hAnsi="Times New Roman" w:cs="Times New Roman"/>
            <w:sz w:val="24"/>
          </w:rPr>
          <w:t xml:space="preserve">. </w:t>
        </w:r>
        <w:r w:rsidR="005E0569" w:rsidRPr="00C60AC1">
          <w:rPr>
            <w:rStyle w:val="Hyperlink"/>
            <w:rFonts w:ascii="Times New Roman" w:hAnsi="Times New Roman" w:cs="Times New Roman"/>
            <w:i/>
            <w:sz w:val="24"/>
            <w:lang w:val="ru-RU"/>
          </w:rPr>
          <w:t>10907/04)</w:t>
        </w:r>
      </w:hyperlink>
      <w:r w:rsidR="005E0569" w:rsidRPr="00C60AC1">
        <w:rPr>
          <w:rStyle w:val="normal--char"/>
          <w:rFonts w:ascii="Times New Roman" w:hAnsi="Times New Roman" w:cs="Times New Roman"/>
          <w:i/>
          <w:sz w:val="24"/>
          <w:lang w:val="ru-RU"/>
        </w:rPr>
        <w:t xml:space="preserve"> </w:t>
      </w:r>
    </w:p>
    <w:p w14:paraId="2E60ADA5" w14:textId="77777777" w:rsidR="005E0569" w:rsidRPr="00C60AC1" w:rsidRDefault="005E0569" w:rsidP="005E0569">
      <w:pPr>
        <w:pStyle w:val="NoSpacing"/>
        <w:jc w:val="both"/>
        <w:rPr>
          <w:rStyle w:val="blue-underlinecursor"/>
          <w:rFonts w:ascii="Times New Roman" w:hAnsi="Times New Roman" w:cs="Times New Roman"/>
          <w:sz w:val="24"/>
          <w:lang w:val="bg-BG"/>
        </w:rPr>
      </w:pPr>
    </w:p>
    <w:p w14:paraId="4DF251A8" w14:textId="77777777" w:rsidR="00512B77" w:rsidRPr="00C60AC1" w:rsidRDefault="00512B77" w:rsidP="00512B77">
      <w:pPr>
        <w:spacing w:after="0" w:line="240" w:lineRule="auto"/>
        <w:jc w:val="both"/>
        <w:rPr>
          <w:rStyle w:val="normal--char"/>
          <w:rFonts w:ascii="Times New Roman" w:hAnsi="Times New Roman" w:cs="Times New Roman"/>
          <w:color w:val="000000"/>
          <w:sz w:val="24"/>
          <w:szCs w:val="24"/>
        </w:rPr>
      </w:pPr>
      <w:proofErr w:type="spellStart"/>
      <w:r w:rsidRPr="00C60AC1">
        <w:rPr>
          <w:rFonts w:ascii="Times New Roman" w:hAnsi="Times New Roman" w:cs="Times New Roman"/>
          <w:sz w:val="24"/>
        </w:rPr>
        <w:t>Неотчитането</w:t>
      </w:r>
      <w:proofErr w:type="spellEnd"/>
      <w:r w:rsidRPr="00C60AC1">
        <w:rPr>
          <w:rFonts w:ascii="Times New Roman" w:hAnsi="Times New Roman" w:cs="Times New Roman"/>
          <w:sz w:val="24"/>
        </w:rPr>
        <w:t xml:space="preserve"> на важни доказателства във връзка със смъртен случай, причинен от трети лица, и невъзможността роднините на убития да участват в разследването на смъртта му правят това разследване неефективно, в нарушение на чл. 2 от Конвенцията (право на живот).</w:t>
      </w:r>
      <w:r w:rsidR="00266ABD" w:rsidRPr="00C60AC1">
        <w:rPr>
          <w:rFonts w:ascii="Times New Roman" w:hAnsi="Times New Roman" w:cs="Times New Roman"/>
          <w:sz w:val="24"/>
          <w:lang w:val="sr-Cyrl-CS"/>
        </w:rPr>
        <w:t xml:space="preserve"> </w:t>
      </w:r>
      <w:hyperlink r:id="rId331" w:history="1">
        <w:r w:rsidR="00266ABD" w:rsidRPr="00C60AC1">
          <w:rPr>
            <w:rStyle w:val="Hyperlink"/>
            <w:rFonts w:ascii="Times New Roman" w:hAnsi="Times New Roman" w:cs="Times New Roman"/>
            <w:sz w:val="24"/>
            <w:szCs w:val="24"/>
          </w:rPr>
          <w:t>Бюлетин № 5</w:t>
        </w:r>
      </w:hyperlink>
    </w:p>
    <w:p w14:paraId="64337524" w14:textId="77777777" w:rsidR="00512B77" w:rsidRPr="00C60AC1" w:rsidRDefault="00794C51" w:rsidP="00512B77">
      <w:pPr>
        <w:pBdr>
          <w:bottom w:val="single" w:sz="4" w:space="1" w:color="auto"/>
        </w:pBdr>
        <w:spacing w:after="0" w:line="240" w:lineRule="auto"/>
        <w:jc w:val="both"/>
        <w:rPr>
          <w:rFonts w:ascii="Times New Roman" w:hAnsi="Times New Roman" w:cs="Times New Roman"/>
          <w:sz w:val="24"/>
        </w:rPr>
      </w:pPr>
      <w:hyperlink r:id="rId332" w:history="1">
        <w:r w:rsidR="00512B77" w:rsidRPr="00C60AC1">
          <w:rPr>
            <w:rStyle w:val="Hyperlink"/>
            <w:rFonts w:ascii="Times New Roman" w:hAnsi="Times New Roman" w:cs="Times New Roman"/>
            <w:i/>
            <w:sz w:val="24"/>
            <w:lang w:val="en-US"/>
          </w:rPr>
          <w:t>Dimitrova</w:t>
        </w:r>
        <w:r w:rsidR="00512B77" w:rsidRPr="00C60AC1">
          <w:rPr>
            <w:rStyle w:val="Hyperlink"/>
            <w:rFonts w:ascii="Times New Roman" w:hAnsi="Times New Roman" w:cs="Times New Roman"/>
            <w:i/>
            <w:sz w:val="24"/>
          </w:rPr>
          <w:t xml:space="preserve"> </w:t>
        </w:r>
        <w:r w:rsidR="00512B77" w:rsidRPr="00C60AC1">
          <w:rPr>
            <w:rStyle w:val="Hyperlink"/>
            <w:rFonts w:ascii="Times New Roman" w:hAnsi="Times New Roman" w:cs="Times New Roman"/>
            <w:i/>
            <w:sz w:val="24"/>
            <w:lang w:val="en-US"/>
          </w:rPr>
          <w:t>and</w:t>
        </w:r>
        <w:r w:rsidR="00512B77" w:rsidRPr="00C60AC1">
          <w:rPr>
            <w:rStyle w:val="Hyperlink"/>
            <w:rFonts w:ascii="Times New Roman" w:hAnsi="Times New Roman" w:cs="Times New Roman"/>
            <w:i/>
            <w:sz w:val="24"/>
          </w:rPr>
          <w:t xml:space="preserve"> </w:t>
        </w:r>
        <w:r w:rsidR="00512B77" w:rsidRPr="00C60AC1">
          <w:rPr>
            <w:rStyle w:val="Hyperlink"/>
            <w:rFonts w:ascii="Times New Roman" w:hAnsi="Times New Roman" w:cs="Times New Roman"/>
            <w:i/>
            <w:sz w:val="24"/>
            <w:lang w:val="en-US"/>
          </w:rPr>
          <w:t>Others</w:t>
        </w:r>
        <w:r w:rsidR="00802E95" w:rsidRPr="00C60AC1">
          <w:rPr>
            <w:rStyle w:val="Hyperlink"/>
            <w:rFonts w:ascii="Times New Roman" w:hAnsi="Times New Roman" w:cs="Times New Roman"/>
            <w:i/>
            <w:sz w:val="24"/>
          </w:rPr>
          <w:t xml:space="preserve"> </w:t>
        </w:r>
        <w:r w:rsidR="00512B77" w:rsidRPr="00C60AC1">
          <w:rPr>
            <w:rStyle w:val="Hyperlink"/>
            <w:rFonts w:ascii="Times New Roman" w:hAnsi="Times New Roman" w:cs="Times New Roman"/>
            <w:i/>
            <w:sz w:val="24"/>
          </w:rPr>
          <w:t xml:space="preserve">v. </w:t>
        </w:r>
        <w:r w:rsidR="00512B77" w:rsidRPr="00C60AC1">
          <w:rPr>
            <w:rStyle w:val="Hyperlink"/>
            <w:rFonts w:ascii="Times New Roman" w:hAnsi="Times New Roman" w:cs="Times New Roman"/>
            <w:i/>
            <w:sz w:val="24"/>
            <w:lang w:val="en-US"/>
          </w:rPr>
          <w:t>Bulgaria</w:t>
        </w:r>
        <w:r w:rsidR="00512B77" w:rsidRPr="00C60AC1">
          <w:rPr>
            <w:rStyle w:val="Hyperlink"/>
            <w:rFonts w:ascii="Times New Roman" w:hAnsi="Times New Roman" w:cs="Times New Roman"/>
            <w:i/>
            <w:sz w:val="24"/>
          </w:rPr>
          <w:t xml:space="preserve"> (</w:t>
        </w:r>
        <w:proofErr w:type="spellStart"/>
        <w:r w:rsidR="00512B77" w:rsidRPr="00C60AC1">
          <w:rPr>
            <w:rStyle w:val="Hyperlink"/>
            <w:rFonts w:ascii="Times New Roman" w:hAnsi="Times New Roman" w:cs="Times New Roman"/>
            <w:i/>
            <w:sz w:val="24"/>
          </w:rPr>
          <w:t>no</w:t>
        </w:r>
        <w:proofErr w:type="spellEnd"/>
        <w:r w:rsidR="00512B77" w:rsidRPr="00C60AC1">
          <w:rPr>
            <w:rStyle w:val="Hyperlink"/>
            <w:rFonts w:ascii="Times New Roman" w:hAnsi="Times New Roman" w:cs="Times New Roman"/>
            <w:i/>
            <w:sz w:val="24"/>
          </w:rPr>
          <w:t>. 44862/04)</w:t>
        </w:r>
      </w:hyperlink>
    </w:p>
    <w:p w14:paraId="2521E17D" w14:textId="77777777" w:rsidR="004103ED" w:rsidRPr="00C60AC1" w:rsidRDefault="004103ED" w:rsidP="005E0569">
      <w:pPr>
        <w:pStyle w:val="ju-005fpara-002cleft-002cfirst-0020line-003a-0020-00200-0020cm"/>
        <w:spacing w:before="0" w:after="0" w:line="240" w:lineRule="auto"/>
        <w:jc w:val="both"/>
        <w:rPr>
          <w:b/>
          <w:lang w:val="bg-BG"/>
        </w:rPr>
      </w:pPr>
    </w:p>
    <w:p w14:paraId="1FD4321B" w14:textId="77777777" w:rsidR="004103ED" w:rsidRPr="00C60AC1" w:rsidRDefault="004103ED" w:rsidP="004103ED">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Оплакванията за неефективно разследване на смъртта на сина на жалбоподателя са недопустими, тъй като са събрани и обсъдени ре</w:t>
      </w:r>
      <w:r w:rsidR="00E0021C" w:rsidRPr="00C60AC1">
        <w:rPr>
          <w:rStyle w:val="normal--char"/>
          <w:rFonts w:ascii="Times New Roman" w:hAnsi="Times New Roman" w:cs="Times New Roman"/>
          <w:sz w:val="24"/>
        </w:rPr>
        <w:t>дица доказателства, а заинтересо</w:t>
      </w:r>
      <w:r w:rsidRPr="00C60AC1">
        <w:rPr>
          <w:rStyle w:val="normal--char"/>
          <w:rFonts w:ascii="Times New Roman" w:hAnsi="Times New Roman" w:cs="Times New Roman"/>
          <w:sz w:val="24"/>
        </w:rPr>
        <w:t xml:space="preserve">ваните лица са имали възможност да обжалват прокурорските постановления пред съд в рамките на състезателна процедура. </w:t>
      </w:r>
      <w:hyperlink r:id="rId333" w:history="1">
        <w:r w:rsidRPr="00C60AC1">
          <w:rPr>
            <w:rStyle w:val="Hyperlink"/>
            <w:rFonts w:ascii="Times New Roman" w:hAnsi="Times New Roman" w:cs="Times New Roman"/>
            <w:sz w:val="24"/>
            <w:szCs w:val="24"/>
          </w:rPr>
          <w:t>Бюлетин № 5</w:t>
        </w:r>
      </w:hyperlink>
    </w:p>
    <w:p w14:paraId="2A930A67" w14:textId="77777777" w:rsidR="004103ED" w:rsidRPr="00C60AC1" w:rsidRDefault="00794C51" w:rsidP="004103ED">
      <w:pPr>
        <w:pBdr>
          <w:bottom w:val="single" w:sz="4" w:space="1" w:color="auto"/>
        </w:pBdr>
        <w:spacing w:after="0" w:line="240" w:lineRule="auto"/>
        <w:jc w:val="both"/>
        <w:rPr>
          <w:rStyle w:val="normal--char"/>
          <w:rFonts w:ascii="Times New Roman" w:hAnsi="Times New Roman" w:cs="Times New Roman"/>
          <w:sz w:val="24"/>
        </w:rPr>
      </w:pPr>
      <w:hyperlink r:id="rId334" w:history="1">
        <w:r w:rsidR="004103ED" w:rsidRPr="00C60AC1">
          <w:rPr>
            <w:rStyle w:val="Hyperlink"/>
            <w:rFonts w:ascii="Times New Roman" w:hAnsi="Times New Roman" w:cs="Times New Roman"/>
            <w:i/>
            <w:sz w:val="24"/>
            <w:lang w:val="en-US"/>
          </w:rPr>
          <w:t>Georgi</w:t>
        </w:r>
        <w:r w:rsidR="004103ED" w:rsidRPr="00C60AC1">
          <w:rPr>
            <w:rStyle w:val="Hyperlink"/>
            <w:rFonts w:ascii="Times New Roman" w:hAnsi="Times New Roman" w:cs="Times New Roman"/>
            <w:i/>
            <w:sz w:val="24"/>
            <w:lang w:val="ru-RU"/>
          </w:rPr>
          <w:t xml:space="preserve"> </w:t>
        </w:r>
        <w:r w:rsidR="004103ED" w:rsidRPr="00C60AC1">
          <w:rPr>
            <w:rStyle w:val="Hyperlink"/>
            <w:rFonts w:ascii="Times New Roman" w:hAnsi="Times New Roman" w:cs="Times New Roman"/>
            <w:i/>
            <w:sz w:val="24"/>
            <w:lang w:val="en-US"/>
          </w:rPr>
          <w:t>Georgiev</w:t>
        </w:r>
        <w:r w:rsidR="004103ED" w:rsidRPr="00C60AC1">
          <w:rPr>
            <w:rStyle w:val="Hyperlink"/>
            <w:rFonts w:ascii="Times New Roman" w:hAnsi="Times New Roman" w:cs="Times New Roman"/>
            <w:i/>
            <w:sz w:val="24"/>
            <w:lang w:val="ru-RU"/>
          </w:rPr>
          <w:t xml:space="preserve"> </w:t>
        </w:r>
        <w:r w:rsidR="004103ED" w:rsidRPr="00C60AC1">
          <w:rPr>
            <w:rStyle w:val="Hyperlink"/>
            <w:rFonts w:ascii="Times New Roman" w:hAnsi="Times New Roman" w:cs="Times New Roman"/>
            <w:i/>
            <w:sz w:val="24"/>
            <w:lang w:val="en-US"/>
          </w:rPr>
          <w:t>v</w:t>
        </w:r>
        <w:r w:rsidR="004103ED" w:rsidRPr="00C60AC1">
          <w:rPr>
            <w:rStyle w:val="Hyperlink"/>
            <w:rFonts w:ascii="Times New Roman" w:hAnsi="Times New Roman" w:cs="Times New Roman"/>
            <w:i/>
            <w:sz w:val="24"/>
            <w:lang w:val="ru-RU"/>
          </w:rPr>
          <w:t xml:space="preserve">. </w:t>
        </w:r>
        <w:r w:rsidR="004103ED" w:rsidRPr="00C60AC1">
          <w:rPr>
            <w:rStyle w:val="Hyperlink"/>
            <w:rFonts w:ascii="Times New Roman" w:hAnsi="Times New Roman" w:cs="Times New Roman"/>
            <w:i/>
            <w:sz w:val="24"/>
            <w:lang w:val="en-US"/>
          </w:rPr>
          <w:t>Bulgaria</w:t>
        </w:r>
        <w:r w:rsidR="004103ED" w:rsidRPr="00C60AC1">
          <w:rPr>
            <w:rStyle w:val="Hyperlink"/>
            <w:rFonts w:ascii="Times New Roman" w:hAnsi="Times New Roman" w:cs="Times New Roman"/>
            <w:i/>
            <w:sz w:val="24"/>
            <w:lang w:val="ru-RU"/>
          </w:rPr>
          <w:t xml:space="preserve"> (</w:t>
        </w:r>
        <w:r w:rsidR="004103ED" w:rsidRPr="00C60AC1">
          <w:rPr>
            <w:rStyle w:val="Hyperlink"/>
            <w:rFonts w:ascii="Times New Roman" w:hAnsi="Times New Roman" w:cs="Times New Roman"/>
            <w:i/>
            <w:sz w:val="24"/>
            <w:lang w:val="en-US"/>
          </w:rPr>
          <w:t>no</w:t>
        </w:r>
        <w:r w:rsidR="004103ED" w:rsidRPr="00C60AC1">
          <w:rPr>
            <w:rStyle w:val="Hyperlink"/>
            <w:rFonts w:ascii="Times New Roman" w:hAnsi="Times New Roman" w:cs="Times New Roman"/>
            <w:i/>
            <w:sz w:val="24"/>
            <w:lang w:val="ru-RU"/>
          </w:rPr>
          <w:t>.</w:t>
        </w:r>
        <w:r w:rsidR="004103ED" w:rsidRPr="00C60AC1">
          <w:rPr>
            <w:rStyle w:val="Hyperlink"/>
            <w:rFonts w:ascii="Times New Roman" w:hAnsi="Times New Roman" w:cs="Times New Roman"/>
            <w:i/>
            <w:sz w:val="24"/>
            <w:lang w:val="en-US"/>
          </w:rPr>
          <w:t> </w:t>
        </w:r>
        <w:r w:rsidR="004103ED" w:rsidRPr="00C60AC1">
          <w:rPr>
            <w:rStyle w:val="Hyperlink"/>
            <w:rFonts w:ascii="Times New Roman" w:hAnsi="Times New Roman" w:cs="Times New Roman"/>
            <w:i/>
            <w:sz w:val="24"/>
          </w:rPr>
          <w:t>34137/03</w:t>
        </w:r>
        <w:r w:rsidR="004103ED" w:rsidRPr="00C60AC1">
          <w:rPr>
            <w:rStyle w:val="Hyperlink"/>
            <w:rFonts w:ascii="Times New Roman" w:hAnsi="Times New Roman" w:cs="Times New Roman"/>
            <w:i/>
            <w:sz w:val="24"/>
            <w:lang w:val="ru-RU"/>
          </w:rPr>
          <w:t>)</w:t>
        </w:r>
      </w:hyperlink>
    </w:p>
    <w:p w14:paraId="6602EE07" w14:textId="77777777" w:rsidR="004103ED" w:rsidRPr="00C60AC1" w:rsidRDefault="004103ED" w:rsidP="005E0569">
      <w:pPr>
        <w:pStyle w:val="ju-005fpara-002cleft-002cfirst-0020line-003a-0020-00200-0020cm"/>
        <w:spacing w:before="0" w:after="0" w:line="240" w:lineRule="auto"/>
        <w:jc w:val="both"/>
        <w:rPr>
          <w:b/>
          <w:lang w:val="bg-BG"/>
        </w:rPr>
      </w:pPr>
    </w:p>
    <w:p w14:paraId="19726FDE" w14:textId="77777777" w:rsidR="004103ED" w:rsidRPr="00C60AC1" w:rsidRDefault="004103ED" w:rsidP="004103ED">
      <w:pPr>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color w:val="000000"/>
          <w:sz w:val="24"/>
        </w:rPr>
        <w:t xml:space="preserve">Липсата на адекватно разследване на две престъпления, извършени по време на войната за независимост на Хърватия, е в нарушение на чл. 2 от Конвенцията. </w:t>
      </w:r>
      <w:hyperlink r:id="rId335" w:history="1">
        <w:r w:rsidRPr="00C60AC1">
          <w:rPr>
            <w:rStyle w:val="Hyperlink"/>
            <w:rFonts w:ascii="Times New Roman" w:hAnsi="Times New Roman" w:cs="Times New Roman"/>
            <w:sz w:val="24"/>
            <w:szCs w:val="24"/>
          </w:rPr>
          <w:t>Бюлетин № 5</w:t>
        </w:r>
      </w:hyperlink>
    </w:p>
    <w:p w14:paraId="563A4BA6" w14:textId="77777777" w:rsidR="004103ED" w:rsidRPr="00C60AC1" w:rsidRDefault="00794C51" w:rsidP="004103ED">
      <w:pPr>
        <w:pBdr>
          <w:bottom w:val="single" w:sz="4" w:space="1" w:color="auto"/>
        </w:pBdr>
        <w:autoSpaceDE w:val="0"/>
        <w:autoSpaceDN w:val="0"/>
        <w:adjustRightInd w:val="0"/>
        <w:spacing w:after="0" w:line="240" w:lineRule="auto"/>
        <w:jc w:val="both"/>
        <w:rPr>
          <w:rFonts w:ascii="Times New Roman" w:hAnsi="Times New Roman" w:cs="Times New Roman"/>
          <w:color w:val="000000"/>
          <w:sz w:val="24"/>
        </w:rPr>
      </w:pPr>
      <w:hyperlink r:id="rId336" w:history="1">
        <w:proofErr w:type="spellStart"/>
        <w:r w:rsidR="004103ED" w:rsidRPr="00C60AC1">
          <w:rPr>
            <w:rStyle w:val="Hyperlink"/>
            <w:rFonts w:ascii="Times New Roman" w:hAnsi="Times New Roman" w:cs="Times New Roman"/>
            <w:i/>
            <w:sz w:val="24"/>
            <w:lang w:eastAsia="bg-BG"/>
          </w:rPr>
          <w:t>Jularić</w:t>
        </w:r>
        <w:proofErr w:type="spellEnd"/>
        <w:r w:rsidR="004103ED" w:rsidRPr="00C60AC1">
          <w:rPr>
            <w:rStyle w:val="Hyperlink"/>
            <w:rFonts w:ascii="Times New Roman" w:hAnsi="Times New Roman" w:cs="Times New Roman"/>
            <w:i/>
            <w:sz w:val="24"/>
            <w:lang w:eastAsia="bg-BG"/>
          </w:rPr>
          <w:t xml:space="preserve"> v. </w:t>
        </w:r>
        <w:proofErr w:type="spellStart"/>
        <w:r w:rsidR="004103ED" w:rsidRPr="00C60AC1">
          <w:rPr>
            <w:rStyle w:val="Hyperlink"/>
            <w:rFonts w:ascii="Times New Roman" w:hAnsi="Times New Roman" w:cs="Times New Roman"/>
            <w:i/>
            <w:sz w:val="24"/>
            <w:lang w:eastAsia="bg-BG"/>
          </w:rPr>
          <w:t>Croatia</w:t>
        </w:r>
        <w:proofErr w:type="spellEnd"/>
        <w:r w:rsidR="004103ED" w:rsidRPr="00C60AC1">
          <w:rPr>
            <w:rStyle w:val="Hyperlink"/>
            <w:rFonts w:ascii="Times New Roman" w:hAnsi="Times New Roman" w:cs="Times New Roman"/>
            <w:i/>
            <w:sz w:val="24"/>
            <w:lang w:eastAsia="bg-BG"/>
          </w:rPr>
          <w:t xml:space="preserve"> (</w:t>
        </w:r>
        <w:r w:rsidR="004103ED" w:rsidRPr="00C60AC1">
          <w:rPr>
            <w:rStyle w:val="Hyperlink"/>
            <w:rFonts w:ascii="Times New Roman" w:hAnsi="Times New Roman" w:cs="Times New Roman"/>
            <w:i/>
            <w:sz w:val="24"/>
            <w:lang w:val="en-US" w:eastAsia="bg-BG"/>
          </w:rPr>
          <w:t>no</w:t>
        </w:r>
        <w:r w:rsidR="004103ED" w:rsidRPr="00C60AC1">
          <w:rPr>
            <w:rStyle w:val="Hyperlink"/>
            <w:rFonts w:ascii="Times New Roman" w:hAnsi="Times New Roman" w:cs="Times New Roman"/>
            <w:i/>
            <w:sz w:val="24"/>
            <w:lang w:eastAsia="bg-BG"/>
          </w:rPr>
          <w:t>. 20106/06)</w:t>
        </w:r>
      </w:hyperlink>
      <w:r w:rsidR="004103ED" w:rsidRPr="00C60AC1">
        <w:rPr>
          <w:rFonts w:ascii="Times New Roman" w:hAnsi="Times New Roman" w:cs="Times New Roman"/>
          <w:sz w:val="24"/>
        </w:rPr>
        <w:t xml:space="preserve"> </w:t>
      </w:r>
      <w:r w:rsidR="004103ED" w:rsidRPr="00C60AC1">
        <w:rPr>
          <w:rFonts w:ascii="Times New Roman" w:hAnsi="Times New Roman" w:cs="Times New Roman"/>
          <w:i/>
          <w:sz w:val="24"/>
          <w:lang w:eastAsia="bg-BG"/>
        </w:rPr>
        <w:t xml:space="preserve">и </w:t>
      </w:r>
      <w:hyperlink r:id="rId337" w:history="1">
        <w:proofErr w:type="spellStart"/>
        <w:r w:rsidR="004103ED" w:rsidRPr="00C60AC1">
          <w:rPr>
            <w:rStyle w:val="Hyperlink"/>
            <w:rFonts w:ascii="Times New Roman" w:hAnsi="Times New Roman" w:cs="Times New Roman"/>
            <w:i/>
            <w:sz w:val="24"/>
            <w:lang w:eastAsia="bg-BG"/>
          </w:rPr>
          <w:t>Skendžić</w:t>
        </w:r>
        <w:proofErr w:type="spellEnd"/>
        <w:r w:rsidR="004103ED" w:rsidRPr="00C60AC1">
          <w:rPr>
            <w:rStyle w:val="Hyperlink"/>
            <w:rFonts w:ascii="Times New Roman" w:hAnsi="Times New Roman" w:cs="Times New Roman"/>
            <w:i/>
            <w:sz w:val="24"/>
            <w:lang w:eastAsia="bg-BG"/>
          </w:rPr>
          <w:t xml:space="preserve"> </w:t>
        </w:r>
        <w:proofErr w:type="spellStart"/>
        <w:r w:rsidR="004103ED" w:rsidRPr="00C60AC1">
          <w:rPr>
            <w:rStyle w:val="Hyperlink"/>
            <w:rFonts w:ascii="Times New Roman" w:hAnsi="Times New Roman" w:cs="Times New Roman"/>
            <w:i/>
            <w:sz w:val="24"/>
            <w:lang w:eastAsia="bg-BG"/>
          </w:rPr>
          <w:t>and</w:t>
        </w:r>
        <w:proofErr w:type="spellEnd"/>
        <w:r w:rsidR="004103ED" w:rsidRPr="00C60AC1">
          <w:rPr>
            <w:rStyle w:val="Hyperlink"/>
            <w:rFonts w:ascii="Times New Roman" w:hAnsi="Times New Roman" w:cs="Times New Roman"/>
            <w:i/>
            <w:sz w:val="24"/>
            <w:lang w:eastAsia="bg-BG"/>
          </w:rPr>
          <w:t xml:space="preserve"> </w:t>
        </w:r>
        <w:proofErr w:type="spellStart"/>
        <w:r w:rsidR="004103ED" w:rsidRPr="00C60AC1">
          <w:rPr>
            <w:rStyle w:val="Hyperlink"/>
            <w:rFonts w:ascii="Times New Roman" w:hAnsi="Times New Roman" w:cs="Times New Roman"/>
            <w:i/>
            <w:sz w:val="24"/>
            <w:lang w:eastAsia="bg-BG"/>
          </w:rPr>
          <w:t>Krznarić</w:t>
        </w:r>
        <w:proofErr w:type="spellEnd"/>
        <w:r w:rsidR="004103ED" w:rsidRPr="00C60AC1">
          <w:rPr>
            <w:rStyle w:val="Hyperlink"/>
            <w:rFonts w:ascii="Times New Roman" w:hAnsi="Times New Roman" w:cs="Times New Roman"/>
            <w:i/>
            <w:sz w:val="24"/>
            <w:lang w:eastAsia="bg-BG"/>
          </w:rPr>
          <w:t xml:space="preserve"> v. </w:t>
        </w:r>
        <w:proofErr w:type="spellStart"/>
        <w:r w:rsidR="004103ED" w:rsidRPr="00C60AC1">
          <w:rPr>
            <w:rStyle w:val="Hyperlink"/>
            <w:rFonts w:ascii="Times New Roman" w:hAnsi="Times New Roman" w:cs="Times New Roman"/>
            <w:i/>
            <w:sz w:val="24"/>
            <w:lang w:eastAsia="bg-BG"/>
          </w:rPr>
          <w:t>Croatia</w:t>
        </w:r>
        <w:proofErr w:type="spellEnd"/>
        <w:r w:rsidR="004103ED" w:rsidRPr="00C60AC1">
          <w:rPr>
            <w:rStyle w:val="Hyperlink"/>
            <w:rFonts w:ascii="Times New Roman" w:hAnsi="Times New Roman" w:cs="Times New Roman"/>
            <w:i/>
            <w:sz w:val="24"/>
            <w:lang w:eastAsia="bg-BG"/>
          </w:rPr>
          <w:t xml:space="preserve"> (</w:t>
        </w:r>
        <w:proofErr w:type="spellStart"/>
        <w:r w:rsidR="004103ED" w:rsidRPr="00C60AC1">
          <w:rPr>
            <w:rStyle w:val="Hyperlink"/>
            <w:rFonts w:ascii="Times New Roman" w:hAnsi="Times New Roman" w:cs="Times New Roman"/>
            <w:i/>
            <w:sz w:val="24"/>
            <w:lang w:eastAsia="bg-BG"/>
          </w:rPr>
          <w:t>no</w:t>
        </w:r>
        <w:proofErr w:type="spellEnd"/>
        <w:r w:rsidR="004103ED" w:rsidRPr="00C60AC1">
          <w:rPr>
            <w:rStyle w:val="Hyperlink"/>
            <w:rFonts w:ascii="Times New Roman" w:hAnsi="Times New Roman" w:cs="Times New Roman"/>
            <w:i/>
            <w:sz w:val="24"/>
            <w:lang w:eastAsia="bg-BG"/>
          </w:rPr>
          <w:t>. 16212/08)</w:t>
        </w:r>
      </w:hyperlink>
    </w:p>
    <w:p w14:paraId="1574FB65" w14:textId="77777777" w:rsidR="00174686" w:rsidRPr="00C60AC1" w:rsidRDefault="00174686" w:rsidP="005E0569">
      <w:pPr>
        <w:pStyle w:val="ju-005fpara-002cleft-002cfirst-0020line-003a-0020-00200-0020cm"/>
        <w:spacing w:before="0" w:after="0" w:line="240" w:lineRule="auto"/>
        <w:jc w:val="both"/>
        <w:rPr>
          <w:b/>
          <w:lang w:val="bg-BG"/>
        </w:rPr>
      </w:pPr>
    </w:p>
    <w:p w14:paraId="43DD0E3C" w14:textId="77777777" w:rsidR="00174686" w:rsidRPr="00C60AC1" w:rsidRDefault="00174686" w:rsidP="0017468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Смъртта на близък на жалбоподателите, отведен в изтрезвителното от полицията и починал там от коремна травма, и неефективното разследване на обстоятелствата около смъртта му са в нарушение на чл. 2 от Конвенцията (право на живот). </w:t>
      </w:r>
      <w:hyperlink r:id="rId338"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1277E4A6" w14:textId="77777777" w:rsidR="00174686" w:rsidRPr="00C60AC1" w:rsidRDefault="00794C51" w:rsidP="00174686">
      <w:pPr>
        <w:pStyle w:val="NoSpacing"/>
        <w:pBdr>
          <w:bottom w:val="single" w:sz="4" w:space="1" w:color="auto"/>
        </w:pBdr>
        <w:jc w:val="both"/>
        <w:rPr>
          <w:rFonts w:ascii="Times New Roman" w:hAnsi="Times New Roman" w:cs="Times New Roman"/>
          <w:sz w:val="24"/>
          <w:szCs w:val="24"/>
          <w:lang w:val="bg-BG"/>
        </w:rPr>
      </w:pPr>
      <w:hyperlink r:id="rId339" w:history="1">
        <w:proofErr w:type="spellStart"/>
        <w:r w:rsidR="00174686" w:rsidRPr="00C60AC1">
          <w:rPr>
            <w:rStyle w:val="Hyperlink"/>
            <w:rFonts w:ascii="Times New Roman" w:hAnsi="Times New Roman" w:cs="Times New Roman"/>
            <w:i/>
            <w:sz w:val="24"/>
          </w:rPr>
          <w:t>Mikhalkova</w:t>
        </w:r>
        <w:proofErr w:type="spellEnd"/>
        <w:r w:rsidR="00174686" w:rsidRPr="005D3DB1">
          <w:rPr>
            <w:rStyle w:val="Hyperlink"/>
            <w:rFonts w:ascii="Times New Roman" w:hAnsi="Times New Roman" w:cs="Times New Roman"/>
            <w:i/>
            <w:sz w:val="24"/>
            <w:lang w:val="ru-RU"/>
          </w:rPr>
          <w:t xml:space="preserve"> </w:t>
        </w:r>
        <w:r w:rsidR="00174686" w:rsidRPr="00C60AC1">
          <w:rPr>
            <w:rStyle w:val="Hyperlink"/>
            <w:rFonts w:ascii="Times New Roman" w:hAnsi="Times New Roman" w:cs="Times New Roman"/>
            <w:i/>
            <w:sz w:val="24"/>
          </w:rPr>
          <w:t>and</w:t>
        </w:r>
        <w:r w:rsidR="00174686" w:rsidRPr="005D3DB1">
          <w:rPr>
            <w:rStyle w:val="Hyperlink"/>
            <w:rFonts w:ascii="Times New Roman" w:hAnsi="Times New Roman" w:cs="Times New Roman"/>
            <w:i/>
            <w:sz w:val="24"/>
            <w:lang w:val="ru-RU"/>
          </w:rPr>
          <w:t xml:space="preserve"> </w:t>
        </w:r>
        <w:r w:rsidR="00174686" w:rsidRPr="00C60AC1">
          <w:rPr>
            <w:rStyle w:val="Hyperlink"/>
            <w:rFonts w:ascii="Times New Roman" w:hAnsi="Times New Roman" w:cs="Times New Roman"/>
            <w:i/>
            <w:sz w:val="24"/>
          </w:rPr>
          <w:t>Others</w:t>
        </w:r>
        <w:r w:rsidR="00174686" w:rsidRPr="005D3DB1">
          <w:rPr>
            <w:rStyle w:val="Hyperlink"/>
            <w:rFonts w:ascii="Times New Roman" w:hAnsi="Times New Roman" w:cs="Times New Roman"/>
            <w:i/>
            <w:sz w:val="24"/>
            <w:lang w:val="ru-RU"/>
          </w:rPr>
          <w:t xml:space="preserve"> </w:t>
        </w:r>
        <w:r w:rsidR="00174686" w:rsidRPr="00C60AC1">
          <w:rPr>
            <w:rStyle w:val="Hyperlink"/>
            <w:rFonts w:ascii="Times New Roman" w:hAnsi="Times New Roman" w:cs="Times New Roman"/>
            <w:i/>
            <w:sz w:val="24"/>
          </w:rPr>
          <w:t>v</w:t>
        </w:r>
        <w:r w:rsidR="00174686" w:rsidRPr="005D3DB1">
          <w:rPr>
            <w:rStyle w:val="Hyperlink"/>
            <w:rFonts w:ascii="Times New Roman" w:hAnsi="Times New Roman" w:cs="Times New Roman"/>
            <w:i/>
            <w:sz w:val="24"/>
            <w:lang w:val="ru-RU"/>
          </w:rPr>
          <w:t xml:space="preserve">. </w:t>
        </w:r>
        <w:r w:rsidR="00174686" w:rsidRPr="00C60AC1">
          <w:rPr>
            <w:rStyle w:val="Hyperlink"/>
            <w:rFonts w:ascii="Times New Roman" w:hAnsi="Times New Roman" w:cs="Times New Roman"/>
            <w:i/>
            <w:sz w:val="24"/>
          </w:rPr>
          <w:t>Ukraine</w:t>
        </w:r>
        <w:r w:rsidR="00174686" w:rsidRPr="005D3DB1">
          <w:rPr>
            <w:rStyle w:val="Hyperlink"/>
            <w:rFonts w:ascii="Times New Roman" w:hAnsi="Times New Roman" w:cs="Times New Roman"/>
            <w:i/>
            <w:sz w:val="24"/>
            <w:lang w:val="ru-RU"/>
          </w:rPr>
          <w:t xml:space="preserve"> (</w:t>
        </w:r>
        <w:r w:rsidR="00174686" w:rsidRPr="00C60AC1">
          <w:rPr>
            <w:rStyle w:val="Hyperlink"/>
            <w:rFonts w:ascii="Times New Roman" w:hAnsi="Times New Roman" w:cs="Times New Roman"/>
            <w:i/>
            <w:sz w:val="24"/>
          </w:rPr>
          <w:t>no</w:t>
        </w:r>
        <w:r w:rsidR="00174686" w:rsidRPr="005D3DB1">
          <w:rPr>
            <w:rStyle w:val="Hyperlink"/>
            <w:rFonts w:ascii="Times New Roman" w:hAnsi="Times New Roman" w:cs="Times New Roman"/>
            <w:i/>
            <w:sz w:val="24"/>
            <w:lang w:val="ru-RU"/>
          </w:rPr>
          <w:t>. 10919/05)</w:t>
        </w:r>
      </w:hyperlink>
    </w:p>
    <w:p w14:paraId="1C8B6769" w14:textId="77777777" w:rsidR="00174686" w:rsidRPr="00C60AC1" w:rsidRDefault="00174686" w:rsidP="00174686">
      <w:pPr>
        <w:pStyle w:val="NoSpacing"/>
        <w:jc w:val="both"/>
        <w:rPr>
          <w:rFonts w:ascii="Times New Roman" w:hAnsi="Times New Roman" w:cs="Times New Roman"/>
          <w:sz w:val="24"/>
          <w:szCs w:val="24"/>
          <w:lang w:val="bg-BG"/>
        </w:rPr>
      </w:pPr>
    </w:p>
    <w:p w14:paraId="2B0AD5FA" w14:textId="77777777" w:rsidR="000A1A5D" w:rsidRPr="00C60AC1" w:rsidRDefault="000A1A5D" w:rsidP="000A1A5D">
      <w:pPr>
        <w:pStyle w:val="NoSpacing"/>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Разследване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смърт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продължило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повече</w:t>
      </w:r>
      <w:proofErr w:type="spellEnd"/>
      <w:r w:rsidRPr="005D3DB1">
        <w:rPr>
          <w:rFonts w:ascii="Times New Roman" w:hAnsi="Times New Roman" w:cs="Times New Roman"/>
          <w:sz w:val="24"/>
          <w:szCs w:val="24"/>
          <w:lang w:val="ru-RU"/>
        </w:rPr>
        <w:t xml:space="preserve"> от 15 </w:t>
      </w:r>
      <w:proofErr w:type="spellStart"/>
      <w:r w:rsidRPr="005D3DB1">
        <w:rPr>
          <w:rFonts w:ascii="Times New Roman" w:hAnsi="Times New Roman" w:cs="Times New Roman"/>
          <w:sz w:val="24"/>
          <w:szCs w:val="24"/>
          <w:lang w:val="ru-RU"/>
        </w:rPr>
        <w:t>години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властите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допуснали</w:t>
      </w:r>
      <w:proofErr w:type="spellEnd"/>
      <w:r w:rsidRPr="005D3DB1">
        <w:rPr>
          <w:rFonts w:ascii="Times New Roman" w:hAnsi="Times New Roman" w:cs="Times New Roman"/>
          <w:sz w:val="24"/>
          <w:szCs w:val="24"/>
          <w:lang w:val="ru-RU"/>
        </w:rPr>
        <w:t xml:space="preserve"> да се изгубят важни </w:t>
      </w:r>
      <w:proofErr w:type="spellStart"/>
      <w:r w:rsidRPr="005D3DB1">
        <w:rPr>
          <w:rFonts w:ascii="Times New Roman" w:hAnsi="Times New Roman" w:cs="Times New Roman"/>
          <w:sz w:val="24"/>
          <w:szCs w:val="24"/>
          <w:lang w:val="ru-RU"/>
        </w:rPr>
        <w:t>веществени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доказателства</w:t>
      </w:r>
      <w:proofErr w:type="spellEnd"/>
      <w:r w:rsidRPr="005D3DB1">
        <w:rPr>
          <w:rFonts w:ascii="Times New Roman" w:hAnsi="Times New Roman" w:cs="Times New Roman"/>
          <w:sz w:val="24"/>
          <w:szCs w:val="24"/>
          <w:lang w:val="ru-RU"/>
        </w:rPr>
        <w:t xml:space="preserve">, е в нарушение на чл. 2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34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6</w:t>
        </w:r>
      </w:hyperlink>
    </w:p>
    <w:p w14:paraId="59BF9F73" w14:textId="77777777" w:rsidR="00991B4D" w:rsidRPr="00C60AC1" w:rsidRDefault="00794C51" w:rsidP="004F390D">
      <w:pPr>
        <w:pStyle w:val="NoSpacing"/>
        <w:pBdr>
          <w:bottom w:val="single" w:sz="4" w:space="1" w:color="auto"/>
        </w:pBdr>
        <w:rPr>
          <w:rFonts w:ascii="Times New Roman" w:hAnsi="Times New Roman" w:cs="Times New Roman"/>
          <w:color w:val="000000"/>
          <w:sz w:val="24"/>
          <w:szCs w:val="24"/>
          <w:lang w:val="bg-BG"/>
        </w:rPr>
      </w:pPr>
      <w:hyperlink r:id="rId341" w:history="1">
        <w:proofErr w:type="spellStart"/>
        <w:r w:rsidR="000A1A5D" w:rsidRPr="00C60AC1">
          <w:rPr>
            <w:rStyle w:val="Hyperlink"/>
            <w:rFonts w:ascii="Times New Roman" w:hAnsi="Times New Roman" w:cs="Times New Roman"/>
            <w:i/>
            <w:sz w:val="24"/>
          </w:rPr>
          <w:t>Genchevi</w:t>
        </w:r>
        <w:proofErr w:type="spellEnd"/>
        <w:r w:rsidR="000A1A5D" w:rsidRPr="00C60AC1">
          <w:rPr>
            <w:rStyle w:val="Hyperlink"/>
            <w:rFonts w:ascii="Times New Roman" w:hAnsi="Times New Roman" w:cs="Times New Roman"/>
            <w:i/>
            <w:sz w:val="24"/>
            <w:lang w:val="bg-BG"/>
          </w:rPr>
          <w:t xml:space="preserve"> </w:t>
        </w:r>
        <w:r w:rsidR="000A1A5D" w:rsidRPr="00C60AC1">
          <w:rPr>
            <w:rStyle w:val="Hyperlink"/>
            <w:rFonts w:ascii="Times New Roman" w:hAnsi="Times New Roman" w:cs="Times New Roman"/>
            <w:i/>
            <w:sz w:val="24"/>
          </w:rPr>
          <w:t>v</w:t>
        </w:r>
        <w:r w:rsidR="000A1A5D" w:rsidRPr="00C60AC1">
          <w:rPr>
            <w:rStyle w:val="Hyperlink"/>
            <w:rFonts w:ascii="Times New Roman" w:hAnsi="Times New Roman" w:cs="Times New Roman"/>
            <w:i/>
            <w:sz w:val="24"/>
            <w:lang w:val="bg-BG"/>
          </w:rPr>
          <w:t xml:space="preserve">. </w:t>
        </w:r>
        <w:r w:rsidR="000A1A5D" w:rsidRPr="00C60AC1">
          <w:rPr>
            <w:rStyle w:val="Hyperlink"/>
            <w:rFonts w:ascii="Times New Roman" w:hAnsi="Times New Roman" w:cs="Times New Roman"/>
            <w:i/>
            <w:sz w:val="24"/>
          </w:rPr>
          <w:t>Bulgaria</w:t>
        </w:r>
        <w:r w:rsidR="000A1A5D" w:rsidRPr="00C60AC1">
          <w:rPr>
            <w:rStyle w:val="Hyperlink"/>
            <w:rFonts w:ascii="Times New Roman" w:hAnsi="Times New Roman" w:cs="Times New Roman"/>
            <w:i/>
            <w:sz w:val="24"/>
            <w:lang w:val="bg-BG"/>
          </w:rPr>
          <w:t xml:space="preserve"> (</w:t>
        </w:r>
        <w:r w:rsidR="000A1A5D" w:rsidRPr="00C60AC1">
          <w:rPr>
            <w:rStyle w:val="Hyperlink"/>
            <w:rFonts w:ascii="Times New Roman" w:hAnsi="Times New Roman" w:cs="Times New Roman"/>
            <w:i/>
            <w:sz w:val="24"/>
          </w:rPr>
          <w:t>no</w:t>
        </w:r>
        <w:r w:rsidR="000A1A5D" w:rsidRPr="00C60AC1">
          <w:rPr>
            <w:rStyle w:val="Hyperlink"/>
            <w:rFonts w:ascii="Times New Roman" w:hAnsi="Times New Roman" w:cs="Times New Roman"/>
            <w:i/>
            <w:sz w:val="24"/>
            <w:lang w:val="bg-BG"/>
          </w:rPr>
          <w:t>. 33114/03)</w:t>
        </w:r>
      </w:hyperlink>
    </w:p>
    <w:p w14:paraId="2754F17F" w14:textId="77777777" w:rsidR="004F390D" w:rsidRPr="00C60AC1" w:rsidRDefault="004F390D" w:rsidP="00991B4D">
      <w:pPr>
        <w:pStyle w:val="NoSpacing"/>
        <w:jc w:val="both"/>
        <w:rPr>
          <w:rFonts w:ascii="Times New Roman" w:hAnsi="Times New Roman" w:cs="Times New Roman"/>
          <w:sz w:val="24"/>
          <w:szCs w:val="24"/>
          <w:lang w:val="bg-BG"/>
        </w:rPr>
      </w:pPr>
    </w:p>
    <w:p w14:paraId="00C14C23" w14:textId="77777777" w:rsidR="00991B4D" w:rsidRPr="00C60AC1" w:rsidRDefault="00991B4D" w:rsidP="00991B4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Продължилото прекомерно дълго разследване на полицейско насилие при потушаването на анти-комунистически </w:t>
      </w:r>
      <w:proofErr w:type="spellStart"/>
      <w:r w:rsidRPr="00C60AC1">
        <w:rPr>
          <w:rFonts w:ascii="Times New Roman" w:hAnsi="Times New Roman" w:cs="Times New Roman"/>
          <w:sz w:val="24"/>
          <w:szCs w:val="24"/>
          <w:lang w:val="bg-BG"/>
        </w:rPr>
        <w:t>демострации</w:t>
      </w:r>
      <w:proofErr w:type="spellEnd"/>
      <w:r w:rsidRPr="00C60AC1">
        <w:rPr>
          <w:rFonts w:ascii="Times New Roman" w:hAnsi="Times New Roman" w:cs="Times New Roman"/>
          <w:sz w:val="24"/>
          <w:szCs w:val="24"/>
          <w:lang w:val="bg-BG"/>
        </w:rPr>
        <w:t xml:space="preserve"> през 1989 г. е в нарушение на процедурния аспект на чл. 2 от Конвенцията. </w:t>
      </w:r>
      <w:hyperlink r:id="rId342" w:history="1">
        <w:r w:rsidRPr="00C60AC1">
          <w:rPr>
            <w:rStyle w:val="Hyperlink"/>
            <w:rFonts w:ascii="Times New Roman" w:hAnsi="Times New Roman" w:cs="Times New Roman"/>
            <w:sz w:val="24"/>
            <w:szCs w:val="24"/>
            <w:lang w:val="bg-BG"/>
          </w:rPr>
          <w:t>Бюлетин № 7</w:t>
        </w:r>
      </w:hyperlink>
    </w:p>
    <w:p w14:paraId="12929AA2" w14:textId="77777777" w:rsidR="00991B4D" w:rsidRPr="00C60AC1" w:rsidRDefault="00794C51" w:rsidP="00991B4D">
      <w:pPr>
        <w:pStyle w:val="NoSpacing"/>
        <w:pBdr>
          <w:bottom w:val="single" w:sz="4" w:space="1" w:color="auto"/>
        </w:pBdr>
        <w:jc w:val="both"/>
        <w:rPr>
          <w:rFonts w:ascii="Times New Roman" w:hAnsi="Times New Roman" w:cs="Times New Roman"/>
          <w:sz w:val="24"/>
          <w:szCs w:val="24"/>
          <w:lang w:val="bg-BG"/>
        </w:rPr>
      </w:pPr>
      <w:hyperlink r:id="rId343" w:history="1">
        <w:r w:rsidR="00991B4D" w:rsidRPr="00C60AC1">
          <w:rPr>
            <w:rStyle w:val="Hyperlink"/>
            <w:rFonts w:ascii="Times New Roman" w:hAnsi="Times New Roman" w:cs="Times New Roman"/>
            <w:i/>
            <w:sz w:val="24"/>
            <w:szCs w:val="24"/>
          </w:rPr>
          <w:t>L</w:t>
        </w:r>
        <w:r w:rsidR="00991B4D" w:rsidRPr="005D3DB1">
          <w:rPr>
            <w:rStyle w:val="Hyperlink"/>
            <w:rFonts w:ascii="Times New Roman" w:hAnsi="Times New Roman" w:cs="Times New Roman"/>
            <w:i/>
            <w:sz w:val="24"/>
            <w:szCs w:val="24"/>
            <w:lang w:val="ru-RU"/>
          </w:rPr>
          <w:t>ă</w:t>
        </w:r>
        <w:proofErr w:type="spellStart"/>
        <w:r w:rsidR="00991B4D" w:rsidRPr="00C60AC1">
          <w:rPr>
            <w:rStyle w:val="Hyperlink"/>
            <w:rFonts w:ascii="Times New Roman" w:hAnsi="Times New Roman" w:cs="Times New Roman"/>
            <w:i/>
            <w:sz w:val="24"/>
            <w:szCs w:val="24"/>
          </w:rPr>
          <w:t>pu</w:t>
        </w:r>
        <w:proofErr w:type="spellEnd"/>
        <w:r w:rsidR="00991B4D" w:rsidRPr="005D3DB1">
          <w:rPr>
            <w:rStyle w:val="Hyperlink"/>
            <w:rFonts w:ascii="Times New Roman" w:hAnsi="Times New Roman" w:cs="Times New Roman"/>
            <w:i/>
            <w:sz w:val="24"/>
            <w:szCs w:val="24"/>
            <w:lang w:val="ru-RU"/>
          </w:rPr>
          <w:t>ş</w:t>
        </w:r>
        <w:proofErr w:type="spellStart"/>
        <w:r w:rsidR="00991B4D" w:rsidRPr="00C60AC1">
          <w:rPr>
            <w:rStyle w:val="Hyperlink"/>
            <w:rFonts w:ascii="Times New Roman" w:hAnsi="Times New Roman" w:cs="Times New Roman"/>
            <w:i/>
            <w:sz w:val="24"/>
            <w:szCs w:val="24"/>
          </w:rPr>
          <w:t>an</w:t>
        </w:r>
        <w:proofErr w:type="spellEnd"/>
        <w:r w:rsidR="00991B4D" w:rsidRPr="005D3DB1">
          <w:rPr>
            <w:rStyle w:val="Hyperlink"/>
            <w:rFonts w:ascii="Times New Roman" w:hAnsi="Times New Roman" w:cs="Times New Roman"/>
            <w:i/>
            <w:sz w:val="24"/>
            <w:szCs w:val="24"/>
            <w:lang w:val="ru-RU"/>
          </w:rPr>
          <w:t xml:space="preserve"> </w:t>
        </w:r>
        <w:r w:rsidR="00991B4D" w:rsidRPr="00C60AC1">
          <w:rPr>
            <w:rStyle w:val="Hyperlink"/>
            <w:rFonts w:ascii="Times New Roman" w:hAnsi="Times New Roman" w:cs="Times New Roman"/>
            <w:i/>
            <w:sz w:val="24"/>
            <w:szCs w:val="24"/>
          </w:rPr>
          <w:t>and</w:t>
        </w:r>
        <w:r w:rsidR="00991B4D" w:rsidRPr="005D3DB1">
          <w:rPr>
            <w:rStyle w:val="Hyperlink"/>
            <w:rFonts w:ascii="Times New Roman" w:hAnsi="Times New Roman" w:cs="Times New Roman"/>
            <w:i/>
            <w:sz w:val="24"/>
            <w:szCs w:val="24"/>
            <w:lang w:val="ru-RU"/>
          </w:rPr>
          <w:t xml:space="preserve"> </w:t>
        </w:r>
        <w:r w:rsidR="00991B4D" w:rsidRPr="00C60AC1">
          <w:rPr>
            <w:rStyle w:val="Hyperlink"/>
            <w:rFonts w:ascii="Times New Roman" w:hAnsi="Times New Roman" w:cs="Times New Roman"/>
            <w:i/>
            <w:sz w:val="24"/>
            <w:szCs w:val="24"/>
          </w:rPr>
          <w:t>others</w:t>
        </w:r>
        <w:r w:rsidR="00991B4D" w:rsidRPr="005D3DB1">
          <w:rPr>
            <w:rStyle w:val="Hyperlink"/>
            <w:rFonts w:ascii="Times New Roman" w:hAnsi="Times New Roman" w:cs="Times New Roman"/>
            <w:i/>
            <w:sz w:val="24"/>
            <w:szCs w:val="24"/>
            <w:lang w:val="ru-RU"/>
          </w:rPr>
          <w:t xml:space="preserve"> </w:t>
        </w:r>
        <w:r w:rsidR="00991B4D" w:rsidRPr="00C60AC1">
          <w:rPr>
            <w:rStyle w:val="Hyperlink"/>
            <w:rFonts w:ascii="Times New Roman" w:hAnsi="Times New Roman" w:cs="Times New Roman"/>
            <w:i/>
            <w:sz w:val="24"/>
            <w:szCs w:val="24"/>
          </w:rPr>
          <w:t>v</w:t>
        </w:r>
        <w:r w:rsidR="00991B4D" w:rsidRPr="005D3DB1">
          <w:rPr>
            <w:rStyle w:val="Hyperlink"/>
            <w:rFonts w:ascii="Times New Roman" w:hAnsi="Times New Roman" w:cs="Times New Roman"/>
            <w:i/>
            <w:sz w:val="24"/>
            <w:szCs w:val="24"/>
            <w:lang w:val="ru-RU"/>
          </w:rPr>
          <w:t xml:space="preserve">. </w:t>
        </w:r>
        <w:r w:rsidR="00991B4D" w:rsidRPr="00C60AC1">
          <w:rPr>
            <w:rStyle w:val="Hyperlink"/>
            <w:rFonts w:ascii="Times New Roman" w:hAnsi="Times New Roman" w:cs="Times New Roman"/>
            <w:i/>
            <w:sz w:val="24"/>
            <w:szCs w:val="24"/>
          </w:rPr>
          <w:t>Romania</w:t>
        </w:r>
        <w:r w:rsidR="00991B4D" w:rsidRPr="005D3DB1">
          <w:rPr>
            <w:rStyle w:val="Hyperlink"/>
            <w:rFonts w:ascii="Times New Roman" w:hAnsi="Times New Roman" w:cs="Times New Roman"/>
            <w:i/>
            <w:sz w:val="24"/>
            <w:szCs w:val="24"/>
            <w:lang w:val="ru-RU"/>
          </w:rPr>
          <w:t xml:space="preserve"> (</w:t>
        </w:r>
        <w:proofErr w:type="spellStart"/>
        <w:r w:rsidR="00991B4D" w:rsidRPr="00C60AC1">
          <w:rPr>
            <w:rStyle w:val="Hyperlink"/>
            <w:rFonts w:ascii="Times New Roman" w:hAnsi="Times New Roman" w:cs="Times New Roman"/>
            <w:i/>
            <w:sz w:val="24"/>
            <w:szCs w:val="24"/>
          </w:rPr>
          <w:t>nos</w:t>
        </w:r>
        <w:proofErr w:type="spellEnd"/>
        <w:r w:rsidR="00991B4D" w:rsidRPr="005D3DB1">
          <w:rPr>
            <w:rStyle w:val="Hyperlink"/>
            <w:rFonts w:ascii="Times New Roman" w:hAnsi="Times New Roman" w:cs="Times New Roman"/>
            <w:i/>
            <w:sz w:val="24"/>
            <w:szCs w:val="24"/>
            <w:lang w:val="ru-RU"/>
          </w:rPr>
          <w:t xml:space="preserve">. 29007/06, 30552/06, 31323/06, 31920/06, 34485/06, 38960/06, 38996/06, 39027/06 </w:t>
        </w:r>
        <w:r w:rsidR="00991B4D" w:rsidRPr="00C60AC1">
          <w:rPr>
            <w:rStyle w:val="Hyperlink"/>
            <w:rFonts w:ascii="Times New Roman" w:hAnsi="Times New Roman" w:cs="Times New Roman"/>
            <w:i/>
            <w:sz w:val="24"/>
            <w:szCs w:val="24"/>
          </w:rPr>
          <w:t>and</w:t>
        </w:r>
        <w:r w:rsidR="00991B4D" w:rsidRPr="005D3DB1">
          <w:rPr>
            <w:rStyle w:val="Hyperlink"/>
            <w:rFonts w:ascii="Times New Roman" w:hAnsi="Times New Roman" w:cs="Times New Roman"/>
            <w:i/>
            <w:sz w:val="24"/>
            <w:szCs w:val="24"/>
            <w:lang w:val="ru-RU"/>
          </w:rPr>
          <w:t xml:space="preserve"> 39067/06)</w:t>
        </w:r>
      </w:hyperlink>
    </w:p>
    <w:p w14:paraId="1D42EA02" w14:textId="77777777" w:rsidR="000A1A5D" w:rsidRPr="005D3DB1" w:rsidRDefault="000A1A5D" w:rsidP="00E71A8F">
      <w:pPr>
        <w:pStyle w:val="NoSpacing"/>
        <w:jc w:val="both"/>
        <w:rPr>
          <w:rFonts w:ascii="Times New Roman" w:hAnsi="Times New Roman" w:cs="Times New Roman"/>
          <w:sz w:val="24"/>
          <w:szCs w:val="24"/>
          <w:lang w:val="ru-RU"/>
        </w:rPr>
      </w:pPr>
    </w:p>
    <w:p w14:paraId="2B1813B3" w14:textId="77777777" w:rsidR="00E71A8F" w:rsidRPr="00C60AC1" w:rsidRDefault="00E71A8F" w:rsidP="00E71A8F">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Румъния</w:t>
      </w:r>
      <w:proofErr w:type="spellEnd"/>
      <w:r w:rsidRPr="005D3DB1">
        <w:rPr>
          <w:rFonts w:ascii="Times New Roman" w:hAnsi="Times New Roman" w:cs="Times New Roman"/>
          <w:sz w:val="24"/>
          <w:szCs w:val="24"/>
          <w:lang w:val="ru-RU"/>
        </w:rPr>
        <w:t xml:space="preserve"> е нарушила чл. 2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(право на живот), </w:t>
      </w:r>
      <w:proofErr w:type="spellStart"/>
      <w:r w:rsidRPr="005D3DB1">
        <w:rPr>
          <w:rFonts w:ascii="Times New Roman" w:hAnsi="Times New Roman" w:cs="Times New Roman"/>
          <w:sz w:val="24"/>
          <w:szCs w:val="24"/>
          <w:lang w:val="ru-RU"/>
        </w:rPr>
        <w:t>тъй</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разследването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смъртта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сина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двама</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убит от </w:t>
      </w:r>
      <w:proofErr w:type="spellStart"/>
      <w:r w:rsidRPr="005D3DB1">
        <w:rPr>
          <w:rFonts w:ascii="Times New Roman" w:hAnsi="Times New Roman" w:cs="Times New Roman"/>
          <w:sz w:val="24"/>
          <w:szCs w:val="24"/>
          <w:lang w:val="ru-RU"/>
        </w:rPr>
        <w:t>полицията</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време</w:t>
      </w:r>
      <w:proofErr w:type="spellEnd"/>
      <w:r w:rsidRPr="005D3DB1">
        <w:rPr>
          <w:rFonts w:ascii="Times New Roman" w:hAnsi="Times New Roman" w:cs="Times New Roman"/>
          <w:sz w:val="24"/>
          <w:szCs w:val="24"/>
          <w:lang w:val="ru-RU"/>
        </w:rPr>
        <w:t xml:space="preserve"> на анти-</w:t>
      </w:r>
      <w:proofErr w:type="spellStart"/>
      <w:r w:rsidRPr="005D3DB1">
        <w:rPr>
          <w:rFonts w:ascii="Times New Roman" w:hAnsi="Times New Roman" w:cs="Times New Roman"/>
          <w:sz w:val="24"/>
          <w:szCs w:val="24"/>
          <w:lang w:val="ru-RU"/>
        </w:rPr>
        <w:t>комунистически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протести</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продължило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прекалено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дълго</w:t>
      </w:r>
      <w:proofErr w:type="spellEnd"/>
      <w:r w:rsidRPr="005D3DB1">
        <w:rPr>
          <w:rFonts w:ascii="Times New Roman" w:hAnsi="Times New Roman" w:cs="Times New Roman"/>
          <w:sz w:val="24"/>
          <w:szCs w:val="24"/>
          <w:lang w:val="ru-RU"/>
        </w:rPr>
        <w:t xml:space="preserve">, било е </w:t>
      </w:r>
      <w:proofErr w:type="spellStart"/>
      <w:r w:rsidRPr="005D3DB1">
        <w:rPr>
          <w:rFonts w:ascii="Times New Roman" w:hAnsi="Times New Roman" w:cs="Times New Roman"/>
          <w:sz w:val="24"/>
          <w:szCs w:val="24"/>
          <w:lang w:val="ru-RU"/>
        </w:rPr>
        <w:t>напълно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неефективно</w:t>
      </w:r>
      <w:proofErr w:type="spellEnd"/>
      <w:r w:rsidRPr="005D3DB1">
        <w:rPr>
          <w:rFonts w:ascii="Times New Roman" w:hAnsi="Times New Roman" w:cs="Times New Roman"/>
          <w:sz w:val="24"/>
          <w:szCs w:val="24"/>
          <w:lang w:val="ru-RU"/>
        </w:rPr>
        <w:t xml:space="preserve"> и е приключило с предложение за </w:t>
      </w:r>
      <w:proofErr w:type="spellStart"/>
      <w:r w:rsidRPr="005D3DB1">
        <w:rPr>
          <w:rFonts w:ascii="Times New Roman" w:hAnsi="Times New Roman" w:cs="Times New Roman"/>
          <w:sz w:val="24"/>
          <w:szCs w:val="24"/>
          <w:lang w:val="ru-RU"/>
        </w:rPr>
        <w:t>амнистиране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виновните</w:t>
      </w:r>
      <w:proofErr w:type="spellEnd"/>
      <w:r w:rsidRPr="005D3DB1">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34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9</w:t>
        </w:r>
      </w:hyperlink>
    </w:p>
    <w:p w14:paraId="55B8885D" w14:textId="77777777" w:rsidR="00E71A8F" w:rsidRPr="00C60AC1" w:rsidRDefault="00794C51" w:rsidP="00E71A8F">
      <w:pPr>
        <w:pStyle w:val="ju-005fpara-002cleft-002cfirst-0020line-003a-0020-00200-0020cm"/>
        <w:pBdr>
          <w:bottom w:val="single" w:sz="4" w:space="1" w:color="auto"/>
        </w:pBdr>
        <w:spacing w:before="0" w:after="0" w:line="240" w:lineRule="auto"/>
        <w:jc w:val="both"/>
        <w:rPr>
          <w:i/>
        </w:rPr>
      </w:pPr>
      <w:hyperlink r:id="rId345" w:history="1">
        <w:r w:rsidR="00E71A8F" w:rsidRPr="00C60AC1">
          <w:rPr>
            <w:rStyle w:val="Hyperlink"/>
            <w:i/>
          </w:rPr>
          <w:t xml:space="preserve">Association </w:t>
        </w:r>
        <w:r w:rsidR="00E71A8F" w:rsidRPr="005D3DB1">
          <w:rPr>
            <w:rStyle w:val="Hyperlink"/>
            <w:i/>
            <w:lang w:val="ru-RU"/>
          </w:rPr>
          <w:t>“</w:t>
        </w:r>
        <w:r w:rsidR="00E71A8F" w:rsidRPr="00C60AC1">
          <w:rPr>
            <w:rStyle w:val="Hyperlink"/>
            <w:i/>
          </w:rPr>
          <w:t>21 Decemb</w:t>
        </w:r>
        <w:r w:rsidR="00E71A8F" w:rsidRPr="00C60AC1">
          <w:rPr>
            <w:rStyle w:val="Hyperlink"/>
            <w:i/>
            <w:lang w:val="en-US"/>
          </w:rPr>
          <w:t>e</w:t>
        </w:r>
        <w:r w:rsidR="00E71A8F" w:rsidRPr="00C60AC1">
          <w:rPr>
            <w:rStyle w:val="Hyperlink"/>
            <w:i/>
          </w:rPr>
          <w:t>r 1989</w:t>
        </w:r>
        <w:r w:rsidR="00E71A8F" w:rsidRPr="005D3DB1">
          <w:rPr>
            <w:rStyle w:val="Hyperlink"/>
            <w:i/>
            <w:lang w:val="ru-RU"/>
          </w:rPr>
          <w:t xml:space="preserve">” </w:t>
        </w:r>
        <w:r w:rsidR="00E71A8F" w:rsidRPr="00C60AC1">
          <w:rPr>
            <w:rStyle w:val="Hyperlink"/>
            <w:i/>
            <w:lang w:val="en-GB"/>
          </w:rPr>
          <w:t>and</w:t>
        </w:r>
        <w:r w:rsidR="00E71A8F" w:rsidRPr="005D3DB1">
          <w:rPr>
            <w:rStyle w:val="Hyperlink"/>
            <w:i/>
            <w:lang w:val="ru-RU"/>
          </w:rPr>
          <w:t xml:space="preserve"> </w:t>
        </w:r>
        <w:r w:rsidR="00E71A8F" w:rsidRPr="00C60AC1">
          <w:rPr>
            <w:rStyle w:val="Hyperlink"/>
            <w:i/>
            <w:lang w:val="en-US"/>
          </w:rPr>
          <w:t>O</w:t>
        </w:r>
        <w:proofErr w:type="spellStart"/>
        <w:r w:rsidR="00E71A8F" w:rsidRPr="00C60AC1">
          <w:rPr>
            <w:rStyle w:val="Hyperlink"/>
            <w:i/>
            <w:lang w:val="en-GB"/>
          </w:rPr>
          <w:t>thers</w:t>
        </w:r>
        <w:proofErr w:type="spellEnd"/>
        <w:r w:rsidR="00E71A8F" w:rsidRPr="005D3DB1">
          <w:rPr>
            <w:rStyle w:val="Hyperlink"/>
            <w:i/>
            <w:lang w:val="ru-RU"/>
          </w:rPr>
          <w:t xml:space="preserve"> </w:t>
        </w:r>
        <w:r w:rsidR="00E71A8F" w:rsidRPr="00C60AC1">
          <w:rPr>
            <w:rStyle w:val="Hyperlink"/>
            <w:i/>
            <w:lang w:val="en-GB"/>
          </w:rPr>
          <w:t>v</w:t>
        </w:r>
        <w:r w:rsidR="00E71A8F" w:rsidRPr="00C60AC1">
          <w:rPr>
            <w:rStyle w:val="Hyperlink"/>
            <w:i/>
          </w:rPr>
          <w:t>. R</w:t>
        </w:r>
        <w:r w:rsidR="00E71A8F" w:rsidRPr="00C60AC1">
          <w:rPr>
            <w:rStyle w:val="Hyperlink"/>
            <w:i/>
            <w:lang w:val="en-GB"/>
          </w:rPr>
          <w:t>o</w:t>
        </w:r>
        <w:r w:rsidR="00E71A8F" w:rsidRPr="00C60AC1">
          <w:rPr>
            <w:rStyle w:val="Hyperlink"/>
            <w:i/>
          </w:rPr>
          <w:t>mani</w:t>
        </w:r>
        <w:r w:rsidR="00E71A8F" w:rsidRPr="00C60AC1">
          <w:rPr>
            <w:rStyle w:val="Hyperlink"/>
            <w:i/>
            <w:lang w:val="en-GB"/>
          </w:rPr>
          <w:t>a</w:t>
        </w:r>
        <w:r w:rsidR="00E71A8F" w:rsidRPr="00C60AC1">
          <w:rPr>
            <w:rStyle w:val="Hyperlink"/>
            <w:i/>
          </w:rPr>
          <w:t xml:space="preserve"> (</w:t>
        </w:r>
        <w:proofErr w:type="spellStart"/>
        <w:r w:rsidR="00E71A8F" w:rsidRPr="00C60AC1">
          <w:rPr>
            <w:rStyle w:val="Hyperlink"/>
            <w:i/>
            <w:lang w:val="en-GB"/>
          </w:rPr>
          <w:t>nos</w:t>
        </w:r>
        <w:proofErr w:type="spellEnd"/>
        <w:r w:rsidR="00E71A8F" w:rsidRPr="005D3DB1">
          <w:rPr>
            <w:rStyle w:val="Hyperlink"/>
            <w:i/>
            <w:lang w:val="ru-RU"/>
          </w:rPr>
          <w:t xml:space="preserve">. </w:t>
        </w:r>
        <w:r w:rsidR="00E71A8F" w:rsidRPr="00C60AC1">
          <w:rPr>
            <w:rStyle w:val="Hyperlink"/>
            <w:i/>
          </w:rPr>
          <w:t xml:space="preserve">33810/07 </w:t>
        </w:r>
        <w:r w:rsidR="00E71A8F" w:rsidRPr="00C60AC1">
          <w:rPr>
            <w:rStyle w:val="Hyperlink"/>
            <w:i/>
            <w:lang w:val="en-US"/>
          </w:rPr>
          <w:t>and</w:t>
        </w:r>
        <w:r w:rsidR="00E71A8F" w:rsidRPr="00C60AC1">
          <w:rPr>
            <w:rStyle w:val="Hyperlink"/>
            <w:i/>
          </w:rPr>
          <w:t xml:space="preserve"> 18817/08)</w:t>
        </w:r>
      </w:hyperlink>
    </w:p>
    <w:p w14:paraId="2354412D" w14:textId="77777777" w:rsidR="00E71A8F" w:rsidRPr="00C60AC1" w:rsidRDefault="00E71A8F" w:rsidP="00E71A8F">
      <w:pPr>
        <w:pStyle w:val="ju-005fpara-002cleft-002cfirst-0020line-003a-0020-00200-0020cm"/>
        <w:spacing w:before="0" w:after="0" w:line="240" w:lineRule="auto"/>
        <w:jc w:val="both"/>
        <w:rPr>
          <w:i/>
        </w:rPr>
      </w:pPr>
    </w:p>
    <w:p w14:paraId="72550DFF" w14:textId="77777777" w:rsidR="00E71A8F" w:rsidRPr="00C60AC1" w:rsidRDefault="00E71A8F" w:rsidP="00E71A8F">
      <w:pPr>
        <w:pStyle w:val="NoSpacing"/>
        <w:jc w:val="both"/>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Русия</w:t>
      </w:r>
      <w:proofErr w:type="spellEnd"/>
      <w:r w:rsidRPr="005D3DB1">
        <w:rPr>
          <w:rFonts w:ascii="Times New Roman" w:hAnsi="Times New Roman" w:cs="Times New Roman"/>
          <w:sz w:val="24"/>
          <w:szCs w:val="24"/>
          <w:lang w:val="ru-RU"/>
        </w:rPr>
        <w:t xml:space="preserve"> е нарушила </w:t>
      </w:r>
      <w:proofErr w:type="spellStart"/>
      <w:r w:rsidRPr="005D3DB1">
        <w:rPr>
          <w:rFonts w:ascii="Times New Roman" w:hAnsi="Times New Roman" w:cs="Times New Roman"/>
          <w:sz w:val="24"/>
          <w:szCs w:val="24"/>
          <w:lang w:val="ru-RU"/>
        </w:rPr>
        <w:t>задълженията</w:t>
      </w:r>
      <w:proofErr w:type="spellEnd"/>
      <w:r w:rsidRPr="005D3DB1">
        <w:rPr>
          <w:rFonts w:ascii="Times New Roman" w:hAnsi="Times New Roman" w:cs="Times New Roman"/>
          <w:sz w:val="24"/>
          <w:szCs w:val="24"/>
          <w:lang w:val="ru-RU"/>
        </w:rPr>
        <w:t xml:space="preserve"> си по чл. 2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(право на живот) при две </w:t>
      </w:r>
      <w:proofErr w:type="spellStart"/>
      <w:r w:rsidRPr="005D3DB1">
        <w:rPr>
          <w:rFonts w:ascii="Times New Roman" w:hAnsi="Times New Roman" w:cs="Times New Roman"/>
          <w:sz w:val="24"/>
          <w:szCs w:val="24"/>
          <w:lang w:val="ru-RU"/>
        </w:rPr>
        <w:t>въздушни</w:t>
      </w:r>
      <w:proofErr w:type="spellEnd"/>
      <w:r w:rsidRPr="005D3DB1">
        <w:rPr>
          <w:rFonts w:ascii="Times New Roman" w:hAnsi="Times New Roman" w:cs="Times New Roman"/>
          <w:sz w:val="24"/>
          <w:szCs w:val="24"/>
          <w:lang w:val="ru-RU"/>
        </w:rPr>
        <w:t xml:space="preserve"> атаки </w:t>
      </w:r>
      <w:proofErr w:type="spellStart"/>
      <w:r w:rsidRPr="005D3DB1">
        <w:rPr>
          <w:rFonts w:ascii="Times New Roman" w:hAnsi="Times New Roman" w:cs="Times New Roman"/>
          <w:sz w:val="24"/>
          <w:szCs w:val="24"/>
          <w:lang w:val="ru-RU"/>
        </w:rPr>
        <w:t>срещу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окупиран</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екстремисти</w:t>
      </w:r>
      <w:proofErr w:type="spellEnd"/>
      <w:r w:rsidRPr="005D3DB1">
        <w:rPr>
          <w:rFonts w:ascii="Times New Roman" w:hAnsi="Times New Roman" w:cs="Times New Roman"/>
          <w:sz w:val="24"/>
          <w:szCs w:val="24"/>
          <w:lang w:val="ru-RU"/>
        </w:rPr>
        <w:t xml:space="preserve"> град в </w:t>
      </w:r>
      <w:proofErr w:type="spellStart"/>
      <w:r w:rsidRPr="005D3DB1">
        <w:rPr>
          <w:rFonts w:ascii="Times New Roman" w:hAnsi="Times New Roman" w:cs="Times New Roman"/>
          <w:sz w:val="24"/>
          <w:szCs w:val="24"/>
          <w:lang w:val="ru-RU"/>
        </w:rPr>
        <w:t>Чечения</w:t>
      </w:r>
      <w:proofErr w:type="spellEnd"/>
      <w:r w:rsidRPr="005D3DB1">
        <w:rPr>
          <w:rFonts w:ascii="Times New Roman" w:hAnsi="Times New Roman" w:cs="Times New Roman"/>
          <w:sz w:val="24"/>
          <w:szCs w:val="24"/>
          <w:lang w:val="ru-RU"/>
        </w:rPr>
        <w:t xml:space="preserve">, при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загинали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роднини</w:t>
      </w:r>
      <w:proofErr w:type="spellEnd"/>
      <w:r w:rsidRPr="005D3DB1">
        <w:rPr>
          <w:rFonts w:ascii="Times New Roman" w:hAnsi="Times New Roman" w:cs="Times New Roman"/>
          <w:sz w:val="24"/>
          <w:szCs w:val="24"/>
          <w:lang w:val="ru-RU"/>
        </w:rPr>
        <w:t xml:space="preserve"> на част от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и е бил </w:t>
      </w:r>
      <w:proofErr w:type="spellStart"/>
      <w:r w:rsidRPr="005D3DB1">
        <w:rPr>
          <w:rFonts w:ascii="Times New Roman" w:hAnsi="Times New Roman" w:cs="Times New Roman"/>
          <w:sz w:val="24"/>
          <w:szCs w:val="24"/>
          <w:lang w:val="ru-RU"/>
        </w:rPr>
        <w:t>застрашен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животът</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всички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жалбоподатели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Липсата</w:t>
      </w:r>
      <w:proofErr w:type="spellEnd"/>
      <w:r w:rsidRPr="005D3DB1">
        <w:rPr>
          <w:rFonts w:ascii="Times New Roman" w:hAnsi="Times New Roman" w:cs="Times New Roman"/>
          <w:sz w:val="24"/>
          <w:szCs w:val="24"/>
          <w:lang w:val="ru-RU"/>
        </w:rPr>
        <w:t xml:space="preserve"> на адекватно </w:t>
      </w:r>
      <w:proofErr w:type="spellStart"/>
      <w:r w:rsidRPr="005D3DB1">
        <w:rPr>
          <w:rFonts w:ascii="Times New Roman" w:hAnsi="Times New Roman" w:cs="Times New Roman"/>
          <w:sz w:val="24"/>
          <w:szCs w:val="24"/>
          <w:lang w:val="ru-RU"/>
        </w:rPr>
        <w:t>разследване</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жалбите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след </w:t>
      </w:r>
      <w:proofErr w:type="spellStart"/>
      <w:r w:rsidRPr="005D3DB1">
        <w:rPr>
          <w:rFonts w:ascii="Times New Roman" w:hAnsi="Times New Roman" w:cs="Times New Roman"/>
          <w:sz w:val="24"/>
          <w:szCs w:val="24"/>
          <w:lang w:val="ru-RU"/>
        </w:rPr>
        <w:t>въздушните</w:t>
      </w:r>
      <w:proofErr w:type="spellEnd"/>
      <w:r w:rsidRPr="005D3DB1">
        <w:rPr>
          <w:rFonts w:ascii="Times New Roman" w:hAnsi="Times New Roman" w:cs="Times New Roman"/>
          <w:sz w:val="24"/>
          <w:szCs w:val="24"/>
          <w:lang w:val="ru-RU"/>
        </w:rPr>
        <w:t xml:space="preserve"> нападения е в нарушение на </w:t>
      </w:r>
      <w:proofErr w:type="spellStart"/>
      <w:r w:rsidRPr="005D3DB1">
        <w:rPr>
          <w:rFonts w:ascii="Times New Roman" w:hAnsi="Times New Roman" w:cs="Times New Roman"/>
          <w:sz w:val="24"/>
          <w:szCs w:val="24"/>
          <w:lang w:val="ru-RU"/>
        </w:rPr>
        <w:t>процедурния</w:t>
      </w:r>
      <w:proofErr w:type="spellEnd"/>
      <w:r w:rsidRPr="005D3DB1">
        <w:rPr>
          <w:rFonts w:ascii="Times New Roman" w:hAnsi="Times New Roman" w:cs="Times New Roman"/>
          <w:sz w:val="24"/>
          <w:szCs w:val="24"/>
          <w:lang w:val="ru-RU"/>
        </w:rPr>
        <w:t xml:space="preserve"> аспект на чл. 2.</w:t>
      </w:r>
      <w:r w:rsidRPr="00C60AC1">
        <w:rPr>
          <w:rFonts w:ascii="Times New Roman" w:hAnsi="Times New Roman" w:cs="Times New Roman"/>
          <w:sz w:val="24"/>
          <w:szCs w:val="24"/>
          <w:lang w:val="bg-BG"/>
        </w:rPr>
        <w:t xml:space="preserve"> </w:t>
      </w:r>
      <w:hyperlink r:id="rId346"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00E17F52" w:rsidRPr="00C60AC1">
          <w:rPr>
            <w:rFonts w:ascii="Times New Roman" w:hAnsi="Times New Roman" w:cs="Times New Roman"/>
            <w:lang w:val="bg-BG"/>
          </w:rPr>
          <w:t> </w:t>
        </w:r>
        <w:r w:rsidRPr="00C60AC1">
          <w:rPr>
            <w:rStyle w:val="Hyperlink"/>
            <w:rFonts w:ascii="Times New Roman" w:hAnsi="Times New Roman" w:cs="Times New Roman"/>
            <w:sz w:val="24"/>
            <w:szCs w:val="24"/>
            <w:lang w:val="bg-BG"/>
          </w:rPr>
          <w:t>9</w:t>
        </w:r>
      </w:hyperlink>
    </w:p>
    <w:p w14:paraId="4406E7BF" w14:textId="77777777" w:rsidR="00E71A8F" w:rsidRPr="00C60AC1" w:rsidRDefault="00794C51" w:rsidP="00E71A8F">
      <w:pPr>
        <w:pStyle w:val="NoSpacing"/>
        <w:pBdr>
          <w:bottom w:val="single" w:sz="4" w:space="1" w:color="auto"/>
        </w:pBdr>
        <w:rPr>
          <w:rStyle w:val="normal--char"/>
          <w:rFonts w:ascii="Times New Roman" w:hAnsi="Times New Roman" w:cs="Times New Roman"/>
          <w:i/>
          <w:sz w:val="24"/>
          <w:szCs w:val="24"/>
          <w:lang w:val="bg-BG"/>
        </w:rPr>
      </w:pPr>
      <w:hyperlink r:id="rId347" w:history="1">
        <w:r w:rsidR="00E71A8F" w:rsidRPr="00C60AC1">
          <w:rPr>
            <w:rStyle w:val="Hyperlink"/>
            <w:rFonts w:ascii="Times New Roman" w:hAnsi="Times New Roman" w:cs="Times New Roman"/>
            <w:i/>
            <w:sz w:val="24"/>
            <w:szCs w:val="24"/>
          </w:rPr>
          <w:t>Kerimova and Others v. Russia (nos. 17170/04, 20792/04, 22448/04, 23360/04, 5681/05 and 5684/05)</w:t>
        </w:r>
      </w:hyperlink>
      <w:r w:rsidR="00E71A8F" w:rsidRPr="00C60AC1">
        <w:rPr>
          <w:rStyle w:val="normal--char"/>
          <w:rFonts w:ascii="Times New Roman" w:hAnsi="Times New Roman" w:cs="Times New Roman"/>
          <w:i/>
          <w:sz w:val="24"/>
          <w:szCs w:val="24"/>
        </w:rPr>
        <w:t xml:space="preserve"> и </w:t>
      </w:r>
      <w:hyperlink r:id="rId348" w:history="1">
        <w:proofErr w:type="spellStart"/>
        <w:r w:rsidR="00E71A8F" w:rsidRPr="00C60AC1">
          <w:rPr>
            <w:rStyle w:val="Hyperlink"/>
            <w:rFonts w:ascii="Times New Roman" w:hAnsi="Times New Roman" w:cs="Times New Roman"/>
            <w:i/>
            <w:sz w:val="24"/>
            <w:szCs w:val="24"/>
          </w:rPr>
          <w:t>Khamzayev</w:t>
        </w:r>
        <w:proofErr w:type="spellEnd"/>
        <w:r w:rsidR="00E71A8F" w:rsidRPr="00C60AC1">
          <w:rPr>
            <w:rStyle w:val="Hyperlink"/>
            <w:rFonts w:ascii="Times New Roman" w:hAnsi="Times New Roman" w:cs="Times New Roman"/>
            <w:i/>
            <w:sz w:val="24"/>
            <w:szCs w:val="24"/>
          </w:rPr>
          <w:t xml:space="preserve"> and Others v. Russia (no. 1503/02)</w:t>
        </w:r>
      </w:hyperlink>
    </w:p>
    <w:p w14:paraId="57F56AD1" w14:textId="77777777" w:rsidR="00E71A8F" w:rsidRPr="00C60AC1" w:rsidRDefault="00E71A8F" w:rsidP="00D565CC">
      <w:pPr>
        <w:pStyle w:val="NoSpacing"/>
        <w:jc w:val="both"/>
        <w:rPr>
          <w:rStyle w:val="normal--char"/>
          <w:rFonts w:ascii="Times New Roman" w:hAnsi="Times New Roman" w:cs="Times New Roman"/>
          <w:sz w:val="24"/>
          <w:szCs w:val="24"/>
          <w:lang w:val="bg-BG"/>
        </w:rPr>
      </w:pPr>
    </w:p>
    <w:p w14:paraId="7D0FCB5C" w14:textId="77777777" w:rsidR="00D565CC" w:rsidRPr="00C60AC1" w:rsidRDefault="00D565CC" w:rsidP="00D565C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ЕСПЧ отхвърля оплакванията на жалбоподателката за процедурно нарушение на чл. 2 от Конвенцията, тъй като намира проведеното разследване на смъртта на сина й за ефективно според критериите, установени в практиката на Съда. </w:t>
      </w:r>
      <w:hyperlink r:id="rId34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61F976CA" w14:textId="77777777" w:rsidR="00D565CC" w:rsidRPr="00C60AC1" w:rsidRDefault="00794C51" w:rsidP="00D565CC">
      <w:pPr>
        <w:pBdr>
          <w:bottom w:val="single" w:sz="4" w:space="1" w:color="auto"/>
        </w:pBdr>
        <w:spacing w:after="0" w:line="240" w:lineRule="auto"/>
        <w:jc w:val="both"/>
        <w:rPr>
          <w:rStyle w:val="apple-style-span"/>
          <w:rFonts w:ascii="Times New Roman" w:hAnsi="Times New Roman" w:cs="Times New Roman"/>
          <w:i/>
          <w:color w:val="000000"/>
          <w:sz w:val="24"/>
          <w:lang w:val="ru-RU"/>
        </w:rPr>
      </w:pPr>
      <w:hyperlink r:id="rId350" w:history="1">
        <w:proofErr w:type="spellStart"/>
        <w:r w:rsidR="00D565CC" w:rsidRPr="00C60AC1">
          <w:rPr>
            <w:rStyle w:val="Hyperlink"/>
            <w:rFonts w:ascii="Times New Roman" w:hAnsi="Times New Roman" w:cs="Times New Roman"/>
            <w:i/>
            <w:sz w:val="24"/>
          </w:rPr>
          <w:t>Mecheva</w:t>
        </w:r>
        <w:proofErr w:type="spellEnd"/>
        <w:r w:rsidR="00D565CC" w:rsidRPr="00C60AC1">
          <w:rPr>
            <w:rStyle w:val="Hyperlink"/>
            <w:rFonts w:ascii="Times New Roman" w:hAnsi="Times New Roman" w:cs="Times New Roman"/>
            <w:i/>
            <w:sz w:val="24"/>
          </w:rPr>
          <w:t xml:space="preserve"> v. </w:t>
        </w:r>
        <w:proofErr w:type="spellStart"/>
        <w:r w:rsidR="00D565CC" w:rsidRPr="00C60AC1">
          <w:rPr>
            <w:rStyle w:val="Hyperlink"/>
            <w:rFonts w:ascii="Times New Roman" w:hAnsi="Times New Roman" w:cs="Times New Roman"/>
            <w:i/>
            <w:sz w:val="24"/>
          </w:rPr>
          <w:t>Bulgaria</w:t>
        </w:r>
        <w:proofErr w:type="spellEnd"/>
        <w:r w:rsidR="00D565CC" w:rsidRPr="00C60AC1">
          <w:rPr>
            <w:rStyle w:val="Hyperlink"/>
            <w:rFonts w:ascii="Times New Roman" w:hAnsi="Times New Roman" w:cs="Times New Roman"/>
            <w:i/>
            <w:sz w:val="24"/>
          </w:rPr>
          <w:t xml:space="preserve"> (</w:t>
        </w:r>
        <w:proofErr w:type="spellStart"/>
        <w:r w:rsidR="00D565CC" w:rsidRPr="00C60AC1">
          <w:rPr>
            <w:rStyle w:val="Hyperlink"/>
            <w:rFonts w:ascii="Times New Roman" w:hAnsi="Times New Roman" w:cs="Times New Roman"/>
            <w:i/>
            <w:sz w:val="24"/>
          </w:rPr>
          <w:t>no</w:t>
        </w:r>
        <w:proofErr w:type="spellEnd"/>
        <w:r w:rsidR="00D565CC" w:rsidRPr="00C60AC1">
          <w:rPr>
            <w:rStyle w:val="Hyperlink"/>
            <w:rFonts w:ascii="Times New Roman" w:hAnsi="Times New Roman" w:cs="Times New Roman"/>
            <w:i/>
            <w:sz w:val="24"/>
          </w:rPr>
          <w:t>. 323/04)</w:t>
        </w:r>
      </w:hyperlink>
    </w:p>
    <w:p w14:paraId="3A4F12A7" w14:textId="77777777" w:rsidR="00E71A8F" w:rsidRPr="00C60AC1" w:rsidRDefault="00E71A8F" w:rsidP="00D565CC">
      <w:pPr>
        <w:pStyle w:val="NoSpacing"/>
        <w:jc w:val="both"/>
        <w:rPr>
          <w:rStyle w:val="normal--char"/>
          <w:rFonts w:ascii="Times New Roman" w:hAnsi="Times New Roman" w:cs="Times New Roman"/>
          <w:sz w:val="24"/>
          <w:szCs w:val="24"/>
          <w:lang w:val="bg-BG"/>
        </w:rPr>
      </w:pPr>
    </w:p>
    <w:p w14:paraId="068B6065" w14:textId="77777777" w:rsidR="00D565CC" w:rsidRPr="00C60AC1" w:rsidRDefault="00D565CC" w:rsidP="00D565C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Неправдоподобното официално обяснение за смъртта на 20-годишен мъж в затвора и липсата на ефикасно разследване в продължение на повече</w:t>
      </w:r>
      <w:r w:rsidRPr="00C60AC1">
        <w:rPr>
          <w:rFonts w:ascii="Times New Roman" w:hAnsi="Times New Roman" w:cs="Times New Roman"/>
          <w:lang w:val="bg-BG"/>
        </w:rPr>
        <w:t xml:space="preserve"> </w:t>
      </w:r>
      <w:r w:rsidRPr="00C60AC1">
        <w:rPr>
          <w:rFonts w:ascii="Times New Roman" w:hAnsi="Times New Roman" w:cs="Times New Roman"/>
          <w:sz w:val="24"/>
          <w:szCs w:val="24"/>
          <w:lang w:val="bg-BG"/>
        </w:rPr>
        <w:t xml:space="preserve">от седем години на причините за смъртта му е основание за констатация на нарушение на материално-правния и процесуално-правния аспект на чл. 2 (право на живот). </w:t>
      </w:r>
      <w:hyperlink r:id="rId35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2BFDC05C" w14:textId="77777777" w:rsidR="00D565CC" w:rsidRPr="00C60AC1" w:rsidRDefault="00794C51" w:rsidP="00D565CC">
      <w:pPr>
        <w:pStyle w:val="NoSpacing"/>
        <w:pBdr>
          <w:bottom w:val="single" w:sz="4" w:space="1" w:color="auto"/>
        </w:pBdr>
        <w:jc w:val="both"/>
        <w:rPr>
          <w:rFonts w:ascii="Times New Roman" w:hAnsi="Times New Roman" w:cs="Times New Roman"/>
          <w:sz w:val="24"/>
          <w:szCs w:val="24"/>
          <w:lang w:val="bg-BG"/>
        </w:rPr>
      </w:pPr>
      <w:hyperlink r:id="rId352" w:history="1">
        <w:proofErr w:type="spellStart"/>
        <w:r w:rsidR="00D565CC" w:rsidRPr="00C60AC1">
          <w:rPr>
            <w:rStyle w:val="Hyperlink"/>
            <w:rFonts w:ascii="Times New Roman" w:hAnsi="Times New Roman" w:cs="Times New Roman"/>
            <w:i/>
            <w:sz w:val="24"/>
            <w:szCs w:val="24"/>
          </w:rPr>
          <w:t>Predic</w:t>
        </w:r>
        <w:proofErr w:type="spellEnd"/>
        <w:r w:rsidR="00D565CC" w:rsidRPr="00C60AC1">
          <w:rPr>
            <w:rStyle w:val="Hyperlink"/>
            <w:rFonts w:ascii="Times New Roman" w:hAnsi="Times New Roman" w:cs="Times New Roman"/>
            <w:i/>
            <w:sz w:val="24"/>
            <w:szCs w:val="24"/>
            <w:lang w:val="bg-BG"/>
          </w:rPr>
          <w:t xml:space="preserve">ã </w:t>
        </w:r>
        <w:r w:rsidR="00D565CC" w:rsidRPr="00C60AC1">
          <w:rPr>
            <w:rStyle w:val="Hyperlink"/>
            <w:rFonts w:ascii="Times New Roman" w:hAnsi="Times New Roman" w:cs="Times New Roman"/>
            <w:i/>
            <w:sz w:val="24"/>
            <w:szCs w:val="24"/>
          </w:rPr>
          <w:t>v</w:t>
        </w:r>
        <w:r w:rsidR="00D565CC" w:rsidRPr="00C60AC1">
          <w:rPr>
            <w:rStyle w:val="Hyperlink"/>
            <w:rFonts w:ascii="Times New Roman" w:hAnsi="Times New Roman" w:cs="Times New Roman"/>
            <w:i/>
            <w:sz w:val="24"/>
            <w:szCs w:val="24"/>
            <w:lang w:val="bg-BG"/>
          </w:rPr>
          <w:t xml:space="preserve">. </w:t>
        </w:r>
        <w:r w:rsidR="00D565CC" w:rsidRPr="00C60AC1">
          <w:rPr>
            <w:rStyle w:val="Hyperlink"/>
            <w:rFonts w:ascii="Times New Roman" w:hAnsi="Times New Roman" w:cs="Times New Roman"/>
            <w:i/>
            <w:sz w:val="24"/>
            <w:szCs w:val="24"/>
          </w:rPr>
          <w:t>Romania</w:t>
        </w:r>
        <w:r w:rsidR="00D565CC" w:rsidRPr="00C60AC1">
          <w:rPr>
            <w:rStyle w:val="Hyperlink"/>
            <w:rFonts w:ascii="Times New Roman" w:hAnsi="Times New Roman" w:cs="Times New Roman"/>
            <w:i/>
            <w:sz w:val="24"/>
            <w:szCs w:val="24"/>
            <w:lang w:val="bg-BG"/>
          </w:rPr>
          <w:t xml:space="preserve"> (</w:t>
        </w:r>
        <w:r w:rsidR="00D565CC" w:rsidRPr="00C60AC1">
          <w:rPr>
            <w:rStyle w:val="Hyperlink"/>
            <w:rFonts w:ascii="Times New Roman" w:hAnsi="Times New Roman" w:cs="Times New Roman"/>
            <w:i/>
            <w:sz w:val="24"/>
            <w:szCs w:val="24"/>
          </w:rPr>
          <w:t>no</w:t>
        </w:r>
        <w:r w:rsidR="00D565CC" w:rsidRPr="00C60AC1">
          <w:rPr>
            <w:rStyle w:val="Hyperlink"/>
            <w:rFonts w:ascii="Times New Roman" w:hAnsi="Times New Roman" w:cs="Times New Roman"/>
            <w:i/>
            <w:sz w:val="24"/>
            <w:szCs w:val="24"/>
            <w:lang w:val="bg-BG"/>
          </w:rPr>
          <w:t>.42344/07)</w:t>
        </w:r>
      </w:hyperlink>
    </w:p>
    <w:p w14:paraId="40C94FB4" w14:textId="77777777" w:rsidR="00D565CC" w:rsidRPr="00C60AC1" w:rsidRDefault="00D565CC" w:rsidP="00D565CC">
      <w:pPr>
        <w:pStyle w:val="NoSpacing"/>
        <w:jc w:val="both"/>
        <w:rPr>
          <w:rFonts w:ascii="Times New Roman" w:hAnsi="Times New Roman" w:cs="Times New Roman"/>
          <w:sz w:val="24"/>
          <w:szCs w:val="24"/>
          <w:lang w:val="bg-BG"/>
        </w:rPr>
      </w:pPr>
    </w:p>
    <w:p w14:paraId="060394C5" w14:textId="76B5C5A5" w:rsidR="00D565CC" w:rsidRPr="00C60AC1" w:rsidRDefault="00D565CC" w:rsidP="00D565C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В нарушение на чл. 2 от Конвенцията полската правна система като цяло не е дала своевременен и адекватен отговор на едно защитимо оплакване относно смъртта на съпруга на жалбоподателката следствие на небрежност. Жалбоподателката не е можела да установи нито в образуваното наказателно производство, нито във възможното гражданско производство чия е отговорността за падането на дървото, довело до смъртта на съпруга </w:t>
      </w:r>
      <w:r w:rsidR="00824CCF">
        <w:rPr>
          <w:rFonts w:ascii="Times New Roman" w:hAnsi="Times New Roman" w:cs="Times New Roman"/>
          <w:sz w:val="24"/>
          <w:szCs w:val="24"/>
          <w:lang w:val="bg-BG"/>
        </w:rPr>
        <w:t>ѝ</w:t>
      </w:r>
      <w:r w:rsidRPr="00C60AC1">
        <w:rPr>
          <w:rFonts w:ascii="Times New Roman" w:hAnsi="Times New Roman" w:cs="Times New Roman"/>
          <w:sz w:val="24"/>
          <w:szCs w:val="24"/>
          <w:lang w:val="bg-BG"/>
        </w:rPr>
        <w:t xml:space="preserve">, и да получи адекватно обезщетение. </w:t>
      </w:r>
      <w:hyperlink r:id="rId35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526EFE04" w14:textId="77777777" w:rsidR="00D565CC" w:rsidRPr="00C60AC1" w:rsidRDefault="00794C51" w:rsidP="00D565CC">
      <w:pPr>
        <w:pStyle w:val="ju-005fpara-002cleft-002cfirst-0020line-003a-0020-00200-0020cm"/>
        <w:pBdr>
          <w:bottom w:val="single" w:sz="4" w:space="1" w:color="auto"/>
        </w:pBdr>
        <w:spacing w:before="0" w:after="0" w:line="240" w:lineRule="auto"/>
        <w:jc w:val="both"/>
        <w:rPr>
          <w:rStyle w:val="normal--char"/>
          <w:i/>
          <w:sz w:val="22"/>
          <w:u w:val="single"/>
          <w:lang w:val="bg-BG"/>
        </w:rPr>
      </w:pPr>
      <w:hyperlink r:id="rId354" w:history="1">
        <w:proofErr w:type="spellStart"/>
        <w:r w:rsidR="00D565CC" w:rsidRPr="00C60AC1">
          <w:rPr>
            <w:rStyle w:val="Hyperlink"/>
            <w:rFonts w:eastAsia="Calibri"/>
            <w:i/>
            <w:lang w:val="bg-BG"/>
          </w:rPr>
          <w:t>Ciechońska</w:t>
        </w:r>
        <w:proofErr w:type="spellEnd"/>
        <w:r w:rsidR="00D565CC" w:rsidRPr="00C60AC1">
          <w:rPr>
            <w:rStyle w:val="Hyperlink"/>
            <w:rFonts w:eastAsia="Calibri"/>
            <w:i/>
            <w:lang w:val="bg-BG"/>
          </w:rPr>
          <w:t xml:space="preserve"> v. </w:t>
        </w:r>
        <w:proofErr w:type="spellStart"/>
        <w:r w:rsidR="00D565CC" w:rsidRPr="00C60AC1">
          <w:rPr>
            <w:rStyle w:val="Hyperlink"/>
            <w:rFonts w:eastAsia="Calibri"/>
            <w:i/>
            <w:lang w:val="bg-BG"/>
          </w:rPr>
          <w:t>Poland</w:t>
        </w:r>
        <w:proofErr w:type="spellEnd"/>
        <w:r w:rsidR="00D565CC" w:rsidRPr="00C60AC1">
          <w:rPr>
            <w:rStyle w:val="Hyperlink"/>
            <w:rFonts w:eastAsia="Calibri"/>
            <w:i/>
            <w:lang w:val="bg-BG"/>
          </w:rPr>
          <w:t xml:space="preserve"> (</w:t>
        </w:r>
        <w:proofErr w:type="spellStart"/>
        <w:r w:rsidR="00D565CC" w:rsidRPr="00C60AC1">
          <w:rPr>
            <w:rStyle w:val="Hyperlink"/>
            <w:rFonts w:eastAsia="Calibri"/>
            <w:i/>
            <w:lang w:val="bg-BG"/>
          </w:rPr>
          <w:t>no</w:t>
        </w:r>
        <w:proofErr w:type="spellEnd"/>
        <w:r w:rsidR="00D565CC" w:rsidRPr="00C60AC1">
          <w:rPr>
            <w:rStyle w:val="Hyperlink"/>
            <w:rFonts w:eastAsia="Calibri"/>
            <w:i/>
            <w:lang w:val="bg-BG"/>
          </w:rPr>
          <w:t>. 19776/04)</w:t>
        </w:r>
      </w:hyperlink>
    </w:p>
    <w:p w14:paraId="0713BEFE" w14:textId="77777777" w:rsidR="00EC642B" w:rsidRPr="005D3DB1" w:rsidRDefault="00EC642B" w:rsidP="00D565CC">
      <w:pPr>
        <w:pStyle w:val="NoSpacing"/>
        <w:jc w:val="both"/>
        <w:rPr>
          <w:rStyle w:val="normal--char"/>
          <w:rFonts w:ascii="Times New Roman" w:hAnsi="Times New Roman" w:cs="Times New Roman"/>
          <w:sz w:val="24"/>
          <w:szCs w:val="24"/>
          <w:lang w:val="ru-RU"/>
        </w:rPr>
      </w:pPr>
    </w:p>
    <w:p w14:paraId="1B92BA17" w14:textId="77777777" w:rsidR="00EC642B" w:rsidRPr="00C60AC1" w:rsidRDefault="00EC642B" w:rsidP="00D565C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Великобритания е отговорна за </w:t>
      </w:r>
      <w:proofErr w:type="spellStart"/>
      <w:r w:rsidRPr="00C60AC1">
        <w:rPr>
          <w:rStyle w:val="normal--char"/>
          <w:rFonts w:ascii="Times New Roman" w:hAnsi="Times New Roman" w:cs="Times New Roman"/>
          <w:sz w:val="24"/>
          <w:szCs w:val="24"/>
          <w:lang w:val="bg-BG"/>
        </w:rPr>
        <w:t>непровеждането</w:t>
      </w:r>
      <w:proofErr w:type="spellEnd"/>
      <w:r w:rsidRPr="00C60AC1">
        <w:rPr>
          <w:rStyle w:val="normal--char"/>
          <w:rFonts w:ascii="Times New Roman" w:hAnsi="Times New Roman" w:cs="Times New Roman"/>
          <w:sz w:val="24"/>
          <w:szCs w:val="24"/>
          <w:lang w:val="bg-BG"/>
        </w:rPr>
        <w:t xml:space="preserve"> на пълно и независимо разследване на смъртта на петима иракчани, причинена от действията на войници от британската армия по време на окупацията на Ирак.</w:t>
      </w:r>
      <w:r w:rsidRPr="005D3DB1">
        <w:rPr>
          <w:rStyle w:val="normal--char"/>
          <w:rFonts w:ascii="Times New Roman" w:hAnsi="Times New Roman" w:cs="Times New Roman"/>
          <w:sz w:val="24"/>
          <w:szCs w:val="24"/>
          <w:lang w:val="ru-RU"/>
        </w:rPr>
        <w:t xml:space="preserve"> </w:t>
      </w:r>
      <w:hyperlink r:id="rId355"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11</w:t>
        </w:r>
      </w:hyperlink>
    </w:p>
    <w:p w14:paraId="66F9D773" w14:textId="77777777" w:rsidR="00EC642B" w:rsidRPr="00C60AC1" w:rsidRDefault="00794C51" w:rsidP="00EC642B">
      <w:pPr>
        <w:pStyle w:val="NoSpacing"/>
        <w:pBdr>
          <w:bottom w:val="single" w:sz="4" w:space="1" w:color="auto"/>
        </w:pBdr>
        <w:jc w:val="both"/>
        <w:rPr>
          <w:rFonts w:ascii="Times New Roman" w:hAnsi="Times New Roman" w:cs="Times New Roman"/>
          <w:i/>
          <w:sz w:val="24"/>
          <w:szCs w:val="24"/>
          <w:lang w:val="bg-BG"/>
        </w:rPr>
      </w:pPr>
      <w:hyperlink r:id="rId356" w:history="1">
        <w:r w:rsidR="00EC642B" w:rsidRPr="00C60AC1">
          <w:rPr>
            <w:rStyle w:val="Hyperlink"/>
            <w:rFonts w:ascii="Times New Roman" w:hAnsi="Times New Roman" w:cs="Times New Roman"/>
            <w:i/>
            <w:iCs/>
            <w:sz w:val="24"/>
            <w:szCs w:val="24"/>
          </w:rPr>
          <w:t>Al-</w:t>
        </w:r>
        <w:proofErr w:type="spellStart"/>
        <w:r w:rsidR="00EC642B" w:rsidRPr="00C60AC1">
          <w:rPr>
            <w:rStyle w:val="Hyperlink"/>
            <w:rFonts w:ascii="Times New Roman" w:hAnsi="Times New Roman" w:cs="Times New Roman"/>
            <w:i/>
            <w:iCs/>
            <w:sz w:val="24"/>
            <w:szCs w:val="24"/>
          </w:rPr>
          <w:t>Skeini</w:t>
        </w:r>
        <w:proofErr w:type="spellEnd"/>
        <w:r w:rsidR="00EC642B" w:rsidRPr="00C60AC1">
          <w:rPr>
            <w:rStyle w:val="Hyperlink"/>
            <w:rFonts w:ascii="Times New Roman" w:hAnsi="Times New Roman" w:cs="Times New Roman"/>
            <w:i/>
            <w:iCs/>
            <w:sz w:val="24"/>
            <w:szCs w:val="24"/>
          </w:rPr>
          <w:t xml:space="preserve"> and Others v. United Kingdom</w:t>
        </w:r>
      </w:hyperlink>
      <w:r w:rsidR="00EC642B" w:rsidRPr="00C60AC1">
        <w:rPr>
          <w:rFonts w:ascii="Times New Roman" w:hAnsi="Times New Roman" w:cs="Times New Roman"/>
          <w:i/>
          <w:iCs/>
          <w:sz w:val="24"/>
          <w:szCs w:val="24"/>
        </w:rPr>
        <w:t xml:space="preserve"> (no. </w:t>
      </w:r>
      <w:r w:rsidR="00EC642B" w:rsidRPr="00C60AC1">
        <w:rPr>
          <w:rFonts w:ascii="Times New Roman" w:hAnsi="Times New Roman" w:cs="Times New Roman"/>
          <w:i/>
          <w:sz w:val="24"/>
          <w:szCs w:val="24"/>
        </w:rPr>
        <w:t>55721/07)</w:t>
      </w:r>
      <w:r w:rsidR="002F36B0" w:rsidRPr="00C60AC1">
        <w:rPr>
          <w:rFonts w:ascii="Times New Roman" w:hAnsi="Times New Roman" w:cs="Times New Roman"/>
          <w:i/>
          <w:sz w:val="24"/>
          <w:szCs w:val="24"/>
        </w:rPr>
        <w:t xml:space="preserve"> - </w:t>
      </w:r>
      <w:proofErr w:type="spellStart"/>
      <w:r w:rsidR="00EC642B" w:rsidRPr="00C60AC1">
        <w:rPr>
          <w:rFonts w:ascii="Times New Roman" w:hAnsi="Times New Roman" w:cs="Times New Roman"/>
          <w:i/>
          <w:sz w:val="24"/>
          <w:szCs w:val="24"/>
        </w:rPr>
        <w:t>Решение</w:t>
      </w:r>
      <w:proofErr w:type="spellEnd"/>
      <w:r w:rsidR="00EC642B" w:rsidRPr="00C60AC1">
        <w:rPr>
          <w:rFonts w:ascii="Times New Roman" w:hAnsi="Times New Roman" w:cs="Times New Roman"/>
          <w:i/>
          <w:sz w:val="24"/>
          <w:szCs w:val="24"/>
        </w:rPr>
        <w:t xml:space="preserve"> на </w:t>
      </w:r>
      <w:proofErr w:type="spellStart"/>
      <w:r w:rsidR="00EC642B" w:rsidRPr="00C60AC1">
        <w:rPr>
          <w:rFonts w:ascii="Times New Roman" w:hAnsi="Times New Roman" w:cs="Times New Roman"/>
          <w:i/>
          <w:sz w:val="24"/>
          <w:szCs w:val="24"/>
        </w:rPr>
        <w:t>Голямото</w:t>
      </w:r>
      <w:proofErr w:type="spellEnd"/>
      <w:r w:rsidR="00EC642B" w:rsidRPr="00C60AC1">
        <w:rPr>
          <w:rFonts w:ascii="Times New Roman" w:hAnsi="Times New Roman" w:cs="Times New Roman"/>
          <w:i/>
          <w:sz w:val="24"/>
          <w:szCs w:val="24"/>
        </w:rPr>
        <w:t xml:space="preserve"> </w:t>
      </w:r>
      <w:proofErr w:type="spellStart"/>
      <w:r w:rsidR="00EC642B" w:rsidRPr="00C60AC1">
        <w:rPr>
          <w:rFonts w:ascii="Times New Roman" w:hAnsi="Times New Roman" w:cs="Times New Roman"/>
          <w:i/>
          <w:sz w:val="24"/>
          <w:szCs w:val="24"/>
        </w:rPr>
        <w:t>отделение</w:t>
      </w:r>
      <w:proofErr w:type="spellEnd"/>
      <w:r w:rsidR="00EC642B" w:rsidRPr="00C60AC1">
        <w:rPr>
          <w:rFonts w:ascii="Times New Roman" w:hAnsi="Times New Roman" w:cs="Times New Roman"/>
          <w:i/>
          <w:sz w:val="24"/>
          <w:szCs w:val="24"/>
        </w:rPr>
        <w:t xml:space="preserve"> </w:t>
      </w:r>
    </w:p>
    <w:p w14:paraId="19CB417A" w14:textId="77777777" w:rsidR="00655276" w:rsidRPr="00C60AC1" w:rsidRDefault="00655276" w:rsidP="00EC642B">
      <w:pPr>
        <w:pStyle w:val="NoSpacing"/>
        <w:jc w:val="both"/>
        <w:rPr>
          <w:rFonts w:ascii="Times New Roman" w:hAnsi="Times New Roman" w:cs="Times New Roman"/>
          <w:iCs/>
          <w:sz w:val="24"/>
          <w:szCs w:val="24"/>
          <w:lang w:val="bg-BG"/>
        </w:rPr>
      </w:pPr>
    </w:p>
    <w:p w14:paraId="259BB1F9" w14:textId="77777777" w:rsidR="00267A74" w:rsidRPr="00C60AC1" w:rsidRDefault="00267A74" w:rsidP="00267A74">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Налице е нарушение на материалния и процедурен аспект на правото на живот по чл. 2 на Конвенцията при инцидент с дете в </w:t>
      </w:r>
      <w:proofErr w:type="spellStart"/>
      <w:r w:rsidRPr="00C60AC1">
        <w:rPr>
          <w:rStyle w:val="normal--char"/>
          <w:rFonts w:ascii="Times New Roman" w:hAnsi="Times New Roman" w:cs="Times New Roman"/>
          <w:sz w:val="24"/>
          <w:lang w:val="bg-BG"/>
        </w:rPr>
        <w:t>необезопасен</w:t>
      </w:r>
      <w:proofErr w:type="spellEnd"/>
      <w:r w:rsidRPr="00C60AC1">
        <w:rPr>
          <w:rStyle w:val="normal--char"/>
          <w:rFonts w:ascii="Times New Roman" w:hAnsi="Times New Roman" w:cs="Times New Roman"/>
          <w:sz w:val="24"/>
          <w:lang w:val="bg-BG"/>
        </w:rPr>
        <w:t xml:space="preserve"> електрически трансформатор. Националната съдебна система не е успяла да идентифицира отговорните за инцидента лица поради липсваща работеща система за идентификация на собствениците и ползвателите на съоръжения с високо напрежение, за да се осигури спазване на изискванията за безопасността им. </w:t>
      </w:r>
      <w:hyperlink r:id="rId35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19</w:t>
        </w:r>
      </w:hyperlink>
    </w:p>
    <w:p w14:paraId="61077053" w14:textId="77777777" w:rsidR="00267A74" w:rsidRPr="00C60AC1" w:rsidRDefault="00794C51" w:rsidP="00267A74">
      <w:pPr>
        <w:pStyle w:val="ju-005fpara-002cleft-002cfirst-0020line-003a-0020-00200-0020cm"/>
        <w:pBdr>
          <w:bottom w:val="single" w:sz="4" w:space="1" w:color="auto"/>
        </w:pBdr>
        <w:spacing w:before="0" w:after="0" w:line="240" w:lineRule="auto"/>
        <w:jc w:val="both"/>
        <w:rPr>
          <w:b/>
          <w:bCs/>
          <w:iCs/>
          <w:sz w:val="22"/>
          <w:szCs w:val="22"/>
          <w:u w:val="single"/>
          <w:lang w:val="bg-BG"/>
        </w:rPr>
      </w:pPr>
      <w:hyperlink r:id="rId358" w:history="1">
        <w:r w:rsidR="00267A74" w:rsidRPr="00C60AC1">
          <w:rPr>
            <w:rStyle w:val="Hyperlink"/>
            <w:i/>
            <w:iCs/>
            <w:lang w:val="en-US"/>
          </w:rPr>
          <w:t>Iliya</w:t>
        </w:r>
        <w:r w:rsidR="00267A74" w:rsidRPr="00C60AC1">
          <w:rPr>
            <w:rStyle w:val="Hyperlink"/>
            <w:i/>
            <w:iCs/>
            <w:lang w:val="ru-RU"/>
          </w:rPr>
          <w:t xml:space="preserve"> </w:t>
        </w:r>
        <w:r w:rsidR="00267A74" w:rsidRPr="00C60AC1">
          <w:rPr>
            <w:rStyle w:val="Hyperlink"/>
            <w:i/>
            <w:iCs/>
            <w:lang w:val="en-US"/>
          </w:rPr>
          <w:t>Petrov</w:t>
        </w:r>
        <w:r w:rsidR="00267A74" w:rsidRPr="00C60AC1">
          <w:rPr>
            <w:rStyle w:val="Hyperlink"/>
            <w:i/>
            <w:iCs/>
            <w:lang w:val="ru-RU"/>
          </w:rPr>
          <w:t xml:space="preserve"> </w:t>
        </w:r>
        <w:r w:rsidR="00267A74" w:rsidRPr="00C60AC1">
          <w:rPr>
            <w:rStyle w:val="Hyperlink"/>
            <w:i/>
            <w:iCs/>
            <w:lang w:val="en-US"/>
          </w:rPr>
          <w:t>v</w:t>
        </w:r>
        <w:r w:rsidR="00267A74" w:rsidRPr="00C60AC1">
          <w:rPr>
            <w:rStyle w:val="Hyperlink"/>
            <w:i/>
            <w:iCs/>
            <w:lang w:val="ru-RU"/>
          </w:rPr>
          <w:t xml:space="preserve">. </w:t>
        </w:r>
        <w:r w:rsidR="00267A74" w:rsidRPr="00C60AC1">
          <w:rPr>
            <w:rStyle w:val="Hyperlink"/>
            <w:i/>
            <w:iCs/>
            <w:lang w:val="en-US"/>
          </w:rPr>
          <w:t>Bulgaria</w:t>
        </w:r>
        <w:r w:rsidR="00267A74" w:rsidRPr="00C60AC1">
          <w:rPr>
            <w:rStyle w:val="Hyperlink"/>
            <w:i/>
            <w:iCs/>
            <w:lang w:val="ru-RU"/>
          </w:rPr>
          <w:t xml:space="preserve"> (</w:t>
        </w:r>
        <w:r w:rsidR="00267A74" w:rsidRPr="00C60AC1">
          <w:rPr>
            <w:rStyle w:val="Hyperlink"/>
            <w:i/>
            <w:iCs/>
            <w:lang w:val="en-US"/>
          </w:rPr>
          <w:t>no</w:t>
        </w:r>
        <w:r w:rsidR="00267A74" w:rsidRPr="00C60AC1">
          <w:rPr>
            <w:rStyle w:val="Hyperlink"/>
            <w:i/>
            <w:iCs/>
            <w:lang w:val="ru-RU"/>
          </w:rPr>
          <w:t xml:space="preserve">. </w:t>
        </w:r>
        <w:r w:rsidR="00267A74" w:rsidRPr="00C60AC1">
          <w:rPr>
            <w:rStyle w:val="Hyperlink"/>
            <w:i/>
            <w:iCs/>
          </w:rPr>
          <w:t>19202/03</w:t>
        </w:r>
        <w:r w:rsidR="00267A74" w:rsidRPr="00C60AC1">
          <w:rPr>
            <w:rStyle w:val="Hyperlink"/>
            <w:i/>
            <w:iCs/>
            <w:lang w:val="ru-RU"/>
          </w:rPr>
          <w:t>)</w:t>
        </w:r>
      </w:hyperlink>
    </w:p>
    <w:p w14:paraId="756D1C4E" w14:textId="77777777" w:rsidR="00267A74" w:rsidRPr="00C60AC1" w:rsidRDefault="00267A74" w:rsidP="00267A74">
      <w:pPr>
        <w:pStyle w:val="NoSpacing"/>
        <w:jc w:val="both"/>
        <w:rPr>
          <w:rStyle w:val="normal--char"/>
          <w:rFonts w:ascii="Times New Roman" w:hAnsi="Times New Roman" w:cs="Times New Roman"/>
          <w:sz w:val="24"/>
          <w:lang w:val="bg-BG"/>
        </w:rPr>
      </w:pPr>
    </w:p>
    <w:p w14:paraId="75E3DBB6" w14:textId="77777777" w:rsidR="007846BC" w:rsidRPr="00C60AC1" w:rsidRDefault="007846BC" w:rsidP="007846BC">
      <w:pPr>
        <w:pStyle w:val="NoSpacing"/>
        <w:jc w:val="both"/>
        <w:rPr>
          <w:rStyle w:val="sb8d990e2"/>
          <w:rFonts w:ascii="Times New Roman" w:hAnsi="Times New Roman" w:cs="Times New Roman"/>
          <w:sz w:val="24"/>
          <w:szCs w:val="24"/>
          <w:lang w:val="bg-BG"/>
        </w:rPr>
      </w:pPr>
      <w:r w:rsidRPr="005D3DB1">
        <w:rPr>
          <w:rStyle w:val="sb8d990e2"/>
          <w:rFonts w:ascii="Times New Roman" w:hAnsi="Times New Roman" w:cs="Times New Roman"/>
          <w:sz w:val="24"/>
          <w:szCs w:val="24"/>
          <w:lang w:val="ru-RU"/>
        </w:rPr>
        <w:t xml:space="preserve">В </w:t>
      </w:r>
      <w:proofErr w:type="spellStart"/>
      <w:r w:rsidRPr="005D3DB1">
        <w:rPr>
          <w:rStyle w:val="sb8d990e2"/>
          <w:rFonts w:ascii="Times New Roman" w:hAnsi="Times New Roman" w:cs="Times New Roman"/>
          <w:sz w:val="24"/>
          <w:szCs w:val="24"/>
          <w:lang w:val="ru-RU"/>
        </w:rPr>
        <w:t>областта</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медицинската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небрежност</w:t>
      </w:r>
      <w:proofErr w:type="spellEnd"/>
      <w:r w:rsidRPr="005D3DB1">
        <w:rPr>
          <w:rStyle w:val="sb8d990e2"/>
          <w:rFonts w:ascii="Times New Roman" w:hAnsi="Times New Roman" w:cs="Times New Roman"/>
          <w:sz w:val="24"/>
          <w:szCs w:val="24"/>
          <w:lang w:val="ru-RU"/>
        </w:rPr>
        <w:t xml:space="preserve"> чл. 2 от </w:t>
      </w:r>
      <w:proofErr w:type="spellStart"/>
      <w:r w:rsidRPr="005D3DB1">
        <w:rPr>
          <w:rStyle w:val="sb8d990e2"/>
          <w:rFonts w:ascii="Times New Roman" w:hAnsi="Times New Roman" w:cs="Times New Roman"/>
          <w:sz w:val="24"/>
          <w:szCs w:val="24"/>
          <w:lang w:val="ru-RU"/>
        </w:rPr>
        <w:t>Конвенцията</w:t>
      </w:r>
      <w:proofErr w:type="spellEnd"/>
      <w:r w:rsidRPr="005D3DB1">
        <w:rPr>
          <w:rStyle w:val="sb8d990e2"/>
          <w:rFonts w:ascii="Times New Roman" w:hAnsi="Times New Roman" w:cs="Times New Roman"/>
          <w:sz w:val="24"/>
          <w:szCs w:val="24"/>
          <w:lang w:val="ru-RU"/>
        </w:rPr>
        <w:t xml:space="preserve"> в </w:t>
      </w:r>
      <w:proofErr w:type="spellStart"/>
      <w:r w:rsidRPr="005D3DB1">
        <w:rPr>
          <w:rStyle w:val="sb8d990e2"/>
          <w:rFonts w:ascii="Times New Roman" w:hAnsi="Times New Roman" w:cs="Times New Roman"/>
          <w:sz w:val="24"/>
          <w:szCs w:val="24"/>
          <w:lang w:val="ru-RU"/>
        </w:rPr>
        <w:t>процедурния</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му</w:t>
      </w:r>
      <w:proofErr w:type="spellEnd"/>
      <w:r w:rsidRPr="005D3DB1">
        <w:rPr>
          <w:rStyle w:val="sb8d990e2"/>
          <w:rFonts w:ascii="Times New Roman" w:hAnsi="Times New Roman" w:cs="Times New Roman"/>
          <w:sz w:val="24"/>
          <w:szCs w:val="24"/>
          <w:lang w:val="ru-RU"/>
        </w:rPr>
        <w:t xml:space="preserve"> аспект не </w:t>
      </w:r>
      <w:proofErr w:type="spellStart"/>
      <w:r w:rsidRPr="005D3DB1">
        <w:rPr>
          <w:rStyle w:val="sb8d990e2"/>
          <w:rFonts w:ascii="Times New Roman" w:hAnsi="Times New Roman" w:cs="Times New Roman"/>
          <w:sz w:val="24"/>
          <w:szCs w:val="24"/>
          <w:lang w:val="ru-RU"/>
        </w:rPr>
        <w:t>изисква</w:t>
      </w:r>
      <w:proofErr w:type="spellEnd"/>
      <w:r w:rsidRPr="005D3DB1">
        <w:rPr>
          <w:rStyle w:val="sb8d990e2"/>
          <w:rFonts w:ascii="Times New Roman" w:hAnsi="Times New Roman" w:cs="Times New Roman"/>
          <w:sz w:val="24"/>
          <w:szCs w:val="24"/>
          <w:lang w:val="ru-RU"/>
        </w:rPr>
        <w:t xml:space="preserve"> непременно </w:t>
      </w:r>
      <w:proofErr w:type="spellStart"/>
      <w:r w:rsidRPr="005D3DB1">
        <w:rPr>
          <w:rStyle w:val="sb8d990e2"/>
          <w:rFonts w:ascii="Times New Roman" w:hAnsi="Times New Roman" w:cs="Times New Roman"/>
          <w:sz w:val="24"/>
          <w:szCs w:val="24"/>
          <w:lang w:val="ru-RU"/>
        </w:rPr>
        <w:t>осигуряването</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наказателноправно</w:t>
      </w:r>
      <w:proofErr w:type="spellEnd"/>
      <w:r w:rsidRPr="005D3DB1">
        <w:rPr>
          <w:rStyle w:val="sb8d990e2"/>
          <w:rFonts w:ascii="Times New Roman" w:hAnsi="Times New Roman" w:cs="Times New Roman"/>
          <w:sz w:val="24"/>
          <w:szCs w:val="24"/>
          <w:lang w:val="ru-RU"/>
        </w:rPr>
        <w:t xml:space="preserve"> средство за защита. При все </w:t>
      </w:r>
      <w:proofErr w:type="spellStart"/>
      <w:r w:rsidRPr="005D3DB1">
        <w:rPr>
          <w:rStyle w:val="sb8d990e2"/>
          <w:rFonts w:ascii="Times New Roman" w:hAnsi="Times New Roman" w:cs="Times New Roman"/>
          <w:sz w:val="24"/>
          <w:szCs w:val="24"/>
          <w:lang w:val="ru-RU"/>
        </w:rPr>
        <w:t>това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защитата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осигурена</w:t>
      </w:r>
      <w:proofErr w:type="spellEnd"/>
      <w:r w:rsidRPr="005D3DB1">
        <w:rPr>
          <w:rStyle w:val="sb8d990e2"/>
          <w:rFonts w:ascii="Times New Roman" w:hAnsi="Times New Roman" w:cs="Times New Roman"/>
          <w:sz w:val="24"/>
          <w:szCs w:val="24"/>
          <w:lang w:val="ru-RU"/>
        </w:rPr>
        <w:t xml:space="preserve"> от </w:t>
      </w:r>
      <w:proofErr w:type="spellStart"/>
      <w:r w:rsidRPr="005D3DB1">
        <w:rPr>
          <w:rStyle w:val="sb8d990e2"/>
          <w:rFonts w:ascii="Times New Roman" w:hAnsi="Times New Roman" w:cs="Times New Roman"/>
          <w:sz w:val="24"/>
          <w:szCs w:val="24"/>
          <w:lang w:val="ru-RU"/>
        </w:rPr>
        <w:t>националното</w:t>
      </w:r>
      <w:proofErr w:type="spellEnd"/>
      <w:r w:rsidRPr="005D3DB1">
        <w:rPr>
          <w:rStyle w:val="sb8d990e2"/>
          <w:rFonts w:ascii="Times New Roman" w:hAnsi="Times New Roman" w:cs="Times New Roman"/>
          <w:sz w:val="24"/>
          <w:szCs w:val="24"/>
          <w:lang w:val="ru-RU"/>
        </w:rPr>
        <w:t xml:space="preserve"> право, </w:t>
      </w:r>
      <w:proofErr w:type="spellStart"/>
      <w:r w:rsidRPr="005D3DB1">
        <w:rPr>
          <w:rStyle w:val="sb8d990e2"/>
          <w:rFonts w:ascii="Times New Roman" w:hAnsi="Times New Roman" w:cs="Times New Roman"/>
          <w:sz w:val="24"/>
          <w:szCs w:val="24"/>
          <w:lang w:val="ru-RU"/>
        </w:rPr>
        <w:t>трябва</w:t>
      </w:r>
      <w:proofErr w:type="spellEnd"/>
      <w:r w:rsidRPr="005D3DB1">
        <w:rPr>
          <w:rStyle w:val="sb8d990e2"/>
          <w:rFonts w:ascii="Times New Roman" w:hAnsi="Times New Roman" w:cs="Times New Roman"/>
          <w:sz w:val="24"/>
          <w:szCs w:val="24"/>
          <w:lang w:val="ru-RU"/>
        </w:rPr>
        <w:t xml:space="preserve"> да </w:t>
      </w:r>
      <w:proofErr w:type="spellStart"/>
      <w:r w:rsidRPr="005D3DB1">
        <w:rPr>
          <w:rStyle w:val="sb8d990e2"/>
          <w:rFonts w:ascii="Times New Roman" w:hAnsi="Times New Roman" w:cs="Times New Roman"/>
          <w:sz w:val="24"/>
          <w:szCs w:val="24"/>
          <w:lang w:val="ru-RU"/>
        </w:rPr>
        <w:t>бъде</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ефективна</w:t>
      </w:r>
      <w:proofErr w:type="spellEnd"/>
      <w:r w:rsidRPr="005D3DB1">
        <w:rPr>
          <w:rStyle w:val="sb8d990e2"/>
          <w:rFonts w:ascii="Times New Roman" w:hAnsi="Times New Roman" w:cs="Times New Roman"/>
          <w:sz w:val="24"/>
          <w:szCs w:val="24"/>
          <w:lang w:val="ru-RU"/>
        </w:rPr>
        <w:t xml:space="preserve"> не само </w:t>
      </w:r>
      <w:proofErr w:type="gramStart"/>
      <w:r w:rsidRPr="005D3DB1">
        <w:rPr>
          <w:rStyle w:val="sb8d990e2"/>
          <w:rFonts w:ascii="Times New Roman" w:hAnsi="Times New Roman" w:cs="Times New Roman"/>
          <w:sz w:val="24"/>
          <w:szCs w:val="24"/>
          <w:lang w:val="ru-RU"/>
        </w:rPr>
        <w:t>на теория</w:t>
      </w:r>
      <w:proofErr w:type="gramEnd"/>
      <w:r w:rsidRPr="005D3DB1">
        <w:rPr>
          <w:rStyle w:val="sb8d990e2"/>
          <w:rFonts w:ascii="Times New Roman" w:hAnsi="Times New Roman" w:cs="Times New Roman"/>
          <w:sz w:val="24"/>
          <w:szCs w:val="24"/>
          <w:lang w:val="ru-RU"/>
        </w:rPr>
        <w:t xml:space="preserve">, а и на практика. </w:t>
      </w:r>
      <w:proofErr w:type="spellStart"/>
      <w:r w:rsidRPr="005D3DB1">
        <w:rPr>
          <w:rStyle w:val="sb8d990e2"/>
          <w:rFonts w:ascii="Times New Roman" w:hAnsi="Times New Roman" w:cs="Times New Roman"/>
          <w:sz w:val="24"/>
          <w:szCs w:val="24"/>
          <w:lang w:val="ru-RU"/>
        </w:rPr>
        <w:t>Когато</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прокуратурата</w:t>
      </w:r>
      <w:proofErr w:type="spellEnd"/>
      <w:r w:rsidRPr="005D3DB1">
        <w:rPr>
          <w:rStyle w:val="sb8d990e2"/>
          <w:rFonts w:ascii="Times New Roman" w:hAnsi="Times New Roman" w:cs="Times New Roman"/>
          <w:sz w:val="24"/>
          <w:szCs w:val="24"/>
          <w:lang w:val="ru-RU"/>
        </w:rPr>
        <w:t xml:space="preserve"> реши да </w:t>
      </w:r>
      <w:proofErr w:type="spellStart"/>
      <w:r w:rsidRPr="005D3DB1">
        <w:rPr>
          <w:rStyle w:val="sb8d990e2"/>
          <w:rFonts w:ascii="Times New Roman" w:hAnsi="Times New Roman" w:cs="Times New Roman"/>
          <w:sz w:val="24"/>
          <w:szCs w:val="24"/>
          <w:lang w:val="ru-RU"/>
        </w:rPr>
        <w:t>образува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наказателно</w:t>
      </w:r>
      <w:proofErr w:type="spellEnd"/>
      <w:r w:rsidRPr="005D3DB1">
        <w:rPr>
          <w:rStyle w:val="sb8d990e2"/>
          <w:rFonts w:ascii="Times New Roman" w:hAnsi="Times New Roman" w:cs="Times New Roman"/>
          <w:sz w:val="24"/>
          <w:szCs w:val="24"/>
          <w:lang w:val="ru-RU"/>
        </w:rPr>
        <w:t xml:space="preserve"> производство по своя инициатива, </w:t>
      </w:r>
      <w:proofErr w:type="spellStart"/>
      <w:r w:rsidRPr="005D3DB1">
        <w:rPr>
          <w:rStyle w:val="sb8d990e2"/>
          <w:rFonts w:ascii="Times New Roman" w:hAnsi="Times New Roman" w:cs="Times New Roman"/>
          <w:sz w:val="24"/>
          <w:szCs w:val="24"/>
          <w:lang w:val="ru-RU"/>
        </w:rPr>
        <w:t>тя</w:t>
      </w:r>
      <w:proofErr w:type="spellEnd"/>
      <w:r w:rsidRPr="005D3DB1">
        <w:rPr>
          <w:rStyle w:val="sb8d990e2"/>
          <w:rFonts w:ascii="Times New Roman" w:hAnsi="Times New Roman" w:cs="Times New Roman"/>
          <w:sz w:val="24"/>
          <w:szCs w:val="24"/>
          <w:lang w:val="ru-RU"/>
        </w:rPr>
        <w:t xml:space="preserve"> не е </w:t>
      </w:r>
      <w:proofErr w:type="spellStart"/>
      <w:r w:rsidRPr="005D3DB1">
        <w:rPr>
          <w:rStyle w:val="sb8d990e2"/>
          <w:rFonts w:ascii="Times New Roman" w:hAnsi="Times New Roman" w:cs="Times New Roman"/>
          <w:sz w:val="24"/>
          <w:szCs w:val="24"/>
          <w:lang w:val="ru-RU"/>
        </w:rPr>
        <w:t>длъжна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във</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всички</w:t>
      </w:r>
      <w:proofErr w:type="spellEnd"/>
      <w:r w:rsidRPr="005D3DB1">
        <w:rPr>
          <w:rStyle w:val="sb8d990e2"/>
          <w:rFonts w:ascii="Times New Roman" w:hAnsi="Times New Roman" w:cs="Times New Roman"/>
          <w:sz w:val="24"/>
          <w:szCs w:val="24"/>
          <w:lang w:val="ru-RU"/>
        </w:rPr>
        <w:t xml:space="preserve"> случаи да </w:t>
      </w:r>
      <w:proofErr w:type="spellStart"/>
      <w:r w:rsidRPr="005D3DB1">
        <w:rPr>
          <w:rStyle w:val="sb8d990e2"/>
          <w:rFonts w:ascii="Times New Roman" w:hAnsi="Times New Roman" w:cs="Times New Roman"/>
          <w:sz w:val="24"/>
          <w:szCs w:val="24"/>
          <w:lang w:val="ru-RU"/>
        </w:rPr>
        <w:t>издири</w:t>
      </w:r>
      <w:proofErr w:type="spellEnd"/>
      <w:r w:rsidRPr="005D3DB1">
        <w:rPr>
          <w:rStyle w:val="sb8d990e2"/>
          <w:rFonts w:ascii="Times New Roman" w:hAnsi="Times New Roman" w:cs="Times New Roman"/>
          <w:sz w:val="24"/>
          <w:szCs w:val="24"/>
          <w:lang w:val="ru-RU"/>
        </w:rPr>
        <w:t xml:space="preserve"> и </w:t>
      </w:r>
      <w:proofErr w:type="spellStart"/>
      <w:r w:rsidRPr="005D3DB1">
        <w:rPr>
          <w:rStyle w:val="sb8d990e2"/>
          <w:rFonts w:ascii="Times New Roman" w:hAnsi="Times New Roman" w:cs="Times New Roman"/>
          <w:sz w:val="24"/>
          <w:szCs w:val="24"/>
          <w:lang w:val="ru-RU"/>
        </w:rPr>
        <w:t>уведоми</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роднините</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жертвата</w:t>
      </w:r>
      <w:proofErr w:type="spellEnd"/>
      <w:r w:rsidRPr="00C60AC1">
        <w:rPr>
          <w:rStyle w:val="sb8d990e2"/>
          <w:rFonts w:ascii="Times New Roman" w:hAnsi="Times New Roman" w:cs="Times New Roman"/>
          <w:sz w:val="24"/>
          <w:szCs w:val="24"/>
          <w:lang w:val="bg-BG"/>
        </w:rPr>
        <w:t>. Процесуалното задължение по чл. 2, което е задължение за наличие на средства, а не за резултат, не включва право или задължение за налагане на определено наказание на преследваното по наказателен ред трето лице, съобразно</w:t>
      </w:r>
      <w:r w:rsidR="00802E95" w:rsidRPr="00C60AC1">
        <w:rPr>
          <w:rStyle w:val="sb8d990e2"/>
          <w:rFonts w:ascii="Times New Roman" w:hAnsi="Times New Roman" w:cs="Times New Roman"/>
          <w:sz w:val="24"/>
          <w:szCs w:val="24"/>
          <w:lang w:val="bg-BG"/>
        </w:rPr>
        <w:t xml:space="preserve"> </w:t>
      </w:r>
      <w:r w:rsidRPr="00C60AC1">
        <w:rPr>
          <w:rStyle w:val="sb8d990e2"/>
          <w:rFonts w:ascii="Times New Roman" w:hAnsi="Times New Roman" w:cs="Times New Roman"/>
          <w:sz w:val="24"/>
          <w:szCs w:val="24"/>
          <w:lang w:val="bg-BG"/>
        </w:rPr>
        <w:t xml:space="preserve">националното право на конкретна държава. </w:t>
      </w:r>
      <w:hyperlink r:id="rId359" w:history="1">
        <w:r w:rsidRPr="00C60AC1">
          <w:rPr>
            <w:rStyle w:val="Hyperlink"/>
            <w:rFonts w:ascii="Times New Roman" w:hAnsi="Times New Roman" w:cs="Times New Roman"/>
            <w:sz w:val="24"/>
            <w:szCs w:val="24"/>
            <w:lang w:val="bg-BG"/>
          </w:rPr>
          <w:t>Бюлетин № 28</w:t>
        </w:r>
      </w:hyperlink>
    </w:p>
    <w:p w14:paraId="4170CD3A" w14:textId="77777777" w:rsidR="007846BC" w:rsidRPr="00C60AC1" w:rsidRDefault="00794C51" w:rsidP="007846BC">
      <w:pPr>
        <w:pStyle w:val="NoSpacing"/>
        <w:pBdr>
          <w:bottom w:val="single" w:sz="4" w:space="1" w:color="auto"/>
        </w:pBdr>
        <w:jc w:val="both"/>
        <w:rPr>
          <w:rStyle w:val="normal--char"/>
          <w:rFonts w:ascii="Times New Roman" w:hAnsi="Times New Roman" w:cs="Times New Roman"/>
          <w:sz w:val="24"/>
          <w:lang w:val="bg-BG"/>
        </w:rPr>
      </w:pPr>
      <w:hyperlink r:id="rId360" w:history="1">
        <w:r w:rsidR="007846BC" w:rsidRPr="00C60AC1">
          <w:rPr>
            <w:rStyle w:val="Hyperlink"/>
            <w:rFonts w:ascii="Times New Roman" w:hAnsi="Times New Roman" w:cs="Times New Roman"/>
            <w:i/>
            <w:sz w:val="24"/>
            <w:szCs w:val="24"/>
            <w:lang w:eastAsia="bg-BG"/>
          </w:rPr>
          <w:t>Gray</w:t>
        </w:r>
        <w:r w:rsidR="007846BC" w:rsidRPr="005D3DB1">
          <w:rPr>
            <w:rStyle w:val="Hyperlink"/>
            <w:rFonts w:ascii="Times New Roman" w:hAnsi="Times New Roman" w:cs="Times New Roman"/>
            <w:i/>
            <w:sz w:val="24"/>
            <w:szCs w:val="24"/>
            <w:lang w:val="ru-RU" w:eastAsia="bg-BG"/>
          </w:rPr>
          <w:t xml:space="preserve"> </w:t>
        </w:r>
        <w:r w:rsidR="007846BC" w:rsidRPr="00C60AC1">
          <w:rPr>
            <w:rStyle w:val="Hyperlink"/>
            <w:rFonts w:ascii="Times New Roman" w:hAnsi="Times New Roman" w:cs="Times New Roman"/>
            <w:i/>
            <w:sz w:val="24"/>
            <w:szCs w:val="24"/>
            <w:lang w:eastAsia="bg-BG"/>
          </w:rPr>
          <w:t>v</w:t>
        </w:r>
        <w:r w:rsidR="007846BC" w:rsidRPr="005D3DB1">
          <w:rPr>
            <w:rStyle w:val="Hyperlink"/>
            <w:rFonts w:ascii="Times New Roman" w:hAnsi="Times New Roman" w:cs="Times New Roman"/>
            <w:i/>
            <w:sz w:val="24"/>
            <w:szCs w:val="24"/>
            <w:lang w:val="ru-RU" w:eastAsia="bg-BG"/>
          </w:rPr>
          <w:t>.</w:t>
        </w:r>
        <w:r w:rsidR="007846BC" w:rsidRPr="00C60AC1">
          <w:rPr>
            <w:rStyle w:val="Hyperlink"/>
            <w:rFonts w:ascii="Times New Roman" w:hAnsi="Times New Roman" w:cs="Times New Roman"/>
            <w:i/>
            <w:sz w:val="24"/>
            <w:szCs w:val="24"/>
            <w:lang w:val="en-GB" w:eastAsia="bg-BG"/>
          </w:rPr>
          <w:t>Germany</w:t>
        </w:r>
        <w:r w:rsidR="007846BC" w:rsidRPr="005D3DB1">
          <w:rPr>
            <w:rStyle w:val="Hyperlink"/>
            <w:rFonts w:ascii="Times New Roman" w:hAnsi="Times New Roman" w:cs="Times New Roman"/>
            <w:i/>
            <w:sz w:val="24"/>
            <w:szCs w:val="24"/>
            <w:lang w:val="ru-RU" w:eastAsia="bg-BG"/>
          </w:rPr>
          <w:t xml:space="preserve"> (№ 49278/09)</w:t>
        </w:r>
      </w:hyperlink>
    </w:p>
    <w:p w14:paraId="1F7E0A81" w14:textId="77777777" w:rsidR="00655276" w:rsidRPr="00C60AC1" w:rsidRDefault="00655276" w:rsidP="00EC642B">
      <w:pPr>
        <w:pStyle w:val="NoSpacing"/>
        <w:jc w:val="both"/>
        <w:rPr>
          <w:rFonts w:ascii="Times New Roman" w:hAnsi="Times New Roman" w:cs="Times New Roman"/>
          <w:iCs/>
          <w:sz w:val="24"/>
          <w:szCs w:val="24"/>
          <w:lang w:val="bg-BG"/>
        </w:rPr>
      </w:pPr>
    </w:p>
    <w:p w14:paraId="4165C7F0" w14:textId="77777777" w:rsidR="00A00DEE" w:rsidRPr="00C60AC1" w:rsidRDefault="00231C10" w:rsidP="00EC642B">
      <w:pPr>
        <w:pStyle w:val="NoSpacing"/>
        <w:jc w:val="both"/>
        <w:rPr>
          <w:rStyle w:val="s94c7f605"/>
          <w:rFonts w:ascii="Times New Roman" w:hAnsi="Times New Roman" w:cs="Times New Roman"/>
          <w:color w:val="000000"/>
          <w:sz w:val="24"/>
          <w:szCs w:val="24"/>
          <w:lang w:val="bg-BG"/>
        </w:rPr>
      </w:pPr>
      <w:proofErr w:type="spellStart"/>
      <w:r w:rsidRPr="005D3DB1">
        <w:rPr>
          <w:rStyle w:val="s94c7f605"/>
          <w:rFonts w:ascii="Times New Roman" w:hAnsi="Times New Roman" w:cs="Times New Roman"/>
          <w:color w:val="000000"/>
          <w:sz w:val="24"/>
          <w:szCs w:val="24"/>
          <w:lang w:val="ru-RU"/>
        </w:rPr>
        <w:t>Съдържанието</w:t>
      </w:r>
      <w:proofErr w:type="spellEnd"/>
      <w:r w:rsidRPr="005D3DB1">
        <w:rPr>
          <w:rStyle w:val="s94c7f605"/>
          <w:rFonts w:ascii="Times New Roman" w:hAnsi="Times New Roman" w:cs="Times New Roman"/>
          <w:color w:val="000000"/>
          <w:sz w:val="24"/>
          <w:szCs w:val="24"/>
          <w:lang w:val="ru-RU"/>
        </w:rPr>
        <w:t xml:space="preserve"> на </w:t>
      </w:r>
      <w:proofErr w:type="spellStart"/>
      <w:r w:rsidRPr="005D3DB1">
        <w:rPr>
          <w:rStyle w:val="s94c7f605"/>
          <w:rFonts w:ascii="Times New Roman" w:hAnsi="Times New Roman" w:cs="Times New Roman"/>
          <w:color w:val="000000"/>
          <w:sz w:val="24"/>
          <w:szCs w:val="24"/>
          <w:lang w:val="ru-RU"/>
        </w:rPr>
        <w:t>задължението</w:t>
      </w:r>
      <w:proofErr w:type="spellEnd"/>
      <w:r w:rsidRPr="005D3DB1">
        <w:rPr>
          <w:rStyle w:val="s94c7f605"/>
          <w:rFonts w:ascii="Times New Roman" w:hAnsi="Times New Roman" w:cs="Times New Roman"/>
          <w:color w:val="000000"/>
          <w:sz w:val="24"/>
          <w:szCs w:val="24"/>
          <w:lang w:val="ru-RU"/>
        </w:rPr>
        <w:t xml:space="preserve"> за </w:t>
      </w:r>
      <w:proofErr w:type="spellStart"/>
      <w:r w:rsidRPr="005D3DB1">
        <w:rPr>
          <w:rStyle w:val="s94c7f605"/>
          <w:rFonts w:ascii="Times New Roman" w:hAnsi="Times New Roman" w:cs="Times New Roman"/>
          <w:color w:val="000000"/>
          <w:sz w:val="24"/>
          <w:szCs w:val="24"/>
          <w:lang w:val="ru-RU"/>
        </w:rPr>
        <w:t>разследване</w:t>
      </w:r>
      <w:proofErr w:type="spellEnd"/>
      <w:r w:rsidRPr="005D3DB1">
        <w:rPr>
          <w:rStyle w:val="s94c7f605"/>
          <w:rFonts w:ascii="Times New Roman" w:hAnsi="Times New Roman" w:cs="Times New Roman"/>
          <w:color w:val="000000"/>
          <w:sz w:val="24"/>
          <w:szCs w:val="24"/>
          <w:lang w:val="ru-RU"/>
        </w:rPr>
        <w:t xml:space="preserve"> по чл. 2 от </w:t>
      </w:r>
      <w:proofErr w:type="spellStart"/>
      <w:r w:rsidRPr="005D3DB1">
        <w:rPr>
          <w:rStyle w:val="s94c7f605"/>
          <w:rFonts w:ascii="Times New Roman" w:hAnsi="Times New Roman" w:cs="Times New Roman"/>
          <w:color w:val="000000"/>
          <w:sz w:val="24"/>
          <w:szCs w:val="24"/>
          <w:lang w:val="ru-RU"/>
        </w:rPr>
        <w:t>Конвенцията</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зависи</w:t>
      </w:r>
      <w:proofErr w:type="spellEnd"/>
      <w:r w:rsidRPr="005D3DB1">
        <w:rPr>
          <w:rStyle w:val="s94c7f605"/>
          <w:rFonts w:ascii="Times New Roman" w:hAnsi="Times New Roman" w:cs="Times New Roman"/>
          <w:color w:val="000000"/>
          <w:sz w:val="24"/>
          <w:szCs w:val="24"/>
          <w:lang w:val="ru-RU"/>
        </w:rPr>
        <w:t xml:space="preserve"> от </w:t>
      </w:r>
      <w:proofErr w:type="spellStart"/>
      <w:r w:rsidRPr="005D3DB1">
        <w:rPr>
          <w:rStyle w:val="s94c7f605"/>
          <w:rFonts w:ascii="Times New Roman" w:hAnsi="Times New Roman" w:cs="Times New Roman"/>
          <w:color w:val="000000"/>
          <w:sz w:val="24"/>
          <w:szCs w:val="24"/>
          <w:lang w:val="ru-RU"/>
        </w:rPr>
        <w:t>конкретната</w:t>
      </w:r>
      <w:proofErr w:type="spellEnd"/>
      <w:r w:rsidRPr="005D3DB1">
        <w:rPr>
          <w:rStyle w:val="s94c7f605"/>
          <w:rFonts w:ascii="Times New Roman" w:hAnsi="Times New Roman" w:cs="Times New Roman"/>
          <w:color w:val="000000"/>
          <w:sz w:val="24"/>
          <w:szCs w:val="24"/>
          <w:lang w:val="ru-RU"/>
        </w:rPr>
        <w:t xml:space="preserve"> ситуация, </w:t>
      </w:r>
      <w:proofErr w:type="spellStart"/>
      <w:r w:rsidRPr="005D3DB1">
        <w:rPr>
          <w:rStyle w:val="s94c7f605"/>
          <w:rFonts w:ascii="Times New Roman" w:hAnsi="Times New Roman" w:cs="Times New Roman"/>
          <w:color w:val="000000"/>
          <w:sz w:val="24"/>
          <w:szCs w:val="24"/>
          <w:lang w:val="ru-RU"/>
        </w:rPr>
        <w:t>която</w:t>
      </w:r>
      <w:proofErr w:type="spellEnd"/>
      <w:r w:rsidRPr="005D3DB1">
        <w:rPr>
          <w:rStyle w:val="s94c7f605"/>
          <w:rFonts w:ascii="Times New Roman" w:hAnsi="Times New Roman" w:cs="Times New Roman"/>
          <w:color w:val="000000"/>
          <w:sz w:val="24"/>
          <w:szCs w:val="24"/>
          <w:lang w:val="ru-RU"/>
        </w:rPr>
        <w:t xml:space="preserve"> го е породила. </w:t>
      </w:r>
      <w:proofErr w:type="spellStart"/>
      <w:r w:rsidRPr="005D3DB1">
        <w:rPr>
          <w:rStyle w:val="s94c7f605"/>
          <w:rFonts w:ascii="Times New Roman" w:hAnsi="Times New Roman" w:cs="Times New Roman"/>
          <w:color w:val="000000"/>
          <w:sz w:val="24"/>
          <w:szCs w:val="24"/>
          <w:lang w:val="ru-RU"/>
        </w:rPr>
        <w:t>Когато</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лицето</w:t>
      </w:r>
      <w:proofErr w:type="spellEnd"/>
      <w:r w:rsidRPr="005D3DB1">
        <w:rPr>
          <w:rStyle w:val="s94c7f605"/>
          <w:rFonts w:ascii="Times New Roman" w:hAnsi="Times New Roman" w:cs="Times New Roman"/>
          <w:color w:val="000000"/>
          <w:sz w:val="24"/>
          <w:szCs w:val="24"/>
          <w:lang w:val="ru-RU"/>
        </w:rPr>
        <w:t xml:space="preserve"> е починало по </w:t>
      </w:r>
      <w:proofErr w:type="spellStart"/>
      <w:r w:rsidRPr="005D3DB1">
        <w:rPr>
          <w:rStyle w:val="s94c7f605"/>
          <w:rFonts w:ascii="Times New Roman" w:hAnsi="Times New Roman" w:cs="Times New Roman"/>
          <w:color w:val="000000"/>
          <w:sz w:val="24"/>
          <w:szCs w:val="24"/>
          <w:lang w:val="ru-RU"/>
        </w:rPr>
        <w:t>време</w:t>
      </w:r>
      <w:proofErr w:type="spellEnd"/>
      <w:r w:rsidRPr="005D3DB1">
        <w:rPr>
          <w:rStyle w:val="s94c7f605"/>
          <w:rFonts w:ascii="Times New Roman" w:hAnsi="Times New Roman" w:cs="Times New Roman"/>
          <w:color w:val="000000"/>
          <w:sz w:val="24"/>
          <w:szCs w:val="24"/>
          <w:lang w:val="ru-RU"/>
        </w:rPr>
        <w:t xml:space="preserve"> на </w:t>
      </w:r>
      <w:proofErr w:type="spellStart"/>
      <w:r w:rsidRPr="005D3DB1">
        <w:rPr>
          <w:rStyle w:val="s94c7f605"/>
          <w:rFonts w:ascii="Times New Roman" w:hAnsi="Times New Roman" w:cs="Times New Roman"/>
          <w:color w:val="000000"/>
          <w:sz w:val="24"/>
          <w:szCs w:val="24"/>
          <w:lang w:val="ru-RU"/>
        </w:rPr>
        <w:t>задържане</w:t>
      </w:r>
      <w:proofErr w:type="spellEnd"/>
      <w:r w:rsidRPr="005D3DB1">
        <w:rPr>
          <w:rStyle w:val="s94c7f605"/>
          <w:rFonts w:ascii="Times New Roman" w:hAnsi="Times New Roman" w:cs="Times New Roman"/>
          <w:color w:val="000000"/>
          <w:sz w:val="24"/>
          <w:szCs w:val="24"/>
          <w:lang w:val="ru-RU"/>
        </w:rPr>
        <w:t xml:space="preserve"> от </w:t>
      </w:r>
      <w:proofErr w:type="spellStart"/>
      <w:r w:rsidRPr="005D3DB1">
        <w:rPr>
          <w:rStyle w:val="s94c7f605"/>
          <w:rFonts w:ascii="Times New Roman" w:hAnsi="Times New Roman" w:cs="Times New Roman"/>
          <w:color w:val="000000"/>
          <w:sz w:val="24"/>
          <w:szCs w:val="24"/>
          <w:lang w:val="ru-RU"/>
        </w:rPr>
        <w:t>властите</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самият</w:t>
      </w:r>
      <w:proofErr w:type="spellEnd"/>
      <w:r w:rsidRPr="005D3DB1">
        <w:rPr>
          <w:rStyle w:val="s94c7f605"/>
          <w:rFonts w:ascii="Times New Roman" w:hAnsi="Times New Roman" w:cs="Times New Roman"/>
          <w:color w:val="000000"/>
          <w:sz w:val="24"/>
          <w:szCs w:val="24"/>
          <w:lang w:val="ru-RU"/>
        </w:rPr>
        <w:t xml:space="preserve"> факт, че те </w:t>
      </w:r>
      <w:proofErr w:type="spellStart"/>
      <w:r w:rsidRPr="005D3DB1">
        <w:rPr>
          <w:rStyle w:val="s94c7f605"/>
          <w:rFonts w:ascii="Times New Roman" w:hAnsi="Times New Roman" w:cs="Times New Roman"/>
          <w:color w:val="000000"/>
          <w:sz w:val="24"/>
          <w:szCs w:val="24"/>
          <w:lang w:val="ru-RU"/>
        </w:rPr>
        <w:t>са</w:t>
      </w:r>
      <w:proofErr w:type="spellEnd"/>
      <w:r w:rsidRPr="005D3DB1">
        <w:rPr>
          <w:rStyle w:val="s94c7f605"/>
          <w:rFonts w:ascii="Times New Roman" w:hAnsi="Times New Roman" w:cs="Times New Roman"/>
          <w:color w:val="000000"/>
          <w:sz w:val="24"/>
          <w:szCs w:val="24"/>
          <w:lang w:val="ru-RU"/>
        </w:rPr>
        <w:t xml:space="preserve"> узнали за </w:t>
      </w:r>
      <w:proofErr w:type="spellStart"/>
      <w:r w:rsidRPr="005D3DB1">
        <w:rPr>
          <w:rStyle w:val="s94c7f605"/>
          <w:rFonts w:ascii="Times New Roman" w:hAnsi="Times New Roman" w:cs="Times New Roman"/>
          <w:color w:val="000000"/>
          <w:sz w:val="24"/>
          <w:szCs w:val="24"/>
          <w:lang w:val="ru-RU"/>
        </w:rPr>
        <w:t>смъртта</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поражда</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задължението</w:t>
      </w:r>
      <w:proofErr w:type="spellEnd"/>
      <w:r w:rsidRPr="005D3DB1">
        <w:rPr>
          <w:rStyle w:val="s94c7f605"/>
          <w:rFonts w:ascii="Times New Roman" w:hAnsi="Times New Roman" w:cs="Times New Roman"/>
          <w:color w:val="000000"/>
          <w:sz w:val="24"/>
          <w:szCs w:val="24"/>
          <w:lang w:val="ru-RU"/>
        </w:rPr>
        <w:t xml:space="preserve"> им да </w:t>
      </w:r>
      <w:proofErr w:type="spellStart"/>
      <w:r w:rsidRPr="005D3DB1">
        <w:rPr>
          <w:rStyle w:val="s94c7f605"/>
          <w:rFonts w:ascii="Times New Roman" w:hAnsi="Times New Roman" w:cs="Times New Roman"/>
          <w:color w:val="000000"/>
          <w:sz w:val="24"/>
          <w:szCs w:val="24"/>
          <w:lang w:val="ru-RU"/>
        </w:rPr>
        <w:t>предприемат</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служебно</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ефективно</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разследване</w:t>
      </w:r>
      <w:proofErr w:type="spellEnd"/>
      <w:r w:rsidRPr="005D3DB1">
        <w:rPr>
          <w:rStyle w:val="s94c7f605"/>
          <w:rFonts w:ascii="Times New Roman" w:hAnsi="Times New Roman" w:cs="Times New Roman"/>
          <w:color w:val="000000"/>
          <w:sz w:val="24"/>
          <w:szCs w:val="24"/>
          <w:lang w:val="ru-RU"/>
        </w:rPr>
        <w:t xml:space="preserve"> на </w:t>
      </w:r>
      <w:proofErr w:type="spellStart"/>
      <w:r w:rsidRPr="005D3DB1">
        <w:rPr>
          <w:rStyle w:val="s94c7f605"/>
          <w:rFonts w:ascii="Times New Roman" w:hAnsi="Times New Roman" w:cs="Times New Roman"/>
          <w:color w:val="000000"/>
          <w:sz w:val="24"/>
          <w:szCs w:val="24"/>
          <w:lang w:val="ru-RU"/>
        </w:rPr>
        <w:t>обстоятелствата</w:t>
      </w:r>
      <w:proofErr w:type="spellEnd"/>
      <w:r w:rsidRPr="005D3DB1">
        <w:rPr>
          <w:rStyle w:val="s94c7f605"/>
          <w:rFonts w:ascii="Times New Roman" w:hAnsi="Times New Roman" w:cs="Times New Roman"/>
          <w:color w:val="000000"/>
          <w:sz w:val="24"/>
          <w:szCs w:val="24"/>
          <w:lang w:val="ru-RU"/>
        </w:rPr>
        <w:t xml:space="preserve">, при </w:t>
      </w:r>
      <w:proofErr w:type="spellStart"/>
      <w:r w:rsidRPr="005D3DB1">
        <w:rPr>
          <w:rStyle w:val="s94c7f605"/>
          <w:rFonts w:ascii="Times New Roman" w:hAnsi="Times New Roman" w:cs="Times New Roman"/>
          <w:color w:val="000000"/>
          <w:sz w:val="24"/>
          <w:szCs w:val="24"/>
          <w:lang w:val="ru-RU"/>
        </w:rPr>
        <w:t>които</w:t>
      </w:r>
      <w:proofErr w:type="spellEnd"/>
      <w:r w:rsidRPr="005D3DB1">
        <w:rPr>
          <w:rStyle w:val="s94c7f605"/>
          <w:rFonts w:ascii="Times New Roman" w:hAnsi="Times New Roman" w:cs="Times New Roman"/>
          <w:color w:val="000000"/>
          <w:sz w:val="24"/>
          <w:szCs w:val="24"/>
          <w:lang w:val="ru-RU"/>
        </w:rPr>
        <w:t xml:space="preserve"> е </w:t>
      </w:r>
      <w:proofErr w:type="spellStart"/>
      <w:r w:rsidRPr="005D3DB1">
        <w:rPr>
          <w:rStyle w:val="s94c7f605"/>
          <w:rFonts w:ascii="Times New Roman" w:hAnsi="Times New Roman" w:cs="Times New Roman"/>
          <w:color w:val="000000"/>
          <w:sz w:val="24"/>
          <w:szCs w:val="24"/>
          <w:lang w:val="ru-RU"/>
        </w:rPr>
        <w:t>настъпила</w:t>
      </w:r>
      <w:proofErr w:type="spellEnd"/>
      <w:r w:rsidRPr="005D3DB1">
        <w:rPr>
          <w:rStyle w:val="s94c7f605"/>
          <w:rFonts w:ascii="Times New Roman" w:hAnsi="Times New Roman" w:cs="Times New Roman"/>
          <w:color w:val="000000"/>
          <w:sz w:val="24"/>
          <w:szCs w:val="24"/>
          <w:lang w:val="ru-RU"/>
        </w:rPr>
        <w:t xml:space="preserve">, независимо дали </w:t>
      </w:r>
      <w:proofErr w:type="spellStart"/>
      <w:r w:rsidRPr="005D3DB1">
        <w:rPr>
          <w:rStyle w:val="s94c7f605"/>
          <w:rFonts w:ascii="Times New Roman" w:hAnsi="Times New Roman" w:cs="Times New Roman"/>
          <w:color w:val="000000"/>
          <w:sz w:val="24"/>
          <w:szCs w:val="24"/>
          <w:lang w:val="ru-RU"/>
        </w:rPr>
        <w:t>твърдените</w:t>
      </w:r>
      <w:proofErr w:type="spellEnd"/>
      <w:r w:rsidRPr="005D3DB1">
        <w:rPr>
          <w:rStyle w:val="s94c7f605"/>
          <w:rFonts w:ascii="Times New Roman" w:hAnsi="Times New Roman" w:cs="Times New Roman"/>
          <w:color w:val="000000"/>
          <w:sz w:val="24"/>
          <w:szCs w:val="24"/>
          <w:lang w:val="ru-RU"/>
        </w:rPr>
        <w:t xml:space="preserve"> </w:t>
      </w:r>
      <w:proofErr w:type="spellStart"/>
      <w:r w:rsidR="00E00126" w:rsidRPr="005D3DB1">
        <w:rPr>
          <w:rStyle w:val="s94c7f605"/>
          <w:rFonts w:ascii="Times New Roman" w:hAnsi="Times New Roman" w:cs="Times New Roman"/>
          <w:color w:val="000000"/>
          <w:sz w:val="24"/>
          <w:szCs w:val="24"/>
          <w:lang w:val="ru-RU"/>
        </w:rPr>
        <w:t>извър</w:t>
      </w:r>
      <w:r w:rsidRPr="005D3DB1">
        <w:rPr>
          <w:rStyle w:val="s94c7f605"/>
          <w:rFonts w:ascii="Times New Roman" w:hAnsi="Times New Roman" w:cs="Times New Roman"/>
          <w:color w:val="000000"/>
          <w:sz w:val="24"/>
          <w:szCs w:val="24"/>
          <w:lang w:val="ru-RU"/>
        </w:rPr>
        <w:t>шители</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са</w:t>
      </w:r>
      <w:proofErr w:type="spellEnd"/>
      <w:r w:rsidRPr="005D3DB1">
        <w:rPr>
          <w:rStyle w:val="s94c7f605"/>
          <w:rFonts w:ascii="Times New Roman" w:hAnsi="Times New Roman" w:cs="Times New Roman"/>
          <w:color w:val="000000"/>
          <w:sz w:val="24"/>
          <w:szCs w:val="24"/>
          <w:lang w:val="ru-RU"/>
        </w:rPr>
        <w:t xml:space="preserve"> </w:t>
      </w:r>
      <w:proofErr w:type="spellStart"/>
      <w:r w:rsidRPr="005D3DB1">
        <w:rPr>
          <w:rStyle w:val="s94c7f605"/>
          <w:rFonts w:ascii="Times New Roman" w:hAnsi="Times New Roman" w:cs="Times New Roman"/>
          <w:color w:val="000000"/>
          <w:sz w:val="24"/>
          <w:szCs w:val="24"/>
          <w:lang w:val="ru-RU"/>
        </w:rPr>
        <w:t>държавни</w:t>
      </w:r>
      <w:proofErr w:type="spellEnd"/>
      <w:r w:rsidRPr="005D3DB1">
        <w:rPr>
          <w:rStyle w:val="s94c7f605"/>
          <w:rFonts w:ascii="Times New Roman" w:hAnsi="Times New Roman" w:cs="Times New Roman"/>
          <w:color w:val="000000"/>
          <w:sz w:val="24"/>
          <w:szCs w:val="24"/>
          <w:lang w:val="ru-RU"/>
        </w:rPr>
        <w:t xml:space="preserve"> служители или </w:t>
      </w:r>
      <w:proofErr w:type="spellStart"/>
      <w:r w:rsidRPr="005D3DB1">
        <w:rPr>
          <w:rStyle w:val="s94c7f605"/>
          <w:rFonts w:ascii="Times New Roman" w:hAnsi="Times New Roman" w:cs="Times New Roman"/>
          <w:color w:val="000000"/>
          <w:sz w:val="24"/>
          <w:szCs w:val="24"/>
          <w:lang w:val="ru-RU"/>
        </w:rPr>
        <w:t>неизвестни</w:t>
      </w:r>
      <w:proofErr w:type="spellEnd"/>
      <w:r w:rsidRPr="005D3DB1">
        <w:rPr>
          <w:rStyle w:val="s94c7f605"/>
          <w:rFonts w:ascii="Times New Roman" w:hAnsi="Times New Roman" w:cs="Times New Roman"/>
          <w:color w:val="000000"/>
          <w:sz w:val="24"/>
          <w:szCs w:val="24"/>
          <w:lang w:val="ru-RU"/>
        </w:rPr>
        <w:t xml:space="preserve"> лица, или дори </w:t>
      </w:r>
      <w:proofErr w:type="spellStart"/>
      <w:r w:rsidRPr="005D3DB1">
        <w:rPr>
          <w:rStyle w:val="s94c7f605"/>
          <w:rFonts w:ascii="Times New Roman" w:hAnsi="Times New Roman" w:cs="Times New Roman"/>
          <w:color w:val="000000"/>
          <w:sz w:val="24"/>
          <w:szCs w:val="24"/>
          <w:lang w:val="ru-RU"/>
        </w:rPr>
        <w:t>починалият</w:t>
      </w:r>
      <w:proofErr w:type="spellEnd"/>
      <w:r w:rsidRPr="005D3DB1">
        <w:rPr>
          <w:rStyle w:val="s94c7f605"/>
          <w:rFonts w:ascii="Times New Roman" w:hAnsi="Times New Roman" w:cs="Times New Roman"/>
          <w:color w:val="000000"/>
          <w:sz w:val="24"/>
          <w:szCs w:val="24"/>
          <w:lang w:val="ru-RU"/>
        </w:rPr>
        <w:t xml:space="preserve"> се е </w:t>
      </w:r>
      <w:proofErr w:type="spellStart"/>
      <w:r w:rsidRPr="005D3DB1">
        <w:rPr>
          <w:rStyle w:val="s94c7f605"/>
          <w:rFonts w:ascii="Times New Roman" w:hAnsi="Times New Roman" w:cs="Times New Roman"/>
          <w:color w:val="000000"/>
          <w:sz w:val="24"/>
          <w:szCs w:val="24"/>
          <w:lang w:val="ru-RU"/>
        </w:rPr>
        <w:t>самоувредил</w:t>
      </w:r>
      <w:proofErr w:type="spellEnd"/>
      <w:r w:rsidRPr="005D3DB1">
        <w:rPr>
          <w:rStyle w:val="s94c7f605"/>
          <w:rFonts w:ascii="Times New Roman" w:hAnsi="Times New Roman" w:cs="Times New Roman"/>
          <w:color w:val="000000"/>
          <w:sz w:val="24"/>
          <w:szCs w:val="24"/>
          <w:lang w:val="ru-RU"/>
        </w:rPr>
        <w:t>.</w:t>
      </w:r>
      <w:r w:rsidRPr="00C60AC1">
        <w:rPr>
          <w:rStyle w:val="s94c7f605"/>
          <w:rFonts w:ascii="Times New Roman" w:hAnsi="Times New Roman" w:cs="Times New Roman"/>
          <w:color w:val="000000"/>
          <w:sz w:val="24"/>
          <w:szCs w:val="24"/>
          <w:lang w:val="bg-BG"/>
        </w:rPr>
        <w:t xml:space="preserve"> </w:t>
      </w:r>
      <w:hyperlink r:id="rId361" w:history="1">
        <w:r w:rsidRPr="00C60AC1">
          <w:rPr>
            <w:rStyle w:val="Hyperlink"/>
            <w:rFonts w:ascii="Times New Roman" w:hAnsi="Times New Roman" w:cs="Times New Roman"/>
            <w:sz w:val="24"/>
            <w:szCs w:val="24"/>
            <w:lang w:val="bg-BG"/>
          </w:rPr>
          <w:t>Бюлетин № 31</w:t>
        </w:r>
      </w:hyperlink>
    </w:p>
    <w:p w14:paraId="78B40A31" w14:textId="77777777" w:rsidR="00231C10" w:rsidRPr="00C60AC1" w:rsidRDefault="00794C51" w:rsidP="00E00126">
      <w:pPr>
        <w:pStyle w:val="NoSpacing"/>
        <w:pBdr>
          <w:bottom w:val="single" w:sz="4" w:space="1" w:color="auto"/>
        </w:pBdr>
        <w:jc w:val="both"/>
        <w:rPr>
          <w:rFonts w:ascii="Times New Roman" w:hAnsi="Times New Roman" w:cs="Times New Roman"/>
          <w:iCs/>
          <w:sz w:val="24"/>
          <w:szCs w:val="24"/>
          <w:lang w:val="bg-BG"/>
        </w:rPr>
      </w:pPr>
      <w:hyperlink r:id="rId362" w:history="1">
        <w:r w:rsidR="00E00126" w:rsidRPr="00C60AC1">
          <w:rPr>
            <w:rStyle w:val="Hyperlink"/>
            <w:rFonts w:ascii="Times New Roman" w:hAnsi="Times New Roman" w:cs="Times New Roman"/>
            <w:i/>
            <w:sz w:val="24"/>
            <w:szCs w:val="24"/>
          </w:rPr>
          <w:t>Petrovic</w:t>
        </w:r>
        <w:r w:rsidR="00E00126" w:rsidRPr="005D3DB1">
          <w:rPr>
            <w:rStyle w:val="Hyperlink"/>
            <w:rFonts w:ascii="Times New Roman" w:hAnsi="Times New Roman" w:cs="Times New Roman"/>
            <w:i/>
            <w:sz w:val="24"/>
            <w:szCs w:val="24"/>
            <w:lang w:val="ru-RU"/>
          </w:rPr>
          <w:t xml:space="preserve"> </w:t>
        </w:r>
        <w:r w:rsidR="00E00126" w:rsidRPr="00C60AC1">
          <w:rPr>
            <w:rStyle w:val="Hyperlink"/>
            <w:rFonts w:ascii="Times New Roman" w:hAnsi="Times New Roman" w:cs="Times New Roman"/>
            <w:i/>
            <w:sz w:val="24"/>
            <w:szCs w:val="24"/>
          </w:rPr>
          <w:t>v</w:t>
        </w:r>
        <w:r w:rsidR="00E00126" w:rsidRPr="005D3DB1">
          <w:rPr>
            <w:rStyle w:val="Hyperlink"/>
            <w:rFonts w:ascii="Times New Roman" w:hAnsi="Times New Roman" w:cs="Times New Roman"/>
            <w:i/>
            <w:sz w:val="24"/>
            <w:szCs w:val="24"/>
            <w:lang w:val="ru-RU"/>
          </w:rPr>
          <w:t xml:space="preserve">. </w:t>
        </w:r>
        <w:r w:rsidR="00E00126" w:rsidRPr="00C60AC1">
          <w:rPr>
            <w:rStyle w:val="Hyperlink"/>
            <w:rFonts w:ascii="Times New Roman" w:hAnsi="Times New Roman" w:cs="Times New Roman"/>
            <w:i/>
            <w:sz w:val="24"/>
            <w:szCs w:val="24"/>
          </w:rPr>
          <w:t>Serbia</w:t>
        </w:r>
        <w:r w:rsidR="00E00126" w:rsidRPr="005D3DB1">
          <w:rPr>
            <w:rStyle w:val="Hyperlink"/>
            <w:rFonts w:ascii="Times New Roman" w:hAnsi="Times New Roman" w:cs="Times New Roman"/>
            <w:i/>
            <w:sz w:val="24"/>
            <w:szCs w:val="24"/>
            <w:lang w:val="ru-RU"/>
          </w:rPr>
          <w:t xml:space="preserve"> (</w:t>
        </w:r>
        <w:r w:rsidR="00E00126" w:rsidRPr="00C60AC1">
          <w:rPr>
            <w:rStyle w:val="Hyperlink"/>
            <w:rFonts w:ascii="Times New Roman" w:hAnsi="Times New Roman" w:cs="Times New Roman"/>
            <w:i/>
            <w:sz w:val="24"/>
            <w:szCs w:val="24"/>
          </w:rPr>
          <w:t>no</w:t>
        </w:r>
        <w:r w:rsidR="00E00126" w:rsidRPr="005D3DB1">
          <w:rPr>
            <w:rStyle w:val="Hyperlink"/>
            <w:rFonts w:ascii="Times New Roman" w:hAnsi="Times New Roman" w:cs="Times New Roman"/>
            <w:i/>
            <w:sz w:val="24"/>
            <w:szCs w:val="24"/>
            <w:lang w:val="ru-RU"/>
          </w:rPr>
          <w:t>. 40485/08)</w:t>
        </w:r>
      </w:hyperlink>
    </w:p>
    <w:p w14:paraId="2DF7E8FF" w14:textId="77777777" w:rsidR="00E00126" w:rsidRPr="00C60AC1" w:rsidRDefault="00E00126" w:rsidP="00EC642B">
      <w:pPr>
        <w:pStyle w:val="NoSpacing"/>
        <w:jc w:val="both"/>
        <w:rPr>
          <w:rFonts w:ascii="Times New Roman" w:hAnsi="Times New Roman" w:cs="Times New Roman"/>
          <w:iCs/>
          <w:sz w:val="24"/>
          <w:szCs w:val="24"/>
          <w:lang w:val="bg-BG"/>
        </w:rPr>
      </w:pPr>
    </w:p>
    <w:p w14:paraId="1AB24765" w14:textId="77777777" w:rsidR="00A00DEE" w:rsidRPr="00C60AC1" w:rsidRDefault="009D61A5" w:rsidP="00EC642B">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Румъния не е изпълнила процедурните си задължения по членове 2 и 3 от Конвенцията да осъществи ефективно разследване, годно да доведе до разкриване и наказване на отговорните за насилието при въоръженото потушаване на масовите демонстрации в Букурещ, извършено на 13 и 14 юни 1990 г. </w:t>
      </w:r>
      <w:hyperlink r:id="rId363" w:history="1">
        <w:r w:rsidRPr="00C60AC1">
          <w:rPr>
            <w:rStyle w:val="Hyperlink"/>
            <w:rFonts w:ascii="Times New Roman" w:hAnsi="Times New Roman" w:cs="Times New Roman"/>
            <w:sz w:val="24"/>
            <w:szCs w:val="24"/>
            <w:lang w:val="bg-BG"/>
          </w:rPr>
          <w:t>Бюлетин № 32</w:t>
        </w:r>
      </w:hyperlink>
    </w:p>
    <w:p w14:paraId="4469AF7A" w14:textId="77777777" w:rsidR="009D61A5" w:rsidRPr="00C60AC1" w:rsidRDefault="00794C51" w:rsidP="009D61A5">
      <w:pPr>
        <w:pStyle w:val="NoSpacing"/>
        <w:pBdr>
          <w:bottom w:val="single" w:sz="4" w:space="1" w:color="auto"/>
        </w:pBdr>
        <w:jc w:val="both"/>
        <w:rPr>
          <w:rFonts w:ascii="Times New Roman" w:hAnsi="Times New Roman" w:cs="Times New Roman"/>
          <w:iCs/>
          <w:sz w:val="24"/>
          <w:szCs w:val="24"/>
          <w:lang w:val="bg-BG"/>
        </w:rPr>
      </w:pPr>
      <w:hyperlink r:id="rId364" w:history="1">
        <w:proofErr w:type="spellStart"/>
        <w:r w:rsidR="009D61A5" w:rsidRPr="00C60AC1">
          <w:rPr>
            <w:rStyle w:val="Hyperlink"/>
            <w:rFonts w:ascii="Times New Roman" w:hAnsi="Times New Roman" w:cs="Times New Roman"/>
            <w:i/>
            <w:sz w:val="24"/>
            <w:szCs w:val="24"/>
            <w:lang w:val="bg-BG"/>
          </w:rPr>
          <w:t>Mocanu</w:t>
        </w:r>
        <w:proofErr w:type="spellEnd"/>
        <w:r w:rsidR="009D61A5" w:rsidRPr="00C60AC1">
          <w:rPr>
            <w:rStyle w:val="Hyperlink"/>
            <w:rFonts w:ascii="Times New Roman" w:hAnsi="Times New Roman" w:cs="Times New Roman"/>
            <w:i/>
            <w:sz w:val="24"/>
            <w:szCs w:val="24"/>
            <w:lang w:val="bg-BG"/>
          </w:rPr>
          <w:t xml:space="preserve"> </w:t>
        </w:r>
        <w:proofErr w:type="spellStart"/>
        <w:r w:rsidR="009D61A5" w:rsidRPr="00C60AC1">
          <w:rPr>
            <w:rStyle w:val="Hyperlink"/>
            <w:rFonts w:ascii="Times New Roman" w:hAnsi="Times New Roman" w:cs="Times New Roman"/>
            <w:i/>
            <w:sz w:val="24"/>
            <w:szCs w:val="24"/>
            <w:lang w:val="bg-BG"/>
          </w:rPr>
          <w:t>and</w:t>
        </w:r>
        <w:proofErr w:type="spellEnd"/>
        <w:r w:rsidR="009D61A5" w:rsidRPr="00C60AC1">
          <w:rPr>
            <w:rStyle w:val="Hyperlink"/>
            <w:rFonts w:ascii="Times New Roman" w:hAnsi="Times New Roman" w:cs="Times New Roman"/>
            <w:i/>
            <w:sz w:val="24"/>
            <w:szCs w:val="24"/>
            <w:lang w:val="bg-BG"/>
          </w:rPr>
          <w:t xml:space="preserve"> </w:t>
        </w:r>
        <w:proofErr w:type="spellStart"/>
        <w:r w:rsidR="009D61A5" w:rsidRPr="00C60AC1">
          <w:rPr>
            <w:rStyle w:val="Hyperlink"/>
            <w:rFonts w:ascii="Times New Roman" w:hAnsi="Times New Roman" w:cs="Times New Roman"/>
            <w:i/>
            <w:sz w:val="24"/>
            <w:szCs w:val="24"/>
            <w:lang w:val="bg-BG"/>
          </w:rPr>
          <w:t>Others</w:t>
        </w:r>
        <w:proofErr w:type="spellEnd"/>
        <w:r w:rsidR="009D61A5" w:rsidRPr="00C60AC1">
          <w:rPr>
            <w:rStyle w:val="Hyperlink"/>
            <w:rFonts w:ascii="Times New Roman" w:hAnsi="Times New Roman" w:cs="Times New Roman"/>
            <w:i/>
            <w:sz w:val="24"/>
            <w:szCs w:val="24"/>
            <w:lang w:val="bg-BG"/>
          </w:rPr>
          <w:t xml:space="preserve"> v. </w:t>
        </w:r>
        <w:proofErr w:type="spellStart"/>
        <w:r w:rsidR="009D61A5" w:rsidRPr="00C60AC1">
          <w:rPr>
            <w:rStyle w:val="Hyperlink"/>
            <w:rFonts w:ascii="Times New Roman" w:hAnsi="Times New Roman" w:cs="Times New Roman"/>
            <w:i/>
            <w:sz w:val="24"/>
            <w:szCs w:val="24"/>
            <w:lang w:val="bg-BG"/>
          </w:rPr>
          <w:t>Romania</w:t>
        </w:r>
        <w:proofErr w:type="spellEnd"/>
        <w:r w:rsidR="009D61A5" w:rsidRPr="00C60AC1">
          <w:rPr>
            <w:rStyle w:val="Hyperlink"/>
            <w:rFonts w:ascii="Times New Roman" w:hAnsi="Times New Roman" w:cs="Times New Roman"/>
            <w:i/>
            <w:sz w:val="24"/>
            <w:szCs w:val="24"/>
            <w:lang w:val="bg-BG"/>
          </w:rPr>
          <w:t xml:space="preserve"> (</w:t>
        </w:r>
        <w:proofErr w:type="spellStart"/>
        <w:r w:rsidR="009D61A5" w:rsidRPr="00C60AC1">
          <w:rPr>
            <w:rStyle w:val="Hyperlink"/>
            <w:rFonts w:ascii="Times New Roman" w:hAnsi="Times New Roman" w:cs="Times New Roman"/>
            <w:i/>
            <w:sz w:val="24"/>
            <w:szCs w:val="24"/>
            <w:lang w:val="bg-BG"/>
          </w:rPr>
          <w:t>nos</w:t>
        </w:r>
        <w:proofErr w:type="spellEnd"/>
        <w:r w:rsidR="009D61A5" w:rsidRPr="00C60AC1">
          <w:rPr>
            <w:rStyle w:val="Hyperlink"/>
            <w:rFonts w:ascii="Times New Roman" w:hAnsi="Times New Roman" w:cs="Times New Roman"/>
            <w:i/>
            <w:sz w:val="24"/>
            <w:szCs w:val="24"/>
            <w:lang w:val="bg-BG"/>
          </w:rPr>
          <w:t>. 10865/09, 45886/07 и 32431/08)</w:t>
        </w:r>
      </w:hyperlink>
      <w:r w:rsidR="009D61A5" w:rsidRPr="00C60AC1">
        <w:rPr>
          <w:rFonts w:ascii="Times New Roman" w:hAnsi="Times New Roman" w:cs="Times New Roman"/>
          <w:i/>
          <w:sz w:val="24"/>
          <w:szCs w:val="24"/>
          <w:lang w:val="bg-BG"/>
        </w:rPr>
        <w:t xml:space="preserve"> - </w:t>
      </w:r>
      <w:r w:rsidR="009D61A5" w:rsidRPr="00C60AC1">
        <w:rPr>
          <w:rStyle w:val="s6b621b36"/>
          <w:rFonts w:ascii="Times New Roman" w:hAnsi="Times New Roman" w:cs="Times New Roman"/>
          <w:i/>
          <w:iCs/>
          <w:sz w:val="24"/>
          <w:szCs w:val="24"/>
          <w:lang w:val="bg-BG"/>
        </w:rPr>
        <w:t>Решение на Голямото отделение</w:t>
      </w:r>
    </w:p>
    <w:p w14:paraId="257DC798" w14:textId="77777777" w:rsidR="00A00DEE" w:rsidRPr="00C60AC1" w:rsidRDefault="00A00DEE" w:rsidP="00EC642B">
      <w:pPr>
        <w:pStyle w:val="NoSpacing"/>
        <w:jc w:val="both"/>
        <w:rPr>
          <w:rFonts w:ascii="Times New Roman" w:hAnsi="Times New Roman" w:cs="Times New Roman"/>
          <w:iCs/>
          <w:sz w:val="24"/>
          <w:szCs w:val="24"/>
          <w:lang w:val="bg-BG"/>
        </w:rPr>
      </w:pPr>
    </w:p>
    <w:p w14:paraId="655ED7C0" w14:textId="77777777" w:rsidR="00A00DEE" w:rsidRPr="00C60AC1" w:rsidRDefault="00753DE3" w:rsidP="00EC642B">
      <w:pPr>
        <w:pStyle w:val="NoSpacing"/>
        <w:jc w:val="both"/>
        <w:rPr>
          <w:rFonts w:ascii="Times New Roman" w:hAnsi="Times New Roman" w:cs="Times New Roman"/>
          <w:iCs/>
          <w:sz w:val="24"/>
          <w:szCs w:val="24"/>
          <w:lang w:val="bg-BG"/>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проявява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разбиране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към</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проблемите</w:t>
      </w:r>
      <w:proofErr w:type="spellEnd"/>
      <w:r w:rsidRPr="005D3DB1">
        <w:rPr>
          <w:rFonts w:ascii="Times New Roman" w:hAnsi="Times New Roman" w:cs="Times New Roman"/>
          <w:sz w:val="24"/>
          <w:szCs w:val="24"/>
          <w:lang w:val="ru-RU"/>
        </w:rPr>
        <w:t xml:space="preserve"> при </w:t>
      </w:r>
      <w:proofErr w:type="spellStart"/>
      <w:r w:rsidRPr="005D3DB1">
        <w:rPr>
          <w:rFonts w:ascii="Times New Roman" w:hAnsi="Times New Roman" w:cs="Times New Roman"/>
          <w:sz w:val="24"/>
          <w:szCs w:val="24"/>
          <w:lang w:val="ru-RU"/>
        </w:rPr>
        <w:t>разследването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водено</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сравнително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трудни</w:t>
      </w:r>
      <w:proofErr w:type="spellEnd"/>
      <w:r w:rsidRPr="005D3DB1">
        <w:rPr>
          <w:rFonts w:ascii="Times New Roman" w:hAnsi="Times New Roman" w:cs="Times New Roman"/>
          <w:sz w:val="24"/>
          <w:szCs w:val="24"/>
          <w:lang w:val="ru-RU"/>
        </w:rPr>
        <w:t xml:space="preserve"> условия – в чужда </w:t>
      </w:r>
      <w:proofErr w:type="spellStart"/>
      <w:r w:rsidRPr="005D3DB1">
        <w:rPr>
          <w:rFonts w:ascii="Times New Roman" w:hAnsi="Times New Roman" w:cs="Times New Roman"/>
          <w:sz w:val="24"/>
          <w:szCs w:val="24"/>
          <w:lang w:val="ru-RU"/>
        </w:rPr>
        <w:t>държава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възстановяваща</w:t>
      </w:r>
      <w:proofErr w:type="spellEnd"/>
      <w:r w:rsidRPr="005D3DB1">
        <w:rPr>
          <w:rFonts w:ascii="Times New Roman" w:hAnsi="Times New Roman" w:cs="Times New Roman"/>
          <w:sz w:val="24"/>
          <w:szCs w:val="24"/>
          <w:lang w:val="ru-RU"/>
        </w:rPr>
        <w:t xml:space="preserve"> се след </w:t>
      </w:r>
      <w:proofErr w:type="spellStart"/>
      <w:r w:rsidRPr="005D3DB1">
        <w:rPr>
          <w:rFonts w:ascii="Times New Roman" w:hAnsi="Times New Roman" w:cs="Times New Roman"/>
          <w:sz w:val="24"/>
          <w:szCs w:val="24"/>
          <w:lang w:val="ru-RU"/>
        </w:rPr>
        <w:t>военни</w:t>
      </w:r>
      <w:proofErr w:type="spellEnd"/>
      <w:r w:rsidRPr="005D3DB1">
        <w:rPr>
          <w:rFonts w:ascii="Times New Roman" w:hAnsi="Times New Roman" w:cs="Times New Roman"/>
          <w:sz w:val="24"/>
          <w:szCs w:val="24"/>
          <w:lang w:val="ru-RU"/>
        </w:rPr>
        <w:t xml:space="preserve"> действия, с </w:t>
      </w:r>
      <w:proofErr w:type="spellStart"/>
      <w:r w:rsidRPr="005D3DB1">
        <w:rPr>
          <w:rFonts w:ascii="Times New Roman" w:hAnsi="Times New Roman" w:cs="Times New Roman"/>
          <w:sz w:val="24"/>
          <w:szCs w:val="24"/>
          <w:lang w:val="ru-RU"/>
        </w:rPr>
        <w:t>непознат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език</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култура</w:t>
      </w:r>
      <w:proofErr w:type="spellEnd"/>
      <w:r w:rsidRPr="005D3DB1">
        <w:rPr>
          <w:rFonts w:ascii="Times New Roman" w:hAnsi="Times New Roman" w:cs="Times New Roman"/>
          <w:sz w:val="24"/>
          <w:szCs w:val="24"/>
          <w:lang w:val="ru-RU"/>
        </w:rPr>
        <w:t xml:space="preserve">, но </w:t>
      </w:r>
      <w:proofErr w:type="spellStart"/>
      <w:r w:rsidRPr="005D3DB1">
        <w:rPr>
          <w:rFonts w:ascii="Times New Roman" w:hAnsi="Times New Roman" w:cs="Times New Roman"/>
          <w:sz w:val="24"/>
          <w:szCs w:val="24"/>
          <w:lang w:val="ru-RU"/>
        </w:rPr>
        <w:t>намира</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установените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iCs/>
          <w:sz w:val="24"/>
          <w:szCs w:val="24"/>
          <w:lang w:val="ru-RU"/>
        </w:rPr>
        <w:t>сериозни</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недостатъци</w:t>
      </w:r>
      <w:proofErr w:type="spellEnd"/>
      <w:r w:rsidRPr="005D3DB1">
        <w:rPr>
          <w:rFonts w:ascii="Times New Roman" w:hAnsi="Times New Roman" w:cs="Times New Roman"/>
          <w:iCs/>
          <w:sz w:val="24"/>
          <w:szCs w:val="24"/>
          <w:lang w:val="ru-RU"/>
        </w:rPr>
        <w:t xml:space="preserve"> в него не </w:t>
      </w:r>
      <w:proofErr w:type="spellStart"/>
      <w:r w:rsidRPr="005D3DB1">
        <w:rPr>
          <w:rFonts w:ascii="Times New Roman" w:hAnsi="Times New Roman" w:cs="Times New Roman"/>
          <w:iCs/>
          <w:sz w:val="24"/>
          <w:szCs w:val="24"/>
          <w:lang w:val="ru-RU"/>
        </w:rPr>
        <w:t>са</w:t>
      </w:r>
      <w:proofErr w:type="spellEnd"/>
      <w:r w:rsidRPr="005D3DB1">
        <w:rPr>
          <w:rFonts w:ascii="Times New Roman" w:hAnsi="Times New Roman" w:cs="Times New Roman"/>
          <w:iCs/>
          <w:sz w:val="24"/>
          <w:szCs w:val="24"/>
          <w:lang w:val="ru-RU"/>
        </w:rPr>
        <w:t xml:space="preserve"> били </w:t>
      </w:r>
      <w:proofErr w:type="spellStart"/>
      <w:r w:rsidRPr="005D3DB1">
        <w:rPr>
          <w:rFonts w:ascii="Times New Roman" w:hAnsi="Times New Roman" w:cs="Times New Roman"/>
          <w:iCs/>
          <w:sz w:val="24"/>
          <w:szCs w:val="24"/>
          <w:lang w:val="ru-RU"/>
        </w:rPr>
        <w:t>неизбежни</w:t>
      </w:r>
      <w:proofErr w:type="spellEnd"/>
      <w:r w:rsidRPr="005D3DB1">
        <w:rPr>
          <w:rFonts w:ascii="Times New Roman" w:hAnsi="Times New Roman" w:cs="Times New Roman"/>
          <w:iCs/>
          <w:sz w:val="24"/>
          <w:szCs w:val="24"/>
          <w:lang w:val="ru-RU"/>
        </w:rPr>
        <w:t xml:space="preserve"> дори и при </w:t>
      </w:r>
      <w:proofErr w:type="spellStart"/>
      <w:r w:rsidRPr="005D3DB1">
        <w:rPr>
          <w:rFonts w:ascii="Times New Roman" w:hAnsi="Times New Roman" w:cs="Times New Roman"/>
          <w:iCs/>
          <w:sz w:val="24"/>
          <w:szCs w:val="24"/>
          <w:lang w:val="ru-RU"/>
        </w:rPr>
        <w:t>тези</w:t>
      </w:r>
      <w:proofErr w:type="spellEnd"/>
      <w:r w:rsidRPr="005D3DB1">
        <w:rPr>
          <w:rFonts w:ascii="Times New Roman" w:hAnsi="Times New Roman" w:cs="Times New Roman"/>
          <w:iCs/>
          <w:sz w:val="24"/>
          <w:szCs w:val="24"/>
          <w:lang w:val="ru-RU"/>
        </w:rPr>
        <w:t xml:space="preserve"> условия.</w:t>
      </w:r>
      <w:r w:rsidRPr="00C60AC1">
        <w:rPr>
          <w:rFonts w:ascii="Times New Roman" w:hAnsi="Times New Roman" w:cs="Times New Roman"/>
          <w:iCs/>
          <w:sz w:val="24"/>
          <w:szCs w:val="24"/>
          <w:lang w:val="bg-BG"/>
        </w:rPr>
        <w:t xml:space="preserve"> </w:t>
      </w:r>
      <w:hyperlink r:id="rId365" w:history="1">
        <w:proofErr w:type="spellStart"/>
        <w:r w:rsidR="00276112" w:rsidRPr="005D3DB1">
          <w:rPr>
            <w:rStyle w:val="Hyperlink"/>
            <w:rFonts w:ascii="Times New Roman" w:hAnsi="Times New Roman" w:cs="Times New Roman"/>
            <w:iCs/>
            <w:sz w:val="24"/>
            <w:szCs w:val="24"/>
            <w:lang w:val="ru-RU"/>
          </w:rPr>
          <w:t>Бюлетин</w:t>
        </w:r>
        <w:proofErr w:type="spellEnd"/>
        <w:r w:rsidR="00276112" w:rsidRPr="005D3DB1">
          <w:rPr>
            <w:rStyle w:val="Hyperlink"/>
            <w:rFonts w:ascii="Times New Roman" w:hAnsi="Times New Roman" w:cs="Times New Roman"/>
            <w:iCs/>
            <w:sz w:val="24"/>
            <w:szCs w:val="24"/>
            <w:lang w:val="ru-RU"/>
          </w:rPr>
          <w:t xml:space="preserve"> № 34</w:t>
        </w:r>
      </w:hyperlink>
    </w:p>
    <w:p w14:paraId="0287D02C" w14:textId="77777777" w:rsidR="00753DE3" w:rsidRPr="00C60AC1" w:rsidRDefault="00794C51" w:rsidP="00753DE3">
      <w:pPr>
        <w:pStyle w:val="NoSpacing"/>
        <w:pBdr>
          <w:bottom w:val="single" w:sz="4" w:space="1" w:color="auto"/>
        </w:pBdr>
        <w:jc w:val="both"/>
        <w:rPr>
          <w:rFonts w:ascii="Times New Roman" w:hAnsi="Times New Roman" w:cs="Times New Roman"/>
          <w:iCs/>
          <w:sz w:val="24"/>
          <w:szCs w:val="24"/>
          <w:lang w:val="bg-BG"/>
        </w:rPr>
      </w:pPr>
      <w:hyperlink r:id="rId366" w:history="1">
        <w:proofErr w:type="spellStart"/>
        <w:r w:rsidR="00753DE3" w:rsidRPr="00C60AC1">
          <w:rPr>
            <w:rStyle w:val="Hyperlink"/>
            <w:rFonts w:ascii="Times New Roman" w:hAnsi="Times New Roman" w:cs="Times New Roman"/>
            <w:bCs/>
            <w:i/>
            <w:iCs/>
            <w:sz w:val="24"/>
            <w:szCs w:val="24"/>
          </w:rPr>
          <w:t>Jaloud</w:t>
        </w:r>
        <w:proofErr w:type="spellEnd"/>
        <w:r w:rsidR="00753DE3" w:rsidRPr="005D3DB1">
          <w:rPr>
            <w:rStyle w:val="Hyperlink"/>
            <w:rFonts w:ascii="Times New Roman" w:hAnsi="Times New Roman" w:cs="Times New Roman"/>
            <w:bCs/>
            <w:i/>
            <w:iCs/>
            <w:sz w:val="24"/>
            <w:szCs w:val="24"/>
            <w:lang w:val="ru-RU"/>
          </w:rPr>
          <w:t xml:space="preserve"> </w:t>
        </w:r>
        <w:r w:rsidR="00753DE3" w:rsidRPr="00C60AC1">
          <w:rPr>
            <w:rStyle w:val="Hyperlink"/>
            <w:rFonts w:ascii="Times New Roman" w:hAnsi="Times New Roman" w:cs="Times New Roman"/>
            <w:bCs/>
            <w:i/>
            <w:iCs/>
            <w:sz w:val="24"/>
            <w:szCs w:val="24"/>
          </w:rPr>
          <w:t>v</w:t>
        </w:r>
        <w:r w:rsidR="00753DE3" w:rsidRPr="005D3DB1">
          <w:rPr>
            <w:rStyle w:val="Hyperlink"/>
            <w:rFonts w:ascii="Times New Roman" w:hAnsi="Times New Roman" w:cs="Times New Roman"/>
            <w:bCs/>
            <w:i/>
            <w:iCs/>
            <w:sz w:val="24"/>
            <w:szCs w:val="24"/>
            <w:lang w:val="ru-RU"/>
          </w:rPr>
          <w:t xml:space="preserve">. </w:t>
        </w:r>
        <w:r w:rsidR="00753DE3" w:rsidRPr="00C60AC1">
          <w:rPr>
            <w:rStyle w:val="Hyperlink"/>
            <w:rFonts w:ascii="Times New Roman" w:hAnsi="Times New Roman" w:cs="Times New Roman"/>
            <w:bCs/>
            <w:i/>
            <w:iCs/>
            <w:sz w:val="24"/>
            <w:szCs w:val="24"/>
          </w:rPr>
          <w:t>the</w:t>
        </w:r>
        <w:r w:rsidR="00753DE3" w:rsidRPr="005D3DB1">
          <w:rPr>
            <w:rStyle w:val="Hyperlink"/>
            <w:rFonts w:ascii="Times New Roman" w:hAnsi="Times New Roman" w:cs="Times New Roman"/>
            <w:bCs/>
            <w:i/>
            <w:iCs/>
            <w:sz w:val="24"/>
            <w:szCs w:val="24"/>
            <w:lang w:val="ru-RU"/>
          </w:rPr>
          <w:t xml:space="preserve"> </w:t>
        </w:r>
        <w:r w:rsidR="00753DE3" w:rsidRPr="00C60AC1">
          <w:rPr>
            <w:rStyle w:val="Hyperlink"/>
            <w:rFonts w:ascii="Times New Roman" w:hAnsi="Times New Roman" w:cs="Times New Roman"/>
            <w:bCs/>
            <w:i/>
            <w:iCs/>
            <w:sz w:val="24"/>
            <w:szCs w:val="24"/>
          </w:rPr>
          <w:t>Netherlands</w:t>
        </w:r>
        <w:r w:rsidR="00753DE3" w:rsidRPr="005D3DB1">
          <w:rPr>
            <w:rStyle w:val="Hyperlink"/>
            <w:rFonts w:ascii="Times New Roman" w:hAnsi="Times New Roman" w:cs="Times New Roman"/>
            <w:bCs/>
            <w:i/>
            <w:iCs/>
            <w:sz w:val="24"/>
            <w:szCs w:val="24"/>
            <w:lang w:val="ru-RU"/>
          </w:rPr>
          <w:t xml:space="preserve"> </w:t>
        </w:r>
        <w:r w:rsidR="00753DE3" w:rsidRPr="005D3DB1">
          <w:rPr>
            <w:rStyle w:val="Hyperlink"/>
            <w:rFonts w:ascii="Times New Roman" w:hAnsi="Times New Roman" w:cs="Times New Roman"/>
            <w:i/>
            <w:iCs/>
            <w:sz w:val="24"/>
            <w:szCs w:val="24"/>
            <w:lang w:val="ru-RU"/>
          </w:rPr>
          <w:t>(</w:t>
        </w:r>
        <w:r w:rsidR="00753DE3" w:rsidRPr="00C60AC1">
          <w:rPr>
            <w:rStyle w:val="Hyperlink"/>
            <w:rFonts w:ascii="Times New Roman" w:hAnsi="Times New Roman" w:cs="Times New Roman"/>
            <w:i/>
            <w:iCs/>
            <w:sz w:val="24"/>
            <w:szCs w:val="24"/>
          </w:rPr>
          <w:t>no</w:t>
        </w:r>
        <w:r w:rsidR="00753DE3" w:rsidRPr="005D3DB1">
          <w:rPr>
            <w:rStyle w:val="Hyperlink"/>
            <w:rFonts w:ascii="Times New Roman" w:hAnsi="Times New Roman" w:cs="Times New Roman"/>
            <w:i/>
            <w:iCs/>
            <w:sz w:val="24"/>
            <w:szCs w:val="24"/>
            <w:lang w:val="ru-RU"/>
          </w:rPr>
          <w:t>. 47708/08)</w:t>
        </w:r>
      </w:hyperlink>
      <w:r w:rsidR="00753DE3" w:rsidRPr="00C60AC1">
        <w:rPr>
          <w:rFonts w:ascii="Times New Roman" w:hAnsi="Times New Roman" w:cs="Times New Roman"/>
          <w:i/>
          <w:sz w:val="24"/>
          <w:szCs w:val="24"/>
          <w:lang w:val="bg-BG"/>
        </w:rPr>
        <w:t xml:space="preserve"> - </w:t>
      </w:r>
      <w:r w:rsidR="00753DE3" w:rsidRPr="00C60AC1">
        <w:rPr>
          <w:rStyle w:val="s6b621b36"/>
          <w:rFonts w:ascii="Times New Roman" w:hAnsi="Times New Roman" w:cs="Times New Roman"/>
          <w:i/>
          <w:iCs/>
          <w:sz w:val="24"/>
          <w:szCs w:val="24"/>
          <w:lang w:val="bg-BG"/>
        </w:rPr>
        <w:t>Решение на Голямото отделение</w:t>
      </w:r>
    </w:p>
    <w:p w14:paraId="2F49DF48" w14:textId="77777777" w:rsidR="00753DE3" w:rsidRPr="00C60AC1" w:rsidRDefault="00753DE3" w:rsidP="00EC642B">
      <w:pPr>
        <w:pStyle w:val="NoSpacing"/>
        <w:jc w:val="both"/>
        <w:rPr>
          <w:rFonts w:ascii="Times New Roman" w:hAnsi="Times New Roman" w:cs="Times New Roman"/>
          <w:iCs/>
          <w:sz w:val="24"/>
          <w:szCs w:val="24"/>
          <w:lang w:val="bg-BG"/>
        </w:rPr>
      </w:pPr>
    </w:p>
    <w:p w14:paraId="4007A8F2" w14:textId="77777777" w:rsidR="00A00DEE" w:rsidRPr="00C60AC1" w:rsidRDefault="00F067C3" w:rsidP="00EC642B">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намира</w:t>
      </w:r>
      <w:proofErr w:type="spellEnd"/>
      <w:r w:rsidRPr="005D3DB1">
        <w:rPr>
          <w:rFonts w:ascii="Times New Roman" w:hAnsi="Times New Roman" w:cs="Times New Roman"/>
          <w:sz w:val="24"/>
          <w:szCs w:val="24"/>
          <w:lang w:val="ru-RU"/>
        </w:rPr>
        <w:t xml:space="preserve"> нарушение на </w:t>
      </w:r>
      <w:proofErr w:type="spellStart"/>
      <w:r w:rsidRPr="005D3DB1">
        <w:rPr>
          <w:rFonts w:ascii="Times New Roman" w:hAnsi="Times New Roman" w:cs="Times New Roman"/>
          <w:sz w:val="24"/>
          <w:szCs w:val="24"/>
          <w:lang w:val="ru-RU"/>
        </w:rPr>
        <w:t>процедурния</w:t>
      </w:r>
      <w:proofErr w:type="spellEnd"/>
      <w:r w:rsidRPr="005D3DB1">
        <w:rPr>
          <w:rFonts w:ascii="Times New Roman" w:hAnsi="Times New Roman" w:cs="Times New Roman"/>
          <w:sz w:val="24"/>
          <w:szCs w:val="24"/>
          <w:lang w:val="ru-RU"/>
        </w:rPr>
        <w:t xml:space="preserve"> аспект </w:t>
      </w:r>
      <w:r w:rsidRPr="00C60AC1">
        <w:rPr>
          <w:rFonts w:ascii="Times New Roman" w:hAnsi="Times New Roman" w:cs="Times New Roman"/>
          <w:sz w:val="24"/>
          <w:szCs w:val="24"/>
          <w:lang w:val="bg-BG"/>
        </w:rPr>
        <w:t xml:space="preserve">на чл. 2 </w:t>
      </w:r>
      <w:proofErr w:type="spellStart"/>
      <w:r w:rsidRPr="005D3DB1">
        <w:rPr>
          <w:rFonts w:ascii="Times New Roman" w:hAnsi="Times New Roman" w:cs="Times New Roman"/>
          <w:sz w:val="24"/>
          <w:szCs w:val="24"/>
          <w:lang w:val="ru-RU"/>
        </w:rPr>
        <w:t>поради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сериозни</w:t>
      </w:r>
      <w:proofErr w:type="spellEnd"/>
      <w:r w:rsidRPr="005D3DB1">
        <w:rPr>
          <w:rFonts w:ascii="Times New Roman" w:hAnsi="Times New Roman" w:cs="Times New Roman"/>
          <w:sz w:val="24"/>
          <w:szCs w:val="24"/>
          <w:lang w:val="ru-RU"/>
        </w:rPr>
        <w:t xml:space="preserve"> пропуски в </w:t>
      </w:r>
      <w:proofErr w:type="spellStart"/>
      <w:r w:rsidRPr="005D3DB1">
        <w:rPr>
          <w:rFonts w:ascii="Times New Roman" w:hAnsi="Times New Roman" w:cs="Times New Roman"/>
          <w:sz w:val="24"/>
          <w:szCs w:val="24"/>
          <w:lang w:val="ru-RU"/>
        </w:rPr>
        <w:t>разследването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установени</w:t>
      </w:r>
      <w:proofErr w:type="spellEnd"/>
      <w:r w:rsidRPr="005D3DB1">
        <w:rPr>
          <w:rFonts w:ascii="Times New Roman" w:hAnsi="Times New Roman" w:cs="Times New Roman"/>
          <w:sz w:val="24"/>
          <w:szCs w:val="24"/>
          <w:lang w:val="ru-RU"/>
        </w:rPr>
        <w:t xml:space="preserve"> и от </w:t>
      </w:r>
      <w:proofErr w:type="spellStart"/>
      <w:r w:rsidRPr="005D3DB1">
        <w:rPr>
          <w:rFonts w:ascii="Times New Roman" w:hAnsi="Times New Roman" w:cs="Times New Roman"/>
          <w:sz w:val="24"/>
          <w:szCs w:val="24"/>
          <w:lang w:val="ru-RU"/>
        </w:rPr>
        <w:t>националните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съдилища</w:t>
      </w:r>
      <w:proofErr w:type="spellEnd"/>
      <w:r w:rsidRPr="005D3DB1">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367" w:history="1">
        <w:proofErr w:type="spellStart"/>
        <w:r w:rsidR="007219FF" w:rsidRPr="005D3DB1">
          <w:rPr>
            <w:rStyle w:val="Hyperlink"/>
            <w:rFonts w:ascii="Times New Roman" w:hAnsi="Times New Roman" w:cs="Times New Roman"/>
            <w:sz w:val="24"/>
            <w:szCs w:val="24"/>
            <w:lang w:val="ru-RU"/>
          </w:rPr>
          <w:t>Бюлетин</w:t>
        </w:r>
        <w:proofErr w:type="spellEnd"/>
        <w:r w:rsidR="007219FF" w:rsidRPr="005D3DB1">
          <w:rPr>
            <w:rStyle w:val="Hyperlink"/>
            <w:rFonts w:ascii="Times New Roman" w:hAnsi="Times New Roman" w:cs="Times New Roman"/>
            <w:sz w:val="24"/>
            <w:szCs w:val="24"/>
            <w:lang w:val="ru-RU"/>
          </w:rPr>
          <w:t xml:space="preserve"> № 37</w:t>
        </w:r>
      </w:hyperlink>
    </w:p>
    <w:p w14:paraId="00E929F4" w14:textId="77777777" w:rsidR="00F067C3" w:rsidRPr="00C60AC1" w:rsidRDefault="00794C51" w:rsidP="00F067C3">
      <w:pPr>
        <w:pStyle w:val="NoSpacing"/>
        <w:pBdr>
          <w:bottom w:val="single" w:sz="4" w:space="1" w:color="auto"/>
        </w:pBdr>
        <w:jc w:val="both"/>
        <w:rPr>
          <w:rFonts w:ascii="Times New Roman" w:hAnsi="Times New Roman" w:cs="Times New Roman"/>
          <w:iCs/>
          <w:sz w:val="24"/>
          <w:szCs w:val="24"/>
          <w:lang w:val="bg-BG"/>
        </w:rPr>
      </w:pPr>
      <w:hyperlink r:id="rId368" w:history="1">
        <w:proofErr w:type="spellStart"/>
        <w:r w:rsidR="00F067C3" w:rsidRPr="00C60AC1">
          <w:rPr>
            <w:rStyle w:val="Hyperlink"/>
            <w:rFonts w:ascii="Times New Roman" w:hAnsi="Times New Roman" w:cs="Times New Roman"/>
            <w:i/>
            <w:iCs/>
            <w:sz w:val="24"/>
            <w:szCs w:val="24"/>
            <w:lang w:val="en-GB"/>
          </w:rPr>
          <w:t>Mihaylova</w:t>
        </w:r>
        <w:proofErr w:type="spellEnd"/>
        <w:r w:rsidR="00F067C3" w:rsidRPr="005D3DB1">
          <w:rPr>
            <w:rStyle w:val="Hyperlink"/>
            <w:rFonts w:ascii="Times New Roman" w:hAnsi="Times New Roman" w:cs="Times New Roman"/>
            <w:i/>
            <w:iCs/>
            <w:sz w:val="24"/>
            <w:szCs w:val="24"/>
            <w:lang w:val="ru-RU"/>
          </w:rPr>
          <w:t xml:space="preserve"> </w:t>
        </w:r>
        <w:r w:rsidR="00F067C3" w:rsidRPr="00C60AC1">
          <w:rPr>
            <w:rStyle w:val="Hyperlink"/>
            <w:rFonts w:ascii="Times New Roman" w:hAnsi="Times New Roman" w:cs="Times New Roman"/>
            <w:i/>
            <w:iCs/>
            <w:sz w:val="24"/>
            <w:szCs w:val="24"/>
            <w:lang w:val="en-GB"/>
          </w:rPr>
          <w:t>and</w:t>
        </w:r>
        <w:r w:rsidR="00F067C3" w:rsidRPr="005D3DB1">
          <w:rPr>
            <w:rStyle w:val="Hyperlink"/>
            <w:rFonts w:ascii="Times New Roman" w:hAnsi="Times New Roman" w:cs="Times New Roman"/>
            <w:i/>
            <w:iCs/>
            <w:sz w:val="24"/>
            <w:szCs w:val="24"/>
            <w:lang w:val="ru-RU"/>
          </w:rPr>
          <w:t xml:space="preserve"> </w:t>
        </w:r>
        <w:proofErr w:type="spellStart"/>
        <w:r w:rsidR="00F067C3" w:rsidRPr="00C60AC1">
          <w:rPr>
            <w:rStyle w:val="Hyperlink"/>
            <w:rFonts w:ascii="Times New Roman" w:hAnsi="Times New Roman" w:cs="Times New Roman"/>
            <w:i/>
            <w:iCs/>
            <w:sz w:val="24"/>
            <w:szCs w:val="24"/>
            <w:lang w:val="en-GB"/>
          </w:rPr>
          <w:t>Malinova</w:t>
        </w:r>
        <w:proofErr w:type="spellEnd"/>
        <w:r w:rsidR="00F067C3" w:rsidRPr="005D3DB1">
          <w:rPr>
            <w:rStyle w:val="Hyperlink"/>
            <w:rFonts w:ascii="Times New Roman" w:hAnsi="Times New Roman" w:cs="Times New Roman"/>
            <w:i/>
            <w:iCs/>
            <w:sz w:val="24"/>
            <w:szCs w:val="24"/>
            <w:lang w:val="ru-RU"/>
          </w:rPr>
          <w:t xml:space="preserve"> </w:t>
        </w:r>
        <w:r w:rsidR="00F067C3" w:rsidRPr="00C60AC1">
          <w:rPr>
            <w:rStyle w:val="Hyperlink"/>
            <w:rFonts w:ascii="Times New Roman" w:hAnsi="Times New Roman" w:cs="Times New Roman"/>
            <w:i/>
            <w:iCs/>
            <w:sz w:val="24"/>
            <w:szCs w:val="24"/>
            <w:lang w:val="en-GB"/>
          </w:rPr>
          <w:t>v</w:t>
        </w:r>
        <w:r w:rsidR="00F067C3" w:rsidRPr="005D3DB1">
          <w:rPr>
            <w:rStyle w:val="Hyperlink"/>
            <w:rFonts w:ascii="Times New Roman" w:hAnsi="Times New Roman" w:cs="Times New Roman"/>
            <w:i/>
            <w:iCs/>
            <w:sz w:val="24"/>
            <w:szCs w:val="24"/>
            <w:lang w:val="ru-RU"/>
          </w:rPr>
          <w:t xml:space="preserve">. </w:t>
        </w:r>
        <w:r w:rsidR="00F067C3" w:rsidRPr="00C60AC1">
          <w:rPr>
            <w:rStyle w:val="Hyperlink"/>
            <w:rFonts w:ascii="Times New Roman" w:hAnsi="Times New Roman" w:cs="Times New Roman"/>
            <w:i/>
            <w:iCs/>
            <w:sz w:val="24"/>
            <w:szCs w:val="24"/>
            <w:lang w:val="en-GB"/>
          </w:rPr>
          <w:t>Bulgaria</w:t>
        </w:r>
        <w:r w:rsidR="00F067C3" w:rsidRPr="005D3DB1">
          <w:rPr>
            <w:rStyle w:val="Hyperlink"/>
            <w:rFonts w:ascii="Times New Roman" w:hAnsi="Times New Roman" w:cs="Times New Roman"/>
            <w:i/>
            <w:iCs/>
            <w:sz w:val="24"/>
            <w:szCs w:val="24"/>
            <w:lang w:val="ru-RU"/>
          </w:rPr>
          <w:t xml:space="preserve"> (</w:t>
        </w:r>
        <w:r w:rsidR="00F067C3" w:rsidRPr="00C60AC1">
          <w:rPr>
            <w:rStyle w:val="Hyperlink"/>
            <w:rFonts w:ascii="Times New Roman" w:hAnsi="Times New Roman" w:cs="Times New Roman"/>
            <w:i/>
            <w:iCs/>
            <w:sz w:val="24"/>
            <w:szCs w:val="24"/>
            <w:lang w:val="en-GB"/>
          </w:rPr>
          <w:t>no</w:t>
        </w:r>
        <w:r w:rsidR="00F067C3" w:rsidRPr="005D3DB1">
          <w:rPr>
            <w:rStyle w:val="Hyperlink"/>
            <w:rFonts w:ascii="Times New Roman" w:hAnsi="Times New Roman" w:cs="Times New Roman"/>
            <w:i/>
            <w:iCs/>
            <w:sz w:val="24"/>
            <w:szCs w:val="24"/>
            <w:lang w:val="ru-RU"/>
          </w:rPr>
          <w:t>. 36613/08)</w:t>
        </w:r>
      </w:hyperlink>
    </w:p>
    <w:p w14:paraId="0BFB278C" w14:textId="77777777" w:rsidR="00A00DEE" w:rsidRPr="00C60AC1" w:rsidRDefault="00A00DEE" w:rsidP="00EC642B">
      <w:pPr>
        <w:pStyle w:val="NoSpacing"/>
        <w:jc w:val="both"/>
        <w:rPr>
          <w:rFonts w:ascii="Times New Roman" w:hAnsi="Times New Roman" w:cs="Times New Roman"/>
          <w:iCs/>
          <w:sz w:val="24"/>
          <w:szCs w:val="24"/>
          <w:lang w:val="bg-BG"/>
        </w:rPr>
      </w:pPr>
    </w:p>
    <w:p w14:paraId="6AA078DD" w14:textId="77777777" w:rsidR="00F73595" w:rsidRDefault="004441C4" w:rsidP="00F73595">
      <w:pPr>
        <w:spacing w:line="240" w:lineRule="auto"/>
        <w:contextualSpacing/>
        <w:jc w:val="both"/>
        <w:rPr>
          <w:rStyle w:val="Hyperlink"/>
          <w:rFonts w:ascii="Times New Roman" w:hAnsi="Times New Roman" w:cs="Times New Roman"/>
          <w:sz w:val="24"/>
          <w:szCs w:val="24"/>
        </w:rPr>
      </w:pPr>
      <w:bookmarkStart w:id="22" w:name="живот"/>
      <w:r w:rsidRPr="00C60AC1">
        <w:rPr>
          <w:rFonts w:ascii="Times New Roman" w:hAnsi="Times New Roman" w:cs="Times New Roman"/>
          <w:sz w:val="24"/>
          <w:szCs w:val="24"/>
        </w:rPr>
        <w:t xml:space="preserve">Когато властите задържат лица с увреждания, те трябва да покажат особена загриженост да осигурят условия, отговарящи на специалните им нужди. </w:t>
      </w:r>
      <w:bookmarkEnd w:id="22"/>
      <w:r w:rsidRPr="00C60AC1">
        <w:rPr>
          <w:rFonts w:ascii="Times New Roman" w:hAnsi="Times New Roman" w:cs="Times New Roman"/>
          <w:sz w:val="24"/>
          <w:szCs w:val="24"/>
        </w:rPr>
        <w:t xml:space="preserve">Наличните медицински доказателства не са достатъчни за да се установи „извън разумно съмнение“, че </w:t>
      </w:r>
      <w:r w:rsidRPr="00C60AC1">
        <w:rPr>
          <w:rFonts w:ascii="Times New Roman" w:hAnsi="Times New Roman" w:cs="Times New Roman"/>
          <w:sz w:val="24"/>
          <w:szCs w:val="24"/>
        </w:rPr>
        <w:lastRenderedPageBreak/>
        <w:t xml:space="preserve">държавата носи отговорността за смъртта на г-н </w:t>
      </w:r>
      <w:proofErr w:type="spellStart"/>
      <w:r w:rsidRPr="00C60AC1">
        <w:rPr>
          <w:rFonts w:ascii="Times New Roman" w:hAnsi="Times New Roman" w:cs="Times New Roman"/>
          <w:sz w:val="24"/>
          <w:szCs w:val="24"/>
        </w:rPr>
        <w:t>Гарсеа</w:t>
      </w:r>
      <w:proofErr w:type="spellEnd"/>
      <w:r w:rsidRPr="00C60AC1">
        <w:rPr>
          <w:rFonts w:ascii="Times New Roman" w:hAnsi="Times New Roman" w:cs="Times New Roman"/>
          <w:sz w:val="24"/>
          <w:szCs w:val="24"/>
        </w:rPr>
        <w:t>, но Съдът намира нарушение на процедурния аспект на чл. 2 от Конвенцията поради неефективността на проведеното  разследване.</w:t>
      </w:r>
      <w:r w:rsidRPr="005D3DB1">
        <w:rPr>
          <w:rFonts w:ascii="Times New Roman" w:hAnsi="Times New Roman" w:cs="Times New Roman"/>
          <w:sz w:val="24"/>
          <w:szCs w:val="24"/>
          <w:lang w:val="ru-RU"/>
        </w:rPr>
        <w:t xml:space="preserve"> </w:t>
      </w:r>
      <w:hyperlink r:id="rId369" w:history="1">
        <w:r w:rsidR="00326CC1" w:rsidRPr="00F73595">
          <w:rPr>
            <w:rStyle w:val="Hyperlink"/>
            <w:rFonts w:ascii="Times New Roman" w:hAnsi="Times New Roman" w:cs="Times New Roman"/>
            <w:sz w:val="24"/>
            <w:szCs w:val="24"/>
          </w:rPr>
          <w:t>Бюлетин № 38</w:t>
        </w:r>
      </w:hyperlink>
    </w:p>
    <w:p w14:paraId="62FE5739" w14:textId="6D337871" w:rsidR="004441C4" w:rsidRPr="00F73595" w:rsidRDefault="00794C51" w:rsidP="00F73595">
      <w:pPr>
        <w:spacing w:line="240" w:lineRule="auto"/>
        <w:contextualSpacing/>
        <w:jc w:val="both"/>
        <w:rPr>
          <w:rStyle w:val="Hyperlink"/>
          <w:rFonts w:ascii="Times New Roman" w:hAnsi="Times New Roman" w:cs="Times New Roman"/>
          <w:i/>
          <w:color w:val="auto"/>
          <w:sz w:val="24"/>
          <w:szCs w:val="24"/>
          <w:u w:val="none"/>
        </w:rPr>
      </w:pPr>
      <w:hyperlink r:id="rId370" w:history="1">
        <w:proofErr w:type="spellStart"/>
        <w:r w:rsidR="004441C4" w:rsidRPr="00C60AC1">
          <w:rPr>
            <w:rStyle w:val="Hyperlink"/>
            <w:rFonts w:ascii="Times New Roman" w:hAnsi="Times New Roman" w:cs="Times New Roman"/>
            <w:i/>
            <w:sz w:val="24"/>
            <w:szCs w:val="24"/>
          </w:rPr>
          <w:t>Association</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for</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the</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Defence</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of</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Human</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Rights</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in</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Romania</w:t>
        </w:r>
        <w:proofErr w:type="spellEnd"/>
        <w:r w:rsidR="004441C4" w:rsidRPr="00C60AC1">
          <w:rPr>
            <w:rStyle w:val="Hyperlink"/>
            <w:rFonts w:ascii="Times New Roman" w:hAnsi="Times New Roman" w:cs="Times New Roman"/>
            <w:i/>
            <w:sz w:val="24"/>
            <w:szCs w:val="24"/>
          </w:rPr>
          <w:t xml:space="preserve"> – </w:t>
        </w:r>
        <w:proofErr w:type="spellStart"/>
        <w:r w:rsidR="004441C4" w:rsidRPr="00C60AC1">
          <w:rPr>
            <w:rStyle w:val="Hyperlink"/>
            <w:rFonts w:ascii="Times New Roman" w:hAnsi="Times New Roman" w:cs="Times New Roman"/>
            <w:i/>
            <w:sz w:val="24"/>
            <w:szCs w:val="24"/>
          </w:rPr>
          <w:t>Helsinki</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Committee</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on</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behalf</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on</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Ionel</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Garcea</w:t>
        </w:r>
        <w:proofErr w:type="spellEnd"/>
        <w:r w:rsidR="004441C4" w:rsidRPr="00C60AC1">
          <w:rPr>
            <w:rStyle w:val="Hyperlink"/>
            <w:rFonts w:ascii="Times New Roman" w:hAnsi="Times New Roman" w:cs="Times New Roman"/>
            <w:i/>
            <w:sz w:val="24"/>
            <w:szCs w:val="24"/>
          </w:rPr>
          <w:t xml:space="preserve"> v. </w:t>
        </w:r>
        <w:proofErr w:type="spellStart"/>
        <w:r w:rsidR="004441C4" w:rsidRPr="00C60AC1">
          <w:rPr>
            <w:rStyle w:val="Hyperlink"/>
            <w:rFonts w:ascii="Times New Roman" w:hAnsi="Times New Roman" w:cs="Times New Roman"/>
            <w:i/>
            <w:sz w:val="24"/>
            <w:szCs w:val="24"/>
          </w:rPr>
          <w:t>Romania</w:t>
        </w:r>
        <w:proofErr w:type="spellEnd"/>
        <w:r w:rsidR="004441C4" w:rsidRPr="00C60AC1">
          <w:rPr>
            <w:rStyle w:val="Hyperlink"/>
            <w:rFonts w:ascii="Times New Roman" w:hAnsi="Times New Roman" w:cs="Times New Roman"/>
            <w:i/>
            <w:sz w:val="24"/>
            <w:szCs w:val="24"/>
          </w:rPr>
          <w:t xml:space="preserve"> (</w:t>
        </w:r>
        <w:proofErr w:type="spellStart"/>
        <w:r w:rsidR="004441C4" w:rsidRPr="00C60AC1">
          <w:rPr>
            <w:rStyle w:val="Hyperlink"/>
            <w:rFonts w:ascii="Times New Roman" w:hAnsi="Times New Roman" w:cs="Times New Roman"/>
            <w:i/>
            <w:sz w:val="24"/>
            <w:szCs w:val="24"/>
          </w:rPr>
          <w:t>no</w:t>
        </w:r>
        <w:proofErr w:type="spellEnd"/>
        <w:r w:rsidR="004441C4" w:rsidRPr="00C60AC1">
          <w:rPr>
            <w:rStyle w:val="Hyperlink"/>
            <w:rFonts w:ascii="Times New Roman" w:hAnsi="Times New Roman" w:cs="Times New Roman"/>
            <w:i/>
            <w:sz w:val="24"/>
            <w:szCs w:val="24"/>
          </w:rPr>
          <w:t>. 2959/11)</w:t>
        </w:r>
      </w:hyperlink>
    </w:p>
    <w:p w14:paraId="5265210A" w14:textId="77777777" w:rsidR="004441C4" w:rsidRPr="00C60AC1" w:rsidRDefault="004441C4" w:rsidP="004441C4">
      <w:pPr>
        <w:pStyle w:val="NoSpacing"/>
        <w:jc w:val="both"/>
        <w:rPr>
          <w:rStyle w:val="Hyperlink"/>
          <w:rFonts w:ascii="Times New Roman" w:hAnsi="Times New Roman" w:cs="Times New Roman"/>
          <w:i/>
          <w:sz w:val="24"/>
          <w:szCs w:val="24"/>
          <w:lang w:val="bg-BG"/>
        </w:rPr>
      </w:pPr>
    </w:p>
    <w:p w14:paraId="0CB155BA" w14:textId="77777777" w:rsidR="004441C4" w:rsidRPr="00C60AC1" w:rsidRDefault="004441C4" w:rsidP="00C96DFB">
      <w:pPr>
        <w:spacing w:after="0" w:line="240" w:lineRule="auto"/>
        <w:jc w:val="both"/>
        <w:rPr>
          <w:rFonts w:ascii="Times New Roman" w:hAnsi="Times New Roman" w:cs="Times New Roman"/>
          <w:i/>
          <w:sz w:val="24"/>
          <w:szCs w:val="24"/>
        </w:rPr>
      </w:pPr>
      <w:r w:rsidRPr="00C60AC1">
        <w:rPr>
          <w:rStyle w:val="normal--char"/>
          <w:rFonts w:ascii="Times New Roman" w:hAnsi="Times New Roman" w:cs="Times New Roman"/>
          <w:iCs/>
          <w:sz w:val="24"/>
          <w:szCs w:val="24"/>
        </w:rPr>
        <w:t>Изискването на чл. 2 за „ефикасна съдебна система“ е задоволено, тъй като исковете за вреди пред административните съдилища са позволили установяването на отговор-</w:t>
      </w:r>
      <w:proofErr w:type="spellStart"/>
      <w:r w:rsidRPr="00C60AC1">
        <w:rPr>
          <w:rStyle w:val="normal--char"/>
          <w:rFonts w:ascii="Times New Roman" w:hAnsi="Times New Roman" w:cs="Times New Roman"/>
          <w:iCs/>
          <w:sz w:val="24"/>
          <w:szCs w:val="24"/>
        </w:rPr>
        <w:t>ността</w:t>
      </w:r>
      <w:proofErr w:type="spellEnd"/>
      <w:r w:rsidRPr="00C60AC1">
        <w:rPr>
          <w:rStyle w:val="normal--char"/>
          <w:rFonts w:ascii="Times New Roman" w:hAnsi="Times New Roman" w:cs="Times New Roman"/>
          <w:iCs/>
          <w:sz w:val="24"/>
          <w:szCs w:val="24"/>
        </w:rPr>
        <w:t xml:space="preserve"> на съответните органи и присъждането на адекватно обезщетение за вредите, причинени поради неизпълнение на задължението им за защита на живота,  довело до трагичен инцидент в зоната на военни обучения. </w:t>
      </w:r>
      <w:hyperlink r:id="rId371" w:history="1">
        <w:r w:rsidR="00326CC1" w:rsidRPr="00C60AC1">
          <w:rPr>
            <w:rStyle w:val="Hyperlink"/>
            <w:rFonts w:ascii="Times New Roman" w:hAnsi="Times New Roman" w:cs="Times New Roman"/>
          </w:rPr>
          <w:t>Бюлетин № 38</w:t>
        </w:r>
      </w:hyperlink>
    </w:p>
    <w:p w14:paraId="0A3272ED" w14:textId="77777777" w:rsidR="004441C4" w:rsidRPr="00C60AC1" w:rsidRDefault="00794C51" w:rsidP="004441C4">
      <w:pPr>
        <w:pBdr>
          <w:bottom w:val="single" w:sz="4" w:space="1" w:color="auto"/>
        </w:pBdr>
        <w:spacing w:after="0" w:line="240" w:lineRule="auto"/>
        <w:jc w:val="both"/>
        <w:rPr>
          <w:rStyle w:val="normal--char"/>
          <w:rFonts w:ascii="Times New Roman" w:hAnsi="Times New Roman" w:cs="Times New Roman"/>
          <w:iCs/>
          <w:sz w:val="24"/>
          <w:szCs w:val="24"/>
        </w:rPr>
      </w:pPr>
      <w:hyperlink r:id="rId372" w:history="1">
        <w:proofErr w:type="spellStart"/>
        <w:r w:rsidR="004441C4" w:rsidRPr="00C60AC1">
          <w:rPr>
            <w:rStyle w:val="Hyperlink"/>
            <w:rFonts w:ascii="Times New Roman" w:hAnsi="Times New Roman" w:cs="Times New Roman"/>
            <w:i/>
            <w:iCs/>
            <w:sz w:val="24"/>
            <w:szCs w:val="24"/>
          </w:rPr>
          <w:t>Akdemir</w:t>
        </w:r>
        <w:proofErr w:type="spellEnd"/>
        <w:r w:rsidR="004441C4" w:rsidRPr="00C60AC1">
          <w:rPr>
            <w:rStyle w:val="Hyperlink"/>
            <w:rFonts w:ascii="Times New Roman" w:hAnsi="Times New Roman" w:cs="Times New Roman"/>
            <w:i/>
            <w:iCs/>
            <w:sz w:val="24"/>
            <w:szCs w:val="24"/>
          </w:rPr>
          <w:t xml:space="preserve"> </w:t>
        </w:r>
        <w:proofErr w:type="spellStart"/>
        <w:r w:rsidR="004441C4" w:rsidRPr="00C60AC1">
          <w:rPr>
            <w:rStyle w:val="Hyperlink"/>
            <w:rFonts w:ascii="Times New Roman" w:hAnsi="Times New Roman" w:cs="Times New Roman"/>
            <w:i/>
            <w:iCs/>
            <w:sz w:val="24"/>
            <w:szCs w:val="24"/>
          </w:rPr>
          <w:t>and</w:t>
        </w:r>
        <w:proofErr w:type="spellEnd"/>
        <w:r w:rsidR="004441C4" w:rsidRPr="00C60AC1">
          <w:rPr>
            <w:rStyle w:val="Hyperlink"/>
            <w:rFonts w:ascii="Times New Roman" w:hAnsi="Times New Roman" w:cs="Times New Roman"/>
            <w:i/>
            <w:iCs/>
            <w:sz w:val="24"/>
            <w:szCs w:val="24"/>
          </w:rPr>
          <w:t xml:space="preserve"> </w:t>
        </w:r>
        <w:proofErr w:type="spellStart"/>
        <w:r w:rsidR="004441C4" w:rsidRPr="00C60AC1">
          <w:rPr>
            <w:rStyle w:val="Hyperlink"/>
            <w:rFonts w:ascii="Times New Roman" w:hAnsi="Times New Roman" w:cs="Times New Roman"/>
            <w:i/>
            <w:iCs/>
            <w:sz w:val="24"/>
            <w:szCs w:val="24"/>
          </w:rPr>
          <w:t>Evin</w:t>
        </w:r>
        <w:proofErr w:type="spellEnd"/>
        <w:r w:rsidR="004441C4" w:rsidRPr="00C60AC1">
          <w:rPr>
            <w:rStyle w:val="Hyperlink"/>
            <w:rFonts w:ascii="Times New Roman" w:hAnsi="Times New Roman" w:cs="Times New Roman"/>
            <w:i/>
            <w:iCs/>
            <w:sz w:val="24"/>
            <w:szCs w:val="24"/>
          </w:rPr>
          <w:t xml:space="preserve"> v. </w:t>
        </w:r>
        <w:proofErr w:type="spellStart"/>
        <w:r w:rsidR="004441C4" w:rsidRPr="00C60AC1">
          <w:rPr>
            <w:rStyle w:val="Hyperlink"/>
            <w:rFonts w:ascii="Times New Roman" w:hAnsi="Times New Roman" w:cs="Times New Roman"/>
            <w:i/>
            <w:iCs/>
            <w:sz w:val="24"/>
            <w:szCs w:val="24"/>
          </w:rPr>
          <w:t>Turkey</w:t>
        </w:r>
        <w:proofErr w:type="spellEnd"/>
        <w:r w:rsidR="004441C4" w:rsidRPr="00C60AC1">
          <w:rPr>
            <w:rStyle w:val="Hyperlink"/>
            <w:rFonts w:ascii="Times New Roman" w:hAnsi="Times New Roman" w:cs="Times New Roman"/>
            <w:i/>
            <w:iCs/>
            <w:sz w:val="24"/>
            <w:szCs w:val="24"/>
          </w:rPr>
          <w:t xml:space="preserve"> (</w:t>
        </w:r>
        <w:proofErr w:type="spellStart"/>
        <w:r w:rsidR="004441C4" w:rsidRPr="00C60AC1">
          <w:rPr>
            <w:rStyle w:val="Hyperlink"/>
            <w:rFonts w:ascii="Times New Roman" w:hAnsi="Times New Roman" w:cs="Times New Roman"/>
            <w:i/>
            <w:iCs/>
            <w:sz w:val="24"/>
            <w:szCs w:val="24"/>
          </w:rPr>
          <w:t>nos</w:t>
        </w:r>
        <w:proofErr w:type="spellEnd"/>
        <w:r w:rsidR="004441C4" w:rsidRPr="00C60AC1">
          <w:rPr>
            <w:rStyle w:val="Hyperlink"/>
            <w:rFonts w:ascii="Times New Roman" w:hAnsi="Times New Roman" w:cs="Times New Roman"/>
            <w:i/>
            <w:iCs/>
            <w:sz w:val="24"/>
            <w:szCs w:val="24"/>
          </w:rPr>
          <w:t xml:space="preserve">. 58255/08 </w:t>
        </w:r>
        <w:proofErr w:type="spellStart"/>
        <w:r w:rsidR="004441C4" w:rsidRPr="00C60AC1">
          <w:rPr>
            <w:rStyle w:val="Hyperlink"/>
            <w:rFonts w:ascii="Times New Roman" w:hAnsi="Times New Roman" w:cs="Times New Roman"/>
            <w:i/>
            <w:iCs/>
            <w:sz w:val="24"/>
            <w:szCs w:val="24"/>
          </w:rPr>
          <w:t>and</w:t>
        </w:r>
        <w:proofErr w:type="spellEnd"/>
        <w:r w:rsidR="004441C4" w:rsidRPr="00C60AC1">
          <w:rPr>
            <w:rStyle w:val="Hyperlink"/>
            <w:rFonts w:ascii="Times New Roman" w:hAnsi="Times New Roman" w:cs="Times New Roman"/>
            <w:i/>
            <w:iCs/>
            <w:sz w:val="24"/>
            <w:szCs w:val="24"/>
          </w:rPr>
          <w:t xml:space="preserve"> 29725/09)</w:t>
        </w:r>
      </w:hyperlink>
      <w:r w:rsidR="004441C4" w:rsidRPr="00C60AC1">
        <w:rPr>
          <w:rStyle w:val="normal--char"/>
          <w:rFonts w:ascii="Times New Roman" w:hAnsi="Times New Roman" w:cs="Times New Roman"/>
          <w:iCs/>
          <w:sz w:val="24"/>
          <w:szCs w:val="24"/>
        </w:rPr>
        <w:t xml:space="preserve"> </w:t>
      </w:r>
    </w:p>
    <w:p w14:paraId="4C6FA3F8" w14:textId="77777777" w:rsidR="004441C4" w:rsidRPr="00C60AC1" w:rsidRDefault="004441C4" w:rsidP="004441C4">
      <w:pPr>
        <w:pStyle w:val="NoSpacing"/>
        <w:jc w:val="both"/>
        <w:rPr>
          <w:rFonts w:ascii="Times New Roman" w:hAnsi="Times New Roman" w:cs="Times New Roman"/>
          <w:i/>
          <w:sz w:val="24"/>
          <w:szCs w:val="24"/>
          <w:lang w:val="bg-BG"/>
        </w:rPr>
      </w:pPr>
    </w:p>
    <w:p w14:paraId="71F251EF" w14:textId="77777777" w:rsidR="00A00DEE" w:rsidRPr="00C60AC1" w:rsidRDefault="002E7488" w:rsidP="00EC642B">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Съответствието с процедурното изискване на чл. 2 се преценява въз основа на адекватността на действията по разследването, неговата бързина, участието на близките на починалия и независимостта на разследването. Тези елементи са </w:t>
      </w:r>
      <w:proofErr w:type="spellStart"/>
      <w:r w:rsidRPr="00C60AC1">
        <w:rPr>
          <w:rFonts w:ascii="Times New Roman" w:hAnsi="Times New Roman" w:cs="Times New Roman"/>
          <w:sz w:val="24"/>
          <w:szCs w:val="24"/>
          <w:lang w:val="bg-BG"/>
        </w:rPr>
        <w:t>взаимносвързани</w:t>
      </w:r>
      <w:proofErr w:type="spellEnd"/>
      <w:r w:rsidRPr="00C60AC1">
        <w:rPr>
          <w:rFonts w:ascii="Times New Roman" w:hAnsi="Times New Roman" w:cs="Times New Roman"/>
          <w:sz w:val="24"/>
          <w:szCs w:val="24"/>
          <w:lang w:val="bg-BG"/>
        </w:rPr>
        <w:t xml:space="preserve"> и никой от тях не е самостоятелно изискване, каквото е изискването за независимост по чл. 6. В своята съвкупност те позволяват да бъде оценена ефективността на дадено разследване и именно тя е целта, с оглед на която трябва да се разглеждат всички въпроси, включително този за независимостта. </w:t>
      </w:r>
      <w:hyperlink r:id="rId373" w:history="1">
        <w:r w:rsidR="00C96DFB" w:rsidRPr="00C60AC1">
          <w:rPr>
            <w:rStyle w:val="Hyperlink"/>
            <w:rFonts w:ascii="Times New Roman" w:hAnsi="Times New Roman" w:cs="Times New Roman"/>
            <w:iCs/>
            <w:sz w:val="24"/>
            <w:szCs w:val="24"/>
            <w:lang w:val="bg-BG"/>
          </w:rPr>
          <w:t>Бюлетин № 39</w:t>
        </w:r>
      </w:hyperlink>
    </w:p>
    <w:p w14:paraId="783E2CCA" w14:textId="77777777" w:rsidR="002E7488" w:rsidRPr="00C60AC1" w:rsidRDefault="00794C51" w:rsidP="008D38A0">
      <w:pPr>
        <w:pStyle w:val="NoSpacing"/>
        <w:pBdr>
          <w:bottom w:val="single" w:sz="4" w:space="1" w:color="auto"/>
        </w:pBdr>
        <w:jc w:val="both"/>
        <w:rPr>
          <w:rFonts w:ascii="Times New Roman" w:hAnsi="Times New Roman" w:cs="Times New Roman"/>
          <w:i/>
          <w:sz w:val="24"/>
          <w:szCs w:val="24"/>
        </w:rPr>
      </w:pPr>
      <w:hyperlink r:id="rId374" w:history="1">
        <w:r w:rsidR="002E7488" w:rsidRPr="00C60AC1">
          <w:rPr>
            <w:rStyle w:val="Hyperlink"/>
            <w:rFonts w:ascii="Times New Roman" w:hAnsi="Times New Roman" w:cs="Times New Roman"/>
            <w:i/>
            <w:sz w:val="24"/>
            <w:szCs w:val="24"/>
          </w:rPr>
          <w:t xml:space="preserve">Mustafa Tunç and </w:t>
        </w:r>
        <w:proofErr w:type="spellStart"/>
        <w:r w:rsidR="002E7488" w:rsidRPr="00C60AC1">
          <w:rPr>
            <w:rStyle w:val="Hyperlink"/>
            <w:rFonts w:ascii="Times New Roman" w:hAnsi="Times New Roman" w:cs="Times New Roman"/>
            <w:i/>
            <w:sz w:val="24"/>
            <w:szCs w:val="24"/>
          </w:rPr>
          <w:t>Fecire</w:t>
        </w:r>
        <w:proofErr w:type="spellEnd"/>
        <w:r w:rsidR="002E7488" w:rsidRPr="00C60AC1">
          <w:rPr>
            <w:rStyle w:val="Hyperlink"/>
            <w:rFonts w:ascii="Times New Roman" w:hAnsi="Times New Roman" w:cs="Times New Roman"/>
            <w:i/>
            <w:sz w:val="24"/>
            <w:szCs w:val="24"/>
          </w:rPr>
          <w:t xml:space="preserve"> Tunç v. Turkey (No. 24014/05)</w:t>
        </w:r>
      </w:hyperlink>
      <w:r w:rsidR="00C96DFB" w:rsidRPr="00C60AC1">
        <w:rPr>
          <w:rFonts w:ascii="Times New Roman" w:hAnsi="Times New Roman" w:cs="Times New Roman"/>
          <w:i/>
          <w:sz w:val="24"/>
          <w:szCs w:val="24"/>
        </w:rPr>
        <w:t xml:space="preserve"> </w:t>
      </w:r>
      <w:proofErr w:type="spellStart"/>
      <w:r w:rsidR="00C96DFB" w:rsidRPr="00C60AC1">
        <w:rPr>
          <w:rFonts w:ascii="Times New Roman" w:hAnsi="Times New Roman" w:cs="Times New Roman"/>
          <w:i/>
          <w:sz w:val="24"/>
          <w:szCs w:val="24"/>
        </w:rPr>
        <w:t>Решение</w:t>
      </w:r>
      <w:proofErr w:type="spellEnd"/>
      <w:r w:rsidR="00C96DFB" w:rsidRPr="00C60AC1">
        <w:rPr>
          <w:rFonts w:ascii="Times New Roman" w:hAnsi="Times New Roman" w:cs="Times New Roman"/>
          <w:i/>
          <w:sz w:val="24"/>
          <w:szCs w:val="24"/>
        </w:rPr>
        <w:t xml:space="preserve"> на </w:t>
      </w:r>
      <w:proofErr w:type="spellStart"/>
      <w:r w:rsidR="00C96DFB" w:rsidRPr="00C60AC1">
        <w:rPr>
          <w:rFonts w:ascii="Times New Roman" w:hAnsi="Times New Roman" w:cs="Times New Roman"/>
          <w:i/>
          <w:sz w:val="24"/>
          <w:szCs w:val="24"/>
        </w:rPr>
        <w:t>Голямото</w:t>
      </w:r>
      <w:proofErr w:type="spellEnd"/>
      <w:r w:rsidR="00C96DFB" w:rsidRPr="00C60AC1">
        <w:rPr>
          <w:rFonts w:ascii="Times New Roman" w:hAnsi="Times New Roman" w:cs="Times New Roman"/>
          <w:i/>
          <w:sz w:val="24"/>
          <w:szCs w:val="24"/>
        </w:rPr>
        <w:t xml:space="preserve"> </w:t>
      </w:r>
      <w:proofErr w:type="spellStart"/>
      <w:r w:rsidR="00C96DFB" w:rsidRPr="00C60AC1">
        <w:rPr>
          <w:rFonts w:ascii="Times New Roman" w:hAnsi="Times New Roman" w:cs="Times New Roman"/>
          <w:i/>
          <w:sz w:val="24"/>
          <w:szCs w:val="24"/>
        </w:rPr>
        <w:t>отделение</w:t>
      </w:r>
      <w:proofErr w:type="spellEnd"/>
    </w:p>
    <w:p w14:paraId="0449420A" w14:textId="77777777" w:rsidR="008D38A0" w:rsidRPr="00C60AC1" w:rsidRDefault="008D38A0" w:rsidP="008D38A0">
      <w:pPr>
        <w:pStyle w:val="NoSpacing"/>
        <w:jc w:val="both"/>
        <w:rPr>
          <w:rFonts w:ascii="Times New Roman" w:hAnsi="Times New Roman" w:cs="Times New Roman"/>
          <w:i/>
          <w:sz w:val="24"/>
          <w:szCs w:val="24"/>
        </w:rPr>
      </w:pPr>
    </w:p>
    <w:p w14:paraId="09772877" w14:textId="77777777" w:rsidR="008D38A0" w:rsidRPr="00C60AC1" w:rsidRDefault="008D38A0" w:rsidP="008D38A0">
      <w:pPr>
        <w:pStyle w:val="NoSpacing"/>
        <w:jc w:val="both"/>
        <w:rP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комуникирал</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българското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правителство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жалба</w:t>
      </w:r>
      <w:proofErr w:type="spellEnd"/>
      <w:r w:rsidRPr="005D3DB1">
        <w:rPr>
          <w:rFonts w:ascii="Times New Roman" w:hAnsi="Times New Roman" w:cs="Times New Roman"/>
          <w:sz w:val="24"/>
          <w:szCs w:val="24"/>
          <w:lang w:val="ru-RU"/>
        </w:rPr>
        <w:t xml:space="preserve"> с </w:t>
      </w:r>
      <w:proofErr w:type="spellStart"/>
      <w:r w:rsidRPr="005D3DB1">
        <w:rPr>
          <w:rFonts w:ascii="Times New Roman" w:hAnsi="Times New Roman" w:cs="Times New Roman"/>
          <w:sz w:val="24"/>
          <w:szCs w:val="24"/>
          <w:lang w:val="ru-RU"/>
        </w:rPr>
        <w:t>оплаквания</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членове</w:t>
      </w:r>
      <w:proofErr w:type="spellEnd"/>
      <w:r w:rsidRPr="005D3DB1">
        <w:rPr>
          <w:rFonts w:ascii="Times New Roman" w:hAnsi="Times New Roman" w:cs="Times New Roman"/>
          <w:sz w:val="24"/>
          <w:szCs w:val="24"/>
          <w:lang w:val="ru-RU"/>
        </w:rPr>
        <w:t xml:space="preserve"> 2, 3, 8, 13 и 14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във</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връзка</w:t>
      </w:r>
      <w:proofErr w:type="spellEnd"/>
      <w:r w:rsidRPr="005D3DB1">
        <w:rPr>
          <w:rFonts w:ascii="Times New Roman" w:hAnsi="Times New Roman" w:cs="Times New Roman"/>
          <w:sz w:val="24"/>
          <w:szCs w:val="24"/>
          <w:lang w:val="ru-RU"/>
        </w:rPr>
        <w:t xml:space="preserve"> със </w:t>
      </w:r>
      <w:proofErr w:type="spellStart"/>
      <w:r w:rsidRPr="005D3DB1">
        <w:rPr>
          <w:rFonts w:ascii="Times New Roman" w:hAnsi="Times New Roman" w:cs="Times New Roman"/>
          <w:sz w:val="24"/>
          <w:szCs w:val="24"/>
          <w:lang w:val="ru-RU"/>
        </w:rPr>
        <w:t>смъртта</w:t>
      </w:r>
      <w:proofErr w:type="spellEnd"/>
      <w:r w:rsidRPr="005D3DB1">
        <w:rPr>
          <w:rFonts w:ascii="Times New Roman" w:hAnsi="Times New Roman" w:cs="Times New Roman"/>
          <w:sz w:val="24"/>
          <w:szCs w:val="24"/>
          <w:lang w:val="ru-RU"/>
        </w:rPr>
        <w:t xml:space="preserve"> на две </w:t>
      </w:r>
      <w:proofErr w:type="spellStart"/>
      <w:r w:rsidRPr="005D3DB1">
        <w:rPr>
          <w:rFonts w:ascii="Times New Roman" w:hAnsi="Times New Roman" w:cs="Times New Roman"/>
          <w:sz w:val="24"/>
          <w:szCs w:val="24"/>
          <w:lang w:val="ru-RU"/>
        </w:rPr>
        <w:t>деца</w:t>
      </w:r>
      <w:proofErr w:type="spellEnd"/>
      <w:r w:rsidRPr="005D3DB1">
        <w:rPr>
          <w:rFonts w:ascii="Times New Roman" w:hAnsi="Times New Roman" w:cs="Times New Roman"/>
          <w:sz w:val="24"/>
          <w:szCs w:val="24"/>
          <w:lang w:val="ru-RU"/>
        </w:rPr>
        <w:t xml:space="preserve"> с </w:t>
      </w:r>
      <w:proofErr w:type="spellStart"/>
      <w:r w:rsidRPr="005D3DB1">
        <w:rPr>
          <w:rFonts w:ascii="Times New Roman" w:hAnsi="Times New Roman" w:cs="Times New Roman"/>
          <w:sz w:val="24"/>
          <w:szCs w:val="24"/>
          <w:lang w:val="ru-RU"/>
        </w:rPr>
        <w:t>увреждания</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настанени</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домове</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деца</w:t>
      </w:r>
      <w:proofErr w:type="spellEnd"/>
      <w:r w:rsidRPr="005D3DB1">
        <w:rPr>
          <w:rFonts w:ascii="Times New Roman" w:hAnsi="Times New Roman" w:cs="Times New Roman"/>
          <w:sz w:val="24"/>
          <w:szCs w:val="24"/>
          <w:lang w:val="ru-RU"/>
        </w:rPr>
        <w:t xml:space="preserve"> с </w:t>
      </w:r>
      <w:proofErr w:type="spellStart"/>
      <w:r w:rsidRPr="005D3DB1">
        <w:rPr>
          <w:rFonts w:ascii="Times New Roman" w:hAnsi="Times New Roman" w:cs="Times New Roman"/>
          <w:sz w:val="24"/>
          <w:szCs w:val="24"/>
          <w:lang w:val="ru-RU"/>
        </w:rPr>
        <w:t>умствена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изостаналост</w:t>
      </w:r>
      <w:proofErr w:type="spellEnd"/>
      <w:r w:rsidR="00396C9F" w:rsidRPr="00C60AC1">
        <w:rPr>
          <w:rFonts w:ascii="Times New Roman" w:hAnsi="Times New Roman" w:cs="Times New Roman"/>
          <w:sz w:val="24"/>
          <w:szCs w:val="24"/>
          <w:lang w:val="bg-BG"/>
        </w:rPr>
        <w:t xml:space="preserve">. </w:t>
      </w:r>
      <w:hyperlink r:id="rId375" w:history="1">
        <w:proofErr w:type="spellStart"/>
        <w:r w:rsidR="00396C9F" w:rsidRPr="005D3DB1">
          <w:rPr>
            <w:rStyle w:val="Hyperlink"/>
            <w:rFonts w:ascii="Times New Roman" w:hAnsi="Times New Roman" w:cs="Times New Roman"/>
            <w:sz w:val="24"/>
            <w:lang w:val="ru-RU"/>
          </w:rPr>
          <w:t>Бюлетин</w:t>
        </w:r>
        <w:proofErr w:type="spellEnd"/>
        <w:r w:rsidR="00396C9F" w:rsidRPr="005D3DB1">
          <w:rPr>
            <w:rStyle w:val="Hyperlink"/>
            <w:rFonts w:ascii="Times New Roman" w:hAnsi="Times New Roman" w:cs="Times New Roman"/>
            <w:sz w:val="24"/>
            <w:lang w:val="ru-RU"/>
          </w:rPr>
          <w:t xml:space="preserve"> № 41</w:t>
        </w:r>
      </w:hyperlink>
    </w:p>
    <w:p w14:paraId="3B5824DD" w14:textId="366C4813" w:rsidR="008D38A0" w:rsidRDefault="00794C51" w:rsidP="008D38A0">
      <w:pPr>
        <w:pStyle w:val="NoSpacing"/>
        <w:pBdr>
          <w:bottom w:val="single" w:sz="4" w:space="1" w:color="auto"/>
        </w:pBdr>
        <w:jc w:val="both"/>
        <w:rPr>
          <w:rStyle w:val="Hyperlink"/>
          <w:rFonts w:ascii="Times New Roman" w:hAnsi="Times New Roman" w:cs="Times New Roman"/>
          <w:i/>
          <w:sz w:val="24"/>
          <w:szCs w:val="24"/>
          <w:lang w:val="ru-RU"/>
        </w:rPr>
      </w:pPr>
      <w:hyperlink r:id="rId376" w:history="1">
        <w:r w:rsidR="008D38A0" w:rsidRPr="00C60AC1">
          <w:rPr>
            <w:rStyle w:val="Hyperlink"/>
            <w:rFonts w:ascii="Times New Roman" w:hAnsi="Times New Roman" w:cs="Times New Roman"/>
            <w:i/>
            <w:sz w:val="24"/>
            <w:szCs w:val="24"/>
            <w:lang w:val="en-GB"/>
          </w:rPr>
          <w:t>Bulgarian</w:t>
        </w:r>
        <w:r w:rsidR="008D38A0" w:rsidRPr="005D3DB1">
          <w:rPr>
            <w:rStyle w:val="Hyperlink"/>
            <w:rFonts w:ascii="Times New Roman" w:hAnsi="Times New Roman" w:cs="Times New Roman"/>
            <w:i/>
            <w:sz w:val="24"/>
            <w:szCs w:val="24"/>
            <w:lang w:val="ru-RU"/>
          </w:rPr>
          <w:t xml:space="preserve"> </w:t>
        </w:r>
        <w:r w:rsidR="008D38A0" w:rsidRPr="00C60AC1">
          <w:rPr>
            <w:rStyle w:val="Hyperlink"/>
            <w:rFonts w:ascii="Times New Roman" w:hAnsi="Times New Roman" w:cs="Times New Roman"/>
            <w:i/>
            <w:sz w:val="24"/>
            <w:szCs w:val="24"/>
            <w:lang w:val="en-GB"/>
          </w:rPr>
          <w:t>Helsinki</w:t>
        </w:r>
        <w:r w:rsidR="008D38A0" w:rsidRPr="005D3DB1">
          <w:rPr>
            <w:rStyle w:val="Hyperlink"/>
            <w:rFonts w:ascii="Times New Roman" w:hAnsi="Times New Roman" w:cs="Times New Roman"/>
            <w:i/>
            <w:sz w:val="24"/>
            <w:szCs w:val="24"/>
            <w:lang w:val="ru-RU"/>
          </w:rPr>
          <w:t xml:space="preserve"> </w:t>
        </w:r>
        <w:r w:rsidR="008D38A0" w:rsidRPr="00C60AC1">
          <w:rPr>
            <w:rStyle w:val="Hyperlink"/>
            <w:rFonts w:ascii="Times New Roman" w:hAnsi="Times New Roman" w:cs="Times New Roman"/>
            <w:i/>
            <w:sz w:val="24"/>
            <w:szCs w:val="24"/>
            <w:lang w:val="en-GB"/>
          </w:rPr>
          <w:t>Committee</w:t>
        </w:r>
        <w:r w:rsidR="008D38A0" w:rsidRPr="005D3DB1">
          <w:rPr>
            <w:rStyle w:val="Hyperlink"/>
            <w:rFonts w:ascii="Times New Roman" w:hAnsi="Times New Roman" w:cs="Times New Roman"/>
            <w:i/>
            <w:sz w:val="24"/>
            <w:szCs w:val="24"/>
            <w:lang w:val="ru-RU"/>
          </w:rPr>
          <w:t xml:space="preserve"> </w:t>
        </w:r>
        <w:r w:rsidR="008D38A0" w:rsidRPr="00C60AC1">
          <w:rPr>
            <w:rStyle w:val="Hyperlink"/>
            <w:rFonts w:ascii="Times New Roman" w:hAnsi="Times New Roman" w:cs="Times New Roman"/>
            <w:i/>
            <w:sz w:val="24"/>
            <w:szCs w:val="24"/>
            <w:lang w:val="en-GB"/>
          </w:rPr>
          <w:t>v</w:t>
        </w:r>
        <w:r w:rsidR="008D38A0" w:rsidRPr="005D3DB1">
          <w:rPr>
            <w:rStyle w:val="Hyperlink"/>
            <w:rFonts w:ascii="Times New Roman" w:hAnsi="Times New Roman" w:cs="Times New Roman"/>
            <w:i/>
            <w:sz w:val="24"/>
            <w:szCs w:val="24"/>
            <w:lang w:val="ru-RU"/>
          </w:rPr>
          <w:t xml:space="preserve">. </w:t>
        </w:r>
        <w:r w:rsidR="008D38A0" w:rsidRPr="00C60AC1">
          <w:rPr>
            <w:rStyle w:val="Hyperlink"/>
            <w:rFonts w:ascii="Times New Roman" w:hAnsi="Times New Roman" w:cs="Times New Roman"/>
            <w:i/>
            <w:sz w:val="24"/>
            <w:szCs w:val="24"/>
            <w:lang w:val="en-GB"/>
          </w:rPr>
          <w:t>Bulgaria</w:t>
        </w:r>
        <w:r w:rsidR="008D38A0" w:rsidRPr="005D3DB1">
          <w:rPr>
            <w:rStyle w:val="Hyperlink"/>
            <w:rFonts w:ascii="Times New Roman" w:hAnsi="Times New Roman" w:cs="Times New Roman"/>
            <w:i/>
            <w:sz w:val="24"/>
            <w:szCs w:val="24"/>
            <w:lang w:val="ru-RU"/>
          </w:rPr>
          <w:t xml:space="preserve"> (</w:t>
        </w:r>
        <w:proofErr w:type="spellStart"/>
        <w:r w:rsidR="008D38A0" w:rsidRPr="00C60AC1">
          <w:rPr>
            <w:rStyle w:val="Hyperlink"/>
            <w:rFonts w:ascii="Times New Roman" w:hAnsi="Times New Roman" w:cs="Times New Roman"/>
            <w:i/>
            <w:sz w:val="24"/>
            <w:szCs w:val="24"/>
            <w:lang w:val="en-GB"/>
          </w:rPr>
          <w:t>nos</w:t>
        </w:r>
        <w:proofErr w:type="spellEnd"/>
        <w:r w:rsidR="008D38A0" w:rsidRPr="005D3DB1">
          <w:rPr>
            <w:rStyle w:val="Hyperlink"/>
            <w:rFonts w:ascii="Times New Roman" w:hAnsi="Times New Roman" w:cs="Times New Roman"/>
            <w:i/>
            <w:sz w:val="24"/>
            <w:szCs w:val="24"/>
            <w:lang w:val="ru-RU"/>
          </w:rPr>
          <w:t xml:space="preserve">. 35653/12 </w:t>
        </w:r>
        <w:r w:rsidR="008D38A0" w:rsidRPr="00C60AC1">
          <w:rPr>
            <w:rStyle w:val="Hyperlink"/>
            <w:rFonts w:ascii="Times New Roman" w:hAnsi="Times New Roman" w:cs="Times New Roman"/>
            <w:i/>
            <w:sz w:val="24"/>
            <w:szCs w:val="24"/>
            <w:lang w:val="en-GB"/>
          </w:rPr>
          <w:t>and</w:t>
        </w:r>
        <w:r w:rsidR="008D38A0" w:rsidRPr="005D3DB1">
          <w:rPr>
            <w:rStyle w:val="Hyperlink"/>
            <w:rFonts w:ascii="Times New Roman" w:hAnsi="Times New Roman" w:cs="Times New Roman"/>
            <w:i/>
            <w:sz w:val="24"/>
            <w:szCs w:val="24"/>
            <w:lang w:val="ru-RU"/>
          </w:rPr>
          <w:t xml:space="preserve"> 66172/12)</w:t>
        </w:r>
      </w:hyperlink>
    </w:p>
    <w:p w14:paraId="7315C190" w14:textId="708CC64B" w:rsidR="00824CCF" w:rsidRPr="00824CCF" w:rsidRDefault="00824CCF" w:rsidP="008D38A0">
      <w:pPr>
        <w:pStyle w:val="NoSpacing"/>
        <w:pBdr>
          <w:bottom w:val="single" w:sz="4" w:space="1" w:color="auto"/>
        </w:pBdr>
        <w:jc w:val="both"/>
        <w:rPr>
          <w:rFonts w:ascii="Times New Roman" w:hAnsi="Times New Roman" w:cs="Times New Roman"/>
        </w:rPr>
      </w:pPr>
      <w:r w:rsidRPr="00824CCF">
        <w:rPr>
          <w:rFonts w:ascii="Times New Roman" w:hAnsi="Times New Roman" w:cs="Times New Roman"/>
        </w:rPr>
        <w:t xml:space="preserve">С </w:t>
      </w:r>
      <w:proofErr w:type="spellStart"/>
      <w:r w:rsidRPr="00824CCF">
        <w:rPr>
          <w:rFonts w:ascii="Times New Roman" w:hAnsi="Times New Roman" w:cs="Times New Roman"/>
        </w:rPr>
        <w:t>решение</w:t>
      </w:r>
      <w:proofErr w:type="spellEnd"/>
      <w:r w:rsidRPr="00824CCF">
        <w:rPr>
          <w:rFonts w:ascii="Times New Roman" w:hAnsi="Times New Roman" w:cs="Times New Roman"/>
        </w:rPr>
        <w:t xml:space="preserve"> от 28.06.2016 </w:t>
      </w:r>
      <w:proofErr w:type="spellStart"/>
      <w:r w:rsidRPr="00824CCF">
        <w:rPr>
          <w:rFonts w:ascii="Times New Roman" w:hAnsi="Times New Roman" w:cs="Times New Roman"/>
        </w:rPr>
        <w:t>жалбата</w:t>
      </w:r>
      <w:proofErr w:type="spellEnd"/>
      <w:r w:rsidRPr="00824CCF">
        <w:rPr>
          <w:rFonts w:ascii="Times New Roman" w:hAnsi="Times New Roman" w:cs="Times New Roman"/>
        </w:rPr>
        <w:t xml:space="preserve"> е </w:t>
      </w:r>
      <w:proofErr w:type="spellStart"/>
      <w:r w:rsidRPr="00824CCF">
        <w:rPr>
          <w:rFonts w:ascii="Times New Roman" w:hAnsi="Times New Roman" w:cs="Times New Roman"/>
        </w:rPr>
        <w:t>обявена</w:t>
      </w:r>
      <w:proofErr w:type="spellEnd"/>
      <w:r w:rsidRPr="00824CCF">
        <w:rPr>
          <w:rFonts w:ascii="Times New Roman" w:hAnsi="Times New Roman" w:cs="Times New Roman"/>
        </w:rPr>
        <w:t xml:space="preserve"> </w:t>
      </w:r>
      <w:proofErr w:type="spellStart"/>
      <w:r w:rsidRPr="00824CCF">
        <w:rPr>
          <w:rFonts w:ascii="Times New Roman" w:hAnsi="Times New Roman" w:cs="Times New Roman"/>
        </w:rPr>
        <w:t>за</w:t>
      </w:r>
      <w:proofErr w:type="spellEnd"/>
      <w:r w:rsidRPr="00824CCF">
        <w:rPr>
          <w:rFonts w:ascii="Times New Roman" w:hAnsi="Times New Roman" w:cs="Times New Roman"/>
        </w:rPr>
        <w:t xml:space="preserve"> </w:t>
      </w:r>
      <w:proofErr w:type="spellStart"/>
      <w:r w:rsidRPr="00824CCF">
        <w:rPr>
          <w:rFonts w:ascii="Times New Roman" w:hAnsi="Times New Roman" w:cs="Times New Roman"/>
        </w:rPr>
        <w:t>недопустима</w:t>
      </w:r>
      <w:proofErr w:type="spellEnd"/>
      <w:r w:rsidRPr="00824CCF">
        <w:rPr>
          <w:rFonts w:ascii="Times New Roman" w:hAnsi="Times New Roman" w:cs="Times New Roman"/>
        </w:rPr>
        <w:t xml:space="preserve"> </w:t>
      </w:r>
      <w:proofErr w:type="spellStart"/>
      <w:r w:rsidRPr="00824CCF">
        <w:rPr>
          <w:rFonts w:ascii="Times New Roman" w:hAnsi="Times New Roman" w:cs="Times New Roman"/>
          <w:sz w:val="24"/>
          <w:szCs w:val="24"/>
          <w:lang w:val="ru-RU"/>
        </w:rPr>
        <w:t>ratione</w:t>
      </w:r>
      <w:proofErr w:type="spellEnd"/>
      <w:r w:rsidRPr="00824CCF">
        <w:rPr>
          <w:rFonts w:ascii="Times New Roman" w:hAnsi="Times New Roman" w:cs="Times New Roman"/>
          <w:sz w:val="24"/>
          <w:szCs w:val="24"/>
          <w:lang w:val="ru-RU"/>
        </w:rPr>
        <w:t xml:space="preserve"> </w:t>
      </w:r>
      <w:proofErr w:type="spellStart"/>
      <w:r w:rsidRPr="00824CCF">
        <w:rPr>
          <w:rFonts w:ascii="Times New Roman" w:hAnsi="Times New Roman" w:cs="Times New Roman"/>
          <w:sz w:val="24"/>
          <w:szCs w:val="24"/>
          <w:lang w:val="ru-RU"/>
        </w:rPr>
        <w:t>personae</w:t>
      </w:r>
      <w:proofErr w:type="spellEnd"/>
    </w:p>
    <w:p w14:paraId="3F8AFEA3" w14:textId="77777777" w:rsidR="002E7488" w:rsidRPr="005D3DB1" w:rsidRDefault="002E7488" w:rsidP="00EC642B">
      <w:pPr>
        <w:pStyle w:val="NoSpacing"/>
        <w:jc w:val="both"/>
        <w:rPr>
          <w:rStyle w:val="Hyperlink"/>
          <w:rFonts w:ascii="Times New Roman" w:hAnsi="Times New Roman" w:cs="Times New Roman"/>
          <w:i/>
          <w:sz w:val="24"/>
          <w:szCs w:val="24"/>
          <w:lang w:val="ru-RU"/>
        </w:rPr>
      </w:pPr>
    </w:p>
    <w:p w14:paraId="5AC674EC" w14:textId="690C2793" w:rsidR="0076441C" w:rsidRPr="00C60AC1" w:rsidRDefault="0099232D" w:rsidP="0076441C">
      <w:pPr>
        <w:spacing w:line="240" w:lineRule="auto"/>
        <w:contextualSpacing/>
        <w:jc w:val="both"/>
        <w:rPr>
          <w:rFonts w:ascii="Times New Roman" w:eastAsia="Times New Roman" w:hAnsi="Times New Roman" w:cs="Times New Roman"/>
          <w:sz w:val="24"/>
          <w:szCs w:val="24"/>
        </w:rPr>
      </w:pPr>
      <w:proofErr w:type="spellStart"/>
      <w:r w:rsidRPr="005D3DB1">
        <w:rPr>
          <w:rFonts w:ascii="Times New Roman" w:eastAsia="Times New Roman" w:hAnsi="Times New Roman" w:cs="Times New Roman"/>
          <w:sz w:val="24"/>
          <w:szCs w:val="24"/>
          <w:lang w:val="ru-RU"/>
        </w:rPr>
        <w:t>Съдът</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намира</w:t>
      </w:r>
      <w:proofErr w:type="spellEnd"/>
      <w:r w:rsidRPr="005D3DB1">
        <w:rPr>
          <w:rFonts w:ascii="Times New Roman" w:eastAsia="Times New Roman" w:hAnsi="Times New Roman" w:cs="Times New Roman"/>
          <w:sz w:val="24"/>
          <w:szCs w:val="24"/>
          <w:lang w:val="ru-RU"/>
        </w:rPr>
        <w:t xml:space="preserve"> нарушение на чл. 2 от </w:t>
      </w:r>
      <w:proofErr w:type="spellStart"/>
      <w:r w:rsidRPr="005D3DB1">
        <w:rPr>
          <w:rFonts w:ascii="Times New Roman" w:eastAsia="Times New Roman" w:hAnsi="Times New Roman" w:cs="Times New Roman"/>
          <w:sz w:val="24"/>
          <w:szCs w:val="24"/>
          <w:lang w:val="ru-RU"/>
        </w:rPr>
        <w:t>Конвенцията</w:t>
      </w:r>
      <w:proofErr w:type="spellEnd"/>
      <w:r w:rsidRPr="005D3DB1">
        <w:rPr>
          <w:rFonts w:ascii="Times New Roman" w:eastAsia="Times New Roman" w:hAnsi="Times New Roman" w:cs="Times New Roman"/>
          <w:sz w:val="24"/>
          <w:szCs w:val="24"/>
          <w:lang w:val="ru-RU"/>
        </w:rPr>
        <w:t xml:space="preserve"> в </w:t>
      </w:r>
      <w:proofErr w:type="spellStart"/>
      <w:r w:rsidRPr="005D3DB1">
        <w:rPr>
          <w:rFonts w:ascii="Times New Roman" w:eastAsia="Times New Roman" w:hAnsi="Times New Roman" w:cs="Times New Roman"/>
          <w:sz w:val="24"/>
          <w:szCs w:val="24"/>
          <w:lang w:val="ru-RU"/>
        </w:rPr>
        <w:t>процедурния</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му</w:t>
      </w:r>
      <w:proofErr w:type="spellEnd"/>
      <w:r w:rsidRPr="005D3DB1">
        <w:rPr>
          <w:rFonts w:ascii="Times New Roman" w:eastAsia="Times New Roman" w:hAnsi="Times New Roman" w:cs="Times New Roman"/>
          <w:sz w:val="24"/>
          <w:szCs w:val="24"/>
          <w:lang w:val="ru-RU"/>
        </w:rPr>
        <w:t xml:space="preserve"> аспект </w:t>
      </w:r>
      <w:proofErr w:type="spellStart"/>
      <w:r w:rsidRPr="005D3DB1">
        <w:rPr>
          <w:rFonts w:ascii="Times New Roman" w:eastAsia="Times New Roman" w:hAnsi="Times New Roman" w:cs="Times New Roman"/>
          <w:sz w:val="24"/>
          <w:szCs w:val="24"/>
          <w:lang w:val="ru-RU"/>
        </w:rPr>
        <w:t>поради</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редица</w:t>
      </w:r>
      <w:proofErr w:type="spellEnd"/>
      <w:r w:rsidRPr="005D3DB1">
        <w:rPr>
          <w:rFonts w:ascii="Times New Roman" w:eastAsia="Times New Roman" w:hAnsi="Times New Roman" w:cs="Times New Roman"/>
          <w:sz w:val="24"/>
          <w:szCs w:val="24"/>
          <w:lang w:val="ru-RU"/>
        </w:rPr>
        <w:t xml:space="preserve"> пропуски в </w:t>
      </w:r>
      <w:proofErr w:type="spellStart"/>
      <w:r w:rsidRPr="005D3DB1">
        <w:rPr>
          <w:rFonts w:ascii="Times New Roman" w:eastAsia="Times New Roman" w:hAnsi="Times New Roman" w:cs="Times New Roman"/>
          <w:sz w:val="24"/>
          <w:szCs w:val="24"/>
          <w:lang w:val="ru-RU"/>
        </w:rPr>
        <w:t>разследването</w:t>
      </w:r>
      <w:proofErr w:type="spellEnd"/>
      <w:r w:rsidRPr="005D3DB1">
        <w:rPr>
          <w:rFonts w:ascii="Times New Roman" w:eastAsia="Times New Roman" w:hAnsi="Times New Roman" w:cs="Times New Roman"/>
          <w:sz w:val="24"/>
          <w:szCs w:val="24"/>
          <w:lang w:val="ru-RU"/>
        </w:rPr>
        <w:t xml:space="preserve"> на трагичен инцидент, довел до </w:t>
      </w:r>
      <w:proofErr w:type="spellStart"/>
      <w:r w:rsidRPr="005D3DB1">
        <w:rPr>
          <w:rFonts w:ascii="Times New Roman" w:eastAsia="Times New Roman" w:hAnsi="Times New Roman" w:cs="Times New Roman"/>
          <w:sz w:val="24"/>
          <w:szCs w:val="24"/>
          <w:lang w:val="ru-RU"/>
        </w:rPr>
        <w:t>смъртта</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шестима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студенти</w:t>
      </w:r>
      <w:proofErr w:type="spellEnd"/>
      <w:r w:rsidRPr="005D3DB1">
        <w:rPr>
          <w:rFonts w:ascii="Times New Roman" w:eastAsia="Times New Roman" w:hAnsi="Times New Roman" w:cs="Times New Roman"/>
          <w:sz w:val="24"/>
          <w:szCs w:val="24"/>
          <w:lang w:val="ru-RU"/>
        </w:rPr>
        <w:t xml:space="preserve"> при </w:t>
      </w:r>
      <w:proofErr w:type="spellStart"/>
      <w:r w:rsidRPr="005D3DB1">
        <w:rPr>
          <w:rFonts w:ascii="Times New Roman" w:eastAsia="Times New Roman" w:hAnsi="Times New Roman" w:cs="Times New Roman"/>
          <w:sz w:val="24"/>
          <w:szCs w:val="24"/>
          <w:lang w:val="ru-RU"/>
        </w:rPr>
        <w:t>тяхно</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събиране</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свързано</w:t>
      </w:r>
      <w:proofErr w:type="spellEnd"/>
      <w:r w:rsidRPr="005D3DB1">
        <w:rPr>
          <w:rFonts w:ascii="Times New Roman" w:eastAsia="Times New Roman" w:hAnsi="Times New Roman" w:cs="Times New Roman"/>
          <w:sz w:val="24"/>
          <w:szCs w:val="24"/>
          <w:lang w:val="ru-RU"/>
        </w:rPr>
        <w:t xml:space="preserve"> с </w:t>
      </w:r>
      <w:proofErr w:type="spellStart"/>
      <w:r w:rsidRPr="005D3DB1">
        <w:rPr>
          <w:rFonts w:ascii="Times New Roman" w:eastAsia="Times New Roman" w:hAnsi="Times New Roman" w:cs="Times New Roman"/>
          <w:sz w:val="24"/>
          <w:szCs w:val="24"/>
          <w:lang w:val="ru-RU"/>
        </w:rPr>
        <w:t>традиционната</w:t>
      </w:r>
      <w:proofErr w:type="spellEnd"/>
      <w:r w:rsidRPr="005D3DB1">
        <w:rPr>
          <w:rFonts w:ascii="Times New Roman" w:eastAsia="Times New Roman" w:hAnsi="Times New Roman" w:cs="Times New Roman"/>
          <w:sz w:val="24"/>
          <w:szCs w:val="24"/>
          <w:lang w:val="ru-RU"/>
        </w:rPr>
        <w:t xml:space="preserve"> за </w:t>
      </w:r>
      <w:proofErr w:type="spellStart"/>
      <w:r w:rsidRPr="005D3DB1">
        <w:rPr>
          <w:rFonts w:ascii="Times New Roman" w:eastAsia="Times New Roman" w:hAnsi="Times New Roman" w:cs="Times New Roman"/>
          <w:sz w:val="24"/>
          <w:szCs w:val="24"/>
          <w:lang w:val="ru-RU"/>
        </w:rPr>
        <w:t>университетите</w:t>
      </w:r>
      <w:proofErr w:type="spellEnd"/>
      <w:r w:rsidRPr="005D3DB1">
        <w:rPr>
          <w:rFonts w:ascii="Times New Roman" w:eastAsia="Times New Roman" w:hAnsi="Times New Roman" w:cs="Times New Roman"/>
          <w:sz w:val="24"/>
          <w:szCs w:val="24"/>
          <w:lang w:val="ru-RU"/>
        </w:rPr>
        <w:t xml:space="preserve"> в Португалия практика </w:t>
      </w:r>
      <w:proofErr w:type="spellStart"/>
      <w:r w:rsidRPr="005D3DB1">
        <w:rPr>
          <w:rFonts w:ascii="Times New Roman" w:eastAsia="Times New Roman" w:hAnsi="Times New Roman" w:cs="Times New Roman"/>
          <w:i/>
          <w:iCs/>
          <w:sz w:val="24"/>
          <w:szCs w:val="24"/>
          <w:lang w:val="ru-RU"/>
        </w:rPr>
        <w:t>Пракса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която</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включва</w:t>
      </w:r>
      <w:proofErr w:type="spellEnd"/>
      <w:r w:rsidRPr="005D3DB1">
        <w:rPr>
          <w:rFonts w:ascii="Times New Roman" w:eastAsia="Times New Roman" w:hAnsi="Times New Roman" w:cs="Times New Roman"/>
          <w:sz w:val="24"/>
          <w:szCs w:val="24"/>
          <w:lang w:val="ru-RU"/>
        </w:rPr>
        <w:t xml:space="preserve"> и </w:t>
      </w:r>
      <w:proofErr w:type="spellStart"/>
      <w:r w:rsidRPr="005D3DB1">
        <w:rPr>
          <w:rFonts w:ascii="Times New Roman" w:eastAsia="Times New Roman" w:hAnsi="Times New Roman" w:cs="Times New Roman"/>
          <w:sz w:val="24"/>
          <w:szCs w:val="24"/>
          <w:lang w:val="ru-RU"/>
        </w:rPr>
        <w:t>упражняването</w:t>
      </w:r>
      <w:proofErr w:type="spellEnd"/>
      <w:r w:rsidRPr="005D3DB1">
        <w:rPr>
          <w:rFonts w:ascii="Times New Roman" w:eastAsia="Times New Roman" w:hAnsi="Times New Roman" w:cs="Times New Roman"/>
          <w:sz w:val="24"/>
          <w:szCs w:val="24"/>
          <w:lang w:val="ru-RU"/>
        </w:rPr>
        <w:t xml:space="preserve"> на тормоз над </w:t>
      </w:r>
      <w:proofErr w:type="spellStart"/>
      <w:r w:rsidRPr="005D3DB1">
        <w:rPr>
          <w:rFonts w:ascii="Times New Roman" w:eastAsia="Times New Roman" w:hAnsi="Times New Roman" w:cs="Times New Roman"/>
          <w:sz w:val="24"/>
          <w:szCs w:val="24"/>
          <w:lang w:val="ru-RU"/>
        </w:rPr>
        <w:t>първокурсници</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Съдът</w:t>
      </w:r>
      <w:proofErr w:type="spellEnd"/>
      <w:r w:rsidRPr="005D3DB1">
        <w:rPr>
          <w:rFonts w:ascii="Times New Roman" w:eastAsia="Times New Roman" w:hAnsi="Times New Roman" w:cs="Times New Roman"/>
          <w:sz w:val="24"/>
          <w:szCs w:val="24"/>
          <w:lang w:val="ru-RU"/>
        </w:rPr>
        <w:t xml:space="preserve"> не </w:t>
      </w:r>
      <w:proofErr w:type="spellStart"/>
      <w:r w:rsidRPr="005D3DB1">
        <w:rPr>
          <w:rFonts w:ascii="Times New Roman" w:eastAsia="Times New Roman" w:hAnsi="Times New Roman" w:cs="Times New Roman"/>
          <w:sz w:val="24"/>
          <w:szCs w:val="24"/>
          <w:lang w:val="ru-RU"/>
        </w:rPr>
        <w:t>намира</w:t>
      </w:r>
      <w:proofErr w:type="spellEnd"/>
      <w:r w:rsidRPr="005D3DB1">
        <w:rPr>
          <w:rFonts w:ascii="Times New Roman" w:eastAsia="Times New Roman" w:hAnsi="Times New Roman" w:cs="Times New Roman"/>
          <w:sz w:val="24"/>
          <w:szCs w:val="24"/>
          <w:lang w:val="ru-RU"/>
        </w:rPr>
        <w:t xml:space="preserve"> нарушение на </w:t>
      </w:r>
      <w:proofErr w:type="spellStart"/>
      <w:r w:rsidRPr="005D3DB1">
        <w:rPr>
          <w:rFonts w:ascii="Times New Roman" w:eastAsia="Times New Roman" w:hAnsi="Times New Roman" w:cs="Times New Roman"/>
          <w:sz w:val="24"/>
          <w:szCs w:val="24"/>
          <w:lang w:val="ru-RU"/>
        </w:rPr>
        <w:t>материалния</w:t>
      </w:r>
      <w:proofErr w:type="spellEnd"/>
      <w:r w:rsidRPr="005D3DB1">
        <w:rPr>
          <w:rFonts w:ascii="Times New Roman" w:eastAsia="Times New Roman" w:hAnsi="Times New Roman" w:cs="Times New Roman"/>
          <w:sz w:val="24"/>
          <w:szCs w:val="24"/>
          <w:lang w:val="ru-RU"/>
        </w:rPr>
        <w:t xml:space="preserve"> аспект на чл. 2, </w:t>
      </w:r>
      <w:proofErr w:type="spellStart"/>
      <w:r w:rsidRPr="005D3DB1">
        <w:rPr>
          <w:rFonts w:ascii="Times New Roman" w:eastAsia="Times New Roman" w:hAnsi="Times New Roman" w:cs="Times New Roman"/>
          <w:sz w:val="24"/>
          <w:szCs w:val="24"/>
          <w:lang w:val="ru-RU"/>
        </w:rPr>
        <w:t>като</w:t>
      </w:r>
      <w:proofErr w:type="spellEnd"/>
      <w:r w:rsidRPr="005D3DB1">
        <w:rPr>
          <w:rFonts w:ascii="Times New Roman" w:eastAsia="Times New Roman" w:hAnsi="Times New Roman" w:cs="Times New Roman"/>
          <w:sz w:val="24"/>
          <w:szCs w:val="24"/>
          <w:lang w:val="ru-RU"/>
        </w:rPr>
        <w:t xml:space="preserve"> приема, че </w:t>
      </w:r>
      <w:proofErr w:type="spellStart"/>
      <w:r w:rsidRPr="005D3DB1">
        <w:rPr>
          <w:rFonts w:ascii="Times New Roman" w:eastAsia="Times New Roman" w:hAnsi="Times New Roman" w:cs="Times New Roman"/>
          <w:sz w:val="24"/>
          <w:szCs w:val="24"/>
          <w:lang w:val="ru-RU"/>
        </w:rPr>
        <w:t>въпреки</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липсата</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специална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законова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уредба</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спорната</w:t>
      </w:r>
      <w:proofErr w:type="spellEnd"/>
      <w:r w:rsidRPr="005D3DB1">
        <w:rPr>
          <w:rFonts w:ascii="Times New Roman" w:eastAsia="Times New Roman" w:hAnsi="Times New Roman" w:cs="Times New Roman"/>
          <w:sz w:val="24"/>
          <w:szCs w:val="24"/>
          <w:lang w:val="ru-RU"/>
        </w:rPr>
        <w:t xml:space="preserve"> практика, </w:t>
      </w:r>
      <w:proofErr w:type="spellStart"/>
      <w:r w:rsidRPr="005D3DB1">
        <w:rPr>
          <w:rFonts w:ascii="Times New Roman" w:eastAsia="Times New Roman" w:hAnsi="Times New Roman" w:cs="Times New Roman"/>
          <w:sz w:val="24"/>
          <w:szCs w:val="24"/>
          <w:lang w:val="ru-RU"/>
        </w:rPr>
        <w:t>португалското</w:t>
      </w:r>
      <w:proofErr w:type="spellEnd"/>
      <w:r w:rsidRPr="005D3DB1">
        <w:rPr>
          <w:rFonts w:ascii="Times New Roman" w:eastAsia="Times New Roman" w:hAnsi="Times New Roman" w:cs="Times New Roman"/>
          <w:sz w:val="24"/>
          <w:szCs w:val="24"/>
          <w:lang w:val="ru-RU"/>
        </w:rPr>
        <w:t xml:space="preserve"> право </w:t>
      </w:r>
      <w:proofErr w:type="spellStart"/>
      <w:r w:rsidRPr="005D3DB1">
        <w:rPr>
          <w:rFonts w:ascii="Times New Roman" w:eastAsia="Times New Roman" w:hAnsi="Times New Roman" w:cs="Times New Roman"/>
          <w:sz w:val="24"/>
          <w:szCs w:val="24"/>
          <w:lang w:val="ru-RU"/>
        </w:rPr>
        <w:t>съдържа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съвкупност</w:t>
      </w:r>
      <w:proofErr w:type="spellEnd"/>
      <w:r w:rsidRPr="005D3DB1">
        <w:rPr>
          <w:rFonts w:ascii="Times New Roman" w:eastAsia="Times New Roman" w:hAnsi="Times New Roman" w:cs="Times New Roman"/>
          <w:sz w:val="24"/>
          <w:szCs w:val="24"/>
          <w:lang w:val="ru-RU"/>
        </w:rPr>
        <w:t xml:space="preserve"> от </w:t>
      </w:r>
      <w:proofErr w:type="spellStart"/>
      <w:r w:rsidRPr="005D3DB1">
        <w:rPr>
          <w:rFonts w:ascii="Times New Roman" w:eastAsia="Times New Roman" w:hAnsi="Times New Roman" w:cs="Times New Roman"/>
          <w:sz w:val="24"/>
          <w:szCs w:val="24"/>
          <w:lang w:val="ru-RU"/>
        </w:rPr>
        <w:t>наказателни</w:t>
      </w:r>
      <w:proofErr w:type="spellEnd"/>
      <w:r w:rsidRPr="005D3DB1">
        <w:rPr>
          <w:rFonts w:ascii="Times New Roman" w:eastAsia="Times New Roman" w:hAnsi="Times New Roman" w:cs="Times New Roman"/>
          <w:sz w:val="24"/>
          <w:szCs w:val="24"/>
          <w:lang w:val="ru-RU"/>
        </w:rPr>
        <w:t xml:space="preserve">, граждански и </w:t>
      </w:r>
      <w:proofErr w:type="spellStart"/>
      <w:r w:rsidRPr="005D3DB1">
        <w:rPr>
          <w:rFonts w:ascii="Times New Roman" w:eastAsia="Times New Roman" w:hAnsi="Times New Roman" w:cs="Times New Roman"/>
          <w:sz w:val="24"/>
          <w:szCs w:val="24"/>
          <w:lang w:val="ru-RU"/>
        </w:rPr>
        <w:t>дисци-плинарни</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разпоредби</w:t>
      </w:r>
      <w:proofErr w:type="spellEnd"/>
      <w:r w:rsidRPr="005D3DB1">
        <w:rPr>
          <w:rFonts w:ascii="Times New Roman" w:eastAsia="Times New Roman" w:hAnsi="Times New Roman" w:cs="Times New Roman"/>
          <w:sz w:val="24"/>
          <w:szCs w:val="24"/>
          <w:lang w:val="ru-RU"/>
        </w:rPr>
        <w:t xml:space="preserve"> за </w:t>
      </w:r>
      <w:proofErr w:type="spellStart"/>
      <w:r w:rsidRPr="005D3DB1">
        <w:rPr>
          <w:rFonts w:ascii="Times New Roman" w:eastAsia="Times New Roman" w:hAnsi="Times New Roman" w:cs="Times New Roman"/>
          <w:sz w:val="24"/>
          <w:szCs w:val="24"/>
          <w:lang w:val="ru-RU"/>
        </w:rPr>
        <w:t>предотвратяване</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преследване</w:t>
      </w:r>
      <w:proofErr w:type="spellEnd"/>
      <w:r w:rsidRPr="005D3DB1">
        <w:rPr>
          <w:rFonts w:ascii="Times New Roman" w:eastAsia="Times New Roman" w:hAnsi="Times New Roman" w:cs="Times New Roman"/>
          <w:sz w:val="24"/>
          <w:szCs w:val="24"/>
          <w:lang w:val="ru-RU"/>
        </w:rPr>
        <w:t xml:space="preserve"> и </w:t>
      </w:r>
      <w:proofErr w:type="spellStart"/>
      <w:r w:rsidRPr="005D3DB1">
        <w:rPr>
          <w:rFonts w:ascii="Times New Roman" w:eastAsia="Times New Roman" w:hAnsi="Times New Roman" w:cs="Times New Roman"/>
          <w:sz w:val="24"/>
          <w:szCs w:val="24"/>
          <w:lang w:val="ru-RU"/>
        </w:rPr>
        <w:t>наказване</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посегателствата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върху</w:t>
      </w:r>
      <w:proofErr w:type="spellEnd"/>
      <w:r w:rsidRPr="005D3DB1">
        <w:rPr>
          <w:rFonts w:ascii="Times New Roman" w:eastAsia="Times New Roman" w:hAnsi="Times New Roman" w:cs="Times New Roman"/>
          <w:sz w:val="24"/>
          <w:szCs w:val="24"/>
          <w:lang w:val="ru-RU"/>
        </w:rPr>
        <w:t xml:space="preserve"> живота и </w:t>
      </w:r>
      <w:proofErr w:type="spellStart"/>
      <w:r w:rsidRPr="005D3DB1">
        <w:rPr>
          <w:rFonts w:ascii="Times New Roman" w:eastAsia="Times New Roman" w:hAnsi="Times New Roman" w:cs="Times New Roman"/>
          <w:sz w:val="24"/>
          <w:szCs w:val="24"/>
          <w:lang w:val="ru-RU"/>
        </w:rPr>
        <w:t>телесната</w:t>
      </w:r>
      <w:proofErr w:type="spellEnd"/>
      <w:r w:rsidRPr="005D3DB1">
        <w:rPr>
          <w:rFonts w:ascii="Times New Roman" w:eastAsia="Times New Roman" w:hAnsi="Times New Roman" w:cs="Times New Roman"/>
          <w:sz w:val="24"/>
          <w:szCs w:val="24"/>
          <w:lang w:val="ru-RU"/>
        </w:rPr>
        <w:t xml:space="preserve"> или </w:t>
      </w:r>
      <w:proofErr w:type="spellStart"/>
      <w:r w:rsidRPr="005D3DB1">
        <w:rPr>
          <w:rFonts w:ascii="Times New Roman" w:eastAsia="Times New Roman" w:hAnsi="Times New Roman" w:cs="Times New Roman"/>
          <w:sz w:val="24"/>
          <w:szCs w:val="24"/>
          <w:lang w:val="ru-RU"/>
        </w:rPr>
        <w:t>морална</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неприкосновеност</w:t>
      </w:r>
      <w:proofErr w:type="spellEnd"/>
      <w:r w:rsidRPr="005D3DB1">
        <w:rPr>
          <w:rFonts w:ascii="Times New Roman" w:eastAsia="Times New Roman" w:hAnsi="Times New Roman" w:cs="Times New Roman"/>
          <w:sz w:val="24"/>
          <w:szCs w:val="24"/>
          <w:lang w:val="ru-RU"/>
        </w:rPr>
        <w:t xml:space="preserve"> и не е доказано </w:t>
      </w:r>
      <w:proofErr w:type="spellStart"/>
      <w:r w:rsidRPr="005D3DB1">
        <w:rPr>
          <w:rFonts w:ascii="Times New Roman" w:eastAsia="Times New Roman" w:hAnsi="Times New Roman" w:cs="Times New Roman"/>
          <w:sz w:val="24"/>
          <w:szCs w:val="24"/>
          <w:lang w:val="ru-RU"/>
        </w:rPr>
        <w:t>държавата</w:t>
      </w:r>
      <w:proofErr w:type="spellEnd"/>
      <w:r w:rsidRPr="005D3DB1">
        <w:rPr>
          <w:rFonts w:ascii="Times New Roman" w:eastAsia="Times New Roman" w:hAnsi="Times New Roman" w:cs="Times New Roman"/>
          <w:sz w:val="24"/>
          <w:szCs w:val="24"/>
          <w:lang w:val="ru-RU"/>
        </w:rPr>
        <w:t xml:space="preserve"> да е </w:t>
      </w:r>
      <w:proofErr w:type="spellStart"/>
      <w:r w:rsidRPr="005D3DB1">
        <w:rPr>
          <w:rFonts w:ascii="Times New Roman" w:eastAsia="Times New Roman" w:hAnsi="Times New Roman" w:cs="Times New Roman"/>
          <w:sz w:val="24"/>
          <w:szCs w:val="24"/>
          <w:lang w:val="ru-RU"/>
        </w:rPr>
        <w:t>отговорна</w:t>
      </w:r>
      <w:proofErr w:type="spellEnd"/>
      <w:r w:rsidRPr="005D3DB1">
        <w:rPr>
          <w:rFonts w:ascii="Times New Roman" w:eastAsia="Times New Roman" w:hAnsi="Times New Roman" w:cs="Times New Roman"/>
          <w:sz w:val="24"/>
          <w:szCs w:val="24"/>
          <w:lang w:val="ru-RU"/>
        </w:rPr>
        <w:t xml:space="preserve"> за </w:t>
      </w:r>
      <w:proofErr w:type="spellStart"/>
      <w:r w:rsidRPr="005D3DB1">
        <w:rPr>
          <w:rFonts w:ascii="Times New Roman" w:eastAsia="Times New Roman" w:hAnsi="Times New Roman" w:cs="Times New Roman"/>
          <w:sz w:val="24"/>
          <w:szCs w:val="24"/>
          <w:lang w:val="ru-RU"/>
        </w:rPr>
        <w:t>смъртта</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сина</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жалбоподателя</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поради</w:t>
      </w:r>
      <w:proofErr w:type="spellEnd"/>
      <w:r w:rsidRPr="005D3DB1">
        <w:rPr>
          <w:rFonts w:ascii="Times New Roman" w:eastAsia="Times New Roman" w:hAnsi="Times New Roman" w:cs="Times New Roman"/>
          <w:sz w:val="24"/>
          <w:szCs w:val="24"/>
          <w:lang w:val="ru-RU"/>
        </w:rPr>
        <w:t xml:space="preserve"> </w:t>
      </w:r>
      <w:proofErr w:type="spellStart"/>
      <w:r w:rsidRPr="005D3DB1">
        <w:rPr>
          <w:rFonts w:ascii="Times New Roman" w:eastAsia="Times New Roman" w:hAnsi="Times New Roman" w:cs="Times New Roman"/>
          <w:sz w:val="24"/>
          <w:szCs w:val="24"/>
          <w:lang w:val="ru-RU"/>
        </w:rPr>
        <w:t>неизпълнение</w:t>
      </w:r>
      <w:proofErr w:type="spellEnd"/>
      <w:r w:rsidRPr="005D3DB1">
        <w:rPr>
          <w:rFonts w:ascii="Times New Roman" w:eastAsia="Times New Roman" w:hAnsi="Times New Roman" w:cs="Times New Roman"/>
          <w:sz w:val="24"/>
          <w:szCs w:val="24"/>
          <w:lang w:val="ru-RU"/>
        </w:rPr>
        <w:t xml:space="preserve"> на </w:t>
      </w:r>
      <w:proofErr w:type="spellStart"/>
      <w:r w:rsidRPr="005D3DB1">
        <w:rPr>
          <w:rFonts w:ascii="Times New Roman" w:eastAsia="Times New Roman" w:hAnsi="Times New Roman" w:cs="Times New Roman"/>
          <w:sz w:val="24"/>
          <w:szCs w:val="24"/>
          <w:lang w:val="ru-RU"/>
        </w:rPr>
        <w:t>позитивните</w:t>
      </w:r>
      <w:proofErr w:type="spellEnd"/>
      <w:r w:rsidRPr="005D3DB1">
        <w:rPr>
          <w:rFonts w:ascii="Times New Roman" w:eastAsia="Times New Roman" w:hAnsi="Times New Roman" w:cs="Times New Roman"/>
          <w:sz w:val="24"/>
          <w:szCs w:val="24"/>
          <w:lang w:val="ru-RU"/>
        </w:rPr>
        <w:t xml:space="preserve"> ѝ </w:t>
      </w:r>
      <w:proofErr w:type="spellStart"/>
      <w:r w:rsidRPr="005D3DB1">
        <w:rPr>
          <w:rFonts w:ascii="Times New Roman" w:eastAsia="Times New Roman" w:hAnsi="Times New Roman" w:cs="Times New Roman"/>
          <w:sz w:val="24"/>
          <w:szCs w:val="24"/>
          <w:lang w:val="ru-RU"/>
        </w:rPr>
        <w:t>задължения</w:t>
      </w:r>
      <w:proofErr w:type="spellEnd"/>
      <w:r w:rsidRPr="005D3DB1">
        <w:rPr>
          <w:rFonts w:ascii="Times New Roman" w:eastAsia="Times New Roman" w:hAnsi="Times New Roman" w:cs="Times New Roman"/>
          <w:sz w:val="24"/>
          <w:szCs w:val="24"/>
          <w:lang w:val="ru-RU"/>
        </w:rPr>
        <w:t>.</w:t>
      </w:r>
      <w:r w:rsidRPr="00C60AC1">
        <w:rPr>
          <w:rFonts w:ascii="Times New Roman" w:eastAsia="Times New Roman" w:hAnsi="Times New Roman" w:cs="Times New Roman"/>
          <w:sz w:val="24"/>
          <w:szCs w:val="24"/>
        </w:rPr>
        <w:t xml:space="preserve"> </w:t>
      </w:r>
      <w:hyperlink r:id="rId377" w:history="1">
        <w:r w:rsidRPr="00C60AC1">
          <w:rPr>
            <w:rStyle w:val="Hyperlink"/>
            <w:rFonts w:ascii="Times New Roman" w:eastAsia="Times New Roman" w:hAnsi="Times New Roman" w:cs="Times New Roman"/>
            <w:sz w:val="24"/>
            <w:szCs w:val="24"/>
          </w:rPr>
          <w:t>Бюлетин № 45</w:t>
        </w:r>
      </w:hyperlink>
    </w:p>
    <w:p w14:paraId="52579093" w14:textId="419DB8C7" w:rsidR="002E7488" w:rsidRPr="00C60AC1" w:rsidRDefault="00794C51" w:rsidP="009A2E88">
      <w:pPr>
        <w:pBdr>
          <w:bottom w:val="single" w:sz="4" w:space="1" w:color="auto"/>
        </w:pBdr>
        <w:spacing w:line="240" w:lineRule="auto"/>
        <w:contextualSpacing/>
        <w:jc w:val="both"/>
        <w:rPr>
          <w:rStyle w:val="Hyperlink"/>
          <w:rFonts w:ascii="Times New Roman" w:eastAsia="Times New Roman" w:hAnsi="Times New Roman" w:cs="Times New Roman"/>
          <w:color w:val="auto"/>
          <w:sz w:val="24"/>
          <w:szCs w:val="24"/>
          <w:u w:val="none"/>
        </w:rPr>
      </w:pPr>
      <w:hyperlink r:id="rId378" w:history="1">
        <w:r w:rsidR="0099232D" w:rsidRPr="00C60AC1">
          <w:rPr>
            <w:rStyle w:val="Hyperlink"/>
            <w:rFonts w:ascii="Times New Roman" w:hAnsi="Times New Roman" w:cs="Times New Roman"/>
            <w:i/>
            <w:sz w:val="24"/>
            <w:szCs w:val="24"/>
            <w:lang w:val="fr-FR"/>
          </w:rPr>
          <w:t>Soares Campos c. Portugal</w:t>
        </w:r>
        <w:r w:rsidR="0099232D" w:rsidRPr="00C60AC1">
          <w:rPr>
            <w:rStyle w:val="Hyperlink"/>
            <w:rFonts w:ascii="Times New Roman" w:hAnsi="Times New Roman" w:cs="Times New Roman"/>
            <w:i/>
            <w:sz w:val="24"/>
            <w:szCs w:val="24"/>
          </w:rPr>
          <w:t xml:space="preserve"> (</w:t>
        </w:r>
        <w:r w:rsidR="0099232D" w:rsidRPr="00C60AC1">
          <w:rPr>
            <w:rStyle w:val="Hyperlink"/>
            <w:rFonts w:ascii="Times New Roman" w:hAnsi="Times New Roman" w:cs="Times New Roman"/>
            <w:i/>
            <w:sz w:val="24"/>
            <w:szCs w:val="24"/>
            <w:lang w:val="fr-FR"/>
          </w:rPr>
          <w:t>n</w:t>
        </w:r>
        <w:r w:rsidR="0099232D" w:rsidRPr="00C60AC1">
          <w:rPr>
            <w:rStyle w:val="Hyperlink"/>
            <w:rFonts w:ascii="Times New Roman" w:hAnsi="Times New Roman" w:cs="Times New Roman"/>
            <w:i/>
            <w:sz w:val="24"/>
            <w:szCs w:val="24"/>
            <w:vertAlign w:val="superscript"/>
            <w:lang w:val="fr-FR"/>
          </w:rPr>
          <w:t>o</w:t>
        </w:r>
        <w:r w:rsidR="0099232D" w:rsidRPr="00C60AC1">
          <w:rPr>
            <w:rStyle w:val="Hyperlink"/>
            <w:rFonts w:ascii="Times New Roman" w:hAnsi="Times New Roman" w:cs="Times New Roman"/>
            <w:i/>
            <w:sz w:val="24"/>
            <w:szCs w:val="24"/>
            <w:lang w:val="fr-FR"/>
          </w:rPr>
          <w:t xml:space="preserve"> 30878/16)</w:t>
        </w:r>
      </w:hyperlink>
    </w:p>
    <w:p w14:paraId="59771753" w14:textId="48C6AC56" w:rsidR="008A39C7" w:rsidRPr="00C60AC1" w:rsidRDefault="008A39C7" w:rsidP="0099232D">
      <w:pPr>
        <w:pStyle w:val="NoSpacing"/>
        <w:jc w:val="both"/>
        <w:rPr>
          <w:rStyle w:val="Hyperlink"/>
          <w:rFonts w:ascii="Times New Roman" w:hAnsi="Times New Roman" w:cs="Times New Roman"/>
          <w:i/>
          <w:sz w:val="24"/>
          <w:szCs w:val="24"/>
          <w:lang w:val="fr-FR"/>
        </w:rPr>
      </w:pPr>
    </w:p>
    <w:p w14:paraId="408B9517" w14:textId="6CA2A729" w:rsidR="00E31557" w:rsidRPr="005D3DB1" w:rsidRDefault="00E31557" w:rsidP="00591C7C">
      <w:pPr>
        <w:pStyle w:val="JuList"/>
        <w:ind w:left="0" w:firstLine="0"/>
        <w:rPr>
          <w:lang w:val="ru-RU"/>
        </w:rPr>
      </w:pPr>
      <w:proofErr w:type="spellStart"/>
      <w:r w:rsidRPr="005D3DB1">
        <w:rPr>
          <w:lang w:val="ru-RU"/>
        </w:rPr>
        <w:t>Властите</w:t>
      </w:r>
      <w:proofErr w:type="spellEnd"/>
      <w:r w:rsidRPr="005D3DB1">
        <w:rPr>
          <w:lang w:val="ru-RU"/>
        </w:rPr>
        <w:t xml:space="preserve"> не </w:t>
      </w:r>
      <w:proofErr w:type="spellStart"/>
      <w:r w:rsidRPr="005D3DB1">
        <w:rPr>
          <w:lang w:val="ru-RU"/>
        </w:rPr>
        <w:t>са</w:t>
      </w:r>
      <w:proofErr w:type="spellEnd"/>
      <w:r w:rsidRPr="005D3DB1">
        <w:rPr>
          <w:lang w:val="ru-RU"/>
        </w:rPr>
        <w:t xml:space="preserve"> провели </w:t>
      </w:r>
      <w:proofErr w:type="spellStart"/>
      <w:r w:rsidRPr="005D3DB1">
        <w:rPr>
          <w:lang w:val="ru-RU"/>
        </w:rPr>
        <w:t>ефективно</w:t>
      </w:r>
      <w:proofErr w:type="spellEnd"/>
      <w:r w:rsidRPr="005D3DB1">
        <w:rPr>
          <w:lang w:val="ru-RU"/>
        </w:rPr>
        <w:t xml:space="preserve"> </w:t>
      </w:r>
      <w:proofErr w:type="spellStart"/>
      <w:r w:rsidRPr="005D3DB1">
        <w:rPr>
          <w:lang w:val="ru-RU"/>
        </w:rPr>
        <w:t>разследване</w:t>
      </w:r>
      <w:proofErr w:type="spellEnd"/>
      <w:r w:rsidRPr="005D3DB1">
        <w:rPr>
          <w:lang w:val="ru-RU"/>
        </w:rPr>
        <w:t xml:space="preserve">, </w:t>
      </w:r>
      <w:proofErr w:type="spellStart"/>
      <w:r w:rsidRPr="005D3DB1">
        <w:rPr>
          <w:lang w:val="ru-RU"/>
        </w:rPr>
        <w:t>което</w:t>
      </w:r>
      <w:proofErr w:type="spellEnd"/>
      <w:r w:rsidRPr="005D3DB1">
        <w:rPr>
          <w:lang w:val="ru-RU"/>
        </w:rPr>
        <w:t xml:space="preserve"> да установи чия е </w:t>
      </w:r>
      <w:proofErr w:type="spellStart"/>
      <w:r w:rsidRPr="005D3DB1">
        <w:rPr>
          <w:lang w:val="ru-RU"/>
        </w:rPr>
        <w:t>отговорността</w:t>
      </w:r>
      <w:proofErr w:type="spellEnd"/>
      <w:r w:rsidRPr="005D3DB1">
        <w:rPr>
          <w:lang w:val="ru-RU"/>
        </w:rPr>
        <w:t xml:space="preserve"> </w:t>
      </w:r>
      <w:proofErr w:type="spellStart"/>
      <w:r w:rsidRPr="005D3DB1">
        <w:rPr>
          <w:lang w:val="ru-RU"/>
        </w:rPr>
        <w:t>невзривена</w:t>
      </w:r>
      <w:proofErr w:type="spellEnd"/>
      <w:r w:rsidRPr="005D3DB1">
        <w:rPr>
          <w:lang w:val="ru-RU"/>
        </w:rPr>
        <w:t xml:space="preserve"> граната, на </w:t>
      </w:r>
      <w:proofErr w:type="spellStart"/>
      <w:r w:rsidRPr="005D3DB1">
        <w:rPr>
          <w:lang w:val="ru-RU"/>
        </w:rPr>
        <w:t>въоръжение</w:t>
      </w:r>
      <w:proofErr w:type="spellEnd"/>
      <w:r w:rsidRPr="005D3DB1">
        <w:rPr>
          <w:lang w:val="ru-RU"/>
        </w:rPr>
        <w:t xml:space="preserve"> в </w:t>
      </w:r>
      <w:proofErr w:type="spellStart"/>
      <w:r w:rsidRPr="005D3DB1">
        <w:rPr>
          <w:lang w:val="ru-RU"/>
        </w:rPr>
        <w:t>руската</w:t>
      </w:r>
      <w:proofErr w:type="spellEnd"/>
      <w:r w:rsidRPr="005D3DB1">
        <w:rPr>
          <w:lang w:val="ru-RU"/>
        </w:rPr>
        <w:t xml:space="preserve"> армия, да </w:t>
      </w:r>
      <w:proofErr w:type="spellStart"/>
      <w:r w:rsidRPr="005D3DB1">
        <w:rPr>
          <w:lang w:val="ru-RU"/>
        </w:rPr>
        <w:t>попадне</w:t>
      </w:r>
      <w:proofErr w:type="spellEnd"/>
      <w:r w:rsidRPr="005D3DB1">
        <w:rPr>
          <w:lang w:val="ru-RU"/>
        </w:rPr>
        <w:t xml:space="preserve"> в </w:t>
      </w:r>
      <w:proofErr w:type="spellStart"/>
      <w:r w:rsidRPr="005D3DB1">
        <w:rPr>
          <w:lang w:val="ru-RU"/>
        </w:rPr>
        <w:t>жилищен</w:t>
      </w:r>
      <w:proofErr w:type="spellEnd"/>
      <w:r w:rsidRPr="005D3DB1">
        <w:rPr>
          <w:lang w:val="ru-RU"/>
        </w:rPr>
        <w:t xml:space="preserve"> квартал, </w:t>
      </w:r>
      <w:proofErr w:type="spellStart"/>
      <w:r w:rsidRPr="005D3DB1">
        <w:rPr>
          <w:lang w:val="ru-RU"/>
        </w:rPr>
        <w:t>където</w:t>
      </w:r>
      <w:proofErr w:type="spellEnd"/>
      <w:r w:rsidRPr="005D3DB1">
        <w:rPr>
          <w:lang w:val="ru-RU"/>
        </w:rPr>
        <w:t xml:space="preserve"> е намерена и </w:t>
      </w:r>
      <w:proofErr w:type="spellStart"/>
      <w:r w:rsidRPr="005D3DB1">
        <w:rPr>
          <w:lang w:val="ru-RU"/>
        </w:rPr>
        <w:t>взривена</w:t>
      </w:r>
      <w:proofErr w:type="spellEnd"/>
      <w:r w:rsidRPr="005D3DB1">
        <w:rPr>
          <w:lang w:val="ru-RU"/>
        </w:rPr>
        <w:t xml:space="preserve"> от </w:t>
      </w:r>
      <w:proofErr w:type="spellStart"/>
      <w:r w:rsidRPr="005D3DB1">
        <w:rPr>
          <w:lang w:val="ru-RU"/>
        </w:rPr>
        <w:t>деца</w:t>
      </w:r>
      <w:proofErr w:type="spellEnd"/>
      <w:r w:rsidRPr="005D3DB1">
        <w:rPr>
          <w:lang w:val="ru-RU"/>
        </w:rPr>
        <w:t xml:space="preserve">. Те не </w:t>
      </w:r>
      <w:proofErr w:type="spellStart"/>
      <w:r w:rsidRPr="005D3DB1">
        <w:rPr>
          <w:lang w:val="ru-RU"/>
        </w:rPr>
        <w:t>са</w:t>
      </w:r>
      <w:proofErr w:type="spellEnd"/>
      <w:r w:rsidRPr="005D3DB1">
        <w:rPr>
          <w:lang w:val="ru-RU"/>
        </w:rPr>
        <w:t xml:space="preserve"> </w:t>
      </w:r>
      <w:proofErr w:type="spellStart"/>
      <w:r w:rsidRPr="005D3DB1">
        <w:rPr>
          <w:lang w:val="ru-RU"/>
        </w:rPr>
        <w:t>изяснили</w:t>
      </w:r>
      <w:proofErr w:type="spellEnd"/>
      <w:r w:rsidRPr="005D3DB1">
        <w:rPr>
          <w:lang w:val="ru-RU"/>
        </w:rPr>
        <w:t xml:space="preserve"> имало ли е </w:t>
      </w:r>
      <w:proofErr w:type="spellStart"/>
      <w:r w:rsidRPr="005D3DB1">
        <w:rPr>
          <w:lang w:val="ru-RU"/>
        </w:rPr>
        <w:t>небрежност</w:t>
      </w:r>
      <w:proofErr w:type="spellEnd"/>
      <w:r w:rsidRPr="005D3DB1">
        <w:rPr>
          <w:lang w:val="ru-RU"/>
        </w:rPr>
        <w:t xml:space="preserve"> от страна на </w:t>
      </w:r>
      <w:proofErr w:type="spellStart"/>
      <w:r w:rsidRPr="005D3DB1">
        <w:rPr>
          <w:lang w:val="ru-RU"/>
        </w:rPr>
        <w:t>военнослужещи</w:t>
      </w:r>
      <w:proofErr w:type="spellEnd"/>
      <w:r w:rsidRPr="005D3DB1">
        <w:rPr>
          <w:lang w:val="ru-RU"/>
        </w:rPr>
        <w:t xml:space="preserve"> при </w:t>
      </w:r>
      <w:proofErr w:type="spellStart"/>
      <w:r w:rsidRPr="005D3DB1">
        <w:rPr>
          <w:lang w:val="ru-RU"/>
        </w:rPr>
        <w:t>взимането</w:t>
      </w:r>
      <w:proofErr w:type="spellEnd"/>
      <w:r w:rsidRPr="005D3DB1">
        <w:rPr>
          <w:lang w:val="ru-RU"/>
        </w:rPr>
        <w:t xml:space="preserve"> на мерки, </w:t>
      </w:r>
      <w:proofErr w:type="spellStart"/>
      <w:r w:rsidRPr="005D3DB1">
        <w:rPr>
          <w:lang w:val="ru-RU"/>
        </w:rPr>
        <w:t>необходими</w:t>
      </w:r>
      <w:proofErr w:type="spellEnd"/>
      <w:r w:rsidRPr="005D3DB1">
        <w:rPr>
          <w:lang w:val="ru-RU"/>
        </w:rPr>
        <w:t xml:space="preserve"> и </w:t>
      </w:r>
      <w:proofErr w:type="spellStart"/>
      <w:r w:rsidRPr="005D3DB1">
        <w:rPr>
          <w:lang w:val="ru-RU"/>
        </w:rPr>
        <w:t>достатъчни</w:t>
      </w:r>
      <w:proofErr w:type="spellEnd"/>
      <w:r w:rsidRPr="005D3DB1">
        <w:rPr>
          <w:lang w:val="ru-RU"/>
        </w:rPr>
        <w:t xml:space="preserve"> за </w:t>
      </w:r>
      <w:proofErr w:type="spellStart"/>
      <w:r w:rsidRPr="005D3DB1">
        <w:rPr>
          <w:lang w:val="ru-RU"/>
        </w:rPr>
        <w:t>предотвратяването</w:t>
      </w:r>
      <w:proofErr w:type="spellEnd"/>
      <w:r w:rsidRPr="005D3DB1">
        <w:rPr>
          <w:lang w:val="ru-RU"/>
        </w:rPr>
        <w:t xml:space="preserve"> на </w:t>
      </w:r>
      <w:proofErr w:type="spellStart"/>
      <w:r w:rsidRPr="005D3DB1">
        <w:rPr>
          <w:lang w:val="ru-RU"/>
        </w:rPr>
        <w:t>рискове</w:t>
      </w:r>
      <w:proofErr w:type="spellEnd"/>
      <w:r w:rsidRPr="005D3DB1">
        <w:rPr>
          <w:lang w:val="ru-RU"/>
        </w:rPr>
        <w:t xml:space="preserve">, </w:t>
      </w:r>
      <w:proofErr w:type="spellStart"/>
      <w:r w:rsidRPr="005D3DB1">
        <w:rPr>
          <w:lang w:val="ru-RU"/>
        </w:rPr>
        <w:t>присъщи</w:t>
      </w:r>
      <w:proofErr w:type="spellEnd"/>
      <w:r w:rsidRPr="005D3DB1">
        <w:rPr>
          <w:lang w:val="ru-RU"/>
        </w:rPr>
        <w:t xml:space="preserve"> на опасна </w:t>
      </w:r>
      <w:proofErr w:type="spellStart"/>
      <w:r w:rsidRPr="005D3DB1">
        <w:rPr>
          <w:lang w:val="ru-RU"/>
        </w:rPr>
        <w:t>дейност</w:t>
      </w:r>
      <w:proofErr w:type="spellEnd"/>
      <w:r w:rsidRPr="005D3DB1">
        <w:rPr>
          <w:lang w:val="ru-RU"/>
        </w:rPr>
        <w:t xml:space="preserve">, </w:t>
      </w:r>
      <w:proofErr w:type="spellStart"/>
      <w:r w:rsidRPr="005D3DB1">
        <w:rPr>
          <w:lang w:val="ru-RU"/>
        </w:rPr>
        <w:t>която</w:t>
      </w:r>
      <w:proofErr w:type="spellEnd"/>
      <w:r w:rsidRPr="005D3DB1">
        <w:rPr>
          <w:lang w:val="ru-RU"/>
        </w:rPr>
        <w:t xml:space="preserve"> </w:t>
      </w:r>
      <w:proofErr w:type="spellStart"/>
      <w:r w:rsidRPr="005D3DB1">
        <w:rPr>
          <w:lang w:val="ru-RU"/>
        </w:rPr>
        <w:t>небрежност</w:t>
      </w:r>
      <w:proofErr w:type="spellEnd"/>
      <w:r w:rsidRPr="005D3DB1">
        <w:rPr>
          <w:lang w:val="ru-RU"/>
        </w:rPr>
        <w:t xml:space="preserve"> </w:t>
      </w:r>
      <w:proofErr w:type="spellStart"/>
      <w:r w:rsidRPr="005D3DB1">
        <w:rPr>
          <w:lang w:val="ru-RU"/>
        </w:rPr>
        <w:t>може</w:t>
      </w:r>
      <w:proofErr w:type="spellEnd"/>
      <w:r w:rsidRPr="005D3DB1">
        <w:rPr>
          <w:lang w:val="ru-RU"/>
        </w:rPr>
        <w:t xml:space="preserve"> да </w:t>
      </w:r>
      <w:proofErr w:type="spellStart"/>
      <w:r w:rsidRPr="005D3DB1">
        <w:rPr>
          <w:lang w:val="ru-RU"/>
        </w:rPr>
        <w:t>представлява</w:t>
      </w:r>
      <w:proofErr w:type="spellEnd"/>
      <w:r w:rsidRPr="005D3DB1">
        <w:rPr>
          <w:lang w:val="ru-RU"/>
        </w:rPr>
        <w:t xml:space="preserve"> </w:t>
      </w:r>
      <w:proofErr w:type="spellStart"/>
      <w:r w:rsidRPr="005D3DB1">
        <w:rPr>
          <w:lang w:val="ru-RU"/>
        </w:rPr>
        <w:t>изключително</w:t>
      </w:r>
      <w:proofErr w:type="spellEnd"/>
      <w:r w:rsidRPr="005D3DB1">
        <w:rPr>
          <w:lang w:val="ru-RU"/>
        </w:rPr>
        <w:t xml:space="preserve"> </w:t>
      </w:r>
      <w:proofErr w:type="spellStart"/>
      <w:r w:rsidRPr="005D3DB1">
        <w:rPr>
          <w:lang w:val="ru-RU"/>
        </w:rPr>
        <w:t>обстоятелство</w:t>
      </w:r>
      <w:proofErr w:type="spellEnd"/>
      <w:r w:rsidRPr="005D3DB1">
        <w:rPr>
          <w:lang w:val="ru-RU"/>
        </w:rPr>
        <w:t xml:space="preserve">, </w:t>
      </w:r>
      <w:proofErr w:type="spellStart"/>
      <w:r w:rsidRPr="005D3DB1">
        <w:rPr>
          <w:lang w:val="ru-RU"/>
        </w:rPr>
        <w:t>изискващо</w:t>
      </w:r>
      <w:proofErr w:type="spellEnd"/>
      <w:r w:rsidRPr="005D3DB1">
        <w:rPr>
          <w:lang w:val="ru-RU"/>
        </w:rPr>
        <w:t xml:space="preserve"> </w:t>
      </w:r>
      <w:proofErr w:type="spellStart"/>
      <w:r w:rsidRPr="005D3DB1">
        <w:rPr>
          <w:lang w:val="ru-RU"/>
        </w:rPr>
        <w:t>провеждането</w:t>
      </w:r>
      <w:proofErr w:type="spellEnd"/>
      <w:r w:rsidRPr="005D3DB1">
        <w:rPr>
          <w:lang w:val="ru-RU"/>
        </w:rPr>
        <w:t xml:space="preserve"> на </w:t>
      </w:r>
      <w:proofErr w:type="spellStart"/>
      <w:r w:rsidRPr="005D3DB1">
        <w:rPr>
          <w:lang w:val="ru-RU"/>
        </w:rPr>
        <w:t>ефективно</w:t>
      </w:r>
      <w:proofErr w:type="spellEnd"/>
      <w:r w:rsidRPr="005D3DB1">
        <w:rPr>
          <w:lang w:val="ru-RU"/>
        </w:rPr>
        <w:t xml:space="preserve"> </w:t>
      </w:r>
      <w:proofErr w:type="spellStart"/>
      <w:r w:rsidRPr="005D3DB1">
        <w:rPr>
          <w:lang w:val="ru-RU"/>
        </w:rPr>
        <w:lastRenderedPageBreak/>
        <w:t>наказателно</w:t>
      </w:r>
      <w:proofErr w:type="spellEnd"/>
      <w:r w:rsidRPr="005D3DB1">
        <w:rPr>
          <w:lang w:val="ru-RU"/>
        </w:rPr>
        <w:t xml:space="preserve"> </w:t>
      </w:r>
      <w:proofErr w:type="spellStart"/>
      <w:r w:rsidRPr="005D3DB1">
        <w:rPr>
          <w:lang w:val="ru-RU"/>
        </w:rPr>
        <w:t>разследване</w:t>
      </w:r>
      <w:proofErr w:type="spellEnd"/>
      <w:r w:rsidRPr="005D3DB1">
        <w:rPr>
          <w:lang w:val="ru-RU"/>
        </w:rPr>
        <w:t xml:space="preserve"> при </w:t>
      </w:r>
      <w:proofErr w:type="spellStart"/>
      <w:r w:rsidRPr="005D3DB1">
        <w:rPr>
          <w:lang w:val="ru-RU"/>
        </w:rPr>
        <w:t>изпълнение</w:t>
      </w:r>
      <w:proofErr w:type="spellEnd"/>
      <w:r w:rsidRPr="005D3DB1">
        <w:rPr>
          <w:lang w:val="ru-RU"/>
        </w:rPr>
        <w:t xml:space="preserve"> на </w:t>
      </w:r>
      <w:proofErr w:type="spellStart"/>
      <w:r w:rsidRPr="005D3DB1">
        <w:rPr>
          <w:lang w:val="ru-RU"/>
        </w:rPr>
        <w:t>процедурното</w:t>
      </w:r>
      <w:proofErr w:type="spellEnd"/>
      <w:r w:rsidRPr="005D3DB1">
        <w:rPr>
          <w:lang w:val="ru-RU"/>
        </w:rPr>
        <w:t xml:space="preserve"> </w:t>
      </w:r>
      <w:proofErr w:type="spellStart"/>
      <w:r w:rsidRPr="005D3DB1">
        <w:rPr>
          <w:lang w:val="ru-RU"/>
        </w:rPr>
        <w:t>задължение</w:t>
      </w:r>
      <w:proofErr w:type="spellEnd"/>
      <w:r w:rsidRPr="005D3DB1">
        <w:rPr>
          <w:lang w:val="ru-RU"/>
        </w:rPr>
        <w:t xml:space="preserve"> по чл. 2.</w:t>
      </w:r>
      <w:r w:rsidR="00A96AF7" w:rsidRPr="005D3DB1">
        <w:rPr>
          <w:lang w:val="ru-RU"/>
        </w:rPr>
        <w:t xml:space="preserve"> </w:t>
      </w:r>
      <w:hyperlink r:id="rId379" w:history="1">
        <w:proofErr w:type="spellStart"/>
        <w:r w:rsidR="00A96AF7" w:rsidRPr="005D3DB1">
          <w:rPr>
            <w:rStyle w:val="Hyperlink"/>
            <w:szCs w:val="24"/>
            <w:lang w:val="ru-RU"/>
          </w:rPr>
          <w:t>Бюлетин</w:t>
        </w:r>
        <w:proofErr w:type="spellEnd"/>
        <w:r w:rsidR="00A96AF7" w:rsidRPr="005D3DB1">
          <w:rPr>
            <w:rStyle w:val="Hyperlink"/>
            <w:szCs w:val="24"/>
            <w:lang w:val="ru-RU"/>
          </w:rPr>
          <w:t xml:space="preserve"> № 46</w:t>
        </w:r>
      </w:hyperlink>
    </w:p>
    <w:p w14:paraId="08CE2946" w14:textId="2E965370" w:rsidR="008A39C7" w:rsidRPr="00E055C1" w:rsidRDefault="00794C51" w:rsidP="00591C7C">
      <w:pPr>
        <w:pStyle w:val="JuList"/>
        <w:ind w:left="0" w:firstLine="0"/>
        <w:rPr>
          <w:rStyle w:val="Hyperlink"/>
          <w:i/>
          <w:color w:val="auto"/>
          <w:u w:val="none"/>
          <w:lang w:val="en-US"/>
        </w:rPr>
      </w:pPr>
      <w:hyperlink r:id="rId380" w:history="1">
        <w:r w:rsidR="00E31557" w:rsidRPr="00C60AC1">
          <w:rPr>
            <w:rStyle w:val="Hyperlink"/>
            <w:bCs/>
            <w:i/>
            <w:szCs w:val="24"/>
          </w:rPr>
          <w:t>Vovk</w:t>
        </w:r>
        <w:r w:rsidR="00E31557" w:rsidRPr="00E055C1">
          <w:rPr>
            <w:rStyle w:val="Hyperlink"/>
            <w:bCs/>
            <w:i/>
            <w:szCs w:val="24"/>
            <w:lang w:val="en-US"/>
          </w:rPr>
          <w:t xml:space="preserve"> </w:t>
        </w:r>
        <w:r w:rsidR="00E31557" w:rsidRPr="00C60AC1">
          <w:rPr>
            <w:rStyle w:val="Hyperlink"/>
            <w:bCs/>
            <w:i/>
            <w:szCs w:val="24"/>
          </w:rPr>
          <w:t>and</w:t>
        </w:r>
        <w:r w:rsidR="00E31557" w:rsidRPr="00E055C1">
          <w:rPr>
            <w:rStyle w:val="Hyperlink"/>
            <w:bCs/>
            <w:i/>
            <w:szCs w:val="24"/>
            <w:lang w:val="en-US"/>
          </w:rPr>
          <w:t xml:space="preserve"> </w:t>
        </w:r>
        <w:r w:rsidR="00E31557" w:rsidRPr="00C60AC1">
          <w:rPr>
            <w:rStyle w:val="Hyperlink"/>
            <w:bCs/>
            <w:i/>
            <w:szCs w:val="24"/>
          </w:rPr>
          <w:t>Bogdanov</w:t>
        </w:r>
        <w:r w:rsidR="00E31557" w:rsidRPr="00E055C1">
          <w:rPr>
            <w:rStyle w:val="Hyperlink"/>
            <w:bCs/>
            <w:i/>
            <w:szCs w:val="24"/>
            <w:lang w:val="en-US"/>
          </w:rPr>
          <w:t xml:space="preserve"> </w:t>
        </w:r>
        <w:r w:rsidR="00E31557" w:rsidRPr="00C60AC1">
          <w:rPr>
            <w:rStyle w:val="Hyperlink"/>
            <w:bCs/>
            <w:i/>
            <w:szCs w:val="24"/>
          </w:rPr>
          <w:t>v</w:t>
        </w:r>
        <w:r w:rsidR="00E31557" w:rsidRPr="00E055C1">
          <w:rPr>
            <w:rStyle w:val="Hyperlink"/>
            <w:bCs/>
            <w:i/>
            <w:szCs w:val="24"/>
            <w:lang w:val="en-US"/>
          </w:rPr>
          <w:t xml:space="preserve">. </w:t>
        </w:r>
        <w:r w:rsidR="00E31557" w:rsidRPr="00C60AC1">
          <w:rPr>
            <w:rStyle w:val="Hyperlink"/>
            <w:bCs/>
            <w:i/>
            <w:szCs w:val="24"/>
          </w:rPr>
          <w:t>Russia</w:t>
        </w:r>
        <w:r w:rsidR="00E31557" w:rsidRPr="00E055C1">
          <w:rPr>
            <w:rStyle w:val="Hyperlink"/>
            <w:bCs/>
            <w:i/>
            <w:szCs w:val="24"/>
            <w:lang w:val="en-US"/>
          </w:rPr>
          <w:t xml:space="preserve"> (</w:t>
        </w:r>
        <w:r w:rsidR="00E31557" w:rsidRPr="00C60AC1">
          <w:rPr>
            <w:rStyle w:val="Hyperlink"/>
            <w:bCs/>
            <w:i/>
            <w:szCs w:val="24"/>
          </w:rPr>
          <w:t>no</w:t>
        </w:r>
        <w:r w:rsidR="00E31557" w:rsidRPr="00E055C1">
          <w:rPr>
            <w:rStyle w:val="Hyperlink"/>
            <w:bCs/>
            <w:i/>
            <w:szCs w:val="24"/>
            <w:lang w:val="en-US"/>
          </w:rPr>
          <w:t>. 15613/10)</w:t>
        </w:r>
      </w:hyperlink>
    </w:p>
    <w:p w14:paraId="1B85986F" w14:textId="77777777" w:rsidR="008A39C7" w:rsidRPr="00C60AC1" w:rsidRDefault="008A39C7" w:rsidP="008A39C7">
      <w:pPr>
        <w:pStyle w:val="NoSpacing"/>
        <w:pBdr>
          <w:top w:val="single" w:sz="4" w:space="1" w:color="auto"/>
        </w:pBdr>
        <w:jc w:val="both"/>
        <w:rPr>
          <w:rFonts w:ascii="Times New Roman" w:hAnsi="Times New Roman" w:cs="Times New Roman"/>
          <w:iCs/>
          <w:sz w:val="24"/>
          <w:szCs w:val="24"/>
          <w:lang w:val="bg-BG"/>
        </w:rPr>
      </w:pPr>
    </w:p>
    <w:p w14:paraId="190CDF55" w14:textId="4ABA3E90" w:rsidR="000B1D27" w:rsidRPr="00C60AC1" w:rsidRDefault="000B1D27" w:rsidP="00591C7C">
      <w:pPr>
        <w:pStyle w:val="JuList"/>
        <w:ind w:left="0" w:firstLine="0"/>
        <w:rPr>
          <w:lang w:eastAsia="bg-BG"/>
        </w:rPr>
      </w:pPr>
      <w:proofErr w:type="spellStart"/>
      <w:r w:rsidRPr="005D3DB1">
        <w:rPr>
          <w:lang w:val="ru-RU" w:eastAsia="bg-BG"/>
        </w:rPr>
        <w:t>Отказът</w:t>
      </w:r>
      <w:proofErr w:type="spellEnd"/>
      <w:r w:rsidRPr="005D3DB1">
        <w:rPr>
          <w:lang w:val="ru-RU" w:eastAsia="bg-BG"/>
        </w:rPr>
        <w:t xml:space="preserve"> на </w:t>
      </w:r>
      <w:proofErr w:type="spellStart"/>
      <w:r w:rsidRPr="005D3DB1">
        <w:rPr>
          <w:lang w:val="ru-RU" w:eastAsia="bg-BG"/>
        </w:rPr>
        <w:t>националните</w:t>
      </w:r>
      <w:proofErr w:type="spellEnd"/>
      <w:r w:rsidRPr="005D3DB1">
        <w:rPr>
          <w:lang w:val="ru-RU" w:eastAsia="bg-BG"/>
        </w:rPr>
        <w:t xml:space="preserve"> </w:t>
      </w:r>
      <w:proofErr w:type="spellStart"/>
      <w:r w:rsidRPr="005D3DB1">
        <w:rPr>
          <w:lang w:val="ru-RU" w:eastAsia="bg-BG"/>
        </w:rPr>
        <w:t>съдилища</w:t>
      </w:r>
      <w:proofErr w:type="spellEnd"/>
      <w:r w:rsidRPr="005D3DB1">
        <w:rPr>
          <w:lang w:val="ru-RU" w:eastAsia="bg-BG"/>
        </w:rPr>
        <w:t xml:space="preserve"> да </w:t>
      </w:r>
      <w:proofErr w:type="spellStart"/>
      <w:r w:rsidRPr="005D3DB1">
        <w:rPr>
          <w:lang w:val="ru-RU" w:eastAsia="bg-BG"/>
        </w:rPr>
        <w:t>конституират</w:t>
      </w:r>
      <w:proofErr w:type="spellEnd"/>
      <w:r w:rsidRPr="005D3DB1">
        <w:rPr>
          <w:lang w:val="ru-RU" w:eastAsia="bg-BG"/>
        </w:rPr>
        <w:t xml:space="preserve"> </w:t>
      </w:r>
      <w:proofErr w:type="spellStart"/>
      <w:r w:rsidRPr="005D3DB1">
        <w:rPr>
          <w:lang w:val="ru-RU" w:eastAsia="bg-BG"/>
        </w:rPr>
        <w:t>жалбоподателя</w:t>
      </w:r>
      <w:proofErr w:type="spellEnd"/>
      <w:r w:rsidRPr="005D3DB1">
        <w:rPr>
          <w:lang w:val="ru-RU" w:eastAsia="bg-BG"/>
        </w:rPr>
        <w:t xml:space="preserve"> </w:t>
      </w:r>
      <w:proofErr w:type="spellStart"/>
      <w:r w:rsidRPr="005D3DB1">
        <w:rPr>
          <w:lang w:val="ru-RU" w:eastAsia="bg-BG"/>
        </w:rPr>
        <w:t>като</w:t>
      </w:r>
      <w:proofErr w:type="spellEnd"/>
      <w:r w:rsidRPr="005D3DB1">
        <w:rPr>
          <w:lang w:val="ru-RU" w:eastAsia="bg-BG"/>
        </w:rPr>
        <w:t xml:space="preserve"> </w:t>
      </w:r>
      <w:proofErr w:type="spellStart"/>
      <w:r w:rsidRPr="005D3DB1">
        <w:rPr>
          <w:lang w:val="ru-RU" w:eastAsia="bg-BG"/>
        </w:rPr>
        <w:t>частен</w:t>
      </w:r>
      <w:proofErr w:type="spellEnd"/>
      <w:r w:rsidRPr="005D3DB1">
        <w:rPr>
          <w:lang w:val="ru-RU" w:eastAsia="bg-BG"/>
        </w:rPr>
        <w:t xml:space="preserve"> </w:t>
      </w:r>
      <w:proofErr w:type="spellStart"/>
      <w:r w:rsidRPr="005D3DB1">
        <w:rPr>
          <w:lang w:val="ru-RU" w:eastAsia="bg-BG"/>
        </w:rPr>
        <w:t>обвинител</w:t>
      </w:r>
      <w:proofErr w:type="spellEnd"/>
      <w:r w:rsidRPr="005D3DB1">
        <w:rPr>
          <w:lang w:val="ru-RU" w:eastAsia="bg-BG"/>
        </w:rPr>
        <w:t xml:space="preserve"> и граждански </w:t>
      </w:r>
      <w:proofErr w:type="spellStart"/>
      <w:r w:rsidRPr="005D3DB1">
        <w:rPr>
          <w:lang w:val="ru-RU" w:eastAsia="bg-BG"/>
        </w:rPr>
        <w:t>ищец</w:t>
      </w:r>
      <w:proofErr w:type="spellEnd"/>
      <w:r w:rsidRPr="005D3DB1">
        <w:rPr>
          <w:lang w:val="ru-RU" w:eastAsia="bg-BG"/>
        </w:rPr>
        <w:t xml:space="preserve"> в </w:t>
      </w:r>
      <w:proofErr w:type="spellStart"/>
      <w:r w:rsidRPr="005D3DB1">
        <w:rPr>
          <w:lang w:val="ru-RU" w:eastAsia="bg-BG"/>
        </w:rPr>
        <w:t>наказателното</w:t>
      </w:r>
      <w:proofErr w:type="spellEnd"/>
      <w:r w:rsidRPr="005D3DB1">
        <w:rPr>
          <w:lang w:val="ru-RU" w:eastAsia="bg-BG"/>
        </w:rPr>
        <w:t xml:space="preserve"> производство, </w:t>
      </w:r>
      <w:proofErr w:type="spellStart"/>
      <w:r w:rsidRPr="005D3DB1">
        <w:rPr>
          <w:lang w:val="ru-RU" w:eastAsia="bg-BG"/>
        </w:rPr>
        <w:t>свързано</w:t>
      </w:r>
      <w:proofErr w:type="spellEnd"/>
      <w:r w:rsidRPr="005D3DB1">
        <w:rPr>
          <w:lang w:val="ru-RU" w:eastAsia="bg-BG"/>
        </w:rPr>
        <w:t xml:space="preserve"> с </w:t>
      </w:r>
      <w:proofErr w:type="spellStart"/>
      <w:r w:rsidRPr="005D3DB1">
        <w:rPr>
          <w:lang w:val="ru-RU" w:eastAsia="bg-BG"/>
        </w:rPr>
        <w:t>убийството</w:t>
      </w:r>
      <w:proofErr w:type="spellEnd"/>
      <w:r w:rsidRPr="005D3DB1">
        <w:rPr>
          <w:lang w:val="ru-RU" w:eastAsia="bg-BG"/>
        </w:rPr>
        <w:t xml:space="preserve"> </w:t>
      </w:r>
      <w:proofErr w:type="gramStart"/>
      <w:r w:rsidRPr="005D3DB1">
        <w:rPr>
          <w:lang w:val="ru-RU" w:eastAsia="bg-BG"/>
        </w:rPr>
        <w:t>на брат</w:t>
      </w:r>
      <w:proofErr w:type="gramEnd"/>
      <w:r w:rsidRPr="005D3DB1">
        <w:rPr>
          <w:lang w:val="ru-RU" w:eastAsia="bg-BG"/>
        </w:rPr>
        <w:t xml:space="preserve"> </w:t>
      </w:r>
      <w:proofErr w:type="spellStart"/>
      <w:r w:rsidRPr="005D3DB1">
        <w:rPr>
          <w:lang w:val="ru-RU" w:eastAsia="bg-BG"/>
        </w:rPr>
        <w:t>му</w:t>
      </w:r>
      <w:proofErr w:type="spellEnd"/>
      <w:r w:rsidRPr="005D3DB1">
        <w:rPr>
          <w:lang w:val="ru-RU" w:eastAsia="bg-BG"/>
        </w:rPr>
        <w:t xml:space="preserve"> е в нарушение </w:t>
      </w:r>
      <w:proofErr w:type="spellStart"/>
      <w:r w:rsidRPr="005D3DB1">
        <w:rPr>
          <w:lang w:val="ru-RU" w:eastAsia="bg-BG"/>
        </w:rPr>
        <w:t>процедурния</w:t>
      </w:r>
      <w:proofErr w:type="spellEnd"/>
      <w:r w:rsidRPr="005D3DB1">
        <w:rPr>
          <w:lang w:val="ru-RU" w:eastAsia="bg-BG"/>
        </w:rPr>
        <w:t xml:space="preserve"> аспект на чл. 2 от </w:t>
      </w:r>
      <w:proofErr w:type="spellStart"/>
      <w:r w:rsidRPr="005D3DB1">
        <w:rPr>
          <w:lang w:val="ru-RU" w:eastAsia="bg-BG"/>
        </w:rPr>
        <w:t>Конвенцията</w:t>
      </w:r>
      <w:proofErr w:type="spellEnd"/>
      <w:r w:rsidRPr="005D3DB1">
        <w:rPr>
          <w:lang w:val="ru-RU" w:eastAsia="bg-BG"/>
        </w:rPr>
        <w:t xml:space="preserve">. </w:t>
      </w:r>
      <w:proofErr w:type="spellStart"/>
      <w:r w:rsidRPr="005D3DB1">
        <w:rPr>
          <w:lang w:val="ru-RU" w:eastAsia="bg-BG"/>
        </w:rPr>
        <w:t>Решението</w:t>
      </w:r>
      <w:proofErr w:type="spellEnd"/>
      <w:r w:rsidRPr="005D3DB1">
        <w:rPr>
          <w:lang w:val="ru-RU" w:eastAsia="bg-BG"/>
        </w:rPr>
        <w:t xml:space="preserve"> </w:t>
      </w:r>
      <w:proofErr w:type="spellStart"/>
      <w:r w:rsidRPr="005D3DB1">
        <w:rPr>
          <w:lang w:val="ru-RU" w:eastAsia="bg-BG"/>
        </w:rPr>
        <w:t>съдържа</w:t>
      </w:r>
      <w:proofErr w:type="spellEnd"/>
      <w:r w:rsidRPr="005D3DB1">
        <w:rPr>
          <w:lang w:val="ru-RU" w:eastAsia="bg-BG"/>
        </w:rPr>
        <w:t xml:space="preserve"> </w:t>
      </w:r>
      <w:proofErr w:type="spellStart"/>
      <w:r w:rsidRPr="005D3DB1">
        <w:rPr>
          <w:lang w:val="ru-RU" w:eastAsia="bg-BG"/>
        </w:rPr>
        <w:t>сравнително</w:t>
      </w:r>
      <w:proofErr w:type="spellEnd"/>
      <w:r w:rsidRPr="005D3DB1">
        <w:rPr>
          <w:lang w:val="ru-RU" w:eastAsia="bg-BG"/>
        </w:rPr>
        <w:t xml:space="preserve"> </w:t>
      </w:r>
      <w:proofErr w:type="spellStart"/>
      <w:r w:rsidRPr="005D3DB1">
        <w:rPr>
          <w:lang w:val="ru-RU" w:eastAsia="bg-BG"/>
        </w:rPr>
        <w:t>правен</w:t>
      </w:r>
      <w:proofErr w:type="spellEnd"/>
      <w:r w:rsidRPr="005D3DB1">
        <w:rPr>
          <w:lang w:val="ru-RU" w:eastAsia="bg-BG"/>
        </w:rPr>
        <w:t xml:space="preserve"> анализ на </w:t>
      </w:r>
      <w:proofErr w:type="spellStart"/>
      <w:r w:rsidRPr="005D3DB1">
        <w:rPr>
          <w:lang w:val="ru-RU" w:eastAsia="bg-BG"/>
        </w:rPr>
        <w:t>законодателството</w:t>
      </w:r>
      <w:proofErr w:type="spellEnd"/>
      <w:r w:rsidRPr="005D3DB1">
        <w:rPr>
          <w:lang w:val="ru-RU" w:eastAsia="bg-BG"/>
        </w:rPr>
        <w:t xml:space="preserve"> в </w:t>
      </w:r>
      <w:proofErr w:type="spellStart"/>
      <w:r w:rsidRPr="005D3DB1">
        <w:rPr>
          <w:lang w:val="ru-RU" w:eastAsia="bg-BG"/>
        </w:rPr>
        <w:t>държави</w:t>
      </w:r>
      <w:proofErr w:type="spellEnd"/>
      <w:r w:rsidRPr="005D3DB1">
        <w:rPr>
          <w:lang w:val="ru-RU" w:eastAsia="bg-BG"/>
        </w:rPr>
        <w:t xml:space="preserve"> членки на </w:t>
      </w:r>
      <w:proofErr w:type="spellStart"/>
      <w:r w:rsidRPr="005D3DB1">
        <w:rPr>
          <w:lang w:val="ru-RU" w:eastAsia="bg-BG"/>
        </w:rPr>
        <w:t>Съвета</w:t>
      </w:r>
      <w:proofErr w:type="spellEnd"/>
      <w:r w:rsidRPr="005D3DB1">
        <w:rPr>
          <w:lang w:val="ru-RU" w:eastAsia="bg-BG"/>
        </w:rPr>
        <w:t xml:space="preserve"> на Европа и анализ на Директива 2012/29/</w:t>
      </w:r>
      <w:r w:rsidRPr="00C60AC1">
        <w:rPr>
          <w:lang w:eastAsia="bg-BG"/>
        </w:rPr>
        <w:t>E</w:t>
      </w:r>
      <w:r w:rsidRPr="005D3DB1">
        <w:rPr>
          <w:lang w:val="ru-RU" w:eastAsia="bg-BG"/>
        </w:rPr>
        <w:t xml:space="preserve">С за </w:t>
      </w:r>
      <w:proofErr w:type="spellStart"/>
      <w:r w:rsidRPr="005D3DB1">
        <w:rPr>
          <w:lang w:val="ru-RU" w:eastAsia="bg-BG"/>
        </w:rPr>
        <w:t>установяване</w:t>
      </w:r>
      <w:proofErr w:type="spellEnd"/>
      <w:r w:rsidRPr="005D3DB1">
        <w:rPr>
          <w:lang w:val="ru-RU" w:eastAsia="bg-BG"/>
        </w:rPr>
        <w:t xml:space="preserve"> на </w:t>
      </w:r>
      <w:proofErr w:type="spellStart"/>
      <w:r w:rsidRPr="005D3DB1">
        <w:rPr>
          <w:lang w:val="ru-RU" w:eastAsia="bg-BG"/>
        </w:rPr>
        <w:t>минимални</w:t>
      </w:r>
      <w:proofErr w:type="spellEnd"/>
      <w:r w:rsidRPr="005D3DB1">
        <w:rPr>
          <w:lang w:val="ru-RU" w:eastAsia="bg-BG"/>
        </w:rPr>
        <w:t xml:space="preserve"> </w:t>
      </w:r>
      <w:proofErr w:type="spellStart"/>
      <w:r w:rsidRPr="005D3DB1">
        <w:rPr>
          <w:lang w:val="ru-RU" w:eastAsia="bg-BG"/>
        </w:rPr>
        <w:t>стандарти</w:t>
      </w:r>
      <w:proofErr w:type="spellEnd"/>
      <w:r w:rsidRPr="005D3DB1">
        <w:rPr>
          <w:lang w:val="ru-RU" w:eastAsia="bg-BG"/>
        </w:rPr>
        <w:t xml:space="preserve"> за </w:t>
      </w:r>
      <w:proofErr w:type="spellStart"/>
      <w:r w:rsidRPr="005D3DB1">
        <w:rPr>
          <w:lang w:val="ru-RU" w:eastAsia="bg-BG"/>
        </w:rPr>
        <w:t>правата</w:t>
      </w:r>
      <w:proofErr w:type="spellEnd"/>
      <w:r w:rsidRPr="005D3DB1">
        <w:rPr>
          <w:lang w:val="ru-RU" w:eastAsia="bg-BG"/>
        </w:rPr>
        <w:t xml:space="preserve">, </w:t>
      </w:r>
      <w:proofErr w:type="spellStart"/>
      <w:r w:rsidRPr="005D3DB1">
        <w:rPr>
          <w:lang w:val="ru-RU" w:eastAsia="bg-BG"/>
        </w:rPr>
        <w:t>подкрепата</w:t>
      </w:r>
      <w:proofErr w:type="spellEnd"/>
      <w:r w:rsidRPr="005D3DB1">
        <w:rPr>
          <w:lang w:val="ru-RU" w:eastAsia="bg-BG"/>
        </w:rPr>
        <w:t xml:space="preserve"> и </w:t>
      </w:r>
      <w:proofErr w:type="spellStart"/>
      <w:r w:rsidRPr="005D3DB1">
        <w:rPr>
          <w:lang w:val="ru-RU" w:eastAsia="bg-BG"/>
        </w:rPr>
        <w:t>защитата</w:t>
      </w:r>
      <w:proofErr w:type="spellEnd"/>
      <w:r w:rsidRPr="005D3DB1">
        <w:rPr>
          <w:lang w:val="ru-RU" w:eastAsia="bg-BG"/>
        </w:rPr>
        <w:t xml:space="preserve"> на </w:t>
      </w:r>
      <w:proofErr w:type="spellStart"/>
      <w:r w:rsidRPr="005D3DB1">
        <w:rPr>
          <w:lang w:val="ru-RU" w:eastAsia="bg-BG"/>
        </w:rPr>
        <w:t>жертвите</w:t>
      </w:r>
      <w:proofErr w:type="spellEnd"/>
      <w:r w:rsidRPr="005D3DB1">
        <w:rPr>
          <w:lang w:val="ru-RU" w:eastAsia="bg-BG"/>
        </w:rPr>
        <w:t xml:space="preserve"> на </w:t>
      </w:r>
      <w:proofErr w:type="spellStart"/>
      <w:r w:rsidRPr="005D3DB1">
        <w:rPr>
          <w:lang w:val="ru-RU" w:eastAsia="bg-BG"/>
        </w:rPr>
        <w:t>престъпления</w:t>
      </w:r>
      <w:proofErr w:type="spellEnd"/>
      <w:r w:rsidRPr="005D3DB1">
        <w:rPr>
          <w:lang w:val="ru-RU" w:eastAsia="bg-BG"/>
        </w:rPr>
        <w:t xml:space="preserve">. </w:t>
      </w:r>
      <w:proofErr w:type="spellStart"/>
      <w:r w:rsidRPr="005D3DB1">
        <w:rPr>
          <w:lang w:val="ru-RU" w:eastAsia="bg-BG"/>
        </w:rPr>
        <w:t>Съдът</w:t>
      </w:r>
      <w:proofErr w:type="spellEnd"/>
      <w:r w:rsidRPr="005D3DB1">
        <w:rPr>
          <w:lang w:val="ru-RU" w:eastAsia="bg-BG"/>
        </w:rPr>
        <w:t xml:space="preserve"> </w:t>
      </w:r>
      <w:proofErr w:type="spellStart"/>
      <w:r w:rsidRPr="005D3DB1">
        <w:rPr>
          <w:lang w:val="ru-RU" w:eastAsia="bg-BG"/>
        </w:rPr>
        <w:t>заключава</w:t>
      </w:r>
      <w:proofErr w:type="spellEnd"/>
      <w:r w:rsidRPr="005D3DB1">
        <w:rPr>
          <w:lang w:val="ru-RU" w:eastAsia="bg-BG"/>
        </w:rPr>
        <w:t xml:space="preserve">, че </w:t>
      </w:r>
      <w:proofErr w:type="spellStart"/>
      <w:r w:rsidRPr="005D3DB1">
        <w:rPr>
          <w:lang w:val="ru-RU" w:eastAsia="bg-BG"/>
        </w:rPr>
        <w:t>въпреки</w:t>
      </w:r>
      <w:proofErr w:type="spellEnd"/>
      <w:r w:rsidRPr="005D3DB1">
        <w:rPr>
          <w:lang w:val="ru-RU" w:eastAsia="bg-BG"/>
        </w:rPr>
        <w:t xml:space="preserve"> </w:t>
      </w:r>
      <w:proofErr w:type="spellStart"/>
      <w:r w:rsidRPr="005D3DB1">
        <w:rPr>
          <w:lang w:val="ru-RU" w:eastAsia="bg-BG"/>
        </w:rPr>
        <w:t>ефективността</w:t>
      </w:r>
      <w:proofErr w:type="spellEnd"/>
      <w:r w:rsidRPr="005D3DB1">
        <w:rPr>
          <w:lang w:val="ru-RU" w:eastAsia="bg-BG"/>
        </w:rPr>
        <w:t xml:space="preserve"> на </w:t>
      </w:r>
      <w:proofErr w:type="spellStart"/>
      <w:r w:rsidRPr="005D3DB1">
        <w:rPr>
          <w:lang w:val="ru-RU" w:eastAsia="bg-BG"/>
        </w:rPr>
        <w:t>наказателното</w:t>
      </w:r>
      <w:proofErr w:type="spellEnd"/>
      <w:r w:rsidRPr="005D3DB1">
        <w:rPr>
          <w:lang w:val="ru-RU" w:eastAsia="bg-BG"/>
        </w:rPr>
        <w:t xml:space="preserve"> производство, довело до </w:t>
      </w:r>
      <w:proofErr w:type="spellStart"/>
      <w:r w:rsidRPr="005D3DB1">
        <w:rPr>
          <w:lang w:val="ru-RU" w:eastAsia="bg-BG"/>
        </w:rPr>
        <w:t>осъждане</w:t>
      </w:r>
      <w:proofErr w:type="spellEnd"/>
      <w:r w:rsidRPr="005D3DB1">
        <w:rPr>
          <w:lang w:val="ru-RU" w:eastAsia="bg-BG"/>
        </w:rPr>
        <w:t xml:space="preserve"> на </w:t>
      </w:r>
      <w:proofErr w:type="spellStart"/>
      <w:r w:rsidRPr="005D3DB1">
        <w:rPr>
          <w:lang w:val="ru-RU" w:eastAsia="bg-BG"/>
        </w:rPr>
        <w:t>убиеца</w:t>
      </w:r>
      <w:proofErr w:type="spellEnd"/>
      <w:r w:rsidRPr="005D3DB1">
        <w:rPr>
          <w:lang w:val="ru-RU" w:eastAsia="bg-BG"/>
        </w:rPr>
        <w:t xml:space="preserve">, </w:t>
      </w:r>
      <w:proofErr w:type="spellStart"/>
      <w:r w:rsidRPr="005D3DB1">
        <w:rPr>
          <w:lang w:val="ru-RU" w:eastAsia="bg-BG"/>
        </w:rPr>
        <w:t>фактът</w:t>
      </w:r>
      <w:proofErr w:type="spellEnd"/>
      <w:r w:rsidRPr="005D3DB1">
        <w:rPr>
          <w:lang w:val="ru-RU" w:eastAsia="bg-BG"/>
        </w:rPr>
        <w:t xml:space="preserve">, че е било </w:t>
      </w:r>
      <w:proofErr w:type="spellStart"/>
      <w:r w:rsidRPr="005D3DB1">
        <w:rPr>
          <w:lang w:val="ru-RU" w:eastAsia="bg-BG"/>
        </w:rPr>
        <w:t>напълно</w:t>
      </w:r>
      <w:proofErr w:type="spellEnd"/>
      <w:r w:rsidRPr="005D3DB1">
        <w:rPr>
          <w:lang w:val="ru-RU" w:eastAsia="bg-BG"/>
        </w:rPr>
        <w:t xml:space="preserve"> </w:t>
      </w:r>
      <w:proofErr w:type="spellStart"/>
      <w:r w:rsidRPr="005D3DB1">
        <w:rPr>
          <w:lang w:val="ru-RU" w:eastAsia="bg-BG"/>
        </w:rPr>
        <w:t>невъзможно</w:t>
      </w:r>
      <w:proofErr w:type="spellEnd"/>
      <w:r w:rsidRPr="005D3DB1">
        <w:rPr>
          <w:lang w:val="ru-RU" w:eastAsia="bg-BG"/>
        </w:rPr>
        <w:t xml:space="preserve"> за </w:t>
      </w:r>
      <w:proofErr w:type="spellStart"/>
      <w:r w:rsidRPr="005D3DB1">
        <w:rPr>
          <w:lang w:val="ru-RU" w:eastAsia="bg-BG"/>
        </w:rPr>
        <w:t>жалбоподателя</w:t>
      </w:r>
      <w:proofErr w:type="spellEnd"/>
      <w:r w:rsidRPr="005D3DB1">
        <w:rPr>
          <w:lang w:val="ru-RU" w:eastAsia="bg-BG"/>
        </w:rPr>
        <w:t xml:space="preserve"> да получи </w:t>
      </w:r>
      <w:proofErr w:type="spellStart"/>
      <w:r w:rsidRPr="005D3DB1">
        <w:rPr>
          <w:lang w:val="ru-RU" w:eastAsia="bg-BG"/>
        </w:rPr>
        <w:t>обезщетение</w:t>
      </w:r>
      <w:proofErr w:type="spellEnd"/>
      <w:r w:rsidRPr="005D3DB1">
        <w:rPr>
          <w:lang w:val="ru-RU" w:eastAsia="bg-BG"/>
        </w:rPr>
        <w:t xml:space="preserve"> за </w:t>
      </w:r>
      <w:proofErr w:type="spellStart"/>
      <w:r w:rsidRPr="005D3DB1">
        <w:rPr>
          <w:lang w:val="ru-RU" w:eastAsia="bg-BG"/>
        </w:rPr>
        <w:t>неимуществени</w:t>
      </w:r>
      <w:proofErr w:type="spellEnd"/>
      <w:r w:rsidRPr="005D3DB1">
        <w:rPr>
          <w:lang w:val="ru-RU" w:eastAsia="bg-BG"/>
        </w:rPr>
        <w:t xml:space="preserve"> вреди е в нарушение на </w:t>
      </w:r>
      <w:proofErr w:type="spellStart"/>
      <w:r w:rsidRPr="005D3DB1">
        <w:rPr>
          <w:lang w:val="ru-RU" w:eastAsia="bg-BG"/>
        </w:rPr>
        <w:t>задължението</w:t>
      </w:r>
      <w:proofErr w:type="spellEnd"/>
      <w:r w:rsidRPr="005D3DB1">
        <w:rPr>
          <w:lang w:val="ru-RU" w:eastAsia="bg-BG"/>
        </w:rPr>
        <w:t xml:space="preserve"> на </w:t>
      </w:r>
      <w:proofErr w:type="spellStart"/>
      <w:r w:rsidRPr="005D3DB1">
        <w:rPr>
          <w:lang w:val="ru-RU" w:eastAsia="bg-BG"/>
        </w:rPr>
        <w:t>държавата</w:t>
      </w:r>
      <w:proofErr w:type="spellEnd"/>
      <w:r w:rsidRPr="005D3DB1">
        <w:rPr>
          <w:lang w:val="ru-RU" w:eastAsia="bg-BG"/>
        </w:rPr>
        <w:t xml:space="preserve"> да </w:t>
      </w:r>
      <w:proofErr w:type="spellStart"/>
      <w:r w:rsidRPr="005D3DB1">
        <w:rPr>
          <w:lang w:val="ru-RU" w:eastAsia="bg-BG"/>
        </w:rPr>
        <w:t>въведе</w:t>
      </w:r>
      <w:proofErr w:type="spellEnd"/>
      <w:r w:rsidRPr="005D3DB1">
        <w:rPr>
          <w:lang w:val="ru-RU" w:eastAsia="bg-BG"/>
        </w:rPr>
        <w:t xml:space="preserve"> </w:t>
      </w:r>
      <w:proofErr w:type="spellStart"/>
      <w:r w:rsidRPr="005D3DB1">
        <w:rPr>
          <w:lang w:val="ru-RU" w:eastAsia="bg-BG"/>
        </w:rPr>
        <w:t>ефективна</w:t>
      </w:r>
      <w:proofErr w:type="spellEnd"/>
      <w:r w:rsidRPr="005D3DB1">
        <w:rPr>
          <w:lang w:val="ru-RU" w:eastAsia="bg-BG"/>
        </w:rPr>
        <w:t xml:space="preserve"> </w:t>
      </w:r>
      <w:proofErr w:type="spellStart"/>
      <w:r w:rsidRPr="005D3DB1">
        <w:rPr>
          <w:lang w:val="ru-RU" w:eastAsia="bg-BG"/>
        </w:rPr>
        <w:t>съдебна</w:t>
      </w:r>
      <w:proofErr w:type="spellEnd"/>
      <w:r w:rsidRPr="005D3DB1">
        <w:rPr>
          <w:lang w:val="ru-RU" w:eastAsia="bg-BG"/>
        </w:rPr>
        <w:t xml:space="preserve"> система, </w:t>
      </w:r>
      <w:proofErr w:type="spellStart"/>
      <w:r w:rsidRPr="005D3DB1">
        <w:rPr>
          <w:lang w:val="ru-RU" w:eastAsia="bg-BG"/>
        </w:rPr>
        <w:t>която</w:t>
      </w:r>
      <w:proofErr w:type="spellEnd"/>
      <w:r w:rsidRPr="005D3DB1">
        <w:rPr>
          <w:lang w:val="ru-RU" w:eastAsia="bg-BG"/>
        </w:rPr>
        <w:t xml:space="preserve"> </w:t>
      </w:r>
      <w:proofErr w:type="spellStart"/>
      <w:r w:rsidRPr="005D3DB1">
        <w:rPr>
          <w:lang w:val="ru-RU" w:eastAsia="bg-BG"/>
        </w:rPr>
        <w:t>гарантира</w:t>
      </w:r>
      <w:proofErr w:type="spellEnd"/>
      <w:r w:rsidRPr="005D3DB1">
        <w:rPr>
          <w:lang w:val="ru-RU" w:eastAsia="bg-BG"/>
        </w:rPr>
        <w:t xml:space="preserve"> </w:t>
      </w:r>
      <w:proofErr w:type="spellStart"/>
      <w:r w:rsidRPr="005D3DB1">
        <w:rPr>
          <w:lang w:val="ru-RU" w:eastAsia="bg-BG"/>
        </w:rPr>
        <w:t>подходящ</w:t>
      </w:r>
      <w:proofErr w:type="spellEnd"/>
      <w:r w:rsidRPr="005D3DB1">
        <w:rPr>
          <w:lang w:val="ru-RU" w:eastAsia="bg-BG"/>
        </w:rPr>
        <w:t xml:space="preserve"> отговор на </w:t>
      </w:r>
      <w:proofErr w:type="spellStart"/>
      <w:r w:rsidRPr="005D3DB1">
        <w:rPr>
          <w:lang w:val="ru-RU" w:eastAsia="bg-BG"/>
        </w:rPr>
        <w:t>близките</w:t>
      </w:r>
      <w:proofErr w:type="spellEnd"/>
      <w:r w:rsidRPr="005D3DB1">
        <w:rPr>
          <w:lang w:val="ru-RU" w:eastAsia="bg-BG"/>
        </w:rPr>
        <w:t xml:space="preserve"> </w:t>
      </w:r>
      <w:proofErr w:type="spellStart"/>
      <w:r w:rsidRPr="005D3DB1">
        <w:rPr>
          <w:lang w:val="ru-RU" w:eastAsia="bg-BG"/>
        </w:rPr>
        <w:t>роднини</w:t>
      </w:r>
      <w:proofErr w:type="spellEnd"/>
      <w:r w:rsidRPr="005D3DB1">
        <w:rPr>
          <w:lang w:val="ru-RU" w:eastAsia="bg-BG"/>
        </w:rPr>
        <w:t xml:space="preserve"> на </w:t>
      </w:r>
      <w:proofErr w:type="spellStart"/>
      <w:r w:rsidRPr="005D3DB1">
        <w:rPr>
          <w:lang w:val="ru-RU" w:eastAsia="bg-BG"/>
        </w:rPr>
        <w:t>жертвата</w:t>
      </w:r>
      <w:proofErr w:type="spellEnd"/>
      <w:r w:rsidRPr="005D3DB1">
        <w:rPr>
          <w:lang w:val="ru-RU" w:eastAsia="bg-BG"/>
        </w:rPr>
        <w:t xml:space="preserve"> в случай на </w:t>
      </w:r>
      <w:proofErr w:type="spellStart"/>
      <w:r w:rsidRPr="005D3DB1">
        <w:rPr>
          <w:lang w:val="ru-RU" w:eastAsia="bg-BG"/>
        </w:rPr>
        <w:t>смърт</w:t>
      </w:r>
      <w:proofErr w:type="spellEnd"/>
      <w:r w:rsidRPr="005D3DB1">
        <w:rPr>
          <w:lang w:val="ru-RU" w:eastAsia="bg-BG"/>
        </w:rPr>
        <w:t xml:space="preserve">. </w:t>
      </w:r>
      <w:hyperlink r:id="rId381" w:history="1">
        <w:proofErr w:type="spellStart"/>
        <w:r w:rsidR="00C60AC1" w:rsidRPr="00C60AC1">
          <w:rPr>
            <w:rStyle w:val="Hyperlink"/>
            <w:snapToGrid w:val="0"/>
            <w:szCs w:val="24"/>
            <w:lang w:eastAsia="bg-BG"/>
          </w:rPr>
          <w:t>Бюлетин</w:t>
        </w:r>
        <w:proofErr w:type="spellEnd"/>
        <w:r w:rsidR="00C60AC1" w:rsidRPr="00C60AC1">
          <w:rPr>
            <w:rStyle w:val="Hyperlink"/>
            <w:snapToGrid w:val="0"/>
            <w:szCs w:val="24"/>
            <w:lang w:eastAsia="bg-BG"/>
          </w:rPr>
          <w:t xml:space="preserve"> № 50</w:t>
        </w:r>
      </w:hyperlink>
    </w:p>
    <w:p w14:paraId="329705E0" w14:textId="77777777" w:rsidR="004C4630" w:rsidRDefault="000B1D27" w:rsidP="004C4630">
      <w:pPr>
        <w:pStyle w:val="JuList"/>
        <w:pBdr>
          <w:bottom w:val="single" w:sz="4" w:space="1" w:color="auto"/>
        </w:pBdr>
        <w:ind w:left="0" w:firstLine="0"/>
        <w:rPr>
          <w:rStyle w:val="Hyperlink"/>
          <w:i/>
          <w:iCs/>
          <w:color w:val="0069D6"/>
          <w:szCs w:val="24"/>
          <w:lang w:val="bg-BG"/>
        </w:rPr>
      </w:pPr>
      <w:r w:rsidRPr="00C60AC1">
        <w:rPr>
          <w:rStyle w:val="Hyperlink"/>
          <w:i/>
          <w:iCs/>
          <w:color w:val="0069D6"/>
          <w:szCs w:val="24"/>
        </w:rPr>
        <w:t xml:space="preserve">Vanyo Todorov c. </w:t>
      </w:r>
      <w:proofErr w:type="spellStart"/>
      <w:r w:rsidRPr="00C60AC1">
        <w:rPr>
          <w:rStyle w:val="Hyperlink"/>
          <w:i/>
          <w:iCs/>
          <w:color w:val="0069D6"/>
          <w:szCs w:val="24"/>
        </w:rPr>
        <w:t>Bulgarie</w:t>
      </w:r>
      <w:proofErr w:type="spellEnd"/>
      <w:r w:rsidRPr="00C60AC1">
        <w:rPr>
          <w:rStyle w:val="Hyperlink"/>
          <w:i/>
          <w:iCs/>
          <w:color w:val="0069D6"/>
          <w:szCs w:val="24"/>
        </w:rPr>
        <w:t xml:space="preserve"> (no.</w:t>
      </w:r>
      <w:r w:rsidRPr="00C60AC1">
        <w:rPr>
          <w:rStyle w:val="s6b621b36"/>
          <w:i/>
          <w:iCs/>
          <w:color w:val="000000"/>
          <w:szCs w:val="24"/>
        </w:rPr>
        <w:t> </w:t>
      </w:r>
      <w:hyperlink r:id="rId382" w:anchor="{%22appno%22:[%2231434/15%22]}" w:tgtFrame="_blank" w:history="1">
        <w:r w:rsidRPr="00C60AC1">
          <w:rPr>
            <w:rStyle w:val="Hyperlink"/>
            <w:i/>
            <w:iCs/>
            <w:color w:val="0069D6"/>
            <w:szCs w:val="24"/>
          </w:rPr>
          <w:t>31434/15</w:t>
        </w:r>
      </w:hyperlink>
      <w:r w:rsidR="00591C7C" w:rsidRPr="00C60AC1">
        <w:rPr>
          <w:rStyle w:val="Hyperlink"/>
          <w:i/>
          <w:iCs/>
          <w:color w:val="0069D6"/>
          <w:szCs w:val="24"/>
          <w:lang w:val="bg-BG"/>
        </w:rPr>
        <w:t>)</w:t>
      </w:r>
    </w:p>
    <w:p w14:paraId="4D800509" w14:textId="77777777" w:rsidR="004C4630" w:rsidRDefault="004C4630" w:rsidP="004C4630">
      <w:pPr>
        <w:pStyle w:val="JuList"/>
        <w:pBdr>
          <w:bottom w:val="single" w:sz="4" w:space="1" w:color="auto"/>
        </w:pBdr>
        <w:ind w:left="0" w:firstLine="0"/>
        <w:rPr>
          <w:rStyle w:val="Hyperlink"/>
          <w:i/>
          <w:iCs/>
          <w:color w:val="0069D6"/>
          <w:szCs w:val="24"/>
          <w:lang w:val="bg-BG"/>
        </w:rPr>
      </w:pPr>
    </w:p>
    <w:p w14:paraId="7F950665" w14:textId="77777777" w:rsidR="00D969D2" w:rsidRDefault="00D969D2" w:rsidP="00950176">
      <w:pPr>
        <w:pStyle w:val="JuList"/>
        <w:ind w:left="0" w:firstLine="0"/>
      </w:pPr>
    </w:p>
    <w:p w14:paraId="7D9B6870" w14:textId="30B735BB" w:rsidR="004C4630" w:rsidRPr="004C4630" w:rsidRDefault="004C4630" w:rsidP="00950176">
      <w:pPr>
        <w:pStyle w:val="JuList"/>
        <w:ind w:left="0" w:firstLine="0"/>
        <w:rPr>
          <w:rStyle w:val="sb8d990e2"/>
          <w:szCs w:val="24"/>
          <w:shd w:val="clear" w:color="auto" w:fill="FFFFFF"/>
        </w:rPr>
      </w:pPr>
      <w:r w:rsidRPr="004C4630">
        <w:t xml:space="preserve">В </w:t>
      </w:r>
      <w:proofErr w:type="spellStart"/>
      <w:r w:rsidRPr="004C4630">
        <w:t>ситуация</w:t>
      </w:r>
      <w:proofErr w:type="spellEnd"/>
      <w:r w:rsidRPr="004C4630">
        <w:t xml:space="preserve">, при </w:t>
      </w:r>
      <w:proofErr w:type="spellStart"/>
      <w:r w:rsidRPr="004C4630">
        <w:t>която</w:t>
      </w:r>
      <w:proofErr w:type="spellEnd"/>
      <w:r w:rsidRPr="004C4630">
        <w:t xml:space="preserve"> е </w:t>
      </w:r>
      <w:proofErr w:type="spellStart"/>
      <w:r w:rsidRPr="004C4630">
        <w:t>ясно</w:t>
      </w:r>
      <w:proofErr w:type="spellEnd"/>
      <w:r w:rsidRPr="004C4630">
        <w:t xml:space="preserve"> </w:t>
      </w:r>
      <w:proofErr w:type="spellStart"/>
      <w:r w:rsidRPr="004C4630">
        <w:rPr>
          <w:rStyle w:val="sb8d990e2"/>
          <w:szCs w:val="24"/>
          <w:shd w:val="clear" w:color="auto" w:fill="FFFFFF"/>
        </w:rPr>
        <w:t>установено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че</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смъртта</w:t>
      </w:r>
      <w:proofErr w:type="spellEnd"/>
      <w:r w:rsidRPr="004C4630">
        <w:rPr>
          <w:rStyle w:val="sb8d990e2"/>
          <w:szCs w:val="24"/>
          <w:shd w:val="clear" w:color="auto" w:fill="FFFFFF"/>
        </w:rPr>
        <w:t xml:space="preserve"> е </w:t>
      </w:r>
      <w:proofErr w:type="spellStart"/>
      <w:r w:rsidRPr="004C4630">
        <w:rPr>
          <w:rStyle w:val="sb8d990e2"/>
          <w:szCs w:val="24"/>
          <w:shd w:val="clear" w:color="auto" w:fill="FFFFFF"/>
        </w:rPr>
        <w:t>настъпила</w:t>
      </w:r>
      <w:proofErr w:type="spellEnd"/>
      <w:r w:rsidRPr="004C4630">
        <w:rPr>
          <w:rStyle w:val="sb8d990e2"/>
          <w:szCs w:val="24"/>
          <w:shd w:val="clear" w:color="auto" w:fill="FFFFFF"/>
        </w:rPr>
        <w:t xml:space="preserve"> в </w:t>
      </w:r>
      <w:proofErr w:type="spellStart"/>
      <w:r w:rsidRPr="004C4630">
        <w:rPr>
          <w:rStyle w:val="sb8d990e2"/>
          <w:szCs w:val="24"/>
          <w:shd w:val="clear" w:color="auto" w:fill="FFFFFF"/>
        </w:rPr>
        <w:t>резултат</w:t>
      </w:r>
      <w:proofErr w:type="spellEnd"/>
      <w:r w:rsidRPr="004C4630">
        <w:rPr>
          <w:rStyle w:val="sb8d990e2"/>
          <w:szCs w:val="24"/>
          <w:shd w:val="clear" w:color="auto" w:fill="FFFFFF"/>
        </w:rPr>
        <w:t xml:space="preserve"> на </w:t>
      </w:r>
      <w:proofErr w:type="spellStart"/>
      <w:r w:rsidRPr="004C4630">
        <w:rPr>
          <w:rStyle w:val="sb8d990e2"/>
          <w:szCs w:val="24"/>
          <w:shd w:val="clear" w:color="auto" w:fill="FFFFFF"/>
        </w:rPr>
        <w:t>злополука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или</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друго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непреднамерено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действие</w:t>
      </w:r>
      <w:proofErr w:type="spellEnd"/>
      <w:r w:rsidRPr="004C4630">
        <w:rPr>
          <w:rStyle w:val="sb8d990e2"/>
          <w:szCs w:val="24"/>
          <w:shd w:val="clear" w:color="auto" w:fill="FFFFFF"/>
        </w:rPr>
        <w:t xml:space="preserve"> от </w:t>
      </w:r>
      <w:proofErr w:type="spellStart"/>
      <w:r w:rsidRPr="004C4630">
        <w:rPr>
          <w:rStyle w:val="sb8d990e2"/>
          <w:szCs w:val="24"/>
          <w:shd w:val="clear" w:color="auto" w:fill="FFFFFF"/>
        </w:rPr>
        <w:t>националните</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власти</w:t>
      </w:r>
      <w:proofErr w:type="spellEnd"/>
      <w:r w:rsidRPr="004C4630">
        <w:rPr>
          <w:rStyle w:val="sb8d990e2"/>
          <w:szCs w:val="24"/>
          <w:shd w:val="clear" w:color="auto" w:fill="FFFFFF"/>
        </w:rPr>
        <w:t xml:space="preserve"> се е </w:t>
      </w:r>
      <w:proofErr w:type="spellStart"/>
      <w:r w:rsidRPr="004C4630">
        <w:rPr>
          <w:rStyle w:val="sb8d990e2"/>
          <w:szCs w:val="24"/>
          <w:shd w:val="clear" w:color="auto" w:fill="FFFFFF"/>
        </w:rPr>
        <w:t>изисквало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да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разполагат</w:t>
      </w:r>
      <w:proofErr w:type="spellEnd"/>
      <w:r w:rsidRPr="004C4630">
        <w:rPr>
          <w:rStyle w:val="sb8d990e2"/>
          <w:szCs w:val="24"/>
          <w:shd w:val="clear" w:color="auto" w:fill="FFFFFF"/>
        </w:rPr>
        <w:t xml:space="preserve"> с </w:t>
      </w:r>
      <w:proofErr w:type="spellStart"/>
      <w:r w:rsidRPr="004C4630">
        <w:rPr>
          <w:rStyle w:val="sb8d990e2"/>
          <w:szCs w:val="24"/>
          <w:shd w:val="clear" w:color="auto" w:fill="FFFFFF"/>
        </w:rPr>
        <w:t>ефективна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съдебна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система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която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да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предоставя</w:t>
      </w:r>
      <w:proofErr w:type="spellEnd"/>
      <w:r w:rsidRPr="004C4630">
        <w:rPr>
          <w:rStyle w:val="sb8d990e2"/>
          <w:szCs w:val="24"/>
          <w:shd w:val="clear" w:color="auto" w:fill="FFFFFF"/>
        </w:rPr>
        <w:t xml:space="preserve"> на </w:t>
      </w:r>
      <w:proofErr w:type="spellStart"/>
      <w:r w:rsidRPr="004C4630">
        <w:rPr>
          <w:rStyle w:val="sb8d990e2"/>
          <w:szCs w:val="24"/>
          <w:shd w:val="clear" w:color="auto" w:fill="FFFFFF"/>
        </w:rPr>
        <w:t>жалбоподателя</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средство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за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защита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пред</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гражданските</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съдилища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самостоятелно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или</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във</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връзка</w:t>
      </w:r>
      <w:proofErr w:type="spellEnd"/>
      <w:r w:rsidRPr="004C4630">
        <w:rPr>
          <w:rStyle w:val="sb8d990e2"/>
          <w:szCs w:val="24"/>
          <w:shd w:val="clear" w:color="auto" w:fill="FFFFFF"/>
        </w:rPr>
        <w:t xml:space="preserve"> със </w:t>
      </w:r>
      <w:proofErr w:type="spellStart"/>
      <w:r w:rsidRPr="004C4630">
        <w:rPr>
          <w:rStyle w:val="sb8d990e2"/>
          <w:szCs w:val="24"/>
          <w:shd w:val="clear" w:color="auto" w:fill="FFFFFF"/>
        </w:rPr>
        <w:t>средство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за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защита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пред</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наказателните</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съдилища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което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да</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позволи</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установяването</w:t>
      </w:r>
      <w:proofErr w:type="spellEnd"/>
      <w:r w:rsidRPr="004C4630">
        <w:rPr>
          <w:rStyle w:val="sb8d990e2"/>
          <w:szCs w:val="24"/>
          <w:shd w:val="clear" w:color="auto" w:fill="FFFFFF"/>
        </w:rPr>
        <w:t xml:space="preserve"> на </w:t>
      </w:r>
      <w:proofErr w:type="spellStart"/>
      <w:r w:rsidRPr="004C4630">
        <w:rPr>
          <w:rStyle w:val="sb8d990e2"/>
          <w:szCs w:val="24"/>
          <w:shd w:val="clear" w:color="auto" w:fill="FFFFFF"/>
        </w:rPr>
        <w:t>каквато</w:t>
      </w:r>
      <w:proofErr w:type="spellEnd"/>
      <w:r w:rsidRPr="004C4630">
        <w:rPr>
          <w:rStyle w:val="sb8d990e2"/>
          <w:szCs w:val="24"/>
          <w:shd w:val="clear" w:color="auto" w:fill="FFFFFF"/>
        </w:rPr>
        <w:t xml:space="preserve"> и </w:t>
      </w:r>
      <w:proofErr w:type="spellStart"/>
      <w:r w:rsidRPr="004C4630">
        <w:rPr>
          <w:rStyle w:val="sb8d990e2"/>
          <w:szCs w:val="24"/>
          <w:shd w:val="clear" w:color="auto" w:fill="FFFFFF"/>
        </w:rPr>
        <w:t>да</w:t>
      </w:r>
      <w:proofErr w:type="spellEnd"/>
      <w:r w:rsidRPr="004C4630">
        <w:rPr>
          <w:rStyle w:val="sb8d990e2"/>
          <w:szCs w:val="24"/>
          <w:shd w:val="clear" w:color="auto" w:fill="FFFFFF"/>
        </w:rPr>
        <w:t xml:space="preserve"> е </w:t>
      </w:r>
      <w:proofErr w:type="spellStart"/>
      <w:r w:rsidRPr="004C4630">
        <w:rPr>
          <w:rStyle w:val="sb8d990e2"/>
          <w:szCs w:val="24"/>
          <w:shd w:val="clear" w:color="auto" w:fill="FFFFFF"/>
        </w:rPr>
        <w:t>отговорност</w:t>
      </w:r>
      <w:proofErr w:type="spellEnd"/>
      <w:r w:rsidRPr="004C4630">
        <w:rPr>
          <w:rStyle w:val="sb8d990e2"/>
          <w:szCs w:val="24"/>
          <w:shd w:val="clear" w:color="auto" w:fill="FFFFFF"/>
        </w:rPr>
        <w:t xml:space="preserve"> и </w:t>
      </w:r>
      <w:proofErr w:type="spellStart"/>
      <w:r w:rsidRPr="004C4630">
        <w:rPr>
          <w:rStyle w:val="sb8d990e2"/>
          <w:szCs w:val="24"/>
          <w:shd w:val="clear" w:color="auto" w:fill="FFFFFF"/>
        </w:rPr>
        <w:t>получаването</w:t>
      </w:r>
      <w:proofErr w:type="spellEnd"/>
      <w:r w:rsidRPr="004C4630">
        <w:rPr>
          <w:rStyle w:val="sb8d990e2"/>
          <w:szCs w:val="24"/>
          <w:shd w:val="clear" w:color="auto" w:fill="FFFFFF"/>
        </w:rPr>
        <w:t xml:space="preserve"> на </w:t>
      </w:r>
      <w:proofErr w:type="spellStart"/>
      <w:r w:rsidRPr="004C4630">
        <w:rPr>
          <w:rStyle w:val="sb8d990e2"/>
          <w:szCs w:val="24"/>
          <w:shd w:val="clear" w:color="auto" w:fill="FFFFFF"/>
        </w:rPr>
        <w:t>подходящо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гражданско</w:t>
      </w:r>
      <w:proofErr w:type="spellEnd"/>
      <w:r w:rsidRPr="004C4630">
        <w:rPr>
          <w:rStyle w:val="sb8d990e2"/>
          <w:szCs w:val="24"/>
          <w:shd w:val="clear" w:color="auto" w:fill="FFFFFF"/>
        </w:rPr>
        <w:t xml:space="preserve"> </w:t>
      </w:r>
      <w:proofErr w:type="spellStart"/>
      <w:r w:rsidRPr="004C4630">
        <w:rPr>
          <w:rStyle w:val="sb8d990e2"/>
          <w:szCs w:val="24"/>
          <w:shd w:val="clear" w:color="auto" w:fill="FFFFFF"/>
        </w:rPr>
        <w:t>обезщетение</w:t>
      </w:r>
      <w:proofErr w:type="spellEnd"/>
      <w:r w:rsidRPr="004C4630">
        <w:rPr>
          <w:rStyle w:val="sb8d990e2"/>
          <w:szCs w:val="24"/>
          <w:shd w:val="clear" w:color="auto" w:fill="FFFFFF"/>
        </w:rPr>
        <w:t>.</w:t>
      </w:r>
      <w:r>
        <w:rPr>
          <w:rStyle w:val="sb8d990e2"/>
          <w:szCs w:val="24"/>
          <w:shd w:val="clear" w:color="auto" w:fill="FFFFFF"/>
        </w:rPr>
        <w:t xml:space="preserve"> </w:t>
      </w:r>
      <w:hyperlink r:id="rId383" w:history="1">
        <w:proofErr w:type="spellStart"/>
        <w:r w:rsidRPr="00BE0E78">
          <w:rPr>
            <w:rStyle w:val="Hyperlink"/>
            <w:szCs w:val="24"/>
            <w:shd w:val="clear" w:color="auto" w:fill="FFFFFF"/>
          </w:rPr>
          <w:t>Бюлетин</w:t>
        </w:r>
        <w:proofErr w:type="spellEnd"/>
        <w:r w:rsidRPr="00BE0E78">
          <w:rPr>
            <w:rStyle w:val="Hyperlink"/>
            <w:szCs w:val="24"/>
            <w:shd w:val="clear" w:color="auto" w:fill="FFFFFF"/>
          </w:rPr>
          <w:t xml:space="preserve"> № 56</w:t>
        </w:r>
      </w:hyperlink>
    </w:p>
    <w:p w14:paraId="4E028726" w14:textId="1EF3652A" w:rsidR="004C4630" w:rsidRDefault="00794C51" w:rsidP="00D969D2">
      <w:pPr>
        <w:pStyle w:val="JuList"/>
        <w:pBdr>
          <w:bottom w:val="single" w:sz="4" w:space="1" w:color="auto"/>
        </w:pBdr>
        <w:ind w:left="0" w:firstLine="0"/>
        <w:rPr>
          <w:rStyle w:val="Hyperlink"/>
          <w:i/>
          <w:iCs/>
          <w:szCs w:val="24"/>
        </w:rPr>
      </w:pPr>
      <w:hyperlink r:id="rId384" w:tgtFrame="_blank" w:history="1">
        <w:r w:rsidR="004C4630" w:rsidRPr="00E10935">
          <w:rPr>
            <w:rStyle w:val="Hyperlink"/>
            <w:i/>
            <w:iCs/>
            <w:szCs w:val="24"/>
          </w:rPr>
          <w:t>Victor Laurențiu Marin v. Romania (</w:t>
        </w:r>
        <w:r w:rsidR="004C4630" w:rsidRPr="00E10935">
          <w:rPr>
            <w:rStyle w:val="Hyperlink"/>
            <w:i/>
            <w:iCs/>
            <w:szCs w:val="24"/>
            <w:lang w:eastAsia="bg-BG"/>
          </w:rPr>
          <w:t xml:space="preserve">no. </w:t>
        </w:r>
        <w:r w:rsidR="004C4630" w:rsidRPr="00E10935">
          <w:rPr>
            <w:rStyle w:val="Hyperlink"/>
            <w:i/>
            <w:iCs/>
            <w:szCs w:val="24"/>
          </w:rPr>
          <w:t>75614/14)</w:t>
        </w:r>
      </w:hyperlink>
    </w:p>
    <w:p w14:paraId="7A7CB0B4" w14:textId="1C93EF4A" w:rsidR="00950176" w:rsidRDefault="00950176" w:rsidP="00950176">
      <w:pPr>
        <w:pStyle w:val="JuList"/>
        <w:ind w:left="0" w:firstLine="0"/>
        <w:rPr>
          <w:rStyle w:val="Hyperlink"/>
          <w:i/>
          <w:iCs/>
          <w:szCs w:val="24"/>
        </w:rPr>
      </w:pPr>
    </w:p>
    <w:p w14:paraId="51B7B71D" w14:textId="02A28F2D" w:rsidR="00D969D2" w:rsidRDefault="00950176" w:rsidP="00D969D2">
      <w:pPr>
        <w:pStyle w:val="JuList"/>
        <w:ind w:left="0" w:firstLine="0"/>
        <w:rPr>
          <w:rStyle w:val="s6b621b36"/>
        </w:rPr>
      </w:pPr>
      <w:proofErr w:type="spellStart"/>
      <w:r w:rsidRPr="00950176">
        <w:rPr>
          <w:rStyle w:val="s6b621b36"/>
        </w:rPr>
        <w:t>Съдът</w:t>
      </w:r>
      <w:proofErr w:type="spellEnd"/>
      <w:r w:rsidRPr="00950176">
        <w:rPr>
          <w:rStyle w:val="s6b621b36"/>
        </w:rPr>
        <w:t xml:space="preserve"> </w:t>
      </w:r>
      <w:proofErr w:type="spellStart"/>
      <w:r w:rsidRPr="00950176">
        <w:rPr>
          <w:rStyle w:val="s6b621b36"/>
        </w:rPr>
        <w:t>констатира</w:t>
      </w:r>
      <w:proofErr w:type="spellEnd"/>
      <w:r w:rsidRPr="00950176">
        <w:rPr>
          <w:rStyle w:val="s6b621b36"/>
        </w:rPr>
        <w:t xml:space="preserve"> </w:t>
      </w:r>
      <w:proofErr w:type="spellStart"/>
      <w:r w:rsidRPr="00950176">
        <w:rPr>
          <w:rStyle w:val="s6b621b36"/>
        </w:rPr>
        <w:t>нарушение</w:t>
      </w:r>
      <w:proofErr w:type="spellEnd"/>
      <w:r w:rsidRPr="00950176">
        <w:rPr>
          <w:rStyle w:val="s6b621b36"/>
        </w:rPr>
        <w:t xml:space="preserve"> на </w:t>
      </w:r>
      <w:proofErr w:type="spellStart"/>
      <w:r w:rsidRPr="00950176">
        <w:rPr>
          <w:rStyle w:val="s6b621b36"/>
        </w:rPr>
        <w:t>процедурния</w:t>
      </w:r>
      <w:proofErr w:type="spellEnd"/>
      <w:r w:rsidRPr="00950176">
        <w:rPr>
          <w:rStyle w:val="s6b621b36"/>
        </w:rPr>
        <w:t xml:space="preserve"> </w:t>
      </w:r>
      <w:proofErr w:type="spellStart"/>
      <w:r w:rsidRPr="00950176">
        <w:rPr>
          <w:rStyle w:val="s6b621b36"/>
        </w:rPr>
        <w:t>аспект</w:t>
      </w:r>
      <w:proofErr w:type="spellEnd"/>
      <w:r w:rsidRPr="00950176">
        <w:rPr>
          <w:rStyle w:val="s6b621b36"/>
        </w:rPr>
        <w:t xml:space="preserve"> на </w:t>
      </w:r>
      <w:proofErr w:type="spellStart"/>
      <w:r w:rsidRPr="00950176">
        <w:rPr>
          <w:rStyle w:val="s6b621b36"/>
        </w:rPr>
        <w:t>чл</w:t>
      </w:r>
      <w:proofErr w:type="spellEnd"/>
      <w:r w:rsidRPr="00950176">
        <w:rPr>
          <w:rStyle w:val="s6b621b36"/>
        </w:rPr>
        <w:t xml:space="preserve">. 2 по </w:t>
      </w:r>
      <w:proofErr w:type="spellStart"/>
      <w:r w:rsidRPr="00950176">
        <w:rPr>
          <w:rStyle w:val="s6b621b36"/>
        </w:rPr>
        <w:t>повод</w:t>
      </w:r>
      <w:proofErr w:type="spellEnd"/>
      <w:r w:rsidRPr="00950176">
        <w:rPr>
          <w:rStyle w:val="s6b621b36"/>
        </w:rPr>
        <w:t xml:space="preserve"> </w:t>
      </w:r>
      <w:proofErr w:type="spellStart"/>
      <w:r w:rsidRPr="00950176">
        <w:rPr>
          <w:rStyle w:val="s6b621b36"/>
        </w:rPr>
        <w:t>разследването</w:t>
      </w:r>
      <w:proofErr w:type="spellEnd"/>
      <w:r w:rsidRPr="00950176">
        <w:rPr>
          <w:rStyle w:val="s6b621b36"/>
        </w:rPr>
        <w:t xml:space="preserve"> на </w:t>
      </w:r>
      <w:proofErr w:type="spellStart"/>
      <w:r w:rsidRPr="00950176">
        <w:rPr>
          <w:rStyle w:val="s6b621b36"/>
        </w:rPr>
        <w:t>причините</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смъртта</w:t>
      </w:r>
      <w:proofErr w:type="spellEnd"/>
      <w:r w:rsidRPr="00950176">
        <w:rPr>
          <w:rStyle w:val="s6b621b36"/>
        </w:rPr>
        <w:t xml:space="preserve"> на </w:t>
      </w:r>
      <w:proofErr w:type="spellStart"/>
      <w:r w:rsidRPr="00950176">
        <w:rPr>
          <w:rStyle w:val="s6b621b36"/>
        </w:rPr>
        <w:t>командос</w:t>
      </w:r>
      <w:proofErr w:type="spellEnd"/>
      <w:r w:rsidRPr="00950176">
        <w:rPr>
          <w:rStyle w:val="s6b621b36"/>
        </w:rPr>
        <w:t xml:space="preserve"> при </w:t>
      </w:r>
      <w:proofErr w:type="spellStart"/>
      <w:r w:rsidRPr="00950176">
        <w:rPr>
          <w:rStyle w:val="s6b621b36"/>
        </w:rPr>
        <w:t>операция</w:t>
      </w:r>
      <w:proofErr w:type="spellEnd"/>
      <w:r w:rsidRPr="00950176">
        <w:rPr>
          <w:rStyle w:val="s6b621b36"/>
        </w:rPr>
        <w:t xml:space="preserve"> на </w:t>
      </w:r>
      <w:proofErr w:type="spellStart"/>
      <w:r w:rsidRPr="00950176">
        <w:rPr>
          <w:rStyle w:val="s6b621b36"/>
        </w:rPr>
        <w:t>специализирания</w:t>
      </w:r>
      <w:proofErr w:type="spellEnd"/>
      <w:r w:rsidRPr="00950176">
        <w:rPr>
          <w:rStyle w:val="s6b621b36"/>
        </w:rPr>
        <w:t xml:space="preserve"> </w:t>
      </w:r>
      <w:proofErr w:type="spellStart"/>
      <w:r w:rsidRPr="00950176">
        <w:rPr>
          <w:rStyle w:val="s6b621b36"/>
        </w:rPr>
        <w:t>отряд</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борба</w:t>
      </w:r>
      <w:proofErr w:type="spellEnd"/>
      <w:r w:rsidRPr="00950176">
        <w:rPr>
          <w:rStyle w:val="s6b621b36"/>
        </w:rPr>
        <w:t xml:space="preserve"> с </w:t>
      </w:r>
      <w:proofErr w:type="spellStart"/>
      <w:r w:rsidRPr="00950176">
        <w:rPr>
          <w:rStyle w:val="s6b621b36"/>
        </w:rPr>
        <w:t>тероризма</w:t>
      </w:r>
      <w:proofErr w:type="spellEnd"/>
      <w:r w:rsidRPr="00950176">
        <w:rPr>
          <w:rStyle w:val="s6b621b36"/>
        </w:rPr>
        <w:t xml:space="preserve">. </w:t>
      </w:r>
      <w:proofErr w:type="spellStart"/>
      <w:r w:rsidRPr="00950176">
        <w:rPr>
          <w:rStyle w:val="s6b621b36"/>
        </w:rPr>
        <w:t>Освен</w:t>
      </w:r>
      <w:proofErr w:type="spellEnd"/>
      <w:r w:rsidRPr="00950176">
        <w:rPr>
          <w:rStyle w:val="s6b621b36"/>
        </w:rPr>
        <w:t xml:space="preserve"> </w:t>
      </w:r>
      <w:proofErr w:type="spellStart"/>
      <w:r w:rsidRPr="00950176">
        <w:rPr>
          <w:rStyle w:val="s6b621b36"/>
        </w:rPr>
        <w:t>отговорността</w:t>
      </w:r>
      <w:proofErr w:type="spellEnd"/>
      <w:r w:rsidRPr="00950176">
        <w:rPr>
          <w:rStyle w:val="s6b621b36"/>
        </w:rPr>
        <w:t xml:space="preserve"> на </w:t>
      </w:r>
      <w:proofErr w:type="spellStart"/>
      <w:r w:rsidRPr="00950176">
        <w:rPr>
          <w:rStyle w:val="s6b621b36"/>
        </w:rPr>
        <w:t>прекия</w:t>
      </w:r>
      <w:proofErr w:type="spellEnd"/>
      <w:r w:rsidRPr="00950176">
        <w:rPr>
          <w:rStyle w:val="s6b621b36"/>
        </w:rPr>
        <w:t xml:space="preserve"> </w:t>
      </w:r>
      <w:proofErr w:type="spellStart"/>
      <w:r w:rsidRPr="00950176">
        <w:rPr>
          <w:rStyle w:val="s6b621b36"/>
        </w:rPr>
        <w:t>убиец</w:t>
      </w:r>
      <w:proofErr w:type="spellEnd"/>
      <w:r w:rsidRPr="00950176">
        <w:rPr>
          <w:rStyle w:val="s6b621b36"/>
        </w:rPr>
        <w:t xml:space="preserve">, </w:t>
      </w:r>
      <w:proofErr w:type="spellStart"/>
      <w:r w:rsidRPr="00950176">
        <w:rPr>
          <w:rStyle w:val="s6b621b36"/>
        </w:rPr>
        <w:t>властите</w:t>
      </w:r>
      <w:proofErr w:type="spellEnd"/>
      <w:r w:rsidRPr="00950176">
        <w:rPr>
          <w:rStyle w:val="s6b621b36"/>
        </w:rPr>
        <w:t xml:space="preserve"> </w:t>
      </w:r>
      <w:proofErr w:type="spellStart"/>
      <w:r w:rsidRPr="00950176">
        <w:rPr>
          <w:rStyle w:val="s6b621b36"/>
        </w:rPr>
        <w:t>са</w:t>
      </w:r>
      <w:proofErr w:type="spellEnd"/>
      <w:r w:rsidRPr="00950176">
        <w:rPr>
          <w:rStyle w:val="s6b621b36"/>
        </w:rPr>
        <w:t xml:space="preserve"> </w:t>
      </w:r>
      <w:proofErr w:type="spellStart"/>
      <w:r w:rsidRPr="00950176">
        <w:rPr>
          <w:rStyle w:val="s6b621b36"/>
        </w:rPr>
        <w:t>били</w:t>
      </w:r>
      <w:proofErr w:type="spellEnd"/>
      <w:r w:rsidRPr="00950176">
        <w:rPr>
          <w:rStyle w:val="s6b621b36"/>
        </w:rPr>
        <w:t xml:space="preserve"> </w:t>
      </w:r>
      <w:proofErr w:type="spellStart"/>
      <w:r w:rsidRPr="00950176">
        <w:rPr>
          <w:rStyle w:val="s6b621b36"/>
        </w:rPr>
        <w:t>длъжни</w:t>
      </w:r>
      <w:proofErr w:type="spellEnd"/>
      <w:r w:rsidRPr="00950176">
        <w:rPr>
          <w:rStyle w:val="s6b621b36"/>
        </w:rPr>
        <w:t xml:space="preserve"> </w:t>
      </w:r>
      <w:proofErr w:type="spellStart"/>
      <w:r w:rsidRPr="00950176">
        <w:rPr>
          <w:rStyle w:val="s6b621b36"/>
        </w:rPr>
        <w:t>да</w:t>
      </w:r>
      <w:proofErr w:type="spellEnd"/>
      <w:r w:rsidRPr="00950176">
        <w:rPr>
          <w:rStyle w:val="s6b621b36"/>
        </w:rPr>
        <w:t xml:space="preserve"> </w:t>
      </w:r>
      <w:proofErr w:type="spellStart"/>
      <w:r w:rsidRPr="00950176">
        <w:rPr>
          <w:rStyle w:val="s6b621b36"/>
        </w:rPr>
        <w:t>разследват</w:t>
      </w:r>
      <w:proofErr w:type="spellEnd"/>
      <w:r w:rsidRPr="00950176">
        <w:rPr>
          <w:rStyle w:val="s6b621b36"/>
        </w:rPr>
        <w:t xml:space="preserve"> </w:t>
      </w:r>
      <w:proofErr w:type="spellStart"/>
      <w:r w:rsidRPr="00950176">
        <w:rPr>
          <w:rStyle w:val="s6b621b36"/>
        </w:rPr>
        <w:t>дали</w:t>
      </w:r>
      <w:proofErr w:type="spellEnd"/>
      <w:r w:rsidRPr="00950176">
        <w:rPr>
          <w:rStyle w:val="s6b621b36"/>
        </w:rPr>
        <w:t xml:space="preserve"> </w:t>
      </w:r>
      <w:proofErr w:type="spellStart"/>
      <w:r w:rsidRPr="00950176">
        <w:rPr>
          <w:rStyle w:val="s6b621b36"/>
        </w:rPr>
        <w:t>длъжностни</w:t>
      </w:r>
      <w:proofErr w:type="spellEnd"/>
      <w:r w:rsidRPr="00950176">
        <w:rPr>
          <w:rStyle w:val="s6b621b36"/>
        </w:rPr>
        <w:t xml:space="preserve"> </w:t>
      </w:r>
      <w:proofErr w:type="spellStart"/>
      <w:r w:rsidRPr="00950176">
        <w:rPr>
          <w:rStyle w:val="s6b621b36"/>
        </w:rPr>
        <w:t>лица</w:t>
      </w:r>
      <w:proofErr w:type="spellEnd"/>
      <w:r w:rsidRPr="00950176">
        <w:rPr>
          <w:rStyle w:val="s6b621b36"/>
        </w:rPr>
        <w:t xml:space="preserve"> </w:t>
      </w:r>
      <w:proofErr w:type="spellStart"/>
      <w:r w:rsidRPr="00950176">
        <w:rPr>
          <w:rStyle w:val="s6b621b36"/>
        </w:rPr>
        <w:t>са</w:t>
      </w:r>
      <w:proofErr w:type="spellEnd"/>
      <w:r w:rsidRPr="00950176">
        <w:rPr>
          <w:rStyle w:val="s6b621b36"/>
        </w:rPr>
        <w:t xml:space="preserve"> </w:t>
      </w:r>
      <w:proofErr w:type="spellStart"/>
      <w:r w:rsidRPr="00950176">
        <w:rPr>
          <w:rStyle w:val="s6b621b36"/>
        </w:rPr>
        <w:t>допринесли</w:t>
      </w:r>
      <w:proofErr w:type="spellEnd"/>
      <w:r w:rsidRPr="00950176">
        <w:rPr>
          <w:rStyle w:val="s6b621b36"/>
        </w:rPr>
        <w:t xml:space="preserve"> </w:t>
      </w:r>
      <w:proofErr w:type="spellStart"/>
      <w:r w:rsidRPr="00950176">
        <w:rPr>
          <w:rStyle w:val="s6b621b36"/>
        </w:rPr>
        <w:t>за</w:t>
      </w:r>
      <w:proofErr w:type="spellEnd"/>
      <w:r w:rsidRPr="00950176">
        <w:rPr>
          <w:rStyle w:val="s6b621b36"/>
        </w:rPr>
        <w:t xml:space="preserve"> </w:t>
      </w:r>
      <w:proofErr w:type="spellStart"/>
      <w:r w:rsidRPr="00950176">
        <w:rPr>
          <w:rStyle w:val="s6b621b36"/>
        </w:rPr>
        <w:t>смъртта</w:t>
      </w:r>
      <w:proofErr w:type="spellEnd"/>
      <w:r w:rsidRPr="00950176">
        <w:rPr>
          <w:rStyle w:val="s6b621b36"/>
        </w:rPr>
        <w:t xml:space="preserve"> на </w:t>
      </w:r>
      <w:proofErr w:type="spellStart"/>
      <w:r w:rsidRPr="00950176">
        <w:rPr>
          <w:rStyle w:val="s6b621b36"/>
        </w:rPr>
        <w:t>служителя</w:t>
      </w:r>
      <w:proofErr w:type="spellEnd"/>
      <w:r w:rsidRPr="00950176">
        <w:rPr>
          <w:rStyle w:val="s6b621b36"/>
        </w:rPr>
        <w:t xml:space="preserve"> </w:t>
      </w:r>
      <w:proofErr w:type="spellStart"/>
      <w:r w:rsidRPr="00950176">
        <w:rPr>
          <w:rStyle w:val="s6b621b36"/>
        </w:rPr>
        <w:t>чрез</w:t>
      </w:r>
      <w:proofErr w:type="spellEnd"/>
      <w:r w:rsidRPr="00950176">
        <w:rPr>
          <w:rStyle w:val="s6b621b36"/>
        </w:rPr>
        <w:t xml:space="preserve"> </w:t>
      </w:r>
      <w:proofErr w:type="spellStart"/>
      <w:r w:rsidRPr="00950176">
        <w:rPr>
          <w:rStyle w:val="s6b621b36"/>
        </w:rPr>
        <w:t>небрежни</w:t>
      </w:r>
      <w:proofErr w:type="spellEnd"/>
      <w:r w:rsidRPr="00950176">
        <w:rPr>
          <w:rStyle w:val="s6b621b36"/>
        </w:rPr>
        <w:t xml:space="preserve"> </w:t>
      </w:r>
      <w:proofErr w:type="spellStart"/>
      <w:r w:rsidRPr="00950176">
        <w:rPr>
          <w:rStyle w:val="s6b621b36"/>
        </w:rPr>
        <w:t>действия</w:t>
      </w:r>
      <w:proofErr w:type="spellEnd"/>
      <w:r w:rsidRPr="00950176">
        <w:rPr>
          <w:rStyle w:val="s6b621b36"/>
        </w:rPr>
        <w:t xml:space="preserve"> </w:t>
      </w:r>
      <w:proofErr w:type="spellStart"/>
      <w:r w:rsidRPr="00950176">
        <w:rPr>
          <w:rStyle w:val="s6b621b36"/>
        </w:rPr>
        <w:t>или</w:t>
      </w:r>
      <w:proofErr w:type="spellEnd"/>
      <w:r w:rsidRPr="00950176">
        <w:rPr>
          <w:rStyle w:val="s6b621b36"/>
        </w:rPr>
        <w:t xml:space="preserve"> </w:t>
      </w:r>
      <w:proofErr w:type="spellStart"/>
      <w:r w:rsidRPr="00950176">
        <w:rPr>
          <w:rStyle w:val="s6b621b36"/>
        </w:rPr>
        <w:t>пропуски</w:t>
      </w:r>
      <w:proofErr w:type="spellEnd"/>
      <w:r w:rsidRPr="00950176">
        <w:rPr>
          <w:rStyle w:val="s6b621b36"/>
        </w:rPr>
        <w:t xml:space="preserve"> при </w:t>
      </w:r>
      <w:proofErr w:type="spellStart"/>
      <w:r w:rsidRPr="00950176">
        <w:rPr>
          <w:rStyle w:val="s6b621b36"/>
        </w:rPr>
        <w:t>планирането</w:t>
      </w:r>
      <w:proofErr w:type="spellEnd"/>
      <w:r w:rsidRPr="00950176">
        <w:rPr>
          <w:rStyle w:val="s6b621b36"/>
        </w:rPr>
        <w:t xml:space="preserve"> и </w:t>
      </w:r>
      <w:proofErr w:type="spellStart"/>
      <w:r w:rsidRPr="00950176">
        <w:rPr>
          <w:rStyle w:val="s6b621b36"/>
        </w:rPr>
        <w:t>провеждането</w:t>
      </w:r>
      <w:proofErr w:type="spellEnd"/>
      <w:r w:rsidRPr="00950176">
        <w:rPr>
          <w:rStyle w:val="s6b621b36"/>
        </w:rPr>
        <w:t xml:space="preserve"> на </w:t>
      </w:r>
      <w:proofErr w:type="spellStart"/>
      <w:r w:rsidRPr="00950176">
        <w:rPr>
          <w:rStyle w:val="s6b621b36"/>
        </w:rPr>
        <w:t>операцията</w:t>
      </w:r>
      <w:proofErr w:type="spellEnd"/>
      <w:r w:rsidRPr="00950176">
        <w:rPr>
          <w:rStyle w:val="s6b621b36"/>
        </w:rPr>
        <w:t>. По-</w:t>
      </w:r>
      <w:proofErr w:type="spellStart"/>
      <w:r w:rsidRPr="00950176">
        <w:rPr>
          <w:rStyle w:val="s6b621b36"/>
        </w:rPr>
        <w:t>специално</w:t>
      </w:r>
      <w:proofErr w:type="spellEnd"/>
      <w:r w:rsidRPr="00950176">
        <w:rPr>
          <w:rStyle w:val="s6b621b36"/>
        </w:rPr>
        <w:t xml:space="preserve">, </w:t>
      </w:r>
      <w:proofErr w:type="spellStart"/>
      <w:r w:rsidRPr="00950176">
        <w:rPr>
          <w:rStyle w:val="s6b621b36"/>
        </w:rPr>
        <w:t>двете</w:t>
      </w:r>
      <w:proofErr w:type="spellEnd"/>
      <w:r w:rsidRPr="00950176">
        <w:rPr>
          <w:rStyle w:val="s6b621b36"/>
        </w:rPr>
        <w:t xml:space="preserve"> </w:t>
      </w:r>
      <w:proofErr w:type="spellStart"/>
      <w:r w:rsidRPr="00950176">
        <w:rPr>
          <w:rStyle w:val="s6b621b36"/>
        </w:rPr>
        <w:t>вътрешни</w:t>
      </w:r>
      <w:proofErr w:type="spellEnd"/>
      <w:r w:rsidRPr="00950176">
        <w:rPr>
          <w:rStyle w:val="s6b621b36"/>
        </w:rPr>
        <w:t xml:space="preserve"> </w:t>
      </w:r>
      <w:proofErr w:type="spellStart"/>
      <w:r w:rsidRPr="00950176">
        <w:rPr>
          <w:rStyle w:val="s6b621b36"/>
        </w:rPr>
        <w:t>разследвания</w:t>
      </w:r>
      <w:proofErr w:type="spellEnd"/>
      <w:r w:rsidRPr="00950176">
        <w:rPr>
          <w:rStyle w:val="s6b621b36"/>
        </w:rPr>
        <w:t xml:space="preserve"> на МВР, </w:t>
      </w:r>
      <w:proofErr w:type="spellStart"/>
      <w:r w:rsidRPr="00950176">
        <w:rPr>
          <w:rStyle w:val="s6b621b36"/>
        </w:rPr>
        <w:t>макар</w:t>
      </w:r>
      <w:proofErr w:type="spellEnd"/>
      <w:r w:rsidRPr="00950176">
        <w:rPr>
          <w:rStyle w:val="s6b621b36"/>
        </w:rPr>
        <w:t xml:space="preserve"> и </w:t>
      </w:r>
      <w:proofErr w:type="spellStart"/>
      <w:r w:rsidRPr="00950176">
        <w:rPr>
          <w:rStyle w:val="s6b621b36"/>
        </w:rPr>
        <w:t>адекватни</w:t>
      </w:r>
      <w:proofErr w:type="spellEnd"/>
      <w:r w:rsidRPr="00950176">
        <w:rPr>
          <w:rStyle w:val="s6b621b36"/>
        </w:rPr>
        <w:t xml:space="preserve"> в </w:t>
      </w:r>
      <w:proofErr w:type="spellStart"/>
      <w:r w:rsidRPr="00950176">
        <w:rPr>
          <w:rStyle w:val="s6b621b36"/>
        </w:rPr>
        <w:t>повечето</w:t>
      </w:r>
      <w:proofErr w:type="spellEnd"/>
      <w:r w:rsidRPr="00950176">
        <w:rPr>
          <w:rStyle w:val="s6b621b36"/>
        </w:rPr>
        <w:t xml:space="preserve"> </w:t>
      </w:r>
      <w:proofErr w:type="spellStart"/>
      <w:r w:rsidRPr="00950176">
        <w:rPr>
          <w:rStyle w:val="s6b621b36"/>
        </w:rPr>
        <w:t>отношения</w:t>
      </w:r>
      <w:proofErr w:type="spellEnd"/>
      <w:r w:rsidRPr="00950176">
        <w:rPr>
          <w:rStyle w:val="s6b621b36"/>
        </w:rPr>
        <w:t xml:space="preserve">, </w:t>
      </w:r>
      <w:proofErr w:type="spellStart"/>
      <w:r w:rsidRPr="00950176">
        <w:rPr>
          <w:rStyle w:val="s6b621b36"/>
        </w:rPr>
        <w:t>страдат</w:t>
      </w:r>
      <w:proofErr w:type="spellEnd"/>
      <w:r w:rsidRPr="00950176">
        <w:rPr>
          <w:rStyle w:val="s6b621b36"/>
        </w:rPr>
        <w:t xml:space="preserve"> от </w:t>
      </w:r>
      <w:proofErr w:type="spellStart"/>
      <w:r w:rsidRPr="00950176">
        <w:rPr>
          <w:rStyle w:val="s6b621b36"/>
        </w:rPr>
        <w:t>два</w:t>
      </w:r>
      <w:proofErr w:type="spellEnd"/>
      <w:r w:rsidRPr="00950176">
        <w:rPr>
          <w:rStyle w:val="s6b621b36"/>
        </w:rPr>
        <w:t xml:space="preserve"> </w:t>
      </w:r>
      <w:proofErr w:type="spellStart"/>
      <w:r w:rsidRPr="00950176">
        <w:rPr>
          <w:rStyle w:val="s6b621b36"/>
        </w:rPr>
        <w:t>сериозни</w:t>
      </w:r>
      <w:proofErr w:type="spellEnd"/>
      <w:r w:rsidRPr="00950176">
        <w:rPr>
          <w:rStyle w:val="s6b621b36"/>
        </w:rPr>
        <w:t xml:space="preserve"> </w:t>
      </w:r>
      <w:proofErr w:type="spellStart"/>
      <w:r w:rsidRPr="00950176">
        <w:rPr>
          <w:rStyle w:val="s6b621b36"/>
        </w:rPr>
        <w:t>недостатъка</w:t>
      </w:r>
      <w:proofErr w:type="spellEnd"/>
      <w:r w:rsidRPr="00950176">
        <w:rPr>
          <w:rStyle w:val="s6b621b36"/>
        </w:rPr>
        <w:t xml:space="preserve">, </w:t>
      </w:r>
      <w:proofErr w:type="spellStart"/>
      <w:r w:rsidRPr="00950176">
        <w:rPr>
          <w:rStyle w:val="s6b621b36"/>
        </w:rPr>
        <w:t>поради</w:t>
      </w:r>
      <w:proofErr w:type="spellEnd"/>
      <w:r w:rsidRPr="00950176">
        <w:rPr>
          <w:rStyle w:val="s6b621b36"/>
        </w:rPr>
        <w:t xml:space="preserve"> </w:t>
      </w:r>
      <w:proofErr w:type="spellStart"/>
      <w:r w:rsidRPr="00950176">
        <w:rPr>
          <w:rStyle w:val="s6b621b36"/>
        </w:rPr>
        <w:t>което</w:t>
      </w:r>
      <w:proofErr w:type="spellEnd"/>
      <w:r w:rsidRPr="00950176">
        <w:rPr>
          <w:rStyle w:val="s6b621b36"/>
        </w:rPr>
        <w:t xml:space="preserve"> </w:t>
      </w:r>
      <w:proofErr w:type="spellStart"/>
      <w:r w:rsidRPr="00950176">
        <w:rPr>
          <w:rStyle w:val="s6b621b36"/>
        </w:rPr>
        <w:t>не</w:t>
      </w:r>
      <w:proofErr w:type="spellEnd"/>
      <w:r w:rsidRPr="00950176">
        <w:rPr>
          <w:rStyle w:val="s6b621b36"/>
        </w:rPr>
        <w:t xml:space="preserve"> </w:t>
      </w:r>
      <w:proofErr w:type="spellStart"/>
      <w:r w:rsidRPr="00950176">
        <w:rPr>
          <w:rStyle w:val="s6b621b36"/>
        </w:rPr>
        <w:t>отговарят</w:t>
      </w:r>
      <w:proofErr w:type="spellEnd"/>
      <w:r w:rsidRPr="00950176">
        <w:rPr>
          <w:rStyle w:val="s6b621b36"/>
        </w:rPr>
        <w:t xml:space="preserve"> на </w:t>
      </w:r>
      <w:proofErr w:type="spellStart"/>
      <w:r w:rsidRPr="00950176">
        <w:rPr>
          <w:rStyle w:val="s6b621b36"/>
        </w:rPr>
        <w:t>изискванията</w:t>
      </w:r>
      <w:proofErr w:type="spellEnd"/>
      <w:r w:rsidRPr="00950176">
        <w:rPr>
          <w:rStyle w:val="s6b621b36"/>
        </w:rPr>
        <w:t xml:space="preserve"> на </w:t>
      </w:r>
      <w:proofErr w:type="spellStart"/>
      <w:r w:rsidRPr="00950176">
        <w:rPr>
          <w:rStyle w:val="s6b621b36"/>
        </w:rPr>
        <w:t>чл</w:t>
      </w:r>
      <w:proofErr w:type="spellEnd"/>
      <w:r w:rsidRPr="00950176">
        <w:rPr>
          <w:rStyle w:val="s6b621b36"/>
        </w:rPr>
        <w:t xml:space="preserve">. 2: </w:t>
      </w:r>
      <w:proofErr w:type="spellStart"/>
      <w:r w:rsidRPr="00950176">
        <w:rPr>
          <w:rStyle w:val="s6b621b36"/>
        </w:rPr>
        <w:t>второто</w:t>
      </w:r>
      <w:proofErr w:type="spellEnd"/>
      <w:r w:rsidRPr="00950176">
        <w:rPr>
          <w:rStyle w:val="s6b621b36"/>
        </w:rPr>
        <w:t xml:space="preserve"> </w:t>
      </w:r>
      <w:proofErr w:type="spellStart"/>
      <w:r w:rsidRPr="00950176">
        <w:rPr>
          <w:rStyle w:val="s6b621b36"/>
        </w:rPr>
        <w:t>разследване</w:t>
      </w:r>
      <w:proofErr w:type="spellEnd"/>
      <w:r w:rsidRPr="00950176">
        <w:rPr>
          <w:rStyle w:val="s6b621b36"/>
        </w:rPr>
        <w:t xml:space="preserve"> </w:t>
      </w:r>
      <w:proofErr w:type="spellStart"/>
      <w:r w:rsidRPr="00950176">
        <w:rPr>
          <w:rStyle w:val="s6b621b36"/>
        </w:rPr>
        <w:t>не</w:t>
      </w:r>
      <w:proofErr w:type="spellEnd"/>
      <w:r w:rsidRPr="00950176">
        <w:rPr>
          <w:rStyle w:val="s6b621b36"/>
        </w:rPr>
        <w:t xml:space="preserve"> е </w:t>
      </w:r>
      <w:proofErr w:type="spellStart"/>
      <w:r w:rsidRPr="00950176">
        <w:rPr>
          <w:rStyle w:val="s6b621b36"/>
        </w:rPr>
        <w:t>започнало</w:t>
      </w:r>
      <w:proofErr w:type="spellEnd"/>
      <w:r w:rsidRPr="00950176">
        <w:rPr>
          <w:rStyle w:val="s6b621b36"/>
        </w:rPr>
        <w:t xml:space="preserve"> по </w:t>
      </w:r>
      <w:proofErr w:type="spellStart"/>
      <w:r w:rsidRPr="00950176">
        <w:rPr>
          <w:rStyle w:val="s6b621b36"/>
        </w:rPr>
        <w:t>инициатива</w:t>
      </w:r>
      <w:proofErr w:type="spellEnd"/>
      <w:r w:rsidRPr="00950176">
        <w:rPr>
          <w:rStyle w:val="s6b621b36"/>
        </w:rPr>
        <w:t xml:space="preserve"> на </w:t>
      </w:r>
      <w:proofErr w:type="spellStart"/>
      <w:r w:rsidRPr="00950176">
        <w:rPr>
          <w:rStyle w:val="s6b621b36"/>
        </w:rPr>
        <w:t>властите</w:t>
      </w:r>
      <w:proofErr w:type="spellEnd"/>
      <w:r w:rsidRPr="00950176">
        <w:rPr>
          <w:rStyle w:val="s6b621b36"/>
        </w:rPr>
        <w:t xml:space="preserve">, </w:t>
      </w:r>
      <w:proofErr w:type="spellStart"/>
      <w:r w:rsidRPr="00950176">
        <w:rPr>
          <w:rStyle w:val="s6b621b36"/>
        </w:rPr>
        <w:t>както</w:t>
      </w:r>
      <w:proofErr w:type="spellEnd"/>
      <w:r w:rsidRPr="00950176">
        <w:rPr>
          <w:rStyle w:val="s6b621b36"/>
        </w:rPr>
        <w:t xml:space="preserve"> се </w:t>
      </w:r>
      <w:proofErr w:type="spellStart"/>
      <w:r w:rsidRPr="00950176">
        <w:rPr>
          <w:rStyle w:val="s6b621b36"/>
        </w:rPr>
        <w:t>изисква</w:t>
      </w:r>
      <w:proofErr w:type="spellEnd"/>
      <w:r w:rsidRPr="00950176">
        <w:rPr>
          <w:rStyle w:val="s6b621b36"/>
        </w:rPr>
        <w:t xml:space="preserve"> от </w:t>
      </w:r>
      <w:proofErr w:type="spellStart"/>
      <w:r w:rsidRPr="00950176">
        <w:rPr>
          <w:rStyle w:val="s6b621b36"/>
        </w:rPr>
        <w:t>тази</w:t>
      </w:r>
      <w:proofErr w:type="spellEnd"/>
      <w:r w:rsidRPr="00950176">
        <w:rPr>
          <w:rStyle w:val="s6b621b36"/>
        </w:rPr>
        <w:t xml:space="preserve"> </w:t>
      </w:r>
      <w:proofErr w:type="spellStart"/>
      <w:r w:rsidRPr="00950176">
        <w:rPr>
          <w:rStyle w:val="s6b621b36"/>
        </w:rPr>
        <w:t>разпоредба</w:t>
      </w:r>
      <w:proofErr w:type="spellEnd"/>
      <w:r w:rsidRPr="00950176">
        <w:rPr>
          <w:rStyle w:val="s6b621b36"/>
        </w:rPr>
        <w:t xml:space="preserve">, а по </w:t>
      </w:r>
      <w:proofErr w:type="spellStart"/>
      <w:r w:rsidRPr="00950176">
        <w:rPr>
          <w:rStyle w:val="s6b621b36"/>
        </w:rPr>
        <w:t>жалба</w:t>
      </w:r>
      <w:proofErr w:type="spellEnd"/>
      <w:r w:rsidRPr="00950176">
        <w:rPr>
          <w:rStyle w:val="s6b621b36"/>
        </w:rPr>
        <w:t xml:space="preserve"> на </w:t>
      </w:r>
      <w:proofErr w:type="spellStart"/>
      <w:r w:rsidRPr="00950176">
        <w:rPr>
          <w:rStyle w:val="s6b621b36"/>
        </w:rPr>
        <w:t>майката</w:t>
      </w:r>
      <w:proofErr w:type="spellEnd"/>
      <w:r w:rsidRPr="00950176">
        <w:rPr>
          <w:rStyle w:val="s6b621b36"/>
        </w:rPr>
        <w:t xml:space="preserve"> на </w:t>
      </w:r>
      <w:proofErr w:type="spellStart"/>
      <w:r w:rsidRPr="00950176">
        <w:rPr>
          <w:rStyle w:val="s6b621b36"/>
        </w:rPr>
        <w:t>починалия</w:t>
      </w:r>
      <w:proofErr w:type="spellEnd"/>
      <w:r w:rsidRPr="00950176">
        <w:rPr>
          <w:rStyle w:val="s6b621b36"/>
        </w:rPr>
        <w:t xml:space="preserve">, и, </w:t>
      </w:r>
      <w:proofErr w:type="spellStart"/>
      <w:r w:rsidRPr="00950176">
        <w:rPr>
          <w:rStyle w:val="s6b621b36"/>
        </w:rPr>
        <w:t>което</w:t>
      </w:r>
      <w:proofErr w:type="spellEnd"/>
      <w:r w:rsidRPr="00950176">
        <w:rPr>
          <w:rStyle w:val="s6b621b36"/>
        </w:rPr>
        <w:t xml:space="preserve"> е по-</w:t>
      </w:r>
      <w:proofErr w:type="spellStart"/>
      <w:r w:rsidRPr="00950176">
        <w:rPr>
          <w:rStyle w:val="s6b621b36"/>
        </w:rPr>
        <w:t>важно</w:t>
      </w:r>
      <w:proofErr w:type="spellEnd"/>
      <w:r w:rsidRPr="00950176">
        <w:rPr>
          <w:rStyle w:val="s6b621b36"/>
        </w:rPr>
        <w:t xml:space="preserve">, </w:t>
      </w:r>
      <w:proofErr w:type="spellStart"/>
      <w:r w:rsidRPr="00950176">
        <w:rPr>
          <w:rStyle w:val="s6b621b36"/>
        </w:rPr>
        <w:t>напълно</w:t>
      </w:r>
      <w:proofErr w:type="spellEnd"/>
      <w:r w:rsidRPr="00950176">
        <w:rPr>
          <w:rStyle w:val="s6b621b36"/>
        </w:rPr>
        <w:t xml:space="preserve"> </w:t>
      </w:r>
      <w:proofErr w:type="spellStart"/>
      <w:r w:rsidRPr="00950176">
        <w:rPr>
          <w:rStyle w:val="s6b621b36"/>
        </w:rPr>
        <w:t>липсва</w:t>
      </w:r>
      <w:proofErr w:type="spellEnd"/>
      <w:r w:rsidRPr="00950176">
        <w:rPr>
          <w:rStyle w:val="s6b621b36"/>
        </w:rPr>
        <w:t xml:space="preserve"> </w:t>
      </w:r>
      <w:proofErr w:type="spellStart"/>
      <w:r w:rsidRPr="00950176">
        <w:rPr>
          <w:rStyle w:val="s6b621b36"/>
        </w:rPr>
        <w:t>публичност</w:t>
      </w:r>
      <w:proofErr w:type="spellEnd"/>
      <w:r w:rsidRPr="00950176">
        <w:rPr>
          <w:rStyle w:val="s6b621b36"/>
        </w:rPr>
        <w:t xml:space="preserve"> и </w:t>
      </w:r>
      <w:proofErr w:type="spellStart"/>
      <w:r w:rsidRPr="00950176">
        <w:rPr>
          <w:rStyle w:val="s6b621b36"/>
        </w:rPr>
        <w:t>участие</w:t>
      </w:r>
      <w:proofErr w:type="spellEnd"/>
      <w:r w:rsidRPr="00950176">
        <w:rPr>
          <w:rStyle w:val="s6b621b36"/>
        </w:rPr>
        <w:t xml:space="preserve"> на </w:t>
      </w:r>
      <w:proofErr w:type="spellStart"/>
      <w:r w:rsidRPr="00950176">
        <w:rPr>
          <w:rStyle w:val="s6b621b36"/>
        </w:rPr>
        <w:t>жалбоподателите</w:t>
      </w:r>
      <w:proofErr w:type="spellEnd"/>
      <w:r w:rsidRPr="00950176">
        <w:rPr>
          <w:rStyle w:val="s6b621b36"/>
        </w:rPr>
        <w:t xml:space="preserve"> в </w:t>
      </w:r>
      <w:proofErr w:type="spellStart"/>
      <w:r w:rsidRPr="00950176">
        <w:rPr>
          <w:rStyle w:val="s6b621b36"/>
        </w:rPr>
        <w:t>двете</w:t>
      </w:r>
      <w:proofErr w:type="spellEnd"/>
      <w:r w:rsidRPr="00950176">
        <w:rPr>
          <w:rStyle w:val="s6b621b36"/>
        </w:rPr>
        <w:t xml:space="preserve"> </w:t>
      </w:r>
      <w:proofErr w:type="spellStart"/>
      <w:r w:rsidRPr="00950176">
        <w:rPr>
          <w:rStyle w:val="s6b621b36"/>
        </w:rPr>
        <w:t>разследвания</w:t>
      </w:r>
      <w:proofErr w:type="spellEnd"/>
      <w:r w:rsidRPr="00950176">
        <w:rPr>
          <w:rStyle w:val="s6b621b36"/>
        </w:rPr>
        <w:t xml:space="preserve">. </w:t>
      </w:r>
      <w:hyperlink r:id="rId385" w:history="1">
        <w:proofErr w:type="spellStart"/>
        <w:r w:rsidR="005F2496" w:rsidRPr="005F2496">
          <w:rPr>
            <w:rStyle w:val="Hyperlink"/>
          </w:rPr>
          <w:t>Бюлетин</w:t>
        </w:r>
        <w:proofErr w:type="spellEnd"/>
        <w:r w:rsidR="005F2496" w:rsidRPr="005F2496">
          <w:rPr>
            <w:rStyle w:val="Hyperlink"/>
          </w:rPr>
          <w:t xml:space="preserve"> № 58</w:t>
        </w:r>
      </w:hyperlink>
    </w:p>
    <w:p w14:paraId="32242BDB" w14:textId="6525EB43" w:rsidR="00950176" w:rsidRPr="00D969D2" w:rsidRDefault="00794C51" w:rsidP="00D969D2">
      <w:pPr>
        <w:pStyle w:val="JuList"/>
        <w:pBdr>
          <w:bottom w:val="single" w:sz="4" w:space="1" w:color="auto"/>
        </w:pBdr>
        <w:ind w:left="0" w:firstLine="0"/>
        <w:rPr>
          <w:rStyle w:val="s6b621b36"/>
          <w:i/>
          <w:iCs/>
          <w:szCs w:val="24"/>
        </w:rPr>
      </w:pPr>
      <w:hyperlink r:id="rId386" w:tgtFrame="_blank" w:history="1">
        <w:proofErr w:type="spellStart"/>
        <w:r w:rsidR="00D969D2" w:rsidRPr="00D969D2">
          <w:rPr>
            <w:rStyle w:val="Hyperlink"/>
            <w:i/>
            <w:iCs/>
            <w:szCs w:val="24"/>
          </w:rPr>
          <w:t>Ribcheva</w:t>
        </w:r>
        <w:proofErr w:type="spellEnd"/>
        <w:r w:rsidR="00D969D2" w:rsidRPr="00D969D2">
          <w:rPr>
            <w:rStyle w:val="Hyperlink"/>
            <w:i/>
            <w:iCs/>
            <w:szCs w:val="24"/>
          </w:rPr>
          <w:t xml:space="preserve"> and others v. Bulgaria (nos. 37801/16 and 2 others)</w:t>
        </w:r>
      </w:hyperlink>
      <w:r w:rsidR="00D969D2" w:rsidRPr="00D969D2">
        <w:rPr>
          <w:rStyle w:val="s6b621b36"/>
          <w:i/>
          <w:iCs/>
          <w:szCs w:val="24"/>
        </w:rPr>
        <w:t xml:space="preserve"> </w:t>
      </w:r>
    </w:p>
    <w:p w14:paraId="7ABF4BA4" w14:textId="09173764" w:rsidR="00D969D2" w:rsidRDefault="00D969D2" w:rsidP="00D969D2">
      <w:pPr>
        <w:pStyle w:val="JuList"/>
        <w:ind w:left="0" w:firstLine="0"/>
        <w:rPr>
          <w:rStyle w:val="s6b621b36"/>
        </w:rPr>
      </w:pPr>
    </w:p>
    <w:p w14:paraId="12340568" w14:textId="3E64BD30" w:rsidR="00716568" w:rsidRPr="00716568" w:rsidRDefault="00716568" w:rsidP="00716568">
      <w:pPr>
        <w:pStyle w:val="s3ca103cc"/>
        <w:jc w:val="both"/>
        <w:rPr>
          <w:rStyle w:val="sb8d990e2"/>
        </w:rPr>
      </w:pPr>
      <w:r w:rsidRPr="00716568">
        <w:rPr>
          <w:rStyle w:val="sb8d990e2"/>
        </w:rPr>
        <w:t>Няма нарушение на процедурния аспект на чл. 2 при разследването на смъртта на родственика на жалбоподателите, настъпила при опит за задържането му от полицията, тъй като разследването е било адекватно, проведено от лица, за които не може да се предполага, че са не са били независими. Процесуалните задължения, произтичащи от чл. 2, не изискват провеждането на публични заседания, поради което обстоятелството, че съдилищата са потвърдили прекратяването с мотивирано решение само въз основа на материалите по досъдебното производство също не представлява нарушение.</w:t>
      </w:r>
      <w:r>
        <w:rPr>
          <w:rStyle w:val="sb8d990e2"/>
        </w:rPr>
        <w:t xml:space="preserve"> </w:t>
      </w:r>
      <w:hyperlink r:id="rId387" w:history="1">
        <w:r w:rsidR="00613CC9" w:rsidRPr="00613CC9">
          <w:rPr>
            <w:rStyle w:val="Hyperlink"/>
          </w:rPr>
          <w:t>Бюлетин № 59</w:t>
        </w:r>
      </w:hyperlink>
    </w:p>
    <w:p w14:paraId="70C02E69" w14:textId="1C823D04" w:rsidR="00716568" w:rsidRPr="00F206B6" w:rsidRDefault="00794C51" w:rsidP="00716568">
      <w:pPr>
        <w:pStyle w:val="s3ca103cc"/>
        <w:pBdr>
          <w:bottom w:val="single" w:sz="4" w:space="1" w:color="auto"/>
        </w:pBdr>
        <w:rPr>
          <w:rStyle w:val="sb8d990e2"/>
          <w:i/>
          <w:iCs/>
        </w:rPr>
      </w:pPr>
      <w:hyperlink r:id="rId388" w:history="1">
        <w:r w:rsidR="00716568" w:rsidRPr="00F206B6">
          <w:rPr>
            <w:rStyle w:val="Hyperlink"/>
            <w:i/>
            <w:iCs/>
          </w:rPr>
          <w:t xml:space="preserve">I.I. </w:t>
        </w:r>
        <w:proofErr w:type="spellStart"/>
        <w:r w:rsidR="00716568" w:rsidRPr="00F206B6">
          <w:rPr>
            <w:rStyle w:val="Hyperlink"/>
            <w:i/>
            <w:iCs/>
          </w:rPr>
          <w:t>and</w:t>
        </w:r>
        <w:proofErr w:type="spellEnd"/>
        <w:r w:rsidR="00716568" w:rsidRPr="00F206B6">
          <w:rPr>
            <w:rStyle w:val="Hyperlink"/>
            <w:i/>
            <w:iCs/>
          </w:rPr>
          <w:t xml:space="preserve"> M.S. </w:t>
        </w:r>
        <w:proofErr w:type="spellStart"/>
        <w:r w:rsidR="00716568" w:rsidRPr="00F206B6">
          <w:rPr>
            <w:rStyle w:val="Hyperlink"/>
            <w:i/>
            <w:iCs/>
          </w:rPr>
          <w:t>against</w:t>
        </w:r>
        <w:proofErr w:type="spellEnd"/>
        <w:r w:rsidR="00716568" w:rsidRPr="00F206B6">
          <w:rPr>
            <w:rStyle w:val="Hyperlink"/>
            <w:i/>
            <w:iCs/>
          </w:rPr>
          <w:t xml:space="preserve"> </w:t>
        </w:r>
        <w:proofErr w:type="spellStart"/>
        <w:r w:rsidR="00716568" w:rsidRPr="00F206B6">
          <w:rPr>
            <w:rStyle w:val="Hyperlink"/>
            <w:i/>
            <w:iCs/>
          </w:rPr>
          <w:t>Bulgaria</w:t>
        </w:r>
        <w:proofErr w:type="spellEnd"/>
      </w:hyperlink>
      <w:r w:rsidR="00716568" w:rsidRPr="00F206B6">
        <w:rPr>
          <w:rStyle w:val="sb8d990e2"/>
          <w:i/>
          <w:iCs/>
        </w:rPr>
        <w:t xml:space="preserve"> (</w:t>
      </w:r>
      <w:proofErr w:type="spellStart"/>
      <w:r w:rsidR="00716568" w:rsidRPr="00F206B6">
        <w:rPr>
          <w:rStyle w:val="sb8d990e2"/>
          <w:i/>
          <w:iCs/>
        </w:rPr>
        <w:t>no</w:t>
      </w:r>
      <w:proofErr w:type="spellEnd"/>
      <w:r w:rsidR="00716568" w:rsidRPr="00F206B6">
        <w:rPr>
          <w:rStyle w:val="sb8d990e2"/>
          <w:i/>
          <w:iCs/>
        </w:rPr>
        <w:t xml:space="preserve">. </w:t>
      </w:r>
      <w:hyperlink r:id="rId389" w:anchor="{&quot;appno&quot;:[&quot;77370/16&quot;]}" w:tgtFrame="_blank" w:history="1">
        <w:r w:rsidR="00716568" w:rsidRPr="00F206B6">
          <w:rPr>
            <w:rStyle w:val="Hyperlink"/>
            <w:i/>
            <w:iCs/>
          </w:rPr>
          <w:t>77370/16</w:t>
        </w:r>
      </w:hyperlink>
      <w:r w:rsidR="00716568" w:rsidRPr="00F206B6">
        <w:rPr>
          <w:rStyle w:val="Hyperlink"/>
          <w:i/>
          <w:iCs/>
        </w:rPr>
        <w:t>)</w:t>
      </w:r>
      <w:r w:rsidR="00716568" w:rsidRPr="00716568">
        <w:rPr>
          <w:rStyle w:val="sb8d990e2"/>
          <w:i/>
          <w:iCs/>
        </w:rPr>
        <w:t xml:space="preserve"> </w:t>
      </w:r>
      <w:r w:rsidR="00716568" w:rsidRPr="00F206B6">
        <w:rPr>
          <w:rStyle w:val="sb8d990e2"/>
          <w:i/>
          <w:iCs/>
        </w:rPr>
        <w:t xml:space="preserve">Решение по допустимостта  </w:t>
      </w:r>
    </w:p>
    <w:p w14:paraId="252B19BB" w14:textId="09173C82" w:rsidR="00716568" w:rsidRPr="00716568" w:rsidRDefault="00716568" w:rsidP="00716568">
      <w:pPr>
        <w:pStyle w:val="Title4"/>
        <w:contextualSpacing/>
        <w:jc w:val="both"/>
        <w:rPr>
          <w:rFonts w:ascii="Times New Roman" w:hAnsi="Times New Roman" w:cs="Times New Roman"/>
          <w:i w:val="0"/>
          <w:iCs/>
          <w:lang w:val="bg-BG"/>
        </w:rPr>
      </w:pPr>
      <w:r w:rsidRPr="00716568">
        <w:rPr>
          <w:rFonts w:ascii="Times New Roman" w:hAnsi="Times New Roman" w:cs="Times New Roman"/>
          <w:i w:val="0"/>
          <w:iCs/>
          <w:snapToGrid w:val="0"/>
          <w:lang w:val="bg-BG"/>
        </w:rPr>
        <w:lastRenderedPageBreak/>
        <w:t>В нарушение на чл. 2 от Конвенцията в процедурния му аспект, отговорът на националната система като цяло в случай на установена от властите лекарска небрежност, причинила смъртта на новородено, не е бил адекватен. З</w:t>
      </w:r>
      <w:r w:rsidRPr="00716568">
        <w:rPr>
          <w:rFonts w:ascii="Times New Roman" w:hAnsi="Times New Roman" w:cs="Times New Roman"/>
          <w:i w:val="0"/>
          <w:iCs/>
          <w:lang w:val="bg-BG"/>
        </w:rPr>
        <w:t>абавянията, довели до погасяване на наказателното преследване поради давност, са лишили разследването от ефективност, а гражданското производство не е задоволило процедурното изискване за предоставяне на подходящо обезщетение</w:t>
      </w:r>
      <w:r w:rsidRPr="00613CC9">
        <w:rPr>
          <w:rFonts w:ascii="Times New Roman" w:hAnsi="Times New Roman" w:cs="Times New Roman"/>
          <w:i w:val="0"/>
          <w:iCs/>
          <w:lang w:val="bg-BG"/>
        </w:rPr>
        <w:t xml:space="preserve">. </w:t>
      </w:r>
      <w:hyperlink r:id="rId390" w:history="1">
        <w:proofErr w:type="spellStart"/>
        <w:r w:rsidR="00613CC9" w:rsidRPr="00613CC9">
          <w:rPr>
            <w:rStyle w:val="Hyperlink"/>
            <w:rFonts w:ascii="Times New Roman" w:hAnsi="Times New Roman" w:cs="Times New Roman"/>
            <w:i w:val="0"/>
            <w:iCs/>
          </w:rPr>
          <w:t>Бюлетин</w:t>
        </w:r>
        <w:proofErr w:type="spellEnd"/>
        <w:r w:rsidR="00613CC9" w:rsidRPr="00613CC9">
          <w:rPr>
            <w:rStyle w:val="Hyperlink"/>
            <w:rFonts w:ascii="Times New Roman" w:hAnsi="Times New Roman" w:cs="Times New Roman"/>
            <w:i w:val="0"/>
            <w:iCs/>
          </w:rPr>
          <w:t xml:space="preserve"> № 59</w:t>
        </w:r>
      </w:hyperlink>
    </w:p>
    <w:p w14:paraId="2F49DA0C" w14:textId="0518DCBA" w:rsidR="00716568" w:rsidRPr="00B368EE" w:rsidRDefault="00794C51" w:rsidP="00716568">
      <w:pPr>
        <w:pStyle w:val="Title4"/>
        <w:pBdr>
          <w:bottom w:val="single" w:sz="4" w:space="1" w:color="auto"/>
        </w:pBdr>
        <w:contextualSpacing/>
        <w:jc w:val="both"/>
        <w:rPr>
          <w:rFonts w:ascii="Times New Roman" w:hAnsi="Times New Roman" w:cs="Times New Roman"/>
        </w:rPr>
      </w:pPr>
      <w:hyperlink r:id="rId391" w:history="1">
        <w:r w:rsidR="00716568" w:rsidRPr="000041D2">
          <w:rPr>
            <w:rStyle w:val="Hyperlink"/>
            <w:rFonts w:ascii="Times New Roman" w:hAnsi="Times New Roman" w:cs="Times New Roman"/>
          </w:rPr>
          <w:t xml:space="preserve">Scripnic c. </w:t>
        </w:r>
        <w:proofErr w:type="spellStart"/>
        <w:r w:rsidR="00716568" w:rsidRPr="000041D2">
          <w:rPr>
            <w:rStyle w:val="Hyperlink"/>
            <w:rFonts w:ascii="Times New Roman" w:hAnsi="Times New Roman" w:cs="Times New Roman"/>
          </w:rPr>
          <w:t>République</w:t>
        </w:r>
        <w:proofErr w:type="spellEnd"/>
        <w:r w:rsidR="00716568" w:rsidRPr="000041D2">
          <w:rPr>
            <w:rStyle w:val="Hyperlink"/>
            <w:rFonts w:ascii="Times New Roman" w:hAnsi="Times New Roman" w:cs="Times New Roman"/>
          </w:rPr>
          <w:t xml:space="preserve"> de Moldova</w:t>
        </w:r>
        <w:r w:rsidR="00716568" w:rsidRPr="000041D2">
          <w:rPr>
            <w:rStyle w:val="Hyperlink"/>
            <w:rFonts w:ascii="Times New Roman" w:hAnsi="Times New Roman" w:cs="Times New Roman"/>
            <w:lang w:val="bg-BG"/>
          </w:rPr>
          <w:t xml:space="preserve"> </w:t>
        </w:r>
        <w:r w:rsidR="00716568" w:rsidRPr="000041D2">
          <w:rPr>
            <w:rStyle w:val="Hyperlink"/>
            <w:rFonts w:ascii="Times New Roman" w:hAnsi="Times New Roman" w:cs="Times New Roman"/>
          </w:rPr>
          <w:t>(n</w:t>
        </w:r>
        <w:r w:rsidR="00716568" w:rsidRPr="000041D2">
          <w:rPr>
            <w:rStyle w:val="Hyperlink"/>
            <w:rFonts w:ascii="Times New Roman" w:hAnsi="Times New Roman" w:cs="Times New Roman"/>
            <w:vertAlign w:val="superscript"/>
          </w:rPr>
          <w:t>o</w:t>
        </w:r>
        <w:r w:rsidR="00716568" w:rsidRPr="000041D2">
          <w:rPr>
            <w:rStyle w:val="Hyperlink"/>
            <w:rFonts w:ascii="Times New Roman" w:hAnsi="Times New Roman" w:cs="Times New Roman"/>
          </w:rPr>
          <w:t xml:space="preserve"> 63789/13)</w:t>
        </w:r>
      </w:hyperlink>
    </w:p>
    <w:p w14:paraId="5AB4BC90" w14:textId="77777777" w:rsidR="00716568" w:rsidRPr="00950176" w:rsidRDefault="00716568" w:rsidP="00D969D2">
      <w:pPr>
        <w:pStyle w:val="JuList"/>
        <w:ind w:left="0" w:firstLine="0"/>
        <w:rPr>
          <w:rStyle w:val="s6b621b36"/>
        </w:rPr>
      </w:pPr>
    </w:p>
    <w:p w14:paraId="0EC69140" w14:textId="77777777" w:rsidR="00470603" w:rsidRPr="00470603" w:rsidRDefault="00470603" w:rsidP="00470603">
      <w:pPr>
        <w:pStyle w:val="JuList"/>
        <w:ind w:left="0" w:firstLine="0"/>
      </w:pPr>
      <w:proofErr w:type="spellStart"/>
      <w:r w:rsidRPr="00470603">
        <w:rPr>
          <w:rStyle w:val="ClinHeadNote"/>
          <w:szCs w:val="24"/>
        </w:rPr>
        <w:t>Майката</w:t>
      </w:r>
      <w:proofErr w:type="spellEnd"/>
      <w:r w:rsidRPr="00470603">
        <w:rPr>
          <w:rStyle w:val="ClinHeadNote"/>
          <w:szCs w:val="24"/>
        </w:rPr>
        <w:t xml:space="preserve"> на </w:t>
      </w:r>
      <w:proofErr w:type="spellStart"/>
      <w:r w:rsidRPr="00470603">
        <w:rPr>
          <w:rStyle w:val="ClinHeadNote"/>
          <w:szCs w:val="24"/>
        </w:rPr>
        <w:t>дете</w:t>
      </w:r>
      <w:proofErr w:type="spellEnd"/>
      <w:r w:rsidRPr="00470603">
        <w:rPr>
          <w:rStyle w:val="ClinHeadNote"/>
          <w:szCs w:val="24"/>
        </w:rPr>
        <w:t xml:space="preserve">, </w:t>
      </w:r>
      <w:proofErr w:type="spellStart"/>
      <w:r w:rsidRPr="00470603">
        <w:rPr>
          <w:rStyle w:val="ClinHeadNote"/>
          <w:szCs w:val="24"/>
        </w:rPr>
        <w:t>убито</w:t>
      </w:r>
      <w:proofErr w:type="spellEnd"/>
      <w:r w:rsidRPr="00470603">
        <w:rPr>
          <w:rStyle w:val="ClinHeadNote"/>
          <w:szCs w:val="24"/>
        </w:rPr>
        <w:t xml:space="preserve"> от </w:t>
      </w:r>
      <w:proofErr w:type="spellStart"/>
      <w:r w:rsidRPr="00470603">
        <w:rPr>
          <w:rStyle w:val="ClinHeadNote"/>
          <w:szCs w:val="24"/>
        </w:rPr>
        <w:t>баща</w:t>
      </w:r>
      <w:proofErr w:type="spellEnd"/>
      <w:r w:rsidRPr="00470603">
        <w:rPr>
          <w:rStyle w:val="ClinHeadNote"/>
          <w:szCs w:val="24"/>
        </w:rPr>
        <w:t xml:space="preserve"> </w:t>
      </w:r>
      <w:proofErr w:type="spellStart"/>
      <w:r w:rsidRPr="00470603">
        <w:rPr>
          <w:rStyle w:val="ClinHeadNote"/>
          <w:szCs w:val="24"/>
        </w:rPr>
        <w:t>си</w:t>
      </w:r>
      <w:proofErr w:type="spellEnd"/>
      <w:r w:rsidRPr="00470603">
        <w:rPr>
          <w:rStyle w:val="ClinHeadNote"/>
          <w:szCs w:val="24"/>
        </w:rPr>
        <w:t xml:space="preserve"> по </w:t>
      </w:r>
      <w:proofErr w:type="spellStart"/>
      <w:r w:rsidRPr="00470603">
        <w:rPr>
          <w:rStyle w:val="ClinHeadNote"/>
          <w:szCs w:val="24"/>
        </w:rPr>
        <w:t>време</w:t>
      </w:r>
      <w:proofErr w:type="spellEnd"/>
      <w:r w:rsidRPr="00470603">
        <w:rPr>
          <w:rStyle w:val="ClinHeadNote"/>
          <w:szCs w:val="24"/>
        </w:rPr>
        <w:t xml:space="preserve"> на </w:t>
      </w:r>
      <w:proofErr w:type="spellStart"/>
      <w:r w:rsidRPr="00470603">
        <w:rPr>
          <w:rStyle w:val="ClinHeadNote"/>
          <w:szCs w:val="24"/>
        </w:rPr>
        <w:t>организирана</w:t>
      </w:r>
      <w:proofErr w:type="spellEnd"/>
      <w:r w:rsidRPr="00470603">
        <w:rPr>
          <w:rStyle w:val="ClinHeadNote"/>
          <w:szCs w:val="24"/>
        </w:rPr>
        <w:t xml:space="preserve"> от </w:t>
      </w:r>
      <w:proofErr w:type="spellStart"/>
      <w:r w:rsidRPr="00470603">
        <w:rPr>
          <w:rStyle w:val="ClinHeadNote"/>
          <w:szCs w:val="24"/>
        </w:rPr>
        <w:t>властите</w:t>
      </w:r>
      <w:proofErr w:type="spellEnd"/>
      <w:r w:rsidRPr="00470603">
        <w:rPr>
          <w:rStyle w:val="ClinHeadNote"/>
          <w:szCs w:val="24"/>
        </w:rPr>
        <w:t xml:space="preserve"> </w:t>
      </w:r>
      <w:proofErr w:type="spellStart"/>
      <w:r w:rsidRPr="00470603">
        <w:rPr>
          <w:rStyle w:val="ClinHeadNote"/>
          <w:szCs w:val="24"/>
        </w:rPr>
        <w:t>среща</w:t>
      </w:r>
      <w:proofErr w:type="spellEnd"/>
      <w:r w:rsidRPr="00470603">
        <w:rPr>
          <w:rStyle w:val="ClinHeadNote"/>
          <w:szCs w:val="24"/>
        </w:rPr>
        <w:t xml:space="preserve"> </w:t>
      </w:r>
      <w:proofErr w:type="spellStart"/>
      <w:r w:rsidRPr="00470603">
        <w:rPr>
          <w:rStyle w:val="ClinHeadNote"/>
          <w:szCs w:val="24"/>
        </w:rPr>
        <w:t>за</w:t>
      </w:r>
      <w:proofErr w:type="spellEnd"/>
      <w:r w:rsidRPr="00470603">
        <w:rPr>
          <w:rStyle w:val="ClinHeadNote"/>
          <w:szCs w:val="24"/>
        </w:rPr>
        <w:t xml:space="preserve"> </w:t>
      </w:r>
      <w:proofErr w:type="spellStart"/>
      <w:r w:rsidRPr="00470603">
        <w:rPr>
          <w:rStyle w:val="ClinHeadNote"/>
          <w:szCs w:val="24"/>
        </w:rPr>
        <w:t>осъществяване</w:t>
      </w:r>
      <w:proofErr w:type="spellEnd"/>
      <w:r w:rsidRPr="00470603">
        <w:rPr>
          <w:rStyle w:val="ClinHeadNote"/>
          <w:szCs w:val="24"/>
        </w:rPr>
        <w:t xml:space="preserve"> на </w:t>
      </w:r>
      <w:proofErr w:type="spellStart"/>
      <w:r w:rsidRPr="00470603">
        <w:rPr>
          <w:rStyle w:val="ClinHeadNote"/>
          <w:szCs w:val="24"/>
        </w:rPr>
        <w:t>родителски</w:t>
      </w:r>
      <w:proofErr w:type="spellEnd"/>
      <w:r w:rsidRPr="00470603">
        <w:rPr>
          <w:rStyle w:val="ClinHeadNote"/>
          <w:szCs w:val="24"/>
        </w:rPr>
        <w:t xml:space="preserve"> </w:t>
      </w:r>
      <w:proofErr w:type="spellStart"/>
      <w:r w:rsidRPr="00470603">
        <w:rPr>
          <w:rStyle w:val="ClinHeadNote"/>
          <w:szCs w:val="24"/>
        </w:rPr>
        <w:t>контакти</w:t>
      </w:r>
      <w:proofErr w:type="spellEnd"/>
      <w:r w:rsidRPr="00470603">
        <w:rPr>
          <w:rStyle w:val="ClinHeadNote"/>
          <w:szCs w:val="24"/>
        </w:rPr>
        <w:t xml:space="preserve">, е </w:t>
      </w:r>
      <w:proofErr w:type="spellStart"/>
      <w:r w:rsidRPr="00470603">
        <w:rPr>
          <w:rStyle w:val="ClinHeadNote"/>
          <w:szCs w:val="24"/>
        </w:rPr>
        <w:t>запазила</w:t>
      </w:r>
      <w:proofErr w:type="spellEnd"/>
      <w:r w:rsidRPr="00470603">
        <w:rPr>
          <w:rStyle w:val="ClinHeadNote"/>
          <w:szCs w:val="24"/>
        </w:rPr>
        <w:t xml:space="preserve"> </w:t>
      </w:r>
      <w:proofErr w:type="spellStart"/>
      <w:r w:rsidRPr="00470603">
        <w:rPr>
          <w:rStyle w:val="ClinHeadNote"/>
          <w:szCs w:val="24"/>
        </w:rPr>
        <w:t>статуса</w:t>
      </w:r>
      <w:proofErr w:type="spellEnd"/>
      <w:r w:rsidRPr="00470603">
        <w:rPr>
          <w:rStyle w:val="ClinHeadNote"/>
          <w:szCs w:val="24"/>
        </w:rPr>
        <w:t xml:space="preserve"> на </w:t>
      </w:r>
      <w:proofErr w:type="spellStart"/>
      <w:r w:rsidRPr="00470603">
        <w:rPr>
          <w:rStyle w:val="ClinHeadNote"/>
          <w:szCs w:val="24"/>
        </w:rPr>
        <w:t>жертва</w:t>
      </w:r>
      <w:proofErr w:type="spellEnd"/>
      <w:r w:rsidRPr="00470603">
        <w:rPr>
          <w:rStyle w:val="ClinHeadNote"/>
          <w:szCs w:val="24"/>
        </w:rPr>
        <w:t xml:space="preserve"> на </w:t>
      </w:r>
      <w:proofErr w:type="spellStart"/>
      <w:r w:rsidRPr="00470603">
        <w:rPr>
          <w:rStyle w:val="ClinHeadNote"/>
          <w:szCs w:val="24"/>
        </w:rPr>
        <w:t>нарушение</w:t>
      </w:r>
      <w:proofErr w:type="spellEnd"/>
      <w:r w:rsidRPr="00470603">
        <w:rPr>
          <w:rStyle w:val="ClinHeadNote"/>
          <w:szCs w:val="24"/>
        </w:rPr>
        <w:t xml:space="preserve"> по </w:t>
      </w:r>
      <w:proofErr w:type="spellStart"/>
      <w:r w:rsidRPr="00470603">
        <w:rPr>
          <w:rStyle w:val="ClinHeadNote"/>
          <w:szCs w:val="24"/>
        </w:rPr>
        <w:t>отношение</w:t>
      </w:r>
      <w:proofErr w:type="spellEnd"/>
      <w:r w:rsidRPr="00470603">
        <w:rPr>
          <w:rStyle w:val="ClinHeadNote"/>
          <w:szCs w:val="24"/>
        </w:rPr>
        <w:t xml:space="preserve"> на </w:t>
      </w:r>
      <w:proofErr w:type="spellStart"/>
      <w:r w:rsidRPr="00470603">
        <w:rPr>
          <w:rStyle w:val="ClinHeadNote"/>
          <w:szCs w:val="24"/>
        </w:rPr>
        <w:t>оплакването</w:t>
      </w:r>
      <w:proofErr w:type="spellEnd"/>
      <w:r w:rsidRPr="00470603">
        <w:rPr>
          <w:rStyle w:val="ClinHeadNote"/>
          <w:szCs w:val="24"/>
        </w:rPr>
        <w:t xml:space="preserve"> </w:t>
      </w:r>
      <w:proofErr w:type="spellStart"/>
      <w:r w:rsidRPr="00470603">
        <w:rPr>
          <w:rStyle w:val="ClinHeadNote"/>
          <w:szCs w:val="24"/>
        </w:rPr>
        <w:t>си</w:t>
      </w:r>
      <w:proofErr w:type="spellEnd"/>
      <w:r w:rsidRPr="00470603">
        <w:rPr>
          <w:rStyle w:val="ClinHeadNote"/>
          <w:szCs w:val="24"/>
        </w:rPr>
        <w:t xml:space="preserve"> </w:t>
      </w:r>
      <w:proofErr w:type="spellStart"/>
      <w:r w:rsidRPr="00470603">
        <w:rPr>
          <w:rStyle w:val="ClinHeadNote"/>
          <w:szCs w:val="24"/>
        </w:rPr>
        <w:t>за</w:t>
      </w:r>
      <w:proofErr w:type="spellEnd"/>
      <w:r w:rsidRPr="00470603">
        <w:rPr>
          <w:rStyle w:val="ClinHeadNote"/>
          <w:szCs w:val="24"/>
        </w:rPr>
        <w:t xml:space="preserve"> </w:t>
      </w:r>
      <w:proofErr w:type="spellStart"/>
      <w:r w:rsidRPr="00470603">
        <w:rPr>
          <w:rStyle w:val="ClinHeadNote"/>
          <w:szCs w:val="24"/>
        </w:rPr>
        <w:t>неефективност</w:t>
      </w:r>
      <w:proofErr w:type="spellEnd"/>
      <w:r w:rsidRPr="00470603">
        <w:rPr>
          <w:rStyle w:val="ClinHeadNote"/>
          <w:szCs w:val="24"/>
        </w:rPr>
        <w:t xml:space="preserve"> на </w:t>
      </w:r>
      <w:proofErr w:type="spellStart"/>
      <w:r w:rsidRPr="00470603">
        <w:rPr>
          <w:rStyle w:val="ClinHeadNote"/>
          <w:szCs w:val="24"/>
        </w:rPr>
        <w:t>разследването</w:t>
      </w:r>
      <w:proofErr w:type="spellEnd"/>
      <w:r w:rsidRPr="00470603">
        <w:rPr>
          <w:rStyle w:val="ClinHeadNote"/>
          <w:szCs w:val="24"/>
        </w:rPr>
        <w:t xml:space="preserve">, </w:t>
      </w:r>
      <w:proofErr w:type="spellStart"/>
      <w:r w:rsidRPr="00470603">
        <w:rPr>
          <w:rStyle w:val="ClinHeadNote"/>
          <w:szCs w:val="24"/>
        </w:rPr>
        <w:t>основано</w:t>
      </w:r>
      <w:proofErr w:type="spellEnd"/>
      <w:r w:rsidRPr="00470603">
        <w:rPr>
          <w:rStyle w:val="ClinHeadNote"/>
          <w:szCs w:val="24"/>
        </w:rPr>
        <w:t xml:space="preserve"> на </w:t>
      </w:r>
      <w:proofErr w:type="spellStart"/>
      <w:r w:rsidRPr="00470603">
        <w:rPr>
          <w:rStyle w:val="ClinHeadNote"/>
          <w:szCs w:val="24"/>
        </w:rPr>
        <w:t>чл</w:t>
      </w:r>
      <w:proofErr w:type="spellEnd"/>
      <w:r w:rsidRPr="00470603">
        <w:rPr>
          <w:rStyle w:val="ClinHeadNote"/>
          <w:szCs w:val="24"/>
        </w:rPr>
        <w:t xml:space="preserve">. 2 от </w:t>
      </w:r>
      <w:proofErr w:type="spellStart"/>
      <w:r w:rsidRPr="00470603">
        <w:rPr>
          <w:rStyle w:val="ClinHeadNote"/>
          <w:szCs w:val="24"/>
        </w:rPr>
        <w:t>Конвенцията</w:t>
      </w:r>
      <w:proofErr w:type="spellEnd"/>
      <w:r w:rsidRPr="00470603">
        <w:rPr>
          <w:rStyle w:val="ClinHeadNote"/>
          <w:szCs w:val="24"/>
        </w:rPr>
        <w:t xml:space="preserve"> в </w:t>
      </w:r>
      <w:proofErr w:type="spellStart"/>
      <w:r w:rsidRPr="00470603">
        <w:rPr>
          <w:rStyle w:val="ClinHeadNote"/>
          <w:szCs w:val="24"/>
        </w:rPr>
        <w:t>процедурния</w:t>
      </w:r>
      <w:proofErr w:type="spellEnd"/>
      <w:r w:rsidRPr="00470603">
        <w:rPr>
          <w:rStyle w:val="ClinHeadNote"/>
          <w:szCs w:val="24"/>
        </w:rPr>
        <w:t xml:space="preserve"> </w:t>
      </w:r>
      <w:proofErr w:type="spellStart"/>
      <w:r w:rsidRPr="00470603">
        <w:rPr>
          <w:rStyle w:val="ClinHeadNote"/>
          <w:szCs w:val="24"/>
        </w:rPr>
        <w:t>му</w:t>
      </w:r>
      <w:proofErr w:type="spellEnd"/>
      <w:r w:rsidRPr="00470603">
        <w:rPr>
          <w:rStyle w:val="ClinHeadNote"/>
          <w:szCs w:val="24"/>
        </w:rPr>
        <w:t xml:space="preserve"> </w:t>
      </w:r>
      <w:proofErr w:type="spellStart"/>
      <w:r w:rsidRPr="00470603">
        <w:rPr>
          <w:rStyle w:val="ClinHeadNote"/>
          <w:szCs w:val="24"/>
        </w:rPr>
        <w:t>аспект</w:t>
      </w:r>
      <w:proofErr w:type="spellEnd"/>
      <w:r w:rsidRPr="00470603">
        <w:rPr>
          <w:rStyle w:val="ClinHeadNote"/>
          <w:szCs w:val="24"/>
        </w:rPr>
        <w:t xml:space="preserve">, </w:t>
      </w:r>
      <w:proofErr w:type="spellStart"/>
      <w:r w:rsidRPr="00470603">
        <w:rPr>
          <w:rStyle w:val="ClinHeadNote"/>
          <w:szCs w:val="24"/>
        </w:rPr>
        <w:t>въпреки</w:t>
      </w:r>
      <w:proofErr w:type="spellEnd"/>
      <w:r w:rsidRPr="00470603">
        <w:rPr>
          <w:rStyle w:val="ClinHeadNote"/>
          <w:szCs w:val="24"/>
        </w:rPr>
        <w:t xml:space="preserve"> </w:t>
      </w:r>
      <w:proofErr w:type="spellStart"/>
      <w:r w:rsidRPr="00470603">
        <w:rPr>
          <w:rStyle w:val="ClinHeadNote"/>
          <w:szCs w:val="24"/>
        </w:rPr>
        <w:t>сключената</w:t>
      </w:r>
      <w:proofErr w:type="spellEnd"/>
      <w:r w:rsidRPr="00470603">
        <w:rPr>
          <w:rStyle w:val="ClinHeadNote"/>
          <w:szCs w:val="24"/>
        </w:rPr>
        <w:t xml:space="preserve"> в </w:t>
      </w:r>
      <w:proofErr w:type="spellStart"/>
      <w:r w:rsidRPr="00470603">
        <w:rPr>
          <w:rStyle w:val="ClinHeadNote"/>
          <w:szCs w:val="24"/>
        </w:rPr>
        <w:t>гражданско</w:t>
      </w:r>
      <w:proofErr w:type="spellEnd"/>
      <w:r w:rsidRPr="00470603">
        <w:rPr>
          <w:rStyle w:val="ClinHeadNote"/>
          <w:szCs w:val="24"/>
        </w:rPr>
        <w:t xml:space="preserve"> </w:t>
      </w:r>
      <w:proofErr w:type="spellStart"/>
      <w:r w:rsidRPr="00470603">
        <w:rPr>
          <w:rStyle w:val="ClinHeadNote"/>
          <w:szCs w:val="24"/>
        </w:rPr>
        <w:t>производство</w:t>
      </w:r>
      <w:proofErr w:type="spellEnd"/>
      <w:r w:rsidRPr="00470603">
        <w:rPr>
          <w:rStyle w:val="ClinHeadNote"/>
          <w:szCs w:val="24"/>
        </w:rPr>
        <w:t xml:space="preserve"> </w:t>
      </w:r>
      <w:proofErr w:type="spellStart"/>
      <w:r w:rsidRPr="00470603">
        <w:rPr>
          <w:rStyle w:val="ClinHeadNote"/>
          <w:szCs w:val="24"/>
        </w:rPr>
        <w:t>спогодба</w:t>
      </w:r>
      <w:proofErr w:type="spellEnd"/>
      <w:r w:rsidRPr="00470603">
        <w:rPr>
          <w:rStyle w:val="ClinHeadNote"/>
          <w:szCs w:val="24"/>
        </w:rPr>
        <w:t xml:space="preserve">, по </w:t>
      </w:r>
      <w:proofErr w:type="spellStart"/>
      <w:r w:rsidRPr="00470603">
        <w:rPr>
          <w:rStyle w:val="ClinHeadNote"/>
          <w:szCs w:val="24"/>
        </w:rPr>
        <w:t>силата</w:t>
      </w:r>
      <w:proofErr w:type="spellEnd"/>
      <w:r w:rsidRPr="00470603">
        <w:rPr>
          <w:rStyle w:val="ClinHeadNote"/>
          <w:szCs w:val="24"/>
        </w:rPr>
        <w:t xml:space="preserve"> на </w:t>
      </w:r>
      <w:proofErr w:type="spellStart"/>
      <w:r w:rsidRPr="00470603">
        <w:rPr>
          <w:rStyle w:val="ClinHeadNote"/>
          <w:szCs w:val="24"/>
        </w:rPr>
        <w:t>която</w:t>
      </w:r>
      <w:proofErr w:type="spellEnd"/>
      <w:r w:rsidRPr="00470603">
        <w:rPr>
          <w:rStyle w:val="ClinHeadNote"/>
          <w:szCs w:val="24"/>
        </w:rPr>
        <w:t xml:space="preserve"> е </w:t>
      </w:r>
      <w:proofErr w:type="spellStart"/>
      <w:r w:rsidRPr="00470603">
        <w:rPr>
          <w:rStyle w:val="ClinHeadNote"/>
          <w:szCs w:val="24"/>
        </w:rPr>
        <w:t>получила</w:t>
      </w:r>
      <w:proofErr w:type="spellEnd"/>
      <w:r w:rsidRPr="00470603">
        <w:rPr>
          <w:rStyle w:val="ClinHeadNote"/>
          <w:szCs w:val="24"/>
        </w:rPr>
        <w:t xml:space="preserve"> </w:t>
      </w:r>
      <w:proofErr w:type="spellStart"/>
      <w:r w:rsidRPr="00470603">
        <w:rPr>
          <w:rStyle w:val="ClinHeadNote"/>
          <w:szCs w:val="24"/>
        </w:rPr>
        <w:t>значителна</w:t>
      </w:r>
      <w:proofErr w:type="spellEnd"/>
      <w:r w:rsidRPr="00470603">
        <w:rPr>
          <w:rStyle w:val="ClinHeadNote"/>
          <w:szCs w:val="24"/>
        </w:rPr>
        <w:t xml:space="preserve"> </w:t>
      </w:r>
      <w:proofErr w:type="spellStart"/>
      <w:r w:rsidRPr="00470603">
        <w:rPr>
          <w:rStyle w:val="ClinHeadNote"/>
          <w:szCs w:val="24"/>
        </w:rPr>
        <w:t>сума</w:t>
      </w:r>
      <w:proofErr w:type="spellEnd"/>
      <w:r w:rsidRPr="00470603">
        <w:rPr>
          <w:rStyle w:val="ClinHeadNote"/>
          <w:szCs w:val="24"/>
        </w:rPr>
        <w:t xml:space="preserve">. </w:t>
      </w:r>
      <w:proofErr w:type="spellStart"/>
      <w:r w:rsidRPr="00470603">
        <w:rPr>
          <w:rStyle w:val="ClinHeadNote"/>
          <w:szCs w:val="24"/>
        </w:rPr>
        <w:t>Вследствие</w:t>
      </w:r>
      <w:proofErr w:type="spellEnd"/>
      <w:r w:rsidRPr="00470603">
        <w:rPr>
          <w:rStyle w:val="ClinHeadNote"/>
          <w:szCs w:val="24"/>
        </w:rPr>
        <w:t xml:space="preserve"> на </w:t>
      </w:r>
      <w:proofErr w:type="spellStart"/>
      <w:r w:rsidRPr="00470603">
        <w:rPr>
          <w:rStyle w:val="ClinHeadNote"/>
          <w:szCs w:val="24"/>
        </w:rPr>
        <w:t>спогодбата</w:t>
      </w:r>
      <w:proofErr w:type="spellEnd"/>
      <w:r w:rsidRPr="00470603">
        <w:rPr>
          <w:rStyle w:val="ClinHeadNote"/>
          <w:szCs w:val="24"/>
        </w:rPr>
        <w:t xml:space="preserve"> </w:t>
      </w:r>
      <w:proofErr w:type="spellStart"/>
      <w:r w:rsidRPr="00470603">
        <w:rPr>
          <w:rStyle w:val="ClinHeadNote"/>
          <w:szCs w:val="24"/>
        </w:rPr>
        <w:t>тя</w:t>
      </w:r>
      <w:proofErr w:type="spellEnd"/>
      <w:r w:rsidRPr="00470603">
        <w:rPr>
          <w:rStyle w:val="ClinHeadNote"/>
          <w:szCs w:val="24"/>
        </w:rPr>
        <w:t xml:space="preserve"> е </w:t>
      </w:r>
      <w:proofErr w:type="spellStart"/>
      <w:r w:rsidRPr="00470603">
        <w:rPr>
          <w:rStyle w:val="ClinHeadNote"/>
          <w:szCs w:val="24"/>
        </w:rPr>
        <w:t>загубила</w:t>
      </w:r>
      <w:proofErr w:type="spellEnd"/>
      <w:r w:rsidRPr="00470603">
        <w:rPr>
          <w:rStyle w:val="ClinHeadNote"/>
          <w:szCs w:val="24"/>
        </w:rPr>
        <w:t xml:space="preserve"> </w:t>
      </w:r>
      <w:proofErr w:type="spellStart"/>
      <w:r w:rsidRPr="00470603">
        <w:rPr>
          <w:rStyle w:val="ClinHeadNote"/>
          <w:szCs w:val="24"/>
        </w:rPr>
        <w:t>статуса</w:t>
      </w:r>
      <w:proofErr w:type="spellEnd"/>
      <w:r w:rsidRPr="00470603">
        <w:rPr>
          <w:rStyle w:val="ClinHeadNote"/>
          <w:szCs w:val="24"/>
        </w:rPr>
        <w:t xml:space="preserve"> </w:t>
      </w:r>
      <w:proofErr w:type="spellStart"/>
      <w:r w:rsidRPr="00470603">
        <w:rPr>
          <w:rStyle w:val="ClinHeadNote"/>
          <w:szCs w:val="24"/>
        </w:rPr>
        <w:t>си</w:t>
      </w:r>
      <w:proofErr w:type="spellEnd"/>
      <w:r w:rsidRPr="00470603">
        <w:rPr>
          <w:rStyle w:val="ClinHeadNote"/>
          <w:szCs w:val="24"/>
        </w:rPr>
        <w:t xml:space="preserve"> на </w:t>
      </w:r>
      <w:proofErr w:type="spellStart"/>
      <w:r w:rsidRPr="00470603">
        <w:rPr>
          <w:rStyle w:val="ClinHeadNote"/>
          <w:szCs w:val="24"/>
        </w:rPr>
        <w:t>жертва</w:t>
      </w:r>
      <w:proofErr w:type="spellEnd"/>
      <w:r w:rsidRPr="00470603">
        <w:rPr>
          <w:rStyle w:val="ClinHeadNote"/>
          <w:szCs w:val="24"/>
        </w:rPr>
        <w:t xml:space="preserve"> </w:t>
      </w:r>
      <w:proofErr w:type="spellStart"/>
      <w:r w:rsidRPr="00470603">
        <w:rPr>
          <w:rStyle w:val="ClinHeadNote"/>
          <w:szCs w:val="24"/>
        </w:rPr>
        <w:t>само</w:t>
      </w:r>
      <w:proofErr w:type="spellEnd"/>
      <w:r w:rsidRPr="00470603">
        <w:rPr>
          <w:rStyle w:val="ClinHeadNote"/>
          <w:szCs w:val="24"/>
        </w:rPr>
        <w:t xml:space="preserve"> по </w:t>
      </w:r>
      <w:proofErr w:type="spellStart"/>
      <w:r w:rsidRPr="00470603">
        <w:rPr>
          <w:rStyle w:val="ClinHeadNote"/>
          <w:szCs w:val="24"/>
        </w:rPr>
        <w:t>отношение</w:t>
      </w:r>
      <w:proofErr w:type="spellEnd"/>
      <w:r w:rsidRPr="00470603">
        <w:rPr>
          <w:rStyle w:val="ClinHeadNote"/>
          <w:szCs w:val="24"/>
        </w:rPr>
        <w:t xml:space="preserve"> на </w:t>
      </w:r>
      <w:proofErr w:type="spellStart"/>
      <w:r w:rsidRPr="00470603">
        <w:rPr>
          <w:rStyle w:val="ClinHeadNote"/>
          <w:szCs w:val="24"/>
        </w:rPr>
        <w:t>материалния</w:t>
      </w:r>
      <w:proofErr w:type="spellEnd"/>
      <w:r w:rsidRPr="00470603">
        <w:rPr>
          <w:rStyle w:val="ClinHeadNote"/>
          <w:szCs w:val="24"/>
        </w:rPr>
        <w:t xml:space="preserve"> </w:t>
      </w:r>
      <w:proofErr w:type="spellStart"/>
      <w:r w:rsidRPr="00470603">
        <w:rPr>
          <w:rStyle w:val="ClinHeadNote"/>
          <w:szCs w:val="24"/>
        </w:rPr>
        <w:t>аспект</w:t>
      </w:r>
      <w:proofErr w:type="spellEnd"/>
      <w:r w:rsidRPr="00470603">
        <w:rPr>
          <w:rStyle w:val="ClinHeadNote"/>
          <w:szCs w:val="24"/>
        </w:rPr>
        <w:t xml:space="preserve"> на </w:t>
      </w:r>
      <w:proofErr w:type="spellStart"/>
      <w:r w:rsidRPr="00470603">
        <w:rPr>
          <w:rStyle w:val="ClinHeadNote"/>
          <w:szCs w:val="24"/>
        </w:rPr>
        <w:t>чл</w:t>
      </w:r>
      <w:proofErr w:type="spellEnd"/>
      <w:r w:rsidRPr="00470603">
        <w:rPr>
          <w:rStyle w:val="ClinHeadNote"/>
          <w:szCs w:val="24"/>
        </w:rPr>
        <w:t>. 2.</w:t>
      </w:r>
    </w:p>
    <w:p w14:paraId="72BEF793" w14:textId="77777777" w:rsidR="00470603" w:rsidRPr="00470603" w:rsidRDefault="00470603" w:rsidP="00470603">
      <w:pPr>
        <w:pStyle w:val="JuList"/>
        <w:ind w:left="0" w:firstLine="0"/>
        <w:rPr>
          <w:lang w:eastAsia="bg-BG"/>
        </w:rPr>
      </w:pPr>
      <w:r w:rsidRPr="00470603">
        <w:t xml:space="preserve">По </w:t>
      </w:r>
      <w:proofErr w:type="spellStart"/>
      <w:r w:rsidRPr="00470603">
        <w:t>съществото</w:t>
      </w:r>
      <w:proofErr w:type="spellEnd"/>
      <w:r w:rsidRPr="00470603">
        <w:t xml:space="preserve"> на </w:t>
      </w:r>
      <w:proofErr w:type="spellStart"/>
      <w:r w:rsidRPr="00470603">
        <w:t>оплакването</w:t>
      </w:r>
      <w:proofErr w:type="spellEnd"/>
      <w:r w:rsidRPr="00470603">
        <w:t xml:space="preserve"> </w:t>
      </w:r>
      <w:proofErr w:type="spellStart"/>
      <w:r w:rsidRPr="00470603">
        <w:t>Съдът</w:t>
      </w:r>
      <w:proofErr w:type="spellEnd"/>
      <w:r w:rsidRPr="00470603">
        <w:t xml:space="preserve"> </w:t>
      </w:r>
      <w:proofErr w:type="spellStart"/>
      <w:r w:rsidRPr="00470603">
        <w:t>не</w:t>
      </w:r>
      <w:proofErr w:type="spellEnd"/>
      <w:r w:rsidRPr="00470603">
        <w:t xml:space="preserve"> </w:t>
      </w:r>
      <w:proofErr w:type="spellStart"/>
      <w:r w:rsidRPr="00470603">
        <w:t>намира</w:t>
      </w:r>
      <w:proofErr w:type="spellEnd"/>
      <w:r w:rsidRPr="00470603">
        <w:t xml:space="preserve"> </w:t>
      </w:r>
      <w:proofErr w:type="spellStart"/>
      <w:r w:rsidRPr="00470603">
        <w:t>нарушение</w:t>
      </w:r>
      <w:proofErr w:type="spellEnd"/>
      <w:r w:rsidRPr="00470603">
        <w:t xml:space="preserve"> на </w:t>
      </w:r>
      <w:proofErr w:type="spellStart"/>
      <w:r w:rsidRPr="00470603">
        <w:rPr>
          <w:rStyle w:val="ClinHeadNote"/>
          <w:szCs w:val="24"/>
        </w:rPr>
        <w:t>чл</w:t>
      </w:r>
      <w:proofErr w:type="spellEnd"/>
      <w:r w:rsidRPr="00470603">
        <w:rPr>
          <w:rStyle w:val="ClinHeadNote"/>
          <w:szCs w:val="24"/>
        </w:rPr>
        <w:t xml:space="preserve">. 2 в </w:t>
      </w:r>
      <w:proofErr w:type="spellStart"/>
      <w:r w:rsidRPr="00470603">
        <w:rPr>
          <w:rStyle w:val="ClinHeadNote"/>
          <w:szCs w:val="24"/>
        </w:rPr>
        <w:t>процедурния</w:t>
      </w:r>
      <w:proofErr w:type="spellEnd"/>
      <w:r w:rsidRPr="00470603">
        <w:rPr>
          <w:rStyle w:val="ClinHeadNote"/>
          <w:szCs w:val="24"/>
        </w:rPr>
        <w:t xml:space="preserve"> </w:t>
      </w:r>
      <w:proofErr w:type="spellStart"/>
      <w:r w:rsidRPr="00470603">
        <w:rPr>
          <w:rStyle w:val="ClinHeadNote"/>
          <w:szCs w:val="24"/>
        </w:rPr>
        <w:t>му</w:t>
      </w:r>
      <w:proofErr w:type="spellEnd"/>
      <w:r w:rsidRPr="00470603">
        <w:rPr>
          <w:rStyle w:val="ClinHeadNote"/>
          <w:szCs w:val="24"/>
        </w:rPr>
        <w:t xml:space="preserve"> </w:t>
      </w:r>
      <w:proofErr w:type="spellStart"/>
      <w:r w:rsidRPr="00470603">
        <w:rPr>
          <w:rStyle w:val="ClinHeadNote"/>
          <w:szCs w:val="24"/>
        </w:rPr>
        <w:t>аспект</w:t>
      </w:r>
      <w:proofErr w:type="spellEnd"/>
      <w:r w:rsidRPr="00470603">
        <w:rPr>
          <w:rStyle w:val="ClinHeadNote"/>
          <w:szCs w:val="24"/>
        </w:rPr>
        <w:t xml:space="preserve">. </w:t>
      </w:r>
      <w:hyperlink r:id="rId392" w:history="1">
        <w:proofErr w:type="spellStart"/>
        <w:r w:rsidRPr="00470603">
          <w:rPr>
            <w:rStyle w:val="Hyperlink"/>
            <w:szCs w:val="24"/>
            <w:lang w:eastAsia="bg-BG"/>
          </w:rPr>
          <w:t>Бюлетин</w:t>
        </w:r>
        <w:proofErr w:type="spellEnd"/>
        <w:r w:rsidRPr="00470603">
          <w:rPr>
            <w:rStyle w:val="Hyperlink"/>
            <w:szCs w:val="24"/>
            <w:lang w:eastAsia="bg-BG"/>
          </w:rPr>
          <w:t xml:space="preserve"> № 60</w:t>
        </w:r>
      </w:hyperlink>
    </w:p>
    <w:p w14:paraId="232CAC81" w14:textId="692A32FD" w:rsidR="00470603" w:rsidRPr="00935754" w:rsidRDefault="00794C51" w:rsidP="00470603">
      <w:pPr>
        <w:pStyle w:val="Title4"/>
        <w:pBdr>
          <w:bottom w:val="single" w:sz="4" w:space="1" w:color="auto"/>
        </w:pBdr>
        <w:contextualSpacing/>
        <w:jc w:val="both"/>
        <w:rPr>
          <w:rFonts w:ascii="Times New Roman" w:hAnsi="Times New Roman" w:cs="Times New Roman"/>
        </w:rPr>
      </w:pPr>
      <w:hyperlink r:id="rId393" w:history="1">
        <w:proofErr w:type="spellStart"/>
        <w:r w:rsidR="00470603" w:rsidRPr="00935754">
          <w:rPr>
            <w:rStyle w:val="Hyperlink"/>
            <w:rFonts w:ascii="Times New Roman" w:hAnsi="Times New Roman" w:cs="Times New Roman"/>
          </w:rPr>
          <w:t>Penati</w:t>
        </w:r>
        <w:proofErr w:type="spellEnd"/>
        <w:r w:rsidR="00470603" w:rsidRPr="00935754">
          <w:rPr>
            <w:rStyle w:val="Hyperlink"/>
            <w:rFonts w:ascii="Times New Roman" w:hAnsi="Times New Roman" w:cs="Times New Roman"/>
          </w:rPr>
          <w:t xml:space="preserve"> c. Italie</w:t>
        </w:r>
        <w:r w:rsidR="00470603" w:rsidRPr="00935754">
          <w:rPr>
            <w:rStyle w:val="Hyperlink"/>
            <w:rFonts w:ascii="Times New Roman" w:hAnsi="Times New Roman" w:cs="Times New Roman"/>
            <w:lang w:val="fr-FR"/>
          </w:rPr>
          <w:t xml:space="preserve"> </w:t>
        </w:r>
        <w:r w:rsidR="00470603" w:rsidRPr="00935754">
          <w:rPr>
            <w:rStyle w:val="Hyperlink"/>
            <w:rFonts w:ascii="Times New Roman" w:hAnsi="Times New Roman" w:cs="Times New Roman"/>
            <w:lang w:val="bg-BG"/>
          </w:rPr>
          <w:t>(</w:t>
        </w:r>
        <w:r w:rsidR="00470603" w:rsidRPr="00935754">
          <w:rPr>
            <w:rStyle w:val="Hyperlink"/>
            <w:rFonts w:ascii="Times New Roman" w:hAnsi="Times New Roman" w:cs="Times New Roman"/>
            <w:lang w:val="fr-FR"/>
          </w:rPr>
          <w:t>n</w:t>
        </w:r>
        <w:r w:rsidR="00470603" w:rsidRPr="00935754">
          <w:rPr>
            <w:rStyle w:val="Hyperlink"/>
            <w:rFonts w:ascii="Times New Roman" w:hAnsi="Times New Roman" w:cs="Times New Roman"/>
            <w:vertAlign w:val="superscript"/>
            <w:lang w:val="fr-FR"/>
          </w:rPr>
          <w:t>o</w:t>
        </w:r>
        <w:r w:rsidR="00470603" w:rsidRPr="00935754">
          <w:rPr>
            <w:rStyle w:val="Hyperlink"/>
            <w:rFonts w:ascii="Times New Roman" w:hAnsi="Times New Roman" w:cs="Times New Roman"/>
            <w:lang w:val="fr-FR"/>
          </w:rPr>
          <w:t xml:space="preserve"> 44166/15)</w:t>
        </w:r>
      </w:hyperlink>
    </w:p>
    <w:p w14:paraId="724FB422" w14:textId="77777777" w:rsidR="00950176" w:rsidRPr="00950176" w:rsidRDefault="00950176" w:rsidP="00950176">
      <w:pPr>
        <w:pStyle w:val="JuList"/>
        <w:ind w:left="0" w:firstLine="0"/>
        <w:rPr>
          <w:i/>
          <w:iCs/>
        </w:rPr>
      </w:pPr>
    </w:p>
    <w:p w14:paraId="04BA5E81" w14:textId="77777777" w:rsidR="00F6296E" w:rsidRPr="00282AD4" w:rsidRDefault="00F6296E" w:rsidP="00F6296E">
      <w:pPr>
        <w:pStyle w:val="JuList"/>
        <w:ind w:left="0" w:firstLine="0"/>
      </w:pPr>
      <w:r w:rsidRPr="00282AD4">
        <w:t xml:space="preserve">От </w:t>
      </w:r>
      <w:proofErr w:type="spellStart"/>
      <w:r w:rsidRPr="00282AD4">
        <w:t>значение</w:t>
      </w:r>
      <w:proofErr w:type="spellEnd"/>
      <w:r w:rsidRPr="00282AD4">
        <w:t xml:space="preserve"> е </w:t>
      </w:r>
      <w:proofErr w:type="spellStart"/>
      <w:r w:rsidRPr="00282AD4">
        <w:t>не</w:t>
      </w:r>
      <w:proofErr w:type="spellEnd"/>
      <w:r w:rsidRPr="00282AD4">
        <w:t xml:space="preserve"> </w:t>
      </w:r>
      <w:proofErr w:type="spellStart"/>
      <w:r w:rsidRPr="00282AD4">
        <w:t>дали</w:t>
      </w:r>
      <w:proofErr w:type="spellEnd"/>
      <w:r w:rsidRPr="00282AD4">
        <w:t xml:space="preserve"> </w:t>
      </w:r>
      <w:proofErr w:type="spellStart"/>
      <w:r w:rsidRPr="00282AD4">
        <w:t>правителството</w:t>
      </w:r>
      <w:proofErr w:type="spellEnd"/>
      <w:r w:rsidRPr="00282AD4">
        <w:t xml:space="preserve"> е </w:t>
      </w:r>
      <w:proofErr w:type="spellStart"/>
      <w:r w:rsidRPr="00282AD4">
        <w:t>започнало</w:t>
      </w:r>
      <w:proofErr w:type="spellEnd"/>
      <w:r w:rsidRPr="00282AD4">
        <w:t xml:space="preserve"> </w:t>
      </w:r>
      <w:proofErr w:type="spellStart"/>
      <w:r w:rsidRPr="00282AD4">
        <w:t>разследване</w:t>
      </w:r>
      <w:proofErr w:type="spellEnd"/>
      <w:r w:rsidRPr="00282AD4">
        <w:t xml:space="preserve">, а </w:t>
      </w:r>
      <w:proofErr w:type="spellStart"/>
      <w:r w:rsidRPr="00282AD4">
        <w:t>дали</w:t>
      </w:r>
      <w:proofErr w:type="spellEnd"/>
      <w:r w:rsidRPr="00282AD4">
        <w:t xml:space="preserve"> </w:t>
      </w:r>
      <w:proofErr w:type="spellStart"/>
      <w:r w:rsidRPr="00282AD4">
        <w:t>разследването</w:t>
      </w:r>
      <w:proofErr w:type="spellEnd"/>
      <w:r w:rsidRPr="00282AD4">
        <w:t xml:space="preserve"> е </w:t>
      </w:r>
      <w:proofErr w:type="spellStart"/>
      <w:r w:rsidRPr="00282AD4">
        <w:t>било</w:t>
      </w:r>
      <w:proofErr w:type="spellEnd"/>
      <w:r w:rsidRPr="00282AD4">
        <w:t xml:space="preserve"> „</w:t>
      </w:r>
      <w:proofErr w:type="spellStart"/>
      <w:proofErr w:type="gramStart"/>
      <w:r w:rsidRPr="00282AD4">
        <w:t>ефективно</w:t>
      </w:r>
      <w:proofErr w:type="spellEnd"/>
      <w:r w:rsidRPr="00282AD4">
        <w:t>“ и</w:t>
      </w:r>
      <w:proofErr w:type="gramEnd"/>
      <w:r w:rsidRPr="00282AD4">
        <w:t xml:space="preserve"> </w:t>
      </w:r>
      <w:proofErr w:type="spellStart"/>
      <w:r w:rsidRPr="00282AD4">
        <w:t>дали</w:t>
      </w:r>
      <w:proofErr w:type="spellEnd"/>
      <w:r w:rsidRPr="00282AD4">
        <w:t xml:space="preserve"> </w:t>
      </w:r>
      <w:proofErr w:type="spellStart"/>
      <w:r w:rsidRPr="00282AD4">
        <w:t>властите</w:t>
      </w:r>
      <w:proofErr w:type="spellEnd"/>
      <w:r w:rsidRPr="00282AD4">
        <w:t xml:space="preserve"> </w:t>
      </w:r>
      <w:proofErr w:type="spellStart"/>
      <w:r w:rsidRPr="00282AD4">
        <w:t>са</w:t>
      </w:r>
      <w:proofErr w:type="spellEnd"/>
      <w:r w:rsidRPr="00282AD4">
        <w:t xml:space="preserve"> </w:t>
      </w:r>
      <w:proofErr w:type="spellStart"/>
      <w:r w:rsidRPr="00282AD4">
        <w:t>били</w:t>
      </w:r>
      <w:proofErr w:type="spellEnd"/>
      <w:r w:rsidRPr="00282AD4">
        <w:t xml:space="preserve"> </w:t>
      </w:r>
      <w:proofErr w:type="spellStart"/>
      <w:r w:rsidRPr="00282AD4">
        <w:t>решени</w:t>
      </w:r>
      <w:proofErr w:type="spellEnd"/>
      <w:r w:rsidRPr="00282AD4">
        <w:t xml:space="preserve"> </w:t>
      </w:r>
      <w:proofErr w:type="spellStart"/>
      <w:r w:rsidRPr="00282AD4">
        <w:t>да</w:t>
      </w:r>
      <w:proofErr w:type="spellEnd"/>
      <w:r w:rsidRPr="00282AD4">
        <w:t xml:space="preserve"> </w:t>
      </w:r>
      <w:proofErr w:type="spellStart"/>
      <w:r w:rsidRPr="00282AD4">
        <w:t>идентифицират</w:t>
      </w:r>
      <w:proofErr w:type="spellEnd"/>
      <w:r w:rsidRPr="00282AD4">
        <w:t xml:space="preserve"> и </w:t>
      </w:r>
      <w:proofErr w:type="spellStart"/>
      <w:r w:rsidRPr="00282AD4">
        <w:t>да</w:t>
      </w:r>
      <w:proofErr w:type="spellEnd"/>
      <w:r w:rsidRPr="00282AD4">
        <w:t xml:space="preserve"> </w:t>
      </w:r>
      <w:proofErr w:type="spellStart"/>
      <w:r w:rsidRPr="00282AD4">
        <w:t>преследват</w:t>
      </w:r>
      <w:proofErr w:type="spellEnd"/>
      <w:r w:rsidRPr="00282AD4">
        <w:t xml:space="preserve"> </w:t>
      </w:r>
      <w:proofErr w:type="spellStart"/>
      <w:r w:rsidRPr="00282AD4">
        <w:t>виновните</w:t>
      </w:r>
      <w:proofErr w:type="spellEnd"/>
      <w:r w:rsidRPr="00282AD4">
        <w:t xml:space="preserve"> </w:t>
      </w:r>
      <w:proofErr w:type="spellStart"/>
      <w:r w:rsidRPr="00282AD4">
        <w:t>за</w:t>
      </w:r>
      <w:proofErr w:type="spellEnd"/>
      <w:r w:rsidRPr="00282AD4">
        <w:t xml:space="preserve"> </w:t>
      </w:r>
      <w:proofErr w:type="spellStart"/>
      <w:r w:rsidRPr="00282AD4">
        <w:t>смъртта</w:t>
      </w:r>
      <w:proofErr w:type="spellEnd"/>
      <w:r w:rsidRPr="00282AD4">
        <w:t xml:space="preserve"> на г-н </w:t>
      </w:r>
      <w:proofErr w:type="spellStart"/>
      <w:r w:rsidRPr="00282AD4">
        <w:t>Литвиненко</w:t>
      </w:r>
      <w:proofErr w:type="spellEnd"/>
      <w:r w:rsidRPr="00282AD4">
        <w:t xml:space="preserve">. </w:t>
      </w:r>
      <w:proofErr w:type="spellStart"/>
      <w:r w:rsidRPr="00282AD4">
        <w:t>Необоснованият</w:t>
      </w:r>
      <w:proofErr w:type="spellEnd"/>
      <w:r w:rsidRPr="00282AD4">
        <w:t xml:space="preserve"> </w:t>
      </w:r>
      <w:proofErr w:type="spellStart"/>
      <w:r w:rsidRPr="00282AD4">
        <w:t>отказ</w:t>
      </w:r>
      <w:proofErr w:type="spellEnd"/>
      <w:r w:rsidRPr="00282AD4">
        <w:t xml:space="preserve"> на </w:t>
      </w:r>
      <w:proofErr w:type="spellStart"/>
      <w:r w:rsidRPr="00282AD4">
        <w:t>правителството</w:t>
      </w:r>
      <w:proofErr w:type="spellEnd"/>
      <w:r w:rsidRPr="00282AD4">
        <w:t xml:space="preserve"> </w:t>
      </w:r>
      <w:proofErr w:type="spellStart"/>
      <w:r w:rsidRPr="00282AD4">
        <w:t>да</w:t>
      </w:r>
      <w:proofErr w:type="spellEnd"/>
      <w:r w:rsidRPr="00282AD4">
        <w:t xml:space="preserve"> </w:t>
      </w:r>
      <w:proofErr w:type="spellStart"/>
      <w:r w:rsidRPr="00282AD4">
        <w:t>представи</w:t>
      </w:r>
      <w:proofErr w:type="spellEnd"/>
      <w:r w:rsidRPr="00282AD4">
        <w:t xml:space="preserve"> </w:t>
      </w:r>
      <w:proofErr w:type="spellStart"/>
      <w:r w:rsidRPr="00282AD4">
        <w:t>исканата</w:t>
      </w:r>
      <w:proofErr w:type="spellEnd"/>
      <w:r w:rsidRPr="00282AD4">
        <w:t xml:space="preserve"> </w:t>
      </w:r>
      <w:proofErr w:type="spellStart"/>
      <w:r w:rsidRPr="00282AD4">
        <w:t>документация</w:t>
      </w:r>
      <w:proofErr w:type="spellEnd"/>
      <w:r w:rsidRPr="00282AD4">
        <w:t xml:space="preserve">, </w:t>
      </w:r>
      <w:proofErr w:type="spellStart"/>
      <w:r w:rsidRPr="00282AD4">
        <w:t>води</w:t>
      </w:r>
      <w:proofErr w:type="spellEnd"/>
      <w:r w:rsidRPr="00282AD4">
        <w:t xml:space="preserve"> </w:t>
      </w:r>
      <w:proofErr w:type="spellStart"/>
      <w:r w:rsidRPr="00282AD4">
        <w:t>до</w:t>
      </w:r>
      <w:proofErr w:type="spellEnd"/>
      <w:r w:rsidRPr="00282AD4">
        <w:t xml:space="preserve"> </w:t>
      </w:r>
      <w:proofErr w:type="spellStart"/>
      <w:r w:rsidRPr="00282AD4">
        <w:t>извода</w:t>
      </w:r>
      <w:proofErr w:type="spellEnd"/>
      <w:r w:rsidRPr="00282AD4">
        <w:t xml:space="preserve">, </w:t>
      </w:r>
      <w:proofErr w:type="spellStart"/>
      <w:r w:rsidRPr="00282AD4">
        <w:t>че</w:t>
      </w:r>
      <w:proofErr w:type="spellEnd"/>
      <w:r w:rsidRPr="00282AD4">
        <w:t xml:space="preserve"> </w:t>
      </w:r>
      <w:proofErr w:type="spellStart"/>
      <w:r w:rsidRPr="00282AD4">
        <w:t>руските</w:t>
      </w:r>
      <w:proofErr w:type="spellEnd"/>
      <w:r w:rsidRPr="00282AD4">
        <w:t xml:space="preserve"> </w:t>
      </w:r>
      <w:proofErr w:type="spellStart"/>
      <w:r w:rsidRPr="00282AD4">
        <w:t>власти</w:t>
      </w:r>
      <w:proofErr w:type="spellEnd"/>
      <w:r w:rsidRPr="00282AD4">
        <w:t xml:space="preserve"> </w:t>
      </w:r>
      <w:proofErr w:type="spellStart"/>
      <w:r w:rsidRPr="00282AD4">
        <w:t>не</w:t>
      </w:r>
      <w:proofErr w:type="spellEnd"/>
      <w:r w:rsidRPr="00282AD4">
        <w:t xml:space="preserve"> </w:t>
      </w:r>
      <w:proofErr w:type="spellStart"/>
      <w:r w:rsidRPr="00282AD4">
        <w:t>са</w:t>
      </w:r>
      <w:proofErr w:type="spellEnd"/>
      <w:r w:rsidRPr="00282AD4">
        <w:t xml:space="preserve"> </w:t>
      </w:r>
      <w:proofErr w:type="spellStart"/>
      <w:r w:rsidRPr="00282AD4">
        <w:t>провели</w:t>
      </w:r>
      <w:proofErr w:type="spellEnd"/>
      <w:r w:rsidRPr="00282AD4">
        <w:t xml:space="preserve"> </w:t>
      </w:r>
      <w:proofErr w:type="spellStart"/>
      <w:r w:rsidRPr="00282AD4">
        <w:t>ефективно</w:t>
      </w:r>
      <w:proofErr w:type="spellEnd"/>
      <w:r w:rsidRPr="00282AD4">
        <w:t xml:space="preserve"> </w:t>
      </w:r>
      <w:proofErr w:type="spellStart"/>
      <w:r w:rsidRPr="00282AD4">
        <w:t>разследване</w:t>
      </w:r>
      <w:proofErr w:type="spellEnd"/>
      <w:r w:rsidRPr="00282AD4">
        <w:t xml:space="preserve"> на </w:t>
      </w:r>
      <w:proofErr w:type="spellStart"/>
      <w:r w:rsidRPr="00282AD4">
        <w:t>смъртта</w:t>
      </w:r>
      <w:proofErr w:type="spellEnd"/>
      <w:r w:rsidRPr="00282AD4">
        <w:t xml:space="preserve"> на г-н </w:t>
      </w:r>
      <w:proofErr w:type="spellStart"/>
      <w:r w:rsidRPr="00282AD4">
        <w:t>Литвиненко</w:t>
      </w:r>
      <w:proofErr w:type="spellEnd"/>
      <w:r w:rsidRPr="00282AD4">
        <w:t xml:space="preserve">, </w:t>
      </w:r>
      <w:proofErr w:type="spellStart"/>
      <w:r w:rsidRPr="00282AD4">
        <w:t>което</w:t>
      </w:r>
      <w:proofErr w:type="spellEnd"/>
      <w:r w:rsidRPr="00282AD4">
        <w:t xml:space="preserve"> е </w:t>
      </w:r>
      <w:proofErr w:type="spellStart"/>
      <w:r w:rsidRPr="00282AD4">
        <w:t>нарушение</w:t>
      </w:r>
      <w:proofErr w:type="spellEnd"/>
      <w:r w:rsidRPr="00282AD4">
        <w:t xml:space="preserve"> на </w:t>
      </w:r>
      <w:proofErr w:type="spellStart"/>
      <w:r w:rsidRPr="00282AD4">
        <w:t>процедурния</w:t>
      </w:r>
      <w:proofErr w:type="spellEnd"/>
      <w:r w:rsidRPr="00282AD4">
        <w:t xml:space="preserve"> </w:t>
      </w:r>
      <w:proofErr w:type="spellStart"/>
      <w:r w:rsidRPr="00282AD4">
        <w:t>аспект</w:t>
      </w:r>
      <w:proofErr w:type="spellEnd"/>
      <w:r w:rsidRPr="00282AD4">
        <w:t xml:space="preserve"> на </w:t>
      </w:r>
      <w:proofErr w:type="spellStart"/>
      <w:r w:rsidRPr="00282AD4">
        <w:t>чл</w:t>
      </w:r>
      <w:proofErr w:type="spellEnd"/>
      <w:r w:rsidRPr="00282AD4">
        <w:t xml:space="preserve">. 2 от </w:t>
      </w:r>
      <w:proofErr w:type="spellStart"/>
      <w:r w:rsidRPr="00282AD4">
        <w:t>Конвенцията</w:t>
      </w:r>
      <w:proofErr w:type="spellEnd"/>
      <w:r w:rsidRPr="00282AD4">
        <w:t>.</w:t>
      </w:r>
    </w:p>
    <w:p w14:paraId="7CC834C8" w14:textId="3A1C9BDB" w:rsidR="00F6296E" w:rsidRPr="00F6296E" w:rsidRDefault="00F6296E" w:rsidP="00F6296E">
      <w:pPr>
        <w:pStyle w:val="JuList"/>
        <w:ind w:left="0" w:firstLine="0"/>
        <w:rPr>
          <w:lang w:val="bg-BG"/>
        </w:rPr>
      </w:pPr>
      <w:r w:rsidRPr="00282AD4">
        <w:t xml:space="preserve">Г-н </w:t>
      </w:r>
      <w:proofErr w:type="spellStart"/>
      <w:r w:rsidRPr="00282AD4">
        <w:t>Литвиненко</w:t>
      </w:r>
      <w:proofErr w:type="spellEnd"/>
      <w:r w:rsidRPr="00282AD4">
        <w:t xml:space="preserve"> е </w:t>
      </w:r>
      <w:proofErr w:type="spellStart"/>
      <w:r w:rsidRPr="00282AD4">
        <w:t>бил</w:t>
      </w:r>
      <w:proofErr w:type="spellEnd"/>
      <w:r w:rsidRPr="00282AD4">
        <w:t xml:space="preserve"> под </w:t>
      </w:r>
      <w:proofErr w:type="spellStart"/>
      <w:r w:rsidRPr="00282AD4">
        <w:t>физически</w:t>
      </w:r>
      <w:proofErr w:type="spellEnd"/>
      <w:r w:rsidRPr="00282AD4">
        <w:t xml:space="preserve"> </w:t>
      </w:r>
      <w:proofErr w:type="spellStart"/>
      <w:r w:rsidRPr="00282AD4">
        <w:t>контрол</w:t>
      </w:r>
      <w:proofErr w:type="spellEnd"/>
      <w:r w:rsidRPr="00282AD4">
        <w:t xml:space="preserve"> на г-н </w:t>
      </w:r>
      <w:proofErr w:type="spellStart"/>
      <w:r w:rsidRPr="00282AD4">
        <w:t>Луговой</w:t>
      </w:r>
      <w:proofErr w:type="spellEnd"/>
      <w:r w:rsidRPr="00282AD4">
        <w:t xml:space="preserve"> и г-н </w:t>
      </w:r>
      <w:proofErr w:type="spellStart"/>
      <w:r w:rsidRPr="00282AD4">
        <w:t>Ковтун</w:t>
      </w:r>
      <w:proofErr w:type="spellEnd"/>
      <w:r w:rsidRPr="00282AD4">
        <w:t xml:space="preserve">, </w:t>
      </w:r>
      <w:proofErr w:type="spellStart"/>
      <w:r w:rsidRPr="00282AD4">
        <w:t>които</w:t>
      </w:r>
      <w:proofErr w:type="spellEnd"/>
      <w:r w:rsidRPr="00282AD4">
        <w:t xml:space="preserve"> </w:t>
      </w:r>
      <w:proofErr w:type="spellStart"/>
      <w:r w:rsidRPr="00282AD4">
        <w:t>са</w:t>
      </w:r>
      <w:proofErr w:type="spellEnd"/>
      <w:r w:rsidRPr="00282AD4">
        <w:t xml:space="preserve"> </w:t>
      </w:r>
      <w:proofErr w:type="spellStart"/>
      <w:r w:rsidRPr="00282AD4">
        <w:t>имали</w:t>
      </w:r>
      <w:proofErr w:type="spellEnd"/>
      <w:r w:rsidRPr="00282AD4">
        <w:t xml:space="preserve"> </w:t>
      </w:r>
      <w:proofErr w:type="spellStart"/>
      <w:r w:rsidRPr="00282AD4">
        <w:t>власт</w:t>
      </w:r>
      <w:proofErr w:type="spellEnd"/>
      <w:r w:rsidRPr="00282AD4">
        <w:t xml:space="preserve"> </w:t>
      </w:r>
      <w:proofErr w:type="spellStart"/>
      <w:r w:rsidRPr="00282AD4">
        <w:t>над</w:t>
      </w:r>
      <w:proofErr w:type="spellEnd"/>
      <w:r w:rsidRPr="00282AD4">
        <w:t xml:space="preserve"> </w:t>
      </w:r>
      <w:proofErr w:type="spellStart"/>
      <w:r w:rsidRPr="00282AD4">
        <w:t>живота</w:t>
      </w:r>
      <w:proofErr w:type="spellEnd"/>
      <w:r w:rsidRPr="00282AD4">
        <w:t xml:space="preserve"> </w:t>
      </w:r>
      <w:proofErr w:type="spellStart"/>
      <w:r w:rsidRPr="00282AD4">
        <w:t>му</w:t>
      </w:r>
      <w:proofErr w:type="spellEnd"/>
      <w:r w:rsidRPr="00282AD4">
        <w:t xml:space="preserve">. </w:t>
      </w:r>
      <w:proofErr w:type="spellStart"/>
      <w:r w:rsidRPr="00282AD4">
        <w:t>Идентифицирането</w:t>
      </w:r>
      <w:proofErr w:type="spellEnd"/>
      <w:r w:rsidRPr="00282AD4">
        <w:t xml:space="preserve"> на </w:t>
      </w:r>
      <w:proofErr w:type="spellStart"/>
      <w:r w:rsidRPr="00282AD4">
        <w:t>извършителите</w:t>
      </w:r>
      <w:proofErr w:type="spellEnd"/>
      <w:r w:rsidRPr="00282AD4">
        <w:t xml:space="preserve"> на </w:t>
      </w:r>
      <w:proofErr w:type="spellStart"/>
      <w:r w:rsidRPr="00282AD4">
        <w:t>убийството</w:t>
      </w:r>
      <w:proofErr w:type="spellEnd"/>
      <w:r w:rsidRPr="00282AD4">
        <w:t xml:space="preserve"> и </w:t>
      </w:r>
      <w:proofErr w:type="spellStart"/>
      <w:r w:rsidRPr="00282AD4">
        <w:t>индикацията</w:t>
      </w:r>
      <w:proofErr w:type="spellEnd"/>
      <w:r w:rsidRPr="00282AD4">
        <w:t xml:space="preserve"> </w:t>
      </w:r>
      <w:proofErr w:type="spellStart"/>
      <w:r w:rsidRPr="00282AD4">
        <w:t>за</w:t>
      </w:r>
      <w:proofErr w:type="spellEnd"/>
      <w:r w:rsidRPr="00282AD4">
        <w:t xml:space="preserve"> </w:t>
      </w:r>
      <w:proofErr w:type="spellStart"/>
      <w:r w:rsidRPr="00282AD4">
        <w:t>тяхната</w:t>
      </w:r>
      <w:proofErr w:type="spellEnd"/>
      <w:r w:rsidRPr="00282AD4">
        <w:t xml:space="preserve"> </w:t>
      </w:r>
      <w:proofErr w:type="spellStart"/>
      <w:r w:rsidRPr="00282AD4">
        <w:t>връзка</w:t>
      </w:r>
      <w:proofErr w:type="spellEnd"/>
      <w:r w:rsidRPr="00282AD4">
        <w:t xml:space="preserve"> с </w:t>
      </w:r>
      <w:proofErr w:type="spellStart"/>
      <w:r w:rsidRPr="00282AD4">
        <w:t>властите</w:t>
      </w:r>
      <w:proofErr w:type="spellEnd"/>
      <w:r w:rsidRPr="00282AD4">
        <w:t xml:space="preserve"> на </w:t>
      </w:r>
      <w:proofErr w:type="spellStart"/>
      <w:r w:rsidRPr="00282AD4">
        <w:t>държавата-ответник</w:t>
      </w:r>
      <w:proofErr w:type="spellEnd"/>
      <w:r w:rsidRPr="00282AD4">
        <w:t xml:space="preserve"> </w:t>
      </w:r>
      <w:proofErr w:type="spellStart"/>
      <w:r w:rsidRPr="00282AD4">
        <w:t>установяват</w:t>
      </w:r>
      <w:proofErr w:type="spellEnd"/>
      <w:r w:rsidRPr="00282AD4">
        <w:t xml:space="preserve"> </w:t>
      </w:r>
      <w:proofErr w:type="spellStart"/>
      <w:r w:rsidRPr="00282AD4">
        <w:t>категорични</w:t>
      </w:r>
      <w:proofErr w:type="spellEnd"/>
      <w:r w:rsidRPr="00282AD4">
        <w:t xml:space="preserve"> </w:t>
      </w:r>
      <w:r w:rsidRPr="00282AD4">
        <w:rPr>
          <w:i/>
          <w:iCs/>
        </w:rPr>
        <w:t>prima facie</w:t>
      </w:r>
      <w:r w:rsidRPr="00282AD4">
        <w:t xml:space="preserve"> </w:t>
      </w:r>
      <w:proofErr w:type="spellStart"/>
      <w:r w:rsidRPr="00282AD4">
        <w:t>доказателства</w:t>
      </w:r>
      <w:proofErr w:type="spellEnd"/>
      <w:r w:rsidRPr="00282AD4">
        <w:t xml:space="preserve">, </w:t>
      </w:r>
      <w:proofErr w:type="spellStart"/>
      <w:r w:rsidRPr="00282AD4">
        <w:t>че</w:t>
      </w:r>
      <w:proofErr w:type="spellEnd"/>
      <w:r w:rsidRPr="00282AD4">
        <w:t xml:space="preserve"> при </w:t>
      </w:r>
      <w:proofErr w:type="spellStart"/>
      <w:r w:rsidRPr="00282AD4">
        <w:t>убийството</w:t>
      </w:r>
      <w:proofErr w:type="spellEnd"/>
      <w:r w:rsidRPr="00282AD4">
        <w:t xml:space="preserve"> на г-н </w:t>
      </w:r>
      <w:proofErr w:type="spellStart"/>
      <w:r w:rsidRPr="00282AD4">
        <w:t>Литвиненко</w:t>
      </w:r>
      <w:proofErr w:type="spellEnd"/>
      <w:r w:rsidRPr="00282AD4">
        <w:t xml:space="preserve"> </w:t>
      </w:r>
      <w:proofErr w:type="spellStart"/>
      <w:r w:rsidRPr="00282AD4">
        <w:t>те</w:t>
      </w:r>
      <w:proofErr w:type="spellEnd"/>
      <w:r w:rsidRPr="00282AD4">
        <w:t xml:space="preserve"> </w:t>
      </w:r>
      <w:proofErr w:type="spellStart"/>
      <w:r w:rsidRPr="00282AD4">
        <w:t>са</w:t>
      </w:r>
      <w:proofErr w:type="spellEnd"/>
      <w:r w:rsidRPr="00282AD4">
        <w:t xml:space="preserve"> </w:t>
      </w:r>
      <w:proofErr w:type="spellStart"/>
      <w:r w:rsidRPr="00282AD4">
        <w:t>действали</w:t>
      </w:r>
      <w:proofErr w:type="spellEnd"/>
      <w:r w:rsidRPr="00282AD4">
        <w:t xml:space="preserve"> по </w:t>
      </w:r>
      <w:proofErr w:type="spellStart"/>
      <w:r w:rsidRPr="00282AD4">
        <w:t>указание</w:t>
      </w:r>
      <w:proofErr w:type="spellEnd"/>
      <w:r w:rsidRPr="00282AD4">
        <w:t xml:space="preserve"> </w:t>
      </w:r>
      <w:proofErr w:type="spellStart"/>
      <w:r w:rsidRPr="00282AD4">
        <w:t>или</w:t>
      </w:r>
      <w:proofErr w:type="spellEnd"/>
      <w:r w:rsidRPr="00282AD4">
        <w:t xml:space="preserve"> </w:t>
      </w:r>
      <w:proofErr w:type="spellStart"/>
      <w:r w:rsidRPr="00282AD4">
        <w:t>контрол</w:t>
      </w:r>
      <w:proofErr w:type="spellEnd"/>
      <w:r w:rsidRPr="00282AD4">
        <w:t xml:space="preserve"> на </w:t>
      </w:r>
      <w:proofErr w:type="spellStart"/>
      <w:r w:rsidRPr="00282AD4">
        <w:t>руските</w:t>
      </w:r>
      <w:proofErr w:type="spellEnd"/>
      <w:r w:rsidRPr="00282AD4">
        <w:t xml:space="preserve"> </w:t>
      </w:r>
      <w:proofErr w:type="spellStart"/>
      <w:r w:rsidRPr="00282AD4">
        <w:t>власти</w:t>
      </w:r>
      <w:proofErr w:type="spellEnd"/>
      <w:r w:rsidRPr="00282AD4">
        <w:t xml:space="preserve">. При </w:t>
      </w:r>
      <w:proofErr w:type="spellStart"/>
      <w:r w:rsidRPr="00282AD4">
        <w:t>тези</w:t>
      </w:r>
      <w:proofErr w:type="spellEnd"/>
      <w:r w:rsidRPr="00282AD4">
        <w:t xml:space="preserve"> </w:t>
      </w:r>
      <w:proofErr w:type="spellStart"/>
      <w:r w:rsidRPr="00282AD4">
        <w:t>обстоятелства</w:t>
      </w:r>
      <w:proofErr w:type="spellEnd"/>
      <w:r w:rsidRPr="00282AD4">
        <w:t xml:space="preserve"> </w:t>
      </w:r>
      <w:proofErr w:type="spellStart"/>
      <w:r w:rsidRPr="00282AD4">
        <w:t>тежестта</w:t>
      </w:r>
      <w:proofErr w:type="spellEnd"/>
      <w:r w:rsidRPr="00282AD4">
        <w:t xml:space="preserve"> на </w:t>
      </w:r>
      <w:proofErr w:type="spellStart"/>
      <w:r w:rsidRPr="00282AD4">
        <w:t>доказване</w:t>
      </w:r>
      <w:proofErr w:type="spellEnd"/>
      <w:r w:rsidRPr="00282AD4">
        <w:t xml:space="preserve"> е </w:t>
      </w:r>
      <w:proofErr w:type="spellStart"/>
      <w:r w:rsidRPr="00282AD4">
        <w:t>прехвърлена</w:t>
      </w:r>
      <w:proofErr w:type="spellEnd"/>
      <w:r w:rsidRPr="00282AD4">
        <w:t xml:space="preserve"> </w:t>
      </w:r>
      <w:proofErr w:type="spellStart"/>
      <w:r w:rsidRPr="00282AD4">
        <w:t>върху</w:t>
      </w:r>
      <w:proofErr w:type="spellEnd"/>
      <w:r w:rsidRPr="00282AD4">
        <w:t xml:space="preserve"> </w:t>
      </w:r>
      <w:proofErr w:type="spellStart"/>
      <w:r w:rsidRPr="00282AD4">
        <w:t>органите</w:t>
      </w:r>
      <w:proofErr w:type="spellEnd"/>
      <w:r w:rsidRPr="00282AD4">
        <w:t xml:space="preserve"> на </w:t>
      </w:r>
      <w:proofErr w:type="spellStart"/>
      <w:r w:rsidRPr="00282AD4">
        <w:t>държавата-ответник</w:t>
      </w:r>
      <w:proofErr w:type="spellEnd"/>
      <w:r w:rsidRPr="00282AD4">
        <w:t xml:space="preserve">, от </w:t>
      </w:r>
      <w:proofErr w:type="spellStart"/>
      <w:r w:rsidRPr="00282AD4">
        <w:t>които</w:t>
      </w:r>
      <w:proofErr w:type="spellEnd"/>
      <w:r w:rsidRPr="00282AD4">
        <w:t xml:space="preserve"> се е </w:t>
      </w:r>
      <w:proofErr w:type="spellStart"/>
      <w:r w:rsidRPr="00282AD4">
        <w:t>очаквало</w:t>
      </w:r>
      <w:proofErr w:type="spellEnd"/>
      <w:r w:rsidRPr="00282AD4">
        <w:t xml:space="preserve"> </w:t>
      </w:r>
      <w:proofErr w:type="spellStart"/>
      <w:r w:rsidRPr="00282AD4">
        <w:t>да</w:t>
      </w:r>
      <w:proofErr w:type="spellEnd"/>
      <w:r w:rsidRPr="00282AD4">
        <w:t xml:space="preserve"> </w:t>
      </w:r>
      <w:proofErr w:type="spellStart"/>
      <w:r w:rsidRPr="00282AD4">
        <w:t>проведат</w:t>
      </w:r>
      <w:proofErr w:type="spellEnd"/>
      <w:r w:rsidRPr="00282AD4">
        <w:t xml:space="preserve"> </w:t>
      </w:r>
      <w:proofErr w:type="spellStart"/>
      <w:r w:rsidRPr="00282AD4">
        <w:t>щателно</w:t>
      </w:r>
      <w:proofErr w:type="spellEnd"/>
      <w:r w:rsidRPr="00282AD4">
        <w:t xml:space="preserve"> </w:t>
      </w:r>
      <w:proofErr w:type="spellStart"/>
      <w:r w:rsidRPr="00282AD4">
        <w:t>разследване</w:t>
      </w:r>
      <w:proofErr w:type="spellEnd"/>
      <w:r w:rsidRPr="00282AD4">
        <w:t xml:space="preserve"> и </w:t>
      </w:r>
      <w:proofErr w:type="spellStart"/>
      <w:r w:rsidRPr="00282AD4">
        <w:t>да</w:t>
      </w:r>
      <w:proofErr w:type="spellEnd"/>
      <w:r w:rsidRPr="00282AD4">
        <w:t xml:space="preserve"> </w:t>
      </w:r>
      <w:proofErr w:type="spellStart"/>
      <w:r w:rsidRPr="00282AD4">
        <w:t>оборят</w:t>
      </w:r>
      <w:proofErr w:type="spellEnd"/>
      <w:r w:rsidRPr="00282AD4">
        <w:t xml:space="preserve"> </w:t>
      </w:r>
      <w:proofErr w:type="spellStart"/>
      <w:r w:rsidRPr="00282AD4">
        <w:t>вероятността</w:t>
      </w:r>
      <w:proofErr w:type="spellEnd"/>
      <w:r w:rsidRPr="00282AD4">
        <w:t xml:space="preserve"> </w:t>
      </w:r>
      <w:proofErr w:type="spellStart"/>
      <w:r w:rsidRPr="00282AD4">
        <w:t>отговорността</w:t>
      </w:r>
      <w:proofErr w:type="spellEnd"/>
      <w:r w:rsidRPr="00282AD4">
        <w:t xml:space="preserve"> </w:t>
      </w:r>
      <w:proofErr w:type="spellStart"/>
      <w:r w:rsidRPr="00282AD4">
        <w:t>да</w:t>
      </w:r>
      <w:proofErr w:type="spellEnd"/>
      <w:r w:rsidRPr="00282AD4">
        <w:t xml:space="preserve"> е на </w:t>
      </w:r>
      <w:proofErr w:type="spellStart"/>
      <w:r w:rsidRPr="00282AD4">
        <w:t>държавата</w:t>
      </w:r>
      <w:proofErr w:type="spellEnd"/>
      <w:r>
        <w:t xml:space="preserve">, </w:t>
      </w:r>
      <w:proofErr w:type="spellStart"/>
      <w:r>
        <w:t>което</w:t>
      </w:r>
      <w:proofErr w:type="spellEnd"/>
      <w:r>
        <w:t xml:space="preserve"> </w:t>
      </w:r>
      <w:proofErr w:type="spellStart"/>
      <w:r>
        <w:t>те</w:t>
      </w:r>
      <w:proofErr w:type="spellEnd"/>
      <w:r>
        <w:t xml:space="preserve"> </w:t>
      </w:r>
      <w:proofErr w:type="spellStart"/>
      <w:r>
        <w:t>не</w:t>
      </w:r>
      <w:proofErr w:type="spellEnd"/>
      <w:r>
        <w:t xml:space="preserve"> </w:t>
      </w:r>
      <w:proofErr w:type="spellStart"/>
      <w:r>
        <w:t>са</w:t>
      </w:r>
      <w:proofErr w:type="spellEnd"/>
      <w:r>
        <w:t xml:space="preserve"> </w:t>
      </w:r>
      <w:proofErr w:type="spellStart"/>
      <w:r>
        <w:t>извършили</w:t>
      </w:r>
      <w:proofErr w:type="spellEnd"/>
      <w:r w:rsidRPr="00282AD4">
        <w:t>.</w:t>
      </w:r>
      <w:r>
        <w:t xml:space="preserve"> </w:t>
      </w:r>
      <w:proofErr w:type="spellStart"/>
      <w:r>
        <w:t>Следователно</w:t>
      </w:r>
      <w:proofErr w:type="spellEnd"/>
      <w:r>
        <w:t xml:space="preserve"> е </w:t>
      </w:r>
      <w:proofErr w:type="spellStart"/>
      <w:r>
        <w:t>налице</w:t>
      </w:r>
      <w:proofErr w:type="spellEnd"/>
      <w:r>
        <w:t xml:space="preserve"> </w:t>
      </w:r>
      <w:proofErr w:type="spellStart"/>
      <w:r>
        <w:t>нарушение</w:t>
      </w:r>
      <w:proofErr w:type="spellEnd"/>
      <w:r>
        <w:t xml:space="preserve"> на </w:t>
      </w:r>
      <w:proofErr w:type="spellStart"/>
      <w:r w:rsidRPr="004D4D37">
        <w:t>материалноправния</w:t>
      </w:r>
      <w:proofErr w:type="spellEnd"/>
      <w:r w:rsidRPr="004D4D37">
        <w:t xml:space="preserve"> </w:t>
      </w:r>
      <w:proofErr w:type="spellStart"/>
      <w:r w:rsidRPr="004D4D37">
        <w:t>аспект</w:t>
      </w:r>
      <w:proofErr w:type="spellEnd"/>
      <w:r w:rsidRPr="004D4D37">
        <w:t xml:space="preserve"> на </w:t>
      </w:r>
      <w:proofErr w:type="spellStart"/>
      <w:r w:rsidRPr="004D4D37">
        <w:t>чл</w:t>
      </w:r>
      <w:proofErr w:type="spellEnd"/>
      <w:r w:rsidRPr="004D4D37">
        <w:t>. 2</w:t>
      </w:r>
      <w:r w:rsidRPr="00282AD4">
        <w:t>.</w:t>
      </w:r>
      <w:r>
        <w:rPr>
          <w:lang w:val="bg-BG"/>
        </w:rPr>
        <w:t xml:space="preserve"> </w:t>
      </w:r>
      <w:hyperlink r:id="rId394" w:history="1">
        <w:r w:rsidR="00996E33" w:rsidRPr="00996E33">
          <w:rPr>
            <w:rStyle w:val="Hyperlink"/>
            <w:lang w:val="bg-BG"/>
          </w:rPr>
          <w:t>Бюлетин № 63</w:t>
        </w:r>
      </w:hyperlink>
    </w:p>
    <w:p w14:paraId="279DC628" w14:textId="6F965DF4" w:rsidR="00F6296E" w:rsidRDefault="00794C51" w:rsidP="003F055E">
      <w:pPr>
        <w:pStyle w:val="JuList"/>
        <w:pBdr>
          <w:bottom w:val="single" w:sz="4" w:space="1" w:color="auto"/>
        </w:pBdr>
        <w:ind w:left="0" w:firstLine="0"/>
        <w:rPr>
          <w:rStyle w:val="Hyperlink"/>
          <w:i/>
          <w:iCs/>
          <w:lang w:val="bg-BG"/>
        </w:rPr>
      </w:pPr>
      <w:hyperlink r:id="rId395" w:history="1">
        <w:r w:rsidR="00F6296E" w:rsidRPr="007461AF">
          <w:rPr>
            <w:rStyle w:val="Hyperlink"/>
            <w:i/>
            <w:iCs/>
          </w:rPr>
          <w:t xml:space="preserve">Carter v. Russia </w:t>
        </w:r>
        <w:r w:rsidR="00F6296E" w:rsidRPr="007461AF">
          <w:rPr>
            <w:rStyle w:val="Hyperlink"/>
            <w:i/>
            <w:iCs/>
            <w:lang w:val="bg-BG"/>
          </w:rPr>
          <w:t>(</w:t>
        </w:r>
        <w:r w:rsidR="00F6296E" w:rsidRPr="007461AF">
          <w:rPr>
            <w:rStyle w:val="Hyperlink"/>
            <w:i/>
            <w:iCs/>
            <w:lang w:val="en-US"/>
          </w:rPr>
          <w:t xml:space="preserve">no. </w:t>
        </w:r>
        <w:r w:rsidR="00F6296E" w:rsidRPr="007461AF">
          <w:rPr>
            <w:rStyle w:val="Hyperlink"/>
            <w:i/>
            <w:iCs/>
          </w:rPr>
          <w:t>20914/07</w:t>
        </w:r>
        <w:r w:rsidR="00F6296E" w:rsidRPr="007461AF">
          <w:rPr>
            <w:rStyle w:val="Hyperlink"/>
            <w:i/>
            <w:iCs/>
            <w:lang w:val="bg-BG"/>
          </w:rPr>
          <w:t>)</w:t>
        </w:r>
      </w:hyperlink>
    </w:p>
    <w:p w14:paraId="769F5139" w14:textId="58FBF403" w:rsidR="003F055E" w:rsidRDefault="003F055E" w:rsidP="00F6296E">
      <w:pPr>
        <w:pStyle w:val="JuList"/>
        <w:ind w:left="0" w:firstLine="0"/>
        <w:rPr>
          <w:rStyle w:val="Hyperlink"/>
          <w:i/>
          <w:iCs/>
          <w:lang w:val="bg-BG"/>
        </w:rPr>
      </w:pPr>
    </w:p>
    <w:p w14:paraId="43E8D3F2" w14:textId="321ECCDE" w:rsidR="003F055E" w:rsidRPr="003F055E" w:rsidRDefault="003F055E" w:rsidP="003F055E">
      <w:pPr>
        <w:pStyle w:val="JuList"/>
        <w:ind w:left="0" w:firstLine="0"/>
        <w:rPr>
          <w:rFonts w:eastAsia="Calibri"/>
        </w:rPr>
      </w:pPr>
      <w:proofErr w:type="spellStart"/>
      <w:r w:rsidRPr="003F055E">
        <w:rPr>
          <w:rFonts w:eastAsia="Calibri"/>
        </w:rPr>
        <w:t>Неефективното</w:t>
      </w:r>
      <w:proofErr w:type="spellEnd"/>
      <w:r w:rsidRPr="003F055E">
        <w:rPr>
          <w:rFonts w:eastAsia="Calibri"/>
        </w:rPr>
        <w:t xml:space="preserve"> </w:t>
      </w:r>
      <w:proofErr w:type="spellStart"/>
      <w:r w:rsidRPr="003F055E">
        <w:rPr>
          <w:rFonts w:eastAsia="Calibri"/>
        </w:rPr>
        <w:t>разследване</w:t>
      </w:r>
      <w:proofErr w:type="spellEnd"/>
      <w:r w:rsidRPr="003F055E">
        <w:rPr>
          <w:rFonts w:eastAsia="Calibri"/>
        </w:rPr>
        <w:t xml:space="preserve"> на </w:t>
      </w:r>
      <w:proofErr w:type="spellStart"/>
      <w:r w:rsidRPr="003F055E">
        <w:rPr>
          <w:rFonts w:eastAsia="Calibri"/>
        </w:rPr>
        <w:t>смъртта</w:t>
      </w:r>
      <w:proofErr w:type="spellEnd"/>
      <w:r w:rsidRPr="003F055E">
        <w:rPr>
          <w:rFonts w:eastAsia="Calibri"/>
        </w:rPr>
        <w:t xml:space="preserve"> на </w:t>
      </w:r>
      <w:proofErr w:type="spellStart"/>
      <w:r w:rsidRPr="003F055E">
        <w:rPr>
          <w:rFonts w:eastAsia="Calibri"/>
        </w:rPr>
        <w:t>дете</w:t>
      </w:r>
      <w:proofErr w:type="spellEnd"/>
      <w:r w:rsidRPr="003F055E">
        <w:rPr>
          <w:rFonts w:eastAsia="Calibri"/>
        </w:rPr>
        <w:t xml:space="preserve"> на </w:t>
      </w:r>
      <w:proofErr w:type="spellStart"/>
      <w:r w:rsidRPr="003F055E">
        <w:rPr>
          <w:rFonts w:eastAsia="Calibri"/>
        </w:rPr>
        <w:t>семейство</w:t>
      </w:r>
      <w:proofErr w:type="spellEnd"/>
      <w:r w:rsidRPr="003F055E">
        <w:rPr>
          <w:rFonts w:eastAsia="Calibri"/>
        </w:rPr>
        <w:t xml:space="preserve"> </w:t>
      </w:r>
      <w:proofErr w:type="spellStart"/>
      <w:r w:rsidRPr="003F055E">
        <w:rPr>
          <w:rFonts w:eastAsia="Calibri"/>
        </w:rPr>
        <w:t>афганистанци</w:t>
      </w:r>
      <w:proofErr w:type="spellEnd"/>
      <w:r w:rsidRPr="003F055E">
        <w:rPr>
          <w:rFonts w:eastAsia="Calibri"/>
        </w:rPr>
        <w:t xml:space="preserve">, </w:t>
      </w:r>
      <w:proofErr w:type="spellStart"/>
      <w:r w:rsidRPr="003F055E">
        <w:rPr>
          <w:rFonts w:eastAsia="Calibri"/>
        </w:rPr>
        <w:t>търсещи</w:t>
      </w:r>
      <w:proofErr w:type="spellEnd"/>
      <w:r w:rsidRPr="003F055E">
        <w:rPr>
          <w:rFonts w:eastAsia="Calibri"/>
        </w:rPr>
        <w:t xml:space="preserve"> </w:t>
      </w:r>
      <w:proofErr w:type="spellStart"/>
      <w:r w:rsidRPr="003F055E">
        <w:rPr>
          <w:rFonts w:eastAsia="Calibri"/>
        </w:rPr>
        <w:t>международна</w:t>
      </w:r>
      <w:proofErr w:type="spellEnd"/>
      <w:r w:rsidRPr="003F055E">
        <w:rPr>
          <w:rFonts w:eastAsia="Calibri"/>
        </w:rPr>
        <w:t xml:space="preserve"> </w:t>
      </w:r>
      <w:proofErr w:type="spellStart"/>
      <w:r w:rsidRPr="003F055E">
        <w:rPr>
          <w:rFonts w:eastAsia="Calibri"/>
        </w:rPr>
        <w:t>закрила</w:t>
      </w:r>
      <w:proofErr w:type="spellEnd"/>
      <w:r w:rsidRPr="003F055E">
        <w:rPr>
          <w:rFonts w:eastAsia="Calibri"/>
        </w:rPr>
        <w:t xml:space="preserve"> и </w:t>
      </w:r>
      <w:proofErr w:type="spellStart"/>
      <w:r w:rsidRPr="003F055E">
        <w:rPr>
          <w:rFonts w:eastAsia="Calibri"/>
        </w:rPr>
        <w:t>неосигуряването</w:t>
      </w:r>
      <w:proofErr w:type="spellEnd"/>
      <w:r w:rsidRPr="003F055E">
        <w:rPr>
          <w:rFonts w:eastAsia="Calibri"/>
        </w:rPr>
        <w:t xml:space="preserve"> на </w:t>
      </w:r>
      <w:proofErr w:type="spellStart"/>
      <w:r w:rsidRPr="003F055E">
        <w:rPr>
          <w:rFonts w:eastAsia="Calibri"/>
        </w:rPr>
        <w:t>участието</w:t>
      </w:r>
      <w:proofErr w:type="spellEnd"/>
      <w:r w:rsidRPr="003F055E">
        <w:rPr>
          <w:rFonts w:eastAsia="Calibri"/>
        </w:rPr>
        <w:t xml:space="preserve"> на </w:t>
      </w:r>
      <w:proofErr w:type="spellStart"/>
      <w:r w:rsidRPr="003F055E">
        <w:rPr>
          <w:rFonts w:eastAsia="Calibri"/>
        </w:rPr>
        <w:t>жалбоподателите</w:t>
      </w:r>
      <w:proofErr w:type="spellEnd"/>
      <w:r w:rsidRPr="003F055E">
        <w:rPr>
          <w:rFonts w:eastAsia="Calibri"/>
        </w:rPr>
        <w:t xml:space="preserve">, в </w:t>
      </w:r>
      <w:proofErr w:type="spellStart"/>
      <w:r w:rsidRPr="003F055E">
        <w:rPr>
          <w:rFonts w:eastAsia="Calibri"/>
        </w:rPr>
        <w:t>качеството</w:t>
      </w:r>
      <w:proofErr w:type="spellEnd"/>
      <w:r w:rsidRPr="003F055E">
        <w:rPr>
          <w:rFonts w:eastAsia="Calibri"/>
        </w:rPr>
        <w:t xml:space="preserve"> </w:t>
      </w:r>
      <w:proofErr w:type="spellStart"/>
      <w:r w:rsidRPr="003F055E">
        <w:rPr>
          <w:rFonts w:eastAsia="Calibri"/>
        </w:rPr>
        <w:t>им</w:t>
      </w:r>
      <w:proofErr w:type="spellEnd"/>
      <w:r w:rsidRPr="003F055E">
        <w:rPr>
          <w:rFonts w:eastAsia="Calibri"/>
        </w:rPr>
        <w:t xml:space="preserve"> на </w:t>
      </w:r>
      <w:proofErr w:type="spellStart"/>
      <w:r w:rsidRPr="003F055E">
        <w:rPr>
          <w:rFonts w:eastAsia="Calibri"/>
        </w:rPr>
        <w:t>най-близки</w:t>
      </w:r>
      <w:proofErr w:type="spellEnd"/>
      <w:r w:rsidRPr="003F055E">
        <w:rPr>
          <w:rFonts w:eastAsia="Calibri"/>
        </w:rPr>
        <w:t xml:space="preserve"> </w:t>
      </w:r>
      <w:proofErr w:type="spellStart"/>
      <w:r w:rsidRPr="003F055E">
        <w:rPr>
          <w:rFonts w:eastAsia="Calibri"/>
        </w:rPr>
        <w:t>роднини</w:t>
      </w:r>
      <w:proofErr w:type="spellEnd"/>
      <w:r w:rsidRPr="003F055E">
        <w:rPr>
          <w:rFonts w:eastAsia="Calibri"/>
        </w:rPr>
        <w:t xml:space="preserve">, в </w:t>
      </w:r>
      <w:proofErr w:type="spellStart"/>
      <w:r w:rsidRPr="003F055E">
        <w:rPr>
          <w:rFonts w:eastAsia="Calibri"/>
        </w:rPr>
        <w:t>производството</w:t>
      </w:r>
      <w:proofErr w:type="spellEnd"/>
      <w:r w:rsidRPr="003F055E">
        <w:rPr>
          <w:rFonts w:eastAsia="Calibri"/>
        </w:rPr>
        <w:t xml:space="preserve"> в </w:t>
      </w:r>
      <w:proofErr w:type="spellStart"/>
      <w:r w:rsidRPr="003F055E">
        <w:rPr>
          <w:rFonts w:eastAsia="Calibri"/>
        </w:rPr>
        <w:t>степента</w:t>
      </w:r>
      <w:proofErr w:type="spellEnd"/>
      <w:r w:rsidRPr="003F055E">
        <w:rPr>
          <w:rFonts w:eastAsia="Calibri"/>
        </w:rPr>
        <w:t xml:space="preserve">, </w:t>
      </w:r>
      <w:proofErr w:type="spellStart"/>
      <w:r w:rsidRPr="003F055E">
        <w:rPr>
          <w:rFonts w:eastAsia="Calibri"/>
        </w:rPr>
        <w:t>необходима</w:t>
      </w:r>
      <w:proofErr w:type="spellEnd"/>
      <w:r w:rsidRPr="003F055E">
        <w:rPr>
          <w:rFonts w:eastAsia="Calibri"/>
        </w:rPr>
        <w:t xml:space="preserve"> </w:t>
      </w:r>
      <w:proofErr w:type="spellStart"/>
      <w:r w:rsidRPr="003F055E">
        <w:rPr>
          <w:rFonts w:eastAsia="Calibri"/>
        </w:rPr>
        <w:t>за</w:t>
      </w:r>
      <w:proofErr w:type="spellEnd"/>
      <w:r w:rsidRPr="003F055E">
        <w:rPr>
          <w:rFonts w:eastAsia="Calibri"/>
        </w:rPr>
        <w:t xml:space="preserve"> </w:t>
      </w:r>
      <w:proofErr w:type="spellStart"/>
      <w:r w:rsidRPr="003F055E">
        <w:rPr>
          <w:rFonts w:eastAsia="Calibri"/>
        </w:rPr>
        <w:t>защита</w:t>
      </w:r>
      <w:proofErr w:type="spellEnd"/>
      <w:r w:rsidRPr="003F055E">
        <w:rPr>
          <w:rFonts w:eastAsia="Calibri"/>
        </w:rPr>
        <w:t xml:space="preserve"> на </w:t>
      </w:r>
      <w:proofErr w:type="spellStart"/>
      <w:r w:rsidRPr="003F055E">
        <w:rPr>
          <w:rFonts w:eastAsia="Calibri"/>
        </w:rPr>
        <w:t>техните</w:t>
      </w:r>
      <w:proofErr w:type="spellEnd"/>
      <w:r w:rsidRPr="003F055E">
        <w:rPr>
          <w:rFonts w:eastAsia="Calibri"/>
        </w:rPr>
        <w:t xml:space="preserve"> </w:t>
      </w:r>
      <w:proofErr w:type="spellStart"/>
      <w:r w:rsidRPr="003F055E">
        <w:rPr>
          <w:rFonts w:eastAsia="Calibri"/>
        </w:rPr>
        <w:t>законни</w:t>
      </w:r>
      <w:proofErr w:type="spellEnd"/>
      <w:r w:rsidRPr="003F055E">
        <w:rPr>
          <w:rFonts w:eastAsia="Calibri"/>
        </w:rPr>
        <w:t xml:space="preserve"> </w:t>
      </w:r>
      <w:proofErr w:type="spellStart"/>
      <w:r w:rsidRPr="003F055E">
        <w:rPr>
          <w:rFonts w:eastAsia="Calibri"/>
        </w:rPr>
        <w:t>интереси</w:t>
      </w:r>
      <w:proofErr w:type="spellEnd"/>
      <w:r w:rsidRPr="003F055E">
        <w:rPr>
          <w:rFonts w:eastAsia="Calibri"/>
        </w:rPr>
        <w:t xml:space="preserve"> </w:t>
      </w:r>
      <w:proofErr w:type="spellStart"/>
      <w:r w:rsidRPr="003F055E">
        <w:rPr>
          <w:rFonts w:eastAsia="Calibri"/>
        </w:rPr>
        <w:t>представлява</w:t>
      </w:r>
      <w:proofErr w:type="spellEnd"/>
      <w:r w:rsidRPr="003F055E">
        <w:rPr>
          <w:rFonts w:eastAsia="Calibri"/>
        </w:rPr>
        <w:t xml:space="preserve"> </w:t>
      </w:r>
      <w:proofErr w:type="spellStart"/>
      <w:r w:rsidRPr="003F055E">
        <w:rPr>
          <w:rFonts w:eastAsia="Calibri"/>
        </w:rPr>
        <w:t>нарушение</w:t>
      </w:r>
      <w:proofErr w:type="spellEnd"/>
      <w:r w:rsidRPr="003F055E">
        <w:rPr>
          <w:rFonts w:eastAsia="Calibri"/>
        </w:rPr>
        <w:t xml:space="preserve"> на </w:t>
      </w:r>
      <w:proofErr w:type="spellStart"/>
      <w:r w:rsidRPr="003F055E">
        <w:rPr>
          <w:rFonts w:eastAsia="Calibri"/>
        </w:rPr>
        <w:t>процедурното</w:t>
      </w:r>
      <w:proofErr w:type="spellEnd"/>
      <w:r w:rsidRPr="003F055E">
        <w:rPr>
          <w:rFonts w:eastAsia="Calibri"/>
        </w:rPr>
        <w:t xml:space="preserve"> </w:t>
      </w:r>
      <w:proofErr w:type="spellStart"/>
      <w:r w:rsidRPr="003F055E">
        <w:rPr>
          <w:rFonts w:eastAsia="Calibri"/>
        </w:rPr>
        <w:t>задължение</w:t>
      </w:r>
      <w:proofErr w:type="spellEnd"/>
      <w:r w:rsidRPr="003F055E">
        <w:rPr>
          <w:rFonts w:eastAsia="Calibri"/>
        </w:rPr>
        <w:t xml:space="preserve"> по </w:t>
      </w:r>
      <w:proofErr w:type="spellStart"/>
      <w:r w:rsidRPr="003F055E">
        <w:rPr>
          <w:rFonts w:eastAsia="Calibri"/>
        </w:rPr>
        <w:t>чл</w:t>
      </w:r>
      <w:proofErr w:type="spellEnd"/>
      <w:r w:rsidRPr="003F055E">
        <w:rPr>
          <w:rFonts w:eastAsia="Calibri"/>
        </w:rPr>
        <w:t xml:space="preserve">. 2. </w:t>
      </w:r>
      <w:hyperlink r:id="rId396" w:history="1">
        <w:r w:rsidR="009A422F" w:rsidRPr="009A422F">
          <w:rPr>
            <w:rStyle w:val="Hyperlink"/>
            <w:lang w:val="bg-BG"/>
          </w:rPr>
          <w:t>Бюлетин № 65</w:t>
        </w:r>
      </w:hyperlink>
    </w:p>
    <w:p w14:paraId="5617C8E0" w14:textId="489D58A3" w:rsidR="003F055E" w:rsidRDefault="00794C51" w:rsidP="005970C8">
      <w:pPr>
        <w:pBdr>
          <w:bottom w:val="single" w:sz="4" w:space="1" w:color="auto"/>
        </w:pBdr>
        <w:rPr>
          <w:rStyle w:val="Hyperlink"/>
          <w:rFonts w:ascii="Times New Roman" w:hAnsi="Times New Roman" w:cs="Times New Roman"/>
          <w:bCs/>
          <w:i/>
          <w:iCs/>
        </w:rPr>
      </w:pPr>
      <w:hyperlink r:id="rId397" w:history="1">
        <w:r w:rsidR="003F055E" w:rsidRPr="003F055E">
          <w:rPr>
            <w:rStyle w:val="Hyperlink"/>
            <w:rFonts w:ascii="Times New Roman" w:hAnsi="Times New Roman" w:cs="Times New Roman"/>
            <w:bCs/>
            <w:i/>
            <w:iCs/>
          </w:rPr>
          <w:t xml:space="preserve">M. H. </w:t>
        </w:r>
        <w:proofErr w:type="spellStart"/>
        <w:r w:rsidR="003F055E" w:rsidRPr="003F055E">
          <w:rPr>
            <w:rStyle w:val="Hyperlink"/>
            <w:rFonts w:ascii="Times New Roman" w:hAnsi="Times New Roman" w:cs="Times New Roman"/>
            <w:bCs/>
            <w:i/>
            <w:iCs/>
          </w:rPr>
          <w:t>and</w:t>
        </w:r>
        <w:proofErr w:type="spellEnd"/>
        <w:r w:rsidR="003F055E" w:rsidRPr="003F055E">
          <w:rPr>
            <w:rStyle w:val="Hyperlink"/>
            <w:rFonts w:ascii="Times New Roman" w:hAnsi="Times New Roman" w:cs="Times New Roman"/>
            <w:bCs/>
            <w:i/>
            <w:iCs/>
          </w:rPr>
          <w:t xml:space="preserve"> </w:t>
        </w:r>
        <w:proofErr w:type="spellStart"/>
        <w:r w:rsidR="003F055E" w:rsidRPr="003F055E">
          <w:rPr>
            <w:rStyle w:val="Hyperlink"/>
            <w:rFonts w:ascii="Times New Roman" w:hAnsi="Times New Roman" w:cs="Times New Roman"/>
            <w:bCs/>
            <w:i/>
            <w:iCs/>
          </w:rPr>
          <w:t>others</w:t>
        </w:r>
        <w:proofErr w:type="spellEnd"/>
        <w:r w:rsidR="003F055E" w:rsidRPr="003F055E">
          <w:rPr>
            <w:rStyle w:val="Hyperlink"/>
            <w:rFonts w:ascii="Times New Roman" w:hAnsi="Times New Roman" w:cs="Times New Roman"/>
            <w:bCs/>
            <w:i/>
            <w:iCs/>
          </w:rPr>
          <w:t xml:space="preserve"> v. </w:t>
        </w:r>
        <w:proofErr w:type="spellStart"/>
        <w:r w:rsidR="003F055E" w:rsidRPr="003F055E">
          <w:rPr>
            <w:rStyle w:val="Hyperlink"/>
            <w:rFonts w:ascii="Times New Roman" w:hAnsi="Times New Roman" w:cs="Times New Roman"/>
            <w:bCs/>
            <w:i/>
            <w:iCs/>
          </w:rPr>
          <w:t>Croatia</w:t>
        </w:r>
        <w:proofErr w:type="spellEnd"/>
        <w:r w:rsidR="003F055E" w:rsidRPr="003F055E">
          <w:rPr>
            <w:rStyle w:val="Hyperlink"/>
            <w:rFonts w:ascii="Times New Roman" w:hAnsi="Times New Roman" w:cs="Times New Roman"/>
            <w:bCs/>
            <w:i/>
            <w:iCs/>
          </w:rPr>
          <w:t xml:space="preserve"> (</w:t>
        </w:r>
        <w:proofErr w:type="spellStart"/>
        <w:r w:rsidR="003F055E" w:rsidRPr="003F055E">
          <w:rPr>
            <w:rStyle w:val="Hyperlink"/>
            <w:rFonts w:ascii="Times New Roman" w:hAnsi="Times New Roman" w:cs="Times New Roman"/>
            <w:bCs/>
            <w:i/>
            <w:iCs/>
          </w:rPr>
          <w:t>Nos</w:t>
        </w:r>
        <w:proofErr w:type="spellEnd"/>
        <w:r w:rsidR="003F055E" w:rsidRPr="003F055E">
          <w:rPr>
            <w:rStyle w:val="Hyperlink"/>
            <w:rFonts w:ascii="Times New Roman" w:hAnsi="Times New Roman" w:cs="Times New Roman"/>
            <w:bCs/>
            <w:i/>
            <w:iCs/>
          </w:rPr>
          <w:t xml:space="preserve">. 15670/18 </w:t>
        </w:r>
        <w:proofErr w:type="spellStart"/>
        <w:r w:rsidR="003F055E" w:rsidRPr="003F055E">
          <w:rPr>
            <w:rStyle w:val="Hyperlink"/>
            <w:rFonts w:ascii="Times New Roman" w:hAnsi="Times New Roman" w:cs="Times New Roman"/>
            <w:bCs/>
            <w:i/>
            <w:iCs/>
          </w:rPr>
          <w:t>and</w:t>
        </w:r>
        <w:proofErr w:type="spellEnd"/>
        <w:r w:rsidR="003F055E" w:rsidRPr="003F055E">
          <w:rPr>
            <w:rStyle w:val="Hyperlink"/>
            <w:rFonts w:ascii="Times New Roman" w:hAnsi="Times New Roman" w:cs="Times New Roman"/>
            <w:bCs/>
            <w:i/>
            <w:iCs/>
          </w:rPr>
          <w:t xml:space="preserve"> 43115/18)</w:t>
        </w:r>
      </w:hyperlink>
    </w:p>
    <w:p w14:paraId="3190D53A" w14:textId="42C6E775" w:rsidR="000D743E" w:rsidRPr="003F055E" w:rsidRDefault="000D743E" w:rsidP="005970C8">
      <w:pPr>
        <w:pStyle w:val="JuList"/>
        <w:ind w:left="0" w:firstLine="0"/>
        <w:rPr>
          <w:i/>
          <w:iCs/>
          <w:lang w:val="en-US"/>
        </w:rPr>
      </w:pPr>
      <w:proofErr w:type="spellStart"/>
      <w:r w:rsidRPr="00707CB5">
        <w:t>Разследването</w:t>
      </w:r>
      <w:proofErr w:type="spellEnd"/>
      <w:r w:rsidRPr="00707CB5">
        <w:t xml:space="preserve"> с </w:t>
      </w:r>
      <w:proofErr w:type="spellStart"/>
      <w:r w:rsidRPr="00707CB5">
        <w:t>цел</w:t>
      </w:r>
      <w:proofErr w:type="spellEnd"/>
      <w:r w:rsidRPr="00707CB5">
        <w:t xml:space="preserve"> </w:t>
      </w:r>
      <w:proofErr w:type="spellStart"/>
      <w:r w:rsidRPr="00707CB5">
        <w:t>установяване</w:t>
      </w:r>
      <w:proofErr w:type="spellEnd"/>
      <w:r w:rsidRPr="00707CB5">
        <w:t xml:space="preserve"> на </w:t>
      </w:r>
      <w:proofErr w:type="spellStart"/>
      <w:r w:rsidRPr="00707CB5">
        <w:t>обстоятелствата</w:t>
      </w:r>
      <w:proofErr w:type="spellEnd"/>
      <w:r w:rsidRPr="00707CB5">
        <w:t xml:space="preserve"> </w:t>
      </w:r>
      <w:proofErr w:type="spellStart"/>
      <w:r w:rsidRPr="00707CB5">
        <w:t>около</w:t>
      </w:r>
      <w:proofErr w:type="spellEnd"/>
      <w:r w:rsidRPr="00707CB5">
        <w:t xml:space="preserve"> </w:t>
      </w:r>
      <w:proofErr w:type="spellStart"/>
      <w:r w:rsidRPr="00707CB5">
        <w:t>изчезването</w:t>
      </w:r>
      <w:proofErr w:type="spellEnd"/>
      <w:r w:rsidRPr="00707CB5">
        <w:t xml:space="preserve"> </w:t>
      </w:r>
      <w:proofErr w:type="gramStart"/>
      <w:r w:rsidRPr="00707CB5">
        <w:t xml:space="preserve">на  </w:t>
      </w:r>
      <w:proofErr w:type="spellStart"/>
      <w:r w:rsidRPr="00707CB5">
        <w:t>страдащата</w:t>
      </w:r>
      <w:proofErr w:type="spellEnd"/>
      <w:proofErr w:type="gramEnd"/>
      <w:r w:rsidRPr="00707CB5">
        <w:t xml:space="preserve"> от </w:t>
      </w:r>
      <w:proofErr w:type="spellStart"/>
      <w:r w:rsidRPr="00707CB5">
        <w:t>шизофрения</w:t>
      </w:r>
      <w:proofErr w:type="spellEnd"/>
      <w:r w:rsidRPr="00707CB5">
        <w:t xml:space="preserve"> 18-годишна </w:t>
      </w:r>
      <w:proofErr w:type="spellStart"/>
      <w:r w:rsidRPr="00707CB5">
        <w:t>дъщеря</w:t>
      </w:r>
      <w:proofErr w:type="spellEnd"/>
      <w:r w:rsidRPr="00707CB5">
        <w:t xml:space="preserve"> на </w:t>
      </w:r>
      <w:proofErr w:type="spellStart"/>
      <w:r w:rsidRPr="00707CB5">
        <w:t>жалбоподателя</w:t>
      </w:r>
      <w:proofErr w:type="spellEnd"/>
      <w:r w:rsidRPr="00707CB5">
        <w:t xml:space="preserve">, при </w:t>
      </w:r>
      <w:proofErr w:type="spellStart"/>
      <w:r w:rsidRPr="00707CB5">
        <w:t>все</w:t>
      </w:r>
      <w:proofErr w:type="spellEnd"/>
      <w:r w:rsidRPr="00707CB5">
        <w:t xml:space="preserve"> по-</w:t>
      </w:r>
      <w:proofErr w:type="spellStart"/>
      <w:r w:rsidRPr="00707CB5">
        <w:t>голяма</w:t>
      </w:r>
      <w:r>
        <w:t>та</w:t>
      </w:r>
      <w:proofErr w:type="spellEnd"/>
      <w:r w:rsidRPr="00707CB5">
        <w:t xml:space="preserve"> </w:t>
      </w:r>
      <w:proofErr w:type="spellStart"/>
      <w:r w:rsidRPr="00707CB5">
        <w:t>вероятност</w:t>
      </w:r>
      <w:proofErr w:type="spellEnd"/>
      <w:r w:rsidRPr="00707CB5">
        <w:t xml:space="preserve"> </w:t>
      </w:r>
      <w:proofErr w:type="spellStart"/>
      <w:r w:rsidRPr="00707CB5">
        <w:t>да</w:t>
      </w:r>
      <w:proofErr w:type="spellEnd"/>
      <w:r w:rsidRPr="00707CB5">
        <w:t xml:space="preserve"> се е </w:t>
      </w:r>
      <w:proofErr w:type="spellStart"/>
      <w:r w:rsidRPr="00707CB5">
        <w:t>самоубила</w:t>
      </w:r>
      <w:proofErr w:type="spellEnd"/>
      <w:r w:rsidRPr="00707CB5">
        <w:t xml:space="preserve">, </w:t>
      </w:r>
      <w:proofErr w:type="spellStart"/>
      <w:r w:rsidRPr="00707CB5">
        <w:t>не</w:t>
      </w:r>
      <w:proofErr w:type="spellEnd"/>
      <w:r w:rsidRPr="00707CB5">
        <w:t xml:space="preserve"> е </w:t>
      </w:r>
      <w:proofErr w:type="spellStart"/>
      <w:r w:rsidRPr="00707CB5">
        <w:t>отговаряло</w:t>
      </w:r>
      <w:proofErr w:type="spellEnd"/>
      <w:r w:rsidRPr="00707CB5">
        <w:t xml:space="preserve"> на </w:t>
      </w:r>
      <w:proofErr w:type="spellStart"/>
      <w:r w:rsidRPr="00707CB5">
        <w:t>изискванията</w:t>
      </w:r>
      <w:proofErr w:type="spellEnd"/>
      <w:r w:rsidRPr="00707CB5">
        <w:t xml:space="preserve"> </w:t>
      </w:r>
      <w:proofErr w:type="spellStart"/>
      <w:r w:rsidRPr="00707CB5">
        <w:t>за</w:t>
      </w:r>
      <w:proofErr w:type="spellEnd"/>
      <w:r w:rsidRPr="00707CB5">
        <w:t xml:space="preserve"> </w:t>
      </w:r>
      <w:proofErr w:type="spellStart"/>
      <w:r w:rsidRPr="00707CB5">
        <w:t>бързина</w:t>
      </w:r>
      <w:proofErr w:type="spellEnd"/>
      <w:r w:rsidRPr="00707CB5">
        <w:t xml:space="preserve"> и </w:t>
      </w:r>
      <w:proofErr w:type="spellStart"/>
      <w:r w:rsidRPr="00707CB5">
        <w:t>ефективност</w:t>
      </w:r>
      <w:proofErr w:type="spellEnd"/>
      <w:r w:rsidRPr="00707CB5">
        <w:t xml:space="preserve">, </w:t>
      </w:r>
      <w:proofErr w:type="spellStart"/>
      <w:r w:rsidRPr="00707CB5">
        <w:t>поради</w:t>
      </w:r>
      <w:proofErr w:type="spellEnd"/>
      <w:r w:rsidRPr="00707CB5">
        <w:t xml:space="preserve"> </w:t>
      </w:r>
      <w:proofErr w:type="spellStart"/>
      <w:r w:rsidRPr="00707CB5">
        <w:t>което</w:t>
      </w:r>
      <w:proofErr w:type="spellEnd"/>
      <w:r w:rsidRPr="00707CB5">
        <w:t xml:space="preserve"> е </w:t>
      </w:r>
      <w:proofErr w:type="spellStart"/>
      <w:r w:rsidRPr="00707CB5">
        <w:t>налице</w:t>
      </w:r>
      <w:proofErr w:type="spellEnd"/>
      <w:r w:rsidRPr="00707CB5">
        <w:t xml:space="preserve"> </w:t>
      </w:r>
      <w:proofErr w:type="spellStart"/>
      <w:r w:rsidRPr="00707CB5">
        <w:t>нарушение</w:t>
      </w:r>
      <w:proofErr w:type="spellEnd"/>
      <w:r w:rsidRPr="00707CB5">
        <w:t xml:space="preserve"> на </w:t>
      </w:r>
      <w:proofErr w:type="spellStart"/>
      <w:r w:rsidRPr="00707CB5">
        <w:t>чл</w:t>
      </w:r>
      <w:proofErr w:type="spellEnd"/>
      <w:r w:rsidRPr="00707CB5">
        <w:t xml:space="preserve">. 2 в </w:t>
      </w:r>
      <w:proofErr w:type="spellStart"/>
      <w:r w:rsidRPr="00707CB5">
        <w:t>процедурния</w:t>
      </w:r>
      <w:proofErr w:type="spellEnd"/>
      <w:r w:rsidRPr="00707CB5">
        <w:t xml:space="preserve"> </w:t>
      </w:r>
      <w:proofErr w:type="spellStart"/>
      <w:r w:rsidRPr="00707CB5">
        <w:t>му</w:t>
      </w:r>
      <w:proofErr w:type="spellEnd"/>
      <w:r w:rsidRPr="00707CB5">
        <w:t xml:space="preserve"> </w:t>
      </w:r>
      <w:proofErr w:type="spellStart"/>
      <w:r w:rsidRPr="00707CB5">
        <w:t>аспект</w:t>
      </w:r>
      <w:proofErr w:type="spellEnd"/>
      <w:r w:rsidRPr="00707CB5">
        <w:t>.</w:t>
      </w:r>
      <w:r w:rsidR="005970C8">
        <w:t xml:space="preserve"> </w:t>
      </w:r>
      <w:hyperlink r:id="rId398" w:history="1">
        <w:proofErr w:type="spellStart"/>
        <w:r w:rsidR="00651D9D" w:rsidRPr="00855A7D">
          <w:rPr>
            <w:rStyle w:val="Hyperlink"/>
          </w:rPr>
          <w:t>Бюлетин</w:t>
        </w:r>
        <w:proofErr w:type="spellEnd"/>
        <w:r w:rsidR="00651D9D" w:rsidRPr="00855A7D">
          <w:rPr>
            <w:rStyle w:val="Hyperlink"/>
          </w:rPr>
          <w:t xml:space="preserve"> № 69</w:t>
        </w:r>
      </w:hyperlink>
    </w:p>
    <w:p w14:paraId="54CCFE1E" w14:textId="0674EC4C" w:rsidR="003F055E" w:rsidRDefault="00794C51" w:rsidP="00181B5D">
      <w:pPr>
        <w:pStyle w:val="JuList"/>
        <w:pBdr>
          <w:bottom w:val="single" w:sz="4" w:space="1" w:color="auto"/>
        </w:pBdr>
        <w:ind w:left="0" w:firstLine="0"/>
        <w:rPr>
          <w:rStyle w:val="Hyperlink"/>
          <w:i/>
          <w:iCs/>
          <w:lang w:val="bg-BG"/>
        </w:rPr>
      </w:pPr>
      <w:hyperlink r:id="rId399" w:history="1">
        <w:proofErr w:type="spellStart"/>
        <w:r w:rsidR="005970C8" w:rsidRPr="005970C8">
          <w:rPr>
            <w:rStyle w:val="Hyperlink"/>
            <w:i/>
            <w:iCs/>
            <w:lang w:val="bg-BG"/>
          </w:rPr>
          <w:t>Gonçalves</w:t>
        </w:r>
        <w:proofErr w:type="spellEnd"/>
        <w:r w:rsidR="005970C8" w:rsidRPr="005970C8">
          <w:rPr>
            <w:rStyle w:val="Hyperlink"/>
            <w:i/>
            <w:iCs/>
            <w:lang w:val="bg-BG"/>
          </w:rPr>
          <w:t xml:space="preserve"> </w:t>
        </w:r>
        <w:proofErr w:type="spellStart"/>
        <w:r w:rsidR="005970C8" w:rsidRPr="005970C8">
          <w:rPr>
            <w:rStyle w:val="Hyperlink"/>
            <w:i/>
            <w:iCs/>
            <w:lang w:val="bg-BG"/>
          </w:rPr>
          <w:t>Monteiro</w:t>
        </w:r>
        <w:proofErr w:type="spellEnd"/>
        <w:r w:rsidR="005970C8" w:rsidRPr="005970C8">
          <w:rPr>
            <w:rStyle w:val="Hyperlink"/>
            <w:i/>
            <w:iCs/>
            <w:lang w:val="bg-BG"/>
          </w:rPr>
          <w:t xml:space="preserve"> c. </w:t>
        </w:r>
        <w:proofErr w:type="spellStart"/>
        <w:r w:rsidR="005970C8" w:rsidRPr="005970C8">
          <w:rPr>
            <w:rStyle w:val="Hyperlink"/>
            <w:i/>
            <w:iCs/>
            <w:lang w:val="bg-BG"/>
          </w:rPr>
          <w:t>Portugal</w:t>
        </w:r>
        <w:proofErr w:type="spellEnd"/>
        <w:r w:rsidR="005970C8" w:rsidRPr="005970C8">
          <w:rPr>
            <w:rStyle w:val="Hyperlink"/>
            <w:i/>
            <w:iCs/>
            <w:lang w:val="bg-BG"/>
          </w:rPr>
          <w:t xml:space="preserve"> (</w:t>
        </w:r>
        <w:proofErr w:type="spellStart"/>
        <w:r w:rsidR="005970C8" w:rsidRPr="005970C8">
          <w:rPr>
            <w:rStyle w:val="Hyperlink"/>
            <w:i/>
            <w:iCs/>
            <w:lang w:val="bg-BG"/>
          </w:rPr>
          <w:t>n</w:t>
        </w:r>
        <w:r w:rsidR="005970C8" w:rsidRPr="005970C8">
          <w:rPr>
            <w:rStyle w:val="Hyperlink"/>
            <w:i/>
            <w:iCs/>
            <w:vertAlign w:val="superscript"/>
            <w:lang w:val="bg-BG"/>
          </w:rPr>
          <w:t>o</w:t>
        </w:r>
        <w:proofErr w:type="spellEnd"/>
        <w:r w:rsidR="005970C8" w:rsidRPr="005970C8">
          <w:rPr>
            <w:rStyle w:val="Hyperlink"/>
            <w:i/>
            <w:iCs/>
            <w:lang w:val="bg-BG"/>
          </w:rPr>
          <w:t xml:space="preserve"> 65666/16)</w:t>
        </w:r>
      </w:hyperlink>
    </w:p>
    <w:p w14:paraId="1E4B6938" w14:textId="77777777" w:rsidR="001D21A2" w:rsidRDefault="001D21A2" w:rsidP="005970C8">
      <w:pPr>
        <w:pStyle w:val="JuList"/>
        <w:ind w:left="0" w:firstLine="0"/>
        <w:rPr>
          <w:rStyle w:val="Hyperlink"/>
          <w:i/>
          <w:iCs/>
          <w:lang w:val="bg-BG"/>
        </w:rPr>
      </w:pPr>
    </w:p>
    <w:p w14:paraId="62FC734D" w14:textId="5A21D5A3" w:rsidR="001D21A2" w:rsidRDefault="00181B5D" w:rsidP="005970C8">
      <w:pPr>
        <w:pStyle w:val="JuList"/>
        <w:ind w:left="0" w:firstLine="0"/>
        <w:rPr>
          <w:szCs w:val="24"/>
          <w:lang w:val="bg-BG"/>
        </w:rPr>
      </w:pPr>
      <w:r w:rsidRPr="00181B5D">
        <w:rPr>
          <w:rFonts w:eastAsia="Calibri"/>
          <w:szCs w:val="24"/>
          <w:lang w:val="bg-BG"/>
        </w:rPr>
        <w:t xml:space="preserve">Българската държава не е нарушила член 2 в неговия процедурен и материален аспект по отношение смъртта на сина на жалбоподателите, починал докато бил транспортиран </w:t>
      </w:r>
      <w:r w:rsidRPr="00181B5D">
        <w:rPr>
          <w:rFonts w:eastAsia="Calibri"/>
          <w:szCs w:val="24"/>
          <w:lang w:val="bg-BG"/>
        </w:rPr>
        <w:lastRenderedPageBreak/>
        <w:t xml:space="preserve">с полицейски автомобил. От една страна, държавата е изпълнила задължението си да проведе ефективно разследване - </w:t>
      </w:r>
      <w:r w:rsidRPr="00181B5D">
        <w:rPr>
          <w:szCs w:val="24"/>
          <w:lang w:val="bg-BG"/>
        </w:rPr>
        <w:t>компетентните власти са предприели всички възможни стъпки за събирането на доказателства по отношение на обстоятелствата около смъртта на лицето; жалбоподателите са участвали в наказателното производство като граждански ищци и частни обвинители, имали са избран от тях повереник, представяли са доказателства пред съда и са отправяли искания за събиране на допълнителни доказателства; заключенията на националните съдилища не са били произволни или прибързани, а са били основани на задълбочен анализ на всички доказателства, събрани по време на разследването и съдебния процес; оправдателните присъди по отношение на полицейските служители са предшествани от задълбочено разглеждане на делото по същество. От друга страна, настъпването на смъртта на сина на жалбоподателите не може да бъде приписано на насилие,</w:t>
      </w:r>
      <w:r w:rsidRPr="00181B5D">
        <w:rPr>
          <w:lang w:val="bg-BG"/>
        </w:rPr>
        <w:t xml:space="preserve"> </w:t>
      </w:r>
      <w:r w:rsidRPr="00181B5D">
        <w:rPr>
          <w:szCs w:val="24"/>
          <w:lang w:val="bg-BG"/>
        </w:rPr>
        <w:t xml:space="preserve">упражнено от полицейските служители, които също така са изпълнили задължението си да защитят живота на лицето, като са му оказали помощ и са изпълнили незабавно навременното разпореждане да го транспортират до медицинско заведение. </w:t>
      </w:r>
      <w:hyperlink r:id="rId400" w:history="1">
        <w:proofErr w:type="spellStart"/>
        <w:r w:rsidR="001D21A2" w:rsidRPr="00714BB8">
          <w:rPr>
            <w:rStyle w:val="Hyperlink"/>
            <w:szCs w:val="24"/>
          </w:rPr>
          <w:t>Бюлетин</w:t>
        </w:r>
        <w:proofErr w:type="spellEnd"/>
        <w:r w:rsidR="001D21A2" w:rsidRPr="00714BB8">
          <w:rPr>
            <w:rStyle w:val="Hyperlink"/>
            <w:szCs w:val="24"/>
          </w:rPr>
          <w:t xml:space="preserve"> № 72</w:t>
        </w:r>
      </w:hyperlink>
    </w:p>
    <w:p w14:paraId="2A22F0B1" w14:textId="11EE9EE9" w:rsidR="00181B5D" w:rsidRPr="00181B5D" w:rsidRDefault="00794C51" w:rsidP="005970C8">
      <w:pPr>
        <w:pStyle w:val="JuList"/>
        <w:ind w:left="0" w:firstLine="0"/>
        <w:rPr>
          <w:i/>
          <w:iCs/>
          <w:sz w:val="22"/>
          <w:szCs w:val="22"/>
          <w:lang w:val="bg-BG"/>
        </w:rPr>
      </w:pPr>
      <w:hyperlink r:id="rId401" w:history="1">
        <w:proofErr w:type="spellStart"/>
        <w:r w:rsidR="00085495" w:rsidRPr="003178CD">
          <w:rPr>
            <w:rStyle w:val="Hyperlink"/>
            <w:i/>
            <w:iCs/>
            <w:szCs w:val="22"/>
            <w:lang w:val="bg-BG"/>
          </w:rPr>
          <w:t>Kutsarovi</w:t>
        </w:r>
        <w:proofErr w:type="spellEnd"/>
        <w:r w:rsidR="00085495" w:rsidRPr="003178CD">
          <w:rPr>
            <w:rStyle w:val="Hyperlink"/>
            <w:i/>
            <w:iCs/>
            <w:szCs w:val="22"/>
            <w:lang w:val="bg-BG"/>
          </w:rPr>
          <w:t xml:space="preserve"> v. </w:t>
        </w:r>
        <w:proofErr w:type="spellStart"/>
        <w:r w:rsidR="00085495" w:rsidRPr="003178CD">
          <w:rPr>
            <w:rStyle w:val="Hyperlink"/>
            <w:i/>
            <w:iCs/>
            <w:szCs w:val="22"/>
            <w:lang w:val="bg-BG"/>
          </w:rPr>
          <w:t>Bulgaria</w:t>
        </w:r>
        <w:proofErr w:type="spellEnd"/>
        <w:r w:rsidR="00085495" w:rsidRPr="003178CD">
          <w:rPr>
            <w:rStyle w:val="Hyperlink"/>
            <w:i/>
            <w:iCs/>
            <w:szCs w:val="22"/>
            <w:lang w:val="bg-BG"/>
          </w:rPr>
          <w:t xml:space="preserve"> (no.47711/19)</w:t>
        </w:r>
      </w:hyperlink>
    </w:p>
    <w:p w14:paraId="04523DAF" w14:textId="66C9243C" w:rsidR="00655276" w:rsidRPr="00C60AC1" w:rsidRDefault="004D1C28" w:rsidP="004C4630">
      <w:pPr>
        <w:pStyle w:val="JuList"/>
        <w:pBdr>
          <w:bottom w:val="single" w:sz="4" w:space="1" w:color="auto"/>
        </w:pBdr>
        <w:ind w:left="0" w:firstLine="0"/>
        <w:rPr>
          <w:iCs/>
          <w:lang w:val="bg-BG"/>
        </w:rPr>
      </w:pPr>
      <w:r w:rsidRPr="00C60AC1">
        <w:rPr>
          <w:iCs/>
          <w:lang w:val="bg-BG"/>
        </w:rPr>
        <w:br w:type="page"/>
      </w:r>
    </w:p>
    <w:p w14:paraId="621513BA" w14:textId="0B0CE5AA" w:rsidR="00672233" w:rsidRPr="00C60AC1" w:rsidRDefault="00672233" w:rsidP="008B6A13">
      <w:pPr>
        <w:pStyle w:val="Style2"/>
        <w:rPr>
          <w:rStyle w:val="normal--char"/>
          <w:iCs w:val="0"/>
          <w:lang w:val="sr-Cyrl-CS"/>
        </w:rPr>
      </w:pPr>
      <w:bookmarkStart w:id="23" w:name="_Hlk114912862"/>
      <w:bookmarkStart w:id="24" w:name="_Toc162386457"/>
      <w:r w:rsidRPr="00C60AC1">
        <w:rPr>
          <w:rStyle w:val="normal--char"/>
        </w:rPr>
        <w:lastRenderedPageBreak/>
        <w:t>ЗАБРАНА ЗА ИЗТЕЗАНИE И НЕЧОВЕШКО И</w:t>
      </w:r>
      <w:r w:rsidRPr="00C60AC1">
        <w:rPr>
          <w:rStyle w:val="normal--char"/>
          <w:iCs w:val="0"/>
          <w:lang w:val="sr-Cyrl-CS"/>
        </w:rPr>
        <w:t xml:space="preserve"> УНИЗИТЕЛНО ОТНАСЯНЕ</w:t>
      </w:r>
      <w:bookmarkEnd w:id="24"/>
    </w:p>
    <w:bookmarkEnd w:id="23"/>
    <w:p w14:paraId="5DA2A667" w14:textId="77777777" w:rsidR="00672233" w:rsidRPr="00C60AC1" w:rsidRDefault="00672233" w:rsidP="00672233">
      <w:pPr>
        <w:pStyle w:val="JuList"/>
        <w:keepNext/>
        <w:keepLines/>
        <w:ind w:left="0" w:firstLine="0"/>
        <w:rPr>
          <w:b/>
          <w:sz w:val="28"/>
          <w:szCs w:val="28"/>
          <w:lang w:val="bg-BG"/>
        </w:rPr>
      </w:pPr>
    </w:p>
    <w:p w14:paraId="43D6A378" w14:textId="77777777" w:rsidR="00441846" w:rsidRPr="00C60AC1" w:rsidRDefault="001F69B2" w:rsidP="001F69B2">
      <w:pPr>
        <w:pStyle w:val="Heading2"/>
        <w:ind w:firstLine="284"/>
        <w:rPr>
          <w:rStyle w:val="normal--char"/>
          <w:rFonts w:ascii="Times New Roman" w:hAnsi="Times New Roman"/>
        </w:rPr>
      </w:pPr>
      <w:r w:rsidRPr="00C60AC1">
        <w:rPr>
          <w:rStyle w:val="normal--char"/>
          <w:rFonts w:ascii="Times New Roman" w:hAnsi="Times New Roman"/>
        </w:rPr>
        <w:t xml:space="preserve">1. </w:t>
      </w:r>
      <w:r w:rsidR="00441846" w:rsidRPr="00C60AC1">
        <w:rPr>
          <w:rStyle w:val="normal--char"/>
          <w:rFonts w:ascii="Times New Roman" w:hAnsi="Times New Roman"/>
        </w:rPr>
        <w:t xml:space="preserve">Изтезание </w:t>
      </w:r>
    </w:p>
    <w:p w14:paraId="1C4A1B92" w14:textId="77777777" w:rsidR="00441846" w:rsidRPr="00C60AC1" w:rsidRDefault="00441846" w:rsidP="00441846">
      <w:pPr>
        <w:spacing w:after="0" w:line="240" w:lineRule="auto"/>
        <w:ind w:left="502"/>
        <w:jc w:val="both"/>
        <w:rPr>
          <w:rFonts w:ascii="Times New Roman" w:hAnsi="Times New Roman" w:cs="Times New Roman"/>
          <w:b/>
          <w:sz w:val="28"/>
          <w:szCs w:val="28"/>
          <w:lang w:val="ru-RU"/>
        </w:rPr>
      </w:pPr>
    </w:p>
    <w:p w14:paraId="621075DF" w14:textId="77777777" w:rsidR="00322880" w:rsidRPr="00C60AC1" w:rsidRDefault="00322880" w:rsidP="00322880">
      <w:pPr>
        <w:pStyle w:val="ju-005fpara-002cleft-002cfirst-0020line-003a-0020-00200-0020cm"/>
        <w:tabs>
          <w:tab w:val="left" w:pos="1350"/>
        </w:tabs>
        <w:spacing w:before="0" w:after="0"/>
        <w:jc w:val="both"/>
        <w:rPr>
          <w:lang w:val="bg-BG"/>
        </w:rPr>
      </w:pPr>
      <w:r w:rsidRPr="00C60AC1">
        <w:rPr>
          <w:rStyle w:val="normal--char"/>
          <w:color w:val="000000"/>
        </w:rPr>
        <w:t>Изтезание в арест и непредоставяне на своевременно адекватно лечение е нарушение на чл. 3 от Конвенцията</w:t>
      </w:r>
      <w:r w:rsidRPr="00C60AC1">
        <w:rPr>
          <w:rStyle w:val="normal--char"/>
          <w:color w:val="000000"/>
          <w:lang w:val="bg-BG"/>
        </w:rPr>
        <w:t xml:space="preserve">. </w:t>
      </w:r>
      <w:hyperlink r:id="rId402" w:history="1">
        <w:r w:rsidRPr="00C60AC1">
          <w:rPr>
            <w:rStyle w:val="Hyperlink"/>
            <w:lang w:val="bg-BG"/>
          </w:rPr>
          <w:t>Бюлетин № 1</w:t>
        </w:r>
      </w:hyperlink>
    </w:p>
    <w:p w14:paraId="2C86D0F1" w14:textId="77777777" w:rsidR="00322880" w:rsidRPr="00C60AC1" w:rsidRDefault="00794C51" w:rsidP="00322880">
      <w:pPr>
        <w:pStyle w:val="Normal1"/>
        <w:spacing w:before="0" w:after="0"/>
        <w:jc w:val="both"/>
        <w:rPr>
          <w:bCs/>
          <w:i/>
          <w:lang w:val="bg-BG"/>
        </w:rPr>
      </w:pPr>
      <w:hyperlink r:id="rId403" w:history="1">
        <w:r w:rsidR="00322880" w:rsidRPr="00C60AC1">
          <w:rPr>
            <w:rStyle w:val="Hyperlink"/>
            <w:i/>
          </w:rPr>
          <w:t>Bekirski v. Bulgaria</w:t>
        </w:r>
        <w:r w:rsidR="00322880" w:rsidRPr="00C60AC1">
          <w:rPr>
            <w:rStyle w:val="Hyperlink"/>
            <w:bCs/>
            <w:i/>
          </w:rPr>
          <w:t xml:space="preserve"> (</w:t>
        </w:r>
        <w:r w:rsidR="00322880" w:rsidRPr="00C60AC1">
          <w:rPr>
            <w:rStyle w:val="Hyperlink"/>
            <w:bCs/>
            <w:i/>
            <w:lang w:val="en-US"/>
          </w:rPr>
          <w:t>no</w:t>
        </w:r>
        <w:r w:rsidR="00322880" w:rsidRPr="00C60AC1">
          <w:rPr>
            <w:rStyle w:val="Hyperlink"/>
            <w:bCs/>
            <w:i/>
          </w:rPr>
          <w:t>.</w:t>
        </w:r>
        <w:r w:rsidR="00322880" w:rsidRPr="00C60AC1">
          <w:rPr>
            <w:rStyle w:val="Hyperlink"/>
            <w:i/>
            <w:iCs/>
          </w:rPr>
          <w:t xml:space="preserve"> 71420/01</w:t>
        </w:r>
        <w:r w:rsidR="00322880" w:rsidRPr="00C60AC1">
          <w:rPr>
            <w:rStyle w:val="Hyperlink"/>
            <w:bCs/>
            <w:i/>
          </w:rPr>
          <w:t>)</w:t>
        </w:r>
      </w:hyperlink>
    </w:p>
    <w:p w14:paraId="4B0A7ABA" w14:textId="77777777" w:rsidR="00322880" w:rsidRPr="00C60AC1" w:rsidRDefault="00322880" w:rsidP="00322880">
      <w:pPr>
        <w:pStyle w:val="Normal1"/>
        <w:pBdr>
          <w:top w:val="single" w:sz="4" w:space="1" w:color="auto"/>
        </w:pBdr>
        <w:spacing w:before="0" w:after="0"/>
        <w:jc w:val="both"/>
        <w:rPr>
          <w:lang w:val="bg-BG"/>
        </w:rPr>
      </w:pPr>
    </w:p>
    <w:p w14:paraId="6C130EDB"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Прилагането на </w:t>
      </w:r>
      <w:proofErr w:type="spellStart"/>
      <w:r w:rsidRPr="00C60AC1">
        <w:rPr>
          <w:rFonts w:ascii="Times New Roman" w:hAnsi="Times New Roman" w:cs="Times New Roman"/>
          <w:sz w:val="24"/>
          <w:szCs w:val="24"/>
          <w:lang w:val="bg-BG"/>
        </w:rPr>
        <w:t>електрошок</w:t>
      </w:r>
      <w:proofErr w:type="spellEnd"/>
      <w:r w:rsidRPr="00C60AC1">
        <w:rPr>
          <w:rFonts w:ascii="Times New Roman" w:hAnsi="Times New Roman" w:cs="Times New Roman"/>
          <w:sz w:val="24"/>
          <w:szCs w:val="24"/>
          <w:lang w:val="bg-BG"/>
        </w:rPr>
        <w:t xml:space="preserve"> с цел изтръгване на самопризнания, съчетано със заплаха, че по същия начин ще бъде третирана бременната съпруга на жалбоподателя, представлява изтезание по смисъла на Конвенцията. </w:t>
      </w:r>
      <w:hyperlink r:id="rId404" w:history="1">
        <w:r w:rsidRPr="00C60AC1">
          <w:rPr>
            <w:rStyle w:val="Hyperlink"/>
            <w:rFonts w:ascii="Times New Roman" w:hAnsi="Times New Roman" w:cs="Times New Roman"/>
            <w:sz w:val="24"/>
            <w:szCs w:val="24"/>
            <w:lang w:val="bg-BG"/>
          </w:rPr>
          <w:t>Бюлетин № 8</w:t>
        </w:r>
      </w:hyperlink>
    </w:p>
    <w:p w14:paraId="322DC6DE" w14:textId="77777777" w:rsidR="00934A4C" w:rsidRPr="00C60AC1" w:rsidRDefault="00794C51" w:rsidP="00934A4C">
      <w:pPr>
        <w:pStyle w:val="NoSpacing"/>
        <w:pBdr>
          <w:bottom w:val="single" w:sz="4" w:space="1" w:color="auto"/>
        </w:pBdr>
        <w:jc w:val="both"/>
        <w:rPr>
          <w:rFonts w:ascii="Times New Roman" w:hAnsi="Times New Roman" w:cs="Times New Roman"/>
          <w:i/>
          <w:sz w:val="24"/>
          <w:lang w:val="bg-BG"/>
        </w:rPr>
      </w:pPr>
      <w:hyperlink r:id="rId405" w:history="1">
        <w:proofErr w:type="spellStart"/>
        <w:r w:rsidR="00934A4C" w:rsidRPr="00C60AC1">
          <w:rPr>
            <w:rStyle w:val="Hyperlink"/>
            <w:rFonts w:ascii="Times New Roman" w:hAnsi="Times New Roman" w:cs="Times New Roman"/>
            <w:i/>
            <w:sz w:val="24"/>
          </w:rPr>
          <w:t>Nechiporuk</w:t>
        </w:r>
        <w:proofErr w:type="spellEnd"/>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and</w:t>
        </w:r>
        <w:r w:rsidR="00934A4C" w:rsidRPr="005D3DB1">
          <w:rPr>
            <w:rStyle w:val="Hyperlink"/>
            <w:rFonts w:ascii="Times New Roman" w:hAnsi="Times New Roman" w:cs="Times New Roman"/>
            <w:i/>
            <w:sz w:val="24"/>
            <w:lang w:val="ru-RU"/>
          </w:rPr>
          <w:t xml:space="preserve"> </w:t>
        </w:r>
        <w:proofErr w:type="spellStart"/>
        <w:r w:rsidR="00934A4C" w:rsidRPr="00C60AC1">
          <w:rPr>
            <w:rStyle w:val="Hyperlink"/>
            <w:rFonts w:ascii="Times New Roman" w:hAnsi="Times New Roman" w:cs="Times New Roman"/>
            <w:i/>
            <w:sz w:val="24"/>
          </w:rPr>
          <w:t>Yonkalo</w:t>
        </w:r>
        <w:proofErr w:type="spellEnd"/>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v</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Ukraine</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no</w:t>
        </w:r>
        <w:r w:rsidR="00934A4C" w:rsidRPr="005D3DB1">
          <w:rPr>
            <w:rStyle w:val="Hyperlink"/>
            <w:rFonts w:ascii="Times New Roman" w:hAnsi="Times New Roman" w:cs="Times New Roman"/>
            <w:i/>
            <w:sz w:val="24"/>
            <w:lang w:val="ru-RU"/>
          </w:rPr>
          <w:t>. 42310/04)</w:t>
        </w:r>
      </w:hyperlink>
    </w:p>
    <w:p w14:paraId="21330E4A" w14:textId="77777777" w:rsidR="00934A4C" w:rsidRPr="00C60AC1" w:rsidRDefault="00934A4C" w:rsidP="00934A4C">
      <w:pPr>
        <w:pStyle w:val="NoSpacing"/>
        <w:jc w:val="both"/>
        <w:rPr>
          <w:rFonts w:ascii="Times New Roman" w:hAnsi="Times New Roman" w:cs="Times New Roman"/>
          <w:sz w:val="24"/>
          <w:szCs w:val="24"/>
          <w:lang w:val="bg-BG"/>
        </w:rPr>
      </w:pPr>
    </w:p>
    <w:p w14:paraId="3EB7E5FB"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Изнасилването на задържано лице от служител на бордовата охрана представлява изтезание; властите не са извършили адекватно разследване на инцидента, в противоречие с изискванията на чл. 3 от Конвенцията.</w:t>
      </w:r>
      <w:r w:rsidRPr="00C60AC1">
        <w:rPr>
          <w:rStyle w:val="normal--char"/>
          <w:rFonts w:ascii="Times New Roman" w:hAnsi="Times New Roman" w:cs="Times New Roman"/>
          <w:color w:val="000000"/>
          <w:sz w:val="24"/>
          <w:szCs w:val="24"/>
          <w:lang w:val="bg-BG"/>
        </w:rPr>
        <w:t xml:space="preserve"> </w:t>
      </w:r>
      <w:hyperlink r:id="rId406" w:history="1">
        <w:r w:rsidRPr="00C60AC1">
          <w:rPr>
            <w:rStyle w:val="Hyperlink"/>
            <w:rFonts w:ascii="Times New Roman" w:hAnsi="Times New Roman" w:cs="Times New Roman"/>
            <w:sz w:val="24"/>
            <w:szCs w:val="24"/>
            <w:lang w:val="bg-BG"/>
          </w:rPr>
          <w:t>Бюлетин № 16</w:t>
        </w:r>
      </w:hyperlink>
    </w:p>
    <w:p w14:paraId="2FFE9165" w14:textId="77777777" w:rsidR="00934A4C" w:rsidRPr="00C60AC1" w:rsidRDefault="00794C51" w:rsidP="00934A4C">
      <w:pPr>
        <w:pBdr>
          <w:bottom w:val="single" w:sz="4" w:space="1" w:color="auto"/>
        </w:pBdr>
        <w:spacing w:after="0" w:line="240" w:lineRule="auto"/>
        <w:jc w:val="both"/>
        <w:rPr>
          <w:rFonts w:ascii="Times New Roman" w:hAnsi="Times New Roman" w:cs="Times New Roman"/>
          <w:i/>
          <w:iCs/>
          <w:sz w:val="24"/>
          <w:szCs w:val="24"/>
        </w:rPr>
      </w:pPr>
      <w:hyperlink r:id="rId407" w:history="1">
        <w:proofErr w:type="spellStart"/>
        <w:r w:rsidR="00934A4C" w:rsidRPr="00C60AC1">
          <w:rPr>
            <w:rStyle w:val="Hyperlink"/>
            <w:rFonts w:ascii="Times New Roman" w:eastAsia="Times New Roman" w:hAnsi="Times New Roman" w:cs="Times New Roman"/>
            <w:bCs/>
            <w:i/>
            <w:sz w:val="24"/>
            <w:szCs w:val="24"/>
            <w:lang w:eastAsia="bg-BG"/>
          </w:rPr>
          <w:t>Zontul</w:t>
        </w:r>
        <w:proofErr w:type="spellEnd"/>
        <w:r w:rsidR="00934A4C" w:rsidRPr="00C60AC1">
          <w:rPr>
            <w:rStyle w:val="Hyperlink"/>
            <w:rFonts w:ascii="Times New Roman" w:eastAsia="Times New Roman" w:hAnsi="Times New Roman" w:cs="Times New Roman"/>
            <w:bCs/>
            <w:i/>
            <w:sz w:val="24"/>
            <w:szCs w:val="24"/>
            <w:lang w:eastAsia="bg-BG"/>
          </w:rPr>
          <w:t xml:space="preserve"> v. </w:t>
        </w:r>
        <w:proofErr w:type="spellStart"/>
        <w:r w:rsidR="00934A4C" w:rsidRPr="00C60AC1">
          <w:rPr>
            <w:rStyle w:val="Hyperlink"/>
            <w:rFonts w:ascii="Times New Roman" w:eastAsia="Times New Roman" w:hAnsi="Times New Roman" w:cs="Times New Roman"/>
            <w:bCs/>
            <w:i/>
            <w:sz w:val="24"/>
            <w:szCs w:val="24"/>
            <w:lang w:eastAsia="bg-BG"/>
          </w:rPr>
          <w:t>Greece</w:t>
        </w:r>
        <w:proofErr w:type="spellEnd"/>
        <w:r w:rsidR="00934A4C" w:rsidRPr="00C60AC1">
          <w:rPr>
            <w:rStyle w:val="Hyperlink"/>
            <w:rFonts w:ascii="Times New Roman" w:eastAsia="Times New Roman" w:hAnsi="Times New Roman" w:cs="Times New Roman"/>
            <w:bCs/>
            <w:i/>
            <w:sz w:val="24"/>
            <w:szCs w:val="24"/>
            <w:lang w:eastAsia="bg-BG"/>
          </w:rPr>
          <w:t xml:space="preserve"> </w:t>
        </w:r>
        <w:r w:rsidR="00934A4C" w:rsidRPr="00C60AC1">
          <w:rPr>
            <w:rStyle w:val="Hyperlink"/>
            <w:rFonts w:ascii="Times New Roman" w:hAnsi="Times New Roman" w:cs="Times New Roman"/>
            <w:i/>
            <w:sz w:val="24"/>
            <w:szCs w:val="24"/>
          </w:rPr>
          <w:t>(</w:t>
        </w:r>
        <w:r w:rsidR="00934A4C" w:rsidRPr="00C60AC1">
          <w:rPr>
            <w:rStyle w:val="Hyperlink"/>
            <w:rFonts w:ascii="Times New Roman" w:hAnsi="Times New Roman" w:cs="Times New Roman"/>
            <w:i/>
            <w:sz w:val="24"/>
            <w:szCs w:val="24"/>
            <w:lang w:val="en-US"/>
          </w:rPr>
          <w:t>no</w:t>
        </w:r>
        <w:r w:rsidR="00934A4C" w:rsidRPr="00C60AC1">
          <w:rPr>
            <w:rStyle w:val="Hyperlink"/>
            <w:rFonts w:ascii="Times New Roman" w:hAnsi="Times New Roman" w:cs="Times New Roman"/>
            <w:i/>
            <w:sz w:val="24"/>
            <w:szCs w:val="24"/>
          </w:rPr>
          <w:t xml:space="preserve">. </w:t>
        </w:r>
        <w:r w:rsidR="00934A4C" w:rsidRPr="00C60AC1">
          <w:rPr>
            <w:rStyle w:val="Hyperlink"/>
            <w:rFonts w:ascii="Times New Roman" w:eastAsia="Times New Roman" w:hAnsi="Times New Roman" w:cs="Times New Roman"/>
            <w:bCs/>
            <w:i/>
            <w:sz w:val="24"/>
            <w:szCs w:val="24"/>
            <w:lang w:eastAsia="bg-BG"/>
          </w:rPr>
          <w:t>12294/07</w:t>
        </w:r>
        <w:r w:rsidR="00934A4C" w:rsidRPr="00C60AC1">
          <w:rPr>
            <w:rStyle w:val="Hyperlink"/>
            <w:rFonts w:ascii="Times New Roman" w:hAnsi="Times New Roman" w:cs="Times New Roman"/>
            <w:i/>
            <w:sz w:val="24"/>
            <w:szCs w:val="24"/>
          </w:rPr>
          <w:t>)</w:t>
        </w:r>
      </w:hyperlink>
    </w:p>
    <w:p w14:paraId="541CA6E8" w14:textId="77777777" w:rsidR="00934A4C" w:rsidRPr="00C60AC1" w:rsidRDefault="00934A4C" w:rsidP="00934A4C">
      <w:pPr>
        <w:pStyle w:val="NoSpacing"/>
        <w:jc w:val="both"/>
        <w:rPr>
          <w:rFonts w:ascii="Times New Roman" w:hAnsi="Times New Roman" w:cs="Times New Roman"/>
          <w:sz w:val="24"/>
          <w:szCs w:val="24"/>
          <w:lang w:val="bg-BG"/>
        </w:rPr>
      </w:pPr>
    </w:p>
    <w:p w14:paraId="6A3BFC9A" w14:textId="77777777" w:rsidR="00322880" w:rsidRPr="00C60AC1" w:rsidRDefault="00553D02" w:rsidP="00553D02">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Полша носи отговорност за изтезаването на жалбоподателя в таен център за задържане на ЦРУ на територията й, както и за извеждането му от страната по пътя на извънсъдебните предавания на лица, с което е бил изложен на риск от по-нататъшни изтезания в други подобни центрове в чужбина. </w:t>
      </w:r>
      <w:hyperlink r:id="rId408" w:history="1">
        <w:r w:rsidRPr="00C60AC1">
          <w:rPr>
            <w:rStyle w:val="Hyperlink"/>
            <w:rFonts w:ascii="Times New Roman" w:hAnsi="Times New Roman" w:cs="Times New Roman"/>
            <w:sz w:val="24"/>
            <w:szCs w:val="24"/>
          </w:rPr>
          <w:t>Бюлетин № 31</w:t>
        </w:r>
      </w:hyperlink>
    </w:p>
    <w:p w14:paraId="1A56967C" w14:textId="77777777" w:rsidR="00553D02" w:rsidRPr="00C60AC1" w:rsidRDefault="00794C51" w:rsidP="00553D02">
      <w:pPr>
        <w:pBdr>
          <w:bottom w:val="single" w:sz="4" w:space="1" w:color="auto"/>
        </w:pBdr>
        <w:spacing w:after="0" w:line="240" w:lineRule="auto"/>
        <w:jc w:val="both"/>
        <w:rPr>
          <w:rFonts w:ascii="Times New Roman" w:hAnsi="Times New Roman" w:cs="Times New Roman"/>
          <w:i/>
          <w:sz w:val="24"/>
          <w:szCs w:val="24"/>
        </w:rPr>
      </w:pPr>
      <w:hyperlink r:id="rId409" w:history="1">
        <w:proofErr w:type="spellStart"/>
        <w:r w:rsidR="00553D02" w:rsidRPr="00C60AC1">
          <w:rPr>
            <w:rStyle w:val="Hyperlink"/>
            <w:rFonts w:ascii="Times New Roman" w:hAnsi="Times New Roman" w:cs="Times New Roman"/>
            <w:i/>
            <w:sz w:val="24"/>
            <w:szCs w:val="24"/>
          </w:rPr>
          <w:t>Husayn</w:t>
        </w:r>
        <w:proofErr w:type="spellEnd"/>
        <w:r w:rsidR="00553D02" w:rsidRPr="00C60AC1">
          <w:rPr>
            <w:rStyle w:val="Hyperlink"/>
            <w:rFonts w:ascii="Times New Roman" w:hAnsi="Times New Roman" w:cs="Times New Roman"/>
            <w:i/>
            <w:sz w:val="24"/>
            <w:szCs w:val="24"/>
          </w:rPr>
          <w:t xml:space="preserve"> (</w:t>
        </w:r>
        <w:proofErr w:type="spellStart"/>
        <w:r w:rsidR="00553D02" w:rsidRPr="00C60AC1">
          <w:rPr>
            <w:rStyle w:val="Hyperlink"/>
            <w:rFonts w:ascii="Times New Roman" w:hAnsi="Times New Roman" w:cs="Times New Roman"/>
            <w:i/>
            <w:sz w:val="24"/>
            <w:szCs w:val="24"/>
          </w:rPr>
          <w:t>Abu</w:t>
        </w:r>
        <w:proofErr w:type="spellEnd"/>
        <w:r w:rsidR="00553D02" w:rsidRPr="00C60AC1">
          <w:rPr>
            <w:rStyle w:val="Hyperlink"/>
            <w:rFonts w:ascii="Times New Roman" w:hAnsi="Times New Roman" w:cs="Times New Roman"/>
            <w:i/>
            <w:sz w:val="24"/>
            <w:szCs w:val="24"/>
          </w:rPr>
          <w:t xml:space="preserve"> </w:t>
        </w:r>
        <w:proofErr w:type="spellStart"/>
        <w:r w:rsidR="00553D02" w:rsidRPr="00C60AC1">
          <w:rPr>
            <w:rStyle w:val="Hyperlink"/>
            <w:rFonts w:ascii="Times New Roman" w:hAnsi="Times New Roman" w:cs="Times New Roman"/>
            <w:i/>
            <w:sz w:val="24"/>
            <w:szCs w:val="24"/>
          </w:rPr>
          <w:t>Zubaydah</w:t>
        </w:r>
        <w:proofErr w:type="spellEnd"/>
        <w:r w:rsidR="00553D02" w:rsidRPr="00C60AC1">
          <w:rPr>
            <w:rStyle w:val="Hyperlink"/>
            <w:rFonts w:ascii="Times New Roman" w:hAnsi="Times New Roman" w:cs="Times New Roman"/>
            <w:i/>
            <w:sz w:val="24"/>
            <w:szCs w:val="24"/>
          </w:rPr>
          <w:t xml:space="preserve">) v. </w:t>
        </w:r>
        <w:proofErr w:type="spellStart"/>
        <w:r w:rsidR="00553D02" w:rsidRPr="00C60AC1">
          <w:rPr>
            <w:rStyle w:val="Hyperlink"/>
            <w:rFonts w:ascii="Times New Roman" w:hAnsi="Times New Roman" w:cs="Times New Roman"/>
            <w:i/>
            <w:sz w:val="24"/>
            <w:szCs w:val="24"/>
          </w:rPr>
          <w:t>Poland</w:t>
        </w:r>
        <w:proofErr w:type="spellEnd"/>
        <w:r w:rsidR="00553D02" w:rsidRPr="00C60AC1">
          <w:rPr>
            <w:rStyle w:val="Hyperlink"/>
            <w:rFonts w:ascii="Times New Roman" w:hAnsi="Times New Roman" w:cs="Times New Roman"/>
            <w:i/>
            <w:sz w:val="24"/>
            <w:szCs w:val="24"/>
          </w:rPr>
          <w:t xml:space="preserve"> (</w:t>
        </w:r>
        <w:proofErr w:type="spellStart"/>
        <w:r w:rsidR="00553D02" w:rsidRPr="00C60AC1">
          <w:rPr>
            <w:rStyle w:val="Hyperlink"/>
            <w:rFonts w:ascii="Times New Roman" w:hAnsi="Times New Roman" w:cs="Times New Roman"/>
            <w:i/>
            <w:sz w:val="24"/>
            <w:szCs w:val="24"/>
          </w:rPr>
          <w:t>no</w:t>
        </w:r>
        <w:proofErr w:type="spellEnd"/>
        <w:r w:rsidR="00553D02" w:rsidRPr="00C60AC1">
          <w:rPr>
            <w:rStyle w:val="Hyperlink"/>
            <w:rFonts w:ascii="Times New Roman" w:hAnsi="Times New Roman" w:cs="Times New Roman"/>
            <w:i/>
            <w:sz w:val="24"/>
            <w:szCs w:val="24"/>
          </w:rPr>
          <w:t>. 7511/13)</w:t>
        </w:r>
      </w:hyperlink>
    </w:p>
    <w:p w14:paraId="06D7D42A" w14:textId="39FAE1F3" w:rsidR="00553D02" w:rsidRPr="00C60AC1" w:rsidRDefault="00553D02" w:rsidP="00553D02">
      <w:pPr>
        <w:spacing w:after="0" w:line="240" w:lineRule="auto"/>
        <w:jc w:val="both"/>
        <w:rPr>
          <w:rFonts w:ascii="Times New Roman" w:hAnsi="Times New Roman" w:cs="Times New Roman"/>
          <w:sz w:val="28"/>
          <w:szCs w:val="28"/>
          <w:lang w:val="ru-RU"/>
        </w:rPr>
      </w:pPr>
    </w:p>
    <w:p w14:paraId="65F3726D" w14:textId="5DE60DFD" w:rsidR="00B94247" w:rsidRPr="00C60AC1" w:rsidRDefault="00B94247" w:rsidP="00B94247">
      <w:pPr>
        <w:pStyle w:val="JuPara"/>
        <w:ind w:firstLine="0"/>
        <w:rPr>
          <w:lang w:val="bg-BG"/>
        </w:rPr>
      </w:pPr>
      <w:proofErr w:type="spellStart"/>
      <w:r w:rsidRPr="005D3DB1">
        <w:rPr>
          <w:lang w:val="ru-RU"/>
        </w:rPr>
        <w:t>Съдът</w:t>
      </w:r>
      <w:proofErr w:type="spellEnd"/>
      <w:r w:rsidRPr="005D3DB1">
        <w:rPr>
          <w:lang w:val="ru-RU"/>
        </w:rPr>
        <w:t xml:space="preserve"> </w:t>
      </w:r>
      <w:proofErr w:type="spellStart"/>
      <w:r w:rsidRPr="005D3DB1">
        <w:rPr>
          <w:lang w:val="ru-RU"/>
        </w:rPr>
        <w:t>намира</w:t>
      </w:r>
      <w:proofErr w:type="spellEnd"/>
      <w:r w:rsidRPr="005D3DB1">
        <w:rPr>
          <w:lang w:val="ru-RU"/>
        </w:rPr>
        <w:t xml:space="preserve"> за </w:t>
      </w:r>
      <w:proofErr w:type="spellStart"/>
      <w:r w:rsidRPr="005D3DB1">
        <w:rPr>
          <w:lang w:val="ru-RU"/>
        </w:rPr>
        <w:t>установено</w:t>
      </w:r>
      <w:proofErr w:type="spellEnd"/>
      <w:r w:rsidRPr="005D3DB1">
        <w:rPr>
          <w:lang w:val="ru-RU"/>
        </w:rPr>
        <w:t xml:space="preserve"> по </w:t>
      </w:r>
      <w:proofErr w:type="spellStart"/>
      <w:r w:rsidRPr="005D3DB1">
        <w:rPr>
          <w:lang w:val="ru-RU"/>
        </w:rPr>
        <w:t>несъмнен</w:t>
      </w:r>
      <w:proofErr w:type="spellEnd"/>
      <w:r w:rsidRPr="005D3DB1">
        <w:rPr>
          <w:lang w:val="ru-RU"/>
        </w:rPr>
        <w:t xml:space="preserve"> начин, че </w:t>
      </w:r>
      <w:proofErr w:type="spellStart"/>
      <w:r w:rsidRPr="005D3DB1">
        <w:rPr>
          <w:lang w:val="ru-RU"/>
        </w:rPr>
        <w:t>жалбоподателите</w:t>
      </w:r>
      <w:proofErr w:type="spellEnd"/>
      <w:r w:rsidRPr="005D3DB1">
        <w:rPr>
          <w:lang w:val="ru-RU"/>
        </w:rPr>
        <w:t xml:space="preserve"> </w:t>
      </w:r>
      <w:proofErr w:type="spellStart"/>
      <w:r w:rsidRPr="005D3DB1">
        <w:rPr>
          <w:lang w:val="ru-RU"/>
        </w:rPr>
        <w:t>са</w:t>
      </w:r>
      <w:proofErr w:type="spellEnd"/>
      <w:r w:rsidRPr="005D3DB1">
        <w:rPr>
          <w:lang w:val="ru-RU"/>
        </w:rPr>
        <w:t xml:space="preserve"> били </w:t>
      </w:r>
      <w:proofErr w:type="spellStart"/>
      <w:r w:rsidRPr="005D3DB1">
        <w:rPr>
          <w:lang w:val="ru-RU"/>
        </w:rPr>
        <w:t>подложени</w:t>
      </w:r>
      <w:proofErr w:type="spellEnd"/>
      <w:r w:rsidRPr="005D3DB1">
        <w:rPr>
          <w:lang w:val="ru-RU"/>
        </w:rPr>
        <w:t xml:space="preserve"> на </w:t>
      </w:r>
      <w:proofErr w:type="spellStart"/>
      <w:r w:rsidRPr="005D3DB1">
        <w:rPr>
          <w:lang w:val="ru-RU"/>
        </w:rPr>
        <w:t>изтезания</w:t>
      </w:r>
      <w:proofErr w:type="spellEnd"/>
      <w:r w:rsidRPr="005D3DB1">
        <w:rPr>
          <w:lang w:val="ru-RU"/>
        </w:rPr>
        <w:t xml:space="preserve"> от </w:t>
      </w:r>
      <w:proofErr w:type="spellStart"/>
      <w:r w:rsidRPr="005D3DB1">
        <w:rPr>
          <w:lang w:val="ru-RU"/>
        </w:rPr>
        <w:t>полицейските</w:t>
      </w:r>
      <w:proofErr w:type="spellEnd"/>
      <w:r w:rsidRPr="005D3DB1">
        <w:rPr>
          <w:lang w:val="ru-RU"/>
        </w:rPr>
        <w:t xml:space="preserve"> служители, а </w:t>
      </w:r>
      <w:proofErr w:type="spellStart"/>
      <w:r w:rsidRPr="005D3DB1">
        <w:rPr>
          <w:lang w:val="ru-RU"/>
        </w:rPr>
        <w:t>властите</w:t>
      </w:r>
      <w:proofErr w:type="spellEnd"/>
      <w:r w:rsidRPr="005D3DB1">
        <w:rPr>
          <w:lang w:val="ru-RU"/>
        </w:rPr>
        <w:t xml:space="preserve"> не </w:t>
      </w:r>
      <w:proofErr w:type="spellStart"/>
      <w:r w:rsidRPr="005D3DB1">
        <w:rPr>
          <w:lang w:val="ru-RU"/>
        </w:rPr>
        <w:t>са</w:t>
      </w:r>
      <w:proofErr w:type="spellEnd"/>
      <w:r w:rsidRPr="005D3DB1">
        <w:rPr>
          <w:lang w:val="ru-RU"/>
        </w:rPr>
        <w:t xml:space="preserve"> провели </w:t>
      </w:r>
      <w:proofErr w:type="spellStart"/>
      <w:r w:rsidRPr="005D3DB1">
        <w:rPr>
          <w:lang w:val="ru-RU"/>
        </w:rPr>
        <w:t>ефективни</w:t>
      </w:r>
      <w:proofErr w:type="spellEnd"/>
      <w:r w:rsidRPr="005D3DB1">
        <w:rPr>
          <w:lang w:val="ru-RU"/>
        </w:rPr>
        <w:t xml:space="preserve"> </w:t>
      </w:r>
      <w:proofErr w:type="spellStart"/>
      <w:r w:rsidRPr="005D3DB1">
        <w:rPr>
          <w:lang w:val="ru-RU"/>
        </w:rPr>
        <w:t>разследвания</w:t>
      </w:r>
      <w:proofErr w:type="spellEnd"/>
      <w:r w:rsidRPr="005D3DB1">
        <w:rPr>
          <w:lang w:val="ru-RU"/>
        </w:rPr>
        <w:t xml:space="preserve"> </w:t>
      </w:r>
      <w:r w:rsidRPr="00C60AC1">
        <w:rPr>
          <w:lang w:val="bg-BG"/>
        </w:rPr>
        <w:t>на</w:t>
      </w:r>
      <w:r w:rsidRPr="005D3DB1">
        <w:rPr>
          <w:lang w:val="ru-RU"/>
        </w:rPr>
        <w:t xml:space="preserve"> </w:t>
      </w:r>
      <w:proofErr w:type="spellStart"/>
      <w:r w:rsidRPr="005D3DB1">
        <w:rPr>
          <w:lang w:val="ru-RU"/>
        </w:rPr>
        <w:t>твърденията</w:t>
      </w:r>
      <w:proofErr w:type="spellEnd"/>
      <w:r w:rsidRPr="005D3DB1">
        <w:rPr>
          <w:lang w:val="ru-RU"/>
        </w:rPr>
        <w:t xml:space="preserve"> </w:t>
      </w:r>
      <w:r w:rsidRPr="00C60AC1">
        <w:rPr>
          <w:lang w:val="bg-BG"/>
        </w:rPr>
        <w:t>им</w:t>
      </w:r>
      <w:r w:rsidRPr="005D3DB1">
        <w:rPr>
          <w:lang w:val="ru-RU"/>
        </w:rPr>
        <w:t>.</w:t>
      </w:r>
      <w:r w:rsidRPr="00C60AC1">
        <w:rPr>
          <w:lang w:val="bg-BG"/>
        </w:rPr>
        <w:t xml:space="preserve"> </w:t>
      </w:r>
      <w:hyperlink r:id="rId410" w:history="1">
        <w:r w:rsidRPr="00C60AC1">
          <w:rPr>
            <w:rStyle w:val="Hyperlink"/>
            <w:lang w:val="bg-BG"/>
          </w:rPr>
          <w:t>Бюлетин № 46</w:t>
        </w:r>
      </w:hyperlink>
    </w:p>
    <w:p w14:paraId="4779B097" w14:textId="47F58F85" w:rsidR="00B94247" w:rsidRPr="00C60AC1" w:rsidRDefault="00794C51" w:rsidP="00A060DF">
      <w:pPr>
        <w:pStyle w:val="JuPara"/>
        <w:pBdr>
          <w:bottom w:val="single" w:sz="4" w:space="1" w:color="auto"/>
        </w:pBdr>
        <w:ind w:firstLine="0"/>
        <w:rPr>
          <w:rStyle w:val="Hyperlink"/>
          <w:rFonts w:eastAsiaTheme="minorHAnsi"/>
          <w:i/>
          <w:szCs w:val="24"/>
          <w:lang w:val="fr-FR"/>
        </w:rPr>
      </w:pPr>
      <w:hyperlink r:id="rId411" w:history="1">
        <w:proofErr w:type="spellStart"/>
        <w:r w:rsidR="00B94247" w:rsidRPr="00C60AC1">
          <w:rPr>
            <w:rStyle w:val="Hyperlink"/>
            <w:rFonts w:eastAsiaTheme="minorHAnsi"/>
            <w:i/>
            <w:szCs w:val="24"/>
            <w:lang w:val="fr-FR"/>
          </w:rPr>
          <w:t>Ibrahimov</w:t>
        </w:r>
        <w:proofErr w:type="spellEnd"/>
        <w:r w:rsidR="00B94247" w:rsidRPr="00C60AC1">
          <w:rPr>
            <w:rStyle w:val="Hyperlink"/>
            <w:rFonts w:eastAsiaTheme="minorHAnsi"/>
            <w:i/>
            <w:szCs w:val="24"/>
            <w:lang w:val="fr-FR"/>
          </w:rPr>
          <w:t xml:space="preserve"> and </w:t>
        </w:r>
        <w:proofErr w:type="spellStart"/>
        <w:r w:rsidR="00B94247" w:rsidRPr="00C60AC1">
          <w:rPr>
            <w:rStyle w:val="Hyperlink"/>
            <w:rFonts w:eastAsiaTheme="minorHAnsi"/>
            <w:i/>
            <w:szCs w:val="24"/>
            <w:lang w:val="fr-FR"/>
          </w:rPr>
          <w:t>Mammadov</w:t>
        </w:r>
        <w:proofErr w:type="spellEnd"/>
        <w:r w:rsidR="00B94247" w:rsidRPr="00C60AC1">
          <w:rPr>
            <w:rStyle w:val="Hyperlink"/>
            <w:rFonts w:eastAsiaTheme="minorHAnsi"/>
            <w:i/>
            <w:szCs w:val="24"/>
            <w:lang w:val="fr-FR"/>
          </w:rPr>
          <w:t xml:space="preserve"> v. </w:t>
        </w:r>
        <w:proofErr w:type="spellStart"/>
        <w:r w:rsidR="00B94247" w:rsidRPr="00C60AC1">
          <w:rPr>
            <w:rStyle w:val="Hyperlink"/>
            <w:rFonts w:eastAsiaTheme="minorHAnsi"/>
            <w:i/>
            <w:szCs w:val="24"/>
            <w:lang w:val="fr-FR"/>
          </w:rPr>
          <w:t>Azerbaijan</w:t>
        </w:r>
        <w:proofErr w:type="spellEnd"/>
        <w:r w:rsidR="00B94247" w:rsidRPr="00C60AC1">
          <w:rPr>
            <w:rStyle w:val="Hyperlink"/>
            <w:rFonts w:eastAsiaTheme="minorHAnsi"/>
            <w:i/>
            <w:szCs w:val="24"/>
            <w:lang w:val="fr-FR"/>
          </w:rPr>
          <w:t xml:space="preserve"> (no.63571/16)</w:t>
        </w:r>
      </w:hyperlink>
    </w:p>
    <w:p w14:paraId="68BAEBC2" w14:textId="4797EF2C" w:rsidR="00B94247" w:rsidRDefault="00B94247" w:rsidP="00553D02">
      <w:pPr>
        <w:spacing w:after="0" w:line="240" w:lineRule="auto"/>
        <w:jc w:val="both"/>
        <w:rPr>
          <w:rFonts w:ascii="Times New Roman" w:hAnsi="Times New Roman" w:cs="Times New Roman"/>
          <w:sz w:val="28"/>
          <w:szCs w:val="28"/>
          <w:lang w:val="en-GB"/>
        </w:rPr>
      </w:pPr>
    </w:p>
    <w:p w14:paraId="05E88E07" w14:textId="2B8E5AEA" w:rsidR="00A060DF" w:rsidRPr="00EA1D4C" w:rsidRDefault="00A060DF" w:rsidP="00EA1D4C">
      <w:pPr>
        <w:pStyle w:val="JuPara"/>
        <w:spacing w:line="240" w:lineRule="auto"/>
        <w:ind w:firstLine="0"/>
        <w:rPr>
          <w:color w:val="000000" w:themeColor="text1"/>
          <w:szCs w:val="24"/>
          <w:lang w:val="bg-BG"/>
        </w:rPr>
      </w:pPr>
      <w:r w:rsidRPr="00EA1D4C">
        <w:rPr>
          <w:color w:val="000000" w:themeColor="text1"/>
          <w:szCs w:val="24"/>
          <w:lang w:val="bg-BG"/>
        </w:rPr>
        <w:t xml:space="preserve">Съдът констатира множество нарушения на правата на жалбоподателите по чл. 3 (процедурен и материален аспект) при разпръскването на протестите на Майдана в Киев срещу спирането на преговорите за асоцииране на Украйна и Европейския съюз. Двама от жалбоподателите са били подложени на изтезание от страна на полицията. Отказът на полицията да позволи на задържано лице с тежки наранявания да постъпи в болница в продължение на четири дни представлява нечовешко отношение. </w:t>
      </w:r>
      <w:hyperlink r:id="rId412" w:history="1">
        <w:r w:rsidRPr="00EA1D4C">
          <w:rPr>
            <w:rStyle w:val="Hyperlink"/>
            <w:szCs w:val="24"/>
            <w:lang w:val="bg-BG"/>
          </w:rPr>
          <w:t>Бюлетин № 56</w:t>
        </w:r>
      </w:hyperlink>
    </w:p>
    <w:p w14:paraId="459D57BE" w14:textId="458852B2" w:rsidR="00A060DF" w:rsidRPr="00EA1D4C" w:rsidRDefault="00794C51" w:rsidP="00EA1D4C">
      <w:pPr>
        <w:pBdr>
          <w:bottom w:val="single" w:sz="4" w:space="1" w:color="auto"/>
        </w:pBdr>
        <w:spacing w:line="240" w:lineRule="auto"/>
        <w:contextualSpacing/>
        <w:jc w:val="both"/>
        <w:rPr>
          <w:rFonts w:ascii="Times New Roman" w:hAnsi="Times New Roman" w:cs="Times New Roman"/>
          <w:b/>
          <w:bCs/>
          <w:sz w:val="24"/>
          <w:szCs w:val="24"/>
        </w:rPr>
      </w:pPr>
      <w:hyperlink r:id="rId413" w:history="1">
        <w:proofErr w:type="spellStart"/>
        <w:r w:rsidR="00A060DF" w:rsidRPr="00EA1D4C">
          <w:rPr>
            <w:rStyle w:val="Hyperlink"/>
            <w:rFonts w:ascii="Times New Roman" w:hAnsi="Times New Roman" w:cs="Times New Roman"/>
            <w:i/>
            <w:iCs/>
            <w:sz w:val="24"/>
            <w:szCs w:val="24"/>
          </w:rPr>
          <w:t>Shmorgunov</w:t>
        </w:r>
        <w:proofErr w:type="spellEnd"/>
        <w:r w:rsidR="00A060DF" w:rsidRPr="00EA1D4C">
          <w:rPr>
            <w:rStyle w:val="Hyperlink"/>
            <w:rFonts w:ascii="Times New Roman" w:hAnsi="Times New Roman" w:cs="Times New Roman"/>
            <w:i/>
            <w:iCs/>
            <w:sz w:val="24"/>
            <w:szCs w:val="24"/>
          </w:rPr>
          <w:t xml:space="preserve"> </w:t>
        </w:r>
        <w:r w:rsidR="00A060DF" w:rsidRPr="00EA1D4C">
          <w:rPr>
            <w:rStyle w:val="Hyperlink"/>
            <w:rFonts w:ascii="Times New Roman" w:hAnsi="Times New Roman" w:cs="Times New Roman"/>
            <w:i/>
            <w:iCs/>
            <w:sz w:val="24"/>
            <w:szCs w:val="24"/>
            <w:lang w:val="en-US"/>
          </w:rPr>
          <w:t>a</w:t>
        </w:r>
        <w:proofErr w:type="spellStart"/>
        <w:r w:rsidR="00A060DF" w:rsidRPr="00EA1D4C">
          <w:rPr>
            <w:rStyle w:val="Hyperlink"/>
            <w:rFonts w:ascii="Times New Roman" w:hAnsi="Times New Roman" w:cs="Times New Roman"/>
            <w:i/>
            <w:iCs/>
            <w:sz w:val="24"/>
            <w:szCs w:val="24"/>
          </w:rPr>
          <w:t>nd</w:t>
        </w:r>
        <w:proofErr w:type="spellEnd"/>
        <w:r w:rsidR="00A060DF" w:rsidRPr="00EA1D4C">
          <w:rPr>
            <w:rStyle w:val="Hyperlink"/>
            <w:rFonts w:ascii="Times New Roman" w:hAnsi="Times New Roman" w:cs="Times New Roman"/>
            <w:i/>
            <w:iCs/>
            <w:sz w:val="24"/>
            <w:szCs w:val="24"/>
          </w:rPr>
          <w:t xml:space="preserve"> </w:t>
        </w:r>
        <w:proofErr w:type="spellStart"/>
        <w:r w:rsidR="00A060DF" w:rsidRPr="00EA1D4C">
          <w:rPr>
            <w:rStyle w:val="Hyperlink"/>
            <w:rFonts w:ascii="Times New Roman" w:hAnsi="Times New Roman" w:cs="Times New Roman"/>
            <w:i/>
            <w:iCs/>
            <w:sz w:val="24"/>
            <w:szCs w:val="24"/>
          </w:rPr>
          <w:t>Others</w:t>
        </w:r>
        <w:proofErr w:type="spellEnd"/>
        <w:r w:rsidR="00A060DF" w:rsidRPr="00EA1D4C">
          <w:rPr>
            <w:rStyle w:val="Hyperlink"/>
            <w:rFonts w:ascii="Times New Roman" w:hAnsi="Times New Roman" w:cs="Times New Roman"/>
            <w:i/>
            <w:iCs/>
            <w:sz w:val="24"/>
            <w:szCs w:val="24"/>
          </w:rPr>
          <w:t xml:space="preserve"> v. </w:t>
        </w:r>
        <w:proofErr w:type="spellStart"/>
        <w:r w:rsidR="00A060DF" w:rsidRPr="00EA1D4C">
          <w:rPr>
            <w:rStyle w:val="Hyperlink"/>
            <w:rFonts w:ascii="Times New Roman" w:hAnsi="Times New Roman" w:cs="Times New Roman"/>
            <w:i/>
            <w:iCs/>
            <w:sz w:val="24"/>
            <w:szCs w:val="24"/>
          </w:rPr>
          <w:t>Ukraine</w:t>
        </w:r>
        <w:proofErr w:type="spellEnd"/>
        <w:r w:rsidR="00A060DF" w:rsidRPr="00EA1D4C">
          <w:rPr>
            <w:rStyle w:val="Hyperlink"/>
            <w:rFonts w:ascii="Times New Roman" w:hAnsi="Times New Roman" w:cs="Times New Roman"/>
            <w:i/>
            <w:iCs/>
            <w:sz w:val="24"/>
            <w:szCs w:val="24"/>
          </w:rPr>
          <w:t xml:space="preserve"> (</w:t>
        </w:r>
        <w:proofErr w:type="spellStart"/>
        <w:r w:rsidR="00A060DF" w:rsidRPr="00EA1D4C">
          <w:rPr>
            <w:rStyle w:val="Hyperlink"/>
            <w:rFonts w:ascii="Times New Roman" w:hAnsi="Times New Roman" w:cs="Times New Roman"/>
            <w:i/>
            <w:iCs/>
            <w:sz w:val="24"/>
            <w:szCs w:val="24"/>
          </w:rPr>
          <w:t>nos</w:t>
        </w:r>
        <w:proofErr w:type="spellEnd"/>
        <w:r w:rsidR="00A060DF" w:rsidRPr="00EA1D4C">
          <w:rPr>
            <w:rStyle w:val="Hyperlink"/>
            <w:rFonts w:ascii="Times New Roman" w:hAnsi="Times New Roman" w:cs="Times New Roman"/>
            <w:i/>
            <w:iCs/>
            <w:sz w:val="24"/>
            <w:szCs w:val="24"/>
          </w:rPr>
          <w:t xml:space="preserve">. 15367/14 </w:t>
        </w:r>
        <w:proofErr w:type="spellStart"/>
        <w:r w:rsidR="00A060DF" w:rsidRPr="00EA1D4C">
          <w:rPr>
            <w:rStyle w:val="Hyperlink"/>
            <w:rFonts w:ascii="Times New Roman" w:hAnsi="Times New Roman" w:cs="Times New Roman"/>
            <w:i/>
            <w:iCs/>
            <w:sz w:val="24"/>
            <w:szCs w:val="24"/>
          </w:rPr>
          <w:t>and</w:t>
        </w:r>
        <w:proofErr w:type="spellEnd"/>
        <w:r w:rsidR="00A060DF" w:rsidRPr="00EA1D4C">
          <w:rPr>
            <w:rStyle w:val="Hyperlink"/>
            <w:rFonts w:ascii="Times New Roman" w:hAnsi="Times New Roman" w:cs="Times New Roman"/>
            <w:i/>
            <w:iCs/>
            <w:sz w:val="24"/>
            <w:szCs w:val="24"/>
          </w:rPr>
          <w:t xml:space="preserve"> 13 </w:t>
        </w:r>
        <w:proofErr w:type="spellStart"/>
        <w:r w:rsidR="00A060DF" w:rsidRPr="00EA1D4C">
          <w:rPr>
            <w:rStyle w:val="Hyperlink"/>
            <w:rFonts w:ascii="Times New Roman" w:hAnsi="Times New Roman" w:cs="Times New Roman"/>
            <w:i/>
            <w:iCs/>
            <w:sz w:val="24"/>
            <w:szCs w:val="24"/>
          </w:rPr>
          <w:t>Others</w:t>
        </w:r>
        <w:proofErr w:type="spellEnd"/>
        <w:r w:rsidR="00A060DF" w:rsidRPr="00EA1D4C">
          <w:rPr>
            <w:rStyle w:val="Hyperlink"/>
            <w:rFonts w:ascii="Times New Roman" w:hAnsi="Times New Roman" w:cs="Times New Roman"/>
            <w:i/>
            <w:iCs/>
            <w:sz w:val="24"/>
            <w:szCs w:val="24"/>
          </w:rPr>
          <w:t>)</w:t>
        </w:r>
      </w:hyperlink>
    </w:p>
    <w:p w14:paraId="2ABF3F35" w14:textId="77777777" w:rsidR="00A060DF" w:rsidRPr="005D3DB1" w:rsidRDefault="00A060DF" w:rsidP="00553D02">
      <w:pPr>
        <w:spacing w:after="0" w:line="240" w:lineRule="auto"/>
        <w:jc w:val="both"/>
        <w:rPr>
          <w:rFonts w:ascii="Times New Roman" w:hAnsi="Times New Roman" w:cs="Times New Roman"/>
          <w:sz w:val="28"/>
          <w:szCs w:val="28"/>
          <w:lang w:val="en-GB"/>
        </w:rPr>
      </w:pPr>
    </w:p>
    <w:p w14:paraId="20F2FCD1" w14:textId="77777777" w:rsidR="00441846" w:rsidRPr="00C60AC1" w:rsidRDefault="001F69B2" w:rsidP="001F69B2">
      <w:pPr>
        <w:pStyle w:val="Heading2"/>
        <w:ind w:firstLine="284"/>
        <w:rPr>
          <w:rStyle w:val="normal--char"/>
          <w:rFonts w:ascii="Times New Roman" w:hAnsi="Times New Roman"/>
        </w:rPr>
      </w:pPr>
      <w:r w:rsidRPr="00C60AC1">
        <w:rPr>
          <w:rStyle w:val="normal--char"/>
          <w:rFonts w:ascii="Times New Roman" w:hAnsi="Times New Roman"/>
        </w:rPr>
        <w:t xml:space="preserve">2. </w:t>
      </w:r>
      <w:r w:rsidR="00441846" w:rsidRPr="00C60AC1">
        <w:rPr>
          <w:rStyle w:val="normal--char"/>
          <w:rFonts w:ascii="Times New Roman" w:hAnsi="Times New Roman"/>
        </w:rPr>
        <w:t>Н</w:t>
      </w:r>
      <w:r w:rsidR="00AF2647" w:rsidRPr="00C60AC1">
        <w:rPr>
          <w:rStyle w:val="normal--char"/>
          <w:rFonts w:ascii="Times New Roman" w:hAnsi="Times New Roman"/>
        </w:rPr>
        <w:t xml:space="preserve">ечовешко и унизително </w:t>
      </w:r>
      <w:r w:rsidR="00441846" w:rsidRPr="00C60AC1">
        <w:rPr>
          <w:rStyle w:val="normal--char"/>
          <w:rFonts w:ascii="Times New Roman" w:hAnsi="Times New Roman"/>
        </w:rPr>
        <w:t>отнасяне</w:t>
      </w:r>
      <w:r w:rsidR="00322880" w:rsidRPr="00C60AC1">
        <w:rPr>
          <w:rStyle w:val="normal--char"/>
          <w:rFonts w:ascii="Times New Roman" w:hAnsi="Times New Roman"/>
        </w:rPr>
        <w:t xml:space="preserve"> или </w:t>
      </w:r>
      <w:r w:rsidR="00441846" w:rsidRPr="00C60AC1">
        <w:rPr>
          <w:rStyle w:val="normal--char"/>
          <w:rFonts w:ascii="Times New Roman" w:hAnsi="Times New Roman"/>
        </w:rPr>
        <w:t xml:space="preserve">наказание </w:t>
      </w:r>
    </w:p>
    <w:p w14:paraId="24D9A230" w14:textId="77777777" w:rsidR="00322880" w:rsidRPr="00E055C1" w:rsidRDefault="00322880" w:rsidP="00441846">
      <w:pPr>
        <w:pStyle w:val="ju-005fpara-002cleft-002cfirst-0020line-003a-0020-00200-0020cm"/>
        <w:spacing w:before="0" w:after="0" w:line="240" w:lineRule="auto"/>
        <w:jc w:val="both"/>
        <w:rPr>
          <w:b/>
          <w:sz w:val="28"/>
          <w:szCs w:val="28"/>
          <w:lang w:val="ru-RU"/>
        </w:rPr>
      </w:pPr>
    </w:p>
    <w:p w14:paraId="4C2FD11F" w14:textId="77777777" w:rsidR="00934A4C" w:rsidRPr="00C60AC1" w:rsidRDefault="00934A4C" w:rsidP="00934A4C">
      <w:pPr>
        <w:spacing w:after="0" w:line="100" w:lineRule="atLeast"/>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sz w:val="24"/>
          <w:szCs w:val="24"/>
          <w:lang w:val="sr-Cyrl-CS"/>
        </w:rPr>
        <w:t xml:space="preserve">Няма нарушение на чл. 3 </w:t>
      </w:r>
      <w:r w:rsidRPr="00C60AC1">
        <w:rPr>
          <w:rFonts w:ascii="Times New Roman" w:eastAsia="Times New Roman" w:hAnsi="Times New Roman" w:cs="Times New Roman"/>
          <w:sz w:val="24"/>
          <w:szCs w:val="24"/>
        </w:rPr>
        <w:t>от Конвенцията</w:t>
      </w:r>
      <w:r w:rsidRPr="00C60AC1">
        <w:rPr>
          <w:rFonts w:ascii="Times New Roman" w:eastAsia="Times New Roman" w:hAnsi="Times New Roman" w:cs="Times New Roman"/>
          <w:sz w:val="24"/>
          <w:szCs w:val="24"/>
          <w:lang w:val="sr-Cyrl-CS"/>
        </w:rPr>
        <w:t xml:space="preserve"> при оплаквания за полицейско насилие </w:t>
      </w:r>
      <w:r w:rsidRPr="00C60AC1">
        <w:rPr>
          <w:rFonts w:ascii="Times New Roman" w:eastAsia="Times New Roman" w:hAnsi="Times New Roman" w:cs="Times New Roman"/>
          <w:sz w:val="24"/>
          <w:szCs w:val="24"/>
        </w:rPr>
        <w:t>без</w:t>
      </w:r>
      <w:r w:rsidRPr="00C60AC1">
        <w:rPr>
          <w:rFonts w:ascii="Times New Roman" w:eastAsia="Times New Roman" w:hAnsi="Times New Roman" w:cs="Times New Roman"/>
          <w:sz w:val="24"/>
          <w:szCs w:val="24"/>
          <w:lang w:val="sr-Cyrl-CS"/>
        </w:rPr>
        <w:t xml:space="preserve"> доказателства </w:t>
      </w:r>
      <w:r w:rsidRPr="00C60AC1">
        <w:rPr>
          <w:rFonts w:ascii="Times New Roman" w:eastAsia="Times New Roman" w:hAnsi="Times New Roman" w:cs="Times New Roman"/>
          <w:sz w:val="24"/>
          <w:szCs w:val="24"/>
        </w:rPr>
        <w:t>за това</w:t>
      </w:r>
      <w:r w:rsidRPr="00C60AC1">
        <w:rPr>
          <w:rFonts w:ascii="Times New Roman" w:eastAsia="Times New Roman" w:hAnsi="Times New Roman" w:cs="Times New Roman"/>
          <w:sz w:val="24"/>
          <w:szCs w:val="24"/>
          <w:lang w:val="sr-Cyrl-CS"/>
        </w:rPr>
        <w:t>.</w:t>
      </w:r>
      <w:r w:rsidRPr="00C60AC1">
        <w:rPr>
          <w:rFonts w:ascii="Times New Roman" w:hAnsi="Times New Roman" w:cs="Times New Roman"/>
          <w:sz w:val="24"/>
          <w:szCs w:val="24"/>
        </w:rPr>
        <w:t xml:space="preserve"> </w:t>
      </w:r>
      <w:hyperlink r:id="rId414" w:history="1">
        <w:r w:rsidRPr="00C60AC1">
          <w:rPr>
            <w:rStyle w:val="Hyperlink"/>
            <w:rFonts w:ascii="Times New Roman" w:hAnsi="Times New Roman" w:cs="Times New Roman"/>
            <w:sz w:val="24"/>
            <w:szCs w:val="24"/>
          </w:rPr>
          <w:t>Бюлетин № 1</w:t>
        </w:r>
      </w:hyperlink>
    </w:p>
    <w:p w14:paraId="61766940" w14:textId="77777777" w:rsidR="00934A4C" w:rsidRPr="00C60AC1" w:rsidRDefault="00794C51" w:rsidP="00934A4C">
      <w:pPr>
        <w:pStyle w:val="Normal1"/>
        <w:spacing w:before="0" w:after="0"/>
        <w:jc w:val="both"/>
        <w:rPr>
          <w:i/>
          <w:lang w:val="fr-FR"/>
        </w:rPr>
      </w:pPr>
      <w:hyperlink r:id="rId415" w:history="1">
        <w:r w:rsidR="00934A4C" w:rsidRPr="00C60AC1">
          <w:rPr>
            <w:rStyle w:val="Hyperlink"/>
            <w:i/>
          </w:rPr>
          <w:t>Marinov v. Bulgaria (no. 37770/03)</w:t>
        </w:r>
      </w:hyperlink>
    </w:p>
    <w:p w14:paraId="16B0B809" w14:textId="77777777" w:rsidR="00934A4C" w:rsidRPr="00C60AC1" w:rsidRDefault="00794C51" w:rsidP="00934A4C">
      <w:pPr>
        <w:pStyle w:val="Normal1"/>
        <w:spacing w:before="0" w:after="0"/>
        <w:jc w:val="both"/>
        <w:rPr>
          <w:rStyle w:val="normal--char"/>
          <w:lang w:val="fr-FR"/>
        </w:rPr>
      </w:pPr>
      <w:r>
        <w:rPr>
          <w:rStyle w:val="normal--char"/>
        </w:rPr>
        <w:pict w14:anchorId="1A9B8BC9">
          <v:rect id="_x0000_i1025" style="width:0;height:1.5pt" o:hralign="center" o:hrstd="t" o:hr="t" fillcolor="#aca899" stroked="f"/>
        </w:pict>
      </w:r>
    </w:p>
    <w:p w14:paraId="1490E772" w14:textId="77777777" w:rsidR="00934A4C" w:rsidRPr="00C60AC1" w:rsidRDefault="00934A4C" w:rsidP="00934A4C">
      <w:pPr>
        <w:pStyle w:val="Normal1"/>
        <w:spacing w:before="0" w:after="0"/>
        <w:jc w:val="both"/>
        <w:rPr>
          <w:rStyle w:val="normal--char"/>
          <w:lang w:val="fr-FR"/>
        </w:rPr>
      </w:pPr>
    </w:p>
    <w:p w14:paraId="160BC068" w14:textId="77777777" w:rsidR="00934A4C" w:rsidRPr="00C60AC1" w:rsidRDefault="00934A4C" w:rsidP="00934A4C">
      <w:pPr>
        <w:pStyle w:val="Normal1"/>
        <w:spacing w:before="0" w:after="0"/>
        <w:jc w:val="both"/>
        <w:rPr>
          <w:rStyle w:val="normal--char"/>
          <w:i/>
        </w:rPr>
      </w:pPr>
      <w:r w:rsidRPr="00C60AC1">
        <w:rPr>
          <w:lang w:val="bg-BG"/>
        </w:rPr>
        <w:lastRenderedPageBreak/>
        <w:t>Нанасянето на тежка травма на жалбоподателя от полицията без данни той да е оказал съпротива е използване на прекомерна сила от страна на властите в противоречие на чл. 3 от Конвенцията</w:t>
      </w:r>
      <w:r w:rsidRPr="00C60AC1">
        <w:rPr>
          <w:lang w:val="ru-RU"/>
        </w:rPr>
        <w:t>.</w:t>
      </w:r>
      <w:r w:rsidRPr="00C60AC1">
        <w:rPr>
          <w:lang w:val="bg-BG"/>
        </w:rPr>
        <w:t xml:space="preserve"> </w:t>
      </w:r>
      <w:hyperlink r:id="rId416" w:history="1">
        <w:r w:rsidRPr="00C60AC1">
          <w:rPr>
            <w:rStyle w:val="Hyperlink"/>
          </w:rPr>
          <w:t>Бюлетин № 1</w:t>
        </w:r>
      </w:hyperlink>
    </w:p>
    <w:p w14:paraId="5BE10DE7" w14:textId="77777777" w:rsidR="00934A4C" w:rsidRPr="00C60AC1" w:rsidRDefault="00794C51" w:rsidP="00934A4C">
      <w:pPr>
        <w:pStyle w:val="Normal1"/>
        <w:pBdr>
          <w:bottom w:val="single" w:sz="4" w:space="1" w:color="auto"/>
        </w:pBdr>
        <w:spacing w:before="0" w:after="0"/>
        <w:jc w:val="both"/>
        <w:rPr>
          <w:bCs/>
          <w:i/>
        </w:rPr>
      </w:pPr>
      <w:hyperlink r:id="rId417" w:history="1">
        <w:r w:rsidR="00934A4C" w:rsidRPr="00C60AC1">
          <w:rPr>
            <w:rStyle w:val="Hyperlink"/>
            <w:i/>
          </w:rPr>
          <w:t>Karatepe v. Turkey (no. 20502/05)</w:t>
        </w:r>
      </w:hyperlink>
    </w:p>
    <w:p w14:paraId="63DF32A1" w14:textId="77777777" w:rsidR="008563D9" w:rsidRPr="00C60AC1" w:rsidRDefault="008563D9" w:rsidP="007E0CBA">
      <w:pPr>
        <w:pStyle w:val="Normal1"/>
        <w:spacing w:before="0" w:after="0"/>
        <w:jc w:val="both"/>
        <w:rPr>
          <w:rStyle w:val="ju-005fpara-002cleft-002cfirst-0020line-003a-0020-00200-0020cm--char"/>
          <w:lang w:val="bg-BG"/>
        </w:rPr>
      </w:pPr>
    </w:p>
    <w:p w14:paraId="04A630EB" w14:textId="77777777" w:rsidR="007E0CBA" w:rsidRPr="00C60AC1" w:rsidRDefault="007E0CBA" w:rsidP="007E0CBA">
      <w:pPr>
        <w:pStyle w:val="Normal1"/>
        <w:spacing w:before="0" w:after="0"/>
        <w:jc w:val="both"/>
        <w:rPr>
          <w:rStyle w:val="normal--char"/>
          <w:color w:val="000000"/>
          <w:lang w:val="bg-BG"/>
        </w:rPr>
      </w:pPr>
      <w:r w:rsidRPr="00C60AC1">
        <w:rPr>
          <w:rStyle w:val="ju-005fpara-002cleft-002cfirst-0020line-003a-0020-00200-0020cm--char"/>
          <w:lang w:val="bg-BG"/>
        </w:rPr>
        <w:t>Наказанието</w:t>
      </w:r>
      <w:r w:rsidRPr="00C60AC1">
        <w:rPr>
          <w:rStyle w:val="normal--char"/>
          <w:lang w:val="bg-BG"/>
        </w:rPr>
        <w:t xml:space="preserve"> доживотен затвор</w:t>
      </w:r>
      <w:r w:rsidRPr="00C60AC1">
        <w:rPr>
          <w:rStyle w:val="normal--char"/>
        </w:rPr>
        <w:t xml:space="preserve"> без право на замяна</w:t>
      </w:r>
      <w:r w:rsidRPr="00C60AC1">
        <w:rPr>
          <w:rStyle w:val="normal--char"/>
          <w:lang w:val="bg-BG"/>
        </w:rPr>
        <w:t xml:space="preserve"> не представлява нечовешко и унизително отнасяне, тъй като има възможност за </w:t>
      </w:r>
      <w:r w:rsidRPr="00C60AC1">
        <w:rPr>
          <w:rStyle w:val="ju-005fpara-002cleft-002cfirst-0020line-003a-0020-00200-0020cm--char"/>
        </w:rPr>
        <w:t>помилване.</w:t>
      </w:r>
      <w:r w:rsidRPr="00C60AC1">
        <w:rPr>
          <w:rStyle w:val="ju-005fpara-002cleft-002cfirst-0020line-003a-0020-00200-0020cm--char"/>
          <w:b/>
          <w:lang w:val="bg-BG"/>
        </w:rPr>
        <w:t xml:space="preserve"> </w:t>
      </w:r>
      <w:hyperlink r:id="rId418" w:history="1">
        <w:r w:rsidRPr="00C60AC1">
          <w:rPr>
            <w:rStyle w:val="Hyperlink"/>
            <w:lang w:val="bg-BG"/>
          </w:rPr>
          <w:t>Бюлетин № 1</w:t>
        </w:r>
      </w:hyperlink>
    </w:p>
    <w:p w14:paraId="76AF6675" w14:textId="77777777" w:rsidR="007E0CBA" w:rsidRPr="00C60AC1" w:rsidRDefault="00794C51" w:rsidP="007E0CBA">
      <w:pPr>
        <w:pStyle w:val="Normal1"/>
        <w:spacing w:before="0" w:after="0"/>
        <w:jc w:val="both"/>
        <w:rPr>
          <w:b/>
          <w:lang w:val="bg-BG"/>
        </w:rPr>
      </w:pPr>
      <w:hyperlink r:id="rId419" w:history="1">
        <w:r w:rsidR="007E0CBA" w:rsidRPr="00C60AC1">
          <w:rPr>
            <w:rStyle w:val="Hyperlink"/>
            <w:i/>
          </w:rPr>
          <w:t>Iorgov (II) v. Bulgaria</w:t>
        </w:r>
        <w:r w:rsidR="007E0CBA" w:rsidRPr="00C60AC1">
          <w:rPr>
            <w:rStyle w:val="Hyperlink"/>
            <w:i/>
            <w:lang w:val="bg-BG"/>
          </w:rPr>
          <w:t xml:space="preserve"> (</w:t>
        </w:r>
        <w:r w:rsidR="007E0CBA" w:rsidRPr="00C60AC1">
          <w:rPr>
            <w:rStyle w:val="Hyperlink"/>
            <w:i/>
            <w:lang w:val="es-ES"/>
          </w:rPr>
          <w:t>no</w:t>
        </w:r>
        <w:r w:rsidR="007E0CBA" w:rsidRPr="00C60AC1">
          <w:rPr>
            <w:rStyle w:val="Hyperlink"/>
            <w:i/>
          </w:rPr>
          <w:t>. 36295/02)</w:t>
        </w:r>
      </w:hyperlink>
    </w:p>
    <w:p w14:paraId="41FA9475" w14:textId="77777777" w:rsidR="007E0CBA" w:rsidRPr="00C60AC1" w:rsidRDefault="007E0CBA" w:rsidP="007E0CBA">
      <w:pPr>
        <w:pStyle w:val="Normal1"/>
        <w:pBdr>
          <w:top w:val="single" w:sz="4" w:space="1" w:color="auto"/>
        </w:pBdr>
        <w:spacing w:before="0" w:after="0"/>
        <w:jc w:val="both"/>
        <w:rPr>
          <w:lang w:val="bg-BG"/>
        </w:rPr>
      </w:pPr>
    </w:p>
    <w:p w14:paraId="451E3361" w14:textId="77777777" w:rsidR="007E0CBA" w:rsidRPr="00C60AC1" w:rsidRDefault="007E0CBA" w:rsidP="007E0CBA">
      <w:pPr>
        <w:pStyle w:val="ju-005fpara-002cleft-002cfirst-0020line-003a-0020-00200-0020cm"/>
        <w:tabs>
          <w:tab w:val="left" w:pos="1350"/>
        </w:tabs>
        <w:spacing w:before="0" w:after="0"/>
        <w:jc w:val="both"/>
        <w:rPr>
          <w:lang w:val="bg-BG"/>
        </w:rPr>
      </w:pPr>
      <w:r w:rsidRPr="00C60AC1">
        <w:t>Непредоставяне на възможност на лишен от свобода с доказани проблеми на зрението да се лекува в специализирана очна клиника въпреки препоръките на няколко специалиста за това, заедно с факта, че затворническата болница не е можела да предостави лечението, е нарушение на забраната за нечовешко и унизително третиране по чл. 3 от Конвенцията</w:t>
      </w:r>
      <w:r w:rsidRPr="00C60AC1">
        <w:rPr>
          <w:rStyle w:val="normal--char"/>
          <w:color w:val="000000"/>
          <w:lang w:val="bg-BG"/>
        </w:rPr>
        <w:t xml:space="preserve">. </w:t>
      </w:r>
      <w:hyperlink r:id="rId420" w:history="1">
        <w:r w:rsidRPr="00C60AC1">
          <w:rPr>
            <w:rStyle w:val="Hyperlink"/>
            <w:lang w:val="bg-BG"/>
          </w:rPr>
          <w:t>Бюлетин № 1</w:t>
        </w:r>
      </w:hyperlink>
    </w:p>
    <w:p w14:paraId="32A5F924" w14:textId="77777777" w:rsidR="007E0CBA" w:rsidRPr="00C60AC1" w:rsidRDefault="00794C51" w:rsidP="007E0CBA">
      <w:pPr>
        <w:pStyle w:val="Normal1"/>
        <w:spacing w:before="0" w:after="0"/>
        <w:jc w:val="both"/>
        <w:rPr>
          <w:bCs/>
          <w:i/>
          <w:lang w:val="bg-BG"/>
        </w:rPr>
      </w:pPr>
      <w:hyperlink r:id="rId421" w:history="1">
        <w:r w:rsidR="007E0CBA" w:rsidRPr="00C60AC1">
          <w:rPr>
            <w:rStyle w:val="Hyperlink"/>
            <w:i/>
          </w:rPr>
          <w:t>Xiros v. Greece (no. 1033/07)</w:t>
        </w:r>
      </w:hyperlink>
    </w:p>
    <w:p w14:paraId="245398F2" w14:textId="77777777" w:rsidR="007E0CBA" w:rsidRPr="00C60AC1" w:rsidRDefault="007E0CBA" w:rsidP="007E0CBA">
      <w:pPr>
        <w:pStyle w:val="Normal1"/>
        <w:pBdr>
          <w:top w:val="single" w:sz="4" w:space="1" w:color="auto"/>
        </w:pBdr>
        <w:spacing w:before="0" w:after="0"/>
        <w:jc w:val="both"/>
        <w:rPr>
          <w:lang w:val="bg-BG"/>
        </w:rPr>
      </w:pPr>
    </w:p>
    <w:p w14:paraId="361F3E9A" w14:textId="77777777" w:rsidR="007E0CBA" w:rsidRPr="00C60AC1" w:rsidRDefault="007E0CBA" w:rsidP="007E0CBA">
      <w:pPr>
        <w:pStyle w:val="ju-005fpara-002cleft-002cfirst-0020line-003a-0020-00200-0020cm"/>
        <w:tabs>
          <w:tab w:val="left" w:pos="1350"/>
        </w:tabs>
        <w:spacing w:before="0" w:after="0"/>
        <w:jc w:val="both"/>
        <w:rPr>
          <w:lang w:val="bg-BG"/>
        </w:rPr>
      </w:pPr>
      <w:r w:rsidRPr="00C60AC1">
        <w:rPr>
          <w:rStyle w:val="normal--char"/>
        </w:rPr>
        <w:t xml:space="preserve">Затворническите власти са положили достатъчно адекватни медицински грижи за задържано лице, страдащо от туберкулоза, поради което не е налице нарушение на забраната за нечовешко и унизително отнасяне по чл. 3 </w:t>
      </w:r>
      <w:r w:rsidRPr="00C60AC1">
        <w:rPr>
          <w:rStyle w:val="normal--char"/>
          <w:lang w:val="bg-BG"/>
        </w:rPr>
        <w:t>от Конвенцията</w:t>
      </w:r>
      <w:r w:rsidRPr="00C60AC1">
        <w:rPr>
          <w:rStyle w:val="normal--char"/>
        </w:rPr>
        <w:t xml:space="preserve">. </w:t>
      </w:r>
      <w:r>
        <w:fldChar w:fldCharType="begin"/>
      </w:r>
      <w:r>
        <w:instrText>HYPERLINK "http://www.blhr.org/media/documents/Bulletin_1_september_2010.doc"</w:instrText>
      </w:r>
      <w:r>
        <w:fldChar w:fldCharType="separate"/>
      </w:r>
      <w:r w:rsidRPr="00C60AC1">
        <w:rPr>
          <w:rStyle w:val="Hyperlink"/>
          <w:lang w:val="bg-BG"/>
        </w:rPr>
        <w:t>Бюлетин № 1</w:t>
      </w:r>
      <w:r>
        <w:rPr>
          <w:rStyle w:val="Hyperlink"/>
          <w:lang w:val="bg-BG"/>
        </w:rPr>
        <w:fldChar w:fldCharType="end"/>
      </w:r>
    </w:p>
    <w:p w14:paraId="67B166BF" w14:textId="77777777" w:rsidR="007E0CBA" w:rsidRPr="00C60AC1" w:rsidRDefault="007E0CBA" w:rsidP="007E0CBA">
      <w:pPr>
        <w:pStyle w:val="Normal1"/>
        <w:pBdr>
          <w:bottom w:val="single" w:sz="4" w:space="1" w:color="auto"/>
        </w:pBdr>
        <w:spacing w:before="0" w:after="0"/>
        <w:jc w:val="both"/>
        <w:rPr>
          <w:i/>
          <w:lang w:val="bg-BG"/>
        </w:rPr>
      </w:pPr>
      <w:r w:rsidRPr="00C60AC1">
        <w:rPr>
          <w:i/>
          <w:color w:val="0070C0"/>
        </w:rPr>
        <w:t>Pakh</w:t>
      </w:r>
      <w:r>
        <w:fldChar w:fldCharType="begin"/>
      </w:r>
      <w:r>
        <w:instrText>HYPERLINK "http://cmiskp.echr.coe.int/tkp197/view.asp?action=html&amp;documentId=874816&amp;portal=hbkm&amp;source=externalbydocnumber&amp;table=F69A27FD8FB86142BF01C1166DEA398649"</w:instrText>
      </w:r>
      <w:r>
        <w:fldChar w:fldCharType="separate"/>
      </w:r>
      <w:r w:rsidRPr="00C60AC1">
        <w:rPr>
          <w:rStyle w:val="Hyperlink"/>
          <w:i/>
        </w:rPr>
        <w:t>omov v. Russia (no. 44917/08)</w:t>
      </w:r>
      <w:r>
        <w:rPr>
          <w:rStyle w:val="Hyperlink"/>
          <w:i/>
        </w:rPr>
        <w:fldChar w:fldCharType="end"/>
      </w:r>
      <w:r w:rsidRPr="00C60AC1">
        <w:rPr>
          <w:rStyle w:val="normal--char"/>
          <w:i/>
        </w:rPr>
        <w:t xml:space="preserve"> </w:t>
      </w:r>
    </w:p>
    <w:p w14:paraId="1BBF8E32" w14:textId="77777777" w:rsidR="007E0CBA" w:rsidRPr="00C60AC1" w:rsidRDefault="007E0CBA" w:rsidP="007E0CBA">
      <w:pPr>
        <w:pStyle w:val="ju-005fpara-002cleft-002cfirst-0020line-003a-0020-00200-0020cm"/>
        <w:spacing w:after="0"/>
        <w:jc w:val="both"/>
        <w:rPr>
          <w:lang w:val="bg-BG"/>
        </w:rPr>
      </w:pPr>
      <w:proofErr w:type="spellStart"/>
      <w:r w:rsidRPr="00C60AC1">
        <w:rPr>
          <w:lang w:val="bg-BG"/>
        </w:rPr>
        <w:t>Непредоставянето</w:t>
      </w:r>
      <w:proofErr w:type="spellEnd"/>
      <w:r w:rsidRPr="00C60AC1">
        <w:rPr>
          <w:lang w:val="bg-BG"/>
        </w:rPr>
        <w:t xml:space="preserve"> на адекватна медицинска помощ на ХИВ позитивни затворници е нарушение на чл. 3 от Конвенцията</w:t>
      </w:r>
      <w:r w:rsidRPr="00C60AC1">
        <w:rPr>
          <w:lang w:val="ru-RU"/>
        </w:rPr>
        <w:t>.</w:t>
      </w:r>
      <w:r w:rsidRPr="00C60AC1">
        <w:rPr>
          <w:lang w:val="bg-BG"/>
        </w:rPr>
        <w:t xml:space="preserve"> </w:t>
      </w:r>
      <w:hyperlink r:id="rId422" w:history="1">
        <w:r w:rsidRPr="00C60AC1">
          <w:rPr>
            <w:rStyle w:val="Hyperlink"/>
            <w:lang w:val="bg-BG"/>
          </w:rPr>
          <w:t>Бюлетин № 2</w:t>
        </w:r>
      </w:hyperlink>
    </w:p>
    <w:p w14:paraId="1EBEE1B8" w14:textId="77777777" w:rsidR="007E0CBA" w:rsidRPr="00C60AC1" w:rsidRDefault="00794C51" w:rsidP="007E0CBA">
      <w:pPr>
        <w:pStyle w:val="NoSpacing"/>
        <w:pBdr>
          <w:bottom w:val="single" w:sz="6" w:space="1" w:color="auto"/>
        </w:pBdr>
        <w:rPr>
          <w:rFonts w:ascii="Times New Roman" w:hAnsi="Times New Roman" w:cs="Times New Roman"/>
          <w:lang w:val="bg-BG"/>
        </w:rPr>
      </w:pPr>
      <w:hyperlink r:id="rId423" w:history="1">
        <w:r w:rsidR="007E0CBA" w:rsidRPr="00C60AC1">
          <w:rPr>
            <w:rStyle w:val="Hyperlink"/>
            <w:rFonts w:ascii="Times New Roman" w:hAnsi="Times New Roman" w:cs="Times New Roman"/>
            <w:i/>
            <w:sz w:val="24"/>
          </w:rPr>
          <w:t>Logvinenko</w:t>
        </w:r>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v</w:t>
        </w:r>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Ukraine</w:t>
        </w:r>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no</w:t>
        </w:r>
        <w:r w:rsidR="007E0CBA" w:rsidRPr="00C60AC1">
          <w:rPr>
            <w:rStyle w:val="Hyperlink"/>
            <w:rFonts w:ascii="Times New Roman" w:hAnsi="Times New Roman" w:cs="Times New Roman"/>
            <w:i/>
            <w:sz w:val="24"/>
            <w:lang w:val="bg-BG"/>
          </w:rPr>
          <w:t>. 13448/07)</w:t>
        </w:r>
      </w:hyperlink>
      <w:r w:rsidR="007E0CBA" w:rsidRPr="00C60AC1">
        <w:rPr>
          <w:rFonts w:ascii="Times New Roman" w:hAnsi="Times New Roman" w:cs="Times New Roman"/>
          <w:lang w:val="bg-BG"/>
        </w:rPr>
        <w:t xml:space="preserve"> и </w:t>
      </w:r>
      <w:hyperlink r:id="rId424" w:history="1">
        <w:r w:rsidR="007E0CBA" w:rsidRPr="00C60AC1">
          <w:rPr>
            <w:rStyle w:val="Hyperlink"/>
            <w:rFonts w:ascii="Times New Roman" w:hAnsi="Times New Roman" w:cs="Times New Roman"/>
            <w:i/>
            <w:sz w:val="24"/>
          </w:rPr>
          <w:t>A</w:t>
        </w:r>
        <w:r w:rsidR="007E0CBA" w:rsidRPr="00C60AC1">
          <w:rPr>
            <w:rStyle w:val="Hyperlink"/>
            <w:rFonts w:ascii="Times New Roman" w:hAnsi="Times New Roman" w:cs="Times New Roman"/>
            <w:i/>
            <w:sz w:val="24"/>
            <w:lang w:val="bg-BG"/>
          </w:rPr>
          <w:t>.</w:t>
        </w:r>
        <w:r w:rsidR="007E0CBA" w:rsidRPr="00C60AC1">
          <w:rPr>
            <w:rStyle w:val="Hyperlink"/>
            <w:rFonts w:ascii="Times New Roman" w:hAnsi="Times New Roman" w:cs="Times New Roman"/>
            <w:i/>
            <w:sz w:val="24"/>
          </w:rPr>
          <w:t>B</w:t>
        </w:r>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v</w:t>
        </w:r>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Russia</w:t>
        </w:r>
        <w:r w:rsidR="007E0CBA" w:rsidRPr="00C60AC1">
          <w:rPr>
            <w:rStyle w:val="Hyperlink"/>
            <w:rFonts w:ascii="Times New Roman" w:hAnsi="Times New Roman" w:cs="Times New Roman"/>
            <w:i/>
            <w:sz w:val="24"/>
            <w:lang w:val="bg-BG"/>
          </w:rPr>
          <w:t xml:space="preserve"> (</w:t>
        </w:r>
        <w:r w:rsidR="007E0CBA" w:rsidRPr="00C60AC1">
          <w:rPr>
            <w:rStyle w:val="Hyperlink"/>
            <w:rFonts w:ascii="Times New Roman" w:hAnsi="Times New Roman" w:cs="Times New Roman"/>
            <w:i/>
            <w:sz w:val="24"/>
          </w:rPr>
          <w:t>no</w:t>
        </w:r>
        <w:r w:rsidR="007E0CBA" w:rsidRPr="00C60AC1">
          <w:rPr>
            <w:rStyle w:val="Hyperlink"/>
            <w:rFonts w:ascii="Times New Roman" w:hAnsi="Times New Roman" w:cs="Times New Roman"/>
            <w:i/>
            <w:sz w:val="24"/>
            <w:lang w:val="bg-BG"/>
          </w:rPr>
          <w:t>. 1439/06)</w:t>
        </w:r>
      </w:hyperlink>
    </w:p>
    <w:p w14:paraId="1BE6033F" w14:textId="77777777" w:rsidR="007E0CBA" w:rsidRPr="00C60AC1" w:rsidRDefault="007E0CBA" w:rsidP="007E0CBA">
      <w:pPr>
        <w:pStyle w:val="ju-005fpara-002cleft-002cfirst-0020line-003a-0020-00200-0020cm"/>
        <w:spacing w:after="0"/>
        <w:jc w:val="both"/>
        <w:rPr>
          <w:lang w:val="bg-BG"/>
        </w:rPr>
      </w:pPr>
      <w:proofErr w:type="spellStart"/>
      <w:r w:rsidRPr="00C60AC1">
        <w:rPr>
          <w:lang w:val="bg-BG"/>
        </w:rPr>
        <w:t>Непредоставянето</w:t>
      </w:r>
      <w:proofErr w:type="spellEnd"/>
      <w:r w:rsidRPr="00C60AC1">
        <w:rPr>
          <w:lang w:val="bg-BG"/>
        </w:rPr>
        <w:t xml:space="preserve"> на информация на Съда от страна на правителството или предоставянето на неясна информация за полагани грижи за затворник, страдащ от туберкулоза, може да доведе до констатация за нарушение на чл. 3 от Конвенцията, независимо че в по-късен момент жалбоподателят е бил лекуван.</w:t>
      </w:r>
      <w:r w:rsidRPr="00C60AC1">
        <w:rPr>
          <w:rStyle w:val="normal--char"/>
          <w:color w:val="000000"/>
          <w:lang w:val="bg-BG"/>
        </w:rPr>
        <w:t xml:space="preserve"> </w:t>
      </w:r>
      <w:hyperlink r:id="rId425" w:history="1">
        <w:r w:rsidRPr="00C60AC1">
          <w:rPr>
            <w:rStyle w:val="Hyperlink"/>
            <w:lang w:val="bg-BG"/>
          </w:rPr>
          <w:t>Бюлетин № 2</w:t>
        </w:r>
      </w:hyperlink>
    </w:p>
    <w:p w14:paraId="62175297" w14:textId="77777777" w:rsidR="007E0CBA" w:rsidRPr="00C60AC1" w:rsidRDefault="00794C51" w:rsidP="007E0CBA">
      <w:pPr>
        <w:pStyle w:val="NoSpacing"/>
        <w:pBdr>
          <w:bottom w:val="single" w:sz="4" w:space="1" w:color="auto"/>
        </w:pBdr>
        <w:rPr>
          <w:rFonts w:ascii="Times New Roman" w:hAnsi="Times New Roman" w:cs="Times New Roman"/>
          <w:sz w:val="24"/>
          <w:szCs w:val="24"/>
          <w:lang w:val="bg-BG"/>
        </w:rPr>
      </w:pPr>
      <w:hyperlink r:id="rId426" w:history="1">
        <w:r w:rsidR="007E0CBA" w:rsidRPr="00C60AC1">
          <w:rPr>
            <w:rStyle w:val="Hyperlink"/>
            <w:rFonts w:ascii="Times New Roman" w:hAnsi="Times New Roman" w:cs="Times New Roman"/>
            <w:i/>
            <w:sz w:val="24"/>
            <w:szCs w:val="24"/>
          </w:rPr>
          <w:t>Petukhov</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v</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Ukraine</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no</w:t>
        </w:r>
        <w:r w:rsidR="007E0CBA" w:rsidRPr="00C60AC1">
          <w:rPr>
            <w:rStyle w:val="Hyperlink"/>
            <w:rFonts w:ascii="Times New Roman" w:hAnsi="Times New Roman" w:cs="Times New Roman"/>
            <w:i/>
            <w:sz w:val="24"/>
            <w:szCs w:val="24"/>
            <w:lang w:val="bg-BG"/>
          </w:rPr>
          <w:t>. 43374/02)</w:t>
        </w:r>
      </w:hyperlink>
    </w:p>
    <w:p w14:paraId="33C8485E" w14:textId="77777777" w:rsidR="007E0CBA" w:rsidRPr="00C60AC1" w:rsidRDefault="007E0CBA" w:rsidP="007E0CBA">
      <w:pPr>
        <w:pStyle w:val="ju-005fpara-002cleft-002cfirst-0020line-003a-0020-00200-0020cm"/>
        <w:spacing w:after="0"/>
        <w:jc w:val="both"/>
        <w:rPr>
          <w:lang w:val="bg-BG"/>
        </w:rPr>
      </w:pPr>
      <w:r w:rsidRPr="00C60AC1">
        <w:rPr>
          <w:lang w:val="bg-BG"/>
        </w:rPr>
        <w:t>Заключението на националните съдилища, че</w:t>
      </w:r>
      <w:r w:rsidRPr="00C60AC1">
        <w:t xml:space="preserve"> липсва</w:t>
      </w:r>
      <w:r w:rsidRPr="00C60AC1">
        <w:rPr>
          <w:lang w:val="bg-BG"/>
        </w:rPr>
        <w:t>ла</w:t>
      </w:r>
      <w:r w:rsidRPr="00C60AC1">
        <w:t xml:space="preserve"> причинна връзка между </w:t>
      </w:r>
      <w:r w:rsidRPr="00C60AC1">
        <w:rPr>
          <w:lang w:val="bg-BG"/>
        </w:rPr>
        <w:t>пренаселеността в местата за</w:t>
      </w:r>
      <w:r w:rsidRPr="00C60AC1">
        <w:t xml:space="preserve"> задържане, ко</w:t>
      </w:r>
      <w:r w:rsidRPr="00C60AC1">
        <w:rPr>
          <w:lang w:val="bg-BG"/>
        </w:rPr>
        <w:t>я</w:t>
      </w:r>
      <w:r w:rsidRPr="00C60AC1">
        <w:t xml:space="preserve">то според </w:t>
      </w:r>
      <w:r w:rsidRPr="00C60AC1">
        <w:rPr>
          <w:lang w:val="bg-BG"/>
        </w:rPr>
        <w:t>тях</w:t>
      </w:r>
      <w:r w:rsidRPr="00C60AC1">
        <w:t xml:space="preserve"> се дължал</w:t>
      </w:r>
      <w:r w:rsidRPr="00C60AC1">
        <w:rPr>
          <w:lang w:val="bg-BG"/>
        </w:rPr>
        <w:t>а</w:t>
      </w:r>
      <w:r w:rsidRPr="00C60AC1">
        <w:t xml:space="preserve"> на „обективни причини”, и действията на </w:t>
      </w:r>
      <w:r w:rsidRPr="00C60AC1">
        <w:rPr>
          <w:lang w:val="bg-BG"/>
        </w:rPr>
        <w:t>държавата</w:t>
      </w:r>
      <w:r w:rsidRPr="00C60AC1">
        <w:t>,</w:t>
      </w:r>
      <w:r w:rsidRPr="00C60AC1">
        <w:rPr>
          <w:lang w:val="bg-BG"/>
        </w:rPr>
        <w:t xml:space="preserve"> </w:t>
      </w:r>
      <w:r w:rsidRPr="00C60AC1">
        <w:t xml:space="preserve">лишава </w:t>
      </w:r>
      <w:r w:rsidRPr="00C60AC1">
        <w:rPr>
          <w:lang w:val="bg-BG"/>
        </w:rPr>
        <w:t xml:space="preserve">лицата от </w:t>
      </w:r>
      <w:r w:rsidRPr="00C60AC1">
        <w:t xml:space="preserve">правно средство за защита </w:t>
      </w:r>
      <w:r w:rsidRPr="00C60AC1">
        <w:rPr>
          <w:lang w:val="bg-BG"/>
        </w:rPr>
        <w:t xml:space="preserve">по оплаквания за лоши условия на задържане. </w:t>
      </w:r>
      <w:hyperlink r:id="rId427" w:history="1">
        <w:r w:rsidRPr="00C60AC1">
          <w:rPr>
            <w:rStyle w:val="Hyperlink"/>
            <w:lang w:val="bg-BG"/>
          </w:rPr>
          <w:t>Бюлетин № 3</w:t>
        </w:r>
      </w:hyperlink>
    </w:p>
    <w:p w14:paraId="258D0C00" w14:textId="77777777" w:rsidR="007E0CBA" w:rsidRPr="00C60AC1" w:rsidRDefault="00794C51" w:rsidP="0052014D">
      <w:pPr>
        <w:pStyle w:val="NoSpacing"/>
        <w:pBdr>
          <w:bottom w:val="single" w:sz="4" w:space="1" w:color="auto"/>
        </w:pBdr>
        <w:rPr>
          <w:rFonts w:ascii="Times New Roman" w:hAnsi="Times New Roman" w:cs="Times New Roman"/>
          <w:lang w:val="bg-BG"/>
        </w:rPr>
      </w:pPr>
      <w:hyperlink r:id="rId428" w:history="1">
        <w:r w:rsidR="007E0CBA" w:rsidRPr="00C60AC1">
          <w:rPr>
            <w:rStyle w:val="Hyperlink"/>
            <w:rFonts w:ascii="Times New Roman" w:hAnsi="Times New Roman" w:cs="Times New Roman"/>
            <w:i/>
            <w:sz w:val="24"/>
            <w:szCs w:val="24"/>
          </w:rPr>
          <w:t>Roman</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Karasev</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v</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Russia</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no</w:t>
        </w:r>
        <w:r w:rsidR="007E0CBA" w:rsidRPr="00C60AC1">
          <w:rPr>
            <w:rStyle w:val="Hyperlink"/>
            <w:rFonts w:ascii="Times New Roman" w:hAnsi="Times New Roman" w:cs="Times New Roman"/>
            <w:i/>
            <w:sz w:val="24"/>
            <w:szCs w:val="24"/>
            <w:lang w:val="bg-BG"/>
          </w:rPr>
          <w:t>. 30251/03)</w:t>
        </w:r>
      </w:hyperlink>
    </w:p>
    <w:p w14:paraId="2F122B47" w14:textId="77777777" w:rsidR="007E0CBA" w:rsidRPr="00C60AC1" w:rsidRDefault="007E0CBA" w:rsidP="007E0CBA">
      <w:pPr>
        <w:pStyle w:val="ju-005fpara-002cleft-002cfirst-0020line-003a-0020-00200-0020cm"/>
        <w:spacing w:after="0"/>
        <w:jc w:val="both"/>
        <w:rPr>
          <w:lang w:val="bg-BG"/>
        </w:rPr>
      </w:pPr>
      <w:r w:rsidRPr="00C60AC1">
        <w:rPr>
          <w:lang w:val="bg-BG"/>
        </w:rPr>
        <w:t xml:space="preserve">Налице е нарушение на забраната за нечовешко и унизително третиране, когато има </w:t>
      </w:r>
      <w:proofErr w:type="spellStart"/>
      <w:r w:rsidRPr="00C60AC1">
        <w:rPr>
          <w:lang w:val="bg-BG"/>
        </w:rPr>
        <w:t>яв</w:t>
      </w:r>
      <w:proofErr w:type="spellEnd"/>
      <w:r w:rsidRPr="00C60AC1">
        <w:t>н</w:t>
      </w:r>
      <w:r w:rsidRPr="00C60AC1">
        <w:rPr>
          <w:lang w:val="bg-BG"/>
        </w:rPr>
        <w:t xml:space="preserve">о несъответствие между </w:t>
      </w:r>
      <w:r w:rsidRPr="00C60AC1">
        <w:t>санкци</w:t>
      </w:r>
      <w:r w:rsidRPr="00C60AC1">
        <w:rPr>
          <w:lang w:val="bg-BG"/>
        </w:rPr>
        <w:t>ята и</w:t>
      </w:r>
      <w:r w:rsidRPr="00C60AC1">
        <w:t xml:space="preserve"> сериозността на престъплен</w:t>
      </w:r>
      <w:proofErr w:type="spellStart"/>
      <w:r w:rsidRPr="00C60AC1">
        <w:rPr>
          <w:lang w:val="bg-BG"/>
        </w:rPr>
        <w:t>ието</w:t>
      </w:r>
      <w:proofErr w:type="spellEnd"/>
      <w:r w:rsidRPr="00C60AC1">
        <w:rPr>
          <w:lang w:val="bg-BG"/>
        </w:rPr>
        <w:t>, извършено от</w:t>
      </w:r>
      <w:r w:rsidRPr="00C60AC1">
        <w:t xml:space="preserve"> полицаи</w:t>
      </w:r>
      <w:r w:rsidRPr="00C60AC1">
        <w:rPr>
          <w:lang w:val="bg-BG"/>
        </w:rPr>
        <w:t xml:space="preserve">, </w:t>
      </w:r>
      <w:r w:rsidRPr="00C60AC1">
        <w:t>нан</w:t>
      </w:r>
      <w:proofErr w:type="spellStart"/>
      <w:r w:rsidRPr="00C60AC1">
        <w:rPr>
          <w:lang w:val="bg-BG"/>
        </w:rPr>
        <w:t>если</w:t>
      </w:r>
      <w:proofErr w:type="spellEnd"/>
      <w:r w:rsidRPr="00C60AC1">
        <w:t xml:space="preserve"> сериозни травми на 16</w:t>
      </w:r>
      <w:r w:rsidRPr="00C60AC1">
        <w:rPr>
          <w:lang w:val="bg-BG"/>
        </w:rPr>
        <w:t>-</w:t>
      </w:r>
      <w:r w:rsidRPr="00C60AC1">
        <w:t>годишно момче при арест</w:t>
      </w:r>
      <w:r w:rsidRPr="00C60AC1">
        <w:rPr>
          <w:lang w:val="bg-BG"/>
        </w:rPr>
        <w:t>.</w:t>
      </w:r>
      <w:r w:rsidRPr="00C60AC1">
        <w:t xml:space="preserve"> </w:t>
      </w:r>
      <w:hyperlink r:id="rId429" w:history="1">
        <w:r w:rsidRPr="00C60AC1">
          <w:rPr>
            <w:rStyle w:val="Hyperlink"/>
            <w:lang w:val="bg-BG"/>
          </w:rPr>
          <w:t>Бюлетин № 3</w:t>
        </w:r>
      </w:hyperlink>
    </w:p>
    <w:p w14:paraId="6712FD03" w14:textId="77777777" w:rsidR="007E0CBA" w:rsidRPr="00C60AC1" w:rsidRDefault="00794C51" w:rsidP="002227FD">
      <w:pPr>
        <w:pStyle w:val="NoSpacing"/>
        <w:pBdr>
          <w:bottom w:val="single" w:sz="4" w:space="1" w:color="auto"/>
        </w:pBdr>
        <w:rPr>
          <w:rFonts w:ascii="Times New Roman" w:hAnsi="Times New Roman" w:cs="Times New Roman"/>
          <w:sz w:val="24"/>
          <w:szCs w:val="24"/>
          <w:lang w:val="bg-BG"/>
        </w:rPr>
      </w:pPr>
      <w:hyperlink r:id="rId430" w:history="1">
        <w:r w:rsidR="007E0CBA" w:rsidRPr="00C60AC1">
          <w:rPr>
            <w:rStyle w:val="Hyperlink"/>
            <w:rFonts w:ascii="Times New Roman" w:hAnsi="Times New Roman" w:cs="Times New Roman"/>
            <w:i/>
            <w:sz w:val="24"/>
            <w:szCs w:val="24"/>
          </w:rPr>
          <w:t>Darraj</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v</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France</w:t>
        </w:r>
        <w:r w:rsidR="007E0CBA" w:rsidRPr="00C60AC1">
          <w:rPr>
            <w:rStyle w:val="Hyperlink"/>
            <w:rFonts w:ascii="Times New Roman" w:hAnsi="Times New Roman" w:cs="Times New Roman"/>
            <w:i/>
            <w:sz w:val="24"/>
            <w:szCs w:val="24"/>
            <w:lang w:val="bg-BG"/>
          </w:rPr>
          <w:t xml:space="preserve"> (</w:t>
        </w:r>
        <w:r w:rsidR="007E0CBA" w:rsidRPr="00C60AC1">
          <w:rPr>
            <w:rStyle w:val="Hyperlink"/>
            <w:rFonts w:ascii="Times New Roman" w:hAnsi="Times New Roman" w:cs="Times New Roman"/>
            <w:i/>
            <w:sz w:val="24"/>
            <w:szCs w:val="24"/>
          </w:rPr>
          <w:t>no</w:t>
        </w:r>
        <w:r w:rsidR="007E0CBA" w:rsidRPr="00C60AC1">
          <w:rPr>
            <w:rStyle w:val="Hyperlink"/>
            <w:rFonts w:ascii="Times New Roman" w:hAnsi="Times New Roman" w:cs="Times New Roman"/>
            <w:i/>
            <w:sz w:val="24"/>
            <w:szCs w:val="24"/>
            <w:lang w:val="bg-BG"/>
          </w:rPr>
          <w:t>. 34588/07)</w:t>
        </w:r>
      </w:hyperlink>
    </w:p>
    <w:p w14:paraId="5E813B19" w14:textId="77777777" w:rsidR="007E0CBA" w:rsidRPr="00C60AC1" w:rsidRDefault="007E0CBA" w:rsidP="007E0CBA">
      <w:pPr>
        <w:pStyle w:val="ju-005fpara-002cleft-002cfirst-0020line-003a-0020-00200-0020cm"/>
        <w:spacing w:before="0" w:after="0" w:line="240" w:lineRule="auto"/>
        <w:jc w:val="both"/>
        <w:rPr>
          <w:lang w:val="ru-RU"/>
        </w:rPr>
      </w:pPr>
    </w:p>
    <w:p w14:paraId="1EC51436" w14:textId="77777777" w:rsidR="007E0CBA" w:rsidRPr="00C60AC1" w:rsidRDefault="007E0CBA" w:rsidP="007E0CBA">
      <w:pPr>
        <w:pStyle w:val="ju-005fpara-002cleft-002cfirst-0020line-003a-0020-00200-0020cm"/>
        <w:spacing w:before="0" w:after="0" w:line="240" w:lineRule="auto"/>
        <w:jc w:val="both"/>
        <w:rPr>
          <w:rStyle w:val="normal--char"/>
          <w:color w:val="000000"/>
        </w:rPr>
      </w:pPr>
      <w:r w:rsidRPr="00C60AC1">
        <w:rPr>
          <w:lang w:val="ru-RU"/>
        </w:rPr>
        <w:t xml:space="preserve">ЕСПЧ </w:t>
      </w:r>
      <w:proofErr w:type="spellStart"/>
      <w:r w:rsidRPr="00C60AC1">
        <w:rPr>
          <w:lang w:val="ru-RU"/>
        </w:rPr>
        <w:t>комуникира</w:t>
      </w:r>
      <w:proofErr w:type="spellEnd"/>
      <w:r w:rsidRPr="00C60AC1">
        <w:rPr>
          <w:lang w:val="ru-RU"/>
        </w:rPr>
        <w:t xml:space="preserve"> по чл. 3 от </w:t>
      </w:r>
      <w:proofErr w:type="spellStart"/>
      <w:r w:rsidRPr="00C60AC1">
        <w:rPr>
          <w:lang w:val="ru-RU"/>
        </w:rPr>
        <w:t>Конвенцията</w:t>
      </w:r>
      <w:proofErr w:type="spellEnd"/>
      <w:r w:rsidRPr="00C60AC1">
        <w:rPr>
          <w:lang w:val="ru-RU"/>
        </w:rPr>
        <w:t xml:space="preserve"> (забрана за </w:t>
      </w:r>
      <w:proofErr w:type="spellStart"/>
      <w:r w:rsidRPr="00C60AC1">
        <w:rPr>
          <w:lang w:val="ru-RU"/>
        </w:rPr>
        <w:t>изтезание</w:t>
      </w:r>
      <w:proofErr w:type="spellEnd"/>
      <w:r w:rsidRPr="00C60AC1">
        <w:rPr>
          <w:lang w:val="ru-RU"/>
        </w:rPr>
        <w:t xml:space="preserve"> и </w:t>
      </w:r>
      <w:proofErr w:type="spellStart"/>
      <w:r w:rsidRPr="00C60AC1">
        <w:rPr>
          <w:lang w:val="ru-RU"/>
        </w:rPr>
        <w:t>нечовешко</w:t>
      </w:r>
      <w:proofErr w:type="spellEnd"/>
      <w:r w:rsidRPr="00C60AC1">
        <w:rPr>
          <w:lang w:val="ru-RU"/>
        </w:rPr>
        <w:t xml:space="preserve"> и </w:t>
      </w:r>
      <w:proofErr w:type="spellStart"/>
      <w:r w:rsidRPr="00C60AC1">
        <w:rPr>
          <w:lang w:val="ru-RU"/>
        </w:rPr>
        <w:t>унизително</w:t>
      </w:r>
      <w:proofErr w:type="spellEnd"/>
      <w:r w:rsidRPr="00C60AC1">
        <w:rPr>
          <w:lang w:val="ru-RU"/>
        </w:rPr>
        <w:t xml:space="preserve"> </w:t>
      </w:r>
      <w:proofErr w:type="spellStart"/>
      <w:r w:rsidRPr="00C60AC1">
        <w:rPr>
          <w:lang w:val="ru-RU"/>
        </w:rPr>
        <w:t>отнасяне</w:t>
      </w:r>
      <w:proofErr w:type="spellEnd"/>
      <w:r w:rsidRPr="00C60AC1">
        <w:rPr>
          <w:lang w:val="ru-RU"/>
        </w:rPr>
        <w:t xml:space="preserve">) </w:t>
      </w:r>
      <w:proofErr w:type="spellStart"/>
      <w:r w:rsidRPr="00C60AC1">
        <w:rPr>
          <w:lang w:val="ru-RU"/>
        </w:rPr>
        <w:t>оплакването</w:t>
      </w:r>
      <w:proofErr w:type="spellEnd"/>
      <w:r w:rsidRPr="00C60AC1">
        <w:rPr>
          <w:lang w:val="ru-RU"/>
        </w:rPr>
        <w:t xml:space="preserve"> на жалбоподателка, </w:t>
      </w:r>
      <w:proofErr w:type="spellStart"/>
      <w:r w:rsidRPr="00C60AC1">
        <w:rPr>
          <w:lang w:val="ru-RU"/>
        </w:rPr>
        <w:t>която</w:t>
      </w:r>
      <w:proofErr w:type="spellEnd"/>
      <w:r w:rsidRPr="00C60AC1">
        <w:rPr>
          <w:lang w:val="ru-RU"/>
        </w:rPr>
        <w:t xml:space="preserve"> била </w:t>
      </w:r>
      <w:proofErr w:type="spellStart"/>
      <w:r w:rsidRPr="00C60AC1">
        <w:rPr>
          <w:lang w:val="ru-RU"/>
        </w:rPr>
        <w:t>оставена</w:t>
      </w:r>
      <w:proofErr w:type="spellEnd"/>
      <w:r w:rsidRPr="00C60AC1">
        <w:rPr>
          <w:lang w:val="ru-RU"/>
        </w:rPr>
        <w:t xml:space="preserve"> от </w:t>
      </w:r>
      <w:proofErr w:type="spellStart"/>
      <w:r w:rsidRPr="00C60AC1">
        <w:rPr>
          <w:lang w:val="ru-RU"/>
        </w:rPr>
        <w:t>полицията</w:t>
      </w:r>
      <w:proofErr w:type="spellEnd"/>
      <w:r w:rsidRPr="00C60AC1">
        <w:rPr>
          <w:lang w:val="ru-RU"/>
        </w:rPr>
        <w:t xml:space="preserve"> в </w:t>
      </w:r>
      <w:proofErr w:type="spellStart"/>
      <w:r w:rsidRPr="00C60AC1">
        <w:rPr>
          <w:lang w:val="ru-RU"/>
        </w:rPr>
        <w:t>продължение</w:t>
      </w:r>
      <w:proofErr w:type="spellEnd"/>
      <w:r w:rsidRPr="00C60AC1">
        <w:rPr>
          <w:lang w:val="ru-RU"/>
        </w:rPr>
        <w:t xml:space="preserve"> </w:t>
      </w:r>
      <w:proofErr w:type="gramStart"/>
      <w:r w:rsidRPr="00C60AC1">
        <w:rPr>
          <w:lang w:val="ru-RU"/>
        </w:rPr>
        <w:t>на час</w:t>
      </w:r>
      <w:proofErr w:type="gramEnd"/>
      <w:r w:rsidRPr="00C60AC1">
        <w:rPr>
          <w:lang w:val="ru-RU"/>
        </w:rPr>
        <w:t xml:space="preserve"> и половина заключена с </w:t>
      </w:r>
      <w:proofErr w:type="spellStart"/>
      <w:r w:rsidRPr="00C60AC1">
        <w:rPr>
          <w:lang w:val="ru-RU"/>
        </w:rPr>
        <w:t>белезници</w:t>
      </w:r>
      <w:proofErr w:type="spellEnd"/>
      <w:r w:rsidRPr="00C60AC1">
        <w:rPr>
          <w:lang w:val="ru-RU"/>
        </w:rPr>
        <w:t xml:space="preserve"> на </w:t>
      </w:r>
      <w:proofErr w:type="spellStart"/>
      <w:r w:rsidRPr="00C60AC1">
        <w:rPr>
          <w:lang w:val="ru-RU"/>
        </w:rPr>
        <w:t>улицата</w:t>
      </w:r>
      <w:proofErr w:type="spellEnd"/>
      <w:r w:rsidRPr="00C60AC1">
        <w:rPr>
          <w:lang w:val="bg-BG"/>
        </w:rPr>
        <w:t xml:space="preserve">. </w:t>
      </w:r>
      <w:hyperlink r:id="rId431" w:history="1">
        <w:r w:rsidRPr="00C60AC1">
          <w:rPr>
            <w:rStyle w:val="Hyperlink"/>
          </w:rPr>
          <w:t xml:space="preserve">Бюлетин № </w:t>
        </w:r>
        <w:r w:rsidRPr="00C60AC1">
          <w:rPr>
            <w:rStyle w:val="Hyperlink"/>
            <w:lang w:val="bg-BG"/>
          </w:rPr>
          <w:t>4</w:t>
        </w:r>
      </w:hyperlink>
    </w:p>
    <w:p w14:paraId="09A52533" w14:textId="77777777" w:rsidR="007E0CBA" w:rsidRPr="00C60AC1" w:rsidRDefault="00794C51" w:rsidP="007E0CBA">
      <w:pPr>
        <w:pStyle w:val="ju-005fpara-002cleft-002cfirst-0020line-003a-0020-00200-0020cm"/>
        <w:pBdr>
          <w:bottom w:val="single" w:sz="4" w:space="1" w:color="auto"/>
        </w:pBdr>
        <w:spacing w:before="0" w:after="0" w:line="240" w:lineRule="auto"/>
        <w:jc w:val="both"/>
        <w:rPr>
          <w:i/>
          <w:lang w:val="bg-BG"/>
        </w:rPr>
      </w:pPr>
      <w:hyperlink r:id="rId432" w:history="1">
        <w:r w:rsidR="007E0CBA" w:rsidRPr="00C60AC1">
          <w:rPr>
            <w:rStyle w:val="Hyperlink"/>
            <w:i/>
            <w:lang w:val="fr-FR"/>
          </w:rPr>
          <w:t>M</w:t>
        </w:r>
        <w:r w:rsidR="007E0CBA" w:rsidRPr="00C60AC1">
          <w:rPr>
            <w:rStyle w:val="Hyperlink"/>
            <w:i/>
            <w:lang w:val="ru-RU"/>
          </w:rPr>
          <w:t>.</w:t>
        </w:r>
        <w:r w:rsidR="007E0CBA" w:rsidRPr="00C60AC1">
          <w:rPr>
            <w:rStyle w:val="Hyperlink"/>
            <w:i/>
            <w:lang w:val="fr-FR"/>
          </w:rPr>
          <w:t>T</w:t>
        </w:r>
        <w:r w:rsidR="007E0CBA" w:rsidRPr="00C60AC1">
          <w:rPr>
            <w:rStyle w:val="Hyperlink"/>
            <w:i/>
            <w:lang w:val="ru-RU"/>
          </w:rPr>
          <w:t xml:space="preserve">. </w:t>
        </w:r>
        <w:r w:rsidR="007E0CBA" w:rsidRPr="00C60AC1">
          <w:rPr>
            <w:rStyle w:val="Hyperlink"/>
            <w:i/>
            <w:lang w:val="fr-FR"/>
          </w:rPr>
          <w:t>v</w:t>
        </w:r>
        <w:r w:rsidR="007E0CBA" w:rsidRPr="00C60AC1">
          <w:rPr>
            <w:rStyle w:val="Hyperlink"/>
            <w:i/>
            <w:lang w:val="ru-RU"/>
          </w:rPr>
          <w:t xml:space="preserve">. </w:t>
        </w:r>
        <w:proofErr w:type="spellStart"/>
        <w:r w:rsidR="007E0CBA" w:rsidRPr="00C60AC1">
          <w:rPr>
            <w:rStyle w:val="Hyperlink"/>
            <w:i/>
            <w:lang w:val="fr-FR"/>
          </w:rPr>
          <w:t>Bulgaria</w:t>
        </w:r>
        <w:proofErr w:type="spellEnd"/>
        <w:r w:rsidR="007E0CBA" w:rsidRPr="00C60AC1">
          <w:rPr>
            <w:rStyle w:val="Hyperlink"/>
            <w:i/>
            <w:lang w:val="ru-RU"/>
          </w:rPr>
          <w:t xml:space="preserve"> </w:t>
        </w:r>
        <w:r w:rsidR="007E0CBA" w:rsidRPr="00C60AC1">
          <w:rPr>
            <w:rStyle w:val="Hyperlink"/>
            <w:i/>
            <w:lang w:val="bg-BG"/>
          </w:rPr>
          <w:t>(</w:t>
        </w:r>
        <w:r w:rsidR="007E0CBA" w:rsidRPr="00C60AC1">
          <w:rPr>
            <w:rStyle w:val="Hyperlink"/>
            <w:i/>
            <w:lang w:val="fr-FR"/>
          </w:rPr>
          <w:t>no</w:t>
        </w:r>
        <w:r w:rsidR="007E0CBA" w:rsidRPr="00C60AC1">
          <w:rPr>
            <w:rStyle w:val="Hyperlink"/>
            <w:i/>
            <w:lang w:val="ru-RU"/>
          </w:rPr>
          <w:t xml:space="preserve">. </w:t>
        </w:r>
        <w:r w:rsidR="007E0CBA" w:rsidRPr="00C60AC1">
          <w:rPr>
            <w:rStyle w:val="Hyperlink"/>
            <w:i/>
          </w:rPr>
          <w:t>37723/08</w:t>
        </w:r>
        <w:r w:rsidR="007E0CBA" w:rsidRPr="00C60AC1">
          <w:rPr>
            <w:rStyle w:val="Hyperlink"/>
            <w:i/>
            <w:lang w:val="bg-BG"/>
          </w:rPr>
          <w:t>)</w:t>
        </w:r>
      </w:hyperlink>
      <w:r w:rsidR="007E0CBA" w:rsidRPr="00C60AC1">
        <w:rPr>
          <w:i/>
          <w:lang w:val="bg-BG"/>
        </w:rPr>
        <w:t xml:space="preserve"> – Жалбата впоследствие е заличена от списъка на Съда на 1 януари 2012 г.</w:t>
      </w:r>
      <w:r w:rsidR="007E0CBA" w:rsidRPr="00C60AC1">
        <w:rPr>
          <w:rStyle w:val="normal--char"/>
          <w:color w:val="000000"/>
        </w:rPr>
        <w:t xml:space="preserve"> </w:t>
      </w:r>
      <w:hyperlink r:id="rId433" w:history="1">
        <w:r w:rsidR="007E0CBA" w:rsidRPr="00C60AC1">
          <w:rPr>
            <w:rStyle w:val="Hyperlink"/>
          </w:rPr>
          <w:t>Бюлетин № 16</w:t>
        </w:r>
      </w:hyperlink>
    </w:p>
    <w:p w14:paraId="1F90D73E" w14:textId="77777777" w:rsidR="007E0CBA" w:rsidRPr="00C60AC1" w:rsidRDefault="007E0CBA" w:rsidP="007E0CBA">
      <w:pPr>
        <w:tabs>
          <w:tab w:val="left" w:pos="4500"/>
        </w:tabs>
        <w:spacing w:after="0" w:line="240" w:lineRule="auto"/>
        <w:jc w:val="both"/>
        <w:rPr>
          <w:rFonts w:ascii="Times New Roman" w:hAnsi="Times New Roman" w:cs="Times New Roman"/>
          <w:sz w:val="24"/>
        </w:rPr>
      </w:pPr>
    </w:p>
    <w:p w14:paraId="129E2477" w14:textId="77777777" w:rsidR="007E0CBA" w:rsidRPr="00C60AC1" w:rsidRDefault="007E0CBA" w:rsidP="007E0CBA">
      <w:pPr>
        <w:tabs>
          <w:tab w:val="left" w:pos="4500"/>
        </w:tabs>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lastRenderedPageBreak/>
        <w:t xml:space="preserve">ЕСПЧ комуникира по чл. 3 от Конвенцията жалба по висящо пред него дело, свързано с медицинска интервенция, извършена въпреки изричния отказ на пациента от лечение. </w:t>
      </w:r>
      <w:hyperlink r:id="rId434" w:history="1">
        <w:r w:rsidRPr="00C60AC1">
          <w:rPr>
            <w:rStyle w:val="Hyperlink"/>
            <w:rFonts w:ascii="Times New Roman" w:hAnsi="Times New Roman" w:cs="Times New Roman"/>
            <w:sz w:val="24"/>
            <w:szCs w:val="24"/>
          </w:rPr>
          <w:t>Бюлетин № 4</w:t>
        </w:r>
      </w:hyperlink>
    </w:p>
    <w:p w14:paraId="57E9B2E2" w14:textId="77777777" w:rsidR="007E0CBA" w:rsidRPr="00C60AC1" w:rsidRDefault="00794C51" w:rsidP="007E0CBA">
      <w:pPr>
        <w:pBdr>
          <w:bottom w:val="single" w:sz="4" w:space="1" w:color="auto"/>
        </w:pBdr>
        <w:tabs>
          <w:tab w:val="left" w:pos="4500"/>
        </w:tabs>
        <w:spacing w:after="0" w:line="240" w:lineRule="auto"/>
        <w:jc w:val="both"/>
        <w:rPr>
          <w:rFonts w:ascii="Times New Roman" w:hAnsi="Times New Roman" w:cs="Times New Roman"/>
          <w:i/>
          <w:sz w:val="24"/>
        </w:rPr>
      </w:pPr>
      <w:hyperlink r:id="rId435" w:history="1">
        <w:proofErr w:type="spellStart"/>
        <w:r w:rsidR="007E0CBA" w:rsidRPr="00C60AC1">
          <w:rPr>
            <w:rStyle w:val="Hyperlink"/>
            <w:rFonts w:ascii="Times New Roman" w:hAnsi="Times New Roman" w:cs="Times New Roman"/>
            <w:i/>
            <w:sz w:val="24"/>
          </w:rPr>
          <w:t>Daskalovi</w:t>
        </w:r>
        <w:proofErr w:type="spellEnd"/>
        <w:r w:rsidR="007E0CBA" w:rsidRPr="00C60AC1">
          <w:rPr>
            <w:rStyle w:val="Hyperlink"/>
            <w:rFonts w:ascii="Times New Roman" w:hAnsi="Times New Roman" w:cs="Times New Roman"/>
            <w:i/>
            <w:sz w:val="24"/>
          </w:rPr>
          <w:t xml:space="preserve"> v. </w:t>
        </w:r>
        <w:proofErr w:type="spellStart"/>
        <w:r w:rsidR="007E0CBA" w:rsidRPr="00C60AC1">
          <w:rPr>
            <w:rStyle w:val="Hyperlink"/>
            <w:rFonts w:ascii="Times New Roman" w:hAnsi="Times New Roman" w:cs="Times New Roman"/>
            <w:i/>
            <w:sz w:val="24"/>
          </w:rPr>
          <w:t>Bulgaria</w:t>
        </w:r>
        <w:proofErr w:type="spellEnd"/>
        <w:r w:rsidR="007E0CBA" w:rsidRPr="00C60AC1">
          <w:rPr>
            <w:rStyle w:val="Hyperlink"/>
            <w:rFonts w:ascii="Times New Roman" w:hAnsi="Times New Roman" w:cs="Times New Roman"/>
            <w:i/>
            <w:sz w:val="24"/>
          </w:rPr>
          <w:t xml:space="preserve"> (</w:t>
        </w:r>
        <w:bookmarkStart w:id="25" w:name="HIT1"/>
        <w:bookmarkEnd w:id="25"/>
        <w:proofErr w:type="spellStart"/>
        <w:r w:rsidR="007E0CBA" w:rsidRPr="00C60AC1">
          <w:rPr>
            <w:rStyle w:val="Hyperlink"/>
            <w:rFonts w:ascii="Times New Roman" w:hAnsi="Times New Roman" w:cs="Times New Roman"/>
            <w:i/>
            <w:sz w:val="24"/>
          </w:rPr>
          <w:t>no</w:t>
        </w:r>
        <w:proofErr w:type="spellEnd"/>
        <w:r w:rsidR="007E0CBA" w:rsidRPr="00C60AC1">
          <w:rPr>
            <w:rStyle w:val="Hyperlink"/>
            <w:rFonts w:ascii="Times New Roman" w:hAnsi="Times New Roman" w:cs="Times New Roman"/>
            <w:i/>
            <w:sz w:val="24"/>
          </w:rPr>
          <w:t>. 27915/</w:t>
        </w:r>
        <w:bookmarkStart w:id="26" w:name="HIT2"/>
        <w:bookmarkEnd w:id="26"/>
        <w:r w:rsidR="007E0CBA" w:rsidRPr="00C60AC1">
          <w:rPr>
            <w:rStyle w:val="Hyperlink"/>
            <w:rFonts w:ascii="Times New Roman" w:hAnsi="Times New Roman" w:cs="Times New Roman"/>
            <w:i/>
            <w:sz w:val="24"/>
          </w:rPr>
          <w:t>06)</w:t>
        </w:r>
      </w:hyperlink>
      <w:r w:rsidR="000A6FBC" w:rsidRPr="00C60AC1">
        <w:rPr>
          <w:rFonts w:ascii="Times New Roman" w:hAnsi="Times New Roman" w:cs="Times New Roman"/>
          <w:i/>
          <w:sz w:val="24"/>
        </w:rPr>
        <w:t>.</w:t>
      </w:r>
    </w:p>
    <w:p w14:paraId="3B807725" w14:textId="77777777" w:rsidR="000A6FBC" w:rsidRPr="00C60AC1" w:rsidRDefault="000A6FBC" w:rsidP="000A6FBC">
      <w:pPr>
        <w:pBdr>
          <w:bottom w:val="single" w:sz="4" w:space="1" w:color="auto"/>
        </w:pBdr>
        <w:tabs>
          <w:tab w:val="left" w:pos="4500"/>
        </w:tabs>
        <w:spacing w:after="0" w:line="240" w:lineRule="auto"/>
        <w:jc w:val="both"/>
        <w:rPr>
          <w:rFonts w:ascii="Times New Roman" w:hAnsi="Times New Roman" w:cs="Times New Roman"/>
          <w:sz w:val="24"/>
        </w:rPr>
      </w:pPr>
      <w:r w:rsidRPr="00C60AC1">
        <w:rPr>
          <w:rFonts w:ascii="Times New Roman" w:hAnsi="Times New Roman" w:cs="Times New Roman"/>
          <w:i/>
          <w:sz w:val="24"/>
        </w:rPr>
        <w:t>С решение от</w:t>
      </w:r>
      <w:r w:rsidR="00802E95" w:rsidRPr="00C60AC1">
        <w:rPr>
          <w:rFonts w:ascii="Times New Roman" w:hAnsi="Times New Roman" w:cs="Times New Roman"/>
          <w:i/>
          <w:sz w:val="24"/>
        </w:rPr>
        <w:t xml:space="preserve"> </w:t>
      </w:r>
      <w:r w:rsidRPr="00C60AC1">
        <w:rPr>
          <w:rFonts w:ascii="Times New Roman" w:hAnsi="Times New Roman" w:cs="Times New Roman"/>
          <w:i/>
          <w:sz w:val="24"/>
        </w:rPr>
        <w:t>29.01.2013 жалбата е обявена за недопустима</w:t>
      </w:r>
    </w:p>
    <w:p w14:paraId="4A67A7A0" w14:textId="77777777" w:rsidR="007E0CBA" w:rsidRPr="00C60AC1" w:rsidRDefault="007E0CBA" w:rsidP="007E0CBA">
      <w:pPr>
        <w:pStyle w:val="Normal1"/>
        <w:pBdr>
          <w:top w:val="single" w:sz="4" w:space="1" w:color="auto"/>
        </w:pBdr>
        <w:spacing w:before="0" w:after="0"/>
        <w:jc w:val="both"/>
        <w:rPr>
          <w:lang w:val="bg-BG"/>
        </w:rPr>
      </w:pPr>
    </w:p>
    <w:p w14:paraId="05966F28" w14:textId="77777777" w:rsidR="007E0CBA" w:rsidRPr="00C60AC1" w:rsidRDefault="007E0CBA" w:rsidP="002227F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Поставянето на затворник в условия, довели до заболяването му от туберкулоза, е в нарушение на чл. 3 от Конвенцията. </w:t>
      </w:r>
      <w:hyperlink r:id="rId43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hyperlink>
    </w:p>
    <w:p w14:paraId="773316B0" w14:textId="77777777" w:rsidR="007E0CBA" w:rsidRPr="00C60AC1" w:rsidRDefault="00794C51" w:rsidP="007E0CBA">
      <w:pPr>
        <w:pStyle w:val="Default"/>
        <w:pBdr>
          <w:bottom w:val="single" w:sz="4" w:space="1" w:color="auto"/>
        </w:pBdr>
        <w:jc w:val="both"/>
        <w:rPr>
          <w:rFonts w:ascii="Times New Roman" w:hAnsi="Times New Roman" w:cs="Times New Roman"/>
        </w:rPr>
      </w:pPr>
      <w:hyperlink r:id="rId437" w:history="1">
        <w:proofErr w:type="spellStart"/>
        <w:r w:rsidR="007E0CBA" w:rsidRPr="00C60AC1">
          <w:rPr>
            <w:rStyle w:val="Hyperlink"/>
            <w:rFonts w:ascii="Times New Roman" w:hAnsi="Times New Roman" w:cs="Times New Roman"/>
            <w:i/>
          </w:rPr>
          <w:t>Dobri</w:t>
        </w:r>
        <w:proofErr w:type="spellEnd"/>
        <w:r w:rsidR="007E0CBA" w:rsidRPr="00C60AC1">
          <w:rPr>
            <w:rStyle w:val="Hyperlink"/>
            <w:rFonts w:ascii="Times New Roman" w:hAnsi="Times New Roman" w:cs="Times New Roman"/>
            <w:i/>
          </w:rPr>
          <w:t xml:space="preserve"> v. </w:t>
        </w:r>
        <w:proofErr w:type="spellStart"/>
        <w:r w:rsidR="007E0CBA" w:rsidRPr="00C60AC1">
          <w:rPr>
            <w:rStyle w:val="Hyperlink"/>
            <w:rFonts w:ascii="Times New Roman" w:hAnsi="Times New Roman" w:cs="Times New Roman"/>
            <w:i/>
          </w:rPr>
          <w:t>Romania</w:t>
        </w:r>
        <w:proofErr w:type="spellEnd"/>
        <w:r w:rsidR="007E0CBA" w:rsidRPr="00C60AC1">
          <w:rPr>
            <w:rStyle w:val="Hyperlink"/>
            <w:rFonts w:ascii="Times New Roman" w:hAnsi="Times New Roman" w:cs="Times New Roman"/>
            <w:i/>
          </w:rPr>
          <w:t xml:space="preserve"> (</w:t>
        </w:r>
        <w:proofErr w:type="spellStart"/>
        <w:r w:rsidR="007E0CBA" w:rsidRPr="00C60AC1">
          <w:rPr>
            <w:rStyle w:val="Hyperlink"/>
            <w:rFonts w:ascii="Times New Roman" w:hAnsi="Times New Roman" w:cs="Times New Roman"/>
            <w:i/>
          </w:rPr>
          <w:t>no</w:t>
        </w:r>
        <w:proofErr w:type="spellEnd"/>
        <w:r w:rsidR="007E0CBA" w:rsidRPr="00C60AC1">
          <w:rPr>
            <w:rStyle w:val="Hyperlink"/>
            <w:rFonts w:ascii="Times New Roman" w:hAnsi="Times New Roman" w:cs="Times New Roman"/>
            <w:i/>
          </w:rPr>
          <w:t>. 25153/04)</w:t>
        </w:r>
      </w:hyperlink>
    </w:p>
    <w:p w14:paraId="7DFA50E0" w14:textId="77777777" w:rsidR="007E0CBA" w:rsidRPr="00C60AC1" w:rsidRDefault="007E0CBA" w:rsidP="007E0CBA">
      <w:pPr>
        <w:pStyle w:val="NoSpacing"/>
        <w:rPr>
          <w:rFonts w:ascii="Times New Roman" w:hAnsi="Times New Roman" w:cs="Times New Roman"/>
          <w:sz w:val="24"/>
          <w:szCs w:val="24"/>
          <w:lang w:val="bg-BG"/>
        </w:rPr>
      </w:pPr>
    </w:p>
    <w:p w14:paraId="06FD93CB" w14:textId="77777777" w:rsidR="007E0CBA" w:rsidRPr="00C60AC1" w:rsidRDefault="007E0CBA" w:rsidP="007E0CBA">
      <w:pPr>
        <w:pStyle w:val="NoSpacing"/>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Системното използване на белезници в продължение на 13 години при всяко извеждане на затворник от килията му е в нарушение на чл. 3 от Конвенцията. </w:t>
      </w:r>
      <w:hyperlink r:id="rId438"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491B944F" w14:textId="77777777" w:rsidR="007E0CBA" w:rsidRPr="005D3DB1" w:rsidRDefault="00794C51" w:rsidP="007E0CBA">
      <w:pPr>
        <w:pStyle w:val="Default"/>
        <w:pBdr>
          <w:bottom w:val="single" w:sz="4" w:space="1" w:color="auto"/>
        </w:pBdr>
        <w:jc w:val="both"/>
        <w:rPr>
          <w:rFonts w:ascii="Times New Roman" w:hAnsi="Times New Roman" w:cs="Times New Roman"/>
          <w:i/>
          <w:lang w:val="ru-RU"/>
        </w:rPr>
      </w:pPr>
      <w:hyperlink r:id="rId439" w:history="1">
        <w:proofErr w:type="spellStart"/>
        <w:r w:rsidR="007E0CBA" w:rsidRPr="00C60AC1">
          <w:rPr>
            <w:rStyle w:val="Hyperlink"/>
            <w:rFonts w:ascii="Times New Roman" w:hAnsi="Times New Roman" w:cs="Times New Roman"/>
            <w:i/>
            <w:lang w:val="en-US"/>
          </w:rPr>
          <w:t>Kashavelov</w:t>
        </w:r>
        <w:proofErr w:type="spellEnd"/>
        <w:r w:rsidR="007E0CBA" w:rsidRPr="00C60AC1">
          <w:rPr>
            <w:rStyle w:val="Hyperlink"/>
            <w:rFonts w:ascii="Times New Roman" w:hAnsi="Times New Roman" w:cs="Times New Roman"/>
            <w:i/>
          </w:rPr>
          <w:t xml:space="preserve"> v. </w:t>
        </w:r>
        <w:proofErr w:type="spellStart"/>
        <w:r w:rsidR="007E0CBA" w:rsidRPr="00C60AC1">
          <w:rPr>
            <w:rStyle w:val="Hyperlink"/>
            <w:rFonts w:ascii="Times New Roman" w:hAnsi="Times New Roman" w:cs="Times New Roman"/>
            <w:i/>
          </w:rPr>
          <w:t>Bulgaria</w:t>
        </w:r>
        <w:proofErr w:type="spellEnd"/>
        <w:r w:rsidR="007E0CBA" w:rsidRPr="00C60AC1">
          <w:rPr>
            <w:rStyle w:val="Hyperlink"/>
            <w:rFonts w:ascii="Times New Roman" w:hAnsi="Times New Roman" w:cs="Times New Roman"/>
            <w:i/>
          </w:rPr>
          <w:t xml:space="preserve"> (</w:t>
        </w:r>
        <w:proofErr w:type="spellStart"/>
        <w:r w:rsidR="007E0CBA" w:rsidRPr="00C60AC1">
          <w:rPr>
            <w:rStyle w:val="Hyperlink"/>
            <w:rFonts w:ascii="Times New Roman" w:hAnsi="Times New Roman" w:cs="Times New Roman"/>
            <w:i/>
          </w:rPr>
          <w:t>no</w:t>
        </w:r>
        <w:proofErr w:type="spellEnd"/>
        <w:r w:rsidR="007E0CBA" w:rsidRPr="00C60AC1">
          <w:rPr>
            <w:rStyle w:val="Hyperlink"/>
            <w:rFonts w:ascii="Times New Roman" w:hAnsi="Times New Roman" w:cs="Times New Roman"/>
            <w:i/>
          </w:rPr>
          <w:t>. 891/05)</w:t>
        </w:r>
      </w:hyperlink>
    </w:p>
    <w:p w14:paraId="42157211" w14:textId="77777777" w:rsidR="007E0CBA" w:rsidRPr="00C60AC1" w:rsidRDefault="007E0CBA" w:rsidP="007E0CBA">
      <w:pPr>
        <w:pStyle w:val="NoSpacing"/>
        <w:rPr>
          <w:rFonts w:ascii="Times New Roman" w:hAnsi="Times New Roman" w:cs="Times New Roman"/>
          <w:sz w:val="24"/>
          <w:szCs w:val="24"/>
          <w:lang w:val="bg-BG"/>
        </w:rPr>
      </w:pPr>
    </w:p>
    <w:p w14:paraId="4BC5C812" w14:textId="77777777" w:rsidR="007E0CBA" w:rsidRPr="00C60AC1" w:rsidRDefault="007E0CBA" w:rsidP="007E0CBA">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color w:val="000000"/>
          <w:sz w:val="24"/>
          <w:lang w:eastAsia="bg-BG"/>
        </w:rPr>
        <w:t>Излагането на затворник, страдащ от хронично белодробно заболяване, на пасивното пушене на останалите затворници, довело до влошаване на състоянието му, представлява нарушение на чл. 3 от Конвенцията</w:t>
      </w:r>
      <w:r w:rsidRPr="00C60AC1">
        <w:rPr>
          <w:rFonts w:ascii="Times New Roman" w:hAnsi="Times New Roman" w:cs="Times New Roman"/>
          <w:sz w:val="24"/>
          <w:lang w:eastAsia="bg-BG"/>
        </w:rPr>
        <w:t xml:space="preserve">. </w:t>
      </w:r>
      <w:hyperlink r:id="rId440" w:history="1">
        <w:r w:rsidRPr="00C60AC1">
          <w:rPr>
            <w:rStyle w:val="Hyperlink"/>
            <w:rFonts w:ascii="Times New Roman" w:hAnsi="Times New Roman" w:cs="Times New Roman"/>
            <w:sz w:val="24"/>
            <w:szCs w:val="24"/>
          </w:rPr>
          <w:t>Бюлетин № 5</w:t>
        </w:r>
      </w:hyperlink>
    </w:p>
    <w:p w14:paraId="7D9948D4" w14:textId="77777777" w:rsidR="007E0CBA" w:rsidRPr="00C60AC1" w:rsidRDefault="00794C51" w:rsidP="007E0CBA">
      <w:pPr>
        <w:pBdr>
          <w:bottom w:val="single" w:sz="4" w:space="1" w:color="auto"/>
        </w:pBdr>
        <w:suppressAutoHyphens w:val="0"/>
        <w:autoSpaceDE w:val="0"/>
        <w:autoSpaceDN w:val="0"/>
        <w:adjustRightInd w:val="0"/>
        <w:spacing w:after="0" w:line="240" w:lineRule="auto"/>
        <w:jc w:val="both"/>
        <w:rPr>
          <w:rFonts w:ascii="Times New Roman" w:hAnsi="Times New Roman" w:cs="Times New Roman"/>
        </w:rPr>
      </w:pPr>
      <w:hyperlink r:id="rId441" w:history="1">
        <w:proofErr w:type="spellStart"/>
        <w:r w:rsidR="007E0CBA" w:rsidRPr="00C60AC1">
          <w:rPr>
            <w:rStyle w:val="Hyperlink"/>
            <w:rFonts w:ascii="Times New Roman" w:hAnsi="Times New Roman" w:cs="Times New Roman"/>
            <w:i/>
            <w:sz w:val="24"/>
            <w:lang w:eastAsia="bg-BG"/>
          </w:rPr>
          <w:t>Elefteriadis</w:t>
        </w:r>
        <w:proofErr w:type="spellEnd"/>
        <w:r w:rsidR="007E0CBA" w:rsidRPr="00C60AC1">
          <w:rPr>
            <w:rStyle w:val="Hyperlink"/>
            <w:rFonts w:ascii="Times New Roman" w:hAnsi="Times New Roman" w:cs="Times New Roman"/>
            <w:i/>
            <w:sz w:val="24"/>
            <w:lang w:eastAsia="bg-BG"/>
          </w:rPr>
          <w:t xml:space="preserve"> v. </w:t>
        </w:r>
        <w:proofErr w:type="spellStart"/>
        <w:r w:rsidR="007E0CBA" w:rsidRPr="00C60AC1">
          <w:rPr>
            <w:rStyle w:val="Hyperlink"/>
            <w:rFonts w:ascii="Times New Roman" w:hAnsi="Times New Roman" w:cs="Times New Roman"/>
            <w:i/>
            <w:sz w:val="24"/>
            <w:lang w:eastAsia="bg-BG"/>
          </w:rPr>
          <w:t>Romania</w:t>
        </w:r>
        <w:proofErr w:type="spellEnd"/>
        <w:r w:rsidR="007E0CBA" w:rsidRPr="00C60AC1">
          <w:rPr>
            <w:rStyle w:val="Hyperlink"/>
            <w:rFonts w:ascii="Times New Roman" w:hAnsi="Times New Roman" w:cs="Times New Roman"/>
            <w:i/>
            <w:sz w:val="24"/>
            <w:lang w:eastAsia="bg-BG"/>
          </w:rPr>
          <w:t xml:space="preserve"> (</w:t>
        </w:r>
        <w:proofErr w:type="spellStart"/>
        <w:r w:rsidR="007E0CBA" w:rsidRPr="00C60AC1">
          <w:rPr>
            <w:rStyle w:val="Hyperlink"/>
            <w:rFonts w:ascii="Times New Roman" w:hAnsi="Times New Roman" w:cs="Times New Roman"/>
            <w:i/>
            <w:sz w:val="24"/>
            <w:lang w:eastAsia="bg-BG"/>
          </w:rPr>
          <w:t>no</w:t>
        </w:r>
        <w:proofErr w:type="spellEnd"/>
        <w:r w:rsidR="007E0CBA" w:rsidRPr="00C60AC1">
          <w:rPr>
            <w:rStyle w:val="Hyperlink"/>
            <w:rFonts w:ascii="Times New Roman" w:hAnsi="Times New Roman" w:cs="Times New Roman"/>
            <w:i/>
            <w:sz w:val="24"/>
            <w:lang w:eastAsia="bg-BG"/>
          </w:rPr>
          <w:t>. 38427/05)</w:t>
        </w:r>
      </w:hyperlink>
    </w:p>
    <w:p w14:paraId="7C8BFB9A" w14:textId="77777777" w:rsidR="007E0CBA" w:rsidRPr="00C60AC1" w:rsidRDefault="007E0CBA" w:rsidP="007E0CBA">
      <w:pPr>
        <w:suppressAutoHyphens w:val="0"/>
        <w:autoSpaceDE w:val="0"/>
        <w:autoSpaceDN w:val="0"/>
        <w:adjustRightInd w:val="0"/>
        <w:spacing w:after="0" w:line="240" w:lineRule="auto"/>
        <w:jc w:val="both"/>
        <w:rPr>
          <w:rFonts w:ascii="Times New Roman" w:hAnsi="Times New Roman" w:cs="Times New Roman"/>
          <w:sz w:val="24"/>
          <w:lang w:eastAsia="bg-BG"/>
        </w:rPr>
      </w:pPr>
    </w:p>
    <w:p w14:paraId="21403643" w14:textId="77777777" w:rsidR="007E0CBA" w:rsidRPr="00C60AC1" w:rsidRDefault="007E0CBA" w:rsidP="007E0CBA">
      <w:pPr>
        <w:pStyle w:val="NoSpacing"/>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Честите премествания на лишен от свобода в различни затвори са оправдани с оглед на личността му и не са в нарушение на чл. 3 от Конвенцията. </w:t>
      </w:r>
      <w:hyperlink r:id="rId44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376E70CC" w14:textId="77777777" w:rsidR="007E0CBA" w:rsidRPr="00C60AC1" w:rsidRDefault="00794C51" w:rsidP="007E0CBA">
      <w:pPr>
        <w:pBdr>
          <w:bottom w:val="single" w:sz="4" w:space="1" w:color="auto"/>
        </w:pBdr>
        <w:suppressAutoHyphens w:val="0"/>
        <w:autoSpaceDE w:val="0"/>
        <w:autoSpaceDN w:val="0"/>
        <w:adjustRightInd w:val="0"/>
        <w:spacing w:after="0" w:line="240" w:lineRule="auto"/>
        <w:jc w:val="both"/>
        <w:rPr>
          <w:rFonts w:ascii="Times New Roman" w:hAnsi="Times New Roman" w:cs="Times New Roman"/>
          <w:sz w:val="24"/>
        </w:rPr>
      </w:pPr>
      <w:hyperlink r:id="rId443" w:history="1">
        <w:proofErr w:type="spellStart"/>
        <w:r w:rsidR="007E0CBA" w:rsidRPr="00C60AC1">
          <w:rPr>
            <w:rStyle w:val="Hyperlink"/>
            <w:rFonts w:ascii="Times New Roman" w:hAnsi="Times New Roman" w:cs="Times New Roman"/>
            <w:i/>
            <w:sz w:val="24"/>
          </w:rPr>
          <w:t>Payet</w:t>
        </w:r>
        <w:proofErr w:type="spellEnd"/>
        <w:r w:rsidR="007E0CBA" w:rsidRPr="00C60AC1">
          <w:rPr>
            <w:rStyle w:val="Hyperlink"/>
            <w:rFonts w:ascii="Times New Roman" w:hAnsi="Times New Roman" w:cs="Times New Roman"/>
            <w:i/>
            <w:sz w:val="24"/>
          </w:rPr>
          <w:t xml:space="preserve"> v. </w:t>
        </w:r>
        <w:proofErr w:type="spellStart"/>
        <w:r w:rsidR="007E0CBA" w:rsidRPr="00C60AC1">
          <w:rPr>
            <w:rStyle w:val="Hyperlink"/>
            <w:rFonts w:ascii="Times New Roman" w:hAnsi="Times New Roman" w:cs="Times New Roman"/>
            <w:i/>
            <w:sz w:val="24"/>
          </w:rPr>
          <w:t>France</w:t>
        </w:r>
        <w:proofErr w:type="spellEnd"/>
        <w:r w:rsidR="007E0CBA" w:rsidRPr="00C60AC1">
          <w:rPr>
            <w:rStyle w:val="Hyperlink"/>
            <w:rFonts w:ascii="Times New Roman" w:hAnsi="Times New Roman" w:cs="Times New Roman"/>
            <w:i/>
            <w:sz w:val="24"/>
          </w:rPr>
          <w:t xml:space="preserve"> (</w:t>
        </w:r>
        <w:proofErr w:type="spellStart"/>
        <w:r w:rsidR="007E0CBA" w:rsidRPr="00C60AC1">
          <w:rPr>
            <w:rStyle w:val="Hyperlink"/>
            <w:rFonts w:ascii="Times New Roman" w:hAnsi="Times New Roman" w:cs="Times New Roman"/>
            <w:i/>
            <w:sz w:val="24"/>
          </w:rPr>
          <w:t>no</w:t>
        </w:r>
        <w:proofErr w:type="spellEnd"/>
        <w:r w:rsidR="007E0CBA" w:rsidRPr="00C60AC1">
          <w:rPr>
            <w:rStyle w:val="Hyperlink"/>
            <w:rFonts w:ascii="Times New Roman" w:hAnsi="Times New Roman" w:cs="Times New Roman"/>
            <w:i/>
            <w:sz w:val="24"/>
          </w:rPr>
          <w:t>. 19606/08)</w:t>
        </w:r>
      </w:hyperlink>
    </w:p>
    <w:p w14:paraId="22EA0E63" w14:textId="77777777" w:rsidR="007E0CBA" w:rsidRPr="00C60AC1" w:rsidRDefault="007E0CBA" w:rsidP="007E0CBA">
      <w:pPr>
        <w:pStyle w:val="NoSpacing"/>
        <w:jc w:val="both"/>
        <w:rPr>
          <w:rFonts w:ascii="Times New Roman" w:hAnsi="Times New Roman" w:cs="Times New Roman"/>
          <w:sz w:val="24"/>
          <w:szCs w:val="24"/>
          <w:lang w:val="bg-BG"/>
        </w:rPr>
      </w:pPr>
    </w:p>
    <w:p w14:paraId="0836C25C" w14:textId="77777777" w:rsidR="007E0CBA" w:rsidRPr="00C60AC1" w:rsidRDefault="007E0CBA" w:rsidP="007E0CB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Искът за обезщетение по ЗОДОВ не може да се счита за ефективно вътрешноправно средство във връзка с условията на задържане, когато твърдяното нарушение на чл. 3 продължава, както и поради формалистичния подход на българския съд при доказването на неимуществени вреди. </w:t>
      </w:r>
      <w:hyperlink r:id="rId444"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6</w:t>
        </w:r>
      </w:hyperlink>
    </w:p>
    <w:p w14:paraId="37CB0775" w14:textId="77777777" w:rsidR="007E0CBA" w:rsidRPr="00C60AC1" w:rsidRDefault="00794C51" w:rsidP="007E0CBA">
      <w:pPr>
        <w:pBdr>
          <w:bottom w:val="single" w:sz="4" w:space="1" w:color="auto"/>
        </w:pBdr>
        <w:suppressAutoHyphens w:val="0"/>
        <w:autoSpaceDE w:val="0"/>
        <w:autoSpaceDN w:val="0"/>
        <w:adjustRightInd w:val="0"/>
        <w:spacing w:after="0" w:line="240" w:lineRule="auto"/>
        <w:jc w:val="both"/>
        <w:rPr>
          <w:rFonts w:ascii="Times New Roman" w:hAnsi="Times New Roman" w:cs="Times New Roman"/>
          <w:sz w:val="24"/>
        </w:rPr>
      </w:pPr>
      <w:hyperlink r:id="rId445" w:history="1">
        <w:r w:rsidR="007E0CBA" w:rsidRPr="00C60AC1">
          <w:rPr>
            <w:rStyle w:val="Hyperlink"/>
            <w:rFonts w:ascii="Times New Roman" w:hAnsi="Times New Roman" w:cs="Times New Roman"/>
            <w:i/>
            <w:sz w:val="24"/>
            <w:lang w:val="en-US"/>
          </w:rPr>
          <w:t>Iliev</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and</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others</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v</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Bulgaria</w:t>
        </w:r>
        <w:r w:rsidR="007E0CBA" w:rsidRPr="00C60AC1">
          <w:rPr>
            <w:rStyle w:val="Hyperlink"/>
            <w:rFonts w:ascii="Times New Roman" w:hAnsi="Times New Roman" w:cs="Times New Roman"/>
            <w:i/>
            <w:sz w:val="24"/>
            <w:lang w:val="en-GB"/>
          </w:rPr>
          <w:t xml:space="preserve"> (</w:t>
        </w:r>
        <w:proofErr w:type="spellStart"/>
        <w:r w:rsidR="007E0CBA" w:rsidRPr="00C60AC1">
          <w:rPr>
            <w:rStyle w:val="Hyperlink"/>
            <w:rFonts w:ascii="Times New Roman" w:hAnsi="Times New Roman" w:cs="Times New Roman"/>
            <w:i/>
            <w:sz w:val="24"/>
          </w:rPr>
          <w:t>nos</w:t>
        </w:r>
        <w:proofErr w:type="spellEnd"/>
        <w:r w:rsidR="007E0CBA" w:rsidRPr="00C60AC1">
          <w:rPr>
            <w:rStyle w:val="Hyperlink"/>
            <w:rFonts w:ascii="Times New Roman" w:hAnsi="Times New Roman" w:cs="Times New Roman"/>
            <w:i/>
            <w:sz w:val="24"/>
          </w:rPr>
          <w:t xml:space="preserve">. 4473/02 </w:t>
        </w:r>
        <w:proofErr w:type="spellStart"/>
        <w:r w:rsidR="007E0CBA" w:rsidRPr="00C60AC1">
          <w:rPr>
            <w:rStyle w:val="Hyperlink"/>
            <w:rFonts w:ascii="Times New Roman" w:hAnsi="Times New Roman" w:cs="Times New Roman"/>
            <w:i/>
            <w:sz w:val="24"/>
          </w:rPr>
          <w:t>and</w:t>
        </w:r>
        <w:proofErr w:type="spellEnd"/>
        <w:r w:rsidR="007E0CBA" w:rsidRPr="00C60AC1">
          <w:rPr>
            <w:rStyle w:val="Hyperlink"/>
            <w:rFonts w:ascii="Times New Roman" w:hAnsi="Times New Roman" w:cs="Times New Roman"/>
            <w:i/>
            <w:sz w:val="24"/>
          </w:rPr>
          <w:t xml:space="preserve"> 34138/04</w:t>
        </w:r>
        <w:r w:rsidR="007E0CBA" w:rsidRPr="00C60AC1">
          <w:rPr>
            <w:rStyle w:val="Hyperlink"/>
            <w:rFonts w:ascii="Times New Roman" w:hAnsi="Times New Roman" w:cs="Times New Roman"/>
            <w:i/>
            <w:sz w:val="24"/>
            <w:lang w:val="en-US"/>
          </w:rPr>
          <w:t>)</w:t>
        </w:r>
      </w:hyperlink>
      <w:r w:rsidR="007E0CBA" w:rsidRPr="00C60AC1">
        <w:rPr>
          <w:rStyle w:val="normal--char"/>
          <w:rFonts w:ascii="Times New Roman" w:hAnsi="Times New Roman" w:cs="Times New Roman"/>
          <w:i/>
          <w:sz w:val="24"/>
        </w:rPr>
        <w:t xml:space="preserve"> и </w:t>
      </w:r>
      <w:hyperlink r:id="rId446" w:history="1">
        <w:r w:rsidR="007E0CBA" w:rsidRPr="00C60AC1">
          <w:rPr>
            <w:rStyle w:val="Hyperlink"/>
            <w:rFonts w:ascii="Times New Roman" w:hAnsi="Times New Roman" w:cs="Times New Roman"/>
            <w:i/>
            <w:sz w:val="24"/>
            <w:lang w:val="en-US"/>
          </w:rPr>
          <w:t>Radkov</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v</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Bulgaria</w:t>
        </w:r>
        <w:r w:rsidR="007E0CBA" w:rsidRPr="00C60AC1">
          <w:rPr>
            <w:rStyle w:val="Hyperlink"/>
            <w:rFonts w:ascii="Times New Roman" w:hAnsi="Times New Roman" w:cs="Times New Roman"/>
            <w:i/>
            <w:sz w:val="24"/>
            <w:lang w:val="en-GB"/>
          </w:rPr>
          <w:t xml:space="preserve"> (</w:t>
        </w:r>
        <w:r w:rsidR="007E0CBA" w:rsidRPr="00C60AC1">
          <w:rPr>
            <w:rStyle w:val="Hyperlink"/>
            <w:rFonts w:ascii="Times New Roman" w:hAnsi="Times New Roman" w:cs="Times New Roman"/>
            <w:i/>
            <w:sz w:val="24"/>
            <w:lang w:val="en-US"/>
          </w:rPr>
          <w:t xml:space="preserve">no. </w:t>
        </w:r>
        <w:r w:rsidR="007E0CBA" w:rsidRPr="00C60AC1">
          <w:rPr>
            <w:rStyle w:val="Hyperlink"/>
            <w:rFonts w:ascii="Times New Roman" w:hAnsi="Times New Roman" w:cs="Times New Roman"/>
            <w:i/>
            <w:sz w:val="24"/>
            <w:lang w:val="en-GB"/>
          </w:rPr>
          <w:t>2) (</w:t>
        </w:r>
        <w:r w:rsidR="007E0CBA" w:rsidRPr="00C60AC1">
          <w:rPr>
            <w:rStyle w:val="Hyperlink"/>
            <w:rFonts w:ascii="Times New Roman" w:hAnsi="Times New Roman" w:cs="Times New Roman"/>
            <w:i/>
            <w:sz w:val="24"/>
            <w:lang w:val="en-US"/>
          </w:rPr>
          <w:t>no</w:t>
        </w:r>
        <w:r w:rsidR="007E0CBA" w:rsidRPr="00C60AC1">
          <w:rPr>
            <w:rStyle w:val="Hyperlink"/>
            <w:rFonts w:ascii="Times New Roman" w:hAnsi="Times New Roman" w:cs="Times New Roman"/>
            <w:i/>
            <w:sz w:val="24"/>
            <w:lang w:val="en-GB"/>
          </w:rPr>
          <w:t>.</w:t>
        </w:r>
        <w:r w:rsidR="007E0CBA" w:rsidRPr="00C60AC1">
          <w:rPr>
            <w:rStyle w:val="Hyperlink"/>
            <w:rFonts w:ascii="Times New Roman" w:hAnsi="Times New Roman" w:cs="Times New Roman"/>
            <w:i/>
            <w:sz w:val="24"/>
          </w:rPr>
          <w:t xml:space="preserve"> 18382/05</w:t>
        </w:r>
        <w:r w:rsidR="007E0CBA" w:rsidRPr="00C60AC1">
          <w:rPr>
            <w:rStyle w:val="Hyperlink"/>
            <w:rFonts w:ascii="Times New Roman" w:hAnsi="Times New Roman" w:cs="Times New Roman"/>
            <w:i/>
            <w:sz w:val="24"/>
            <w:lang w:val="en-GB"/>
          </w:rPr>
          <w:t>)</w:t>
        </w:r>
      </w:hyperlink>
    </w:p>
    <w:p w14:paraId="02E9EAA6" w14:textId="77777777" w:rsidR="007E0CBA" w:rsidRPr="00C60AC1" w:rsidRDefault="007E0CBA" w:rsidP="007E0CBA">
      <w:pPr>
        <w:pStyle w:val="NoSpacing"/>
        <w:rPr>
          <w:rFonts w:ascii="Times New Roman" w:hAnsi="Times New Roman" w:cs="Times New Roman"/>
          <w:sz w:val="24"/>
          <w:szCs w:val="24"/>
        </w:rPr>
      </w:pPr>
    </w:p>
    <w:p w14:paraId="62DB9F4B" w14:textId="77777777" w:rsidR="00441846" w:rsidRPr="00C60AC1" w:rsidRDefault="00441846" w:rsidP="00441846">
      <w:pPr>
        <w:pStyle w:val="NoSpacing"/>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Гинекологичният преглед на 16-годишно задържано от полицията момиче, без да бъде поискано</w:t>
      </w:r>
      <w:r w:rsidR="00557A59" w:rsidRPr="00C60AC1">
        <w:rPr>
          <w:rFonts w:ascii="Times New Roman" w:hAnsi="Times New Roman" w:cs="Times New Roman"/>
          <w:sz w:val="24"/>
          <w:szCs w:val="24"/>
          <w:lang w:val="bg-BG" w:eastAsia="bg-BG"/>
        </w:rPr>
        <w:t xml:space="preserve"> </w:t>
      </w:r>
      <w:r w:rsidRPr="00C60AC1">
        <w:rPr>
          <w:rFonts w:ascii="Times New Roman" w:hAnsi="Times New Roman" w:cs="Times New Roman"/>
          <w:sz w:val="24"/>
          <w:szCs w:val="24"/>
          <w:lang w:val="bg-BG" w:eastAsia="bg-BG"/>
        </w:rPr>
        <w:t xml:space="preserve">съгласието й, е в нарушение на чл. 3 от Конвенцията. </w:t>
      </w:r>
      <w:hyperlink r:id="rId447" w:history="1">
        <w:r w:rsidRPr="00C60AC1">
          <w:rPr>
            <w:rStyle w:val="Hyperlink"/>
            <w:rFonts w:ascii="Times New Roman" w:hAnsi="Times New Roman" w:cs="Times New Roman"/>
            <w:sz w:val="24"/>
            <w:szCs w:val="24"/>
            <w:lang w:val="bg-BG"/>
          </w:rPr>
          <w:t>Бюлетин № 6</w:t>
        </w:r>
      </w:hyperlink>
    </w:p>
    <w:p w14:paraId="1E7AFAE9" w14:textId="77777777" w:rsidR="00441846" w:rsidRPr="00C60AC1" w:rsidRDefault="00794C51" w:rsidP="00E743EF">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i/>
          <w:color w:val="000000"/>
          <w:sz w:val="24"/>
          <w:lang w:eastAsia="bg-BG"/>
        </w:rPr>
      </w:pPr>
      <w:hyperlink r:id="rId448" w:history="1">
        <w:proofErr w:type="spellStart"/>
        <w:r w:rsidR="00441846" w:rsidRPr="00C60AC1">
          <w:rPr>
            <w:rStyle w:val="Hyperlink"/>
            <w:rFonts w:ascii="Times New Roman" w:eastAsia="Times New Roman" w:hAnsi="Times New Roman" w:cs="Times New Roman"/>
            <w:i/>
            <w:sz w:val="24"/>
            <w:lang w:eastAsia="bg-BG"/>
          </w:rPr>
          <w:t>Yazgül</w:t>
        </w:r>
        <w:proofErr w:type="spellEnd"/>
        <w:r w:rsidR="00441846" w:rsidRPr="00C60AC1">
          <w:rPr>
            <w:rStyle w:val="Hyperlink"/>
            <w:rFonts w:ascii="Times New Roman" w:eastAsia="Times New Roman" w:hAnsi="Times New Roman" w:cs="Times New Roman"/>
            <w:i/>
            <w:sz w:val="24"/>
            <w:lang w:eastAsia="bg-BG"/>
          </w:rPr>
          <w:t xml:space="preserve"> </w:t>
        </w:r>
        <w:proofErr w:type="spellStart"/>
        <w:r w:rsidR="00441846" w:rsidRPr="00C60AC1">
          <w:rPr>
            <w:rStyle w:val="Hyperlink"/>
            <w:rFonts w:ascii="Times New Roman" w:eastAsia="Times New Roman" w:hAnsi="Times New Roman" w:cs="Times New Roman"/>
            <w:i/>
            <w:sz w:val="24"/>
            <w:lang w:eastAsia="bg-BG"/>
          </w:rPr>
          <w:t>Yılmaz</w:t>
        </w:r>
        <w:proofErr w:type="spellEnd"/>
        <w:r w:rsidR="00441846" w:rsidRPr="00C60AC1">
          <w:rPr>
            <w:rStyle w:val="Hyperlink"/>
            <w:rFonts w:ascii="Times New Roman" w:eastAsia="Times New Roman" w:hAnsi="Times New Roman" w:cs="Times New Roman"/>
            <w:i/>
            <w:sz w:val="24"/>
            <w:lang w:eastAsia="bg-BG"/>
          </w:rPr>
          <w:t xml:space="preserve"> v. </w:t>
        </w:r>
        <w:proofErr w:type="spellStart"/>
        <w:r w:rsidR="00441846" w:rsidRPr="00C60AC1">
          <w:rPr>
            <w:rStyle w:val="Hyperlink"/>
            <w:rFonts w:ascii="Times New Roman" w:eastAsia="Times New Roman" w:hAnsi="Times New Roman" w:cs="Times New Roman"/>
            <w:i/>
            <w:sz w:val="24"/>
            <w:lang w:eastAsia="bg-BG"/>
          </w:rPr>
          <w:t>Turkey</w:t>
        </w:r>
        <w:proofErr w:type="spellEnd"/>
        <w:r w:rsidR="00441846" w:rsidRPr="00C60AC1">
          <w:rPr>
            <w:rStyle w:val="Hyperlink"/>
            <w:rFonts w:ascii="Times New Roman" w:eastAsia="Times New Roman" w:hAnsi="Times New Roman" w:cs="Times New Roman"/>
            <w:i/>
            <w:sz w:val="24"/>
            <w:lang w:eastAsia="bg-BG"/>
          </w:rPr>
          <w:t xml:space="preserve"> (</w:t>
        </w:r>
        <w:proofErr w:type="spellStart"/>
        <w:r w:rsidR="00441846" w:rsidRPr="00C60AC1">
          <w:rPr>
            <w:rStyle w:val="Hyperlink"/>
            <w:rFonts w:ascii="Times New Roman" w:eastAsia="Times New Roman" w:hAnsi="Times New Roman" w:cs="Times New Roman"/>
            <w:i/>
            <w:sz w:val="24"/>
            <w:lang w:eastAsia="bg-BG"/>
          </w:rPr>
          <w:t>no</w:t>
        </w:r>
        <w:proofErr w:type="spellEnd"/>
        <w:r w:rsidR="00441846" w:rsidRPr="00C60AC1">
          <w:rPr>
            <w:rStyle w:val="Hyperlink"/>
            <w:rFonts w:ascii="Times New Roman" w:eastAsia="Times New Roman" w:hAnsi="Times New Roman" w:cs="Times New Roman"/>
            <w:i/>
            <w:sz w:val="24"/>
            <w:lang w:eastAsia="bg-BG"/>
          </w:rPr>
          <w:t>. 36369/06)</w:t>
        </w:r>
      </w:hyperlink>
    </w:p>
    <w:p w14:paraId="6EF86E05" w14:textId="77777777" w:rsidR="002F36B0" w:rsidRPr="00C60AC1" w:rsidRDefault="002F36B0" w:rsidP="00E743EF">
      <w:pPr>
        <w:suppressAutoHyphens w:val="0"/>
        <w:autoSpaceDE w:val="0"/>
        <w:autoSpaceDN w:val="0"/>
        <w:adjustRightInd w:val="0"/>
        <w:spacing w:after="0" w:line="240" w:lineRule="auto"/>
        <w:jc w:val="both"/>
        <w:rPr>
          <w:rFonts w:ascii="Times New Roman" w:hAnsi="Times New Roman" w:cs="Times New Roman"/>
          <w:sz w:val="24"/>
        </w:rPr>
      </w:pPr>
    </w:p>
    <w:p w14:paraId="4BA1AA8E" w14:textId="77777777" w:rsidR="00934A4C" w:rsidRPr="00C60AC1" w:rsidRDefault="00934A4C" w:rsidP="00E743EF">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t xml:space="preserve">Турската полиция е употребила прекомерна сила спрямо жалбоподателка, която е участвала в мирна демонстрация и не е оказала съпротива. Тежестта на причинените наранявания е довела до </w:t>
      </w:r>
      <w:proofErr w:type="spellStart"/>
      <w:r w:rsidRPr="00C60AC1">
        <w:rPr>
          <w:rFonts w:ascii="Times New Roman" w:hAnsi="Times New Roman" w:cs="Times New Roman"/>
          <w:sz w:val="24"/>
        </w:rPr>
        <w:t>нарушенение</w:t>
      </w:r>
      <w:proofErr w:type="spellEnd"/>
      <w:r w:rsidRPr="00C60AC1">
        <w:rPr>
          <w:rFonts w:ascii="Times New Roman" w:hAnsi="Times New Roman" w:cs="Times New Roman"/>
          <w:sz w:val="24"/>
        </w:rPr>
        <w:t xml:space="preserve"> на чл. 3 от Конвенцията (забрана за нечовешко и унизително отнасяне). </w:t>
      </w:r>
      <w:hyperlink r:id="rId449" w:history="1">
        <w:r w:rsidRPr="00C60AC1">
          <w:rPr>
            <w:rStyle w:val="Hyperlink"/>
            <w:rFonts w:ascii="Times New Roman" w:hAnsi="Times New Roman" w:cs="Times New Roman"/>
            <w:sz w:val="24"/>
            <w:szCs w:val="24"/>
          </w:rPr>
          <w:t>Бюлетин № 6</w:t>
        </w:r>
      </w:hyperlink>
    </w:p>
    <w:p w14:paraId="1418E36E" w14:textId="77777777" w:rsidR="00934A4C" w:rsidRPr="00C60AC1" w:rsidRDefault="00794C51" w:rsidP="00E743EF">
      <w:pPr>
        <w:pBdr>
          <w:bottom w:val="single" w:sz="4" w:space="1" w:color="auto"/>
        </w:pBdr>
        <w:suppressAutoHyphens w:val="0"/>
        <w:autoSpaceDE w:val="0"/>
        <w:autoSpaceDN w:val="0"/>
        <w:adjustRightInd w:val="0"/>
        <w:spacing w:after="0" w:line="240" w:lineRule="auto"/>
        <w:jc w:val="both"/>
        <w:rPr>
          <w:rFonts w:ascii="Times New Roman" w:hAnsi="Times New Roman" w:cs="Times New Roman"/>
          <w:sz w:val="24"/>
        </w:rPr>
      </w:pPr>
      <w:hyperlink r:id="rId450" w:history="1">
        <w:proofErr w:type="spellStart"/>
        <w:r w:rsidR="00934A4C" w:rsidRPr="00C60AC1">
          <w:rPr>
            <w:rStyle w:val="Hyperlink"/>
            <w:rFonts w:ascii="Times New Roman" w:hAnsi="Times New Roman" w:cs="Times New Roman"/>
            <w:i/>
            <w:sz w:val="24"/>
          </w:rPr>
          <w:t>Gülizar</w:t>
        </w:r>
        <w:proofErr w:type="spellEnd"/>
        <w:r w:rsidR="00934A4C" w:rsidRPr="00C60AC1">
          <w:rPr>
            <w:rStyle w:val="Hyperlink"/>
            <w:rFonts w:ascii="Times New Roman" w:hAnsi="Times New Roman" w:cs="Times New Roman"/>
            <w:i/>
            <w:sz w:val="24"/>
          </w:rPr>
          <w:t xml:space="preserve"> </w:t>
        </w:r>
        <w:proofErr w:type="spellStart"/>
        <w:r w:rsidR="00934A4C" w:rsidRPr="00C60AC1">
          <w:rPr>
            <w:rStyle w:val="Hyperlink"/>
            <w:rFonts w:ascii="Times New Roman" w:hAnsi="Times New Roman" w:cs="Times New Roman"/>
            <w:i/>
            <w:sz w:val="24"/>
          </w:rPr>
          <w:t>Tuncer</w:t>
        </w:r>
        <w:proofErr w:type="spellEnd"/>
        <w:r w:rsidR="00934A4C" w:rsidRPr="00C60AC1">
          <w:rPr>
            <w:rStyle w:val="Hyperlink"/>
            <w:rFonts w:ascii="Times New Roman" w:hAnsi="Times New Roman" w:cs="Times New Roman"/>
            <w:i/>
            <w:sz w:val="24"/>
          </w:rPr>
          <w:t xml:space="preserve"> v. </w:t>
        </w:r>
        <w:proofErr w:type="spellStart"/>
        <w:r w:rsidR="00934A4C" w:rsidRPr="00C60AC1">
          <w:rPr>
            <w:rStyle w:val="Hyperlink"/>
            <w:rFonts w:ascii="Times New Roman" w:hAnsi="Times New Roman" w:cs="Times New Roman"/>
            <w:i/>
            <w:sz w:val="24"/>
          </w:rPr>
          <w:t>Turkey</w:t>
        </w:r>
        <w:proofErr w:type="spellEnd"/>
        <w:r w:rsidR="00934A4C" w:rsidRPr="00C60AC1">
          <w:rPr>
            <w:rStyle w:val="Hyperlink"/>
            <w:rFonts w:ascii="Times New Roman" w:hAnsi="Times New Roman" w:cs="Times New Roman"/>
            <w:i/>
            <w:sz w:val="24"/>
          </w:rPr>
          <w:t xml:space="preserve"> (</w:t>
        </w:r>
        <w:proofErr w:type="spellStart"/>
        <w:r w:rsidR="00934A4C" w:rsidRPr="00C60AC1">
          <w:rPr>
            <w:rStyle w:val="Hyperlink"/>
            <w:rFonts w:ascii="Times New Roman" w:hAnsi="Times New Roman" w:cs="Times New Roman"/>
            <w:i/>
            <w:sz w:val="24"/>
          </w:rPr>
          <w:t>No</w:t>
        </w:r>
        <w:proofErr w:type="spellEnd"/>
        <w:r w:rsidR="00934A4C" w:rsidRPr="00C60AC1">
          <w:rPr>
            <w:rStyle w:val="Hyperlink"/>
            <w:rFonts w:ascii="Times New Roman" w:hAnsi="Times New Roman" w:cs="Times New Roman"/>
            <w:i/>
            <w:sz w:val="24"/>
          </w:rPr>
          <w:t>. 2) (</w:t>
        </w:r>
        <w:proofErr w:type="spellStart"/>
        <w:r w:rsidR="00934A4C" w:rsidRPr="00C60AC1">
          <w:rPr>
            <w:rStyle w:val="Hyperlink"/>
            <w:rFonts w:ascii="Times New Roman" w:hAnsi="Times New Roman" w:cs="Times New Roman"/>
            <w:i/>
            <w:sz w:val="24"/>
          </w:rPr>
          <w:t>no</w:t>
        </w:r>
        <w:proofErr w:type="spellEnd"/>
        <w:r w:rsidR="00934A4C" w:rsidRPr="00C60AC1">
          <w:rPr>
            <w:rStyle w:val="Hyperlink"/>
            <w:rFonts w:ascii="Times New Roman" w:hAnsi="Times New Roman" w:cs="Times New Roman"/>
            <w:i/>
            <w:sz w:val="24"/>
          </w:rPr>
          <w:t>. 12903/02)</w:t>
        </w:r>
      </w:hyperlink>
    </w:p>
    <w:p w14:paraId="19D99E46" w14:textId="77777777" w:rsidR="00934A4C" w:rsidRPr="00C60AC1" w:rsidRDefault="00934A4C" w:rsidP="00934A4C">
      <w:pPr>
        <w:pStyle w:val="NoSpacing"/>
        <w:jc w:val="both"/>
        <w:rPr>
          <w:rStyle w:val="blue-underlinecursor"/>
          <w:rFonts w:ascii="Times New Roman" w:hAnsi="Times New Roman" w:cs="Times New Roman"/>
          <w:sz w:val="24"/>
          <w:lang w:val="bg-BG"/>
        </w:rPr>
      </w:pPr>
    </w:p>
    <w:p w14:paraId="4C999675" w14:textId="7094E868"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lang w:val="bg-BG"/>
        </w:rPr>
        <w:t xml:space="preserve">Физическите наранявания на жалбоподателките, фактът, че двете са станали свидетелки на полицейско насилие срещу близките им, и неефективното разследване на въпросните събития означават, че властите са действали в нарушение на чл. 3 от Конвенцията (забрана на нечовешко и унизително отношение). </w:t>
      </w:r>
      <w:hyperlink r:id="rId451" w:history="1">
        <w:r w:rsidRPr="00C60AC1">
          <w:rPr>
            <w:rStyle w:val="Hyperlink"/>
            <w:rFonts w:ascii="Times New Roman" w:hAnsi="Times New Roman" w:cs="Times New Roman"/>
            <w:sz w:val="24"/>
            <w:szCs w:val="24"/>
            <w:lang w:val="bg-BG"/>
          </w:rPr>
          <w:t>Бюлетин № 7</w:t>
        </w:r>
      </w:hyperlink>
    </w:p>
    <w:p w14:paraId="3B2DD4BB" w14:textId="77777777" w:rsidR="00934A4C" w:rsidRPr="00C60AC1" w:rsidRDefault="00794C51" w:rsidP="00934A4C">
      <w:pPr>
        <w:pBdr>
          <w:bottom w:val="single" w:sz="4" w:space="1" w:color="auto"/>
        </w:pBdr>
        <w:spacing w:after="0" w:line="240" w:lineRule="auto"/>
        <w:jc w:val="both"/>
        <w:rPr>
          <w:rStyle w:val="blue-underlinecursor"/>
          <w:rFonts w:ascii="Times New Roman" w:hAnsi="Times New Roman" w:cs="Times New Roman"/>
          <w:sz w:val="24"/>
        </w:rPr>
      </w:pPr>
      <w:hyperlink r:id="rId452" w:history="1">
        <w:proofErr w:type="spellStart"/>
        <w:r w:rsidR="00934A4C" w:rsidRPr="00C60AC1">
          <w:rPr>
            <w:rStyle w:val="Hyperlink"/>
            <w:rFonts w:ascii="Times New Roman" w:hAnsi="Times New Roman" w:cs="Times New Roman"/>
            <w:i/>
            <w:sz w:val="24"/>
          </w:rPr>
          <w:t>Iljina</w:t>
        </w:r>
        <w:proofErr w:type="spellEnd"/>
        <w:r w:rsidR="00934A4C" w:rsidRPr="00C60AC1">
          <w:rPr>
            <w:rStyle w:val="Hyperlink"/>
            <w:rFonts w:ascii="Times New Roman" w:hAnsi="Times New Roman" w:cs="Times New Roman"/>
            <w:i/>
            <w:sz w:val="24"/>
          </w:rPr>
          <w:t xml:space="preserve"> </w:t>
        </w:r>
        <w:proofErr w:type="spellStart"/>
        <w:r w:rsidR="00934A4C" w:rsidRPr="00C60AC1">
          <w:rPr>
            <w:rStyle w:val="Hyperlink"/>
            <w:rFonts w:ascii="Times New Roman" w:hAnsi="Times New Roman" w:cs="Times New Roman"/>
            <w:i/>
            <w:sz w:val="24"/>
          </w:rPr>
          <w:t>and</w:t>
        </w:r>
        <w:proofErr w:type="spellEnd"/>
        <w:r w:rsidR="00934A4C" w:rsidRPr="00C60AC1">
          <w:rPr>
            <w:rStyle w:val="Hyperlink"/>
            <w:rFonts w:ascii="Times New Roman" w:hAnsi="Times New Roman" w:cs="Times New Roman"/>
            <w:i/>
            <w:sz w:val="24"/>
          </w:rPr>
          <w:t xml:space="preserve"> </w:t>
        </w:r>
        <w:proofErr w:type="spellStart"/>
        <w:r w:rsidR="00934A4C" w:rsidRPr="00C60AC1">
          <w:rPr>
            <w:rStyle w:val="Hyperlink"/>
            <w:rFonts w:ascii="Times New Roman" w:hAnsi="Times New Roman" w:cs="Times New Roman"/>
            <w:i/>
            <w:sz w:val="24"/>
          </w:rPr>
          <w:t>Saruliene</w:t>
        </w:r>
        <w:proofErr w:type="spellEnd"/>
        <w:r w:rsidR="00934A4C" w:rsidRPr="00C60AC1">
          <w:rPr>
            <w:rStyle w:val="Hyperlink"/>
            <w:rFonts w:ascii="Times New Roman" w:hAnsi="Times New Roman" w:cs="Times New Roman"/>
            <w:i/>
            <w:sz w:val="24"/>
          </w:rPr>
          <w:t xml:space="preserve"> v. </w:t>
        </w:r>
        <w:proofErr w:type="spellStart"/>
        <w:r w:rsidR="00934A4C" w:rsidRPr="00C60AC1">
          <w:rPr>
            <w:rStyle w:val="Hyperlink"/>
            <w:rFonts w:ascii="Times New Roman" w:hAnsi="Times New Roman" w:cs="Times New Roman"/>
            <w:i/>
            <w:sz w:val="24"/>
          </w:rPr>
          <w:t>Lithuania</w:t>
        </w:r>
        <w:proofErr w:type="spellEnd"/>
        <w:r w:rsidR="00934A4C" w:rsidRPr="00C60AC1">
          <w:rPr>
            <w:rStyle w:val="Hyperlink"/>
            <w:rFonts w:ascii="Times New Roman" w:hAnsi="Times New Roman" w:cs="Times New Roman"/>
            <w:i/>
            <w:sz w:val="24"/>
          </w:rPr>
          <w:t xml:space="preserve"> (</w:t>
        </w:r>
        <w:r w:rsidR="00934A4C" w:rsidRPr="00C60AC1">
          <w:rPr>
            <w:rStyle w:val="Hyperlink"/>
            <w:rFonts w:ascii="Times New Roman" w:hAnsi="Times New Roman" w:cs="Times New Roman"/>
            <w:i/>
            <w:sz w:val="24"/>
            <w:lang w:val="en-US"/>
          </w:rPr>
          <w:t>no</w:t>
        </w:r>
        <w:r w:rsidR="00934A4C" w:rsidRPr="00C60AC1">
          <w:rPr>
            <w:rStyle w:val="Hyperlink"/>
            <w:rFonts w:ascii="Times New Roman" w:hAnsi="Times New Roman" w:cs="Times New Roman"/>
            <w:i/>
            <w:sz w:val="24"/>
          </w:rPr>
          <w:t>. 32293/05)</w:t>
        </w:r>
      </w:hyperlink>
    </w:p>
    <w:p w14:paraId="6846D5AF" w14:textId="77777777" w:rsidR="00934A4C" w:rsidRPr="005D3DB1" w:rsidRDefault="00934A4C" w:rsidP="00934A4C">
      <w:pPr>
        <w:pStyle w:val="NoSpacing"/>
        <w:jc w:val="both"/>
        <w:rPr>
          <w:rFonts w:ascii="Times New Roman" w:hAnsi="Times New Roman" w:cs="Times New Roman"/>
          <w:lang w:val="ru-RU" w:eastAsia="bg-BG"/>
        </w:rPr>
      </w:pPr>
    </w:p>
    <w:p w14:paraId="00808CEB"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proofErr w:type="spellStart"/>
      <w:r w:rsidRPr="005D3DB1">
        <w:rPr>
          <w:rStyle w:val="normal--char"/>
          <w:rFonts w:ascii="Times New Roman" w:hAnsi="Times New Roman" w:cs="Times New Roman"/>
          <w:color w:val="000000"/>
          <w:sz w:val="24"/>
          <w:szCs w:val="24"/>
          <w:lang w:val="ru-RU"/>
        </w:rPr>
        <w:t>Смъртта</w:t>
      </w:r>
      <w:proofErr w:type="spellEnd"/>
      <w:r w:rsidRPr="005D3DB1">
        <w:rPr>
          <w:rStyle w:val="normal--char"/>
          <w:rFonts w:ascii="Times New Roman" w:hAnsi="Times New Roman" w:cs="Times New Roman"/>
          <w:color w:val="000000"/>
          <w:sz w:val="24"/>
          <w:szCs w:val="24"/>
          <w:lang w:val="ru-RU"/>
        </w:rPr>
        <w:t xml:space="preserve"> на </w:t>
      </w:r>
      <w:proofErr w:type="spellStart"/>
      <w:r w:rsidRPr="005D3DB1">
        <w:rPr>
          <w:rStyle w:val="normal--char"/>
          <w:rFonts w:ascii="Times New Roman" w:hAnsi="Times New Roman" w:cs="Times New Roman"/>
          <w:color w:val="000000"/>
          <w:sz w:val="24"/>
          <w:szCs w:val="24"/>
          <w:lang w:val="ru-RU"/>
        </w:rPr>
        <w:t>невръстните</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деца</w:t>
      </w:r>
      <w:proofErr w:type="spellEnd"/>
      <w:r w:rsidRPr="005D3DB1">
        <w:rPr>
          <w:rStyle w:val="normal--char"/>
          <w:rFonts w:ascii="Times New Roman" w:hAnsi="Times New Roman" w:cs="Times New Roman"/>
          <w:color w:val="000000"/>
          <w:sz w:val="24"/>
          <w:szCs w:val="24"/>
          <w:lang w:val="ru-RU"/>
        </w:rPr>
        <w:t xml:space="preserve"> и на </w:t>
      </w:r>
      <w:proofErr w:type="spellStart"/>
      <w:r w:rsidRPr="005D3DB1">
        <w:rPr>
          <w:rStyle w:val="normal--char"/>
          <w:rFonts w:ascii="Times New Roman" w:hAnsi="Times New Roman" w:cs="Times New Roman"/>
          <w:color w:val="000000"/>
          <w:sz w:val="24"/>
          <w:szCs w:val="24"/>
          <w:lang w:val="ru-RU"/>
        </w:rPr>
        <w:t>съпругата</w:t>
      </w:r>
      <w:proofErr w:type="spellEnd"/>
      <w:r w:rsidRPr="005D3DB1">
        <w:rPr>
          <w:rStyle w:val="normal--char"/>
          <w:rFonts w:ascii="Times New Roman" w:hAnsi="Times New Roman" w:cs="Times New Roman"/>
          <w:color w:val="000000"/>
          <w:sz w:val="24"/>
          <w:szCs w:val="24"/>
          <w:lang w:val="ru-RU"/>
        </w:rPr>
        <w:t xml:space="preserve"> на </w:t>
      </w:r>
      <w:proofErr w:type="spellStart"/>
      <w:r w:rsidRPr="005D3DB1">
        <w:rPr>
          <w:rStyle w:val="normal--char"/>
          <w:rFonts w:ascii="Times New Roman" w:hAnsi="Times New Roman" w:cs="Times New Roman"/>
          <w:color w:val="000000"/>
          <w:sz w:val="24"/>
          <w:szCs w:val="24"/>
          <w:lang w:val="ru-RU"/>
        </w:rPr>
        <w:t>жалбоподателя</w:t>
      </w:r>
      <w:proofErr w:type="spellEnd"/>
      <w:r w:rsidRPr="005D3DB1">
        <w:rPr>
          <w:rStyle w:val="normal--char"/>
          <w:rFonts w:ascii="Times New Roman" w:hAnsi="Times New Roman" w:cs="Times New Roman"/>
          <w:color w:val="000000"/>
          <w:sz w:val="24"/>
          <w:szCs w:val="24"/>
          <w:lang w:val="ru-RU"/>
        </w:rPr>
        <w:t xml:space="preserve"> пред </w:t>
      </w:r>
      <w:proofErr w:type="spellStart"/>
      <w:r w:rsidRPr="005D3DB1">
        <w:rPr>
          <w:rStyle w:val="normal--char"/>
          <w:rFonts w:ascii="Times New Roman" w:hAnsi="Times New Roman" w:cs="Times New Roman"/>
          <w:color w:val="000000"/>
          <w:sz w:val="24"/>
          <w:szCs w:val="24"/>
          <w:lang w:val="ru-RU"/>
        </w:rPr>
        <w:t>очите</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му</w:t>
      </w:r>
      <w:proofErr w:type="spellEnd"/>
      <w:r w:rsidRPr="005D3DB1">
        <w:rPr>
          <w:rStyle w:val="normal--char"/>
          <w:rFonts w:ascii="Times New Roman" w:hAnsi="Times New Roman" w:cs="Times New Roman"/>
          <w:color w:val="000000"/>
          <w:sz w:val="24"/>
          <w:szCs w:val="24"/>
          <w:lang w:val="ru-RU"/>
        </w:rPr>
        <w:t xml:space="preserve">, в </w:t>
      </w:r>
      <w:proofErr w:type="spellStart"/>
      <w:r w:rsidRPr="005D3DB1">
        <w:rPr>
          <w:rStyle w:val="normal--char"/>
          <w:rFonts w:ascii="Times New Roman" w:hAnsi="Times New Roman" w:cs="Times New Roman"/>
          <w:color w:val="000000"/>
          <w:sz w:val="24"/>
          <w:szCs w:val="24"/>
          <w:lang w:val="ru-RU"/>
        </w:rPr>
        <w:t>резултат</w:t>
      </w:r>
      <w:proofErr w:type="spellEnd"/>
      <w:r w:rsidRPr="005D3DB1">
        <w:rPr>
          <w:rStyle w:val="normal--char"/>
          <w:rFonts w:ascii="Times New Roman" w:hAnsi="Times New Roman" w:cs="Times New Roman"/>
          <w:color w:val="000000"/>
          <w:sz w:val="24"/>
          <w:szCs w:val="24"/>
          <w:lang w:val="ru-RU"/>
        </w:rPr>
        <w:t xml:space="preserve"> на нападение на </w:t>
      </w:r>
      <w:proofErr w:type="spellStart"/>
      <w:r w:rsidRPr="005D3DB1">
        <w:rPr>
          <w:rStyle w:val="normal--char"/>
          <w:rFonts w:ascii="Times New Roman" w:hAnsi="Times New Roman" w:cs="Times New Roman"/>
          <w:color w:val="000000"/>
          <w:sz w:val="24"/>
          <w:szCs w:val="24"/>
          <w:lang w:val="ru-RU"/>
        </w:rPr>
        <w:t>руски</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самолети</w:t>
      </w:r>
      <w:proofErr w:type="spellEnd"/>
      <w:r w:rsidRPr="005D3DB1">
        <w:rPr>
          <w:rStyle w:val="normal--char"/>
          <w:rFonts w:ascii="Times New Roman" w:hAnsi="Times New Roman" w:cs="Times New Roman"/>
          <w:color w:val="000000"/>
          <w:sz w:val="24"/>
          <w:szCs w:val="24"/>
          <w:lang w:val="ru-RU"/>
        </w:rPr>
        <w:t xml:space="preserve"> над </w:t>
      </w:r>
      <w:proofErr w:type="spellStart"/>
      <w:r w:rsidRPr="005D3DB1">
        <w:rPr>
          <w:rStyle w:val="normal--char"/>
          <w:rFonts w:ascii="Times New Roman" w:hAnsi="Times New Roman" w:cs="Times New Roman"/>
          <w:color w:val="000000"/>
          <w:sz w:val="24"/>
          <w:szCs w:val="24"/>
          <w:lang w:val="ru-RU"/>
        </w:rPr>
        <w:t>чеченско</w:t>
      </w:r>
      <w:proofErr w:type="spellEnd"/>
      <w:r w:rsidRPr="005D3DB1">
        <w:rPr>
          <w:rStyle w:val="normal--char"/>
          <w:rFonts w:ascii="Times New Roman" w:hAnsi="Times New Roman" w:cs="Times New Roman"/>
          <w:color w:val="000000"/>
          <w:sz w:val="24"/>
          <w:szCs w:val="24"/>
          <w:lang w:val="ru-RU"/>
        </w:rPr>
        <w:t xml:space="preserve"> село, е причинило на </w:t>
      </w:r>
      <w:proofErr w:type="spellStart"/>
      <w:r w:rsidRPr="005D3DB1">
        <w:rPr>
          <w:rStyle w:val="normal--char"/>
          <w:rFonts w:ascii="Times New Roman" w:hAnsi="Times New Roman" w:cs="Times New Roman"/>
          <w:color w:val="000000"/>
          <w:sz w:val="24"/>
          <w:szCs w:val="24"/>
          <w:lang w:val="ru-RU"/>
        </w:rPr>
        <w:t>жалбоподателя</w:t>
      </w:r>
      <w:proofErr w:type="spellEnd"/>
      <w:r w:rsidRPr="005D3DB1">
        <w:rPr>
          <w:rStyle w:val="normal--char"/>
          <w:rFonts w:ascii="Times New Roman" w:hAnsi="Times New Roman" w:cs="Times New Roman"/>
          <w:color w:val="000000"/>
          <w:sz w:val="24"/>
          <w:szCs w:val="24"/>
          <w:lang w:val="ru-RU"/>
        </w:rPr>
        <w:t xml:space="preserve"> </w:t>
      </w:r>
      <w:r w:rsidRPr="005D3DB1">
        <w:rPr>
          <w:rStyle w:val="normal--char"/>
          <w:rFonts w:ascii="Times New Roman" w:hAnsi="Times New Roman" w:cs="Times New Roman"/>
          <w:color w:val="000000"/>
          <w:sz w:val="24"/>
          <w:szCs w:val="24"/>
          <w:lang w:val="ru-RU"/>
        </w:rPr>
        <w:lastRenderedPageBreak/>
        <w:t xml:space="preserve">страдание, </w:t>
      </w:r>
      <w:proofErr w:type="spellStart"/>
      <w:r w:rsidRPr="005D3DB1">
        <w:rPr>
          <w:rStyle w:val="normal--char"/>
          <w:rFonts w:ascii="Times New Roman" w:hAnsi="Times New Roman" w:cs="Times New Roman"/>
          <w:color w:val="000000"/>
          <w:sz w:val="24"/>
          <w:szCs w:val="24"/>
          <w:lang w:val="ru-RU"/>
        </w:rPr>
        <w:t>което</w:t>
      </w:r>
      <w:proofErr w:type="spellEnd"/>
      <w:r w:rsidRPr="005D3DB1">
        <w:rPr>
          <w:rStyle w:val="normal--char"/>
          <w:rFonts w:ascii="Times New Roman" w:hAnsi="Times New Roman" w:cs="Times New Roman"/>
          <w:color w:val="000000"/>
          <w:sz w:val="24"/>
          <w:szCs w:val="24"/>
          <w:lang w:val="ru-RU"/>
        </w:rPr>
        <w:t xml:space="preserve"> по </w:t>
      </w:r>
      <w:proofErr w:type="spellStart"/>
      <w:r w:rsidRPr="005D3DB1">
        <w:rPr>
          <w:rStyle w:val="normal--char"/>
          <w:rFonts w:ascii="Times New Roman" w:hAnsi="Times New Roman" w:cs="Times New Roman"/>
          <w:color w:val="000000"/>
          <w:sz w:val="24"/>
          <w:szCs w:val="24"/>
          <w:lang w:val="ru-RU"/>
        </w:rPr>
        <w:t>своята</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суровост</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представлява</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нечовешко</w:t>
      </w:r>
      <w:proofErr w:type="spellEnd"/>
      <w:r w:rsidRPr="005D3DB1">
        <w:rPr>
          <w:rStyle w:val="normal--char"/>
          <w:rFonts w:ascii="Times New Roman" w:hAnsi="Times New Roman" w:cs="Times New Roman"/>
          <w:color w:val="000000"/>
          <w:sz w:val="24"/>
          <w:szCs w:val="24"/>
          <w:lang w:val="ru-RU"/>
        </w:rPr>
        <w:t xml:space="preserve"> отношение и е в нарушение на чл. 3 от </w:t>
      </w:r>
      <w:proofErr w:type="spellStart"/>
      <w:r w:rsidRPr="005D3DB1">
        <w:rPr>
          <w:rStyle w:val="normal--char"/>
          <w:rFonts w:ascii="Times New Roman" w:hAnsi="Times New Roman" w:cs="Times New Roman"/>
          <w:color w:val="000000"/>
          <w:sz w:val="24"/>
          <w:szCs w:val="24"/>
          <w:lang w:val="ru-RU"/>
        </w:rPr>
        <w:t>Конвенцията</w:t>
      </w:r>
      <w:proofErr w:type="spellEnd"/>
      <w:r w:rsidRPr="005D3DB1">
        <w:rPr>
          <w:rStyle w:val="normal--char"/>
          <w:rFonts w:ascii="Times New Roman" w:hAnsi="Times New Roman" w:cs="Times New Roman"/>
          <w:color w:val="000000"/>
          <w:sz w:val="24"/>
          <w:szCs w:val="24"/>
          <w:lang w:val="ru-RU"/>
        </w:rPr>
        <w:t xml:space="preserve">. </w:t>
      </w:r>
      <w:hyperlink r:id="rId453" w:history="1">
        <w:r w:rsidRPr="00C60AC1">
          <w:rPr>
            <w:rStyle w:val="Hyperlink"/>
            <w:rFonts w:ascii="Times New Roman" w:hAnsi="Times New Roman" w:cs="Times New Roman"/>
            <w:sz w:val="24"/>
            <w:szCs w:val="24"/>
            <w:lang w:val="bg-BG"/>
          </w:rPr>
          <w:t>Бюлетин № 7</w:t>
        </w:r>
      </w:hyperlink>
    </w:p>
    <w:p w14:paraId="5EAACDE3" w14:textId="77777777" w:rsidR="00934A4C" w:rsidRPr="00C60AC1" w:rsidRDefault="00794C51" w:rsidP="00934A4C">
      <w:pPr>
        <w:pStyle w:val="NoSpacing"/>
        <w:pBdr>
          <w:bottom w:val="single" w:sz="4" w:space="1" w:color="auto"/>
        </w:pBdr>
        <w:jc w:val="both"/>
        <w:rPr>
          <w:rStyle w:val="normal--char"/>
          <w:rFonts w:ascii="Times New Roman" w:hAnsi="Times New Roman" w:cs="Times New Roman"/>
          <w:color w:val="000000"/>
          <w:sz w:val="24"/>
          <w:szCs w:val="24"/>
          <w:lang w:val="bg-BG"/>
        </w:rPr>
      </w:pPr>
      <w:hyperlink r:id="rId454" w:history="1">
        <w:proofErr w:type="spellStart"/>
        <w:r w:rsidR="00934A4C" w:rsidRPr="00C60AC1">
          <w:rPr>
            <w:rStyle w:val="Hyperlink"/>
            <w:rFonts w:ascii="Times New Roman" w:hAnsi="Times New Roman" w:cs="Times New Roman"/>
            <w:i/>
            <w:sz w:val="24"/>
          </w:rPr>
          <w:t>Esmukhambetov</w:t>
        </w:r>
        <w:proofErr w:type="spellEnd"/>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and</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others</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v</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Russia</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no</w:t>
        </w:r>
        <w:r w:rsidR="00934A4C" w:rsidRPr="005D3DB1">
          <w:rPr>
            <w:rStyle w:val="Hyperlink"/>
            <w:rFonts w:ascii="Times New Roman" w:hAnsi="Times New Roman" w:cs="Times New Roman"/>
            <w:i/>
            <w:sz w:val="24"/>
            <w:lang w:val="ru-RU"/>
          </w:rPr>
          <w:t>.</w:t>
        </w:r>
        <w:r w:rsidR="00934A4C" w:rsidRPr="00C60AC1">
          <w:rPr>
            <w:rStyle w:val="Hyperlink"/>
            <w:rFonts w:ascii="Times New Roman" w:hAnsi="Times New Roman" w:cs="Times New Roman"/>
            <w:i/>
            <w:sz w:val="24"/>
          </w:rPr>
          <w:t> </w:t>
        </w:r>
        <w:r w:rsidR="00934A4C" w:rsidRPr="005D3DB1">
          <w:rPr>
            <w:rStyle w:val="Hyperlink"/>
            <w:rFonts w:ascii="Times New Roman" w:hAnsi="Times New Roman" w:cs="Times New Roman"/>
            <w:i/>
            <w:sz w:val="24"/>
            <w:lang w:val="ru-RU"/>
          </w:rPr>
          <w:t>23445/03)</w:t>
        </w:r>
      </w:hyperlink>
    </w:p>
    <w:p w14:paraId="59A97859" w14:textId="77777777" w:rsidR="00934A4C" w:rsidRPr="00C60AC1" w:rsidRDefault="00934A4C" w:rsidP="00934A4C">
      <w:pPr>
        <w:pStyle w:val="NoSpacing"/>
        <w:jc w:val="both"/>
        <w:rPr>
          <w:rFonts w:ascii="Times New Roman" w:hAnsi="Times New Roman" w:cs="Times New Roman"/>
          <w:sz w:val="24"/>
          <w:szCs w:val="24"/>
          <w:lang w:val="bg-BG"/>
        </w:rPr>
      </w:pPr>
    </w:p>
    <w:p w14:paraId="557ACF70" w14:textId="77777777" w:rsidR="00934A4C" w:rsidRPr="00C60AC1" w:rsidRDefault="00934A4C" w:rsidP="00934A4C">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Въпреки липсата на преки независими доказателства, съвкупността от косвени доказателства за причинените наранявания на жалбоподателя и липсата на алтернативно обяснение на събитията от страна на правителството могат да обосноват разумното предположение, че нараняванията са в резултат на нечовешко и унизително отношение от страна на полицията, в нарушение на чл. 3 от Конвенцията. </w:t>
      </w:r>
      <w:hyperlink r:id="rId455" w:history="1">
        <w:r w:rsidRPr="00C60AC1">
          <w:rPr>
            <w:rStyle w:val="Hyperlink"/>
            <w:rFonts w:ascii="Times New Roman" w:hAnsi="Times New Roman" w:cs="Times New Roman"/>
            <w:sz w:val="24"/>
            <w:szCs w:val="24"/>
            <w:lang w:val="bg-BG"/>
          </w:rPr>
          <w:t>Бюлетин № 7</w:t>
        </w:r>
      </w:hyperlink>
    </w:p>
    <w:p w14:paraId="6374E51C" w14:textId="77777777" w:rsidR="00934A4C" w:rsidRPr="00C60AC1" w:rsidRDefault="00794C51" w:rsidP="00934A4C">
      <w:pPr>
        <w:pBdr>
          <w:bottom w:val="single" w:sz="4" w:space="1" w:color="auto"/>
        </w:pBdr>
        <w:tabs>
          <w:tab w:val="left" w:pos="7940"/>
        </w:tabs>
        <w:jc w:val="both"/>
        <w:rPr>
          <w:rStyle w:val="normal--char"/>
          <w:rFonts w:ascii="Times New Roman" w:hAnsi="Times New Roman" w:cs="Times New Roman"/>
          <w:color w:val="000000"/>
          <w:sz w:val="24"/>
          <w:szCs w:val="24"/>
        </w:rPr>
      </w:pPr>
      <w:hyperlink r:id="rId456" w:history="1">
        <w:r w:rsidR="00934A4C" w:rsidRPr="00C60AC1">
          <w:rPr>
            <w:rStyle w:val="Hyperlink"/>
            <w:rFonts w:ascii="Times New Roman" w:hAnsi="Times New Roman" w:cs="Times New Roman"/>
            <w:i/>
            <w:sz w:val="24"/>
            <w:lang w:val="en-US"/>
          </w:rPr>
          <w:t>Nowak</w:t>
        </w:r>
        <w:r w:rsidR="00934A4C" w:rsidRPr="00C60AC1">
          <w:rPr>
            <w:rStyle w:val="Hyperlink"/>
            <w:rFonts w:ascii="Times New Roman" w:hAnsi="Times New Roman" w:cs="Times New Roman"/>
            <w:i/>
            <w:sz w:val="24"/>
          </w:rPr>
          <w:t xml:space="preserve"> </w:t>
        </w:r>
        <w:r w:rsidR="00934A4C" w:rsidRPr="00C60AC1">
          <w:rPr>
            <w:rStyle w:val="Hyperlink"/>
            <w:rFonts w:ascii="Times New Roman" w:hAnsi="Times New Roman" w:cs="Times New Roman"/>
            <w:i/>
            <w:sz w:val="24"/>
            <w:lang w:val="en-US"/>
          </w:rPr>
          <w:t>v</w:t>
        </w:r>
        <w:r w:rsidR="00934A4C" w:rsidRPr="00C60AC1">
          <w:rPr>
            <w:rStyle w:val="Hyperlink"/>
            <w:rFonts w:ascii="Times New Roman" w:hAnsi="Times New Roman" w:cs="Times New Roman"/>
            <w:i/>
            <w:sz w:val="24"/>
          </w:rPr>
          <w:t xml:space="preserve">. </w:t>
        </w:r>
        <w:r w:rsidR="00934A4C" w:rsidRPr="00C60AC1">
          <w:rPr>
            <w:rStyle w:val="Hyperlink"/>
            <w:rFonts w:ascii="Times New Roman" w:hAnsi="Times New Roman" w:cs="Times New Roman"/>
            <w:i/>
            <w:sz w:val="24"/>
            <w:lang w:val="en-US"/>
          </w:rPr>
          <w:t>Ukraine</w:t>
        </w:r>
        <w:r w:rsidR="00934A4C" w:rsidRPr="00C60AC1">
          <w:rPr>
            <w:rStyle w:val="Hyperlink"/>
            <w:rFonts w:ascii="Times New Roman" w:hAnsi="Times New Roman" w:cs="Times New Roman"/>
            <w:i/>
            <w:sz w:val="24"/>
          </w:rPr>
          <w:t xml:space="preserve"> (</w:t>
        </w:r>
        <w:r w:rsidR="00934A4C" w:rsidRPr="00C60AC1">
          <w:rPr>
            <w:rStyle w:val="Hyperlink"/>
            <w:rFonts w:ascii="Times New Roman" w:hAnsi="Times New Roman" w:cs="Times New Roman"/>
            <w:i/>
            <w:sz w:val="24"/>
            <w:lang w:val="en-US"/>
          </w:rPr>
          <w:t>no</w:t>
        </w:r>
        <w:r w:rsidR="00934A4C" w:rsidRPr="00C60AC1">
          <w:rPr>
            <w:rStyle w:val="Hyperlink"/>
            <w:rFonts w:ascii="Times New Roman" w:hAnsi="Times New Roman" w:cs="Times New Roman"/>
            <w:i/>
            <w:sz w:val="24"/>
          </w:rPr>
          <w:t>. 60846/10)</w:t>
        </w:r>
      </w:hyperlink>
      <w:r w:rsidR="00934A4C" w:rsidRPr="005D3DB1">
        <w:rPr>
          <w:rFonts w:ascii="Times New Roman" w:hAnsi="Times New Roman" w:cs="Times New Roman"/>
          <w:i/>
          <w:sz w:val="24"/>
          <w:lang w:val="ru-RU"/>
        </w:rPr>
        <w:tab/>
      </w:r>
    </w:p>
    <w:p w14:paraId="168652D1" w14:textId="77777777" w:rsidR="00934A4C" w:rsidRPr="00C60AC1" w:rsidRDefault="00934A4C" w:rsidP="00934A4C">
      <w:pPr>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t xml:space="preserve">ЕСПЧ комуникира жалба, свързана с показен арест в рамките на акция на МВР „Медузите”. </w:t>
      </w:r>
      <w:hyperlink r:id="rId457" w:history="1">
        <w:r w:rsidRPr="00C60AC1">
          <w:rPr>
            <w:rStyle w:val="Hyperlink"/>
            <w:rFonts w:ascii="Times New Roman" w:hAnsi="Times New Roman" w:cs="Times New Roman"/>
            <w:sz w:val="24"/>
            <w:szCs w:val="24"/>
          </w:rPr>
          <w:t>Бюлетин № 8</w:t>
        </w:r>
      </w:hyperlink>
    </w:p>
    <w:p w14:paraId="3A23E821" w14:textId="77777777" w:rsidR="002F36B0" w:rsidRPr="00C60AC1" w:rsidRDefault="00794C51" w:rsidP="00934A4C">
      <w:pPr>
        <w:pStyle w:val="NoSpacing"/>
        <w:pBdr>
          <w:bottom w:val="single" w:sz="4" w:space="1" w:color="auto"/>
        </w:pBdr>
        <w:rPr>
          <w:rFonts w:ascii="Times New Roman" w:hAnsi="Times New Roman" w:cs="Times New Roman"/>
          <w:i/>
          <w:sz w:val="24"/>
          <w:szCs w:val="24"/>
          <w:lang w:val="bg-BG"/>
        </w:rPr>
      </w:pPr>
      <w:hyperlink r:id="rId458" w:history="1">
        <w:proofErr w:type="spellStart"/>
        <w:r w:rsidR="002F36B0" w:rsidRPr="00C60AC1">
          <w:rPr>
            <w:rStyle w:val="Hyperlink"/>
            <w:rFonts w:ascii="Times New Roman" w:hAnsi="Times New Roman" w:cs="Times New Roman"/>
            <w:i/>
            <w:sz w:val="24"/>
            <w:szCs w:val="24"/>
          </w:rPr>
          <w:t>Gutsanov</w:t>
        </w:r>
        <w:proofErr w:type="spellEnd"/>
        <w:r w:rsidR="002F36B0" w:rsidRPr="00C60AC1">
          <w:rPr>
            <w:rStyle w:val="Hyperlink"/>
            <w:rFonts w:ascii="Times New Roman" w:hAnsi="Times New Roman" w:cs="Times New Roman"/>
            <w:i/>
            <w:sz w:val="24"/>
            <w:szCs w:val="24"/>
            <w:lang w:val="ru-RU"/>
          </w:rPr>
          <w:t xml:space="preserve"> </w:t>
        </w:r>
        <w:r w:rsidR="002F36B0" w:rsidRPr="00C60AC1">
          <w:rPr>
            <w:rStyle w:val="Hyperlink"/>
            <w:rFonts w:ascii="Times New Roman" w:hAnsi="Times New Roman" w:cs="Times New Roman"/>
            <w:i/>
            <w:sz w:val="24"/>
            <w:szCs w:val="24"/>
          </w:rPr>
          <w:t>and</w:t>
        </w:r>
        <w:r w:rsidR="002F36B0" w:rsidRPr="00C60AC1">
          <w:rPr>
            <w:rStyle w:val="Hyperlink"/>
            <w:rFonts w:ascii="Times New Roman" w:hAnsi="Times New Roman" w:cs="Times New Roman"/>
            <w:i/>
            <w:sz w:val="24"/>
            <w:szCs w:val="24"/>
            <w:lang w:val="ru-RU"/>
          </w:rPr>
          <w:t xml:space="preserve"> </w:t>
        </w:r>
        <w:r w:rsidR="002F36B0" w:rsidRPr="00C60AC1">
          <w:rPr>
            <w:rStyle w:val="Hyperlink"/>
            <w:rFonts w:ascii="Times New Roman" w:hAnsi="Times New Roman" w:cs="Times New Roman"/>
            <w:i/>
            <w:sz w:val="24"/>
            <w:szCs w:val="24"/>
          </w:rPr>
          <w:t>others</w:t>
        </w:r>
        <w:r w:rsidR="002F36B0" w:rsidRPr="00C60AC1">
          <w:rPr>
            <w:rStyle w:val="Hyperlink"/>
            <w:rFonts w:ascii="Times New Roman" w:hAnsi="Times New Roman" w:cs="Times New Roman"/>
            <w:i/>
            <w:sz w:val="24"/>
            <w:szCs w:val="24"/>
            <w:lang w:val="ru-RU"/>
          </w:rPr>
          <w:t xml:space="preserve"> </w:t>
        </w:r>
        <w:r w:rsidR="002F36B0" w:rsidRPr="00C60AC1">
          <w:rPr>
            <w:rStyle w:val="Hyperlink"/>
            <w:rFonts w:ascii="Times New Roman" w:hAnsi="Times New Roman" w:cs="Times New Roman"/>
            <w:i/>
            <w:sz w:val="24"/>
            <w:szCs w:val="24"/>
          </w:rPr>
          <w:t>v</w:t>
        </w:r>
        <w:r w:rsidR="002F36B0" w:rsidRPr="00C60AC1">
          <w:rPr>
            <w:rStyle w:val="Hyperlink"/>
            <w:rFonts w:ascii="Times New Roman" w:hAnsi="Times New Roman" w:cs="Times New Roman"/>
            <w:i/>
            <w:sz w:val="24"/>
            <w:szCs w:val="24"/>
            <w:lang w:val="ru-RU"/>
          </w:rPr>
          <w:t xml:space="preserve">. </w:t>
        </w:r>
        <w:r w:rsidR="002F36B0" w:rsidRPr="00C60AC1">
          <w:rPr>
            <w:rStyle w:val="Hyperlink"/>
            <w:rFonts w:ascii="Times New Roman" w:hAnsi="Times New Roman" w:cs="Times New Roman"/>
            <w:i/>
            <w:sz w:val="24"/>
            <w:szCs w:val="24"/>
          </w:rPr>
          <w:t>Bulgaria</w:t>
        </w:r>
        <w:r w:rsidR="002F36B0" w:rsidRPr="00C60AC1">
          <w:rPr>
            <w:rStyle w:val="Hyperlink"/>
            <w:rFonts w:ascii="Times New Roman" w:hAnsi="Times New Roman" w:cs="Times New Roman"/>
            <w:sz w:val="24"/>
            <w:szCs w:val="24"/>
            <w:lang w:val="ru-RU"/>
          </w:rPr>
          <w:t xml:space="preserve"> </w:t>
        </w:r>
        <w:r w:rsidR="002F36B0" w:rsidRPr="00C60AC1">
          <w:rPr>
            <w:rStyle w:val="Hyperlink"/>
            <w:rFonts w:ascii="Times New Roman" w:hAnsi="Times New Roman" w:cs="Times New Roman"/>
            <w:i/>
            <w:sz w:val="24"/>
            <w:szCs w:val="24"/>
            <w:lang w:val="ru-RU"/>
          </w:rPr>
          <w:t>(</w:t>
        </w:r>
        <w:r w:rsidR="002F36B0" w:rsidRPr="00C60AC1">
          <w:rPr>
            <w:rStyle w:val="Hyperlink"/>
            <w:rFonts w:ascii="Times New Roman" w:hAnsi="Times New Roman" w:cs="Times New Roman"/>
            <w:i/>
            <w:sz w:val="24"/>
            <w:szCs w:val="24"/>
          </w:rPr>
          <w:t>no</w:t>
        </w:r>
        <w:r w:rsidR="002F36B0" w:rsidRPr="00C60AC1">
          <w:rPr>
            <w:rStyle w:val="Hyperlink"/>
            <w:rFonts w:ascii="Times New Roman" w:hAnsi="Times New Roman" w:cs="Times New Roman"/>
            <w:i/>
            <w:sz w:val="24"/>
            <w:szCs w:val="24"/>
            <w:lang w:val="ru-RU"/>
          </w:rPr>
          <w:t>. 3</w:t>
        </w:r>
        <w:r w:rsidR="002F36B0" w:rsidRPr="00C60AC1">
          <w:rPr>
            <w:rStyle w:val="Hyperlink"/>
            <w:rFonts w:ascii="Times New Roman" w:hAnsi="Times New Roman" w:cs="Times New Roman"/>
            <w:i/>
            <w:sz w:val="24"/>
            <w:szCs w:val="24"/>
            <w:lang w:val="bg-BG"/>
          </w:rPr>
          <w:t>4529/10</w:t>
        </w:r>
        <w:r w:rsidR="002F36B0" w:rsidRPr="00C60AC1">
          <w:rPr>
            <w:rStyle w:val="Hyperlink"/>
            <w:rFonts w:ascii="Times New Roman" w:hAnsi="Times New Roman" w:cs="Times New Roman"/>
            <w:i/>
            <w:sz w:val="24"/>
            <w:szCs w:val="24"/>
            <w:lang w:val="ru-RU"/>
          </w:rPr>
          <w:t>)</w:t>
        </w:r>
      </w:hyperlink>
    </w:p>
    <w:p w14:paraId="0E8D096A" w14:textId="77777777" w:rsidR="008808BC" w:rsidRPr="00C60AC1" w:rsidRDefault="002F36B0" w:rsidP="00934A4C">
      <w:pPr>
        <w:pStyle w:val="NoSpacing"/>
        <w:pBdr>
          <w:bottom w:val="single" w:sz="4" w:space="1" w:color="auto"/>
        </w:pBdr>
        <w:rPr>
          <w:rFonts w:ascii="Times New Roman" w:hAnsi="Times New Roman" w:cs="Times New Roman"/>
          <w:i/>
          <w:sz w:val="24"/>
          <w:szCs w:val="24"/>
          <w:lang w:val="bg-BG"/>
        </w:rPr>
      </w:pPr>
      <w:r w:rsidRPr="00C60AC1">
        <w:rPr>
          <w:rFonts w:ascii="Times New Roman" w:hAnsi="Times New Roman" w:cs="Times New Roman"/>
          <w:i/>
          <w:sz w:val="24"/>
          <w:szCs w:val="24"/>
          <w:lang w:val="bg-BG"/>
        </w:rPr>
        <w:t>По делото е постановено р</w:t>
      </w:r>
      <w:r w:rsidR="008808BC" w:rsidRPr="00C60AC1">
        <w:rPr>
          <w:rFonts w:ascii="Times New Roman" w:hAnsi="Times New Roman" w:cs="Times New Roman"/>
          <w:i/>
          <w:sz w:val="24"/>
          <w:szCs w:val="24"/>
          <w:lang w:val="bg-BG"/>
        </w:rPr>
        <w:t>ешение от 15 октомври 2013 г.</w:t>
      </w:r>
    </w:p>
    <w:p w14:paraId="53AEEFAA" w14:textId="77777777" w:rsidR="007E0CBA" w:rsidRPr="00C60AC1" w:rsidRDefault="007E0CBA" w:rsidP="00322880">
      <w:pPr>
        <w:pStyle w:val="NoSpacing"/>
        <w:jc w:val="both"/>
        <w:rPr>
          <w:rFonts w:ascii="Times New Roman" w:hAnsi="Times New Roman" w:cs="Times New Roman"/>
          <w:sz w:val="24"/>
          <w:szCs w:val="24"/>
          <w:lang w:val="bg-BG"/>
        </w:rPr>
      </w:pPr>
    </w:p>
    <w:p w14:paraId="792D2386" w14:textId="77777777" w:rsidR="007E0CBA" w:rsidRPr="00C60AC1" w:rsidRDefault="007E0CBA" w:rsidP="007E0CB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Употребата на сила срещу жалбоподателите, които отказали да се идентифицират пред полицията, е в нарушение на чл. 3 от Конвенцията (забрана на нечовешко и унизително отнасяне). </w:t>
      </w:r>
      <w:hyperlink r:id="rId459" w:history="1">
        <w:r w:rsidRPr="00C60AC1">
          <w:rPr>
            <w:rStyle w:val="Hyperlink"/>
            <w:rFonts w:ascii="Times New Roman" w:hAnsi="Times New Roman" w:cs="Times New Roman"/>
            <w:sz w:val="24"/>
            <w:szCs w:val="24"/>
            <w:lang w:val="bg-BG"/>
          </w:rPr>
          <w:t>Бюлетин № 8</w:t>
        </w:r>
      </w:hyperlink>
    </w:p>
    <w:p w14:paraId="53B8B28E" w14:textId="77777777" w:rsidR="007E0CBA" w:rsidRPr="00C60AC1" w:rsidRDefault="00794C51" w:rsidP="007E0CBA">
      <w:pPr>
        <w:pStyle w:val="NoSpacing"/>
        <w:pBdr>
          <w:bottom w:val="single" w:sz="4" w:space="1" w:color="auto"/>
        </w:pBdr>
        <w:jc w:val="both"/>
        <w:rPr>
          <w:rStyle w:val="normal--char"/>
          <w:rFonts w:ascii="Times New Roman" w:hAnsi="Times New Roman" w:cs="Times New Roman"/>
          <w:color w:val="000000"/>
          <w:sz w:val="24"/>
          <w:szCs w:val="24"/>
          <w:lang w:val="bg-BG"/>
        </w:rPr>
      </w:pPr>
      <w:hyperlink r:id="rId460" w:history="1">
        <w:proofErr w:type="spellStart"/>
        <w:r w:rsidR="007E0CBA" w:rsidRPr="00C60AC1">
          <w:rPr>
            <w:rStyle w:val="Hyperlink"/>
            <w:rFonts w:ascii="Times New Roman" w:hAnsi="Times New Roman" w:cs="Times New Roman"/>
            <w:i/>
            <w:sz w:val="24"/>
            <w:lang w:eastAsia="bg-BG"/>
          </w:rPr>
          <w:t>Sarigiannis</w:t>
        </w:r>
        <w:proofErr w:type="spellEnd"/>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v</w:t>
        </w:r>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Italy</w:t>
        </w:r>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no</w:t>
        </w:r>
        <w:r w:rsidR="007E0CBA" w:rsidRPr="005D3DB1">
          <w:rPr>
            <w:rStyle w:val="Hyperlink"/>
            <w:rFonts w:ascii="Times New Roman" w:hAnsi="Times New Roman" w:cs="Times New Roman"/>
            <w:i/>
            <w:sz w:val="24"/>
            <w:lang w:val="ru-RU" w:eastAsia="bg-BG"/>
          </w:rPr>
          <w:t>. 14569/05)</w:t>
        </w:r>
      </w:hyperlink>
    </w:p>
    <w:p w14:paraId="6FA6DA8F" w14:textId="77777777" w:rsidR="007E0CBA" w:rsidRPr="00C60AC1" w:rsidRDefault="007E0CBA" w:rsidP="007E0CBA">
      <w:pPr>
        <w:pStyle w:val="NoSpacing"/>
        <w:jc w:val="both"/>
        <w:rPr>
          <w:rStyle w:val="normal--char"/>
          <w:rFonts w:ascii="Times New Roman" w:hAnsi="Times New Roman" w:cs="Times New Roman"/>
          <w:color w:val="000000"/>
          <w:sz w:val="24"/>
          <w:szCs w:val="24"/>
          <w:lang w:val="bg-BG"/>
        </w:rPr>
      </w:pPr>
    </w:p>
    <w:p w14:paraId="6F1B8C25" w14:textId="77777777" w:rsidR="007E0CBA" w:rsidRPr="00C60AC1" w:rsidRDefault="007E0CBA" w:rsidP="002F36B0">
      <w:pPr>
        <w:pStyle w:val="NoSpacing"/>
        <w:jc w:val="both"/>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Гръцките</w:t>
      </w:r>
      <w:proofErr w:type="spellEnd"/>
      <w:r w:rsidRPr="005D3DB1">
        <w:rPr>
          <w:rFonts w:ascii="Times New Roman" w:hAnsi="Times New Roman" w:cs="Times New Roman"/>
          <w:sz w:val="24"/>
          <w:szCs w:val="24"/>
          <w:lang w:val="ru-RU"/>
        </w:rPr>
        <w:t xml:space="preserve"> власти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нарушили чл. 3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тъй</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задържали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малолетен</w:t>
      </w:r>
      <w:proofErr w:type="spellEnd"/>
      <w:r w:rsidRPr="005D3DB1">
        <w:rPr>
          <w:rFonts w:ascii="Times New Roman" w:hAnsi="Times New Roman" w:cs="Times New Roman"/>
          <w:sz w:val="24"/>
          <w:szCs w:val="24"/>
          <w:lang w:val="ru-RU"/>
        </w:rPr>
        <w:t xml:space="preserve"> кандидат за убежище в </w:t>
      </w:r>
      <w:proofErr w:type="spellStart"/>
      <w:r w:rsidRPr="005D3DB1">
        <w:rPr>
          <w:rFonts w:ascii="Times New Roman" w:hAnsi="Times New Roman" w:cs="Times New Roman"/>
          <w:sz w:val="24"/>
          <w:szCs w:val="24"/>
          <w:lang w:val="ru-RU"/>
        </w:rPr>
        <w:t>нечовешки</w:t>
      </w:r>
      <w:proofErr w:type="spellEnd"/>
      <w:r w:rsidRPr="005D3DB1">
        <w:rPr>
          <w:rFonts w:ascii="Times New Roman" w:hAnsi="Times New Roman" w:cs="Times New Roman"/>
          <w:sz w:val="24"/>
          <w:szCs w:val="24"/>
          <w:lang w:val="ru-RU"/>
        </w:rPr>
        <w:t xml:space="preserve"> условия и не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взели</w:t>
      </w:r>
      <w:proofErr w:type="spellEnd"/>
      <w:r w:rsidRPr="005D3DB1">
        <w:rPr>
          <w:rFonts w:ascii="Times New Roman" w:hAnsi="Times New Roman" w:cs="Times New Roman"/>
          <w:sz w:val="24"/>
          <w:szCs w:val="24"/>
          <w:lang w:val="ru-RU"/>
        </w:rPr>
        <w:t xml:space="preserve"> мерки за </w:t>
      </w:r>
      <w:proofErr w:type="spellStart"/>
      <w:r w:rsidRPr="005D3DB1">
        <w:rPr>
          <w:rFonts w:ascii="Times New Roman" w:hAnsi="Times New Roman" w:cs="Times New Roman"/>
          <w:sz w:val="24"/>
          <w:szCs w:val="24"/>
          <w:lang w:val="ru-RU"/>
        </w:rPr>
        <w:t>закрилата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46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8</w:t>
        </w:r>
      </w:hyperlink>
    </w:p>
    <w:p w14:paraId="0EDC4C60" w14:textId="77777777" w:rsidR="007E0CBA" w:rsidRPr="00C60AC1" w:rsidRDefault="00794C51" w:rsidP="007E0CBA">
      <w:pPr>
        <w:pStyle w:val="Default"/>
        <w:pBdr>
          <w:bottom w:val="single" w:sz="4" w:space="1" w:color="auto"/>
        </w:pBdr>
        <w:jc w:val="both"/>
        <w:rPr>
          <w:rFonts w:ascii="Times New Roman" w:hAnsi="Times New Roman" w:cs="Times New Roman"/>
          <w:i/>
        </w:rPr>
      </w:pPr>
      <w:hyperlink r:id="rId462" w:history="1">
        <w:proofErr w:type="spellStart"/>
        <w:r w:rsidR="007E0CBA" w:rsidRPr="00C60AC1">
          <w:rPr>
            <w:rStyle w:val="Hyperlink"/>
            <w:rFonts w:ascii="Times New Roman" w:hAnsi="Times New Roman" w:cs="Times New Roman"/>
            <w:i/>
          </w:rPr>
          <w:t>Rahimi</w:t>
        </w:r>
        <w:proofErr w:type="spellEnd"/>
        <w:r w:rsidR="007E0CBA" w:rsidRPr="00C60AC1">
          <w:rPr>
            <w:rStyle w:val="Hyperlink"/>
            <w:rFonts w:ascii="Times New Roman" w:hAnsi="Times New Roman" w:cs="Times New Roman"/>
            <w:i/>
          </w:rPr>
          <w:t xml:space="preserve"> v. </w:t>
        </w:r>
        <w:proofErr w:type="spellStart"/>
        <w:r w:rsidR="007E0CBA" w:rsidRPr="00C60AC1">
          <w:rPr>
            <w:rStyle w:val="Hyperlink"/>
            <w:rFonts w:ascii="Times New Roman" w:hAnsi="Times New Roman" w:cs="Times New Roman"/>
            <w:i/>
          </w:rPr>
          <w:t>Greece</w:t>
        </w:r>
        <w:proofErr w:type="spellEnd"/>
        <w:r w:rsidR="007E0CBA" w:rsidRPr="00C60AC1">
          <w:rPr>
            <w:rStyle w:val="Hyperlink"/>
            <w:rFonts w:ascii="Times New Roman" w:hAnsi="Times New Roman" w:cs="Times New Roman"/>
            <w:i/>
          </w:rPr>
          <w:t xml:space="preserve"> (</w:t>
        </w:r>
        <w:proofErr w:type="spellStart"/>
        <w:r w:rsidR="007E0CBA" w:rsidRPr="00C60AC1">
          <w:rPr>
            <w:rStyle w:val="Hyperlink"/>
            <w:rFonts w:ascii="Times New Roman" w:hAnsi="Times New Roman" w:cs="Times New Roman"/>
            <w:i/>
          </w:rPr>
          <w:t>no</w:t>
        </w:r>
        <w:proofErr w:type="spellEnd"/>
        <w:r w:rsidR="007E0CBA" w:rsidRPr="00C60AC1">
          <w:rPr>
            <w:rStyle w:val="Hyperlink"/>
            <w:rFonts w:ascii="Times New Roman" w:hAnsi="Times New Roman" w:cs="Times New Roman"/>
            <w:i/>
          </w:rPr>
          <w:t>. 8687/08)</w:t>
        </w:r>
      </w:hyperlink>
    </w:p>
    <w:p w14:paraId="346AA5C4" w14:textId="77777777" w:rsidR="007E0CBA" w:rsidRPr="005D3DB1" w:rsidRDefault="007E0CBA" w:rsidP="007E0CBA">
      <w:pPr>
        <w:pStyle w:val="NoSpacing"/>
        <w:jc w:val="both"/>
        <w:rPr>
          <w:rFonts w:ascii="Times New Roman" w:hAnsi="Times New Roman" w:cs="Times New Roman"/>
          <w:sz w:val="24"/>
          <w:szCs w:val="24"/>
          <w:lang w:val="ru-RU"/>
        </w:rPr>
      </w:pPr>
    </w:p>
    <w:p w14:paraId="7A660E17" w14:textId="77777777" w:rsidR="007E0CBA" w:rsidRPr="00C60AC1" w:rsidRDefault="007E0CBA" w:rsidP="007E0CBA">
      <w:pPr>
        <w:pStyle w:val="NoSpacing"/>
        <w:jc w:val="both"/>
        <w:rPr>
          <w:rStyle w:val="normal--char"/>
          <w:rFonts w:ascii="Times New Roman" w:hAnsi="Times New Roman" w:cs="Times New Roman"/>
          <w:color w:val="000000"/>
          <w:sz w:val="24"/>
          <w:szCs w:val="24"/>
          <w:lang w:val="bg-BG"/>
        </w:rPr>
      </w:pPr>
      <w:r w:rsidRPr="005D3DB1">
        <w:rPr>
          <w:rFonts w:ascii="Times New Roman" w:hAnsi="Times New Roman" w:cs="Times New Roman"/>
          <w:sz w:val="24"/>
          <w:szCs w:val="24"/>
          <w:lang w:val="ru-RU"/>
        </w:rPr>
        <w:t xml:space="preserve">Мерките за </w:t>
      </w:r>
      <w:proofErr w:type="spellStart"/>
      <w:r w:rsidRPr="005D3DB1">
        <w:rPr>
          <w:rFonts w:ascii="Times New Roman" w:hAnsi="Times New Roman" w:cs="Times New Roman"/>
          <w:sz w:val="24"/>
          <w:szCs w:val="24"/>
          <w:lang w:val="ru-RU"/>
        </w:rPr>
        <w:t>сигурност</w:t>
      </w:r>
      <w:proofErr w:type="spellEnd"/>
      <w:r w:rsidRPr="005D3DB1">
        <w:rPr>
          <w:rFonts w:ascii="Times New Roman" w:hAnsi="Times New Roman" w:cs="Times New Roman"/>
          <w:sz w:val="24"/>
          <w:szCs w:val="24"/>
          <w:lang w:val="ru-RU"/>
        </w:rPr>
        <w:t xml:space="preserve"> при </w:t>
      </w:r>
      <w:proofErr w:type="spellStart"/>
      <w:r w:rsidRPr="005D3DB1">
        <w:rPr>
          <w:rFonts w:ascii="Times New Roman" w:hAnsi="Times New Roman" w:cs="Times New Roman"/>
          <w:sz w:val="24"/>
          <w:szCs w:val="24"/>
          <w:lang w:val="ru-RU"/>
        </w:rPr>
        <w:t>извеждането</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на затворник</w:t>
      </w:r>
      <w:proofErr w:type="gram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следва</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пропорционални</w:t>
      </w:r>
      <w:proofErr w:type="spellEnd"/>
      <w:r w:rsidRPr="005D3DB1">
        <w:rPr>
          <w:rFonts w:ascii="Times New Roman" w:hAnsi="Times New Roman" w:cs="Times New Roman"/>
          <w:sz w:val="24"/>
          <w:szCs w:val="24"/>
          <w:lang w:val="ru-RU"/>
        </w:rPr>
        <w:t xml:space="preserve"> на риска, </w:t>
      </w:r>
      <w:proofErr w:type="spellStart"/>
      <w:r w:rsidRPr="005D3DB1">
        <w:rPr>
          <w:rFonts w:ascii="Times New Roman" w:hAnsi="Times New Roman" w:cs="Times New Roman"/>
          <w:sz w:val="24"/>
          <w:szCs w:val="24"/>
          <w:lang w:val="ru-RU"/>
        </w:rPr>
        <w:t>който</w:t>
      </w:r>
      <w:proofErr w:type="spellEnd"/>
      <w:r w:rsidRPr="005D3DB1">
        <w:rPr>
          <w:rFonts w:ascii="Times New Roman" w:hAnsi="Times New Roman" w:cs="Times New Roman"/>
          <w:sz w:val="24"/>
          <w:szCs w:val="24"/>
          <w:lang w:val="ru-RU"/>
        </w:rPr>
        <w:t xml:space="preserve"> той </w:t>
      </w:r>
      <w:proofErr w:type="spellStart"/>
      <w:r w:rsidRPr="005D3DB1">
        <w:rPr>
          <w:rFonts w:ascii="Times New Roman" w:hAnsi="Times New Roman" w:cs="Times New Roman"/>
          <w:sz w:val="24"/>
          <w:szCs w:val="24"/>
          <w:lang w:val="ru-RU"/>
        </w:rPr>
        <w:t>представлява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Затова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поставянето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белезници</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ръцете</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краката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жалбоподателя</w:t>
      </w:r>
      <w:proofErr w:type="spellEnd"/>
      <w:r w:rsidRPr="005D3DB1">
        <w:rPr>
          <w:rFonts w:ascii="Times New Roman" w:hAnsi="Times New Roman" w:cs="Times New Roman"/>
          <w:sz w:val="24"/>
          <w:szCs w:val="24"/>
          <w:lang w:val="ru-RU"/>
        </w:rPr>
        <w:t xml:space="preserve"> при всяко </w:t>
      </w:r>
      <w:proofErr w:type="spellStart"/>
      <w:r w:rsidRPr="005D3DB1">
        <w:rPr>
          <w:rFonts w:ascii="Times New Roman" w:hAnsi="Times New Roman" w:cs="Times New Roman"/>
          <w:sz w:val="24"/>
          <w:szCs w:val="24"/>
          <w:lang w:val="ru-RU"/>
        </w:rPr>
        <w:t>извеждане</w:t>
      </w:r>
      <w:proofErr w:type="spellEnd"/>
      <w:r w:rsidRPr="005D3DB1">
        <w:rPr>
          <w:rFonts w:ascii="Times New Roman" w:hAnsi="Times New Roman" w:cs="Times New Roman"/>
          <w:sz w:val="24"/>
          <w:szCs w:val="24"/>
          <w:lang w:val="ru-RU"/>
        </w:rPr>
        <w:t xml:space="preserve"> от затвора за </w:t>
      </w:r>
      <w:proofErr w:type="spellStart"/>
      <w:r w:rsidRPr="005D3DB1">
        <w:rPr>
          <w:rFonts w:ascii="Times New Roman" w:hAnsi="Times New Roman" w:cs="Times New Roman"/>
          <w:sz w:val="24"/>
          <w:szCs w:val="24"/>
          <w:lang w:val="ru-RU"/>
        </w:rPr>
        <w:t>медицински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преглед</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както</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присъствието</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на надзиратели</w:t>
      </w:r>
      <w:proofErr w:type="gramEnd"/>
      <w:r w:rsidRPr="005D3DB1">
        <w:rPr>
          <w:rFonts w:ascii="Times New Roman" w:hAnsi="Times New Roman" w:cs="Times New Roman"/>
          <w:sz w:val="24"/>
          <w:szCs w:val="24"/>
          <w:lang w:val="ru-RU"/>
        </w:rPr>
        <w:t xml:space="preserve"> или полицаи по </w:t>
      </w:r>
      <w:proofErr w:type="spellStart"/>
      <w:r w:rsidRPr="005D3DB1">
        <w:rPr>
          <w:rFonts w:ascii="Times New Roman" w:hAnsi="Times New Roman" w:cs="Times New Roman"/>
          <w:sz w:val="24"/>
          <w:szCs w:val="24"/>
          <w:lang w:val="ru-RU"/>
        </w:rPr>
        <w:t>време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самите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прегледи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включително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урологични</w:t>
      </w:r>
      <w:proofErr w:type="spellEnd"/>
      <w:r w:rsidRPr="005D3DB1">
        <w:rPr>
          <w:rFonts w:ascii="Times New Roman" w:hAnsi="Times New Roman" w:cs="Times New Roman"/>
          <w:sz w:val="24"/>
          <w:szCs w:val="24"/>
          <w:lang w:val="ru-RU"/>
        </w:rPr>
        <w:t xml:space="preserve">, без при </w:t>
      </w:r>
      <w:proofErr w:type="spellStart"/>
      <w:r w:rsidRPr="005D3DB1">
        <w:rPr>
          <w:rFonts w:ascii="Times New Roman" w:hAnsi="Times New Roman" w:cs="Times New Roman"/>
          <w:sz w:val="24"/>
          <w:szCs w:val="24"/>
          <w:lang w:val="ru-RU"/>
        </w:rPr>
        <w:t>това</w:t>
      </w:r>
      <w:proofErr w:type="spellEnd"/>
      <w:r w:rsidRPr="005D3DB1">
        <w:rPr>
          <w:rFonts w:ascii="Times New Roman" w:hAnsi="Times New Roman" w:cs="Times New Roman"/>
          <w:sz w:val="24"/>
          <w:szCs w:val="24"/>
          <w:lang w:val="ru-RU"/>
        </w:rPr>
        <w:t xml:space="preserve"> да е доказана </w:t>
      </w:r>
      <w:proofErr w:type="spellStart"/>
      <w:r w:rsidRPr="005D3DB1">
        <w:rPr>
          <w:rFonts w:ascii="Times New Roman" w:hAnsi="Times New Roman" w:cs="Times New Roman"/>
          <w:sz w:val="24"/>
          <w:szCs w:val="24"/>
          <w:lang w:val="ru-RU"/>
        </w:rPr>
        <w:t>сериозна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опасност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жалбоподателят</w:t>
      </w:r>
      <w:proofErr w:type="spellEnd"/>
      <w:r w:rsidRPr="005D3DB1">
        <w:rPr>
          <w:rFonts w:ascii="Times New Roman" w:hAnsi="Times New Roman" w:cs="Times New Roman"/>
          <w:sz w:val="24"/>
          <w:szCs w:val="24"/>
          <w:lang w:val="ru-RU"/>
        </w:rPr>
        <w:t xml:space="preserve"> да се опита да </w:t>
      </w:r>
      <w:proofErr w:type="spellStart"/>
      <w:r w:rsidRPr="005D3DB1">
        <w:rPr>
          <w:rFonts w:ascii="Times New Roman" w:hAnsi="Times New Roman" w:cs="Times New Roman"/>
          <w:sz w:val="24"/>
          <w:szCs w:val="24"/>
          <w:lang w:val="ru-RU"/>
        </w:rPr>
        <w:t>избяга</w:t>
      </w:r>
      <w:proofErr w:type="spellEnd"/>
      <w:r w:rsidRPr="005D3DB1">
        <w:rPr>
          <w:rFonts w:ascii="Times New Roman" w:hAnsi="Times New Roman" w:cs="Times New Roman"/>
          <w:sz w:val="24"/>
          <w:szCs w:val="24"/>
          <w:lang w:val="ru-RU"/>
        </w:rPr>
        <w:t xml:space="preserve"> или да </w:t>
      </w:r>
      <w:proofErr w:type="spellStart"/>
      <w:r w:rsidRPr="005D3DB1">
        <w:rPr>
          <w:rFonts w:ascii="Times New Roman" w:hAnsi="Times New Roman" w:cs="Times New Roman"/>
          <w:sz w:val="24"/>
          <w:szCs w:val="24"/>
          <w:lang w:val="ru-RU"/>
        </w:rPr>
        <w:t>нарани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другиго</w:t>
      </w:r>
      <w:proofErr w:type="spellEnd"/>
      <w:r w:rsidRPr="005D3DB1">
        <w:rPr>
          <w:rFonts w:ascii="Times New Roman" w:hAnsi="Times New Roman" w:cs="Times New Roman"/>
          <w:sz w:val="24"/>
          <w:szCs w:val="24"/>
          <w:lang w:val="ru-RU"/>
        </w:rPr>
        <w:t xml:space="preserve"> или себе си, </w:t>
      </w:r>
      <w:proofErr w:type="spellStart"/>
      <w:r w:rsidRPr="005D3DB1">
        <w:rPr>
          <w:rFonts w:ascii="Times New Roman" w:hAnsi="Times New Roman" w:cs="Times New Roman"/>
          <w:sz w:val="24"/>
          <w:szCs w:val="24"/>
          <w:lang w:val="ru-RU"/>
        </w:rPr>
        <w:t>предст</w:t>
      </w:r>
      <w:r w:rsidRPr="00C60AC1">
        <w:rPr>
          <w:rFonts w:ascii="Times New Roman" w:hAnsi="Times New Roman" w:cs="Times New Roman"/>
          <w:sz w:val="24"/>
          <w:szCs w:val="24"/>
          <w:lang w:val="bg-BG"/>
        </w:rPr>
        <w:t>авлява</w:t>
      </w:r>
      <w:proofErr w:type="spellEnd"/>
      <w:r w:rsidRPr="00C60AC1">
        <w:rPr>
          <w:rFonts w:ascii="Times New Roman" w:hAnsi="Times New Roman" w:cs="Times New Roman"/>
          <w:sz w:val="24"/>
          <w:szCs w:val="24"/>
          <w:lang w:val="bg-BG"/>
        </w:rPr>
        <w:t xml:space="preserve"> унизително отношение и е в нарушение на чл. 3 от Конвенцията. </w:t>
      </w:r>
      <w:hyperlink r:id="rId463" w:history="1">
        <w:r w:rsidRPr="00C60AC1">
          <w:rPr>
            <w:rStyle w:val="Hyperlink"/>
            <w:rFonts w:ascii="Times New Roman" w:hAnsi="Times New Roman" w:cs="Times New Roman"/>
            <w:sz w:val="24"/>
            <w:szCs w:val="24"/>
            <w:lang w:val="bg-BG"/>
          </w:rPr>
          <w:t>Бюлетин № 9</w:t>
        </w:r>
      </w:hyperlink>
    </w:p>
    <w:p w14:paraId="383789E8" w14:textId="77777777" w:rsidR="007E0CBA" w:rsidRPr="00C60AC1" w:rsidRDefault="00794C51" w:rsidP="007E0CBA">
      <w:pPr>
        <w:pStyle w:val="JuList"/>
        <w:keepNext/>
        <w:keepLines/>
        <w:pBdr>
          <w:bottom w:val="single" w:sz="4" w:space="1" w:color="auto"/>
        </w:pBdr>
        <w:spacing w:line="240" w:lineRule="auto"/>
        <w:rPr>
          <w:rStyle w:val="normal--char"/>
          <w:b/>
          <w:i/>
          <w:lang w:val="bg-BG" w:eastAsia="bg-BG"/>
        </w:rPr>
      </w:pPr>
      <w:hyperlink r:id="rId464" w:history="1">
        <w:r w:rsidR="007E0CBA" w:rsidRPr="00C60AC1">
          <w:rPr>
            <w:rStyle w:val="Hyperlink"/>
            <w:i/>
            <w:lang w:eastAsia="bg-BG"/>
          </w:rPr>
          <w:t>Duval</w:t>
        </w:r>
        <w:r w:rsidR="007E0CBA" w:rsidRPr="00C60AC1">
          <w:rPr>
            <w:rStyle w:val="Hyperlink"/>
            <w:i/>
            <w:lang w:val="bg-BG" w:eastAsia="bg-BG"/>
          </w:rPr>
          <w:t xml:space="preserve"> </w:t>
        </w:r>
        <w:r w:rsidR="007E0CBA" w:rsidRPr="00C60AC1">
          <w:rPr>
            <w:rStyle w:val="Hyperlink"/>
            <w:i/>
            <w:lang w:eastAsia="bg-BG"/>
          </w:rPr>
          <w:t>v</w:t>
        </w:r>
        <w:r w:rsidR="007E0CBA" w:rsidRPr="00C60AC1">
          <w:rPr>
            <w:rStyle w:val="Hyperlink"/>
            <w:i/>
            <w:lang w:val="bg-BG" w:eastAsia="bg-BG"/>
          </w:rPr>
          <w:t xml:space="preserve">. </w:t>
        </w:r>
        <w:r w:rsidR="007E0CBA" w:rsidRPr="00C60AC1">
          <w:rPr>
            <w:rStyle w:val="Hyperlink"/>
            <w:i/>
            <w:lang w:eastAsia="bg-BG"/>
          </w:rPr>
          <w:t>France</w:t>
        </w:r>
        <w:r w:rsidR="007E0CBA" w:rsidRPr="00C60AC1">
          <w:rPr>
            <w:rStyle w:val="Hyperlink"/>
            <w:i/>
            <w:lang w:val="bg-BG" w:eastAsia="bg-BG"/>
          </w:rPr>
          <w:t xml:space="preserve"> (</w:t>
        </w:r>
        <w:r w:rsidR="007E0CBA" w:rsidRPr="00C60AC1">
          <w:rPr>
            <w:rStyle w:val="Hyperlink"/>
            <w:i/>
            <w:lang w:eastAsia="bg-BG"/>
          </w:rPr>
          <w:t>no</w:t>
        </w:r>
        <w:r w:rsidR="007E0CBA" w:rsidRPr="00C60AC1">
          <w:rPr>
            <w:rStyle w:val="Hyperlink"/>
            <w:i/>
            <w:lang w:val="bg-BG" w:eastAsia="bg-BG"/>
          </w:rPr>
          <w:t>. 19868/08)</w:t>
        </w:r>
      </w:hyperlink>
    </w:p>
    <w:p w14:paraId="45B2655E" w14:textId="77777777" w:rsidR="007E0CBA" w:rsidRPr="00C60AC1" w:rsidRDefault="007E0CBA" w:rsidP="007E0CBA">
      <w:pPr>
        <w:pStyle w:val="NoSpacing"/>
        <w:jc w:val="both"/>
        <w:rPr>
          <w:rFonts w:ascii="Times New Roman" w:hAnsi="Times New Roman" w:cs="Times New Roman"/>
          <w:sz w:val="24"/>
          <w:szCs w:val="24"/>
          <w:lang w:val="bg-BG"/>
        </w:rPr>
      </w:pPr>
    </w:p>
    <w:p w14:paraId="67E7AA0D" w14:textId="77777777" w:rsidR="007E0CBA" w:rsidRPr="00C60AC1" w:rsidRDefault="007E0CBA" w:rsidP="007E0CB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Поставянето на подсъдимия в метална клетка в съдебната зала, без да има данни той да е по някакъв начин опасен, е в нарушение на чл. 3 от Конвенцията (забрана на нечовешко и унизително отнасяне). Мизерните условия, в които жалбоподателят е бил задържан под стража, също са в нарушение на тази разпоредба. </w:t>
      </w:r>
      <w:hyperlink r:id="rId465" w:history="1">
        <w:r w:rsidRPr="00C60AC1">
          <w:rPr>
            <w:rStyle w:val="Hyperlink"/>
            <w:rFonts w:ascii="Times New Roman" w:hAnsi="Times New Roman" w:cs="Times New Roman"/>
            <w:sz w:val="24"/>
            <w:szCs w:val="24"/>
            <w:lang w:val="bg-BG"/>
          </w:rPr>
          <w:t>Бюлетин № 9</w:t>
        </w:r>
      </w:hyperlink>
    </w:p>
    <w:p w14:paraId="3D73ABEF" w14:textId="77777777" w:rsidR="007E0CBA" w:rsidRPr="00C60AC1" w:rsidRDefault="00794C51" w:rsidP="007E0CBA">
      <w:pPr>
        <w:pStyle w:val="NoSpacing"/>
        <w:pBdr>
          <w:bottom w:val="single" w:sz="4" w:space="1" w:color="auto"/>
        </w:pBdr>
        <w:jc w:val="both"/>
        <w:rPr>
          <w:rFonts w:ascii="Times New Roman" w:hAnsi="Times New Roman" w:cs="Times New Roman"/>
          <w:sz w:val="24"/>
          <w:szCs w:val="24"/>
          <w:lang w:val="bg-BG"/>
        </w:rPr>
      </w:pPr>
      <w:hyperlink r:id="rId466" w:history="1">
        <w:r w:rsidR="007E0CBA" w:rsidRPr="005D3DB1">
          <w:rPr>
            <w:rStyle w:val="Hyperlink"/>
            <w:rFonts w:ascii="Times New Roman" w:hAnsi="Times New Roman" w:cs="Times New Roman"/>
            <w:lang w:val="ru-RU" w:eastAsia="bg-BG"/>
          </w:rPr>
          <w:t xml:space="preserve"> </w:t>
        </w:r>
        <w:proofErr w:type="spellStart"/>
        <w:r w:rsidR="007E0CBA" w:rsidRPr="00C60AC1">
          <w:rPr>
            <w:rStyle w:val="Hyperlink"/>
            <w:rFonts w:ascii="Times New Roman" w:hAnsi="Times New Roman" w:cs="Times New Roman"/>
            <w:i/>
            <w:sz w:val="24"/>
            <w:lang w:eastAsia="bg-BG"/>
          </w:rPr>
          <w:t>Khodorkovskiy</w:t>
        </w:r>
        <w:proofErr w:type="spellEnd"/>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v</w:t>
        </w:r>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Russia</w:t>
        </w:r>
        <w:r w:rsidR="007E0CBA" w:rsidRPr="005D3DB1">
          <w:rPr>
            <w:rStyle w:val="Hyperlink"/>
            <w:rFonts w:ascii="Times New Roman" w:hAnsi="Times New Roman" w:cs="Times New Roman"/>
            <w:i/>
            <w:sz w:val="24"/>
            <w:lang w:val="ru-RU" w:eastAsia="bg-BG"/>
          </w:rPr>
          <w:t xml:space="preserve"> (</w:t>
        </w:r>
        <w:r w:rsidR="007E0CBA" w:rsidRPr="00C60AC1">
          <w:rPr>
            <w:rStyle w:val="Hyperlink"/>
            <w:rFonts w:ascii="Times New Roman" w:hAnsi="Times New Roman" w:cs="Times New Roman"/>
            <w:i/>
            <w:sz w:val="24"/>
            <w:lang w:eastAsia="bg-BG"/>
          </w:rPr>
          <w:t>no</w:t>
        </w:r>
        <w:r w:rsidR="007E0CBA" w:rsidRPr="005D3DB1">
          <w:rPr>
            <w:rStyle w:val="Hyperlink"/>
            <w:rFonts w:ascii="Times New Roman" w:hAnsi="Times New Roman" w:cs="Times New Roman"/>
            <w:i/>
            <w:sz w:val="24"/>
            <w:lang w:val="ru-RU" w:eastAsia="bg-BG"/>
          </w:rPr>
          <w:t>. 5829/04)</w:t>
        </w:r>
      </w:hyperlink>
    </w:p>
    <w:p w14:paraId="1997C94B" w14:textId="77777777" w:rsidR="007E0CBA" w:rsidRPr="00C60AC1" w:rsidRDefault="007E0CBA" w:rsidP="007E0CBA">
      <w:pPr>
        <w:pStyle w:val="NoSpacing"/>
        <w:jc w:val="both"/>
        <w:rPr>
          <w:rFonts w:ascii="Times New Roman" w:hAnsi="Times New Roman" w:cs="Times New Roman"/>
          <w:sz w:val="24"/>
          <w:szCs w:val="24"/>
          <w:lang w:val="bg-BG"/>
        </w:rPr>
      </w:pPr>
    </w:p>
    <w:p w14:paraId="6F11F113" w14:textId="77777777" w:rsidR="007E0CBA" w:rsidRPr="00C60AC1" w:rsidRDefault="007E0CBA" w:rsidP="007E0CBA">
      <w:pPr>
        <w:spacing w:after="0" w:line="240" w:lineRule="auto"/>
        <w:jc w:val="both"/>
        <w:rPr>
          <w:rStyle w:val="normal--char"/>
          <w:rFonts w:ascii="Times New Roman" w:hAnsi="Times New Roman" w:cs="Times New Roman"/>
          <w:sz w:val="24"/>
          <w:szCs w:val="24"/>
        </w:rPr>
      </w:pPr>
      <w:r w:rsidRPr="00C60AC1">
        <w:rPr>
          <w:rFonts w:ascii="Times New Roman" w:hAnsi="Times New Roman" w:cs="Times New Roman"/>
          <w:sz w:val="24"/>
          <w:szCs w:val="24"/>
        </w:rPr>
        <w:t xml:space="preserve">Нарушение на чл. 3 от Конвенцията (забрана на нечовешко и унизително отнасяне) заради условията на задържане – пренаселена килия, мизерни условия, липса на възможност за физически упражнения; и заради решението на властите по време на всяко съдебно заседание да поставят жалбоподателя в метална клетка в залата, въпреки че не е имало данни той да е бил склонен към насилие или да е по някакъв друг начин опасен. </w:t>
      </w:r>
      <w:hyperlink r:id="rId467" w:history="1">
        <w:r w:rsidRPr="00C60AC1">
          <w:rPr>
            <w:rStyle w:val="Hyperlink"/>
            <w:rFonts w:ascii="Times New Roman" w:hAnsi="Times New Roman" w:cs="Times New Roman"/>
            <w:sz w:val="24"/>
            <w:szCs w:val="24"/>
          </w:rPr>
          <w:t>Бюлетин № 9</w:t>
        </w:r>
      </w:hyperlink>
    </w:p>
    <w:p w14:paraId="1E5A53E6" w14:textId="77777777" w:rsidR="007E0CBA" w:rsidRPr="00C60AC1" w:rsidRDefault="00794C51" w:rsidP="007E0CBA">
      <w:pPr>
        <w:pStyle w:val="NoSpacing"/>
        <w:pBdr>
          <w:bottom w:val="single" w:sz="4" w:space="1" w:color="auto"/>
        </w:pBdr>
        <w:jc w:val="both"/>
        <w:rPr>
          <w:rFonts w:ascii="Times New Roman" w:hAnsi="Times New Roman" w:cs="Times New Roman"/>
          <w:i/>
          <w:color w:val="000000"/>
          <w:sz w:val="24"/>
          <w:lang w:val="bg-BG" w:eastAsia="bg-BG"/>
        </w:rPr>
      </w:pPr>
      <w:hyperlink r:id="rId468" w:history="1">
        <w:r w:rsidR="007E0CBA" w:rsidRPr="00C60AC1">
          <w:rPr>
            <w:rStyle w:val="Hyperlink"/>
            <w:rFonts w:ascii="Times New Roman" w:hAnsi="Times New Roman" w:cs="Times New Roman"/>
            <w:lang w:val="bg-BG" w:eastAsia="bg-BG"/>
          </w:rPr>
          <w:t xml:space="preserve"> </w:t>
        </w:r>
        <w:proofErr w:type="spellStart"/>
        <w:r w:rsidR="007E0CBA" w:rsidRPr="00C60AC1">
          <w:rPr>
            <w:rStyle w:val="Hyperlink"/>
            <w:rFonts w:ascii="Times New Roman" w:hAnsi="Times New Roman" w:cs="Times New Roman"/>
            <w:i/>
            <w:sz w:val="24"/>
            <w:lang w:eastAsia="bg-BG"/>
          </w:rPr>
          <w:t>Khodorkovskiy</w:t>
        </w:r>
        <w:proofErr w:type="spellEnd"/>
        <w:r w:rsidR="007E0CBA" w:rsidRPr="00C60AC1">
          <w:rPr>
            <w:rStyle w:val="Hyperlink"/>
            <w:rFonts w:ascii="Times New Roman" w:hAnsi="Times New Roman" w:cs="Times New Roman"/>
            <w:i/>
            <w:sz w:val="24"/>
            <w:lang w:val="bg-BG" w:eastAsia="bg-BG"/>
          </w:rPr>
          <w:t xml:space="preserve"> </w:t>
        </w:r>
        <w:r w:rsidR="007E0CBA" w:rsidRPr="00C60AC1">
          <w:rPr>
            <w:rStyle w:val="Hyperlink"/>
            <w:rFonts w:ascii="Times New Roman" w:hAnsi="Times New Roman" w:cs="Times New Roman"/>
            <w:i/>
            <w:sz w:val="24"/>
            <w:lang w:eastAsia="bg-BG"/>
          </w:rPr>
          <w:t>v</w:t>
        </w:r>
        <w:r w:rsidR="007E0CBA" w:rsidRPr="00C60AC1">
          <w:rPr>
            <w:rStyle w:val="Hyperlink"/>
            <w:rFonts w:ascii="Times New Roman" w:hAnsi="Times New Roman" w:cs="Times New Roman"/>
            <w:i/>
            <w:sz w:val="24"/>
            <w:lang w:val="bg-BG" w:eastAsia="bg-BG"/>
          </w:rPr>
          <w:t xml:space="preserve">. </w:t>
        </w:r>
        <w:r w:rsidR="007E0CBA" w:rsidRPr="00C60AC1">
          <w:rPr>
            <w:rStyle w:val="Hyperlink"/>
            <w:rFonts w:ascii="Times New Roman" w:hAnsi="Times New Roman" w:cs="Times New Roman"/>
            <w:i/>
            <w:sz w:val="24"/>
            <w:lang w:eastAsia="bg-BG"/>
          </w:rPr>
          <w:t>Russia</w:t>
        </w:r>
        <w:r w:rsidR="007E0CBA" w:rsidRPr="00C60AC1">
          <w:rPr>
            <w:rStyle w:val="Hyperlink"/>
            <w:rFonts w:ascii="Times New Roman" w:hAnsi="Times New Roman" w:cs="Times New Roman"/>
            <w:i/>
            <w:sz w:val="24"/>
            <w:lang w:val="bg-BG" w:eastAsia="bg-BG"/>
          </w:rPr>
          <w:t xml:space="preserve"> (</w:t>
        </w:r>
        <w:r w:rsidR="007E0CBA" w:rsidRPr="00C60AC1">
          <w:rPr>
            <w:rStyle w:val="Hyperlink"/>
            <w:rFonts w:ascii="Times New Roman" w:hAnsi="Times New Roman" w:cs="Times New Roman"/>
            <w:i/>
            <w:sz w:val="24"/>
            <w:lang w:eastAsia="bg-BG"/>
          </w:rPr>
          <w:t>no</w:t>
        </w:r>
        <w:r w:rsidR="007E0CBA" w:rsidRPr="00C60AC1">
          <w:rPr>
            <w:rStyle w:val="Hyperlink"/>
            <w:rFonts w:ascii="Times New Roman" w:hAnsi="Times New Roman" w:cs="Times New Roman"/>
            <w:i/>
            <w:sz w:val="24"/>
            <w:lang w:val="bg-BG" w:eastAsia="bg-BG"/>
          </w:rPr>
          <w:t>. 5829/04)</w:t>
        </w:r>
      </w:hyperlink>
    </w:p>
    <w:p w14:paraId="0A516AE9" w14:textId="77777777" w:rsidR="007E0CBA" w:rsidRPr="00C60AC1" w:rsidRDefault="007E0CBA" w:rsidP="007E0CBA">
      <w:pPr>
        <w:pStyle w:val="NoSpacing"/>
        <w:jc w:val="both"/>
        <w:rPr>
          <w:rFonts w:ascii="Times New Roman" w:hAnsi="Times New Roman" w:cs="Times New Roman"/>
          <w:sz w:val="24"/>
          <w:szCs w:val="24"/>
          <w:lang w:val="bg-BG"/>
        </w:rPr>
      </w:pPr>
    </w:p>
    <w:p w14:paraId="707F23A4" w14:textId="77777777" w:rsidR="00322880" w:rsidRPr="00C60AC1" w:rsidRDefault="00322880" w:rsidP="0032288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Отказът на лекари и болници да назначат генетично изследване на бременната жалбоподателка, при положение, че е имало подозрение, че плодът й е с тежки малформации, представлява унизително третиране по смисъла на чл. 3 от Конвенцията.</w:t>
      </w:r>
      <w:r w:rsidRPr="00C60AC1">
        <w:rPr>
          <w:rStyle w:val="normal--char"/>
          <w:rFonts w:ascii="Times New Roman" w:hAnsi="Times New Roman" w:cs="Times New Roman"/>
          <w:color w:val="000000"/>
          <w:sz w:val="24"/>
          <w:szCs w:val="24"/>
          <w:lang w:val="bg-BG"/>
        </w:rPr>
        <w:t xml:space="preserve"> </w:t>
      </w:r>
      <w:hyperlink r:id="rId469" w:history="1">
        <w:r w:rsidRPr="00C60AC1">
          <w:rPr>
            <w:rStyle w:val="Hyperlink"/>
            <w:rFonts w:ascii="Times New Roman" w:hAnsi="Times New Roman" w:cs="Times New Roman"/>
            <w:sz w:val="24"/>
            <w:szCs w:val="24"/>
            <w:lang w:val="bg-BG"/>
          </w:rPr>
          <w:t>Бюлетин № 9</w:t>
        </w:r>
      </w:hyperlink>
    </w:p>
    <w:p w14:paraId="588730DB" w14:textId="77777777" w:rsidR="00322880" w:rsidRPr="00C60AC1" w:rsidRDefault="00794C51" w:rsidP="00322880">
      <w:pPr>
        <w:pBdr>
          <w:bottom w:val="single" w:sz="4" w:space="1" w:color="auto"/>
        </w:pBdr>
        <w:spacing w:after="0" w:line="240" w:lineRule="auto"/>
        <w:jc w:val="both"/>
        <w:rPr>
          <w:rStyle w:val="normal--char"/>
          <w:rFonts w:ascii="Times New Roman" w:hAnsi="Times New Roman" w:cs="Times New Roman"/>
          <w:i/>
          <w:sz w:val="24"/>
        </w:rPr>
      </w:pPr>
      <w:hyperlink r:id="rId470" w:history="1">
        <w:r w:rsidR="00322880" w:rsidRPr="00C60AC1">
          <w:rPr>
            <w:rStyle w:val="Hyperlink"/>
            <w:rFonts w:ascii="Times New Roman" w:hAnsi="Times New Roman" w:cs="Times New Roman"/>
            <w:i/>
            <w:sz w:val="24"/>
            <w:lang w:val="en-US"/>
          </w:rPr>
          <w:t>R</w:t>
        </w:r>
        <w:r w:rsidR="00322880" w:rsidRPr="00C60AC1">
          <w:rPr>
            <w:rStyle w:val="Hyperlink"/>
            <w:rFonts w:ascii="Times New Roman" w:hAnsi="Times New Roman" w:cs="Times New Roman"/>
            <w:i/>
            <w:sz w:val="24"/>
          </w:rPr>
          <w:t xml:space="preserve">. </w:t>
        </w:r>
        <w:r w:rsidR="00322880" w:rsidRPr="00C60AC1">
          <w:rPr>
            <w:rStyle w:val="Hyperlink"/>
            <w:rFonts w:ascii="Times New Roman" w:hAnsi="Times New Roman" w:cs="Times New Roman"/>
            <w:i/>
            <w:sz w:val="24"/>
            <w:lang w:val="en-US"/>
          </w:rPr>
          <w:t>R</w:t>
        </w:r>
        <w:r w:rsidR="00322880" w:rsidRPr="00C60AC1">
          <w:rPr>
            <w:rStyle w:val="Hyperlink"/>
            <w:rFonts w:ascii="Times New Roman" w:hAnsi="Times New Roman" w:cs="Times New Roman"/>
            <w:i/>
            <w:sz w:val="24"/>
          </w:rPr>
          <w:t xml:space="preserve">. </w:t>
        </w:r>
        <w:r w:rsidR="00322880" w:rsidRPr="00C60AC1">
          <w:rPr>
            <w:rStyle w:val="Hyperlink"/>
            <w:rFonts w:ascii="Times New Roman" w:hAnsi="Times New Roman" w:cs="Times New Roman"/>
            <w:i/>
            <w:sz w:val="24"/>
            <w:lang w:val="en-US"/>
          </w:rPr>
          <w:t>v</w:t>
        </w:r>
        <w:r w:rsidR="00322880" w:rsidRPr="00C60AC1">
          <w:rPr>
            <w:rStyle w:val="Hyperlink"/>
            <w:rFonts w:ascii="Times New Roman" w:hAnsi="Times New Roman" w:cs="Times New Roman"/>
            <w:i/>
            <w:sz w:val="24"/>
          </w:rPr>
          <w:t xml:space="preserve">. </w:t>
        </w:r>
        <w:r w:rsidR="00322880" w:rsidRPr="00C60AC1">
          <w:rPr>
            <w:rStyle w:val="Hyperlink"/>
            <w:rFonts w:ascii="Times New Roman" w:hAnsi="Times New Roman" w:cs="Times New Roman"/>
            <w:i/>
            <w:sz w:val="24"/>
            <w:lang w:val="en-US"/>
          </w:rPr>
          <w:t>Poland</w:t>
        </w:r>
        <w:r w:rsidR="00322880" w:rsidRPr="00C60AC1">
          <w:rPr>
            <w:rStyle w:val="Hyperlink"/>
            <w:rFonts w:ascii="Times New Roman" w:hAnsi="Times New Roman" w:cs="Times New Roman"/>
            <w:i/>
            <w:sz w:val="24"/>
          </w:rPr>
          <w:t xml:space="preserve"> (</w:t>
        </w:r>
        <w:r w:rsidR="00322880" w:rsidRPr="00C60AC1">
          <w:rPr>
            <w:rStyle w:val="Hyperlink"/>
            <w:rFonts w:ascii="Times New Roman" w:hAnsi="Times New Roman" w:cs="Times New Roman"/>
            <w:i/>
            <w:sz w:val="24"/>
            <w:lang w:val="en-US"/>
          </w:rPr>
          <w:t>no</w:t>
        </w:r>
        <w:r w:rsidR="00322880" w:rsidRPr="00C60AC1">
          <w:rPr>
            <w:rStyle w:val="Hyperlink"/>
            <w:rFonts w:ascii="Times New Roman" w:hAnsi="Times New Roman" w:cs="Times New Roman"/>
            <w:i/>
            <w:sz w:val="24"/>
          </w:rPr>
          <w:t>. 27617/04)</w:t>
        </w:r>
      </w:hyperlink>
    </w:p>
    <w:p w14:paraId="556A1926" w14:textId="77777777" w:rsidR="00322880" w:rsidRPr="00C60AC1" w:rsidRDefault="00322880" w:rsidP="00322880">
      <w:pPr>
        <w:pStyle w:val="NoSpacing"/>
        <w:rPr>
          <w:rFonts w:ascii="Times New Roman" w:hAnsi="Times New Roman" w:cs="Times New Roman"/>
          <w:sz w:val="24"/>
          <w:szCs w:val="24"/>
          <w:lang w:val="bg-BG" w:eastAsia="bg-BG"/>
        </w:rPr>
      </w:pPr>
    </w:p>
    <w:p w14:paraId="6253AD9B"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Непропорционалната сила, използвана при разпръсването на неразрешена демонстрация, е в нарушение на чл. 3 от Конвенцията. </w:t>
      </w:r>
      <w:hyperlink r:id="rId471" w:history="1">
        <w:r w:rsidRPr="00C60AC1">
          <w:rPr>
            <w:rStyle w:val="Hyperlink"/>
            <w:rFonts w:ascii="Times New Roman" w:hAnsi="Times New Roman" w:cs="Times New Roman"/>
            <w:sz w:val="24"/>
            <w:szCs w:val="24"/>
            <w:lang w:val="bg-BG"/>
          </w:rPr>
          <w:t>Бюлетин № 9</w:t>
        </w:r>
      </w:hyperlink>
    </w:p>
    <w:p w14:paraId="3F37F53E" w14:textId="77777777" w:rsidR="00934A4C" w:rsidRPr="00C60AC1" w:rsidRDefault="00794C51" w:rsidP="00934A4C">
      <w:pPr>
        <w:pStyle w:val="NoSpacing"/>
        <w:pBdr>
          <w:bottom w:val="single" w:sz="4" w:space="1" w:color="auto"/>
        </w:pBdr>
        <w:jc w:val="both"/>
        <w:rPr>
          <w:rStyle w:val="normal--char"/>
          <w:rFonts w:ascii="Times New Roman" w:hAnsi="Times New Roman" w:cs="Times New Roman"/>
          <w:color w:val="000000"/>
          <w:sz w:val="24"/>
          <w:szCs w:val="24"/>
          <w:lang w:val="bg-BG"/>
        </w:rPr>
      </w:pPr>
      <w:hyperlink r:id="rId472" w:history="1">
        <w:proofErr w:type="spellStart"/>
        <w:r w:rsidR="00934A4C" w:rsidRPr="00C60AC1">
          <w:rPr>
            <w:rStyle w:val="Hyperlink"/>
            <w:rFonts w:ascii="Times New Roman" w:hAnsi="Times New Roman" w:cs="Times New Roman"/>
            <w:i/>
            <w:sz w:val="24"/>
          </w:rPr>
          <w:t>Gazio</w:t>
        </w:r>
        <w:proofErr w:type="spellEnd"/>
        <w:r w:rsidR="00934A4C" w:rsidRPr="005D3DB1">
          <w:rPr>
            <w:rStyle w:val="Hyperlink"/>
            <w:rFonts w:ascii="Times New Roman" w:hAnsi="Times New Roman" w:cs="Times New Roman"/>
            <w:i/>
            <w:sz w:val="24"/>
            <w:lang w:val="ru-RU"/>
          </w:rPr>
          <w:t>ğ</w:t>
        </w:r>
        <w:proofErr w:type="spellStart"/>
        <w:r w:rsidR="00934A4C" w:rsidRPr="00C60AC1">
          <w:rPr>
            <w:rStyle w:val="Hyperlink"/>
            <w:rFonts w:ascii="Times New Roman" w:hAnsi="Times New Roman" w:cs="Times New Roman"/>
            <w:i/>
            <w:sz w:val="24"/>
          </w:rPr>
          <w:t>lu</w:t>
        </w:r>
        <w:proofErr w:type="spellEnd"/>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and</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Others</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v</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Turkey</w:t>
        </w:r>
        <w:r w:rsidR="00934A4C" w:rsidRPr="005D3DB1">
          <w:rPr>
            <w:rStyle w:val="Hyperlink"/>
            <w:rFonts w:ascii="Times New Roman" w:hAnsi="Times New Roman" w:cs="Times New Roman"/>
            <w:i/>
            <w:sz w:val="24"/>
            <w:lang w:val="ru-RU"/>
          </w:rPr>
          <w:t xml:space="preserve"> (</w:t>
        </w:r>
        <w:r w:rsidR="00934A4C" w:rsidRPr="00C60AC1">
          <w:rPr>
            <w:rStyle w:val="Hyperlink"/>
            <w:rFonts w:ascii="Times New Roman" w:hAnsi="Times New Roman" w:cs="Times New Roman"/>
            <w:i/>
            <w:sz w:val="24"/>
          </w:rPr>
          <w:t>no</w:t>
        </w:r>
        <w:r w:rsidR="00934A4C" w:rsidRPr="005D3DB1">
          <w:rPr>
            <w:rStyle w:val="Hyperlink"/>
            <w:rFonts w:ascii="Times New Roman" w:hAnsi="Times New Roman" w:cs="Times New Roman"/>
            <w:i/>
            <w:sz w:val="24"/>
            <w:lang w:val="ru-RU"/>
          </w:rPr>
          <w:t>. 29835/05)</w:t>
        </w:r>
      </w:hyperlink>
    </w:p>
    <w:p w14:paraId="60C80E82" w14:textId="77777777" w:rsidR="00934A4C" w:rsidRPr="00C60AC1" w:rsidRDefault="00934A4C" w:rsidP="00934A4C">
      <w:pPr>
        <w:pStyle w:val="NoSpacing"/>
        <w:jc w:val="both"/>
        <w:rPr>
          <w:rFonts w:ascii="Times New Roman" w:hAnsi="Times New Roman" w:cs="Times New Roman"/>
          <w:sz w:val="24"/>
          <w:szCs w:val="24"/>
          <w:lang w:val="bg-BG"/>
        </w:rPr>
      </w:pPr>
    </w:p>
    <w:p w14:paraId="75E179E6" w14:textId="77777777" w:rsidR="00FE75F1" w:rsidRPr="00C60AC1" w:rsidRDefault="00FE75F1" w:rsidP="00FE75F1">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Формалистичната и неекспедитивна процедура във връзка с предоставянето на закрила на чужденци в Гърция и условията на задържане в центровете за задържане на чужденци представляват нечовешко и унизително третиране. </w:t>
      </w:r>
      <w:hyperlink r:id="rId47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660E633D" w14:textId="77777777" w:rsidR="00FE75F1" w:rsidRPr="00C60AC1" w:rsidRDefault="00794C51" w:rsidP="00FE75F1">
      <w:pPr>
        <w:pStyle w:val="NoSpacing"/>
        <w:pBdr>
          <w:bottom w:val="single" w:sz="4" w:space="1" w:color="auto"/>
        </w:pBdr>
        <w:jc w:val="both"/>
        <w:rPr>
          <w:rFonts w:ascii="Times New Roman" w:hAnsi="Times New Roman" w:cs="Times New Roman"/>
          <w:sz w:val="24"/>
          <w:szCs w:val="24"/>
          <w:lang w:val="bg-BG"/>
        </w:rPr>
      </w:pPr>
      <w:hyperlink r:id="rId474" w:history="1">
        <w:r w:rsidR="00FE75F1" w:rsidRPr="00C60AC1">
          <w:rPr>
            <w:rStyle w:val="Hyperlink"/>
            <w:rFonts w:ascii="Times New Roman" w:hAnsi="Times New Roman" w:cs="Times New Roman"/>
            <w:i/>
            <w:sz w:val="24"/>
          </w:rPr>
          <w:t>R</w:t>
        </w:r>
        <w:r w:rsidR="00FE75F1" w:rsidRPr="005D3DB1">
          <w:rPr>
            <w:rStyle w:val="Hyperlink"/>
            <w:rFonts w:ascii="Times New Roman" w:hAnsi="Times New Roman" w:cs="Times New Roman"/>
            <w:i/>
            <w:sz w:val="24"/>
            <w:lang w:val="ru-RU"/>
          </w:rPr>
          <w:t>.</w:t>
        </w:r>
        <w:r w:rsidR="00FE75F1" w:rsidRPr="00C60AC1">
          <w:rPr>
            <w:rStyle w:val="Hyperlink"/>
            <w:rFonts w:ascii="Times New Roman" w:hAnsi="Times New Roman" w:cs="Times New Roman"/>
            <w:i/>
            <w:sz w:val="24"/>
          </w:rPr>
          <w:t>U</w:t>
        </w:r>
        <w:r w:rsidR="00FE75F1" w:rsidRPr="005D3DB1">
          <w:rPr>
            <w:rStyle w:val="Hyperlink"/>
            <w:rFonts w:ascii="Times New Roman" w:hAnsi="Times New Roman" w:cs="Times New Roman"/>
            <w:i/>
            <w:sz w:val="24"/>
            <w:lang w:val="ru-RU"/>
          </w:rPr>
          <w:t xml:space="preserve">. </w:t>
        </w:r>
        <w:r w:rsidR="00FE75F1" w:rsidRPr="00C60AC1">
          <w:rPr>
            <w:rStyle w:val="Hyperlink"/>
            <w:rFonts w:ascii="Times New Roman" w:hAnsi="Times New Roman" w:cs="Times New Roman"/>
            <w:i/>
            <w:sz w:val="24"/>
          </w:rPr>
          <w:t>v</w:t>
        </w:r>
        <w:r w:rsidR="00FE75F1" w:rsidRPr="005D3DB1">
          <w:rPr>
            <w:rStyle w:val="Hyperlink"/>
            <w:rFonts w:ascii="Times New Roman" w:hAnsi="Times New Roman" w:cs="Times New Roman"/>
            <w:i/>
            <w:sz w:val="24"/>
            <w:lang w:val="ru-RU"/>
          </w:rPr>
          <w:t xml:space="preserve">. </w:t>
        </w:r>
        <w:r w:rsidR="00FE75F1" w:rsidRPr="00C60AC1">
          <w:rPr>
            <w:rStyle w:val="Hyperlink"/>
            <w:rFonts w:ascii="Times New Roman" w:hAnsi="Times New Roman" w:cs="Times New Roman"/>
            <w:i/>
            <w:sz w:val="24"/>
          </w:rPr>
          <w:t>Greece</w:t>
        </w:r>
        <w:r w:rsidR="00FE75F1" w:rsidRPr="005D3DB1">
          <w:rPr>
            <w:rStyle w:val="Hyperlink"/>
            <w:rFonts w:ascii="Times New Roman" w:hAnsi="Times New Roman" w:cs="Times New Roman"/>
            <w:i/>
            <w:sz w:val="24"/>
            <w:lang w:val="ru-RU"/>
          </w:rPr>
          <w:t xml:space="preserve"> (</w:t>
        </w:r>
        <w:r w:rsidR="00FE75F1" w:rsidRPr="00C60AC1">
          <w:rPr>
            <w:rStyle w:val="Hyperlink"/>
            <w:rFonts w:ascii="Times New Roman" w:hAnsi="Times New Roman" w:cs="Times New Roman"/>
            <w:i/>
            <w:sz w:val="24"/>
          </w:rPr>
          <w:t>no</w:t>
        </w:r>
        <w:r w:rsidR="00FE75F1" w:rsidRPr="005D3DB1">
          <w:rPr>
            <w:rStyle w:val="Hyperlink"/>
            <w:rFonts w:ascii="Times New Roman" w:hAnsi="Times New Roman" w:cs="Times New Roman"/>
            <w:i/>
            <w:sz w:val="24"/>
            <w:lang w:val="ru-RU"/>
          </w:rPr>
          <w:t>. 2237/08)</w:t>
        </w:r>
      </w:hyperlink>
    </w:p>
    <w:p w14:paraId="51021092" w14:textId="77777777" w:rsidR="00FE75F1" w:rsidRPr="00C60AC1" w:rsidRDefault="00FE75F1" w:rsidP="00FE75F1">
      <w:pPr>
        <w:pStyle w:val="NoSpacing"/>
        <w:jc w:val="both"/>
        <w:rPr>
          <w:rFonts w:ascii="Times New Roman" w:hAnsi="Times New Roman" w:cs="Times New Roman"/>
          <w:sz w:val="24"/>
          <w:szCs w:val="24"/>
          <w:lang w:val="bg-BG"/>
        </w:rPr>
      </w:pPr>
    </w:p>
    <w:p w14:paraId="5742A314"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Пълната изолация на лишен от свобода от останалите затворници е допустимо само в изключителни случаи и като временна мярка. </w:t>
      </w:r>
      <w:hyperlink r:id="rId47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327721A4" w14:textId="77777777" w:rsidR="00FE75F1" w:rsidRPr="00C60AC1" w:rsidRDefault="00794C51" w:rsidP="00FE75F1">
      <w:pPr>
        <w:pBdr>
          <w:bottom w:val="single" w:sz="4" w:space="1" w:color="auto"/>
        </w:pBdr>
        <w:spacing w:after="0" w:line="240" w:lineRule="auto"/>
        <w:jc w:val="both"/>
        <w:rPr>
          <w:rFonts w:ascii="Times New Roman" w:eastAsia="Times New Roman" w:hAnsi="Times New Roman" w:cs="Times New Roman"/>
          <w:i/>
          <w:color w:val="000000"/>
          <w:sz w:val="24"/>
          <w:lang w:eastAsia="bg-BG"/>
        </w:rPr>
      </w:pPr>
      <w:hyperlink r:id="rId476" w:history="1">
        <w:proofErr w:type="spellStart"/>
        <w:r w:rsidR="00FE75F1" w:rsidRPr="00C60AC1">
          <w:rPr>
            <w:rStyle w:val="Hyperlink"/>
            <w:rFonts w:ascii="Times New Roman" w:hAnsi="Times New Roman" w:cs="Times New Roman"/>
            <w:i/>
            <w:sz w:val="24"/>
          </w:rPr>
          <w:t>Csüllög</w:t>
        </w:r>
        <w:proofErr w:type="spellEnd"/>
        <w:r w:rsidR="00FE75F1" w:rsidRPr="00C60AC1">
          <w:rPr>
            <w:rStyle w:val="Hyperlink"/>
            <w:rFonts w:ascii="Times New Roman" w:hAnsi="Times New Roman" w:cs="Times New Roman"/>
            <w:i/>
            <w:sz w:val="24"/>
          </w:rPr>
          <w:t xml:space="preserve">, v. </w:t>
        </w:r>
        <w:proofErr w:type="spellStart"/>
        <w:r w:rsidR="00FE75F1" w:rsidRPr="00C60AC1">
          <w:rPr>
            <w:rStyle w:val="Hyperlink"/>
            <w:rFonts w:ascii="Times New Roman" w:hAnsi="Times New Roman" w:cs="Times New Roman"/>
            <w:i/>
            <w:sz w:val="24"/>
          </w:rPr>
          <w:t>Hungary</w:t>
        </w:r>
        <w:proofErr w:type="spellEnd"/>
      </w:hyperlink>
      <w:r w:rsidR="00FE75F1" w:rsidRPr="00C60AC1">
        <w:rPr>
          <w:rFonts w:ascii="Times New Roman" w:hAnsi="Times New Roman" w:cs="Times New Roman"/>
          <w:i/>
          <w:sz w:val="24"/>
        </w:rPr>
        <w:t xml:space="preserve"> (no.30042/08)</w:t>
      </w:r>
    </w:p>
    <w:p w14:paraId="1F524F38" w14:textId="77777777" w:rsidR="00FE75F1" w:rsidRPr="00C60AC1" w:rsidRDefault="00FE75F1" w:rsidP="00FE75F1">
      <w:pPr>
        <w:pStyle w:val="NoSpacing"/>
        <w:jc w:val="both"/>
        <w:rPr>
          <w:rFonts w:ascii="Times New Roman" w:hAnsi="Times New Roman" w:cs="Times New Roman"/>
          <w:sz w:val="24"/>
          <w:szCs w:val="24"/>
          <w:lang w:val="bg-BG"/>
        </w:rPr>
      </w:pPr>
    </w:p>
    <w:p w14:paraId="33B5EB7D"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Изолирането на затворник в наказателна килия без дрехи в рамките на седем дни представлява нечовешко и унизително отнасяне. </w:t>
      </w:r>
      <w:hyperlink r:id="rId47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6517F393" w14:textId="77777777" w:rsidR="00FE75F1" w:rsidRPr="00C60AC1" w:rsidRDefault="00794C51" w:rsidP="00FE75F1">
      <w:pPr>
        <w:pBdr>
          <w:bottom w:val="single" w:sz="4" w:space="1" w:color="auto"/>
        </w:pBdr>
        <w:spacing w:after="0" w:line="240" w:lineRule="auto"/>
        <w:jc w:val="both"/>
        <w:rPr>
          <w:rStyle w:val="normal--char"/>
          <w:rFonts w:ascii="Times New Roman" w:hAnsi="Times New Roman" w:cs="Times New Roman"/>
          <w:i/>
          <w:iCs/>
          <w:sz w:val="24"/>
          <w:szCs w:val="24"/>
        </w:rPr>
      </w:pPr>
      <w:hyperlink r:id="rId478" w:history="1">
        <w:proofErr w:type="spellStart"/>
        <w:r w:rsidR="00FE75F1" w:rsidRPr="00C60AC1">
          <w:rPr>
            <w:rStyle w:val="Hyperlink"/>
            <w:rFonts w:ascii="Times New Roman" w:hAnsi="Times New Roman" w:cs="Times New Roman"/>
            <w:i/>
            <w:iCs/>
            <w:sz w:val="24"/>
            <w:szCs w:val="24"/>
          </w:rPr>
          <w:t>Hellig</w:t>
        </w:r>
        <w:proofErr w:type="spellEnd"/>
        <w:r w:rsidR="00FE75F1" w:rsidRPr="00C60AC1">
          <w:rPr>
            <w:rStyle w:val="Hyperlink"/>
            <w:rFonts w:ascii="Times New Roman" w:hAnsi="Times New Roman" w:cs="Times New Roman"/>
            <w:i/>
            <w:iCs/>
            <w:sz w:val="24"/>
            <w:szCs w:val="24"/>
          </w:rPr>
          <w:t xml:space="preserve"> </w:t>
        </w:r>
        <w:r w:rsidR="00FE75F1" w:rsidRPr="00C60AC1">
          <w:rPr>
            <w:rStyle w:val="Hyperlink"/>
            <w:rFonts w:ascii="Times New Roman" w:hAnsi="Times New Roman" w:cs="Times New Roman"/>
            <w:i/>
            <w:iCs/>
            <w:sz w:val="24"/>
            <w:szCs w:val="24"/>
            <w:lang w:val="en-US"/>
          </w:rPr>
          <w:t>v</w:t>
        </w:r>
        <w:r w:rsidR="00FE75F1" w:rsidRPr="00C60AC1">
          <w:rPr>
            <w:rStyle w:val="Hyperlink"/>
            <w:rFonts w:ascii="Times New Roman" w:hAnsi="Times New Roman" w:cs="Times New Roman"/>
            <w:i/>
            <w:iCs/>
            <w:sz w:val="24"/>
            <w:szCs w:val="24"/>
          </w:rPr>
          <w:t xml:space="preserve">. </w:t>
        </w:r>
        <w:proofErr w:type="spellStart"/>
        <w:r w:rsidR="00FE75F1" w:rsidRPr="00C60AC1">
          <w:rPr>
            <w:rStyle w:val="Hyperlink"/>
            <w:rFonts w:ascii="Times New Roman" w:hAnsi="Times New Roman" w:cs="Times New Roman"/>
            <w:i/>
            <w:iCs/>
            <w:sz w:val="24"/>
            <w:szCs w:val="24"/>
          </w:rPr>
          <w:t>Germany</w:t>
        </w:r>
        <w:proofErr w:type="spellEnd"/>
      </w:hyperlink>
      <w:r w:rsidR="002F36B0" w:rsidRPr="00C60AC1">
        <w:rPr>
          <w:rFonts w:ascii="Times New Roman" w:hAnsi="Times New Roman" w:cs="Times New Roman"/>
          <w:i/>
          <w:iCs/>
          <w:color w:val="000000"/>
          <w:sz w:val="24"/>
          <w:szCs w:val="24"/>
        </w:rPr>
        <w:t xml:space="preserve"> (</w:t>
      </w:r>
      <w:r w:rsidR="002F36B0" w:rsidRPr="00C60AC1">
        <w:rPr>
          <w:rFonts w:ascii="Times New Roman" w:hAnsi="Times New Roman" w:cs="Times New Roman"/>
          <w:i/>
          <w:iCs/>
          <w:color w:val="000000"/>
          <w:sz w:val="24"/>
          <w:szCs w:val="24"/>
          <w:lang w:val="en-US"/>
        </w:rPr>
        <w:t>no</w:t>
      </w:r>
      <w:r w:rsidR="002F36B0" w:rsidRPr="005D3DB1">
        <w:rPr>
          <w:rFonts w:ascii="Times New Roman" w:hAnsi="Times New Roman" w:cs="Times New Roman"/>
          <w:i/>
          <w:iCs/>
          <w:color w:val="000000"/>
          <w:sz w:val="24"/>
          <w:szCs w:val="24"/>
          <w:lang w:val="ru-RU"/>
        </w:rPr>
        <w:t>.</w:t>
      </w:r>
      <w:r w:rsidR="00FE75F1" w:rsidRPr="00C60AC1">
        <w:rPr>
          <w:rFonts w:ascii="Times New Roman" w:hAnsi="Times New Roman" w:cs="Times New Roman"/>
          <w:i/>
          <w:iCs/>
          <w:color w:val="000000"/>
          <w:sz w:val="24"/>
          <w:szCs w:val="24"/>
        </w:rPr>
        <w:t xml:space="preserve"> </w:t>
      </w:r>
      <w:r w:rsidR="00FE75F1" w:rsidRPr="00C60AC1">
        <w:rPr>
          <w:rFonts w:ascii="Times New Roman" w:hAnsi="Times New Roman" w:cs="Times New Roman"/>
          <w:color w:val="000000"/>
          <w:sz w:val="24"/>
          <w:szCs w:val="24"/>
        </w:rPr>
        <w:t>20999/05)</w:t>
      </w:r>
    </w:p>
    <w:p w14:paraId="62E82E15" w14:textId="77777777" w:rsidR="00FE75F1" w:rsidRPr="005D3DB1" w:rsidRDefault="00FE75F1" w:rsidP="00FE75F1">
      <w:pPr>
        <w:pStyle w:val="NoSpacing"/>
        <w:rPr>
          <w:rFonts w:ascii="Times New Roman" w:hAnsi="Times New Roman" w:cs="Times New Roman"/>
          <w:sz w:val="24"/>
          <w:szCs w:val="24"/>
          <w:lang w:val="ru-RU"/>
        </w:rPr>
      </w:pPr>
    </w:p>
    <w:p w14:paraId="003CDA1D"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Непредоставянето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медицински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грижи</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жалбоподателя</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в затвора</w:t>
      </w:r>
      <w:proofErr w:type="gram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адекватни</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неговото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състояние</w:t>
      </w:r>
      <w:proofErr w:type="spellEnd"/>
      <w:r w:rsidRPr="005D3DB1">
        <w:rPr>
          <w:rFonts w:ascii="Times New Roman" w:hAnsi="Times New Roman" w:cs="Times New Roman"/>
          <w:sz w:val="24"/>
          <w:szCs w:val="24"/>
          <w:lang w:val="ru-RU"/>
        </w:rPr>
        <w:t xml:space="preserve"> на диабетик, </w:t>
      </w:r>
      <w:proofErr w:type="spellStart"/>
      <w:r w:rsidRPr="005D3DB1">
        <w:rPr>
          <w:rFonts w:ascii="Times New Roman" w:hAnsi="Times New Roman" w:cs="Times New Roman"/>
          <w:sz w:val="24"/>
          <w:szCs w:val="24"/>
          <w:lang w:val="ru-RU"/>
        </w:rPr>
        <w:t>включително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липсата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проследяване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състоянието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от специалист, </w:t>
      </w:r>
      <w:proofErr w:type="spellStart"/>
      <w:r w:rsidRPr="005D3DB1">
        <w:rPr>
          <w:rFonts w:ascii="Times New Roman" w:hAnsi="Times New Roman" w:cs="Times New Roman"/>
          <w:sz w:val="24"/>
          <w:szCs w:val="24"/>
          <w:lang w:val="ru-RU"/>
        </w:rPr>
        <w:t>липсата</w:t>
      </w:r>
      <w:proofErr w:type="spellEnd"/>
      <w:r w:rsidRPr="005D3DB1">
        <w:rPr>
          <w:rFonts w:ascii="Times New Roman" w:hAnsi="Times New Roman" w:cs="Times New Roman"/>
          <w:sz w:val="24"/>
          <w:szCs w:val="24"/>
          <w:lang w:val="ru-RU"/>
        </w:rPr>
        <w:t xml:space="preserve"> на адекватна </w:t>
      </w:r>
      <w:proofErr w:type="spellStart"/>
      <w:r w:rsidRPr="005D3DB1">
        <w:rPr>
          <w:rFonts w:ascii="Times New Roman" w:hAnsi="Times New Roman" w:cs="Times New Roman"/>
          <w:sz w:val="24"/>
          <w:szCs w:val="24"/>
          <w:lang w:val="ru-RU"/>
        </w:rPr>
        <w:t>храна</w:t>
      </w:r>
      <w:proofErr w:type="spellEnd"/>
      <w:r w:rsidRPr="005D3DB1">
        <w:rPr>
          <w:rFonts w:ascii="Times New Roman" w:hAnsi="Times New Roman" w:cs="Times New Roman"/>
          <w:sz w:val="24"/>
          <w:szCs w:val="24"/>
          <w:lang w:val="ru-RU"/>
        </w:rPr>
        <w:t xml:space="preserve"> и др.,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довели до </w:t>
      </w:r>
      <w:proofErr w:type="spellStart"/>
      <w:r w:rsidRPr="005D3DB1">
        <w:rPr>
          <w:rFonts w:ascii="Times New Roman" w:hAnsi="Times New Roman" w:cs="Times New Roman"/>
          <w:sz w:val="24"/>
          <w:szCs w:val="24"/>
          <w:lang w:val="ru-RU"/>
        </w:rPr>
        <w:t>хипогликемична</w:t>
      </w:r>
      <w:proofErr w:type="spellEnd"/>
      <w:r w:rsidRPr="005D3DB1">
        <w:rPr>
          <w:rFonts w:ascii="Times New Roman" w:hAnsi="Times New Roman" w:cs="Times New Roman"/>
          <w:sz w:val="24"/>
          <w:szCs w:val="24"/>
          <w:lang w:val="ru-RU"/>
        </w:rPr>
        <w:t xml:space="preserve"> криза и множество </w:t>
      </w:r>
      <w:proofErr w:type="spellStart"/>
      <w:r w:rsidRPr="005D3DB1">
        <w:rPr>
          <w:rFonts w:ascii="Times New Roman" w:hAnsi="Times New Roman" w:cs="Times New Roman"/>
          <w:sz w:val="24"/>
          <w:szCs w:val="24"/>
          <w:lang w:val="ru-RU"/>
        </w:rPr>
        <w:t>тежки</w:t>
      </w:r>
      <w:proofErr w:type="spellEnd"/>
      <w:r w:rsidRPr="005D3DB1">
        <w:rPr>
          <w:rFonts w:ascii="Times New Roman" w:hAnsi="Times New Roman" w:cs="Times New Roman"/>
          <w:sz w:val="24"/>
          <w:szCs w:val="24"/>
          <w:lang w:val="ru-RU"/>
        </w:rPr>
        <w:t xml:space="preserve"> усложнения, е в нарушение на </w:t>
      </w:r>
      <w:proofErr w:type="spellStart"/>
      <w:r w:rsidRPr="005D3DB1">
        <w:rPr>
          <w:rFonts w:ascii="Times New Roman" w:hAnsi="Times New Roman" w:cs="Times New Roman"/>
          <w:sz w:val="24"/>
          <w:szCs w:val="24"/>
          <w:lang w:val="ru-RU"/>
        </w:rPr>
        <w:t>забраната</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нечовешко</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унизително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третиране</w:t>
      </w:r>
      <w:proofErr w:type="spellEnd"/>
      <w:r w:rsidRPr="005D3DB1">
        <w:rPr>
          <w:rFonts w:ascii="Times New Roman" w:hAnsi="Times New Roman" w:cs="Times New Roman"/>
          <w:sz w:val="24"/>
          <w:szCs w:val="24"/>
          <w:lang w:val="ru-RU"/>
        </w:rPr>
        <w:t xml:space="preserve"> по член 3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w:t>
      </w:r>
      <w:hyperlink r:id="rId47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39882F07" w14:textId="77777777" w:rsidR="00FE75F1" w:rsidRPr="00C60AC1" w:rsidRDefault="00794C51" w:rsidP="00FE75F1">
      <w:pPr>
        <w:pBdr>
          <w:bottom w:val="single" w:sz="4" w:space="1" w:color="auto"/>
        </w:pBdr>
        <w:spacing w:after="0" w:line="240" w:lineRule="auto"/>
        <w:jc w:val="both"/>
        <w:rPr>
          <w:rStyle w:val="normal--char"/>
          <w:rFonts w:ascii="Times New Roman" w:hAnsi="Times New Roman" w:cs="Times New Roman"/>
          <w:i/>
          <w:iCs/>
          <w:sz w:val="24"/>
          <w:szCs w:val="24"/>
        </w:rPr>
      </w:pPr>
      <w:hyperlink r:id="rId480" w:history="1">
        <w:proofErr w:type="spellStart"/>
        <w:r w:rsidR="00FE75F1" w:rsidRPr="00C60AC1">
          <w:rPr>
            <w:rStyle w:val="Hyperlink"/>
            <w:rFonts w:ascii="Times New Roman" w:hAnsi="Times New Roman" w:cs="Times New Roman"/>
            <w:i/>
            <w:iCs/>
            <w:sz w:val="24"/>
            <w:szCs w:val="24"/>
          </w:rPr>
          <w:t>Demian</w:t>
        </w:r>
        <w:proofErr w:type="spellEnd"/>
        <w:r w:rsidR="00FE75F1" w:rsidRPr="00C60AC1">
          <w:rPr>
            <w:rStyle w:val="Hyperlink"/>
            <w:rFonts w:ascii="Times New Roman" w:hAnsi="Times New Roman" w:cs="Times New Roman"/>
            <w:i/>
            <w:iCs/>
            <w:sz w:val="24"/>
            <w:szCs w:val="24"/>
          </w:rPr>
          <w:t xml:space="preserve"> c. </w:t>
        </w:r>
        <w:proofErr w:type="spellStart"/>
        <w:r w:rsidR="00FE75F1" w:rsidRPr="00C60AC1">
          <w:rPr>
            <w:rStyle w:val="Hyperlink"/>
            <w:rFonts w:ascii="Times New Roman" w:hAnsi="Times New Roman" w:cs="Times New Roman"/>
            <w:i/>
            <w:iCs/>
            <w:sz w:val="24"/>
            <w:szCs w:val="24"/>
          </w:rPr>
          <w:t>Roumanie</w:t>
        </w:r>
        <w:proofErr w:type="spellEnd"/>
        <w:r w:rsidR="00FE75F1" w:rsidRPr="00C60AC1">
          <w:rPr>
            <w:rStyle w:val="Hyperlink"/>
            <w:rFonts w:ascii="Times New Roman" w:hAnsi="Times New Roman" w:cs="Times New Roman"/>
            <w:i/>
            <w:iCs/>
            <w:sz w:val="24"/>
            <w:szCs w:val="24"/>
          </w:rPr>
          <w:t xml:space="preserve"> (</w:t>
        </w:r>
        <w:proofErr w:type="spellStart"/>
        <w:r w:rsidR="00FE75F1" w:rsidRPr="00C60AC1">
          <w:rPr>
            <w:rStyle w:val="Hyperlink"/>
            <w:rFonts w:ascii="Times New Roman" w:hAnsi="Times New Roman" w:cs="Times New Roman"/>
            <w:i/>
            <w:iCs/>
            <w:sz w:val="24"/>
            <w:szCs w:val="24"/>
          </w:rPr>
          <w:t>no</w:t>
        </w:r>
        <w:proofErr w:type="spellEnd"/>
        <w:r w:rsidR="00FE75F1" w:rsidRPr="00C60AC1">
          <w:rPr>
            <w:rStyle w:val="Hyperlink"/>
            <w:rFonts w:ascii="Times New Roman" w:hAnsi="Times New Roman" w:cs="Times New Roman"/>
            <w:i/>
            <w:iCs/>
            <w:sz w:val="24"/>
            <w:szCs w:val="24"/>
          </w:rPr>
          <w:t>. 5614/05)</w:t>
        </w:r>
      </w:hyperlink>
    </w:p>
    <w:p w14:paraId="3880E4A1" w14:textId="77777777" w:rsidR="00FE75F1" w:rsidRPr="00C60AC1" w:rsidRDefault="00FE75F1" w:rsidP="00FE75F1">
      <w:pPr>
        <w:pStyle w:val="NoSpacing"/>
        <w:jc w:val="both"/>
        <w:rPr>
          <w:rFonts w:ascii="Times New Roman" w:hAnsi="Times New Roman" w:cs="Times New Roman"/>
          <w:sz w:val="24"/>
          <w:szCs w:val="24"/>
          <w:lang w:val="bg-BG"/>
        </w:rPr>
      </w:pPr>
    </w:p>
    <w:p w14:paraId="43CFC87C"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Приковаването с белезници за дърво в двора на полицейския участък на мъж, страдащ от </w:t>
      </w:r>
      <w:proofErr w:type="spellStart"/>
      <w:r w:rsidRPr="00C60AC1">
        <w:rPr>
          <w:rFonts w:ascii="Times New Roman" w:hAnsi="Times New Roman" w:cs="Times New Roman"/>
          <w:sz w:val="24"/>
          <w:szCs w:val="24"/>
          <w:lang w:val="bg-BG"/>
        </w:rPr>
        <w:t>коксартроза</w:t>
      </w:r>
      <w:proofErr w:type="spellEnd"/>
      <w:r w:rsidRPr="00C60AC1">
        <w:rPr>
          <w:rFonts w:ascii="Times New Roman" w:hAnsi="Times New Roman" w:cs="Times New Roman"/>
          <w:sz w:val="24"/>
          <w:szCs w:val="24"/>
          <w:lang w:val="bg-BG"/>
        </w:rPr>
        <w:t>, представлява нечовешко и унизително отнасяне (нарушение на материалния аспект на чл. 3). Румъния е нарушила и процедурния аспект на чл. 3, тъй като заведеното от жалбоподателя наказателно производство срещу полицая е било прекратено с мотива, че оковаването му с белезници е било в съответствие със закона.</w:t>
      </w:r>
      <w:r w:rsidRPr="00C60AC1">
        <w:rPr>
          <w:rStyle w:val="normal--char"/>
          <w:rFonts w:ascii="Times New Roman" w:hAnsi="Times New Roman" w:cs="Times New Roman"/>
          <w:color w:val="000000"/>
          <w:sz w:val="24"/>
          <w:szCs w:val="24"/>
          <w:lang w:val="bg-BG"/>
        </w:rPr>
        <w:t xml:space="preserve"> </w:t>
      </w:r>
      <w:hyperlink r:id="rId48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154B0847" w14:textId="77777777" w:rsidR="00FE75F1" w:rsidRPr="00C60AC1" w:rsidRDefault="00794C51" w:rsidP="00FE75F1">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482" w:history="1">
        <w:r w:rsidR="00FE75F1" w:rsidRPr="00C60AC1">
          <w:rPr>
            <w:rStyle w:val="Hyperlink"/>
            <w:i/>
            <w:szCs w:val="24"/>
          </w:rPr>
          <w:t>Archip</w:t>
        </w:r>
        <w:r w:rsidR="00FE75F1" w:rsidRPr="00C60AC1">
          <w:rPr>
            <w:rStyle w:val="Hyperlink"/>
            <w:i/>
            <w:szCs w:val="24"/>
            <w:lang w:val="bg-BG"/>
          </w:rPr>
          <w:t xml:space="preserve"> </w:t>
        </w:r>
        <w:r w:rsidR="00FE75F1" w:rsidRPr="00C60AC1">
          <w:rPr>
            <w:rStyle w:val="Hyperlink"/>
            <w:i/>
            <w:szCs w:val="24"/>
          </w:rPr>
          <w:t>v</w:t>
        </w:r>
        <w:r w:rsidR="00FE75F1" w:rsidRPr="00C60AC1">
          <w:rPr>
            <w:rStyle w:val="Hyperlink"/>
            <w:i/>
            <w:szCs w:val="24"/>
            <w:lang w:val="bg-BG"/>
          </w:rPr>
          <w:t xml:space="preserve">. </w:t>
        </w:r>
        <w:r w:rsidR="00FE75F1" w:rsidRPr="00C60AC1">
          <w:rPr>
            <w:rStyle w:val="Hyperlink"/>
            <w:i/>
            <w:szCs w:val="24"/>
          </w:rPr>
          <w:t>Romania</w:t>
        </w:r>
      </w:hyperlink>
      <w:r w:rsidR="00FE75F1" w:rsidRPr="00C60AC1">
        <w:rPr>
          <w:i/>
          <w:szCs w:val="24"/>
          <w:lang w:val="bg-BG"/>
        </w:rPr>
        <w:t xml:space="preserve"> (</w:t>
      </w:r>
      <w:r w:rsidR="00FE75F1" w:rsidRPr="00C60AC1">
        <w:rPr>
          <w:i/>
          <w:szCs w:val="24"/>
          <w:lang w:val="en-US"/>
        </w:rPr>
        <w:t>no</w:t>
      </w:r>
      <w:r w:rsidR="00FE75F1" w:rsidRPr="00C60AC1">
        <w:rPr>
          <w:i/>
          <w:szCs w:val="24"/>
          <w:lang w:val="bg-BG"/>
        </w:rPr>
        <w:t>. 49608/08)</w:t>
      </w:r>
    </w:p>
    <w:p w14:paraId="7A894D5A" w14:textId="77777777" w:rsidR="00FE75F1" w:rsidRPr="00C60AC1" w:rsidRDefault="00FE75F1" w:rsidP="00FE75F1">
      <w:pPr>
        <w:pStyle w:val="NoSpacing"/>
        <w:jc w:val="both"/>
        <w:rPr>
          <w:rFonts w:ascii="Times New Roman" w:hAnsi="Times New Roman" w:cs="Times New Roman"/>
          <w:sz w:val="24"/>
          <w:szCs w:val="24"/>
          <w:lang w:val="bg-BG"/>
        </w:rPr>
      </w:pPr>
    </w:p>
    <w:p w14:paraId="0069736E" w14:textId="77777777" w:rsidR="00FE75F1" w:rsidRPr="00C60AC1" w:rsidRDefault="00FE75F1" w:rsidP="00FE75F1">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Настаняването на жалбоподателя в килия с пушачи и излагането му на пасивно пушене, което след това се е отразило зле на здравето му, представлява нечовешко и унизително третиране, противно на чл. 3 от Конвенцията.</w:t>
      </w:r>
      <w:r w:rsidRPr="00C60AC1">
        <w:rPr>
          <w:rStyle w:val="WW8Num4z0"/>
          <w:rFonts w:ascii="Times New Roman" w:hAnsi="Times New Roman" w:cs="Times New Roman"/>
          <w:color w:val="000000"/>
          <w:sz w:val="24"/>
          <w:szCs w:val="24"/>
          <w:lang w:val="bg-BG"/>
        </w:rPr>
        <w:t xml:space="preserve"> </w:t>
      </w:r>
      <w:hyperlink r:id="rId48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13</w:t>
        </w:r>
      </w:hyperlink>
    </w:p>
    <w:p w14:paraId="687DEEA4" w14:textId="77777777" w:rsidR="00FE75F1" w:rsidRPr="00C60AC1" w:rsidRDefault="00794C51" w:rsidP="00FE75F1">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484" w:history="1">
        <w:proofErr w:type="spellStart"/>
        <w:r w:rsidR="00FE75F1" w:rsidRPr="00C60AC1">
          <w:rPr>
            <w:rStyle w:val="Hyperlink"/>
            <w:i/>
            <w:szCs w:val="24"/>
          </w:rPr>
          <w:t>Pavalache</w:t>
        </w:r>
        <w:proofErr w:type="spellEnd"/>
        <w:r w:rsidR="00FE75F1" w:rsidRPr="00C60AC1">
          <w:rPr>
            <w:rStyle w:val="Hyperlink"/>
            <w:i/>
            <w:szCs w:val="24"/>
            <w:lang w:val="bg-BG"/>
          </w:rPr>
          <w:t xml:space="preserve"> </w:t>
        </w:r>
        <w:r w:rsidR="00FE75F1" w:rsidRPr="00C60AC1">
          <w:rPr>
            <w:rStyle w:val="Hyperlink"/>
            <w:i/>
            <w:szCs w:val="24"/>
          </w:rPr>
          <w:t>v</w:t>
        </w:r>
        <w:r w:rsidR="00FE75F1" w:rsidRPr="00C60AC1">
          <w:rPr>
            <w:rStyle w:val="Hyperlink"/>
            <w:i/>
            <w:szCs w:val="24"/>
            <w:lang w:val="bg-BG"/>
          </w:rPr>
          <w:t xml:space="preserve">. </w:t>
        </w:r>
        <w:r w:rsidR="00FE75F1" w:rsidRPr="00C60AC1">
          <w:rPr>
            <w:rStyle w:val="Hyperlink"/>
            <w:i/>
            <w:szCs w:val="24"/>
          </w:rPr>
          <w:t>Romania</w:t>
        </w:r>
        <w:r w:rsidR="00FE75F1" w:rsidRPr="00C60AC1">
          <w:rPr>
            <w:rStyle w:val="Hyperlink"/>
            <w:i/>
            <w:szCs w:val="24"/>
            <w:lang w:val="bg-BG"/>
          </w:rPr>
          <w:t xml:space="preserve"> (</w:t>
        </w:r>
        <w:r w:rsidR="00FE75F1" w:rsidRPr="00C60AC1">
          <w:rPr>
            <w:rStyle w:val="Hyperlink"/>
            <w:i/>
            <w:szCs w:val="24"/>
            <w:lang w:val="en-US"/>
          </w:rPr>
          <w:t>no</w:t>
        </w:r>
        <w:r w:rsidR="00FE75F1" w:rsidRPr="00C60AC1">
          <w:rPr>
            <w:rStyle w:val="Hyperlink"/>
            <w:i/>
            <w:szCs w:val="24"/>
            <w:lang w:val="bg-BG"/>
          </w:rPr>
          <w:t>. 38746/03)</w:t>
        </w:r>
      </w:hyperlink>
    </w:p>
    <w:p w14:paraId="423905D0" w14:textId="77777777" w:rsidR="00FE75F1" w:rsidRPr="00C60AC1" w:rsidRDefault="00FE75F1" w:rsidP="00FE75F1">
      <w:pPr>
        <w:pStyle w:val="NoSpacing"/>
        <w:jc w:val="both"/>
        <w:rPr>
          <w:rFonts w:ascii="Times New Roman" w:hAnsi="Times New Roman" w:cs="Times New Roman"/>
          <w:sz w:val="24"/>
          <w:szCs w:val="24"/>
          <w:lang w:val="bg-BG"/>
        </w:rPr>
      </w:pPr>
    </w:p>
    <w:p w14:paraId="20A0C492" w14:textId="77777777" w:rsidR="00FE75F1" w:rsidRPr="00C60AC1" w:rsidRDefault="00FE75F1" w:rsidP="00FE75F1">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Носенето на качулка и белезници от жалбоподателя при ареста и транспортирането му, което е било ограничено в рамките на 2 часа, съпроводено с необходимите мерки за сигурност и без цел да го унижава, не съставлява нарушение на забраната за нечовешко и унизително третиране по чл. 3 от Конвенцията.</w:t>
      </w:r>
      <w:r w:rsidRPr="00C60AC1">
        <w:rPr>
          <w:rStyle w:val="WW8Num4z0"/>
          <w:rFonts w:ascii="Times New Roman" w:hAnsi="Times New Roman" w:cs="Times New Roman"/>
          <w:color w:val="000000"/>
          <w:sz w:val="24"/>
          <w:szCs w:val="24"/>
          <w:lang w:val="bg-BG"/>
        </w:rPr>
        <w:t xml:space="preserve"> </w:t>
      </w:r>
      <w:hyperlink r:id="rId48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13</w:t>
        </w:r>
      </w:hyperlink>
    </w:p>
    <w:p w14:paraId="52A1DDDE" w14:textId="77777777" w:rsidR="00FE75F1" w:rsidRPr="00C60AC1" w:rsidRDefault="00794C51" w:rsidP="00FE75F1">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486" w:history="1">
        <w:proofErr w:type="spellStart"/>
        <w:r w:rsidR="00FE75F1" w:rsidRPr="00C60AC1">
          <w:rPr>
            <w:rStyle w:val="Hyperlink"/>
            <w:i/>
            <w:szCs w:val="24"/>
            <w:lang w:val="bg-BG"/>
          </w:rPr>
          <w:t>Portmann</w:t>
        </w:r>
        <w:proofErr w:type="spellEnd"/>
        <w:r w:rsidR="00FE75F1" w:rsidRPr="00C60AC1">
          <w:rPr>
            <w:rStyle w:val="Hyperlink"/>
            <w:i/>
            <w:szCs w:val="24"/>
            <w:lang w:val="bg-BG"/>
          </w:rPr>
          <w:t xml:space="preserve"> v. </w:t>
        </w:r>
        <w:proofErr w:type="spellStart"/>
        <w:r w:rsidR="00FE75F1" w:rsidRPr="00C60AC1">
          <w:rPr>
            <w:rStyle w:val="Hyperlink"/>
            <w:i/>
            <w:szCs w:val="24"/>
            <w:lang w:val="bg-BG"/>
          </w:rPr>
          <w:t>Switzerland</w:t>
        </w:r>
        <w:proofErr w:type="spellEnd"/>
        <w:r w:rsidR="00FE75F1" w:rsidRPr="00C60AC1">
          <w:rPr>
            <w:rStyle w:val="Hyperlink"/>
            <w:i/>
            <w:szCs w:val="24"/>
            <w:lang w:val="bg-BG"/>
          </w:rPr>
          <w:t xml:space="preserve"> </w:t>
        </w:r>
        <w:r w:rsidR="00FE75F1" w:rsidRPr="00C60AC1">
          <w:rPr>
            <w:rStyle w:val="Hyperlink"/>
            <w:i/>
            <w:iCs/>
            <w:lang w:val="bg-BG"/>
          </w:rPr>
          <w:t>(</w:t>
        </w:r>
        <w:r w:rsidR="00FE75F1" w:rsidRPr="00C60AC1">
          <w:rPr>
            <w:rStyle w:val="Hyperlink"/>
            <w:i/>
            <w:iCs/>
            <w:lang w:val="en-US"/>
          </w:rPr>
          <w:t>no</w:t>
        </w:r>
        <w:r w:rsidR="00FE75F1" w:rsidRPr="00C60AC1">
          <w:rPr>
            <w:rStyle w:val="Hyperlink"/>
            <w:i/>
            <w:iCs/>
            <w:lang w:val="bg-BG"/>
          </w:rPr>
          <w:t>.</w:t>
        </w:r>
        <w:r w:rsidR="00FE75F1" w:rsidRPr="00C60AC1">
          <w:rPr>
            <w:rStyle w:val="Hyperlink"/>
            <w:lang w:val="bg-BG"/>
          </w:rPr>
          <w:t xml:space="preserve"> </w:t>
        </w:r>
        <w:r w:rsidR="00FE75F1" w:rsidRPr="00C60AC1">
          <w:rPr>
            <w:rStyle w:val="Hyperlink"/>
            <w:i/>
            <w:szCs w:val="24"/>
            <w:lang w:val="bg-BG"/>
          </w:rPr>
          <w:t>38455/06</w:t>
        </w:r>
        <w:r w:rsidR="00FE75F1" w:rsidRPr="00C60AC1">
          <w:rPr>
            <w:rStyle w:val="Hyperlink"/>
            <w:i/>
            <w:lang w:val="bg-BG"/>
          </w:rPr>
          <w:t>)</w:t>
        </w:r>
      </w:hyperlink>
    </w:p>
    <w:p w14:paraId="26C97CC5" w14:textId="77777777" w:rsidR="00FE75F1" w:rsidRPr="00C60AC1" w:rsidRDefault="00FE75F1" w:rsidP="00FE75F1">
      <w:pPr>
        <w:pStyle w:val="NoSpacing"/>
        <w:jc w:val="both"/>
        <w:rPr>
          <w:rFonts w:ascii="Times New Roman" w:hAnsi="Times New Roman" w:cs="Times New Roman"/>
          <w:sz w:val="24"/>
          <w:szCs w:val="24"/>
          <w:lang w:val="bg-BG"/>
        </w:rPr>
      </w:pPr>
    </w:p>
    <w:p w14:paraId="1AC4535B"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Фактът, че здравословното състояние на жалбоподателя се е влошило в затвора, сам по себе си не е достатъчен, за да се направи извод, че има нарушение на Конвенцията, ако властите своевременно и систематично са направили всичко по силите си, за да го лекуват.</w:t>
      </w:r>
      <w:r w:rsidRPr="00C60AC1">
        <w:rPr>
          <w:rStyle w:val="WW8Num4z0"/>
          <w:rFonts w:ascii="Times New Roman" w:hAnsi="Times New Roman" w:cs="Times New Roman"/>
          <w:color w:val="000000"/>
          <w:sz w:val="24"/>
          <w:szCs w:val="24"/>
          <w:lang w:val="bg-BG"/>
        </w:rPr>
        <w:t xml:space="preserve"> </w:t>
      </w:r>
      <w:hyperlink r:id="rId487"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13</w:t>
        </w:r>
      </w:hyperlink>
    </w:p>
    <w:p w14:paraId="78BE8FF7" w14:textId="77777777" w:rsidR="00FE75F1" w:rsidRPr="00C60AC1" w:rsidRDefault="00794C51" w:rsidP="00FE75F1">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488" w:history="1">
        <w:r w:rsidR="00FE75F1" w:rsidRPr="00C60AC1">
          <w:rPr>
            <w:rStyle w:val="Hyperlink"/>
            <w:i/>
            <w:iCs/>
            <w:szCs w:val="24"/>
          </w:rPr>
          <w:t>Goginashvili</w:t>
        </w:r>
        <w:r w:rsidR="00FE75F1" w:rsidRPr="00C60AC1">
          <w:rPr>
            <w:rStyle w:val="Hyperlink"/>
            <w:i/>
            <w:iCs/>
            <w:szCs w:val="24"/>
            <w:lang w:val="bg-BG"/>
          </w:rPr>
          <w:t xml:space="preserve"> </w:t>
        </w:r>
        <w:r w:rsidR="00FE75F1" w:rsidRPr="00C60AC1">
          <w:rPr>
            <w:rStyle w:val="Hyperlink"/>
            <w:i/>
            <w:iCs/>
            <w:szCs w:val="24"/>
          </w:rPr>
          <w:t>v</w:t>
        </w:r>
        <w:r w:rsidR="00FE75F1" w:rsidRPr="00C60AC1">
          <w:rPr>
            <w:rStyle w:val="Hyperlink"/>
            <w:i/>
            <w:iCs/>
            <w:szCs w:val="24"/>
            <w:lang w:val="bg-BG"/>
          </w:rPr>
          <w:t xml:space="preserve">. </w:t>
        </w:r>
        <w:r w:rsidR="00FE75F1" w:rsidRPr="00C60AC1">
          <w:rPr>
            <w:rStyle w:val="Hyperlink"/>
            <w:i/>
            <w:iCs/>
            <w:szCs w:val="24"/>
          </w:rPr>
          <w:t>Georgia</w:t>
        </w:r>
        <w:r w:rsidR="00FE75F1" w:rsidRPr="00C60AC1">
          <w:rPr>
            <w:rStyle w:val="Hyperlink"/>
            <w:i/>
            <w:iCs/>
            <w:szCs w:val="24"/>
            <w:lang w:val="bg-BG"/>
          </w:rPr>
          <w:t xml:space="preserve"> (</w:t>
        </w:r>
        <w:r w:rsidR="00FE75F1" w:rsidRPr="00C60AC1">
          <w:rPr>
            <w:rStyle w:val="Hyperlink"/>
            <w:i/>
            <w:iCs/>
            <w:szCs w:val="24"/>
            <w:lang w:val="en-US"/>
          </w:rPr>
          <w:t>no</w:t>
        </w:r>
        <w:r w:rsidR="00FE75F1" w:rsidRPr="00C60AC1">
          <w:rPr>
            <w:rStyle w:val="Hyperlink"/>
            <w:i/>
            <w:iCs/>
            <w:szCs w:val="24"/>
            <w:lang w:val="bg-BG"/>
          </w:rPr>
          <w:t>. 47729/08)</w:t>
        </w:r>
      </w:hyperlink>
    </w:p>
    <w:p w14:paraId="41A5E2A1" w14:textId="77777777" w:rsidR="00FE75F1" w:rsidRPr="00C60AC1" w:rsidRDefault="00FE75F1" w:rsidP="008808BC">
      <w:pPr>
        <w:pStyle w:val="NoSpacing"/>
        <w:jc w:val="both"/>
        <w:rPr>
          <w:rFonts w:ascii="Times New Roman" w:hAnsi="Times New Roman" w:cs="Times New Roman"/>
          <w:sz w:val="24"/>
          <w:szCs w:val="24"/>
          <w:lang w:val="bg-BG" w:eastAsia="bg-BG"/>
        </w:rPr>
      </w:pPr>
    </w:p>
    <w:p w14:paraId="13F4038C" w14:textId="77777777" w:rsidR="008808BC" w:rsidRPr="00C60AC1" w:rsidRDefault="008808BC" w:rsidP="008808B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Принудителното настаняване на жалбоподателя в психиатрична клиника и лечението му в продължение на 41 дни без право на контакт с близки или адвокат е незаконно и представлява унизително третиране. </w:t>
      </w:r>
      <w:hyperlink r:id="rId489" w:history="1">
        <w:r w:rsidRPr="005D3DB1">
          <w:rPr>
            <w:rStyle w:val="Hyperlink"/>
            <w:rFonts w:ascii="Times New Roman" w:hAnsi="Times New Roman" w:cs="Times New Roman"/>
            <w:sz w:val="24"/>
            <w:szCs w:val="24"/>
            <w:lang w:val="ru-RU"/>
          </w:rPr>
          <w:t>Бюлетин № 13</w:t>
        </w:r>
      </w:hyperlink>
      <w:r w:rsidRPr="005D3DB1">
        <w:rPr>
          <w:rStyle w:val="WW8Num4z0"/>
          <w:rFonts w:ascii="Times New Roman" w:hAnsi="Times New Roman" w:cs="Times New Roman"/>
          <w:color w:val="000000"/>
          <w:sz w:val="24"/>
          <w:szCs w:val="24"/>
          <w:lang w:val="ru-RU"/>
        </w:rPr>
        <w:t xml:space="preserve"> </w:t>
      </w:r>
      <w:hyperlink r:id="rId490" w:history="1">
        <w:r w:rsidR="000C4374">
          <w:rPr>
            <w:rStyle w:val="Hyperlink"/>
            <w:rFonts w:eastAsia="Calibri"/>
            <w:lang w:val="bg-BG"/>
          </w:rPr>
          <w:t>http://www.blhr.org/media/documents/Bulletin_13_final.doc</w:t>
        </w:r>
      </w:hyperlink>
    </w:p>
    <w:p w14:paraId="1338C929" w14:textId="77777777" w:rsidR="008808BC" w:rsidRPr="00C60AC1" w:rsidRDefault="00794C51" w:rsidP="008808BC">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491" w:history="1">
        <w:proofErr w:type="spellStart"/>
        <w:r w:rsidR="008808BC" w:rsidRPr="00C60AC1">
          <w:rPr>
            <w:rStyle w:val="Hyperlink"/>
            <w:i/>
            <w:szCs w:val="24"/>
          </w:rPr>
          <w:t>Gorobet</w:t>
        </w:r>
        <w:proofErr w:type="spellEnd"/>
        <w:r w:rsidR="008808BC" w:rsidRPr="00C60AC1">
          <w:rPr>
            <w:rStyle w:val="Hyperlink"/>
            <w:i/>
            <w:szCs w:val="24"/>
            <w:lang w:val="bg-BG"/>
          </w:rPr>
          <w:t xml:space="preserve"> </w:t>
        </w:r>
        <w:r w:rsidR="008808BC" w:rsidRPr="00C60AC1">
          <w:rPr>
            <w:rStyle w:val="Hyperlink"/>
            <w:i/>
            <w:szCs w:val="24"/>
          </w:rPr>
          <w:t>v</w:t>
        </w:r>
        <w:r w:rsidR="008808BC" w:rsidRPr="00C60AC1">
          <w:rPr>
            <w:rStyle w:val="Hyperlink"/>
            <w:i/>
            <w:szCs w:val="24"/>
            <w:lang w:val="bg-BG"/>
          </w:rPr>
          <w:t xml:space="preserve">. </w:t>
        </w:r>
        <w:r w:rsidR="008808BC" w:rsidRPr="00C60AC1">
          <w:rPr>
            <w:rStyle w:val="Hyperlink"/>
            <w:i/>
            <w:szCs w:val="24"/>
          </w:rPr>
          <w:t>Moldova</w:t>
        </w:r>
      </w:hyperlink>
      <w:r w:rsidR="008808BC" w:rsidRPr="00C60AC1">
        <w:rPr>
          <w:i/>
          <w:szCs w:val="24"/>
          <w:lang w:val="bg-BG"/>
        </w:rPr>
        <w:t xml:space="preserve"> (</w:t>
      </w:r>
      <w:r w:rsidR="008808BC" w:rsidRPr="00C60AC1">
        <w:rPr>
          <w:i/>
          <w:szCs w:val="24"/>
          <w:lang w:val="en-US"/>
        </w:rPr>
        <w:t>no</w:t>
      </w:r>
      <w:r w:rsidR="008808BC" w:rsidRPr="00C60AC1">
        <w:rPr>
          <w:i/>
          <w:szCs w:val="24"/>
          <w:lang w:val="bg-BG"/>
        </w:rPr>
        <w:t>.30951/10)</w:t>
      </w:r>
    </w:p>
    <w:p w14:paraId="0489DF53" w14:textId="77777777" w:rsidR="008808BC" w:rsidRPr="00C60AC1" w:rsidRDefault="008808BC" w:rsidP="008808BC">
      <w:pPr>
        <w:pStyle w:val="NoSpacing"/>
        <w:jc w:val="both"/>
        <w:rPr>
          <w:rFonts w:ascii="Times New Roman" w:hAnsi="Times New Roman" w:cs="Times New Roman"/>
          <w:iCs/>
          <w:sz w:val="24"/>
          <w:szCs w:val="24"/>
          <w:lang w:val="bg-BG"/>
        </w:rPr>
      </w:pPr>
    </w:p>
    <w:p w14:paraId="668A409E"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Сериозността на нанесените травми върху главата и тялото на жалбоподателя, участник в демонстрация, не може да се приеме за оправдано просто с цел разпръскване на тълпата.</w:t>
      </w:r>
      <w:r w:rsidRPr="00C60AC1">
        <w:rPr>
          <w:rStyle w:val="WW8Num4z0"/>
          <w:rFonts w:ascii="Times New Roman" w:hAnsi="Times New Roman" w:cs="Times New Roman"/>
          <w:color w:val="000000"/>
          <w:sz w:val="24"/>
          <w:szCs w:val="24"/>
          <w:lang w:val="bg-BG"/>
        </w:rPr>
        <w:t xml:space="preserve"> </w:t>
      </w:r>
      <w:hyperlink r:id="rId49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14</w:t>
        </w:r>
      </w:hyperlink>
    </w:p>
    <w:p w14:paraId="579D5A8A" w14:textId="67295460" w:rsidR="00934A4C" w:rsidRPr="00EF1F45" w:rsidRDefault="00794C51" w:rsidP="00EF1F45">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493" w:history="1">
        <w:r w:rsidR="00934A4C" w:rsidRPr="00C60AC1">
          <w:rPr>
            <w:rStyle w:val="Hyperlink"/>
            <w:i/>
            <w:szCs w:val="24"/>
          </w:rPr>
          <w:t>Izgi</w:t>
        </w:r>
        <w:r w:rsidR="00934A4C" w:rsidRPr="00C60AC1">
          <w:rPr>
            <w:rStyle w:val="Hyperlink"/>
            <w:i/>
            <w:szCs w:val="24"/>
            <w:lang w:val="bg-BG"/>
          </w:rPr>
          <w:t xml:space="preserve"> </w:t>
        </w:r>
        <w:r w:rsidR="00934A4C" w:rsidRPr="00C60AC1">
          <w:rPr>
            <w:rStyle w:val="Hyperlink"/>
            <w:i/>
            <w:szCs w:val="24"/>
          </w:rPr>
          <w:t>v</w:t>
        </w:r>
        <w:r w:rsidR="00934A4C" w:rsidRPr="00C60AC1">
          <w:rPr>
            <w:rStyle w:val="Hyperlink"/>
            <w:i/>
            <w:szCs w:val="24"/>
            <w:lang w:val="bg-BG"/>
          </w:rPr>
          <w:t xml:space="preserve">. </w:t>
        </w:r>
        <w:r w:rsidR="00934A4C" w:rsidRPr="00C60AC1">
          <w:rPr>
            <w:rStyle w:val="Hyperlink"/>
            <w:i/>
            <w:szCs w:val="24"/>
          </w:rPr>
          <w:t>Turkey</w:t>
        </w:r>
        <w:r w:rsidR="00934A4C" w:rsidRPr="00C60AC1">
          <w:rPr>
            <w:rStyle w:val="Hyperlink"/>
            <w:i/>
            <w:szCs w:val="24"/>
            <w:lang w:val="bg-BG"/>
          </w:rPr>
          <w:t xml:space="preserve"> (</w:t>
        </w:r>
        <w:r w:rsidR="00934A4C" w:rsidRPr="00C60AC1">
          <w:rPr>
            <w:rStyle w:val="Hyperlink"/>
            <w:i/>
            <w:szCs w:val="24"/>
          </w:rPr>
          <w:t>no</w:t>
        </w:r>
        <w:r w:rsidR="00934A4C" w:rsidRPr="00C60AC1">
          <w:rPr>
            <w:rStyle w:val="Hyperlink"/>
            <w:i/>
            <w:szCs w:val="24"/>
            <w:lang w:val="bg-BG"/>
          </w:rPr>
          <w:t>. 44861/04)</w:t>
        </w:r>
      </w:hyperlink>
      <w:r w:rsidR="00934A4C" w:rsidRPr="00C60AC1">
        <w:rPr>
          <w:rStyle w:val="normal--char"/>
          <w:i/>
          <w:iCs/>
          <w:szCs w:val="24"/>
        </w:rPr>
        <w:t xml:space="preserve"> </w:t>
      </w:r>
    </w:p>
    <w:p w14:paraId="4AA73733"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p>
    <w:p w14:paraId="0BFD7BEB"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Задържането на лишен от свобода за дисциплинарно нарушение в наскоро обгоряла килия, в която едва можело да се диша и в която жалбоподателят е престоял 28 дни, 23 часа в денонощието, е нарушение на забраната за нечовешко и унизително отнасяне. Самите затворнически власти са отбелязали, че килията е неподходяща за настаняване на лица, но въпреки това, поради липса на място, са настанили жалбоподателя в нея. </w:t>
      </w:r>
      <w:hyperlink r:id="rId494"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14</w:t>
        </w:r>
      </w:hyperlink>
    </w:p>
    <w:p w14:paraId="1687986D" w14:textId="77777777" w:rsidR="00FE75F1" w:rsidRPr="00C60AC1" w:rsidRDefault="00FE75F1" w:rsidP="00FE75F1">
      <w:pPr>
        <w:pStyle w:val="JuList"/>
        <w:keepNext/>
        <w:keepLines/>
        <w:pBdr>
          <w:bottom w:val="single" w:sz="4" w:space="1" w:color="auto"/>
        </w:pBdr>
        <w:spacing w:line="240" w:lineRule="auto"/>
        <w:ind w:left="0" w:firstLine="0"/>
        <w:rPr>
          <w:rStyle w:val="Hyperlink"/>
          <w:bCs/>
          <w:i/>
          <w:szCs w:val="24"/>
          <w:lang w:val="bg-BG" w:eastAsia="bg-BG"/>
        </w:rPr>
      </w:pPr>
      <w:r w:rsidRPr="00C60AC1">
        <w:rPr>
          <w:rStyle w:val="blue-underlinecursor"/>
          <w:i/>
          <w:iCs/>
          <w:szCs w:val="24"/>
        </w:rPr>
        <w:fldChar w:fldCharType="begin"/>
      </w:r>
      <w:r w:rsidRPr="00C60AC1">
        <w:rPr>
          <w:rStyle w:val="blue-underlinecursor"/>
          <w:i/>
          <w:iCs/>
          <w:szCs w:val="24"/>
          <w:lang w:val="bg-BG"/>
        </w:rPr>
        <w:instrText xml:space="preserve"> </w:instrText>
      </w:r>
      <w:r w:rsidRPr="00C60AC1">
        <w:rPr>
          <w:rStyle w:val="blue-underlinecursor"/>
          <w:i/>
          <w:iCs/>
          <w:szCs w:val="24"/>
        </w:rPr>
        <w:instrText>HYPERLINK</w:instrText>
      </w:r>
      <w:r w:rsidRPr="00C60AC1">
        <w:rPr>
          <w:rStyle w:val="blue-underlinecursor"/>
          <w:i/>
          <w:iCs/>
          <w:szCs w:val="24"/>
          <w:lang w:val="bg-BG"/>
        </w:rPr>
        <w:instrText xml:space="preserve"> "</w:instrText>
      </w:r>
      <w:r w:rsidRPr="00C60AC1">
        <w:rPr>
          <w:rStyle w:val="blue-underlinecursor"/>
          <w:i/>
          <w:iCs/>
          <w:szCs w:val="24"/>
        </w:rPr>
        <w:instrText>http</w:instrText>
      </w:r>
      <w:r w:rsidRPr="00C60AC1">
        <w:rPr>
          <w:rStyle w:val="blue-underlinecursor"/>
          <w:i/>
          <w:iCs/>
          <w:szCs w:val="24"/>
          <w:lang w:val="bg-BG"/>
        </w:rPr>
        <w:instrText>://</w:instrText>
      </w:r>
      <w:r w:rsidRPr="00C60AC1">
        <w:rPr>
          <w:rStyle w:val="blue-underlinecursor"/>
          <w:i/>
          <w:iCs/>
          <w:szCs w:val="24"/>
        </w:rPr>
        <w:instrText>hudoc</w:instrText>
      </w:r>
      <w:r w:rsidRPr="00C60AC1">
        <w:rPr>
          <w:rStyle w:val="blue-underlinecursor"/>
          <w:i/>
          <w:iCs/>
          <w:szCs w:val="24"/>
          <w:lang w:val="bg-BG"/>
        </w:rPr>
        <w:instrText>.</w:instrText>
      </w:r>
      <w:r w:rsidRPr="00C60AC1">
        <w:rPr>
          <w:rStyle w:val="blue-underlinecursor"/>
          <w:i/>
          <w:iCs/>
          <w:szCs w:val="24"/>
        </w:rPr>
        <w:instrText>echr</w:instrText>
      </w:r>
      <w:r w:rsidRPr="00C60AC1">
        <w:rPr>
          <w:rStyle w:val="blue-underlinecursor"/>
          <w:i/>
          <w:iCs/>
          <w:szCs w:val="24"/>
          <w:lang w:val="bg-BG"/>
        </w:rPr>
        <w:instrText>.</w:instrText>
      </w:r>
      <w:r w:rsidRPr="00C60AC1">
        <w:rPr>
          <w:rStyle w:val="blue-underlinecursor"/>
          <w:i/>
          <w:iCs/>
          <w:szCs w:val="24"/>
        </w:rPr>
        <w:instrText>coe</w:instrText>
      </w:r>
      <w:r w:rsidRPr="00C60AC1">
        <w:rPr>
          <w:rStyle w:val="blue-underlinecursor"/>
          <w:i/>
          <w:iCs/>
          <w:szCs w:val="24"/>
          <w:lang w:val="bg-BG"/>
        </w:rPr>
        <w:instrText>.</w:instrText>
      </w:r>
      <w:r w:rsidRPr="00C60AC1">
        <w:rPr>
          <w:rStyle w:val="blue-underlinecursor"/>
          <w:i/>
          <w:iCs/>
          <w:szCs w:val="24"/>
        </w:rPr>
        <w:instrText>int</w:instrText>
      </w:r>
      <w:r w:rsidRPr="00C60AC1">
        <w:rPr>
          <w:rStyle w:val="blue-underlinecursor"/>
          <w:i/>
          <w:iCs/>
          <w:szCs w:val="24"/>
          <w:lang w:val="bg-BG"/>
        </w:rPr>
        <w:instrText>/</w:instrText>
      </w:r>
      <w:r w:rsidRPr="00C60AC1">
        <w:rPr>
          <w:rStyle w:val="blue-underlinecursor"/>
          <w:i/>
          <w:iCs/>
          <w:szCs w:val="24"/>
        </w:rPr>
        <w:instrText>sites</w:instrText>
      </w:r>
      <w:r w:rsidRPr="00C60AC1">
        <w:rPr>
          <w:rStyle w:val="blue-underlinecursor"/>
          <w:i/>
          <w:iCs/>
          <w:szCs w:val="24"/>
          <w:lang w:val="bg-BG"/>
        </w:rPr>
        <w:instrText>/</w:instrText>
      </w:r>
      <w:r w:rsidRPr="00C60AC1">
        <w:rPr>
          <w:rStyle w:val="blue-underlinecursor"/>
          <w:i/>
          <w:iCs/>
          <w:szCs w:val="24"/>
        </w:rPr>
        <w:instrText>fra</w:instrText>
      </w:r>
      <w:r w:rsidRPr="00C60AC1">
        <w:rPr>
          <w:rStyle w:val="blue-underlinecursor"/>
          <w:i/>
          <w:iCs/>
          <w:szCs w:val="24"/>
          <w:lang w:val="bg-BG"/>
        </w:rPr>
        <w:instrText>/</w:instrText>
      </w:r>
      <w:r w:rsidRPr="00C60AC1">
        <w:rPr>
          <w:rStyle w:val="blue-underlinecursor"/>
          <w:i/>
          <w:iCs/>
          <w:szCs w:val="24"/>
        </w:rPr>
        <w:instrText>pages</w:instrText>
      </w:r>
      <w:r w:rsidRPr="00C60AC1">
        <w:rPr>
          <w:rStyle w:val="blue-underlinecursor"/>
          <w:i/>
          <w:iCs/>
          <w:szCs w:val="24"/>
          <w:lang w:val="bg-BG"/>
        </w:rPr>
        <w:instrText>/</w:instrText>
      </w:r>
      <w:r w:rsidRPr="00C60AC1">
        <w:rPr>
          <w:rStyle w:val="blue-underlinecursor"/>
          <w:i/>
          <w:iCs/>
          <w:szCs w:val="24"/>
        </w:rPr>
        <w:instrText>search</w:instrText>
      </w:r>
      <w:r w:rsidRPr="00C60AC1">
        <w:rPr>
          <w:rStyle w:val="blue-underlinecursor"/>
          <w:i/>
          <w:iCs/>
          <w:szCs w:val="24"/>
          <w:lang w:val="bg-BG"/>
        </w:rPr>
        <w:instrText>.</w:instrText>
      </w:r>
      <w:r w:rsidRPr="00C60AC1">
        <w:rPr>
          <w:rStyle w:val="blue-underlinecursor"/>
          <w:i/>
          <w:iCs/>
          <w:szCs w:val="24"/>
        </w:rPr>
        <w:instrText>aspx</w:instrText>
      </w:r>
      <w:r w:rsidRPr="00C60AC1">
        <w:rPr>
          <w:rStyle w:val="blue-underlinecursor"/>
          <w:i/>
          <w:iCs/>
          <w:szCs w:val="24"/>
          <w:lang w:val="bg-BG"/>
        </w:rPr>
        <w:instrText>?</w:instrText>
      </w:r>
      <w:r w:rsidRPr="00C60AC1">
        <w:rPr>
          <w:rStyle w:val="blue-underlinecursor"/>
          <w:i/>
          <w:iCs/>
          <w:szCs w:val="24"/>
        </w:rPr>
        <w:instrText>i</w:instrText>
      </w:r>
      <w:r w:rsidRPr="00C60AC1">
        <w:rPr>
          <w:rStyle w:val="blue-underlinecursor"/>
          <w:i/>
          <w:iCs/>
          <w:szCs w:val="24"/>
          <w:lang w:val="bg-BG"/>
        </w:rPr>
        <w:instrText xml:space="preserve">=001-107417" </w:instrText>
      </w:r>
      <w:r w:rsidRPr="00C60AC1">
        <w:rPr>
          <w:rStyle w:val="blue-underlinecursor"/>
          <w:i/>
          <w:iCs/>
          <w:szCs w:val="24"/>
        </w:rPr>
      </w:r>
      <w:r w:rsidRPr="00C60AC1">
        <w:rPr>
          <w:rStyle w:val="blue-underlinecursor"/>
          <w:i/>
          <w:iCs/>
          <w:szCs w:val="24"/>
        </w:rPr>
        <w:fldChar w:fldCharType="separate"/>
      </w:r>
      <w:proofErr w:type="spellStart"/>
      <w:r w:rsidRPr="00C60AC1">
        <w:rPr>
          <w:rStyle w:val="Hyperlink"/>
          <w:i/>
          <w:iCs/>
          <w:szCs w:val="24"/>
        </w:rPr>
        <w:t>Plathey</w:t>
      </w:r>
      <w:proofErr w:type="spellEnd"/>
      <w:r w:rsidRPr="00C60AC1">
        <w:rPr>
          <w:rStyle w:val="Hyperlink"/>
          <w:i/>
          <w:iCs/>
          <w:szCs w:val="24"/>
          <w:lang w:val="bg-BG"/>
        </w:rPr>
        <w:t xml:space="preserve"> </w:t>
      </w:r>
      <w:r w:rsidRPr="00C60AC1">
        <w:rPr>
          <w:rStyle w:val="Hyperlink"/>
          <w:i/>
          <w:iCs/>
          <w:szCs w:val="24"/>
        </w:rPr>
        <w:t>v</w:t>
      </w:r>
      <w:r w:rsidRPr="00C60AC1">
        <w:rPr>
          <w:rStyle w:val="Hyperlink"/>
          <w:i/>
          <w:iCs/>
          <w:szCs w:val="24"/>
          <w:lang w:val="bg-BG"/>
        </w:rPr>
        <w:t xml:space="preserve">. </w:t>
      </w:r>
      <w:r w:rsidRPr="00C60AC1">
        <w:rPr>
          <w:rStyle w:val="Hyperlink"/>
          <w:i/>
          <w:iCs/>
          <w:szCs w:val="24"/>
        </w:rPr>
        <w:t>France</w:t>
      </w:r>
      <w:r w:rsidRPr="00C60AC1">
        <w:rPr>
          <w:rStyle w:val="Hyperlink"/>
          <w:i/>
          <w:iCs/>
          <w:szCs w:val="24"/>
          <w:lang w:val="bg-BG"/>
        </w:rPr>
        <w:t xml:space="preserve"> (</w:t>
      </w:r>
      <w:proofErr w:type="spellStart"/>
      <w:r w:rsidRPr="00C60AC1">
        <w:rPr>
          <w:rStyle w:val="Hyperlink"/>
          <w:i/>
          <w:iCs/>
          <w:szCs w:val="24"/>
          <w:lang w:val="bg-BG"/>
        </w:rPr>
        <w:t>no</w:t>
      </w:r>
      <w:proofErr w:type="spellEnd"/>
      <w:r w:rsidRPr="00C60AC1">
        <w:rPr>
          <w:rStyle w:val="Hyperlink"/>
          <w:i/>
          <w:iCs/>
          <w:szCs w:val="24"/>
          <w:lang w:val="bg-BG"/>
        </w:rPr>
        <w:t>. 48337/09)</w:t>
      </w:r>
    </w:p>
    <w:p w14:paraId="6AEF4DF5" w14:textId="77777777" w:rsidR="00FE75F1" w:rsidRPr="00C60AC1" w:rsidRDefault="00FE75F1" w:rsidP="00FE75F1">
      <w:pPr>
        <w:spacing w:after="0" w:line="100" w:lineRule="atLeast"/>
        <w:jc w:val="both"/>
        <w:rPr>
          <w:rStyle w:val="blue-underlinecursor"/>
          <w:rFonts w:ascii="Times New Roman" w:hAnsi="Times New Roman" w:cs="Times New Roman"/>
          <w:i/>
          <w:iCs/>
          <w:sz w:val="24"/>
          <w:szCs w:val="24"/>
        </w:rPr>
      </w:pPr>
      <w:r w:rsidRPr="00C60AC1">
        <w:rPr>
          <w:rStyle w:val="blue-underlinecursor"/>
          <w:rFonts w:ascii="Times New Roman" w:hAnsi="Times New Roman" w:cs="Times New Roman"/>
          <w:i/>
          <w:iCs/>
          <w:sz w:val="24"/>
          <w:szCs w:val="24"/>
          <w:lang w:val="en-GB"/>
        </w:rPr>
        <w:fldChar w:fldCharType="end"/>
      </w:r>
    </w:p>
    <w:p w14:paraId="798EB154" w14:textId="77777777" w:rsidR="00FE75F1" w:rsidRPr="00C60AC1" w:rsidRDefault="00794C51" w:rsidP="00FE75F1">
      <w:pPr>
        <w:pBdr>
          <w:bottom w:val="single" w:sz="6" w:space="1" w:color="auto"/>
        </w:pBdr>
        <w:spacing w:after="0" w:line="100" w:lineRule="atLeast"/>
        <w:jc w:val="both"/>
        <w:rPr>
          <w:rFonts w:ascii="Times New Roman" w:hAnsi="Times New Roman" w:cs="Times New Roman"/>
          <w:bCs/>
          <w:sz w:val="24"/>
          <w:szCs w:val="24"/>
          <w:lang w:val="ru-RU" w:eastAsia="en-US"/>
        </w:rPr>
      </w:pPr>
      <w:hyperlink r:id="rId495" w:history="1">
        <w:r w:rsidR="00FE75F1" w:rsidRPr="00C60AC1">
          <w:rPr>
            <w:rStyle w:val="Hyperlink"/>
            <w:rFonts w:ascii="Times New Roman" w:hAnsi="Times New Roman" w:cs="Times New Roman"/>
            <w:bCs/>
            <w:sz w:val="24"/>
            <w:szCs w:val="24"/>
            <w:lang w:val="ru-RU" w:eastAsia="en-US"/>
          </w:rPr>
          <w:t xml:space="preserve">Решение на Комитета на </w:t>
        </w:r>
        <w:proofErr w:type="spellStart"/>
        <w:r w:rsidR="00FE75F1" w:rsidRPr="00C60AC1">
          <w:rPr>
            <w:rStyle w:val="Hyperlink"/>
            <w:rFonts w:ascii="Times New Roman" w:hAnsi="Times New Roman" w:cs="Times New Roman"/>
            <w:bCs/>
            <w:sz w:val="24"/>
            <w:szCs w:val="24"/>
            <w:lang w:val="ru-RU" w:eastAsia="en-US"/>
          </w:rPr>
          <w:t>министрите</w:t>
        </w:r>
        <w:proofErr w:type="spellEnd"/>
      </w:hyperlink>
      <w:r w:rsidR="00FE75F1" w:rsidRPr="00C60AC1">
        <w:rPr>
          <w:rFonts w:ascii="Times New Roman" w:hAnsi="Times New Roman" w:cs="Times New Roman"/>
          <w:bCs/>
          <w:sz w:val="24"/>
          <w:szCs w:val="24"/>
          <w:lang w:val="ru-RU" w:eastAsia="en-US"/>
        </w:rPr>
        <w:t xml:space="preserve"> на </w:t>
      </w:r>
      <w:proofErr w:type="spellStart"/>
      <w:r w:rsidR="00FE75F1" w:rsidRPr="00C60AC1">
        <w:rPr>
          <w:rFonts w:ascii="Times New Roman" w:hAnsi="Times New Roman" w:cs="Times New Roman"/>
          <w:bCs/>
          <w:sz w:val="24"/>
          <w:szCs w:val="24"/>
          <w:lang w:val="ru-RU" w:eastAsia="en-US"/>
        </w:rPr>
        <w:t>Съвета</w:t>
      </w:r>
      <w:proofErr w:type="spellEnd"/>
      <w:r w:rsidR="00FE75F1" w:rsidRPr="00C60AC1">
        <w:rPr>
          <w:rFonts w:ascii="Times New Roman" w:hAnsi="Times New Roman" w:cs="Times New Roman"/>
          <w:bCs/>
          <w:sz w:val="24"/>
          <w:szCs w:val="24"/>
          <w:lang w:val="ru-RU" w:eastAsia="en-US"/>
        </w:rPr>
        <w:t xml:space="preserve"> на Европа </w:t>
      </w:r>
      <w:proofErr w:type="spellStart"/>
      <w:r w:rsidR="00FE75F1" w:rsidRPr="00C60AC1">
        <w:rPr>
          <w:rFonts w:ascii="Times New Roman" w:hAnsi="Times New Roman" w:cs="Times New Roman"/>
          <w:bCs/>
          <w:sz w:val="24"/>
          <w:szCs w:val="24"/>
          <w:lang w:val="ru-RU" w:eastAsia="en-US"/>
        </w:rPr>
        <w:t>относно</w:t>
      </w:r>
      <w:proofErr w:type="spellEnd"/>
      <w:r w:rsidR="00FE75F1" w:rsidRPr="00C60AC1">
        <w:rPr>
          <w:rFonts w:ascii="Times New Roman" w:hAnsi="Times New Roman" w:cs="Times New Roman"/>
          <w:bCs/>
          <w:sz w:val="24"/>
          <w:szCs w:val="24"/>
          <w:lang w:val="ru-RU" w:eastAsia="en-US"/>
        </w:rPr>
        <w:t xml:space="preserve"> </w:t>
      </w:r>
      <w:proofErr w:type="spellStart"/>
      <w:r w:rsidR="00FE75F1" w:rsidRPr="00C60AC1">
        <w:rPr>
          <w:rFonts w:ascii="Times New Roman" w:hAnsi="Times New Roman" w:cs="Times New Roman"/>
          <w:bCs/>
          <w:sz w:val="24"/>
          <w:szCs w:val="24"/>
          <w:lang w:val="ru-RU" w:eastAsia="en-US"/>
        </w:rPr>
        <w:t>група</w:t>
      </w:r>
      <w:proofErr w:type="spellEnd"/>
      <w:r w:rsidR="00FE75F1" w:rsidRPr="00C60AC1">
        <w:rPr>
          <w:rFonts w:ascii="Times New Roman" w:hAnsi="Times New Roman" w:cs="Times New Roman"/>
          <w:bCs/>
          <w:sz w:val="24"/>
          <w:szCs w:val="24"/>
          <w:lang w:val="ru-RU" w:eastAsia="en-US"/>
        </w:rPr>
        <w:t xml:space="preserve"> дела, </w:t>
      </w:r>
      <w:proofErr w:type="spellStart"/>
      <w:r w:rsidR="00FE75F1" w:rsidRPr="00C60AC1">
        <w:rPr>
          <w:rFonts w:ascii="Times New Roman" w:hAnsi="Times New Roman" w:cs="Times New Roman"/>
          <w:bCs/>
          <w:sz w:val="24"/>
          <w:szCs w:val="24"/>
          <w:lang w:val="ru-RU" w:eastAsia="en-US"/>
        </w:rPr>
        <w:t>засягащи</w:t>
      </w:r>
      <w:proofErr w:type="spellEnd"/>
      <w:r w:rsidR="00FE75F1" w:rsidRPr="00C60AC1">
        <w:rPr>
          <w:rFonts w:ascii="Times New Roman" w:hAnsi="Times New Roman" w:cs="Times New Roman"/>
          <w:bCs/>
          <w:sz w:val="24"/>
          <w:szCs w:val="24"/>
          <w:lang w:val="ru-RU" w:eastAsia="en-US"/>
        </w:rPr>
        <w:t xml:space="preserve"> </w:t>
      </w:r>
      <w:proofErr w:type="spellStart"/>
      <w:r w:rsidR="00FE75F1" w:rsidRPr="00C60AC1">
        <w:rPr>
          <w:rFonts w:ascii="Times New Roman" w:hAnsi="Times New Roman" w:cs="Times New Roman"/>
          <w:bCs/>
          <w:sz w:val="24"/>
          <w:szCs w:val="24"/>
          <w:lang w:val="ru-RU" w:eastAsia="en-US"/>
        </w:rPr>
        <w:t>условията</w:t>
      </w:r>
      <w:proofErr w:type="spellEnd"/>
      <w:r w:rsidR="00FE75F1" w:rsidRPr="00C60AC1">
        <w:rPr>
          <w:rFonts w:ascii="Times New Roman" w:hAnsi="Times New Roman" w:cs="Times New Roman"/>
          <w:bCs/>
          <w:sz w:val="24"/>
          <w:szCs w:val="24"/>
          <w:lang w:val="ru-RU" w:eastAsia="en-US"/>
        </w:rPr>
        <w:t xml:space="preserve"> на живот в </w:t>
      </w:r>
      <w:proofErr w:type="spellStart"/>
      <w:r w:rsidR="00FE75F1" w:rsidRPr="00C60AC1">
        <w:rPr>
          <w:rFonts w:ascii="Times New Roman" w:hAnsi="Times New Roman" w:cs="Times New Roman"/>
          <w:bCs/>
          <w:sz w:val="24"/>
          <w:szCs w:val="24"/>
          <w:lang w:val="ru-RU" w:eastAsia="en-US"/>
        </w:rPr>
        <w:t>местата</w:t>
      </w:r>
      <w:proofErr w:type="spellEnd"/>
      <w:r w:rsidR="00FE75F1" w:rsidRPr="00C60AC1">
        <w:rPr>
          <w:rFonts w:ascii="Times New Roman" w:hAnsi="Times New Roman" w:cs="Times New Roman"/>
          <w:bCs/>
          <w:sz w:val="24"/>
          <w:szCs w:val="24"/>
          <w:lang w:val="ru-RU" w:eastAsia="en-US"/>
        </w:rPr>
        <w:t xml:space="preserve"> за </w:t>
      </w:r>
      <w:proofErr w:type="spellStart"/>
      <w:r w:rsidR="00FE75F1" w:rsidRPr="00C60AC1">
        <w:rPr>
          <w:rFonts w:ascii="Times New Roman" w:hAnsi="Times New Roman" w:cs="Times New Roman"/>
          <w:bCs/>
          <w:sz w:val="24"/>
          <w:szCs w:val="24"/>
          <w:lang w:val="ru-RU" w:eastAsia="en-US"/>
        </w:rPr>
        <w:t>лишаване</w:t>
      </w:r>
      <w:proofErr w:type="spellEnd"/>
      <w:r w:rsidR="00FE75F1" w:rsidRPr="00C60AC1">
        <w:rPr>
          <w:rFonts w:ascii="Times New Roman" w:hAnsi="Times New Roman" w:cs="Times New Roman"/>
          <w:bCs/>
          <w:sz w:val="24"/>
          <w:szCs w:val="24"/>
          <w:lang w:val="ru-RU" w:eastAsia="en-US"/>
        </w:rPr>
        <w:t xml:space="preserve"> </w:t>
      </w:r>
      <w:proofErr w:type="gramStart"/>
      <w:r w:rsidR="00FE75F1" w:rsidRPr="00C60AC1">
        <w:rPr>
          <w:rFonts w:ascii="Times New Roman" w:hAnsi="Times New Roman" w:cs="Times New Roman"/>
          <w:bCs/>
          <w:sz w:val="24"/>
          <w:szCs w:val="24"/>
          <w:lang w:val="ru-RU" w:eastAsia="en-US"/>
        </w:rPr>
        <w:t>от свобода</w:t>
      </w:r>
      <w:proofErr w:type="gramEnd"/>
      <w:r w:rsidR="00FE75F1" w:rsidRPr="00C60AC1">
        <w:rPr>
          <w:rFonts w:ascii="Times New Roman" w:hAnsi="Times New Roman" w:cs="Times New Roman"/>
          <w:bCs/>
          <w:sz w:val="24"/>
          <w:szCs w:val="24"/>
          <w:lang w:val="ru-RU" w:eastAsia="en-US"/>
        </w:rPr>
        <w:t xml:space="preserve"> в </w:t>
      </w:r>
      <w:proofErr w:type="spellStart"/>
      <w:r w:rsidR="00FE75F1" w:rsidRPr="00C60AC1">
        <w:rPr>
          <w:rFonts w:ascii="Times New Roman" w:hAnsi="Times New Roman" w:cs="Times New Roman"/>
          <w:bCs/>
          <w:sz w:val="24"/>
          <w:szCs w:val="24"/>
          <w:lang w:val="ru-RU" w:eastAsia="en-US"/>
        </w:rPr>
        <w:t>България</w:t>
      </w:r>
      <w:proofErr w:type="spellEnd"/>
      <w:r w:rsidR="00FE75F1" w:rsidRPr="00C60AC1">
        <w:rPr>
          <w:rFonts w:ascii="Times New Roman" w:hAnsi="Times New Roman" w:cs="Times New Roman"/>
          <w:bCs/>
          <w:sz w:val="24"/>
          <w:szCs w:val="24"/>
          <w:lang w:val="ru-RU" w:eastAsia="en-US"/>
        </w:rPr>
        <w:t>.</w:t>
      </w:r>
    </w:p>
    <w:p w14:paraId="7235D122" w14:textId="77777777" w:rsidR="00FE75F1" w:rsidRPr="00C60AC1" w:rsidRDefault="00FE75F1" w:rsidP="00FE75F1">
      <w:pPr>
        <w:pStyle w:val="NoSpacing"/>
        <w:jc w:val="both"/>
        <w:rPr>
          <w:rStyle w:val="blue-underlinecursor"/>
          <w:rFonts w:ascii="Times New Roman" w:hAnsi="Times New Roman" w:cs="Times New Roman"/>
          <w:i/>
          <w:iCs/>
          <w:sz w:val="24"/>
          <w:szCs w:val="24"/>
          <w:lang w:val="ru-RU"/>
        </w:rPr>
      </w:pPr>
    </w:p>
    <w:p w14:paraId="15A4FBAB"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намира редица нарушения на чл. 3 на Конвенцията във връзка с употребата на сила от полицията, липсата на ефективно разследване на случая и лошите условия в затвора. Съдът разглежда и същността на наказанието доживотен затвор без замяна, като потвърждава заключенията си по делото Йоргов (2). </w:t>
      </w:r>
      <w:hyperlink r:id="rId49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75577B67" w14:textId="77777777" w:rsidR="00FE75F1" w:rsidRPr="00C60AC1" w:rsidRDefault="00794C51" w:rsidP="00FE75F1">
      <w:pPr>
        <w:pStyle w:val="JuList"/>
        <w:keepNext/>
        <w:keepLines/>
        <w:pBdr>
          <w:bottom w:val="single" w:sz="4" w:space="1" w:color="auto"/>
        </w:pBdr>
        <w:spacing w:line="240" w:lineRule="auto"/>
        <w:ind w:left="0" w:firstLine="0"/>
        <w:rPr>
          <w:rStyle w:val="normal--char"/>
          <w:iCs/>
          <w:szCs w:val="24"/>
          <w:lang w:val="bg-BG"/>
        </w:rPr>
      </w:pPr>
      <w:hyperlink r:id="rId497" w:history="1">
        <w:r w:rsidR="00FE75F1" w:rsidRPr="00C60AC1">
          <w:rPr>
            <w:rStyle w:val="Hyperlink"/>
            <w:i/>
            <w:iCs/>
            <w:szCs w:val="24"/>
          </w:rPr>
          <w:t>Iordan</w:t>
        </w:r>
        <w:r w:rsidR="00FE75F1" w:rsidRPr="00C60AC1">
          <w:rPr>
            <w:rStyle w:val="Hyperlink"/>
            <w:i/>
            <w:iCs/>
            <w:szCs w:val="24"/>
            <w:lang w:val="bg-BG"/>
          </w:rPr>
          <w:t xml:space="preserve"> </w:t>
        </w:r>
        <w:r w:rsidR="00FE75F1" w:rsidRPr="00C60AC1">
          <w:rPr>
            <w:rStyle w:val="Hyperlink"/>
            <w:i/>
            <w:iCs/>
            <w:szCs w:val="24"/>
          </w:rPr>
          <w:t>Petrov</w:t>
        </w:r>
        <w:r w:rsidR="00FE75F1" w:rsidRPr="00C60AC1">
          <w:rPr>
            <w:rStyle w:val="Hyperlink"/>
            <w:i/>
            <w:iCs/>
            <w:szCs w:val="24"/>
            <w:lang w:val="bg-BG"/>
          </w:rPr>
          <w:t xml:space="preserve"> </w:t>
        </w:r>
        <w:r w:rsidR="00FE75F1" w:rsidRPr="00C60AC1">
          <w:rPr>
            <w:rStyle w:val="Hyperlink"/>
            <w:i/>
            <w:iCs/>
            <w:szCs w:val="24"/>
          </w:rPr>
          <w:t>v</w:t>
        </w:r>
        <w:r w:rsidR="00FE75F1" w:rsidRPr="00C60AC1">
          <w:rPr>
            <w:rStyle w:val="Hyperlink"/>
            <w:i/>
            <w:iCs/>
            <w:szCs w:val="24"/>
            <w:lang w:val="bg-BG"/>
          </w:rPr>
          <w:t xml:space="preserve">. </w:t>
        </w:r>
        <w:r w:rsidR="00FE75F1" w:rsidRPr="00C60AC1">
          <w:rPr>
            <w:rStyle w:val="Hyperlink"/>
            <w:i/>
            <w:iCs/>
            <w:szCs w:val="24"/>
          </w:rPr>
          <w:t>Bulgaria</w:t>
        </w:r>
        <w:r w:rsidR="00FE75F1" w:rsidRPr="00C60AC1">
          <w:rPr>
            <w:rStyle w:val="Hyperlink"/>
            <w:i/>
            <w:iCs/>
            <w:szCs w:val="24"/>
            <w:lang w:val="bg-BG"/>
          </w:rPr>
          <w:t xml:space="preserve"> (</w:t>
        </w:r>
        <w:r w:rsidR="00FE75F1" w:rsidRPr="00C60AC1">
          <w:rPr>
            <w:rStyle w:val="Hyperlink"/>
            <w:i/>
            <w:iCs/>
            <w:szCs w:val="24"/>
          </w:rPr>
          <w:t>no</w:t>
        </w:r>
        <w:r w:rsidR="00FE75F1" w:rsidRPr="00C60AC1">
          <w:rPr>
            <w:rStyle w:val="Hyperlink"/>
            <w:i/>
            <w:iCs/>
            <w:szCs w:val="24"/>
            <w:lang w:val="bg-BG"/>
          </w:rPr>
          <w:t>. 22926/04)</w:t>
        </w:r>
      </w:hyperlink>
    </w:p>
    <w:p w14:paraId="382605AC"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
    <w:p w14:paraId="25B456A7"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установява нарушения на чл. 3 и чл. 13 от Конвенцията във връзка с лошите условия в затвора във Варна и ефективността на средството за защита по ЗОДОВ. </w:t>
      </w:r>
      <w:hyperlink r:id="rId498"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126CFCDE" w14:textId="77777777" w:rsidR="00FE75F1" w:rsidRPr="00C60AC1" w:rsidRDefault="00794C51" w:rsidP="00FE75F1">
      <w:pPr>
        <w:pBdr>
          <w:bottom w:val="single" w:sz="4" w:space="1" w:color="auto"/>
        </w:pBdr>
        <w:spacing w:after="0" w:line="240" w:lineRule="auto"/>
        <w:jc w:val="both"/>
        <w:rPr>
          <w:rFonts w:ascii="Times New Roman" w:hAnsi="Times New Roman" w:cs="Times New Roman"/>
          <w:i/>
          <w:iCs/>
          <w:sz w:val="24"/>
          <w:szCs w:val="24"/>
        </w:rPr>
      </w:pPr>
      <w:hyperlink r:id="rId499" w:history="1">
        <w:proofErr w:type="spellStart"/>
        <w:r w:rsidR="00FE75F1" w:rsidRPr="00C60AC1">
          <w:rPr>
            <w:rStyle w:val="Hyperlink"/>
            <w:rFonts w:ascii="Times New Roman" w:hAnsi="Times New Roman" w:cs="Times New Roman"/>
            <w:i/>
            <w:sz w:val="24"/>
            <w:szCs w:val="24"/>
          </w:rPr>
          <w:t>Shahanov</w:t>
        </w:r>
        <w:proofErr w:type="spellEnd"/>
        <w:r w:rsidR="00FE75F1" w:rsidRPr="00C60AC1">
          <w:rPr>
            <w:rStyle w:val="Hyperlink"/>
            <w:rFonts w:ascii="Times New Roman" w:hAnsi="Times New Roman" w:cs="Times New Roman"/>
            <w:i/>
            <w:sz w:val="24"/>
            <w:szCs w:val="24"/>
          </w:rPr>
          <w:t xml:space="preserve"> v. </w:t>
        </w:r>
        <w:proofErr w:type="spellStart"/>
        <w:r w:rsidR="00FE75F1" w:rsidRPr="00C60AC1">
          <w:rPr>
            <w:rStyle w:val="Hyperlink"/>
            <w:rFonts w:ascii="Times New Roman" w:hAnsi="Times New Roman" w:cs="Times New Roman"/>
            <w:i/>
            <w:sz w:val="24"/>
            <w:szCs w:val="24"/>
          </w:rPr>
          <w:t>Bulgaria</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no</w:t>
        </w:r>
        <w:proofErr w:type="spellEnd"/>
        <w:r w:rsidR="00FE75F1" w:rsidRPr="00C60AC1">
          <w:rPr>
            <w:rStyle w:val="Hyperlink"/>
            <w:rFonts w:ascii="Times New Roman" w:hAnsi="Times New Roman" w:cs="Times New Roman"/>
            <w:i/>
            <w:sz w:val="24"/>
            <w:szCs w:val="24"/>
          </w:rPr>
          <w:t>. 16391/05)</w:t>
        </w:r>
      </w:hyperlink>
    </w:p>
    <w:p w14:paraId="7A2D8CF6"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
    <w:p w14:paraId="4085C209"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Констатациите за повтарящи се нарушения на правата на задържаните лица в резултат на неадекватните материални условия в местата за задържане е основание Съдът да заключи, че в Русия е налице структурен проблем, който налага постановяване на решение по чл. 46 от Конвенцията. </w:t>
      </w:r>
      <w:hyperlink r:id="rId50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6671B918" w14:textId="77777777" w:rsidR="00FE75F1" w:rsidRPr="00C60AC1" w:rsidRDefault="00794C51" w:rsidP="00FE75F1">
      <w:pPr>
        <w:pBdr>
          <w:bottom w:val="single" w:sz="4" w:space="1" w:color="auto"/>
        </w:pBdr>
        <w:spacing w:after="0" w:line="240" w:lineRule="auto"/>
        <w:jc w:val="both"/>
        <w:rPr>
          <w:rFonts w:ascii="Times New Roman" w:hAnsi="Times New Roman" w:cs="Times New Roman"/>
          <w:i/>
          <w:iCs/>
          <w:sz w:val="24"/>
          <w:szCs w:val="24"/>
        </w:rPr>
      </w:pPr>
      <w:hyperlink r:id="rId501" w:history="1">
        <w:proofErr w:type="spellStart"/>
        <w:r w:rsidR="00FE75F1" w:rsidRPr="00C60AC1">
          <w:rPr>
            <w:rStyle w:val="Hyperlink"/>
            <w:rFonts w:ascii="Times New Roman" w:hAnsi="Times New Roman" w:cs="Times New Roman"/>
            <w:i/>
            <w:sz w:val="24"/>
            <w:szCs w:val="24"/>
          </w:rPr>
          <w:t>Ananyev</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and</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others</w:t>
        </w:r>
        <w:proofErr w:type="spellEnd"/>
        <w:r w:rsidR="00FE75F1" w:rsidRPr="00C60AC1">
          <w:rPr>
            <w:rStyle w:val="Hyperlink"/>
            <w:rFonts w:ascii="Times New Roman" w:hAnsi="Times New Roman" w:cs="Times New Roman"/>
            <w:i/>
            <w:sz w:val="24"/>
            <w:szCs w:val="24"/>
          </w:rPr>
          <w:t xml:space="preserve"> v. </w:t>
        </w:r>
        <w:proofErr w:type="spellStart"/>
        <w:r w:rsidR="00FE75F1" w:rsidRPr="00C60AC1">
          <w:rPr>
            <w:rStyle w:val="Hyperlink"/>
            <w:rFonts w:ascii="Times New Roman" w:hAnsi="Times New Roman" w:cs="Times New Roman"/>
            <w:i/>
            <w:sz w:val="24"/>
            <w:szCs w:val="24"/>
          </w:rPr>
          <w:t>Russia</w:t>
        </w:r>
        <w:proofErr w:type="spellEnd"/>
        <w:r w:rsidR="00FE75F1" w:rsidRPr="00C60AC1">
          <w:rPr>
            <w:rStyle w:val="Hyperlink"/>
            <w:rFonts w:ascii="Times New Roman" w:hAnsi="Times New Roman" w:cs="Times New Roman"/>
            <w:i/>
            <w:sz w:val="24"/>
            <w:szCs w:val="24"/>
          </w:rPr>
          <w:t xml:space="preserve"> (</w:t>
        </w:r>
        <w:r w:rsidR="00FE75F1" w:rsidRPr="00C60AC1">
          <w:rPr>
            <w:rStyle w:val="Hyperlink"/>
            <w:rFonts w:ascii="Times New Roman" w:hAnsi="Times New Roman" w:cs="Times New Roman"/>
            <w:i/>
            <w:sz w:val="24"/>
            <w:szCs w:val="24"/>
            <w:lang w:val="en-US"/>
          </w:rPr>
          <w:t>no</w:t>
        </w:r>
        <w:r w:rsidR="00FE75F1" w:rsidRPr="00C60AC1">
          <w:rPr>
            <w:rStyle w:val="Hyperlink"/>
            <w:rFonts w:ascii="Times New Roman" w:hAnsi="Times New Roman" w:cs="Times New Roman"/>
            <w:i/>
            <w:sz w:val="24"/>
            <w:szCs w:val="24"/>
          </w:rPr>
          <w:t>. 42525/07 и</w:t>
        </w:r>
        <w:r w:rsidR="00802E95" w:rsidRPr="00C60AC1">
          <w:rPr>
            <w:rStyle w:val="Hyperlink"/>
            <w:rFonts w:ascii="Times New Roman" w:hAnsi="Times New Roman" w:cs="Times New Roman"/>
            <w:i/>
            <w:sz w:val="24"/>
            <w:szCs w:val="24"/>
          </w:rPr>
          <w:t xml:space="preserve"> </w:t>
        </w:r>
        <w:r w:rsidR="00FE75F1" w:rsidRPr="00C60AC1">
          <w:rPr>
            <w:rStyle w:val="Hyperlink"/>
            <w:rFonts w:ascii="Times New Roman" w:hAnsi="Times New Roman" w:cs="Times New Roman"/>
            <w:i/>
            <w:sz w:val="24"/>
            <w:szCs w:val="24"/>
          </w:rPr>
          <w:t>60800/08)</w:t>
        </w:r>
      </w:hyperlink>
    </w:p>
    <w:p w14:paraId="75CF8198"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
    <w:p w14:paraId="34AB98F5"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roofErr w:type="spellStart"/>
      <w:r w:rsidRPr="00C60AC1">
        <w:rPr>
          <w:rStyle w:val="blue-underlinecursor"/>
          <w:rFonts w:ascii="Times New Roman" w:hAnsi="Times New Roman" w:cs="Times New Roman"/>
          <w:iCs/>
          <w:sz w:val="24"/>
          <w:szCs w:val="24"/>
          <w:lang w:val="ru-RU"/>
        </w:rPr>
        <w:t>Изключително</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лошите</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битови</w:t>
      </w:r>
      <w:proofErr w:type="spellEnd"/>
      <w:r w:rsidRPr="00C60AC1">
        <w:rPr>
          <w:rStyle w:val="blue-underlinecursor"/>
          <w:rFonts w:ascii="Times New Roman" w:hAnsi="Times New Roman" w:cs="Times New Roman"/>
          <w:iCs/>
          <w:sz w:val="24"/>
          <w:szCs w:val="24"/>
          <w:lang w:val="ru-RU"/>
        </w:rPr>
        <w:t xml:space="preserve"> условия в дома </w:t>
      </w:r>
      <w:proofErr w:type="gramStart"/>
      <w:r w:rsidRPr="00C60AC1">
        <w:rPr>
          <w:rStyle w:val="blue-underlinecursor"/>
          <w:rFonts w:ascii="Times New Roman" w:hAnsi="Times New Roman" w:cs="Times New Roman"/>
          <w:iCs/>
          <w:sz w:val="24"/>
          <w:szCs w:val="24"/>
          <w:lang w:val="ru-RU"/>
        </w:rPr>
        <w:t>за хора</w:t>
      </w:r>
      <w:proofErr w:type="gramEnd"/>
      <w:r w:rsidRPr="00C60AC1">
        <w:rPr>
          <w:rStyle w:val="blue-underlinecursor"/>
          <w:rFonts w:ascii="Times New Roman" w:hAnsi="Times New Roman" w:cs="Times New Roman"/>
          <w:iCs/>
          <w:sz w:val="24"/>
          <w:szCs w:val="24"/>
          <w:lang w:val="ru-RU"/>
        </w:rPr>
        <w:t xml:space="preserve"> с </w:t>
      </w:r>
      <w:proofErr w:type="spellStart"/>
      <w:r w:rsidRPr="00C60AC1">
        <w:rPr>
          <w:rStyle w:val="blue-underlinecursor"/>
          <w:rFonts w:ascii="Times New Roman" w:hAnsi="Times New Roman" w:cs="Times New Roman"/>
          <w:iCs/>
          <w:sz w:val="24"/>
          <w:szCs w:val="24"/>
          <w:lang w:val="ru-RU"/>
        </w:rPr>
        <w:t>психични</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разстройства</w:t>
      </w:r>
      <w:proofErr w:type="spellEnd"/>
      <w:r w:rsidRPr="00C60AC1">
        <w:rPr>
          <w:rStyle w:val="blue-underlinecursor"/>
          <w:rFonts w:ascii="Times New Roman" w:hAnsi="Times New Roman" w:cs="Times New Roman"/>
          <w:iCs/>
          <w:sz w:val="24"/>
          <w:szCs w:val="24"/>
          <w:lang w:val="ru-RU"/>
        </w:rPr>
        <w:t xml:space="preserve"> в с. </w:t>
      </w:r>
      <w:proofErr w:type="spellStart"/>
      <w:r w:rsidRPr="00C60AC1">
        <w:rPr>
          <w:rStyle w:val="blue-underlinecursor"/>
          <w:rFonts w:ascii="Times New Roman" w:hAnsi="Times New Roman" w:cs="Times New Roman"/>
          <w:iCs/>
          <w:sz w:val="24"/>
          <w:szCs w:val="24"/>
          <w:lang w:val="ru-RU"/>
        </w:rPr>
        <w:t>Пастра</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представляват</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унизително</w:t>
      </w:r>
      <w:proofErr w:type="spellEnd"/>
      <w:r w:rsidRPr="00C60AC1">
        <w:rPr>
          <w:rStyle w:val="blue-underlinecursor"/>
          <w:rFonts w:ascii="Times New Roman" w:hAnsi="Times New Roman" w:cs="Times New Roman"/>
          <w:iCs/>
          <w:sz w:val="24"/>
          <w:szCs w:val="24"/>
          <w:lang w:val="ru-RU"/>
        </w:rPr>
        <w:t xml:space="preserve"> </w:t>
      </w:r>
      <w:proofErr w:type="spellStart"/>
      <w:r w:rsidRPr="00C60AC1">
        <w:rPr>
          <w:rStyle w:val="blue-underlinecursor"/>
          <w:rFonts w:ascii="Times New Roman" w:hAnsi="Times New Roman" w:cs="Times New Roman"/>
          <w:iCs/>
          <w:sz w:val="24"/>
          <w:szCs w:val="24"/>
          <w:lang w:val="ru-RU"/>
        </w:rPr>
        <w:t>отнасяне</w:t>
      </w:r>
      <w:proofErr w:type="spellEnd"/>
      <w:r w:rsidRPr="00C60AC1">
        <w:rPr>
          <w:rStyle w:val="blue-underlinecursor"/>
          <w:rFonts w:ascii="Times New Roman" w:hAnsi="Times New Roman" w:cs="Times New Roman"/>
          <w:iCs/>
          <w:sz w:val="24"/>
          <w:szCs w:val="24"/>
          <w:lang w:val="ru-RU"/>
        </w:rPr>
        <w:t xml:space="preserve"> по </w:t>
      </w:r>
      <w:proofErr w:type="spellStart"/>
      <w:r w:rsidRPr="00C60AC1">
        <w:rPr>
          <w:rStyle w:val="blue-underlinecursor"/>
          <w:rFonts w:ascii="Times New Roman" w:hAnsi="Times New Roman" w:cs="Times New Roman"/>
          <w:iCs/>
          <w:sz w:val="24"/>
          <w:szCs w:val="24"/>
          <w:lang w:val="ru-RU"/>
        </w:rPr>
        <w:t>смисъла</w:t>
      </w:r>
      <w:proofErr w:type="spellEnd"/>
      <w:r w:rsidRPr="00C60AC1">
        <w:rPr>
          <w:rStyle w:val="blue-underlinecursor"/>
          <w:rFonts w:ascii="Times New Roman" w:hAnsi="Times New Roman" w:cs="Times New Roman"/>
          <w:iCs/>
          <w:sz w:val="24"/>
          <w:szCs w:val="24"/>
          <w:lang w:val="ru-RU"/>
        </w:rPr>
        <w:t xml:space="preserve"> на чл. 3 на </w:t>
      </w:r>
      <w:proofErr w:type="spellStart"/>
      <w:r w:rsidRPr="00C60AC1">
        <w:rPr>
          <w:rStyle w:val="blue-underlinecursor"/>
          <w:rFonts w:ascii="Times New Roman" w:hAnsi="Times New Roman" w:cs="Times New Roman"/>
          <w:iCs/>
          <w:sz w:val="24"/>
          <w:szCs w:val="24"/>
          <w:lang w:val="ru-RU"/>
        </w:rPr>
        <w:t>Конвенцията</w:t>
      </w:r>
      <w:proofErr w:type="spellEnd"/>
      <w:r w:rsidRPr="00C60AC1">
        <w:rPr>
          <w:rStyle w:val="blue-underlinecursor"/>
          <w:rFonts w:ascii="Times New Roman" w:hAnsi="Times New Roman" w:cs="Times New Roman"/>
          <w:i/>
          <w:iCs/>
          <w:sz w:val="24"/>
          <w:szCs w:val="24"/>
          <w:lang w:val="ru-RU"/>
        </w:rPr>
        <w:t>.</w:t>
      </w:r>
      <w:r w:rsidRPr="00C60AC1">
        <w:rPr>
          <w:rStyle w:val="normal--char"/>
          <w:rFonts w:ascii="Times New Roman" w:hAnsi="Times New Roman" w:cs="Times New Roman"/>
          <w:color w:val="000000"/>
          <w:sz w:val="24"/>
          <w:szCs w:val="24"/>
          <w:lang w:val="ru-RU"/>
        </w:rPr>
        <w:t xml:space="preserve"> </w:t>
      </w:r>
      <w:hyperlink r:id="rId502" w:history="1">
        <w:r w:rsidRPr="00C60AC1">
          <w:rPr>
            <w:rStyle w:val="Hyperlink"/>
            <w:rFonts w:ascii="Times New Roman" w:hAnsi="Times New Roman" w:cs="Times New Roman"/>
            <w:sz w:val="24"/>
            <w:szCs w:val="24"/>
            <w:lang w:val="bg-BG"/>
          </w:rPr>
          <w:t>Бюлетин № 16</w:t>
        </w:r>
      </w:hyperlink>
    </w:p>
    <w:p w14:paraId="3617C8D8" w14:textId="77777777" w:rsidR="00FE75F1" w:rsidRPr="00C60AC1" w:rsidRDefault="00794C51" w:rsidP="00FE75F1">
      <w:pPr>
        <w:pStyle w:val="NoSpacing"/>
        <w:pBdr>
          <w:bottom w:val="single" w:sz="4" w:space="1" w:color="auto"/>
        </w:pBdr>
        <w:jc w:val="both"/>
        <w:rPr>
          <w:rStyle w:val="blue-underlinecursor"/>
          <w:rFonts w:ascii="Times New Roman" w:hAnsi="Times New Roman" w:cs="Times New Roman"/>
          <w:iCs/>
          <w:sz w:val="24"/>
          <w:szCs w:val="24"/>
          <w:lang w:val="bg-BG"/>
        </w:rPr>
      </w:pPr>
      <w:hyperlink r:id="rId503" w:history="1">
        <w:r w:rsidR="00FE75F1" w:rsidRPr="00C60AC1">
          <w:rPr>
            <w:rStyle w:val="Hyperlink"/>
            <w:rFonts w:ascii="Times New Roman" w:hAnsi="Times New Roman" w:cs="Times New Roman"/>
            <w:bCs/>
            <w:i/>
            <w:sz w:val="24"/>
            <w:szCs w:val="24"/>
            <w:lang w:eastAsia="bg-BG"/>
          </w:rPr>
          <w:t>Stanev</w:t>
        </w:r>
        <w:r w:rsidR="00FE75F1" w:rsidRPr="00C60AC1">
          <w:rPr>
            <w:rStyle w:val="Hyperlink"/>
            <w:rFonts w:ascii="Times New Roman" w:hAnsi="Times New Roman" w:cs="Times New Roman"/>
            <w:bCs/>
            <w:i/>
            <w:sz w:val="24"/>
            <w:szCs w:val="24"/>
            <w:lang w:val="bg-BG" w:eastAsia="bg-BG"/>
          </w:rPr>
          <w:t xml:space="preserve"> </w:t>
        </w:r>
        <w:r w:rsidR="00FE75F1" w:rsidRPr="00C60AC1">
          <w:rPr>
            <w:rStyle w:val="Hyperlink"/>
            <w:rFonts w:ascii="Times New Roman" w:hAnsi="Times New Roman" w:cs="Times New Roman"/>
            <w:bCs/>
            <w:i/>
            <w:sz w:val="24"/>
            <w:szCs w:val="24"/>
            <w:lang w:eastAsia="bg-BG"/>
          </w:rPr>
          <w:t>v</w:t>
        </w:r>
        <w:r w:rsidR="00FE75F1" w:rsidRPr="00C60AC1">
          <w:rPr>
            <w:rStyle w:val="Hyperlink"/>
            <w:rFonts w:ascii="Times New Roman" w:hAnsi="Times New Roman" w:cs="Times New Roman"/>
            <w:bCs/>
            <w:i/>
            <w:sz w:val="24"/>
            <w:szCs w:val="24"/>
            <w:lang w:val="bg-BG" w:eastAsia="bg-BG"/>
          </w:rPr>
          <w:t xml:space="preserve">. </w:t>
        </w:r>
        <w:r w:rsidR="00FE75F1" w:rsidRPr="00C60AC1">
          <w:rPr>
            <w:rStyle w:val="Hyperlink"/>
            <w:rFonts w:ascii="Times New Roman" w:hAnsi="Times New Roman" w:cs="Times New Roman"/>
            <w:bCs/>
            <w:i/>
            <w:sz w:val="24"/>
            <w:szCs w:val="24"/>
            <w:lang w:eastAsia="bg-BG"/>
          </w:rPr>
          <w:t>Bulgaria</w:t>
        </w:r>
        <w:r w:rsidR="00FE75F1" w:rsidRPr="00C60AC1">
          <w:rPr>
            <w:rStyle w:val="Hyperlink"/>
            <w:rFonts w:ascii="Times New Roman" w:hAnsi="Times New Roman" w:cs="Times New Roman"/>
            <w:bCs/>
            <w:i/>
            <w:sz w:val="24"/>
            <w:szCs w:val="24"/>
            <w:lang w:val="bg-BG" w:eastAsia="bg-BG"/>
          </w:rPr>
          <w:t xml:space="preserve"> (</w:t>
        </w:r>
        <w:r w:rsidR="00FE75F1" w:rsidRPr="00C60AC1">
          <w:rPr>
            <w:rStyle w:val="Hyperlink"/>
            <w:rFonts w:ascii="Times New Roman" w:hAnsi="Times New Roman" w:cs="Times New Roman"/>
            <w:bCs/>
            <w:i/>
            <w:sz w:val="24"/>
            <w:szCs w:val="24"/>
            <w:lang w:eastAsia="bg-BG"/>
          </w:rPr>
          <w:t>no</w:t>
        </w:r>
        <w:r w:rsidR="00FE75F1" w:rsidRPr="00C60AC1">
          <w:rPr>
            <w:rStyle w:val="Hyperlink"/>
            <w:rFonts w:ascii="Times New Roman" w:hAnsi="Times New Roman" w:cs="Times New Roman"/>
            <w:bCs/>
            <w:i/>
            <w:sz w:val="24"/>
            <w:szCs w:val="24"/>
            <w:lang w:val="bg-BG" w:eastAsia="bg-BG"/>
          </w:rPr>
          <w:t>. 36760/06)</w:t>
        </w:r>
      </w:hyperlink>
      <w:r w:rsidR="00FE75F1" w:rsidRPr="00C60AC1">
        <w:rPr>
          <w:rFonts w:ascii="Times New Roman" w:hAnsi="Times New Roman" w:cs="Times New Roman"/>
          <w:bCs/>
          <w:i/>
          <w:color w:val="000000"/>
          <w:sz w:val="24"/>
          <w:szCs w:val="24"/>
          <w:lang w:val="bg-BG" w:eastAsia="bg-BG"/>
        </w:rPr>
        <w:t xml:space="preserve"> - Решение на Голямото отделение</w:t>
      </w:r>
      <w:r w:rsidR="00802E95" w:rsidRPr="00C60AC1">
        <w:rPr>
          <w:rFonts w:ascii="Times New Roman" w:hAnsi="Times New Roman" w:cs="Times New Roman"/>
          <w:bCs/>
          <w:i/>
          <w:color w:val="000000"/>
          <w:sz w:val="24"/>
          <w:szCs w:val="24"/>
          <w:lang w:val="bg-BG" w:eastAsia="bg-BG"/>
        </w:rPr>
        <w:t xml:space="preserve"> </w:t>
      </w:r>
    </w:p>
    <w:p w14:paraId="4980D824" w14:textId="77777777" w:rsidR="00FE75F1" w:rsidRPr="00C60AC1" w:rsidRDefault="00FE75F1" w:rsidP="00FE75F1">
      <w:pPr>
        <w:pStyle w:val="NoSpacing"/>
        <w:jc w:val="both"/>
        <w:rPr>
          <w:rFonts w:ascii="Times New Roman" w:hAnsi="Times New Roman" w:cs="Times New Roman"/>
          <w:sz w:val="24"/>
          <w:szCs w:val="24"/>
          <w:lang w:val="bg-BG"/>
        </w:rPr>
      </w:pPr>
    </w:p>
    <w:p w14:paraId="6EF0B677" w14:textId="77777777" w:rsidR="00757C7E" w:rsidRPr="00C60AC1" w:rsidRDefault="00FE75F1" w:rsidP="00E743E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Наложено наказание доживотен затвор без възможност за предсрочно освобождаване на три лица, осъдени за тежки убийства, за които съществува възможността Държавният секретар да ги освободи само в изключителни случаи по „състрадателни мотиви”, не представлява нарушение на забраната по чл. 3 от Конвенцията. </w:t>
      </w:r>
      <w:hyperlink r:id="rId504"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16</w:t>
        </w:r>
      </w:hyperlink>
      <w:r w:rsidR="00E743EF" w:rsidRPr="00C60AC1">
        <w:rPr>
          <w:rStyle w:val="normal--char"/>
          <w:rFonts w:ascii="Times New Roman" w:hAnsi="Times New Roman" w:cs="Times New Roman"/>
          <w:color w:val="000000"/>
          <w:sz w:val="24"/>
          <w:szCs w:val="24"/>
          <w:lang w:val="bg-BG"/>
        </w:rPr>
        <w:t xml:space="preserve"> </w:t>
      </w:r>
    </w:p>
    <w:p w14:paraId="2394E7D2" w14:textId="77777777" w:rsidR="00FE75F1" w:rsidRPr="00C60AC1" w:rsidRDefault="00794C51" w:rsidP="00E743EF">
      <w:pPr>
        <w:pStyle w:val="NoSpacing"/>
        <w:jc w:val="both"/>
        <w:rPr>
          <w:rFonts w:ascii="Times New Roman" w:hAnsi="Times New Roman" w:cs="Times New Roman"/>
          <w:bCs/>
          <w:i/>
          <w:color w:val="000000"/>
          <w:sz w:val="24"/>
          <w:szCs w:val="24"/>
          <w:lang w:eastAsia="bg-BG"/>
        </w:rPr>
      </w:pPr>
      <w:hyperlink r:id="rId505" w:history="1">
        <w:r w:rsidR="00FE75F1" w:rsidRPr="00C60AC1">
          <w:rPr>
            <w:rStyle w:val="Hyperlink"/>
            <w:rFonts w:ascii="Times New Roman" w:hAnsi="Times New Roman" w:cs="Times New Roman"/>
            <w:bCs/>
            <w:i/>
            <w:sz w:val="24"/>
            <w:szCs w:val="24"/>
            <w:lang w:eastAsia="bg-BG"/>
          </w:rPr>
          <w:t xml:space="preserve">Vinter and Others v. The United Kingdom </w:t>
        </w:r>
        <w:r w:rsidR="00FE75F1" w:rsidRPr="00C60AC1">
          <w:rPr>
            <w:rStyle w:val="Hyperlink"/>
            <w:rFonts w:ascii="Times New Roman" w:hAnsi="Times New Roman" w:cs="Times New Roman"/>
            <w:i/>
            <w:sz w:val="24"/>
            <w:szCs w:val="24"/>
          </w:rPr>
          <w:t xml:space="preserve">(nos. </w:t>
        </w:r>
        <w:r w:rsidR="00FE75F1" w:rsidRPr="00C60AC1">
          <w:rPr>
            <w:rStyle w:val="Hyperlink"/>
            <w:rFonts w:ascii="Times New Roman" w:hAnsi="Times New Roman" w:cs="Times New Roman"/>
            <w:bCs/>
            <w:i/>
            <w:sz w:val="24"/>
            <w:szCs w:val="24"/>
            <w:lang w:eastAsia="bg-BG"/>
          </w:rPr>
          <w:t>66069/09; 130/10; 3896/10</w:t>
        </w:r>
        <w:r w:rsidR="00FE75F1" w:rsidRPr="00C60AC1">
          <w:rPr>
            <w:rStyle w:val="Hyperlink"/>
            <w:rFonts w:ascii="Times New Roman" w:hAnsi="Times New Roman" w:cs="Times New Roman"/>
            <w:i/>
            <w:sz w:val="24"/>
            <w:szCs w:val="24"/>
          </w:rPr>
          <w:t>)</w:t>
        </w:r>
      </w:hyperlink>
      <w:r w:rsidR="002F36B0" w:rsidRPr="00C60AC1">
        <w:rPr>
          <w:rFonts w:ascii="Times New Roman" w:hAnsi="Times New Roman" w:cs="Times New Roman"/>
          <w:bCs/>
          <w:i/>
          <w:color w:val="000000"/>
          <w:sz w:val="24"/>
          <w:szCs w:val="24"/>
          <w:lang w:eastAsia="bg-BG"/>
        </w:rPr>
        <w:t xml:space="preserve"> </w:t>
      </w:r>
    </w:p>
    <w:p w14:paraId="228E2F0B" w14:textId="77777777" w:rsidR="0086560C" w:rsidRPr="00C60AC1" w:rsidRDefault="0086560C" w:rsidP="0086560C">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r w:rsidRPr="00C60AC1">
        <w:rPr>
          <w:rFonts w:ascii="Times New Roman" w:eastAsia="Times New Roman" w:hAnsi="Times New Roman" w:cs="Times New Roman"/>
          <w:bCs/>
          <w:i/>
          <w:color w:val="000000"/>
          <w:sz w:val="24"/>
          <w:szCs w:val="24"/>
          <w:lang w:eastAsia="bg-BG"/>
        </w:rPr>
        <w:t>П</w:t>
      </w:r>
      <w:r w:rsidR="002F36B0" w:rsidRPr="00C60AC1">
        <w:rPr>
          <w:rFonts w:ascii="Times New Roman" w:eastAsia="Times New Roman" w:hAnsi="Times New Roman" w:cs="Times New Roman"/>
          <w:bCs/>
          <w:i/>
          <w:color w:val="000000"/>
          <w:sz w:val="24"/>
          <w:szCs w:val="24"/>
          <w:lang w:eastAsia="bg-BG"/>
        </w:rPr>
        <w:t>о делото е постановено решение на Голямото отделение</w:t>
      </w:r>
      <w:r w:rsidRPr="00C60AC1">
        <w:rPr>
          <w:rFonts w:ascii="Times New Roman" w:eastAsia="Times New Roman" w:hAnsi="Times New Roman" w:cs="Times New Roman"/>
          <w:bCs/>
          <w:i/>
          <w:color w:val="000000"/>
          <w:sz w:val="24"/>
          <w:szCs w:val="24"/>
          <w:lang w:eastAsia="bg-BG"/>
        </w:rPr>
        <w:t xml:space="preserve"> в обратен смисъл</w:t>
      </w:r>
      <w:r w:rsidR="002F36B0" w:rsidRPr="00C60AC1">
        <w:rPr>
          <w:rFonts w:ascii="Times New Roman" w:eastAsia="Times New Roman" w:hAnsi="Times New Roman" w:cs="Times New Roman"/>
          <w:bCs/>
          <w:i/>
          <w:color w:val="000000"/>
          <w:sz w:val="24"/>
          <w:szCs w:val="24"/>
          <w:lang w:eastAsia="bg-BG"/>
        </w:rPr>
        <w:t xml:space="preserve"> </w:t>
      </w:r>
      <w:r w:rsidRPr="00C60AC1">
        <w:rPr>
          <w:rFonts w:ascii="Times New Roman" w:eastAsia="Times New Roman" w:hAnsi="Times New Roman" w:cs="Times New Roman"/>
          <w:bCs/>
          <w:i/>
          <w:color w:val="000000"/>
          <w:sz w:val="24"/>
          <w:szCs w:val="24"/>
          <w:lang w:eastAsia="bg-BG"/>
        </w:rPr>
        <w:t xml:space="preserve">- </w:t>
      </w:r>
      <w:hyperlink r:id="rId506" w:history="1">
        <w:proofErr w:type="spellStart"/>
        <w:r w:rsidRPr="00C60AC1">
          <w:rPr>
            <w:rStyle w:val="Hyperlink"/>
            <w:rFonts w:ascii="Times New Roman" w:eastAsia="Times New Roman" w:hAnsi="Times New Roman" w:cs="Times New Roman"/>
            <w:bCs/>
            <w:i/>
            <w:sz w:val="24"/>
            <w:szCs w:val="24"/>
            <w:lang w:eastAsia="bg-BG"/>
          </w:rPr>
          <w:t>Vinter</w:t>
        </w:r>
        <w:proofErr w:type="spellEnd"/>
        <w:r w:rsidRPr="00C60AC1">
          <w:rPr>
            <w:rStyle w:val="Hyperlink"/>
            <w:rFonts w:ascii="Times New Roman" w:eastAsia="Times New Roman" w:hAnsi="Times New Roman" w:cs="Times New Roman"/>
            <w:bCs/>
            <w:i/>
            <w:sz w:val="24"/>
            <w:szCs w:val="24"/>
            <w:lang w:eastAsia="bg-BG"/>
          </w:rPr>
          <w:t xml:space="preserve"> </w:t>
        </w:r>
        <w:proofErr w:type="spellStart"/>
        <w:r w:rsidRPr="00C60AC1">
          <w:rPr>
            <w:rStyle w:val="Hyperlink"/>
            <w:rFonts w:ascii="Times New Roman" w:eastAsia="Times New Roman" w:hAnsi="Times New Roman" w:cs="Times New Roman"/>
            <w:bCs/>
            <w:i/>
            <w:sz w:val="24"/>
            <w:szCs w:val="24"/>
            <w:lang w:eastAsia="bg-BG"/>
          </w:rPr>
          <w:t>and</w:t>
        </w:r>
        <w:proofErr w:type="spellEnd"/>
        <w:r w:rsidRPr="00C60AC1">
          <w:rPr>
            <w:rStyle w:val="Hyperlink"/>
            <w:rFonts w:ascii="Times New Roman" w:eastAsia="Times New Roman" w:hAnsi="Times New Roman" w:cs="Times New Roman"/>
            <w:bCs/>
            <w:i/>
            <w:sz w:val="24"/>
            <w:szCs w:val="24"/>
            <w:lang w:eastAsia="bg-BG"/>
          </w:rPr>
          <w:t xml:space="preserve"> </w:t>
        </w:r>
        <w:proofErr w:type="spellStart"/>
        <w:r w:rsidRPr="00C60AC1">
          <w:rPr>
            <w:rStyle w:val="Hyperlink"/>
            <w:rFonts w:ascii="Times New Roman" w:eastAsia="Times New Roman" w:hAnsi="Times New Roman" w:cs="Times New Roman"/>
            <w:bCs/>
            <w:i/>
            <w:sz w:val="24"/>
            <w:szCs w:val="24"/>
            <w:lang w:eastAsia="bg-BG"/>
          </w:rPr>
          <w:t>Others</w:t>
        </w:r>
        <w:proofErr w:type="spellEnd"/>
        <w:r w:rsidRPr="00C60AC1">
          <w:rPr>
            <w:rStyle w:val="Hyperlink"/>
            <w:rFonts w:ascii="Times New Roman" w:eastAsia="Times New Roman" w:hAnsi="Times New Roman" w:cs="Times New Roman"/>
            <w:bCs/>
            <w:i/>
            <w:sz w:val="24"/>
            <w:szCs w:val="24"/>
            <w:lang w:eastAsia="bg-BG"/>
          </w:rPr>
          <w:t xml:space="preserve"> v. </w:t>
        </w:r>
        <w:proofErr w:type="spellStart"/>
        <w:r w:rsidRPr="00C60AC1">
          <w:rPr>
            <w:rStyle w:val="Hyperlink"/>
            <w:rFonts w:ascii="Times New Roman" w:eastAsia="Times New Roman" w:hAnsi="Times New Roman" w:cs="Times New Roman"/>
            <w:bCs/>
            <w:i/>
            <w:sz w:val="24"/>
            <w:szCs w:val="24"/>
            <w:lang w:eastAsia="bg-BG"/>
          </w:rPr>
          <w:t>The</w:t>
        </w:r>
        <w:proofErr w:type="spellEnd"/>
        <w:r w:rsidRPr="00C60AC1">
          <w:rPr>
            <w:rStyle w:val="Hyperlink"/>
            <w:rFonts w:ascii="Times New Roman" w:eastAsia="Times New Roman" w:hAnsi="Times New Roman" w:cs="Times New Roman"/>
            <w:bCs/>
            <w:i/>
            <w:sz w:val="24"/>
            <w:szCs w:val="24"/>
            <w:lang w:eastAsia="bg-BG"/>
          </w:rPr>
          <w:t xml:space="preserve"> </w:t>
        </w:r>
        <w:proofErr w:type="spellStart"/>
        <w:r w:rsidRPr="00C60AC1">
          <w:rPr>
            <w:rStyle w:val="Hyperlink"/>
            <w:rFonts w:ascii="Times New Roman" w:eastAsia="Times New Roman" w:hAnsi="Times New Roman" w:cs="Times New Roman"/>
            <w:bCs/>
            <w:i/>
            <w:sz w:val="24"/>
            <w:szCs w:val="24"/>
            <w:lang w:eastAsia="bg-BG"/>
          </w:rPr>
          <w:t>United</w:t>
        </w:r>
        <w:proofErr w:type="spellEnd"/>
        <w:r w:rsidRPr="00C60AC1">
          <w:rPr>
            <w:rStyle w:val="Hyperlink"/>
            <w:rFonts w:ascii="Times New Roman" w:eastAsia="Times New Roman" w:hAnsi="Times New Roman" w:cs="Times New Roman"/>
            <w:bCs/>
            <w:i/>
            <w:sz w:val="24"/>
            <w:szCs w:val="24"/>
            <w:lang w:eastAsia="bg-BG"/>
          </w:rPr>
          <w:t xml:space="preserve"> </w:t>
        </w:r>
        <w:proofErr w:type="spellStart"/>
        <w:r w:rsidRPr="00C60AC1">
          <w:rPr>
            <w:rStyle w:val="Hyperlink"/>
            <w:rFonts w:ascii="Times New Roman" w:eastAsia="Times New Roman" w:hAnsi="Times New Roman" w:cs="Times New Roman"/>
            <w:bCs/>
            <w:i/>
            <w:sz w:val="24"/>
            <w:szCs w:val="24"/>
            <w:lang w:eastAsia="bg-BG"/>
          </w:rPr>
          <w:t>Kingdom</w:t>
        </w:r>
        <w:proofErr w:type="spellEnd"/>
        <w:r w:rsidRPr="00C60AC1">
          <w:rPr>
            <w:rStyle w:val="Hyperlink"/>
            <w:rFonts w:ascii="Times New Roman" w:eastAsia="Times New Roman" w:hAnsi="Times New Roman" w:cs="Times New Roman"/>
            <w:bCs/>
            <w:i/>
            <w:sz w:val="24"/>
            <w:szCs w:val="24"/>
            <w:lang w:eastAsia="bg-BG"/>
          </w:rPr>
          <w:t xml:space="preserve"> </w:t>
        </w:r>
        <w:r w:rsidRPr="00C60AC1">
          <w:rPr>
            <w:rStyle w:val="Hyperlink"/>
            <w:rFonts w:ascii="Times New Roman" w:hAnsi="Times New Roman" w:cs="Times New Roman"/>
            <w:i/>
            <w:sz w:val="24"/>
            <w:szCs w:val="24"/>
          </w:rPr>
          <w:t>(</w:t>
        </w:r>
        <w:proofErr w:type="spellStart"/>
        <w:r w:rsidRPr="00C60AC1">
          <w:rPr>
            <w:rStyle w:val="Hyperlink"/>
            <w:rFonts w:ascii="Times New Roman" w:hAnsi="Times New Roman" w:cs="Times New Roman"/>
            <w:i/>
            <w:sz w:val="24"/>
            <w:szCs w:val="24"/>
            <w:lang w:val="en-US"/>
          </w:rPr>
          <w:t>nos</w:t>
        </w:r>
        <w:proofErr w:type="spellEnd"/>
        <w:r w:rsidRPr="00C60AC1">
          <w:rPr>
            <w:rStyle w:val="Hyperlink"/>
            <w:rFonts w:ascii="Times New Roman" w:hAnsi="Times New Roman" w:cs="Times New Roman"/>
            <w:i/>
            <w:sz w:val="24"/>
            <w:szCs w:val="24"/>
          </w:rPr>
          <w:t xml:space="preserve">. </w:t>
        </w:r>
        <w:r w:rsidRPr="00C60AC1">
          <w:rPr>
            <w:rStyle w:val="Hyperlink"/>
            <w:rFonts w:ascii="Times New Roman" w:eastAsia="Times New Roman" w:hAnsi="Times New Roman" w:cs="Times New Roman"/>
            <w:bCs/>
            <w:i/>
            <w:sz w:val="24"/>
            <w:szCs w:val="24"/>
            <w:lang w:eastAsia="bg-BG"/>
          </w:rPr>
          <w:t>66069/09; 130/10; 3896/10</w:t>
        </w:r>
        <w:r w:rsidRPr="00C60AC1">
          <w:rPr>
            <w:rStyle w:val="Hyperlink"/>
            <w:rFonts w:ascii="Times New Roman" w:hAnsi="Times New Roman" w:cs="Times New Roman"/>
            <w:i/>
            <w:sz w:val="24"/>
            <w:szCs w:val="24"/>
          </w:rPr>
          <w:t>)</w:t>
        </w:r>
      </w:hyperlink>
      <w:r w:rsidRPr="00C60AC1">
        <w:rPr>
          <w:rFonts w:ascii="Times New Roman" w:eastAsia="Times New Roman" w:hAnsi="Times New Roman" w:cs="Times New Roman"/>
          <w:bCs/>
          <w:i/>
          <w:color w:val="000000"/>
          <w:sz w:val="24"/>
          <w:szCs w:val="24"/>
          <w:lang w:eastAsia="bg-BG"/>
        </w:rPr>
        <w:t>, 9/07/2013</w:t>
      </w:r>
    </w:p>
    <w:p w14:paraId="43AF84F9" w14:textId="77777777" w:rsidR="00FE75F1" w:rsidRPr="00C60AC1" w:rsidRDefault="00FE75F1" w:rsidP="00FE75F1">
      <w:pPr>
        <w:pStyle w:val="NoSpacing"/>
        <w:jc w:val="both"/>
        <w:rPr>
          <w:rFonts w:ascii="Times New Roman" w:hAnsi="Times New Roman" w:cs="Times New Roman"/>
          <w:sz w:val="24"/>
          <w:szCs w:val="24"/>
          <w:lang w:val="bg-BG"/>
        </w:rPr>
      </w:pPr>
    </w:p>
    <w:p w14:paraId="3F8D2557" w14:textId="77777777" w:rsidR="00F07C06" w:rsidRPr="00C60AC1" w:rsidRDefault="00F07C06" w:rsidP="00F07C06">
      <w:pPr>
        <w:autoSpaceDE w:val="0"/>
        <w:spacing w:after="0" w:line="240" w:lineRule="auto"/>
        <w:contextualSpacing/>
        <w:jc w:val="both"/>
        <w:rPr>
          <w:rFonts w:ascii="Times New Roman" w:hAnsi="Times New Roman" w:cs="Times New Roman"/>
          <w:color w:val="000000"/>
          <w:sz w:val="24"/>
          <w:szCs w:val="24"/>
        </w:rPr>
      </w:pPr>
      <w:r w:rsidRPr="00C60AC1">
        <w:rPr>
          <w:rFonts w:ascii="Times New Roman" w:hAnsi="Times New Roman" w:cs="Times New Roman"/>
          <w:iCs/>
          <w:color w:val="000000"/>
          <w:sz w:val="24"/>
          <w:szCs w:val="24"/>
        </w:rPr>
        <w:t>В решение, постановено след решението на Голямото отделение по делото</w:t>
      </w:r>
      <w:r w:rsidRPr="00C60AC1">
        <w:rPr>
          <w:rFonts w:ascii="Times New Roman" w:hAnsi="Times New Roman" w:cs="Times New Roman"/>
          <w:i/>
          <w:iCs/>
          <w:color w:val="000000"/>
          <w:sz w:val="24"/>
          <w:szCs w:val="24"/>
        </w:rPr>
        <w:t xml:space="preserve"> </w:t>
      </w:r>
      <w:proofErr w:type="spellStart"/>
      <w:r w:rsidRPr="00C60AC1">
        <w:rPr>
          <w:rFonts w:ascii="Times New Roman" w:hAnsi="Times New Roman" w:cs="Times New Roman"/>
          <w:i/>
          <w:iCs/>
          <w:color w:val="000000"/>
          <w:sz w:val="24"/>
          <w:szCs w:val="24"/>
        </w:rPr>
        <w:t>Vinter</w:t>
      </w:r>
      <w:proofErr w:type="spellEnd"/>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and</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Others</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v</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The</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United</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i/>
          <w:iCs/>
          <w:color w:val="000000"/>
          <w:sz w:val="24"/>
          <w:szCs w:val="24"/>
          <w:lang w:val="en-GB"/>
        </w:rPr>
        <w:t>Kingdom</w:t>
      </w:r>
      <w:r w:rsidRPr="00C60AC1">
        <w:rPr>
          <w:rFonts w:ascii="Times New Roman" w:hAnsi="Times New Roman" w:cs="Times New Roman"/>
          <w:i/>
          <w:iCs/>
          <w:color w:val="000000"/>
          <w:sz w:val="24"/>
          <w:szCs w:val="24"/>
        </w:rPr>
        <w:t xml:space="preserve"> </w:t>
      </w:r>
      <w:r w:rsidRPr="00C60AC1">
        <w:rPr>
          <w:rFonts w:ascii="Times New Roman" w:hAnsi="Times New Roman" w:cs="Times New Roman"/>
          <w:color w:val="000000"/>
          <w:sz w:val="24"/>
          <w:szCs w:val="24"/>
        </w:rPr>
        <w:t xml:space="preserve">Апелативният съд е изложил категорично становище относно възможността по националното право за предсрочно освобождаване на доживотни затворници при настъпване на изключителни обстоятелства, като по този начин е отговорил на съмненията, изразени от Голямото отделение във връзка с яснотата на закона. Правомощието на държавния секретар да разпореди такова освобождаване отговаря на изискванията на чл. 3 от Конвенцията, ако се упражнява по начина, посочен от националния съд. </w:t>
      </w:r>
      <w:r w:rsidRPr="005D3DB1">
        <w:rPr>
          <w:rFonts w:ascii="Times New Roman" w:hAnsi="Times New Roman" w:cs="Times New Roman"/>
          <w:color w:val="000000"/>
          <w:sz w:val="24"/>
          <w:szCs w:val="24"/>
          <w:lang w:val="ru-RU"/>
        </w:rPr>
        <w:t xml:space="preserve"> </w:t>
      </w:r>
      <w:hyperlink r:id="rId507" w:history="1">
        <w:r w:rsidR="007219FF" w:rsidRPr="00C60AC1">
          <w:rPr>
            <w:rStyle w:val="Hyperlink"/>
            <w:rFonts w:ascii="Times New Roman" w:hAnsi="Times New Roman" w:cs="Times New Roman"/>
            <w:sz w:val="24"/>
            <w:szCs w:val="24"/>
          </w:rPr>
          <w:t>Бюлетин № 37</w:t>
        </w:r>
      </w:hyperlink>
    </w:p>
    <w:p w14:paraId="24DE4F20" w14:textId="77777777" w:rsidR="00F07C06" w:rsidRPr="00C60AC1" w:rsidRDefault="00794C51" w:rsidP="00EE2FB1">
      <w:pPr>
        <w:pStyle w:val="NoSpacing"/>
        <w:pBdr>
          <w:bottom w:val="single" w:sz="4" w:space="1" w:color="auto"/>
        </w:pBdr>
        <w:jc w:val="both"/>
        <w:rPr>
          <w:rFonts w:ascii="Times New Roman" w:hAnsi="Times New Roman" w:cs="Times New Roman"/>
          <w:sz w:val="24"/>
          <w:szCs w:val="24"/>
          <w:lang w:val="bg-BG"/>
        </w:rPr>
      </w:pPr>
      <w:hyperlink r:id="rId508" w:history="1">
        <w:r w:rsidR="00A8169E" w:rsidRPr="00C60AC1">
          <w:rPr>
            <w:rStyle w:val="Hyperlink"/>
            <w:rFonts w:ascii="Times New Roman" w:hAnsi="Times New Roman" w:cs="Times New Roman"/>
            <w:i/>
            <w:sz w:val="24"/>
            <w:szCs w:val="24"/>
            <w:lang w:val="en-GB"/>
          </w:rPr>
          <w:t>Hutchinson</w:t>
        </w:r>
        <w:r w:rsidR="00A8169E" w:rsidRPr="005D3DB1">
          <w:rPr>
            <w:rStyle w:val="Hyperlink"/>
            <w:rFonts w:ascii="Times New Roman" w:hAnsi="Times New Roman" w:cs="Times New Roman"/>
            <w:i/>
            <w:sz w:val="24"/>
            <w:szCs w:val="24"/>
            <w:lang w:val="ru-RU"/>
          </w:rPr>
          <w:t xml:space="preserve"> </w:t>
        </w:r>
        <w:r w:rsidR="00A8169E" w:rsidRPr="00C60AC1">
          <w:rPr>
            <w:rStyle w:val="Hyperlink"/>
            <w:rFonts w:ascii="Times New Roman" w:hAnsi="Times New Roman" w:cs="Times New Roman"/>
            <w:i/>
            <w:sz w:val="24"/>
            <w:szCs w:val="24"/>
            <w:lang w:val="en-GB"/>
          </w:rPr>
          <w:t>v</w:t>
        </w:r>
        <w:r w:rsidR="00A8169E" w:rsidRPr="005D3DB1">
          <w:rPr>
            <w:rStyle w:val="Hyperlink"/>
            <w:rFonts w:ascii="Times New Roman" w:hAnsi="Times New Roman" w:cs="Times New Roman"/>
            <w:i/>
            <w:sz w:val="24"/>
            <w:szCs w:val="24"/>
            <w:lang w:val="ru-RU"/>
          </w:rPr>
          <w:t xml:space="preserve">. </w:t>
        </w:r>
        <w:r w:rsidR="00A8169E" w:rsidRPr="00C60AC1">
          <w:rPr>
            <w:rStyle w:val="Hyperlink"/>
            <w:rFonts w:ascii="Times New Roman" w:hAnsi="Times New Roman" w:cs="Times New Roman"/>
            <w:i/>
            <w:sz w:val="24"/>
            <w:szCs w:val="24"/>
            <w:lang w:val="en-GB"/>
          </w:rPr>
          <w:t>The</w:t>
        </w:r>
        <w:r w:rsidR="00A8169E" w:rsidRPr="005D3DB1">
          <w:rPr>
            <w:rStyle w:val="Hyperlink"/>
            <w:rFonts w:ascii="Times New Roman" w:hAnsi="Times New Roman" w:cs="Times New Roman"/>
            <w:i/>
            <w:sz w:val="24"/>
            <w:szCs w:val="24"/>
            <w:lang w:val="ru-RU"/>
          </w:rPr>
          <w:t xml:space="preserve"> </w:t>
        </w:r>
        <w:r w:rsidR="00A8169E" w:rsidRPr="00C60AC1">
          <w:rPr>
            <w:rStyle w:val="Hyperlink"/>
            <w:rFonts w:ascii="Times New Roman" w:hAnsi="Times New Roman" w:cs="Times New Roman"/>
            <w:i/>
            <w:sz w:val="24"/>
            <w:szCs w:val="24"/>
            <w:lang w:val="en-GB"/>
          </w:rPr>
          <w:t>United</w:t>
        </w:r>
        <w:r w:rsidR="00A8169E" w:rsidRPr="005D3DB1">
          <w:rPr>
            <w:rStyle w:val="Hyperlink"/>
            <w:rFonts w:ascii="Times New Roman" w:hAnsi="Times New Roman" w:cs="Times New Roman"/>
            <w:i/>
            <w:sz w:val="24"/>
            <w:szCs w:val="24"/>
            <w:lang w:val="ru-RU"/>
          </w:rPr>
          <w:t xml:space="preserve"> </w:t>
        </w:r>
        <w:r w:rsidR="00A8169E" w:rsidRPr="00C60AC1">
          <w:rPr>
            <w:rStyle w:val="Hyperlink"/>
            <w:rFonts w:ascii="Times New Roman" w:hAnsi="Times New Roman" w:cs="Times New Roman"/>
            <w:i/>
            <w:sz w:val="24"/>
            <w:szCs w:val="24"/>
            <w:lang w:val="en-GB"/>
          </w:rPr>
          <w:t>Kingdom</w:t>
        </w:r>
        <w:r w:rsidR="00A8169E" w:rsidRPr="005D3DB1">
          <w:rPr>
            <w:rStyle w:val="Hyperlink"/>
            <w:rFonts w:ascii="Times New Roman" w:hAnsi="Times New Roman" w:cs="Times New Roman"/>
            <w:i/>
            <w:sz w:val="24"/>
            <w:szCs w:val="24"/>
            <w:lang w:val="ru-RU"/>
          </w:rPr>
          <w:t xml:space="preserve"> (</w:t>
        </w:r>
        <w:r w:rsidR="00A8169E" w:rsidRPr="00C60AC1">
          <w:rPr>
            <w:rStyle w:val="Hyperlink"/>
            <w:rFonts w:ascii="Times New Roman" w:hAnsi="Times New Roman" w:cs="Times New Roman"/>
            <w:i/>
            <w:sz w:val="24"/>
            <w:szCs w:val="24"/>
            <w:lang w:val="en-GB"/>
          </w:rPr>
          <w:t>no</w:t>
        </w:r>
        <w:r w:rsidR="00A8169E" w:rsidRPr="005D3DB1">
          <w:rPr>
            <w:rStyle w:val="Hyperlink"/>
            <w:rFonts w:ascii="Times New Roman" w:hAnsi="Times New Roman" w:cs="Times New Roman"/>
            <w:i/>
            <w:sz w:val="24"/>
            <w:szCs w:val="24"/>
            <w:lang w:val="ru-RU"/>
          </w:rPr>
          <w:t>. 57592/08)</w:t>
        </w:r>
      </w:hyperlink>
    </w:p>
    <w:p w14:paraId="7F8E5444" w14:textId="77777777" w:rsidR="00F07C06" w:rsidRPr="00C60AC1" w:rsidRDefault="00F07C06" w:rsidP="00FE75F1">
      <w:pPr>
        <w:pStyle w:val="NoSpacing"/>
        <w:jc w:val="both"/>
        <w:rPr>
          <w:rFonts w:ascii="Times New Roman" w:hAnsi="Times New Roman" w:cs="Times New Roman"/>
          <w:sz w:val="24"/>
          <w:szCs w:val="24"/>
          <w:lang w:val="bg-BG"/>
        </w:rPr>
      </w:pPr>
    </w:p>
    <w:p w14:paraId="1243A626"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Съдът допуска до разглеждане жалба относно условията на живот в затвора в Бобов дол, а отхвърля като недопустимо оплакването за унизително отнасяне поради характера на присъдата „доживотен затвор без замяна”. </w:t>
      </w:r>
      <w:hyperlink r:id="rId50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4849B394" w14:textId="77777777" w:rsidR="00FE75F1" w:rsidRPr="00C60AC1" w:rsidRDefault="00794C51" w:rsidP="00FE75F1">
      <w:pPr>
        <w:pStyle w:val="NoSpacing"/>
        <w:pBdr>
          <w:bottom w:val="single" w:sz="4" w:space="1" w:color="auto"/>
        </w:pBdr>
        <w:jc w:val="both"/>
        <w:rPr>
          <w:rFonts w:ascii="Times New Roman" w:hAnsi="Times New Roman" w:cs="Times New Roman"/>
          <w:sz w:val="24"/>
          <w:szCs w:val="24"/>
          <w:lang w:val="bg-BG"/>
        </w:rPr>
      </w:pPr>
      <w:hyperlink r:id="rId510" w:history="1">
        <w:r w:rsidR="00FE75F1" w:rsidRPr="00C60AC1">
          <w:rPr>
            <w:rStyle w:val="Hyperlink"/>
            <w:rFonts w:ascii="Times New Roman" w:hAnsi="Times New Roman" w:cs="Times New Roman"/>
            <w:i/>
            <w:sz w:val="24"/>
            <w:szCs w:val="24"/>
          </w:rPr>
          <w:t>Kostov</w:t>
        </w:r>
        <w:r w:rsidR="00FE75F1" w:rsidRPr="00C60AC1">
          <w:rPr>
            <w:rStyle w:val="Hyperlink"/>
            <w:rFonts w:ascii="Times New Roman" w:hAnsi="Times New Roman" w:cs="Times New Roman"/>
            <w:i/>
            <w:sz w:val="24"/>
            <w:szCs w:val="24"/>
            <w:lang w:val="bg-BG"/>
          </w:rPr>
          <w:t xml:space="preserve"> </w:t>
        </w:r>
        <w:r w:rsidR="00FE75F1" w:rsidRPr="00C60AC1">
          <w:rPr>
            <w:rStyle w:val="Hyperlink"/>
            <w:rFonts w:ascii="Times New Roman" w:hAnsi="Times New Roman" w:cs="Times New Roman"/>
            <w:i/>
            <w:sz w:val="24"/>
            <w:szCs w:val="24"/>
          </w:rPr>
          <w:t>v</w:t>
        </w:r>
        <w:r w:rsidR="00FE75F1" w:rsidRPr="00C60AC1">
          <w:rPr>
            <w:rStyle w:val="Hyperlink"/>
            <w:rFonts w:ascii="Times New Roman" w:hAnsi="Times New Roman" w:cs="Times New Roman"/>
            <w:i/>
            <w:sz w:val="24"/>
            <w:szCs w:val="24"/>
            <w:lang w:val="bg-BG"/>
          </w:rPr>
          <w:t xml:space="preserve">. </w:t>
        </w:r>
        <w:r w:rsidR="00FE75F1" w:rsidRPr="00C60AC1">
          <w:rPr>
            <w:rStyle w:val="Hyperlink"/>
            <w:rFonts w:ascii="Times New Roman" w:hAnsi="Times New Roman" w:cs="Times New Roman"/>
            <w:i/>
            <w:sz w:val="24"/>
            <w:szCs w:val="24"/>
          </w:rPr>
          <w:t>Bulgaria</w:t>
        </w:r>
        <w:r w:rsidR="00FE75F1" w:rsidRPr="00C60AC1">
          <w:rPr>
            <w:rStyle w:val="Hyperlink"/>
            <w:rFonts w:ascii="Times New Roman" w:hAnsi="Times New Roman" w:cs="Times New Roman"/>
            <w:i/>
            <w:sz w:val="24"/>
            <w:szCs w:val="24"/>
            <w:lang w:val="bg-BG"/>
          </w:rPr>
          <w:t xml:space="preserve"> (</w:t>
        </w:r>
        <w:r w:rsidR="00FE75F1" w:rsidRPr="00C60AC1">
          <w:rPr>
            <w:rStyle w:val="Hyperlink"/>
            <w:rFonts w:ascii="Times New Roman" w:hAnsi="Times New Roman" w:cs="Times New Roman"/>
            <w:i/>
            <w:sz w:val="24"/>
            <w:szCs w:val="24"/>
          </w:rPr>
          <w:t>no</w:t>
        </w:r>
        <w:r w:rsidR="00FE75F1" w:rsidRPr="00C60AC1">
          <w:rPr>
            <w:rStyle w:val="Hyperlink"/>
            <w:rFonts w:ascii="Times New Roman" w:hAnsi="Times New Roman" w:cs="Times New Roman"/>
            <w:i/>
            <w:sz w:val="24"/>
            <w:szCs w:val="24"/>
            <w:lang w:val="ru-RU"/>
          </w:rPr>
          <w:t>. 30009/08</w:t>
        </w:r>
        <w:r w:rsidR="00FE75F1" w:rsidRPr="00C60AC1">
          <w:rPr>
            <w:rStyle w:val="Hyperlink"/>
            <w:rFonts w:ascii="Times New Roman" w:hAnsi="Times New Roman" w:cs="Times New Roman"/>
            <w:i/>
            <w:sz w:val="24"/>
            <w:szCs w:val="24"/>
            <w:lang w:val="bg-BG"/>
          </w:rPr>
          <w:t>)</w:t>
        </w:r>
      </w:hyperlink>
      <w:r w:rsidR="00FE75F1" w:rsidRPr="00C60AC1">
        <w:rPr>
          <w:rFonts w:ascii="Times New Roman" w:hAnsi="Times New Roman" w:cs="Times New Roman"/>
          <w:lang w:val="bg-BG"/>
        </w:rPr>
        <w:t xml:space="preserve"> - </w:t>
      </w:r>
      <w:r w:rsidR="00FE75F1" w:rsidRPr="00C60AC1">
        <w:rPr>
          <w:rFonts w:ascii="Times New Roman" w:hAnsi="Times New Roman" w:cs="Times New Roman"/>
          <w:i/>
          <w:sz w:val="24"/>
          <w:szCs w:val="24"/>
          <w:lang w:val="bg-BG"/>
        </w:rPr>
        <w:t>Решение</w:t>
      </w:r>
      <w:r w:rsidR="00802E95" w:rsidRPr="00C60AC1">
        <w:rPr>
          <w:rFonts w:ascii="Times New Roman" w:hAnsi="Times New Roman" w:cs="Times New Roman"/>
          <w:i/>
          <w:sz w:val="24"/>
          <w:szCs w:val="24"/>
          <w:lang w:val="bg-BG"/>
        </w:rPr>
        <w:t xml:space="preserve"> </w:t>
      </w:r>
      <w:r w:rsidR="00FE75F1" w:rsidRPr="00C60AC1">
        <w:rPr>
          <w:rFonts w:ascii="Times New Roman" w:hAnsi="Times New Roman" w:cs="Times New Roman"/>
          <w:i/>
          <w:sz w:val="24"/>
          <w:szCs w:val="24"/>
          <w:lang w:val="bg-BG"/>
        </w:rPr>
        <w:t xml:space="preserve">по допустимост </w:t>
      </w:r>
    </w:p>
    <w:p w14:paraId="4E7B224F" w14:textId="77777777" w:rsidR="00FE75F1" w:rsidRPr="00C60AC1" w:rsidRDefault="00FE75F1" w:rsidP="00FE75F1">
      <w:pPr>
        <w:pStyle w:val="NoSpacing"/>
        <w:jc w:val="both"/>
        <w:rPr>
          <w:rFonts w:ascii="Times New Roman" w:hAnsi="Times New Roman" w:cs="Times New Roman"/>
          <w:sz w:val="24"/>
          <w:szCs w:val="24"/>
          <w:lang w:val="bg-BG"/>
        </w:rPr>
      </w:pPr>
    </w:p>
    <w:p w14:paraId="64E01FF7"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Лице с увреждания, лишено от свобода, е било подложено на нечовешко и унизително третиране поради липсата на подходящи условия за свободното му и независимо придвижване в затвора и липсата на подходяща медицинска </w:t>
      </w:r>
      <w:proofErr w:type="spellStart"/>
      <w:r w:rsidRPr="00C60AC1">
        <w:rPr>
          <w:rFonts w:ascii="Times New Roman" w:hAnsi="Times New Roman" w:cs="Times New Roman"/>
          <w:sz w:val="24"/>
          <w:szCs w:val="24"/>
          <w:lang w:val="bg-BG"/>
        </w:rPr>
        <w:t>гружа</w:t>
      </w:r>
      <w:proofErr w:type="spellEnd"/>
      <w:r w:rsidRPr="00C60AC1">
        <w:rPr>
          <w:rFonts w:ascii="Times New Roman" w:hAnsi="Times New Roman" w:cs="Times New Roman"/>
          <w:sz w:val="24"/>
          <w:szCs w:val="24"/>
          <w:lang w:val="bg-BG"/>
        </w:rPr>
        <w:t xml:space="preserve"> спрямо състоянието му.</w:t>
      </w:r>
      <w:r w:rsidRPr="00C60AC1">
        <w:rPr>
          <w:rStyle w:val="WW8Num4z0"/>
          <w:rFonts w:ascii="Times New Roman" w:hAnsi="Times New Roman" w:cs="Times New Roman"/>
          <w:color w:val="000000"/>
          <w:sz w:val="24"/>
          <w:szCs w:val="24"/>
          <w:lang w:val="bg-BG"/>
        </w:rPr>
        <w:t xml:space="preserve"> </w:t>
      </w:r>
      <w:hyperlink r:id="rId51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05373CD2" w14:textId="77777777" w:rsidR="00FE75F1" w:rsidRPr="00C60AC1" w:rsidRDefault="00794C51" w:rsidP="00FE75F1">
      <w:pPr>
        <w:pBdr>
          <w:bottom w:val="single" w:sz="4" w:space="1" w:color="auto"/>
        </w:pBdr>
        <w:spacing w:after="0" w:line="240" w:lineRule="auto"/>
        <w:jc w:val="both"/>
        <w:rPr>
          <w:rStyle w:val="blue-underline"/>
          <w:rFonts w:ascii="Times New Roman" w:hAnsi="Times New Roman" w:cs="Times New Roman"/>
          <w:i/>
          <w:sz w:val="24"/>
          <w:szCs w:val="24"/>
        </w:rPr>
      </w:pPr>
      <w:hyperlink r:id="rId512" w:history="1">
        <w:proofErr w:type="spellStart"/>
        <w:r w:rsidR="00FE75F1" w:rsidRPr="00C60AC1">
          <w:rPr>
            <w:rStyle w:val="Hyperlink"/>
            <w:rFonts w:ascii="Times New Roman" w:hAnsi="Times New Roman" w:cs="Times New Roman"/>
            <w:i/>
            <w:sz w:val="24"/>
            <w:szCs w:val="24"/>
          </w:rPr>
          <w:t>Cara-Damiani</w:t>
        </w:r>
        <w:proofErr w:type="spellEnd"/>
        <w:r w:rsidR="00FE75F1" w:rsidRPr="00C60AC1">
          <w:rPr>
            <w:rStyle w:val="Hyperlink"/>
            <w:rFonts w:ascii="Times New Roman" w:hAnsi="Times New Roman" w:cs="Times New Roman"/>
            <w:i/>
            <w:sz w:val="24"/>
            <w:szCs w:val="24"/>
          </w:rPr>
          <w:t xml:space="preserve"> v. </w:t>
        </w:r>
        <w:proofErr w:type="spellStart"/>
        <w:r w:rsidR="00FE75F1" w:rsidRPr="00C60AC1">
          <w:rPr>
            <w:rStyle w:val="Hyperlink"/>
            <w:rFonts w:ascii="Times New Roman" w:hAnsi="Times New Roman" w:cs="Times New Roman"/>
            <w:i/>
            <w:sz w:val="24"/>
            <w:szCs w:val="24"/>
          </w:rPr>
          <w:t>Italy</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no</w:t>
        </w:r>
        <w:proofErr w:type="spellEnd"/>
        <w:r w:rsidR="00FE75F1" w:rsidRPr="00C60AC1">
          <w:rPr>
            <w:rStyle w:val="Hyperlink"/>
            <w:rFonts w:ascii="Times New Roman" w:hAnsi="Times New Roman" w:cs="Times New Roman"/>
            <w:i/>
            <w:sz w:val="24"/>
            <w:szCs w:val="24"/>
          </w:rPr>
          <w:t>. 2447/05)</w:t>
        </w:r>
      </w:hyperlink>
    </w:p>
    <w:p w14:paraId="332501F5" w14:textId="77777777" w:rsidR="00FE75F1" w:rsidRPr="00C60AC1" w:rsidRDefault="00FE75F1" w:rsidP="00934A4C">
      <w:pPr>
        <w:pStyle w:val="NoSpacing"/>
        <w:jc w:val="both"/>
        <w:rPr>
          <w:rStyle w:val="normal--char"/>
          <w:rFonts w:ascii="Times New Roman" w:hAnsi="Times New Roman" w:cs="Times New Roman"/>
          <w:color w:val="000000"/>
          <w:sz w:val="24"/>
          <w:szCs w:val="24"/>
          <w:lang w:val="bg-BG"/>
        </w:rPr>
      </w:pPr>
    </w:p>
    <w:p w14:paraId="2DC8DA4A" w14:textId="77777777" w:rsidR="00322880" w:rsidRPr="00C60AC1" w:rsidRDefault="00322880" w:rsidP="0032288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Лошите условия на живот в психиатрична клиника в Румъния – пренаселеност, лоша хигиена и др., са причина за нарушение на забраната за нечовешко и унизително третиране. </w:t>
      </w:r>
      <w:hyperlink r:id="rId513" w:history="1">
        <w:r w:rsidRPr="00C60AC1">
          <w:rPr>
            <w:rStyle w:val="Hyperlink"/>
            <w:rFonts w:ascii="Times New Roman" w:hAnsi="Times New Roman" w:cs="Times New Roman"/>
            <w:sz w:val="24"/>
            <w:szCs w:val="24"/>
            <w:lang w:val="bg-BG"/>
          </w:rPr>
          <w:t>Бюлетин № 18</w:t>
        </w:r>
      </w:hyperlink>
    </w:p>
    <w:p w14:paraId="0D6B0AE6" w14:textId="77777777" w:rsidR="00322880" w:rsidRPr="00C60AC1" w:rsidRDefault="00794C51" w:rsidP="00322880">
      <w:pPr>
        <w:pBdr>
          <w:bottom w:val="single" w:sz="4" w:space="1" w:color="auto"/>
        </w:pBdr>
        <w:spacing w:after="0" w:line="240" w:lineRule="auto"/>
        <w:jc w:val="both"/>
        <w:rPr>
          <w:rFonts w:ascii="Times New Roman" w:hAnsi="Times New Roman" w:cs="Times New Roman"/>
          <w:i/>
          <w:iCs/>
          <w:sz w:val="24"/>
          <w:szCs w:val="24"/>
        </w:rPr>
      </w:pPr>
      <w:hyperlink r:id="rId514" w:history="1">
        <w:proofErr w:type="spellStart"/>
        <w:r w:rsidR="00322880" w:rsidRPr="00C60AC1">
          <w:rPr>
            <w:rStyle w:val="Hyperlink"/>
            <w:rFonts w:ascii="Times New Roman" w:eastAsia="Times New Roman" w:hAnsi="Times New Roman" w:cs="Times New Roman"/>
            <w:bCs/>
            <w:i/>
            <w:sz w:val="24"/>
            <w:szCs w:val="24"/>
            <w:lang w:eastAsia="bg-BG"/>
          </w:rPr>
          <w:t>Parascineti</w:t>
        </w:r>
        <w:proofErr w:type="spellEnd"/>
        <w:r w:rsidR="00322880" w:rsidRPr="00C60AC1">
          <w:rPr>
            <w:rStyle w:val="Hyperlink"/>
            <w:rFonts w:ascii="Times New Roman" w:eastAsia="Times New Roman" w:hAnsi="Times New Roman" w:cs="Times New Roman"/>
            <w:bCs/>
            <w:i/>
            <w:sz w:val="24"/>
            <w:szCs w:val="24"/>
            <w:lang w:eastAsia="bg-BG"/>
          </w:rPr>
          <w:t xml:space="preserve"> v. </w:t>
        </w:r>
        <w:proofErr w:type="spellStart"/>
        <w:r w:rsidR="00322880" w:rsidRPr="00C60AC1">
          <w:rPr>
            <w:rStyle w:val="Hyperlink"/>
            <w:rFonts w:ascii="Times New Roman" w:eastAsia="Times New Roman" w:hAnsi="Times New Roman" w:cs="Times New Roman"/>
            <w:bCs/>
            <w:i/>
            <w:sz w:val="24"/>
            <w:szCs w:val="24"/>
            <w:lang w:eastAsia="bg-BG"/>
          </w:rPr>
          <w:t>Romania</w:t>
        </w:r>
        <w:proofErr w:type="spellEnd"/>
        <w:r w:rsidR="00322880" w:rsidRPr="00C60AC1">
          <w:rPr>
            <w:rStyle w:val="Hyperlink"/>
            <w:rFonts w:ascii="Times New Roman" w:eastAsia="Times New Roman" w:hAnsi="Times New Roman" w:cs="Times New Roman"/>
            <w:bCs/>
            <w:i/>
            <w:sz w:val="24"/>
            <w:szCs w:val="24"/>
            <w:lang w:eastAsia="bg-BG"/>
          </w:rPr>
          <w:t xml:space="preserve"> (</w:t>
        </w:r>
        <w:proofErr w:type="spellStart"/>
        <w:r w:rsidR="00322880" w:rsidRPr="00C60AC1">
          <w:rPr>
            <w:rStyle w:val="Hyperlink"/>
            <w:rFonts w:ascii="Times New Roman" w:eastAsia="Times New Roman" w:hAnsi="Times New Roman" w:cs="Times New Roman"/>
            <w:bCs/>
            <w:i/>
            <w:sz w:val="24"/>
            <w:szCs w:val="24"/>
            <w:lang w:eastAsia="bg-BG"/>
          </w:rPr>
          <w:t>no</w:t>
        </w:r>
        <w:proofErr w:type="spellEnd"/>
        <w:r w:rsidR="00322880" w:rsidRPr="00C60AC1">
          <w:rPr>
            <w:rStyle w:val="Hyperlink"/>
            <w:rFonts w:ascii="Times New Roman" w:eastAsia="Times New Roman" w:hAnsi="Times New Roman" w:cs="Times New Roman"/>
            <w:bCs/>
            <w:i/>
            <w:sz w:val="24"/>
            <w:szCs w:val="24"/>
            <w:lang w:eastAsia="bg-BG"/>
          </w:rPr>
          <w:t>. 32060/05)</w:t>
        </w:r>
      </w:hyperlink>
      <w:r w:rsidR="00322880" w:rsidRPr="00C60AC1">
        <w:rPr>
          <w:rFonts w:ascii="Times New Roman" w:hAnsi="Times New Roman" w:cs="Times New Roman"/>
        </w:rPr>
        <w:t xml:space="preserve"> </w:t>
      </w:r>
    </w:p>
    <w:p w14:paraId="5E8DCE01" w14:textId="77777777" w:rsidR="00322880" w:rsidRPr="00C60AC1" w:rsidRDefault="00322880" w:rsidP="00322880">
      <w:pPr>
        <w:pStyle w:val="NoSpacing"/>
        <w:jc w:val="both"/>
        <w:rPr>
          <w:rFonts w:ascii="Times New Roman" w:hAnsi="Times New Roman" w:cs="Times New Roman"/>
          <w:sz w:val="24"/>
          <w:szCs w:val="24"/>
          <w:lang w:val="bg-BG" w:eastAsia="bg-BG"/>
        </w:rPr>
      </w:pPr>
    </w:p>
    <w:p w14:paraId="0124DBE7"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Няма нарушение на забраната за изтезания по чл. 3 на Конвенцията относно лошите условия в затвора, когато те са били значително подобрени, а специалният режим на изтърпяване на наказанието доживотен затвор не налага такава социална изолация, която да е в разрез с изискванията на чл. 3. </w:t>
      </w:r>
      <w:hyperlink r:id="rId51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w:t>
        </w:r>
        <w:r w:rsidRPr="00C60AC1">
          <w:rPr>
            <w:rStyle w:val="Hyperlink"/>
            <w:rFonts w:ascii="Times New Roman" w:hAnsi="Times New Roman" w:cs="Times New Roman"/>
            <w:sz w:val="24"/>
            <w:szCs w:val="24"/>
            <w:lang w:val="bg-BG"/>
          </w:rPr>
          <w:t>8</w:t>
        </w:r>
      </w:hyperlink>
    </w:p>
    <w:p w14:paraId="7E14D0BB" w14:textId="77777777" w:rsidR="00FE75F1" w:rsidRPr="00C60AC1" w:rsidRDefault="00794C51" w:rsidP="00FE75F1">
      <w:pPr>
        <w:pBdr>
          <w:bottom w:val="single" w:sz="4" w:space="1" w:color="auto"/>
        </w:pBdr>
        <w:spacing w:after="0" w:line="240" w:lineRule="auto"/>
        <w:jc w:val="both"/>
        <w:rPr>
          <w:rFonts w:ascii="Times New Roman" w:hAnsi="Times New Roman" w:cs="Times New Roman"/>
          <w:i/>
          <w:iCs/>
          <w:sz w:val="24"/>
          <w:szCs w:val="24"/>
        </w:rPr>
      </w:pPr>
      <w:hyperlink r:id="rId516" w:history="1">
        <w:proofErr w:type="spellStart"/>
        <w:r w:rsidR="00FE75F1" w:rsidRPr="00C60AC1">
          <w:rPr>
            <w:rStyle w:val="Hyperlink"/>
            <w:rFonts w:ascii="Times New Roman" w:hAnsi="Times New Roman" w:cs="Times New Roman"/>
            <w:i/>
            <w:iCs/>
            <w:sz w:val="24"/>
            <w:szCs w:val="24"/>
          </w:rPr>
          <w:t>Oreshkov</w:t>
        </w:r>
        <w:proofErr w:type="spellEnd"/>
        <w:r w:rsidR="00FE75F1" w:rsidRPr="00C60AC1">
          <w:rPr>
            <w:rStyle w:val="Hyperlink"/>
            <w:rFonts w:ascii="Times New Roman" w:hAnsi="Times New Roman" w:cs="Times New Roman"/>
            <w:i/>
            <w:iCs/>
            <w:sz w:val="24"/>
            <w:szCs w:val="24"/>
          </w:rPr>
          <w:t xml:space="preserve"> v. </w:t>
        </w:r>
        <w:proofErr w:type="spellStart"/>
        <w:r w:rsidR="00FE75F1" w:rsidRPr="00C60AC1">
          <w:rPr>
            <w:rStyle w:val="Hyperlink"/>
            <w:rFonts w:ascii="Times New Roman" w:hAnsi="Times New Roman" w:cs="Times New Roman"/>
            <w:i/>
            <w:iCs/>
            <w:sz w:val="24"/>
            <w:szCs w:val="24"/>
          </w:rPr>
          <w:t>Bulgaria</w:t>
        </w:r>
        <w:proofErr w:type="spellEnd"/>
        <w:r w:rsidR="00FE75F1" w:rsidRPr="00C60AC1">
          <w:rPr>
            <w:rStyle w:val="Hyperlink"/>
            <w:rFonts w:ascii="Times New Roman" w:hAnsi="Times New Roman" w:cs="Times New Roman"/>
            <w:i/>
            <w:iCs/>
            <w:sz w:val="24"/>
            <w:szCs w:val="24"/>
          </w:rPr>
          <w:t xml:space="preserve"> (</w:t>
        </w:r>
        <w:proofErr w:type="spellStart"/>
        <w:r w:rsidR="00FE75F1" w:rsidRPr="00C60AC1">
          <w:rPr>
            <w:rStyle w:val="Hyperlink"/>
            <w:rFonts w:ascii="Times New Roman" w:hAnsi="Times New Roman" w:cs="Times New Roman"/>
            <w:i/>
            <w:iCs/>
            <w:sz w:val="24"/>
            <w:szCs w:val="24"/>
          </w:rPr>
          <w:t>no</w:t>
        </w:r>
        <w:proofErr w:type="spellEnd"/>
        <w:r w:rsidR="00FE75F1" w:rsidRPr="00C60AC1">
          <w:rPr>
            <w:rStyle w:val="Hyperlink"/>
            <w:rFonts w:ascii="Times New Roman" w:hAnsi="Times New Roman" w:cs="Times New Roman"/>
            <w:i/>
            <w:iCs/>
            <w:sz w:val="24"/>
            <w:szCs w:val="24"/>
          </w:rPr>
          <w:t>. 11932/04)</w:t>
        </w:r>
      </w:hyperlink>
    </w:p>
    <w:p w14:paraId="7F988F64" w14:textId="77777777" w:rsidR="00FE75F1" w:rsidRPr="00C60AC1" w:rsidRDefault="00FE75F1" w:rsidP="00322880">
      <w:pPr>
        <w:pStyle w:val="NoSpacing"/>
        <w:jc w:val="both"/>
        <w:rPr>
          <w:rFonts w:ascii="Times New Roman" w:hAnsi="Times New Roman" w:cs="Times New Roman"/>
          <w:sz w:val="24"/>
          <w:szCs w:val="24"/>
          <w:lang w:val="bg-BG" w:eastAsia="bg-BG"/>
        </w:rPr>
      </w:pPr>
    </w:p>
    <w:p w14:paraId="1AC1E5A4" w14:textId="77777777" w:rsidR="00322880" w:rsidRPr="00C60AC1" w:rsidRDefault="00322880" w:rsidP="00322880">
      <w:pPr>
        <w:pStyle w:val="NoSpacing"/>
        <w:jc w:val="both"/>
        <w:rPr>
          <w:rFonts w:ascii="Times New Roman" w:hAnsi="Times New Roman" w:cs="Times New Roman"/>
          <w:i/>
          <w:sz w:val="24"/>
          <w:szCs w:val="24"/>
          <w:lang w:val="bg-BG"/>
        </w:rPr>
      </w:pPr>
      <w:r w:rsidRPr="00C60AC1">
        <w:rPr>
          <w:rFonts w:ascii="Times New Roman" w:hAnsi="Times New Roman" w:cs="Times New Roman"/>
          <w:sz w:val="24"/>
          <w:szCs w:val="24"/>
          <w:lang w:val="bg-BG" w:eastAsia="bg-BG"/>
        </w:rPr>
        <w:t>Поведението на руските власти в отговор на опитите на близките на избити поляци да установят истината за това какво се е случило през 1940 г. в Катин представлява нечовешко отнасяне. Русия е нарушила задълженията си по Конвенцията, като е отказала да предостави на Съда постановлението за прекратяване на разследването на т. нар. „</w:t>
      </w:r>
      <w:proofErr w:type="spellStart"/>
      <w:r w:rsidRPr="00C60AC1">
        <w:rPr>
          <w:rFonts w:ascii="Times New Roman" w:hAnsi="Times New Roman" w:cs="Times New Roman"/>
          <w:sz w:val="24"/>
          <w:szCs w:val="24"/>
          <w:lang w:val="bg-BG" w:eastAsia="bg-BG"/>
        </w:rPr>
        <w:t>Катинско</w:t>
      </w:r>
      <w:proofErr w:type="spellEnd"/>
      <w:r w:rsidRPr="00C60AC1">
        <w:rPr>
          <w:rFonts w:ascii="Times New Roman" w:hAnsi="Times New Roman" w:cs="Times New Roman"/>
          <w:sz w:val="24"/>
          <w:szCs w:val="24"/>
          <w:lang w:val="bg-BG" w:eastAsia="bg-BG"/>
        </w:rPr>
        <w:t xml:space="preserve"> клане”.</w:t>
      </w:r>
      <w:r w:rsidRPr="00C60AC1">
        <w:rPr>
          <w:rStyle w:val="WW8Num4z0"/>
          <w:rFonts w:ascii="Times New Roman" w:hAnsi="Times New Roman" w:cs="Times New Roman"/>
          <w:color w:val="000000"/>
          <w:sz w:val="24"/>
          <w:szCs w:val="24"/>
          <w:lang w:val="bg-BG"/>
        </w:rPr>
        <w:t xml:space="preserve"> </w:t>
      </w:r>
      <w:hyperlink r:id="rId517" w:history="1">
        <w:r w:rsidRPr="00C60AC1">
          <w:rPr>
            <w:rStyle w:val="Hyperlink"/>
            <w:rFonts w:ascii="Times New Roman" w:hAnsi="Times New Roman" w:cs="Times New Roman"/>
            <w:sz w:val="24"/>
            <w:szCs w:val="24"/>
            <w:lang w:val="bg-BG"/>
          </w:rPr>
          <w:t>Бюлетин № 19</w:t>
        </w:r>
      </w:hyperlink>
      <w:r w:rsidRPr="00C60AC1">
        <w:rPr>
          <w:rFonts w:ascii="Times New Roman" w:hAnsi="Times New Roman" w:cs="Times New Roman"/>
          <w:i/>
          <w:sz w:val="24"/>
          <w:szCs w:val="24"/>
          <w:lang w:val="bg-BG"/>
        </w:rPr>
        <w:t xml:space="preserve"> </w:t>
      </w:r>
    </w:p>
    <w:p w14:paraId="1B93973A" w14:textId="77777777" w:rsidR="00322880" w:rsidRPr="00C60AC1" w:rsidRDefault="00794C51" w:rsidP="00322880">
      <w:pPr>
        <w:pStyle w:val="NoSpacing"/>
        <w:pBdr>
          <w:bottom w:val="single" w:sz="4" w:space="1" w:color="auto"/>
        </w:pBdr>
        <w:jc w:val="both"/>
        <w:rPr>
          <w:rFonts w:ascii="Times New Roman" w:hAnsi="Times New Roman" w:cs="Times New Roman"/>
          <w:i/>
          <w:sz w:val="24"/>
          <w:szCs w:val="24"/>
          <w:lang w:val="bg-BG"/>
        </w:rPr>
      </w:pPr>
      <w:hyperlink r:id="rId518" w:history="1">
        <w:r w:rsidR="00322880" w:rsidRPr="00C60AC1">
          <w:rPr>
            <w:rStyle w:val="Hyperlink"/>
            <w:rFonts w:ascii="Times New Roman" w:hAnsi="Times New Roman" w:cs="Times New Roman"/>
            <w:i/>
            <w:sz w:val="24"/>
            <w:szCs w:val="24"/>
          </w:rPr>
          <w:t>Janowiec</w:t>
        </w:r>
        <w:r w:rsidR="00322880" w:rsidRPr="00C60AC1">
          <w:rPr>
            <w:rStyle w:val="Hyperlink"/>
            <w:rFonts w:ascii="Times New Roman" w:hAnsi="Times New Roman" w:cs="Times New Roman"/>
            <w:i/>
            <w:sz w:val="24"/>
            <w:szCs w:val="24"/>
            <w:lang w:val="bg-BG"/>
          </w:rPr>
          <w:t xml:space="preserve"> </w:t>
        </w:r>
        <w:r w:rsidR="00322880" w:rsidRPr="00C60AC1">
          <w:rPr>
            <w:rStyle w:val="Hyperlink"/>
            <w:rFonts w:ascii="Times New Roman" w:hAnsi="Times New Roman" w:cs="Times New Roman"/>
            <w:i/>
            <w:sz w:val="24"/>
            <w:szCs w:val="24"/>
          </w:rPr>
          <w:t>and</w:t>
        </w:r>
        <w:r w:rsidR="00322880" w:rsidRPr="00C60AC1">
          <w:rPr>
            <w:rStyle w:val="Hyperlink"/>
            <w:rFonts w:ascii="Times New Roman" w:hAnsi="Times New Roman" w:cs="Times New Roman"/>
            <w:i/>
            <w:sz w:val="24"/>
            <w:szCs w:val="24"/>
            <w:lang w:val="bg-BG"/>
          </w:rPr>
          <w:t xml:space="preserve"> </w:t>
        </w:r>
        <w:r w:rsidR="00322880" w:rsidRPr="00C60AC1">
          <w:rPr>
            <w:rStyle w:val="Hyperlink"/>
            <w:rFonts w:ascii="Times New Roman" w:hAnsi="Times New Roman" w:cs="Times New Roman"/>
            <w:i/>
            <w:sz w:val="24"/>
            <w:szCs w:val="24"/>
          </w:rPr>
          <w:t>others</w:t>
        </w:r>
        <w:r w:rsidR="00322880" w:rsidRPr="00C60AC1">
          <w:rPr>
            <w:rStyle w:val="Hyperlink"/>
            <w:rFonts w:ascii="Times New Roman" w:hAnsi="Times New Roman" w:cs="Times New Roman"/>
            <w:i/>
            <w:sz w:val="24"/>
            <w:szCs w:val="24"/>
            <w:lang w:val="bg-BG"/>
          </w:rPr>
          <w:t xml:space="preserve"> </w:t>
        </w:r>
        <w:r w:rsidR="00322880" w:rsidRPr="00C60AC1">
          <w:rPr>
            <w:rStyle w:val="Hyperlink"/>
            <w:rFonts w:ascii="Times New Roman" w:hAnsi="Times New Roman" w:cs="Times New Roman"/>
            <w:i/>
            <w:sz w:val="24"/>
            <w:szCs w:val="24"/>
          </w:rPr>
          <w:t>v</w:t>
        </w:r>
        <w:r w:rsidR="00322880" w:rsidRPr="00C60AC1">
          <w:rPr>
            <w:rStyle w:val="Hyperlink"/>
            <w:rFonts w:ascii="Times New Roman" w:hAnsi="Times New Roman" w:cs="Times New Roman"/>
            <w:i/>
            <w:sz w:val="24"/>
            <w:szCs w:val="24"/>
            <w:lang w:val="bg-BG"/>
          </w:rPr>
          <w:t xml:space="preserve">. </w:t>
        </w:r>
        <w:r w:rsidR="00322880" w:rsidRPr="00C60AC1">
          <w:rPr>
            <w:rStyle w:val="Hyperlink"/>
            <w:rFonts w:ascii="Times New Roman" w:hAnsi="Times New Roman" w:cs="Times New Roman"/>
            <w:i/>
            <w:sz w:val="24"/>
            <w:szCs w:val="24"/>
          </w:rPr>
          <w:t>Russia</w:t>
        </w:r>
        <w:r w:rsidR="00322880" w:rsidRPr="00C60AC1">
          <w:rPr>
            <w:rStyle w:val="Hyperlink"/>
            <w:rFonts w:ascii="Times New Roman" w:hAnsi="Times New Roman" w:cs="Times New Roman"/>
            <w:i/>
            <w:sz w:val="24"/>
            <w:szCs w:val="24"/>
            <w:lang w:val="bg-BG"/>
          </w:rPr>
          <w:t xml:space="preserve"> (</w:t>
        </w:r>
        <w:proofErr w:type="spellStart"/>
        <w:r w:rsidR="00322880" w:rsidRPr="00C60AC1">
          <w:rPr>
            <w:rStyle w:val="Hyperlink"/>
            <w:rFonts w:ascii="Times New Roman" w:hAnsi="Times New Roman" w:cs="Times New Roman"/>
            <w:i/>
            <w:sz w:val="24"/>
            <w:szCs w:val="24"/>
          </w:rPr>
          <w:t>nos</w:t>
        </w:r>
        <w:proofErr w:type="spellEnd"/>
        <w:r w:rsidR="00322880" w:rsidRPr="00C60AC1">
          <w:rPr>
            <w:rStyle w:val="Hyperlink"/>
            <w:rFonts w:ascii="Times New Roman" w:hAnsi="Times New Roman" w:cs="Times New Roman"/>
            <w:i/>
            <w:sz w:val="24"/>
            <w:szCs w:val="24"/>
            <w:lang w:val="bg-BG"/>
          </w:rPr>
          <w:t>. 55508/07, 29520/09)</w:t>
        </w:r>
      </w:hyperlink>
    </w:p>
    <w:p w14:paraId="081D4CF6" w14:textId="77777777" w:rsidR="00322880" w:rsidRPr="00C60AC1" w:rsidRDefault="00322880" w:rsidP="00322880">
      <w:pPr>
        <w:pStyle w:val="NoSpacing"/>
        <w:jc w:val="both"/>
        <w:rPr>
          <w:rFonts w:ascii="Times New Roman" w:hAnsi="Times New Roman" w:cs="Times New Roman"/>
          <w:i/>
          <w:sz w:val="24"/>
          <w:szCs w:val="24"/>
          <w:lang w:val="bg-BG"/>
        </w:rPr>
      </w:pPr>
    </w:p>
    <w:p w14:paraId="7EBD1B0B" w14:textId="77777777" w:rsidR="00ED6F48" w:rsidRPr="00C60AC1" w:rsidRDefault="00ED6F48" w:rsidP="00ED6F4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lastRenderedPageBreak/>
        <w:t xml:space="preserve">Принудителното взимане на биологичен материал от жалбоподателя, придружено с нанасяне на побой и наранявания, както и извеждането му от килията и закарването му в съдебна зала бос, кален, мокър и с кърваво лице представляват нечовешко и унизително третиране. </w:t>
      </w:r>
      <w:hyperlink r:id="rId51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20</w:t>
        </w:r>
      </w:hyperlink>
    </w:p>
    <w:p w14:paraId="37C361DE" w14:textId="77777777" w:rsidR="00ED6F48" w:rsidRPr="00C60AC1" w:rsidRDefault="00794C51" w:rsidP="00ED6F48">
      <w:pPr>
        <w:pBdr>
          <w:bottom w:val="single" w:sz="4" w:space="1" w:color="auto"/>
        </w:pBdr>
        <w:spacing w:after="0" w:line="240" w:lineRule="auto"/>
        <w:jc w:val="both"/>
        <w:rPr>
          <w:rFonts w:ascii="Times New Roman" w:hAnsi="Times New Roman" w:cs="Times New Roman"/>
          <w:i/>
          <w:sz w:val="24"/>
          <w:szCs w:val="24"/>
        </w:rPr>
      </w:pPr>
      <w:hyperlink r:id="rId520" w:history="1">
        <w:proofErr w:type="spellStart"/>
        <w:r w:rsidR="00ED6F48" w:rsidRPr="00C60AC1">
          <w:rPr>
            <w:rStyle w:val="Hyperlink"/>
            <w:rFonts w:ascii="Times New Roman" w:hAnsi="Times New Roman" w:cs="Times New Roman"/>
            <w:i/>
            <w:sz w:val="24"/>
            <w:szCs w:val="24"/>
          </w:rPr>
          <w:t>Salikhov</w:t>
        </w:r>
        <w:proofErr w:type="spellEnd"/>
        <w:r w:rsidR="00ED6F48" w:rsidRPr="00C60AC1">
          <w:rPr>
            <w:rStyle w:val="Hyperlink"/>
            <w:rFonts w:ascii="Times New Roman" w:hAnsi="Times New Roman" w:cs="Times New Roman"/>
            <w:i/>
            <w:sz w:val="24"/>
            <w:szCs w:val="24"/>
          </w:rPr>
          <w:t xml:space="preserve"> v. </w:t>
        </w:r>
        <w:proofErr w:type="spellStart"/>
        <w:r w:rsidR="00ED6F48" w:rsidRPr="00C60AC1">
          <w:rPr>
            <w:rStyle w:val="Hyperlink"/>
            <w:rFonts w:ascii="Times New Roman" w:hAnsi="Times New Roman" w:cs="Times New Roman"/>
            <w:i/>
            <w:sz w:val="24"/>
            <w:szCs w:val="24"/>
          </w:rPr>
          <w:t>Russia</w:t>
        </w:r>
        <w:proofErr w:type="spellEnd"/>
        <w:r w:rsidR="00ED6F48" w:rsidRPr="00C60AC1">
          <w:rPr>
            <w:rStyle w:val="Hyperlink"/>
            <w:rFonts w:ascii="Times New Roman" w:hAnsi="Times New Roman" w:cs="Times New Roman"/>
            <w:i/>
            <w:sz w:val="24"/>
            <w:szCs w:val="24"/>
          </w:rPr>
          <w:t xml:space="preserve"> (</w:t>
        </w:r>
        <w:proofErr w:type="spellStart"/>
        <w:r w:rsidR="00ED6F48" w:rsidRPr="00C60AC1">
          <w:rPr>
            <w:rStyle w:val="Hyperlink"/>
            <w:rFonts w:ascii="Times New Roman" w:hAnsi="Times New Roman" w:cs="Times New Roman"/>
            <w:i/>
            <w:sz w:val="24"/>
            <w:szCs w:val="24"/>
          </w:rPr>
          <w:t>no</w:t>
        </w:r>
        <w:proofErr w:type="spellEnd"/>
        <w:r w:rsidR="00ED6F48" w:rsidRPr="00C60AC1">
          <w:rPr>
            <w:rStyle w:val="Hyperlink"/>
            <w:rFonts w:ascii="Times New Roman" w:hAnsi="Times New Roman" w:cs="Times New Roman"/>
            <w:i/>
            <w:sz w:val="24"/>
            <w:szCs w:val="24"/>
          </w:rPr>
          <w:t>. 23880/05)</w:t>
        </w:r>
      </w:hyperlink>
    </w:p>
    <w:p w14:paraId="5D8E58A4" w14:textId="77777777" w:rsidR="00ED6F48" w:rsidRPr="00C60AC1" w:rsidRDefault="00ED6F48" w:rsidP="00FE75F1">
      <w:pPr>
        <w:pStyle w:val="NoSpacing"/>
        <w:jc w:val="both"/>
        <w:rPr>
          <w:rStyle w:val="normal--char"/>
          <w:rFonts w:ascii="Times New Roman" w:hAnsi="Times New Roman" w:cs="Times New Roman"/>
          <w:color w:val="000000"/>
          <w:sz w:val="24"/>
          <w:szCs w:val="24"/>
          <w:lang w:val="bg-BG"/>
        </w:rPr>
      </w:pPr>
    </w:p>
    <w:p w14:paraId="38EB60FF"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Условията, при които жалбоподателят е трябвало да прекара повече от три дни в ареста, в състояние на голяма уязвимост и нужда от психиатрично лечение, са били унизителни и в нарушение на изискванията на чл. 3 от Конвенцията.</w:t>
      </w:r>
      <w:r w:rsidRPr="00C60AC1">
        <w:rPr>
          <w:rStyle w:val="WW8Num4z0"/>
          <w:rFonts w:ascii="Times New Roman" w:hAnsi="Times New Roman" w:cs="Times New Roman"/>
          <w:color w:val="000000"/>
          <w:sz w:val="24"/>
          <w:szCs w:val="24"/>
          <w:lang w:val="bg-BG"/>
        </w:rPr>
        <w:t xml:space="preserve"> </w:t>
      </w:r>
      <w:hyperlink r:id="rId521" w:history="1">
        <w:r w:rsidRPr="00C60AC1">
          <w:rPr>
            <w:rStyle w:val="Hyperlink"/>
            <w:rFonts w:ascii="Times New Roman" w:hAnsi="Times New Roman" w:cs="Times New Roman"/>
            <w:sz w:val="24"/>
            <w:szCs w:val="24"/>
            <w:lang w:val="bg-BG"/>
          </w:rPr>
          <w:t>Бюлетин № 20</w:t>
        </w:r>
      </w:hyperlink>
    </w:p>
    <w:p w14:paraId="38F4F32D" w14:textId="77777777" w:rsidR="00FE75F1" w:rsidRPr="00C60AC1" w:rsidRDefault="00794C51" w:rsidP="00FE75F1">
      <w:pPr>
        <w:pBdr>
          <w:bottom w:val="single" w:sz="4" w:space="1" w:color="auto"/>
        </w:pBdr>
        <w:spacing w:after="0" w:line="240" w:lineRule="auto"/>
        <w:jc w:val="both"/>
        <w:rPr>
          <w:rStyle w:val="blue-underline"/>
          <w:rFonts w:ascii="Times New Roman" w:hAnsi="Times New Roman" w:cs="Times New Roman"/>
          <w:i/>
          <w:sz w:val="24"/>
          <w:szCs w:val="24"/>
        </w:rPr>
      </w:pPr>
      <w:hyperlink r:id="rId522" w:history="1">
        <w:r w:rsidR="00FE75F1" w:rsidRPr="00C60AC1">
          <w:rPr>
            <w:rStyle w:val="Hyperlink"/>
            <w:rFonts w:ascii="Times New Roman" w:hAnsi="Times New Roman" w:cs="Times New Roman"/>
            <w:i/>
            <w:sz w:val="24"/>
            <w:szCs w:val="24"/>
          </w:rPr>
          <w:t xml:space="preserve">M.S. v. </w:t>
        </w:r>
        <w:proofErr w:type="spellStart"/>
        <w:r w:rsidR="00FE75F1" w:rsidRPr="00C60AC1">
          <w:rPr>
            <w:rStyle w:val="Hyperlink"/>
            <w:rFonts w:ascii="Times New Roman" w:hAnsi="Times New Roman" w:cs="Times New Roman"/>
            <w:i/>
            <w:sz w:val="24"/>
            <w:szCs w:val="24"/>
          </w:rPr>
          <w:t>The</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United</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Kingdom</w:t>
        </w:r>
        <w:proofErr w:type="spellEnd"/>
        <w:r w:rsidR="00FE75F1" w:rsidRPr="00C60AC1">
          <w:rPr>
            <w:rStyle w:val="Hyperlink"/>
            <w:rFonts w:ascii="Times New Roman" w:hAnsi="Times New Roman" w:cs="Times New Roman"/>
            <w:i/>
            <w:sz w:val="24"/>
            <w:szCs w:val="24"/>
          </w:rPr>
          <w:t xml:space="preserve"> (</w:t>
        </w:r>
        <w:proofErr w:type="spellStart"/>
        <w:r w:rsidR="00FE75F1" w:rsidRPr="00C60AC1">
          <w:rPr>
            <w:rStyle w:val="Hyperlink"/>
            <w:rFonts w:ascii="Times New Roman" w:hAnsi="Times New Roman" w:cs="Times New Roman"/>
            <w:i/>
            <w:sz w:val="24"/>
            <w:szCs w:val="24"/>
          </w:rPr>
          <w:t>no</w:t>
        </w:r>
        <w:proofErr w:type="spellEnd"/>
        <w:r w:rsidR="00FE75F1" w:rsidRPr="00C60AC1">
          <w:rPr>
            <w:rStyle w:val="Hyperlink"/>
            <w:rFonts w:ascii="Times New Roman" w:hAnsi="Times New Roman" w:cs="Times New Roman"/>
            <w:i/>
            <w:sz w:val="24"/>
            <w:szCs w:val="24"/>
          </w:rPr>
          <w:t>. 24527/08)</w:t>
        </w:r>
      </w:hyperlink>
    </w:p>
    <w:p w14:paraId="2821C557"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p>
    <w:p w14:paraId="329C52BA" w14:textId="77777777" w:rsidR="00FE75F1" w:rsidRPr="00C60AC1" w:rsidRDefault="00FE75F1" w:rsidP="00FE75F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e намерил две нарушения на забраната за нечовешко и унизително отнасяне по оплакванията на жалбоподателя относно условията в центъра за задържане, условията в килията, в която е бил държан при отвеждането му в сградата на съда и начина, по който е бил транспортиран от центъра за задържане до съда и обратно.</w:t>
      </w:r>
      <w:r w:rsidRPr="00C60AC1">
        <w:rPr>
          <w:rStyle w:val="WW8Num4z0"/>
          <w:rFonts w:ascii="Times New Roman" w:hAnsi="Times New Roman" w:cs="Times New Roman"/>
          <w:color w:val="000000"/>
          <w:sz w:val="24"/>
          <w:szCs w:val="24"/>
          <w:lang w:val="bg-BG"/>
        </w:rPr>
        <w:t xml:space="preserve"> </w:t>
      </w:r>
      <w:hyperlink r:id="rId52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20</w:t>
        </w:r>
      </w:hyperlink>
    </w:p>
    <w:p w14:paraId="321E8549" w14:textId="77777777" w:rsidR="00FE75F1" w:rsidRPr="00C60AC1" w:rsidRDefault="00794C51" w:rsidP="00FE75F1">
      <w:pPr>
        <w:pStyle w:val="NoSpacing"/>
        <w:pBdr>
          <w:bottom w:val="single" w:sz="4" w:space="1" w:color="auto"/>
        </w:pBdr>
        <w:jc w:val="both"/>
        <w:rPr>
          <w:rStyle w:val="normal--char"/>
          <w:rFonts w:ascii="Times New Roman" w:hAnsi="Times New Roman" w:cs="Times New Roman"/>
          <w:i/>
          <w:iCs/>
          <w:sz w:val="24"/>
          <w:szCs w:val="24"/>
          <w:lang w:val="bg-BG"/>
        </w:rPr>
      </w:pPr>
      <w:hyperlink r:id="rId524" w:history="1">
        <w:proofErr w:type="spellStart"/>
        <w:r w:rsidR="00FE75F1" w:rsidRPr="00C60AC1">
          <w:rPr>
            <w:rStyle w:val="Hyperlink"/>
            <w:rFonts w:ascii="Times New Roman" w:hAnsi="Times New Roman" w:cs="Times New Roman"/>
            <w:i/>
            <w:iCs/>
            <w:sz w:val="24"/>
            <w:szCs w:val="24"/>
          </w:rPr>
          <w:t>Idalov</w:t>
        </w:r>
        <w:proofErr w:type="spellEnd"/>
        <w:r w:rsidR="00FE75F1" w:rsidRPr="00C60AC1">
          <w:rPr>
            <w:rStyle w:val="Hyperlink"/>
            <w:rFonts w:ascii="Times New Roman" w:hAnsi="Times New Roman" w:cs="Times New Roman"/>
            <w:i/>
            <w:iCs/>
            <w:sz w:val="24"/>
            <w:szCs w:val="24"/>
            <w:lang w:val="bg-BG"/>
          </w:rPr>
          <w:t xml:space="preserve"> </w:t>
        </w:r>
        <w:r w:rsidR="00FE75F1" w:rsidRPr="00C60AC1">
          <w:rPr>
            <w:rStyle w:val="Hyperlink"/>
            <w:rFonts w:ascii="Times New Roman" w:hAnsi="Times New Roman" w:cs="Times New Roman"/>
            <w:i/>
            <w:iCs/>
            <w:sz w:val="24"/>
            <w:szCs w:val="24"/>
          </w:rPr>
          <w:t>v</w:t>
        </w:r>
        <w:r w:rsidR="00FE75F1" w:rsidRPr="00C60AC1">
          <w:rPr>
            <w:rStyle w:val="Hyperlink"/>
            <w:rFonts w:ascii="Times New Roman" w:hAnsi="Times New Roman" w:cs="Times New Roman"/>
            <w:i/>
            <w:iCs/>
            <w:sz w:val="24"/>
            <w:szCs w:val="24"/>
            <w:lang w:val="bg-BG"/>
          </w:rPr>
          <w:t xml:space="preserve">. </w:t>
        </w:r>
        <w:r w:rsidR="00FE75F1" w:rsidRPr="00C60AC1">
          <w:rPr>
            <w:rStyle w:val="Hyperlink"/>
            <w:rFonts w:ascii="Times New Roman" w:hAnsi="Times New Roman" w:cs="Times New Roman"/>
            <w:i/>
            <w:iCs/>
            <w:sz w:val="24"/>
            <w:szCs w:val="24"/>
          </w:rPr>
          <w:t>Russia</w:t>
        </w:r>
        <w:r w:rsidR="00FE75F1" w:rsidRPr="00C60AC1">
          <w:rPr>
            <w:rStyle w:val="Hyperlink"/>
            <w:rFonts w:ascii="Times New Roman" w:hAnsi="Times New Roman" w:cs="Times New Roman"/>
            <w:i/>
            <w:iCs/>
            <w:sz w:val="24"/>
            <w:szCs w:val="24"/>
            <w:lang w:val="bg-BG"/>
          </w:rPr>
          <w:t xml:space="preserve"> (</w:t>
        </w:r>
        <w:r w:rsidR="00FE75F1" w:rsidRPr="00C60AC1">
          <w:rPr>
            <w:rStyle w:val="Hyperlink"/>
            <w:rFonts w:ascii="Times New Roman" w:hAnsi="Times New Roman" w:cs="Times New Roman"/>
            <w:i/>
            <w:iCs/>
            <w:sz w:val="24"/>
            <w:szCs w:val="24"/>
          </w:rPr>
          <w:t>no</w:t>
        </w:r>
        <w:r w:rsidR="00FE75F1" w:rsidRPr="00C60AC1">
          <w:rPr>
            <w:rStyle w:val="Hyperlink"/>
            <w:rFonts w:ascii="Times New Roman" w:hAnsi="Times New Roman" w:cs="Times New Roman"/>
            <w:i/>
            <w:iCs/>
            <w:sz w:val="24"/>
            <w:szCs w:val="24"/>
            <w:lang w:val="bg-BG"/>
          </w:rPr>
          <w:t>. 5826/03)</w:t>
        </w:r>
      </w:hyperlink>
      <w:r w:rsidR="00FE75F1" w:rsidRPr="00C60AC1">
        <w:rPr>
          <w:rStyle w:val="normal--char"/>
          <w:rFonts w:ascii="Times New Roman" w:hAnsi="Times New Roman" w:cs="Times New Roman"/>
          <w:i/>
          <w:iCs/>
          <w:sz w:val="24"/>
          <w:szCs w:val="24"/>
          <w:lang w:val="bg-BG"/>
        </w:rPr>
        <w:t xml:space="preserve"> - </w:t>
      </w:r>
      <w:r w:rsidR="00FE75F1" w:rsidRPr="00C60AC1">
        <w:rPr>
          <w:rFonts w:ascii="Times New Roman" w:hAnsi="Times New Roman" w:cs="Times New Roman"/>
          <w:i/>
          <w:sz w:val="24"/>
          <w:szCs w:val="24"/>
          <w:lang w:val="bg-BG"/>
        </w:rPr>
        <w:t>Решение на Голямото отделение</w:t>
      </w:r>
      <w:r w:rsidR="00802E95" w:rsidRPr="00C60AC1">
        <w:rPr>
          <w:rFonts w:ascii="Times New Roman" w:hAnsi="Times New Roman" w:cs="Times New Roman"/>
          <w:i/>
          <w:sz w:val="24"/>
          <w:szCs w:val="24"/>
          <w:lang w:val="bg-BG"/>
        </w:rPr>
        <w:t xml:space="preserve"> </w:t>
      </w:r>
    </w:p>
    <w:p w14:paraId="57EC0195" w14:textId="77777777" w:rsidR="00FE75F1" w:rsidRPr="00C60AC1" w:rsidRDefault="00FE75F1" w:rsidP="00FE75F1">
      <w:pPr>
        <w:pStyle w:val="NoSpacing"/>
        <w:jc w:val="both"/>
        <w:rPr>
          <w:rStyle w:val="normal--char"/>
          <w:rFonts w:ascii="Times New Roman" w:hAnsi="Times New Roman" w:cs="Times New Roman"/>
          <w:iCs/>
          <w:sz w:val="24"/>
          <w:szCs w:val="24"/>
          <w:lang w:val="bg-BG"/>
        </w:rPr>
      </w:pPr>
    </w:p>
    <w:p w14:paraId="14059696" w14:textId="77777777" w:rsidR="00322880" w:rsidRPr="00C60AC1" w:rsidRDefault="00322880" w:rsidP="00322880">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Съдът обявява жалба с оплаквания за нарушение на чл. 3 на Конвенцията за недопустима </w:t>
      </w:r>
      <w:proofErr w:type="spellStart"/>
      <w:r w:rsidRPr="00C60AC1">
        <w:rPr>
          <w:rFonts w:ascii="Times New Roman" w:hAnsi="Times New Roman" w:cs="Times New Roman"/>
          <w:i/>
          <w:color w:val="auto"/>
        </w:rPr>
        <w:t>ratione</w:t>
      </w:r>
      <w:proofErr w:type="spellEnd"/>
      <w:r w:rsidRPr="00C60AC1">
        <w:rPr>
          <w:rFonts w:ascii="Times New Roman" w:hAnsi="Times New Roman" w:cs="Times New Roman"/>
          <w:i/>
          <w:color w:val="auto"/>
        </w:rPr>
        <w:t xml:space="preserve"> </w:t>
      </w:r>
      <w:proofErr w:type="spellStart"/>
      <w:r w:rsidRPr="00C60AC1">
        <w:rPr>
          <w:rFonts w:ascii="Times New Roman" w:hAnsi="Times New Roman" w:cs="Times New Roman"/>
          <w:i/>
          <w:color w:val="auto"/>
        </w:rPr>
        <w:t>personae</w:t>
      </w:r>
      <w:proofErr w:type="spellEnd"/>
      <w:r w:rsidRPr="00C60AC1">
        <w:rPr>
          <w:rFonts w:ascii="Times New Roman" w:hAnsi="Times New Roman" w:cs="Times New Roman"/>
          <w:color w:val="auto"/>
        </w:rPr>
        <w:t xml:space="preserve"> поради строго индивидуалния характер на това право и автономното понятие за ‘жертва на нарушение’.</w:t>
      </w:r>
      <w:r w:rsidR="00802E95" w:rsidRPr="00C60AC1">
        <w:rPr>
          <w:rFonts w:ascii="Times New Roman" w:hAnsi="Times New Roman" w:cs="Times New Roman"/>
          <w:color w:val="auto"/>
        </w:rPr>
        <w:t xml:space="preserve"> </w:t>
      </w:r>
      <w:hyperlink r:id="rId525" w:history="1">
        <w:r w:rsidRPr="00C60AC1">
          <w:rPr>
            <w:rStyle w:val="Hyperlink"/>
            <w:rFonts w:ascii="Times New Roman" w:hAnsi="Times New Roman" w:cs="Times New Roman"/>
          </w:rPr>
          <w:t>Б</w:t>
        </w:r>
        <w:r w:rsidR="00A10895" w:rsidRPr="00C60AC1">
          <w:rPr>
            <w:rStyle w:val="Hyperlink"/>
            <w:rFonts w:ascii="Times New Roman" w:hAnsi="Times New Roman" w:cs="Times New Roman"/>
          </w:rPr>
          <w:t xml:space="preserve">юлетин </w:t>
        </w:r>
        <w:r w:rsidR="000700C7" w:rsidRPr="00C60AC1">
          <w:rPr>
            <w:rStyle w:val="Hyperlink"/>
            <w:rFonts w:ascii="Times New Roman" w:hAnsi="Times New Roman" w:cs="Times New Roman"/>
          </w:rPr>
          <w:t>№ 21</w:t>
        </w:r>
      </w:hyperlink>
    </w:p>
    <w:p w14:paraId="356EA9B9" w14:textId="77777777" w:rsidR="00322880" w:rsidRPr="00C60AC1" w:rsidRDefault="00794C51" w:rsidP="00322880">
      <w:pPr>
        <w:pBdr>
          <w:bottom w:val="single" w:sz="4" w:space="1" w:color="auto"/>
        </w:pBdr>
        <w:spacing w:after="0" w:line="240" w:lineRule="auto"/>
        <w:jc w:val="both"/>
        <w:rPr>
          <w:rStyle w:val="normal--char"/>
          <w:rFonts w:ascii="Times New Roman" w:hAnsi="Times New Roman" w:cs="Times New Roman"/>
          <w:i/>
          <w:iCs/>
          <w:sz w:val="24"/>
          <w:szCs w:val="24"/>
        </w:rPr>
      </w:pPr>
      <w:hyperlink r:id="rId526" w:history="1">
        <w:proofErr w:type="spellStart"/>
        <w:r w:rsidR="00322880" w:rsidRPr="00C60AC1">
          <w:rPr>
            <w:rStyle w:val="Hyperlink"/>
            <w:rFonts w:ascii="Times New Roman" w:hAnsi="Times New Roman" w:cs="Times New Roman"/>
            <w:i/>
            <w:sz w:val="24"/>
            <w:szCs w:val="24"/>
            <w:lang w:val="fr-FR"/>
          </w:rPr>
          <w:t>Kaburov</w:t>
        </w:r>
        <w:proofErr w:type="spellEnd"/>
        <w:r w:rsidR="00322880" w:rsidRPr="00C60AC1">
          <w:rPr>
            <w:rStyle w:val="Hyperlink"/>
            <w:rFonts w:ascii="Times New Roman" w:hAnsi="Times New Roman" w:cs="Times New Roman"/>
            <w:i/>
            <w:sz w:val="24"/>
            <w:szCs w:val="24"/>
            <w:lang w:val="ru-RU"/>
          </w:rPr>
          <w:t xml:space="preserve"> </w:t>
        </w:r>
        <w:r w:rsidR="00322880" w:rsidRPr="00C60AC1">
          <w:rPr>
            <w:rStyle w:val="Hyperlink"/>
            <w:rFonts w:ascii="Times New Roman" w:hAnsi="Times New Roman" w:cs="Times New Roman"/>
            <w:i/>
            <w:sz w:val="24"/>
            <w:szCs w:val="24"/>
            <w:lang w:val="fr-FR"/>
          </w:rPr>
          <w:t>v</w:t>
        </w:r>
        <w:r w:rsidR="00322880" w:rsidRPr="00C60AC1">
          <w:rPr>
            <w:rStyle w:val="Hyperlink"/>
            <w:rFonts w:ascii="Times New Roman" w:hAnsi="Times New Roman" w:cs="Times New Roman"/>
            <w:i/>
            <w:sz w:val="24"/>
            <w:szCs w:val="24"/>
            <w:lang w:val="ru-RU"/>
          </w:rPr>
          <w:t xml:space="preserve">. </w:t>
        </w:r>
        <w:r w:rsidR="00322880" w:rsidRPr="00C60AC1">
          <w:rPr>
            <w:rStyle w:val="Hyperlink"/>
            <w:rFonts w:ascii="Times New Roman" w:hAnsi="Times New Roman" w:cs="Times New Roman"/>
            <w:i/>
            <w:sz w:val="24"/>
            <w:szCs w:val="24"/>
            <w:lang w:val="en-US"/>
          </w:rPr>
          <w:t>Bulgaria</w:t>
        </w:r>
        <w:r w:rsidR="00322880" w:rsidRPr="00C60AC1">
          <w:rPr>
            <w:rStyle w:val="Hyperlink"/>
            <w:rFonts w:ascii="Times New Roman" w:hAnsi="Times New Roman" w:cs="Times New Roman"/>
            <w:i/>
            <w:sz w:val="24"/>
            <w:szCs w:val="24"/>
            <w:lang w:val="ru-RU"/>
          </w:rPr>
          <w:t xml:space="preserve"> (</w:t>
        </w:r>
        <w:r w:rsidR="00322880" w:rsidRPr="00C60AC1">
          <w:rPr>
            <w:rStyle w:val="Hyperlink"/>
            <w:rFonts w:ascii="Times New Roman" w:hAnsi="Times New Roman" w:cs="Times New Roman"/>
            <w:i/>
            <w:sz w:val="24"/>
            <w:szCs w:val="24"/>
            <w:lang w:val="en-US"/>
          </w:rPr>
          <w:t>no</w:t>
        </w:r>
        <w:r w:rsidR="00322880" w:rsidRPr="00C60AC1">
          <w:rPr>
            <w:rStyle w:val="Hyperlink"/>
            <w:rFonts w:ascii="Times New Roman" w:hAnsi="Times New Roman" w:cs="Times New Roman"/>
            <w:i/>
            <w:sz w:val="24"/>
            <w:szCs w:val="24"/>
            <w:lang w:val="ru-RU"/>
          </w:rPr>
          <w:t xml:space="preserve">. </w:t>
        </w:r>
        <w:r w:rsidR="00322880" w:rsidRPr="00C60AC1">
          <w:rPr>
            <w:rStyle w:val="Hyperlink"/>
            <w:rFonts w:ascii="Times New Roman" w:hAnsi="Times New Roman" w:cs="Times New Roman"/>
            <w:i/>
            <w:sz w:val="24"/>
            <w:szCs w:val="24"/>
          </w:rPr>
          <w:t>9035/06</w:t>
        </w:r>
        <w:r w:rsidR="00322880" w:rsidRPr="00C60AC1">
          <w:rPr>
            <w:rStyle w:val="Hyperlink"/>
            <w:rFonts w:ascii="Times New Roman" w:hAnsi="Times New Roman" w:cs="Times New Roman"/>
            <w:i/>
            <w:sz w:val="24"/>
            <w:szCs w:val="24"/>
            <w:lang w:val="ru-RU"/>
          </w:rPr>
          <w:t>)</w:t>
        </w:r>
      </w:hyperlink>
      <w:r w:rsidR="00322880" w:rsidRPr="00C60AC1">
        <w:rPr>
          <w:rFonts w:ascii="Times New Roman" w:hAnsi="Times New Roman" w:cs="Times New Roman"/>
          <w:i/>
          <w:sz w:val="24"/>
          <w:szCs w:val="24"/>
        </w:rPr>
        <w:t xml:space="preserve"> - Решение</w:t>
      </w:r>
      <w:r w:rsidR="00802E95" w:rsidRPr="00C60AC1">
        <w:rPr>
          <w:rFonts w:ascii="Times New Roman" w:hAnsi="Times New Roman" w:cs="Times New Roman"/>
          <w:i/>
          <w:sz w:val="24"/>
          <w:szCs w:val="24"/>
        </w:rPr>
        <w:t xml:space="preserve"> </w:t>
      </w:r>
      <w:r w:rsidR="00322880" w:rsidRPr="00C60AC1">
        <w:rPr>
          <w:rFonts w:ascii="Times New Roman" w:hAnsi="Times New Roman" w:cs="Times New Roman"/>
          <w:i/>
          <w:sz w:val="24"/>
          <w:szCs w:val="24"/>
        </w:rPr>
        <w:t xml:space="preserve">по допустимост </w:t>
      </w:r>
    </w:p>
    <w:p w14:paraId="7171DEA5" w14:textId="77777777" w:rsidR="00322880" w:rsidRPr="00C60AC1" w:rsidRDefault="00322880" w:rsidP="00322880">
      <w:pPr>
        <w:pStyle w:val="Default"/>
        <w:jc w:val="both"/>
        <w:rPr>
          <w:rFonts w:ascii="Times New Roman" w:hAnsi="Times New Roman" w:cs="Times New Roman"/>
          <w:color w:val="auto"/>
        </w:rPr>
      </w:pPr>
    </w:p>
    <w:p w14:paraId="387741E0" w14:textId="77777777" w:rsidR="00322880" w:rsidRPr="00C60AC1" w:rsidRDefault="00322880" w:rsidP="00322880">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Съдът отхвърля жалба срещу България във връзка с оплаквания на български граждани за действия, случили се на италианска територия в юрисдикцията на италианските власти, при положение, че българските органи са оказали необходимото съдействие в рамките на своята компетентност. </w:t>
      </w:r>
      <w:hyperlink r:id="rId527" w:history="1">
        <w:r w:rsidRPr="00C60AC1">
          <w:rPr>
            <w:rStyle w:val="Hyperlink"/>
            <w:rFonts w:ascii="Times New Roman" w:hAnsi="Times New Roman" w:cs="Times New Roman"/>
          </w:rPr>
          <w:t>Бюлетин № 22</w:t>
        </w:r>
      </w:hyperlink>
    </w:p>
    <w:p w14:paraId="5226F16F" w14:textId="77777777" w:rsidR="00322880" w:rsidRPr="00C60AC1" w:rsidRDefault="00794C51" w:rsidP="00322880">
      <w:pPr>
        <w:pStyle w:val="Default"/>
        <w:pBdr>
          <w:bottom w:val="single" w:sz="4" w:space="1" w:color="auto"/>
        </w:pBdr>
        <w:jc w:val="both"/>
        <w:rPr>
          <w:rFonts w:ascii="Times New Roman" w:hAnsi="Times New Roman" w:cs="Times New Roman"/>
          <w:color w:val="auto"/>
        </w:rPr>
      </w:pPr>
      <w:hyperlink r:id="rId528" w:history="1">
        <w:r w:rsidR="00322880" w:rsidRPr="00C60AC1">
          <w:rPr>
            <w:rStyle w:val="Hyperlink"/>
            <w:rFonts w:ascii="Times New Roman" w:hAnsi="Times New Roman" w:cs="Times New Roman"/>
            <w:i/>
            <w:lang w:val="en-GB"/>
          </w:rPr>
          <w:t>M</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and</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others</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v</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Italy</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and</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Bulgaria</w:t>
        </w:r>
        <w:r w:rsidR="00322880" w:rsidRPr="00C60AC1">
          <w:rPr>
            <w:rStyle w:val="Hyperlink"/>
            <w:rFonts w:ascii="Times New Roman" w:hAnsi="Times New Roman" w:cs="Times New Roman"/>
            <w:i/>
          </w:rPr>
          <w:t xml:space="preserve"> (</w:t>
        </w:r>
        <w:r w:rsidR="00322880" w:rsidRPr="00C60AC1">
          <w:rPr>
            <w:rStyle w:val="Hyperlink"/>
            <w:rFonts w:ascii="Times New Roman" w:hAnsi="Times New Roman" w:cs="Times New Roman"/>
            <w:i/>
            <w:lang w:val="en-GB"/>
          </w:rPr>
          <w:t>no</w:t>
        </w:r>
        <w:r w:rsidR="00322880" w:rsidRPr="00C60AC1">
          <w:rPr>
            <w:rStyle w:val="Hyperlink"/>
            <w:rFonts w:ascii="Times New Roman" w:hAnsi="Times New Roman" w:cs="Times New Roman"/>
            <w:i/>
          </w:rPr>
          <w:t>. 40020/03)</w:t>
        </w:r>
      </w:hyperlink>
    </w:p>
    <w:p w14:paraId="3B091EF8" w14:textId="77777777" w:rsidR="00322880" w:rsidRPr="00C60AC1" w:rsidRDefault="00322880" w:rsidP="00322880">
      <w:pPr>
        <w:pStyle w:val="NoSpacing"/>
        <w:jc w:val="both"/>
        <w:rPr>
          <w:rFonts w:ascii="Times New Roman" w:hAnsi="Times New Roman" w:cs="Times New Roman"/>
          <w:sz w:val="24"/>
          <w:szCs w:val="24"/>
          <w:lang w:val="bg-BG" w:eastAsia="bg-BG"/>
        </w:rPr>
      </w:pPr>
    </w:p>
    <w:p w14:paraId="67F5DC4B"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iCs/>
          <w:sz w:val="24"/>
          <w:szCs w:val="24"/>
          <w:lang w:val="bg-BG"/>
        </w:rPr>
        <w:t xml:space="preserve">За да изпълни задълженията си, произтичащи от предишни решения на Съда по аналогични случаи, Румъния трябва да въведе ефективна система от правни средства, която да позволи на националните власти да подобрят условията в затворите, включително като предоставят на лишените от свобода адекватна медицинска помощ, и да предоставят подходящо обезщетение на жертвите на нарушение на чл. 3 (нечовешко и унизително отнасяне). </w:t>
      </w:r>
      <w:hyperlink r:id="rId529" w:history="1">
        <w:r w:rsidRPr="00C60AC1">
          <w:rPr>
            <w:rStyle w:val="Hyperlink"/>
            <w:rFonts w:ascii="Times New Roman" w:hAnsi="Times New Roman" w:cs="Times New Roman"/>
            <w:sz w:val="24"/>
            <w:szCs w:val="24"/>
            <w:lang w:val="bg-BG"/>
          </w:rPr>
          <w:t>Бюлетин № 22</w:t>
        </w:r>
      </w:hyperlink>
    </w:p>
    <w:p w14:paraId="5E111F08" w14:textId="77777777" w:rsidR="00934A4C" w:rsidRPr="00C60AC1" w:rsidRDefault="00794C51" w:rsidP="00934A4C">
      <w:pPr>
        <w:pBdr>
          <w:bottom w:val="single" w:sz="4" w:space="1" w:color="auto"/>
        </w:pBdr>
        <w:spacing w:after="0" w:line="240" w:lineRule="auto"/>
        <w:jc w:val="both"/>
        <w:rPr>
          <w:rStyle w:val="normal--char"/>
          <w:rFonts w:ascii="Times New Roman" w:hAnsi="Times New Roman" w:cs="Times New Roman"/>
          <w:i/>
          <w:iCs/>
          <w:sz w:val="24"/>
          <w:szCs w:val="24"/>
        </w:rPr>
      </w:pPr>
      <w:hyperlink r:id="rId530" w:history="1">
        <w:proofErr w:type="spellStart"/>
        <w:r w:rsidR="00934A4C" w:rsidRPr="00C60AC1">
          <w:rPr>
            <w:rStyle w:val="Hyperlink"/>
            <w:rFonts w:ascii="Times New Roman" w:eastAsia="Times New Roman" w:hAnsi="Times New Roman" w:cs="Times New Roman"/>
            <w:bCs/>
            <w:i/>
            <w:sz w:val="24"/>
            <w:szCs w:val="24"/>
            <w:lang w:eastAsia="bg-BG"/>
          </w:rPr>
          <w:t>Iacov</w:t>
        </w:r>
        <w:proofErr w:type="spellEnd"/>
        <w:r w:rsidR="00934A4C" w:rsidRPr="00C60AC1">
          <w:rPr>
            <w:rStyle w:val="Hyperlink"/>
            <w:rFonts w:ascii="Times New Roman" w:eastAsia="Times New Roman" w:hAnsi="Times New Roman" w:cs="Times New Roman"/>
            <w:bCs/>
            <w:i/>
            <w:sz w:val="24"/>
            <w:szCs w:val="24"/>
            <w:lang w:eastAsia="bg-BG"/>
          </w:rPr>
          <w:t xml:space="preserve"> </w:t>
        </w:r>
        <w:proofErr w:type="spellStart"/>
        <w:r w:rsidR="00934A4C" w:rsidRPr="00C60AC1">
          <w:rPr>
            <w:rStyle w:val="Hyperlink"/>
            <w:rFonts w:ascii="Times New Roman" w:eastAsia="Times New Roman" w:hAnsi="Times New Roman" w:cs="Times New Roman"/>
            <w:bCs/>
            <w:i/>
            <w:sz w:val="24"/>
            <w:szCs w:val="24"/>
            <w:lang w:eastAsia="bg-BG"/>
          </w:rPr>
          <w:t>Stanciu</w:t>
        </w:r>
        <w:proofErr w:type="spellEnd"/>
        <w:r w:rsidR="00934A4C" w:rsidRPr="00C60AC1">
          <w:rPr>
            <w:rStyle w:val="Hyperlink"/>
            <w:rFonts w:ascii="Times New Roman" w:eastAsia="Times New Roman" w:hAnsi="Times New Roman" w:cs="Times New Roman"/>
            <w:bCs/>
            <w:i/>
            <w:sz w:val="24"/>
            <w:szCs w:val="24"/>
            <w:lang w:eastAsia="bg-BG"/>
          </w:rPr>
          <w:t xml:space="preserve"> v. </w:t>
        </w:r>
        <w:proofErr w:type="spellStart"/>
        <w:r w:rsidR="00934A4C" w:rsidRPr="00C60AC1">
          <w:rPr>
            <w:rStyle w:val="Hyperlink"/>
            <w:rFonts w:ascii="Times New Roman" w:eastAsia="Times New Roman" w:hAnsi="Times New Roman" w:cs="Times New Roman"/>
            <w:bCs/>
            <w:i/>
            <w:sz w:val="24"/>
            <w:szCs w:val="24"/>
            <w:lang w:eastAsia="bg-BG"/>
          </w:rPr>
          <w:t>Romania</w:t>
        </w:r>
        <w:proofErr w:type="spellEnd"/>
        <w:r w:rsidR="00934A4C" w:rsidRPr="00C60AC1">
          <w:rPr>
            <w:rStyle w:val="Hyperlink"/>
            <w:rFonts w:ascii="Times New Roman" w:eastAsia="Times New Roman" w:hAnsi="Times New Roman" w:cs="Times New Roman"/>
            <w:bCs/>
            <w:i/>
            <w:sz w:val="24"/>
            <w:szCs w:val="24"/>
            <w:lang w:eastAsia="bg-BG"/>
          </w:rPr>
          <w:t xml:space="preserve"> </w:t>
        </w:r>
        <w:r w:rsidR="00934A4C" w:rsidRPr="00C60AC1">
          <w:rPr>
            <w:rStyle w:val="Hyperlink"/>
            <w:rFonts w:ascii="Times New Roman" w:eastAsia="Times New Roman" w:hAnsi="Times New Roman" w:cs="Times New Roman"/>
            <w:i/>
            <w:sz w:val="24"/>
            <w:szCs w:val="24"/>
            <w:lang w:eastAsia="bg-BG"/>
          </w:rPr>
          <w:t>(</w:t>
        </w:r>
        <w:proofErr w:type="spellStart"/>
        <w:r w:rsidR="00934A4C" w:rsidRPr="00C60AC1">
          <w:rPr>
            <w:rStyle w:val="Hyperlink"/>
            <w:rFonts w:ascii="Times New Roman" w:eastAsia="Times New Roman" w:hAnsi="Times New Roman" w:cs="Times New Roman"/>
            <w:i/>
            <w:sz w:val="24"/>
            <w:szCs w:val="24"/>
            <w:lang w:eastAsia="bg-BG"/>
          </w:rPr>
          <w:t>no</w:t>
        </w:r>
        <w:proofErr w:type="spellEnd"/>
        <w:r w:rsidR="00934A4C" w:rsidRPr="00C60AC1">
          <w:rPr>
            <w:rStyle w:val="Hyperlink"/>
            <w:rFonts w:ascii="Times New Roman" w:eastAsia="Times New Roman" w:hAnsi="Times New Roman" w:cs="Times New Roman"/>
            <w:i/>
            <w:sz w:val="24"/>
            <w:szCs w:val="24"/>
            <w:lang w:eastAsia="bg-BG"/>
          </w:rPr>
          <w:t>. 35972/05)</w:t>
        </w:r>
      </w:hyperlink>
      <w:r w:rsidR="00934A4C" w:rsidRPr="00C60AC1">
        <w:rPr>
          <w:rFonts w:ascii="Times New Roman" w:eastAsia="Times New Roman" w:hAnsi="Times New Roman" w:cs="Times New Roman"/>
          <w:bCs/>
          <w:i/>
          <w:sz w:val="24"/>
          <w:szCs w:val="24"/>
          <w:lang w:eastAsia="bg-BG"/>
        </w:rPr>
        <w:t xml:space="preserve"> - </w:t>
      </w:r>
      <w:r w:rsidR="00934A4C" w:rsidRPr="00C60AC1">
        <w:rPr>
          <w:rFonts w:ascii="Times New Roman" w:hAnsi="Times New Roman" w:cs="Times New Roman"/>
          <w:i/>
          <w:sz w:val="24"/>
          <w:szCs w:val="24"/>
        </w:rPr>
        <w:t>Решение</w:t>
      </w:r>
      <w:r w:rsidR="00802E95" w:rsidRPr="00C60AC1">
        <w:rPr>
          <w:rFonts w:ascii="Times New Roman" w:hAnsi="Times New Roman" w:cs="Times New Roman"/>
          <w:i/>
          <w:sz w:val="24"/>
          <w:szCs w:val="24"/>
        </w:rPr>
        <w:t xml:space="preserve"> </w:t>
      </w:r>
      <w:r w:rsidR="00934A4C" w:rsidRPr="00C60AC1">
        <w:rPr>
          <w:rFonts w:ascii="Times New Roman" w:hAnsi="Times New Roman" w:cs="Times New Roman"/>
          <w:i/>
          <w:sz w:val="24"/>
          <w:szCs w:val="24"/>
        </w:rPr>
        <w:t xml:space="preserve">по допустимост </w:t>
      </w:r>
    </w:p>
    <w:p w14:paraId="51E0646D" w14:textId="77777777" w:rsidR="00454F27" w:rsidRPr="00C60AC1" w:rsidRDefault="00454F27" w:rsidP="00934A4C">
      <w:pPr>
        <w:pStyle w:val="NoSpacing"/>
        <w:jc w:val="both"/>
        <w:rPr>
          <w:rStyle w:val="ClinConclusions"/>
          <w:rFonts w:ascii="Times New Roman" w:hAnsi="Times New Roman"/>
          <w:i w:val="0"/>
          <w:sz w:val="24"/>
          <w:szCs w:val="24"/>
          <w:lang w:val="bg-BG"/>
        </w:rPr>
      </w:pPr>
    </w:p>
    <w:p w14:paraId="2879805E" w14:textId="77777777" w:rsidR="00934A4C" w:rsidRPr="00C60AC1" w:rsidRDefault="00550683" w:rsidP="00934A4C">
      <w:pPr>
        <w:pStyle w:val="NoSpacing"/>
        <w:jc w:val="both"/>
        <w:rPr>
          <w:rStyle w:val="ClinConclusions"/>
          <w:rFonts w:ascii="Times New Roman" w:hAnsi="Times New Roman"/>
          <w:i w:val="0"/>
          <w:sz w:val="24"/>
          <w:szCs w:val="24"/>
          <w:lang w:val="bg-BG"/>
        </w:rPr>
      </w:pPr>
      <w:proofErr w:type="spellStart"/>
      <w:r w:rsidRPr="005D3DB1">
        <w:rPr>
          <w:rStyle w:val="ClinConclusions"/>
          <w:rFonts w:ascii="Times New Roman" w:hAnsi="Times New Roman"/>
          <w:i w:val="0"/>
          <w:sz w:val="24"/>
          <w:szCs w:val="24"/>
          <w:lang w:val="ru-RU"/>
        </w:rPr>
        <w:t>Задължаването</w:t>
      </w:r>
      <w:proofErr w:type="spellEnd"/>
      <w:r w:rsidRPr="005D3DB1">
        <w:rPr>
          <w:rStyle w:val="ClinConclusions"/>
          <w:rFonts w:ascii="Times New Roman" w:hAnsi="Times New Roman"/>
          <w:i w:val="0"/>
          <w:sz w:val="24"/>
          <w:szCs w:val="24"/>
          <w:lang w:val="ru-RU"/>
        </w:rPr>
        <w:t xml:space="preserve"> на </w:t>
      </w:r>
      <w:proofErr w:type="spellStart"/>
      <w:r w:rsidRPr="005D3DB1">
        <w:rPr>
          <w:rStyle w:val="ClinConclusions"/>
          <w:rFonts w:ascii="Times New Roman" w:hAnsi="Times New Roman"/>
          <w:i w:val="0"/>
          <w:sz w:val="24"/>
          <w:szCs w:val="24"/>
          <w:lang w:val="ru-RU"/>
        </w:rPr>
        <w:t>затворници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изолирани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поради</w:t>
      </w:r>
      <w:proofErr w:type="spellEnd"/>
      <w:r w:rsidRPr="005D3DB1">
        <w:rPr>
          <w:rStyle w:val="ClinConclusions"/>
          <w:rFonts w:ascii="Times New Roman" w:hAnsi="Times New Roman"/>
          <w:i w:val="0"/>
          <w:sz w:val="24"/>
          <w:szCs w:val="24"/>
          <w:lang w:val="ru-RU"/>
        </w:rPr>
        <w:t xml:space="preserve"> подозрение, че </w:t>
      </w:r>
      <w:proofErr w:type="spellStart"/>
      <w:r w:rsidRPr="005D3DB1">
        <w:rPr>
          <w:rStyle w:val="ClinConclusions"/>
          <w:rFonts w:ascii="Times New Roman" w:hAnsi="Times New Roman"/>
          <w:i w:val="0"/>
          <w:sz w:val="24"/>
          <w:szCs w:val="24"/>
          <w:lang w:val="ru-RU"/>
        </w:rPr>
        <w:t>са</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погълнали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наркотици</w:t>
      </w:r>
      <w:proofErr w:type="spellEnd"/>
      <w:r w:rsidRPr="005D3DB1">
        <w:rPr>
          <w:rStyle w:val="ClinConclusions"/>
          <w:rFonts w:ascii="Times New Roman" w:hAnsi="Times New Roman"/>
          <w:i w:val="0"/>
          <w:sz w:val="24"/>
          <w:szCs w:val="24"/>
          <w:lang w:val="ru-RU"/>
        </w:rPr>
        <w:t xml:space="preserve"> с цел да </w:t>
      </w:r>
      <w:proofErr w:type="spellStart"/>
      <w:r w:rsidRPr="005D3DB1">
        <w:rPr>
          <w:rStyle w:val="ClinConclusions"/>
          <w:rFonts w:ascii="Times New Roman" w:hAnsi="Times New Roman"/>
          <w:i w:val="0"/>
          <w:sz w:val="24"/>
          <w:szCs w:val="24"/>
          <w:lang w:val="ru-RU"/>
        </w:rPr>
        <w:t>ги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внесат</w:t>
      </w:r>
      <w:proofErr w:type="spellEnd"/>
      <w:r w:rsidRPr="005D3DB1">
        <w:rPr>
          <w:rStyle w:val="ClinConclusions"/>
          <w:rFonts w:ascii="Times New Roman" w:hAnsi="Times New Roman"/>
          <w:i w:val="0"/>
          <w:sz w:val="24"/>
          <w:szCs w:val="24"/>
          <w:lang w:val="ru-RU"/>
        </w:rPr>
        <w:t xml:space="preserve"> </w:t>
      </w:r>
      <w:proofErr w:type="gramStart"/>
      <w:r w:rsidRPr="005D3DB1">
        <w:rPr>
          <w:rStyle w:val="ClinConclusions"/>
          <w:rFonts w:ascii="Times New Roman" w:hAnsi="Times New Roman"/>
          <w:i w:val="0"/>
          <w:sz w:val="24"/>
          <w:szCs w:val="24"/>
          <w:lang w:val="ru-RU"/>
        </w:rPr>
        <w:t>в затвора</w:t>
      </w:r>
      <w:proofErr w:type="gramEnd"/>
      <w:r w:rsidRPr="005D3DB1">
        <w:rPr>
          <w:rStyle w:val="ClinConclusions"/>
          <w:rFonts w:ascii="Times New Roman" w:hAnsi="Times New Roman"/>
          <w:i w:val="0"/>
          <w:sz w:val="24"/>
          <w:szCs w:val="24"/>
          <w:lang w:val="ru-RU"/>
        </w:rPr>
        <w:t xml:space="preserve">, да носят за </w:t>
      </w:r>
      <w:proofErr w:type="spellStart"/>
      <w:r w:rsidRPr="005D3DB1">
        <w:rPr>
          <w:rStyle w:val="ClinConclusions"/>
          <w:rFonts w:ascii="Times New Roman" w:hAnsi="Times New Roman"/>
          <w:i w:val="0"/>
          <w:sz w:val="24"/>
          <w:szCs w:val="24"/>
          <w:lang w:val="ru-RU"/>
        </w:rPr>
        <w:t>кратък</w:t>
      </w:r>
      <w:proofErr w:type="spellEnd"/>
      <w:r w:rsidRPr="005D3DB1">
        <w:rPr>
          <w:rStyle w:val="ClinConclusions"/>
          <w:rFonts w:ascii="Times New Roman" w:hAnsi="Times New Roman"/>
          <w:i w:val="0"/>
          <w:sz w:val="24"/>
          <w:szCs w:val="24"/>
          <w:lang w:val="ru-RU"/>
        </w:rPr>
        <w:t xml:space="preserve"> период от </w:t>
      </w:r>
      <w:proofErr w:type="spellStart"/>
      <w:r w:rsidRPr="005D3DB1">
        <w:rPr>
          <w:rStyle w:val="ClinConclusions"/>
          <w:rFonts w:ascii="Times New Roman" w:hAnsi="Times New Roman"/>
          <w:i w:val="0"/>
          <w:sz w:val="24"/>
          <w:szCs w:val="24"/>
          <w:lang w:val="ru-RU"/>
        </w:rPr>
        <w:t>време</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запечатани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гащеризони</w:t>
      </w:r>
      <w:proofErr w:type="spellEnd"/>
      <w:r w:rsidRPr="005D3DB1">
        <w:rPr>
          <w:rStyle w:val="ClinConclusions"/>
          <w:rFonts w:ascii="Times New Roman" w:hAnsi="Times New Roman"/>
          <w:i w:val="0"/>
          <w:sz w:val="24"/>
          <w:szCs w:val="24"/>
          <w:lang w:val="ru-RU"/>
        </w:rPr>
        <w:t xml:space="preserve">, </w:t>
      </w:r>
      <w:proofErr w:type="spellStart"/>
      <w:r w:rsidRPr="005D3DB1">
        <w:rPr>
          <w:rStyle w:val="ClinConclusions"/>
          <w:rFonts w:ascii="Times New Roman" w:hAnsi="Times New Roman"/>
          <w:i w:val="0"/>
          <w:sz w:val="24"/>
          <w:szCs w:val="24"/>
          <w:lang w:val="ru-RU"/>
        </w:rPr>
        <w:t>които</w:t>
      </w:r>
      <w:proofErr w:type="spellEnd"/>
      <w:r w:rsidRPr="005D3DB1">
        <w:rPr>
          <w:rStyle w:val="ClinConclusions"/>
          <w:rFonts w:ascii="Times New Roman" w:hAnsi="Times New Roman"/>
          <w:i w:val="0"/>
          <w:sz w:val="24"/>
          <w:szCs w:val="24"/>
          <w:lang w:val="ru-RU"/>
        </w:rPr>
        <w:t xml:space="preserve"> не </w:t>
      </w:r>
      <w:proofErr w:type="spellStart"/>
      <w:r w:rsidRPr="005D3DB1">
        <w:rPr>
          <w:rStyle w:val="ClinConclusions"/>
          <w:rFonts w:ascii="Times New Roman" w:hAnsi="Times New Roman"/>
          <w:i w:val="0"/>
          <w:sz w:val="24"/>
          <w:szCs w:val="24"/>
          <w:lang w:val="ru-RU"/>
        </w:rPr>
        <w:t>могат</w:t>
      </w:r>
      <w:proofErr w:type="spellEnd"/>
      <w:r w:rsidRPr="005D3DB1">
        <w:rPr>
          <w:rStyle w:val="ClinConclusions"/>
          <w:rFonts w:ascii="Times New Roman" w:hAnsi="Times New Roman"/>
          <w:i w:val="0"/>
          <w:sz w:val="24"/>
          <w:szCs w:val="24"/>
          <w:lang w:val="ru-RU"/>
        </w:rPr>
        <w:t xml:space="preserve"> да свалят без </w:t>
      </w:r>
      <w:proofErr w:type="spellStart"/>
      <w:r w:rsidRPr="005D3DB1">
        <w:rPr>
          <w:rStyle w:val="ClinConclusions"/>
          <w:rFonts w:ascii="Times New Roman" w:hAnsi="Times New Roman"/>
          <w:i w:val="0"/>
          <w:sz w:val="24"/>
          <w:szCs w:val="24"/>
          <w:lang w:val="ru-RU"/>
        </w:rPr>
        <w:t>помощта</w:t>
      </w:r>
      <w:proofErr w:type="spellEnd"/>
      <w:r w:rsidRPr="005D3DB1">
        <w:rPr>
          <w:rStyle w:val="ClinConclusions"/>
          <w:rFonts w:ascii="Times New Roman" w:hAnsi="Times New Roman"/>
          <w:i w:val="0"/>
          <w:sz w:val="24"/>
          <w:szCs w:val="24"/>
          <w:lang w:val="ru-RU"/>
        </w:rPr>
        <w:t xml:space="preserve"> на </w:t>
      </w:r>
      <w:proofErr w:type="spellStart"/>
      <w:r w:rsidRPr="005D3DB1">
        <w:rPr>
          <w:rStyle w:val="ClinConclusions"/>
          <w:rFonts w:ascii="Times New Roman" w:hAnsi="Times New Roman"/>
          <w:i w:val="0"/>
          <w:sz w:val="24"/>
          <w:szCs w:val="24"/>
          <w:lang w:val="ru-RU"/>
        </w:rPr>
        <w:t>надзирател</w:t>
      </w:r>
      <w:proofErr w:type="spellEnd"/>
      <w:r w:rsidRPr="005D3DB1">
        <w:rPr>
          <w:rStyle w:val="ClinConclusions"/>
          <w:rFonts w:ascii="Times New Roman" w:hAnsi="Times New Roman"/>
          <w:i w:val="0"/>
          <w:sz w:val="24"/>
          <w:szCs w:val="24"/>
          <w:lang w:val="ru-RU"/>
        </w:rPr>
        <w:t xml:space="preserve">, не </w:t>
      </w:r>
      <w:proofErr w:type="spellStart"/>
      <w:r w:rsidRPr="005D3DB1">
        <w:rPr>
          <w:rStyle w:val="ClinConclusions"/>
          <w:rFonts w:ascii="Times New Roman" w:hAnsi="Times New Roman"/>
          <w:i w:val="0"/>
          <w:sz w:val="24"/>
          <w:szCs w:val="24"/>
          <w:lang w:val="ru-RU"/>
        </w:rPr>
        <w:t>нарушава</w:t>
      </w:r>
      <w:proofErr w:type="spellEnd"/>
      <w:r w:rsidRPr="005D3DB1">
        <w:rPr>
          <w:rStyle w:val="ClinConclusions"/>
          <w:rFonts w:ascii="Times New Roman" w:hAnsi="Times New Roman"/>
          <w:i w:val="0"/>
          <w:sz w:val="24"/>
          <w:szCs w:val="24"/>
          <w:lang w:val="ru-RU"/>
        </w:rPr>
        <w:t xml:space="preserve"> чл. 3 само по себе си</w:t>
      </w:r>
      <w:r w:rsidRPr="00C60AC1">
        <w:rPr>
          <w:rStyle w:val="ClinConclusions"/>
          <w:rFonts w:ascii="Times New Roman" w:hAnsi="Times New Roman"/>
          <w:i w:val="0"/>
          <w:sz w:val="24"/>
          <w:szCs w:val="24"/>
          <w:lang w:val="bg-BG"/>
        </w:rPr>
        <w:t xml:space="preserve">. </w:t>
      </w:r>
      <w:hyperlink r:id="rId53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w:t>
        </w:r>
        <w:r w:rsidRPr="00C60AC1">
          <w:rPr>
            <w:rStyle w:val="Hyperlink"/>
            <w:rFonts w:ascii="Times New Roman" w:hAnsi="Times New Roman" w:cs="Times New Roman"/>
            <w:sz w:val="24"/>
            <w:szCs w:val="24"/>
            <w:lang w:val="bg-BG"/>
          </w:rPr>
          <w:t>4</w:t>
        </w:r>
      </w:hyperlink>
    </w:p>
    <w:p w14:paraId="583E56A9" w14:textId="77777777" w:rsidR="00550683" w:rsidRPr="00C60AC1" w:rsidRDefault="00794C51" w:rsidP="00454F27">
      <w:pPr>
        <w:pStyle w:val="NoSpacing"/>
        <w:pBdr>
          <w:bottom w:val="single" w:sz="4" w:space="1" w:color="auto"/>
        </w:pBdr>
        <w:jc w:val="both"/>
        <w:rPr>
          <w:rStyle w:val="ClinApplicationNumber"/>
          <w:rFonts w:ascii="Times New Roman" w:hAnsi="Times New Roman"/>
          <w:i/>
          <w:szCs w:val="24"/>
          <w:lang w:val="bg-BG"/>
        </w:rPr>
      </w:pPr>
      <w:hyperlink r:id="rId532" w:history="1">
        <w:proofErr w:type="spellStart"/>
        <w:r w:rsidR="00550683" w:rsidRPr="00C60AC1">
          <w:rPr>
            <w:rStyle w:val="Hyperlink"/>
            <w:rFonts w:ascii="Times New Roman" w:hAnsi="Times New Roman" w:cs="Times New Roman"/>
            <w:i/>
            <w:sz w:val="24"/>
            <w:szCs w:val="24"/>
          </w:rPr>
          <w:t>Lindstr</w:t>
        </w:r>
        <w:proofErr w:type="spellEnd"/>
        <w:r w:rsidR="00550683" w:rsidRPr="005D3DB1">
          <w:rPr>
            <w:rStyle w:val="Hyperlink"/>
            <w:rFonts w:ascii="Times New Roman" w:hAnsi="Times New Roman" w:cs="Times New Roman"/>
            <w:i/>
            <w:sz w:val="24"/>
            <w:szCs w:val="24"/>
            <w:lang w:val="ru-RU"/>
          </w:rPr>
          <w:t>ö</w:t>
        </w:r>
        <w:r w:rsidR="00550683" w:rsidRPr="00C60AC1">
          <w:rPr>
            <w:rStyle w:val="Hyperlink"/>
            <w:rFonts w:ascii="Times New Roman" w:hAnsi="Times New Roman" w:cs="Times New Roman"/>
            <w:i/>
            <w:sz w:val="24"/>
            <w:szCs w:val="24"/>
          </w:rPr>
          <w:t>m</w:t>
        </w:r>
        <w:r w:rsidR="00550683" w:rsidRPr="005D3DB1">
          <w:rPr>
            <w:rStyle w:val="Hyperlink"/>
            <w:rFonts w:ascii="Times New Roman" w:hAnsi="Times New Roman" w:cs="Times New Roman"/>
            <w:i/>
            <w:sz w:val="24"/>
            <w:szCs w:val="24"/>
            <w:lang w:val="ru-RU"/>
          </w:rPr>
          <w:t xml:space="preserve"> </w:t>
        </w:r>
        <w:r w:rsidR="00550683" w:rsidRPr="00C60AC1">
          <w:rPr>
            <w:rStyle w:val="Hyperlink"/>
            <w:rFonts w:ascii="Times New Roman" w:hAnsi="Times New Roman" w:cs="Times New Roman"/>
            <w:i/>
            <w:sz w:val="24"/>
            <w:szCs w:val="24"/>
          </w:rPr>
          <w:t>and</w:t>
        </w:r>
        <w:r w:rsidR="00550683" w:rsidRPr="005D3DB1">
          <w:rPr>
            <w:rStyle w:val="Hyperlink"/>
            <w:rFonts w:ascii="Times New Roman" w:hAnsi="Times New Roman" w:cs="Times New Roman"/>
            <w:i/>
            <w:sz w:val="24"/>
            <w:szCs w:val="24"/>
            <w:lang w:val="ru-RU"/>
          </w:rPr>
          <w:t xml:space="preserve"> </w:t>
        </w:r>
        <w:r w:rsidR="00550683" w:rsidRPr="00C60AC1">
          <w:rPr>
            <w:rStyle w:val="Hyperlink"/>
            <w:rFonts w:ascii="Times New Roman" w:hAnsi="Times New Roman" w:cs="Times New Roman"/>
            <w:i/>
            <w:sz w:val="24"/>
            <w:szCs w:val="24"/>
          </w:rPr>
          <w:t>M</w:t>
        </w:r>
        <w:r w:rsidR="00550683" w:rsidRPr="005D3DB1">
          <w:rPr>
            <w:rStyle w:val="Hyperlink"/>
            <w:rFonts w:ascii="Times New Roman" w:hAnsi="Times New Roman" w:cs="Times New Roman"/>
            <w:i/>
            <w:sz w:val="24"/>
            <w:szCs w:val="24"/>
            <w:lang w:val="ru-RU"/>
          </w:rPr>
          <w:t>ä</w:t>
        </w:r>
        <w:proofErr w:type="spellStart"/>
        <w:r w:rsidR="00550683" w:rsidRPr="00C60AC1">
          <w:rPr>
            <w:rStyle w:val="Hyperlink"/>
            <w:rFonts w:ascii="Times New Roman" w:hAnsi="Times New Roman" w:cs="Times New Roman"/>
            <w:i/>
            <w:sz w:val="24"/>
            <w:szCs w:val="24"/>
          </w:rPr>
          <w:t>sseli</w:t>
        </w:r>
        <w:proofErr w:type="spellEnd"/>
        <w:r w:rsidR="00550683" w:rsidRPr="005D3DB1">
          <w:rPr>
            <w:rStyle w:val="Hyperlink"/>
            <w:rFonts w:ascii="Times New Roman" w:hAnsi="Times New Roman" w:cs="Times New Roman"/>
            <w:i/>
            <w:sz w:val="24"/>
            <w:szCs w:val="24"/>
            <w:lang w:val="ru-RU"/>
          </w:rPr>
          <w:t xml:space="preserve"> </w:t>
        </w:r>
        <w:r w:rsidR="00550683" w:rsidRPr="00C60AC1">
          <w:rPr>
            <w:rStyle w:val="Hyperlink"/>
            <w:rFonts w:ascii="Times New Roman" w:hAnsi="Times New Roman" w:cs="Times New Roman"/>
            <w:i/>
            <w:sz w:val="24"/>
            <w:szCs w:val="24"/>
          </w:rPr>
          <w:t>v</w:t>
        </w:r>
        <w:r w:rsidR="00550683" w:rsidRPr="005D3DB1">
          <w:rPr>
            <w:rStyle w:val="Hyperlink"/>
            <w:rFonts w:ascii="Times New Roman" w:hAnsi="Times New Roman" w:cs="Times New Roman"/>
            <w:i/>
            <w:sz w:val="24"/>
            <w:szCs w:val="24"/>
            <w:lang w:val="ru-RU"/>
          </w:rPr>
          <w:t xml:space="preserve">. </w:t>
        </w:r>
        <w:r w:rsidR="00550683" w:rsidRPr="00C60AC1">
          <w:rPr>
            <w:rStyle w:val="Hyperlink"/>
            <w:rFonts w:ascii="Times New Roman" w:hAnsi="Times New Roman" w:cs="Times New Roman"/>
            <w:i/>
            <w:sz w:val="24"/>
            <w:szCs w:val="24"/>
          </w:rPr>
          <w:t>Finland</w:t>
        </w:r>
      </w:hyperlink>
      <w:r w:rsidR="00550683" w:rsidRPr="005D3DB1">
        <w:rPr>
          <w:rStyle w:val="ClinApplicationNumber"/>
          <w:rFonts w:ascii="Times New Roman" w:hAnsi="Times New Roman"/>
          <w:i/>
          <w:szCs w:val="24"/>
          <w:lang w:val="ru-RU"/>
        </w:rPr>
        <w:t xml:space="preserve">, </w:t>
      </w:r>
      <w:r w:rsidR="00550683" w:rsidRPr="00C60AC1">
        <w:rPr>
          <w:rStyle w:val="ClinApplicationNumber"/>
          <w:rFonts w:ascii="Times New Roman" w:hAnsi="Times New Roman"/>
          <w:b w:val="0"/>
          <w:i/>
          <w:szCs w:val="24"/>
          <w:lang w:val="bg-BG"/>
        </w:rPr>
        <w:t>(</w:t>
      </w:r>
      <w:r w:rsidR="00550683" w:rsidRPr="00C60AC1">
        <w:rPr>
          <w:rStyle w:val="ClinApplicationNumber"/>
          <w:rFonts w:ascii="Times New Roman" w:hAnsi="Times New Roman"/>
          <w:b w:val="0"/>
          <w:i/>
          <w:szCs w:val="24"/>
        </w:rPr>
        <w:t>no</w:t>
      </w:r>
      <w:r w:rsidR="00550683" w:rsidRPr="005D3DB1">
        <w:rPr>
          <w:rStyle w:val="ClinApplicationNumber"/>
          <w:rFonts w:ascii="Times New Roman" w:hAnsi="Times New Roman"/>
          <w:b w:val="0"/>
          <w:i/>
          <w:szCs w:val="24"/>
          <w:lang w:val="ru-RU"/>
        </w:rPr>
        <w:t>. № 24630/10)</w:t>
      </w:r>
    </w:p>
    <w:p w14:paraId="6A8F7A4B" w14:textId="77777777" w:rsidR="00550683" w:rsidRPr="00C60AC1" w:rsidRDefault="00550683" w:rsidP="00934A4C">
      <w:pPr>
        <w:pStyle w:val="NoSpacing"/>
        <w:jc w:val="both"/>
        <w:rPr>
          <w:rStyle w:val="ClinApplicationNumber"/>
          <w:rFonts w:ascii="Times New Roman" w:hAnsi="Times New Roman"/>
          <w:i/>
          <w:szCs w:val="24"/>
          <w:lang w:val="bg-BG"/>
        </w:rPr>
      </w:pPr>
    </w:p>
    <w:p w14:paraId="1D53747A" w14:textId="77777777" w:rsidR="00550683" w:rsidRPr="00C60AC1" w:rsidRDefault="00550683" w:rsidP="00934A4C">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Използването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лютив</w:t>
      </w:r>
      <w:proofErr w:type="spellEnd"/>
      <w:r w:rsidRPr="005D3DB1">
        <w:rPr>
          <w:rFonts w:ascii="Times New Roman" w:hAnsi="Times New Roman" w:cs="Times New Roman"/>
          <w:sz w:val="24"/>
          <w:szCs w:val="24"/>
          <w:lang w:val="ru-RU"/>
        </w:rPr>
        <w:t xml:space="preserve"> спрей </w:t>
      </w:r>
      <w:proofErr w:type="spellStart"/>
      <w:r w:rsidRPr="005D3DB1">
        <w:rPr>
          <w:rFonts w:ascii="Times New Roman" w:hAnsi="Times New Roman" w:cs="Times New Roman"/>
          <w:sz w:val="24"/>
          <w:szCs w:val="24"/>
          <w:lang w:val="ru-RU"/>
        </w:rPr>
        <w:t>срещу</w:t>
      </w:r>
      <w:proofErr w:type="spellEnd"/>
      <w:r w:rsidRPr="005D3DB1">
        <w:rPr>
          <w:rFonts w:ascii="Times New Roman" w:hAnsi="Times New Roman" w:cs="Times New Roman"/>
          <w:sz w:val="24"/>
          <w:szCs w:val="24"/>
          <w:lang w:val="ru-RU"/>
        </w:rPr>
        <w:t xml:space="preserve"> лишен </w:t>
      </w:r>
      <w:proofErr w:type="gramStart"/>
      <w:r w:rsidRPr="005D3DB1">
        <w:rPr>
          <w:rFonts w:ascii="Times New Roman" w:hAnsi="Times New Roman" w:cs="Times New Roman"/>
          <w:sz w:val="24"/>
          <w:szCs w:val="24"/>
          <w:lang w:val="ru-RU"/>
        </w:rPr>
        <w:t>от свобода</w:t>
      </w:r>
      <w:proofErr w:type="gram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закрито</w:t>
      </w:r>
      <w:proofErr w:type="spellEnd"/>
      <w:r w:rsidRPr="005D3DB1">
        <w:rPr>
          <w:rFonts w:ascii="Times New Roman" w:hAnsi="Times New Roman" w:cs="Times New Roman"/>
          <w:sz w:val="24"/>
          <w:szCs w:val="24"/>
          <w:lang w:val="ru-RU"/>
        </w:rPr>
        <w:t xml:space="preserve"> помещение и </w:t>
      </w:r>
      <w:proofErr w:type="spellStart"/>
      <w:r w:rsidRPr="005D3DB1">
        <w:rPr>
          <w:rFonts w:ascii="Times New Roman" w:hAnsi="Times New Roman" w:cs="Times New Roman"/>
          <w:sz w:val="24"/>
          <w:szCs w:val="24"/>
          <w:lang w:val="ru-RU"/>
        </w:rPr>
        <w:t>имобилизирането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на легло в </w:t>
      </w:r>
      <w:proofErr w:type="spellStart"/>
      <w:r w:rsidRPr="005D3DB1">
        <w:rPr>
          <w:rFonts w:ascii="Times New Roman" w:hAnsi="Times New Roman" w:cs="Times New Roman"/>
          <w:sz w:val="24"/>
          <w:szCs w:val="24"/>
          <w:lang w:val="ru-RU"/>
        </w:rPr>
        <w:t>продължение</w:t>
      </w:r>
      <w:proofErr w:type="spellEnd"/>
      <w:r w:rsidRPr="005D3DB1">
        <w:rPr>
          <w:rFonts w:ascii="Times New Roman" w:hAnsi="Times New Roman" w:cs="Times New Roman"/>
          <w:sz w:val="24"/>
          <w:szCs w:val="24"/>
          <w:lang w:val="ru-RU"/>
        </w:rPr>
        <w:t xml:space="preserve"> на три часа и половина, без </w:t>
      </w:r>
      <w:proofErr w:type="spellStart"/>
      <w:r w:rsidRPr="005D3DB1">
        <w:rPr>
          <w:rFonts w:ascii="Times New Roman" w:hAnsi="Times New Roman" w:cs="Times New Roman"/>
          <w:sz w:val="24"/>
          <w:szCs w:val="24"/>
          <w:lang w:val="ru-RU"/>
        </w:rPr>
        <w:t>убедителни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данни</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представлява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заплаха</w:t>
      </w:r>
      <w:proofErr w:type="spellEnd"/>
      <w:r w:rsidRPr="005D3DB1">
        <w:rPr>
          <w:rFonts w:ascii="Times New Roman" w:hAnsi="Times New Roman" w:cs="Times New Roman"/>
          <w:sz w:val="24"/>
          <w:szCs w:val="24"/>
          <w:lang w:val="ru-RU"/>
        </w:rPr>
        <w:t xml:space="preserve"> за себе си или за </w:t>
      </w:r>
      <w:proofErr w:type="spellStart"/>
      <w:r w:rsidRPr="005D3DB1">
        <w:rPr>
          <w:rFonts w:ascii="Times New Roman" w:hAnsi="Times New Roman" w:cs="Times New Roman"/>
          <w:sz w:val="24"/>
          <w:szCs w:val="24"/>
          <w:lang w:val="ru-RU"/>
        </w:rPr>
        <w:t>другиго</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нечовешко</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унизително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отнасяне</w:t>
      </w:r>
      <w:proofErr w:type="spellEnd"/>
      <w:r w:rsidRPr="005D3DB1">
        <w:rPr>
          <w:rFonts w:ascii="Times New Roman" w:hAnsi="Times New Roman" w:cs="Times New Roman"/>
          <w:sz w:val="24"/>
          <w:szCs w:val="24"/>
          <w:lang w:val="ru-RU"/>
        </w:rPr>
        <w:t xml:space="preserve">. </w:t>
      </w:r>
      <w:hyperlink r:id="rId53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25</w:t>
        </w:r>
      </w:hyperlink>
    </w:p>
    <w:p w14:paraId="2D5917DA" w14:textId="5184FA38" w:rsidR="00454F27" w:rsidRPr="00670A1A" w:rsidRDefault="00794C51" w:rsidP="00670A1A">
      <w:pPr>
        <w:pBdr>
          <w:bottom w:val="single" w:sz="4" w:space="1" w:color="auto"/>
        </w:pBdr>
        <w:spacing w:line="240" w:lineRule="auto"/>
        <w:jc w:val="both"/>
        <w:rPr>
          <w:rFonts w:ascii="Times New Roman" w:hAnsi="Times New Roman" w:cs="Times New Roman"/>
          <w:b/>
          <w:sz w:val="24"/>
          <w:szCs w:val="24"/>
        </w:rPr>
      </w:pPr>
      <w:hyperlink r:id="rId534" w:history="1">
        <w:proofErr w:type="spellStart"/>
        <w:r w:rsidR="00550683" w:rsidRPr="00C60AC1">
          <w:rPr>
            <w:rStyle w:val="Hyperlink"/>
            <w:rFonts w:ascii="Times New Roman" w:eastAsia="Times New Roman" w:hAnsi="Times New Roman" w:cs="Times New Roman"/>
            <w:i/>
            <w:sz w:val="24"/>
            <w:szCs w:val="24"/>
            <w:lang w:eastAsia="bg-BG"/>
          </w:rPr>
          <w:t>Tali</w:t>
        </w:r>
        <w:proofErr w:type="spellEnd"/>
        <w:r w:rsidR="00550683" w:rsidRPr="00C60AC1">
          <w:rPr>
            <w:rStyle w:val="Hyperlink"/>
            <w:rFonts w:ascii="Times New Roman" w:eastAsia="Times New Roman" w:hAnsi="Times New Roman" w:cs="Times New Roman"/>
            <w:i/>
            <w:sz w:val="24"/>
            <w:szCs w:val="24"/>
            <w:lang w:eastAsia="bg-BG"/>
          </w:rPr>
          <w:t xml:space="preserve"> v. </w:t>
        </w:r>
        <w:proofErr w:type="spellStart"/>
        <w:r w:rsidR="00550683" w:rsidRPr="00C60AC1">
          <w:rPr>
            <w:rStyle w:val="Hyperlink"/>
            <w:rFonts w:ascii="Times New Roman" w:eastAsia="Times New Roman" w:hAnsi="Times New Roman" w:cs="Times New Roman"/>
            <w:i/>
            <w:sz w:val="24"/>
            <w:szCs w:val="24"/>
            <w:lang w:eastAsia="bg-BG"/>
          </w:rPr>
          <w:t>Estonia</w:t>
        </w:r>
        <w:proofErr w:type="spellEnd"/>
        <w:r w:rsidR="00550683" w:rsidRPr="00C60AC1">
          <w:rPr>
            <w:rStyle w:val="Hyperlink"/>
            <w:rFonts w:ascii="Times New Roman" w:eastAsia="Times New Roman" w:hAnsi="Times New Roman" w:cs="Times New Roman"/>
            <w:i/>
            <w:sz w:val="24"/>
            <w:szCs w:val="24"/>
            <w:lang w:eastAsia="bg-BG"/>
          </w:rPr>
          <w:t xml:space="preserve"> (</w:t>
        </w:r>
        <w:proofErr w:type="spellStart"/>
        <w:r w:rsidR="00550683" w:rsidRPr="00C60AC1">
          <w:rPr>
            <w:rStyle w:val="Hyperlink"/>
            <w:rFonts w:ascii="Times New Roman" w:eastAsia="Times New Roman" w:hAnsi="Times New Roman" w:cs="Times New Roman"/>
            <w:i/>
            <w:sz w:val="24"/>
            <w:szCs w:val="24"/>
            <w:lang w:eastAsia="bg-BG"/>
          </w:rPr>
          <w:t>no</w:t>
        </w:r>
        <w:proofErr w:type="spellEnd"/>
        <w:r w:rsidR="00550683" w:rsidRPr="00C60AC1">
          <w:rPr>
            <w:rStyle w:val="Hyperlink"/>
            <w:rFonts w:ascii="Times New Roman" w:eastAsia="Times New Roman" w:hAnsi="Times New Roman" w:cs="Times New Roman"/>
            <w:i/>
            <w:sz w:val="24"/>
            <w:szCs w:val="24"/>
            <w:lang w:eastAsia="bg-BG"/>
          </w:rPr>
          <w:t>. 66393/10)</w:t>
        </w:r>
      </w:hyperlink>
    </w:p>
    <w:p w14:paraId="4DF4D3BF" w14:textId="77777777" w:rsidR="003E4FC1" w:rsidRPr="00C60AC1" w:rsidRDefault="003E4FC1" w:rsidP="00034D6C">
      <w:pPr>
        <w:autoSpaceDE w:val="0"/>
        <w:autoSpaceDN w:val="0"/>
        <w:adjustRightInd w:val="0"/>
        <w:spacing w:line="240" w:lineRule="auto"/>
        <w:contextualSpacing/>
        <w:jc w:val="both"/>
        <w:rPr>
          <w:rFonts w:ascii="Times New Roman" w:hAnsi="Times New Roman" w:cs="Times New Roman"/>
          <w:sz w:val="24"/>
          <w:szCs w:val="24"/>
        </w:rPr>
      </w:pPr>
    </w:p>
    <w:p w14:paraId="446C2027" w14:textId="77777777" w:rsidR="00197627" w:rsidRPr="00C60AC1" w:rsidRDefault="00197627" w:rsidP="00197627">
      <w:pPr>
        <w:suppressAutoHyphens w:val="0"/>
        <w:autoSpaceDE w:val="0"/>
        <w:spacing w:after="0" w:line="240" w:lineRule="auto"/>
        <w:jc w:val="both"/>
        <w:rPr>
          <w:rFonts w:ascii="Times New Roman" w:hAnsi="Times New Roman" w:cs="Times New Roman"/>
          <w:bCs/>
          <w:color w:val="000000"/>
          <w:sz w:val="24"/>
          <w:szCs w:val="24"/>
          <w:shd w:val="clear" w:color="auto" w:fill="FFFFFF"/>
        </w:rPr>
      </w:pPr>
      <w:r w:rsidRPr="00C60AC1">
        <w:rPr>
          <w:rFonts w:ascii="Times New Roman" w:hAnsi="Times New Roman" w:cs="Times New Roman"/>
          <w:bCs/>
          <w:color w:val="000000"/>
          <w:sz w:val="24"/>
          <w:szCs w:val="24"/>
          <w:shd w:val="clear" w:color="auto" w:fill="FFFFFF"/>
        </w:rPr>
        <w:lastRenderedPageBreak/>
        <w:t xml:space="preserve">Съдът установява нарушение на чл. 3 от Конвенцията във връзка с условията, при които жалбоподателите са били държани в различни затвори в страната, и посочва възможни подходи и мерки за решаването на проблемите. Съдът намира нарушение и на чл. 13 от Конвенцията. Според него причините за неефективността на съществуващите средства за защита се коренят в действащото законодателство и в начина на тълкуването му от националните съдилища. България следва да въведе в 18-месечен срок от влизането на решението в сила ефективни превантивни средства за защита. Съдът посочва и условията, на които трябва да отговарят тези средства. </w:t>
      </w:r>
      <w:hyperlink r:id="rId535" w:history="1">
        <w:r w:rsidR="006A2A95" w:rsidRPr="00C60AC1">
          <w:rPr>
            <w:rStyle w:val="Hyperlink"/>
            <w:rFonts w:ascii="Times New Roman" w:hAnsi="Times New Roman" w:cs="Times New Roman"/>
            <w:sz w:val="24"/>
            <w:szCs w:val="24"/>
          </w:rPr>
          <w:t>Бюлетин № 36</w:t>
        </w:r>
      </w:hyperlink>
    </w:p>
    <w:p w14:paraId="031A42E0" w14:textId="77777777" w:rsidR="00197627" w:rsidRPr="00C60AC1" w:rsidRDefault="00197627" w:rsidP="00197627">
      <w:pPr>
        <w:pBdr>
          <w:bottom w:val="single" w:sz="4" w:space="1" w:color="auto"/>
        </w:pBdr>
        <w:spacing w:after="0" w:line="240" w:lineRule="auto"/>
        <w:jc w:val="both"/>
        <w:rPr>
          <w:rFonts w:ascii="Times New Roman" w:hAnsi="Times New Roman" w:cs="Times New Roman"/>
          <w:i/>
          <w:sz w:val="24"/>
          <w:szCs w:val="24"/>
        </w:rPr>
      </w:pPr>
      <w:r w:rsidRPr="00C60AC1">
        <w:rPr>
          <w:rStyle w:val="s6b621b36"/>
          <w:rFonts w:ascii="Times New Roman" w:hAnsi="Times New Roman" w:cs="Times New Roman"/>
          <w:i/>
          <w:iCs/>
          <w:sz w:val="24"/>
          <w:szCs w:val="24"/>
        </w:rPr>
        <w:t xml:space="preserve">Пилотно решение по делото </w:t>
      </w:r>
      <w:hyperlink r:id="rId536" w:history="1">
        <w:proofErr w:type="spellStart"/>
        <w:r w:rsidRPr="00C60AC1">
          <w:rPr>
            <w:rStyle w:val="Hyperlink"/>
            <w:rFonts w:ascii="Times New Roman" w:hAnsi="Times New Roman" w:cs="Times New Roman"/>
            <w:i/>
            <w:sz w:val="24"/>
            <w:szCs w:val="24"/>
            <w:lang w:val="en-GB"/>
          </w:rPr>
          <w:t>Neshkov</w:t>
        </w:r>
        <w:proofErr w:type="spellEnd"/>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and</w:t>
        </w:r>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Others</w:t>
        </w:r>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v</w:t>
        </w:r>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Bulgaria</w:t>
        </w:r>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lang w:val="en-GB"/>
          </w:rPr>
          <w:t>nos</w:t>
        </w:r>
        <w:proofErr w:type="spellEnd"/>
        <w:r w:rsidRPr="00C60AC1">
          <w:rPr>
            <w:rStyle w:val="Hyperlink"/>
            <w:rFonts w:ascii="Times New Roman" w:hAnsi="Times New Roman" w:cs="Times New Roman"/>
            <w:i/>
            <w:sz w:val="24"/>
            <w:szCs w:val="24"/>
          </w:rPr>
          <w:t>. 36925/10, 21487/12, 72893/12, 73196/12, 77718/12, 9717/13)</w:t>
        </w:r>
      </w:hyperlink>
    </w:p>
    <w:p w14:paraId="21844286" w14:textId="77777777" w:rsidR="00197627" w:rsidRPr="005D3DB1" w:rsidRDefault="00197627" w:rsidP="00197627">
      <w:pPr>
        <w:suppressAutoHyphens w:val="0"/>
        <w:autoSpaceDE w:val="0"/>
        <w:spacing w:after="0" w:line="240" w:lineRule="auto"/>
        <w:jc w:val="both"/>
        <w:rPr>
          <w:rFonts w:ascii="Times New Roman" w:hAnsi="Times New Roman" w:cs="Times New Roman"/>
          <w:bCs/>
          <w:color w:val="000000"/>
          <w:sz w:val="24"/>
          <w:szCs w:val="24"/>
          <w:shd w:val="clear" w:color="auto" w:fill="FFFFFF"/>
        </w:rPr>
      </w:pPr>
    </w:p>
    <w:p w14:paraId="69F8DC88" w14:textId="77777777" w:rsidR="00034D6C" w:rsidRPr="00C60AC1" w:rsidRDefault="00034D6C" w:rsidP="00034D6C">
      <w:pPr>
        <w:autoSpaceDE w:val="0"/>
        <w:autoSpaceDN w:val="0"/>
        <w:adjustRightInd w:val="0"/>
        <w:spacing w:line="240" w:lineRule="auto"/>
        <w:contextualSpacing/>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rPr>
        <w:t xml:space="preserve">Съдът е комуникирал на българското правителство жалба във връзка с арестуването на Алексей Петров при операция „Октопод” на 10 февруари 2010 г., публичните изявления на висши политици по случая, както и филмирането на ареста от полицията и предоставянето му на медиите. </w:t>
      </w:r>
      <w:hyperlink r:id="rId537" w:history="1">
        <w:r w:rsidR="00B27A21" w:rsidRPr="00C60AC1">
          <w:rPr>
            <w:rStyle w:val="Hyperlink"/>
            <w:rFonts w:ascii="Times New Roman" w:hAnsi="Times New Roman" w:cs="Times New Roman"/>
            <w:sz w:val="24"/>
            <w:szCs w:val="24"/>
          </w:rPr>
          <w:t>Бюлетин № 26</w:t>
        </w:r>
      </w:hyperlink>
    </w:p>
    <w:p w14:paraId="0B3133B0" w14:textId="680FC317" w:rsidR="00034D6C" w:rsidRPr="00A401EE" w:rsidRDefault="00794C51" w:rsidP="00034D6C">
      <w:pPr>
        <w:pBdr>
          <w:bottom w:val="single" w:sz="4" w:space="1" w:color="auto"/>
        </w:pBdr>
        <w:rPr>
          <w:rFonts w:ascii="Times New Roman" w:eastAsia="Times New Roman" w:hAnsi="Times New Roman" w:cs="Times New Roman"/>
          <w:i/>
          <w:sz w:val="24"/>
          <w:szCs w:val="24"/>
          <w:lang w:eastAsia="bg-BG"/>
        </w:rPr>
      </w:pPr>
      <w:hyperlink r:id="rId538" w:history="1">
        <w:r w:rsidR="00034D6C" w:rsidRPr="00C60AC1">
          <w:rPr>
            <w:rStyle w:val="Hyperlink"/>
            <w:rFonts w:ascii="Times New Roman" w:eastAsia="Times New Roman" w:hAnsi="Times New Roman" w:cs="Times New Roman"/>
            <w:i/>
            <w:sz w:val="24"/>
            <w:szCs w:val="24"/>
            <w:lang w:val="en-GB" w:eastAsia="bg-BG"/>
          </w:rPr>
          <w:t>Aleksey</w:t>
        </w:r>
        <w:r w:rsidR="00034D6C" w:rsidRPr="00C60AC1">
          <w:rPr>
            <w:rStyle w:val="Hyperlink"/>
            <w:rFonts w:ascii="Times New Roman" w:eastAsia="Times New Roman" w:hAnsi="Times New Roman" w:cs="Times New Roman"/>
            <w:i/>
            <w:sz w:val="24"/>
            <w:szCs w:val="24"/>
            <w:lang w:eastAsia="bg-BG"/>
          </w:rPr>
          <w:t xml:space="preserve"> </w:t>
        </w:r>
        <w:r w:rsidR="00034D6C" w:rsidRPr="00C60AC1">
          <w:rPr>
            <w:rStyle w:val="Hyperlink"/>
            <w:rFonts w:ascii="Times New Roman" w:eastAsia="Times New Roman" w:hAnsi="Times New Roman" w:cs="Times New Roman"/>
            <w:i/>
            <w:sz w:val="24"/>
            <w:szCs w:val="24"/>
            <w:lang w:val="en-GB" w:eastAsia="bg-BG"/>
          </w:rPr>
          <w:t>Petrov</w:t>
        </w:r>
        <w:r w:rsidR="00034D6C" w:rsidRPr="00C60AC1">
          <w:rPr>
            <w:rStyle w:val="Hyperlink"/>
            <w:rFonts w:ascii="Times New Roman" w:eastAsia="Times New Roman" w:hAnsi="Times New Roman" w:cs="Times New Roman"/>
            <w:i/>
            <w:sz w:val="24"/>
            <w:szCs w:val="24"/>
            <w:lang w:eastAsia="bg-BG"/>
          </w:rPr>
          <w:t xml:space="preserve"> </w:t>
        </w:r>
        <w:r w:rsidR="00034D6C" w:rsidRPr="00C60AC1">
          <w:rPr>
            <w:rStyle w:val="Hyperlink"/>
            <w:rFonts w:ascii="Times New Roman" w:eastAsia="Times New Roman" w:hAnsi="Times New Roman" w:cs="Times New Roman"/>
            <w:i/>
            <w:sz w:val="24"/>
            <w:szCs w:val="24"/>
            <w:lang w:val="en-GB" w:eastAsia="bg-BG"/>
          </w:rPr>
          <w:t>v</w:t>
        </w:r>
        <w:r w:rsidR="00034D6C" w:rsidRPr="00C60AC1">
          <w:rPr>
            <w:rStyle w:val="Hyperlink"/>
            <w:rFonts w:ascii="Times New Roman" w:eastAsia="Times New Roman" w:hAnsi="Times New Roman" w:cs="Times New Roman"/>
            <w:i/>
            <w:sz w:val="24"/>
            <w:szCs w:val="24"/>
            <w:lang w:eastAsia="bg-BG"/>
          </w:rPr>
          <w:t xml:space="preserve">. </w:t>
        </w:r>
        <w:r w:rsidR="00034D6C" w:rsidRPr="00C60AC1">
          <w:rPr>
            <w:rStyle w:val="Hyperlink"/>
            <w:rFonts w:ascii="Times New Roman" w:eastAsia="Times New Roman" w:hAnsi="Times New Roman" w:cs="Times New Roman"/>
            <w:i/>
            <w:sz w:val="24"/>
            <w:szCs w:val="24"/>
            <w:lang w:val="en-GB" w:eastAsia="bg-BG"/>
          </w:rPr>
          <w:t>Bulgaria</w:t>
        </w:r>
        <w:r w:rsidR="00034D6C" w:rsidRPr="00C60AC1">
          <w:rPr>
            <w:rStyle w:val="Hyperlink"/>
            <w:rFonts w:ascii="Times New Roman" w:eastAsia="Times New Roman" w:hAnsi="Times New Roman" w:cs="Times New Roman"/>
            <w:i/>
            <w:sz w:val="24"/>
            <w:szCs w:val="24"/>
            <w:lang w:eastAsia="bg-BG"/>
          </w:rPr>
          <w:t xml:space="preserve"> (</w:t>
        </w:r>
        <w:r w:rsidR="00034D6C" w:rsidRPr="00C60AC1">
          <w:rPr>
            <w:rStyle w:val="Hyperlink"/>
            <w:rFonts w:ascii="Times New Roman" w:eastAsia="Times New Roman" w:hAnsi="Times New Roman" w:cs="Times New Roman"/>
            <w:i/>
            <w:sz w:val="24"/>
            <w:szCs w:val="24"/>
            <w:lang w:val="en-GB" w:eastAsia="bg-BG"/>
          </w:rPr>
          <w:t>no</w:t>
        </w:r>
        <w:r w:rsidR="00034D6C" w:rsidRPr="00C60AC1">
          <w:rPr>
            <w:rStyle w:val="Hyperlink"/>
            <w:rFonts w:ascii="Times New Roman" w:eastAsia="Times New Roman" w:hAnsi="Times New Roman" w:cs="Times New Roman"/>
            <w:i/>
            <w:sz w:val="24"/>
            <w:szCs w:val="24"/>
            <w:lang w:eastAsia="bg-BG"/>
          </w:rPr>
          <w:t>. 30336/10)</w:t>
        </w:r>
      </w:hyperlink>
      <w:r w:rsidR="00A401EE">
        <w:rPr>
          <w:rStyle w:val="Hyperlink"/>
          <w:rFonts w:ascii="Times New Roman" w:eastAsia="Times New Roman" w:hAnsi="Times New Roman" w:cs="Times New Roman"/>
          <w:i/>
          <w:sz w:val="24"/>
          <w:szCs w:val="24"/>
          <w:lang w:val="en-US" w:eastAsia="bg-BG"/>
        </w:rPr>
        <w:t xml:space="preserve"> </w:t>
      </w:r>
      <w:r w:rsidR="00A401EE">
        <w:rPr>
          <w:rStyle w:val="Hyperlink"/>
          <w:rFonts w:ascii="Times New Roman" w:eastAsia="Times New Roman" w:hAnsi="Times New Roman" w:cs="Times New Roman"/>
          <w:i/>
          <w:sz w:val="24"/>
          <w:szCs w:val="24"/>
          <w:lang w:eastAsia="bg-BG"/>
        </w:rPr>
        <w:t xml:space="preserve">решение от </w:t>
      </w:r>
      <w:r w:rsidR="00E16F76">
        <w:rPr>
          <w:rStyle w:val="Hyperlink"/>
          <w:rFonts w:ascii="Times New Roman" w:eastAsia="Times New Roman" w:hAnsi="Times New Roman" w:cs="Times New Roman"/>
          <w:i/>
          <w:sz w:val="24"/>
          <w:szCs w:val="24"/>
          <w:lang w:eastAsia="bg-BG"/>
        </w:rPr>
        <w:t>31.03.2016 г</w:t>
      </w:r>
    </w:p>
    <w:p w14:paraId="79989816" w14:textId="77777777" w:rsidR="00034D6C" w:rsidRPr="00C60AC1" w:rsidRDefault="00034D6C" w:rsidP="00034D6C">
      <w:pPr>
        <w:framePr w:hSpace="141" w:wrap="around" w:vAnchor="text" w:hAnchor="text" w:xAlign="inside" w:y="225"/>
        <w:suppressAutoHyphens w:val="0"/>
        <w:autoSpaceDE w:val="0"/>
        <w:autoSpaceDN w:val="0"/>
        <w:adjustRightInd w:val="0"/>
        <w:spacing w:after="0" w:line="240" w:lineRule="auto"/>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Продължителната социална изолация на жалбоподателя представлява нечовешко отнасяне по смисъла на Конвенцията. В нарушение на чл. 3 е и липсата на каквато и да било възможност за преразглеждане на наложеното наказание доживотен затвор по</w:t>
      </w:r>
      <w:r w:rsidRPr="00C60AC1">
        <w:rPr>
          <w:rStyle w:val="sfbbfee58"/>
          <w:rFonts w:ascii="Times New Roman" w:hAnsi="Times New Roman" w:cs="Times New Roman"/>
          <w:sz w:val="24"/>
          <w:szCs w:val="24"/>
        </w:rPr>
        <w:t xml:space="preserve"> </w:t>
      </w:r>
      <w:proofErr w:type="spellStart"/>
      <w:r w:rsidRPr="00C60AC1">
        <w:rPr>
          <w:rStyle w:val="sfbbfee58"/>
          <w:rFonts w:ascii="Times New Roman" w:hAnsi="Times New Roman" w:cs="Times New Roman"/>
          <w:sz w:val="24"/>
          <w:szCs w:val="24"/>
        </w:rPr>
        <w:t>пенологични</w:t>
      </w:r>
      <w:proofErr w:type="spellEnd"/>
      <w:r w:rsidRPr="00C60AC1">
        <w:rPr>
          <w:rStyle w:val="sfbbfee58"/>
          <w:rFonts w:ascii="Times New Roman" w:hAnsi="Times New Roman" w:cs="Times New Roman"/>
          <w:sz w:val="24"/>
          <w:szCs w:val="24"/>
        </w:rPr>
        <w:t xml:space="preserve"> съображения </w:t>
      </w:r>
      <w:r w:rsidRPr="00C60AC1">
        <w:rPr>
          <w:rFonts w:ascii="Times New Roman" w:hAnsi="Times New Roman" w:cs="Times New Roman"/>
          <w:sz w:val="24"/>
          <w:szCs w:val="24"/>
          <w:lang w:eastAsia="bg-BG"/>
        </w:rPr>
        <w:t xml:space="preserve">и за освобождаване. </w:t>
      </w:r>
      <w:hyperlink r:id="rId539" w:history="1">
        <w:r w:rsidR="00B27A21" w:rsidRPr="00C60AC1">
          <w:rPr>
            <w:rStyle w:val="Hyperlink"/>
            <w:rFonts w:ascii="Times New Roman" w:hAnsi="Times New Roman" w:cs="Times New Roman"/>
            <w:sz w:val="24"/>
            <w:szCs w:val="24"/>
          </w:rPr>
          <w:t>Бюлетин № 26</w:t>
        </w:r>
      </w:hyperlink>
    </w:p>
    <w:p w14:paraId="6E0F8A30" w14:textId="77777777" w:rsidR="00034D6C" w:rsidRPr="00C60AC1" w:rsidRDefault="00794C51" w:rsidP="007846BC">
      <w:pPr>
        <w:pBdr>
          <w:bottom w:val="single" w:sz="4" w:space="1" w:color="auto"/>
        </w:pBdr>
        <w:rPr>
          <w:rFonts w:ascii="Times New Roman" w:hAnsi="Times New Roman" w:cs="Times New Roman"/>
          <w:i/>
          <w:sz w:val="24"/>
          <w:szCs w:val="24"/>
        </w:rPr>
      </w:pPr>
      <w:hyperlink r:id="rId540" w:history="1">
        <w:proofErr w:type="spellStart"/>
        <w:r w:rsidR="00034D6C" w:rsidRPr="00C60AC1">
          <w:rPr>
            <w:rStyle w:val="Hyperlink"/>
            <w:rFonts w:ascii="Times New Roman" w:hAnsi="Times New Roman" w:cs="Times New Roman"/>
            <w:i/>
            <w:sz w:val="24"/>
            <w:szCs w:val="24"/>
          </w:rPr>
          <w:t>Öcalan</w:t>
        </w:r>
        <w:proofErr w:type="spellEnd"/>
        <w:r w:rsidR="00034D6C" w:rsidRPr="00C60AC1">
          <w:rPr>
            <w:rStyle w:val="Hyperlink"/>
            <w:rFonts w:ascii="Times New Roman" w:hAnsi="Times New Roman" w:cs="Times New Roman"/>
            <w:i/>
            <w:sz w:val="24"/>
            <w:szCs w:val="24"/>
          </w:rPr>
          <w:t xml:space="preserve"> c. </w:t>
        </w:r>
        <w:proofErr w:type="spellStart"/>
        <w:r w:rsidR="00034D6C" w:rsidRPr="00C60AC1">
          <w:rPr>
            <w:rStyle w:val="Hyperlink"/>
            <w:rFonts w:ascii="Times New Roman" w:hAnsi="Times New Roman" w:cs="Times New Roman"/>
            <w:i/>
            <w:sz w:val="24"/>
            <w:szCs w:val="24"/>
          </w:rPr>
          <w:t>Turquie</w:t>
        </w:r>
        <w:proofErr w:type="spellEnd"/>
        <w:r w:rsidR="00034D6C" w:rsidRPr="00C60AC1">
          <w:rPr>
            <w:rStyle w:val="Hyperlink"/>
            <w:rFonts w:ascii="Times New Roman" w:hAnsi="Times New Roman" w:cs="Times New Roman"/>
            <w:i/>
            <w:sz w:val="24"/>
            <w:szCs w:val="24"/>
          </w:rPr>
          <w:t xml:space="preserve"> (</w:t>
        </w:r>
        <w:proofErr w:type="spellStart"/>
        <w:r w:rsidR="00034D6C" w:rsidRPr="00C60AC1">
          <w:rPr>
            <w:rStyle w:val="Hyperlink"/>
            <w:rFonts w:ascii="Times New Roman" w:hAnsi="Times New Roman" w:cs="Times New Roman"/>
            <w:i/>
            <w:sz w:val="24"/>
            <w:szCs w:val="24"/>
          </w:rPr>
          <w:t>No</w:t>
        </w:r>
        <w:proofErr w:type="spellEnd"/>
        <w:r w:rsidR="00034D6C" w:rsidRPr="00C60AC1">
          <w:rPr>
            <w:rStyle w:val="Hyperlink"/>
            <w:rFonts w:ascii="Times New Roman" w:hAnsi="Times New Roman" w:cs="Times New Roman"/>
            <w:i/>
            <w:sz w:val="24"/>
            <w:szCs w:val="24"/>
          </w:rPr>
          <w:t xml:space="preserve"> 2)</w:t>
        </w:r>
      </w:hyperlink>
      <w:r w:rsidR="00034D6C" w:rsidRPr="00C60AC1">
        <w:rPr>
          <w:rFonts w:ascii="Times New Roman" w:hAnsi="Times New Roman" w:cs="Times New Roman"/>
          <w:i/>
          <w:sz w:val="24"/>
          <w:szCs w:val="24"/>
        </w:rPr>
        <w:t xml:space="preserve"> (no.no. 24069/03, 197/04, 6201/06, 10464/07)</w:t>
      </w:r>
    </w:p>
    <w:p w14:paraId="65353990" w14:textId="77777777" w:rsidR="007846BC" w:rsidRPr="00C60AC1" w:rsidRDefault="007846BC" w:rsidP="005B6FAD">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Държането на лишени от свобода в съдебно заседание по дело по ЗОДОВ с белезници на ръцете, закачени в неудобна поза зад гърба, не е имало за цел да ги унижи, но не е било оправдано, с оглед на </w:t>
      </w:r>
      <w:r w:rsidR="00E7358F" w:rsidRPr="00C60AC1">
        <w:rPr>
          <w:rFonts w:ascii="Times New Roman" w:hAnsi="Times New Roman" w:cs="Times New Roman"/>
          <w:sz w:val="24"/>
          <w:szCs w:val="24"/>
          <w:lang w:val="bg-BG" w:eastAsia="bg-BG"/>
        </w:rPr>
        <w:t xml:space="preserve">останалите </w:t>
      </w:r>
      <w:r w:rsidRPr="00C60AC1">
        <w:rPr>
          <w:rFonts w:ascii="Times New Roman" w:hAnsi="Times New Roman" w:cs="Times New Roman"/>
          <w:sz w:val="24"/>
          <w:szCs w:val="24"/>
          <w:lang w:val="bg-BG" w:eastAsia="bg-BG"/>
        </w:rPr>
        <w:t xml:space="preserve">мерки за безопасност. </w:t>
      </w:r>
      <w:hyperlink r:id="rId541" w:history="1">
        <w:r w:rsidR="0026321A" w:rsidRPr="00C60AC1">
          <w:rPr>
            <w:rStyle w:val="Hyperlink"/>
            <w:rFonts w:ascii="Times New Roman" w:hAnsi="Times New Roman" w:cs="Times New Roman"/>
            <w:sz w:val="24"/>
            <w:szCs w:val="24"/>
            <w:lang w:val="bg-BG"/>
          </w:rPr>
          <w:t>Бюлетин № 28</w:t>
        </w:r>
      </w:hyperlink>
    </w:p>
    <w:p w14:paraId="45EE3955" w14:textId="77777777" w:rsidR="007846BC" w:rsidRPr="00C60AC1" w:rsidRDefault="00794C51" w:rsidP="00812B60">
      <w:pPr>
        <w:pBdr>
          <w:bottom w:val="single" w:sz="4" w:space="1" w:color="auto"/>
        </w:pBdr>
        <w:spacing w:line="240" w:lineRule="auto"/>
        <w:rPr>
          <w:rFonts w:ascii="Times New Roman" w:eastAsia="Times New Roman" w:hAnsi="Times New Roman" w:cs="Times New Roman"/>
          <w:i/>
          <w:sz w:val="24"/>
          <w:szCs w:val="24"/>
          <w:lang w:eastAsia="bg-BG"/>
        </w:rPr>
      </w:pPr>
      <w:hyperlink r:id="rId542" w:history="1">
        <w:proofErr w:type="spellStart"/>
        <w:r w:rsidR="007846BC" w:rsidRPr="00C60AC1">
          <w:rPr>
            <w:rStyle w:val="Hyperlink"/>
            <w:rFonts w:ascii="Times New Roman" w:eastAsia="Times New Roman" w:hAnsi="Times New Roman" w:cs="Times New Roman"/>
            <w:i/>
            <w:sz w:val="24"/>
            <w:szCs w:val="24"/>
            <w:lang w:eastAsia="bg-BG"/>
          </w:rPr>
          <w:t>Radkov</w:t>
        </w:r>
        <w:proofErr w:type="spellEnd"/>
        <w:r w:rsidR="007846BC" w:rsidRPr="00C60AC1">
          <w:rPr>
            <w:rStyle w:val="Hyperlink"/>
            <w:rFonts w:ascii="Times New Roman" w:eastAsia="Times New Roman" w:hAnsi="Times New Roman" w:cs="Times New Roman"/>
            <w:i/>
            <w:sz w:val="24"/>
            <w:szCs w:val="24"/>
            <w:lang w:eastAsia="bg-BG"/>
          </w:rPr>
          <w:t xml:space="preserve"> </w:t>
        </w:r>
        <w:r w:rsidR="007846BC" w:rsidRPr="00C60AC1">
          <w:rPr>
            <w:rStyle w:val="Hyperlink"/>
            <w:rFonts w:ascii="Times New Roman" w:eastAsia="Times New Roman" w:hAnsi="Times New Roman" w:cs="Times New Roman"/>
            <w:i/>
            <w:sz w:val="24"/>
            <w:szCs w:val="24"/>
            <w:lang w:val="en-US" w:eastAsia="bg-BG"/>
          </w:rPr>
          <w:t>and</w:t>
        </w:r>
        <w:r w:rsidR="007846BC" w:rsidRPr="00C60AC1">
          <w:rPr>
            <w:rStyle w:val="Hyperlink"/>
            <w:rFonts w:ascii="Times New Roman" w:eastAsia="Times New Roman" w:hAnsi="Times New Roman" w:cs="Times New Roman"/>
            <w:i/>
            <w:sz w:val="24"/>
            <w:szCs w:val="24"/>
            <w:lang w:eastAsia="bg-BG"/>
          </w:rPr>
          <w:t xml:space="preserve"> </w:t>
        </w:r>
        <w:proofErr w:type="spellStart"/>
        <w:r w:rsidR="007846BC" w:rsidRPr="00C60AC1">
          <w:rPr>
            <w:rStyle w:val="Hyperlink"/>
            <w:rFonts w:ascii="Times New Roman" w:eastAsia="Times New Roman" w:hAnsi="Times New Roman" w:cs="Times New Roman"/>
            <w:i/>
            <w:sz w:val="24"/>
            <w:szCs w:val="24"/>
            <w:lang w:val="en-US" w:eastAsia="bg-BG"/>
          </w:rPr>
          <w:t>Sabev</w:t>
        </w:r>
        <w:proofErr w:type="spellEnd"/>
        <w:r w:rsidR="007846BC" w:rsidRPr="00C60AC1">
          <w:rPr>
            <w:rStyle w:val="Hyperlink"/>
            <w:rFonts w:ascii="Times New Roman" w:eastAsia="Times New Roman" w:hAnsi="Times New Roman" w:cs="Times New Roman"/>
            <w:i/>
            <w:sz w:val="24"/>
            <w:szCs w:val="24"/>
            <w:lang w:eastAsia="bg-BG"/>
          </w:rPr>
          <w:t xml:space="preserve"> </w:t>
        </w:r>
        <w:r w:rsidR="007846BC" w:rsidRPr="00C60AC1">
          <w:rPr>
            <w:rStyle w:val="Hyperlink"/>
            <w:rFonts w:ascii="Times New Roman" w:eastAsia="Times New Roman" w:hAnsi="Times New Roman" w:cs="Times New Roman"/>
            <w:i/>
            <w:sz w:val="24"/>
            <w:szCs w:val="24"/>
            <w:lang w:val="en-US" w:eastAsia="bg-BG"/>
          </w:rPr>
          <w:t>v</w:t>
        </w:r>
        <w:r w:rsidR="007846BC" w:rsidRPr="00C60AC1">
          <w:rPr>
            <w:rStyle w:val="Hyperlink"/>
            <w:rFonts w:ascii="Times New Roman" w:eastAsia="Times New Roman" w:hAnsi="Times New Roman" w:cs="Times New Roman"/>
            <w:i/>
            <w:sz w:val="24"/>
            <w:szCs w:val="24"/>
            <w:lang w:eastAsia="bg-BG"/>
          </w:rPr>
          <w:t xml:space="preserve">. </w:t>
        </w:r>
        <w:r w:rsidR="007846BC" w:rsidRPr="00C60AC1">
          <w:rPr>
            <w:rStyle w:val="Hyperlink"/>
            <w:rFonts w:ascii="Times New Roman" w:eastAsia="Times New Roman" w:hAnsi="Times New Roman" w:cs="Times New Roman"/>
            <w:i/>
            <w:sz w:val="24"/>
            <w:szCs w:val="24"/>
            <w:lang w:val="en-GB" w:eastAsia="bg-BG"/>
          </w:rPr>
          <w:t>Bulgaria</w:t>
        </w:r>
        <w:r w:rsidR="007846BC" w:rsidRPr="00C60AC1">
          <w:rPr>
            <w:rStyle w:val="Hyperlink"/>
            <w:rFonts w:ascii="Times New Roman" w:eastAsia="Times New Roman" w:hAnsi="Times New Roman" w:cs="Times New Roman"/>
            <w:i/>
            <w:sz w:val="24"/>
            <w:szCs w:val="24"/>
            <w:lang w:eastAsia="bg-BG"/>
          </w:rPr>
          <w:t xml:space="preserve"> (</w:t>
        </w:r>
        <w:proofErr w:type="spellStart"/>
        <w:r w:rsidR="005B6FAD" w:rsidRPr="00C60AC1">
          <w:rPr>
            <w:rStyle w:val="Hyperlink"/>
            <w:rFonts w:ascii="Times New Roman" w:eastAsia="Times New Roman" w:hAnsi="Times New Roman" w:cs="Times New Roman"/>
            <w:i/>
            <w:sz w:val="24"/>
            <w:szCs w:val="24"/>
            <w:lang w:val="en-US" w:eastAsia="bg-BG"/>
          </w:rPr>
          <w:t>nos</w:t>
        </w:r>
        <w:proofErr w:type="spellEnd"/>
        <w:r w:rsidR="005B6FAD" w:rsidRPr="00C60AC1">
          <w:rPr>
            <w:rStyle w:val="Hyperlink"/>
            <w:rFonts w:ascii="Times New Roman" w:eastAsia="Times New Roman" w:hAnsi="Times New Roman" w:cs="Times New Roman"/>
            <w:i/>
            <w:sz w:val="24"/>
            <w:szCs w:val="24"/>
            <w:lang w:eastAsia="bg-BG"/>
          </w:rPr>
          <w:t>.</w:t>
        </w:r>
        <w:r w:rsidR="007846BC" w:rsidRPr="00C60AC1">
          <w:rPr>
            <w:rStyle w:val="Hyperlink"/>
            <w:rFonts w:ascii="Times New Roman" w:eastAsia="Times New Roman" w:hAnsi="Times New Roman" w:cs="Times New Roman"/>
            <w:i/>
            <w:sz w:val="24"/>
            <w:szCs w:val="24"/>
            <w:lang w:eastAsia="bg-BG"/>
          </w:rPr>
          <w:t xml:space="preserve"> 18938/07 и 36069/09)</w:t>
        </w:r>
      </w:hyperlink>
    </w:p>
    <w:p w14:paraId="5F1A3A8F" w14:textId="77777777" w:rsidR="00812B60" w:rsidRPr="00C60AC1" w:rsidRDefault="00812B60" w:rsidP="005B6FAD">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Съдът </w:t>
      </w:r>
      <w:r w:rsidRPr="00C60AC1">
        <w:rPr>
          <w:rFonts w:ascii="Times New Roman" w:hAnsi="Times New Roman" w:cs="Times New Roman"/>
          <w:sz w:val="24"/>
          <w:szCs w:val="24"/>
          <w:lang w:val="bg-BG"/>
        </w:rPr>
        <w:t>е комуникирал на българското правителство</w:t>
      </w:r>
      <w:r w:rsidRPr="00C60AC1">
        <w:rPr>
          <w:rFonts w:ascii="Times New Roman" w:hAnsi="Times New Roman" w:cs="Times New Roman"/>
          <w:sz w:val="24"/>
          <w:szCs w:val="24"/>
          <w:lang w:val="bg-BG" w:eastAsia="bg-BG"/>
        </w:rPr>
        <w:t xml:space="preserve"> жалбата на психично болна жена, която през 2012 г. била настанена за два месеца</w:t>
      </w:r>
      <w:r w:rsidR="00802E95" w:rsidRPr="00C60AC1">
        <w:rPr>
          <w:rFonts w:ascii="Times New Roman" w:hAnsi="Times New Roman" w:cs="Times New Roman"/>
          <w:sz w:val="24"/>
          <w:szCs w:val="24"/>
          <w:lang w:val="bg-BG" w:eastAsia="bg-BG"/>
        </w:rPr>
        <w:t xml:space="preserve"> </w:t>
      </w:r>
      <w:r w:rsidRPr="00C60AC1">
        <w:rPr>
          <w:rFonts w:ascii="Times New Roman" w:hAnsi="Times New Roman" w:cs="Times New Roman"/>
          <w:sz w:val="24"/>
          <w:szCs w:val="24"/>
          <w:lang w:val="bg-BG" w:eastAsia="bg-BG"/>
        </w:rPr>
        <w:t>на задължително лечение в психиатрична болница.</w:t>
      </w:r>
      <w:r w:rsidRPr="00C60AC1">
        <w:rPr>
          <w:rStyle w:val="normal--char"/>
          <w:rFonts w:ascii="Times New Roman" w:hAnsi="Times New Roman" w:cs="Times New Roman"/>
          <w:iCs/>
          <w:sz w:val="24"/>
          <w:szCs w:val="24"/>
          <w:lang w:val="bg-BG"/>
        </w:rPr>
        <w:t xml:space="preserve"> </w:t>
      </w:r>
      <w:hyperlink r:id="rId543" w:history="1">
        <w:r w:rsidR="0026321A" w:rsidRPr="00C60AC1">
          <w:rPr>
            <w:rStyle w:val="Hyperlink"/>
            <w:rFonts w:ascii="Times New Roman" w:hAnsi="Times New Roman" w:cs="Times New Roman"/>
            <w:sz w:val="24"/>
            <w:szCs w:val="24"/>
            <w:lang w:val="bg-BG"/>
          </w:rPr>
          <w:t>Бюлетин № 28</w:t>
        </w:r>
      </w:hyperlink>
    </w:p>
    <w:p w14:paraId="0C456122" w14:textId="77777777" w:rsidR="00812B60" w:rsidRPr="00C60AC1" w:rsidRDefault="00794C51" w:rsidP="005B6FAD">
      <w:pPr>
        <w:pStyle w:val="NoSpacing"/>
        <w:pBdr>
          <w:bottom w:val="single" w:sz="4" w:space="1" w:color="auto"/>
        </w:pBdr>
        <w:jc w:val="both"/>
        <w:rPr>
          <w:rFonts w:ascii="Times New Roman" w:hAnsi="Times New Roman" w:cs="Times New Roman"/>
          <w:i/>
          <w:sz w:val="24"/>
          <w:szCs w:val="24"/>
          <w:lang w:val="bg-BG"/>
        </w:rPr>
      </w:pPr>
      <w:hyperlink r:id="rId544" w:history="1">
        <w:r w:rsidR="00812B60" w:rsidRPr="00C60AC1">
          <w:rPr>
            <w:rStyle w:val="Hyperlink"/>
            <w:rFonts w:ascii="Times New Roman" w:hAnsi="Times New Roman" w:cs="Times New Roman"/>
            <w:i/>
            <w:sz w:val="24"/>
            <w:szCs w:val="24"/>
            <w:lang w:val="en-GB"/>
          </w:rPr>
          <w:t>Alisiya</w:t>
        </w:r>
        <w:r w:rsidR="00812B60" w:rsidRPr="00C60AC1">
          <w:rPr>
            <w:rStyle w:val="Hyperlink"/>
            <w:rFonts w:ascii="Times New Roman" w:hAnsi="Times New Roman" w:cs="Times New Roman"/>
            <w:i/>
            <w:sz w:val="24"/>
            <w:szCs w:val="24"/>
            <w:lang w:val="bg-BG"/>
          </w:rPr>
          <w:t xml:space="preserve"> </w:t>
        </w:r>
        <w:proofErr w:type="spellStart"/>
        <w:r w:rsidR="00812B60" w:rsidRPr="00C60AC1">
          <w:rPr>
            <w:rStyle w:val="Hyperlink"/>
            <w:rFonts w:ascii="Times New Roman" w:hAnsi="Times New Roman" w:cs="Times New Roman"/>
            <w:i/>
            <w:sz w:val="24"/>
            <w:szCs w:val="24"/>
            <w:lang w:val="en-GB"/>
          </w:rPr>
          <w:t>Yurieva</w:t>
        </w:r>
        <w:proofErr w:type="spellEnd"/>
        <w:r w:rsidR="00812B60" w:rsidRPr="00C60AC1">
          <w:rPr>
            <w:rStyle w:val="Hyperlink"/>
            <w:rFonts w:ascii="Times New Roman" w:hAnsi="Times New Roman" w:cs="Times New Roman"/>
            <w:i/>
            <w:sz w:val="24"/>
            <w:szCs w:val="24"/>
            <w:lang w:val="bg-BG"/>
          </w:rPr>
          <w:t xml:space="preserve"> </w:t>
        </w:r>
        <w:proofErr w:type="spellStart"/>
        <w:r w:rsidR="00812B60" w:rsidRPr="00C60AC1">
          <w:rPr>
            <w:rStyle w:val="Hyperlink"/>
            <w:rFonts w:ascii="Times New Roman" w:hAnsi="Times New Roman" w:cs="Times New Roman"/>
            <w:i/>
            <w:sz w:val="24"/>
            <w:szCs w:val="24"/>
            <w:lang w:val="en-GB"/>
          </w:rPr>
          <w:t>Korpachyova</w:t>
        </w:r>
        <w:proofErr w:type="spellEnd"/>
        <w:r w:rsidR="00812B60" w:rsidRPr="00C60AC1">
          <w:rPr>
            <w:rStyle w:val="Hyperlink"/>
            <w:rFonts w:ascii="Times New Roman" w:hAnsi="Times New Roman" w:cs="Times New Roman"/>
            <w:i/>
            <w:sz w:val="24"/>
            <w:szCs w:val="24"/>
            <w:lang w:val="bg-BG"/>
          </w:rPr>
          <w:t>-</w:t>
        </w:r>
        <w:r w:rsidR="00812B60" w:rsidRPr="00C60AC1">
          <w:rPr>
            <w:rStyle w:val="Hyperlink"/>
            <w:rFonts w:ascii="Times New Roman" w:hAnsi="Times New Roman" w:cs="Times New Roman"/>
            <w:i/>
            <w:sz w:val="24"/>
            <w:szCs w:val="24"/>
            <w:lang w:val="en-GB"/>
          </w:rPr>
          <w:t>Hofbauer</w:t>
        </w:r>
      </w:hyperlink>
      <w:r w:rsidR="005B6FAD" w:rsidRPr="00C60AC1">
        <w:rPr>
          <w:rFonts w:ascii="Times New Roman" w:hAnsi="Times New Roman" w:cs="Times New Roman"/>
          <w:i/>
          <w:sz w:val="24"/>
          <w:szCs w:val="24"/>
          <w:lang w:val="bg-BG"/>
        </w:rPr>
        <w:t xml:space="preserve"> </w:t>
      </w:r>
      <w:r w:rsidR="00812B60" w:rsidRPr="00C60AC1">
        <w:rPr>
          <w:rStyle w:val="Hyperlink"/>
          <w:rFonts w:ascii="Times New Roman" w:hAnsi="Times New Roman" w:cs="Times New Roman"/>
          <w:i/>
          <w:sz w:val="24"/>
          <w:szCs w:val="24"/>
        </w:rPr>
        <w:t>v</w:t>
      </w:r>
      <w:r w:rsidR="00812B60" w:rsidRPr="00C60AC1">
        <w:rPr>
          <w:rStyle w:val="Hyperlink"/>
          <w:rFonts w:ascii="Times New Roman" w:hAnsi="Times New Roman" w:cs="Times New Roman"/>
          <w:i/>
          <w:sz w:val="24"/>
          <w:szCs w:val="24"/>
          <w:lang w:val="bg-BG"/>
        </w:rPr>
        <w:t xml:space="preserve">. </w:t>
      </w:r>
      <w:r w:rsidR="00812B60" w:rsidRPr="00C60AC1">
        <w:rPr>
          <w:rStyle w:val="Hyperlink"/>
          <w:rFonts w:ascii="Times New Roman" w:hAnsi="Times New Roman" w:cs="Times New Roman"/>
          <w:i/>
          <w:sz w:val="24"/>
          <w:szCs w:val="24"/>
        </w:rPr>
        <w:t>Bulgaria</w:t>
      </w:r>
      <w:r w:rsidR="00812B60" w:rsidRPr="00C60AC1">
        <w:rPr>
          <w:rStyle w:val="Hyperlink"/>
          <w:rFonts w:ascii="Times New Roman" w:hAnsi="Times New Roman" w:cs="Times New Roman"/>
          <w:i/>
          <w:sz w:val="24"/>
          <w:szCs w:val="24"/>
          <w:lang w:val="bg-BG"/>
        </w:rPr>
        <w:t xml:space="preserve"> (</w:t>
      </w:r>
      <w:r w:rsidR="00812B60" w:rsidRPr="00C60AC1">
        <w:rPr>
          <w:rStyle w:val="Hyperlink"/>
          <w:rFonts w:ascii="Times New Roman" w:hAnsi="Times New Roman" w:cs="Times New Roman"/>
          <w:i/>
          <w:sz w:val="24"/>
          <w:szCs w:val="24"/>
          <w:lang w:val="en-GB"/>
        </w:rPr>
        <w:t>no</w:t>
      </w:r>
      <w:r w:rsidR="00812B60" w:rsidRPr="00C60AC1">
        <w:rPr>
          <w:rStyle w:val="Hyperlink"/>
          <w:rFonts w:ascii="Times New Roman" w:hAnsi="Times New Roman" w:cs="Times New Roman"/>
          <w:i/>
          <w:sz w:val="24"/>
          <w:szCs w:val="24"/>
          <w:lang w:val="bg-BG"/>
        </w:rPr>
        <w:t>. 56668/12)</w:t>
      </w:r>
    </w:p>
    <w:p w14:paraId="5CAC1F61" w14:textId="77777777" w:rsidR="005B6FAD" w:rsidRPr="00C60AC1" w:rsidRDefault="005B6FAD" w:rsidP="005B6FAD">
      <w:pPr>
        <w:pStyle w:val="NoSpacing"/>
        <w:rPr>
          <w:rFonts w:ascii="Times New Roman" w:hAnsi="Times New Roman" w:cs="Times New Roman"/>
          <w:i/>
          <w:lang w:val="bg-BG"/>
        </w:rPr>
      </w:pPr>
    </w:p>
    <w:p w14:paraId="523CB7C2" w14:textId="77777777" w:rsidR="00812B60" w:rsidRPr="00C60AC1" w:rsidRDefault="00812B60" w:rsidP="005B6FAD">
      <w:pPr>
        <w:pStyle w:val="NoSpacing"/>
        <w:jc w:val="both"/>
        <w:rPr>
          <w:rStyle w:val="normal--char"/>
          <w:rFonts w:ascii="Times New Roman" w:hAnsi="Times New Roman" w:cs="Times New Roman"/>
          <w:iCs/>
          <w:sz w:val="24"/>
          <w:szCs w:val="24"/>
          <w:lang w:val="bg-BG"/>
        </w:rPr>
      </w:pPr>
      <w:r w:rsidRPr="00C60AC1">
        <w:rPr>
          <w:rFonts w:ascii="Times New Roman" w:hAnsi="Times New Roman" w:cs="Times New Roman"/>
          <w:sz w:val="24"/>
          <w:szCs w:val="24"/>
          <w:lang w:val="bg-BG" w:eastAsia="bg-BG"/>
        </w:rPr>
        <w:t xml:space="preserve">Наказанието доживотен затвор без възможност за условно предсрочно освобождаване в Унгария е в нарушение на чл. 3 от Конвенцията, тъй като законът не урежда ясно условията и реда за помилване от президента. </w:t>
      </w:r>
      <w:hyperlink r:id="rId545" w:history="1">
        <w:r w:rsidR="0026321A" w:rsidRPr="00C60AC1">
          <w:rPr>
            <w:rStyle w:val="Hyperlink"/>
            <w:rFonts w:ascii="Times New Roman" w:hAnsi="Times New Roman" w:cs="Times New Roman"/>
            <w:sz w:val="24"/>
            <w:szCs w:val="24"/>
            <w:lang w:val="bg-BG"/>
          </w:rPr>
          <w:t>Бюлетин № 28</w:t>
        </w:r>
      </w:hyperlink>
    </w:p>
    <w:p w14:paraId="7E62806A" w14:textId="77777777" w:rsidR="00812B60" w:rsidRPr="00C60AC1" w:rsidRDefault="00794C51" w:rsidP="00812B60">
      <w:pPr>
        <w:pBdr>
          <w:bottom w:val="single" w:sz="4" w:space="1" w:color="auto"/>
        </w:pBdr>
        <w:spacing w:line="240" w:lineRule="auto"/>
        <w:jc w:val="both"/>
        <w:rPr>
          <w:rStyle w:val="normal--char"/>
          <w:rFonts w:ascii="Times New Roman" w:hAnsi="Times New Roman" w:cs="Times New Roman"/>
          <w:sz w:val="24"/>
          <w:szCs w:val="24"/>
        </w:rPr>
      </w:pPr>
      <w:hyperlink r:id="rId546" w:history="1">
        <w:proofErr w:type="spellStart"/>
        <w:r w:rsidR="00812B60" w:rsidRPr="00C60AC1">
          <w:rPr>
            <w:rStyle w:val="Hyperlink"/>
            <w:rFonts w:ascii="Times New Roman" w:hAnsi="Times New Roman" w:cs="Times New Roman"/>
            <w:i/>
            <w:sz w:val="24"/>
            <w:szCs w:val="24"/>
          </w:rPr>
          <w:t>László</w:t>
        </w:r>
        <w:proofErr w:type="spellEnd"/>
        <w:r w:rsidR="00812B60" w:rsidRPr="00C60AC1">
          <w:rPr>
            <w:rStyle w:val="Hyperlink"/>
            <w:rFonts w:ascii="Times New Roman" w:hAnsi="Times New Roman" w:cs="Times New Roman"/>
            <w:i/>
            <w:sz w:val="24"/>
            <w:szCs w:val="24"/>
          </w:rPr>
          <w:t xml:space="preserve"> </w:t>
        </w:r>
        <w:proofErr w:type="spellStart"/>
        <w:r w:rsidR="00812B60" w:rsidRPr="00C60AC1">
          <w:rPr>
            <w:rStyle w:val="Hyperlink"/>
            <w:rFonts w:ascii="Times New Roman" w:hAnsi="Times New Roman" w:cs="Times New Roman"/>
            <w:i/>
            <w:sz w:val="24"/>
            <w:szCs w:val="24"/>
          </w:rPr>
          <w:t>Magyar</w:t>
        </w:r>
        <w:proofErr w:type="spellEnd"/>
        <w:r w:rsidR="00812B60" w:rsidRPr="00C60AC1">
          <w:rPr>
            <w:rStyle w:val="Hyperlink"/>
            <w:rFonts w:ascii="Times New Roman" w:hAnsi="Times New Roman" w:cs="Times New Roman"/>
            <w:i/>
            <w:sz w:val="24"/>
            <w:szCs w:val="24"/>
          </w:rPr>
          <w:t xml:space="preserve"> v. </w:t>
        </w:r>
        <w:proofErr w:type="spellStart"/>
        <w:r w:rsidR="00812B60" w:rsidRPr="00C60AC1">
          <w:rPr>
            <w:rStyle w:val="Hyperlink"/>
            <w:rFonts w:ascii="Times New Roman" w:hAnsi="Times New Roman" w:cs="Times New Roman"/>
            <w:i/>
            <w:sz w:val="24"/>
            <w:szCs w:val="24"/>
          </w:rPr>
          <w:t>Hungary</w:t>
        </w:r>
        <w:proofErr w:type="spellEnd"/>
        <w:r w:rsidR="00812B60" w:rsidRPr="00C60AC1">
          <w:rPr>
            <w:rStyle w:val="Hyperlink"/>
            <w:rFonts w:ascii="Times New Roman" w:hAnsi="Times New Roman" w:cs="Times New Roman"/>
            <w:i/>
            <w:sz w:val="24"/>
            <w:szCs w:val="24"/>
          </w:rPr>
          <w:t xml:space="preserve"> (</w:t>
        </w:r>
        <w:proofErr w:type="spellStart"/>
        <w:r w:rsidR="00812B60" w:rsidRPr="00C60AC1">
          <w:rPr>
            <w:rStyle w:val="Hyperlink"/>
            <w:rFonts w:ascii="Times New Roman" w:hAnsi="Times New Roman" w:cs="Times New Roman"/>
            <w:i/>
            <w:noProof/>
            <w:sz w:val="24"/>
            <w:szCs w:val="24"/>
          </w:rPr>
          <w:t>no</w:t>
        </w:r>
        <w:proofErr w:type="spellEnd"/>
        <w:r w:rsidR="00812B60" w:rsidRPr="00C60AC1">
          <w:rPr>
            <w:rStyle w:val="Hyperlink"/>
            <w:rFonts w:ascii="Times New Roman" w:hAnsi="Times New Roman" w:cs="Times New Roman"/>
            <w:i/>
            <w:noProof/>
            <w:sz w:val="24"/>
            <w:szCs w:val="24"/>
          </w:rPr>
          <w:t>. 73593/10</w:t>
        </w:r>
        <w:r w:rsidR="00812B60" w:rsidRPr="00C60AC1">
          <w:rPr>
            <w:rStyle w:val="Hyperlink"/>
            <w:rFonts w:ascii="Times New Roman" w:hAnsi="Times New Roman" w:cs="Times New Roman"/>
            <w:i/>
            <w:sz w:val="24"/>
            <w:szCs w:val="24"/>
          </w:rPr>
          <w:t>)</w:t>
        </w:r>
      </w:hyperlink>
    </w:p>
    <w:p w14:paraId="23E554C7" w14:textId="77777777" w:rsidR="007728F9" w:rsidRPr="00C60AC1" w:rsidRDefault="007728F9" w:rsidP="007728F9">
      <w:pPr>
        <w:suppressAutoHyphens w:val="0"/>
        <w:autoSpaceDE w:val="0"/>
        <w:autoSpaceDN w:val="0"/>
        <w:adjustRightInd w:val="0"/>
        <w:spacing w:after="0" w:line="240" w:lineRule="auto"/>
        <w:jc w:val="both"/>
        <w:rPr>
          <w:rStyle w:val="Emphasis"/>
          <w:rFonts w:ascii="Times New Roman" w:hAnsi="Times New Roman" w:cs="Times New Roman"/>
          <w:b/>
          <w:i w:val="0"/>
          <w:sz w:val="24"/>
          <w:szCs w:val="24"/>
        </w:rPr>
      </w:pPr>
      <w:r w:rsidRPr="00C60AC1">
        <w:rPr>
          <w:rStyle w:val="Emphasis"/>
          <w:rFonts w:ascii="Times New Roman" w:hAnsi="Times New Roman" w:cs="Times New Roman"/>
          <w:i w:val="0"/>
          <w:sz w:val="24"/>
          <w:szCs w:val="24"/>
        </w:rPr>
        <w:t>Властите са осигурили подслон на търсещо убежище лице два дни след като са узнали за нуждите му, поради което не може да се приеме, че са се отнесли с безразличие в несъвместимо с човешкото достойнство положение на тежки лишения или нужди</w:t>
      </w:r>
      <w:r w:rsidRPr="00C60AC1">
        <w:rPr>
          <w:rStyle w:val="Emphasis"/>
          <w:rFonts w:ascii="Times New Roman" w:hAnsi="Times New Roman" w:cs="Times New Roman"/>
          <w:b/>
          <w:i w:val="0"/>
          <w:sz w:val="24"/>
          <w:szCs w:val="24"/>
        </w:rPr>
        <w:t xml:space="preserve">. </w:t>
      </w:r>
      <w:hyperlink r:id="rId547" w:history="1">
        <w:r w:rsidR="0026321A" w:rsidRPr="00C60AC1">
          <w:rPr>
            <w:rStyle w:val="Hyperlink"/>
            <w:rFonts w:ascii="Times New Roman" w:hAnsi="Times New Roman" w:cs="Times New Roman"/>
            <w:sz w:val="24"/>
            <w:szCs w:val="24"/>
          </w:rPr>
          <w:t>Бюлетин № 28</w:t>
        </w:r>
      </w:hyperlink>
    </w:p>
    <w:p w14:paraId="2FF209EB" w14:textId="77777777" w:rsidR="00812B60" w:rsidRPr="00C60AC1" w:rsidRDefault="00794C51" w:rsidP="005B6FAD">
      <w:pPr>
        <w:pBdr>
          <w:bottom w:val="single" w:sz="4" w:space="1" w:color="auto"/>
        </w:pBdr>
        <w:spacing w:line="240" w:lineRule="auto"/>
        <w:rPr>
          <w:rFonts w:ascii="Times New Roman" w:eastAsia="Times New Roman" w:hAnsi="Times New Roman" w:cs="Times New Roman"/>
          <w:sz w:val="24"/>
          <w:szCs w:val="24"/>
          <w:lang w:eastAsia="bg-BG"/>
        </w:rPr>
      </w:pPr>
      <w:hyperlink r:id="rId548" w:history="1">
        <w:r w:rsidR="007728F9" w:rsidRPr="00C60AC1">
          <w:rPr>
            <w:rStyle w:val="Hyperlink"/>
            <w:rFonts w:ascii="Times New Roman" w:eastAsia="Times New Roman" w:hAnsi="Times New Roman" w:cs="Times New Roman"/>
            <w:i/>
            <w:sz w:val="24"/>
            <w:szCs w:val="24"/>
            <w:lang w:val="en-GB" w:eastAsia="bg-BG"/>
          </w:rPr>
          <w:t>Ndikumana</w:t>
        </w:r>
        <w:r w:rsidR="007728F9" w:rsidRPr="00C60AC1">
          <w:rPr>
            <w:rStyle w:val="Hyperlink"/>
            <w:rFonts w:ascii="Times New Roman" w:eastAsia="Times New Roman" w:hAnsi="Times New Roman" w:cs="Times New Roman"/>
            <w:i/>
            <w:sz w:val="24"/>
            <w:szCs w:val="24"/>
            <w:lang w:eastAsia="bg-BG"/>
          </w:rPr>
          <w:t xml:space="preserve"> </w:t>
        </w:r>
        <w:r w:rsidR="007728F9" w:rsidRPr="00C60AC1">
          <w:rPr>
            <w:rStyle w:val="Hyperlink"/>
            <w:rFonts w:ascii="Times New Roman" w:eastAsia="Times New Roman" w:hAnsi="Times New Roman" w:cs="Times New Roman"/>
            <w:i/>
            <w:sz w:val="24"/>
            <w:szCs w:val="24"/>
            <w:lang w:val="en-GB" w:eastAsia="bg-BG"/>
          </w:rPr>
          <w:t>v</w:t>
        </w:r>
        <w:r w:rsidR="007728F9" w:rsidRPr="00C60AC1">
          <w:rPr>
            <w:rStyle w:val="Hyperlink"/>
            <w:rFonts w:ascii="Times New Roman" w:eastAsia="Times New Roman" w:hAnsi="Times New Roman" w:cs="Times New Roman"/>
            <w:i/>
            <w:sz w:val="24"/>
            <w:szCs w:val="24"/>
            <w:lang w:eastAsia="bg-BG"/>
          </w:rPr>
          <w:t xml:space="preserve">. </w:t>
        </w:r>
        <w:r w:rsidR="007728F9" w:rsidRPr="00C60AC1">
          <w:rPr>
            <w:rStyle w:val="Hyperlink"/>
            <w:rFonts w:ascii="Times New Roman" w:eastAsia="Times New Roman" w:hAnsi="Times New Roman" w:cs="Times New Roman"/>
            <w:i/>
            <w:sz w:val="24"/>
            <w:szCs w:val="24"/>
            <w:lang w:val="en-GB" w:eastAsia="bg-BG"/>
          </w:rPr>
          <w:t>The</w:t>
        </w:r>
        <w:r w:rsidR="007728F9" w:rsidRPr="00C60AC1">
          <w:rPr>
            <w:rStyle w:val="Hyperlink"/>
            <w:rFonts w:ascii="Times New Roman" w:eastAsia="Times New Roman" w:hAnsi="Times New Roman" w:cs="Times New Roman"/>
            <w:i/>
            <w:sz w:val="24"/>
            <w:szCs w:val="24"/>
            <w:lang w:eastAsia="bg-BG"/>
          </w:rPr>
          <w:t xml:space="preserve"> </w:t>
        </w:r>
        <w:r w:rsidR="007728F9" w:rsidRPr="00C60AC1">
          <w:rPr>
            <w:rStyle w:val="Hyperlink"/>
            <w:rFonts w:ascii="Times New Roman" w:eastAsia="Times New Roman" w:hAnsi="Times New Roman" w:cs="Times New Roman"/>
            <w:i/>
            <w:sz w:val="24"/>
            <w:szCs w:val="24"/>
            <w:lang w:val="en-GB" w:eastAsia="bg-BG"/>
          </w:rPr>
          <w:t>Netherlands</w:t>
        </w:r>
        <w:r w:rsidR="007728F9" w:rsidRPr="005D3DB1">
          <w:rPr>
            <w:rStyle w:val="Hyperlink"/>
            <w:rFonts w:ascii="Times New Roman" w:eastAsia="Times New Roman" w:hAnsi="Times New Roman" w:cs="Times New Roman"/>
            <w:i/>
            <w:sz w:val="24"/>
            <w:szCs w:val="24"/>
            <w:lang w:val="ru-RU" w:eastAsia="bg-BG"/>
          </w:rPr>
          <w:t xml:space="preserve"> (</w:t>
        </w:r>
        <w:r w:rsidR="007728F9" w:rsidRPr="00C60AC1">
          <w:rPr>
            <w:rStyle w:val="Hyperlink"/>
            <w:rFonts w:ascii="Times New Roman" w:eastAsia="Times New Roman" w:hAnsi="Times New Roman" w:cs="Times New Roman"/>
            <w:i/>
            <w:sz w:val="24"/>
            <w:szCs w:val="24"/>
            <w:lang w:val="en-US" w:eastAsia="bg-BG"/>
          </w:rPr>
          <w:t>dec</w:t>
        </w:r>
        <w:r w:rsidR="007728F9" w:rsidRPr="00C60AC1">
          <w:rPr>
            <w:rStyle w:val="Hyperlink"/>
            <w:rFonts w:ascii="Times New Roman" w:eastAsia="Times New Roman" w:hAnsi="Times New Roman" w:cs="Times New Roman"/>
            <w:i/>
            <w:sz w:val="24"/>
            <w:szCs w:val="24"/>
            <w:lang w:eastAsia="bg-BG"/>
          </w:rPr>
          <w:t>.) (№ 4714/06)</w:t>
        </w:r>
      </w:hyperlink>
      <w:r w:rsidR="005B6FAD" w:rsidRPr="00C60AC1">
        <w:rPr>
          <w:rFonts w:ascii="Times New Roman" w:eastAsia="Times New Roman" w:hAnsi="Times New Roman" w:cs="Times New Roman"/>
          <w:i/>
          <w:sz w:val="24"/>
          <w:szCs w:val="24"/>
          <w:lang w:eastAsia="bg-BG"/>
        </w:rPr>
        <w:t xml:space="preserve"> </w:t>
      </w:r>
      <w:r w:rsidR="005B6FAD" w:rsidRPr="00C60AC1">
        <w:rPr>
          <w:rFonts w:ascii="Times New Roman" w:eastAsia="Times New Roman" w:hAnsi="Times New Roman" w:cs="Times New Roman"/>
          <w:sz w:val="24"/>
          <w:szCs w:val="24"/>
          <w:lang w:eastAsia="bg-BG"/>
        </w:rPr>
        <w:t xml:space="preserve">– </w:t>
      </w:r>
      <w:r w:rsidR="005B6FAD" w:rsidRPr="00C60AC1">
        <w:rPr>
          <w:rFonts w:ascii="Times New Roman" w:eastAsia="Times New Roman" w:hAnsi="Times New Roman" w:cs="Times New Roman"/>
          <w:i/>
          <w:sz w:val="24"/>
          <w:szCs w:val="24"/>
          <w:lang w:eastAsia="bg-BG"/>
        </w:rPr>
        <w:t>решение по допустимостта</w:t>
      </w:r>
    </w:p>
    <w:p w14:paraId="73735BFA" w14:textId="77777777" w:rsidR="00544F6F" w:rsidRPr="005D3DB1" w:rsidRDefault="00A10895" w:rsidP="00881DE9">
      <w:pPr>
        <w:pStyle w:val="JuList"/>
        <w:ind w:left="0" w:firstLine="0"/>
        <w:rPr>
          <w:lang w:val="ru-RU" w:eastAsia="en-US"/>
        </w:rPr>
      </w:pPr>
      <w:proofErr w:type="spellStart"/>
      <w:r w:rsidRPr="005D3DB1">
        <w:rPr>
          <w:rStyle w:val="Emphasis"/>
          <w:i w:val="0"/>
          <w:szCs w:val="24"/>
          <w:lang w:val="ru-RU"/>
        </w:rPr>
        <w:t>Държането</w:t>
      </w:r>
      <w:proofErr w:type="spellEnd"/>
      <w:r w:rsidRPr="005D3DB1">
        <w:rPr>
          <w:rStyle w:val="Emphasis"/>
          <w:i w:val="0"/>
          <w:szCs w:val="24"/>
          <w:lang w:val="ru-RU"/>
        </w:rPr>
        <w:t xml:space="preserve"> на </w:t>
      </w:r>
      <w:proofErr w:type="spellStart"/>
      <w:r w:rsidRPr="005D3DB1">
        <w:rPr>
          <w:rStyle w:val="Emphasis"/>
          <w:i w:val="0"/>
          <w:szCs w:val="24"/>
          <w:lang w:val="ru-RU"/>
        </w:rPr>
        <w:t>подсъдимия</w:t>
      </w:r>
      <w:proofErr w:type="spellEnd"/>
      <w:r w:rsidRPr="005D3DB1">
        <w:rPr>
          <w:rStyle w:val="Emphasis"/>
          <w:i w:val="0"/>
          <w:szCs w:val="24"/>
          <w:lang w:val="ru-RU"/>
        </w:rPr>
        <w:t xml:space="preserve"> в </w:t>
      </w:r>
      <w:proofErr w:type="spellStart"/>
      <w:r w:rsidRPr="005D3DB1">
        <w:rPr>
          <w:rStyle w:val="Emphasis"/>
          <w:i w:val="0"/>
          <w:szCs w:val="24"/>
          <w:lang w:val="ru-RU"/>
        </w:rPr>
        <w:t>метална</w:t>
      </w:r>
      <w:proofErr w:type="spellEnd"/>
      <w:r w:rsidRPr="005D3DB1">
        <w:rPr>
          <w:rStyle w:val="Emphasis"/>
          <w:i w:val="0"/>
          <w:szCs w:val="24"/>
          <w:lang w:val="ru-RU"/>
        </w:rPr>
        <w:t xml:space="preserve"> клетка в </w:t>
      </w:r>
      <w:proofErr w:type="spellStart"/>
      <w:r w:rsidRPr="005D3DB1">
        <w:rPr>
          <w:rStyle w:val="Emphasis"/>
          <w:i w:val="0"/>
          <w:szCs w:val="24"/>
          <w:lang w:val="ru-RU"/>
        </w:rPr>
        <w:t>съдебната</w:t>
      </w:r>
      <w:proofErr w:type="spellEnd"/>
      <w:r w:rsidRPr="005D3DB1">
        <w:rPr>
          <w:rStyle w:val="Emphasis"/>
          <w:i w:val="0"/>
          <w:szCs w:val="24"/>
          <w:lang w:val="ru-RU"/>
        </w:rPr>
        <w:t xml:space="preserve"> зала по </w:t>
      </w:r>
      <w:proofErr w:type="spellStart"/>
      <w:r w:rsidRPr="005D3DB1">
        <w:rPr>
          <w:rStyle w:val="Emphasis"/>
          <w:i w:val="0"/>
          <w:szCs w:val="24"/>
          <w:lang w:val="ru-RU"/>
        </w:rPr>
        <w:t>време</w:t>
      </w:r>
      <w:proofErr w:type="spellEnd"/>
      <w:r w:rsidRPr="005D3DB1">
        <w:rPr>
          <w:rStyle w:val="Emphasis"/>
          <w:i w:val="0"/>
          <w:szCs w:val="24"/>
          <w:lang w:val="ru-RU"/>
        </w:rPr>
        <w:t xml:space="preserve"> на </w:t>
      </w:r>
      <w:proofErr w:type="spellStart"/>
      <w:r w:rsidRPr="005D3DB1">
        <w:rPr>
          <w:rStyle w:val="Emphasis"/>
          <w:i w:val="0"/>
          <w:szCs w:val="24"/>
          <w:lang w:val="ru-RU"/>
        </w:rPr>
        <w:t>заседанията</w:t>
      </w:r>
      <w:proofErr w:type="spellEnd"/>
      <w:r w:rsidRPr="005D3DB1">
        <w:rPr>
          <w:rStyle w:val="Emphasis"/>
          <w:i w:val="0"/>
          <w:szCs w:val="24"/>
          <w:lang w:val="ru-RU"/>
        </w:rPr>
        <w:t xml:space="preserve"> по </w:t>
      </w:r>
      <w:proofErr w:type="spellStart"/>
      <w:r w:rsidRPr="005D3DB1">
        <w:rPr>
          <w:rStyle w:val="Emphasis"/>
          <w:i w:val="0"/>
          <w:szCs w:val="24"/>
          <w:lang w:val="ru-RU"/>
        </w:rPr>
        <w:t>делото</w:t>
      </w:r>
      <w:proofErr w:type="spellEnd"/>
      <w:r w:rsidRPr="005D3DB1">
        <w:rPr>
          <w:rStyle w:val="Emphasis"/>
          <w:i w:val="0"/>
          <w:szCs w:val="24"/>
          <w:lang w:val="ru-RU"/>
        </w:rPr>
        <w:t xml:space="preserve"> </w:t>
      </w:r>
      <w:proofErr w:type="spellStart"/>
      <w:r w:rsidRPr="005D3DB1">
        <w:rPr>
          <w:rStyle w:val="Emphasis"/>
          <w:i w:val="0"/>
          <w:szCs w:val="24"/>
          <w:lang w:val="ru-RU"/>
        </w:rPr>
        <w:t>му</w:t>
      </w:r>
      <w:proofErr w:type="spellEnd"/>
      <w:r w:rsidRPr="005D3DB1">
        <w:rPr>
          <w:rStyle w:val="Emphasis"/>
          <w:i w:val="0"/>
          <w:szCs w:val="24"/>
          <w:lang w:val="ru-RU"/>
        </w:rPr>
        <w:t xml:space="preserve"> само по себе си </w:t>
      </w:r>
      <w:proofErr w:type="spellStart"/>
      <w:r w:rsidRPr="005D3DB1">
        <w:rPr>
          <w:rStyle w:val="Emphasis"/>
          <w:i w:val="0"/>
          <w:szCs w:val="24"/>
          <w:lang w:val="ru-RU"/>
        </w:rPr>
        <w:t>представлява</w:t>
      </w:r>
      <w:proofErr w:type="spellEnd"/>
      <w:r w:rsidRPr="005D3DB1">
        <w:rPr>
          <w:rStyle w:val="Emphasis"/>
          <w:i w:val="0"/>
          <w:szCs w:val="24"/>
          <w:lang w:val="ru-RU"/>
        </w:rPr>
        <w:t xml:space="preserve"> обида за </w:t>
      </w:r>
      <w:proofErr w:type="spellStart"/>
      <w:r w:rsidRPr="005D3DB1">
        <w:rPr>
          <w:rStyle w:val="Emphasis"/>
          <w:i w:val="0"/>
          <w:szCs w:val="24"/>
          <w:lang w:val="ru-RU"/>
        </w:rPr>
        <w:t>човешкото</w:t>
      </w:r>
      <w:proofErr w:type="spellEnd"/>
      <w:r w:rsidRPr="005D3DB1">
        <w:rPr>
          <w:rStyle w:val="Emphasis"/>
          <w:i w:val="0"/>
          <w:szCs w:val="24"/>
          <w:lang w:val="ru-RU"/>
        </w:rPr>
        <w:t xml:space="preserve"> </w:t>
      </w:r>
      <w:proofErr w:type="spellStart"/>
      <w:r w:rsidRPr="005D3DB1">
        <w:rPr>
          <w:rStyle w:val="Emphasis"/>
          <w:i w:val="0"/>
          <w:szCs w:val="24"/>
          <w:lang w:val="ru-RU"/>
        </w:rPr>
        <w:t>достойнство</w:t>
      </w:r>
      <w:proofErr w:type="spellEnd"/>
      <w:r w:rsidRPr="005D3DB1">
        <w:rPr>
          <w:rStyle w:val="Emphasis"/>
          <w:i w:val="0"/>
          <w:szCs w:val="24"/>
          <w:lang w:val="ru-RU"/>
        </w:rPr>
        <w:t xml:space="preserve"> в нарушение на чл. 3, с </w:t>
      </w:r>
      <w:proofErr w:type="spellStart"/>
      <w:r w:rsidRPr="005D3DB1">
        <w:rPr>
          <w:rStyle w:val="Emphasis"/>
          <w:i w:val="0"/>
          <w:szCs w:val="24"/>
          <w:lang w:val="ru-RU"/>
        </w:rPr>
        <w:t>оглед</w:t>
      </w:r>
      <w:proofErr w:type="spellEnd"/>
      <w:r w:rsidRPr="005D3DB1">
        <w:rPr>
          <w:rStyle w:val="Emphasis"/>
          <w:i w:val="0"/>
          <w:szCs w:val="24"/>
          <w:lang w:val="ru-RU"/>
        </w:rPr>
        <w:t xml:space="preserve"> на </w:t>
      </w:r>
      <w:proofErr w:type="spellStart"/>
      <w:r w:rsidRPr="005D3DB1">
        <w:rPr>
          <w:rStyle w:val="Emphasis"/>
          <w:i w:val="0"/>
          <w:szCs w:val="24"/>
          <w:lang w:val="ru-RU"/>
        </w:rPr>
        <w:t>обективно</w:t>
      </w:r>
      <w:proofErr w:type="spellEnd"/>
      <w:r w:rsidRPr="005D3DB1">
        <w:rPr>
          <w:rStyle w:val="Emphasis"/>
          <w:i w:val="0"/>
          <w:szCs w:val="24"/>
          <w:lang w:val="ru-RU"/>
        </w:rPr>
        <w:t xml:space="preserve"> </w:t>
      </w:r>
      <w:proofErr w:type="spellStart"/>
      <w:r w:rsidRPr="005D3DB1">
        <w:rPr>
          <w:rStyle w:val="Emphasis"/>
          <w:i w:val="0"/>
          <w:szCs w:val="24"/>
          <w:lang w:val="ru-RU"/>
        </w:rPr>
        <w:t>унизителния</w:t>
      </w:r>
      <w:proofErr w:type="spellEnd"/>
      <w:r w:rsidRPr="005D3DB1">
        <w:rPr>
          <w:rStyle w:val="Emphasis"/>
          <w:i w:val="0"/>
          <w:szCs w:val="24"/>
          <w:lang w:val="ru-RU"/>
        </w:rPr>
        <w:t xml:space="preserve"> </w:t>
      </w:r>
      <w:proofErr w:type="spellStart"/>
      <w:r w:rsidRPr="005D3DB1">
        <w:rPr>
          <w:rStyle w:val="Emphasis"/>
          <w:i w:val="0"/>
          <w:szCs w:val="24"/>
          <w:lang w:val="ru-RU"/>
        </w:rPr>
        <w:t>му</w:t>
      </w:r>
      <w:proofErr w:type="spellEnd"/>
      <w:r w:rsidRPr="005D3DB1">
        <w:rPr>
          <w:rStyle w:val="Emphasis"/>
          <w:i w:val="0"/>
          <w:szCs w:val="24"/>
          <w:lang w:val="ru-RU"/>
        </w:rPr>
        <w:t xml:space="preserve"> характер, </w:t>
      </w:r>
      <w:proofErr w:type="spellStart"/>
      <w:r w:rsidRPr="005D3DB1">
        <w:rPr>
          <w:rStyle w:val="Emphasis"/>
          <w:i w:val="0"/>
          <w:szCs w:val="24"/>
          <w:lang w:val="ru-RU"/>
        </w:rPr>
        <w:t>несъвместим</w:t>
      </w:r>
      <w:proofErr w:type="spellEnd"/>
      <w:r w:rsidRPr="005D3DB1">
        <w:rPr>
          <w:rStyle w:val="Emphasis"/>
          <w:i w:val="0"/>
          <w:szCs w:val="24"/>
          <w:lang w:val="ru-RU"/>
        </w:rPr>
        <w:t xml:space="preserve"> със </w:t>
      </w:r>
      <w:proofErr w:type="spellStart"/>
      <w:r w:rsidRPr="005D3DB1">
        <w:rPr>
          <w:rStyle w:val="Emphasis"/>
          <w:i w:val="0"/>
          <w:szCs w:val="24"/>
          <w:lang w:val="ru-RU"/>
        </w:rPr>
        <w:t>стандартите</w:t>
      </w:r>
      <w:proofErr w:type="spellEnd"/>
      <w:r w:rsidRPr="005D3DB1">
        <w:rPr>
          <w:rStyle w:val="Emphasis"/>
          <w:i w:val="0"/>
          <w:szCs w:val="24"/>
          <w:lang w:val="ru-RU"/>
        </w:rPr>
        <w:t xml:space="preserve"> за цивилизовано поведение, </w:t>
      </w:r>
      <w:proofErr w:type="spellStart"/>
      <w:r w:rsidRPr="005D3DB1">
        <w:rPr>
          <w:rStyle w:val="Emphasis"/>
          <w:i w:val="0"/>
          <w:szCs w:val="24"/>
          <w:lang w:val="ru-RU"/>
        </w:rPr>
        <w:t>които</w:t>
      </w:r>
      <w:proofErr w:type="spellEnd"/>
      <w:r w:rsidRPr="005D3DB1">
        <w:rPr>
          <w:rStyle w:val="Emphasis"/>
          <w:i w:val="0"/>
          <w:szCs w:val="24"/>
          <w:lang w:val="ru-RU"/>
        </w:rPr>
        <w:t xml:space="preserve"> </w:t>
      </w:r>
      <w:proofErr w:type="spellStart"/>
      <w:r w:rsidRPr="005D3DB1">
        <w:rPr>
          <w:rStyle w:val="Emphasis"/>
          <w:i w:val="0"/>
          <w:szCs w:val="24"/>
          <w:lang w:val="ru-RU"/>
        </w:rPr>
        <w:t>са</w:t>
      </w:r>
      <w:proofErr w:type="spellEnd"/>
      <w:r w:rsidRPr="005D3DB1">
        <w:rPr>
          <w:rStyle w:val="Emphasis"/>
          <w:i w:val="0"/>
          <w:szCs w:val="24"/>
          <w:lang w:val="ru-RU"/>
        </w:rPr>
        <w:t xml:space="preserve"> отличителен </w:t>
      </w:r>
      <w:proofErr w:type="spellStart"/>
      <w:r w:rsidRPr="005D3DB1">
        <w:rPr>
          <w:rStyle w:val="Emphasis"/>
          <w:i w:val="0"/>
          <w:szCs w:val="24"/>
          <w:lang w:val="ru-RU"/>
        </w:rPr>
        <w:t>белег</w:t>
      </w:r>
      <w:proofErr w:type="spellEnd"/>
      <w:r w:rsidRPr="005D3DB1">
        <w:rPr>
          <w:rStyle w:val="Emphasis"/>
          <w:i w:val="0"/>
          <w:szCs w:val="24"/>
          <w:lang w:val="ru-RU"/>
        </w:rPr>
        <w:t xml:space="preserve"> на </w:t>
      </w:r>
      <w:proofErr w:type="spellStart"/>
      <w:r w:rsidRPr="005D3DB1">
        <w:rPr>
          <w:rStyle w:val="Emphasis"/>
          <w:i w:val="0"/>
          <w:szCs w:val="24"/>
          <w:lang w:val="ru-RU"/>
        </w:rPr>
        <w:t>демократичното</w:t>
      </w:r>
      <w:proofErr w:type="spellEnd"/>
      <w:r w:rsidRPr="005D3DB1">
        <w:rPr>
          <w:rStyle w:val="Emphasis"/>
          <w:i w:val="0"/>
          <w:szCs w:val="24"/>
          <w:lang w:val="ru-RU"/>
        </w:rPr>
        <w:t xml:space="preserve"> общество. </w:t>
      </w:r>
      <w:hyperlink r:id="rId549" w:history="1">
        <w:proofErr w:type="spellStart"/>
        <w:r w:rsidRPr="005D3DB1">
          <w:rPr>
            <w:rStyle w:val="Hyperlink"/>
            <w:szCs w:val="24"/>
            <w:lang w:val="ru-RU" w:eastAsia="en-US"/>
          </w:rPr>
          <w:t>Бюлетин</w:t>
        </w:r>
        <w:proofErr w:type="spellEnd"/>
        <w:r w:rsidRPr="005D3DB1">
          <w:rPr>
            <w:rStyle w:val="Hyperlink"/>
            <w:szCs w:val="24"/>
            <w:lang w:val="ru-RU" w:eastAsia="en-US"/>
          </w:rPr>
          <w:t xml:space="preserve"> № 30</w:t>
        </w:r>
      </w:hyperlink>
    </w:p>
    <w:p w14:paraId="2B9C7D55" w14:textId="77777777" w:rsidR="00A10895" w:rsidRPr="00C60AC1" w:rsidRDefault="00794C51" w:rsidP="00804A98">
      <w:pPr>
        <w:pBdr>
          <w:bottom w:val="single" w:sz="4" w:space="1" w:color="auto"/>
        </w:pBdr>
        <w:spacing w:line="240" w:lineRule="auto"/>
        <w:jc w:val="both"/>
        <w:rPr>
          <w:rFonts w:ascii="Times New Roman" w:hAnsi="Times New Roman" w:cs="Times New Roman"/>
          <w:b/>
          <w:sz w:val="24"/>
          <w:szCs w:val="24"/>
        </w:rPr>
      </w:pPr>
      <w:hyperlink r:id="rId550" w:history="1">
        <w:proofErr w:type="spellStart"/>
        <w:r w:rsidR="00A10895" w:rsidRPr="00C60AC1">
          <w:rPr>
            <w:rStyle w:val="Hyperlink"/>
            <w:rFonts w:ascii="Times New Roman" w:hAnsi="Times New Roman" w:cs="Times New Roman"/>
            <w:i/>
            <w:iCs/>
            <w:sz w:val="24"/>
            <w:szCs w:val="24"/>
          </w:rPr>
          <w:t>Svinarenko</w:t>
        </w:r>
        <w:proofErr w:type="spellEnd"/>
        <w:r w:rsidR="00A10895" w:rsidRPr="00C60AC1">
          <w:rPr>
            <w:rStyle w:val="Hyperlink"/>
            <w:rFonts w:ascii="Times New Roman" w:hAnsi="Times New Roman" w:cs="Times New Roman"/>
            <w:i/>
            <w:iCs/>
            <w:sz w:val="24"/>
            <w:szCs w:val="24"/>
          </w:rPr>
          <w:t xml:space="preserve"> </w:t>
        </w:r>
        <w:proofErr w:type="spellStart"/>
        <w:r w:rsidR="00A10895" w:rsidRPr="00C60AC1">
          <w:rPr>
            <w:rStyle w:val="Hyperlink"/>
            <w:rFonts w:ascii="Times New Roman" w:hAnsi="Times New Roman" w:cs="Times New Roman"/>
            <w:i/>
            <w:iCs/>
            <w:sz w:val="24"/>
            <w:szCs w:val="24"/>
          </w:rPr>
          <w:t>and</w:t>
        </w:r>
        <w:proofErr w:type="spellEnd"/>
        <w:r w:rsidR="00A10895" w:rsidRPr="00C60AC1">
          <w:rPr>
            <w:rStyle w:val="Hyperlink"/>
            <w:rFonts w:ascii="Times New Roman" w:hAnsi="Times New Roman" w:cs="Times New Roman"/>
            <w:i/>
            <w:iCs/>
            <w:sz w:val="24"/>
            <w:szCs w:val="24"/>
          </w:rPr>
          <w:t xml:space="preserve"> </w:t>
        </w:r>
        <w:proofErr w:type="spellStart"/>
        <w:r w:rsidR="00A10895" w:rsidRPr="00C60AC1">
          <w:rPr>
            <w:rStyle w:val="Hyperlink"/>
            <w:rFonts w:ascii="Times New Roman" w:hAnsi="Times New Roman" w:cs="Times New Roman"/>
            <w:i/>
            <w:iCs/>
            <w:sz w:val="24"/>
            <w:szCs w:val="24"/>
          </w:rPr>
          <w:t>Slyadnev</w:t>
        </w:r>
        <w:proofErr w:type="spellEnd"/>
        <w:r w:rsidR="00A10895" w:rsidRPr="00C60AC1">
          <w:rPr>
            <w:rStyle w:val="Hyperlink"/>
            <w:rFonts w:ascii="Times New Roman" w:hAnsi="Times New Roman" w:cs="Times New Roman"/>
            <w:i/>
            <w:iCs/>
            <w:sz w:val="24"/>
            <w:szCs w:val="24"/>
          </w:rPr>
          <w:t xml:space="preserve"> v. </w:t>
        </w:r>
        <w:proofErr w:type="spellStart"/>
        <w:r w:rsidR="00A10895" w:rsidRPr="00C60AC1">
          <w:rPr>
            <w:rStyle w:val="Hyperlink"/>
            <w:rFonts w:ascii="Times New Roman" w:hAnsi="Times New Roman" w:cs="Times New Roman"/>
            <w:i/>
            <w:iCs/>
            <w:sz w:val="24"/>
            <w:szCs w:val="24"/>
          </w:rPr>
          <w:t>Russia</w:t>
        </w:r>
        <w:proofErr w:type="spellEnd"/>
      </w:hyperlink>
      <w:r w:rsidR="00A10895" w:rsidRPr="00C60AC1">
        <w:rPr>
          <w:rStyle w:val="normal--char"/>
          <w:rFonts w:ascii="Times New Roman" w:hAnsi="Times New Roman" w:cs="Times New Roman"/>
          <w:i/>
          <w:iCs/>
          <w:sz w:val="24"/>
          <w:szCs w:val="24"/>
        </w:rPr>
        <w:t xml:space="preserve"> (</w:t>
      </w:r>
      <w:proofErr w:type="spellStart"/>
      <w:r w:rsidR="00A10895" w:rsidRPr="00C60AC1">
        <w:rPr>
          <w:rStyle w:val="normal--char"/>
          <w:rFonts w:ascii="Times New Roman" w:hAnsi="Times New Roman" w:cs="Times New Roman"/>
          <w:i/>
          <w:iCs/>
          <w:sz w:val="24"/>
          <w:szCs w:val="24"/>
        </w:rPr>
        <w:t>nos</w:t>
      </w:r>
      <w:proofErr w:type="spellEnd"/>
      <w:r w:rsidR="00A10895" w:rsidRPr="00C60AC1">
        <w:rPr>
          <w:rStyle w:val="normal--char"/>
          <w:rFonts w:ascii="Times New Roman" w:hAnsi="Times New Roman" w:cs="Times New Roman"/>
          <w:i/>
          <w:iCs/>
          <w:sz w:val="24"/>
          <w:szCs w:val="24"/>
        </w:rPr>
        <w:t>. 2541/08 и 43441/08)</w:t>
      </w:r>
      <w:r w:rsidR="00A10895" w:rsidRPr="00C60AC1">
        <w:rPr>
          <w:rFonts w:ascii="Times New Roman" w:hAnsi="Times New Roman" w:cs="Times New Roman"/>
          <w:sz w:val="24"/>
          <w:szCs w:val="24"/>
        </w:rPr>
        <w:t xml:space="preserve"> </w:t>
      </w:r>
      <w:r w:rsidR="00A10895" w:rsidRPr="00C60AC1">
        <w:rPr>
          <w:rFonts w:ascii="Times New Roman" w:hAnsi="Times New Roman" w:cs="Times New Roman"/>
          <w:i/>
          <w:sz w:val="24"/>
          <w:szCs w:val="24"/>
        </w:rPr>
        <w:t xml:space="preserve"> – Решение на Голямото отделение </w:t>
      </w:r>
    </w:p>
    <w:p w14:paraId="2D80F4EE" w14:textId="77777777" w:rsidR="00347625" w:rsidRPr="00C60AC1" w:rsidRDefault="00544F6F" w:rsidP="00347625">
      <w:pPr>
        <w:pStyle w:val="s6c429373"/>
        <w:contextualSpacing/>
        <w:jc w:val="both"/>
      </w:pPr>
      <w:r w:rsidRPr="00C60AC1">
        <w:t>Режимът, при който жалбоподателите са изтърпявали наказанието доживотен затвор представлява нечовешко и унизително отнасяне</w:t>
      </w:r>
      <w:r w:rsidR="00804A98" w:rsidRPr="00C60AC1">
        <w:t xml:space="preserve"> и те не са имали </w:t>
      </w:r>
      <w:r w:rsidRPr="00C60AC1">
        <w:t>ефективно средство за защита по оплакванията им от условията.</w:t>
      </w:r>
      <w:r w:rsidR="00804A98" w:rsidRPr="00C60AC1">
        <w:t xml:space="preserve"> </w:t>
      </w:r>
      <w:r w:rsidRPr="00C60AC1">
        <w:rPr>
          <w:rStyle w:val="ju-005fpara-002cleft-002cfirst-0020line-003a-0020-00200-0020cm--char"/>
          <w:iCs/>
        </w:rPr>
        <w:t>Съдът</w:t>
      </w:r>
      <w:r w:rsidRPr="00C60AC1">
        <w:t xml:space="preserve"> намира нарушение на чл. 3 и относно наказанието доживотен затвор без замяна</w:t>
      </w:r>
      <w:r w:rsidRPr="00C60AC1">
        <w:rPr>
          <w:rStyle w:val="ju-005fpara-002cleft-002cfirst-0020line-003a-0020-00200-0020cm--char"/>
          <w:iCs/>
        </w:rPr>
        <w:t>, тъй като д</w:t>
      </w:r>
      <w:r w:rsidRPr="00C60AC1">
        <w:rPr>
          <w:lang w:eastAsia="ar-SA"/>
        </w:rPr>
        <w:t>о изменението на НК от 2006 г.</w:t>
      </w:r>
      <w:r w:rsidRPr="00C60AC1">
        <w:rPr>
          <w:rStyle w:val="ju-005fpara-002cleft-002cfirst-0020line-003a-0020-00200-0020cm--char"/>
          <w:iCs/>
        </w:rPr>
        <w:t xml:space="preserve"> </w:t>
      </w:r>
      <w:r w:rsidRPr="00C60AC1">
        <w:t xml:space="preserve">не е съществувала яснота дали </w:t>
      </w:r>
      <w:proofErr w:type="spellStart"/>
      <w:r w:rsidR="00804A98" w:rsidRPr="00C60AC1">
        <w:rPr>
          <w:i/>
          <w:iCs/>
        </w:rPr>
        <w:t>de</w:t>
      </w:r>
      <w:proofErr w:type="spellEnd"/>
      <w:r w:rsidR="00804A98" w:rsidRPr="00C60AC1">
        <w:rPr>
          <w:i/>
          <w:iCs/>
        </w:rPr>
        <w:t xml:space="preserve"> </w:t>
      </w:r>
      <w:proofErr w:type="spellStart"/>
      <w:r w:rsidR="00804A98" w:rsidRPr="00C60AC1">
        <w:rPr>
          <w:i/>
          <w:iCs/>
        </w:rPr>
        <w:t>jure</w:t>
      </w:r>
      <w:proofErr w:type="spellEnd"/>
      <w:r w:rsidR="00804A98" w:rsidRPr="00C60AC1">
        <w:t xml:space="preserve"> е възможно </w:t>
      </w:r>
      <w:r w:rsidRPr="00C60AC1">
        <w:t>намаляване на наказанието</w:t>
      </w:r>
      <w:r w:rsidRPr="00C60AC1">
        <w:rPr>
          <w:iCs/>
        </w:rPr>
        <w:t>, а е</w:t>
      </w:r>
      <w:r w:rsidRPr="00C60AC1">
        <w:t>два от началото на 2012 г</w:t>
      </w:r>
      <w:r w:rsidR="00804A98" w:rsidRPr="00C60AC1">
        <w:t>. би могло</w:t>
      </w:r>
      <w:r w:rsidRPr="00C60AC1">
        <w:t xml:space="preserve"> да се приеме, че то е възможно</w:t>
      </w:r>
      <w:r w:rsidRPr="00C60AC1">
        <w:rPr>
          <w:i/>
          <w:iCs/>
        </w:rPr>
        <w:t xml:space="preserve"> </w:t>
      </w:r>
      <w:proofErr w:type="spellStart"/>
      <w:r w:rsidRPr="00C60AC1">
        <w:rPr>
          <w:i/>
          <w:iCs/>
        </w:rPr>
        <w:t>de</w:t>
      </w:r>
      <w:proofErr w:type="spellEnd"/>
      <w:r w:rsidRPr="00C60AC1">
        <w:rPr>
          <w:i/>
          <w:iCs/>
        </w:rPr>
        <w:t xml:space="preserve"> </w:t>
      </w:r>
      <w:proofErr w:type="spellStart"/>
      <w:r w:rsidRPr="00C60AC1">
        <w:rPr>
          <w:i/>
          <w:iCs/>
        </w:rPr>
        <w:t>facto</w:t>
      </w:r>
      <w:proofErr w:type="spellEnd"/>
      <w:r w:rsidRPr="00C60AC1">
        <w:rPr>
          <w:i/>
          <w:iCs/>
        </w:rPr>
        <w:t xml:space="preserve"> </w:t>
      </w:r>
      <w:r w:rsidRPr="00C60AC1">
        <w:rPr>
          <w:iCs/>
        </w:rPr>
        <w:t xml:space="preserve">и </w:t>
      </w:r>
      <w:r w:rsidR="00804A98" w:rsidRPr="00C60AC1">
        <w:rPr>
          <w:iCs/>
        </w:rPr>
        <w:t xml:space="preserve">че </w:t>
      </w:r>
      <w:r w:rsidRPr="00C60AC1">
        <w:t>жалбоподателят знае, че съществува механизъм, който действително ще позволи обсъждане на евентуалното му освобождаване.</w:t>
      </w:r>
      <w:r w:rsidRPr="00C60AC1">
        <w:rPr>
          <w:rStyle w:val="ju-005fpara-002cleft-002cfirst-0020line-003a-0020-00200-0020cm--char"/>
          <w:iCs/>
          <w:color w:val="FF0000"/>
        </w:rPr>
        <w:t xml:space="preserve"> </w:t>
      </w:r>
      <w:r w:rsidRPr="00C60AC1">
        <w:t>На основание чл. 46 Съдът</w:t>
      </w:r>
      <w:r w:rsidR="00804A98" w:rsidRPr="00C60AC1">
        <w:t xml:space="preserve"> е посочил, че с</w:t>
      </w:r>
      <w:r w:rsidRPr="00C60AC1">
        <w:t>ледва да</w:t>
      </w:r>
      <w:r w:rsidR="00804A98" w:rsidRPr="00C60AC1">
        <w:t xml:space="preserve"> се</w:t>
      </w:r>
      <w:r w:rsidRPr="00C60AC1">
        <w:t xml:space="preserve"> реформира правната рамка, регламентираща режима на изтърпяване на наказанието доживотен затвор</w:t>
      </w:r>
      <w:r w:rsidR="00804A98" w:rsidRPr="00C60AC1">
        <w:t xml:space="preserve">. </w:t>
      </w:r>
      <w:hyperlink r:id="rId551" w:history="1">
        <w:r w:rsidR="00804A98" w:rsidRPr="00C60AC1">
          <w:rPr>
            <w:rStyle w:val="Hyperlink"/>
          </w:rPr>
          <w:t>Бюлетин № 31</w:t>
        </w:r>
      </w:hyperlink>
      <w:r w:rsidRPr="00C60AC1">
        <w:t xml:space="preserve"> </w:t>
      </w:r>
    </w:p>
    <w:p w14:paraId="47411A23" w14:textId="77777777" w:rsidR="00A10895" w:rsidRPr="00C60AC1" w:rsidRDefault="00E743EF" w:rsidP="00347625">
      <w:pPr>
        <w:pStyle w:val="s6c429373"/>
        <w:pBdr>
          <w:bottom w:val="single" w:sz="4" w:space="1" w:color="auto"/>
        </w:pBdr>
        <w:contextualSpacing/>
        <w:jc w:val="both"/>
        <w:rPr>
          <w:rStyle w:val="Hyperlink"/>
          <w:i/>
        </w:rPr>
      </w:pPr>
      <w:r w:rsidRPr="00C60AC1">
        <w:rPr>
          <w:rStyle w:val="s6b621b36"/>
          <w:i/>
          <w:iCs/>
        </w:rPr>
        <w:t xml:space="preserve">Пилотно решение по делото </w:t>
      </w:r>
      <w:hyperlink r:id="rId552" w:history="1">
        <w:proofErr w:type="spellStart"/>
        <w:r w:rsidR="00544F6F" w:rsidRPr="00C60AC1">
          <w:rPr>
            <w:rStyle w:val="Hyperlink"/>
            <w:i/>
          </w:rPr>
          <w:t>Harakchiev</w:t>
        </w:r>
        <w:proofErr w:type="spellEnd"/>
        <w:r w:rsidR="00544F6F" w:rsidRPr="00C60AC1">
          <w:rPr>
            <w:rStyle w:val="Hyperlink"/>
            <w:i/>
          </w:rPr>
          <w:t xml:space="preserve"> </w:t>
        </w:r>
        <w:proofErr w:type="spellStart"/>
        <w:r w:rsidR="00544F6F" w:rsidRPr="00C60AC1">
          <w:rPr>
            <w:rStyle w:val="Hyperlink"/>
            <w:i/>
          </w:rPr>
          <w:t>and</w:t>
        </w:r>
        <w:proofErr w:type="spellEnd"/>
        <w:r w:rsidR="00544F6F" w:rsidRPr="00C60AC1">
          <w:rPr>
            <w:rStyle w:val="Hyperlink"/>
            <w:i/>
          </w:rPr>
          <w:t xml:space="preserve"> </w:t>
        </w:r>
        <w:proofErr w:type="spellStart"/>
        <w:r w:rsidR="00544F6F" w:rsidRPr="00C60AC1">
          <w:rPr>
            <w:rStyle w:val="Hyperlink"/>
            <w:i/>
          </w:rPr>
          <w:t>Tolumov</w:t>
        </w:r>
        <w:proofErr w:type="spellEnd"/>
        <w:r w:rsidR="00544F6F" w:rsidRPr="00C60AC1">
          <w:rPr>
            <w:rStyle w:val="Hyperlink"/>
            <w:i/>
          </w:rPr>
          <w:t xml:space="preserve"> v. </w:t>
        </w:r>
        <w:proofErr w:type="spellStart"/>
        <w:r w:rsidR="00544F6F" w:rsidRPr="00C60AC1">
          <w:rPr>
            <w:rStyle w:val="Hyperlink"/>
            <w:i/>
          </w:rPr>
          <w:t>Bulgaria</w:t>
        </w:r>
        <w:proofErr w:type="spellEnd"/>
      </w:hyperlink>
      <w:r w:rsidR="00544F6F" w:rsidRPr="00C60AC1">
        <w:rPr>
          <w:rStyle w:val="Hyperlink"/>
          <w:i/>
        </w:rPr>
        <w:t xml:space="preserve"> (</w:t>
      </w:r>
      <w:proofErr w:type="spellStart"/>
      <w:r w:rsidR="00544F6F" w:rsidRPr="00C60AC1">
        <w:rPr>
          <w:rStyle w:val="Hyperlink"/>
          <w:i/>
        </w:rPr>
        <w:t>nos</w:t>
      </w:r>
      <w:proofErr w:type="spellEnd"/>
      <w:r w:rsidR="00544F6F" w:rsidRPr="00C60AC1">
        <w:rPr>
          <w:rStyle w:val="Hyperlink"/>
          <w:i/>
        </w:rPr>
        <w:t xml:space="preserve">. </w:t>
      </w:r>
      <w:hyperlink r:id="rId553" w:anchor="%7B%22appno%22:[%2215018/11%22]%7D" w:tgtFrame="_blank" w:history="1">
        <w:r w:rsidR="00544F6F" w:rsidRPr="00C60AC1">
          <w:rPr>
            <w:rStyle w:val="Hyperlink"/>
            <w:i/>
          </w:rPr>
          <w:t>15018/11</w:t>
        </w:r>
      </w:hyperlink>
      <w:r w:rsidR="00544F6F" w:rsidRPr="00C60AC1">
        <w:rPr>
          <w:rStyle w:val="Hyperlink"/>
          <w:i/>
        </w:rPr>
        <w:t xml:space="preserve"> и </w:t>
      </w:r>
      <w:hyperlink r:id="rId554" w:anchor="%7B%22appno%22:[%2261199/12%22]%7D" w:tgtFrame="_blank" w:history="1">
        <w:r w:rsidR="00544F6F" w:rsidRPr="00C60AC1">
          <w:rPr>
            <w:rStyle w:val="Hyperlink"/>
            <w:i/>
          </w:rPr>
          <w:t>61199/12</w:t>
        </w:r>
      </w:hyperlink>
      <w:r w:rsidR="00544F6F" w:rsidRPr="00C60AC1">
        <w:rPr>
          <w:rStyle w:val="Hyperlink"/>
          <w:i/>
        </w:rPr>
        <w:t>)</w:t>
      </w:r>
    </w:p>
    <w:p w14:paraId="27949C17" w14:textId="77777777" w:rsidR="00553D02" w:rsidRPr="00C60AC1" w:rsidRDefault="00553D02" w:rsidP="00553D02">
      <w:pPr>
        <w:spacing w:line="240" w:lineRule="auto"/>
        <w:contextualSpacing/>
        <w:jc w:val="both"/>
        <w:rPr>
          <w:rFonts w:ascii="Times New Roman" w:hAnsi="Times New Roman" w:cs="Times New Roman"/>
          <w:sz w:val="24"/>
          <w:szCs w:val="24"/>
        </w:rPr>
      </w:pPr>
      <w:r w:rsidRPr="00C60AC1">
        <w:rPr>
          <w:rStyle w:val="column01"/>
          <w:rFonts w:ascii="Times New Roman" w:hAnsi="Times New Roman" w:cs="Times New Roman"/>
          <w:sz w:val="24"/>
          <w:szCs w:val="24"/>
        </w:rPr>
        <w:t>Съдът е комуникирал жалба с оплакване по чл. 3 от Конвенцията. Жалбоподателят твърди, че административното наказание, наложено на основание чл. 78а от НК на трима полицаи за нанесения му в полицейското управление побой, е очевидно непропорционално на тежестта на извършеното престъпление.</w:t>
      </w:r>
      <w:r w:rsidRPr="00C60AC1">
        <w:rPr>
          <w:rStyle w:val="column01"/>
          <w:rFonts w:ascii="Times New Roman" w:hAnsi="Times New Roman" w:cs="Times New Roman"/>
          <w:szCs w:val="24"/>
        </w:rPr>
        <w:t xml:space="preserve"> </w:t>
      </w:r>
      <w:hyperlink r:id="rId555" w:history="1">
        <w:r w:rsidRPr="00C60AC1">
          <w:rPr>
            <w:rStyle w:val="Hyperlink"/>
            <w:rFonts w:ascii="Times New Roman" w:hAnsi="Times New Roman" w:cs="Times New Roman"/>
            <w:sz w:val="24"/>
            <w:szCs w:val="24"/>
          </w:rPr>
          <w:t>Бюлетин № 31</w:t>
        </w:r>
      </w:hyperlink>
    </w:p>
    <w:p w14:paraId="0B34DD00" w14:textId="0E02A491" w:rsidR="00553D02" w:rsidRPr="001D6A58" w:rsidRDefault="00794C51" w:rsidP="00553D02">
      <w:pPr>
        <w:pBdr>
          <w:bottom w:val="single" w:sz="4" w:space="1" w:color="auto"/>
        </w:pBdr>
        <w:spacing w:line="240" w:lineRule="auto"/>
        <w:contextualSpacing/>
        <w:jc w:val="both"/>
        <w:rPr>
          <w:rStyle w:val="column01"/>
          <w:rFonts w:ascii="Times New Roman" w:hAnsi="Times New Roman" w:cs="Times New Roman"/>
          <w:i/>
          <w:sz w:val="24"/>
          <w:szCs w:val="24"/>
        </w:rPr>
      </w:pPr>
      <w:hyperlink r:id="rId556" w:history="1">
        <w:proofErr w:type="spellStart"/>
        <w:r w:rsidR="00553D02" w:rsidRPr="00C60AC1">
          <w:rPr>
            <w:rStyle w:val="Hyperlink"/>
            <w:rFonts w:ascii="Times New Roman" w:hAnsi="Times New Roman" w:cs="Times New Roman"/>
            <w:i/>
            <w:sz w:val="24"/>
            <w:szCs w:val="24"/>
          </w:rPr>
          <w:t>Myumyun</w:t>
        </w:r>
        <w:proofErr w:type="spellEnd"/>
        <w:r w:rsidR="00553D02" w:rsidRPr="00C60AC1">
          <w:rPr>
            <w:rStyle w:val="Hyperlink"/>
            <w:rFonts w:ascii="Times New Roman" w:hAnsi="Times New Roman" w:cs="Times New Roman"/>
            <w:i/>
            <w:sz w:val="24"/>
            <w:szCs w:val="24"/>
          </w:rPr>
          <w:t xml:space="preserve"> c. </w:t>
        </w:r>
        <w:proofErr w:type="spellStart"/>
        <w:r w:rsidR="00553D02" w:rsidRPr="00C60AC1">
          <w:rPr>
            <w:rStyle w:val="Hyperlink"/>
            <w:rFonts w:ascii="Times New Roman" w:hAnsi="Times New Roman" w:cs="Times New Roman"/>
            <w:i/>
            <w:sz w:val="24"/>
            <w:szCs w:val="24"/>
          </w:rPr>
          <w:t>Bulgarie</w:t>
        </w:r>
        <w:proofErr w:type="spellEnd"/>
        <w:r w:rsidR="00553D02" w:rsidRPr="00C60AC1">
          <w:rPr>
            <w:rStyle w:val="Hyperlink"/>
            <w:rFonts w:ascii="Times New Roman" w:hAnsi="Times New Roman" w:cs="Times New Roman"/>
            <w:i/>
            <w:sz w:val="24"/>
            <w:szCs w:val="24"/>
          </w:rPr>
          <w:t xml:space="preserve"> </w:t>
        </w:r>
      </w:hyperlink>
      <w:r w:rsidR="00553D02" w:rsidRPr="00C60AC1">
        <w:rPr>
          <w:rFonts w:ascii="Times New Roman" w:hAnsi="Times New Roman" w:cs="Times New Roman"/>
          <w:i/>
          <w:sz w:val="24"/>
          <w:szCs w:val="24"/>
        </w:rPr>
        <w:t>(</w:t>
      </w:r>
      <w:proofErr w:type="spellStart"/>
      <w:r w:rsidR="00553D02" w:rsidRPr="00C60AC1">
        <w:rPr>
          <w:rFonts w:ascii="Times New Roman" w:hAnsi="Times New Roman" w:cs="Times New Roman"/>
          <w:i/>
          <w:sz w:val="24"/>
          <w:szCs w:val="24"/>
        </w:rPr>
        <w:t>no</w:t>
      </w:r>
      <w:proofErr w:type="spellEnd"/>
      <w:r w:rsidR="00553D02" w:rsidRPr="00C60AC1">
        <w:rPr>
          <w:rFonts w:ascii="Times New Roman" w:hAnsi="Times New Roman" w:cs="Times New Roman"/>
          <w:i/>
          <w:sz w:val="24"/>
          <w:szCs w:val="24"/>
        </w:rPr>
        <w:t xml:space="preserve">. </w:t>
      </w:r>
      <w:r w:rsidR="00553D02" w:rsidRPr="00C60AC1">
        <w:rPr>
          <w:rStyle w:val="column01"/>
          <w:rFonts w:ascii="Times New Roman" w:hAnsi="Times New Roman" w:cs="Times New Roman"/>
          <w:i/>
          <w:sz w:val="24"/>
          <w:szCs w:val="24"/>
        </w:rPr>
        <w:t>67258/13)</w:t>
      </w:r>
      <w:r w:rsidR="001D6A58" w:rsidRPr="005D3DB1">
        <w:rPr>
          <w:rStyle w:val="column01"/>
          <w:rFonts w:ascii="Times New Roman" w:hAnsi="Times New Roman" w:cs="Times New Roman"/>
          <w:i/>
          <w:sz w:val="24"/>
          <w:szCs w:val="24"/>
          <w:lang w:val="ru-RU"/>
        </w:rPr>
        <w:t xml:space="preserve"> </w:t>
      </w:r>
      <w:r w:rsidR="001D6A58">
        <w:rPr>
          <w:rStyle w:val="column01"/>
          <w:rFonts w:ascii="Times New Roman" w:hAnsi="Times New Roman" w:cs="Times New Roman"/>
          <w:i/>
          <w:sz w:val="24"/>
          <w:szCs w:val="24"/>
        </w:rPr>
        <w:t>Решение от 3.11.2015</w:t>
      </w:r>
    </w:p>
    <w:p w14:paraId="47088F64" w14:textId="77777777" w:rsidR="00132259" w:rsidRPr="00C60AC1" w:rsidRDefault="00132259" w:rsidP="00132259">
      <w:pPr>
        <w:pStyle w:val="s6c429373"/>
        <w:contextualSpacing/>
        <w:jc w:val="both"/>
        <w:rPr>
          <w:rStyle w:val="sfbbfee58"/>
        </w:rPr>
      </w:pPr>
      <w:r w:rsidRPr="00C60AC1">
        <w:rPr>
          <w:rStyle w:val="sfbbfee58"/>
        </w:rPr>
        <w:t xml:space="preserve">Съдът намира нарушение на чл. 3 от Конвенцията в материалния и процедурния му аспект във връзка с употребата на сила и помощни средства, включително електрошокови палки, при претърсване и изземване, извършени от маскирани служители на ЦСБОП в офисите на дружество доставчик на интернет услуги по подозрение за използване на нелицензиран софтуер. </w:t>
      </w:r>
      <w:hyperlink r:id="rId557" w:history="1">
        <w:r w:rsidRPr="00C60AC1">
          <w:rPr>
            <w:rStyle w:val="Hyperlink"/>
          </w:rPr>
          <w:t>Бюлетин № 32</w:t>
        </w:r>
      </w:hyperlink>
    </w:p>
    <w:p w14:paraId="2E71D502" w14:textId="77777777" w:rsidR="00132259" w:rsidRPr="00C60AC1" w:rsidRDefault="00794C51" w:rsidP="00132259">
      <w:pPr>
        <w:pStyle w:val="s6c429373"/>
        <w:pBdr>
          <w:bottom w:val="single" w:sz="4" w:space="1" w:color="auto"/>
        </w:pBdr>
        <w:contextualSpacing/>
        <w:jc w:val="both"/>
        <w:rPr>
          <w:rStyle w:val="s38c10080"/>
          <w:i/>
        </w:rPr>
      </w:pPr>
      <w:hyperlink r:id="rId558" w:tgtFrame="_blank" w:history="1">
        <w:proofErr w:type="spellStart"/>
        <w:r w:rsidR="00132259" w:rsidRPr="00C60AC1">
          <w:rPr>
            <w:rStyle w:val="Hyperlink"/>
            <w:i/>
          </w:rPr>
          <w:t>Anzhelo</w:t>
        </w:r>
        <w:proofErr w:type="spellEnd"/>
        <w:r w:rsidR="00132259" w:rsidRPr="00C60AC1">
          <w:rPr>
            <w:rStyle w:val="Hyperlink"/>
            <w:i/>
          </w:rPr>
          <w:t xml:space="preserve"> </w:t>
        </w:r>
        <w:proofErr w:type="spellStart"/>
        <w:r w:rsidR="00132259" w:rsidRPr="00C60AC1">
          <w:rPr>
            <w:rStyle w:val="Hyperlink"/>
            <w:i/>
          </w:rPr>
          <w:t>Georgiev</w:t>
        </w:r>
        <w:proofErr w:type="spellEnd"/>
        <w:r w:rsidR="00132259" w:rsidRPr="00C60AC1">
          <w:rPr>
            <w:rStyle w:val="Hyperlink"/>
            <w:i/>
          </w:rPr>
          <w:t xml:space="preserve"> </w:t>
        </w:r>
        <w:proofErr w:type="spellStart"/>
        <w:r w:rsidR="00132259" w:rsidRPr="00C60AC1">
          <w:rPr>
            <w:rStyle w:val="Hyperlink"/>
            <w:i/>
          </w:rPr>
          <w:t>and</w:t>
        </w:r>
        <w:proofErr w:type="spellEnd"/>
        <w:r w:rsidR="00132259" w:rsidRPr="00C60AC1">
          <w:rPr>
            <w:rStyle w:val="Hyperlink"/>
            <w:i/>
          </w:rPr>
          <w:t xml:space="preserve"> </w:t>
        </w:r>
        <w:proofErr w:type="spellStart"/>
        <w:r w:rsidR="00132259" w:rsidRPr="00C60AC1">
          <w:rPr>
            <w:rStyle w:val="Hyperlink"/>
            <w:i/>
          </w:rPr>
          <w:t>Others</w:t>
        </w:r>
        <w:proofErr w:type="spellEnd"/>
        <w:r w:rsidR="00132259" w:rsidRPr="00C60AC1">
          <w:rPr>
            <w:rStyle w:val="Hyperlink"/>
            <w:i/>
          </w:rPr>
          <w:t xml:space="preserve"> v. </w:t>
        </w:r>
        <w:proofErr w:type="spellStart"/>
        <w:r w:rsidR="00132259" w:rsidRPr="00C60AC1">
          <w:rPr>
            <w:rStyle w:val="Hyperlink"/>
            <w:i/>
          </w:rPr>
          <w:t>Bulgaria</w:t>
        </w:r>
        <w:proofErr w:type="spellEnd"/>
        <w:r w:rsidR="00132259" w:rsidRPr="00C60AC1">
          <w:rPr>
            <w:rStyle w:val="Hyperlink"/>
            <w:i/>
          </w:rPr>
          <w:t xml:space="preserve"> (</w:t>
        </w:r>
        <w:proofErr w:type="spellStart"/>
        <w:r w:rsidR="00132259" w:rsidRPr="00C60AC1">
          <w:rPr>
            <w:rStyle w:val="Hyperlink"/>
            <w:i/>
          </w:rPr>
          <w:t>no</w:t>
        </w:r>
        <w:proofErr w:type="spellEnd"/>
        <w:r w:rsidR="00132259" w:rsidRPr="00C60AC1">
          <w:rPr>
            <w:rStyle w:val="Hyperlink"/>
            <w:i/>
          </w:rPr>
          <w:t>. 51284/09)</w:t>
        </w:r>
      </w:hyperlink>
    </w:p>
    <w:p w14:paraId="060EF6C9" w14:textId="77777777" w:rsidR="00753DE3" w:rsidRPr="00C60AC1" w:rsidRDefault="00753DE3" w:rsidP="00753DE3">
      <w:pPr>
        <w:pStyle w:val="Normal1"/>
        <w:spacing w:after="0" w:line="240" w:lineRule="auto"/>
        <w:contextualSpacing/>
        <w:jc w:val="both"/>
        <w:rPr>
          <w:rStyle w:val="sb8d990e2"/>
          <w:lang w:val="bg-BG"/>
        </w:rPr>
      </w:pPr>
      <w:r w:rsidRPr="00C60AC1">
        <w:rPr>
          <w:rStyle w:val="sb8d990e2"/>
        </w:rPr>
        <w:t xml:space="preserve">Наложеното на жалбоподателя наказание доживотен затвор без замяна и режимът, при който то се изтърпява, са в нарушение на чл. 3 от Конвенцията. </w:t>
      </w:r>
      <w:r>
        <w:fldChar w:fldCharType="begin"/>
      </w:r>
      <w:r>
        <w:instrText>HYPERLINK "http://www.blhr.org/media/documents/Buletin_34_-_noemvri_14.doc"</w:instrText>
      </w:r>
      <w:r>
        <w:fldChar w:fldCharType="separate"/>
      </w:r>
      <w:r w:rsidR="00276112" w:rsidRPr="00C60AC1">
        <w:rPr>
          <w:rStyle w:val="Hyperlink"/>
          <w:iCs/>
        </w:rPr>
        <w:t>Бюлетин № 34</w:t>
      </w:r>
      <w:r>
        <w:rPr>
          <w:rStyle w:val="Hyperlink"/>
          <w:iCs/>
        </w:rPr>
        <w:fldChar w:fldCharType="end"/>
      </w:r>
    </w:p>
    <w:p w14:paraId="071E2FD3" w14:textId="77777777" w:rsidR="00FB69BC" w:rsidRPr="00C60AC1" w:rsidRDefault="00794C51" w:rsidP="00FB69BC">
      <w:pPr>
        <w:pStyle w:val="Normal1"/>
        <w:pBdr>
          <w:bottom w:val="single" w:sz="4" w:space="1" w:color="auto"/>
        </w:pBdr>
        <w:spacing w:after="0" w:line="240" w:lineRule="auto"/>
        <w:contextualSpacing/>
        <w:jc w:val="both"/>
        <w:rPr>
          <w:rStyle w:val="sb8d990e2"/>
          <w:lang w:val="bg-BG"/>
        </w:rPr>
      </w:pPr>
      <w:hyperlink r:id="rId559" w:history="1">
        <w:r w:rsidR="00FB69BC" w:rsidRPr="00C60AC1">
          <w:rPr>
            <w:rStyle w:val="Hyperlink"/>
            <w:i/>
          </w:rPr>
          <w:t>Manolov v. Bulgaria (</w:t>
        </w:r>
        <w:r w:rsidR="00FB69BC" w:rsidRPr="00C60AC1">
          <w:rPr>
            <w:rStyle w:val="Hyperlink"/>
            <w:i/>
            <w:noProof/>
          </w:rPr>
          <w:t>no. 23810/05</w:t>
        </w:r>
        <w:r w:rsidR="00FB69BC" w:rsidRPr="00C60AC1">
          <w:rPr>
            <w:rStyle w:val="Hyperlink"/>
            <w:i/>
          </w:rPr>
          <w:t>)</w:t>
        </w:r>
      </w:hyperlink>
    </w:p>
    <w:p w14:paraId="2B30E61B" w14:textId="77777777" w:rsidR="00575C10" w:rsidRDefault="00575C10" w:rsidP="00276112">
      <w:pPr>
        <w:suppressAutoHyphens w:val="0"/>
        <w:autoSpaceDE w:val="0"/>
        <w:spacing w:after="0" w:line="240" w:lineRule="auto"/>
        <w:jc w:val="both"/>
        <w:rPr>
          <w:rFonts w:ascii="Times New Roman" w:hAnsi="Times New Roman" w:cs="Times New Roman"/>
          <w:bCs/>
          <w:color w:val="000000"/>
          <w:sz w:val="24"/>
          <w:szCs w:val="24"/>
          <w:shd w:val="clear" w:color="auto" w:fill="FFFFFF"/>
        </w:rPr>
      </w:pPr>
    </w:p>
    <w:p w14:paraId="7F9DAA92" w14:textId="4253FD80" w:rsidR="00276112" w:rsidRPr="00C60AC1" w:rsidRDefault="0097186A" w:rsidP="00276112">
      <w:pPr>
        <w:suppressAutoHyphens w:val="0"/>
        <w:autoSpaceDE w:val="0"/>
        <w:spacing w:after="0" w:line="240" w:lineRule="auto"/>
        <w:jc w:val="both"/>
        <w:rPr>
          <w:rFonts w:ascii="Times New Roman" w:hAnsi="Times New Roman" w:cs="Times New Roman"/>
          <w:iCs/>
          <w:sz w:val="24"/>
          <w:szCs w:val="24"/>
        </w:rPr>
      </w:pPr>
      <w:r w:rsidRPr="00C60AC1">
        <w:rPr>
          <w:rFonts w:ascii="Times New Roman" w:hAnsi="Times New Roman" w:cs="Times New Roman"/>
          <w:bCs/>
          <w:color w:val="000000"/>
          <w:sz w:val="24"/>
          <w:szCs w:val="24"/>
          <w:shd w:val="clear" w:color="auto" w:fill="FFFFFF"/>
        </w:rPr>
        <w:t>Като е наложил на жалбоподателя наказание доживотен затвор, съдът е постановил възможността за условно предсрочно освобождаване да не се прилага спрямо него. Френското законодателство обаче предвижда процедура за преразглеждане на на-</w:t>
      </w:r>
      <w:proofErr w:type="spellStart"/>
      <w:r w:rsidRPr="00C60AC1">
        <w:rPr>
          <w:rFonts w:ascii="Times New Roman" w:hAnsi="Times New Roman" w:cs="Times New Roman"/>
          <w:bCs/>
          <w:color w:val="000000"/>
          <w:sz w:val="24"/>
          <w:szCs w:val="24"/>
          <w:shd w:val="clear" w:color="auto" w:fill="FFFFFF"/>
        </w:rPr>
        <w:t>казанието</w:t>
      </w:r>
      <w:proofErr w:type="spellEnd"/>
      <w:r w:rsidRPr="00C60AC1">
        <w:rPr>
          <w:rFonts w:ascii="Times New Roman" w:hAnsi="Times New Roman" w:cs="Times New Roman"/>
          <w:bCs/>
          <w:color w:val="000000"/>
          <w:sz w:val="24"/>
          <w:szCs w:val="24"/>
          <w:shd w:val="clear" w:color="auto" w:fill="FFFFFF"/>
        </w:rPr>
        <w:t xml:space="preserve"> след изтичане на 30 години лишаване от свобода, до която осъденият има пряк достъп и в която трябва да бъдат разгледани неговото поведение и развитието на личността му, за да се прецени дали лишаването му от свобода продължава да е оправдано. Тя е </w:t>
      </w:r>
      <w:r w:rsidRPr="00C60AC1">
        <w:rPr>
          <w:rFonts w:ascii="Times New Roman" w:hAnsi="Times New Roman" w:cs="Times New Roman"/>
          <w:iCs/>
          <w:color w:val="000000"/>
          <w:sz w:val="24"/>
          <w:szCs w:val="24"/>
        </w:rPr>
        <w:t xml:space="preserve">давала на жалбоподателя яснота, още от момента на произнасяне на присъдата му, относно съществуването на </w:t>
      </w:r>
      <w:r w:rsidRPr="00C60AC1">
        <w:rPr>
          <w:rFonts w:ascii="Times New Roman" w:hAnsi="Times New Roman" w:cs="Times New Roman"/>
          <w:color w:val="000000"/>
          <w:sz w:val="24"/>
          <w:szCs w:val="24"/>
        </w:rPr>
        <w:t>„перспектива за освобождаване“</w:t>
      </w:r>
      <w:r w:rsidRPr="00C60AC1">
        <w:rPr>
          <w:rFonts w:ascii="Times New Roman" w:hAnsi="Times New Roman" w:cs="Times New Roman"/>
          <w:iCs/>
          <w:color w:val="000000"/>
          <w:sz w:val="24"/>
          <w:szCs w:val="24"/>
        </w:rPr>
        <w:t xml:space="preserve">. </w:t>
      </w:r>
      <w:hyperlink r:id="rId560" w:history="1">
        <w:r w:rsidR="00276112" w:rsidRPr="00C60AC1">
          <w:rPr>
            <w:rStyle w:val="Hyperlink"/>
            <w:rFonts w:ascii="Times New Roman" w:hAnsi="Times New Roman" w:cs="Times New Roman"/>
            <w:iCs/>
            <w:sz w:val="24"/>
            <w:szCs w:val="24"/>
          </w:rPr>
          <w:t>Бюлетин № 34</w:t>
        </w:r>
      </w:hyperlink>
    </w:p>
    <w:p w14:paraId="5EA59441" w14:textId="77777777" w:rsidR="0097186A" w:rsidRPr="00C60AC1" w:rsidRDefault="00794C51" w:rsidP="00E743EF">
      <w:pPr>
        <w:pBdr>
          <w:bottom w:val="single" w:sz="4" w:space="1" w:color="auto"/>
        </w:pBdr>
        <w:suppressAutoHyphens w:val="0"/>
        <w:autoSpaceDE w:val="0"/>
        <w:spacing w:after="0" w:line="240" w:lineRule="auto"/>
        <w:jc w:val="both"/>
        <w:rPr>
          <w:rStyle w:val="s6b621b36"/>
          <w:rFonts w:ascii="Times New Roman" w:hAnsi="Times New Roman" w:cs="Times New Roman"/>
          <w:i/>
          <w:iCs/>
          <w:sz w:val="24"/>
          <w:szCs w:val="24"/>
        </w:rPr>
      </w:pPr>
      <w:hyperlink r:id="rId561" w:history="1">
        <w:proofErr w:type="spellStart"/>
        <w:r w:rsidR="0097186A" w:rsidRPr="00C60AC1">
          <w:rPr>
            <w:rStyle w:val="Hyperlink"/>
            <w:rFonts w:ascii="Times New Roman" w:hAnsi="Times New Roman" w:cs="Times New Roman"/>
            <w:bCs/>
            <w:i/>
            <w:sz w:val="24"/>
            <w:szCs w:val="24"/>
            <w:shd w:val="clear" w:color="auto" w:fill="FFFFFF"/>
          </w:rPr>
          <w:t>Bodein</w:t>
        </w:r>
        <w:proofErr w:type="spellEnd"/>
        <w:r w:rsidR="0097186A" w:rsidRPr="00C60AC1">
          <w:rPr>
            <w:rStyle w:val="Hyperlink"/>
            <w:rFonts w:ascii="Times New Roman" w:hAnsi="Times New Roman" w:cs="Times New Roman"/>
            <w:bCs/>
            <w:i/>
            <w:sz w:val="24"/>
            <w:szCs w:val="24"/>
            <w:shd w:val="clear" w:color="auto" w:fill="FFFFFF"/>
          </w:rPr>
          <w:t xml:space="preserve"> v. </w:t>
        </w:r>
        <w:proofErr w:type="spellStart"/>
        <w:r w:rsidR="0097186A" w:rsidRPr="00C60AC1">
          <w:rPr>
            <w:rStyle w:val="Hyperlink"/>
            <w:rFonts w:ascii="Times New Roman" w:hAnsi="Times New Roman" w:cs="Times New Roman"/>
            <w:bCs/>
            <w:i/>
            <w:sz w:val="24"/>
            <w:szCs w:val="24"/>
            <w:shd w:val="clear" w:color="auto" w:fill="FFFFFF"/>
          </w:rPr>
          <w:t>France</w:t>
        </w:r>
        <w:proofErr w:type="spellEnd"/>
        <w:r w:rsidR="0097186A" w:rsidRPr="00C60AC1">
          <w:rPr>
            <w:rStyle w:val="Hyperlink"/>
            <w:rFonts w:ascii="Times New Roman" w:hAnsi="Times New Roman" w:cs="Times New Roman"/>
            <w:bCs/>
            <w:i/>
            <w:sz w:val="24"/>
            <w:szCs w:val="24"/>
            <w:shd w:val="clear" w:color="auto" w:fill="FFFFFF"/>
          </w:rPr>
          <w:t xml:space="preserve"> (</w:t>
        </w:r>
        <w:proofErr w:type="spellStart"/>
        <w:r w:rsidR="0097186A" w:rsidRPr="00C60AC1">
          <w:rPr>
            <w:rStyle w:val="Hyperlink"/>
            <w:rFonts w:ascii="Times New Roman" w:hAnsi="Times New Roman" w:cs="Times New Roman"/>
            <w:bCs/>
            <w:i/>
            <w:sz w:val="24"/>
            <w:szCs w:val="24"/>
            <w:shd w:val="clear" w:color="auto" w:fill="FFFFFF"/>
          </w:rPr>
          <w:t>no</w:t>
        </w:r>
        <w:proofErr w:type="spellEnd"/>
        <w:r w:rsidR="0097186A" w:rsidRPr="00C60AC1">
          <w:rPr>
            <w:rStyle w:val="Hyperlink"/>
            <w:rFonts w:ascii="Times New Roman" w:hAnsi="Times New Roman" w:cs="Times New Roman"/>
            <w:bCs/>
            <w:i/>
            <w:sz w:val="24"/>
            <w:szCs w:val="24"/>
            <w:shd w:val="clear" w:color="auto" w:fill="FFFFFF"/>
          </w:rPr>
          <w:t>. 40014/10)</w:t>
        </w:r>
      </w:hyperlink>
    </w:p>
    <w:p w14:paraId="11356D23" w14:textId="77777777" w:rsidR="00116F3D" w:rsidRPr="00C60AC1" w:rsidRDefault="00116F3D" w:rsidP="00116F3D">
      <w:pPr>
        <w:suppressAutoHyphens w:val="0"/>
        <w:autoSpaceDE w:val="0"/>
        <w:spacing w:after="0" w:line="240" w:lineRule="auto"/>
        <w:jc w:val="both"/>
        <w:rPr>
          <w:rFonts w:ascii="Times New Roman" w:eastAsia="Times New Roman" w:hAnsi="Times New Roman" w:cs="Times New Roman"/>
          <w:sz w:val="24"/>
          <w:szCs w:val="24"/>
          <w:lang w:eastAsia="bg-BG"/>
        </w:rPr>
      </w:pPr>
    </w:p>
    <w:p w14:paraId="49A8A44B" w14:textId="77777777" w:rsidR="00116F3D" w:rsidRPr="00C60AC1" w:rsidRDefault="00116F3D" w:rsidP="00116F3D">
      <w:pPr>
        <w:suppressAutoHyphens w:val="0"/>
        <w:autoSpaceDE w:val="0"/>
        <w:spacing w:after="0" w:line="240" w:lineRule="auto"/>
        <w:jc w:val="both"/>
        <w:rPr>
          <w:rFonts w:ascii="Times New Roman" w:hAnsi="Times New Roman" w:cs="Times New Roman"/>
          <w:iCs/>
          <w:color w:val="000000"/>
          <w:sz w:val="24"/>
          <w:szCs w:val="24"/>
        </w:rPr>
      </w:pPr>
      <w:r w:rsidRPr="00C60AC1">
        <w:rPr>
          <w:rFonts w:ascii="Times New Roman" w:eastAsia="Times New Roman" w:hAnsi="Times New Roman" w:cs="Times New Roman"/>
          <w:sz w:val="24"/>
          <w:szCs w:val="24"/>
          <w:lang w:eastAsia="bg-BG"/>
        </w:rPr>
        <w:t xml:space="preserve">Неизпълнението на задължението на властите да предоставят необходимите медицински грижи на жалбоподателя – </w:t>
      </w:r>
      <w:r w:rsidRPr="00C60AC1">
        <w:rPr>
          <w:rFonts w:ascii="Times New Roman" w:hAnsi="Times New Roman" w:cs="Times New Roman"/>
          <w:sz w:val="24"/>
          <w:szCs w:val="24"/>
        </w:rPr>
        <w:t>парализиран от кръста надолу, прикован в инвалиден стол и страдащ от множество заболявания на нервната, отделителната, мускулната и ендокринната системи,</w:t>
      </w:r>
      <w:r w:rsidRPr="00C60AC1">
        <w:rPr>
          <w:rFonts w:ascii="Times New Roman" w:eastAsia="Times New Roman" w:hAnsi="Times New Roman" w:cs="Times New Roman"/>
          <w:sz w:val="24"/>
          <w:szCs w:val="24"/>
          <w:lang w:eastAsia="bg-BG"/>
        </w:rPr>
        <w:t xml:space="preserve"> представлява нечовешко и унизително отношение по смисъла на чл. 3 от Конвенцията. </w:t>
      </w:r>
      <w:hyperlink r:id="rId562" w:history="1">
        <w:r w:rsidR="00276112" w:rsidRPr="00C60AC1">
          <w:rPr>
            <w:rStyle w:val="Hyperlink"/>
            <w:rFonts w:ascii="Times New Roman" w:hAnsi="Times New Roman" w:cs="Times New Roman"/>
            <w:iCs/>
            <w:sz w:val="24"/>
            <w:szCs w:val="24"/>
          </w:rPr>
          <w:t>Бюлетин № 34</w:t>
        </w:r>
      </w:hyperlink>
    </w:p>
    <w:p w14:paraId="65B39D25" w14:textId="77777777" w:rsidR="00116F3D" w:rsidRPr="00C60AC1" w:rsidRDefault="00794C51" w:rsidP="00116F3D">
      <w:pPr>
        <w:pBdr>
          <w:bottom w:val="single" w:sz="4" w:space="1" w:color="auto"/>
        </w:pBdr>
        <w:spacing w:line="240" w:lineRule="auto"/>
        <w:rPr>
          <w:rStyle w:val="normal--char"/>
          <w:rFonts w:ascii="Times New Roman" w:hAnsi="Times New Roman" w:cs="Times New Roman"/>
          <w:i/>
          <w:iCs/>
          <w:sz w:val="24"/>
          <w:szCs w:val="24"/>
        </w:rPr>
      </w:pPr>
      <w:hyperlink r:id="rId563" w:history="1">
        <w:proofErr w:type="spellStart"/>
        <w:r w:rsidR="00116F3D" w:rsidRPr="00C60AC1">
          <w:rPr>
            <w:rStyle w:val="Hyperlink"/>
            <w:rFonts w:ascii="Times New Roman" w:hAnsi="Times New Roman" w:cs="Times New Roman"/>
            <w:i/>
            <w:iCs/>
            <w:sz w:val="24"/>
            <w:szCs w:val="24"/>
          </w:rPr>
          <w:t>Amirov</w:t>
        </w:r>
        <w:proofErr w:type="spellEnd"/>
        <w:r w:rsidR="00116F3D" w:rsidRPr="00C60AC1">
          <w:rPr>
            <w:rStyle w:val="Hyperlink"/>
            <w:rFonts w:ascii="Times New Roman" w:hAnsi="Times New Roman" w:cs="Times New Roman"/>
            <w:i/>
            <w:iCs/>
            <w:sz w:val="24"/>
            <w:szCs w:val="24"/>
          </w:rPr>
          <w:t xml:space="preserve"> v. </w:t>
        </w:r>
        <w:proofErr w:type="spellStart"/>
        <w:r w:rsidR="00116F3D" w:rsidRPr="00C60AC1">
          <w:rPr>
            <w:rStyle w:val="Hyperlink"/>
            <w:rFonts w:ascii="Times New Roman" w:hAnsi="Times New Roman" w:cs="Times New Roman"/>
            <w:i/>
            <w:iCs/>
            <w:sz w:val="24"/>
            <w:szCs w:val="24"/>
          </w:rPr>
          <w:t>Russia</w:t>
        </w:r>
        <w:proofErr w:type="spellEnd"/>
        <w:r w:rsidR="00116F3D" w:rsidRPr="005D3DB1">
          <w:rPr>
            <w:rStyle w:val="Hyperlink"/>
            <w:rFonts w:ascii="Times New Roman" w:hAnsi="Times New Roman" w:cs="Times New Roman"/>
            <w:i/>
            <w:iCs/>
            <w:sz w:val="24"/>
            <w:szCs w:val="24"/>
            <w:lang w:val="ru-RU"/>
          </w:rPr>
          <w:t xml:space="preserve"> </w:t>
        </w:r>
        <w:r w:rsidR="00116F3D" w:rsidRPr="00C60AC1">
          <w:rPr>
            <w:rStyle w:val="Hyperlink"/>
            <w:rFonts w:ascii="Times New Roman" w:hAnsi="Times New Roman" w:cs="Times New Roman"/>
            <w:i/>
            <w:iCs/>
            <w:sz w:val="24"/>
            <w:szCs w:val="24"/>
          </w:rPr>
          <w:t>(</w:t>
        </w:r>
        <w:proofErr w:type="spellStart"/>
        <w:r w:rsidR="00116F3D" w:rsidRPr="00C60AC1">
          <w:rPr>
            <w:rStyle w:val="Hyperlink"/>
            <w:rFonts w:ascii="Times New Roman" w:hAnsi="Times New Roman" w:cs="Times New Roman"/>
            <w:i/>
            <w:iCs/>
            <w:sz w:val="24"/>
            <w:szCs w:val="24"/>
          </w:rPr>
          <w:t>no</w:t>
        </w:r>
        <w:proofErr w:type="spellEnd"/>
        <w:r w:rsidR="00116F3D" w:rsidRPr="00C60AC1">
          <w:rPr>
            <w:rStyle w:val="Hyperlink"/>
            <w:rFonts w:ascii="Times New Roman" w:hAnsi="Times New Roman" w:cs="Times New Roman"/>
            <w:i/>
            <w:iCs/>
            <w:sz w:val="24"/>
            <w:szCs w:val="24"/>
          </w:rPr>
          <w:t>. 51857/13)</w:t>
        </w:r>
      </w:hyperlink>
    </w:p>
    <w:p w14:paraId="36A094B8" w14:textId="77777777" w:rsidR="009610A9" w:rsidRPr="00C60AC1" w:rsidRDefault="009610A9" w:rsidP="009610A9">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lang w:val="en-US"/>
        </w:rPr>
        <w:t>C</w:t>
      </w:r>
      <w:proofErr w:type="spellStart"/>
      <w:r w:rsidRPr="00C60AC1">
        <w:rPr>
          <w:rFonts w:ascii="Times New Roman" w:hAnsi="Times New Roman" w:cs="Times New Roman"/>
          <w:sz w:val="24"/>
          <w:szCs w:val="24"/>
        </w:rPr>
        <w:t>ъдът</w:t>
      </w:r>
      <w:proofErr w:type="spellEnd"/>
      <w:r w:rsidRPr="00C60AC1">
        <w:rPr>
          <w:rFonts w:ascii="Times New Roman" w:hAnsi="Times New Roman" w:cs="Times New Roman"/>
          <w:sz w:val="24"/>
          <w:szCs w:val="24"/>
        </w:rPr>
        <w:t xml:space="preserve"> приема за нечовешко отнасяне извършеното с цел предотвратяване на самонараняване деветдневно </w:t>
      </w:r>
      <w:proofErr w:type="spellStart"/>
      <w:r w:rsidRPr="00C60AC1">
        <w:rPr>
          <w:rFonts w:ascii="Times New Roman" w:hAnsi="Times New Roman" w:cs="Times New Roman"/>
          <w:sz w:val="24"/>
          <w:szCs w:val="24"/>
        </w:rPr>
        <w:t>имобилизиране</w:t>
      </w:r>
      <w:proofErr w:type="spellEnd"/>
      <w:r w:rsidRPr="00C60AC1">
        <w:rPr>
          <w:rFonts w:ascii="Times New Roman" w:hAnsi="Times New Roman" w:cs="Times New Roman"/>
          <w:sz w:val="24"/>
          <w:szCs w:val="24"/>
        </w:rPr>
        <w:t xml:space="preserve"> на жалбоподателя, изтърпяващ наказание лишаване от свобода във Варненския затвор. </w:t>
      </w:r>
      <w:hyperlink r:id="rId564" w:history="1">
        <w:r w:rsidRPr="00C60AC1">
          <w:rPr>
            <w:rStyle w:val="Hyperlink"/>
            <w:rFonts w:ascii="Times New Roman" w:hAnsi="Times New Roman" w:cs="Times New Roman"/>
            <w:sz w:val="24"/>
            <w:szCs w:val="24"/>
          </w:rPr>
          <w:t>Бюлетин № 35</w:t>
        </w:r>
      </w:hyperlink>
    </w:p>
    <w:p w14:paraId="49762F7C" w14:textId="77777777" w:rsidR="009610A9" w:rsidRPr="00C60AC1" w:rsidRDefault="00794C51" w:rsidP="00E743EF">
      <w:pPr>
        <w:pBdr>
          <w:bottom w:val="single" w:sz="4" w:space="1" w:color="auto"/>
        </w:pBdr>
        <w:spacing w:after="0" w:line="240" w:lineRule="auto"/>
        <w:jc w:val="both"/>
        <w:rPr>
          <w:rFonts w:ascii="Times New Roman" w:hAnsi="Times New Roman" w:cs="Times New Roman"/>
          <w:sz w:val="24"/>
          <w:szCs w:val="24"/>
        </w:rPr>
      </w:pPr>
      <w:hyperlink r:id="rId565" w:history="1">
        <w:r w:rsidR="009610A9" w:rsidRPr="00C60AC1">
          <w:rPr>
            <w:rStyle w:val="Hyperlink"/>
            <w:rFonts w:ascii="Times New Roman" w:hAnsi="Times New Roman" w:cs="Times New Roman"/>
            <w:i/>
            <w:sz w:val="24"/>
            <w:szCs w:val="24"/>
          </w:rPr>
          <w:t>D</w:t>
        </w:r>
        <w:proofErr w:type="spellStart"/>
        <w:r w:rsidR="009610A9" w:rsidRPr="00C60AC1">
          <w:rPr>
            <w:rStyle w:val="Hyperlink"/>
            <w:rFonts w:ascii="Times New Roman" w:hAnsi="Times New Roman" w:cs="Times New Roman"/>
            <w:i/>
            <w:sz w:val="24"/>
            <w:szCs w:val="24"/>
            <w:lang w:val="en-US"/>
          </w:rPr>
          <w:t>imcho</w:t>
        </w:r>
        <w:proofErr w:type="spellEnd"/>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Dimov</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v</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Bulgaria</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no</w:t>
        </w:r>
        <w:r w:rsidR="009610A9" w:rsidRPr="00C60AC1">
          <w:rPr>
            <w:rStyle w:val="Hyperlink"/>
            <w:rFonts w:ascii="Times New Roman" w:hAnsi="Times New Roman" w:cs="Times New Roman"/>
            <w:i/>
            <w:sz w:val="24"/>
            <w:szCs w:val="24"/>
          </w:rPr>
          <w:t>. 57123/08)</w:t>
        </w:r>
      </w:hyperlink>
    </w:p>
    <w:p w14:paraId="6642480A" w14:textId="77777777" w:rsidR="00575C10" w:rsidRDefault="00575C10" w:rsidP="00EE2FB1">
      <w:pPr>
        <w:spacing w:after="0" w:line="240" w:lineRule="auto"/>
        <w:jc w:val="both"/>
        <w:rPr>
          <w:rFonts w:ascii="Times New Roman" w:hAnsi="Times New Roman" w:cs="Times New Roman"/>
          <w:sz w:val="24"/>
          <w:szCs w:val="24"/>
        </w:rPr>
      </w:pPr>
      <w:bookmarkStart w:id="27" w:name="L_A13_principles_6"/>
      <w:bookmarkStart w:id="28" w:name="L_A13_principles_8"/>
      <w:bookmarkStart w:id="29" w:name="L_A13_principles_9"/>
      <w:bookmarkEnd w:id="27"/>
      <w:bookmarkEnd w:id="28"/>
      <w:bookmarkEnd w:id="29"/>
    </w:p>
    <w:p w14:paraId="1EBC5B07" w14:textId="2ECF6AD5" w:rsidR="00EE2FB1" w:rsidRPr="00C60AC1" w:rsidRDefault="00085BFD" w:rsidP="00EE2FB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Властите не са предоставили храна на </w:t>
      </w:r>
      <w:proofErr w:type="spellStart"/>
      <w:r w:rsidRPr="00C60AC1">
        <w:rPr>
          <w:rFonts w:ascii="Times New Roman" w:hAnsi="Times New Roman" w:cs="Times New Roman"/>
          <w:sz w:val="24"/>
          <w:szCs w:val="24"/>
        </w:rPr>
        <w:t>инсулинозависим</w:t>
      </w:r>
      <w:proofErr w:type="spellEnd"/>
      <w:r w:rsidRPr="00C60AC1">
        <w:rPr>
          <w:rFonts w:ascii="Times New Roman" w:hAnsi="Times New Roman" w:cs="Times New Roman"/>
          <w:sz w:val="24"/>
          <w:szCs w:val="24"/>
        </w:rPr>
        <w:t xml:space="preserve"> диабетик в продължение на повече от 13 часа, през които е бил под техен контрол, и така са допринесли за влошаване на физическото му състояние, в нарушение на чл. 3 от Конвенцията. </w:t>
      </w:r>
      <w:hyperlink r:id="rId566" w:history="1">
        <w:r w:rsidR="00EE2FB1" w:rsidRPr="00C60AC1">
          <w:rPr>
            <w:rStyle w:val="Hyperlink"/>
            <w:rFonts w:ascii="Times New Roman" w:hAnsi="Times New Roman" w:cs="Times New Roman"/>
            <w:sz w:val="24"/>
            <w:szCs w:val="24"/>
          </w:rPr>
          <w:t>Бюлетин № 36</w:t>
        </w:r>
      </w:hyperlink>
    </w:p>
    <w:p w14:paraId="12BB00AB" w14:textId="17D29F99" w:rsidR="00085BFD" w:rsidRPr="00575C10" w:rsidRDefault="00794C51" w:rsidP="00575C10">
      <w:pPr>
        <w:pBdr>
          <w:bottom w:val="single" w:sz="4" w:space="1" w:color="auto"/>
        </w:pBdr>
        <w:spacing w:after="0" w:line="240" w:lineRule="auto"/>
        <w:jc w:val="both"/>
        <w:rPr>
          <w:rStyle w:val="s1a844bc0"/>
          <w:rFonts w:ascii="Times New Roman" w:hAnsi="Times New Roman" w:cs="Times New Roman"/>
          <w:i/>
          <w:iCs/>
          <w:sz w:val="24"/>
          <w:szCs w:val="24"/>
        </w:rPr>
      </w:pPr>
      <w:hyperlink r:id="rId567" w:history="1">
        <w:proofErr w:type="spellStart"/>
        <w:r w:rsidR="00085BFD" w:rsidRPr="00C60AC1">
          <w:rPr>
            <w:rStyle w:val="Hyperlink"/>
            <w:rFonts w:ascii="Times New Roman" w:hAnsi="Times New Roman" w:cs="Times New Roman"/>
            <w:i/>
            <w:sz w:val="24"/>
            <w:szCs w:val="24"/>
          </w:rPr>
          <w:t>Iustin</w:t>
        </w:r>
        <w:proofErr w:type="spellEnd"/>
        <w:r w:rsidR="00085BFD" w:rsidRPr="00C60AC1">
          <w:rPr>
            <w:rStyle w:val="Hyperlink"/>
            <w:rFonts w:ascii="Times New Roman" w:hAnsi="Times New Roman" w:cs="Times New Roman"/>
            <w:i/>
            <w:sz w:val="24"/>
            <w:szCs w:val="24"/>
          </w:rPr>
          <w:t xml:space="preserve"> </w:t>
        </w:r>
        <w:proofErr w:type="spellStart"/>
        <w:r w:rsidR="00085BFD" w:rsidRPr="00C60AC1">
          <w:rPr>
            <w:rStyle w:val="Hyperlink"/>
            <w:rFonts w:ascii="Times New Roman" w:hAnsi="Times New Roman" w:cs="Times New Roman"/>
            <w:i/>
            <w:sz w:val="24"/>
            <w:szCs w:val="24"/>
          </w:rPr>
          <w:t>Robertino</w:t>
        </w:r>
        <w:proofErr w:type="spellEnd"/>
        <w:r w:rsidR="00085BFD" w:rsidRPr="00C60AC1">
          <w:rPr>
            <w:rStyle w:val="Hyperlink"/>
            <w:rFonts w:ascii="Times New Roman" w:hAnsi="Times New Roman" w:cs="Times New Roman"/>
            <w:i/>
            <w:sz w:val="24"/>
            <w:szCs w:val="24"/>
          </w:rPr>
          <w:t xml:space="preserve"> </w:t>
        </w:r>
        <w:proofErr w:type="spellStart"/>
        <w:r w:rsidR="00085BFD" w:rsidRPr="00C60AC1">
          <w:rPr>
            <w:rStyle w:val="Hyperlink"/>
            <w:rFonts w:ascii="Times New Roman" w:hAnsi="Times New Roman" w:cs="Times New Roman"/>
            <w:i/>
            <w:sz w:val="24"/>
            <w:szCs w:val="24"/>
          </w:rPr>
          <w:t>Micu</w:t>
        </w:r>
        <w:proofErr w:type="spellEnd"/>
        <w:r w:rsidR="00085BFD" w:rsidRPr="00C60AC1">
          <w:rPr>
            <w:rStyle w:val="Hyperlink"/>
            <w:rFonts w:ascii="Times New Roman" w:hAnsi="Times New Roman" w:cs="Times New Roman"/>
            <w:i/>
            <w:sz w:val="24"/>
            <w:szCs w:val="24"/>
          </w:rPr>
          <w:t xml:space="preserve"> v. </w:t>
        </w:r>
        <w:proofErr w:type="spellStart"/>
        <w:r w:rsidR="00085BFD" w:rsidRPr="00C60AC1">
          <w:rPr>
            <w:rStyle w:val="Hyperlink"/>
            <w:rFonts w:ascii="Times New Roman" w:hAnsi="Times New Roman" w:cs="Times New Roman"/>
            <w:i/>
            <w:sz w:val="24"/>
            <w:szCs w:val="24"/>
          </w:rPr>
          <w:t>Romania</w:t>
        </w:r>
        <w:proofErr w:type="spellEnd"/>
        <w:r w:rsidR="00085BFD" w:rsidRPr="00C60AC1">
          <w:rPr>
            <w:rStyle w:val="Hyperlink"/>
            <w:rFonts w:ascii="Times New Roman" w:hAnsi="Times New Roman" w:cs="Times New Roman"/>
            <w:i/>
            <w:sz w:val="24"/>
            <w:szCs w:val="24"/>
          </w:rPr>
          <w:t xml:space="preserve"> (</w:t>
        </w:r>
        <w:r w:rsidR="00085BFD" w:rsidRPr="00C60AC1">
          <w:rPr>
            <w:rStyle w:val="Hyperlink"/>
            <w:rFonts w:ascii="Times New Roman" w:hAnsi="Times New Roman" w:cs="Times New Roman"/>
            <w:i/>
            <w:sz w:val="24"/>
            <w:szCs w:val="24"/>
            <w:lang w:val="en-GB"/>
          </w:rPr>
          <w:t>no</w:t>
        </w:r>
        <w:r w:rsidR="00085BFD" w:rsidRPr="005D3DB1">
          <w:rPr>
            <w:rStyle w:val="Hyperlink"/>
            <w:rFonts w:ascii="Times New Roman" w:hAnsi="Times New Roman" w:cs="Times New Roman"/>
            <w:i/>
            <w:sz w:val="24"/>
            <w:szCs w:val="24"/>
            <w:lang w:val="ru-RU"/>
          </w:rPr>
          <w:t>. 41040/11)</w:t>
        </w:r>
      </w:hyperlink>
    </w:p>
    <w:p w14:paraId="148BD1ED" w14:textId="77777777" w:rsidR="00575C10" w:rsidRDefault="00575C10" w:rsidP="00EE2FB1">
      <w:pPr>
        <w:spacing w:after="0" w:line="240" w:lineRule="auto"/>
        <w:jc w:val="both"/>
        <w:rPr>
          <w:rStyle w:val="s1a844bc0"/>
          <w:rFonts w:ascii="Times New Roman" w:hAnsi="Times New Roman" w:cs="Times New Roman"/>
          <w:iCs/>
          <w:color w:val="000000"/>
          <w:sz w:val="24"/>
          <w:szCs w:val="24"/>
          <w:shd w:val="clear" w:color="auto" w:fill="FFFFFF"/>
        </w:rPr>
      </w:pPr>
    </w:p>
    <w:p w14:paraId="2B155C84" w14:textId="06415CA5" w:rsidR="00EE2FB1" w:rsidRPr="00C60AC1" w:rsidRDefault="00085BFD" w:rsidP="00EE2FB1">
      <w:pPr>
        <w:spacing w:after="0" w:line="240" w:lineRule="auto"/>
        <w:jc w:val="both"/>
        <w:rPr>
          <w:rFonts w:ascii="Times New Roman" w:hAnsi="Times New Roman" w:cs="Times New Roman"/>
          <w:sz w:val="24"/>
          <w:szCs w:val="24"/>
        </w:rPr>
      </w:pPr>
      <w:r w:rsidRPr="00C60AC1">
        <w:rPr>
          <w:rStyle w:val="s1a844bc0"/>
          <w:rFonts w:ascii="Times New Roman" w:hAnsi="Times New Roman" w:cs="Times New Roman"/>
          <w:iCs/>
          <w:color w:val="000000"/>
          <w:sz w:val="24"/>
          <w:szCs w:val="24"/>
          <w:shd w:val="clear" w:color="auto" w:fill="FFFFFF"/>
        </w:rPr>
        <w:t xml:space="preserve">При специфичните обстоятелства на случая вземането на тъкани от мъртвото тяло на съпруга на жалбоподателката без неговото или нейното съгласие достига необходимото ниво на суровост, за да попада в обхвата на чл. 3 от Конвенцията. Причиненото й представлява унизително третиране в нарушение на тази разпоредба. </w:t>
      </w:r>
      <w:hyperlink r:id="rId568" w:history="1">
        <w:r w:rsidR="00EE2FB1" w:rsidRPr="00C60AC1">
          <w:rPr>
            <w:rStyle w:val="Hyperlink"/>
            <w:rFonts w:ascii="Times New Roman" w:hAnsi="Times New Roman" w:cs="Times New Roman"/>
            <w:sz w:val="24"/>
            <w:szCs w:val="24"/>
          </w:rPr>
          <w:t>Бюлетин № 36</w:t>
        </w:r>
      </w:hyperlink>
    </w:p>
    <w:p w14:paraId="6D8AF6DD" w14:textId="77777777" w:rsidR="00085BFD" w:rsidRPr="00575C10" w:rsidRDefault="00794C51" w:rsidP="00EE2FB1">
      <w:pPr>
        <w:pBdr>
          <w:bottom w:val="single" w:sz="4" w:space="1" w:color="auto"/>
        </w:pBdr>
        <w:spacing w:after="0" w:line="240" w:lineRule="auto"/>
        <w:jc w:val="both"/>
        <w:rPr>
          <w:rStyle w:val="Hyperlink"/>
          <w:rFonts w:ascii="Times New Roman" w:hAnsi="Times New Roman" w:cs="Times New Roman"/>
          <w:i/>
          <w:sz w:val="24"/>
          <w:szCs w:val="24"/>
        </w:rPr>
      </w:pPr>
      <w:hyperlink r:id="rId569" w:history="1">
        <w:proofErr w:type="spellStart"/>
        <w:r w:rsidR="00085BFD" w:rsidRPr="00575C10">
          <w:rPr>
            <w:rStyle w:val="Hyperlink"/>
            <w:rFonts w:ascii="Times New Roman" w:hAnsi="Times New Roman" w:cs="Times New Roman"/>
            <w:i/>
            <w:sz w:val="24"/>
            <w:szCs w:val="24"/>
          </w:rPr>
          <w:t>Elberte</w:t>
        </w:r>
        <w:proofErr w:type="spellEnd"/>
        <w:r w:rsidR="00085BFD" w:rsidRPr="00575C10">
          <w:rPr>
            <w:rStyle w:val="Hyperlink"/>
            <w:rFonts w:ascii="Times New Roman" w:hAnsi="Times New Roman" w:cs="Times New Roman"/>
            <w:i/>
            <w:sz w:val="24"/>
            <w:szCs w:val="24"/>
          </w:rPr>
          <w:t xml:space="preserve"> v. </w:t>
        </w:r>
        <w:proofErr w:type="spellStart"/>
        <w:r w:rsidR="00085BFD" w:rsidRPr="00575C10">
          <w:rPr>
            <w:rStyle w:val="Hyperlink"/>
            <w:rFonts w:ascii="Times New Roman" w:hAnsi="Times New Roman" w:cs="Times New Roman"/>
            <w:i/>
            <w:sz w:val="24"/>
            <w:szCs w:val="24"/>
          </w:rPr>
          <w:t>Latvia</w:t>
        </w:r>
        <w:proofErr w:type="spellEnd"/>
        <w:r w:rsidR="00085BFD" w:rsidRPr="00575C10">
          <w:rPr>
            <w:rStyle w:val="Hyperlink"/>
            <w:rFonts w:ascii="Times New Roman" w:hAnsi="Times New Roman" w:cs="Times New Roman"/>
            <w:i/>
            <w:sz w:val="24"/>
            <w:szCs w:val="24"/>
          </w:rPr>
          <w:t xml:space="preserve"> (</w:t>
        </w:r>
        <w:proofErr w:type="spellStart"/>
        <w:r w:rsidR="00085BFD" w:rsidRPr="00575C10">
          <w:rPr>
            <w:rStyle w:val="Hyperlink"/>
            <w:rFonts w:ascii="Times New Roman" w:hAnsi="Times New Roman" w:cs="Times New Roman"/>
            <w:i/>
            <w:sz w:val="24"/>
            <w:szCs w:val="24"/>
          </w:rPr>
          <w:t>no</w:t>
        </w:r>
        <w:proofErr w:type="spellEnd"/>
        <w:r w:rsidR="00085BFD" w:rsidRPr="00575C10">
          <w:rPr>
            <w:rStyle w:val="Hyperlink"/>
            <w:rFonts w:ascii="Times New Roman" w:hAnsi="Times New Roman" w:cs="Times New Roman"/>
            <w:i/>
            <w:sz w:val="24"/>
            <w:szCs w:val="24"/>
          </w:rPr>
          <w:t>. 61243/08)</w:t>
        </w:r>
      </w:hyperlink>
    </w:p>
    <w:p w14:paraId="072D5DFF" w14:textId="77777777" w:rsidR="00EE2FB1" w:rsidRPr="00C60AC1" w:rsidRDefault="00EE2FB1" w:rsidP="00EE2FB1">
      <w:pPr>
        <w:spacing w:after="0" w:line="240" w:lineRule="auto"/>
        <w:jc w:val="both"/>
        <w:rPr>
          <w:rStyle w:val="s1a844bc0"/>
          <w:rFonts w:ascii="Times New Roman" w:hAnsi="Times New Roman" w:cs="Times New Roman"/>
          <w:iCs/>
          <w:color w:val="000000"/>
          <w:sz w:val="24"/>
          <w:szCs w:val="24"/>
          <w:shd w:val="clear" w:color="auto" w:fill="FFFFFF"/>
        </w:rPr>
      </w:pPr>
    </w:p>
    <w:p w14:paraId="727BADB7" w14:textId="77777777" w:rsidR="00EE2FB1" w:rsidRPr="00C60AC1" w:rsidRDefault="00EE2FB1" w:rsidP="00EE2FB1">
      <w:pPr>
        <w:spacing w:after="0" w:line="240" w:lineRule="auto"/>
        <w:jc w:val="both"/>
        <w:rPr>
          <w:rStyle w:val="s1a844bc0"/>
          <w:rFonts w:ascii="Times New Roman" w:hAnsi="Times New Roman" w:cs="Times New Roman"/>
          <w:iCs/>
          <w:color w:val="000000"/>
          <w:sz w:val="24"/>
          <w:szCs w:val="24"/>
          <w:shd w:val="clear" w:color="auto" w:fill="FFFFFF"/>
        </w:rPr>
      </w:pPr>
      <w:r w:rsidRPr="00C60AC1">
        <w:rPr>
          <w:rStyle w:val="s1a844bc0"/>
          <w:rFonts w:ascii="Times New Roman" w:hAnsi="Times New Roman" w:cs="Times New Roman"/>
          <w:iCs/>
          <w:color w:val="000000"/>
          <w:sz w:val="24"/>
          <w:szCs w:val="24"/>
          <w:shd w:val="clear" w:color="auto" w:fill="FFFFFF"/>
        </w:rPr>
        <w:t xml:space="preserve">Властите не са взели мерките, които разумно може да се изискват от тях, за да осигурят на лишения от свобода необходимата му рехабилитация и да му дадат шанс за подобряване на състоянието. Само по себе си оставането на жалбоподателя в затвора не е несъвместимо с чл. 3, но с оглед на неговото тежко увреждане лишаването му от предписаната рехабилитация в продължение на повече от три години и невъзможността да взима душ, освен с помощта на друг затворник, представляват унизително отношение. </w:t>
      </w:r>
      <w:hyperlink r:id="rId570" w:history="1">
        <w:r w:rsidR="007219FF" w:rsidRPr="00C60AC1">
          <w:rPr>
            <w:rStyle w:val="Hyperlink"/>
            <w:rFonts w:ascii="Times New Roman" w:hAnsi="Times New Roman" w:cs="Times New Roman"/>
            <w:sz w:val="24"/>
            <w:szCs w:val="24"/>
          </w:rPr>
          <w:t>Бюлетин № 37</w:t>
        </w:r>
      </w:hyperlink>
      <w:r w:rsidRPr="00C60AC1">
        <w:rPr>
          <w:rStyle w:val="s1a844bc0"/>
          <w:rFonts w:ascii="Times New Roman" w:hAnsi="Times New Roman" w:cs="Times New Roman"/>
          <w:iCs/>
          <w:color w:val="000000"/>
          <w:sz w:val="24"/>
          <w:szCs w:val="24"/>
          <w:shd w:val="clear" w:color="auto" w:fill="FFFFFF"/>
        </w:rPr>
        <w:t xml:space="preserve"> </w:t>
      </w:r>
    </w:p>
    <w:p w14:paraId="0DC43A86" w14:textId="77777777" w:rsidR="00EE2FB1" w:rsidRPr="00C60AC1" w:rsidRDefault="00794C51" w:rsidP="00EE2FB1">
      <w:pPr>
        <w:pBdr>
          <w:bottom w:val="single" w:sz="4" w:space="1" w:color="auto"/>
        </w:pBdr>
        <w:spacing w:after="0" w:line="240" w:lineRule="auto"/>
        <w:jc w:val="both"/>
        <w:rPr>
          <w:rStyle w:val="Hyperlink"/>
          <w:rFonts w:ascii="Times New Roman" w:hAnsi="Times New Roman" w:cs="Times New Roman"/>
          <w:i/>
        </w:rPr>
      </w:pPr>
      <w:hyperlink r:id="rId571" w:history="1">
        <w:proofErr w:type="spellStart"/>
        <w:r w:rsidR="00EE2FB1" w:rsidRPr="00C60AC1">
          <w:rPr>
            <w:rStyle w:val="Hyperlink"/>
            <w:rFonts w:ascii="Times New Roman" w:hAnsi="Times New Roman" w:cs="Times New Roman"/>
            <w:i/>
            <w:sz w:val="24"/>
            <w:szCs w:val="24"/>
          </w:rPr>
          <w:t>Helhal</w:t>
        </w:r>
        <w:proofErr w:type="spellEnd"/>
        <w:r w:rsidR="00EE2FB1" w:rsidRPr="00C60AC1">
          <w:rPr>
            <w:rStyle w:val="Hyperlink"/>
            <w:rFonts w:ascii="Times New Roman" w:hAnsi="Times New Roman" w:cs="Times New Roman"/>
            <w:i/>
            <w:sz w:val="24"/>
            <w:szCs w:val="24"/>
          </w:rPr>
          <w:t xml:space="preserve"> v. </w:t>
        </w:r>
        <w:proofErr w:type="spellStart"/>
        <w:r w:rsidR="00EE2FB1" w:rsidRPr="00C60AC1">
          <w:rPr>
            <w:rStyle w:val="Hyperlink"/>
            <w:rFonts w:ascii="Times New Roman" w:hAnsi="Times New Roman" w:cs="Times New Roman"/>
            <w:i/>
            <w:sz w:val="24"/>
            <w:szCs w:val="24"/>
          </w:rPr>
          <w:t>France</w:t>
        </w:r>
        <w:proofErr w:type="spellEnd"/>
        <w:r w:rsidR="00EE2FB1" w:rsidRPr="00C60AC1">
          <w:rPr>
            <w:rStyle w:val="Hyperlink"/>
            <w:rFonts w:ascii="Times New Roman" w:hAnsi="Times New Roman" w:cs="Times New Roman"/>
            <w:i/>
            <w:sz w:val="24"/>
            <w:szCs w:val="24"/>
          </w:rPr>
          <w:t xml:space="preserve"> (</w:t>
        </w:r>
        <w:proofErr w:type="spellStart"/>
        <w:r w:rsidR="00EE2FB1" w:rsidRPr="00C60AC1">
          <w:rPr>
            <w:rStyle w:val="Hyperlink"/>
            <w:rFonts w:ascii="Times New Roman" w:hAnsi="Times New Roman" w:cs="Times New Roman"/>
            <w:i/>
            <w:sz w:val="24"/>
            <w:szCs w:val="24"/>
          </w:rPr>
          <w:t>no</w:t>
        </w:r>
        <w:proofErr w:type="spellEnd"/>
        <w:r w:rsidR="00EE2FB1" w:rsidRPr="00C60AC1">
          <w:rPr>
            <w:rStyle w:val="Hyperlink"/>
            <w:rFonts w:ascii="Times New Roman" w:hAnsi="Times New Roman" w:cs="Times New Roman"/>
            <w:i/>
            <w:sz w:val="24"/>
            <w:szCs w:val="24"/>
          </w:rPr>
          <w:t>. 10401/12)</w:t>
        </w:r>
      </w:hyperlink>
    </w:p>
    <w:p w14:paraId="7179E3D1" w14:textId="77777777" w:rsidR="00575C10" w:rsidRDefault="00575C10" w:rsidP="00A27EF7">
      <w:pPr>
        <w:pStyle w:val="JuPara"/>
        <w:ind w:firstLine="0"/>
        <w:rPr>
          <w:lang w:val="bg-BG"/>
        </w:rPr>
      </w:pPr>
    </w:p>
    <w:p w14:paraId="45FC944F" w14:textId="53013C7A" w:rsidR="00A27EF7" w:rsidRPr="005D3DB1" w:rsidRDefault="00A27EF7" w:rsidP="00A27EF7">
      <w:pPr>
        <w:pStyle w:val="JuPara"/>
        <w:ind w:firstLine="0"/>
        <w:rPr>
          <w:rStyle w:val="s1a844bc0"/>
          <w:iCs/>
          <w:color w:val="000000"/>
          <w:szCs w:val="24"/>
          <w:shd w:val="clear" w:color="auto" w:fill="FFFFFF"/>
          <w:lang w:val="ru-RU"/>
        </w:rPr>
      </w:pPr>
      <w:r w:rsidRPr="00C60AC1">
        <w:rPr>
          <w:lang w:val="bg-BG"/>
        </w:rPr>
        <w:t xml:space="preserve">При преценката на условията на задържане Съдът отчита кумулативния ефект от материалните условия и конкретните оплаквания на жалбоподателя. </w:t>
      </w:r>
      <w:hyperlink r:id="rId572" w:history="1">
        <w:proofErr w:type="spellStart"/>
        <w:r w:rsidR="007219FF" w:rsidRPr="005D3DB1">
          <w:rPr>
            <w:rStyle w:val="Hyperlink"/>
            <w:szCs w:val="24"/>
            <w:lang w:val="ru-RU"/>
          </w:rPr>
          <w:t>Бюлетин</w:t>
        </w:r>
        <w:proofErr w:type="spellEnd"/>
        <w:r w:rsidR="007219FF" w:rsidRPr="005D3DB1">
          <w:rPr>
            <w:rStyle w:val="Hyperlink"/>
            <w:szCs w:val="24"/>
            <w:lang w:val="ru-RU"/>
          </w:rPr>
          <w:t xml:space="preserve"> № 37</w:t>
        </w:r>
      </w:hyperlink>
    </w:p>
    <w:p w14:paraId="05D27597" w14:textId="77777777" w:rsidR="00A27EF7" w:rsidRPr="00C60AC1" w:rsidRDefault="00794C51" w:rsidP="00A27EF7">
      <w:pPr>
        <w:pStyle w:val="JuPara"/>
        <w:pBdr>
          <w:bottom w:val="single" w:sz="4" w:space="1" w:color="auto"/>
        </w:pBdr>
        <w:ind w:firstLine="0"/>
        <w:rPr>
          <w:i/>
          <w:lang w:val="bg-BG"/>
        </w:rPr>
      </w:pPr>
      <w:hyperlink r:id="rId573" w:history="1">
        <w:proofErr w:type="spellStart"/>
        <w:r w:rsidR="00A27EF7" w:rsidRPr="00C60AC1">
          <w:rPr>
            <w:rStyle w:val="Hyperlink"/>
            <w:i/>
            <w:szCs w:val="24"/>
            <w:lang w:val="bg-BG"/>
          </w:rPr>
          <w:t>Apostu</w:t>
        </w:r>
        <w:proofErr w:type="spellEnd"/>
        <w:r w:rsidR="00A27EF7" w:rsidRPr="00C60AC1">
          <w:rPr>
            <w:rStyle w:val="Hyperlink"/>
            <w:i/>
            <w:szCs w:val="24"/>
            <w:lang w:val="bg-BG"/>
          </w:rPr>
          <w:t xml:space="preserve"> v. </w:t>
        </w:r>
        <w:proofErr w:type="spellStart"/>
        <w:r w:rsidR="00A27EF7" w:rsidRPr="00C60AC1">
          <w:rPr>
            <w:rStyle w:val="Hyperlink"/>
            <w:i/>
            <w:szCs w:val="24"/>
            <w:lang w:val="bg-BG"/>
          </w:rPr>
          <w:t>Romania</w:t>
        </w:r>
        <w:proofErr w:type="spellEnd"/>
      </w:hyperlink>
      <w:r w:rsidR="00A27EF7" w:rsidRPr="00C60AC1">
        <w:rPr>
          <w:i/>
          <w:szCs w:val="24"/>
          <w:lang w:val="bg-BG"/>
        </w:rPr>
        <w:t xml:space="preserve"> (</w:t>
      </w:r>
      <w:proofErr w:type="spellStart"/>
      <w:r w:rsidR="00A27EF7" w:rsidRPr="00C60AC1">
        <w:rPr>
          <w:i/>
          <w:lang w:val="bg-BG"/>
        </w:rPr>
        <w:t>no</w:t>
      </w:r>
      <w:proofErr w:type="spellEnd"/>
      <w:r w:rsidR="00A27EF7" w:rsidRPr="00C60AC1">
        <w:rPr>
          <w:i/>
          <w:lang w:val="bg-BG"/>
        </w:rPr>
        <w:t>. 22765/12)</w:t>
      </w:r>
    </w:p>
    <w:p w14:paraId="75F5E1FE" w14:textId="77777777" w:rsidR="00A27EF7" w:rsidRPr="00C60AC1" w:rsidRDefault="00A27EF7" w:rsidP="00A27EF7">
      <w:pPr>
        <w:pStyle w:val="JuPara"/>
        <w:ind w:firstLine="0"/>
        <w:rPr>
          <w:b/>
          <w:lang w:val="bg-BG"/>
        </w:rPr>
      </w:pPr>
    </w:p>
    <w:p w14:paraId="74EBB9B1" w14:textId="77777777" w:rsidR="005D6B06" w:rsidRPr="00C60AC1" w:rsidRDefault="005D6B06" w:rsidP="005D6B06">
      <w:pPr>
        <w:autoSpaceDE w:val="0"/>
        <w:spacing w:after="0" w:line="240" w:lineRule="auto"/>
        <w:jc w:val="both"/>
        <w:rPr>
          <w:rStyle w:val="s7d2086b4"/>
          <w:rFonts w:ascii="Times New Roman" w:hAnsi="Times New Roman" w:cs="Times New Roman"/>
          <w:sz w:val="24"/>
          <w:szCs w:val="24"/>
        </w:rPr>
      </w:pPr>
      <w:r w:rsidRPr="00C60AC1">
        <w:rPr>
          <w:rStyle w:val="s7d2086b4"/>
          <w:rFonts w:ascii="Times New Roman" w:hAnsi="Times New Roman" w:cs="Times New Roman"/>
          <w:sz w:val="24"/>
          <w:szCs w:val="24"/>
        </w:rPr>
        <w:t xml:space="preserve">Съдът намира нарушение на чл. 3 </w:t>
      </w:r>
      <w:r w:rsidRPr="00C60AC1">
        <w:rPr>
          <w:rFonts w:ascii="Times New Roman" w:hAnsi="Times New Roman" w:cs="Times New Roman"/>
          <w:sz w:val="24"/>
          <w:szCs w:val="24"/>
        </w:rPr>
        <w:t>от Конвенцията</w:t>
      </w:r>
      <w:r w:rsidRPr="00C60AC1">
        <w:rPr>
          <w:rStyle w:val="s7d2086b4"/>
          <w:rFonts w:ascii="Times New Roman" w:hAnsi="Times New Roman" w:cs="Times New Roman"/>
          <w:sz w:val="24"/>
          <w:szCs w:val="24"/>
        </w:rPr>
        <w:t xml:space="preserve"> по отношение на осъден на доживотен затвор без замяна поради </w:t>
      </w:r>
      <w:r w:rsidRPr="00C60AC1">
        <w:rPr>
          <w:rFonts w:ascii="Times New Roman" w:hAnsi="Times New Roman" w:cs="Times New Roman"/>
          <w:sz w:val="24"/>
          <w:szCs w:val="24"/>
        </w:rPr>
        <w:t>липсата на периодична оценка на необходимостта от ограниченията, прилагани автоматично по силата на специалния режим, при който се изтърпява това наказание, и материалните условия в затворите в Ловеч и Варна, които в съчетание представляват нечовешко и унизително отнасяне</w:t>
      </w:r>
      <w:r w:rsidRPr="00C60AC1">
        <w:rPr>
          <w:rStyle w:val="s7d2086b4"/>
          <w:rFonts w:ascii="Times New Roman" w:hAnsi="Times New Roman" w:cs="Times New Roman"/>
          <w:sz w:val="24"/>
          <w:szCs w:val="24"/>
        </w:rPr>
        <w:t xml:space="preserve">. </w:t>
      </w:r>
      <w:hyperlink r:id="rId574" w:history="1">
        <w:r w:rsidR="00326CC1" w:rsidRPr="00C60AC1">
          <w:rPr>
            <w:rStyle w:val="Hyperlink"/>
            <w:rFonts w:ascii="Times New Roman" w:hAnsi="Times New Roman" w:cs="Times New Roman"/>
          </w:rPr>
          <w:t>Бюлетин № 38</w:t>
        </w:r>
      </w:hyperlink>
    </w:p>
    <w:p w14:paraId="123FB536" w14:textId="77777777" w:rsidR="005D6B06" w:rsidRPr="00C60AC1" w:rsidRDefault="00794C51" w:rsidP="005D6B06">
      <w:pPr>
        <w:pBdr>
          <w:bottom w:val="single" w:sz="4" w:space="1" w:color="auto"/>
        </w:pBdr>
        <w:autoSpaceDE w:val="0"/>
        <w:spacing w:after="0" w:line="240" w:lineRule="auto"/>
        <w:jc w:val="both"/>
        <w:rPr>
          <w:rFonts w:ascii="Times New Roman" w:hAnsi="Times New Roman" w:cs="Times New Roman"/>
          <w:sz w:val="24"/>
          <w:szCs w:val="24"/>
        </w:rPr>
      </w:pPr>
      <w:hyperlink r:id="rId575" w:history="1">
        <w:proofErr w:type="spellStart"/>
        <w:r w:rsidR="005D6B06" w:rsidRPr="00C60AC1">
          <w:rPr>
            <w:rStyle w:val="Hyperlink"/>
            <w:rFonts w:ascii="Times New Roman" w:hAnsi="Times New Roman" w:cs="Times New Roman"/>
            <w:i/>
            <w:sz w:val="24"/>
            <w:szCs w:val="24"/>
          </w:rPr>
          <w:t>Halil</w:t>
        </w:r>
        <w:proofErr w:type="spellEnd"/>
        <w:r w:rsidR="005D6B06" w:rsidRPr="00C60AC1">
          <w:rPr>
            <w:rStyle w:val="Hyperlink"/>
            <w:rFonts w:ascii="Times New Roman" w:hAnsi="Times New Roman" w:cs="Times New Roman"/>
            <w:i/>
            <w:sz w:val="24"/>
            <w:szCs w:val="24"/>
          </w:rPr>
          <w:t xml:space="preserve"> </w:t>
        </w:r>
        <w:proofErr w:type="spellStart"/>
        <w:r w:rsidR="005D6B06" w:rsidRPr="00C60AC1">
          <w:rPr>
            <w:rStyle w:val="Hyperlink"/>
            <w:rFonts w:ascii="Times New Roman" w:hAnsi="Times New Roman" w:cs="Times New Roman"/>
            <w:i/>
            <w:sz w:val="24"/>
            <w:szCs w:val="24"/>
          </w:rPr>
          <w:t>Adem</w:t>
        </w:r>
        <w:proofErr w:type="spellEnd"/>
        <w:r w:rsidR="005D6B06" w:rsidRPr="00C60AC1">
          <w:rPr>
            <w:rStyle w:val="Hyperlink"/>
            <w:rFonts w:ascii="Times New Roman" w:hAnsi="Times New Roman" w:cs="Times New Roman"/>
            <w:i/>
            <w:sz w:val="24"/>
            <w:szCs w:val="24"/>
          </w:rPr>
          <w:t xml:space="preserve"> </w:t>
        </w:r>
        <w:proofErr w:type="spellStart"/>
        <w:r w:rsidR="005D6B06" w:rsidRPr="00C60AC1">
          <w:rPr>
            <w:rStyle w:val="Hyperlink"/>
            <w:rFonts w:ascii="Times New Roman" w:hAnsi="Times New Roman" w:cs="Times New Roman"/>
            <w:i/>
            <w:sz w:val="24"/>
            <w:szCs w:val="24"/>
          </w:rPr>
          <w:t>Hasan</w:t>
        </w:r>
        <w:proofErr w:type="spellEnd"/>
        <w:r w:rsidR="005D6B06" w:rsidRPr="00C60AC1">
          <w:rPr>
            <w:rStyle w:val="Hyperlink"/>
            <w:rFonts w:ascii="Times New Roman" w:hAnsi="Times New Roman" w:cs="Times New Roman"/>
            <w:i/>
            <w:sz w:val="24"/>
            <w:szCs w:val="24"/>
          </w:rPr>
          <w:t xml:space="preserve"> v. </w:t>
        </w:r>
        <w:proofErr w:type="spellStart"/>
        <w:r w:rsidR="005D6B06" w:rsidRPr="00C60AC1">
          <w:rPr>
            <w:rStyle w:val="Hyperlink"/>
            <w:rFonts w:ascii="Times New Roman" w:hAnsi="Times New Roman" w:cs="Times New Roman"/>
            <w:i/>
            <w:sz w:val="24"/>
            <w:szCs w:val="24"/>
          </w:rPr>
          <w:t>Bulgaria</w:t>
        </w:r>
        <w:proofErr w:type="spellEnd"/>
        <w:r w:rsidR="005D6B06" w:rsidRPr="00C60AC1">
          <w:rPr>
            <w:rStyle w:val="Hyperlink"/>
            <w:rFonts w:ascii="Times New Roman" w:hAnsi="Times New Roman" w:cs="Times New Roman"/>
            <w:i/>
            <w:sz w:val="24"/>
            <w:szCs w:val="24"/>
          </w:rPr>
          <w:t xml:space="preserve"> (</w:t>
        </w:r>
        <w:r w:rsidR="005D6B06" w:rsidRPr="00C60AC1">
          <w:rPr>
            <w:rStyle w:val="Hyperlink"/>
            <w:rFonts w:ascii="Times New Roman" w:hAnsi="Times New Roman" w:cs="Times New Roman"/>
            <w:i/>
            <w:sz w:val="24"/>
            <w:szCs w:val="24"/>
            <w:lang w:val="es-ES_tradnl"/>
          </w:rPr>
          <w:t xml:space="preserve">no. </w:t>
        </w:r>
        <w:r w:rsidR="005D6B06" w:rsidRPr="00C60AC1">
          <w:rPr>
            <w:rStyle w:val="Hyperlink"/>
            <w:rFonts w:ascii="Times New Roman" w:hAnsi="Times New Roman" w:cs="Times New Roman"/>
            <w:i/>
            <w:sz w:val="24"/>
            <w:szCs w:val="24"/>
          </w:rPr>
          <w:t>4374/05)</w:t>
        </w:r>
      </w:hyperlink>
    </w:p>
    <w:p w14:paraId="3117A07A" w14:textId="77777777" w:rsidR="005D6B06" w:rsidRPr="00C60AC1" w:rsidRDefault="005D6B06" w:rsidP="005D6B06">
      <w:pPr>
        <w:autoSpaceDE w:val="0"/>
        <w:spacing w:after="0" w:line="240" w:lineRule="auto"/>
        <w:jc w:val="both"/>
        <w:rPr>
          <w:rFonts w:ascii="Times New Roman" w:hAnsi="Times New Roman" w:cs="Times New Roman"/>
          <w:sz w:val="24"/>
          <w:szCs w:val="24"/>
        </w:rPr>
      </w:pPr>
    </w:p>
    <w:p w14:paraId="72742336" w14:textId="77777777" w:rsidR="005D6B06" w:rsidRPr="005D3DB1" w:rsidRDefault="005D6B06" w:rsidP="005D6B06">
      <w:pPr>
        <w:pStyle w:val="JuPara"/>
        <w:ind w:firstLine="0"/>
        <w:rPr>
          <w:rStyle w:val="s7d2086b4"/>
          <w:szCs w:val="24"/>
          <w:lang w:val="ru-RU"/>
        </w:rPr>
      </w:pPr>
      <w:r w:rsidRPr="00C60AC1">
        <w:rPr>
          <w:szCs w:val="24"/>
          <w:lang w:val="bg-BG"/>
        </w:rPr>
        <w:t>Условията, при които жалбоподателят е живял в домовете за възрастни с психични разстройства в с. Драгаш войвода и в с. Русокастро, в съвкупността си представляват унизително отношение. Член 3 е приложим с оглед на извода на Съда, че настаняването на  жалбоподателя в тези домове от властите съставлява лишаване от свобода по с</w:t>
      </w:r>
      <w:r w:rsidR="00465E48" w:rsidRPr="00C60AC1">
        <w:rPr>
          <w:szCs w:val="24"/>
          <w:lang w:val="bg-BG"/>
        </w:rPr>
        <w:t xml:space="preserve">мисъла на чл. 5 от Конвенцията </w:t>
      </w:r>
      <w:r w:rsidRPr="00C60AC1">
        <w:rPr>
          <w:szCs w:val="24"/>
          <w:lang w:val="bg-BG"/>
        </w:rPr>
        <w:t>и следователно евентуален иск по чл. 1, ал. 1 о</w:t>
      </w:r>
      <w:r w:rsidRPr="005D3DB1">
        <w:rPr>
          <w:szCs w:val="24"/>
          <w:lang w:val="ru-RU"/>
        </w:rPr>
        <w:t>т ЗОДОВ едва ли би бил успешен.</w:t>
      </w:r>
      <w:r w:rsidRPr="00C60AC1">
        <w:rPr>
          <w:szCs w:val="24"/>
          <w:lang w:val="bg-BG"/>
        </w:rPr>
        <w:t xml:space="preserve"> </w:t>
      </w:r>
      <w:hyperlink r:id="rId576" w:history="1">
        <w:proofErr w:type="spellStart"/>
        <w:r w:rsidR="00326CC1" w:rsidRPr="005D3DB1">
          <w:rPr>
            <w:rStyle w:val="Hyperlink"/>
            <w:lang w:val="ru-RU"/>
          </w:rPr>
          <w:t>Бюлетин</w:t>
        </w:r>
        <w:proofErr w:type="spellEnd"/>
        <w:r w:rsidR="00326CC1" w:rsidRPr="005D3DB1">
          <w:rPr>
            <w:rStyle w:val="Hyperlink"/>
            <w:lang w:val="ru-RU"/>
          </w:rPr>
          <w:t xml:space="preserve"> № 38</w:t>
        </w:r>
      </w:hyperlink>
    </w:p>
    <w:p w14:paraId="6C77C5FA" w14:textId="77777777" w:rsidR="005D6B06" w:rsidRPr="00C60AC1" w:rsidRDefault="00794C51" w:rsidP="005D6B06">
      <w:pPr>
        <w:pStyle w:val="JuPara"/>
        <w:pBdr>
          <w:bottom w:val="single" w:sz="4" w:space="1" w:color="auto"/>
        </w:pBdr>
        <w:ind w:firstLine="0"/>
        <w:rPr>
          <w:szCs w:val="24"/>
          <w:lang w:val="bg-BG"/>
        </w:rPr>
      </w:pPr>
      <w:hyperlink r:id="rId577" w:history="1">
        <w:r w:rsidR="005D6B06" w:rsidRPr="00C60AC1">
          <w:rPr>
            <w:rStyle w:val="Hyperlink"/>
            <w:i/>
            <w:szCs w:val="24"/>
          </w:rPr>
          <w:t>Stefan</w:t>
        </w:r>
        <w:r w:rsidR="005D6B06" w:rsidRPr="005D3DB1">
          <w:rPr>
            <w:rStyle w:val="Hyperlink"/>
            <w:i/>
            <w:szCs w:val="24"/>
            <w:lang w:val="ru-RU"/>
          </w:rPr>
          <w:t xml:space="preserve"> </w:t>
        </w:r>
        <w:r w:rsidR="005D6B06" w:rsidRPr="00C60AC1">
          <w:rPr>
            <w:rStyle w:val="Hyperlink"/>
            <w:i/>
            <w:szCs w:val="24"/>
          </w:rPr>
          <w:t>Stankov</w:t>
        </w:r>
        <w:r w:rsidR="005D6B06" w:rsidRPr="005D3DB1">
          <w:rPr>
            <w:rStyle w:val="Hyperlink"/>
            <w:i/>
            <w:szCs w:val="24"/>
            <w:lang w:val="ru-RU"/>
          </w:rPr>
          <w:t xml:space="preserve"> </w:t>
        </w:r>
        <w:r w:rsidR="005D6B06" w:rsidRPr="00C60AC1">
          <w:rPr>
            <w:rStyle w:val="Hyperlink"/>
            <w:i/>
            <w:szCs w:val="24"/>
          </w:rPr>
          <w:t>v</w:t>
        </w:r>
        <w:r w:rsidR="005D6B06" w:rsidRPr="005D3DB1">
          <w:rPr>
            <w:rStyle w:val="Hyperlink"/>
            <w:i/>
            <w:szCs w:val="24"/>
            <w:lang w:val="ru-RU"/>
          </w:rPr>
          <w:t xml:space="preserve">. </w:t>
        </w:r>
        <w:r w:rsidR="005D6B06" w:rsidRPr="00C60AC1">
          <w:rPr>
            <w:rStyle w:val="Hyperlink"/>
            <w:i/>
            <w:szCs w:val="24"/>
          </w:rPr>
          <w:t>Bulgaria</w:t>
        </w:r>
        <w:r w:rsidR="005D6B06" w:rsidRPr="005D3DB1">
          <w:rPr>
            <w:rStyle w:val="Hyperlink"/>
            <w:i/>
            <w:szCs w:val="24"/>
            <w:lang w:val="ru-RU"/>
          </w:rPr>
          <w:t xml:space="preserve"> (</w:t>
        </w:r>
        <w:r w:rsidR="005D6B06" w:rsidRPr="00C60AC1">
          <w:rPr>
            <w:rStyle w:val="Hyperlink"/>
            <w:i/>
            <w:szCs w:val="24"/>
          </w:rPr>
          <w:t>no</w:t>
        </w:r>
        <w:r w:rsidR="005D6B06" w:rsidRPr="005D3DB1">
          <w:rPr>
            <w:rStyle w:val="Hyperlink"/>
            <w:i/>
            <w:szCs w:val="24"/>
            <w:lang w:val="ru-RU"/>
          </w:rPr>
          <w:t>. 25820/07)</w:t>
        </w:r>
      </w:hyperlink>
    </w:p>
    <w:p w14:paraId="49F2EF4C" w14:textId="77777777" w:rsidR="005D6B06" w:rsidRPr="00C60AC1" w:rsidRDefault="005D6B06" w:rsidP="005D6B06">
      <w:pPr>
        <w:autoSpaceDE w:val="0"/>
        <w:spacing w:after="0" w:line="240" w:lineRule="auto"/>
        <w:jc w:val="both"/>
        <w:rPr>
          <w:rFonts w:ascii="Times New Roman" w:hAnsi="Times New Roman" w:cs="Times New Roman"/>
          <w:sz w:val="24"/>
          <w:szCs w:val="24"/>
        </w:rPr>
      </w:pPr>
    </w:p>
    <w:p w14:paraId="07D30A9C" w14:textId="7F06BB26" w:rsidR="00AB4205" w:rsidRPr="005D3DB1" w:rsidRDefault="00AB4205" w:rsidP="00575C10">
      <w:pPr>
        <w:pStyle w:val="NoSpacing"/>
        <w:jc w:val="both"/>
        <w:rPr>
          <w:rStyle w:val="s7d2086b4"/>
          <w:rFonts w:ascii="Times New Roman" w:hAnsi="Times New Roman" w:cs="Times New Roman"/>
          <w:sz w:val="24"/>
          <w:szCs w:val="24"/>
          <w:lang w:val="ru-RU"/>
        </w:rPr>
      </w:pPr>
      <w:proofErr w:type="spellStart"/>
      <w:r w:rsidRPr="005D3DB1">
        <w:rPr>
          <w:rStyle w:val="s1a844bc0"/>
          <w:rFonts w:ascii="Times New Roman" w:hAnsi="Times New Roman" w:cs="Times New Roman"/>
          <w:sz w:val="24"/>
          <w:szCs w:val="24"/>
          <w:lang w:val="ru-RU"/>
        </w:rPr>
        <w:t>Въпросът</w:t>
      </w:r>
      <w:proofErr w:type="spellEnd"/>
      <w:r w:rsidRPr="005D3DB1">
        <w:rPr>
          <w:rStyle w:val="s1a844bc0"/>
          <w:rFonts w:ascii="Times New Roman" w:hAnsi="Times New Roman" w:cs="Times New Roman"/>
          <w:sz w:val="24"/>
          <w:szCs w:val="24"/>
          <w:lang w:val="ru-RU"/>
        </w:rPr>
        <w:t xml:space="preserve"> за </w:t>
      </w:r>
      <w:proofErr w:type="spellStart"/>
      <w:r w:rsidRPr="005D3DB1">
        <w:rPr>
          <w:rStyle w:val="s1a844bc0"/>
          <w:rFonts w:ascii="Times New Roman" w:hAnsi="Times New Roman" w:cs="Times New Roman"/>
          <w:sz w:val="24"/>
          <w:szCs w:val="24"/>
          <w:lang w:val="ru-RU"/>
        </w:rPr>
        <w:t>личното</w:t>
      </w:r>
      <w:proofErr w:type="spellEnd"/>
      <w:r w:rsidRPr="005D3DB1">
        <w:rPr>
          <w:rStyle w:val="s1a844bc0"/>
          <w:rFonts w:ascii="Times New Roman" w:hAnsi="Times New Roman" w:cs="Times New Roman"/>
          <w:sz w:val="24"/>
          <w:szCs w:val="24"/>
          <w:lang w:val="ru-RU"/>
        </w:rPr>
        <w:t xml:space="preserve"> пространство, с </w:t>
      </w:r>
      <w:proofErr w:type="spellStart"/>
      <w:r w:rsidRPr="005D3DB1">
        <w:rPr>
          <w:rStyle w:val="s1a844bc0"/>
          <w:rFonts w:ascii="Times New Roman" w:hAnsi="Times New Roman" w:cs="Times New Roman"/>
          <w:sz w:val="24"/>
          <w:szCs w:val="24"/>
          <w:lang w:val="ru-RU"/>
        </w:rPr>
        <w:t>което</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разполагат</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осъдените</w:t>
      </w:r>
      <w:proofErr w:type="spellEnd"/>
      <w:r w:rsidRPr="005D3DB1">
        <w:rPr>
          <w:rStyle w:val="s1a844bc0"/>
          <w:rFonts w:ascii="Times New Roman" w:hAnsi="Times New Roman" w:cs="Times New Roman"/>
          <w:sz w:val="24"/>
          <w:szCs w:val="24"/>
          <w:lang w:val="ru-RU"/>
        </w:rPr>
        <w:t xml:space="preserve"> на </w:t>
      </w:r>
      <w:proofErr w:type="spellStart"/>
      <w:r w:rsidRPr="005D3DB1">
        <w:rPr>
          <w:rStyle w:val="s1a844bc0"/>
          <w:rFonts w:ascii="Times New Roman" w:hAnsi="Times New Roman" w:cs="Times New Roman"/>
          <w:sz w:val="24"/>
          <w:szCs w:val="24"/>
          <w:lang w:val="ru-RU"/>
        </w:rPr>
        <w:t>лишаване</w:t>
      </w:r>
      <w:proofErr w:type="spellEnd"/>
      <w:r w:rsidRPr="005D3DB1">
        <w:rPr>
          <w:rStyle w:val="s1a844bc0"/>
          <w:rFonts w:ascii="Times New Roman" w:hAnsi="Times New Roman" w:cs="Times New Roman"/>
          <w:sz w:val="24"/>
          <w:szCs w:val="24"/>
          <w:lang w:val="ru-RU"/>
        </w:rPr>
        <w:t xml:space="preserve"> </w:t>
      </w:r>
      <w:proofErr w:type="gramStart"/>
      <w:r w:rsidRPr="005D3DB1">
        <w:rPr>
          <w:rStyle w:val="s1a844bc0"/>
          <w:rFonts w:ascii="Times New Roman" w:hAnsi="Times New Roman" w:cs="Times New Roman"/>
          <w:sz w:val="24"/>
          <w:szCs w:val="24"/>
          <w:lang w:val="ru-RU"/>
        </w:rPr>
        <w:t>от свобода</w:t>
      </w:r>
      <w:proofErr w:type="gram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трябва</w:t>
      </w:r>
      <w:proofErr w:type="spellEnd"/>
      <w:r w:rsidRPr="005D3DB1">
        <w:rPr>
          <w:rStyle w:val="s1a844bc0"/>
          <w:rFonts w:ascii="Times New Roman" w:hAnsi="Times New Roman" w:cs="Times New Roman"/>
          <w:sz w:val="24"/>
          <w:szCs w:val="24"/>
          <w:lang w:val="ru-RU"/>
        </w:rPr>
        <w:t xml:space="preserve"> да </w:t>
      </w:r>
      <w:proofErr w:type="spellStart"/>
      <w:r w:rsidRPr="005D3DB1">
        <w:rPr>
          <w:rStyle w:val="s1a844bc0"/>
          <w:rFonts w:ascii="Times New Roman" w:hAnsi="Times New Roman" w:cs="Times New Roman"/>
          <w:sz w:val="24"/>
          <w:szCs w:val="24"/>
          <w:lang w:val="ru-RU"/>
        </w:rPr>
        <w:t>бъде</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разглеждан</w:t>
      </w:r>
      <w:proofErr w:type="spellEnd"/>
      <w:r w:rsidRPr="005D3DB1">
        <w:rPr>
          <w:rStyle w:val="s1a844bc0"/>
          <w:rFonts w:ascii="Times New Roman" w:hAnsi="Times New Roman" w:cs="Times New Roman"/>
          <w:sz w:val="24"/>
          <w:szCs w:val="24"/>
          <w:lang w:val="ru-RU"/>
        </w:rPr>
        <w:t xml:space="preserve"> в контекста на режима на </w:t>
      </w:r>
      <w:proofErr w:type="spellStart"/>
      <w:r w:rsidRPr="005D3DB1">
        <w:rPr>
          <w:rStyle w:val="s1a844bc0"/>
          <w:rFonts w:ascii="Times New Roman" w:hAnsi="Times New Roman" w:cs="Times New Roman"/>
          <w:sz w:val="24"/>
          <w:szCs w:val="24"/>
          <w:lang w:val="ru-RU"/>
        </w:rPr>
        <w:t>изтърпяване</w:t>
      </w:r>
      <w:proofErr w:type="spellEnd"/>
      <w:r w:rsidRPr="005D3DB1">
        <w:rPr>
          <w:rStyle w:val="s1a844bc0"/>
          <w:rFonts w:ascii="Times New Roman" w:hAnsi="Times New Roman" w:cs="Times New Roman"/>
          <w:sz w:val="24"/>
          <w:szCs w:val="24"/>
          <w:lang w:val="ru-RU"/>
        </w:rPr>
        <w:t xml:space="preserve"> на </w:t>
      </w:r>
      <w:proofErr w:type="spellStart"/>
      <w:r w:rsidRPr="005D3DB1">
        <w:rPr>
          <w:rStyle w:val="s1a844bc0"/>
          <w:rFonts w:ascii="Times New Roman" w:hAnsi="Times New Roman" w:cs="Times New Roman"/>
          <w:sz w:val="24"/>
          <w:szCs w:val="24"/>
          <w:lang w:val="ru-RU"/>
        </w:rPr>
        <w:t>наказанието</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Възможността</w:t>
      </w:r>
      <w:proofErr w:type="spellEnd"/>
      <w:r w:rsidRPr="005D3DB1">
        <w:rPr>
          <w:rStyle w:val="s1a844bc0"/>
          <w:rFonts w:ascii="Times New Roman" w:hAnsi="Times New Roman" w:cs="Times New Roman"/>
          <w:sz w:val="24"/>
          <w:szCs w:val="24"/>
          <w:lang w:val="ru-RU"/>
        </w:rPr>
        <w:t xml:space="preserve"> за движение </w:t>
      </w:r>
      <w:proofErr w:type="spellStart"/>
      <w:r w:rsidRPr="005D3DB1">
        <w:rPr>
          <w:rStyle w:val="s1a844bc0"/>
          <w:rFonts w:ascii="Times New Roman" w:hAnsi="Times New Roman" w:cs="Times New Roman"/>
          <w:sz w:val="24"/>
          <w:szCs w:val="24"/>
          <w:lang w:val="ru-RU"/>
        </w:rPr>
        <w:t>извън</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килията</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през</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деня</w:t>
      </w:r>
      <w:proofErr w:type="spellEnd"/>
      <w:r w:rsidRPr="005D3DB1">
        <w:rPr>
          <w:rStyle w:val="s1a844bc0"/>
          <w:rFonts w:ascii="Times New Roman" w:hAnsi="Times New Roman" w:cs="Times New Roman"/>
          <w:sz w:val="24"/>
          <w:szCs w:val="24"/>
          <w:lang w:val="ru-RU"/>
        </w:rPr>
        <w:t xml:space="preserve"> и </w:t>
      </w:r>
      <w:proofErr w:type="spellStart"/>
      <w:r w:rsidRPr="005D3DB1">
        <w:rPr>
          <w:rStyle w:val="s1a844bc0"/>
          <w:rFonts w:ascii="Times New Roman" w:hAnsi="Times New Roman" w:cs="Times New Roman"/>
          <w:sz w:val="24"/>
          <w:szCs w:val="24"/>
          <w:lang w:val="ru-RU"/>
        </w:rPr>
        <w:t>следователно</w:t>
      </w:r>
      <w:proofErr w:type="spellEnd"/>
      <w:r w:rsidRPr="005D3DB1">
        <w:rPr>
          <w:rStyle w:val="s1a844bc0"/>
          <w:rFonts w:ascii="Times New Roman" w:hAnsi="Times New Roman" w:cs="Times New Roman"/>
          <w:sz w:val="24"/>
          <w:szCs w:val="24"/>
          <w:lang w:val="ru-RU"/>
        </w:rPr>
        <w:t xml:space="preserve"> за </w:t>
      </w:r>
      <w:proofErr w:type="spellStart"/>
      <w:r w:rsidRPr="005D3DB1">
        <w:rPr>
          <w:rStyle w:val="s1a844bc0"/>
          <w:rFonts w:ascii="Times New Roman" w:hAnsi="Times New Roman" w:cs="Times New Roman"/>
          <w:sz w:val="24"/>
          <w:szCs w:val="24"/>
          <w:lang w:val="ru-RU"/>
        </w:rPr>
        <w:lastRenderedPageBreak/>
        <w:t>безпрепятствен</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достъп</w:t>
      </w:r>
      <w:proofErr w:type="spellEnd"/>
      <w:r w:rsidRPr="005D3DB1">
        <w:rPr>
          <w:rStyle w:val="s1a844bc0"/>
          <w:rFonts w:ascii="Times New Roman" w:hAnsi="Times New Roman" w:cs="Times New Roman"/>
          <w:sz w:val="24"/>
          <w:szCs w:val="24"/>
          <w:lang w:val="ru-RU"/>
        </w:rPr>
        <w:t xml:space="preserve"> до </w:t>
      </w:r>
      <w:proofErr w:type="spellStart"/>
      <w:r w:rsidRPr="005D3DB1">
        <w:rPr>
          <w:rStyle w:val="s1a844bc0"/>
          <w:rFonts w:ascii="Times New Roman" w:hAnsi="Times New Roman" w:cs="Times New Roman"/>
          <w:sz w:val="24"/>
          <w:szCs w:val="24"/>
          <w:lang w:val="ru-RU"/>
        </w:rPr>
        <w:t>естествена</w:t>
      </w:r>
      <w:proofErr w:type="spellEnd"/>
      <w:r w:rsidRPr="005D3DB1">
        <w:rPr>
          <w:rStyle w:val="s1a844bc0"/>
          <w:rFonts w:ascii="Times New Roman" w:hAnsi="Times New Roman" w:cs="Times New Roman"/>
          <w:sz w:val="24"/>
          <w:szCs w:val="24"/>
          <w:lang w:val="ru-RU"/>
        </w:rPr>
        <w:t xml:space="preserve"> светлина и </w:t>
      </w:r>
      <w:proofErr w:type="spellStart"/>
      <w:r w:rsidRPr="005D3DB1">
        <w:rPr>
          <w:rStyle w:val="s1a844bc0"/>
          <w:rFonts w:ascii="Times New Roman" w:hAnsi="Times New Roman" w:cs="Times New Roman"/>
          <w:sz w:val="24"/>
          <w:szCs w:val="24"/>
          <w:lang w:val="ru-RU"/>
        </w:rPr>
        <w:t>въздух</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може</w:t>
      </w:r>
      <w:proofErr w:type="spellEnd"/>
      <w:r w:rsidRPr="005D3DB1">
        <w:rPr>
          <w:rStyle w:val="s1a844bc0"/>
          <w:rFonts w:ascii="Times New Roman" w:hAnsi="Times New Roman" w:cs="Times New Roman"/>
          <w:sz w:val="24"/>
          <w:szCs w:val="24"/>
          <w:lang w:val="ru-RU"/>
        </w:rPr>
        <w:t xml:space="preserve"> да </w:t>
      </w:r>
      <w:proofErr w:type="spellStart"/>
      <w:r w:rsidRPr="005D3DB1">
        <w:rPr>
          <w:rStyle w:val="s1a844bc0"/>
          <w:rFonts w:ascii="Times New Roman" w:hAnsi="Times New Roman" w:cs="Times New Roman"/>
          <w:sz w:val="24"/>
          <w:szCs w:val="24"/>
          <w:lang w:val="ru-RU"/>
        </w:rPr>
        <w:t>компенсира</w:t>
      </w:r>
      <w:proofErr w:type="spellEnd"/>
      <w:r w:rsidRPr="005D3DB1">
        <w:rPr>
          <w:rStyle w:val="s1a844bc0"/>
          <w:rFonts w:ascii="Times New Roman" w:hAnsi="Times New Roman" w:cs="Times New Roman"/>
          <w:sz w:val="24"/>
          <w:szCs w:val="24"/>
          <w:lang w:val="ru-RU"/>
        </w:rPr>
        <w:t xml:space="preserve"> </w:t>
      </w:r>
      <w:proofErr w:type="spellStart"/>
      <w:r w:rsidRPr="005D3DB1">
        <w:rPr>
          <w:rStyle w:val="s1a844bc0"/>
          <w:rFonts w:ascii="Times New Roman" w:hAnsi="Times New Roman" w:cs="Times New Roman"/>
          <w:sz w:val="24"/>
          <w:szCs w:val="24"/>
          <w:lang w:val="ru-RU"/>
        </w:rPr>
        <w:t>липсата</w:t>
      </w:r>
      <w:proofErr w:type="spellEnd"/>
      <w:r w:rsidRPr="005D3DB1">
        <w:rPr>
          <w:rStyle w:val="s1a844bc0"/>
          <w:rFonts w:ascii="Times New Roman" w:hAnsi="Times New Roman" w:cs="Times New Roman"/>
          <w:sz w:val="24"/>
          <w:szCs w:val="24"/>
          <w:lang w:val="ru-RU"/>
        </w:rPr>
        <w:t xml:space="preserve"> на </w:t>
      </w:r>
      <w:proofErr w:type="spellStart"/>
      <w:r w:rsidRPr="005D3DB1">
        <w:rPr>
          <w:rStyle w:val="s1a844bc0"/>
          <w:rFonts w:ascii="Times New Roman" w:hAnsi="Times New Roman" w:cs="Times New Roman"/>
          <w:sz w:val="24"/>
          <w:szCs w:val="24"/>
          <w:lang w:val="ru-RU"/>
        </w:rPr>
        <w:t>достатъчно</w:t>
      </w:r>
      <w:proofErr w:type="spellEnd"/>
      <w:r w:rsidRPr="005D3DB1">
        <w:rPr>
          <w:rStyle w:val="s1a844bc0"/>
          <w:rFonts w:ascii="Times New Roman" w:hAnsi="Times New Roman" w:cs="Times New Roman"/>
          <w:sz w:val="24"/>
          <w:szCs w:val="24"/>
          <w:lang w:val="ru-RU"/>
        </w:rPr>
        <w:t xml:space="preserve"> лично пространство.</w:t>
      </w:r>
      <w:r w:rsidRPr="005D3DB1">
        <w:rPr>
          <w:rStyle w:val="s7d2086b4"/>
          <w:rFonts w:ascii="Times New Roman" w:hAnsi="Times New Roman" w:cs="Times New Roman"/>
          <w:sz w:val="24"/>
          <w:szCs w:val="24"/>
          <w:lang w:val="ru-RU"/>
        </w:rPr>
        <w:t xml:space="preserve"> </w:t>
      </w:r>
      <w:hyperlink r:id="rId578" w:history="1">
        <w:proofErr w:type="spellStart"/>
        <w:r w:rsidR="00326CC1" w:rsidRPr="005D3DB1">
          <w:rPr>
            <w:rStyle w:val="Hyperlink"/>
            <w:rFonts w:ascii="Times New Roman" w:hAnsi="Times New Roman" w:cs="Times New Roman"/>
            <w:sz w:val="24"/>
            <w:szCs w:val="24"/>
            <w:lang w:val="ru-RU"/>
          </w:rPr>
          <w:t>Бюлетин</w:t>
        </w:r>
        <w:proofErr w:type="spellEnd"/>
        <w:r w:rsidR="00326CC1" w:rsidRPr="005D3DB1">
          <w:rPr>
            <w:rStyle w:val="Hyperlink"/>
            <w:rFonts w:ascii="Times New Roman" w:hAnsi="Times New Roman" w:cs="Times New Roman"/>
            <w:sz w:val="24"/>
            <w:szCs w:val="24"/>
            <w:lang w:val="ru-RU"/>
          </w:rPr>
          <w:t xml:space="preserve"> № 38</w:t>
        </w:r>
      </w:hyperlink>
    </w:p>
    <w:p w14:paraId="464AA789" w14:textId="77777777" w:rsidR="00AB4205" w:rsidRPr="00C60AC1" w:rsidRDefault="00794C51" w:rsidP="00AB4205">
      <w:pPr>
        <w:pBdr>
          <w:bottom w:val="single" w:sz="4" w:space="1" w:color="auto"/>
        </w:pBdr>
        <w:spacing w:line="240" w:lineRule="auto"/>
        <w:jc w:val="both"/>
        <w:rPr>
          <w:rStyle w:val="s1a844bc0"/>
          <w:rFonts w:ascii="Times New Roman" w:hAnsi="Times New Roman" w:cs="Times New Roman"/>
          <w:sz w:val="24"/>
          <w:szCs w:val="24"/>
        </w:rPr>
      </w:pPr>
      <w:hyperlink r:id="rId579" w:history="1">
        <w:proofErr w:type="spellStart"/>
        <w:r w:rsidR="00AB4205" w:rsidRPr="00C60AC1">
          <w:rPr>
            <w:rStyle w:val="Hyperlink"/>
            <w:rFonts w:ascii="Times New Roman" w:hAnsi="Times New Roman" w:cs="Times New Roman"/>
            <w:i/>
            <w:sz w:val="24"/>
            <w:szCs w:val="24"/>
          </w:rPr>
          <w:t>Muršić</w:t>
        </w:r>
        <w:proofErr w:type="spellEnd"/>
        <w:r w:rsidR="00AB4205" w:rsidRPr="00C60AC1">
          <w:rPr>
            <w:rStyle w:val="Hyperlink"/>
            <w:rFonts w:ascii="Times New Roman" w:hAnsi="Times New Roman" w:cs="Times New Roman"/>
            <w:i/>
            <w:sz w:val="24"/>
            <w:szCs w:val="24"/>
          </w:rPr>
          <w:t xml:space="preserve"> v. </w:t>
        </w:r>
        <w:proofErr w:type="spellStart"/>
        <w:r w:rsidR="00AB4205" w:rsidRPr="00C60AC1">
          <w:rPr>
            <w:rStyle w:val="Hyperlink"/>
            <w:rFonts w:ascii="Times New Roman" w:hAnsi="Times New Roman" w:cs="Times New Roman"/>
            <w:i/>
            <w:sz w:val="24"/>
            <w:szCs w:val="24"/>
          </w:rPr>
          <w:t>Croatia</w:t>
        </w:r>
        <w:proofErr w:type="spellEnd"/>
        <w:r w:rsidR="00AB4205" w:rsidRPr="00C60AC1">
          <w:rPr>
            <w:rStyle w:val="Hyperlink"/>
            <w:rFonts w:ascii="Times New Roman" w:hAnsi="Times New Roman" w:cs="Times New Roman"/>
            <w:i/>
            <w:sz w:val="24"/>
            <w:szCs w:val="24"/>
          </w:rPr>
          <w:t xml:space="preserve"> (</w:t>
        </w:r>
        <w:proofErr w:type="spellStart"/>
        <w:r w:rsidR="00AB4205" w:rsidRPr="00C60AC1">
          <w:rPr>
            <w:rStyle w:val="Hyperlink"/>
            <w:rFonts w:ascii="Times New Roman" w:hAnsi="Times New Roman" w:cs="Times New Roman"/>
            <w:i/>
            <w:sz w:val="24"/>
            <w:szCs w:val="24"/>
          </w:rPr>
          <w:t>no</w:t>
        </w:r>
        <w:proofErr w:type="spellEnd"/>
        <w:r w:rsidR="00AB4205" w:rsidRPr="00C60AC1">
          <w:rPr>
            <w:rStyle w:val="Hyperlink"/>
            <w:rFonts w:ascii="Times New Roman" w:hAnsi="Times New Roman" w:cs="Times New Roman"/>
            <w:i/>
            <w:sz w:val="24"/>
            <w:szCs w:val="24"/>
          </w:rPr>
          <w:t>. 7334/13)</w:t>
        </w:r>
      </w:hyperlink>
    </w:p>
    <w:p w14:paraId="53AEF608" w14:textId="77777777" w:rsidR="002D0871" w:rsidRPr="00C60AC1" w:rsidRDefault="002D0871" w:rsidP="002D087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След създаването на Комисията по помилването при президента, която е приела ясна и прозрачна процедура и публикува критериите и мотивите си и постановяването на решение № 6/2012, в което КС ясно е дефинирал обхвата и начина на упражняване на правомощието за помилване, и </w:t>
      </w:r>
      <w:r w:rsidR="00B807E1" w:rsidRPr="00C60AC1">
        <w:rPr>
          <w:rFonts w:ascii="Times New Roman" w:hAnsi="Times New Roman" w:cs="Times New Roman"/>
          <w:sz w:val="24"/>
          <w:szCs w:val="24"/>
        </w:rPr>
        <w:t>първото пр</w:t>
      </w:r>
      <w:r w:rsidRPr="00C60AC1">
        <w:rPr>
          <w:rFonts w:ascii="Times New Roman" w:hAnsi="Times New Roman" w:cs="Times New Roman"/>
          <w:sz w:val="24"/>
          <w:szCs w:val="24"/>
        </w:rPr>
        <w:t>едлож</w:t>
      </w:r>
      <w:r w:rsidR="00B807E1" w:rsidRPr="00C60AC1">
        <w:rPr>
          <w:rFonts w:ascii="Times New Roman" w:hAnsi="Times New Roman" w:cs="Times New Roman"/>
          <w:sz w:val="24"/>
          <w:szCs w:val="24"/>
        </w:rPr>
        <w:t xml:space="preserve">ение за </w:t>
      </w:r>
      <w:r w:rsidRPr="00C60AC1">
        <w:rPr>
          <w:rFonts w:ascii="Times New Roman" w:hAnsi="Times New Roman" w:cs="Times New Roman"/>
          <w:sz w:val="24"/>
          <w:szCs w:val="24"/>
        </w:rPr>
        <w:t xml:space="preserve">помилване на осъден на доживотен затвор без замяна, </w:t>
      </w:r>
      <w:r w:rsidR="00B807E1" w:rsidRPr="00C60AC1">
        <w:rPr>
          <w:rFonts w:ascii="Times New Roman" w:hAnsi="Times New Roman" w:cs="Times New Roman"/>
          <w:sz w:val="24"/>
          <w:szCs w:val="24"/>
        </w:rPr>
        <w:t>от</w:t>
      </w:r>
      <w:r w:rsidRPr="00C60AC1">
        <w:rPr>
          <w:rFonts w:ascii="Times New Roman" w:hAnsi="Times New Roman" w:cs="Times New Roman"/>
          <w:sz w:val="24"/>
          <w:szCs w:val="24"/>
        </w:rPr>
        <w:t xml:space="preserve"> януари 2013 г., съществува механизъм, който </w:t>
      </w:r>
      <w:proofErr w:type="spellStart"/>
      <w:r w:rsidRPr="00C60AC1">
        <w:rPr>
          <w:rFonts w:ascii="Times New Roman" w:hAnsi="Times New Roman" w:cs="Times New Roman"/>
          <w:sz w:val="24"/>
          <w:szCs w:val="24"/>
        </w:rPr>
        <w:t>позво</w:t>
      </w:r>
      <w:proofErr w:type="spellEnd"/>
      <w:r w:rsidRPr="00C60AC1">
        <w:rPr>
          <w:rFonts w:ascii="Times New Roman" w:hAnsi="Times New Roman" w:cs="Times New Roman"/>
          <w:sz w:val="24"/>
          <w:szCs w:val="24"/>
        </w:rPr>
        <w:t xml:space="preserve">-лява разглеждане на възможността наложеното такова наказание да бъде заменено или осъденият да бъде освободен.  </w:t>
      </w:r>
      <w:hyperlink r:id="rId580" w:history="1">
        <w:r w:rsidR="00656CE1" w:rsidRPr="00C60AC1">
          <w:rPr>
            <w:rStyle w:val="Hyperlink"/>
            <w:rFonts w:ascii="Times New Roman" w:hAnsi="Times New Roman" w:cs="Times New Roman"/>
            <w:sz w:val="24"/>
            <w:szCs w:val="24"/>
          </w:rPr>
          <w:t>Бюлетин № 40</w:t>
        </w:r>
      </w:hyperlink>
    </w:p>
    <w:p w14:paraId="7A2162CD" w14:textId="77777777" w:rsidR="00B807E1" w:rsidRPr="00C60AC1" w:rsidRDefault="00794C51" w:rsidP="00B807E1">
      <w:pPr>
        <w:pBdr>
          <w:bottom w:val="single" w:sz="4" w:space="1" w:color="auto"/>
        </w:pBdr>
        <w:spacing w:after="0" w:line="240" w:lineRule="auto"/>
        <w:jc w:val="both"/>
        <w:rPr>
          <w:rFonts w:ascii="Times New Roman" w:hAnsi="Times New Roman" w:cs="Times New Roman"/>
          <w:sz w:val="24"/>
          <w:szCs w:val="24"/>
        </w:rPr>
      </w:pPr>
      <w:hyperlink r:id="rId581" w:history="1">
        <w:proofErr w:type="spellStart"/>
        <w:r w:rsidR="00B807E1" w:rsidRPr="00C60AC1">
          <w:rPr>
            <w:rStyle w:val="Hyperlink"/>
            <w:rFonts w:ascii="Times New Roman" w:hAnsi="Times New Roman" w:cs="Times New Roman"/>
            <w:i/>
            <w:sz w:val="24"/>
            <w:szCs w:val="24"/>
          </w:rPr>
          <w:t>Sabev</w:t>
        </w:r>
        <w:proofErr w:type="spellEnd"/>
        <w:r w:rsidR="00B807E1" w:rsidRPr="00C60AC1">
          <w:rPr>
            <w:rStyle w:val="Hyperlink"/>
            <w:rFonts w:ascii="Times New Roman" w:hAnsi="Times New Roman" w:cs="Times New Roman"/>
            <w:i/>
            <w:sz w:val="24"/>
            <w:szCs w:val="24"/>
          </w:rPr>
          <w:t xml:space="preserve"> v. </w:t>
        </w:r>
        <w:proofErr w:type="spellStart"/>
        <w:r w:rsidR="00B807E1" w:rsidRPr="00C60AC1">
          <w:rPr>
            <w:rStyle w:val="Hyperlink"/>
            <w:rFonts w:ascii="Times New Roman" w:hAnsi="Times New Roman" w:cs="Times New Roman"/>
            <w:i/>
            <w:sz w:val="24"/>
            <w:szCs w:val="24"/>
          </w:rPr>
          <w:t>Bulgaria</w:t>
        </w:r>
        <w:proofErr w:type="spellEnd"/>
        <w:r w:rsidR="00B807E1" w:rsidRPr="00C60AC1">
          <w:rPr>
            <w:rStyle w:val="Hyperlink"/>
            <w:rFonts w:ascii="Times New Roman" w:hAnsi="Times New Roman" w:cs="Times New Roman"/>
            <w:i/>
            <w:sz w:val="24"/>
            <w:szCs w:val="24"/>
          </w:rPr>
          <w:t xml:space="preserve"> (</w:t>
        </w:r>
        <w:proofErr w:type="spellStart"/>
        <w:r w:rsidR="00B807E1" w:rsidRPr="00C60AC1">
          <w:rPr>
            <w:rStyle w:val="Hyperlink"/>
            <w:rFonts w:ascii="Times New Roman" w:hAnsi="Times New Roman" w:cs="Times New Roman"/>
            <w:i/>
            <w:sz w:val="24"/>
            <w:szCs w:val="24"/>
          </w:rPr>
          <w:t>no</w:t>
        </w:r>
        <w:proofErr w:type="spellEnd"/>
        <w:r w:rsidR="00B807E1" w:rsidRPr="00C60AC1">
          <w:rPr>
            <w:rStyle w:val="Hyperlink"/>
            <w:rFonts w:ascii="Times New Roman" w:hAnsi="Times New Roman" w:cs="Times New Roman"/>
            <w:i/>
            <w:sz w:val="24"/>
            <w:szCs w:val="24"/>
          </w:rPr>
          <w:t>. 57004/14)</w:t>
        </w:r>
      </w:hyperlink>
    </w:p>
    <w:p w14:paraId="6DD840C4" w14:textId="77777777" w:rsidR="00B807E1" w:rsidRPr="00C60AC1" w:rsidRDefault="00B807E1" w:rsidP="002D0871">
      <w:pPr>
        <w:spacing w:after="0" w:line="240" w:lineRule="auto"/>
        <w:jc w:val="both"/>
        <w:rPr>
          <w:rFonts w:ascii="Times New Roman" w:hAnsi="Times New Roman" w:cs="Times New Roman"/>
          <w:sz w:val="24"/>
          <w:szCs w:val="24"/>
        </w:rPr>
      </w:pPr>
    </w:p>
    <w:p w14:paraId="1C39876E" w14:textId="77777777" w:rsidR="00B807E1" w:rsidRPr="00C60AC1" w:rsidRDefault="00B807E1" w:rsidP="00B807E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При преценката на доказателствата Съдът прилага стандарта „извън разумно съмнение“ и е особено внимателен, когато конкретните обстоятелства в случая налагат да встъпи в ролята на първоинстанционен съд по фактите. При оплаквания по чл. 3 обаче той проявява готовност да бъде по-критичен към изводите на националните съдилища. </w:t>
      </w:r>
      <w:hyperlink r:id="rId582" w:history="1">
        <w:r w:rsidR="00656CE1" w:rsidRPr="00C60AC1">
          <w:rPr>
            <w:rStyle w:val="Hyperlink"/>
            <w:rFonts w:ascii="Times New Roman" w:hAnsi="Times New Roman" w:cs="Times New Roman"/>
            <w:sz w:val="24"/>
            <w:szCs w:val="24"/>
          </w:rPr>
          <w:t>Бюлетин № 40</w:t>
        </w:r>
      </w:hyperlink>
    </w:p>
    <w:p w14:paraId="660D53E9" w14:textId="77777777" w:rsidR="00B807E1" w:rsidRPr="00C60AC1" w:rsidRDefault="00794C51" w:rsidP="00575C10">
      <w:pPr>
        <w:pStyle w:val="NoSpacing"/>
        <w:pBdr>
          <w:bottom w:val="single" w:sz="4" w:space="1" w:color="auto"/>
        </w:pBdr>
      </w:pPr>
      <w:hyperlink r:id="rId583" w:history="1">
        <w:r w:rsidR="00B807E1" w:rsidRPr="00C60AC1">
          <w:rPr>
            <w:rStyle w:val="Hyperlink"/>
            <w:rFonts w:ascii="Times New Roman" w:hAnsi="Times New Roman" w:cs="Times New Roman"/>
            <w:i/>
            <w:sz w:val="24"/>
            <w:szCs w:val="24"/>
          </w:rPr>
          <w:t xml:space="preserve">Ilievska v. "The former Yugoslav Republic </w:t>
        </w:r>
        <w:proofErr w:type="spellStart"/>
        <w:r w:rsidR="00B807E1" w:rsidRPr="00C60AC1">
          <w:rPr>
            <w:rStyle w:val="Hyperlink"/>
            <w:rFonts w:ascii="Times New Roman" w:hAnsi="Times New Roman" w:cs="Times New Roman"/>
            <w:i/>
            <w:sz w:val="24"/>
            <w:szCs w:val="24"/>
          </w:rPr>
          <w:t>оf</w:t>
        </w:r>
        <w:proofErr w:type="spellEnd"/>
        <w:r w:rsidR="00B807E1" w:rsidRPr="00C60AC1">
          <w:rPr>
            <w:rStyle w:val="Hyperlink"/>
            <w:rFonts w:ascii="Times New Roman" w:hAnsi="Times New Roman" w:cs="Times New Roman"/>
            <w:i/>
            <w:sz w:val="24"/>
            <w:szCs w:val="24"/>
          </w:rPr>
          <w:t xml:space="preserve"> Macedonia"</w:t>
        </w:r>
      </w:hyperlink>
      <w:r w:rsidR="00B807E1" w:rsidRPr="00C60AC1">
        <w:rPr>
          <w:i/>
        </w:rPr>
        <w:t xml:space="preserve"> (no. 20136/11)</w:t>
      </w:r>
    </w:p>
    <w:p w14:paraId="7970C1A2" w14:textId="77777777" w:rsidR="009D0C33" w:rsidRPr="00C60AC1" w:rsidRDefault="009D0C33" w:rsidP="009D0C33">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rPr>
        <w:t xml:space="preserve">По преюдициалното запитване относно тълкуването на чл. 4 от Хартата на основните права на ЕС и на Рамково решение 2002/584/ПВР на Съвета относно европейската заповед за арест и процедурите за предаване между държавите членки СЕС излага какво трябва да вземе предвид </w:t>
      </w:r>
      <w:r w:rsidRPr="00C60AC1">
        <w:rPr>
          <w:rFonts w:ascii="Times New Roman" w:hAnsi="Times New Roman" w:cs="Times New Roman"/>
          <w:sz w:val="24"/>
          <w:szCs w:val="24"/>
          <w:lang w:eastAsia="bg-BG"/>
        </w:rPr>
        <w:t xml:space="preserve">изпълняващият съдебен орган, когато разполага с данни за недостатъци на условията в местата за лишаване от свобода в издаващата държава членка, за да прецени дали съществуват сериозни и потвърдени основания да се приеме, че ще има реална опасност, след като бъде предадено на тази държава членка, лицето, срещу което е издадена европейска заповед за арест, да бъде подложено на нечовешко или унизително отношение. </w:t>
      </w:r>
      <w:hyperlink r:id="rId584" w:history="1">
        <w:r w:rsidRPr="00C60AC1">
          <w:rPr>
            <w:rStyle w:val="Hyperlink"/>
            <w:rFonts w:ascii="Times New Roman" w:hAnsi="Times New Roman" w:cs="Times New Roman"/>
            <w:sz w:val="24"/>
            <w:szCs w:val="24"/>
            <w:lang w:eastAsia="bg-BG"/>
          </w:rPr>
          <w:t>Бюлетин № 42</w:t>
        </w:r>
      </w:hyperlink>
    </w:p>
    <w:p w14:paraId="75C164BA" w14:textId="77777777" w:rsidR="009D0C33" w:rsidRPr="00C60AC1" w:rsidRDefault="009D0C33" w:rsidP="009D0C33">
      <w:pPr>
        <w:spacing w:after="0" w:line="240" w:lineRule="auto"/>
        <w:jc w:val="both"/>
        <w:rPr>
          <w:rFonts w:ascii="Times New Roman" w:hAnsi="Times New Roman" w:cs="Times New Roman"/>
          <w:b/>
          <w:vanish/>
          <w:sz w:val="24"/>
          <w:szCs w:val="24"/>
          <w:lang w:eastAsia="bg-BG"/>
        </w:rPr>
      </w:pPr>
    </w:p>
    <w:p w14:paraId="17421D99" w14:textId="77777777" w:rsidR="009D0C33" w:rsidRPr="00C60AC1" w:rsidRDefault="009D0C33" w:rsidP="00575C10">
      <w:pPr>
        <w:pBdr>
          <w:bottom w:val="single" w:sz="4" w:space="1" w:color="auto"/>
        </w:pBdr>
        <w:spacing w:before="100" w:beforeAutospacing="1" w:after="100" w:afterAutospacing="1" w:line="240" w:lineRule="auto"/>
        <w:contextualSpacing/>
        <w:jc w:val="both"/>
        <w:rPr>
          <w:rStyle w:val="Hyperlink"/>
          <w:rFonts w:ascii="Times New Roman" w:hAnsi="Times New Roman" w:cs="Times New Roman"/>
          <w:i/>
          <w:sz w:val="24"/>
          <w:szCs w:val="24"/>
          <w:lang w:eastAsia="bg-BG"/>
        </w:rPr>
      </w:pPr>
      <w:r w:rsidRPr="00C60AC1">
        <w:rPr>
          <w:rFonts w:ascii="Times New Roman" w:hAnsi="Times New Roman" w:cs="Times New Roman"/>
          <w:i/>
          <w:color w:val="000000"/>
          <w:sz w:val="24"/>
          <w:szCs w:val="24"/>
        </w:rPr>
        <w:t xml:space="preserve">Решение на СЕС </w:t>
      </w:r>
      <w:r w:rsidRPr="00C60AC1">
        <w:rPr>
          <w:rFonts w:ascii="Times New Roman" w:hAnsi="Times New Roman" w:cs="Times New Roman"/>
          <w:i/>
          <w:color w:val="000000"/>
          <w:sz w:val="24"/>
          <w:szCs w:val="24"/>
          <w:lang w:eastAsia="bg-BG"/>
        </w:rPr>
        <w:t>(голям състав)</w:t>
      </w:r>
      <w:r w:rsidRPr="00C60AC1">
        <w:rPr>
          <w:rFonts w:ascii="Times New Roman" w:hAnsi="Times New Roman" w:cs="Times New Roman"/>
          <w:color w:val="000000"/>
          <w:sz w:val="24"/>
          <w:szCs w:val="24"/>
          <w:lang w:eastAsia="bg-BG"/>
        </w:rPr>
        <w:t xml:space="preserve"> </w:t>
      </w:r>
      <w:r w:rsidRPr="00C60AC1">
        <w:rPr>
          <w:rFonts w:ascii="Times New Roman" w:hAnsi="Times New Roman" w:cs="Times New Roman"/>
          <w:i/>
          <w:color w:val="000000"/>
          <w:sz w:val="24"/>
          <w:szCs w:val="24"/>
        </w:rPr>
        <w:t xml:space="preserve">по </w:t>
      </w:r>
      <w:hyperlink r:id="rId585" w:history="1">
        <w:r w:rsidRPr="00C60AC1">
          <w:rPr>
            <w:rStyle w:val="Hyperlink"/>
            <w:rFonts w:ascii="Times New Roman" w:hAnsi="Times New Roman" w:cs="Times New Roman"/>
            <w:i/>
            <w:sz w:val="24"/>
            <w:szCs w:val="24"/>
          </w:rPr>
          <w:t xml:space="preserve">дело </w:t>
        </w:r>
        <w:r w:rsidRPr="00C60AC1">
          <w:rPr>
            <w:rStyle w:val="Hyperlink"/>
            <w:rFonts w:ascii="Times New Roman" w:hAnsi="Times New Roman" w:cs="Times New Roman"/>
            <w:i/>
            <w:sz w:val="24"/>
            <w:szCs w:val="24"/>
            <w:lang w:eastAsia="bg-BG"/>
          </w:rPr>
          <w:t>C</w:t>
        </w:r>
        <w:r w:rsidRPr="00C60AC1">
          <w:rPr>
            <w:rStyle w:val="Hyperlink"/>
            <w:rFonts w:ascii="Times New Roman" w:hAnsi="Times New Roman" w:cs="Times New Roman"/>
            <w:i/>
            <w:sz w:val="24"/>
            <w:szCs w:val="24"/>
            <w:lang w:eastAsia="bg-BG"/>
          </w:rPr>
          <w:noBreakHyphen/>
          <w:t>128/18</w:t>
        </w:r>
      </w:hyperlink>
    </w:p>
    <w:p w14:paraId="77F2AF13" w14:textId="77777777" w:rsidR="00E11675" w:rsidRPr="00C60AC1" w:rsidRDefault="00E11675" w:rsidP="009D0C33">
      <w:pPr>
        <w:spacing w:before="100" w:beforeAutospacing="1" w:after="100" w:afterAutospacing="1" w:line="240" w:lineRule="auto"/>
        <w:contextualSpacing/>
        <w:jc w:val="both"/>
        <w:rPr>
          <w:rStyle w:val="Hyperlink"/>
          <w:rFonts w:ascii="Times New Roman" w:hAnsi="Times New Roman" w:cs="Times New Roman"/>
          <w:i/>
          <w:sz w:val="24"/>
          <w:szCs w:val="24"/>
          <w:lang w:eastAsia="bg-BG"/>
        </w:rPr>
      </w:pPr>
    </w:p>
    <w:p w14:paraId="349EAFEF" w14:textId="4BC1E878" w:rsidR="00E11675" w:rsidRPr="00C60AC1" w:rsidRDefault="00E11675" w:rsidP="00E11675">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Ужасяващите условия, при които жалбоподателите са живели в транзитната зона на летище </w:t>
      </w:r>
      <w:proofErr w:type="spellStart"/>
      <w:r w:rsidRPr="00C60AC1">
        <w:rPr>
          <w:rFonts w:ascii="Times New Roman" w:hAnsi="Times New Roman" w:cs="Times New Roman"/>
          <w:bCs/>
          <w:sz w:val="24"/>
          <w:szCs w:val="24"/>
        </w:rPr>
        <w:t>Шереметиево</w:t>
      </w:r>
      <w:proofErr w:type="spellEnd"/>
      <w:r w:rsidRPr="00C60AC1">
        <w:rPr>
          <w:rFonts w:ascii="Times New Roman" w:hAnsi="Times New Roman" w:cs="Times New Roman"/>
          <w:bCs/>
          <w:sz w:val="24"/>
          <w:szCs w:val="24"/>
        </w:rPr>
        <w:t xml:space="preserve"> в очакване на изхода от производството по молбите им за убежище и които е </w:t>
      </w:r>
      <w:r w:rsidRPr="00C60AC1">
        <w:rPr>
          <w:rFonts w:ascii="Times New Roman" w:hAnsi="Times New Roman" w:cs="Times New Roman"/>
          <w:sz w:val="24"/>
          <w:szCs w:val="24"/>
        </w:rPr>
        <w:t>трябвало да търпят дълго време, при пълна липса на грижа от страна на властите,</w:t>
      </w:r>
      <w:r w:rsidRPr="00C60AC1">
        <w:rPr>
          <w:rFonts w:ascii="Times New Roman" w:hAnsi="Times New Roman" w:cs="Times New Roman"/>
          <w:bCs/>
          <w:sz w:val="24"/>
          <w:szCs w:val="24"/>
        </w:rPr>
        <w:t xml:space="preserve"> са несъвместими с изискването за зачитане на човешкото достойнство</w:t>
      </w:r>
      <w:r w:rsidRPr="00C60AC1">
        <w:rPr>
          <w:rFonts w:ascii="Times New Roman" w:hAnsi="Times New Roman" w:cs="Times New Roman"/>
          <w:sz w:val="24"/>
          <w:szCs w:val="24"/>
        </w:rPr>
        <w:t xml:space="preserve"> и представляват унизително отношение</w:t>
      </w:r>
      <w:r w:rsidRPr="00C60AC1">
        <w:rPr>
          <w:rFonts w:ascii="Times New Roman" w:hAnsi="Times New Roman" w:cs="Times New Roman"/>
          <w:bCs/>
          <w:sz w:val="24"/>
          <w:szCs w:val="24"/>
        </w:rPr>
        <w:t>, в нарушение на чл. 3 от Конвенцията.</w:t>
      </w:r>
      <w:r w:rsidRPr="00C60AC1">
        <w:rPr>
          <w:rFonts w:ascii="Times New Roman" w:hAnsi="Times New Roman" w:cs="Times New Roman"/>
          <w:b/>
          <w:bCs/>
          <w:sz w:val="24"/>
          <w:szCs w:val="24"/>
        </w:rPr>
        <w:t xml:space="preserve"> </w:t>
      </w:r>
      <w:hyperlink r:id="rId586" w:history="1">
        <w:r w:rsidRPr="00C60AC1">
          <w:rPr>
            <w:rStyle w:val="Hyperlink"/>
            <w:rFonts w:ascii="Times New Roman" w:hAnsi="Times New Roman" w:cs="Times New Roman"/>
            <w:bCs/>
            <w:sz w:val="24"/>
            <w:szCs w:val="24"/>
          </w:rPr>
          <w:t>Бюлетин № 43</w:t>
        </w:r>
      </w:hyperlink>
    </w:p>
    <w:p w14:paraId="39CCC31E" w14:textId="70A3844A" w:rsidR="00E11675" w:rsidRPr="00C60AC1" w:rsidRDefault="00794C51" w:rsidP="00575C10">
      <w:pPr>
        <w:pBdr>
          <w:bottom w:val="single" w:sz="4" w:space="1" w:color="auto"/>
        </w:pBdr>
        <w:spacing w:line="240" w:lineRule="auto"/>
        <w:contextualSpacing/>
        <w:jc w:val="both"/>
        <w:rPr>
          <w:rFonts w:ascii="Times New Roman" w:hAnsi="Times New Roman" w:cs="Times New Roman"/>
          <w:i/>
          <w:iCs/>
          <w:sz w:val="24"/>
          <w:szCs w:val="24"/>
        </w:rPr>
      </w:pPr>
      <w:hyperlink r:id="rId587" w:history="1">
        <w:r w:rsidR="00E11675" w:rsidRPr="00C60AC1">
          <w:rPr>
            <w:rStyle w:val="Hyperlink"/>
            <w:rFonts w:ascii="Times New Roman" w:hAnsi="Times New Roman" w:cs="Times New Roman"/>
            <w:i/>
            <w:iCs/>
            <w:sz w:val="24"/>
            <w:szCs w:val="24"/>
          </w:rPr>
          <w:t xml:space="preserve">Z.A. </w:t>
        </w:r>
        <w:proofErr w:type="spellStart"/>
        <w:r w:rsidR="00E11675" w:rsidRPr="00C60AC1">
          <w:rPr>
            <w:rStyle w:val="Hyperlink"/>
            <w:rFonts w:ascii="Times New Roman" w:hAnsi="Times New Roman" w:cs="Times New Roman"/>
            <w:i/>
            <w:iCs/>
            <w:sz w:val="24"/>
            <w:szCs w:val="24"/>
          </w:rPr>
          <w:t>and</w:t>
        </w:r>
        <w:proofErr w:type="spellEnd"/>
        <w:r w:rsidR="00E11675" w:rsidRPr="00C60AC1">
          <w:rPr>
            <w:rStyle w:val="Hyperlink"/>
            <w:rFonts w:ascii="Times New Roman" w:hAnsi="Times New Roman" w:cs="Times New Roman"/>
            <w:i/>
            <w:iCs/>
            <w:sz w:val="24"/>
            <w:szCs w:val="24"/>
          </w:rPr>
          <w:t xml:space="preserve"> </w:t>
        </w:r>
        <w:proofErr w:type="spellStart"/>
        <w:r w:rsidR="00E11675" w:rsidRPr="00C60AC1">
          <w:rPr>
            <w:rStyle w:val="Hyperlink"/>
            <w:rFonts w:ascii="Times New Roman" w:hAnsi="Times New Roman" w:cs="Times New Roman"/>
            <w:i/>
            <w:iCs/>
            <w:sz w:val="24"/>
            <w:szCs w:val="24"/>
          </w:rPr>
          <w:t>Others</w:t>
        </w:r>
        <w:proofErr w:type="spellEnd"/>
        <w:r w:rsidR="00E11675" w:rsidRPr="00C60AC1">
          <w:rPr>
            <w:rStyle w:val="Hyperlink"/>
            <w:rFonts w:ascii="Times New Roman" w:hAnsi="Times New Roman" w:cs="Times New Roman"/>
            <w:i/>
            <w:iCs/>
            <w:sz w:val="24"/>
            <w:szCs w:val="24"/>
          </w:rPr>
          <w:t xml:space="preserve"> v. </w:t>
        </w:r>
        <w:proofErr w:type="spellStart"/>
        <w:r w:rsidR="00E11675" w:rsidRPr="00C60AC1">
          <w:rPr>
            <w:rStyle w:val="Hyperlink"/>
            <w:rFonts w:ascii="Times New Roman" w:hAnsi="Times New Roman" w:cs="Times New Roman"/>
            <w:i/>
            <w:iCs/>
            <w:sz w:val="24"/>
            <w:szCs w:val="24"/>
          </w:rPr>
          <w:t>Russia</w:t>
        </w:r>
        <w:proofErr w:type="spellEnd"/>
      </w:hyperlink>
      <w:r w:rsidR="00E11675" w:rsidRPr="00C60AC1">
        <w:rPr>
          <w:rFonts w:ascii="Times New Roman" w:hAnsi="Times New Roman" w:cs="Times New Roman"/>
          <w:i/>
          <w:iCs/>
          <w:color w:val="0072BD"/>
          <w:sz w:val="24"/>
          <w:szCs w:val="24"/>
        </w:rPr>
        <w:t xml:space="preserve"> </w:t>
      </w:r>
      <w:r w:rsidR="00E11675" w:rsidRPr="00C60AC1">
        <w:rPr>
          <w:rFonts w:ascii="Times New Roman" w:hAnsi="Times New Roman" w:cs="Times New Roman"/>
          <w:i/>
          <w:iCs/>
          <w:color w:val="000000"/>
          <w:sz w:val="24"/>
          <w:szCs w:val="24"/>
        </w:rPr>
        <w:t>(</w:t>
      </w:r>
      <w:proofErr w:type="spellStart"/>
      <w:r w:rsidR="00E11675" w:rsidRPr="00C60AC1">
        <w:rPr>
          <w:rFonts w:ascii="Times New Roman" w:hAnsi="Times New Roman" w:cs="Times New Roman"/>
          <w:i/>
          <w:iCs/>
          <w:color w:val="000000"/>
          <w:sz w:val="24"/>
          <w:szCs w:val="24"/>
        </w:rPr>
        <w:t>no</w:t>
      </w:r>
      <w:proofErr w:type="spellEnd"/>
      <w:r w:rsidR="00E11675" w:rsidRPr="00C60AC1">
        <w:rPr>
          <w:rFonts w:ascii="Times New Roman" w:hAnsi="Times New Roman" w:cs="Times New Roman"/>
          <w:i/>
          <w:iCs/>
          <w:color w:val="000000"/>
          <w:sz w:val="24"/>
          <w:szCs w:val="24"/>
        </w:rPr>
        <w:t>. 61411/15)</w:t>
      </w:r>
      <w:r w:rsidR="00E11675" w:rsidRPr="00C60AC1">
        <w:rPr>
          <w:rFonts w:ascii="Times New Roman" w:hAnsi="Times New Roman" w:cs="Times New Roman"/>
          <w:i/>
          <w:iCs/>
          <w:sz w:val="24"/>
          <w:szCs w:val="24"/>
        </w:rPr>
        <w:t xml:space="preserve"> Решение на Голямото отделение</w:t>
      </w:r>
    </w:p>
    <w:p w14:paraId="78A116C9" w14:textId="3A6DA23B" w:rsidR="00D46990" w:rsidRPr="00C60AC1" w:rsidRDefault="00D46990" w:rsidP="00D46990">
      <w:pPr>
        <w:pStyle w:val="JuPara"/>
        <w:ind w:firstLine="0"/>
        <w:rPr>
          <w:bCs/>
          <w:lang w:val="bg-BG"/>
        </w:rPr>
      </w:pPr>
      <w:r w:rsidRPr="00C60AC1">
        <w:rPr>
          <w:bCs/>
          <w:lang w:val="bg-BG"/>
        </w:rPr>
        <w:t>При постигнато приятелско споразумение</w:t>
      </w:r>
      <w:r w:rsidRPr="005D3DB1">
        <w:rPr>
          <w:bCs/>
          <w:lang w:val="ru-RU"/>
        </w:rPr>
        <w:t xml:space="preserve"> </w:t>
      </w:r>
      <w:r w:rsidRPr="00C60AC1">
        <w:rPr>
          <w:bCs/>
          <w:lang w:val="bg-BG"/>
        </w:rPr>
        <w:t>Съдът продължава разглеждането на жалбата, ако зачитането на правата на човека, защитени в Конвенцията и протоколите към нея, налага това. „Зачитането на правата на човека“ изисква от Съда да прецени не само индивидуалното положение на жалбоподателя, но и общото положение, особено когато става дума за системни или структурни проблеми, каквито са установени по отношение на затворите в Португалия.</w:t>
      </w:r>
      <w:r w:rsidR="002C5999" w:rsidRPr="005D3DB1">
        <w:rPr>
          <w:bCs/>
          <w:lang w:val="ru-RU"/>
        </w:rPr>
        <w:t xml:space="preserve"> </w:t>
      </w:r>
      <w:r w:rsidR="002C5999" w:rsidRPr="00C60AC1">
        <w:rPr>
          <w:bCs/>
          <w:lang w:val="bg-BG"/>
        </w:rPr>
        <w:t>На основани</w:t>
      </w:r>
      <w:r w:rsidR="00D61BEE" w:rsidRPr="00C60AC1">
        <w:rPr>
          <w:bCs/>
          <w:lang w:val="bg-BG"/>
        </w:rPr>
        <w:t>е</w:t>
      </w:r>
      <w:r w:rsidR="002C5999" w:rsidRPr="00C60AC1">
        <w:rPr>
          <w:bCs/>
          <w:lang w:val="bg-BG"/>
        </w:rPr>
        <w:t xml:space="preserve"> чл. 46</w:t>
      </w:r>
      <w:r w:rsidRPr="00C60AC1">
        <w:rPr>
          <w:bCs/>
          <w:lang w:val="bg-BG"/>
        </w:rPr>
        <w:t xml:space="preserve"> </w:t>
      </w:r>
      <w:r w:rsidRPr="00C60AC1">
        <w:rPr>
          <w:lang w:val="bg-BG"/>
        </w:rPr>
        <w:t xml:space="preserve">Съдът препоръчва на държавата ответник да планира приемането на общи мерки, за да гарантира, от една страна, материални условия, които съответстват на чл. 3 от Конвенцията, и от друга страна, средство за защита, което позволява да се предотврати продължаването на твърдяно нарушение или да се подобрят материалните условия. </w:t>
      </w:r>
      <w:hyperlink r:id="rId588" w:history="1">
        <w:r w:rsidR="004C039D" w:rsidRPr="00C60AC1">
          <w:rPr>
            <w:rStyle w:val="Hyperlink"/>
            <w:lang w:val="bg-BG"/>
          </w:rPr>
          <w:t>Бюлетин № 44</w:t>
        </w:r>
      </w:hyperlink>
    </w:p>
    <w:p w14:paraId="5E762AF5" w14:textId="5158E97A" w:rsidR="009D0C33" w:rsidRPr="00C60AC1" w:rsidRDefault="00794C51" w:rsidP="00036B07">
      <w:pPr>
        <w:pBdr>
          <w:bottom w:val="single" w:sz="4" w:space="1" w:color="auto"/>
        </w:pBdr>
        <w:rPr>
          <w:rStyle w:val="Hyperlink"/>
          <w:rFonts w:ascii="Times New Roman" w:hAnsi="Times New Roman" w:cs="Times New Roman"/>
          <w:i/>
          <w:sz w:val="24"/>
          <w:szCs w:val="24"/>
        </w:rPr>
      </w:pPr>
      <w:hyperlink r:id="rId589" w:history="1">
        <w:r w:rsidR="00D46990" w:rsidRPr="00C60AC1">
          <w:rPr>
            <w:rStyle w:val="Hyperlink"/>
            <w:rFonts w:ascii="Times New Roman" w:hAnsi="Times New Roman" w:cs="Times New Roman"/>
            <w:i/>
            <w:sz w:val="24"/>
            <w:szCs w:val="24"/>
            <w:lang w:val="en-US"/>
          </w:rPr>
          <w:t>Petrescu</w:t>
        </w:r>
        <w:r w:rsidR="00D46990" w:rsidRPr="005D3DB1">
          <w:rPr>
            <w:rStyle w:val="Hyperlink"/>
            <w:rFonts w:ascii="Times New Roman" w:hAnsi="Times New Roman" w:cs="Times New Roman"/>
            <w:i/>
            <w:sz w:val="24"/>
            <w:szCs w:val="24"/>
            <w:lang w:val="ru-RU"/>
          </w:rPr>
          <w:t xml:space="preserve"> </w:t>
        </w:r>
        <w:r w:rsidR="00D46990" w:rsidRPr="00C60AC1">
          <w:rPr>
            <w:rStyle w:val="Hyperlink"/>
            <w:rFonts w:ascii="Times New Roman" w:hAnsi="Times New Roman" w:cs="Times New Roman"/>
            <w:i/>
            <w:sz w:val="24"/>
            <w:szCs w:val="24"/>
            <w:lang w:val="en-US"/>
          </w:rPr>
          <w:t>c</w:t>
        </w:r>
        <w:r w:rsidR="00D46990" w:rsidRPr="005D3DB1">
          <w:rPr>
            <w:rStyle w:val="Hyperlink"/>
            <w:rFonts w:ascii="Times New Roman" w:hAnsi="Times New Roman" w:cs="Times New Roman"/>
            <w:i/>
            <w:sz w:val="24"/>
            <w:szCs w:val="24"/>
            <w:lang w:val="ru-RU"/>
          </w:rPr>
          <w:t xml:space="preserve">. </w:t>
        </w:r>
        <w:r w:rsidR="00D46990" w:rsidRPr="00C60AC1">
          <w:rPr>
            <w:rStyle w:val="Hyperlink"/>
            <w:rFonts w:ascii="Times New Roman" w:hAnsi="Times New Roman" w:cs="Times New Roman"/>
            <w:i/>
            <w:sz w:val="24"/>
            <w:szCs w:val="24"/>
            <w:lang w:val="en-US"/>
          </w:rPr>
          <w:t>Portugal</w:t>
        </w:r>
        <w:r w:rsidR="00D46990" w:rsidRPr="00C60AC1">
          <w:rPr>
            <w:rStyle w:val="Hyperlink"/>
            <w:rFonts w:ascii="Times New Roman" w:hAnsi="Times New Roman" w:cs="Times New Roman"/>
            <w:i/>
            <w:sz w:val="24"/>
            <w:szCs w:val="24"/>
          </w:rPr>
          <w:t xml:space="preserve"> (</w:t>
        </w:r>
        <w:r w:rsidR="00D46990" w:rsidRPr="00C60AC1">
          <w:rPr>
            <w:rStyle w:val="Hyperlink"/>
            <w:rFonts w:ascii="Times New Roman" w:hAnsi="Times New Roman" w:cs="Times New Roman"/>
            <w:i/>
            <w:sz w:val="24"/>
            <w:szCs w:val="24"/>
            <w:lang w:val="it-IT"/>
          </w:rPr>
          <w:t>n</w:t>
        </w:r>
        <w:r w:rsidR="00D46990" w:rsidRPr="00C60AC1">
          <w:rPr>
            <w:rStyle w:val="Hyperlink"/>
            <w:rFonts w:ascii="Times New Roman" w:hAnsi="Times New Roman" w:cs="Times New Roman"/>
            <w:i/>
            <w:sz w:val="24"/>
            <w:szCs w:val="24"/>
            <w:vertAlign w:val="superscript"/>
            <w:lang w:val="it-IT"/>
          </w:rPr>
          <w:t>o</w:t>
        </w:r>
        <w:r w:rsidR="00D46990" w:rsidRPr="00C60AC1">
          <w:rPr>
            <w:rStyle w:val="Hyperlink"/>
            <w:rFonts w:ascii="Times New Roman" w:hAnsi="Times New Roman" w:cs="Times New Roman"/>
            <w:i/>
            <w:sz w:val="24"/>
            <w:szCs w:val="24"/>
            <w:lang w:val="it-IT"/>
          </w:rPr>
          <w:t xml:space="preserve"> 23190/17</w:t>
        </w:r>
        <w:r w:rsidR="00D46990" w:rsidRPr="00C60AC1">
          <w:rPr>
            <w:rStyle w:val="Hyperlink"/>
            <w:rFonts w:ascii="Times New Roman" w:hAnsi="Times New Roman" w:cs="Times New Roman"/>
            <w:i/>
            <w:sz w:val="24"/>
            <w:szCs w:val="24"/>
          </w:rPr>
          <w:t>)</w:t>
        </w:r>
      </w:hyperlink>
    </w:p>
    <w:p w14:paraId="3E7B8B45" w14:textId="764DB125" w:rsidR="00914A12" w:rsidRPr="00C60AC1" w:rsidRDefault="00914A12" w:rsidP="00914A12">
      <w:pPr>
        <w:suppressAutoHyphens w:val="0"/>
        <w:spacing w:after="0" w:line="240" w:lineRule="auto"/>
        <w:jc w:val="both"/>
        <w:rPr>
          <w:rFonts w:ascii="Times New Roman" w:eastAsiaTheme="minorHAnsi" w:hAnsi="Times New Roman" w:cs="Times New Roman"/>
          <w:sz w:val="24"/>
          <w:szCs w:val="24"/>
          <w:lang w:eastAsia="en-US"/>
        </w:rPr>
      </w:pPr>
      <w:r w:rsidRPr="00C60AC1">
        <w:rPr>
          <w:rFonts w:ascii="Times New Roman" w:eastAsiaTheme="minorHAnsi" w:hAnsi="Times New Roman" w:cs="Times New Roman"/>
          <w:sz w:val="24"/>
          <w:szCs w:val="24"/>
        </w:rPr>
        <w:lastRenderedPageBreak/>
        <w:t xml:space="preserve">Липсата на адекватни медицински грижи за жалбоподателя по време на задържането му под стража, съобразени с неговите психични проблеми и суицидни наклонности, и поставянето му в изолатор, без да се отчете психичното му състояние, представляват унизително отношение, в нарушение на чл. 3 от Конвенцията. </w:t>
      </w:r>
      <w:hyperlink r:id="rId590" w:history="1">
        <w:r w:rsidRPr="00C60AC1">
          <w:rPr>
            <w:rStyle w:val="Hyperlink"/>
            <w:rFonts w:ascii="Times New Roman" w:eastAsiaTheme="minorHAnsi" w:hAnsi="Times New Roman" w:cs="Times New Roman"/>
            <w:sz w:val="24"/>
            <w:szCs w:val="24"/>
          </w:rPr>
          <w:t>Бюлетин № 47</w:t>
        </w:r>
      </w:hyperlink>
    </w:p>
    <w:p w14:paraId="6332D540" w14:textId="3B12388E" w:rsidR="00914A12" w:rsidRPr="00C60AC1" w:rsidRDefault="00794C51" w:rsidP="00036B07">
      <w:pPr>
        <w:pBdr>
          <w:bottom w:val="single" w:sz="4" w:space="1" w:color="auto"/>
        </w:pBdr>
        <w:suppressAutoHyphens w:val="0"/>
        <w:spacing w:after="0" w:line="240" w:lineRule="auto"/>
        <w:rPr>
          <w:rFonts w:ascii="Times New Roman" w:eastAsiaTheme="minorEastAsia" w:hAnsi="Times New Roman" w:cs="Times New Roman"/>
          <w:i/>
          <w:iCs/>
          <w:sz w:val="24"/>
          <w:szCs w:val="24"/>
        </w:rPr>
      </w:pPr>
      <w:hyperlink r:id="rId591" w:history="1">
        <w:proofErr w:type="spellStart"/>
        <w:r w:rsidR="00914A12" w:rsidRPr="00C60AC1">
          <w:rPr>
            <w:rStyle w:val="Hyperlink"/>
            <w:rFonts w:ascii="Times New Roman" w:eastAsiaTheme="minorEastAsia" w:hAnsi="Times New Roman" w:cs="Times New Roman"/>
            <w:i/>
            <w:iCs/>
            <w:sz w:val="24"/>
            <w:szCs w:val="24"/>
          </w:rPr>
          <w:t>Jeanty</w:t>
        </w:r>
        <w:proofErr w:type="spellEnd"/>
        <w:r w:rsidR="00914A12" w:rsidRPr="00C60AC1">
          <w:rPr>
            <w:rStyle w:val="Hyperlink"/>
            <w:rFonts w:ascii="Times New Roman" w:eastAsiaTheme="minorEastAsia" w:hAnsi="Times New Roman" w:cs="Times New Roman"/>
            <w:i/>
            <w:iCs/>
            <w:sz w:val="24"/>
            <w:szCs w:val="24"/>
          </w:rPr>
          <w:t xml:space="preserve"> c. </w:t>
        </w:r>
        <w:proofErr w:type="spellStart"/>
        <w:r w:rsidR="00914A12" w:rsidRPr="00C60AC1">
          <w:rPr>
            <w:rStyle w:val="Hyperlink"/>
            <w:rFonts w:ascii="Times New Roman" w:eastAsiaTheme="minorEastAsia" w:hAnsi="Times New Roman" w:cs="Times New Roman"/>
            <w:i/>
            <w:iCs/>
            <w:sz w:val="24"/>
            <w:szCs w:val="24"/>
          </w:rPr>
          <w:t>Belgique</w:t>
        </w:r>
        <w:proofErr w:type="spellEnd"/>
        <w:r w:rsidR="00914A12" w:rsidRPr="00C60AC1">
          <w:rPr>
            <w:rStyle w:val="Hyperlink"/>
            <w:rFonts w:ascii="Times New Roman" w:eastAsiaTheme="minorEastAsia" w:hAnsi="Times New Roman" w:cs="Times New Roman"/>
            <w:i/>
            <w:iCs/>
            <w:sz w:val="24"/>
            <w:szCs w:val="24"/>
          </w:rPr>
          <w:t xml:space="preserve"> (</w:t>
        </w:r>
        <w:proofErr w:type="spellStart"/>
        <w:r w:rsidR="00914A12" w:rsidRPr="00C60AC1">
          <w:rPr>
            <w:rStyle w:val="Hyperlink"/>
            <w:rFonts w:ascii="Times New Roman" w:eastAsiaTheme="minorEastAsia" w:hAnsi="Times New Roman" w:cs="Times New Roman"/>
            <w:i/>
            <w:iCs/>
            <w:sz w:val="24"/>
            <w:szCs w:val="24"/>
          </w:rPr>
          <w:t>no</w:t>
        </w:r>
        <w:proofErr w:type="spellEnd"/>
        <w:r w:rsidR="00914A12" w:rsidRPr="00C60AC1">
          <w:rPr>
            <w:rStyle w:val="Hyperlink"/>
            <w:rFonts w:ascii="Times New Roman" w:eastAsiaTheme="minorEastAsia" w:hAnsi="Times New Roman" w:cs="Times New Roman"/>
            <w:i/>
            <w:iCs/>
            <w:sz w:val="24"/>
            <w:szCs w:val="24"/>
          </w:rPr>
          <w:t>. 82284/17</w:t>
        </w:r>
      </w:hyperlink>
      <w:r w:rsidR="00914A12" w:rsidRPr="00C60AC1">
        <w:rPr>
          <w:rFonts w:ascii="Times New Roman" w:eastAsiaTheme="minorEastAsia" w:hAnsi="Times New Roman" w:cs="Times New Roman"/>
          <w:i/>
          <w:iCs/>
          <w:color w:val="0563C1" w:themeColor="hyperlink"/>
          <w:sz w:val="24"/>
          <w:szCs w:val="24"/>
          <w:u w:val="single"/>
        </w:rPr>
        <w:t>)</w:t>
      </w:r>
      <w:r w:rsidR="00914A12" w:rsidRPr="00C60AC1">
        <w:rPr>
          <w:rFonts w:ascii="Times New Roman" w:eastAsiaTheme="minorEastAsia" w:hAnsi="Times New Roman" w:cs="Times New Roman"/>
          <w:i/>
          <w:iCs/>
          <w:sz w:val="24"/>
          <w:szCs w:val="24"/>
        </w:rPr>
        <w:t xml:space="preserve"> </w:t>
      </w:r>
    </w:p>
    <w:p w14:paraId="72EF0F57" w14:textId="582C80A1" w:rsidR="00A205CE" w:rsidRPr="00C60AC1" w:rsidRDefault="00A205CE" w:rsidP="00914A12">
      <w:pPr>
        <w:suppressAutoHyphens w:val="0"/>
        <w:spacing w:after="0" w:line="240" w:lineRule="auto"/>
        <w:rPr>
          <w:rFonts w:ascii="Times New Roman" w:eastAsiaTheme="minorEastAsia" w:hAnsi="Times New Roman" w:cs="Times New Roman"/>
          <w:i/>
          <w:iCs/>
          <w:sz w:val="24"/>
          <w:szCs w:val="24"/>
        </w:rPr>
      </w:pPr>
    </w:p>
    <w:p w14:paraId="282C8626" w14:textId="6A3F7BEB" w:rsidR="00A205CE" w:rsidRPr="00C60AC1" w:rsidRDefault="00A205CE" w:rsidP="00A205CE">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Съдът установява нарушение на чл. 3 от Конвенцията поради лошите условия, в които жалбоподателите са били поставени в съответните места за задържане или за изтърпя-</w:t>
      </w:r>
      <w:proofErr w:type="spellStart"/>
      <w:r w:rsidRPr="00C60AC1">
        <w:rPr>
          <w:rFonts w:ascii="Times New Roman" w:hAnsi="Times New Roman" w:cs="Times New Roman"/>
          <w:sz w:val="24"/>
          <w:szCs w:val="24"/>
        </w:rPr>
        <w:t>ване</w:t>
      </w:r>
      <w:proofErr w:type="spellEnd"/>
      <w:r w:rsidRPr="00C60AC1">
        <w:rPr>
          <w:rFonts w:ascii="Times New Roman" w:hAnsi="Times New Roman" w:cs="Times New Roman"/>
          <w:sz w:val="24"/>
          <w:szCs w:val="24"/>
        </w:rPr>
        <w:t xml:space="preserve"> на наказанието лишаване от свобода, като се позовава на пилотното си решение по делото </w:t>
      </w:r>
      <w:proofErr w:type="spellStart"/>
      <w:r w:rsidRPr="00C60AC1">
        <w:rPr>
          <w:rFonts w:ascii="Times New Roman" w:hAnsi="Times New Roman" w:cs="Times New Roman"/>
          <w:i/>
          <w:sz w:val="24"/>
          <w:szCs w:val="24"/>
        </w:rPr>
        <w:t>Neshkov</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and</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Others</w:t>
      </w:r>
      <w:proofErr w:type="spellEnd"/>
      <w:r w:rsidRPr="00C60AC1">
        <w:rPr>
          <w:rFonts w:ascii="Times New Roman" w:hAnsi="Times New Roman" w:cs="Times New Roman"/>
          <w:i/>
          <w:sz w:val="24"/>
          <w:szCs w:val="24"/>
        </w:rPr>
        <w:t xml:space="preserve"> v. </w:t>
      </w:r>
      <w:proofErr w:type="spellStart"/>
      <w:r w:rsidRPr="00C60AC1">
        <w:rPr>
          <w:rFonts w:ascii="Times New Roman" w:hAnsi="Times New Roman" w:cs="Times New Roman"/>
          <w:i/>
          <w:sz w:val="24"/>
          <w:szCs w:val="24"/>
        </w:rPr>
        <w:t>Bulgaria</w:t>
      </w:r>
      <w:proofErr w:type="spellEnd"/>
      <w:r w:rsidRPr="00C60AC1">
        <w:rPr>
          <w:rFonts w:ascii="Times New Roman" w:hAnsi="Times New Roman" w:cs="Times New Roman"/>
          <w:i/>
          <w:sz w:val="24"/>
          <w:szCs w:val="24"/>
        </w:rPr>
        <w:t xml:space="preserve"> </w:t>
      </w:r>
      <w:r w:rsidRPr="00C60AC1">
        <w:rPr>
          <w:rFonts w:ascii="Times New Roman" w:hAnsi="Times New Roman" w:cs="Times New Roman"/>
          <w:iCs/>
          <w:sz w:val="24"/>
          <w:szCs w:val="24"/>
        </w:rPr>
        <w:t>(</w:t>
      </w:r>
      <w:proofErr w:type="spellStart"/>
      <w:r w:rsidRPr="00C60AC1">
        <w:rPr>
          <w:rFonts w:ascii="Times New Roman" w:hAnsi="Times New Roman" w:cs="Times New Roman"/>
          <w:sz w:val="24"/>
          <w:szCs w:val="24"/>
        </w:rPr>
        <w:t>nos</w:t>
      </w:r>
      <w:proofErr w:type="spellEnd"/>
      <w:r w:rsidRPr="00C60AC1">
        <w:rPr>
          <w:rFonts w:ascii="Times New Roman" w:hAnsi="Times New Roman" w:cs="Times New Roman"/>
          <w:sz w:val="24"/>
          <w:szCs w:val="24"/>
        </w:rPr>
        <w:t xml:space="preserve">. 36925/10 и др.) и не вижда основание да </w:t>
      </w:r>
      <w:proofErr w:type="spellStart"/>
      <w:r w:rsidRPr="00C60AC1">
        <w:rPr>
          <w:rFonts w:ascii="Times New Roman" w:hAnsi="Times New Roman" w:cs="Times New Roman"/>
          <w:sz w:val="24"/>
          <w:szCs w:val="24"/>
        </w:rPr>
        <w:t>нап-рави</w:t>
      </w:r>
      <w:proofErr w:type="spellEnd"/>
      <w:r w:rsidRPr="00C60AC1">
        <w:rPr>
          <w:rFonts w:ascii="Times New Roman" w:hAnsi="Times New Roman" w:cs="Times New Roman"/>
          <w:sz w:val="24"/>
          <w:szCs w:val="24"/>
        </w:rPr>
        <w:t xml:space="preserve"> различни изводи. </w:t>
      </w:r>
      <w:hyperlink r:id="rId592" w:history="1">
        <w:r w:rsidRPr="00C60AC1">
          <w:rPr>
            <w:rStyle w:val="Hyperlink"/>
            <w:rFonts w:ascii="Times New Roman" w:hAnsi="Times New Roman" w:cs="Times New Roman"/>
            <w:sz w:val="24"/>
            <w:szCs w:val="24"/>
          </w:rPr>
          <w:t>Бюлетин № 49</w:t>
        </w:r>
      </w:hyperlink>
    </w:p>
    <w:p w14:paraId="053AE690" w14:textId="77777777" w:rsidR="00A205CE" w:rsidRPr="00C60AC1" w:rsidRDefault="00794C51" w:rsidP="00A205CE">
      <w:pPr>
        <w:spacing w:line="240" w:lineRule="auto"/>
        <w:contextualSpacing/>
        <w:jc w:val="both"/>
        <w:rPr>
          <w:rFonts w:ascii="Times New Roman" w:hAnsi="Times New Roman" w:cs="Times New Roman"/>
          <w:i/>
          <w:iCs/>
          <w:sz w:val="24"/>
          <w:szCs w:val="24"/>
        </w:rPr>
      </w:pPr>
      <w:hyperlink r:id="rId593" w:history="1">
        <w:proofErr w:type="spellStart"/>
        <w:r w:rsidR="00A205CE" w:rsidRPr="00C60AC1">
          <w:rPr>
            <w:rStyle w:val="Hyperlink"/>
            <w:rFonts w:ascii="Times New Roman" w:hAnsi="Times New Roman" w:cs="Times New Roman"/>
            <w:i/>
            <w:iCs/>
            <w:sz w:val="24"/>
            <w:szCs w:val="24"/>
          </w:rPr>
          <w:t>Chobanov</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and</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Koyrushki</w:t>
        </w:r>
        <w:proofErr w:type="spellEnd"/>
        <w:r w:rsidR="00A205CE" w:rsidRPr="00C60AC1">
          <w:rPr>
            <w:rStyle w:val="Hyperlink"/>
            <w:rFonts w:ascii="Times New Roman" w:hAnsi="Times New Roman" w:cs="Times New Roman"/>
            <w:i/>
            <w:iCs/>
            <w:sz w:val="24"/>
            <w:szCs w:val="24"/>
          </w:rPr>
          <w:t xml:space="preserve"> v. </w:t>
        </w:r>
        <w:proofErr w:type="spellStart"/>
        <w:r w:rsidR="00A205CE" w:rsidRPr="00C60AC1">
          <w:rPr>
            <w:rStyle w:val="Hyperlink"/>
            <w:rFonts w:ascii="Times New Roman" w:hAnsi="Times New Roman" w:cs="Times New Roman"/>
            <w:i/>
            <w:iCs/>
            <w:sz w:val="24"/>
            <w:szCs w:val="24"/>
          </w:rPr>
          <w:t>Bulgaria</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nos</w:t>
        </w:r>
        <w:proofErr w:type="spellEnd"/>
        <w:r w:rsidR="00A205CE" w:rsidRPr="00C60AC1">
          <w:rPr>
            <w:rStyle w:val="Hyperlink"/>
            <w:rFonts w:ascii="Times New Roman" w:hAnsi="Times New Roman" w:cs="Times New Roman"/>
            <w:i/>
            <w:iCs/>
            <w:sz w:val="24"/>
            <w:szCs w:val="24"/>
          </w:rPr>
          <w:t>. 53942/16, 47398/17)</w:t>
        </w:r>
      </w:hyperlink>
      <w:r w:rsidR="00A205CE" w:rsidRPr="00C60AC1">
        <w:rPr>
          <w:rFonts w:ascii="Times New Roman" w:hAnsi="Times New Roman" w:cs="Times New Roman"/>
          <w:i/>
          <w:iCs/>
          <w:sz w:val="24"/>
          <w:szCs w:val="24"/>
        </w:rPr>
        <w:t xml:space="preserve">, </w:t>
      </w:r>
    </w:p>
    <w:p w14:paraId="0786879D" w14:textId="4C737ACD" w:rsidR="00A205CE" w:rsidRPr="00C60AC1" w:rsidRDefault="00794C51" w:rsidP="00A205CE">
      <w:pPr>
        <w:spacing w:line="240" w:lineRule="auto"/>
        <w:contextualSpacing/>
        <w:jc w:val="both"/>
        <w:rPr>
          <w:rFonts w:ascii="Times New Roman" w:hAnsi="Times New Roman" w:cs="Times New Roman"/>
          <w:i/>
          <w:iCs/>
          <w:sz w:val="24"/>
          <w:szCs w:val="24"/>
        </w:rPr>
      </w:pPr>
      <w:hyperlink r:id="rId594" w:history="1">
        <w:proofErr w:type="spellStart"/>
        <w:r w:rsidR="00A205CE" w:rsidRPr="00C60AC1">
          <w:rPr>
            <w:rStyle w:val="Hyperlink"/>
            <w:rFonts w:ascii="Times New Roman" w:hAnsi="Times New Roman" w:cs="Times New Roman"/>
            <w:i/>
            <w:iCs/>
            <w:sz w:val="24"/>
            <w:szCs w:val="24"/>
          </w:rPr>
          <w:t>Ivanov</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and</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Others</w:t>
        </w:r>
        <w:proofErr w:type="spellEnd"/>
        <w:r w:rsidR="00A205CE" w:rsidRPr="00C60AC1">
          <w:rPr>
            <w:rStyle w:val="Hyperlink"/>
            <w:rFonts w:ascii="Times New Roman" w:hAnsi="Times New Roman" w:cs="Times New Roman"/>
            <w:i/>
            <w:iCs/>
            <w:sz w:val="24"/>
            <w:szCs w:val="24"/>
          </w:rPr>
          <w:t xml:space="preserve"> v. </w:t>
        </w:r>
        <w:proofErr w:type="spellStart"/>
        <w:r w:rsidR="00A205CE" w:rsidRPr="00C60AC1">
          <w:rPr>
            <w:rStyle w:val="Hyperlink"/>
            <w:rFonts w:ascii="Times New Roman" w:hAnsi="Times New Roman" w:cs="Times New Roman"/>
            <w:i/>
            <w:iCs/>
            <w:sz w:val="24"/>
            <w:szCs w:val="24"/>
          </w:rPr>
          <w:t>Bulgaria</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nos</w:t>
        </w:r>
        <w:proofErr w:type="spellEnd"/>
        <w:r w:rsidR="00A205CE" w:rsidRPr="00C60AC1">
          <w:rPr>
            <w:rStyle w:val="Hyperlink"/>
            <w:rFonts w:ascii="Times New Roman" w:hAnsi="Times New Roman" w:cs="Times New Roman"/>
            <w:i/>
            <w:iCs/>
            <w:sz w:val="24"/>
            <w:szCs w:val="24"/>
          </w:rPr>
          <w:t>. 2727/19 и 6 други)</w:t>
        </w:r>
      </w:hyperlink>
      <w:r w:rsidR="00A205CE" w:rsidRPr="00C60AC1">
        <w:rPr>
          <w:rFonts w:ascii="Times New Roman" w:hAnsi="Times New Roman" w:cs="Times New Roman"/>
          <w:i/>
          <w:iCs/>
          <w:sz w:val="24"/>
          <w:szCs w:val="24"/>
        </w:rPr>
        <w:t xml:space="preserve"> и            </w:t>
      </w:r>
    </w:p>
    <w:p w14:paraId="3E4F7C6D" w14:textId="4F0D3626" w:rsidR="00A205CE" w:rsidRPr="00C60AC1" w:rsidRDefault="00794C51" w:rsidP="00036B07">
      <w:pPr>
        <w:pBdr>
          <w:bottom w:val="single" w:sz="4" w:space="1" w:color="auto"/>
        </w:pBdr>
        <w:suppressAutoHyphens w:val="0"/>
        <w:spacing w:after="0" w:line="240" w:lineRule="auto"/>
        <w:rPr>
          <w:rFonts w:ascii="Times New Roman" w:eastAsiaTheme="minorEastAsia" w:hAnsi="Times New Roman" w:cs="Times New Roman"/>
          <w:i/>
          <w:iCs/>
          <w:sz w:val="24"/>
          <w:szCs w:val="24"/>
          <w:lang w:val="en-US"/>
        </w:rPr>
      </w:pPr>
      <w:hyperlink r:id="rId595" w:history="1">
        <w:proofErr w:type="spellStart"/>
        <w:r w:rsidR="00A205CE" w:rsidRPr="00C60AC1">
          <w:rPr>
            <w:rStyle w:val="Hyperlink"/>
            <w:rFonts w:ascii="Times New Roman" w:hAnsi="Times New Roman" w:cs="Times New Roman"/>
            <w:i/>
            <w:iCs/>
            <w:sz w:val="24"/>
            <w:szCs w:val="24"/>
          </w:rPr>
          <w:t>Yordanov</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and</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Dzhelebov</w:t>
        </w:r>
        <w:proofErr w:type="spellEnd"/>
        <w:r w:rsidR="00A205CE" w:rsidRPr="00C60AC1">
          <w:rPr>
            <w:rStyle w:val="Hyperlink"/>
            <w:rFonts w:ascii="Times New Roman" w:hAnsi="Times New Roman" w:cs="Times New Roman"/>
            <w:i/>
            <w:iCs/>
            <w:sz w:val="24"/>
            <w:szCs w:val="24"/>
          </w:rPr>
          <w:t xml:space="preserve"> v. </w:t>
        </w:r>
        <w:proofErr w:type="spellStart"/>
        <w:r w:rsidR="00A205CE" w:rsidRPr="00C60AC1">
          <w:rPr>
            <w:rStyle w:val="Hyperlink"/>
            <w:rFonts w:ascii="Times New Roman" w:hAnsi="Times New Roman" w:cs="Times New Roman"/>
            <w:i/>
            <w:iCs/>
            <w:sz w:val="24"/>
            <w:szCs w:val="24"/>
          </w:rPr>
          <w:t>Bulgaria</w:t>
        </w:r>
        <w:proofErr w:type="spellEnd"/>
        <w:r w:rsidR="00A205CE" w:rsidRPr="00C60AC1">
          <w:rPr>
            <w:rStyle w:val="Hyperlink"/>
            <w:rFonts w:ascii="Times New Roman" w:hAnsi="Times New Roman" w:cs="Times New Roman"/>
            <w:i/>
            <w:iCs/>
            <w:sz w:val="24"/>
            <w:szCs w:val="24"/>
          </w:rPr>
          <w:t xml:space="preserve"> (</w:t>
        </w:r>
        <w:proofErr w:type="spellStart"/>
        <w:r w:rsidR="00A205CE" w:rsidRPr="00C60AC1">
          <w:rPr>
            <w:rStyle w:val="Hyperlink"/>
            <w:rFonts w:ascii="Times New Roman" w:hAnsi="Times New Roman" w:cs="Times New Roman"/>
            <w:i/>
            <w:iCs/>
            <w:sz w:val="24"/>
            <w:szCs w:val="24"/>
          </w:rPr>
          <w:t>nos</w:t>
        </w:r>
        <w:proofErr w:type="spellEnd"/>
        <w:r w:rsidR="00A205CE" w:rsidRPr="00C60AC1">
          <w:rPr>
            <w:rStyle w:val="Hyperlink"/>
            <w:rFonts w:ascii="Times New Roman" w:hAnsi="Times New Roman" w:cs="Times New Roman"/>
            <w:i/>
            <w:iCs/>
            <w:sz w:val="24"/>
            <w:szCs w:val="24"/>
          </w:rPr>
          <w:t>. 31820/18, 31826/18)</w:t>
        </w:r>
      </w:hyperlink>
    </w:p>
    <w:p w14:paraId="6397AEBD" w14:textId="77777777" w:rsidR="00A205CE" w:rsidRPr="00C60AC1" w:rsidRDefault="00A205CE" w:rsidP="00A205CE">
      <w:pPr>
        <w:pStyle w:val="JuPara"/>
        <w:ind w:firstLine="0"/>
        <w:contextualSpacing/>
        <w:rPr>
          <w:b/>
          <w:color w:val="000000" w:themeColor="text1"/>
          <w:szCs w:val="24"/>
          <w:lang w:val="bg-BG"/>
        </w:rPr>
      </w:pPr>
    </w:p>
    <w:p w14:paraId="76B20354" w14:textId="6EC89A12" w:rsidR="00A205CE" w:rsidRPr="00C60AC1" w:rsidRDefault="00A205CE" w:rsidP="00A205CE">
      <w:pPr>
        <w:pStyle w:val="JuPara"/>
        <w:ind w:firstLine="0"/>
        <w:contextualSpacing/>
        <w:rPr>
          <w:bCs/>
          <w:color w:val="000000" w:themeColor="text1"/>
          <w:szCs w:val="24"/>
          <w:lang w:val="bg-BG"/>
        </w:rPr>
      </w:pPr>
      <w:r w:rsidRPr="00C60AC1">
        <w:rPr>
          <w:bCs/>
          <w:color w:val="000000" w:themeColor="text1"/>
          <w:szCs w:val="24"/>
          <w:lang w:val="bg-BG"/>
        </w:rPr>
        <w:t xml:space="preserve">Съдът установява нарушение на чл. 3 от Конвенцията поради условията, при които жалбоподателят е изтърпявал  наказанието доживотен затвор – дългогодишна сегрегация единствено на основание наложеното му наказание, съчетана с кратко време за престой на открито и липса на съдържателни дейности. </w:t>
      </w:r>
      <w:r w:rsidRPr="00C60AC1">
        <w:rPr>
          <w:bCs/>
          <w:szCs w:val="24"/>
          <w:lang w:val="bg-BG"/>
        </w:rPr>
        <w:t xml:space="preserve">Надлежно оправдание се изисква не само за изолацията, но и за сегрегацията в двойна килия, ако степента и времетраенето ѝ са толкова значителни, че ефектът е сходен. Положението </w:t>
      </w:r>
      <w:r w:rsidRPr="00C60AC1">
        <w:rPr>
          <w:bCs/>
          <w:color w:val="000000" w:themeColor="text1"/>
          <w:szCs w:val="24"/>
          <w:lang w:val="bg-BG"/>
        </w:rPr>
        <w:t xml:space="preserve">на жалбоподателя е било утежнено и от редовното неоправдано поставяне на белезници при излизане от килията. </w:t>
      </w:r>
    </w:p>
    <w:p w14:paraId="1BE6CFD5" w14:textId="68798AAD" w:rsidR="00A205CE" w:rsidRPr="00C60AC1" w:rsidRDefault="00A205CE" w:rsidP="00A205CE">
      <w:pPr>
        <w:pStyle w:val="JuPara"/>
        <w:ind w:firstLine="0"/>
        <w:contextualSpacing/>
        <w:rPr>
          <w:bCs/>
          <w:color w:val="000000" w:themeColor="text1"/>
          <w:szCs w:val="24"/>
          <w:lang w:val="bg-BG"/>
        </w:rPr>
      </w:pPr>
      <w:r w:rsidRPr="00C60AC1">
        <w:rPr>
          <w:bCs/>
          <w:color w:val="000000" w:themeColor="text1"/>
          <w:szCs w:val="24"/>
          <w:lang w:val="bg-BG"/>
        </w:rPr>
        <w:t xml:space="preserve">Констатираното нарушение на чл. 3 от Конвенцията до голяма степен произтича от законовата уредба, която разкрива системен проблем, засягащ всеки доживотен затворник през първите 10 години от изтърпяването на наказанието, през които задължително се прилага строг режим. Отчитайки спешната необходимост от бързо и подходящо поправяне на нарушението на национално ниво, Съдът очертава и мерки, които биха могли да помогнат за решаването на структурния проблем в съответствие с Конвенцията. </w:t>
      </w:r>
      <w:hyperlink r:id="rId596" w:history="1">
        <w:r w:rsidRPr="00C60AC1">
          <w:rPr>
            <w:rStyle w:val="Hyperlink"/>
            <w:bCs/>
            <w:szCs w:val="24"/>
            <w:lang w:val="bg-BG"/>
          </w:rPr>
          <w:t>Бюлетин № 49</w:t>
        </w:r>
      </w:hyperlink>
    </w:p>
    <w:p w14:paraId="5910B9AC" w14:textId="2066FDC7" w:rsidR="00A205CE" w:rsidRPr="00C60AC1" w:rsidRDefault="00794C51" w:rsidP="00EB5C95">
      <w:pPr>
        <w:pBdr>
          <w:bottom w:val="single" w:sz="4" w:space="1" w:color="auto"/>
        </w:pBdr>
        <w:spacing w:line="240" w:lineRule="auto"/>
        <w:contextualSpacing/>
        <w:jc w:val="both"/>
        <w:rPr>
          <w:rStyle w:val="Hyperlink"/>
          <w:i/>
        </w:rPr>
      </w:pPr>
      <w:hyperlink r:id="rId597" w:history="1">
        <w:r w:rsidR="00A205CE" w:rsidRPr="00C60AC1">
          <w:rPr>
            <w:rStyle w:val="Hyperlink"/>
            <w:rFonts w:ascii="Times New Roman" w:hAnsi="Times New Roman" w:cs="Times New Roman"/>
            <w:bCs/>
            <w:i/>
            <w:sz w:val="24"/>
            <w:szCs w:val="24"/>
          </w:rPr>
          <w:t xml:space="preserve"> N.T. v. </w:t>
        </w:r>
        <w:proofErr w:type="spellStart"/>
        <w:r w:rsidR="00A205CE" w:rsidRPr="00C60AC1">
          <w:rPr>
            <w:rStyle w:val="Hyperlink"/>
            <w:rFonts w:ascii="Times New Roman" w:hAnsi="Times New Roman" w:cs="Times New Roman"/>
            <w:bCs/>
            <w:i/>
            <w:sz w:val="24"/>
            <w:szCs w:val="24"/>
          </w:rPr>
          <w:t>Russia</w:t>
        </w:r>
        <w:proofErr w:type="spellEnd"/>
        <w:r w:rsidR="00A205CE" w:rsidRPr="00C60AC1">
          <w:rPr>
            <w:rStyle w:val="Hyperlink"/>
            <w:rFonts w:ascii="Times New Roman" w:hAnsi="Times New Roman" w:cs="Times New Roman"/>
            <w:bCs/>
            <w:i/>
            <w:sz w:val="24"/>
            <w:szCs w:val="24"/>
          </w:rPr>
          <w:t xml:space="preserve"> (</w:t>
        </w:r>
        <w:proofErr w:type="spellStart"/>
        <w:r w:rsidR="00A205CE" w:rsidRPr="00C60AC1">
          <w:rPr>
            <w:rStyle w:val="Hyperlink"/>
            <w:rFonts w:ascii="Times New Roman" w:hAnsi="Times New Roman" w:cs="Times New Roman"/>
            <w:bCs/>
            <w:i/>
            <w:sz w:val="24"/>
            <w:szCs w:val="24"/>
          </w:rPr>
          <w:t>no</w:t>
        </w:r>
        <w:proofErr w:type="spellEnd"/>
        <w:r w:rsidR="00A205CE" w:rsidRPr="00C60AC1">
          <w:rPr>
            <w:rStyle w:val="Hyperlink"/>
            <w:rFonts w:ascii="Times New Roman" w:hAnsi="Times New Roman" w:cs="Times New Roman"/>
            <w:bCs/>
            <w:i/>
            <w:sz w:val="24"/>
            <w:szCs w:val="24"/>
          </w:rPr>
          <w:t>. 14727/11)</w:t>
        </w:r>
      </w:hyperlink>
    </w:p>
    <w:p w14:paraId="69024FBA" w14:textId="000ED7AC" w:rsidR="00EB5C95" w:rsidRPr="005D3DB1" w:rsidRDefault="00EB5C95" w:rsidP="00C551D9">
      <w:pPr>
        <w:pStyle w:val="JuList"/>
        <w:ind w:left="0" w:firstLine="0"/>
        <w:rPr>
          <w:lang w:val="ru-RU" w:eastAsia="bg-BG"/>
        </w:rPr>
      </w:pPr>
      <w:proofErr w:type="spellStart"/>
      <w:r w:rsidRPr="005D3DB1">
        <w:rPr>
          <w:lang w:val="ru-RU" w:eastAsia="bg-BG"/>
        </w:rPr>
        <w:t>Съдът</w:t>
      </w:r>
      <w:proofErr w:type="spellEnd"/>
      <w:r w:rsidRPr="005D3DB1">
        <w:rPr>
          <w:lang w:val="ru-RU" w:eastAsia="bg-BG"/>
        </w:rPr>
        <w:t xml:space="preserve"> </w:t>
      </w:r>
      <w:proofErr w:type="spellStart"/>
      <w:r w:rsidR="00EB64DF" w:rsidRPr="005D3DB1">
        <w:rPr>
          <w:lang w:val="ru-RU" w:eastAsia="bg-BG"/>
        </w:rPr>
        <w:t>намира</w:t>
      </w:r>
      <w:proofErr w:type="spellEnd"/>
      <w:r w:rsidR="00EB64DF" w:rsidRPr="005D3DB1">
        <w:rPr>
          <w:lang w:val="ru-RU" w:eastAsia="bg-BG"/>
        </w:rPr>
        <w:t xml:space="preserve"> нарушение на </w:t>
      </w:r>
      <w:proofErr w:type="spellStart"/>
      <w:r w:rsidR="00EB64DF" w:rsidRPr="005D3DB1">
        <w:rPr>
          <w:lang w:val="ru-RU" w:eastAsia="bg-BG"/>
        </w:rPr>
        <w:t>правата</w:t>
      </w:r>
      <w:proofErr w:type="spellEnd"/>
      <w:r w:rsidR="00EB64DF" w:rsidRPr="005D3DB1">
        <w:rPr>
          <w:lang w:val="ru-RU" w:eastAsia="bg-BG"/>
        </w:rPr>
        <w:t xml:space="preserve"> на </w:t>
      </w:r>
      <w:proofErr w:type="spellStart"/>
      <w:r w:rsidR="00EB64DF" w:rsidRPr="005D3DB1">
        <w:rPr>
          <w:lang w:val="ru-RU" w:eastAsia="bg-BG"/>
        </w:rPr>
        <w:t>жалбоподателя</w:t>
      </w:r>
      <w:proofErr w:type="spellEnd"/>
      <w:r w:rsidR="00EB64DF" w:rsidRPr="005D3DB1">
        <w:rPr>
          <w:lang w:val="ru-RU" w:eastAsia="bg-BG"/>
        </w:rPr>
        <w:t xml:space="preserve">, </w:t>
      </w:r>
      <w:proofErr w:type="spellStart"/>
      <w:proofErr w:type="gramStart"/>
      <w:r w:rsidR="00EB64DF" w:rsidRPr="005D3DB1">
        <w:rPr>
          <w:lang w:val="ru-RU" w:eastAsia="bg-BG"/>
        </w:rPr>
        <w:t>който</w:t>
      </w:r>
      <w:proofErr w:type="spellEnd"/>
      <w:r w:rsidR="00EB64DF" w:rsidRPr="005D3DB1">
        <w:rPr>
          <w:lang w:val="ru-RU" w:eastAsia="bg-BG"/>
        </w:rPr>
        <w:t xml:space="preserve">  </w:t>
      </w:r>
      <w:proofErr w:type="spellStart"/>
      <w:r w:rsidR="00EB64DF" w:rsidRPr="005D3DB1">
        <w:rPr>
          <w:lang w:val="ru-RU" w:eastAsia="bg-BG"/>
        </w:rPr>
        <w:t>изтърпява</w:t>
      </w:r>
      <w:proofErr w:type="spellEnd"/>
      <w:proofErr w:type="gramEnd"/>
      <w:r w:rsidR="00EB64DF" w:rsidRPr="005D3DB1">
        <w:rPr>
          <w:lang w:val="ru-RU" w:eastAsia="bg-BG"/>
        </w:rPr>
        <w:t xml:space="preserve"> </w:t>
      </w:r>
      <w:proofErr w:type="spellStart"/>
      <w:r w:rsidR="00EB64DF" w:rsidRPr="005D3DB1">
        <w:rPr>
          <w:lang w:val="ru-RU" w:eastAsia="bg-BG"/>
        </w:rPr>
        <w:t>присъда</w:t>
      </w:r>
      <w:proofErr w:type="spellEnd"/>
      <w:r w:rsidR="00EB64DF" w:rsidRPr="005D3DB1">
        <w:rPr>
          <w:lang w:val="ru-RU" w:eastAsia="bg-BG"/>
        </w:rPr>
        <w:t xml:space="preserve"> </w:t>
      </w:r>
      <w:proofErr w:type="spellStart"/>
      <w:r w:rsidR="00EB64DF" w:rsidRPr="005D3DB1">
        <w:rPr>
          <w:lang w:val="ru-RU" w:eastAsia="bg-BG"/>
        </w:rPr>
        <w:t>доживотен</w:t>
      </w:r>
      <w:proofErr w:type="spellEnd"/>
      <w:r w:rsidR="00EB64DF" w:rsidRPr="005D3DB1">
        <w:rPr>
          <w:lang w:val="ru-RU" w:eastAsia="bg-BG"/>
        </w:rPr>
        <w:t xml:space="preserve"> затвор</w:t>
      </w:r>
      <w:r w:rsidR="00E64693" w:rsidRPr="005D3DB1">
        <w:rPr>
          <w:lang w:val="ru-RU" w:eastAsia="bg-BG"/>
        </w:rPr>
        <w:t>,</w:t>
      </w:r>
      <w:r w:rsidR="00EB64DF" w:rsidRPr="005D3DB1">
        <w:rPr>
          <w:lang w:val="ru-RU" w:eastAsia="bg-BG"/>
        </w:rPr>
        <w:t xml:space="preserve"> </w:t>
      </w:r>
      <w:r w:rsidRPr="005D3DB1">
        <w:rPr>
          <w:lang w:val="ru-RU" w:eastAsia="bg-BG"/>
        </w:rPr>
        <w:t xml:space="preserve">на основание, че </w:t>
      </w:r>
      <w:proofErr w:type="spellStart"/>
      <w:r w:rsidRPr="005D3DB1">
        <w:rPr>
          <w:lang w:val="ru-RU" w:eastAsia="bg-BG"/>
        </w:rPr>
        <w:t>съдилищата</w:t>
      </w:r>
      <w:proofErr w:type="spellEnd"/>
      <w:r w:rsidRPr="005D3DB1">
        <w:rPr>
          <w:lang w:val="ru-RU" w:eastAsia="bg-BG"/>
        </w:rPr>
        <w:t xml:space="preserve"> </w:t>
      </w:r>
      <w:proofErr w:type="spellStart"/>
      <w:r w:rsidRPr="005D3DB1">
        <w:rPr>
          <w:lang w:val="ru-RU" w:eastAsia="bg-BG"/>
        </w:rPr>
        <w:t>са</w:t>
      </w:r>
      <w:proofErr w:type="spellEnd"/>
      <w:r w:rsidRPr="005D3DB1">
        <w:rPr>
          <w:lang w:val="ru-RU" w:eastAsia="bg-BG"/>
        </w:rPr>
        <w:t xml:space="preserve"> </w:t>
      </w:r>
      <w:proofErr w:type="spellStart"/>
      <w:r w:rsidRPr="005D3DB1">
        <w:rPr>
          <w:lang w:val="ru-RU" w:eastAsia="bg-BG"/>
        </w:rPr>
        <w:t>присъдили</w:t>
      </w:r>
      <w:proofErr w:type="spellEnd"/>
      <w:r w:rsidRPr="005D3DB1">
        <w:rPr>
          <w:lang w:val="ru-RU" w:eastAsia="bg-BG"/>
        </w:rPr>
        <w:t xml:space="preserve"> </w:t>
      </w:r>
      <w:proofErr w:type="spellStart"/>
      <w:r w:rsidRPr="005D3DB1">
        <w:rPr>
          <w:lang w:val="ru-RU" w:eastAsia="bg-BG"/>
        </w:rPr>
        <w:t>прекомерно</w:t>
      </w:r>
      <w:proofErr w:type="spellEnd"/>
      <w:r w:rsidRPr="005D3DB1">
        <w:rPr>
          <w:lang w:val="ru-RU" w:eastAsia="bg-BG"/>
        </w:rPr>
        <w:t xml:space="preserve"> </w:t>
      </w:r>
      <w:proofErr w:type="spellStart"/>
      <w:r w:rsidRPr="005D3DB1">
        <w:rPr>
          <w:lang w:val="ru-RU" w:eastAsia="bg-BG"/>
        </w:rPr>
        <w:t>ниско</w:t>
      </w:r>
      <w:proofErr w:type="spellEnd"/>
      <w:r w:rsidRPr="005D3DB1">
        <w:rPr>
          <w:lang w:val="ru-RU" w:eastAsia="bg-BG"/>
        </w:rPr>
        <w:t xml:space="preserve"> </w:t>
      </w:r>
      <w:proofErr w:type="spellStart"/>
      <w:r w:rsidRPr="005D3DB1">
        <w:rPr>
          <w:lang w:val="ru-RU" w:eastAsia="bg-BG"/>
        </w:rPr>
        <w:t>обезщетение</w:t>
      </w:r>
      <w:proofErr w:type="spellEnd"/>
      <w:r w:rsidR="00E64693" w:rsidRPr="005D3DB1">
        <w:rPr>
          <w:lang w:val="ru-RU" w:eastAsia="bg-BG"/>
        </w:rPr>
        <w:t>,</w:t>
      </w:r>
      <w:r w:rsidRPr="005D3DB1">
        <w:rPr>
          <w:lang w:val="ru-RU" w:eastAsia="bg-BG"/>
        </w:rPr>
        <w:t xml:space="preserve"> в размер на около 500 евро</w:t>
      </w:r>
      <w:r w:rsidR="00E64693" w:rsidRPr="005D3DB1">
        <w:rPr>
          <w:lang w:val="ru-RU" w:eastAsia="bg-BG"/>
        </w:rPr>
        <w:t>,</w:t>
      </w:r>
      <w:r w:rsidRPr="005D3DB1">
        <w:rPr>
          <w:lang w:val="ru-RU" w:eastAsia="bg-BG"/>
        </w:rPr>
        <w:t xml:space="preserve"> за </w:t>
      </w:r>
      <w:proofErr w:type="spellStart"/>
      <w:r w:rsidRPr="005D3DB1">
        <w:rPr>
          <w:lang w:val="ru-RU" w:eastAsia="bg-BG"/>
        </w:rPr>
        <w:t>лошите</w:t>
      </w:r>
      <w:proofErr w:type="spellEnd"/>
      <w:r w:rsidRPr="005D3DB1">
        <w:rPr>
          <w:lang w:val="ru-RU" w:eastAsia="bg-BG"/>
        </w:rPr>
        <w:t xml:space="preserve"> </w:t>
      </w:r>
      <w:proofErr w:type="spellStart"/>
      <w:r w:rsidRPr="005D3DB1">
        <w:rPr>
          <w:lang w:val="ru-RU" w:eastAsia="bg-BG"/>
        </w:rPr>
        <w:t>материални</w:t>
      </w:r>
      <w:proofErr w:type="spellEnd"/>
      <w:r w:rsidRPr="005D3DB1">
        <w:rPr>
          <w:lang w:val="ru-RU" w:eastAsia="bg-BG"/>
        </w:rPr>
        <w:t xml:space="preserve"> условия</w:t>
      </w:r>
      <w:r w:rsidR="00DC5B5A" w:rsidRPr="005D3DB1">
        <w:rPr>
          <w:lang w:val="ru-RU" w:eastAsia="bg-BG"/>
        </w:rPr>
        <w:t xml:space="preserve"> в периода </w:t>
      </w:r>
      <w:r w:rsidR="0032701E" w:rsidRPr="005D3DB1">
        <w:rPr>
          <w:lang w:val="ru-RU" w:eastAsia="bg-BG"/>
        </w:rPr>
        <w:t>2013-2016 г.</w:t>
      </w:r>
      <w:r w:rsidRPr="005D3DB1">
        <w:rPr>
          <w:lang w:val="ru-RU" w:eastAsia="bg-BG"/>
        </w:rPr>
        <w:t xml:space="preserve">, </w:t>
      </w:r>
      <w:proofErr w:type="spellStart"/>
      <w:r w:rsidRPr="005D3DB1">
        <w:rPr>
          <w:lang w:val="ru-RU" w:eastAsia="bg-BG"/>
        </w:rPr>
        <w:t>отхвърлили</w:t>
      </w:r>
      <w:proofErr w:type="spellEnd"/>
      <w:r w:rsidRPr="005D3DB1">
        <w:rPr>
          <w:lang w:val="ru-RU" w:eastAsia="bg-BG"/>
        </w:rPr>
        <w:t xml:space="preserve"> </w:t>
      </w:r>
      <w:proofErr w:type="spellStart"/>
      <w:r w:rsidRPr="005D3DB1">
        <w:rPr>
          <w:lang w:val="ru-RU" w:eastAsia="bg-BG"/>
        </w:rPr>
        <w:t>са</w:t>
      </w:r>
      <w:proofErr w:type="spellEnd"/>
      <w:r w:rsidRPr="005D3DB1">
        <w:rPr>
          <w:lang w:val="ru-RU" w:eastAsia="bg-BG"/>
        </w:rPr>
        <w:t xml:space="preserve"> иска за </w:t>
      </w:r>
      <w:proofErr w:type="spellStart"/>
      <w:r w:rsidRPr="005D3DB1">
        <w:rPr>
          <w:lang w:val="ru-RU" w:eastAsia="bg-BG"/>
        </w:rPr>
        <w:t>липсата</w:t>
      </w:r>
      <w:proofErr w:type="spellEnd"/>
      <w:r w:rsidRPr="005D3DB1">
        <w:rPr>
          <w:lang w:val="ru-RU" w:eastAsia="bg-BG"/>
        </w:rPr>
        <w:t xml:space="preserve"> на </w:t>
      </w:r>
      <w:r w:rsidR="00036B07" w:rsidRPr="00C60AC1">
        <w:rPr>
          <w:lang w:val="bg-BG" w:eastAsia="bg-BG"/>
        </w:rPr>
        <w:t>съдържателни</w:t>
      </w:r>
      <w:r w:rsidRPr="005D3DB1">
        <w:rPr>
          <w:lang w:val="ru-RU" w:eastAsia="bg-BG"/>
        </w:rPr>
        <w:t xml:space="preserve"> занимания и не </w:t>
      </w:r>
      <w:proofErr w:type="spellStart"/>
      <w:r w:rsidRPr="005D3DB1">
        <w:rPr>
          <w:lang w:val="ru-RU" w:eastAsia="bg-BG"/>
        </w:rPr>
        <w:t>са</w:t>
      </w:r>
      <w:proofErr w:type="spellEnd"/>
      <w:r w:rsidRPr="005D3DB1">
        <w:rPr>
          <w:lang w:val="ru-RU" w:eastAsia="bg-BG"/>
        </w:rPr>
        <w:t xml:space="preserve"> </w:t>
      </w:r>
      <w:proofErr w:type="spellStart"/>
      <w:r w:rsidRPr="005D3DB1">
        <w:rPr>
          <w:lang w:val="ru-RU" w:eastAsia="bg-BG"/>
        </w:rPr>
        <w:t>разгледали</w:t>
      </w:r>
      <w:proofErr w:type="spellEnd"/>
      <w:r w:rsidRPr="005D3DB1">
        <w:rPr>
          <w:lang w:val="ru-RU" w:eastAsia="bg-BG"/>
        </w:rPr>
        <w:t xml:space="preserve"> </w:t>
      </w:r>
      <w:proofErr w:type="spellStart"/>
      <w:r w:rsidRPr="005D3DB1">
        <w:rPr>
          <w:lang w:val="ru-RU" w:eastAsia="bg-BG"/>
        </w:rPr>
        <w:t>оплакването</w:t>
      </w:r>
      <w:proofErr w:type="spellEnd"/>
      <w:r w:rsidRPr="005D3DB1">
        <w:rPr>
          <w:lang w:val="ru-RU" w:eastAsia="bg-BG"/>
        </w:rPr>
        <w:t xml:space="preserve"> на </w:t>
      </w:r>
      <w:proofErr w:type="spellStart"/>
      <w:r w:rsidRPr="005D3DB1">
        <w:rPr>
          <w:lang w:val="ru-RU" w:eastAsia="bg-BG"/>
        </w:rPr>
        <w:t>жалбоподателя</w:t>
      </w:r>
      <w:proofErr w:type="spellEnd"/>
      <w:r w:rsidRPr="005D3DB1">
        <w:rPr>
          <w:lang w:val="ru-RU" w:eastAsia="bg-BG"/>
        </w:rPr>
        <w:t xml:space="preserve"> </w:t>
      </w:r>
      <w:proofErr w:type="spellStart"/>
      <w:r w:rsidRPr="005D3DB1">
        <w:rPr>
          <w:lang w:val="ru-RU" w:eastAsia="bg-BG"/>
        </w:rPr>
        <w:t>относно</w:t>
      </w:r>
      <w:proofErr w:type="spellEnd"/>
      <w:r w:rsidRPr="005D3DB1">
        <w:rPr>
          <w:lang w:val="ru-RU" w:eastAsia="bg-BG"/>
        </w:rPr>
        <w:t xml:space="preserve"> </w:t>
      </w:r>
      <w:proofErr w:type="spellStart"/>
      <w:r w:rsidRPr="005D3DB1">
        <w:rPr>
          <w:lang w:val="ru-RU" w:eastAsia="bg-BG"/>
        </w:rPr>
        <w:t>пълната</w:t>
      </w:r>
      <w:proofErr w:type="spellEnd"/>
      <w:r w:rsidRPr="005D3DB1">
        <w:rPr>
          <w:lang w:val="ru-RU" w:eastAsia="bg-BG"/>
        </w:rPr>
        <w:t xml:space="preserve"> </w:t>
      </w:r>
      <w:proofErr w:type="spellStart"/>
      <w:r w:rsidRPr="005D3DB1">
        <w:rPr>
          <w:lang w:val="ru-RU" w:eastAsia="bg-BG"/>
        </w:rPr>
        <w:t>му</w:t>
      </w:r>
      <w:proofErr w:type="spellEnd"/>
      <w:r w:rsidRPr="005D3DB1">
        <w:rPr>
          <w:lang w:val="ru-RU" w:eastAsia="bg-BG"/>
        </w:rPr>
        <w:t xml:space="preserve"> </w:t>
      </w:r>
      <w:proofErr w:type="spellStart"/>
      <w:r w:rsidRPr="005D3DB1">
        <w:rPr>
          <w:lang w:val="ru-RU" w:eastAsia="bg-BG"/>
        </w:rPr>
        <w:t>изолация</w:t>
      </w:r>
      <w:proofErr w:type="spellEnd"/>
      <w:r w:rsidRPr="005D3DB1">
        <w:rPr>
          <w:lang w:val="ru-RU" w:eastAsia="bg-BG"/>
        </w:rPr>
        <w:t>.</w:t>
      </w:r>
      <w:r w:rsidR="00E64693" w:rsidRPr="005D3DB1">
        <w:rPr>
          <w:lang w:val="ru-RU" w:eastAsia="bg-BG"/>
        </w:rPr>
        <w:t xml:space="preserve"> </w:t>
      </w:r>
      <w:hyperlink r:id="rId598" w:history="1">
        <w:proofErr w:type="spellStart"/>
        <w:r w:rsidR="00C60AC1" w:rsidRPr="005D3DB1">
          <w:rPr>
            <w:rStyle w:val="Hyperlink"/>
            <w:snapToGrid w:val="0"/>
            <w:szCs w:val="24"/>
            <w:lang w:val="ru-RU" w:eastAsia="bg-BG"/>
          </w:rPr>
          <w:t>Бюлетин</w:t>
        </w:r>
        <w:proofErr w:type="spellEnd"/>
        <w:r w:rsidR="00C60AC1" w:rsidRPr="005D3DB1">
          <w:rPr>
            <w:rStyle w:val="Hyperlink"/>
            <w:snapToGrid w:val="0"/>
            <w:szCs w:val="24"/>
            <w:lang w:val="ru-RU" w:eastAsia="bg-BG"/>
          </w:rPr>
          <w:t xml:space="preserve"> № 50</w:t>
        </w:r>
      </w:hyperlink>
    </w:p>
    <w:p w14:paraId="68E9B644" w14:textId="7A135064" w:rsidR="00EB5C95" w:rsidRPr="005D3DB1" w:rsidRDefault="00EB5C95" w:rsidP="00036B07">
      <w:pPr>
        <w:pStyle w:val="JuList"/>
        <w:pBdr>
          <w:bottom w:val="single" w:sz="4" w:space="1" w:color="auto"/>
        </w:pBdr>
        <w:ind w:left="0" w:firstLine="0"/>
        <w:rPr>
          <w:rStyle w:val="s6b621b36"/>
          <w:i/>
          <w:iCs/>
          <w:color w:val="000000"/>
          <w:szCs w:val="24"/>
          <w:lang w:val="ru-RU"/>
        </w:rPr>
      </w:pPr>
      <w:proofErr w:type="spellStart"/>
      <w:r w:rsidRPr="00C60AC1">
        <w:rPr>
          <w:rStyle w:val="Hyperlink"/>
          <w:rFonts w:eastAsia="Calibri"/>
          <w:bCs/>
          <w:i/>
          <w:szCs w:val="24"/>
          <w:lang w:val="bg-BG"/>
        </w:rPr>
        <w:t>Dimitar</w:t>
      </w:r>
      <w:proofErr w:type="spellEnd"/>
      <w:r w:rsidRPr="00C60AC1">
        <w:rPr>
          <w:rStyle w:val="Hyperlink"/>
          <w:rFonts w:eastAsia="Calibri"/>
          <w:bCs/>
          <w:i/>
          <w:szCs w:val="24"/>
          <w:lang w:val="bg-BG"/>
        </w:rPr>
        <w:t> </w:t>
      </w:r>
      <w:proofErr w:type="spellStart"/>
      <w:r w:rsidRPr="00C60AC1">
        <w:rPr>
          <w:rStyle w:val="Hyperlink"/>
          <w:rFonts w:eastAsia="Calibri"/>
          <w:bCs/>
          <w:i/>
          <w:szCs w:val="24"/>
          <w:lang w:val="bg-BG"/>
        </w:rPr>
        <w:t>Angelov</w:t>
      </w:r>
      <w:proofErr w:type="spellEnd"/>
      <w:r w:rsidRPr="00C60AC1">
        <w:rPr>
          <w:rStyle w:val="Hyperlink"/>
          <w:rFonts w:eastAsia="Calibri"/>
          <w:bCs/>
          <w:i/>
          <w:szCs w:val="24"/>
          <w:lang w:val="bg-BG"/>
        </w:rPr>
        <w:t xml:space="preserve"> v. </w:t>
      </w:r>
      <w:proofErr w:type="spellStart"/>
      <w:r w:rsidRPr="00C60AC1">
        <w:rPr>
          <w:rStyle w:val="Hyperlink"/>
          <w:rFonts w:eastAsia="Calibri"/>
          <w:bCs/>
          <w:i/>
          <w:szCs w:val="24"/>
          <w:lang w:val="bg-BG"/>
        </w:rPr>
        <w:t>Bulgaria</w:t>
      </w:r>
      <w:proofErr w:type="spellEnd"/>
      <w:r w:rsidRPr="00C60AC1">
        <w:rPr>
          <w:rStyle w:val="Hyperlink"/>
          <w:rFonts w:eastAsia="Calibri"/>
          <w:bCs/>
          <w:i/>
          <w:szCs w:val="24"/>
          <w:lang w:val="bg-BG"/>
        </w:rPr>
        <w:t xml:space="preserve"> (</w:t>
      </w:r>
      <w:proofErr w:type="spellStart"/>
      <w:r w:rsidRPr="00C60AC1">
        <w:rPr>
          <w:rStyle w:val="Hyperlink"/>
          <w:rFonts w:eastAsia="Calibri"/>
          <w:bCs/>
          <w:i/>
          <w:szCs w:val="24"/>
          <w:lang w:val="bg-BG"/>
        </w:rPr>
        <w:t>no</w:t>
      </w:r>
      <w:proofErr w:type="spellEnd"/>
      <w:r w:rsidRPr="00C60AC1">
        <w:rPr>
          <w:rStyle w:val="Hyperlink"/>
          <w:rFonts w:eastAsia="Calibri"/>
          <w:bCs/>
          <w:i/>
          <w:szCs w:val="24"/>
          <w:lang w:val="bg-BG"/>
        </w:rPr>
        <w:t>. </w:t>
      </w:r>
      <w:hyperlink r:id="rId599" w:anchor="{%22appno%22:[%2258400/16%22]}" w:tgtFrame="_blank" w:history="1">
        <w:r w:rsidRPr="00C60AC1">
          <w:rPr>
            <w:rStyle w:val="Hyperlink"/>
            <w:rFonts w:eastAsia="Calibri"/>
            <w:bCs/>
            <w:i/>
            <w:szCs w:val="24"/>
            <w:lang w:val="bg-BG"/>
          </w:rPr>
          <w:t>58400/16</w:t>
        </w:r>
      </w:hyperlink>
      <w:r w:rsidRPr="00C60AC1">
        <w:rPr>
          <w:rStyle w:val="Hyperlink"/>
          <w:rFonts w:eastAsia="Calibri"/>
          <w:bCs/>
          <w:lang w:val="bg-BG"/>
        </w:rPr>
        <w:t>)</w:t>
      </w:r>
    </w:p>
    <w:p w14:paraId="2B311759" w14:textId="77777777" w:rsidR="001336F8" w:rsidRDefault="001336F8" w:rsidP="001336F8">
      <w:pPr>
        <w:spacing w:after="0" w:line="240" w:lineRule="auto"/>
        <w:jc w:val="both"/>
        <w:rPr>
          <w:b/>
          <w:sz w:val="24"/>
          <w:szCs w:val="24"/>
        </w:rPr>
      </w:pPr>
      <w:bookmarkStart w:id="30" w:name="чл3"/>
    </w:p>
    <w:p w14:paraId="68FF87C4" w14:textId="6C5E955C" w:rsidR="001336F8" w:rsidRPr="001720A7" w:rsidRDefault="001336F8" w:rsidP="001336F8">
      <w:pPr>
        <w:spacing w:after="0" w:line="240" w:lineRule="auto"/>
        <w:jc w:val="both"/>
        <w:rPr>
          <w:rFonts w:ascii="Times New Roman" w:hAnsi="Times New Roman" w:cs="Times New Roman"/>
          <w:bCs/>
          <w:sz w:val="24"/>
          <w:szCs w:val="24"/>
        </w:rPr>
      </w:pPr>
      <w:r w:rsidRPr="001720A7">
        <w:rPr>
          <w:rFonts w:ascii="Times New Roman" w:hAnsi="Times New Roman" w:cs="Times New Roman"/>
          <w:bCs/>
          <w:sz w:val="24"/>
          <w:szCs w:val="24"/>
        </w:rPr>
        <w:t xml:space="preserve">Наличните доказателства са недостатъчни, за да се установи извън разумно съмнение, че жалбоподателят е бил подложен на анално претърсване при описаните от него обстоятелства, поради което Съдът приема, че не е налице нарушение на чл. 3 от Конвенцията в материалния му аспект. Той подчертава обаче, че това се дължи в значителна степен на пропуска на националните власти да проведат ефективно разследване. </w:t>
      </w:r>
      <w:hyperlink r:id="rId600" w:history="1">
        <w:r w:rsidR="001720A7" w:rsidRPr="001720A7">
          <w:rPr>
            <w:rStyle w:val="Hyperlink"/>
            <w:rFonts w:ascii="Times New Roman" w:hAnsi="Times New Roman" w:cs="Times New Roman"/>
            <w:sz w:val="24"/>
            <w:szCs w:val="24"/>
          </w:rPr>
          <w:t>Бюлетин № 53</w:t>
        </w:r>
      </w:hyperlink>
    </w:p>
    <w:p w14:paraId="13A7AC4D" w14:textId="383F4F3C" w:rsidR="001336F8" w:rsidRDefault="00794C51" w:rsidP="00014DF8">
      <w:pPr>
        <w:pBdr>
          <w:bottom w:val="single" w:sz="4" w:space="1" w:color="auto"/>
        </w:pBdr>
        <w:tabs>
          <w:tab w:val="left" w:pos="6237"/>
        </w:tabs>
        <w:autoSpaceDE w:val="0"/>
        <w:spacing w:after="0" w:line="240" w:lineRule="auto"/>
        <w:rPr>
          <w:rStyle w:val="Hyperlink"/>
          <w:rFonts w:ascii="Times New Roman" w:hAnsi="Times New Roman" w:cs="Times New Roman"/>
          <w:bCs/>
          <w:i/>
          <w:iCs/>
          <w:sz w:val="24"/>
          <w:szCs w:val="24"/>
        </w:rPr>
      </w:pPr>
      <w:hyperlink r:id="rId601" w:history="1">
        <w:proofErr w:type="spellStart"/>
        <w:r w:rsidR="001336F8" w:rsidRPr="001720A7">
          <w:rPr>
            <w:rStyle w:val="Hyperlink"/>
            <w:rFonts w:ascii="Times New Roman" w:hAnsi="Times New Roman" w:cs="Times New Roman"/>
            <w:bCs/>
            <w:i/>
            <w:iCs/>
            <w:sz w:val="24"/>
            <w:szCs w:val="24"/>
          </w:rPr>
          <w:t>Bokhonko</w:t>
        </w:r>
        <w:proofErr w:type="spellEnd"/>
        <w:r w:rsidR="001336F8" w:rsidRPr="001720A7">
          <w:rPr>
            <w:rStyle w:val="Hyperlink"/>
            <w:rFonts w:ascii="Times New Roman" w:hAnsi="Times New Roman" w:cs="Times New Roman"/>
            <w:bCs/>
            <w:i/>
            <w:iCs/>
            <w:sz w:val="24"/>
            <w:szCs w:val="24"/>
          </w:rPr>
          <w:t xml:space="preserve"> v. </w:t>
        </w:r>
        <w:proofErr w:type="spellStart"/>
        <w:r w:rsidR="001336F8" w:rsidRPr="001720A7">
          <w:rPr>
            <w:rStyle w:val="Hyperlink"/>
            <w:rFonts w:ascii="Times New Roman" w:hAnsi="Times New Roman" w:cs="Times New Roman"/>
            <w:bCs/>
            <w:i/>
            <w:iCs/>
            <w:sz w:val="24"/>
            <w:szCs w:val="24"/>
          </w:rPr>
          <w:t>Georgia</w:t>
        </w:r>
        <w:proofErr w:type="spellEnd"/>
        <w:r w:rsidR="001336F8" w:rsidRPr="001720A7">
          <w:rPr>
            <w:rStyle w:val="Hyperlink"/>
            <w:rFonts w:ascii="Times New Roman" w:hAnsi="Times New Roman" w:cs="Times New Roman"/>
            <w:bCs/>
            <w:i/>
            <w:iCs/>
            <w:sz w:val="24"/>
            <w:szCs w:val="24"/>
          </w:rPr>
          <w:t xml:space="preserve"> (</w:t>
        </w:r>
        <w:proofErr w:type="spellStart"/>
        <w:r w:rsidR="001336F8" w:rsidRPr="001720A7">
          <w:rPr>
            <w:rStyle w:val="Hyperlink"/>
            <w:rFonts w:ascii="Times New Roman" w:hAnsi="Times New Roman" w:cs="Times New Roman"/>
            <w:bCs/>
            <w:i/>
            <w:iCs/>
            <w:sz w:val="24"/>
            <w:szCs w:val="24"/>
          </w:rPr>
          <w:t>no</w:t>
        </w:r>
        <w:proofErr w:type="spellEnd"/>
        <w:r w:rsidR="001336F8" w:rsidRPr="001720A7">
          <w:rPr>
            <w:rStyle w:val="Hyperlink"/>
            <w:rFonts w:ascii="Times New Roman" w:hAnsi="Times New Roman" w:cs="Times New Roman"/>
            <w:bCs/>
            <w:i/>
            <w:iCs/>
            <w:sz w:val="24"/>
            <w:szCs w:val="24"/>
          </w:rPr>
          <w:t>. 6739/11)</w:t>
        </w:r>
      </w:hyperlink>
    </w:p>
    <w:p w14:paraId="6FCF90B4" w14:textId="1D3F461B" w:rsidR="00014DF8" w:rsidRDefault="00014DF8" w:rsidP="001336F8">
      <w:pPr>
        <w:tabs>
          <w:tab w:val="left" w:pos="6237"/>
        </w:tabs>
        <w:autoSpaceDE w:val="0"/>
        <w:spacing w:after="0" w:line="240" w:lineRule="auto"/>
        <w:rPr>
          <w:rStyle w:val="Hyperlink"/>
          <w:rFonts w:ascii="Times New Roman" w:hAnsi="Times New Roman" w:cs="Times New Roman"/>
          <w:bCs/>
          <w:i/>
          <w:iCs/>
          <w:sz w:val="24"/>
          <w:szCs w:val="24"/>
        </w:rPr>
      </w:pPr>
    </w:p>
    <w:p w14:paraId="245FEAFC" w14:textId="1279417D" w:rsidR="00014DF8" w:rsidRPr="00014DF8" w:rsidRDefault="00014DF8" w:rsidP="00AD0137">
      <w:pPr>
        <w:pStyle w:val="JuPara"/>
        <w:spacing w:line="240" w:lineRule="auto"/>
        <w:ind w:firstLine="0"/>
        <w:rPr>
          <w:lang w:val="bg-BG"/>
        </w:rPr>
      </w:pPr>
      <w:r w:rsidRPr="00014DF8">
        <w:rPr>
          <w:szCs w:val="24"/>
          <w:lang w:val="bg-BG"/>
        </w:rPr>
        <w:t>Член 3 не забранява употребата на сила при законен арест, стига употребата й да е само при крайна необходимост и без да е прекомерна</w:t>
      </w:r>
      <w:r w:rsidRPr="00014DF8">
        <w:rPr>
          <w:lang w:val="bg-BG"/>
        </w:rPr>
        <w:t xml:space="preserve">, като доказателствената тежест в случая пада върху правителството. При липса на съпротива при ареста използваната прекомерна </w:t>
      </w:r>
      <w:r w:rsidRPr="00014DF8">
        <w:rPr>
          <w:lang w:val="bg-BG"/>
        </w:rPr>
        <w:lastRenderedPageBreak/>
        <w:t>сила нарушава човешкото достойнство на жалбоподателя и съставлява унизи-</w:t>
      </w:r>
      <w:proofErr w:type="spellStart"/>
      <w:r w:rsidRPr="00014DF8">
        <w:rPr>
          <w:lang w:val="bg-BG"/>
        </w:rPr>
        <w:t>телно</w:t>
      </w:r>
      <w:proofErr w:type="spellEnd"/>
      <w:r w:rsidRPr="00014DF8">
        <w:rPr>
          <w:lang w:val="bg-BG"/>
        </w:rPr>
        <w:t xml:space="preserve"> отнасяне в нарушение на член 3 от Конвенцията. </w:t>
      </w:r>
      <w:hyperlink r:id="rId602" w:tgtFrame="_blank" w:history="1">
        <w:proofErr w:type="spellStart"/>
        <w:r>
          <w:rPr>
            <w:rStyle w:val="Hyperlink"/>
            <w:bCs/>
          </w:rPr>
          <w:t>Бюлетин</w:t>
        </w:r>
        <w:proofErr w:type="spellEnd"/>
        <w:r>
          <w:rPr>
            <w:rStyle w:val="Hyperlink"/>
            <w:bCs/>
          </w:rPr>
          <w:t xml:space="preserve"> № 54</w:t>
        </w:r>
      </w:hyperlink>
    </w:p>
    <w:p w14:paraId="71459405" w14:textId="306FC6B0" w:rsidR="00014DF8" w:rsidRPr="00014DF8" w:rsidRDefault="00794C51" w:rsidP="00AD0137">
      <w:pPr>
        <w:pStyle w:val="JuCase"/>
        <w:pBdr>
          <w:bottom w:val="single" w:sz="4" w:space="1" w:color="auto"/>
        </w:pBdr>
        <w:ind w:firstLine="0"/>
        <w:rPr>
          <w:b w:val="0"/>
          <w:i/>
          <w:iCs/>
          <w:szCs w:val="24"/>
          <w:lang w:val="bg-BG"/>
        </w:rPr>
      </w:pPr>
      <w:hyperlink r:id="rId603" w:history="1">
        <w:proofErr w:type="spellStart"/>
        <w:r w:rsidR="00014DF8" w:rsidRPr="00014DF8">
          <w:rPr>
            <w:rStyle w:val="Hyperlink"/>
            <w:b w:val="0"/>
            <w:i/>
            <w:iCs/>
            <w:szCs w:val="24"/>
            <w:lang w:val="en-US"/>
          </w:rPr>
          <w:t>Navalnyy</w:t>
        </w:r>
        <w:proofErr w:type="spellEnd"/>
        <w:r w:rsidR="00014DF8" w:rsidRPr="00014DF8">
          <w:rPr>
            <w:rStyle w:val="Hyperlink"/>
            <w:b w:val="0"/>
            <w:i/>
            <w:iCs/>
            <w:szCs w:val="24"/>
            <w:lang w:val="en-US"/>
          </w:rPr>
          <w:t xml:space="preserve"> and </w:t>
        </w:r>
        <w:proofErr w:type="spellStart"/>
        <w:r w:rsidR="00014DF8" w:rsidRPr="00014DF8">
          <w:rPr>
            <w:rStyle w:val="Hyperlink"/>
            <w:b w:val="0"/>
            <w:i/>
            <w:iCs/>
            <w:szCs w:val="24"/>
            <w:lang w:val="en-US"/>
          </w:rPr>
          <w:t>Gunko</w:t>
        </w:r>
        <w:proofErr w:type="spellEnd"/>
        <w:r w:rsidR="00014DF8" w:rsidRPr="00014DF8">
          <w:rPr>
            <w:rStyle w:val="Hyperlink"/>
            <w:b w:val="0"/>
            <w:i/>
            <w:iCs/>
            <w:szCs w:val="24"/>
            <w:lang w:val="en-US"/>
          </w:rPr>
          <w:t xml:space="preserve"> v. Russia</w:t>
        </w:r>
      </w:hyperlink>
      <w:r w:rsidR="00014DF8" w:rsidRPr="00014DF8">
        <w:rPr>
          <w:rStyle w:val="Hyperlink"/>
          <w:b w:val="0"/>
          <w:i/>
          <w:iCs/>
          <w:szCs w:val="24"/>
          <w:lang w:val="bg-BG"/>
        </w:rPr>
        <w:t xml:space="preserve"> (</w:t>
      </w:r>
      <w:r w:rsidR="00014DF8" w:rsidRPr="00014DF8">
        <w:rPr>
          <w:rStyle w:val="s6b621b36"/>
          <w:b w:val="0"/>
          <w:i/>
          <w:iCs/>
          <w:color w:val="000000"/>
          <w:szCs w:val="24"/>
          <w:shd w:val="clear" w:color="auto" w:fill="FFFFFF"/>
        </w:rPr>
        <w:t>no. </w:t>
      </w:r>
      <w:hyperlink r:id="rId604" w:anchor="{%22appno%22:[%2275186/12%22]}" w:tgtFrame="_blank" w:history="1">
        <w:r w:rsidR="00014DF8" w:rsidRPr="00014DF8">
          <w:rPr>
            <w:rStyle w:val="Hyperlink"/>
            <w:b w:val="0"/>
            <w:i/>
            <w:iCs/>
            <w:color w:val="0069D6"/>
            <w:szCs w:val="24"/>
          </w:rPr>
          <w:t>75186/12</w:t>
        </w:r>
      </w:hyperlink>
      <w:r w:rsidR="00014DF8" w:rsidRPr="00014DF8">
        <w:rPr>
          <w:rStyle w:val="s6b621b36"/>
          <w:b w:val="0"/>
          <w:i/>
          <w:iCs/>
          <w:color w:val="000000"/>
          <w:szCs w:val="24"/>
          <w:shd w:val="clear" w:color="auto" w:fill="FFFFFF"/>
        </w:rPr>
        <w:t>)</w:t>
      </w:r>
    </w:p>
    <w:p w14:paraId="1F714DCE" w14:textId="77777777" w:rsidR="00014DF8" w:rsidRDefault="00014DF8" w:rsidP="00AD0137">
      <w:pPr>
        <w:tabs>
          <w:tab w:val="left" w:pos="6237"/>
        </w:tabs>
        <w:autoSpaceDE w:val="0"/>
        <w:spacing w:after="0" w:line="240" w:lineRule="auto"/>
        <w:rPr>
          <w:rStyle w:val="Hyperlink"/>
          <w:rFonts w:ascii="Times New Roman" w:hAnsi="Times New Roman" w:cs="Times New Roman"/>
          <w:bCs/>
          <w:i/>
          <w:iCs/>
          <w:sz w:val="24"/>
          <w:szCs w:val="24"/>
        </w:rPr>
      </w:pPr>
    </w:p>
    <w:p w14:paraId="0741BCC0" w14:textId="02D1847B" w:rsidR="00014DF8" w:rsidRPr="00014DF8" w:rsidRDefault="00014DF8" w:rsidP="00AD0137">
      <w:pPr>
        <w:pStyle w:val="JuPara"/>
        <w:spacing w:line="240" w:lineRule="auto"/>
        <w:ind w:firstLine="0"/>
        <w:rPr>
          <w:lang w:val="bg-BG"/>
        </w:rPr>
      </w:pPr>
      <w:r w:rsidRPr="00014DF8">
        <w:rPr>
          <w:szCs w:val="24"/>
          <w:lang w:val="bg-BG"/>
        </w:rPr>
        <w:t>Наличието на закони в страната на дестинация, криминализиращи хомосексуалните актове, не превръща автоматично депортирането там в нарушение на чл. 3 от Конвенцията. Определящото е дали съществува действителна опасност тези закони да бъдат приложени на практика. Нечовешкото отнасяне може да произхожда и от недържавни представители. Предвид множеството данни за широко разпространена хомофобия и дискриминация на ЛГБТИ лица в Гамбия, е важно да се установи дали властите могат и желаят да осигурят необходимата защита срещу нечовешко отнасяне от страна на недържавни представители на основание сексуална ориентация. Без изследване на тези аспекти депортирането на жалбоподателя в Гамбия би съставлявало нарушение на забраната за нечовешко и унизително отнасяне</w:t>
      </w:r>
      <w:r w:rsidRPr="00014DF8">
        <w:rPr>
          <w:lang w:val="bg-BG"/>
        </w:rPr>
        <w:t>.</w:t>
      </w:r>
      <w:r>
        <w:rPr>
          <w:lang w:val="bg-BG"/>
        </w:rPr>
        <w:t xml:space="preserve"> </w:t>
      </w:r>
      <w:hyperlink r:id="rId605" w:tgtFrame="_blank" w:history="1">
        <w:proofErr w:type="spellStart"/>
        <w:r>
          <w:rPr>
            <w:rStyle w:val="Hyperlink"/>
            <w:bCs/>
          </w:rPr>
          <w:t>Бюлетин</w:t>
        </w:r>
        <w:proofErr w:type="spellEnd"/>
        <w:r>
          <w:rPr>
            <w:rStyle w:val="Hyperlink"/>
            <w:bCs/>
          </w:rPr>
          <w:t xml:space="preserve"> № 54</w:t>
        </w:r>
      </w:hyperlink>
    </w:p>
    <w:p w14:paraId="1ED2DBC3" w14:textId="22D8B1F8" w:rsidR="00014DF8" w:rsidRPr="00F45B3F" w:rsidRDefault="00794C51" w:rsidP="00AD0137">
      <w:pPr>
        <w:pStyle w:val="sab870285"/>
        <w:pBdr>
          <w:bottom w:val="single" w:sz="4" w:space="1" w:color="auto"/>
        </w:pBdr>
        <w:shd w:val="clear" w:color="auto" w:fill="FFFFFF"/>
        <w:spacing w:before="0" w:beforeAutospacing="0" w:after="0" w:afterAutospacing="0"/>
        <w:rPr>
          <w:color w:val="000000"/>
        </w:rPr>
      </w:pPr>
      <w:hyperlink r:id="rId606" w:history="1">
        <w:r w:rsidR="00014DF8" w:rsidRPr="00F45B3F">
          <w:rPr>
            <w:rStyle w:val="Hyperlink"/>
            <w:bCs/>
            <w:i/>
            <w:iCs/>
          </w:rPr>
          <w:t xml:space="preserve">B </w:t>
        </w:r>
        <w:proofErr w:type="spellStart"/>
        <w:r w:rsidR="00014DF8" w:rsidRPr="00F45B3F">
          <w:rPr>
            <w:rStyle w:val="Hyperlink"/>
            <w:bCs/>
            <w:i/>
            <w:iCs/>
          </w:rPr>
          <w:t>and</w:t>
        </w:r>
        <w:proofErr w:type="spellEnd"/>
        <w:r w:rsidR="00014DF8" w:rsidRPr="00F45B3F">
          <w:rPr>
            <w:rStyle w:val="Hyperlink"/>
            <w:bCs/>
            <w:i/>
            <w:iCs/>
          </w:rPr>
          <w:t xml:space="preserve"> C v. </w:t>
        </w:r>
        <w:proofErr w:type="spellStart"/>
        <w:r w:rsidR="00014DF8" w:rsidRPr="00F45B3F">
          <w:rPr>
            <w:rStyle w:val="Hyperlink"/>
            <w:bCs/>
            <w:i/>
            <w:iCs/>
          </w:rPr>
          <w:t>Switzerland</w:t>
        </w:r>
        <w:proofErr w:type="spellEnd"/>
      </w:hyperlink>
      <w:r w:rsidR="00014DF8" w:rsidRPr="00F45B3F">
        <w:rPr>
          <w:rStyle w:val="s7d2086b4"/>
          <w:bCs/>
          <w:color w:val="000000"/>
          <w:shd w:val="clear" w:color="auto" w:fill="FFFFFF"/>
        </w:rPr>
        <w:t xml:space="preserve"> (</w:t>
      </w:r>
      <w:proofErr w:type="spellStart"/>
      <w:r w:rsidR="00014DF8" w:rsidRPr="00F45B3F">
        <w:rPr>
          <w:rStyle w:val="s6b621b36"/>
          <w:i/>
          <w:iCs/>
          <w:color w:val="000000"/>
        </w:rPr>
        <w:t>nos</w:t>
      </w:r>
      <w:proofErr w:type="spellEnd"/>
      <w:r w:rsidR="00014DF8" w:rsidRPr="00F45B3F">
        <w:rPr>
          <w:rStyle w:val="s6b621b36"/>
          <w:i/>
          <w:iCs/>
          <w:color w:val="000000"/>
        </w:rPr>
        <w:t>. </w:t>
      </w:r>
      <w:hyperlink r:id="rId607" w:anchor="{%22appno%22:[%22889/19%22]}" w:tgtFrame="_blank" w:history="1">
        <w:r w:rsidR="00014DF8" w:rsidRPr="00F45B3F">
          <w:rPr>
            <w:rStyle w:val="Hyperlink"/>
            <w:i/>
            <w:iCs/>
            <w:color w:val="0069D6"/>
          </w:rPr>
          <w:t>889/19</w:t>
        </w:r>
      </w:hyperlink>
      <w:r w:rsidR="00014DF8" w:rsidRPr="00F45B3F">
        <w:rPr>
          <w:rStyle w:val="s6b621b36"/>
          <w:i/>
          <w:iCs/>
          <w:color w:val="000000"/>
        </w:rPr>
        <w:t> </w:t>
      </w:r>
      <w:proofErr w:type="spellStart"/>
      <w:r w:rsidR="00014DF8" w:rsidRPr="00F45B3F">
        <w:rPr>
          <w:rStyle w:val="s6b621b36"/>
          <w:i/>
          <w:iCs/>
          <w:color w:val="000000"/>
        </w:rPr>
        <w:t>and</w:t>
      </w:r>
      <w:proofErr w:type="spellEnd"/>
      <w:r w:rsidR="00014DF8" w:rsidRPr="00F45B3F">
        <w:rPr>
          <w:rStyle w:val="s6b621b36"/>
          <w:i/>
          <w:iCs/>
          <w:color w:val="000000"/>
        </w:rPr>
        <w:t> </w:t>
      </w:r>
      <w:hyperlink r:id="rId608" w:anchor="{%22appno%22:[%2243987/16%22]}" w:tgtFrame="_blank" w:history="1">
        <w:r w:rsidR="00014DF8" w:rsidRPr="00F45B3F">
          <w:rPr>
            <w:rStyle w:val="Hyperlink"/>
            <w:i/>
            <w:iCs/>
            <w:color w:val="0069D6"/>
          </w:rPr>
          <w:t>43987/16</w:t>
        </w:r>
      </w:hyperlink>
      <w:r w:rsidR="00014DF8" w:rsidRPr="00F45B3F">
        <w:rPr>
          <w:rStyle w:val="s6b621b36"/>
          <w:i/>
          <w:iCs/>
          <w:color w:val="000000"/>
        </w:rPr>
        <w:t>)</w:t>
      </w:r>
      <w:r w:rsidR="00014DF8" w:rsidRPr="00F45B3F">
        <w:rPr>
          <w:rStyle w:val="sb8d990e2"/>
          <w:color w:val="000000"/>
        </w:rPr>
        <w:t> </w:t>
      </w:r>
    </w:p>
    <w:p w14:paraId="53C07D88" w14:textId="7CAEF2B6" w:rsidR="00014DF8" w:rsidRDefault="00014DF8" w:rsidP="001336F8">
      <w:pPr>
        <w:tabs>
          <w:tab w:val="left" w:pos="6237"/>
        </w:tabs>
        <w:autoSpaceDE w:val="0"/>
        <w:spacing w:after="0" w:line="240" w:lineRule="auto"/>
        <w:rPr>
          <w:rStyle w:val="Hyperlink"/>
          <w:rFonts w:ascii="Times New Roman" w:hAnsi="Times New Roman" w:cs="Times New Roman"/>
          <w:bCs/>
          <w:i/>
          <w:iCs/>
          <w:sz w:val="24"/>
          <w:szCs w:val="24"/>
        </w:rPr>
      </w:pPr>
    </w:p>
    <w:p w14:paraId="2A660059" w14:textId="587F5FAA" w:rsidR="00D56AE9" w:rsidRPr="009F66B9" w:rsidRDefault="00D56AE9" w:rsidP="00D56AE9">
      <w:pPr>
        <w:spacing w:line="240" w:lineRule="auto"/>
        <w:contextualSpacing/>
        <w:jc w:val="both"/>
        <w:rPr>
          <w:rFonts w:ascii="Times New Roman" w:eastAsia="Times New Roman" w:hAnsi="Times New Roman" w:cs="Times New Roman"/>
          <w:sz w:val="24"/>
          <w:szCs w:val="24"/>
        </w:rPr>
      </w:pPr>
      <w:bookmarkStart w:id="31" w:name="_Hlk76136761"/>
      <w:r w:rsidRPr="009F66B9">
        <w:rPr>
          <w:rFonts w:ascii="Times New Roman" w:hAnsi="Times New Roman" w:cs="Times New Roman"/>
          <w:sz w:val="24"/>
          <w:szCs w:val="24"/>
        </w:rPr>
        <w:t>За разлика от подобни дела срещу България, по</w:t>
      </w:r>
      <w:r w:rsidRPr="009F66B9">
        <w:rPr>
          <w:rFonts w:ascii="Times New Roman" w:eastAsia="Times New Roman" w:hAnsi="Times New Roman" w:cs="Times New Roman"/>
          <w:sz w:val="24"/>
          <w:szCs w:val="24"/>
        </w:rPr>
        <w:t xml:space="preserve"> които Съдът е установил нарушение на чл. 3 от Конвенцията при провеждането на полицейски операции</w:t>
      </w:r>
      <w:r w:rsidRPr="009F66B9">
        <w:rPr>
          <w:rFonts w:ascii="Times New Roman" w:hAnsi="Times New Roman" w:cs="Times New Roman"/>
          <w:sz w:val="24"/>
          <w:szCs w:val="24"/>
        </w:rPr>
        <w:t xml:space="preserve"> (</w:t>
      </w:r>
      <w:proofErr w:type="spellStart"/>
      <w:r w:rsidRPr="009F66B9">
        <w:rPr>
          <w:rFonts w:ascii="Times New Roman" w:hAnsi="Times New Roman" w:cs="Times New Roman"/>
          <w:i/>
          <w:sz w:val="24"/>
          <w:szCs w:val="24"/>
        </w:rPr>
        <w:t>Gutsanovi</w:t>
      </w:r>
      <w:proofErr w:type="spellEnd"/>
      <w:r w:rsidRPr="009F66B9">
        <w:rPr>
          <w:rFonts w:ascii="Times New Roman" w:hAnsi="Times New Roman" w:cs="Times New Roman"/>
          <w:i/>
          <w:sz w:val="24"/>
          <w:szCs w:val="24"/>
        </w:rPr>
        <w:t xml:space="preserve"> c. </w:t>
      </w:r>
      <w:proofErr w:type="spellStart"/>
      <w:r w:rsidRPr="009F66B9">
        <w:rPr>
          <w:rFonts w:ascii="Times New Roman" w:hAnsi="Times New Roman" w:cs="Times New Roman"/>
          <w:i/>
          <w:sz w:val="24"/>
          <w:szCs w:val="24"/>
        </w:rPr>
        <w:t>Bulgarie</w:t>
      </w:r>
      <w:proofErr w:type="spellEnd"/>
      <w:r w:rsidRPr="009F66B9">
        <w:rPr>
          <w:rFonts w:ascii="Times New Roman" w:hAnsi="Times New Roman" w:cs="Times New Roman"/>
          <w:sz w:val="24"/>
          <w:szCs w:val="24"/>
        </w:rPr>
        <w:t xml:space="preserve">, </w:t>
      </w:r>
      <w:proofErr w:type="spellStart"/>
      <w:r w:rsidRPr="009F66B9">
        <w:rPr>
          <w:rFonts w:ascii="Times New Roman" w:hAnsi="Times New Roman" w:cs="Times New Roman"/>
          <w:sz w:val="24"/>
          <w:szCs w:val="24"/>
        </w:rPr>
        <w:t>n</w:t>
      </w:r>
      <w:r w:rsidRPr="009F66B9">
        <w:rPr>
          <w:rFonts w:ascii="Times New Roman" w:hAnsi="Times New Roman" w:cs="Times New Roman"/>
          <w:sz w:val="24"/>
          <w:szCs w:val="24"/>
          <w:vertAlign w:val="superscript"/>
        </w:rPr>
        <w:t>o</w:t>
      </w:r>
      <w:proofErr w:type="spellEnd"/>
      <w:r w:rsidRPr="009F66B9">
        <w:rPr>
          <w:rFonts w:ascii="Times New Roman" w:hAnsi="Times New Roman" w:cs="Times New Roman"/>
          <w:sz w:val="24"/>
          <w:szCs w:val="24"/>
        </w:rPr>
        <w:t xml:space="preserve"> 34529/10</w:t>
      </w:r>
      <w:r w:rsidRPr="009F66B9">
        <w:rPr>
          <w:rFonts w:ascii="Times New Roman" w:hAnsi="Times New Roman" w:cs="Times New Roman"/>
          <w:snapToGrid w:val="0"/>
          <w:sz w:val="24"/>
          <w:szCs w:val="24"/>
        </w:rPr>
        <w:t xml:space="preserve">, </w:t>
      </w:r>
      <w:r w:rsidRPr="009F66B9">
        <w:rPr>
          <w:rFonts w:ascii="Times New Roman" w:eastAsia="Times New Roman" w:hAnsi="Times New Roman" w:cs="Times New Roman"/>
          <w:sz w:val="24"/>
          <w:szCs w:val="24"/>
        </w:rPr>
        <w:t>§§ 127-137</w:t>
      </w:r>
      <w:r w:rsidRPr="009F66B9">
        <w:rPr>
          <w:rFonts w:ascii="Times New Roman" w:hAnsi="Times New Roman" w:cs="Times New Roman"/>
          <w:snapToGrid w:val="0"/>
          <w:sz w:val="24"/>
          <w:szCs w:val="24"/>
        </w:rPr>
        <w:t>,</w:t>
      </w:r>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Slavov</w:t>
      </w:r>
      <w:proofErr w:type="spellEnd"/>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et</w:t>
      </w:r>
      <w:proofErr w:type="spellEnd"/>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autres</w:t>
      </w:r>
      <w:proofErr w:type="spellEnd"/>
      <w:r w:rsidRPr="009F66B9">
        <w:rPr>
          <w:rFonts w:ascii="Times New Roman" w:eastAsia="Times New Roman" w:hAnsi="Times New Roman" w:cs="Times New Roman"/>
          <w:i/>
          <w:sz w:val="24"/>
          <w:szCs w:val="24"/>
        </w:rPr>
        <w:t xml:space="preserve"> c. </w:t>
      </w:r>
      <w:proofErr w:type="spellStart"/>
      <w:r w:rsidRPr="009F66B9">
        <w:rPr>
          <w:rFonts w:ascii="Times New Roman" w:eastAsia="Times New Roman" w:hAnsi="Times New Roman" w:cs="Times New Roman"/>
          <w:i/>
          <w:sz w:val="24"/>
          <w:szCs w:val="24"/>
        </w:rPr>
        <w:t>Bulgarie</w:t>
      </w:r>
      <w:proofErr w:type="spellEnd"/>
      <w:r w:rsidRPr="009F66B9">
        <w:rPr>
          <w:rFonts w:ascii="Times New Roman" w:eastAsia="Times New Roman" w:hAnsi="Times New Roman" w:cs="Times New Roman"/>
          <w:sz w:val="24"/>
          <w:szCs w:val="24"/>
        </w:rPr>
        <w:t xml:space="preserve">, </w:t>
      </w:r>
      <w:proofErr w:type="spellStart"/>
      <w:r w:rsidRPr="009F66B9">
        <w:rPr>
          <w:rFonts w:ascii="Times New Roman" w:eastAsia="Times New Roman" w:hAnsi="Times New Roman" w:cs="Times New Roman"/>
          <w:sz w:val="24"/>
          <w:szCs w:val="24"/>
        </w:rPr>
        <w:t>n</w:t>
      </w:r>
      <w:r w:rsidRPr="009F66B9">
        <w:rPr>
          <w:rFonts w:ascii="Times New Roman" w:eastAsia="Times New Roman" w:hAnsi="Times New Roman" w:cs="Times New Roman"/>
          <w:sz w:val="24"/>
          <w:szCs w:val="24"/>
          <w:vertAlign w:val="superscript"/>
        </w:rPr>
        <w:t>o</w:t>
      </w:r>
      <w:proofErr w:type="spellEnd"/>
      <w:r w:rsidRPr="009F66B9">
        <w:rPr>
          <w:rFonts w:ascii="Times New Roman" w:eastAsia="Times New Roman" w:hAnsi="Times New Roman" w:cs="Times New Roman"/>
          <w:sz w:val="24"/>
          <w:szCs w:val="24"/>
        </w:rPr>
        <w:t xml:space="preserve"> 58500/10, §§ 76-85,</w:t>
      </w:r>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Stoyanov</w:t>
      </w:r>
      <w:proofErr w:type="spellEnd"/>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et</w:t>
      </w:r>
      <w:proofErr w:type="spellEnd"/>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autres</w:t>
      </w:r>
      <w:proofErr w:type="spellEnd"/>
      <w:r w:rsidRPr="009F66B9">
        <w:rPr>
          <w:rFonts w:ascii="Times New Roman" w:eastAsia="Times New Roman" w:hAnsi="Times New Roman" w:cs="Times New Roman"/>
          <w:i/>
          <w:sz w:val="24"/>
          <w:szCs w:val="24"/>
        </w:rPr>
        <w:t xml:space="preserve"> c. </w:t>
      </w:r>
      <w:proofErr w:type="spellStart"/>
      <w:r w:rsidRPr="009F66B9">
        <w:rPr>
          <w:rFonts w:ascii="Times New Roman" w:eastAsia="Times New Roman" w:hAnsi="Times New Roman" w:cs="Times New Roman"/>
          <w:i/>
          <w:sz w:val="24"/>
          <w:szCs w:val="24"/>
        </w:rPr>
        <w:t>Bulgarie</w:t>
      </w:r>
      <w:proofErr w:type="spellEnd"/>
      <w:r w:rsidRPr="009F66B9">
        <w:rPr>
          <w:rFonts w:ascii="Times New Roman" w:eastAsia="Times New Roman" w:hAnsi="Times New Roman" w:cs="Times New Roman"/>
          <w:sz w:val="24"/>
          <w:szCs w:val="24"/>
        </w:rPr>
        <w:t xml:space="preserve">, </w:t>
      </w:r>
      <w:proofErr w:type="spellStart"/>
      <w:r w:rsidRPr="009F66B9">
        <w:rPr>
          <w:rFonts w:ascii="Times New Roman" w:eastAsia="Times New Roman" w:hAnsi="Times New Roman" w:cs="Times New Roman"/>
          <w:sz w:val="24"/>
          <w:szCs w:val="24"/>
        </w:rPr>
        <w:t>n</w:t>
      </w:r>
      <w:r w:rsidRPr="009F66B9">
        <w:rPr>
          <w:rFonts w:ascii="Times New Roman" w:eastAsia="Times New Roman" w:hAnsi="Times New Roman" w:cs="Times New Roman"/>
          <w:sz w:val="24"/>
          <w:szCs w:val="24"/>
          <w:vertAlign w:val="superscript"/>
        </w:rPr>
        <w:t>o</w:t>
      </w:r>
      <w:proofErr w:type="spellEnd"/>
      <w:r w:rsidRPr="009F66B9">
        <w:rPr>
          <w:rFonts w:ascii="Times New Roman" w:eastAsia="Times New Roman" w:hAnsi="Times New Roman" w:cs="Times New Roman"/>
          <w:sz w:val="24"/>
          <w:szCs w:val="24"/>
        </w:rPr>
        <w:t xml:space="preserve"> 55388/10, §§ 69-73,</w:t>
      </w:r>
      <w:r w:rsidRPr="009F66B9">
        <w:rPr>
          <w:rFonts w:ascii="Times New Roman" w:eastAsia="Times New Roman" w:hAnsi="Times New Roman" w:cs="Times New Roman"/>
          <w:i/>
          <w:sz w:val="24"/>
          <w:szCs w:val="24"/>
        </w:rPr>
        <w:t xml:space="preserve"> </w:t>
      </w:r>
      <w:proofErr w:type="spellStart"/>
      <w:r w:rsidRPr="009F66B9">
        <w:rPr>
          <w:rFonts w:ascii="Times New Roman" w:eastAsia="Times New Roman" w:hAnsi="Times New Roman" w:cs="Times New Roman"/>
          <w:i/>
          <w:sz w:val="24"/>
          <w:szCs w:val="24"/>
        </w:rPr>
        <w:t>Govedarski</w:t>
      </w:r>
      <w:proofErr w:type="spellEnd"/>
      <w:r w:rsidRPr="009F66B9">
        <w:rPr>
          <w:rFonts w:ascii="Times New Roman" w:eastAsia="Times New Roman" w:hAnsi="Times New Roman" w:cs="Times New Roman"/>
          <w:i/>
          <w:sz w:val="24"/>
          <w:szCs w:val="24"/>
        </w:rPr>
        <w:t xml:space="preserve"> c. </w:t>
      </w:r>
      <w:proofErr w:type="spellStart"/>
      <w:r w:rsidRPr="009F66B9">
        <w:rPr>
          <w:rFonts w:ascii="Times New Roman" w:eastAsia="Times New Roman" w:hAnsi="Times New Roman" w:cs="Times New Roman"/>
          <w:i/>
          <w:sz w:val="24"/>
          <w:szCs w:val="24"/>
        </w:rPr>
        <w:t>Bulgarie</w:t>
      </w:r>
      <w:proofErr w:type="spellEnd"/>
      <w:r w:rsidRPr="009F66B9">
        <w:rPr>
          <w:rFonts w:ascii="Times New Roman" w:eastAsia="Times New Roman" w:hAnsi="Times New Roman" w:cs="Times New Roman"/>
          <w:sz w:val="24"/>
          <w:szCs w:val="24"/>
        </w:rPr>
        <w:t xml:space="preserve">, </w:t>
      </w:r>
      <w:proofErr w:type="spellStart"/>
      <w:r w:rsidRPr="009F66B9">
        <w:rPr>
          <w:rFonts w:ascii="Times New Roman" w:eastAsia="Times New Roman" w:hAnsi="Times New Roman" w:cs="Times New Roman"/>
          <w:sz w:val="24"/>
          <w:szCs w:val="24"/>
        </w:rPr>
        <w:t>n</w:t>
      </w:r>
      <w:r w:rsidRPr="009F66B9">
        <w:rPr>
          <w:rFonts w:ascii="Times New Roman" w:eastAsia="Times New Roman" w:hAnsi="Times New Roman" w:cs="Times New Roman"/>
          <w:sz w:val="24"/>
          <w:szCs w:val="24"/>
          <w:vertAlign w:val="superscript"/>
        </w:rPr>
        <w:t>o</w:t>
      </w:r>
      <w:proofErr w:type="spellEnd"/>
      <w:r w:rsidRPr="009F66B9">
        <w:rPr>
          <w:rFonts w:ascii="Times New Roman" w:eastAsia="Times New Roman" w:hAnsi="Times New Roman" w:cs="Times New Roman"/>
          <w:sz w:val="24"/>
          <w:szCs w:val="24"/>
        </w:rPr>
        <w:t xml:space="preserve"> 34957/12, §§ 57-66), в случая той намира, с оглед на естеството, интензитета и продължителността на третирането на жалбоподателите при претърсването на дома им през 2010 г., както и на възрастта на децата в семейството (15 и 20 г.), че не е достигнат прагът на суровост, който се изисква за приложимостта на тази разпоредба, и обявява оплакването за явно необосновано. </w:t>
      </w:r>
      <w:hyperlink r:id="rId609" w:history="1">
        <w:r w:rsidRPr="009F66B9">
          <w:rPr>
            <w:rStyle w:val="Hyperlink"/>
            <w:rFonts w:ascii="Times New Roman" w:eastAsia="Times New Roman" w:hAnsi="Times New Roman" w:cs="Times New Roman"/>
            <w:sz w:val="24"/>
            <w:szCs w:val="24"/>
          </w:rPr>
          <w:t>Бюлетин № 55</w:t>
        </w:r>
      </w:hyperlink>
    </w:p>
    <w:p w14:paraId="46AFA8E8" w14:textId="61333873" w:rsidR="00BC2DC9" w:rsidRDefault="00BC2DC9" w:rsidP="00022C4D">
      <w:pPr>
        <w:pBdr>
          <w:bottom w:val="single" w:sz="4" w:space="1" w:color="auto"/>
        </w:pBdr>
        <w:spacing w:line="240" w:lineRule="auto"/>
        <w:contextualSpacing/>
        <w:jc w:val="both"/>
        <w:rPr>
          <w:rStyle w:val="s6b621b36"/>
          <w:rFonts w:ascii="Times New Roman" w:hAnsi="Times New Roman" w:cs="Times New Roman"/>
          <w:i/>
          <w:iCs/>
          <w:sz w:val="24"/>
          <w:szCs w:val="24"/>
        </w:rPr>
      </w:pPr>
      <w:proofErr w:type="spellStart"/>
      <w:r w:rsidRPr="009F66B9">
        <w:rPr>
          <w:rStyle w:val="s7d2086b4"/>
          <w:rFonts w:ascii="Times New Roman" w:hAnsi="Times New Roman" w:cs="Times New Roman"/>
          <w:i/>
          <w:iCs/>
          <w:sz w:val="24"/>
          <w:szCs w:val="24"/>
        </w:rPr>
        <w:t>Dermanski</w:t>
      </w:r>
      <w:proofErr w:type="spellEnd"/>
      <w:r w:rsidRPr="009F66B9">
        <w:rPr>
          <w:rStyle w:val="s7d2086b4"/>
          <w:rFonts w:ascii="Times New Roman" w:hAnsi="Times New Roman" w:cs="Times New Roman"/>
          <w:i/>
          <w:iCs/>
          <w:sz w:val="24"/>
          <w:szCs w:val="24"/>
        </w:rPr>
        <w:t xml:space="preserve"> c. </w:t>
      </w:r>
      <w:proofErr w:type="spellStart"/>
      <w:r w:rsidRPr="009F66B9">
        <w:rPr>
          <w:rStyle w:val="s7d2086b4"/>
          <w:rFonts w:ascii="Times New Roman" w:hAnsi="Times New Roman" w:cs="Times New Roman"/>
          <w:i/>
          <w:iCs/>
          <w:sz w:val="24"/>
          <w:szCs w:val="24"/>
        </w:rPr>
        <w:t>Bulgarie</w:t>
      </w:r>
      <w:proofErr w:type="spellEnd"/>
      <w:r w:rsidRPr="009F66B9">
        <w:rPr>
          <w:rStyle w:val="WW8Num3z0"/>
          <w:rFonts w:ascii="Times New Roman" w:hAnsi="Times New Roman" w:cs="Times New Roman"/>
          <w:i/>
          <w:iCs/>
          <w:sz w:val="24"/>
          <w:szCs w:val="24"/>
        </w:rPr>
        <w:t xml:space="preserve"> (</w:t>
      </w:r>
      <w:proofErr w:type="spellStart"/>
      <w:r w:rsidRPr="009F66B9">
        <w:rPr>
          <w:rStyle w:val="s6b621b36"/>
          <w:rFonts w:ascii="Times New Roman" w:hAnsi="Times New Roman" w:cs="Times New Roman"/>
          <w:i/>
          <w:iCs/>
          <w:sz w:val="24"/>
          <w:szCs w:val="24"/>
        </w:rPr>
        <w:t>n</w:t>
      </w:r>
      <w:r w:rsidRPr="009F66B9">
        <w:rPr>
          <w:rStyle w:val="sf1c7242d"/>
          <w:rFonts w:ascii="Times New Roman" w:hAnsi="Times New Roman" w:cs="Times New Roman"/>
          <w:i/>
          <w:iCs/>
          <w:sz w:val="24"/>
          <w:szCs w:val="24"/>
        </w:rPr>
        <w:t>o</w:t>
      </w:r>
      <w:proofErr w:type="spellEnd"/>
      <w:r w:rsidRPr="009F66B9">
        <w:rPr>
          <w:rStyle w:val="sf1c7242d"/>
          <w:rFonts w:ascii="Times New Roman" w:hAnsi="Times New Roman" w:cs="Times New Roman"/>
          <w:i/>
          <w:iCs/>
          <w:sz w:val="24"/>
          <w:szCs w:val="24"/>
        </w:rPr>
        <w:t>.</w:t>
      </w:r>
      <w:r w:rsidRPr="009F66B9">
        <w:rPr>
          <w:rStyle w:val="s6b621b36"/>
          <w:rFonts w:ascii="Times New Roman" w:hAnsi="Times New Roman" w:cs="Times New Roman"/>
          <w:i/>
          <w:iCs/>
          <w:sz w:val="24"/>
          <w:szCs w:val="24"/>
        </w:rPr>
        <w:t xml:space="preserve"> </w:t>
      </w:r>
      <w:hyperlink r:id="rId610" w:anchor="{&quot;appno&quot;:[&quot;61322/10&quot;]}" w:tgtFrame="_blank" w:history="1">
        <w:r w:rsidRPr="009F66B9">
          <w:rPr>
            <w:rStyle w:val="Hyperlink"/>
            <w:rFonts w:ascii="Times New Roman" w:hAnsi="Times New Roman" w:cs="Times New Roman"/>
            <w:i/>
            <w:iCs/>
            <w:sz w:val="24"/>
            <w:szCs w:val="24"/>
          </w:rPr>
          <w:t>61322/10</w:t>
        </w:r>
      </w:hyperlink>
      <w:r w:rsidRPr="009F66B9">
        <w:rPr>
          <w:rStyle w:val="s6b621b36"/>
          <w:rFonts w:ascii="Times New Roman" w:hAnsi="Times New Roman" w:cs="Times New Roman"/>
          <w:i/>
          <w:iCs/>
          <w:sz w:val="24"/>
          <w:szCs w:val="24"/>
        </w:rPr>
        <w:t>)</w:t>
      </w:r>
    </w:p>
    <w:p w14:paraId="05096B99" w14:textId="27EAA7CE" w:rsidR="00022C4D" w:rsidRDefault="00022C4D" w:rsidP="00022C4D">
      <w:pPr>
        <w:pBdr>
          <w:bottom w:val="single" w:sz="4" w:space="1" w:color="auto"/>
        </w:pBdr>
        <w:spacing w:line="240" w:lineRule="auto"/>
        <w:contextualSpacing/>
        <w:jc w:val="both"/>
        <w:rPr>
          <w:rStyle w:val="s6b621b36"/>
          <w:rFonts w:ascii="Times New Roman" w:hAnsi="Times New Roman" w:cs="Times New Roman"/>
          <w:i/>
          <w:iCs/>
          <w:sz w:val="24"/>
          <w:szCs w:val="24"/>
        </w:rPr>
      </w:pPr>
    </w:p>
    <w:p w14:paraId="403B7F7D" w14:textId="306D29AA" w:rsidR="00022C4D" w:rsidRPr="00022C4D" w:rsidRDefault="00022C4D" w:rsidP="00EA1D4C">
      <w:pPr>
        <w:spacing w:line="240" w:lineRule="auto"/>
        <w:contextualSpacing/>
        <w:jc w:val="both"/>
        <w:rPr>
          <w:rFonts w:ascii="Times New Roman" w:hAnsi="Times New Roman" w:cs="Times New Roman"/>
          <w:i/>
          <w:iCs/>
          <w:sz w:val="24"/>
          <w:szCs w:val="24"/>
        </w:rPr>
      </w:pPr>
      <w:r w:rsidRPr="00022C4D">
        <w:rPr>
          <w:rFonts w:ascii="Times New Roman" w:hAnsi="Times New Roman" w:cs="Times New Roman"/>
          <w:sz w:val="24"/>
          <w:szCs w:val="24"/>
        </w:rPr>
        <w:t>Въпреки че Съдът съзнава трудностите, които държавите могат да срещнат при поддържането на реда и дисциплината в затворите и че неподчинението на задържаните може бързо да прерасне в насилие, доживотната присъда не може да оправдае рутинното и продължително използване на белезници, което не се основава на конкретни опасения за сигурността или на личността на затворника и не подлежи на редовно преразглеждане. Освен това, ограничителните мерки срещу доживотно осъдени затворници могат да се приемат само като пропорционален отговор на конкретен риск за времето, строго необходимо за противодействие на този риск.</w:t>
      </w:r>
      <w:r w:rsidR="006B2469">
        <w:rPr>
          <w:rFonts w:ascii="Times New Roman" w:hAnsi="Times New Roman" w:cs="Times New Roman"/>
          <w:sz w:val="24"/>
          <w:szCs w:val="24"/>
        </w:rPr>
        <w:t xml:space="preserve"> </w:t>
      </w:r>
      <w:r w:rsidR="006B2469" w:rsidRPr="006B2469">
        <w:rPr>
          <w:rFonts w:ascii="Times New Roman" w:hAnsi="Times New Roman" w:cs="Times New Roman"/>
          <w:sz w:val="24"/>
          <w:szCs w:val="24"/>
        </w:rPr>
        <w:t>Всяка мярка, която накърнява самочувствието или самооценката в очите на другите, особено когато трае продължително време, трябва да се счита за потенциално „унизителна“</w:t>
      </w:r>
      <w:r w:rsidR="00E32549">
        <w:rPr>
          <w:rFonts w:ascii="Times New Roman" w:hAnsi="Times New Roman" w:cs="Times New Roman"/>
          <w:sz w:val="24"/>
          <w:szCs w:val="24"/>
        </w:rPr>
        <w:t>.</w:t>
      </w:r>
      <w:r>
        <w:rPr>
          <w:rFonts w:ascii="Times New Roman" w:hAnsi="Times New Roman" w:cs="Times New Roman"/>
          <w:sz w:val="24"/>
          <w:szCs w:val="24"/>
        </w:rPr>
        <w:t xml:space="preserve"> </w:t>
      </w:r>
      <w:hyperlink r:id="rId611" w:history="1">
        <w:r w:rsidRPr="00BE0E78">
          <w:rPr>
            <w:rStyle w:val="Hyperlink"/>
            <w:rFonts w:ascii="Times New Roman" w:hAnsi="Times New Roman" w:cs="Times New Roman"/>
            <w:sz w:val="24"/>
            <w:szCs w:val="24"/>
          </w:rPr>
          <w:t>Бюлетин № 56</w:t>
        </w:r>
      </w:hyperlink>
    </w:p>
    <w:p w14:paraId="4596C6C9" w14:textId="5A1C8FB0" w:rsidR="00022C4D" w:rsidRDefault="00794C51" w:rsidP="00DB3CF3">
      <w:pPr>
        <w:pBdr>
          <w:bottom w:val="single" w:sz="4" w:space="1" w:color="auto"/>
        </w:pBdr>
        <w:spacing w:line="240" w:lineRule="auto"/>
        <w:contextualSpacing/>
        <w:rPr>
          <w:rStyle w:val="Hyperlink"/>
          <w:rFonts w:ascii="Times New Roman" w:hAnsi="Times New Roman" w:cs="Times New Roman"/>
          <w:i/>
          <w:iCs/>
          <w:sz w:val="24"/>
          <w:szCs w:val="24"/>
          <w:lang w:val="en-US"/>
        </w:rPr>
      </w:pPr>
      <w:hyperlink r:id="rId612" w:anchor="{%22itemid%22:[%22001-207371%22]}" w:history="1">
        <w:proofErr w:type="spellStart"/>
        <w:r w:rsidR="00022C4D">
          <w:rPr>
            <w:rStyle w:val="Hyperlink"/>
            <w:rFonts w:ascii="Times New Roman" w:hAnsi="Times New Roman" w:cs="Times New Roman"/>
            <w:i/>
            <w:iCs/>
            <w:sz w:val="24"/>
            <w:szCs w:val="24"/>
          </w:rPr>
          <w:t>Shlykov</w:t>
        </w:r>
        <w:proofErr w:type="spellEnd"/>
        <w:r w:rsidR="00022C4D" w:rsidRPr="00F95225">
          <w:rPr>
            <w:rStyle w:val="Hyperlink"/>
            <w:rFonts w:ascii="Times New Roman" w:hAnsi="Times New Roman" w:cs="Times New Roman"/>
            <w:i/>
            <w:iCs/>
            <w:sz w:val="24"/>
            <w:szCs w:val="24"/>
          </w:rPr>
          <w:t xml:space="preserve"> </w:t>
        </w:r>
        <w:proofErr w:type="spellStart"/>
        <w:r w:rsidR="00022C4D" w:rsidRPr="00F95225">
          <w:rPr>
            <w:rStyle w:val="Hyperlink"/>
            <w:rFonts w:ascii="Times New Roman" w:hAnsi="Times New Roman" w:cs="Times New Roman"/>
            <w:i/>
            <w:iCs/>
            <w:sz w:val="24"/>
            <w:szCs w:val="24"/>
          </w:rPr>
          <w:t>and</w:t>
        </w:r>
        <w:proofErr w:type="spellEnd"/>
        <w:r w:rsidR="00022C4D" w:rsidRPr="00F95225">
          <w:rPr>
            <w:rStyle w:val="Hyperlink"/>
            <w:rFonts w:ascii="Times New Roman" w:hAnsi="Times New Roman" w:cs="Times New Roman"/>
            <w:i/>
            <w:iCs/>
            <w:sz w:val="24"/>
            <w:szCs w:val="24"/>
          </w:rPr>
          <w:t xml:space="preserve"> </w:t>
        </w:r>
        <w:proofErr w:type="spellStart"/>
        <w:r w:rsidR="00022C4D" w:rsidRPr="00F95225">
          <w:rPr>
            <w:rStyle w:val="Hyperlink"/>
            <w:rFonts w:ascii="Times New Roman" w:hAnsi="Times New Roman" w:cs="Times New Roman"/>
            <w:i/>
            <w:iCs/>
            <w:sz w:val="24"/>
            <w:szCs w:val="24"/>
          </w:rPr>
          <w:t>Others</w:t>
        </w:r>
        <w:proofErr w:type="spellEnd"/>
        <w:r w:rsidR="00022C4D" w:rsidRPr="00F95225">
          <w:rPr>
            <w:rStyle w:val="Hyperlink"/>
            <w:rFonts w:ascii="Times New Roman" w:hAnsi="Times New Roman" w:cs="Times New Roman"/>
            <w:i/>
            <w:iCs/>
            <w:sz w:val="24"/>
            <w:szCs w:val="24"/>
          </w:rPr>
          <w:t xml:space="preserve"> v. </w:t>
        </w:r>
        <w:proofErr w:type="spellStart"/>
        <w:r w:rsidR="00022C4D" w:rsidRPr="00F95225">
          <w:rPr>
            <w:rStyle w:val="Hyperlink"/>
            <w:rFonts w:ascii="Times New Roman" w:hAnsi="Times New Roman" w:cs="Times New Roman"/>
            <w:i/>
            <w:iCs/>
            <w:sz w:val="24"/>
            <w:szCs w:val="24"/>
          </w:rPr>
          <w:t>Russia</w:t>
        </w:r>
        <w:proofErr w:type="spellEnd"/>
        <w:r w:rsidR="00022C4D" w:rsidRPr="00F95225">
          <w:rPr>
            <w:rStyle w:val="Hyperlink"/>
            <w:rFonts w:ascii="Times New Roman" w:hAnsi="Times New Roman" w:cs="Times New Roman"/>
            <w:i/>
            <w:iCs/>
            <w:sz w:val="24"/>
            <w:szCs w:val="24"/>
          </w:rPr>
          <w:t xml:space="preserve"> (</w:t>
        </w:r>
        <w:r w:rsidR="00022C4D" w:rsidRPr="00F95225">
          <w:rPr>
            <w:rStyle w:val="Hyperlink"/>
            <w:rFonts w:ascii="Times New Roman" w:hAnsi="Times New Roman" w:cs="Times New Roman"/>
            <w:i/>
            <w:iCs/>
            <w:sz w:val="24"/>
            <w:szCs w:val="24"/>
            <w:lang w:val="en-US"/>
          </w:rPr>
          <w:t>nos. 78638/11, 6086/14, 11402/17)</w:t>
        </w:r>
      </w:hyperlink>
    </w:p>
    <w:p w14:paraId="14C139BE" w14:textId="6A1F78FF" w:rsidR="002354F1" w:rsidRDefault="002354F1" w:rsidP="00EA1D4C">
      <w:pPr>
        <w:spacing w:line="240" w:lineRule="auto"/>
        <w:contextualSpacing/>
        <w:rPr>
          <w:rStyle w:val="Hyperlink"/>
          <w:rFonts w:ascii="Times New Roman" w:hAnsi="Times New Roman" w:cs="Times New Roman"/>
          <w:i/>
          <w:iCs/>
          <w:sz w:val="24"/>
          <w:szCs w:val="24"/>
          <w:lang w:val="en-US"/>
        </w:rPr>
      </w:pPr>
    </w:p>
    <w:p w14:paraId="062F03FA" w14:textId="1B1ADA1D" w:rsidR="00DB3CF3" w:rsidRPr="00DB3CF3" w:rsidRDefault="002354F1" w:rsidP="00DB3CF3">
      <w:pPr>
        <w:pStyle w:val="JuList"/>
        <w:ind w:left="0" w:firstLine="0"/>
        <w:rPr>
          <w:rStyle w:val="s7d2086b4"/>
          <w:szCs w:val="24"/>
          <w:lang w:val="bg-BG"/>
        </w:rPr>
      </w:pPr>
      <w:proofErr w:type="spellStart"/>
      <w:r w:rsidRPr="00DB3CF3">
        <w:rPr>
          <w:rStyle w:val="s7d2086b4"/>
          <w:szCs w:val="24"/>
        </w:rPr>
        <w:t>Поведението</w:t>
      </w:r>
      <w:proofErr w:type="spellEnd"/>
      <w:r w:rsidRPr="00DB3CF3">
        <w:rPr>
          <w:rStyle w:val="s7d2086b4"/>
          <w:szCs w:val="24"/>
        </w:rPr>
        <w:t xml:space="preserve"> на </w:t>
      </w:r>
      <w:proofErr w:type="spellStart"/>
      <w:r w:rsidRPr="00DB3CF3">
        <w:rPr>
          <w:rStyle w:val="s7d2086b4"/>
          <w:szCs w:val="24"/>
        </w:rPr>
        <w:t>жалбоподателя</w:t>
      </w:r>
      <w:proofErr w:type="spellEnd"/>
      <w:r w:rsidRPr="00DB3CF3">
        <w:rPr>
          <w:rStyle w:val="s7d2086b4"/>
          <w:szCs w:val="24"/>
        </w:rPr>
        <w:t xml:space="preserve"> в </w:t>
      </w:r>
      <w:proofErr w:type="spellStart"/>
      <w:r w:rsidRPr="00DB3CF3">
        <w:rPr>
          <w:rStyle w:val="s7d2086b4"/>
          <w:szCs w:val="24"/>
        </w:rPr>
        <w:t>помещенията</w:t>
      </w:r>
      <w:proofErr w:type="spellEnd"/>
      <w:r w:rsidRPr="00DB3CF3">
        <w:rPr>
          <w:rStyle w:val="s7d2086b4"/>
          <w:szCs w:val="24"/>
        </w:rPr>
        <w:t xml:space="preserve"> на </w:t>
      </w:r>
      <w:proofErr w:type="spellStart"/>
      <w:r w:rsidRPr="00DB3CF3">
        <w:rPr>
          <w:rStyle w:val="s7d2086b4"/>
          <w:szCs w:val="24"/>
        </w:rPr>
        <w:t>полицейското</w:t>
      </w:r>
      <w:proofErr w:type="spellEnd"/>
      <w:r w:rsidRPr="00DB3CF3">
        <w:rPr>
          <w:rStyle w:val="s7d2086b4"/>
          <w:szCs w:val="24"/>
        </w:rPr>
        <w:t xml:space="preserve"> </w:t>
      </w:r>
      <w:proofErr w:type="spellStart"/>
      <w:r w:rsidRPr="00DB3CF3">
        <w:rPr>
          <w:rStyle w:val="s7d2086b4"/>
          <w:szCs w:val="24"/>
        </w:rPr>
        <w:t>управление</w:t>
      </w:r>
      <w:proofErr w:type="spellEnd"/>
      <w:r w:rsidRPr="00DB3CF3">
        <w:rPr>
          <w:rStyle w:val="s7d2086b4"/>
          <w:szCs w:val="24"/>
        </w:rPr>
        <w:t xml:space="preserve">, </w:t>
      </w:r>
      <w:proofErr w:type="spellStart"/>
      <w:r w:rsidRPr="00DB3CF3">
        <w:rPr>
          <w:rStyle w:val="s7d2086b4"/>
          <w:szCs w:val="24"/>
        </w:rPr>
        <w:t>където</w:t>
      </w:r>
      <w:proofErr w:type="spellEnd"/>
      <w:r w:rsidRPr="00DB3CF3">
        <w:rPr>
          <w:rStyle w:val="s7d2086b4"/>
          <w:szCs w:val="24"/>
        </w:rPr>
        <w:t xml:space="preserve"> е </w:t>
      </w:r>
      <w:proofErr w:type="spellStart"/>
      <w:r w:rsidRPr="00DB3CF3">
        <w:rPr>
          <w:rStyle w:val="s7d2086b4"/>
          <w:szCs w:val="24"/>
        </w:rPr>
        <w:t>отишъл</w:t>
      </w:r>
      <w:proofErr w:type="spellEnd"/>
      <w:r w:rsidRPr="00DB3CF3">
        <w:rPr>
          <w:rStyle w:val="s7d2086b4"/>
          <w:szCs w:val="24"/>
        </w:rPr>
        <w:t xml:space="preserve"> </w:t>
      </w:r>
      <w:proofErr w:type="spellStart"/>
      <w:r w:rsidRPr="00DB3CF3">
        <w:rPr>
          <w:rStyle w:val="s7d2086b4"/>
          <w:szCs w:val="24"/>
        </w:rPr>
        <w:t>доброволно</w:t>
      </w:r>
      <w:proofErr w:type="spellEnd"/>
      <w:r w:rsidRPr="00DB3CF3">
        <w:rPr>
          <w:rStyle w:val="s7d2086b4"/>
          <w:szCs w:val="24"/>
        </w:rPr>
        <w:t xml:space="preserve">, </w:t>
      </w:r>
      <w:proofErr w:type="spellStart"/>
      <w:r w:rsidRPr="00DB3CF3">
        <w:rPr>
          <w:rStyle w:val="s7d2086b4"/>
          <w:szCs w:val="24"/>
        </w:rPr>
        <w:t>не</w:t>
      </w:r>
      <w:proofErr w:type="spellEnd"/>
      <w:r w:rsidRPr="00DB3CF3">
        <w:rPr>
          <w:rStyle w:val="s7d2086b4"/>
          <w:szCs w:val="24"/>
        </w:rPr>
        <w:t xml:space="preserve"> </w:t>
      </w:r>
      <w:proofErr w:type="spellStart"/>
      <w:r w:rsidRPr="00DB3CF3">
        <w:rPr>
          <w:rStyle w:val="s7d2086b4"/>
          <w:szCs w:val="24"/>
        </w:rPr>
        <w:t>оправдава</w:t>
      </w:r>
      <w:proofErr w:type="spellEnd"/>
      <w:r w:rsidRPr="00DB3CF3">
        <w:rPr>
          <w:rStyle w:val="s7d2086b4"/>
          <w:szCs w:val="24"/>
        </w:rPr>
        <w:t xml:space="preserve"> </w:t>
      </w:r>
      <w:proofErr w:type="spellStart"/>
      <w:r w:rsidRPr="00DB3CF3">
        <w:rPr>
          <w:rStyle w:val="s7d2086b4"/>
          <w:szCs w:val="24"/>
        </w:rPr>
        <w:t>използваната</w:t>
      </w:r>
      <w:proofErr w:type="spellEnd"/>
      <w:r w:rsidRPr="00DB3CF3">
        <w:rPr>
          <w:rStyle w:val="s7d2086b4"/>
          <w:szCs w:val="24"/>
        </w:rPr>
        <w:t xml:space="preserve"> </w:t>
      </w:r>
      <w:proofErr w:type="spellStart"/>
      <w:r w:rsidRPr="00DB3CF3">
        <w:rPr>
          <w:rStyle w:val="s7d2086b4"/>
          <w:szCs w:val="24"/>
        </w:rPr>
        <w:t>срещу</w:t>
      </w:r>
      <w:proofErr w:type="spellEnd"/>
      <w:r w:rsidRPr="00DB3CF3">
        <w:rPr>
          <w:rStyle w:val="s7d2086b4"/>
          <w:szCs w:val="24"/>
        </w:rPr>
        <w:t xml:space="preserve"> </w:t>
      </w:r>
      <w:proofErr w:type="spellStart"/>
      <w:r w:rsidRPr="00DB3CF3">
        <w:rPr>
          <w:rStyle w:val="s7d2086b4"/>
          <w:szCs w:val="24"/>
        </w:rPr>
        <w:t>него</w:t>
      </w:r>
      <w:proofErr w:type="spellEnd"/>
      <w:r w:rsidRPr="00DB3CF3">
        <w:rPr>
          <w:rStyle w:val="s7d2086b4"/>
          <w:szCs w:val="24"/>
        </w:rPr>
        <w:t xml:space="preserve"> </w:t>
      </w:r>
      <w:proofErr w:type="spellStart"/>
      <w:r w:rsidRPr="00DB3CF3">
        <w:rPr>
          <w:rStyle w:val="s7d2086b4"/>
          <w:szCs w:val="24"/>
        </w:rPr>
        <w:t>прекомерна</w:t>
      </w:r>
      <w:proofErr w:type="spellEnd"/>
      <w:r w:rsidRPr="00DB3CF3">
        <w:rPr>
          <w:rStyle w:val="s7d2086b4"/>
          <w:szCs w:val="24"/>
        </w:rPr>
        <w:t xml:space="preserve"> </w:t>
      </w:r>
      <w:proofErr w:type="spellStart"/>
      <w:r w:rsidRPr="00DB3CF3">
        <w:rPr>
          <w:rStyle w:val="s7d2086b4"/>
          <w:szCs w:val="24"/>
        </w:rPr>
        <w:t>физическа</w:t>
      </w:r>
      <w:proofErr w:type="spellEnd"/>
      <w:r w:rsidRPr="00DB3CF3">
        <w:rPr>
          <w:rStyle w:val="s7d2086b4"/>
          <w:szCs w:val="24"/>
        </w:rPr>
        <w:t xml:space="preserve"> </w:t>
      </w:r>
      <w:proofErr w:type="spellStart"/>
      <w:r w:rsidRPr="00DB3CF3">
        <w:rPr>
          <w:rStyle w:val="s7d2086b4"/>
          <w:szCs w:val="24"/>
        </w:rPr>
        <w:t>сила</w:t>
      </w:r>
      <w:proofErr w:type="spellEnd"/>
      <w:r w:rsidRPr="00DB3CF3">
        <w:rPr>
          <w:rStyle w:val="s7d2086b4"/>
          <w:szCs w:val="24"/>
        </w:rPr>
        <w:t xml:space="preserve"> от </w:t>
      </w:r>
      <w:proofErr w:type="spellStart"/>
      <w:r w:rsidRPr="00DB3CF3">
        <w:rPr>
          <w:rStyle w:val="s7d2086b4"/>
          <w:szCs w:val="24"/>
        </w:rPr>
        <w:t>полицай</w:t>
      </w:r>
      <w:proofErr w:type="spellEnd"/>
      <w:r w:rsidRPr="00DB3CF3">
        <w:rPr>
          <w:rStyle w:val="s7d2086b4"/>
          <w:szCs w:val="24"/>
        </w:rPr>
        <w:t xml:space="preserve">, </w:t>
      </w:r>
      <w:proofErr w:type="spellStart"/>
      <w:r w:rsidRPr="00DB3CF3">
        <w:rPr>
          <w:rStyle w:val="s7d2086b4"/>
          <w:szCs w:val="24"/>
        </w:rPr>
        <w:t>довела</w:t>
      </w:r>
      <w:proofErr w:type="spellEnd"/>
      <w:r w:rsidRPr="00DB3CF3">
        <w:rPr>
          <w:rStyle w:val="s7d2086b4"/>
          <w:szCs w:val="24"/>
        </w:rPr>
        <w:t xml:space="preserve"> </w:t>
      </w:r>
      <w:proofErr w:type="spellStart"/>
      <w:r w:rsidRPr="00DB3CF3">
        <w:rPr>
          <w:rStyle w:val="s7d2086b4"/>
          <w:szCs w:val="24"/>
        </w:rPr>
        <w:t>до</w:t>
      </w:r>
      <w:proofErr w:type="spellEnd"/>
      <w:r w:rsidRPr="00DB3CF3">
        <w:rPr>
          <w:rStyle w:val="s7d2086b4"/>
          <w:szCs w:val="24"/>
        </w:rPr>
        <w:t xml:space="preserve"> </w:t>
      </w:r>
      <w:proofErr w:type="spellStart"/>
      <w:r w:rsidRPr="00DB3CF3">
        <w:rPr>
          <w:rStyle w:val="s7d2086b4"/>
          <w:szCs w:val="24"/>
        </w:rPr>
        <w:t>причиняването</w:t>
      </w:r>
      <w:proofErr w:type="spellEnd"/>
      <w:r w:rsidRPr="00DB3CF3">
        <w:rPr>
          <w:rStyle w:val="s7d2086b4"/>
          <w:szCs w:val="24"/>
        </w:rPr>
        <w:t xml:space="preserve"> на </w:t>
      </w:r>
      <w:proofErr w:type="spellStart"/>
      <w:r w:rsidRPr="00DB3CF3">
        <w:rPr>
          <w:rStyle w:val="s7d2086b4"/>
          <w:szCs w:val="24"/>
        </w:rPr>
        <w:t>средна</w:t>
      </w:r>
      <w:proofErr w:type="spellEnd"/>
      <w:r w:rsidRPr="00DB3CF3">
        <w:rPr>
          <w:rStyle w:val="s7d2086b4"/>
          <w:szCs w:val="24"/>
        </w:rPr>
        <w:t xml:space="preserve"> </w:t>
      </w:r>
      <w:proofErr w:type="spellStart"/>
      <w:r w:rsidRPr="00DB3CF3">
        <w:rPr>
          <w:rStyle w:val="s7d2086b4"/>
          <w:szCs w:val="24"/>
        </w:rPr>
        <w:t>телесна</w:t>
      </w:r>
      <w:proofErr w:type="spellEnd"/>
      <w:r w:rsidRPr="00DB3CF3">
        <w:rPr>
          <w:rStyle w:val="s7d2086b4"/>
          <w:szCs w:val="24"/>
        </w:rPr>
        <w:t xml:space="preserve"> </w:t>
      </w:r>
      <w:proofErr w:type="spellStart"/>
      <w:r w:rsidRPr="00DB3CF3">
        <w:rPr>
          <w:rStyle w:val="s7d2086b4"/>
          <w:szCs w:val="24"/>
        </w:rPr>
        <w:t>повреда</w:t>
      </w:r>
      <w:proofErr w:type="spellEnd"/>
      <w:r w:rsidRPr="00DB3CF3">
        <w:rPr>
          <w:rStyle w:val="s7d2086b4"/>
          <w:szCs w:val="24"/>
        </w:rPr>
        <w:t xml:space="preserve"> – </w:t>
      </w:r>
      <w:proofErr w:type="spellStart"/>
      <w:r w:rsidRPr="00DB3CF3">
        <w:rPr>
          <w:rStyle w:val="s7d2086b4"/>
          <w:szCs w:val="24"/>
        </w:rPr>
        <w:t>констатация</w:t>
      </w:r>
      <w:proofErr w:type="spellEnd"/>
      <w:r w:rsidRPr="00DB3CF3">
        <w:rPr>
          <w:rStyle w:val="s7d2086b4"/>
          <w:szCs w:val="24"/>
        </w:rPr>
        <w:t xml:space="preserve"> </w:t>
      </w:r>
      <w:proofErr w:type="spellStart"/>
      <w:r w:rsidRPr="00DB3CF3">
        <w:rPr>
          <w:rStyle w:val="s7d2086b4"/>
          <w:szCs w:val="24"/>
        </w:rPr>
        <w:t>за</w:t>
      </w:r>
      <w:proofErr w:type="spellEnd"/>
      <w:r w:rsidRPr="00DB3CF3">
        <w:rPr>
          <w:rStyle w:val="s7d2086b4"/>
          <w:szCs w:val="24"/>
        </w:rPr>
        <w:t xml:space="preserve"> </w:t>
      </w:r>
      <w:proofErr w:type="spellStart"/>
      <w:r w:rsidRPr="00DB3CF3">
        <w:rPr>
          <w:rStyle w:val="s7d2086b4"/>
          <w:szCs w:val="24"/>
        </w:rPr>
        <w:t>нарушение</w:t>
      </w:r>
      <w:proofErr w:type="spellEnd"/>
      <w:r w:rsidRPr="00DB3CF3">
        <w:rPr>
          <w:rStyle w:val="s7d2086b4"/>
          <w:szCs w:val="24"/>
        </w:rPr>
        <w:t xml:space="preserve"> на </w:t>
      </w:r>
      <w:proofErr w:type="spellStart"/>
      <w:r w:rsidRPr="00DB3CF3">
        <w:rPr>
          <w:rStyle w:val="s7d2086b4"/>
          <w:szCs w:val="24"/>
        </w:rPr>
        <w:t>материално</w:t>
      </w:r>
      <w:proofErr w:type="spellEnd"/>
      <w:r w:rsidRPr="00DB3CF3">
        <w:rPr>
          <w:rStyle w:val="s7d2086b4"/>
          <w:szCs w:val="24"/>
        </w:rPr>
        <w:t xml:space="preserve"> </w:t>
      </w:r>
      <w:proofErr w:type="spellStart"/>
      <w:r w:rsidRPr="00DB3CF3">
        <w:rPr>
          <w:rStyle w:val="s7d2086b4"/>
          <w:szCs w:val="24"/>
        </w:rPr>
        <w:t>правния</w:t>
      </w:r>
      <w:proofErr w:type="spellEnd"/>
      <w:r w:rsidRPr="00DB3CF3">
        <w:rPr>
          <w:rStyle w:val="s7d2086b4"/>
          <w:szCs w:val="24"/>
        </w:rPr>
        <w:t xml:space="preserve"> </w:t>
      </w:r>
      <w:proofErr w:type="spellStart"/>
      <w:r w:rsidRPr="00DB3CF3">
        <w:rPr>
          <w:rStyle w:val="s7d2086b4"/>
          <w:szCs w:val="24"/>
        </w:rPr>
        <w:t>аспект</w:t>
      </w:r>
      <w:proofErr w:type="spellEnd"/>
      <w:r w:rsidRPr="00DB3CF3">
        <w:rPr>
          <w:rStyle w:val="s7d2086b4"/>
          <w:szCs w:val="24"/>
        </w:rPr>
        <w:t xml:space="preserve"> на </w:t>
      </w:r>
      <w:proofErr w:type="spellStart"/>
      <w:r w:rsidRPr="00DB3CF3">
        <w:rPr>
          <w:rStyle w:val="s7d2086b4"/>
          <w:szCs w:val="24"/>
        </w:rPr>
        <w:t>чл</w:t>
      </w:r>
      <w:proofErr w:type="spellEnd"/>
      <w:r w:rsidRPr="00DB3CF3">
        <w:rPr>
          <w:rStyle w:val="s7d2086b4"/>
          <w:szCs w:val="24"/>
        </w:rPr>
        <w:t xml:space="preserve">. 3. </w:t>
      </w:r>
      <w:proofErr w:type="spellStart"/>
      <w:r w:rsidRPr="00DB3CF3">
        <w:rPr>
          <w:rStyle w:val="s7d2086b4"/>
          <w:szCs w:val="24"/>
        </w:rPr>
        <w:t>Съдът</w:t>
      </w:r>
      <w:proofErr w:type="spellEnd"/>
      <w:r w:rsidRPr="00DB3CF3">
        <w:rPr>
          <w:rStyle w:val="s7d2086b4"/>
          <w:szCs w:val="24"/>
        </w:rPr>
        <w:t xml:space="preserve"> </w:t>
      </w:r>
      <w:proofErr w:type="spellStart"/>
      <w:r w:rsidRPr="00DB3CF3">
        <w:rPr>
          <w:rStyle w:val="s7d2086b4"/>
          <w:szCs w:val="24"/>
        </w:rPr>
        <w:t>намира</w:t>
      </w:r>
      <w:proofErr w:type="spellEnd"/>
      <w:r w:rsidRPr="00DB3CF3">
        <w:rPr>
          <w:rStyle w:val="s7d2086b4"/>
          <w:szCs w:val="24"/>
        </w:rPr>
        <w:t xml:space="preserve"> </w:t>
      </w:r>
      <w:proofErr w:type="spellStart"/>
      <w:r w:rsidRPr="00DB3CF3">
        <w:rPr>
          <w:rStyle w:val="s7d2086b4"/>
          <w:szCs w:val="24"/>
        </w:rPr>
        <w:t>нарушение</w:t>
      </w:r>
      <w:proofErr w:type="spellEnd"/>
      <w:r w:rsidRPr="00DB3CF3">
        <w:rPr>
          <w:rStyle w:val="s7d2086b4"/>
          <w:szCs w:val="24"/>
        </w:rPr>
        <w:t xml:space="preserve"> и на </w:t>
      </w:r>
      <w:proofErr w:type="spellStart"/>
      <w:r w:rsidRPr="00DB3CF3">
        <w:rPr>
          <w:rStyle w:val="s7d2086b4"/>
          <w:szCs w:val="24"/>
        </w:rPr>
        <w:t>процедурния</w:t>
      </w:r>
      <w:proofErr w:type="spellEnd"/>
      <w:r w:rsidRPr="00DB3CF3">
        <w:rPr>
          <w:rStyle w:val="s7d2086b4"/>
          <w:szCs w:val="24"/>
        </w:rPr>
        <w:t xml:space="preserve"> </w:t>
      </w:r>
      <w:proofErr w:type="spellStart"/>
      <w:r w:rsidRPr="00DB3CF3">
        <w:rPr>
          <w:rStyle w:val="s7d2086b4"/>
          <w:szCs w:val="24"/>
        </w:rPr>
        <w:t>аспект</w:t>
      </w:r>
      <w:proofErr w:type="spellEnd"/>
      <w:r w:rsidRPr="00DB3CF3">
        <w:rPr>
          <w:rStyle w:val="s7d2086b4"/>
          <w:szCs w:val="24"/>
        </w:rPr>
        <w:t xml:space="preserve"> на </w:t>
      </w:r>
      <w:proofErr w:type="spellStart"/>
      <w:r w:rsidRPr="00DB3CF3">
        <w:rPr>
          <w:rStyle w:val="s7d2086b4"/>
          <w:szCs w:val="24"/>
        </w:rPr>
        <w:t>разпоредбата</w:t>
      </w:r>
      <w:proofErr w:type="spellEnd"/>
      <w:r w:rsidRPr="00DB3CF3">
        <w:rPr>
          <w:rStyle w:val="s7d2086b4"/>
          <w:szCs w:val="24"/>
        </w:rPr>
        <w:t xml:space="preserve">, </w:t>
      </w:r>
      <w:proofErr w:type="spellStart"/>
      <w:r w:rsidRPr="00DB3CF3">
        <w:rPr>
          <w:rStyle w:val="s7d2086b4"/>
          <w:szCs w:val="24"/>
        </w:rPr>
        <w:t>тъй</w:t>
      </w:r>
      <w:proofErr w:type="spellEnd"/>
      <w:r w:rsidRPr="00DB3CF3">
        <w:rPr>
          <w:rStyle w:val="s7d2086b4"/>
          <w:szCs w:val="24"/>
        </w:rPr>
        <w:t xml:space="preserve"> </w:t>
      </w:r>
      <w:proofErr w:type="spellStart"/>
      <w:r w:rsidRPr="00DB3CF3">
        <w:rPr>
          <w:rStyle w:val="s7d2086b4"/>
          <w:szCs w:val="24"/>
        </w:rPr>
        <w:t>като</w:t>
      </w:r>
      <w:proofErr w:type="spellEnd"/>
      <w:r w:rsidRPr="00DB3CF3">
        <w:rPr>
          <w:rStyle w:val="s7d2086b4"/>
          <w:szCs w:val="24"/>
        </w:rPr>
        <w:t xml:space="preserve"> </w:t>
      </w:r>
      <w:proofErr w:type="spellStart"/>
      <w:r w:rsidRPr="00DB3CF3">
        <w:rPr>
          <w:rStyle w:val="s7d2086b4"/>
          <w:szCs w:val="24"/>
        </w:rPr>
        <w:t>поста-новявайки</w:t>
      </w:r>
      <w:proofErr w:type="spellEnd"/>
      <w:r w:rsidRPr="00DB3CF3">
        <w:rPr>
          <w:rStyle w:val="s7d2086b4"/>
          <w:szCs w:val="24"/>
        </w:rPr>
        <w:t xml:space="preserve"> </w:t>
      </w:r>
      <w:proofErr w:type="spellStart"/>
      <w:r w:rsidRPr="00DB3CF3">
        <w:rPr>
          <w:rStyle w:val="s7d2086b4"/>
          <w:szCs w:val="24"/>
        </w:rPr>
        <w:t>оправдателна</w:t>
      </w:r>
      <w:proofErr w:type="spellEnd"/>
      <w:r w:rsidRPr="00DB3CF3">
        <w:rPr>
          <w:rStyle w:val="s7d2086b4"/>
          <w:szCs w:val="24"/>
        </w:rPr>
        <w:t xml:space="preserve"> </w:t>
      </w:r>
      <w:proofErr w:type="spellStart"/>
      <w:r w:rsidRPr="00DB3CF3">
        <w:rPr>
          <w:rStyle w:val="s7d2086b4"/>
          <w:szCs w:val="24"/>
        </w:rPr>
        <w:t>присъда</w:t>
      </w:r>
      <w:proofErr w:type="spellEnd"/>
      <w:r w:rsidRPr="00DB3CF3">
        <w:rPr>
          <w:rStyle w:val="s7d2086b4"/>
          <w:szCs w:val="24"/>
        </w:rPr>
        <w:t xml:space="preserve"> по </w:t>
      </w:r>
      <w:proofErr w:type="spellStart"/>
      <w:r w:rsidRPr="00DB3CF3">
        <w:rPr>
          <w:rStyle w:val="s7d2086b4"/>
          <w:szCs w:val="24"/>
        </w:rPr>
        <w:t>делото</w:t>
      </w:r>
      <w:proofErr w:type="spellEnd"/>
      <w:r w:rsidRPr="00DB3CF3">
        <w:rPr>
          <w:rStyle w:val="s7d2086b4"/>
          <w:szCs w:val="24"/>
        </w:rPr>
        <w:t xml:space="preserve"> </w:t>
      </w:r>
      <w:proofErr w:type="spellStart"/>
      <w:r w:rsidRPr="00DB3CF3">
        <w:rPr>
          <w:rStyle w:val="s7d2086b4"/>
          <w:szCs w:val="24"/>
        </w:rPr>
        <w:t>срещу</w:t>
      </w:r>
      <w:proofErr w:type="spellEnd"/>
      <w:r w:rsidRPr="00DB3CF3">
        <w:rPr>
          <w:rStyle w:val="s7d2086b4"/>
          <w:szCs w:val="24"/>
        </w:rPr>
        <w:t xml:space="preserve"> </w:t>
      </w:r>
      <w:proofErr w:type="spellStart"/>
      <w:r w:rsidRPr="00DB3CF3">
        <w:rPr>
          <w:rStyle w:val="s7d2086b4"/>
          <w:szCs w:val="24"/>
        </w:rPr>
        <w:t>полицейския</w:t>
      </w:r>
      <w:proofErr w:type="spellEnd"/>
      <w:r w:rsidRPr="00DB3CF3">
        <w:rPr>
          <w:rStyle w:val="s7d2086b4"/>
          <w:szCs w:val="24"/>
        </w:rPr>
        <w:t xml:space="preserve"> </w:t>
      </w:r>
      <w:proofErr w:type="spellStart"/>
      <w:r w:rsidRPr="00DB3CF3">
        <w:rPr>
          <w:rStyle w:val="s7d2086b4"/>
          <w:szCs w:val="24"/>
        </w:rPr>
        <w:t>служител</w:t>
      </w:r>
      <w:proofErr w:type="spellEnd"/>
      <w:r w:rsidRPr="00DB3CF3">
        <w:rPr>
          <w:rStyle w:val="s7d2086b4"/>
          <w:szCs w:val="24"/>
        </w:rPr>
        <w:t xml:space="preserve"> </w:t>
      </w:r>
      <w:proofErr w:type="spellStart"/>
      <w:r w:rsidRPr="00DB3CF3">
        <w:rPr>
          <w:rStyle w:val="s7d2086b4"/>
          <w:szCs w:val="24"/>
        </w:rPr>
        <w:t>националните</w:t>
      </w:r>
      <w:proofErr w:type="spellEnd"/>
      <w:r w:rsidRPr="00DB3CF3">
        <w:rPr>
          <w:rStyle w:val="s7d2086b4"/>
          <w:szCs w:val="24"/>
        </w:rPr>
        <w:t xml:space="preserve"> </w:t>
      </w:r>
      <w:proofErr w:type="spellStart"/>
      <w:r w:rsidRPr="00DB3CF3">
        <w:rPr>
          <w:rStyle w:val="s7d2086b4"/>
          <w:szCs w:val="24"/>
        </w:rPr>
        <w:t>съдилища</w:t>
      </w:r>
      <w:proofErr w:type="spellEnd"/>
      <w:r w:rsidRPr="00DB3CF3">
        <w:rPr>
          <w:rStyle w:val="s7d2086b4"/>
          <w:szCs w:val="24"/>
        </w:rPr>
        <w:t xml:space="preserve"> </w:t>
      </w:r>
      <w:proofErr w:type="spellStart"/>
      <w:r w:rsidRPr="00DB3CF3">
        <w:rPr>
          <w:rStyle w:val="s7d2086b4"/>
          <w:szCs w:val="24"/>
        </w:rPr>
        <w:t>не</w:t>
      </w:r>
      <w:proofErr w:type="spellEnd"/>
      <w:r w:rsidRPr="00DB3CF3">
        <w:rPr>
          <w:rStyle w:val="s7d2086b4"/>
          <w:szCs w:val="24"/>
        </w:rPr>
        <w:t xml:space="preserve"> </w:t>
      </w:r>
      <w:proofErr w:type="spellStart"/>
      <w:r w:rsidRPr="00DB3CF3">
        <w:rPr>
          <w:rStyle w:val="s7d2086b4"/>
          <w:szCs w:val="24"/>
        </w:rPr>
        <w:t>са</w:t>
      </w:r>
      <w:proofErr w:type="spellEnd"/>
      <w:r w:rsidRPr="00DB3CF3">
        <w:rPr>
          <w:rStyle w:val="s7d2086b4"/>
          <w:szCs w:val="24"/>
        </w:rPr>
        <w:t xml:space="preserve"> </w:t>
      </w:r>
      <w:proofErr w:type="spellStart"/>
      <w:r w:rsidRPr="00DB3CF3">
        <w:rPr>
          <w:rStyle w:val="s7d2086b4"/>
          <w:szCs w:val="24"/>
        </w:rPr>
        <w:t>извършили</w:t>
      </w:r>
      <w:proofErr w:type="spellEnd"/>
      <w:r w:rsidRPr="00DB3CF3">
        <w:rPr>
          <w:rStyle w:val="s7d2086b4"/>
          <w:szCs w:val="24"/>
        </w:rPr>
        <w:t xml:space="preserve"> </w:t>
      </w:r>
      <w:proofErr w:type="spellStart"/>
      <w:r w:rsidRPr="00DB3CF3">
        <w:rPr>
          <w:rStyle w:val="s7d2086b4"/>
          <w:szCs w:val="24"/>
        </w:rPr>
        <w:t>преценка</w:t>
      </w:r>
      <w:proofErr w:type="spellEnd"/>
      <w:r w:rsidRPr="00DB3CF3">
        <w:rPr>
          <w:rStyle w:val="s7d2086b4"/>
          <w:szCs w:val="24"/>
        </w:rPr>
        <w:t xml:space="preserve"> </w:t>
      </w:r>
      <w:proofErr w:type="spellStart"/>
      <w:r w:rsidRPr="00DB3CF3">
        <w:rPr>
          <w:rStyle w:val="s7d2086b4"/>
          <w:szCs w:val="24"/>
        </w:rPr>
        <w:t>дали</w:t>
      </w:r>
      <w:proofErr w:type="spellEnd"/>
      <w:r w:rsidRPr="00DB3CF3">
        <w:rPr>
          <w:rStyle w:val="s7d2086b4"/>
          <w:szCs w:val="24"/>
        </w:rPr>
        <w:t xml:space="preserve"> </w:t>
      </w:r>
      <w:proofErr w:type="spellStart"/>
      <w:r w:rsidRPr="00DB3CF3">
        <w:rPr>
          <w:rStyle w:val="s7d2086b4"/>
          <w:szCs w:val="24"/>
        </w:rPr>
        <w:t>използването</w:t>
      </w:r>
      <w:proofErr w:type="spellEnd"/>
      <w:r w:rsidRPr="00DB3CF3">
        <w:rPr>
          <w:rStyle w:val="s7d2086b4"/>
          <w:szCs w:val="24"/>
        </w:rPr>
        <w:t xml:space="preserve"> на </w:t>
      </w:r>
      <w:proofErr w:type="spellStart"/>
      <w:r w:rsidRPr="00DB3CF3">
        <w:rPr>
          <w:rStyle w:val="s7d2086b4"/>
          <w:szCs w:val="24"/>
        </w:rPr>
        <w:t>физическа</w:t>
      </w:r>
      <w:proofErr w:type="spellEnd"/>
      <w:r w:rsidRPr="00DB3CF3">
        <w:rPr>
          <w:rStyle w:val="s7d2086b4"/>
          <w:szCs w:val="24"/>
        </w:rPr>
        <w:t xml:space="preserve"> </w:t>
      </w:r>
      <w:proofErr w:type="spellStart"/>
      <w:r w:rsidRPr="00DB3CF3">
        <w:rPr>
          <w:rStyle w:val="s7d2086b4"/>
          <w:szCs w:val="24"/>
        </w:rPr>
        <w:t>сила</w:t>
      </w:r>
      <w:proofErr w:type="spellEnd"/>
      <w:r w:rsidRPr="00DB3CF3">
        <w:rPr>
          <w:rStyle w:val="s7d2086b4"/>
          <w:szCs w:val="24"/>
        </w:rPr>
        <w:t xml:space="preserve"> е </w:t>
      </w:r>
      <w:proofErr w:type="spellStart"/>
      <w:r w:rsidRPr="00DB3CF3">
        <w:rPr>
          <w:rStyle w:val="s7d2086b4"/>
          <w:szCs w:val="24"/>
        </w:rPr>
        <w:t>било</w:t>
      </w:r>
      <w:proofErr w:type="spellEnd"/>
      <w:r w:rsidRPr="00DB3CF3">
        <w:rPr>
          <w:rStyle w:val="s7d2086b4"/>
          <w:szCs w:val="24"/>
        </w:rPr>
        <w:t xml:space="preserve"> </w:t>
      </w:r>
      <w:proofErr w:type="spellStart"/>
      <w:r w:rsidRPr="00DB3CF3">
        <w:rPr>
          <w:rStyle w:val="s7d2086b4"/>
          <w:szCs w:val="24"/>
        </w:rPr>
        <w:t>абсолютно</w:t>
      </w:r>
      <w:proofErr w:type="spellEnd"/>
      <w:r w:rsidRPr="00DB3CF3">
        <w:rPr>
          <w:rStyle w:val="s7d2086b4"/>
          <w:szCs w:val="24"/>
        </w:rPr>
        <w:t xml:space="preserve"> </w:t>
      </w:r>
      <w:proofErr w:type="spellStart"/>
      <w:r w:rsidRPr="00DB3CF3">
        <w:rPr>
          <w:rStyle w:val="s7d2086b4"/>
          <w:szCs w:val="24"/>
        </w:rPr>
        <w:t>необходимо</w:t>
      </w:r>
      <w:proofErr w:type="spellEnd"/>
      <w:r w:rsidRPr="00DB3CF3">
        <w:rPr>
          <w:rStyle w:val="s7d2086b4"/>
          <w:szCs w:val="24"/>
        </w:rPr>
        <w:t xml:space="preserve"> при </w:t>
      </w:r>
      <w:proofErr w:type="spellStart"/>
      <w:r w:rsidRPr="00DB3CF3">
        <w:rPr>
          <w:rStyle w:val="s7d2086b4"/>
          <w:szCs w:val="24"/>
        </w:rPr>
        <w:t>конкретните</w:t>
      </w:r>
      <w:proofErr w:type="spellEnd"/>
      <w:r w:rsidRPr="00DB3CF3">
        <w:rPr>
          <w:rStyle w:val="s7d2086b4"/>
          <w:szCs w:val="24"/>
        </w:rPr>
        <w:t xml:space="preserve"> </w:t>
      </w:r>
      <w:proofErr w:type="spellStart"/>
      <w:r w:rsidRPr="00DB3CF3">
        <w:rPr>
          <w:rStyle w:val="s7d2086b4"/>
          <w:szCs w:val="24"/>
        </w:rPr>
        <w:t>обстоятелства</w:t>
      </w:r>
      <w:proofErr w:type="spellEnd"/>
      <w:r w:rsidRPr="00DB3CF3">
        <w:rPr>
          <w:rStyle w:val="s7d2086b4"/>
          <w:szCs w:val="24"/>
        </w:rPr>
        <w:t>.</w:t>
      </w:r>
      <w:r w:rsidRPr="00DB3CF3">
        <w:rPr>
          <w:i/>
          <w:iCs/>
        </w:rPr>
        <w:t xml:space="preserve"> </w:t>
      </w:r>
      <w:r w:rsidRPr="00DB3CF3">
        <w:rPr>
          <w:rStyle w:val="s7d2086b4"/>
          <w:szCs w:val="24"/>
        </w:rPr>
        <w:t xml:space="preserve"> </w:t>
      </w:r>
      <w:hyperlink r:id="rId613" w:history="1">
        <w:proofErr w:type="spellStart"/>
        <w:r w:rsidR="005F2496" w:rsidRPr="005F2496">
          <w:rPr>
            <w:rStyle w:val="Hyperlink"/>
          </w:rPr>
          <w:t>Бюлетин</w:t>
        </w:r>
        <w:proofErr w:type="spellEnd"/>
        <w:r w:rsidR="005F2496" w:rsidRPr="005F2496">
          <w:rPr>
            <w:rStyle w:val="Hyperlink"/>
          </w:rPr>
          <w:t xml:space="preserve"> № 58</w:t>
        </w:r>
      </w:hyperlink>
    </w:p>
    <w:p w14:paraId="5471C40C" w14:textId="46A60A65" w:rsidR="002354F1" w:rsidRDefault="00794C51" w:rsidP="00DB3CF3">
      <w:pPr>
        <w:pStyle w:val="JuList"/>
        <w:pBdr>
          <w:bottom w:val="single" w:sz="4" w:space="1" w:color="auto"/>
        </w:pBdr>
        <w:ind w:left="0" w:firstLine="0"/>
        <w:rPr>
          <w:rStyle w:val="s7d2086b4"/>
          <w:i/>
          <w:iCs/>
          <w:szCs w:val="24"/>
          <w:lang w:val="bg-BG"/>
        </w:rPr>
      </w:pPr>
      <w:hyperlink r:id="rId614" w:history="1">
        <w:proofErr w:type="spellStart"/>
        <w:r w:rsidR="002354F1" w:rsidRPr="00DB3CF3">
          <w:rPr>
            <w:rStyle w:val="Hyperlink"/>
            <w:i/>
            <w:iCs/>
            <w:szCs w:val="24"/>
          </w:rPr>
          <w:t>Yanchovichin</w:t>
        </w:r>
        <w:proofErr w:type="spellEnd"/>
        <w:r w:rsidR="002354F1" w:rsidRPr="00DB3CF3">
          <w:rPr>
            <w:rStyle w:val="Hyperlink"/>
            <w:i/>
            <w:iCs/>
            <w:szCs w:val="24"/>
          </w:rPr>
          <w:t> v. Bulgaria (no. 78907/16)</w:t>
        </w:r>
      </w:hyperlink>
      <w:r w:rsidR="00DB3CF3" w:rsidRPr="00DB3CF3">
        <w:rPr>
          <w:rStyle w:val="s7d2086b4"/>
          <w:i/>
          <w:iCs/>
          <w:szCs w:val="24"/>
          <w:lang w:val="bg-BG"/>
        </w:rPr>
        <w:t xml:space="preserve"> </w:t>
      </w:r>
    </w:p>
    <w:p w14:paraId="66C8969D" w14:textId="2EC4BF66" w:rsidR="00DB3CF3" w:rsidRDefault="00DB3CF3" w:rsidP="00DB3CF3">
      <w:pPr>
        <w:pStyle w:val="JuList"/>
        <w:ind w:left="0" w:firstLine="0"/>
        <w:rPr>
          <w:rStyle w:val="s7d2086b4"/>
          <w:i/>
          <w:iCs/>
          <w:szCs w:val="24"/>
          <w:lang w:val="bg-BG"/>
        </w:rPr>
      </w:pPr>
    </w:p>
    <w:p w14:paraId="5C179176" w14:textId="1110C11F" w:rsidR="00716568" w:rsidRDefault="00716568" w:rsidP="00716568">
      <w:pPr>
        <w:pStyle w:val="s3ca103cc"/>
        <w:spacing w:before="0" w:beforeAutospacing="0" w:after="0" w:afterAutospacing="0"/>
        <w:jc w:val="both"/>
        <w:rPr>
          <w:rStyle w:val="sa2b98c15"/>
        </w:rPr>
      </w:pPr>
      <w:r w:rsidRPr="00716568">
        <w:rPr>
          <w:rStyle w:val="sa2b98c15"/>
        </w:rPr>
        <w:lastRenderedPageBreak/>
        <w:t>Присъдената от съдилищата сума (730 евро) като обезщетение по ЗОДОВ за лошите материални условия в затвора в Бургас, в които жалбоподателят е изтърпявал наложеното му наказание в периода 2011 г. - 2016 г. е няколко пъти по-ниска от сумата, която Съдът би присъдил по подобни дела. Следователно жалбоподателят може да претендира, че е жертва на нарушение на чл. 3 и такова нарушение е налице.</w:t>
      </w:r>
      <w:r>
        <w:rPr>
          <w:rStyle w:val="sa2b98c15"/>
        </w:rPr>
        <w:t xml:space="preserve"> </w:t>
      </w:r>
      <w:hyperlink r:id="rId615" w:history="1">
        <w:r w:rsidR="00613CC9" w:rsidRPr="00613CC9">
          <w:rPr>
            <w:rStyle w:val="Hyperlink"/>
          </w:rPr>
          <w:t>Бюлетин № 59</w:t>
        </w:r>
      </w:hyperlink>
    </w:p>
    <w:p w14:paraId="5617422D" w14:textId="195E9219" w:rsidR="00716568" w:rsidRPr="00716568" w:rsidRDefault="00716568" w:rsidP="00716568">
      <w:pPr>
        <w:pStyle w:val="s3ca103cc"/>
        <w:pBdr>
          <w:bottom w:val="single" w:sz="4" w:space="1" w:color="auto"/>
        </w:pBdr>
        <w:spacing w:before="0" w:beforeAutospacing="0" w:after="0" w:afterAutospacing="0"/>
        <w:jc w:val="both"/>
        <w:rPr>
          <w:rStyle w:val="Hyperlink"/>
          <w:color w:val="auto"/>
          <w:u w:val="none"/>
        </w:rPr>
      </w:pPr>
      <w:r w:rsidRPr="00716568">
        <w:rPr>
          <w:rStyle w:val="s7d2086b4"/>
          <w:i/>
          <w:iCs/>
        </w:rPr>
        <w:fldChar w:fldCharType="begin"/>
      </w:r>
      <w:r w:rsidRPr="00716568">
        <w:rPr>
          <w:rStyle w:val="s7d2086b4"/>
          <w:i/>
          <w:iCs/>
        </w:rPr>
        <w:instrText xml:space="preserve"> HYPERLINK "https://hudoc.echr.coe.int/eng?i=001-209319" \t "_blank" </w:instrText>
      </w:r>
      <w:r w:rsidRPr="00716568">
        <w:rPr>
          <w:rStyle w:val="s7d2086b4"/>
          <w:i/>
          <w:iCs/>
        </w:rPr>
      </w:r>
      <w:r w:rsidRPr="00716568">
        <w:rPr>
          <w:rStyle w:val="s7d2086b4"/>
          <w:i/>
          <w:iCs/>
        </w:rPr>
        <w:fldChar w:fldCharType="separate"/>
      </w:r>
      <w:proofErr w:type="spellStart"/>
      <w:r w:rsidRPr="00716568">
        <w:rPr>
          <w:rStyle w:val="Hyperlink"/>
          <w:i/>
          <w:iCs/>
        </w:rPr>
        <w:t>Pogosyan-Ahenobarb</w:t>
      </w:r>
      <w:proofErr w:type="spellEnd"/>
      <w:r w:rsidRPr="00716568">
        <w:rPr>
          <w:rStyle w:val="Hyperlink"/>
          <w:i/>
          <w:iCs/>
        </w:rPr>
        <w:t xml:space="preserve"> v. </w:t>
      </w:r>
      <w:proofErr w:type="spellStart"/>
      <w:r w:rsidRPr="00716568">
        <w:rPr>
          <w:rStyle w:val="Hyperlink"/>
          <w:i/>
          <w:iCs/>
        </w:rPr>
        <w:t>Bulgaria</w:t>
      </w:r>
      <w:proofErr w:type="spellEnd"/>
      <w:r w:rsidRPr="00716568">
        <w:rPr>
          <w:rStyle w:val="Hyperlink"/>
          <w:i/>
          <w:iCs/>
        </w:rPr>
        <w:t xml:space="preserve"> (</w:t>
      </w:r>
      <w:proofErr w:type="spellStart"/>
      <w:r w:rsidRPr="00716568">
        <w:rPr>
          <w:rStyle w:val="Hyperlink"/>
          <w:i/>
          <w:iCs/>
        </w:rPr>
        <w:t>no</w:t>
      </w:r>
      <w:proofErr w:type="spellEnd"/>
      <w:r w:rsidRPr="00716568">
        <w:rPr>
          <w:rStyle w:val="Hyperlink"/>
          <w:i/>
          <w:iCs/>
        </w:rPr>
        <w:t>. 65417/16)</w:t>
      </w:r>
    </w:p>
    <w:p w14:paraId="611F0BD3" w14:textId="77777777" w:rsidR="00716568" w:rsidRDefault="00716568" w:rsidP="00716568">
      <w:pPr>
        <w:pStyle w:val="s3ca103cc"/>
        <w:pBdr>
          <w:bottom w:val="single" w:sz="4" w:space="1" w:color="auto"/>
        </w:pBdr>
        <w:spacing w:before="0" w:beforeAutospacing="0" w:after="0" w:afterAutospacing="0"/>
        <w:jc w:val="both"/>
        <w:rPr>
          <w:rStyle w:val="s7d2086b4"/>
          <w:i/>
          <w:iCs/>
        </w:rPr>
      </w:pPr>
      <w:r w:rsidRPr="00716568">
        <w:rPr>
          <w:rStyle w:val="s7d2086b4"/>
          <w:i/>
          <w:iCs/>
        </w:rPr>
        <w:fldChar w:fldCharType="end"/>
      </w:r>
    </w:p>
    <w:p w14:paraId="55528BA1" w14:textId="197F7273" w:rsidR="00716568" w:rsidRPr="00716568" w:rsidRDefault="00716568" w:rsidP="00716568">
      <w:pPr>
        <w:pStyle w:val="s3ca103cc"/>
        <w:spacing w:before="0" w:beforeAutospacing="0" w:after="0" w:afterAutospacing="0"/>
        <w:jc w:val="both"/>
        <w:rPr>
          <w:rStyle w:val="s7d2086b4"/>
        </w:rPr>
      </w:pPr>
      <w:r w:rsidRPr="00716568">
        <w:rPr>
          <w:rStyle w:val="s7d2086b4"/>
        </w:rPr>
        <w:t>Жалбоподателят, изтърпяващ наказание лишаване от свобода в затвора в Пазарджик, не е разполагал с неограничен достъп до санитарните помещения, при условие, че това не би представлявало действителен и сериозен риск за сигурността. Следователно е налице нарушение на чл. 3 от Конвенцията.</w:t>
      </w:r>
      <w:r>
        <w:rPr>
          <w:rStyle w:val="s7d2086b4"/>
        </w:rPr>
        <w:t xml:space="preserve"> </w:t>
      </w:r>
      <w:hyperlink r:id="rId616" w:history="1">
        <w:r w:rsidR="00613CC9" w:rsidRPr="00613CC9">
          <w:rPr>
            <w:rStyle w:val="Hyperlink"/>
          </w:rPr>
          <w:t>Бюлетин № 59</w:t>
        </w:r>
      </w:hyperlink>
    </w:p>
    <w:p w14:paraId="5AC38863" w14:textId="5F754C3C" w:rsidR="00716568" w:rsidRPr="00716568" w:rsidRDefault="00716568" w:rsidP="00716568">
      <w:pPr>
        <w:pBdr>
          <w:bottom w:val="single" w:sz="4" w:space="1" w:color="auto"/>
        </w:pBdr>
        <w:spacing w:after="0"/>
        <w:rPr>
          <w:rStyle w:val="Hyperlink"/>
          <w:rFonts w:ascii="Times New Roman" w:hAnsi="Times New Roman" w:cs="Times New Roman"/>
          <w:i/>
          <w:iCs/>
          <w:sz w:val="24"/>
          <w:szCs w:val="24"/>
        </w:rPr>
      </w:pPr>
      <w:r w:rsidRPr="00716568">
        <w:rPr>
          <w:rStyle w:val="s7d2086b4"/>
          <w:rFonts w:ascii="Times New Roman" w:hAnsi="Times New Roman" w:cs="Times New Roman"/>
          <w:i/>
          <w:iCs/>
          <w:sz w:val="24"/>
          <w:szCs w:val="24"/>
        </w:rPr>
        <w:fldChar w:fldCharType="begin"/>
      </w:r>
      <w:r w:rsidRPr="00716568">
        <w:rPr>
          <w:rStyle w:val="s7d2086b4"/>
          <w:rFonts w:ascii="Times New Roman" w:hAnsi="Times New Roman" w:cs="Times New Roman"/>
          <w:i/>
          <w:iCs/>
          <w:sz w:val="24"/>
          <w:szCs w:val="24"/>
        </w:rPr>
        <w:instrText xml:space="preserve"> HYPERLINK "https://hudoc.echr.coe.int/eng?i=001-209354" \t "_blank" </w:instrText>
      </w:r>
      <w:r w:rsidRPr="00716568">
        <w:rPr>
          <w:rStyle w:val="s7d2086b4"/>
          <w:rFonts w:ascii="Times New Roman" w:hAnsi="Times New Roman" w:cs="Times New Roman"/>
          <w:i/>
          <w:iCs/>
          <w:sz w:val="24"/>
          <w:szCs w:val="24"/>
        </w:rPr>
      </w:r>
      <w:r w:rsidRPr="00716568">
        <w:rPr>
          <w:rStyle w:val="s7d2086b4"/>
          <w:rFonts w:ascii="Times New Roman" w:hAnsi="Times New Roman" w:cs="Times New Roman"/>
          <w:i/>
          <w:iCs/>
          <w:sz w:val="24"/>
          <w:szCs w:val="24"/>
        </w:rPr>
        <w:fldChar w:fldCharType="separate"/>
      </w:r>
      <w:proofErr w:type="spellStart"/>
      <w:r w:rsidRPr="00716568">
        <w:rPr>
          <w:rStyle w:val="Hyperlink"/>
          <w:rFonts w:ascii="Times New Roman" w:hAnsi="Times New Roman" w:cs="Times New Roman"/>
          <w:i/>
          <w:iCs/>
          <w:sz w:val="24"/>
          <w:szCs w:val="24"/>
        </w:rPr>
        <w:t>Iliev</w:t>
      </w:r>
      <w:proofErr w:type="spellEnd"/>
      <w:r w:rsidRPr="00716568">
        <w:rPr>
          <w:rStyle w:val="Hyperlink"/>
          <w:rFonts w:ascii="Times New Roman" w:hAnsi="Times New Roman" w:cs="Times New Roman"/>
          <w:i/>
          <w:iCs/>
          <w:sz w:val="24"/>
          <w:szCs w:val="24"/>
        </w:rPr>
        <w:t xml:space="preserve"> v. </w:t>
      </w:r>
      <w:proofErr w:type="spellStart"/>
      <w:r w:rsidRPr="00716568">
        <w:rPr>
          <w:rStyle w:val="Hyperlink"/>
          <w:rFonts w:ascii="Times New Roman" w:hAnsi="Times New Roman" w:cs="Times New Roman"/>
          <w:i/>
          <w:iCs/>
          <w:sz w:val="24"/>
          <w:szCs w:val="24"/>
        </w:rPr>
        <w:t>Bulgaria</w:t>
      </w:r>
      <w:proofErr w:type="spellEnd"/>
      <w:r w:rsidRPr="00716568">
        <w:rPr>
          <w:rStyle w:val="Hyperlink"/>
          <w:rFonts w:ascii="Times New Roman" w:hAnsi="Times New Roman" w:cs="Times New Roman"/>
          <w:i/>
          <w:iCs/>
          <w:sz w:val="24"/>
          <w:szCs w:val="24"/>
        </w:rPr>
        <w:t xml:space="preserve"> (</w:t>
      </w:r>
      <w:proofErr w:type="spellStart"/>
      <w:r w:rsidRPr="00716568">
        <w:rPr>
          <w:rStyle w:val="Hyperlink"/>
          <w:rFonts w:ascii="Times New Roman" w:hAnsi="Times New Roman" w:cs="Times New Roman"/>
          <w:i/>
          <w:iCs/>
          <w:sz w:val="24"/>
          <w:szCs w:val="24"/>
        </w:rPr>
        <w:t>no</w:t>
      </w:r>
      <w:proofErr w:type="spellEnd"/>
      <w:r w:rsidRPr="00716568">
        <w:rPr>
          <w:rStyle w:val="Hyperlink"/>
          <w:rFonts w:ascii="Times New Roman" w:hAnsi="Times New Roman" w:cs="Times New Roman"/>
          <w:i/>
          <w:iCs/>
          <w:sz w:val="24"/>
          <w:szCs w:val="24"/>
        </w:rPr>
        <w:t>. 63254/16)</w:t>
      </w:r>
    </w:p>
    <w:p w14:paraId="1A542332" w14:textId="77777777" w:rsidR="00716568" w:rsidRPr="00716568" w:rsidRDefault="00716568" w:rsidP="00716568">
      <w:pPr>
        <w:pBdr>
          <w:bottom w:val="single" w:sz="4" w:space="1" w:color="auto"/>
        </w:pBdr>
        <w:spacing w:after="0" w:line="240" w:lineRule="auto"/>
        <w:jc w:val="both"/>
        <w:rPr>
          <w:rFonts w:ascii="Times New Roman" w:hAnsi="Times New Roman" w:cs="Times New Roman"/>
          <w:sz w:val="24"/>
          <w:szCs w:val="24"/>
        </w:rPr>
      </w:pPr>
      <w:r w:rsidRPr="00716568">
        <w:rPr>
          <w:rStyle w:val="s7d2086b4"/>
          <w:rFonts w:ascii="Times New Roman" w:hAnsi="Times New Roman" w:cs="Times New Roman"/>
          <w:i/>
          <w:iCs/>
          <w:sz w:val="24"/>
          <w:szCs w:val="24"/>
        </w:rPr>
        <w:fldChar w:fldCharType="end"/>
      </w:r>
    </w:p>
    <w:p w14:paraId="28D6F7DA" w14:textId="1051C84C" w:rsidR="00716568" w:rsidRPr="00613CC9" w:rsidRDefault="00716568" w:rsidP="00716568">
      <w:pPr>
        <w:spacing w:after="0" w:line="240" w:lineRule="auto"/>
        <w:jc w:val="both"/>
        <w:rPr>
          <w:rFonts w:ascii="Times New Roman" w:hAnsi="Times New Roman" w:cs="Times New Roman"/>
          <w:sz w:val="24"/>
          <w:szCs w:val="24"/>
        </w:rPr>
      </w:pPr>
      <w:r w:rsidRPr="00716568">
        <w:rPr>
          <w:rFonts w:ascii="Times New Roman" w:hAnsi="Times New Roman" w:cs="Times New Roman"/>
          <w:sz w:val="24"/>
          <w:szCs w:val="24"/>
        </w:rPr>
        <w:t>Принудителното затваряне на психично болни правонарушители в психиатрични крила на обикновени затвори в продължение на години без надежда за промяна и без подходяща медицинска грижа е в нарушение на забраната за нечовешко и унизително отнасяне</w:t>
      </w:r>
      <w:r w:rsidRPr="00613CC9">
        <w:rPr>
          <w:rFonts w:ascii="Times New Roman" w:hAnsi="Times New Roman" w:cs="Times New Roman"/>
          <w:sz w:val="24"/>
          <w:szCs w:val="24"/>
        </w:rPr>
        <w:t xml:space="preserve">. </w:t>
      </w:r>
      <w:hyperlink r:id="rId617" w:history="1">
        <w:r w:rsidR="00613CC9" w:rsidRPr="00613CC9">
          <w:rPr>
            <w:rStyle w:val="Hyperlink"/>
            <w:rFonts w:ascii="Times New Roman" w:hAnsi="Times New Roman" w:cs="Times New Roman"/>
            <w:sz w:val="24"/>
            <w:szCs w:val="24"/>
          </w:rPr>
          <w:t>Бюлетин № 59</w:t>
        </w:r>
      </w:hyperlink>
    </w:p>
    <w:p w14:paraId="59EF32FF" w14:textId="570C1764" w:rsidR="00716568" w:rsidRPr="00716568" w:rsidRDefault="00794C51" w:rsidP="00716568">
      <w:pPr>
        <w:pBdr>
          <w:bottom w:val="single" w:sz="4" w:space="1" w:color="auto"/>
        </w:pBdr>
        <w:spacing w:after="0" w:line="240" w:lineRule="auto"/>
        <w:contextualSpacing/>
        <w:jc w:val="both"/>
        <w:rPr>
          <w:rFonts w:ascii="Times New Roman" w:hAnsi="Times New Roman" w:cs="Times New Roman"/>
          <w:i/>
          <w:iCs/>
        </w:rPr>
      </w:pPr>
      <w:hyperlink r:id="rId618" w:history="1">
        <w:proofErr w:type="spellStart"/>
        <w:r w:rsidR="00716568" w:rsidRPr="00716568">
          <w:rPr>
            <w:rStyle w:val="Hyperlink"/>
            <w:rFonts w:ascii="Times New Roman" w:hAnsi="Times New Roman" w:cs="Times New Roman"/>
            <w:i/>
            <w:iCs/>
          </w:rPr>
          <w:t>Venken</w:t>
        </w:r>
        <w:proofErr w:type="spellEnd"/>
        <w:r w:rsidR="00716568" w:rsidRPr="00716568">
          <w:rPr>
            <w:rStyle w:val="Hyperlink"/>
            <w:rFonts w:ascii="Times New Roman" w:hAnsi="Times New Roman" w:cs="Times New Roman"/>
            <w:i/>
            <w:iCs/>
          </w:rPr>
          <w:t xml:space="preserve"> </w:t>
        </w:r>
        <w:proofErr w:type="spellStart"/>
        <w:r w:rsidR="00716568" w:rsidRPr="00716568">
          <w:rPr>
            <w:rStyle w:val="Hyperlink"/>
            <w:rFonts w:ascii="Times New Roman" w:hAnsi="Times New Roman" w:cs="Times New Roman"/>
            <w:i/>
            <w:iCs/>
          </w:rPr>
          <w:t>et</w:t>
        </w:r>
        <w:proofErr w:type="spellEnd"/>
        <w:r w:rsidR="00716568" w:rsidRPr="00716568">
          <w:rPr>
            <w:rStyle w:val="Hyperlink"/>
            <w:rFonts w:ascii="Times New Roman" w:hAnsi="Times New Roman" w:cs="Times New Roman"/>
            <w:i/>
            <w:iCs/>
          </w:rPr>
          <w:t xml:space="preserve"> </w:t>
        </w:r>
        <w:proofErr w:type="spellStart"/>
        <w:r w:rsidR="00716568" w:rsidRPr="00716568">
          <w:rPr>
            <w:rStyle w:val="Hyperlink"/>
            <w:rFonts w:ascii="Times New Roman" w:hAnsi="Times New Roman" w:cs="Times New Roman"/>
            <w:i/>
            <w:iCs/>
          </w:rPr>
          <w:t>autres</w:t>
        </w:r>
        <w:proofErr w:type="spellEnd"/>
        <w:r w:rsidR="00716568" w:rsidRPr="00716568">
          <w:rPr>
            <w:rStyle w:val="Hyperlink"/>
            <w:rFonts w:ascii="Times New Roman" w:hAnsi="Times New Roman" w:cs="Times New Roman"/>
            <w:i/>
            <w:iCs/>
          </w:rPr>
          <w:t xml:space="preserve"> </w:t>
        </w:r>
        <w:proofErr w:type="spellStart"/>
        <w:r w:rsidR="00716568" w:rsidRPr="00716568">
          <w:rPr>
            <w:rStyle w:val="Hyperlink"/>
            <w:rFonts w:ascii="Times New Roman" w:hAnsi="Times New Roman" w:cs="Times New Roman"/>
            <w:i/>
            <w:iCs/>
          </w:rPr>
          <w:t>c.Belgiqu</w:t>
        </w:r>
        <w:proofErr w:type="spellEnd"/>
        <w:r w:rsidR="00716568" w:rsidRPr="00716568">
          <w:rPr>
            <w:rStyle w:val="Hyperlink"/>
            <w:rFonts w:ascii="Times New Roman" w:hAnsi="Times New Roman" w:cs="Times New Roman"/>
            <w:i/>
            <w:iCs/>
            <w:lang w:val="fr-FR"/>
          </w:rPr>
          <w:t>e (no 46130/14)</w:t>
        </w:r>
      </w:hyperlink>
    </w:p>
    <w:p w14:paraId="4CEF6560" w14:textId="77D4C912" w:rsidR="00DB3CF3" w:rsidRPr="00716568" w:rsidRDefault="00DB3CF3" w:rsidP="00DB3CF3">
      <w:pPr>
        <w:pStyle w:val="JuList"/>
        <w:ind w:left="0" w:firstLine="0"/>
        <w:rPr>
          <w:rStyle w:val="s7d2086b4"/>
          <w:i/>
          <w:iCs/>
          <w:szCs w:val="24"/>
          <w:lang w:val="bg-BG"/>
        </w:rPr>
      </w:pPr>
    </w:p>
    <w:p w14:paraId="17E1D212" w14:textId="29443A3F" w:rsidR="00295160" w:rsidRPr="00613CC9" w:rsidRDefault="00295160" w:rsidP="00295160">
      <w:pPr>
        <w:spacing w:after="0" w:line="240" w:lineRule="auto"/>
        <w:jc w:val="both"/>
        <w:rPr>
          <w:rFonts w:ascii="Times New Roman" w:hAnsi="Times New Roman" w:cs="Times New Roman"/>
          <w:sz w:val="24"/>
          <w:szCs w:val="24"/>
        </w:rPr>
      </w:pPr>
      <w:r w:rsidRPr="00295160">
        <w:rPr>
          <w:rFonts w:ascii="Times New Roman" w:hAnsi="Times New Roman" w:cs="Times New Roman"/>
          <w:sz w:val="24"/>
          <w:szCs w:val="24"/>
        </w:rPr>
        <w:t>Решението за прилагане на амнистия по отношение на извършителя на сексуално насилие и недостатъчните предприети от властите мерки за изпълнение на наложеното му наказание след отмяната на това решение  са в нарушение  на позитивните задължения на ответната държава по чл. 3 и чл. 8 от Конвенцията. Амнистиите и помилванията са главно въпрос на вътрешното право на държавите членки и по принцип не противоречат на международното право</w:t>
      </w:r>
      <w:r w:rsidRPr="00295160">
        <w:rPr>
          <w:rFonts w:ascii="Times New Roman" w:hAnsi="Times New Roman" w:cs="Times New Roman"/>
          <w:iCs/>
          <w:sz w:val="24"/>
          <w:szCs w:val="24"/>
        </w:rPr>
        <w:t>, освен когато се отнасят за деяния, представляващи тежки нарушения на основните права на човека, каквото е</w:t>
      </w:r>
      <w:r w:rsidRPr="00295160">
        <w:rPr>
          <w:rFonts w:ascii="Times New Roman" w:hAnsi="Times New Roman" w:cs="Times New Roman"/>
          <w:sz w:val="24"/>
          <w:szCs w:val="24"/>
        </w:rPr>
        <w:t xml:space="preserve"> сексуалното насилие, на което е станала жертва жалбоподателката. </w:t>
      </w:r>
      <w:hyperlink r:id="rId619" w:history="1">
        <w:r w:rsidR="00613CC9" w:rsidRPr="00613CC9">
          <w:rPr>
            <w:rStyle w:val="Hyperlink"/>
            <w:rFonts w:ascii="Times New Roman" w:hAnsi="Times New Roman" w:cs="Times New Roman"/>
            <w:sz w:val="24"/>
            <w:szCs w:val="24"/>
          </w:rPr>
          <w:t>Бюлетин № 59</w:t>
        </w:r>
      </w:hyperlink>
    </w:p>
    <w:p w14:paraId="3932A3A9" w14:textId="045E3A14" w:rsidR="00DB3CF3" w:rsidRDefault="00794C51" w:rsidP="00295160">
      <w:pPr>
        <w:pStyle w:val="JuList"/>
        <w:pBdr>
          <w:bottom w:val="single" w:sz="4" w:space="1" w:color="auto"/>
        </w:pBdr>
        <w:ind w:left="0" w:firstLine="0"/>
        <w:rPr>
          <w:rStyle w:val="Hyperlink"/>
          <w:i/>
          <w:iCs/>
          <w:szCs w:val="24"/>
        </w:rPr>
      </w:pPr>
      <w:hyperlink r:id="rId620" w:history="1">
        <w:r w:rsidR="00295160" w:rsidRPr="00295160">
          <w:rPr>
            <w:rStyle w:val="Hyperlink"/>
            <w:i/>
            <w:iCs/>
            <w:szCs w:val="24"/>
            <w:shd w:val="clear" w:color="auto" w:fill="FFFFFF"/>
          </w:rPr>
          <w:t xml:space="preserve">E.G. c. </w:t>
        </w:r>
        <w:proofErr w:type="spellStart"/>
        <w:r w:rsidR="00295160" w:rsidRPr="00295160">
          <w:rPr>
            <w:rStyle w:val="Hyperlink"/>
            <w:i/>
            <w:iCs/>
            <w:szCs w:val="24"/>
            <w:shd w:val="clear" w:color="auto" w:fill="FFFFFF"/>
          </w:rPr>
          <w:t>République</w:t>
        </w:r>
        <w:proofErr w:type="spellEnd"/>
        <w:r w:rsidR="00295160" w:rsidRPr="00295160">
          <w:rPr>
            <w:rStyle w:val="Hyperlink"/>
            <w:i/>
            <w:iCs/>
            <w:szCs w:val="24"/>
            <w:shd w:val="clear" w:color="auto" w:fill="FFFFFF"/>
          </w:rPr>
          <w:t xml:space="preserve"> de Moldova</w:t>
        </w:r>
        <w:r w:rsidR="00295160" w:rsidRPr="00295160">
          <w:rPr>
            <w:rStyle w:val="Hyperlink"/>
            <w:i/>
            <w:iCs/>
            <w:szCs w:val="24"/>
            <w:shd w:val="clear" w:color="auto" w:fill="FFFFFF"/>
            <w:lang w:val="bg-BG"/>
          </w:rPr>
          <w:t xml:space="preserve"> </w:t>
        </w:r>
        <w:r w:rsidR="00295160" w:rsidRPr="00295160">
          <w:rPr>
            <w:rStyle w:val="Hyperlink"/>
            <w:i/>
            <w:iCs/>
            <w:szCs w:val="24"/>
          </w:rPr>
          <w:t>(n</w:t>
        </w:r>
        <w:r w:rsidR="00295160" w:rsidRPr="00295160">
          <w:rPr>
            <w:rStyle w:val="Hyperlink"/>
            <w:i/>
            <w:iCs/>
            <w:szCs w:val="24"/>
            <w:vertAlign w:val="superscript"/>
          </w:rPr>
          <w:t>o</w:t>
        </w:r>
        <w:r w:rsidR="00295160" w:rsidRPr="00295160">
          <w:rPr>
            <w:rStyle w:val="Hyperlink"/>
            <w:i/>
            <w:iCs/>
            <w:szCs w:val="24"/>
          </w:rPr>
          <w:t xml:space="preserve"> 37882/13)</w:t>
        </w:r>
      </w:hyperlink>
    </w:p>
    <w:p w14:paraId="2DE6B169" w14:textId="0B8A529E" w:rsidR="003E7721" w:rsidRDefault="003E7721" w:rsidP="00295160">
      <w:pPr>
        <w:pStyle w:val="JuList"/>
        <w:pBdr>
          <w:bottom w:val="single" w:sz="4" w:space="1" w:color="auto"/>
        </w:pBdr>
        <w:ind w:left="0" w:firstLine="0"/>
        <w:rPr>
          <w:rStyle w:val="Hyperlink"/>
          <w:i/>
          <w:iCs/>
          <w:szCs w:val="24"/>
        </w:rPr>
      </w:pPr>
    </w:p>
    <w:p w14:paraId="5C9B3813" w14:textId="77777777" w:rsidR="003E7721" w:rsidRPr="003E7721" w:rsidRDefault="003E7721" w:rsidP="003E7721">
      <w:pPr>
        <w:pStyle w:val="JuList"/>
        <w:ind w:left="0" w:firstLine="0"/>
      </w:pPr>
      <w:proofErr w:type="spellStart"/>
      <w:r w:rsidRPr="003E7721">
        <w:t>Полицейските</w:t>
      </w:r>
      <w:proofErr w:type="spellEnd"/>
      <w:r w:rsidRPr="003E7721">
        <w:t xml:space="preserve"> </w:t>
      </w:r>
      <w:proofErr w:type="spellStart"/>
      <w:r w:rsidRPr="003E7721">
        <w:t>служители</w:t>
      </w:r>
      <w:proofErr w:type="spellEnd"/>
      <w:r w:rsidRPr="003E7721">
        <w:t xml:space="preserve"> </w:t>
      </w:r>
      <w:proofErr w:type="spellStart"/>
      <w:r w:rsidRPr="003E7721">
        <w:t>са</w:t>
      </w:r>
      <w:proofErr w:type="spellEnd"/>
      <w:r w:rsidRPr="003E7721">
        <w:t xml:space="preserve"> </w:t>
      </w:r>
      <w:proofErr w:type="spellStart"/>
      <w:r w:rsidRPr="003E7721">
        <w:t>използвали</w:t>
      </w:r>
      <w:proofErr w:type="spellEnd"/>
      <w:r w:rsidRPr="003E7721">
        <w:t xml:space="preserve"> </w:t>
      </w:r>
      <w:proofErr w:type="spellStart"/>
      <w:r w:rsidRPr="003E7721">
        <w:t>прекомерна</w:t>
      </w:r>
      <w:proofErr w:type="spellEnd"/>
      <w:r w:rsidRPr="003E7721">
        <w:t xml:space="preserve"> </w:t>
      </w:r>
      <w:proofErr w:type="spellStart"/>
      <w:r w:rsidRPr="003E7721">
        <w:t>физическа</w:t>
      </w:r>
      <w:proofErr w:type="spellEnd"/>
      <w:r w:rsidRPr="003E7721">
        <w:t xml:space="preserve"> </w:t>
      </w:r>
      <w:proofErr w:type="spellStart"/>
      <w:r w:rsidRPr="003E7721">
        <w:t>сила</w:t>
      </w:r>
      <w:proofErr w:type="spellEnd"/>
      <w:r w:rsidRPr="003E7721">
        <w:t xml:space="preserve"> </w:t>
      </w:r>
      <w:proofErr w:type="spellStart"/>
      <w:r w:rsidRPr="003E7721">
        <w:t>спрямо</w:t>
      </w:r>
      <w:proofErr w:type="spellEnd"/>
      <w:r w:rsidRPr="003E7721">
        <w:t xml:space="preserve"> </w:t>
      </w:r>
      <w:proofErr w:type="spellStart"/>
      <w:r w:rsidRPr="003E7721">
        <w:t>жалбоподателите</w:t>
      </w:r>
      <w:proofErr w:type="spellEnd"/>
      <w:r w:rsidRPr="003E7721">
        <w:t xml:space="preserve"> </w:t>
      </w:r>
      <w:proofErr w:type="spellStart"/>
      <w:r w:rsidRPr="003E7721">
        <w:t>Илиев</w:t>
      </w:r>
      <w:proofErr w:type="spellEnd"/>
      <w:r w:rsidRPr="003E7721">
        <w:t xml:space="preserve"> и </w:t>
      </w:r>
      <w:proofErr w:type="spellStart"/>
      <w:r w:rsidRPr="003E7721">
        <w:t>Ганев</w:t>
      </w:r>
      <w:proofErr w:type="spellEnd"/>
      <w:r w:rsidRPr="003E7721">
        <w:t xml:space="preserve"> при </w:t>
      </w:r>
      <w:proofErr w:type="spellStart"/>
      <w:r w:rsidRPr="003E7721">
        <w:t>претърсването</w:t>
      </w:r>
      <w:proofErr w:type="spellEnd"/>
      <w:r w:rsidRPr="003E7721">
        <w:t xml:space="preserve"> на </w:t>
      </w:r>
      <w:proofErr w:type="spellStart"/>
      <w:r w:rsidRPr="003E7721">
        <w:t>домовете</w:t>
      </w:r>
      <w:proofErr w:type="spellEnd"/>
      <w:r w:rsidRPr="003E7721">
        <w:t xml:space="preserve"> </w:t>
      </w:r>
      <w:proofErr w:type="spellStart"/>
      <w:r w:rsidRPr="003E7721">
        <w:t>им</w:t>
      </w:r>
      <w:proofErr w:type="spellEnd"/>
      <w:r w:rsidRPr="003E7721">
        <w:t xml:space="preserve"> – </w:t>
      </w:r>
      <w:proofErr w:type="spellStart"/>
      <w:r w:rsidRPr="003E7721">
        <w:t>притиснали</w:t>
      </w:r>
      <w:proofErr w:type="spellEnd"/>
      <w:r w:rsidRPr="003E7721">
        <w:t xml:space="preserve"> </w:t>
      </w:r>
      <w:proofErr w:type="spellStart"/>
      <w:r w:rsidRPr="003E7721">
        <w:t>са</w:t>
      </w:r>
      <w:proofErr w:type="spellEnd"/>
      <w:r w:rsidRPr="003E7721">
        <w:t xml:space="preserve"> </w:t>
      </w:r>
      <w:proofErr w:type="spellStart"/>
      <w:r w:rsidRPr="003E7721">
        <w:t>ги</w:t>
      </w:r>
      <w:proofErr w:type="spellEnd"/>
      <w:r w:rsidRPr="003E7721">
        <w:t xml:space="preserve"> </w:t>
      </w:r>
      <w:proofErr w:type="spellStart"/>
      <w:r w:rsidRPr="003E7721">
        <w:t>към</w:t>
      </w:r>
      <w:proofErr w:type="spellEnd"/>
      <w:r w:rsidRPr="003E7721">
        <w:t xml:space="preserve"> </w:t>
      </w:r>
      <w:proofErr w:type="spellStart"/>
      <w:r w:rsidRPr="003E7721">
        <w:t>земята</w:t>
      </w:r>
      <w:proofErr w:type="spellEnd"/>
      <w:r w:rsidRPr="003E7721">
        <w:t xml:space="preserve">, </w:t>
      </w:r>
      <w:proofErr w:type="spellStart"/>
      <w:r w:rsidRPr="003E7721">
        <w:t>поставили</w:t>
      </w:r>
      <w:proofErr w:type="spellEnd"/>
      <w:r w:rsidRPr="003E7721">
        <w:t xml:space="preserve"> </w:t>
      </w:r>
      <w:proofErr w:type="spellStart"/>
      <w:r w:rsidRPr="003E7721">
        <w:t>са</w:t>
      </w:r>
      <w:proofErr w:type="spellEnd"/>
      <w:r w:rsidRPr="003E7721">
        <w:t xml:space="preserve"> </w:t>
      </w:r>
      <w:proofErr w:type="spellStart"/>
      <w:r w:rsidRPr="003E7721">
        <w:t>им</w:t>
      </w:r>
      <w:proofErr w:type="spellEnd"/>
      <w:r w:rsidRPr="003E7721">
        <w:t xml:space="preserve"> </w:t>
      </w:r>
      <w:proofErr w:type="spellStart"/>
      <w:r w:rsidRPr="003E7721">
        <w:t>белезници</w:t>
      </w:r>
      <w:proofErr w:type="spellEnd"/>
      <w:r w:rsidRPr="003E7721">
        <w:t xml:space="preserve"> и </w:t>
      </w:r>
      <w:proofErr w:type="spellStart"/>
      <w:r w:rsidRPr="003E7721">
        <w:t>са</w:t>
      </w:r>
      <w:proofErr w:type="spellEnd"/>
      <w:r w:rsidRPr="003E7721">
        <w:t xml:space="preserve"> </w:t>
      </w:r>
      <w:proofErr w:type="spellStart"/>
      <w:r w:rsidRPr="003E7721">
        <w:t>насочили</w:t>
      </w:r>
      <w:proofErr w:type="spellEnd"/>
      <w:r w:rsidRPr="003E7721">
        <w:t xml:space="preserve"> </w:t>
      </w:r>
      <w:proofErr w:type="spellStart"/>
      <w:r w:rsidRPr="003E7721">
        <w:t>оръжията</w:t>
      </w:r>
      <w:proofErr w:type="spellEnd"/>
      <w:r w:rsidRPr="003E7721">
        <w:t xml:space="preserve"> </w:t>
      </w:r>
      <w:proofErr w:type="spellStart"/>
      <w:r w:rsidRPr="003E7721">
        <w:t>си</w:t>
      </w:r>
      <w:proofErr w:type="spellEnd"/>
      <w:r w:rsidRPr="003E7721">
        <w:t xml:space="preserve"> </w:t>
      </w:r>
      <w:proofErr w:type="spellStart"/>
      <w:r w:rsidRPr="003E7721">
        <w:t>срещу</w:t>
      </w:r>
      <w:proofErr w:type="spellEnd"/>
      <w:r w:rsidRPr="003E7721">
        <w:t xml:space="preserve"> </w:t>
      </w:r>
      <w:proofErr w:type="spellStart"/>
      <w:r w:rsidRPr="003E7721">
        <w:t>тях</w:t>
      </w:r>
      <w:proofErr w:type="spellEnd"/>
      <w:r w:rsidRPr="003E7721">
        <w:t xml:space="preserve">. </w:t>
      </w:r>
      <w:proofErr w:type="spellStart"/>
      <w:r w:rsidRPr="003E7721">
        <w:t>За</w:t>
      </w:r>
      <w:proofErr w:type="spellEnd"/>
      <w:r w:rsidRPr="003E7721">
        <w:t xml:space="preserve"> </w:t>
      </w:r>
      <w:proofErr w:type="spellStart"/>
      <w:r w:rsidRPr="003E7721">
        <w:t>да</w:t>
      </w:r>
      <w:proofErr w:type="spellEnd"/>
      <w:r w:rsidRPr="003E7721">
        <w:t xml:space="preserve"> </w:t>
      </w:r>
      <w:proofErr w:type="spellStart"/>
      <w:r w:rsidRPr="003E7721">
        <w:t>достигне</w:t>
      </w:r>
      <w:proofErr w:type="spellEnd"/>
      <w:r w:rsidRPr="003E7721">
        <w:t xml:space="preserve"> </w:t>
      </w:r>
      <w:proofErr w:type="spellStart"/>
      <w:r w:rsidRPr="003E7721">
        <w:t>до</w:t>
      </w:r>
      <w:proofErr w:type="spellEnd"/>
      <w:r w:rsidRPr="003E7721">
        <w:t xml:space="preserve"> </w:t>
      </w:r>
      <w:proofErr w:type="spellStart"/>
      <w:r w:rsidRPr="003E7721">
        <w:t>този</w:t>
      </w:r>
      <w:proofErr w:type="spellEnd"/>
      <w:r w:rsidRPr="003E7721">
        <w:t xml:space="preserve"> </w:t>
      </w:r>
      <w:proofErr w:type="spellStart"/>
      <w:r w:rsidRPr="003E7721">
        <w:t>извод</w:t>
      </w:r>
      <w:proofErr w:type="spellEnd"/>
      <w:r w:rsidRPr="003E7721">
        <w:t xml:space="preserve"> </w:t>
      </w:r>
      <w:proofErr w:type="spellStart"/>
      <w:r w:rsidRPr="003E7721">
        <w:t>Съдът</w:t>
      </w:r>
      <w:proofErr w:type="spellEnd"/>
      <w:r w:rsidRPr="003E7721">
        <w:t xml:space="preserve"> </w:t>
      </w:r>
      <w:proofErr w:type="spellStart"/>
      <w:r w:rsidRPr="003E7721">
        <w:t>съобразява</w:t>
      </w:r>
      <w:proofErr w:type="spellEnd"/>
      <w:r w:rsidRPr="003E7721">
        <w:t xml:space="preserve">, </w:t>
      </w:r>
      <w:proofErr w:type="spellStart"/>
      <w:r w:rsidRPr="003E7721">
        <w:t>че</w:t>
      </w:r>
      <w:proofErr w:type="spellEnd"/>
      <w:r w:rsidRPr="003E7721">
        <w:t xml:space="preserve"> </w:t>
      </w:r>
      <w:proofErr w:type="spellStart"/>
      <w:r w:rsidRPr="003E7721">
        <w:t>съдиите</w:t>
      </w:r>
      <w:proofErr w:type="spellEnd"/>
      <w:r w:rsidRPr="003E7721">
        <w:t xml:space="preserve">, </w:t>
      </w:r>
      <w:proofErr w:type="spellStart"/>
      <w:r w:rsidRPr="003E7721">
        <w:t>които</w:t>
      </w:r>
      <w:proofErr w:type="spellEnd"/>
      <w:r w:rsidRPr="003E7721">
        <w:t xml:space="preserve"> </w:t>
      </w:r>
      <w:proofErr w:type="spellStart"/>
      <w:r w:rsidRPr="003E7721">
        <w:t>са</w:t>
      </w:r>
      <w:proofErr w:type="spellEnd"/>
      <w:r w:rsidRPr="003E7721">
        <w:t xml:space="preserve"> </w:t>
      </w:r>
      <w:proofErr w:type="spellStart"/>
      <w:r w:rsidRPr="003E7721">
        <w:t>дали</w:t>
      </w:r>
      <w:proofErr w:type="spellEnd"/>
      <w:r w:rsidRPr="003E7721">
        <w:t xml:space="preserve"> </w:t>
      </w:r>
      <w:proofErr w:type="spellStart"/>
      <w:r w:rsidRPr="003E7721">
        <w:t>разрешенията</w:t>
      </w:r>
      <w:proofErr w:type="spellEnd"/>
      <w:r w:rsidRPr="003E7721">
        <w:t xml:space="preserve">, </w:t>
      </w:r>
      <w:proofErr w:type="spellStart"/>
      <w:r w:rsidRPr="003E7721">
        <w:t>са</w:t>
      </w:r>
      <w:proofErr w:type="spellEnd"/>
      <w:r w:rsidRPr="003E7721">
        <w:t xml:space="preserve"> </w:t>
      </w:r>
      <w:proofErr w:type="spellStart"/>
      <w:r w:rsidRPr="003E7721">
        <w:t>разгледали</w:t>
      </w:r>
      <w:proofErr w:type="spellEnd"/>
      <w:r w:rsidRPr="003E7721">
        <w:t xml:space="preserve"> </w:t>
      </w:r>
      <w:proofErr w:type="spellStart"/>
      <w:r w:rsidRPr="003E7721">
        <w:t>съответствието</w:t>
      </w:r>
      <w:proofErr w:type="spellEnd"/>
      <w:r w:rsidRPr="003E7721">
        <w:t xml:space="preserve"> на </w:t>
      </w:r>
      <w:proofErr w:type="spellStart"/>
      <w:r w:rsidRPr="003E7721">
        <w:t>исканията</w:t>
      </w:r>
      <w:proofErr w:type="spellEnd"/>
      <w:r w:rsidRPr="003E7721">
        <w:t xml:space="preserve"> </w:t>
      </w:r>
      <w:proofErr w:type="spellStart"/>
      <w:r w:rsidRPr="003E7721">
        <w:t>за</w:t>
      </w:r>
      <w:proofErr w:type="spellEnd"/>
      <w:r w:rsidRPr="003E7721">
        <w:t xml:space="preserve"> </w:t>
      </w:r>
      <w:proofErr w:type="spellStart"/>
      <w:r w:rsidRPr="003E7721">
        <w:t>претърсване</w:t>
      </w:r>
      <w:proofErr w:type="spellEnd"/>
      <w:r w:rsidRPr="003E7721">
        <w:t xml:space="preserve"> с </w:t>
      </w:r>
      <w:proofErr w:type="spellStart"/>
      <w:r w:rsidRPr="003E7721">
        <w:t>разпоредбите</w:t>
      </w:r>
      <w:proofErr w:type="spellEnd"/>
      <w:r w:rsidRPr="003E7721">
        <w:t xml:space="preserve"> на </w:t>
      </w:r>
      <w:proofErr w:type="spellStart"/>
      <w:r w:rsidRPr="003E7721">
        <w:t>вътрешното</w:t>
      </w:r>
      <w:proofErr w:type="spellEnd"/>
      <w:r w:rsidRPr="003E7721">
        <w:t xml:space="preserve"> </w:t>
      </w:r>
      <w:proofErr w:type="spellStart"/>
      <w:r w:rsidRPr="003E7721">
        <w:t>право</w:t>
      </w:r>
      <w:proofErr w:type="spellEnd"/>
      <w:r w:rsidRPr="003E7721">
        <w:t xml:space="preserve">, </w:t>
      </w:r>
      <w:proofErr w:type="spellStart"/>
      <w:r w:rsidRPr="003E7721">
        <w:t>без</w:t>
      </w:r>
      <w:proofErr w:type="spellEnd"/>
      <w:r w:rsidRPr="003E7721">
        <w:t xml:space="preserve"> </w:t>
      </w:r>
      <w:proofErr w:type="spellStart"/>
      <w:r w:rsidRPr="003E7721">
        <w:t>да</w:t>
      </w:r>
      <w:proofErr w:type="spellEnd"/>
      <w:r w:rsidRPr="003E7721">
        <w:t xml:space="preserve"> се </w:t>
      </w:r>
      <w:proofErr w:type="spellStart"/>
      <w:r w:rsidRPr="003E7721">
        <w:t>занимават</w:t>
      </w:r>
      <w:proofErr w:type="spellEnd"/>
      <w:r w:rsidRPr="003E7721">
        <w:t xml:space="preserve"> с </w:t>
      </w:r>
      <w:proofErr w:type="spellStart"/>
      <w:r w:rsidRPr="003E7721">
        <w:t>въпроса</w:t>
      </w:r>
      <w:proofErr w:type="spellEnd"/>
      <w:r w:rsidRPr="003E7721">
        <w:t xml:space="preserve"> </w:t>
      </w:r>
      <w:proofErr w:type="spellStart"/>
      <w:r w:rsidRPr="003E7721">
        <w:t>за</w:t>
      </w:r>
      <w:proofErr w:type="spellEnd"/>
      <w:r w:rsidRPr="003E7721">
        <w:t xml:space="preserve"> </w:t>
      </w:r>
      <w:proofErr w:type="spellStart"/>
      <w:r w:rsidRPr="003E7721">
        <w:t>начина</w:t>
      </w:r>
      <w:proofErr w:type="spellEnd"/>
      <w:r w:rsidRPr="003E7721">
        <w:t xml:space="preserve"> на </w:t>
      </w:r>
      <w:proofErr w:type="spellStart"/>
      <w:r w:rsidRPr="003E7721">
        <w:t>действие</w:t>
      </w:r>
      <w:proofErr w:type="spellEnd"/>
      <w:r w:rsidRPr="003E7721">
        <w:t xml:space="preserve">, </w:t>
      </w:r>
      <w:proofErr w:type="spellStart"/>
      <w:r w:rsidRPr="003E7721">
        <w:t>който</w:t>
      </w:r>
      <w:proofErr w:type="spellEnd"/>
      <w:r w:rsidRPr="003E7721">
        <w:t xml:space="preserve"> </w:t>
      </w:r>
      <w:proofErr w:type="spellStart"/>
      <w:r w:rsidRPr="003E7721">
        <w:t>полицейските</w:t>
      </w:r>
      <w:proofErr w:type="spellEnd"/>
      <w:r w:rsidRPr="003E7721">
        <w:t xml:space="preserve"> </w:t>
      </w:r>
      <w:proofErr w:type="spellStart"/>
      <w:r w:rsidRPr="003E7721">
        <w:t>служители</w:t>
      </w:r>
      <w:proofErr w:type="spellEnd"/>
      <w:r w:rsidRPr="003E7721">
        <w:t xml:space="preserve"> </w:t>
      </w:r>
      <w:proofErr w:type="spellStart"/>
      <w:r w:rsidRPr="003E7721">
        <w:t>ще</w:t>
      </w:r>
      <w:proofErr w:type="spellEnd"/>
      <w:r w:rsidRPr="003E7721">
        <w:t xml:space="preserve"> </w:t>
      </w:r>
      <w:proofErr w:type="spellStart"/>
      <w:r w:rsidRPr="003E7721">
        <w:t>следват</w:t>
      </w:r>
      <w:proofErr w:type="spellEnd"/>
      <w:r w:rsidRPr="003E7721">
        <w:t xml:space="preserve"> по </w:t>
      </w:r>
      <w:proofErr w:type="spellStart"/>
      <w:r w:rsidRPr="003E7721">
        <w:t>време</w:t>
      </w:r>
      <w:proofErr w:type="spellEnd"/>
      <w:r w:rsidRPr="003E7721">
        <w:t xml:space="preserve"> на </w:t>
      </w:r>
      <w:proofErr w:type="spellStart"/>
      <w:r w:rsidRPr="003E7721">
        <w:t>планираните</w:t>
      </w:r>
      <w:proofErr w:type="spellEnd"/>
      <w:r w:rsidRPr="003E7721">
        <w:t xml:space="preserve"> </w:t>
      </w:r>
      <w:proofErr w:type="spellStart"/>
      <w:r w:rsidRPr="003E7721">
        <w:t>операции</w:t>
      </w:r>
      <w:proofErr w:type="spellEnd"/>
      <w:r w:rsidRPr="003E7721">
        <w:t xml:space="preserve">; </w:t>
      </w:r>
      <w:proofErr w:type="spellStart"/>
      <w:r w:rsidRPr="003E7721">
        <w:t>че</w:t>
      </w:r>
      <w:proofErr w:type="spellEnd"/>
      <w:r w:rsidRPr="003E7721">
        <w:t xml:space="preserve"> </w:t>
      </w:r>
      <w:proofErr w:type="spellStart"/>
      <w:r w:rsidRPr="003E7721">
        <w:t>принудата</w:t>
      </w:r>
      <w:proofErr w:type="spellEnd"/>
      <w:r w:rsidRPr="003E7721">
        <w:t xml:space="preserve">, </w:t>
      </w:r>
      <w:proofErr w:type="spellStart"/>
      <w:r w:rsidRPr="003E7721">
        <w:t>упражнена</w:t>
      </w:r>
      <w:proofErr w:type="spellEnd"/>
      <w:r w:rsidRPr="003E7721">
        <w:t xml:space="preserve"> </w:t>
      </w:r>
      <w:proofErr w:type="spellStart"/>
      <w:r w:rsidRPr="003E7721">
        <w:t>спрямо</w:t>
      </w:r>
      <w:proofErr w:type="spellEnd"/>
      <w:r w:rsidRPr="003E7721">
        <w:t xml:space="preserve"> </w:t>
      </w:r>
      <w:proofErr w:type="spellStart"/>
      <w:r w:rsidRPr="003E7721">
        <w:t>двамата</w:t>
      </w:r>
      <w:proofErr w:type="spellEnd"/>
      <w:r w:rsidRPr="003E7721">
        <w:t xml:space="preserve"> </w:t>
      </w:r>
      <w:proofErr w:type="spellStart"/>
      <w:r w:rsidRPr="003E7721">
        <w:t>жалбоподатели</w:t>
      </w:r>
      <w:proofErr w:type="spellEnd"/>
      <w:r w:rsidRPr="003E7721">
        <w:t xml:space="preserve"> </w:t>
      </w:r>
      <w:proofErr w:type="spellStart"/>
      <w:r w:rsidRPr="003E7721">
        <w:t>не</w:t>
      </w:r>
      <w:proofErr w:type="spellEnd"/>
      <w:r w:rsidRPr="003E7721">
        <w:t xml:space="preserve"> </w:t>
      </w:r>
      <w:proofErr w:type="spellStart"/>
      <w:r w:rsidRPr="003E7721">
        <w:t>съответства</w:t>
      </w:r>
      <w:proofErr w:type="spellEnd"/>
      <w:r w:rsidRPr="003E7721">
        <w:t xml:space="preserve"> на </w:t>
      </w:r>
      <w:proofErr w:type="spellStart"/>
      <w:r w:rsidRPr="003E7721">
        <w:t>липсата</w:t>
      </w:r>
      <w:proofErr w:type="spellEnd"/>
      <w:r w:rsidRPr="003E7721">
        <w:t xml:space="preserve"> на </w:t>
      </w:r>
      <w:proofErr w:type="spellStart"/>
      <w:r w:rsidRPr="003E7721">
        <w:t>данни</w:t>
      </w:r>
      <w:proofErr w:type="spellEnd"/>
      <w:r w:rsidRPr="003E7721">
        <w:t xml:space="preserve">, </w:t>
      </w:r>
      <w:proofErr w:type="spellStart"/>
      <w:r w:rsidRPr="003E7721">
        <w:t>че</w:t>
      </w:r>
      <w:proofErr w:type="spellEnd"/>
      <w:r w:rsidRPr="003E7721">
        <w:t xml:space="preserve"> </w:t>
      </w:r>
      <w:proofErr w:type="spellStart"/>
      <w:r w:rsidRPr="003E7721">
        <w:t>те</w:t>
      </w:r>
      <w:proofErr w:type="spellEnd"/>
      <w:r w:rsidRPr="003E7721">
        <w:t xml:space="preserve"> </w:t>
      </w:r>
      <w:proofErr w:type="spellStart"/>
      <w:r w:rsidRPr="003E7721">
        <w:t>биха</w:t>
      </w:r>
      <w:proofErr w:type="spellEnd"/>
      <w:r w:rsidRPr="003E7721">
        <w:t xml:space="preserve"> </w:t>
      </w:r>
      <w:proofErr w:type="spellStart"/>
      <w:r w:rsidRPr="003E7721">
        <w:t>могли</w:t>
      </w:r>
      <w:proofErr w:type="spellEnd"/>
      <w:r w:rsidRPr="003E7721">
        <w:t xml:space="preserve"> </w:t>
      </w:r>
      <w:proofErr w:type="spellStart"/>
      <w:r w:rsidRPr="003E7721">
        <w:t>да</w:t>
      </w:r>
      <w:proofErr w:type="spellEnd"/>
      <w:r w:rsidRPr="003E7721">
        <w:t xml:space="preserve"> </w:t>
      </w:r>
      <w:proofErr w:type="spellStart"/>
      <w:r w:rsidRPr="003E7721">
        <w:t>представляват</w:t>
      </w:r>
      <w:proofErr w:type="spellEnd"/>
      <w:r w:rsidRPr="003E7721">
        <w:t xml:space="preserve"> </w:t>
      </w:r>
      <w:proofErr w:type="spellStart"/>
      <w:r w:rsidRPr="003E7721">
        <w:t>опасност</w:t>
      </w:r>
      <w:proofErr w:type="spellEnd"/>
      <w:r w:rsidRPr="003E7721">
        <w:t xml:space="preserve"> </w:t>
      </w:r>
      <w:proofErr w:type="spellStart"/>
      <w:r w:rsidRPr="003E7721">
        <w:t>за</w:t>
      </w:r>
      <w:proofErr w:type="spellEnd"/>
      <w:r w:rsidRPr="003E7721">
        <w:t xml:space="preserve"> </w:t>
      </w:r>
      <w:proofErr w:type="spellStart"/>
      <w:r w:rsidRPr="003E7721">
        <w:t>полицейските</w:t>
      </w:r>
      <w:proofErr w:type="spellEnd"/>
      <w:r w:rsidRPr="003E7721">
        <w:t xml:space="preserve"> </w:t>
      </w:r>
      <w:proofErr w:type="spellStart"/>
      <w:r w:rsidRPr="003E7721">
        <w:t>служители</w:t>
      </w:r>
      <w:proofErr w:type="spellEnd"/>
      <w:r w:rsidRPr="003E7721">
        <w:t xml:space="preserve">, </w:t>
      </w:r>
      <w:proofErr w:type="spellStart"/>
      <w:r w:rsidRPr="003E7721">
        <w:t>както</w:t>
      </w:r>
      <w:proofErr w:type="spellEnd"/>
      <w:r w:rsidRPr="003E7721">
        <w:t xml:space="preserve"> и на </w:t>
      </w:r>
      <w:proofErr w:type="spellStart"/>
      <w:r w:rsidRPr="003E7721">
        <w:t>факта</w:t>
      </w:r>
      <w:proofErr w:type="spellEnd"/>
      <w:r w:rsidRPr="003E7721">
        <w:t xml:space="preserve">, </w:t>
      </w:r>
      <w:proofErr w:type="spellStart"/>
      <w:r w:rsidRPr="003E7721">
        <w:t>че</w:t>
      </w:r>
      <w:proofErr w:type="spellEnd"/>
      <w:r w:rsidRPr="003E7721">
        <w:t xml:space="preserve"> </w:t>
      </w:r>
      <w:proofErr w:type="spellStart"/>
      <w:r w:rsidRPr="003E7721">
        <w:t>никой</w:t>
      </w:r>
      <w:proofErr w:type="spellEnd"/>
      <w:r w:rsidRPr="003E7721">
        <w:t xml:space="preserve"> от </w:t>
      </w:r>
      <w:proofErr w:type="spellStart"/>
      <w:r w:rsidRPr="003E7721">
        <w:t>тях</w:t>
      </w:r>
      <w:proofErr w:type="spellEnd"/>
      <w:r w:rsidRPr="003E7721">
        <w:t xml:space="preserve"> </w:t>
      </w:r>
      <w:proofErr w:type="spellStart"/>
      <w:r w:rsidRPr="003E7721">
        <w:t>не</w:t>
      </w:r>
      <w:proofErr w:type="spellEnd"/>
      <w:r w:rsidRPr="003E7721">
        <w:t xml:space="preserve"> е </w:t>
      </w:r>
      <w:proofErr w:type="spellStart"/>
      <w:r w:rsidRPr="003E7721">
        <w:t>оказал</w:t>
      </w:r>
      <w:proofErr w:type="spellEnd"/>
      <w:r w:rsidRPr="003E7721">
        <w:t xml:space="preserve"> </w:t>
      </w:r>
      <w:proofErr w:type="spellStart"/>
      <w:r w:rsidRPr="003E7721">
        <w:t>съпротива</w:t>
      </w:r>
      <w:proofErr w:type="spellEnd"/>
      <w:r w:rsidRPr="003E7721">
        <w:t xml:space="preserve"> по </w:t>
      </w:r>
      <w:proofErr w:type="spellStart"/>
      <w:r w:rsidRPr="003E7721">
        <w:t>време</w:t>
      </w:r>
      <w:proofErr w:type="spellEnd"/>
      <w:r w:rsidRPr="003E7721">
        <w:t xml:space="preserve"> на </w:t>
      </w:r>
      <w:proofErr w:type="spellStart"/>
      <w:r w:rsidRPr="003E7721">
        <w:t>операциите</w:t>
      </w:r>
      <w:proofErr w:type="spellEnd"/>
      <w:r w:rsidRPr="003E7721">
        <w:t xml:space="preserve"> в </w:t>
      </w:r>
      <w:proofErr w:type="spellStart"/>
      <w:r w:rsidRPr="003E7721">
        <w:t>домовете</w:t>
      </w:r>
      <w:proofErr w:type="spellEnd"/>
      <w:r w:rsidRPr="003E7721">
        <w:t xml:space="preserve"> </w:t>
      </w:r>
      <w:proofErr w:type="spellStart"/>
      <w:r w:rsidRPr="003E7721">
        <w:t>им</w:t>
      </w:r>
      <w:proofErr w:type="spellEnd"/>
      <w:r w:rsidRPr="003E7721">
        <w:t xml:space="preserve">.  </w:t>
      </w:r>
    </w:p>
    <w:p w14:paraId="49C322DE" w14:textId="33DDD69B" w:rsidR="003E7721" w:rsidRPr="003E7721" w:rsidRDefault="003E7721" w:rsidP="003E7721">
      <w:pPr>
        <w:pStyle w:val="JuList"/>
        <w:ind w:left="0" w:firstLine="0"/>
        <w:rPr>
          <w:lang w:val="bg-BG"/>
        </w:rPr>
      </w:pPr>
      <w:proofErr w:type="spellStart"/>
      <w:r w:rsidRPr="003E7721">
        <w:t>Съдът</w:t>
      </w:r>
      <w:proofErr w:type="spellEnd"/>
      <w:r w:rsidRPr="003E7721">
        <w:t xml:space="preserve"> </w:t>
      </w:r>
      <w:proofErr w:type="spellStart"/>
      <w:r w:rsidRPr="003E7721">
        <w:t>не</w:t>
      </w:r>
      <w:proofErr w:type="spellEnd"/>
      <w:r w:rsidRPr="003E7721">
        <w:t xml:space="preserve"> </w:t>
      </w:r>
      <w:proofErr w:type="spellStart"/>
      <w:r w:rsidRPr="003E7721">
        <w:t>намира</w:t>
      </w:r>
      <w:proofErr w:type="spellEnd"/>
      <w:r w:rsidRPr="003E7721">
        <w:t xml:space="preserve"> </w:t>
      </w:r>
      <w:proofErr w:type="spellStart"/>
      <w:r w:rsidRPr="003E7721">
        <w:t>нарушение</w:t>
      </w:r>
      <w:proofErr w:type="spellEnd"/>
      <w:r w:rsidRPr="003E7721">
        <w:t xml:space="preserve"> на </w:t>
      </w:r>
      <w:proofErr w:type="spellStart"/>
      <w:r w:rsidRPr="003E7721">
        <w:t>забраната</w:t>
      </w:r>
      <w:proofErr w:type="spellEnd"/>
      <w:r w:rsidRPr="003E7721">
        <w:t xml:space="preserve"> по </w:t>
      </w:r>
      <w:proofErr w:type="spellStart"/>
      <w:r w:rsidRPr="003E7721">
        <w:t>чл</w:t>
      </w:r>
      <w:proofErr w:type="spellEnd"/>
      <w:r w:rsidRPr="003E7721">
        <w:t xml:space="preserve">. 3 по </w:t>
      </w:r>
      <w:proofErr w:type="spellStart"/>
      <w:r w:rsidRPr="003E7721">
        <w:t>отношение</w:t>
      </w:r>
      <w:proofErr w:type="spellEnd"/>
      <w:r w:rsidRPr="003E7721">
        <w:t xml:space="preserve"> на </w:t>
      </w:r>
      <w:proofErr w:type="spellStart"/>
      <w:r w:rsidRPr="003E7721">
        <w:t>членовете</w:t>
      </w:r>
      <w:proofErr w:type="spellEnd"/>
      <w:r w:rsidRPr="003E7721">
        <w:t xml:space="preserve"> на </w:t>
      </w:r>
      <w:proofErr w:type="spellStart"/>
      <w:r w:rsidRPr="003E7721">
        <w:t>семействата</w:t>
      </w:r>
      <w:proofErr w:type="spellEnd"/>
      <w:r w:rsidRPr="003E7721">
        <w:t xml:space="preserve"> на </w:t>
      </w:r>
      <w:proofErr w:type="spellStart"/>
      <w:r w:rsidRPr="003E7721">
        <w:t>двамата</w:t>
      </w:r>
      <w:proofErr w:type="spellEnd"/>
      <w:r w:rsidRPr="003E7721">
        <w:t xml:space="preserve"> </w:t>
      </w:r>
      <w:proofErr w:type="spellStart"/>
      <w:r w:rsidRPr="003E7721">
        <w:t>жалбоподатели</w:t>
      </w:r>
      <w:proofErr w:type="spellEnd"/>
      <w:r w:rsidRPr="003E7721">
        <w:t xml:space="preserve">, </w:t>
      </w:r>
      <w:proofErr w:type="spellStart"/>
      <w:r w:rsidRPr="003E7721">
        <w:t>които</w:t>
      </w:r>
      <w:proofErr w:type="spellEnd"/>
      <w:r w:rsidRPr="003E7721">
        <w:t xml:space="preserve"> </w:t>
      </w:r>
      <w:proofErr w:type="spellStart"/>
      <w:r w:rsidRPr="003E7721">
        <w:t>също</w:t>
      </w:r>
      <w:proofErr w:type="spellEnd"/>
      <w:r w:rsidRPr="003E7721">
        <w:t xml:space="preserve"> </w:t>
      </w:r>
      <w:proofErr w:type="spellStart"/>
      <w:r w:rsidRPr="003E7721">
        <w:t>са</w:t>
      </w:r>
      <w:proofErr w:type="spellEnd"/>
      <w:r w:rsidRPr="003E7721">
        <w:t xml:space="preserve"> </w:t>
      </w:r>
      <w:proofErr w:type="spellStart"/>
      <w:r w:rsidRPr="003E7721">
        <w:t>присъствали</w:t>
      </w:r>
      <w:proofErr w:type="spellEnd"/>
      <w:r w:rsidRPr="003E7721">
        <w:t xml:space="preserve"> на </w:t>
      </w:r>
      <w:proofErr w:type="spellStart"/>
      <w:r w:rsidRPr="003E7721">
        <w:t>претърсванията</w:t>
      </w:r>
      <w:proofErr w:type="spellEnd"/>
      <w:r w:rsidRPr="003E7721">
        <w:t xml:space="preserve">. </w:t>
      </w:r>
      <w:proofErr w:type="spellStart"/>
      <w:r w:rsidRPr="003E7721">
        <w:t>Полицейските</w:t>
      </w:r>
      <w:proofErr w:type="spellEnd"/>
      <w:r w:rsidRPr="003E7721">
        <w:t xml:space="preserve"> </w:t>
      </w:r>
      <w:proofErr w:type="spellStart"/>
      <w:r w:rsidRPr="003E7721">
        <w:t>операции</w:t>
      </w:r>
      <w:proofErr w:type="spellEnd"/>
      <w:r w:rsidRPr="003E7721">
        <w:t xml:space="preserve">, </w:t>
      </w:r>
      <w:proofErr w:type="spellStart"/>
      <w:r w:rsidRPr="003E7721">
        <w:t>включващи</w:t>
      </w:r>
      <w:proofErr w:type="spellEnd"/>
      <w:r w:rsidRPr="003E7721">
        <w:t xml:space="preserve"> </w:t>
      </w:r>
      <w:proofErr w:type="spellStart"/>
      <w:r w:rsidRPr="003E7721">
        <w:t>влизане</w:t>
      </w:r>
      <w:proofErr w:type="spellEnd"/>
      <w:r w:rsidRPr="003E7721">
        <w:t xml:space="preserve"> в </w:t>
      </w:r>
      <w:proofErr w:type="spellStart"/>
      <w:r w:rsidRPr="003E7721">
        <w:t>частни</w:t>
      </w:r>
      <w:proofErr w:type="spellEnd"/>
      <w:r w:rsidRPr="003E7721">
        <w:t xml:space="preserve"> </w:t>
      </w:r>
      <w:proofErr w:type="spellStart"/>
      <w:r w:rsidRPr="003E7721">
        <w:t>домове</w:t>
      </w:r>
      <w:proofErr w:type="spellEnd"/>
      <w:r w:rsidRPr="003E7721">
        <w:t xml:space="preserve"> и </w:t>
      </w:r>
      <w:proofErr w:type="spellStart"/>
      <w:r w:rsidRPr="003E7721">
        <w:t>арестуване</w:t>
      </w:r>
      <w:proofErr w:type="spellEnd"/>
      <w:r w:rsidRPr="003E7721">
        <w:t xml:space="preserve"> на </w:t>
      </w:r>
      <w:proofErr w:type="spellStart"/>
      <w:r w:rsidRPr="003E7721">
        <w:t>заподозрени</w:t>
      </w:r>
      <w:proofErr w:type="spellEnd"/>
      <w:r w:rsidRPr="003E7721">
        <w:t xml:space="preserve"> </w:t>
      </w:r>
      <w:proofErr w:type="spellStart"/>
      <w:r w:rsidRPr="003E7721">
        <w:t>лица</w:t>
      </w:r>
      <w:proofErr w:type="spellEnd"/>
      <w:r w:rsidRPr="003E7721">
        <w:t xml:space="preserve">, </w:t>
      </w:r>
      <w:proofErr w:type="spellStart"/>
      <w:r w:rsidRPr="003E7721">
        <w:t>неизбежно</w:t>
      </w:r>
      <w:proofErr w:type="spellEnd"/>
      <w:r w:rsidRPr="003E7721">
        <w:t xml:space="preserve"> </w:t>
      </w:r>
      <w:proofErr w:type="spellStart"/>
      <w:r w:rsidRPr="003E7721">
        <w:t>предизвикват</w:t>
      </w:r>
      <w:proofErr w:type="spellEnd"/>
      <w:r w:rsidRPr="003E7721">
        <w:t xml:space="preserve"> </w:t>
      </w:r>
      <w:proofErr w:type="spellStart"/>
      <w:r w:rsidRPr="003E7721">
        <w:t>негативни</w:t>
      </w:r>
      <w:proofErr w:type="spellEnd"/>
      <w:r w:rsidRPr="003E7721">
        <w:t xml:space="preserve"> </w:t>
      </w:r>
      <w:proofErr w:type="spellStart"/>
      <w:r w:rsidRPr="003E7721">
        <w:t>емоции</w:t>
      </w:r>
      <w:proofErr w:type="spellEnd"/>
      <w:r w:rsidRPr="003E7721">
        <w:t xml:space="preserve"> у </w:t>
      </w:r>
      <w:proofErr w:type="spellStart"/>
      <w:r w:rsidRPr="003E7721">
        <w:t>лицата</w:t>
      </w:r>
      <w:proofErr w:type="spellEnd"/>
      <w:r w:rsidRPr="003E7721">
        <w:t xml:space="preserve">, </w:t>
      </w:r>
      <w:proofErr w:type="spellStart"/>
      <w:r w:rsidRPr="003E7721">
        <w:t>към</w:t>
      </w:r>
      <w:proofErr w:type="spellEnd"/>
      <w:r w:rsidRPr="003E7721">
        <w:t xml:space="preserve"> </w:t>
      </w:r>
      <w:proofErr w:type="spellStart"/>
      <w:r w:rsidRPr="003E7721">
        <w:t>които</w:t>
      </w:r>
      <w:proofErr w:type="spellEnd"/>
      <w:r w:rsidRPr="003E7721">
        <w:t xml:space="preserve"> </w:t>
      </w:r>
      <w:proofErr w:type="spellStart"/>
      <w:r w:rsidRPr="003E7721">
        <w:t>са</w:t>
      </w:r>
      <w:proofErr w:type="spellEnd"/>
      <w:r w:rsidRPr="003E7721">
        <w:t xml:space="preserve"> </w:t>
      </w:r>
      <w:proofErr w:type="spellStart"/>
      <w:r w:rsidRPr="003E7721">
        <w:t>насочени</w:t>
      </w:r>
      <w:proofErr w:type="spellEnd"/>
      <w:r w:rsidRPr="003E7721">
        <w:t xml:space="preserve"> </w:t>
      </w:r>
      <w:proofErr w:type="spellStart"/>
      <w:r w:rsidRPr="003E7721">
        <w:t>тези</w:t>
      </w:r>
      <w:proofErr w:type="spellEnd"/>
      <w:r w:rsidRPr="003E7721">
        <w:t xml:space="preserve"> </w:t>
      </w:r>
      <w:proofErr w:type="spellStart"/>
      <w:r w:rsidRPr="003E7721">
        <w:t>мерки</w:t>
      </w:r>
      <w:proofErr w:type="spellEnd"/>
      <w:r w:rsidRPr="003E7721">
        <w:t xml:space="preserve">, </w:t>
      </w:r>
      <w:proofErr w:type="spellStart"/>
      <w:r w:rsidRPr="003E7721">
        <w:t>но</w:t>
      </w:r>
      <w:proofErr w:type="spellEnd"/>
      <w:r w:rsidRPr="003E7721">
        <w:t xml:space="preserve"> в </w:t>
      </w:r>
      <w:proofErr w:type="spellStart"/>
      <w:r w:rsidRPr="003E7721">
        <w:t>случая</w:t>
      </w:r>
      <w:proofErr w:type="spellEnd"/>
      <w:r w:rsidRPr="003E7721">
        <w:t xml:space="preserve"> </w:t>
      </w:r>
      <w:proofErr w:type="spellStart"/>
      <w:r w:rsidRPr="003E7721">
        <w:t>не</w:t>
      </w:r>
      <w:proofErr w:type="spellEnd"/>
      <w:r w:rsidRPr="003E7721">
        <w:t xml:space="preserve"> е </w:t>
      </w:r>
      <w:proofErr w:type="spellStart"/>
      <w:r w:rsidRPr="003E7721">
        <w:t>достигнат</w:t>
      </w:r>
      <w:proofErr w:type="spellEnd"/>
      <w:r w:rsidRPr="003E7721">
        <w:t xml:space="preserve"> </w:t>
      </w:r>
      <w:proofErr w:type="spellStart"/>
      <w:r w:rsidRPr="003E7721">
        <w:t>прага</w:t>
      </w:r>
      <w:proofErr w:type="spellEnd"/>
      <w:r w:rsidRPr="003E7721">
        <w:t xml:space="preserve"> на </w:t>
      </w:r>
      <w:proofErr w:type="spellStart"/>
      <w:r w:rsidRPr="003E7721">
        <w:t>суровост</w:t>
      </w:r>
      <w:proofErr w:type="spellEnd"/>
      <w:r w:rsidRPr="003E7721">
        <w:t xml:space="preserve"> </w:t>
      </w:r>
      <w:proofErr w:type="spellStart"/>
      <w:r w:rsidRPr="003E7721">
        <w:t>поради</w:t>
      </w:r>
      <w:proofErr w:type="spellEnd"/>
      <w:r w:rsidRPr="003E7721">
        <w:t xml:space="preserve">, </w:t>
      </w:r>
      <w:proofErr w:type="spellStart"/>
      <w:r w:rsidRPr="003E7721">
        <w:t>например</w:t>
      </w:r>
      <w:proofErr w:type="spellEnd"/>
      <w:r w:rsidRPr="003E7721">
        <w:t xml:space="preserve">, </w:t>
      </w:r>
      <w:proofErr w:type="spellStart"/>
      <w:r w:rsidRPr="003E7721">
        <w:t>влошено</w:t>
      </w:r>
      <w:proofErr w:type="spellEnd"/>
      <w:r w:rsidRPr="003E7721">
        <w:t xml:space="preserve"> </w:t>
      </w:r>
      <w:proofErr w:type="spellStart"/>
      <w:r w:rsidRPr="003E7721">
        <w:t>здравословно</w:t>
      </w:r>
      <w:proofErr w:type="spellEnd"/>
      <w:r w:rsidRPr="003E7721">
        <w:t xml:space="preserve"> </w:t>
      </w:r>
      <w:proofErr w:type="spellStart"/>
      <w:r w:rsidRPr="003E7721">
        <w:t>състояние</w:t>
      </w:r>
      <w:proofErr w:type="spellEnd"/>
      <w:r w:rsidRPr="003E7721">
        <w:t xml:space="preserve"> </w:t>
      </w:r>
      <w:proofErr w:type="spellStart"/>
      <w:r w:rsidRPr="003E7721">
        <w:t>или</w:t>
      </w:r>
      <w:proofErr w:type="spellEnd"/>
      <w:r w:rsidRPr="003E7721">
        <w:t xml:space="preserve"> </w:t>
      </w:r>
      <w:proofErr w:type="spellStart"/>
      <w:r w:rsidRPr="003E7721">
        <w:t>ниска</w:t>
      </w:r>
      <w:proofErr w:type="spellEnd"/>
      <w:r w:rsidRPr="003E7721">
        <w:t xml:space="preserve"> </w:t>
      </w:r>
      <w:proofErr w:type="spellStart"/>
      <w:r w:rsidRPr="003E7721">
        <w:t>възраст</w:t>
      </w:r>
      <w:proofErr w:type="spellEnd"/>
      <w:r w:rsidRPr="003E7721">
        <w:t xml:space="preserve">.  </w:t>
      </w:r>
      <w:hyperlink r:id="rId621" w:history="1">
        <w:proofErr w:type="spellStart"/>
        <w:r w:rsidR="00BA36DC" w:rsidRPr="00BA36DC">
          <w:rPr>
            <w:rStyle w:val="Hyperlink"/>
          </w:rPr>
          <w:t>Бюлетин</w:t>
        </w:r>
        <w:proofErr w:type="spellEnd"/>
        <w:r w:rsidR="00BA36DC" w:rsidRPr="00BA36DC">
          <w:rPr>
            <w:rStyle w:val="Hyperlink"/>
          </w:rPr>
          <w:t xml:space="preserve"> № 61</w:t>
        </w:r>
      </w:hyperlink>
    </w:p>
    <w:p w14:paraId="5E1D830D" w14:textId="2E374A41" w:rsidR="003E7721" w:rsidRPr="003E7721" w:rsidRDefault="00794C51" w:rsidP="00844FEE">
      <w:pPr>
        <w:pStyle w:val="JuList"/>
        <w:pBdr>
          <w:bottom w:val="single" w:sz="4" w:space="1" w:color="auto"/>
        </w:pBdr>
        <w:ind w:left="0" w:firstLine="0"/>
        <w:rPr>
          <w:rStyle w:val="s68f5eaef"/>
          <w:i/>
          <w:iCs/>
          <w:sz w:val="22"/>
          <w:szCs w:val="22"/>
        </w:rPr>
      </w:pPr>
      <w:hyperlink r:id="rId622" w:history="1">
        <w:proofErr w:type="spellStart"/>
        <w:r w:rsidR="003E7721" w:rsidRPr="003E7721">
          <w:rPr>
            <w:rStyle w:val="Hyperlink"/>
            <w:i/>
            <w:iCs/>
            <w:sz w:val="22"/>
            <w:szCs w:val="22"/>
          </w:rPr>
          <w:t>Ilievi</w:t>
        </w:r>
        <w:proofErr w:type="spellEnd"/>
        <w:r w:rsidR="003E7721" w:rsidRPr="003E7721">
          <w:rPr>
            <w:rStyle w:val="Hyperlink"/>
            <w:i/>
            <w:iCs/>
            <w:sz w:val="22"/>
            <w:szCs w:val="22"/>
          </w:rPr>
          <w:t xml:space="preserve"> et </w:t>
        </w:r>
        <w:proofErr w:type="spellStart"/>
        <w:r w:rsidR="003E7721" w:rsidRPr="003E7721">
          <w:rPr>
            <w:rStyle w:val="Hyperlink"/>
            <w:i/>
            <w:iCs/>
            <w:sz w:val="22"/>
            <w:szCs w:val="22"/>
          </w:rPr>
          <w:t>Ganchevi</w:t>
        </w:r>
        <w:proofErr w:type="spellEnd"/>
        <w:r w:rsidR="003E7721" w:rsidRPr="003E7721">
          <w:rPr>
            <w:rStyle w:val="Hyperlink"/>
            <w:i/>
            <w:iCs/>
            <w:sz w:val="22"/>
            <w:szCs w:val="22"/>
          </w:rPr>
          <w:t xml:space="preserve"> c. </w:t>
        </w:r>
        <w:proofErr w:type="spellStart"/>
        <w:r w:rsidR="003E7721" w:rsidRPr="003E7721">
          <w:rPr>
            <w:rStyle w:val="Hyperlink"/>
            <w:i/>
            <w:iCs/>
            <w:sz w:val="22"/>
            <w:szCs w:val="22"/>
          </w:rPr>
          <w:t>Bulgarie</w:t>
        </w:r>
        <w:proofErr w:type="spellEnd"/>
        <w:r w:rsidR="003E7721" w:rsidRPr="003E7721">
          <w:rPr>
            <w:rStyle w:val="Hyperlink"/>
            <w:i/>
            <w:iCs/>
            <w:sz w:val="22"/>
            <w:szCs w:val="22"/>
          </w:rPr>
          <w:t xml:space="preserve"> (</w:t>
        </w:r>
        <w:proofErr w:type="spellStart"/>
        <w:r w:rsidR="003E7721" w:rsidRPr="003E7721">
          <w:rPr>
            <w:rStyle w:val="Hyperlink"/>
            <w:i/>
            <w:iCs/>
            <w:sz w:val="22"/>
            <w:szCs w:val="22"/>
          </w:rPr>
          <w:t>nos</w:t>
        </w:r>
        <w:proofErr w:type="spellEnd"/>
        <w:r w:rsidR="003E7721" w:rsidRPr="003E7721">
          <w:rPr>
            <w:rStyle w:val="Hyperlink"/>
            <w:i/>
            <w:iCs/>
            <w:sz w:val="22"/>
            <w:szCs w:val="22"/>
          </w:rPr>
          <w:t xml:space="preserve"> 69154/11 et 69163/11</w:t>
        </w:r>
      </w:hyperlink>
      <w:r w:rsidR="003E7721" w:rsidRPr="003E7721">
        <w:rPr>
          <w:rStyle w:val="sbc73225d"/>
          <w:i/>
          <w:iCs/>
          <w:sz w:val="22"/>
          <w:szCs w:val="22"/>
        </w:rPr>
        <w:t>)</w:t>
      </w:r>
    </w:p>
    <w:p w14:paraId="5490330A" w14:textId="1D4C4F88" w:rsidR="003E7721" w:rsidRDefault="003E7721" w:rsidP="00844FEE">
      <w:pPr>
        <w:pStyle w:val="JuList"/>
        <w:ind w:left="0" w:firstLine="0"/>
        <w:rPr>
          <w:rStyle w:val="s7d2086b4"/>
          <w:i/>
          <w:iCs/>
          <w:szCs w:val="24"/>
          <w:lang w:val="bg-BG"/>
        </w:rPr>
      </w:pPr>
    </w:p>
    <w:p w14:paraId="68A5E62C" w14:textId="1F12F417" w:rsidR="00844FEE" w:rsidRDefault="00844FEE" w:rsidP="00844FEE">
      <w:pPr>
        <w:pStyle w:val="JuList"/>
        <w:ind w:left="0" w:firstLine="0"/>
      </w:pPr>
      <w:proofErr w:type="spellStart"/>
      <w:r w:rsidRPr="00844FEE">
        <w:rPr>
          <w:rFonts w:eastAsia="Calibri"/>
        </w:rPr>
        <w:lastRenderedPageBreak/>
        <w:t>Задържането</w:t>
      </w:r>
      <w:proofErr w:type="spellEnd"/>
      <w:r w:rsidRPr="00844FEE">
        <w:rPr>
          <w:rFonts w:eastAsia="Calibri"/>
        </w:rPr>
        <w:t xml:space="preserve"> на </w:t>
      </w:r>
      <w:proofErr w:type="spellStart"/>
      <w:r w:rsidRPr="00844FEE">
        <w:rPr>
          <w:rFonts w:eastAsia="Calibri"/>
        </w:rPr>
        <w:t>деца</w:t>
      </w:r>
      <w:proofErr w:type="spellEnd"/>
      <w:r w:rsidRPr="00844FEE">
        <w:rPr>
          <w:rFonts w:eastAsia="Calibri"/>
        </w:rPr>
        <w:t xml:space="preserve"> в </w:t>
      </w:r>
      <w:proofErr w:type="spellStart"/>
      <w:r w:rsidRPr="00844FEE">
        <w:rPr>
          <w:rFonts w:eastAsia="Calibri"/>
        </w:rPr>
        <w:t>имиграционен</w:t>
      </w:r>
      <w:proofErr w:type="spellEnd"/>
      <w:r w:rsidRPr="00844FEE">
        <w:rPr>
          <w:rFonts w:eastAsia="Calibri"/>
        </w:rPr>
        <w:t xml:space="preserve"> </w:t>
      </w:r>
      <w:proofErr w:type="spellStart"/>
      <w:r w:rsidRPr="00844FEE">
        <w:rPr>
          <w:rFonts w:eastAsia="Calibri"/>
        </w:rPr>
        <w:t>център</w:t>
      </w:r>
      <w:proofErr w:type="spellEnd"/>
      <w:r w:rsidRPr="00844FEE">
        <w:rPr>
          <w:rFonts w:eastAsia="Calibri"/>
        </w:rPr>
        <w:t xml:space="preserve"> от </w:t>
      </w:r>
      <w:proofErr w:type="spellStart"/>
      <w:r w:rsidRPr="00844FEE">
        <w:rPr>
          <w:rFonts w:eastAsia="Calibri"/>
        </w:rPr>
        <w:t>затворнически</w:t>
      </w:r>
      <w:proofErr w:type="spellEnd"/>
      <w:r w:rsidRPr="00844FEE">
        <w:rPr>
          <w:rFonts w:eastAsia="Calibri"/>
        </w:rPr>
        <w:t xml:space="preserve"> </w:t>
      </w:r>
      <w:proofErr w:type="spellStart"/>
      <w:r w:rsidRPr="00844FEE">
        <w:rPr>
          <w:rFonts w:eastAsia="Calibri"/>
        </w:rPr>
        <w:t>тип</w:t>
      </w:r>
      <w:proofErr w:type="spellEnd"/>
      <w:r w:rsidRPr="00844FEE">
        <w:rPr>
          <w:rFonts w:eastAsia="Calibri"/>
        </w:rPr>
        <w:t xml:space="preserve">, </w:t>
      </w:r>
      <w:proofErr w:type="spellStart"/>
      <w:r w:rsidRPr="00844FEE">
        <w:rPr>
          <w:rFonts w:eastAsia="Calibri"/>
        </w:rPr>
        <w:t>подходящ</w:t>
      </w:r>
      <w:proofErr w:type="spellEnd"/>
      <w:r w:rsidRPr="00844FEE">
        <w:rPr>
          <w:rFonts w:eastAsia="Calibri"/>
        </w:rPr>
        <w:t xml:space="preserve"> </w:t>
      </w:r>
      <w:proofErr w:type="spellStart"/>
      <w:r w:rsidRPr="00844FEE">
        <w:rPr>
          <w:rFonts w:eastAsia="Calibri"/>
        </w:rPr>
        <w:t>за</w:t>
      </w:r>
      <w:proofErr w:type="spellEnd"/>
      <w:r w:rsidRPr="00844FEE">
        <w:rPr>
          <w:rFonts w:eastAsia="Calibri"/>
        </w:rPr>
        <w:t xml:space="preserve"> </w:t>
      </w:r>
      <w:proofErr w:type="spellStart"/>
      <w:r w:rsidRPr="00844FEE">
        <w:rPr>
          <w:rFonts w:eastAsia="Calibri"/>
        </w:rPr>
        <w:t>възрастни</w:t>
      </w:r>
      <w:proofErr w:type="spellEnd"/>
      <w:r w:rsidRPr="00844FEE">
        <w:rPr>
          <w:rFonts w:eastAsia="Calibri"/>
        </w:rPr>
        <w:t xml:space="preserve">, в </w:t>
      </w:r>
      <w:proofErr w:type="spellStart"/>
      <w:r w:rsidRPr="00844FEE">
        <w:rPr>
          <w:rFonts w:eastAsia="Calibri"/>
        </w:rPr>
        <w:t>продължение</w:t>
      </w:r>
      <w:proofErr w:type="spellEnd"/>
      <w:r w:rsidRPr="00844FEE">
        <w:rPr>
          <w:rFonts w:eastAsia="Calibri"/>
        </w:rPr>
        <w:t xml:space="preserve"> на </w:t>
      </w:r>
      <w:proofErr w:type="spellStart"/>
      <w:r w:rsidRPr="00844FEE">
        <w:rPr>
          <w:rFonts w:eastAsia="Calibri"/>
        </w:rPr>
        <w:t>над</w:t>
      </w:r>
      <w:proofErr w:type="spellEnd"/>
      <w:r w:rsidRPr="00844FEE">
        <w:rPr>
          <w:rFonts w:eastAsia="Calibri"/>
        </w:rPr>
        <w:t xml:space="preserve"> 2 </w:t>
      </w:r>
      <w:proofErr w:type="spellStart"/>
      <w:r w:rsidRPr="00844FEE">
        <w:rPr>
          <w:rFonts w:eastAsia="Calibri"/>
        </w:rPr>
        <w:t>месеца</w:t>
      </w:r>
      <w:proofErr w:type="spellEnd"/>
      <w:r w:rsidRPr="00844FEE">
        <w:rPr>
          <w:rFonts w:eastAsia="Calibri"/>
        </w:rPr>
        <w:t xml:space="preserve">, </w:t>
      </w:r>
      <w:proofErr w:type="spellStart"/>
      <w:r w:rsidRPr="00844FEE">
        <w:rPr>
          <w:rFonts w:eastAsia="Calibri"/>
        </w:rPr>
        <w:t>нарушава</w:t>
      </w:r>
      <w:proofErr w:type="spellEnd"/>
      <w:r w:rsidRPr="00844FEE">
        <w:rPr>
          <w:rFonts w:eastAsia="Calibri"/>
        </w:rPr>
        <w:t xml:space="preserve"> </w:t>
      </w:r>
      <w:proofErr w:type="spellStart"/>
      <w:r w:rsidRPr="00844FEE">
        <w:rPr>
          <w:rFonts w:eastAsia="Calibri"/>
        </w:rPr>
        <w:t>материалноправните</w:t>
      </w:r>
      <w:proofErr w:type="spellEnd"/>
      <w:r w:rsidRPr="00844FEE">
        <w:rPr>
          <w:rFonts w:eastAsia="Calibri"/>
        </w:rPr>
        <w:t xml:space="preserve"> </w:t>
      </w:r>
      <w:proofErr w:type="spellStart"/>
      <w:r w:rsidRPr="00844FEE">
        <w:rPr>
          <w:rFonts w:eastAsia="Calibri"/>
        </w:rPr>
        <w:t>аспекти</w:t>
      </w:r>
      <w:proofErr w:type="spellEnd"/>
      <w:r w:rsidRPr="00844FEE">
        <w:rPr>
          <w:rFonts w:eastAsia="Calibri"/>
        </w:rPr>
        <w:t xml:space="preserve"> на </w:t>
      </w:r>
      <w:proofErr w:type="spellStart"/>
      <w:r w:rsidRPr="00844FEE">
        <w:rPr>
          <w:rFonts w:eastAsia="Calibri"/>
        </w:rPr>
        <w:t>чл</w:t>
      </w:r>
      <w:proofErr w:type="spellEnd"/>
      <w:r w:rsidRPr="00844FEE">
        <w:rPr>
          <w:rFonts w:eastAsia="Calibri"/>
        </w:rPr>
        <w:t xml:space="preserve">. 3. </w:t>
      </w:r>
      <w:hyperlink r:id="rId623" w:history="1">
        <w:r w:rsidR="009A422F" w:rsidRPr="009A422F">
          <w:rPr>
            <w:rStyle w:val="Hyperlink"/>
            <w:lang w:val="bg-BG"/>
          </w:rPr>
          <w:t>Бюлетин № 65</w:t>
        </w:r>
      </w:hyperlink>
    </w:p>
    <w:p w14:paraId="5232211B" w14:textId="58770273" w:rsidR="00844FEE" w:rsidRPr="00844FEE" w:rsidRDefault="00794C51" w:rsidP="0068441D">
      <w:pPr>
        <w:pBdr>
          <w:bottom w:val="single" w:sz="4" w:space="1" w:color="auto"/>
        </w:pBdr>
        <w:jc w:val="both"/>
        <w:rPr>
          <w:rFonts w:ascii="Times New Roman" w:hAnsi="Times New Roman" w:cs="Times New Roman"/>
          <w:bCs/>
          <w:sz w:val="24"/>
          <w:szCs w:val="24"/>
        </w:rPr>
      </w:pPr>
      <w:hyperlink r:id="rId624" w:history="1">
        <w:r w:rsidR="00844FEE" w:rsidRPr="00284FC9">
          <w:rPr>
            <w:rStyle w:val="Hyperlink"/>
            <w:rFonts w:ascii="Times New Roman" w:hAnsi="Times New Roman" w:cs="Times New Roman"/>
            <w:bCs/>
            <w:i/>
            <w:iCs/>
          </w:rPr>
          <w:t xml:space="preserve">M. H. </w:t>
        </w:r>
        <w:proofErr w:type="spellStart"/>
        <w:r w:rsidR="00844FEE" w:rsidRPr="00284FC9">
          <w:rPr>
            <w:rStyle w:val="Hyperlink"/>
            <w:rFonts w:ascii="Times New Roman" w:hAnsi="Times New Roman" w:cs="Times New Roman"/>
            <w:bCs/>
            <w:i/>
            <w:iCs/>
          </w:rPr>
          <w:t>and</w:t>
        </w:r>
        <w:proofErr w:type="spellEnd"/>
        <w:r w:rsidR="00844FEE" w:rsidRPr="00284FC9">
          <w:rPr>
            <w:rStyle w:val="Hyperlink"/>
            <w:rFonts w:ascii="Times New Roman" w:hAnsi="Times New Roman" w:cs="Times New Roman"/>
            <w:bCs/>
            <w:i/>
            <w:iCs/>
          </w:rPr>
          <w:t xml:space="preserve"> </w:t>
        </w:r>
        <w:proofErr w:type="spellStart"/>
        <w:r w:rsidR="00844FEE" w:rsidRPr="00284FC9">
          <w:rPr>
            <w:rStyle w:val="Hyperlink"/>
            <w:rFonts w:ascii="Times New Roman" w:hAnsi="Times New Roman" w:cs="Times New Roman"/>
            <w:bCs/>
            <w:i/>
            <w:iCs/>
          </w:rPr>
          <w:t>others</w:t>
        </w:r>
        <w:proofErr w:type="spellEnd"/>
        <w:r w:rsidR="00844FEE" w:rsidRPr="00284FC9">
          <w:rPr>
            <w:rStyle w:val="Hyperlink"/>
            <w:rFonts w:ascii="Times New Roman" w:hAnsi="Times New Roman" w:cs="Times New Roman"/>
            <w:bCs/>
            <w:i/>
            <w:iCs/>
          </w:rPr>
          <w:t xml:space="preserve"> v. </w:t>
        </w:r>
        <w:proofErr w:type="spellStart"/>
        <w:r w:rsidR="00844FEE" w:rsidRPr="00284FC9">
          <w:rPr>
            <w:rStyle w:val="Hyperlink"/>
            <w:rFonts w:ascii="Times New Roman" w:hAnsi="Times New Roman" w:cs="Times New Roman"/>
            <w:bCs/>
            <w:i/>
            <w:iCs/>
          </w:rPr>
          <w:t>Croatia</w:t>
        </w:r>
        <w:proofErr w:type="spellEnd"/>
        <w:r w:rsidR="00844FEE" w:rsidRPr="00284FC9">
          <w:rPr>
            <w:rStyle w:val="Hyperlink"/>
            <w:rFonts w:ascii="Times New Roman" w:hAnsi="Times New Roman" w:cs="Times New Roman"/>
            <w:bCs/>
            <w:i/>
            <w:iCs/>
          </w:rPr>
          <w:t xml:space="preserve"> (</w:t>
        </w:r>
        <w:proofErr w:type="spellStart"/>
        <w:r w:rsidR="00844FEE" w:rsidRPr="00284FC9">
          <w:rPr>
            <w:rStyle w:val="Hyperlink"/>
            <w:rFonts w:ascii="Times New Roman" w:hAnsi="Times New Roman" w:cs="Times New Roman"/>
            <w:bCs/>
            <w:i/>
            <w:iCs/>
          </w:rPr>
          <w:t>Nos</w:t>
        </w:r>
        <w:proofErr w:type="spellEnd"/>
        <w:r w:rsidR="00844FEE" w:rsidRPr="00284FC9">
          <w:rPr>
            <w:rStyle w:val="Hyperlink"/>
            <w:rFonts w:ascii="Times New Roman" w:hAnsi="Times New Roman" w:cs="Times New Roman"/>
            <w:bCs/>
            <w:i/>
            <w:iCs/>
          </w:rPr>
          <w:t xml:space="preserve">. 15670/18 </w:t>
        </w:r>
        <w:proofErr w:type="spellStart"/>
        <w:r w:rsidR="00844FEE" w:rsidRPr="00284FC9">
          <w:rPr>
            <w:rStyle w:val="Hyperlink"/>
            <w:rFonts w:ascii="Times New Roman" w:hAnsi="Times New Roman" w:cs="Times New Roman"/>
            <w:bCs/>
            <w:i/>
            <w:iCs/>
          </w:rPr>
          <w:t>and</w:t>
        </w:r>
        <w:proofErr w:type="spellEnd"/>
        <w:r w:rsidR="00844FEE" w:rsidRPr="00284FC9">
          <w:rPr>
            <w:rStyle w:val="Hyperlink"/>
            <w:rFonts w:ascii="Times New Roman" w:hAnsi="Times New Roman" w:cs="Times New Roman"/>
            <w:bCs/>
            <w:i/>
            <w:iCs/>
          </w:rPr>
          <w:t xml:space="preserve"> 43115/18)</w:t>
        </w:r>
      </w:hyperlink>
    </w:p>
    <w:p w14:paraId="4AAF24AF" w14:textId="3285D413" w:rsidR="003F0531" w:rsidRPr="00034EC8" w:rsidRDefault="003F0531" w:rsidP="003F0531">
      <w:pPr>
        <w:pStyle w:val="NoSpacing"/>
        <w:jc w:val="both"/>
        <w:rPr>
          <w:rFonts w:ascii="Times New Roman" w:hAnsi="Times New Roman" w:cs="Times New Roman"/>
          <w:sz w:val="24"/>
          <w:szCs w:val="24"/>
        </w:rPr>
      </w:pPr>
      <w:proofErr w:type="spellStart"/>
      <w:r w:rsidRPr="00034EC8">
        <w:rPr>
          <w:rFonts w:ascii="Times New Roman" w:hAnsi="Times New Roman" w:cs="Times New Roman"/>
          <w:sz w:val="24"/>
          <w:szCs w:val="24"/>
        </w:rPr>
        <w:t>Съдът</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отхвърля</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като</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недопустимо</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оплакване</w:t>
      </w:r>
      <w:proofErr w:type="spellEnd"/>
      <w:r w:rsidRPr="00034EC8">
        <w:rPr>
          <w:rFonts w:ascii="Times New Roman" w:hAnsi="Times New Roman" w:cs="Times New Roman"/>
          <w:sz w:val="24"/>
          <w:szCs w:val="24"/>
        </w:rPr>
        <w:t xml:space="preserve"> по </w:t>
      </w:r>
      <w:proofErr w:type="spellStart"/>
      <w:r w:rsidRPr="00034EC8">
        <w:rPr>
          <w:rFonts w:ascii="Times New Roman" w:hAnsi="Times New Roman" w:cs="Times New Roman"/>
          <w:sz w:val="24"/>
          <w:szCs w:val="24"/>
        </w:rPr>
        <w:t>чл</w:t>
      </w:r>
      <w:proofErr w:type="spellEnd"/>
      <w:r w:rsidRPr="00034EC8">
        <w:rPr>
          <w:rFonts w:ascii="Times New Roman" w:hAnsi="Times New Roman" w:cs="Times New Roman"/>
          <w:sz w:val="24"/>
          <w:szCs w:val="24"/>
        </w:rPr>
        <w:t xml:space="preserve">. 3 от </w:t>
      </w:r>
      <w:proofErr w:type="spellStart"/>
      <w:r w:rsidRPr="00034EC8">
        <w:rPr>
          <w:rFonts w:ascii="Times New Roman" w:hAnsi="Times New Roman" w:cs="Times New Roman"/>
          <w:sz w:val="24"/>
          <w:szCs w:val="24"/>
        </w:rPr>
        <w:t>Конвенцията</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във</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връзка</w:t>
      </w:r>
      <w:proofErr w:type="spellEnd"/>
      <w:r w:rsidRPr="00034EC8">
        <w:rPr>
          <w:rFonts w:ascii="Times New Roman" w:hAnsi="Times New Roman" w:cs="Times New Roman"/>
          <w:sz w:val="24"/>
          <w:szCs w:val="24"/>
        </w:rPr>
        <w:t xml:space="preserve"> с </w:t>
      </w:r>
      <w:proofErr w:type="spellStart"/>
      <w:r w:rsidRPr="00034EC8">
        <w:rPr>
          <w:rFonts w:ascii="Times New Roman" w:hAnsi="Times New Roman" w:cs="Times New Roman"/>
          <w:sz w:val="24"/>
          <w:szCs w:val="24"/>
        </w:rPr>
        <w:t>лошите</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условия</w:t>
      </w:r>
      <w:proofErr w:type="spellEnd"/>
      <w:r w:rsidRPr="00034EC8">
        <w:rPr>
          <w:rFonts w:ascii="Times New Roman" w:hAnsi="Times New Roman" w:cs="Times New Roman"/>
          <w:sz w:val="24"/>
          <w:szCs w:val="24"/>
        </w:rPr>
        <w:t xml:space="preserve"> в </w:t>
      </w:r>
      <w:proofErr w:type="spellStart"/>
      <w:r w:rsidRPr="00034EC8">
        <w:rPr>
          <w:rFonts w:ascii="Times New Roman" w:hAnsi="Times New Roman" w:cs="Times New Roman"/>
          <w:sz w:val="24"/>
          <w:szCs w:val="24"/>
        </w:rPr>
        <w:t>затвора</w:t>
      </w:r>
      <w:proofErr w:type="spellEnd"/>
      <w:r w:rsidRPr="00034EC8">
        <w:rPr>
          <w:rFonts w:ascii="Times New Roman" w:hAnsi="Times New Roman" w:cs="Times New Roman"/>
          <w:sz w:val="24"/>
          <w:szCs w:val="24"/>
        </w:rPr>
        <w:t xml:space="preserve"> в </w:t>
      </w:r>
      <w:proofErr w:type="spellStart"/>
      <w:r w:rsidRPr="00034EC8">
        <w:rPr>
          <w:rFonts w:ascii="Times New Roman" w:hAnsi="Times New Roman" w:cs="Times New Roman"/>
          <w:sz w:val="24"/>
          <w:szCs w:val="24"/>
        </w:rPr>
        <w:t>гр</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Варна</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като</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установява</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че</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националните</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съдилища</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са</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уважили</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частично</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исковете</w:t>
      </w:r>
      <w:proofErr w:type="spellEnd"/>
      <w:r w:rsidRPr="00034EC8">
        <w:rPr>
          <w:rFonts w:ascii="Times New Roman" w:hAnsi="Times New Roman" w:cs="Times New Roman"/>
          <w:sz w:val="24"/>
          <w:szCs w:val="24"/>
        </w:rPr>
        <w:t xml:space="preserve"> на </w:t>
      </w:r>
      <w:proofErr w:type="spellStart"/>
      <w:r w:rsidRPr="00034EC8">
        <w:rPr>
          <w:rFonts w:ascii="Times New Roman" w:hAnsi="Times New Roman" w:cs="Times New Roman"/>
          <w:sz w:val="24"/>
          <w:szCs w:val="24"/>
        </w:rPr>
        <w:t>жалбоподателя</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признали</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са</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че</w:t>
      </w:r>
      <w:proofErr w:type="spellEnd"/>
      <w:r w:rsidRPr="00034EC8">
        <w:rPr>
          <w:rFonts w:ascii="Times New Roman" w:hAnsi="Times New Roman" w:cs="Times New Roman"/>
          <w:sz w:val="24"/>
          <w:szCs w:val="24"/>
        </w:rPr>
        <w:t xml:space="preserve"> е </w:t>
      </w:r>
      <w:proofErr w:type="spellStart"/>
      <w:r w:rsidRPr="00034EC8">
        <w:rPr>
          <w:rFonts w:ascii="Times New Roman" w:hAnsi="Times New Roman" w:cs="Times New Roman"/>
          <w:sz w:val="24"/>
          <w:szCs w:val="24"/>
        </w:rPr>
        <w:t>налице</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нарушение</w:t>
      </w:r>
      <w:proofErr w:type="spellEnd"/>
      <w:r w:rsidRPr="00034EC8">
        <w:rPr>
          <w:rFonts w:ascii="Times New Roman" w:hAnsi="Times New Roman" w:cs="Times New Roman"/>
          <w:sz w:val="24"/>
          <w:szCs w:val="24"/>
        </w:rPr>
        <w:t xml:space="preserve"> на </w:t>
      </w:r>
      <w:proofErr w:type="spellStart"/>
      <w:r w:rsidRPr="00034EC8">
        <w:rPr>
          <w:rFonts w:ascii="Times New Roman" w:hAnsi="Times New Roman" w:cs="Times New Roman"/>
          <w:sz w:val="24"/>
          <w:szCs w:val="24"/>
        </w:rPr>
        <w:t>чл</w:t>
      </w:r>
      <w:proofErr w:type="spellEnd"/>
      <w:r w:rsidRPr="00034EC8">
        <w:rPr>
          <w:rFonts w:ascii="Times New Roman" w:hAnsi="Times New Roman" w:cs="Times New Roman"/>
          <w:sz w:val="24"/>
          <w:szCs w:val="24"/>
        </w:rPr>
        <w:t xml:space="preserve">. 3 и </w:t>
      </w:r>
      <w:proofErr w:type="spellStart"/>
      <w:r w:rsidRPr="00034EC8">
        <w:rPr>
          <w:rFonts w:ascii="Times New Roman" w:hAnsi="Times New Roman" w:cs="Times New Roman"/>
          <w:sz w:val="24"/>
          <w:szCs w:val="24"/>
        </w:rPr>
        <w:t>са</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му</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присъдили</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обезщетение</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чийто</w:t>
      </w:r>
      <w:proofErr w:type="spellEnd"/>
      <w:r w:rsidRPr="00034EC8">
        <w:rPr>
          <w:rFonts w:ascii="Times New Roman" w:hAnsi="Times New Roman" w:cs="Times New Roman"/>
          <w:sz w:val="24"/>
          <w:szCs w:val="24"/>
        </w:rPr>
        <w:t xml:space="preserve"> </w:t>
      </w:r>
      <w:proofErr w:type="spellStart"/>
      <w:r w:rsidRPr="00034EC8">
        <w:rPr>
          <w:rFonts w:ascii="Times New Roman" w:hAnsi="Times New Roman" w:cs="Times New Roman"/>
          <w:sz w:val="24"/>
          <w:szCs w:val="24"/>
        </w:rPr>
        <w:t>размер</w:t>
      </w:r>
      <w:proofErr w:type="spellEnd"/>
      <w:r w:rsidRPr="00034EC8">
        <w:rPr>
          <w:rFonts w:ascii="Times New Roman" w:hAnsi="Times New Roman" w:cs="Times New Roman"/>
          <w:sz w:val="24"/>
          <w:szCs w:val="24"/>
        </w:rPr>
        <w:t xml:space="preserve"> е </w:t>
      </w:r>
      <w:proofErr w:type="spellStart"/>
      <w:r w:rsidRPr="00034EC8">
        <w:rPr>
          <w:rFonts w:ascii="Times New Roman" w:hAnsi="Times New Roman" w:cs="Times New Roman"/>
          <w:sz w:val="24"/>
          <w:szCs w:val="24"/>
        </w:rPr>
        <w:t>разумен</w:t>
      </w:r>
      <w:proofErr w:type="spellEnd"/>
      <w:r w:rsidRPr="00034EC8">
        <w:rPr>
          <w:rFonts w:ascii="Times New Roman" w:hAnsi="Times New Roman" w:cs="Times New Roman"/>
          <w:sz w:val="24"/>
          <w:szCs w:val="24"/>
        </w:rPr>
        <w:t xml:space="preserve">. </w:t>
      </w:r>
      <w:hyperlink r:id="rId625" w:history="1">
        <w:proofErr w:type="spellStart"/>
        <w:r w:rsidRPr="004A62B8">
          <w:rPr>
            <w:rStyle w:val="Hyperlink"/>
            <w:rFonts w:ascii="Times New Roman" w:hAnsi="Times New Roman" w:cs="Times New Roman"/>
            <w:sz w:val="24"/>
            <w:szCs w:val="24"/>
          </w:rPr>
          <w:t>Бюлетин</w:t>
        </w:r>
        <w:proofErr w:type="spellEnd"/>
        <w:r w:rsidRPr="004A62B8">
          <w:rPr>
            <w:rStyle w:val="Hyperlink"/>
            <w:rFonts w:ascii="Times New Roman" w:hAnsi="Times New Roman" w:cs="Times New Roman"/>
            <w:sz w:val="24"/>
            <w:szCs w:val="24"/>
          </w:rPr>
          <w:t xml:space="preserve"> № 67</w:t>
        </w:r>
      </w:hyperlink>
    </w:p>
    <w:p w14:paraId="3C1F1F3F" w14:textId="77777777" w:rsidR="003F0531" w:rsidRDefault="003F0531" w:rsidP="003F0531">
      <w:pPr>
        <w:pStyle w:val="NoSpacing"/>
        <w:pBdr>
          <w:bottom w:val="single" w:sz="4" w:space="1" w:color="auto"/>
        </w:pBdr>
        <w:jc w:val="both"/>
        <w:rPr>
          <w:rStyle w:val="Hyperlink"/>
          <w:rFonts w:ascii="Times New Roman" w:hAnsi="Times New Roman" w:cs="Times New Roman"/>
          <w:i/>
          <w:iCs/>
          <w:sz w:val="24"/>
          <w:szCs w:val="24"/>
        </w:rPr>
      </w:pPr>
      <w:proofErr w:type="spellStart"/>
      <w:r w:rsidRPr="00034EC8">
        <w:rPr>
          <w:rFonts w:ascii="Times New Roman" w:hAnsi="Times New Roman" w:cs="Times New Roman"/>
          <w:i/>
          <w:iCs/>
          <w:sz w:val="24"/>
          <w:szCs w:val="24"/>
        </w:rPr>
        <w:t>Решение</w:t>
      </w:r>
      <w:proofErr w:type="spellEnd"/>
      <w:r w:rsidRPr="00034EC8">
        <w:rPr>
          <w:rFonts w:ascii="Times New Roman" w:hAnsi="Times New Roman" w:cs="Times New Roman"/>
          <w:i/>
          <w:iCs/>
          <w:sz w:val="24"/>
          <w:szCs w:val="24"/>
        </w:rPr>
        <w:t xml:space="preserve"> по </w:t>
      </w:r>
      <w:proofErr w:type="spellStart"/>
      <w:r w:rsidRPr="00034EC8">
        <w:rPr>
          <w:rFonts w:ascii="Times New Roman" w:hAnsi="Times New Roman" w:cs="Times New Roman"/>
          <w:i/>
          <w:iCs/>
          <w:sz w:val="24"/>
          <w:szCs w:val="24"/>
        </w:rPr>
        <w:t>допустимостта</w:t>
      </w:r>
      <w:proofErr w:type="spellEnd"/>
      <w:r w:rsidRPr="00034EC8">
        <w:rPr>
          <w:rFonts w:ascii="Times New Roman" w:hAnsi="Times New Roman" w:cs="Times New Roman"/>
          <w:i/>
          <w:iCs/>
          <w:sz w:val="24"/>
          <w:szCs w:val="24"/>
        </w:rPr>
        <w:t xml:space="preserve"> </w:t>
      </w:r>
      <w:hyperlink r:id="rId626" w:anchor="{%22tabview%22:[%22document%22],%22itemid%22:[%22001-215637%22]}" w:tgtFrame="_blank" w:history="1">
        <w:r w:rsidRPr="00034EC8">
          <w:rPr>
            <w:rStyle w:val="Hyperlink"/>
            <w:rFonts w:ascii="Times New Roman" w:hAnsi="Times New Roman" w:cs="Times New Roman"/>
            <w:i/>
            <w:iCs/>
            <w:sz w:val="24"/>
            <w:szCs w:val="24"/>
          </w:rPr>
          <w:t>Radev v. Bulgaria (no. 62942/16)</w:t>
        </w:r>
      </w:hyperlink>
    </w:p>
    <w:p w14:paraId="10FE98BE" w14:textId="77777777" w:rsidR="003F0531" w:rsidRPr="00407B18" w:rsidRDefault="003F0531" w:rsidP="003F0531">
      <w:pPr>
        <w:pStyle w:val="NoSpacing"/>
        <w:jc w:val="both"/>
        <w:rPr>
          <w:i/>
          <w:iCs/>
        </w:rPr>
      </w:pPr>
    </w:p>
    <w:p w14:paraId="1236773C" w14:textId="2032A6EF" w:rsidR="003F0531" w:rsidRPr="003D062C" w:rsidRDefault="003F0531" w:rsidP="003F0531">
      <w:pPr>
        <w:pStyle w:val="NoSpacing"/>
        <w:jc w:val="both"/>
        <w:rPr>
          <w:rFonts w:ascii="Times New Roman" w:hAnsi="Times New Roman" w:cs="Times New Roman"/>
          <w:sz w:val="24"/>
          <w:szCs w:val="24"/>
        </w:rPr>
      </w:pPr>
      <w:r w:rsidRPr="003D062C">
        <w:rPr>
          <w:rFonts w:ascii="Times New Roman" w:hAnsi="Times New Roman" w:cs="Times New Roman"/>
          <w:sz w:val="24"/>
          <w:szCs w:val="24"/>
        </w:rPr>
        <w:t xml:space="preserve">В </w:t>
      </w:r>
      <w:proofErr w:type="spellStart"/>
      <w:r w:rsidRPr="003D062C">
        <w:rPr>
          <w:rFonts w:ascii="Times New Roman" w:hAnsi="Times New Roman" w:cs="Times New Roman"/>
          <w:sz w:val="24"/>
          <w:szCs w:val="24"/>
        </w:rPr>
        <w:t>нарушение</w:t>
      </w:r>
      <w:proofErr w:type="spellEnd"/>
      <w:r w:rsidRPr="003D062C">
        <w:rPr>
          <w:rFonts w:ascii="Times New Roman" w:hAnsi="Times New Roman" w:cs="Times New Roman"/>
          <w:sz w:val="24"/>
          <w:szCs w:val="24"/>
        </w:rPr>
        <w:t xml:space="preserve"> на </w:t>
      </w:r>
      <w:proofErr w:type="spellStart"/>
      <w:r w:rsidRPr="003D062C">
        <w:rPr>
          <w:rFonts w:ascii="Times New Roman" w:hAnsi="Times New Roman" w:cs="Times New Roman"/>
          <w:sz w:val="24"/>
          <w:szCs w:val="24"/>
        </w:rPr>
        <w:t>чл</w:t>
      </w:r>
      <w:proofErr w:type="spellEnd"/>
      <w:r w:rsidRPr="003D062C">
        <w:rPr>
          <w:rFonts w:ascii="Times New Roman" w:hAnsi="Times New Roman" w:cs="Times New Roman"/>
          <w:sz w:val="24"/>
          <w:szCs w:val="24"/>
        </w:rPr>
        <w:t xml:space="preserve">. 3 от </w:t>
      </w:r>
      <w:proofErr w:type="spellStart"/>
      <w:r w:rsidRPr="003D062C">
        <w:rPr>
          <w:rFonts w:ascii="Times New Roman" w:hAnsi="Times New Roman" w:cs="Times New Roman"/>
          <w:sz w:val="24"/>
          <w:szCs w:val="24"/>
        </w:rPr>
        <w:t>Конвенцията</w:t>
      </w:r>
      <w:proofErr w:type="spellEnd"/>
      <w:r w:rsidRPr="003D062C">
        <w:rPr>
          <w:rFonts w:ascii="Times New Roman" w:hAnsi="Times New Roman" w:cs="Times New Roman"/>
          <w:sz w:val="24"/>
          <w:szCs w:val="24"/>
        </w:rPr>
        <w:t xml:space="preserve"> две </w:t>
      </w:r>
      <w:proofErr w:type="spellStart"/>
      <w:r w:rsidRPr="003D062C">
        <w:rPr>
          <w:rFonts w:ascii="Times New Roman" w:hAnsi="Times New Roman" w:cs="Times New Roman"/>
          <w:sz w:val="24"/>
          <w:szCs w:val="24"/>
        </w:rPr>
        <w:t>години</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жалбоподателят</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страдащ</w:t>
      </w:r>
      <w:proofErr w:type="spellEnd"/>
      <w:r w:rsidRPr="003D062C">
        <w:rPr>
          <w:rFonts w:ascii="Times New Roman" w:hAnsi="Times New Roman" w:cs="Times New Roman"/>
          <w:sz w:val="24"/>
          <w:szCs w:val="24"/>
        </w:rPr>
        <w:t xml:space="preserve"> от </w:t>
      </w:r>
      <w:proofErr w:type="spellStart"/>
      <w:r w:rsidRPr="003D062C">
        <w:rPr>
          <w:rFonts w:ascii="Times New Roman" w:hAnsi="Times New Roman" w:cs="Times New Roman"/>
          <w:sz w:val="24"/>
          <w:szCs w:val="24"/>
        </w:rPr>
        <w:t>психично</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разстройство</w:t>
      </w:r>
      <w:proofErr w:type="spellEnd"/>
      <w:r w:rsidRPr="003D062C">
        <w:rPr>
          <w:rFonts w:ascii="Times New Roman" w:hAnsi="Times New Roman" w:cs="Times New Roman"/>
          <w:sz w:val="24"/>
          <w:szCs w:val="24"/>
        </w:rPr>
        <w:t xml:space="preserve">, е </w:t>
      </w:r>
      <w:proofErr w:type="spellStart"/>
      <w:r w:rsidRPr="003D062C">
        <w:rPr>
          <w:rFonts w:ascii="Times New Roman" w:hAnsi="Times New Roman" w:cs="Times New Roman"/>
          <w:sz w:val="24"/>
          <w:szCs w:val="24"/>
        </w:rPr>
        <w:t>останал</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задържан</w:t>
      </w:r>
      <w:proofErr w:type="spellEnd"/>
      <w:r w:rsidRPr="003D062C">
        <w:rPr>
          <w:rFonts w:ascii="Times New Roman" w:hAnsi="Times New Roman" w:cs="Times New Roman"/>
          <w:sz w:val="24"/>
          <w:szCs w:val="24"/>
        </w:rPr>
        <w:t xml:space="preserve"> в </w:t>
      </w:r>
      <w:proofErr w:type="spellStart"/>
      <w:r w:rsidRPr="003D062C">
        <w:rPr>
          <w:rFonts w:ascii="Times New Roman" w:hAnsi="Times New Roman" w:cs="Times New Roman"/>
          <w:sz w:val="24"/>
          <w:szCs w:val="24"/>
        </w:rPr>
        <w:t>обикновена</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затворническа</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среда</w:t>
      </w:r>
      <w:proofErr w:type="spellEnd"/>
      <w:r w:rsidRPr="003D062C">
        <w:rPr>
          <w:rFonts w:ascii="Times New Roman" w:hAnsi="Times New Roman" w:cs="Times New Roman"/>
          <w:sz w:val="24"/>
          <w:szCs w:val="24"/>
        </w:rPr>
        <w:t xml:space="preserve">, при </w:t>
      </w:r>
      <w:proofErr w:type="spellStart"/>
      <w:r w:rsidRPr="003D062C">
        <w:rPr>
          <w:rFonts w:ascii="Times New Roman" w:hAnsi="Times New Roman" w:cs="Times New Roman"/>
          <w:sz w:val="24"/>
          <w:szCs w:val="24"/>
        </w:rPr>
        <w:t>лоши</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материални</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условия</w:t>
      </w:r>
      <w:proofErr w:type="spellEnd"/>
      <w:r w:rsidRPr="003D062C">
        <w:rPr>
          <w:rFonts w:ascii="Times New Roman" w:hAnsi="Times New Roman" w:cs="Times New Roman"/>
          <w:sz w:val="24"/>
          <w:szCs w:val="24"/>
        </w:rPr>
        <w:t xml:space="preserve"> и при </w:t>
      </w:r>
      <w:proofErr w:type="spellStart"/>
      <w:r w:rsidRPr="003D062C">
        <w:rPr>
          <w:rFonts w:ascii="Times New Roman" w:hAnsi="Times New Roman" w:cs="Times New Roman"/>
          <w:sz w:val="24"/>
          <w:szCs w:val="24"/>
        </w:rPr>
        <w:t>липса</w:t>
      </w:r>
      <w:proofErr w:type="spellEnd"/>
      <w:r w:rsidRPr="003D062C">
        <w:rPr>
          <w:rFonts w:ascii="Times New Roman" w:hAnsi="Times New Roman" w:cs="Times New Roman"/>
          <w:sz w:val="24"/>
          <w:szCs w:val="24"/>
        </w:rPr>
        <w:t xml:space="preserve"> на </w:t>
      </w:r>
      <w:proofErr w:type="spellStart"/>
      <w:r w:rsidRPr="003D062C">
        <w:rPr>
          <w:rFonts w:ascii="Times New Roman" w:hAnsi="Times New Roman" w:cs="Times New Roman"/>
          <w:sz w:val="24"/>
          <w:szCs w:val="24"/>
        </w:rPr>
        <w:t>цялостна</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терапевтична</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стратегия</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за</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грижа</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във</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връзка</w:t>
      </w:r>
      <w:proofErr w:type="spellEnd"/>
      <w:r w:rsidRPr="003D062C">
        <w:rPr>
          <w:rFonts w:ascii="Times New Roman" w:hAnsi="Times New Roman" w:cs="Times New Roman"/>
          <w:sz w:val="24"/>
          <w:szCs w:val="24"/>
        </w:rPr>
        <w:t xml:space="preserve"> със </w:t>
      </w:r>
      <w:proofErr w:type="spellStart"/>
      <w:r w:rsidRPr="003D062C">
        <w:rPr>
          <w:rFonts w:ascii="Times New Roman" w:hAnsi="Times New Roman" w:cs="Times New Roman"/>
          <w:sz w:val="24"/>
          <w:szCs w:val="24"/>
        </w:rPr>
        <w:t>заболяването</w:t>
      </w:r>
      <w:proofErr w:type="spellEnd"/>
      <w:r w:rsidRPr="003D062C">
        <w:rPr>
          <w:rFonts w:ascii="Times New Roman" w:hAnsi="Times New Roman" w:cs="Times New Roman"/>
          <w:sz w:val="24"/>
          <w:szCs w:val="24"/>
        </w:rPr>
        <w:t xml:space="preserve"> </w:t>
      </w:r>
      <w:proofErr w:type="spellStart"/>
      <w:r w:rsidRPr="003D062C">
        <w:rPr>
          <w:rFonts w:ascii="Times New Roman" w:hAnsi="Times New Roman" w:cs="Times New Roman"/>
          <w:sz w:val="24"/>
          <w:szCs w:val="24"/>
        </w:rPr>
        <w:t>му</w:t>
      </w:r>
      <w:proofErr w:type="spellEnd"/>
      <w:r w:rsidRPr="003D062C">
        <w:rPr>
          <w:rFonts w:ascii="Times New Roman" w:hAnsi="Times New Roman" w:cs="Times New Roman"/>
          <w:sz w:val="24"/>
          <w:szCs w:val="24"/>
        </w:rPr>
        <w:t xml:space="preserve">. </w:t>
      </w:r>
      <w:hyperlink r:id="rId627" w:history="1">
        <w:proofErr w:type="spellStart"/>
        <w:r w:rsidR="004A62B8" w:rsidRPr="004A62B8">
          <w:rPr>
            <w:rStyle w:val="Hyperlink"/>
            <w:rFonts w:ascii="Times New Roman" w:hAnsi="Times New Roman" w:cs="Times New Roman"/>
            <w:sz w:val="24"/>
            <w:szCs w:val="24"/>
          </w:rPr>
          <w:t>Бюлетин</w:t>
        </w:r>
        <w:proofErr w:type="spellEnd"/>
        <w:r w:rsidR="004A62B8" w:rsidRPr="004A62B8">
          <w:rPr>
            <w:rStyle w:val="Hyperlink"/>
            <w:rFonts w:ascii="Times New Roman" w:hAnsi="Times New Roman" w:cs="Times New Roman"/>
            <w:sz w:val="24"/>
            <w:szCs w:val="24"/>
          </w:rPr>
          <w:t xml:space="preserve"> № 67</w:t>
        </w:r>
      </w:hyperlink>
    </w:p>
    <w:p w14:paraId="4E88F3D7" w14:textId="77777777" w:rsidR="003F0531" w:rsidRDefault="00794C51" w:rsidP="00095199">
      <w:pPr>
        <w:pStyle w:val="NoSpacing"/>
        <w:pBdr>
          <w:bottom w:val="single" w:sz="4" w:space="1" w:color="auto"/>
        </w:pBdr>
        <w:jc w:val="both"/>
        <w:rPr>
          <w:rStyle w:val="Hyperlink"/>
          <w:rFonts w:ascii="Times New Roman" w:hAnsi="Times New Roman" w:cs="Times New Roman"/>
          <w:i/>
          <w:iCs/>
          <w:sz w:val="24"/>
          <w:szCs w:val="24"/>
          <w:lang w:val="bg-BG"/>
        </w:rPr>
      </w:pPr>
      <w:hyperlink r:id="rId628" w:history="1">
        <w:r w:rsidR="003F0531" w:rsidRPr="003F0531">
          <w:rPr>
            <w:rStyle w:val="Hyperlink"/>
            <w:rFonts w:ascii="Times New Roman" w:hAnsi="Times New Roman" w:cs="Times New Roman"/>
            <w:i/>
            <w:iCs/>
            <w:sz w:val="24"/>
            <w:szCs w:val="24"/>
          </w:rPr>
          <w:t>Sy c. Italie</w:t>
        </w:r>
        <w:r w:rsidR="003F0531" w:rsidRPr="003F0531">
          <w:rPr>
            <w:rStyle w:val="Hyperlink"/>
            <w:rFonts w:ascii="Times New Roman" w:hAnsi="Times New Roman" w:cs="Times New Roman"/>
            <w:i/>
            <w:iCs/>
            <w:sz w:val="24"/>
            <w:szCs w:val="24"/>
            <w:lang w:val="bg-BG"/>
          </w:rPr>
          <w:t xml:space="preserve"> </w:t>
        </w:r>
        <w:r w:rsidR="003F0531" w:rsidRPr="003F0531">
          <w:rPr>
            <w:rStyle w:val="Hyperlink"/>
            <w:rFonts w:ascii="Times New Roman" w:hAnsi="Times New Roman" w:cs="Times New Roman"/>
            <w:i/>
            <w:iCs/>
            <w:sz w:val="24"/>
            <w:szCs w:val="24"/>
          </w:rPr>
          <w:t>(n</w:t>
        </w:r>
        <w:r w:rsidR="003F0531" w:rsidRPr="003F0531">
          <w:rPr>
            <w:rStyle w:val="Hyperlink"/>
            <w:rFonts w:ascii="Times New Roman" w:hAnsi="Times New Roman" w:cs="Times New Roman"/>
            <w:i/>
            <w:iCs/>
            <w:sz w:val="24"/>
            <w:szCs w:val="24"/>
            <w:vertAlign w:val="superscript"/>
          </w:rPr>
          <w:t>o</w:t>
        </w:r>
        <w:r w:rsidR="003F0531" w:rsidRPr="003F0531">
          <w:rPr>
            <w:rStyle w:val="Hyperlink"/>
            <w:rFonts w:ascii="Times New Roman" w:hAnsi="Times New Roman" w:cs="Times New Roman"/>
            <w:i/>
            <w:iCs/>
            <w:sz w:val="24"/>
            <w:szCs w:val="24"/>
          </w:rPr>
          <w:t xml:space="preserve"> 11791/20)</w:t>
        </w:r>
      </w:hyperlink>
    </w:p>
    <w:p w14:paraId="5C3FDBAB" w14:textId="77777777" w:rsidR="003616C3" w:rsidRDefault="003616C3" w:rsidP="003F0531">
      <w:pPr>
        <w:pStyle w:val="NoSpacing"/>
        <w:jc w:val="both"/>
        <w:rPr>
          <w:rStyle w:val="Hyperlink"/>
          <w:rFonts w:ascii="Times New Roman" w:hAnsi="Times New Roman" w:cs="Times New Roman"/>
          <w:i/>
          <w:iCs/>
          <w:sz w:val="24"/>
          <w:szCs w:val="24"/>
          <w:lang w:val="bg-BG"/>
        </w:rPr>
      </w:pPr>
    </w:p>
    <w:p w14:paraId="5D6126A9" w14:textId="77777777" w:rsidR="00857C0E" w:rsidRDefault="001B1B66" w:rsidP="003F0531">
      <w:pPr>
        <w:pStyle w:val="NoSpacing"/>
        <w:jc w:val="both"/>
        <w:rPr>
          <w:szCs w:val="24"/>
          <w:lang w:val="bg-BG"/>
        </w:rPr>
      </w:pPr>
      <w:proofErr w:type="spellStart"/>
      <w:r w:rsidRPr="001B1B66">
        <w:rPr>
          <w:rFonts w:ascii="Times New Roman" w:hAnsi="Times New Roman" w:cs="Times New Roman"/>
          <w:sz w:val="24"/>
          <w:szCs w:val="24"/>
        </w:rPr>
        <w:t>Дори</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да</w:t>
      </w:r>
      <w:proofErr w:type="spellEnd"/>
      <w:r w:rsidRPr="001B1B66">
        <w:rPr>
          <w:rFonts w:ascii="Times New Roman" w:hAnsi="Times New Roman" w:cs="Times New Roman"/>
          <w:sz w:val="24"/>
          <w:szCs w:val="24"/>
        </w:rPr>
        <w:t xml:space="preserve"> се </w:t>
      </w:r>
      <w:proofErr w:type="spellStart"/>
      <w:r w:rsidRPr="001B1B66">
        <w:rPr>
          <w:rFonts w:ascii="Times New Roman" w:hAnsi="Times New Roman" w:cs="Times New Roman"/>
          <w:sz w:val="24"/>
          <w:szCs w:val="24"/>
        </w:rPr>
        <w:t>допусне</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че</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жалбоподателят</w:t>
      </w:r>
      <w:proofErr w:type="spellEnd"/>
      <w:r w:rsidRPr="001B1B66">
        <w:rPr>
          <w:rFonts w:ascii="Times New Roman" w:hAnsi="Times New Roman" w:cs="Times New Roman"/>
          <w:sz w:val="24"/>
          <w:szCs w:val="24"/>
        </w:rPr>
        <w:t xml:space="preserve"> е </w:t>
      </w:r>
      <w:proofErr w:type="spellStart"/>
      <w:r w:rsidRPr="001B1B66">
        <w:rPr>
          <w:rFonts w:ascii="Times New Roman" w:hAnsi="Times New Roman" w:cs="Times New Roman"/>
          <w:sz w:val="24"/>
          <w:szCs w:val="24"/>
        </w:rPr>
        <w:t>оказал</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известна</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съпротива</w:t>
      </w:r>
      <w:proofErr w:type="spellEnd"/>
      <w:r w:rsidRPr="001B1B66">
        <w:rPr>
          <w:rFonts w:ascii="Times New Roman" w:hAnsi="Times New Roman" w:cs="Times New Roman"/>
          <w:sz w:val="24"/>
          <w:szCs w:val="24"/>
        </w:rPr>
        <w:t xml:space="preserve"> на </w:t>
      </w:r>
      <w:proofErr w:type="spellStart"/>
      <w:r w:rsidRPr="001B1B66">
        <w:rPr>
          <w:rFonts w:ascii="Times New Roman" w:hAnsi="Times New Roman" w:cs="Times New Roman"/>
          <w:sz w:val="24"/>
          <w:szCs w:val="24"/>
        </w:rPr>
        <w:t>полицейските</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служители</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то</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интензитетът</w:t>
      </w:r>
      <w:proofErr w:type="spellEnd"/>
      <w:r w:rsidRPr="001B1B66">
        <w:rPr>
          <w:rFonts w:ascii="Times New Roman" w:hAnsi="Times New Roman" w:cs="Times New Roman"/>
          <w:sz w:val="24"/>
          <w:szCs w:val="24"/>
        </w:rPr>
        <w:t xml:space="preserve"> на </w:t>
      </w:r>
      <w:proofErr w:type="spellStart"/>
      <w:r w:rsidRPr="001B1B66">
        <w:rPr>
          <w:rFonts w:ascii="Times New Roman" w:hAnsi="Times New Roman" w:cs="Times New Roman"/>
          <w:sz w:val="24"/>
          <w:szCs w:val="24"/>
        </w:rPr>
        <w:t>приложената</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срещу</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него</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сила</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не</w:t>
      </w:r>
      <w:proofErr w:type="spellEnd"/>
      <w:r w:rsidRPr="001B1B66">
        <w:rPr>
          <w:rFonts w:ascii="Times New Roman" w:hAnsi="Times New Roman" w:cs="Times New Roman"/>
          <w:sz w:val="24"/>
          <w:szCs w:val="24"/>
        </w:rPr>
        <w:t xml:space="preserve"> е </w:t>
      </w:r>
      <w:proofErr w:type="spellStart"/>
      <w:r w:rsidRPr="001B1B66">
        <w:rPr>
          <w:rFonts w:ascii="Times New Roman" w:hAnsi="Times New Roman" w:cs="Times New Roman"/>
          <w:sz w:val="24"/>
          <w:szCs w:val="24"/>
        </w:rPr>
        <w:t>била</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пропорционална</w:t>
      </w:r>
      <w:proofErr w:type="spellEnd"/>
      <w:r w:rsidRPr="001B1B66">
        <w:rPr>
          <w:rFonts w:ascii="Times New Roman" w:hAnsi="Times New Roman" w:cs="Times New Roman"/>
          <w:sz w:val="24"/>
          <w:szCs w:val="24"/>
        </w:rPr>
        <w:t xml:space="preserve"> и </w:t>
      </w:r>
      <w:proofErr w:type="spellStart"/>
      <w:r w:rsidRPr="001B1B66">
        <w:rPr>
          <w:rFonts w:ascii="Times New Roman" w:hAnsi="Times New Roman" w:cs="Times New Roman"/>
          <w:sz w:val="24"/>
          <w:szCs w:val="24"/>
        </w:rPr>
        <w:t>необходима</w:t>
      </w:r>
      <w:proofErr w:type="spellEnd"/>
      <w:r w:rsidRPr="001B1B66">
        <w:rPr>
          <w:rFonts w:ascii="Times New Roman" w:hAnsi="Times New Roman" w:cs="Times New Roman"/>
          <w:sz w:val="24"/>
          <w:szCs w:val="24"/>
        </w:rPr>
        <w:t xml:space="preserve"> с </w:t>
      </w:r>
      <w:proofErr w:type="spellStart"/>
      <w:r w:rsidRPr="001B1B66">
        <w:rPr>
          <w:rFonts w:ascii="Times New Roman" w:hAnsi="Times New Roman" w:cs="Times New Roman"/>
          <w:sz w:val="24"/>
          <w:szCs w:val="24"/>
        </w:rPr>
        <w:t>оглед</w:t>
      </w:r>
      <w:proofErr w:type="spellEnd"/>
      <w:r w:rsidRPr="001B1B66">
        <w:rPr>
          <w:rFonts w:ascii="Times New Roman" w:hAnsi="Times New Roman" w:cs="Times New Roman"/>
          <w:sz w:val="24"/>
          <w:szCs w:val="24"/>
        </w:rPr>
        <w:t xml:space="preserve"> на </w:t>
      </w:r>
      <w:proofErr w:type="spellStart"/>
      <w:r w:rsidRPr="001B1B66">
        <w:rPr>
          <w:rFonts w:ascii="Times New Roman" w:hAnsi="Times New Roman" w:cs="Times New Roman"/>
          <w:sz w:val="24"/>
          <w:szCs w:val="24"/>
        </w:rPr>
        <w:t>конкретните</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обстоятелства</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Съдът</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намира</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че</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проведената</w:t>
      </w:r>
      <w:proofErr w:type="spellEnd"/>
      <w:r w:rsidRPr="001B1B66">
        <w:rPr>
          <w:rFonts w:ascii="Times New Roman" w:hAnsi="Times New Roman" w:cs="Times New Roman"/>
          <w:sz w:val="24"/>
          <w:szCs w:val="24"/>
        </w:rPr>
        <w:t xml:space="preserve"> </w:t>
      </w:r>
      <w:proofErr w:type="spellStart"/>
      <w:r w:rsidRPr="001B1B66">
        <w:rPr>
          <w:rFonts w:ascii="Times New Roman" w:hAnsi="Times New Roman" w:cs="Times New Roman"/>
          <w:sz w:val="24"/>
          <w:szCs w:val="24"/>
        </w:rPr>
        <w:t>предварителна</w:t>
      </w:r>
      <w:proofErr w:type="spellEnd"/>
      <w:r w:rsidRPr="001B1B66">
        <w:rPr>
          <w:rFonts w:ascii="Times New Roman" w:hAnsi="Times New Roman" w:cs="Times New Roman"/>
          <w:sz w:val="24"/>
          <w:szCs w:val="24"/>
        </w:rPr>
        <w:t xml:space="preserve"> </w:t>
      </w:r>
      <w:proofErr w:type="spellStart"/>
      <w:r w:rsidRPr="00095199">
        <w:rPr>
          <w:rFonts w:ascii="Times New Roman" w:hAnsi="Times New Roman" w:cs="Times New Roman"/>
          <w:sz w:val="24"/>
          <w:szCs w:val="24"/>
        </w:rPr>
        <w:t>проверка</w:t>
      </w:r>
      <w:proofErr w:type="spellEnd"/>
      <w:r w:rsidRPr="00095199">
        <w:rPr>
          <w:rFonts w:ascii="Times New Roman" w:hAnsi="Times New Roman" w:cs="Times New Roman"/>
          <w:sz w:val="24"/>
          <w:szCs w:val="24"/>
        </w:rPr>
        <w:t xml:space="preserve"> по </w:t>
      </w:r>
      <w:proofErr w:type="spellStart"/>
      <w:r w:rsidRPr="00095199">
        <w:rPr>
          <w:rFonts w:ascii="Times New Roman" w:hAnsi="Times New Roman" w:cs="Times New Roman"/>
          <w:sz w:val="24"/>
          <w:szCs w:val="24"/>
        </w:rPr>
        <w:t>случая</w:t>
      </w:r>
      <w:proofErr w:type="spellEnd"/>
      <w:r w:rsidRPr="00095199">
        <w:rPr>
          <w:rFonts w:ascii="Times New Roman" w:hAnsi="Times New Roman" w:cs="Times New Roman"/>
          <w:sz w:val="24"/>
          <w:szCs w:val="24"/>
        </w:rPr>
        <w:t xml:space="preserve"> </w:t>
      </w:r>
      <w:proofErr w:type="spellStart"/>
      <w:r w:rsidRPr="00095199">
        <w:rPr>
          <w:rFonts w:ascii="Times New Roman" w:hAnsi="Times New Roman" w:cs="Times New Roman"/>
          <w:sz w:val="24"/>
          <w:szCs w:val="24"/>
        </w:rPr>
        <w:t>не</w:t>
      </w:r>
      <w:proofErr w:type="spellEnd"/>
      <w:r w:rsidRPr="00095199">
        <w:rPr>
          <w:rFonts w:ascii="Times New Roman" w:hAnsi="Times New Roman" w:cs="Times New Roman"/>
          <w:sz w:val="24"/>
          <w:szCs w:val="24"/>
        </w:rPr>
        <w:t xml:space="preserve"> е </w:t>
      </w:r>
      <w:proofErr w:type="spellStart"/>
      <w:r w:rsidRPr="00095199">
        <w:rPr>
          <w:rFonts w:ascii="Times New Roman" w:hAnsi="Times New Roman" w:cs="Times New Roman"/>
          <w:sz w:val="24"/>
          <w:szCs w:val="24"/>
        </w:rPr>
        <w:t>била</w:t>
      </w:r>
      <w:proofErr w:type="spellEnd"/>
      <w:r w:rsidRPr="00095199">
        <w:rPr>
          <w:rFonts w:ascii="Times New Roman" w:hAnsi="Times New Roman" w:cs="Times New Roman"/>
          <w:sz w:val="24"/>
          <w:szCs w:val="24"/>
        </w:rPr>
        <w:t xml:space="preserve"> </w:t>
      </w:r>
      <w:proofErr w:type="spellStart"/>
      <w:r w:rsidRPr="00095199">
        <w:rPr>
          <w:rFonts w:ascii="Times New Roman" w:hAnsi="Times New Roman" w:cs="Times New Roman"/>
          <w:sz w:val="24"/>
          <w:szCs w:val="24"/>
        </w:rPr>
        <w:t>достатъчно</w:t>
      </w:r>
      <w:proofErr w:type="spellEnd"/>
      <w:r w:rsidRPr="00095199">
        <w:rPr>
          <w:rFonts w:ascii="Times New Roman" w:hAnsi="Times New Roman" w:cs="Times New Roman"/>
          <w:sz w:val="24"/>
          <w:szCs w:val="24"/>
        </w:rPr>
        <w:t xml:space="preserve"> </w:t>
      </w:r>
      <w:proofErr w:type="spellStart"/>
      <w:r w:rsidRPr="00095199">
        <w:rPr>
          <w:rFonts w:ascii="Times New Roman" w:hAnsi="Times New Roman" w:cs="Times New Roman"/>
          <w:sz w:val="24"/>
          <w:szCs w:val="24"/>
        </w:rPr>
        <w:t>задълбочена</w:t>
      </w:r>
      <w:proofErr w:type="spellEnd"/>
      <w:r w:rsidRPr="00095199">
        <w:rPr>
          <w:rFonts w:ascii="Times New Roman" w:hAnsi="Times New Roman" w:cs="Times New Roman"/>
          <w:sz w:val="24"/>
          <w:szCs w:val="24"/>
        </w:rPr>
        <w:t xml:space="preserve">, </w:t>
      </w:r>
      <w:proofErr w:type="spellStart"/>
      <w:r w:rsidRPr="00095199">
        <w:rPr>
          <w:rFonts w:ascii="Times New Roman" w:hAnsi="Times New Roman" w:cs="Times New Roman"/>
          <w:sz w:val="24"/>
          <w:szCs w:val="24"/>
        </w:rPr>
        <w:t>което</w:t>
      </w:r>
      <w:proofErr w:type="spellEnd"/>
      <w:r w:rsidRPr="00095199">
        <w:rPr>
          <w:rFonts w:ascii="Times New Roman" w:hAnsi="Times New Roman" w:cs="Times New Roman"/>
          <w:sz w:val="24"/>
          <w:szCs w:val="24"/>
        </w:rPr>
        <w:t xml:space="preserve"> е </w:t>
      </w:r>
      <w:proofErr w:type="spellStart"/>
      <w:r w:rsidRPr="00095199">
        <w:rPr>
          <w:rFonts w:ascii="Times New Roman" w:hAnsi="Times New Roman" w:cs="Times New Roman"/>
          <w:sz w:val="24"/>
          <w:szCs w:val="24"/>
        </w:rPr>
        <w:t>основание</w:t>
      </w:r>
      <w:proofErr w:type="spellEnd"/>
      <w:r w:rsidRPr="00095199">
        <w:rPr>
          <w:rFonts w:ascii="Times New Roman" w:hAnsi="Times New Roman" w:cs="Times New Roman"/>
          <w:sz w:val="24"/>
          <w:szCs w:val="24"/>
        </w:rPr>
        <w:t xml:space="preserve"> </w:t>
      </w:r>
      <w:proofErr w:type="spellStart"/>
      <w:r w:rsidRPr="00095199">
        <w:rPr>
          <w:rFonts w:ascii="Times New Roman" w:hAnsi="Times New Roman" w:cs="Times New Roman"/>
          <w:sz w:val="24"/>
          <w:szCs w:val="24"/>
        </w:rPr>
        <w:t>за</w:t>
      </w:r>
      <w:proofErr w:type="spellEnd"/>
      <w:r w:rsidRPr="00095199">
        <w:rPr>
          <w:rFonts w:ascii="Times New Roman" w:hAnsi="Times New Roman" w:cs="Times New Roman"/>
          <w:sz w:val="24"/>
          <w:szCs w:val="24"/>
        </w:rPr>
        <w:t xml:space="preserve"> </w:t>
      </w:r>
      <w:proofErr w:type="spellStart"/>
      <w:r w:rsidRPr="00095199">
        <w:rPr>
          <w:rFonts w:ascii="Times New Roman" w:hAnsi="Times New Roman" w:cs="Times New Roman"/>
          <w:sz w:val="24"/>
          <w:szCs w:val="24"/>
        </w:rPr>
        <w:t>констатация</w:t>
      </w:r>
      <w:proofErr w:type="spellEnd"/>
      <w:r w:rsidRPr="00095199">
        <w:rPr>
          <w:rFonts w:ascii="Times New Roman" w:hAnsi="Times New Roman" w:cs="Times New Roman"/>
          <w:sz w:val="24"/>
          <w:szCs w:val="24"/>
        </w:rPr>
        <w:t xml:space="preserve"> </w:t>
      </w:r>
      <w:proofErr w:type="spellStart"/>
      <w:r w:rsidRPr="00095199">
        <w:rPr>
          <w:rFonts w:ascii="Times New Roman" w:hAnsi="Times New Roman" w:cs="Times New Roman"/>
          <w:sz w:val="24"/>
          <w:szCs w:val="24"/>
        </w:rPr>
        <w:t>за</w:t>
      </w:r>
      <w:proofErr w:type="spellEnd"/>
      <w:r w:rsidRPr="00095199">
        <w:rPr>
          <w:rFonts w:ascii="Times New Roman" w:hAnsi="Times New Roman" w:cs="Times New Roman"/>
          <w:sz w:val="24"/>
          <w:szCs w:val="24"/>
        </w:rPr>
        <w:t xml:space="preserve"> </w:t>
      </w:r>
      <w:proofErr w:type="spellStart"/>
      <w:r w:rsidRPr="00095199">
        <w:rPr>
          <w:rFonts w:ascii="Times New Roman" w:hAnsi="Times New Roman" w:cs="Times New Roman"/>
          <w:sz w:val="24"/>
          <w:szCs w:val="24"/>
        </w:rPr>
        <w:t>нарушение</w:t>
      </w:r>
      <w:proofErr w:type="spellEnd"/>
      <w:r w:rsidRPr="00095199">
        <w:rPr>
          <w:rFonts w:ascii="Times New Roman" w:hAnsi="Times New Roman" w:cs="Times New Roman"/>
          <w:sz w:val="24"/>
          <w:szCs w:val="24"/>
        </w:rPr>
        <w:t xml:space="preserve"> и на </w:t>
      </w:r>
      <w:proofErr w:type="spellStart"/>
      <w:r w:rsidRPr="00095199">
        <w:rPr>
          <w:rFonts w:ascii="Times New Roman" w:hAnsi="Times New Roman" w:cs="Times New Roman"/>
          <w:sz w:val="24"/>
          <w:szCs w:val="24"/>
        </w:rPr>
        <w:t>процесуалния</w:t>
      </w:r>
      <w:proofErr w:type="spellEnd"/>
      <w:r w:rsidRPr="00095199">
        <w:rPr>
          <w:rFonts w:ascii="Times New Roman" w:hAnsi="Times New Roman" w:cs="Times New Roman"/>
          <w:sz w:val="24"/>
          <w:szCs w:val="24"/>
        </w:rPr>
        <w:t xml:space="preserve"> </w:t>
      </w:r>
      <w:proofErr w:type="spellStart"/>
      <w:r w:rsidRPr="00095199">
        <w:rPr>
          <w:rFonts w:ascii="Times New Roman" w:hAnsi="Times New Roman" w:cs="Times New Roman"/>
          <w:sz w:val="24"/>
          <w:szCs w:val="24"/>
        </w:rPr>
        <w:t>аспект</w:t>
      </w:r>
      <w:proofErr w:type="spellEnd"/>
      <w:r w:rsidRPr="00095199">
        <w:rPr>
          <w:rFonts w:ascii="Times New Roman" w:hAnsi="Times New Roman" w:cs="Times New Roman"/>
          <w:sz w:val="24"/>
          <w:szCs w:val="24"/>
        </w:rPr>
        <w:t xml:space="preserve"> </w:t>
      </w:r>
      <w:r w:rsidRPr="00857C0E">
        <w:rPr>
          <w:rFonts w:ascii="Times New Roman" w:hAnsi="Times New Roman" w:cs="Times New Roman"/>
          <w:sz w:val="24"/>
          <w:szCs w:val="24"/>
        </w:rPr>
        <w:t xml:space="preserve">на </w:t>
      </w:r>
      <w:proofErr w:type="spellStart"/>
      <w:r w:rsidRPr="00857C0E">
        <w:rPr>
          <w:rFonts w:ascii="Times New Roman" w:hAnsi="Times New Roman" w:cs="Times New Roman"/>
          <w:sz w:val="24"/>
          <w:szCs w:val="24"/>
        </w:rPr>
        <w:t>чл</w:t>
      </w:r>
      <w:proofErr w:type="spellEnd"/>
      <w:r w:rsidRPr="00857C0E">
        <w:rPr>
          <w:rFonts w:ascii="Times New Roman" w:hAnsi="Times New Roman" w:cs="Times New Roman"/>
          <w:sz w:val="24"/>
          <w:szCs w:val="24"/>
        </w:rPr>
        <w:t xml:space="preserve">. 3. </w:t>
      </w:r>
      <w:hyperlink r:id="rId629" w:history="1">
        <w:r w:rsidR="00857C0E" w:rsidRPr="00857C0E">
          <w:rPr>
            <w:rStyle w:val="Hyperlink"/>
            <w:rFonts w:ascii="Times New Roman" w:hAnsi="Times New Roman" w:cs="Times New Roman"/>
            <w:sz w:val="24"/>
            <w:szCs w:val="24"/>
            <w:lang w:val="bg-BG"/>
          </w:rPr>
          <w:t>Бюлетин № 71</w:t>
        </w:r>
      </w:hyperlink>
    </w:p>
    <w:p w14:paraId="28B288CF" w14:textId="2FB8BE16" w:rsidR="001B1B66" w:rsidRPr="00095199" w:rsidRDefault="00794C51" w:rsidP="003F0531">
      <w:pPr>
        <w:pStyle w:val="NoSpacing"/>
        <w:jc w:val="both"/>
        <w:rPr>
          <w:rFonts w:ascii="Times New Roman" w:hAnsi="Times New Roman" w:cs="Times New Roman"/>
          <w:i/>
          <w:iCs/>
          <w:lang w:val="bg-BG"/>
        </w:rPr>
      </w:pPr>
      <w:hyperlink r:id="rId630" w:history="1">
        <w:r w:rsidR="00095199" w:rsidRPr="00095199">
          <w:rPr>
            <w:rStyle w:val="Hyperlink"/>
            <w:rFonts w:ascii="Times New Roman" w:hAnsi="Times New Roman" w:cs="Times New Roman"/>
            <w:i/>
            <w:iCs/>
          </w:rPr>
          <w:t>Ignatov c</w:t>
        </w:r>
        <w:bookmarkStart w:id="32" w:name="_Hlt161919784"/>
        <w:bookmarkStart w:id="33" w:name="_Hlt161919785"/>
        <w:r w:rsidR="00095199" w:rsidRPr="00095199">
          <w:rPr>
            <w:rStyle w:val="Hyperlink"/>
            <w:rFonts w:ascii="Times New Roman" w:hAnsi="Times New Roman" w:cs="Times New Roman"/>
            <w:i/>
            <w:iCs/>
          </w:rPr>
          <w:t>.</w:t>
        </w:r>
        <w:bookmarkEnd w:id="32"/>
        <w:bookmarkEnd w:id="33"/>
        <w:r w:rsidR="00095199" w:rsidRPr="00095199">
          <w:rPr>
            <w:rStyle w:val="Hyperlink"/>
            <w:rFonts w:ascii="Times New Roman" w:hAnsi="Times New Roman" w:cs="Times New Roman"/>
            <w:i/>
            <w:iCs/>
          </w:rPr>
          <w:t xml:space="preserve"> </w:t>
        </w:r>
        <w:proofErr w:type="spellStart"/>
        <w:r w:rsidR="00095199" w:rsidRPr="00095199">
          <w:rPr>
            <w:rStyle w:val="Hyperlink"/>
            <w:rFonts w:ascii="Times New Roman" w:hAnsi="Times New Roman" w:cs="Times New Roman"/>
            <w:i/>
            <w:iCs/>
          </w:rPr>
          <w:t>Bulgarie</w:t>
        </w:r>
        <w:proofErr w:type="spellEnd"/>
      </w:hyperlink>
      <w:r w:rsidR="00095199" w:rsidRPr="00095199">
        <w:rPr>
          <w:rStyle w:val="s29100277"/>
          <w:rFonts w:ascii="Times New Roman" w:hAnsi="Times New Roman" w:cs="Times New Roman"/>
          <w:i/>
          <w:iCs/>
        </w:rPr>
        <w:t xml:space="preserve"> (</w:t>
      </w:r>
      <w:r w:rsidR="00095199" w:rsidRPr="00095199">
        <w:rPr>
          <w:rFonts w:ascii="Times New Roman" w:hAnsi="Times New Roman" w:cs="Times New Roman"/>
          <w:i/>
          <w:iCs/>
        </w:rPr>
        <w:t>№ 50494/19</w:t>
      </w:r>
      <w:r w:rsidR="00095199" w:rsidRPr="00095199">
        <w:rPr>
          <w:rFonts w:ascii="Times New Roman" w:hAnsi="Times New Roman" w:cs="Times New Roman"/>
          <w:i/>
          <w:iCs/>
          <w:lang w:val="bg-BG"/>
        </w:rPr>
        <w:t>)</w:t>
      </w:r>
    </w:p>
    <w:p w14:paraId="29CD5CEC" w14:textId="77777777" w:rsidR="00095199" w:rsidRDefault="00095199" w:rsidP="003F0531">
      <w:pPr>
        <w:pStyle w:val="NoSpacing"/>
        <w:jc w:val="both"/>
        <w:rPr>
          <w:rFonts w:ascii="Times New Roman" w:hAnsi="Times New Roman" w:cs="Times New Roman"/>
          <w:sz w:val="24"/>
          <w:szCs w:val="24"/>
          <w:lang w:val="bg-BG"/>
        </w:rPr>
      </w:pPr>
    </w:p>
    <w:p w14:paraId="685C8953" w14:textId="77777777" w:rsidR="00095199" w:rsidRPr="001B1B66" w:rsidRDefault="00095199" w:rsidP="003F0531">
      <w:pPr>
        <w:pStyle w:val="NoSpacing"/>
        <w:jc w:val="both"/>
        <w:rPr>
          <w:rFonts w:ascii="Times New Roman" w:hAnsi="Times New Roman" w:cs="Times New Roman"/>
          <w:sz w:val="24"/>
          <w:szCs w:val="24"/>
          <w:lang w:val="bg-BG"/>
        </w:rPr>
      </w:pPr>
    </w:p>
    <w:p w14:paraId="64D1DDC5" w14:textId="77777777" w:rsidR="001B1B66" w:rsidRPr="001B1B66" w:rsidRDefault="001B1B66" w:rsidP="003F0531">
      <w:pPr>
        <w:pStyle w:val="NoSpacing"/>
        <w:jc w:val="both"/>
      </w:pPr>
    </w:p>
    <w:p w14:paraId="61F91070" w14:textId="324962EF" w:rsidR="006F7811" w:rsidRPr="00295160" w:rsidRDefault="006F7811" w:rsidP="006F7811">
      <w:pPr>
        <w:pStyle w:val="JuList"/>
        <w:ind w:left="0" w:firstLine="0"/>
        <w:rPr>
          <w:rStyle w:val="s7d2086b4"/>
          <w:i/>
          <w:iCs/>
          <w:szCs w:val="24"/>
          <w:lang w:val="bg-BG"/>
        </w:rPr>
      </w:pPr>
    </w:p>
    <w:bookmarkEnd w:id="30"/>
    <w:bookmarkEnd w:id="31"/>
    <w:p w14:paraId="765AD191" w14:textId="5A1F8893" w:rsidR="00441846" w:rsidRPr="00C60AC1" w:rsidRDefault="001F69B2" w:rsidP="001F69B2">
      <w:pPr>
        <w:pStyle w:val="Heading2"/>
        <w:ind w:firstLine="284"/>
        <w:rPr>
          <w:rStyle w:val="normal--char"/>
          <w:rFonts w:ascii="Times New Roman" w:hAnsi="Times New Roman"/>
        </w:rPr>
      </w:pPr>
      <w:r w:rsidRPr="009F66B9">
        <w:rPr>
          <w:rStyle w:val="normal--char"/>
          <w:rFonts w:ascii="Times New Roman" w:hAnsi="Times New Roman"/>
        </w:rPr>
        <w:t xml:space="preserve">3. </w:t>
      </w:r>
      <w:r w:rsidR="00441846" w:rsidRPr="009F66B9">
        <w:rPr>
          <w:rStyle w:val="normal--char"/>
          <w:rFonts w:ascii="Times New Roman" w:hAnsi="Times New Roman"/>
        </w:rPr>
        <w:t>Позитивни задължения</w:t>
      </w:r>
      <w:r w:rsidR="00934A4C" w:rsidRPr="009F66B9">
        <w:rPr>
          <w:rStyle w:val="normal--char"/>
          <w:rFonts w:ascii="Times New Roman" w:hAnsi="Times New Roman"/>
        </w:rPr>
        <w:t xml:space="preserve"> на държавите</w:t>
      </w:r>
    </w:p>
    <w:p w14:paraId="15269C58" w14:textId="77777777" w:rsidR="00E25C2D" w:rsidRPr="00C60AC1" w:rsidRDefault="00E25C2D" w:rsidP="00E25C2D">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В съответствие със задължението си да зачита, защитава и реализира правото на лицата да не бъдат обект на насилие или на унизително третиране държавата е длъжна да предотвратява и да реагира на актове на насилие сред затворниците.</w:t>
      </w:r>
      <w:r w:rsidRPr="00C60AC1">
        <w:rPr>
          <w:rStyle w:val="normal--char"/>
          <w:rFonts w:ascii="Times New Roman" w:hAnsi="Times New Roman" w:cs="Times New Roman"/>
          <w:b/>
          <w:sz w:val="24"/>
        </w:rPr>
        <w:t xml:space="preserve"> </w:t>
      </w:r>
      <w:hyperlink r:id="rId631" w:history="1">
        <w:r w:rsidRPr="00C60AC1">
          <w:rPr>
            <w:rStyle w:val="Hyperlink"/>
            <w:rFonts w:ascii="Times New Roman" w:hAnsi="Times New Roman" w:cs="Times New Roman"/>
            <w:sz w:val="24"/>
            <w:szCs w:val="24"/>
          </w:rPr>
          <w:t>Бюлетин № 6</w:t>
        </w:r>
      </w:hyperlink>
    </w:p>
    <w:p w14:paraId="05488868" w14:textId="77777777" w:rsidR="00E25C2D" w:rsidRPr="00C60AC1" w:rsidRDefault="00794C51" w:rsidP="00E25C2D">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color w:val="000000"/>
          <w:sz w:val="24"/>
          <w:lang w:eastAsia="bg-BG"/>
        </w:rPr>
      </w:pPr>
      <w:hyperlink r:id="rId632" w:history="1">
        <w:proofErr w:type="spellStart"/>
        <w:r w:rsidR="00E25C2D" w:rsidRPr="00C60AC1">
          <w:rPr>
            <w:rStyle w:val="Hyperlink"/>
            <w:rFonts w:ascii="Times New Roman" w:hAnsi="Times New Roman" w:cs="Times New Roman"/>
            <w:i/>
            <w:sz w:val="24"/>
          </w:rPr>
          <w:t>Premininy</w:t>
        </w:r>
        <w:proofErr w:type="spellEnd"/>
        <w:r w:rsidR="00E25C2D" w:rsidRPr="00C60AC1">
          <w:rPr>
            <w:rStyle w:val="Hyperlink"/>
            <w:rFonts w:ascii="Times New Roman" w:hAnsi="Times New Roman" w:cs="Times New Roman"/>
            <w:i/>
            <w:sz w:val="24"/>
          </w:rPr>
          <w:t xml:space="preserve"> v. </w:t>
        </w:r>
        <w:proofErr w:type="spellStart"/>
        <w:r w:rsidR="00E25C2D" w:rsidRPr="00C60AC1">
          <w:rPr>
            <w:rStyle w:val="Hyperlink"/>
            <w:rFonts w:ascii="Times New Roman" w:hAnsi="Times New Roman" w:cs="Times New Roman"/>
            <w:i/>
            <w:sz w:val="24"/>
          </w:rPr>
          <w:t>Russia</w:t>
        </w:r>
        <w:proofErr w:type="spellEnd"/>
        <w:r w:rsidR="00E25C2D" w:rsidRPr="00C60AC1">
          <w:rPr>
            <w:rStyle w:val="Hyperlink"/>
            <w:rFonts w:ascii="Times New Roman" w:hAnsi="Times New Roman" w:cs="Times New Roman"/>
            <w:i/>
            <w:sz w:val="24"/>
          </w:rPr>
          <w:t xml:space="preserve"> (</w:t>
        </w:r>
        <w:r w:rsidR="00E25C2D" w:rsidRPr="00C60AC1">
          <w:rPr>
            <w:rStyle w:val="Hyperlink"/>
            <w:rFonts w:ascii="Times New Roman" w:hAnsi="Times New Roman" w:cs="Times New Roman"/>
            <w:i/>
            <w:sz w:val="24"/>
            <w:lang w:val="en-US"/>
          </w:rPr>
          <w:t>no</w:t>
        </w:r>
        <w:r w:rsidR="00E25C2D" w:rsidRPr="00C60AC1">
          <w:rPr>
            <w:rStyle w:val="Hyperlink"/>
            <w:rFonts w:ascii="Times New Roman" w:hAnsi="Times New Roman" w:cs="Times New Roman"/>
            <w:i/>
            <w:sz w:val="24"/>
          </w:rPr>
          <w:t>. 44973/04)</w:t>
        </w:r>
      </w:hyperlink>
    </w:p>
    <w:p w14:paraId="4AA5A63E" w14:textId="77777777" w:rsidR="007C3A37" w:rsidRPr="00C60AC1" w:rsidRDefault="007C3A37" w:rsidP="007C3A37">
      <w:pPr>
        <w:pStyle w:val="NoSpacing"/>
        <w:jc w:val="both"/>
        <w:rPr>
          <w:rStyle w:val="normal--char"/>
          <w:rFonts w:ascii="Times New Roman" w:hAnsi="Times New Roman" w:cs="Times New Roman"/>
          <w:sz w:val="24"/>
          <w:lang w:val="bg-BG"/>
        </w:rPr>
      </w:pPr>
    </w:p>
    <w:p w14:paraId="4FE775A9" w14:textId="77777777" w:rsidR="00E25C2D" w:rsidRPr="00C60AC1" w:rsidRDefault="007C3A37" w:rsidP="007C3A37">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За да възникне позитивно задължение за държавата да осигури ефективна защита от тормоз и насилие, упражнявано от трети лица, оплакванията на жертвите трябва да са достатъчно конкретни и да съдържат детайли относно времето, мястото и естеството на действията, от които се оплакват. </w:t>
      </w:r>
      <w:hyperlink r:id="rId63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7D99A5C3" w14:textId="77777777" w:rsidR="007C3A37" w:rsidRPr="00C60AC1" w:rsidRDefault="00794C51" w:rsidP="007C3A37">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634" w:history="1">
        <w:r w:rsidR="007C3A37" w:rsidRPr="00C60AC1">
          <w:rPr>
            <w:rStyle w:val="Hyperlink"/>
            <w:bCs/>
            <w:i/>
            <w:szCs w:val="24"/>
            <w:lang w:val="bg-BG"/>
          </w:rPr>
          <w:t>Đ</w:t>
        </w:r>
        <w:proofErr w:type="spellStart"/>
        <w:r w:rsidR="007C3A37" w:rsidRPr="00C60AC1">
          <w:rPr>
            <w:rStyle w:val="Hyperlink"/>
            <w:bCs/>
            <w:i/>
            <w:szCs w:val="24"/>
          </w:rPr>
          <w:t>ur</w:t>
        </w:r>
        <w:proofErr w:type="spellEnd"/>
        <w:r w:rsidR="007C3A37" w:rsidRPr="00C60AC1">
          <w:rPr>
            <w:rStyle w:val="Hyperlink"/>
            <w:bCs/>
            <w:i/>
            <w:szCs w:val="24"/>
            <w:lang w:val="bg-BG"/>
          </w:rPr>
          <w:t>đ</w:t>
        </w:r>
        <w:proofErr w:type="spellStart"/>
        <w:r w:rsidR="007C3A37" w:rsidRPr="00C60AC1">
          <w:rPr>
            <w:rStyle w:val="Hyperlink"/>
            <w:bCs/>
            <w:i/>
            <w:szCs w:val="24"/>
          </w:rPr>
          <w:t>evi</w:t>
        </w:r>
        <w:proofErr w:type="spellEnd"/>
        <w:r w:rsidR="007C3A37" w:rsidRPr="00C60AC1">
          <w:rPr>
            <w:rStyle w:val="Hyperlink"/>
            <w:bCs/>
            <w:i/>
            <w:szCs w:val="24"/>
            <w:lang w:val="bg-BG"/>
          </w:rPr>
          <w:t xml:space="preserve">ć </w:t>
        </w:r>
        <w:r w:rsidR="007C3A37" w:rsidRPr="00C60AC1">
          <w:rPr>
            <w:rStyle w:val="Hyperlink"/>
            <w:bCs/>
            <w:i/>
            <w:szCs w:val="24"/>
          </w:rPr>
          <w:t>v</w:t>
        </w:r>
        <w:r w:rsidR="007C3A37" w:rsidRPr="00C60AC1">
          <w:rPr>
            <w:rStyle w:val="Hyperlink"/>
            <w:bCs/>
            <w:i/>
            <w:szCs w:val="24"/>
            <w:lang w:val="bg-BG"/>
          </w:rPr>
          <w:t xml:space="preserve">. </w:t>
        </w:r>
        <w:r w:rsidR="007C3A37" w:rsidRPr="00C60AC1">
          <w:rPr>
            <w:rStyle w:val="Hyperlink"/>
            <w:bCs/>
            <w:i/>
            <w:szCs w:val="24"/>
          </w:rPr>
          <w:t>Croatia</w:t>
        </w:r>
      </w:hyperlink>
      <w:r w:rsidR="007C3A37" w:rsidRPr="00C60AC1">
        <w:rPr>
          <w:rStyle w:val="normal--char"/>
          <w:bCs/>
          <w:i/>
          <w:szCs w:val="24"/>
          <w:lang w:val="bg-BG"/>
        </w:rPr>
        <w:t xml:space="preserve"> (</w:t>
      </w:r>
      <w:r w:rsidR="007C3A37" w:rsidRPr="00C60AC1">
        <w:rPr>
          <w:rStyle w:val="normal--char"/>
          <w:i/>
          <w:iCs/>
          <w:szCs w:val="24"/>
        </w:rPr>
        <w:t>no</w:t>
      </w:r>
      <w:r w:rsidR="007C3A37" w:rsidRPr="00C60AC1">
        <w:rPr>
          <w:rStyle w:val="normal--char"/>
          <w:i/>
          <w:iCs/>
          <w:szCs w:val="24"/>
          <w:lang w:val="bg-BG"/>
        </w:rPr>
        <w:t>. 52442/09)</w:t>
      </w:r>
    </w:p>
    <w:p w14:paraId="0A793416" w14:textId="77777777" w:rsidR="006C1274" w:rsidRPr="005D3DB1" w:rsidRDefault="006C1274" w:rsidP="007C3A37">
      <w:pPr>
        <w:pStyle w:val="NoSpacing"/>
        <w:jc w:val="both"/>
        <w:rPr>
          <w:rStyle w:val="normal--char"/>
          <w:rFonts w:ascii="Times New Roman" w:hAnsi="Times New Roman" w:cs="Times New Roman"/>
          <w:sz w:val="24"/>
          <w:lang w:val="ru-RU"/>
        </w:rPr>
      </w:pPr>
    </w:p>
    <w:p w14:paraId="66CFE869" w14:textId="77777777" w:rsidR="00E25C2D" w:rsidRPr="00C60AC1" w:rsidRDefault="00191717" w:rsidP="00E25C2D">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Съдът не намира нарушаване на позитивните задължения на държавата по чл. 3 от Конвенцията по отношение на проведеното разследване по обвинение в блудство над малолетно дете.</w:t>
      </w:r>
      <w:r w:rsidRPr="00C60AC1">
        <w:rPr>
          <w:rStyle w:val="WW8Num4z0"/>
          <w:rFonts w:ascii="Times New Roman" w:hAnsi="Times New Roman" w:cs="Times New Roman"/>
          <w:color w:val="000000"/>
          <w:sz w:val="24"/>
          <w:szCs w:val="24"/>
        </w:rPr>
        <w:t xml:space="preserve"> </w:t>
      </w:r>
      <w:hyperlink r:id="rId635" w:history="1">
        <w:r w:rsidRPr="00C60AC1">
          <w:rPr>
            <w:rStyle w:val="Hyperlink"/>
            <w:rFonts w:ascii="Times New Roman" w:hAnsi="Times New Roman" w:cs="Times New Roman"/>
            <w:sz w:val="24"/>
            <w:szCs w:val="24"/>
          </w:rPr>
          <w:t>Бюлетин № 14</w:t>
        </w:r>
      </w:hyperlink>
    </w:p>
    <w:p w14:paraId="5113FBBB" w14:textId="77777777" w:rsidR="00191717" w:rsidRPr="00C60AC1" w:rsidRDefault="00794C51" w:rsidP="00191717">
      <w:pPr>
        <w:pBdr>
          <w:bottom w:val="single" w:sz="4" w:space="1" w:color="auto"/>
        </w:pBdr>
        <w:spacing w:after="0" w:line="240" w:lineRule="auto"/>
        <w:jc w:val="both"/>
        <w:rPr>
          <w:rStyle w:val="normal--char"/>
          <w:rFonts w:ascii="Times New Roman" w:hAnsi="Times New Roman" w:cs="Times New Roman"/>
          <w:i/>
          <w:iCs/>
          <w:sz w:val="24"/>
          <w:szCs w:val="24"/>
        </w:rPr>
      </w:pPr>
      <w:hyperlink r:id="rId636" w:history="1">
        <w:r w:rsidR="00191717" w:rsidRPr="00C60AC1">
          <w:rPr>
            <w:rStyle w:val="Hyperlink"/>
            <w:rFonts w:ascii="Times New Roman" w:hAnsi="Times New Roman" w:cs="Times New Roman"/>
            <w:bCs/>
            <w:i/>
            <w:sz w:val="24"/>
            <w:szCs w:val="24"/>
          </w:rPr>
          <w:t xml:space="preserve">M.P. </w:t>
        </w:r>
        <w:proofErr w:type="spellStart"/>
        <w:r w:rsidR="00191717" w:rsidRPr="00C60AC1">
          <w:rPr>
            <w:rStyle w:val="Hyperlink"/>
            <w:rFonts w:ascii="Times New Roman" w:hAnsi="Times New Roman" w:cs="Times New Roman"/>
            <w:bCs/>
            <w:i/>
            <w:sz w:val="24"/>
            <w:szCs w:val="24"/>
          </w:rPr>
          <w:t>and</w:t>
        </w:r>
        <w:proofErr w:type="spellEnd"/>
        <w:r w:rsidR="00191717" w:rsidRPr="00C60AC1">
          <w:rPr>
            <w:rStyle w:val="Hyperlink"/>
            <w:rFonts w:ascii="Times New Roman" w:hAnsi="Times New Roman" w:cs="Times New Roman"/>
            <w:bCs/>
            <w:i/>
            <w:sz w:val="24"/>
            <w:szCs w:val="24"/>
          </w:rPr>
          <w:t xml:space="preserve"> </w:t>
        </w:r>
        <w:proofErr w:type="spellStart"/>
        <w:r w:rsidR="00191717" w:rsidRPr="00C60AC1">
          <w:rPr>
            <w:rStyle w:val="Hyperlink"/>
            <w:rFonts w:ascii="Times New Roman" w:hAnsi="Times New Roman" w:cs="Times New Roman"/>
            <w:bCs/>
            <w:i/>
            <w:sz w:val="24"/>
            <w:szCs w:val="24"/>
          </w:rPr>
          <w:t>others</w:t>
        </w:r>
        <w:proofErr w:type="spellEnd"/>
        <w:r w:rsidR="00191717" w:rsidRPr="00C60AC1">
          <w:rPr>
            <w:rStyle w:val="Hyperlink"/>
            <w:rFonts w:ascii="Times New Roman" w:hAnsi="Times New Roman" w:cs="Times New Roman"/>
            <w:bCs/>
            <w:i/>
            <w:sz w:val="24"/>
            <w:szCs w:val="24"/>
          </w:rPr>
          <w:t xml:space="preserve"> v. </w:t>
        </w:r>
        <w:proofErr w:type="spellStart"/>
        <w:r w:rsidR="00191717" w:rsidRPr="00C60AC1">
          <w:rPr>
            <w:rStyle w:val="Hyperlink"/>
            <w:rFonts w:ascii="Times New Roman" w:hAnsi="Times New Roman" w:cs="Times New Roman"/>
            <w:bCs/>
            <w:i/>
            <w:sz w:val="24"/>
            <w:szCs w:val="24"/>
          </w:rPr>
          <w:t>Bulgaria</w:t>
        </w:r>
        <w:proofErr w:type="spellEnd"/>
        <w:r w:rsidR="00191717" w:rsidRPr="00C60AC1">
          <w:rPr>
            <w:rStyle w:val="Hyperlink"/>
            <w:rFonts w:ascii="Times New Roman" w:hAnsi="Times New Roman" w:cs="Times New Roman"/>
            <w:bCs/>
            <w:i/>
            <w:sz w:val="24"/>
            <w:szCs w:val="24"/>
          </w:rPr>
          <w:t xml:space="preserve"> (</w:t>
        </w:r>
        <w:proofErr w:type="spellStart"/>
        <w:r w:rsidR="00191717" w:rsidRPr="00C60AC1">
          <w:rPr>
            <w:rStyle w:val="Hyperlink"/>
            <w:rFonts w:ascii="Times New Roman" w:hAnsi="Times New Roman" w:cs="Times New Roman"/>
            <w:bCs/>
            <w:i/>
            <w:sz w:val="24"/>
            <w:szCs w:val="24"/>
          </w:rPr>
          <w:t>no</w:t>
        </w:r>
        <w:proofErr w:type="spellEnd"/>
        <w:r w:rsidR="00191717" w:rsidRPr="00C60AC1">
          <w:rPr>
            <w:rStyle w:val="Hyperlink"/>
            <w:rFonts w:ascii="Times New Roman" w:hAnsi="Times New Roman" w:cs="Times New Roman"/>
            <w:bCs/>
            <w:i/>
            <w:sz w:val="24"/>
            <w:szCs w:val="24"/>
          </w:rPr>
          <w:t>. 22457/08)</w:t>
        </w:r>
      </w:hyperlink>
      <w:r w:rsidR="00191717" w:rsidRPr="00C60AC1">
        <w:rPr>
          <w:rStyle w:val="normal--char"/>
          <w:rFonts w:ascii="Times New Roman" w:hAnsi="Times New Roman" w:cs="Times New Roman"/>
          <w:i/>
          <w:iCs/>
          <w:sz w:val="24"/>
          <w:szCs w:val="24"/>
        </w:rPr>
        <w:t xml:space="preserve"> </w:t>
      </w:r>
    </w:p>
    <w:p w14:paraId="06AD0AE1" w14:textId="77777777" w:rsidR="00191717" w:rsidRPr="00C60AC1" w:rsidRDefault="00191717" w:rsidP="00E25C2D">
      <w:pPr>
        <w:spacing w:after="0" w:line="240" w:lineRule="auto"/>
        <w:jc w:val="both"/>
        <w:rPr>
          <w:rStyle w:val="normal--char"/>
          <w:rFonts w:ascii="Times New Roman" w:hAnsi="Times New Roman" w:cs="Times New Roman"/>
          <w:sz w:val="24"/>
        </w:rPr>
      </w:pPr>
    </w:p>
    <w:p w14:paraId="37871A54" w14:textId="77777777" w:rsidR="00191717" w:rsidRPr="00C60AC1" w:rsidRDefault="00191717" w:rsidP="00E25C2D">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 xml:space="preserve">Стерилизацията на жена от ромски произход без нейното осъзнато информирано съгласие представлява нечовешко отнасяне. Словакия не е изпълнила позитивните си задължения ефективно да гарантира защитата на </w:t>
      </w:r>
      <w:r w:rsidR="009D6C1E" w:rsidRPr="00C60AC1">
        <w:rPr>
          <w:rStyle w:val="normal--char"/>
          <w:rFonts w:ascii="Times New Roman" w:hAnsi="Times New Roman" w:cs="Times New Roman"/>
          <w:sz w:val="24"/>
        </w:rPr>
        <w:t>репродуктивното здраве на всеки</w:t>
      </w:r>
      <w:r w:rsidRPr="00C60AC1">
        <w:rPr>
          <w:rStyle w:val="normal--char"/>
          <w:rFonts w:ascii="Times New Roman" w:hAnsi="Times New Roman" w:cs="Times New Roman"/>
          <w:sz w:val="24"/>
        </w:rPr>
        <w:t xml:space="preserve"> и по-конкретно на жените от ромски произход.</w:t>
      </w:r>
      <w:r w:rsidRPr="00C60AC1">
        <w:rPr>
          <w:rStyle w:val="WW8Num4z0"/>
          <w:rFonts w:ascii="Times New Roman" w:hAnsi="Times New Roman" w:cs="Times New Roman"/>
          <w:color w:val="000000"/>
          <w:sz w:val="24"/>
          <w:szCs w:val="24"/>
        </w:rPr>
        <w:t xml:space="preserve"> </w:t>
      </w:r>
      <w:hyperlink r:id="rId637" w:history="1">
        <w:r w:rsidRPr="00C60AC1">
          <w:rPr>
            <w:rStyle w:val="Hyperlink"/>
            <w:rFonts w:ascii="Times New Roman" w:hAnsi="Times New Roman" w:cs="Times New Roman"/>
            <w:sz w:val="24"/>
            <w:szCs w:val="24"/>
          </w:rPr>
          <w:t>Бюлетин № 14</w:t>
        </w:r>
      </w:hyperlink>
    </w:p>
    <w:p w14:paraId="5509D205" w14:textId="77777777" w:rsidR="00191717" w:rsidRPr="00C60AC1" w:rsidRDefault="00794C51" w:rsidP="00191717">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638" w:history="1">
        <w:r w:rsidR="00191717" w:rsidRPr="00C60AC1">
          <w:rPr>
            <w:rStyle w:val="Hyperlink"/>
            <w:i/>
            <w:iCs/>
            <w:szCs w:val="24"/>
          </w:rPr>
          <w:t>V</w:t>
        </w:r>
        <w:r w:rsidR="00191717" w:rsidRPr="00C60AC1">
          <w:rPr>
            <w:rStyle w:val="Hyperlink"/>
            <w:i/>
            <w:iCs/>
            <w:szCs w:val="24"/>
            <w:lang w:val="bg-BG"/>
          </w:rPr>
          <w:t>.</w:t>
        </w:r>
        <w:r w:rsidR="00191717" w:rsidRPr="00C60AC1">
          <w:rPr>
            <w:rStyle w:val="Hyperlink"/>
            <w:i/>
            <w:iCs/>
            <w:szCs w:val="24"/>
          </w:rPr>
          <w:t>C</w:t>
        </w:r>
        <w:r w:rsidR="00191717" w:rsidRPr="00C60AC1">
          <w:rPr>
            <w:rStyle w:val="Hyperlink"/>
            <w:i/>
            <w:iCs/>
            <w:szCs w:val="24"/>
            <w:lang w:val="bg-BG"/>
          </w:rPr>
          <w:t xml:space="preserve">. </w:t>
        </w:r>
        <w:r w:rsidR="00191717" w:rsidRPr="00C60AC1">
          <w:rPr>
            <w:rStyle w:val="Hyperlink"/>
            <w:i/>
            <w:iCs/>
            <w:szCs w:val="24"/>
          </w:rPr>
          <w:t>v</w:t>
        </w:r>
        <w:r w:rsidR="00191717" w:rsidRPr="00C60AC1">
          <w:rPr>
            <w:rStyle w:val="Hyperlink"/>
            <w:i/>
            <w:iCs/>
            <w:szCs w:val="24"/>
            <w:lang w:val="bg-BG"/>
          </w:rPr>
          <w:t xml:space="preserve">. </w:t>
        </w:r>
        <w:r w:rsidR="00191717" w:rsidRPr="00C60AC1">
          <w:rPr>
            <w:rStyle w:val="Hyperlink"/>
            <w:i/>
            <w:iCs/>
            <w:szCs w:val="24"/>
          </w:rPr>
          <w:t>Slovakia</w:t>
        </w:r>
      </w:hyperlink>
      <w:r w:rsidR="00191717" w:rsidRPr="00C60AC1">
        <w:rPr>
          <w:rStyle w:val="blue-underlinecursor"/>
          <w:i/>
          <w:iCs/>
          <w:szCs w:val="24"/>
          <w:lang w:val="bg-BG"/>
        </w:rPr>
        <w:t xml:space="preserve"> (</w:t>
      </w:r>
      <w:r w:rsidR="00191717" w:rsidRPr="00C60AC1">
        <w:rPr>
          <w:rStyle w:val="blue-underlinecursor"/>
          <w:i/>
          <w:iCs/>
          <w:szCs w:val="24"/>
        </w:rPr>
        <w:t>no</w:t>
      </w:r>
      <w:r w:rsidR="00191717" w:rsidRPr="00C60AC1">
        <w:rPr>
          <w:rStyle w:val="blue-underlinecursor"/>
          <w:i/>
          <w:iCs/>
          <w:szCs w:val="24"/>
          <w:lang w:val="bg-BG"/>
        </w:rPr>
        <w:t>. 18968/07)</w:t>
      </w:r>
    </w:p>
    <w:p w14:paraId="74CAEAEC" w14:textId="77777777" w:rsidR="00A00DEE" w:rsidRPr="00C60AC1" w:rsidRDefault="00A00DEE" w:rsidP="00E25C2D">
      <w:pPr>
        <w:spacing w:after="0" w:line="240" w:lineRule="auto"/>
        <w:jc w:val="both"/>
        <w:rPr>
          <w:rStyle w:val="normal--char"/>
          <w:rFonts w:ascii="Times New Roman" w:hAnsi="Times New Roman" w:cs="Times New Roman"/>
          <w:sz w:val="24"/>
        </w:rPr>
      </w:pPr>
    </w:p>
    <w:p w14:paraId="27A34929" w14:textId="77777777" w:rsidR="00191717" w:rsidRPr="00C60AC1" w:rsidRDefault="00A00DEE" w:rsidP="00E25C2D">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Като не са провели ефективно разследване на твърденията за многократно изнасилване на 7-годишно дете и не са му предоставили адекватна психологическа подкрепа румънските власти са нарушили задълженията си по редица международни актове, гарантиращи правата на децата и са нарушили правата на детето по чл. 3 и чл. 8 от Конвенцията.</w:t>
      </w:r>
      <w:r w:rsidRPr="00C60AC1">
        <w:rPr>
          <w:rStyle w:val="WW8Num4z0"/>
          <w:rFonts w:ascii="Times New Roman" w:hAnsi="Times New Roman" w:cs="Times New Roman"/>
          <w:color w:val="000000"/>
          <w:sz w:val="24"/>
          <w:szCs w:val="24"/>
        </w:rPr>
        <w:t xml:space="preserve"> </w:t>
      </w:r>
      <w:hyperlink r:id="rId639" w:history="1">
        <w:r w:rsidRPr="00C60AC1">
          <w:rPr>
            <w:rStyle w:val="Hyperlink"/>
            <w:rFonts w:ascii="Times New Roman" w:hAnsi="Times New Roman" w:cs="Times New Roman"/>
            <w:sz w:val="24"/>
            <w:szCs w:val="24"/>
          </w:rPr>
          <w:t>Бюлетин № 18</w:t>
        </w:r>
      </w:hyperlink>
    </w:p>
    <w:p w14:paraId="3E3A7340" w14:textId="77777777" w:rsidR="00A00DEE" w:rsidRPr="005D3DB1" w:rsidRDefault="00794C51" w:rsidP="00A00DEE">
      <w:pPr>
        <w:pBdr>
          <w:bottom w:val="single" w:sz="4" w:space="1" w:color="auto"/>
        </w:pBdr>
        <w:spacing w:after="0" w:line="240" w:lineRule="auto"/>
        <w:jc w:val="both"/>
        <w:rPr>
          <w:rFonts w:ascii="Times New Roman" w:hAnsi="Times New Roman" w:cs="Times New Roman"/>
          <w:lang w:val="en-US"/>
        </w:rPr>
      </w:pPr>
      <w:hyperlink r:id="rId640" w:history="1">
        <w:r w:rsidR="00A00DEE" w:rsidRPr="00C60AC1">
          <w:rPr>
            <w:rStyle w:val="Hyperlink"/>
            <w:rFonts w:ascii="Times New Roman" w:hAnsi="Times New Roman" w:cs="Times New Roman"/>
            <w:i/>
            <w:iCs/>
            <w:sz w:val="24"/>
            <w:szCs w:val="24"/>
          </w:rPr>
          <w:t xml:space="preserve">C.A.S. </w:t>
        </w:r>
        <w:proofErr w:type="spellStart"/>
        <w:r w:rsidR="00A00DEE" w:rsidRPr="00C60AC1">
          <w:rPr>
            <w:rStyle w:val="Hyperlink"/>
            <w:rFonts w:ascii="Times New Roman" w:hAnsi="Times New Roman" w:cs="Times New Roman"/>
            <w:i/>
            <w:iCs/>
            <w:sz w:val="24"/>
            <w:szCs w:val="24"/>
          </w:rPr>
          <w:t>and</w:t>
        </w:r>
        <w:proofErr w:type="spellEnd"/>
        <w:r w:rsidR="00A00DEE" w:rsidRPr="00C60AC1">
          <w:rPr>
            <w:rStyle w:val="Hyperlink"/>
            <w:rFonts w:ascii="Times New Roman" w:hAnsi="Times New Roman" w:cs="Times New Roman"/>
            <w:i/>
            <w:iCs/>
            <w:sz w:val="24"/>
            <w:szCs w:val="24"/>
          </w:rPr>
          <w:t xml:space="preserve"> C.S. v. </w:t>
        </w:r>
        <w:proofErr w:type="spellStart"/>
        <w:r w:rsidR="00A00DEE" w:rsidRPr="00C60AC1">
          <w:rPr>
            <w:rStyle w:val="Hyperlink"/>
            <w:rFonts w:ascii="Times New Roman" w:hAnsi="Times New Roman" w:cs="Times New Roman"/>
            <w:i/>
            <w:iCs/>
            <w:sz w:val="24"/>
            <w:szCs w:val="24"/>
          </w:rPr>
          <w:t>Romania</w:t>
        </w:r>
        <w:proofErr w:type="spellEnd"/>
        <w:r w:rsidR="00A00DEE" w:rsidRPr="00C60AC1">
          <w:rPr>
            <w:rStyle w:val="Hyperlink"/>
            <w:rFonts w:ascii="Times New Roman" w:hAnsi="Times New Roman" w:cs="Times New Roman"/>
            <w:i/>
            <w:iCs/>
            <w:sz w:val="24"/>
            <w:szCs w:val="24"/>
          </w:rPr>
          <w:t xml:space="preserve"> </w:t>
        </w:r>
        <w:r w:rsidR="00A00DEE" w:rsidRPr="00C60AC1">
          <w:rPr>
            <w:rStyle w:val="Hyperlink"/>
            <w:rFonts w:ascii="Times New Roman" w:hAnsi="Times New Roman" w:cs="Times New Roman"/>
            <w:i/>
            <w:iCs/>
            <w:sz w:val="24"/>
            <w:szCs w:val="24"/>
            <w:lang w:val="en-US"/>
          </w:rPr>
          <w:t>(no.26692/05)</w:t>
        </w:r>
      </w:hyperlink>
    </w:p>
    <w:p w14:paraId="6364316B" w14:textId="77777777" w:rsidR="00A00DEE" w:rsidRPr="005D3DB1" w:rsidRDefault="00A00DEE" w:rsidP="00E25C2D">
      <w:pPr>
        <w:spacing w:after="0" w:line="240" w:lineRule="auto"/>
        <w:jc w:val="both"/>
        <w:rPr>
          <w:rStyle w:val="normal--char"/>
          <w:rFonts w:ascii="Times New Roman" w:hAnsi="Times New Roman" w:cs="Times New Roman"/>
          <w:sz w:val="24"/>
          <w:lang w:val="en-US"/>
        </w:rPr>
      </w:pPr>
    </w:p>
    <w:p w14:paraId="15C8C78A" w14:textId="77777777" w:rsidR="00934A4C" w:rsidRPr="00C60AC1" w:rsidRDefault="00934A4C" w:rsidP="00934A4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Като не е осигурила адекватна защита на човек с психически и физически увреждания срещу тормоз, упражняван от малолетни ученици, държавата е нарушила позитивните си задължения по чл. 3. </w:t>
      </w:r>
      <w:hyperlink r:id="rId64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22</w:t>
        </w:r>
      </w:hyperlink>
    </w:p>
    <w:p w14:paraId="529BC1AA" w14:textId="77777777" w:rsidR="00934A4C" w:rsidRPr="00C60AC1" w:rsidRDefault="00794C51" w:rsidP="00934A4C">
      <w:pPr>
        <w:pBdr>
          <w:bottom w:val="single" w:sz="4" w:space="1" w:color="auto"/>
        </w:pBdr>
        <w:spacing w:after="0" w:line="240" w:lineRule="auto"/>
        <w:jc w:val="both"/>
        <w:rPr>
          <w:rFonts w:ascii="Times New Roman" w:hAnsi="Times New Roman" w:cs="Times New Roman"/>
          <w:i/>
          <w:sz w:val="24"/>
          <w:szCs w:val="24"/>
        </w:rPr>
      </w:pPr>
      <w:hyperlink r:id="rId642" w:history="1">
        <w:proofErr w:type="spellStart"/>
        <w:r w:rsidR="00934A4C" w:rsidRPr="00C60AC1">
          <w:rPr>
            <w:rStyle w:val="Hyperlink"/>
            <w:rFonts w:ascii="Times New Roman" w:hAnsi="Times New Roman" w:cs="Times New Roman"/>
            <w:i/>
            <w:sz w:val="24"/>
            <w:szCs w:val="24"/>
          </w:rPr>
          <w:t>Đorđević</w:t>
        </w:r>
        <w:proofErr w:type="spellEnd"/>
        <w:r w:rsidR="00934A4C" w:rsidRPr="00C60AC1">
          <w:rPr>
            <w:rStyle w:val="Hyperlink"/>
            <w:rFonts w:ascii="Times New Roman" w:hAnsi="Times New Roman" w:cs="Times New Roman"/>
            <w:i/>
            <w:sz w:val="24"/>
            <w:szCs w:val="24"/>
          </w:rPr>
          <w:t xml:space="preserve"> v. </w:t>
        </w:r>
        <w:proofErr w:type="spellStart"/>
        <w:r w:rsidR="00934A4C" w:rsidRPr="00C60AC1">
          <w:rPr>
            <w:rStyle w:val="Hyperlink"/>
            <w:rFonts w:ascii="Times New Roman" w:hAnsi="Times New Roman" w:cs="Times New Roman"/>
            <w:i/>
            <w:sz w:val="24"/>
            <w:szCs w:val="24"/>
          </w:rPr>
          <w:t>Croatia</w:t>
        </w:r>
        <w:proofErr w:type="spellEnd"/>
        <w:r w:rsidR="00934A4C" w:rsidRPr="00C60AC1">
          <w:rPr>
            <w:rStyle w:val="Hyperlink"/>
            <w:rFonts w:ascii="Times New Roman" w:hAnsi="Times New Roman" w:cs="Times New Roman"/>
            <w:i/>
            <w:sz w:val="24"/>
            <w:szCs w:val="24"/>
          </w:rPr>
          <w:t xml:space="preserve"> (</w:t>
        </w:r>
        <w:proofErr w:type="spellStart"/>
        <w:r w:rsidR="00934A4C" w:rsidRPr="00C60AC1">
          <w:rPr>
            <w:rStyle w:val="Hyperlink"/>
            <w:rFonts w:ascii="Times New Roman" w:hAnsi="Times New Roman" w:cs="Times New Roman"/>
            <w:i/>
            <w:sz w:val="24"/>
            <w:szCs w:val="24"/>
          </w:rPr>
          <w:t>no</w:t>
        </w:r>
        <w:proofErr w:type="spellEnd"/>
        <w:r w:rsidR="00934A4C" w:rsidRPr="00C60AC1">
          <w:rPr>
            <w:rStyle w:val="Hyperlink"/>
            <w:rFonts w:ascii="Times New Roman" w:hAnsi="Times New Roman" w:cs="Times New Roman"/>
            <w:i/>
            <w:sz w:val="24"/>
            <w:szCs w:val="24"/>
          </w:rPr>
          <w:t>. 41526/10)</w:t>
        </w:r>
      </w:hyperlink>
    </w:p>
    <w:p w14:paraId="3C616A01" w14:textId="77777777" w:rsidR="00934A4C" w:rsidRPr="00C60AC1" w:rsidRDefault="00934A4C" w:rsidP="00934A4C">
      <w:pPr>
        <w:pStyle w:val="NoSpacing"/>
        <w:rPr>
          <w:rFonts w:ascii="Times New Roman" w:hAnsi="Times New Roman" w:cs="Times New Roman"/>
          <w:lang w:val="bg-BG" w:eastAsia="bg-BG"/>
        </w:rPr>
      </w:pPr>
    </w:p>
    <w:p w14:paraId="002C7AA4" w14:textId="77777777" w:rsidR="00EA6821" w:rsidRPr="00C60AC1" w:rsidRDefault="001F69B2" w:rsidP="00A27EF7">
      <w:pPr>
        <w:spacing w:after="0" w:line="240" w:lineRule="auto"/>
        <w:jc w:val="both"/>
        <w:rPr>
          <w:rFonts w:ascii="Times New Roman" w:hAnsi="Times New Roman" w:cs="Times New Roman"/>
          <w:b/>
        </w:rPr>
      </w:pPr>
      <w:r w:rsidRPr="00C60AC1">
        <w:rPr>
          <w:rFonts w:ascii="Times New Roman" w:hAnsi="Times New Roman" w:cs="Times New Roman"/>
          <w:sz w:val="24"/>
          <w:szCs w:val="24"/>
        </w:rPr>
        <w:t>Конвенцията възлага на властите задължение да гарантират закрилата на децата от малтретиране, особено в контекста на училищното образование, като приемат необходимите специални мерки и гаранции Държавата не може да се освободи от задължението си спрямо децата в основните училища чрез делегиране на своите отговорности на частни институции или лица</w:t>
      </w:r>
      <w:r w:rsidRPr="00C60AC1">
        <w:rPr>
          <w:rFonts w:ascii="Times New Roman" w:hAnsi="Times New Roman" w:cs="Times New Roman"/>
          <w:b/>
        </w:rPr>
        <w:t xml:space="preserve">. </w:t>
      </w:r>
      <w:hyperlink r:id="rId643" w:history="1">
        <w:r w:rsidRPr="00C60AC1">
          <w:rPr>
            <w:rStyle w:val="Hyperlink"/>
            <w:rFonts w:ascii="Times New Roman" w:hAnsi="Times New Roman" w:cs="Times New Roman"/>
            <w:sz w:val="24"/>
            <w:szCs w:val="24"/>
          </w:rPr>
          <w:t xml:space="preserve">Бюлетин </w:t>
        </w:r>
        <w:r w:rsidR="00171DA7"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rPr>
          <w:t>24</w:t>
        </w:r>
      </w:hyperlink>
      <w:r w:rsidRPr="00C60AC1">
        <w:rPr>
          <w:rFonts w:ascii="Times New Roman" w:hAnsi="Times New Roman" w:cs="Times New Roman"/>
          <w:b/>
        </w:rPr>
        <w:t xml:space="preserve"> </w:t>
      </w:r>
    </w:p>
    <w:p w14:paraId="456983A0" w14:textId="77777777" w:rsidR="001F69B2" w:rsidRPr="00C60AC1" w:rsidRDefault="00794C51" w:rsidP="003E4FC1">
      <w:pPr>
        <w:pBdr>
          <w:bottom w:val="single" w:sz="4" w:space="1" w:color="auto"/>
        </w:pBdr>
        <w:jc w:val="both"/>
        <w:rPr>
          <w:rFonts w:ascii="Times New Roman" w:hAnsi="Times New Roman" w:cs="Times New Roman"/>
        </w:rPr>
      </w:pPr>
      <w:hyperlink r:id="rId644" w:history="1">
        <w:r w:rsidR="001F69B2" w:rsidRPr="00C60AC1">
          <w:rPr>
            <w:rStyle w:val="Hyperlink"/>
            <w:rFonts w:ascii="Times New Roman" w:hAnsi="Times New Roman" w:cs="Times New Roman"/>
            <w:i/>
            <w:sz w:val="24"/>
            <w:szCs w:val="24"/>
            <w:lang w:val="en-GB"/>
          </w:rPr>
          <w:t>O</w:t>
        </w:r>
        <w:r w:rsidR="001F69B2" w:rsidRPr="00C60AC1">
          <w:rPr>
            <w:rStyle w:val="Hyperlink"/>
            <w:rFonts w:ascii="Times New Roman" w:hAnsi="Times New Roman" w:cs="Times New Roman"/>
            <w:i/>
            <w:sz w:val="24"/>
            <w:szCs w:val="24"/>
          </w:rPr>
          <w:t>’К</w:t>
        </w:r>
        <w:proofErr w:type="spellStart"/>
        <w:r w:rsidR="001F69B2" w:rsidRPr="00C60AC1">
          <w:rPr>
            <w:rStyle w:val="Hyperlink"/>
            <w:rFonts w:ascii="Times New Roman" w:hAnsi="Times New Roman" w:cs="Times New Roman"/>
            <w:i/>
            <w:sz w:val="24"/>
            <w:szCs w:val="24"/>
            <w:lang w:val="en-GB"/>
          </w:rPr>
          <w:t>eeffe</w:t>
        </w:r>
        <w:proofErr w:type="spellEnd"/>
        <w:r w:rsidR="001F69B2" w:rsidRPr="00C60AC1">
          <w:rPr>
            <w:rStyle w:val="Hyperlink"/>
            <w:rFonts w:ascii="Times New Roman" w:hAnsi="Times New Roman" w:cs="Times New Roman"/>
            <w:i/>
            <w:sz w:val="24"/>
            <w:szCs w:val="24"/>
          </w:rPr>
          <w:t xml:space="preserve"> v. </w:t>
        </w:r>
        <w:proofErr w:type="spellStart"/>
        <w:r w:rsidR="001F69B2" w:rsidRPr="00C60AC1">
          <w:rPr>
            <w:rStyle w:val="Hyperlink"/>
            <w:rFonts w:ascii="Times New Roman" w:hAnsi="Times New Roman" w:cs="Times New Roman"/>
            <w:i/>
            <w:sz w:val="24"/>
            <w:szCs w:val="24"/>
          </w:rPr>
          <w:t>Ireland</w:t>
        </w:r>
        <w:proofErr w:type="spellEnd"/>
        <w:r w:rsidR="001F69B2" w:rsidRPr="00C60AC1">
          <w:rPr>
            <w:rStyle w:val="Hyperlink"/>
            <w:rFonts w:ascii="Times New Roman" w:hAnsi="Times New Roman" w:cs="Times New Roman"/>
            <w:i/>
            <w:sz w:val="24"/>
            <w:szCs w:val="24"/>
          </w:rPr>
          <w:t xml:space="preserve"> (№ 35810/09</w:t>
        </w:r>
      </w:hyperlink>
      <w:r w:rsidR="00001480" w:rsidRPr="00C60AC1">
        <w:rPr>
          <w:rStyle w:val="Hyperlink"/>
          <w:rFonts w:ascii="Times New Roman" w:hAnsi="Times New Roman" w:cs="Times New Roman"/>
          <w:i/>
          <w:sz w:val="24"/>
          <w:szCs w:val="24"/>
        </w:rPr>
        <w:t>) -</w:t>
      </w:r>
      <w:r w:rsidR="00001480" w:rsidRPr="00C60AC1">
        <w:rPr>
          <w:rFonts w:ascii="Times New Roman" w:hAnsi="Times New Roman" w:cs="Times New Roman"/>
          <w:i/>
          <w:sz w:val="24"/>
          <w:szCs w:val="24"/>
        </w:rPr>
        <w:t xml:space="preserve"> Решение на Голямото отделение</w:t>
      </w:r>
    </w:p>
    <w:p w14:paraId="52407620" w14:textId="77777777" w:rsidR="00962ACE" w:rsidRPr="00C60AC1" w:rsidRDefault="00962ACE" w:rsidP="00962ACE">
      <w:pPr>
        <w:pStyle w:val="NoSpacing"/>
        <w:jc w:val="both"/>
        <w:rPr>
          <w:rStyle w:val="normal--char"/>
          <w:rFonts w:ascii="Times New Roman" w:hAnsi="Times New Roman" w:cs="Times New Roman"/>
          <w:color w:val="000000"/>
          <w:sz w:val="24"/>
          <w:szCs w:val="24"/>
          <w:lang w:val="bg-BG"/>
        </w:rPr>
      </w:pPr>
      <w:proofErr w:type="spellStart"/>
      <w:r w:rsidRPr="005D3DB1">
        <w:rPr>
          <w:rStyle w:val="normal--char"/>
          <w:rFonts w:ascii="Times New Roman" w:hAnsi="Times New Roman" w:cs="Times New Roman"/>
          <w:color w:val="000000"/>
          <w:sz w:val="24"/>
          <w:szCs w:val="24"/>
          <w:lang w:val="ru-RU"/>
        </w:rPr>
        <w:t>Съдът</w:t>
      </w:r>
      <w:proofErr w:type="spellEnd"/>
      <w:r w:rsidRPr="005D3DB1">
        <w:rPr>
          <w:rStyle w:val="normal--char"/>
          <w:rFonts w:ascii="Times New Roman" w:hAnsi="Times New Roman" w:cs="Times New Roman"/>
          <w:color w:val="000000"/>
          <w:sz w:val="24"/>
          <w:szCs w:val="24"/>
          <w:lang w:val="ru-RU"/>
        </w:rPr>
        <w:t xml:space="preserve"> е </w:t>
      </w:r>
      <w:proofErr w:type="spellStart"/>
      <w:r w:rsidRPr="005D3DB1">
        <w:rPr>
          <w:rStyle w:val="normal--char"/>
          <w:rFonts w:ascii="Times New Roman" w:hAnsi="Times New Roman" w:cs="Times New Roman"/>
          <w:color w:val="000000"/>
          <w:sz w:val="24"/>
          <w:szCs w:val="24"/>
          <w:lang w:val="ru-RU"/>
        </w:rPr>
        <w:t>комуникирал</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жалбата</w:t>
      </w:r>
      <w:proofErr w:type="spellEnd"/>
      <w:r w:rsidRPr="005D3DB1">
        <w:rPr>
          <w:rStyle w:val="normal--char"/>
          <w:rFonts w:ascii="Times New Roman" w:hAnsi="Times New Roman" w:cs="Times New Roman"/>
          <w:color w:val="000000"/>
          <w:sz w:val="24"/>
          <w:szCs w:val="24"/>
          <w:lang w:val="ru-RU"/>
        </w:rPr>
        <w:t xml:space="preserve"> </w:t>
      </w:r>
      <w:proofErr w:type="gramStart"/>
      <w:r w:rsidRPr="005D3DB1">
        <w:rPr>
          <w:rStyle w:val="normal--char"/>
          <w:rFonts w:ascii="Times New Roman" w:hAnsi="Times New Roman" w:cs="Times New Roman"/>
          <w:color w:val="000000"/>
          <w:sz w:val="24"/>
          <w:szCs w:val="24"/>
          <w:lang w:val="ru-RU"/>
        </w:rPr>
        <w:t>на майка</w:t>
      </w:r>
      <w:proofErr w:type="gramEnd"/>
      <w:r w:rsidRPr="005D3DB1">
        <w:rPr>
          <w:rStyle w:val="normal--char"/>
          <w:rFonts w:ascii="Times New Roman" w:hAnsi="Times New Roman" w:cs="Times New Roman"/>
          <w:color w:val="000000"/>
          <w:sz w:val="24"/>
          <w:szCs w:val="24"/>
          <w:lang w:val="ru-RU"/>
        </w:rPr>
        <w:t xml:space="preserve"> и </w:t>
      </w:r>
      <w:proofErr w:type="spellStart"/>
      <w:r w:rsidRPr="005D3DB1">
        <w:rPr>
          <w:rStyle w:val="normal--char"/>
          <w:rFonts w:ascii="Times New Roman" w:hAnsi="Times New Roman" w:cs="Times New Roman"/>
          <w:color w:val="000000"/>
          <w:sz w:val="24"/>
          <w:szCs w:val="24"/>
          <w:lang w:val="ru-RU"/>
        </w:rPr>
        <w:t>син</w:t>
      </w:r>
      <w:proofErr w:type="spellEnd"/>
      <w:r w:rsidRPr="005D3DB1">
        <w:rPr>
          <w:rStyle w:val="normal--char"/>
          <w:rFonts w:ascii="Times New Roman" w:hAnsi="Times New Roman" w:cs="Times New Roman"/>
          <w:color w:val="000000"/>
          <w:sz w:val="24"/>
          <w:szCs w:val="24"/>
          <w:lang w:val="ru-RU"/>
        </w:rPr>
        <w:t xml:space="preserve"> с </w:t>
      </w:r>
      <w:proofErr w:type="spellStart"/>
      <w:r w:rsidRPr="005D3DB1">
        <w:rPr>
          <w:rStyle w:val="normal--char"/>
          <w:rFonts w:ascii="Times New Roman" w:hAnsi="Times New Roman" w:cs="Times New Roman"/>
          <w:color w:val="000000"/>
          <w:sz w:val="24"/>
          <w:szCs w:val="24"/>
          <w:lang w:val="ru-RU"/>
        </w:rPr>
        <w:t>оплаквания</w:t>
      </w:r>
      <w:proofErr w:type="spellEnd"/>
      <w:r w:rsidRPr="005D3DB1">
        <w:rPr>
          <w:rStyle w:val="normal--char"/>
          <w:rFonts w:ascii="Times New Roman" w:hAnsi="Times New Roman" w:cs="Times New Roman"/>
          <w:color w:val="000000"/>
          <w:sz w:val="24"/>
          <w:szCs w:val="24"/>
          <w:lang w:val="ru-RU"/>
        </w:rPr>
        <w:t xml:space="preserve"> по чл. 3 от Ко</w:t>
      </w:r>
      <w:proofErr w:type="spellStart"/>
      <w:r w:rsidRPr="00C60AC1">
        <w:rPr>
          <w:rStyle w:val="normal--char"/>
          <w:rFonts w:ascii="Times New Roman" w:hAnsi="Times New Roman" w:cs="Times New Roman"/>
          <w:color w:val="000000"/>
          <w:sz w:val="24"/>
          <w:szCs w:val="24"/>
          <w:lang w:val="bg-BG"/>
        </w:rPr>
        <w:t>нвенцията</w:t>
      </w:r>
      <w:proofErr w:type="spellEnd"/>
      <w:r w:rsidRPr="00C60AC1">
        <w:rPr>
          <w:rStyle w:val="normal--char"/>
          <w:rFonts w:ascii="Times New Roman" w:hAnsi="Times New Roman" w:cs="Times New Roman"/>
          <w:color w:val="000000"/>
          <w:sz w:val="24"/>
          <w:szCs w:val="24"/>
          <w:lang w:val="bg-BG"/>
        </w:rPr>
        <w:t>, че държавата не е из</w:t>
      </w:r>
      <w:proofErr w:type="spellStart"/>
      <w:r w:rsidRPr="005D3DB1">
        <w:rPr>
          <w:rStyle w:val="normal--char"/>
          <w:rFonts w:ascii="Times New Roman" w:hAnsi="Times New Roman" w:cs="Times New Roman"/>
          <w:color w:val="000000"/>
          <w:sz w:val="24"/>
          <w:szCs w:val="24"/>
          <w:lang w:val="ru-RU"/>
        </w:rPr>
        <w:t>пълнила</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позитивните</w:t>
      </w:r>
      <w:proofErr w:type="spellEnd"/>
      <w:r w:rsidRPr="005D3DB1">
        <w:rPr>
          <w:rStyle w:val="normal--char"/>
          <w:rFonts w:ascii="Times New Roman" w:hAnsi="Times New Roman" w:cs="Times New Roman"/>
          <w:color w:val="000000"/>
          <w:sz w:val="24"/>
          <w:szCs w:val="24"/>
          <w:lang w:val="ru-RU"/>
        </w:rPr>
        <w:t xml:space="preserve"> си </w:t>
      </w:r>
      <w:proofErr w:type="spellStart"/>
      <w:r w:rsidRPr="005D3DB1">
        <w:rPr>
          <w:rStyle w:val="normal--char"/>
          <w:rFonts w:ascii="Times New Roman" w:hAnsi="Times New Roman" w:cs="Times New Roman"/>
          <w:color w:val="000000"/>
          <w:sz w:val="24"/>
          <w:szCs w:val="24"/>
          <w:lang w:val="ru-RU"/>
        </w:rPr>
        <w:t>задължения</w:t>
      </w:r>
      <w:proofErr w:type="spellEnd"/>
      <w:r w:rsidRPr="005D3DB1">
        <w:rPr>
          <w:rStyle w:val="normal--char"/>
          <w:rFonts w:ascii="Times New Roman" w:hAnsi="Times New Roman" w:cs="Times New Roman"/>
          <w:color w:val="000000"/>
          <w:sz w:val="24"/>
          <w:szCs w:val="24"/>
          <w:lang w:val="ru-RU"/>
        </w:rPr>
        <w:t xml:space="preserve"> да </w:t>
      </w:r>
      <w:proofErr w:type="spellStart"/>
      <w:r w:rsidRPr="005D3DB1">
        <w:rPr>
          <w:rStyle w:val="normal--char"/>
          <w:rFonts w:ascii="Times New Roman" w:hAnsi="Times New Roman" w:cs="Times New Roman"/>
          <w:color w:val="000000"/>
          <w:sz w:val="24"/>
          <w:szCs w:val="24"/>
          <w:lang w:val="ru-RU"/>
        </w:rPr>
        <w:t>ги</w:t>
      </w:r>
      <w:proofErr w:type="spellEnd"/>
      <w:r w:rsidRPr="005D3DB1">
        <w:rPr>
          <w:rStyle w:val="normal--char"/>
          <w:rFonts w:ascii="Times New Roman" w:hAnsi="Times New Roman" w:cs="Times New Roman"/>
          <w:color w:val="000000"/>
          <w:sz w:val="24"/>
          <w:szCs w:val="24"/>
          <w:lang w:val="ru-RU"/>
        </w:rPr>
        <w:t xml:space="preserve"> защити от </w:t>
      </w:r>
      <w:proofErr w:type="spellStart"/>
      <w:r w:rsidRPr="005D3DB1">
        <w:rPr>
          <w:rStyle w:val="normal--char"/>
          <w:rFonts w:ascii="Times New Roman" w:hAnsi="Times New Roman" w:cs="Times New Roman"/>
          <w:color w:val="000000"/>
          <w:sz w:val="24"/>
          <w:szCs w:val="24"/>
          <w:lang w:val="ru-RU"/>
        </w:rPr>
        <w:t>системното</w:t>
      </w:r>
      <w:proofErr w:type="spellEnd"/>
      <w:r w:rsidRPr="005D3DB1">
        <w:rPr>
          <w:rStyle w:val="normal--char"/>
          <w:rFonts w:ascii="Times New Roman" w:hAnsi="Times New Roman" w:cs="Times New Roman"/>
          <w:color w:val="000000"/>
          <w:sz w:val="24"/>
          <w:szCs w:val="24"/>
          <w:lang w:val="ru-RU"/>
        </w:rPr>
        <w:t xml:space="preserve"> </w:t>
      </w:r>
      <w:proofErr w:type="spellStart"/>
      <w:r w:rsidRPr="005D3DB1">
        <w:rPr>
          <w:rStyle w:val="normal--char"/>
          <w:rFonts w:ascii="Times New Roman" w:hAnsi="Times New Roman" w:cs="Times New Roman"/>
          <w:color w:val="000000"/>
          <w:sz w:val="24"/>
          <w:szCs w:val="24"/>
          <w:lang w:val="ru-RU"/>
        </w:rPr>
        <w:t>домашно</w:t>
      </w:r>
      <w:proofErr w:type="spellEnd"/>
      <w:r w:rsidRPr="005D3DB1">
        <w:rPr>
          <w:rStyle w:val="normal--char"/>
          <w:rFonts w:ascii="Times New Roman" w:hAnsi="Times New Roman" w:cs="Times New Roman"/>
          <w:color w:val="000000"/>
          <w:sz w:val="24"/>
          <w:szCs w:val="24"/>
          <w:lang w:val="ru-RU"/>
        </w:rPr>
        <w:t xml:space="preserve"> насилие, </w:t>
      </w:r>
      <w:proofErr w:type="spellStart"/>
      <w:r w:rsidRPr="005D3DB1">
        <w:rPr>
          <w:rStyle w:val="normal--char"/>
          <w:rFonts w:ascii="Times New Roman" w:hAnsi="Times New Roman" w:cs="Times New Roman"/>
          <w:color w:val="000000"/>
          <w:sz w:val="24"/>
          <w:szCs w:val="24"/>
          <w:lang w:val="ru-RU"/>
        </w:rPr>
        <w:t>упражнявано</w:t>
      </w:r>
      <w:proofErr w:type="spellEnd"/>
      <w:r w:rsidRPr="005D3DB1">
        <w:rPr>
          <w:rStyle w:val="normal--char"/>
          <w:rFonts w:ascii="Times New Roman" w:hAnsi="Times New Roman" w:cs="Times New Roman"/>
          <w:color w:val="000000"/>
          <w:sz w:val="24"/>
          <w:szCs w:val="24"/>
          <w:lang w:val="ru-RU"/>
        </w:rPr>
        <w:t xml:space="preserve"> от </w:t>
      </w:r>
      <w:proofErr w:type="spellStart"/>
      <w:r w:rsidRPr="005D3DB1">
        <w:rPr>
          <w:rStyle w:val="normal--char"/>
          <w:rFonts w:ascii="Times New Roman" w:hAnsi="Times New Roman" w:cs="Times New Roman"/>
          <w:color w:val="000000"/>
          <w:sz w:val="24"/>
          <w:szCs w:val="24"/>
          <w:lang w:val="ru-RU"/>
        </w:rPr>
        <w:t>партньора</w:t>
      </w:r>
      <w:proofErr w:type="spellEnd"/>
      <w:r w:rsidRPr="005D3DB1">
        <w:rPr>
          <w:rStyle w:val="normal--char"/>
          <w:rFonts w:ascii="Times New Roman" w:hAnsi="Times New Roman" w:cs="Times New Roman"/>
          <w:color w:val="000000"/>
          <w:sz w:val="24"/>
          <w:szCs w:val="24"/>
          <w:lang w:val="ru-RU"/>
        </w:rPr>
        <w:t xml:space="preserve"> на</w:t>
      </w:r>
      <w:r w:rsidRPr="00C60AC1">
        <w:rPr>
          <w:rStyle w:val="normal--char"/>
          <w:rFonts w:ascii="Times New Roman" w:hAnsi="Times New Roman" w:cs="Times New Roman"/>
          <w:color w:val="000000"/>
          <w:sz w:val="24"/>
          <w:szCs w:val="24"/>
          <w:lang w:val="bg-BG"/>
        </w:rPr>
        <w:t xml:space="preserve"> майката, и да разследва твърде</w:t>
      </w:r>
      <w:proofErr w:type="spellStart"/>
      <w:r w:rsidRPr="005D3DB1">
        <w:rPr>
          <w:rStyle w:val="normal--char"/>
          <w:rFonts w:ascii="Times New Roman" w:hAnsi="Times New Roman" w:cs="Times New Roman"/>
          <w:color w:val="000000"/>
          <w:sz w:val="24"/>
          <w:szCs w:val="24"/>
          <w:lang w:val="ru-RU"/>
        </w:rPr>
        <w:t>нията</w:t>
      </w:r>
      <w:proofErr w:type="spellEnd"/>
      <w:r w:rsidRPr="005D3DB1">
        <w:rPr>
          <w:rStyle w:val="normal--char"/>
          <w:rFonts w:ascii="Times New Roman" w:hAnsi="Times New Roman" w:cs="Times New Roman"/>
          <w:color w:val="000000"/>
          <w:sz w:val="24"/>
          <w:szCs w:val="24"/>
          <w:lang w:val="ru-RU"/>
        </w:rPr>
        <w:t xml:space="preserve"> им за </w:t>
      </w:r>
      <w:proofErr w:type="spellStart"/>
      <w:r w:rsidRPr="005D3DB1">
        <w:rPr>
          <w:rStyle w:val="normal--char"/>
          <w:rFonts w:ascii="Times New Roman" w:hAnsi="Times New Roman" w:cs="Times New Roman"/>
          <w:color w:val="000000"/>
          <w:sz w:val="24"/>
          <w:szCs w:val="24"/>
          <w:lang w:val="ru-RU"/>
        </w:rPr>
        <w:t>малтретиране</w:t>
      </w:r>
      <w:proofErr w:type="spellEnd"/>
      <w:r w:rsidRPr="005D3DB1">
        <w:rPr>
          <w:rStyle w:val="normal--char"/>
          <w:rFonts w:ascii="Times New Roman" w:hAnsi="Times New Roman" w:cs="Times New Roman"/>
          <w:color w:val="000000"/>
          <w:sz w:val="24"/>
          <w:szCs w:val="24"/>
          <w:lang w:val="ru-RU"/>
        </w:rPr>
        <w:t>.</w:t>
      </w:r>
      <w:r w:rsidRPr="00C60AC1">
        <w:rPr>
          <w:rStyle w:val="normal--char"/>
          <w:rFonts w:ascii="Times New Roman" w:hAnsi="Times New Roman" w:cs="Times New Roman"/>
          <w:color w:val="000000"/>
          <w:sz w:val="24"/>
          <w:szCs w:val="24"/>
          <w:lang w:val="bg-BG"/>
        </w:rPr>
        <w:t xml:space="preserve"> </w:t>
      </w:r>
      <w:hyperlink r:id="rId645" w:history="1">
        <w:r w:rsidRPr="00C60AC1">
          <w:rPr>
            <w:rStyle w:val="Hyperlink"/>
            <w:rFonts w:ascii="Times New Roman" w:hAnsi="Times New Roman" w:cs="Times New Roman"/>
            <w:sz w:val="24"/>
            <w:szCs w:val="24"/>
            <w:lang w:val="bg-BG"/>
          </w:rPr>
          <w:t>Бюлетин № 32</w:t>
        </w:r>
      </w:hyperlink>
    </w:p>
    <w:bookmarkStart w:id="34" w:name="_Hlk56790863"/>
    <w:p w14:paraId="0E00947A" w14:textId="0650FE01" w:rsidR="00962ACE" w:rsidRPr="00C60AC1" w:rsidRDefault="0045024D" w:rsidP="00962ACE">
      <w:pPr>
        <w:pStyle w:val="NoSpacing"/>
        <w:pBdr>
          <w:bottom w:val="single" w:sz="4" w:space="1" w:color="auto"/>
        </w:pBdr>
        <w:jc w:val="both"/>
        <w:rPr>
          <w:rFonts w:ascii="Times New Roman" w:hAnsi="Times New Roman" w:cs="Times New Roman"/>
          <w:i/>
          <w:sz w:val="24"/>
          <w:szCs w:val="24"/>
          <w:lang w:val="bg-BG" w:eastAsia="bg-BG"/>
        </w:rPr>
      </w:pPr>
      <w:r>
        <w:fldChar w:fldCharType="begin"/>
      </w:r>
      <w:r w:rsidRPr="00E055C1">
        <w:instrText xml:space="preserve"> </w:instrText>
      </w:r>
      <w:r>
        <w:instrText>HYPERLINK</w:instrText>
      </w:r>
      <w:r w:rsidRPr="00E055C1">
        <w:instrText xml:space="preserve"> "</w:instrText>
      </w:r>
      <w:r>
        <w:instrText>http</w:instrText>
      </w:r>
      <w:r w:rsidRPr="00E055C1">
        <w:instrText>://</w:instrText>
      </w:r>
      <w:r>
        <w:instrText>hudoc</w:instrText>
      </w:r>
      <w:r w:rsidRPr="00E055C1">
        <w:instrText>.</w:instrText>
      </w:r>
      <w:r>
        <w:instrText>echr</w:instrText>
      </w:r>
      <w:r w:rsidRPr="00E055C1">
        <w:instrText>.</w:instrText>
      </w:r>
      <w:r>
        <w:instrText>coe</w:instrText>
      </w:r>
      <w:r w:rsidRPr="00E055C1">
        <w:instrText>.</w:instrText>
      </w:r>
      <w:r>
        <w:instrText>int</w:instrText>
      </w:r>
      <w:r w:rsidRPr="00E055C1">
        <w:instrText>/</w:instrText>
      </w:r>
      <w:r>
        <w:instrText>sites</w:instrText>
      </w:r>
      <w:r w:rsidRPr="00E055C1">
        <w:instrText>/</w:instrText>
      </w:r>
      <w:r>
        <w:instrText>eng</w:instrText>
      </w:r>
      <w:r w:rsidRPr="00E055C1">
        <w:instrText>/</w:instrText>
      </w:r>
      <w:r>
        <w:instrText>pages</w:instrText>
      </w:r>
      <w:r w:rsidRPr="00E055C1">
        <w:instrText>/</w:instrText>
      </w:r>
      <w:r>
        <w:instrText>search</w:instrText>
      </w:r>
      <w:r w:rsidRPr="00E055C1">
        <w:instrText>.</w:instrText>
      </w:r>
      <w:r>
        <w:instrText>aspx</w:instrText>
      </w:r>
      <w:r w:rsidRPr="00E055C1">
        <w:instrText>?</w:instrText>
      </w:r>
      <w:r>
        <w:instrText>i</w:instrText>
      </w:r>
      <w:r w:rsidRPr="00E055C1">
        <w:instrText xml:space="preserve">=001-146896" </w:instrText>
      </w:r>
      <w:r>
        <w:fldChar w:fldCharType="separate"/>
      </w:r>
      <w:r w:rsidR="00962ACE" w:rsidRPr="00C60AC1">
        <w:rPr>
          <w:rStyle w:val="Hyperlink"/>
          <w:rFonts w:ascii="Times New Roman" w:hAnsi="Times New Roman" w:cs="Times New Roman"/>
          <w:i/>
          <w:sz w:val="24"/>
          <w:szCs w:val="24"/>
          <w:lang w:val="bg-BG" w:eastAsia="bg-BG"/>
        </w:rPr>
        <w:t xml:space="preserve">N.P. </w:t>
      </w:r>
      <w:proofErr w:type="spellStart"/>
      <w:r w:rsidR="00962ACE" w:rsidRPr="00C60AC1">
        <w:rPr>
          <w:rStyle w:val="Hyperlink"/>
          <w:rFonts w:ascii="Times New Roman" w:hAnsi="Times New Roman" w:cs="Times New Roman"/>
          <w:i/>
          <w:sz w:val="24"/>
          <w:szCs w:val="24"/>
          <w:lang w:val="bg-BG" w:eastAsia="bg-BG"/>
        </w:rPr>
        <w:t>et</w:t>
      </w:r>
      <w:proofErr w:type="spellEnd"/>
      <w:r w:rsidR="00962ACE" w:rsidRPr="00C60AC1">
        <w:rPr>
          <w:rStyle w:val="Hyperlink"/>
          <w:rFonts w:ascii="Times New Roman" w:hAnsi="Times New Roman" w:cs="Times New Roman"/>
          <w:i/>
          <w:sz w:val="24"/>
          <w:szCs w:val="24"/>
          <w:lang w:val="bg-BG" w:eastAsia="bg-BG"/>
        </w:rPr>
        <w:t xml:space="preserve"> N.I. c. </w:t>
      </w:r>
      <w:proofErr w:type="spellStart"/>
      <w:r w:rsidR="00962ACE" w:rsidRPr="00C60AC1">
        <w:rPr>
          <w:rStyle w:val="Hyperlink"/>
          <w:rFonts w:ascii="Times New Roman" w:hAnsi="Times New Roman" w:cs="Times New Roman"/>
          <w:i/>
          <w:sz w:val="24"/>
          <w:szCs w:val="24"/>
          <w:lang w:val="bg-BG" w:eastAsia="bg-BG"/>
        </w:rPr>
        <w:t>Bulgarie</w:t>
      </w:r>
      <w:proofErr w:type="spellEnd"/>
      <w:r w:rsidR="00962ACE" w:rsidRPr="00C60AC1">
        <w:rPr>
          <w:rStyle w:val="Hyperlink"/>
          <w:rFonts w:ascii="Times New Roman" w:hAnsi="Times New Roman" w:cs="Times New Roman"/>
          <w:i/>
          <w:sz w:val="24"/>
          <w:szCs w:val="24"/>
          <w:lang w:val="bg-BG" w:eastAsia="bg-BG"/>
        </w:rPr>
        <w:t xml:space="preserve"> (no.72226/11)</w:t>
      </w:r>
      <w:r>
        <w:rPr>
          <w:rStyle w:val="Hyperlink"/>
          <w:rFonts w:ascii="Times New Roman" w:hAnsi="Times New Roman" w:cs="Times New Roman"/>
          <w:i/>
          <w:sz w:val="24"/>
          <w:szCs w:val="24"/>
          <w:lang w:val="bg-BG" w:eastAsia="bg-BG"/>
        </w:rPr>
        <w:fldChar w:fldCharType="end"/>
      </w:r>
      <w:r w:rsidR="006A2958">
        <w:rPr>
          <w:rStyle w:val="Hyperlink"/>
          <w:rFonts w:ascii="Times New Roman" w:hAnsi="Times New Roman" w:cs="Times New Roman"/>
          <w:i/>
          <w:sz w:val="24"/>
          <w:szCs w:val="24"/>
          <w:lang w:val="bg-BG" w:eastAsia="bg-BG"/>
        </w:rPr>
        <w:t xml:space="preserve"> Решение от 3.05.2016</w:t>
      </w:r>
      <w:bookmarkEnd w:id="34"/>
      <w:r w:rsidR="00745DAA">
        <w:rPr>
          <w:rStyle w:val="Hyperlink"/>
          <w:rFonts w:ascii="Times New Roman" w:hAnsi="Times New Roman" w:cs="Times New Roman"/>
          <w:i/>
          <w:sz w:val="24"/>
          <w:szCs w:val="24"/>
          <w:lang w:val="bg-BG" w:eastAsia="bg-BG"/>
        </w:rPr>
        <w:t>, недопустима</w:t>
      </w:r>
    </w:p>
    <w:p w14:paraId="3B958F46" w14:textId="77777777" w:rsidR="00B80FC1" w:rsidRDefault="00B80FC1" w:rsidP="00116F3D">
      <w:pPr>
        <w:spacing w:after="0" w:line="240" w:lineRule="auto"/>
        <w:jc w:val="both"/>
        <w:rPr>
          <w:rFonts w:ascii="Times New Roman" w:hAnsi="Times New Roman" w:cs="Times New Roman"/>
          <w:sz w:val="24"/>
          <w:szCs w:val="24"/>
        </w:rPr>
      </w:pPr>
    </w:p>
    <w:p w14:paraId="6683857C" w14:textId="7A918483" w:rsidR="00116F3D" w:rsidRPr="00C60AC1" w:rsidRDefault="00116F3D" w:rsidP="00116F3D">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жалба срещу Хърватия с оплаквания по членове 3, 8 и 13 от Конвенцията във връзка с твърдения системен тормоз над ученик от страна на учител, изразяващ се в обиди, грубост и подценяване, и бездействието на властите. </w:t>
      </w:r>
      <w:hyperlink r:id="rId646" w:history="1">
        <w:r w:rsidR="00276112" w:rsidRPr="00C60AC1">
          <w:rPr>
            <w:rStyle w:val="Hyperlink"/>
            <w:rFonts w:ascii="Times New Roman" w:hAnsi="Times New Roman" w:cs="Times New Roman"/>
            <w:iCs/>
            <w:sz w:val="24"/>
            <w:szCs w:val="24"/>
          </w:rPr>
          <w:t>Бюлетин № 34</w:t>
        </w:r>
      </w:hyperlink>
    </w:p>
    <w:p w14:paraId="5EA4E2F3" w14:textId="760E3C7B" w:rsidR="00116F3D" w:rsidRPr="00C60AC1" w:rsidRDefault="00794C51" w:rsidP="00116F3D">
      <w:pPr>
        <w:pBdr>
          <w:bottom w:val="single" w:sz="4" w:space="1" w:color="auto"/>
        </w:pBdr>
        <w:spacing w:after="0" w:line="240" w:lineRule="auto"/>
        <w:jc w:val="both"/>
        <w:rPr>
          <w:rFonts w:ascii="Times New Roman" w:hAnsi="Times New Roman" w:cs="Times New Roman"/>
          <w:sz w:val="24"/>
          <w:szCs w:val="24"/>
        </w:rPr>
      </w:pPr>
      <w:hyperlink r:id="rId647" w:history="1">
        <w:r w:rsidR="00116F3D" w:rsidRPr="00C60AC1">
          <w:rPr>
            <w:rStyle w:val="Hyperlink"/>
            <w:rFonts w:ascii="Times New Roman" w:hAnsi="Times New Roman" w:cs="Times New Roman"/>
            <w:i/>
            <w:sz w:val="24"/>
          </w:rPr>
          <w:t xml:space="preserve">F.O. v. </w:t>
        </w:r>
        <w:proofErr w:type="spellStart"/>
        <w:r w:rsidR="00116F3D" w:rsidRPr="00C60AC1">
          <w:rPr>
            <w:rStyle w:val="Hyperlink"/>
            <w:rFonts w:ascii="Times New Roman" w:hAnsi="Times New Roman" w:cs="Times New Roman"/>
            <w:i/>
            <w:sz w:val="24"/>
          </w:rPr>
          <w:t>Croatia</w:t>
        </w:r>
        <w:proofErr w:type="spellEnd"/>
        <w:r w:rsidR="00116F3D" w:rsidRPr="00C60AC1">
          <w:rPr>
            <w:rStyle w:val="Hyperlink"/>
            <w:rFonts w:ascii="Times New Roman" w:hAnsi="Times New Roman" w:cs="Times New Roman"/>
            <w:i/>
            <w:sz w:val="24"/>
          </w:rPr>
          <w:t xml:space="preserve"> (</w:t>
        </w:r>
        <w:proofErr w:type="spellStart"/>
        <w:r w:rsidR="00116F3D" w:rsidRPr="00C60AC1">
          <w:rPr>
            <w:rStyle w:val="Hyperlink"/>
            <w:rFonts w:ascii="Times New Roman" w:hAnsi="Times New Roman" w:cs="Times New Roman"/>
            <w:i/>
            <w:sz w:val="24"/>
          </w:rPr>
          <w:t>no</w:t>
        </w:r>
        <w:proofErr w:type="spellEnd"/>
        <w:r w:rsidR="00116F3D" w:rsidRPr="00C60AC1">
          <w:rPr>
            <w:rStyle w:val="Hyperlink"/>
            <w:rFonts w:ascii="Times New Roman" w:hAnsi="Times New Roman" w:cs="Times New Roman"/>
            <w:i/>
            <w:sz w:val="24"/>
          </w:rPr>
          <w:t>. 29555/13)</w:t>
        </w:r>
      </w:hyperlink>
      <w:r w:rsidR="00535874">
        <w:rPr>
          <w:rStyle w:val="Hyperlink"/>
          <w:rFonts w:ascii="Times New Roman" w:hAnsi="Times New Roman" w:cs="Times New Roman"/>
          <w:i/>
          <w:sz w:val="24"/>
        </w:rPr>
        <w:t xml:space="preserve"> Решение от 22.04.2021 по чл. 8</w:t>
      </w:r>
    </w:p>
    <w:p w14:paraId="76A37C9C" w14:textId="77777777" w:rsidR="00A27EF7" w:rsidRPr="00C60AC1" w:rsidRDefault="00A27EF7" w:rsidP="00A27EF7">
      <w:pPr>
        <w:spacing w:after="0" w:line="240" w:lineRule="auto"/>
        <w:contextualSpacing/>
        <w:jc w:val="both"/>
        <w:rPr>
          <w:rStyle w:val="s7d2086b4"/>
          <w:rFonts w:ascii="Times New Roman" w:hAnsi="Times New Roman" w:cs="Times New Roman"/>
          <w:sz w:val="24"/>
          <w:szCs w:val="24"/>
        </w:rPr>
      </w:pPr>
      <w:bookmarkStart w:id="35" w:name="психиатрия"/>
    </w:p>
    <w:p w14:paraId="78F061EE" w14:textId="77777777" w:rsidR="00A27EF7" w:rsidRPr="00C60AC1" w:rsidRDefault="00A27EF7" w:rsidP="00A27EF7">
      <w:pPr>
        <w:spacing w:after="0" w:line="240" w:lineRule="auto"/>
        <w:contextualSpacing/>
        <w:jc w:val="both"/>
        <w:rPr>
          <w:rStyle w:val="s7d2086b4"/>
          <w:rFonts w:ascii="Times New Roman" w:hAnsi="Times New Roman" w:cs="Times New Roman"/>
          <w:sz w:val="24"/>
          <w:szCs w:val="24"/>
        </w:rPr>
      </w:pPr>
      <w:proofErr w:type="spellStart"/>
      <w:r w:rsidRPr="00C60AC1">
        <w:rPr>
          <w:rStyle w:val="s7d2086b4"/>
          <w:rFonts w:ascii="Times New Roman" w:hAnsi="Times New Roman" w:cs="Times New Roman"/>
          <w:sz w:val="24"/>
          <w:szCs w:val="24"/>
        </w:rPr>
        <w:t>Имобилизирането</w:t>
      </w:r>
      <w:proofErr w:type="spellEnd"/>
      <w:r w:rsidRPr="00C60AC1">
        <w:rPr>
          <w:rStyle w:val="s7d2086b4"/>
          <w:rFonts w:ascii="Times New Roman" w:hAnsi="Times New Roman" w:cs="Times New Roman"/>
          <w:sz w:val="24"/>
          <w:szCs w:val="24"/>
        </w:rPr>
        <w:t xml:space="preserve"> на жалбоподателката в продължение на 15 часа след принудителното й настаняване в психиатрична клиника не е </w:t>
      </w:r>
      <w:r w:rsidRPr="00C60AC1">
        <w:rPr>
          <w:rFonts w:ascii="Times New Roman" w:hAnsi="Times New Roman" w:cs="Times New Roman"/>
          <w:sz w:val="24"/>
          <w:szCs w:val="24"/>
        </w:rPr>
        <w:t>било необходимо и пропорционално при конкретните обстоятелства</w:t>
      </w:r>
      <w:r w:rsidRPr="00C60AC1">
        <w:rPr>
          <w:rStyle w:val="s7d2086b4"/>
          <w:rFonts w:ascii="Times New Roman" w:hAnsi="Times New Roman" w:cs="Times New Roman"/>
          <w:sz w:val="24"/>
          <w:szCs w:val="24"/>
        </w:rPr>
        <w:t xml:space="preserve">. Пасивността на властите при наличието на защитимо оплакване от малтретиране представлява нарушение на процедурния аспект на чл. 3. </w:t>
      </w:r>
      <w:hyperlink r:id="rId648" w:history="1">
        <w:r w:rsidR="007219FF" w:rsidRPr="00C60AC1">
          <w:rPr>
            <w:rStyle w:val="Hyperlink"/>
            <w:rFonts w:ascii="Times New Roman" w:hAnsi="Times New Roman" w:cs="Times New Roman"/>
            <w:sz w:val="24"/>
            <w:szCs w:val="24"/>
          </w:rPr>
          <w:t>Бюлетин № 37</w:t>
        </w:r>
      </w:hyperlink>
    </w:p>
    <w:p w14:paraId="38E9F201" w14:textId="77777777" w:rsidR="00962ACE" w:rsidRPr="00C60AC1" w:rsidRDefault="00794C51" w:rsidP="00A27EF7">
      <w:pPr>
        <w:pBdr>
          <w:bottom w:val="single" w:sz="4" w:space="1" w:color="auto"/>
        </w:pBdr>
        <w:spacing w:after="0" w:line="240" w:lineRule="auto"/>
        <w:contextualSpacing/>
        <w:jc w:val="both"/>
        <w:rPr>
          <w:rFonts w:ascii="Times New Roman" w:hAnsi="Times New Roman" w:cs="Times New Roman"/>
          <w:i/>
          <w:szCs w:val="24"/>
        </w:rPr>
      </w:pPr>
      <w:hyperlink r:id="rId649" w:history="1">
        <w:r w:rsidR="00A27EF7" w:rsidRPr="00C60AC1">
          <w:rPr>
            <w:rStyle w:val="Hyperlink"/>
            <w:rFonts w:ascii="Times New Roman" w:hAnsi="Times New Roman" w:cs="Times New Roman"/>
            <w:i/>
            <w:sz w:val="24"/>
            <w:szCs w:val="24"/>
          </w:rPr>
          <w:t xml:space="preserve">M.S. v. </w:t>
        </w:r>
        <w:proofErr w:type="spellStart"/>
        <w:r w:rsidR="00A27EF7" w:rsidRPr="00C60AC1">
          <w:rPr>
            <w:rStyle w:val="Hyperlink"/>
            <w:rFonts w:ascii="Times New Roman" w:hAnsi="Times New Roman" w:cs="Times New Roman"/>
            <w:i/>
            <w:sz w:val="24"/>
            <w:szCs w:val="24"/>
          </w:rPr>
          <w:t>Croatia</w:t>
        </w:r>
        <w:proofErr w:type="spellEnd"/>
        <w:r w:rsidR="00A27EF7" w:rsidRPr="00C60AC1">
          <w:rPr>
            <w:rStyle w:val="Hyperlink"/>
            <w:rFonts w:ascii="Times New Roman" w:hAnsi="Times New Roman" w:cs="Times New Roman"/>
            <w:i/>
            <w:sz w:val="24"/>
            <w:szCs w:val="24"/>
          </w:rPr>
          <w:t xml:space="preserve"> (</w:t>
        </w:r>
        <w:proofErr w:type="spellStart"/>
        <w:r w:rsidR="00A27EF7" w:rsidRPr="00C60AC1">
          <w:rPr>
            <w:rStyle w:val="Hyperlink"/>
            <w:rFonts w:ascii="Times New Roman" w:hAnsi="Times New Roman" w:cs="Times New Roman"/>
            <w:i/>
            <w:sz w:val="24"/>
            <w:szCs w:val="24"/>
          </w:rPr>
          <w:t>no</w:t>
        </w:r>
        <w:proofErr w:type="spellEnd"/>
        <w:r w:rsidR="00A27EF7" w:rsidRPr="00C60AC1">
          <w:rPr>
            <w:rStyle w:val="Hyperlink"/>
            <w:rFonts w:ascii="Times New Roman" w:hAnsi="Times New Roman" w:cs="Times New Roman"/>
            <w:i/>
            <w:sz w:val="24"/>
            <w:szCs w:val="24"/>
          </w:rPr>
          <w:t>. 2)</w:t>
        </w:r>
      </w:hyperlink>
      <w:r w:rsidR="00A27EF7" w:rsidRPr="00C60AC1">
        <w:rPr>
          <w:rFonts w:ascii="Times New Roman" w:hAnsi="Times New Roman" w:cs="Times New Roman"/>
          <w:i/>
          <w:sz w:val="24"/>
          <w:szCs w:val="24"/>
        </w:rPr>
        <w:t xml:space="preserve"> (</w:t>
      </w:r>
      <w:proofErr w:type="spellStart"/>
      <w:r w:rsidR="00A27EF7" w:rsidRPr="00C60AC1">
        <w:rPr>
          <w:rFonts w:ascii="Times New Roman" w:hAnsi="Times New Roman" w:cs="Times New Roman"/>
          <w:i/>
          <w:sz w:val="24"/>
          <w:szCs w:val="24"/>
        </w:rPr>
        <w:t>no</w:t>
      </w:r>
      <w:proofErr w:type="spellEnd"/>
      <w:r w:rsidR="00A27EF7" w:rsidRPr="00C60AC1">
        <w:rPr>
          <w:rFonts w:ascii="Times New Roman" w:hAnsi="Times New Roman" w:cs="Times New Roman"/>
          <w:i/>
          <w:sz w:val="24"/>
          <w:szCs w:val="24"/>
        </w:rPr>
        <w:t xml:space="preserve">. </w:t>
      </w:r>
      <w:r w:rsidR="00A27EF7" w:rsidRPr="00C60AC1">
        <w:rPr>
          <w:rFonts w:ascii="Times New Roman" w:hAnsi="Times New Roman" w:cs="Times New Roman"/>
          <w:i/>
          <w:szCs w:val="24"/>
        </w:rPr>
        <w:t>75450/12)</w:t>
      </w:r>
      <w:bookmarkEnd w:id="35"/>
    </w:p>
    <w:p w14:paraId="01F5E4A9" w14:textId="77777777" w:rsidR="00A27EF7" w:rsidRPr="00C60AC1" w:rsidRDefault="00A27EF7" w:rsidP="00A27EF7">
      <w:pPr>
        <w:spacing w:after="0" w:line="240" w:lineRule="auto"/>
        <w:contextualSpacing/>
        <w:jc w:val="both"/>
        <w:rPr>
          <w:rFonts w:ascii="Times New Roman" w:hAnsi="Times New Roman" w:cs="Times New Roman"/>
          <w:i/>
          <w:szCs w:val="24"/>
        </w:rPr>
      </w:pPr>
    </w:p>
    <w:p w14:paraId="5151E822" w14:textId="77777777" w:rsidR="00B807E1" w:rsidRPr="00C60AC1" w:rsidRDefault="00B807E1" w:rsidP="00B807E1">
      <w:pPr>
        <w:spacing w:after="0" w:line="100" w:lineRule="atLeast"/>
        <w:jc w:val="both"/>
        <w:rPr>
          <w:rFonts w:ascii="Times New Roman" w:hAnsi="Times New Roman" w:cs="Times New Roman"/>
          <w:sz w:val="24"/>
          <w:szCs w:val="24"/>
        </w:rPr>
      </w:pPr>
      <w:r w:rsidRPr="00C60AC1">
        <w:rPr>
          <w:rFonts w:ascii="Times New Roman" w:hAnsi="Times New Roman" w:cs="Times New Roman"/>
          <w:sz w:val="24"/>
          <w:szCs w:val="24"/>
        </w:rPr>
        <w:t xml:space="preserve">С оглед на враждебните обществени нагласи към лицата с различна сексуална ориентация или полова идентичност в Грузия, властите са знаели или е трябвало да знаят за рисковете, които носят свързаните с тях публични прояви, и са били длъжни с всички възможни средства да осигурят засилена защита по време на шествието, за което са били уведомени цели 9 дни предварително. </w:t>
      </w:r>
      <w:hyperlink r:id="rId650" w:history="1">
        <w:r w:rsidR="00656CE1" w:rsidRPr="00C60AC1">
          <w:rPr>
            <w:rStyle w:val="Hyperlink"/>
            <w:rFonts w:ascii="Times New Roman" w:hAnsi="Times New Roman" w:cs="Times New Roman"/>
            <w:sz w:val="24"/>
            <w:szCs w:val="24"/>
          </w:rPr>
          <w:t>Бюлетин № 40</w:t>
        </w:r>
      </w:hyperlink>
    </w:p>
    <w:p w14:paraId="4E4337CB" w14:textId="77777777" w:rsidR="00B807E1" w:rsidRPr="00C60AC1" w:rsidRDefault="00794C51" w:rsidP="00B807E1">
      <w:pPr>
        <w:pBdr>
          <w:bottom w:val="single" w:sz="4" w:space="1" w:color="auto"/>
        </w:pBdr>
        <w:spacing w:after="0" w:line="100" w:lineRule="atLeast"/>
        <w:jc w:val="both"/>
        <w:rPr>
          <w:rFonts w:ascii="Times New Roman" w:hAnsi="Times New Roman" w:cs="Times New Roman"/>
          <w:sz w:val="24"/>
          <w:szCs w:val="24"/>
        </w:rPr>
      </w:pPr>
      <w:hyperlink r:id="rId651" w:history="1">
        <w:proofErr w:type="spellStart"/>
        <w:r w:rsidR="00B807E1" w:rsidRPr="00C60AC1">
          <w:rPr>
            <w:rStyle w:val="Hyperlink"/>
            <w:rFonts w:ascii="Times New Roman" w:hAnsi="Times New Roman" w:cs="Times New Roman"/>
            <w:i/>
            <w:sz w:val="24"/>
            <w:szCs w:val="24"/>
            <w:lang w:val="en-GB" w:eastAsia="bg-BG"/>
          </w:rPr>
          <w:t>Identoba</w:t>
        </w:r>
        <w:proofErr w:type="spellEnd"/>
        <w:r w:rsidR="00B807E1" w:rsidRPr="00C60AC1">
          <w:rPr>
            <w:rStyle w:val="Hyperlink"/>
            <w:rFonts w:ascii="Times New Roman" w:hAnsi="Times New Roman" w:cs="Times New Roman"/>
            <w:i/>
            <w:sz w:val="24"/>
            <w:szCs w:val="24"/>
            <w:lang w:eastAsia="bg-BG"/>
          </w:rPr>
          <w:t xml:space="preserve"> </w:t>
        </w:r>
        <w:r w:rsidR="00B807E1" w:rsidRPr="00C60AC1">
          <w:rPr>
            <w:rStyle w:val="Hyperlink"/>
            <w:rFonts w:ascii="Times New Roman" w:hAnsi="Times New Roman" w:cs="Times New Roman"/>
            <w:i/>
            <w:sz w:val="24"/>
            <w:szCs w:val="24"/>
            <w:lang w:val="en-GB" w:eastAsia="bg-BG"/>
          </w:rPr>
          <w:t>and</w:t>
        </w:r>
        <w:r w:rsidR="00B807E1" w:rsidRPr="00C60AC1">
          <w:rPr>
            <w:rStyle w:val="Hyperlink"/>
            <w:rFonts w:ascii="Times New Roman" w:hAnsi="Times New Roman" w:cs="Times New Roman"/>
            <w:i/>
            <w:sz w:val="24"/>
            <w:szCs w:val="24"/>
            <w:lang w:eastAsia="bg-BG"/>
          </w:rPr>
          <w:t xml:space="preserve"> </w:t>
        </w:r>
        <w:r w:rsidR="00B807E1" w:rsidRPr="00C60AC1">
          <w:rPr>
            <w:rStyle w:val="Hyperlink"/>
            <w:rFonts w:ascii="Times New Roman" w:hAnsi="Times New Roman" w:cs="Times New Roman"/>
            <w:i/>
            <w:sz w:val="24"/>
            <w:szCs w:val="24"/>
            <w:lang w:val="en-GB" w:eastAsia="bg-BG"/>
          </w:rPr>
          <w:t>Others</w:t>
        </w:r>
        <w:r w:rsidR="00B807E1" w:rsidRPr="00C60AC1">
          <w:rPr>
            <w:rStyle w:val="Hyperlink"/>
            <w:rFonts w:ascii="Times New Roman" w:hAnsi="Times New Roman" w:cs="Times New Roman"/>
            <w:i/>
            <w:sz w:val="24"/>
            <w:szCs w:val="24"/>
            <w:lang w:eastAsia="bg-BG"/>
          </w:rPr>
          <w:t xml:space="preserve"> </w:t>
        </w:r>
        <w:r w:rsidR="00B807E1" w:rsidRPr="00C60AC1">
          <w:rPr>
            <w:rStyle w:val="Hyperlink"/>
            <w:rFonts w:ascii="Times New Roman" w:hAnsi="Times New Roman" w:cs="Times New Roman"/>
            <w:i/>
            <w:sz w:val="24"/>
            <w:szCs w:val="24"/>
            <w:lang w:val="en-GB" w:eastAsia="bg-BG"/>
          </w:rPr>
          <w:t>v</w:t>
        </w:r>
        <w:r w:rsidR="00B807E1" w:rsidRPr="00C60AC1">
          <w:rPr>
            <w:rStyle w:val="Hyperlink"/>
            <w:rFonts w:ascii="Times New Roman" w:hAnsi="Times New Roman" w:cs="Times New Roman"/>
            <w:i/>
            <w:sz w:val="24"/>
            <w:szCs w:val="24"/>
            <w:lang w:eastAsia="bg-BG"/>
          </w:rPr>
          <w:t xml:space="preserve">. </w:t>
        </w:r>
        <w:r w:rsidR="00B807E1" w:rsidRPr="00C60AC1">
          <w:rPr>
            <w:rStyle w:val="Hyperlink"/>
            <w:rFonts w:ascii="Times New Roman" w:hAnsi="Times New Roman" w:cs="Times New Roman"/>
            <w:i/>
            <w:sz w:val="24"/>
            <w:szCs w:val="24"/>
            <w:lang w:val="en-GB" w:eastAsia="bg-BG"/>
          </w:rPr>
          <w:t>Georgia</w:t>
        </w:r>
        <w:r w:rsidR="00B807E1" w:rsidRPr="005D3DB1">
          <w:rPr>
            <w:rStyle w:val="Hyperlink"/>
            <w:rFonts w:ascii="Times New Roman" w:hAnsi="Times New Roman" w:cs="Times New Roman"/>
            <w:sz w:val="24"/>
            <w:szCs w:val="24"/>
            <w:lang w:val="ru-RU" w:eastAsia="bg-BG"/>
          </w:rPr>
          <w:t xml:space="preserve"> (</w:t>
        </w:r>
        <w:r w:rsidR="00B807E1" w:rsidRPr="00C60AC1">
          <w:rPr>
            <w:rStyle w:val="Hyperlink"/>
            <w:rFonts w:ascii="Times New Roman" w:hAnsi="Times New Roman" w:cs="Times New Roman"/>
            <w:sz w:val="24"/>
            <w:szCs w:val="24"/>
            <w:lang w:val="en-GB" w:eastAsia="bg-BG"/>
          </w:rPr>
          <w:t>no</w:t>
        </w:r>
        <w:r w:rsidR="00B807E1" w:rsidRPr="005D3DB1">
          <w:rPr>
            <w:rStyle w:val="Hyperlink"/>
            <w:rFonts w:ascii="Times New Roman" w:hAnsi="Times New Roman" w:cs="Times New Roman"/>
            <w:sz w:val="24"/>
            <w:szCs w:val="24"/>
            <w:lang w:val="ru-RU" w:eastAsia="bg-BG"/>
          </w:rPr>
          <w:t>. 73235/12)</w:t>
        </w:r>
      </w:hyperlink>
    </w:p>
    <w:p w14:paraId="03C0569E" w14:textId="77777777" w:rsidR="00A27EF7" w:rsidRPr="00C60AC1" w:rsidRDefault="00A27EF7" w:rsidP="00A27EF7">
      <w:pPr>
        <w:spacing w:after="0" w:line="240" w:lineRule="auto"/>
        <w:contextualSpacing/>
        <w:jc w:val="both"/>
        <w:rPr>
          <w:rStyle w:val="normal--char"/>
          <w:rFonts w:ascii="Times New Roman" w:hAnsi="Times New Roman" w:cs="Times New Roman"/>
          <w:sz w:val="24"/>
          <w:szCs w:val="24"/>
        </w:rPr>
      </w:pPr>
    </w:p>
    <w:p w14:paraId="04C7A625" w14:textId="051C28F5" w:rsidR="006A77FF" w:rsidRPr="00C60AC1" w:rsidRDefault="006A77FF" w:rsidP="006A77FF">
      <w:pPr>
        <w:pStyle w:val="ListParagraph"/>
        <w:spacing w:after="0" w:line="240" w:lineRule="auto"/>
        <w:ind w:left="0"/>
        <w:jc w:val="both"/>
        <w:rPr>
          <w:rFonts w:ascii="Times New Roman" w:hAnsi="Times New Roman" w:cs="Times New Roman"/>
          <w:sz w:val="24"/>
          <w:szCs w:val="24"/>
        </w:rPr>
      </w:pPr>
      <w:r w:rsidRPr="00C60AC1">
        <w:rPr>
          <w:rFonts w:ascii="Times New Roman" w:hAnsi="Times New Roman" w:cs="Times New Roman"/>
          <w:sz w:val="24"/>
          <w:szCs w:val="24"/>
        </w:rPr>
        <w:t xml:space="preserve">Властите не са положили разумни усилия да разкрият всички участници в нападението и побоя, причинили средна телесна повреда на жалбоподателя, и това е довело до изтичане на давността за наказателно преследване на неидентифицираните извършители, </w:t>
      </w:r>
      <w:r w:rsidRPr="00C60AC1">
        <w:rPr>
          <w:rFonts w:ascii="Times New Roman" w:hAnsi="Times New Roman" w:cs="Times New Roman"/>
          <w:sz w:val="24"/>
          <w:szCs w:val="24"/>
        </w:rPr>
        <w:lastRenderedPageBreak/>
        <w:t xml:space="preserve">а по отношение на идентифицираните наказателното производство е продължило почти 13 години и все още е висящо в досъдебната фаза. Поради това забавяне е останал неразгледан и гражданският иск на жалбоподателя. </w:t>
      </w:r>
      <w:hyperlink r:id="rId652" w:history="1">
        <w:r w:rsidR="00396C9F" w:rsidRPr="00C60AC1">
          <w:rPr>
            <w:rStyle w:val="Hyperlink"/>
            <w:rFonts w:ascii="Times New Roman" w:hAnsi="Times New Roman" w:cs="Times New Roman"/>
            <w:sz w:val="24"/>
          </w:rPr>
          <w:t>Бюлетин № 41</w:t>
        </w:r>
      </w:hyperlink>
    </w:p>
    <w:p w14:paraId="2AD9E334" w14:textId="53424A80" w:rsidR="00564C7F" w:rsidRDefault="00794C51" w:rsidP="00564C7F">
      <w:pPr>
        <w:pBdr>
          <w:bottom w:val="single" w:sz="4" w:space="1" w:color="auto"/>
        </w:pBdr>
        <w:spacing w:after="0" w:line="240" w:lineRule="auto"/>
        <w:contextualSpacing/>
        <w:jc w:val="both"/>
        <w:rPr>
          <w:rFonts w:ascii="Times New Roman" w:hAnsi="Times New Roman" w:cs="Times New Roman"/>
          <w:i/>
          <w:iCs/>
        </w:rPr>
      </w:pPr>
      <w:hyperlink r:id="rId653" w:history="1">
        <w:proofErr w:type="spellStart"/>
        <w:r w:rsidR="006A77FF" w:rsidRPr="00C60AC1">
          <w:rPr>
            <w:rStyle w:val="Hyperlink"/>
            <w:rFonts w:ascii="Times New Roman" w:hAnsi="Times New Roman" w:cs="Times New Roman"/>
            <w:i/>
            <w:sz w:val="24"/>
            <w:szCs w:val="24"/>
            <w:lang w:val="fr-FR"/>
          </w:rPr>
          <w:t>Vasil</w:t>
        </w:r>
        <w:proofErr w:type="spellEnd"/>
        <w:r w:rsidR="006A77FF" w:rsidRPr="00C60AC1">
          <w:rPr>
            <w:rStyle w:val="Hyperlink"/>
            <w:rFonts w:ascii="Times New Roman" w:hAnsi="Times New Roman" w:cs="Times New Roman"/>
            <w:i/>
            <w:sz w:val="24"/>
            <w:szCs w:val="24"/>
          </w:rPr>
          <w:t xml:space="preserve"> </w:t>
        </w:r>
        <w:proofErr w:type="spellStart"/>
        <w:r w:rsidR="006A77FF" w:rsidRPr="00C60AC1">
          <w:rPr>
            <w:rStyle w:val="Hyperlink"/>
            <w:rFonts w:ascii="Times New Roman" w:hAnsi="Times New Roman" w:cs="Times New Roman"/>
            <w:i/>
            <w:sz w:val="24"/>
            <w:szCs w:val="24"/>
            <w:lang w:val="fr-FR"/>
          </w:rPr>
          <w:t>Hristov</w:t>
        </w:r>
        <w:proofErr w:type="spellEnd"/>
        <w:r w:rsidR="006A77FF" w:rsidRPr="00C60AC1">
          <w:rPr>
            <w:rStyle w:val="Hyperlink"/>
            <w:rFonts w:ascii="Times New Roman" w:hAnsi="Times New Roman" w:cs="Times New Roman"/>
            <w:i/>
            <w:sz w:val="24"/>
            <w:szCs w:val="24"/>
          </w:rPr>
          <w:t xml:space="preserve"> </w:t>
        </w:r>
        <w:r w:rsidR="006A77FF" w:rsidRPr="00C60AC1">
          <w:rPr>
            <w:rStyle w:val="Hyperlink"/>
            <w:rFonts w:ascii="Times New Roman" w:hAnsi="Times New Roman" w:cs="Times New Roman"/>
            <w:i/>
            <w:sz w:val="24"/>
            <w:szCs w:val="24"/>
            <w:lang w:val="fr-FR"/>
          </w:rPr>
          <w:t>v</w:t>
        </w:r>
        <w:r w:rsidR="006A77FF" w:rsidRPr="00C60AC1">
          <w:rPr>
            <w:rStyle w:val="Hyperlink"/>
            <w:rFonts w:ascii="Times New Roman" w:hAnsi="Times New Roman" w:cs="Times New Roman"/>
            <w:i/>
            <w:sz w:val="24"/>
            <w:szCs w:val="24"/>
          </w:rPr>
          <w:t xml:space="preserve">. </w:t>
        </w:r>
        <w:r w:rsidR="006A77FF" w:rsidRPr="00C60AC1">
          <w:rPr>
            <w:rStyle w:val="Hyperlink"/>
            <w:rFonts w:ascii="Times New Roman" w:hAnsi="Times New Roman" w:cs="Times New Roman"/>
            <w:i/>
            <w:sz w:val="24"/>
            <w:szCs w:val="24"/>
            <w:lang w:val="en-GB"/>
          </w:rPr>
          <w:t>Bulgaria</w:t>
        </w:r>
        <w:r w:rsidR="006A77FF" w:rsidRPr="00C60AC1">
          <w:rPr>
            <w:rStyle w:val="Hyperlink"/>
            <w:rFonts w:ascii="Times New Roman" w:hAnsi="Times New Roman" w:cs="Times New Roman"/>
            <w:i/>
            <w:sz w:val="24"/>
            <w:szCs w:val="24"/>
          </w:rPr>
          <w:t xml:space="preserve"> (</w:t>
        </w:r>
        <w:r w:rsidR="006A77FF" w:rsidRPr="00C60AC1">
          <w:rPr>
            <w:rStyle w:val="Hyperlink"/>
            <w:rFonts w:ascii="Times New Roman" w:hAnsi="Times New Roman" w:cs="Times New Roman"/>
            <w:i/>
            <w:sz w:val="24"/>
            <w:szCs w:val="24"/>
            <w:lang w:val="en-GB"/>
          </w:rPr>
          <w:t>no</w:t>
        </w:r>
        <w:r w:rsidR="006A77FF" w:rsidRPr="00C60AC1">
          <w:rPr>
            <w:rStyle w:val="Hyperlink"/>
            <w:rFonts w:ascii="Times New Roman" w:hAnsi="Times New Roman" w:cs="Times New Roman"/>
            <w:i/>
            <w:sz w:val="24"/>
            <w:szCs w:val="24"/>
          </w:rPr>
          <w:t>. 81260/12)</w:t>
        </w:r>
      </w:hyperlink>
    </w:p>
    <w:p w14:paraId="5DE27EBB" w14:textId="77777777" w:rsidR="00564C7F" w:rsidRDefault="00564C7F" w:rsidP="00564C7F">
      <w:pPr>
        <w:pStyle w:val="Title4"/>
        <w:contextualSpacing/>
        <w:jc w:val="both"/>
        <w:rPr>
          <w:rFonts w:ascii="Times New Roman" w:hAnsi="Times New Roman" w:cs="Times New Roman"/>
          <w:i w:val="0"/>
          <w:iCs/>
          <w:lang w:val="bg-BG"/>
        </w:rPr>
      </w:pPr>
      <w:bookmarkStart w:id="36" w:name="_Hlk56696851"/>
    </w:p>
    <w:p w14:paraId="0A310319" w14:textId="4BF05465" w:rsidR="00FB6545" w:rsidRPr="00C60AC1" w:rsidRDefault="00FB6545" w:rsidP="00564C7F">
      <w:pPr>
        <w:pStyle w:val="Title4"/>
        <w:contextualSpacing/>
        <w:jc w:val="both"/>
        <w:rPr>
          <w:rFonts w:ascii="Times New Roman" w:hAnsi="Times New Roman" w:cs="Times New Roman"/>
          <w:b/>
          <w:bCs/>
          <w:i w:val="0"/>
          <w:lang w:val="bg-BG"/>
        </w:rPr>
      </w:pPr>
      <w:r w:rsidRPr="00C60AC1">
        <w:rPr>
          <w:rFonts w:ascii="Times New Roman" w:hAnsi="Times New Roman" w:cs="Times New Roman"/>
          <w:i w:val="0"/>
          <w:iCs/>
          <w:lang w:val="bg-BG"/>
        </w:rPr>
        <w:t>Вместо като изнасилване, извършеното спрямо жалбоподателката е било разследвано по чл. 151 НК (съвкупление с лице, ненавършило 14-годишна възраст) въпреки поддържаното от нея и адвоката ѝ и първоначалното становище на по-</w:t>
      </w:r>
      <w:proofErr w:type="spellStart"/>
      <w:r w:rsidRPr="00C60AC1">
        <w:rPr>
          <w:rFonts w:ascii="Times New Roman" w:hAnsi="Times New Roman" w:cs="Times New Roman"/>
          <w:i w:val="0"/>
          <w:iCs/>
          <w:lang w:val="bg-BG"/>
        </w:rPr>
        <w:t>долустоящия</w:t>
      </w:r>
      <w:proofErr w:type="spellEnd"/>
      <w:r w:rsidRPr="00C60AC1">
        <w:rPr>
          <w:rFonts w:ascii="Times New Roman" w:hAnsi="Times New Roman" w:cs="Times New Roman"/>
          <w:i w:val="0"/>
          <w:iCs/>
          <w:lang w:val="bg-BG"/>
        </w:rPr>
        <w:t xml:space="preserve"> прокурор и без да се разгледат доказателствата за липса на съгласие. ЕСПЧ констатира, че нито прокуратурата, нито съдът са  анализирали обстоятелствата по случая от гледна точка на чувствителността на детето и изискването да се гарантира, че се провежда ефективно разследване и наказателно преследване  без да се утежнява преживяната травма. Прокуратурата и съдът са придали малка или никаква тежест на особената уязвимост на жалбоподателката като много млад човек и на специалните психологически фактори  в случаи, свързани с изнасилване, което е довело до </w:t>
      </w:r>
      <w:proofErr w:type="spellStart"/>
      <w:r w:rsidRPr="00C60AC1">
        <w:rPr>
          <w:rFonts w:ascii="Times New Roman" w:hAnsi="Times New Roman" w:cs="Times New Roman"/>
          <w:i w:val="0"/>
          <w:iCs/>
          <w:lang w:val="bg-BG"/>
        </w:rPr>
        <w:t>неотчитането</w:t>
      </w:r>
      <w:proofErr w:type="spellEnd"/>
      <w:r w:rsidRPr="00C60AC1">
        <w:rPr>
          <w:rFonts w:ascii="Times New Roman" w:hAnsi="Times New Roman" w:cs="Times New Roman"/>
          <w:i w:val="0"/>
          <w:iCs/>
          <w:lang w:val="bg-BG"/>
        </w:rPr>
        <w:t xml:space="preserve">  на специфичните обстоятелства по настоящото дело. По този начин съответните национални органи не са осъществили  внимателния контрол, необходим за правилното изпълнение на техните позитивни задължения по Конвенцията. Поради изложеното Съдът констатира нарушение на чл. 3 и 8 от Конвенцията. </w:t>
      </w:r>
      <w:hyperlink r:id="rId654" w:history="1">
        <w:proofErr w:type="spellStart"/>
        <w:r w:rsidR="00F30FBC" w:rsidRPr="005D3DB1">
          <w:rPr>
            <w:rStyle w:val="Hyperlink"/>
            <w:rFonts w:ascii="Times New Roman" w:hAnsi="Times New Roman" w:cs="Times New Roman"/>
            <w:i w:val="0"/>
            <w:szCs w:val="24"/>
            <w:lang w:val="ru-RU"/>
          </w:rPr>
          <w:t>Бюлетин</w:t>
        </w:r>
        <w:proofErr w:type="spellEnd"/>
        <w:r w:rsidR="00F30FBC" w:rsidRPr="005D3DB1">
          <w:rPr>
            <w:rStyle w:val="Hyperlink"/>
            <w:rFonts w:ascii="Times New Roman" w:hAnsi="Times New Roman" w:cs="Times New Roman"/>
            <w:i w:val="0"/>
            <w:szCs w:val="24"/>
            <w:lang w:val="ru-RU"/>
          </w:rPr>
          <w:t xml:space="preserve"> № 48</w:t>
        </w:r>
      </w:hyperlink>
    </w:p>
    <w:p w14:paraId="28A9CA25" w14:textId="4E580B88" w:rsidR="00B807E1" w:rsidRPr="00B80FC1" w:rsidRDefault="00794C51" w:rsidP="00B80FC1">
      <w:pPr>
        <w:pBdr>
          <w:bottom w:val="single" w:sz="4" w:space="1" w:color="auto"/>
        </w:pBdr>
        <w:spacing w:after="0" w:line="240" w:lineRule="auto"/>
        <w:contextualSpacing/>
        <w:jc w:val="both"/>
        <w:rPr>
          <w:rStyle w:val="Hyperlink"/>
          <w:rFonts w:ascii="Times New Roman" w:hAnsi="Times New Roman" w:cs="Times New Roman"/>
          <w:i/>
          <w:iCs/>
          <w:sz w:val="24"/>
          <w:szCs w:val="24"/>
        </w:rPr>
      </w:pPr>
      <w:hyperlink r:id="rId655" w:history="1">
        <w:r w:rsidR="00FB6545" w:rsidRPr="00B80FC1">
          <w:rPr>
            <w:rStyle w:val="Hyperlink"/>
            <w:rFonts w:ascii="Times New Roman" w:hAnsi="Times New Roman" w:cs="Times New Roman"/>
            <w:i/>
            <w:iCs/>
            <w:sz w:val="24"/>
            <w:szCs w:val="24"/>
          </w:rPr>
          <w:t xml:space="preserve">Z. v. </w:t>
        </w:r>
        <w:proofErr w:type="spellStart"/>
        <w:r w:rsidR="00FB6545" w:rsidRPr="00B80FC1">
          <w:rPr>
            <w:rStyle w:val="Hyperlink"/>
            <w:rFonts w:ascii="Times New Roman" w:hAnsi="Times New Roman" w:cs="Times New Roman"/>
            <w:i/>
            <w:iCs/>
            <w:sz w:val="24"/>
            <w:szCs w:val="24"/>
          </w:rPr>
          <w:t>Bulgaria</w:t>
        </w:r>
        <w:proofErr w:type="spellEnd"/>
        <w:r w:rsidR="00FB6545" w:rsidRPr="00B80FC1">
          <w:rPr>
            <w:rStyle w:val="Hyperlink"/>
            <w:rFonts w:ascii="Times New Roman" w:hAnsi="Times New Roman" w:cs="Times New Roman"/>
            <w:i/>
            <w:iCs/>
            <w:sz w:val="24"/>
            <w:szCs w:val="24"/>
          </w:rPr>
          <w:t xml:space="preserve"> (</w:t>
        </w:r>
        <w:proofErr w:type="spellStart"/>
        <w:r w:rsidR="00FB6545" w:rsidRPr="00B80FC1">
          <w:rPr>
            <w:rStyle w:val="Hyperlink"/>
            <w:rFonts w:ascii="Times New Roman" w:hAnsi="Times New Roman" w:cs="Times New Roman"/>
            <w:i/>
            <w:iCs/>
            <w:sz w:val="24"/>
            <w:szCs w:val="24"/>
          </w:rPr>
          <w:t>no</w:t>
        </w:r>
        <w:proofErr w:type="spellEnd"/>
        <w:r w:rsidR="00FB6545" w:rsidRPr="00B80FC1">
          <w:rPr>
            <w:rStyle w:val="Hyperlink"/>
            <w:rFonts w:ascii="Times New Roman" w:hAnsi="Times New Roman" w:cs="Times New Roman"/>
            <w:i/>
            <w:iCs/>
            <w:sz w:val="24"/>
            <w:szCs w:val="24"/>
          </w:rPr>
          <w:t>. 39257/17)</w:t>
        </w:r>
      </w:hyperlink>
    </w:p>
    <w:p w14:paraId="22BF3753" w14:textId="1CBA399B" w:rsidR="00A205CE" w:rsidRPr="00C60AC1" w:rsidRDefault="00A205CE" w:rsidP="00B80FC1">
      <w:pPr>
        <w:spacing w:after="0" w:line="240" w:lineRule="auto"/>
        <w:contextualSpacing/>
        <w:jc w:val="both"/>
        <w:rPr>
          <w:rStyle w:val="Hyperlink"/>
          <w:rFonts w:ascii="Times New Roman" w:hAnsi="Times New Roman" w:cs="Times New Roman"/>
          <w:i/>
          <w:iCs/>
        </w:rPr>
      </w:pPr>
    </w:p>
    <w:p w14:paraId="5EB75EEC" w14:textId="234F6635" w:rsidR="00A205CE" w:rsidRPr="00C60AC1" w:rsidRDefault="00A205CE" w:rsidP="00A205CE">
      <w:pPr>
        <w:pStyle w:val="JuPara"/>
        <w:ind w:firstLine="0"/>
        <w:contextualSpacing/>
        <w:rPr>
          <w:bCs/>
          <w:szCs w:val="24"/>
          <w:lang w:val="bg-BG"/>
        </w:rPr>
      </w:pPr>
      <w:bookmarkStart w:id="37" w:name="член3дете"/>
      <w:bookmarkStart w:id="38" w:name="_Hlk56790844"/>
      <w:r w:rsidRPr="00C60AC1">
        <w:rPr>
          <w:bCs/>
          <w:szCs w:val="24"/>
          <w:lang w:val="bg-BG"/>
        </w:rPr>
        <w:t>Учителите, които понякога са единствените доверени хора на детето и го наблюдават ежедневно и отблизо, могат да играят решаваща роля за превенция на насилието.</w:t>
      </w:r>
      <w:r w:rsidRPr="005D3DB1">
        <w:rPr>
          <w:bCs/>
          <w:szCs w:val="24"/>
          <w:lang w:val="ru-RU"/>
        </w:rPr>
        <w:t xml:space="preserve"> </w:t>
      </w:r>
      <w:r w:rsidRPr="00C60AC1">
        <w:rPr>
          <w:bCs/>
          <w:szCs w:val="24"/>
          <w:lang w:val="bg-BG"/>
        </w:rPr>
        <w:t xml:space="preserve">Въпреки техните сигнали, държавата не е защитила дете от тежкото малтретиране от страна на неговите родители, довело до смъртта му, с което е нарушила позитивните си задължения по чл. 3 от Конвенцията. </w:t>
      </w:r>
      <w:hyperlink r:id="rId656" w:history="1">
        <w:r w:rsidRPr="00C60AC1">
          <w:rPr>
            <w:rStyle w:val="Hyperlink"/>
            <w:bCs/>
            <w:szCs w:val="24"/>
            <w:lang w:val="bg-BG"/>
          </w:rPr>
          <w:t>Бюлетин № 49</w:t>
        </w:r>
      </w:hyperlink>
    </w:p>
    <w:bookmarkStart w:id="39" w:name="_Hlk45268027"/>
    <w:bookmarkEnd w:id="36"/>
    <w:bookmarkEnd w:id="37"/>
    <w:p w14:paraId="0568F3FB" w14:textId="5E33D8AC" w:rsidR="00A205CE" w:rsidRPr="00C60AC1" w:rsidRDefault="00A205CE" w:rsidP="00B80FC1">
      <w:pPr>
        <w:pStyle w:val="Title4"/>
        <w:pBdr>
          <w:bottom w:val="single" w:sz="4" w:space="1" w:color="auto"/>
        </w:pBdr>
        <w:contextualSpacing/>
        <w:jc w:val="left"/>
        <w:rPr>
          <w:rFonts w:ascii="Times New Roman" w:hAnsi="Times New Roman" w:cs="Times New Roman"/>
          <w:b/>
        </w:rPr>
      </w:pPr>
      <w:r w:rsidRPr="00C60AC1">
        <w:fldChar w:fldCharType="begin"/>
      </w:r>
      <w:r w:rsidRPr="00C60AC1">
        <w:instrText xml:space="preserve"> HYPERLINK "http://hudoc.echr.coe.int/eng?i=001-202716" </w:instrText>
      </w:r>
      <w:r w:rsidRPr="00C60AC1">
        <w:fldChar w:fldCharType="separate"/>
      </w:r>
      <w:r w:rsidRPr="00C60AC1">
        <w:rPr>
          <w:rStyle w:val="Hyperlink"/>
          <w:rFonts w:ascii="Times New Roman" w:hAnsi="Times New Roman" w:cs="Times New Roman"/>
        </w:rPr>
        <w:t xml:space="preserve">Association Innocence </w:t>
      </w:r>
      <w:proofErr w:type="spellStart"/>
      <w:r w:rsidRPr="00C60AC1">
        <w:rPr>
          <w:rStyle w:val="Hyperlink"/>
          <w:rFonts w:ascii="Times New Roman" w:hAnsi="Times New Roman" w:cs="Times New Roman"/>
        </w:rPr>
        <w:t>en</w:t>
      </w:r>
      <w:proofErr w:type="spellEnd"/>
      <w:r w:rsidRPr="00C60AC1">
        <w:rPr>
          <w:rStyle w:val="Hyperlink"/>
          <w:rFonts w:ascii="Times New Roman" w:hAnsi="Times New Roman" w:cs="Times New Roman"/>
        </w:rPr>
        <w:t xml:space="preserve"> Danger et Association </w:t>
      </w:r>
      <w:proofErr w:type="spellStart"/>
      <w:r w:rsidRPr="00C60AC1">
        <w:rPr>
          <w:rStyle w:val="Hyperlink"/>
          <w:rFonts w:ascii="Times New Roman" w:hAnsi="Times New Roman" w:cs="Times New Roman"/>
        </w:rPr>
        <w:t>Enfance</w:t>
      </w:r>
      <w:proofErr w:type="spellEnd"/>
      <w:r w:rsidRPr="00C60AC1">
        <w:rPr>
          <w:rStyle w:val="Hyperlink"/>
          <w:rFonts w:ascii="Times New Roman" w:hAnsi="Times New Roman" w:cs="Times New Roman"/>
        </w:rPr>
        <w:t xml:space="preserve"> et Partage c. France (</w:t>
      </w:r>
      <w:proofErr w:type="spellStart"/>
      <w:r w:rsidRPr="00C60AC1">
        <w:rPr>
          <w:rStyle w:val="Hyperlink"/>
          <w:rFonts w:ascii="Times New Roman" w:hAnsi="Times New Roman" w:cs="Times New Roman"/>
        </w:rPr>
        <w:t>n</w:t>
      </w:r>
      <w:r w:rsidRPr="00C60AC1">
        <w:rPr>
          <w:rStyle w:val="Hyperlink"/>
          <w:rFonts w:ascii="Times New Roman" w:hAnsi="Times New Roman" w:cs="Times New Roman"/>
          <w:vertAlign w:val="superscript"/>
        </w:rPr>
        <w:t>os</w:t>
      </w:r>
      <w:proofErr w:type="spellEnd"/>
      <w:r w:rsidRPr="00C60AC1">
        <w:rPr>
          <w:rStyle w:val="Hyperlink"/>
          <w:rFonts w:ascii="Times New Roman" w:hAnsi="Times New Roman" w:cs="Times New Roman"/>
        </w:rPr>
        <w:t xml:space="preserve"> 15343/15</w:t>
      </w:r>
      <w:r w:rsidRPr="00C60AC1">
        <w:rPr>
          <w:rStyle w:val="Hyperlink"/>
          <w:rFonts w:ascii="Times New Roman" w:hAnsi="Times New Roman" w:cs="Times New Roman"/>
          <w:lang w:val="bg-BG"/>
        </w:rPr>
        <w:t>,</w:t>
      </w:r>
      <w:r w:rsidRPr="00C60AC1">
        <w:rPr>
          <w:rStyle w:val="Hyperlink"/>
          <w:rFonts w:ascii="Times New Roman" w:hAnsi="Times New Roman" w:cs="Times New Roman"/>
        </w:rPr>
        <w:t xml:space="preserve"> 16806/15)</w:t>
      </w:r>
      <w:r w:rsidRPr="00C60AC1">
        <w:rPr>
          <w:rStyle w:val="Hyperlink"/>
          <w:rFonts w:ascii="Times New Roman" w:hAnsi="Times New Roman" w:cs="Times New Roman"/>
        </w:rPr>
        <w:fldChar w:fldCharType="end"/>
      </w:r>
    </w:p>
    <w:bookmarkEnd w:id="38"/>
    <w:bookmarkEnd w:id="39"/>
    <w:p w14:paraId="2F40A99B" w14:textId="18577F39" w:rsidR="00A205CE" w:rsidRDefault="00A205CE" w:rsidP="00B80FC1">
      <w:pPr>
        <w:spacing w:after="0" w:line="240" w:lineRule="auto"/>
        <w:contextualSpacing/>
        <w:jc w:val="both"/>
        <w:rPr>
          <w:rStyle w:val="normal--char"/>
          <w:rFonts w:ascii="Times New Roman" w:hAnsi="Times New Roman" w:cs="Times New Roman"/>
          <w:sz w:val="24"/>
          <w:szCs w:val="24"/>
        </w:rPr>
      </w:pPr>
    </w:p>
    <w:p w14:paraId="110D4763" w14:textId="0F255CF2" w:rsidR="00010B62" w:rsidRPr="00970002" w:rsidRDefault="00010B62" w:rsidP="00010B62">
      <w:pPr>
        <w:pStyle w:val="JuPara"/>
        <w:ind w:firstLine="0"/>
        <w:rPr>
          <w:lang w:val="bg-BG"/>
        </w:rPr>
      </w:pPr>
      <w:r w:rsidRPr="00970002">
        <w:rPr>
          <w:lang w:val="bg-BG"/>
        </w:rPr>
        <w:t xml:space="preserve">Съдът установява нарушение на позитивните задължения на държавата по чл. 3 и чл. 8 от Конвенцията. Липсата на предоставена в рамките на наказателното производство адекватна закрила на ненавършило 15 години дете, жертва на сексуална експлоатация и злоупотреба, е довела до тежко вторично </w:t>
      </w:r>
      <w:proofErr w:type="spellStart"/>
      <w:r w:rsidRPr="00970002">
        <w:rPr>
          <w:lang w:val="bg-BG"/>
        </w:rPr>
        <w:t>виктимизиране</w:t>
      </w:r>
      <w:proofErr w:type="spellEnd"/>
      <w:r w:rsidRPr="00970002">
        <w:rPr>
          <w:lang w:val="bg-BG"/>
        </w:rPr>
        <w:t>. Не е изпълнено и  изискването за бързина и усърдие по дело, в което необходимостта да бъде защитено едно дете е налагала особено внимание и даване на абсолютен приоритет.</w:t>
      </w:r>
      <w:r w:rsidRPr="00970002">
        <w:rPr>
          <w:b/>
          <w:bCs/>
          <w:lang w:val="bg-BG"/>
        </w:rPr>
        <w:t xml:space="preserve"> </w:t>
      </w:r>
      <w:hyperlink r:id="rId657" w:history="1">
        <w:r w:rsidRPr="00970002">
          <w:rPr>
            <w:rStyle w:val="Hyperlink"/>
            <w:lang w:val="bg-BG"/>
          </w:rPr>
          <w:t>Бюлетин № 57</w:t>
        </w:r>
      </w:hyperlink>
    </w:p>
    <w:p w14:paraId="32C55650" w14:textId="51209867" w:rsidR="00010B62" w:rsidRPr="00970002" w:rsidRDefault="00794C51" w:rsidP="00925350">
      <w:pPr>
        <w:pStyle w:val="Title4"/>
        <w:pBdr>
          <w:bottom w:val="single" w:sz="4" w:space="1" w:color="auto"/>
        </w:pBdr>
        <w:contextualSpacing/>
        <w:jc w:val="both"/>
        <w:rPr>
          <w:rFonts w:ascii="Times New Roman" w:hAnsi="Times New Roman" w:cs="Times New Roman"/>
          <w:lang w:val="bg-BG"/>
        </w:rPr>
      </w:pPr>
      <w:hyperlink r:id="rId658" w:history="1">
        <w:r w:rsidR="00010B62" w:rsidRPr="00970002">
          <w:rPr>
            <w:rStyle w:val="Hyperlink"/>
            <w:rFonts w:ascii="Times New Roman" w:hAnsi="Times New Roman" w:cs="Times New Roman"/>
            <w:lang w:val="bg-BG"/>
          </w:rPr>
          <w:t xml:space="preserve">N.Ç. c. </w:t>
        </w:r>
        <w:proofErr w:type="spellStart"/>
        <w:r w:rsidR="00010B62" w:rsidRPr="00970002">
          <w:rPr>
            <w:rStyle w:val="Hyperlink"/>
            <w:rFonts w:ascii="Times New Roman" w:hAnsi="Times New Roman" w:cs="Times New Roman"/>
            <w:lang w:val="bg-BG"/>
          </w:rPr>
          <w:t>Turquie</w:t>
        </w:r>
        <w:proofErr w:type="spellEnd"/>
        <w:r w:rsidR="00010B62" w:rsidRPr="00970002">
          <w:rPr>
            <w:rStyle w:val="Hyperlink"/>
            <w:rFonts w:ascii="Times New Roman" w:hAnsi="Times New Roman" w:cs="Times New Roman"/>
            <w:lang w:val="bg-BG"/>
          </w:rPr>
          <w:t xml:space="preserve"> (</w:t>
        </w:r>
        <w:proofErr w:type="spellStart"/>
        <w:r w:rsidR="00010B62" w:rsidRPr="00970002">
          <w:rPr>
            <w:rStyle w:val="Hyperlink"/>
            <w:rFonts w:ascii="Times New Roman" w:hAnsi="Times New Roman" w:cs="Times New Roman"/>
            <w:lang w:val="bg-BG"/>
          </w:rPr>
          <w:t>n</w:t>
        </w:r>
        <w:r w:rsidR="00010B62" w:rsidRPr="00970002">
          <w:rPr>
            <w:rStyle w:val="Hyperlink"/>
            <w:rFonts w:ascii="Times New Roman" w:hAnsi="Times New Roman" w:cs="Times New Roman"/>
            <w:vertAlign w:val="superscript"/>
            <w:lang w:val="bg-BG"/>
          </w:rPr>
          <w:t>o</w:t>
        </w:r>
        <w:proofErr w:type="spellEnd"/>
        <w:r w:rsidR="00010B62" w:rsidRPr="00970002">
          <w:rPr>
            <w:rStyle w:val="Hyperlink"/>
            <w:rFonts w:ascii="Times New Roman" w:hAnsi="Times New Roman" w:cs="Times New Roman"/>
            <w:lang w:val="bg-BG"/>
          </w:rPr>
          <w:t xml:space="preserve"> 40591/11)</w:t>
        </w:r>
      </w:hyperlink>
    </w:p>
    <w:p w14:paraId="6FB86BD2" w14:textId="77F3D761" w:rsidR="00010B62" w:rsidRDefault="00010B62" w:rsidP="00B80FC1">
      <w:pPr>
        <w:spacing w:after="0" w:line="240" w:lineRule="auto"/>
        <w:contextualSpacing/>
        <w:jc w:val="both"/>
        <w:rPr>
          <w:rStyle w:val="normal--char"/>
          <w:rFonts w:ascii="Times New Roman" w:hAnsi="Times New Roman" w:cs="Times New Roman"/>
          <w:sz w:val="24"/>
          <w:szCs w:val="24"/>
        </w:rPr>
      </w:pPr>
    </w:p>
    <w:p w14:paraId="28F6858A" w14:textId="7BCAF232" w:rsidR="0000015A" w:rsidRPr="0000015A" w:rsidRDefault="0000015A" w:rsidP="0000015A">
      <w:pPr>
        <w:pStyle w:val="JuList"/>
        <w:ind w:left="0" w:firstLine="0"/>
        <w:rPr>
          <w:lang w:val="bg-BG"/>
        </w:rPr>
      </w:pPr>
      <w:proofErr w:type="spellStart"/>
      <w:r w:rsidRPr="00254A3E">
        <w:t>Налице</w:t>
      </w:r>
      <w:proofErr w:type="spellEnd"/>
      <w:r w:rsidRPr="00254A3E">
        <w:t xml:space="preserve"> е </w:t>
      </w:r>
      <w:proofErr w:type="spellStart"/>
      <w:r w:rsidRPr="00254A3E">
        <w:t>нарушение</w:t>
      </w:r>
      <w:proofErr w:type="spellEnd"/>
      <w:r w:rsidRPr="00254A3E">
        <w:t xml:space="preserve"> на </w:t>
      </w:r>
      <w:proofErr w:type="spellStart"/>
      <w:r w:rsidRPr="00254A3E">
        <w:t>позитивните</w:t>
      </w:r>
      <w:proofErr w:type="spellEnd"/>
      <w:r w:rsidRPr="00254A3E">
        <w:t xml:space="preserve"> </w:t>
      </w:r>
      <w:proofErr w:type="spellStart"/>
      <w:r w:rsidRPr="00254A3E">
        <w:t>задължения</w:t>
      </w:r>
      <w:proofErr w:type="spellEnd"/>
      <w:r w:rsidRPr="00254A3E">
        <w:t xml:space="preserve"> на </w:t>
      </w:r>
      <w:proofErr w:type="spellStart"/>
      <w:r w:rsidRPr="00254A3E">
        <w:t>държавата</w:t>
      </w:r>
      <w:proofErr w:type="spellEnd"/>
      <w:r w:rsidRPr="00254A3E">
        <w:t xml:space="preserve"> по </w:t>
      </w:r>
      <w:proofErr w:type="spellStart"/>
      <w:r w:rsidRPr="00254A3E">
        <w:t>членове</w:t>
      </w:r>
      <w:proofErr w:type="spellEnd"/>
      <w:r w:rsidRPr="00254A3E">
        <w:t xml:space="preserve"> 3 и 8 от </w:t>
      </w:r>
      <w:proofErr w:type="spellStart"/>
      <w:r w:rsidRPr="00254A3E">
        <w:t>Конвенцията</w:t>
      </w:r>
      <w:proofErr w:type="spellEnd"/>
      <w:r w:rsidRPr="00254A3E">
        <w:t xml:space="preserve">, </w:t>
      </w:r>
      <w:proofErr w:type="spellStart"/>
      <w:r w:rsidRPr="00254A3E">
        <w:t>тъй</w:t>
      </w:r>
      <w:proofErr w:type="spellEnd"/>
      <w:r w:rsidRPr="00254A3E">
        <w:t xml:space="preserve"> </w:t>
      </w:r>
      <w:proofErr w:type="spellStart"/>
      <w:r w:rsidRPr="00254A3E">
        <w:t>като</w:t>
      </w:r>
      <w:proofErr w:type="spellEnd"/>
      <w:r w:rsidRPr="00254A3E">
        <w:t xml:space="preserve"> </w:t>
      </w:r>
      <w:proofErr w:type="spellStart"/>
      <w:r w:rsidRPr="00254A3E">
        <w:t>естонското</w:t>
      </w:r>
      <w:proofErr w:type="spellEnd"/>
      <w:r w:rsidRPr="00254A3E">
        <w:t xml:space="preserve"> </w:t>
      </w:r>
      <w:proofErr w:type="spellStart"/>
      <w:r w:rsidRPr="00254A3E">
        <w:t>законодателство</w:t>
      </w:r>
      <w:proofErr w:type="spellEnd"/>
      <w:r w:rsidRPr="00254A3E">
        <w:t xml:space="preserve"> </w:t>
      </w:r>
      <w:proofErr w:type="spellStart"/>
      <w:r w:rsidRPr="00254A3E">
        <w:t>не</w:t>
      </w:r>
      <w:proofErr w:type="spellEnd"/>
      <w:r w:rsidRPr="00254A3E">
        <w:t xml:space="preserve"> </w:t>
      </w:r>
      <w:proofErr w:type="spellStart"/>
      <w:r w:rsidRPr="00254A3E">
        <w:t>предвижда</w:t>
      </w:r>
      <w:proofErr w:type="spellEnd"/>
      <w:r w:rsidRPr="00254A3E">
        <w:t xml:space="preserve"> </w:t>
      </w:r>
      <w:proofErr w:type="spellStart"/>
      <w:r w:rsidRPr="00254A3E">
        <w:t>адаптация</w:t>
      </w:r>
      <w:proofErr w:type="spellEnd"/>
      <w:r w:rsidRPr="00254A3E">
        <w:t xml:space="preserve"> на </w:t>
      </w:r>
      <w:proofErr w:type="spellStart"/>
      <w:r w:rsidRPr="00254A3E">
        <w:t>процесуалните</w:t>
      </w:r>
      <w:proofErr w:type="spellEnd"/>
      <w:r w:rsidRPr="00254A3E">
        <w:t xml:space="preserve"> </w:t>
      </w:r>
      <w:proofErr w:type="spellStart"/>
      <w:r w:rsidRPr="00254A3E">
        <w:t>правила</w:t>
      </w:r>
      <w:proofErr w:type="spellEnd"/>
      <w:r w:rsidRPr="00254A3E">
        <w:t xml:space="preserve"> </w:t>
      </w:r>
      <w:proofErr w:type="spellStart"/>
      <w:r w:rsidRPr="00254A3E">
        <w:t>за</w:t>
      </w:r>
      <w:proofErr w:type="spellEnd"/>
      <w:r w:rsidRPr="00254A3E">
        <w:t xml:space="preserve"> </w:t>
      </w:r>
      <w:proofErr w:type="spellStart"/>
      <w:r w:rsidRPr="00254A3E">
        <w:t>уведомяване</w:t>
      </w:r>
      <w:proofErr w:type="spellEnd"/>
      <w:r w:rsidRPr="00254A3E">
        <w:t xml:space="preserve"> на </w:t>
      </w:r>
      <w:proofErr w:type="spellStart"/>
      <w:r w:rsidRPr="00254A3E">
        <w:t>свидетелите</w:t>
      </w:r>
      <w:proofErr w:type="spellEnd"/>
      <w:r w:rsidRPr="00254A3E">
        <w:t xml:space="preserve"> в </w:t>
      </w:r>
      <w:proofErr w:type="spellStart"/>
      <w:r w:rsidRPr="00254A3E">
        <w:t>наказателното</w:t>
      </w:r>
      <w:proofErr w:type="spellEnd"/>
      <w:r w:rsidRPr="00254A3E">
        <w:t xml:space="preserve"> </w:t>
      </w:r>
      <w:proofErr w:type="spellStart"/>
      <w:r w:rsidRPr="00254A3E">
        <w:t>производство</w:t>
      </w:r>
      <w:proofErr w:type="spellEnd"/>
      <w:r w:rsidRPr="00254A3E">
        <w:t xml:space="preserve"> </w:t>
      </w:r>
      <w:proofErr w:type="spellStart"/>
      <w:r w:rsidRPr="00254A3E">
        <w:t>относно</w:t>
      </w:r>
      <w:proofErr w:type="spellEnd"/>
      <w:r w:rsidRPr="00254A3E">
        <w:t xml:space="preserve"> </w:t>
      </w:r>
      <w:proofErr w:type="spellStart"/>
      <w:r w:rsidRPr="00254A3E">
        <w:t>техните</w:t>
      </w:r>
      <w:proofErr w:type="spellEnd"/>
      <w:r w:rsidRPr="00254A3E">
        <w:t xml:space="preserve"> </w:t>
      </w:r>
      <w:proofErr w:type="spellStart"/>
      <w:r w:rsidRPr="00254A3E">
        <w:t>права</w:t>
      </w:r>
      <w:proofErr w:type="spellEnd"/>
      <w:r w:rsidRPr="00254A3E">
        <w:t xml:space="preserve"> и </w:t>
      </w:r>
      <w:proofErr w:type="spellStart"/>
      <w:r w:rsidRPr="00254A3E">
        <w:t>задължения</w:t>
      </w:r>
      <w:proofErr w:type="spellEnd"/>
      <w:r w:rsidRPr="00254A3E">
        <w:t xml:space="preserve"> с </w:t>
      </w:r>
      <w:proofErr w:type="spellStart"/>
      <w:r w:rsidRPr="00254A3E">
        <w:t>оглед</w:t>
      </w:r>
      <w:proofErr w:type="spellEnd"/>
      <w:r w:rsidRPr="00254A3E">
        <w:t xml:space="preserve"> </w:t>
      </w:r>
      <w:proofErr w:type="spellStart"/>
      <w:r w:rsidRPr="00254A3E">
        <w:t>възрастта</w:t>
      </w:r>
      <w:proofErr w:type="spellEnd"/>
      <w:r w:rsidRPr="00254A3E">
        <w:t xml:space="preserve"> и </w:t>
      </w:r>
      <w:proofErr w:type="spellStart"/>
      <w:r w:rsidRPr="00254A3E">
        <w:t>равнището</w:t>
      </w:r>
      <w:proofErr w:type="spellEnd"/>
      <w:r w:rsidRPr="00254A3E">
        <w:t xml:space="preserve"> на </w:t>
      </w:r>
      <w:proofErr w:type="spellStart"/>
      <w:r w:rsidRPr="00254A3E">
        <w:t>разбиране</w:t>
      </w:r>
      <w:proofErr w:type="spellEnd"/>
      <w:r w:rsidRPr="00254A3E">
        <w:t xml:space="preserve"> на </w:t>
      </w:r>
      <w:proofErr w:type="spellStart"/>
      <w:r w:rsidRPr="00254A3E">
        <w:t>децата</w:t>
      </w:r>
      <w:proofErr w:type="spellEnd"/>
      <w:r w:rsidRPr="00254A3E">
        <w:t xml:space="preserve"> </w:t>
      </w:r>
      <w:proofErr w:type="spellStart"/>
      <w:r w:rsidRPr="00254A3E">
        <w:t>свидетели</w:t>
      </w:r>
      <w:proofErr w:type="spellEnd"/>
      <w:r>
        <w:t xml:space="preserve"> </w:t>
      </w:r>
      <w:proofErr w:type="spellStart"/>
      <w:r>
        <w:t>или</w:t>
      </w:r>
      <w:proofErr w:type="spellEnd"/>
      <w:r>
        <w:t xml:space="preserve"> </w:t>
      </w:r>
      <w:proofErr w:type="spellStart"/>
      <w:r>
        <w:t>жертви</w:t>
      </w:r>
      <w:proofErr w:type="spellEnd"/>
      <w:r w:rsidRPr="00254A3E">
        <w:t xml:space="preserve">. Четири </w:t>
      </w:r>
      <w:proofErr w:type="spellStart"/>
      <w:r w:rsidRPr="00254A3E">
        <w:t>годишната</w:t>
      </w:r>
      <w:proofErr w:type="spellEnd"/>
      <w:r w:rsidRPr="00254A3E">
        <w:t xml:space="preserve"> жалбоподателка </w:t>
      </w:r>
      <w:proofErr w:type="spellStart"/>
      <w:r w:rsidRPr="00254A3E">
        <w:t>не</w:t>
      </w:r>
      <w:proofErr w:type="spellEnd"/>
      <w:r w:rsidRPr="00254A3E">
        <w:t xml:space="preserve"> е </w:t>
      </w:r>
      <w:proofErr w:type="spellStart"/>
      <w:r w:rsidRPr="00254A3E">
        <w:t>била</w:t>
      </w:r>
      <w:proofErr w:type="spellEnd"/>
      <w:r w:rsidRPr="00254A3E">
        <w:t xml:space="preserve"> </w:t>
      </w:r>
      <w:proofErr w:type="spellStart"/>
      <w:r w:rsidRPr="00254A3E">
        <w:t>уведомена</w:t>
      </w:r>
      <w:proofErr w:type="spellEnd"/>
      <w:r w:rsidRPr="00254A3E">
        <w:t xml:space="preserve"> на </w:t>
      </w:r>
      <w:proofErr w:type="spellStart"/>
      <w:r w:rsidRPr="00254A3E">
        <w:t>досъдебното</w:t>
      </w:r>
      <w:proofErr w:type="spellEnd"/>
      <w:r w:rsidRPr="00254A3E">
        <w:t xml:space="preserve"> </w:t>
      </w:r>
      <w:proofErr w:type="spellStart"/>
      <w:r w:rsidRPr="00254A3E">
        <w:t>производство</w:t>
      </w:r>
      <w:proofErr w:type="spellEnd"/>
      <w:r w:rsidRPr="00254A3E">
        <w:t xml:space="preserve">, </w:t>
      </w:r>
      <w:proofErr w:type="spellStart"/>
      <w:r w:rsidRPr="00254A3E">
        <w:t>че</w:t>
      </w:r>
      <w:proofErr w:type="spellEnd"/>
      <w:r w:rsidRPr="00254A3E">
        <w:t xml:space="preserve"> </w:t>
      </w:r>
      <w:proofErr w:type="spellStart"/>
      <w:r w:rsidRPr="00254A3E">
        <w:t>следва</w:t>
      </w:r>
      <w:proofErr w:type="spellEnd"/>
      <w:r w:rsidRPr="00254A3E">
        <w:t xml:space="preserve"> </w:t>
      </w:r>
      <w:proofErr w:type="spellStart"/>
      <w:r w:rsidRPr="00254A3E">
        <w:t>да</w:t>
      </w:r>
      <w:proofErr w:type="spellEnd"/>
      <w:r w:rsidRPr="00254A3E">
        <w:t xml:space="preserve"> </w:t>
      </w:r>
      <w:proofErr w:type="spellStart"/>
      <w:r w:rsidRPr="00254A3E">
        <w:t>говори</w:t>
      </w:r>
      <w:proofErr w:type="spellEnd"/>
      <w:r w:rsidRPr="00254A3E">
        <w:t xml:space="preserve"> </w:t>
      </w:r>
      <w:proofErr w:type="spellStart"/>
      <w:r w:rsidRPr="00254A3E">
        <w:t>истината</w:t>
      </w:r>
      <w:proofErr w:type="spellEnd"/>
      <w:r w:rsidRPr="00254A3E">
        <w:t xml:space="preserve"> и </w:t>
      </w:r>
      <w:proofErr w:type="spellStart"/>
      <w:r w:rsidRPr="00254A3E">
        <w:t>че</w:t>
      </w:r>
      <w:proofErr w:type="spellEnd"/>
      <w:r w:rsidRPr="00254A3E">
        <w:t xml:space="preserve"> </w:t>
      </w:r>
      <w:proofErr w:type="spellStart"/>
      <w:r w:rsidRPr="00254A3E">
        <w:t>има</w:t>
      </w:r>
      <w:proofErr w:type="spellEnd"/>
      <w:r w:rsidRPr="00254A3E">
        <w:t xml:space="preserve"> </w:t>
      </w:r>
      <w:proofErr w:type="spellStart"/>
      <w:r w:rsidRPr="00254A3E">
        <w:t>право</w:t>
      </w:r>
      <w:proofErr w:type="spellEnd"/>
      <w:r w:rsidRPr="00254A3E">
        <w:t xml:space="preserve"> </w:t>
      </w:r>
      <w:proofErr w:type="spellStart"/>
      <w:r w:rsidRPr="00254A3E">
        <w:t>да</w:t>
      </w:r>
      <w:proofErr w:type="spellEnd"/>
      <w:r w:rsidRPr="00254A3E">
        <w:t xml:space="preserve"> </w:t>
      </w:r>
      <w:proofErr w:type="spellStart"/>
      <w:r w:rsidRPr="00254A3E">
        <w:t>не</w:t>
      </w:r>
      <w:proofErr w:type="spellEnd"/>
      <w:r w:rsidRPr="00254A3E">
        <w:t xml:space="preserve"> </w:t>
      </w:r>
      <w:proofErr w:type="spellStart"/>
      <w:r w:rsidRPr="00254A3E">
        <w:t>свидетелства</w:t>
      </w:r>
      <w:proofErr w:type="spellEnd"/>
      <w:r w:rsidRPr="00254A3E">
        <w:t xml:space="preserve"> </w:t>
      </w:r>
      <w:proofErr w:type="spellStart"/>
      <w:r w:rsidRPr="00254A3E">
        <w:t>срещу</w:t>
      </w:r>
      <w:proofErr w:type="spellEnd"/>
      <w:r w:rsidRPr="00254A3E">
        <w:t xml:space="preserve"> </w:t>
      </w:r>
      <w:proofErr w:type="spellStart"/>
      <w:r w:rsidRPr="00254A3E">
        <w:t>баща</w:t>
      </w:r>
      <w:proofErr w:type="spellEnd"/>
      <w:r w:rsidRPr="00254A3E">
        <w:t xml:space="preserve"> </w:t>
      </w:r>
      <w:proofErr w:type="spellStart"/>
      <w:r w:rsidRPr="00254A3E">
        <w:t>си</w:t>
      </w:r>
      <w:proofErr w:type="spellEnd"/>
      <w:r w:rsidRPr="00254A3E">
        <w:t xml:space="preserve">, </w:t>
      </w:r>
      <w:proofErr w:type="spellStart"/>
      <w:r w:rsidRPr="00254A3E">
        <w:t>което</w:t>
      </w:r>
      <w:proofErr w:type="spellEnd"/>
      <w:r w:rsidRPr="00254A3E">
        <w:t xml:space="preserve"> е </w:t>
      </w:r>
      <w:proofErr w:type="spellStart"/>
      <w:r w:rsidRPr="00254A3E">
        <w:t>довело</w:t>
      </w:r>
      <w:proofErr w:type="spellEnd"/>
      <w:r w:rsidRPr="00254A3E">
        <w:t xml:space="preserve"> </w:t>
      </w:r>
      <w:proofErr w:type="spellStart"/>
      <w:r w:rsidRPr="00254A3E">
        <w:t>до</w:t>
      </w:r>
      <w:proofErr w:type="spellEnd"/>
      <w:r w:rsidRPr="00254A3E">
        <w:t xml:space="preserve"> </w:t>
      </w:r>
      <w:proofErr w:type="spellStart"/>
      <w:r w:rsidRPr="00254A3E">
        <w:t>отмяна</w:t>
      </w:r>
      <w:proofErr w:type="spellEnd"/>
      <w:r w:rsidRPr="00254A3E">
        <w:t xml:space="preserve"> на </w:t>
      </w:r>
      <w:proofErr w:type="spellStart"/>
      <w:r w:rsidRPr="00254A3E">
        <w:t>присъдата</w:t>
      </w:r>
      <w:proofErr w:type="spellEnd"/>
      <w:r w:rsidRPr="00254A3E">
        <w:t xml:space="preserve"> </w:t>
      </w:r>
      <w:proofErr w:type="spellStart"/>
      <w:r w:rsidRPr="00254A3E">
        <w:t>му</w:t>
      </w:r>
      <w:proofErr w:type="spellEnd"/>
      <w:r w:rsidRPr="00254A3E">
        <w:t xml:space="preserve"> </w:t>
      </w:r>
      <w:proofErr w:type="spellStart"/>
      <w:r w:rsidRPr="00254A3E">
        <w:t>за</w:t>
      </w:r>
      <w:proofErr w:type="spellEnd"/>
      <w:r w:rsidRPr="00254A3E">
        <w:t xml:space="preserve"> </w:t>
      </w:r>
      <w:proofErr w:type="spellStart"/>
      <w:r w:rsidRPr="00254A3E">
        <w:t>изнасилването</w:t>
      </w:r>
      <w:proofErr w:type="spellEnd"/>
      <w:r w:rsidRPr="00254A3E">
        <w:t xml:space="preserve"> ѝ. </w:t>
      </w:r>
      <w:r>
        <w:rPr>
          <w:lang w:val="bg-BG"/>
        </w:rPr>
        <w:t xml:space="preserve"> </w:t>
      </w:r>
      <w:hyperlink r:id="rId659" w:history="1">
        <w:proofErr w:type="spellStart"/>
        <w:r w:rsidR="00BA36DC" w:rsidRPr="00BA36DC">
          <w:rPr>
            <w:rStyle w:val="Hyperlink"/>
          </w:rPr>
          <w:t>Бюлетин</w:t>
        </w:r>
        <w:proofErr w:type="spellEnd"/>
        <w:r w:rsidR="00BA36DC" w:rsidRPr="00BA36DC">
          <w:rPr>
            <w:rStyle w:val="Hyperlink"/>
          </w:rPr>
          <w:t xml:space="preserve"> № 61</w:t>
        </w:r>
      </w:hyperlink>
    </w:p>
    <w:p w14:paraId="609AAD48" w14:textId="1A2CF699" w:rsidR="0000015A" w:rsidRDefault="00794C51" w:rsidP="0000015A">
      <w:pPr>
        <w:pStyle w:val="JuList"/>
        <w:ind w:left="0" w:firstLine="0"/>
        <w:rPr>
          <w:rStyle w:val="Hyperlink"/>
          <w:i/>
          <w:iCs/>
          <w:lang w:val="bg-BG"/>
        </w:rPr>
      </w:pPr>
      <w:hyperlink r:id="rId660" w:history="1">
        <w:r w:rsidR="0000015A" w:rsidRPr="0000015A">
          <w:rPr>
            <w:rStyle w:val="Hyperlink"/>
            <w:i/>
            <w:iCs/>
          </w:rPr>
          <w:t>R.B. v. Estonia (no. 22597/16</w:t>
        </w:r>
      </w:hyperlink>
      <w:r w:rsidR="0000015A" w:rsidRPr="0000015A">
        <w:rPr>
          <w:rStyle w:val="Hyperlink"/>
          <w:i/>
          <w:iCs/>
          <w:lang w:val="bg-BG"/>
        </w:rPr>
        <w:t>)</w:t>
      </w:r>
    </w:p>
    <w:p w14:paraId="49FD1742" w14:textId="0D722A5A" w:rsidR="00F47B4C" w:rsidRDefault="00F47B4C" w:rsidP="0000015A">
      <w:pPr>
        <w:pStyle w:val="JuList"/>
        <w:ind w:left="0" w:firstLine="0"/>
        <w:rPr>
          <w:rStyle w:val="Hyperlink"/>
          <w:i/>
          <w:iCs/>
          <w:lang w:val="bg-BG"/>
        </w:rPr>
      </w:pPr>
    </w:p>
    <w:p w14:paraId="6FCF7D55" w14:textId="1BA58442" w:rsidR="00F47B4C" w:rsidRPr="00F47B4C" w:rsidRDefault="00F47B4C" w:rsidP="0000015A">
      <w:pPr>
        <w:pStyle w:val="JuList"/>
        <w:ind w:left="0" w:firstLine="0"/>
        <w:rPr>
          <w:bCs/>
          <w:lang w:val="bg-BG"/>
        </w:rPr>
      </w:pPr>
      <w:r w:rsidRPr="00F47B4C">
        <w:rPr>
          <w:bCs/>
          <w:szCs w:val="24"/>
          <w:lang w:val="bg-BG"/>
        </w:rPr>
        <w:t>Липсата в законодателството на ефективни мерки за защита на жертвите на домашно насилие, в това число липсата на легална дефиниция на понятието</w:t>
      </w:r>
      <w:r w:rsidRPr="00F47B4C">
        <w:rPr>
          <w:bCs/>
          <w:szCs w:val="24"/>
        </w:rPr>
        <w:t xml:space="preserve"> </w:t>
      </w:r>
      <w:r w:rsidRPr="00F47B4C">
        <w:rPr>
          <w:bCs/>
          <w:szCs w:val="24"/>
          <w:lang w:val="bg-BG"/>
        </w:rPr>
        <w:t>за домашно насилие</w:t>
      </w:r>
      <w:r w:rsidRPr="00F47B4C">
        <w:rPr>
          <w:bCs/>
          <w:szCs w:val="24"/>
        </w:rPr>
        <w:t>,</w:t>
      </w:r>
      <w:r w:rsidRPr="00F47B4C">
        <w:rPr>
          <w:bCs/>
          <w:szCs w:val="24"/>
          <w:lang w:val="bg-BG"/>
        </w:rPr>
        <w:t xml:space="preserve"> и каквато и да е форма на заповед за защита, представлява нарушение на </w:t>
      </w:r>
      <w:proofErr w:type="spellStart"/>
      <w:r w:rsidRPr="00F47B4C">
        <w:rPr>
          <w:bCs/>
          <w:szCs w:val="24"/>
          <w:lang w:val="bg-BG"/>
        </w:rPr>
        <w:lastRenderedPageBreak/>
        <w:t>материалноправните</w:t>
      </w:r>
      <w:proofErr w:type="spellEnd"/>
      <w:r w:rsidRPr="00F47B4C">
        <w:rPr>
          <w:bCs/>
          <w:szCs w:val="24"/>
          <w:lang w:val="bg-BG"/>
        </w:rPr>
        <w:t xml:space="preserve"> аспекти на </w:t>
      </w:r>
      <w:proofErr w:type="spellStart"/>
      <w:r w:rsidRPr="00F47B4C">
        <w:rPr>
          <w:bCs/>
          <w:szCs w:val="24"/>
          <w:lang w:val="bg-BG"/>
        </w:rPr>
        <w:t>чл</w:t>
      </w:r>
      <w:proofErr w:type="spellEnd"/>
      <w:r w:rsidRPr="00F47B4C">
        <w:rPr>
          <w:bCs/>
          <w:szCs w:val="24"/>
        </w:rPr>
        <w:t>.</w:t>
      </w:r>
      <w:r w:rsidRPr="00F47B4C">
        <w:rPr>
          <w:bCs/>
          <w:szCs w:val="24"/>
          <w:lang w:val="bg-BG"/>
        </w:rPr>
        <w:t xml:space="preserve"> 3. </w:t>
      </w:r>
      <w:proofErr w:type="spellStart"/>
      <w:r w:rsidRPr="00F47B4C">
        <w:rPr>
          <w:bCs/>
          <w:szCs w:val="24"/>
          <w:lang w:val="bg-BG"/>
        </w:rPr>
        <w:t>Непровеждането</w:t>
      </w:r>
      <w:proofErr w:type="spellEnd"/>
      <w:r w:rsidRPr="00F47B4C">
        <w:rPr>
          <w:bCs/>
          <w:szCs w:val="24"/>
          <w:lang w:val="bg-BG"/>
        </w:rPr>
        <w:t xml:space="preserve"> на ефективно разследване на случаите на домашно насилие нарушава процедурните аспекти на чл</w:t>
      </w:r>
      <w:r w:rsidRPr="00F47B4C">
        <w:rPr>
          <w:bCs/>
          <w:lang w:val="bg-BG"/>
        </w:rPr>
        <w:t>. 3</w:t>
      </w:r>
      <w:r w:rsidR="00605362">
        <w:rPr>
          <w:bCs/>
          <w:lang w:val="bg-BG"/>
        </w:rPr>
        <w:t>.</w:t>
      </w:r>
      <w:r w:rsidRPr="00F47B4C">
        <w:rPr>
          <w:bCs/>
          <w:lang w:val="bg-BG"/>
        </w:rPr>
        <w:t xml:space="preserve"> </w:t>
      </w:r>
      <w:hyperlink r:id="rId661" w:history="1">
        <w:r w:rsidR="00605362" w:rsidRPr="00605362">
          <w:rPr>
            <w:rStyle w:val="Hyperlink"/>
            <w:lang w:val="bg-BG"/>
          </w:rPr>
          <w:t>Бюлетин № 66</w:t>
        </w:r>
      </w:hyperlink>
    </w:p>
    <w:p w14:paraId="34D140F2" w14:textId="5AB55EA7" w:rsidR="00F47B4C" w:rsidRPr="0000015A" w:rsidRDefault="00794C51" w:rsidP="0000015A">
      <w:pPr>
        <w:pStyle w:val="JuList"/>
        <w:ind w:left="0" w:firstLine="0"/>
        <w:rPr>
          <w:rStyle w:val="normal--char"/>
          <w:i/>
          <w:iCs/>
          <w:szCs w:val="24"/>
          <w:lang w:val="bg-BG"/>
        </w:rPr>
      </w:pPr>
      <w:hyperlink r:id="rId662" w:history="1">
        <w:proofErr w:type="spellStart"/>
        <w:r w:rsidR="00F47B4C" w:rsidRPr="009A7222">
          <w:rPr>
            <w:rStyle w:val="Hyperlink"/>
            <w:rFonts w:eastAsia="Calibri"/>
            <w:bCs/>
            <w:i/>
            <w:iCs/>
            <w:szCs w:val="22"/>
          </w:rPr>
          <w:t>Tunikova</w:t>
        </w:r>
        <w:proofErr w:type="spellEnd"/>
        <w:r w:rsidR="00F47B4C" w:rsidRPr="009A7222">
          <w:rPr>
            <w:rStyle w:val="Hyperlink"/>
            <w:rFonts w:eastAsia="Calibri"/>
            <w:bCs/>
            <w:i/>
            <w:iCs/>
            <w:szCs w:val="22"/>
          </w:rPr>
          <w:t xml:space="preserve"> and Others v. Russia (nos. 55974/16, 53118/17, 27484/18 and 28011/19)</w:t>
        </w:r>
      </w:hyperlink>
    </w:p>
    <w:p w14:paraId="14BCB9CC" w14:textId="77777777" w:rsidR="00AF2647" w:rsidRPr="00C60AC1" w:rsidRDefault="00934A4C" w:rsidP="001F69B2">
      <w:pPr>
        <w:pStyle w:val="Heading2"/>
        <w:ind w:firstLine="284"/>
        <w:rPr>
          <w:rStyle w:val="normal--char"/>
          <w:rFonts w:ascii="Times New Roman" w:hAnsi="Times New Roman"/>
        </w:rPr>
      </w:pPr>
      <w:r w:rsidRPr="00C60AC1">
        <w:rPr>
          <w:rStyle w:val="normal--char"/>
          <w:rFonts w:ascii="Times New Roman" w:hAnsi="Times New Roman"/>
        </w:rPr>
        <w:t>4</w:t>
      </w:r>
      <w:r w:rsidR="00C6184C" w:rsidRPr="00C60AC1">
        <w:rPr>
          <w:rStyle w:val="normal--char"/>
          <w:rFonts w:ascii="Times New Roman" w:hAnsi="Times New Roman"/>
        </w:rPr>
        <w:t xml:space="preserve">. </w:t>
      </w:r>
      <w:r w:rsidR="00AF2647" w:rsidRPr="00C60AC1">
        <w:rPr>
          <w:rStyle w:val="normal--char"/>
          <w:rFonts w:ascii="Times New Roman" w:hAnsi="Times New Roman"/>
        </w:rPr>
        <w:t xml:space="preserve">Ефективно разследване </w:t>
      </w:r>
    </w:p>
    <w:p w14:paraId="27307E1C" w14:textId="77777777" w:rsidR="00EE2FB1" w:rsidRPr="00C60AC1" w:rsidRDefault="00EE2FB1" w:rsidP="00EE2FB1">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Липсата на адекватно разследване на нападения срещу религиозен лидер и на мерки с цел предотвратяване на последващи нападения представлява нарушение на забраната за нечовешко и унизително отнасяне. </w:t>
      </w:r>
      <w:r w:rsidRPr="00C60AC1">
        <w:rPr>
          <w:rStyle w:val="normal--char"/>
          <w:rFonts w:ascii="Times New Roman" w:hAnsi="Times New Roman" w:cs="Times New Roman"/>
          <w:sz w:val="24"/>
          <w:lang w:val="bg-BG"/>
        </w:rPr>
        <w:t>Разследването на религиозно мотивирано насилие по начин, по който се разследват случаи, в които няма такъв мотив, означава, че властите си затварят очите пред специфичното естество на тези разрушителни за основните права актове.</w:t>
      </w:r>
      <w:r w:rsidRPr="00C60AC1">
        <w:rPr>
          <w:rFonts w:ascii="Times New Roman" w:hAnsi="Times New Roman" w:cs="Times New Roman"/>
          <w:sz w:val="24"/>
          <w:szCs w:val="24"/>
          <w:lang w:val="bg-BG"/>
        </w:rPr>
        <w:t xml:space="preserve"> </w:t>
      </w:r>
      <w:hyperlink r:id="rId663" w:history="1">
        <w:r w:rsidRPr="00C60AC1">
          <w:rPr>
            <w:rStyle w:val="Hyperlink"/>
            <w:rFonts w:ascii="Times New Roman" w:hAnsi="Times New Roman" w:cs="Times New Roman"/>
            <w:sz w:val="24"/>
            <w:szCs w:val="24"/>
            <w:lang w:val="bg-BG"/>
          </w:rPr>
          <w:t>Бюлетин № 4</w:t>
        </w:r>
      </w:hyperlink>
    </w:p>
    <w:p w14:paraId="0A62B817" w14:textId="77777777" w:rsidR="00EE2FB1" w:rsidRPr="00C60AC1" w:rsidRDefault="00794C51" w:rsidP="00EE2FB1">
      <w:pPr>
        <w:pBdr>
          <w:bottom w:val="single" w:sz="4" w:space="1" w:color="auto"/>
        </w:pBdr>
        <w:rPr>
          <w:rStyle w:val="blue-underlinecursor"/>
          <w:rFonts w:ascii="Times New Roman" w:hAnsi="Times New Roman" w:cs="Times New Roman"/>
          <w:i/>
          <w:sz w:val="24"/>
          <w:szCs w:val="24"/>
        </w:rPr>
      </w:pPr>
      <w:hyperlink r:id="rId664" w:history="1">
        <w:proofErr w:type="spellStart"/>
        <w:r w:rsidR="00EE2FB1" w:rsidRPr="00C60AC1">
          <w:rPr>
            <w:rStyle w:val="Hyperlink"/>
            <w:rFonts w:ascii="Times New Roman" w:hAnsi="Times New Roman" w:cs="Times New Roman"/>
            <w:i/>
            <w:sz w:val="24"/>
            <w:szCs w:val="24"/>
          </w:rPr>
          <w:t>Milanović</w:t>
        </w:r>
        <w:proofErr w:type="spellEnd"/>
        <w:r w:rsidR="00EE2FB1" w:rsidRPr="00C60AC1">
          <w:rPr>
            <w:rStyle w:val="Hyperlink"/>
            <w:rFonts w:ascii="Times New Roman" w:hAnsi="Times New Roman" w:cs="Times New Roman"/>
            <w:i/>
            <w:sz w:val="24"/>
            <w:szCs w:val="24"/>
          </w:rPr>
          <w:t xml:space="preserve"> v. </w:t>
        </w:r>
        <w:proofErr w:type="spellStart"/>
        <w:r w:rsidR="00EE2FB1" w:rsidRPr="00C60AC1">
          <w:rPr>
            <w:rStyle w:val="Hyperlink"/>
            <w:rFonts w:ascii="Times New Roman" w:hAnsi="Times New Roman" w:cs="Times New Roman"/>
            <w:i/>
            <w:sz w:val="24"/>
            <w:szCs w:val="24"/>
          </w:rPr>
          <w:t>Serbia</w:t>
        </w:r>
        <w:proofErr w:type="spellEnd"/>
        <w:r w:rsidR="00EE2FB1" w:rsidRPr="00C60AC1">
          <w:rPr>
            <w:rStyle w:val="Hyperlink"/>
            <w:rFonts w:ascii="Times New Roman" w:hAnsi="Times New Roman" w:cs="Times New Roman"/>
            <w:i/>
            <w:sz w:val="24"/>
            <w:szCs w:val="24"/>
          </w:rPr>
          <w:t xml:space="preserve"> (</w:t>
        </w:r>
        <w:r w:rsidR="00EE2FB1" w:rsidRPr="00C60AC1">
          <w:rPr>
            <w:rStyle w:val="Hyperlink"/>
            <w:rFonts w:ascii="Times New Roman" w:hAnsi="Times New Roman" w:cs="Times New Roman"/>
            <w:i/>
            <w:sz w:val="24"/>
            <w:szCs w:val="24"/>
            <w:lang w:val="en-US"/>
          </w:rPr>
          <w:t>no</w:t>
        </w:r>
        <w:r w:rsidR="00EE2FB1" w:rsidRPr="00C60AC1">
          <w:rPr>
            <w:rStyle w:val="Hyperlink"/>
            <w:rFonts w:ascii="Times New Roman" w:hAnsi="Times New Roman" w:cs="Times New Roman"/>
            <w:i/>
            <w:sz w:val="24"/>
            <w:szCs w:val="24"/>
          </w:rPr>
          <w:t>. 44614/07)</w:t>
        </w:r>
      </w:hyperlink>
    </w:p>
    <w:p w14:paraId="33E62828" w14:textId="77777777" w:rsidR="00E25C2D" w:rsidRPr="00C60AC1" w:rsidRDefault="00E25C2D" w:rsidP="00E25C2D">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color w:val="000000"/>
          <w:sz w:val="24"/>
          <w:lang w:eastAsia="bg-BG"/>
        </w:rPr>
        <w:t xml:space="preserve">Бавните и неефективни съдебни производства, водени </w:t>
      </w:r>
      <w:r w:rsidR="009D6C1E" w:rsidRPr="00C60AC1">
        <w:rPr>
          <w:rFonts w:ascii="Times New Roman" w:eastAsia="Times New Roman" w:hAnsi="Times New Roman" w:cs="Times New Roman"/>
          <w:color w:val="000000"/>
          <w:sz w:val="24"/>
          <w:lang w:eastAsia="bg-BG"/>
        </w:rPr>
        <w:t>във връзка с</w:t>
      </w:r>
      <w:r w:rsidRPr="00C60AC1">
        <w:rPr>
          <w:rFonts w:ascii="Times New Roman" w:eastAsia="Times New Roman" w:hAnsi="Times New Roman" w:cs="Times New Roman"/>
          <w:color w:val="000000"/>
          <w:sz w:val="24"/>
          <w:lang w:eastAsia="bg-BG"/>
        </w:rPr>
        <w:t xml:space="preserve"> нападение върху жалбоподателката, са в нарушение на чл. 3 от Конвенцията </w:t>
      </w:r>
      <w:r w:rsidRPr="00C60AC1">
        <w:rPr>
          <w:rFonts w:ascii="Times New Roman" w:hAnsi="Times New Roman" w:cs="Times New Roman"/>
          <w:sz w:val="24"/>
        </w:rPr>
        <w:t>(забрана за нечовешко и унизително отнасяне).</w:t>
      </w:r>
      <w:r w:rsidRPr="00C60AC1">
        <w:rPr>
          <w:rFonts w:ascii="Times New Roman" w:hAnsi="Times New Roman" w:cs="Times New Roman"/>
          <w:b/>
          <w:sz w:val="24"/>
        </w:rPr>
        <w:t xml:space="preserve"> </w:t>
      </w:r>
      <w:hyperlink r:id="rId665" w:history="1">
        <w:r w:rsidRPr="00C60AC1">
          <w:rPr>
            <w:rStyle w:val="Hyperlink"/>
            <w:rFonts w:ascii="Times New Roman" w:hAnsi="Times New Roman" w:cs="Times New Roman"/>
            <w:sz w:val="24"/>
            <w:szCs w:val="24"/>
          </w:rPr>
          <w:t>Бюлетин № 6</w:t>
        </w:r>
      </w:hyperlink>
    </w:p>
    <w:p w14:paraId="295F4BA6" w14:textId="1A18D623" w:rsidR="000C060E" w:rsidRPr="00270F3D" w:rsidRDefault="00794C51" w:rsidP="00270F3D">
      <w:pPr>
        <w:pBdr>
          <w:bottom w:val="single" w:sz="4" w:space="1" w:color="auto"/>
        </w:pBdr>
        <w:suppressAutoHyphens w:val="0"/>
        <w:autoSpaceDE w:val="0"/>
        <w:autoSpaceDN w:val="0"/>
        <w:adjustRightInd w:val="0"/>
        <w:spacing w:after="0" w:line="240" w:lineRule="auto"/>
        <w:jc w:val="both"/>
        <w:rPr>
          <w:rStyle w:val="blue-underlinecursor"/>
          <w:rFonts w:ascii="Times New Roman" w:hAnsi="Times New Roman" w:cs="Times New Roman"/>
          <w:b/>
          <w:sz w:val="24"/>
        </w:rPr>
      </w:pPr>
      <w:hyperlink r:id="rId666" w:history="1">
        <w:proofErr w:type="spellStart"/>
        <w:r w:rsidR="00E25C2D" w:rsidRPr="00C60AC1">
          <w:rPr>
            <w:rStyle w:val="Hyperlink"/>
            <w:rFonts w:ascii="Times New Roman" w:eastAsia="Times New Roman" w:hAnsi="Times New Roman" w:cs="Times New Roman"/>
            <w:i/>
            <w:sz w:val="24"/>
            <w:lang w:eastAsia="bg-BG"/>
          </w:rPr>
          <w:t>Ebcin</w:t>
        </w:r>
        <w:proofErr w:type="spellEnd"/>
        <w:r w:rsidR="00E25C2D" w:rsidRPr="00C60AC1">
          <w:rPr>
            <w:rStyle w:val="Hyperlink"/>
            <w:rFonts w:ascii="Times New Roman" w:eastAsia="Times New Roman" w:hAnsi="Times New Roman" w:cs="Times New Roman"/>
            <w:i/>
            <w:sz w:val="24"/>
            <w:lang w:eastAsia="bg-BG"/>
          </w:rPr>
          <w:t xml:space="preserve"> v. </w:t>
        </w:r>
        <w:proofErr w:type="spellStart"/>
        <w:r w:rsidR="00E25C2D" w:rsidRPr="00C60AC1">
          <w:rPr>
            <w:rStyle w:val="Hyperlink"/>
            <w:rFonts w:ascii="Times New Roman" w:eastAsia="Times New Roman" w:hAnsi="Times New Roman" w:cs="Times New Roman"/>
            <w:i/>
            <w:sz w:val="24"/>
            <w:lang w:eastAsia="bg-BG"/>
          </w:rPr>
          <w:t>Turkey</w:t>
        </w:r>
        <w:proofErr w:type="spellEnd"/>
        <w:r w:rsidR="00E25C2D" w:rsidRPr="00C60AC1">
          <w:rPr>
            <w:rStyle w:val="Hyperlink"/>
            <w:rFonts w:ascii="Times New Roman" w:eastAsia="Times New Roman" w:hAnsi="Times New Roman" w:cs="Times New Roman"/>
            <w:i/>
            <w:sz w:val="24"/>
            <w:lang w:eastAsia="bg-BG"/>
          </w:rPr>
          <w:t xml:space="preserve"> (</w:t>
        </w:r>
        <w:proofErr w:type="spellStart"/>
        <w:r w:rsidR="00E25C2D" w:rsidRPr="00C60AC1">
          <w:rPr>
            <w:rStyle w:val="Hyperlink"/>
            <w:rFonts w:ascii="Times New Roman" w:eastAsia="Times New Roman" w:hAnsi="Times New Roman" w:cs="Times New Roman"/>
            <w:i/>
            <w:sz w:val="24"/>
            <w:lang w:eastAsia="bg-BG"/>
          </w:rPr>
          <w:t>no</w:t>
        </w:r>
        <w:proofErr w:type="spellEnd"/>
        <w:r w:rsidR="00E25C2D" w:rsidRPr="00C60AC1">
          <w:rPr>
            <w:rStyle w:val="Hyperlink"/>
            <w:rFonts w:ascii="Times New Roman" w:eastAsia="Times New Roman" w:hAnsi="Times New Roman" w:cs="Times New Roman"/>
            <w:i/>
            <w:sz w:val="24"/>
            <w:lang w:eastAsia="bg-BG"/>
          </w:rPr>
          <w:t>. 19506/05)</w:t>
        </w:r>
      </w:hyperlink>
    </w:p>
    <w:p w14:paraId="47E5FAF1" w14:textId="77777777" w:rsidR="00694233" w:rsidRPr="00C60AC1" w:rsidRDefault="00694233" w:rsidP="00694233">
      <w:pPr>
        <w:pStyle w:val="NoSpacing"/>
        <w:jc w:val="both"/>
        <w:rPr>
          <w:rFonts w:ascii="Times New Roman" w:hAnsi="Times New Roman" w:cs="Times New Roman"/>
          <w:sz w:val="24"/>
          <w:szCs w:val="24"/>
          <w:lang w:val="bg-BG"/>
        </w:rPr>
      </w:pPr>
    </w:p>
    <w:p w14:paraId="5CD8CF02" w14:textId="77777777" w:rsidR="00562EAB" w:rsidRPr="00C60AC1" w:rsidRDefault="00562EAB" w:rsidP="00562EA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iCs/>
          <w:sz w:val="24"/>
          <w:szCs w:val="24"/>
          <w:lang w:val="bg-BG"/>
        </w:rPr>
        <w:t xml:space="preserve">Законодателство, което не позволява идентифицирането на маскирани полицейски служители от специалните части при разследване срещу тях гарантира фактическа безнаказаност на определена категория полицаи. Българският закон не криминализира причиняването на психически страдания от страна на органи на властта, което е проблем във връзка със задължението за провеждане на ефективно разследване на защитими оплаквания от малтретиране. </w:t>
      </w:r>
      <w:hyperlink r:id="rId66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13</w:t>
        </w:r>
      </w:hyperlink>
    </w:p>
    <w:p w14:paraId="048A694E" w14:textId="77777777" w:rsidR="00562EAB" w:rsidRPr="00C60AC1" w:rsidRDefault="00794C51" w:rsidP="00562EAB">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668" w:history="1">
        <w:proofErr w:type="spellStart"/>
        <w:r w:rsidR="00562EAB" w:rsidRPr="00C60AC1">
          <w:rPr>
            <w:rStyle w:val="Hyperlink"/>
            <w:i/>
            <w:lang w:val="en-US"/>
          </w:rPr>
          <w:t>Hristovi</w:t>
        </w:r>
        <w:proofErr w:type="spellEnd"/>
        <w:r w:rsidR="00562EAB" w:rsidRPr="00C60AC1">
          <w:rPr>
            <w:rStyle w:val="Hyperlink"/>
            <w:i/>
            <w:lang w:val="bg-BG"/>
          </w:rPr>
          <w:t xml:space="preserve"> </w:t>
        </w:r>
        <w:r w:rsidR="00562EAB" w:rsidRPr="00C60AC1">
          <w:rPr>
            <w:rStyle w:val="Hyperlink"/>
            <w:i/>
            <w:lang w:val="en-US"/>
          </w:rPr>
          <w:t>v</w:t>
        </w:r>
        <w:r w:rsidR="00562EAB" w:rsidRPr="00C60AC1">
          <w:rPr>
            <w:rStyle w:val="Hyperlink"/>
            <w:i/>
            <w:lang w:val="bg-BG"/>
          </w:rPr>
          <w:t xml:space="preserve">. </w:t>
        </w:r>
        <w:r w:rsidR="00562EAB" w:rsidRPr="00C60AC1">
          <w:rPr>
            <w:rStyle w:val="Hyperlink"/>
            <w:i/>
            <w:iCs/>
          </w:rPr>
          <w:t>Bulgaria</w:t>
        </w:r>
      </w:hyperlink>
      <w:r w:rsidR="00562EAB" w:rsidRPr="00C60AC1">
        <w:rPr>
          <w:i/>
          <w:iCs/>
          <w:color w:val="000000"/>
          <w:lang w:val="bg-BG"/>
        </w:rPr>
        <w:t xml:space="preserve"> (</w:t>
      </w:r>
      <w:r w:rsidR="00562EAB" w:rsidRPr="00C60AC1">
        <w:rPr>
          <w:i/>
          <w:iCs/>
          <w:color w:val="000000"/>
          <w:lang w:val="en-US"/>
        </w:rPr>
        <w:t>no</w:t>
      </w:r>
      <w:r w:rsidR="00562EAB" w:rsidRPr="00C60AC1">
        <w:rPr>
          <w:i/>
          <w:iCs/>
          <w:color w:val="000000"/>
          <w:lang w:val="bg-BG"/>
        </w:rPr>
        <w:t>.</w:t>
      </w:r>
      <w:r w:rsidR="00562EAB" w:rsidRPr="00C60AC1">
        <w:rPr>
          <w:color w:val="000000"/>
          <w:lang w:val="bg-BG"/>
        </w:rPr>
        <w:t xml:space="preserve"> </w:t>
      </w:r>
      <w:r w:rsidR="00562EAB" w:rsidRPr="00C60AC1">
        <w:rPr>
          <w:i/>
          <w:color w:val="000000"/>
          <w:lang w:val="bg-BG"/>
        </w:rPr>
        <w:t>42697/05)</w:t>
      </w:r>
    </w:p>
    <w:p w14:paraId="4CF68630" w14:textId="77777777" w:rsidR="00562EAB" w:rsidRPr="00C60AC1" w:rsidRDefault="00562EAB" w:rsidP="00694233">
      <w:pPr>
        <w:spacing w:after="0" w:line="240" w:lineRule="auto"/>
        <w:jc w:val="both"/>
        <w:rPr>
          <w:rFonts w:ascii="Times New Roman" w:hAnsi="Times New Roman" w:cs="Times New Roman"/>
          <w:sz w:val="24"/>
          <w:szCs w:val="24"/>
        </w:rPr>
      </w:pPr>
    </w:p>
    <w:p w14:paraId="2886C9C3" w14:textId="77777777" w:rsidR="00694233" w:rsidRPr="00C60AC1" w:rsidRDefault="00694233" w:rsidP="00001480">
      <w:pPr>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szCs w:val="24"/>
        </w:rPr>
        <w:t>Решение на Съда във връзка с масовата употреба на сила от страна на полицията в отговор на демонстрациите срещу фалшифицирането на изборите в Молдова през 2009 г.</w:t>
      </w:r>
      <w:r w:rsidRPr="00C60AC1">
        <w:rPr>
          <w:rStyle w:val="WW8Num4z0"/>
          <w:rFonts w:ascii="Times New Roman" w:hAnsi="Times New Roman" w:cs="Times New Roman"/>
          <w:color w:val="000000"/>
          <w:sz w:val="24"/>
          <w:szCs w:val="24"/>
        </w:rPr>
        <w:t xml:space="preserve"> </w:t>
      </w:r>
      <w:r w:rsidRPr="00C60AC1">
        <w:rPr>
          <w:rStyle w:val="normal--char"/>
          <w:rFonts w:ascii="Times New Roman" w:hAnsi="Times New Roman" w:cs="Times New Roman"/>
          <w:iCs/>
          <w:sz w:val="24"/>
          <w:szCs w:val="24"/>
        </w:rPr>
        <w:t>Нарушение и на процедурния аспект на чл. 3, тъй като разследването на оплакванията на жалбоподателя е било напълно фиктивно.</w:t>
      </w:r>
      <w:r w:rsidR="00001480" w:rsidRPr="00C60AC1">
        <w:rPr>
          <w:rStyle w:val="normal--char"/>
          <w:rFonts w:ascii="Times New Roman" w:hAnsi="Times New Roman" w:cs="Times New Roman"/>
          <w:iCs/>
          <w:sz w:val="24"/>
          <w:szCs w:val="24"/>
        </w:rPr>
        <w:t xml:space="preserve"> </w:t>
      </w:r>
      <w:hyperlink r:id="rId669" w:history="1">
        <w:r w:rsidRPr="00C60AC1">
          <w:rPr>
            <w:rStyle w:val="Hyperlink"/>
            <w:rFonts w:ascii="Times New Roman" w:hAnsi="Times New Roman" w:cs="Times New Roman"/>
            <w:sz w:val="24"/>
            <w:szCs w:val="24"/>
          </w:rPr>
          <w:t>Бюлетин № 15</w:t>
        </w:r>
      </w:hyperlink>
    </w:p>
    <w:p w14:paraId="55F70E03" w14:textId="77777777" w:rsidR="00694233" w:rsidRPr="00C60AC1" w:rsidRDefault="00794C51" w:rsidP="006F2842">
      <w:pPr>
        <w:pBdr>
          <w:bottom w:val="single" w:sz="4" w:space="1" w:color="auto"/>
        </w:pBdr>
        <w:spacing w:after="0" w:line="240" w:lineRule="auto"/>
        <w:jc w:val="both"/>
        <w:rPr>
          <w:rFonts w:ascii="Times New Roman" w:hAnsi="Times New Roman" w:cs="Times New Roman"/>
          <w:i/>
          <w:iCs/>
          <w:sz w:val="24"/>
          <w:szCs w:val="24"/>
        </w:rPr>
      </w:pPr>
      <w:hyperlink r:id="rId670" w:history="1">
        <w:proofErr w:type="spellStart"/>
        <w:r w:rsidR="00694233" w:rsidRPr="00C60AC1">
          <w:rPr>
            <w:rStyle w:val="Hyperlink"/>
            <w:rFonts w:ascii="Times New Roman" w:hAnsi="Times New Roman" w:cs="Times New Roman"/>
            <w:i/>
            <w:sz w:val="24"/>
            <w:szCs w:val="24"/>
          </w:rPr>
          <w:t>Taraburca</w:t>
        </w:r>
        <w:proofErr w:type="spellEnd"/>
        <w:r w:rsidR="00694233" w:rsidRPr="00C60AC1">
          <w:rPr>
            <w:rStyle w:val="Hyperlink"/>
            <w:rFonts w:ascii="Times New Roman" w:hAnsi="Times New Roman" w:cs="Times New Roman"/>
            <w:i/>
            <w:sz w:val="24"/>
            <w:szCs w:val="24"/>
          </w:rPr>
          <w:t xml:space="preserve"> v. </w:t>
        </w:r>
        <w:proofErr w:type="spellStart"/>
        <w:r w:rsidR="00694233" w:rsidRPr="00C60AC1">
          <w:rPr>
            <w:rStyle w:val="Hyperlink"/>
            <w:rFonts w:ascii="Times New Roman" w:hAnsi="Times New Roman" w:cs="Times New Roman"/>
            <w:i/>
            <w:sz w:val="24"/>
            <w:szCs w:val="24"/>
          </w:rPr>
          <w:t>Moldova</w:t>
        </w:r>
        <w:proofErr w:type="spellEnd"/>
        <w:r w:rsidR="00694233" w:rsidRPr="00C60AC1">
          <w:rPr>
            <w:rStyle w:val="Hyperlink"/>
            <w:rFonts w:ascii="Times New Roman" w:hAnsi="Times New Roman" w:cs="Times New Roman"/>
            <w:i/>
            <w:sz w:val="24"/>
            <w:szCs w:val="24"/>
          </w:rPr>
          <w:t xml:space="preserve"> (</w:t>
        </w:r>
        <w:r w:rsidR="00694233" w:rsidRPr="00C60AC1">
          <w:rPr>
            <w:rStyle w:val="Hyperlink"/>
            <w:rFonts w:ascii="Times New Roman" w:hAnsi="Times New Roman" w:cs="Times New Roman"/>
            <w:i/>
            <w:sz w:val="24"/>
            <w:szCs w:val="24"/>
            <w:lang w:val="en-US"/>
          </w:rPr>
          <w:t>no</w:t>
        </w:r>
        <w:r w:rsidR="00694233" w:rsidRPr="00C60AC1">
          <w:rPr>
            <w:rStyle w:val="Hyperlink"/>
            <w:rFonts w:ascii="Times New Roman" w:hAnsi="Times New Roman" w:cs="Times New Roman"/>
            <w:i/>
            <w:sz w:val="24"/>
            <w:szCs w:val="24"/>
          </w:rPr>
          <w:t>.18919/10)</w:t>
        </w:r>
      </w:hyperlink>
      <w:r w:rsidR="006F2842" w:rsidRPr="00C60AC1">
        <w:rPr>
          <w:rStyle w:val="normal--char"/>
          <w:rFonts w:ascii="Times New Roman" w:hAnsi="Times New Roman" w:cs="Times New Roman"/>
          <w:i/>
          <w:iCs/>
          <w:sz w:val="24"/>
          <w:szCs w:val="24"/>
        </w:rPr>
        <w:t xml:space="preserve"> </w:t>
      </w:r>
    </w:p>
    <w:p w14:paraId="01E17092" w14:textId="77777777" w:rsidR="006F2842" w:rsidRPr="00C60AC1" w:rsidRDefault="006F2842" w:rsidP="006F2842">
      <w:pPr>
        <w:pStyle w:val="NoSpacing"/>
        <w:rPr>
          <w:rFonts w:ascii="Times New Roman" w:hAnsi="Times New Roman" w:cs="Times New Roman"/>
          <w:sz w:val="24"/>
          <w:szCs w:val="24"/>
          <w:lang w:val="bg-BG"/>
        </w:rPr>
      </w:pPr>
    </w:p>
    <w:p w14:paraId="40A83E99" w14:textId="77777777" w:rsidR="001E593E" w:rsidRPr="00C60AC1" w:rsidRDefault="006F2842" w:rsidP="006F2842">
      <w:pPr>
        <w:pStyle w:val="NoSpacing"/>
        <w:jc w:val="both"/>
        <w:rPr>
          <w:rStyle w:val="normal--char"/>
          <w:rFonts w:ascii="Times New Roman" w:hAnsi="Times New Roman" w:cs="Times New Roman"/>
          <w:color w:val="000000"/>
          <w:sz w:val="24"/>
          <w:szCs w:val="24"/>
          <w:lang w:val="bg-BG"/>
        </w:rPr>
      </w:pPr>
      <w:bookmarkStart w:id="40" w:name="_Hlk56696998"/>
      <w:r w:rsidRPr="00C60AC1">
        <w:rPr>
          <w:rFonts w:ascii="Times New Roman" w:hAnsi="Times New Roman" w:cs="Times New Roman"/>
          <w:sz w:val="24"/>
          <w:szCs w:val="24"/>
          <w:lang w:val="bg-BG"/>
        </w:rPr>
        <w:t>Бездействието на властите в продължение на осем години да открият адреса на обвинен в изнасилване на малолетна и последвалата липса на наказание поради изтичане на предвидената давност водят до нарушение на процедурните изисквания за ефективно разследване по чл. 3 от Конвенцията.</w:t>
      </w:r>
      <w:r w:rsidRPr="00C60AC1">
        <w:rPr>
          <w:rStyle w:val="normal--char"/>
          <w:rFonts w:ascii="Times New Roman" w:hAnsi="Times New Roman" w:cs="Times New Roman"/>
          <w:color w:val="000000"/>
          <w:sz w:val="24"/>
          <w:szCs w:val="24"/>
          <w:lang w:val="bg-BG"/>
        </w:rPr>
        <w:t xml:space="preserve"> </w:t>
      </w:r>
      <w:hyperlink r:id="rId671" w:history="1">
        <w:r w:rsidRPr="00C60AC1">
          <w:rPr>
            <w:rStyle w:val="Hyperlink"/>
            <w:rFonts w:ascii="Times New Roman" w:hAnsi="Times New Roman" w:cs="Times New Roman"/>
            <w:sz w:val="24"/>
            <w:szCs w:val="24"/>
            <w:lang w:val="bg-BG"/>
          </w:rPr>
          <w:t>Бюлетин № 16</w:t>
        </w:r>
      </w:hyperlink>
    </w:p>
    <w:p w14:paraId="117637D9" w14:textId="77777777" w:rsidR="006F2842" w:rsidRPr="00C60AC1" w:rsidRDefault="00794C51" w:rsidP="006F2842">
      <w:pPr>
        <w:pBdr>
          <w:bottom w:val="single" w:sz="4" w:space="1" w:color="auto"/>
        </w:pBdr>
        <w:spacing w:after="0" w:line="240" w:lineRule="auto"/>
        <w:jc w:val="both"/>
        <w:rPr>
          <w:rStyle w:val="normal--char"/>
          <w:rFonts w:ascii="Times New Roman" w:hAnsi="Times New Roman" w:cs="Times New Roman"/>
          <w:i/>
          <w:iCs/>
          <w:sz w:val="24"/>
          <w:szCs w:val="24"/>
        </w:rPr>
      </w:pPr>
      <w:hyperlink r:id="rId672" w:history="1">
        <w:r w:rsidR="006F2842" w:rsidRPr="00C60AC1">
          <w:rPr>
            <w:rStyle w:val="Hyperlink"/>
            <w:rFonts w:ascii="Times New Roman" w:hAnsi="Times New Roman" w:cs="Times New Roman"/>
            <w:i/>
            <w:iCs/>
            <w:sz w:val="24"/>
            <w:szCs w:val="24"/>
          </w:rPr>
          <w:t>P.M.</w:t>
        </w:r>
        <w:r w:rsidR="00802E95" w:rsidRPr="00C60AC1">
          <w:rPr>
            <w:rStyle w:val="Hyperlink"/>
            <w:rFonts w:ascii="Times New Roman" w:hAnsi="Times New Roman" w:cs="Times New Roman"/>
            <w:i/>
            <w:iCs/>
            <w:sz w:val="24"/>
            <w:szCs w:val="24"/>
          </w:rPr>
          <w:t xml:space="preserve"> </w:t>
        </w:r>
        <w:r w:rsidR="006F2842" w:rsidRPr="00C60AC1">
          <w:rPr>
            <w:rStyle w:val="Hyperlink"/>
            <w:rFonts w:ascii="Times New Roman" w:hAnsi="Times New Roman" w:cs="Times New Roman"/>
            <w:i/>
            <w:iCs/>
            <w:sz w:val="24"/>
            <w:szCs w:val="24"/>
          </w:rPr>
          <w:t xml:space="preserve">v. </w:t>
        </w:r>
        <w:proofErr w:type="spellStart"/>
        <w:r w:rsidR="006F2842" w:rsidRPr="00C60AC1">
          <w:rPr>
            <w:rStyle w:val="Hyperlink"/>
            <w:rFonts w:ascii="Times New Roman" w:hAnsi="Times New Roman" w:cs="Times New Roman"/>
            <w:i/>
            <w:iCs/>
            <w:sz w:val="24"/>
            <w:szCs w:val="24"/>
          </w:rPr>
          <w:t>Bulgaria</w:t>
        </w:r>
        <w:proofErr w:type="spellEnd"/>
        <w:r w:rsidR="006F2842" w:rsidRPr="00C60AC1">
          <w:rPr>
            <w:rStyle w:val="Hyperlink"/>
            <w:rFonts w:ascii="Times New Roman" w:hAnsi="Times New Roman" w:cs="Times New Roman"/>
            <w:i/>
            <w:iCs/>
            <w:sz w:val="24"/>
            <w:szCs w:val="24"/>
          </w:rPr>
          <w:t xml:space="preserve"> (</w:t>
        </w:r>
        <w:proofErr w:type="spellStart"/>
        <w:r w:rsidR="006F2842" w:rsidRPr="00C60AC1">
          <w:rPr>
            <w:rStyle w:val="Hyperlink"/>
            <w:rFonts w:ascii="Times New Roman" w:hAnsi="Times New Roman" w:cs="Times New Roman"/>
            <w:i/>
            <w:iCs/>
            <w:sz w:val="24"/>
            <w:szCs w:val="24"/>
          </w:rPr>
          <w:t>no</w:t>
        </w:r>
        <w:proofErr w:type="spellEnd"/>
        <w:r w:rsidR="006F2842" w:rsidRPr="00C60AC1">
          <w:rPr>
            <w:rStyle w:val="Hyperlink"/>
            <w:rFonts w:ascii="Times New Roman" w:hAnsi="Times New Roman" w:cs="Times New Roman"/>
            <w:i/>
            <w:iCs/>
            <w:sz w:val="24"/>
            <w:szCs w:val="24"/>
          </w:rPr>
          <w:t>. 49669/07)</w:t>
        </w:r>
      </w:hyperlink>
    </w:p>
    <w:bookmarkEnd w:id="40"/>
    <w:p w14:paraId="7F493627" w14:textId="77777777" w:rsidR="00BD1FAD" w:rsidRPr="00C60AC1" w:rsidRDefault="00BD1FAD" w:rsidP="006F2842">
      <w:pPr>
        <w:pStyle w:val="NoSpacing"/>
        <w:jc w:val="both"/>
        <w:rPr>
          <w:rStyle w:val="normal--char"/>
          <w:rFonts w:ascii="Times New Roman" w:hAnsi="Times New Roman" w:cs="Times New Roman"/>
          <w:color w:val="000000"/>
          <w:sz w:val="24"/>
          <w:szCs w:val="24"/>
          <w:lang w:val="bg-BG"/>
        </w:rPr>
      </w:pPr>
    </w:p>
    <w:p w14:paraId="36AF6A75" w14:textId="77777777" w:rsidR="006F2842" w:rsidRPr="00C60AC1" w:rsidRDefault="006F2842" w:rsidP="006F2842">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намира редица нарушения на чл. 3 на Конвенцията във връзка с употребата на сила от полицията, липсата на ефективно разследване на случая и лошите условия в затвора. </w:t>
      </w:r>
      <w:hyperlink r:id="rId67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0293E0C0" w14:textId="77777777" w:rsidR="006F2842" w:rsidRPr="00C60AC1" w:rsidRDefault="00794C51" w:rsidP="006F2842">
      <w:pPr>
        <w:pStyle w:val="JuList"/>
        <w:keepNext/>
        <w:keepLines/>
        <w:pBdr>
          <w:bottom w:val="single" w:sz="4" w:space="1" w:color="auto"/>
        </w:pBdr>
        <w:spacing w:line="240" w:lineRule="auto"/>
        <w:ind w:left="0" w:firstLine="0"/>
        <w:rPr>
          <w:rStyle w:val="normal--char"/>
          <w:iCs/>
          <w:szCs w:val="24"/>
          <w:lang w:val="bg-BG"/>
        </w:rPr>
      </w:pPr>
      <w:hyperlink r:id="rId674" w:history="1">
        <w:r w:rsidR="006F2842" w:rsidRPr="00C60AC1">
          <w:rPr>
            <w:rStyle w:val="Hyperlink"/>
            <w:i/>
            <w:iCs/>
            <w:szCs w:val="24"/>
          </w:rPr>
          <w:t>Iordan</w:t>
        </w:r>
        <w:r w:rsidR="006F2842" w:rsidRPr="00C60AC1">
          <w:rPr>
            <w:rStyle w:val="Hyperlink"/>
            <w:i/>
            <w:iCs/>
            <w:szCs w:val="24"/>
            <w:lang w:val="bg-BG"/>
          </w:rPr>
          <w:t xml:space="preserve"> </w:t>
        </w:r>
        <w:r w:rsidR="006F2842" w:rsidRPr="00C60AC1">
          <w:rPr>
            <w:rStyle w:val="Hyperlink"/>
            <w:i/>
            <w:iCs/>
            <w:szCs w:val="24"/>
          </w:rPr>
          <w:t>Petrov</w:t>
        </w:r>
        <w:r w:rsidR="006F2842" w:rsidRPr="00C60AC1">
          <w:rPr>
            <w:rStyle w:val="Hyperlink"/>
            <w:i/>
            <w:iCs/>
            <w:szCs w:val="24"/>
            <w:lang w:val="bg-BG"/>
          </w:rPr>
          <w:t xml:space="preserve"> </w:t>
        </w:r>
        <w:r w:rsidR="006F2842" w:rsidRPr="00C60AC1">
          <w:rPr>
            <w:rStyle w:val="Hyperlink"/>
            <w:i/>
            <w:iCs/>
            <w:szCs w:val="24"/>
          </w:rPr>
          <w:t>v</w:t>
        </w:r>
        <w:r w:rsidR="006F2842" w:rsidRPr="00C60AC1">
          <w:rPr>
            <w:rStyle w:val="Hyperlink"/>
            <w:i/>
            <w:iCs/>
            <w:szCs w:val="24"/>
            <w:lang w:val="bg-BG"/>
          </w:rPr>
          <w:t xml:space="preserve">. </w:t>
        </w:r>
        <w:r w:rsidR="006F2842" w:rsidRPr="00C60AC1">
          <w:rPr>
            <w:rStyle w:val="Hyperlink"/>
            <w:i/>
            <w:iCs/>
            <w:szCs w:val="24"/>
          </w:rPr>
          <w:t>Bulgaria</w:t>
        </w:r>
        <w:r w:rsidR="006F2842" w:rsidRPr="00C60AC1">
          <w:rPr>
            <w:rStyle w:val="Hyperlink"/>
            <w:i/>
            <w:iCs/>
            <w:szCs w:val="24"/>
            <w:lang w:val="bg-BG"/>
          </w:rPr>
          <w:t xml:space="preserve"> (</w:t>
        </w:r>
        <w:r w:rsidR="006F2842" w:rsidRPr="00C60AC1">
          <w:rPr>
            <w:rStyle w:val="Hyperlink"/>
            <w:i/>
            <w:iCs/>
            <w:szCs w:val="24"/>
          </w:rPr>
          <w:t>no</w:t>
        </w:r>
        <w:r w:rsidR="006F2842" w:rsidRPr="00C60AC1">
          <w:rPr>
            <w:rStyle w:val="Hyperlink"/>
            <w:i/>
            <w:iCs/>
            <w:szCs w:val="24"/>
            <w:lang w:val="bg-BG"/>
          </w:rPr>
          <w:t>. 22926/04)</w:t>
        </w:r>
      </w:hyperlink>
    </w:p>
    <w:p w14:paraId="7E21DBD8" w14:textId="77777777" w:rsidR="00BD1FAD" w:rsidRPr="00C60AC1" w:rsidRDefault="00BD1FAD" w:rsidP="006F2842">
      <w:pPr>
        <w:pStyle w:val="NoSpacing"/>
        <w:jc w:val="both"/>
        <w:rPr>
          <w:rStyle w:val="normal--char"/>
          <w:rFonts w:ascii="Times New Roman" w:hAnsi="Times New Roman" w:cs="Times New Roman"/>
          <w:color w:val="000000"/>
          <w:sz w:val="24"/>
          <w:szCs w:val="24"/>
          <w:lang w:val="bg-BG"/>
        </w:rPr>
      </w:pPr>
    </w:p>
    <w:p w14:paraId="73FBF337" w14:textId="77777777" w:rsidR="006F2842" w:rsidRPr="00C60AC1" w:rsidRDefault="00BD1FAD" w:rsidP="006F2842">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Държавата не е изпълнила процедурното си задължение по чл. 3 на Конвенцията да проведе разследване в случай на упражнено сериозно насилие върху жалбоподателя. </w:t>
      </w:r>
      <w:hyperlink r:id="rId67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23AE7E97" w14:textId="77777777" w:rsidR="00BD1FAD" w:rsidRPr="00C60AC1" w:rsidRDefault="00794C51" w:rsidP="00BD1FAD">
      <w:pPr>
        <w:pBdr>
          <w:bottom w:val="single" w:sz="4" w:space="1" w:color="auto"/>
        </w:pBdr>
        <w:spacing w:after="0" w:line="240" w:lineRule="auto"/>
        <w:jc w:val="both"/>
        <w:rPr>
          <w:rFonts w:ascii="Times New Roman" w:hAnsi="Times New Roman" w:cs="Times New Roman"/>
          <w:i/>
          <w:iCs/>
          <w:sz w:val="24"/>
          <w:szCs w:val="24"/>
        </w:rPr>
      </w:pPr>
      <w:hyperlink r:id="rId676" w:history="1">
        <w:proofErr w:type="spellStart"/>
        <w:r w:rsidR="00BD1FAD" w:rsidRPr="00C60AC1">
          <w:rPr>
            <w:rStyle w:val="Hyperlink"/>
            <w:rFonts w:ascii="Times New Roman" w:hAnsi="Times New Roman" w:cs="Times New Roman"/>
            <w:i/>
            <w:sz w:val="24"/>
            <w:szCs w:val="24"/>
          </w:rPr>
          <w:t>Biser</w:t>
        </w:r>
        <w:proofErr w:type="spellEnd"/>
        <w:r w:rsidR="00BD1FAD" w:rsidRPr="00C60AC1">
          <w:rPr>
            <w:rStyle w:val="Hyperlink"/>
            <w:rFonts w:ascii="Times New Roman" w:hAnsi="Times New Roman" w:cs="Times New Roman"/>
            <w:i/>
            <w:sz w:val="24"/>
            <w:szCs w:val="24"/>
          </w:rPr>
          <w:t xml:space="preserve"> </w:t>
        </w:r>
        <w:proofErr w:type="spellStart"/>
        <w:r w:rsidR="00BD1FAD" w:rsidRPr="00C60AC1">
          <w:rPr>
            <w:rStyle w:val="Hyperlink"/>
            <w:rFonts w:ascii="Times New Roman" w:hAnsi="Times New Roman" w:cs="Times New Roman"/>
            <w:i/>
            <w:sz w:val="24"/>
            <w:szCs w:val="24"/>
          </w:rPr>
          <w:t>Kostov</w:t>
        </w:r>
        <w:proofErr w:type="spellEnd"/>
        <w:r w:rsidR="00BD1FAD" w:rsidRPr="00C60AC1">
          <w:rPr>
            <w:rStyle w:val="Hyperlink"/>
            <w:rFonts w:ascii="Times New Roman" w:hAnsi="Times New Roman" w:cs="Times New Roman"/>
            <w:i/>
            <w:sz w:val="24"/>
            <w:szCs w:val="24"/>
          </w:rPr>
          <w:t xml:space="preserve"> v. </w:t>
        </w:r>
        <w:proofErr w:type="spellStart"/>
        <w:r w:rsidR="00BD1FAD" w:rsidRPr="00C60AC1">
          <w:rPr>
            <w:rStyle w:val="Hyperlink"/>
            <w:rFonts w:ascii="Times New Roman" w:hAnsi="Times New Roman" w:cs="Times New Roman"/>
            <w:i/>
            <w:sz w:val="24"/>
            <w:szCs w:val="24"/>
          </w:rPr>
          <w:t>Bulgaria</w:t>
        </w:r>
        <w:proofErr w:type="spellEnd"/>
        <w:r w:rsidR="00BD1FAD" w:rsidRPr="00C60AC1">
          <w:rPr>
            <w:rStyle w:val="Hyperlink"/>
            <w:rFonts w:ascii="Times New Roman" w:hAnsi="Times New Roman" w:cs="Times New Roman"/>
            <w:i/>
            <w:sz w:val="24"/>
            <w:szCs w:val="24"/>
          </w:rPr>
          <w:t xml:space="preserve"> (</w:t>
        </w:r>
        <w:proofErr w:type="spellStart"/>
        <w:r w:rsidR="00BD1FAD" w:rsidRPr="00C60AC1">
          <w:rPr>
            <w:rStyle w:val="Hyperlink"/>
            <w:rFonts w:ascii="Times New Roman" w:hAnsi="Times New Roman" w:cs="Times New Roman"/>
            <w:i/>
            <w:sz w:val="24"/>
            <w:szCs w:val="24"/>
          </w:rPr>
          <w:t>no</w:t>
        </w:r>
        <w:proofErr w:type="spellEnd"/>
        <w:r w:rsidR="00BD1FAD" w:rsidRPr="00C60AC1">
          <w:rPr>
            <w:rStyle w:val="Hyperlink"/>
            <w:rFonts w:ascii="Times New Roman" w:hAnsi="Times New Roman" w:cs="Times New Roman"/>
            <w:i/>
            <w:sz w:val="24"/>
            <w:szCs w:val="24"/>
          </w:rPr>
          <w:t>. 32662/06)</w:t>
        </w:r>
      </w:hyperlink>
    </w:p>
    <w:p w14:paraId="783B3933" w14:textId="77777777" w:rsidR="00BD1FAD" w:rsidRPr="00C60AC1" w:rsidRDefault="00BD1FAD" w:rsidP="006F2842">
      <w:pPr>
        <w:pStyle w:val="NoSpacing"/>
        <w:jc w:val="both"/>
        <w:rPr>
          <w:rStyle w:val="normal--char"/>
          <w:rFonts w:ascii="Times New Roman" w:hAnsi="Times New Roman" w:cs="Times New Roman"/>
          <w:color w:val="000000"/>
          <w:sz w:val="24"/>
          <w:szCs w:val="24"/>
          <w:lang w:val="bg-BG"/>
        </w:rPr>
      </w:pPr>
    </w:p>
    <w:p w14:paraId="130E4B46" w14:textId="77777777" w:rsidR="00BD1FAD" w:rsidRPr="00C60AC1" w:rsidRDefault="00BD1FAD" w:rsidP="005C4BE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lastRenderedPageBreak/>
        <w:t xml:space="preserve">Съдът комуникира на Правителството жалба и задава въпроси на страните, за да установи налице ли е ефективно разследване по случай на твърдяно упражнено насилие срещу тримата жалбоподатели при провеждането на специализирана полицейска операция, за което се твърди, че е нарушило чл. 3 от Конвенцията. </w:t>
      </w:r>
      <w:hyperlink r:id="rId67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266A65B8" w14:textId="1E08ABA5" w:rsidR="00BD1FAD" w:rsidRPr="00C60AC1" w:rsidRDefault="00794C51" w:rsidP="005C4BE1">
      <w:pPr>
        <w:pBdr>
          <w:bottom w:val="single" w:sz="4" w:space="1" w:color="auto"/>
        </w:pBdr>
        <w:spacing w:after="0" w:line="240" w:lineRule="auto"/>
        <w:jc w:val="both"/>
        <w:rPr>
          <w:rStyle w:val="normal--char"/>
          <w:rFonts w:ascii="Times New Roman" w:hAnsi="Times New Roman" w:cs="Times New Roman"/>
          <w:i/>
          <w:iCs/>
          <w:sz w:val="24"/>
          <w:szCs w:val="24"/>
        </w:rPr>
      </w:pPr>
      <w:hyperlink r:id="rId678" w:history="1">
        <w:r w:rsidR="00BD1FAD" w:rsidRPr="00C60AC1">
          <w:rPr>
            <w:rStyle w:val="Hyperlink"/>
            <w:rFonts w:ascii="Times New Roman" w:hAnsi="Times New Roman" w:cs="Times New Roman"/>
            <w:i/>
            <w:sz w:val="24"/>
            <w:szCs w:val="24"/>
            <w:lang w:val="en-US"/>
          </w:rPr>
          <w:t>Georgiev</w:t>
        </w:r>
        <w:r w:rsidR="00BD1FAD" w:rsidRPr="00C60AC1">
          <w:rPr>
            <w:rStyle w:val="Hyperlink"/>
            <w:rFonts w:ascii="Times New Roman" w:hAnsi="Times New Roman" w:cs="Times New Roman"/>
            <w:i/>
            <w:sz w:val="24"/>
            <w:szCs w:val="24"/>
          </w:rPr>
          <w:t xml:space="preserve"> </w:t>
        </w:r>
        <w:r w:rsidR="00BD1FAD" w:rsidRPr="00C60AC1">
          <w:rPr>
            <w:rStyle w:val="Hyperlink"/>
            <w:rFonts w:ascii="Times New Roman" w:hAnsi="Times New Roman" w:cs="Times New Roman"/>
            <w:i/>
            <w:sz w:val="24"/>
            <w:szCs w:val="24"/>
            <w:lang w:val="en-US"/>
          </w:rPr>
          <w:t>and</w:t>
        </w:r>
        <w:r w:rsidR="00BD1FAD" w:rsidRPr="00C60AC1">
          <w:rPr>
            <w:rStyle w:val="Hyperlink"/>
            <w:rFonts w:ascii="Times New Roman" w:hAnsi="Times New Roman" w:cs="Times New Roman"/>
            <w:i/>
            <w:sz w:val="24"/>
            <w:szCs w:val="24"/>
          </w:rPr>
          <w:t xml:space="preserve"> </w:t>
        </w:r>
        <w:r w:rsidR="00BD1FAD" w:rsidRPr="00C60AC1">
          <w:rPr>
            <w:rStyle w:val="Hyperlink"/>
            <w:rFonts w:ascii="Times New Roman" w:hAnsi="Times New Roman" w:cs="Times New Roman"/>
            <w:i/>
            <w:sz w:val="24"/>
            <w:szCs w:val="24"/>
            <w:lang w:val="en-US"/>
          </w:rPr>
          <w:t>others</w:t>
        </w:r>
        <w:r w:rsidR="00BD1FAD" w:rsidRPr="00C60AC1">
          <w:rPr>
            <w:rStyle w:val="Hyperlink"/>
            <w:rFonts w:ascii="Times New Roman" w:hAnsi="Times New Roman" w:cs="Times New Roman"/>
            <w:i/>
            <w:sz w:val="24"/>
            <w:szCs w:val="24"/>
          </w:rPr>
          <w:t xml:space="preserve"> </w:t>
        </w:r>
        <w:r w:rsidR="00BD1FAD" w:rsidRPr="00C60AC1">
          <w:rPr>
            <w:rStyle w:val="Hyperlink"/>
            <w:rFonts w:ascii="Times New Roman" w:hAnsi="Times New Roman" w:cs="Times New Roman"/>
            <w:i/>
            <w:sz w:val="24"/>
            <w:szCs w:val="24"/>
            <w:lang w:val="en-US"/>
          </w:rPr>
          <w:t>v</w:t>
        </w:r>
        <w:r w:rsidR="00BD1FAD" w:rsidRPr="00C60AC1">
          <w:rPr>
            <w:rStyle w:val="Hyperlink"/>
            <w:rFonts w:ascii="Times New Roman" w:hAnsi="Times New Roman" w:cs="Times New Roman"/>
            <w:i/>
            <w:sz w:val="24"/>
            <w:szCs w:val="24"/>
          </w:rPr>
          <w:t xml:space="preserve">. </w:t>
        </w:r>
        <w:r w:rsidR="00BD1FAD" w:rsidRPr="00C60AC1">
          <w:rPr>
            <w:rStyle w:val="Hyperlink"/>
            <w:rFonts w:ascii="Times New Roman" w:hAnsi="Times New Roman" w:cs="Times New Roman"/>
            <w:i/>
            <w:sz w:val="24"/>
            <w:szCs w:val="24"/>
            <w:lang w:val="en-US"/>
          </w:rPr>
          <w:t>Bulgaria</w:t>
        </w:r>
        <w:r w:rsidR="00BD1FAD" w:rsidRPr="00C60AC1">
          <w:rPr>
            <w:rStyle w:val="Hyperlink"/>
            <w:rFonts w:ascii="Times New Roman" w:hAnsi="Times New Roman" w:cs="Times New Roman"/>
            <w:i/>
            <w:sz w:val="24"/>
            <w:szCs w:val="24"/>
          </w:rPr>
          <w:t xml:space="preserve"> (</w:t>
        </w:r>
        <w:r w:rsidR="00BD1FAD" w:rsidRPr="00C60AC1">
          <w:rPr>
            <w:rStyle w:val="Hyperlink"/>
            <w:rFonts w:ascii="Times New Roman" w:hAnsi="Times New Roman" w:cs="Times New Roman"/>
            <w:i/>
            <w:sz w:val="24"/>
            <w:szCs w:val="24"/>
            <w:lang w:val="en-US"/>
          </w:rPr>
          <w:t>no</w:t>
        </w:r>
        <w:r w:rsidR="00BD1FAD" w:rsidRPr="00C60AC1">
          <w:rPr>
            <w:rStyle w:val="Hyperlink"/>
            <w:rFonts w:ascii="Times New Roman" w:hAnsi="Times New Roman" w:cs="Times New Roman"/>
            <w:i/>
            <w:sz w:val="24"/>
            <w:szCs w:val="24"/>
          </w:rPr>
          <w:t>. 51284/09)</w:t>
        </w:r>
      </w:hyperlink>
      <w:r w:rsidR="00BD1FAD" w:rsidRPr="00C60AC1">
        <w:rPr>
          <w:rFonts w:ascii="Times New Roman" w:hAnsi="Times New Roman" w:cs="Times New Roman"/>
          <w:i/>
          <w:sz w:val="24"/>
          <w:szCs w:val="24"/>
        </w:rPr>
        <w:t xml:space="preserve"> </w:t>
      </w:r>
      <w:r w:rsidR="00FD2B0B">
        <w:rPr>
          <w:rFonts w:ascii="Times New Roman" w:hAnsi="Times New Roman" w:cs="Times New Roman"/>
          <w:i/>
          <w:sz w:val="24"/>
          <w:szCs w:val="24"/>
        </w:rPr>
        <w:t>решение от 30-09-2014</w:t>
      </w:r>
    </w:p>
    <w:p w14:paraId="5ACCFA8A" w14:textId="77777777" w:rsidR="000655D8" w:rsidRPr="00C60AC1" w:rsidRDefault="000655D8" w:rsidP="000655D8">
      <w:pPr>
        <w:pStyle w:val="NoSpacing"/>
        <w:jc w:val="both"/>
        <w:rPr>
          <w:rFonts w:ascii="Times New Roman" w:hAnsi="Times New Roman" w:cs="Times New Roman"/>
          <w:sz w:val="24"/>
          <w:szCs w:val="24"/>
          <w:lang w:val="bg-BG"/>
        </w:rPr>
      </w:pPr>
    </w:p>
    <w:p w14:paraId="19706383" w14:textId="77777777" w:rsidR="000655D8" w:rsidRPr="00C60AC1" w:rsidRDefault="00302969" w:rsidP="000655D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Налице е нарушение на материалния и процедурния аспект на чл. 3 при прекомерна и неоправдана употреба на сила от страна на полицията върху лишен от свобода и последвало неефективно разследване по случая, приключило с отказ за образуване на наказателно производство.</w:t>
      </w:r>
      <w:r w:rsidRPr="00C60AC1">
        <w:rPr>
          <w:rStyle w:val="WW8Num4z0"/>
          <w:rFonts w:ascii="Times New Roman" w:hAnsi="Times New Roman" w:cs="Times New Roman"/>
          <w:color w:val="000000"/>
          <w:sz w:val="24"/>
          <w:szCs w:val="24"/>
          <w:lang w:val="bg-BG"/>
        </w:rPr>
        <w:t xml:space="preserve"> </w:t>
      </w:r>
      <w:hyperlink r:id="rId67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07A6610D" w14:textId="77777777" w:rsidR="00302969" w:rsidRPr="00C60AC1" w:rsidRDefault="00794C51" w:rsidP="004A0554">
      <w:pPr>
        <w:pBdr>
          <w:bottom w:val="single" w:sz="4" w:space="1" w:color="auto"/>
        </w:pBdr>
        <w:spacing w:after="0" w:line="240" w:lineRule="auto"/>
        <w:jc w:val="both"/>
        <w:rPr>
          <w:rStyle w:val="normal--char"/>
          <w:rFonts w:ascii="Times New Roman" w:hAnsi="Times New Roman" w:cs="Times New Roman"/>
          <w:i/>
          <w:iCs/>
          <w:sz w:val="24"/>
          <w:szCs w:val="24"/>
        </w:rPr>
      </w:pPr>
      <w:hyperlink r:id="rId680" w:history="1">
        <w:r w:rsidR="00302969" w:rsidRPr="00C60AC1">
          <w:rPr>
            <w:rStyle w:val="Hyperlink"/>
            <w:rFonts w:ascii="Times New Roman" w:hAnsi="Times New Roman" w:cs="Times New Roman"/>
            <w:i/>
            <w:iCs/>
            <w:sz w:val="24"/>
            <w:szCs w:val="24"/>
            <w:lang w:val="en-US"/>
          </w:rPr>
          <w:t>Dimitar</w:t>
        </w:r>
        <w:r w:rsidR="00302969" w:rsidRPr="00C60AC1">
          <w:rPr>
            <w:rStyle w:val="Hyperlink"/>
            <w:rFonts w:ascii="Times New Roman" w:hAnsi="Times New Roman" w:cs="Times New Roman"/>
            <w:i/>
            <w:iCs/>
            <w:sz w:val="24"/>
            <w:szCs w:val="24"/>
            <w:lang w:val="ru-RU"/>
          </w:rPr>
          <w:t xml:space="preserve"> </w:t>
        </w:r>
        <w:r w:rsidR="00302969" w:rsidRPr="00C60AC1">
          <w:rPr>
            <w:rStyle w:val="Hyperlink"/>
            <w:rFonts w:ascii="Times New Roman" w:hAnsi="Times New Roman" w:cs="Times New Roman"/>
            <w:i/>
            <w:iCs/>
            <w:sz w:val="24"/>
            <w:szCs w:val="24"/>
            <w:lang w:val="en-US"/>
          </w:rPr>
          <w:t>Dimitrov</w:t>
        </w:r>
        <w:r w:rsidR="00302969" w:rsidRPr="00C60AC1">
          <w:rPr>
            <w:rStyle w:val="Hyperlink"/>
            <w:rFonts w:ascii="Times New Roman" w:hAnsi="Times New Roman" w:cs="Times New Roman"/>
            <w:i/>
            <w:iCs/>
            <w:sz w:val="24"/>
            <w:szCs w:val="24"/>
            <w:lang w:val="ru-RU"/>
          </w:rPr>
          <w:t xml:space="preserve"> </w:t>
        </w:r>
        <w:r w:rsidR="00302969" w:rsidRPr="00C60AC1">
          <w:rPr>
            <w:rStyle w:val="Hyperlink"/>
            <w:rFonts w:ascii="Times New Roman" w:hAnsi="Times New Roman" w:cs="Times New Roman"/>
            <w:i/>
            <w:iCs/>
            <w:sz w:val="24"/>
            <w:szCs w:val="24"/>
            <w:lang w:val="en-US"/>
          </w:rPr>
          <w:t>v</w:t>
        </w:r>
        <w:r w:rsidR="00302969" w:rsidRPr="00C60AC1">
          <w:rPr>
            <w:rStyle w:val="Hyperlink"/>
            <w:rFonts w:ascii="Times New Roman" w:hAnsi="Times New Roman" w:cs="Times New Roman"/>
            <w:i/>
            <w:iCs/>
            <w:sz w:val="24"/>
            <w:szCs w:val="24"/>
            <w:lang w:val="ru-RU"/>
          </w:rPr>
          <w:t xml:space="preserve">. </w:t>
        </w:r>
        <w:r w:rsidR="00302969" w:rsidRPr="00C60AC1">
          <w:rPr>
            <w:rStyle w:val="Hyperlink"/>
            <w:rFonts w:ascii="Times New Roman" w:hAnsi="Times New Roman" w:cs="Times New Roman"/>
            <w:i/>
            <w:iCs/>
            <w:sz w:val="24"/>
            <w:szCs w:val="24"/>
            <w:lang w:val="en-US"/>
          </w:rPr>
          <w:t>Bulgaria</w:t>
        </w:r>
        <w:r w:rsidR="00302969" w:rsidRPr="00C60AC1">
          <w:rPr>
            <w:rStyle w:val="Hyperlink"/>
            <w:rFonts w:ascii="Times New Roman" w:hAnsi="Times New Roman" w:cs="Times New Roman"/>
            <w:i/>
            <w:iCs/>
            <w:sz w:val="24"/>
            <w:szCs w:val="24"/>
            <w:lang w:val="ru-RU"/>
          </w:rPr>
          <w:t xml:space="preserve"> (</w:t>
        </w:r>
        <w:r w:rsidR="00302969" w:rsidRPr="00C60AC1">
          <w:rPr>
            <w:rStyle w:val="Hyperlink"/>
            <w:rFonts w:ascii="Times New Roman" w:hAnsi="Times New Roman" w:cs="Times New Roman"/>
            <w:i/>
            <w:iCs/>
            <w:sz w:val="24"/>
            <w:szCs w:val="24"/>
            <w:lang w:val="en-US"/>
          </w:rPr>
          <w:t>no</w:t>
        </w:r>
        <w:r w:rsidR="00302969" w:rsidRPr="00C60AC1">
          <w:rPr>
            <w:rStyle w:val="Hyperlink"/>
            <w:rFonts w:ascii="Times New Roman" w:hAnsi="Times New Roman" w:cs="Times New Roman"/>
            <w:i/>
            <w:iCs/>
            <w:sz w:val="24"/>
            <w:szCs w:val="24"/>
            <w:lang w:val="ru-RU"/>
          </w:rPr>
          <w:t xml:space="preserve">. </w:t>
        </w:r>
        <w:r w:rsidR="00302969" w:rsidRPr="00C60AC1">
          <w:rPr>
            <w:rStyle w:val="Hyperlink"/>
            <w:rFonts w:ascii="Times New Roman" w:hAnsi="Times New Roman" w:cs="Times New Roman"/>
            <w:i/>
            <w:iCs/>
            <w:sz w:val="24"/>
            <w:szCs w:val="24"/>
          </w:rPr>
          <w:t>18059/05</w:t>
        </w:r>
        <w:r w:rsidR="00302969" w:rsidRPr="00C60AC1">
          <w:rPr>
            <w:rStyle w:val="Hyperlink"/>
            <w:rFonts w:ascii="Times New Roman" w:hAnsi="Times New Roman" w:cs="Times New Roman"/>
            <w:i/>
            <w:iCs/>
            <w:sz w:val="24"/>
            <w:szCs w:val="24"/>
            <w:lang w:val="ru-RU"/>
          </w:rPr>
          <w:t>)</w:t>
        </w:r>
      </w:hyperlink>
      <w:r w:rsidR="00302969" w:rsidRPr="00C60AC1">
        <w:rPr>
          <w:rStyle w:val="normal--char"/>
          <w:rFonts w:ascii="Times New Roman" w:hAnsi="Times New Roman" w:cs="Times New Roman"/>
          <w:i/>
          <w:iCs/>
          <w:sz w:val="24"/>
          <w:szCs w:val="24"/>
        </w:rPr>
        <w:t xml:space="preserve"> </w:t>
      </w:r>
    </w:p>
    <w:p w14:paraId="14E5D5A4" w14:textId="77777777" w:rsidR="004A0554" w:rsidRPr="00C60AC1" w:rsidRDefault="004A0554" w:rsidP="004A0554">
      <w:pPr>
        <w:pStyle w:val="NoSpacing"/>
        <w:jc w:val="both"/>
        <w:rPr>
          <w:rFonts w:ascii="Times New Roman" w:hAnsi="Times New Roman" w:cs="Times New Roman"/>
          <w:sz w:val="24"/>
          <w:szCs w:val="24"/>
          <w:lang w:val="bg-BG"/>
        </w:rPr>
      </w:pPr>
    </w:p>
    <w:p w14:paraId="5041A49B" w14:textId="77777777" w:rsidR="000655D8" w:rsidRPr="00C60AC1" w:rsidRDefault="004A0554" w:rsidP="004A0554">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Неефективното разследване на нападение на ромска махала от група маскирани мъже представлява нарушение на забраната на нечовешкото и унизително отнасяне. </w:t>
      </w:r>
      <w:hyperlink r:id="rId681" w:history="1">
        <w:r w:rsidRPr="00C60AC1">
          <w:rPr>
            <w:rStyle w:val="Hyperlink"/>
            <w:rFonts w:ascii="Times New Roman" w:hAnsi="Times New Roman" w:cs="Times New Roman"/>
            <w:sz w:val="24"/>
            <w:szCs w:val="24"/>
            <w:lang w:val="bg-BG"/>
          </w:rPr>
          <w:t>Бюл</w:t>
        </w:r>
        <w:r w:rsidR="002E7488" w:rsidRPr="00C60AC1">
          <w:rPr>
            <w:rStyle w:val="Hyperlink"/>
            <w:rFonts w:ascii="Times New Roman" w:hAnsi="Times New Roman" w:cs="Times New Roman"/>
            <w:sz w:val="24"/>
            <w:szCs w:val="24"/>
            <w:lang w:val="bg-BG"/>
          </w:rPr>
          <w:t xml:space="preserve">етин </w:t>
        </w:r>
        <w:r w:rsidR="000700C7" w:rsidRPr="00C60AC1">
          <w:rPr>
            <w:rStyle w:val="Hyperlink"/>
            <w:rFonts w:ascii="Times New Roman" w:hAnsi="Times New Roman" w:cs="Times New Roman"/>
            <w:sz w:val="24"/>
            <w:szCs w:val="24"/>
            <w:lang w:val="bg-BG"/>
          </w:rPr>
          <w:t>№ 21</w:t>
        </w:r>
      </w:hyperlink>
    </w:p>
    <w:p w14:paraId="0154B8B6" w14:textId="77777777" w:rsidR="004A0554" w:rsidRPr="00C60AC1" w:rsidRDefault="00794C51" w:rsidP="004A0554">
      <w:pPr>
        <w:pBdr>
          <w:bottom w:val="single" w:sz="4" w:space="1" w:color="auto"/>
        </w:pBdr>
        <w:spacing w:after="0" w:line="240" w:lineRule="auto"/>
        <w:jc w:val="both"/>
        <w:rPr>
          <w:rStyle w:val="blue-underline"/>
          <w:rFonts w:ascii="Times New Roman" w:hAnsi="Times New Roman" w:cs="Times New Roman"/>
          <w:i/>
          <w:sz w:val="24"/>
          <w:szCs w:val="24"/>
        </w:rPr>
      </w:pPr>
      <w:hyperlink r:id="rId682" w:history="1">
        <w:proofErr w:type="spellStart"/>
        <w:r w:rsidR="004A0554" w:rsidRPr="00C60AC1">
          <w:rPr>
            <w:rStyle w:val="Hyperlink"/>
            <w:rFonts w:ascii="Times New Roman" w:hAnsi="Times New Roman" w:cs="Times New Roman"/>
            <w:i/>
            <w:sz w:val="24"/>
            <w:szCs w:val="24"/>
          </w:rPr>
          <w:t>Koky</w:t>
        </w:r>
        <w:proofErr w:type="spellEnd"/>
        <w:r w:rsidR="004A0554" w:rsidRPr="00C60AC1">
          <w:rPr>
            <w:rStyle w:val="Hyperlink"/>
            <w:rFonts w:ascii="Times New Roman" w:hAnsi="Times New Roman" w:cs="Times New Roman"/>
            <w:i/>
            <w:sz w:val="24"/>
            <w:szCs w:val="24"/>
          </w:rPr>
          <w:t xml:space="preserve"> </w:t>
        </w:r>
        <w:proofErr w:type="spellStart"/>
        <w:r w:rsidR="004A0554" w:rsidRPr="00C60AC1">
          <w:rPr>
            <w:rStyle w:val="Hyperlink"/>
            <w:rFonts w:ascii="Times New Roman" w:hAnsi="Times New Roman" w:cs="Times New Roman"/>
            <w:i/>
            <w:sz w:val="24"/>
            <w:szCs w:val="24"/>
          </w:rPr>
          <w:t>and</w:t>
        </w:r>
        <w:proofErr w:type="spellEnd"/>
        <w:r w:rsidR="004A0554" w:rsidRPr="00C60AC1">
          <w:rPr>
            <w:rStyle w:val="Hyperlink"/>
            <w:rFonts w:ascii="Times New Roman" w:hAnsi="Times New Roman" w:cs="Times New Roman"/>
            <w:i/>
            <w:sz w:val="24"/>
            <w:szCs w:val="24"/>
          </w:rPr>
          <w:t xml:space="preserve"> </w:t>
        </w:r>
        <w:proofErr w:type="spellStart"/>
        <w:r w:rsidR="004A0554" w:rsidRPr="00C60AC1">
          <w:rPr>
            <w:rStyle w:val="Hyperlink"/>
            <w:rFonts w:ascii="Times New Roman" w:hAnsi="Times New Roman" w:cs="Times New Roman"/>
            <w:i/>
            <w:sz w:val="24"/>
            <w:szCs w:val="24"/>
          </w:rPr>
          <w:t>Others</w:t>
        </w:r>
        <w:proofErr w:type="spellEnd"/>
        <w:r w:rsidR="004A0554" w:rsidRPr="00C60AC1">
          <w:rPr>
            <w:rStyle w:val="Hyperlink"/>
            <w:rFonts w:ascii="Times New Roman" w:hAnsi="Times New Roman" w:cs="Times New Roman"/>
            <w:i/>
            <w:sz w:val="24"/>
            <w:szCs w:val="24"/>
          </w:rPr>
          <w:t xml:space="preserve"> </w:t>
        </w:r>
        <w:r w:rsidR="004A0554" w:rsidRPr="00C60AC1">
          <w:rPr>
            <w:rStyle w:val="Hyperlink"/>
            <w:rFonts w:ascii="Times New Roman" w:hAnsi="Times New Roman" w:cs="Times New Roman"/>
            <w:i/>
            <w:sz w:val="24"/>
            <w:szCs w:val="24"/>
            <w:lang w:val="en-US"/>
          </w:rPr>
          <w:t>v</w:t>
        </w:r>
        <w:r w:rsidR="004A0554" w:rsidRPr="00C60AC1">
          <w:rPr>
            <w:rStyle w:val="Hyperlink"/>
            <w:rFonts w:ascii="Times New Roman" w:hAnsi="Times New Roman" w:cs="Times New Roman"/>
            <w:i/>
            <w:sz w:val="24"/>
            <w:szCs w:val="24"/>
          </w:rPr>
          <w:t xml:space="preserve">. </w:t>
        </w:r>
        <w:proofErr w:type="spellStart"/>
        <w:r w:rsidR="004A0554" w:rsidRPr="00C60AC1">
          <w:rPr>
            <w:rStyle w:val="Hyperlink"/>
            <w:rFonts w:ascii="Times New Roman" w:hAnsi="Times New Roman" w:cs="Times New Roman"/>
            <w:i/>
            <w:sz w:val="24"/>
            <w:szCs w:val="24"/>
          </w:rPr>
          <w:t>Slovakia</w:t>
        </w:r>
        <w:proofErr w:type="spellEnd"/>
        <w:r w:rsidR="004A0554" w:rsidRPr="00C60AC1">
          <w:rPr>
            <w:rStyle w:val="Hyperlink"/>
            <w:rFonts w:ascii="Times New Roman" w:hAnsi="Times New Roman" w:cs="Times New Roman"/>
            <w:i/>
            <w:sz w:val="24"/>
            <w:szCs w:val="24"/>
          </w:rPr>
          <w:t xml:space="preserve"> (</w:t>
        </w:r>
        <w:r w:rsidR="004A0554" w:rsidRPr="00C60AC1">
          <w:rPr>
            <w:rStyle w:val="Hyperlink"/>
            <w:rFonts w:ascii="Times New Roman" w:hAnsi="Times New Roman" w:cs="Times New Roman"/>
            <w:i/>
            <w:sz w:val="24"/>
            <w:szCs w:val="24"/>
            <w:lang w:val="en-US"/>
          </w:rPr>
          <w:t>no</w:t>
        </w:r>
        <w:r w:rsidR="004A0554" w:rsidRPr="00C60AC1">
          <w:rPr>
            <w:rStyle w:val="Hyperlink"/>
            <w:rFonts w:ascii="Times New Roman" w:hAnsi="Times New Roman" w:cs="Times New Roman"/>
            <w:i/>
            <w:sz w:val="24"/>
            <w:szCs w:val="24"/>
          </w:rPr>
          <w:t>.13624/03)</w:t>
        </w:r>
      </w:hyperlink>
    </w:p>
    <w:p w14:paraId="286C0875" w14:textId="4C04717D" w:rsidR="00962ACE" w:rsidRPr="00E055C1" w:rsidRDefault="00962ACE" w:rsidP="00962ACE">
      <w:pPr>
        <w:pStyle w:val="NoSpacing"/>
        <w:jc w:val="both"/>
        <w:rPr>
          <w:rStyle w:val="normal--char"/>
          <w:rFonts w:ascii="Times New Roman" w:hAnsi="Times New Roman" w:cs="Times New Roman"/>
          <w:color w:val="000000"/>
          <w:sz w:val="24"/>
          <w:szCs w:val="24"/>
          <w:lang w:val="ru-RU"/>
        </w:rPr>
      </w:pPr>
    </w:p>
    <w:p w14:paraId="6EA7FF9D" w14:textId="77777777" w:rsidR="00FD2B0B" w:rsidRPr="00C60AC1" w:rsidRDefault="00FD2B0B" w:rsidP="00FD2B0B">
      <w:pPr>
        <w:pStyle w:val="Normal1"/>
        <w:spacing w:before="0" w:after="0"/>
        <w:jc w:val="both"/>
        <w:rPr>
          <w:rStyle w:val="Hyperlink"/>
          <w:lang w:val="bg-BG"/>
        </w:rPr>
      </w:pPr>
      <w:r w:rsidRPr="00C60AC1">
        <w:t>При разследването на сбиване между суданци и скинхедс прокуратурата не е изпълнила задължението си да предприеме всички разумни мерки, за да разкрие евентуални расистки подбуди и да установи дали причината за сбиването не е етническа омраза или предразсъдъци</w:t>
      </w:r>
      <w:r w:rsidRPr="00C60AC1">
        <w:rPr>
          <w:lang w:val="bg-BG"/>
        </w:rPr>
        <w:t xml:space="preserve">. </w:t>
      </w:r>
      <w:r w:rsidRPr="00C60AC1">
        <w:fldChar w:fldCharType="begin"/>
      </w:r>
      <w:r w:rsidRPr="00C60AC1">
        <w:instrText>HYPERLINK "http://www.blhr.org/media/documents/Buletin_26_mart_2014_1.doc"</w:instrText>
      </w:r>
      <w:r w:rsidRPr="00C60AC1">
        <w:fldChar w:fldCharType="separate"/>
      </w:r>
      <w:r w:rsidRPr="00C60AC1">
        <w:rPr>
          <w:rStyle w:val="Hyperlink"/>
        </w:rPr>
        <w:t>Бюлетин № 26</w:t>
      </w:r>
    </w:p>
    <w:p w14:paraId="6182B6B4" w14:textId="50239F78" w:rsidR="00FD2B0B" w:rsidRPr="005D3DB1" w:rsidRDefault="00FD2B0B" w:rsidP="000461FA">
      <w:pPr>
        <w:pStyle w:val="Normal1"/>
        <w:pBdr>
          <w:bottom w:val="single" w:sz="4" w:space="1" w:color="auto"/>
        </w:pBdr>
        <w:spacing w:before="0"/>
        <w:jc w:val="both"/>
        <w:rPr>
          <w:rStyle w:val="normal--char"/>
          <w:lang w:val="ru-RU"/>
        </w:rPr>
      </w:pPr>
      <w:r w:rsidRPr="00C60AC1">
        <w:fldChar w:fldCharType="end"/>
      </w:r>
      <w:hyperlink r:id="rId683" w:history="1">
        <w:r w:rsidRPr="00C60AC1">
          <w:rPr>
            <w:rStyle w:val="Hyperlink"/>
            <w:bCs/>
            <w:i/>
            <w:iCs/>
          </w:rPr>
          <w:t>Abdu c. Bulgarie</w:t>
        </w:r>
      </w:hyperlink>
      <w:r w:rsidRPr="00C60AC1">
        <w:rPr>
          <w:i/>
          <w:iCs/>
        </w:rPr>
        <w:t xml:space="preserve"> (no. 26827/08)</w:t>
      </w:r>
    </w:p>
    <w:p w14:paraId="538D38A9" w14:textId="77777777" w:rsidR="008B4B54" w:rsidRPr="00C60AC1" w:rsidRDefault="008B4B54" w:rsidP="008B4B5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Румъния не е изпълнила процедурните си задължения по членове 2 и 3 от Конвенцията да осъществи ефективно разследване, годно да доведе до разкриване и наказване на отговорните за насилието при въоръженото потушаване на масовите демонстрации в Букурещ, извършено на 13 и 14 юни 1990 г. </w:t>
      </w:r>
      <w:hyperlink r:id="rId684" w:history="1">
        <w:r w:rsidRPr="00C60AC1">
          <w:rPr>
            <w:rStyle w:val="Hyperlink"/>
            <w:rFonts w:ascii="Times New Roman" w:hAnsi="Times New Roman" w:cs="Times New Roman"/>
            <w:sz w:val="24"/>
            <w:szCs w:val="24"/>
            <w:lang w:val="bg-BG"/>
          </w:rPr>
          <w:t>Бюлетин № 32</w:t>
        </w:r>
      </w:hyperlink>
    </w:p>
    <w:p w14:paraId="6BC38229" w14:textId="77777777" w:rsidR="008B4B54" w:rsidRPr="00C60AC1" w:rsidRDefault="00794C51" w:rsidP="008B4B54">
      <w:pPr>
        <w:pStyle w:val="NoSpacing"/>
        <w:pBdr>
          <w:bottom w:val="single" w:sz="4" w:space="1" w:color="auto"/>
        </w:pBdr>
        <w:jc w:val="both"/>
        <w:rPr>
          <w:rFonts w:ascii="Times New Roman" w:hAnsi="Times New Roman" w:cs="Times New Roman"/>
          <w:iCs/>
          <w:sz w:val="24"/>
          <w:szCs w:val="24"/>
          <w:lang w:val="bg-BG"/>
        </w:rPr>
      </w:pPr>
      <w:hyperlink r:id="rId685" w:history="1">
        <w:proofErr w:type="spellStart"/>
        <w:r w:rsidR="008B4B54" w:rsidRPr="00C60AC1">
          <w:rPr>
            <w:rStyle w:val="Hyperlink"/>
            <w:rFonts w:ascii="Times New Roman" w:hAnsi="Times New Roman" w:cs="Times New Roman"/>
            <w:i/>
            <w:sz w:val="24"/>
            <w:szCs w:val="24"/>
            <w:lang w:val="bg-BG"/>
          </w:rPr>
          <w:t>Mocanu</w:t>
        </w:r>
        <w:proofErr w:type="spellEnd"/>
        <w:r w:rsidR="008B4B54" w:rsidRPr="00C60AC1">
          <w:rPr>
            <w:rStyle w:val="Hyperlink"/>
            <w:rFonts w:ascii="Times New Roman" w:hAnsi="Times New Roman" w:cs="Times New Roman"/>
            <w:i/>
            <w:sz w:val="24"/>
            <w:szCs w:val="24"/>
            <w:lang w:val="bg-BG"/>
          </w:rPr>
          <w:t xml:space="preserve"> </w:t>
        </w:r>
        <w:proofErr w:type="spellStart"/>
        <w:r w:rsidR="008B4B54" w:rsidRPr="00C60AC1">
          <w:rPr>
            <w:rStyle w:val="Hyperlink"/>
            <w:rFonts w:ascii="Times New Roman" w:hAnsi="Times New Roman" w:cs="Times New Roman"/>
            <w:i/>
            <w:sz w:val="24"/>
            <w:szCs w:val="24"/>
            <w:lang w:val="bg-BG"/>
          </w:rPr>
          <w:t>and</w:t>
        </w:r>
        <w:proofErr w:type="spellEnd"/>
        <w:r w:rsidR="008B4B54" w:rsidRPr="00C60AC1">
          <w:rPr>
            <w:rStyle w:val="Hyperlink"/>
            <w:rFonts w:ascii="Times New Roman" w:hAnsi="Times New Roman" w:cs="Times New Roman"/>
            <w:i/>
            <w:sz w:val="24"/>
            <w:szCs w:val="24"/>
            <w:lang w:val="bg-BG"/>
          </w:rPr>
          <w:t xml:space="preserve"> </w:t>
        </w:r>
        <w:proofErr w:type="spellStart"/>
        <w:r w:rsidR="008B4B54" w:rsidRPr="00C60AC1">
          <w:rPr>
            <w:rStyle w:val="Hyperlink"/>
            <w:rFonts w:ascii="Times New Roman" w:hAnsi="Times New Roman" w:cs="Times New Roman"/>
            <w:i/>
            <w:sz w:val="24"/>
            <w:szCs w:val="24"/>
            <w:lang w:val="bg-BG"/>
          </w:rPr>
          <w:t>Others</w:t>
        </w:r>
        <w:proofErr w:type="spellEnd"/>
        <w:r w:rsidR="008B4B54" w:rsidRPr="00C60AC1">
          <w:rPr>
            <w:rStyle w:val="Hyperlink"/>
            <w:rFonts w:ascii="Times New Roman" w:hAnsi="Times New Roman" w:cs="Times New Roman"/>
            <w:i/>
            <w:sz w:val="24"/>
            <w:szCs w:val="24"/>
            <w:lang w:val="bg-BG"/>
          </w:rPr>
          <w:t xml:space="preserve"> v. </w:t>
        </w:r>
        <w:proofErr w:type="spellStart"/>
        <w:r w:rsidR="008B4B54" w:rsidRPr="00C60AC1">
          <w:rPr>
            <w:rStyle w:val="Hyperlink"/>
            <w:rFonts w:ascii="Times New Roman" w:hAnsi="Times New Roman" w:cs="Times New Roman"/>
            <w:i/>
            <w:sz w:val="24"/>
            <w:szCs w:val="24"/>
            <w:lang w:val="bg-BG"/>
          </w:rPr>
          <w:t>Romania</w:t>
        </w:r>
        <w:proofErr w:type="spellEnd"/>
        <w:r w:rsidR="008B4B54" w:rsidRPr="00C60AC1">
          <w:rPr>
            <w:rStyle w:val="Hyperlink"/>
            <w:rFonts w:ascii="Times New Roman" w:hAnsi="Times New Roman" w:cs="Times New Roman"/>
            <w:i/>
            <w:sz w:val="24"/>
            <w:szCs w:val="24"/>
            <w:lang w:val="bg-BG"/>
          </w:rPr>
          <w:t xml:space="preserve"> (</w:t>
        </w:r>
        <w:proofErr w:type="spellStart"/>
        <w:r w:rsidR="008B4B54" w:rsidRPr="00C60AC1">
          <w:rPr>
            <w:rStyle w:val="Hyperlink"/>
            <w:rFonts w:ascii="Times New Roman" w:hAnsi="Times New Roman" w:cs="Times New Roman"/>
            <w:i/>
            <w:sz w:val="24"/>
            <w:szCs w:val="24"/>
            <w:lang w:val="bg-BG"/>
          </w:rPr>
          <w:t>nos</w:t>
        </w:r>
        <w:proofErr w:type="spellEnd"/>
        <w:r w:rsidR="008B4B54" w:rsidRPr="00C60AC1">
          <w:rPr>
            <w:rStyle w:val="Hyperlink"/>
            <w:rFonts w:ascii="Times New Roman" w:hAnsi="Times New Roman" w:cs="Times New Roman"/>
            <w:i/>
            <w:sz w:val="24"/>
            <w:szCs w:val="24"/>
            <w:lang w:val="bg-BG"/>
          </w:rPr>
          <w:t>. 10865/09, 45886/07 и 32431/08)</w:t>
        </w:r>
      </w:hyperlink>
      <w:r w:rsidR="008B4B54" w:rsidRPr="00C60AC1">
        <w:rPr>
          <w:rFonts w:ascii="Times New Roman" w:hAnsi="Times New Roman" w:cs="Times New Roman"/>
          <w:i/>
          <w:sz w:val="24"/>
          <w:szCs w:val="24"/>
          <w:lang w:val="bg-BG"/>
        </w:rPr>
        <w:t xml:space="preserve"> - </w:t>
      </w:r>
      <w:r w:rsidR="008B4B54" w:rsidRPr="00C60AC1">
        <w:rPr>
          <w:rStyle w:val="s6b621b36"/>
          <w:rFonts w:ascii="Times New Roman" w:hAnsi="Times New Roman" w:cs="Times New Roman"/>
          <w:i/>
          <w:iCs/>
          <w:sz w:val="24"/>
          <w:szCs w:val="24"/>
          <w:lang w:val="bg-BG"/>
        </w:rPr>
        <w:t>Решение на Голямото отделение</w:t>
      </w:r>
    </w:p>
    <w:p w14:paraId="466545C5" w14:textId="77777777" w:rsidR="00962ACE" w:rsidRPr="00C60AC1" w:rsidRDefault="00962ACE" w:rsidP="00962ACE">
      <w:pPr>
        <w:pStyle w:val="NoSpacing"/>
        <w:jc w:val="both"/>
        <w:rPr>
          <w:rStyle w:val="normal--char"/>
          <w:rFonts w:ascii="Times New Roman" w:hAnsi="Times New Roman" w:cs="Times New Roman"/>
          <w:color w:val="000000"/>
          <w:sz w:val="24"/>
          <w:szCs w:val="24"/>
          <w:lang w:val="bg-BG"/>
        </w:rPr>
      </w:pPr>
    </w:p>
    <w:p w14:paraId="36327F8B" w14:textId="26AD765F" w:rsidR="005D6B06" w:rsidRPr="00C60AC1" w:rsidRDefault="005D6B06" w:rsidP="005D6B06">
      <w:pPr>
        <w:autoSpaceDE w:val="0"/>
        <w:spacing w:after="0" w:line="240" w:lineRule="auto"/>
        <w:jc w:val="both"/>
        <w:rPr>
          <w:rFonts w:ascii="Times New Roman" w:hAnsi="Times New Roman" w:cs="Times New Roman"/>
          <w:iCs/>
          <w:color w:val="000000"/>
          <w:sz w:val="24"/>
          <w:szCs w:val="24"/>
        </w:rPr>
      </w:pPr>
      <w:r w:rsidRPr="00C60AC1">
        <w:rPr>
          <w:rFonts w:ascii="Times New Roman" w:hAnsi="Times New Roman" w:cs="Times New Roman"/>
          <w:iCs/>
          <w:color w:val="000000"/>
          <w:sz w:val="24"/>
          <w:szCs w:val="24"/>
        </w:rPr>
        <w:t>Прекомерно продължителното и неефективно разследване на отвличане</w:t>
      </w:r>
      <w:r w:rsidR="00644B01" w:rsidRPr="00C60AC1">
        <w:rPr>
          <w:rFonts w:ascii="Times New Roman" w:hAnsi="Times New Roman" w:cs="Times New Roman"/>
          <w:iCs/>
          <w:color w:val="000000"/>
          <w:sz w:val="24"/>
          <w:szCs w:val="24"/>
        </w:rPr>
        <w:t xml:space="preserve"> </w:t>
      </w:r>
      <w:r w:rsidRPr="00C60AC1">
        <w:rPr>
          <w:rFonts w:ascii="Times New Roman" w:hAnsi="Times New Roman" w:cs="Times New Roman"/>
          <w:iCs/>
          <w:color w:val="000000"/>
          <w:sz w:val="24"/>
          <w:szCs w:val="24"/>
        </w:rPr>
        <w:t xml:space="preserve">с цел принуждаване към проституция, противозаконното лишаване от свобода и изнасилванията, на които е станала жертва жалбоподателката е в нарушение на чл. 3, както и </w:t>
      </w:r>
      <w:proofErr w:type="spellStart"/>
      <w:r w:rsidRPr="00C60AC1">
        <w:rPr>
          <w:rFonts w:ascii="Times New Roman" w:hAnsi="Times New Roman" w:cs="Times New Roman"/>
          <w:iCs/>
          <w:color w:val="000000"/>
          <w:sz w:val="24"/>
          <w:szCs w:val="24"/>
        </w:rPr>
        <w:t>неразследването</w:t>
      </w:r>
      <w:proofErr w:type="spellEnd"/>
      <w:r w:rsidRPr="00C60AC1">
        <w:rPr>
          <w:rFonts w:ascii="Times New Roman" w:hAnsi="Times New Roman" w:cs="Times New Roman"/>
          <w:iCs/>
          <w:color w:val="000000"/>
          <w:sz w:val="24"/>
          <w:szCs w:val="24"/>
        </w:rPr>
        <w:t xml:space="preserve"> на твърдението й за участие на определени лица, включително полицейски служители, и на твърдението й, че се касае за част от мрежа за трафик на жени. По чл. 46 Съдът констатира наличието на системен проблем, свързан с неефективността на разследванията, в нарушение на процедурните задължения по чл. 2 и чл. 3 от Конвенцията. </w:t>
      </w:r>
      <w:hyperlink r:id="rId686" w:history="1">
        <w:r w:rsidR="00326CC1" w:rsidRPr="00C60AC1">
          <w:rPr>
            <w:rStyle w:val="Hyperlink"/>
            <w:rFonts w:ascii="Times New Roman" w:hAnsi="Times New Roman" w:cs="Times New Roman"/>
            <w:sz w:val="24"/>
            <w:szCs w:val="24"/>
          </w:rPr>
          <w:t>Бюлетин № 38</w:t>
        </w:r>
      </w:hyperlink>
    </w:p>
    <w:p w14:paraId="4A53BD54" w14:textId="77777777" w:rsidR="005D6B06" w:rsidRPr="00C60AC1" w:rsidRDefault="00794C51" w:rsidP="005D6B06">
      <w:pPr>
        <w:pBdr>
          <w:bottom w:val="single" w:sz="4" w:space="1" w:color="auto"/>
        </w:pBdr>
        <w:autoSpaceDE w:val="0"/>
        <w:spacing w:after="0" w:line="240" w:lineRule="auto"/>
        <w:jc w:val="both"/>
        <w:rPr>
          <w:rFonts w:ascii="Times New Roman" w:hAnsi="Times New Roman" w:cs="Times New Roman"/>
          <w:iCs/>
          <w:color w:val="000000"/>
          <w:sz w:val="24"/>
          <w:szCs w:val="24"/>
        </w:rPr>
      </w:pPr>
      <w:hyperlink r:id="rId687" w:history="1">
        <w:r w:rsidR="005D6B06" w:rsidRPr="00C60AC1">
          <w:rPr>
            <w:rStyle w:val="Hyperlink"/>
            <w:rFonts w:ascii="Times New Roman" w:hAnsi="Times New Roman" w:cs="Times New Roman"/>
            <w:i/>
            <w:sz w:val="24"/>
            <w:szCs w:val="24"/>
            <w:lang w:val="en-GB"/>
          </w:rPr>
          <w:t>S</w:t>
        </w:r>
        <w:r w:rsidR="005D6B06" w:rsidRPr="00C60AC1">
          <w:rPr>
            <w:rStyle w:val="Hyperlink"/>
            <w:rFonts w:ascii="Times New Roman" w:hAnsi="Times New Roman" w:cs="Times New Roman"/>
            <w:i/>
            <w:sz w:val="24"/>
            <w:szCs w:val="24"/>
          </w:rPr>
          <w:t>.</w:t>
        </w:r>
        <w:r w:rsidR="005D6B06" w:rsidRPr="00C60AC1">
          <w:rPr>
            <w:rStyle w:val="Hyperlink"/>
            <w:rFonts w:ascii="Times New Roman" w:hAnsi="Times New Roman" w:cs="Times New Roman"/>
            <w:i/>
            <w:sz w:val="24"/>
            <w:szCs w:val="24"/>
            <w:lang w:val="en-GB"/>
          </w:rPr>
          <w:t>Z</w:t>
        </w:r>
        <w:r w:rsidR="005D6B06" w:rsidRPr="00C60AC1">
          <w:rPr>
            <w:rStyle w:val="Hyperlink"/>
            <w:rFonts w:ascii="Times New Roman" w:hAnsi="Times New Roman" w:cs="Times New Roman"/>
            <w:i/>
            <w:sz w:val="24"/>
            <w:szCs w:val="24"/>
          </w:rPr>
          <w:t xml:space="preserve">. </w:t>
        </w:r>
        <w:r w:rsidR="005D6B06" w:rsidRPr="00C60AC1">
          <w:rPr>
            <w:rStyle w:val="Hyperlink"/>
            <w:rFonts w:ascii="Times New Roman" w:hAnsi="Times New Roman" w:cs="Times New Roman"/>
            <w:i/>
            <w:sz w:val="24"/>
            <w:szCs w:val="24"/>
            <w:lang w:val="en-GB"/>
          </w:rPr>
          <w:t>v</w:t>
        </w:r>
        <w:r w:rsidR="005D6B06" w:rsidRPr="00C60AC1">
          <w:rPr>
            <w:rStyle w:val="Hyperlink"/>
            <w:rFonts w:ascii="Times New Roman" w:hAnsi="Times New Roman" w:cs="Times New Roman"/>
            <w:i/>
            <w:sz w:val="24"/>
            <w:szCs w:val="24"/>
          </w:rPr>
          <w:t xml:space="preserve">. </w:t>
        </w:r>
        <w:r w:rsidR="005D6B06" w:rsidRPr="00C60AC1">
          <w:rPr>
            <w:rStyle w:val="Hyperlink"/>
            <w:rFonts w:ascii="Times New Roman" w:hAnsi="Times New Roman" w:cs="Times New Roman"/>
            <w:i/>
            <w:sz w:val="24"/>
            <w:szCs w:val="24"/>
            <w:lang w:val="en-GB"/>
          </w:rPr>
          <w:t>Bulgaria</w:t>
        </w:r>
        <w:r w:rsidR="005D6B06" w:rsidRPr="00C60AC1">
          <w:rPr>
            <w:rStyle w:val="Hyperlink"/>
            <w:rFonts w:ascii="Times New Roman" w:hAnsi="Times New Roman" w:cs="Times New Roman"/>
            <w:i/>
            <w:sz w:val="24"/>
            <w:szCs w:val="24"/>
          </w:rPr>
          <w:t xml:space="preserve"> (</w:t>
        </w:r>
        <w:r w:rsidR="005D6B06" w:rsidRPr="00C60AC1">
          <w:rPr>
            <w:rStyle w:val="Hyperlink"/>
            <w:rFonts w:ascii="Times New Roman" w:hAnsi="Times New Roman" w:cs="Times New Roman"/>
            <w:i/>
            <w:sz w:val="24"/>
            <w:szCs w:val="24"/>
            <w:lang w:val="en-GB"/>
          </w:rPr>
          <w:t>no</w:t>
        </w:r>
        <w:r w:rsidR="005D6B06" w:rsidRPr="00C60AC1">
          <w:rPr>
            <w:rStyle w:val="Hyperlink"/>
            <w:rFonts w:ascii="Times New Roman" w:hAnsi="Times New Roman" w:cs="Times New Roman"/>
            <w:i/>
            <w:sz w:val="24"/>
            <w:szCs w:val="24"/>
          </w:rPr>
          <w:t>. 29263/12)</w:t>
        </w:r>
      </w:hyperlink>
    </w:p>
    <w:p w14:paraId="09932473" w14:textId="77777777" w:rsidR="005D6B06" w:rsidRPr="00C60AC1" w:rsidRDefault="005D6B06" w:rsidP="005D6B06">
      <w:pPr>
        <w:autoSpaceDE w:val="0"/>
        <w:spacing w:after="0" w:line="240" w:lineRule="auto"/>
        <w:jc w:val="both"/>
        <w:rPr>
          <w:rFonts w:ascii="Times New Roman" w:hAnsi="Times New Roman" w:cs="Times New Roman"/>
          <w:iCs/>
          <w:color w:val="000000"/>
          <w:sz w:val="24"/>
          <w:szCs w:val="24"/>
        </w:rPr>
      </w:pPr>
    </w:p>
    <w:p w14:paraId="6CE9F696" w14:textId="77777777" w:rsidR="002E7488" w:rsidRPr="00C60AC1" w:rsidRDefault="002E7488" w:rsidP="002E7488">
      <w:pPr>
        <w:pStyle w:val="ListParagraph"/>
        <w:spacing w:after="0" w:line="240" w:lineRule="auto"/>
        <w:ind w:left="0"/>
        <w:jc w:val="both"/>
        <w:rPr>
          <w:rFonts w:ascii="Times New Roman" w:hAnsi="Times New Roman" w:cs="Times New Roman"/>
          <w:sz w:val="24"/>
          <w:szCs w:val="24"/>
        </w:rPr>
      </w:pPr>
      <w:r w:rsidRPr="00C60AC1">
        <w:rPr>
          <w:rFonts w:ascii="Times New Roman" w:hAnsi="Times New Roman" w:cs="Times New Roman"/>
          <w:sz w:val="24"/>
          <w:szCs w:val="24"/>
        </w:rPr>
        <w:t xml:space="preserve">Нарушение на материалния аспект на чл. 3 от Конвенцията, защото властите са установили, че полицията е употребила спрямо жалбоподателите сила, но не и нейната необходимост и пропорционалност при конкретните обстоятелства, както и на процедурния му аспект, защото в резултат на оплакването на жалбоподателите срещу действията на полицията е било проведено разследване по повдигнатото на самите тях обвинение за набедяване на полицаите, а твърдението им за малтретиране не е било разгледано и прокуратурата не е постановила формален акт. </w:t>
      </w:r>
      <w:hyperlink r:id="rId688" w:history="1">
        <w:r w:rsidR="00CE689E" w:rsidRPr="00C60AC1">
          <w:rPr>
            <w:rStyle w:val="Hyperlink"/>
            <w:rFonts w:ascii="Times New Roman" w:hAnsi="Times New Roman" w:cs="Times New Roman"/>
            <w:iCs/>
            <w:sz w:val="24"/>
            <w:szCs w:val="24"/>
          </w:rPr>
          <w:t>Бюлетин № 39</w:t>
        </w:r>
      </w:hyperlink>
    </w:p>
    <w:p w14:paraId="66A5DC24" w14:textId="77777777" w:rsidR="002E7488" w:rsidRPr="00C60AC1" w:rsidRDefault="00794C51" w:rsidP="00CE689E">
      <w:pPr>
        <w:pStyle w:val="ListParagraph"/>
        <w:pBdr>
          <w:bottom w:val="single" w:sz="4" w:space="1" w:color="auto"/>
        </w:pBdr>
        <w:spacing w:after="0" w:line="240" w:lineRule="auto"/>
        <w:ind w:left="0"/>
        <w:jc w:val="both"/>
        <w:rPr>
          <w:rFonts w:ascii="Times New Roman" w:hAnsi="Times New Roman" w:cs="Times New Roman"/>
          <w:sz w:val="24"/>
          <w:szCs w:val="24"/>
        </w:rPr>
      </w:pPr>
      <w:hyperlink r:id="rId689" w:history="1">
        <w:r w:rsidR="002E7488" w:rsidRPr="00C60AC1">
          <w:rPr>
            <w:rStyle w:val="Hyperlink"/>
            <w:rFonts w:ascii="Times New Roman" w:hAnsi="Times New Roman" w:cs="Times New Roman"/>
            <w:i/>
            <w:sz w:val="24"/>
            <w:szCs w:val="24"/>
            <w:lang w:val="en-GB"/>
          </w:rPr>
          <w:t>Petkov</w:t>
        </w:r>
        <w:r w:rsidR="002E7488" w:rsidRPr="00C60AC1">
          <w:rPr>
            <w:rStyle w:val="Hyperlink"/>
            <w:rFonts w:ascii="Times New Roman" w:hAnsi="Times New Roman" w:cs="Times New Roman"/>
            <w:i/>
            <w:sz w:val="24"/>
            <w:szCs w:val="24"/>
          </w:rPr>
          <w:t xml:space="preserve"> </w:t>
        </w:r>
        <w:r w:rsidR="002E7488" w:rsidRPr="00C60AC1">
          <w:rPr>
            <w:rStyle w:val="Hyperlink"/>
            <w:rFonts w:ascii="Times New Roman" w:hAnsi="Times New Roman" w:cs="Times New Roman"/>
            <w:i/>
            <w:sz w:val="24"/>
            <w:szCs w:val="24"/>
            <w:lang w:val="en-GB"/>
          </w:rPr>
          <w:t>and</w:t>
        </w:r>
        <w:r w:rsidR="002E7488" w:rsidRPr="00C60AC1">
          <w:rPr>
            <w:rStyle w:val="Hyperlink"/>
            <w:rFonts w:ascii="Times New Roman" w:hAnsi="Times New Roman" w:cs="Times New Roman"/>
            <w:i/>
            <w:sz w:val="24"/>
            <w:szCs w:val="24"/>
          </w:rPr>
          <w:t xml:space="preserve"> </w:t>
        </w:r>
        <w:proofErr w:type="spellStart"/>
        <w:r w:rsidR="002E7488" w:rsidRPr="00C60AC1">
          <w:rPr>
            <w:rStyle w:val="Hyperlink"/>
            <w:rFonts w:ascii="Times New Roman" w:hAnsi="Times New Roman" w:cs="Times New Roman"/>
            <w:i/>
            <w:sz w:val="24"/>
            <w:szCs w:val="24"/>
            <w:lang w:val="en-GB"/>
          </w:rPr>
          <w:t>Parnarov</w:t>
        </w:r>
        <w:proofErr w:type="spellEnd"/>
        <w:r w:rsidR="002E7488" w:rsidRPr="00C60AC1">
          <w:rPr>
            <w:rStyle w:val="Hyperlink"/>
            <w:rFonts w:ascii="Times New Roman" w:hAnsi="Times New Roman" w:cs="Times New Roman"/>
            <w:i/>
            <w:sz w:val="24"/>
            <w:szCs w:val="24"/>
          </w:rPr>
          <w:t xml:space="preserve"> </w:t>
        </w:r>
        <w:r w:rsidR="002E7488" w:rsidRPr="00C60AC1">
          <w:rPr>
            <w:rStyle w:val="Hyperlink"/>
            <w:rFonts w:ascii="Times New Roman" w:hAnsi="Times New Roman" w:cs="Times New Roman"/>
            <w:i/>
            <w:sz w:val="24"/>
            <w:szCs w:val="24"/>
            <w:lang w:val="en-GB"/>
          </w:rPr>
          <w:t>v</w:t>
        </w:r>
        <w:r w:rsidR="002E7488" w:rsidRPr="00C60AC1">
          <w:rPr>
            <w:rStyle w:val="Hyperlink"/>
            <w:rFonts w:ascii="Times New Roman" w:hAnsi="Times New Roman" w:cs="Times New Roman"/>
            <w:i/>
            <w:sz w:val="24"/>
            <w:szCs w:val="24"/>
          </w:rPr>
          <w:t xml:space="preserve">. </w:t>
        </w:r>
        <w:r w:rsidR="002E7488" w:rsidRPr="00C60AC1">
          <w:rPr>
            <w:rStyle w:val="Hyperlink"/>
            <w:rFonts w:ascii="Times New Roman" w:hAnsi="Times New Roman" w:cs="Times New Roman"/>
            <w:i/>
            <w:sz w:val="24"/>
            <w:szCs w:val="24"/>
            <w:lang w:val="en-GB"/>
          </w:rPr>
          <w:t>Bulgaria</w:t>
        </w:r>
        <w:r w:rsidR="002E7488" w:rsidRPr="00C60AC1">
          <w:rPr>
            <w:rStyle w:val="Hyperlink"/>
            <w:rFonts w:ascii="Times New Roman" w:hAnsi="Times New Roman" w:cs="Times New Roman"/>
            <w:i/>
            <w:sz w:val="24"/>
            <w:szCs w:val="24"/>
          </w:rPr>
          <w:t xml:space="preserve"> (</w:t>
        </w:r>
        <w:r w:rsidR="002E7488" w:rsidRPr="00C60AC1">
          <w:rPr>
            <w:rStyle w:val="Hyperlink"/>
            <w:rFonts w:ascii="Times New Roman" w:hAnsi="Times New Roman" w:cs="Times New Roman"/>
            <w:i/>
            <w:sz w:val="24"/>
            <w:szCs w:val="24"/>
            <w:lang w:val="en-GB"/>
          </w:rPr>
          <w:t>no</w:t>
        </w:r>
        <w:r w:rsidR="002E7488" w:rsidRPr="005D3DB1">
          <w:rPr>
            <w:rStyle w:val="Hyperlink"/>
            <w:rFonts w:ascii="Times New Roman" w:hAnsi="Times New Roman" w:cs="Times New Roman"/>
            <w:i/>
            <w:sz w:val="24"/>
            <w:szCs w:val="24"/>
            <w:lang w:val="ru-RU"/>
          </w:rPr>
          <w:t>. 59273/10</w:t>
        </w:r>
        <w:r w:rsidR="002E7488" w:rsidRPr="00C60AC1">
          <w:rPr>
            <w:rStyle w:val="Hyperlink"/>
            <w:rFonts w:ascii="Times New Roman" w:hAnsi="Times New Roman" w:cs="Times New Roman"/>
            <w:i/>
            <w:sz w:val="24"/>
            <w:szCs w:val="24"/>
          </w:rPr>
          <w:t>)</w:t>
        </w:r>
      </w:hyperlink>
    </w:p>
    <w:p w14:paraId="03FB3077" w14:textId="77777777" w:rsidR="002E7488" w:rsidRPr="00C60AC1" w:rsidRDefault="002E7488" w:rsidP="005D6B06">
      <w:pPr>
        <w:autoSpaceDE w:val="0"/>
        <w:spacing w:after="0" w:line="240" w:lineRule="auto"/>
        <w:jc w:val="both"/>
        <w:rPr>
          <w:rFonts w:ascii="Times New Roman" w:hAnsi="Times New Roman" w:cs="Times New Roman"/>
          <w:iCs/>
          <w:color w:val="000000"/>
          <w:sz w:val="24"/>
          <w:szCs w:val="24"/>
        </w:rPr>
      </w:pPr>
    </w:p>
    <w:p w14:paraId="567F0179" w14:textId="77777777" w:rsidR="00B807E1" w:rsidRPr="005D3DB1" w:rsidRDefault="00B807E1" w:rsidP="00B807E1">
      <w:pPr>
        <w:pStyle w:val="NoSpacing"/>
        <w:jc w:val="both"/>
        <w:rPr>
          <w:rFonts w:ascii="Times New Roman" w:hAnsi="Times New Roman" w:cs="Times New Roman"/>
          <w:sz w:val="24"/>
          <w:szCs w:val="24"/>
          <w:lang w:val="ru-RU"/>
        </w:rPr>
      </w:pPr>
      <w:proofErr w:type="spellStart"/>
      <w:r w:rsidRPr="005D3DB1">
        <w:rPr>
          <w:rFonts w:ascii="Times New Roman" w:hAnsi="Times New Roman" w:cs="Times New Roman"/>
          <w:sz w:val="24"/>
          <w:szCs w:val="24"/>
          <w:lang w:val="ru-RU"/>
        </w:rPr>
        <w:lastRenderedPageBreak/>
        <w:t>Наказателното</w:t>
      </w:r>
      <w:proofErr w:type="spellEnd"/>
      <w:r w:rsidRPr="005D3DB1">
        <w:rPr>
          <w:rFonts w:ascii="Times New Roman" w:hAnsi="Times New Roman" w:cs="Times New Roman"/>
          <w:sz w:val="24"/>
          <w:szCs w:val="24"/>
          <w:lang w:val="ru-RU"/>
        </w:rPr>
        <w:t xml:space="preserve"> производство по обвинение в </w:t>
      </w:r>
      <w:proofErr w:type="spellStart"/>
      <w:r w:rsidRPr="005D3DB1">
        <w:rPr>
          <w:rFonts w:ascii="Times New Roman" w:hAnsi="Times New Roman" w:cs="Times New Roman"/>
          <w:sz w:val="24"/>
          <w:szCs w:val="24"/>
          <w:lang w:val="ru-RU"/>
        </w:rPr>
        <w:t>сексуално</w:t>
      </w:r>
      <w:proofErr w:type="spellEnd"/>
      <w:r w:rsidRPr="005D3DB1">
        <w:rPr>
          <w:rFonts w:ascii="Times New Roman" w:hAnsi="Times New Roman" w:cs="Times New Roman"/>
          <w:sz w:val="24"/>
          <w:szCs w:val="24"/>
          <w:lang w:val="ru-RU"/>
        </w:rPr>
        <w:t xml:space="preserve"> насилие е било </w:t>
      </w:r>
      <w:proofErr w:type="spellStart"/>
      <w:r w:rsidRPr="005D3DB1">
        <w:rPr>
          <w:rFonts w:ascii="Times New Roman" w:hAnsi="Times New Roman" w:cs="Times New Roman"/>
          <w:sz w:val="24"/>
          <w:szCs w:val="24"/>
          <w:lang w:val="ru-RU"/>
        </w:rPr>
        <w:t>белязано</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продължителни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периоди</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пълно</w:t>
      </w:r>
      <w:proofErr w:type="spellEnd"/>
      <w:r w:rsidRPr="005D3DB1">
        <w:rPr>
          <w:rFonts w:ascii="Times New Roman" w:hAnsi="Times New Roman" w:cs="Times New Roman"/>
          <w:sz w:val="24"/>
          <w:szCs w:val="24"/>
          <w:lang w:val="ru-RU"/>
        </w:rPr>
        <w:t xml:space="preserve"> бездействие и </w:t>
      </w:r>
      <w:proofErr w:type="spellStart"/>
      <w:r w:rsidRPr="005D3DB1">
        <w:rPr>
          <w:rFonts w:ascii="Times New Roman" w:hAnsi="Times New Roman" w:cs="Times New Roman"/>
          <w:sz w:val="24"/>
          <w:szCs w:val="24"/>
          <w:lang w:val="ru-RU"/>
        </w:rPr>
        <w:t>макар</w:t>
      </w:r>
      <w:proofErr w:type="spellEnd"/>
      <w:r w:rsidRPr="005D3DB1">
        <w:rPr>
          <w:rFonts w:ascii="Times New Roman" w:hAnsi="Times New Roman" w:cs="Times New Roman"/>
          <w:sz w:val="24"/>
          <w:szCs w:val="24"/>
          <w:lang w:val="ru-RU"/>
        </w:rPr>
        <w:t xml:space="preserve"> да не </w:t>
      </w:r>
      <w:proofErr w:type="spellStart"/>
      <w:r w:rsidRPr="005D3DB1">
        <w:rPr>
          <w:rFonts w:ascii="Times New Roman" w:hAnsi="Times New Roman" w:cs="Times New Roman"/>
          <w:sz w:val="24"/>
          <w:szCs w:val="24"/>
          <w:lang w:val="ru-RU"/>
        </w:rPr>
        <w:t>може</w:t>
      </w:r>
      <w:proofErr w:type="spellEnd"/>
      <w:r w:rsidRPr="005D3DB1">
        <w:rPr>
          <w:rFonts w:ascii="Times New Roman" w:hAnsi="Times New Roman" w:cs="Times New Roman"/>
          <w:sz w:val="24"/>
          <w:szCs w:val="24"/>
          <w:lang w:val="ru-RU"/>
        </w:rPr>
        <w:t xml:space="preserve"> да се </w:t>
      </w:r>
      <w:proofErr w:type="spellStart"/>
      <w:r w:rsidRPr="005D3DB1">
        <w:rPr>
          <w:rFonts w:ascii="Times New Roman" w:hAnsi="Times New Roman" w:cs="Times New Roman"/>
          <w:sz w:val="24"/>
          <w:szCs w:val="24"/>
          <w:lang w:val="ru-RU"/>
        </w:rPr>
        <w:t>спекулира</w:t>
      </w:r>
      <w:proofErr w:type="spellEnd"/>
      <w:r w:rsidRPr="005D3DB1">
        <w:rPr>
          <w:rFonts w:ascii="Times New Roman" w:hAnsi="Times New Roman" w:cs="Times New Roman"/>
          <w:sz w:val="24"/>
          <w:szCs w:val="24"/>
          <w:lang w:val="ru-RU"/>
        </w:rPr>
        <w:t xml:space="preserve"> дали </w:t>
      </w:r>
      <w:proofErr w:type="spellStart"/>
      <w:r w:rsidRPr="005D3DB1">
        <w:rPr>
          <w:rFonts w:ascii="Times New Roman" w:hAnsi="Times New Roman" w:cs="Times New Roman"/>
          <w:sz w:val="24"/>
          <w:szCs w:val="24"/>
          <w:lang w:val="ru-RU"/>
        </w:rPr>
        <w:t>тези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забавяния</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правителството</w:t>
      </w:r>
      <w:proofErr w:type="spellEnd"/>
      <w:r w:rsidRPr="005D3DB1">
        <w:rPr>
          <w:rFonts w:ascii="Times New Roman" w:hAnsi="Times New Roman" w:cs="Times New Roman"/>
          <w:sz w:val="24"/>
          <w:szCs w:val="24"/>
          <w:lang w:val="ru-RU"/>
        </w:rPr>
        <w:t xml:space="preserve"> не е дало </w:t>
      </w:r>
      <w:proofErr w:type="spellStart"/>
      <w:r w:rsidRPr="005D3DB1">
        <w:rPr>
          <w:rFonts w:ascii="Times New Roman" w:hAnsi="Times New Roman" w:cs="Times New Roman"/>
          <w:sz w:val="24"/>
          <w:szCs w:val="24"/>
          <w:lang w:val="ru-RU"/>
        </w:rPr>
        <w:t>обяснение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повлияли по </w:t>
      </w:r>
      <w:proofErr w:type="spellStart"/>
      <w:r w:rsidRPr="005D3DB1">
        <w:rPr>
          <w:rFonts w:ascii="Times New Roman" w:hAnsi="Times New Roman" w:cs="Times New Roman"/>
          <w:sz w:val="24"/>
          <w:szCs w:val="24"/>
          <w:lang w:val="ru-RU"/>
        </w:rPr>
        <w:t>някакъв</w:t>
      </w:r>
      <w:proofErr w:type="spellEnd"/>
      <w:r w:rsidRPr="005D3DB1">
        <w:rPr>
          <w:rFonts w:ascii="Times New Roman" w:hAnsi="Times New Roman" w:cs="Times New Roman"/>
          <w:sz w:val="24"/>
          <w:szCs w:val="24"/>
          <w:lang w:val="ru-RU"/>
        </w:rPr>
        <w:t xml:space="preserve"> начин </w:t>
      </w:r>
      <w:proofErr w:type="spellStart"/>
      <w:r w:rsidRPr="005D3DB1">
        <w:rPr>
          <w:rFonts w:ascii="Times New Roman" w:hAnsi="Times New Roman" w:cs="Times New Roman"/>
          <w:sz w:val="24"/>
          <w:szCs w:val="24"/>
          <w:lang w:val="ru-RU"/>
        </w:rPr>
        <w:t>изхода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делото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приема, че те не </w:t>
      </w:r>
      <w:proofErr w:type="spellStart"/>
      <w:r w:rsidRPr="005D3DB1">
        <w:rPr>
          <w:rFonts w:ascii="Times New Roman" w:hAnsi="Times New Roman" w:cs="Times New Roman"/>
          <w:sz w:val="24"/>
          <w:szCs w:val="24"/>
          <w:lang w:val="ru-RU"/>
        </w:rPr>
        <w:t>съответстват</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процедурното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изискване</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бързина</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следователно</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налице</w:t>
      </w:r>
      <w:proofErr w:type="spellEnd"/>
      <w:r w:rsidRPr="005D3DB1">
        <w:rPr>
          <w:rFonts w:ascii="Times New Roman" w:hAnsi="Times New Roman" w:cs="Times New Roman"/>
          <w:sz w:val="24"/>
          <w:szCs w:val="24"/>
          <w:lang w:val="ru-RU"/>
        </w:rPr>
        <w:t xml:space="preserve"> нарушение на </w:t>
      </w:r>
      <w:proofErr w:type="spellStart"/>
      <w:r w:rsidRPr="005D3DB1">
        <w:rPr>
          <w:rFonts w:ascii="Times New Roman" w:hAnsi="Times New Roman" w:cs="Times New Roman"/>
          <w:sz w:val="24"/>
          <w:szCs w:val="24"/>
          <w:lang w:val="ru-RU"/>
        </w:rPr>
        <w:t>процедурните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задължения</w:t>
      </w:r>
      <w:proofErr w:type="spellEnd"/>
      <w:r w:rsidRPr="005D3DB1">
        <w:rPr>
          <w:rFonts w:ascii="Times New Roman" w:hAnsi="Times New Roman" w:cs="Times New Roman"/>
          <w:sz w:val="24"/>
          <w:szCs w:val="24"/>
          <w:lang w:val="ru-RU"/>
        </w:rPr>
        <w:t xml:space="preserve"> по чл. 3. </w:t>
      </w:r>
      <w:hyperlink r:id="rId690" w:history="1">
        <w:proofErr w:type="spellStart"/>
        <w:r w:rsidR="00656CE1" w:rsidRPr="005D3DB1">
          <w:rPr>
            <w:rStyle w:val="Hyperlink"/>
            <w:rFonts w:ascii="Times New Roman" w:hAnsi="Times New Roman" w:cs="Times New Roman"/>
            <w:sz w:val="24"/>
            <w:szCs w:val="24"/>
            <w:lang w:val="ru-RU"/>
          </w:rPr>
          <w:t>Бюлетин</w:t>
        </w:r>
        <w:proofErr w:type="spellEnd"/>
        <w:r w:rsidR="00656CE1" w:rsidRPr="005D3DB1">
          <w:rPr>
            <w:rStyle w:val="Hyperlink"/>
            <w:rFonts w:ascii="Times New Roman" w:hAnsi="Times New Roman" w:cs="Times New Roman"/>
            <w:sz w:val="24"/>
            <w:szCs w:val="24"/>
            <w:lang w:val="ru-RU"/>
          </w:rPr>
          <w:t xml:space="preserve"> № 40</w:t>
        </w:r>
      </w:hyperlink>
    </w:p>
    <w:p w14:paraId="61685A4B" w14:textId="77777777" w:rsidR="00B807E1" w:rsidRPr="005D3DB1" w:rsidRDefault="00794C51" w:rsidP="00B807E1">
      <w:pPr>
        <w:pStyle w:val="NoSpacing"/>
        <w:pBdr>
          <w:bottom w:val="single" w:sz="4" w:space="1" w:color="auto"/>
        </w:pBdr>
        <w:jc w:val="both"/>
        <w:rPr>
          <w:rStyle w:val="Hyperlink"/>
          <w:rFonts w:ascii="Times New Roman" w:hAnsi="Times New Roman" w:cs="Times New Roman"/>
          <w:i/>
          <w:sz w:val="24"/>
          <w:szCs w:val="24"/>
          <w:lang w:val="ru-RU"/>
        </w:rPr>
      </w:pPr>
      <w:hyperlink r:id="rId691" w:history="1">
        <w:r w:rsidR="00B807E1" w:rsidRPr="00C60AC1">
          <w:rPr>
            <w:rStyle w:val="Hyperlink"/>
            <w:rFonts w:ascii="Times New Roman" w:hAnsi="Times New Roman" w:cs="Times New Roman"/>
            <w:i/>
            <w:sz w:val="24"/>
            <w:szCs w:val="24"/>
          </w:rPr>
          <w:t>Y</w:t>
        </w:r>
        <w:r w:rsidR="00B807E1" w:rsidRPr="005D3DB1">
          <w:rPr>
            <w:rStyle w:val="Hyperlink"/>
            <w:rFonts w:ascii="Times New Roman" w:hAnsi="Times New Roman" w:cs="Times New Roman"/>
            <w:i/>
            <w:sz w:val="24"/>
            <w:szCs w:val="24"/>
            <w:lang w:val="ru-RU"/>
          </w:rPr>
          <w:t xml:space="preserve">. </w:t>
        </w:r>
        <w:r w:rsidR="00B807E1" w:rsidRPr="00C60AC1">
          <w:rPr>
            <w:rStyle w:val="Hyperlink"/>
            <w:rFonts w:ascii="Times New Roman" w:hAnsi="Times New Roman" w:cs="Times New Roman"/>
            <w:i/>
            <w:sz w:val="24"/>
            <w:szCs w:val="24"/>
          </w:rPr>
          <w:t>v</w:t>
        </w:r>
        <w:r w:rsidR="00B807E1" w:rsidRPr="005D3DB1">
          <w:rPr>
            <w:rStyle w:val="Hyperlink"/>
            <w:rFonts w:ascii="Times New Roman" w:hAnsi="Times New Roman" w:cs="Times New Roman"/>
            <w:i/>
            <w:sz w:val="24"/>
            <w:szCs w:val="24"/>
            <w:lang w:val="ru-RU"/>
          </w:rPr>
          <w:t xml:space="preserve">. </w:t>
        </w:r>
        <w:r w:rsidR="00B807E1" w:rsidRPr="00C60AC1">
          <w:rPr>
            <w:rStyle w:val="Hyperlink"/>
            <w:rFonts w:ascii="Times New Roman" w:hAnsi="Times New Roman" w:cs="Times New Roman"/>
            <w:i/>
            <w:sz w:val="24"/>
            <w:szCs w:val="24"/>
          </w:rPr>
          <w:t>Slovenia</w:t>
        </w:r>
        <w:r w:rsidR="00B807E1" w:rsidRPr="005D3DB1">
          <w:rPr>
            <w:rStyle w:val="Hyperlink"/>
            <w:rFonts w:ascii="Times New Roman" w:hAnsi="Times New Roman" w:cs="Times New Roman"/>
            <w:i/>
            <w:sz w:val="24"/>
            <w:szCs w:val="24"/>
            <w:lang w:val="ru-RU"/>
          </w:rPr>
          <w:t xml:space="preserve"> (</w:t>
        </w:r>
        <w:r w:rsidR="00B807E1" w:rsidRPr="00C60AC1">
          <w:rPr>
            <w:rStyle w:val="Hyperlink"/>
            <w:rFonts w:ascii="Times New Roman" w:hAnsi="Times New Roman" w:cs="Times New Roman"/>
            <w:i/>
            <w:sz w:val="24"/>
            <w:szCs w:val="24"/>
            <w:lang w:val="en-GB"/>
          </w:rPr>
          <w:t>no</w:t>
        </w:r>
        <w:r w:rsidR="00B807E1" w:rsidRPr="005D3DB1">
          <w:rPr>
            <w:rStyle w:val="Hyperlink"/>
            <w:rFonts w:ascii="Times New Roman" w:hAnsi="Times New Roman" w:cs="Times New Roman"/>
            <w:i/>
            <w:sz w:val="24"/>
            <w:szCs w:val="24"/>
            <w:lang w:val="ru-RU"/>
          </w:rPr>
          <w:t>. 41107/10)</w:t>
        </w:r>
      </w:hyperlink>
    </w:p>
    <w:p w14:paraId="7B5CD931" w14:textId="2EBF1CDE" w:rsidR="00B807E1" w:rsidRPr="005D3DB1" w:rsidRDefault="00B807E1" w:rsidP="00B807E1">
      <w:pPr>
        <w:pStyle w:val="NoSpacing"/>
        <w:jc w:val="both"/>
        <w:rPr>
          <w:rFonts w:ascii="Times New Roman" w:hAnsi="Times New Roman" w:cs="Times New Roman"/>
          <w:sz w:val="24"/>
          <w:szCs w:val="24"/>
          <w:lang w:val="ru-RU"/>
        </w:rPr>
      </w:pPr>
    </w:p>
    <w:p w14:paraId="004A4EE6" w14:textId="619BF9C6" w:rsidR="00A17701" w:rsidRPr="00C60AC1" w:rsidRDefault="00A17701" w:rsidP="00233A25">
      <w:pPr>
        <w:pStyle w:val="NoSpacing"/>
        <w:jc w:val="both"/>
        <w:rPr>
          <w:rStyle w:val="s6b621b36"/>
          <w:rFonts w:ascii="Times New Roman" w:hAnsi="Times New Roman" w:cs="Times New Roman"/>
          <w:sz w:val="24"/>
          <w:szCs w:val="24"/>
          <w:lang w:val="bg-BG"/>
        </w:rPr>
      </w:pPr>
      <w:r w:rsidRPr="005D3DB1">
        <w:rPr>
          <w:rStyle w:val="s6b621b36"/>
          <w:rFonts w:ascii="Times New Roman" w:hAnsi="Times New Roman" w:cs="Times New Roman"/>
          <w:sz w:val="24"/>
          <w:szCs w:val="24"/>
          <w:lang w:val="ru-RU"/>
        </w:rPr>
        <w:t xml:space="preserve">При </w:t>
      </w:r>
      <w:proofErr w:type="spellStart"/>
      <w:r w:rsidRPr="005D3DB1">
        <w:rPr>
          <w:rStyle w:val="s6b621b36"/>
          <w:rFonts w:ascii="Times New Roman" w:hAnsi="Times New Roman" w:cs="Times New Roman"/>
          <w:sz w:val="24"/>
          <w:szCs w:val="24"/>
          <w:lang w:val="ru-RU"/>
        </w:rPr>
        <w:t>разследването</w:t>
      </w:r>
      <w:proofErr w:type="spellEnd"/>
      <w:r w:rsidRPr="005D3DB1">
        <w:rPr>
          <w:rStyle w:val="s6b621b36"/>
          <w:rFonts w:ascii="Times New Roman" w:hAnsi="Times New Roman" w:cs="Times New Roman"/>
          <w:sz w:val="24"/>
          <w:szCs w:val="24"/>
          <w:lang w:val="ru-RU"/>
        </w:rPr>
        <w:t xml:space="preserve"> на случай на </w:t>
      </w:r>
      <w:proofErr w:type="spellStart"/>
      <w:r w:rsidRPr="005D3DB1">
        <w:rPr>
          <w:rStyle w:val="s6b621b36"/>
          <w:rFonts w:ascii="Times New Roman" w:hAnsi="Times New Roman" w:cs="Times New Roman"/>
          <w:sz w:val="24"/>
          <w:szCs w:val="24"/>
          <w:lang w:val="ru-RU"/>
        </w:rPr>
        <w:t>изнасилване</w:t>
      </w:r>
      <w:proofErr w:type="spellEnd"/>
      <w:r w:rsidRPr="005D3DB1">
        <w:rPr>
          <w:rStyle w:val="s6b621b36"/>
          <w:rFonts w:ascii="Times New Roman" w:hAnsi="Times New Roman" w:cs="Times New Roman"/>
          <w:sz w:val="24"/>
          <w:szCs w:val="24"/>
          <w:lang w:val="ru-RU"/>
        </w:rPr>
        <w:t xml:space="preserve"> не е било </w:t>
      </w:r>
      <w:proofErr w:type="spellStart"/>
      <w:r w:rsidRPr="005D3DB1">
        <w:rPr>
          <w:rStyle w:val="s6b621b36"/>
          <w:rFonts w:ascii="Times New Roman" w:hAnsi="Times New Roman" w:cs="Times New Roman"/>
          <w:sz w:val="24"/>
          <w:szCs w:val="24"/>
          <w:lang w:val="ru-RU"/>
        </w:rPr>
        <w:t>отдадено</w:t>
      </w:r>
      <w:proofErr w:type="spellEnd"/>
      <w:r w:rsidRPr="005D3DB1">
        <w:rPr>
          <w:rStyle w:val="s6b621b36"/>
          <w:rFonts w:ascii="Times New Roman" w:hAnsi="Times New Roman" w:cs="Times New Roman"/>
          <w:sz w:val="24"/>
          <w:szCs w:val="24"/>
          <w:lang w:val="ru-RU"/>
        </w:rPr>
        <w:t xml:space="preserve"> </w:t>
      </w:r>
      <w:proofErr w:type="spellStart"/>
      <w:r w:rsidRPr="005D3DB1">
        <w:rPr>
          <w:rStyle w:val="s6b621b36"/>
          <w:rFonts w:ascii="Times New Roman" w:hAnsi="Times New Roman" w:cs="Times New Roman"/>
          <w:sz w:val="24"/>
          <w:szCs w:val="24"/>
          <w:lang w:val="ru-RU"/>
        </w:rPr>
        <w:t>необходимото</w:t>
      </w:r>
      <w:proofErr w:type="spellEnd"/>
      <w:r w:rsidRPr="005D3DB1">
        <w:rPr>
          <w:rStyle w:val="s6b621b36"/>
          <w:rFonts w:ascii="Times New Roman" w:hAnsi="Times New Roman" w:cs="Times New Roman"/>
          <w:sz w:val="24"/>
          <w:szCs w:val="24"/>
          <w:lang w:val="ru-RU"/>
        </w:rPr>
        <w:t xml:space="preserve"> внимание на </w:t>
      </w:r>
      <w:proofErr w:type="spellStart"/>
      <w:r w:rsidRPr="005D3DB1">
        <w:rPr>
          <w:rStyle w:val="s6b621b36"/>
          <w:rFonts w:ascii="Times New Roman" w:hAnsi="Times New Roman" w:cs="Times New Roman"/>
          <w:sz w:val="24"/>
          <w:szCs w:val="24"/>
          <w:lang w:val="ru-RU"/>
        </w:rPr>
        <w:t>една</w:t>
      </w:r>
      <w:proofErr w:type="spellEnd"/>
      <w:r w:rsidRPr="005D3DB1">
        <w:rPr>
          <w:rStyle w:val="s6b621b36"/>
          <w:rFonts w:ascii="Times New Roman" w:hAnsi="Times New Roman" w:cs="Times New Roman"/>
          <w:sz w:val="24"/>
          <w:szCs w:val="24"/>
          <w:lang w:val="ru-RU"/>
        </w:rPr>
        <w:t xml:space="preserve"> от </w:t>
      </w:r>
      <w:proofErr w:type="spellStart"/>
      <w:r w:rsidRPr="005D3DB1">
        <w:rPr>
          <w:rStyle w:val="s6b621b36"/>
          <w:rFonts w:ascii="Times New Roman" w:hAnsi="Times New Roman" w:cs="Times New Roman"/>
          <w:sz w:val="24"/>
          <w:szCs w:val="24"/>
          <w:lang w:val="ru-RU"/>
        </w:rPr>
        <w:t>очевидните</w:t>
      </w:r>
      <w:proofErr w:type="spellEnd"/>
      <w:r w:rsidRPr="005D3DB1">
        <w:rPr>
          <w:rStyle w:val="s6b621b36"/>
          <w:rFonts w:ascii="Times New Roman" w:hAnsi="Times New Roman" w:cs="Times New Roman"/>
          <w:sz w:val="24"/>
          <w:szCs w:val="24"/>
          <w:lang w:val="ru-RU"/>
        </w:rPr>
        <w:t xml:space="preserve"> версии </w:t>
      </w:r>
      <w:proofErr w:type="spellStart"/>
      <w:r w:rsidRPr="005D3DB1">
        <w:rPr>
          <w:rStyle w:val="s6b621b36"/>
          <w:rFonts w:ascii="Times New Roman" w:hAnsi="Times New Roman" w:cs="Times New Roman"/>
          <w:sz w:val="24"/>
          <w:szCs w:val="24"/>
          <w:lang w:val="ru-RU"/>
        </w:rPr>
        <w:t>изнасилването</w:t>
      </w:r>
      <w:proofErr w:type="spellEnd"/>
      <w:r w:rsidRPr="005D3DB1">
        <w:rPr>
          <w:rStyle w:val="s6b621b36"/>
          <w:rFonts w:ascii="Times New Roman" w:hAnsi="Times New Roman" w:cs="Times New Roman"/>
          <w:sz w:val="24"/>
          <w:szCs w:val="24"/>
          <w:lang w:val="ru-RU"/>
        </w:rPr>
        <w:t xml:space="preserve"> да е </w:t>
      </w:r>
      <w:proofErr w:type="spellStart"/>
      <w:r w:rsidRPr="005D3DB1">
        <w:rPr>
          <w:rStyle w:val="s6b621b36"/>
          <w:rFonts w:ascii="Times New Roman" w:hAnsi="Times New Roman" w:cs="Times New Roman"/>
          <w:sz w:val="24"/>
          <w:szCs w:val="24"/>
          <w:lang w:val="ru-RU"/>
        </w:rPr>
        <w:t>извършено</w:t>
      </w:r>
      <w:proofErr w:type="spellEnd"/>
      <w:r w:rsidRPr="005D3DB1">
        <w:rPr>
          <w:rStyle w:val="s6b621b36"/>
          <w:rFonts w:ascii="Times New Roman" w:hAnsi="Times New Roman" w:cs="Times New Roman"/>
          <w:sz w:val="24"/>
          <w:szCs w:val="24"/>
          <w:lang w:val="ru-RU"/>
        </w:rPr>
        <w:t xml:space="preserve"> от </w:t>
      </w:r>
      <w:proofErr w:type="spellStart"/>
      <w:r w:rsidRPr="005D3DB1">
        <w:rPr>
          <w:rStyle w:val="s6b621b36"/>
          <w:rFonts w:ascii="Times New Roman" w:hAnsi="Times New Roman" w:cs="Times New Roman"/>
          <w:sz w:val="24"/>
          <w:szCs w:val="24"/>
          <w:lang w:val="ru-RU"/>
        </w:rPr>
        <w:t>лицето</w:t>
      </w:r>
      <w:proofErr w:type="spellEnd"/>
      <w:r w:rsidRPr="005D3DB1">
        <w:rPr>
          <w:rStyle w:val="s6b621b36"/>
          <w:rFonts w:ascii="Times New Roman" w:hAnsi="Times New Roman" w:cs="Times New Roman"/>
          <w:sz w:val="24"/>
          <w:szCs w:val="24"/>
          <w:lang w:val="ru-RU"/>
        </w:rPr>
        <w:t xml:space="preserve">, </w:t>
      </w:r>
      <w:proofErr w:type="spellStart"/>
      <w:r w:rsidRPr="005D3DB1">
        <w:rPr>
          <w:rStyle w:val="s6b621b36"/>
          <w:rFonts w:ascii="Times New Roman" w:hAnsi="Times New Roman" w:cs="Times New Roman"/>
          <w:sz w:val="24"/>
          <w:szCs w:val="24"/>
          <w:lang w:val="ru-RU"/>
        </w:rPr>
        <w:t>чийто</w:t>
      </w:r>
      <w:proofErr w:type="spellEnd"/>
      <w:r w:rsidRPr="005D3DB1">
        <w:rPr>
          <w:rStyle w:val="s6b621b36"/>
          <w:rFonts w:ascii="Times New Roman" w:hAnsi="Times New Roman" w:cs="Times New Roman"/>
          <w:sz w:val="24"/>
          <w:szCs w:val="24"/>
          <w:lang w:val="ru-RU"/>
        </w:rPr>
        <w:t xml:space="preserve"> ДНК материал е намерен по </w:t>
      </w:r>
      <w:proofErr w:type="spellStart"/>
      <w:r w:rsidRPr="005D3DB1">
        <w:rPr>
          <w:rStyle w:val="s6b621b36"/>
          <w:rFonts w:ascii="Times New Roman" w:hAnsi="Times New Roman" w:cs="Times New Roman"/>
          <w:sz w:val="24"/>
          <w:szCs w:val="24"/>
          <w:lang w:val="ru-RU"/>
        </w:rPr>
        <w:t>бельото</w:t>
      </w:r>
      <w:proofErr w:type="spellEnd"/>
      <w:r w:rsidRPr="005D3DB1">
        <w:rPr>
          <w:rStyle w:val="s6b621b36"/>
          <w:rFonts w:ascii="Times New Roman" w:hAnsi="Times New Roman" w:cs="Times New Roman"/>
          <w:sz w:val="24"/>
          <w:szCs w:val="24"/>
          <w:lang w:val="ru-RU"/>
        </w:rPr>
        <w:t xml:space="preserve"> на жалбоподателката. </w:t>
      </w:r>
      <w:proofErr w:type="spellStart"/>
      <w:r w:rsidRPr="005D3DB1">
        <w:rPr>
          <w:rStyle w:val="s6b621b36"/>
          <w:rFonts w:ascii="Times New Roman" w:hAnsi="Times New Roman" w:cs="Times New Roman"/>
          <w:sz w:val="24"/>
          <w:szCs w:val="24"/>
          <w:lang w:val="ru-RU"/>
        </w:rPr>
        <w:t>Фактът</w:t>
      </w:r>
      <w:proofErr w:type="spellEnd"/>
      <w:r w:rsidRPr="005D3DB1">
        <w:rPr>
          <w:rStyle w:val="s6b621b36"/>
          <w:rFonts w:ascii="Times New Roman" w:hAnsi="Times New Roman" w:cs="Times New Roman"/>
          <w:sz w:val="24"/>
          <w:szCs w:val="24"/>
          <w:lang w:val="ru-RU"/>
        </w:rPr>
        <w:t xml:space="preserve">, че </w:t>
      </w:r>
      <w:proofErr w:type="spellStart"/>
      <w:r w:rsidRPr="005D3DB1">
        <w:rPr>
          <w:rStyle w:val="s6b621b36"/>
          <w:rFonts w:ascii="Times New Roman" w:hAnsi="Times New Roman" w:cs="Times New Roman"/>
          <w:sz w:val="24"/>
          <w:szCs w:val="24"/>
          <w:lang w:val="ru-RU"/>
        </w:rPr>
        <w:t>тя</w:t>
      </w:r>
      <w:proofErr w:type="spellEnd"/>
      <w:r w:rsidRPr="005D3DB1">
        <w:rPr>
          <w:rStyle w:val="s6b621b36"/>
          <w:rFonts w:ascii="Times New Roman" w:hAnsi="Times New Roman" w:cs="Times New Roman"/>
          <w:sz w:val="24"/>
          <w:szCs w:val="24"/>
          <w:lang w:val="ru-RU"/>
        </w:rPr>
        <w:t xml:space="preserve"> не е </w:t>
      </w:r>
      <w:proofErr w:type="spellStart"/>
      <w:r w:rsidRPr="005D3DB1">
        <w:rPr>
          <w:rStyle w:val="s6b621b36"/>
          <w:rFonts w:ascii="Times New Roman" w:hAnsi="Times New Roman" w:cs="Times New Roman"/>
          <w:sz w:val="24"/>
          <w:szCs w:val="24"/>
          <w:lang w:val="ru-RU"/>
        </w:rPr>
        <w:t>настоявала</w:t>
      </w:r>
      <w:proofErr w:type="spellEnd"/>
      <w:r w:rsidRPr="005D3DB1">
        <w:rPr>
          <w:rStyle w:val="s6b621b36"/>
          <w:rFonts w:ascii="Times New Roman" w:hAnsi="Times New Roman" w:cs="Times New Roman"/>
          <w:sz w:val="24"/>
          <w:szCs w:val="24"/>
          <w:lang w:val="ru-RU"/>
        </w:rPr>
        <w:t xml:space="preserve"> и </w:t>
      </w:r>
      <w:proofErr w:type="spellStart"/>
      <w:r w:rsidRPr="005D3DB1">
        <w:rPr>
          <w:rStyle w:val="s6b621b36"/>
          <w:rFonts w:ascii="Times New Roman" w:hAnsi="Times New Roman" w:cs="Times New Roman"/>
          <w:sz w:val="24"/>
          <w:szCs w:val="24"/>
          <w:lang w:val="ru-RU"/>
        </w:rPr>
        <w:t>съдействала</w:t>
      </w:r>
      <w:proofErr w:type="spellEnd"/>
      <w:r w:rsidRPr="005D3DB1">
        <w:rPr>
          <w:rStyle w:val="s6b621b36"/>
          <w:rFonts w:ascii="Times New Roman" w:hAnsi="Times New Roman" w:cs="Times New Roman"/>
          <w:sz w:val="24"/>
          <w:szCs w:val="24"/>
          <w:lang w:val="ru-RU"/>
        </w:rPr>
        <w:t xml:space="preserve"> за </w:t>
      </w:r>
      <w:proofErr w:type="spellStart"/>
      <w:r w:rsidRPr="005D3DB1">
        <w:rPr>
          <w:rStyle w:val="s6b621b36"/>
          <w:rFonts w:ascii="Times New Roman" w:hAnsi="Times New Roman" w:cs="Times New Roman"/>
          <w:sz w:val="24"/>
          <w:szCs w:val="24"/>
          <w:lang w:val="ru-RU"/>
        </w:rPr>
        <w:t>проучването</w:t>
      </w:r>
      <w:proofErr w:type="spellEnd"/>
      <w:r w:rsidRPr="005D3DB1">
        <w:rPr>
          <w:rStyle w:val="s6b621b36"/>
          <w:rFonts w:ascii="Times New Roman" w:hAnsi="Times New Roman" w:cs="Times New Roman"/>
          <w:sz w:val="24"/>
          <w:szCs w:val="24"/>
          <w:lang w:val="ru-RU"/>
        </w:rPr>
        <w:t xml:space="preserve"> на </w:t>
      </w:r>
      <w:proofErr w:type="spellStart"/>
      <w:r w:rsidRPr="005D3DB1">
        <w:rPr>
          <w:rStyle w:val="s6b621b36"/>
          <w:rFonts w:ascii="Times New Roman" w:hAnsi="Times New Roman" w:cs="Times New Roman"/>
          <w:sz w:val="24"/>
          <w:szCs w:val="24"/>
          <w:lang w:val="ru-RU"/>
        </w:rPr>
        <w:t>тази</w:t>
      </w:r>
      <w:proofErr w:type="spellEnd"/>
      <w:r w:rsidRPr="005D3DB1">
        <w:rPr>
          <w:rStyle w:val="s6b621b36"/>
          <w:rFonts w:ascii="Times New Roman" w:hAnsi="Times New Roman" w:cs="Times New Roman"/>
          <w:sz w:val="24"/>
          <w:szCs w:val="24"/>
          <w:lang w:val="ru-RU"/>
        </w:rPr>
        <w:t xml:space="preserve"> версия не </w:t>
      </w:r>
      <w:proofErr w:type="spellStart"/>
      <w:r w:rsidRPr="005D3DB1">
        <w:rPr>
          <w:rStyle w:val="s6b621b36"/>
          <w:rFonts w:ascii="Times New Roman" w:hAnsi="Times New Roman" w:cs="Times New Roman"/>
          <w:sz w:val="24"/>
          <w:szCs w:val="24"/>
          <w:lang w:val="ru-RU"/>
        </w:rPr>
        <w:t>освобождава</w:t>
      </w:r>
      <w:proofErr w:type="spellEnd"/>
      <w:r w:rsidRPr="005D3DB1">
        <w:rPr>
          <w:rStyle w:val="s6b621b36"/>
          <w:rFonts w:ascii="Times New Roman" w:hAnsi="Times New Roman" w:cs="Times New Roman"/>
          <w:sz w:val="24"/>
          <w:szCs w:val="24"/>
          <w:lang w:val="ru-RU"/>
        </w:rPr>
        <w:t xml:space="preserve"> </w:t>
      </w:r>
      <w:proofErr w:type="spellStart"/>
      <w:r w:rsidRPr="005D3DB1">
        <w:rPr>
          <w:rStyle w:val="s6b621b36"/>
          <w:rFonts w:ascii="Times New Roman" w:hAnsi="Times New Roman" w:cs="Times New Roman"/>
          <w:sz w:val="24"/>
          <w:szCs w:val="24"/>
          <w:lang w:val="ru-RU"/>
        </w:rPr>
        <w:t>властите</w:t>
      </w:r>
      <w:proofErr w:type="spellEnd"/>
      <w:r w:rsidRPr="005D3DB1">
        <w:rPr>
          <w:rStyle w:val="s6b621b36"/>
          <w:rFonts w:ascii="Times New Roman" w:hAnsi="Times New Roman" w:cs="Times New Roman"/>
          <w:sz w:val="24"/>
          <w:szCs w:val="24"/>
          <w:lang w:val="ru-RU"/>
        </w:rPr>
        <w:t xml:space="preserve"> от </w:t>
      </w:r>
      <w:proofErr w:type="spellStart"/>
      <w:r w:rsidRPr="005D3DB1">
        <w:rPr>
          <w:rStyle w:val="s6b621b36"/>
          <w:rFonts w:ascii="Times New Roman" w:hAnsi="Times New Roman" w:cs="Times New Roman"/>
          <w:sz w:val="24"/>
          <w:szCs w:val="24"/>
          <w:lang w:val="ru-RU"/>
        </w:rPr>
        <w:t>процедурното</w:t>
      </w:r>
      <w:proofErr w:type="spellEnd"/>
      <w:r w:rsidRPr="005D3DB1">
        <w:rPr>
          <w:rStyle w:val="s6b621b36"/>
          <w:rFonts w:ascii="Times New Roman" w:hAnsi="Times New Roman" w:cs="Times New Roman"/>
          <w:sz w:val="24"/>
          <w:szCs w:val="24"/>
          <w:lang w:val="ru-RU"/>
        </w:rPr>
        <w:t xml:space="preserve"> им </w:t>
      </w:r>
      <w:proofErr w:type="spellStart"/>
      <w:r w:rsidRPr="005D3DB1">
        <w:rPr>
          <w:rStyle w:val="s6b621b36"/>
          <w:rFonts w:ascii="Times New Roman" w:hAnsi="Times New Roman" w:cs="Times New Roman"/>
          <w:sz w:val="24"/>
          <w:szCs w:val="24"/>
          <w:lang w:val="ru-RU"/>
        </w:rPr>
        <w:t>задължение</w:t>
      </w:r>
      <w:proofErr w:type="spellEnd"/>
      <w:r w:rsidRPr="005D3DB1">
        <w:rPr>
          <w:rStyle w:val="s6b621b36"/>
          <w:rFonts w:ascii="Times New Roman" w:hAnsi="Times New Roman" w:cs="Times New Roman"/>
          <w:sz w:val="24"/>
          <w:szCs w:val="24"/>
          <w:lang w:val="ru-RU"/>
        </w:rPr>
        <w:t xml:space="preserve"> по чл. 3 да </w:t>
      </w:r>
      <w:proofErr w:type="spellStart"/>
      <w:r w:rsidRPr="005D3DB1">
        <w:rPr>
          <w:rStyle w:val="s6b621b36"/>
          <w:rFonts w:ascii="Times New Roman" w:hAnsi="Times New Roman" w:cs="Times New Roman"/>
          <w:sz w:val="24"/>
          <w:szCs w:val="24"/>
          <w:lang w:val="ru-RU"/>
        </w:rPr>
        <w:t>разследват</w:t>
      </w:r>
      <w:proofErr w:type="spellEnd"/>
      <w:r w:rsidRPr="005D3DB1">
        <w:rPr>
          <w:rStyle w:val="s6b621b36"/>
          <w:rFonts w:ascii="Times New Roman" w:hAnsi="Times New Roman" w:cs="Times New Roman"/>
          <w:sz w:val="24"/>
          <w:szCs w:val="24"/>
          <w:lang w:val="ru-RU"/>
        </w:rPr>
        <w:t xml:space="preserve"> </w:t>
      </w:r>
      <w:proofErr w:type="spellStart"/>
      <w:r w:rsidRPr="005D3DB1">
        <w:rPr>
          <w:rStyle w:val="s6b621b36"/>
          <w:rFonts w:ascii="Times New Roman" w:hAnsi="Times New Roman" w:cs="Times New Roman"/>
          <w:sz w:val="24"/>
          <w:szCs w:val="24"/>
          <w:lang w:val="ru-RU"/>
        </w:rPr>
        <w:t>ефективно</w:t>
      </w:r>
      <w:proofErr w:type="spellEnd"/>
      <w:r w:rsidRPr="005D3DB1">
        <w:rPr>
          <w:rStyle w:val="s6b621b36"/>
          <w:rFonts w:ascii="Times New Roman" w:hAnsi="Times New Roman" w:cs="Times New Roman"/>
          <w:sz w:val="24"/>
          <w:szCs w:val="24"/>
          <w:lang w:val="ru-RU"/>
        </w:rPr>
        <w:t xml:space="preserve">, </w:t>
      </w:r>
      <w:proofErr w:type="spellStart"/>
      <w:r w:rsidRPr="005D3DB1">
        <w:rPr>
          <w:rStyle w:val="s6b621b36"/>
          <w:rFonts w:ascii="Times New Roman" w:hAnsi="Times New Roman" w:cs="Times New Roman"/>
          <w:sz w:val="24"/>
          <w:szCs w:val="24"/>
          <w:lang w:val="ru-RU"/>
        </w:rPr>
        <w:t>което</w:t>
      </w:r>
      <w:proofErr w:type="spellEnd"/>
      <w:r w:rsidRPr="005D3DB1">
        <w:rPr>
          <w:rStyle w:val="s6b621b36"/>
          <w:rFonts w:ascii="Times New Roman" w:hAnsi="Times New Roman" w:cs="Times New Roman"/>
          <w:sz w:val="24"/>
          <w:szCs w:val="24"/>
          <w:lang w:val="ru-RU"/>
        </w:rPr>
        <w:t xml:space="preserve"> не е </w:t>
      </w:r>
      <w:proofErr w:type="spellStart"/>
      <w:r w:rsidRPr="005D3DB1">
        <w:rPr>
          <w:rStyle w:val="s6b621b36"/>
          <w:rFonts w:ascii="Times New Roman" w:hAnsi="Times New Roman" w:cs="Times New Roman"/>
          <w:sz w:val="24"/>
          <w:szCs w:val="24"/>
          <w:lang w:val="ru-RU"/>
        </w:rPr>
        <w:t>обусловено</w:t>
      </w:r>
      <w:proofErr w:type="spellEnd"/>
      <w:r w:rsidRPr="005D3DB1">
        <w:rPr>
          <w:rStyle w:val="s6b621b36"/>
          <w:rFonts w:ascii="Times New Roman" w:hAnsi="Times New Roman" w:cs="Times New Roman"/>
          <w:sz w:val="24"/>
          <w:szCs w:val="24"/>
          <w:lang w:val="ru-RU"/>
        </w:rPr>
        <w:t xml:space="preserve"> от </w:t>
      </w:r>
      <w:proofErr w:type="spellStart"/>
      <w:r w:rsidRPr="005D3DB1">
        <w:rPr>
          <w:rStyle w:val="s6b621b36"/>
          <w:rFonts w:ascii="Times New Roman" w:hAnsi="Times New Roman" w:cs="Times New Roman"/>
          <w:sz w:val="24"/>
          <w:szCs w:val="24"/>
          <w:lang w:val="ru-RU"/>
        </w:rPr>
        <w:t>инициативата</w:t>
      </w:r>
      <w:proofErr w:type="spellEnd"/>
      <w:r w:rsidRPr="005D3DB1">
        <w:rPr>
          <w:rStyle w:val="s6b621b36"/>
          <w:rFonts w:ascii="Times New Roman" w:hAnsi="Times New Roman" w:cs="Times New Roman"/>
          <w:sz w:val="24"/>
          <w:szCs w:val="24"/>
          <w:lang w:val="ru-RU"/>
        </w:rPr>
        <w:t xml:space="preserve"> на </w:t>
      </w:r>
      <w:proofErr w:type="spellStart"/>
      <w:r w:rsidRPr="005D3DB1">
        <w:rPr>
          <w:rStyle w:val="s6b621b36"/>
          <w:rFonts w:ascii="Times New Roman" w:hAnsi="Times New Roman" w:cs="Times New Roman"/>
          <w:sz w:val="24"/>
          <w:szCs w:val="24"/>
          <w:lang w:val="ru-RU"/>
        </w:rPr>
        <w:t>пострадалия</w:t>
      </w:r>
      <w:proofErr w:type="spellEnd"/>
      <w:r w:rsidRPr="005D3DB1">
        <w:rPr>
          <w:rStyle w:val="s6b621b36"/>
          <w:rFonts w:ascii="Times New Roman" w:hAnsi="Times New Roman" w:cs="Times New Roman"/>
          <w:sz w:val="24"/>
          <w:szCs w:val="24"/>
          <w:lang w:val="ru-RU"/>
        </w:rPr>
        <w:t xml:space="preserve">. </w:t>
      </w:r>
      <w:hyperlink r:id="rId692" w:history="1">
        <w:r w:rsidR="00EE7CAE" w:rsidRPr="00C60AC1">
          <w:rPr>
            <w:rStyle w:val="Hyperlink"/>
            <w:rFonts w:ascii="Times New Roman" w:hAnsi="Times New Roman" w:cs="Times New Roman"/>
            <w:sz w:val="24"/>
            <w:szCs w:val="24"/>
            <w:lang w:val="bg-BG"/>
          </w:rPr>
          <w:t>Бюлетин № 46</w:t>
        </w:r>
      </w:hyperlink>
    </w:p>
    <w:p w14:paraId="3DC190EA" w14:textId="128A2435" w:rsidR="00A17701" w:rsidRPr="005D3DB1" w:rsidRDefault="00794C51" w:rsidP="00F63DAD">
      <w:pPr>
        <w:pStyle w:val="NoSpacing"/>
        <w:pBdr>
          <w:bottom w:val="single" w:sz="4" w:space="1" w:color="auto"/>
        </w:pBdr>
        <w:jc w:val="both"/>
        <w:rPr>
          <w:rStyle w:val="s7d2086b4"/>
          <w:rFonts w:ascii="Times New Roman" w:hAnsi="Times New Roman" w:cs="Times New Roman"/>
          <w:i/>
          <w:iCs/>
          <w:sz w:val="24"/>
          <w:szCs w:val="24"/>
          <w:lang w:val="ru-RU"/>
        </w:rPr>
      </w:pPr>
      <w:hyperlink r:id="rId693" w:tgtFrame="_blank" w:history="1">
        <w:r w:rsidR="00A17701" w:rsidRPr="00C60AC1">
          <w:rPr>
            <w:rStyle w:val="Hyperlink"/>
            <w:rFonts w:ascii="Times New Roman" w:hAnsi="Times New Roman" w:cs="Times New Roman"/>
            <w:i/>
            <w:iCs/>
            <w:sz w:val="24"/>
            <w:szCs w:val="24"/>
          </w:rPr>
          <w:t>Y</w:t>
        </w:r>
        <w:r w:rsidR="00A17701" w:rsidRPr="005D3DB1">
          <w:rPr>
            <w:rStyle w:val="Hyperlink"/>
            <w:rFonts w:ascii="Times New Roman" w:hAnsi="Times New Roman" w:cs="Times New Roman"/>
            <w:i/>
            <w:iCs/>
            <w:sz w:val="24"/>
            <w:szCs w:val="24"/>
            <w:lang w:val="ru-RU"/>
          </w:rPr>
          <w:t xml:space="preserve"> </w:t>
        </w:r>
        <w:r w:rsidR="00A17701" w:rsidRPr="00C60AC1">
          <w:rPr>
            <w:rStyle w:val="Hyperlink"/>
            <w:rFonts w:ascii="Times New Roman" w:hAnsi="Times New Roman" w:cs="Times New Roman"/>
            <w:i/>
            <w:iCs/>
            <w:sz w:val="24"/>
            <w:szCs w:val="24"/>
          </w:rPr>
          <w:t>v</w:t>
        </w:r>
        <w:r w:rsidR="00A17701" w:rsidRPr="005D3DB1">
          <w:rPr>
            <w:rStyle w:val="Hyperlink"/>
            <w:rFonts w:ascii="Times New Roman" w:hAnsi="Times New Roman" w:cs="Times New Roman"/>
            <w:i/>
            <w:iCs/>
            <w:sz w:val="24"/>
            <w:szCs w:val="24"/>
            <w:lang w:val="ru-RU"/>
          </w:rPr>
          <w:t xml:space="preserve">. </w:t>
        </w:r>
        <w:r w:rsidR="00A17701" w:rsidRPr="00C60AC1">
          <w:rPr>
            <w:rStyle w:val="Hyperlink"/>
            <w:rFonts w:ascii="Times New Roman" w:hAnsi="Times New Roman" w:cs="Times New Roman"/>
            <w:i/>
            <w:iCs/>
            <w:sz w:val="24"/>
            <w:szCs w:val="24"/>
          </w:rPr>
          <w:t>Bulgaria</w:t>
        </w:r>
        <w:r w:rsidR="00A17701" w:rsidRPr="005D3DB1">
          <w:rPr>
            <w:rStyle w:val="Hyperlink"/>
            <w:rFonts w:ascii="Times New Roman" w:hAnsi="Times New Roman" w:cs="Times New Roman"/>
            <w:i/>
            <w:iCs/>
            <w:sz w:val="24"/>
            <w:szCs w:val="24"/>
            <w:lang w:val="ru-RU"/>
          </w:rPr>
          <w:t xml:space="preserve"> (</w:t>
        </w:r>
        <w:r w:rsidR="00A17701" w:rsidRPr="00C60AC1">
          <w:rPr>
            <w:rStyle w:val="Hyperlink"/>
            <w:rFonts w:ascii="Times New Roman" w:hAnsi="Times New Roman" w:cs="Times New Roman"/>
            <w:i/>
            <w:iCs/>
            <w:sz w:val="24"/>
            <w:szCs w:val="24"/>
          </w:rPr>
          <w:t>no</w:t>
        </w:r>
        <w:r w:rsidR="00A17701" w:rsidRPr="005D3DB1">
          <w:rPr>
            <w:rStyle w:val="Hyperlink"/>
            <w:rFonts w:ascii="Times New Roman" w:hAnsi="Times New Roman" w:cs="Times New Roman"/>
            <w:i/>
            <w:iCs/>
            <w:sz w:val="24"/>
            <w:szCs w:val="24"/>
            <w:lang w:val="ru-RU"/>
          </w:rPr>
          <w:t>. 41990/18)</w:t>
        </w:r>
      </w:hyperlink>
    </w:p>
    <w:p w14:paraId="74C3380D" w14:textId="3EF485E5" w:rsidR="00A17701" w:rsidRPr="005D3DB1" w:rsidRDefault="00A17701" w:rsidP="00B807E1">
      <w:pPr>
        <w:pStyle w:val="NoSpacing"/>
        <w:jc w:val="both"/>
        <w:rPr>
          <w:rFonts w:ascii="Times New Roman" w:hAnsi="Times New Roman" w:cs="Times New Roman"/>
          <w:sz w:val="24"/>
          <w:szCs w:val="24"/>
          <w:lang w:val="ru-RU"/>
        </w:rPr>
      </w:pPr>
    </w:p>
    <w:p w14:paraId="3C069F02" w14:textId="48215644" w:rsidR="00B52B47" w:rsidRPr="00C60AC1" w:rsidRDefault="007C3765" w:rsidP="00B52B47">
      <w:pPr>
        <w:pStyle w:val="NoSpacing"/>
        <w:jc w:val="both"/>
        <w:rPr>
          <w:rStyle w:val="s6b621b36"/>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разглежда</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първи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кибертормоза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аспект на </w:t>
      </w:r>
      <w:proofErr w:type="spellStart"/>
      <w:r w:rsidRPr="005D3DB1">
        <w:rPr>
          <w:rFonts w:ascii="Times New Roman" w:hAnsi="Times New Roman" w:cs="Times New Roman"/>
          <w:sz w:val="24"/>
          <w:szCs w:val="24"/>
          <w:lang w:val="ru-RU"/>
        </w:rPr>
        <w:t>насилието</w:t>
      </w:r>
      <w:proofErr w:type="spellEnd"/>
      <w:r w:rsidRPr="005D3DB1">
        <w:rPr>
          <w:rFonts w:ascii="Times New Roman" w:hAnsi="Times New Roman" w:cs="Times New Roman"/>
          <w:sz w:val="24"/>
          <w:szCs w:val="24"/>
          <w:lang w:val="ru-RU"/>
        </w:rPr>
        <w:t xml:space="preserve"> над жени и </w:t>
      </w:r>
      <w:proofErr w:type="spellStart"/>
      <w:r w:rsidRPr="005D3DB1">
        <w:rPr>
          <w:rFonts w:ascii="Times New Roman" w:hAnsi="Times New Roman" w:cs="Times New Roman"/>
          <w:sz w:val="24"/>
          <w:szCs w:val="24"/>
          <w:lang w:val="ru-RU"/>
        </w:rPr>
        <w:t>момичета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който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може</w:t>
      </w:r>
      <w:proofErr w:type="spellEnd"/>
      <w:r w:rsidRPr="005D3DB1">
        <w:rPr>
          <w:rFonts w:ascii="Times New Roman" w:hAnsi="Times New Roman" w:cs="Times New Roman"/>
          <w:sz w:val="24"/>
          <w:szCs w:val="24"/>
          <w:lang w:val="ru-RU"/>
        </w:rPr>
        <w:t xml:space="preserve"> да приеме </w:t>
      </w:r>
      <w:proofErr w:type="spellStart"/>
      <w:r w:rsidRPr="005D3DB1">
        <w:rPr>
          <w:rFonts w:ascii="Times New Roman" w:hAnsi="Times New Roman" w:cs="Times New Roman"/>
          <w:sz w:val="24"/>
          <w:szCs w:val="24"/>
          <w:lang w:val="ru-RU"/>
        </w:rPr>
        <w:t>разнообразни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форми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включително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хакерско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посегателство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върху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компютъра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жертвата</w:t>
      </w:r>
      <w:proofErr w:type="spellEnd"/>
      <w:r w:rsidRPr="005D3DB1">
        <w:rPr>
          <w:rFonts w:ascii="Times New Roman" w:hAnsi="Times New Roman" w:cs="Times New Roman"/>
          <w:sz w:val="24"/>
          <w:szCs w:val="24"/>
          <w:lang w:val="ru-RU"/>
        </w:rPr>
        <w:t xml:space="preserve">. Действия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твърдяното</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в случая</w:t>
      </w:r>
      <w:proofErr w:type="gramEnd"/>
      <w:r w:rsidRPr="005D3DB1">
        <w:rPr>
          <w:rFonts w:ascii="Times New Roman" w:hAnsi="Times New Roman" w:cs="Times New Roman"/>
          <w:sz w:val="24"/>
          <w:szCs w:val="24"/>
          <w:lang w:val="ru-RU"/>
        </w:rPr>
        <w:t xml:space="preserve"> неправомерно </w:t>
      </w:r>
      <w:proofErr w:type="spellStart"/>
      <w:r w:rsidRPr="005D3DB1">
        <w:rPr>
          <w:rFonts w:ascii="Times New Roman" w:hAnsi="Times New Roman" w:cs="Times New Roman"/>
          <w:sz w:val="24"/>
          <w:szCs w:val="24"/>
          <w:lang w:val="ru-RU"/>
        </w:rPr>
        <w:t>проникване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бившия</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съпруг</w:t>
      </w:r>
      <w:proofErr w:type="spellEnd"/>
      <w:r w:rsidRPr="005D3DB1">
        <w:rPr>
          <w:rFonts w:ascii="Times New Roman" w:hAnsi="Times New Roman" w:cs="Times New Roman"/>
          <w:sz w:val="24"/>
          <w:szCs w:val="24"/>
          <w:lang w:val="ru-RU"/>
        </w:rPr>
        <w:t xml:space="preserve"> на жалбоподателката в </w:t>
      </w:r>
      <w:proofErr w:type="spellStart"/>
      <w:r w:rsidRPr="005D3DB1">
        <w:rPr>
          <w:rFonts w:ascii="Times New Roman" w:hAnsi="Times New Roman" w:cs="Times New Roman"/>
          <w:sz w:val="24"/>
          <w:szCs w:val="24"/>
          <w:lang w:val="ru-RU"/>
        </w:rPr>
        <w:t>електронните</w:t>
      </w:r>
      <w:proofErr w:type="spellEnd"/>
      <w:r w:rsidRPr="005D3DB1">
        <w:rPr>
          <w:rFonts w:ascii="Times New Roman" w:hAnsi="Times New Roman" w:cs="Times New Roman"/>
          <w:sz w:val="24"/>
          <w:szCs w:val="24"/>
          <w:lang w:val="ru-RU"/>
        </w:rPr>
        <w:t xml:space="preserve"> ѝ </w:t>
      </w:r>
      <w:proofErr w:type="spellStart"/>
      <w:r w:rsidRPr="005D3DB1">
        <w:rPr>
          <w:rFonts w:ascii="Times New Roman" w:hAnsi="Times New Roman" w:cs="Times New Roman"/>
          <w:sz w:val="24"/>
          <w:szCs w:val="24"/>
          <w:lang w:val="ru-RU"/>
        </w:rPr>
        <w:t>акаунти</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копиране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нейна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лична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кореспонденция</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документи</w:t>
      </w:r>
      <w:proofErr w:type="spellEnd"/>
      <w:r w:rsidRPr="005D3DB1">
        <w:rPr>
          <w:rFonts w:ascii="Times New Roman" w:hAnsi="Times New Roman" w:cs="Times New Roman"/>
          <w:sz w:val="24"/>
          <w:szCs w:val="24"/>
          <w:lang w:val="ru-RU"/>
        </w:rPr>
        <w:t xml:space="preserve"> и снимки, </w:t>
      </w:r>
      <w:proofErr w:type="spellStart"/>
      <w:r w:rsidRPr="005D3DB1">
        <w:rPr>
          <w:rFonts w:ascii="Times New Roman" w:hAnsi="Times New Roman" w:cs="Times New Roman"/>
          <w:sz w:val="24"/>
          <w:szCs w:val="24"/>
          <w:lang w:val="ru-RU"/>
        </w:rPr>
        <w:t>могат</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отчитани</w:t>
      </w:r>
      <w:proofErr w:type="spellEnd"/>
      <w:r w:rsidRPr="005D3DB1">
        <w:rPr>
          <w:rFonts w:ascii="Times New Roman" w:hAnsi="Times New Roman" w:cs="Times New Roman"/>
          <w:sz w:val="24"/>
          <w:szCs w:val="24"/>
          <w:lang w:val="ru-RU"/>
        </w:rPr>
        <w:t xml:space="preserve"> при </w:t>
      </w:r>
      <w:proofErr w:type="spellStart"/>
      <w:r w:rsidRPr="005D3DB1">
        <w:rPr>
          <w:rFonts w:ascii="Times New Roman" w:hAnsi="Times New Roman" w:cs="Times New Roman"/>
          <w:sz w:val="24"/>
          <w:szCs w:val="24"/>
          <w:lang w:val="ru-RU"/>
        </w:rPr>
        <w:t>разследването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домашното</w:t>
      </w:r>
      <w:proofErr w:type="spellEnd"/>
      <w:r w:rsidRPr="005D3DB1">
        <w:rPr>
          <w:rFonts w:ascii="Times New Roman" w:hAnsi="Times New Roman" w:cs="Times New Roman"/>
          <w:sz w:val="24"/>
          <w:szCs w:val="24"/>
          <w:lang w:val="ru-RU"/>
        </w:rPr>
        <w:t xml:space="preserve"> насилие, </w:t>
      </w:r>
      <w:proofErr w:type="spellStart"/>
      <w:r w:rsidRPr="005D3DB1">
        <w:rPr>
          <w:rFonts w:ascii="Times New Roman" w:hAnsi="Times New Roman" w:cs="Times New Roman"/>
          <w:sz w:val="24"/>
          <w:szCs w:val="24"/>
          <w:lang w:val="ru-RU"/>
        </w:rPr>
        <w:t>което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трябва</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бъде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разглеждано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цялостно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във</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всичките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проявни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форми</w:t>
      </w:r>
      <w:proofErr w:type="spellEnd"/>
      <w:r w:rsidRPr="005D3DB1">
        <w:rPr>
          <w:rFonts w:ascii="Times New Roman" w:hAnsi="Times New Roman" w:cs="Times New Roman"/>
          <w:sz w:val="24"/>
          <w:szCs w:val="24"/>
          <w:lang w:val="ru-RU"/>
        </w:rPr>
        <w:t>.</w:t>
      </w:r>
      <w:r w:rsidR="00B52B47" w:rsidRPr="00C60AC1">
        <w:rPr>
          <w:rFonts w:ascii="Times New Roman" w:hAnsi="Times New Roman" w:cs="Times New Roman"/>
          <w:sz w:val="24"/>
          <w:szCs w:val="24"/>
          <w:lang w:val="bg-BG"/>
        </w:rPr>
        <w:t xml:space="preserve"> </w:t>
      </w:r>
      <w:hyperlink r:id="rId694" w:history="1">
        <w:r w:rsidR="00B52B47" w:rsidRPr="00C60AC1">
          <w:rPr>
            <w:rStyle w:val="Hyperlink"/>
            <w:rFonts w:ascii="Times New Roman" w:hAnsi="Times New Roman" w:cs="Times New Roman"/>
            <w:sz w:val="24"/>
            <w:szCs w:val="24"/>
            <w:lang w:val="bg-BG"/>
          </w:rPr>
          <w:t>Бюлетин № 46</w:t>
        </w:r>
      </w:hyperlink>
    </w:p>
    <w:p w14:paraId="45C1657A" w14:textId="589BBEDF" w:rsidR="007C3765" w:rsidRPr="00C60AC1" w:rsidRDefault="00794C51" w:rsidP="00F63DAD">
      <w:pPr>
        <w:pStyle w:val="NoSpacing"/>
        <w:pBdr>
          <w:bottom w:val="single" w:sz="4" w:space="1" w:color="auto"/>
        </w:pBdr>
        <w:jc w:val="both"/>
        <w:rPr>
          <w:rStyle w:val="Hyperlink"/>
          <w:rFonts w:ascii="Times New Roman" w:hAnsi="Times New Roman" w:cs="Times New Roman"/>
          <w:i/>
          <w:sz w:val="24"/>
          <w:szCs w:val="24"/>
          <w:lang w:val="fr-FR"/>
        </w:rPr>
      </w:pPr>
      <w:hyperlink r:id="rId695" w:history="1">
        <w:proofErr w:type="spellStart"/>
        <w:r w:rsidR="007C3765" w:rsidRPr="00C60AC1">
          <w:rPr>
            <w:rStyle w:val="Hyperlink"/>
            <w:rFonts w:ascii="Times New Roman" w:hAnsi="Times New Roman" w:cs="Times New Roman"/>
            <w:i/>
            <w:sz w:val="24"/>
            <w:szCs w:val="24"/>
            <w:lang w:val="fr-FR"/>
          </w:rPr>
          <w:t>Buturugă</w:t>
        </w:r>
        <w:proofErr w:type="spellEnd"/>
        <w:r w:rsidR="007C3765" w:rsidRPr="00C60AC1">
          <w:rPr>
            <w:rStyle w:val="Hyperlink"/>
            <w:rFonts w:ascii="Times New Roman" w:hAnsi="Times New Roman" w:cs="Times New Roman"/>
            <w:i/>
            <w:sz w:val="24"/>
            <w:szCs w:val="24"/>
            <w:lang w:val="fr-FR"/>
          </w:rPr>
          <w:t xml:space="preserve"> c. Roumanie</w:t>
        </w:r>
        <w:r w:rsidR="007C3765" w:rsidRPr="005D3DB1">
          <w:rPr>
            <w:rStyle w:val="Hyperlink"/>
            <w:rFonts w:ascii="Times New Roman" w:hAnsi="Times New Roman" w:cs="Times New Roman"/>
            <w:i/>
            <w:sz w:val="24"/>
            <w:szCs w:val="24"/>
            <w:lang w:val="ru-RU"/>
          </w:rPr>
          <w:t xml:space="preserve"> (</w:t>
        </w:r>
        <w:r w:rsidR="007C3765" w:rsidRPr="00C60AC1">
          <w:rPr>
            <w:rStyle w:val="Hyperlink"/>
            <w:rFonts w:ascii="Times New Roman" w:hAnsi="Times New Roman" w:cs="Times New Roman"/>
            <w:i/>
            <w:sz w:val="24"/>
            <w:szCs w:val="24"/>
            <w:lang w:val="fr-FR"/>
          </w:rPr>
          <w:t>n</w:t>
        </w:r>
        <w:r w:rsidR="007C3765" w:rsidRPr="00C60AC1">
          <w:rPr>
            <w:rStyle w:val="Hyperlink"/>
            <w:rFonts w:ascii="Times New Roman" w:hAnsi="Times New Roman" w:cs="Times New Roman"/>
            <w:i/>
            <w:sz w:val="24"/>
            <w:szCs w:val="24"/>
            <w:vertAlign w:val="superscript"/>
            <w:lang w:val="fr-FR"/>
          </w:rPr>
          <w:t>o</w:t>
        </w:r>
        <w:r w:rsidR="007C3765" w:rsidRPr="00C60AC1">
          <w:rPr>
            <w:rStyle w:val="Hyperlink"/>
            <w:rFonts w:ascii="Times New Roman" w:hAnsi="Times New Roman" w:cs="Times New Roman"/>
            <w:i/>
            <w:sz w:val="24"/>
            <w:szCs w:val="24"/>
            <w:lang w:val="fr-FR"/>
          </w:rPr>
          <w:t xml:space="preserve"> 56867/15)</w:t>
        </w:r>
      </w:hyperlink>
    </w:p>
    <w:p w14:paraId="00D51B2E" w14:textId="77777777" w:rsidR="00132259" w:rsidRPr="00C60AC1" w:rsidRDefault="00132259" w:rsidP="00F63DAD">
      <w:pPr>
        <w:pStyle w:val="NoSpacing"/>
        <w:pBdr>
          <w:bottom w:val="single" w:sz="4" w:space="1" w:color="auto"/>
        </w:pBdr>
        <w:jc w:val="both"/>
        <w:rPr>
          <w:rStyle w:val="Hyperlink"/>
          <w:rFonts w:ascii="Times New Roman" w:hAnsi="Times New Roman" w:cs="Times New Roman"/>
          <w:i/>
          <w:sz w:val="24"/>
          <w:szCs w:val="24"/>
          <w:lang w:val="fr-FR"/>
        </w:rPr>
      </w:pPr>
    </w:p>
    <w:p w14:paraId="01B4981D" w14:textId="77777777" w:rsidR="00132259" w:rsidRPr="00C60AC1" w:rsidRDefault="00132259" w:rsidP="00132259">
      <w:pPr>
        <w:suppressAutoHyphens w:val="0"/>
        <w:spacing w:after="0" w:line="240" w:lineRule="auto"/>
        <w:jc w:val="both"/>
        <w:rPr>
          <w:rFonts w:eastAsiaTheme="minorHAnsi"/>
          <w:b/>
          <w:sz w:val="24"/>
          <w:szCs w:val="24"/>
        </w:rPr>
      </w:pPr>
    </w:p>
    <w:p w14:paraId="083C4D3B" w14:textId="018FCF9B" w:rsidR="00132259" w:rsidRPr="00C60AC1" w:rsidRDefault="00132259" w:rsidP="00132259">
      <w:pPr>
        <w:suppressAutoHyphens w:val="0"/>
        <w:spacing w:after="0" w:line="240" w:lineRule="auto"/>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Разследването по оплакването на жалбоподателя от малтретирането му в затвора не е било ефективно поради неоправдани забавяния и съществени пропуски, в нарушение на процесуалния аспект на чл. 3. </w:t>
      </w:r>
      <w:hyperlink r:id="rId696" w:history="1">
        <w:r w:rsidRPr="00C60AC1">
          <w:rPr>
            <w:rStyle w:val="Hyperlink"/>
            <w:rFonts w:ascii="Times New Roman" w:eastAsiaTheme="minorHAnsi" w:hAnsi="Times New Roman" w:cs="Times New Roman"/>
            <w:sz w:val="24"/>
            <w:szCs w:val="24"/>
          </w:rPr>
          <w:t>Бюлетин № 47</w:t>
        </w:r>
      </w:hyperlink>
    </w:p>
    <w:p w14:paraId="146E21C7" w14:textId="60128CE9" w:rsidR="00132259" w:rsidRPr="005D3DB1" w:rsidRDefault="00794C51" w:rsidP="00132259">
      <w:pPr>
        <w:suppressAutoHyphens w:val="0"/>
        <w:spacing w:after="0" w:line="240" w:lineRule="auto"/>
        <w:rPr>
          <w:rFonts w:ascii="Times New Roman" w:eastAsiaTheme="minorEastAsia" w:hAnsi="Times New Roman" w:cs="Times New Roman"/>
          <w:i/>
          <w:iCs/>
          <w:sz w:val="24"/>
          <w:lang w:val="ru-RU"/>
        </w:rPr>
      </w:pPr>
      <w:hyperlink r:id="rId697" w:history="1">
        <w:proofErr w:type="spellStart"/>
        <w:r w:rsidR="00132259" w:rsidRPr="00C60AC1">
          <w:rPr>
            <w:rStyle w:val="Hyperlink"/>
            <w:rFonts w:ascii="Times New Roman" w:eastAsiaTheme="minorEastAsia" w:hAnsi="Times New Roman" w:cs="Times New Roman"/>
            <w:i/>
            <w:iCs/>
            <w:sz w:val="24"/>
          </w:rPr>
          <w:t>Jeanty</w:t>
        </w:r>
        <w:proofErr w:type="spellEnd"/>
        <w:r w:rsidR="00132259" w:rsidRPr="00C60AC1">
          <w:rPr>
            <w:rStyle w:val="Hyperlink"/>
            <w:rFonts w:ascii="Times New Roman" w:eastAsiaTheme="minorEastAsia" w:hAnsi="Times New Roman" w:cs="Times New Roman"/>
            <w:i/>
            <w:iCs/>
            <w:sz w:val="24"/>
          </w:rPr>
          <w:t xml:space="preserve"> c. </w:t>
        </w:r>
        <w:proofErr w:type="spellStart"/>
        <w:r w:rsidR="00132259" w:rsidRPr="00C60AC1">
          <w:rPr>
            <w:rStyle w:val="Hyperlink"/>
            <w:rFonts w:ascii="Times New Roman" w:eastAsiaTheme="minorEastAsia" w:hAnsi="Times New Roman" w:cs="Times New Roman"/>
            <w:i/>
            <w:iCs/>
            <w:sz w:val="24"/>
          </w:rPr>
          <w:t>Belgique</w:t>
        </w:r>
        <w:proofErr w:type="spellEnd"/>
        <w:r w:rsidR="00132259" w:rsidRPr="00C60AC1">
          <w:rPr>
            <w:rStyle w:val="Hyperlink"/>
            <w:rFonts w:ascii="Times New Roman" w:eastAsiaTheme="minorEastAsia" w:hAnsi="Times New Roman" w:cs="Times New Roman"/>
            <w:i/>
            <w:iCs/>
            <w:sz w:val="24"/>
          </w:rPr>
          <w:t xml:space="preserve"> (</w:t>
        </w:r>
        <w:proofErr w:type="spellStart"/>
        <w:r w:rsidR="00132259" w:rsidRPr="00C60AC1">
          <w:rPr>
            <w:rStyle w:val="Hyperlink"/>
            <w:rFonts w:ascii="Times New Roman" w:eastAsiaTheme="minorEastAsia" w:hAnsi="Times New Roman" w:cs="Times New Roman"/>
            <w:i/>
            <w:iCs/>
            <w:sz w:val="24"/>
          </w:rPr>
          <w:t>no</w:t>
        </w:r>
        <w:proofErr w:type="spellEnd"/>
        <w:r w:rsidR="00132259" w:rsidRPr="00C60AC1">
          <w:rPr>
            <w:rStyle w:val="Hyperlink"/>
            <w:rFonts w:ascii="Times New Roman" w:eastAsiaTheme="minorEastAsia" w:hAnsi="Times New Roman" w:cs="Times New Roman"/>
            <w:i/>
            <w:iCs/>
            <w:sz w:val="24"/>
          </w:rPr>
          <w:t>. 82284/17</w:t>
        </w:r>
      </w:hyperlink>
      <w:r w:rsidR="00132259" w:rsidRPr="00C60AC1">
        <w:rPr>
          <w:rFonts w:ascii="Times New Roman" w:eastAsiaTheme="minorEastAsia" w:hAnsi="Times New Roman" w:cs="Times New Roman"/>
          <w:i/>
          <w:iCs/>
          <w:color w:val="0563C1" w:themeColor="hyperlink"/>
          <w:sz w:val="24"/>
          <w:u w:val="single"/>
        </w:rPr>
        <w:t>)</w:t>
      </w:r>
      <w:r w:rsidR="00132259" w:rsidRPr="00C60AC1">
        <w:rPr>
          <w:rFonts w:ascii="Times New Roman" w:eastAsiaTheme="minorEastAsia" w:hAnsi="Times New Roman" w:cs="Times New Roman"/>
          <w:i/>
          <w:iCs/>
          <w:sz w:val="24"/>
        </w:rPr>
        <w:t xml:space="preserve"> </w:t>
      </w:r>
    </w:p>
    <w:p w14:paraId="0A806F35" w14:textId="77777777" w:rsidR="00132259" w:rsidRPr="00C60AC1" w:rsidRDefault="00132259" w:rsidP="00F63DAD">
      <w:pPr>
        <w:pStyle w:val="NoSpacing"/>
        <w:pBdr>
          <w:bottom w:val="single" w:sz="4" w:space="1" w:color="auto"/>
        </w:pBdr>
        <w:jc w:val="both"/>
        <w:rPr>
          <w:rStyle w:val="Hyperlink"/>
          <w:rFonts w:ascii="Times New Roman" w:hAnsi="Times New Roman" w:cs="Times New Roman"/>
          <w:i/>
          <w:sz w:val="24"/>
          <w:szCs w:val="24"/>
          <w:lang w:val="fr-FR"/>
        </w:rPr>
      </w:pPr>
    </w:p>
    <w:p w14:paraId="1586B15F" w14:textId="1114814C" w:rsidR="00F63DAD" w:rsidRDefault="00F63DAD" w:rsidP="00B52B47">
      <w:pPr>
        <w:pStyle w:val="NoSpacing"/>
        <w:jc w:val="both"/>
        <w:rPr>
          <w:rFonts w:ascii="Times New Roman" w:hAnsi="Times New Roman" w:cs="Times New Roman"/>
          <w:sz w:val="24"/>
          <w:szCs w:val="24"/>
          <w:lang w:val="ru-RU"/>
        </w:rPr>
      </w:pPr>
    </w:p>
    <w:p w14:paraId="5AB0F7AE" w14:textId="755DF64C" w:rsidR="001F1176" w:rsidRPr="009A1D3E" w:rsidRDefault="001F1176" w:rsidP="00663952">
      <w:pPr>
        <w:pBdr>
          <w:bottom w:val="single" w:sz="4" w:space="1" w:color="auto"/>
        </w:pBdr>
        <w:spacing w:line="240" w:lineRule="auto"/>
        <w:contextualSpacing/>
        <w:jc w:val="both"/>
        <w:rPr>
          <w:rStyle w:val="Hyperlink"/>
          <w:rFonts w:ascii="Times New Roman" w:hAnsi="Times New Roman" w:cs="Times New Roman"/>
          <w:bCs/>
          <w:iCs/>
          <w:color w:val="auto"/>
          <w:sz w:val="24"/>
          <w:szCs w:val="24"/>
          <w:u w:val="none"/>
        </w:rPr>
      </w:pPr>
      <w:r w:rsidRPr="001F1176">
        <w:rPr>
          <w:rFonts w:ascii="Times New Roman" w:hAnsi="Times New Roman" w:cs="Times New Roman"/>
          <w:sz w:val="24"/>
          <w:szCs w:val="24"/>
        </w:rPr>
        <w:t xml:space="preserve">Съдът констатира липса на ефективно разследване на защитимо оплакване по чл. 3 и нарушение на материалния аспект на чл. 3, изразяващо се в осъществено малтретиране от страна на полицията по време на разпръскването на политически митинг, </w:t>
      </w:r>
      <w:proofErr w:type="spellStart"/>
      <w:r w:rsidRPr="001F1176">
        <w:rPr>
          <w:rFonts w:ascii="Times New Roman" w:hAnsi="Times New Roman" w:cs="Times New Roman"/>
          <w:sz w:val="24"/>
          <w:szCs w:val="24"/>
        </w:rPr>
        <w:t>прерастнал</w:t>
      </w:r>
      <w:proofErr w:type="spellEnd"/>
      <w:r w:rsidRPr="001F1176">
        <w:rPr>
          <w:rFonts w:ascii="Times New Roman" w:hAnsi="Times New Roman" w:cs="Times New Roman"/>
          <w:sz w:val="24"/>
          <w:szCs w:val="24"/>
        </w:rPr>
        <w:t xml:space="preserve"> в масови безредици. При липсата на каквито и да било алтернативни и достоверни обяснения за причината за нараняванията на жалбоподателите, Съдът заключава, че те са нанесени от полицията по време на разпръскването на митинга. </w:t>
      </w:r>
      <w:hyperlink r:id="rId698" w:history="1">
        <w:r w:rsidR="003166C1" w:rsidRPr="003166C1">
          <w:rPr>
            <w:rStyle w:val="Hyperlink"/>
            <w:rFonts w:ascii="Times New Roman" w:hAnsi="Times New Roman" w:cs="Times New Roman"/>
            <w:bCs/>
            <w:iCs/>
            <w:sz w:val="24"/>
            <w:szCs w:val="24"/>
          </w:rPr>
          <w:t>Бюлетин № 52</w:t>
        </w:r>
      </w:hyperlink>
      <w:r w:rsidR="009A1D3E">
        <w:rPr>
          <w:rStyle w:val="Hyperlink"/>
          <w:rFonts w:ascii="Times New Roman" w:hAnsi="Times New Roman" w:cs="Times New Roman"/>
          <w:bCs/>
          <w:iCs/>
          <w:sz w:val="24"/>
          <w:szCs w:val="24"/>
        </w:rPr>
        <w:t xml:space="preserve"> </w:t>
      </w:r>
      <w:hyperlink r:id="rId699" w:history="1">
        <w:proofErr w:type="spellStart"/>
        <w:r w:rsidRPr="009A1D3E">
          <w:rPr>
            <w:rStyle w:val="Hyperlink"/>
            <w:rFonts w:ascii="Times New Roman" w:hAnsi="Times New Roman" w:cs="Times New Roman"/>
            <w:i/>
            <w:iCs/>
            <w:sz w:val="24"/>
            <w:szCs w:val="24"/>
          </w:rPr>
          <w:t>Zakharov</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and</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Varzhabetyan</w:t>
        </w:r>
        <w:proofErr w:type="spellEnd"/>
        <w:r w:rsidRPr="009A1D3E">
          <w:rPr>
            <w:rStyle w:val="Hyperlink"/>
            <w:rFonts w:ascii="Times New Roman" w:hAnsi="Times New Roman" w:cs="Times New Roman"/>
            <w:i/>
            <w:iCs/>
            <w:sz w:val="24"/>
            <w:szCs w:val="24"/>
          </w:rPr>
          <w:t xml:space="preserve"> v. </w:t>
        </w:r>
        <w:proofErr w:type="spellStart"/>
        <w:r w:rsidRPr="009A1D3E">
          <w:rPr>
            <w:rStyle w:val="Hyperlink"/>
            <w:rFonts w:ascii="Times New Roman" w:hAnsi="Times New Roman" w:cs="Times New Roman"/>
            <w:i/>
            <w:iCs/>
            <w:sz w:val="24"/>
            <w:szCs w:val="24"/>
          </w:rPr>
          <w:t>Russia</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nos</w:t>
        </w:r>
        <w:proofErr w:type="spellEnd"/>
        <w:r w:rsidRPr="009A1D3E">
          <w:rPr>
            <w:rStyle w:val="Hyperlink"/>
            <w:rFonts w:ascii="Times New Roman" w:hAnsi="Times New Roman" w:cs="Times New Roman"/>
            <w:i/>
            <w:iCs/>
            <w:sz w:val="24"/>
            <w:szCs w:val="24"/>
          </w:rPr>
          <w:t xml:space="preserve">. 35880/14 </w:t>
        </w:r>
        <w:proofErr w:type="spellStart"/>
        <w:r w:rsidRPr="009A1D3E">
          <w:rPr>
            <w:rStyle w:val="Hyperlink"/>
            <w:rFonts w:ascii="Times New Roman" w:hAnsi="Times New Roman" w:cs="Times New Roman"/>
            <w:i/>
            <w:iCs/>
            <w:sz w:val="24"/>
            <w:szCs w:val="24"/>
          </w:rPr>
          <w:t>and</w:t>
        </w:r>
        <w:proofErr w:type="spellEnd"/>
        <w:r w:rsidRPr="009A1D3E">
          <w:rPr>
            <w:rStyle w:val="Hyperlink"/>
            <w:rFonts w:ascii="Times New Roman" w:hAnsi="Times New Roman" w:cs="Times New Roman"/>
            <w:i/>
            <w:iCs/>
            <w:sz w:val="24"/>
            <w:szCs w:val="24"/>
          </w:rPr>
          <w:t xml:space="preserve"> 75926/17)</w:t>
        </w:r>
      </w:hyperlink>
    </w:p>
    <w:p w14:paraId="4C648ED2" w14:textId="48C7F2B1" w:rsidR="00944DAC" w:rsidRDefault="00944DAC" w:rsidP="00663952">
      <w:pPr>
        <w:pStyle w:val="NoSpacing"/>
        <w:jc w:val="both"/>
        <w:rPr>
          <w:rStyle w:val="Hyperlink"/>
          <w:rFonts w:ascii="Times New Roman" w:hAnsi="Times New Roman" w:cs="Times New Roman"/>
          <w:i/>
          <w:iCs/>
        </w:rPr>
      </w:pPr>
    </w:p>
    <w:p w14:paraId="39B6596D" w14:textId="66FE51F3" w:rsidR="00944DAC" w:rsidRDefault="00944DAC" w:rsidP="00663952">
      <w:pPr>
        <w:pBdr>
          <w:bottom w:val="single" w:sz="4" w:space="1" w:color="auto"/>
        </w:pBdr>
        <w:spacing w:line="240" w:lineRule="auto"/>
        <w:contextualSpacing/>
        <w:jc w:val="both"/>
        <w:rPr>
          <w:rStyle w:val="Hyperlink"/>
          <w:rFonts w:ascii="Times New Roman" w:hAnsi="Times New Roman" w:cs="Times New Roman"/>
          <w:i/>
          <w:iCs/>
          <w:sz w:val="24"/>
          <w:szCs w:val="24"/>
        </w:rPr>
      </w:pPr>
      <w:r w:rsidRPr="009A1D3E">
        <w:rPr>
          <w:rFonts w:ascii="Times New Roman" w:hAnsi="Times New Roman" w:cs="Times New Roman"/>
          <w:sz w:val="24"/>
          <w:szCs w:val="24"/>
        </w:rPr>
        <w:t xml:space="preserve">В светлината на поведението на полицейските служители Съдът без колебание установява, че действия на полицейските служители са достигнали необходимия праг на суровост, за да попаднат в обхвата на забраната по чл. 3, разгледан във връзка с чл. 14, като омразата, дължаща се на хомофобия и/или трансфобия, е била основен мотив за поведение на полицейските служители. Продължаващото разследване по оплакванията на жалбоподателките разкрива дългогодишната неспособност на националните власти – която може да се разглежда и като нежелание – да изследва ролята на хомофобските и/или </w:t>
      </w:r>
      <w:proofErr w:type="spellStart"/>
      <w:r w:rsidRPr="009A1D3E">
        <w:rPr>
          <w:rFonts w:ascii="Times New Roman" w:hAnsi="Times New Roman" w:cs="Times New Roman"/>
          <w:sz w:val="24"/>
          <w:szCs w:val="24"/>
        </w:rPr>
        <w:t>трансфобските</w:t>
      </w:r>
      <w:proofErr w:type="spellEnd"/>
      <w:r w:rsidRPr="009A1D3E">
        <w:rPr>
          <w:rFonts w:ascii="Times New Roman" w:hAnsi="Times New Roman" w:cs="Times New Roman"/>
          <w:sz w:val="24"/>
          <w:szCs w:val="24"/>
        </w:rPr>
        <w:t xml:space="preserve"> мотиви за полицейското насилие.</w:t>
      </w:r>
      <w:r w:rsidRPr="009A1D3E">
        <w:rPr>
          <w:rFonts w:ascii="Times New Roman" w:hAnsi="Times New Roman" w:cs="Times New Roman"/>
          <w:b/>
          <w:bCs/>
          <w:sz w:val="24"/>
          <w:szCs w:val="24"/>
        </w:rPr>
        <w:t xml:space="preserve"> </w:t>
      </w:r>
      <w:hyperlink r:id="rId700" w:history="1">
        <w:r w:rsidR="003166C1" w:rsidRPr="009A1D3E">
          <w:rPr>
            <w:rStyle w:val="Hyperlink"/>
            <w:rFonts w:ascii="Times New Roman" w:hAnsi="Times New Roman" w:cs="Times New Roman"/>
            <w:bCs/>
            <w:iCs/>
            <w:sz w:val="24"/>
            <w:szCs w:val="24"/>
          </w:rPr>
          <w:t>Бюлетин № 52</w:t>
        </w:r>
      </w:hyperlink>
      <w:r w:rsidRPr="009A1D3E">
        <w:rPr>
          <w:rFonts w:ascii="Times New Roman" w:hAnsi="Times New Roman" w:cs="Times New Roman"/>
          <w:sz w:val="24"/>
          <w:szCs w:val="24"/>
        </w:rPr>
        <w:t xml:space="preserve">                                        </w:t>
      </w:r>
      <w:hyperlink r:id="rId701" w:anchor="{%22fulltext%22:[%227224/11%22],%22documentcollectionid2%22:[%22GRANDCHAMBER%22,%22CHAMBER%22],%22itemid%22:[%22001-204815%22]}" w:history="1">
        <w:proofErr w:type="spellStart"/>
        <w:r w:rsidRPr="009A1D3E">
          <w:rPr>
            <w:rStyle w:val="Hyperlink"/>
            <w:rFonts w:ascii="Times New Roman" w:hAnsi="Times New Roman" w:cs="Times New Roman"/>
            <w:i/>
            <w:iCs/>
            <w:sz w:val="24"/>
            <w:szCs w:val="24"/>
          </w:rPr>
          <w:t>Aghdgomelashvili</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and</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Japaridze</w:t>
        </w:r>
        <w:proofErr w:type="spellEnd"/>
        <w:r w:rsidRPr="009A1D3E">
          <w:rPr>
            <w:rStyle w:val="Hyperlink"/>
            <w:rFonts w:ascii="Times New Roman" w:hAnsi="Times New Roman" w:cs="Times New Roman"/>
            <w:i/>
            <w:iCs/>
            <w:sz w:val="24"/>
            <w:szCs w:val="24"/>
          </w:rPr>
          <w:t xml:space="preserve"> v. </w:t>
        </w:r>
        <w:proofErr w:type="spellStart"/>
        <w:r w:rsidRPr="009A1D3E">
          <w:rPr>
            <w:rStyle w:val="Hyperlink"/>
            <w:rFonts w:ascii="Times New Roman" w:hAnsi="Times New Roman" w:cs="Times New Roman"/>
            <w:i/>
            <w:iCs/>
            <w:sz w:val="24"/>
            <w:szCs w:val="24"/>
          </w:rPr>
          <w:t>Georgia</w:t>
        </w:r>
        <w:proofErr w:type="spellEnd"/>
        <w:r w:rsidRPr="009A1D3E">
          <w:rPr>
            <w:rStyle w:val="Hyperlink"/>
            <w:rFonts w:ascii="Times New Roman" w:hAnsi="Times New Roman" w:cs="Times New Roman"/>
            <w:i/>
            <w:iCs/>
            <w:sz w:val="24"/>
            <w:szCs w:val="24"/>
          </w:rPr>
          <w:t xml:space="preserve"> (</w:t>
        </w:r>
        <w:proofErr w:type="spellStart"/>
        <w:r w:rsidRPr="009A1D3E">
          <w:rPr>
            <w:rStyle w:val="Hyperlink"/>
            <w:rFonts w:ascii="Times New Roman" w:hAnsi="Times New Roman" w:cs="Times New Roman"/>
            <w:i/>
            <w:iCs/>
            <w:sz w:val="24"/>
            <w:szCs w:val="24"/>
          </w:rPr>
          <w:t>no</w:t>
        </w:r>
        <w:proofErr w:type="spellEnd"/>
        <w:r w:rsidRPr="009A1D3E">
          <w:rPr>
            <w:rStyle w:val="Hyperlink"/>
            <w:rFonts w:ascii="Times New Roman" w:hAnsi="Times New Roman" w:cs="Times New Roman"/>
            <w:i/>
            <w:iCs/>
            <w:sz w:val="24"/>
            <w:szCs w:val="24"/>
          </w:rPr>
          <w:t>. 7224/11)</w:t>
        </w:r>
      </w:hyperlink>
    </w:p>
    <w:p w14:paraId="459AB9E2" w14:textId="5BD9EE70" w:rsidR="009A1D3E" w:rsidRDefault="009A1D3E" w:rsidP="009A1D3E">
      <w:pPr>
        <w:spacing w:line="240" w:lineRule="auto"/>
        <w:contextualSpacing/>
        <w:jc w:val="both"/>
        <w:rPr>
          <w:rStyle w:val="Hyperlink"/>
          <w:rFonts w:ascii="Times New Roman" w:hAnsi="Times New Roman" w:cs="Times New Roman"/>
          <w:i/>
          <w:iCs/>
          <w:sz w:val="24"/>
          <w:szCs w:val="24"/>
        </w:rPr>
      </w:pPr>
    </w:p>
    <w:p w14:paraId="722CC8E8" w14:textId="2949B331" w:rsidR="009A1D3E" w:rsidRPr="001720A7" w:rsidRDefault="009A1D3E" w:rsidP="009A1D3E">
      <w:pPr>
        <w:spacing w:after="0" w:line="240" w:lineRule="auto"/>
        <w:jc w:val="both"/>
        <w:rPr>
          <w:rFonts w:ascii="Times New Roman" w:hAnsi="Times New Roman" w:cs="Times New Roman"/>
          <w:bCs/>
          <w:sz w:val="24"/>
          <w:szCs w:val="24"/>
        </w:rPr>
      </w:pPr>
      <w:r w:rsidRPr="001720A7">
        <w:rPr>
          <w:rFonts w:ascii="Times New Roman" w:hAnsi="Times New Roman" w:cs="Times New Roman"/>
          <w:bCs/>
          <w:sz w:val="24"/>
          <w:szCs w:val="24"/>
        </w:rPr>
        <w:t xml:space="preserve">Въпреки детайлното изложение, което жалбоподателят е направил относно твърдения от него начин на провеждане на обиска му с разсъбличане и аналното му претърсване, прокуратурата е отхвърлила оплакването с </w:t>
      </w:r>
      <w:proofErr w:type="spellStart"/>
      <w:r w:rsidRPr="001720A7">
        <w:rPr>
          <w:rFonts w:ascii="Times New Roman" w:hAnsi="Times New Roman" w:cs="Times New Roman"/>
          <w:bCs/>
          <w:sz w:val="24"/>
          <w:szCs w:val="24"/>
        </w:rPr>
        <w:t>бланкетни</w:t>
      </w:r>
      <w:proofErr w:type="spellEnd"/>
      <w:r w:rsidRPr="001720A7">
        <w:rPr>
          <w:rFonts w:ascii="Times New Roman" w:hAnsi="Times New Roman" w:cs="Times New Roman"/>
          <w:bCs/>
          <w:sz w:val="24"/>
          <w:szCs w:val="24"/>
        </w:rPr>
        <w:t xml:space="preserve"> мотиви и без да са проведени следствени действия. Постановлението не е подлежало на съдебен контрол. Предприетото по-късно разследване е започнало с неоправдано забавяне и не е довело до конкретни резултати. Така неефективността на първото разследване и забавянето на второто, заедно с тяхната обща продължителност, вече са засегнали потенциалната ефективност на възобновеното и все още висящо разследване. Твърденията на жалбоподателя не са били разгледани адекватно и в рамките на съдебния процес срещу него. Ето защо властите са нарушили процедурното си задължение по чл. 3 от Конвенцията да проведат ефективно разследване. </w:t>
      </w:r>
      <w:hyperlink r:id="rId702" w:history="1">
        <w:r w:rsidR="001720A7" w:rsidRPr="001720A7">
          <w:rPr>
            <w:rStyle w:val="Hyperlink"/>
            <w:rFonts w:ascii="Times New Roman" w:hAnsi="Times New Roman" w:cs="Times New Roman"/>
            <w:sz w:val="24"/>
            <w:szCs w:val="24"/>
          </w:rPr>
          <w:t>Бюлетин № 53</w:t>
        </w:r>
      </w:hyperlink>
    </w:p>
    <w:p w14:paraId="7772FF04" w14:textId="547A0C68" w:rsidR="009A1D3E" w:rsidRPr="009A1D3E" w:rsidRDefault="00794C51" w:rsidP="00663952">
      <w:pPr>
        <w:pBdr>
          <w:bottom w:val="single" w:sz="4" w:space="1" w:color="auto"/>
        </w:pBdr>
        <w:tabs>
          <w:tab w:val="left" w:pos="6237"/>
        </w:tabs>
        <w:autoSpaceDE w:val="0"/>
        <w:spacing w:after="0" w:line="240" w:lineRule="auto"/>
        <w:rPr>
          <w:rStyle w:val="normal--char"/>
          <w:rFonts w:ascii="Times New Roman" w:hAnsi="Times New Roman" w:cs="Times New Roman"/>
          <w:bCs/>
          <w:i/>
          <w:iCs/>
          <w:sz w:val="24"/>
          <w:szCs w:val="24"/>
        </w:rPr>
      </w:pPr>
      <w:hyperlink r:id="rId703" w:history="1">
        <w:proofErr w:type="spellStart"/>
        <w:r w:rsidR="009A1D3E" w:rsidRPr="001720A7">
          <w:rPr>
            <w:rStyle w:val="Hyperlink"/>
            <w:rFonts w:ascii="Times New Roman" w:hAnsi="Times New Roman" w:cs="Times New Roman"/>
            <w:bCs/>
            <w:i/>
            <w:iCs/>
            <w:sz w:val="24"/>
            <w:szCs w:val="24"/>
          </w:rPr>
          <w:t>Bokhonko</w:t>
        </w:r>
        <w:proofErr w:type="spellEnd"/>
        <w:r w:rsidR="009A1D3E" w:rsidRPr="001720A7">
          <w:rPr>
            <w:rStyle w:val="Hyperlink"/>
            <w:rFonts w:ascii="Times New Roman" w:hAnsi="Times New Roman" w:cs="Times New Roman"/>
            <w:bCs/>
            <w:i/>
            <w:iCs/>
            <w:sz w:val="24"/>
            <w:szCs w:val="24"/>
          </w:rPr>
          <w:t xml:space="preserve"> v. </w:t>
        </w:r>
        <w:proofErr w:type="spellStart"/>
        <w:r w:rsidR="009A1D3E" w:rsidRPr="001720A7">
          <w:rPr>
            <w:rStyle w:val="Hyperlink"/>
            <w:rFonts w:ascii="Times New Roman" w:hAnsi="Times New Roman" w:cs="Times New Roman"/>
            <w:bCs/>
            <w:i/>
            <w:iCs/>
            <w:sz w:val="24"/>
            <w:szCs w:val="24"/>
          </w:rPr>
          <w:t>Georgia</w:t>
        </w:r>
        <w:proofErr w:type="spellEnd"/>
        <w:r w:rsidR="009A1D3E" w:rsidRPr="001720A7">
          <w:rPr>
            <w:rStyle w:val="Hyperlink"/>
            <w:rFonts w:ascii="Times New Roman" w:hAnsi="Times New Roman" w:cs="Times New Roman"/>
            <w:bCs/>
            <w:i/>
            <w:iCs/>
            <w:sz w:val="24"/>
            <w:szCs w:val="24"/>
          </w:rPr>
          <w:t xml:space="preserve"> (</w:t>
        </w:r>
        <w:proofErr w:type="spellStart"/>
        <w:r w:rsidR="009A1D3E" w:rsidRPr="001720A7">
          <w:rPr>
            <w:rStyle w:val="Hyperlink"/>
            <w:rFonts w:ascii="Times New Roman" w:hAnsi="Times New Roman" w:cs="Times New Roman"/>
            <w:bCs/>
            <w:i/>
            <w:iCs/>
            <w:sz w:val="24"/>
            <w:szCs w:val="24"/>
          </w:rPr>
          <w:t>no</w:t>
        </w:r>
        <w:proofErr w:type="spellEnd"/>
        <w:r w:rsidR="009A1D3E" w:rsidRPr="001720A7">
          <w:rPr>
            <w:rStyle w:val="Hyperlink"/>
            <w:rFonts w:ascii="Times New Roman" w:hAnsi="Times New Roman" w:cs="Times New Roman"/>
            <w:bCs/>
            <w:i/>
            <w:iCs/>
            <w:sz w:val="24"/>
            <w:szCs w:val="24"/>
          </w:rPr>
          <w:t>. 6739/11)</w:t>
        </w:r>
      </w:hyperlink>
    </w:p>
    <w:p w14:paraId="529D28A3" w14:textId="5524B62E" w:rsidR="009A1D3E" w:rsidRDefault="009A1D3E" w:rsidP="009A1D3E">
      <w:pPr>
        <w:spacing w:line="240" w:lineRule="auto"/>
        <w:contextualSpacing/>
        <w:jc w:val="both"/>
        <w:rPr>
          <w:rFonts w:ascii="Times New Roman" w:hAnsi="Times New Roman" w:cs="Times New Roman"/>
          <w:bCs/>
          <w:iCs/>
          <w:sz w:val="24"/>
          <w:szCs w:val="24"/>
        </w:rPr>
      </w:pPr>
    </w:p>
    <w:p w14:paraId="20F47964" w14:textId="22D13618" w:rsidR="00564C7F" w:rsidRPr="00970002" w:rsidRDefault="00564C7F" w:rsidP="00564C7F">
      <w:pPr>
        <w:spacing w:line="240" w:lineRule="auto"/>
        <w:contextualSpacing/>
        <w:jc w:val="both"/>
        <w:rPr>
          <w:rFonts w:ascii="Times New Roman" w:hAnsi="Times New Roman" w:cs="Times New Roman"/>
          <w:sz w:val="24"/>
          <w:szCs w:val="24"/>
        </w:rPr>
      </w:pPr>
      <w:r w:rsidRPr="00970002">
        <w:rPr>
          <w:rFonts w:ascii="Times New Roman" w:hAnsi="Times New Roman" w:cs="Times New Roman"/>
          <w:sz w:val="24"/>
          <w:szCs w:val="24"/>
        </w:rPr>
        <w:t>По жалбата на три български деца, които твърдят, че са били подложени на сексуална злоупотреба в дома за лишени от родителски грижи деца, в който са живели преди да бъдат осиновени от италианско семейство, и че българските власти не са провели ефективно разследване по оплакването им, Голямото отделение приема, подобно на Пето отделение на Съда (произнесло се по случая с решение от 17.01.2019 г.), че не е налице нарушение на чл. 3 от Конвенцията в материалния му аспект. За разлика от отделението обаче, Голямото отделение</w:t>
      </w:r>
      <w:r w:rsidRPr="00970002">
        <w:rPr>
          <w:rFonts w:ascii="Times New Roman" w:hAnsi="Times New Roman" w:cs="Times New Roman"/>
          <w:b/>
          <w:bCs/>
          <w:sz w:val="24"/>
          <w:szCs w:val="24"/>
        </w:rPr>
        <w:t xml:space="preserve"> </w:t>
      </w:r>
      <w:r w:rsidRPr="00970002">
        <w:rPr>
          <w:rFonts w:ascii="Times New Roman" w:hAnsi="Times New Roman" w:cs="Times New Roman"/>
          <w:sz w:val="24"/>
          <w:szCs w:val="24"/>
        </w:rPr>
        <w:t>установява нарушение на чл. 3 в процедурния му аспект (с мнозинство от 9 гласа срещу 8). Намира, че българските разследващи органи не са взели всички разумни мерки за изясняване на фактите,  по-специално като не са използвали съществуващите механизми за разследване и за международно сътрудничество, и не са направили пълен и внимателен анализ на доказателствата, с които са разполагали. Поради допуснатите сериозни пропуски разследването не е било ефективно, както изисква чл. 3 от Конвенцията, тълкуван в светлината на другите приложими международни актове, и по-специално Конвенцията на Съвета на Европа за закрила на децата срещу сексуална експлоатация и сексуално насилие.</w:t>
      </w:r>
      <w:r w:rsidRPr="00970002">
        <w:rPr>
          <w:rFonts w:ascii="Times New Roman" w:hAnsi="Times New Roman" w:cs="Times New Roman"/>
          <w:b/>
          <w:bCs/>
          <w:sz w:val="24"/>
          <w:szCs w:val="24"/>
        </w:rPr>
        <w:t xml:space="preserve"> </w:t>
      </w:r>
      <w:hyperlink r:id="rId704" w:history="1">
        <w:r w:rsidRPr="00970002">
          <w:rPr>
            <w:rStyle w:val="Hyperlink"/>
            <w:rFonts w:ascii="Times New Roman" w:hAnsi="Times New Roman" w:cs="Times New Roman"/>
            <w:sz w:val="24"/>
            <w:szCs w:val="24"/>
          </w:rPr>
          <w:t>Бюлетин № 57</w:t>
        </w:r>
      </w:hyperlink>
    </w:p>
    <w:p w14:paraId="5DE1C4DF" w14:textId="193958AF" w:rsidR="00564C7F" w:rsidRDefault="00794C51" w:rsidP="00DC631B">
      <w:pPr>
        <w:pBdr>
          <w:bottom w:val="single" w:sz="4" w:space="1" w:color="auto"/>
        </w:pBdr>
        <w:spacing w:line="240" w:lineRule="auto"/>
        <w:contextualSpacing/>
        <w:rPr>
          <w:rFonts w:ascii="Times New Roman" w:hAnsi="Times New Roman" w:cs="Times New Roman"/>
          <w:i/>
          <w:iCs/>
          <w:sz w:val="24"/>
          <w:szCs w:val="24"/>
        </w:rPr>
      </w:pPr>
      <w:hyperlink r:id="rId705" w:history="1">
        <w:r w:rsidR="00564C7F" w:rsidRPr="00970002">
          <w:rPr>
            <w:rStyle w:val="Hyperlink"/>
            <w:rFonts w:ascii="Times New Roman" w:hAnsi="Times New Roman" w:cs="Times New Roman"/>
            <w:i/>
            <w:iCs/>
            <w:sz w:val="24"/>
            <w:szCs w:val="24"/>
          </w:rPr>
          <w:t xml:space="preserve">X </w:t>
        </w:r>
        <w:proofErr w:type="spellStart"/>
        <w:r w:rsidR="00564C7F" w:rsidRPr="00970002">
          <w:rPr>
            <w:rStyle w:val="Hyperlink"/>
            <w:rFonts w:ascii="Times New Roman" w:hAnsi="Times New Roman" w:cs="Times New Roman"/>
            <w:i/>
            <w:iCs/>
            <w:sz w:val="24"/>
            <w:szCs w:val="24"/>
          </w:rPr>
          <w:t>and</w:t>
        </w:r>
        <w:proofErr w:type="spellEnd"/>
        <w:r w:rsidR="00564C7F" w:rsidRPr="00970002">
          <w:rPr>
            <w:rStyle w:val="Hyperlink"/>
            <w:rFonts w:ascii="Times New Roman" w:hAnsi="Times New Roman" w:cs="Times New Roman"/>
            <w:i/>
            <w:iCs/>
            <w:sz w:val="24"/>
            <w:szCs w:val="24"/>
          </w:rPr>
          <w:t xml:space="preserve"> </w:t>
        </w:r>
        <w:proofErr w:type="spellStart"/>
        <w:r w:rsidR="00564C7F" w:rsidRPr="00970002">
          <w:rPr>
            <w:rStyle w:val="Hyperlink"/>
            <w:rFonts w:ascii="Times New Roman" w:hAnsi="Times New Roman" w:cs="Times New Roman"/>
            <w:i/>
            <w:iCs/>
            <w:sz w:val="24"/>
            <w:szCs w:val="24"/>
          </w:rPr>
          <w:t>Others</w:t>
        </w:r>
        <w:proofErr w:type="spellEnd"/>
        <w:r w:rsidR="00564C7F" w:rsidRPr="00970002">
          <w:rPr>
            <w:rStyle w:val="Hyperlink"/>
            <w:rFonts w:ascii="Times New Roman" w:hAnsi="Times New Roman" w:cs="Times New Roman"/>
            <w:i/>
            <w:iCs/>
            <w:sz w:val="24"/>
            <w:szCs w:val="24"/>
          </w:rPr>
          <w:t xml:space="preserve"> v. </w:t>
        </w:r>
        <w:proofErr w:type="spellStart"/>
        <w:r w:rsidR="00564C7F" w:rsidRPr="00970002">
          <w:rPr>
            <w:rStyle w:val="Hyperlink"/>
            <w:rFonts w:ascii="Times New Roman" w:hAnsi="Times New Roman" w:cs="Times New Roman"/>
            <w:i/>
            <w:iCs/>
            <w:sz w:val="24"/>
            <w:szCs w:val="24"/>
          </w:rPr>
          <w:t>Bulgaria</w:t>
        </w:r>
        <w:proofErr w:type="spellEnd"/>
        <w:r w:rsidR="00564C7F" w:rsidRPr="00970002">
          <w:rPr>
            <w:rStyle w:val="Hyperlink"/>
          </w:rPr>
          <w:t xml:space="preserve"> </w:t>
        </w:r>
        <w:r w:rsidR="00564C7F" w:rsidRPr="00970002">
          <w:rPr>
            <w:rStyle w:val="Hyperlink"/>
            <w:rFonts w:ascii="Times New Roman" w:hAnsi="Times New Roman" w:cs="Times New Roman"/>
            <w:i/>
            <w:iCs/>
            <w:sz w:val="24"/>
            <w:szCs w:val="24"/>
          </w:rPr>
          <w:t>(</w:t>
        </w:r>
        <w:proofErr w:type="spellStart"/>
        <w:r w:rsidR="00564C7F" w:rsidRPr="00970002">
          <w:rPr>
            <w:rStyle w:val="Hyperlink"/>
            <w:rFonts w:ascii="Times New Roman" w:hAnsi="Times New Roman" w:cs="Times New Roman"/>
            <w:i/>
            <w:iCs/>
            <w:sz w:val="24"/>
            <w:szCs w:val="24"/>
          </w:rPr>
          <w:t>n</w:t>
        </w:r>
        <w:r w:rsidR="00564C7F" w:rsidRPr="00970002">
          <w:rPr>
            <w:rStyle w:val="Hyperlink"/>
            <w:rFonts w:ascii="Times New Roman" w:hAnsi="Times New Roman" w:cs="Times New Roman"/>
            <w:i/>
            <w:iCs/>
            <w:sz w:val="24"/>
            <w:szCs w:val="24"/>
            <w:vertAlign w:val="superscript"/>
          </w:rPr>
          <w:t>o</w:t>
        </w:r>
        <w:proofErr w:type="spellEnd"/>
        <w:r w:rsidR="00564C7F" w:rsidRPr="00970002">
          <w:rPr>
            <w:rStyle w:val="Hyperlink"/>
            <w:rFonts w:ascii="Times New Roman" w:hAnsi="Times New Roman" w:cs="Times New Roman"/>
            <w:i/>
            <w:iCs/>
            <w:sz w:val="24"/>
            <w:szCs w:val="24"/>
          </w:rPr>
          <w:t xml:space="preserve"> 22457/16</w:t>
        </w:r>
        <w:r w:rsidR="00564C7F" w:rsidRPr="00970002">
          <w:rPr>
            <w:rStyle w:val="Hyperlink"/>
            <w:rFonts w:ascii="Times New Roman" w:hAnsi="Times New Roman" w:cs="Times New Roman"/>
            <w:i/>
            <w:sz w:val="24"/>
            <w:szCs w:val="24"/>
          </w:rPr>
          <w:t>)</w:t>
        </w:r>
      </w:hyperlink>
      <w:r w:rsidR="00970002">
        <w:rPr>
          <w:rStyle w:val="sa2b98c15"/>
          <w:rFonts w:ascii="Times New Roman" w:hAnsi="Times New Roman" w:cs="Times New Roman"/>
          <w:i/>
          <w:iCs/>
          <w:sz w:val="24"/>
          <w:szCs w:val="24"/>
        </w:rPr>
        <w:t xml:space="preserve"> – </w:t>
      </w:r>
      <w:r w:rsidR="00970002">
        <w:rPr>
          <w:rFonts w:ascii="Times New Roman" w:hAnsi="Times New Roman" w:cs="Times New Roman"/>
          <w:i/>
          <w:iCs/>
          <w:sz w:val="24"/>
          <w:szCs w:val="24"/>
        </w:rPr>
        <w:t>р</w:t>
      </w:r>
      <w:r w:rsidR="00970002" w:rsidRPr="00970002">
        <w:rPr>
          <w:rFonts w:ascii="Times New Roman" w:hAnsi="Times New Roman" w:cs="Times New Roman"/>
          <w:i/>
          <w:iCs/>
          <w:sz w:val="24"/>
          <w:szCs w:val="24"/>
        </w:rPr>
        <w:t>ешение на Голямото отделение</w:t>
      </w:r>
    </w:p>
    <w:p w14:paraId="480BF0BD" w14:textId="0D1F6139" w:rsidR="00DC631B" w:rsidRDefault="00DC631B" w:rsidP="00564C7F">
      <w:pPr>
        <w:spacing w:line="240" w:lineRule="auto"/>
        <w:contextualSpacing/>
        <w:rPr>
          <w:rFonts w:ascii="Times New Roman" w:hAnsi="Times New Roman" w:cs="Times New Roman"/>
          <w:i/>
          <w:iCs/>
          <w:sz w:val="24"/>
          <w:szCs w:val="24"/>
        </w:rPr>
      </w:pPr>
    </w:p>
    <w:p w14:paraId="7192BC7C" w14:textId="39A3440A" w:rsidR="00DC631B" w:rsidRPr="00DC631B" w:rsidRDefault="00DC631B" w:rsidP="00DC631B">
      <w:pPr>
        <w:pStyle w:val="JuList"/>
        <w:ind w:left="0" w:firstLine="0"/>
        <w:rPr>
          <w:lang w:val="bg-BG"/>
        </w:rPr>
      </w:pPr>
      <w:proofErr w:type="spellStart"/>
      <w:r>
        <w:t>Наличието</w:t>
      </w:r>
      <w:proofErr w:type="spellEnd"/>
      <w:r>
        <w:t xml:space="preserve"> на </w:t>
      </w:r>
      <w:proofErr w:type="spellStart"/>
      <w:r>
        <w:t>благоприятно</w:t>
      </w:r>
      <w:proofErr w:type="spellEnd"/>
      <w:r>
        <w:t xml:space="preserve"> </w:t>
      </w:r>
      <w:proofErr w:type="spellStart"/>
      <w:r>
        <w:t>за</w:t>
      </w:r>
      <w:proofErr w:type="spellEnd"/>
      <w:r>
        <w:t xml:space="preserve"> </w:t>
      </w:r>
      <w:proofErr w:type="spellStart"/>
      <w:r>
        <w:t>жалбоподателя</w:t>
      </w:r>
      <w:proofErr w:type="spellEnd"/>
      <w:r>
        <w:t xml:space="preserve"> </w:t>
      </w:r>
      <w:proofErr w:type="spellStart"/>
      <w:r>
        <w:t>решение</w:t>
      </w:r>
      <w:proofErr w:type="spellEnd"/>
      <w:r>
        <w:t xml:space="preserve"> </w:t>
      </w:r>
      <w:proofErr w:type="spellStart"/>
      <w:r>
        <w:t>или</w:t>
      </w:r>
      <w:proofErr w:type="spellEnd"/>
      <w:r>
        <w:t xml:space="preserve"> </w:t>
      </w:r>
      <w:proofErr w:type="spellStart"/>
      <w:r>
        <w:t>мярка</w:t>
      </w:r>
      <w:proofErr w:type="spellEnd"/>
      <w:r>
        <w:t xml:space="preserve"> по </w:t>
      </w:r>
      <w:proofErr w:type="spellStart"/>
      <w:r>
        <w:t>принцип</w:t>
      </w:r>
      <w:proofErr w:type="spellEnd"/>
      <w:r>
        <w:t xml:space="preserve"> </w:t>
      </w:r>
      <w:proofErr w:type="spellStart"/>
      <w:r>
        <w:t>не</w:t>
      </w:r>
      <w:proofErr w:type="spellEnd"/>
      <w:r>
        <w:t xml:space="preserve"> е </w:t>
      </w:r>
      <w:proofErr w:type="spellStart"/>
      <w:r>
        <w:t>достатъчно</w:t>
      </w:r>
      <w:proofErr w:type="spellEnd"/>
      <w:r>
        <w:t xml:space="preserve">, </w:t>
      </w:r>
      <w:proofErr w:type="spellStart"/>
      <w:r>
        <w:t>за</w:t>
      </w:r>
      <w:proofErr w:type="spellEnd"/>
      <w:r>
        <w:t xml:space="preserve"> </w:t>
      </w:r>
      <w:proofErr w:type="spellStart"/>
      <w:r>
        <w:t>да</w:t>
      </w:r>
      <w:proofErr w:type="spellEnd"/>
      <w:r>
        <w:t xml:space="preserve"> </w:t>
      </w:r>
      <w:proofErr w:type="spellStart"/>
      <w:r>
        <w:t>го</w:t>
      </w:r>
      <w:proofErr w:type="spellEnd"/>
      <w:r>
        <w:t xml:space="preserve"> </w:t>
      </w:r>
      <w:proofErr w:type="spellStart"/>
      <w:r>
        <w:t>лиши</w:t>
      </w:r>
      <w:proofErr w:type="spellEnd"/>
      <w:r>
        <w:t xml:space="preserve"> от </w:t>
      </w:r>
      <w:proofErr w:type="spellStart"/>
      <w:r w:rsidRPr="00083A92">
        <w:t>статута</w:t>
      </w:r>
      <w:proofErr w:type="spellEnd"/>
      <w:r w:rsidRPr="00083A92">
        <w:t xml:space="preserve"> </w:t>
      </w:r>
      <w:proofErr w:type="spellStart"/>
      <w:r w:rsidRPr="00083A92">
        <w:t>м</w:t>
      </w:r>
      <w:r>
        <w:t>у</w:t>
      </w:r>
      <w:proofErr w:type="spellEnd"/>
      <w:r>
        <w:t xml:space="preserve"> на „</w:t>
      </w:r>
      <w:proofErr w:type="spellStart"/>
      <w:proofErr w:type="gramStart"/>
      <w:r>
        <w:t>жертва</w:t>
      </w:r>
      <w:proofErr w:type="spellEnd"/>
      <w:r>
        <w:t>“</w:t>
      </w:r>
      <w:proofErr w:type="gramEnd"/>
      <w:r>
        <w:t xml:space="preserve">. </w:t>
      </w:r>
      <w:proofErr w:type="spellStart"/>
      <w:r>
        <w:t>Следователно</w:t>
      </w:r>
      <w:proofErr w:type="spellEnd"/>
      <w:r>
        <w:t xml:space="preserve"> </w:t>
      </w:r>
      <w:proofErr w:type="spellStart"/>
      <w:r>
        <w:t>нарушението</w:t>
      </w:r>
      <w:proofErr w:type="spellEnd"/>
      <w:r>
        <w:t xml:space="preserve"> на </w:t>
      </w:r>
      <w:proofErr w:type="spellStart"/>
      <w:r>
        <w:t>чл</w:t>
      </w:r>
      <w:proofErr w:type="spellEnd"/>
      <w:r>
        <w:t xml:space="preserve">. 3 </w:t>
      </w:r>
      <w:proofErr w:type="spellStart"/>
      <w:r>
        <w:t>не</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бъде</w:t>
      </w:r>
      <w:proofErr w:type="spellEnd"/>
      <w:r>
        <w:t xml:space="preserve"> </w:t>
      </w:r>
      <w:proofErr w:type="spellStart"/>
      <w:r>
        <w:t>отстранено</w:t>
      </w:r>
      <w:proofErr w:type="spellEnd"/>
      <w:r>
        <w:t xml:space="preserve"> </w:t>
      </w:r>
      <w:proofErr w:type="spellStart"/>
      <w:r>
        <w:t>само</w:t>
      </w:r>
      <w:proofErr w:type="spellEnd"/>
      <w:r>
        <w:t xml:space="preserve"> с </w:t>
      </w:r>
      <w:proofErr w:type="spellStart"/>
      <w:r>
        <w:t>присъждане</w:t>
      </w:r>
      <w:proofErr w:type="spellEnd"/>
      <w:r>
        <w:t xml:space="preserve"> на </w:t>
      </w:r>
      <w:proofErr w:type="spellStart"/>
      <w:r>
        <w:t>обезщетение</w:t>
      </w:r>
      <w:proofErr w:type="spellEnd"/>
      <w:r>
        <w:t xml:space="preserve"> на </w:t>
      </w:r>
      <w:proofErr w:type="spellStart"/>
      <w:r>
        <w:t>жертвата</w:t>
      </w:r>
      <w:proofErr w:type="spellEnd"/>
      <w:r>
        <w:t xml:space="preserve">, </w:t>
      </w:r>
      <w:proofErr w:type="spellStart"/>
      <w:r>
        <w:t>защото</w:t>
      </w:r>
      <w:proofErr w:type="spellEnd"/>
      <w:r>
        <w:t xml:space="preserve"> </w:t>
      </w:r>
      <w:proofErr w:type="spellStart"/>
      <w:r>
        <w:t>ако</w:t>
      </w:r>
      <w:proofErr w:type="spellEnd"/>
      <w:r>
        <w:t xml:space="preserve"> </w:t>
      </w:r>
      <w:proofErr w:type="spellStart"/>
      <w:r>
        <w:t>властите</w:t>
      </w:r>
      <w:proofErr w:type="spellEnd"/>
      <w:r>
        <w:t xml:space="preserve"> </w:t>
      </w:r>
      <w:proofErr w:type="spellStart"/>
      <w:r>
        <w:t>могат</w:t>
      </w:r>
      <w:proofErr w:type="spellEnd"/>
      <w:r>
        <w:t xml:space="preserve"> </w:t>
      </w:r>
      <w:proofErr w:type="spellStart"/>
      <w:r>
        <w:t>да</w:t>
      </w:r>
      <w:proofErr w:type="spellEnd"/>
      <w:r>
        <w:t xml:space="preserve"> </w:t>
      </w:r>
      <w:proofErr w:type="spellStart"/>
      <w:r>
        <w:t>ограничат</w:t>
      </w:r>
      <w:proofErr w:type="spellEnd"/>
      <w:r>
        <w:t xml:space="preserve"> </w:t>
      </w:r>
      <w:proofErr w:type="spellStart"/>
      <w:r>
        <w:t>реакцията</w:t>
      </w:r>
      <w:proofErr w:type="spellEnd"/>
      <w:r>
        <w:t xml:space="preserve"> на </w:t>
      </w:r>
      <w:proofErr w:type="spellStart"/>
      <w:r>
        <w:t>случаите</w:t>
      </w:r>
      <w:proofErr w:type="spellEnd"/>
      <w:r>
        <w:t xml:space="preserve"> на </w:t>
      </w:r>
      <w:proofErr w:type="spellStart"/>
      <w:r>
        <w:t>умишлено</w:t>
      </w:r>
      <w:proofErr w:type="spellEnd"/>
      <w:r>
        <w:t xml:space="preserve"> </w:t>
      </w:r>
      <w:proofErr w:type="spellStart"/>
      <w:r>
        <w:t>малтретиране</w:t>
      </w:r>
      <w:proofErr w:type="spellEnd"/>
      <w:r>
        <w:t xml:space="preserve"> от </w:t>
      </w:r>
      <w:proofErr w:type="spellStart"/>
      <w:r>
        <w:t>страна</w:t>
      </w:r>
      <w:proofErr w:type="spellEnd"/>
      <w:r>
        <w:t xml:space="preserve"> на </w:t>
      </w:r>
      <w:proofErr w:type="spellStart"/>
      <w:r>
        <w:t>държавни</w:t>
      </w:r>
      <w:proofErr w:type="spellEnd"/>
      <w:r>
        <w:t xml:space="preserve"> </w:t>
      </w:r>
      <w:proofErr w:type="spellStart"/>
      <w:r>
        <w:t>служители</w:t>
      </w:r>
      <w:proofErr w:type="spellEnd"/>
      <w:r>
        <w:t xml:space="preserve"> </w:t>
      </w:r>
      <w:proofErr w:type="spellStart"/>
      <w:r>
        <w:t>само</w:t>
      </w:r>
      <w:proofErr w:type="spellEnd"/>
      <w:r>
        <w:t xml:space="preserve"> </w:t>
      </w:r>
      <w:proofErr w:type="spellStart"/>
      <w:r>
        <w:t>до</w:t>
      </w:r>
      <w:proofErr w:type="spellEnd"/>
      <w:r>
        <w:t xml:space="preserve"> </w:t>
      </w:r>
      <w:proofErr w:type="spellStart"/>
      <w:r>
        <w:t>изплащането</w:t>
      </w:r>
      <w:proofErr w:type="spellEnd"/>
      <w:r>
        <w:t xml:space="preserve"> на </w:t>
      </w:r>
      <w:proofErr w:type="spellStart"/>
      <w:r>
        <w:t>обезщетение</w:t>
      </w:r>
      <w:proofErr w:type="spellEnd"/>
      <w:r>
        <w:t xml:space="preserve">, </w:t>
      </w:r>
      <w:proofErr w:type="spellStart"/>
      <w:r>
        <w:t>докато</w:t>
      </w:r>
      <w:proofErr w:type="spellEnd"/>
      <w:r>
        <w:t xml:space="preserve"> </w:t>
      </w:r>
      <w:proofErr w:type="spellStart"/>
      <w:r>
        <w:t>същевременно</w:t>
      </w:r>
      <w:proofErr w:type="spellEnd"/>
      <w:r>
        <w:t xml:space="preserve"> </w:t>
      </w:r>
      <w:proofErr w:type="spellStart"/>
      <w:r>
        <w:t>не</w:t>
      </w:r>
      <w:proofErr w:type="spellEnd"/>
      <w:r>
        <w:t xml:space="preserve"> </w:t>
      </w:r>
      <w:proofErr w:type="spellStart"/>
      <w:r>
        <w:t>предприемат</w:t>
      </w:r>
      <w:proofErr w:type="spellEnd"/>
      <w:r>
        <w:t xml:space="preserve"> </w:t>
      </w:r>
      <w:proofErr w:type="spellStart"/>
      <w:r>
        <w:t>достатъчни</w:t>
      </w:r>
      <w:proofErr w:type="spellEnd"/>
      <w:r>
        <w:t xml:space="preserve"> </w:t>
      </w:r>
      <w:proofErr w:type="spellStart"/>
      <w:r>
        <w:t>мерки</w:t>
      </w:r>
      <w:proofErr w:type="spellEnd"/>
      <w:r>
        <w:t xml:space="preserve"> </w:t>
      </w:r>
      <w:proofErr w:type="spellStart"/>
      <w:r>
        <w:t>за</w:t>
      </w:r>
      <w:proofErr w:type="spellEnd"/>
      <w:r>
        <w:t xml:space="preserve"> </w:t>
      </w:r>
      <w:proofErr w:type="spellStart"/>
      <w:r>
        <w:t>преследването</w:t>
      </w:r>
      <w:proofErr w:type="spellEnd"/>
      <w:r>
        <w:t xml:space="preserve"> и </w:t>
      </w:r>
      <w:proofErr w:type="spellStart"/>
      <w:r>
        <w:t>наказването</w:t>
      </w:r>
      <w:proofErr w:type="spellEnd"/>
      <w:r>
        <w:t xml:space="preserve"> на </w:t>
      </w:r>
      <w:proofErr w:type="spellStart"/>
      <w:r>
        <w:t>виновните</w:t>
      </w:r>
      <w:proofErr w:type="spellEnd"/>
      <w:r>
        <w:t xml:space="preserve">, </w:t>
      </w:r>
      <w:proofErr w:type="spellStart"/>
      <w:r>
        <w:t>това</w:t>
      </w:r>
      <w:proofErr w:type="spellEnd"/>
      <w:r>
        <w:t xml:space="preserve"> в </w:t>
      </w:r>
      <w:proofErr w:type="spellStart"/>
      <w:r>
        <w:t>определени</w:t>
      </w:r>
      <w:proofErr w:type="spellEnd"/>
      <w:r>
        <w:t xml:space="preserve"> </w:t>
      </w:r>
      <w:proofErr w:type="spellStart"/>
      <w:r>
        <w:t>случаи</w:t>
      </w:r>
      <w:proofErr w:type="spellEnd"/>
      <w:r>
        <w:t xml:space="preserve"> </w:t>
      </w:r>
      <w:proofErr w:type="spellStart"/>
      <w:r>
        <w:t>би</w:t>
      </w:r>
      <w:proofErr w:type="spellEnd"/>
      <w:r>
        <w:t xml:space="preserve"> </w:t>
      </w:r>
      <w:proofErr w:type="spellStart"/>
      <w:r>
        <w:t>могло</w:t>
      </w:r>
      <w:proofErr w:type="spellEnd"/>
      <w:r>
        <w:t xml:space="preserve"> </w:t>
      </w:r>
      <w:proofErr w:type="spellStart"/>
      <w:r>
        <w:t>да</w:t>
      </w:r>
      <w:proofErr w:type="spellEnd"/>
      <w:r>
        <w:t xml:space="preserve"> </w:t>
      </w:r>
      <w:proofErr w:type="spellStart"/>
      <w:r>
        <w:t>доведе</w:t>
      </w:r>
      <w:proofErr w:type="spellEnd"/>
      <w:r>
        <w:t xml:space="preserve"> </w:t>
      </w:r>
      <w:proofErr w:type="spellStart"/>
      <w:r>
        <w:t>до</w:t>
      </w:r>
      <w:proofErr w:type="spellEnd"/>
      <w:r>
        <w:t xml:space="preserve"> </w:t>
      </w:r>
      <w:proofErr w:type="spellStart"/>
      <w:r>
        <w:t>практически</w:t>
      </w:r>
      <w:proofErr w:type="spellEnd"/>
      <w:r>
        <w:t xml:space="preserve"> </w:t>
      </w:r>
      <w:proofErr w:type="spellStart"/>
      <w:r>
        <w:t>безнаказано</w:t>
      </w:r>
      <w:proofErr w:type="spellEnd"/>
      <w:r>
        <w:t xml:space="preserve"> </w:t>
      </w:r>
      <w:proofErr w:type="spellStart"/>
      <w:r>
        <w:t>нарушаване</w:t>
      </w:r>
      <w:proofErr w:type="spellEnd"/>
      <w:r>
        <w:t xml:space="preserve"> от </w:t>
      </w:r>
      <w:proofErr w:type="spellStart"/>
      <w:r>
        <w:t>страна</w:t>
      </w:r>
      <w:proofErr w:type="spellEnd"/>
      <w:r>
        <w:t xml:space="preserve"> на </w:t>
      </w:r>
      <w:proofErr w:type="spellStart"/>
      <w:r>
        <w:t>държавните</w:t>
      </w:r>
      <w:proofErr w:type="spellEnd"/>
      <w:r>
        <w:t xml:space="preserve"> </w:t>
      </w:r>
      <w:proofErr w:type="spellStart"/>
      <w:r>
        <w:t>служители</w:t>
      </w:r>
      <w:proofErr w:type="spellEnd"/>
      <w:r>
        <w:t xml:space="preserve"> на </w:t>
      </w:r>
      <w:proofErr w:type="spellStart"/>
      <w:r>
        <w:t>правата</w:t>
      </w:r>
      <w:proofErr w:type="spellEnd"/>
      <w:r>
        <w:t xml:space="preserve"> на </w:t>
      </w:r>
      <w:proofErr w:type="spellStart"/>
      <w:r>
        <w:t>лицата</w:t>
      </w:r>
      <w:proofErr w:type="spellEnd"/>
      <w:r>
        <w:t xml:space="preserve">, </w:t>
      </w:r>
      <w:proofErr w:type="spellStart"/>
      <w:r>
        <w:t>които</w:t>
      </w:r>
      <w:proofErr w:type="spellEnd"/>
      <w:r>
        <w:t xml:space="preserve"> </w:t>
      </w:r>
      <w:proofErr w:type="spellStart"/>
      <w:r>
        <w:t>са</w:t>
      </w:r>
      <w:proofErr w:type="spellEnd"/>
      <w:r>
        <w:t xml:space="preserve"> под </w:t>
      </w:r>
      <w:proofErr w:type="spellStart"/>
      <w:r>
        <w:t>техен</w:t>
      </w:r>
      <w:proofErr w:type="spellEnd"/>
      <w:r>
        <w:t xml:space="preserve"> </w:t>
      </w:r>
      <w:proofErr w:type="spellStart"/>
      <w:r>
        <w:t>контрол</w:t>
      </w:r>
      <w:proofErr w:type="spellEnd"/>
      <w:r>
        <w:t xml:space="preserve">. </w:t>
      </w:r>
      <w:hyperlink r:id="rId706" w:history="1">
        <w:proofErr w:type="spellStart"/>
        <w:r w:rsidR="005F2496" w:rsidRPr="005F2496">
          <w:rPr>
            <w:rStyle w:val="Hyperlink"/>
          </w:rPr>
          <w:t>Бюлетин</w:t>
        </w:r>
        <w:proofErr w:type="spellEnd"/>
        <w:r w:rsidR="005F2496" w:rsidRPr="005F2496">
          <w:rPr>
            <w:rStyle w:val="Hyperlink"/>
          </w:rPr>
          <w:t xml:space="preserve"> № 58</w:t>
        </w:r>
      </w:hyperlink>
    </w:p>
    <w:p w14:paraId="07E18407" w14:textId="65416FAF" w:rsidR="00DC631B" w:rsidRDefault="00794C51" w:rsidP="00B7140C">
      <w:pPr>
        <w:pStyle w:val="JuList"/>
        <w:pBdr>
          <w:bottom w:val="single" w:sz="4" w:space="1" w:color="auto"/>
        </w:pBdr>
        <w:ind w:left="0" w:firstLine="0"/>
        <w:rPr>
          <w:i/>
          <w:color w:val="1155CC"/>
          <w:u w:val="single"/>
        </w:rPr>
      </w:pPr>
      <w:hyperlink r:id="rId707" w:anchor="%7B%22appno%22:%5B%2224655/18%22%5D,%22itemid%22:%5B%22001-208589%22%5D%7D">
        <w:proofErr w:type="spellStart"/>
        <w:r w:rsidR="00DC631B">
          <w:rPr>
            <w:i/>
            <w:color w:val="1155CC"/>
            <w:u w:val="single"/>
          </w:rPr>
          <w:t>Baranin</w:t>
        </w:r>
        <w:proofErr w:type="spellEnd"/>
        <w:r w:rsidR="00DC631B">
          <w:rPr>
            <w:i/>
            <w:color w:val="1155CC"/>
            <w:u w:val="single"/>
          </w:rPr>
          <w:t xml:space="preserve"> and Vukčević v. Montenegro (no. 24655/18 and 24656/18)</w:t>
        </w:r>
      </w:hyperlink>
    </w:p>
    <w:p w14:paraId="1A6677E9" w14:textId="6812F404" w:rsidR="00DC631B" w:rsidRDefault="00DC631B" w:rsidP="00DC631B">
      <w:pPr>
        <w:pStyle w:val="JuList"/>
        <w:ind w:left="0" w:firstLine="0"/>
        <w:rPr>
          <w:i/>
          <w:color w:val="1155CC"/>
          <w:u w:val="single"/>
        </w:rPr>
      </w:pPr>
    </w:p>
    <w:p w14:paraId="44653D78" w14:textId="77777777" w:rsidR="00844FEE" w:rsidRPr="006F7811" w:rsidRDefault="00844FEE" w:rsidP="00844FEE">
      <w:pPr>
        <w:pStyle w:val="JuList"/>
        <w:ind w:left="0" w:firstLine="0"/>
        <w:rPr>
          <w:rStyle w:val="sbc73225d"/>
          <w:b/>
          <w:bCs/>
          <w:lang w:val="bg-BG"/>
        </w:rPr>
      </w:pPr>
      <w:proofErr w:type="spellStart"/>
      <w:r w:rsidRPr="006F7811">
        <w:rPr>
          <w:rStyle w:val="sbc73225d"/>
        </w:rPr>
        <w:t>Разследването</w:t>
      </w:r>
      <w:proofErr w:type="spellEnd"/>
      <w:r w:rsidRPr="006F7811">
        <w:rPr>
          <w:rStyle w:val="sbc73225d"/>
        </w:rPr>
        <w:t xml:space="preserve"> на </w:t>
      </w:r>
      <w:proofErr w:type="spellStart"/>
      <w:r w:rsidRPr="006F7811">
        <w:rPr>
          <w:rStyle w:val="sbc73225d"/>
        </w:rPr>
        <w:t>твърденията</w:t>
      </w:r>
      <w:proofErr w:type="spellEnd"/>
      <w:r w:rsidRPr="006F7811">
        <w:rPr>
          <w:rStyle w:val="sbc73225d"/>
        </w:rPr>
        <w:t xml:space="preserve"> на </w:t>
      </w:r>
      <w:proofErr w:type="spellStart"/>
      <w:r w:rsidRPr="006F7811">
        <w:rPr>
          <w:rStyle w:val="sbc73225d"/>
        </w:rPr>
        <w:t>жалбоподателя</w:t>
      </w:r>
      <w:proofErr w:type="spellEnd"/>
      <w:r w:rsidRPr="006F7811">
        <w:rPr>
          <w:rStyle w:val="sbc73225d"/>
        </w:rPr>
        <w:t xml:space="preserve">, </w:t>
      </w:r>
      <w:proofErr w:type="spellStart"/>
      <w:r w:rsidRPr="006F7811">
        <w:rPr>
          <w:rStyle w:val="sbc73225d"/>
        </w:rPr>
        <w:t>че</w:t>
      </w:r>
      <w:proofErr w:type="spellEnd"/>
      <w:r w:rsidRPr="006F7811">
        <w:rPr>
          <w:rStyle w:val="sbc73225d"/>
        </w:rPr>
        <w:t xml:space="preserve"> </w:t>
      </w:r>
      <w:proofErr w:type="spellStart"/>
      <w:r w:rsidRPr="006F7811">
        <w:rPr>
          <w:rStyle w:val="sbc73225d"/>
        </w:rPr>
        <w:t>спрямо</w:t>
      </w:r>
      <w:proofErr w:type="spellEnd"/>
      <w:r w:rsidRPr="006F7811">
        <w:rPr>
          <w:rStyle w:val="sbc73225d"/>
        </w:rPr>
        <w:t xml:space="preserve"> </w:t>
      </w:r>
      <w:proofErr w:type="spellStart"/>
      <w:r w:rsidRPr="006F7811">
        <w:rPr>
          <w:rStyle w:val="sbc73225d"/>
        </w:rPr>
        <w:t>него</w:t>
      </w:r>
      <w:proofErr w:type="spellEnd"/>
      <w:r w:rsidRPr="006F7811">
        <w:rPr>
          <w:rStyle w:val="sbc73225d"/>
        </w:rPr>
        <w:t xml:space="preserve"> е </w:t>
      </w:r>
      <w:proofErr w:type="spellStart"/>
      <w:r w:rsidRPr="006F7811">
        <w:rPr>
          <w:rStyle w:val="sbc73225d"/>
        </w:rPr>
        <w:t>било</w:t>
      </w:r>
      <w:proofErr w:type="spellEnd"/>
      <w:r w:rsidRPr="006F7811">
        <w:rPr>
          <w:rStyle w:val="sbc73225d"/>
        </w:rPr>
        <w:t xml:space="preserve"> </w:t>
      </w:r>
      <w:proofErr w:type="spellStart"/>
      <w:r w:rsidRPr="006F7811">
        <w:rPr>
          <w:rStyle w:val="sbc73225d"/>
        </w:rPr>
        <w:t>упражнено</w:t>
      </w:r>
      <w:proofErr w:type="spellEnd"/>
      <w:r w:rsidRPr="006F7811">
        <w:rPr>
          <w:rStyle w:val="sbc73225d"/>
        </w:rPr>
        <w:t xml:space="preserve"> </w:t>
      </w:r>
      <w:proofErr w:type="spellStart"/>
      <w:r w:rsidRPr="006F7811">
        <w:rPr>
          <w:rStyle w:val="sbc73225d"/>
        </w:rPr>
        <w:t>насилие</w:t>
      </w:r>
      <w:proofErr w:type="spellEnd"/>
      <w:r w:rsidRPr="006F7811">
        <w:rPr>
          <w:rStyle w:val="sbc73225d"/>
        </w:rPr>
        <w:t xml:space="preserve"> от </w:t>
      </w:r>
      <w:proofErr w:type="spellStart"/>
      <w:r w:rsidRPr="006F7811">
        <w:rPr>
          <w:rStyle w:val="sbc73225d"/>
        </w:rPr>
        <w:t>страна</w:t>
      </w:r>
      <w:proofErr w:type="spellEnd"/>
      <w:r w:rsidRPr="006F7811">
        <w:rPr>
          <w:rStyle w:val="sbc73225d"/>
        </w:rPr>
        <w:t xml:space="preserve"> на </w:t>
      </w:r>
      <w:proofErr w:type="spellStart"/>
      <w:r w:rsidRPr="006F7811">
        <w:rPr>
          <w:rStyle w:val="sbc73225d"/>
        </w:rPr>
        <w:t>надзирателите</w:t>
      </w:r>
      <w:proofErr w:type="spellEnd"/>
      <w:r w:rsidRPr="006F7811">
        <w:rPr>
          <w:rStyle w:val="sbc73225d"/>
        </w:rPr>
        <w:t xml:space="preserve"> в </w:t>
      </w:r>
      <w:proofErr w:type="spellStart"/>
      <w:r w:rsidRPr="006F7811">
        <w:rPr>
          <w:rStyle w:val="sbc73225d"/>
        </w:rPr>
        <w:t>затвора</w:t>
      </w:r>
      <w:proofErr w:type="spellEnd"/>
      <w:r w:rsidRPr="006F7811">
        <w:rPr>
          <w:rStyle w:val="sbc73225d"/>
        </w:rPr>
        <w:t xml:space="preserve"> </w:t>
      </w:r>
      <w:proofErr w:type="spellStart"/>
      <w:r w:rsidRPr="006F7811">
        <w:rPr>
          <w:rStyle w:val="sbc73225d"/>
        </w:rPr>
        <w:t>не</w:t>
      </w:r>
      <w:proofErr w:type="spellEnd"/>
      <w:r w:rsidRPr="006F7811">
        <w:rPr>
          <w:rStyle w:val="sbc73225d"/>
        </w:rPr>
        <w:t xml:space="preserve"> е </w:t>
      </w:r>
      <w:proofErr w:type="spellStart"/>
      <w:r w:rsidRPr="006F7811">
        <w:rPr>
          <w:rStyle w:val="sbc73225d"/>
        </w:rPr>
        <w:t>било</w:t>
      </w:r>
      <w:proofErr w:type="spellEnd"/>
      <w:r w:rsidRPr="006F7811">
        <w:rPr>
          <w:rStyle w:val="sbc73225d"/>
        </w:rPr>
        <w:t xml:space="preserve"> </w:t>
      </w:r>
      <w:proofErr w:type="spellStart"/>
      <w:r w:rsidRPr="006F7811">
        <w:rPr>
          <w:rStyle w:val="sbc73225d"/>
        </w:rPr>
        <w:t>достатъчно</w:t>
      </w:r>
      <w:proofErr w:type="spellEnd"/>
      <w:r w:rsidRPr="006F7811">
        <w:rPr>
          <w:rStyle w:val="sbc73225d"/>
        </w:rPr>
        <w:t xml:space="preserve"> </w:t>
      </w:r>
      <w:proofErr w:type="spellStart"/>
      <w:r w:rsidRPr="006F7811">
        <w:rPr>
          <w:rStyle w:val="sbc73225d"/>
        </w:rPr>
        <w:t>независимо</w:t>
      </w:r>
      <w:proofErr w:type="spellEnd"/>
      <w:r w:rsidRPr="006F7811">
        <w:rPr>
          <w:rStyle w:val="sbc73225d"/>
        </w:rPr>
        <w:t xml:space="preserve"> и </w:t>
      </w:r>
      <w:proofErr w:type="spellStart"/>
      <w:r w:rsidRPr="006F7811">
        <w:rPr>
          <w:rStyle w:val="sbc73225d"/>
        </w:rPr>
        <w:t>не</w:t>
      </w:r>
      <w:proofErr w:type="spellEnd"/>
      <w:r w:rsidRPr="006F7811">
        <w:rPr>
          <w:rStyle w:val="sbc73225d"/>
        </w:rPr>
        <w:t xml:space="preserve"> е </w:t>
      </w:r>
      <w:proofErr w:type="spellStart"/>
      <w:r w:rsidRPr="006F7811">
        <w:rPr>
          <w:rStyle w:val="sbc73225d"/>
        </w:rPr>
        <w:t>могло</w:t>
      </w:r>
      <w:proofErr w:type="spellEnd"/>
      <w:r w:rsidRPr="006F7811">
        <w:rPr>
          <w:rStyle w:val="sbc73225d"/>
        </w:rPr>
        <w:t xml:space="preserve"> </w:t>
      </w:r>
      <w:proofErr w:type="spellStart"/>
      <w:r w:rsidRPr="006F7811">
        <w:rPr>
          <w:rStyle w:val="sbc73225d"/>
        </w:rPr>
        <w:t>да</w:t>
      </w:r>
      <w:proofErr w:type="spellEnd"/>
      <w:r w:rsidRPr="006F7811">
        <w:rPr>
          <w:rStyle w:val="sbc73225d"/>
        </w:rPr>
        <w:t xml:space="preserve"> </w:t>
      </w:r>
      <w:proofErr w:type="spellStart"/>
      <w:r w:rsidRPr="006F7811">
        <w:rPr>
          <w:rStyle w:val="sbc73225d"/>
        </w:rPr>
        <w:t>даде</w:t>
      </w:r>
      <w:proofErr w:type="spellEnd"/>
      <w:r w:rsidRPr="006F7811">
        <w:rPr>
          <w:rStyle w:val="sbc73225d"/>
        </w:rPr>
        <w:t xml:space="preserve"> </w:t>
      </w:r>
      <w:proofErr w:type="spellStart"/>
      <w:r w:rsidRPr="006F7811">
        <w:rPr>
          <w:rStyle w:val="sbc73225d"/>
        </w:rPr>
        <w:t>убедителен</w:t>
      </w:r>
      <w:proofErr w:type="spellEnd"/>
      <w:r w:rsidRPr="006F7811">
        <w:rPr>
          <w:rStyle w:val="sbc73225d"/>
        </w:rPr>
        <w:t xml:space="preserve"> </w:t>
      </w:r>
      <w:proofErr w:type="spellStart"/>
      <w:r w:rsidRPr="006F7811">
        <w:rPr>
          <w:rStyle w:val="sbc73225d"/>
        </w:rPr>
        <w:t>отговор</w:t>
      </w:r>
      <w:proofErr w:type="spellEnd"/>
      <w:r w:rsidRPr="006F7811">
        <w:rPr>
          <w:rStyle w:val="sbc73225d"/>
        </w:rPr>
        <w:t xml:space="preserve"> на </w:t>
      </w:r>
      <w:proofErr w:type="spellStart"/>
      <w:r w:rsidRPr="006F7811">
        <w:rPr>
          <w:rStyle w:val="sbc73225d"/>
        </w:rPr>
        <w:t>основните</w:t>
      </w:r>
      <w:proofErr w:type="spellEnd"/>
      <w:r w:rsidRPr="006F7811">
        <w:rPr>
          <w:rStyle w:val="sbc73225d"/>
        </w:rPr>
        <w:t xml:space="preserve"> </w:t>
      </w:r>
      <w:proofErr w:type="spellStart"/>
      <w:r w:rsidRPr="006F7811">
        <w:rPr>
          <w:rStyle w:val="sbc73225d"/>
        </w:rPr>
        <w:t>въпроси</w:t>
      </w:r>
      <w:proofErr w:type="spellEnd"/>
      <w:r w:rsidRPr="006F7811">
        <w:rPr>
          <w:rStyle w:val="sbc73225d"/>
        </w:rPr>
        <w:t xml:space="preserve">, </w:t>
      </w:r>
      <w:proofErr w:type="spellStart"/>
      <w:r w:rsidRPr="006F7811">
        <w:rPr>
          <w:rStyle w:val="sbc73225d"/>
        </w:rPr>
        <w:t>възникнали</w:t>
      </w:r>
      <w:proofErr w:type="spellEnd"/>
      <w:r w:rsidRPr="006F7811">
        <w:rPr>
          <w:rStyle w:val="sbc73225d"/>
        </w:rPr>
        <w:t xml:space="preserve"> по </w:t>
      </w:r>
      <w:proofErr w:type="spellStart"/>
      <w:r w:rsidRPr="006F7811">
        <w:rPr>
          <w:rStyle w:val="sbc73225d"/>
        </w:rPr>
        <w:t>делото</w:t>
      </w:r>
      <w:proofErr w:type="spellEnd"/>
      <w:r w:rsidRPr="006F7811">
        <w:rPr>
          <w:rStyle w:val="sbc73225d"/>
        </w:rPr>
        <w:t xml:space="preserve">: </w:t>
      </w:r>
      <w:proofErr w:type="spellStart"/>
      <w:r w:rsidRPr="006F7811">
        <w:rPr>
          <w:rStyle w:val="sbc73225d"/>
        </w:rPr>
        <w:t>какъв</w:t>
      </w:r>
      <w:proofErr w:type="spellEnd"/>
      <w:r w:rsidRPr="006F7811">
        <w:rPr>
          <w:rStyle w:val="sbc73225d"/>
        </w:rPr>
        <w:t xml:space="preserve"> </w:t>
      </w:r>
      <w:proofErr w:type="spellStart"/>
      <w:r w:rsidRPr="006F7811">
        <w:rPr>
          <w:rStyle w:val="sbc73225d"/>
        </w:rPr>
        <w:t>вид</w:t>
      </w:r>
      <w:proofErr w:type="spellEnd"/>
      <w:r w:rsidRPr="006F7811">
        <w:rPr>
          <w:rStyle w:val="sbc73225d"/>
        </w:rPr>
        <w:t xml:space="preserve"> и </w:t>
      </w:r>
      <w:proofErr w:type="spellStart"/>
      <w:r w:rsidRPr="006F7811">
        <w:rPr>
          <w:rStyle w:val="sbc73225d"/>
        </w:rPr>
        <w:t>степен</w:t>
      </w:r>
      <w:proofErr w:type="spellEnd"/>
      <w:r w:rsidRPr="006F7811">
        <w:rPr>
          <w:rStyle w:val="sbc73225d"/>
        </w:rPr>
        <w:t xml:space="preserve"> на </w:t>
      </w:r>
      <w:proofErr w:type="spellStart"/>
      <w:r w:rsidRPr="006F7811">
        <w:rPr>
          <w:rStyle w:val="sbc73225d"/>
        </w:rPr>
        <w:t>сила</w:t>
      </w:r>
      <w:proofErr w:type="spellEnd"/>
      <w:r w:rsidRPr="006F7811">
        <w:rPr>
          <w:rStyle w:val="sbc73225d"/>
        </w:rPr>
        <w:t xml:space="preserve"> е </w:t>
      </w:r>
      <w:proofErr w:type="spellStart"/>
      <w:r w:rsidRPr="006F7811">
        <w:rPr>
          <w:rStyle w:val="sbc73225d"/>
        </w:rPr>
        <w:t>била</w:t>
      </w:r>
      <w:proofErr w:type="spellEnd"/>
      <w:r w:rsidRPr="006F7811">
        <w:rPr>
          <w:rStyle w:val="sbc73225d"/>
        </w:rPr>
        <w:t xml:space="preserve"> </w:t>
      </w:r>
      <w:proofErr w:type="spellStart"/>
      <w:r w:rsidRPr="006F7811">
        <w:rPr>
          <w:rStyle w:val="sbc73225d"/>
        </w:rPr>
        <w:t>използвана</w:t>
      </w:r>
      <w:proofErr w:type="spellEnd"/>
      <w:r w:rsidRPr="006F7811">
        <w:rPr>
          <w:rStyle w:val="sbc73225d"/>
        </w:rPr>
        <w:t xml:space="preserve"> </w:t>
      </w:r>
      <w:proofErr w:type="spellStart"/>
      <w:r w:rsidRPr="006F7811">
        <w:rPr>
          <w:rStyle w:val="sbc73225d"/>
        </w:rPr>
        <w:t>срещу</w:t>
      </w:r>
      <w:proofErr w:type="spellEnd"/>
      <w:r w:rsidRPr="006F7811">
        <w:rPr>
          <w:rStyle w:val="sbc73225d"/>
        </w:rPr>
        <w:t xml:space="preserve"> </w:t>
      </w:r>
      <w:proofErr w:type="spellStart"/>
      <w:r w:rsidRPr="006F7811">
        <w:rPr>
          <w:rStyle w:val="sbc73225d"/>
        </w:rPr>
        <w:t>жалбоподателя</w:t>
      </w:r>
      <w:proofErr w:type="spellEnd"/>
      <w:r w:rsidRPr="006F7811">
        <w:rPr>
          <w:rStyle w:val="sbc73225d"/>
        </w:rPr>
        <w:t xml:space="preserve"> и </w:t>
      </w:r>
      <w:proofErr w:type="spellStart"/>
      <w:r w:rsidRPr="006F7811">
        <w:rPr>
          <w:rStyle w:val="sbc73225d"/>
        </w:rPr>
        <w:t>дали</w:t>
      </w:r>
      <w:proofErr w:type="spellEnd"/>
      <w:r w:rsidRPr="006F7811">
        <w:rPr>
          <w:rStyle w:val="sbc73225d"/>
        </w:rPr>
        <w:t xml:space="preserve"> </w:t>
      </w:r>
      <w:proofErr w:type="spellStart"/>
      <w:r w:rsidRPr="006F7811">
        <w:rPr>
          <w:rStyle w:val="sbc73225d"/>
        </w:rPr>
        <w:t>тази</w:t>
      </w:r>
      <w:proofErr w:type="spellEnd"/>
      <w:r w:rsidRPr="006F7811">
        <w:rPr>
          <w:rStyle w:val="sbc73225d"/>
        </w:rPr>
        <w:t xml:space="preserve"> </w:t>
      </w:r>
      <w:proofErr w:type="spellStart"/>
      <w:r w:rsidRPr="006F7811">
        <w:rPr>
          <w:rStyle w:val="sbc73225d"/>
        </w:rPr>
        <w:t>сила</w:t>
      </w:r>
      <w:proofErr w:type="spellEnd"/>
      <w:r w:rsidRPr="006F7811">
        <w:rPr>
          <w:rStyle w:val="sbc73225d"/>
        </w:rPr>
        <w:t xml:space="preserve"> е </w:t>
      </w:r>
      <w:proofErr w:type="spellStart"/>
      <w:r w:rsidRPr="006F7811">
        <w:rPr>
          <w:rStyle w:val="sbc73225d"/>
        </w:rPr>
        <w:t>била</w:t>
      </w:r>
      <w:proofErr w:type="spellEnd"/>
      <w:r w:rsidRPr="006F7811">
        <w:rPr>
          <w:rStyle w:val="sbc73225d"/>
        </w:rPr>
        <w:t xml:space="preserve"> </w:t>
      </w:r>
      <w:proofErr w:type="spellStart"/>
      <w:r w:rsidRPr="006F7811">
        <w:rPr>
          <w:rStyle w:val="sbc73225d"/>
        </w:rPr>
        <w:t>абсолютно</w:t>
      </w:r>
      <w:proofErr w:type="spellEnd"/>
      <w:r w:rsidRPr="006F7811">
        <w:rPr>
          <w:rStyle w:val="sbc73225d"/>
        </w:rPr>
        <w:t xml:space="preserve"> </w:t>
      </w:r>
      <w:proofErr w:type="spellStart"/>
      <w:r w:rsidRPr="006F7811">
        <w:rPr>
          <w:rStyle w:val="sbc73225d"/>
        </w:rPr>
        <w:t>необходима</w:t>
      </w:r>
      <w:proofErr w:type="spellEnd"/>
      <w:r w:rsidRPr="006F7811">
        <w:rPr>
          <w:rStyle w:val="sbc73225d"/>
        </w:rPr>
        <w:t xml:space="preserve"> с </w:t>
      </w:r>
      <w:proofErr w:type="spellStart"/>
      <w:r w:rsidRPr="006F7811">
        <w:rPr>
          <w:rStyle w:val="sbc73225d"/>
        </w:rPr>
        <w:t>оглед</w:t>
      </w:r>
      <w:proofErr w:type="spellEnd"/>
      <w:r w:rsidRPr="006F7811">
        <w:rPr>
          <w:rStyle w:val="sbc73225d"/>
        </w:rPr>
        <w:t xml:space="preserve"> </w:t>
      </w:r>
      <w:proofErr w:type="spellStart"/>
      <w:r w:rsidRPr="006F7811">
        <w:rPr>
          <w:rStyle w:val="sbc73225d"/>
        </w:rPr>
        <w:t>неговото</w:t>
      </w:r>
      <w:proofErr w:type="spellEnd"/>
      <w:r w:rsidRPr="006F7811">
        <w:rPr>
          <w:rStyle w:val="sbc73225d"/>
        </w:rPr>
        <w:t xml:space="preserve"> </w:t>
      </w:r>
      <w:proofErr w:type="spellStart"/>
      <w:r w:rsidRPr="006F7811">
        <w:rPr>
          <w:rStyle w:val="sbc73225d"/>
        </w:rPr>
        <w:t>поведение</w:t>
      </w:r>
      <w:proofErr w:type="spellEnd"/>
      <w:r w:rsidRPr="006F7811">
        <w:rPr>
          <w:rStyle w:val="sbc73225d"/>
        </w:rPr>
        <w:t xml:space="preserve">. </w:t>
      </w:r>
      <w:proofErr w:type="spellStart"/>
      <w:r w:rsidRPr="006F7811">
        <w:rPr>
          <w:rStyle w:val="s68f5eaef"/>
        </w:rPr>
        <w:t>Използването</w:t>
      </w:r>
      <w:proofErr w:type="spellEnd"/>
      <w:r w:rsidRPr="006F7811">
        <w:rPr>
          <w:rStyle w:val="s68f5eaef"/>
        </w:rPr>
        <w:t xml:space="preserve"> на </w:t>
      </w:r>
      <w:proofErr w:type="spellStart"/>
      <w:r w:rsidRPr="006F7811">
        <w:rPr>
          <w:rStyle w:val="s68f5eaef"/>
        </w:rPr>
        <w:t>каквато</w:t>
      </w:r>
      <w:proofErr w:type="spellEnd"/>
      <w:r w:rsidRPr="006F7811">
        <w:rPr>
          <w:rStyle w:val="s68f5eaef"/>
        </w:rPr>
        <w:t xml:space="preserve"> и </w:t>
      </w:r>
      <w:proofErr w:type="spellStart"/>
      <w:r w:rsidRPr="006F7811">
        <w:rPr>
          <w:rStyle w:val="s68f5eaef"/>
        </w:rPr>
        <w:t>да</w:t>
      </w:r>
      <w:proofErr w:type="spellEnd"/>
      <w:r w:rsidRPr="006F7811">
        <w:rPr>
          <w:rStyle w:val="s68f5eaef"/>
        </w:rPr>
        <w:t xml:space="preserve"> е </w:t>
      </w:r>
      <w:proofErr w:type="spellStart"/>
      <w:r w:rsidRPr="006F7811">
        <w:rPr>
          <w:rStyle w:val="s68f5eaef"/>
        </w:rPr>
        <w:t>сила</w:t>
      </w:r>
      <w:proofErr w:type="spellEnd"/>
      <w:r w:rsidRPr="006F7811">
        <w:rPr>
          <w:rStyle w:val="s68f5eaef"/>
        </w:rPr>
        <w:t xml:space="preserve"> по </w:t>
      </w:r>
      <w:proofErr w:type="spellStart"/>
      <w:r w:rsidRPr="006F7811">
        <w:rPr>
          <w:rStyle w:val="s68f5eaef"/>
        </w:rPr>
        <w:t>отношение</w:t>
      </w:r>
      <w:proofErr w:type="spellEnd"/>
      <w:r w:rsidRPr="006F7811">
        <w:rPr>
          <w:rStyle w:val="s68f5eaef"/>
        </w:rPr>
        <w:t xml:space="preserve"> на </w:t>
      </w:r>
      <w:proofErr w:type="spellStart"/>
      <w:r w:rsidRPr="006F7811">
        <w:rPr>
          <w:rStyle w:val="s68f5eaef"/>
        </w:rPr>
        <w:t>задържан</w:t>
      </w:r>
      <w:proofErr w:type="spellEnd"/>
      <w:r w:rsidRPr="006F7811">
        <w:rPr>
          <w:rStyle w:val="s68f5eaef"/>
        </w:rPr>
        <w:t xml:space="preserve">, </w:t>
      </w:r>
      <w:proofErr w:type="spellStart"/>
      <w:r w:rsidRPr="006F7811">
        <w:rPr>
          <w:rStyle w:val="s68f5eaef"/>
        </w:rPr>
        <w:t>освен</w:t>
      </w:r>
      <w:proofErr w:type="spellEnd"/>
      <w:r w:rsidRPr="006F7811">
        <w:rPr>
          <w:rStyle w:val="s68f5eaef"/>
        </w:rPr>
        <w:t xml:space="preserve"> </w:t>
      </w:r>
      <w:proofErr w:type="spellStart"/>
      <w:r w:rsidRPr="006F7811">
        <w:rPr>
          <w:rStyle w:val="s68f5eaef"/>
        </w:rPr>
        <w:t>ако</w:t>
      </w:r>
      <w:proofErr w:type="spellEnd"/>
      <w:r w:rsidRPr="006F7811">
        <w:rPr>
          <w:rStyle w:val="s68f5eaef"/>
        </w:rPr>
        <w:t xml:space="preserve"> </w:t>
      </w:r>
      <w:proofErr w:type="spellStart"/>
      <w:r w:rsidRPr="006F7811">
        <w:rPr>
          <w:rStyle w:val="s68f5eaef"/>
        </w:rPr>
        <w:t>тя</w:t>
      </w:r>
      <w:proofErr w:type="spellEnd"/>
      <w:r w:rsidRPr="006F7811">
        <w:rPr>
          <w:rStyle w:val="s68f5eaef"/>
        </w:rPr>
        <w:t xml:space="preserve"> </w:t>
      </w:r>
      <w:proofErr w:type="spellStart"/>
      <w:r w:rsidRPr="006F7811">
        <w:rPr>
          <w:rStyle w:val="s68f5eaef"/>
        </w:rPr>
        <w:t>не</w:t>
      </w:r>
      <w:proofErr w:type="spellEnd"/>
      <w:r w:rsidRPr="006F7811">
        <w:rPr>
          <w:rStyle w:val="s68f5eaef"/>
        </w:rPr>
        <w:t xml:space="preserve"> е </w:t>
      </w:r>
      <w:proofErr w:type="spellStart"/>
      <w:r w:rsidRPr="006F7811">
        <w:rPr>
          <w:rStyle w:val="s68f5eaef"/>
        </w:rPr>
        <w:t>била</w:t>
      </w:r>
      <w:proofErr w:type="spellEnd"/>
      <w:r w:rsidRPr="006F7811">
        <w:rPr>
          <w:rStyle w:val="s68f5eaef"/>
        </w:rPr>
        <w:t xml:space="preserve"> </w:t>
      </w:r>
      <w:proofErr w:type="spellStart"/>
      <w:r w:rsidRPr="006F7811">
        <w:rPr>
          <w:rStyle w:val="s68f5eaef"/>
        </w:rPr>
        <w:t>строго</w:t>
      </w:r>
      <w:proofErr w:type="spellEnd"/>
      <w:r w:rsidRPr="006F7811">
        <w:rPr>
          <w:rStyle w:val="s68f5eaef"/>
        </w:rPr>
        <w:t xml:space="preserve"> </w:t>
      </w:r>
      <w:proofErr w:type="spellStart"/>
      <w:r w:rsidRPr="006F7811">
        <w:rPr>
          <w:rStyle w:val="s68f5eaef"/>
        </w:rPr>
        <w:t>наложителна</w:t>
      </w:r>
      <w:proofErr w:type="spellEnd"/>
      <w:r w:rsidRPr="006F7811">
        <w:rPr>
          <w:rStyle w:val="s68f5eaef"/>
        </w:rPr>
        <w:t xml:space="preserve"> </w:t>
      </w:r>
      <w:proofErr w:type="spellStart"/>
      <w:r w:rsidRPr="006F7811">
        <w:rPr>
          <w:rStyle w:val="s68f5eaef"/>
        </w:rPr>
        <w:t>заради</w:t>
      </w:r>
      <w:proofErr w:type="spellEnd"/>
      <w:r w:rsidRPr="006F7811">
        <w:rPr>
          <w:rStyle w:val="s68f5eaef"/>
        </w:rPr>
        <w:t xml:space="preserve"> </w:t>
      </w:r>
      <w:proofErr w:type="spellStart"/>
      <w:r w:rsidRPr="006F7811">
        <w:rPr>
          <w:rStyle w:val="s68f5eaef"/>
        </w:rPr>
        <w:lastRenderedPageBreak/>
        <w:t>собственото</w:t>
      </w:r>
      <w:proofErr w:type="spellEnd"/>
      <w:r w:rsidRPr="006F7811">
        <w:rPr>
          <w:rStyle w:val="s68f5eaef"/>
        </w:rPr>
        <w:t xml:space="preserve"> </w:t>
      </w:r>
      <w:proofErr w:type="spellStart"/>
      <w:r w:rsidRPr="006F7811">
        <w:rPr>
          <w:rStyle w:val="s68f5eaef"/>
        </w:rPr>
        <w:t>му</w:t>
      </w:r>
      <w:proofErr w:type="spellEnd"/>
      <w:r w:rsidRPr="006F7811">
        <w:rPr>
          <w:rStyle w:val="s68f5eaef"/>
        </w:rPr>
        <w:t xml:space="preserve"> </w:t>
      </w:r>
      <w:proofErr w:type="spellStart"/>
      <w:r w:rsidRPr="006F7811">
        <w:rPr>
          <w:rStyle w:val="s68f5eaef"/>
        </w:rPr>
        <w:t>поведение</w:t>
      </w:r>
      <w:proofErr w:type="spellEnd"/>
      <w:r w:rsidRPr="006F7811">
        <w:rPr>
          <w:rStyle w:val="s68f5eaef"/>
        </w:rPr>
        <w:t xml:space="preserve">, </w:t>
      </w:r>
      <w:proofErr w:type="spellStart"/>
      <w:r w:rsidRPr="006F7811">
        <w:rPr>
          <w:rStyle w:val="s68f5eaef"/>
        </w:rPr>
        <w:t>засяга</w:t>
      </w:r>
      <w:proofErr w:type="spellEnd"/>
      <w:r w:rsidRPr="006F7811">
        <w:rPr>
          <w:rStyle w:val="s68f5eaef"/>
        </w:rPr>
        <w:t xml:space="preserve"> </w:t>
      </w:r>
      <w:proofErr w:type="spellStart"/>
      <w:r w:rsidRPr="006F7811">
        <w:rPr>
          <w:rStyle w:val="s68f5eaef"/>
        </w:rPr>
        <w:t>човешкото</w:t>
      </w:r>
      <w:proofErr w:type="spellEnd"/>
      <w:r w:rsidRPr="006F7811">
        <w:rPr>
          <w:rStyle w:val="s68f5eaef"/>
        </w:rPr>
        <w:t xml:space="preserve"> </w:t>
      </w:r>
      <w:proofErr w:type="spellStart"/>
      <w:r w:rsidRPr="006F7811">
        <w:rPr>
          <w:rStyle w:val="s68f5eaef"/>
        </w:rPr>
        <w:t>достойнство</w:t>
      </w:r>
      <w:proofErr w:type="spellEnd"/>
      <w:r w:rsidRPr="006F7811">
        <w:rPr>
          <w:rStyle w:val="s68f5eaef"/>
        </w:rPr>
        <w:t xml:space="preserve"> и </w:t>
      </w:r>
      <w:proofErr w:type="spellStart"/>
      <w:r w:rsidRPr="006F7811">
        <w:rPr>
          <w:rStyle w:val="s68f5eaef"/>
        </w:rPr>
        <w:t>представлява</w:t>
      </w:r>
      <w:proofErr w:type="spellEnd"/>
      <w:r w:rsidRPr="006F7811">
        <w:rPr>
          <w:rStyle w:val="s68f5eaef"/>
        </w:rPr>
        <w:t xml:space="preserve"> „</w:t>
      </w:r>
      <w:proofErr w:type="spellStart"/>
      <w:r w:rsidRPr="006F7811">
        <w:rPr>
          <w:rStyle w:val="s68f5eaef"/>
        </w:rPr>
        <w:t>унизително</w:t>
      </w:r>
      <w:proofErr w:type="spellEnd"/>
      <w:r w:rsidRPr="006F7811">
        <w:rPr>
          <w:rStyle w:val="s68f5eaef"/>
        </w:rPr>
        <w:t xml:space="preserve"> </w:t>
      </w:r>
      <w:proofErr w:type="spellStart"/>
      <w:proofErr w:type="gramStart"/>
      <w:r w:rsidRPr="006F7811">
        <w:rPr>
          <w:rStyle w:val="s68f5eaef"/>
        </w:rPr>
        <w:t>отношение</w:t>
      </w:r>
      <w:proofErr w:type="spellEnd"/>
      <w:r w:rsidRPr="006F7811">
        <w:rPr>
          <w:rStyle w:val="s68f5eaef"/>
        </w:rPr>
        <w:t>“ по</w:t>
      </w:r>
      <w:proofErr w:type="gramEnd"/>
      <w:r w:rsidRPr="006F7811">
        <w:rPr>
          <w:rStyle w:val="s68f5eaef"/>
        </w:rPr>
        <w:t xml:space="preserve"> </w:t>
      </w:r>
      <w:proofErr w:type="spellStart"/>
      <w:r w:rsidRPr="006F7811">
        <w:rPr>
          <w:rStyle w:val="s68f5eaef"/>
        </w:rPr>
        <w:t>смисъла</w:t>
      </w:r>
      <w:proofErr w:type="spellEnd"/>
      <w:r w:rsidRPr="006F7811">
        <w:rPr>
          <w:rStyle w:val="s68f5eaef"/>
        </w:rPr>
        <w:t xml:space="preserve"> на </w:t>
      </w:r>
      <w:proofErr w:type="spellStart"/>
      <w:r w:rsidRPr="006F7811">
        <w:rPr>
          <w:rStyle w:val="s68f5eaef"/>
        </w:rPr>
        <w:t>Конвенцията</w:t>
      </w:r>
      <w:proofErr w:type="spellEnd"/>
      <w:r w:rsidRPr="006F7811">
        <w:rPr>
          <w:rStyle w:val="s68f5eaef"/>
          <w:lang w:val="bg-BG"/>
        </w:rPr>
        <w:t>.</w:t>
      </w:r>
      <w:r>
        <w:rPr>
          <w:rStyle w:val="s68f5eaef"/>
          <w:b/>
          <w:bCs/>
          <w:lang w:val="bg-BG"/>
        </w:rPr>
        <w:t xml:space="preserve"> </w:t>
      </w:r>
      <w:hyperlink r:id="rId708" w:history="1">
        <w:proofErr w:type="spellStart"/>
        <w:r w:rsidRPr="00BA36DC">
          <w:rPr>
            <w:rStyle w:val="Hyperlink"/>
          </w:rPr>
          <w:t>Бюлетин</w:t>
        </w:r>
        <w:proofErr w:type="spellEnd"/>
        <w:r w:rsidRPr="00BA36DC">
          <w:rPr>
            <w:rStyle w:val="Hyperlink"/>
          </w:rPr>
          <w:t xml:space="preserve"> № 61</w:t>
        </w:r>
      </w:hyperlink>
    </w:p>
    <w:p w14:paraId="7AF40BD7" w14:textId="77777777" w:rsidR="00844FEE" w:rsidRPr="00DA1BEF" w:rsidRDefault="00844FEE" w:rsidP="003A15D2">
      <w:pPr>
        <w:pStyle w:val="JuList"/>
        <w:pBdr>
          <w:bottom w:val="single" w:sz="4" w:space="1" w:color="auto"/>
        </w:pBdr>
        <w:ind w:left="0" w:firstLine="0"/>
        <w:rPr>
          <w:rStyle w:val="Hyperlink"/>
          <w:i/>
          <w:iCs/>
          <w:sz w:val="22"/>
          <w:szCs w:val="22"/>
        </w:rPr>
      </w:pPr>
      <w:r w:rsidRPr="00DA1BEF">
        <w:rPr>
          <w:rStyle w:val="sa2b98c15"/>
          <w:i/>
          <w:iCs/>
          <w:sz w:val="22"/>
          <w:szCs w:val="22"/>
        </w:rPr>
        <w:fldChar w:fldCharType="begin"/>
      </w:r>
      <w:r w:rsidRPr="00DA1BEF">
        <w:rPr>
          <w:rStyle w:val="sa2b98c15"/>
          <w:i/>
          <w:iCs/>
          <w:sz w:val="22"/>
          <w:szCs w:val="22"/>
        </w:rPr>
        <w:instrText xml:space="preserve"> HYPERLINK "https://hudoc.echr.coe.int/eng?i=001-216266" \t "_blank" </w:instrText>
      </w:r>
      <w:r w:rsidRPr="00DA1BEF">
        <w:rPr>
          <w:rStyle w:val="sa2b98c15"/>
          <w:i/>
          <w:iCs/>
          <w:sz w:val="22"/>
          <w:szCs w:val="22"/>
        </w:rPr>
      </w:r>
      <w:r w:rsidRPr="00DA1BEF">
        <w:rPr>
          <w:rStyle w:val="sa2b98c15"/>
          <w:i/>
          <w:iCs/>
          <w:sz w:val="22"/>
          <w:szCs w:val="22"/>
        </w:rPr>
        <w:fldChar w:fldCharType="separate"/>
      </w:r>
      <w:proofErr w:type="spellStart"/>
      <w:r w:rsidRPr="00DA1BEF">
        <w:rPr>
          <w:rStyle w:val="Hyperlink"/>
          <w:i/>
          <w:iCs/>
          <w:sz w:val="22"/>
          <w:szCs w:val="22"/>
        </w:rPr>
        <w:t>Palfreeman</w:t>
      </w:r>
      <w:proofErr w:type="spellEnd"/>
      <w:r w:rsidRPr="00DA1BEF">
        <w:rPr>
          <w:rStyle w:val="Hyperlink"/>
          <w:i/>
          <w:iCs/>
          <w:sz w:val="22"/>
          <w:szCs w:val="22"/>
        </w:rPr>
        <w:t xml:space="preserve"> v. Bulgaria (no. 840/18)</w:t>
      </w:r>
    </w:p>
    <w:p w14:paraId="3A283D82" w14:textId="7F7742D8" w:rsidR="00DC631B" w:rsidRPr="0010166F" w:rsidRDefault="00844FEE" w:rsidP="003A15D2">
      <w:pPr>
        <w:pStyle w:val="JuList"/>
        <w:pBdr>
          <w:bottom w:val="single" w:sz="4" w:space="1" w:color="auto"/>
        </w:pBdr>
        <w:ind w:left="0" w:firstLine="0"/>
        <w:rPr>
          <w:i/>
        </w:rPr>
      </w:pPr>
      <w:r w:rsidRPr="00DA1BEF">
        <w:rPr>
          <w:rStyle w:val="sa2b98c15"/>
          <w:i/>
          <w:iCs/>
          <w:sz w:val="22"/>
          <w:szCs w:val="22"/>
        </w:rPr>
        <w:fldChar w:fldCharType="end"/>
      </w:r>
    </w:p>
    <w:p w14:paraId="507DC51B" w14:textId="330E3151" w:rsidR="003A15D2" w:rsidRDefault="003A15D2" w:rsidP="003A15D2">
      <w:pPr>
        <w:pStyle w:val="JuList"/>
        <w:ind w:left="0" w:firstLine="0"/>
        <w:rPr>
          <w:lang w:val="bg-BG"/>
        </w:rPr>
      </w:pPr>
      <w:proofErr w:type="spellStart"/>
      <w:r w:rsidRPr="003A15D2">
        <w:rPr>
          <w:rStyle w:val="normal--char"/>
          <w:rFonts w:eastAsia="Calibri"/>
          <w:szCs w:val="22"/>
        </w:rPr>
        <w:t>Дискриминационното</w:t>
      </w:r>
      <w:proofErr w:type="spellEnd"/>
      <w:r w:rsidRPr="003A15D2">
        <w:rPr>
          <w:rStyle w:val="normal--char"/>
          <w:rFonts w:eastAsia="Calibri"/>
          <w:szCs w:val="22"/>
        </w:rPr>
        <w:t xml:space="preserve"> </w:t>
      </w:r>
      <w:proofErr w:type="spellStart"/>
      <w:r w:rsidRPr="003A15D2">
        <w:rPr>
          <w:rStyle w:val="normal--char"/>
          <w:rFonts w:eastAsia="Calibri"/>
          <w:szCs w:val="22"/>
        </w:rPr>
        <w:t>отношение</w:t>
      </w:r>
      <w:proofErr w:type="spellEnd"/>
      <w:r w:rsidRPr="003A15D2">
        <w:rPr>
          <w:rStyle w:val="normal--char"/>
          <w:rFonts w:eastAsia="Calibri"/>
          <w:szCs w:val="22"/>
        </w:rPr>
        <w:t xml:space="preserve"> </w:t>
      </w:r>
      <w:proofErr w:type="spellStart"/>
      <w:r w:rsidRPr="003A15D2">
        <w:rPr>
          <w:rStyle w:val="normal--char"/>
          <w:rFonts w:eastAsia="Calibri"/>
          <w:szCs w:val="22"/>
        </w:rPr>
        <w:t>може</w:t>
      </w:r>
      <w:proofErr w:type="spellEnd"/>
      <w:r w:rsidRPr="003A15D2">
        <w:rPr>
          <w:rStyle w:val="normal--char"/>
          <w:rFonts w:eastAsia="Calibri"/>
          <w:szCs w:val="22"/>
        </w:rPr>
        <w:t xml:space="preserve"> </w:t>
      </w:r>
      <w:proofErr w:type="spellStart"/>
      <w:r w:rsidRPr="003A15D2">
        <w:rPr>
          <w:rStyle w:val="normal--char"/>
          <w:rFonts w:eastAsia="Calibri"/>
          <w:szCs w:val="22"/>
        </w:rPr>
        <w:t>да</w:t>
      </w:r>
      <w:proofErr w:type="spellEnd"/>
      <w:r w:rsidRPr="003A15D2">
        <w:rPr>
          <w:rStyle w:val="normal--char"/>
          <w:rFonts w:eastAsia="Calibri"/>
          <w:szCs w:val="22"/>
        </w:rPr>
        <w:t xml:space="preserve"> </w:t>
      </w:r>
      <w:proofErr w:type="spellStart"/>
      <w:r w:rsidRPr="003A15D2">
        <w:rPr>
          <w:rStyle w:val="normal--char"/>
          <w:rFonts w:eastAsia="Calibri"/>
          <w:szCs w:val="22"/>
        </w:rPr>
        <w:t>представлява</w:t>
      </w:r>
      <w:proofErr w:type="spellEnd"/>
      <w:r w:rsidRPr="003A15D2">
        <w:rPr>
          <w:rStyle w:val="normal--char"/>
          <w:rFonts w:eastAsia="Calibri"/>
          <w:szCs w:val="22"/>
        </w:rPr>
        <w:t xml:space="preserve"> </w:t>
      </w:r>
      <w:proofErr w:type="spellStart"/>
      <w:r w:rsidRPr="003A15D2">
        <w:rPr>
          <w:rStyle w:val="normal--char"/>
          <w:rFonts w:eastAsia="Calibri"/>
          <w:szCs w:val="22"/>
        </w:rPr>
        <w:t>унизително</w:t>
      </w:r>
      <w:proofErr w:type="spellEnd"/>
      <w:r w:rsidRPr="003A15D2">
        <w:rPr>
          <w:rStyle w:val="normal--char"/>
          <w:rFonts w:eastAsia="Calibri"/>
          <w:szCs w:val="22"/>
        </w:rPr>
        <w:t xml:space="preserve"> </w:t>
      </w:r>
      <w:proofErr w:type="spellStart"/>
      <w:r w:rsidRPr="003A15D2">
        <w:rPr>
          <w:rStyle w:val="normal--char"/>
          <w:rFonts w:eastAsia="Calibri"/>
          <w:szCs w:val="22"/>
        </w:rPr>
        <w:t>отношение</w:t>
      </w:r>
      <w:proofErr w:type="spellEnd"/>
      <w:r w:rsidRPr="003A15D2">
        <w:rPr>
          <w:rStyle w:val="normal--char"/>
          <w:rFonts w:eastAsia="Calibri"/>
          <w:szCs w:val="22"/>
        </w:rPr>
        <w:t xml:space="preserve">, </w:t>
      </w:r>
      <w:proofErr w:type="spellStart"/>
      <w:r w:rsidRPr="003A15D2">
        <w:rPr>
          <w:rStyle w:val="normal--char"/>
          <w:rFonts w:eastAsia="Calibri"/>
          <w:szCs w:val="22"/>
        </w:rPr>
        <w:t>като</w:t>
      </w:r>
      <w:proofErr w:type="spellEnd"/>
      <w:r w:rsidRPr="003A15D2">
        <w:rPr>
          <w:rStyle w:val="normal--char"/>
          <w:rFonts w:eastAsia="Calibri"/>
          <w:szCs w:val="22"/>
        </w:rPr>
        <w:t xml:space="preserve"> </w:t>
      </w:r>
      <w:proofErr w:type="spellStart"/>
      <w:r w:rsidRPr="003A15D2">
        <w:rPr>
          <w:rStyle w:val="normal--char"/>
          <w:rFonts w:eastAsia="Calibri"/>
          <w:szCs w:val="22"/>
        </w:rPr>
        <w:t>въпросът</w:t>
      </w:r>
      <w:proofErr w:type="spellEnd"/>
      <w:r w:rsidRPr="003A15D2">
        <w:rPr>
          <w:rStyle w:val="normal--char"/>
          <w:rFonts w:eastAsia="Calibri"/>
          <w:szCs w:val="22"/>
        </w:rPr>
        <w:t xml:space="preserve"> </w:t>
      </w:r>
      <w:proofErr w:type="spellStart"/>
      <w:r w:rsidRPr="003A15D2">
        <w:rPr>
          <w:rStyle w:val="normal--char"/>
          <w:rFonts w:eastAsia="Calibri"/>
          <w:szCs w:val="22"/>
        </w:rPr>
        <w:t>дали</w:t>
      </w:r>
      <w:proofErr w:type="spellEnd"/>
      <w:r w:rsidRPr="003A15D2">
        <w:rPr>
          <w:rStyle w:val="normal--char"/>
          <w:rFonts w:eastAsia="Calibri"/>
          <w:szCs w:val="22"/>
        </w:rPr>
        <w:t xml:space="preserve"> </w:t>
      </w:r>
      <w:proofErr w:type="spellStart"/>
      <w:r w:rsidRPr="003A15D2">
        <w:rPr>
          <w:rStyle w:val="normal--char"/>
          <w:rFonts w:eastAsia="Calibri"/>
          <w:szCs w:val="22"/>
        </w:rPr>
        <w:t>жалбоподателите</w:t>
      </w:r>
      <w:proofErr w:type="spellEnd"/>
      <w:r w:rsidRPr="003A15D2">
        <w:rPr>
          <w:rStyle w:val="normal--char"/>
          <w:rFonts w:eastAsia="Calibri"/>
          <w:szCs w:val="22"/>
        </w:rPr>
        <w:t xml:space="preserve"> </w:t>
      </w:r>
      <w:proofErr w:type="spellStart"/>
      <w:r w:rsidRPr="003A15D2">
        <w:rPr>
          <w:rStyle w:val="normal--char"/>
          <w:rFonts w:eastAsia="Calibri"/>
          <w:szCs w:val="22"/>
        </w:rPr>
        <w:t>са</w:t>
      </w:r>
      <w:proofErr w:type="spellEnd"/>
      <w:r w:rsidRPr="003A15D2">
        <w:rPr>
          <w:rStyle w:val="normal--char"/>
          <w:rFonts w:eastAsia="Calibri"/>
          <w:szCs w:val="22"/>
        </w:rPr>
        <w:t xml:space="preserve"> </w:t>
      </w:r>
      <w:proofErr w:type="spellStart"/>
      <w:r w:rsidRPr="003A15D2">
        <w:rPr>
          <w:rStyle w:val="normal--char"/>
          <w:rFonts w:eastAsia="Calibri"/>
          <w:szCs w:val="22"/>
        </w:rPr>
        <w:t>претърпели</w:t>
      </w:r>
      <w:proofErr w:type="spellEnd"/>
      <w:r w:rsidRPr="003A15D2">
        <w:rPr>
          <w:rStyle w:val="normal--char"/>
          <w:rFonts w:eastAsia="Calibri"/>
          <w:szCs w:val="22"/>
        </w:rPr>
        <w:t xml:space="preserve"> </w:t>
      </w:r>
      <w:proofErr w:type="spellStart"/>
      <w:r w:rsidRPr="003A15D2">
        <w:rPr>
          <w:rStyle w:val="normal--char"/>
          <w:rFonts w:eastAsia="Calibri"/>
          <w:szCs w:val="22"/>
        </w:rPr>
        <w:t>физически</w:t>
      </w:r>
      <w:proofErr w:type="spellEnd"/>
      <w:r w:rsidRPr="003A15D2">
        <w:rPr>
          <w:rStyle w:val="normal--char"/>
          <w:rFonts w:eastAsia="Calibri"/>
          <w:szCs w:val="22"/>
        </w:rPr>
        <w:t xml:space="preserve"> </w:t>
      </w:r>
      <w:proofErr w:type="spellStart"/>
      <w:r w:rsidRPr="003A15D2">
        <w:rPr>
          <w:rStyle w:val="normal--char"/>
          <w:rFonts w:eastAsia="Calibri"/>
          <w:szCs w:val="22"/>
        </w:rPr>
        <w:t>наранявания</w:t>
      </w:r>
      <w:proofErr w:type="spellEnd"/>
      <w:r w:rsidRPr="003A15D2">
        <w:rPr>
          <w:rStyle w:val="normal--char"/>
          <w:rFonts w:eastAsia="Calibri"/>
          <w:szCs w:val="22"/>
        </w:rPr>
        <w:t xml:space="preserve"> </w:t>
      </w:r>
      <w:proofErr w:type="spellStart"/>
      <w:r w:rsidRPr="003A15D2">
        <w:rPr>
          <w:rStyle w:val="normal--char"/>
          <w:rFonts w:eastAsia="Calibri"/>
          <w:szCs w:val="22"/>
        </w:rPr>
        <w:t>не</w:t>
      </w:r>
      <w:proofErr w:type="spellEnd"/>
      <w:r w:rsidRPr="003A15D2">
        <w:rPr>
          <w:rStyle w:val="normal--char"/>
          <w:rFonts w:eastAsia="Calibri"/>
          <w:szCs w:val="22"/>
        </w:rPr>
        <w:t xml:space="preserve"> е </w:t>
      </w:r>
      <w:proofErr w:type="spellStart"/>
      <w:r w:rsidRPr="003A15D2">
        <w:rPr>
          <w:rStyle w:val="normal--char"/>
          <w:rFonts w:eastAsia="Calibri"/>
          <w:szCs w:val="22"/>
        </w:rPr>
        <w:t>задължително</w:t>
      </w:r>
      <w:proofErr w:type="spellEnd"/>
      <w:r w:rsidRPr="003A15D2">
        <w:rPr>
          <w:rStyle w:val="normal--char"/>
          <w:rFonts w:eastAsia="Calibri"/>
          <w:szCs w:val="22"/>
        </w:rPr>
        <w:t xml:space="preserve"> </w:t>
      </w:r>
      <w:proofErr w:type="spellStart"/>
      <w:r w:rsidRPr="003A15D2">
        <w:rPr>
          <w:rStyle w:val="normal--char"/>
          <w:rFonts w:eastAsia="Calibri"/>
          <w:szCs w:val="22"/>
        </w:rPr>
        <w:t>решаващ</w:t>
      </w:r>
      <w:proofErr w:type="spellEnd"/>
      <w:r w:rsidRPr="003A15D2">
        <w:rPr>
          <w:rStyle w:val="normal--char"/>
          <w:rFonts w:eastAsia="Calibri"/>
          <w:szCs w:val="22"/>
        </w:rPr>
        <w:t xml:space="preserve">. </w:t>
      </w:r>
      <w:proofErr w:type="spellStart"/>
      <w:r w:rsidRPr="003A15D2">
        <w:rPr>
          <w:rStyle w:val="normal--char"/>
          <w:rFonts w:eastAsia="Calibri"/>
          <w:szCs w:val="22"/>
        </w:rPr>
        <w:t>Забавянето</w:t>
      </w:r>
      <w:proofErr w:type="spellEnd"/>
      <w:r w:rsidRPr="003A15D2">
        <w:rPr>
          <w:rStyle w:val="normal--char"/>
          <w:rFonts w:eastAsia="Calibri"/>
          <w:szCs w:val="22"/>
        </w:rPr>
        <w:t xml:space="preserve"> на </w:t>
      </w:r>
      <w:proofErr w:type="spellStart"/>
      <w:r w:rsidRPr="003A15D2">
        <w:rPr>
          <w:rStyle w:val="normal--char"/>
          <w:rFonts w:eastAsia="Calibri"/>
          <w:szCs w:val="22"/>
        </w:rPr>
        <w:t>разследването</w:t>
      </w:r>
      <w:proofErr w:type="spellEnd"/>
      <w:r w:rsidRPr="003A15D2">
        <w:rPr>
          <w:rStyle w:val="normal--char"/>
          <w:rFonts w:eastAsia="Calibri"/>
          <w:szCs w:val="22"/>
        </w:rPr>
        <w:t xml:space="preserve"> на </w:t>
      </w:r>
      <w:proofErr w:type="spellStart"/>
      <w:r w:rsidRPr="003A15D2">
        <w:rPr>
          <w:rStyle w:val="normal--char"/>
          <w:rFonts w:eastAsia="Calibri"/>
          <w:szCs w:val="22"/>
        </w:rPr>
        <w:t>актовете</w:t>
      </w:r>
      <w:proofErr w:type="spellEnd"/>
      <w:r w:rsidRPr="003A15D2">
        <w:rPr>
          <w:rStyle w:val="normal--char"/>
          <w:rFonts w:eastAsia="Calibri"/>
          <w:szCs w:val="22"/>
        </w:rPr>
        <w:t xml:space="preserve"> </w:t>
      </w:r>
      <w:proofErr w:type="spellStart"/>
      <w:r w:rsidRPr="003A15D2">
        <w:rPr>
          <w:rStyle w:val="normal--char"/>
          <w:rFonts w:eastAsia="Calibri"/>
          <w:szCs w:val="22"/>
        </w:rPr>
        <w:t>насилие</w:t>
      </w:r>
      <w:proofErr w:type="spellEnd"/>
      <w:r w:rsidRPr="003A15D2">
        <w:rPr>
          <w:rStyle w:val="normal--char"/>
          <w:rFonts w:eastAsia="Calibri"/>
          <w:szCs w:val="22"/>
        </w:rPr>
        <w:t xml:space="preserve"> и </w:t>
      </w:r>
      <w:proofErr w:type="spellStart"/>
      <w:r w:rsidRPr="003A15D2">
        <w:rPr>
          <w:rStyle w:val="normal--char"/>
          <w:rFonts w:eastAsia="Calibri"/>
          <w:szCs w:val="22"/>
        </w:rPr>
        <w:t>унизително</w:t>
      </w:r>
      <w:proofErr w:type="spellEnd"/>
      <w:r w:rsidRPr="003A15D2">
        <w:rPr>
          <w:rStyle w:val="normal--char"/>
          <w:rFonts w:eastAsia="Calibri"/>
          <w:szCs w:val="22"/>
        </w:rPr>
        <w:t xml:space="preserve"> </w:t>
      </w:r>
      <w:proofErr w:type="spellStart"/>
      <w:r w:rsidRPr="003A15D2">
        <w:rPr>
          <w:rStyle w:val="normal--char"/>
          <w:rFonts w:eastAsia="Calibri"/>
          <w:szCs w:val="22"/>
        </w:rPr>
        <w:t>отношение</w:t>
      </w:r>
      <w:proofErr w:type="spellEnd"/>
      <w:r w:rsidRPr="003A15D2">
        <w:rPr>
          <w:rStyle w:val="normal--char"/>
          <w:rFonts w:eastAsia="Calibri"/>
          <w:szCs w:val="22"/>
        </w:rPr>
        <w:t xml:space="preserve"> </w:t>
      </w:r>
      <w:proofErr w:type="spellStart"/>
      <w:r w:rsidRPr="003A15D2">
        <w:rPr>
          <w:rStyle w:val="normal--char"/>
          <w:rFonts w:eastAsia="Calibri"/>
          <w:szCs w:val="22"/>
        </w:rPr>
        <w:t>спрямо</w:t>
      </w:r>
      <w:proofErr w:type="spellEnd"/>
      <w:r w:rsidRPr="003A15D2">
        <w:rPr>
          <w:rStyle w:val="normal--char"/>
          <w:rFonts w:eastAsia="Calibri"/>
          <w:szCs w:val="22"/>
        </w:rPr>
        <w:t xml:space="preserve"> </w:t>
      </w:r>
      <w:proofErr w:type="spellStart"/>
      <w:r w:rsidRPr="003A15D2">
        <w:rPr>
          <w:rStyle w:val="normal--char"/>
          <w:rFonts w:eastAsia="Calibri"/>
          <w:szCs w:val="22"/>
        </w:rPr>
        <w:t>жалбоподателите</w:t>
      </w:r>
      <w:proofErr w:type="spellEnd"/>
      <w:r w:rsidRPr="003A15D2">
        <w:rPr>
          <w:rStyle w:val="normal--char"/>
          <w:rFonts w:eastAsia="Calibri"/>
          <w:szCs w:val="22"/>
        </w:rPr>
        <w:t xml:space="preserve"> при </w:t>
      </w:r>
      <w:proofErr w:type="spellStart"/>
      <w:r w:rsidRPr="003A15D2">
        <w:rPr>
          <w:rStyle w:val="normal--char"/>
          <w:rFonts w:eastAsia="Calibri"/>
          <w:szCs w:val="22"/>
        </w:rPr>
        <w:t>опит</w:t>
      </w:r>
      <w:proofErr w:type="spellEnd"/>
      <w:r w:rsidRPr="003A15D2">
        <w:rPr>
          <w:rStyle w:val="normal--char"/>
          <w:rFonts w:eastAsia="Calibri"/>
          <w:szCs w:val="22"/>
        </w:rPr>
        <w:t xml:space="preserve"> </w:t>
      </w:r>
      <w:proofErr w:type="spellStart"/>
      <w:r w:rsidRPr="003A15D2">
        <w:rPr>
          <w:rStyle w:val="normal--char"/>
          <w:rFonts w:eastAsia="Calibri"/>
          <w:szCs w:val="22"/>
        </w:rPr>
        <w:t>за</w:t>
      </w:r>
      <w:proofErr w:type="spellEnd"/>
      <w:r w:rsidRPr="003A15D2">
        <w:rPr>
          <w:rStyle w:val="normal--char"/>
          <w:rFonts w:eastAsia="Calibri"/>
          <w:szCs w:val="22"/>
        </w:rPr>
        <w:t xml:space="preserve"> </w:t>
      </w:r>
      <w:proofErr w:type="spellStart"/>
      <w:r w:rsidRPr="003A15D2">
        <w:rPr>
          <w:rStyle w:val="normal--char"/>
          <w:rFonts w:eastAsia="Calibri"/>
          <w:szCs w:val="22"/>
        </w:rPr>
        <w:t>провеждане</w:t>
      </w:r>
      <w:proofErr w:type="spellEnd"/>
      <w:r w:rsidRPr="003A15D2">
        <w:rPr>
          <w:rStyle w:val="normal--char"/>
          <w:rFonts w:eastAsia="Calibri"/>
          <w:szCs w:val="22"/>
        </w:rPr>
        <w:t xml:space="preserve"> на </w:t>
      </w:r>
      <w:proofErr w:type="spellStart"/>
      <w:r w:rsidRPr="003A15D2">
        <w:rPr>
          <w:rStyle w:val="normal--char"/>
          <w:rFonts w:eastAsia="Calibri"/>
          <w:szCs w:val="22"/>
        </w:rPr>
        <w:t>мирно</w:t>
      </w:r>
      <w:proofErr w:type="spellEnd"/>
      <w:r w:rsidRPr="003A15D2">
        <w:rPr>
          <w:rStyle w:val="normal--char"/>
          <w:rFonts w:eastAsia="Calibri"/>
          <w:szCs w:val="22"/>
        </w:rPr>
        <w:t xml:space="preserve"> ЛГБТ </w:t>
      </w:r>
      <w:proofErr w:type="spellStart"/>
      <w:r w:rsidRPr="003A15D2">
        <w:rPr>
          <w:rStyle w:val="normal--char"/>
          <w:rFonts w:eastAsia="Calibri"/>
          <w:szCs w:val="22"/>
        </w:rPr>
        <w:t>събитие</w:t>
      </w:r>
      <w:proofErr w:type="spellEnd"/>
      <w:r w:rsidRPr="003A15D2">
        <w:rPr>
          <w:rStyle w:val="normal--char"/>
          <w:rFonts w:eastAsia="Calibri"/>
          <w:szCs w:val="22"/>
        </w:rPr>
        <w:t xml:space="preserve"> </w:t>
      </w:r>
      <w:proofErr w:type="spellStart"/>
      <w:r w:rsidRPr="003A15D2">
        <w:rPr>
          <w:rStyle w:val="normal--char"/>
          <w:rFonts w:eastAsia="Calibri"/>
          <w:szCs w:val="22"/>
        </w:rPr>
        <w:t>разкрива</w:t>
      </w:r>
      <w:proofErr w:type="spellEnd"/>
      <w:r w:rsidRPr="003A15D2">
        <w:rPr>
          <w:rStyle w:val="normal--char"/>
          <w:rFonts w:eastAsia="Calibri"/>
          <w:szCs w:val="22"/>
        </w:rPr>
        <w:t xml:space="preserve"> </w:t>
      </w:r>
      <w:proofErr w:type="spellStart"/>
      <w:r w:rsidRPr="003A15D2">
        <w:rPr>
          <w:rStyle w:val="normal--char"/>
          <w:rFonts w:eastAsia="Calibri"/>
          <w:szCs w:val="22"/>
        </w:rPr>
        <w:t>дългогодишната</w:t>
      </w:r>
      <w:proofErr w:type="spellEnd"/>
      <w:r w:rsidRPr="003A15D2">
        <w:rPr>
          <w:rStyle w:val="normal--char"/>
          <w:rFonts w:eastAsia="Calibri"/>
          <w:szCs w:val="22"/>
        </w:rPr>
        <w:t xml:space="preserve"> </w:t>
      </w:r>
      <w:proofErr w:type="spellStart"/>
      <w:r w:rsidRPr="003A15D2">
        <w:rPr>
          <w:rStyle w:val="normal--char"/>
          <w:rFonts w:eastAsia="Calibri"/>
          <w:szCs w:val="22"/>
        </w:rPr>
        <w:t>неспособност</w:t>
      </w:r>
      <w:proofErr w:type="spellEnd"/>
      <w:r w:rsidRPr="003A15D2">
        <w:rPr>
          <w:rStyle w:val="normal--char"/>
          <w:rFonts w:eastAsia="Calibri"/>
          <w:szCs w:val="22"/>
        </w:rPr>
        <w:t xml:space="preserve">, </w:t>
      </w:r>
      <w:proofErr w:type="spellStart"/>
      <w:r w:rsidRPr="003A15D2">
        <w:rPr>
          <w:rStyle w:val="normal--char"/>
          <w:rFonts w:eastAsia="Calibri"/>
          <w:szCs w:val="22"/>
        </w:rPr>
        <w:t>която</w:t>
      </w:r>
      <w:proofErr w:type="spellEnd"/>
      <w:r w:rsidRPr="003A15D2">
        <w:rPr>
          <w:rStyle w:val="normal--char"/>
          <w:rFonts w:eastAsia="Calibri"/>
          <w:szCs w:val="22"/>
        </w:rPr>
        <w:t xml:space="preserve"> </w:t>
      </w:r>
      <w:proofErr w:type="spellStart"/>
      <w:r w:rsidRPr="003A15D2">
        <w:rPr>
          <w:rStyle w:val="normal--char"/>
          <w:rFonts w:eastAsia="Calibri"/>
          <w:szCs w:val="22"/>
        </w:rPr>
        <w:t>може</w:t>
      </w:r>
      <w:proofErr w:type="spellEnd"/>
      <w:r w:rsidRPr="003A15D2">
        <w:rPr>
          <w:rStyle w:val="normal--char"/>
          <w:rFonts w:eastAsia="Calibri"/>
          <w:szCs w:val="22"/>
        </w:rPr>
        <w:t xml:space="preserve"> </w:t>
      </w:r>
      <w:proofErr w:type="spellStart"/>
      <w:r w:rsidRPr="003A15D2">
        <w:rPr>
          <w:rStyle w:val="normal--char"/>
          <w:rFonts w:eastAsia="Calibri"/>
          <w:szCs w:val="22"/>
        </w:rPr>
        <w:t>да</w:t>
      </w:r>
      <w:proofErr w:type="spellEnd"/>
      <w:r w:rsidRPr="003A15D2">
        <w:rPr>
          <w:rStyle w:val="normal--char"/>
          <w:rFonts w:eastAsia="Calibri"/>
          <w:szCs w:val="22"/>
        </w:rPr>
        <w:t xml:space="preserve"> се </w:t>
      </w:r>
      <w:proofErr w:type="spellStart"/>
      <w:r w:rsidRPr="003A15D2">
        <w:rPr>
          <w:rStyle w:val="normal--char"/>
          <w:rFonts w:eastAsia="Calibri"/>
          <w:szCs w:val="22"/>
        </w:rPr>
        <w:t>тълкува</w:t>
      </w:r>
      <w:proofErr w:type="spellEnd"/>
      <w:r w:rsidRPr="003A15D2">
        <w:rPr>
          <w:rStyle w:val="normal--char"/>
          <w:rFonts w:eastAsia="Calibri"/>
          <w:szCs w:val="22"/>
        </w:rPr>
        <w:t xml:space="preserve"> и </w:t>
      </w:r>
      <w:proofErr w:type="spellStart"/>
      <w:r w:rsidRPr="003A15D2">
        <w:rPr>
          <w:rStyle w:val="normal--char"/>
          <w:rFonts w:eastAsia="Calibri"/>
          <w:szCs w:val="22"/>
        </w:rPr>
        <w:t>като</w:t>
      </w:r>
      <w:proofErr w:type="spellEnd"/>
      <w:r w:rsidRPr="003A15D2">
        <w:rPr>
          <w:rStyle w:val="normal--char"/>
          <w:rFonts w:eastAsia="Calibri"/>
          <w:szCs w:val="22"/>
        </w:rPr>
        <w:t xml:space="preserve"> </w:t>
      </w:r>
      <w:proofErr w:type="spellStart"/>
      <w:r w:rsidRPr="003A15D2">
        <w:rPr>
          <w:rStyle w:val="normal--char"/>
          <w:rFonts w:eastAsia="Calibri"/>
          <w:szCs w:val="22"/>
        </w:rPr>
        <w:t>нежелание</w:t>
      </w:r>
      <w:proofErr w:type="spellEnd"/>
      <w:r w:rsidRPr="003A15D2">
        <w:rPr>
          <w:rStyle w:val="normal--char"/>
          <w:rFonts w:eastAsia="Calibri"/>
          <w:szCs w:val="22"/>
        </w:rPr>
        <w:t xml:space="preserve">, на </w:t>
      </w:r>
      <w:proofErr w:type="spellStart"/>
      <w:r w:rsidRPr="003A15D2">
        <w:rPr>
          <w:rStyle w:val="normal--char"/>
          <w:rFonts w:eastAsia="Calibri"/>
          <w:szCs w:val="22"/>
        </w:rPr>
        <w:t>националните</w:t>
      </w:r>
      <w:proofErr w:type="spellEnd"/>
      <w:r w:rsidRPr="003A15D2">
        <w:rPr>
          <w:rStyle w:val="normal--char"/>
          <w:rFonts w:eastAsia="Calibri"/>
          <w:szCs w:val="22"/>
        </w:rPr>
        <w:t xml:space="preserve"> </w:t>
      </w:r>
      <w:proofErr w:type="spellStart"/>
      <w:r w:rsidRPr="003A15D2">
        <w:rPr>
          <w:rStyle w:val="normal--char"/>
          <w:rFonts w:eastAsia="Calibri"/>
          <w:szCs w:val="22"/>
        </w:rPr>
        <w:t>власти</w:t>
      </w:r>
      <w:proofErr w:type="spellEnd"/>
      <w:r w:rsidRPr="003A15D2">
        <w:rPr>
          <w:rStyle w:val="normal--char"/>
          <w:rFonts w:eastAsia="Calibri"/>
          <w:szCs w:val="22"/>
        </w:rPr>
        <w:t xml:space="preserve"> </w:t>
      </w:r>
      <w:proofErr w:type="spellStart"/>
      <w:r w:rsidRPr="003A15D2">
        <w:rPr>
          <w:rStyle w:val="normal--char"/>
          <w:rFonts w:eastAsia="Calibri"/>
          <w:szCs w:val="22"/>
        </w:rPr>
        <w:t>да</w:t>
      </w:r>
      <w:proofErr w:type="spellEnd"/>
      <w:r w:rsidRPr="003A15D2">
        <w:rPr>
          <w:rStyle w:val="normal--char"/>
          <w:rFonts w:eastAsia="Calibri"/>
          <w:szCs w:val="22"/>
        </w:rPr>
        <w:t xml:space="preserve"> </w:t>
      </w:r>
      <w:proofErr w:type="spellStart"/>
      <w:r w:rsidRPr="003A15D2">
        <w:rPr>
          <w:rStyle w:val="normal--char"/>
          <w:rFonts w:eastAsia="Calibri"/>
          <w:szCs w:val="22"/>
        </w:rPr>
        <w:t>изследват</w:t>
      </w:r>
      <w:proofErr w:type="spellEnd"/>
      <w:r w:rsidRPr="003A15D2">
        <w:rPr>
          <w:rStyle w:val="normal--char"/>
          <w:rFonts w:eastAsia="Calibri"/>
          <w:szCs w:val="22"/>
        </w:rPr>
        <w:t xml:space="preserve"> </w:t>
      </w:r>
      <w:proofErr w:type="spellStart"/>
      <w:r w:rsidRPr="003A15D2">
        <w:rPr>
          <w:rStyle w:val="normal--char"/>
          <w:rFonts w:eastAsia="Calibri"/>
          <w:szCs w:val="22"/>
        </w:rPr>
        <w:t>хомофобските</w:t>
      </w:r>
      <w:proofErr w:type="spellEnd"/>
      <w:r w:rsidRPr="003A15D2">
        <w:rPr>
          <w:rStyle w:val="normal--char"/>
          <w:rFonts w:eastAsia="Calibri"/>
          <w:szCs w:val="22"/>
        </w:rPr>
        <w:t xml:space="preserve"> и/</w:t>
      </w:r>
      <w:proofErr w:type="spellStart"/>
      <w:r w:rsidRPr="003A15D2">
        <w:rPr>
          <w:rStyle w:val="normal--char"/>
          <w:rFonts w:eastAsia="Calibri"/>
          <w:szCs w:val="22"/>
        </w:rPr>
        <w:t>или</w:t>
      </w:r>
      <w:proofErr w:type="spellEnd"/>
      <w:r w:rsidRPr="003A15D2">
        <w:rPr>
          <w:rStyle w:val="normal--char"/>
          <w:rFonts w:eastAsia="Calibri"/>
          <w:szCs w:val="22"/>
        </w:rPr>
        <w:t xml:space="preserve"> </w:t>
      </w:r>
      <w:proofErr w:type="spellStart"/>
      <w:r w:rsidRPr="003A15D2">
        <w:rPr>
          <w:rStyle w:val="normal--char"/>
          <w:rFonts w:eastAsia="Calibri"/>
          <w:szCs w:val="22"/>
        </w:rPr>
        <w:t>трансфобските</w:t>
      </w:r>
      <w:proofErr w:type="spellEnd"/>
      <w:r w:rsidRPr="003A15D2">
        <w:rPr>
          <w:rStyle w:val="normal--char"/>
          <w:rFonts w:eastAsia="Calibri"/>
          <w:szCs w:val="22"/>
        </w:rPr>
        <w:t xml:space="preserve"> </w:t>
      </w:r>
      <w:proofErr w:type="spellStart"/>
      <w:r w:rsidRPr="003A15D2">
        <w:rPr>
          <w:rStyle w:val="normal--char"/>
          <w:rFonts w:eastAsia="Calibri"/>
          <w:szCs w:val="22"/>
        </w:rPr>
        <w:t>мотиви</w:t>
      </w:r>
      <w:proofErr w:type="spellEnd"/>
      <w:r w:rsidRPr="003A15D2">
        <w:rPr>
          <w:rStyle w:val="normal--char"/>
          <w:rFonts w:eastAsia="Calibri"/>
          <w:szCs w:val="22"/>
        </w:rPr>
        <w:t xml:space="preserve"> </w:t>
      </w:r>
      <w:proofErr w:type="spellStart"/>
      <w:r w:rsidRPr="003A15D2">
        <w:rPr>
          <w:rStyle w:val="normal--char"/>
          <w:rFonts w:eastAsia="Calibri"/>
          <w:szCs w:val="22"/>
        </w:rPr>
        <w:t>зад</w:t>
      </w:r>
      <w:proofErr w:type="spellEnd"/>
      <w:r w:rsidRPr="003A15D2">
        <w:rPr>
          <w:rStyle w:val="normal--char"/>
          <w:rFonts w:eastAsia="Calibri"/>
          <w:szCs w:val="22"/>
        </w:rPr>
        <w:t xml:space="preserve"> </w:t>
      </w:r>
      <w:proofErr w:type="spellStart"/>
      <w:r w:rsidRPr="003A15D2">
        <w:rPr>
          <w:rStyle w:val="normal--char"/>
          <w:rFonts w:eastAsia="Calibri"/>
          <w:szCs w:val="22"/>
        </w:rPr>
        <w:t>такива</w:t>
      </w:r>
      <w:proofErr w:type="spellEnd"/>
      <w:r w:rsidRPr="003A15D2">
        <w:rPr>
          <w:rStyle w:val="normal--char"/>
          <w:rFonts w:eastAsia="Calibri"/>
          <w:szCs w:val="22"/>
        </w:rPr>
        <w:t xml:space="preserve"> </w:t>
      </w:r>
      <w:proofErr w:type="spellStart"/>
      <w:r w:rsidRPr="003A15D2">
        <w:rPr>
          <w:rStyle w:val="normal--char"/>
          <w:rFonts w:eastAsia="Calibri"/>
          <w:szCs w:val="22"/>
        </w:rPr>
        <w:t>актове</w:t>
      </w:r>
      <w:proofErr w:type="spellEnd"/>
      <w:r w:rsidRPr="003A15D2">
        <w:rPr>
          <w:rStyle w:val="normal--char"/>
          <w:rFonts w:eastAsia="Calibri"/>
          <w:szCs w:val="22"/>
        </w:rPr>
        <w:t xml:space="preserve">. </w:t>
      </w:r>
      <w:proofErr w:type="spellStart"/>
      <w:r w:rsidRPr="003A15D2">
        <w:rPr>
          <w:rStyle w:val="normal--char"/>
          <w:rFonts w:eastAsia="Calibri"/>
          <w:szCs w:val="22"/>
        </w:rPr>
        <w:t>Липсата</w:t>
      </w:r>
      <w:proofErr w:type="spellEnd"/>
      <w:r w:rsidRPr="003A15D2">
        <w:rPr>
          <w:rStyle w:val="normal--char"/>
          <w:rFonts w:eastAsia="Calibri"/>
          <w:szCs w:val="22"/>
        </w:rPr>
        <w:t xml:space="preserve"> на </w:t>
      </w:r>
      <w:proofErr w:type="spellStart"/>
      <w:r w:rsidRPr="003A15D2">
        <w:rPr>
          <w:rStyle w:val="normal--char"/>
          <w:rFonts w:eastAsia="Calibri"/>
          <w:szCs w:val="22"/>
        </w:rPr>
        <w:t>ефективни</w:t>
      </w:r>
      <w:proofErr w:type="spellEnd"/>
      <w:r w:rsidRPr="003A15D2">
        <w:rPr>
          <w:rStyle w:val="normal--char"/>
          <w:rFonts w:eastAsia="Calibri"/>
          <w:szCs w:val="22"/>
        </w:rPr>
        <w:t xml:space="preserve"> </w:t>
      </w:r>
      <w:proofErr w:type="spellStart"/>
      <w:r w:rsidRPr="003A15D2">
        <w:rPr>
          <w:rStyle w:val="normal--char"/>
          <w:rFonts w:eastAsia="Calibri"/>
          <w:szCs w:val="22"/>
        </w:rPr>
        <w:t>оперативни</w:t>
      </w:r>
      <w:proofErr w:type="spellEnd"/>
      <w:r w:rsidRPr="003A15D2">
        <w:rPr>
          <w:rStyle w:val="normal--char"/>
          <w:rFonts w:eastAsia="Calibri"/>
          <w:szCs w:val="22"/>
        </w:rPr>
        <w:t xml:space="preserve"> </w:t>
      </w:r>
      <w:proofErr w:type="spellStart"/>
      <w:r w:rsidRPr="003A15D2">
        <w:rPr>
          <w:rStyle w:val="normal--char"/>
          <w:rFonts w:eastAsia="Calibri"/>
          <w:szCs w:val="22"/>
        </w:rPr>
        <w:t>превантивни</w:t>
      </w:r>
      <w:proofErr w:type="spellEnd"/>
      <w:r w:rsidRPr="003A15D2">
        <w:rPr>
          <w:rStyle w:val="normal--char"/>
          <w:rFonts w:eastAsia="Calibri"/>
          <w:szCs w:val="22"/>
        </w:rPr>
        <w:t xml:space="preserve"> </w:t>
      </w:r>
      <w:proofErr w:type="spellStart"/>
      <w:r w:rsidRPr="003A15D2">
        <w:rPr>
          <w:rStyle w:val="normal--char"/>
          <w:rFonts w:eastAsia="Calibri"/>
          <w:szCs w:val="22"/>
        </w:rPr>
        <w:t>мерки</w:t>
      </w:r>
      <w:proofErr w:type="spellEnd"/>
      <w:r w:rsidRPr="003A15D2">
        <w:rPr>
          <w:rStyle w:val="normal--char"/>
          <w:rFonts w:eastAsia="Calibri"/>
          <w:szCs w:val="22"/>
        </w:rPr>
        <w:t xml:space="preserve">, </w:t>
      </w:r>
      <w:proofErr w:type="spellStart"/>
      <w:r w:rsidRPr="003A15D2">
        <w:rPr>
          <w:rStyle w:val="normal--char"/>
          <w:rFonts w:eastAsia="Calibri"/>
          <w:szCs w:val="22"/>
        </w:rPr>
        <w:t>целящи</w:t>
      </w:r>
      <w:proofErr w:type="spellEnd"/>
      <w:r w:rsidRPr="003A15D2">
        <w:rPr>
          <w:rStyle w:val="normal--char"/>
          <w:rFonts w:eastAsia="Calibri"/>
          <w:szCs w:val="22"/>
        </w:rPr>
        <w:t xml:space="preserve"> </w:t>
      </w:r>
      <w:proofErr w:type="spellStart"/>
      <w:r w:rsidRPr="003A15D2">
        <w:rPr>
          <w:rStyle w:val="normal--char"/>
          <w:rFonts w:eastAsia="Calibri"/>
          <w:szCs w:val="22"/>
        </w:rPr>
        <w:t>да</w:t>
      </w:r>
      <w:proofErr w:type="spellEnd"/>
      <w:r w:rsidRPr="003A15D2">
        <w:rPr>
          <w:rStyle w:val="normal--char"/>
          <w:rFonts w:eastAsia="Calibri"/>
          <w:szCs w:val="22"/>
        </w:rPr>
        <w:t xml:space="preserve"> </w:t>
      </w:r>
      <w:proofErr w:type="spellStart"/>
      <w:r w:rsidRPr="003A15D2">
        <w:rPr>
          <w:rStyle w:val="normal--char"/>
          <w:rFonts w:eastAsia="Calibri"/>
          <w:szCs w:val="22"/>
        </w:rPr>
        <w:t>предпазят</w:t>
      </w:r>
      <w:proofErr w:type="spellEnd"/>
      <w:r w:rsidRPr="003A15D2">
        <w:rPr>
          <w:rStyle w:val="normal--char"/>
          <w:rFonts w:eastAsia="Calibri"/>
          <w:szCs w:val="22"/>
        </w:rPr>
        <w:t xml:space="preserve"> </w:t>
      </w:r>
      <w:proofErr w:type="spellStart"/>
      <w:r w:rsidRPr="003A15D2">
        <w:rPr>
          <w:rStyle w:val="normal--char"/>
          <w:rFonts w:eastAsia="Calibri"/>
          <w:szCs w:val="22"/>
        </w:rPr>
        <w:t>събитието</w:t>
      </w:r>
      <w:proofErr w:type="spellEnd"/>
      <w:r w:rsidRPr="003A15D2">
        <w:rPr>
          <w:rStyle w:val="normal--char"/>
          <w:rFonts w:eastAsia="Calibri"/>
          <w:szCs w:val="22"/>
        </w:rPr>
        <w:t xml:space="preserve"> от </w:t>
      </w:r>
      <w:proofErr w:type="spellStart"/>
      <w:r w:rsidRPr="003A15D2">
        <w:rPr>
          <w:rStyle w:val="normal--char"/>
          <w:rFonts w:eastAsia="Calibri"/>
          <w:szCs w:val="22"/>
        </w:rPr>
        <w:t>агресивна</w:t>
      </w:r>
      <w:proofErr w:type="spellEnd"/>
      <w:r w:rsidRPr="003A15D2">
        <w:rPr>
          <w:rStyle w:val="normal--char"/>
          <w:rFonts w:eastAsia="Calibri"/>
          <w:szCs w:val="22"/>
        </w:rPr>
        <w:t xml:space="preserve"> </w:t>
      </w:r>
      <w:proofErr w:type="spellStart"/>
      <w:r w:rsidRPr="003A15D2">
        <w:rPr>
          <w:rStyle w:val="normal--char"/>
          <w:rFonts w:eastAsia="Calibri"/>
          <w:szCs w:val="22"/>
        </w:rPr>
        <w:t>контрадемонстрация</w:t>
      </w:r>
      <w:proofErr w:type="spellEnd"/>
      <w:r w:rsidRPr="003A15D2">
        <w:rPr>
          <w:rStyle w:val="normal--char"/>
          <w:rFonts w:eastAsia="Calibri"/>
          <w:szCs w:val="22"/>
        </w:rPr>
        <w:t xml:space="preserve">, </w:t>
      </w:r>
      <w:proofErr w:type="spellStart"/>
      <w:r w:rsidRPr="003A15D2">
        <w:rPr>
          <w:rStyle w:val="normal--char"/>
          <w:rFonts w:eastAsia="Calibri"/>
          <w:szCs w:val="22"/>
        </w:rPr>
        <w:t>признаците</w:t>
      </w:r>
      <w:proofErr w:type="spellEnd"/>
      <w:r w:rsidRPr="003A15D2">
        <w:rPr>
          <w:rStyle w:val="normal--char"/>
          <w:rFonts w:eastAsia="Calibri"/>
          <w:szCs w:val="22"/>
        </w:rPr>
        <w:t xml:space="preserve"> на </w:t>
      </w:r>
      <w:proofErr w:type="spellStart"/>
      <w:r w:rsidRPr="003A15D2">
        <w:rPr>
          <w:rStyle w:val="normal--char"/>
          <w:rFonts w:eastAsia="Calibri"/>
          <w:szCs w:val="22"/>
        </w:rPr>
        <w:t>мълчаливо</w:t>
      </w:r>
      <w:proofErr w:type="spellEnd"/>
      <w:r w:rsidRPr="003A15D2">
        <w:rPr>
          <w:rStyle w:val="normal--char"/>
          <w:rFonts w:eastAsia="Calibri"/>
          <w:szCs w:val="22"/>
        </w:rPr>
        <w:t xml:space="preserve"> </w:t>
      </w:r>
      <w:proofErr w:type="spellStart"/>
      <w:r w:rsidRPr="003A15D2">
        <w:rPr>
          <w:rStyle w:val="normal--char"/>
          <w:rFonts w:eastAsia="Calibri"/>
          <w:szCs w:val="22"/>
        </w:rPr>
        <w:t>съгласие</w:t>
      </w:r>
      <w:proofErr w:type="spellEnd"/>
      <w:r w:rsidRPr="003A15D2">
        <w:rPr>
          <w:rStyle w:val="normal--char"/>
          <w:rFonts w:eastAsia="Calibri"/>
          <w:szCs w:val="22"/>
        </w:rPr>
        <w:t xml:space="preserve"> от </w:t>
      </w:r>
      <w:proofErr w:type="spellStart"/>
      <w:r w:rsidRPr="003A15D2">
        <w:rPr>
          <w:rStyle w:val="normal--char"/>
          <w:rFonts w:eastAsia="Calibri"/>
          <w:szCs w:val="22"/>
        </w:rPr>
        <w:t>страна</w:t>
      </w:r>
      <w:proofErr w:type="spellEnd"/>
      <w:r w:rsidRPr="003A15D2">
        <w:rPr>
          <w:rStyle w:val="normal--char"/>
          <w:rFonts w:eastAsia="Calibri"/>
          <w:szCs w:val="22"/>
        </w:rPr>
        <w:t xml:space="preserve"> на </w:t>
      </w:r>
      <w:proofErr w:type="spellStart"/>
      <w:r w:rsidRPr="003A15D2">
        <w:rPr>
          <w:rStyle w:val="normal--char"/>
          <w:rFonts w:eastAsia="Calibri"/>
          <w:szCs w:val="22"/>
        </w:rPr>
        <w:t>представители</w:t>
      </w:r>
      <w:proofErr w:type="spellEnd"/>
      <w:r w:rsidRPr="003A15D2">
        <w:rPr>
          <w:rStyle w:val="normal--char"/>
          <w:rFonts w:eastAsia="Calibri"/>
          <w:szCs w:val="22"/>
        </w:rPr>
        <w:t xml:space="preserve"> на </w:t>
      </w:r>
      <w:proofErr w:type="spellStart"/>
      <w:r w:rsidRPr="003A15D2">
        <w:rPr>
          <w:rStyle w:val="normal--char"/>
          <w:rFonts w:eastAsia="Calibri"/>
          <w:szCs w:val="22"/>
        </w:rPr>
        <w:t>властите</w:t>
      </w:r>
      <w:proofErr w:type="spellEnd"/>
      <w:r w:rsidRPr="003A15D2">
        <w:rPr>
          <w:rStyle w:val="normal--char"/>
          <w:rFonts w:eastAsia="Calibri"/>
          <w:szCs w:val="22"/>
        </w:rPr>
        <w:t xml:space="preserve">, </w:t>
      </w:r>
      <w:proofErr w:type="spellStart"/>
      <w:r w:rsidRPr="003A15D2">
        <w:rPr>
          <w:rStyle w:val="normal--char"/>
          <w:rFonts w:eastAsia="Calibri"/>
          <w:szCs w:val="22"/>
        </w:rPr>
        <w:t>покровителство</w:t>
      </w:r>
      <w:proofErr w:type="spellEnd"/>
      <w:r w:rsidRPr="003A15D2">
        <w:rPr>
          <w:rStyle w:val="normal--char"/>
          <w:rFonts w:eastAsia="Calibri"/>
          <w:szCs w:val="22"/>
        </w:rPr>
        <w:t xml:space="preserve"> и </w:t>
      </w:r>
      <w:proofErr w:type="spellStart"/>
      <w:r w:rsidRPr="003A15D2">
        <w:rPr>
          <w:rStyle w:val="normal--char"/>
          <w:rFonts w:eastAsia="Calibri"/>
          <w:szCs w:val="22"/>
        </w:rPr>
        <w:t>дори</w:t>
      </w:r>
      <w:proofErr w:type="spellEnd"/>
      <w:r w:rsidRPr="003A15D2">
        <w:rPr>
          <w:rStyle w:val="normal--char"/>
          <w:rFonts w:eastAsia="Calibri"/>
          <w:szCs w:val="22"/>
        </w:rPr>
        <w:t xml:space="preserve"> </w:t>
      </w:r>
      <w:proofErr w:type="spellStart"/>
      <w:r w:rsidRPr="003A15D2">
        <w:rPr>
          <w:rStyle w:val="normal--char"/>
          <w:rFonts w:eastAsia="Calibri"/>
          <w:szCs w:val="22"/>
        </w:rPr>
        <w:t>активно</w:t>
      </w:r>
      <w:proofErr w:type="spellEnd"/>
      <w:r w:rsidRPr="003A15D2">
        <w:rPr>
          <w:rStyle w:val="normal--char"/>
          <w:rFonts w:eastAsia="Calibri"/>
          <w:szCs w:val="22"/>
        </w:rPr>
        <w:t xml:space="preserve"> </w:t>
      </w:r>
      <w:proofErr w:type="spellStart"/>
      <w:r w:rsidRPr="003A15D2">
        <w:rPr>
          <w:rStyle w:val="normal--char"/>
          <w:rFonts w:eastAsia="Calibri"/>
          <w:szCs w:val="22"/>
        </w:rPr>
        <w:t>участие</w:t>
      </w:r>
      <w:proofErr w:type="spellEnd"/>
      <w:r w:rsidRPr="003A15D2">
        <w:rPr>
          <w:rStyle w:val="normal--char"/>
          <w:rFonts w:eastAsia="Calibri"/>
          <w:szCs w:val="22"/>
        </w:rPr>
        <w:t xml:space="preserve"> в </w:t>
      </w:r>
      <w:proofErr w:type="spellStart"/>
      <w:r w:rsidRPr="003A15D2">
        <w:rPr>
          <w:rStyle w:val="normal--char"/>
          <w:rFonts w:eastAsia="Calibri"/>
          <w:szCs w:val="22"/>
        </w:rPr>
        <w:t>отделни</w:t>
      </w:r>
      <w:proofErr w:type="spellEnd"/>
      <w:r w:rsidRPr="003A15D2">
        <w:rPr>
          <w:rStyle w:val="normal--char"/>
          <w:rFonts w:eastAsia="Calibri"/>
          <w:szCs w:val="22"/>
        </w:rPr>
        <w:t xml:space="preserve"> </w:t>
      </w:r>
      <w:proofErr w:type="spellStart"/>
      <w:r w:rsidRPr="003A15D2">
        <w:rPr>
          <w:rStyle w:val="normal--char"/>
          <w:rFonts w:eastAsia="Calibri"/>
          <w:szCs w:val="22"/>
        </w:rPr>
        <w:t>действия</w:t>
      </w:r>
      <w:proofErr w:type="spellEnd"/>
      <w:r w:rsidRPr="003A15D2">
        <w:rPr>
          <w:rStyle w:val="normal--char"/>
          <w:rFonts w:eastAsia="Calibri"/>
          <w:szCs w:val="22"/>
        </w:rPr>
        <w:t xml:space="preserve">, </w:t>
      </w:r>
      <w:proofErr w:type="spellStart"/>
      <w:r w:rsidRPr="003A15D2">
        <w:rPr>
          <w:rStyle w:val="normal--char"/>
          <w:rFonts w:eastAsia="Calibri"/>
          <w:szCs w:val="22"/>
        </w:rPr>
        <w:t>мотивирани</w:t>
      </w:r>
      <w:proofErr w:type="spellEnd"/>
      <w:r w:rsidRPr="003A15D2">
        <w:rPr>
          <w:rStyle w:val="normal--char"/>
          <w:rFonts w:eastAsia="Calibri"/>
          <w:szCs w:val="22"/>
        </w:rPr>
        <w:t xml:space="preserve"> от </w:t>
      </w:r>
      <w:proofErr w:type="spellStart"/>
      <w:r w:rsidRPr="003A15D2">
        <w:rPr>
          <w:rStyle w:val="normal--char"/>
          <w:rFonts w:eastAsia="Calibri"/>
          <w:szCs w:val="22"/>
        </w:rPr>
        <w:t>предразсъдъци</w:t>
      </w:r>
      <w:proofErr w:type="spellEnd"/>
      <w:r w:rsidRPr="003A15D2">
        <w:rPr>
          <w:rStyle w:val="normal--char"/>
          <w:rFonts w:eastAsia="Calibri"/>
          <w:szCs w:val="22"/>
        </w:rPr>
        <w:t xml:space="preserve"> </w:t>
      </w:r>
      <w:proofErr w:type="spellStart"/>
      <w:r w:rsidRPr="003A15D2">
        <w:rPr>
          <w:rStyle w:val="normal--char"/>
          <w:rFonts w:eastAsia="Calibri"/>
          <w:szCs w:val="22"/>
        </w:rPr>
        <w:t>са</w:t>
      </w:r>
      <w:proofErr w:type="spellEnd"/>
      <w:r w:rsidRPr="003A15D2">
        <w:rPr>
          <w:rStyle w:val="normal--char"/>
          <w:rFonts w:eastAsia="Calibri"/>
          <w:szCs w:val="22"/>
        </w:rPr>
        <w:t xml:space="preserve"> в </w:t>
      </w:r>
      <w:proofErr w:type="spellStart"/>
      <w:r w:rsidRPr="003A15D2">
        <w:rPr>
          <w:rStyle w:val="normal--char"/>
          <w:rFonts w:eastAsia="Calibri"/>
          <w:szCs w:val="22"/>
        </w:rPr>
        <w:t>нарушение</w:t>
      </w:r>
      <w:proofErr w:type="spellEnd"/>
      <w:r w:rsidRPr="003A15D2">
        <w:rPr>
          <w:rStyle w:val="normal--char"/>
          <w:rFonts w:eastAsia="Calibri"/>
          <w:szCs w:val="22"/>
        </w:rPr>
        <w:t xml:space="preserve"> на </w:t>
      </w:r>
      <w:proofErr w:type="spellStart"/>
      <w:r w:rsidRPr="003A15D2">
        <w:rPr>
          <w:rStyle w:val="normal--char"/>
          <w:rFonts w:eastAsia="Calibri"/>
          <w:szCs w:val="22"/>
        </w:rPr>
        <w:t>чл</w:t>
      </w:r>
      <w:proofErr w:type="spellEnd"/>
      <w:r w:rsidRPr="003A15D2">
        <w:rPr>
          <w:rStyle w:val="normal--char"/>
          <w:rFonts w:eastAsia="Calibri"/>
          <w:szCs w:val="22"/>
        </w:rPr>
        <w:t xml:space="preserve">. 3 в </w:t>
      </w:r>
      <w:proofErr w:type="spellStart"/>
      <w:r w:rsidRPr="003A15D2">
        <w:rPr>
          <w:rStyle w:val="normal--char"/>
          <w:rFonts w:eastAsia="Calibri"/>
          <w:szCs w:val="22"/>
        </w:rPr>
        <w:t>неговия</w:t>
      </w:r>
      <w:proofErr w:type="spellEnd"/>
      <w:r w:rsidRPr="003A15D2">
        <w:rPr>
          <w:rStyle w:val="normal--char"/>
          <w:rFonts w:eastAsia="Calibri"/>
          <w:szCs w:val="22"/>
        </w:rPr>
        <w:t xml:space="preserve"> </w:t>
      </w:r>
      <w:proofErr w:type="spellStart"/>
      <w:r w:rsidRPr="003A15D2">
        <w:rPr>
          <w:rStyle w:val="normal--char"/>
          <w:rFonts w:eastAsia="Calibri"/>
          <w:szCs w:val="22"/>
        </w:rPr>
        <w:t>материален</w:t>
      </w:r>
      <w:proofErr w:type="spellEnd"/>
      <w:r w:rsidRPr="003A15D2">
        <w:rPr>
          <w:rStyle w:val="normal--char"/>
          <w:rFonts w:eastAsia="Calibri"/>
          <w:szCs w:val="22"/>
        </w:rPr>
        <w:t xml:space="preserve"> </w:t>
      </w:r>
      <w:proofErr w:type="spellStart"/>
      <w:r w:rsidRPr="003A15D2">
        <w:rPr>
          <w:rStyle w:val="normal--char"/>
          <w:rFonts w:eastAsia="Calibri"/>
          <w:szCs w:val="22"/>
        </w:rPr>
        <w:t>аспект</w:t>
      </w:r>
      <w:proofErr w:type="spellEnd"/>
      <w:r w:rsidRPr="003A15D2">
        <w:rPr>
          <w:rStyle w:val="normal--char"/>
          <w:rFonts w:eastAsia="Calibri"/>
          <w:szCs w:val="22"/>
        </w:rPr>
        <w:t xml:space="preserve"> </w:t>
      </w:r>
      <w:proofErr w:type="spellStart"/>
      <w:r w:rsidRPr="003A15D2">
        <w:rPr>
          <w:rStyle w:val="normal--char"/>
          <w:rFonts w:eastAsia="Calibri"/>
          <w:szCs w:val="22"/>
        </w:rPr>
        <w:t>във</w:t>
      </w:r>
      <w:proofErr w:type="spellEnd"/>
      <w:r w:rsidRPr="003A15D2">
        <w:rPr>
          <w:rStyle w:val="normal--char"/>
          <w:rFonts w:eastAsia="Calibri"/>
          <w:szCs w:val="22"/>
        </w:rPr>
        <w:t xml:space="preserve"> </w:t>
      </w:r>
      <w:proofErr w:type="spellStart"/>
      <w:r w:rsidRPr="003A15D2">
        <w:rPr>
          <w:rStyle w:val="normal--char"/>
          <w:rFonts w:eastAsia="Calibri"/>
          <w:szCs w:val="22"/>
        </w:rPr>
        <w:t>връзка</w:t>
      </w:r>
      <w:proofErr w:type="spellEnd"/>
      <w:r w:rsidRPr="003A15D2">
        <w:rPr>
          <w:rStyle w:val="normal--char"/>
          <w:rFonts w:eastAsia="Calibri"/>
          <w:szCs w:val="22"/>
        </w:rPr>
        <w:t xml:space="preserve"> с </w:t>
      </w:r>
      <w:proofErr w:type="spellStart"/>
      <w:r w:rsidRPr="003A15D2">
        <w:rPr>
          <w:rStyle w:val="normal--char"/>
          <w:rFonts w:eastAsia="Calibri"/>
          <w:szCs w:val="22"/>
        </w:rPr>
        <w:t>чл</w:t>
      </w:r>
      <w:proofErr w:type="spellEnd"/>
      <w:r w:rsidRPr="003A15D2">
        <w:rPr>
          <w:rStyle w:val="normal--char"/>
          <w:rFonts w:eastAsia="Calibri"/>
          <w:szCs w:val="22"/>
        </w:rPr>
        <w:t xml:space="preserve">. 14 от </w:t>
      </w:r>
      <w:proofErr w:type="spellStart"/>
      <w:r w:rsidRPr="003A15D2">
        <w:rPr>
          <w:rStyle w:val="normal--char"/>
          <w:rFonts w:eastAsia="Calibri"/>
          <w:szCs w:val="22"/>
        </w:rPr>
        <w:t>Конвенцията</w:t>
      </w:r>
      <w:proofErr w:type="spellEnd"/>
      <w:r>
        <w:rPr>
          <w:rStyle w:val="normal--char"/>
          <w:rFonts w:eastAsia="Calibri"/>
          <w:szCs w:val="22"/>
          <w:lang w:val="bg-BG"/>
        </w:rPr>
        <w:t xml:space="preserve">. </w:t>
      </w:r>
      <w:hyperlink r:id="rId709" w:history="1">
        <w:r w:rsidR="00605362" w:rsidRPr="00605362">
          <w:rPr>
            <w:rStyle w:val="Hyperlink"/>
            <w:lang w:val="bg-BG"/>
          </w:rPr>
          <w:t>Бюлетин № 66</w:t>
        </w:r>
      </w:hyperlink>
    </w:p>
    <w:bookmarkStart w:id="41" w:name="_Hlk90393671"/>
    <w:p w14:paraId="03FF9021" w14:textId="77777777" w:rsidR="003A15D2" w:rsidRDefault="003A15D2" w:rsidP="003A15D2">
      <w:pPr>
        <w:pStyle w:val="JuList"/>
        <w:ind w:left="0" w:firstLine="0"/>
        <w:rPr>
          <w:i/>
          <w:iCs/>
          <w:lang w:val="bg-BG"/>
        </w:rPr>
      </w:pPr>
      <w:r w:rsidRPr="00EF49B2">
        <w:rPr>
          <w:i/>
          <w:iCs/>
        </w:rPr>
        <w:fldChar w:fldCharType="begin"/>
      </w:r>
      <w:r w:rsidRPr="00EF49B2">
        <w:rPr>
          <w:i/>
          <w:iCs/>
        </w:rPr>
        <w:instrText xml:space="preserve"> HYPERLINK "https://hudoc.echr.coe.int/eng" \l "{%22appno%22:[%2273204/13%22],%22documentcollectionid2%22:[%22GRANDCHAMBER%22,%22CHAMBER%22],%22itemid%22:[%22001-214040%22]}" </w:instrText>
      </w:r>
      <w:r w:rsidRPr="00EF49B2">
        <w:rPr>
          <w:i/>
          <w:iCs/>
        </w:rPr>
      </w:r>
      <w:r w:rsidRPr="00EF49B2">
        <w:rPr>
          <w:i/>
          <w:iCs/>
        </w:rPr>
        <w:fldChar w:fldCharType="separate"/>
      </w:r>
      <w:r w:rsidRPr="00EF49B2">
        <w:rPr>
          <w:rStyle w:val="Hyperlink"/>
          <w:i/>
          <w:iCs/>
        </w:rPr>
        <w:t>Women’s Initiatives Supporting Group and Others v. Georgia</w:t>
      </w:r>
      <w:bookmarkEnd w:id="41"/>
      <w:r w:rsidRPr="00EF49B2">
        <w:rPr>
          <w:rStyle w:val="Hyperlink"/>
          <w:i/>
          <w:iCs/>
        </w:rPr>
        <w:t xml:space="preserve"> (nos. 73204/13 and 74959/13)</w:t>
      </w:r>
      <w:r w:rsidRPr="00EF49B2">
        <w:rPr>
          <w:i/>
          <w:iCs/>
        </w:rPr>
        <w:fldChar w:fldCharType="end"/>
      </w:r>
    </w:p>
    <w:p w14:paraId="3A5714BB" w14:textId="77777777" w:rsidR="003C0B3C" w:rsidRDefault="003C0B3C" w:rsidP="003A15D2">
      <w:pPr>
        <w:pStyle w:val="JuList"/>
        <w:ind w:left="0" w:firstLine="0"/>
        <w:rPr>
          <w:i/>
          <w:iCs/>
          <w:lang w:val="bg-BG"/>
        </w:rPr>
      </w:pPr>
    </w:p>
    <w:p w14:paraId="0173F01A" w14:textId="77777777" w:rsidR="00857C0E" w:rsidRDefault="003C0B3C" w:rsidP="003A15D2">
      <w:pPr>
        <w:pStyle w:val="JuList"/>
        <w:ind w:left="0" w:firstLine="0"/>
        <w:rPr>
          <w:szCs w:val="24"/>
          <w:lang w:val="bg-BG"/>
        </w:rPr>
      </w:pPr>
      <w:proofErr w:type="spellStart"/>
      <w:r w:rsidRPr="003C0B3C">
        <w:rPr>
          <w:szCs w:val="24"/>
        </w:rPr>
        <w:t>Въпреки</w:t>
      </w:r>
      <w:proofErr w:type="spellEnd"/>
      <w:r w:rsidRPr="003C0B3C">
        <w:rPr>
          <w:szCs w:val="24"/>
        </w:rPr>
        <w:t xml:space="preserve"> </w:t>
      </w:r>
      <w:proofErr w:type="spellStart"/>
      <w:r w:rsidRPr="003C0B3C">
        <w:rPr>
          <w:szCs w:val="24"/>
        </w:rPr>
        <w:t>събраните</w:t>
      </w:r>
      <w:proofErr w:type="spellEnd"/>
      <w:r w:rsidRPr="003C0B3C">
        <w:rPr>
          <w:szCs w:val="24"/>
        </w:rPr>
        <w:t xml:space="preserve"> </w:t>
      </w:r>
      <w:proofErr w:type="spellStart"/>
      <w:r w:rsidRPr="003C0B3C">
        <w:rPr>
          <w:szCs w:val="24"/>
        </w:rPr>
        <w:t>доказателства</w:t>
      </w:r>
      <w:proofErr w:type="spellEnd"/>
      <w:r w:rsidRPr="003C0B3C">
        <w:rPr>
          <w:szCs w:val="24"/>
        </w:rPr>
        <w:t xml:space="preserve"> </w:t>
      </w:r>
      <w:proofErr w:type="spellStart"/>
      <w:r w:rsidRPr="003C0B3C">
        <w:rPr>
          <w:szCs w:val="24"/>
        </w:rPr>
        <w:t>за</w:t>
      </w:r>
      <w:proofErr w:type="spellEnd"/>
      <w:r w:rsidRPr="003C0B3C">
        <w:rPr>
          <w:szCs w:val="24"/>
        </w:rPr>
        <w:t xml:space="preserve"> </w:t>
      </w:r>
      <w:proofErr w:type="spellStart"/>
      <w:r w:rsidRPr="003C0B3C">
        <w:rPr>
          <w:szCs w:val="24"/>
        </w:rPr>
        <w:t>съвкупление</w:t>
      </w:r>
      <w:proofErr w:type="spellEnd"/>
      <w:r w:rsidRPr="003C0B3C">
        <w:rPr>
          <w:szCs w:val="24"/>
        </w:rPr>
        <w:t xml:space="preserve"> с </w:t>
      </w:r>
      <w:proofErr w:type="spellStart"/>
      <w:r w:rsidRPr="003C0B3C">
        <w:rPr>
          <w:szCs w:val="24"/>
        </w:rPr>
        <w:t>лице</w:t>
      </w:r>
      <w:proofErr w:type="spellEnd"/>
      <w:r w:rsidRPr="003C0B3C">
        <w:rPr>
          <w:szCs w:val="24"/>
        </w:rPr>
        <w:t xml:space="preserve"> под 14-годишна </w:t>
      </w:r>
      <w:proofErr w:type="spellStart"/>
      <w:r w:rsidRPr="003C0B3C">
        <w:rPr>
          <w:szCs w:val="24"/>
        </w:rPr>
        <w:t>възраст</w:t>
      </w:r>
      <w:proofErr w:type="spellEnd"/>
      <w:r w:rsidRPr="003C0B3C">
        <w:rPr>
          <w:szCs w:val="24"/>
        </w:rPr>
        <w:t xml:space="preserve"> и </w:t>
      </w:r>
      <w:proofErr w:type="spellStart"/>
      <w:r w:rsidRPr="003C0B3C">
        <w:rPr>
          <w:szCs w:val="24"/>
        </w:rPr>
        <w:t>указанията</w:t>
      </w:r>
      <w:proofErr w:type="spellEnd"/>
      <w:r w:rsidRPr="003C0B3C">
        <w:rPr>
          <w:szCs w:val="24"/>
        </w:rPr>
        <w:t xml:space="preserve">, </w:t>
      </w:r>
      <w:proofErr w:type="spellStart"/>
      <w:r w:rsidRPr="003C0B3C">
        <w:rPr>
          <w:szCs w:val="24"/>
        </w:rPr>
        <w:t>дадени</w:t>
      </w:r>
      <w:proofErr w:type="spellEnd"/>
      <w:r w:rsidRPr="003C0B3C">
        <w:rPr>
          <w:szCs w:val="24"/>
        </w:rPr>
        <w:t xml:space="preserve"> от </w:t>
      </w:r>
      <w:proofErr w:type="spellStart"/>
      <w:r w:rsidRPr="003C0B3C">
        <w:rPr>
          <w:szCs w:val="24"/>
        </w:rPr>
        <w:t>окръжния</w:t>
      </w:r>
      <w:proofErr w:type="spellEnd"/>
      <w:r w:rsidRPr="003C0B3C">
        <w:rPr>
          <w:szCs w:val="24"/>
        </w:rPr>
        <w:t xml:space="preserve"> </w:t>
      </w:r>
      <w:proofErr w:type="spellStart"/>
      <w:r w:rsidRPr="003C0B3C">
        <w:rPr>
          <w:szCs w:val="24"/>
        </w:rPr>
        <w:t>прокурор</w:t>
      </w:r>
      <w:proofErr w:type="spellEnd"/>
      <w:r w:rsidRPr="003C0B3C">
        <w:rPr>
          <w:szCs w:val="24"/>
        </w:rPr>
        <w:t xml:space="preserve">, </w:t>
      </w:r>
      <w:proofErr w:type="spellStart"/>
      <w:r w:rsidRPr="003C0B3C">
        <w:rPr>
          <w:szCs w:val="24"/>
        </w:rPr>
        <w:t>районна</w:t>
      </w:r>
      <w:proofErr w:type="spellEnd"/>
      <w:r w:rsidRPr="003C0B3C">
        <w:rPr>
          <w:szCs w:val="24"/>
        </w:rPr>
        <w:t xml:space="preserve"> </w:t>
      </w:r>
      <w:proofErr w:type="spellStart"/>
      <w:r w:rsidRPr="003C0B3C">
        <w:rPr>
          <w:szCs w:val="24"/>
        </w:rPr>
        <w:t>прокуратура</w:t>
      </w:r>
      <w:proofErr w:type="spellEnd"/>
      <w:r w:rsidRPr="003C0B3C">
        <w:rPr>
          <w:szCs w:val="24"/>
        </w:rPr>
        <w:t xml:space="preserve"> </w:t>
      </w:r>
      <w:proofErr w:type="spellStart"/>
      <w:r w:rsidRPr="003C0B3C">
        <w:rPr>
          <w:szCs w:val="24"/>
        </w:rPr>
        <w:t>не</w:t>
      </w:r>
      <w:proofErr w:type="spellEnd"/>
      <w:r w:rsidRPr="003C0B3C">
        <w:rPr>
          <w:szCs w:val="24"/>
        </w:rPr>
        <w:t xml:space="preserve"> се </w:t>
      </w:r>
      <w:proofErr w:type="spellStart"/>
      <w:r w:rsidRPr="003C0B3C">
        <w:rPr>
          <w:szCs w:val="24"/>
        </w:rPr>
        <w:t>произнася</w:t>
      </w:r>
      <w:proofErr w:type="spellEnd"/>
      <w:r w:rsidRPr="003C0B3C">
        <w:rPr>
          <w:szCs w:val="24"/>
        </w:rPr>
        <w:t xml:space="preserve"> по </w:t>
      </w:r>
      <w:proofErr w:type="spellStart"/>
      <w:r w:rsidRPr="003C0B3C">
        <w:rPr>
          <w:szCs w:val="24"/>
        </w:rPr>
        <w:t>отношение</w:t>
      </w:r>
      <w:proofErr w:type="spellEnd"/>
      <w:r w:rsidRPr="003C0B3C">
        <w:rPr>
          <w:szCs w:val="24"/>
        </w:rPr>
        <w:t xml:space="preserve"> на </w:t>
      </w:r>
      <w:proofErr w:type="spellStart"/>
      <w:r w:rsidRPr="003C0B3C">
        <w:rPr>
          <w:szCs w:val="24"/>
        </w:rPr>
        <w:t>това</w:t>
      </w:r>
      <w:proofErr w:type="spellEnd"/>
      <w:r w:rsidRPr="003C0B3C">
        <w:rPr>
          <w:szCs w:val="24"/>
        </w:rPr>
        <w:t xml:space="preserve"> </w:t>
      </w:r>
      <w:proofErr w:type="spellStart"/>
      <w:r w:rsidRPr="003C0B3C">
        <w:rPr>
          <w:szCs w:val="24"/>
        </w:rPr>
        <w:t>деяние</w:t>
      </w:r>
      <w:proofErr w:type="spellEnd"/>
      <w:r w:rsidRPr="003C0B3C">
        <w:rPr>
          <w:szCs w:val="24"/>
        </w:rPr>
        <w:t xml:space="preserve">, </w:t>
      </w:r>
      <w:proofErr w:type="spellStart"/>
      <w:r w:rsidRPr="003C0B3C">
        <w:rPr>
          <w:szCs w:val="24"/>
        </w:rPr>
        <w:t>не</w:t>
      </w:r>
      <w:proofErr w:type="spellEnd"/>
      <w:r w:rsidRPr="003C0B3C">
        <w:rPr>
          <w:szCs w:val="24"/>
        </w:rPr>
        <w:t xml:space="preserve"> </w:t>
      </w:r>
      <w:proofErr w:type="spellStart"/>
      <w:r w:rsidRPr="003C0B3C">
        <w:rPr>
          <w:szCs w:val="24"/>
        </w:rPr>
        <w:t>образува</w:t>
      </w:r>
      <w:proofErr w:type="spellEnd"/>
      <w:r w:rsidRPr="003C0B3C">
        <w:rPr>
          <w:szCs w:val="24"/>
        </w:rPr>
        <w:t xml:space="preserve"> </w:t>
      </w:r>
      <w:proofErr w:type="spellStart"/>
      <w:r w:rsidRPr="003C0B3C">
        <w:rPr>
          <w:szCs w:val="24"/>
        </w:rPr>
        <w:t>наказателно</w:t>
      </w:r>
      <w:proofErr w:type="spellEnd"/>
      <w:r w:rsidRPr="003C0B3C">
        <w:rPr>
          <w:szCs w:val="24"/>
        </w:rPr>
        <w:t xml:space="preserve"> </w:t>
      </w:r>
      <w:proofErr w:type="spellStart"/>
      <w:r w:rsidRPr="003C0B3C">
        <w:rPr>
          <w:szCs w:val="24"/>
        </w:rPr>
        <w:t>производство</w:t>
      </w:r>
      <w:proofErr w:type="spellEnd"/>
      <w:r w:rsidRPr="003C0B3C">
        <w:rPr>
          <w:szCs w:val="24"/>
        </w:rPr>
        <w:t xml:space="preserve"> и </w:t>
      </w:r>
      <w:proofErr w:type="spellStart"/>
      <w:r w:rsidRPr="003C0B3C">
        <w:rPr>
          <w:szCs w:val="24"/>
        </w:rPr>
        <w:t>не</w:t>
      </w:r>
      <w:proofErr w:type="spellEnd"/>
      <w:r w:rsidRPr="003C0B3C">
        <w:rPr>
          <w:szCs w:val="24"/>
        </w:rPr>
        <w:t xml:space="preserve"> </w:t>
      </w:r>
      <w:proofErr w:type="spellStart"/>
      <w:r w:rsidRPr="003C0B3C">
        <w:rPr>
          <w:szCs w:val="24"/>
        </w:rPr>
        <w:t>предприема</w:t>
      </w:r>
      <w:proofErr w:type="spellEnd"/>
      <w:r w:rsidRPr="003C0B3C">
        <w:rPr>
          <w:szCs w:val="24"/>
        </w:rPr>
        <w:t xml:space="preserve"> </w:t>
      </w:r>
      <w:proofErr w:type="spellStart"/>
      <w:r w:rsidRPr="003C0B3C">
        <w:rPr>
          <w:szCs w:val="24"/>
        </w:rPr>
        <w:t>никакви</w:t>
      </w:r>
      <w:proofErr w:type="spellEnd"/>
      <w:r w:rsidRPr="003C0B3C">
        <w:rPr>
          <w:szCs w:val="24"/>
        </w:rPr>
        <w:t xml:space="preserve"> </w:t>
      </w:r>
      <w:proofErr w:type="spellStart"/>
      <w:r w:rsidRPr="003C0B3C">
        <w:rPr>
          <w:szCs w:val="24"/>
        </w:rPr>
        <w:t>действия</w:t>
      </w:r>
      <w:proofErr w:type="spellEnd"/>
      <w:r w:rsidRPr="003C0B3C">
        <w:rPr>
          <w:szCs w:val="24"/>
        </w:rPr>
        <w:t xml:space="preserve"> по </w:t>
      </w:r>
      <w:proofErr w:type="spellStart"/>
      <w:r w:rsidRPr="003C0B3C">
        <w:rPr>
          <w:szCs w:val="24"/>
        </w:rPr>
        <w:t>разследване</w:t>
      </w:r>
      <w:proofErr w:type="spellEnd"/>
      <w:r w:rsidRPr="003C0B3C">
        <w:rPr>
          <w:szCs w:val="24"/>
        </w:rPr>
        <w:t xml:space="preserve">, </w:t>
      </w:r>
      <w:proofErr w:type="spellStart"/>
      <w:r w:rsidRPr="003C0B3C">
        <w:rPr>
          <w:szCs w:val="24"/>
        </w:rPr>
        <w:t>ограничавайки</w:t>
      </w:r>
      <w:proofErr w:type="spellEnd"/>
      <w:r w:rsidRPr="003C0B3C">
        <w:rPr>
          <w:szCs w:val="24"/>
        </w:rPr>
        <w:t xml:space="preserve"> се </w:t>
      </w:r>
      <w:proofErr w:type="spellStart"/>
      <w:r w:rsidRPr="003C0B3C">
        <w:rPr>
          <w:szCs w:val="24"/>
        </w:rPr>
        <w:t>до</w:t>
      </w:r>
      <w:proofErr w:type="spellEnd"/>
      <w:r w:rsidRPr="003C0B3C">
        <w:rPr>
          <w:szCs w:val="24"/>
        </w:rPr>
        <w:t xml:space="preserve"> </w:t>
      </w:r>
      <w:proofErr w:type="spellStart"/>
      <w:r w:rsidRPr="003C0B3C">
        <w:rPr>
          <w:szCs w:val="24"/>
        </w:rPr>
        <w:t>разследване</w:t>
      </w:r>
      <w:proofErr w:type="spellEnd"/>
      <w:r w:rsidRPr="003C0B3C">
        <w:rPr>
          <w:szCs w:val="24"/>
        </w:rPr>
        <w:t xml:space="preserve"> на </w:t>
      </w:r>
      <w:proofErr w:type="spellStart"/>
      <w:r w:rsidRPr="003C0B3C">
        <w:rPr>
          <w:szCs w:val="24"/>
        </w:rPr>
        <w:t>твърденията</w:t>
      </w:r>
      <w:proofErr w:type="spellEnd"/>
      <w:r w:rsidRPr="003C0B3C">
        <w:rPr>
          <w:szCs w:val="24"/>
        </w:rPr>
        <w:t xml:space="preserve"> </w:t>
      </w:r>
      <w:proofErr w:type="spellStart"/>
      <w:r w:rsidRPr="003C0B3C">
        <w:rPr>
          <w:szCs w:val="24"/>
        </w:rPr>
        <w:t>за</w:t>
      </w:r>
      <w:proofErr w:type="spellEnd"/>
      <w:r w:rsidRPr="003C0B3C">
        <w:rPr>
          <w:szCs w:val="24"/>
        </w:rPr>
        <w:t xml:space="preserve"> </w:t>
      </w:r>
      <w:proofErr w:type="spellStart"/>
      <w:r w:rsidRPr="003C0B3C">
        <w:rPr>
          <w:szCs w:val="24"/>
        </w:rPr>
        <w:t>изнасилване</w:t>
      </w:r>
      <w:proofErr w:type="spellEnd"/>
      <w:r w:rsidRPr="003C0B3C">
        <w:rPr>
          <w:szCs w:val="24"/>
        </w:rPr>
        <w:t xml:space="preserve">. </w:t>
      </w:r>
      <w:proofErr w:type="spellStart"/>
      <w:r w:rsidRPr="003C0B3C">
        <w:rPr>
          <w:szCs w:val="24"/>
        </w:rPr>
        <w:t>Следователно</w:t>
      </w:r>
      <w:proofErr w:type="spellEnd"/>
      <w:r w:rsidRPr="003C0B3C">
        <w:rPr>
          <w:szCs w:val="24"/>
        </w:rPr>
        <w:t xml:space="preserve"> </w:t>
      </w:r>
      <w:proofErr w:type="spellStart"/>
      <w:r w:rsidRPr="003C0B3C">
        <w:rPr>
          <w:szCs w:val="24"/>
        </w:rPr>
        <w:t>разслед</w:t>
      </w:r>
      <w:proofErr w:type="spellEnd"/>
      <w:r w:rsidRPr="003C0B3C">
        <w:rPr>
          <w:szCs w:val="24"/>
          <w:lang w:val="bg-BG"/>
        </w:rPr>
        <w:t>-</w:t>
      </w:r>
      <w:proofErr w:type="spellStart"/>
      <w:r w:rsidRPr="003C0B3C">
        <w:rPr>
          <w:szCs w:val="24"/>
        </w:rPr>
        <w:t>ването</w:t>
      </w:r>
      <w:proofErr w:type="spellEnd"/>
      <w:r w:rsidRPr="003C0B3C">
        <w:rPr>
          <w:szCs w:val="24"/>
        </w:rPr>
        <w:t xml:space="preserve"> се </w:t>
      </w:r>
      <w:proofErr w:type="spellStart"/>
      <w:r w:rsidRPr="003C0B3C">
        <w:rPr>
          <w:szCs w:val="24"/>
        </w:rPr>
        <w:t>оказва</w:t>
      </w:r>
      <w:proofErr w:type="spellEnd"/>
      <w:r w:rsidRPr="003C0B3C">
        <w:rPr>
          <w:szCs w:val="24"/>
        </w:rPr>
        <w:t xml:space="preserve"> </w:t>
      </w:r>
      <w:proofErr w:type="spellStart"/>
      <w:r w:rsidRPr="003C0B3C">
        <w:rPr>
          <w:szCs w:val="24"/>
        </w:rPr>
        <w:t>неспособно</w:t>
      </w:r>
      <w:proofErr w:type="spellEnd"/>
      <w:r w:rsidRPr="003C0B3C">
        <w:rPr>
          <w:szCs w:val="24"/>
        </w:rPr>
        <w:t xml:space="preserve"> </w:t>
      </w:r>
      <w:proofErr w:type="spellStart"/>
      <w:r w:rsidRPr="003C0B3C">
        <w:rPr>
          <w:szCs w:val="24"/>
        </w:rPr>
        <w:t>да</w:t>
      </w:r>
      <w:proofErr w:type="spellEnd"/>
      <w:r w:rsidRPr="003C0B3C">
        <w:rPr>
          <w:szCs w:val="24"/>
        </w:rPr>
        <w:t xml:space="preserve"> </w:t>
      </w:r>
      <w:proofErr w:type="spellStart"/>
      <w:r w:rsidRPr="003C0B3C">
        <w:rPr>
          <w:szCs w:val="24"/>
        </w:rPr>
        <w:t>доведе</w:t>
      </w:r>
      <w:proofErr w:type="spellEnd"/>
      <w:r w:rsidRPr="003C0B3C">
        <w:rPr>
          <w:szCs w:val="24"/>
        </w:rPr>
        <w:t xml:space="preserve"> </w:t>
      </w:r>
      <w:proofErr w:type="spellStart"/>
      <w:r w:rsidRPr="003C0B3C">
        <w:rPr>
          <w:szCs w:val="24"/>
        </w:rPr>
        <w:t>до</w:t>
      </w:r>
      <w:proofErr w:type="spellEnd"/>
      <w:r w:rsidRPr="003C0B3C">
        <w:rPr>
          <w:szCs w:val="24"/>
        </w:rPr>
        <w:t xml:space="preserve"> </w:t>
      </w:r>
      <w:proofErr w:type="spellStart"/>
      <w:r w:rsidRPr="003C0B3C">
        <w:rPr>
          <w:szCs w:val="24"/>
        </w:rPr>
        <w:t>установяване</w:t>
      </w:r>
      <w:proofErr w:type="spellEnd"/>
      <w:r w:rsidRPr="003C0B3C">
        <w:rPr>
          <w:szCs w:val="24"/>
        </w:rPr>
        <w:t xml:space="preserve"> на </w:t>
      </w:r>
      <w:proofErr w:type="spellStart"/>
      <w:r w:rsidRPr="003C0B3C">
        <w:rPr>
          <w:szCs w:val="24"/>
        </w:rPr>
        <w:t>фактите</w:t>
      </w:r>
      <w:proofErr w:type="spellEnd"/>
      <w:r w:rsidRPr="003C0B3C">
        <w:rPr>
          <w:szCs w:val="24"/>
        </w:rPr>
        <w:t xml:space="preserve"> и </w:t>
      </w:r>
      <w:proofErr w:type="spellStart"/>
      <w:r w:rsidRPr="003C0B3C">
        <w:rPr>
          <w:szCs w:val="24"/>
        </w:rPr>
        <w:t>разкриване</w:t>
      </w:r>
      <w:proofErr w:type="spellEnd"/>
      <w:r w:rsidRPr="003C0B3C">
        <w:rPr>
          <w:szCs w:val="24"/>
        </w:rPr>
        <w:t xml:space="preserve"> на </w:t>
      </w:r>
      <w:proofErr w:type="spellStart"/>
      <w:r w:rsidRPr="003C0B3C">
        <w:rPr>
          <w:szCs w:val="24"/>
        </w:rPr>
        <w:t>виновните</w:t>
      </w:r>
      <w:proofErr w:type="spellEnd"/>
      <w:r w:rsidRPr="003C0B3C">
        <w:rPr>
          <w:szCs w:val="24"/>
        </w:rPr>
        <w:t xml:space="preserve"> </w:t>
      </w:r>
      <w:proofErr w:type="spellStart"/>
      <w:r w:rsidRPr="003C0B3C">
        <w:rPr>
          <w:szCs w:val="24"/>
        </w:rPr>
        <w:t>лица</w:t>
      </w:r>
      <w:proofErr w:type="spellEnd"/>
      <w:r w:rsidRPr="003C0B3C">
        <w:rPr>
          <w:szCs w:val="24"/>
        </w:rPr>
        <w:t xml:space="preserve">. ЕСПЧ </w:t>
      </w:r>
      <w:proofErr w:type="spellStart"/>
      <w:r w:rsidRPr="003C0B3C">
        <w:rPr>
          <w:szCs w:val="24"/>
        </w:rPr>
        <w:t>приема</w:t>
      </w:r>
      <w:proofErr w:type="spellEnd"/>
      <w:r w:rsidRPr="003C0B3C">
        <w:rPr>
          <w:szCs w:val="24"/>
        </w:rPr>
        <w:t xml:space="preserve">, </w:t>
      </w:r>
      <w:proofErr w:type="spellStart"/>
      <w:r w:rsidRPr="003C0B3C">
        <w:rPr>
          <w:szCs w:val="24"/>
        </w:rPr>
        <w:t>че</w:t>
      </w:r>
      <w:proofErr w:type="spellEnd"/>
      <w:r w:rsidRPr="003C0B3C">
        <w:rPr>
          <w:szCs w:val="24"/>
        </w:rPr>
        <w:t xml:space="preserve"> </w:t>
      </w:r>
      <w:proofErr w:type="spellStart"/>
      <w:r w:rsidRPr="003C0B3C">
        <w:rPr>
          <w:szCs w:val="24"/>
        </w:rPr>
        <w:t>разследването</w:t>
      </w:r>
      <w:proofErr w:type="spellEnd"/>
      <w:r w:rsidRPr="003C0B3C">
        <w:rPr>
          <w:szCs w:val="24"/>
        </w:rPr>
        <w:t xml:space="preserve"> </w:t>
      </w:r>
      <w:proofErr w:type="spellStart"/>
      <w:r w:rsidRPr="003C0B3C">
        <w:rPr>
          <w:szCs w:val="24"/>
        </w:rPr>
        <w:t>не</w:t>
      </w:r>
      <w:proofErr w:type="spellEnd"/>
      <w:r w:rsidRPr="003C0B3C">
        <w:rPr>
          <w:szCs w:val="24"/>
        </w:rPr>
        <w:t xml:space="preserve"> </w:t>
      </w:r>
      <w:proofErr w:type="spellStart"/>
      <w:r w:rsidRPr="003C0B3C">
        <w:rPr>
          <w:szCs w:val="24"/>
        </w:rPr>
        <w:t>отговаря</w:t>
      </w:r>
      <w:proofErr w:type="spellEnd"/>
      <w:r w:rsidRPr="003C0B3C">
        <w:rPr>
          <w:szCs w:val="24"/>
        </w:rPr>
        <w:t xml:space="preserve"> на </w:t>
      </w:r>
      <w:proofErr w:type="spellStart"/>
      <w:r w:rsidRPr="003C0B3C">
        <w:rPr>
          <w:szCs w:val="24"/>
        </w:rPr>
        <w:t>критериите</w:t>
      </w:r>
      <w:proofErr w:type="spellEnd"/>
      <w:r w:rsidRPr="003C0B3C">
        <w:rPr>
          <w:szCs w:val="24"/>
        </w:rPr>
        <w:t xml:space="preserve"> </w:t>
      </w:r>
      <w:proofErr w:type="spellStart"/>
      <w:r w:rsidRPr="003C0B3C">
        <w:rPr>
          <w:szCs w:val="24"/>
        </w:rPr>
        <w:t>за</w:t>
      </w:r>
      <w:proofErr w:type="spellEnd"/>
      <w:r w:rsidRPr="003C0B3C">
        <w:rPr>
          <w:szCs w:val="24"/>
        </w:rPr>
        <w:t xml:space="preserve"> </w:t>
      </w:r>
      <w:proofErr w:type="spellStart"/>
      <w:r w:rsidRPr="003C0B3C">
        <w:rPr>
          <w:szCs w:val="24"/>
        </w:rPr>
        <w:t>ефективност</w:t>
      </w:r>
      <w:proofErr w:type="spellEnd"/>
      <w:r w:rsidRPr="003C0B3C">
        <w:rPr>
          <w:szCs w:val="24"/>
        </w:rPr>
        <w:t xml:space="preserve"> по </w:t>
      </w:r>
      <w:proofErr w:type="spellStart"/>
      <w:r w:rsidRPr="003C0B3C">
        <w:rPr>
          <w:szCs w:val="24"/>
        </w:rPr>
        <w:t>чл</w:t>
      </w:r>
      <w:proofErr w:type="spellEnd"/>
      <w:r w:rsidRPr="003C0B3C">
        <w:rPr>
          <w:szCs w:val="24"/>
        </w:rPr>
        <w:t xml:space="preserve">. 3 и </w:t>
      </w:r>
      <w:proofErr w:type="spellStart"/>
      <w:r w:rsidRPr="003C0B3C">
        <w:rPr>
          <w:szCs w:val="24"/>
        </w:rPr>
        <w:t>чл</w:t>
      </w:r>
      <w:proofErr w:type="spellEnd"/>
      <w:r w:rsidRPr="003C0B3C">
        <w:rPr>
          <w:szCs w:val="24"/>
        </w:rPr>
        <w:t xml:space="preserve">. 8 от </w:t>
      </w:r>
      <w:proofErr w:type="spellStart"/>
      <w:r w:rsidRPr="003C0B3C">
        <w:rPr>
          <w:szCs w:val="24"/>
        </w:rPr>
        <w:t>Конвенцията</w:t>
      </w:r>
      <w:proofErr w:type="spellEnd"/>
      <w:r>
        <w:rPr>
          <w:szCs w:val="24"/>
          <w:lang w:val="bg-BG"/>
        </w:rPr>
        <w:t xml:space="preserve">. </w:t>
      </w:r>
      <w:hyperlink r:id="rId710" w:history="1">
        <w:r w:rsidR="00857C0E" w:rsidRPr="00857C0E">
          <w:rPr>
            <w:rStyle w:val="Hyperlink"/>
            <w:szCs w:val="24"/>
            <w:lang w:val="bg-BG"/>
          </w:rPr>
          <w:t>Бюлетин № 71</w:t>
        </w:r>
      </w:hyperlink>
    </w:p>
    <w:p w14:paraId="4ECD4B30" w14:textId="00456658" w:rsidR="005C3BD9" w:rsidRDefault="00794C51" w:rsidP="003A15D2">
      <w:pPr>
        <w:pStyle w:val="JuList"/>
        <w:ind w:left="0" w:firstLine="0"/>
        <w:rPr>
          <w:szCs w:val="24"/>
          <w:lang w:val="bg-BG"/>
        </w:rPr>
      </w:pPr>
      <w:hyperlink r:id="rId711" w:history="1">
        <w:r w:rsidR="00E04261" w:rsidRPr="005E3C42">
          <w:rPr>
            <w:rStyle w:val="Hyperlink"/>
            <w:i/>
            <w:iCs/>
            <w:szCs w:val="24"/>
            <w:lang w:val="bg-BG"/>
          </w:rPr>
          <w:t xml:space="preserve">Y.P. c. </w:t>
        </w:r>
        <w:proofErr w:type="spellStart"/>
        <w:r w:rsidR="00E04261" w:rsidRPr="005E3C42">
          <w:rPr>
            <w:rStyle w:val="Hyperlink"/>
            <w:i/>
            <w:iCs/>
            <w:szCs w:val="24"/>
            <w:lang w:val="bg-BG"/>
          </w:rPr>
          <w:t>Bulgarie</w:t>
        </w:r>
        <w:proofErr w:type="spellEnd"/>
        <w:r w:rsidR="00E04261" w:rsidRPr="005E3C42">
          <w:rPr>
            <w:rStyle w:val="Hyperlink"/>
            <w:i/>
            <w:iCs/>
            <w:szCs w:val="24"/>
            <w:lang w:val="bg-BG"/>
          </w:rPr>
          <w:t>, (</w:t>
        </w:r>
        <w:proofErr w:type="spellStart"/>
        <w:r w:rsidR="00E04261" w:rsidRPr="005E3C42">
          <w:rPr>
            <w:rStyle w:val="Hyperlink"/>
            <w:i/>
            <w:iCs/>
            <w:szCs w:val="24"/>
            <w:lang w:val="bg-BG"/>
          </w:rPr>
          <w:t>no</w:t>
        </w:r>
        <w:proofErr w:type="spellEnd"/>
        <w:r w:rsidR="00E04261" w:rsidRPr="005E3C42">
          <w:rPr>
            <w:rStyle w:val="Hyperlink"/>
            <w:i/>
            <w:iCs/>
            <w:szCs w:val="24"/>
            <w:lang w:val="bg-BG"/>
          </w:rPr>
          <w:t>. 23614/20)</w:t>
        </w:r>
      </w:hyperlink>
    </w:p>
    <w:p w14:paraId="761DA02C" w14:textId="77777777" w:rsidR="003C0B3C" w:rsidRPr="003C0B3C" w:rsidRDefault="003C0B3C" w:rsidP="003A15D2">
      <w:pPr>
        <w:pStyle w:val="JuList"/>
        <w:ind w:left="0" w:firstLine="0"/>
        <w:rPr>
          <w:rStyle w:val="normal--char"/>
          <w:rFonts w:eastAsia="Calibri"/>
          <w:szCs w:val="22"/>
          <w:lang w:val="bg-BG"/>
        </w:rPr>
      </w:pPr>
    </w:p>
    <w:p w14:paraId="7C6DF247" w14:textId="77777777" w:rsidR="00564C7F" w:rsidRPr="009A1D3E" w:rsidRDefault="00564C7F" w:rsidP="009A1D3E">
      <w:pPr>
        <w:spacing w:line="240" w:lineRule="auto"/>
        <w:contextualSpacing/>
        <w:jc w:val="both"/>
        <w:rPr>
          <w:rFonts w:ascii="Times New Roman" w:hAnsi="Times New Roman" w:cs="Times New Roman"/>
          <w:bCs/>
          <w:iCs/>
          <w:sz w:val="24"/>
          <w:szCs w:val="24"/>
        </w:rPr>
      </w:pPr>
    </w:p>
    <w:p w14:paraId="340526DC" w14:textId="77777777" w:rsidR="00AF2647" w:rsidRPr="00C60AC1" w:rsidRDefault="008808BC" w:rsidP="001F69B2">
      <w:pPr>
        <w:pStyle w:val="Heading2"/>
        <w:ind w:firstLine="284"/>
        <w:rPr>
          <w:rStyle w:val="normal--char"/>
          <w:rFonts w:ascii="Times New Roman" w:hAnsi="Times New Roman"/>
        </w:rPr>
      </w:pPr>
      <w:r w:rsidRPr="00C60AC1">
        <w:rPr>
          <w:rStyle w:val="normal--char"/>
          <w:rFonts w:ascii="Times New Roman" w:hAnsi="Times New Roman"/>
        </w:rPr>
        <w:t>5</w:t>
      </w:r>
      <w:r w:rsidR="00AC168D" w:rsidRPr="00C60AC1">
        <w:rPr>
          <w:rStyle w:val="normal--char"/>
          <w:rFonts w:ascii="Times New Roman" w:hAnsi="Times New Roman"/>
        </w:rPr>
        <w:t>. </w:t>
      </w:r>
      <w:r w:rsidR="00D715A6" w:rsidRPr="00C60AC1">
        <w:rPr>
          <w:rStyle w:val="normal--char"/>
          <w:rFonts w:ascii="Times New Roman" w:hAnsi="Times New Roman"/>
        </w:rPr>
        <w:t>Депортиране, е</w:t>
      </w:r>
      <w:r w:rsidR="00AF2647" w:rsidRPr="00C60AC1">
        <w:rPr>
          <w:rStyle w:val="normal--char"/>
          <w:rFonts w:ascii="Times New Roman" w:hAnsi="Times New Roman"/>
        </w:rPr>
        <w:t>кспулсиране</w:t>
      </w:r>
      <w:r w:rsidR="00923F1F" w:rsidRPr="00C60AC1">
        <w:rPr>
          <w:rStyle w:val="normal--char"/>
          <w:rFonts w:ascii="Times New Roman" w:hAnsi="Times New Roman"/>
        </w:rPr>
        <w:t xml:space="preserve"> и екстрадиция</w:t>
      </w:r>
    </w:p>
    <w:p w14:paraId="44B09BB7" w14:textId="77777777" w:rsidR="007B1386" w:rsidRPr="00C60AC1" w:rsidRDefault="007B1386" w:rsidP="007B1386">
      <w:pPr>
        <w:pStyle w:val="ju-005fpara-002cleft-002cfirst-0020line-003a-0020-00200-0020cm"/>
        <w:spacing w:after="0"/>
        <w:jc w:val="both"/>
        <w:rPr>
          <w:rStyle w:val="normal--char"/>
          <w:color w:val="000000"/>
          <w:lang w:val="bg-BG"/>
        </w:rPr>
      </w:pPr>
      <w:r w:rsidRPr="00C60AC1">
        <w:rPr>
          <w:lang w:val="bg-BG"/>
        </w:rPr>
        <w:t xml:space="preserve">Ако Русия екстрадира таджикски гражданин в Таджикистан, където има данни, че лица системно биват измъчвани в арестите, ще наруши задължението си по чл. 3 от Конвенцията да не екстрадира лица в държави, където те могат да бъдат подложени на изтезание или нечовешко или унизително отнасяне или наказание. </w:t>
      </w:r>
      <w:hyperlink r:id="rId712" w:history="1">
        <w:r w:rsidRPr="00C60AC1">
          <w:rPr>
            <w:rStyle w:val="Hyperlink"/>
            <w:lang w:val="bg-BG"/>
          </w:rPr>
          <w:t>Бюлетин № 2</w:t>
        </w:r>
      </w:hyperlink>
    </w:p>
    <w:p w14:paraId="4652947F" w14:textId="77777777" w:rsidR="007B1386" w:rsidRPr="00C60AC1" w:rsidRDefault="00794C51" w:rsidP="007B1386">
      <w:pPr>
        <w:pStyle w:val="Normal1"/>
        <w:spacing w:before="0" w:after="0"/>
        <w:jc w:val="both"/>
        <w:rPr>
          <w:bCs/>
          <w:i/>
          <w:lang w:val="bg-BG"/>
        </w:rPr>
      </w:pPr>
      <w:hyperlink r:id="rId713" w:history="1">
        <w:proofErr w:type="spellStart"/>
        <w:r w:rsidR="007B1386" w:rsidRPr="00C60AC1">
          <w:rPr>
            <w:rStyle w:val="Hyperlink"/>
            <w:i/>
            <w:lang w:val="bg-BG"/>
          </w:rPr>
          <w:t>Gaforov</w:t>
        </w:r>
        <w:proofErr w:type="spellEnd"/>
        <w:r w:rsidR="007B1386" w:rsidRPr="00C60AC1">
          <w:rPr>
            <w:rStyle w:val="Hyperlink"/>
            <w:i/>
            <w:lang w:val="bg-BG"/>
          </w:rPr>
          <w:t xml:space="preserve"> v. </w:t>
        </w:r>
        <w:proofErr w:type="spellStart"/>
        <w:r w:rsidR="007B1386" w:rsidRPr="00C60AC1">
          <w:rPr>
            <w:rStyle w:val="Hyperlink"/>
            <w:i/>
            <w:lang w:val="bg-BG"/>
          </w:rPr>
          <w:t>Russia</w:t>
        </w:r>
        <w:proofErr w:type="spellEnd"/>
        <w:r w:rsidR="007B1386" w:rsidRPr="00C60AC1">
          <w:rPr>
            <w:rStyle w:val="Hyperlink"/>
            <w:i/>
            <w:lang w:val="bg-BG"/>
          </w:rPr>
          <w:t xml:space="preserve"> (</w:t>
        </w:r>
        <w:proofErr w:type="spellStart"/>
        <w:r w:rsidR="007B1386" w:rsidRPr="00C60AC1">
          <w:rPr>
            <w:rStyle w:val="Hyperlink"/>
            <w:i/>
            <w:lang w:val="bg-BG"/>
          </w:rPr>
          <w:t>no</w:t>
        </w:r>
        <w:proofErr w:type="spellEnd"/>
        <w:r w:rsidR="007B1386" w:rsidRPr="00C60AC1">
          <w:rPr>
            <w:rStyle w:val="Hyperlink"/>
            <w:i/>
            <w:lang w:val="bg-BG"/>
          </w:rPr>
          <w:t>. 25404/09)</w:t>
        </w:r>
      </w:hyperlink>
    </w:p>
    <w:p w14:paraId="69179DE2" w14:textId="77777777" w:rsidR="007B1386" w:rsidRPr="00C60AC1" w:rsidRDefault="007B1386" w:rsidP="007B1386">
      <w:pPr>
        <w:pStyle w:val="Normal1"/>
        <w:pBdr>
          <w:top w:val="single" w:sz="4" w:space="1" w:color="auto"/>
        </w:pBdr>
        <w:spacing w:before="0" w:after="0"/>
        <w:jc w:val="both"/>
        <w:rPr>
          <w:lang w:val="bg-BG"/>
        </w:rPr>
      </w:pPr>
    </w:p>
    <w:p w14:paraId="4A10C776" w14:textId="77777777" w:rsidR="007B1386" w:rsidRPr="00C60AC1" w:rsidRDefault="009B62B8" w:rsidP="009B62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Гръцките власти са нарушили правата по чл. 3 от Конвенцията на кандидат за убежище, задържан в мизерни условия, а впоследствие принуден да живее на улицата. Белгийските власти също са нарушили чл. 3, защото са прехвърлили жалбоподателя в Гърция, въпреки неефективното функциониране на системата й за предоставяне на убежище. </w:t>
      </w:r>
      <w:hyperlink r:id="rId71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00C0C3FA" w14:textId="77777777" w:rsidR="009B62B8" w:rsidRPr="00C60AC1" w:rsidRDefault="00794C51" w:rsidP="009B62B8">
      <w:pPr>
        <w:pStyle w:val="JuList"/>
        <w:keepNext/>
        <w:keepLines/>
        <w:pBdr>
          <w:bottom w:val="single" w:sz="4" w:space="1" w:color="auto"/>
        </w:pBdr>
        <w:spacing w:line="240" w:lineRule="auto"/>
        <w:rPr>
          <w:rStyle w:val="normal--char"/>
          <w:i/>
          <w:color w:val="000000"/>
          <w:lang w:val="bg-BG" w:eastAsia="bg-BG"/>
        </w:rPr>
      </w:pPr>
      <w:hyperlink r:id="rId715" w:history="1">
        <w:r w:rsidR="009B62B8" w:rsidRPr="00C60AC1">
          <w:rPr>
            <w:rStyle w:val="Hyperlink"/>
            <w:i/>
            <w:lang w:val="bg-BG" w:eastAsia="bg-BG"/>
          </w:rPr>
          <w:t xml:space="preserve">M. S. S. v. </w:t>
        </w:r>
        <w:proofErr w:type="spellStart"/>
        <w:r w:rsidR="009B62B8" w:rsidRPr="00C60AC1">
          <w:rPr>
            <w:rStyle w:val="Hyperlink"/>
            <w:i/>
            <w:lang w:val="bg-BG" w:eastAsia="bg-BG"/>
          </w:rPr>
          <w:t>Belgium</w:t>
        </w:r>
        <w:proofErr w:type="spellEnd"/>
        <w:r w:rsidR="009B62B8" w:rsidRPr="00C60AC1">
          <w:rPr>
            <w:rStyle w:val="Hyperlink"/>
            <w:i/>
            <w:lang w:val="bg-BG" w:eastAsia="bg-BG"/>
          </w:rPr>
          <w:t xml:space="preserve"> </w:t>
        </w:r>
        <w:proofErr w:type="spellStart"/>
        <w:r w:rsidR="009B62B8" w:rsidRPr="00C60AC1">
          <w:rPr>
            <w:rStyle w:val="Hyperlink"/>
            <w:i/>
            <w:lang w:val="bg-BG" w:eastAsia="bg-BG"/>
          </w:rPr>
          <w:t>and</w:t>
        </w:r>
        <w:proofErr w:type="spellEnd"/>
        <w:r w:rsidR="009B62B8" w:rsidRPr="00C60AC1">
          <w:rPr>
            <w:rStyle w:val="Hyperlink"/>
            <w:i/>
            <w:lang w:val="bg-BG" w:eastAsia="bg-BG"/>
          </w:rPr>
          <w:t xml:space="preserve"> </w:t>
        </w:r>
        <w:proofErr w:type="spellStart"/>
        <w:r w:rsidR="009B62B8" w:rsidRPr="00C60AC1">
          <w:rPr>
            <w:rStyle w:val="Hyperlink"/>
            <w:i/>
            <w:lang w:val="bg-BG" w:eastAsia="bg-BG"/>
          </w:rPr>
          <w:t>Greece</w:t>
        </w:r>
        <w:proofErr w:type="spellEnd"/>
        <w:r w:rsidR="009B62B8" w:rsidRPr="00C60AC1">
          <w:rPr>
            <w:rStyle w:val="Hyperlink"/>
            <w:i/>
            <w:lang w:val="bg-BG" w:eastAsia="bg-BG"/>
          </w:rPr>
          <w:t xml:space="preserve"> (</w:t>
        </w:r>
        <w:proofErr w:type="spellStart"/>
        <w:r w:rsidR="009B62B8" w:rsidRPr="00C60AC1">
          <w:rPr>
            <w:rStyle w:val="Hyperlink"/>
            <w:i/>
            <w:lang w:val="bg-BG" w:eastAsia="bg-BG"/>
          </w:rPr>
          <w:t>no</w:t>
        </w:r>
        <w:proofErr w:type="spellEnd"/>
        <w:r w:rsidR="009B62B8" w:rsidRPr="00C60AC1">
          <w:rPr>
            <w:rStyle w:val="Hyperlink"/>
            <w:i/>
            <w:lang w:val="bg-BG" w:eastAsia="bg-BG"/>
          </w:rPr>
          <w:t>. 30696/09)</w:t>
        </w:r>
      </w:hyperlink>
      <w:r w:rsidR="009B62B8" w:rsidRPr="00C60AC1">
        <w:rPr>
          <w:i/>
          <w:color w:val="000000"/>
          <w:lang w:val="bg-BG" w:eastAsia="bg-BG"/>
        </w:rPr>
        <w:t xml:space="preserve"> - Решение на Голямото отделение </w:t>
      </w:r>
    </w:p>
    <w:p w14:paraId="7E2AF395" w14:textId="77777777" w:rsidR="009B62B8" w:rsidRPr="00C60AC1" w:rsidRDefault="009B62B8" w:rsidP="009B62B8">
      <w:pPr>
        <w:pStyle w:val="NoSpacing"/>
        <w:jc w:val="both"/>
        <w:rPr>
          <w:rStyle w:val="normal--char"/>
          <w:rFonts w:ascii="Times New Roman" w:hAnsi="Times New Roman" w:cs="Times New Roman"/>
          <w:color w:val="000000"/>
          <w:sz w:val="24"/>
          <w:szCs w:val="24"/>
          <w:lang w:val="bg-BG"/>
        </w:rPr>
      </w:pPr>
    </w:p>
    <w:p w14:paraId="50CF89F3" w14:textId="77777777" w:rsidR="00D6174C" w:rsidRPr="00C60AC1" w:rsidRDefault="00D6174C" w:rsidP="00D6174C">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Формалистичната и неекспедитивна процедура във връзка с предоставянето на закрила на чужденци в Гърция и условията на задържане в центровете за задържане на чужденци представляват нечовешко и унизително третиране. </w:t>
      </w:r>
      <w:hyperlink r:id="rId71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10</w:t>
        </w:r>
      </w:hyperlink>
    </w:p>
    <w:p w14:paraId="44EC072B" w14:textId="77777777" w:rsidR="00D6174C" w:rsidRPr="00C60AC1" w:rsidRDefault="00794C51" w:rsidP="00D6174C">
      <w:pPr>
        <w:pStyle w:val="NoSpacing"/>
        <w:pBdr>
          <w:bottom w:val="single" w:sz="4" w:space="1" w:color="auto"/>
        </w:pBdr>
        <w:jc w:val="both"/>
        <w:rPr>
          <w:rFonts w:ascii="Times New Roman" w:hAnsi="Times New Roman" w:cs="Times New Roman"/>
          <w:sz w:val="24"/>
          <w:szCs w:val="24"/>
          <w:lang w:val="bg-BG"/>
        </w:rPr>
      </w:pPr>
      <w:hyperlink r:id="rId717" w:history="1">
        <w:r w:rsidR="00D6174C" w:rsidRPr="00C60AC1">
          <w:rPr>
            <w:rStyle w:val="Hyperlink"/>
            <w:rFonts w:ascii="Times New Roman" w:hAnsi="Times New Roman" w:cs="Times New Roman"/>
            <w:i/>
            <w:sz w:val="24"/>
          </w:rPr>
          <w:t>R</w:t>
        </w:r>
        <w:r w:rsidR="00D6174C" w:rsidRPr="005D3DB1">
          <w:rPr>
            <w:rStyle w:val="Hyperlink"/>
            <w:rFonts w:ascii="Times New Roman" w:hAnsi="Times New Roman" w:cs="Times New Roman"/>
            <w:i/>
            <w:sz w:val="24"/>
            <w:lang w:val="ru-RU"/>
          </w:rPr>
          <w:t>.</w:t>
        </w:r>
        <w:r w:rsidR="00D6174C" w:rsidRPr="00C60AC1">
          <w:rPr>
            <w:rStyle w:val="Hyperlink"/>
            <w:rFonts w:ascii="Times New Roman" w:hAnsi="Times New Roman" w:cs="Times New Roman"/>
            <w:i/>
            <w:sz w:val="24"/>
          </w:rPr>
          <w:t>U</w:t>
        </w:r>
        <w:r w:rsidR="00D6174C" w:rsidRPr="005D3DB1">
          <w:rPr>
            <w:rStyle w:val="Hyperlink"/>
            <w:rFonts w:ascii="Times New Roman" w:hAnsi="Times New Roman" w:cs="Times New Roman"/>
            <w:i/>
            <w:sz w:val="24"/>
            <w:lang w:val="ru-RU"/>
          </w:rPr>
          <w:t xml:space="preserve">. </w:t>
        </w:r>
        <w:r w:rsidR="00D6174C" w:rsidRPr="00C60AC1">
          <w:rPr>
            <w:rStyle w:val="Hyperlink"/>
            <w:rFonts w:ascii="Times New Roman" w:hAnsi="Times New Roman" w:cs="Times New Roman"/>
            <w:i/>
            <w:sz w:val="24"/>
          </w:rPr>
          <w:t>v</w:t>
        </w:r>
        <w:r w:rsidR="00D6174C" w:rsidRPr="005D3DB1">
          <w:rPr>
            <w:rStyle w:val="Hyperlink"/>
            <w:rFonts w:ascii="Times New Roman" w:hAnsi="Times New Roman" w:cs="Times New Roman"/>
            <w:i/>
            <w:sz w:val="24"/>
            <w:lang w:val="ru-RU"/>
          </w:rPr>
          <w:t xml:space="preserve">. </w:t>
        </w:r>
        <w:r w:rsidR="00D6174C" w:rsidRPr="00C60AC1">
          <w:rPr>
            <w:rStyle w:val="Hyperlink"/>
            <w:rFonts w:ascii="Times New Roman" w:hAnsi="Times New Roman" w:cs="Times New Roman"/>
            <w:i/>
            <w:sz w:val="24"/>
          </w:rPr>
          <w:t>Greece</w:t>
        </w:r>
        <w:r w:rsidR="00D6174C" w:rsidRPr="005D3DB1">
          <w:rPr>
            <w:rStyle w:val="Hyperlink"/>
            <w:rFonts w:ascii="Times New Roman" w:hAnsi="Times New Roman" w:cs="Times New Roman"/>
            <w:i/>
            <w:sz w:val="24"/>
            <w:lang w:val="ru-RU"/>
          </w:rPr>
          <w:t xml:space="preserve"> (</w:t>
        </w:r>
        <w:r w:rsidR="00D6174C" w:rsidRPr="00C60AC1">
          <w:rPr>
            <w:rStyle w:val="Hyperlink"/>
            <w:rFonts w:ascii="Times New Roman" w:hAnsi="Times New Roman" w:cs="Times New Roman"/>
            <w:i/>
            <w:sz w:val="24"/>
          </w:rPr>
          <w:t>no</w:t>
        </w:r>
        <w:r w:rsidR="00D6174C" w:rsidRPr="005D3DB1">
          <w:rPr>
            <w:rStyle w:val="Hyperlink"/>
            <w:rFonts w:ascii="Times New Roman" w:hAnsi="Times New Roman" w:cs="Times New Roman"/>
            <w:i/>
            <w:sz w:val="24"/>
            <w:lang w:val="ru-RU"/>
          </w:rPr>
          <w:t>. 2237/08)</w:t>
        </w:r>
      </w:hyperlink>
    </w:p>
    <w:p w14:paraId="2DDBD8EF" w14:textId="77777777" w:rsidR="00057B99" w:rsidRPr="00C60AC1" w:rsidRDefault="00057B99" w:rsidP="00057B99">
      <w:pPr>
        <w:pStyle w:val="NoSpacing"/>
        <w:rPr>
          <w:rFonts w:ascii="Times New Roman" w:hAnsi="Times New Roman" w:cs="Times New Roman"/>
          <w:sz w:val="24"/>
          <w:szCs w:val="24"/>
          <w:lang w:val="bg-BG"/>
        </w:rPr>
      </w:pPr>
    </w:p>
    <w:p w14:paraId="661E1A45" w14:textId="77777777" w:rsidR="007B1386" w:rsidRPr="00C60AC1" w:rsidRDefault="00057B99" w:rsidP="00057B99">
      <w:pPr>
        <w:pStyle w:val="NoSpacing"/>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Депортирането на двама сомалийци обратно в Сомалия би представлявало нечовешко и унизително третиране</w:t>
      </w:r>
      <w:r w:rsidR="007E30E2"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xml:space="preserve"> без значение какви са основанията за депортирането им и какви са причините за напускането им на Сомалия. </w:t>
      </w:r>
      <w:hyperlink r:id="rId718" w:history="1">
        <w:r w:rsidRPr="00C60AC1">
          <w:rPr>
            <w:rStyle w:val="Hyperlink"/>
            <w:rFonts w:ascii="Times New Roman" w:hAnsi="Times New Roman" w:cs="Times New Roman"/>
            <w:sz w:val="24"/>
            <w:szCs w:val="24"/>
            <w:lang w:val="bg-BG"/>
          </w:rPr>
          <w:t>Бюлетин № 10</w:t>
        </w:r>
      </w:hyperlink>
    </w:p>
    <w:p w14:paraId="2BE2B3EA" w14:textId="77777777" w:rsidR="00057B99" w:rsidRPr="00C60AC1" w:rsidRDefault="00794C51" w:rsidP="00057B99">
      <w:pPr>
        <w:pStyle w:val="NoSpacing"/>
        <w:pBdr>
          <w:bottom w:val="single" w:sz="4" w:space="1" w:color="auto"/>
        </w:pBdr>
        <w:rPr>
          <w:rStyle w:val="normal--char"/>
          <w:rFonts w:ascii="Times New Roman" w:hAnsi="Times New Roman" w:cs="Times New Roman"/>
          <w:color w:val="000000"/>
          <w:sz w:val="24"/>
          <w:szCs w:val="24"/>
          <w:lang w:val="bg-BG"/>
        </w:rPr>
      </w:pPr>
      <w:hyperlink r:id="rId719" w:history="1">
        <w:r w:rsidR="00057B99" w:rsidRPr="00C60AC1">
          <w:rPr>
            <w:rStyle w:val="Hyperlink"/>
            <w:rFonts w:ascii="Times New Roman" w:hAnsi="Times New Roman" w:cs="Times New Roman"/>
            <w:i/>
            <w:sz w:val="24"/>
            <w:szCs w:val="24"/>
            <w:lang w:eastAsia="bg-BG"/>
          </w:rPr>
          <w:t>Sufi</w:t>
        </w:r>
        <w:r w:rsidR="00057B99" w:rsidRPr="00E055C1">
          <w:rPr>
            <w:rStyle w:val="Hyperlink"/>
            <w:rFonts w:ascii="Times New Roman" w:hAnsi="Times New Roman" w:cs="Times New Roman"/>
            <w:i/>
            <w:sz w:val="24"/>
            <w:szCs w:val="24"/>
            <w:lang w:val="ru-RU" w:eastAsia="bg-BG"/>
          </w:rPr>
          <w:t xml:space="preserve"> </w:t>
        </w:r>
        <w:r w:rsidR="00057B99" w:rsidRPr="00C60AC1">
          <w:rPr>
            <w:rStyle w:val="Hyperlink"/>
            <w:rFonts w:ascii="Times New Roman" w:hAnsi="Times New Roman" w:cs="Times New Roman"/>
            <w:i/>
            <w:sz w:val="24"/>
            <w:szCs w:val="24"/>
            <w:lang w:eastAsia="bg-BG"/>
          </w:rPr>
          <w:t>and</w:t>
        </w:r>
        <w:r w:rsidR="00057B99" w:rsidRPr="00E055C1">
          <w:rPr>
            <w:rStyle w:val="Hyperlink"/>
            <w:rFonts w:ascii="Times New Roman" w:hAnsi="Times New Roman" w:cs="Times New Roman"/>
            <w:i/>
            <w:sz w:val="24"/>
            <w:szCs w:val="24"/>
            <w:lang w:val="ru-RU" w:eastAsia="bg-BG"/>
          </w:rPr>
          <w:t xml:space="preserve"> </w:t>
        </w:r>
        <w:r w:rsidR="00057B99" w:rsidRPr="00C60AC1">
          <w:rPr>
            <w:rStyle w:val="Hyperlink"/>
            <w:rFonts w:ascii="Times New Roman" w:hAnsi="Times New Roman" w:cs="Times New Roman"/>
            <w:i/>
            <w:sz w:val="24"/>
            <w:szCs w:val="24"/>
            <w:lang w:eastAsia="bg-BG"/>
          </w:rPr>
          <w:t>Elmi</w:t>
        </w:r>
        <w:r w:rsidR="00057B99" w:rsidRPr="00E055C1">
          <w:rPr>
            <w:rStyle w:val="Hyperlink"/>
            <w:rFonts w:ascii="Times New Roman" w:hAnsi="Times New Roman" w:cs="Times New Roman"/>
            <w:i/>
            <w:sz w:val="24"/>
            <w:szCs w:val="24"/>
            <w:lang w:val="ru-RU" w:eastAsia="bg-BG"/>
          </w:rPr>
          <w:t xml:space="preserve"> </w:t>
        </w:r>
        <w:r w:rsidR="00057B99" w:rsidRPr="00C60AC1">
          <w:rPr>
            <w:rStyle w:val="Hyperlink"/>
            <w:rFonts w:ascii="Times New Roman" w:hAnsi="Times New Roman" w:cs="Times New Roman"/>
            <w:i/>
            <w:sz w:val="24"/>
            <w:szCs w:val="24"/>
            <w:lang w:eastAsia="bg-BG"/>
          </w:rPr>
          <w:t>v</w:t>
        </w:r>
        <w:r w:rsidR="00057B99" w:rsidRPr="00E055C1">
          <w:rPr>
            <w:rStyle w:val="Hyperlink"/>
            <w:rFonts w:ascii="Times New Roman" w:hAnsi="Times New Roman" w:cs="Times New Roman"/>
            <w:i/>
            <w:sz w:val="24"/>
            <w:szCs w:val="24"/>
            <w:lang w:val="ru-RU" w:eastAsia="bg-BG"/>
          </w:rPr>
          <w:t xml:space="preserve">. </w:t>
        </w:r>
        <w:r w:rsidR="00057B99" w:rsidRPr="00C60AC1">
          <w:rPr>
            <w:rStyle w:val="Hyperlink"/>
            <w:rFonts w:ascii="Times New Roman" w:hAnsi="Times New Roman" w:cs="Times New Roman"/>
            <w:i/>
            <w:sz w:val="24"/>
            <w:szCs w:val="24"/>
            <w:lang w:eastAsia="bg-BG"/>
          </w:rPr>
          <w:t>The</w:t>
        </w:r>
        <w:r w:rsidR="00057B99" w:rsidRPr="00E055C1">
          <w:rPr>
            <w:rStyle w:val="Hyperlink"/>
            <w:rFonts w:ascii="Times New Roman" w:hAnsi="Times New Roman" w:cs="Times New Roman"/>
            <w:i/>
            <w:sz w:val="24"/>
            <w:szCs w:val="24"/>
            <w:lang w:val="ru-RU" w:eastAsia="bg-BG"/>
          </w:rPr>
          <w:t xml:space="preserve"> </w:t>
        </w:r>
        <w:r w:rsidR="00057B99" w:rsidRPr="00C60AC1">
          <w:rPr>
            <w:rStyle w:val="Hyperlink"/>
            <w:rFonts w:ascii="Times New Roman" w:hAnsi="Times New Roman" w:cs="Times New Roman"/>
            <w:i/>
            <w:sz w:val="24"/>
            <w:szCs w:val="24"/>
            <w:lang w:eastAsia="bg-BG"/>
          </w:rPr>
          <w:t>United</w:t>
        </w:r>
        <w:r w:rsidR="00057B99" w:rsidRPr="00E055C1">
          <w:rPr>
            <w:rStyle w:val="Hyperlink"/>
            <w:rFonts w:ascii="Times New Roman" w:hAnsi="Times New Roman" w:cs="Times New Roman"/>
            <w:i/>
            <w:sz w:val="24"/>
            <w:szCs w:val="24"/>
            <w:lang w:val="ru-RU" w:eastAsia="bg-BG"/>
          </w:rPr>
          <w:t xml:space="preserve"> </w:t>
        </w:r>
        <w:r w:rsidR="00057B99" w:rsidRPr="00C60AC1">
          <w:rPr>
            <w:rStyle w:val="Hyperlink"/>
            <w:rFonts w:ascii="Times New Roman" w:hAnsi="Times New Roman" w:cs="Times New Roman"/>
            <w:i/>
            <w:sz w:val="24"/>
            <w:szCs w:val="24"/>
            <w:lang w:eastAsia="bg-BG"/>
          </w:rPr>
          <w:t>Kingdom</w:t>
        </w:r>
        <w:r w:rsidR="00057B99" w:rsidRPr="00E055C1">
          <w:rPr>
            <w:rStyle w:val="Hyperlink"/>
            <w:rFonts w:ascii="Times New Roman" w:hAnsi="Times New Roman" w:cs="Times New Roman"/>
            <w:i/>
            <w:sz w:val="24"/>
            <w:szCs w:val="24"/>
            <w:lang w:val="ru-RU" w:eastAsia="bg-BG"/>
          </w:rPr>
          <w:t xml:space="preserve"> (</w:t>
        </w:r>
        <w:proofErr w:type="spellStart"/>
        <w:r w:rsidR="00057B99" w:rsidRPr="00C60AC1">
          <w:rPr>
            <w:rStyle w:val="Hyperlink"/>
            <w:rFonts w:ascii="Times New Roman" w:hAnsi="Times New Roman" w:cs="Times New Roman"/>
            <w:i/>
            <w:sz w:val="24"/>
            <w:szCs w:val="24"/>
            <w:lang w:eastAsia="bg-BG"/>
          </w:rPr>
          <w:t>nos</w:t>
        </w:r>
        <w:proofErr w:type="spellEnd"/>
        <w:r w:rsidR="00057B99" w:rsidRPr="00E055C1">
          <w:rPr>
            <w:rStyle w:val="Hyperlink"/>
            <w:rFonts w:ascii="Times New Roman" w:hAnsi="Times New Roman" w:cs="Times New Roman"/>
            <w:i/>
            <w:sz w:val="24"/>
            <w:szCs w:val="24"/>
            <w:lang w:val="ru-RU" w:eastAsia="bg-BG"/>
          </w:rPr>
          <w:t>. 8319/07 ; 11449/07)</w:t>
        </w:r>
      </w:hyperlink>
    </w:p>
    <w:p w14:paraId="331CF299" w14:textId="77777777" w:rsidR="00057B99" w:rsidRPr="00C60AC1" w:rsidRDefault="00057B99" w:rsidP="00057B99">
      <w:pPr>
        <w:pStyle w:val="NoSpacing"/>
        <w:rPr>
          <w:rFonts w:ascii="Times New Roman" w:hAnsi="Times New Roman" w:cs="Times New Roman"/>
          <w:sz w:val="24"/>
          <w:szCs w:val="24"/>
          <w:lang w:val="bg-BG"/>
        </w:rPr>
      </w:pPr>
    </w:p>
    <w:p w14:paraId="7893A235" w14:textId="15C8FDE7" w:rsidR="006C1274" w:rsidRPr="00C60AC1" w:rsidRDefault="006C1274" w:rsidP="006C1274">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Българските съдилища не са направили опит да изследват въпроса за риска за живота на жалбоподателя или риска от малтретирането му, ако бъде експулсиран в Ливан, а вместо това са се ограничили да изследват само законността на заповедта за неговото експулсиране. ЕСПЧ посочва на </w:t>
      </w:r>
      <w:r w:rsidR="00633A35" w:rsidRPr="00C60AC1">
        <w:rPr>
          <w:rFonts w:ascii="Times New Roman" w:hAnsi="Times New Roman" w:cs="Times New Roman"/>
          <w:sz w:val="24"/>
          <w:szCs w:val="24"/>
          <w:lang w:val="bg-BG"/>
        </w:rPr>
        <w:t>п</w:t>
      </w:r>
      <w:r w:rsidRPr="00C60AC1">
        <w:rPr>
          <w:rFonts w:ascii="Times New Roman" w:hAnsi="Times New Roman" w:cs="Times New Roman"/>
          <w:sz w:val="24"/>
          <w:szCs w:val="24"/>
          <w:lang w:val="bg-BG"/>
        </w:rPr>
        <w:t xml:space="preserve">равителството генерални мерки, които следва да предприеме по подобни проблеми, за да премахне нарушенията. </w:t>
      </w:r>
      <w:hyperlink r:id="rId72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13</w:t>
        </w:r>
      </w:hyperlink>
    </w:p>
    <w:p w14:paraId="52C2C829" w14:textId="77777777" w:rsidR="006C1274" w:rsidRPr="00C60AC1" w:rsidRDefault="00794C51" w:rsidP="006C1274">
      <w:pPr>
        <w:pBdr>
          <w:bottom w:val="single" w:sz="4" w:space="1" w:color="auto"/>
        </w:pBdr>
        <w:spacing w:after="0" w:line="240" w:lineRule="auto"/>
        <w:jc w:val="both"/>
        <w:rPr>
          <w:rStyle w:val="normal--char"/>
          <w:rFonts w:ascii="Times New Roman" w:hAnsi="Times New Roman" w:cs="Times New Roman"/>
          <w:i/>
          <w:iCs/>
          <w:sz w:val="24"/>
          <w:szCs w:val="24"/>
        </w:rPr>
      </w:pPr>
      <w:hyperlink r:id="rId721" w:history="1">
        <w:proofErr w:type="spellStart"/>
        <w:r w:rsidR="006C1274" w:rsidRPr="00C60AC1">
          <w:rPr>
            <w:rStyle w:val="Hyperlink"/>
            <w:rFonts w:ascii="Times New Roman" w:hAnsi="Times New Roman" w:cs="Times New Roman"/>
            <w:i/>
            <w:iCs/>
            <w:sz w:val="24"/>
            <w:szCs w:val="24"/>
          </w:rPr>
          <w:t>Auad</w:t>
        </w:r>
        <w:proofErr w:type="spellEnd"/>
        <w:r w:rsidR="006C1274" w:rsidRPr="00C60AC1">
          <w:rPr>
            <w:rStyle w:val="Hyperlink"/>
            <w:rFonts w:ascii="Times New Roman" w:hAnsi="Times New Roman" w:cs="Times New Roman"/>
            <w:i/>
            <w:iCs/>
            <w:sz w:val="24"/>
            <w:szCs w:val="24"/>
          </w:rPr>
          <w:t xml:space="preserve"> v. </w:t>
        </w:r>
        <w:proofErr w:type="spellStart"/>
        <w:r w:rsidR="006C1274" w:rsidRPr="00C60AC1">
          <w:rPr>
            <w:rStyle w:val="Hyperlink"/>
            <w:rFonts w:ascii="Times New Roman" w:hAnsi="Times New Roman" w:cs="Times New Roman"/>
            <w:i/>
            <w:iCs/>
            <w:sz w:val="24"/>
            <w:szCs w:val="24"/>
          </w:rPr>
          <w:t>Bulgaria</w:t>
        </w:r>
        <w:proofErr w:type="spellEnd"/>
        <w:r w:rsidR="006C1274" w:rsidRPr="00C60AC1">
          <w:rPr>
            <w:rStyle w:val="Hyperlink"/>
            <w:rFonts w:ascii="Times New Roman" w:hAnsi="Times New Roman" w:cs="Times New Roman"/>
            <w:i/>
            <w:iCs/>
            <w:sz w:val="24"/>
            <w:szCs w:val="24"/>
          </w:rPr>
          <w:t xml:space="preserve"> (</w:t>
        </w:r>
        <w:proofErr w:type="spellStart"/>
        <w:r w:rsidR="006C1274" w:rsidRPr="00C60AC1">
          <w:rPr>
            <w:rStyle w:val="Hyperlink"/>
            <w:rFonts w:ascii="Times New Roman" w:hAnsi="Times New Roman" w:cs="Times New Roman"/>
            <w:i/>
            <w:iCs/>
            <w:sz w:val="24"/>
            <w:szCs w:val="24"/>
          </w:rPr>
          <w:t>no</w:t>
        </w:r>
        <w:proofErr w:type="spellEnd"/>
        <w:r w:rsidR="006C1274" w:rsidRPr="00C60AC1">
          <w:rPr>
            <w:rStyle w:val="Hyperlink"/>
            <w:rFonts w:ascii="Times New Roman" w:hAnsi="Times New Roman" w:cs="Times New Roman"/>
            <w:i/>
            <w:iCs/>
            <w:sz w:val="24"/>
            <w:szCs w:val="24"/>
          </w:rPr>
          <w:t>. 46390/10)</w:t>
        </w:r>
      </w:hyperlink>
    </w:p>
    <w:p w14:paraId="15859EF2" w14:textId="77777777" w:rsidR="007739C6" w:rsidRPr="00C60AC1" w:rsidRDefault="007739C6" w:rsidP="00057B99">
      <w:pPr>
        <w:pStyle w:val="NoSpacing"/>
        <w:rPr>
          <w:rFonts w:ascii="Times New Roman" w:hAnsi="Times New Roman" w:cs="Times New Roman"/>
          <w:sz w:val="24"/>
          <w:szCs w:val="24"/>
          <w:lang w:val="bg-BG"/>
        </w:rPr>
      </w:pPr>
    </w:p>
    <w:p w14:paraId="422F596B" w14:textId="77777777" w:rsidR="00057B99" w:rsidRPr="00C60AC1" w:rsidRDefault="007739C6" w:rsidP="00057B99">
      <w:pPr>
        <w:pStyle w:val="NoSpacing"/>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Депортирането на муджахидин в Тунис не би нарушило човешките му права.</w:t>
      </w:r>
      <w:r w:rsidRPr="00C60AC1">
        <w:rPr>
          <w:rStyle w:val="WW8Num4z0"/>
          <w:rFonts w:ascii="Times New Roman" w:hAnsi="Times New Roman" w:cs="Times New Roman"/>
          <w:color w:val="000000"/>
          <w:sz w:val="24"/>
          <w:szCs w:val="24"/>
          <w:lang w:val="bg-BG"/>
        </w:rPr>
        <w:t xml:space="preserve"> </w:t>
      </w:r>
      <w:hyperlink r:id="rId72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14</w:t>
        </w:r>
      </w:hyperlink>
    </w:p>
    <w:p w14:paraId="2D863DDB" w14:textId="77777777" w:rsidR="007739C6" w:rsidRPr="00C60AC1" w:rsidRDefault="00794C51" w:rsidP="007739C6">
      <w:pPr>
        <w:pStyle w:val="NoSpacing"/>
        <w:pBdr>
          <w:bottom w:val="single" w:sz="4" w:space="1" w:color="auto"/>
        </w:pBdr>
        <w:rPr>
          <w:rFonts w:ascii="Times New Roman" w:hAnsi="Times New Roman" w:cs="Times New Roman"/>
          <w:sz w:val="28"/>
          <w:szCs w:val="24"/>
          <w:lang w:val="bg-BG"/>
        </w:rPr>
      </w:pPr>
      <w:hyperlink r:id="rId723" w:history="1">
        <w:r w:rsidR="007739C6" w:rsidRPr="00C60AC1">
          <w:rPr>
            <w:rStyle w:val="Hyperlink"/>
            <w:rFonts w:ascii="Times New Roman" w:hAnsi="Times New Roman" w:cs="Times New Roman"/>
            <w:i/>
            <w:iCs/>
            <w:sz w:val="24"/>
            <w:szCs w:val="24"/>
          </w:rPr>
          <w:t>Al</w:t>
        </w:r>
        <w:r w:rsidR="007739C6" w:rsidRPr="005D3DB1">
          <w:rPr>
            <w:rStyle w:val="Hyperlink"/>
            <w:rFonts w:ascii="Times New Roman" w:hAnsi="Times New Roman" w:cs="Times New Roman"/>
            <w:i/>
            <w:iCs/>
            <w:sz w:val="24"/>
            <w:szCs w:val="24"/>
            <w:lang w:val="ru-RU"/>
          </w:rPr>
          <w:t xml:space="preserve"> </w:t>
        </w:r>
        <w:proofErr w:type="spellStart"/>
        <w:r w:rsidR="007739C6" w:rsidRPr="00C60AC1">
          <w:rPr>
            <w:rStyle w:val="Hyperlink"/>
            <w:rFonts w:ascii="Times New Roman" w:hAnsi="Times New Roman" w:cs="Times New Roman"/>
            <w:i/>
            <w:iCs/>
            <w:sz w:val="24"/>
            <w:szCs w:val="24"/>
          </w:rPr>
          <w:t>Hanchi</w:t>
        </w:r>
        <w:proofErr w:type="spellEnd"/>
        <w:r w:rsidR="007739C6" w:rsidRPr="005D3DB1">
          <w:rPr>
            <w:rStyle w:val="Hyperlink"/>
            <w:rFonts w:ascii="Times New Roman" w:hAnsi="Times New Roman" w:cs="Times New Roman"/>
            <w:i/>
            <w:iCs/>
            <w:sz w:val="24"/>
            <w:szCs w:val="24"/>
            <w:lang w:val="ru-RU"/>
          </w:rPr>
          <w:t xml:space="preserve"> </w:t>
        </w:r>
        <w:r w:rsidR="007739C6" w:rsidRPr="00C60AC1">
          <w:rPr>
            <w:rStyle w:val="Hyperlink"/>
            <w:rFonts w:ascii="Times New Roman" w:hAnsi="Times New Roman" w:cs="Times New Roman"/>
            <w:i/>
            <w:iCs/>
            <w:sz w:val="24"/>
            <w:szCs w:val="24"/>
          </w:rPr>
          <w:t>v</w:t>
        </w:r>
        <w:r w:rsidR="007739C6" w:rsidRPr="005D3DB1">
          <w:rPr>
            <w:rStyle w:val="Hyperlink"/>
            <w:rFonts w:ascii="Times New Roman" w:hAnsi="Times New Roman" w:cs="Times New Roman"/>
            <w:i/>
            <w:iCs/>
            <w:sz w:val="24"/>
            <w:szCs w:val="24"/>
            <w:lang w:val="ru-RU"/>
          </w:rPr>
          <w:t xml:space="preserve">. </w:t>
        </w:r>
        <w:r w:rsidR="007739C6" w:rsidRPr="00C60AC1">
          <w:rPr>
            <w:rStyle w:val="Hyperlink"/>
            <w:rFonts w:ascii="Times New Roman" w:hAnsi="Times New Roman" w:cs="Times New Roman"/>
            <w:i/>
            <w:iCs/>
            <w:sz w:val="24"/>
            <w:szCs w:val="24"/>
          </w:rPr>
          <w:t>Bosnia</w:t>
        </w:r>
        <w:r w:rsidR="007739C6" w:rsidRPr="005D3DB1">
          <w:rPr>
            <w:rStyle w:val="Hyperlink"/>
            <w:rFonts w:ascii="Times New Roman" w:hAnsi="Times New Roman" w:cs="Times New Roman"/>
            <w:i/>
            <w:iCs/>
            <w:sz w:val="24"/>
            <w:szCs w:val="24"/>
            <w:lang w:val="ru-RU"/>
          </w:rPr>
          <w:t xml:space="preserve"> </w:t>
        </w:r>
        <w:r w:rsidR="007739C6" w:rsidRPr="00C60AC1">
          <w:rPr>
            <w:rStyle w:val="Hyperlink"/>
            <w:rFonts w:ascii="Times New Roman" w:hAnsi="Times New Roman" w:cs="Times New Roman"/>
            <w:i/>
            <w:iCs/>
            <w:sz w:val="24"/>
            <w:szCs w:val="24"/>
          </w:rPr>
          <w:t>and</w:t>
        </w:r>
        <w:r w:rsidR="007739C6" w:rsidRPr="005D3DB1">
          <w:rPr>
            <w:rStyle w:val="Hyperlink"/>
            <w:rFonts w:ascii="Times New Roman" w:hAnsi="Times New Roman" w:cs="Times New Roman"/>
            <w:i/>
            <w:iCs/>
            <w:sz w:val="24"/>
            <w:szCs w:val="24"/>
            <w:lang w:val="ru-RU"/>
          </w:rPr>
          <w:t xml:space="preserve"> </w:t>
        </w:r>
        <w:r w:rsidR="007739C6" w:rsidRPr="00C60AC1">
          <w:rPr>
            <w:rStyle w:val="Hyperlink"/>
            <w:rFonts w:ascii="Times New Roman" w:hAnsi="Times New Roman" w:cs="Times New Roman"/>
            <w:i/>
            <w:iCs/>
            <w:sz w:val="24"/>
            <w:szCs w:val="24"/>
          </w:rPr>
          <w:t>Herzegovina</w:t>
        </w:r>
        <w:r w:rsidR="007739C6" w:rsidRPr="005D3DB1">
          <w:rPr>
            <w:rStyle w:val="Hyperlink"/>
            <w:rFonts w:ascii="Times New Roman" w:hAnsi="Times New Roman" w:cs="Times New Roman"/>
            <w:i/>
            <w:iCs/>
            <w:sz w:val="24"/>
            <w:szCs w:val="24"/>
            <w:lang w:val="ru-RU"/>
          </w:rPr>
          <w:t xml:space="preserve"> (</w:t>
        </w:r>
        <w:r w:rsidR="007739C6" w:rsidRPr="00C60AC1">
          <w:rPr>
            <w:rStyle w:val="Hyperlink"/>
            <w:rFonts w:ascii="Times New Roman" w:hAnsi="Times New Roman" w:cs="Times New Roman"/>
            <w:i/>
            <w:iCs/>
            <w:sz w:val="24"/>
            <w:szCs w:val="24"/>
          </w:rPr>
          <w:t>no</w:t>
        </w:r>
        <w:r w:rsidR="007739C6" w:rsidRPr="005D3DB1">
          <w:rPr>
            <w:rStyle w:val="Hyperlink"/>
            <w:rFonts w:ascii="Times New Roman" w:hAnsi="Times New Roman" w:cs="Times New Roman"/>
            <w:i/>
            <w:iCs/>
            <w:sz w:val="24"/>
            <w:szCs w:val="24"/>
            <w:lang w:val="ru-RU"/>
          </w:rPr>
          <w:t>.48205/09)</w:t>
        </w:r>
      </w:hyperlink>
    </w:p>
    <w:p w14:paraId="11FFC830" w14:textId="77777777" w:rsidR="00407490" w:rsidRPr="00C60AC1" w:rsidRDefault="00407490" w:rsidP="00407490">
      <w:pPr>
        <w:pStyle w:val="NoSpacing"/>
        <w:jc w:val="both"/>
        <w:rPr>
          <w:rFonts w:ascii="Times New Roman" w:hAnsi="Times New Roman" w:cs="Times New Roman"/>
          <w:sz w:val="24"/>
          <w:szCs w:val="24"/>
          <w:lang w:val="bg-BG"/>
        </w:rPr>
      </w:pPr>
    </w:p>
    <w:p w14:paraId="1CAF93CF" w14:textId="77777777" w:rsidR="004510B2" w:rsidRPr="00C60AC1" w:rsidRDefault="00407490" w:rsidP="00407490">
      <w:pPr>
        <w:pStyle w:val="NoSpacing"/>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rPr>
        <w:t>Задържането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малолетни</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транзитен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център</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възрастни</w:t>
      </w:r>
      <w:proofErr w:type="spellEnd"/>
      <w:r w:rsidRPr="005D3DB1">
        <w:rPr>
          <w:rFonts w:ascii="Times New Roman" w:hAnsi="Times New Roman" w:cs="Times New Roman"/>
          <w:sz w:val="24"/>
          <w:szCs w:val="24"/>
          <w:lang w:val="ru-RU"/>
        </w:rPr>
        <w:t xml:space="preserve"> незаконно </w:t>
      </w:r>
      <w:proofErr w:type="spellStart"/>
      <w:r w:rsidRPr="005D3DB1">
        <w:rPr>
          <w:rFonts w:ascii="Times New Roman" w:hAnsi="Times New Roman" w:cs="Times New Roman"/>
          <w:sz w:val="24"/>
          <w:szCs w:val="24"/>
          <w:lang w:val="ru-RU"/>
        </w:rPr>
        <w:t>пребиваващи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чужденци</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Белгия</w:t>
      </w:r>
      <w:proofErr w:type="spellEnd"/>
      <w:r w:rsidRPr="005D3DB1">
        <w:rPr>
          <w:rFonts w:ascii="Times New Roman" w:hAnsi="Times New Roman" w:cs="Times New Roman"/>
          <w:sz w:val="24"/>
          <w:szCs w:val="24"/>
          <w:lang w:val="ru-RU"/>
        </w:rPr>
        <w:t xml:space="preserve">, при </w:t>
      </w:r>
      <w:proofErr w:type="spellStart"/>
      <w:r w:rsidRPr="005D3DB1">
        <w:rPr>
          <w:rFonts w:ascii="Times New Roman" w:hAnsi="Times New Roman" w:cs="Times New Roman"/>
          <w:sz w:val="24"/>
          <w:szCs w:val="24"/>
          <w:lang w:val="ru-RU"/>
        </w:rPr>
        <w:t>неподходящи</w:t>
      </w:r>
      <w:proofErr w:type="spellEnd"/>
      <w:r w:rsidRPr="005D3DB1">
        <w:rPr>
          <w:rFonts w:ascii="Times New Roman" w:hAnsi="Times New Roman" w:cs="Times New Roman"/>
          <w:sz w:val="24"/>
          <w:szCs w:val="24"/>
          <w:lang w:val="ru-RU"/>
        </w:rPr>
        <w:t xml:space="preserve"> условия за </w:t>
      </w:r>
      <w:proofErr w:type="spellStart"/>
      <w:r w:rsidRPr="005D3DB1">
        <w:rPr>
          <w:rFonts w:ascii="Times New Roman" w:hAnsi="Times New Roman" w:cs="Times New Roman"/>
          <w:sz w:val="24"/>
          <w:szCs w:val="24"/>
          <w:lang w:val="ru-RU"/>
        </w:rPr>
        <w:t>близо</w:t>
      </w:r>
      <w:proofErr w:type="spellEnd"/>
      <w:r w:rsidRPr="005D3DB1">
        <w:rPr>
          <w:rFonts w:ascii="Times New Roman" w:hAnsi="Times New Roman" w:cs="Times New Roman"/>
          <w:sz w:val="24"/>
          <w:szCs w:val="24"/>
          <w:lang w:val="ru-RU"/>
        </w:rPr>
        <w:t xml:space="preserve"> четири </w:t>
      </w:r>
      <w:proofErr w:type="spellStart"/>
      <w:r w:rsidRPr="005D3DB1">
        <w:rPr>
          <w:rFonts w:ascii="Times New Roman" w:hAnsi="Times New Roman" w:cs="Times New Roman"/>
          <w:sz w:val="24"/>
          <w:szCs w:val="24"/>
          <w:lang w:val="ru-RU"/>
        </w:rPr>
        <w:t>месеца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представлява</w:t>
      </w:r>
      <w:proofErr w:type="spellEnd"/>
      <w:r w:rsidRPr="005D3DB1">
        <w:rPr>
          <w:rFonts w:ascii="Times New Roman" w:hAnsi="Times New Roman" w:cs="Times New Roman"/>
          <w:sz w:val="24"/>
          <w:szCs w:val="24"/>
          <w:lang w:val="ru-RU"/>
        </w:rPr>
        <w:t xml:space="preserve"> нарушение на </w:t>
      </w:r>
      <w:proofErr w:type="spellStart"/>
      <w:r w:rsidRPr="005D3DB1">
        <w:rPr>
          <w:rFonts w:ascii="Times New Roman" w:hAnsi="Times New Roman" w:cs="Times New Roman"/>
          <w:sz w:val="24"/>
          <w:szCs w:val="24"/>
          <w:lang w:val="ru-RU"/>
        </w:rPr>
        <w:t>забраната</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нечовешко</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унизително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третиране</w:t>
      </w:r>
      <w:proofErr w:type="spellEnd"/>
      <w:r w:rsidRPr="005D3DB1">
        <w:rPr>
          <w:rFonts w:ascii="Times New Roman" w:hAnsi="Times New Roman" w:cs="Times New Roman"/>
          <w:sz w:val="24"/>
          <w:szCs w:val="24"/>
          <w:lang w:val="ru-RU"/>
        </w:rPr>
        <w:t>.</w:t>
      </w:r>
      <w:r w:rsidRPr="00C60AC1">
        <w:rPr>
          <w:rStyle w:val="WW8Num4z0"/>
          <w:rFonts w:ascii="Times New Roman" w:hAnsi="Times New Roman" w:cs="Times New Roman"/>
          <w:color w:val="000000"/>
          <w:sz w:val="24"/>
          <w:szCs w:val="24"/>
          <w:lang w:val="bg-BG"/>
        </w:rPr>
        <w:t xml:space="preserve"> </w:t>
      </w:r>
      <w:hyperlink r:id="rId724" w:history="1">
        <w:r w:rsidRPr="00C60AC1">
          <w:rPr>
            <w:rStyle w:val="Hyperlink"/>
            <w:rFonts w:ascii="Times New Roman" w:hAnsi="Times New Roman" w:cs="Times New Roman"/>
            <w:sz w:val="24"/>
            <w:szCs w:val="24"/>
            <w:lang w:val="bg-BG"/>
          </w:rPr>
          <w:t>Бюлетин № 15</w:t>
        </w:r>
      </w:hyperlink>
    </w:p>
    <w:p w14:paraId="16C632C9" w14:textId="77777777" w:rsidR="00407490" w:rsidRPr="00C60AC1" w:rsidRDefault="00794C51" w:rsidP="00407490">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725" w:history="1">
        <w:r w:rsidR="00407490" w:rsidRPr="00C60AC1">
          <w:rPr>
            <w:rStyle w:val="Hyperlink"/>
            <w:i/>
            <w:iCs/>
            <w:szCs w:val="24"/>
          </w:rPr>
          <w:t>Kanagaratnam</w:t>
        </w:r>
        <w:r w:rsidR="00407490" w:rsidRPr="005D3DB1">
          <w:rPr>
            <w:rStyle w:val="Hyperlink"/>
            <w:i/>
            <w:iCs/>
            <w:szCs w:val="24"/>
            <w:lang w:val="ru-RU"/>
          </w:rPr>
          <w:t xml:space="preserve"> </w:t>
        </w:r>
        <w:r w:rsidR="00407490" w:rsidRPr="00C60AC1">
          <w:rPr>
            <w:rStyle w:val="Hyperlink"/>
            <w:i/>
            <w:iCs/>
            <w:szCs w:val="24"/>
          </w:rPr>
          <w:t>and</w:t>
        </w:r>
        <w:r w:rsidR="00407490" w:rsidRPr="005D3DB1">
          <w:rPr>
            <w:rStyle w:val="Hyperlink"/>
            <w:i/>
            <w:iCs/>
            <w:szCs w:val="24"/>
            <w:lang w:val="ru-RU"/>
          </w:rPr>
          <w:t xml:space="preserve"> </w:t>
        </w:r>
        <w:r w:rsidR="00407490" w:rsidRPr="00C60AC1">
          <w:rPr>
            <w:rStyle w:val="Hyperlink"/>
            <w:i/>
            <w:iCs/>
            <w:szCs w:val="24"/>
          </w:rPr>
          <w:t>Others</w:t>
        </w:r>
        <w:r w:rsidR="00407490" w:rsidRPr="005D3DB1">
          <w:rPr>
            <w:rStyle w:val="Hyperlink"/>
            <w:i/>
            <w:iCs/>
            <w:szCs w:val="24"/>
            <w:lang w:val="ru-RU"/>
          </w:rPr>
          <w:t xml:space="preserve"> </w:t>
        </w:r>
        <w:r w:rsidR="00407490" w:rsidRPr="00C60AC1">
          <w:rPr>
            <w:rStyle w:val="Hyperlink"/>
            <w:i/>
            <w:iCs/>
            <w:szCs w:val="24"/>
          </w:rPr>
          <w:t>v</w:t>
        </w:r>
        <w:r w:rsidR="00407490" w:rsidRPr="005D3DB1">
          <w:rPr>
            <w:rStyle w:val="Hyperlink"/>
            <w:i/>
            <w:iCs/>
            <w:szCs w:val="24"/>
            <w:lang w:val="ru-RU"/>
          </w:rPr>
          <w:t xml:space="preserve">. </w:t>
        </w:r>
        <w:r w:rsidR="00407490" w:rsidRPr="00C60AC1">
          <w:rPr>
            <w:rStyle w:val="Hyperlink"/>
            <w:i/>
            <w:iCs/>
            <w:szCs w:val="24"/>
          </w:rPr>
          <w:t>Belgium</w:t>
        </w:r>
        <w:r w:rsidR="00407490" w:rsidRPr="005D3DB1">
          <w:rPr>
            <w:rStyle w:val="Hyperlink"/>
            <w:i/>
            <w:iCs/>
            <w:szCs w:val="24"/>
            <w:lang w:val="ru-RU"/>
          </w:rPr>
          <w:t xml:space="preserve"> (</w:t>
        </w:r>
        <w:r w:rsidR="00407490" w:rsidRPr="00C60AC1">
          <w:rPr>
            <w:rStyle w:val="Hyperlink"/>
            <w:i/>
            <w:iCs/>
            <w:szCs w:val="24"/>
          </w:rPr>
          <w:t>no</w:t>
        </w:r>
        <w:r w:rsidR="00407490" w:rsidRPr="005D3DB1">
          <w:rPr>
            <w:rStyle w:val="Hyperlink"/>
            <w:i/>
            <w:iCs/>
            <w:szCs w:val="24"/>
            <w:lang w:val="ru-RU"/>
          </w:rPr>
          <w:t>. 15297/09)</w:t>
        </w:r>
      </w:hyperlink>
    </w:p>
    <w:p w14:paraId="4C97008A" w14:textId="77777777" w:rsidR="00ED75BE" w:rsidRPr="00C60AC1" w:rsidRDefault="00ED75BE" w:rsidP="00ED75BE">
      <w:pPr>
        <w:pStyle w:val="NoSpacing"/>
        <w:rPr>
          <w:rFonts w:ascii="Times New Roman" w:hAnsi="Times New Roman" w:cs="Times New Roman"/>
          <w:sz w:val="24"/>
          <w:szCs w:val="24"/>
          <w:lang w:val="bg-BG"/>
        </w:rPr>
      </w:pPr>
    </w:p>
    <w:p w14:paraId="57FC9ED3" w14:textId="77777777" w:rsidR="00ED75BE" w:rsidRPr="00C60AC1" w:rsidRDefault="00ED75BE" w:rsidP="00ED75B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Връщането в Либия на мигранти, бягащи от Сомалия и Еритрея, без да са били разгледани конкретните обстоятелства по случая, ги е изложило на риск от нечовешко и унизително отношение и представлява колективно експулсиране.</w:t>
      </w:r>
      <w:r w:rsidRPr="00C60AC1">
        <w:rPr>
          <w:rStyle w:val="WW8Num4z0"/>
          <w:rFonts w:ascii="Times New Roman" w:hAnsi="Times New Roman" w:cs="Times New Roman"/>
          <w:color w:val="000000"/>
          <w:sz w:val="24"/>
          <w:szCs w:val="24"/>
          <w:lang w:val="bg-BG"/>
        </w:rPr>
        <w:t xml:space="preserve"> </w:t>
      </w:r>
      <w:hyperlink r:id="rId726"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17</w:t>
        </w:r>
      </w:hyperlink>
    </w:p>
    <w:p w14:paraId="1165E5B0" w14:textId="77777777" w:rsidR="00ED75BE" w:rsidRPr="00C60AC1" w:rsidRDefault="00794C51" w:rsidP="00ED75BE">
      <w:pPr>
        <w:pBdr>
          <w:bottom w:val="single" w:sz="4" w:space="1" w:color="auto"/>
        </w:pBdr>
        <w:spacing w:after="0" w:line="240" w:lineRule="auto"/>
        <w:jc w:val="both"/>
        <w:rPr>
          <w:rStyle w:val="normal--char"/>
          <w:rFonts w:ascii="Times New Roman" w:hAnsi="Times New Roman" w:cs="Times New Roman"/>
          <w:i/>
          <w:iCs/>
          <w:sz w:val="24"/>
          <w:szCs w:val="24"/>
        </w:rPr>
      </w:pPr>
      <w:hyperlink r:id="rId727" w:history="1">
        <w:proofErr w:type="spellStart"/>
        <w:r w:rsidR="00ED75BE" w:rsidRPr="00C60AC1">
          <w:rPr>
            <w:rStyle w:val="Hyperlink"/>
            <w:rFonts w:ascii="Times New Roman" w:hAnsi="Times New Roman" w:cs="Times New Roman"/>
            <w:i/>
            <w:sz w:val="24"/>
            <w:szCs w:val="24"/>
          </w:rPr>
          <w:t>Hirsi</w:t>
        </w:r>
        <w:proofErr w:type="spellEnd"/>
        <w:r w:rsidR="00ED75BE" w:rsidRPr="00C60AC1">
          <w:rPr>
            <w:rStyle w:val="Hyperlink"/>
            <w:rFonts w:ascii="Times New Roman" w:hAnsi="Times New Roman" w:cs="Times New Roman"/>
            <w:i/>
            <w:sz w:val="24"/>
            <w:szCs w:val="24"/>
          </w:rPr>
          <w:t xml:space="preserve"> </w:t>
        </w:r>
        <w:proofErr w:type="spellStart"/>
        <w:r w:rsidR="00ED75BE" w:rsidRPr="00C60AC1">
          <w:rPr>
            <w:rStyle w:val="Hyperlink"/>
            <w:rFonts w:ascii="Times New Roman" w:hAnsi="Times New Roman" w:cs="Times New Roman"/>
            <w:i/>
            <w:sz w:val="24"/>
            <w:szCs w:val="24"/>
          </w:rPr>
          <w:t>Jamaa</w:t>
        </w:r>
        <w:proofErr w:type="spellEnd"/>
        <w:r w:rsidR="00ED75BE" w:rsidRPr="00C60AC1">
          <w:rPr>
            <w:rStyle w:val="Hyperlink"/>
            <w:rFonts w:ascii="Times New Roman" w:hAnsi="Times New Roman" w:cs="Times New Roman"/>
            <w:i/>
            <w:sz w:val="24"/>
            <w:szCs w:val="24"/>
          </w:rPr>
          <w:t xml:space="preserve"> </w:t>
        </w:r>
        <w:proofErr w:type="spellStart"/>
        <w:r w:rsidR="00ED75BE" w:rsidRPr="00C60AC1">
          <w:rPr>
            <w:rStyle w:val="Hyperlink"/>
            <w:rFonts w:ascii="Times New Roman" w:hAnsi="Times New Roman" w:cs="Times New Roman"/>
            <w:i/>
            <w:sz w:val="24"/>
            <w:szCs w:val="24"/>
          </w:rPr>
          <w:t>and</w:t>
        </w:r>
        <w:proofErr w:type="spellEnd"/>
        <w:r w:rsidR="00ED75BE" w:rsidRPr="00C60AC1">
          <w:rPr>
            <w:rStyle w:val="Hyperlink"/>
            <w:rFonts w:ascii="Times New Roman" w:hAnsi="Times New Roman" w:cs="Times New Roman"/>
            <w:i/>
            <w:sz w:val="24"/>
            <w:szCs w:val="24"/>
          </w:rPr>
          <w:t xml:space="preserve"> </w:t>
        </w:r>
        <w:proofErr w:type="spellStart"/>
        <w:r w:rsidR="00ED75BE" w:rsidRPr="00C60AC1">
          <w:rPr>
            <w:rStyle w:val="Hyperlink"/>
            <w:rFonts w:ascii="Times New Roman" w:hAnsi="Times New Roman" w:cs="Times New Roman"/>
            <w:i/>
            <w:sz w:val="24"/>
            <w:szCs w:val="24"/>
          </w:rPr>
          <w:t>others</w:t>
        </w:r>
        <w:proofErr w:type="spellEnd"/>
        <w:r w:rsidR="00ED75BE" w:rsidRPr="00C60AC1">
          <w:rPr>
            <w:rStyle w:val="Hyperlink"/>
            <w:rFonts w:ascii="Times New Roman" w:hAnsi="Times New Roman" w:cs="Times New Roman"/>
            <w:i/>
            <w:sz w:val="24"/>
            <w:szCs w:val="24"/>
          </w:rPr>
          <w:t xml:space="preserve"> v. </w:t>
        </w:r>
        <w:proofErr w:type="spellStart"/>
        <w:r w:rsidR="00ED75BE" w:rsidRPr="00C60AC1">
          <w:rPr>
            <w:rStyle w:val="Hyperlink"/>
            <w:rFonts w:ascii="Times New Roman" w:hAnsi="Times New Roman" w:cs="Times New Roman"/>
            <w:i/>
            <w:sz w:val="24"/>
            <w:szCs w:val="24"/>
          </w:rPr>
          <w:t>Italy</w:t>
        </w:r>
        <w:proofErr w:type="spellEnd"/>
        <w:r w:rsidR="00ED75BE" w:rsidRPr="00C60AC1">
          <w:rPr>
            <w:rStyle w:val="Hyperlink"/>
            <w:rFonts w:ascii="Times New Roman" w:hAnsi="Times New Roman" w:cs="Times New Roman"/>
            <w:i/>
            <w:sz w:val="24"/>
            <w:szCs w:val="24"/>
          </w:rPr>
          <w:t xml:space="preserve"> (</w:t>
        </w:r>
        <w:r w:rsidR="00ED75BE" w:rsidRPr="00C60AC1">
          <w:rPr>
            <w:rStyle w:val="Hyperlink"/>
            <w:rFonts w:ascii="Times New Roman" w:hAnsi="Times New Roman" w:cs="Times New Roman"/>
            <w:i/>
            <w:sz w:val="24"/>
            <w:szCs w:val="24"/>
            <w:lang w:val="en-US"/>
          </w:rPr>
          <w:t>no</w:t>
        </w:r>
        <w:r w:rsidR="00ED75BE" w:rsidRPr="005D3DB1">
          <w:rPr>
            <w:rStyle w:val="Hyperlink"/>
            <w:rFonts w:ascii="Times New Roman" w:hAnsi="Times New Roman" w:cs="Times New Roman"/>
            <w:i/>
            <w:sz w:val="24"/>
            <w:szCs w:val="24"/>
            <w:lang w:val="en-US"/>
          </w:rPr>
          <w:t>.</w:t>
        </w:r>
        <w:r w:rsidR="00ED75BE" w:rsidRPr="00C60AC1">
          <w:rPr>
            <w:rStyle w:val="Hyperlink"/>
            <w:rFonts w:ascii="Times New Roman" w:hAnsi="Times New Roman" w:cs="Times New Roman"/>
            <w:i/>
            <w:sz w:val="24"/>
            <w:szCs w:val="24"/>
          </w:rPr>
          <w:t xml:space="preserve"> 27765/09</w:t>
        </w:r>
        <w:r w:rsidR="00ED75BE" w:rsidRPr="005D3DB1">
          <w:rPr>
            <w:rStyle w:val="Hyperlink"/>
            <w:rFonts w:ascii="Times New Roman" w:hAnsi="Times New Roman" w:cs="Times New Roman"/>
            <w:i/>
            <w:sz w:val="24"/>
            <w:szCs w:val="24"/>
            <w:lang w:val="en-US"/>
          </w:rPr>
          <w:t>)</w:t>
        </w:r>
      </w:hyperlink>
      <w:r w:rsidR="00ED75BE" w:rsidRPr="00C60AC1">
        <w:rPr>
          <w:rStyle w:val="blue-underline"/>
          <w:rFonts w:ascii="Times New Roman" w:hAnsi="Times New Roman" w:cs="Times New Roman"/>
          <w:i/>
          <w:sz w:val="24"/>
          <w:szCs w:val="24"/>
        </w:rPr>
        <w:t xml:space="preserve"> - </w:t>
      </w:r>
      <w:r w:rsidR="00ED75BE" w:rsidRPr="00C60AC1">
        <w:rPr>
          <w:rFonts w:ascii="Times New Roman" w:hAnsi="Times New Roman" w:cs="Times New Roman"/>
          <w:i/>
          <w:sz w:val="24"/>
          <w:szCs w:val="24"/>
        </w:rPr>
        <w:t>Решение на Голямото отделение</w:t>
      </w:r>
      <w:r w:rsidR="00802E95" w:rsidRPr="00C60AC1">
        <w:rPr>
          <w:rFonts w:ascii="Times New Roman" w:hAnsi="Times New Roman" w:cs="Times New Roman"/>
          <w:i/>
          <w:sz w:val="24"/>
          <w:szCs w:val="24"/>
        </w:rPr>
        <w:t xml:space="preserve"> </w:t>
      </w:r>
    </w:p>
    <w:p w14:paraId="0D294D09" w14:textId="77777777" w:rsidR="00ED75BE" w:rsidRPr="00C60AC1" w:rsidRDefault="00ED75BE" w:rsidP="00ED75BE">
      <w:pPr>
        <w:pStyle w:val="NoSpacing"/>
        <w:jc w:val="both"/>
        <w:rPr>
          <w:rFonts w:ascii="Times New Roman" w:hAnsi="Times New Roman" w:cs="Times New Roman"/>
          <w:sz w:val="24"/>
          <w:szCs w:val="24"/>
          <w:lang w:val="bg-BG"/>
        </w:rPr>
        <w:sectPr w:rsidR="00ED75BE" w:rsidRPr="00C60AC1" w:rsidSect="00BE2171">
          <w:type w:val="continuous"/>
          <w:pgSz w:w="11906" w:h="16838"/>
          <w:pgMar w:top="1417" w:right="1417" w:bottom="1417" w:left="1417" w:header="708" w:footer="708" w:gutter="0"/>
          <w:cols w:space="708"/>
          <w:docGrid w:linePitch="360"/>
        </w:sectPr>
      </w:pPr>
    </w:p>
    <w:p w14:paraId="047CF950" w14:textId="77777777" w:rsidR="00302969" w:rsidRPr="00C60AC1" w:rsidRDefault="00302969" w:rsidP="0002271E">
      <w:pPr>
        <w:pStyle w:val="NoSpacing"/>
        <w:jc w:val="both"/>
        <w:rPr>
          <w:rFonts w:ascii="Times New Roman" w:hAnsi="Times New Roman" w:cs="Times New Roman"/>
          <w:sz w:val="24"/>
          <w:szCs w:val="24"/>
          <w:lang w:val="bg-BG"/>
        </w:rPr>
      </w:pPr>
    </w:p>
    <w:p w14:paraId="49751787" w14:textId="77777777" w:rsidR="0002271E" w:rsidRPr="00C60AC1" w:rsidRDefault="0002271E" w:rsidP="0002271E">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Съдът заличава жалбата на трима иракски граждани, които през декември 2010 г. влезли на територията на България през Гърция, където пребивавали нелегално. Граничната полиция издала заповеди за тяхното отвеждане в Гърция. Пред Съда те твърдят, че ако действително бяха върнати в Гърция, щеше да е налице нарушение на забраната за изтезания по чл. 3 на Конвенцията. Това обаче било предотвратено с налагане на привременни мерки от ЕСПЧ по искане на жалбоподателите, с които отвеждането им било отложено. През октомври 2011 г. българската държава им предоставила хуманитарен статут, поради което вече няма опасност за отвеждането им в Гърция и Съдът намира, че техният въпрос вече е разрешен по смисъла на чл. 37 § 1 (</w:t>
      </w:r>
      <w:r w:rsidRPr="00C60AC1">
        <w:rPr>
          <w:rFonts w:ascii="Times New Roman" w:hAnsi="Times New Roman" w:cs="Times New Roman"/>
          <w:sz w:val="24"/>
          <w:szCs w:val="24"/>
        </w:rPr>
        <w:t>b</w:t>
      </w:r>
      <w:r w:rsidRPr="00C60AC1">
        <w:rPr>
          <w:rFonts w:ascii="Times New Roman" w:hAnsi="Times New Roman" w:cs="Times New Roman"/>
          <w:sz w:val="24"/>
          <w:szCs w:val="24"/>
          <w:lang w:val="bg-BG"/>
        </w:rPr>
        <w:t xml:space="preserve">) от Конвенцията и заличава жалбата от списъка с делата, а останалите им оплаквания обявява за недопустими. </w:t>
      </w:r>
      <w:hyperlink r:id="rId728"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18</w:t>
        </w:r>
      </w:hyperlink>
      <w:r w:rsidRPr="005D3DB1">
        <w:rPr>
          <w:rFonts w:ascii="Times New Roman" w:hAnsi="Times New Roman" w:cs="Times New Roman"/>
          <w:sz w:val="24"/>
          <w:szCs w:val="24"/>
          <w:lang w:val="ru-RU"/>
        </w:rPr>
        <w:t xml:space="preserve"> </w:t>
      </w:r>
    </w:p>
    <w:p w14:paraId="2C1468FD" w14:textId="77777777" w:rsidR="0002271E" w:rsidRPr="00C60AC1" w:rsidRDefault="00794C51" w:rsidP="0002271E">
      <w:pPr>
        <w:pStyle w:val="NoSpacing"/>
        <w:pBdr>
          <w:bottom w:val="single" w:sz="4" w:space="1" w:color="auto"/>
        </w:pBdr>
        <w:jc w:val="both"/>
        <w:rPr>
          <w:rFonts w:ascii="Times New Roman" w:hAnsi="Times New Roman" w:cs="Times New Roman"/>
          <w:i/>
          <w:iCs/>
          <w:color w:val="000000"/>
          <w:sz w:val="24"/>
          <w:szCs w:val="24"/>
          <w:lang w:val="bg-BG"/>
        </w:rPr>
      </w:pPr>
      <w:hyperlink r:id="rId729" w:history="1">
        <w:r w:rsidR="0002271E" w:rsidRPr="00C60AC1">
          <w:rPr>
            <w:rStyle w:val="Hyperlink"/>
            <w:rFonts w:ascii="Times New Roman" w:hAnsi="Times New Roman" w:cs="Times New Roman"/>
            <w:i/>
            <w:iCs/>
            <w:sz w:val="24"/>
            <w:szCs w:val="24"/>
          </w:rPr>
          <w:t>Kerim</w:t>
        </w:r>
        <w:r w:rsidR="0002271E" w:rsidRPr="005D3DB1">
          <w:rPr>
            <w:rStyle w:val="Hyperlink"/>
            <w:rFonts w:ascii="Times New Roman" w:hAnsi="Times New Roman" w:cs="Times New Roman"/>
            <w:i/>
            <w:iCs/>
            <w:sz w:val="24"/>
            <w:szCs w:val="24"/>
            <w:lang w:val="ru-RU"/>
          </w:rPr>
          <w:t xml:space="preserve"> </w:t>
        </w:r>
        <w:r w:rsidR="0002271E" w:rsidRPr="00C60AC1">
          <w:rPr>
            <w:rStyle w:val="Hyperlink"/>
            <w:rFonts w:ascii="Times New Roman" w:hAnsi="Times New Roman" w:cs="Times New Roman"/>
            <w:i/>
            <w:iCs/>
            <w:sz w:val="24"/>
            <w:szCs w:val="24"/>
          </w:rPr>
          <w:t>and</w:t>
        </w:r>
        <w:r w:rsidR="0002271E" w:rsidRPr="005D3DB1">
          <w:rPr>
            <w:rStyle w:val="Hyperlink"/>
            <w:rFonts w:ascii="Times New Roman" w:hAnsi="Times New Roman" w:cs="Times New Roman"/>
            <w:i/>
            <w:iCs/>
            <w:sz w:val="24"/>
            <w:szCs w:val="24"/>
            <w:lang w:val="ru-RU"/>
          </w:rPr>
          <w:t xml:space="preserve"> </w:t>
        </w:r>
        <w:r w:rsidR="0002271E" w:rsidRPr="00C60AC1">
          <w:rPr>
            <w:rStyle w:val="Hyperlink"/>
            <w:rFonts w:ascii="Times New Roman" w:hAnsi="Times New Roman" w:cs="Times New Roman"/>
            <w:i/>
            <w:iCs/>
            <w:sz w:val="24"/>
            <w:szCs w:val="24"/>
          </w:rPr>
          <w:t>others</w:t>
        </w:r>
        <w:r w:rsidR="0002271E" w:rsidRPr="005D3DB1">
          <w:rPr>
            <w:rStyle w:val="Hyperlink"/>
            <w:rFonts w:ascii="Times New Roman" w:hAnsi="Times New Roman" w:cs="Times New Roman"/>
            <w:i/>
            <w:iCs/>
            <w:sz w:val="24"/>
            <w:szCs w:val="24"/>
            <w:lang w:val="ru-RU"/>
          </w:rPr>
          <w:t xml:space="preserve"> </w:t>
        </w:r>
        <w:r w:rsidR="0002271E" w:rsidRPr="00C60AC1">
          <w:rPr>
            <w:rStyle w:val="Hyperlink"/>
            <w:rFonts w:ascii="Times New Roman" w:hAnsi="Times New Roman" w:cs="Times New Roman"/>
            <w:i/>
            <w:iCs/>
            <w:sz w:val="24"/>
            <w:szCs w:val="24"/>
          </w:rPr>
          <w:t>v</w:t>
        </w:r>
        <w:r w:rsidR="0002271E" w:rsidRPr="005D3DB1">
          <w:rPr>
            <w:rStyle w:val="Hyperlink"/>
            <w:rFonts w:ascii="Times New Roman" w:hAnsi="Times New Roman" w:cs="Times New Roman"/>
            <w:i/>
            <w:iCs/>
            <w:sz w:val="24"/>
            <w:szCs w:val="24"/>
            <w:lang w:val="ru-RU"/>
          </w:rPr>
          <w:t xml:space="preserve">. </w:t>
        </w:r>
        <w:r w:rsidR="0002271E" w:rsidRPr="00C60AC1">
          <w:rPr>
            <w:rStyle w:val="Hyperlink"/>
            <w:rFonts w:ascii="Times New Roman" w:hAnsi="Times New Roman" w:cs="Times New Roman"/>
            <w:i/>
            <w:iCs/>
            <w:sz w:val="24"/>
            <w:szCs w:val="24"/>
          </w:rPr>
          <w:t>Bulgaria</w:t>
        </w:r>
        <w:r w:rsidR="0002271E" w:rsidRPr="005D3DB1">
          <w:rPr>
            <w:rStyle w:val="Hyperlink"/>
            <w:rFonts w:ascii="Times New Roman" w:hAnsi="Times New Roman" w:cs="Times New Roman"/>
            <w:i/>
            <w:iCs/>
            <w:sz w:val="24"/>
            <w:szCs w:val="24"/>
            <w:lang w:val="ru-RU"/>
          </w:rPr>
          <w:t xml:space="preserve"> (</w:t>
        </w:r>
        <w:r w:rsidR="0002271E" w:rsidRPr="00C60AC1">
          <w:rPr>
            <w:rStyle w:val="Hyperlink"/>
            <w:rFonts w:ascii="Times New Roman" w:hAnsi="Times New Roman" w:cs="Times New Roman"/>
            <w:i/>
            <w:iCs/>
            <w:sz w:val="24"/>
            <w:szCs w:val="24"/>
          </w:rPr>
          <w:t>no</w:t>
        </w:r>
        <w:r w:rsidR="0002271E" w:rsidRPr="005D3DB1">
          <w:rPr>
            <w:rStyle w:val="Hyperlink"/>
            <w:rFonts w:ascii="Times New Roman" w:hAnsi="Times New Roman" w:cs="Times New Roman"/>
            <w:i/>
            <w:iCs/>
            <w:sz w:val="24"/>
            <w:szCs w:val="24"/>
            <w:lang w:val="ru-RU"/>
          </w:rPr>
          <w:t>.28787/11)</w:t>
        </w:r>
      </w:hyperlink>
    </w:p>
    <w:p w14:paraId="260C8EAC" w14:textId="77777777" w:rsidR="00923F1F" w:rsidRPr="00C60AC1" w:rsidRDefault="00923F1F" w:rsidP="0002271E">
      <w:pPr>
        <w:pStyle w:val="NoSpacing"/>
        <w:jc w:val="both"/>
        <w:rPr>
          <w:rFonts w:ascii="Times New Roman" w:hAnsi="Times New Roman" w:cs="Times New Roman"/>
          <w:sz w:val="24"/>
          <w:szCs w:val="24"/>
          <w:lang w:val="bg-BG"/>
        </w:rPr>
      </w:pPr>
    </w:p>
    <w:p w14:paraId="4ACA3161" w14:textId="77777777" w:rsidR="00923F1F" w:rsidRPr="00C60AC1" w:rsidRDefault="00923F1F" w:rsidP="0002271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Екстрадирането за САЩ на петима души, обвинени в международен тероризъм, не би накърнило правата им по чл. 3 нито що се отнася до условията, при които биха излежавали присъдите си в САЩ, нито що се отнася до продължителността на наложените им наказания.</w:t>
      </w:r>
      <w:r w:rsidRPr="00C60AC1">
        <w:rPr>
          <w:rStyle w:val="WW8Num4z0"/>
          <w:rFonts w:ascii="Times New Roman" w:hAnsi="Times New Roman" w:cs="Times New Roman"/>
          <w:color w:val="000000"/>
          <w:sz w:val="24"/>
          <w:szCs w:val="24"/>
          <w:lang w:val="bg-BG"/>
        </w:rPr>
        <w:t xml:space="preserve"> </w:t>
      </w:r>
      <w:hyperlink r:id="rId73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49D5285C" w14:textId="77777777" w:rsidR="00923F1F" w:rsidRPr="00C60AC1" w:rsidRDefault="00794C51" w:rsidP="00923F1F">
      <w:pPr>
        <w:pBdr>
          <w:bottom w:val="single" w:sz="4" w:space="1" w:color="auto"/>
        </w:pBdr>
        <w:spacing w:after="0" w:line="240" w:lineRule="auto"/>
        <w:jc w:val="both"/>
        <w:rPr>
          <w:rStyle w:val="normal--char"/>
          <w:rFonts w:ascii="Times New Roman" w:hAnsi="Times New Roman" w:cs="Times New Roman"/>
          <w:i/>
          <w:iCs/>
          <w:sz w:val="24"/>
          <w:szCs w:val="24"/>
        </w:rPr>
      </w:pPr>
      <w:hyperlink r:id="rId731" w:history="1">
        <w:hyperlink r:id="rId732" w:history="1">
          <w:r w:rsidR="00923F1F" w:rsidRPr="00C60AC1">
            <w:rPr>
              <w:rStyle w:val="Hyperlink"/>
              <w:rFonts w:ascii="Times New Roman" w:hAnsi="Times New Roman" w:cs="Times New Roman"/>
              <w:i/>
              <w:sz w:val="24"/>
              <w:szCs w:val="24"/>
            </w:rPr>
            <w:t>Babar Ahmad and others v. The United Kingdom</w:t>
          </w:r>
        </w:hyperlink>
        <w:r w:rsidR="00923F1F" w:rsidRPr="00C60AC1">
          <w:rPr>
            <w:rStyle w:val="Hyperlink"/>
            <w:rFonts w:ascii="Times New Roman" w:hAnsi="Times New Roman" w:cs="Times New Roman"/>
            <w:i/>
            <w:sz w:val="24"/>
            <w:szCs w:val="24"/>
          </w:rPr>
          <w:t xml:space="preserve"> (24027/0; 11949/08 ; 36742/08 ; </w:t>
        </w:r>
        <w:r w:rsidR="00923F1F" w:rsidRPr="00C60AC1">
          <w:rPr>
            <w:rStyle w:val="Hyperlink"/>
            <w:rFonts w:ascii="Times New Roman" w:eastAsia="Times New Roman" w:hAnsi="Times New Roman" w:cs="Times New Roman"/>
            <w:i/>
            <w:sz w:val="24"/>
            <w:szCs w:val="24"/>
            <w:lang w:eastAsia="bg-BG"/>
          </w:rPr>
          <w:t xml:space="preserve">66911/09 </w:t>
        </w:r>
        <w:proofErr w:type="spellStart"/>
        <w:r w:rsidR="00923F1F" w:rsidRPr="00C60AC1">
          <w:rPr>
            <w:rStyle w:val="Hyperlink"/>
            <w:rFonts w:ascii="Times New Roman" w:eastAsia="Times New Roman" w:hAnsi="Times New Roman" w:cs="Times New Roman"/>
            <w:i/>
            <w:sz w:val="24"/>
            <w:szCs w:val="24"/>
            <w:lang w:eastAsia="bg-BG"/>
          </w:rPr>
          <w:t>and</w:t>
        </w:r>
        <w:proofErr w:type="spellEnd"/>
        <w:r w:rsidR="00923F1F" w:rsidRPr="00C60AC1">
          <w:rPr>
            <w:rStyle w:val="Hyperlink"/>
            <w:rFonts w:ascii="Times New Roman" w:eastAsia="Times New Roman" w:hAnsi="Times New Roman" w:cs="Times New Roman"/>
            <w:i/>
            <w:sz w:val="24"/>
            <w:szCs w:val="24"/>
            <w:lang w:eastAsia="bg-BG"/>
          </w:rPr>
          <w:t xml:space="preserve"> 67354/09</w:t>
        </w:r>
        <w:r w:rsidR="00923F1F" w:rsidRPr="00C60AC1">
          <w:rPr>
            <w:rStyle w:val="Hyperlink"/>
            <w:rFonts w:ascii="Times New Roman" w:hAnsi="Times New Roman" w:cs="Times New Roman"/>
            <w:i/>
            <w:sz w:val="24"/>
            <w:szCs w:val="24"/>
          </w:rPr>
          <w:t>)</w:t>
        </w:r>
        <w:r w:rsidR="00923F1F" w:rsidRPr="00C60AC1">
          <w:rPr>
            <w:rStyle w:val="FootnoteReference"/>
            <w:rFonts w:ascii="Times New Roman" w:hAnsi="Times New Roman" w:cs="Times New Roman"/>
            <w:i/>
            <w:sz w:val="24"/>
            <w:szCs w:val="24"/>
            <w:lang w:val="en-US"/>
          </w:rPr>
          <w:footnoteReference w:id="1"/>
        </w:r>
      </w:hyperlink>
    </w:p>
    <w:p w14:paraId="117A2E43" w14:textId="77777777" w:rsidR="00BB3469" w:rsidRPr="00C60AC1" w:rsidRDefault="00BB3469" w:rsidP="0002271E">
      <w:pPr>
        <w:pStyle w:val="NoSpacing"/>
        <w:jc w:val="both"/>
        <w:rPr>
          <w:rFonts w:ascii="Times New Roman" w:hAnsi="Times New Roman" w:cs="Times New Roman"/>
          <w:sz w:val="24"/>
          <w:szCs w:val="24"/>
          <w:lang w:val="bg-BG"/>
        </w:rPr>
      </w:pPr>
    </w:p>
    <w:p w14:paraId="174D75D7" w14:textId="77777777" w:rsidR="00BB3469" w:rsidRPr="00C60AC1" w:rsidRDefault="00BB3469" w:rsidP="0002271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Явно необосновани са оплакванията на жалбоподателя, че би бил изложен на риск от нечовешко третиране при евентуално експулсиране в Иран, тъй като неговите изявления са твърде общи и недоказани и не се е оплакал преди това на българските власти за този свой страх.</w:t>
      </w:r>
      <w:r w:rsidRPr="00C60AC1">
        <w:rPr>
          <w:rStyle w:val="WW8Num4z0"/>
          <w:rFonts w:ascii="Times New Roman" w:hAnsi="Times New Roman" w:cs="Times New Roman"/>
          <w:color w:val="000000"/>
          <w:sz w:val="24"/>
          <w:szCs w:val="24"/>
          <w:lang w:val="bg-BG"/>
        </w:rPr>
        <w:t xml:space="preserve"> </w:t>
      </w:r>
      <w:hyperlink r:id="rId73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20</w:t>
        </w:r>
      </w:hyperlink>
    </w:p>
    <w:p w14:paraId="11AE871C" w14:textId="77777777" w:rsidR="00BB3469" w:rsidRPr="005D3DB1" w:rsidRDefault="00794C51" w:rsidP="00001480">
      <w:pPr>
        <w:pStyle w:val="NoSpacing"/>
        <w:pBdr>
          <w:bottom w:val="single" w:sz="4" w:space="1" w:color="auto"/>
        </w:pBdr>
        <w:jc w:val="both"/>
        <w:rPr>
          <w:rStyle w:val="apple-style-span"/>
          <w:rFonts w:ascii="Times New Roman" w:hAnsi="Times New Roman" w:cs="Times New Roman"/>
          <w:i/>
          <w:iCs/>
          <w:color w:val="000000"/>
          <w:sz w:val="24"/>
          <w:szCs w:val="24"/>
          <w:lang w:val="ru-RU"/>
        </w:rPr>
      </w:pPr>
      <w:hyperlink r:id="rId734" w:history="1">
        <w:r w:rsidR="00BB3469" w:rsidRPr="00C60AC1">
          <w:rPr>
            <w:rStyle w:val="Hyperlink"/>
            <w:rFonts w:ascii="Times New Roman" w:hAnsi="Times New Roman" w:cs="Times New Roman"/>
            <w:i/>
            <w:iCs/>
            <w:sz w:val="24"/>
            <w:szCs w:val="24"/>
          </w:rPr>
          <w:t>Madah</w:t>
        </w:r>
        <w:r w:rsidR="00BB3469" w:rsidRPr="00C60AC1">
          <w:rPr>
            <w:rStyle w:val="Hyperlink"/>
            <w:rFonts w:ascii="Times New Roman" w:hAnsi="Times New Roman" w:cs="Times New Roman"/>
            <w:i/>
            <w:iCs/>
            <w:sz w:val="24"/>
            <w:szCs w:val="24"/>
            <w:lang w:val="ru-RU"/>
          </w:rPr>
          <w:t xml:space="preserve"> </w:t>
        </w:r>
        <w:r w:rsidR="00BB3469" w:rsidRPr="00C60AC1">
          <w:rPr>
            <w:rStyle w:val="Hyperlink"/>
            <w:rFonts w:ascii="Times New Roman" w:hAnsi="Times New Roman" w:cs="Times New Roman"/>
            <w:i/>
            <w:iCs/>
            <w:sz w:val="24"/>
            <w:szCs w:val="24"/>
          </w:rPr>
          <w:t>and</w:t>
        </w:r>
        <w:r w:rsidR="00BB3469" w:rsidRPr="00C60AC1">
          <w:rPr>
            <w:rStyle w:val="Hyperlink"/>
            <w:rFonts w:ascii="Times New Roman" w:hAnsi="Times New Roman" w:cs="Times New Roman"/>
            <w:i/>
            <w:iCs/>
            <w:sz w:val="24"/>
            <w:szCs w:val="24"/>
            <w:lang w:val="ru-RU"/>
          </w:rPr>
          <w:t xml:space="preserve"> </w:t>
        </w:r>
        <w:r w:rsidR="00BB3469" w:rsidRPr="00C60AC1">
          <w:rPr>
            <w:rStyle w:val="Hyperlink"/>
            <w:rFonts w:ascii="Times New Roman" w:hAnsi="Times New Roman" w:cs="Times New Roman"/>
            <w:i/>
            <w:iCs/>
            <w:sz w:val="24"/>
            <w:szCs w:val="24"/>
          </w:rPr>
          <w:t>others</w:t>
        </w:r>
        <w:r w:rsidR="00BB3469" w:rsidRPr="00C60AC1">
          <w:rPr>
            <w:rStyle w:val="Hyperlink"/>
            <w:rFonts w:ascii="Times New Roman" w:hAnsi="Times New Roman" w:cs="Times New Roman"/>
            <w:i/>
            <w:iCs/>
            <w:sz w:val="24"/>
            <w:szCs w:val="24"/>
            <w:lang w:val="ru-RU"/>
          </w:rPr>
          <w:t xml:space="preserve"> </w:t>
        </w:r>
        <w:r w:rsidR="00BB3469" w:rsidRPr="00C60AC1">
          <w:rPr>
            <w:rStyle w:val="Hyperlink"/>
            <w:rFonts w:ascii="Times New Roman" w:hAnsi="Times New Roman" w:cs="Times New Roman"/>
            <w:i/>
            <w:iCs/>
            <w:sz w:val="24"/>
            <w:szCs w:val="24"/>
          </w:rPr>
          <w:t>v</w:t>
        </w:r>
        <w:r w:rsidR="00BB3469" w:rsidRPr="00C60AC1">
          <w:rPr>
            <w:rStyle w:val="Hyperlink"/>
            <w:rFonts w:ascii="Times New Roman" w:hAnsi="Times New Roman" w:cs="Times New Roman"/>
            <w:i/>
            <w:iCs/>
            <w:sz w:val="24"/>
            <w:szCs w:val="24"/>
            <w:lang w:val="ru-RU"/>
          </w:rPr>
          <w:t xml:space="preserve">. </w:t>
        </w:r>
        <w:r w:rsidR="00BB3469" w:rsidRPr="00C60AC1">
          <w:rPr>
            <w:rStyle w:val="Hyperlink"/>
            <w:rFonts w:ascii="Times New Roman" w:hAnsi="Times New Roman" w:cs="Times New Roman"/>
            <w:i/>
            <w:iCs/>
            <w:sz w:val="24"/>
            <w:szCs w:val="24"/>
          </w:rPr>
          <w:t>Bulgaria</w:t>
        </w:r>
        <w:r w:rsidR="00BB3469" w:rsidRPr="00C60AC1">
          <w:rPr>
            <w:rStyle w:val="Hyperlink"/>
            <w:rFonts w:ascii="Times New Roman" w:hAnsi="Times New Roman" w:cs="Times New Roman"/>
            <w:i/>
            <w:iCs/>
            <w:sz w:val="24"/>
            <w:szCs w:val="24"/>
            <w:lang w:val="ru-RU"/>
          </w:rPr>
          <w:t xml:space="preserve"> (</w:t>
        </w:r>
        <w:r w:rsidR="00BB3469" w:rsidRPr="00C60AC1">
          <w:rPr>
            <w:rStyle w:val="Hyperlink"/>
            <w:rFonts w:ascii="Times New Roman" w:hAnsi="Times New Roman" w:cs="Times New Roman"/>
            <w:i/>
            <w:iCs/>
            <w:sz w:val="24"/>
            <w:szCs w:val="24"/>
          </w:rPr>
          <w:t>no</w:t>
        </w:r>
        <w:r w:rsidR="00BB3469" w:rsidRPr="00C60AC1">
          <w:rPr>
            <w:rStyle w:val="Hyperlink"/>
            <w:rFonts w:ascii="Times New Roman" w:hAnsi="Times New Roman" w:cs="Times New Roman"/>
            <w:i/>
            <w:iCs/>
            <w:sz w:val="24"/>
            <w:szCs w:val="24"/>
            <w:lang w:val="ru-RU"/>
          </w:rPr>
          <w:t xml:space="preserve">. </w:t>
        </w:r>
        <w:r w:rsidR="00BB3469" w:rsidRPr="005D3DB1">
          <w:rPr>
            <w:rStyle w:val="Hyperlink"/>
            <w:rFonts w:ascii="Times New Roman" w:hAnsi="Times New Roman" w:cs="Times New Roman"/>
            <w:i/>
            <w:iCs/>
            <w:sz w:val="24"/>
            <w:szCs w:val="24"/>
            <w:lang w:val="ru-RU"/>
          </w:rPr>
          <w:t>45237/08</w:t>
        </w:r>
        <w:r w:rsidR="00BB3469" w:rsidRPr="00C60AC1">
          <w:rPr>
            <w:rStyle w:val="Hyperlink"/>
            <w:rFonts w:ascii="Times New Roman" w:hAnsi="Times New Roman" w:cs="Times New Roman"/>
            <w:i/>
            <w:iCs/>
            <w:sz w:val="24"/>
            <w:szCs w:val="24"/>
            <w:lang w:val="ru-RU"/>
          </w:rPr>
          <w:t>)</w:t>
        </w:r>
      </w:hyperlink>
    </w:p>
    <w:p w14:paraId="6F81F404" w14:textId="77777777" w:rsidR="00B56589" w:rsidRPr="00C60AC1" w:rsidRDefault="00B56589" w:rsidP="00B56589">
      <w:pPr>
        <w:pStyle w:val="NoSpacing"/>
        <w:jc w:val="both"/>
        <w:rPr>
          <w:rStyle w:val="apple-style-span"/>
          <w:rFonts w:ascii="Times New Roman" w:hAnsi="Times New Roman" w:cs="Times New Roman"/>
          <w:i/>
          <w:iCs/>
          <w:color w:val="000000"/>
          <w:sz w:val="24"/>
          <w:szCs w:val="24"/>
          <w:lang w:val="bg-BG"/>
        </w:rPr>
      </w:pPr>
    </w:p>
    <w:p w14:paraId="677B3C28" w14:textId="77777777" w:rsidR="00B56589" w:rsidRPr="00C60AC1" w:rsidRDefault="00B56589" w:rsidP="00B56589">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Като са разпоредили експулсирането на нелегално пребиваващ грузински гражданин, страдащ от нелечимо заболяване, властите не са нарушили задълженията си по чл. 2 и чл. 3 от Конвенцията, тъй като не е имало убедителни хуманитарни съображения и не е</w:t>
      </w:r>
      <w:r w:rsidR="00802E95" w:rsidRPr="00C60AC1">
        <w:rPr>
          <w:rFonts w:ascii="Times New Roman" w:hAnsi="Times New Roman" w:cs="Times New Roman"/>
          <w:sz w:val="24"/>
          <w:szCs w:val="24"/>
          <w:lang w:val="bg-BG" w:eastAsia="bg-BG"/>
        </w:rPr>
        <w:t xml:space="preserve"> </w:t>
      </w:r>
      <w:r w:rsidRPr="00C60AC1">
        <w:rPr>
          <w:rFonts w:ascii="Times New Roman" w:hAnsi="Times New Roman" w:cs="Times New Roman"/>
          <w:sz w:val="24"/>
          <w:szCs w:val="24"/>
          <w:lang w:val="bg-BG" w:eastAsia="bg-BG"/>
        </w:rPr>
        <w:t xml:space="preserve">достигнат прагът на суровост, изискван за да се приложи чл. 3. </w:t>
      </w:r>
      <w:hyperlink r:id="rId735" w:history="1">
        <w:r w:rsidR="00460C5F" w:rsidRPr="00C60AC1">
          <w:rPr>
            <w:rStyle w:val="Hyperlink"/>
            <w:rFonts w:ascii="Times New Roman" w:hAnsi="Times New Roman" w:cs="Times New Roman"/>
            <w:sz w:val="24"/>
            <w:szCs w:val="24"/>
            <w:lang w:val="bg-BG" w:eastAsia="bg-BG"/>
          </w:rPr>
          <w:t>Бюлетин № 27</w:t>
        </w:r>
      </w:hyperlink>
    </w:p>
    <w:p w14:paraId="7DBFAA5C" w14:textId="77777777" w:rsidR="00B56589" w:rsidRPr="00C60AC1" w:rsidRDefault="00794C51" w:rsidP="00B56589">
      <w:pPr>
        <w:pStyle w:val="NoSpacing"/>
        <w:pBdr>
          <w:bottom w:val="single" w:sz="4" w:space="1" w:color="auto"/>
        </w:pBdr>
        <w:jc w:val="both"/>
        <w:rPr>
          <w:rStyle w:val="apple-style-span"/>
          <w:rFonts w:ascii="Times New Roman" w:hAnsi="Times New Roman" w:cs="Times New Roman"/>
          <w:i/>
          <w:iCs/>
          <w:color w:val="000000"/>
          <w:sz w:val="24"/>
          <w:szCs w:val="24"/>
          <w:lang w:val="bg-BG"/>
        </w:rPr>
      </w:pPr>
      <w:hyperlink r:id="rId736" w:history="1">
        <w:proofErr w:type="spellStart"/>
        <w:r w:rsidR="00B56589" w:rsidRPr="00C60AC1">
          <w:rPr>
            <w:rStyle w:val="Hyperlink"/>
            <w:rFonts w:ascii="Times New Roman" w:hAnsi="Times New Roman" w:cs="Times New Roman"/>
            <w:i/>
            <w:sz w:val="24"/>
            <w:szCs w:val="24"/>
            <w:lang w:eastAsia="bg-BG"/>
          </w:rPr>
          <w:t>Paposhvili</w:t>
        </w:r>
        <w:proofErr w:type="spellEnd"/>
        <w:r w:rsidR="00B56589" w:rsidRPr="00C60AC1">
          <w:rPr>
            <w:rStyle w:val="Hyperlink"/>
            <w:rFonts w:ascii="Times New Roman" w:hAnsi="Times New Roman" w:cs="Times New Roman"/>
            <w:i/>
            <w:sz w:val="24"/>
            <w:szCs w:val="24"/>
            <w:lang w:val="bg-BG" w:eastAsia="bg-BG"/>
          </w:rPr>
          <w:t xml:space="preserve"> </w:t>
        </w:r>
        <w:r w:rsidR="00B56589" w:rsidRPr="00C60AC1">
          <w:rPr>
            <w:rStyle w:val="Hyperlink"/>
            <w:rFonts w:ascii="Times New Roman" w:hAnsi="Times New Roman" w:cs="Times New Roman"/>
            <w:i/>
            <w:sz w:val="24"/>
            <w:szCs w:val="24"/>
            <w:lang w:eastAsia="bg-BG"/>
          </w:rPr>
          <w:t>c</w:t>
        </w:r>
        <w:r w:rsidR="00B56589" w:rsidRPr="00C60AC1">
          <w:rPr>
            <w:rStyle w:val="Hyperlink"/>
            <w:rFonts w:ascii="Times New Roman" w:hAnsi="Times New Roman" w:cs="Times New Roman"/>
            <w:i/>
            <w:sz w:val="24"/>
            <w:szCs w:val="24"/>
            <w:lang w:val="bg-BG" w:eastAsia="bg-BG"/>
          </w:rPr>
          <w:t xml:space="preserve">. </w:t>
        </w:r>
        <w:r w:rsidR="00B56589" w:rsidRPr="00C60AC1">
          <w:rPr>
            <w:rStyle w:val="Hyperlink"/>
            <w:rFonts w:ascii="Times New Roman" w:hAnsi="Times New Roman" w:cs="Times New Roman"/>
            <w:i/>
            <w:sz w:val="24"/>
            <w:szCs w:val="24"/>
            <w:lang w:eastAsia="bg-BG"/>
          </w:rPr>
          <w:t>Belgique</w:t>
        </w:r>
      </w:hyperlink>
      <w:r w:rsidR="00B56589" w:rsidRPr="00C60AC1">
        <w:rPr>
          <w:rFonts w:ascii="Times New Roman" w:hAnsi="Times New Roman" w:cs="Times New Roman"/>
          <w:i/>
          <w:sz w:val="24"/>
          <w:szCs w:val="24"/>
          <w:lang w:val="bg-BG" w:eastAsia="bg-BG"/>
        </w:rPr>
        <w:t xml:space="preserve"> (</w:t>
      </w:r>
      <w:r w:rsidR="00B56589" w:rsidRPr="00C60AC1">
        <w:rPr>
          <w:rFonts w:ascii="Times New Roman" w:hAnsi="Times New Roman" w:cs="Times New Roman"/>
          <w:i/>
          <w:sz w:val="24"/>
          <w:szCs w:val="24"/>
          <w:lang w:eastAsia="bg-BG"/>
        </w:rPr>
        <w:t>no</w:t>
      </w:r>
      <w:r w:rsidR="00B56589" w:rsidRPr="00C60AC1">
        <w:rPr>
          <w:rFonts w:ascii="Times New Roman" w:hAnsi="Times New Roman" w:cs="Times New Roman"/>
          <w:i/>
          <w:sz w:val="24"/>
          <w:szCs w:val="24"/>
          <w:lang w:val="bg-BG" w:eastAsia="bg-BG"/>
        </w:rPr>
        <w:t xml:space="preserve">. </w:t>
      </w:r>
      <w:r w:rsidR="00B56589" w:rsidRPr="00C60AC1">
        <w:rPr>
          <w:rFonts w:ascii="Times New Roman" w:hAnsi="Times New Roman" w:cs="Times New Roman"/>
          <w:i/>
          <w:sz w:val="24"/>
          <w:szCs w:val="24"/>
          <w:lang w:val="fr-FR"/>
        </w:rPr>
        <w:t>41738/10</w:t>
      </w:r>
      <w:r w:rsidR="00B56589" w:rsidRPr="00C60AC1">
        <w:rPr>
          <w:rFonts w:ascii="Times New Roman" w:hAnsi="Times New Roman" w:cs="Times New Roman"/>
          <w:i/>
          <w:sz w:val="24"/>
          <w:szCs w:val="24"/>
          <w:lang w:val="bg-BG"/>
        </w:rPr>
        <w:t>)</w:t>
      </w:r>
    </w:p>
    <w:p w14:paraId="3CF797D7" w14:textId="77777777" w:rsidR="00952FDD" w:rsidRPr="00C60AC1" w:rsidRDefault="00952FDD" w:rsidP="002B3E81">
      <w:pPr>
        <w:pStyle w:val="NoSpacing"/>
        <w:jc w:val="both"/>
        <w:rPr>
          <w:rFonts w:ascii="Times New Roman" w:hAnsi="Times New Roman" w:cs="Times New Roman"/>
          <w:sz w:val="24"/>
          <w:szCs w:val="24"/>
          <w:lang w:val="bg-BG"/>
        </w:rPr>
      </w:pPr>
    </w:p>
    <w:p w14:paraId="0188D5DF" w14:textId="77777777" w:rsidR="002B3E81" w:rsidRPr="00C60AC1" w:rsidRDefault="002B3E81" w:rsidP="002B3E81">
      <w:pPr>
        <w:pStyle w:val="NoSpacing"/>
        <w:jc w:val="both"/>
        <w:rPr>
          <w:rFonts w:ascii="Times New Roman" w:hAnsi="Times New Roman" w:cs="Times New Roman"/>
          <w:iCs/>
          <w:sz w:val="24"/>
          <w:szCs w:val="24"/>
          <w:lang w:val="bg-BG"/>
        </w:rPr>
      </w:pPr>
      <w:r w:rsidRPr="00C60AC1">
        <w:rPr>
          <w:rFonts w:ascii="Times New Roman" w:hAnsi="Times New Roman" w:cs="Times New Roman"/>
          <w:sz w:val="24"/>
          <w:szCs w:val="24"/>
          <w:lang w:val="bg-BG"/>
        </w:rPr>
        <w:t xml:space="preserve">В производството за екстрадиция въпросът дали засегнатото лице е изложено </w:t>
      </w:r>
      <w:r w:rsidRPr="00C60AC1">
        <w:rPr>
          <w:rFonts w:ascii="Times New Roman" w:hAnsi="Times New Roman" w:cs="Times New Roman"/>
          <w:iCs/>
          <w:sz w:val="24"/>
          <w:szCs w:val="24"/>
          <w:lang w:val="bg-BG"/>
        </w:rPr>
        <w:t>на сериозен риск от малтретиране в страната си по произход</w:t>
      </w:r>
      <w:r w:rsidRPr="00C60AC1">
        <w:rPr>
          <w:rFonts w:ascii="Times New Roman" w:hAnsi="Times New Roman" w:cs="Times New Roman"/>
          <w:sz w:val="24"/>
          <w:szCs w:val="24"/>
          <w:lang w:val="bg-BG"/>
        </w:rPr>
        <w:t xml:space="preserve"> </w:t>
      </w:r>
      <w:r w:rsidRPr="00C60AC1">
        <w:rPr>
          <w:rFonts w:ascii="Times New Roman" w:hAnsi="Times New Roman" w:cs="Times New Roman"/>
          <w:iCs/>
          <w:sz w:val="24"/>
          <w:szCs w:val="24"/>
          <w:lang w:val="bg-BG"/>
        </w:rPr>
        <w:t xml:space="preserve">е основен и следва да бъде разглеждан с особено внимание от националните съдилища. </w:t>
      </w:r>
      <w:hyperlink r:id="rId737" w:history="1">
        <w:proofErr w:type="spellStart"/>
        <w:r w:rsidR="00B27A21" w:rsidRPr="00E055C1">
          <w:rPr>
            <w:rStyle w:val="Hyperlink"/>
            <w:rFonts w:ascii="Times New Roman" w:hAnsi="Times New Roman" w:cs="Times New Roman"/>
            <w:sz w:val="24"/>
            <w:szCs w:val="24"/>
            <w:lang w:val="ru-RU"/>
          </w:rPr>
          <w:t>Бюлетин</w:t>
        </w:r>
        <w:proofErr w:type="spellEnd"/>
        <w:r w:rsidR="00B27A21" w:rsidRPr="00E055C1">
          <w:rPr>
            <w:rStyle w:val="Hyperlink"/>
            <w:rFonts w:ascii="Times New Roman" w:hAnsi="Times New Roman" w:cs="Times New Roman"/>
            <w:sz w:val="24"/>
            <w:szCs w:val="24"/>
            <w:lang w:val="ru-RU"/>
          </w:rPr>
          <w:t xml:space="preserve"> № 26</w:t>
        </w:r>
      </w:hyperlink>
    </w:p>
    <w:p w14:paraId="7981796A" w14:textId="77777777" w:rsidR="002B3E81" w:rsidRPr="00C60AC1" w:rsidRDefault="00794C51" w:rsidP="002B3E81">
      <w:pPr>
        <w:pStyle w:val="NoSpacing"/>
        <w:pBdr>
          <w:bottom w:val="single" w:sz="4" w:space="1" w:color="auto"/>
        </w:pBdr>
        <w:jc w:val="both"/>
        <w:rPr>
          <w:rFonts w:ascii="Times New Roman" w:hAnsi="Times New Roman" w:cs="Times New Roman"/>
          <w:iCs/>
          <w:sz w:val="24"/>
          <w:szCs w:val="24"/>
          <w:lang w:val="bg-BG"/>
        </w:rPr>
      </w:pPr>
      <w:hyperlink r:id="rId738" w:history="1">
        <w:r w:rsidR="002B3E81" w:rsidRPr="00C60AC1">
          <w:rPr>
            <w:rStyle w:val="Hyperlink"/>
            <w:rFonts w:ascii="Times New Roman" w:hAnsi="Times New Roman" w:cs="Times New Roman"/>
            <w:bCs/>
            <w:i/>
            <w:sz w:val="24"/>
            <w:szCs w:val="24"/>
          </w:rPr>
          <w:t>M</w:t>
        </w:r>
        <w:r w:rsidR="002B3E81" w:rsidRPr="00E055C1">
          <w:rPr>
            <w:rStyle w:val="Hyperlink"/>
            <w:rFonts w:ascii="Times New Roman" w:hAnsi="Times New Roman" w:cs="Times New Roman"/>
            <w:bCs/>
            <w:i/>
            <w:sz w:val="24"/>
            <w:szCs w:val="24"/>
            <w:lang w:val="ru-RU"/>
          </w:rPr>
          <w:t>.</w:t>
        </w:r>
        <w:r w:rsidR="002B3E81" w:rsidRPr="00C60AC1">
          <w:rPr>
            <w:rStyle w:val="Hyperlink"/>
            <w:rFonts w:ascii="Times New Roman" w:hAnsi="Times New Roman" w:cs="Times New Roman"/>
            <w:bCs/>
            <w:i/>
            <w:sz w:val="24"/>
            <w:szCs w:val="24"/>
          </w:rPr>
          <w:t>G</w:t>
        </w:r>
        <w:r w:rsidR="002B3E81" w:rsidRPr="00E055C1">
          <w:rPr>
            <w:rStyle w:val="Hyperlink"/>
            <w:rFonts w:ascii="Times New Roman" w:hAnsi="Times New Roman" w:cs="Times New Roman"/>
            <w:bCs/>
            <w:i/>
            <w:sz w:val="24"/>
            <w:szCs w:val="24"/>
            <w:lang w:val="ru-RU"/>
          </w:rPr>
          <w:t xml:space="preserve">. </w:t>
        </w:r>
        <w:r w:rsidR="002B3E81" w:rsidRPr="00C60AC1">
          <w:rPr>
            <w:rStyle w:val="Hyperlink"/>
            <w:rFonts w:ascii="Times New Roman" w:hAnsi="Times New Roman" w:cs="Times New Roman"/>
            <w:bCs/>
            <w:i/>
            <w:sz w:val="24"/>
            <w:szCs w:val="24"/>
          </w:rPr>
          <w:t>c</w:t>
        </w:r>
        <w:r w:rsidR="002B3E81" w:rsidRPr="00E055C1">
          <w:rPr>
            <w:rStyle w:val="Hyperlink"/>
            <w:rFonts w:ascii="Times New Roman" w:hAnsi="Times New Roman" w:cs="Times New Roman"/>
            <w:bCs/>
            <w:i/>
            <w:sz w:val="24"/>
            <w:szCs w:val="24"/>
            <w:lang w:val="ru-RU"/>
          </w:rPr>
          <w:t xml:space="preserve">. </w:t>
        </w:r>
        <w:proofErr w:type="spellStart"/>
        <w:r w:rsidR="002B3E81" w:rsidRPr="00C60AC1">
          <w:rPr>
            <w:rStyle w:val="Hyperlink"/>
            <w:rFonts w:ascii="Times New Roman" w:hAnsi="Times New Roman" w:cs="Times New Roman"/>
            <w:bCs/>
            <w:i/>
            <w:sz w:val="24"/>
            <w:szCs w:val="24"/>
          </w:rPr>
          <w:t>Bulgarie</w:t>
        </w:r>
        <w:proofErr w:type="spellEnd"/>
      </w:hyperlink>
      <w:r w:rsidR="002B3E81" w:rsidRPr="00E055C1">
        <w:rPr>
          <w:rFonts w:ascii="Times New Roman" w:hAnsi="Times New Roman" w:cs="Times New Roman"/>
          <w:i/>
          <w:sz w:val="24"/>
          <w:szCs w:val="24"/>
          <w:lang w:val="ru-RU"/>
        </w:rPr>
        <w:t xml:space="preserve"> (</w:t>
      </w:r>
      <w:r w:rsidR="002B3E81" w:rsidRPr="00C60AC1">
        <w:rPr>
          <w:rFonts w:ascii="Times New Roman" w:hAnsi="Times New Roman" w:cs="Times New Roman"/>
          <w:i/>
          <w:sz w:val="24"/>
          <w:szCs w:val="24"/>
        </w:rPr>
        <w:t>no</w:t>
      </w:r>
      <w:r w:rsidR="002B3E81" w:rsidRPr="00E055C1">
        <w:rPr>
          <w:rFonts w:ascii="Times New Roman" w:hAnsi="Times New Roman" w:cs="Times New Roman"/>
          <w:i/>
          <w:sz w:val="24"/>
          <w:szCs w:val="24"/>
          <w:lang w:val="ru-RU"/>
        </w:rPr>
        <w:t>. 59297/12</w:t>
      </w:r>
      <w:r w:rsidR="002B3E81" w:rsidRPr="00C60AC1">
        <w:rPr>
          <w:rFonts w:ascii="Times New Roman" w:hAnsi="Times New Roman" w:cs="Times New Roman"/>
          <w:i/>
          <w:sz w:val="24"/>
          <w:szCs w:val="24"/>
          <w:lang w:val="bg-BG"/>
        </w:rPr>
        <w:t>)</w:t>
      </w:r>
    </w:p>
    <w:p w14:paraId="771BDA8E" w14:textId="77777777" w:rsidR="002B3E81" w:rsidRPr="00C60AC1" w:rsidRDefault="002B3E81" w:rsidP="002B3E81">
      <w:pPr>
        <w:pStyle w:val="NoSpacing"/>
        <w:jc w:val="both"/>
        <w:rPr>
          <w:rStyle w:val="apple-style-span"/>
          <w:rFonts w:ascii="Times New Roman" w:hAnsi="Times New Roman" w:cs="Times New Roman"/>
          <w:i/>
          <w:iCs/>
          <w:color w:val="000000"/>
          <w:sz w:val="24"/>
          <w:szCs w:val="24"/>
          <w:lang w:val="bg-BG"/>
        </w:rPr>
      </w:pPr>
    </w:p>
    <w:p w14:paraId="029C797E" w14:textId="77777777" w:rsidR="00034D6C" w:rsidRPr="00C60AC1" w:rsidRDefault="00034D6C" w:rsidP="00034D6C">
      <w:pPr>
        <w:spacing w:after="0" w:line="240" w:lineRule="auto"/>
        <w:jc w:val="both"/>
        <w:rPr>
          <w:rStyle w:val="Hyperlink"/>
          <w:rFonts w:ascii="Times New Roman" w:hAnsi="Times New Roman" w:cs="Times New Roman"/>
          <w:i/>
          <w:sz w:val="24"/>
          <w:szCs w:val="24"/>
        </w:rPr>
      </w:pPr>
      <w:r w:rsidRPr="00C60AC1">
        <w:rPr>
          <w:rFonts w:ascii="Times New Roman" w:eastAsia="Times New Roman" w:hAnsi="Times New Roman" w:cs="Times New Roman"/>
          <w:sz w:val="24"/>
          <w:szCs w:val="24"/>
          <w:lang w:eastAsia="bg-BG"/>
        </w:rPr>
        <w:t xml:space="preserve">Депортирането на разведена иракчанка от малцинствената </w:t>
      </w:r>
      <w:proofErr w:type="spellStart"/>
      <w:r w:rsidRPr="00C60AC1">
        <w:rPr>
          <w:rFonts w:ascii="Times New Roman" w:eastAsia="Times New Roman" w:hAnsi="Times New Roman" w:cs="Times New Roman"/>
          <w:sz w:val="24"/>
          <w:szCs w:val="24"/>
          <w:lang w:eastAsia="bg-BG"/>
        </w:rPr>
        <w:t>мандейска</w:t>
      </w:r>
      <w:proofErr w:type="spellEnd"/>
      <w:r w:rsidRPr="00C60AC1">
        <w:rPr>
          <w:rFonts w:ascii="Times New Roman" w:eastAsia="Times New Roman" w:hAnsi="Times New Roman" w:cs="Times New Roman"/>
          <w:sz w:val="24"/>
          <w:szCs w:val="24"/>
          <w:lang w:eastAsia="bg-BG"/>
        </w:rPr>
        <w:t xml:space="preserve"> религиозна общност в северния </w:t>
      </w:r>
      <w:proofErr w:type="spellStart"/>
      <w:r w:rsidRPr="00C60AC1">
        <w:rPr>
          <w:rFonts w:ascii="Times New Roman" w:eastAsia="Times New Roman" w:hAnsi="Times New Roman" w:cs="Times New Roman"/>
          <w:sz w:val="24"/>
          <w:szCs w:val="24"/>
          <w:lang w:eastAsia="bg-BG"/>
        </w:rPr>
        <w:t>Кюрдистански</w:t>
      </w:r>
      <w:proofErr w:type="spellEnd"/>
      <w:r w:rsidRPr="00C60AC1">
        <w:rPr>
          <w:rFonts w:ascii="Times New Roman" w:eastAsia="Times New Roman" w:hAnsi="Times New Roman" w:cs="Times New Roman"/>
          <w:sz w:val="24"/>
          <w:szCs w:val="24"/>
          <w:lang w:eastAsia="bg-BG"/>
        </w:rPr>
        <w:t xml:space="preserve"> регион на Ирак не би я изложило на риск от нечовешко и унизително отнасяне.</w:t>
      </w:r>
      <w:r w:rsidRPr="00C60AC1">
        <w:rPr>
          <w:rFonts w:ascii="Times New Roman" w:hAnsi="Times New Roman" w:cs="Times New Roman"/>
          <w:i/>
          <w:sz w:val="24"/>
          <w:szCs w:val="24"/>
        </w:rPr>
        <w:t xml:space="preserve"> </w:t>
      </w:r>
      <w:r w:rsidR="00630048" w:rsidRPr="00C60AC1">
        <w:rPr>
          <w:rFonts w:ascii="Times New Roman" w:hAnsi="Times New Roman" w:cs="Times New Roman"/>
          <w:sz w:val="24"/>
          <w:szCs w:val="24"/>
        </w:rPr>
        <w:fldChar w:fldCharType="begin"/>
      </w:r>
      <w:r w:rsidR="00724B8D" w:rsidRPr="00C60AC1">
        <w:rPr>
          <w:rFonts w:ascii="Times New Roman" w:hAnsi="Times New Roman" w:cs="Times New Roman"/>
          <w:sz w:val="24"/>
          <w:szCs w:val="24"/>
        </w:rPr>
        <w:instrText>HYPERLINK "http://www.blhr.org/media/documents/Buletin_26_mart_2014_1.doc"</w:instrText>
      </w:r>
      <w:r w:rsidR="00630048" w:rsidRPr="00C60AC1">
        <w:rPr>
          <w:rFonts w:ascii="Times New Roman" w:hAnsi="Times New Roman" w:cs="Times New Roman"/>
          <w:sz w:val="24"/>
          <w:szCs w:val="24"/>
        </w:rPr>
      </w:r>
      <w:r w:rsidR="00630048" w:rsidRPr="00C60AC1">
        <w:rPr>
          <w:rFonts w:ascii="Times New Roman" w:hAnsi="Times New Roman" w:cs="Times New Roman"/>
          <w:sz w:val="24"/>
          <w:szCs w:val="24"/>
        </w:rPr>
        <w:fldChar w:fldCharType="separate"/>
      </w:r>
      <w:r w:rsidR="00B27A21" w:rsidRPr="00C60AC1">
        <w:rPr>
          <w:rStyle w:val="Hyperlink"/>
          <w:rFonts w:ascii="Times New Roman" w:hAnsi="Times New Roman" w:cs="Times New Roman"/>
          <w:sz w:val="24"/>
          <w:szCs w:val="24"/>
        </w:rPr>
        <w:t>Бюлетин № 26</w:t>
      </w:r>
    </w:p>
    <w:p w14:paraId="47ED8CA6" w14:textId="77777777" w:rsidR="00034D6C" w:rsidRPr="00C60AC1" w:rsidRDefault="00630048" w:rsidP="00034D6C">
      <w:pPr>
        <w:pStyle w:val="NoSpacing"/>
        <w:pBdr>
          <w:bottom w:val="single" w:sz="4" w:space="1" w:color="auto"/>
        </w:pBdr>
        <w:jc w:val="both"/>
        <w:rPr>
          <w:rFonts w:ascii="Times New Roman" w:hAnsi="Times New Roman" w:cs="Times New Roman"/>
          <w:i/>
          <w:sz w:val="24"/>
          <w:szCs w:val="24"/>
          <w:lang w:val="bg-BG"/>
        </w:rPr>
      </w:pPr>
      <w:r w:rsidRPr="00C60AC1">
        <w:rPr>
          <w:rFonts w:ascii="Times New Roman" w:eastAsia="Calibri" w:hAnsi="Times New Roman" w:cs="Times New Roman"/>
          <w:sz w:val="24"/>
          <w:szCs w:val="24"/>
          <w:lang w:val="bg-BG"/>
        </w:rPr>
        <w:fldChar w:fldCharType="end"/>
      </w:r>
      <w:hyperlink r:id="rId739" w:history="1">
        <w:r w:rsidR="00034D6C" w:rsidRPr="00C60AC1">
          <w:rPr>
            <w:rStyle w:val="Hyperlink"/>
            <w:rFonts w:ascii="Times New Roman" w:hAnsi="Times New Roman" w:cs="Times New Roman"/>
            <w:i/>
            <w:sz w:val="24"/>
            <w:szCs w:val="24"/>
          </w:rPr>
          <w:t>W</w:t>
        </w:r>
        <w:r w:rsidR="00034D6C" w:rsidRPr="00C60AC1">
          <w:rPr>
            <w:rStyle w:val="Hyperlink"/>
            <w:rFonts w:ascii="Times New Roman" w:hAnsi="Times New Roman" w:cs="Times New Roman"/>
            <w:i/>
            <w:sz w:val="24"/>
            <w:szCs w:val="24"/>
            <w:lang w:val="bg-BG"/>
          </w:rPr>
          <w:t>.</w:t>
        </w:r>
        <w:r w:rsidR="00034D6C" w:rsidRPr="00C60AC1">
          <w:rPr>
            <w:rStyle w:val="Hyperlink"/>
            <w:rFonts w:ascii="Times New Roman" w:hAnsi="Times New Roman" w:cs="Times New Roman"/>
            <w:i/>
            <w:sz w:val="24"/>
            <w:szCs w:val="24"/>
          </w:rPr>
          <w:t>H</w:t>
        </w:r>
        <w:r w:rsidR="00034D6C" w:rsidRPr="00C60AC1">
          <w:rPr>
            <w:rStyle w:val="Hyperlink"/>
            <w:rFonts w:ascii="Times New Roman" w:hAnsi="Times New Roman" w:cs="Times New Roman"/>
            <w:i/>
            <w:sz w:val="24"/>
            <w:szCs w:val="24"/>
            <w:lang w:val="bg-BG"/>
          </w:rPr>
          <w:t xml:space="preserve">. </w:t>
        </w:r>
        <w:r w:rsidR="00034D6C" w:rsidRPr="00C60AC1">
          <w:rPr>
            <w:rStyle w:val="Hyperlink"/>
            <w:rFonts w:ascii="Times New Roman" w:hAnsi="Times New Roman" w:cs="Times New Roman"/>
            <w:i/>
            <w:sz w:val="24"/>
            <w:szCs w:val="24"/>
          </w:rPr>
          <w:t>v</w:t>
        </w:r>
        <w:r w:rsidR="00034D6C" w:rsidRPr="00C60AC1">
          <w:rPr>
            <w:rStyle w:val="Hyperlink"/>
            <w:rFonts w:ascii="Times New Roman" w:hAnsi="Times New Roman" w:cs="Times New Roman"/>
            <w:i/>
            <w:sz w:val="24"/>
            <w:szCs w:val="24"/>
            <w:lang w:val="bg-BG"/>
          </w:rPr>
          <w:t xml:space="preserve">. </w:t>
        </w:r>
        <w:r w:rsidR="00034D6C" w:rsidRPr="00C60AC1">
          <w:rPr>
            <w:rStyle w:val="Hyperlink"/>
            <w:rFonts w:ascii="Times New Roman" w:hAnsi="Times New Roman" w:cs="Times New Roman"/>
            <w:i/>
            <w:sz w:val="24"/>
            <w:szCs w:val="24"/>
          </w:rPr>
          <w:t>Sweden</w:t>
        </w:r>
      </w:hyperlink>
      <w:r w:rsidR="00034D6C" w:rsidRPr="00C60AC1">
        <w:rPr>
          <w:rFonts w:ascii="Times New Roman" w:hAnsi="Times New Roman" w:cs="Times New Roman"/>
          <w:i/>
          <w:sz w:val="24"/>
          <w:szCs w:val="24"/>
          <w:lang w:val="bg-BG"/>
        </w:rPr>
        <w:t xml:space="preserve"> (</w:t>
      </w:r>
      <w:r w:rsidR="00034D6C" w:rsidRPr="00C60AC1">
        <w:rPr>
          <w:rFonts w:ascii="Times New Roman" w:hAnsi="Times New Roman" w:cs="Times New Roman"/>
          <w:i/>
          <w:sz w:val="24"/>
          <w:szCs w:val="24"/>
        </w:rPr>
        <w:t>no</w:t>
      </w:r>
      <w:r w:rsidR="00034D6C" w:rsidRPr="00C60AC1">
        <w:rPr>
          <w:rFonts w:ascii="Times New Roman" w:hAnsi="Times New Roman" w:cs="Times New Roman"/>
          <w:i/>
          <w:sz w:val="24"/>
          <w:szCs w:val="24"/>
          <w:lang w:val="bg-BG"/>
        </w:rPr>
        <w:t>. 49341/10)</w:t>
      </w:r>
    </w:p>
    <w:p w14:paraId="7F3986C8" w14:textId="77777777" w:rsidR="006755DE" w:rsidRPr="00C60AC1" w:rsidRDefault="006755DE" w:rsidP="002B3E81">
      <w:pPr>
        <w:pStyle w:val="NoSpacing"/>
        <w:jc w:val="both"/>
        <w:rPr>
          <w:rStyle w:val="apple-style-span"/>
          <w:rFonts w:ascii="Times New Roman" w:hAnsi="Times New Roman" w:cs="Times New Roman"/>
          <w:i/>
          <w:iCs/>
          <w:color w:val="000000"/>
          <w:sz w:val="24"/>
          <w:szCs w:val="24"/>
          <w:lang w:val="bg-BG"/>
        </w:rPr>
      </w:pPr>
    </w:p>
    <w:p w14:paraId="5CF4ACA0" w14:textId="77777777" w:rsidR="006755DE" w:rsidRPr="00C60AC1" w:rsidRDefault="006755DE" w:rsidP="002B3E81">
      <w:pPr>
        <w:pStyle w:val="NoSpacing"/>
        <w:jc w:val="both"/>
        <w:rPr>
          <w:rFonts w:ascii="Times New Roman" w:hAnsi="Times New Roman" w:cs="Times New Roman"/>
          <w:lang w:val="bg-BG" w:eastAsia="bg-BG"/>
        </w:rPr>
      </w:pPr>
      <w:r w:rsidRPr="00C60AC1">
        <w:rPr>
          <w:rFonts w:ascii="Times New Roman" w:hAnsi="Times New Roman" w:cs="Times New Roman"/>
          <w:sz w:val="24"/>
          <w:szCs w:val="24"/>
          <w:lang w:val="bg-BG" w:eastAsia="bg-BG"/>
        </w:rPr>
        <w:t xml:space="preserve">Връщането на хомосексуалист в Либия, откъдето да кандидатства за събиране с брачния си партньор в Швеция, няма да го изложи на риск от нечовешко или унизително отнасяне. </w:t>
      </w:r>
      <w:hyperlink r:id="rId740" w:history="1">
        <w:r w:rsidRPr="00C60AC1">
          <w:rPr>
            <w:rStyle w:val="Hyperlink"/>
            <w:rFonts w:ascii="Times New Roman" w:hAnsi="Times New Roman" w:cs="Times New Roman"/>
            <w:sz w:val="24"/>
            <w:szCs w:val="24"/>
            <w:lang w:val="bg-BG" w:eastAsia="bg-BG"/>
          </w:rPr>
          <w:t>Бюлетин № 29</w:t>
        </w:r>
      </w:hyperlink>
      <w:r w:rsidRPr="005D3DB1">
        <w:rPr>
          <w:rFonts w:ascii="Times New Roman" w:hAnsi="Times New Roman" w:cs="Times New Roman"/>
          <w:lang w:val="ru-RU" w:eastAsia="bg-BG"/>
        </w:rPr>
        <w:t xml:space="preserve"> </w:t>
      </w:r>
    </w:p>
    <w:p w14:paraId="318F6DA3" w14:textId="77777777" w:rsidR="006755DE" w:rsidRPr="005D3DB1" w:rsidRDefault="00794C51" w:rsidP="00932AD8">
      <w:pPr>
        <w:pStyle w:val="NoSpacing"/>
        <w:pBdr>
          <w:bottom w:val="single" w:sz="4" w:space="1" w:color="auto"/>
        </w:pBdr>
        <w:jc w:val="both"/>
        <w:rPr>
          <w:rFonts w:ascii="Times New Roman" w:hAnsi="Times New Roman" w:cs="Times New Roman"/>
          <w:i/>
          <w:color w:val="000000"/>
          <w:sz w:val="24"/>
          <w:szCs w:val="24"/>
          <w:lang w:val="ru-RU"/>
        </w:rPr>
      </w:pPr>
      <w:hyperlink r:id="rId741" w:history="1">
        <w:r w:rsidR="006755DE" w:rsidRPr="00C60AC1">
          <w:rPr>
            <w:rStyle w:val="Hyperlink"/>
            <w:rFonts w:ascii="Times New Roman" w:hAnsi="Times New Roman" w:cs="Times New Roman"/>
            <w:i/>
            <w:sz w:val="24"/>
            <w:szCs w:val="24"/>
            <w:lang w:val="en-GB"/>
          </w:rPr>
          <w:t>M</w:t>
        </w:r>
        <w:r w:rsidR="006755DE" w:rsidRPr="00C60AC1">
          <w:rPr>
            <w:rStyle w:val="Hyperlink"/>
            <w:rFonts w:ascii="Times New Roman" w:hAnsi="Times New Roman" w:cs="Times New Roman"/>
            <w:i/>
            <w:sz w:val="24"/>
            <w:szCs w:val="24"/>
            <w:lang w:val="bg-BG"/>
          </w:rPr>
          <w:t>.</w:t>
        </w:r>
        <w:r w:rsidR="006755DE" w:rsidRPr="00C60AC1">
          <w:rPr>
            <w:rStyle w:val="Hyperlink"/>
            <w:rFonts w:ascii="Times New Roman" w:hAnsi="Times New Roman" w:cs="Times New Roman"/>
            <w:i/>
            <w:sz w:val="24"/>
            <w:szCs w:val="24"/>
            <w:lang w:val="en-GB"/>
          </w:rPr>
          <w:t>E</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lang w:val="en-GB"/>
          </w:rPr>
          <w:t>v</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lang w:val="en-GB"/>
          </w:rPr>
          <w:t>Sweden</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lang w:val="en-GB"/>
          </w:rPr>
          <w:t>no</w:t>
        </w:r>
        <w:r w:rsidR="006755DE" w:rsidRPr="00C60AC1">
          <w:rPr>
            <w:rStyle w:val="Hyperlink"/>
            <w:rFonts w:ascii="Times New Roman" w:hAnsi="Times New Roman" w:cs="Times New Roman"/>
            <w:i/>
            <w:sz w:val="24"/>
            <w:szCs w:val="24"/>
            <w:lang w:val="bg-BG"/>
          </w:rPr>
          <w:t>. 71398/12)</w:t>
        </w:r>
      </w:hyperlink>
    </w:p>
    <w:p w14:paraId="666DD530" w14:textId="77777777" w:rsidR="00932AD8" w:rsidRPr="005D3DB1" w:rsidRDefault="00932AD8" w:rsidP="00932AD8">
      <w:pPr>
        <w:pStyle w:val="NoSpacing"/>
        <w:jc w:val="both"/>
        <w:rPr>
          <w:rFonts w:ascii="Times New Roman" w:hAnsi="Times New Roman" w:cs="Times New Roman"/>
          <w:i/>
          <w:color w:val="000000"/>
          <w:sz w:val="24"/>
          <w:szCs w:val="24"/>
          <w:lang w:val="ru-RU"/>
        </w:rPr>
      </w:pPr>
    </w:p>
    <w:p w14:paraId="1E987D83" w14:textId="77777777" w:rsidR="00932AD8" w:rsidRPr="005D3DB1" w:rsidRDefault="00932AD8" w:rsidP="00932AD8">
      <w:pPr>
        <w:pStyle w:val="NoSpacing"/>
        <w:jc w:val="both"/>
        <w:rPr>
          <w:rFonts w:ascii="Times New Roman" w:hAnsi="Times New Roman" w:cs="Times New Roman"/>
          <w:i/>
          <w:color w:val="000000"/>
          <w:sz w:val="24"/>
          <w:szCs w:val="24"/>
          <w:lang w:val="ru-RU"/>
        </w:rPr>
      </w:pPr>
    </w:p>
    <w:p w14:paraId="5B13D3B8" w14:textId="77777777" w:rsidR="00932AD8" w:rsidRPr="00C60AC1" w:rsidRDefault="00932AD8" w:rsidP="00932AD8">
      <w:pPr>
        <w:pStyle w:val="Normal1"/>
        <w:spacing w:before="0" w:after="0" w:line="240" w:lineRule="auto"/>
        <w:jc w:val="both"/>
        <w:rPr>
          <w:lang w:val="bg-BG" w:eastAsia="fr-FR"/>
        </w:rPr>
      </w:pPr>
      <w:r w:rsidRPr="00C60AC1">
        <w:t>Условията в центровете за чужденци, при които са били държани грузински граждани в очакване да бъдат експулсирани, са съставлявали нечовешко и унизително отнасяне и административна практика в нарушение на чл. 3 от Конвенцията.</w:t>
      </w:r>
      <w:r w:rsidR="00E6653A" w:rsidRPr="00C60AC1">
        <w:rPr>
          <w:lang w:val="bg-BG"/>
        </w:rPr>
        <w:t xml:space="preserve"> </w:t>
      </w:r>
      <w:hyperlink r:id="rId742" w:history="1">
        <w:r w:rsidR="00E6653A" w:rsidRPr="00C60AC1">
          <w:rPr>
            <w:rStyle w:val="Hyperlink"/>
            <w:lang w:eastAsia="en-US"/>
          </w:rPr>
          <w:t>Бюлетин № 30</w:t>
        </w:r>
      </w:hyperlink>
    </w:p>
    <w:p w14:paraId="22AE1E79" w14:textId="77777777" w:rsidR="00932AD8" w:rsidRPr="00C60AC1" w:rsidRDefault="00794C51" w:rsidP="00E26430">
      <w:pPr>
        <w:pBdr>
          <w:bottom w:val="single" w:sz="4" w:space="1" w:color="auto"/>
        </w:pBdr>
        <w:suppressAutoHyphens w:val="0"/>
        <w:spacing w:after="0" w:line="240" w:lineRule="auto"/>
        <w:contextualSpacing/>
        <w:rPr>
          <w:rFonts w:ascii="Times New Roman" w:hAnsi="Times New Roman" w:cs="Times New Roman"/>
          <w:i/>
          <w:sz w:val="24"/>
          <w:szCs w:val="24"/>
        </w:rPr>
      </w:pPr>
      <w:hyperlink r:id="rId743" w:history="1">
        <w:proofErr w:type="spellStart"/>
        <w:r w:rsidR="00932AD8" w:rsidRPr="00C60AC1">
          <w:rPr>
            <w:rFonts w:ascii="Times New Roman" w:hAnsi="Times New Roman" w:cs="Times New Roman"/>
            <w:i/>
            <w:color w:val="0000FF"/>
            <w:sz w:val="24"/>
            <w:szCs w:val="24"/>
            <w:u w:val="single"/>
          </w:rPr>
          <w:t>Georgia</w:t>
        </w:r>
        <w:proofErr w:type="spellEnd"/>
        <w:r w:rsidR="00932AD8" w:rsidRPr="00C60AC1">
          <w:rPr>
            <w:rFonts w:ascii="Times New Roman" w:hAnsi="Times New Roman" w:cs="Times New Roman"/>
            <w:i/>
            <w:color w:val="0000FF"/>
            <w:sz w:val="24"/>
            <w:szCs w:val="24"/>
            <w:u w:val="single"/>
          </w:rPr>
          <w:t xml:space="preserve"> v. </w:t>
        </w:r>
        <w:proofErr w:type="spellStart"/>
        <w:r w:rsidR="00932AD8" w:rsidRPr="00C60AC1">
          <w:rPr>
            <w:rFonts w:ascii="Times New Roman" w:hAnsi="Times New Roman" w:cs="Times New Roman"/>
            <w:i/>
            <w:color w:val="0000FF"/>
            <w:sz w:val="24"/>
            <w:szCs w:val="24"/>
            <w:u w:val="single"/>
          </w:rPr>
          <w:t>Russia</w:t>
        </w:r>
        <w:proofErr w:type="spellEnd"/>
        <w:r w:rsidR="00932AD8" w:rsidRPr="00C60AC1">
          <w:rPr>
            <w:rFonts w:ascii="Times New Roman" w:hAnsi="Times New Roman" w:cs="Times New Roman"/>
            <w:i/>
            <w:color w:val="0000FF"/>
            <w:sz w:val="24"/>
            <w:szCs w:val="24"/>
            <w:u w:val="single"/>
          </w:rPr>
          <w:t xml:space="preserve"> (I)</w:t>
        </w:r>
      </w:hyperlink>
      <w:r w:rsidR="00932AD8" w:rsidRPr="00C60AC1">
        <w:rPr>
          <w:rFonts w:ascii="Times New Roman" w:hAnsi="Times New Roman" w:cs="Times New Roman"/>
          <w:i/>
          <w:sz w:val="24"/>
          <w:szCs w:val="24"/>
        </w:rPr>
        <w:t xml:space="preserve"> (</w:t>
      </w:r>
      <w:proofErr w:type="spellStart"/>
      <w:r w:rsidR="00932AD8" w:rsidRPr="00C60AC1">
        <w:rPr>
          <w:rFonts w:ascii="Times New Roman" w:hAnsi="Times New Roman" w:cs="Times New Roman"/>
          <w:i/>
          <w:sz w:val="24"/>
          <w:szCs w:val="24"/>
        </w:rPr>
        <w:t>no</w:t>
      </w:r>
      <w:proofErr w:type="spellEnd"/>
      <w:r w:rsidR="00932AD8" w:rsidRPr="00C60AC1">
        <w:rPr>
          <w:rFonts w:ascii="Times New Roman" w:hAnsi="Times New Roman" w:cs="Times New Roman"/>
          <w:i/>
          <w:sz w:val="24"/>
          <w:szCs w:val="24"/>
        </w:rPr>
        <w:t xml:space="preserve">. 13255/07) -  Решение на Голямото отделение </w:t>
      </w:r>
    </w:p>
    <w:p w14:paraId="0CD3DFA0" w14:textId="77777777" w:rsidR="00E26430" w:rsidRPr="00C60AC1" w:rsidRDefault="00E26430" w:rsidP="00E26430">
      <w:pPr>
        <w:suppressAutoHyphens w:val="0"/>
        <w:spacing w:after="0" w:line="240" w:lineRule="auto"/>
        <w:contextualSpacing/>
        <w:rPr>
          <w:rFonts w:ascii="Times New Roman" w:hAnsi="Times New Roman" w:cs="Times New Roman"/>
          <w:i/>
          <w:sz w:val="24"/>
          <w:szCs w:val="24"/>
        </w:rPr>
      </w:pPr>
    </w:p>
    <w:p w14:paraId="3736C488" w14:textId="77777777" w:rsidR="00E26430" w:rsidRPr="00C60AC1" w:rsidRDefault="00E26430" w:rsidP="00E26430">
      <w:pPr>
        <w:pStyle w:val="Normal1"/>
        <w:spacing w:before="0" w:after="0" w:line="240" w:lineRule="auto"/>
        <w:jc w:val="both"/>
      </w:pPr>
    </w:p>
    <w:p w14:paraId="4B1E7337" w14:textId="77777777" w:rsidR="00E26430" w:rsidRPr="00C60AC1" w:rsidRDefault="00E26430" w:rsidP="00E26430">
      <w:pPr>
        <w:pStyle w:val="Normal1"/>
        <w:spacing w:before="0" w:after="0" w:line="240" w:lineRule="auto"/>
        <w:jc w:val="both"/>
        <w:rPr>
          <w:lang w:val="bg-BG" w:eastAsia="fr-FR"/>
        </w:rPr>
      </w:pPr>
      <w:r w:rsidRPr="00C60AC1">
        <w:t>Директива 2008/115/ЕО не допуска държава членка да настани за</w:t>
      </w:r>
      <w:r w:rsidR="00A05005" w:rsidRPr="00C60AC1">
        <w:t>държан с цел извеждане граж</w:t>
      </w:r>
      <w:r w:rsidRPr="00C60AC1">
        <w:t>данин на трета страна в затвор заедно с обикновени затворници, дори и ако този гражданин изрази съгласие за такова настаняване.</w:t>
      </w:r>
      <w:r w:rsidRPr="005D3DB1">
        <w:rPr>
          <w:lang w:val="ru-RU"/>
        </w:rPr>
        <w:t xml:space="preserve"> </w:t>
      </w:r>
      <w:hyperlink r:id="rId744" w:history="1">
        <w:r w:rsidR="00E6653A" w:rsidRPr="00C60AC1">
          <w:rPr>
            <w:rStyle w:val="Hyperlink"/>
            <w:lang w:eastAsia="en-US"/>
          </w:rPr>
          <w:t>Бюлетин № 30</w:t>
        </w:r>
      </w:hyperlink>
    </w:p>
    <w:p w14:paraId="6A36EEB4" w14:textId="77777777" w:rsidR="00E26430" w:rsidRPr="00C60AC1" w:rsidRDefault="00794C51" w:rsidP="00E26430">
      <w:pPr>
        <w:pBdr>
          <w:bottom w:val="single" w:sz="4" w:space="1" w:color="auto"/>
        </w:pBdr>
        <w:suppressAutoHyphens w:val="0"/>
        <w:spacing w:after="0" w:line="240" w:lineRule="auto"/>
        <w:contextualSpacing/>
        <w:rPr>
          <w:rFonts w:ascii="Times New Roman" w:hAnsi="Times New Roman" w:cs="Times New Roman"/>
          <w:i/>
          <w:sz w:val="24"/>
          <w:szCs w:val="24"/>
        </w:rPr>
      </w:pPr>
      <w:hyperlink r:id="rId745" w:history="1">
        <w:r w:rsidR="00E26430" w:rsidRPr="00C60AC1">
          <w:rPr>
            <w:rStyle w:val="Hyperlink"/>
            <w:rFonts w:ascii="Times New Roman" w:hAnsi="Times New Roman" w:cs="Times New Roman"/>
            <w:i/>
            <w:sz w:val="24"/>
            <w:szCs w:val="24"/>
          </w:rPr>
          <w:t>Решение на СЕС по дело C-474/13</w:t>
        </w:r>
      </w:hyperlink>
    </w:p>
    <w:p w14:paraId="5870548B" w14:textId="77777777" w:rsidR="00932AD8" w:rsidRPr="005D3DB1" w:rsidRDefault="00932AD8" w:rsidP="00932AD8">
      <w:pPr>
        <w:pStyle w:val="NoSpacing"/>
        <w:jc w:val="both"/>
        <w:rPr>
          <w:rFonts w:ascii="Times New Roman" w:hAnsi="Times New Roman" w:cs="Times New Roman"/>
          <w:i/>
          <w:color w:val="000000"/>
          <w:sz w:val="24"/>
          <w:szCs w:val="24"/>
          <w:lang w:val="ru-RU"/>
        </w:rPr>
      </w:pPr>
    </w:p>
    <w:p w14:paraId="68683A93" w14:textId="77777777" w:rsidR="008B4B54" w:rsidRPr="00C60AC1" w:rsidRDefault="00E26430" w:rsidP="008B4B54">
      <w:pPr>
        <w:spacing w:line="240" w:lineRule="auto"/>
        <w:ind w:right="141"/>
        <w:contextualSpacing/>
        <w:jc w:val="both"/>
        <w:rPr>
          <w:rFonts w:ascii="Times New Roman" w:hAnsi="Times New Roman" w:cs="Times New Roman"/>
          <w:sz w:val="24"/>
          <w:szCs w:val="24"/>
          <w:lang w:eastAsia="en-US"/>
        </w:rPr>
      </w:pPr>
      <w:r w:rsidRPr="00C60AC1">
        <w:rPr>
          <w:rFonts w:ascii="Times New Roman" w:hAnsi="Times New Roman" w:cs="Times New Roman"/>
          <w:sz w:val="24"/>
          <w:szCs w:val="24"/>
        </w:rPr>
        <w:t>По правило, когато държава членка задържа незаконно пребиваващи граждани на трети страни с цел извеждане, тя е длъжна да ги настани в специализиран център за задържане, дори и ако устройството й е федерално, а федералната административно-териториална единица, от чиято компетентност е решаването и извършването на това настаняване съгласно националното право, не разполага с такъв център за задържане.</w:t>
      </w:r>
      <w:r w:rsidRPr="005D3DB1">
        <w:rPr>
          <w:rFonts w:ascii="Times New Roman" w:hAnsi="Times New Roman" w:cs="Times New Roman"/>
          <w:sz w:val="24"/>
          <w:szCs w:val="24"/>
          <w:lang w:val="ru-RU"/>
        </w:rPr>
        <w:t xml:space="preserve"> </w:t>
      </w:r>
      <w:hyperlink r:id="rId746" w:history="1">
        <w:r w:rsidR="00E6653A" w:rsidRPr="00C60AC1">
          <w:rPr>
            <w:rStyle w:val="Hyperlink"/>
            <w:rFonts w:ascii="Times New Roman" w:hAnsi="Times New Roman" w:cs="Times New Roman"/>
            <w:sz w:val="24"/>
            <w:szCs w:val="24"/>
            <w:lang w:eastAsia="en-US"/>
          </w:rPr>
          <w:t>Бюлетин № 30</w:t>
        </w:r>
      </w:hyperlink>
    </w:p>
    <w:p w14:paraId="019C10B1" w14:textId="77777777" w:rsidR="00E26430" w:rsidRPr="00C60AC1" w:rsidRDefault="00794C51" w:rsidP="008B4B54">
      <w:pPr>
        <w:pBdr>
          <w:bottom w:val="single" w:sz="4" w:space="1" w:color="auto"/>
        </w:pBdr>
        <w:spacing w:line="240" w:lineRule="auto"/>
        <w:ind w:right="141"/>
        <w:contextualSpacing/>
        <w:jc w:val="both"/>
        <w:rPr>
          <w:rFonts w:ascii="Times New Roman" w:hAnsi="Times New Roman" w:cs="Times New Roman"/>
          <w:i/>
          <w:color w:val="365F91"/>
          <w:sz w:val="24"/>
          <w:szCs w:val="24"/>
          <w:u w:val="single"/>
        </w:rPr>
      </w:pPr>
      <w:hyperlink r:id="rId747" w:history="1">
        <w:r w:rsidR="00E26430" w:rsidRPr="00C60AC1">
          <w:rPr>
            <w:rStyle w:val="Hyperlink"/>
            <w:rFonts w:ascii="Times New Roman" w:hAnsi="Times New Roman" w:cs="Times New Roman"/>
            <w:i/>
            <w:sz w:val="24"/>
            <w:szCs w:val="24"/>
          </w:rPr>
          <w:t>Решение на СЕС по дела C-473/13 и C-514/13</w:t>
        </w:r>
      </w:hyperlink>
    </w:p>
    <w:p w14:paraId="5B39105E" w14:textId="77777777" w:rsidR="008B4B54" w:rsidRPr="00C60AC1" w:rsidRDefault="008B4B54" w:rsidP="008B4B54">
      <w:pPr>
        <w:suppressAutoHyphens w:val="0"/>
        <w:autoSpaceDE w:val="0"/>
        <w:autoSpaceDN w:val="0"/>
        <w:adjustRightInd w:val="0"/>
        <w:spacing w:after="0" w:line="240" w:lineRule="auto"/>
        <w:contextualSpacing/>
        <w:jc w:val="both"/>
        <w:rPr>
          <w:rFonts w:ascii="Times New Roman" w:eastAsia="MS Mincho" w:hAnsi="Times New Roman" w:cs="Times New Roman"/>
          <w:sz w:val="24"/>
          <w:szCs w:val="24"/>
        </w:rPr>
      </w:pPr>
    </w:p>
    <w:p w14:paraId="3735DD96" w14:textId="77777777" w:rsidR="008B4B54" w:rsidRPr="00C60AC1" w:rsidRDefault="008B4B54" w:rsidP="008B4B54">
      <w:pPr>
        <w:suppressAutoHyphens w:val="0"/>
        <w:autoSpaceDE w:val="0"/>
        <w:autoSpaceDN w:val="0"/>
        <w:adjustRightInd w:val="0"/>
        <w:spacing w:after="0" w:line="240" w:lineRule="auto"/>
        <w:contextualSpacing/>
        <w:jc w:val="both"/>
        <w:rPr>
          <w:rFonts w:ascii="Times New Roman" w:eastAsia="MS Mincho" w:hAnsi="Times New Roman" w:cs="Times New Roman"/>
          <w:sz w:val="24"/>
          <w:szCs w:val="24"/>
        </w:rPr>
      </w:pPr>
      <w:r w:rsidRPr="00C60AC1">
        <w:rPr>
          <w:rFonts w:ascii="Times New Roman" w:eastAsia="MS Mincho" w:hAnsi="Times New Roman" w:cs="Times New Roman"/>
          <w:sz w:val="24"/>
          <w:szCs w:val="24"/>
        </w:rPr>
        <w:lastRenderedPageBreak/>
        <w:t xml:space="preserve">При поискана екстрадиция в държава, където е вероятно лицето да бъде осъдено на доживотен затвор, преценката на риска от третиране в нарушение на чл. 3 трябва да се извърши преди осъждането. </w:t>
      </w:r>
      <w:hyperlink r:id="rId748" w:history="1">
        <w:r w:rsidRPr="00C60AC1">
          <w:rPr>
            <w:rStyle w:val="Hyperlink"/>
            <w:rFonts w:ascii="Times New Roman" w:eastAsia="MS Mincho" w:hAnsi="Times New Roman" w:cs="Times New Roman"/>
            <w:sz w:val="24"/>
            <w:szCs w:val="24"/>
          </w:rPr>
          <w:t>Бюлетин № 32</w:t>
        </w:r>
      </w:hyperlink>
    </w:p>
    <w:p w14:paraId="288296F7" w14:textId="77777777" w:rsidR="008B4B54" w:rsidRPr="00C60AC1" w:rsidRDefault="00794C51" w:rsidP="008B4B54">
      <w:pPr>
        <w:pBdr>
          <w:bottom w:val="single" w:sz="4" w:space="1" w:color="auto"/>
        </w:pBdr>
        <w:suppressAutoHyphens w:val="0"/>
        <w:autoSpaceDE w:val="0"/>
        <w:autoSpaceDN w:val="0"/>
        <w:adjustRightInd w:val="0"/>
        <w:spacing w:after="0" w:line="240" w:lineRule="auto"/>
        <w:contextualSpacing/>
        <w:jc w:val="both"/>
        <w:rPr>
          <w:rStyle w:val="Hyperlink"/>
          <w:rFonts w:ascii="Times New Roman" w:hAnsi="Times New Roman" w:cs="Times New Roman"/>
          <w:i/>
          <w:sz w:val="24"/>
          <w:szCs w:val="24"/>
        </w:rPr>
      </w:pPr>
      <w:hyperlink r:id="rId749" w:history="1">
        <w:proofErr w:type="spellStart"/>
        <w:r w:rsidR="008B4B54" w:rsidRPr="00C60AC1">
          <w:rPr>
            <w:rStyle w:val="Hyperlink"/>
            <w:rFonts w:ascii="Times New Roman" w:hAnsi="Times New Roman" w:cs="Times New Roman"/>
            <w:i/>
            <w:sz w:val="24"/>
            <w:szCs w:val="24"/>
          </w:rPr>
          <w:t>Trabelsi</w:t>
        </w:r>
        <w:proofErr w:type="spellEnd"/>
        <w:r w:rsidR="008B4B54" w:rsidRPr="00C60AC1">
          <w:rPr>
            <w:rStyle w:val="Hyperlink"/>
            <w:rFonts w:ascii="Times New Roman" w:hAnsi="Times New Roman" w:cs="Times New Roman"/>
            <w:i/>
            <w:sz w:val="24"/>
            <w:szCs w:val="24"/>
          </w:rPr>
          <w:t xml:space="preserve"> v. </w:t>
        </w:r>
        <w:proofErr w:type="spellStart"/>
        <w:r w:rsidR="008B4B54" w:rsidRPr="00C60AC1">
          <w:rPr>
            <w:rStyle w:val="Hyperlink"/>
            <w:rFonts w:ascii="Times New Roman" w:hAnsi="Times New Roman" w:cs="Times New Roman"/>
            <w:i/>
            <w:sz w:val="24"/>
            <w:szCs w:val="24"/>
          </w:rPr>
          <w:t>Belgium</w:t>
        </w:r>
        <w:proofErr w:type="spellEnd"/>
      </w:hyperlink>
      <w:r w:rsidR="008B4B54" w:rsidRPr="00C60AC1">
        <w:rPr>
          <w:rFonts w:ascii="Times New Roman" w:hAnsi="Times New Roman" w:cs="Times New Roman"/>
          <w:i/>
          <w:sz w:val="24"/>
          <w:szCs w:val="24"/>
        </w:rPr>
        <w:t xml:space="preserve"> </w:t>
      </w:r>
      <w:r w:rsidR="008B4B54" w:rsidRPr="00C60AC1">
        <w:rPr>
          <w:rStyle w:val="Hyperlink"/>
          <w:rFonts w:ascii="Times New Roman" w:hAnsi="Times New Roman" w:cs="Times New Roman"/>
          <w:i/>
          <w:sz w:val="24"/>
          <w:szCs w:val="24"/>
        </w:rPr>
        <w:t>(</w:t>
      </w:r>
      <w:proofErr w:type="spellStart"/>
      <w:r w:rsidR="008B4B54" w:rsidRPr="00C60AC1">
        <w:rPr>
          <w:rStyle w:val="Hyperlink"/>
          <w:rFonts w:ascii="Times New Roman" w:hAnsi="Times New Roman" w:cs="Times New Roman"/>
          <w:i/>
          <w:sz w:val="24"/>
          <w:szCs w:val="24"/>
        </w:rPr>
        <w:t>no</w:t>
      </w:r>
      <w:proofErr w:type="spellEnd"/>
      <w:r w:rsidR="008B4B54" w:rsidRPr="00C60AC1">
        <w:rPr>
          <w:rStyle w:val="Hyperlink"/>
          <w:rFonts w:ascii="Times New Roman" w:hAnsi="Times New Roman" w:cs="Times New Roman"/>
          <w:i/>
          <w:sz w:val="24"/>
          <w:szCs w:val="24"/>
        </w:rPr>
        <w:t>. 140/10)</w:t>
      </w:r>
    </w:p>
    <w:p w14:paraId="34E6428B" w14:textId="77777777" w:rsidR="008B4B54" w:rsidRPr="00C60AC1" w:rsidRDefault="008B4B54" w:rsidP="008B4B54">
      <w:pPr>
        <w:suppressAutoHyphens w:val="0"/>
        <w:autoSpaceDE w:val="0"/>
        <w:autoSpaceDN w:val="0"/>
        <w:adjustRightInd w:val="0"/>
        <w:spacing w:after="0" w:line="240" w:lineRule="auto"/>
        <w:contextualSpacing/>
        <w:jc w:val="both"/>
        <w:rPr>
          <w:rFonts w:ascii="Times New Roman" w:eastAsia="MS Mincho" w:hAnsi="Times New Roman" w:cs="Times New Roman"/>
          <w:sz w:val="24"/>
          <w:szCs w:val="24"/>
        </w:rPr>
      </w:pPr>
    </w:p>
    <w:p w14:paraId="0093ACE9" w14:textId="77777777" w:rsidR="008B4B54" w:rsidRPr="00C60AC1" w:rsidRDefault="008D37DE" w:rsidP="00E26430">
      <w:pPr>
        <w:pStyle w:val="NoSpacing"/>
        <w:jc w:val="both"/>
        <w:rPr>
          <w:rStyle w:val="apple-converted-space"/>
          <w:rFonts w:ascii="Times New Roman" w:hAnsi="Times New Roman" w:cs="Times New Roman"/>
          <w:color w:val="000000"/>
          <w:sz w:val="24"/>
          <w:szCs w:val="24"/>
          <w:lang w:val="bg-BG"/>
        </w:rPr>
      </w:pPr>
      <w:proofErr w:type="spellStart"/>
      <w:r w:rsidRPr="005D3DB1">
        <w:rPr>
          <w:rStyle w:val="s6b621b36"/>
          <w:rFonts w:ascii="Times New Roman" w:hAnsi="Times New Roman" w:cs="Times New Roman"/>
          <w:iCs/>
          <w:color w:val="000000"/>
          <w:sz w:val="24"/>
          <w:szCs w:val="24"/>
          <w:lang w:val="ru-RU"/>
        </w:rPr>
        <w:t>Презумпцията</w:t>
      </w:r>
      <w:proofErr w:type="spellEnd"/>
      <w:r w:rsidRPr="005D3DB1">
        <w:rPr>
          <w:rStyle w:val="s6b621b36"/>
          <w:rFonts w:ascii="Times New Roman" w:hAnsi="Times New Roman" w:cs="Times New Roman"/>
          <w:iCs/>
          <w:color w:val="000000"/>
          <w:sz w:val="24"/>
          <w:szCs w:val="24"/>
          <w:lang w:val="ru-RU"/>
        </w:rPr>
        <w:t xml:space="preserve">, че </w:t>
      </w:r>
      <w:proofErr w:type="spellStart"/>
      <w:r w:rsidRPr="005D3DB1">
        <w:rPr>
          <w:rStyle w:val="s6b621b36"/>
          <w:rFonts w:ascii="Times New Roman" w:hAnsi="Times New Roman" w:cs="Times New Roman"/>
          <w:iCs/>
          <w:color w:val="000000"/>
          <w:sz w:val="24"/>
          <w:szCs w:val="24"/>
          <w:lang w:val="ru-RU"/>
        </w:rPr>
        <w:t>основните</w:t>
      </w:r>
      <w:proofErr w:type="spellEnd"/>
      <w:r w:rsidRPr="005D3DB1">
        <w:rPr>
          <w:rStyle w:val="s6b621b36"/>
          <w:rFonts w:ascii="Times New Roman" w:hAnsi="Times New Roman" w:cs="Times New Roman"/>
          <w:iCs/>
          <w:color w:val="000000"/>
          <w:sz w:val="24"/>
          <w:szCs w:val="24"/>
          <w:lang w:val="ru-RU"/>
        </w:rPr>
        <w:t xml:space="preserve"> права по </w:t>
      </w:r>
      <w:proofErr w:type="spellStart"/>
      <w:r w:rsidRPr="005D3DB1">
        <w:rPr>
          <w:rStyle w:val="s6b621b36"/>
          <w:rFonts w:ascii="Times New Roman" w:hAnsi="Times New Roman" w:cs="Times New Roman"/>
          <w:iCs/>
          <w:color w:val="000000"/>
          <w:sz w:val="24"/>
          <w:szCs w:val="24"/>
          <w:lang w:val="ru-RU"/>
        </w:rPr>
        <w:t>Конвенцията</w:t>
      </w:r>
      <w:proofErr w:type="spellEnd"/>
      <w:r w:rsidRPr="005D3DB1">
        <w:rPr>
          <w:rStyle w:val="s6b621b36"/>
          <w:rFonts w:ascii="Times New Roman" w:hAnsi="Times New Roman" w:cs="Times New Roman"/>
          <w:iCs/>
          <w:color w:val="000000"/>
          <w:sz w:val="24"/>
          <w:szCs w:val="24"/>
          <w:lang w:val="ru-RU"/>
        </w:rPr>
        <w:t xml:space="preserve"> се </w:t>
      </w:r>
      <w:proofErr w:type="spellStart"/>
      <w:r w:rsidRPr="005D3DB1">
        <w:rPr>
          <w:rStyle w:val="s6b621b36"/>
          <w:rFonts w:ascii="Times New Roman" w:hAnsi="Times New Roman" w:cs="Times New Roman"/>
          <w:iCs/>
          <w:color w:val="000000"/>
          <w:sz w:val="24"/>
          <w:szCs w:val="24"/>
          <w:lang w:val="ru-RU"/>
        </w:rPr>
        <w:t>зачитат</w:t>
      </w:r>
      <w:proofErr w:type="spellEnd"/>
      <w:r w:rsidRPr="005D3DB1">
        <w:rPr>
          <w:rStyle w:val="s6b621b36"/>
          <w:rFonts w:ascii="Times New Roman" w:hAnsi="Times New Roman" w:cs="Times New Roman"/>
          <w:iCs/>
          <w:color w:val="000000"/>
          <w:sz w:val="24"/>
          <w:szCs w:val="24"/>
          <w:lang w:val="ru-RU"/>
        </w:rPr>
        <w:t xml:space="preserve"> от </w:t>
      </w:r>
      <w:proofErr w:type="spellStart"/>
      <w:r w:rsidRPr="005D3DB1">
        <w:rPr>
          <w:rStyle w:val="s6b621b36"/>
          <w:rFonts w:ascii="Times New Roman" w:hAnsi="Times New Roman" w:cs="Times New Roman"/>
          <w:iCs/>
          <w:color w:val="000000"/>
          <w:sz w:val="24"/>
          <w:szCs w:val="24"/>
          <w:lang w:val="ru-RU"/>
        </w:rPr>
        <w:t>държавите</w:t>
      </w:r>
      <w:proofErr w:type="spellEnd"/>
      <w:r w:rsidRPr="005D3DB1">
        <w:rPr>
          <w:rStyle w:val="s6b621b36"/>
          <w:rFonts w:ascii="Times New Roman" w:hAnsi="Times New Roman" w:cs="Times New Roman"/>
          <w:iCs/>
          <w:color w:val="000000"/>
          <w:sz w:val="24"/>
          <w:szCs w:val="24"/>
          <w:lang w:val="ru-RU"/>
        </w:rPr>
        <w:t xml:space="preserve">, </w:t>
      </w:r>
      <w:proofErr w:type="spellStart"/>
      <w:r w:rsidRPr="005D3DB1">
        <w:rPr>
          <w:rStyle w:val="s6b621b36"/>
          <w:rFonts w:ascii="Times New Roman" w:hAnsi="Times New Roman" w:cs="Times New Roman"/>
          <w:iCs/>
          <w:color w:val="000000"/>
          <w:sz w:val="24"/>
          <w:szCs w:val="24"/>
          <w:lang w:val="ru-RU"/>
        </w:rPr>
        <w:t>които</w:t>
      </w:r>
      <w:proofErr w:type="spellEnd"/>
      <w:r w:rsidRPr="005D3DB1">
        <w:rPr>
          <w:rStyle w:val="s6b621b36"/>
          <w:rFonts w:ascii="Times New Roman" w:hAnsi="Times New Roman" w:cs="Times New Roman"/>
          <w:iCs/>
          <w:color w:val="000000"/>
          <w:sz w:val="24"/>
          <w:szCs w:val="24"/>
          <w:lang w:val="ru-RU"/>
        </w:rPr>
        <w:t xml:space="preserve"> </w:t>
      </w:r>
      <w:proofErr w:type="spellStart"/>
      <w:r w:rsidRPr="005D3DB1">
        <w:rPr>
          <w:rStyle w:val="s6b621b36"/>
          <w:rFonts w:ascii="Times New Roman" w:hAnsi="Times New Roman" w:cs="Times New Roman"/>
          <w:iCs/>
          <w:color w:val="000000"/>
          <w:sz w:val="24"/>
          <w:szCs w:val="24"/>
          <w:lang w:val="ru-RU"/>
        </w:rPr>
        <w:t>участват</w:t>
      </w:r>
      <w:proofErr w:type="spellEnd"/>
      <w:r w:rsidRPr="005D3DB1">
        <w:rPr>
          <w:rStyle w:val="s6b621b36"/>
          <w:rFonts w:ascii="Times New Roman" w:hAnsi="Times New Roman" w:cs="Times New Roman"/>
          <w:iCs/>
          <w:color w:val="000000"/>
          <w:sz w:val="24"/>
          <w:szCs w:val="24"/>
          <w:lang w:val="ru-RU"/>
        </w:rPr>
        <w:t xml:space="preserve"> в </w:t>
      </w:r>
      <w:proofErr w:type="spellStart"/>
      <w:r w:rsidRPr="005D3DB1">
        <w:rPr>
          <w:rStyle w:val="s6b621b36"/>
          <w:rFonts w:ascii="Times New Roman" w:hAnsi="Times New Roman" w:cs="Times New Roman"/>
          <w:iCs/>
          <w:color w:val="000000"/>
          <w:sz w:val="24"/>
          <w:szCs w:val="24"/>
          <w:lang w:val="ru-RU"/>
        </w:rPr>
        <w:t>системата</w:t>
      </w:r>
      <w:proofErr w:type="spellEnd"/>
      <w:r w:rsidRPr="005D3DB1">
        <w:rPr>
          <w:rStyle w:val="s6b621b36"/>
          <w:rFonts w:ascii="Times New Roman" w:hAnsi="Times New Roman" w:cs="Times New Roman"/>
          <w:iCs/>
          <w:color w:val="000000"/>
          <w:sz w:val="24"/>
          <w:szCs w:val="24"/>
          <w:lang w:val="ru-RU"/>
        </w:rPr>
        <w:t xml:space="preserve"> „</w:t>
      </w:r>
      <w:proofErr w:type="spellStart"/>
      <w:r w:rsidRPr="005D3DB1">
        <w:rPr>
          <w:rStyle w:val="s6b621b36"/>
          <w:rFonts w:ascii="Times New Roman" w:hAnsi="Times New Roman" w:cs="Times New Roman"/>
          <w:iCs/>
          <w:color w:val="000000"/>
          <w:sz w:val="24"/>
          <w:szCs w:val="24"/>
          <w:lang w:val="ru-RU"/>
        </w:rPr>
        <w:t>Дъблин</w:t>
      </w:r>
      <w:proofErr w:type="spellEnd"/>
      <w:r w:rsidRPr="005D3DB1">
        <w:rPr>
          <w:rStyle w:val="s6b621b36"/>
          <w:rFonts w:ascii="Times New Roman" w:hAnsi="Times New Roman" w:cs="Times New Roman"/>
          <w:iCs/>
          <w:color w:val="000000"/>
          <w:sz w:val="24"/>
          <w:szCs w:val="24"/>
          <w:lang w:val="ru-RU"/>
        </w:rPr>
        <w:t xml:space="preserve">“ за </w:t>
      </w:r>
      <w:proofErr w:type="spellStart"/>
      <w:r w:rsidRPr="005D3DB1">
        <w:rPr>
          <w:rStyle w:val="s6b621b36"/>
          <w:rFonts w:ascii="Times New Roman" w:hAnsi="Times New Roman" w:cs="Times New Roman"/>
          <w:iCs/>
          <w:color w:val="000000"/>
          <w:sz w:val="24"/>
          <w:szCs w:val="24"/>
          <w:lang w:val="ru-RU"/>
        </w:rPr>
        <w:t>предоставяне</w:t>
      </w:r>
      <w:proofErr w:type="spellEnd"/>
      <w:r w:rsidRPr="005D3DB1">
        <w:rPr>
          <w:rStyle w:val="s6b621b36"/>
          <w:rFonts w:ascii="Times New Roman" w:hAnsi="Times New Roman" w:cs="Times New Roman"/>
          <w:iCs/>
          <w:color w:val="000000"/>
          <w:sz w:val="24"/>
          <w:szCs w:val="24"/>
          <w:lang w:val="ru-RU"/>
        </w:rPr>
        <w:t xml:space="preserve"> на убежище в ЕС, е </w:t>
      </w:r>
      <w:proofErr w:type="spellStart"/>
      <w:r w:rsidRPr="005D3DB1">
        <w:rPr>
          <w:rStyle w:val="s6b621b36"/>
          <w:rFonts w:ascii="Times New Roman" w:hAnsi="Times New Roman" w:cs="Times New Roman"/>
          <w:iCs/>
          <w:color w:val="000000"/>
          <w:sz w:val="24"/>
          <w:szCs w:val="24"/>
          <w:lang w:val="ru-RU"/>
        </w:rPr>
        <w:t>оборима</w:t>
      </w:r>
      <w:proofErr w:type="spellEnd"/>
      <w:r w:rsidRPr="005D3DB1">
        <w:rPr>
          <w:rStyle w:val="s6b621b36"/>
          <w:rFonts w:ascii="Times New Roman" w:hAnsi="Times New Roman" w:cs="Times New Roman"/>
          <w:iCs/>
          <w:color w:val="000000"/>
          <w:sz w:val="24"/>
          <w:szCs w:val="24"/>
          <w:lang w:val="ru-RU"/>
        </w:rPr>
        <w:t xml:space="preserve">. </w:t>
      </w:r>
      <w:r w:rsidRPr="005D3DB1">
        <w:rPr>
          <w:rStyle w:val="apple-converted-space"/>
          <w:rFonts w:ascii="Times New Roman" w:hAnsi="Times New Roman" w:cs="Times New Roman"/>
          <w:color w:val="000000"/>
          <w:sz w:val="24"/>
          <w:szCs w:val="24"/>
          <w:lang w:val="ru-RU"/>
        </w:rPr>
        <w:t xml:space="preserve">С </w:t>
      </w:r>
      <w:proofErr w:type="spellStart"/>
      <w:r w:rsidRPr="005D3DB1">
        <w:rPr>
          <w:rStyle w:val="apple-converted-space"/>
          <w:rFonts w:ascii="Times New Roman" w:hAnsi="Times New Roman" w:cs="Times New Roman"/>
          <w:color w:val="000000"/>
          <w:sz w:val="24"/>
          <w:szCs w:val="24"/>
          <w:lang w:val="ru-RU"/>
        </w:rPr>
        <w:t>оглед</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изискването</w:t>
      </w:r>
      <w:proofErr w:type="spellEnd"/>
      <w:r w:rsidRPr="005D3DB1">
        <w:rPr>
          <w:rStyle w:val="apple-converted-space"/>
          <w:rFonts w:ascii="Times New Roman" w:hAnsi="Times New Roman" w:cs="Times New Roman"/>
          <w:color w:val="000000"/>
          <w:sz w:val="24"/>
          <w:szCs w:val="24"/>
          <w:lang w:val="ru-RU"/>
        </w:rPr>
        <w:t xml:space="preserve"> за </w:t>
      </w:r>
      <w:proofErr w:type="spellStart"/>
      <w:r w:rsidRPr="005D3DB1">
        <w:rPr>
          <w:rStyle w:val="apple-converted-space"/>
          <w:rFonts w:ascii="Times New Roman" w:hAnsi="Times New Roman" w:cs="Times New Roman"/>
          <w:color w:val="000000"/>
          <w:sz w:val="24"/>
          <w:szCs w:val="24"/>
          <w:lang w:val="ru-RU"/>
        </w:rPr>
        <w:t>специална</w:t>
      </w:r>
      <w:proofErr w:type="spellEnd"/>
      <w:r w:rsidRPr="005D3DB1">
        <w:rPr>
          <w:rStyle w:val="apple-converted-space"/>
          <w:rFonts w:ascii="Times New Roman" w:hAnsi="Times New Roman" w:cs="Times New Roman"/>
          <w:color w:val="000000"/>
          <w:sz w:val="24"/>
          <w:szCs w:val="24"/>
          <w:lang w:val="ru-RU"/>
        </w:rPr>
        <w:t xml:space="preserve"> защита на </w:t>
      </w:r>
      <w:proofErr w:type="spellStart"/>
      <w:r w:rsidRPr="005D3DB1">
        <w:rPr>
          <w:rStyle w:val="apple-converted-space"/>
          <w:rFonts w:ascii="Times New Roman" w:hAnsi="Times New Roman" w:cs="Times New Roman"/>
          <w:color w:val="000000"/>
          <w:sz w:val="24"/>
          <w:szCs w:val="24"/>
          <w:lang w:val="ru-RU"/>
        </w:rPr>
        <w:t>търсещите</w:t>
      </w:r>
      <w:proofErr w:type="spellEnd"/>
      <w:r w:rsidRPr="005D3DB1">
        <w:rPr>
          <w:rStyle w:val="apple-converted-space"/>
          <w:rFonts w:ascii="Times New Roman" w:hAnsi="Times New Roman" w:cs="Times New Roman"/>
          <w:color w:val="000000"/>
          <w:sz w:val="24"/>
          <w:szCs w:val="24"/>
          <w:lang w:val="ru-RU"/>
        </w:rPr>
        <w:t xml:space="preserve"> убежище </w:t>
      </w:r>
      <w:proofErr w:type="spellStart"/>
      <w:r w:rsidRPr="005D3DB1">
        <w:rPr>
          <w:rStyle w:val="apple-converted-space"/>
          <w:rFonts w:ascii="Times New Roman" w:hAnsi="Times New Roman" w:cs="Times New Roman"/>
          <w:color w:val="000000"/>
          <w:sz w:val="24"/>
          <w:szCs w:val="24"/>
          <w:lang w:val="ru-RU"/>
        </w:rPr>
        <w:t>деца</w:t>
      </w:r>
      <w:proofErr w:type="spellEnd"/>
      <w:r w:rsidRPr="005D3DB1">
        <w:rPr>
          <w:rStyle w:val="apple-converted-space"/>
          <w:rFonts w:ascii="Times New Roman" w:hAnsi="Times New Roman" w:cs="Times New Roman"/>
          <w:color w:val="000000"/>
          <w:sz w:val="24"/>
          <w:szCs w:val="24"/>
          <w:lang w:val="ru-RU"/>
        </w:rPr>
        <w:t xml:space="preserve">, дори да </w:t>
      </w:r>
      <w:proofErr w:type="spellStart"/>
      <w:r w:rsidRPr="005D3DB1">
        <w:rPr>
          <w:rStyle w:val="apple-converted-space"/>
          <w:rFonts w:ascii="Times New Roman" w:hAnsi="Times New Roman" w:cs="Times New Roman"/>
          <w:color w:val="000000"/>
          <w:sz w:val="24"/>
          <w:szCs w:val="24"/>
          <w:lang w:val="ru-RU"/>
        </w:rPr>
        <w:t>са</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придружени</w:t>
      </w:r>
      <w:proofErr w:type="spellEnd"/>
      <w:r w:rsidRPr="005D3DB1">
        <w:rPr>
          <w:rStyle w:val="apple-converted-space"/>
          <w:rFonts w:ascii="Times New Roman" w:hAnsi="Times New Roman" w:cs="Times New Roman"/>
          <w:color w:val="000000"/>
          <w:sz w:val="24"/>
          <w:szCs w:val="24"/>
          <w:lang w:val="ru-RU"/>
        </w:rPr>
        <w:t xml:space="preserve"> от </w:t>
      </w:r>
      <w:proofErr w:type="spellStart"/>
      <w:r w:rsidRPr="005D3DB1">
        <w:rPr>
          <w:rStyle w:val="apple-converted-space"/>
          <w:rFonts w:ascii="Times New Roman" w:hAnsi="Times New Roman" w:cs="Times New Roman"/>
          <w:color w:val="000000"/>
          <w:sz w:val="24"/>
          <w:szCs w:val="24"/>
          <w:lang w:val="ru-RU"/>
        </w:rPr>
        <w:t>родителите</w:t>
      </w:r>
      <w:proofErr w:type="spellEnd"/>
      <w:r w:rsidRPr="005D3DB1">
        <w:rPr>
          <w:rStyle w:val="apple-converted-space"/>
          <w:rFonts w:ascii="Times New Roman" w:hAnsi="Times New Roman" w:cs="Times New Roman"/>
          <w:color w:val="000000"/>
          <w:sz w:val="24"/>
          <w:szCs w:val="24"/>
          <w:lang w:val="ru-RU"/>
        </w:rPr>
        <w:t xml:space="preserve"> си, </w:t>
      </w:r>
      <w:proofErr w:type="spellStart"/>
      <w:r w:rsidRPr="005D3DB1">
        <w:rPr>
          <w:rStyle w:val="apple-converted-space"/>
          <w:rFonts w:ascii="Times New Roman" w:hAnsi="Times New Roman" w:cs="Times New Roman"/>
          <w:color w:val="000000"/>
          <w:sz w:val="24"/>
          <w:szCs w:val="24"/>
          <w:lang w:val="ru-RU"/>
        </w:rPr>
        <w:t>както</w:t>
      </w:r>
      <w:proofErr w:type="spellEnd"/>
      <w:r w:rsidRPr="005D3DB1">
        <w:rPr>
          <w:rStyle w:val="apple-converted-space"/>
          <w:rFonts w:ascii="Times New Roman" w:hAnsi="Times New Roman" w:cs="Times New Roman"/>
          <w:color w:val="000000"/>
          <w:sz w:val="24"/>
          <w:szCs w:val="24"/>
          <w:lang w:val="ru-RU"/>
        </w:rPr>
        <w:t xml:space="preserve"> и на ограничения </w:t>
      </w:r>
      <w:proofErr w:type="spellStart"/>
      <w:r w:rsidRPr="005D3DB1">
        <w:rPr>
          <w:rStyle w:val="apple-converted-space"/>
          <w:rFonts w:ascii="Times New Roman" w:hAnsi="Times New Roman" w:cs="Times New Roman"/>
          <w:color w:val="000000"/>
          <w:sz w:val="24"/>
          <w:szCs w:val="24"/>
          <w:lang w:val="ru-RU"/>
        </w:rPr>
        <w:t>капацитет</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приемните</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центрове</w:t>
      </w:r>
      <w:proofErr w:type="spellEnd"/>
      <w:r w:rsidRPr="005D3DB1">
        <w:rPr>
          <w:rStyle w:val="apple-converted-space"/>
          <w:rFonts w:ascii="Times New Roman" w:hAnsi="Times New Roman" w:cs="Times New Roman"/>
          <w:color w:val="000000"/>
          <w:sz w:val="24"/>
          <w:szCs w:val="24"/>
          <w:lang w:val="ru-RU"/>
        </w:rPr>
        <w:t xml:space="preserve"> в Италия и </w:t>
      </w:r>
      <w:proofErr w:type="spellStart"/>
      <w:r w:rsidRPr="005D3DB1">
        <w:rPr>
          <w:rStyle w:val="apple-converted-space"/>
          <w:rFonts w:ascii="Times New Roman" w:hAnsi="Times New Roman" w:cs="Times New Roman"/>
          <w:color w:val="000000"/>
          <w:sz w:val="24"/>
          <w:szCs w:val="24"/>
          <w:lang w:val="ru-RU"/>
        </w:rPr>
        <w:t>свързаните</w:t>
      </w:r>
      <w:proofErr w:type="spellEnd"/>
      <w:r w:rsidRPr="005D3DB1">
        <w:rPr>
          <w:rStyle w:val="apple-converted-space"/>
          <w:rFonts w:ascii="Times New Roman" w:hAnsi="Times New Roman" w:cs="Times New Roman"/>
          <w:color w:val="000000"/>
          <w:sz w:val="24"/>
          <w:szCs w:val="24"/>
          <w:lang w:val="ru-RU"/>
        </w:rPr>
        <w:t xml:space="preserve"> с него </w:t>
      </w:r>
      <w:proofErr w:type="spellStart"/>
      <w:r w:rsidRPr="005D3DB1">
        <w:rPr>
          <w:rStyle w:val="apple-converted-space"/>
          <w:rFonts w:ascii="Times New Roman" w:hAnsi="Times New Roman" w:cs="Times New Roman"/>
          <w:color w:val="000000"/>
          <w:sz w:val="24"/>
          <w:szCs w:val="24"/>
          <w:lang w:val="ru-RU"/>
        </w:rPr>
        <w:t>рискове</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швейцарските</w:t>
      </w:r>
      <w:proofErr w:type="spellEnd"/>
      <w:r w:rsidRPr="005D3DB1">
        <w:rPr>
          <w:rStyle w:val="apple-converted-space"/>
          <w:rFonts w:ascii="Times New Roman" w:hAnsi="Times New Roman" w:cs="Times New Roman"/>
          <w:color w:val="000000"/>
          <w:sz w:val="24"/>
          <w:szCs w:val="24"/>
          <w:lang w:val="ru-RU"/>
        </w:rPr>
        <w:t xml:space="preserve"> власти </w:t>
      </w:r>
      <w:proofErr w:type="spellStart"/>
      <w:r w:rsidRPr="005D3DB1">
        <w:rPr>
          <w:rStyle w:val="apple-converted-space"/>
          <w:rFonts w:ascii="Times New Roman" w:hAnsi="Times New Roman" w:cs="Times New Roman"/>
          <w:color w:val="000000"/>
          <w:sz w:val="24"/>
          <w:szCs w:val="24"/>
          <w:lang w:val="ru-RU"/>
        </w:rPr>
        <w:t>следва</w:t>
      </w:r>
      <w:proofErr w:type="spellEnd"/>
      <w:r w:rsidRPr="005D3DB1">
        <w:rPr>
          <w:rStyle w:val="apple-converted-space"/>
          <w:rFonts w:ascii="Times New Roman" w:hAnsi="Times New Roman" w:cs="Times New Roman"/>
          <w:color w:val="000000"/>
          <w:sz w:val="24"/>
          <w:szCs w:val="24"/>
          <w:lang w:val="ru-RU"/>
        </w:rPr>
        <w:t xml:space="preserve"> да получат уверения от </w:t>
      </w:r>
      <w:proofErr w:type="spellStart"/>
      <w:r w:rsidRPr="005D3DB1">
        <w:rPr>
          <w:rStyle w:val="apple-converted-space"/>
          <w:rFonts w:ascii="Times New Roman" w:hAnsi="Times New Roman" w:cs="Times New Roman"/>
          <w:color w:val="000000"/>
          <w:sz w:val="24"/>
          <w:szCs w:val="24"/>
          <w:lang w:val="ru-RU"/>
        </w:rPr>
        <w:t>италианските</w:t>
      </w:r>
      <w:proofErr w:type="spellEnd"/>
      <w:r w:rsidRPr="005D3DB1">
        <w:rPr>
          <w:rStyle w:val="apple-converted-space"/>
          <w:rFonts w:ascii="Times New Roman" w:hAnsi="Times New Roman" w:cs="Times New Roman"/>
          <w:color w:val="000000"/>
          <w:sz w:val="24"/>
          <w:szCs w:val="24"/>
          <w:lang w:val="ru-RU"/>
        </w:rPr>
        <w:t xml:space="preserve">, че при </w:t>
      </w:r>
      <w:proofErr w:type="spellStart"/>
      <w:r w:rsidRPr="005D3DB1">
        <w:rPr>
          <w:rStyle w:val="apple-converted-space"/>
          <w:rFonts w:ascii="Times New Roman" w:hAnsi="Times New Roman" w:cs="Times New Roman"/>
          <w:color w:val="000000"/>
          <w:sz w:val="24"/>
          <w:szCs w:val="24"/>
          <w:lang w:val="ru-RU"/>
        </w:rPr>
        <w:t>пристигането</w:t>
      </w:r>
      <w:proofErr w:type="spellEnd"/>
      <w:r w:rsidRPr="005D3DB1">
        <w:rPr>
          <w:rStyle w:val="apple-converted-space"/>
          <w:rFonts w:ascii="Times New Roman" w:hAnsi="Times New Roman" w:cs="Times New Roman"/>
          <w:color w:val="000000"/>
          <w:sz w:val="24"/>
          <w:szCs w:val="24"/>
          <w:lang w:val="ru-RU"/>
        </w:rPr>
        <w:t xml:space="preserve"> си в Италия </w:t>
      </w:r>
      <w:proofErr w:type="spellStart"/>
      <w:r w:rsidRPr="005D3DB1">
        <w:rPr>
          <w:rStyle w:val="apple-converted-space"/>
          <w:rFonts w:ascii="Times New Roman" w:hAnsi="Times New Roman" w:cs="Times New Roman"/>
          <w:color w:val="000000"/>
          <w:sz w:val="24"/>
          <w:szCs w:val="24"/>
          <w:lang w:val="ru-RU"/>
        </w:rPr>
        <w:t>жалбоподателите</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ще</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бъдат</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настанени</w:t>
      </w:r>
      <w:proofErr w:type="spellEnd"/>
      <w:r w:rsidRPr="005D3DB1">
        <w:rPr>
          <w:rStyle w:val="apple-converted-space"/>
          <w:rFonts w:ascii="Times New Roman" w:hAnsi="Times New Roman" w:cs="Times New Roman"/>
          <w:color w:val="000000"/>
          <w:sz w:val="24"/>
          <w:szCs w:val="24"/>
          <w:lang w:val="ru-RU"/>
        </w:rPr>
        <w:t xml:space="preserve"> при </w:t>
      </w:r>
      <w:proofErr w:type="spellStart"/>
      <w:r w:rsidRPr="005D3DB1">
        <w:rPr>
          <w:rStyle w:val="apple-converted-space"/>
          <w:rFonts w:ascii="Times New Roman" w:hAnsi="Times New Roman" w:cs="Times New Roman"/>
          <w:color w:val="000000"/>
          <w:sz w:val="24"/>
          <w:szCs w:val="24"/>
          <w:lang w:val="ru-RU"/>
        </w:rPr>
        <w:t>подходящи</w:t>
      </w:r>
      <w:proofErr w:type="spellEnd"/>
      <w:r w:rsidRPr="005D3DB1">
        <w:rPr>
          <w:rStyle w:val="apple-converted-space"/>
          <w:rFonts w:ascii="Times New Roman" w:hAnsi="Times New Roman" w:cs="Times New Roman"/>
          <w:color w:val="000000"/>
          <w:sz w:val="24"/>
          <w:szCs w:val="24"/>
          <w:lang w:val="ru-RU"/>
        </w:rPr>
        <w:t xml:space="preserve"> за </w:t>
      </w:r>
      <w:proofErr w:type="spellStart"/>
      <w:r w:rsidRPr="005D3DB1">
        <w:rPr>
          <w:rStyle w:val="apple-converted-space"/>
          <w:rFonts w:ascii="Times New Roman" w:hAnsi="Times New Roman" w:cs="Times New Roman"/>
          <w:color w:val="000000"/>
          <w:sz w:val="24"/>
          <w:szCs w:val="24"/>
          <w:lang w:val="ru-RU"/>
        </w:rPr>
        <w:t>възрастта</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децата</w:t>
      </w:r>
      <w:proofErr w:type="spellEnd"/>
      <w:r w:rsidRPr="005D3DB1">
        <w:rPr>
          <w:rStyle w:val="apple-converted-space"/>
          <w:rFonts w:ascii="Times New Roman" w:hAnsi="Times New Roman" w:cs="Times New Roman"/>
          <w:color w:val="000000"/>
          <w:sz w:val="24"/>
          <w:szCs w:val="24"/>
          <w:lang w:val="ru-RU"/>
        </w:rPr>
        <w:t xml:space="preserve"> условия и че </w:t>
      </w:r>
      <w:proofErr w:type="spellStart"/>
      <w:r w:rsidRPr="005D3DB1">
        <w:rPr>
          <w:rStyle w:val="apple-converted-space"/>
          <w:rFonts w:ascii="Times New Roman" w:hAnsi="Times New Roman" w:cs="Times New Roman"/>
          <w:color w:val="000000"/>
          <w:sz w:val="24"/>
          <w:szCs w:val="24"/>
          <w:lang w:val="ru-RU"/>
        </w:rPr>
        <w:t>семейството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няма</w:t>
      </w:r>
      <w:proofErr w:type="spellEnd"/>
      <w:r w:rsidRPr="005D3DB1">
        <w:rPr>
          <w:rStyle w:val="apple-converted-space"/>
          <w:rFonts w:ascii="Times New Roman" w:hAnsi="Times New Roman" w:cs="Times New Roman"/>
          <w:color w:val="000000"/>
          <w:sz w:val="24"/>
          <w:szCs w:val="24"/>
          <w:lang w:val="ru-RU"/>
        </w:rPr>
        <w:t xml:space="preserve"> да </w:t>
      </w:r>
      <w:proofErr w:type="spellStart"/>
      <w:r w:rsidRPr="005D3DB1">
        <w:rPr>
          <w:rStyle w:val="apple-converted-space"/>
          <w:rFonts w:ascii="Times New Roman" w:hAnsi="Times New Roman" w:cs="Times New Roman"/>
          <w:color w:val="000000"/>
          <w:sz w:val="24"/>
          <w:szCs w:val="24"/>
          <w:lang w:val="ru-RU"/>
        </w:rPr>
        <w:t>бъде</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разделяно</w:t>
      </w:r>
      <w:proofErr w:type="spellEnd"/>
      <w:r w:rsidRPr="005D3DB1">
        <w:rPr>
          <w:rStyle w:val="apple-converted-space"/>
          <w:rFonts w:ascii="Times New Roman" w:hAnsi="Times New Roman" w:cs="Times New Roman"/>
          <w:color w:val="000000"/>
          <w:sz w:val="24"/>
          <w:szCs w:val="24"/>
          <w:lang w:val="ru-RU"/>
        </w:rPr>
        <w:t xml:space="preserve">. Без </w:t>
      </w:r>
      <w:proofErr w:type="spellStart"/>
      <w:r w:rsidRPr="005D3DB1">
        <w:rPr>
          <w:rStyle w:val="apple-converted-space"/>
          <w:rFonts w:ascii="Times New Roman" w:hAnsi="Times New Roman" w:cs="Times New Roman"/>
          <w:color w:val="000000"/>
          <w:sz w:val="24"/>
          <w:szCs w:val="24"/>
          <w:lang w:val="ru-RU"/>
        </w:rPr>
        <w:t>предварителното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получаване</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такива</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индивидуални</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гаранции</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връщането</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жалбоподателите</w:t>
      </w:r>
      <w:proofErr w:type="spellEnd"/>
      <w:r w:rsidRPr="005D3DB1">
        <w:rPr>
          <w:rStyle w:val="apple-converted-space"/>
          <w:rFonts w:ascii="Times New Roman" w:hAnsi="Times New Roman" w:cs="Times New Roman"/>
          <w:color w:val="000000"/>
          <w:sz w:val="24"/>
          <w:szCs w:val="24"/>
          <w:lang w:val="ru-RU"/>
        </w:rPr>
        <w:t xml:space="preserve"> в Италия би било в нарушение на чл. 3 от </w:t>
      </w:r>
      <w:proofErr w:type="spellStart"/>
      <w:r w:rsidRPr="005D3DB1">
        <w:rPr>
          <w:rStyle w:val="apple-converted-space"/>
          <w:rFonts w:ascii="Times New Roman" w:hAnsi="Times New Roman" w:cs="Times New Roman"/>
          <w:color w:val="000000"/>
          <w:sz w:val="24"/>
          <w:szCs w:val="24"/>
          <w:lang w:val="ru-RU"/>
        </w:rPr>
        <w:t>Конвенцията</w:t>
      </w:r>
      <w:proofErr w:type="spellEnd"/>
      <w:r w:rsidRPr="005D3DB1">
        <w:rPr>
          <w:rStyle w:val="apple-converted-space"/>
          <w:rFonts w:ascii="Times New Roman" w:hAnsi="Times New Roman" w:cs="Times New Roman"/>
          <w:color w:val="000000"/>
          <w:sz w:val="24"/>
          <w:szCs w:val="24"/>
          <w:lang w:val="ru-RU"/>
        </w:rPr>
        <w:t>.</w:t>
      </w:r>
      <w:r w:rsidRPr="00C60AC1">
        <w:rPr>
          <w:rStyle w:val="apple-converted-space"/>
          <w:rFonts w:ascii="Times New Roman" w:hAnsi="Times New Roman" w:cs="Times New Roman"/>
          <w:color w:val="000000"/>
          <w:sz w:val="24"/>
          <w:szCs w:val="24"/>
          <w:lang w:val="bg-BG"/>
        </w:rPr>
        <w:t xml:space="preserve"> </w:t>
      </w:r>
      <w:hyperlink r:id="rId750" w:history="1">
        <w:proofErr w:type="spellStart"/>
        <w:r w:rsidR="00276112" w:rsidRPr="005D3DB1">
          <w:rPr>
            <w:rStyle w:val="Hyperlink"/>
            <w:rFonts w:ascii="Times New Roman" w:hAnsi="Times New Roman" w:cs="Times New Roman"/>
            <w:iCs/>
            <w:sz w:val="24"/>
            <w:szCs w:val="24"/>
            <w:lang w:val="ru-RU"/>
          </w:rPr>
          <w:t>Бюлетин</w:t>
        </w:r>
        <w:proofErr w:type="spellEnd"/>
        <w:r w:rsidR="00276112" w:rsidRPr="005D3DB1">
          <w:rPr>
            <w:rStyle w:val="Hyperlink"/>
            <w:rFonts w:ascii="Times New Roman" w:hAnsi="Times New Roman" w:cs="Times New Roman"/>
            <w:iCs/>
            <w:sz w:val="24"/>
            <w:szCs w:val="24"/>
            <w:lang w:val="ru-RU"/>
          </w:rPr>
          <w:t xml:space="preserve"> № 34</w:t>
        </w:r>
      </w:hyperlink>
    </w:p>
    <w:p w14:paraId="3C5D1507" w14:textId="77777777" w:rsidR="008D37DE" w:rsidRPr="00C60AC1" w:rsidRDefault="00794C51" w:rsidP="00276112">
      <w:pPr>
        <w:pStyle w:val="NoSpacing"/>
        <w:pBdr>
          <w:bottom w:val="single" w:sz="4" w:space="1" w:color="auto"/>
        </w:pBdr>
        <w:jc w:val="both"/>
        <w:rPr>
          <w:rFonts w:ascii="Times New Roman" w:hAnsi="Times New Roman" w:cs="Times New Roman"/>
          <w:i/>
          <w:color w:val="365F91"/>
          <w:sz w:val="24"/>
          <w:szCs w:val="24"/>
          <w:u w:val="single"/>
          <w:lang w:val="bg-BG"/>
        </w:rPr>
      </w:pPr>
      <w:hyperlink r:id="rId751" w:history="1">
        <w:proofErr w:type="spellStart"/>
        <w:r w:rsidR="008D37DE" w:rsidRPr="00C60AC1">
          <w:rPr>
            <w:rStyle w:val="Hyperlink"/>
            <w:rFonts w:ascii="Times New Roman" w:hAnsi="Times New Roman" w:cs="Times New Roman"/>
            <w:i/>
            <w:iCs/>
            <w:sz w:val="24"/>
            <w:szCs w:val="24"/>
          </w:rPr>
          <w:t>Tarakhel</w:t>
        </w:r>
        <w:proofErr w:type="spellEnd"/>
        <w:r w:rsidR="008D37DE" w:rsidRPr="005D3DB1">
          <w:rPr>
            <w:rStyle w:val="Hyperlink"/>
            <w:rFonts w:ascii="Times New Roman" w:hAnsi="Times New Roman" w:cs="Times New Roman"/>
            <w:i/>
            <w:iCs/>
            <w:sz w:val="24"/>
            <w:szCs w:val="24"/>
            <w:lang w:val="ru-RU"/>
          </w:rPr>
          <w:t xml:space="preserve"> </w:t>
        </w:r>
        <w:r w:rsidR="008D37DE" w:rsidRPr="00C60AC1">
          <w:rPr>
            <w:rStyle w:val="Hyperlink"/>
            <w:rFonts w:ascii="Times New Roman" w:hAnsi="Times New Roman" w:cs="Times New Roman"/>
            <w:i/>
            <w:iCs/>
            <w:sz w:val="24"/>
            <w:szCs w:val="24"/>
          </w:rPr>
          <w:t>v</w:t>
        </w:r>
        <w:r w:rsidR="008D37DE" w:rsidRPr="005D3DB1">
          <w:rPr>
            <w:rStyle w:val="Hyperlink"/>
            <w:rFonts w:ascii="Times New Roman" w:hAnsi="Times New Roman" w:cs="Times New Roman"/>
            <w:i/>
            <w:iCs/>
            <w:sz w:val="24"/>
            <w:szCs w:val="24"/>
            <w:lang w:val="ru-RU"/>
          </w:rPr>
          <w:t xml:space="preserve">. </w:t>
        </w:r>
        <w:r w:rsidR="008D37DE" w:rsidRPr="00C60AC1">
          <w:rPr>
            <w:rStyle w:val="Hyperlink"/>
            <w:rFonts w:ascii="Times New Roman" w:hAnsi="Times New Roman" w:cs="Times New Roman"/>
            <w:i/>
            <w:iCs/>
            <w:sz w:val="24"/>
            <w:szCs w:val="24"/>
          </w:rPr>
          <w:t>Switzerland</w:t>
        </w:r>
        <w:r w:rsidR="008D37DE" w:rsidRPr="005D3DB1">
          <w:rPr>
            <w:rStyle w:val="Hyperlink"/>
            <w:rFonts w:ascii="Times New Roman" w:hAnsi="Times New Roman" w:cs="Times New Roman"/>
            <w:i/>
            <w:iCs/>
            <w:sz w:val="24"/>
            <w:szCs w:val="24"/>
            <w:lang w:val="ru-RU"/>
          </w:rPr>
          <w:t xml:space="preserve"> (</w:t>
        </w:r>
        <w:r w:rsidR="008D37DE" w:rsidRPr="00C60AC1">
          <w:rPr>
            <w:rStyle w:val="Hyperlink"/>
            <w:rFonts w:ascii="Times New Roman" w:hAnsi="Times New Roman" w:cs="Times New Roman"/>
            <w:i/>
            <w:iCs/>
            <w:sz w:val="24"/>
            <w:szCs w:val="24"/>
          </w:rPr>
          <w:t>no</w:t>
        </w:r>
        <w:r w:rsidR="008D37DE" w:rsidRPr="005D3DB1">
          <w:rPr>
            <w:rStyle w:val="Hyperlink"/>
            <w:rFonts w:ascii="Times New Roman" w:hAnsi="Times New Roman" w:cs="Times New Roman"/>
            <w:i/>
            <w:iCs/>
            <w:sz w:val="24"/>
            <w:szCs w:val="24"/>
            <w:lang w:val="ru-RU"/>
          </w:rPr>
          <w:t>. 29217/12)</w:t>
        </w:r>
      </w:hyperlink>
      <w:r w:rsidR="008D37DE" w:rsidRPr="005D3DB1">
        <w:rPr>
          <w:rStyle w:val="sb8d990e2"/>
          <w:rFonts w:ascii="Times New Roman" w:hAnsi="Times New Roman" w:cs="Times New Roman"/>
          <w:i/>
          <w:iCs/>
          <w:sz w:val="24"/>
          <w:szCs w:val="24"/>
          <w:lang w:val="ru-RU"/>
        </w:rPr>
        <w:t xml:space="preserve"> </w:t>
      </w:r>
      <w:r w:rsidR="008D37DE" w:rsidRPr="00C60AC1">
        <w:rPr>
          <w:rStyle w:val="sb8d990e2"/>
          <w:rFonts w:ascii="Times New Roman" w:hAnsi="Times New Roman" w:cs="Times New Roman"/>
          <w:i/>
          <w:iCs/>
          <w:sz w:val="24"/>
          <w:szCs w:val="24"/>
          <w:lang w:val="bg-BG"/>
        </w:rPr>
        <w:t xml:space="preserve">- </w:t>
      </w:r>
      <w:r w:rsidR="008D37DE" w:rsidRPr="005D3DB1">
        <w:rPr>
          <w:rStyle w:val="s6b621b36"/>
          <w:rFonts w:ascii="Times New Roman" w:hAnsi="Times New Roman" w:cs="Times New Roman"/>
          <w:i/>
          <w:iCs/>
          <w:sz w:val="24"/>
          <w:szCs w:val="24"/>
          <w:lang w:val="ru-RU"/>
        </w:rPr>
        <w:t xml:space="preserve">Решение на </w:t>
      </w:r>
      <w:proofErr w:type="spellStart"/>
      <w:r w:rsidR="008D37DE" w:rsidRPr="005D3DB1">
        <w:rPr>
          <w:rStyle w:val="s6b621b36"/>
          <w:rFonts w:ascii="Times New Roman" w:hAnsi="Times New Roman" w:cs="Times New Roman"/>
          <w:i/>
          <w:iCs/>
          <w:sz w:val="24"/>
          <w:szCs w:val="24"/>
          <w:lang w:val="ru-RU"/>
        </w:rPr>
        <w:t>Голямото</w:t>
      </w:r>
      <w:proofErr w:type="spellEnd"/>
      <w:r w:rsidR="008D37DE" w:rsidRPr="005D3DB1">
        <w:rPr>
          <w:rStyle w:val="s6b621b36"/>
          <w:rFonts w:ascii="Times New Roman" w:hAnsi="Times New Roman" w:cs="Times New Roman"/>
          <w:i/>
          <w:iCs/>
          <w:sz w:val="24"/>
          <w:szCs w:val="24"/>
          <w:lang w:val="ru-RU"/>
        </w:rPr>
        <w:t xml:space="preserve"> отделение</w:t>
      </w:r>
    </w:p>
    <w:p w14:paraId="59FC71BA" w14:textId="77777777" w:rsidR="008B4B54" w:rsidRPr="005D3DB1" w:rsidRDefault="008B4B54" w:rsidP="00E26430">
      <w:pPr>
        <w:pStyle w:val="NoSpacing"/>
        <w:jc w:val="both"/>
        <w:rPr>
          <w:rFonts w:ascii="Times New Roman" w:hAnsi="Times New Roman" w:cs="Times New Roman"/>
          <w:i/>
          <w:color w:val="000000"/>
          <w:sz w:val="24"/>
          <w:szCs w:val="24"/>
          <w:lang w:val="ru-RU"/>
        </w:rPr>
      </w:pPr>
    </w:p>
    <w:p w14:paraId="44A3DD1D" w14:textId="77777777" w:rsidR="00085BFD" w:rsidRPr="00C60AC1" w:rsidRDefault="00145ED0" w:rsidP="00085BFD">
      <w:pPr>
        <w:pStyle w:val="NoSpacing"/>
        <w:jc w:val="both"/>
        <w:rPr>
          <w:rStyle w:val="apple-converted-space"/>
          <w:rFonts w:ascii="Times New Roman" w:hAnsi="Times New Roman" w:cs="Times New Roman"/>
          <w:color w:val="000000"/>
          <w:sz w:val="24"/>
          <w:szCs w:val="24"/>
          <w:lang w:val="bg-BG"/>
        </w:rPr>
      </w:pPr>
      <w:proofErr w:type="spellStart"/>
      <w:r w:rsidRPr="005D3DB1">
        <w:rPr>
          <w:rStyle w:val="apple-converted-space"/>
          <w:rFonts w:ascii="Times New Roman" w:hAnsi="Times New Roman" w:cs="Times New Roman"/>
          <w:color w:val="000000"/>
          <w:sz w:val="24"/>
          <w:szCs w:val="24"/>
          <w:lang w:val="ru-RU"/>
        </w:rPr>
        <w:t>Съдът</w:t>
      </w:r>
      <w:proofErr w:type="spellEnd"/>
      <w:r w:rsidRPr="005D3DB1">
        <w:rPr>
          <w:rStyle w:val="apple-converted-space"/>
          <w:rFonts w:ascii="Times New Roman" w:hAnsi="Times New Roman" w:cs="Times New Roman"/>
          <w:color w:val="000000"/>
          <w:sz w:val="24"/>
          <w:szCs w:val="24"/>
          <w:lang w:val="ru-RU"/>
        </w:rPr>
        <w:t xml:space="preserve"> е </w:t>
      </w:r>
      <w:proofErr w:type="spellStart"/>
      <w:r w:rsidRPr="005D3DB1">
        <w:rPr>
          <w:rStyle w:val="apple-converted-space"/>
          <w:rFonts w:ascii="Times New Roman" w:hAnsi="Times New Roman" w:cs="Times New Roman"/>
          <w:color w:val="000000"/>
          <w:sz w:val="24"/>
          <w:szCs w:val="24"/>
          <w:lang w:val="ru-RU"/>
        </w:rPr>
        <w:t>комуникирал</w:t>
      </w:r>
      <w:proofErr w:type="spellEnd"/>
      <w:r w:rsidRPr="005D3DB1">
        <w:rPr>
          <w:rStyle w:val="apple-converted-space"/>
          <w:rFonts w:ascii="Times New Roman" w:hAnsi="Times New Roman" w:cs="Times New Roman"/>
          <w:color w:val="000000"/>
          <w:sz w:val="24"/>
          <w:szCs w:val="24"/>
          <w:lang w:val="ru-RU"/>
        </w:rPr>
        <w:t xml:space="preserve"> на </w:t>
      </w:r>
      <w:proofErr w:type="spellStart"/>
      <w:r w:rsidRPr="005D3DB1">
        <w:rPr>
          <w:rStyle w:val="apple-converted-space"/>
          <w:rFonts w:ascii="Times New Roman" w:hAnsi="Times New Roman" w:cs="Times New Roman"/>
          <w:color w:val="000000"/>
          <w:sz w:val="24"/>
          <w:szCs w:val="24"/>
          <w:lang w:val="ru-RU"/>
        </w:rPr>
        <w:t>българското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правителство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жалбата</w:t>
      </w:r>
      <w:proofErr w:type="spellEnd"/>
      <w:r w:rsidRPr="005D3DB1">
        <w:rPr>
          <w:rStyle w:val="apple-converted-space"/>
          <w:rFonts w:ascii="Times New Roman" w:hAnsi="Times New Roman" w:cs="Times New Roman"/>
          <w:color w:val="000000"/>
          <w:sz w:val="24"/>
          <w:szCs w:val="24"/>
          <w:lang w:val="ru-RU"/>
        </w:rPr>
        <w:t xml:space="preserve"> на апатрид, </w:t>
      </w:r>
      <w:proofErr w:type="spellStart"/>
      <w:r w:rsidRPr="005D3DB1">
        <w:rPr>
          <w:rStyle w:val="apple-converted-space"/>
          <w:rFonts w:ascii="Times New Roman" w:hAnsi="Times New Roman" w:cs="Times New Roman"/>
          <w:color w:val="000000"/>
          <w:sz w:val="24"/>
          <w:szCs w:val="24"/>
          <w:lang w:val="ru-RU"/>
        </w:rPr>
        <w:t>роден</w:t>
      </w:r>
      <w:proofErr w:type="spellEnd"/>
      <w:r w:rsidRPr="005D3DB1">
        <w:rPr>
          <w:rStyle w:val="apple-converted-space"/>
          <w:rFonts w:ascii="Times New Roman" w:hAnsi="Times New Roman" w:cs="Times New Roman"/>
          <w:color w:val="000000"/>
          <w:sz w:val="24"/>
          <w:szCs w:val="24"/>
          <w:lang w:val="ru-RU"/>
        </w:rPr>
        <w:t xml:space="preserve"> и </w:t>
      </w:r>
      <w:proofErr w:type="spellStart"/>
      <w:r w:rsidRPr="005D3DB1">
        <w:rPr>
          <w:rStyle w:val="apple-converted-space"/>
          <w:rFonts w:ascii="Times New Roman" w:hAnsi="Times New Roman" w:cs="Times New Roman"/>
          <w:color w:val="000000"/>
          <w:sz w:val="24"/>
          <w:szCs w:val="24"/>
          <w:lang w:val="ru-RU"/>
        </w:rPr>
        <w:t>живял</w:t>
      </w:r>
      <w:proofErr w:type="spellEnd"/>
      <w:r w:rsidRPr="005D3DB1">
        <w:rPr>
          <w:rStyle w:val="apple-converted-space"/>
          <w:rFonts w:ascii="Times New Roman" w:hAnsi="Times New Roman" w:cs="Times New Roman"/>
          <w:color w:val="000000"/>
          <w:sz w:val="24"/>
          <w:szCs w:val="24"/>
          <w:lang w:val="ru-RU"/>
        </w:rPr>
        <w:t xml:space="preserve"> в Сирия, с </w:t>
      </w:r>
      <w:proofErr w:type="spellStart"/>
      <w:r w:rsidRPr="005D3DB1">
        <w:rPr>
          <w:rStyle w:val="apple-converted-space"/>
          <w:rFonts w:ascii="Times New Roman" w:hAnsi="Times New Roman" w:cs="Times New Roman"/>
          <w:color w:val="000000"/>
          <w:sz w:val="24"/>
          <w:szCs w:val="24"/>
          <w:lang w:val="ru-RU"/>
        </w:rPr>
        <w:t>оплаквания</w:t>
      </w:r>
      <w:proofErr w:type="spellEnd"/>
      <w:r w:rsidRPr="005D3DB1">
        <w:rPr>
          <w:rStyle w:val="apple-converted-space"/>
          <w:rFonts w:ascii="Times New Roman" w:hAnsi="Times New Roman" w:cs="Times New Roman"/>
          <w:color w:val="000000"/>
          <w:sz w:val="24"/>
          <w:szCs w:val="24"/>
          <w:lang w:val="ru-RU"/>
        </w:rPr>
        <w:t xml:space="preserve"> по </w:t>
      </w:r>
      <w:proofErr w:type="spellStart"/>
      <w:r w:rsidRPr="005D3DB1">
        <w:rPr>
          <w:rStyle w:val="apple-converted-space"/>
          <w:rFonts w:ascii="Times New Roman" w:hAnsi="Times New Roman" w:cs="Times New Roman"/>
          <w:color w:val="000000"/>
          <w:sz w:val="24"/>
          <w:szCs w:val="24"/>
          <w:lang w:val="ru-RU"/>
        </w:rPr>
        <w:t>членове</w:t>
      </w:r>
      <w:proofErr w:type="spellEnd"/>
      <w:r w:rsidRPr="005D3DB1">
        <w:rPr>
          <w:rStyle w:val="apple-converted-space"/>
          <w:rFonts w:ascii="Times New Roman" w:hAnsi="Times New Roman" w:cs="Times New Roman"/>
          <w:color w:val="000000"/>
          <w:sz w:val="24"/>
          <w:szCs w:val="24"/>
          <w:lang w:val="ru-RU"/>
        </w:rPr>
        <w:t xml:space="preserve"> 2, 3, 13 и 5, § 4 от </w:t>
      </w:r>
      <w:proofErr w:type="spellStart"/>
      <w:r w:rsidRPr="005D3DB1">
        <w:rPr>
          <w:rStyle w:val="apple-converted-space"/>
          <w:rFonts w:ascii="Times New Roman" w:hAnsi="Times New Roman" w:cs="Times New Roman"/>
          <w:color w:val="000000"/>
          <w:sz w:val="24"/>
          <w:szCs w:val="24"/>
          <w:lang w:val="ru-RU"/>
        </w:rPr>
        <w:t>Конвенцията</w:t>
      </w:r>
      <w:proofErr w:type="spellEnd"/>
      <w:r w:rsidRPr="005D3DB1">
        <w:rPr>
          <w:rStyle w:val="apple-converted-space"/>
          <w:rFonts w:ascii="Times New Roman" w:hAnsi="Times New Roman" w:cs="Times New Roman"/>
          <w:color w:val="000000"/>
          <w:sz w:val="24"/>
          <w:szCs w:val="24"/>
          <w:lang w:val="ru-RU"/>
        </w:rPr>
        <w:t xml:space="preserve">, че </w:t>
      </w:r>
      <w:proofErr w:type="spellStart"/>
      <w:r w:rsidRPr="005D3DB1">
        <w:rPr>
          <w:rStyle w:val="apple-converted-space"/>
          <w:rFonts w:ascii="Times New Roman" w:hAnsi="Times New Roman" w:cs="Times New Roman"/>
          <w:color w:val="000000"/>
          <w:sz w:val="24"/>
          <w:szCs w:val="24"/>
          <w:lang w:val="ru-RU"/>
        </w:rPr>
        <w:t>експулсирането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му</w:t>
      </w:r>
      <w:proofErr w:type="spellEnd"/>
      <w:r w:rsidRPr="005D3DB1">
        <w:rPr>
          <w:rStyle w:val="apple-converted-space"/>
          <w:rFonts w:ascii="Times New Roman" w:hAnsi="Times New Roman" w:cs="Times New Roman"/>
          <w:color w:val="000000"/>
          <w:sz w:val="24"/>
          <w:szCs w:val="24"/>
          <w:lang w:val="ru-RU"/>
        </w:rPr>
        <w:t xml:space="preserve"> в Сирия би го изложило на риск</w:t>
      </w:r>
      <w:r w:rsidR="00085BFD" w:rsidRPr="005D3DB1">
        <w:rPr>
          <w:rStyle w:val="apple-converted-space"/>
          <w:rFonts w:ascii="Times New Roman" w:hAnsi="Times New Roman" w:cs="Times New Roman"/>
          <w:color w:val="000000"/>
          <w:sz w:val="24"/>
          <w:szCs w:val="24"/>
          <w:lang w:val="ru-RU"/>
        </w:rPr>
        <w:t xml:space="preserve"> от </w:t>
      </w:r>
      <w:proofErr w:type="spellStart"/>
      <w:r w:rsidR="00085BFD" w:rsidRPr="005D3DB1">
        <w:rPr>
          <w:rStyle w:val="apple-converted-space"/>
          <w:rFonts w:ascii="Times New Roman" w:hAnsi="Times New Roman" w:cs="Times New Roman"/>
          <w:color w:val="000000"/>
          <w:sz w:val="24"/>
          <w:szCs w:val="24"/>
          <w:lang w:val="ru-RU"/>
        </w:rPr>
        <w:t>смърт</w:t>
      </w:r>
      <w:proofErr w:type="spellEnd"/>
      <w:r w:rsidR="00085BFD" w:rsidRPr="005D3DB1">
        <w:rPr>
          <w:rStyle w:val="apple-converted-space"/>
          <w:rFonts w:ascii="Times New Roman" w:hAnsi="Times New Roman" w:cs="Times New Roman"/>
          <w:color w:val="000000"/>
          <w:sz w:val="24"/>
          <w:szCs w:val="24"/>
          <w:lang w:val="ru-RU"/>
        </w:rPr>
        <w:t xml:space="preserve"> или </w:t>
      </w:r>
      <w:proofErr w:type="spellStart"/>
      <w:r w:rsidR="00085BFD" w:rsidRPr="005D3DB1">
        <w:rPr>
          <w:rStyle w:val="apple-converted-space"/>
          <w:rFonts w:ascii="Times New Roman" w:hAnsi="Times New Roman" w:cs="Times New Roman"/>
          <w:color w:val="000000"/>
          <w:sz w:val="24"/>
          <w:szCs w:val="24"/>
          <w:lang w:val="ru-RU"/>
        </w:rPr>
        <w:t>нечовешко</w:t>
      </w:r>
      <w:proofErr w:type="spellEnd"/>
      <w:r w:rsidR="00085BFD" w:rsidRPr="005D3DB1">
        <w:rPr>
          <w:rStyle w:val="apple-converted-space"/>
          <w:rFonts w:ascii="Times New Roman" w:hAnsi="Times New Roman" w:cs="Times New Roman"/>
          <w:color w:val="000000"/>
          <w:sz w:val="24"/>
          <w:szCs w:val="24"/>
          <w:lang w:val="ru-RU"/>
        </w:rPr>
        <w:t xml:space="preserve"> и </w:t>
      </w:r>
      <w:proofErr w:type="spellStart"/>
      <w:r w:rsidR="00085BFD" w:rsidRPr="005D3DB1">
        <w:rPr>
          <w:rStyle w:val="apple-converted-space"/>
          <w:rFonts w:ascii="Times New Roman" w:hAnsi="Times New Roman" w:cs="Times New Roman"/>
          <w:color w:val="000000"/>
          <w:sz w:val="24"/>
          <w:szCs w:val="24"/>
          <w:lang w:val="ru-RU"/>
        </w:rPr>
        <w:t>унизи</w:t>
      </w:r>
      <w:r w:rsidRPr="005D3DB1">
        <w:rPr>
          <w:rStyle w:val="apple-converted-space"/>
          <w:rFonts w:ascii="Times New Roman" w:hAnsi="Times New Roman" w:cs="Times New Roman"/>
          <w:color w:val="000000"/>
          <w:sz w:val="24"/>
          <w:szCs w:val="24"/>
          <w:lang w:val="ru-RU"/>
        </w:rPr>
        <w:t>те</w:t>
      </w:r>
      <w:r w:rsidR="00085BFD" w:rsidRPr="005D3DB1">
        <w:rPr>
          <w:rStyle w:val="apple-converted-space"/>
          <w:rFonts w:ascii="Times New Roman" w:hAnsi="Times New Roman" w:cs="Times New Roman"/>
          <w:color w:val="000000"/>
          <w:sz w:val="24"/>
          <w:szCs w:val="24"/>
          <w:lang w:val="ru-RU"/>
        </w:rPr>
        <w:t>лно</w:t>
      </w:r>
      <w:proofErr w:type="spellEnd"/>
      <w:r w:rsidR="00085BFD" w:rsidRPr="005D3DB1">
        <w:rPr>
          <w:rStyle w:val="apple-converted-space"/>
          <w:rFonts w:ascii="Times New Roman" w:hAnsi="Times New Roman" w:cs="Times New Roman"/>
          <w:color w:val="000000"/>
          <w:sz w:val="24"/>
          <w:szCs w:val="24"/>
          <w:lang w:val="ru-RU"/>
        </w:rPr>
        <w:t xml:space="preserve"> </w:t>
      </w:r>
      <w:proofErr w:type="spellStart"/>
      <w:r w:rsidR="00085BFD" w:rsidRPr="005D3DB1">
        <w:rPr>
          <w:rStyle w:val="apple-converted-space"/>
          <w:rFonts w:ascii="Times New Roman" w:hAnsi="Times New Roman" w:cs="Times New Roman"/>
          <w:color w:val="000000"/>
          <w:sz w:val="24"/>
          <w:szCs w:val="24"/>
          <w:lang w:val="ru-RU"/>
        </w:rPr>
        <w:t>отнасяне</w:t>
      </w:r>
      <w:proofErr w:type="spellEnd"/>
      <w:r w:rsidR="00085BFD" w:rsidRPr="005D3DB1">
        <w:rPr>
          <w:rStyle w:val="apple-converted-space"/>
          <w:rFonts w:ascii="Times New Roman" w:hAnsi="Times New Roman" w:cs="Times New Roman"/>
          <w:color w:val="000000"/>
          <w:sz w:val="24"/>
          <w:szCs w:val="24"/>
          <w:lang w:val="ru-RU"/>
        </w:rPr>
        <w:t xml:space="preserve">, а </w:t>
      </w:r>
      <w:proofErr w:type="spellStart"/>
      <w:r w:rsidR="00085BFD" w:rsidRPr="005D3DB1">
        <w:rPr>
          <w:rStyle w:val="apple-converted-space"/>
          <w:rFonts w:ascii="Times New Roman" w:hAnsi="Times New Roman" w:cs="Times New Roman"/>
          <w:color w:val="000000"/>
          <w:sz w:val="24"/>
          <w:szCs w:val="24"/>
          <w:lang w:val="ru-RU"/>
        </w:rPr>
        <w:t>също</w:t>
      </w:r>
      <w:proofErr w:type="spellEnd"/>
      <w:r w:rsidR="00085BFD" w:rsidRPr="005D3DB1">
        <w:rPr>
          <w:rStyle w:val="apple-converted-space"/>
          <w:rFonts w:ascii="Times New Roman" w:hAnsi="Times New Roman" w:cs="Times New Roman"/>
          <w:color w:val="000000"/>
          <w:sz w:val="24"/>
          <w:szCs w:val="24"/>
          <w:lang w:val="ru-RU"/>
        </w:rPr>
        <w:t xml:space="preserve"> и че </w:t>
      </w:r>
      <w:proofErr w:type="spellStart"/>
      <w:r w:rsidR="00085BFD" w:rsidRPr="005D3DB1">
        <w:rPr>
          <w:rStyle w:val="apple-converted-space"/>
          <w:rFonts w:ascii="Times New Roman" w:hAnsi="Times New Roman" w:cs="Times New Roman"/>
          <w:color w:val="000000"/>
          <w:sz w:val="24"/>
          <w:szCs w:val="24"/>
          <w:lang w:val="ru-RU"/>
        </w:rPr>
        <w:t>Бълга</w:t>
      </w:r>
      <w:r w:rsidRPr="005D3DB1">
        <w:rPr>
          <w:rStyle w:val="apple-converted-space"/>
          <w:rFonts w:ascii="Times New Roman" w:hAnsi="Times New Roman" w:cs="Times New Roman"/>
          <w:color w:val="000000"/>
          <w:sz w:val="24"/>
          <w:szCs w:val="24"/>
          <w:lang w:val="ru-RU"/>
        </w:rPr>
        <w:t>рия</w:t>
      </w:r>
      <w:proofErr w:type="spellEnd"/>
      <w:r w:rsidRPr="005D3DB1">
        <w:rPr>
          <w:rStyle w:val="apple-converted-space"/>
          <w:rFonts w:ascii="Times New Roman" w:hAnsi="Times New Roman" w:cs="Times New Roman"/>
          <w:color w:val="000000"/>
          <w:sz w:val="24"/>
          <w:szCs w:val="24"/>
          <w:lang w:val="ru-RU"/>
        </w:rPr>
        <w:t xml:space="preserve"> не </w:t>
      </w:r>
      <w:proofErr w:type="spellStart"/>
      <w:r w:rsidRPr="005D3DB1">
        <w:rPr>
          <w:rStyle w:val="apple-converted-space"/>
          <w:rFonts w:ascii="Times New Roman" w:hAnsi="Times New Roman" w:cs="Times New Roman"/>
          <w:color w:val="000000"/>
          <w:sz w:val="24"/>
          <w:szCs w:val="24"/>
          <w:lang w:val="ru-RU"/>
        </w:rPr>
        <w:t>му</w:t>
      </w:r>
      <w:proofErr w:type="spellEnd"/>
      <w:r w:rsidRPr="005D3DB1">
        <w:rPr>
          <w:rStyle w:val="apple-converted-space"/>
          <w:rFonts w:ascii="Times New Roman" w:hAnsi="Times New Roman" w:cs="Times New Roman"/>
          <w:color w:val="000000"/>
          <w:sz w:val="24"/>
          <w:szCs w:val="24"/>
          <w:lang w:val="ru-RU"/>
        </w:rPr>
        <w:t xml:space="preserve"> е предоставила </w:t>
      </w:r>
      <w:proofErr w:type="spellStart"/>
      <w:r w:rsidRPr="005D3DB1">
        <w:rPr>
          <w:rStyle w:val="apple-converted-space"/>
          <w:rFonts w:ascii="Times New Roman" w:hAnsi="Times New Roman" w:cs="Times New Roman"/>
          <w:color w:val="000000"/>
          <w:sz w:val="24"/>
          <w:szCs w:val="24"/>
          <w:lang w:val="ru-RU"/>
        </w:rPr>
        <w:t>ефективно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вътрешноправно</w:t>
      </w:r>
      <w:proofErr w:type="spellEnd"/>
      <w:r w:rsidRPr="005D3DB1">
        <w:rPr>
          <w:rStyle w:val="apple-converted-space"/>
          <w:rFonts w:ascii="Times New Roman" w:hAnsi="Times New Roman" w:cs="Times New Roman"/>
          <w:color w:val="000000"/>
          <w:sz w:val="24"/>
          <w:szCs w:val="24"/>
          <w:lang w:val="ru-RU"/>
        </w:rPr>
        <w:t xml:space="preserve"> средство за защита </w:t>
      </w:r>
      <w:proofErr w:type="spellStart"/>
      <w:r w:rsidRPr="005D3DB1">
        <w:rPr>
          <w:rStyle w:val="apple-converted-space"/>
          <w:rFonts w:ascii="Times New Roman" w:hAnsi="Times New Roman" w:cs="Times New Roman"/>
          <w:color w:val="000000"/>
          <w:sz w:val="24"/>
          <w:szCs w:val="24"/>
          <w:lang w:val="ru-RU"/>
        </w:rPr>
        <w:t>във</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връзка</w:t>
      </w:r>
      <w:proofErr w:type="spellEnd"/>
      <w:r w:rsidRPr="005D3DB1">
        <w:rPr>
          <w:rStyle w:val="apple-converted-space"/>
          <w:rFonts w:ascii="Times New Roman" w:hAnsi="Times New Roman" w:cs="Times New Roman"/>
          <w:color w:val="000000"/>
          <w:sz w:val="24"/>
          <w:szCs w:val="24"/>
          <w:lang w:val="ru-RU"/>
        </w:rPr>
        <w:t xml:space="preserve"> с </w:t>
      </w:r>
      <w:proofErr w:type="spellStart"/>
      <w:r w:rsidRPr="005D3DB1">
        <w:rPr>
          <w:rStyle w:val="apple-converted-space"/>
          <w:rFonts w:ascii="Times New Roman" w:hAnsi="Times New Roman" w:cs="Times New Roman"/>
          <w:color w:val="000000"/>
          <w:sz w:val="24"/>
          <w:szCs w:val="24"/>
          <w:lang w:val="ru-RU"/>
        </w:rPr>
        <w:t>оплакванията</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му</w:t>
      </w:r>
      <w:proofErr w:type="spellEnd"/>
      <w:r w:rsidRPr="005D3DB1">
        <w:rPr>
          <w:rStyle w:val="apple-converted-space"/>
          <w:rFonts w:ascii="Times New Roman" w:hAnsi="Times New Roman" w:cs="Times New Roman"/>
          <w:color w:val="000000"/>
          <w:sz w:val="24"/>
          <w:szCs w:val="24"/>
          <w:lang w:val="ru-RU"/>
        </w:rPr>
        <w:t xml:space="preserve"> по </w:t>
      </w:r>
      <w:proofErr w:type="spellStart"/>
      <w:r w:rsidRPr="005D3DB1">
        <w:rPr>
          <w:rStyle w:val="apple-converted-space"/>
          <w:rFonts w:ascii="Times New Roman" w:hAnsi="Times New Roman" w:cs="Times New Roman"/>
          <w:color w:val="000000"/>
          <w:sz w:val="24"/>
          <w:szCs w:val="24"/>
          <w:lang w:val="ru-RU"/>
        </w:rPr>
        <w:t>членове</w:t>
      </w:r>
      <w:proofErr w:type="spellEnd"/>
      <w:r w:rsidR="00085BFD" w:rsidRPr="005D3DB1">
        <w:rPr>
          <w:rStyle w:val="apple-converted-space"/>
          <w:rFonts w:ascii="Times New Roman" w:hAnsi="Times New Roman" w:cs="Times New Roman"/>
          <w:color w:val="000000"/>
          <w:sz w:val="24"/>
          <w:szCs w:val="24"/>
          <w:lang w:val="ru-RU"/>
        </w:rPr>
        <w:t xml:space="preserve"> 2 и 3 и че </w:t>
      </w:r>
      <w:proofErr w:type="spellStart"/>
      <w:r w:rsidR="00085BFD" w:rsidRPr="005D3DB1">
        <w:rPr>
          <w:rStyle w:val="apple-converted-space"/>
          <w:rFonts w:ascii="Times New Roman" w:hAnsi="Times New Roman" w:cs="Times New Roman"/>
          <w:color w:val="000000"/>
          <w:sz w:val="24"/>
          <w:szCs w:val="24"/>
          <w:lang w:val="ru-RU"/>
        </w:rPr>
        <w:t>подадената</w:t>
      </w:r>
      <w:proofErr w:type="spellEnd"/>
      <w:r w:rsidR="00085BFD" w:rsidRPr="005D3DB1">
        <w:rPr>
          <w:rStyle w:val="apple-converted-space"/>
          <w:rFonts w:ascii="Times New Roman" w:hAnsi="Times New Roman" w:cs="Times New Roman"/>
          <w:color w:val="000000"/>
          <w:sz w:val="24"/>
          <w:szCs w:val="24"/>
          <w:lang w:val="ru-RU"/>
        </w:rPr>
        <w:t xml:space="preserve"> от него </w:t>
      </w:r>
      <w:proofErr w:type="spellStart"/>
      <w:r w:rsidRPr="005D3DB1">
        <w:rPr>
          <w:rStyle w:val="apple-converted-space"/>
          <w:rFonts w:ascii="Times New Roman" w:hAnsi="Times New Roman" w:cs="Times New Roman"/>
          <w:color w:val="000000"/>
          <w:sz w:val="24"/>
          <w:szCs w:val="24"/>
          <w:lang w:val="ru-RU"/>
        </w:rPr>
        <w:t>жал</w:t>
      </w:r>
      <w:r w:rsidR="00085BFD" w:rsidRPr="005D3DB1">
        <w:rPr>
          <w:rStyle w:val="apple-converted-space"/>
          <w:rFonts w:ascii="Times New Roman" w:hAnsi="Times New Roman" w:cs="Times New Roman"/>
          <w:color w:val="000000"/>
          <w:sz w:val="24"/>
          <w:szCs w:val="24"/>
          <w:lang w:val="ru-RU"/>
        </w:rPr>
        <w:t>ба</w:t>
      </w:r>
      <w:proofErr w:type="spellEnd"/>
      <w:r w:rsidR="00085BFD" w:rsidRPr="005D3DB1">
        <w:rPr>
          <w:rStyle w:val="apple-converted-space"/>
          <w:rFonts w:ascii="Times New Roman" w:hAnsi="Times New Roman" w:cs="Times New Roman"/>
          <w:color w:val="000000"/>
          <w:sz w:val="24"/>
          <w:szCs w:val="24"/>
          <w:lang w:val="ru-RU"/>
        </w:rPr>
        <w:t xml:space="preserve"> </w:t>
      </w:r>
      <w:proofErr w:type="spellStart"/>
      <w:r w:rsidR="00085BFD" w:rsidRPr="005D3DB1">
        <w:rPr>
          <w:rStyle w:val="apple-converted-space"/>
          <w:rFonts w:ascii="Times New Roman" w:hAnsi="Times New Roman" w:cs="Times New Roman"/>
          <w:color w:val="000000"/>
          <w:sz w:val="24"/>
          <w:szCs w:val="24"/>
          <w:lang w:val="ru-RU"/>
        </w:rPr>
        <w:t>относно</w:t>
      </w:r>
      <w:proofErr w:type="spellEnd"/>
      <w:r w:rsidR="00085BFD" w:rsidRPr="005D3DB1">
        <w:rPr>
          <w:rStyle w:val="apple-converted-space"/>
          <w:rFonts w:ascii="Times New Roman" w:hAnsi="Times New Roman" w:cs="Times New Roman"/>
          <w:color w:val="000000"/>
          <w:sz w:val="24"/>
          <w:szCs w:val="24"/>
          <w:lang w:val="ru-RU"/>
        </w:rPr>
        <w:t xml:space="preserve"> </w:t>
      </w:r>
      <w:proofErr w:type="spellStart"/>
      <w:r w:rsidR="00085BFD" w:rsidRPr="005D3DB1">
        <w:rPr>
          <w:rStyle w:val="apple-converted-space"/>
          <w:rFonts w:ascii="Times New Roman" w:hAnsi="Times New Roman" w:cs="Times New Roman"/>
          <w:color w:val="000000"/>
          <w:sz w:val="24"/>
          <w:szCs w:val="24"/>
          <w:lang w:val="ru-RU"/>
        </w:rPr>
        <w:t>законността</w:t>
      </w:r>
      <w:proofErr w:type="spellEnd"/>
      <w:r w:rsidR="00085BFD" w:rsidRPr="005D3DB1">
        <w:rPr>
          <w:rStyle w:val="apple-converted-space"/>
          <w:rFonts w:ascii="Times New Roman" w:hAnsi="Times New Roman" w:cs="Times New Roman"/>
          <w:color w:val="000000"/>
          <w:sz w:val="24"/>
          <w:szCs w:val="24"/>
          <w:lang w:val="ru-RU"/>
        </w:rPr>
        <w:t xml:space="preserve"> на </w:t>
      </w:r>
      <w:proofErr w:type="spellStart"/>
      <w:r w:rsidR="00085BFD" w:rsidRPr="005D3DB1">
        <w:rPr>
          <w:rStyle w:val="apple-converted-space"/>
          <w:rFonts w:ascii="Times New Roman" w:hAnsi="Times New Roman" w:cs="Times New Roman"/>
          <w:color w:val="000000"/>
          <w:sz w:val="24"/>
          <w:szCs w:val="24"/>
          <w:lang w:val="ru-RU"/>
        </w:rPr>
        <w:t>задър</w:t>
      </w:r>
      <w:r w:rsidRPr="005D3DB1">
        <w:rPr>
          <w:rStyle w:val="apple-converted-space"/>
          <w:rFonts w:ascii="Times New Roman" w:hAnsi="Times New Roman" w:cs="Times New Roman"/>
          <w:color w:val="000000"/>
          <w:sz w:val="24"/>
          <w:szCs w:val="24"/>
          <w:lang w:val="ru-RU"/>
        </w:rPr>
        <w:t>жането</w:t>
      </w:r>
      <w:proofErr w:type="spellEnd"/>
      <w:r w:rsidRPr="005D3DB1">
        <w:rPr>
          <w:rStyle w:val="apple-converted-space"/>
          <w:rFonts w:ascii="Times New Roman" w:hAnsi="Times New Roman" w:cs="Times New Roman"/>
          <w:color w:val="000000"/>
          <w:sz w:val="24"/>
          <w:szCs w:val="24"/>
          <w:lang w:val="ru-RU"/>
        </w:rPr>
        <w:t xml:space="preserve"> </w:t>
      </w:r>
      <w:proofErr w:type="spellStart"/>
      <w:r w:rsidRPr="005D3DB1">
        <w:rPr>
          <w:rStyle w:val="apple-converted-space"/>
          <w:rFonts w:ascii="Times New Roman" w:hAnsi="Times New Roman" w:cs="Times New Roman"/>
          <w:color w:val="000000"/>
          <w:sz w:val="24"/>
          <w:szCs w:val="24"/>
          <w:lang w:val="ru-RU"/>
        </w:rPr>
        <w:t>му</w:t>
      </w:r>
      <w:proofErr w:type="spellEnd"/>
      <w:r w:rsidRPr="005D3DB1">
        <w:rPr>
          <w:rStyle w:val="apple-converted-space"/>
          <w:rFonts w:ascii="Times New Roman" w:hAnsi="Times New Roman" w:cs="Times New Roman"/>
          <w:color w:val="000000"/>
          <w:sz w:val="24"/>
          <w:szCs w:val="24"/>
          <w:lang w:val="ru-RU"/>
        </w:rPr>
        <w:t xml:space="preserve"> не е била </w:t>
      </w:r>
      <w:proofErr w:type="spellStart"/>
      <w:r w:rsidRPr="005D3DB1">
        <w:rPr>
          <w:rStyle w:val="apple-converted-space"/>
          <w:rFonts w:ascii="Times New Roman" w:hAnsi="Times New Roman" w:cs="Times New Roman"/>
          <w:color w:val="000000"/>
          <w:sz w:val="24"/>
          <w:szCs w:val="24"/>
          <w:lang w:val="ru-RU"/>
        </w:rPr>
        <w:t>разгледана</w:t>
      </w:r>
      <w:proofErr w:type="spellEnd"/>
      <w:r w:rsidRPr="005D3DB1">
        <w:rPr>
          <w:rStyle w:val="apple-converted-space"/>
          <w:rFonts w:ascii="Times New Roman" w:hAnsi="Times New Roman" w:cs="Times New Roman"/>
          <w:color w:val="000000"/>
          <w:sz w:val="24"/>
          <w:szCs w:val="24"/>
          <w:lang w:val="ru-RU"/>
        </w:rPr>
        <w:t xml:space="preserve"> в </w:t>
      </w:r>
      <w:proofErr w:type="spellStart"/>
      <w:r w:rsidRPr="005D3DB1">
        <w:rPr>
          <w:rStyle w:val="apple-converted-space"/>
          <w:rFonts w:ascii="Times New Roman" w:hAnsi="Times New Roman" w:cs="Times New Roman"/>
          <w:color w:val="000000"/>
          <w:sz w:val="24"/>
          <w:szCs w:val="24"/>
          <w:lang w:val="ru-RU"/>
        </w:rPr>
        <w:t>кратък</w:t>
      </w:r>
      <w:proofErr w:type="spellEnd"/>
      <w:r w:rsidRPr="005D3DB1">
        <w:rPr>
          <w:rStyle w:val="apple-converted-space"/>
          <w:rFonts w:ascii="Times New Roman" w:hAnsi="Times New Roman" w:cs="Times New Roman"/>
          <w:color w:val="000000"/>
          <w:sz w:val="24"/>
          <w:szCs w:val="24"/>
          <w:lang w:val="ru-RU"/>
        </w:rPr>
        <w:t xml:space="preserve"> срок.</w:t>
      </w:r>
      <w:r w:rsidR="00085BFD" w:rsidRPr="005D3DB1">
        <w:rPr>
          <w:rStyle w:val="apple-converted-space"/>
          <w:rFonts w:ascii="Times New Roman" w:hAnsi="Times New Roman" w:cs="Times New Roman"/>
          <w:color w:val="000000"/>
          <w:sz w:val="24"/>
          <w:szCs w:val="24"/>
          <w:lang w:val="ru-RU"/>
        </w:rPr>
        <w:t xml:space="preserve"> </w:t>
      </w:r>
      <w:hyperlink r:id="rId752" w:history="1">
        <w:r w:rsidR="006A2A95" w:rsidRPr="00C60AC1">
          <w:rPr>
            <w:rStyle w:val="Hyperlink"/>
            <w:rFonts w:ascii="Times New Roman" w:hAnsi="Times New Roman" w:cs="Times New Roman"/>
            <w:sz w:val="24"/>
            <w:szCs w:val="24"/>
            <w:lang w:val="bg-BG"/>
          </w:rPr>
          <w:t>Бюлетин № 36</w:t>
        </w:r>
      </w:hyperlink>
      <w:r w:rsidR="00085BFD" w:rsidRPr="00C60AC1">
        <w:rPr>
          <w:rStyle w:val="apple-converted-space"/>
          <w:rFonts w:ascii="Times New Roman" w:hAnsi="Times New Roman" w:cs="Times New Roman"/>
          <w:color w:val="000000"/>
          <w:sz w:val="24"/>
          <w:szCs w:val="24"/>
          <w:lang w:val="bg-BG"/>
        </w:rPr>
        <w:t xml:space="preserve"> </w:t>
      </w:r>
    </w:p>
    <w:p w14:paraId="5D6674A1" w14:textId="60AF6706" w:rsidR="00C13201" w:rsidRPr="005D3DB1" w:rsidRDefault="00794C51" w:rsidP="00BA23FF">
      <w:pPr>
        <w:pStyle w:val="NoSpacing"/>
        <w:pBdr>
          <w:bottom w:val="single" w:sz="4" w:space="1" w:color="auto"/>
        </w:pBdr>
        <w:jc w:val="both"/>
        <w:rPr>
          <w:rStyle w:val="Hyperlink"/>
          <w:rFonts w:ascii="Times New Roman" w:hAnsi="Times New Roman" w:cs="Times New Roman"/>
          <w:i/>
          <w:iCs/>
          <w:sz w:val="24"/>
          <w:szCs w:val="24"/>
          <w:lang w:val="ru-RU"/>
        </w:rPr>
      </w:pPr>
      <w:hyperlink r:id="rId753" w:tgtFrame="_blank" w:history="1">
        <w:r w:rsidR="00C13201" w:rsidRPr="00C60AC1">
          <w:rPr>
            <w:rStyle w:val="Hyperlink"/>
            <w:rFonts w:ascii="Times New Roman" w:hAnsi="Times New Roman" w:cs="Times New Roman"/>
            <w:i/>
            <w:iCs/>
            <w:sz w:val="24"/>
            <w:szCs w:val="24"/>
            <w:lang w:val="en-GB"/>
          </w:rPr>
          <w:t>M</w:t>
        </w:r>
        <w:r w:rsidR="00C13201" w:rsidRPr="005D3DB1">
          <w:rPr>
            <w:rStyle w:val="Hyperlink"/>
            <w:rFonts w:ascii="Times New Roman" w:hAnsi="Times New Roman" w:cs="Times New Roman"/>
            <w:i/>
            <w:iCs/>
            <w:sz w:val="24"/>
            <w:szCs w:val="24"/>
            <w:lang w:val="ru-RU"/>
          </w:rPr>
          <w:t>.</w:t>
        </w:r>
        <w:r w:rsidR="00C13201" w:rsidRPr="00C60AC1">
          <w:rPr>
            <w:rStyle w:val="Hyperlink"/>
            <w:rFonts w:ascii="Times New Roman" w:hAnsi="Times New Roman" w:cs="Times New Roman"/>
            <w:i/>
            <w:iCs/>
            <w:sz w:val="24"/>
            <w:szCs w:val="24"/>
            <w:lang w:val="en-GB"/>
          </w:rPr>
          <w:t>M</w:t>
        </w:r>
        <w:r w:rsidR="00C13201" w:rsidRPr="005D3DB1">
          <w:rPr>
            <w:rStyle w:val="Hyperlink"/>
            <w:rFonts w:ascii="Times New Roman" w:hAnsi="Times New Roman" w:cs="Times New Roman"/>
            <w:i/>
            <w:iCs/>
            <w:sz w:val="24"/>
            <w:szCs w:val="24"/>
            <w:lang w:val="ru-RU"/>
          </w:rPr>
          <w:t xml:space="preserve">. </w:t>
        </w:r>
        <w:r w:rsidR="00C13201" w:rsidRPr="00C60AC1">
          <w:rPr>
            <w:rStyle w:val="Hyperlink"/>
            <w:rFonts w:ascii="Times New Roman" w:hAnsi="Times New Roman" w:cs="Times New Roman"/>
            <w:i/>
            <w:iCs/>
            <w:sz w:val="24"/>
            <w:szCs w:val="24"/>
            <w:lang w:val="en-GB"/>
          </w:rPr>
          <w:t>v</w:t>
        </w:r>
        <w:r w:rsidR="00C13201" w:rsidRPr="005D3DB1">
          <w:rPr>
            <w:rStyle w:val="Hyperlink"/>
            <w:rFonts w:ascii="Times New Roman" w:hAnsi="Times New Roman" w:cs="Times New Roman"/>
            <w:i/>
            <w:iCs/>
            <w:sz w:val="24"/>
            <w:szCs w:val="24"/>
            <w:lang w:val="ru-RU"/>
          </w:rPr>
          <w:t xml:space="preserve">. </w:t>
        </w:r>
        <w:r w:rsidR="00C13201" w:rsidRPr="00C60AC1">
          <w:rPr>
            <w:rStyle w:val="Hyperlink"/>
            <w:rFonts w:ascii="Times New Roman" w:hAnsi="Times New Roman" w:cs="Times New Roman"/>
            <w:i/>
            <w:iCs/>
            <w:sz w:val="24"/>
            <w:szCs w:val="24"/>
            <w:lang w:val="en-GB"/>
          </w:rPr>
          <w:t>Bulgaria</w:t>
        </w:r>
        <w:r w:rsidR="00C13201" w:rsidRPr="005D3DB1">
          <w:rPr>
            <w:rStyle w:val="Hyperlink"/>
            <w:rFonts w:ascii="Times New Roman" w:hAnsi="Times New Roman" w:cs="Times New Roman"/>
            <w:i/>
            <w:iCs/>
            <w:sz w:val="24"/>
            <w:szCs w:val="24"/>
            <w:lang w:val="ru-RU"/>
          </w:rPr>
          <w:t xml:space="preserve"> (</w:t>
        </w:r>
        <w:r w:rsidR="00C13201" w:rsidRPr="00C60AC1">
          <w:rPr>
            <w:rStyle w:val="Hyperlink"/>
            <w:rFonts w:ascii="Times New Roman" w:hAnsi="Times New Roman" w:cs="Times New Roman"/>
            <w:i/>
            <w:iCs/>
            <w:sz w:val="24"/>
            <w:szCs w:val="24"/>
            <w:lang w:val="en-GB"/>
          </w:rPr>
          <w:t>no</w:t>
        </w:r>
        <w:r w:rsidR="00C13201" w:rsidRPr="005D3DB1">
          <w:rPr>
            <w:rStyle w:val="Hyperlink"/>
            <w:rFonts w:ascii="Times New Roman" w:hAnsi="Times New Roman" w:cs="Times New Roman"/>
            <w:i/>
            <w:iCs/>
            <w:sz w:val="24"/>
            <w:szCs w:val="24"/>
            <w:lang w:val="ru-RU"/>
          </w:rPr>
          <w:t>. 75832/13)</w:t>
        </w:r>
      </w:hyperlink>
      <w:r w:rsidR="008D1175">
        <w:rPr>
          <w:rStyle w:val="Hyperlink"/>
          <w:rFonts w:ascii="Times New Roman" w:hAnsi="Times New Roman" w:cs="Times New Roman"/>
          <w:i/>
          <w:iCs/>
          <w:sz w:val="24"/>
          <w:szCs w:val="24"/>
          <w:lang w:val="ru-RU"/>
        </w:rPr>
        <w:t xml:space="preserve">, решение от </w:t>
      </w:r>
      <w:r w:rsidR="00A3794A">
        <w:rPr>
          <w:rStyle w:val="Hyperlink"/>
          <w:rFonts w:ascii="Times New Roman" w:hAnsi="Times New Roman" w:cs="Times New Roman"/>
          <w:i/>
          <w:iCs/>
          <w:sz w:val="24"/>
          <w:szCs w:val="24"/>
          <w:lang w:val="ru-RU"/>
        </w:rPr>
        <w:t>8.06.2017 г., нарушение на чл. 5, § 4</w:t>
      </w:r>
    </w:p>
    <w:p w14:paraId="3E952F30" w14:textId="77777777" w:rsidR="00CA17AF" w:rsidRPr="005D3DB1" w:rsidRDefault="00CA17AF" w:rsidP="00BA23FF">
      <w:pPr>
        <w:pStyle w:val="NoSpacing"/>
        <w:jc w:val="both"/>
        <w:rPr>
          <w:rStyle w:val="Hyperlink"/>
          <w:rFonts w:ascii="Times New Roman" w:hAnsi="Times New Roman" w:cs="Times New Roman"/>
          <w:i/>
          <w:iCs/>
          <w:sz w:val="24"/>
          <w:szCs w:val="24"/>
          <w:lang w:val="ru-RU"/>
        </w:rPr>
      </w:pPr>
    </w:p>
    <w:p w14:paraId="7C401116" w14:textId="77777777" w:rsidR="00CA17AF" w:rsidRPr="00C60AC1" w:rsidRDefault="00CA17AF" w:rsidP="00BA23FF">
      <w:pPr>
        <w:pStyle w:val="NoSpacing"/>
        <w:jc w:val="both"/>
        <w:rPr>
          <w:rStyle w:val="sb8d990e2"/>
          <w:rFonts w:ascii="Times New Roman" w:hAnsi="Times New Roman" w:cs="Times New Roman"/>
          <w:color w:val="000000"/>
          <w:sz w:val="24"/>
          <w:szCs w:val="24"/>
          <w:lang w:val="bg-BG"/>
        </w:rPr>
      </w:pPr>
      <w:proofErr w:type="spellStart"/>
      <w:r w:rsidRPr="005D3DB1">
        <w:rPr>
          <w:rStyle w:val="sb8d990e2"/>
          <w:rFonts w:ascii="Times New Roman" w:hAnsi="Times New Roman" w:cs="Times New Roman"/>
          <w:color w:val="000000"/>
          <w:sz w:val="24"/>
          <w:szCs w:val="24"/>
          <w:lang w:val="ru-RU"/>
        </w:rPr>
        <w:t>Съществуващите</w:t>
      </w:r>
      <w:proofErr w:type="spellEnd"/>
      <w:r w:rsidRPr="005D3DB1">
        <w:rPr>
          <w:rStyle w:val="sb8d990e2"/>
          <w:rFonts w:ascii="Times New Roman" w:hAnsi="Times New Roman" w:cs="Times New Roman"/>
          <w:color w:val="000000"/>
          <w:sz w:val="24"/>
          <w:szCs w:val="24"/>
          <w:lang w:val="ru-RU"/>
        </w:rPr>
        <w:t xml:space="preserve"> условия за прием на лица със </w:t>
      </w:r>
      <w:proofErr w:type="spellStart"/>
      <w:r w:rsidRPr="005D3DB1">
        <w:rPr>
          <w:rStyle w:val="sb8d990e2"/>
          <w:rFonts w:ascii="Times New Roman" w:hAnsi="Times New Roman" w:cs="Times New Roman"/>
          <w:color w:val="000000"/>
          <w:sz w:val="24"/>
          <w:szCs w:val="24"/>
          <w:lang w:val="ru-RU"/>
        </w:rPr>
        <w:t>здравословни</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проблеми</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търсещи</w:t>
      </w:r>
      <w:proofErr w:type="spellEnd"/>
      <w:r w:rsidRPr="005D3DB1">
        <w:rPr>
          <w:rStyle w:val="sb8d990e2"/>
          <w:rFonts w:ascii="Times New Roman" w:hAnsi="Times New Roman" w:cs="Times New Roman"/>
          <w:color w:val="000000"/>
          <w:sz w:val="24"/>
          <w:szCs w:val="24"/>
          <w:lang w:val="ru-RU"/>
        </w:rPr>
        <w:t xml:space="preserve"> убежище в Италия, сами по себе си не </w:t>
      </w:r>
      <w:proofErr w:type="spellStart"/>
      <w:r w:rsidRPr="005D3DB1">
        <w:rPr>
          <w:rStyle w:val="sb8d990e2"/>
          <w:rFonts w:ascii="Times New Roman" w:hAnsi="Times New Roman" w:cs="Times New Roman"/>
          <w:color w:val="000000"/>
          <w:sz w:val="24"/>
          <w:szCs w:val="24"/>
          <w:lang w:val="ru-RU"/>
        </w:rPr>
        <w:t>могат</w:t>
      </w:r>
      <w:proofErr w:type="spellEnd"/>
      <w:r w:rsidRPr="005D3DB1">
        <w:rPr>
          <w:rStyle w:val="sb8d990e2"/>
          <w:rFonts w:ascii="Times New Roman" w:hAnsi="Times New Roman" w:cs="Times New Roman"/>
          <w:color w:val="000000"/>
          <w:sz w:val="24"/>
          <w:szCs w:val="24"/>
          <w:lang w:val="ru-RU"/>
        </w:rPr>
        <w:t xml:space="preserve"> да </w:t>
      </w:r>
      <w:proofErr w:type="spellStart"/>
      <w:r w:rsidRPr="005D3DB1">
        <w:rPr>
          <w:rStyle w:val="sb8d990e2"/>
          <w:rFonts w:ascii="Times New Roman" w:hAnsi="Times New Roman" w:cs="Times New Roman"/>
          <w:color w:val="000000"/>
          <w:sz w:val="24"/>
          <w:szCs w:val="24"/>
          <w:lang w:val="ru-RU"/>
        </w:rPr>
        <w:t>бъдат</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пречка</w:t>
      </w:r>
      <w:proofErr w:type="spellEnd"/>
      <w:r w:rsidRPr="005D3DB1">
        <w:rPr>
          <w:rStyle w:val="sb8d990e2"/>
          <w:rFonts w:ascii="Times New Roman" w:hAnsi="Times New Roman" w:cs="Times New Roman"/>
          <w:color w:val="000000"/>
          <w:sz w:val="24"/>
          <w:szCs w:val="24"/>
          <w:lang w:val="ru-RU"/>
        </w:rPr>
        <w:t xml:space="preserve"> за </w:t>
      </w:r>
      <w:proofErr w:type="spellStart"/>
      <w:r w:rsidRPr="005D3DB1">
        <w:rPr>
          <w:rStyle w:val="sb8d990e2"/>
          <w:rFonts w:ascii="Times New Roman" w:hAnsi="Times New Roman" w:cs="Times New Roman"/>
          <w:color w:val="000000"/>
          <w:sz w:val="24"/>
          <w:szCs w:val="24"/>
          <w:lang w:val="ru-RU"/>
        </w:rPr>
        <w:t>експулсирането</w:t>
      </w:r>
      <w:proofErr w:type="spellEnd"/>
      <w:r w:rsidRPr="005D3DB1">
        <w:rPr>
          <w:rStyle w:val="sb8d990e2"/>
          <w:rFonts w:ascii="Times New Roman" w:hAnsi="Times New Roman" w:cs="Times New Roman"/>
          <w:color w:val="000000"/>
          <w:sz w:val="24"/>
          <w:szCs w:val="24"/>
          <w:lang w:val="ru-RU"/>
        </w:rPr>
        <w:t xml:space="preserve"> им. </w:t>
      </w:r>
      <w:proofErr w:type="spellStart"/>
      <w:r w:rsidRPr="005D3DB1">
        <w:rPr>
          <w:rStyle w:val="sb8d990e2"/>
          <w:rFonts w:ascii="Times New Roman" w:hAnsi="Times New Roman" w:cs="Times New Roman"/>
          <w:color w:val="000000"/>
          <w:sz w:val="24"/>
          <w:szCs w:val="24"/>
          <w:lang w:val="ru-RU"/>
        </w:rPr>
        <w:t>Такава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пречка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могат</w:t>
      </w:r>
      <w:proofErr w:type="spellEnd"/>
      <w:r w:rsidRPr="005D3DB1">
        <w:rPr>
          <w:rStyle w:val="sb8d990e2"/>
          <w:rFonts w:ascii="Times New Roman" w:hAnsi="Times New Roman" w:cs="Times New Roman"/>
          <w:color w:val="000000"/>
          <w:sz w:val="24"/>
          <w:szCs w:val="24"/>
          <w:lang w:val="ru-RU"/>
        </w:rPr>
        <w:t xml:space="preserve"> да </w:t>
      </w:r>
      <w:proofErr w:type="spellStart"/>
      <w:r w:rsidRPr="005D3DB1">
        <w:rPr>
          <w:rStyle w:val="sb8d990e2"/>
          <w:rFonts w:ascii="Times New Roman" w:hAnsi="Times New Roman" w:cs="Times New Roman"/>
          <w:color w:val="000000"/>
          <w:sz w:val="24"/>
          <w:szCs w:val="24"/>
          <w:lang w:val="ru-RU"/>
        </w:rPr>
        <w:t>бъдат</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изключителни</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обстоятелства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като</w:t>
      </w:r>
      <w:proofErr w:type="spellEnd"/>
      <w:r w:rsidRPr="005D3DB1">
        <w:rPr>
          <w:rStyle w:val="sb8d990e2"/>
          <w:rFonts w:ascii="Times New Roman" w:hAnsi="Times New Roman" w:cs="Times New Roman"/>
          <w:color w:val="000000"/>
          <w:sz w:val="24"/>
          <w:szCs w:val="24"/>
          <w:lang w:val="ru-RU"/>
        </w:rPr>
        <w:t xml:space="preserve"> например </w:t>
      </w:r>
      <w:proofErr w:type="spellStart"/>
      <w:r w:rsidRPr="005D3DB1">
        <w:rPr>
          <w:rStyle w:val="sb8d990e2"/>
          <w:rFonts w:ascii="Times New Roman" w:hAnsi="Times New Roman" w:cs="Times New Roman"/>
          <w:color w:val="000000"/>
          <w:sz w:val="24"/>
          <w:szCs w:val="24"/>
          <w:lang w:val="ru-RU"/>
        </w:rPr>
        <w:t>последен</w:t>
      </w:r>
      <w:proofErr w:type="spellEnd"/>
      <w:r w:rsidRPr="005D3DB1">
        <w:rPr>
          <w:rStyle w:val="sb8d990e2"/>
          <w:rFonts w:ascii="Times New Roman" w:hAnsi="Times New Roman" w:cs="Times New Roman"/>
          <w:color w:val="000000"/>
          <w:sz w:val="24"/>
          <w:szCs w:val="24"/>
          <w:lang w:val="ru-RU"/>
        </w:rPr>
        <w:t xml:space="preserve"> стадий от </w:t>
      </w:r>
      <w:proofErr w:type="spellStart"/>
      <w:r w:rsidRPr="005D3DB1">
        <w:rPr>
          <w:rStyle w:val="sb8d990e2"/>
          <w:rFonts w:ascii="Times New Roman" w:hAnsi="Times New Roman" w:cs="Times New Roman"/>
          <w:color w:val="000000"/>
          <w:sz w:val="24"/>
          <w:szCs w:val="24"/>
          <w:lang w:val="ru-RU"/>
        </w:rPr>
        <w:t>смъртоносна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болест</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съчетани</w:t>
      </w:r>
      <w:proofErr w:type="spellEnd"/>
      <w:r w:rsidRPr="005D3DB1">
        <w:rPr>
          <w:rStyle w:val="sb8d990e2"/>
          <w:rFonts w:ascii="Times New Roman" w:hAnsi="Times New Roman" w:cs="Times New Roman"/>
          <w:color w:val="000000"/>
          <w:sz w:val="24"/>
          <w:szCs w:val="24"/>
          <w:lang w:val="ru-RU"/>
        </w:rPr>
        <w:t xml:space="preserve"> с </w:t>
      </w:r>
      <w:proofErr w:type="spellStart"/>
      <w:r w:rsidRPr="005D3DB1">
        <w:rPr>
          <w:rStyle w:val="sb8d990e2"/>
          <w:rFonts w:ascii="Times New Roman" w:hAnsi="Times New Roman" w:cs="Times New Roman"/>
          <w:color w:val="000000"/>
          <w:sz w:val="24"/>
          <w:szCs w:val="24"/>
          <w:lang w:val="ru-RU"/>
        </w:rPr>
        <w:t>липса</w:t>
      </w:r>
      <w:proofErr w:type="spellEnd"/>
      <w:r w:rsidRPr="005D3DB1">
        <w:rPr>
          <w:rStyle w:val="sb8d990e2"/>
          <w:rFonts w:ascii="Times New Roman" w:hAnsi="Times New Roman" w:cs="Times New Roman"/>
          <w:color w:val="000000"/>
          <w:sz w:val="24"/>
          <w:szCs w:val="24"/>
          <w:lang w:val="ru-RU"/>
        </w:rPr>
        <w:t xml:space="preserve"> на </w:t>
      </w:r>
      <w:proofErr w:type="spellStart"/>
      <w:r w:rsidRPr="005D3DB1">
        <w:rPr>
          <w:rStyle w:val="sb8d990e2"/>
          <w:rFonts w:ascii="Times New Roman" w:hAnsi="Times New Roman" w:cs="Times New Roman"/>
          <w:color w:val="000000"/>
          <w:sz w:val="24"/>
          <w:szCs w:val="24"/>
          <w:lang w:val="ru-RU"/>
        </w:rPr>
        <w:t>медицинско</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обслужване</w:t>
      </w:r>
      <w:proofErr w:type="spellEnd"/>
      <w:r w:rsidRPr="005D3DB1">
        <w:rPr>
          <w:rStyle w:val="sb8d990e2"/>
          <w:rFonts w:ascii="Times New Roman" w:hAnsi="Times New Roman" w:cs="Times New Roman"/>
          <w:color w:val="000000"/>
          <w:sz w:val="24"/>
          <w:szCs w:val="24"/>
          <w:lang w:val="ru-RU"/>
        </w:rPr>
        <w:t xml:space="preserve"> и </w:t>
      </w:r>
      <w:proofErr w:type="spellStart"/>
      <w:r w:rsidRPr="005D3DB1">
        <w:rPr>
          <w:rStyle w:val="sb8d990e2"/>
          <w:rFonts w:ascii="Times New Roman" w:hAnsi="Times New Roman" w:cs="Times New Roman"/>
          <w:color w:val="000000"/>
          <w:sz w:val="24"/>
          <w:szCs w:val="24"/>
          <w:lang w:val="ru-RU"/>
        </w:rPr>
        <w:t>семейна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подкрепа</w:t>
      </w:r>
      <w:proofErr w:type="spellEnd"/>
      <w:r w:rsidRPr="005D3DB1">
        <w:rPr>
          <w:rStyle w:val="sb8d990e2"/>
          <w:rFonts w:ascii="Times New Roman" w:hAnsi="Times New Roman" w:cs="Times New Roman"/>
          <w:color w:val="000000"/>
          <w:sz w:val="24"/>
          <w:szCs w:val="24"/>
          <w:lang w:val="ru-RU"/>
        </w:rPr>
        <w:t xml:space="preserve"> в </w:t>
      </w:r>
      <w:proofErr w:type="spellStart"/>
      <w:r w:rsidRPr="005D3DB1">
        <w:rPr>
          <w:rStyle w:val="sb8d990e2"/>
          <w:rFonts w:ascii="Times New Roman" w:hAnsi="Times New Roman" w:cs="Times New Roman"/>
          <w:color w:val="000000"/>
          <w:sz w:val="24"/>
          <w:szCs w:val="24"/>
          <w:lang w:val="ru-RU"/>
        </w:rPr>
        <w:t>приемащата</w:t>
      </w:r>
      <w:proofErr w:type="spellEnd"/>
      <w:r w:rsidRPr="005D3DB1">
        <w:rPr>
          <w:rStyle w:val="sb8d990e2"/>
          <w:rFonts w:ascii="Times New Roman" w:hAnsi="Times New Roman" w:cs="Times New Roman"/>
          <w:color w:val="000000"/>
          <w:sz w:val="24"/>
          <w:szCs w:val="24"/>
          <w:lang w:val="ru-RU"/>
        </w:rPr>
        <w:t xml:space="preserve"> </w:t>
      </w:r>
      <w:proofErr w:type="spellStart"/>
      <w:r w:rsidRPr="005D3DB1">
        <w:rPr>
          <w:rStyle w:val="sb8d990e2"/>
          <w:rFonts w:ascii="Times New Roman" w:hAnsi="Times New Roman" w:cs="Times New Roman"/>
          <w:color w:val="000000"/>
          <w:sz w:val="24"/>
          <w:szCs w:val="24"/>
          <w:lang w:val="ru-RU"/>
        </w:rPr>
        <w:t>държава</w:t>
      </w:r>
      <w:proofErr w:type="spellEnd"/>
      <w:r w:rsidRPr="005D3DB1">
        <w:rPr>
          <w:rStyle w:val="sb8d990e2"/>
          <w:rFonts w:ascii="Times New Roman" w:hAnsi="Times New Roman" w:cs="Times New Roman"/>
          <w:color w:val="000000"/>
          <w:sz w:val="24"/>
          <w:szCs w:val="24"/>
          <w:lang w:val="ru-RU"/>
        </w:rPr>
        <w:t>.</w:t>
      </w:r>
      <w:r w:rsidRPr="00C60AC1">
        <w:rPr>
          <w:rStyle w:val="sb8d990e2"/>
          <w:rFonts w:ascii="Times New Roman" w:hAnsi="Times New Roman" w:cs="Times New Roman"/>
          <w:color w:val="000000"/>
          <w:sz w:val="24"/>
          <w:szCs w:val="24"/>
          <w:lang w:val="bg-BG"/>
        </w:rPr>
        <w:t xml:space="preserve"> </w:t>
      </w:r>
      <w:hyperlink r:id="rId754" w:history="1">
        <w:proofErr w:type="spellStart"/>
        <w:r w:rsidR="00396C9F" w:rsidRPr="005D3DB1">
          <w:rPr>
            <w:rStyle w:val="Hyperlink"/>
            <w:rFonts w:ascii="Times New Roman" w:hAnsi="Times New Roman" w:cs="Times New Roman"/>
            <w:sz w:val="24"/>
            <w:lang w:val="ru-RU"/>
          </w:rPr>
          <w:t>Бюлетин</w:t>
        </w:r>
        <w:proofErr w:type="spellEnd"/>
        <w:r w:rsidR="00396C9F" w:rsidRPr="005D3DB1">
          <w:rPr>
            <w:rStyle w:val="Hyperlink"/>
            <w:rFonts w:ascii="Times New Roman" w:hAnsi="Times New Roman" w:cs="Times New Roman"/>
            <w:sz w:val="24"/>
            <w:lang w:val="ru-RU"/>
          </w:rPr>
          <w:t xml:space="preserve"> № 41</w:t>
        </w:r>
      </w:hyperlink>
    </w:p>
    <w:p w14:paraId="40DC723A" w14:textId="77777777" w:rsidR="00CA17AF" w:rsidRPr="00C60AC1" w:rsidRDefault="00794C51" w:rsidP="00BA23FF">
      <w:pPr>
        <w:pStyle w:val="NoSpacing"/>
        <w:pBdr>
          <w:bottom w:val="single" w:sz="4" w:space="1" w:color="auto"/>
        </w:pBdr>
        <w:jc w:val="both"/>
        <w:rPr>
          <w:rFonts w:ascii="Times New Roman" w:hAnsi="Times New Roman" w:cs="Times New Roman"/>
          <w:i/>
          <w:sz w:val="24"/>
          <w:szCs w:val="24"/>
          <w:lang w:val="bg-BG"/>
        </w:rPr>
      </w:pPr>
      <w:hyperlink r:id="rId755" w:history="1">
        <w:r w:rsidR="00CA17AF" w:rsidRPr="00C60AC1">
          <w:rPr>
            <w:rStyle w:val="Hyperlink"/>
            <w:rFonts w:ascii="Times New Roman" w:hAnsi="Times New Roman" w:cs="Times New Roman"/>
            <w:i/>
            <w:sz w:val="24"/>
            <w:szCs w:val="24"/>
            <w:lang w:val="en-GB"/>
          </w:rPr>
          <w:t>A</w:t>
        </w:r>
        <w:r w:rsidR="00CA17AF" w:rsidRPr="005D3DB1">
          <w:rPr>
            <w:rStyle w:val="Hyperlink"/>
            <w:rFonts w:ascii="Times New Roman" w:hAnsi="Times New Roman" w:cs="Times New Roman"/>
            <w:i/>
            <w:sz w:val="24"/>
            <w:szCs w:val="24"/>
            <w:lang w:val="ru-RU"/>
          </w:rPr>
          <w:t>.</w:t>
        </w:r>
        <w:r w:rsidR="00CA17AF" w:rsidRPr="00C60AC1">
          <w:rPr>
            <w:rStyle w:val="Hyperlink"/>
            <w:rFonts w:ascii="Times New Roman" w:hAnsi="Times New Roman" w:cs="Times New Roman"/>
            <w:i/>
            <w:sz w:val="24"/>
            <w:szCs w:val="24"/>
            <w:lang w:val="en-GB"/>
          </w:rPr>
          <w:t>S</w:t>
        </w:r>
        <w:r w:rsidR="00CA17AF" w:rsidRPr="005D3DB1">
          <w:rPr>
            <w:rStyle w:val="Hyperlink"/>
            <w:rFonts w:ascii="Times New Roman" w:hAnsi="Times New Roman" w:cs="Times New Roman"/>
            <w:i/>
            <w:sz w:val="24"/>
            <w:szCs w:val="24"/>
            <w:lang w:val="ru-RU"/>
          </w:rPr>
          <w:t xml:space="preserve">. </w:t>
        </w:r>
        <w:r w:rsidR="00CA17AF" w:rsidRPr="00C60AC1">
          <w:rPr>
            <w:rStyle w:val="Hyperlink"/>
            <w:rFonts w:ascii="Times New Roman" w:hAnsi="Times New Roman" w:cs="Times New Roman"/>
            <w:i/>
            <w:sz w:val="24"/>
            <w:szCs w:val="24"/>
            <w:lang w:val="en-GB"/>
          </w:rPr>
          <w:t>v</w:t>
        </w:r>
        <w:r w:rsidR="00CA17AF" w:rsidRPr="005D3DB1">
          <w:rPr>
            <w:rStyle w:val="Hyperlink"/>
            <w:rFonts w:ascii="Times New Roman" w:hAnsi="Times New Roman" w:cs="Times New Roman"/>
            <w:i/>
            <w:sz w:val="24"/>
            <w:szCs w:val="24"/>
            <w:lang w:val="ru-RU"/>
          </w:rPr>
          <w:t xml:space="preserve">. </w:t>
        </w:r>
        <w:r w:rsidR="00CA17AF" w:rsidRPr="00C60AC1">
          <w:rPr>
            <w:rStyle w:val="Hyperlink"/>
            <w:rFonts w:ascii="Times New Roman" w:hAnsi="Times New Roman" w:cs="Times New Roman"/>
            <w:i/>
            <w:sz w:val="24"/>
            <w:szCs w:val="24"/>
            <w:lang w:val="en-GB"/>
          </w:rPr>
          <w:t>Switzerland</w:t>
        </w:r>
        <w:r w:rsidR="00CA17AF" w:rsidRPr="005D3DB1">
          <w:rPr>
            <w:rStyle w:val="Hyperlink"/>
            <w:rFonts w:ascii="Times New Roman" w:hAnsi="Times New Roman" w:cs="Times New Roman"/>
            <w:i/>
            <w:sz w:val="24"/>
            <w:szCs w:val="24"/>
            <w:lang w:val="ru-RU"/>
          </w:rPr>
          <w:t xml:space="preserve"> (</w:t>
        </w:r>
        <w:r w:rsidR="00CA17AF" w:rsidRPr="00C60AC1">
          <w:rPr>
            <w:rStyle w:val="Hyperlink"/>
            <w:rFonts w:ascii="Times New Roman" w:hAnsi="Times New Roman" w:cs="Times New Roman"/>
            <w:i/>
            <w:sz w:val="24"/>
            <w:szCs w:val="24"/>
            <w:lang w:val="en-GB"/>
          </w:rPr>
          <w:t>no</w:t>
        </w:r>
        <w:r w:rsidR="00CA17AF" w:rsidRPr="005D3DB1">
          <w:rPr>
            <w:rStyle w:val="Hyperlink"/>
            <w:rFonts w:ascii="Times New Roman" w:hAnsi="Times New Roman" w:cs="Times New Roman"/>
            <w:i/>
            <w:sz w:val="24"/>
            <w:szCs w:val="24"/>
            <w:lang w:val="ru-RU"/>
          </w:rPr>
          <w:t>. 39350/13)</w:t>
        </w:r>
      </w:hyperlink>
    </w:p>
    <w:p w14:paraId="6416F103" w14:textId="77777777" w:rsidR="008B4B54" w:rsidRPr="00C60AC1" w:rsidRDefault="008B4B54" w:rsidP="002B3E81">
      <w:pPr>
        <w:pStyle w:val="NoSpacing"/>
        <w:jc w:val="both"/>
        <w:rPr>
          <w:rStyle w:val="apple-style-span"/>
          <w:rFonts w:ascii="Times New Roman" w:hAnsi="Times New Roman" w:cs="Times New Roman"/>
          <w:i/>
          <w:iCs/>
          <w:color w:val="000000"/>
          <w:sz w:val="24"/>
          <w:szCs w:val="24"/>
          <w:lang w:val="bg-BG"/>
        </w:rPr>
      </w:pPr>
    </w:p>
    <w:p w14:paraId="5F28E70A" w14:textId="77777777" w:rsidR="00675A37" w:rsidRPr="00C60AC1" w:rsidRDefault="00675A37" w:rsidP="00675A37">
      <w:pPr>
        <w:pStyle w:val="ListParagraph"/>
        <w:spacing w:after="0" w:line="240" w:lineRule="auto"/>
        <w:ind w:left="0"/>
        <w:jc w:val="both"/>
        <w:rPr>
          <w:rStyle w:val="normal--char"/>
          <w:rFonts w:ascii="Times New Roman" w:hAnsi="Times New Roman" w:cs="Times New Roman"/>
          <w:iCs/>
          <w:sz w:val="24"/>
          <w:szCs w:val="24"/>
        </w:rPr>
      </w:pPr>
      <w:r w:rsidRPr="00C60AC1">
        <w:rPr>
          <w:rFonts w:ascii="Times New Roman" w:hAnsi="Times New Roman" w:cs="Times New Roman"/>
          <w:sz w:val="24"/>
          <w:szCs w:val="24"/>
        </w:rPr>
        <w:t xml:space="preserve">Изпълнението на заповедта за експулсиране на жалбоподателя – сирийски гражданин, би нарушило чл. 2 и чл. 3 от Конвенцията. Поради абсолютния характер на </w:t>
      </w:r>
      <w:r w:rsidRPr="00C60AC1">
        <w:rPr>
          <w:rStyle w:val="normal--char"/>
          <w:rFonts w:ascii="Times New Roman" w:hAnsi="Times New Roman" w:cs="Times New Roman"/>
          <w:iCs/>
          <w:sz w:val="24"/>
          <w:szCs w:val="24"/>
        </w:rPr>
        <w:t xml:space="preserve">защитата, която предоставя чл. 3, съображенията на българските власти, че жалбоподателят представлява заплаха за националната сигурност, са ирелевантни. От значение е само наличието на сериозни и проверени основания да се счита, че в държавата по произход за него </w:t>
      </w:r>
      <w:r w:rsidRPr="00C60AC1">
        <w:rPr>
          <w:rStyle w:val="unselectable"/>
          <w:rFonts w:ascii="Times New Roman" w:hAnsi="Times New Roman" w:cs="Times New Roman"/>
          <w:sz w:val="24"/>
          <w:szCs w:val="24"/>
        </w:rPr>
        <w:t>съществува</w:t>
      </w:r>
      <w:r w:rsidRPr="00C60AC1">
        <w:rPr>
          <w:rStyle w:val="normal--char"/>
          <w:rFonts w:ascii="Times New Roman" w:hAnsi="Times New Roman" w:cs="Times New Roman"/>
          <w:iCs/>
          <w:sz w:val="24"/>
          <w:szCs w:val="24"/>
        </w:rPr>
        <w:t xml:space="preserve"> реален риск от смърт или малтретиране. </w:t>
      </w:r>
      <w:hyperlink r:id="rId756" w:history="1">
        <w:r w:rsidRPr="00C60AC1">
          <w:rPr>
            <w:rStyle w:val="Hyperlink"/>
            <w:rFonts w:ascii="Times New Roman" w:hAnsi="Times New Roman" w:cs="Times New Roman"/>
            <w:iCs/>
            <w:sz w:val="24"/>
            <w:szCs w:val="24"/>
          </w:rPr>
          <w:t>Бюлетин № 42</w:t>
        </w:r>
      </w:hyperlink>
    </w:p>
    <w:p w14:paraId="3F345A80" w14:textId="77777777" w:rsidR="00675A37" w:rsidRPr="00C60AC1" w:rsidRDefault="00794C51" w:rsidP="007D7378">
      <w:pPr>
        <w:pStyle w:val="s32b251d"/>
        <w:pBdr>
          <w:bottom w:val="single" w:sz="4" w:space="1" w:color="auto"/>
        </w:pBdr>
        <w:spacing w:before="0" w:beforeAutospacing="0" w:after="0" w:afterAutospacing="0"/>
        <w:contextualSpacing/>
        <w:rPr>
          <w:bCs/>
          <w:i/>
          <w:iCs/>
        </w:rPr>
      </w:pPr>
      <w:hyperlink r:id="rId757" w:history="1">
        <w:r w:rsidR="00675A37" w:rsidRPr="00C60AC1">
          <w:rPr>
            <w:rStyle w:val="Hyperlink"/>
            <w:bCs/>
            <w:i/>
            <w:iCs/>
          </w:rPr>
          <w:t xml:space="preserve">O.D. c. </w:t>
        </w:r>
        <w:proofErr w:type="spellStart"/>
        <w:r w:rsidR="00675A37" w:rsidRPr="00C60AC1">
          <w:rPr>
            <w:rStyle w:val="Hyperlink"/>
            <w:bCs/>
            <w:i/>
            <w:iCs/>
          </w:rPr>
          <w:t>Bulgarie</w:t>
        </w:r>
        <w:proofErr w:type="spellEnd"/>
        <w:r w:rsidR="00675A37" w:rsidRPr="00C60AC1">
          <w:rPr>
            <w:rStyle w:val="Hyperlink"/>
            <w:i/>
          </w:rPr>
          <w:t xml:space="preserve"> (</w:t>
        </w:r>
        <w:proofErr w:type="spellStart"/>
        <w:r w:rsidR="00675A37" w:rsidRPr="00C60AC1">
          <w:rPr>
            <w:rStyle w:val="Hyperlink"/>
            <w:i/>
            <w:iCs/>
          </w:rPr>
          <w:t>n</w:t>
        </w:r>
        <w:r w:rsidR="00675A37" w:rsidRPr="00C60AC1">
          <w:rPr>
            <w:rStyle w:val="Hyperlink"/>
            <w:i/>
            <w:iCs/>
            <w:vertAlign w:val="superscript"/>
          </w:rPr>
          <w:t>o</w:t>
        </w:r>
        <w:proofErr w:type="spellEnd"/>
        <w:r w:rsidR="00675A37" w:rsidRPr="00C60AC1">
          <w:rPr>
            <w:rStyle w:val="Hyperlink"/>
            <w:i/>
            <w:iCs/>
          </w:rPr>
          <w:t xml:space="preserve"> 34016/18)</w:t>
        </w:r>
      </w:hyperlink>
    </w:p>
    <w:p w14:paraId="5A1A1FDC" w14:textId="77777777" w:rsidR="00A205CE" w:rsidRPr="00C60AC1" w:rsidRDefault="00A205CE" w:rsidP="003A0EF7">
      <w:pPr>
        <w:spacing w:line="240" w:lineRule="auto"/>
        <w:contextualSpacing/>
        <w:jc w:val="both"/>
        <w:rPr>
          <w:rFonts w:ascii="Times New Roman" w:hAnsi="Times New Roman" w:cs="Times New Roman"/>
          <w:sz w:val="24"/>
          <w:szCs w:val="24"/>
        </w:rPr>
      </w:pPr>
    </w:p>
    <w:p w14:paraId="249040BC" w14:textId="09E2BA84" w:rsidR="003A0EF7" w:rsidRPr="00C60AC1" w:rsidRDefault="003A0EF7" w:rsidP="003A0EF7">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Поради абсолютния характер на чл. 3 трудностите при приемането на мигранти и търсещи закрила лица и непропорционално големият спрямо възможностите на държавата брой лица, търсещи закрила, не освобождават властите от задълженията им по тази разпоредба. Задържането на малолетни имигранти при неподходящи условия, дори и за много кратък период от време, поставя проблем по чл. 3.</w:t>
      </w:r>
      <w:r w:rsidRPr="00C60AC1">
        <w:t xml:space="preserve"> </w:t>
      </w:r>
      <w:hyperlink r:id="rId758" w:history="1">
        <w:r w:rsidRPr="00C60AC1">
          <w:rPr>
            <w:rStyle w:val="Hyperlink"/>
            <w:rFonts w:ascii="Times New Roman" w:hAnsi="Times New Roman" w:cs="Times New Roman"/>
            <w:sz w:val="24"/>
            <w:szCs w:val="24"/>
          </w:rPr>
          <w:t>Бюлетин № 42</w:t>
        </w:r>
      </w:hyperlink>
    </w:p>
    <w:p w14:paraId="4D103594" w14:textId="77777777" w:rsidR="003A0EF7" w:rsidRPr="00C60AC1" w:rsidRDefault="00794C51" w:rsidP="002C6C74">
      <w:pPr>
        <w:pBdr>
          <w:bottom w:val="single" w:sz="4" w:space="1" w:color="auto"/>
        </w:pBdr>
        <w:spacing w:line="240" w:lineRule="auto"/>
        <w:contextualSpacing/>
        <w:rPr>
          <w:rStyle w:val="Hyperlink"/>
          <w:rFonts w:ascii="Times New Roman" w:hAnsi="Times New Roman" w:cs="Times New Roman"/>
          <w:i/>
          <w:sz w:val="24"/>
          <w:szCs w:val="24"/>
        </w:rPr>
      </w:pPr>
      <w:hyperlink r:id="rId759" w:history="1">
        <w:r w:rsidR="003A0EF7" w:rsidRPr="00C60AC1">
          <w:rPr>
            <w:rStyle w:val="Hyperlink"/>
            <w:rFonts w:ascii="Times New Roman" w:hAnsi="Times New Roman" w:cs="Times New Roman"/>
            <w:i/>
            <w:sz w:val="24"/>
            <w:szCs w:val="24"/>
          </w:rPr>
          <w:t xml:space="preserve">G.B. </w:t>
        </w:r>
        <w:r w:rsidR="003A0EF7" w:rsidRPr="00C60AC1">
          <w:rPr>
            <w:rStyle w:val="Hyperlink"/>
            <w:rFonts w:ascii="Times New Roman" w:hAnsi="Times New Roman" w:cs="Times New Roman"/>
            <w:i/>
            <w:sz w:val="24"/>
            <w:szCs w:val="24"/>
            <w:lang w:val="en-GB"/>
          </w:rPr>
          <w:t>and</w:t>
        </w:r>
        <w:r w:rsidR="003A0EF7" w:rsidRPr="005D3DB1">
          <w:rPr>
            <w:rStyle w:val="Hyperlink"/>
            <w:rFonts w:ascii="Times New Roman" w:hAnsi="Times New Roman" w:cs="Times New Roman"/>
            <w:i/>
            <w:sz w:val="24"/>
            <w:szCs w:val="24"/>
            <w:lang w:val="ru-RU"/>
          </w:rPr>
          <w:t xml:space="preserve"> </w:t>
        </w:r>
        <w:r w:rsidR="003A0EF7" w:rsidRPr="00C60AC1">
          <w:rPr>
            <w:rStyle w:val="Hyperlink"/>
            <w:rFonts w:ascii="Times New Roman" w:hAnsi="Times New Roman" w:cs="Times New Roman"/>
            <w:i/>
            <w:sz w:val="24"/>
            <w:szCs w:val="24"/>
            <w:lang w:val="en-GB"/>
          </w:rPr>
          <w:t>Others</w:t>
        </w:r>
        <w:r w:rsidR="003A0EF7" w:rsidRPr="00C60AC1">
          <w:rPr>
            <w:rStyle w:val="Hyperlink"/>
            <w:rFonts w:ascii="Times New Roman" w:hAnsi="Times New Roman" w:cs="Times New Roman"/>
            <w:i/>
            <w:sz w:val="24"/>
            <w:szCs w:val="24"/>
          </w:rPr>
          <w:t xml:space="preserve"> v. </w:t>
        </w:r>
        <w:r w:rsidR="003A0EF7" w:rsidRPr="00C60AC1">
          <w:rPr>
            <w:rStyle w:val="Hyperlink"/>
            <w:rFonts w:ascii="Times New Roman" w:hAnsi="Times New Roman" w:cs="Times New Roman"/>
            <w:i/>
            <w:sz w:val="24"/>
            <w:szCs w:val="24"/>
            <w:lang w:val="en-GB"/>
          </w:rPr>
          <w:t>Turkey</w:t>
        </w:r>
        <w:r w:rsidR="003A0EF7" w:rsidRPr="005D3DB1">
          <w:rPr>
            <w:rStyle w:val="Hyperlink"/>
            <w:rFonts w:ascii="Times New Roman" w:hAnsi="Times New Roman" w:cs="Times New Roman"/>
            <w:i/>
            <w:sz w:val="24"/>
            <w:szCs w:val="24"/>
            <w:lang w:val="ru-RU"/>
          </w:rPr>
          <w:t xml:space="preserve"> </w:t>
        </w:r>
        <w:r w:rsidR="003A0EF7" w:rsidRPr="00C60AC1">
          <w:rPr>
            <w:rStyle w:val="Hyperlink"/>
            <w:rFonts w:ascii="Times New Roman" w:hAnsi="Times New Roman" w:cs="Times New Roman"/>
            <w:i/>
            <w:sz w:val="24"/>
            <w:szCs w:val="24"/>
          </w:rPr>
          <w:t>(</w:t>
        </w:r>
        <w:proofErr w:type="spellStart"/>
        <w:r w:rsidR="003A0EF7" w:rsidRPr="00C60AC1">
          <w:rPr>
            <w:rStyle w:val="Hyperlink"/>
            <w:rFonts w:ascii="Times New Roman" w:hAnsi="Times New Roman" w:cs="Times New Roman"/>
            <w:i/>
            <w:sz w:val="24"/>
            <w:szCs w:val="24"/>
          </w:rPr>
          <w:t>no</w:t>
        </w:r>
        <w:proofErr w:type="spellEnd"/>
        <w:r w:rsidR="003A0EF7" w:rsidRPr="00C60AC1">
          <w:rPr>
            <w:rStyle w:val="Hyperlink"/>
            <w:rFonts w:ascii="Times New Roman" w:hAnsi="Times New Roman" w:cs="Times New Roman"/>
            <w:i/>
            <w:sz w:val="24"/>
            <w:szCs w:val="24"/>
          </w:rPr>
          <w:t>. 4633/15)</w:t>
        </w:r>
      </w:hyperlink>
    </w:p>
    <w:p w14:paraId="73A76D7F" w14:textId="77777777" w:rsidR="00DB2A6B" w:rsidRPr="00C60AC1" w:rsidRDefault="00DB2A6B" w:rsidP="003A0EF7">
      <w:pPr>
        <w:spacing w:line="240" w:lineRule="auto"/>
        <w:contextualSpacing/>
        <w:rPr>
          <w:rStyle w:val="Hyperlink"/>
          <w:rFonts w:ascii="Times New Roman" w:hAnsi="Times New Roman" w:cs="Times New Roman"/>
          <w:i/>
          <w:sz w:val="24"/>
          <w:szCs w:val="24"/>
        </w:rPr>
      </w:pPr>
    </w:p>
    <w:p w14:paraId="71003933" w14:textId="063FA51C" w:rsidR="00DB2A6B" w:rsidRPr="00C60AC1" w:rsidRDefault="00DB2A6B" w:rsidP="00DB2A6B">
      <w:pPr>
        <w:spacing w:after="0" w:line="100" w:lineRule="atLeast"/>
        <w:jc w:val="both"/>
        <w:rPr>
          <w:rFonts w:ascii="Times New Roman" w:hAnsi="Times New Roman" w:cs="Times New Roman"/>
          <w:sz w:val="24"/>
          <w:szCs w:val="24"/>
        </w:rPr>
      </w:pPr>
      <w:bookmarkStart w:id="42" w:name="член3"/>
      <w:r w:rsidRPr="00C60AC1">
        <w:rPr>
          <w:rFonts w:ascii="Times New Roman" w:hAnsi="Times New Roman" w:cs="Times New Roman"/>
          <w:sz w:val="24"/>
          <w:szCs w:val="24"/>
        </w:rPr>
        <w:t xml:space="preserve">Във всички случаи, когато договаряща държава извежда търсещо убежище лице в трета междинна държава, без да разгледа по същество молбата му за закрила, независимо дали приемащата трета държава е членка на ЕС и страна по Конвенцията, отговорност на извеждащата държава е да изследва обстойно дали е налице реална опасност в тази трета </w:t>
      </w:r>
      <w:r w:rsidRPr="00C60AC1">
        <w:rPr>
          <w:rFonts w:ascii="Times New Roman" w:hAnsi="Times New Roman" w:cs="Times New Roman"/>
          <w:sz w:val="24"/>
          <w:szCs w:val="24"/>
        </w:rPr>
        <w:lastRenderedPageBreak/>
        <w:t>приемаща държава лицето да бъде лишено от достъп до подходяща процедура за предоставяне на убежище, която да го защити от принудително връщане. Ако се установи, че съществуващите гаранции не са достатъчни, чл. 3 съдържа задължение лицата, търсещи закрила, да не бъдат изпращани в тази трета държава</w:t>
      </w:r>
      <w:bookmarkEnd w:id="42"/>
      <w:r w:rsidRPr="00C60AC1">
        <w:rPr>
          <w:rFonts w:ascii="Times New Roman" w:hAnsi="Times New Roman" w:cs="Times New Roman"/>
          <w:sz w:val="24"/>
          <w:szCs w:val="24"/>
        </w:rPr>
        <w:t xml:space="preserve">. </w:t>
      </w:r>
      <w:hyperlink r:id="rId760" w:history="1">
        <w:r w:rsidRPr="00C60AC1">
          <w:rPr>
            <w:rStyle w:val="Hyperlink"/>
            <w:rFonts w:ascii="Times New Roman" w:hAnsi="Times New Roman" w:cs="Times New Roman"/>
            <w:sz w:val="24"/>
            <w:szCs w:val="24"/>
          </w:rPr>
          <w:t>Бюлетин № 43</w:t>
        </w:r>
      </w:hyperlink>
    </w:p>
    <w:p w14:paraId="692310A1" w14:textId="5629CEFE" w:rsidR="00DB2A6B" w:rsidRPr="00C60AC1" w:rsidRDefault="00794C51" w:rsidP="002C6C74">
      <w:pPr>
        <w:pBdr>
          <w:bottom w:val="single" w:sz="4" w:space="1" w:color="auto"/>
        </w:pBdr>
        <w:autoSpaceDE w:val="0"/>
        <w:autoSpaceDN w:val="0"/>
        <w:adjustRightInd w:val="0"/>
        <w:spacing w:after="0" w:line="240" w:lineRule="auto"/>
        <w:jc w:val="both"/>
        <w:rPr>
          <w:rStyle w:val="s6b621b36"/>
          <w:rFonts w:ascii="Times New Roman" w:hAnsi="Times New Roman" w:cs="Times New Roman"/>
          <w:i/>
          <w:sz w:val="24"/>
          <w:szCs w:val="24"/>
        </w:rPr>
      </w:pPr>
      <w:hyperlink r:id="rId761" w:history="1">
        <w:proofErr w:type="spellStart"/>
        <w:r w:rsidR="00DB2A6B" w:rsidRPr="00C60AC1">
          <w:rPr>
            <w:rStyle w:val="Hyperlink"/>
            <w:rFonts w:ascii="Times New Roman" w:hAnsi="Times New Roman" w:cs="Times New Roman"/>
            <w:i/>
            <w:sz w:val="24"/>
            <w:szCs w:val="24"/>
          </w:rPr>
          <w:t>Ilias</w:t>
        </w:r>
        <w:proofErr w:type="spellEnd"/>
        <w:r w:rsidR="00DB2A6B" w:rsidRPr="00C60AC1">
          <w:rPr>
            <w:rStyle w:val="Hyperlink"/>
            <w:rFonts w:ascii="Times New Roman" w:hAnsi="Times New Roman" w:cs="Times New Roman"/>
            <w:i/>
            <w:sz w:val="24"/>
            <w:szCs w:val="24"/>
          </w:rPr>
          <w:t xml:space="preserve"> </w:t>
        </w:r>
        <w:proofErr w:type="spellStart"/>
        <w:r w:rsidR="00DB2A6B" w:rsidRPr="00C60AC1">
          <w:rPr>
            <w:rStyle w:val="Hyperlink"/>
            <w:rFonts w:ascii="Times New Roman" w:hAnsi="Times New Roman" w:cs="Times New Roman"/>
            <w:i/>
            <w:sz w:val="24"/>
            <w:szCs w:val="24"/>
          </w:rPr>
          <w:t>and</w:t>
        </w:r>
        <w:proofErr w:type="spellEnd"/>
        <w:r w:rsidR="00DB2A6B" w:rsidRPr="00C60AC1">
          <w:rPr>
            <w:rStyle w:val="Hyperlink"/>
            <w:rFonts w:ascii="Times New Roman" w:hAnsi="Times New Roman" w:cs="Times New Roman"/>
            <w:i/>
            <w:sz w:val="24"/>
            <w:szCs w:val="24"/>
          </w:rPr>
          <w:t xml:space="preserve"> </w:t>
        </w:r>
        <w:proofErr w:type="spellStart"/>
        <w:r w:rsidR="00DB2A6B" w:rsidRPr="00C60AC1">
          <w:rPr>
            <w:rStyle w:val="Hyperlink"/>
            <w:rFonts w:ascii="Times New Roman" w:hAnsi="Times New Roman" w:cs="Times New Roman"/>
            <w:i/>
            <w:sz w:val="24"/>
            <w:szCs w:val="24"/>
          </w:rPr>
          <w:t>Ahmed</w:t>
        </w:r>
        <w:proofErr w:type="spellEnd"/>
        <w:r w:rsidR="00DB2A6B" w:rsidRPr="00C60AC1">
          <w:rPr>
            <w:rStyle w:val="Hyperlink"/>
            <w:rFonts w:ascii="Times New Roman" w:hAnsi="Times New Roman" w:cs="Times New Roman"/>
            <w:i/>
            <w:sz w:val="24"/>
            <w:szCs w:val="24"/>
          </w:rPr>
          <w:t xml:space="preserve"> v. </w:t>
        </w:r>
        <w:proofErr w:type="spellStart"/>
        <w:r w:rsidR="00DB2A6B" w:rsidRPr="00C60AC1">
          <w:rPr>
            <w:rStyle w:val="Hyperlink"/>
            <w:rFonts w:ascii="Times New Roman" w:hAnsi="Times New Roman" w:cs="Times New Roman"/>
            <w:i/>
            <w:sz w:val="24"/>
            <w:szCs w:val="24"/>
          </w:rPr>
          <w:t>Hungary</w:t>
        </w:r>
        <w:proofErr w:type="spellEnd"/>
        <w:r w:rsidR="00DB2A6B" w:rsidRPr="00C60AC1">
          <w:rPr>
            <w:rStyle w:val="Hyperlink"/>
            <w:rFonts w:ascii="Times New Roman" w:hAnsi="Times New Roman" w:cs="Times New Roman"/>
            <w:i/>
            <w:sz w:val="24"/>
            <w:szCs w:val="24"/>
          </w:rPr>
          <w:t xml:space="preserve"> (</w:t>
        </w:r>
        <w:proofErr w:type="spellStart"/>
        <w:r w:rsidR="00DB2A6B" w:rsidRPr="00C60AC1">
          <w:rPr>
            <w:rStyle w:val="Hyperlink"/>
            <w:rFonts w:ascii="Times New Roman" w:hAnsi="Times New Roman" w:cs="Times New Roman"/>
            <w:i/>
            <w:sz w:val="24"/>
            <w:szCs w:val="24"/>
          </w:rPr>
          <w:t>no</w:t>
        </w:r>
        <w:proofErr w:type="spellEnd"/>
        <w:r w:rsidR="00DB2A6B" w:rsidRPr="00C60AC1">
          <w:rPr>
            <w:rStyle w:val="Hyperlink"/>
            <w:rFonts w:ascii="Times New Roman" w:hAnsi="Times New Roman" w:cs="Times New Roman"/>
            <w:i/>
            <w:sz w:val="24"/>
            <w:szCs w:val="24"/>
          </w:rPr>
          <w:t>. 47287/15)</w:t>
        </w:r>
      </w:hyperlink>
      <w:r w:rsidR="00DB2A6B" w:rsidRPr="00C60AC1">
        <w:rPr>
          <w:rStyle w:val="s6b621b36"/>
          <w:rFonts w:ascii="Times New Roman" w:hAnsi="Times New Roman" w:cs="Times New Roman"/>
          <w:i/>
          <w:sz w:val="24"/>
          <w:szCs w:val="24"/>
        </w:rPr>
        <w:t xml:space="preserve"> Решение на Голямото отделение</w:t>
      </w:r>
    </w:p>
    <w:p w14:paraId="79208E4E" w14:textId="5B3FFC63" w:rsidR="00DB2A6B" w:rsidRPr="00C60AC1" w:rsidRDefault="00DB2A6B" w:rsidP="003A0EF7">
      <w:pPr>
        <w:spacing w:line="240" w:lineRule="auto"/>
        <w:contextualSpacing/>
        <w:rPr>
          <w:rFonts w:ascii="Times New Roman" w:hAnsi="Times New Roman" w:cs="Times New Roman"/>
          <w:b/>
          <w:color w:val="FF0000"/>
          <w:sz w:val="24"/>
          <w:szCs w:val="24"/>
        </w:rPr>
      </w:pPr>
    </w:p>
    <w:p w14:paraId="37863CD2" w14:textId="64756046" w:rsidR="002C6C74" w:rsidRPr="005D3DB1" w:rsidRDefault="002C6C74" w:rsidP="002C6C74">
      <w:pPr>
        <w:pStyle w:val="NoSpacing"/>
        <w:jc w:val="both"/>
        <w:rPr>
          <w:rFonts w:ascii="Times New Roman" w:eastAsia="Calibri" w:hAnsi="Times New Roman" w:cs="Times New Roman"/>
          <w:sz w:val="24"/>
          <w:szCs w:val="24"/>
          <w:lang w:val="ru-RU"/>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намира</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налице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достатъчно</w:t>
      </w:r>
      <w:proofErr w:type="spellEnd"/>
      <w:r w:rsidRPr="005D3DB1">
        <w:rPr>
          <w:rFonts w:ascii="Times New Roman" w:hAnsi="Times New Roman" w:cs="Times New Roman"/>
          <w:sz w:val="24"/>
          <w:szCs w:val="24"/>
          <w:lang w:val="ru-RU"/>
        </w:rPr>
        <w:t xml:space="preserve"> основания да се приеме, че </w:t>
      </w:r>
      <w:proofErr w:type="spellStart"/>
      <w:r w:rsidRPr="005D3DB1">
        <w:rPr>
          <w:rFonts w:ascii="Times New Roman" w:hAnsi="Times New Roman" w:cs="Times New Roman"/>
          <w:sz w:val="24"/>
          <w:szCs w:val="24"/>
          <w:lang w:val="ru-RU"/>
        </w:rPr>
        <w:t>рискът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ако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върнати</w:t>
      </w:r>
      <w:proofErr w:type="spellEnd"/>
      <w:r w:rsidRPr="005D3DB1">
        <w:rPr>
          <w:rFonts w:ascii="Times New Roman" w:hAnsi="Times New Roman" w:cs="Times New Roman"/>
          <w:sz w:val="24"/>
          <w:szCs w:val="24"/>
          <w:lang w:val="ru-RU"/>
        </w:rPr>
        <w:t xml:space="preserve"> в Китай,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 </w:t>
      </w:r>
      <w:proofErr w:type="spellStart"/>
      <w:r w:rsidRPr="005D3DB1">
        <w:rPr>
          <w:rStyle w:val="s7d2086b4"/>
          <w:rFonts w:ascii="Times New Roman" w:hAnsi="Times New Roman" w:cs="Times New Roman"/>
          <w:sz w:val="24"/>
          <w:szCs w:val="24"/>
          <w:lang w:val="ru-RU"/>
        </w:rPr>
        <w:t>у</w:t>
      </w:r>
      <w:r w:rsidRPr="005D3DB1">
        <w:rPr>
          <w:rFonts w:ascii="Times New Roman" w:hAnsi="Times New Roman" w:cs="Times New Roman"/>
          <w:sz w:val="24"/>
          <w:szCs w:val="24"/>
          <w:lang w:val="ru-RU"/>
        </w:rPr>
        <w:t>йгурски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мюсюлмани</w:t>
      </w:r>
      <w:proofErr w:type="spellEnd"/>
      <w:r w:rsidRPr="00C60AC1">
        <w:rPr>
          <w:rFonts w:ascii="Times New Roman" w:hAnsi="Times New Roman" w:cs="Times New Roman"/>
          <w:sz w:val="24"/>
          <w:szCs w:val="24"/>
        </w:rPr>
        <w:t> </w:t>
      </w:r>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бъдат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произволно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лишени</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от свобода</w:t>
      </w:r>
      <w:proofErr w:type="gram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изтезавани</w:t>
      </w:r>
      <w:proofErr w:type="spellEnd"/>
      <w:r w:rsidRPr="005D3DB1">
        <w:rPr>
          <w:rFonts w:ascii="Times New Roman" w:hAnsi="Times New Roman" w:cs="Times New Roman"/>
          <w:sz w:val="24"/>
          <w:szCs w:val="24"/>
          <w:lang w:val="ru-RU"/>
        </w:rPr>
        <w:t xml:space="preserve"> или дори </w:t>
      </w:r>
      <w:proofErr w:type="spellStart"/>
      <w:r w:rsidRPr="005D3DB1">
        <w:rPr>
          <w:rFonts w:ascii="Times New Roman" w:hAnsi="Times New Roman" w:cs="Times New Roman"/>
          <w:sz w:val="24"/>
          <w:szCs w:val="24"/>
          <w:lang w:val="ru-RU"/>
        </w:rPr>
        <w:t>убити</w:t>
      </w:r>
      <w:proofErr w:type="spellEnd"/>
      <w:r w:rsidRPr="005D3DB1">
        <w:rPr>
          <w:rFonts w:ascii="Times New Roman" w:hAnsi="Times New Roman" w:cs="Times New Roman"/>
          <w:sz w:val="24"/>
          <w:szCs w:val="24"/>
          <w:lang w:val="ru-RU"/>
        </w:rPr>
        <w:t xml:space="preserve"> е реален. В </w:t>
      </w:r>
      <w:proofErr w:type="spellStart"/>
      <w:r w:rsidRPr="005D3DB1">
        <w:rPr>
          <w:rFonts w:ascii="Times New Roman" w:hAnsi="Times New Roman" w:cs="Times New Roman"/>
          <w:sz w:val="24"/>
          <w:szCs w:val="24"/>
          <w:lang w:val="ru-RU"/>
        </w:rPr>
        <w:t>българското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законодателство</w:t>
      </w:r>
      <w:proofErr w:type="spell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съществуват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ефективни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гаранции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защитават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eastAsia="Calibri" w:hAnsi="Times New Roman" w:cs="Times New Roman"/>
          <w:sz w:val="24"/>
          <w:szCs w:val="24"/>
          <w:lang w:val="ru-RU"/>
        </w:rPr>
        <w:t>произволно</w:t>
      </w:r>
      <w:proofErr w:type="spellEnd"/>
      <w:r w:rsidRPr="005D3DB1">
        <w:rPr>
          <w:rFonts w:ascii="Times New Roman" w:eastAsia="Calibri" w:hAnsi="Times New Roman" w:cs="Times New Roman"/>
          <w:sz w:val="24"/>
          <w:szCs w:val="24"/>
          <w:lang w:val="ru-RU"/>
        </w:rPr>
        <w:t xml:space="preserve"> </w:t>
      </w:r>
      <w:proofErr w:type="spellStart"/>
      <w:r w:rsidRPr="005D3DB1">
        <w:rPr>
          <w:rFonts w:ascii="Times New Roman" w:eastAsia="Calibri" w:hAnsi="Times New Roman" w:cs="Times New Roman"/>
          <w:sz w:val="24"/>
          <w:szCs w:val="24"/>
          <w:lang w:val="ru-RU"/>
        </w:rPr>
        <w:t>връщане</w:t>
      </w:r>
      <w:proofErr w:type="spellEnd"/>
      <w:r w:rsidRPr="005D3DB1">
        <w:rPr>
          <w:rFonts w:ascii="Times New Roman" w:eastAsia="Calibri" w:hAnsi="Times New Roman" w:cs="Times New Roman"/>
          <w:sz w:val="24"/>
          <w:szCs w:val="24"/>
          <w:lang w:val="ru-RU"/>
        </w:rPr>
        <w:t xml:space="preserve"> в Китай. </w:t>
      </w:r>
      <w:hyperlink r:id="rId762" w:history="1">
        <w:proofErr w:type="spellStart"/>
        <w:r w:rsidRPr="005D3DB1">
          <w:rPr>
            <w:rStyle w:val="Hyperlink"/>
            <w:rFonts w:ascii="Times New Roman" w:eastAsia="Calibri" w:hAnsi="Times New Roman" w:cs="Times New Roman"/>
            <w:sz w:val="24"/>
            <w:szCs w:val="24"/>
            <w:lang w:val="ru-RU"/>
          </w:rPr>
          <w:t>Бюлетин</w:t>
        </w:r>
        <w:proofErr w:type="spellEnd"/>
        <w:r w:rsidRPr="005D3DB1">
          <w:rPr>
            <w:rStyle w:val="Hyperlink"/>
            <w:rFonts w:ascii="Times New Roman" w:eastAsia="Calibri" w:hAnsi="Times New Roman" w:cs="Times New Roman"/>
            <w:sz w:val="24"/>
            <w:szCs w:val="24"/>
            <w:lang w:val="ru-RU"/>
          </w:rPr>
          <w:t xml:space="preserve"> № 46</w:t>
        </w:r>
      </w:hyperlink>
      <w:r w:rsidRPr="005D3DB1">
        <w:rPr>
          <w:rFonts w:ascii="Times New Roman" w:eastAsia="Calibri" w:hAnsi="Times New Roman" w:cs="Times New Roman"/>
          <w:sz w:val="24"/>
          <w:szCs w:val="24"/>
          <w:lang w:val="ru-RU"/>
        </w:rPr>
        <w:t xml:space="preserve"> </w:t>
      </w:r>
    </w:p>
    <w:p w14:paraId="34E45B10" w14:textId="33D80D1F" w:rsidR="002C6C74" w:rsidRPr="00D537E6" w:rsidRDefault="00794C51" w:rsidP="00EE175D">
      <w:pPr>
        <w:pBdr>
          <w:bottom w:val="single" w:sz="4" w:space="1" w:color="auto"/>
        </w:pBdr>
        <w:spacing w:line="240" w:lineRule="auto"/>
        <w:contextualSpacing/>
        <w:rPr>
          <w:rFonts w:ascii="Times New Roman" w:hAnsi="Times New Roman" w:cs="Times New Roman"/>
          <w:b/>
          <w:i/>
          <w:iCs/>
          <w:color w:val="FF0000"/>
          <w:sz w:val="24"/>
          <w:szCs w:val="24"/>
        </w:rPr>
      </w:pPr>
      <w:hyperlink r:id="rId763" w:tgtFrame="_blank" w:history="1">
        <w:r w:rsidR="002C6C74" w:rsidRPr="00D537E6">
          <w:rPr>
            <w:rFonts w:ascii="Times New Roman" w:hAnsi="Times New Roman" w:cs="Times New Roman"/>
            <w:bCs/>
            <w:i/>
            <w:iCs/>
            <w:color w:val="0070C0"/>
            <w:sz w:val="24"/>
            <w:szCs w:val="24"/>
            <w:u w:val="single"/>
          </w:rPr>
          <w:t xml:space="preserve">M.A. </w:t>
        </w:r>
        <w:proofErr w:type="spellStart"/>
        <w:r w:rsidR="002C6C74" w:rsidRPr="00D537E6">
          <w:rPr>
            <w:rFonts w:ascii="Times New Roman" w:hAnsi="Times New Roman" w:cs="Times New Roman"/>
            <w:bCs/>
            <w:i/>
            <w:iCs/>
            <w:color w:val="0070C0"/>
            <w:sz w:val="24"/>
            <w:szCs w:val="24"/>
            <w:u w:val="single"/>
          </w:rPr>
          <w:t>and</w:t>
        </w:r>
        <w:proofErr w:type="spellEnd"/>
        <w:r w:rsidR="002C6C74" w:rsidRPr="00D537E6">
          <w:rPr>
            <w:rFonts w:ascii="Times New Roman" w:hAnsi="Times New Roman" w:cs="Times New Roman"/>
            <w:bCs/>
            <w:i/>
            <w:iCs/>
            <w:color w:val="0070C0"/>
            <w:sz w:val="24"/>
            <w:szCs w:val="24"/>
            <w:u w:val="single"/>
          </w:rPr>
          <w:t xml:space="preserve"> </w:t>
        </w:r>
        <w:proofErr w:type="spellStart"/>
        <w:r w:rsidR="002C6C74" w:rsidRPr="00D537E6">
          <w:rPr>
            <w:rFonts w:ascii="Times New Roman" w:hAnsi="Times New Roman" w:cs="Times New Roman"/>
            <w:bCs/>
            <w:i/>
            <w:iCs/>
            <w:color w:val="0070C0"/>
            <w:sz w:val="24"/>
            <w:szCs w:val="24"/>
            <w:u w:val="single"/>
          </w:rPr>
          <w:t>Others</w:t>
        </w:r>
        <w:proofErr w:type="spellEnd"/>
        <w:r w:rsidR="002C6C74" w:rsidRPr="00D537E6">
          <w:rPr>
            <w:rFonts w:ascii="Times New Roman" w:hAnsi="Times New Roman" w:cs="Times New Roman"/>
            <w:bCs/>
            <w:i/>
            <w:iCs/>
            <w:color w:val="0070C0"/>
            <w:sz w:val="24"/>
            <w:szCs w:val="24"/>
            <w:u w:val="single"/>
          </w:rPr>
          <w:t xml:space="preserve"> v. </w:t>
        </w:r>
        <w:proofErr w:type="spellStart"/>
        <w:r w:rsidR="002C6C74" w:rsidRPr="00D537E6">
          <w:rPr>
            <w:rFonts w:ascii="Times New Roman" w:hAnsi="Times New Roman" w:cs="Times New Roman"/>
            <w:bCs/>
            <w:i/>
            <w:iCs/>
            <w:color w:val="0070C0"/>
            <w:sz w:val="24"/>
            <w:szCs w:val="24"/>
            <w:u w:val="single"/>
          </w:rPr>
          <w:t>Bulgaria</w:t>
        </w:r>
        <w:proofErr w:type="spellEnd"/>
        <w:r w:rsidR="002C6C74" w:rsidRPr="00D537E6">
          <w:rPr>
            <w:rFonts w:ascii="Times New Roman" w:hAnsi="Times New Roman" w:cs="Times New Roman"/>
            <w:bCs/>
            <w:i/>
            <w:iCs/>
            <w:color w:val="0070C0"/>
            <w:sz w:val="24"/>
            <w:szCs w:val="24"/>
            <w:u w:val="single"/>
          </w:rPr>
          <w:t xml:space="preserve"> (</w:t>
        </w:r>
        <w:proofErr w:type="spellStart"/>
        <w:r w:rsidR="002C6C74" w:rsidRPr="00D537E6">
          <w:rPr>
            <w:rFonts w:ascii="Times New Roman" w:hAnsi="Times New Roman" w:cs="Times New Roman"/>
            <w:bCs/>
            <w:i/>
            <w:iCs/>
            <w:color w:val="0070C0"/>
            <w:sz w:val="24"/>
            <w:szCs w:val="24"/>
            <w:u w:val="single"/>
          </w:rPr>
          <w:t>no</w:t>
        </w:r>
        <w:proofErr w:type="spellEnd"/>
        <w:r w:rsidR="002C6C74" w:rsidRPr="00D537E6">
          <w:rPr>
            <w:rFonts w:ascii="Times New Roman" w:hAnsi="Times New Roman" w:cs="Times New Roman"/>
            <w:bCs/>
            <w:i/>
            <w:iCs/>
            <w:color w:val="0070C0"/>
            <w:sz w:val="24"/>
            <w:szCs w:val="24"/>
            <w:u w:val="single"/>
          </w:rPr>
          <w:t>. 5115/18)</w:t>
        </w:r>
      </w:hyperlink>
    </w:p>
    <w:p w14:paraId="597414AC" w14:textId="50680D6F" w:rsidR="00DD2357" w:rsidRPr="00C60AC1" w:rsidRDefault="00DD2357" w:rsidP="00DD2357">
      <w:pPr>
        <w:jc w:val="both"/>
        <w:rPr>
          <w:rFonts w:ascii="Times New Roman" w:hAnsi="Times New Roman" w:cs="Times New Roman"/>
          <w:sz w:val="24"/>
          <w:szCs w:val="24"/>
          <w:lang w:eastAsia="bg-BG"/>
        </w:rPr>
      </w:pPr>
    </w:p>
    <w:p w14:paraId="2E0794D8" w14:textId="77777777" w:rsidR="00D537E6" w:rsidRDefault="00D56276" w:rsidP="00D537E6">
      <w:pPr>
        <w:spacing w:line="240" w:lineRule="auto"/>
        <w:contextualSpacing/>
        <w:jc w:val="both"/>
        <w:rPr>
          <w:rStyle w:val="Hyperlink"/>
          <w:rFonts w:ascii="Times New Roman" w:eastAsia="Times New Roman" w:hAnsi="Times New Roman" w:cs="Times New Roman"/>
          <w:snapToGrid w:val="0"/>
          <w:sz w:val="24"/>
          <w:szCs w:val="24"/>
          <w:lang w:eastAsia="bg-BG"/>
        </w:rPr>
      </w:pPr>
      <w:bookmarkStart w:id="43" w:name="_Hlk53927347"/>
      <w:r w:rsidRPr="00C60AC1">
        <w:rPr>
          <w:rFonts w:ascii="Times New Roman" w:hAnsi="Times New Roman" w:cs="Times New Roman"/>
          <w:sz w:val="24"/>
          <w:szCs w:val="24"/>
        </w:rPr>
        <w:t xml:space="preserve">Отказът на граничните власти да приемат молбите за международна закрила на жалбоподателите и връщането им в трета страна, където те са изложени на риск от </w:t>
      </w:r>
      <w:proofErr w:type="spellStart"/>
      <w:r w:rsidRPr="00C60AC1">
        <w:rPr>
          <w:rStyle w:val="s1a844bc0"/>
          <w:rFonts w:ascii="Times New Roman" w:hAnsi="Times New Roman" w:cs="Times New Roman"/>
          <w:i/>
          <w:iCs/>
          <w:color w:val="000000"/>
          <w:sz w:val="24"/>
          <w:szCs w:val="24"/>
          <w:shd w:val="clear" w:color="auto" w:fill="FFFFFF"/>
        </w:rPr>
        <w:t>refoulement</w:t>
      </w:r>
      <w:proofErr w:type="spellEnd"/>
      <w:r w:rsidRPr="00C60AC1">
        <w:rPr>
          <w:rStyle w:val="s1a844bc0"/>
          <w:rFonts w:ascii="Times New Roman" w:hAnsi="Times New Roman" w:cs="Times New Roman"/>
          <w:i/>
          <w:iCs/>
          <w:color w:val="000000"/>
          <w:sz w:val="24"/>
          <w:szCs w:val="24"/>
          <w:shd w:val="clear" w:color="auto" w:fill="FFFFFF"/>
        </w:rPr>
        <w:t xml:space="preserve"> </w:t>
      </w:r>
      <w:r w:rsidRPr="00C60AC1">
        <w:rPr>
          <w:rStyle w:val="sfbbfee58"/>
          <w:rFonts w:ascii="Times New Roman" w:hAnsi="Times New Roman" w:cs="Times New Roman"/>
          <w:color w:val="000000"/>
          <w:sz w:val="24"/>
          <w:szCs w:val="24"/>
          <w:shd w:val="clear" w:color="auto" w:fill="FFFFFF"/>
        </w:rPr>
        <w:t>в страната си по произход, където е възможно да бъдат подложени на нечовешко отношение е в нарушение на чл. 3 от Конвенцията.</w:t>
      </w:r>
      <w:bookmarkEnd w:id="43"/>
      <w:r w:rsidRPr="00C60AC1">
        <w:rPr>
          <w:rStyle w:val="sfbbfee58"/>
          <w:rFonts w:ascii="Times New Roman" w:hAnsi="Times New Roman" w:cs="Times New Roman"/>
          <w:color w:val="000000"/>
          <w:sz w:val="24"/>
          <w:szCs w:val="24"/>
          <w:shd w:val="clear" w:color="auto" w:fill="FFFFFF"/>
        </w:rPr>
        <w:t xml:space="preserve"> </w:t>
      </w:r>
      <w:hyperlink r:id="rId764" w:history="1">
        <w:r w:rsidR="00C60AC1" w:rsidRPr="00C60AC1">
          <w:rPr>
            <w:rStyle w:val="Hyperlink"/>
            <w:rFonts w:ascii="Times New Roman" w:eastAsia="Times New Roman" w:hAnsi="Times New Roman" w:cs="Times New Roman"/>
            <w:snapToGrid w:val="0"/>
            <w:sz w:val="24"/>
            <w:szCs w:val="24"/>
            <w:lang w:eastAsia="bg-BG"/>
          </w:rPr>
          <w:t>Бюлетин № 50</w:t>
        </w:r>
      </w:hyperlink>
    </w:p>
    <w:p w14:paraId="3D9B41A5" w14:textId="55F18852" w:rsidR="00D56276" w:rsidRPr="00D537E6" w:rsidRDefault="00D56276" w:rsidP="007D7378">
      <w:pPr>
        <w:pBdr>
          <w:bottom w:val="single" w:sz="4" w:space="1" w:color="auto"/>
        </w:pBdr>
        <w:spacing w:line="240" w:lineRule="auto"/>
        <w:contextualSpacing/>
        <w:jc w:val="both"/>
        <w:rPr>
          <w:rStyle w:val="Hyperlink"/>
          <w:rFonts w:ascii="Times New Roman" w:hAnsi="Times New Roman" w:cs="Times New Roman"/>
          <w:i/>
          <w:iCs/>
          <w:color w:val="000000"/>
          <w:sz w:val="24"/>
          <w:szCs w:val="24"/>
          <w:u w:val="none"/>
          <w:shd w:val="clear" w:color="auto" w:fill="FFFFFF"/>
        </w:rPr>
      </w:pPr>
      <w:r w:rsidRPr="00D537E6">
        <w:rPr>
          <w:rStyle w:val="Hyperlink"/>
          <w:rFonts w:ascii="Times New Roman" w:hAnsi="Times New Roman" w:cs="Times New Roman"/>
          <w:i/>
          <w:iCs/>
          <w:color w:val="0069D6"/>
          <w:sz w:val="24"/>
          <w:szCs w:val="24"/>
        </w:rPr>
        <w:t>M</w:t>
      </w:r>
      <w:r w:rsidRPr="00D537E6">
        <w:rPr>
          <w:rStyle w:val="Hyperlink"/>
          <w:rFonts w:ascii="Times New Roman" w:hAnsi="Times New Roman" w:cs="Times New Roman"/>
          <w:i/>
          <w:iCs/>
          <w:color w:val="0069D6"/>
          <w:sz w:val="24"/>
          <w:szCs w:val="24"/>
          <w:lang w:val="ru-RU"/>
        </w:rPr>
        <w:t>.</w:t>
      </w:r>
      <w:r w:rsidRPr="00D537E6">
        <w:rPr>
          <w:rStyle w:val="Hyperlink"/>
          <w:rFonts w:ascii="Times New Roman" w:hAnsi="Times New Roman" w:cs="Times New Roman"/>
          <w:i/>
          <w:iCs/>
          <w:color w:val="0069D6"/>
          <w:sz w:val="24"/>
          <w:szCs w:val="24"/>
        </w:rPr>
        <w:t>K</w:t>
      </w:r>
      <w:r w:rsidRPr="00D537E6">
        <w:rPr>
          <w:rStyle w:val="Hyperlink"/>
          <w:rFonts w:ascii="Times New Roman" w:hAnsi="Times New Roman" w:cs="Times New Roman"/>
          <w:i/>
          <w:iCs/>
          <w:color w:val="0069D6"/>
          <w:sz w:val="24"/>
          <w:szCs w:val="24"/>
          <w:lang w:val="ru-RU"/>
        </w:rPr>
        <w:t xml:space="preserve">. </w:t>
      </w:r>
      <w:proofErr w:type="spellStart"/>
      <w:r w:rsidRPr="00D537E6">
        <w:rPr>
          <w:rStyle w:val="Hyperlink"/>
          <w:rFonts w:ascii="Times New Roman" w:hAnsi="Times New Roman" w:cs="Times New Roman"/>
          <w:i/>
          <w:iCs/>
          <w:color w:val="0069D6"/>
          <w:sz w:val="24"/>
          <w:szCs w:val="24"/>
        </w:rPr>
        <w:t>and</w:t>
      </w:r>
      <w:proofErr w:type="spellEnd"/>
      <w:r w:rsidRPr="00D537E6">
        <w:rPr>
          <w:rStyle w:val="Hyperlink"/>
          <w:rFonts w:ascii="Times New Roman" w:hAnsi="Times New Roman" w:cs="Times New Roman"/>
          <w:i/>
          <w:iCs/>
          <w:color w:val="0069D6"/>
          <w:sz w:val="24"/>
          <w:szCs w:val="24"/>
          <w:lang w:val="ru-RU"/>
        </w:rPr>
        <w:t xml:space="preserve"> </w:t>
      </w:r>
      <w:proofErr w:type="spellStart"/>
      <w:r w:rsidRPr="00D537E6">
        <w:rPr>
          <w:rStyle w:val="Hyperlink"/>
          <w:rFonts w:ascii="Times New Roman" w:hAnsi="Times New Roman" w:cs="Times New Roman"/>
          <w:i/>
          <w:iCs/>
          <w:color w:val="0069D6"/>
          <w:sz w:val="24"/>
          <w:szCs w:val="24"/>
        </w:rPr>
        <w:t>Others</w:t>
      </w:r>
      <w:proofErr w:type="spellEnd"/>
      <w:r w:rsidRPr="00D537E6">
        <w:rPr>
          <w:rStyle w:val="Hyperlink"/>
          <w:rFonts w:ascii="Times New Roman" w:hAnsi="Times New Roman" w:cs="Times New Roman"/>
          <w:i/>
          <w:iCs/>
          <w:color w:val="0069D6"/>
          <w:sz w:val="24"/>
          <w:szCs w:val="24"/>
          <w:lang w:val="ru-RU"/>
        </w:rPr>
        <w:t xml:space="preserve"> </w:t>
      </w:r>
      <w:r w:rsidRPr="00D537E6">
        <w:rPr>
          <w:rStyle w:val="Hyperlink"/>
          <w:rFonts w:ascii="Times New Roman" w:hAnsi="Times New Roman" w:cs="Times New Roman"/>
          <w:i/>
          <w:iCs/>
          <w:color w:val="0069D6"/>
          <w:sz w:val="24"/>
          <w:szCs w:val="24"/>
        </w:rPr>
        <w:t>v</w:t>
      </w:r>
      <w:r w:rsidRPr="00D537E6">
        <w:rPr>
          <w:rStyle w:val="Hyperlink"/>
          <w:rFonts w:ascii="Times New Roman" w:hAnsi="Times New Roman" w:cs="Times New Roman"/>
          <w:i/>
          <w:iCs/>
          <w:color w:val="0069D6"/>
          <w:sz w:val="24"/>
          <w:szCs w:val="24"/>
          <w:lang w:val="ru-RU"/>
        </w:rPr>
        <w:t xml:space="preserve">. </w:t>
      </w:r>
      <w:proofErr w:type="spellStart"/>
      <w:r w:rsidRPr="00D537E6">
        <w:rPr>
          <w:rStyle w:val="Hyperlink"/>
          <w:rFonts w:ascii="Times New Roman" w:hAnsi="Times New Roman" w:cs="Times New Roman"/>
          <w:i/>
          <w:iCs/>
          <w:color w:val="0069D6"/>
          <w:sz w:val="24"/>
          <w:szCs w:val="24"/>
        </w:rPr>
        <w:t>Poland</w:t>
      </w:r>
      <w:proofErr w:type="spellEnd"/>
      <w:r w:rsidRPr="00D537E6">
        <w:rPr>
          <w:rStyle w:val="Hyperlink"/>
          <w:rFonts w:ascii="Times New Roman" w:hAnsi="Times New Roman" w:cs="Times New Roman"/>
          <w:i/>
          <w:iCs/>
          <w:color w:val="0069D6"/>
          <w:sz w:val="24"/>
          <w:szCs w:val="24"/>
          <w:lang w:val="ru-RU"/>
        </w:rPr>
        <w:t xml:space="preserve"> (№ </w:t>
      </w:r>
      <w:hyperlink r:id="rId765" w:anchor="{%22appno%22:[%2240503/17%22]}" w:tgtFrame="_blank" w:history="1">
        <w:r w:rsidRPr="00D537E6">
          <w:rPr>
            <w:rStyle w:val="Hyperlink"/>
            <w:rFonts w:ascii="Times New Roman" w:hAnsi="Times New Roman" w:cs="Times New Roman"/>
            <w:i/>
            <w:iCs/>
            <w:color w:val="0069D6"/>
            <w:sz w:val="24"/>
            <w:szCs w:val="24"/>
            <w:lang w:val="ru-RU"/>
          </w:rPr>
          <w:t>40503/17</w:t>
        </w:r>
      </w:hyperlink>
      <w:r w:rsidRPr="00D537E6">
        <w:rPr>
          <w:rStyle w:val="Hyperlink"/>
          <w:rFonts w:ascii="Times New Roman" w:hAnsi="Times New Roman" w:cs="Times New Roman"/>
          <w:i/>
          <w:iCs/>
          <w:color w:val="0069D6"/>
          <w:sz w:val="24"/>
          <w:szCs w:val="24"/>
          <w:lang w:val="ru-RU"/>
        </w:rPr>
        <w:t>, №</w:t>
      </w:r>
      <w:hyperlink r:id="rId766" w:anchor="{%22appno%22:[%2242902/17%22]}" w:tgtFrame="_blank" w:history="1">
        <w:r w:rsidRPr="00D537E6">
          <w:rPr>
            <w:rStyle w:val="Hyperlink"/>
            <w:rFonts w:ascii="Times New Roman" w:hAnsi="Times New Roman" w:cs="Times New Roman"/>
            <w:i/>
            <w:iCs/>
            <w:color w:val="0069D6"/>
            <w:sz w:val="24"/>
            <w:szCs w:val="24"/>
            <w:lang w:val="ru-RU"/>
          </w:rPr>
          <w:t>42902/17</w:t>
        </w:r>
      </w:hyperlink>
      <w:r w:rsidRPr="00D537E6">
        <w:rPr>
          <w:rStyle w:val="Hyperlink"/>
          <w:rFonts w:ascii="Times New Roman" w:hAnsi="Times New Roman" w:cs="Times New Roman"/>
          <w:i/>
          <w:iCs/>
          <w:color w:val="0069D6"/>
          <w:sz w:val="24"/>
          <w:szCs w:val="24"/>
          <w:lang w:val="ru-RU"/>
        </w:rPr>
        <w:t xml:space="preserve"> </w:t>
      </w:r>
      <w:proofErr w:type="spellStart"/>
      <w:r w:rsidRPr="00D537E6">
        <w:rPr>
          <w:rStyle w:val="Hyperlink"/>
          <w:rFonts w:ascii="Times New Roman" w:hAnsi="Times New Roman" w:cs="Times New Roman"/>
          <w:i/>
          <w:iCs/>
          <w:color w:val="0069D6"/>
          <w:sz w:val="24"/>
          <w:szCs w:val="24"/>
        </w:rPr>
        <w:t>and</w:t>
      </w:r>
      <w:proofErr w:type="spellEnd"/>
      <w:r w:rsidRPr="00D537E6">
        <w:rPr>
          <w:rStyle w:val="Hyperlink"/>
          <w:rFonts w:ascii="Times New Roman" w:hAnsi="Times New Roman" w:cs="Times New Roman"/>
          <w:i/>
          <w:iCs/>
          <w:color w:val="0069D6"/>
          <w:sz w:val="24"/>
          <w:szCs w:val="24"/>
          <w:lang w:val="ru-RU"/>
        </w:rPr>
        <w:t xml:space="preserve"> №</w:t>
      </w:r>
      <w:r w:rsidRPr="00D537E6">
        <w:rPr>
          <w:rStyle w:val="Hyperlink"/>
          <w:rFonts w:ascii="Times New Roman" w:hAnsi="Times New Roman" w:cs="Times New Roman"/>
          <w:i/>
          <w:iCs/>
          <w:color w:val="0069D6"/>
          <w:sz w:val="24"/>
          <w:szCs w:val="24"/>
        </w:rPr>
        <w:t xml:space="preserve"> </w:t>
      </w:r>
      <w:hyperlink r:id="rId767" w:anchor="{%22appno%22:[%2243643/17%22]}" w:tgtFrame="_blank" w:history="1">
        <w:r w:rsidRPr="00D537E6">
          <w:rPr>
            <w:rStyle w:val="Hyperlink"/>
            <w:rFonts w:ascii="Times New Roman" w:hAnsi="Times New Roman" w:cs="Times New Roman"/>
            <w:i/>
            <w:iCs/>
            <w:color w:val="0069D6"/>
            <w:sz w:val="24"/>
            <w:szCs w:val="24"/>
            <w:lang w:val="ru-RU"/>
          </w:rPr>
          <w:t>43643/17</w:t>
        </w:r>
      </w:hyperlink>
      <w:r w:rsidRPr="00D537E6">
        <w:rPr>
          <w:rStyle w:val="Hyperlink"/>
          <w:rFonts w:ascii="Times New Roman" w:hAnsi="Times New Roman" w:cs="Times New Roman"/>
          <w:i/>
          <w:iCs/>
          <w:color w:val="0069D6"/>
          <w:sz w:val="24"/>
          <w:szCs w:val="24"/>
        </w:rPr>
        <w:t>)</w:t>
      </w:r>
    </w:p>
    <w:p w14:paraId="18BD6C2D" w14:textId="77777777" w:rsidR="00D56276" w:rsidRPr="00C60AC1" w:rsidRDefault="00D56276" w:rsidP="00DD2357">
      <w:pPr>
        <w:jc w:val="both"/>
        <w:rPr>
          <w:rFonts w:ascii="Times New Roman" w:hAnsi="Times New Roman" w:cs="Times New Roman"/>
          <w:sz w:val="24"/>
          <w:szCs w:val="24"/>
          <w:lang w:eastAsia="bg-BG"/>
        </w:rPr>
      </w:pPr>
    </w:p>
    <w:p w14:paraId="73865DB4" w14:textId="62E1ECAE" w:rsidR="00DD2357" w:rsidRPr="00701A23" w:rsidRDefault="00F2374C" w:rsidP="00C551D9">
      <w:pPr>
        <w:pStyle w:val="JuList"/>
        <w:ind w:left="0" w:firstLine="0"/>
        <w:rPr>
          <w:lang w:val="ru-RU" w:eastAsia="bg-BG"/>
        </w:rPr>
      </w:pPr>
      <w:proofErr w:type="spellStart"/>
      <w:r w:rsidRPr="005D3DB1">
        <w:rPr>
          <w:lang w:val="ru-RU" w:eastAsia="bg-BG"/>
        </w:rPr>
        <w:t>Членове</w:t>
      </w:r>
      <w:proofErr w:type="spellEnd"/>
      <w:r w:rsidRPr="005D3DB1">
        <w:rPr>
          <w:lang w:val="ru-RU" w:eastAsia="bg-BG"/>
        </w:rPr>
        <w:t xml:space="preserve"> 14 и 34 от Директива 2013/32/ЕС на </w:t>
      </w:r>
      <w:proofErr w:type="spellStart"/>
      <w:r w:rsidRPr="005D3DB1">
        <w:rPr>
          <w:lang w:val="ru-RU" w:eastAsia="bg-BG"/>
        </w:rPr>
        <w:t>Европейския</w:t>
      </w:r>
      <w:proofErr w:type="spellEnd"/>
      <w:r w:rsidRPr="005D3DB1">
        <w:rPr>
          <w:lang w:val="ru-RU" w:eastAsia="bg-BG"/>
        </w:rPr>
        <w:t xml:space="preserve"> парламент и на </w:t>
      </w:r>
      <w:proofErr w:type="spellStart"/>
      <w:r w:rsidRPr="005D3DB1">
        <w:rPr>
          <w:lang w:val="ru-RU" w:eastAsia="bg-BG"/>
        </w:rPr>
        <w:t>Съвета</w:t>
      </w:r>
      <w:proofErr w:type="spellEnd"/>
      <w:r w:rsidRPr="005D3DB1">
        <w:rPr>
          <w:lang w:val="ru-RU" w:eastAsia="bg-BG"/>
        </w:rPr>
        <w:t xml:space="preserve"> от 26</w:t>
      </w:r>
      <w:r w:rsidRPr="00C60AC1">
        <w:rPr>
          <w:lang w:eastAsia="bg-BG"/>
        </w:rPr>
        <w:t> </w:t>
      </w:r>
      <w:proofErr w:type="spellStart"/>
      <w:r w:rsidRPr="005D3DB1">
        <w:rPr>
          <w:lang w:val="ru-RU" w:eastAsia="bg-BG"/>
        </w:rPr>
        <w:t>юни</w:t>
      </w:r>
      <w:proofErr w:type="spellEnd"/>
      <w:r w:rsidRPr="005D3DB1">
        <w:rPr>
          <w:lang w:val="ru-RU" w:eastAsia="bg-BG"/>
        </w:rPr>
        <w:t xml:space="preserve"> 2013 </w:t>
      </w:r>
      <w:r w:rsidR="009A37FB" w:rsidRPr="005D3DB1">
        <w:rPr>
          <w:lang w:val="ru-RU" w:eastAsia="bg-BG"/>
        </w:rPr>
        <w:t>г.</w:t>
      </w:r>
      <w:r w:rsidRPr="005D3DB1">
        <w:rPr>
          <w:lang w:val="ru-RU" w:eastAsia="bg-BG"/>
        </w:rPr>
        <w:t xml:space="preserve"> </w:t>
      </w:r>
      <w:proofErr w:type="spellStart"/>
      <w:r w:rsidRPr="005D3DB1">
        <w:rPr>
          <w:lang w:val="ru-RU" w:eastAsia="bg-BG"/>
        </w:rPr>
        <w:t>относно</w:t>
      </w:r>
      <w:proofErr w:type="spellEnd"/>
      <w:r w:rsidRPr="005D3DB1">
        <w:rPr>
          <w:lang w:val="ru-RU" w:eastAsia="bg-BG"/>
        </w:rPr>
        <w:t xml:space="preserve"> </w:t>
      </w:r>
      <w:proofErr w:type="spellStart"/>
      <w:r w:rsidRPr="005D3DB1">
        <w:rPr>
          <w:lang w:val="ru-RU" w:eastAsia="bg-BG"/>
        </w:rPr>
        <w:t>общите</w:t>
      </w:r>
      <w:proofErr w:type="spellEnd"/>
      <w:r w:rsidRPr="005D3DB1">
        <w:rPr>
          <w:lang w:val="ru-RU" w:eastAsia="bg-BG"/>
        </w:rPr>
        <w:t xml:space="preserve"> </w:t>
      </w:r>
      <w:proofErr w:type="spellStart"/>
      <w:r w:rsidRPr="005D3DB1">
        <w:rPr>
          <w:lang w:val="ru-RU" w:eastAsia="bg-BG"/>
        </w:rPr>
        <w:t>процедури</w:t>
      </w:r>
      <w:proofErr w:type="spellEnd"/>
      <w:r w:rsidRPr="005D3DB1">
        <w:rPr>
          <w:lang w:val="ru-RU" w:eastAsia="bg-BG"/>
        </w:rPr>
        <w:t xml:space="preserve"> за </w:t>
      </w:r>
      <w:proofErr w:type="spellStart"/>
      <w:r w:rsidRPr="005D3DB1">
        <w:rPr>
          <w:lang w:val="ru-RU" w:eastAsia="bg-BG"/>
        </w:rPr>
        <w:t>предоставяне</w:t>
      </w:r>
      <w:proofErr w:type="spellEnd"/>
      <w:r w:rsidRPr="005D3DB1">
        <w:rPr>
          <w:lang w:val="ru-RU" w:eastAsia="bg-BG"/>
        </w:rPr>
        <w:t xml:space="preserve"> и </w:t>
      </w:r>
      <w:proofErr w:type="spellStart"/>
      <w:r w:rsidRPr="005D3DB1">
        <w:rPr>
          <w:lang w:val="ru-RU" w:eastAsia="bg-BG"/>
        </w:rPr>
        <w:t>отнемане</w:t>
      </w:r>
      <w:proofErr w:type="spellEnd"/>
      <w:r w:rsidRPr="005D3DB1">
        <w:rPr>
          <w:lang w:val="ru-RU" w:eastAsia="bg-BG"/>
        </w:rPr>
        <w:t xml:space="preserve"> на </w:t>
      </w:r>
      <w:proofErr w:type="spellStart"/>
      <w:r w:rsidRPr="005D3DB1">
        <w:rPr>
          <w:lang w:val="ru-RU" w:eastAsia="bg-BG"/>
        </w:rPr>
        <w:t>международна</w:t>
      </w:r>
      <w:proofErr w:type="spellEnd"/>
      <w:r w:rsidRPr="005D3DB1">
        <w:rPr>
          <w:lang w:val="ru-RU" w:eastAsia="bg-BG"/>
        </w:rPr>
        <w:t xml:space="preserve"> </w:t>
      </w:r>
      <w:proofErr w:type="spellStart"/>
      <w:r w:rsidRPr="005D3DB1">
        <w:rPr>
          <w:lang w:val="ru-RU" w:eastAsia="bg-BG"/>
        </w:rPr>
        <w:t>закрила</w:t>
      </w:r>
      <w:proofErr w:type="spellEnd"/>
      <w:r w:rsidRPr="005D3DB1">
        <w:rPr>
          <w:lang w:val="ru-RU" w:eastAsia="bg-BG"/>
        </w:rPr>
        <w:t xml:space="preserve"> </w:t>
      </w:r>
      <w:proofErr w:type="spellStart"/>
      <w:r w:rsidRPr="005D3DB1">
        <w:rPr>
          <w:lang w:val="ru-RU" w:eastAsia="bg-BG"/>
        </w:rPr>
        <w:t>трябва</w:t>
      </w:r>
      <w:proofErr w:type="spellEnd"/>
      <w:r w:rsidRPr="005D3DB1">
        <w:rPr>
          <w:lang w:val="ru-RU" w:eastAsia="bg-BG"/>
        </w:rPr>
        <w:t xml:space="preserve"> да се </w:t>
      </w:r>
      <w:proofErr w:type="spellStart"/>
      <w:r w:rsidRPr="005D3DB1">
        <w:rPr>
          <w:lang w:val="ru-RU" w:eastAsia="bg-BG"/>
        </w:rPr>
        <w:t>тълкуват</w:t>
      </w:r>
      <w:proofErr w:type="spellEnd"/>
      <w:r w:rsidRPr="005D3DB1">
        <w:rPr>
          <w:lang w:val="ru-RU" w:eastAsia="bg-BG"/>
        </w:rPr>
        <w:t xml:space="preserve"> в </w:t>
      </w:r>
      <w:proofErr w:type="spellStart"/>
      <w:r w:rsidRPr="005D3DB1">
        <w:rPr>
          <w:lang w:val="ru-RU" w:eastAsia="bg-BG"/>
        </w:rPr>
        <w:t>смисъл</w:t>
      </w:r>
      <w:proofErr w:type="spellEnd"/>
      <w:r w:rsidRPr="005D3DB1">
        <w:rPr>
          <w:lang w:val="ru-RU" w:eastAsia="bg-BG"/>
        </w:rPr>
        <w:t xml:space="preserve">, че не </w:t>
      </w:r>
      <w:proofErr w:type="spellStart"/>
      <w:r w:rsidRPr="005D3DB1">
        <w:rPr>
          <w:lang w:val="ru-RU" w:eastAsia="bg-BG"/>
        </w:rPr>
        <w:t>допускат</w:t>
      </w:r>
      <w:proofErr w:type="spellEnd"/>
      <w:r w:rsidRPr="005D3DB1">
        <w:rPr>
          <w:lang w:val="ru-RU" w:eastAsia="bg-BG"/>
        </w:rPr>
        <w:t xml:space="preserve"> </w:t>
      </w:r>
      <w:proofErr w:type="spellStart"/>
      <w:r w:rsidRPr="005D3DB1">
        <w:rPr>
          <w:lang w:val="ru-RU" w:eastAsia="bg-BG"/>
        </w:rPr>
        <w:t>национална</w:t>
      </w:r>
      <w:proofErr w:type="spellEnd"/>
      <w:r w:rsidRPr="005D3DB1">
        <w:rPr>
          <w:lang w:val="ru-RU" w:eastAsia="bg-BG"/>
        </w:rPr>
        <w:t xml:space="preserve"> </w:t>
      </w:r>
      <w:proofErr w:type="spellStart"/>
      <w:r w:rsidRPr="005D3DB1">
        <w:rPr>
          <w:lang w:val="ru-RU" w:eastAsia="bg-BG"/>
        </w:rPr>
        <w:t>правна</w:t>
      </w:r>
      <w:proofErr w:type="spellEnd"/>
      <w:r w:rsidRPr="005D3DB1">
        <w:rPr>
          <w:lang w:val="ru-RU" w:eastAsia="bg-BG"/>
        </w:rPr>
        <w:t xml:space="preserve"> </w:t>
      </w:r>
      <w:proofErr w:type="spellStart"/>
      <w:r w:rsidRPr="005D3DB1">
        <w:rPr>
          <w:lang w:val="ru-RU" w:eastAsia="bg-BG"/>
        </w:rPr>
        <w:t>уредба</w:t>
      </w:r>
      <w:proofErr w:type="spellEnd"/>
      <w:r w:rsidRPr="005D3DB1">
        <w:rPr>
          <w:lang w:val="ru-RU" w:eastAsia="bg-BG"/>
        </w:rPr>
        <w:t xml:space="preserve">, </w:t>
      </w:r>
      <w:proofErr w:type="spellStart"/>
      <w:r w:rsidRPr="005D3DB1">
        <w:rPr>
          <w:lang w:val="ru-RU" w:eastAsia="bg-BG"/>
        </w:rPr>
        <w:t>съгласно</w:t>
      </w:r>
      <w:proofErr w:type="spellEnd"/>
      <w:r w:rsidRPr="005D3DB1">
        <w:rPr>
          <w:lang w:val="ru-RU" w:eastAsia="bg-BG"/>
        </w:rPr>
        <w:t xml:space="preserve"> </w:t>
      </w:r>
      <w:proofErr w:type="spellStart"/>
      <w:r w:rsidRPr="005D3DB1">
        <w:rPr>
          <w:lang w:val="ru-RU" w:eastAsia="bg-BG"/>
        </w:rPr>
        <w:t>която</w:t>
      </w:r>
      <w:proofErr w:type="spellEnd"/>
      <w:r w:rsidRPr="005D3DB1">
        <w:rPr>
          <w:lang w:val="ru-RU" w:eastAsia="bg-BG"/>
        </w:rPr>
        <w:t xml:space="preserve"> </w:t>
      </w:r>
      <w:proofErr w:type="spellStart"/>
      <w:r w:rsidRPr="005D3DB1">
        <w:rPr>
          <w:lang w:val="ru-RU" w:eastAsia="bg-BG"/>
        </w:rPr>
        <w:t>неизпълнението</w:t>
      </w:r>
      <w:proofErr w:type="spellEnd"/>
      <w:r w:rsidRPr="005D3DB1">
        <w:rPr>
          <w:lang w:val="ru-RU" w:eastAsia="bg-BG"/>
        </w:rPr>
        <w:t xml:space="preserve"> на </w:t>
      </w:r>
      <w:proofErr w:type="spellStart"/>
      <w:r w:rsidRPr="005D3DB1">
        <w:rPr>
          <w:lang w:val="ru-RU" w:eastAsia="bg-BG"/>
        </w:rPr>
        <w:t>задължението</w:t>
      </w:r>
      <w:proofErr w:type="spellEnd"/>
      <w:r w:rsidRPr="005D3DB1">
        <w:rPr>
          <w:lang w:val="ru-RU" w:eastAsia="bg-BG"/>
        </w:rPr>
        <w:t xml:space="preserve"> да се </w:t>
      </w:r>
      <w:proofErr w:type="spellStart"/>
      <w:r w:rsidRPr="005D3DB1">
        <w:rPr>
          <w:lang w:val="ru-RU" w:eastAsia="bg-BG"/>
        </w:rPr>
        <w:t>предостави</w:t>
      </w:r>
      <w:proofErr w:type="spellEnd"/>
      <w:r w:rsidRPr="005D3DB1">
        <w:rPr>
          <w:lang w:val="ru-RU" w:eastAsia="bg-BG"/>
        </w:rPr>
        <w:t xml:space="preserve"> на кандидата за </w:t>
      </w:r>
      <w:proofErr w:type="spellStart"/>
      <w:r w:rsidRPr="005D3DB1">
        <w:rPr>
          <w:lang w:val="ru-RU" w:eastAsia="bg-BG"/>
        </w:rPr>
        <w:t>международна</w:t>
      </w:r>
      <w:proofErr w:type="spellEnd"/>
      <w:r w:rsidRPr="005D3DB1">
        <w:rPr>
          <w:lang w:val="ru-RU" w:eastAsia="bg-BG"/>
        </w:rPr>
        <w:t xml:space="preserve"> </w:t>
      </w:r>
      <w:proofErr w:type="spellStart"/>
      <w:r w:rsidRPr="005D3DB1">
        <w:rPr>
          <w:lang w:val="ru-RU" w:eastAsia="bg-BG"/>
        </w:rPr>
        <w:t>закрила</w:t>
      </w:r>
      <w:proofErr w:type="spellEnd"/>
      <w:r w:rsidRPr="005D3DB1">
        <w:rPr>
          <w:lang w:val="ru-RU" w:eastAsia="bg-BG"/>
        </w:rPr>
        <w:t xml:space="preserve"> </w:t>
      </w:r>
      <w:proofErr w:type="spellStart"/>
      <w:r w:rsidRPr="005D3DB1">
        <w:rPr>
          <w:lang w:val="ru-RU" w:eastAsia="bg-BG"/>
        </w:rPr>
        <w:t>възможност</w:t>
      </w:r>
      <w:proofErr w:type="spellEnd"/>
      <w:r w:rsidRPr="005D3DB1">
        <w:rPr>
          <w:lang w:val="ru-RU" w:eastAsia="bg-BG"/>
        </w:rPr>
        <w:t xml:space="preserve"> за </w:t>
      </w:r>
      <w:proofErr w:type="spellStart"/>
      <w:r w:rsidRPr="005D3DB1">
        <w:rPr>
          <w:lang w:val="ru-RU" w:eastAsia="bg-BG"/>
        </w:rPr>
        <w:t>провеждане</w:t>
      </w:r>
      <w:proofErr w:type="spellEnd"/>
      <w:r w:rsidRPr="005D3DB1">
        <w:rPr>
          <w:lang w:val="ru-RU" w:eastAsia="bg-BG"/>
        </w:rPr>
        <w:t xml:space="preserve"> на лично </w:t>
      </w:r>
      <w:proofErr w:type="spellStart"/>
      <w:r w:rsidRPr="005D3DB1">
        <w:rPr>
          <w:lang w:val="ru-RU" w:eastAsia="bg-BG"/>
        </w:rPr>
        <w:t>интервю</w:t>
      </w:r>
      <w:proofErr w:type="spellEnd"/>
      <w:r w:rsidRPr="005D3DB1">
        <w:rPr>
          <w:lang w:val="ru-RU" w:eastAsia="bg-BG"/>
        </w:rPr>
        <w:t xml:space="preserve">, </w:t>
      </w:r>
      <w:proofErr w:type="spellStart"/>
      <w:r w:rsidRPr="005D3DB1">
        <w:rPr>
          <w:lang w:val="ru-RU" w:eastAsia="bg-BG"/>
        </w:rPr>
        <w:t>преди</w:t>
      </w:r>
      <w:proofErr w:type="spellEnd"/>
      <w:r w:rsidRPr="005D3DB1">
        <w:rPr>
          <w:lang w:val="ru-RU" w:eastAsia="bg-BG"/>
        </w:rPr>
        <w:t xml:space="preserve"> да </w:t>
      </w:r>
      <w:proofErr w:type="spellStart"/>
      <w:r w:rsidRPr="005D3DB1">
        <w:rPr>
          <w:lang w:val="ru-RU" w:eastAsia="bg-BG"/>
        </w:rPr>
        <w:t>бъде</w:t>
      </w:r>
      <w:proofErr w:type="spellEnd"/>
      <w:r w:rsidRPr="005D3DB1">
        <w:rPr>
          <w:lang w:val="ru-RU" w:eastAsia="bg-BG"/>
        </w:rPr>
        <w:t xml:space="preserve"> </w:t>
      </w:r>
      <w:proofErr w:type="spellStart"/>
      <w:r w:rsidRPr="005D3DB1">
        <w:rPr>
          <w:lang w:val="ru-RU" w:eastAsia="bg-BG"/>
        </w:rPr>
        <w:t>прието</w:t>
      </w:r>
      <w:proofErr w:type="spellEnd"/>
      <w:r w:rsidRPr="005D3DB1">
        <w:rPr>
          <w:lang w:val="ru-RU" w:eastAsia="bg-BG"/>
        </w:rPr>
        <w:t xml:space="preserve"> решение за </w:t>
      </w:r>
      <w:proofErr w:type="spellStart"/>
      <w:r w:rsidRPr="005D3DB1">
        <w:rPr>
          <w:lang w:val="ru-RU" w:eastAsia="bg-BG"/>
        </w:rPr>
        <w:t>недопустимост</w:t>
      </w:r>
      <w:proofErr w:type="spellEnd"/>
      <w:r w:rsidRPr="005D3DB1">
        <w:rPr>
          <w:lang w:val="ru-RU" w:eastAsia="bg-BG"/>
        </w:rPr>
        <w:t xml:space="preserve"> на основание на член</w:t>
      </w:r>
      <w:r w:rsidRPr="00C60AC1">
        <w:rPr>
          <w:lang w:eastAsia="bg-BG"/>
        </w:rPr>
        <w:t> </w:t>
      </w:r>
      <w:r w:rsidRPr="005D3DB1">
        <w:rPr>
          <w:lang w:val="ru-RU" w:eastAsia="bg-BG"/>
        </w:rPr>
        <w:t>33, параграф</w:t>
      </w:r>
      <w:r w:rsidRPr="00C60AC1">
        <w:rPr>
          <w:lang w:eastAsia="bg-BG"/>
        </w:rPr>
        <w:t> </w:t>
      </w:r>
      <w:r w:rsidRPr="005D3DB1">
        <w:rPr>
          <w:lang w:val="ru-RU" w:eastAsia="bg-BG"/>
        </w:rPr>
        <w:t>2, буква</w:t>
      </w:r>
      <w:r w:rsidRPr="00C60AC1">
        <w:rPr>
          <w:lang w:eastAsia="bg-BG"/>
        </w:rPr>
        <w:t> </w:t>
      </w:r>
      <w:r w:rsidRPr="005D3DB1">
        <w:rPr>
          <w:lang w:val="ru-RU" w:eastAsia="bg-BG"/>
        </w:rPr>
        <w:t xml:space="preserve">а) от </w:t>
      </w:r>
      <w:proofErr w:type="spellStart"/>
      <w:r w:rsidRPr="005D3DB1">
        <w:rPr>
          <w:lang w:val="ru-RU" w:eastAsia="bg-BG"/>
        </w:rPr>
        <w:t>тази</w:t>
      </w:r>
      <w:proofErr w:type="spellEnd"/>
      <w:r w:rsidRPr="005D3DB1">
        <w:rPr>
          <w:lang w:val="ru-RU" w:eastAsia="bg-BG"/>
        </w:rPr>
        <w:t xml:space="preserve"> директива, не води до </w:t>
      </w:r>
      <w:proofErr w:type="spellStart"/>
      <w:r w:rsidRPr="005D3DB1">
        <w:rPr>
          <w:lang w:val="ru-RU" w:eastAsia="bg-BG"/>
        </w:rPr>
        <w:t>отмяна</w:t>
      </w:r>
      <w:proofErr w:type="spellEnd"/>
      <w:r w:rsidRPr="005D3DB1">
        <w:rPr>
          <w:lang w:val="ru-RU" w:eastAsia="bg-BG"/>
        </w:rPr>
        <w:t xml:space="preserve"> на </w:t>
      </w:r>
      <w:proofErr w:type="spellStart"/>
      <w:r w:rsidRPr="005D3DB1">
        <w:rPr>
          <w:lang w:val="ru-RU" w:eastAsia="bg-BG"/>
        </w:rPr>
        <w:t>това</w:t>
      </w:r>
      <w:proofErr w:type="spellEnd"/>
      <w:r w:rsidRPr="005D3DB1">
        <w:rPr>
          <w:lang w:val="ru-RU" w:eastAsia="bg-BG"/>
        </w:rPr>
        <w:t xml:space="preserve"> решение и </w:t>
      </w:r>
      <w:proofErr w:type="spellStart"/>
      <w:r w:rsidRPr="005D3DB1">
        <w:rPr>
          <w:lang w:val="ru-RU" w:eastAsia="bg-BG"/>
        </w:rPr>
        <w:t>връщане</w:t>
      </w:r>
      <w:proofErr w:type="spellEnd"/>
      <w:r w:rsidRPr="005D3DB1">
        <w:rPr>
          <w:lang w:val="ru-RU" w:eastAsia="bg-BG"/>
        </w:rPr>
        <w:t xml:space="preserve"> на </w:t>
      </w:r>
      <w:proofErr w:type="spellStart"/>
      <w:r w:rsidRPr="005D3DB1">
        <w:rPr>
          <w:lang w:val="ru-RU" w:eastAsia="bg-BG"/>
        </w:rPr>
        <w:t>преписката</w:t>
      </w:r>
      <w:proofErr w:type="spellEnd"/>
      <w:r w:rsidRPr="005D3DB1">
        <w:rPr>
          <w:lang w:val="ru-RU" w:eastAsia="bg-BG"/>
        </w:rPr>
        <w:t xml:space="preserve"> на </w:t>
      </w:r>
      <w:proofErr w:type="spellStart"/>
      <w:r w:rsidRPr="005D3DB1">
        <w:rPr>
          <w:lang w:val="ru-RU" w:eastAsia="bg-BG"/>
        </w:rPr>
        <w:t>решаващия</w:t>
      </w:r>
      <w:proofErr w:type="spellEnd"/>
      <w:r w:rsidRPr="005D3DB1">
        <w:rPr>
          <w:lang w:val="ru-RU" w:eastAsia="bg-BG"/>
        </w:rPr>
        <w:t xml:space="preserve"> орган, </w:t>
      </w:r>
      <w:proofErr w:type="spellStart"/>
      <w:r w:rsidRPr="005D3DB1">
        <w:rPr>
          <w:lang w:val="ru-RU" w:eastAsia="bg-BG"/>
        </w:rPr>
        <w:t>освен</w:t>
      </w:r>
      <w:proofErr w:type="spellEnd"/>
      <w:r w:rsidRPr="005D3DB1">
        <w:rPr>
          <w:lang w:val="ru-RU" w:eastAsia="bg-BG"/>
        </w:rPr>
        <w:t xml:space="preserve"> </w:t>
      </w:r>
      <w:proofErr w:type="spellStart"/>
      <w:r w:rsidRPr="005D3DB1">
        <w:rPr>
          <w:lang w:val="ru-RU" w:eastAsia="bg-BG"/>
        </w:rPr>
        <w:t>ако</w:t>
      </w:r>
      <w:proofErr w:type="spellEnd"/>
      <w:r w:rsidRPr="005D3DB1">
        <w:rPr>
          <w:lang w:val="ru-RU" w:eastAsia="bg-BG"/>
        </w:rPr>
        <w:t xml:space="preserve"> </w:t>
      </w:r>
      <w:proofErr w:type="spellStart"/>
      <w:r w:rsidRPr="005D3DB1">
        <w:rPr>
          <w:lang w:val="ru-RU" w:eastAsia="bg-BG"/>
        </w:rPr>
        <w:t>тази</w:t>
      </w:r>
      <w:proofErr w:type="spellEnd"/>
      <w:r w:rsidRPr="005D3DB1">
        <w:rPr>
          <w:lang w:val="ru-RU" w:eastAsia="bg-BG"/>
        </w:rPr>
        <w:t xml:space="preserve"> </w:t>
      </w:r>
      <w:proofErr w:type="spellStart"/>
      <w:r w:rsidRPr="005D3DB1">
        <w:rPr>
          <w:lang w:val="ru-RU" w:eastAsia="bg-BG"/>
        </w:rPr>
        <w:t>правна</w:t>
      </w:r>
      <w:proofErr w:type="spellEnd"/>
      <w:r w:rsidRPr="005D3DB1">
        <w:rPr>
          <w:lang w:val="ru-RU" w:eastAsia="bg-BG"/>
        </w:rPr>
        <w:t xml:space="preserve"> </w:t>
      </w:r>
      <w:proofErr w:type="spellStart"/>
      <w:r w:rsidRPr="005D3DB1">
        <w:rPr>
          <w:lang w:val="ru-RU" w:eastAsia="bg-BG"/>
        </w:rPr>
        <w:t>уредба</w:t>
      </w:r>
      <w:proofErr w:type="spellEnd"/>
      <w:r w:rsidRPr="005D3DB1">
        <w:rPr>
          <w:lang w:val="ru-RU" w:eastAsia="bg-BG"/>
        </w:rPr>
        <w:t xml:space="preserve"> </w:t>
      </w:r>
      <w:proofErr w:type="spellStart"/>
      <w:r w:rsidRPr="005D3DB1">
        <w:rPr>
          <w:lang w:val="ru-RU" w:eastAsia="bg-BG"/>
        </w:rPr>
        <w:t>позволява</w:t>
      </w:r>
      <w:proofErr w:type="spellEnd"/>
      <w:r w:rsidRPr="005D3DB1">
        <w:rPr>
          <w:lang w:val="ru-RU" w:eastAsia="bg-BG"/>
        </w:rPr>
        <w:t xml:space="preserve"> на кандидата лично да изложи в </w:t>
      </w:r>
      <w:proofErr w:type="spellStart"/>
      <w:r w:rsidRPr="005D3DB1">
        <w:rPr>
          <w:lang w:val="ru-RU" w:eastAsia="bg-BG"/>
        </w:rPr>
        <w:t>производството</w:t>
      </w:r>
      <w:proofErr w:type="spellEnd"/>
      <w:r w:rsidRPr="005D3DB1">
        <w:rPr>
          <w:lang w:val="ru-RU" w:eastAsia="bg-BG"/>
        </w:rPr>
        <w:t xml:space="preserve"> по </w:t>
      </w:r>
      <w:proofErr w:type="spellStart"/>
      <w:r w:rsidRPr="005D3DB1">
        <w:rPr>
          <w:lang w:val="ru-RU" w:eastAsia="bg-BG"/>
        </w:rPr>
        <w:t>обжалване</w:t>
      </w:r>
      <w:proofErr w:type="spellEnd"/>
      <w:r w:rsidRPr="005D3DB1">
        <w:rPr>
          <w:lang w:val="ru-RU" w:eastAsia="bg-BG"/>
        </w:rPr>
        <w:t xml:space="preserve"> на такова решение </w:t>
      </w:r>
      <w:proofErr w:type="spellStart"/>
      <w:r w:rsidRPr="005D3DB1">
        <w:rPr>
          <w:lang w:val="ru-RU" w:eastAsia="bg-BG"/>
        </w:rPr>
        <w:t>всички</w:t>
      </w:r>
      <w:proofErr w:type="spellEnd"/>
      <w:r w:rsidRPr="005D3DB1">
        <w:rPr>
          <w:lang w:val="ru-RU" w:eastAsia="bg-BG"/>
        </w:rPr>
        <w:t xml:space="preserve"> свои доводи </w:t>
      </w:r>
      <w:proofErr w:type="spellStart"/>
      <w:r w:rsidRPr="005D3DB1">
        <w:rPr>
          <w:lang w:val="ru-RU" w:eastAsia="bg-BG"/>
        </w:rPr>
        <w:t>срещу</w:t>
      </w:r>
      <w:proofErr w:type="spellEnd"/>
      <w:r w:rsidRPr="005D3DB1">
        <w:rPr>
          <w:lang w:val="ru-RU" w:eastAsia="bg-BG"/>
        </w:rPr>
        <w:t xml:space="preserve"> </w:t>
      </w:r>
      <w:proofErr w:type="spellStart"/>
      <w:r w:rsidRPr="005D3DB1">
        <w:rPr>
          <w:lang w:val="ru-RU" w:eastAsia="bg-BG"/>
        </w:rPr>
        <w:t>посоченото</w:t>
      </w:r>
      <w:proofErr w:type="spellEnd"/>
      <w:r w:rsidRPr="005D3DB1">
        <w:rPr>
          <w:lang w:val="ru-RU" w:eastAsia="bg-BG"/>
        </w:rPr>
        <w:t xml:space="preserve"> решение в </w:t>
      </w:r>
      <w:proofErr w:type="spellStart"/>
      <w:r w:rsidRPr="005D3DB1">
        <w:rPr>
          <w:lang w:val="ru-RU" w:eastAsia="bg-BG"/>
        </w:rPr>
        <w:t>рамките</w:t>
      </w:r>
      <w:proofErr w:type="spellEnd"/>
      <w:r w:rsidRPr="005D3DB1">
        <w:rPr>
          <w:lang w:val="ru-RU" w:eastAsia="bg-BG"/>
        </w:rPr>
        <w:t xml:space="preserve"> на </w:t>
      </w:r>
      <w:proofErr w:type="spellStart"/>
      <w:r w:rsidRPr="005D3DB1">
        <w:rPr>
          <w:lang w:val="ru-RU" w:eastAsia="bg-BG"/>
        </w:rPr>
        <w:t>изслушване</w:t>
      </w:r>
      <w:proofErr w:type="spellEnd"/>
      <w:r w:rsidRPr="005D3DB1">
        <w:rPr>
          <w:lang w:val="ru-RU" w:eastAsia="bg-BG"/>
        </w:rPr>
        <w:t xml:space="preserve">, при </w:t>
      </w:r>
      <w:proofErr w:type="spellStart"/>
      <w:r w:rsidRPr="005D3DB1">
        <w:rPr>
          <w:lang w:val="ru-RU" w:eastAsia="bg-BG"/>
        </w:rPr>
        <w:t>което</w:t>
      </w:r>
      <w:proofErr w:type="spellEnd"/>
      <w:r w:rsidRPr="005D3DB1">
        <w:rPr>
          <w:lang w:val="ru-RU" w:eastAsia="bg-BG"/>
        </w:rPr>
        <w:t xml:space="preserve"> се </w:t>
      </w:r>
      <w:proofErr w:type="spellStart"/>
      <w:r w:rsidRPr="005D3DB1">
        <w:rPr>
          <w:lang w:val="ru-RU" w:eastAsia="bg-BG"/>
        </w:rPr>
        <w:t>спазват</w:t>
      </w:r>
      <w:proofErr w:type="spellEnd"/>
      <w:r w:rsidRPr="005D3DB1">
        <w:rPr>
          <w:lang w:val="ru-RU" w:eastAsia="bg-BG"/>
        </w:rPr>
        <w:t xml:space="preserve"> </w:t>
      </w:r>
      <w:proofErr w:type="spellStart"/>
      <w:r w:rsidRPr="005D3DB1">
        <w:rPr>
          <w:lang w:val="ru-RU" w:eastAsia="bg-BG"/>
        </w:rPr>
        <w:t>приложимите</w:t>
      </w:r>
      <w:proofErr w:type="spellEnd"/>
      <w:r w:rsidRPr="005D3DB1">
        <w:rPr>
          <w:lang w:val="ru-RU" w:eastAsia="bg-BG"/>
        </w:rPr>
        <w:t xml:space="preserve"> </w:t>
      </w:r>
      <w:proofErr w:type="spellStart"/>
      <w:r w:rsidRPr="005D3DB1">
        <w:rPr>
          <w:lang w:val="ru-RU" w:eastAsia="bg-BG"/>
        </w:rPr>
        <w:t>основни</w:t>
      </w:r>
      <w:proofErr w:type="spellEnd"/>
      <w:r w:rsidRPr="005D3DB1">
        <w:rPr>
          <w:lang w:val="ru-RU" w:eastAsia="bg-BG"/>
        </w:rPr>
        <w:t xml:space="preserve"> условия и </w:t>
      </w:r>
      <w:proofErr w:type="spellStart"/>
      <w:r w:rsidRPr="005D3DB1">
        <w:rPr>
          <w:lang w:val="ru-RU" w:eastAsia="bg-BG"/>
        </w:rPr>
        <w:t>гаранции</w:t>
      </w:r>
      <w:proofErr w:type="spellEnd"/>
      <w:r w:rsidRPr="005D3DB1">
        <w:rPr>
          <w:lang w:val="ru-RU" w:eastAsia="bg-BG"/>
        </w:rPr>
        <w:t xml:space="preserve">, </w:t>
      </w:r>
      <w:proofErr w:type="spellStart"/>
      <w:r w:rsidRPr="005D3DB1">
        <w:rPr>
          <w:lang w:val="ru-RU" w:eastAsia="bg-BG"/>
        </w:rPr>
        <w:t>прогласени</w:t>
      </w:r>
      <w:proofErr w:type="spellEnd"/>
      <w:r w:rsidRPr="005D3DB1">
        <w:rPr>
          <w:lang w:val="ru-RU" w:eastAsia="bg-BG"/>
        </w:rPr>
        <w:t xml:space="preserve"> в член</w:t>
      </w:r>
      <w:r w:rsidRPr="00C60AC1">
        <w:rPr>
          <w:lang w:eastAsia="bg-BG"/>
        </w:rPr>
        <w:t> </w:t>
      </w:r>
      <w:r w:rsidRPr="005D3DB1">
        <w:rPr>
          <w:lang w:val="ru-RU" w:eastAsia="bg-BG"/>
        </w:rPr>
        <w:t xml:space="preserve">15 от </w:t>
      </w:r>
      <w:proofErr w:type="spellStart"/>
      <w:r w:rsidRPr="005D3DB1">
        <w:rPr>
          <w:lang w:val="ru-RU" w:eastAsia="bg-BG"/>
        </w:rPr>
        <w:t>споменатата</w:t>
      </w:r>
      <w:proofErr w:type="spellEnd"/>
      <w:r w:rsidRPr="005D3DB1">
        <w:rPr>
          <w:lang w:val="ru-RU" w:eastAsia="bg-BG"/>
        </w:rPr>
        <w:t xml:space="preserve"> директива, и </w:t>
      </w:r>
      <w:proofErr w:type="spellStart"/>
      <w:r w:rsidRPr="005D3DB1">
        <w:rPr>
          <w:lang w:val="ru-RU" w:eastAsia="bg-BG"/>
        </w:rPr>
        <w:t>макар</w:t>
      </w:r>
      <w:proofErr w:type="spellEnd"/>
      <w:r w:rsidRPr="005D3DB1">
        <w:rPr>
          <w:lang w:val="ru-RU" w:eastAsia="bg-BG"/>
        </w:rPr>
        <w:t xml:space="preserve"> </w:t>
      </w:r>
      <w:proofErr w:type="spellStart"/>
      <w:r w:rsidRPr="005D3DB1">
        <w:rPr>
          <w:lang w:val="ru-RU" w:eastAsia="bg-BG"/>
        </w:rPr>
        <w:t>тези</w:t>
      </w:r>
      <w:proofErr w:type="spellEnd"/>
      <w:r w:rsidRPr="005D3DB1">
        <w:rPr>
          <w:lang w:val="ru-RU" w:eastAsia="bg-BG"/>
        </w:rPr>
        <w:t xml:space="preserve"> доводи да не </w:t>
      </w:r>
      <w:proofErr w:type="spellStart"/>
      <w:r w:rsidRPr="005D3DB1">
        <w:rPr>
          <w:lang w:val="ru-RU" w:eastAsia="bg-BG"/>
        </w:rPr>
        <w:t>могат</w:t>
      </w:r>
      <w:proofErr w:type="spellEnd"/>
      <w:r w:rsidRPr="005D3DB1">
        <w:rPr>
          <w:lang w:val="ru-RU" w:eastAsia="bg-BG"/>
        </w:rPr>
        <w:t xml:space="preserve"> да</w:t>
      </w:r>
      <w:r w:rsidR="00DD2357" w:rsidRPr="005D3DB1">
        <w:rPr>
          <w:lang w:val="ru-RU" w:eastAsia="bg-BG"/>
        </w:rPr>
        <w:t xml:space="preserve"> </w:t>
      </w:r>
      <w:proofErr w:type="spellStart"/>
      <w:r w:rsidR="00DD2357" w:rsidRPr="005D3DB1">
        <w:rPr>
          <w:lang w:val="ru-RU" w:eastAsia="bg-BG"/>
        </w:rPr>
        <w:t>променят</w:t>
      </w:r>
      <w:proofErr w:type="spellEnd"/>
      <w:r w:rsidR="00DD2357" w:rsidRPr="005D3DB1">
        <w:rPr>
          <w:lang w:val="ru-RU" w:eastAsia="bg-BG"/>
        </w:rPr>
        <w:t xml:space="preserve"> </w:t>
      </w:r>
      <w:proofErr w:type="spellStart"/>
      <w:r w:rsidR="00DD2357" w:rsidRPr="005D3DB1">
        <w:rPr>
          <w:lang w:val="ru-RU" w:eastAsia="bg-BG"/>
        </w:rPr>
        <w:t>същото</w:t>
      </w:r>
      <w:proofErr w:type="spellEnd"/>
      <w:r w:rsidR="00DD2357" w:rsidRPr="005D3DB1">
        <w:rPr>
          <w:lang w:val="ru-RU" w:eastAsia="bg-BG"/>
        </w:rPr>
        <w:t xml:space="preserve"> решение.</w:t>
      </w:r>
      <w:r w:rsidR="001C13B4" w:rsidRPr="005D3DB1">
        <w:rPr>
          <w:lang w:val="ru-RU" w:eastAsia="bg-BG"/>
        </w:rPr>
        <w:t xml:space="preserve"> </w:t>
      </w:r>
      <w:hyperlink r:id="rId768" w:history="1">
        <w:proofErr w:type="spellStart"/>
        <w:r w:rsidR="00C60AC1" w:rsidRPr="00701A23">
          <w:rPr>
            <w:rStyle w:val="Hyperlink"/>
            <w:snapToGrid w:val="0"/>
            <w:szCs w:val="24"/>
            <w:lang w:val="ru-RU" w:eastAsia="bg-BG"/>
          </w:rPr>
          <w:t>Бюлетин</w:t>
        </w:r>
        <w:proofErr w:type="spellEnd"/>
        <w:r w:rsidR="00C60AC1" w:rsidRPr="00701A23">
          <w:rPr>
            <w:rStyle w:val="Hyperlink"/>
            <w:snapToGrid w:val="0"/>
            <w:szCs w:val="24"/>
            <w:lang w:val="ru-RU" w:eastAsia="bg-BG"/>
          </w:rPr>
          <w:t xml:space="preserve"> № 50</w:t>
        </w:r>
      </w:hyperlink>
    </w:p>
    <w:p w14:paraId="04C5A659" w14:textId="77777777" w:rsidR="00DD2357" w:rsidRPr="00701A23" w:rsidRDefault="00794C51" w:rsidP="00C551D9">
      <w:pPr>
        <w:pStyle w:val="JuList"/>
        <w:ind w:left="0" w:firstLine="0"/>
        <w:rPr>
          <w:i/>
          <w:iCs/>
          <w:lang w:val="ru-RU" w:eastAsia="bg-BG"/>
        </w:rPr>
      </w:pPr>
      <w:hyperlink r:id="rId769" w:history="1">
        <w:r w:rsidR="00DD2357" w:rsidRPr="00701A23">
          <w:rPr>
            <w:rStyle w:val="Hyperlink"/>
            <w:i/>
            <w:iCs/>
            <w:szCs w:val="24"/>
            <w:lang w:val="ru-RU" w:eastAsia="bg-BG"/>
          </w:rPr>
          <w:t xml:space="preserve">Решение на СЕС по дело </w:t>
        </w:r>
        <w:r w:rsidR="00DD2357" w:rsidRPr="00C60AC1">
          <w:rPr>
            <w:rStyle w:val="Hyperlink"/>
            <w:i/>
            <w:iCs/>
            <w:szCs w:val="24"/>
          </w:rPr>
          <w:t>C</w:t>
        </w:r>
        <w:r w:rsidR="00DD2357" w:rsidRPr="00701A23">
          <w:rPr>
            <w:rStyle w:val="Hyperlink"/>
            <w:i/>
            <w:iCs/>
            <w:szCs w:val="24"/>
            <w:lang w:val="ru-RU"/>
          </w:rPr>
          <w:noBreakHyphen/>
          <w:t>517/17</w:t>
        </w:r>
      </w:hyperlink>
    </w:p>
    <w:p w14:paraId="6AFDD266" w14:textId="2D8B63CC" w:rsidR="00EE175D" w:rsidRPr="00C60AC1" w:rsidRDefault="00EE175D" w:rsidP="007D7378">
      <w:pPr>
        <w:pStyle w:val="NoSpacing"/>
        <w:pBdr>
          <w:bottom w:val="single" w:sz="4" w:space="1" w:color="auto"/>
        </w:pBdr>
        <w:jc w:val="both"/>
        <w:rPr>
          <w:rStyle w:val="apple-style-span"/>
          <w:rFonts w:ascii="Times New Roman" w:hAnsi="Times New Roman" w:cs="Times New Roman"/>
          <w:i/>
          <w:iCs/>
          <w:color w:val="000000"/>
          <w:sz w:val="24"/>
          <w:szCs w:val="24"/>
          <w:lang w:val="bg-BG"/>
        </w:rPr>
      </w:pPr>
    </w:p>
    <w:p w14:paraId="34A8F2FC" w14:textId="41CA62E3" w:rsidR="00701A23" w:rsidRPr="00144EE7" w:rsidRDefault="00701A23" w:rsidP="00701A23">
      <w:pPr>
        <w:pStyle w:val="c30dispositifalinea"/>
        <w:ind w:left="0"/>
        <w:contextualSpacing/>
        <w:rPr>
          <w:b w:val="0"/>
          <w:bCs w:val="0"/>
          <w:lang w:val="bg-BG"/>
        </w:rPr>
      </w:pPr>
      <w:r w:rsidRPr="00144EE7">
        <w:rPr>
          <w:b w:val="0"/>
          <w:bCs w:val="0"/>
          <w:lang w:val="bg-BG"/>
        </w:rPr>
        <w:t>Членове 5, 13 и 14 от Директива 2008/115/ЕО на Европейския парламент и на Съвета от 16 декември 2008 г. относно общите стандарти и процедури, приложими в държавите членки за връщане на незаконно пребиваващи граждани на трети страни във връзка с чл. 7, чл. 19, § 2, чл. 21 и чл. 47 от Хартата на основните права на ЕС трябва да се тълкуват в смисъл, че не допускат национално законодателство, което не предвижда поемането, доколкото е възможно, на основните потребности на гражданин на трета страна, когато:</w:t>
      </w:r>
    </w:p>
    <w:p w14:paraId="77DE38D3" w14:textId="77777777" w:rsidR="00701A23" w:rsidRPr="00144EE7" w:rsidRDefault="00701A23" w:rsidP="00701A23">
      <w:pPr>
        <w:pStyle w:val="c30dispositifalinea"/>
        <w:ind w:left="0"/>
        <w:contextualSpacing/>
        <w:rPr>
          <w:b w:val="0"/>
          <w:bCs w:val="0"/>
          <w:lang w:val="bg-BG"/>
        </w:rPr>
      </w:pPr>
      <w:r w:rsidRPr="00144EE7">
        <w:rPr>
          <w:b w:val="0"/>
          <w:bCs w:val="0"/>
          <w:lang w:val="bg-BG"/>
        </w:rPr>
        <w:t>–        той е обжалвал издаденото спрямо него решение за връщане,</w:t>
      </w:r>
    </w:p>
    <w:p w14:paraId="438947B9" w14:textId="77777777" w:rsidR="00701A23" w:rsidRPr="00144EE7" w:rsidRDefault="00701A23" w:rsidP="00701A23">
      <w:pPr>
        <w:pStyle w:val="c30dispositifalinea"/>
        <w:ind w:left="0"/>
        <w:contextualSpacing/>
        <w:rPr>
          <w:b w:val="0"/>
          <w:bCs w:val="0"/>
          <w:lang w:val="bg-BG"/>
        </w:rPr>
      </w:pPr>
      <w:r w:rsidRPr="00144EE7">
        <w:rPr>
          <w:b w:val="0"/>
          <w:bCs w:val="0"/>
          <w:lang w:val="bg-BG"/>
        </w:rPr>
        <w:t>–        пълнолетното дете на този гражданин на трета страна страда от тежко заболяване,</w:t>
      </w:r>
    </w:p>
    <w:p w14:paraId="28629C6E" w14:textId="77777777" w:rsidR="00701A23" w:rsidRPr="00144EE7" w:rsidRDefault="00701A23" w:rsidP="00701A23">
      <w:pPr>
        <w:pStyle w:val="c30dispositifalinea"/>
        <w:ind w:left="0"/>
        <w:contextualSpacing/>
        <w:rPr>
          <w:b w:val="0"/>
          <w:bCs w:val="0"/>
          <w:lang w:val="bg-BG"/>
        </w:rPr>
      </w:pPr>
      <w:r w:rsidRPr="00144EE7">
        <w:rPr>
          <w:b w:val="0"/>
          <w:bCs w:val="0"/>
          <w:lang w:val="bg-BG"/>
        </w:rPr>
        <w:t>–        присъствието на посочения гражданин на трета страна при това пълнолетно дете е абсолютно необходимо,</w:t>
      </w:r>
    </w:p>
    <w:p w14:paraId="6141C926" w14:textId="77777777" w:rsidR="00701A23" w:rsidRPr="00144EE7" w:rsidRDefault="00701A23" w:rsidP="00701A23">
      <w:pPr>
        <w:pStyle w:val="c30dispositifalinea"/>
        <w:ind w:left="0"/>
        <w:contextualSpacing/>
        <w:rPr>
          <w:b w:val="0"/>
          <w:bCs w:val="0"/>
          <w:lang w:val="bg-BG"/>
        </w:rPr>
      </w:pPr>
      <w:r w:rsidRPr="00144EE7">
        <w:rPr>
          <w:b w:val="0"/>
          <w:bCs w:val="0"/>
          <w:lang w:val="bg-BG"/>
        </w:rPr>
        <w:t>–        от името на посоченото пълнолетно дете е подадена жалба срещу издадено спрямо него решение за връщане, чието изпълнение би могло да го изложи на сериозен риск от тежко и необратимо влошаване на здравословното му състояние,  и</w:t>
      </w:r>
    </w:p>
    <w:p w14:paraId="26A6AB86" w14:textId="798770A6" w:rsidR="00701A23" w:rsidRDefault="00701A23" w:rsidP="00701A23">
      <w:pPr>
        <w:pStyle w:val="c30dispositifalinea"/>
        <w:ind w:left="0"/>
        <w:contextualSpacing/>
        <w:rPr>
          <w:b w:val="0"/>
          <w:bCs w:val="0"/>
          <w:lang w:val="bg-BG"/>
        </w:rPr>
      </w:pPr>
      <w:r w:rsidRPr="00144EE7">
        <w:rPr>
          <w:b w:val="0"/>
          <w:bCs w:val="0"/>
          <w:lang w:val="bg-BG"/>
        </w:rPr>
        <w:lastRenderedPageBreak/>
        <w:t xml:space="preserve">–        същият този гражданин на трета страна няма средства да покрие основните си потребности. </w:t>
      </w:r>
      <w:hyperlink r:id="rId770" w:history="1">
        <w:r w:rsidRPr="00144EE7">
          <w:rPr>
            <w:rStyle w:val="Hyperlink"/>
            <w:b w:val="0"/>
            <w:bCs w:val="0"/>
            <w:lang w:val="bg-BG"/>
          </w:rPr>
          <w:t>Бюлетин № 51</w:t>
        </w:r>
      </w:hyperlink>
    </w:p>
    <w:p w14:paraId="7220357B" w14:textId="1025BD49" w:rsidR="00701A23" w:rsidRDefault="00701A23" w:rsidP="00DB3CF3">
      <w:pPr>
        <w:pStyle w:val="c30dispositifalinea"/>
        <w:pBdr>
          <w:bottom w:val="single" w:sz="4" w:space="1" w:color="auto"/>
        </w:pBdr>
        <w:ind w:left="0"/>
        <w:contextualSpacing/>
        <w:rPr>
          <w:b w:val="0"/>
          <w:bCs w:val="0"/>
          <w:i/>
          <w:lang w:val="bg-BG"/>
        </w:rPr>
      </w:pPr>
      <w:r w:rsidRPr="00701A23">
        <w:rPr>
          <w:b w:val="0"/>
          <w:bCs w:val="0"/>
          <w:i/>
          <w:color w:val="000000" w:themeColor="text1"/>
          <w:lang w:val="bg-BG"/>
        </w:rPr>
        <w:t>Решение на СЕС по</w:t>
      </w:r>
      <w:r w:rsidRPr="00701A23">
        <w:rPr>
          <w:b w:val="0"/>
          <w:bCs w:val="0"/>
          <w:i/>
          <w:lang w:val="bg-BG"/>
        </w:rPr>
        <w:t xml:space="preserve"> дело </w:t>
      </w:r>
      <w:hyperlink r:id="rId771" w:history="1">
        <w:r w:rsidRPr="00701A23">
          <w:rPr>
            <w:rStyle w:val="Hyperlink"/>
            <w:b w:val="0"/>
            <w:bCs w:val="0"/>
            <w:i/>
            <w:lang w:val="bg-BG"/>
          </w:rPr>
          <w:t>C</w:t>
        </w:r>
        <w:r w:rsidRPr="00701A23">
          <w:rPr>
            <w:rStyle w:val="Hyperlink"/>
            <w:b w:val="0"/>
            <w:bCs w:val="0"/>
            <w:i/>
            <w:lang w:val="bg-BG"/>
          </w:rPr>
          <w:noBreakHyphen/>
          <w:t>402/19</w:t>
        </w:r>
      </w:hyperlink>
    </w:p>
    <w:p w14:paraId="12DB4701" w14:textId="6CB2AA40" w:rsidR="00701A23" w:rsidRDefault="00701A23" w:rsidP="00701A23">
      <w:pPr>
        <w:pStyle w:val="c30dispositifalinea"/>
        <w:ind w:left="0"/>
        <w:contextualSpacing/>
        <w:rPr>
          <w:b w:val="0"/>
          <w:bCs w:val="0"/>
          <w:i/>
          <w:lang w:val="bg-BG"/>
        </w:rPr>
      </w:pPr>
    </w:p>
    <w:p w14:paraId="067740CA" w14:textId="46A239B9" w:rsidR="00701A23" w:rsidRPr="00144EE7" w:rsidRDefault="00701A23" w:rsidP="00701A23">
      <w:pPr>
        <w:pStyle w:val="c30dispositifalinea"/>
        <w:ind w:left="0"/>
        <w:contextualSpacing/>
        <w:rPr>
          <w:b w:val="0"/>
          <w:bCs w:val="0"/>
          <w:lang w:val="bg-BG"/>
        </w:rPr>
      </w:pPr>
      <w:r w:rsidRPr="00144EE7">
        <w:rPr>
          <w:b w:val="0"/>
          <w:bCs w:val="0"/>
          <w:lang w:val="bg-BG"/>
        </w:rPr>
        <w:t>Членове 5 и 13 от Директива 2008/115/ЕО на Европейския парламент и на Съвета от 16 декември 2008 г. относно общите стандарти и процедури, приложими в държавите членки за връщане на незаконно пребиваващи граждани на трети страни, във връзка с чл. 19, § 2 и чл. 47 от Хартата на основните права на ЕС трябва да се тълкуват в смисъл, че национален съд, сезиран със спор в областта на социалното подпомагане, чийто изход е свързан с евентуалното спиране на изпълнението на решение за връщане с адресат гражданин на трета страна, който страда от тежко заболяване, трябва да приеме, че жалба за отмяна и спиране на изпълнението на това решение води автоматично до спиране на изпълнението му, макар това да не следва от прилагането на националната правна уредба, когато:</w:t>
      </w:r>
    </w:p>
    <w:p w14:paraId="48B05BA6" w14:textId="54384444" w:rsidR="00701A23" w:rsidRPr="00144EE7" w:rsidRDefault="00701A23" w:rsidP="00701A23">
      <w:pPr>
        <w:pStyle w:val="c30dispositifalinea"/>
        <w:ind w:left="0"/>
        <w:contextualSpacing/>
        <w:rPr>
          <w:b w:val="0"/>
          <w:bCs w:val="0"/>
          <w:lang w:val="bg-BG"/>
        </w:rPr>
      </w:pPr>
      <w:r w:rsidRPr="00144EE7">
        <w:rPr>
          <w:b w:val="0"/>
          <w:bCs w:val="0"/>
          <w:lang w:val="bg-BG"/>
        </w:rPr>
        <w:t>–        тази жалба съдържа доводи, които не са явно неоснователни, целящи да се покаже, че изпълнението на решението ще изложи този гражданин на трета страна на сериозен риск от тежко и необратимо влошаване на здравословното му състояние, и</w:t>
      </w:r>
    </w:p>
    <w:p w14:paraId="5260B6A6" w14:textId="7BFB2636" w:rsidR="00701A23" w:rsidRDefault="00701A23" w:rsidP="00701A23">
      <w:pPr>
        <w:pStyle w:val="c30dispositifalinea"/>
        <w:ind w:left="0"/>
        <w:contextualSpacing/>
        <w:rPr>
          <w:b w:val="0"/>
          <w:bCs w:val="0"/>
          <w:lang w:val="bg-BG"/>
        </w:rPr>
      </w:pPr>
      <w:r w:rsidRPr="00144EE7">
        <w:rPr>
          <w:b w:val="0"/>
          <w:bCs w:val="0"/>
          <w:lang w:val="bg-BG"/>
        </w:rPr>
        <w:t xml:space="preserve">–        тази правна уредба не предвижда друго средство за защита, уредено от точни, ясни и предвидими правила и автоматично водещо до спиране на изпълнението на такова решение. </w:t>
      </w:r>
      <w:hyperlink r:id="rId772" w:history="1">
        <w:r w:rsidRPr="00144EE7">
          <w:rPr>
            <w:rStyle w:val="Hyperlink"/>
            <w:b w:val="0"/>
            <w:bCs w:val="0"/>
            <w:lang w:val="bg-BG"/>
          </w:rPr>
          <w:t>Бюлетин № 51</w:t>
        </w:r>
      </w:hyperlink>
    </w:p>
    <w:p w14:paraId="1F6AF978" w14:textId="28B61E83" w:rsidR="00DB3CF3" w:rsidRDefault="00701A23" w:rsidP="00DB3CF3">
      <w:pPr>
        <w:pStyle w:val="c30dispositifalinea"/>
        <w:pBdr>
          <w:bottom w:val="single" w:sz="4" w:space="1" w:color="auto"/>
        </w:pBdr>
        <w:ind w:left="0"/>
        <w:contextualSpacing/>
        <w:rPr>
          <w:rStyle w:val="Hyperlink"/>
          <w:b w:val="0"/>
          <w:bCs w:val="0"/>
          <w:i/>
          <w:iCs/>
          <w:lang w:val="bg-BG"/>
        </w:rPr>
      </w:pPr>
      <w:r w:rsidRPr="00701A23">
        <w:rPr>
          <w:b w:val="0"/>
          <w:bCs w:val="0"/>
          <w:i/>
          <w:color w:val="000000" w:themeColor="text1"/>
          <w:lang w:val="bg-BG"/>
        </w:rPr>
        <w:t>Решение на СЕС по</w:t>
      </w:r>
      <w:r w:rsidRPr="00701A23">
        <w:rPr>
          <w:b w:val="0"/>
          <w:bCs w:val="0"/>
          <w:i/>
          <w:lang w:val="bg-BG"/>
        </w:rPr>
        <w:t xml:space="preserve"> дело </w:t>
      </w:r>
      <w:hyperlink r:id="rId773" w:history="1">
        <w:r w:rsidRPr="00701A23">
          <w:rPr>
            <w:rStyle w:val="Hyperlink"/>
            <w:b w:val="0"/>
            <w:bCs w:val="0"/>
            <w:i/>
            <w:iCs/>
            <w:lang w:val="bg-BG"/>
          </w:rPr>
          <w:t>C</w:t>
        </w:r>
        <w:r w:rsidRPr="00701A23">
          <w:rPr>
            <w:rStyle w:val="Hyperlink"/>
            <w:b w:val="0"/>
            <w:bCs w:val="0"/>
            <w:i/>
            <w:iCs/>
            <w:lang w:val="bg-BG"/>
          </w:rPr>
          <w:noBreakHyphen/>
          <w:t>233/19</w:t>
        </w:r>
      </w:hyperlink>
    </w:p>
    <w:p w14:paraId="3F7F7A4E" w14:textId="1385D3F2" w:rsidR="00DB3CF3" w:rsidRPr="00DB3CF3" w:rsidRDefault="00DB3CF3" w:rsidP="00DB3CF3">
      <w:pPr>
        <w:pStyle w:val="JuList"/>
        <w:ind w:left="0" w:firstLine="0"/>
        <w:rPr>
          <w:rFonts w:eastAsia="Calibri"/>
          <w:lang w:val="bg-BG"/>
        </w:rPr>
      </w:pPr>
      <w:proofErr w:type="spellStart"/>
      <w:r>
        <w:rPr>
          <w:rFonts w:eastAsia="Calibri"/>
        </w:rPr>
        <w:t>Условията</w:t>
      </w:r>
      <w:proofErr w:type="spellEnd"/>
      <w:r>
        <w:rPr>
          <w:rFonts w:eastAsia="Calibri"/>
        </w:rPr>
        <w:t xml:space="preserve"> на </w:t>
      </w:r>
      <w:proofErr w:type="spellStart"/>
      <w:r>
        <w:rPr>
          <w:rFonts w:eastAsia="Calibri"/>
        </w:rPr>
        <w:t>живот</w:t>
      </w:r>
      <w:proofErr w:type="spellEnd"/>
      <w:r>
        <w:rPr>
          <w:rFonts w:eastAsia="Calibri"/>
        </w:rPr>
        <w:t xml:space="preserve"> в </w:t>
      </w:r>
      <w:proofErr w:type="spellStart"/>
      <w:r>
        <w:rPr>
          <w:rFonts w:eastAsia="Calibri"/>
        </w:rPr>
        <w:t>транзитна</w:t>
      </w:r>
      <w:proofErr w:type="spellEnd"/>
      <w:r>
        <w:rPr>
          <w:rFonts w:eastAsia="Calibri"/>
        </w:rPr>
        <w:t xml:space="preserve"> </w:t>
      </w:r>
      <w:proofErr w:type="spellStart"/>
      <w:r>
        <w:rPr>
          <w:rFonts w:eastAsia="Calibri"/>
        </w:rPr>
        <w:t>зона</w:t>
      </w:r>
      <w:proofErr w:type="spellEnd"/>
      <w:r>
        <w:rPr>
          <w:rFonts w:eastAsia="Calibri"/>
        </w:rPr>
        <w:t xml:space="preserve"> на </w:t>
      </w:r>
      <w:proofErr w:type="spellStart"/>
      <w:r>
        <w:rPr>
          <w:rFonts w:eastAsia="Calibri"/>
        </w:rPr>
        <w:t>сръбско-унгарската</w:t>
      </w:r>
      <w:proofErr w:type="spellEnd"/>
      <w:r>
        <w:rPr>
          <w:rFonts w:eastAsia="Calibri"/>
        </w:rPr>
        <w:t xml:space="preserve"> </w:t>
      </w:r>
      <w:proofErr w:type="spellStart"/>
      <w:r>
        <w:rPr>
          <w:rFonts w:eastAsia="Calibri"/>
        </w:rPr>
        <w:t>граница</w:t>
      </w:r>
      <w:proofErr w:type="spellEnd"/>
      <w:r>
        <w:rPr>
          <w:rFonts w:eastAsia="Calibri"/>
        </w:rPr>
        <w:t xml:space="preserve">, </w:t>
      </w:r>
      <w:proofErr w:type="spellStart"/>
      <w:r>
        <w:rPr>
          <w:rFonts w:eastAsia="Calibri"/>
        </w:rPr>
        <w:t>където</w:t>
      </w:r>
      <w:proofErr w:type="spellEnd"/>
      <w:r>
        <w:rPr>
          <w:rFonts w:eastAsia="Calibri"/>
          <w:lang w:val="bg-BG"/>
        </w:rPr>
        <w:t xml:space="preserve"> са пребивавали</w:t>
      </w:r>
      <w:r>
        <w:rPr>
          <w:rFonts w:eastAsia="Calibri"/>
        </w:rPr>
        <w:t xml:space="preserve"> в </w:t>
      </w:r>
      <w:proofErr w:type="spellStart"/>
      <w:r>
        <w:rPr>
          <w:rFonts w:eastAsia="Calibri"/>
        </w:rPr>
        <w:t>продължение</w:t>
      </w:r>
      <w:proofErr w:type="spellEnd"/>
      <w:r>
        <w:rPr>
          <w:rFonts w:eastAsia="Calibri"/>
        </w:rPr>
        <w:t xml:space="preserve"> на четири </w:t>
      </w:r>
      <w:proofErr w:type="spellStart"/>
      <w:r>
        <w:rPr>
          <w:rFonts w:eastAsia="Calibri"/>
        </w:rPr>
        <w:t>месеца</w:t>
      </w:r>
      <w:proofErr w:type="spellEnd"/>
      <w:r>
        <w:rPr>
          <w:rFonts w:eastAsia="Calibri"/>
        </w:rPr>
        <w:t xml:space="preserve"> </w:t>
      </w:r>
      <w:proofErr w:type="spellStart"/>
      <w:r>
        <w:rPr>
          <w:rFonts w:eastAsia="Calibri"/>
        </w:rPr>
        <w:t>петчленно</w:t>
      </w:r>
      <w:proofErr w:type="spellEnd"/>
      <w:r>
        <w:rPr>
          <w:rFonts w:eastAsia="Calibri"/>
        </w:rPr>
        <w:t xml:space="preserve"> </w:t>
      </w:r>
      <w:proofErr w:type="spellStart"/>
      <w:r>
        <w:rPr>
          <w:rFonts w:eastAsia="Calibri"/>
        </w:rPr>
        <w:t>семейство</w:t>
      </w:r>
      <w:proofErr w:type="spellEnd"/>
      <w:r>
        <w:rPr>
          <w:rFonts w:eastAsia="Calibri"/>
        </w:rPr>
        <w:t xml:space="preserve"> – </w:t>
      </w:r>
      <w:proofErr w:type="spellStart"/>
      <w:r>
        <w:rPr>
          <w:rFonts w:eastAsia="Calibri"/>
        </w:rPr>
        <w:t>мъж</w:t>
      </w:r>
      <w:proofErr w:type="spellEnd"/>
      <w:r>
        <w:rPr>
          <w:rFonts w:eastAsia="Calibri"/>
        </w:rPr>
        <w:t xml:space="preserve">, </w:t>
      </w:r>
      <w:proofErr w:type="spellStart"/>
      <w:r>
        <w:rPr>
          <w:rFonts w:eastAsia="Calibri"/>
        </w:rPr>
        <w:t>който</w:t>
      </w:r>
      <w:proofErr w:type="spellEnd"/>
      <w:r>
        <w:rPr>
          <w:rFonts w:eastAsia="Calibri"/>
        </w:rPr>
        <w:t xml:space="preserve"> </w:t>
      </w:r>
      <w:proofErr w:type="spellStart"/>
      <w:r>
        <w:rPr>
          <w:rFonts w:eastAsia="Calibri"/>
        </w:rPr>
        <w:t>кандидатства</w:t>
      </w:r>
      <w:proofErr w:type="spellEnd"/>
      <w:r>
        <w:rPr>
          <w:rFonts w:eastAsia="Calibri"/>
        </w:rPr>
        <w:t xml:space="preserve"> </w:t>
      </w:r>
      <w:proofErr w:type="spellStart"/>
      <w:r>
        <w:rPr>
          <w:rFonts w:eastAsia="Calibri"/>
        </w:rPr>
        <w:t>за</w:t>
      </w:r>
      <w:proofErr w:type="spellEnd"/>
      <w:r>
        <w:rPr>
          <w:rFonts w:eastAsia="Calibri"/>
        </w:rPr>
        <w:t xml:space="preserve"> </w:t>
      </w:r>
      <w:proofErr w:type="spellStart"/>
      <w:r>
        <w:rPr>
          <w:rFonts w:eastAsia="Calibri"/>
        </w:rPr>
        <w:t>убежище</w:t>
      </w:r>
      <w:proofErr w:type="spellEnd"/>
      <w:r>
        <w:rPr>
          <w:rFonts w:eastAsia="Calibri"/>
        </w:rPr>
        <w:t xml:space="preserve"> </w:t>
      </w:r>
      <w:proofErr w:type="spellStart"/>
      <w:r>
        <w:rPr>
          <w:rFonts w:eastAsia="Calibri"/>
        </w:rPr>
        <w:t>за</w:t>
      </w:r>
      <w:proofErr w:type="spellEnd"/>
      <w:r>
        <w:rPr>
          <w:rFonts w:eastAsia="Calibri"/>
        </w:rPr>
        <w:t xml:space="preserve"> </w:t>
      </w:r>
      <w:proofErr w:type="spellStart"/>
      <w:r>
        <w:rPr>
          <w:rFonts w:eastAsia="Calibri"/>
        </w:rPr>
        <w:t>трети</w:t>
      </w:r>
      <w:proofErr w:type="spellEnd"/>
      <w:r>
        <w:rPr>
          <w:rFonts w:eastAsia="Calibri"/>
        </w:rPr>
        <w:t xml:space="preserve"> </w:t>
      </w:r>
      <w:proofErr w:type="spellStart"/>
      <w:r>
        <w:rPr>
          <w:rFonts w:eastAsia="Calibri"/>
        </w:rPr>
        <w:t>път</w:t>
      </w:r>
      <w:proofErr w:type="spellEnd"/>
      <w:r>
        <w:rPr>
          <w:rFonts w:eastAsia="Calibri"/>
        </w:rPr>
        <w:t xml:space="preserve">, </w:t>
      </w:r>
      <w:proofErr w:type="spellStart"/>
      <w:r>
        <w:rPr>
          <w:rFonts w:eastAsia="Calibri"/>
        </w:rPr>
        <w:t>бременната</w:t>
      </w:r>
      <w:proofErr w:type="spellEnd"/>
      <w:r>
        <w:rPr>
          <w:rFonts w:eastAsia="Calibri"/>
        </w:rPr>
        <w:t xml:space="preserve"> </w:t>
      </w:r>
      <w:proofErr w:type="spellStart"/>
      <w:r>
        <w:rPr>
          <w:rFonts w:eastAsia="Calibri"/>
        </w:rPr>
        <w:t>му</w:t>
      </w:r>
      <w:proofErr w:type="spellEnd"/>
      <w:r>
        <w:rPr>
          <w:rFonts w:eastAsia="Calibri"/>
        </w:rPr>
        <w:t xml:space="preserve"> </w:t>
      </w:r>
      <w:proofErr w:type="spellStart"/>
      <w:r>
        <w:rPr>
          <w:rFonts w:eastAsia="Calibri"/>
        </w:rPr>
        <w:t>съпруга</w:t>
      </w:r>
      <w:proofErr w:type="spellEnd"/>
      <w:r>
        <w:rPr>
          <w:rFonts w:eastAsia="Calibri"/>
        </w:rPr>
        <w:t xml:space="preserve"> и </w:t>
      </w:r>
      <w:proofErr w:type="spellStart"/>
      <w:r>
        <w:rPr>
          <w:rFonts w:eastAsia="Calibri"/>
        </w:rPr>
        <w:t>трите</w:t>
      </w:r>
      <w:proofErr w:type="spellEnd"/>
      <w:r>
        <w:rPr>
          <w:rFonts w:eastAsia="Calibri"/>
        </w:rPr>
        <w:t xml:space="preserve"> </w:t>
      </w:r>
      <w:proofErr w:type="spellStart"/>
      <w:r>
        <w:rPr>
          <w:rFonts w:eastAsia="Calibri"/>
        </w:rPr>
        <w:t>им</w:t>
      </w:r>
      <w:proofErr w:type="spellEnd"/>
      <w:r>
        <w:rPr>
          <w:rFonts w:eastAsia="Calibri"/>
        </w:rPr>
        <w:t xml:space="preserve"> </w:t>
      </w:r>
      <w:proofErr w:type="spellStart"/>
      <w:r>
        <w:rPr>
          <w:rFonts w:eastAsia="Calibri"/>
        </w:rPr>
        <w:t>малолетни</w:t>
      </w:r>
      <w:proofErr w:type="spellEnd"/>
      <w:r>
        <w:rPr>
          <w:rFonts w:eastAsia="Calibri"/>
        </w:rPr>
        <w:t xml:space="preserve"> </w:t>
      </w:r>
      <w:proofErr w:type="spellStart"/>
      <w:r>
        <w:rPr>
          <w:rFonts w:eastAsia="Calibri"/>
        </w:rPr>
        <w:t>деца</w:t>
      </w:r>
      <w:proofErr w:type="spellEnd"/>
      <w:r>
        <w:rPr>
          <w:rFonts w:eastAsia="Calibri"/>
        </w:rPr>
        <w:t xml:space="preserve"> – </w:t>
      </w:r>
      <w:proofErr w:type="spellStart"/>
      <w:r>
        <w:rPr>
          <w:rFonts w:eastAsia="Calibri"/>
        </w:rPr>
        <w:t>надвишават</w:t>
      </w:r>
      <w:proofErr w:type="spellEnd"/>
      <w:r>
        <w:rPr>
          <w:rFonts w:eastAsia="Calibri"/>
        </w:rPr>
        <w:t xml:space="preserve"> </w:t>
      </w:r>
      <w:proofErr w:type="spellStart"/>
      <w:r>
        <w:rPr>
          <w:rFonts w:eastAsia="Calibri"/>
        </w:rPr>
        <w:t>прага</w:t>
      </w:r>
      <w:proofErr w:type="spellEnd"/>
      <w:r>
        <w:rPr>
          <w:rFonts w:eastAsia="Calibri"/>
        </w:rPr>
        <w:t xml:space="preserve"> на </w:t>
      </w:r>
      <w:proofErr w:type="spellStart"/>
      <w:r>
        <w:rPr>
          <w:rFonts w:eastAsia="Calibri"/>
        </w:rPr>
        <w:t>суровост</w:t>
      </w:r>
      <w:proofErr w:type="spellEnd"/>
      <w:r>
        <w:rPr>
          <w:rFonts w:eastAsia="Calibri"/>
        </w:rPr>
        <w:t xml:space="preserve"> по </w:t>
      </w:r>
      <w:proofErr w:type="spellStart"/>
      <w:r>
        <w:rPr>
          <w:rFonts w:eastAsia="Calibri"/>
        </w:rPr>
        <w:t>чл</w:t>
      </w:r>
      <w:proofErr w:type="spellEnd"/>
      <w:r>
        <w:rPr>
          <w:rFonts w:eastAsia="Calibri"/>
        </w:rPr>
        <w:t xml:space="preserve">. 3 от </w:t>
      </w:r>
      <w:proofErr w:type="spellStart"/>
      <w:r>
        <w:rPr>
          <w:rFonts w:eastAsia="Calibri"/>
        </w:rPr>
        <w:t>Конвенцията</w:t>
      </w:r>
      <w:proofErr w:type="spellEnd"/>
      <w:r>
        <w:rPr>
          <w:rFonts w:eastAsia="Calibri"/>
        </w:rPr>
        <w:t>.</w:t>
      </w:r>
      <w:r>
        <w:rPr>
          <w:rFonts w:eastAsia="Calibri"/>
          <w:lang w:val="bg-BG"/>
        </w:rPr>
        <w:t xml:space="preserve"> </w:t>
      </w:r>
      <w:hyperlink r:id="rId774" w:history="1">
        <w:proofErr w:type="spellStart"/>
        <w:r w:rsidR="005F2496" w:rsidRPr="005F2496">
          <w:rPr>
            <w:rStyle w:val="Hyperlink"/>
          </w:rPr>
          <w:t>Бюлетин</w:t>
        </w:r>
        <w:proofErr w:type="spellEnd"/>
        <w:r w:rsidR="005F2496" w:rsidRPr="005F2496">
          <w:rPr>
            <w:rStyle w:val="Hyperlink"/>
          </w:rPr>
          <w:t xml:space="preserve"> № 58</w:t>
        </w:r>
      </w:hyperlink>
    </w:p>
    <w:p w14:paraId="1883CC98" w14:textId="65A29E0A" w:rsidR="00DB3CF3" w:rsidRDefault="00794C51" w:rsidP="00DB3CF3">
      <w:pPr>
        <w:pStyle w:val="JuList"/>
        <w:pBdr>
          <w:bottom w:val="single" w:sz="4" w:space="1" w:color="auto"/>
        </w:pBdr>
        <w:ind w:left="0" w:firstLine="0"/>
      </w:pPr>
      <w:hyperlink r:id="rId775" w:anchor="{%22fulltext%22:[%2236037/17%22],%22documentcollectionid2%22:[%22GRANDCHAMBER%22,%22CHAMBER%22],%22itemid%22:[%22001-208406%22]}" w:history="1">
        <w:r w:rsidR="00DB3CF3" w:rsidRPr="00272A98">
          <w:rPr>
            <w:rStyle w:val="Hyperlink"/>
            <w:i/>
            <w:iCs/>
            <w:szCs w:val="24"/>
          </w:rPr>
          <w:t>R.R. and Others v. Hungary (no. 36037/17)</w:t>
        </w:r>
      </w:hyperlink>
    </w:p>
    <w:p w14:paraId="0B1C85AA" w14:textId="77777777" w:rsidR="00E52B90" w:rsidRDefault="00E52B90" w:rsidP="00DB3CF3">
      <w:pPr>
        <w:pStyle w:val="JuList"/>
        <w:ind w:left="0" w:firstLine="0"/>
      </w:pPr>
    </w:p>
    <w:p w14:paraId="6DF25F84" w14:textId="521DC952" w:rsidR="00DB3CF3" w:rsidRPr="00DB3CF3" w:rsidRDefault="00DB3CF3" w:rsidP="00DB3CF3">
      <w:pPr>
        <w:pStyle w:val="JuList"/>
        <w:ind w:left="0" w:firstLine="0"/>
        <w:rPr>
          <w:lang w:val="bg-BG"/>
        </w:rPr>
      </w:pPr>
      <w:proofErr w:type="spellStart"/>
      <w:r>
        <w:t>Жалбоподателят</w:t>
      </w:r>
      <w:proofErr w:type="spellEnd"/>
      <w:r>
        <w:t xml:space="preserve"> е </w:t>
      </w:r>
      <w:proofErr w:type="spellStart"/>
      <w:r>
        <w:t>бил</w:t>
      </w:r>
      <w:proofErr w:type="spellEnd"/>
      <w:r>
        <w:t xml:space="preserve"> </w:t>
      </w:r>
      <w:proofErr w:type="spellStart"/>
      <w:r>
        <w:t>задържан</w:t>
      </w:r>
      <w:proofErr w:type="spellEnd"/>
      <w:r>
        <w:t xml:space="preserve"> в </w:t>
      </w:r>
      <w:proofErr w:type="spellStart"/>
      <w:r>
        <w:t>център</w:t>
      </w:r>
      <w:proofErr w:type="spellEnd"/>
      <w:r>
        <w:t xml:space="preserve"> </w:t>
      </w:r>
      <w:proofErr w:type="spellStart"/>
      <w:r>
        <w:t>за</w:t>
      </w:r>
      <w:proofErr w:type="spellEnd"/>
      <w:r>
        <w:t xml:space="preserve"> </w:t>
      </w:r>
      <w:proofErr w:type="spellStart"/>
      <w:r>
        <w:t>задържане</w:t>
      </w:r>
      <w:proofErr w:type="spellEnd"/>
      <w:r>
        <w:t xml:space="preserve"> на </w:t>
      </w:r>
      <w:proofErr w:type="spellStart"/>
      <w:r>
        <w:t>мигранти</w:t>
      </w:r>
      <w:proofErr w:type="spellEnd"/>
      <w:r>
        <w:t xml:space="preserve"> при </w:t>
      </w:r>
      <w:proofErr w:type="spellStart"/>
      <w:r>
        <w:t>условия</w:t>
      </w:r>
      <w:proofErr w:type="spellEnd"/>
      <w:r>
        <w:t xml:space="preserve"> в </w:t>
      </w:r>
      <w:proofErr w:type="spellStart"/>
      <w:r>
        <w:t>нарушение</w:t>
      </w:r>
      <w:proofErr w:type="spellEnd"/>
      <w:r>
        <w:t xml:space="preserve"> на </w:t>
      </w:r>
      <w:proofErr w:type="spellStart"/>
      <w:r>
        <w:t>чл</w:t>
      </w:r>
      <w:proofErr w:type="spellEnd"/>
      <w:r>
        <w:t xml:space="preserve">. 3, </w:t>
      </w:r>
      <w:proofErr w:type="spellStart"/>
      <w:r>
        <w:t>преценени</w:t>
      </w:r>
      <w:proofErr w:type="spellEnd"/>
      <w:r>
        <w:t xml:space="preserve"> с </w:t>
      </w:r>
      <w:proofErr w:type="spellStart"/>
      <w:r>
        <w:t>оглед</w:t>
      </w:r>
      <w:proofErr w:type="spellEnd"/>
      <w:r>
        <w:t xml:space="preserve"> </w:t>
      </w:r>
      <w:proofErr w:type="spellStart"/>
      <w:r>
        <w:t>прекомерната</w:t>
      </w:r>
      <w:proofErr w:type="spellEnd"/>
      <w:r>
        <w:t xml:space="preserve"> </w:t>
      </w:r>
      <w:proofErr w:type="spellStart"/>
      <w:r>
        <w:t>му</w:t>
      </w:r>
      <w:proofErr w:type="spellEnd"/>
      <w:r>
        <w:t xml:space="preserve"> </w:t>
      </w:r>
      <w:proofErr w:type="spellStart"/>
      <w:r>
        <w:t>фактическа</w:t>
      </w:r>
      <w:proofErr w:type="spellEnd"/>
      <w:r>
        <w:t xml:space="preserve"> </w:t>
      </w:r>
      <w:proofErr w:type="spellStart"/>
      <w:r>
        <w:t>изолация</w:t>
      </w:r>
      <w:proofErr w:type="spellEnd"/>
      <w:r>
        <w:t xml:space="preserve"> и </w:t>
      </w:r>
      <w:proofErr w:type="spellStart"/>
      <w:r>
        <w:t>ненужното</w:t>
      </w:r>
      <w:proofErr w:type="spellEnd"/>
      <w:r>
        <w:t xml:space="preserve"> </w:t>
      </w:r>
      <w:proofErr w:type="spellStart"/>
      <w:r>
        <w:t>му</w:t>
      </w:r>
      <w:proofErr w:type="spellEnd"/>
      <w:r>
        <w:t xml:space="preserve"> </w:t>
      </w:r>
      <w:proofErr w:type="spellStart"/>
      <w:r>
        <w:t>последващо</w:t>
      </w:r>
      <w:proofErr w:type="spellEnd"/>
      <w:r>
        <w:t xml:space="preserve"> </w:t>
      </w:r>
      <w:proofErr w:type="spellStart"/>
      <w:r>
        <w:t>настаняване</w:t>
      </w:r>
      <w:proofErr w:type="spellEnd"/>
      <w:r>
        <w:t xml:space="preserve"> с </w:t>
      </w:r>
      <w:proofErr w:type="spellStart"/>
      <w:r>
        <w:t>новопристигнали</w:t>
      </w:r>
      <w:proofErr w:type="spellEnd"/>
      <w:r>
        <w:rPr>
          <w:lang w:val="bg-BG"/>
        </w:rPr>
        <w:t>те,</w:t>
      </w:r>
      <w:r>
        <w:t xml:space="preserve"> </w:t>
      </w:r>
      <w:proofErr w:type="spellStart"/>
      <w:r>
        <w:t>поставени</w:t>
      </w:r>
      <w:proofErr w:type="spellEnd"/>
      <w:r>
        <w:t xml:space="preserve"> в </w:t>
      </w:r>
      <w:proofErr w:type="spellStart"/>
      <w:r>
        <w:t>карантина</w:t>
      </w:r>
      <w:proofErr w:type="spellEnd"/>
      <w:r>
        <w:t xml:space="preserve"> </w:t>
      </w:r>
      <w:proofErr w:type="spellStart"/>
      <w:r>
        <w:t>срещу</w:t>
      </w:r>
      <w:proofErr w:type="spellEnd"/>
      <w:r>
        <w:t xml:space="preserve"> Covid-19.</w:t>
      </w:r>
      <w:r>
        <w:rPr>
          <w:lang w:val="bg-BG"/>
        </w:rPr>
        <w:t xml:space="preserve"> </w:t>
      </w:r>
      <w:hyperlink r:id="rId776" w:history="1">
        <w:proofErr w:type="spellStart"/>
        <w:r w:rsidR="005F2496" w:rsidRPr="005F2496">
          <w:rPr>
            <w:rStyle w:val="Hyperlink"/>
          </w:rPr>
          <w:t>Бюлетин</w:t>
        </w:r>
        <w:proofErr w:type="spellEnd"/>
        <w:r w:rsidR="005F2496" w:rsidRPr="005F2496">
          <w:rPr>
            <w:rStyle w:val="Hyperlink"/>
          </w:rPr>
          <w:t xml:space="preserve"> № 58</w:t>
        </w:r>
      </w:hyperlink>
    </w:p>
    <w:p w14:paraId="06473834" w14:textId="6040928A" w:rsidR="00DB3CF3" w:rsidRDefault="00794C51" w:rsidP="005F3B54">
      <w:pPr>
        <w:pStyle w:val="JuList"/>
        <w:pBdr>
          <w:bottom w:val="single" w:sz="4" w:space="1" w:color="auto"/>
        </w:pBdr>
        <w:ind w:left="0" w:firstLine="0"/>
        <w:rPr>
          <w:rFonts w:eastAsia="Courier New"/>
          <w:i/>
          <w:iCs/>
          <w:color w:val="000000"/>
          <w:shd w:val="clear" w:color="auto" w:fill="FFFFFF"/>
        </w:rPr>
      </w:pPr>
      <w:hyperlink r:id="rId777" w:tgtFrame="https://nm70.abv.bg/Mail.html" w:history="1">
        <w:proofErr w:type="spellStart"/>
        <w:r w:rsidR="00DB3CF3" w:rsidRPr="00564618">
          <w:rPr>
            <w:rStyle w:val="Hyperlink"/>
            <w:rFonts w:eastAsia="Courier New"/>
            <w:i/>
            <w:iCs/>
            <w:szCs w:val="24"/>
            <w:shd w:val="clear" w:color="auto" w:fill="FFFFFF"/>
          </w:rPr>
          <w:t>Feilazoo</w:t>
        </w:r>
        <w:proofErr w:type="spellEnd"/>
        <w:r w:rsidR="00DB3CF3" w:rsidRPr="00564618">
          <w:rPr>
            <w:rStyle w:val="Hyperlink"/>
            <w:rFonts w:eastAsia="Courier New"/>
            <w:i/>
            <w:iCs/>
            <w:szCs w:val="24"/>
            <w:shd w:val="clear" w:color="auto" w:fill="FFFFFF"/>
          </w:rPr>
          <w:t> v. Malta</w:t>
        </w:r>
        <w:r w:rsidR="00DB3CF3" w:rsidRPr="00564618">
          <w:rPr>
            <w:rStyle w:val="Hyperlink"/>
            <w:rFonts w:eastAsia="Courier New"/>
            <w:i/>
            <w:iCs/>
            <w:shd w:val="clear" w:color="auto" w:fill="FFFFFF"/>
          </w:rPr>
          <w:t> (no. </w:t>
        </w:r>
        <w:r w:rsidR="00DB3CF3" w:rsidRPr="00564618">
          <w:rPr>
            <w:rStyle w:val="Hyperlink"/>
            <w:rFonts w:eastAsia="Courier New"/>
            <w:i/>
            <w:iCs/>
            <w:szCs w:val="24"/>
            <w:shd w:val="clear" w:color="auto" w:fill="FFFFFF"/>
          </w:rPr>
          <w:t>6865/19</w:t>
        </w:r>
        <w:r w:rsidR="00DB3CF3" w:rsidRPr="00564618">
          <w:rPr>
            <w:rStyle w:val="Hyperlink"/>
            <w:rFonts w:eastAsia="Courier New"/>
            <w:i/>
            <w:iCs/>
            <w:shd w:val="clear" w:color="auto" w:fill="FFFFFF"/>
          </w:rPr>
          <w:t>) </w:t>
        </w:r>
      </w:hyperlink>
      <w:r w:rsidR="00DB3CF3">
        <w:rPr>
          <w:rFonts w:eastAsia="Courier New"/>
          <w:i/>
          <w:iCs/>
          <w:color w:val="000000"/>
          <w:shd w:val="clear" w:color="auto" w:fill="FFFFFF"/>
        </w:rPr>
        <w:t> </w:t>
      </w:r>
    </w:p>
    <w:p w14:paraId="2842926C" w14:textId="1CF80E5B" w:rsidR="00E52B90" w:rsidRDefault="00E52B90" w:rsidP="00DB3CF3">
      <w:pPr>
        <w:pStyle w:val="JuList"/>
        <w:ind w:left="0" w:firstLine="0"/>
        <w:rPr>
          <w:rFonts w:eastAsia="Courier New"/>
          <w:i/>
          <w:iCs/>
          <w:color w:val="000000"/>
          <w:shd w:val="clear" w:color="auto" w:fill="FFFFFF"/>
        </w:rPr>
      </w:pPr>
    </w:p>
    <w:p w14:paraId="08B07899" w14:textId="77777777" w:rsidR="00E52B90" w:rsidRDefault="00E52B90" w:rsidP="00E52B90">
      <w:pPr>
        <w:pStyle w:val="JuList"/>
        <w:ind w:left="0" w:firstLine="0"/>
      </w:pPr>
    </w:p>
    <w:p w14:paraId="1D8E9ED8" w14:textId="1F59D678" w:rsidR="00E52B90" w:rsidRPr="00BB7C92" w:rsidRDefault="00E52B90" w:rsidP="00E52B90">
      <w:pPr>
        <w:pStyle w:val="JuList"/>
        <w:ind w:left="0" w:firstLine="0"/>
        <w:rPr>
          <w:i/>
        </w:rPr>
      </w:pPr>
      <w:r w:rsidRPr="002B4C00">
        <w:t xml:space="preserve">По </w:t>
      </w:r>
      <w:proofErr w:type="spellStart"/>
      <w:r w:rsidRPr="002B4C00">
        <w:t>оплакването</w:t>
      </w:r>
      <w:proofErr w:type="spellEnd"/>
      <w:r w:rsidRPr="002B4C00">
        <w:t xml:space="preserve"> на </w:t>
      </w:r>
      <w:proofErr w:type="spellStart"/>
      <w:r w:rsidRPr="002B4C00">
        <w:t>двамата</w:t>
      </w:r>
      <w:proofErr w:type="spellEnd"/>
      <w:r w:rsidRPr="002B4C00">
        <w:t xml:space="preserve"> </w:t>
      </w:r>
      <w:proofErr w:type="spellStart"/>
      <w:r w:rsidRPr="002B4C00">
        <w:t>жалбоподатели</w:t>
      </w:r>
      <w:proofErr w:type="spellEnd"/>
      <w:r w:rsidRPr="002B4C00">
        <w:t xml:space="preserve">, </w:t>
      </w:r>
      <w:proofErr w:type="spellStart"/>
      <w:r w:rsidRPr="002B4C00">
        <w:t>че</w:t>
      </w:r>
      <w:proofErr w:type="spellEnd"/>
      <w:r w:rsidRPr="002B4C00">
        <w:t xml:space="preserve"> с </w:t>
      </w:r>
      <w:proofErr w:type="spellStart"/>
      <w:r w:rsidRPr="002B4C00">
        <w:t>предаването</w:t>
      </w:r>
      <w:proofErr w:type="spellEnd"/>
      <w:r w:rsidRPr="002B4C00">
        <w:t xml:space="preserve"> </w:t>
      </w:r>
      <w:proofErr w:type="spellStart"/>
      <w:r w:rsidRPr="002B4C00">
        <w:t>им</w:t>
      </w:r>
      <w:proofErr w:type="spellEnd"/>
      <w:r w:rsidRPr="002B4C00">
        <w:t xml:space="preserve"> от </w:t>
      </w:r>
      <w:proofErr w:type="spellStart"/>
      <w:r w:rsidRPr="002B4C00">
        <w:t>френските</w:t>
      </w:r>
      <w:proofErr w:type="spellEnd"/>
      <w:r w:rsidRPr="002B4C00">
        <w:t xml:space="preserve"> </w:t>
      </w:r>
      <w:proofErr w:type="spellStart"/>
      <w:r w:rsidRPr="002B4C00">
        <w:t>власти</w:t>
      </w:r>
      <w:proofErr w:type="spellEnd"/>
      <w:r w:rsidRPr="002B4C00">
        <w:t xml:space="preserve"> на </w:t>
      </w:r>
      <w:proofErr w:type="spellStart"/>
      <w:r w:rsidRPr="002B4C00">
        <w:t>румънските</w:t>
      </w:r>
      <w:proofErr w:type="spellEnd"/>
      <w:r w:rsidRPr="002B4C00">
        <w:t xml:space="preserve"> в </w:t>
      </w:r>
      <w:proofErr w:type="spellStart"/>
      <w:r w:rsidRPr="002B4C00">
        <w:t>изпълнение</w:t>
      </w:r>
      <w:proofErr w:type="spellEnd"/>
      <w:r w:rsidRPr="002B4C00">
        <w:t xml:space="preserve"> на </w:t>
      </w:r>
      <w:proofErr w:type="spellStart"/>
      <w:r w:rsidRPr="002B4C00">
        <w:t>европейски</w:t>
      </w:r>
      <w:proofErr w:type="spellEnd"/>
      <w:r w:rsidRPr="002B4C00">
        <w:t xml:space="preserve"> </w:t>
      </w:r>
      <w:proofErr w:type="spellStart"/>
      <w:r w:rsidRPr="002B4C00">
        <w:t>заповеди</w:t>
      </w:r>
      <w:proofErr w:type="spellEnd"/>
      <w:r w:rsidRPr="002B4C00">
        <w:t xml:space="preserve"> </w:t>
      </w:r>
      <w:proofErr w:type="spellStart"/>
      <w:r w:rsidRPr="002B4C00">
        <w:t>за</w:t>
      </w:r>
      <w:proofErr w:type="spellEnd"/>
      <w:r w:rsidRPr="002B4C00">
        <w:t xml:space="preserve"> </w:t>
      </w:r>
      <w:proofErr w:type="spellStart"/>
      <w:r w:rsidRPr="002B4C00">
        <w:t>арест</w:t>
      </w:r>
      <w:proofErr w:type="spellEnd"/>
      <w:r w:rsidRPr="002B4C00">
        <w:t xml:space="preserve"> е </w:t>
      </w:r>
      <w:proofErr w:type="spellStart"/>
      <w:r w:rsidRPr="002B4C00">
        <w:t>нарушен</w:t>
      </w:r>
      <w:proofErr w:type="spellEnd"/>
      <w:r w:rsidRPr="002B4C00">
        <w:t xml:space="preserve"> </w:t>
      </w:r>
      <w:proofErr w:type="spellStart"/>
      <w:r w:rsidRPr="002B4C00">
        <w:t>чл</w:t>
      </w:r>
      <w:proofErr w:type="spellEnd"/>
      <w:r w:rsidRPr="002B4C00">
        <w:t xml:space="preserve">. 3 от </w:t>
      </w:r>
      <w:proofErr w:type="spellStart"/>
      <w:r w:rsidRPr="002B4C00">
        <w:t>Конвенцията</w:t>
      </w:r>
      <w:proofErr w:type="spellEnd"/>
      <w:r>
        <w:t xml:space="preserve">, </w:t>
      </w:r>
      <w:proofErr w:type="spellStart"/>
      <w:r>
        <w:t>за</w:t>
      </w:r>
      <w:proofErr w:type="spellEnd"/>
      <w:r>
        <w:t xml:space="preserve"> </w:t>
      </w:r>
      <w:proofErr w:type="spellStart"/>
      <w:r>
        <w:t>което</w:t>
      </w:r>
      <w:proofErr w:type="spellEnd"/>
      <w:r>
        <w:t xml:space="preserve"> </w:t>
      </w:r>
      <w:proofErr w:type="spellStart"/>
      <w:r>
        <w:t>единият</w:t>
      </w:r>
      <w:proofErr w:type="spellEnd"/>
      <w:r>
        <w:t xml:space="preserve"> от </w:t>
      </w:r>
      <w:proofErr w:type="spellStart"/>
      <w:r>
        <w:t>тях</w:t>
      </w:r>
      <w:proofErr w:type="spellEnd"/>
      <w:r>
        <w:t xml:space="preserve"> </w:t>
      </w:r>
      <w:proofErr w:type="spellStart"/>
      <w:r>
        <w:t>сочи</w:t>
      </w:r>
      <w:proofErr w:type="spellEnd"/>
      <w:r>
        <w:t xml:space="preserve"> две </w:t>
      </w:r>
      <w:proofErr w:type="spellStart"/>
      <w:r>
        <w:t>отделни</w:t>
      </w:r>
      <w:proofErr w:type="spellEnd"/>
      <w:r>
        <w:t xml:space="preserve"> </w:t>
      </w:r>
      <w:proofErr w:type="spellStart"/>
      <w:r>
        <w:t>основания</w:t>
      </w:r>
      <w:proofErr w:type="spellEnd"/>
      <w:r>
        <w:t xml:space="preserve">, </w:t>
      </w:r>
      <w:proofErr w:type="spellStart"/>
      <w:r>
        <w:t>Съдът</w:t>
      </w:r>
      <w:proofErr w:type="spellEnd"/>
      <w:r>
        <w:t xml:space="preserve"> </w:t>
      </w:r>
      <w:proofErr w:type="spellStart"/>
      <w:r>
        <w:t>обсъжда</w:t>
      </w:r>
      <w:proofErr w:type="spellEnd"/>
      <w:r>
        <w:t xml:space="preserve"> при </w:t>
      </w:r>
      <w:proofErr w:type="spellStart"/>
      <w:r>
        <w:t>различните</w:t>
      </w:r>
      <w:proofErr w:type="spellEnd"/>
      <w:r>
        <w:t xml:space="preserve"> </w:t>
      </w:r>
      <w:proofErr w:type="spellStart"/>
      <w:r>
        <w:t>конкретни</w:t>
      </w:r>
      <w:proofErr w:type="spellEnd"/>
      <w:r>
        <w:t xml:space="preserve"> </w:t>
      </w:r>
      <w:proofErr w:type="spellStart"/>
      <w:r>
        <w:t>обстоятелства</w:t>
      </w:r>
      <w:proofErr w:type="spellEnd"/>
      <w:r>
        <w:t xml:space="preserve"> </w:t>
      </w:r>
      <w:proofErr w:type="spellStart"/>
      <w:r>
        <w:t>наличието</w:t>
      </w:r>
      <w:proofErr w:type="spellEnd"/>
      <w:r>
        <w:t xml:space="preserve"> на </w:t>
      </w:r>
      <w:proofErr w:type="spellStart"/>
      <w:r>
        <w:t>условията</w:t>
      </w:r>
      <w:proofErr w:type="spellEnd"/>
      <w:r>
        <w:t xml:space="preserve"> </w:t>
      </w:r>
      <w:proofErr w:type="spellStart"/>
      <w:r>
        <w:t>за</w:t>
      </w:r>
      <w:proofErr w:type="spellEnd"/>
      <w:r>
        <w:t xml:space="preserve"> </w:t>
      </w:r>
      <w:proofErr w:type="spellStart"/>
      <w:r>
        <w:t>прилагане</w:t>
      </w:r>
      <w:proofErr w:type="spellEnd"/>
      <w:r>
        <w:t xml:space="preserve"> на </w:t>
      </w:r>
      <w:proofErr w:type="spellStart"/>
      <w:r>
        <w:t>пре-зумпцията</w:t>
      </w:r>
      <w:proofErr w:type="spellEnd"/>
      <w:r>
        <w:t xml:space="preserve"> </w:t>
      </w:r>
      <w:proofErr w:type="spellStart"/>
      <w:r>
        <w:t>за</w:t>
      </w:r>
      <w:proofErr w:type="spellEnd"/>
      <w:r>
        <w:t xml:space="preserve"> </w:t>
      </w:r>
      <w:proofErr w:type="spellStart"/>
      <w:r>
        <w:t>еквивалентна</w:t>
      </w:r>
      <w:proofErr w:type="spellEnd"/>
      <w:r>
        <w:t xml:space="preserve"> </w:t>
      </w:r>
      <w:proofErr w:type="spellStart"/>
      <w:r>
        <w:t>защита</w:t>
      </w:r>
      <w:proofErr w:type="spellEnd"/>
      <w:r>
        <w:t xml:space="preserve"> и </w:t>
      </w:r>
      <w:proofErr w:type="spellStart"/>
      <w:r>
        <w:t>въпроса</w:t>
      </w:r>
      <w:proofErr w:type="spellEnd"/>
      <w:r>
        <w:t xml:space="preserve"> </w:t>
      </w:r>
      <w:proofErr w:type="spellStart"/>
      <w:r>
        <w:t>дали</w:t>
      </w:r>
      <w:proofErr w:type="spellEnd"/>
      <w:r>
        <w:t xml:space="preserve">, </w:t>
      </w:r>
      <w:proofErr w:type="spellStart"/>
      <w:r>
        <w:t>когато</w:t>
      </w:r>
      <w:proofErr w:type="spellEnd"/>
      <w:r>
        <w:t xml:space="preserve"> е </w:t>
      </w:r>
      <w:proofErr w:type="spellStart"/>
      <w:r>
        <w:t>приложима</w:t>
      </w:r>
      <w:proofErr w:type="spellEnd"/>
      <w:r>
        <w:t xml:space="preserve">, е </w:t>
      </w:r>
      <w:proofErr w:type="spellStart"/>
      <w:r>
        <w:t>оборена</w:t>
      </w:r>
      <w:proofErr w:type="spellEnd"/>
      <w:r>
        <w:t xml:space="preserve"> </w:t>
      </w:r>
      <w:proofErr w:type="spellStart"/>
      <w:r>
        <w:t>поради</w:t>
      </w:r>
      <w:proofErr w:type="spellEnd"/>
      <w:r>
        <w:t xml:space="preserve"> </w:t>
      </w:r>
      <w:proofErr w:type="spellStart"/>
      <w:r>
        <w:t>явна</w:t>
      </w:r>
      <w:proofErr w:type="spellEnd"/>
      <w:r>
        <w:t xml:space="preserve"> </w:t>
      </w:r>
      <w:proofErr w:type="spellStart"/>
      <w:r>
        <w:t>недостатъчност</w:t>
      </w:r>
      <w:proofErr w:type="spellEnd"/>
      <w:r>
        <w:t xml:space="preserve"> на </w:t>
      </w:r>
      <w:proofErr w:type="spellStart"/>
      <w:r>
        <w:t>осигурената</w:t>
      </w:r>
      <w:proofErr w:type="spellEnd"/>
      <w:r>
        <w:t xml:space="preserve"> </w:t>
      </w:r>
      <w:proofErr w:type="spellStart"/>
      <w:r>
        <w:t>защита</w:t>
      </w:r>
      <w:proofErr w:type="spellEnd"/>
      <w:r>
        <w:t xml:space="preserve"> на </w:t>
      </w:r>
      <w:proofErr w:type="spellStart"/>
      <w:r>
        <w:t>правата</w:t>
      </w:r>
      <w:proofErr w:type="spellEnd"/>
      <w:r>
        <w:t xml:space="preserve">, </w:t>
      </w:r>
      <w:proofErr w:type="spellStart"/>
      <w:r>
        <w:t>гарантирани</w:t>
      </w:r>
      <w:proofErr w:type="spellEnd"/>
      <w:r>
        <w:t xml:space="preserve"> от </w:t>
      </w:r>
      <w:proofErr w:type="spellStart"/>
      <w:r>
        <w:t>Конвенцията</w:t>
      </w:r>
      <w:proofErr w:type="spellEnd"/>
      <w:r>
        <w:t xml:space="preserve">, </w:t>
      </w:r>
      <w:proofErr w:type="spellStart"/>
      <w:r>
        <w:t>съответно</w:t>
      </w:r>
      <w:proofErr w:type="spellEnd"/>
      <w:r>
        <w:t xml:space="preserve"> </w:t>
      </w:r>
      <w:proofErr w:type="spellStart"/>
      <w:r>
        <w:t>дали</w:t>
      </w:r>
      <w:proofErr w:type="spellEnd"/>
      <w:r>
        <w:t xml:space="preserve"> </w:t>
      </w:r>
      <w:proofErr w:type="spellStart"/>
      <w:r w:rsidRPr="00F92C9F">
        <w:t>изпълняващият</w:t>
      </w:r>
      <w:proofErr w:type="spellEnd"/>
      <w:r w:rsidRPr="00F92C9F">
        <w:t xml:space="preserve"> </w:t>
      </w:r>
      <w:proofErr w:type="spellStart"/>
      <w:r w:rsidRPr="00F92C9F">
        <w:t>съдебен</w:t>
      </w:r>
      <w:proofErr w:type="spellEnd"/>
      <w:r w:rsidRPr="00F92C9F">
        <w:t xml:space="preserve"> </w:t>
      </w:r>
      <w:proofErr w:type="spellStart"/>
      <w:r w:rsidRPr="00F92C9F">
        <w:t>орган</w:t>
      </w:r>
      <w:proofErr w:type="spellEnd"/>
      <w:r w:rsidRPr="00F92C9F">
        <w:t xml:space="preserve"> е </w:t>
      </w:r>
      <w:proofErr w:type="spellStart"/>
      <w:r>
        <w:t>разполаг</w:t>
      </w:r>
      <w:r w:rsidRPr="00F92C9F">
        <w:t>ал</w:t>
      </w:r>
      <w:proofErr w:type="spellEnd"/>
      <w:r w:rsidRPr="00F92C9F">
        <w:t xml:space="preserve"> </w:t>
      </w:r>
      <w:r>
        <w:t xml:space="preserve">с </w:t>
      </w:r>
      <w:proofErr w:type="spellStart"/>
      <w:r w:rsidRPr="00F92C9F">
        <w:t>достатъчно</w:t>
      </w:r>
      <w:proofErr w:type="spellEnd"/>
      <w:r w:rsidRPr="00F92C9F">
        <w:t xml:space="preserve"> </w:t>
      </w:r>
      <w:proofErr w:type="spellStart"/>
      <w:r w:rsidRPr="00F92C9F">
        <w:t>солидна</w:t>
      </w:r>
      <w:proofErr w:type="spellEnd"/>
      <w:r w:rsidRPr="00F92C9F">
        <w:t xml:space="preserve"> </w:t>
      </w:r>
      <w:proofErr w:type="spellStart"/>
      <w:r w:rsidRPr="00F92C9F">
        <w:t>фактическа</w:t>
      </w:r>
      <w:proofErr w:type="spellEnd"/>
      <w:r w:rsidRPr="00F92C9F">
        <w:t xml:space="preserve"> </w:t>
      </w:r>
      <w:proofErr w:type="spellStart"/>
      <w:r>
        <w:t>основ</w:t>
      </w:r>
      <w:r w:rsidRPr="00F92C9F">
        <w:t>а</w:t>
      </w:r>
      <w:proofErr w:type="spellEnd"/>
      <w:r w:rsidRPr="00F92C9F">
        <w:t xml:space="preserve">, </w:t>
      </w:r>
      <w:proofErr w:type="spellStart"/>
      <w:r w:rsidRPr="00F92C9F">
        <w:t>за</w:t>
      </w:r>
      <w:proofErr w:type="spellEnd"/>
      <w:r w:rsidRPr="00F92C9F">
        <w:t xml:space="preserve"> </w:t>
      </w:r>
      <w:proofErr w:type="spellStart"/>
      <w:r w:rsidRPr="00F92C9F">
        <w:t>да</w:t>
      </w:r>
      <w:proofErr w:type="spellEnd"/>
      <w:r w:rsidRPr="00F92C9F">
        <w:t xml:space="preserve"> </w:t>
      </w:r>
      <w:proofErr w:type="spellStart"/>
      <w:r w:rsidRPr="00F92C9F">
        <w:t>установи</w:t>
      </w:r>
      <w:proofErr w:type="spellEnd"/>
      <w:r w:rsidRPr="00F92C9F">
        <w:t xml:space="preserve"> </w:t>
      </w:r>
      <w:proofErr w:type="spellStart"/>
      <w:r w:rsidRPr="00F92C9F">
        <w:t>съществуването</w:t>
      </w:r>
      <w:proofErr w:type="spellEnd"/>
      <w:r w:rsidRPr="00F92C9F">
        <w:t xml:space="preserve"> на </w:t>
      </w:r>
      <w:proofErr w:type="spellStart"/>
      <w:r w:rsidRPr="00F92C9F">
        <w:t>реален</w:t>
      </w:r>
      <w:proofErr w:type="spellEnd"/>
      <w:r w:rsidRPr="00F92C9F">
        <w:t xml:space="preserve"> </w:t>
      </w:r>
      <w:proofErr w:type="spellStart"/>
      <w:r w:rsidRPr="00F92C9F">
        <w:t>риск</w:t>
      </w:r>
      <w:proofErr w:type="spellEnd"/>
      <w:r w:rsidRPr="00F92C9F">
        <w:t xml:space="preserve"> </w:t>
      </w:r>
      <w:proofErr w:type="spellStart"/>
      <w:r w:rsidRPr="00F92C9F">
        <w:t>жалбоподател</w:t>
      </w:r>
      <w:r>
        <w:t>ят</w:t>
      </w:r>
      <w:proofErr w:type="spellEnd"/>
      <w:r w:rsidRPr="00F92C9F">
        <w:t xml:space="preserve"> </w:t>
      </w:r>
      <w:proofErr w:type="spellStart"/>
      <w:r w:rsidRPr="00F92C9F">
        <w:t>да</w:t>
      </w:r>
      <w:proofErr w:type="spellEnd"/>
      <w:r w:rsidRPr="00F92C9F">
        <w:t xml:space="preserve"> </w:t>
      </w:r>
      <w:proofErr w:type="spellStart"/>
      <w:r w:rsidRPr="00F92C9F">
        <w:t>бъде</w:t>
      </w:r>
      <w:proofErr w:type="spellEnd"/>
      <w:r w:rsidRPr="00F92C9F">
        <w:t xml:space="preserve"> </w:t>
      </w:r>
      <w:proofErr w:type="spellStart"/>
      <w:r w:rsidRPr="00F92C9F">
        <w:t>изложен</w:t>
      </w:r>
      <w:proofErr w:type="spellEnd"/>
      <w:r w:rsidRPr="00F92C9F">
        <w:t xml:space="preserve"> на </w:t>
      </w:r>
      <w:proofErr w:type="spellStart"/>
      <w:r>
        <w:t>забранено</w:t>
      </w:r>
      <w:proofErr w:type="spellEnd"/>
      <w:r>
        <w:t xml:space="preserve"> от </w:t>
      </w:r>
      <w:proofErr w:type="spellStart"/>
      <w:r>
        <w:t>чл</w:t>
      </w:r>
      <w:proofErr w:type="spellEnd"/>
      <w:r>
        <w:t>. 3</w:t>
      </w:r>
      <w:r w:rsidRPr="00F92C9F">
        <w:t xml:space="preserve"> </w:t>
      </w:r>
      <w:proofErr w:type="spellStart"/>
      <w:r>
        <w:t>отнасяне</w:t>
      </w:r>
      <w:proofErr w:type="spellEnd"/>
      <w:r>
        <w:t xml:space="preserve">, </w:t>
      </w:r>
      <w:proofErr w:type="spellStart"/>
      <w:r>
        <w:t>ако</w:t>
      </w:r>
      <w:proofErr w:type="spellEnd"/>
      <w:r>
        <w:t xml:space="preserve"> </w:t>
      </w:r>
      <w:proofErr w:type="spellStart"/>
      <w:r>
        <w:t>бъде</w:t>
      </w:r>
      <w:proofErr w:type="spellEnd"/>
      <w:r>
        <w:t xml:space="preserve"> </w:t>
      </w:r>
      <w:proofErr w:type="spellStart"/>
      <w:r>
        <w:t>предаден</w:t>
      </w:r>
      <w:proofErr w:type="spellEnd"/>
      <w:r>
        <w:t xml:space="preserve"> в </w:t>
      </w:r>
      <w:proofErr w:type="spellStart"/>
      <w:r>
        <w:t>изпълнение</w:t>
      </w:r>
      <w:proofErr w:type="spellEnd"/>
      <w:r>
        <w:t xml:space="preserve"> на </w:t>
      </w:r>
      <w:proofErr w:type="spellStart"/>
      <w:r>
        <w:t>заповедта</w:t>
      </w:r>
      <w:proofErr w:type="spellEnd"/>
      <w:r w:rsidRPr="00F92C9F">
        <w:t xml:space="preserve">. </w:t>
      </w:r>
      <w:hyperlink r:id="rId778" w:history="1">
        <w:proofErr w:type="spellStart"/>
        <w:r w:rsidR="005F2496" w:rsidRPr="005F2496">
          <w:rPr>
            <w:rStyle w:val="Hyperlink"/>
          </w:rPr>
          <w:t>Бюлетин</w:t>
        </w:r>
        <w:proofErr w:type="spellEnd"/>
        <w:r w:rsidR="005F2496" w:rsidRPr="005F2496">
          <w:rPr>
            <w:rStyle w:val="Hyperlink"/>
          </w:rPr>
          <w:t xml:space="preserve"> № 58</w:t>
        </w:r>
      </w:hyperlink>
    </w:p>
    <w:p w14:paraId="03708A3B" w14:textId="7C4AFB5F" w:rsidR="00E52B90" w:rsidRPr="003038B7" w:rsidRDefault="00794C51" w:rsidP="005F3B54">
      <w:pPr>
        <w:pStyle w:val="JuList"/>
        <w:pBdr>
          <w:bottom w:val="single" w:sz="4" w:space="1" w:color="auto"/>
        </w:pBdr>
        <w:ind w:left="0" w:firstLine="0"/>
        <w:rPr>
          <w:i/>
          <w:highlight w:val="yellow"/>
        </w:rPr>
      </w:pPr>
      <w:hyperlink r:id="rId779" w:history="1">
        <w:proofErr w:type="spellStart"/>
        <w:r w:rsidR="00E52B90" w:rsidRPr="00084774">
          <w:rPr>
            <w:rStyle w:val="Hyperlink"/>
            <w:i/>
            <w:iCs/>
            <w:lang w:val="bg-BG"/>
          </w:rPr>
          <w:t>Bivolaru</w:t>
        </w:r>
        <w:proofErr w:type="spellEnd"/>
        <w:r w:rsidR="00E52B90" w:rsidRPr="00084774">
          <w:rPr>
            <w:rStyle w:val="Hyperlink"/>
            <w:i/>
            <w:iCs/>
            <w:lang w:val="bg-BG"/>
          </w:rPr>
          <w:t xml:space="preserve"> </w:t>
        </w:r>
        <w:proofErr w:type="spellStart"/>
        <w:r w:rsidR="00E52B90" w:rsidRPr="00084774">
          <w:rPr>
            <w:rStyle w:val="Hyperlink"/>
            <w:i/>
            <w:iCs/>
            <w:lang w:val="bg-BG"/>
          </w:rPr>
          <w:t>et</w:t>
        </w:r>
        <w:proofErr w:type="spellEnd"/>
        <w:r w:rsidR="00E52B90" w:rsidRPr="00084774">
          <w:rPr>
            <w:rStyle w:val="Hyperlink"/>
            <w:i/>
            <w:iCs/>
            <w:lang w:val="bg-BG"/>
          </w:rPr>
          <w:t xml:space="preserve"> </w:t>
        </w:r>
        <w:proofErr w:type="spellStart"/>
        <w:r w:rsidR="00E52B90" w:rsidRPr="00084774">
          <w:rPr>
            <w:rStyle w:val="Hyperlink"/>
            <w:i/>
            <w:iCs/>
            <w:lang w:val="bg-BG"/>
          </w:rPr>
          <w:t>Moldovan</w:t>
        </w:r>
        <w:proofErr w:type="spellEnd"/>
        <w:r w:rsidR="00E52B90" w:rsidRPr="00084774">
          <w:rPr>
            <w:rStyle w:val="Hyperlink"/>
            <w:i/>
            <w:iCs/>
            <w:lang w:val="bg-BG"/>
          </w:rPr>
          <w:t xml:space="preserve"> c. </w:t>
        </w:r>
        <w:proofErr w:type="spellStart"/>
        <w:r w:rsidR="00E52B90" w:rsidRPr="00084774">
          <w:rPr>
            <w:rStyle w:val="Hyperlink"/>
            <w:i/>
            <w:iCs/>
            <w:lang w:val="bg-BG"/>
          </w:rPr>
          <w:t>France</w:t>
        </w:r>
        <w:proofErr w:type="spellEnd"/>
        <w:r w:rsidR="00E52B90" w:rsidRPr="00084774">
          <w:rPr>
            <w:rStyle w:val="Hyperlink"/>
            <w:i/>
            <w:iCs/>
            <w:lang w:val="bg-BG"/>
          </w:rPr>
          <w:t xml:space="preserve"> (</w:t>
        </w:r>
        <w:proofErr w:type="spellStart"/>
        <w:r w:rsidR="00E52B90" w:rsidRPr="00084774">
          <w:rPr>
            <w:rStyle w:val="Hyperlink"/>
            <w:i/>
            <w:iCs/>
            <w:lang w:val="bg-BG"/>
          </w:rPr>
          <w:t>n</w:t>
        </w:r>
        <w:r w:rsidR="00E52B90" w:rsidRPr="00084774">
          <w:rPr>
            <w:rStyle w:val="Hyperlink"/>
            <w:i/>
            <w:iCs/>
            <w:vertAlign w:val="superscript"/>
            <w:lang w:val="bg-BG"/>
          </w:rPr>
          <w:t>os</w:t>
        </w:r>
        <w:proofErr w:type="spellEnd"/>
        <w:r w:rsidR="00E52B90" w:rsidRPr="00084774">
          <w:rPr>
            <w:rStyle w:val="Hyperlink"/>
            <w:i/>
            <w:iCs/>
            <w:lang w:val="bg-BG"/>
          </w:rPr>
          <w:t xml:space="preserve"> 40324/16, 12623/17)</w:t>
        </w:r>
      </w:hyperlink>
    </w:p>
    <w:p w14:paraId="734B79B8" w14:textId="393EED52" w:rsidR="00E52B90" w:rsidRDefault="00E52B90" w:rsidP="00DB3CF3">
      <w:pPr>
        <w:pStyle w:val="JuList"/>
        <w:ind w:left="0" w:firstLine="0"/>
        <w:rPr>
          <w:rFonts w:eastAsia="Courier New"/>
          <w:i/>
          <w:iCs/>
          <w:color w:val="000000"/>
          <w:shd w:val="clear" w:color="auto" w:fill="FFFFFF"/>
        </w:rPr>
      </w:pPr>
    </w:p>
    <w:p w14:paraId="4C478D82" w14:textId="0A7E0AB7" w:rsidR="005F3B54" w:rsidRPr="00613CC9" w:rsidRDefault="005F3B54" w:rsidP="005F3B54">
      <w:pPr>
        <w:spacing w:after="0" w:line="240" w:lineRule="auto"/>
        <w:jc w:val="both"/>
        <w:rPr>
          <w:rFonts w:ascii="Times New Roman" w:hAnsi="Times New Roman" w:cs="Times New Roman"/>
          <w:color w:val="000000"/>
          <w:sz w:val="24"/>
          <w:szCs w:val="24"/>
          <w:highlight w:val="cyan"/>
        </w:rPr>
      </w:pPr>
      <w:r w:rsidRPr="005F3B54">
        <w:rPr>
          <w:rFonts w:ascii="Times New Roman" w:hAnsi="Times New Roman" w:cs="Times New Roman"/>
          <w:sz w:val="24"/>
          <w:szCs w:val="24"/>
        </w:rPr>
        <w:t xml:space="preserve">Експулсирането в Русия на руски гражданин от чеченски произход след отнемането на неговия бежански статут на основание осъждането му за тероризъм, без властите да са взели предвид, че е запазил качеството си на бежанец и се ползва от принципа за забрана </w:t>
      </w:r>
      <w:r w:rsidRPr="005F3B54">
        <w:rPr>
          <w:rFonts w:ascii="Times New Roman" w:hAnsi="Times New Roman" w:cs="Times New Roman"/>
          <w:sz w:val="24"/>
          <w:szCs w:val="24"/>
        </w:rPr>
        <w:lastRenderedPageBreak/>
        <w:t>на връщането (</w:t>
      </w:r>
      <w:proofErr w:type="spellStart"/>
      <w:r w:rsidRPr="005F3B54">
        <w:rPr>
          <w:rFonts w:ascii="Times New Roman" w:hAnsi="Times New Roman" w:cs="Times New Roman"/>
          <w:sz w:val="24"/>
          <w:szCs w:val="24"/>
        </w:rPr>
        <w:t>non</w:t>
      </w:r>
      <w:r w:rsidRPr="005F3B54">
        <w:rPr>
          <w:rFonts w:ascii="Times New Roman" w:hAnsi="Times New Roman" w:cs="Times New Roman"/>
          <w:sz w:val="24"/>
          <w:szCs w:val="24"/>
        </w:rPr>
        <w:noBreakHyphen/>
        <w:t>refoulement</w:t>
      </w:r>
      <w:proofErr w:type="spellEnd"/>
      <w:r w:rsidRPr="005F3B54">
        <w:rPr>
          <w:rFonts w:ascii="Times New Roman" w:hAnsi="Times New Roman" w:cs="Times New Roman"/>
          <w:sz w:val="24"/>
          <w:szCs w:val="24"/>
        </w:rPr>
        <w:t>), и</w:t>
      </w:r>
      <w:r w:rsidRPr="005F3B54">
        <w:rPr>
          <w:rFonts w:ascii="Times New Roman" w:hAnsi="Times New Roman" w:cs="Times New Roman"/>
        </w:rPr>
        <w:t xml:space="preserve"> </w:t>
      </w:r>
      <w:r w:rsidRPr="005F3B54">
        <w:rPr>
          <w:rFonts w:ascii="Times New Roman" w:hAnsi="Times New Roman" w:cs="Times New Roman"/>
          <w:sz w:val="24"/>
          <w:szCs w:val="24"/>
        </w:rPr>
        <w:t xml:space="preserve">без да са преценили </w:t>
      </w:r>
      <w:proofErr w:type="spellStart"/>
      <w:r w:rsidRPr="005F3B54">
        <w:rPr>
          <w:rFonts w:ascii="Times New Roman" w:hAnsi="Times New Roman" w:cs="Times New Roman"/>
          <w:i/>
          <w:iCs/>
          <w:sz w:val="24"/>
          <w:szCs w:val="24"/>
        </w:rPr>
        <w:t>ex</w:t>
      </w:r>
      <w:proofErr w:type="spellEnd"/>
      <w:r w:rsidRPr="005F3B54">
        <w:rPr>
          <w:rFonts w:ascii="Times New Roman" w:hAnsi="Times New Roman" w:cs="Times New Roman"/>
          <w:i/>
          <w:iCs/>
          <w:sz w:val="24"/>
          <w:szCs w:val="24"/>
        </w:rPr>
        <w:t xml:space="preserve"> </w:t>
      </w:r>
      <w:proofErr w:type="spellStart"/>
      <w:r w:rsidRPr="005F3B54">
        <w:rPr>
          <w:rFonts w:ascii="Times New Roman" w:hAnsi="Times New Roman" w:cs="Times New Roman"/>
          <w:i/>
          <w:iCs/>
          <w:sz w:val="24"/>
          <w:szCs w:val="24"/>
        </w:rPr>
        <w:t>nunc</w:t>
      </w:r>
      <w:proofErr w:type="spellEnd"/>
      <w:r w:rsidRPr="005F3B54">
        <w:rPr>
          <w:rFonts w:ascii="Times New Roman" w:hAnsi="Times New Roman" w:cs="Times New Roman"/>
          <w:sz w:val="24"/>
          <w:szCs w:val="24"/>
        </w:rPr>
        <w:t xml:space="preserve"> твърдения от него риск в случай на експулсиране, в светлината на това му качество и на принадлежността му към представляваща прицелна точка група, ще бъде в нарушение на чл. 3 от Конвенцията в неговия процедурен аспект.</w:t>
      </w:r>
      <w:r>
        <w:rPr>
          <w:rFonts w:ascii="Times New Roman" w:hAnsi="Times New Roman" w:cs="Times New Roman"/>
          <w:sz w:val="24"/>
          <w:szCs w:val="24"/>
        </w:rPr>
        <w:t xml:space="preserve"> </w:t>
      </w:r>
      <w:hyperlink r:id="rId780" w:history="1">
        <w:r w:rsidR="00613CC9" w:rsidRPr="00613CC9">
          <w:rPr>
            <w:rStyle w:val="Hyperlink"/>
            <w:rFonts w:ascii="Times New Roman" w:hAnsi="Times New Roman" w:cs="Times New Roman"/>
            <w:sz w:val="24"/>
            <w:szCs w:val="24"/>
          </w:rPr>
          <w:t>Бюлетин № 59</w:t>
        </w:r>
      </w:hyperlink>
    </w:p>
    <w:p w14:paraId="3E234685" w14:textId="3EAD9B53" w:rsidR="005F3B54" w:rsidRDefault="00794C51" w:rsidP="005D3502">
      <w:pPr>
        <w:pStyle w:val="JuList"/>
        <w:pBdr>
          <w:bottom w:val="single" w:sz="4" w:space="1" w:color="auto"/>
        </w:pBdr>
        <w:ind w:left="0" w:firstLine="0"/>
        <w:rPr>
          <w:rStyle w:val="Hyperlink"/>
          <w:i/>
          <w:iCs/>
          <w:lang w:val="bg-BG"/>
        </w:rPr>
      </w:pPr>
      <w:hyperlink r:id="rId781" w:history="1">
        <w:r w:rsidR="005F3B54" w:rsidRPr="00896146">
          <w:rPr>
            <w:rStyle w:val="Hyperlink"/>
            <w:i/>
            <w:iCs/>
            <w:lang w:val="bg-BG"/>
          </w:rPr>
          <w:t xml:space="preserve">K.I. c. </w:t>
        </w:r>
        <w:proofErr w:type="spellStart"/>
        <w:r w:rsidR="005F3B54" w:rsidRPr="00896146">
          <w:rPr>
            <w:rStyle w:val="Hyperlink"/>
            <w:i/>
            <w:iCs/>
            <w:lang w:val="bg-BG"/>
          </w:rPr>
          <w:t>France</w:t>
        </w:r>
        <w:proofErr w:type="spellEnd"/>
        <w:r w:rsidR="005F3B54" w:rsidRPr="00896146">
          <w:rPr>
            <w:rStyle w:val="Hyperlink"/>
            <w:i/>
            <w:iCs/>
            <w:lang w:val="bg-BG"/>
          </w:rPr>
          <w:t xml:space="preserve"> (</w:t>
        </w:r>
        <w:proofErr w:type="spellStart"/>
        <w:r w:rsidR="005F3B54" w:rsidRPr="00896146">
          <w:rPr>
            <w:rStyle w:val="Hyperlink"/>
            <w:i/>
            <w:iCs/>
            <w:lang w:val="bg-BG"/>
          </w:rPr>
          <w:t>n</w:t>
        </w:r>
        <w:r w:rsidR="005F3B54" w:rsidRPr="00896146">
          <w:rPr>
            <w:rStyle w:val="Hyperlink"/>
            <w:i/>
            <w:iCs/>
            <w:vertAlign w:val="superscript"/>
            <w:lang w:val="bg-BG"/>
          </w:rPr>
          <w:t>o</w:t>
        </w:r>
        <w:proofErr w:type="spellEnd"/>
        <w:r w:rsidR="005F3B54" w:rsidRPr="00896146">
          <w:rPr>
            <w:rStyle w:val="Hyperlink"/>
            <w:i/>
            <w:iCs/>
            <w:lang w:val="bg-BG"/>
          </w:rPr>
          <w:t xml:space="preserve"> 5560/19)</w:t>
        </w:r>
      </w:hyperlink>
    </w:p>
    <w:p w14:paraId="252C910D" w14:textId="39C567A8" w:rsidR="006F7811" w:rsidRDefault="006F7811" w:rsidP="005F3B54">
      <w:pPr>
        <w:pStyle w:val="JuList"/>
        <w:ind w:left="0" w:firstLine="0"/>
        <w:rPr>
          <w:rStyle w:val="Hyperlink"/>
          <w:i/>
          <w:iCs/>
          <w:lang w:val="bg-BG"/>
        </w:rPr>
      </w:pPr>
    </w:p>
    <w:p w14:paraId="0B537312" w14:textId="0DF875DE" w:rsidR="006F7811" w:rsidRPr="00BA36DC" w:rsidRDefault="006F7811" w:rsidP="006F7811">
      <w:pPr>
        <w:pStyle w:val="Title4"/>
        <w:contextualSpacing/>
        <w:jc w:val="both"/>
        <w:rPr>
          <w:rFonts w:ascii="Times New Roman" w:hAnsi="Times New Roman" w:cs="Times New Roman"/>
          <w:i w:val="0"/>
          <w:lang w:val="bg-BG"/>
        </w:rPr>
      </w:pPr>
      <w:r w:rsidRPr="006F7811">
        <w:rPr>
          <w:rFonts w:ascii="Times New Roman" w:hAnsi="Times New Roman" w:cs="Times New Roman"/>
          <w:i w:val="0"/>
          <w:lang w:val="bg-BG"/>
        </w:rPr>
        <w:t>Транспортирането на лице в особено тежко здравословно състояние, в случая в изпълнение на решение за неговото екстрадиране, може самò по себе си да доведе до реален риск то да претърпи отношение, противоречащо на чл. 3</w:t>
      </w:r>
      <w:r w:rsidRPr="006F7811">
        <w:rPr>
          <w:rFonts w:ascii="Times New Roman" w:hAnsi="Times New Roman" w:cs="Times New Roman"/>
          <w:sz w:val="22"/>
          <w:lang w:val="bg-BG"/>
        </w:rPr>
        <w:t xml:space="preserve"> </w:t>
      </w:r>
      <w:r w:rsidRPr="006F7811">
        <w:rPr>
          <w:rFonts w:ascii="Times New Roman" w:hAnsi="Times New Roman" w:cs="Times New Roman"/>
          <w:i w:val="0"/>
          <w:iCs/>
          <w:lang w:val="bg-BG"/>
        </w:rPr>
        <w:t xml:space="preserve">от Конвенцията. </w:t>
      </w:r>
      <w:r w:rsidRPr="006F7811">
        <w:rPr>
          <w:rFonts w:ascii="Times New Roman" w:hAnsi="Times New Roman" w:cs="Times New Roman"/>
          <w:i w:val="0"/>
          <w:lang w:val="bg-BG"/>
        </w:rPr>
        <w:t xml:space="preserve">Необходима е оценка на здравословното състояние и на конкретните здравни рискове във всеки отделен случай, в светлината на условията на транспортиране и с оглед на състоянието на лицето към съответния момент. Важно е да съществуват национална правна рамка и процедура, които да осигуряват, че изпълнението на заповед за извеждане от страната ще бъде обусловено от оценка на здравословното състояние на засегнатото </w:t>
      </w:r>
      <w:r w:rsidRPr="00BA36DC">
        <w:rPr>
          <w:rFonts w:ascii="Times New Roman" w:hAnsi="Times New Roman" w:cs="Times New Roman"/>
          <w:i w:val="0"/>
          <w:lang w:val="bg-BG"/>
        </w:rPr>
        <w:t xml:space="preserve">лице. </w:t>
      </w:r>
      <w:hyperlink r:id="rId782" w:history="1">
        <w:proofErr w:type="spellStart"/>
        <w:r w:rsidR="00BA36DC" w:rsidRPr="00BA36DC">
          <w:rPr>
            <w:rStyle w:val="Hyperlink"/>
            <w:rFonts w:ascii="Times New Roman" w:hAnsi="Times New Roman" w:cs="Times New Roman"/>
            <w:i w:val="0"/>
          </w:rPr>
          <w:t>Бюлетин</w:t>
        </w:r>
        <w:proofErr w:type="spellEnd"/>
        <w:r w:rsidR="00BA36DC" w:rsidRPr="00BA36DC">
          <w:rPr>
            <w:rStyle w:val="Hyperlink"/>
            <w:rFonts w:ascii="Times New Roman" w:hAnsi="Times New Roman" w:cs="Times New Roman"/>
            <w:i w:val="0"/>
          </w:rPr>
          <w:t xml:space="preserve"> № 61</w:t>
        </w:r>
      </w:hyperlink>
    </w:p>
    <w:p w14:paraId="084C6C13" w14:textId="775C0A35" w:rsidR="006F7811" w:rsidRDefault="00794C51" w:rsidP="005D3502">
      <w:pPr>
        <w:pStyle w:val="Title4"/>
        <w:pBdr>
          <w:bottom w:val="single" w:sz="4" w:space="1" w:color="auto"/>
        </w:pBdr>
        <w:contextualSpacing/>
        <w:jc w:val="both"/>
        <w:rPr>
          <w:rFonts w:ascii="Times New Roman" w:hAnsi="Times New Roman" w:cs="Times New Roman"/>
        </w:rPr>
      </w:pPr>
      <w:hyperlink r:id="rId783" w:history="1">
        <w:proofErr w:type="spellStart"/>
        <w:r w:rsidR="006F7811" w:rsidRPr="00C73070">
          <w:rPr>
            <w:rStyle w:val="Hyperlink"/>
            <w:rFonts w:ascii="Times New Roman" w:hAnsi="Times New Roman" w:cs="Times New Roman"/>
          </w:rPr>
          <w:t>Khachaturov</w:t>
        </w:r>
        <w:proofErr w:type="spellEnd"/>
        <w:r w:rsidR="006F7811" w:rsidRPr="00C73070">
          <w:rPr>
            <w:rStyle w:val="Hyperlink"/>
            <w:rFonts w:ascii="Times New Roman" w:hAnsi="Times New Roman" w:cs="Times New Roman"/>
          </w:rPr>
          <w:t xml:space="preserve"> v. Armenia</w:t>
        </w:r>
        <w:r w:rsidR="006F7811" w:rsidRPr="00C73070">
          <w:rPr>
            <w:rStyle w:val="Hyperlink"/>
            <w:rFonts w:ascii="Times New Roman" w:hAnsi="Times New Roman" w:cs="Times New Roman"/>
            <w:lang w:val="bg-BG"/>
          </w:rPr>
          <w:t xml:space="preserve"> </w:t>
        </w:r>
        <w:r w:rsidR="006F7811" w:rsidRPr="00C73070">
          <w:rPr>
            <w:rStyle w:val="Hyperlink"/>
            <w:rFonts w:ascii="Times New Roman" w:hAnsi="Times New Roman" w:cs="Times New Roman"/>
          </w:rPr>
          <w:t>(no. 59687/17)</w:t>
        </w:r>
      </w:hyperlink>
    </w:p>
    <w:p w14:paraId="652659E4" w14:textId="04703722" w:rsidR="006F7811" w:rsidRDefault="006F7811" w:rsidP="005F3B54">
      <w:pPr>
        <w:pStyle w:val="JuList"/>
        <w:ind w:left="0" w:firstLine="0"/>
        <w:rPr>
          <w:rFonts w:eastAsia="Courier New"/>
          <w:i/>
          <w:iCs/>
          <w:color w:val="000000"/>
          <w:shd w:val="clear" w:color="auto" w:fill="FFFFFF"/>
        </w:rPr>
      </w:pPr>
    </w:p>
    <w:p w14:paraId="21318DE8" w14:textId="6F959154" w:rsidR="00095C3D" w:rsidRPr="00095C3D" w:rsidRDefault="00095C3D" w:rsidP="00095C3D">
      <w:pPr>
        <w:pStyle w:val="JuList"/>
        <w:ind w:left="0" w:firstLine="0"/>
        <w:rPr>
          <w:lang w:val="bg-BG"/>
        </w:rPr>
      </w:pPr>
      <w:proofErr w:type="spellStart"/>
      <w:r w:rsidRPr="003C5F54">
        <w:t>Връщането</w:t>
      </w:r>
      <w:proofErr w:type="spellEnd"/>
      <w:r w:rsidRPr="003C5F54">
        <w:t xml:space="preserve"> в </w:t>
      </w:r>
      <w:proofErr w:type="spellStart"/>
      <w:r w:rsidRPr="003C5F54">
        <w:t>Турция</w:t>
      </w:r>
      <w:proofErr w:type="spellEnd"/>
      <w:r w:rsidRPr="003C5F54">
        <w:t xml:space="preserve"> на </w:t>
      </w:r>
      <w:proofErr w:type="spellStart"/>
      <w:r w:rsidRPr="003C5F54">
        <w:t>турски</w:t>
      </w:r>
      <w:proofErr w:type="spellEnd"/>
      <w:r w:rsidRPr="003C5F54">
        <w:t xml:space="preserve"> </w:t>
      </w:r>
      <w:proofErr w:type="spellStart"/>
      <w:r w:rsidRPr="003C5F54">
        <w:t>журналист</w:t>
      </w:r>
      <w:proofErr w:type="spellEnd"/>
      <w:r w:rsidRPr="003C5F54">
        <w:t xml:space="preserve">, </w:t>
      </w:r>
      <w:proofErr w:type="spellStart"/>
      <w:r w:rsidRPr="003C5F54">
        <w:t>който</w:t>
      </w:r>
      <w:proofErr w:type="spellEnd"/>
      <w:r w:rsidRPr="003C5F54">
        <w:t xml:space="preserve"> е </w:t>
      </w:r>
      <w:proofErr w:type="spellStart"/>
      <w:r w:rsidRPr="003C5F54">
        <w:t>изразил</w:t>
      </w:r>
      <w:proofErr w:type="spellEnd"/>
      <w:r w:rsidRPr="003C5F54">
        <w:t xml:space="preserve"> </w:t>
      </w:r>
      <w:proofErr w:type="spellStart"/>
      <w:r w:rsidRPr="003C5F54">
        <w:t>пред</w:t>
      </w:r>
      <w:proofErr w:type="spellEnd"/>
      <w:r w:rsidRPr="003C5F54">
        <w:t xml:space="preserve"> </w:t>
      </w:r>
      <w:proofErr w:type="spellStart"/>
      <w:r w:rsidRPr="003C5F54">
        <w:t>граничната</w:t>
      </w:r>
      <w:proofErr w:type="spellEnd"/>
      <w:r w:rsidRPr="003C5F54">
        <w:t xml:space="preserve"> </w:t>
      </w:r>
      <w:proofErr w:type="spellStart"/>
      <w:r w:rsidRPr="003C5F54">
        <w:t>полиция</w:t>
      </w:r>
      <w:proofErr w:type="spellEnd"/>
      <w:r w:rsidRPr="003C5F54">
        <w:t xml:space="preserve"> </w:t>
      </w:r>
      <w:proofErr w:type="spellStart"/>
      <w:r w:rsidRPr="003C5F54">
        <w:t>опасенията</w:t>
      </w:r>
      <w:proofErr w:type="spellEnd"/>
      <w:r w:rsidRPr="003C5F54">
        <w:t xml:space="preserve"> </w:t>
      </w:r>
      <w:proofErr w:type="spellStart"/>
      <w:r w:rsidRPr="003C5F54">
        <w:t>си</w:t>
      </w:r>
      <w:proofErr w:type="spellEnd"/>
      <w:r w:rsidRPr="003C5F54">
        <w:t xml:space="preserve">, </w:t>
      </w:r>
      <w:proofErr w:type="spellStart"/>
      <w:r w:rsidRPr="003C5F54">
        <w:t>че</w:t>
      </w:r>
      <w:proofErr w:type="spellEnd"/>
      <w:r w:rsidRPr="003C5F54">
        <w:t xml:space="preserve"> в </w:t>
      </w:r>
      <w:proofErr w:type="spellStart"/>
      <w:r w:rsidRPr="003C5F54">
        <w:t>Турция</w:t>
      </w:r>
      <w:proofErr w:type="spellEnd"/>
      <w:r w:rsidRPr="003C5F54">
        <w:t xml:space="preserve"> </w:t>
      </w:r>
      <w:proofErr w:type="spellStart"/>
      <w:r w:rsidRPr="003C5F54">
        <w:t>ще</w:t>
      </w:r>
      <w:proofErr w:type="spellEnd"/>
      <w:r w:rsidRPr="003C5F54">
        <w:t xml:space="preserve"> </w:t>
      </w:r>
      <w:proofErr w:type="spellStart"/>
      <w:r w:rsidRPr="003C5F54">
        <w:t>бъде</w:t>
      </w:r>
      <w:proofErr w:type="spellEnd"/>
      <w:r w:rsidRPr="003C5F54">
        <w:t xml:space="preserve"> </w:t>
      </w:r>
      <w:proofErr w:type="spellStart"/>
      <w:r w:rsidRPr="003C5F54">
        <w:t>подложен</w:t>
      </w:r>
      <w:proofErr w:type="spellEnd"/>
      <w:r w:rsidRPr="003C5F54">
        <w:t xml:space="preserve"> на </w:t>
      </w:r>
      <w:proofErr w:type="spellStart"/>
      <w:r w:rsidRPr="003C5F54">
        <w:t>нечовешко</w:t>
      </w:r>
      <w:proofErr w:type="spellEnd"/>
      <w:r w:rsidRPr="003C5F54">
        <w:t xml:space="preserve"> </w:t>
      </w:r>
      <w:proofErr w:type="spellStart"/>
      <w:r w:rsidRPr="003C5F54">
        <w:t>отношение</w:t>
      </w:r>
      <w:proofErr w:type="spellEnd"/>
      <w:r w:rsidRPr="003C5F54">
        <w:t xml:space="preserve"> в </w:t>
      </w:r>
      <w:proofErr w:type="spellStart"/>
      <w:r w:rsidRPr="003C5F54">
        <w:t>контекста</w:t>
      </w:r>
      <w:proofErr w:type="spellEnd"/>
      <w:r w:rsidRPr="003C5F54">
        <w:t xml:space="preserve"> на </w:t>
      </w:r>
      <w:proofErr w:type="spellStart"/>
      <w:r w:rsidRPr="003C5F54">
        <w:t>предприетите</w:t>
      </w:r>
      <w:proofErr w:type="spellEnd"/>
      <w:r w:rsidRPr="003C5F54">
        <w:t xml:space="preserve"> от </w:t>
      </w:r>
      <w:proofErr w:type="spellStart"/>
      <w:r w:rsidRPr="003C5F54">
        <w:t>властите</w:t>
      </w:r>
      <w:proofErr w:type="spellEnd"/>
      <w:r w:rsidRPr="003C5F54">
        <w:t xml:space="preserve"> </w:t>
      </w:r>
      <w:proofErr w:type="spellStart"/>
      <w:r w:rsidRPr="003C5F54">
        <w:t>мерки</w:t>
      </w:r>
      <w:proofErr w:type="spellEnd"/>
      <w:r w:rsidRPr="003C5F54">
        <w:t xml:space="preserve"> </w:t>
      </w:r>
      <w:proofErr w:type="spellStart"/>
      <w:r w:rsidRPr="003C5F54">
        <w:t>след</w:t>
      </w:r>
      <w:proofErr w:type="spellEnd"/>
      <w:r w:rsidRPr="003C5F54">
        <w:t xml:space="preserve"> </w:t>
      </w:r>
      <w:proofErr w:type="spellStart"/>
      <w:r w:rsidRPr="003C5F54">
        <w:t>опита</w:t>
      </w:r>
      <w:proofErr w:type="spellEnd"/>
      <w:r w:rsidRPr="003C5F54">
        <w:t xml:space="preserve"> </w:t>
      </w:r>
      <w:proofErr w:type="spellStart"/>
      <w:r w:rsidRPr="003C5F54">
        <w:t>за</w:t>
      </w:r>
      <w:proofErr w:type="spellEnd"/>
      <w:r w:rsidRPr="003C5F54">
        <w:t xml:space="preserve"> </w:t>
      </w:r>
      <w:proofErr w:type="spellStart"/>
      <w:r w:rsidRPr="003C5F54">
        <w:t>държавен</w:t>
      </w:r>
      <w:proofErr w:type="spellEnd"/>
      <w:r w:rsidRPr="003C5F54">
        <w:t xml:space="preserve"> </w:t>
      </w:r>
      <w:proofErr w:type="spellStart"/>
      <w:r w:rsidRPr="003C5F54">
        <w:t>преврат</w:t>
      </w:r>
      <w:proofErr w:type="spellEnd"/>
      <w:r w:rsidRPr="003C5F54">
        <w:t xml:space="preserve"> от 2016 г., </w:t>
      </w:r>
      <w:proofErr w:type="spellStart"/>
      <w:r w:rsidRPr="003C5F54">
        <w:t>без</w:t>
      </w:r>
      <w:proofErr w:type="spellEnd"/>
      <w:r w:rsidRPr="003C5F54">
        <w:t xml:space="preserve"> </w:t>
      </w:r>
      <w:proofErr w:type="spellStart"/>
      <w:r w:rsidRPr="003C5F54">
        <w:t>предварителна</w:t>
      </w:r>
      <w:proofErr w:type="spellEnd"/>
      <w:r w:rsidRPr="003C5F54">
        <w:t xml:space="preserve"> </w:t>
      </w:r>
      <w:proofErr w:type="spellStart"/>
      <w:r w:rsidRPr="003C5F54">
        <w:t>оценка</w:t>
      </w:r>
      <w:proofErr w:type="spellEnd"/>
      <w:r w:rsidRPr="003C5F54">
        <w:t xml:space="preserve"> на </w:t>
      </w:r>
      <w:proofErr w:type="spellStart"/>
      <w:r w:rsidRPr="003C5F54">
        <w:t>рисковете</w:t>
      </w:r>
      <w:proofErr w:type="spellEnd"/>
      <w:r w:rsidRPr="003C5F54">
        <w:t xml:space="preserve">, на </w:t>
      </w:r>
      <w:proofErr w:type="spellStart"/>
      <w:r w:rsidRPr="003C5F54">
        <w:t>които</w:t>
      </w:r>
      <w:proofErr w:type="spellEnd"/>
      <w:r w:rsidRPr="003C5F54">
        <w:t xml:space="preserve"> е </w:t>
      </w:r>
      <w:proofErr w:type="spellStart"/>
      <w:r w:rsidRPr="003C5F54">
        <w:t>изложен</w:t>
      </w:r>
      <w:proofErr w:type="spellEnd"/>
      <w:r w:rsidRPr="003C5F54">
        <w:t xml:space="preserve"> </w:t>
      </w:r>
      <w:proofErr w:type="spellStart"/>
      <w:r w:rsidRPr="003C5F54">
        <w:t>представлява</w:t>
      </w:r>
      <w:proofErr w:type="spellEnd"/>
      <w:r w:rsidRPr="003C5F54">
        <w:t xml:space="preserve"> </w:t>
      </w:r>
      <w:proofErr w:type="spellStart"/>
      <w:r w:rsidRPr="003C5F54">
        <w:t>нарушение</w:t>
      </w:r>
      <w:proofErr w:type="spellEnd"/>
      <w:r w:rsidRPr="003C5F54">
        <w:t xml:space="preserve"> на </w:t>
      </w:r>
      <w:proofErr w:type="spellStart"/>
      <w:r w:rsidRPr="003C5F54">
        <w:t>чл</w:t>
      </w:r>
      <w:proofErr w:type="spellEnd"/>
      <w:r w:rsidRPr="003C5F54">
        <w:t xml:space="preserve">. 3 от </w:t>
      </w:r>
      <w:proofErr w:type="spellStart"/>
      <w:r w:rsidRPr="003C5F54">
        <w:t>Конвенцията</w:t>
      </w:r>
      <w:proofErr w:type="spellEnd"/>
      <w:r w:rsidRPr="003C5F54">
        <w:t>.</w:t>
      </w:r>
      <w:r>
        <w:t xml:space="preserve"> </w:t>
      </w:r>
      <w:proofErr w:type="spellStart"/>
      <w:r w:rsidRPr="003C5F54">
        <w:t>Съдът</w:t>
      </w:r>
      <w:proofErr w:type="spellEnd"/>
      <w:r w:rsidRPr="003C5F54">
        <w:t xml:space="preserve"> </w:t>
      </w:r>
      <w:proofErr w:type="spellStart"/>
      <w:r w:rsidRPr="003C5F54">
        <w:t>констатира</w:t>
      </w:r>
      <w:proofErr w:type="spellEnd"/>
      <w:r w:rsidRPr="003C5F54">
        <w:t xml:space="preserve"> и </w:t>
      </w:r>
      <w:proofErr w:type="spellStart"/>
      <w:r w:rsidRPr="003C5F54">
        <w:t>нарушение</w:t>
      </w:r>
      <w:proofErr w:type="spellEnd"/>
      <w:r w:rsidRPr="003C5F54">
        <w:t xml:space="preserve"> на </w:t>
      </w:r>
      <w:proofErr w:type="spellStart"/>
      <w:r w:rsidRPr="003C5F54">
        <w:t>чл</w:t>
      </w:r>
      <w:proofErr w:type="spellEnd"/>
      <w:r w:rsidRPr="003C5F54">
        <w:t xml:space="preserve">. 13 </w:t>
      </w:r>
      <w:proofErr w:type="spellStart"/>
      <w:r w:rsidRPr="003C5F54">
        <w:t>във</w:t>
      </w:r>
      <w:proofErr w:type="spellEnd"/>
      <w:r w:rsidRPr="003C5F54">
        <w:t xml:space="preserve"> </w:t>
      </w:r>
      <w:proofErr w:type="spellStart"/>
      <w:r w:rsidRPr="003C5F54">
        <w:t>връзка</w:t>
      </w:r>
      <w:proofErr w:type="spellEnd"/>
      <w:r w:rsidRPr="003C5F54">
        <w:t xml:space="preserve"> с </w:t>
      </w:r>
      <w:proofErr w:type="spellStart"/>
      <w:r w:rsidRPr="003C5F54">
        <w:t>чл</w:t>
      </w:r>
      <w:proofErr w:type="spellEnd"/>
      <w:r w:rsidRPr="003C5F54">
        <w:t xml:space="preserve">. 3, </w:t>
      </w:r>
      <w:proofErr w:type="spellStart"/>
      <w:r w:rsidRPr="003C5F54">
        <w:t>тъй</w:t>
      </w:r>
      <w:proofErr w:type="spellEnd"/>
      <w:r w:rsidRPr="003C5F54">
        <w:t xml:space="preserve"> </w:t>
      </w:r>
      <w:proofErr w:type="spellStart"/>
      <w:r w:rsidRPr="003C5F54">
        <w:t>като</w:t>
      </w:r>
      <w:proofErr w:type="spellEnd"/>
      <w:r w:rsidRPr="003C5F54">
        <w:t xml:space="preserve"> </w:t>
      </w:r>
      <w:proofErr w:type="spellStart"/>
      <w:r w:rsidRPr="003C5F54">
        <w:t>връщането</w:t>
      </w:r>
      <w:proofErr w:type="spellEnd"/>
      <w:r w:rsidRPr="003C5F54">
        <w:t xml:space="preserve"> в </w:t>
      </w:r>
      <w:proofErr w:type="spellStart"/>
      <w:r w:rsidRPr="003C5F54">
        <w:t>Турция</w:t>
      </w:r>
      <w:proofErr w:type="spellEnd"/>
      <w:r w:rsidRPr="003C5F54">
        <w:t xml:space="preserve"> е </w:t>
      </w:r>
      <w:proofErr w:type="spellStart"/>
      <w:r w:rsidRPr="003C5F54">
        <w:t>станало</w:t>
      </w:r>
      <w:proofErr w:type="spellEnd"/>
      <w:r w:rsidRPr="003C5F54">
        <w:t xml:space="preserve"> в </w:t>
      </w:r>
      <w:proofErr w:type="spellStart"/>
      <w:r w:rsidRPr="003C5F54">
        <w:t>рамките</w:t>
      </w:r>
      <w:proofErr w:type="spellEnd"/>
      <w:r w:rsidRPr="003C5F54">
        <w:t xml:space="preserve"> на 24 </w:t>
      </w:r>
      <w:proofErr w:type="spellStart"/>
      <w:r w:rsidRPr="003C5F54">
        <w:t>часа</w:t>
      </w:r>
      <w:proofErr w:type="spellEnd"/>
      <w:r w:rsidRPr="003C5F54">
        <w:t xml:space="preserve"> </w:t>
      </w:r>
      <w:proofErr w:type="spellStart"/>
      <w:r w:rsidRPr="003C5F54">
        <w:t>след</w:t>
      </w:r>
      <w:proofErr w:type="spellEnd"/>
      <w:r w:rsidRPr="003C5F54">
        <w:t xml:space="preserve"> </w:t>
      </w:r>
      <w:proofErr w:type="spellStart"/>
      <w:r w:rsidRPr="003C5F54">
        <w:t>задържането</w:t>
      </w:r>
      <w:proofErr w:type="spellEnd"/>
      <w:r w:rsidRPr="003C5F54">
        <w:t xml:space="preserve"> на </w:t>
      </w:r>
      <w:proofErr w:type="spellStart"/>
      <w:r w:rsidRPr="003C5F54">
        <w:t>журналиста</w:t>
      </w:r>
      <w:proofErr w:type="spellEnd"/>
      <w:r w:rsidRPr="003C5F54">
        <w:t xml:space="preserve"> на </w:t>
      </w:r>
      <w:proofErr w:type="spellStart"/>
      <w:r w:rsidRPr="003C5F54">
        <w:t>границата</w:t>
      </w:r>
      <w:proofErr w:type="spellEnd"/>
      <w:r w:rsidRPr="003C5F54">
        <w:t xml:space="preserve">, </w:t>
      </w:r>
      <w:proofErr w:type="spellStart"/>
      <w:r w:rsidRPr="003C5F54">
        <w:t>което</w:t>
      </w:r>
      <w:proofErr w:type="spellEnd"/>
      <w:r w:rsidRPr="003C5F54">
        <w:t xml:space="preserve"> </w:t>
      </w:r>
      <w:proofErr w:type="spellStart"/>
      <w:r w:rsidRPr="003C5F54">
        <w:t>прави</w:t>
      </w:r>
      <w:proofErr w:type="spellEnd"/>
      <w:r w:rsidRPr="003C5F54">
        <w:t xml:space="preserve"> </w:t>
      </w:r>
      <w:proofErr w:type="spellStart"/>
      <w:r w:rsidRPr="003C5F54">
        <w:t>наличните</w:t>
      </w:r>
      <w:proofErr w:type="spellEnd"/>
      <w:r w:rsidRPr="003C5F54">
        <w:t xml:space="preserve"> </w:t>
      </w:r>
      <w:proofErr w:type="spellStart"/>
      <w:r w:rsidRPr="003C5F54">
        <w:t>средства</w:t>
      </w:r>
      <w:proofErr w:type="spellEnd"/>
      <w:r w:rsidRPr="003C5F54">
        <w:t xml:space="preserve"> </w:t>
      </w:r>
      <w:proofErr w:type="spellStart"/>
      <w:r w:rsidRPr="003C5F54">
        <w:t>за</w:t>
      </w:r>
      <w:proofErr w:type="spellEnd"/>
      <w:r w:rsidRPr="003C5F54">
        <w:t xml:space="preserve"> </w:t>
      </w:r>
      <w:proofErr w:type="spellStart"/>
      <w:r w:rsidRPr="003C5F54">
        <w:t>защита</w:t>
      </w:r>
      <w:proofErr w:type="spellEnd"/>
      <w:r w:rsidRPr="003C5F54">
        <w:t xml:space="preserve"> </w:t>
      </w:r>
      <w:proofErr w:type="spellStart"/>
      <w:r w:rsidRPr="003C5F54">
        <w:t>неефективни</w:t>
      </w:r>
      <w:proofErr w:type="spellEnd"/>
      <w:r w:rsidRPr="003C5F54">
        <w:t xml:space="preserve"> на </w:t>
      </w:r>
      <w:proofErr w:type="spellStart"/>
      <w:r w:rsidRPr="003C5F54">
        <w:t>практика</w:t>
      </w:r>
      <w:proofErr w:type="spellEnd"/>
      <w:r w:rsidRPr="003C5F54">
        <w:t xml:space="preserve"> и </w:t>
      </w:r>
      <w:proofErr w:type="spellStart"/>
      <w:r w:rsidRPr="003C5F54">
        <w:t>следователно</w:t>
      </w:r>
      <w:proofErr w:type="spellEnd"/>
      <w:r w:rsidRPr="003C5F54">
        <w:t xml:space="preserve"> </w:t>
      </w:r>
      <w:proofErr w:type="spellStart"/>
      <w:r w:rsidRPr="003C5F54">
        <w:t>недостъпни</w:t>
      </w:r>
      <w:proofErr w:type="spellEnd"/>
      <w:r w:rsidRPr="003C5F54">
        <w:t>.</w:t>
      </w:r>
      <w:r>
        <w:t xml:space="preserve"> </w:t>
      </w:r>
      <w:hyperlink r:id="rId784" w:history="1">
        <w:r w:rsidRPr="005D3502">
          <w:rPr>
            <w:rStyle w:val="Hyperlink"/>
            <w:lang w:val="bg-BG"/>
          </w:rPr>
          <w:t>Бюлетин № 62</w:t>
        </w:r>
      </w:hyperlink>
    </w:p>
    <w:p w14:paraId="051DD088" w14:textId="318E249F" w:rsidR="00095C3D" w:rsidRDefault="00794C51" w:rsidP="005D3502">
      <w:pPr>
        <w:pStyle w:val="JuList"/>
        <w:pBdr>
          <w:bottom w:val="single" w:sz="4" w:space="1" w:color="auto"/>
        </w:pBdr>
        <w:ind w:left="0" w:firstLine="0"/>
        <w:rPr>
          <w:rStyle w:val="sa2b98c15"/>
          <w:i/>
          <w:iCs/>
        </w:rPr>
      </w:pPr>
      <w:hyperlink r:id="rId785" w:tgtFrame="_blank" w:history="1">
        <w:r w:rsidR="00095C3D" w:rsidRPr="003C5F54">
          <w:rPr>
            <w:rStyle w:val="Hyperlink"/>
            <w:i/>
            <w:iCs/>
          </w:rPr>
          <w:t xml:space="preserve">D c. </w:t>
        </w:r>
        <w:proofErr w:type="spellStart"/>
        <w:r w:rsidR="00095C3D" w:rsidRPr="003C5F54">
          <w:rPr>
            <w:rStyle w:val="Hyperlink"/>
            <w:i/>
            <w:iCs/>
          </w:rPr>
          <w:t>Bulgarie</w:t>
        </w:r>
        <w:proofErr w:type="spellEnd"/>
        <w:r w:rsidR="00095C3D" w:rsidRPr="003C5F54">
          <w:rPr>
            <w:rStyle w:val="Hyperlink"/>
            <w:i/>
            <w:iCs/>
          </w:rPr>
          <w:t xml:space="preserve"> (no 29447/17)</w:t>
        </w:r>
      </w:hyperlink>
    </w:p>
    <w:p w14:paraId="351FBD08" w14:textId="1DA3AA82" w:rsidR="00B214C4" w:rsidRDefault="00B214C4" w:rsidP="00095C3D">
      <w:pPr>
        <w:pStyle w:val="JuList"/>
        <w:ind w:left="0" w:firstLine="0"/>
        <w:rPr>
          <w:rStyle w:val="sa2b98c15"/>
          <w:i/>
          <w:iCs/>
        </w:rPr>
      </w:pPr>
    </w:p>
    <w:p w14:paraId="221301EB" w14:textId="40D1317B" w:rsidR="00B214C4" w:rsidRPr="00B214C4" w:rsidRDefault="00B214C4" w:rsidP="00B214C4">
      <w:pPr>
        <w:pStyle w:val="JuList"/>
        <w:ind w:left="0" w:firstLine="0"/>
        <w:rPr>
          <w:szCs w:val="24"/>
          <w:lang w:val="bg-BG"/>
        </w:rPr>
      </w:pPr>
      <w:proofErr w:type="spellStart"/>
      <w:r w:rsidRPr="00B214C4">
        <w:rPr>
          <w:szCs w:val="24"/>
        </w:rPr>
        <w:t>Фактът</w:t>
      </w:r>
      <w:proofErr w:type="spellEnd"/>
      <w:r w:rsidRPr="00B214C4">
        <w:rPr>
          <w:szCs w:val="24"/>
        </w:rPr>
        <w:t xml:space="preserve">, </w:t>
      </w:r>
      <w:proofErr w:type="spellStart"/>
      <w:r w:rsidRPr="00B214C4">
        <w:rPr>
          <w:szCs w:val="24"/>
        </w:rPr>
        <w:t>че</w:t>
      </w:r>
      <w:proofErr w:type="spellEnd"/>
      <w:r w:rsidRPr="00B214C4">
        <w:rPr>
          <w:szCs w:val="24"/>
        </w:rPr>
        <w:t xml:space="preserve"> </w:t>
      </w:r>
      <w:proofErr w:type="spellStart"/>
      <w:r w:rsidRPr="00B214C4">
        <w:rPr>
          <w:szCs w:val="24"/>
        </w:rPr>
        <w:t>нито</w:t>
      </w:r>
      <w:proofErr w:type="spellEnd"/>
      <w:r w:rsidRPr="00B214C4">
        <w:rPr>
          <w:szCs w:val="24"/>
        </w:rPr>
        <w:t xml:space="preserve"> </w:t>
      </w:r>
      <w:proofErr w:type="spellStart"/>
      <w:r w:rsidRPr="00B214C4">
        <w:rPr>
          <w:szCs w:val="24"/>
        </w:rPr>
        <w:t>веднъж</w:t>
      </w:r>
      <w:proofErr w:type="spellEnd"/>
      <w:r w:rsidRPr="00B214C4">
        <w:rPr>
          <w:szCs w:val="24"/>
        </w:rPr>
        <w:t xml:space="preserve"> от </w:t>
      </w:r>
      <w:proofErr w:type="spellStart"/>
      <w:r w:rsidRPr="00B214C4">
        <w:rPr>
          <w:szCs w:val="24"/>
        </w:rPr>
        <w:t>петте</w:t>
      </w:r>
      <w:proofErr w:type="spellEnd"/>
      <w:r w:rsidRPr="00B214C4">
        <w:rPr>
          <w:szCs w:val="24"/>
        </w:rPr>
        <w:t xml:space="preserve"> </w:t>
      </w:r>
      <w:proofErr w:type="spellStart"/>
      <w:r w:rsidRPr="00B214C4">
        <w:rPr>
          <w:szCs w:val="24"/>
        </w:rPr>
        <w:t>пъти</w:t>
      </w:r>
      <w:proofErr w:type="spellEnd"/>
      <w:r w:rsidRPr="00B214C4">
        <w:rPr>
          <w:szCs w:val="24"/>
        </w:rPr>
        <w:t xml:space="preserve">, в </w:t>
      </w:r>
      <w:proofErr w:type="spellStart"/>
      <w:r w:rsidRPr="00B214C4">
        <w:rPr>
          <w:szCs w:val="24"/>
        </w:rPr>
        <w:t>които</w:t>
      </w:r>
      <w:proofErr w:type="spellEnd"/>
      <w:r w:rsidRPr="00B214C4">
        <w:rPr>
          <w:szCs w:val="24"/>
        </w:rPr>
        <w:t xml:space="preserve"> </w:t>
      </w:r>
      <w:proofErr w:type="spellStart"/>
      <w:r w:rsidRPr="00B214C4">
        <w:rPr>
          <w:szCs w:val="24"/>
        </w:rPr>
        <w:t>жалбоподателите</w:t>
      </w:r>
      <w:proofErr w:type="spellEnd"/>
      <w:r w:rsidRPr="00B214C4">
        <w:rPr>
          <w:szCs w:val="24"/>
        </w:rPr>
        <w:t xml:space="preserve"> се </w:t>
      </w:r>
      <w:proofErr w:type="spellStart"/>
      <w:r w:rsidRPr="00B214C4">
        <w:rPr>
          <w:szCs w:val="24"/>
        </w:rPr>
        <w:t>явили</w:t>
      </w:r>
      <w:proofErr w:type="spellEnd"/>
      <w:r w:rsidRPr="00B214C4">
        <w:rPr>
          <w:szCs w:val="24"/>
        </w:rPr>
        <w:t xml:space="preserve"> на </w:t>
      </w:r>
      <w:proofErr w:type="spellStart"/>
      <w:r w:rsidRPr="00B214C4">
        <w:rPr>
          <w:szCs w:val="24"/>
        </w:rPr>
        <w:t>полско-беларуската</w:t>
      </w:r>
      <w:proofErr w:type="spellEnd"/>
      <w:r w:rsidRPr="00B214C4">
        <w:rPr>
          <w:szCs w:val="24"/>
        </w:rPr>
        <w:t xml:space="preserve"> </w:t>
      </w:r>
      <w:proofErr w:type="spellStart"/>
      <w:r w:rsidRPr="00B214C4">
        <w:rPr>
          <w:szCs w:val="24"/>
        </w:rPr>
        <w:t>граница</w:t>
      </w:r>
      <w:proofErr w:type="spellEnd"/>
      <w:r w:rsidRPr="00B214C4">
        <w:rPr>
          <w:szCs w:val="24"/>
        </w:rPr>
        <w:t xml:space="preserve"> </w:t>
      </w:r>
      <w:proofErr w:type="spellStart"/>
      <w:r w:rsidRPr="00B214C4">
        <w:rPr>
          <w:szCs w:val="24"/>
        </w:rPr>
        <w:t>да</w:t>
      </w:r>
      <w:proofErr w:type="spellEnd"/>
      <w:r w:rsidRPr="00B214C4">
        <w:rPr>
          <w:szCs w:val="24"/>
        </w:rPr>
        <w:t xml:space="preserve"> </w:t>
      </w:r>
      <w:proofErr w:type="spellStart"/>
      <w:r w:rsidRPr="00B214C4">
        <w:rPr>
          <w:szCs w:val="24"/>
        </w:rPr>
        <w:t>подадат</w:t>
      </w:r>
      <w:proofErr w:type="spellEnd"/>
      <w:r w:rsidRPr="00B214C4">
        <w:rPr>
          <w:szCs w:val="24"/>
        </w:rPr>
        <w:t xml:space="preserve"> </w:t>
      </w:r>
      <w:proofErr w:type="spellStart"/>
      <w:r w:rsidRPr="00B214C4">
        <w:rPr>
          <w:szCs w:val="24"/>
        </w:rPr>
        <w:t>документи</w:t>
      </w:r>
      <w:proofErr w:type="spellEnd"/>
      <w:r w:rsidRPr="00B214C4">
        <w:rPr>
          <w:szCs w:val="24"/>
        </w:rPr>
        <w:t xml:space="preserve"> </w:t>
      </w:r>
      <w:proofErr w:type="spellStart"/>
      <w:r w:rsidRPr="00B214C4">
        <w:rPr>
          <w:szCs w:val="24"/>
        </w:rPr>
        <w:t>за</w:t>
      </w:r>
      <w:proofErr w:type="spellEnd"/>
      <w:r w:rsidRPr="00B214C4">
        <w:rPr>
          <w:szCs w:val="24"/>
        </w:rPr>
        <w:t xml:space="preserve"> </w:t>
      </w:r>
      <w:proofErr w:type="spellStart"/>
      <w:r w:rsidRPr="00B214C4">
        <w:rPr>
          <w:szCs w:val="24"/>
        </w:rPr>
        <w:t>международна</w:t>
      </w:r>
      <w:proofErr w:type="spellEnd"/>
      <w:r w:rsidRPr="00B214C4">
        <w:rPr>
          <w:szCs w:val="24"/>
        </w:rPr>
        <w:t xml:space="preserve"> </w:t>
      </w:r>
      <w:proofErr w:type="spellStart"/>
      <w:r w:rsidRPr="00B214C4">
        <w:rPr>
          <w:szCs w:val="24"/>
        </w:rPr>
        <w:t>закрила</w:t>
      </w:r>
      <w:proofErr w:type="spellEnd"/>
      <w:r w:rsidRPr="00B214C4">
        <w:rPr>
          <w:szCs w:val="24"/>
        </w:rPr>
        <w:t xml:space="preserve">, </w:t>
      </w:r>
      <w:proofErr w:type="spellStart"/>
      <w:r w:rsidRPr="00B214C4">
        <w:rPr>
          <w:szCs w:val="24"/>
        </w:rPr>
        <w:t>не</w:t>
      </w:r>
      <w:proofErr w:type="spellEnd"/>
      <w:r w:rsidRPr="00B214C4">
        <w:rPr>
          <w:szCs w:val="24"/>
        </w:rPr>
        <w:t xml:space="preserve"> е </w:t>
      </w:r>
      <w:proofErr w:type="spellStart"/>
      <w:r w:rsidRPr="00B214C4">
        <w:rPr>
          <w:szCs w:val="24"/>
        </w:rPr>
        <w:t>образувано</w:t>
      </w:r>
      <w:proofErr w:type="spellEnd"/>
      <w:r w:rsidRPr="00B214C4">
        <w:rPr>
          <w:szCs w:val="24"/>
        </w:rPr>
        <w:t xml:space="preserve"> </w:t>
      </w:r>
      <w:proofErr w:type="spellStart"/>
      <w:r w:rsidRPr="00B214C4">
        <w:rPr>
          <w:szCs w:val="24"/>
        </w:rPr>
        <w:t>производство</w:t>
      </w:r>
      <w:proofErr w:type="spellEnd"/>
      <w:r w:rsidRPr="00B214C4">
        <w:rPr>
          <w:szCs w:val="24"/>
        </w:rPr>
        <w:t xml:space="preserve"> по </w:t>
      </w:r>
      <w:proofErr w:type="spellStart"/>
      <w:r w:rsidRPr="00B214C4">
        <w:rPr>
          <w:szCs w:val="24"/>
        </w:rPr>
        <w:t>закрила</w:t>
      </w:r>
      <w:proofErr w:type="spellEnd"/>
      <w:r w:rsidRPr="00B214C4">
        <w:rPr>
          <w:szCs w:val="24"/>
        </w:rPr>
        <w:t xml:space="preserve"> и </w:t>
      </w:r>
      <w:proofErr w:type="spellStart"/>
      <w:r w:rsidRPr="00B214C4">
        <w:rPr>
          <w:szCs w:val="24"/>
        </w:rPr>
        <w:t>че</w:t>
      </w:r>
      <w:proofErr w:type="spellEnd"/>
      <w:r w:rsidRPr="00B214C4">
        <w:rPr>
          <w:szCs w:val="24"/>
        </w:rPr>
        <w:t xml:space="preserve"> – </w:t>
      </w:r>
      <w:proofErr w:type="spellStart"/>
      <w:r w:rsidRPr="00B214C4">
        <w:rPr>
          <w:szCs w:val="24"/>
        </w:rPr>
        <w:t>въпреки</w:t>
      </w:r>
      <w:proofErr w:type="spellEnd"/>
      <w:r w:rsidRPr="00B214C4">
        <w:rPr>
          <w:szCs w:val="24"/>
        </w:rPr>
        <w:t xml:space="preserve"> </w:t>
      </w:r>
      <w:proofErr w:type="spellStart"/>
      <w:r w:rsidRPr="00B214C4">
        <w:rPr>
          <w:szCs w:val="24"/>
        </w:rPr>
        <w:t>твърденията</w:t>
      </w:r>
      <w:proofErr w:type="spellEnd"/>
      <w:r w:rsidRPr="00B214C4">
        <w:rPr>
          <w:szCs w:val="24"/>
        </w:rPr>
        <w:t xml:space="preserve"> </w:t>
      </w:r>
      <w:proofErr w:type="spellStart"/>
      <w:r w:rsidRPr="00B214C4">
        <w:rPr>
          <w:szCs w:val="24"/>
        </w:rPr>
        <w:t>им</w:t>
      </w:r>
      <w:proofErr w:type="spellEnd"/>
      <w:r w:rsidRPr="00B214C4">
        <w:rPr>
          <w:szCs w:val="24"/>
        </w:rPr>
        <w:t xml:space="preserve"> </w:t>
      </w:r>
      <w:proofErr w:type="spellStart"/>
      <w:r w:rsidRPr="00B214C4">
        <w:rPr>
          <w:szCs w:val="24"/>
        </w:rPr>
        <w:t>относно</w:t>
      </w:r>
      <w:proofErr w:type="spellEnd"/>
      <w:r w:rsidRPr="00B214C4">
        <w:rPr>
          <w:szCs w:val="24"/>
        </w:rPr>
        <w:t xml:space="preserve"> </w:t>
      </w:r>
      <w:proofErr w:type="spellStart"/>
      <w:r w:rsidRPr="00B214C4">
        <w:rPr>
          <w:szCs w:val="24"/>
        </w:rPr>
        <w:t>риска</w:t>
      </w:r>
      <w:proofErr w:type="spellEnd"/>
      <w:r w:rsidRPr="00B214C4">
        <w:rPr>
          <w:szCs w:val="24"/>
        </w:rPr>
        <w:t xml:space="preserve"> от </w:t>
      </w:r>
      <w:proofErr w:type="spellStart"/>
      <w:r w:rsidRPr="00B214C4">
        <w:rPr>
          <w:szCs w:val="24"/>
        </w:rPr>
        <w:t>верижно</w:t>
      </w:r>
      <w:proofErr w:type="spellEnd"/>
      <w:r w:rsidRPr="00B214C4">
        <w:rPr>
          <w:szCs w:val="24"/>
        </w:rPr>
        <w:t xml:space="preserve"> </w:t>
      </w:r>
      <w:proofErr w:type="spellStart"/>
      <w:r w:rsidRPr="00B214C4">
        <w:rPr>
          <w:szCs w:val="24"/>
        </w:rPr>
        <w:t>връщане</w:t>
      </w:r>
      <w:proofErr w:type="spellEnd"/>
      <w:r w:rsidRPr="00B214C4">
        <w:rPr>
          <w:szCs w:val="24"/>
        </w:rPr>
        <w:t xml:space="preserve"> от </w:t>
      </w:r>
      <w:proofErr w:type="spellStart"/>
      <w:r w:rsidRPr="00B214C4">
        <w:rPr>
          <w:szCs w:val="24"/>
        </w:rPr>
        <w:t>Беларус</w:t>
      </w:r>
      <w:proofErr w:type="spellEnd"/>
      <w:r w:rsidRPr="00B214C4">
        <w:rPr>
          <w:szCs w:val="24"/>
        </w:rPr>
        <w:t xml:space="preserve"> </w:t>
      </w:r>
      <w:proofErr w:type="spellStart"/>
      <w:r w:rsidRPr="00B214C4">
        <w:rPr>
          <w:szCs w:val="24"/>
        </w:rPr>
        <w:t>през</w:t>
      </w:r>
      <w:proofErr w:type="spellEnd"/>
      <w:r w:rsidRPr="00B214C4">
        <w:rPr>
          <w:szCs w:val="24"/>
        </w:rPr>
        <w:t xml:space="preserve"> </w:t>
      </w:r>
      <w:proofErr w:type="spellStart"/>
      <w:r w:rsidRPr="00B214C4">
        <w:rPr>
          <w:szCs w:val="24"/>
        </w:rPr>
        <w:t>Русия</w:t>
      </w:r>
      <w:proofErr w:type="spellEnd"/>
      <w:r w:rsidRPr="00B214C4">
        <w:rPr>
          <w:szCs w:val="24"/>
        </w:rPr>
        <w:t xml:space="preserve"> </w:t>
      </w:r>
      <w:proofErr w:type="spellStart"/>
      <w:r w:rsidRPr="00B214C4">
        <w:rPr>
          <w:szCs w:val="24"/>
        </w:rPr>
        <w:t>до</w:t>
      </w:r>
      <w:proofErr w:type="spellEnd"/>
      <w:r w:rsidRPr="00B214C4">
        <w:rPr>
          <w:szCs w:val="24"/>
        </w:rPr>
        <w:t xml:space="preserve"> </w:t>
      </w:r>
      <w:proofErr w:type="spellStart"/>
      <w:r w:rsidRPr="00B214C4">
        <w:rPr>
          <w:szCs w:val="24"/>
        </w:rPr>
        <w:t>Сирия</w:t>
      </w:r>
      <w:proofErr w:type="spellEnd"/>
      <w:r w:rsidRPr="00B214C4">
        <w:rPr>
          <w:szCs w:val="24"/>
        </w:rPr>
        <w:t xml:space="preserve"> – </w:t>
      </w:r>
      <w:proofErr w:type="spellStart"/>
      <w:r w:rsidRPr="00B214C4">
        <w:rPr>
          <w:szCs w:val="24"/>
        </w:rPr>
        <w:t>всеки</w:t>
      </w:r>
      <w:proofErr w:type="spellEnd"/>
      <w:r w:rsidRPr="00B214C4">
        <w:rPr>
          <w:szCs w:val="24"/>
        </w:rPr>
        <w:t xml:space="preserve"> </w:t>
      </w:r>
      <w:proofErr w:type="spellStart"/>
      <w:r w:rsidRPr="00B214C4">
        <w:rPr>
          <w:szCs w:val="24"/>
        </w:rPr>
        <w:t>път</w:t>
      </w:r>
      <w:proofErr w:type="spellEnd"/>
      <w:r w:rsidRPr="00B214C4">
        <w:rPr>
          <w:szCs w:val="24"/>
        </w:rPr>
        <w:t xml:space="preserve"> </w:t>
      </w:r>
      <w:proofErr w:type="spellStart"/>
      <w:r w:rsidRPr="00B214C4">
        <w:rPr>
          <w:szCs w:val="24"/>
        </w:rPr>
        <w:t>жалбоподателите</w:t>
      </w:r>
      <w:proofErr w:type="spellEnd"/>
      <w:r w:rsidRPr="00B214C4">
        <w:rPr>
          <w:szCs w:val="24"/>
        </w:rPr>
        <w:t xml:space="preserve"> </w:t>
      </w:r>
      <w:proofErr w:type="spellStart"/>
      <w:r w:rsidRPr="00B214C4">
        <w:rPr>
          <w:szCs w:val="24"/>
        </w:rPr>
        <w:t>били</w:t>
      </w:r>
      <w:proofErr w:type="spellEnd"/>
      <w:r w:rsidRPr="00B214C4">
        <w:rPr>
          <w:szCs w:val="24"/>
        </w:rPr>
        <w:t xml:space="preserve"> </w:t>
      </w:r>
      <w:proofErr w:type="spellStart"/>
      <w:r w:rsidRPr="00B214C4">
        <w:rPr>
          <w:szCs w:val="24"/>
        </w:rPr>
        <w:t>връщани</w:t>
      </w:r>
      <w:proofErr w:type="spellEnd"/>
      <w:r w:rsidRPr="00B214C4">
        <w:rPr>
          <w:szCs w:val="24"/>
        </w:rPr>
        <w:t xml:space="preserve"> в </w:t>
      </w:r>
      <w:proofErr w:type="spellStart"/>
      <w:r w:rsidRPr="00B214C4">
        <w:rPr>
          <w:szCs w:val="24"/>
        </w:rPr>
        <w:t>Беларус</w:t>
      </w:r>
      <w:proofErr w:type="spellEnd"/>
      <w:r w:rsidRPr="00B214C4">
        <w:rPr>
          <w:szCs w:val="24"/>
        </w:rPr>
        <w:t xml:space="preserve">, </w:t>
      </w:r>
      <w:proofErr w:type="spellStart"/>
      <w:r w:rsidRPr="00B214C4">
        <w:rPr>
          <w:szCs w:val="24"/>
        </w:rPr>
        <w:t>представлява</w:t>
      </w:r>
      <w:proofErr w:type="spellEnd"/>
      <w:r w:rsidRPr="00B214C4">
        <w:rPr>
          <w:szCs w:val="24"/>
        </w:rPr>
        <w:t xml:space="preserve"> </w:t>
      </w:r>
      <w:proofErr w:type="spellStart"/>
      <w:r w:rsidRPr="00B214C4">
        <w:rPr>
          <w:szCs w:val="24"/>
        </w:rPr>
        <w:t>нарушение</w:t>
      </w:r>
      <w:proofErr w:type="spellEnd"/>
      <w:r w:rsidRPr="00B214C4">
        <w:rPr>
          <w:szCs w:val="24"/>
        </w:rPr>
        <w:t xml:space="preserve"> на </w:t>
      </w:r>
      <w:proofErr w:type="spellStart"/>
      <w:r w:rsidRPr="00B214C4">
        <w:rPr>
          <w:szCs w:val="24"/>
        </w:rPr>
        <w:t>чл</w:t>
      </w:r>
      <w:proofErr w:type="spellEnd"/>
      <w:r w:rsidRPr="00B214C4">
        <w:rPr>
          <w:szCs w:val="24"/>
        </w:rPr>
        <w:t xml:space="preserve">. 3 от </w:t>
      </w:r>
      <w:proofErr w:type="spellStart"/>
      <w:r w:rsidRPr="00B214C4">
        <w:rPr>
          <w:szCs w:val="24"/>
        </w:rPr>
        <w:t>Конвенцията</w:t>
      </w:r>
      <w:proofErr w:type="spellEnd"/>
      <w:r w:rsidRPr="00B214C4">
        <w:rPr>
          <w:szCs w:val="24"/>
        </w:rPr>
        <w:t xml:space="preserve">. </w:t>
      </w:r>
      <w:proofErr w:type="spellStart"/>
      <w:r w:rsidRPr="00B214C4">
        <w:rPr>
          <w:szCs w:val="24"/>
        </w:rPr>
        <w:t>Преценката</w:t>
      </w:r>
      <w:proofErr w:type="spellEnd"/>
      <w:r w:rsidRPr="00B214C4">
        <w:rPr>
          <w:szCs w:val="24"/>
        </w:rPr>
        <w:t xml:space="preserve"> </w:t>
      </w:r>
      <w:proofErr w:type="spellStart"/>
      <w:r w:rsidRPr="00B214C4">
        <w:rPr>
          <w:szCs w:val="24"/>
        </w:rPr>
        <w:t>за</w:t>
      </w:r>
      <w:proofErr w:type="spellEnd"/>
      <w:r w:rsidRPr="00B214C4">
        <w:rPr>
          <w:szCs w:val="24"/>
        </w:rPr>
        <w:t xml:space="preserve"> </w:t>
      </w:r>
      <w:proofErr w:type="spellStart"/>
      <w:r w:rsidRPr="00B214C4">
        <w:rPr>
          <w:szCs w:val="24"/>
        </w:rPr>
        <w:t>основателността</w:t>
      </w:r>
      <w:proofErr w:type="spellEnd"/>
      <w:r w:rsidRPr="00B214C4">
        <w:rPr>
          <w:szCs w:val="24"/>
        </w:rPr>
        <w:t xml:space="preserve"> на </w:t>
      </w:r>
      <w:proofErr w:type="spellStart"/>
      <w:r w:rsidRPr="00B214C4">
        <w:rPr>
          <w:szCs w:val="24"/>
        </w:rPr>
        <w:t>искането</w:t>
      </w:r>
      <w:proofErr w:type="spellEnd"/>
      <w:r w:rsidRPr="00B214C4">
        <w:rPr>
          <w:szCs w:val="24"/>
        </w:rPr>
        <w:t xml:space="preserve"> </w:t>
      </w:r>
      <w:proofErr w:type="spellStart"/>
      <w:r w:rsidRPr="00B214C4">
        <w:rPr>
          <w:szCs w:val="24"/>
        </w:rPr>
        <w:t>им</w:t>
      </w:r>
      <w:proofErr w:type="spellEnd"/>
      <w:r w:rsidRPr="00B214C4">
        <w:rPr>
          <w:szCs w:val="24"/>
        </w:rPr>
        <w:t xml:space="preserve"> е </w:t>
      </w:r>
      <w:proofErr w:type="spellStart"/>
      <w:r w:rsidRPr="00B214C4">
        <w:rPr>
          <w:szCs w:val="24"/>
        </w:rPr>
        <w:t>трябвало</w:t>
      </w:r>
      <w:proofErr w:type="spellEnd"/>
      <w:r w:rsidRPr="00B214C4">
        <w:rPr>
          <w:szCs w:val="24"/>
        </w:rPr>
        <w:t xml:space="preserve"> </w:t>
      </w:r>
      <w:proofErr w:type="spellStart"/>
      <w:r w:rsidRPr="00B214C4">
        <w:rPr>
          <w:szCs w:val="24"/>
        </w:rPr>
        <w:t>да</w:t>
      </w:r>
      <w:proofErr w:type="spellEnd"/>
      <w:r w:rsidRPr="00B214C4">
        <w:rPr>
          <w:szCs w:val="24"/>
        </w:rPr>
        <w:t xml:space="preserve"> </w:t>
      </w:r>
      <w:proofErr w:type="spellStart"/>
      <w:r w:rsidRPr="00B214C4">
        <w:rPr>
          <w:szCs w:val="24"/>
        </w:rPr>
        <w:t>бъде</w:t>
      </w:r>
      <w:proofErr w:type="spellEnd"/>
      <w:r w:rsidRPr="00B214C4">
        <w:rPr>
          <w:szCs w:val="24"/>
        </w:rPr>
        <w:t xml:space="preserve"> </w:t>
      </w:r>
      <w:proofErr w:type="spellStart"/>
      <w:r w:rsidRPr="00B214C4">
        <w:rPr>
          <w:szCs w:val="24"/>
        </w:rPr>
        <w:t>извършена</w:t>
      </w:r>
      <w:proofErr w:type="spellEnd"/>
      <w:r w:rsidRPr="00B214C4">
        <w:rPr>
          <w:szCs w:val="24"/>
        </w:rPr>
        <w:t xml:space="preserve"> от </w:t>
      </w:r>
      <w:proofErr w:type="spellStart"/>
      <w:r w:rsidRPr="00B214C4">
        <w:rPr>
          <w:szCs w:val="24"/>
        </w:rPr>
        <w:t>полските</w:t>
      </w:r>
      <w:proofErr w:type="spellEnd"/>
      <w:r w:rsidRPr="00B214C4">
        <w:rPr>
          <w:szCs w:val="24"/>
        </w:rPr>
        <w:t xml:space="preserve"> </w:t>
      </w:r>
      <w:proofErr w:type="spellStart"/>
      <w:r w:rsidRPr="00B214C4">
        <w:rPr>
          <w:szCs w:val="24"/>
        </w:rPr>
        <w:t>власти</w:t>
      </w:r>
      <w:proofErr w:type="spellEnd"/>
      <w:r w:rsidRPr="00B214C4">
        <w:rPr>
          <w:szCs w:val="24"/>
        </w:rPr>
        <w:t xml:space="preserve"> в </w:t>
      </w:r>
      <w:proofErr w:type="spellStart"/>
      <w:r w:rsidRPr="00B214C4">
        <w:rPr>
          <w:szCs w:val="24"/>
        </w:rPr>
        <w:t>съответствие</w:t>
      </w:r>
      <w:proofErr w:type="spellEnd"/>
      <w:r w:rsidRPr="00B214C4">
        <w:rPr>
          <w:szCs w:val="24"/>
        </w:rPr>
        <w:t xml:space="preserve"> със </w:t>
      </w:r>
      <w:proofErr w:type="spellStart"/>
      <w:r w:rsidRPr="00B214C4">
        <w:rPr>
          <w:szCs w:val="24"/>
        </w:rPr>
        <w:t>задълженията</w:t>
      </w:r>
      <w:proofErr w:type="spellEnd"/>
      <w:r w:rsidRPr="00B214C4">
        <w:rPr>
          <w:szCs w:val="24"/>
        </w:rPr>
        <w:t xml:space="preserve"> </w:t>
      </w:r>
      <w:proofErr w:type="spellStart"/>
      <w:r w:rsidRPr="00B214C4">
        <w:rPr>
          <w:szCs w:val="24"/>
        </w:rPr>
        <w:t>им</w:t>
      </w:r>
      <w:proofErr w:type="spellEnd"/>
      <w:r w:rsidRPr="00B214C4">
        <w:rPr>
          <w:szCs w:val="24"/>
        </w:rPr>
        <w:t xml:space="preserve"> по </w:t>
      </w:r>
      <w:proofErr w:type="spellStart"/>
      <w:r w:rsidRPr="00B214C4">
        <w:rPr>
          <w:szCs w:val="24"/>
        </w:rPr>
        <w:t>чл</w:t>
      </w:r>
      <w:proofErr w:type="spellEnd"/>
      <w:r w:rsidRPr="00B214C4">
        <w:rPr>
          <w:szCs w:val="24"/>
        </w:rPr>
        <w:t xml:space="preserve">. 3 от </w:t>
      </w:r>
      <w:proofErr w:type="spellStart"/>
      <w:r w:rsidRPr="00B214C4">
        <w:rPr>
          <w:szCs w:val="24"/>
        </w:rPr>
        <w:t>Конвенцията</w:t>
      </w:r>
      <w:proofErr w:type="spellEnd"/>
      <w:r w:rsidRPr="00B214C4">
        <w:rPr>
          <w:szCs w:val="24"/>
        </w:rPr>
        <w:t xml:space="preserve">. </w:t>
      </w:r>
      <w:proofErr w:type="spellStart"/>
      <w:r w:rsidRPr="00B214C4">
        <w:rPr>
          <w:szCs w:val="24"/>
        </w:rPr>
        <w:t>Полша</w:t>
      </w:r>
      <w:proofErr w:type="spellEnd"/>
      <w:r w:rsidRPr="00B214C4">
        <w:rPr>
          <w:szCs w:val="24"/>
        </w:rPr>
        <w:t xml:space="preserve"> е </w:t>
      </w:r>
      <w:proofErr w:type="spellStart"/>
      <w:r w:rsidRPr="00B214C4">
        <w:rPr>
          <w:szCs w:val="24"/>
        </w:rPr>
        <w:t>имала</w:t>
      </w:r>
      <w:proofErr w:type="spellEnd"/>
      <w:r w:rsidRPr="00B214C4">
        <w:rPr>
          <w:szCs w:val="24"/>
        </w:rPr>
        <w:t xml:space="preserve"> </w:t>
      </w:r>
      <w:proofErr w:type="spellStart"/>
      <w:r w:rsidRPr="00B214C4">
        <w:rPr>
          <w:szCs w:val="24"/>
        </w:rPr>
        <w:t>задължението</w:t>
      </w:r>
      <w:proofErr w:type="spellEnd"/>
      <w:r w:rsidRPr="00B214C4">
        <w:rPr>
          <w:szCs w:val="24"/>
        </w:rPr>
        <w:t xml:space="preserve"> </w:t>
      </w:r>
      <w:proofErr w:type="spellStart"/>
      <w:r w:rsidRPr="00B214C4">
        <w:rPr>
          <w:szCs w:val="24"/>
        </w:rPr>
        <w:t>да</w:t>
      </w:r>
      <w:proofErr w:type="spellEnd"/>
      <w:r w:rsidRPr="00B214C4">
        <w:rPr>
          <w:szCs w:val="24"/>
        </w:rPr>
        <w:t xml:space="preserve"> </w:t>
      </w:r>
      <w:proofErr w:type="spellStart"/>
      <w:r w:rsidRPr="00B214C4">
        <w:rPr>
          <w:szCs w:val="24"/>
        </w:rPr>
        <w:t>осигури</w:t>
      </w:r>
      <w:proofErr w:type="spellEnd"/>
      <w:r w:rsidRPr="00B214C4">
        <w:rPr>
          <w:szCs w:val="24"/>
        </w:rPr>
        <w:t xml:space="preserve"> </w:t>
      </w:r>
      <w:proofErr w:type="spellStart"/>
      <w:r w:rsidRPr="00B214C4">
        <w:rPr>
          <w:szCs w:val="24"/>
        </w:rPr>
        <w:t>безопасността</w:t>
      </w:r>
      <w:proofErr w:type="spellEnd"/>
      <w:r w:rsidRPr="00B214C4">
        <w:rPr>
          <w:szCs w:val="24"/>
        </w:rPr>
        <w:t xml:space="preserve"> на </w:t>
      </w:r>
      <w:proofErr w:type="spellStart"/>
      <w:r w:rsidRPr="00B214C4">
        <w:rPr>
          <w:szCs w:val="24"/>
        </w:rPr>
        <w:t>жалбоподателите</w:t>
      </w:r>
      <w:proofErr w:type="spellEnd"/>
      <w:r w:rsidRPr="00B214C4">
        <w:rPr>
          <w:szCs w:val="24"/>
        </w:rPr>
        <w:t xml:space="preserve">, в </w:t>
      </w:r>
      <w:proofErr w:type="spellStart"/>
      <w:r w:rsidRPr="00B214C4">
        <w:rPr>
          <w:szCs w:val="24"/>
        </w:rPr>
        <w:t>частност</w:t>
      </w:r>
      <w:proofErr w:type="spellEnd"/>
      <w:r w:rsidRPr="00B214C4">
        <w:rPr>
          <w:szCs w:val="24"/>
        </w:rPr>
        <w:t xml:space="preserve"> </w:t>
      </w:r>
      <w:proofErr w:type="spellStart"/>
      <w:r w:rsidRPr="00B214C4">
        <w:rPr>
          <w:szCs w:val="24"/>
        </w:rPr>
        <w:t>като</w:t>
      </w:r>
      <w:proofErr w:type="spellEnd"/>
      <w:r w:rsidRPr="00B214C4">
        <w:rPr>
          <w:szCs w:val="24"/>
        </w:rPr>
        <w:t xml:space="preserve"> </w:t>
      </w:r>
      <w:proofErr w:type="spellStart"/>
      <w:r w:rsidRPr="00B214C4">
        <w:rPr>
          <w:szCs w:val="24"/>
        </w:rPr>
        <w:t>позволи</w:t>
      </w:r>
      <w:proofErr w:type="spellEnd"/>
      <w:r w:rsidRPr="00B214C4">
        <w:rPr>
          <w:szCs w:val="24"/>
        </w:rPr>
        <w:t xml:space="preserve"> </w:t>
      </w:r>
      <w:proofErr w:type="spellStart"/>
      <w:r w:rsidRPr="00B214C4">
        <w:rPr>
          <w:szCs w:val="24"/>
        </w:rPr>
        <w:t>оставането</w:t>
      </w:r>
      <w:proofErr w:type="spellEnd"/>
      <w:r w:rsidRPr="00B214C4">
        <w:rPr>
          <w:szCs w:val="24"/>
        </w:rPr>
        <w:t xml:space="preserve"> </w:t>
      </w:r>
      <w:proofErr w:type="spellStart"/>
      <w:r w:rsidRPr="00B214C4">
        <w:rPr>
          <w:szCs w:val="24"/>
        </w:rPr>
        <w:t>им</w:t>
      </w:r>
      <w:proofErr w:type="spellEnd"/>
      <w:r w:rsidRPr="00B214C4">
        <w:rPr>
          <w:szCs w:val="24"/>
        </w:rPr>
        <w:t xml:space="preserve"> в </w:t>
      </w:r>
      <w:proofErr w:type="spellStart"/>
      <w:r w:rsidRPr="00B214C4">
        <w:rPr>
          <w:szCs w:val="24"/>
        </w:rPr>
        <w:t>рамките</w:t>
      </w:r>
      <w:proofErr w:type="spellEnd"/>
      <w:r w:rsidRPr="00B214C4">
        <w:rPr>
          <w:szCs w:val="24"/>
        </w:rPr>
        <w:t xml:space="preserve"> на </w:t>
      </w:r>
      <w:proofErr w:type="spellStart"/>
      <w:r w:rsidRPr="00B214C4">
        <w:rPr>
          <w:szCs w:val="24"/>
        </w:rPr>
        <w:t>своята</w:t>
      </w:r>
      <w:proofErr w:type="spellEnd"/>
      <w:r w:rsidRPr="00B214C4">
        <w:rPr>
          <w:szCs w:val="24"/>
        </w:rPr>
        <w:t xml:space="preserve"> </w:t>
      </w:r>
      <w:proofErr w:type="spellStart"/>
      <w:r w:rsidRPr="00B214C4">
        <w:rPr>
          <w:szCs w:val="24"/>
        </w:rPr>
        <w:t>юрисдикция</w:t>
      </w:r>
      <w:proofErr w:type="spellEnd"/>
      <w:r w:rsidRPr="00B214C4">
        <w:rPr>
          <w:szCs w:val="24"/>
        </w:rPr>
        <w:t xml:space="preserve">, </w:t>
      </w:r>
      <w:proofErr w:type="spellStart"/>
      <w:r w:rsidRPr="00B214C4">
        <w:rPr>
          <w:szCs w:val="24"/>
        </w:rPr>
        <w:t>докато</w:t>
      </w:r>
      <w:proofErr w:type="spellEnd"/>
      <w:r w:rsidRPr="00B214C4">
        <w:rPr>
          <w:szCs w:val="24"/>
        </w:rPr>
        <w:t xml:space="preserve"> </w:t>
      </w:r>
      <w:proofErr w:type="spellStart"/>
      <w:r w:rsidRPr="00B214C4">
        <w:rPr>
          <w:szCs w:val="24"/>
        </w:rPr>
        <w:t>съответният</w:t>
      </w:r>
      <w:proofErr w:type="spellEnd"/>
      <w:r w:rsidRPr="00B214C4">
        <w:rPr>
          <w:szCs w:val="24"/>
        </w:rPr>
        <w:t xml:space="preserve"> </w:t>
      </w:r>
      <w:proofErr w:type="spellStart"/>
      <w:r w:rsidRPr="00B214C4">
        <w:rPr>
          <w:szCs w:val="24"/>
        </w:rPr>
        <w:t>компетентен</w:t>
      </w:r>
      <w:proofErr w:type="spellEnd"/>
      <w:r w:rsidRPr="00B214C4">
        <w:rPr>
          <w:szCs w:val="24"/>
        </w:rPr>
        <w:t xml:space="preserve"> </w:t>
      </w:r>
      <w:proofErr w:type="spellStart"/>
      <w:r w:rsidRPr="00B214C4">
        <w:rPr>
          <w:szCs w:val="24"/>
        </w:rPr>
        <w:t>орган</w:t>
      </w:r>
      <w:proofErr w:type="spellEnd"/>
      <w:r w:rsidRPr="00B214C4">
        <w:rPr>
          <w:szCs w:val="24"/>
        </w:rPr>
        <w:t xml:space="preserve"> </w:t>
      </w:r>
      <w:proofErr w:type="spellStart"/>
      <w:r w:rsidRPr="00B214C4">
        <w:rPr>
          <w:szCs w:val="24"/>
        </w:rPr>
        <w:t>не</w:t>
      </w:r>
      <w:proofErr w:type="spellEnd"/>
      <w:r w:rsidRPr="00B214C4">
        <w:rPr>
          <w:szCs w:val="24"/>
        </w:rPr>
        <w:t xml:space="preserve"> се </w:t>
      </w:r>
      <w:proofErr w:type="spellStart"/>
      <w:r w:rsidRPr="00B214C4">
        <w:rPr>
          <w:szCs w:val="24"/>
        </w:rPr>
        <w:t>произнесе</w:t>
      </w:r>
      <w:proofErr w:type="spellEnd"/>
      <w:r w:rsidRPr="00B214C4">
        <w:rPr>
          <w:szCs w:val="24"/>
        </w:rPr>
        <w:t xml:space="preserve"> по </w:t>
      </w:r>
      <w:proofErr w:type="spellStart"/>
      <w:r w:rsidRPr="00B214C4">
        <w:rPr>
          <w:szCs w:val="24"/>
        </w:rPr>
        <w:t>искането</w:t>
      </w:r>
      <w:proofErr w:type="spellEnd"/>
      <w:r w:rsidRPr="00B214C4">
        <w:rPr>
          <w:szCs w:val="24"/>
        </w:rPr>
        <w:t xml:space="preserve"> </w:t>
      </w:r>
      <w:proofErr w:type="spellStart"/>
      <w:r w:rsidRPr="00B214C4">
        <w:rPr>
          <w:szCs w:val="24"/>
        </w:rPr>
        <w:t>им</w:t>
      </w:r>
      <w:proofErr w:type="spellEnd"/>
      <w:r w:rsidRPr="00B214C4">
        <w:rPr>
          <w:szCs w:val="24"/>
        </w:rPr>
        <w:t xml:space="preserve">. </w:t>
      </w:r>
      <w:hyperlink r:id="rId786" w:history="1">
        <w:r w:rsidR="005D3502" w:rsidRPr="005D3502">
          <w:rPr>
            <w:rStyle w:val="Hyperlink"/>
            <w:lang w:val="bg-BG"/>
          </w:rPr>
          <w:t>Бюлетин № 62</w:t>
        </w:r>
      </w:hyperlink>
    </w:p>
    <w:p w14:paraId="4E3D5748" w14:textId="139970BD" w:rsidR="00B214C4" w:rsidRDefault="00794C51" w:rsidP="00896822">
      <w:pPr>
        <w:pStyle w:val="JuList"/>
        <w:pBdr>
          <w:bottom w:val="single" w:sz="4" w:space="1" w:color="auto"/>
        </w:pBdr>
        <w:ind w:left="0" w:firstLine="0"/>
        <w:rPr>
          <w:rStyle w:val="Hyperlink"/>
          <w:i/>
          <w:iCs/>
          <w:szCs w:val="24"/>
          <w:lang w:val="en-US"/>
        </w:rPr>
      </w:pPr>
      <w:hyperlink r:id="rId787" w:history="1">
        <w:r w:rsidR="00B214C4" w:rsidRPr="00B214C4">
          <w:rPr>
            <w:rStyle w:val="Hyperlink"/>
            <w:i/>
            <w:iCs/>
            <w:szCs w:val="24"/>
            <w:lang w:val="en-US"/>
          </w:rPr>
          <w:t>D.A. and others v. Poland (no. 51246/17)</w:t>
        </w:r>
      </w:hyperlink>
    </w:p>
    <w:p w14:paraId="0086CA85" w14:textId="4E140B36" w:rsidR="00896822" w:rsidRDefault="00896822" w:rsidP="00B214C4">
      <w:pPr>
        <w:pStyle w:val="JuList"/>
        <w:ind w:left="0" w:firstLine="0"/>
        <w:rPr>
          <w:rStyle w:val="Hyperlink"/>
          <w:i/>
          <w:iCs/>
          <w:szCs w:val="24"/>
          <w:lang w:val="en-US"/>
        </w:rPr>
      </w:pPr>
    </w:p>
    <w:p w14:paraId="5E14C497" w14:textId="23D4E56E" w:rsidR="00896822" w:rsidRPr="00896822" w:rsidRDefault="00896822" w:rsidP="00896822">
      <w:pPr>
        <w:pStyle w:val="JuList"/>
        <w:ind w:left="0" w:firstLine="0"/>
        <w:rPr>
          <w:lang w:val="bg-BG"/>
        </w:rPr>
      </w:pPr>
      <w:proofErr w:type="spellStart"/>
      <w:r>
        <w:t>Е</w:t>
      </w:r>
      <w:r w:rsidRPr="00085AFE">
        <w:t>кспулсирането</w:t>
      </w:r>
      <w:proofErr w:type="spellEnd"/>
      <w:r w:rsidRPr="00085AFE">
        <w:t xml:space="preserve"> </w:t>
      </w:r>
      <w:proofErr w:type="spellStart"/>
      <w:r w:rsidRPr="00085AFE">
        <w:t>или</w:t>
      </w:r>
      <w:proofErr w:type="spellEnd"/>
      <w:r w:rsidRPr="00085AFE">
        <w:t xml:space="preserve"> </w:t>
      </w:r>
      <w:proofErr w:type="spellStart"/>
      <w:r w:rsidRPr="00085AFE">
        <w:t>екстрадицията</w:t>
      </w:r>
      <w:proofErr w:type="spellEnd"/>
      <w:r w:rsidRPr="00085AFE">
        <w:t xml:space="preserve"> </w:t>
      </w:r>
      <w:proofErr w:type="spellStart"/>
      <w:r w:rsidRPr="00085AFE">
        <w:t>може</w:t>
      </w:r>
      <w:proofErr w:type="spellEnd"/>
      <w:r w:rsidRPr="00085AFE">
        <w:t xml:space="preserve"> </w:t>
      </w:r>
      <w:proofErr w:type="spellStart"/>
      <w:r w:rsidRPr="00085AFE">
        <w:t>да</w:t>
      </w:r>
      <w:proofErr w:type="spellEnd"/>
      <w:r w:rsidRPr="00085AFE">
        <w:t xml:space="preserve"> </w:t>
      </w:r>
      <w:proofErr w:type="spellStart"/>
      <w:r w:rsidRPr="00085AFE">
        <w:t>повдигне</w:t>
      </w:r>
      <w:proofErr w:type="spellEnd"/>
      <w:r w:rsidRPr="00085AFE">
        <w:t xml:space="preserve"> </w:t>
      </w:r>
      <w:proofErr w:type="spellStart"/>
      <w:r w:rsidRPr="00085AFE">
        <w:t>въпроси</w:t>
      </w:r>
      <w:proofErr w:type="spellEnd"/>
      <w:r w:rsidRPr="00085AFE">
        <w:t xml:space="preserve">, </w:t>
      </w:r>
      <w:proofErr w:type="spellStart"/>
      <w:r w:rsidRPr="00085AFE">
        <w:t>попадащи</w:t>
      </w:r>
      <w:proofErr w:type="spellEnd"/>
      <w:r w:rsidRPr="00085AFE">
        <w:t xml:space="preserve"> в </w:t>
      </w:r>
      <w:proofErr w:type="spellStart"/>
      <w:r w:rsidRPr="00085AFE">
        <w:t>обхвата</w:t>
      </w:r>
      <w:proofErr w:type="spellEnd"/>
      <w:r w:rsidRPr="00085AFE">
        <w:t xml:space="preserve"> на </w:t>
      </w:r>
      <w:proofErr w:type="spellStart"/>
      <w:r w:rsidRPr="00085AFE">
        <w:t>чл</w:t>
      </w:r>
      <w:proofErr w:type="spellEnd"/>
      <w:r w:rsidRPr="00085AFE">
        <w:t xml:space="preserve">. 2 и </w:t>
      </w:r>
      <w:proofErr w:type="spellStart"/>
      <w:r w:rsidRPr="00085AFE">
        <w:t>чл</w:t>
      </w:r>
      <w:proofErr w:type="spellEnd"/>
      <w:r w:rsidRPr="00085AFE">
        <w:t xml:space="preserve">. 3. По </w:t>
      </w:r>
      <w:proofErr w:type="spellStart"/>
      <w:r w:rsidRPr="00085AFE">
        <w:t>такива</w:t>
      </w:r>
      <w:proofErr w:type="spellEnd"/>
      <w:r w:rsidRPr="00085AFE">
        <w:t xml:space="preserve"> </w:t>
      </w:r>
      <w:proofErr w:type="spellStart"/>
      <w:r w:rsidRPr="00085AFE">
        <w:t>дела</w:t>
      </w:r>
      <w:proofErr w:type="spellEnd"/>
      <w:r w:rsidRPr="00085AFE">
        <w:t xml:space="preserve"> </w:t>
      </w:r>
      <w:proofErr w:type="spellStart"/>
      <w:r w:rsidRPr="00085AFE">
        <w:t>Съдът</w:t>
      </w:r>
      <w:proofErr w:type="spellEnd"/>
      <w:r w:rsidRPr="00085AFE">
        <w:t xml:space="preserve"> </w:t>
      </w:r>
      <w:proofErr w:type="spellStart"/>
      <w:r w:rsidRPr="00085AFE">
        <w:t>преценява</w:t>
      </w:r>
      <w:proofErr w:type="spellEnd"/>
      <w:r w:rsidRPr="00085AFE">
        <w:t xml:space="preserve"> </w:t>
      </w:r>
      <w:proofErr w:type="spellStart"/>
      <w:r w:rsidRPr="00085AFE">
        <w:t>дали</w:t>
      </w:r>
      <w:proofErr w:type="spellEnd"/>
      <w:r w:rsidRPr="00085AFE">
        <w:t xml:space="preserve"> </w:t>
      </w:r>
      <w:proofErr w:type="spellStart"/>
      <w:r w:rsidRPr="00085AFE">
        <w:t>жалбоподателят</w:t>
      </w:r>
      <w:proofErr w:type="spellEnd"/>
      <w:r w:rsidRPr="00085AFE">
        <w:t xml:space="preserve"> е </w:t>
      </w:r>
      <w:proofErr w:type="spellStart"/>
      <w:r w:rsidRPr="00085AFE">
        <w:t>представил</w:t>
      </w:r>
      <w:proofErr w:type="spellEnd"/>
      <w:r w:rsidRPr="00085AFE">
        <w:t xml:space="preserve"> </w:t>
      </w:r>
      <w:proofErr w:type="spellStart"/>
      <w:r w:rsidRPr="00085AFE">
        <w:t>пред</w:t>
      </w:r>
      <w:proofErr w:type="spellEnd"/>
      <w:r w:rsidRPr="00085AFE">
        <w:t xml:space="preserve"> </w:t>
      </w:r>
      <w:proofErr w:type="spellStart"/>
      <w:r w:rsidRPr="00085AFE">
        <w:t>органите</w:t>
      </w:r>
      <w:proofErr w:type="spellEnd"/>
      <w:r w:rsidRPr="00085AFE">
        <w:t xml:space="preserve"> </w:t>
      </w:r>
      <w:proofErr w:type="spellStart"/>
      <w:r w:rsidRPr="00085AFE">
        <w:t>сериозни</w:t>
      </w:r>
      <w:proofErr w:type="spellEnd"/>
      <w:r w:rsidRPr="00085AFE">
        <w:t xml:space="preserve"> </w:t>
      </w:r>
      <w:proofErr w:type="spellStart"/>
      <w:r w:rsidRPr="00085AFE">
        <w:t>доводи</w:t>
      </w:r>
      <w:proofErr w:type="spellEnd"/>
      <w:r w:rsidRPr="00085AFE">
        <w:t xml:space="preserve">, </w:t>
      </w:r>
      <w:proofErr w:type="spellStart"/>
      <w:r w:rsidRPr="00085AFE">
        <w:t>че</w:t>
      </w:r>
      <w:proofErr w:type="spellEnd"/>
      <w:r w:rsidRPr="00085AFE">
        <w:t xml:space="preserve"> </w:t>
      </w:r>
      <w:proofErr w:type="spellStart"/>
      <w:r w:rsidRPr="00085AFE">
        <w:t>би</w:t>
      </w:r>
      <w:proofErr w:type="spellEnd"/>
      <w:r w:rsidRPr="00085AFE">
        <w:t xml:space="preserve"> </w:t>
      </w:r>
      <w:proofErr w:type="spellStart"/>
      <w:r w:rsidRPr="00085AFE">
        <w:t>бил</w:t>
      </w:r>
      <w:proofErr w:type="spellEnd"/>
      <w:r w:rsidRPr="00085AFE">
        <w:t xml:space="preserve"> </w:t>
      </w:r>
      <w:proofErr w:type="spellStart"/>
      <w:r w:rsidRPr="00085AFE">
        <w:t>изложен</w:t>
      </w:r>
      <w:proofErr w:type="spellEnd"/>
      <w:r w:rsidRPr="00085AFE">
        <w:t xml:space="preserve"> на </w:t>
      </w:r>
      <w:proofErr w:type="spellStart"/>
      <w:r w:rsidRPr="00085AFE">
        <w:t>реален</w:t>
      </w:r>
      <w:proofErr w:type="spellEnd"/>
      <w:r w:rsidRPr="00085AFE">
        <w:t xml:space="preserve"> </w:t>
      </w:r>
      <w:proofErr w:type="spellStart"/>
      <w:r w:rsidRPr="00085AFE">
        <w:t>риск</w:t>
      </w:r>
      <w:proofErr w:type="spellEnd"/>
      <w:r w:rsidRPr="00085AFE">
        <w:t xml:space="preserve"> от </w:t>
      </w:r>
      <w:proofErr w:type="spellStart"/>
      <w:r w:rsidRPr="00085AFE">
        <w:t>нечовешко</w:t>
      </w:r>
      <w:proofErr w:type="spellEnd"/>
      <w:r w:rsidRPr="00085AFE">
        <w:t xml:space="preserve"> </w:t>
      </w:r>
      <w:proofErr w:type="spellStart"/>
      <w:r w:rsidRPr="00085AFE">
        <w:t>отношение</w:t>
      </w:r>
      <w:proofErr w:type="spellEnd"/>
      <w:r w:rsidRPr="00085AFE">
        <w:t xml:space="preserve"> в </w:t>
      </w:r>
      <w:proofErr w:type="spellStart"/>
      <w:r w:rsidRPr="00085AFE">
        <w:t>приемащата</w:t>
      </w:r>
      <w:proofErr w:type="spellEnd"/>
      <w:r w:rsidRPr="00085AFE">
        <w:t xml:space="preserve"> </w:t>
      </w:r>
      <w:proofErr w:type="spellStart"/>
      <w:r w:rsidRPr="00085AFE">
        <w:t>държава</w:t>
      </w:r>
      <w:proofErr w:type="spellEnd"/>
      <w:r w:rsidRPr="00085AFE">
        <w:t xml:space="preserve">, </w:t>
      </w:r>
      <w:proofErr w:type="spellStart"/>
      <w:r w:rsidRPr="00085AFE">
        <w:t>дали</w:t>
      </w:r>
      <w:proofErr w:type="spellEnd"/>
      <w:r w:rsidRPr="00085AFE">
        <w:t xml:space="preserve"> </w:t>
      </w:r>
      <w:proofErr w:type="spellStart"/>
      <w:r w:rsidRPr="00085AFE">
        <w:t>твърденията</w:t>
      </w:r>
      <w:proofErr w:type="spellEnd"/>
      <w:r w:rsidRPr="00085AFE">
        <w:t xml:space="preserve"> </w:t>
      </w:r>
      <w:proofErr w:type="spellStart"/>
      <w:r w:rsidRPr="00085AFE">
        <w:t>му</w:t>
      </w:r>
      <w:proofErr w:type="spellEnd"/>
      <w:r w:rsidRPr="00085AFE">
        <w:t xml:space="preserve"> </w:t>
      </w:r>
      <w:proofErr w:type="spellStart"/>
      <w:r w:rsidRPr="00085AFE">
        <w:t>са</w:t>
      </w:r>
      <w:proofErr w:type="spellEnd"/>
      <w:r w:rsidRPr="00085AFE">
        <w:t xml:space="preserve"> </w:t>
      </w:r>
      <w:proofErr w:type="spellStart"/>
      <w:r w:rsidRPr="00085AFE">
        <w:t>били</w:t>
      </w:r>
      <w:proofErr w:type="spellEnd"/>
      <w:r w:rsidRPr="00085AFE">
        <w:t xml:space="preserve"> </w:t>
      </w:r>
      <w:proofErr w:type="spellStart"/>
      <w:r w:rsidRPr="00085AFE">
        <w:t>адекватно</w:t>
      </w:r>
      <w:proofErr w:type="spellEnd"/>
      <w:r w:rsidRPr="00085AFE">
        <w:t xml:space="preserve"> </w:t>
      </w:r>
      <w:proofErr w:type="spellStart"/>
      <w:r w:rsidRPr="00085AFE">
        <w:t>оценени</w:t>
      </w:r>
      <w:proofErr w:type="spellEnd"/>
      <w:r w:rsidRPr="00085AFE">
        <w:t xml:space="preserve"> от </w:t>
      </w:r>
      <w:proofErr w:type="spellStart"/>
      <w:r w:rsidRPr="00085AFE">
        <w:t>органите</w:t>
      </w:r>
      <w:proofErr w:type="spellEnd"/>
      <w:r w:rsidRPr="00085AFE">
        <w:t xml:space="preserve"> в </w:t>
      </w:r>
      <w:proofErr w:type="spellStart"/>
      <w:r w:rsidRPr="00085AFE">
        <w:t>съответствие</w:t>
      </w:r>
      <w:proofErr w:type="spellEnd"/>
      <w:r w:rsidRPr="00085AFE">
        <w:t xml:space="preserve"> с </w:t>
      </w:r>
      <w:proofErr w:type="spellStart"/>
      <w:r w:rsidRPr="00085AFE">
        <w:t>процедурните</w:t>
      </w:r>
      <w:proofErr w:type="spellEnd"/>
      <w:r w:rsidRPr="00085AFE">
        <w:t xml:space="preserve"> </w:t>
      </w:r>
      <w:proofErr w:type="spellStart"/>
      <w:r w:rsidRPr="00085AFE">
        <w:t>им</w:t>
      </w:r>
      <w:proofErr w:type="spellEnd"/>
      <w:r w:rsidRPr="00085AFE">
        <w:t xml:space="preserve"> </w:t>
      </w:r>
      <w:proofErr w:type="spellStart"/>
      <w:r w:rsidRPr="00085AFE">
        <w:t>задължения</w:t>
      </w:r>
      <w:proofErr w:type="spellEnd"/>
      <w:r w:rsidRPr="00085AFE">
        <w:t xml:space="preserve"> по </w:t>
      </w:r>
      <w:proofErr w:type="spellStart"/>
      <w:r w:rsidRPr="00085AFE">
        <w:t>чл</w:t>
      </w:r>
      <w:proofErr w:type="spellEnd"/>
      <w:r w:rsidRPr="00085AFE">
        <w:t xml:space="preserve">. 2 и </w:t>
      </w:r>
      <w:proofErr w:type="spellStart"/>
      <w:r w:rsidRPr="00085AFE">
        <w:t>чл</w:t>
      </w:r>
      <w:proofErr w:type="spellEnd"/>
      <w:r w:rsidRPr="00085AFE">
        <w:t xml:space="preserve">. 3 и </w:t>
      </w:r>
      <w:proofErr w:type="spellStart"/>
      <w:r w:rsidRPr="00085AFE">
        <w:t>дали</w:t>
      </w:r>
      <w:proofErr w:type="spellEnd"/>
      <w:r w:rsidRPr="00085AFE">
        <w:t xml:space="preserve"> </w:t>
      </w:r>
      <w:proofErr w:type="spellStart"/>
      <w:r w:rsidRPr="00085AFE">
        <w:t>съществува</w:t>
      </w:r>
      <w:proofErr w:type="spellEnd"/>
      <w:r w:rsidRPr="00085AFE">
        <w:t xml:space="preserve"> </w:t>
      </w:r>
      <w:proofErr w:type="spellStart"/>
      <w:r w:rsidRPr="00085AFE">
        <w:t>реален</w:t>
      </w:r>
      <w:proofErr w:type="spellEnd"/>
      <w:r w:rsidRPr="00085AFE">
        <w:t xml:space="preserve"> </w:t>
      </w:r>
      <w:proofErr w:type="spellStart"/>
      <w:r w:rsidRPr="00085AFE">
        <w:t>риск</w:t>
      </w:r>
      <w:proofErr w:type="spellEnd"/>
      <w:r w:rsidRPr="00085AFE">
        <w:t xml:space="preserve"> от </w:t>
      </w:r>
      <w:proofErr w:type="spellStart"/>
      <w:r w:rsidRPr="00085AFE">
        <w:t>отношение</w:t>
      </w:r>
      <w:proofErr w:type="spellEnd"/>
      <w:r w:rsidRPr="00085AFE">
        <w:t xml:space="preserve">, </w:t>
      </w:r>
      <w:proofErr w:type="spellStart"/>
      <w:r w:rsidRPr="00085AFE">
        <w:t>несъвместимо</w:t>
      </w:r>
      <w:proofErr w:type="spellEnd"/>
      <w:r w:rsidRPr="00085AFE">
        <w:t xml:space="preserve"> със </w:t>
      </w:r>
      <w:proofErr w:type="spellStart"/>
      <w:r w:rsidRPr="00085AFE">
        <w:t>стандартите</w:t>
      </w:r>
      <w:proofErr w:type="spellEnd"/>
      <w:r w:rsidRPr="00085AFE">
        <w:t xml:space="preserve"> на </w:t>
      </w:r>
      <w:proofErr w:type="spellStart"/>
      <w:r w:rsidRPr="00085AFE">
        <w:t>Конвенцията</w:t>
      </w:r>
      <w:proofErr w:type="spellEnd"/>
      <w:r w:rsidRPr="00085AFE">
        <w:t>.</w:t>
      </w:r>
      <w:r>
        <w:t xml:space="preserve"> </w:t>
      </w:r>
      <w:r w:rsidRPr="00521CA3">
        <w:t xml:space="preserve">Като се </w:t>
      </w:r>
      <w:proofErr w:type="spellStart"/>
      <w:r w:rsidRPr="00521CA3">
        <w:t>има</w:t>
      </w:r>
      <w:proofErr w:type="spellEnd"/>
      <w:r w:rsidRPr="00521CA3">
        <w:t xml:space="preserve"> </w:t>
      </w:r>
      <w:proofErr w:type="spellStart"/>
      <w:r w:rsidRPr="00521CA3">
        <w:t>предвид</w:t>
      </w:r>
      <w:proofErr w:type="spellEnd"/>
      <w:r w:rsidRPr="00521CA3">
        <w:t xml:space="preserve"> </w:t>
      </w:r>
      <w:proofErr w:type="spellStart"/>
      <w:r w:rsidRPr="00521CA3">
        <w:t>абсолютния</w:t>
      </w:r>
      <w:proofErr w:type="spellEnd"/>
      <w:r w:rsidRPr="00521CA3">
        <w:t xml:space="preserve"> </w:t>
      </w:r>
      <w:proofErr w:type="spellStart"/>
      <w:r w:rsidRPr="00521CA3">
        <w:t>характер</w:t>
      </w:r>
      <w:proofErr w:type="spellEnd"/>
      <w:r w:rsidRPr="00521CA3">
        <w:t xml:space="preserve"> на </w:t>
      </w:r>
      <w:proofErr w:type="spellStart"/>
      <w:r w:rsidRPr="00521CA3">
        <w:t>правата</w:t>
      </w:r>
      <w:proofErr w:type="spellEnd"/>
      <w:r w:rsidRPr="00521CA3">
        <w:t xml:space="preserve"> по </w:t>
      </w:r>
      <w:proofErr w:type="spellStart"/>
      <w:r w:rsidRPr="00521CA3">
        <w:t>чл</w:t>
      </w:r>
      <w:proofErr w:type="spellEnd"/>
      <w:r w:rsidRPr="00521CA3">
        <w:t xml:space="preserve">. 2 и </w:t>
      </w:r>
      <w:proofErr w:type="spellStart"/>
      <w:r w:rsidRPr="00521CA3">
        <w:t>чл</w:t>
      </w:r>
      <w:proofErr w:type="spellEnd"/>
      <w:r w:rsidRPr="00521CA3">
        <w:t xml:space="preserve">. 3 и </w:t>
      </w:r>
      <w:proofErr w:type="spellStart"/>
      <w:r w:rsidRPr="00521CA3">
        <w:t>предвид</w:t>
      </w:r>
      <w:proofErr w:type="spellEnd"/>
      <w:r w:rsidRPr="00521CA3">
        <w:t xml:space="preserve"> </w:t>
      </w:r>
      <w:proofErr w:type="spellStart"/>
      <w:r w:rsidRPr="00521CA3">
        <w:t>уязвимото</w:t>
      </w:r>
      <w:proofErr w:type="spellEnd"/>
      <w:r w:rsidRPr="00521CA3">
        <w:t xml:space="preserve"> </w:t>
      </w:r>
      <w:proofErr w:type="spellStart"/>
      <w:r w:rsidRPr="00521CA3">
        <w:t>състояние</w:t>
      </w:r>
      <w:proofErr w:type="spellEnd"/>
      <w:r w:rsidRPr="00521CA3">
        <w:t xml:space="preserve">, в </w:t>
      </w:r>
      <w:proofErr w:type="spellStart"/>
      <w:r w:rsidRPr="00521CA3">
        <w:t>което</w:t>
      </w:r>
      <w:proofErr w:type="spellEnd"/>
      <w:r w:rsidRPr="00521CA3">
        <w:t xml:space="preserve"> се </w:t>
      </w:r>
      <w:proofErr w:type="spellStart"/>
      <w:r w:rsidRPr="00521CA3">
        <w:t>намират</w:t>
      </w:r>
      <w:proofErr w:type="spellEnd"/>
      <w:r w:rsidRPr="00521CA3">
        <w:t xml:space="preserve"> </w:t>
      </w:r>
      <w:proofErr w:type="spellStart"/>
      <w:r w:rsidRPr="00521CA3">
        <w:t>търсещите</w:t>
      </w:r>
      <w:proofErr w:type="spellEnd"/>
      <w:r w:rsidRPr="00521CA3">
        <w:t xml:space="preserve"> </w:t>
      </w:r>
      <w:proofErr w:type="spellStart"/>
      <w:r w:rsidRPr="00521CA3">
        <w:t>закрила</w:t>
      </w:r>
      <w:proofErr w:type="spellEnd"/>
      <w:r w:rsidRPr="00521CA3">
        <w:t xml:space="preserve">, </w:t>
      </w:r>
      <w:proofErr w:type="spellStart"/>
      <w:r w:rsidRPr="00521CA3">
        <w:t>ако</w:t>
      </w:r>
      <w:proofErr w:type="spellEnd"/>
      <w:r w:rsidRPr="00521CA3">
        <w:t xml:space="preserve"> на </w:t>
      </w:r>
      <w:proofErr w:type="spellStart"/>
      <w:r w:rsidRPr="00521CA3">
        <w:t>държавата</w:t>
      </w:r>
      <w:proofErr w:type="spellEnd"/>
      <w:r w:rsidRPr="00521CA3">
        <w:t xml:space="preserve"> </w:t>
      </w:r>
      <w:proofErr w:type="spellStart"/>
      <w:r w:rsidRPr="00521CA3">
        <w:t>са</w:t>
      </w:r>
      <w:proofErr w:type="spellEnd"/>
      <w:r w:rsidRPr="00521CA3">
        <w:t xml:space="preserve"> </w:t>
      </w:r>
      <w:proofErr w:type="spellStart"/>
      <w:r w:rsidRPr="00521CA3">
        <w:t>известни</w:t>
      </w:r>
      <w:proofErr w:type="spellEnd"/>
      <w:r w:rsidRPr="00521CA3">
        <w:t xml:space="preserve"> </w:t>
      </w:r>
      <w:proofErr w:type="spellStart"/>
      <w:r w:rsidRPr="00521CA3">
        <w:t>факти</w:t>
      </w:r>
      <w:proofErr w:type="spellEnd"/>
      <w:r w:rsidRPr="00521CA3">
        <w:t xml:space="preserve">, </w:t>
      </w:r>
      <w:proofErr w:type="spellStart"/>
      <w:r w:rsidRPr="00521CA3">
        <w:t>свързани</w:t>
      </w:r>
      <w:proofErr w:type="spellEnd"/>
      <w:r w:rsidRPr="00521CA3">
        <w:t xml:space="preserve"> с </w:t>
      </w:r>
      <w:proofErr w:type="spellStart"/>
      <w:r w:rsidRPr="00521CA3">
        <w:t>конкретно</w:t>
      </w:r>
      <w:proofErr w:type="spellEnd"/>
      <w:r w:rsidRPr="00521CA3">
        <w:t xml:space="preserve"> </w:t>
      </w:r>
      <w:proofErr w:type="spellStart"/>
      <w:r w:rsidRPr="00521CA3">
        <w:t>лице</w:t>
      </w:r>
      <w:proofErr w:type="spellEnd"/>
      <w:r w:rsidRPr="00521CA3">
        <w:t xml:space="preserve">, </w:t>
      </w:r>
      <w:proofErr w:type="spellStart"/>
      <w:r w:rsidRPr="00521CA3">
        <w:t>властите</w:t>
      </w:r>
      <w:proofErr w:type="spellEnd"/>
      <w:r w:rsidRPr="00521CA3">
        <w:t xml:space="preserve"> </w:t>
      </w:r>
      <w:proofErr w:type="spellStart"/>
      <w:r w:rsidRPr="00521CA3">
        <w:t>са</w:t>
      </w:r>
      <w:proofErr w:type="spellEnd"/>
      <w:r w:rsidRPr="00521CA3">
        <w:t xml:space="preserve"> </w:t>
      </w:r>
      <w:proofErr w:type="spellStart"/>
      <w:r w:rsidRPr="00521CA3">
        <w:t>задължени</w:t>
      </w:r>
      <w:proofErr w:type="spellEnd"/>
      <w:r w:rsidRPr="00521CA3">
        <w:t xml:space="preserve"> </w:t>
      </w:r>
      <w:proofErr w:type="spellStart"/>
      <w:r w:rsidRPr="00521CA3">
        <w:t>да</w:t>
      </w:r>
      <w:proofErr w:type="spellEnd"/>
      <w:r w:rsidRPr="00521CA3">
        <w:t xml:space="preserve"> </w:t>
      </w:r>
      <w:proofErr w:type="spellStart"/>
      <w:r w:rsidRPr="00521CA3">
        <w:t>извършат</w:t>
      </w:r>
      <w:proofErr w:type="spellEnd"/>
      <w:r w:rsidRPr="00521CA3">
        <w:t xml:space="preserve"> </w:t>
      </w:r>
      <w:proofErr w:type="spellStart"/>
      <w:r w:rsidRPr="00521CA3">
        <w:t>служебно</w:t>
      </w:r>
      <w:proofErr w:type="spellEnd"/>
      <w:r w:rsidRPr="00521CA3">
        <w:t xml:space="preserve"> </w:t>
      </w:r>
      <w:proofErr w:type="spellStart"/>
      <w:r w:rsidRPr="00521CA3">
        <w:t>оценка</w:t>
      </w:r>
      <w:proofErr w:type="spellEnd"/>
      <w:r w:rsidRPr="00521CA3">
        <w:t xml:space="preserve"> на </w:t>
      </w:r>
      <w:proofErr w:type="spellStart"/>
      <w:r w:rsidRPr="00521CA3">
        <w:t>риска</w:t>
      </w:r>
      <w:proofErr w:type="spellEnd"/>
      <w:r w:rsidRPr="00521CA3">
        <w:t xml:space="preserve">. </w:t>
      </w:r>
      <w:hyperlink r:id="rId788" w:history="1">
        <w:r w:rsidR="00996E33" w:rsidRPr="00996E33">
          <w:rPr>
            <w:rStyle w:val="Hyperlink"/>
            <w:lang w:val="bg-BG"/>
          </w:rPr>
          <w:t>Бюлетин № 63</w:t>
        </w:r>
      </w:hyperlink>
    </w:p>
    <w:p w14:paraId="2A0ED580" w14:textId="4269BD18" w:rsidR="00896822" w:rsidRDefault="00794C51" w:rsidP="007611EB">
      <w:pPr>
        <w:pStyle w:val="JuList"/>
        <w:pBdr>
          <w:bottom w:val="single" w:sz="4" w:space="1" w:color="auto"/>
        </w:pBdr>
        <w:ind w:left="0" w:firstLine="0"/>
        <w:rPr>
          <w:rStyle w:val="Hyperlink"/>
          <w:i/>
          <w:iCs/>
          <w:sz w:val="22"/>
          <w:szCs w:val="22"/>
        </w:rPr>
      </w:pPr>
      <w:hyperlink r:id="rId789" w:history="1">
        <w:r w:rsidR="00896822" w:rsidRPr="00896822">
          <w:rPr>
            <w:rStyle w:val="Hyperlink"/>
            <w:i/>
            <w:iCs/>
            <w:sz w:val="22"/>
            <w:szCs w:val="22"/>
          </w:rPr>
          <w:t xml:space="preserve">M.D. </w:t>
        </w:r>
        <w:r w:rsidR="00896822" w:rsidRPr="00896822">
          <w:rPr>
            <w:rStyle w:val="Hyperlink"/>
            <w:i/>
            <w:iCs/>
            <w:sz w:val="22"/>
            <w:szCs w:val="22"/>
            <w:lang w:val="en-US"/>
          </w:rPr>
          <w:t>and</w:t>
        </w:r>
        <w:r w:rsidR="00896822" w:rsidRPr="00896822">
          <w:rPr>
            <w:rStyle w:val="Hyperlink"/>
            <w:i/>
            <w:iCs/>
            <w:sz w:val="22"/>
            <w:szCs w:val="22"/>
          </w:rPr>
          <w:t xml:space="preserve"> </w:t>
        </w:r>
        <w:r w:rsidR="00896822" w:rsidRPr="00896822">
          <w:rPr>
            <w:rStyle w:val="Hyperlink"/>
            <w:i/>
            <w:iCs/>
            <w:sz w:val="22"/>
            <w:szCs w:val="22"/>
            <w:lang w:val="en-US"/>
          </w:rPr>
          <w:t>others</w:t>
        </w:r>
        <w:r w:rsidR="00896822" w:rsidRPr="00896822">
          <w:rPr>
            <w:rStyle w:val="Hyperlink"/>
            <w:i/>
            <w:iCs/>
            <w:sz w:val="22"/>
            <w:szCs w:val="22"/>
          </w:rPr>
          <w:t xml:space="preserve"> v. R</w:t>
        </w:r>
        <w:proofErr w:type="spellStart"/>
        <w:r w:rsidR="00896822" w:rsidRPr="00896822">
          <w:rPr>
            <w:rStyle w:val="Hyperlink"/>
            <w:i/>
            <w:iCs/>
            <w:sz w:val="22"/>
            <w:szCs w:val="22"/>
            <w:lang w:val="en-US"/>
          </w:rPr>
          <w:t>ussia</w:t>
        </w:r>
        <w:proofErr w:type="spellEnd"/>
        <w:r w:rsidR="00896822" w:rsidRPr="00896822">
          <w:rPr>
            <w:rStyle w:val="Hyperlink"/>
            <w:i/>
            <w:iCs/>
            <w:sz w:val="22"/>
            <w:szCs w:val="22"/>
          </w:rPr>
          <w:t xml:space="preserve"> (nos. 71321/17 and 9 others)</w:t>
        </w:r>
      </w:hyperlink>
    </w:p>
    <w:p w14:paraId="6D882A17" w14:textId="0E4161DD" w:rsidR="007611EB" w:rsidRDefault="007611EB" w:rsidP="00896822">
      <w:pPr>
        <w:pStyle w:val="JuList"/>
        <w:ind w:left="0" w:firstLine="0"/>
        <w:rPr>
          <w:szCs w:val="24"/>
          <w:lang w:val="bg-BG"/>
        </w:rPr>
      </w:pPr>
      <w:r w:rsidRPr="007611EB">
        <w:rPr>
          <w:szCs w:val="24"/>
          <w:lang w:val="bg-BG"/>
        </w:rPr>
        <w:lastRenderedPageBreak/>
        <w:t>За да установи наличието на сериозни основания при които може да се приеме, че ако бъде екстрадиран, жалбоподателят ще бъде изправен пред реален риск да бъде подложен на отношение, противоречащо на чл. 3, Съдът трябва да разгледа предвидимите последици от връщането му в държавата, към която лицето се изпраща, като вземе предвид общата ситуация в тази държава и специфичните обстоятелствата по делото на жалбоподателя, прилагайки строги критерии и разчитайки на всички доказателства, които са му предоставени, или, когато е необходимо, получени от Съда по служебен път. Ако жалбоподателят все още не е бил екстрадиран към момента на разглеждане на делото от Съда, датата, която трябва да се вземе предвид за тази преценка, е тази на производството пред Съда</w:t>
      </w:r>
      <w:r>
        <w:rPr>
          <w:szCs w:val="24"/>
          <w:lang w:val="bg-BG"/>
        </w:rPr>
        <w:t xml:space="preserve">. </w:t>
      </w:r>
      <w:hyperlink r:id="rId790" w:history="1">
        <w:r w:rsidR="00605362" w:rsidRPr="00605362">
          <w:rPr>
            <w:rStyle w:val="Hyperlink"/>
            <w:lang w:val="bg-BG"/>
          </w:rPr>
          <w:t>Бюлетин № 66</w:t>
        </w:r>
      </w:hyperlink>
    </w:p>
    <w:p w14:paraId="4B88A947" w14:textId="69F6EBCB" w:rsidR="007611EB" w:rsidRPr="007611EB" w:rsidRDefault="00794C51" w:rsidP="007611EB">
      <w:pPr>
        <w:pStyle w:val="JuList"/>
        <w:pBdr>
          <w:bottom w:val="single" w:sz="4" w:space="1" w:color="auto"/>
        </w:pBdr>
        <w:ind w:left="0" w:firstLine="0"/>
        <w:rPr>
          <w:i/>
          <w:iCs/>
          <w:sz w:val="22"/>
          <w:szCs w:val="22"/>
          <w:lang w:val="bg-BG"/>
        </w:rPr>
      </w:pPr>
      <w:hyperlink r:id="rId791" w:history="1">
        <w:r w:rsidR="007611EB" w:rsidRPr="00BA429A">
          <w:rPr>
            <w:rStyle w:val="Hyperlink"/>
            <w:i/>
            <w:iCs/>
            <w:szCs w:val="22"/>
            <w:lang w:val="bg-BG"/>
          </w:rPr>
          <w:t xml:space="preserve">D.I. v. </w:t>
        </w:r>
        <w:r w:rsidR="007611EB" w:rsidRPr="00BA429A">
          <w:rPr>
            <w:rStyle w:val="Hyperlink"/>
            <w:i/>
            <w:iCs/>
            <w:szCs w:val="22"/>
          </w:rPr>
          <w:t>Bulgaria</w:t>
        </w:r>
        <w:r w:rsidR="007611EB" w:rsidRPr="00BA429A">
          <w:rPr>
            <w:rStyle w:val="Hyperlink"/>
            <w:i/>
            <w:iCs/>
            <w:szCs w:val="22"/>
            <w:lang w:val="bg-BG"/>
          </w:rPr>
          <w:t xml:space="preserve"> (</w:t>
        </w:r>
        <w:r w:rsidR="007611EB" w:rsidRPr="00BA429A">
          <w:rPr>
            <w:rStyle w:val="Hyperlink"/>
            <w:i/>
            <w:iCs/>
            <w:szCs w:val="22"/>
          </w:rPr>
          <w:t>no</w:t>
        </w:r>
        <w:r w:rsidR="007611EB" w:rsidRPr="00BA429A">
          <w:rPr>
            <w:rStyle w:val="Hyperlink"/>
            <w:i/>
            <w:iCs/>
            <w:szCs w:val="22"/>
            <w:lang w:val="bg-BG"/>
          </w:rPr>
          <w:t>.</w:t>
        </w:r>
        <w:r w:rsidR="007611EB" w:rsidRPr="00BA429A">
          <w:rPr>
            <w:rStyle w:val="Hyperlink"/>
            <w:i/>
            <w:iCs/>
            <w:szCs w:val="22"/>
          </w:rPr>
          <w:t> </w:t>
        </w:r>
        <w:r w:rsidR="007611EB" w:rsidRPr="00BA429A">
          <w:rPr>
            <w:rStyle w:val="Hyperlink"/>
            <w:i/>
            <w:iCs/>
            <w:szCs w:val="22"/>
            <w:lang w:val="bg-BG"/>
          </w:rPr>
          <w:t>32006/20)</w:t>
        </w:r>
      </w:hyperlink>
    </w:p>
    <w:p w14:paraId="71FEE79D" w14:textId="7D9C2789" w:rsidR="00896822" w:rsidRDefault="00896822" w:rsidP="00B214C4">
      <w:pPr>
        <w:pStyle w:val="JuList"/>
        <w:ind w:left="0" w:firstLine="0"/>
        <w:rPr>
          <w:i/>
          <w:iCs/>
          <w:sz w:val="20"/>
          <w:lang w:val="en-US"/>
        </w:rPr>
      </w:pPr>
    </w:p>
    <w:p w14:paraId="7F3CC184" w14:textId="6F36F029" w:rsidR="007611EB" w:rsidRDefault="007611EB" w:rsidP="007611EB">
      <w:pPr>
        <w:pStyle w:val="JuList"/>
        <w:ind w:left="0" w:firstLine="0"/>
        <w:rPr>
          <w:szCs w:val="24"/>
          <w:lang w:val="bg-BG"/>
        </w:rPr>
      </w:pPr>
      <w:r w:rsidRPr="007611EB">
        <w:rPr>
          <w:szCs w:val="24"/>
          <w:lang w:val="bg-BG"/>
        </w:rPr>
        <w:t xml:space="preserve">Съдът намира, че експулсирането на жалбоподателя, страдащ от шизофрения, не го е изложило в страната му на произход на здравен риск, достигащ високия праг за приложимост на чл. 3 от Конвенцията, като потвърждава установените в решението на Голямото отделение по делото </w:t>
      </w:r>
      <w:proofErr w:type="spellStart"/>
      <w:r w:rsidRPr="007611EB">
        <w:rPr>
          <w:i/>
          <w:iCs/>
          <w:szCs w:val="24"/>
        </w:rPr>
        <w:t>Paposhvili</w:t>
      </w:r>
      <w:proofErr w:type="spellEnd"/>
      <w:r w:rsidRPr="007611EB">
        <w:rPr>
          <w:szCs w:val="24"/>
          <w:lang w:val="bg-BG"/>
        </w:rPr>
        <w:t xml:space="preserve"> </w:t>
      </w:r>
      <w:r w:rsidRPr="007611EB">
        <w:rPr>
          <w:i/>
          <w:iCs/>
          <w:szCs w:val="24"/>
        </w:rPr>
        <w:t>v</w:t>
      </w:r>
      <w:r w:rsidRPr="007611EB">
        <w:rPr>
          <w:i/>
          <w:iCs/>
          <w:szCs w:val="24"/>
          <w:lang w:val="bg-BG"/>
        </w:rPr>
        <w:t xml:space="preserve">. </w:t>
      </w:r>
      <w:r w:rsidRPr="007611EB">
        <w:rPr>
          <w:i/>
          <w:iCs/>
          <w:szCs w:val="24"/>
        </w:rPr>
        <w:t>Belgium</w:t>
      </w:r>
      <w:r w:rsidRPr="007611EB">
        <w:rPr>
          <w:i/>
          <w:iCs/>
          <w:szCs w:val="24"/>
          <w:lang w:val="bg-BG"/>
        </w:rPr>
        <w:t xml:space="preserve"> </w:t>
      </w:r>
      <w:r w:rsidRPr="007611EB">
        <w:rPr>
          <w:szCs w:val="24"/>
          <w:lang w:val="bg-BG"/>
        </w:rPr>
        <w:t xml:space="preserve">критерии относно този праг и тяхната </w:t>
      </w:r>
      <w:proofErr w:type="spellStart"/>
      <w:r w:rsidRPr="007611EB">
        <w:rPr>
          <w:szCs w:val="24"/>
          <w:lang w:val="bg-BG"/>
        </w:rPr>
        <w:t>относимост</w:t>
      </w:r>
      <w:proofErr w:type="spellEnd"/>
      <w:r w:rsidRPr="007611EB">
        <w:rPr>
          <w:szCs w:val="24"/>
          <w:lang w:val="bg-BG"/>
        </w:rPr>
        <w:t xml:space="preserve"> към експулсирането на лица с психични заболявания</w:t>
      </w:r>
      <w:r>
        <w:rPr>
          <w:szCs w:val="24"/>
          <w:lang w:val="bg-BG"/>
        </w:rPr>
        <w:t xml:space="preserve">. </w:t>
      </w:r>
      <w:hyperlink r:id="rId792" w:history="1">
        <w:r w:rsidR="00605362" w:rsidRPr="00605362">
          <w:rPr>
            <w:rStyle w:val="Hyperlink"/>
            <w:lang w:val="bg-BG"/>
          </w:rPr>
          <w:t>Бюлетин № 66</w:t>
        </w:r>
      </w:hyperlink>
    </w:p>
    <w:p w14:paraId="6AA5A52F" w14:textId="4CCA3E30" w:rsidR="007611EB" w:rsidRDefault="00794C51" w:rsidP="00224D53">
      <w:pPr>
        <w:pStyle w:val="JuList"/>
        <w:pBdr>
          <w:bottom w:val="single" w:sz="4" w:space="1" w:color="auto"/>
        </w:pBdr>
        <w:ind w:left="0" w:firstLine="0"/>
        <w:rPr>
          <w:i/>
          <w:iCs/>
          <w:lang w:val="bg-BG"/>
        </w:rPr>
      </w:pPr>
      <w:hyperlink r:id="rId793" w:history="1">
        <w:bookmarkStart w:id="44" w:name="_Hlk129086992"/>
        <w:r w:rsidR="007611EB" w:rsidRPr="00AF6020">
          <w:rPr>
            <w:rStyle w:val="Hyperlink"/>
            <w:i/>
            <w:iCs/>
          </w:rPr>
          <w:t>Savran</w:t>
        </w:r>
        <w:r w:rsidR="007611EB" w:rsidRPr="00AF6020">
          <w:rPr>
            <w:rStyle w:val="Hyperlink"/>
            <w:i/>
            <w:iCs/>
            <w:lang w:val="bg-BG"/>
          </w:rPr>
          <w:t xml:space="preserve"> </w:t>
        </w:r>
        <w:r w:rsidR="007611EB" w:rsidRPr="00AF6020">
          <w:rPr>
            <w:rStyle w:val="Hyperlink"/>
            <w:i/>
            <w:iCs/>
          </w:rPr>
          <w:t>v</w:t>
        </w:r>
        <w:r w:rsidR="007611EB" w:rsidRPr="00AF6020">
          <w:rPr>
            <w:rStyle w:val="Hyperlink"/>
            <w:i/>
            <w:iCs/>
            <w:lang w:val="bg-BG"/>
          </w:rPr>
          <w:t xml:space="preserve">. </w:t>
        </w:r>
        <w:r w:rsidR="007611EB" w:rsidRPr="00AF6020">
          <w:rPr>
            <w:rStyle w:val="Hyperlink"/>
            <w:i/>
            <w:iCs/>
          </w:rPr>
          <w:t>Denmark</w:t>
        </w:r>
        <w:r w:rsidR="007611EB" w:rsidRPr="00AF6020">
          <w:rPr>
            <w:rStyle w:val="Hyperlink"/>
            <w:i/>
            <w:iCs/>
            <w:lang w:val="bg-BG"/>
          </w:rPr>
          <w:t xml:space="preserve"> (</w:t>
        </w:r>
        <w:r w:rsidR="007611EB" w:rsidRPr="00AF6020">
          <w:rPr>
            <w:rStyle w:val="Hyperlink"/>
            <w:i/>
            <w:iCs/>
          </w:rPr>
          <w:t>no</w:t>
        </w:r>
        <w:r w:rsidR="007611EB" w:rsidRPr="00AF6020">
          <w:rPr>
            <w:rStyle w:val="Hyperlink"/>
            <w:i/>
            <w:iCs/>
            <w:lang w:val="bg-BG"/>
          </w:rPr>
          <w:t>. 57467/15</w:t>
        </w:r>
        <w:bookmarkEnd w:id="44"/>
        <w:r w:rsidR="007611EB" w:rsidRPr="00AF6020">
          <w:rPr>
            <w:rStyle w:val="Hyperlink"/>
            <w:i/>
            <w:iCs/>
            <w:lang w:val="bg-BG"/>
          </w:rPr>
          <w:t>)</w:t>
        </w:r>
      </w:hyperlink>
      <w:r w:rsidR="007611EB">
        <w:rPr>
          <w:rStyle w:val="Hyperlink"/>
          <w:i/>
          <w:iCs/>
          <w:lang w:val="bg-BG"/>
        </w:rPr>
        <w:t xml:space="preserve"> </w:t>
      </w:r>
      <w:r w:rsidR="007611EB" w:rsidRPr="00AF6020">
        <w:rPr>
          <w:i/>
          <w:iCs/>
          <w:lang w:val="bg-BG"/>
        </w:rPr>
        <w:t>Решение на Голямото отделение</w:t>
      </w:r>
    </w:p>
    <w:p w14:paraId="36F16DDA" w14:textId="77777777" w:rsidR="001239FF" w:rsidRDefault="001239FF" w:rsidP="00224D53">
      <w:pPr>
        <w:pStyle w:val="JuList"/>
        <w:ind w:left="0" w:firstLine="0"/>
        <w:rPr>
          <w:i/>
          <w:iCs/>
          <w:lang w:val="bg-BG"/>
        </w:rPr>
      </w:pPr>
    </w:p>
    <w:p w14:paraId="6CB57069" w14:textId="14D97800" w:rsidR="003C7AEB" w:rsidRPr="00224D53" w:rsidRDefault="003C7AEB" w:rsidP="00224D53">
      <w:pPr>
        <w:pStyle w:val="JuList"/>
        <w:ind w:left="0" w:firstLine="0"/>
        <w:rPr>
          <w:rStyle w:val="s29100277"/>
          <w:szCs w:val="24"/>
        </w:rPr>
      </w:pPr>
      <w:r w:rsidRPr="00224D53">
        <w:rPr>
          <w:rStyle w:val="s29100277"/>
          <w:szCs w:val="24"/>
        </w:rPr>
        <w:t xml:space="preserve">При </w:t>
      </w:r>
      <w:proofErr w:type="spellStart"/>
      <w:r w:rsidRPr="00224D53">
        <w:rPr>
          <w:rStyle w:val="s29100277"/>
          <w:szCs w:val="24"/>
        </w:rPr>
        <w:t>административно</w:t>
      </w:r>
      <w:proofErr w:type="spellEnd"/>
      <w:r w:rsidRPr="00224D53">
        <w:rPr>
          <w:rStyle w:val="s29100277"/>
          <w:szCs w:val="24"/>
        </w:rPr>
        <w:t xml:space="preserve"> </w:t>
      </w:r>
      <w:proofErr w:type="spellStart"/>
      <w:r w:rsidRPr="00224D53">
        <w:rPr>
          <w:rStyle w:val="s29100277"/>
          <w:szCs w:val="24"/>
        </w:rPr>
        <w:t>задържане</w:t>
      </w:r>
      <w:proofErr w:type="spellEnd"/>
      <w:r w:rsidRPr="00224D53">
        <w:rPr>
          <w:rStyle w:val="s29100277"/>
          <w:szCs w:val="24"/>
        </w:rPr>
        <w:t xml:space="preserve"> на </w:t>
      </w:r>
      <w:proofErr w:type="spellStart"/>
      <w:r w:rsidRPr="00224D53">
        <w:rPr>
          <w:rStyle w:val="s29100277"/>
          <w:szCs w:val="24"/>
        </w:rPr>
        <w:t>деца</w:t>
      </w:r>
      <w:proofErr w:type="spellEnd"/>
      <w:r w:rsidRPr="00224D53">
        <w:rPr>
          <w:rStyle w:val="s29100277"/>
          <w:szCs w:val="24"/>
        </w:rPr>
        <w:t xml:space="preserve"> с </w:t>
      </w:r>
      <w:proofErr w:type="spellStart"/>
      <w:r w:rsidRPr="00224D53">
        <w:rPr>
          <w:rStyle w:val="s29100277"/>
          <w:szCs w:val="24"/>
        </w:rPr>
        <w:t>придружител</w:t>
      </w:r>
      <w:proofErr w:type="spellEnd"/>
      <w:r w:rsidRPr="00224D53">
        <w:rPr>
          <w:rStyle w:val="s29100277"/>
          <w:szCs w:val="24"/>
        </w:rPr>
        <w:t xml:space="preserve"> </w:t>
      </w:r>
      <w:proofErr w:type="spellStart"/>
      <w:r w:rsidRPr="00224D53">
        <w:rPr>
          <w:rStyle w:val="s29100277"/>
          <w:szCs w:val="24"/>
        </w:rPr>
        <w:t>Съдът</w:t>
      </w:r>
      <w:proofErr w:type="spellEnd"/>
      <w:r w:rsidRPr="00224D53">
        <w:rPr>
          <w:rStyle w:val="s29100277"/>
          <w:szCs w:val="24"/>
        </w:rPr>
        <w:t xml:space="preserve"> </w:t>
      </w:r>
      <w:proofErr w:type="spellStart"/>
      <w:r w:rsidRPr="00224D53">
        <w:rPr>
          <w:rStyle w:val="s29100277"/>
          <w:szCs w:val="24"/>
        </w:rPr>
        <w:t>преценява</w:t>
      </w:r>
      <w:proofErr w:type="spellEnd"/>
      <w:r w:rsidRPr="00224D53">
        <w:rPr>
          <w:rStyle w:val="s29100277"/>
          <w:szCs w:val="24"/>
        </w:rPr>
        <w:t xml:space="preserve"> </w:t>
      </w:r>
      <w:proofErr w:type="spellStart"/>
      <w:r w:rsidRPr="00224D53">
        <w:rPr>
          <w:rStyle w:val="s29100277"/>
          <w:szCs w:val="24"/>
        </w:rPr>
        <w:t>дали</w:t>
      </w:r>
      <w:proofErr w:type="spellEnd"/>
      <w:r w:rsidRPr="00224D53">
        <w:rPr>
          <w:rStyle w:val="s29100277"/>
          <w:szCs w:val="24"/>
        </w:rPr>
        <w:t xml:space="preserve"> е </w:t>
      </w:r>
      <w:proofErr w:type="spellStart"/>
      <w:r w:rsidRPr="00224D53">
        <w:rPr>
          <w:rStyle w:val="s29100277"/>
          <w:szCs w:val="24"/>
        </w:rPr>
        <w:t>налице</w:t>
      </w:r>
      <w:proofErr w:type="spellEnd"/>
      <w:r w:rsidRPr="00224D53">
        <w:rPr>
          <w:rStyle w:val="s29100277"/>
          <w:szCs w:val="24"/>
        </w:rPr>
        <w:t xml:space="preserve"> </w:t>
      </w:r>
      <w:proofErr w:type="spellStart"/>
      <w:r w:rsidRPr="00224D53">
        <w:rPr>
          <w:rStyle w:val="s29100277"/>
          <w:szCs w:val="24"/>
        </w:rPr>
        <w:t>нарушение</w:t>
      </w:r>
      <w:proofErr w:type="spellEnd"/>
      <w:r w:rsidRPr="00224D53">
        <w:rPr>
          <w:rStyle w:val="s29100277"/>
          <w:szCs w:val="24"/>
        </w:rPr>
        <w:t xml:space="preserve"> на </w:t>
      </w:r>
      <w:proofErr w:type="spellStart"/>
      <w:r w:rsidRPr="00224D53">
        <w:rPr>
          <w:rStyle w:val="s29100277"/>
          <w:szCs w:val="24"/>
        </w:rPr>
        <w:t>член</w:t>
      </w:r>
      <w:proofErr w:type="spellEnd"/>
      <w:r w:rsidRPr="00224D53">
        <w:rPr>
          <w:rStyle w:val="s29100277"/>
          <w:szCs w:val="24"/>
        </w:rPr>
        <w:t xml:space="preserve"> 3 от </w:t>
      </w:r>
      <w:proofErr w:type="spellStart"/>
      <w:r w:rsidRPr="00224D53">
        <w:rPr>
          <w:rStyle w:val="s29100277"/>
          <w:szCs w:val="24"/>
        </w:rPr>
        <w:t>Конвенцията</w:t>
      </w:r>
      <w:proofErr w:type="spellEnd"/>
      <w:r w:rsidRPr="00224D53">
        <w:rPr>
          <w:rStyle w:val="s29100277"/>
          <w:szCs w:val="24"/>
        </w:rPr>
        <w:t xml:space="preserve">, </w:t>
      </w:r>
      <w:proofErr w:type="spellStart"/>
      <w:r w:rsidRPr="00224D53">
        <w:rPr>
          <w:rStyle w:val="s29100277"/>
          <w:szCs w:val="24"/>
        </w:rPr>
        <w:t>като</w:t>
      </w:r>
      <w:proofErr w:type="spellEnd"/>
      <w:r w:rsidRPr="00224D53">
        <w:rPr>
          <w:rStyle w:val="s29100277"/>
          <w:szCs w:val="24"/>
        </w:rPr>
        <w:t xml:space="preserve"> </w:t>
      </w:r>
      <w:proofErr w:type="spellStart"/>
      <w:r w:rsidRPr="00224D53">
        <w:rPr>
          <w:rStyle w:val="s29100277"/>
          <w:szCs w:val="24"/>
        </w:rPr>
        <w:t>взема</w:t>
      </w:r>
      <w:proofErr w:type="spellEnd"/>
      <w:r w:rsidRPr="00224D53">
        <w:rPr>
          <w:rStyle w:val="s29100277"/>
          <w:szCs w:val="24"/>
        </w:rPr>
        <w:t xml:space="preserve"> </w:t>
      </w:r>
      <w:proofErr w:type="spellStart"/>
      <w:r w:rsidRPr="00224D53">
        <w:rPr>
          <w:rStyle w:val="s29100277"/>
          <w:szCs w:val="24"/>
        </w:rPr>
        <w:t>предвид</w:t>
      </w:r>
      <w:proofErr w:type="spellEnd"/>
      <w:r w:rsidRPr="00224D53">
        <w:rPr>
          <w:rStyle w:val="s29100277"/>
          <w:szCs w:val="24"/>
        </w:rPr>
        <w:t xml:space="preserve"> </w:t>
      </w:r>
      <w:proofErr w:type="spellStart"/>
      <w:r w:rsidRPr="00224D53">
        <w:rPr>
          <w:rStyle w:val="s29100277"/>
          <w:szCs w:val="24"/>
        </w:rPr>
        <w:t>следните</w:t>
      </w:r>
      <w:proofErr w:type="spellEnd"/>
      <w:r w:rsidRPr="00224D53">
        <w:rPr>
          <w:rStyle w:val="s29100277"/>
          <w:szCs w:val="24"/>
        </w:rPr>
        <w:t xml:space="preserve"> </w:t>
      </w:r>
      <w:proofErr w:type="spellStart"/>
      <w:r w:rsidRPr="00224D53">
        <w:rPr>
          <w:rStyle w:val="s29100277"/>
          <w:szCs w:val="24"/>
        </w:rPr>
        <w:t>три</w:t>
      </w:r>
      <w:proofErr w:type="spellEnd"/>
      <w:r w:rsidRPr="00224D53">
        <w:rPr>
          <w:rStyle w:val="s29100277"/>
          <w:szCs w:val="24"/>
        </w:rPr>
        <w:t xml:space="preserve"> </w:t>
      </w:r>
      <w:proofErr w:type="spellStart"/>
      <w:r w:rsidRPr="00224D53">
        <w:rPr>
          <w:rStyle w:val="s29100277"/>
          <w:szCs w:val="24"/>
        </w:rPr>
        <w:t>фактора</w:t>
      </w:r>
      <w:proofErr w:type="spellEnd"/>
      <w:r w:rsidRPr="00224D53">
        <w:rPr>
          <w:rStyle w:val="s29100277"/>
          <w:szCs w:val="24"/>
        </w:rPr>
        <w:t xml:space="preserve">: </w:t>
      </w:r>
      <w:proofErr w:type="spellStart"/>
      <w:r w:rsidRPr="00224D53">
        <w:rPr>
          <w:rStyle w:val="s29100277"/>
          <w:szCs w:val="24"/>
        </w:rPr>
        <w:t>възрастта</w:t>
      </w:r>
      <w:proofErr w:type="spellEnd"/>
      <w:r w:rsidRPr="00224D53">
        <w:rPr>
          <w:rStyle w:val="s29100277"/>
          <w:szCs w:val="24"/>
        </w:rPr>
        <w:t xml:space="preserve"> на </w:t>
      </w:r>
      <w:proofErr w:type="spellStart"/>
      <w:r w:rsidRPr="00224D53">
        <w:rPr>
          <w:rStyle w:val="s29100277"/>
          <w:szCs w:val="24"/>
        </w:rPr>
        <w:t>децата</w:t>
      </w:r>
      <w:proofErr w:type="spellEnd"/>
      <w:r w:rsidRPr="00224D53">
        <w:rPr>
          <w:rStyle w:val="s29100277"/>
          <w:szCs w:val="24"/>
        </w:rPr>
        <w:t xml:space="preserve">, </w:t>
      </w:r>
      <w:proofErr w:type="spellStart"/>
      <w:r w:rsidRPr="00224D53">
        <w:rPr>
          <w:rStyle w:val="s29100277"/>
          <w:szCs w:val="24"/>
        </w:rPr>
        <w:t>дали</w:t>
      </w:r>
      <w:proofErr w:type="spellEnd"/>
      <w:r w:rsidRPr="00224D53">
        <w:rPr>
          <w:rStyle w:val="s29100277"/>
          <w:szCs w:val="24"/>
        </w:rPr>
        <w:t xml:space="preserve"> </w:t>
      </w:r>
      <w:proofErr w:type="spellStart"/>
      <w:r w:rsidRPr="00224D53">
        <w:rPr>
          <w:rStyle w:val="s29100277"/>
          <w:szCs w:val="24"/>
        </w:rPr>
        <w:t>помещенията</w:t>
      </w:r>
      <w:proofErr w:type="spellEnd"/>
      <w:r w:rsidRPr="00224D53">
        <w:rPr>
          <w:rStyle w:val="s29100277"/>
          <w:szCs w:val="24"/>
        </w:rPr>
        <w:t xml:space="preserve"> </w:t>
      </w:r>
      <w:proofErr w:type="spellStart"/>
      <w:r w:rsidRPr="00224D53">
        <w:rPr>
          <w:rStyle w:val="s29100277"/>
          <w:szCs w:val="24"/>
        </w:rPr>
        <w:t>са</w:t>
      </w:r>
      <w:proofErr w:type="spellEnd"/>
      <w:r w:rsidRPr="00224D53">
        <w:rPr>
          <w:rStyle w:val="s29100277"/>
          <w:szCs w:val="24"/>
        </w:rPr>
        <w:t xml:space="preserve"> </w:t>
      </w:r>
      <w:proofErr w:type="spellStart"/>
      <w:r w:rsidRPr="00224D53">
        <w:rPr>
          <w:rStyle w:val="s29100277"/>
          <w:szCs w:val="24"/>
        </w:rPr>
        <w:t>подходящи</w:t>
      </w:r>
      <w:proofErr w:type="spellEnd"/>
      <w:r w:rsidRPr="00224D53">
        <w:rPr>
          <w:rStyle w:val="s29100277"/>
          <w:szCs w:val="24"/>
        </w:rPr>
        <w:t xml:space="preserve"> </w:t>
      </w:r>
      <w:proofErr w:type="spellStart"/>
      <w:r w:rsidRPr="00224D53">
        <w:rPr>
          <w:rStyle w:val="s29100277"/>
          <w:szCs w:val="24"/>
        </w:rPr>
        <w:t>за</w:t>
      </w:r>
      <w:proofErr w:type="spellEnd"/>
      <w:r w:rsidRPr="00224D53">
        <w:rPr>
          <w:rStyle w:val="s29100277"/>
          <w:szCs w:val="24"/>
        </w:rPr>
        <w:t xml:space="preserve"> </w:t>
      </w:r>
      <w:proofErr w:type="spellStart"/>
      <w:r w:rsidRPr="00224D53">
        <w:rPr>
          <w:rStyle w:val="s29100277"/>
          <w:szCs w:val="24"/>
        </w:rPr>
        <w:t>специфичните</w:t>
      </w:r>
      <w:proofErr w:type="spellEnd"/>
      <w:r w:rsidRPr="00224D53">
        <w:rPr>
          <w:rStyle w:val="s29100277"/>
          <w:szCs w:val="24"/>
        </w:rPr>
        <w:t xml:space="preserve"> </w:t>
      </w:r>
      <w:proofErr w:type="spellStart"/>
      <w:r w:rsidRPr="00224D53">
        <w:rPr>
          <w:rStyle w:val="s29100277"/>
          <w:szCs w:val="24"/>
        </w:rPr>
        <w:t>им</w:t>
      </w:r>
      <w:proofErr w:type="spellEnd"/>
      <w:r w:rsidRPr="00224D53">
        <w:rPr>
          <w:rStyle w:val="s29100277"/>
          <w:szCs w:val="24"/>
        </w:rPr>
        <w:t xml:space="preserve"> </w:t>
      </w:r>
      <w:proofErr w:type="spellStart"/>
      <w:r w:rsidRPr="00224D53">
        <w:rPr>
          <w:rStyle w:val="s29100277"/>
          <w:szCs w:val="24"/>
        </w:rPr>
        <w:t>нужди</w:t>
      </w:r>
      <w:proofErr w:type="spellEnd"/>
      <w:r w:rsidRPr="00224D53">
        <w:rPr>
          <w:rStyle w:val="s29100277"/>
          <w:szCs w:val="24"/>
        </w:rPr>
        <w:t xml:space="preserve"> и </w:t>
      </w:r>
      <w:proofErr w:type="spellStart"/>
      <w:r w:rsidRPr="00224D53">
        <w:rPr>
          <w:rStyle w:val="s29100277"/>
          <w:szCs w:val="24"/>
        </w:rPr>
        <w:t>продължителността</w:t>
      </w:r>
      <w:proofErr w:type="spellEnd"/>
      <w:r w:rsidRPr="00224D53">
        <w:rPr>
          <w:rStyle w:val="s29100277"/>
          <w:szCs w:val="24"/>
        </w:rPr>
        <w:t xml:space="preserve"> на </w:t>
      </w:r>
      <w:proofErr w:type="spellStart"/>
      <w:r w:rsidRPr="00224D53">
        <w:rPr>
          <w:rStyle w:val="s29100277"/>
          <w:szCs w:val="24"/>
        </w:rPr>
        <w:t>задържането</w:t>
      </w:r>
      <w:proofErr w:type="spellEnd"/>
      <w:r w:rsidRPr="00224D53">
        <w:rPr>
          <w:rStyle w:val="s29100277"/>
          <w:szCs w:val="24"/>
        </w:rPr>
        <w:t xml:space="preserve"> </w:t>
      </w:r>
      <w:proofErr w:type="spellStart"/>
      <w:r w:rsidRPr="00224D53">
        <w:rPr>
          <w:rStyle w:val="s29100277"/>
          <w:szCs w:val="24"/>
        </w:rPr>
        <w:t>им</w:t>
      </w:r>
      <w:proofErr w:type="spellEnd"/>
      <w:r w:rsidRPr="00224D53">
        <w:rPr>
          <w:rStyle w:val="s29100277"/>
          <w:szCs w:val="24"/>
        </w:rPr>
        <w:t xml:space="preserve">. </w:t>
      </w:r>
      <w:proofErr w:type="spellStart"/>
      <w:r w:rsidRPr="00224D53">
        <w:rPr>
          <w:rStyle w:val="s29100277"/>
          <w:szCs w:val="24"/>
        </w:rPr>
        <w:t>Поведението</w:t>
      </w:r>
      <w:proofErr w:type="spellEnd"/>
      <w:r w:rsidRPr="00224D53">
        <w:rPr>
          <w:rStyle w:val="s29100277"/>
          <w:szCs w:val="24"/>
        </w:rPr>
        <w:t xml:space="preserve"> на </w:t>
      </w:r>
      <w:proofErr w:type="spellStart"/>
      <w:r w:rsidRPr="00224D53">
        <w:rPr>
          <w:rStyle w:val="s29100277"/>
          <w:szCs w:val="24"/>
        </w:rPr>
        <w:t>родителите</w:t>
      </w:r>
      <w:proofErr w:type="spellEnd"/>
      <w:r w:rsidRPr="00224D53">
        <w:rPr>
          <w:rStyle w:val="s29100277"/>
          <w:szCs w:val="24"/>
        </w:rPr>
        <w:t xml:space="preserve">, </w:t>
      </w:r>
      <w:proofErr w:type="spellStart"/>
      <w:r w:rsidRPr="00224D53">
        <w:rPr>
          <w:rStyle w:val="s29100277"/>
          <w:szCs w:val="24"/>
        </w:rPr>
        <w:t>като</w:t>
      </w:r>
      <w:proofErr w:type="spellEnd"/>
      <w:r w:rsidRPr="00224D53">
        <w:rPr>
          <w:rStyle w:val="s29100277"/>
          <w:szCs w:val="24"/>
        </w:rPr>
        <w:t xml:space="preserve"> </w:t>
      </w:r>
      <w:proofErr w:type="spellStart"/>
      <w:r w:rsidRPr="00224D53">
        <w:rPr>
          <w:rStyle w:val="s29100277"/>
          <w:szCs w:val="24"/>
        </w:rPr>
        <w:t>отказът</w:t>
      </w:r>
      <w:proofErr w:type="spellEnd"/>
      <w:r w:rsidRPr="00224D53">
        <w:rPr>
          <w:rStyle w:val="s29100277"/>
          <w:szCs w:val="24"/>
        </w:rPr>
        <w:t xml:space="preserve"> </w:t>
      </w:r>
      <w:proofErr w:type="spellStart"/>
      <w:r w:rsidRPr="00224D53">
        <w:rPr>
          <w:rStyle w:val="s29100277"/>
          <w:szCs w:val="24"/>
        </w:rPr>
        <w:t>им</w:t>
      </w:r>
      <w:proofErr w:type="spellEnd"/>
      <w:r w:rsidRPr="00224D53">
        <w:rPr>
          <w:rStyle w:val="s29100277"/>
          <w:szCs w:val="24"/>
        </w:rPr>
        <w:t xml:space="preserve"> </w:t>
      </w:r>
      <w:proofErr w:type="spellStart"/>
      <w:r w:rsidRPr="00224D53">
        <w:rPr>
          <w:rStyle w:val="s29100277"/>
          <w:szCs w:val="24"/>
        </w:rPr>
        <w:t>да</w:t>
      </w:r>
      <w:proofErr w:type="spellEnd"/>
      <w:r w:rsidRPr="00224D53">
        <w:rPr>
          <w:rStyle w:val="s29100277"/>
          <w:szCs w:val="24"/>
        </w:rPr>
        <w:t xml:space="preserve"> се </w:t>
      </w:r>
      <w:proofErr w:type="spellStart"/>
      <w:r w:rsidRPr="00224D53">
        <w:rPr>
          <w:rStyle w:val="s29100277"/>
          <w:szCs w:val="24"/>
        </w:rPr>
        <w:t>качат</w:t>
      </w:r>
      <w:proofErr w:type="spellEnd"/>
      <w:r w:rsidRPr="00224D53">
        <w:rPr>
          <w:rStyle w:val="s29100277"/>
          <w:szCs w:val="24"/>
        </w:rPr>
        <w:t xml:space="preserve"> на </w:t>
      </w:r>
      <w:proofErr w:type="spellStart"/>
      <w:r w:rsidRPr="00224D53">
        <w:rPr>
          <w:rStyle w:val="s29100277"/>
          <w:szCs w:val="24"/>
        </w:rPr>
        <w:t>самолет</w:t>
      </w:r>
      <w:proofErr w:type="spellEnd"/>
      <w:r w:rsidRPr="00224D53">
        <w:rPr>
          <w:rStyle w:val="s29100277"/>
          <w:szCs w:val="24"/>
        </w:rPr>
        <w:t xml:space="preserve">, </w:t>
      </w:r>
      <w:proofErr w:type="spellStart"/>
      <w:r w:rsidRPr="00224D53">
        <w:rPr>
          <w:rStyle w:val="s29100277"/>
          <w:szCs w:val="24"/>
        </w:rPr>
        <w:t>за</w:t>
      </w:r>
      <w:proofErr w:type="spellEnd"/>
      <w:r w:rsidRPr="00224D53">
        <w:rPr>
          <w:rStyle w:val="s29100277"/>
          <w:szCs w:val="24"/>
        </w:rPr>
        <w:t xml:space="preserve"> </w:t>
      </w:r>
      <w:proofErr w:type="spellStart"/>
      <w:r w:rsidRPr="00224D53">
        <w:rPr>
          <w:rStyle w:val="s29100277"/>
          <w:szCs w:val="24"/>
        </w:rPr>
        <w:t>да</w:t>
      </w:r>
      <w:proofErr w:type="spellEnd"/>
      <w:r w:rsidRPr="00224D53">
        <w:rPr>
          <w:rStyle w:val="s29100277"/>
          <w:szCs w:val="24"/>
        </w:rPr>
        <w:t xml:space="preserve"> </w:t>
      </w:r>
      <w:proofErr w:type="spellStart"/>
      <w:r w:rsidRPr="00224D53">
        <w:rPr>
          <w:rStyle w:val="s29100277"/>
          <w:szCs w:val="24"/>
        </w:rPr>
        <w:t>бъде</w:t>
      </w:r>
      <w:proofErr w:type="spellEnd"/>
      <w:r w:rsidRPr="00224D53">
        <w:rPr>
          <w:rStyle w:val="s29100277"/>
          <w:szCs w:val="24"/>
        </w:rPr>
        <w:t xml:space="preserve"> </w:t>
      </w:r>
      <w:proofErr w:type="spellStart"/>
      <w:r w:rsidRPr="00224D53">
        <w:rPr>
          <w:rStyle w:val="s29100277"/>
          <w:szCs w:val="24"/>
        </w:rPr>
        <w:t>семейството</w:t>
      </w:r>
      <w:proofErr w:type="spellEnd"/>
      <w:r w:rsidRPr="00224D53">
        <w:rPr>
          <w:rStyle w:val="s29100277"/>
          <w:szCs w:val="24"/>
        </w:rPr>
        <w:t xml:space="preserve"> </w:t>
      </w:r>
      <w:proofErr w:type="spellStart"/>
      <w:r w:rsidRPr="00224D53">
        <w:rPr>
          <w:rStyle w:val="s29100277"/>
          <w:szCs w:val="24"/>
        </w:rPr>
        <w:t>депортирано</w:t>
      </w:r>
      <w:proofErr w:type="spellEnd"/>
      <w:r w:rsidRPr="00224D53">
        <w:rPr>
          <w:rStyle w:val="s29100277"/>
          <w:szCs w:val="24"/>
        </w:rPr>
        <w:t xml:space="preserve">, </w:t>
      </w:r>
      <w:proofErr w:type="spellStart"/>
      <w:r w:rsidRPr="00224D53">
        <w:rPr>
          <w:rStyle w:val="s29100277"/>
          <w:szCs w:val="24"/>
        </w:rPr>
        <w:t>не</w:t>
      </w:r>
      <w:proofErr w:type="spellEnd"/>
      <w:r w:rsidRPr="00224D53">
        <w:rPr>
          <w:rStyle w:val="s29100277"/>
          <w:szCs w:val="24"/>
        </w:rPr>
        <w:t xml:space="preserve"> е от </w:t>
      </w:r>
      <w:proofErr w:type="spellStart"/>
      <w:r w:rsidRPr="00224D53">
        <w:rPr>
          <w:rStyle w:val="s29100277"/>
          <w:szCs w:val="24"/>
        </w:rPr>
        <w:t>решаващо</w:t>
      </w:r>
      <w:proofErr w:type="spellEnd"/>
      <w:r w:rsidRPr="00224D53">
        <w:rPr>
          <w:rStyle w:val="s29100277"/>
          <w:szCs w:val="24"/>
        </w:rPr>
        <w:t xml:space="preserve"> </w:t>
      </w:r>
      <w:proofErr w:type="spellStart"/>
      <w:r w:rsidRPr="00224D53">
        <w:rPr>
          <w:rStyle w:val="s29100277"/>
          <w:szCs w:val="24"/>
        </w:rPr>
        <w:t>значение</w:t>
      </w:r>
      <w:proofErr w:type="spellEnd"/>
      <w:r w:rsidRPr="00224D53">
        <w:rPr>
          <w:rStyle w:val="s29100277"/>
          <w:szCs w:val="24"/>
        </w:rPr>
        <w:t xml:space="preserve"> при </w:t>
      </w:r>
      <w:proofErr w:type="spellStart"/>
      <w:r w:rsidRPr="00224D53">
        <w:rPr>
          <w:rStyle w:val="s29100277"/>
          <w:szCs w:val="24"/>
        </w:rPr>
        <w:t>определянето</w:t>
      </w:r>
      <w:proofErr w:type="spellEnd"/>
      <w:r w:rsidRPr="00224D53">
        <w:rPr>
          <w:rStyle w:val="s29100277"/>
          <w:szCs w:val="24"/>
        </w:rPr>
        <w:t xml:space="preserve"> на </w:t>
      </w:r>
      <w:proofErr w:type="spellStart"/>
      <w:r w:rsidRPr="00224D53">
        <w:rPr>
          <w:rStyle w:val="s29100277"/>
          <w:szCs w:val="24"/>
        </w:rPr>
        <w:t>това</w:t>
      </w:r>
      <w:proofErr w:type="spellEnd"/>
      <w:r w:rsidRPr="00224D53">
        <w:rPr>
          <w:rStyle w:val="s29100277"/>
          <w:szCs w:val="24"/>
        </w:rPr>
        <w:t xml:space="preserve"> </w:t>
      </w:r>
      <w:proofErr w:type="spellStart"/>
      <w:r w:rsidRPr="00224D53">
        <w:rPr>
          <w:rStyle w:val="s29100277"/>
          <w:szCs w:val="24"/>
        </w:rPr>
        <w:t>дали</w:t>
      </w:r>
      <w:proofErr w:type="spellEnd"/>
      <w:r w:rsidRPr="00224D53">
        <w:rPr>
          <w:rStyle w:val="s29100277"/>
          <w:szCs w:val="24"/>
        </w:rPr>
        <w:t xml:space="preserve"> </w:t>
      </w:r>
      <w:proofErr w:type="spellStart"/>
      <w:r w:rsidRPr="00224D53">
        <w:rPr>
          <w:rStyle w:val="s29100277"/>
          <w:szCs w:val="24"/>
        </w:rPr>
        <w:t>прагът</w:t>
      </w:r>
      <w:proofErr w:type="spellEnd"/>
      <w:r w:rsidRPr="00224D53">
        <w:rPr>
          <w:rStyle w:val="s29100277"/>
          <w:szCs w:val="24"/>
        </w:rPr>
        <w:t xml:space="preserve"> на </w:t>
      </w:r>
      <w:proofErr w:type="spellStart"/>
      <w:r w:rsidRPr="00224D53">
        <w:rPr>
          <w:rStyle w:val="s29100277"/>
          <w:szCs w:val="24"/>
        </w:rPr>
        <w:t>суровост</w:t>
      </w:r>
      <w:proofErr w:type="spellEnd"/>
      <w:r w:rsidRPr="00224D53">
        <w:rPr>
          <w:rStyle w:val="s29100277"/>
          <w:szCs w:val="24"/>
        </w:rPr>
        <w:t xml:space="preserve"> по </w:t>
      </w:r>
      <w:proofErr w:type="spellStart"/>
      <w:r w:rsidRPr="00224D53">
        <w:rPr>
          <w:rStyle w:val="s29100277"/>
          <w:szCs w:val="24"/>
        </w:rPr>
        <w:t>член</w:t>
      </w:r>
      <w:proofErr w:type="spellEnd"/>
      <w:r w:rsidRPr="00224D53">
        <w:rPr>
          <w:rStyle w:val="s29100277"/>
          <w:szCs w:val="24"/>
        </w:rPr>
        <w:t xml:space="preserve"> 3 е </w:t>
      </w:r>
      <w:proofErr w:type="spellStart"/>
      <w:r w:rsidRPr="00224D53">
        <w:rPr>
          <w:rStyle w:val="s29100277"/>
          <w:szCs w:val="24"/>
        </w:rPr>
        <w:t>бил</w:t>
      </w:r>
      <w:proofErr w:type="spellEnd"/>
      <w:r w:rsidRPr="00224D53">
        <w:rPr>
          <w:rStyle w:val="s29100277"/>
          <w:szCs w:val="24"/>
        </w:rPr>
        <w:t xml:space="preserve"> </w:t>
      </w:r>
      <w:proofErr w:type="spellStart"/>
      <w:r w:rsidRPr="00224D53">
        <w:rPr>
          <w:rStyle w:val="s29100277"/>
          <w:szCs w:val="24"/>
        </w:rPr>
        <w:t>преминат</w:t>
      </w:r>
      <w:proofErr w:type="spellEnd"/>
      <w:r w:rsidRPr="00224D53">
        <w:rPr>
          <w:rStyle w:val="s29100277"/>
          <w:szCs w:val="24"/>
        </w:rPr>
        <w:t xml:space="preserve"> по </w:t>
      </w:r>
      <w:proofErr w:type="spellStart"/>
      <w:r w:rsidRPr="00224D53">
        <w:rPr>
          <w:rStyle w:val="s29100277"/>
          <w:szCs w:val="24"/>
        </w:rPr>
        <w:t>отношение</w:t>
      </w:r>
      <w:proofErr w:type="spellEnd"/>
      <w:r w:rsidRPr="00224D53">
        <w:rPr>
          <w:rStyle w:val="s29100277"/>
          <w:szCs w:val="24"/>
        </w:rPr>
        <w:t xml:space="preserve"> на </w:t>
      </w:r>
      <w:proofErr w:type="spellStart"/>
      <w:r w:rsidRPr="00224D53">
        <w:rPr>
          <w:rStyle w:val="s29100277"/>
          <w:szCs w:val="24"/>
        </w:rPr>
        <w:t>детето</w:t>
      </w:r>
      <w:proofErr w:type="spellEnd"/>
      <w:r w:rsidRPr="00224D53">
        <w:rPr>
          <w:rStyle w:val="s29100277"/>
          <w:szCs w:val="24"/>
        </w:rPr>
        <w:t xml:space="preserve">. </w:t>
      </w:r>
      <w:proofErr w:type="spellStart"/>
      <w:r w:rsidRPr="00224D53">
        <w:rPr>
          <w:rStyle w:val="s29100277"/>
          <w:szCs w:val="24"/>
        </w:rPr>
        <w:t>Четиринадесетдневното</w:t>
      </w:r>
      <w:proofErr w:type="spellEnd"/>
      <w:r w:rsidRPr="00224D53">
        <w:rPr>
          <w:rStyle w:val="s29100277"/>
          <w:szCs w:val="24"/>
        </w:rPr>
        <w:t xml:space="preserve"> </w:t>
      </w:r>
      <w:proofErr w:type="spellStart"/>
      <w:r w:rsidRPr="00224D53">
        <w:rPr>
          <w:rStyle w:val="s29100277"/>
          <w:szCs w:val="24"/>
        </w:rPr>
        <w:t>задържане</w:t>
      </w:r>
      <w:proofErr w:type="spellEnd"/>
      <w:r w:rsidRPr="00224D53">
        <w:rPr>
          <w:rStyle w:val="s29100277"/>
          <w:szCs w:val="24"/>
        </w:rPr>
        <w:t xml:space="preserve"> на </w:t>
      </w:r>
      <w:proofErr w:type="spellStart"/>
      <w:r w:rsidRPr="00224D53">
        <w:rPr>
          <w:rStyle w:val="s29100277"/>
          <w:szCs w:val="24"/>
        </w:rPr>
        <w:t>осемгодишен</w:t>
      </w:r>
      <w:proofErr w:type="spellEnd"/>
      <w:r w:rsidRPr="00224D53">
        <w:rPr>
          <w:rStyle w:val="s29100277"/>
          <w:szCs w:val="24"/>
        </w:rPr>
        <w:t xml:space="preserve"> </w:t>
      </w:r>
      <w:proofErr w:type="spellStart"/>
      <w:r w:rsidRPr="00224D53">
        <w:rPr>
          <w:rStyle w:val="s29100277"/>
          <w:szCs w:val="24"/>
        </w:rPr>
        <w:t>чужденец</w:t>
      </w:r>
      <w:proofErr w:type="spellEnd"/>
      <w:r w:rsidRPr="00224D53">
        <w:rPr>
          <w:rStyle w:val="s29100277"/>
          <w:szCs w:val="24"/>
        </w:rPr>
        <w:t xml:space="preserve">, </w:t>
      </w:r>
      <w:proofErr w:type="spellStart"/>
      <w:r w:rsidRPr="00224D53">
        <w:rPr>
          <w:rStyle w:val="s29100277"/>
          <w:szCs w:val="24"/>
        </w:rPr>
        <w:t>придружен</w:t>
      </w:r>
      <w:proofErr w:type="spellEnd"/>
      <w:r w:rsidRPr="00224D53">
        <w:rPr>
          <w:rStyle w:val="s29100277"/>
          <w:szCs w:val="24"/>
        </w:rPr>
        <w:t xml:space="preserve"> от </w:t>
      </w:r>
      <w:proofErr w:type="spellStart"/>
      <w:r w:rsidRPr="00224D53">
        <w:rPr>
          <w:rStyle w:val="s29100277"/>
          <w:szCs w:val="24"/>
        </w:rPr>
        <w:t>своите</w:t>
      </w:r>
      <w:proofErr w:type="spellEnd"/>
      <w:r w:rsidRPr="00224D53">
        <w:rPr>
          <w:rStyle w:val="s29100277"/>
          <w:szCs w:val="24"/>
        </w:rPr>
        <w:t xml:space="preserve"> </w:t>
      </w:r>
      <w:proofErr w:type="spellStart"/>
      <w:r w:rsidRPr="00224D53">
        <w:rPr>
          <w:rStyle w:val="s29100277"/>
          <w:szCs w:val="24"/>
        </w:rPr>
        <w:t>родители</w:t>
      </w:r>
      <w:proofErr w:type="spellEnd"/>
      <w:r w:rsidRPr="00224D53">
        <w:rPr>
          <w:rStyle w:val="s29100277"/>
          <w:szCs w:val="24"/>
        </w:rPr>
        <w:t xml:space="preserve">, в </w:t>
      </w:r>
      <w:proofErr w:type="spellStart"/>
      <w:r w:rsidRPr="00224D53">
        <w:rPr>
          <w:rStyle w:val="s29100277"/>
          <w:szCs w:val="24"/>
        </w:rPr>
        <w:t>център</w:t>
      </w:r>
      <w:proofErr w:type="spellEnd"/>
      <w:r w:rsidRPr="00224D53">
        <w:rPr>
          <w:rStyle w:val="s29100277"/>
          <w:szCs w:val="24"/>
        </w:rPr>
        <w:t xml:space="preserve"> </w:t>
      </w:r>
      <w:proofErr w:type="spellStart"/>
      <w:r w:rsidRPr="00224D53">
        <w:rPr>
          <w:rStyle w:val="s29100277"/>
          <w:szCs w:val="24"/>
        </w:rPr>
        <w:t>за</w:t>
      </w:r>
      <w:proofErr w:type="spellEnd"/>
      <w:r w:rsidRPr="00224D53">
        <w:rPr>
          <w:rStyle w:val="s29100277"/>
          <w:szCs w:val="24"/>
        </w:rPr>
        <w:t xml:space="preserve"> </w:t>
      </w:r>
      <w:proofErr w:type="spellStart"/>
      <w:r w:rsidRPr="00224D53">
        <w:rPr>
          <w:rStyle w:val="s29100277"/>
          <w:szCs w:val="24"/>
        </w:rPr>
        <w:t>задържане</w:t>
      </w:r>
      <w:proofErr w:type="spellEnd"/>
      <w:r w:rsidRPr="00224D53">
        <w:rPr>
          <w:rStyle w:val="s29100277"/>
          <w:szCs w:val="24"/>
        </w:rPr>
        <w:t xml:space="preserve"> на </w:t>
      </w:r>
      <w:proofErr w:type="spellStart"/>
      <w:r w:rsidRPr="00224D53">
        <w:rPr>
          <w:rStyle w:val="s29100277"/>
          <w:szCs w:val="24"/>
        </w:rPr>
        <w:t>чужденци</w:t>
      </w:r>
      <w:proofErr w:type="spellEnd"/>
      <w:r w:rsidRPr="00224D53">
        <w:rPr>
          <w:rStyle w:val="s29100277"/>
          <w:szCs w:val="24"/>
        </w:rPr>
        <w:t xml:space="preserve">, в </w:t>
      </w:r>
      <w:proofErr w:type="spellStart"/>
      <w:r w:rsidRPr="00224D53">
        <w:rPr>
          <w:rStyle w:val="s29100277"/>
          <w:szCs w:val="24"/>
        </w:rPr>
        <w:t>неподходящи</w:t>
      </w:r>
      <w:proofErr w:type="spellEnd"/>
      <w:r w:rsidRPr="00224D53">
        <w:rPr>
          <w:rStyle w:val="s29100277"/>
          <w:szCs w:val="24"/>
        </w:rPr>
        <w:t xml:space="preserve"> </w:t>
      </w:r>
      <w:proofErr w:type="spellStart"/>
      <w:r w:rsidRPr="00224D53">
        <w:rPr>
          <w:rStyle w:val="s29100277"/>
          <w:szCs w:val="24"/>
        </w:rPr>
        <w:t>условия</w:t>
      </w:r>
      <w:proofErr w:type="spellEnd"/>
      <w:r w:rsidRPr="00224D53">
        <w:rPr>
          <w:rStyle w:val="s29100277"/>
          <w:szCs w:val="24"/>
        </w:rPr>
        <w:t xml:space="preserve">, </w:t>
      </w:r>
      <w:proofErr w:type="spellStart"/>
      <w:r w:rsidRPr="00224D53">
        <w:rPr>
          <w:rStyle w:val="s29100277"/>
          <w:szCs w:val="24"/>
        </w:rPr>
        <w:t>представлява</w:t>
      </w:r>
      <w:proofErr w:type="spellEnd"/>
      <w:r w:rsidRPr="00224D53">
        <w:rPr>
          <w:rStyle w:val="s29100277"/>
          <w:szCs w:val="24"/>
        </w:rPr>
        <w:t xml:space="preserve"> </w:t>
      </w:r>
      <w:proofErr w:type="spellStart"/>
      <w:r w:rsidRPr="00224D53">
        <w:rPr>
          <w:rStyle w:val="s29100277"/>
          <w:szCs w:val="24"/>
        </w:rPr>
        <w:t>нарушение</w:t>
      </w:r>
      <w:proofErr w:type="spellEnd"/>
      <w:r w:rsidRPr="00224D53">
        <w:rPr>
          <w:rStyle w:val="s29100277"/>
          <w:szCs w:val="24"/>
        </w:rPr>
        <w:t xml:space="preserve"> на </w:t>
      </w:r>
      <w:proofErr w:type="spellStart"/>
      <w:r w:rsidRPr="00224D53">
        <w:rPr>
          <w:rStyle w:val="s29100277"/>
          <w:szCs w:val="24"/>
        </w:rPr>
        <w:t>член</w:t>
      </w:r>
      <w:proofErr w:type="spellEnd"/>
      <w:r w:rsidRPr="00224D53">
        <w:rPr>
          <w:rStyle w:val="s29100277"/>
          <w:szCs w:val="24"/>
        </w:rPr>
        <w:t xml:space="preserve"> 3 от </w:t>
      </w:r>
      <w:proofErr w:type="spellStart"/>
      <w:r w:rsidRPr="00224D53">
        <w:rPr>
          <w:rStyle w:val="s29100277"/>
          <w:szCs w:val="24"/>
        </w:rPr>
        <w:t>Конвенцията</w:t>
      </w:r>
      <w:proofErr w:type="spellEnd"/>
      <w:r w:rsidRPr="00224D53">
        <w:rPr>
          <w:rStyle w:val="s29100277"/>
          <w:szCs w:val="24"/>
        </w:rPr>
        <w:t>.</w:t>
      </w:r>
      <w:r w:rsidR="00224D53" w:rsidRPr="00224D53">
        <w:rPr>
          <w:rStyle w:val="s29100277"/>
          <w:szCs w:val="24"/>
        </w:rPr>
        <w:t xml:space="preserve"> </w:t>
      </w:r>
      <w:hyperlink r:id="rId794" w:history="1">
        <w:proofErr w:type="spellStart"/>
        <w:r w:rsidR="00651D9D" w:rsidRPr="00855A7D">
          <w:rPr>
            <w:rStyle w:val="Hyperlink"/>
          </w:rPr>
          <w:t>Бюлетин</w:t>
        </w:r>
        <w:proofErr w:type="spellEnd"/>
        <w:r w:rsidR="00651D9D" w:rsidRPr="00855A7D">
          <w:rPr>
            <w:rStyle w:val="Hyperlink"/>
          </w:rPr>
          <w:t xml:space="preserve"> № 69</w:t>
        </w:r>
      </w:hyperlink>
    </w:p>
    <w:p w14:paraId="6C71DE13" w14:textId="292F0F4E" w:rsidR="001239FF" w:rsidRDefault="00794C51" w:rsidP="00224D53">
      <w:pPr>
        <w:pStyle w:val="JuList"/>
        <w:pBdr>
          <w:bottom w:val="single" w:sz="4" w:space="1" w:color="auto"/>
        </w:pBdr>
        <w:ind w:left="0" w:firstLine="0"/>
        <w:rPr>
          <w:i/>
          <w:iCs/>
          <w:lang w:val="bg-BG"/>
        </w:rPr>
      </w:pPr>
      <w:hyperlink r:id="rId795" w:history="1">
        <w:r w:rsidR="00224D53" w:rsidRPr="00224D53">
          <w:rPr>
            <w:rStyle w:val="Hyperlink"/>
            <w:i/>
            <w:iCs/>
          </w:rPr>
          <w:t xml:space="preserve">N.B. et </w:t>
        </w:r>
        <w:proofErr w:type="spellStart"/>
        <w:r w:rsidR="00224D53" w:rsidRPr="00224D53">
          <w:rPr>
            <w:rStyle w:val="Hyperlink"/>
            <w:i/>
            <w:iCs/>
          </w:rPr>
          <w:t>autres</w:t>
        </w:r>
        <w:proofErr w:type="spellEnd"/>
        <w:r w:rsidR="00224D53" w:rsidRPr="00224D53">
          <w:rPr>
            <w:rStyle w:val="Hyperlink"/>
            <w:i/>
            <w:iCs/>
          </w:rPr>
          <w:t xml:space="preserve"> c. France (no. 49775/20)</w:t>
        </w:r>
      </w:hyperlink>
    </w:p>
    <w:p w14:paraId="45B88A67" w14:textId="77777777" w:rsidR="00D76473" w:rsidRDefault="00D76473" w:rsidP="00B214C4">
      <w:pPr>
        <w:pStyle w:val="JuList"/>
        <w:ind w:left="0" w:firstLine="0"/>
        <w:rPr>
          <w:i/>
          <w:iCs/>
          <w:lang w:val="bg-BG"/>
        </w:rPr>
      </w:pPr>
    </w:p>
    <w:p w14:paraId="1B245BB1" w14:textId="77777777" w:rsidR="00D76473" w:rsidRPr="004E60A2" w:rsidRDefault="00D76473" w:rsidP="00B214C4">
      <w:pPr>
        <w:pStyle w:val="JuList"/>
        <w:ind w:left="0" w:firstLine="0"/>
        <w:rPr>
          <w:rStyle w:val="s29100277"/>
        </w:rPr>
      </w:pPr>
    </w:p>
    <w:p w14:paraId="2AD10576" w14:textId="2A5F1F49" w:rsidR="00B214C4" w:rsidRDefault="004E60A2" w:rsidP="00095C3D">
      <w:pPr>
        <w:pStyle w:val="JuList"/>
        <w:ind w:left="0" w:firstLine="0"/>
        <w:rPr>
          <w:rStyle w:val="s29100277"/>
          <w:lang w:val="bg-BG"/>
        </w:rPr>
      </w:pPr>
      <w:r w:rsidRPr="004E60A2">
        <w:rPr>
          <w:rStyle w:val="s29100277"/>
        </w:rPr>
        <w:t xml:space="preserve">При </w:t>
      </w:r>
      <w:proofErr w:type="spellStart"/>
      <w:r w:rsidRPr="004E60A2">
        <w:rPr>
          <w:rStyle w:val="s29100277"/>
        </w:rPr>
        <w:t>извършването</w:t>
      </w:r>
      <w:proofErr w:type="spellEnd"/>
      <w:r w:rsidRPr="004E60A2">
        <w:rPr>
          <w:rStyle w:val="s29100277"/>
        </w:rPr>
        <w:t xml:space="preserve"> на </w:t>
      </w:r>
      <w:proofErr w:type="spellStart"/>
      <w:r w:rsidRPr="004E60A2">
        <w:rPr>
          <w:rStyle w:val="s29100277"/>
        </w:rPr>
        <w:t>преценка</w:t>
      </w:r>
      <w:proofErr w:type="spellEnd"/>
      <w:r w:rsidRPr="004E60A2">
        <w:rPr>
          <w:rStyle w:val="s29100277"/>
        </w:rPr>
        <w:t xml:space="preserve"> </w:t>
      </w:r>
      <w:proofErr w:type="spellStart"/>
      <w:r w:rsidRPr="004E60A2">
        <w:rPr>
          <w:rStyle w:val="s29100277"/>
        </w:rPr>
        <w:t>относно</w:t>
      </w:r>
      <w:proofErr w:type="spellEnd"/>
      <w:r w:rsidRPr="004E60A2">
        <w:rPr>
          <w:rStyle w:val="s29100277"/>
        </w:rPr>
        <w:t xml:space="preserve"> </w:t>
      </w:r>
      <w:proofErr w:type="spellStart"/>
      <w:r w:rsidRPr="004E60A2">
        <w:rPr>
          <w:rStyle w:val="s29100277"/>
        </w:rPr>
        <w:t>това</w:t>
      </w:r>
      <w:proofErr w:type="spellEnd"/>
      <w:r w:rsidRPr="004E60A2">
        <w:rPr>
          <w:rStyle w:val="s29100277"/>
        </w:rPr>
        <w:t xml:space="preserve"> </w:t>
      </w:r>
      <w:proofErr w:type="spellStart"/>
      <w:r w:rsidRPr="004E60A2">
        <w:rPr>
          <w:rStyle w:val="s29100277"/>
        </w:rPr>
        <w:t>дали</w:t>
      </w:r>
      <w:proofErr w:type="spellEnd"/>
      <w:r w:rsidRPr="004E60A2">
        <w:rPr>
          <w:rStyle w:val="s29100277"/>
        </w:rPr>
        <w:t xml:space="preserve"> </w:t>
      </w:r>
      <w:proofErr w:type="spellStart"/>
      <w:r w:rsidRPr="004E60A2">
        <w:rPr>
          <w:rStyle w:val="s29100277"/>
        </w:rPr>
        <w:t>екстрадицията</w:t>
      </w:r>
      <w:proofErr w:type="spellEnd"/>
      <w:r w:rsidRPr="004E60A2">
        <w:rPr>
          <w:rStyle w:val="s29100277"/>
        </w:rPr>
        <w:t xml:space="preserve"> на </w:t>
      </w:r>
      <w:proofErr w:type="spellStart"/>
      <w:r w:rsidRPr="004E60A2">
        <w:rPr>
          <w:rStyle w:val="s29100277"/>
        </w:rPr>
        <w:t>жалбоподателите</w:t>
      </w:r>
      <w:proofErr w:type="spellEnd"/>
      <w:r w:rsidRPr="004E60A2">
        <w:rPr>
          <w:rStyle w:val="s29100277"/>
        </w:rPr>
        <w:t xml:space="preserve"> </w:t>
      </w:r>
      <w:proofErr w:type="spellStart"/>
      <w:r w:rsidRPr="004E60A2">
        <w:rPr>
          <w:rStyle w:val="s29100277"/>
        </w:rPr>
        <w:t>би</w:t>
      </w:r>
      <w:proofErr w:type="spellEnd"/>
      <w:r w:rsidRPr="004E60A2">
        <w:rPr>
          <w:rStyle w:val="s29100277"/>
        </w:rPr>
        <w:t xml:space="preserve"> </w:t>
      </w:r>
      <w:proofErr w:type="spellStart"/>
      <w:r w:rsidRPr="004E60A2">
        <w:rPr>
          <w:rStyle w:val="s29100277"/>
        </w:rPr>
        <w:t>създала</w:t>
      </w:r>
      <w:proofErr w:type="spellEnd"/>
      <w:r w:rsidRPr="004E60A2">
        <w:rPr>
          <w:rStyle w:val="s29100277"/>
        </w:rPr>
        <w:t xml:space="preserve"> </w:t>
      </w:r>
      <w:proofErr w:type="spellStart"/>
      <w:r w:rsidRPr="004E60A2">
        <w:rPr>
          <w:rStyle w:val="s29100277"/>
        </w:rPr>
        <w:t>риск</w:t>
      </w:r>
      <w:proofErr w:type="spellEnd"/>
      <w:r w:rsidRPr="004E60A2">
        <w:rPr>
          <w:rStyle w:val="s29100277"/>
        </w:rPr>
        <w:t xml:space="preserve"> от </w:t>
      </w:r>
      <w:proofErr w:type="spellStart"/>
      <w:r w:rsidRPr="004E60A2">
        <w:rPr>
          <w:rStyle w:val="s29100277"/>
        </w:rPr>
        <w:t>нарушаване</w:t>
      </w:r>
      <w:proofErr w:type="spellEnd"/>
      <w:r w:rsidRPr="004E60A2">
        <w:rPr>
          <w:rStyle w:val="s29100277"/>
        </w:rPr>
        <w:t xml:space="preserve"> на </w:t>
      </w:r>
      <w:proofErr w:type="spellStart"/>
      <w:r w:rsidRPr="004E60A2">
        <w:rPr>
          <w:rStyle w:val="s29100277"/>
        </w:rPr>
        <w:t>правата</w:t>
      </w:r>
      <w:proofErr w:type="spellEnd"/>
      <w:r w:rsidRPr="004E60A2">
        <w:rPr>
          <w:rStyle w:val="s29100277"/>
        </w:rPr>
        <w:t xml:space="preserve"> </w:t>
      </w:r>
      <w:proofErr w:type="spellStart"/>
      <w:r w:rsidRPr="004E60A2">
        <w:rPr>
          <w:rStyle w:val="s29100277"/>
        </w:rPr>
        <w:t>им</w:t>
      </w:r>
      <w:proofErr w:type="spellEnd"/>
      <w:r w:rsidRPr="004E60A2">
        <w:rPr>
          <w:rStyle w:val="s29100277"/>
        </w:rPr>
        <w:t xml:space="preserve"> по </w:t>
      </w:r>
      <w:proofErr w:type="spellStart"/>
      <w:r w:rsidRPr="004E60A2">
        <w:rPr>
          <w:rStyle w:val="s29100277"/>
        </w:rPr>
        <w:t>чл</w:t>
      </w:r>
      <w:proofErr w:type="spellEnd"/>
      <w:r w:rsidRPr="004E60A2">
        <w:rPr>
          <w:rStyle w:val="s29100277"/>
        </w:rPr>
        <w:t xml:space="preserve">. 3 от </w:t>
      </w:r>
      <w:proofErr w:type="spellStart"/>
      <w:r w:rsidRPr="004E60A2">
        <w:rPr>
          <w:rStyle w:val="s29100277"/>
        </w:rPr>
        <w:t>Конвенцията</w:t>
      </w:r>
      <w:proofErr w:type="spellEnd"/>
      <w:r w:rsidRPr="004E60A2">
        <w:rPr>
          <w:rStyle w:val="s29100277"/>
        </w:rPr>
        <w:t xml:space="preserve">, </w:t>
      </w:r>
      <w:proofErr w:type="spellStart"/>
      <w:r w:rsidRPr="004E60A2">
        <w:rPr>
          <w:rStyle w:val="s29100277"/>
        </w:rPr>
        <w:t>следва</w:t>
      </w:r>
      <w:proofErr w:type="spellEnd"/>
      <w:r w:rsidRPr="004E60A2">
        <w:rPr>
          <w:rStyle w:val="s29100277"/>
        </w:rPr>
        <w:t xml:space="preserve"> </w:t>
      </w:r>
      <w:proofErr w:type="spellStart"/>
      <w:r w:rsidRPr="004E60A2">
        <w:rPr>
          <w:rStyle w:val="s29100277"/>
        </w:rPr>
        <w:t>да</w:t>
      </w:r>
      <w:proofErr w:type="spellEnd"/>
      <w:r w:rsidRPr="004E60A2">
        <w:rPr>
          <w:rStyle w:val="s29100277"/>
        </w:rPr>
        <w:t xml:space="preserve"> се </w:t>
      </w:r>
      <w:proofErr w:type="spellStart"/>
      <w:r w:rsidRPr="004E60A2">
        <w:rPr>
          <w:rStyle w:val="s29100277"/>
        </w:rPr>
        <w:t>изследва</w:t>
      </w:r>
      <w:proofErr w:type="spellEnd"/>
      <w:r w:rsidRPr="004E60A2">
        <w:rPr>
          <w:rStyle w:val="s29100277"/>
        </w:rPr>
        <w:t xml:space="preserve"> </w:t>
      </w:r>
      <w:proofErr w:type="spellStart"/>
      <w:r w:rsidRPr="004E60A2">
        <w:rPr>
          <w:rStyle w:val="s29100277"/>
        </w:rPr>
        <w:t>общата</w:t>
      </w:r>
      <w:proofErr w:type="spellEnd"/>
      <w:r w:rsidRPr="004E60A2">
        <w:rPr>
          <w:rStyle w:val="s29100277"/>
        </w:rPr>
        <w:t xml:space="preserve"> </w:t>
      </w:r>
      <w:proofErr w:type="spellStart"/>
      <w:r w:rsidRPr="004E60A2">
        <w:rPr>
          <w:rStyle w:val="s29100277"/>
        </w:rPr>
        <w:t>ситуация</w:t>
      </w:r>
      <w:proofErr w:type="spellEnd"/>
      <w:r w:rsidRPr="004E60A2">
        <w:rPr>
          <w:rStyle w:val="s29100277"/>
        </w:rPr>
        <w:t xml:space="preserve"> в </w:t>
      </w:r>
      <w:proofErr w:type="spellStart"/>
      <w:r w:rsidRPr="004E60A2">
        <w:rPr>
          <w:rStyle w:val="s29100277"/>
        </w:rPr>
        <w:t>приемащата</w:t>
      </w:r>
      <w:proofErr w:type="spellEnd"/>
      <w:r w:rsidRPr="004E60A2">
        <w:rPr>
          <w:rStyle w:val="s29100277"/>
        </w:rPr>
        <w:t xml:space="preserve"> </w:t>
      </w:r>
      <w:proofErr w:type="spellStart"/>
      <w:r w:rsidRPr="004E60A2">
        <w:rPr>
          <w:rStyle w:val="s29100277"/>
        </w:rPr>
        <w:t>страна</w:t>
      </w:r>
      <w:proofErr w:type="spellEnd"/>
      <w:r w:rsidRPr="004E60A2">
        <w:rPr>
          <w:rStyle w:val="s29100277"/>
        </w:rPr>
        <w:t xml:space="preserve">. На </w:t>
      </w:r>
      <w:proofErr w:type="spellStart"/>
      <w:r w:rsidRPr="004E60A2">
        <w:rPr>
          <w:rStyle w:val="s29100277"/>
        </w:rPr>
        <w:t>следващо</w:t>
      </w:r>
      <w:proofErr w:type="spellEnd"/>
      <w:r w:rsidRPr="004E60A2">
        <w:rPr>
          <w:rStyle w:val="s29100277"/>
        </w:rPr>
        <w:t xml:space="preserve"> </w:t>
      </w:r>
      <w:proofErr w:type="spellStart"/>
      <w:r w:rsidRPr="004E60A2">
        <w:rPr>
          <w:rStyle w:val="s29100277"/>
        </w:rPr>
        <w:t>място</w:t>
      </w:r>
      <w:proofErr w:type="spellEnd"/>
      <w:r w:rsidRPr="004E60A2">
        <w:rPr>
          <w:rStyle w:val="s29100277"/>
        </w:rPr>
        <w:t xml:space="preserve">, </w:t>
      </w:r>
      <w:proofErr w:type="spellStart"/>
      <w:r w:rsidRPr="004E60A2">
        <w:rPr>
          <w:rStyle w:val="s29100277"/>
        </w:rPr>
        <w:t>следва</w:t>
      </w:r>
      <w:proofErr w:type="spellEnd"/>
      <w:r w:rsidRPr="004E60A2">
        <w:rPr>
          <w:rStyle w:val="s29100277"/>
        </w:rPr>
        <w:t xml:space="preserve"> </w:t>
      </w:r>
      <w:proofErr w:type="spellStart"/>
      <w:r w:rsidRPr="004E60A2">
        <w:rPr>
          <w:rStyle w:val="s29100277"/>
        </w:rPr>
        <w:t>да</w:t>
      </w:r>
      <w:proofErr w:type="spellEnd"/>
      <w:r w:rsidRPr="004E60A2">
        <w:rPr>
          <w:rStyle w:val="s29100277"/>
        </w:rPr>
        <w:t xml:space="preserve"> се </w:t>
      </w:r>
      <w:proofErr w:type="spellStart"/>
      <w:r w:rsidRPr="004E60A2">
        <w:rPr>
          <w:rStyle w:val="s29100277"/>
        </w:rPr>
        <w:t>извърши</w:t>
      </w:r>
      <w:proofErr w:type="spellEnd"/>
      <w:r w:rsidRPr="004E60A2">
        <w:rPr>
          <w:rStyle w:val="s29100277"/>
        </w:rPr>
        <w:t xml:space="preserve"> </w:t>
      </w:r>
      <w:proofErr w:type="spellStart"/>
      <w:r w:rsidRPr="004E60A2">
        <w:rPr>
          <w:rStyle w:val="s29100277"/>
        </w:rPr>
        <w:t>преценка</w:t>
      </w:r>
      <w:proofErr w:type="spellEnd"/>
      <w:r w:rsidRPr="004E60A2">
        <w:rPr>
          <w:rStyle w:val="s29100277"/>
        </w:rPr>
        <w:t xml:space="preserve"> на </w:t>
      </w:r>
      <w:proofErr w:type="spellStart"/>
      <w:r w:rsidRPr="004E60A2">
        <w:rPr>
          <w:rStyle w:val="s29100277"/>
        </w:rPr>
        <w:t>индивидуалния</w:t>
      </w:r>
      <w:proofErr w:type="spellEnd"/>
      <w:r w:rsidRPr="004E60A2">
        <w:rPr>
          <w:rStyle w:val="s29100277"/>
        </w:rPr>
        <w:t xml:space="preserve"> </w:t>
      </w:r>
      <w:proofErr w:type="spellStart"/>
      <w:r w:rsidRPr="004E60A2">
        <w:rPr>
          <w:rStyle w:val="s29100277"/>
        </w:rPr>
        <w:t>риск</w:t>
      </w:r>
      <w:proofErr w:type="spellEnd"/>
      <w:r w:rsidRPr="004E60A2">
        <w:rPr>
          <w:rStyle w:val="s29100277"/>
        </w:rPr>
        <w:t xml:space="preserve"> </w:t>
      </w:r>
      <w:proofErr w:type="spellStart"/>
      <w:r w:rsidRPr="004E60A2">
        <w:rPr>
          <w:rStyle w:val="s29100277"/>
        </w:rPr>
        <w:t>за</w:t>
      </w:r>
      <w:proofErr w:type="spellEnd"/>
      <w:r w:rsidRPr="004E60A2">
        <w:rPr>
          <w:rStyle w:val="s29100277"/>
        </w:rPr>
        <w:t xml:space="preserve"> </w:t>
      </w:r>
      <w:proofErr w:type="spellStart"/>
      <w:r w:rsidRPr="004E60A2">
        <w:rPr>
          <w:rStyle w:val="s29100277"/>
        </w:rPr>
        <w:t>жалбоподателя</w:t>
      </w:r>
      <w:proofErr w:type="spellEnd"/>
      <w:r w:rsidRPr="004E60A2">
        <w:rPr>
          <w:rStyle w:val="s29100277"/>
        </w:rPr>
        <w:t xml:space="preserve">. В </w:t>
      </w:r>
      <w:proofErr w:type="spellStart"/>
      <w:r w:rsidRPr="004E60A2">
        <w:rPr>
          <w:rStyle w:val="s29100277"/>
        </w:rPr>
        <w:t>случаите</w:t>
      </w:r>
      <w:proofErr w:type="spellEnd"/>
      <w:r w:rsidRPr="004E60A2">
        <w:rPr>
          <w:rStyle w:val="s29100277"/>
        </w:rPr>
        <w:t xml:space="preserve">, </w:t>
      </w:r>
      <w:proofErr w:type="spellStart"/>
      <w:r w:rsidRPr="004E60A2">
        <w:rPr>
          <w:rStyle w:val="s29100277"/>
        </w:rPr>
        <w:t>когато</w:t>
      </w:r>
      <w:proofErr w:type="spellEnd"/>
      <w:r w:rsidRPr="004E60A2">
        <w:rPr>
          <w:rStyle w:val="s29100277"/>
        </w:rPr>
        <w:t xml:space="preserve"> е </w:t>
      </w:r>
      <w:proofErr w:type="spellStart"/>
      <w:r w:rsidRPr="004E60A2">
        <w:rPr>
          <w:rStyle w:val="s29100277"/>
        </w:rPr>
        <w:t>изминало</w:t>
      </w:r>
      <w:proofErr w:type="spellEnd"/>
      <w:r w:rsidRPr="004E60A2">
        <w:rPr>
          <w:rStyle w:val="s29100277"/>
        </w:rPr>
        <w:t xml:space="preserve"> </w:t>
      </w:r>
      <w:proofErr w:type="spellStart"/>
      <w:r w:rsidRPr="004E60A2">
        <w:rPr>
          <w:rStyle w:val="s29100277"/>
        </w:rPr>
        <w:t>значително</w:t>
      </w:r>
      <w:proofErr w:type="spellEnd"/>
      <w:r w:rsidRPr="004E60A2">
        <w:rPr>
          <w:rStyle w:val="s29100277"/>
        </w:rPr>
        <w:t xml:space="preserve"> </w:t>
      </w:r>
      <w:proofErr w:type="spellStart"/>
      <w:r w:rsidRPr="004E60A2">
        <w:rPr>
          <w:rStyle w:val="s29100277"/>
        </w:rPr>
        <w:t>време</w:t>
      </w:r>
      <w:proofErr w:type="spellEnd"/>
      <w:r w:rsidRPr="004E60A2">
        <w:rPr>
          <w:rStyle w:val="s29100277"/>
        </w:rPr>
        <w:t xml:space="preserve"> от </w:t>
      </w:r>
      <w:proofErr w:type="spellStart"/>
      <w:r w:rsidRPr="004E60A2">
        <w:rPr>
          <w:rStyle w:val="s29100277"/>
        </w:rPr>
        <w:t>последното</w:t>
      </w:r>
      <w:proofErr w:type="spellEnd"/>
      <w:r w:rsidRPr="004E60A2">
        <w:rPr>
          <w:rStyle w:val="s29100277"/>
        </w:rPr>
        <w:t xml:space="preserve"> </w:t>
      </w:r>
      <w:proofErr w:type="spellStart"/>
      <w:r w:rsidRPr="004E60A2">
        <w:rPr>
          <w:rStyle w:val="s29100277"/>
        </w:rPr>
        <w:t>решение</w:t>
      </w:r>
      <w:proofErr w:type="spellEnd"/>
      <w:r w:rsidRPr="004E60A2">
        <w:rPr>
          <w:rStyle w:val="s29100277"/>
        </w:rPr>
        <w:t xml:space="preserve"> на </w:t>
      </w:r>
      <w:proofErr w:type="spellStart"/>
      <w:r w:rsidRPr="004E60A2">
        <w:rPr>
          <w:rStyle w:val="s29100277"/>
        </w:rPr>
        <w:t>националните</w:t>
      </w:r>
      <w:proofErr w:type="spellEnd"/>
      <w:r w:rsidRPr="004E60A2">
        <w:rPr>
          <w:rStyle w:val="s29100277"/>
        </w:rPr>
        <w:t xml:space="preserve"> </w:t>
      </w:r>
      <w:proofErr w:type="spellStart"/>
      <w:r w:rsidRPr="004E60A2">
        <w:rPr>
          <w:rStyle w:val="s29100277"/>
        </w:rPr>
        <w:t>власти</w:t>
      </w:r>
      <w:proofErr w:type="spellEnd"/>
      <w:r w:rsidRPr="004E60A2">
        <w:rPr>
          <w:rStyle w:val="s29100277"/>
        </w:rPr>
        <w:t xml:space="preserve">, </w:t>
      </w:r>
      <w:proofErr w:type="spellStart"/>
      <w:r w:rsidRPr="004E60A2">
        <w:rPr>
          <w:rStyle w:val="s29100277"/>
        </w:rPr>
        <w:t>Съдът</w:t>
      </w:r>
      <w:proofErr w:type="spellEnd"/>
      <w:r w:rsidRPr="004E60A2">
        <w:rPr>
          <w:rStyle w:val="s29100277"/>
        </w:rPr>
        <w:t xml:space="preserve"> </w:t>
      </w:r>
      <w:proofErr w:type="spellStart"/>
      <w:r w:rsidRPr="004E60A2">
        <w:rPr>
          <w:rStyle w:val="s29100277"/>
        </w:rPr>
        <w:t>изследва</w:t>
      </w:r>
      <w:proofErr w:type="spellEnd"/>
      <w:r w:rsidRPr="004E60A2">
        <w:rPr>
          <w:rStyle w:val="s29100277"/>
        </w:rPr>
        <w:t xml:space="preserve"> </w:t>
      </w:r>
      <w:proofErr w:type="spellStart"/>
      <w:r w:rsidRPr="004E60A2">
        <w:rPr>
          <w:rStyle w:val="s29100277"/>
        </w:rPr>
        <w:t>ситуацията</w:t>
      </w:r>
      <w:proofErr w:type="spellEnd"/>
      <w:r w:rsidRPr="004E60A2">
        <w:rPr>
          <w:rStyle w:val="s29100277"/>
        </w:rPr>
        <w:t xml:space="preserve">, </w:t>
      </w:r>
      <w:proofErr w:type="spellStart"/>
      <w:r w:rsidRPr="004E60A2">
        <w:rPr>
          <w:rStyle w:val="s29100277"/>
        </w:rPr>
        <w:t>спазвайки</w:t>
      </w:r>
      <w:proofErr w:type="spellEnd"/>
      <w:r w:rsidRPr="004E60A2">
        <w:rPr>
          <w:rStyle w:val="s29100277"/>
        </w:rPr>
        <w:t xml:space="preserve"> </w:t>
      </w:r>
      <w:proofErr w:type="spellStart"/>
      <w:r w:rsidRPr="004E60A2">
        <w:rPr>
          <w:rStyle w:val="s29100277"/>
        </w:rPr>
        <w:t>принципа</w:t>
      </w:r>
      <w:proofErr w:type="spellEnd"/>
      <w:r w:rsidRPr="004E60A2">
        <w:rPr>
          <w:rStyle w:val="s29100277"/>
        </w:rPr>
        <w:t xml:space="preserve"> </w:t>
      </w:r>
      <w:r w:rsidRPr="004E60A2">
        <w:rPr>
          <w:rStyle w:val="s29100277"/>
          <w:i/>
          <w:iCs/>
        </w:rPr>
        <w:t xml:space="preserve">ex </w:t>
      </w:r>
      <w:proofErr w:type="spellStart"/>
      <w:r w:rsidRPr="004E60A2">
        <w:rPr>
          <w:rStyle w:val="s29100277"/>
          <w:i/>
          <w:iCs/>
        </w:rPr>
        <w:t>nunc</w:t>
      </w:r>
      <w:proofErr w:type="spellEnd"/>
      <w:r w:rsidRPr="004E60A2">
        <w:rPr>
          <w:rStyle w:val="s29100277"/>
        </w:rPr>
        <w:t xml:space="preserve">. </w:t>
      </w:r>
      <w:proofErr w:type="spellStart"/>
      <w:r w:rsidRPr="004E60A2">
        <w:rPr>
          <w:rStyle w:val="s29100277"/>
        </w:rPr>
        <w:t>Оценката</w:t>
      </w:r>
      <w:proofErr w:type="spellEnd"/>
      <w:r w:rsidRPr="004E60A2">
        <w:rPr>
          <w:rStyle w:val="s29100277"/>
        </w:rPr>
        <w:t xml:space="preserve"> на </w:t>
      </w:r>
      <w:proofErr w:type="spellStart"/>
      <w:r w:rsidRPr="004E60A2">
        <w:rPr>
          <w:rStyle w:val="s29100277"/>
        </w:rPr>
        <w:t>риска</w:t>
      </w:r>
      <w:proofErr w:type="spellEnd"/>
      <w:r w:rsidRPr="004E60A2">
        <w:rPr>
          <w:rStyle w:val="s29100277"/>
        </w:rPr>
        <w:t xml:space="preserve"> се </w:t>
      </w:r>
      <w:proofErr w:type="spellStart"/>
      <w:r w:rsidRPr="004E60A2">
        <w:rPr>
          <w:rStyle w:val="s29100277"/>
        </w:rPr>
        <w:t>извършва</w:t>
      </w:r>
      <w:proofErr w:type="spellEnd"/>
      <w:r w:rsidRPr="004E60A2">
        <w:rPr>
          <w:rStyle w:val="s29100277"/>
        </w:rPr>
        <w:t xml:space="preserve"> на </w:t>
      </w:r>
      <w:proofErr w:type="spellStart"/>
      <w:r w:rsidRPr="004E60A2">
        <w:rPr>
          <w:rStyle w:val="s29100277"/>
        </w:rPr>
        <w:t>база</w:t>
      </w:r>
      <w:proofErr w:type="spellEnd"/>
      <w:r w:rsidRPr="004E60A2">
        <w:rPr>
          <w:rStyle w:val="s29100277"/>
        </w:rPr>
        <w:t xml:space="preserve"> </w:t>
      </w:r>
      <w:proofErr w:type="spellStart"/>
      <w:r w:rsidRPr="004E60A2">
        <w:rPr>
          <w:rStyle w:val="s29100277"/>
        </w:rPr>
        <w:t>обстоятелствата</w:t>
      </w:r>
      <w:proofErr w:type="spellEnd"/>
      <w:r w:rsidRPr="004E60A2">
        <w:rPr>
          <w:rStyle w:val="s29100277"/>
        </w:rPr>
        <w:t xml:space="preserve"> </w:t>
      </w:r>
      <w:proofErr w:type="spellStart"/>
      <w:r w:rsidRPr="004E60A2">
        <w:rPr>
          <w:rStyle w:val="s29100277"/>
        </w:rPr>
        <w:t>към</w:t>
      </w:r>
      <w:proofErr w:type="spellEnd"/>
      <w:r w:rsidRPr="004E60A2">
        <w:rPr>
          <w:rStyle w:val="s29100277"/>
        </w:rPr>
        <w:t xml:space="preserve"> </w:t>
      </w:r>
      <w:proofErr w:type="spellStart"/>
      <w:r w:rsidRPr="004E60A2">
        <w:rPr>
          <w:rStyle w:val="s29100277"/>
        </w:rPr>
        <w:t>момента</w:t>
      </w:r>
      <w:proofErr w:type="spellEnd"/>
      <w:r w:rsidRPr="004E60A2">
        <w:rPr>
          <w:rStyle w:val="s29100277"/>
        </w:rPr>
        <w:t xml:space="preserve"> на </w:t>
      </w:r>
      <w:proofErr w:type="spellStart"/>
      <w:r w:rsidRPr="004E60A2">
        <w:rPr>
          <w:rStyle w:val="s29100277"/>
        </w:rPr>
        <w:t>разглеждане</w:t>
      </w:r>
      <w:proofErr w:type="spellEnd"/>
      <w:r w:rsidRPr="004E60A2">
        <w:rPr>
          <w:rStyle w:val="s29100277"/>
        </w:rPr>
        <w:t xml:space="preserve"> на </w:t>
      </w:r>
      <w:proofErr w:type="spellStart"/>
      <w:r w:rsidRPr="004E60A2">
        <w:rPr>
          <w:rStyle w:val="s29100277"/>
        </w:rPr>
        <w:t>делото</w:t>
      </w:r>
      <w:proofErr w:type="spellEnd"/>
      <w:r>
        <w:rPr>
          <w:rStyle w:val="s29100277"/>
          <w:lang w:val="bg-BG"/>
        </w:rPr>
        <w:t xml:space="preserve">. </w:t>
      </w:r>
      <w:hyperlink r:id="rId796" w:history="1">
        <w:r w:rsidR="00F1390B" w:rsidRPr="00F1390B">
          <w:rPr>
            <w:rStyle w:val="Hyperlink"/>
            <w:rFonts w:eastAsia="Calibri"/>
            <w:szCs w:val="24"/>
            <w:lang w:val="bg-BG" w:eastAsia="en-US"/>
          </w:rPr>
          <w:t>Бюлетин № 70</w:t>
        </w:r>
      </w:hyperlink>
    </w:p>
    <w:p w14:paraId="1452F380" w14:textId="6F867D61" w:rsidR="004E60A2" w:rsidRPr="004E60A2" w:rsidRDefault="00794C51" w:rsidP="00095C3D">
      <w:pPr>
        <w:pStyle w:val="JuList"/>
        <w:ind w:left="0" w:firstLine="0"/>
        <w:rPr>
          <w:rStyle w:val="s29100277"/>
          <w:szCs w:val="24"/>
          <w:lang w:val="bg-BG"/>
        </w:rPr>
      </w:pPr>
      <w:hyperlink r:id="rId797" w:history="1">
        <w:proofErr w:type="spellStart"/>
        <w:r w:rsidR="006A32CC" w:rsidRPr="00344747">
          <w:rPr>
            <w:rFonts w:eastAsia="Calibri"/>
            <w:bCs/>
            <w:i/>
            <w:iCs/>
            <w:color w:val="0563C1"/>
            <w:szCs w:val="22"/>
            <w:u w:val="single"/>
            <w:lang w:val="bg-BG"/>
          </w:rPr>
          <w:t>Khasanov</w:t>
        </w:r>
        <w:proofErr w:type="spellEnd"/>
        <w:r w:rsidR="006A32CC" w:rsidRPr="00344747">
          <w:rPr>
            <w:rFonts w:eastAsia="Calibri"/>
            <w:bCs/>
            <w:i/>
            <w:iCs/>
            <w:color w:val="0563C1"/>
            <w:szCs w:val="22"/>
            <w:u w:val="single"/>
            <w:lang w:val="bg-BG"/>
          </w:rPr>
          <w:t xml:space="preserve"> </w:t>
        </w:r>
        <w:proofErr w:type="spellStart"/>
        <w:r w:rsidR="006A32CC" w:rsidRPr="00344747">
          <w:rPr>
            <w:rFonts w:eastAsia="Calibri"/>
            <w:bCs/>
            <w:i/>
            <w:iCs/>
            <w:color w:val="0563C1"/>
            <w:szCs w:val="22"/>
            <w:u w:val="single"/>
            <w:lang w:val="bg-BG"/>
          </w:rPr>
          <w:t>and</w:t>
        </w:r>
        <w:proofErr w:type="spellEnd"/>
        <w:r w:rsidR="006A32CC" w:rsidRPr="00344747">
          <w:rPr>
            <w:rFonts w:eastAsia="Calibri"/>
            <w:bCs/>
            <w:i/>
            <w:iCs/>
            <w:color w:val="0563C1"/>
            <w:szCs w:val="22"/>
            <w:u w:val="single"/>
            <w:lang w:val="bg-BG"/>
          </w:rPr>
          <w:t xml:space="preserve"> </w:t>
        </w:r>
        <w:proofErr w:type="spellStart"/>
        <w:r w:rsidR="006A32CC" w:rsidRPr="00344747">
          <w:rPr>
            <w:rFonts w:eastAsia="Calibri"/>
            <w:bCs/>
            <w:i/>
            <w:iCs/>
            <w:color w:val="0563C1"/>
            <w:szCs w:val="22"/>
            <w:u w:val="single"/>
            <w:lang w:val="bg-BG"/>
          </w:rPr>
          <w:t>Rakhmanov</w:t>
        </w:r>
        <w:proofErr w:type="spellEnd"/>
        <w:r w:rsidR="006A32CC" w:rsidRPr="00344747">
          <w:rPr>
            <w:rFonts w:eastAsia="Calibri"/>
            <w:bCs/>
            <w:i/>
            <w:iCs/>
            <w:color w:val="0563C1"/>
            <w:szCs w:val="22"/>
            <w:u w:val="single"/>
            <w:lang w:val="bg-BG"/>
          </w:rPr>
          <w:t xml:space="preserve"> v. </w:t>
        </w:r>
        <w:proofErr w:type="spellStart"/>
        <w:r w:rsidR="006A32CC" w:rsidRPr="00344747">
          <w:rPr>
            <w:rFonts w:eastAsia="Calibri"/>
            <w:bCs/>
            <w:i/>
            <w:iCs/>
            <w:color w:val="0563C1"/>
            <w:szCs w:val="22"/>
            <w:u w:val="single"/>
            <w:lang w:val="bg-BG"/>
          </w:rPr>
          <w:t>Russia</w:t>
        </w:r>
        <w:proofErr w:type="spellEnd"/>
        <w:r w:rsidR="006A32CC" w:rsidRPr="00344747">
          <w:rPr>
            <w:rFonts w:eastAsia="Calibri"/>
            <w:bCs/>
            <w:i/>
            <w:iCs/>
            <w:color w:val="0563C1"/>
            <w:szCs w:val="22"/>
            <w:u w:val="single"/>
            <w:lang w:val="bg-BG"/>
          </w:rPr>
          <w:t xml:space="preserve"> (</w:t>
        </w:r>
        <w:proofErr w:type="spellStart"/>
        <w:r w:rsidR="006A32CC" w:rsidRPr="00344747">
          <w:rPr>
            <w:rFonts w:eastAsia="Calibri"/>
            <w:bCs/>
            <w:i/>
            <w:iCs/>
            <w:color w:val="0563C1"/>
            <w:szCs w:val="22"/>
            <w:u w:val="single"/>
            <w:lang w:val="bg-BG"/>
          </w:rPr>
          <w:t>nos</w:t>
        </w:r>
        <w:proofErr w:type="spellEnd"/>
        <w:r w:rsidR="006A32CC" w:rsidRPr="00344747">
          <w:rPr>
            <w:rFonts w:eastAsia="Calibri"/>
            <w:bCs/>
            <w:i/>
            <w:iCs/>
            <w:color w:val="0563C1"/>
            <w:szCs w:val="22"/>
            <w:u w:val="single"/>
            <w:lang w:val="bg-BG"/>
          </w:rPr>
          <w:t xml:space="preserve">. 28492/15 </w:t>
        </w:r>
        <w:proofErr w:type="spellStart"/>
        <w:r w:rsidR="006A32CC" w:rsidRPr="00344747">
          <w:rPr>
            <w:rFonts w:eastAsia="Calibri"/>
            <w:bCs/>
            <w:i/>
            <w:iCs/>
            <w:color w:val="0563C1"/>
            <w:szCs w:val="22"/>
            <w:u w:val="single"/>
            <w:lang w:val="bg-BG"/>
          </w:rPr>
          <w:t>and</w:t>
        </w:r>
        <w:proofErr w:type="spellEnd"/>
        <w:r w:rsidR="006A32CC" w:rsidRPr="00344747">
          <w:rPr>
            <w:rFonts w:eastAsia="Calibri"/>
            <w:bCs/>
            <w:i/>
            <w:iCs/>
            <w:color w:val="0563C1"/>
            <w:szCs w:val="22"/>
            <w:u w:val="single"/>
            <w:lang w:val="bg-BG"/>
          </w:rPr>
          <w:t xml:space="preserve"> 49975/15)</w:t>
        </w:r>
      </w:hyperlink>
    </w:p>
    <w:p w14:paraId="5FFFC7CD" w14:textId="77777777" w:rsidR="00095C3D" w:rsidRPr="00896146" w:rsidRDefault="00095C3D" w:rsidP="005F3B54">
      <w:pPr>
        <w:pStyle w:val="JuList"/>
        <w:ind w:left="0" w:firstLine="0"/>
        <w:rPr>
          <w:rFonts w:eastAsia="Courier New"/>
          <w:i/>
          <w:iCs/>
          <w:color w:val="000000"/>
          <w:shd w:val="clear" w:color="auto" w:fill="FFFFFF"/>
        </w:rPr>
      </w:pPr>
    </w:p>
    <w:p w14:paraId="5097EAD4" w14:textId="77777777" w:rsidR="00701A23" w:rsidRPr="00701A23" w:rsidRDefault="00F73595" w:rsidP="00701A23">
      <w:pPr>
        <w:pStyle w:val="c30dispositifalinea"/>
        <w:ind w:left="0"/>
        <w:contextualSpacing/>
        <w:rPr>
          <w:b w:val="0"/>
          <w:bCs w:val="0"/>
          <w:i/>
          <w:lang w:val="bg-BG"/>
        </w:rPr>
      </w:pPr>
      <w:r>
        <w:rPr>
          <w:rStyle w:val="Hyperlink"/>
          <w:b w:val="0"/>
          <w:bCs w:val="0"/>
          <w:i/>
          <w:iCs/>
          <w:lang w:val="bg-BG"/>
        </w:rPr>
        <w:br w:type="column"/>
      </w:r>
    </w:p>
    <w:p w14:paraId="2BB70B85" w14:textId="77777777" w:rsidR="00672233" w:rsidRPr="00C60AC1" w:rsidRDefault="00672233" w:rsidP="008B6A13">
      <w:pPr>
        <w:pStyle w:val="Style2"/>
        <w:rPr>
          <w:rStyle w:val="normal--char"/>
        </w:rPr>
      </w:pPr>
      <w:bookmarkStart w:id="45" w:name="_Hlk37423300"/>
      <w:bookmarkStart w:id="46" w:name="_Toc162386458"/>
      <w:r w:rsidRPr="00C60AC1">
        <w:rPr>
          <w:rStyle w:val="normal--char"/>
        </w:rPr>
        <w:t>ПРАВО НА СВОБОДА И СИГУРНОСТ</w:t>
      </w:r>
      <w:bookmarkEnd w:id="46"/>
    </w:p>
    <w:p w14:paraId="2841B57A" w14:textId="77777777" w:rsidR="00063399" w:rsidRPr="00C60AC1" w:rsidRDefault="00063399" w:rsidP="008B6A13">
      <w:pPr>
        <w:pStyle w:val="Style2"/>
        <w:rPr>
          <w:rStyle w:val="normal--char"/>
        </w:rPr>
        <w:sectPr w:rsidR="00063399" w:rsidRPr="00C60AC1" w:rsidSect="00BE2171">
          <w:headerReference w:type="even" r:id="rId798"/>
          <w:headerReference w:type="default" r:id="rId799"/>
          <w:footerReference w:type="even" r:id="rId800"/>
          <w:footerReference w:type="default" r:id="rId801"/>
          <w:headerReference w:type="first" r:id="rId802"/>
          <w:footerReference w:type="first" r:id="rId803"/>
          <w:type w:val="continuous"/>
          <w:pgSz w:w="11906" w:h="16838"/>
          <w:pgMar w:top="1414" w:right="1418" w:bottom="1418" w:left="1418" w:header="709" w:footer="709" w:gutter="0"/>
          <w:cols w:space="708"/>
          <w:docGrid w:linePitch="360"/>
        </w:sectPr>
      </w:pPr>
    </w:p>
    <w:bookmarkEnd w:id="45"/>
    <w:p w14:paraId="7BDBD0B9" w14:textId="77777777" w:rsidR="00672233" w:rsidRPr="00C60AC1" w:rsidRDefault="00672233" w:rsidP="00672233">
      <w:pPr>
        <w:pStyle w:val="JuList"/>
        <w:keepNext/>
        <w:keepLines/>
        <w:ind w:left="0" w:firstLine="0"/>
        <w:rPr>
          <w:b/>
          <w:lang w:val="bg-BG"/>
        </w:rPr>
      </w:pPr>
    </w:p>
    <w:p w14:paraId="3AE34D62" w14:textId="77777777" w:rsidR="00810BFF" w:rsidRPr="00C60AC1" w:rsidRDefault="00810BFF" w:rsidP="00672233">
      <w:pPr>
        <w:pStyle w:val="JuList"/>
        <w:keepNext/>
        <w:keepLines/>
        <w:ind w:left="0" w:firstLine="0"/>
        <w:rPr>
          <w:rStyle w:val="sb8d990e2"/>
          <w:szCs w:val="24"/>
          <w:lang w:val="bg-BG"/>
        </w:rPr>
      </w:pPr>
    </w:p>
    <w:p w14:paraId="3D1C6BF6" w14:textId="77777777" w:rsidR="00810BFF" w:rsidRPr="00C60AC1" w:rsidRDefault="00810BFF" w:rsidP="00672233">
      <w:pPr>
        <w:pStyle w:val="JuList"/>
        <w:keepNext/>
        <w:keepLines/>
        <w:ind w:left="0" w:firstLine="0"/>
        <w:rPr>
          <w:rStyle w:val="sb8d990e2"/>
          <w:szCs w:val="24"/>
          <w:lang w:val="bg-BG"/>
        </w:rPr>
      </w:pPr>
      <w:r w:rsidRPr="00C60AC1">
        <w:rPr>
          <w:rStyle w:val="sb8d990e2"/>
          <w:szCs w:val="24"/>
          <w:lang w:val="bg-BG"/>
        </w:rPr>
        <w:t xml:space="preserve">Гаранциите на чл. 5 от Конвенцията продължават да се прилагат и в ситуации на международен въоръжен конфликт, но в такъв случай следва да се тълкуват в светлината на разпоредбите на международното хуманитарно право, ако ответната държава е направила такова искане. </w:t>
      </w:r>
      <w:hyperlink r:id="rId804" w:history="1">
        <w:r w:rsidRPr="00C60AC1">
          <w:rPr>
            <w:rStyle w:val="Hyperlink"/>
            <w:szCs w:val="24"/>
            <w:lang w:val="bg-BG"/>
          </w:rPr>
          <w:t>Бюлетин № 32</w:t>
        </w:r>
      </w:hyperlink>
    </w:p>
    <w:p w14:paraId="0666A186" w14:textId="77777777" w:rsidR="00810BFF" w:rsidRPr="00C60AC1" w:rsidRDefault="00794C51" w:rsidP="00810BFF">
      <w:pPr>
        <w:pStyle w:val="JuList"/>
        <w:keepNext/>
        <w:keepLines/>
        <w:pBdr>
          <w:bottom w:val="single" w:sz="4" w:space="1" w:color="auto"/>
        </w:pBdr>
        <w:ind w:left="0" w:firstLine="0"/>
        <w:rPr>
          <w:rStyle w:val="s6b621b36"/>
          <w:i/>
          <w:iCs/>
          <w:szCs w:val="24"/>
          <w:lang w:val="bg-BG"/>
        </w:rPr>
      </w:pPr>
      <w:hyperlink r:id="rId805" w:history="1">
        <w:proofErr w:type="spellStart"/>
        <w:r w:rsidR="00810BFF" w:rsidRPr="00C60AC1">
          <w:rPr>
            <w:rStyle w:val="Hyperlink"/>
            <w:i/>
            <w:szCs w:val="24"/>
            <w:lang w:val="bg-BG"/>
          </w:rPr>
          <w:t>Hassan</w:t>
        </w:r>
        <w:proofErr w:type="spellEnd"/>
        <w:r w:rsidR="00810BFF" w:rsidRPr="00C60AC1">
          <w:rPr>
            <w:rStyle w:val="Hyperlink"/>
            <w:i/>
            <w:szCs w:val="24"/>
            <w:lang w:val="bg-BG"/>
          </w:rPr>
          <w:t xml:space="preserve"> v. </w:t>
        </w:r>
        <w:proofErr w:type="spellStart"/>
        <w:r w:rsidR="00810BFF" w:rsidRPr="00C60AC1">
          <w:rPr>
            <w:rStyle w:val="Hyperlink"/>
            <w:i/>
            <w:szCs w:val="24"/>
            <w:lang w:val="bg-BG"/>
          </w:rPr>
          <w:t>The</w:t>
        </w:r>
        <w:proofErr w:type="spellEnd"/>
        <w:r w:rsidR="00810BFF" w:rsidRPr="00C60AC1">
          <w:rPr>
            <w:rStyle w:val="Hyperlink"/>
            <w:i/>
            <w:szCs w:val="24"/>
            <w:lang w:val="bg-BG"/>
          </w:rPr>
          <w:t xml:space="preserve"> </w:t>
        </w:r>
        <w:proofErr w:type="spellStart"/>
        <w:r w:rsidR="00810BFF" w:rsidRPr="00C60AC1">
          <w:rPr>
            <w:rStyle w:val="Hyperlink"/>
            <w:i/>
            <w:szCs w:val="24"/>
            <w:lang w:val="bg-BG"/>
          </w:rPr>
          <w:t>United</w:t>
        </w:r>
        <w:proofErr w:type="spellEnd"/>
        <w:r w:rsidR="00810BFF" w:rsidRPr="00C60AC1">
          <w:rPr>
            <w:rStyle w:val="Hyperlink"/>
            <w:i/>
            <w:szCs w:val="24"/>
            <w:lang w:val="bg-BG"/>
          </w:rPr>
          <w:t xml:space="preserve"> </w:t>
        </w:r>
        <w:proofErr w:type="spellStart"/>
        <w:r w:rsidR="00810BFF" w:rsidRPr="00C60AC1">
          <w:rPr>
            <w:rStyle w:val="Hyperlink"/>
            <w:i/>
            <w:szCs w:val="24"/>
            <w:lang w:val="bg-BG"/>
          </w:rPr>
          <w:t>Kingdom</w:t>
        </w:r>
        <w:proofErr w:type="spellEnd"/>
        <w:r w:rsidR="00810BFF" w:rsidRPr="00C60AC1">
          <w:rPr>
            <w:rStyle w:val="Hyperlink"/>
            <w:i/>
            <w:szCs w:val="24"/>
            <w:lang w:val="bg-BG"/>
          </w:rPr>
          <w:t xml:space="preserve"> (</w:t>
        </w:r>
        <w:proofErr w:type="spellStart"/>
        <w:r w:rsidR="00810BFF" w:rsidRPr="00C60AC1">
          <w:rPr>
            <w:rStyle w:val="Hyperlink"/>
            <w:i/>
            <w:szCs w:val="24"/>
            <w:lang w:val="bg-BG"/>
          </w:rPr>
          <w:t>no</w:t>
        </w:r>
        <w:proofErr w:type="spellEnd"/>
        <w:r w:rsidR="00810BFF" w:rsidRPr="00C60AC1">
          <w:rPr>
            <w:rStyle w:val="Hyperlink"/>
            <w:i/>
            <w:szCs w:val="24"/>
            <w:lang w:val="bg-BG"/>
          </w:rPr>
          <w:t>. 29750/09)</w:t>
        </w:r>
      </w:hyperlink>
      <w:r w:rsidR="00810BFF" w:rsidRPr="00C60AC1">
        <w:rPr>
          <w:i/>
          <w:szCs w:val="24"/>
          <w:lang w:val="bg-BG"/>
        </w:rPr>
        <w:t xml:space="preserve"> - </w:t>
      </w:r>
      <w:r w:rsidR="00810BFF" w:rsidRPr="00C60AC1">
        <w:rPr>
          <w:rStyle w:val="s6b621b36"/>
          <w:i/>
          <w:iCs/>
          <w:szCs w:val="24"/>
          <w:lang w:val="bg-BG"/>
        </w:rPr>
        <w:t>Решение на Голямото отделение</w:t>
      </w:r>
    </w:p>
    <w:p w14:paraId="3027BD6C" w14:textId="77777777" w:rsidR="006C3359" w:rsidRPr="00C60AC1" w:rsidRDefault="006C3359" w:rsidP="006C3359">
      <w:pPr>
        <w:pStyle w:val="JuPara"/>
        <w:ind w:firstLine="0"/>
        <w:rPr>
          <w:b/>
          <w:szCs w:val="24"/>
          <w:lang w:val="bg-BG"/>
        </w:rPr>
      </w:pPr>
    </w:p>
    <w:p w14:paraId="55F02FF9" w14:textId="099F277A" w:rsidR="006C3359" w:rsidRPr="00C60AC1" w:rsidRDefault="006C3359" w:rsidP="006C3359">
      <w:pPr>
        <w:pStyle w:val="JuPara"/>
        <w:ind w:firstLine="0"/>
        <w:rPr>
          <w:szCs w:val="24"/>
          <w:lang w:val="bg-BG"/>
        </w:rPr>
      </w:pPr>
      <w:r w:rsidRPr="00C60AC1">
        <w:rPr>
          <w:szCs w:val="24"/>
          <w:lang w:val="bg-BG"/>
        </w:rPr>
        <w:t xml:space="preserve">Съдът обобщава факторите, въз основа на които е преценявал дали става въпрос за  ограничаване на свободата на придвижване или за лишаване от свобода на чужденци в транзитни зони на летища и приемни центрове за идентификация и регистрация на мигранти, и които той счита за относими, </w:t>
      </w:r>
      <w:proofErr w:type="spellStart"/>
      <w:r w:rsidRPr="00C60AC1">
        <w:rPr>
          <w:i/>
          <w:szCs w:val="24"/>
          <w:lang w:val="bg-BG"/>
        </w:rPr>
        <w:t>mutatis</w:t>
      </w:r>
      <w:proofErr w:type="spellEnd"/>
      <w:r w:rsidRPr="00C60AC1">
        <w:rPr>
          <w:i/>
          <w:szCs w:val="24"/>
          <w:lang w:val="bg-BG"/>
        </w:rPr>
        <w:t xml:space="preserve"> </w:t>
      </w:r>
      <w:proofErr w:type="spellStart"/>
      <w:r w:rsidRPr="00C60AC1">
        <w:rPr>
          <w:i/>
          <w:szCs w:val="24"/>
          <w:lang w:val="bg-BG"/>
        </w:rPr>
        <w:t>mutandis</w:t>
      </w:r>
      <w:proofErr w:type="spellEnd"/>
      <w:r w:rsidRPr="00C60AC1">
        <w:rPr>
          <w:szCs w:val="24"/>
          <w:lang w:val="bg-BG"/>
        </w:rPr>
        <w:t xml:space="preserve">, и по настоящото дело – първото пред него относно транзитна зона, разположена на сухопътната граница между две държави – членки на Съвета на Европа, където търсещите убежище е трябвало да пребивават, докато се разглежда допустимостта на молбите им за закрила. Специфичната цел, както и материалните и правни характеристики на такива зони следва да се отчетат при анализа относно приложимостта на чл. 5. </w:t>
      </w:r>
      <w:hyperlink r:id="rId806" w:history="1">
        <w:r w:rsidRPr="00C60AC1">
          <w:rPr>
            <w:rStyle w:val="Hyperlink"/>
            <w:szCs w:val="24"/>
            <w:lang w:val="bg-BG"/>
          </w:rPr>
          <w:t>Бюлетин № 43</w:t>
        </w:r>
      </w:hyperlink>
    </w:p>
    <w:p w14:paraId="4F5915CD" w14:textId="1E6BC798" w:rsidR="006C3359" w:rsidRPr="00C60AC1" w:rsidRDefault="00794C51" w:rsidP="00944DAC">
      <w:pPr>
        <w:pBdr>
          <w:bottom w:val="single" w:sz="4" w:space="1" w:color="auto"/>
        </w:pBdr>
        <w:autoSpaceDE w:val="0"/>
        <w:autoSpaceDN w:val="0"/>
        <w:adjustRightInd w:val="0"/>
        <w:spacing w:after="0" w:line="240" w:lineRule="auto"/>
        <w:jc w:val="both"/>
        <w:rPr>
          <w:rStyle w:val="s6b621b36"/>
          <w:rFonts w:ascii="Times New Roman" w:hAnsi="Times New Roman" w:cs="Times New Roman"/>
          <w:i/>
          <w:sz w:val="24"/>
          <w:szCs w:val="24"/>
        </w:rPr>
      </w:pPr>
      <w:hyperlink r:id="rId807" w:history="1">
        <w:proofErr w:type="spellStart"/>
        <w:r w:rsidR="006C3359" w:rsidRPr="00C60AC1">
          <w:rPr>
            <w:rStyle w:val="Hyperlink"/>
            <w:rFonts w:ascii="Times New Roman" w:hAnsi="Times New Roman" w:cs="Times New Roman"/>
            <w:i/>
            <w:sz w:val="24"/>
            <w:szCs w:val="24"/>
          </w:rPr>
          <w:t>Ilias</w:t>
        </w:r>
        <w:proofErr w:type="spellEnd"/>
        <w:r w:rsidR="006C3359" w:rsidRPr="00C60AC1">
          <w:rPr>
            <w:rStyle w:val="Hyperlink"/>
            <w:rFonts w:ascii="Times New Roman" w:hAnsi="Times New Roman" w:cs="Times New Roman"/>
            <w:i/>
            <w:sz w:val="24"/>
            <w:szCs w:val="24"/>
          </w:rPr>
          <w:t xml:space="preserve"> </w:t>
        </w:r>
        <w:proofErr w:type="spellStart"/>
        <w:r w:rsidR="006C3359" w:rsidRPr="00C60AC1">
          <w:rPr>
            <w:rStyle w:val="Hyperlink"/>
            <w:rFonts w:ascii="Times New Roman" w:hAnsi="Times New Roman" w:cs="Times New Roman"/>
            <w:i/>
            <w:sz w:val="24"/>
            <w:szCs w:val="24"/>
          </w:rPr>
          <w:t>and</w:t>
        </w:r>
        <w:proofErr w:type="spellEnd"/>
        <w:r w:rsidR="006C3359" w:rsidRPr="00C60AC1">
          <w:rPr>
            <w:rStyle w:val="Hyperlink"/>
            <w:rFonts w:ascii="Times New Roman" w:hAnsi="Times New Roman" w:cs="Times New Roman"/>
            <w:i/>
            <w:sz w:val="24"/>
            <w:szCs w:val="24"/>
          </w:rPr>
          <w:t xml:space="preserve"> </w:t>
        </w:r>
        <w:proofErr w:type="spellStart"/>
        <w:r w:rsidR="006C3359" w:rsidRPr="00C60AC1">
          <w:rPr>
            <w:rStyle w:val="Hyperlink"/>
            <w:rFonts w:ascii="Times New Roman" w:hAnsi="Times New Roman" w:cs="Times New Roman"/>
            <w:i/>
            <w:sz w:val="24"/>
            <w:szCs w:val="24"/>
          </w:rPr>
          <w:t>Ahmed</w:t>
        </w:r>
        <w:proofErr w:type="spellEnd"/>
        <w:r w:rsidR="006C3359" w:rsidRPr="00C60AC1">
          <w:rPr>
            <w:rStyle w:val="Hyperlink"/>
            <w:rFonts w:ascii="Times New Roman" w:hAnsi="Times New Roman" w:cs="Times New Roman"/>
            <w:i/>
            <w:sz w:val="24"/>
            <w:szCs w:val="24"/>
          </w:rPr>
          <w:t xml:space="preserve"> v. </w:t>
        </w:r>
        <w:proofErr w:type="spellStart"/>
        <w:r w:rsidR="006C3359" w:rsidRPr="00C60AC1">
          <w:rPr>
            <w:rStyle w:val="Hyperlink"/>
            <w:rFonts w:ascii="Times New Roman" w:hAnsi="Times New Roman" w:cs="Times New Roman"/>
            <w:i/>
            <w:sz w:val="24"/>
            <w:szCs w:val="24"/>
          </w:rPr>
          <w:t>Hungary</w:t>
        </w:r>
        <w:proofErr w:type="spellEnd"/>
        <w:r w:rsidR="006C3359" w:rsidRPr="00C60AC1">
          <w:rPr>
            <w:rStyle w:val="Hyperlink"/>
            <w:rFonts w:ascii="Times New Roman" w:hAnsi="Times New Roman" w:cs="Times New Roman"/>
            <w:i/>
            <w:sz w:val="24"/>
            <w:szCs w:val="24"/>
          </w:rPr>
          <w:t xml:space="preserve"> (</w:t>
        </w:r>
        <w:proofErr w:type="spellStart"/>
        <w:r w:rsidR="006C3359" w:rsidRPr="00C60AC1">
          <w:rPr>
            <w:rStyle w:val="Hyperlink"/>
            <w:rFonts w:ascii="Times New Roman" w:hAnsi="Times New Roman" w:cs="Times New Roman"/>
            <w:i/>
            <w:sz w:val="24"/>
            <w:szCs w:val="24"/>
          </w:rPr>
          <w:t>no</w:t>
        </w:r>
        <w:proofErr w:type="spellEnd"/>
        <w:r w:rsidR="006C3359" w:rsidRPr="00C60AC1">
          <w:rPr>
            <w:rStyle w:val="Hyperlink"/>
            <w:rFonts w:ascii="Times New Roman" w:hAnsi="Times New Roman" w:cs="Times New Roman"/>
            <w:i/>
            <w:sz w:val="24"/>
            <w:szCs w:val="24"/>
          </w:rPr>
          <w:t>. 47287/15)</w:t>
        </w:r>
      </w:hyperlink>
      <w:r w:rsidR="006C3359" w:rsidRPr="00C60AC1">
        <w:rPr>
          <w:rStyle w:val="s6b621b36"/>
          <w:rFonts w:ascii="Times New Roman" w:hAnsi="Times New Roman" w:cs="Times New Roman"/>
          <w:i/>
          <w:sz w:val="24"/>
          <w:szCs w:val="24"/>
        </w:rPr>
        <w:t xml:space="preserve"> Решение на Голямото отделение</w:t>
      </w:r>
    </w:p>
    <w:p w14:paraId="58EB0E82" w14:textId="77777777" w:rsidR="003F6FFD" w:rsidRPr="00C60AC1" w:rsidRDefault="003F6FFD" w:rsidP="006C3359">
      <w:pPr>
        <w:autoSpaceDE w:val="0"/>
        <w:autoSpaceDN w:val="0"/>
        <w:adjustRightInd w:val="0"/>
        <w:spacing w:after="0" w:line="240" w:lineRule="auto"/>
        <w:jc w:val="both"/>
        <w:rPr>
          <w:rStyle w:val="s6b621b36"/>
          <w:rFonts w:ascii="Times New Roman" w:hAnsi="Times New Roman" w:cs="Times New Roman"/>
          <w:i/>
          <w:sz w:val="24"/>
          <w:szCs w:val="24"/>
        </w:rPr>
      </w:pPr>
    </w:p>
    <w:p w14:paraId="0F950E3D" w14:textId="5EB84CA7" w:rsidR="003F6FFD" w:rsidRPr="00C60AC1" w:rsidRDefault="003F6FFD" w:rsidP="003F6FFD">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sz w:val="24"/>
          <w:szCs w:val="24"/>
        </w:rPr>
        <w:t xml:space="preserve">В транзитната зона на летището жалбоподателите са били лишени от свободата си по смисъла на чл. 5, като се имат предвид: липсата на вътрешноправни разпоредби, определящи максималния срок на престоя им там, до голяма степен незаконният </w:t>
      </w:r>
      <w:proofErr w:type="spellStart"/>
      <w:r w:rsidRPr="00C60AC1">
        <w:rPr>
          <w:rFonts w:ascii="Times New Roman" w:hAnsi="Times New Roman" w:cs="Times New Roman"/>
          <w:sz w:val="24"/>
          <w:szCs w:val="24"/>
        </w:rPr>
        <w:t>харак-тер</w:t>
      </w:r>
      <w:proofErr w:type="spellEnd"/>
      <w:r w:rsidRPr="00C60AC1">
        <w:rPr>
          <w:rFonts w:ascii="Times New Roman" w:hAnsi="Times New Roman" w:cs="Times New Roman"/>
          <w:sz w:val="24"/>
          <w:szCs w:val="24"/>
        </w:rPr>
        <w:t xml:space="preserve"> и прекомерната продължителност на този престой, значителното забавяне на разглеждането на молбите им за убежище, характеристиките на мястото и контролът, на който са били подложени, както и фактът, че не са имали практическа възможност да напуснат зоната. </w:t>
      </w:r>
      <w:hyperlink r:id="rId808" w:history="1">
        <w:r w:rsidRPr="00C60AC1">
          <w:rPr>
            <w:rStyle w:val="Hyperlink"/>
            <w:rFonts w:ascii="Times New Roman" w:hAnsi="Times New Roman" w:cs="Times New Roman"/>
            <w:bCs/>
            <w:sz w:val="24"/>
            <w:szCs w:val="24"/>
          </w:rPr>
          <w:t>Бюлетин № 43</w:t>
        </w:r>
      </w:hyperlink>
    </w:p>
    <w:p w14:paraId="644FE7DD" w14:textId="410F46C3" w:rsidR="003F6FFD" w:rsidRDefault="003F6FFD" w:rsidP="00944DAC">
      <w:pPr>
        <w:pBdr>
          <w:bottom w:val="single" w:sz="4" w:space="1" w:color="auto"/>
        </w:pBdr>
        <w:spacing w:line="240" w:lineRule="auto"/>
        <w:contextualSpacing/>
        <w:jc w:val="both"/>
        <w:rPr>
          <w:rFonts w:ascii="Times New Roman" w:hAnsi="Times New Roman" w:cs="Times New Roman"/>
          <w:i/>
          <w:iCs/>
          <w:sz w:val="24"/>
          <w:szCs w:val="24"/>
        </w:rPr>
      </w:pPr>
      <w:r w:rsidRPr="00C60AC1">
        <w:rPr>
          <w:rFonts w:ascii="Times New Roman" w:hAnsi="Times New Roman" w:cs="Times New Roman"/>
          <w:i/>
          <w:iCs/>
          <w:sz w:val="24"/>
          <w:szCs w:val="24"/>
        </w:rPr>
        <w:t xml:space="preserve"> </w:t>
      </w:r>
      <w:hyperlink r:id="rId809" w:history="1">
        <w:r w:rsidRPr="00C60AC1">
          <w:rPr>
            <w:rStyle w:val="Hyperlink"/>
            <w:rFonts w:ascii="Times New Roman" w:hAnsi="Times New Roman" w:cs="Times New Roman"/>
            <w:i/>
            <w:iCs/>
            <w:sz w:val="24"/>
            <w:szCs w:val="24"/>
          </w:rPr>
          <w:t xml:space="preserve">Z.A. </w:t>
        </w:r>
        <w:proofErr w:type="spellStart"/>
        <w:r w:rsidRPr="00C60AC1">
          <w:rPr>
            <w:rStyle w:val="Hyperlink"/>
            <w:rFonts w:ascii="Times New Roman" w:hAnsi="Times New Roman" w:cs="Times New Roman"/>
            <w:i/>
            <w:iCs/>
            <w:sz w:val="24"/>
            <w:szCs w:val="24"/>
          </w:rPr>
          <w:t>and</w:t>
        </w:r>
        <w:proofErr w:type="spellEnd"/>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Others</w:t>
        </w:r>
        <w:proofErr w:type="spellEnd"/>
        <w:r w:rsidRPr="00C60AC1">
          <w:rPr>
            <w:rStyle w:val="Hyperlink"/>
            <w:rFonts w:ascii="Times New Roman" w:hAnsi="Times New Roman" w:cs="Times New Roman"/>
            <w:i/>
            <w:iCs/>
            <w:sz w:val="24"/>
            <w:szCs w:val="24"/>
          </w:rPr>
          <w:t xml:space="preserve"> v. </w:t>
        </w:r>
        <w:proofErr w:type="spellStart"/>
        <w:r w:rsidRPr="00C60AC1">
          <w:rPr>
            <w:rStyle w:val="Hyperlink"/>
            <w:rFonts w:ascii="Times New Roman" w:hAnsi="Times New Roman" w:cs="Times New Roman"/>
            <w:i/>
            <w:iCs/>
            <w:sz w:val="24"/>
            <w:szCs w:val="24"/>
          </w:rPr>
          <w:t>Russia</w:t>
        </w:r>
        <w:proofErr w:type="spellEnd"/>
      </w:hyperlink>
      <w:r w:rsidRPr="00C60AC1">
        <w:rPr>
          <w:rFonts w:ascii="Times New Roman" w:hAnsi="Times New Roman" w:cs="Times New Roman"/>
          <w:i/>
          <w:iCs/>
          <w:color w:val="0072BD"/>
          <w:sz w:val="24"/>
          <w:szCs w:val="24"/>
        </w:rPr>
        <w:t xml:space="preserve"> </w:t>
      </w:r>
      <w:r w:rsidRPr="00C60AC1">
        <w:rPr>
          <w:rFonts w:ascii="Times New Roman" w:hAnsi="Times New Roman" w:cs="Times New Roman"/>
          <w:i/>
          <w:iCs/>
          <w:color w:val="000000"/>
          <w:sz w:val="24"/>
          <w:szCs w:val="24"/>
        </w:rPr>
        <w:t>(</w:t>
      </w:r>
      <w:proofErr w:type="spellStart"/>
      <w:r w:rsidRPr="00C60AC1">
        <w:rPr>
          <w:rFonts w:ascii="Times New Roman" w:hAnsi="Times New Roman" w:cs="Times New Roman"/>
          <w:i/>
          <w:iCs/>
          <w:color w:val="000000"/>
          <w:sz w:val="24"/>
          <w:szCs w:val="24"/>
        </w:rPr>
        <w:t>no</w:t>
      </w:r>
      <w:proofErr w:type="spellEnd"/>
      <w:r w:rsidRPr="00C60AC1">
        <w:rPr>
          <w:rFonts w:ascii="Times New Roman" w:hAnsi="Times New Roman" w:cs="Times New Roman"/>
          <w:i/>
          <w:iCs/>
          <w:color w:val="000000"/>
          <w:sz w:val="24"/>
          <w:szCs w:val="24"/>
        </w:rPr>
        <w:t>. 61411/15)</w:t>
      </w:r>
      <w:r w:rsidRPr="00C60AC1">
        <w:rPr>
          <w:rFonts w:ascii="Times New Roman" w:hAnsi="Times New Roman" w:cs="Times New Roman"/>
          <w:i/>
          <w:iCs/>
          <w:sz w:val="24"/>
          <w:szCs w:val="24"/>
        </w:rPr>
        <w:t xml:space="preserve"> Решение на Голямото отделение</w:t>
      </w:r>
    </w:p>
    <w:p w14:paraId="021A8E18" w14:textId="4FC9EDBC" w:rsidR="00944DAC" w:rsidRDefault="00944DAC" w:rsidP="003F6FFD">
      <w:pPr>
        <w:spacing w:line="240" w:lineRule="auto"/>
        <w:contextualSpacing/>
        <w:jc w:val="both"/>
        <w:rPr>
          <w:rFonts w:ascii="Times New Roman" w:hAnsi="Times New Roman" w:cs="Times New Roman"/>
          <w:i/>
          <w:iCs/>
          <w:sz w:val="24"/>
          <w:szCs w:val="24"/>
        </w:rPr>
      </w:pPr>
    </w:p>
    <w:p w14:paraId="4A5282EE" w14:textId="77777777" w:rsidR="00D537E6" w:rsidRDefault="00944DAC" w:rsidP="00D537E6">
      <w:pPr>
        <w:spacing w:line="240" w:lineRule="auto"/>
        <w:contextualSpacing/>
        <w:jc w:val="both"/>
        <w:rPr>
          <w:rFonts w:ascii="Times New Roman" w:hAnsi="Times New Roman" w:cs="Times New Roman"/>
          <w:bCs/>
          <w:iCs/>
          <w:sz w:val="24"/>
          <w:szCs w:val="24"/>
        </w:rPr>
      </w:pPr>
      <w:r w:rsidRPr="00DF605A">
        <w:rPr>
          <w:rFonts w:ascii="Times New Roman" w:hAnsi="Times New Roman" w:cs="Times New Roman"/>
          <w:sz w:val="24"/>
          <w:szCs w:val="24"/>
          <w:lang w:eastAsia="bg-BG"/>
        </w:rPr>
        <w:t>Жалбоподателят е изтърпявал 3-годишна присъда лишаване от свобода и се оплаква, че не е имал право на обезщетение (чл. 5, § 5) за наложената му дисциплинарна мярка изолиране в наказателна килия за период  от 14 дни. За да прецени дали мярката пред-</w:t>
      </w:r>
      <w:proofErr w:type="spellStart"/>
      <w:r w:rsidRPr="00DF605A">
        <w:rPr>
          <w:rFonts w:ascii="Times New Roman" w:hAnsi="Times New Roman" w:cs="Times New Roman"/>
          <w:sz w:val="24"/>
          <w:szCs w:val="24"/>
          <w:lang w:eastAsia="bg-BG"/>
        </w:rPr>
        <w:t>ставлява</w:t>
      </w:r>
      <w:proofErr w:type="spellEnd"/>
      <w:r w:rsidRPr="00DF605A">
        <w:rPr>
          <w:rFonts w:ascii="Times New Roman" w:hAnsi="Times New Roman" w:cs="Times New Roman"/>
          <w:sz w:val="24"/>
          <w:szCs w:val="24"/>
          <w:lang w:eastAsia="bg-BG"/>
        </w:rPr>
        <w:t xml:space="preserve"> лишаване от свобода Съдът съобразява вида на задържането (заповедта за налагане на мярката не е променила правните основания за лишаването от свобода); продължителността на това задържане (срокът от четиринадесет дни не е решаващ сам по себе си); въздействието, което това задържане е имало върху жалбоподателя (който по това време е изтърпявал присъдата си при „общ режим“ и е бил непрекъснато задържан в рамките на затвора); условията, при които е бил в изолация (безспорно по-сурови, но  сравними с условията на изтърпяване на наказанието лишаване от свобода при „специален режим“) и намира, че не е имало голяма разлика между свободите, с които жалбоподателят е разполагал, изтърпявайки наказанието си в затвора и тези по време на дисциплинарната санкция, търпяна отново в рамките на затвора. Следователно изолацията на жалбоподателя не представлява допълнително лишаване от свобода по смисъла на чл. 5 § 1, чл. 5 е неприложим и няма нарушение на чл. 5, § 5 от Конвенцията. </w:t>
      </w:r>
      <w:hyperlink r:id="rId810" w:history="1">
        <w:r w:rsidR="003166C1" w:rsidRPr="00DF605A">
          <w:rPr>
            <w:rStyle w:val="Hyperlink"/>
            <w:rFonts w:ascii="Times New Roman" w:hAnsi="Times New Roman" w:cs="Times New Roman"/>
            <w:bCs/>
            <w:iCs/>
            <w:sz w:val="24"/>
            <w:szCs w:val="24"/>
          </w:rPr>
          <w:t>Бюлетин № 52</w:t>
        </w:r>
      </w:hyperlink>
    </w:p>
    <w:p w14:paraId="05A5D5FF" w14:textId="22CF838F" w:rsidR="00944DAC" w:rsidRDefault="00794C51" w:rsidP="000E664C">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811" w:tgtFrame="_blank" w:history="1">
        <w:proofErr w:type="spellStart"/>
        <w:r w:rsidR="00944DAC" w:rsidRPr="006B5CA8">
          <w:rPr>
            <w:rStyle w:val="Hyperlink"/>
            <w:rFonts w:ascii="Times New Roman" w:hAnsi="Times New Roman" w:cs="Times New Roman"/>
            <w:i/>
            <w:iCs/>
            <w:sz w:val="24"/>
            <w:szCs w:val="24"/>
          </w:rPr>
          <w:t>Stoyan</w:t>
        </w:r>
        <w:proofErr w:type="spellEnd"/>
        <w:r w:rsidR="00944DAC" w:rsidRPr="006B5CA8">
          <w:rPr>
            <w:rStyle w:val="Hyperlink"/>
            <w:rFonts w:ascii="Times New Roman" w:hAnsi="Times New Roman" w:cs="Times New Roman"/>
            <w:i/>
            <w:iCs/>
            <w:sz w:val="24"/>
            <w:szCs w:val="24"/>
          </w:rPr>
          <w:t xml:space="preserve"> </w:t>
        </w:r>
        <w:proofErr w:type="spellStart"/>
        <w:r w:rsidR="00944DAC" w:rsidRPr="006B5CA8">
          <w:rPr>
            <w:rStyle w:val="Hyperlink"/>
            <w:rFonts w:ascii="Times New Roman" w:hAnsi="Times New Roman" w:cs="Times New Roman"/>
            <w:i/>
            <w:iCs/>
            <w:sz w:val="24"/>
            <w:szCs w:val="24"/>
          </w:rPr>
          <w:t>Krastev</w:t>
        </w:r>
        <w:proofErr w:type="spellEnd"/>
        <w:r w:rsidR="00944DAC" w:rsidRPr="006B5CA8">
          <w:rPr>
            <w:rStyle w:val="Hyperlink"/>
            <w:rFonts w:ascii="Times New Roman" w:hAnsi="Times New Roman" w:cs="Times New Roman"/>
            <w:i/>
            <w:iCs/>
            <w:sz w:val="24"/>
            <w:szCs w:val="24"/>
          </w:rPr>
          <w:t xml:space="preserve"> v. </w:t>
        </w:r>
        <w:proofErr w:type="spellStart"/>
        <w:r w:rsidR="00944DAC" w:rsidRPr="006B5CA8">
          <w:rPr>
            <w:rStyle w:val="Hyperlink"/>
            <w:rFonts w:ascii="Times New Roman" w:hAnsi="Times New Roman" w:cs="Times New Roman"/>
            <w:i/>
            <w:iCs/>
            <w:sz w:val="24"/>
            <w:szCs w:val="24"/>
          </w:rPr>
          <w:t>Bulgaria</w:t>
        </w:r>
        <w:proofErr w:type="spellEnd"/>
        <w:r w:rsidR="00944DAC" w:rsidRPr="006B5CA8">
          <w:rPr>
            <w:rStyle w:val="Hyperlink"/>
            <w:rFonts w:ascii="Times New Roman" w:hAnsi="Times New Roman" w:cs="Times New Roman"/>
            <w:i/>
            <w:iCs/>
            <w:sz w:val="24"/>
            <w:szCs w:val="24"/>
          </w:rPr>
          <w:t xml:space="preserve"> (</w:t>
        </w:r>
        <w:proofErr w:type="spellStart"/>
        <w:r w:rsidR="00944DAC" w:rsidRPr="006B5CA8">
          <w:rPr>
            <w:rStyle w:val="Hyperlink"/>
            <w:rFonts w:ascii="Times New Roman" w:hAnsi="Times New Roman" w:cs="Times New Roman"/>
            <w:i/>
            <w:iCs/>
            <w:sz w:val="24"/>
            <w:szCs w:val="24"/>
          </w:rPr>
          <w:t>no</w:t>
        </w:r>
        <w:proofErr w:type="spellEnd"/>
        <w:r w:rsidR="00944DAC" w:rsidRPr="006B5CA8">
          <w:rPr>
            <w:rStyle w:val="Hyperlink"/>
            <w:rFonts w:ascii="Times New Roman" w:hAnsi="Times New Roman" w:cs="Times New Roman"/>
            <w:i/>
            <w:iCs/>
            <w:sz w:val="24"/>
            <w:szCs w:val="24"/>
          </w:rPr>
          <w:t>. 1009/12)</w:t>
        </w:r>
      </w:hyperlink>
    </w:p>
    <w:p w14:paraId="0DF6B7FB" w14:textId="4CFCC00C" w:rsidR="000E664C" w:rsidRDefault="000E664C" w:rsidP="00D537E6">
      <w:pPr>
        <w:spacing w:line="240" w:lineRule="auto"/>
        <w:contextualSpacing/>
        <w:jc w:val="both"/>
        <w:rPr>
          <w:rStyle w:val="Hyperlink"/>
          <w:rFonts w:ascii="Times New Roman" w:hAnsi="Times New Roman" w:cs="Times New Roman"/>
          <w:i/>
          <w:iCs/>
          <w:sz w:val="24"/>
          <w:szCs w:val="24"/>
        </w:rPr>
      </w:pPr>
    </w:p>
    <w:p w14:paraId="48E819F7" w14:textId="7E6A0221" w:rsidR="000E664C" w:rsidRPr="00B53FDF" w:rsidRDefault="000E664C" w:rsidP="000E664C">
      <w:pPr>
        <w:pStyle w:val="JuList"/>
        <w:ind w:left="0" w:firstLine="0"/>
        <w:rPr>
          <w:b/>
          <w:bCs/>
        </w:rPr>
      </w:pPr>
      <w:r>
        <w:lastRenderedPageBreak/>
        <w:t>1</w:t>
      </w:r>
      <w:r w:rsidRPr="00B53FDF">
        <w:t>)      </w:t>
      </w:r>
      <w:proofErr w:type="spellStart"/>
      <w:r w:rsidRPr="00B53FDF">
        <w:t>Член</w:t>
      </w:r>
      <w:proofErr w:type="spellEnd"/>
      <w:r w:rsidRPr="00B53FDF">
        <w:t xml:space="preserve"> 1, </w:t>
      </w:r>
      <w:proofErr w:type="spellStart"/>
      <w:r w:rsidRPr="00B53FDF">
        <w:t>параграф</w:t>
      </w:r>
      <w:proofErr w:type="spellEnd"/>
      <w:r w:rsidRPr="00B53FDF">
        <w:t xml:space="preserve"> 1 и </w:t>
      </w:r>
      <w:proofErr w:type="spellStart"/>
      <w:r w:rsidRPr="00B53FDF">
        <w:t>член</w:t>
      </w:r>
      <w:proofErr w:type="spellEnd"/>
      <w:r w:rsidRPr="00B53FDF">
        <w:t xml:space="preserve"> 8, </w:t>
      </w:r>
      <w:proofErr w:type="spellStart"/>
      <w:r w:rsidRPr="00B53FDF">
        <w:t>параграф</w:t>
      </w:r>
      <w:proofErr w:type="spellEnd"/>
      <w:r w:rsidRPr="00B53FDF">
        <w:t xml:space="preserve"> 1, </w:t>
      </w:r>
      <w:proofErr w:type="spellStart"/>
      <w:r w:rsidRPr="00B53FDF">
        <w:t>буква</w:t>
      </w:r>
      <w:proofErr w:type="spellEnd"/>
      <w:r w:rsidRPr="00B53FDF">
        <w:t xml:space="preserve"> в) от </w:t>
      </w:r>
      <w:proofErr w:type="spellStart"/>
      <w:r w:rsidRPr="00B53FDF">
        <w:t>Рамково</w:t>
      </w:r>
      <w:proofErr w:type="spellEnd"/>
      <w:r w:rsidRPr="00B53FDF">
        <w:t xml:space="preserve"> </w:t>
      </w:r>
      <w:proofErr w:type="spellStart"/>
      <w:r w:rsidRPr="00B53FDF">
        <w:t>решение</w:t>
      </w:r>
      <w:proofErr w:type="spellEnd"/>
      <w:r w:rsidRPr="00B53FDF">
        <w:t xml:space="preserve"> 2002/584/ПВР на </w:t>
      </w:r>
      <w:proofErr w:type="spellStart"/>
      <w:r w:rsidRPr="00B53FDF">
        <w:t>Съвета</w:t>
      </w:r>
      <w:proofErr w:type="spellEnd"/>
      <w:r w:rsidRPr="00B53FDF">
        <w:t xml:space="preserve"> от 13 </w:t>
      </w:r>
      <w:proofErr w:type="spellStart"/>
      <w:r w:rsidRPr="00B53FDF">
        <w:t>юни</w:t>
      </w:r>
      <w:proofErr w:type="spellEnd"/>
      <w:r w:rsidRPr="00B53FDF">
        <w:t xml:space="preserve"> 2002 година </w:t>
      </w:r>
      <w:proofErr w:type="spellStart"/>
      <w:r w:rsidRPr="00B53FDF">
        <w:t>относно</w:t>
      </w:r>
      <w:proofErr w:type="spellEnd"/>
      <w:r w:rsidRPr="00B53FDF">
        <w:t xml:space="preserve"> </w:t>
      </w:r>
      <w:proofErr w:type="spellStart"/>
      <w:r w:rsidRPr="00B53FDF">
        <w:t>европейската</w:t>
      </w:r>
      <w:proofErr w:type="spellEnd"/>
      <w:r w:rsidRPr="00B53FDF">
        <w:t xml:space="preserve"> </w:t>
      </w:r>
      <w:proofErr w:type="spellStart"/>
      <w:r w:rsidRPr="00B53FDF">
        <w:t>заповед</w:t>
      </w:r>
      <w:proofErr w:type="spellEnd"/>
      <w:r w:rsidRPr="00B53FDF">
        <w:t xml:space="preserve"> </w:t>
      </w:r>
      <w:proofErr w:type="spellStart"/>
      <w:r w:rsidRPr="00B53FDF">
        <w:t>за</w:t>
      </w:r>
      <w:proofErr w:type="spellEnd"/>
      <w:r w:rsidRPr="00B53FDF">
        <w:t xml:space="preserve"> </w:t>
      </w:r>
      <w:proofErr w:type="spellStart"/>
      <w:r w:rsidRPr="00B53FDF">
        <w:t>арест</w:t>
      </w:r>
      <w:proofErr w:type="spellEnd"/>
      <w:r w:rsidRPr="00B53FDF">
        <w:t xml:space="preserve"> и </w:t>
      </w:r>
      <w:proofErr w:type="spellStart"/>
      <w:r w:rsidRPr="00B53FDF">
        <w:t>процедурите</w:t>
      </w:r>
      <w:proofErr w:type="spellEnd"/>
      <w:r w:rsidRPr="00B53FDF">
        <w:t xml:space="preserve"> </w:t>
      </w:r>
      <w:proofErr w:type="spellStart"/>
      <w:r w:rsidRPr="00B53FDF">
        <w:t>за</w:t>
      </w:r>
      <w:proofErr w:type="spellEnd"/>
      <w:r w:rsidRPr="00B53FDF">
        <w:t xml:space="preserve"> </w:t>
      </w:r>
      <w:proofErr w:type="spellStart"/>
      <w:r w:rsidRPr="00B53FDF">
        <w:t>предаване</w:t>
      </w:r>
      <w:proofErr w:type="spellEnd"/>
      <w:r w:rsidRPr="00B53FDF">
        <w:t xml:space="preserve"> </w:t>
      </w:r>
      <w:proofErr w:type="spellStart"/>
      <w:r w:rsidRPr="00B53FDF">
        <w:t>между</w:t>
      </w:r>
      <w:proofErr w:type="spellEnd"/>
      <w:r w:rsidRPr="00B53FDF">
        <w:t xml:space="preserve"> </w:t>
      </w:r>
      <w:proofErr w:type="spellStart"/>
      <w:r w:rsidRPr="00B53FDF">
        <w:t>държавите</w:t>
      </w:r>
      <w:proofErr w:type="spellEnd"/>
      <w:r w:rsidRPr="00B53FDF">
        <w:t xml:space="preserve"> </w:t>
      </w:r>
      <w:proofErr w:type="spellStart"/>
      <w:r w:rsidRPr="00B53FDF">
        <w:t>членки</w:t>
      </w:r>
      <w:proofErr w:type="spellEnd"/>
      <w:r w:rsidRPr="00B53FDF">
        <w:t xml:space="preserve">, </w:t>
      </w:r>
      <w:proofErr w:type="spellStart"/>
      <w:r w:rsidRPr="00B53FDF">
        <w:t>изменено</w:t>
      </w:r>
      <w:proofErr w:type="spellEnd"/>
      <w:r w:rsidRPr="00B53FDF">
        <w:t xml:space="preserve"> с </w:t>
      </w:r>
      <w:proofErr w:type="spellStart"/>
      <w:r w:rsidRPr="00B53FDF">
        <w:t>Рамково</w:t>
      </w:r>
      <w:proofErr w:type="spellEnd"/>
      <w:r w:rsidRPr="00B53FDF">
        <w:t xml:space="preserve"> </w:t>
      </w:r>
      <w:proofErr w:type="spellStart"/>
      <w:r w:rsidRPr="00B53FDF">
        <w:t>решение</w:t>
      </w:r>
      <w:proofErr w:type="spellEnd"/>
      <w:r w:rsidRPr="00B53FDF">
        <w:t xml:space="preserve"> 2009/299/ПВР на </w:t>
      </w:r>
      <w:proofErr w:type="spellStart"/>
      <w:r w:rsidRPr="00B53FDF">
        <w:t>Съвета</w:t>
      </w:r>
      <w:proofErr w:type="spellEnd"/>
      <w:r w:rsidRPr="00B53FDF">
        <w:t xml:space="preserve"> от 26 </w:t>
      </w:r>
      <w:proofErr w:type="spellStart"/>
      <w:r w:rsidRPr="00B53FDF">
        <w:t>февруари</w:t>
      </w:r>
      <w:proofErr w:type="spellEnd"/>
      <w:r w:rsidRPr="00B53FDF">
        <w:t xml:space="preserve"> 2009 г., </w:t>
      </w:r>
      <w:proofErr w:type="spellStart"/>
      <w:r w:rsidRPr="00B53FDF">
        <w:t>трябва</w:t>
      </w:r>
      <w:proofErr w:type="spellEnd"/>
      <w:r w:rsidRPr="00B53FDF">
        <w:t xml:space="preserve"> </w:t>
      </w:r>
      <w:proofErr w:type="spellStart"/>
      <w:r w:rsidRPr="00B53FDF">
        <w:t>да</w:t>
      </w:r>
      <w:proofErr w:type="spellEnd"/>
      <w:r w:rsidRPr="00B53FDF">
        <w:t xml:space="preserve"> се </w:t>
      </w:r>
      <w:proofErr w:type="spellStart"/>
      <w:r w:rsidRPr="00B53FDF">
        <w:t>тълкуват</w:t>
      </w:r>
      <w:proofErr w:type="spellEnd"/>
      <w:r w:rsidRPr="00B53FDF">
        <w:t xml:space="preserve"> в </w:t>
      </w:r>
      <w:proofErr w:type="spellStart"/>
      <w:r w:rsidRPr="00B53FDF">
        <w:t>смисъл</w:t>
      </w:r>
      <w:proofErr w:type="spellEnd"/>
      <w:r w:rsidRPr="00B53FDF">
        <w:t xml:space="preserve">, </w:t>
      </w:r>
      <w:proofErr w:type="spellStart"/>
      <w:r w:rsidRPr="00B53FDF">
        <w:t>че</w:t>
      </w:r>
      <w:proofErr w:type="spellEnd"/>
      <w:r w:rsidRPr="00B53FDF">
        <w:t xml:space="preserve"> </w:t>
      </w:r>
      <w:proofErr w:type="spellStart"/>
      <w:r w:rsidRPr="00B53FDF">
        <w:t>европейска</w:t>
      </w:r>
      <w:proofErr w:type="spellEnd"/>
      <w:r w:rsidRPr="00B53FDF">
        <w:t xml:space="preserve"> </w:t>
      </w:r>
      <w:proofErr w:type="spellStart"/>
      <w:r w:rsidRPr="00B53FDF">
        <w:t>заповед</w:t>
      </w:r>
      <w:proofErr w:type="spellEnd"/>
      <w:r w:rsidRPr="00B53FDF">
        <w:t xml:space="preserve"> </w:t>
      </w:r>
      <w:proofErr w:type="spellStart"/>
      <w:r w:rsidRPr="00B53FDF">
        <w:t>за</w:t>
      </w:r>
      <w:proofErr w:type="spellEnd"/>
      <w:r w:rsidRPr="00B53FDF">
        <w:t xml:space="preserve"> </w:t>
      </w:r>
      <w:proofErr w:type="spellStart"/>
      <w:r w:rsidRPr="00B53FDF">
        <w:t>арест</w:t>
      </w:r>
      <w:proofErr w:type="spellEnd"/>
      <w:r w:rsidRPr="00B53FDF">
        <w:t xml:space="preserve"> </w:t>
      </w:r>
      <w:proofErr w:type="spellStart"/>
      <w:r w:rsidRPr="00B53FDF">
        <w:t>може</w:t>
      </w:r>
      <w:proofErr w:type="spellEnd"/>
      <w:r w:rsidRPr="00B53FDF">
        <w:t xml:space="preserve"> </w:t>
      </w:r>
      <w:proofErr w:type="spellStart"/>
      <w:r w:rsidRPr="00B53FDF">
        <w:t>да</w:t>
      </w:r>
      <w:proofErr w:type="spellEnd"/>
      <w:r w:rsidRPr="00B53FDF">
        <w:t xml:space="preserve"> се </w:t>
      </w:r>
      <w:proofErr w:type="spellStart"/>
      <w:r w:rsidRPr="00B53FDF">
        <w:t>издаде</w:t>
      </w:r>
      <w:proofErr w:type="spellEnd"/>
      <w:r w:rsidRPr="00B53FDF">
        <w:t xml:space="preserve"> </w:t>
      </w:r>
      <w:proofErr w:type="spellStart"/>
      <w:r w:rsidRPr="00B53FDF">
        <w:t>въз</w:t>
      </w:r>
      <w:proofErr w:type="spellEnd"/>
      <w:r w:rsidRPr="00B53FDF">
        <w:t xml:space="preserve"> </w:t>
      </w:r>
      <w:proofErr w:type="spellStart"/>
      <w:r w:rsidRPr="00B53FDF">
        <w:t>основа</w:t>
      </w:r>
      <w:proofErr w:type="spellEnd"/>
      <w:r w:rsidRPr="00B53FDF">
        <w:t xml:space="preserve"> на </w:t>
      </w:r>
      <w:proofErr w:type="spellStart"/>
      <w:r w:rsidRPr="00B53FDF">
        <w:t>съдебен</w:t>
      </w:r>
      <w:proofErr w:type="spellEnd"/>
      <w:r w:rsidRPr="00B53FDF">
        <w:t xml:space="preserve"> </w:t>
      </w:r>
      <w:proofErr w:type="spellStart"/>
      <w:r w:rsidRPr="00B53FDF">
        <w:t>акт</w:t>
      </w:r>
      <w:proofErr w:type="spellEnd"/>
      <w:r w:rsidRPr="00B53FDF">
        <w:t xml:space="preserve"> на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с </w:t>
      </w:r>
      <w:proofErr w:type="spellStart"/>
      <w:r w:rsidRPr="00B53FDF">
        <w:t>който</w:t>
      </w:r>
      <w:proofErr w:type="spellEnd"/>
      <w:r w:rsidRPr="00B53FDF">
        <w:t xml:space="preserve"> се </w:t>
      </w:r>
      <w:proofErr w:type="spellStart"/>
      <w:r w:rsidRPr="00B53FDF">
        <w:t>разпорежда</w:t>
      </w:r>
      <w:proofErr w:type="spellEnd"/>
      <w:r w:rsidRPr="00B53FDF">
        <w:t xml:space="preserve"> </w:t>
      </w:r>
      <w:proofErr w:type="spellStart"/>
      <w:r w:rsidRPr="00B53FDF">
        <w:t>изпълнението</w:t>
      </w:r>
      <w:proofErr w:type="spellEnd"/>
      <w:r w:rsidRPr="00B53FDF">
        <w:t xml:space="preserve"> в </w:t>
      </w:r>
      <w:proofErr w:type="spellStart"/>
      <w:r w:rsidRPr="00B53FDF">
        <w:t>тази</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на </w:t>
      </w:r>
      <w:proofErr w:type="spellStart"/>
      <w:r w:rsidRPr="00B53FDF">
        <w:t>наложено</w:t>
      </w:r>
      <w:proofErr w:type="spellEnd"/>
      <w:r w:rsidRPr="00B53FDF">
        <w:t xml:space="preserve"> от </w:t>
      </w:r>
      <w:proofErr w:type="spellStart"/>
      <w:r w:rsidRPr="00B53FDF">
        <w:t>юрисдикция</w:t>
      </w:r>
      <w:proofErr w:type="spellEnd"/>
      <w:r w:rsidRPr="00B53FDF">
        <w:t xml:space="preserve"> на </w:t>
      </w:r>
      <w:proofErr w:type="spellStart"/>
      <w:r w:rsidRPr="00B53FDF">
        <w:t>трета</w:t>
      </w:r>
      <w:proofErr w:type="spellEnd"/>
      <w:r w:rsidRPr="00B53FDF">
        <w:t xml:space="preserve"> </w:t>
      </w:r>
      <w:proofErr w:type="spellStart"/>
      <w:r w:rsidRPr="00B53FDF">
        <w:t>държава</w:t>
      </w:r>
      <w:proofErr w:type="spellEnd"/>
      <w:r w:rsidRPr="00B53FDF">
        <w:t xml:space="preserve"> </w:t>
      </w:r>
      <w:proofErr w:type="spellStart"/>
      <w:r w:rsidRPr="00B53FDF">
        <w:t>наказание</w:t>
      </w:r>
      <w:proofErr w:type="spellEnd"/>
      <w:r w:rsidRPr="00B53FDF">
        <w:t xml:space="preserve">, </w:t>
      </w:r>
      <w:proofErr w:type="spellStart"/>
      <w:r w:rsidRPr="00B53FDF">
        <w:t>когато</w:t>
      </w:r>
      <w:proofErr w:type="spellEnd"/>
      <w:r w:rsidRPr="00B53FDF">
        <w:t xml:space="preserve"> в </w:t>
      </w:r>
      <w:proofErr w:type="spellStart"/>
      <w:r w:rsidRPr="00B53FDF">
        <w:t>приложение</w:t>
      </w:r>
      <w:proofErr w:type="spellEnd"/>
      <w:r w:rsidRPr="00B53FDF">
        <w:t xml:space="preserve"> на </w:t>
      </w:r>
      <w:proofErr w:type="spellStart"/>
      <w:r w:rsidRPr="00B53FDF">
        <w:t>двустранно</w:t>
      </w:r>
      <w:proofErr w:type="spellEnd"/>
      <w:r w:rsidRPr="00B53FDF">
        <w:t xml:space="preserve"> </w:t>
      </w:r>
      <w:proofErr w:type="spellStart"/>
      <w:r w:rsidRPr="00B53FDF">
        <w:t>споразумение</w:t>
      </w:r>
      <w:proofErr w:type="spellEnd"/>
      <w:r w:rsidRPr="00B53FDF">
        <w:t xml:space="preserve"> </w:t>
      </w:r>
      <w:proofErr w:type="spellStart"/>
      <w:r w:rsidRPr="00B53FDF">
        <w:t>между</w:t>
      </w:r>
      <w:proofErr w:type="spellEnd"/>
      <w:r w:rsidRPr="00B53FDF">
        <w:t xml:space="preserve"> </w:t>
      </w:r>
      <w:proofErr w:type="spellStart"/>
      <w:r w:rsidRPr="00B53FDF">
        <w:t>тези</w:t>
      </w:r>
      <w:proofErr w:type="spellEnd"/>
      <w:r w:rsidRPr="00B53FDF">
        <w:t xml:space="preserve"> </w:t>
      </w:r>
      <w:proofErr w:type="spellStart"/>
      <w:r w:rsidRPr="00B53FDF">
        <w:t>държави</w:t>
      </w:r>
      <w:proofErr w:type="spellEnd"/>
      <w:r w:rsidRPr="00B53FDF">
        <w:t xml:space="preserve"> </w:t>
      </w:r>
      <w:proofErr w:type="spellStart"/>
      <w:r w:rsidRPr="00B53FDF">
        <w:t>съответната</w:t>
      </w:r>
      <w:proofErr w:type="spellEnd"/>
      <w:r w:rsidRPr="00B53FDF">
        <w:t xml:space="preserve"> </w:t>
      </w:r>
      <w:proofErr w:type="spellStart"/>
      <w:r w:rsidRPr="00B53FDF">
        <w:t>присъда</w:t>
      </w:r>
      <w:proofErr w:type="spellEnd"/>
      <w:r w:rsidRPr="00B53FDF">
        <w:t xml:space="preserve"> е </w:t>
      </w:r>
      <w:proofErr w:type="spellStart"/>
      <w:r w:rsidRPr="00B53FDF">
        <w:t>била</w:t>
      </w:r>
      <w:proofErr w:type="spellEnd"/>
      <w:r w:rsidRPr="00B53FDF">
        <w:t xml:space="preserve"> </w:t>
      </w:r>
      <w:proofErr w:type="spellStart"/>
      <w:r w:rsidRPr="00B53FDF">
        <w:t>призната</w:t>
      </w:r>
      <w:proofErr w:type="spellEnd"/>
      <w:r w:rsidRPr="00B53FDF">
        <w:t xml:space="preserve"> с </w:t>
      </w:r>
      <w:proofErr w:type="spellStart"/>
      <w:r w:rsidRPr="00B53FDF">
        <w:t>акт</w:t>
      </w:r>
      <w:proofErr w:type="spellEnd"/>
      <w:r w:rsidRPr="00B53FDF">
        <w:t xml:space="preserve"> на </w:t>
      </w:r>
      <w:proofErr w:type="spellStart"/>
      <w:r w:rsidRPr="00B53FDF">
        <w:t>юрисдикция</w:t>
      </w:r>
      <w:proofErr w:type="spellEnd"/>
      <w:r w:rsidRPr="00B53FDF">
        <w:t xml:space="preserve"> на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w:t>
      </w:r>
      <w:proofErr w:type="spellStart"/>
      <w:r w:rsidRPr="00B53FDF">
        <w:t>За</w:t>
      </w:r>
      <w:proofErr w:type="spellEnd"/>
      <w:r w:rsidRPr="00B53FDF">
        <w:t xml:space="preserve"> </w:t>
      </w:r>
      <w:proofErr w:type="spellStart"/>
      <w:r w:rsidRPr="00B53FDF">
        <w:t>да</w:t>
      </w:r>
      <w:proofErr w:type="spellEnd"/>
      <w:r w:rsidRPr="00B53FDF">
        <w:t xml:space="preserve"> </w:t>
      </w:r>
      <w:proofErr w:type="spellStart"/>
      <w:r w:rsidRPr="00B53FDF">
        <w:t>бъде</w:t>
      </w:r>
      <w:proofErr w:type="spellEnd"/>
      <w:r w:rsidRPr="00B53FDF">
        <w:t xml:space="preserve"> </w:t>
      </w:r>
      <w:proofErr w:type="spellStart"/>
      <w:r w:rsidRPr="00B53FDF">
        <w:t>издадена</w:t>
      </w:r>
      <w:proofErr w:type="spellEnd"/>
      <w:r w:rsidRPr="00B53FDF">
        <w:t xml:space="preserve"> </w:t>
      </w:r>
      <w:proofErr w:type="spellStart"/>
      <w:r w:rsidRPr="00B53FDF">
        <w:t>европейска</w:t>
      </w:r>
      <w:proofErr w:type="spellEnd"/>
      <w:r w:rsidRPr="00B53FDF">
        <w:t xml:space="preserve"> </w:t>
      </w:r>
      <w:proofErr w:type="spellStart"/>
      <w:r w:rsidRPr="00B53FDF">
        <w:t>заповед</w:t>
      </w:r>
      <w:proofErr w:type="spellEnd"/>
      <w:r w:rsidRPr="00B53FDF">
        <w:t xml:space="preserve"> </w:t>
      </w:r>
      <w:proofErr w:type="spellStart"/>
      <w:r w:rsidRPr="00B53FDF">
        <w:t>за</w:t>
      </w:r>
      <w:proofErr w:type="spellEnd"/>
      <w:r w:rsidRPr="00B53FDF">
        <w:t xml:space="preserve"> </w:t>
      </w:r>
      <w:proofErr w:type="spellStart"/>
      <w:r w:rsidRPr="00B53FDF">
        <w:t>арест</w:t>
      </w:r>
      <w:proofErr w:type="spellEnd"/>
      <w:r w:rsidRPr="00B53FDF">
        <w:t xml:space="preserve">, </w:t>
      </w:r>
      <w:proofErr w:type="spellStart"/>
      <w:r w:rsidRPr="00B53FDF">
        <w:t>обаче</w:t>
      </w:r>
      <w:proofErr w:type="spellEnd"/>
      <w:r w:rsidRPr="00B53FDF">
        <w:t xml:space="preserve"> е </w:t>
      </w:r>
      <w:proofErr w:type="spellStart"/>
      <w:r w:rsidRPr="00B53FDF">
        <w:t>необходимо</w:t>
      </w:r>
      <w:proofErr w:type="spellEnd"/>
      <w:r w:rsidRPr="00B53FDF">
        <w:t xml:space="preserve">, от </w:t>
      </w:r>
      <w:proofErr w:type="spellStart"/>
      <w:r w:rsidRPr="00B53FDF">
        <w:t>една</w:t>
      </w:r>
      <w:proofErr w:type="spellEnd"/>
      <w:r w:rsidRPr="00B53FDF">
        <w:t xml:space="preserve"> </w:t>
      </w:r>
      <w:proofErr w:type="spellStart"/>
      <w:r w:rsidRPr="00B53FDF">
        <w:t>страна</w:t>
      </w:r>
      <w:proofErr w:type="spellEnd"/>
      <w:r w:rsidRPr="00B53FDF">
        <w:t xml:space="preserve">, </w:t>
      </w:r>
      <w:proofErr w:type="spellStart"/>
      <w:r w:rsidRPr="00B53FDF">
        <w:t>издирваното</w:t>
      </w:r>
      <w:proofErr w:type="spellEnd"/>
      <w:r w:rsidRPr="00B53FDF">
        <w:t xml:space="preserve"> </w:t>
      </w:r>
      <w:proofErr w:type="spellStart"/>
      <w:r w:rsidRPr="00B53FDF">
        <w:t>лице</w:t>
      </w:r>
      <w:proofErr w:type="spellEnd"/>
      <w:r w:rsidRPr="00B53FDF">
        <w:t xml:space="preserve"> </w:t>
      </w:r>
      <w:proofErr w:type="spellStart"/>
      <w:r w:rsidRPr="00B53FDF">
        <w:t>да</w:t>
      </w:r>
      <w:proofErr w:type="spellEnd"/>
      <w:r w:rsidRPr="00B53FDF">
        <w:t xml:space="preserve"> е </w:t>
      </w:r>
      <w:proofErr w:type="spellStart"/>
      <w:r w:rsidRPr="00B53FDF">
        <w:t>било</w:t>
      </w:r>
      <w:proofErr w:type="spellEnd"/>
      <w:r w:rsidRPr="00B53FDF">
        <w:t xml:space="preserve"> </w:t>
      </w:r>
      <w:proofErr w:type="spellStart"/>
      <w:r w:rsidRPr="00B53FDF">
        <w:t>осъдено</w:t>
      </w:r>
      <w:proofErr w:type="spellEnd"/>
      <w:r w:rsidRPr="00B53FDF">
        <w:t xml:space="preserve"> на </w:t>
      </w:r>
      <w:proofErr w:type="spellStart"/>
      <w:r w:rsidRPr="00B53FDF">
        <w:t>наказание</w:t>
      </w:r>
      <w:proofErr w:type="spellEnd"/>
      <w:r w:rsidRPr="00B53FDF">
        <w:t xml:space="preserve"> </w:t>
      </w:r>
      <w:proofErr w:type="spellStart"/>
      <w:r w:rsidRPr="00B53FDF">
        <w:t>лишаване</w:t>
      </w:r>
      <w:proofErr w:type="spellEnd"/>
      <w:r w:rsidRPr="00B53FDF">
        <w:t xml:space="preserve"> от </w:t>
      </w:r>
      <w:proofErr w:type="spellStart"/>
      <w:r w:rsidRPr="00B53FDF">
        <w:t>свобода</w:t>
      </w:r>
      <w:proofErr w:type="spellEnd"/>
      <w:r w:rsidRPr="00B53FDF">
        <w:t xml:space="preserve"> </w:t>
      </w:r>
      <w:proofErr w:type="spellStart"/>
      <w:r w:rsidRPr="00B53FDF">
        <w:t>за</w:t>
      </w:r>
      <w:proofErr w:type="spellEnd"/>
      <w:r w:rsidRPr="00B53FDF">
        <w:t xml:space="preserve"> </w:t>
      </w:r>
      <w:proofErr w:type="spellStart"/>
      <w:r w:rsidRPr="00B53FDF">
        <w:t>срок</w:t>
      </w:r>
      <w:proofErr w:type="spellEnd"/>
      <w:r w:rsidRPr="00B53FDF">
        <w:t xml:space="preserve"> </w:t>
      </w:r>
      <w:proofErr w:type="spellStart"/>
      <w:r w:rsidRPr="00B53FDF">
        <w:t>не</w:t>
      </w:r>
      <w:proofErr w:type="spellEnd"/>
      <w:r w:rsidRPr="00B53FDF">
        <w:t xml:space="preserve"> по-</w:t>
      </w:r>
      <w:proofErr w:type="spellStart"/>
      <w:r w:rsidRPr="00B53FDF">
        <w:t>малко</w:t>
      </w:r>
      <w:proofErr w:type="spellEnd"/>
      <w:r w:rsidRPr="00B53FDF">
        <w:t xml:space="preserve"> от четири </w:t>
      </w:r>
      <w:proofErr w:type="spellStart"/>
      <w:r w:rsidRPr="00B53FDF">
        <w:t>месеца</w:t>
      </w:r>
      <w:proofErr w:type="spellEnd"/>
      <w:r w:rsidRPr="00B53FDF">
        <w:t xml:space="preserve">, и от </w:t>
      </w:r>
      <w:proofErr w:type="spellStart"/>
      <w:r w:rsidRPr="00B53FDF">
        <w:t>друга</w:t>
      </w:r>
      <w:proofErr w:type="spellEnd"/>
      <w:r w:rsidRPr="00B53FDF">
        <w:t xml:space="preserve">, в </w:t>
      </w:r>
      <w:proofErr w:type="spellStart"/>
      <w:r w:rsidRPr="00B53FDF">
        <w:t>производството</w:t>
      </w:r>
      <w:proofErr w:type="spellEnd"/>
      <w:r w:rsidRPr="00B53FDF">
        <w:t xml:space="preserve">, </w:t>
      </w:r>
      <w:proofErr w:type="spellStart"/>
      <w:r w:rsidRPr="00B53FDF">
        <w:t>довело</w:t>
      </w:r>
      <w:proofErr w:type="spellEnd"/>
      <w:r w:rsidRPr="00B53FDF">
        <w:t xml:space="preserve"> </w:t>
      </w:r>
      <w:proofErr w:type="spellStart"/>
      <w:r w:rsidRPr="00B53FDF">
        <w:t>до</w:t>
      </w:r>
      <w:proofErr w:type="spellEnd"/>
      <w:r w:rsidRPr="00B53FDF">
        <w:t xml:space="preserve"> </w:t>
      </w:r>
      <w:proofErr w:type="spellStart"/>
      <w:r w:rsidRPr="00B53FDF">
        <w:t>постановяването</w:t>
      </w:r>
      <w:proofErr w:type="spellEnd"/>
      <w:r w:rsidRPr="00B53FDF">
        <w:t xml:space="preserve"> в </w:t>
      </w:r>
      <w:proofErr w:type="spellStart"/>
      <w:r w:rsidRPr="00B53FDF">
        <w:t>третата</w:t>
      </w:r>
      <w:proofErr w:type="spellEnd"/>
      <w:r w:rsidRPr="00B53FDF">
        <w:t xml:space="preserve"> </w:t>
      </w:r>
      <w:proofErr w:type="spellStart"/>
      <w:r w:rsidRPr="00B53FDF">
        <w:t>държава</w:t>
      </w:r>
      <w:proofErr w:type="spellEnd"/>
      <w:r w:rsidRPr="00B53FDF">
        <w:t xml:space="preserve"> на </w:t>
      </w:r>
      <w:proofErr w:type="spellStart"/>
      <w:r w:rsidRPr="00B53FDF">
        <w:t>присъдата</w:t>
      </w:r>
      <w:proofErr w:type="spellEnd"/>
      <w:r w:rsidRPr="00B53FDF">
        <w:t xml:space="preserve">, </w:t>
      </w:r>
      <w:proofErr w:type="spellStart"/>
      <w:r w:rsidRPr="00B53FDF">
        <w:t>впоследствие</w:t>
      </w:r>
      <w:proofErr w:type="spellEnd"/>
      <w:r w:rsidRPr="00B53FDF">
        <w:t xml:space="preserve"> </w:t>
      </w:r>
      <w:proofErr w:type="spellStart"/>
      <w:r w:rsidRPr="00B53FDF">
        <w:t>призната</w:t>
      </w:r>
      <w:proofErr w:type="spellEnd"/>
      <w:r w:rsidRPr="00B53FDF">
        <w:t xml:space="preserve"> в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w:t>
      </w:r>
      <w:proofErr w:type="spellStart"/>
      <w:r w:rsidRPr="00B53FDF">
        <w:t>да</w:t>
      </w:r>
      <w:proofErr w:type="spellEnd"/>
      <w:r w:rsidRPr="00B53FDF">
        <w:t xml:space="preserve"> </w:t>
      </w:r>
      <w:proofErr w:type="spellStart"/>
      <w:r w:rsidRPr="00B53FDF">
        <w:t>са</w:t>
      </w:r>
      <w:proofErr w:type="spellEnd"/>
      <w:r w:rsidRPr="00B53FDF">
        <w:t xml:space="preserve"> </w:t>
      </w:r>
      <w:proofErr w:type="spellStart"/>
      <w:r w:rsidRPr="00B53FDF">
        <w:t>спазени</w:t>
      </w:r>
      <w:proofErr w:type="spellEnd"/>
      <w:r w:rsidRPr="00B53FDF">
        <w:t xml:space="preserve"> </w:t>
      </w:r>
      <w:proofErr w:type="spellStart"/>
      <w:r w:rsidRPr="00B53FDF">
        <w:t>основните</w:t>
      </w:r>
      <w:proofErr w:type="spellEnd"/>
      <w:r w:rsidRPr="00B53FDF">
        <w:t xml:space="preserve"> </w:t>
      </w:r>
      <w:proofErr w:type="spellStart"/>
      <w:r w:rsidRPr="00B53FDF">
        <w:t>права</w:t>
      </w:r>
      <w:proofErr w:type="spellEnd"/>
      <w:r w:rsidRPr="00B53FDF">
        <w:t xml:space="preserve">, и в </w:t>
      </w:r>
      <w:proofErr w:type="spellStart"/>
      <w:r w:rsidRPr="00B53FDF">
        <w:t>частност</w:t>
      </w:r>
      <w:proofErr w:type="spellEnd"/>
      <w:r w:rsidRPr="00B53FDF">
        <w:t xml:space="preserve"> </w:t>
      </w:r>
      <w:proofErr w:type="spellStart"/>
      <w:r w:rsidRPr="00B53FDF">
        <w:t>задълженията</w:t>
      </w:r>
      <w:proofErr w:type="spellEnd"/>
      <w:r w:rsidRPr="00B53FDF">
        <w:t xml:space="preserve">, </w:t>
      </w:r>
      <w:proofErr w:type="spellStart"/>
      <w:r w:rsidRPr="00B53FDF">
        <w:t>произтичащи</w:t>
      </w:r>
      <w:proofErr w:type="spellEnd"/>
      <w:r w:rsidRPr="00B53FDF">
        <w:t xml:space="preserve"> от </w:t>
      </w:r>
      <w:proofErr w:type="spellStart"/>
      <w:r w:rsidRPr="00B53FDF">
        <w:t>членове</w:t>
      </w:r>
      <w:proofErr w:type="spellEnd"/>
      <w:r w:rsidRPr="00B53FDF">
        <w:t xml:space="preserve"> 47 и 48 от </w:t>
      </w:r>
      <w:bookmarkStart w:id="47" w:name="ctx5"/>
      <w:proofErr w:type="spellStart"/>
      <w:r w:rsidRPr="00B53FDF">
        <w:t>Хартата</w:t>
      </w:r>
      <w:bookmarkEnd w:id="47"/>
      <w:proofErr w:type="spellEnd"/>
      <w:r w:rsidRPr="00B53FDF">
        <w:t xml:space="preserve"> на </w:t>
      </w:r>
      <w:proofErr w:type="spellStart"/>
      <w:r w:rsidRPr="00B53FDF">
        <w:t>основните</w:t>
      </w:r>
      <w:proofErr w:type="spellEnd"/>
      <w:r w:rsidRPr="00B53FDF">
        <w:t xml:space="preserve"> </w:t>
      </w:r>
      <w:proofErr w:type="spellStart"/>
      <w:r w:rsidRPr="00B53FDF">
        <w:t>права</w:t>
      </w:r>
      <w:proofErr w:type="spellEnd"/>
      <w:r w:rsidRPr="00B53FDF">
        <w:t xml:space="preserve"> на </w:t>
      </w:r>
      <w:proofErr w:type="spellStart"/>
      <w:r w:rsidRPr="00B53FDF">
        <w:t>Европейския</w:t>
      </w:r>
      <w:proofErr w:type="spellEnd"/>
      <w:r w:rsidRPr="00B53FDF">
        <w:t xml:space="preserve"> </w:t>
      </w:r>
      <w:proofErr w:type="spellStart"/>
      <w:r w:rsidRPr="00B53FDF">
        <w:t>съюз</w:t>
      </w:r>
      <w:proofErr w:type="spellEnd"/>
      <w:r w:rsidRPr="00B53FDF">
        <w:t>.</w:t>
      </w:r>
    </w:p>
    <w:p w14:paraId="0B38E3D0" w14:textId="1FAA46B6" w:rsidR="000E664C" w:rsidRPr="00E66608" w:rsidRDefault="000E664C" w:rsidP="000E664C">
      <w:pPr>
        <w:pStyle w:val="JuList"/>
        <w:ind w:left="0" w:firstLine="0"/>
        <w:rPr>
          <w:b/>
          <w:bCs/>
          <w:lang w:val="bg-BG"/>
        </w:rPr>
      </w:pPr>
      <w:r w:rsidRPr="00B53FDF">
        <w:t>2)      </w:t>
      </w:r>
      <w:proofErr w:type="spellStart"/>
      <w:r w:rsidRPr="00B53FDF">
        <w:t>Член</w:t>
      </w:r>
      <w:proofErr w:type="spellEnd"/>
      <w:r w:rsidRPr="00B53FDF">
        <w:t xml:space="preserve"> 4, точка 7, </w:t>
      </w:r>
      <w:proofErr w:type="spellStart"/>
      <w:r w:rsidRPr="00B53FDF">
        <w:t>буква</w:t>
      </w:r>
      <w:proofErr w:type="spellEnd"/>
      <w:r w:rsidRPr="00B53FDF">
        <w:t xml:space="preserve"> б) от </w:t>
      </w:r>
      <w:proofErr w:type="spellStart"/>
      <w:r w:rsidRPr="00B53FDF">
        <w:t>Рамково</w:t>
      </w:r>
      <w:proofErr w:type="spellEnd"/>
      <w:r w:rsidRPr="00B53FDF">
        <w:t xml:space="preserve"> </w:t>
      </w:r>
      <w:proofErr w:type="spellStart"/>
      <w:r w:rsidRPr="00B53FDF">
        <w:t>решение</w:t>
      </w:r>
      <w:proofErr w:type="spellEnd"/>
      <w:r w:rsidRPr="00B53FDF">
        <w:t xml:space="preserve"> 2002/584, </w:t>
      </w:r>
      <w:proofErr w:type="spellStart"/>
      <w:r w:rsidRPr="00B53FDF">
        <w:t>изменено</w:t>
      </w:r>
      <w:proofErr w:type="spellEnd"/>
      <w:r w:rsidRPr="00B53FDF">
        <w:t xml:space="preserve"> с </w:t>
      </w:r>
      <w:proofErr w:type="spellStart"/>
      <w:r w:rsidRPr="00B53FDF">
        <w:t>Рамково</w:t>
      </w:r>
      <w:proofErr w:type="spellEnd"/>
      <w:r w:rsidRPr="00B53FDF">
        <w:t xml:space="preserve"> </w:t>
      </w:r>
      <w:proofErr w:type="spellStart"/>
      <w:r w:rsidRPr="00B53FDF">
        <w:t>решение</w:t>
      </w:r>
      <w:proofErr w:type="spellEnd"/>
      <w:r w:rsidRPr="00B53FDF">
        <w:t xml:space="preserve"> 2009/299, </w:t>
      </w:r>
      <w:proofErr w:type="spellStart"/>
      <w:r w:rsidRPr="00B53FDF">
        <w:t>трябва</w:t>
      </w:r>
      <w:proofErr w:type="spellEnd"/>
      <w:r w:rsidRPr="00B53FDF">
        <w:t xml:space="preserve"> </w:t>
      </w:r>
      <w:proofErr w:type="spellStart"/>
      <w:r w:rsidRPr="00B53FDF">
        <w:t>да</w:t>
      </w:r>
      <w:proofErr w:type="spellEnd"/>
      <w:r w:rsidRPr="00B53FDF">
        <w:t xml:space="preserve"> се </w:t>
      </w:r>
      <w:proofErr w:type="spellStart"/>
      <w:r w:rsidRPr="00B53FDF">
        <w:t>тълкува</w:t>
      </w:r>
      <w:proofErr w:type="spellEnd"/>
      <w:r w:rsidRPr="00B53FDF">
        <w:t xml:space="preserve"> в </w:t>
      </w:r>
      <w:proofErr w:type="spellStart"/>
      <w:r w:rsidRPr="00B53FDF">
        <w:t>смисъл</w:t>
      </w:r>
      <w:proofErr w:type="spellEnd"/>
      <w:r w:rsidRPr="00B53FDF">
        <w:t xml:space="preserve">, </w:t>
      </w:r>
      <w:proofErr w:type="spellStart"/>
      <w:r w:rsidRPr="00B53FDF">
        <w:t>че</w:t>
      </w:r>
      <w:proofErr w:type="spellEnd"/>
      <w:r w:rsidRPr="00B53FDF">
        <w:t xml:space="preserve"> в </w:t>
      </w:r>
      <w:proofErr w:type="spellStart"/>
      <w:r w:rsidRPr="00B53FDF">
        <w:t>случай</w:t>
      </w:r>
      <w:proofErr w:type="spellEnd"/>
      <w:r w:rsidRPr="00B53FDF">
        <w:t xml:space="preserve"> на </w:t>
      </w:r>
      <w:proofErr w:type="spellStart"/>
      <w:r w:rsidRPr="00B53FDF">
        <w:t>европейска</w:t>
      </w:r>
      <w:proofErr w:type="spellEnd"/>
      <w:r w:rsidRPr="00B53FDF">
        <w:t xml:space="preserve"> </w:t>
      </w:r>
      <w:proofErr w:type="spellStart"/>
      <w:r w:rsidRPr="00B53FDF">
        <w:t>заповед</w:t>
      </w:r>
      <w:proofErr w:type="spellEnd"/>
      <w:r w:rsidRPr="00B53FDF">
        <w:t xml:space="preserve"> </w:t>
      </w:r>
      <w:proofErr w:type="spellStart"/>
      <w:r w:rsidRPr="00B53FDF">
        <w:t>за</w:t>
      </w:r>
      <w:proofErr w:type="spellEnd"/>
      <w:r w:rsidRPr="00B53FDF">
        <w:t xml:space="preserve"> </w:t>
      </w:r>
      <w:proofErr w:type="spellStart"/>
      <w:r w:rsidRPr="00B53FDF">
        <w:t>арест</w:t>
      </w:r>
      <w:proofErr w:type="spellEnd"/>
      <w:r w:rsidRPr="00B53FDF">
        <w:t xml:space="preserve">, </w:t>
      </w:r>
      <w:proofErr w:type="spellStart"/>
      <w:r w:rsidRPr="00B53FDF">
        <w:t>издадена</w:t>
      </w:r>
      <w:proofErr w:type="spellEnd"/>
      <w:r w:rsidRPr="00B53FDF">
        <w:t xml:space="preserve"> </w:t>
      </w:r>
      <w:proofErr w:type="spellStart"/>
      <w:r w:rsidRPr="00B53FDF">
        <w:t>въз</w:t>
      </w:r>
      <w:proofErr w:type="spellEnd"/>
      <w:r w:rsidRPr="00B53FDF">
        <w:t xml:space="preserve"> </w:t>
      </w:r>
      <w:proofErr w:type="spellStart"/>
      <w:r w:rsidRPr="00B53FDF">
        <w:t>основа</w:t>
      </w:r>
      <w:proofErr w:type="spellEnd"/>
      <w:r w:rsidRPr="00B53FDF">
        <w:t xml:space="preserve"> на </w:t>
      </w:r>
      <w:proofErr w:type="spellStart"/>
      <w:r w:rsidRPr="00B53FDF">
        <w:t>съдебен</w:t>
      </w:r>
      <w:proofErr w:type="spellEnd"/>
      <w:r w:rsidRPr="00B53FDF">
        <w:t xml:space="preserve"> </w:t>
      </w:r>
      <w:proofErr w:type="spellStart"/>
      <w:r w:rsidRPr="00B53FDF">
        <w:t>акт</w:t>
      </w:r>
      <w:proofErr w:type="spellEnd"/>
      <w:r w:rsidRPr="00B53FDF">
        <w:t xml:space="preserve"> на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w:t>
      </w:r>
      <w:proofErr w:type="spellStart"/>
      <w:r w:rsidRPr="00B53FDF">
        <w:t>който</w:t>
      </w:r>
      <w:proofErr w:type="spellEnd"/>
      <w:r w:rsidRPr="00B53FDF">
        <w:t xml:space="preserve"> </w:t>
      </w:r>
      <w:proofErr w:type="spellStart"/>
      <w:r w:rsidRPr="00B53FDF">
        <w:t>позволява</w:t>
      </w:r>
      <w:proofErr w:type="spellEnd"/>
      <w:r w:rsidRPr="00B53FDF">
        <w:t xml:space="preserve"> </w:t>
      </w:r>
      <w:proofErr w:type="spellStart"/>
      <w:r w:rsidRPr="00B53FDF">
        <w:t>изпълнението</w:t>
      </w:r>
      <w:proofErr w:type="spellEnd"/>
      <w:r w:rsidRPr="00B53FDF">
        <w:t xml:space="preserve"> в </w:t>
      </w:r>
      <w:proofErr w:type="spellStart"/>
      <w:r w:rsidRPr="00B53FDF">
        <w:t>тази</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на </w:t>
      </w:r>
      <w:proofErr w:type="spellStart"/>
      <w:r w:rsidRPr="00B53FDF">
        <w:t>наложено</w:t>
      </w:r>
      <w:proofErr w:type="spellEnd"/>
      <w:r w:rsidRPr="00B53FDF">
        <w:t xml:space="preserve"> от </w:t>
      </w:r>
      <w:proofErr w:type="spellStart"/>
      <w:r w:rsidRPr="00B53FDF">
        <w:t>юрисдикция</w:t>
      </w:r>
      <w:proofErr w:type="spellEnd"/>
      <w:r w:rsidRPr="00B53FDF">
        <w:t xml:space="preserve"> на </w:t>
      </w:r>
      <w:proofErr w:type="spellStart"/>
      <w:r w:rsidRPr="00B53FDF">
        <w:t>трета</w:t>
      </w:r>
      <w:proofErr w:type="spellEnd"/>
      <w:r w:rsidRPr="00B53FDF">
        <w:t xml:space="preserve"> </w:t>
      </w:r>
      <w:proofErr w:type="spellStart"/>
      <w:r w:rsidRPr="00B53FDF">
        <w:t>държава</w:t>
      </w:r>
      <w:proofErr w:type="spellEnd"/>
      <w:r w:rsidRPr="00B53FDF">
        <w:t xml:space="preserve"> </w:t>
      </w:r>
      <w:proofErr w:type="spellStart"/>
      <w:r w:rsidRPr="00B53FDF">
        <w:t>наказание</w:t>
      </w:r>
      <w:proofErr w:type="spellEnd"/>
      <w:r w:rsidRPr="00B53FDF">
        <w:t xml:space="preserve">, </w:t>
      </w:r>
      <w:proofErr w:type="spellStart"/>
      <w:r w:rsidRPr="00B53FDF">
        <w:t>когато</w:t>
      </w:r>
      <w:proofErr w:type="spellEnd"/>
      <w:r w:rsidRPr="00B53FDF">
        <w:t xml:space="preserve"> </w:t>
      </w:r>
      <w:proofErr w:type="spellStart"/>
      <w:r w:rsidRPr="00B53FDF">
        <w:t>съответното</w:t>
      </w:r>
      <w:proofErr w:type="spellEnd"/>
      <w:r w:rsidRPr="00B53FDF">
        <w:t xml:space="preserve"> </w:t>
      </w:r>
      <w:proofErr w:type="spellStart"/>
      <w:r w:rsidRPr="00B53FDF">
        <w:t>престъпление</w:t>
      </w:r>
      <w:proofErr w:type="spellEnd"/>
      <w:r w:rsidRPr="00B53FDF">
        <w:t xml:space="preserve"> е </w:t>
      </w:r>
      <w:proofErr w:type="spellStart"/>
      <w:r w:rsidRPr="00B53FDF">
        <w:t>било</w:t>
      </w:r>
      <w:proofErr w:type="spellEnd"/>
      <w:r w:rsidRPr="00B53FDF">
        <w:t xml:space="preserve"> </w:t>
      </w:r>
      <w:proofErr w:type="spellStart"/>
      <w:r w:rsidRPr="00B53FDF">
        <w:t>извършено</w:t>
      </w:r>
      <w:proofErr w:type="spellEnd"/>
      <w:r w:rsidRPr="00B53FDF">
        <w:t xml:space="preserve"> на </w:t>
      </w:r>
      <w:proofErr w:type="spellStart"/>
      <w:r w:rsidRPr="00B53FDF">
        <w:t>територията</w:t>
      </w:r>
      <w:proofErr w:type="spellEnd"/>
      <w:r w:rsidRPr="00B53FDF">
        <w:t xml:space="preserve"> на </w:t>
      </w:r>
      <w:proofErr w:type="spellStart"/>
      <w:r w:rsidRPr="00B53FDF">
        <w:t>последната</w:t>
      </w:r>
      <w:proofErr w:type="spellEnd"/>
      <w:r w:rsidRPr="00B53FDF">
        <w:t xml:space="preserve"> </w:t>
      </w:r>
      <w:proofErr w:type="spellStart"/>
      <w:r w:rsidRPr="00B53FDF">
        <w:t>държава</w:t>
      </w:r>
      <w:proofErr w:type="spellEnd"/>
      <w:r w:rsidRPr="00B53FDF">
        <w:t xml:space="preserve">, на </w:t>
      </w:r>
      <w:proofErr w:type="spellStart"/>
      <w:r w:rsidRPr="00B53FDF">
        <w:t>въпроса</w:t>
      </w:r>
      <w:proofErr w:type="spellEnd"/>
      <w:r w:rsidRPr="00B53FDF">
        <w:t xml:space="preserve"> </w:t>
      </w:r>
      <w:proofErr w:type="spellStart"/>
      <w:r w:rsidRPr="00B53FDF">
        <w:t>дали</w:t>
      </w:r>
      <w:proofErr w:type="spellEnd"/>
      <w:r w:rsidRPr="00B53FDF">
        <w:t xml:space="preserve"> </w:t>
      </w:r>
      <w:proofErr w:type="spellStart"/>
      <w:r w:rsidRPr="00B53FDF">
        <w:t>това</w:t>
      </w:r>
      <w:proofErr w:type="spellEnd"/>
      <w:r w:rsidRPr="00B53FDF">
        <w:t xml:space="preserve"> </w:t>
      </w:r>
      <w:proofErr w:type="spellStart"/>
      <w:r w:rsidRPr="00B53FDF">
        <w:t>престъпление</w:t>
      </w:r>
      <w:proofErr w:type="spellEnd"/>
      <w:r w:rsidRPr="00B53FDF">
        <w:t xml:space="preserve"> е </w:t>
      </w:r>
      <w:proofErr w:type="spellStart"/>
      <w:r w:rsidRPr="00B53FDF">
        <w:t>било</w:t>
      </w:r>
      <w:proofErr w:type="spellEnd"/>
      <w:r w:rsidRPr="00B53FDF">
        <w:t xml:space="preserve"> </w:t>
      </w:r>
      <w:proofErr w:type="spellStart"/>
      <w:r w:rsidRPr="00B53FDF">
        <w:t>извършено</w:t>
      </w:r>
      <w:proofErr w:type="spellEnd"/>
      <w:r w:rsidRPr="00B53FDF">
        <w:t xml:space="preserve"> „</w:t>
      </w:r>
      <w:proofErr w:type="spellStart"/>
      <w:r w:rsidRPr="00B53FDF">
        <w:t>извън</w:t>
      </w:r>
      <w:proofErr w:type="spellEnd"/>
      <w:r w:rsidRPr="00B53FDF">
        <w:t xml:space="preserve"> </w:t>
      </w:r>
      <w:proofErr w:type="spellStart"/>
      <w:r w:rsidRPr="00B53FDF">
        <w:t>територията</w:t>
      </w:r>
      <w:proofErr w:type="spellEnd"/>
      <w:r w:rsidRPr="00B53FDF">
        <w:t xml:space="preserve"> на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 xml:space="preserve">“ </w:t>
      </w:r>
      <w:proofErr w:type="spellStart"/>
      <w:r w:rsidRPr="00B53FDF">
        <w:t>трябва</w:t>
      </w:r>
      <w:proofErr w:type="spellEnd"/>
      <w:r w:rsidRPr="00B53FDF">
        <w:t xml:space="preserve"> </w:t>
      </w:r>
      <w:proofErr w:type="spellStart"/>
      <w:r w:rsidRPr="00B53FDF">
        <w:t>да</w:t>
      </w:r>
      <w:proofErr w:type="spellEnd"/>
      <w:r w:rsidRPr="00B53FDF">
        <w:t xml:space="preserve"> се </w:t>
      </w:r>
      <w:proofErr w:type="spellStart"/>
      <w:r w:rsidRPr="00B53FDF">
        <w:t>отговори</w:t>
      </w:r>
      <w:proofErr w:type="spellEnd"/>
      <w:r w:rsidRPr="00B53FDF">
        <w:t xml:space="preserve">, </w:t>
      </w:r>
      <w:proofErr w:type="spellStart"/>
      <w:r w:rsidRPr="00B53FDF">
        <w:t>като</w:t>
      </w:r>
      <w:proofErr w:type="spellEnd"/>
      <w:r w:rsidRPr="00B53FDF">
        <w:t xml:space="preserve"> се </w:t>
      </w:r>
      <w:proofErr w:type="spellStart"/>
      <w:r w:rsidRPr="00B53FDF">
        <w:t>вземе</w:t>
      </w:r>
      <w:proofErr w:type="spellEnd"/>
      <w:r w:rsidRPr="00B53FDF">
        <w:t xml:space="preserve"> </w:t>
      </w:r>
      <w:proofErr w:type="spellStart"/>
      <w:r w:rsidRPr="00B53FDF">
        <w:t>предвид</w:t>
      </w:r>
      <w:proofErr w:type="spellEnd"/>
      <w:r w:rsidRPr="00B53FDF">
        <w:t xml:space="preserve"> </w:t>
      </w:r>
      <w:proofErr w:type="spellStart"/>
      <w:r w:rsidRPr="00B53FDF">
        <w:t>наказателната</w:t>
      </w:r>
      <w:proofErr w:type="spellEnd"/>
      <w:r w:rsidRPr="00B53FDF">
        <w:t xml:space="preserve"> </w:t>
      </w:r>
      <w:proofErr w:type="spellStart"/>
      <w:r w:rsidRPr="00B53FDF">
        <w:t>компетентност</w:t>
      </w:r>
      <w:proofErr w:type="spellEnd"/>
      <w:r w:rsidRPr="00B53FDF">
        <w:t xml:space="preserve"> на </w:t>
      </w:r>
      <w:proofErr w:type="spellStart"/>
      <w:r w:rsidRPr="00B53FDF">
        <w:t>третата</w:t>
      </w:r>
      <w:proofErr w:type="spellEnd"/>
      <w:r w:rsidRPr="00B53FDF">
        <w:t xml:space="preserve"> </w:t>
      </w:r>
      <w:proofErr w:type="spellStart"/>
      <w:r w:rsidRPr="00B53FDF">
        <w:t>държава</w:t>
      </w:r>
      <w:proofErr w:type="spellEnd"/>
      <w:r w:rsidRPr="00B53FDF">
        <w:t xml:space="preserve">, в </w:t>
      </w:r>
      <w:proofErr w:type="spellStart"/>
      <w:r w:rsidRPr="00B53FDF">
        <w:t>случая</w:t>
      </w:r>
      <w:proofErr w:type="spellEnd"/>
      <w:r w:rsidRPr="00B53FDF">
        <w:t xml:space="preserve"> </w:t>
      </w:r>
      <w:proofErr w:type="spellStart"/>
      <w:r w:rsidRPr="00B53FDF">
        <w:t>Кралство</w:t>
      </w:r>
      <w:proofErr w:type="spellEnd"/>
      <w:r w:rsidRPr="00B53FDF">
        <w:t xml:space="preserve"> </w:t>
      </w:r>
      <w:proofErr w:type="spellStart"/>
      <w:r w:rsidRPr="00B53FDF">
        <w:t>Норвегия</w:t>
      </w:r>
      <w:proofErr w:type="spellEnd"/>
      <w:r w:rsidRPr="00B53FDF">
        <w:t xml:space="preserve">, </w:t>
      </w:r>
      <w:proofErr w:type="spellStart"/>
      <w:r w:rsidRPr="00B53FDF">
        <w:t>което</w:t>
      </w:r>
      <w:proofErr w:type="spellEnd"/>
      <w:r w:rsidRPr="00B53FDF">
        <w:t xml:space="preserve"> е </w:t>
      </w:r>
      <w:proofErr w:type="spellStart"/>
      <w:r w:rsidRPr="00B53FDF">
        <w:t>допуснало</w:t>
      </w:r>
      <w:proofErr w:type="spellEnd"/>
      <w:r w:rsidRPr="00B53FDF">
        <w:t xml:space="preserve"> </w:t>
      </w:r>
      <w:proofErr w:type="spellStart"/>
      <w:r w:rsidRPr="00B53FDF">
        <w:t>преследването</w:t>
      </w:r>
      <w:proofErr w:type="spellEnd"/>
      <w:r w:rsidRPr="00B53FDF">
        <w:t xml:space="preserve"> на </w:t>
      </w:r>
      <w:proofErr w:type="spellStart"/>
      <w:r w:rsidRPr="00B53FDF">
        <w:t>това</w:t>
      </w:r>
      <w:proofErr w:type="spellEnd"/>
      <w:r w:rsidRPr="00B53FDF">
        <w:t xml:space="preserve"> </w:t>
      </w:r>
      <w:proofErr w:type="spellStart"/>
      <w:r w:rsidRPr="00B53FDF">
        <w:t>престъпление</w:t>
      </w:r>
      <w:proofErr w:type="spellEnd"/>
      <w:r w:rsidRPr="00B53FDF">
        <w:t xml:space="preserve">, а </w:t>
      </w:r>
      <w:proofErr w:type="spellStart"/>
      <w:r w:rsidRPr="00B53FDF">
        <w:t>не</w:t>
      </w:r>
      <w:proofErr w:type="spellEnd"/>
      <w:r w:rsidRPr="00B53FDF">
        <w:t xml:space="preserve"> </w:t>
      </w:r>
      <w:proofErr w:type="spellStart"/>
      <w:r w:rsidRPr="00B53FDF">
        <w:t>наказателната</w:t>
      </w:r>
      <w:proofErr w:type="spellEnd"/>
      <w:r w:rsidRPr="00B53FDF">
        <w:t xml:space="preserve"> </w:t>
      </w:r>
      <w:proofErr w:type="spellStart"/>
      <w:r w:rsidRPr="00B53FDF">
        <w:t>компетентност</w:t>
      </w:r>
      <w:proofErr w:type="spellEnd"/>
      <w:r w:rsidRPr="00B53FDF">
        <w:t xml:space="preserve"> на </w:t>
      </w:r>
      <w:proofErr w:type="spellStart"/>
      <w:r w:rsidRPr="00B53FDF">
        <w:t>издаващата</w:t>
      </w:r>
      <w:proofErr w:type="spellEnd"/>
      <w:r w:rsidRPr="00B53FDF">
        <w:t xml:space="preserve"> </w:t>
      </w:r>
      <w:proofErr w:type="spellStart"/>
      <w:r w:rsidRPr="00B53FDF">
        <w:t>държава</w:t>
      </w:r>
      <w:proofErr w:type="spellEnd"/>
      <w:r w:rsidRPr="00B53FDF">
        <w:t xml:space="preserve"> </w:t>
      </w:r>
      <w:proofErr w:type="spellStart"/>
      <w:r w:rsidRPr="00B53FDF">
        <w:t>членка</w:t>
      </w:r>
      <w:proofErr w:type="spellEnd"/>
      <w:r w:rsidRPr="00B53FDF">
        <w:t>.</w:t>
      </w:r>
      <w:r w:rsidR="00E66608">
        <w:rPr>
          <w:lang w:val="bg-BG"/>
        </w:rPr>
        <w:t xml:space="preserve"> </w:t>
      </w:r>
      <w:hyperlink r:id="rId812" w:history="1">
        <w:proofErr w:type="spellStart"/>
        <w:r w:rsidR="005F2496" w:rsidRPr="005F2496">
          <w:rPr>
            <w:rStyle w:val="Hyperlink"/>
          </w:rPr>
          <w:t>Бюлетин</w:t>
        </w:r>
        <w:proofErr w:type="spellEnd"/>
        <w:r w:rsidR="005F2496" w:rsidRPr="005F2496">
          <w:rPr>
            <w:rStyle w:val="Hyperlink"/>
          </w:rPr>
          <w:t xml:space="preserve"> № 58</w:t>
        </w:r>
      </w:hyperlink>
    </w:p>
    <w:p w14:paraId="1760581D" w14:textId="20885631" w:rsidR="000E664C" w:rsidRPr="00D537E6" w:rsidRDefault="000E664C" w:rsidP="008740B0">
      <w:pPr>
        <w:pStyle w:val="JuList"/>
        <w:pBdr>
          <w:bottom w:val="single" w:sz="4" w:space="1" w:color="auto"/>
        </w:pBdr>
        <w:ind w:left="0" w:firstLine="0"/>
        <w:rPr>
          <w:bCs/>
          <w:iCs/>
          <w:szCs w:val="24"/>
        </w:rPr>
      </w:pPr>
      <w:proofErr w:type="spellStart"/>
      <w:r w:rsidRPr="00B53FDF">
        <w:rPr>
          <w:i/>
          <w:iCs/>
          <w:color w:val="000000"/>
        </w:rPr>
        <w:t>Решение</w:t>
      </w:r>
      <w:proofErr w:type="spellEnd"/>
      <w:r w:rsidRPr="00B53FDF">
        <w:rPr>
          <w:i/>
          <w:iCs/>
          <w:color w:val="000000"/>
        </w:rPr>
        <w:t xml:space="preserve"> на СЕС по </w:t>
      </w:r>
      <w:proofErr w:type="spellStart"/>
      <w:r w:rsidRPr="00B53FDF">
        <w:rPr>
          <w:i/>
          <w:iCs/>
          <w:color w:val="000000"/>
        </w:rPr>
        <w:t>дело</w:t>
      </w:r>
      <w:proofErr w:type="spellEnd"/>
      <w:r w:rsidRPr="00B53FDF">
        <w:rPr>
          <w:i/>
          <w:iCs/>
          <w:color w:val="000000"/>
        </w:rPr>
        <w:t xml:space="preserve"> </w:t>
      </w:r>
      <w:hyperlink r:id="rId813" w:history="1">
        <w:r w:rsidRPr="00B53FDF">
          <w:rPr>
            <w:rStyle w:val="Hyperlink"/>
            <w:i/>
            <w:iCs/>
          </w:rPr>
          <w:t>C</w:t>
        </w:r>
        <w:r w:rsidRPr="00B53FDF">
          <w:rPr>
            <w:rStyle w:val="Hyperlink"/>
            <w:i/>
            <w:iCs/>
          </w:rPr>
          <w:noBreakHyphen/>
          <w:t>488/19</w:t>
        </w:r>
      </w:hyperlink>
    </w:p>
    <w:p w14:paraId="10B215ED" w14:textId="77777777" w:rsidR="00944DAC" w:rsidRPr="00C60AC1" w:rsidRDefault="00944DAC" w:rsidP="000E664C">
      <w:pPr>
        <w:pStyle w:val="JuList"/>
        <w:ind w:left="0" w:firstLine="0"/>
        <w:rPr>
          <w:i/>
          <w:iCs/>
          <w:szCs w:val="24"/>
        </w:rPr>
      </w:pPr>
    </w:p>
    <w:p w14:paraId="3394FC75" w14:textId="77777777" w:rsidR="008740B0" w:rsidRPr="008740B0" w:rsidRDefault="008740B0" w:rsidP="008740B0">
      <w:pPr>
        <w:pStyle w:val="JuList"/>
        <w:ind w:left="0" w:firstLine="0"/>
        <w:rPr>
          <w:lang w:eastAsia="bg-BG"/>
        </w:rPr>
      </w:pPr>
      <w:r w:rsidRPr="008740B0">
        <w:t xml:space="preserve">52-дневния </w:t>
      </w:r>
      <w:proofErr w:type="spellStart"/>
      <w:r w:rsidRPr="008740B0">
        <w:t>общ</w:t>
      </w:r>
      <w:proofErr w:type="spellEnd"/>
      <w:r w:rsidRPr="008740B0">
        <w:t xml:space="preserve"> </w:t>
      </w:r>
      <w:proofErr w:type="spellStart"/>
      <w:r w:rsidRPr="008740B0">
        <w:t>локдаун</w:t>
      </w:r>
      <w:proofErr w:type="spellEnd"/>
      <w:r w:rsidRPr="008740B0">
        <w:t xml:space="preserve">, </w:t>
      </w:r>
      <w:proofErr w:type="spellStart"/>
      <w:r w:rsidRPr="008740B0">
        <w:t>наложен</w:t>
      </w:r>
      <w:proofErr w:type="spellEnd"/>
      <w:r w:rsidRPr="008740B0">
        <w:t xml:space="preserve"> в </w:t>
      </w:r>
      <w:proofErr w:type="spellStart"/>
      <w:r w:rsidRPr="008740B0">
        <w:t>Румъния</w:t>
      </w:r>
      <w:proofErr w:type="spellEnd"/>
      <w:r w:rsidRPr="008740B0">
        <w:t xml:space="preserve"> с </w:t>
      </w:r>
      <w:proofErr w:type="spellStart"/>
      <w:r w:rsidRPr="008740B0">
        <w:t>цел</w:t>
      </w:r>
      <w:proofErr w:type="spellEnd"/>
      <w:r w:rsidRPr="008740B0">
        <w:t xml:space="preserve"> </w:t>
      </w:r>
      <w:proofErr w:type="spellStart"/>
      <w:r w:rsidRPr="008740B0">
        <w:t>справяне</w:t>
      </w:r>
      <w:proofErr w:type="spellEnd"/>
      <w:r w:rsidRPr="008740B0">
        <w:t xml:space="preserve"> с </w:t>
      </w:r>
      <w:proofErr w:type="spellStart"/>
      <w:r w:rsidRPr="008740B0">
        <w:t>пандемията</w:t>
      </w:r>
      <w:proofErr w:type="spellEnd"/>
      <w:r w:rsidRPr="008740B0">
        <w:t xml:space="preserve"> от Covid 19 </w:t>
      </w:r>
      <w:proofErr w:type="spellStart"/>
      <w:r w:rsidRPr="008740B0">
        <w:t>не</w:t>
      </w:r>
      <w:proofErr w:type="spellEnd"/>
      <w:r w:rsidRPr="008740B0">
        <w:t xml:space="preserve"> </w:t>
      </w:r>
      <w:proofErr w:type="spellStart"/>
      <w:r w:rsidRPr="008740B0">
        <w:t>представлява</w:t>
      </w:r>
      <w:proofErr w:type="spellEnd"/>
      <w:r w:rsidRPr="008740B0">
        <w:t xml:space="preserve"> </w:t>
      </w:r>
      <w:proofErr w:type="spellStart"/>
      <w:r w:rsidRPr="008740B0">
        <w:t>лишаване</w:t>
      </w:r>
      <w:proofErr w:type="spellEnd"/>
      <w:r w:rsidRPr="008740B0">
        <w:t xml:space="preserve"> от </w:t>
      </w:r>
      <w:proofErr w:type="spellStart"/>
      <w:r w:rsidRPr="008740B0">
        <w:t>свобода</w:t>
      </w:r>
      <w:proofErr w:type="spellEnd"/>
      <w:r w:rsidRPr="008740B0">
        <w:t xml:space="preserve"> по </w:t>
      </w:r>
      <w:proofErr w:type="spellStart"/>
      <w:r w:rsidRPr="008740B0">
        <w:t>смисъла</w:t>
      </w:r>
      <w:proofErr w:type="spellEnd"/>
      <w:r w:rsidRPr="008740B0">
        <w:t xml:space="preserve"> на </w:t>
      </w:r>
      <w:proofErr w:type="spellStart"/>
      <w:r w:rsidRPr="008740B0">
        <w:t>чл</w:t>
      </w:r>
      <w:proofErr w:type="spellEnd"/>
      <w:r w:rsidRPr="008740B0">
        <w:t xml:space="preserve">. 5, § 1 от </w:t>
      </w:r>
      <w:proofErr w:type="spellStart"/>
      <w:r w:rsidRPr="008740B0">
        <w:t>Конвенцията</w:t>
      </w:r>
      <w:proofErr w:type="spellEnd"/>
      <w:r w:rsidRPr="008740B0">
        <w:t xml:space="preserve">. </w:t>
      </w:r>
      <w:hyperlink r:id="rId814" w:history="1">
        <w:proofErr w:type="spellStart"/>
        <w:r w:rsidRPr="008740B0">
          <w:rPr>
            <w:rStyle w:val="Hyperlink"/>
            <w:szCs w:val="24"/>
            <w:lang w:eastAsia="bg-BG"/>
          </w:rPr>
          <w:t>Бюлетин</w:t>
        </w:r>
        <w:proofErr w:type="spellEnd"/>
        <w:r w:rsidRPr="008740B0">
          <w:rPr>
            <w:rStyle w:val="Hyperlink"/>
            <w:szCs w:val="24"/>
            <w:lang w:eastAsia="bg-BG"/>
          </w:rPr>
          <w:t xml:space="preserve"> № 60</w:t>
        </w:r>
      </w:hyperlink>
    </w:p>
    <w:p w14:paraId="75A5DE9B" w14:textId="42A4433A" w:rsidR="008740B0" w:rsidRPr="00935754" w:rsidRDefault="00794C51" w:rsidP="008740B0">
      <w:pPr>
        <w:pStyle w:val="JuList"/>
        <w:ind w:left="0" w:firstLine="0"/>
        <w:rPr>
          <w:i/>
          <w:iCs/>
        </w:rPr>
      </w:pPr>
      <w:hyperlink r:id="rId815" w:tgtFrame="_blank" w:history="1">
        <w:proofErr w:type="spellStart"/>
        <w:r w:rsidR="008740B0" w:rsidRPr="00935754">
          <w:rPr>
            <w:rStyle w:val="Hyperlink"/>
            <w:i/>
            <w:iCs/>
            <w:szCs w:val="24"/>
            <w:shd w:val="clear" w:color="auto" w:fill="FFFFFF"/>
          </w:rPr>
          <w:t>Terheş</w:t>
        </w:r>
        <w:proofErr w:type="spellEnd"/>
        <w:r w:rsidR="008740B0" w:rsidRPr="00935754">
          <w:rPr>
            <w:rStyle w:val="Hyperlink"/>
            <w:i/>
            <w:iCs/>
            <w:szCs w:val="24"/>
            <w:shd w:val="clear" w:color="auto" w:fill="FFFFFF"/>
          </w:rPr>
          <w:t xml:space="preserve"> </w:t>
        </w:r>
        <w:proofErr w:type="spellStart"/>
        <w:r w:rsidR="008740B0" w:rsidRPr="00935754">
          <w:rPr>
            <w:rStyle w:val="Hyperlink"/>
            <w:i/>
            <w:iCs/>
            <w:szCs w:val="24"/>
            <w:shd w:val="clear" w:color="auto" w:fill="FFFFFF"/>
          </w:rPr>
          <w:t>contre</w:t>
        </w:r>
        <w:proofErr w:type="spellEnd"/>
        <w:r w:rsidR="008740B0" w:rsidRPr="00935754">
          <w:rPr>
            <w:rStyle w:val="Hyperlink"/>
            <w:i/>
            <w:iCs/>
            <w:szCs w:val="24"/>
            <w:shd w:val="clear" w:color="auto" w:fill="FFFFFF"/>
          </w:rPr>
          <w:t xml:space="preserve"> la </w:t>
        </w:r>
        <w:proofErr w:type="spellStart"/>
        <w:r w:rsidR="008740B0" w:rsidRPr="00935754">
          <w:rPr>
            <w:rStyle w:val="Hyperlink"/>
            <w:i/>
            <w:iCs/>
            <w:szCs w:val="24"/>
            <w:shd w:val="clear" w:color="auto" w:fill="FFFFFF"/>
          </w:rPr>
          <w:t>Roumanie</w:t>
        </w:r>
        <w:proofErr w:type="spellEnd"/>
        <w:r w:rsidR="008740B0" w:rsidRPr="00935754">
          <w:rPr>
            <w:rStyle w:val="Hyperlink"/>
            <w:i/>
            <w:iCs/>
            <w:szCs w:val="24"/>
            <w:shd w:val="clear" w:color="auto" w:fill="FFFFFF"/>
          </w:rPr>
          <w:t xml:space="preserve"> no </w:t>
        </w:r>
        <w:r w:rsidR="008740B0" w:rsidRPr="00935754">
          <w:rPr>
            <w:rStyle w:val="Hyperlink"/>
            <w:i/>
            <w:iCs/>
            <w:szCs w:val="24"/>
          </w:rPr>
          <w:t>49933/20</w:t>
        </w:r>
      </w:hyperlink>
    </w:p>
    <w:p w14:paraId="4C987388" w14:textId="77777777" w:rsidR="003F6FFD" w:rsidRPr="00C60AC1" w:rsidRDefault="003F6FFD" w:rsidP="006C3359">
      <w:pPr>
        <w:autoSpaceDE w:val="0"/>
        <w:autoSpaceDN w:val="0"/>
        <w:adjustRightInd w:val="0"/>
        <w:spacing w:after="0" w:line="240" w:lineRule="auto"/>
        <w:jc w:val="both"/>
        <w:rPr>
          <w:rStyle w:val="s6b621b36"/>
          <w:rFonts w:ascii="Times New Roman" w:hAnsi="Times New Roman" w:cs="Times New Roman"/>
          <w:i/>
          <w:sz w:val="24"/>
          <w:szCs w:val="24"/>
        </w:rPr>
      </w:pPr>
    </w:p>
    <w:p w14:paraId="2A4F4D66" w14:textId="3B533908" w:rsidR="00AF2647" w:rsidRPr="00C60AC1" w:rsidRDefault="00550683" w:rsidP="00550683">
      <w:pPr>
        <w:pStyle w:val="Heading2"/>
        <w:ind w:firstLine="360"/>
        <w:rPr>
          <w:rFonts w:ascii="Times New Roman" w:hAnsi="Times New Roman"/>
        </w:rPr>
      </w:pPr>
      <w:r w:rsidRPr="00C60AC1">
        <w:rPr>
          <w:rFonts w:ascii="Times New Roman" w:hAnsi="Times New Roman"/>
        </w:rPr>
        <w:t xml:space="preserve">1. </w:t>
      </w:r>
      <w:r w:rsidR="00280BBC">
        <w:rPr>
          <w:rFonts w:ascii="Times New Roman" w:hAnsi="Times New Roman"/>
        </w:rPr>
        <w:t>А</w:t>
      </w:r>
      <w:r w:rsidR="00AF2647" w:rsidRPr="00C60AC1">
        <w:rPr>
          <w:rFonts w:ascii="Times New Roman" w:hAnsi="Times New Roman"/>
        </w:rPr>
        <w:t xml:space="preserve">рест или задържане </w:t>
      </w:r>
    </w:p>
    <w:p w14:paraId="3F5912FA" w14:textId="77777777" w:rsidR="00A018DC" w:rsidRPr="00C60AC1" w:rsidRDefault="00A018DC" w:rsidP="00A018DC">
      <w:pPr>
        <w:pStyle w:val="Normal1"/>
        <w:spacing w:before="0" w:after="0"/>
        <w:jc w:val="both"/>
        <w:rPr>
          <w:rStyle w:val="normal--char"/>
          <w:i/>
          <w:sz w:val="22"/>
          <w:lang w:val="bg-BG"/>
        </w:rPr>
      </w:pPr>
      <w:r w:rsidRPr="00C60AC1">
        <w:rPr>
          <w:rStyle w:val="normal--char"/>
        </w:rPr>
        <w:t>Формалистич</w:t>
      </w:r>
      <w:proofErr w:type="spellStart"/>
      <w:r w:rsidRPr="00C60AC1">
        <w:rPr>
          <w:rStyle w:val="normal--char"/>
          <w:lang w:val="bg-BG"/>
        </w:rPr>
        <w:t>ният</w:t>
      </w:r>
      <w:proofErr w:type="spellEnd"/>
      <w:r w:rsidRPr="00C60AC1">
        <w:rPr>
          <w:rStyle w:val="normal--char"/>
        </w:rPr>
        <w:t xml:space="preserve"> подход</w:t>
      </w:r>
      <w:r w:rsidRPr="00C60AC1">
        <w:rPr>
          <w:rStyle w:val="normal--char"/>
          <w:lang w:val="bg-BG"/>
        </w:rPr>
        <w:t xml:space="preserve"> на българския съд по ЗОДОВ относно</w:t>
      </w:r>
      <w:r w:rsidRPr="00C60AC1">
        <w:rPr>
          <w:rStyle w:val="normal--char"/>
        </w:rPr>
        <w:t xml:space="preserve"> доказване</w:t>
      </w:r>
      <w:r w:rsidRPr="00C60AC1">
        <w:rPr>
          <w:rStyle w:val="normal--char"/>
          <w:lang w:val="bg-BG"/>
        </w:rPr>
        <w:t>то</w:t>
      </w:r>
      <w:r w:rsidRPr="00C60AC1">
        <w:rPr>
          <w:rStyle w:val="normal--char"/>
        </w:rPr>
        <w:t xml:space="preserve"> на неимуществени вреди </w:t>
      </w:r>
      <w:r w:rsidRPr="00C60AC1">
        <w:rPr>
          <w:rStyle w:val="normal--char"/>
          <w:lang w:val="bg-BG"/>
        </w:rPr>
        <w:t>от</w:t>
      </w:r>
      <w:r w:rsidRPr="00C60AC1">
        <w:rPr>
          <w:rStyle w:val="normal--char"/>
        </w:rPr>
        <w:t xml:space="preserve"> незаконно задържане</w:t>
      </w:r>
      <w:r w:rsidRPr="00C60AC1">
        <w:rPr>
          <w:rStyle w:val="normal--char"/>
          <w:lang w:val="bg-BG"/>
        </w:rPr>
        <w:t xml:space="preserve"> е в</w:t>
      </w:r>
      <w:r w:rsidRPr="00C60AC1">
        <w:rPr>
          <w:rStyle w:val="normal--char"/>
        </w:rPr>
        <w:t xml:space="preserve"> нарушение на чл. </w:t>
      </w:r>
      <w:r w:rsidRPr="00C60AC1">
        <w:rPr>
          <w:rStyle w:val="ju-005fpara-002cleft-002cfirst-0020line-003a-0020-00200-0020cm--char"/>
        </w:rPr>
        <w:t>5 от Конвенцията</w:t>
      </w:r>
      <w:r w:rsidRPr="00C60AC1">
        <w:t xml:space="preserve">. </w:t>
      </w:r>
      <w:hyperlink r:id="rId816" w:history="1">
        <w:r w:rsidRPr="00C60AC1">
          <w:rPr>
            <w:rStyle w:val="Hyperlink"/>
            <w:lang w:val="bg-BG"/>
          </w:rPr>
          <w:t>Бюлетин № 1</w:t>
        </w:r>
      </w:hyperlink>
    </w:p>
    <w:p w14:paraId="5739E140" w14:textId="77777777" w:rsidR="00A018DC" w:rsidRPr="00C60AC1" w:rsidRDefault="00794C51" w:rsidP="00A018DC">
      <w:pPr>
        <w:pStyle w:val="Normal1"/>
        <w:spacing w:before="0" w:after="0"/>
        <w:jc w:val="both"/>
        <w:rPr>
          <w:i/>
          <w:lang w:val="bg-BG"/>
        </w:rPr>
      </w:pPr>
      <w:hyperlink r:id="rId817" w:history="1">
        <w:r w:rsidR="00A018DC" w:rsidRPr="00C60AC1">
          <w:rPr>
            <w:rStyle w:val="Hyperlink"/>
            <w:i/>
          </w:rPr>
          <w:t>Danev v. Bulgaria</w:t>
        </w:r>
        <w:r w:rsidR="00A018DC" w:rsidRPr="00C60AC1">
          <w:rPr>
            <w:rStyle w:val="Hyperlink"/>
            <w:b/>
            <w:i/>
          </w:rPr>
          <w:t xml:space="preserve"> </w:t>
        </w:r>
        <w:r w:rsidR="00A018DC" w:rsidRPr="00C60AC1">
          <w:rPr>
            <w:rStyle w:val="Hyperlink"/>
            <w:i/>
          </w:rPr>
          <w:t>(no. 9411/05)</w:t>
        </w:r>
      </w:hyperlink>
    </w:p>
    <w:p w14:paraId="62834BAF" w14:textId="77777777" w:rsidR="00A018DC" w:rsidRPr="00C60AC1" w:rsidRDefault="00A018DC" w:rsidP="00A018DC">
      <w:pPr>
        <w:pStyle w:val="Normal1"/>
        <w:pBdr>
          <w:top w:val="single" w:sz="4" w:space="1" w:color="auto"/>
        </w:pBdr>
        <w:spacing w:before="0" w:after="0"/>
        <w:jc w:val="both"/>
        <w:rPr>
          <w:lang w:val="bg-BG"/>
        </w:rPr>
      </w:pPr>
    </w:p>
    <w:p w14:paraId="61FB66F1" w14:textId="77777777" w:rsidR="0011230D" w:rsidRPr="00C60AC1" w:rsidRDefault="0011230D" w:rsidP="0011230D">
      <w:pPr>
        <w:pStyle w:val="Normal1"/>
        <w:spacing w:before="0" w:after="0"/>
        <w:jc w:val="both"/>
        <w:rPr>
          <w:rStyle w:val="normal--char"/>
          <w:lang w:val="bg-BG"/>
        </w:rPr>
      </w:pPr>
      <w:r w:rsidRPr="00C60AC1">
        <w:t xml:space="preserve">Задържането в ареста до влизане в сила на присъдата на лице, осъдено на наказание, различно от лишаване от свобода, е в нарушение на националното законодателство и на чл. 5, т. 1 от Конвенцията. </w:t>
      </w:r>
      <w:r>
        <w:fldChar w:fldCharType="begin"/>
      </w:r>
      <w:r>
        <w:instrText>HYPERLINK "http://www.blhr.org/media/documents/Bulletin_1_september_2010.doc"</w:instrText>
      </w:r>
      <w:r>
        <w:fldChar w:fldCharType="separate"/>
      </w:r>
      <w:r w:rsidRPr="00C60AC1">
        <w:rPr>
          <w:rStyle w:val="Hyperlink"/>
          <w:lang w:val="bg-BG"/>
        </w:rPr>
        <w:t>Бюлетин № 1</w:t>
      </w:r>
      <w:r>
        <w:rPr>
          <w:rStyle w:val="Hyperlink"/>
          <w:lang w:val="bg-BG"/>
        </w:rPr>
        <w:fldChar w:fldCharType="end"/>
      </w:r>
    </w:p>
    <w:p w14:paraId="04A91AC0" w14:textId="77777777" w:rsidR="0011230D" w:rsidRPr="00C60AC1" w:rsidRDefault="00794C51" w:rsidP="00CD5805">
      <w:pPr>
        <w:pStyle w:val="Normal1"/>
        <w:pBdr>
          <w:bottom w:val="single" w:sz="4" w:space="1" w:color="auto"/>
        </w:pBdr>
        <w:spacing w:before="0" w:after="0"/>
        <w:jc w:val="both"/>
        <w:rPr>
          <w:i/>
        </w:rPr>
      </w:pPr>
      <w:hyperlink r:id="rId818" w:history="1">
        <w:proofErr w:type="spellStart"/>
        <w:r w:rsidR="0011230D" w:rsidRPr="00C60AC1">
          <w:rPr>
            <w:rStyle w:val="Hyperlink"/>
            <w:i/>
            <w:lang w:val="en-US"/>
          </w:rPr>
          <w:t>Murukin</w:t>
        </w:r>
        <w:proofErr w:type="spellEnd"/>
        <w:r w:rsidR="0011230D" w:rsidRPr="00C60AC1">
          <w:rPr>
            <w:rStyle w:val="Hyperlink"/>
            <w:i/>
          </w:rPr>
          <w:t xml:space="preserve"> v. </w:t>
        </w:r>
        <w:r w:rsidR="0011230D" w:rsidRPr="00C60AC1">
          <w:rPr>
            <w:rStyle w:val="Hyperlink"/>
            <w:i/>
            <w:lang w:val="en-US"/>
          </w:rPr>
          <w:t>Ukraine</w:t>
        </w:r>
        <w:r w:rsidR="0011230D" w:rsidRPr="00C60AC1">
          <w:rPr>
            <w:rStyle w:val="Hyperlink"/>
            <w:b/>
            <w:i/>
          </w:rPr>
          <w:t xml:space="preserve"> </w:t>
        </w:r>
        <w:r w:rsidR="0011230D" w:rsidRPr="00C60AC1">
          <w:rPr>
            <w:rStyle w:val="Hyperlink"/>
            <w:i/>
          </w:rPr>
          <w:t xml:space="preserve">(no. </w:t>
        </w:r>
        <w:r w:rsidR="0011230D" w:rsidRPr="00C60AC1">
          <w:rPr>
            <w:rStyle w:val="Hyperlink"/>
            <w:i/>
            <w:lang w:val="bg-BG"/>
          </w:rPr>
          <w:t>15816/04</w:t>
        </w:r>
        <w:r w:rsidR="0011230D" w:rsidRPr="00C60AC1">
          <w:rPr>
            <w:rStyle w:val="Hyperlink"/>
            <w:i/>
          </w:rPr>
          <w:t>)</w:t>
        </w:r>
      </w:hyperlink>
    </w:p>
    <w:p w14:paraId="6673DA24" w14:textId="77777777" w:rsidR="00F1781B" w:rsidRPr="00C60AC1" w:rsidRDefault="00F1781B" w:rsidP="00F1781B">
      <w:pPr>
        <w:pStyle w:val="Normal1"/>
        <w:spacing w:after="0"/>
        <w:jc w:val="both"/>
        <w:rPr>
          <w:b/>
          <w:lang w:val="bg-BG"/>
        </w:rPr>
      </w:pPr>
      <w:r w:rsidRPr="00C60AC1">
        <w:rPr>
          <w:lang w:val="bg-BG"/>
        </w:rPr>
        <w:t>Автоматичното продължаване на мярката за неотклонение задържане под стража единствено заради тежестта на повдигнатите обвинения и липсата на каквото и да било обсъждане дали не би била подходяща друга, по-лека мярка, нарушава правото на свобода и сигурност по чл. 5 от Конвенцията</w:t>
      </w:r>
      <w:r w:rsidR="0079183E" w:rsidRPr="00C60AC1">
        <w:rPr>
          <w:lang w:val="bg-BG"/>
        </w:rPr>
        <w:t>.</w:t>
      </w:r>
      <w:r w:rsidRPr="00C60AC1">
        <w:rPr>
          <w:rStyle w:val="normal--char"/>
          <w:color w:val="000000"/>
          <w:lang w:val="bg-BG"/>
        </w:rPr>
        <w:t xml:space="preserve"> </w:t>
      </w:r>
      <w:hyperlink r:id="rId819" w:history="1">
        <w:r w:rsidRPr="00C60AC1">
          <w:rPr>
            <w:rStyle w:val="Hyperlink"/>
            <w:lang w:val="bg-BG"/>
          </w:rPr>
          <w:t>Бюлетин № 2</w:t>
        </w:r>
      </w:hyperlink>
    </w:p>
    <w:p w14:paraId="05847F3B" w14:textId="77777777" w:rsidR="00F1781B" w:rsidRPr="00C60AC1" w:rsidRDefault="00794C51" w:rsidP="000316E3">
      <w:pPr>
        <w:pStyle w:val="NoSpacing"/>
        <w:pBdr>
          <w:bottom w:val="single" w:sz="4" w:space="1" w:color="auto"/>
        </w:pBdr>
        <w:rPr>
          <w:rFonts w:ascii="Times New Roman" w:hAnsi="Times New Roman" w:cs="Times New Roman"/>
          <w:i/>
          <w:sz w:val="24"/>
          <w:szCs w:val="24"/>
          <w:lang w:val="bg-BG"/>
        </w:rPr>
      </w:pPr>
      <w:hyperlink r:id="rId820" w:history="1">
        <w:proofErr w:type="spellStart"/>
        <w:r w:rsidR="00F1781B" w:rsidRPr="00C60AC1">
          <w:rPr>
            <w:rStyle w:val="Hyperlink"/>
            <w:rFonts w:ascii="Times New Roman" w:hAnsi="Times New Roman" w:cs="Times New Roman"/>
            <w:i/>
            <w:sz w:val="24"/>
            <w:szCs w:val="24"/>
          </w:rPr>
          <w:t>Khayredinov</w:t>
        </w:r>
        <w:proofErr w:type="spellEnd"/>
        <w:r w:rsidR="00F1781B" w:rsidRPr="00C60AC1">
          <w:rPr>
            <w:rStyle w:val="Hyperlink"/>
            <w:rFonts w:ascii="Times New Roman" w:hAnsi="Times New Roman" w:cs="Times New Roman"/>
            <w:i/>
            <w:sz w:val="24"/>
            <w:szCs w:val="24"/>
            <w:lang w:val="bg-BG"/>
          </w:rPr>
          <w:t xml:space="preserve"> </w:t>
        </w:r>
        <w:r w:rsidR="00F1781B" w:rsidRPr="00C60AC1">
          <w:rPr>
            <w:rStyle w:val="Hyperlink"/>
            <w:rFonts w:ascii="Times New Roman" w:hAnsi="Times New Roman" w:cs="Times New Roman"/>
            <w:i/>
            <w:sz w:val="24"/>
            <w:szCs w:val="24"/>
          </w:rPr>
          <w:t>v</w:t>
        </w:r>
        <w:r w:rsidR="00F1781B" w:rsidRPr="00C60AC1">
          <w:rPr>
            <w:rStyle w:val="Hyperlink"/>
            <w:rFonts w:ascii="Times New Roman" w:hAnsi="Times New Roman" w:cs="Times New Roman"/>
            <w:i/>
            <w:sz w:val="24"/>
            <w:szCs w:val="24"/>
            <w:lang w:val="bg-BG"/>
          </w:rPr>
          <w:t xml:space="preserve">. </w:t>
        </w:r>
        <w:r w:rsidR="00F1781B" w:rsidRPr="00C60AC1">
          <w:rPr>
            <w:rStyle w:val="Hyperlink"/>
            <w:rFonts w:ascii="Times New Roman" w:hAnsi="Times New Roman" w:cs="Times New Roman"/>
            <w:i/>
            <w:sz w:val="24"/>
            <w:szCs w:val="24"/>
          </w:rPr>
          <w:t>Ukraine</w:t>
        </w:r>
        <w:r w:rsidR="00F1781B" w:rsidRPr="00C60AC1">
          <w:rPr>
            <w:rStyle w:val="Hyperlink"/>
            <w:rFonts w:ascii="Times New Roman" w:hAnsi="Times New Roman" w:cs="Times New Roman"/>
            <w:i/>
            <w:sz w:val="24"/>
            <w:szCs w:val="24"/>
            <w:lang w:val="bg-BG"/>
          </w:rPr>
          <w:t xml:space="preserve"> (</w:t>
        </w:r>
        <w:r w:rsidR="00F1781B" w:rsidRPr="00C60AC1">
          <w:rPr>
            <w:rStyle w:val="Hyperlink"/>
            <w:rFonts w:ascii="Times New Roman" w:hAnsi="Times New Roman" w:cs="Times New Roman"/>
            <w:i/>
            <w:sz w:val="24"/>
            <w:szCs w:val="24"/>
          </w:rPr>
          <w:t>no</w:t>
        </w:r>
        <w:r w:rsidR="00F1781B" w:rsidRPr="00C60AC1">
          <w:rPr>
            <w:rStyle w:val="Hyperlink"/>
            <w:rFonts w:ascii="Times New Roman" w:hAnsi="Times New Roman" w:cs="Times New Roman"/>
            <w:i/>
            <w:sz w:val="24"/>
            <w:szCs w:val="24"/>
            <w:lang w:val="bg-BG"/>
          </w:rPr>
          <w:t>. 38717/04</w:t>
        </w:r>
        <w:r w:rsidR="00F1781B" w:rsidRPr="00C60AC1">
          <w:rPr>
            <w:rStyle w:val="Hyperlink"/>
            <w:rFonts w:ascii="Times New Roman" w:hAnsi="Times New Roman" w:cs="Times New Roman"/>
            <w:sz w:val="24"/>
            <w:szCs w:val="24"/>
            <w:lang w:val="bg-BG"/>
          </w:rPr>
          <w:t>)</w:t>
        </w:r>
      </w:hyperlink>
    </w:p>
    <w:p w14:paraId="4711C057" w14:textId="77777777" w:rsidR="000316E3" w:rsidRPr="00C60AC1" w:rsidRDefault="000316E3" w:rsidP="000316E3">
      <w:pPr>
        <w:pStyle w:val="NoSpacing"/>
        <w:rPr>
          <w:rFonts w:ascii="Times New Roman" w:hAnsi="Times New Roman" w:cs="Times New Roman"/>
          <w:i/>
          <w:sz w:val="24"/>
          <w:szCs w:val="24"/>
          <w:lang w:val="bg-BG"/>
        </w:rPr>
      </w:pPr>
    </w:p>
    <w:p w14:paraId="0F0CB581" w14:textId="77777777" w:rsidR="000316E3" w:rsidRPr="00C60AC1" w:rsidRDefault="000316E3" w:rsidP="000316E3">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Кумулативното прилагане на чл. 202, 203 и 152a, ал. 3 от отменения НПК като основания за задържане е довело до нарушаване на правата на жалбоподателя по чл. 5, § 1, 3, 4 и 5 от Конвенцията. </w:t>
      </w:r>
      <w:hyperlink r:id="rId82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759BDEEA" w14:textId="77777777" w:rsidR="000316E3" w:rsidRPr="00C60AC1" w:rsidRDefault="00794C51" w:rsidP="00D744FB">
      <w:pPr>
        <w:pStyle w:val="NoSpacing"/>
        <w:pBdr>
          <w:bottom w:val="single" w:sz="4" w:space="1" w:color="auto"/>
        </w:pBdr>
        <w:jc w:val="both"/>
        <w:rPr>
          <w:rFonts w:ascii="Times New Roman" w:hAnsi="Times New Roman" w:cs="Times New Roman"/>
          <w:i/>
          <w:sz w:val="24"/>
          <w:lang w:val="bg-BG"/>
        </w:rPr>
      </w:pPr>
      <w:hyperlink r:id="rId822" w:history="1">
        <w:r w:rsidR="000316E3" w:rsidRPr="00C60AC1">
          <w:rPr>
            <w:rStyle w:val="Hyperlink"/>
            <w:rFonts w:ascii="Times New Roman" w:hAnsi="Times New Roman" w:cs="Times New Roman"/>
            <w:i/>
            <w:sz w:val="24"/>
          </w:rPr>
          <w:t>Svetoslav</w:t>
        </w:r>
        <w:r w:rsidR="000316E3" w:rsidRPr="005D3DB1">
          <w:rPr>
            <w:rStyle w:val="Hyperlink"/>
            <w:rFonts w:ascii="Times New Roman" w:hAnsi="Times New Roman" w:cs="Times New Roman"/>
            <w:i/>
            <w:sz w:val="24"/>
            <w:lang w:val="ru-RU"/>
          </w:rPr>
          <w:t xml:space="preserve"> </w:t>
        </w:r>
        <w:r w:rsidR="000316E3" w:rsidRPr="00C60AC1">
          <w:rPr>
            <w:rStyle w:val="Hyperlink"/>
            <w:rFonts w:ascii="Times New Roman" w:hAnsi="Times New Roman" w:cs="Times New Roman"/>
            <w:i/>
            <w:sz w:val="24"/>
          </w:rPr>
          <w:t>Hristov</w:t>
        </w:r>
        <w:r w:rsidR="000316E3" w:rsidRPr="005D3DB1">
          <w:rPr>
            <w:rStyle w:val="Hyperlink"/>
            <w:rFonts w:ascii="Times New Roman" w:hAnsi="Times New Roman" w:cs="Times New Roman"/>
            <w:i/>
            <w:sz w:val="24"/>
            <w:lang w:val="ru-RU"/>
          </w:rPr>
          <w:t xml:space="preserve"> </w:t>
        </w:r>
        <w:r w:rsidR="000316E3" w:rsidRPr="00C60AC1">
          <w:rPr>
            <w:rStyle w:val="Hyperlink"/>
            <w:rFonts w:ascii="Times New Roman" w:hAnsi="Times New Roman" w:cs="Times New Roman"/>
            <w:i/>
            <w:sz w:val="24"/>
          </w:rPr>
          <w:t>v</w:t>
        </w:r>
        <w:r w:rsidR="000316E3" w:rsidRPr="005D3DB1">
          <w:rPr>
            <w:rStyle w:val="Hyperlink"/>
            <w:rFonts w:ascii="Times New Roman" w:hAnsi="Times New Roman" w:cs="Times New Roman"/>
            <w:i/>
            <w:sz w:val="24"/>
            <w:lang w:val="ru-RU"/>
          </w:rPr>
          <w:t xml:space="preserve">. </w:t>
        </w:r>
        <w:r w:rsidR="000316E3" w:rsidRPr="00C60AC1">
          <w:rPr>
            <w:rStyle w:val="Hyperlink"/>
            <w:rFonts w:ascii="Times New Roman" w:hAnsi="Times New Roman" w:cs="Times New Roman"/>
            <w:i/>
            <w:sz w:val="24"/>
          </w:rPr>
          <w:t>Bulgaria</w:t>
        </w:r>
        <w:r w:rsidR="000316E3" w:rsidRPr="005D3DB1">
          <w:rPr>
            <w:rStyle w:val="Hyperlink"/>
            <w:rFonts w:ascii="Times New Roman" w:hAnsi="Times New Roman" w:cs="Times New Roman"/>
            <w:i/>
            <w:sz w:val="24"/>
            <w:lang w:val="ru-RU"/>
          </w:rPr>
          <w:t xml:space="preserve"> (</w:t>
        </w:r>
        <w:r w:rsidR="000316E3" w:rsidRPr="00C60AC1">
          <w:rPr>
            <w:rStyle w:val="Hyperlink"/>
            <w:rFonts w:ascii="Times New Roman" w:hAnsi="Times New Roman" w:cs="Times New Roman"/>
            <w:i/>
            <w:sz w:val="24"/>
          </w:rPr>
          <w:t>no</w:t>
        </w:r>
        <w:r w:rsidR="000316E3" w:rsidRPr="005D3DB1">
          <w:rPr>
            <w:rStyle w:val="Hyperlink"/>
            <w:rFonts w:ascii="Times New Roman" w:hAnsi="Times New Roman" w:cs="Times New Roman"/>
            <w:i/>
            <w:sz w:val="24"/>
            <w:lang w:val="ru-RU"/>
          </w:rPr>
          <w:t>. 36794/03)</w:t>
        </w:r>
      </w:hyperlink>
    </w:p>
    <w:p w14:paraId="77C3BB07" w14:textId="77777777" w:rsidR="00D744FB" w:rsidRPr="00C60AC1" w:rsidRDefault="00D744FB" w:rsidP="00D744FB">
      <w:pPr>
        <w:pStyle w:val="NoSpacing"/>
        <w:jc w:val="both"/>
        <w:rPr>
          <w:rFonts w:ascii="Times New Roman" w:hAnsi="Times New Roman" w:cs="Times New Roman"/>
          <w:i/>
          <w:sz w:val="24"/>
          <w:lang w:val="bg-BG"/>
        </w:rPr>
      </w:pPr>
    </w:p>
    <w:p w14:paraId="2AEAFDD8" w14:textId="77777777" w:rsidR="00D744FB" w:rsidRPr="00C60AC1" w:rsidRDefault="00D744FB" w:rsidP="00D744FB">
      <w:pPr>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Style w:val="blue-underlinecursor"/>
          <w:rFonts w:ascii="Times New Roman" w:hAnsi="Times New Roman" w:cs="Times New Roman"/>
          <w:sz w:val="24"/>
        </w:rPr>
        <w:t>Грешката при определянето на режима, при който следва да се изтърпи присъда лишаване от свобода, постановена от чуждестранен съд, довела до две години и половина затвор при строг,</w:t>
      </w:r>
      <w:r w:rsidRPr="00C60AC1">
        <w:rPr>
          <w:rStyle w:val="WW8Num3z0"/>
          <w:rFonts w:ascii="Times New Roman" w:hAnsi="Times New Roman" w:cs="Times New Roman"/>
          <w:sz w:val="24"/>
        </w:rPr>
        <w:t xml:space="preserve"> </w:t>
      </w:r>
      <w:r w:rsidRPr="00C60AC1">
        <w:rPr>
          <w:rStyle w:val="blue-underlinecursor"/>
          <w:rFonts w:ascii="Times New Roman" w:hAnsi="Times New Roman" w:cs="Times New Roman"/>
          <w:sz w:val="24"/>
        </w:rPr>
        <w:t xml:space="preserve">вместо при общ режим, и забавянето с четири месеца на предсрочното условно освобождаване на жалбоподателя представлява нарушение на чл. 5, § 1(а) Конвенцията (лишаване от свобода по реда, предвиден от закона). </w:t>
      </w:r>
      <w:hyperlink r:id="rId823" w:history="1">
        <w:r w:rsidRPr="00C60AC1">
          <w:rPr>
            <w:rStyle w:val="Hyperlink"/>
            <w:rFonts w:ascii="Times New Roman" w:hAnsi="Times New Roman" w:cs="Times New Roman"/>
            <w:sz w:val="24"/>
            <w:szCs w:val="24"/>
          </w:rPr>
          <w:t>Бюлетин № 5</w:t>
        </w:r>
      </w:hyperlink>
    </w:p>
    <w:p w14:paraId="14191C84" w14:textId="77777777" w:rsidR="00D744FB" w:rsidRPr="00C60AC1" w:rsidRDefault="00794C51" w:rsidP="00D744FB">
      <w:pPr>
        <w:pBdr>
          <w:bottom w:val="single" w:sz="4" w:space="1" w:color="auto"/>
        </w:pBdr>
        <w:autoSpaceDE w:val="0"/>
        <w:autoSpaceDN w:val="0"/>
        <w:adjustRightInd w:val="0"/>
        <w:spacing w:after="0" w:line="240" w:lineRule="auto"/>
        <w:jc w:val="both"/>
        <w:rPr>
          <w:rStyle w:val="blue-underlinecursor"/>
          <w:rFonts w:ascii="Times New Roman" w:hAnsi="Times New Roman" w:cs="Times New Roman"/>
          <w:sz w:val="24"/>
        </w:rPr>
      </w:pPr>
      <w:hyperlink r:id="rId824" w:history="1">
        <w:proofErr w:type="spellStart"/>
        <w:r w:rsidR="00D744FB" w:rsidRPr="00C60AC1">
          <w:rPr>
            <w:rStyle w:val="Hyperlink"/>
            <w:rFonts w:ascii="Times New Roman" w:hAnsi="Times New Roman" w:cs="Times New Roman"/>
            <w:i/>
            <w:sz w:val="24"/>
          </w:rPr>
          <w:t>Somogyi</w:t>
        </w:r>
        <w:proofErr w:type="spellEnd"/>
        <w:r w:rsidR="00D744FB" w:rsidRPr="00C60AC1">
          <w:rPr>
            <w:rStyle w:val="Hyperlink"/>
            <w:rFonts w:ascii="Times New Roman" w:hAnsi="Times New Roman" w:cs="Times New Roman"/>
            <w:i/>
            <w:sz w:val="24"/>
          </w:rPr>
          <w:t xml:space="preserve"> v. </w:t>
        </w:r>
        <w:proofErr w:type="spellStart"/>
        <w:r w:rsidR="00D744FB" w:rsidRPr="00C60AC1">
          <w:rPr>
            <w:rStyle w:val="Hyperlink"/>
            <w:rFonts w:ascii="Times New Roman" w:hAnsi="Times New Roman" w:cs="Times New Roman"/>
            <w:i/>
            <w:sz w:val="24"/>
          </w:rPr>
          <w:t>Hungary</w:t>
        </w:r>
        <w:proofErr w:type="spellEnd"/>
        <w:r w:rsidR="00D744FB" w:rsidRPr="00C60AC1">
          <w:rPr>
            <w:rStyle w:val="Hyperlink"/>
            <w:rFonts w:ascii="Times New Roman" w:hAnsi="Times New Roman" w:cs="Times New Roman"/>
            <w:i/>
            <w:sz w:val="24"/>
          </w:rPr>
          <w:t xml:space="preserve"> (</w:t>
        </w:r>
        <w:r w:rsidR="00D744FB" w:rsidRPr="00C60AC1">
          <w:rPr>
            <w:rStyle w:val="Hyperlink"/>
            <w:rFonts w:ascii="Times New Roman" w:hAnsi="Times New Roman" w:cs="Times New Roman"/>
            <w:i/>
            <w:sz w:val="24"/>
            <w:lang w:val="en-US"/>
          </w:rPr>
          <w:t>no</w:t>
        </w:r>
        <w:r w:rsidR="00D744FB" w:rsidRPr="00C60AC1">
          <w:rPr>
            <w:rStyle w:val="Hyperlink"/>
            <w:rFonts w:ascii="Times New Roman" w:hAnsi="Times New Roman" w:cs="Times New Roman"/>
            <w:i/>
            <w:sz w:val="24"/>
          </w:rPr>
          <w:t>. 5770/05)</w:t>
        </w:r>
      </w:hyperlink>
    </w:p>
    <w:p w14:paraId="2267ADA6" w14:textId="77777777" w:rsidR="00D744FB" w:rsidRPr="00C60AC1" w:rsidRDefault="00D744FB" w:rsidP="00D744FB">
      <w:pPr>
        <w:pStyle w:val="NoSpacing"/>
        <w:jc w:val="both"/>
        <w:rPr>
          <w:rFonts w:ascii="Times New Roman" w:hAnsi="Times New Roman" w:cs="Times New Roman"/>
          <w:sz w:val="24"/>
          <w:szCs w:val="24"/>
          <w:lang w:val="bg-BG"/>
        </w:rPr>
      </w:pPr>
    </w:p>
    <w:p w14:paraId="7E7D8DE5" w14:textId="77777777" w:rsidR="00373014" w:rsidRPr="00C60AC1" w:rsidRDefault="00373014" w:rsidP="0037301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Задържането на полски гражданин в Украйна с цел депортиране</w:t>
      </w:r>
      <w:r w:rsidR="0079183E" w:rsidRPr="00C60AC1">
        <w:rPr>
          <w:rFonts w:ascii="Times New Roman" w:hAnsi="Times New Roman" w:cs="Times New Roman"/>
          <w:sz w:val="24"/>
          <w:szCs w:val="24"/>
          <w:lang w:val="bg-BG"/>
        </w:rPr>
        <w:t>то му</w:t>
      </w:r>
      <w:r w:rsidRPr="00C60AC1">
        <w:rPr>
          <w:rFonts w:ascii="Times New Roman" w:hAnsi="Times New Roman" w:cs="Times New Roman"/>
          <w:sz w:val="24"/>
          <w:szCs w:val="24"/>
          <w:lang w:val="bg-BG"/>
        </w:rPr>
        <w:t xml:space="preserve"> е било произволно, защото украинските власти не са се позовали на валидно законово основание. </w:t>
      </w:r>
      <w:hyperlink r:id="rId825" w:history="1">
        <w:r w:rsidRPr="00C60AC1">
          <w:rPr>
            <w:rStyle w:val="Hyperlink"/>
            <w:rFonts w:ascii="Times New Roman" w:hAnsi="Times New Roman" w:cs="Times New Roman"/>
            <w:sz w:val="24"/>
            <w:szCs w:val="24"/>
            <w:lang w:val="bg-BG"/>
          </w:rPr>
          <w:t>Бюлетин № 7</w:t>
        </w:r>
      </w:hyperlink>
    </w:p>
    <w:p w14:paraId="31B98D2B" w14:textId="77777777" w:rsidR="00373014" w:rsidRPr="00C60AC1" w:rsidRDefault="00794C51" w:rsidP="00373014">
      <w:pPr>
        <w:pBdr>
          <w:bottom w:val="single" w:sz="4" w:space="1" w:color="auto"/>
        </w:pBdr>
        <w:tabs>
          <w:tab w:val="left" w:pos="7940"/>
        </w:tabs>
        <w:jc w:val="both"/>
        <w:rPr>
          <w:rStyle w:val="normal--char"/>
          <w:rFonts w:ascii="Times New Roman" w:hAnsi="Times New Roman" w:cs="Times New Roman"/>
          <w:color w:val="000000"/>
          <w:sz w:val="24"/>
          <w:szCs w:val="24"/>
        </w:rPr>
      </w:pPr>
      <w:hyperlink r:id="rId826" w:history="1">
        <w:r w:rsidR="00373014" w:rsidRPr="00C60AC1">
          <w:rPr>
            <w:rStyle w:val="Hyperlink"/>
            <w:rFonts w:ascii="Times New Roman" w:hAnsi="Times New Roman" w:cs="Times New Roman"/>
            <w:i/>
            <w:sz w:val="24"/>
            <w:lang w:val="en-US"/>
          </w:rPr>
          <w:t>Nowak</w:t>
        </w:r>
        <w:r w:rsidR="00373014" w:rsidRPr="00C60AC1">
          <w:rPr>
            <w:rStyle w:val="Hyperlink"/>
            <w:rFonts w:ascii="Times New Roman" w:hAnsi="Times New Roman" w:cs="Times New Roman"/>
            <w:i/>
            <w:sz w:val="24"/>
          </w:rPr>
          <w:t xml:space="preserve"> </w:t>
        </w:r>
        <w:r w:rsidR="00373014" w:rsidRPr="00C60AC1">
          <w:rPr>
            <w:rStyle w:val="Hyperlink"/>
            <w:rFonts w:ascii="Times New Roman" w:hAnsi="Times New Roman" w:cs="Times New Roman"/>
            <w:i/>
            <w:sz w:val="24"/>
            <w:lang w:val="en-US"/>
          </w:rPr>
          <w:t>v</w:t>
        </w:r>
        <w:r w:rsidR="00373014" w:rsidRPr="00C60AC1">
          <w:rPr>
            <w:rStyle w:val="Hyperlink"/>
            <w:rFonts w:ascii="Times New Roman" w:hAnsi="Times New Roman" w:cs="Times New Roman"/>
            <w:i/>
            <w:sz w:val="24"/>
          </w:rPr>
          <w:t xml:space="preserve">. </w:t>
        </w:r>
        <w:r w:rsidR="00373014" w:rsidRPr="00C60AC1">
          <w:rPr>
            <w:rStyle w:val="Hyperlink"/>
            <w:rFonts w:ascii="Times New Roman" w:hAnsi="Times New Roman" w:cs="Times New Roman"/>
            <w:i/>
            <w:sz w:val="24"/>
            <w:lang w:val="en-US"/>
          </w:rPr>
          <w:t>Ukraine</w:t>
        </w:r>
        <w:r w:rsidR="00373014" w:rsidRPr="00C60AC1">
          <w:rPr>
            <w:rStyle w:val="Hyperlink"/>
            <w:rFonts w:ascii="Times New Roman" w:hAnsi="Times New Roman" w:cs="Times New Roman"/>
            <w:i/>
            <w:sz w:val="24"/>
          </w:rPr>
          <w:t xml:space="preserve"> (</w:t>
        </w:r>
        <w:r w:rsidR="00373014" w:rsidRPr="00C60AC1">
          <w:rPr>
            <w:rStyle w:val="Hyperlink"/>
            <w:rFonts w:ascii="Times New Roman" w:hAnsi="Times New Roman" w:cs="Times New Roman"/>
            <w:i/>
            <w:sz w:val="24"/>
            <w:lang w:val="en-US"/>
          </w:rPr>
          <w:t>no</w:t>
        </w:r>
        <w:r w:rsidR="00373014" w:rsidRPr="00C60AC1">
          <w:rPr>
            <w:rStyle w:val="Hyperlink"/>
            <w:rFonts w:ascii="Times New Roman" w:hAnsi="Times New Roman" w:cs="Times New Roman"/>
            <w:i/>
            <w:sz w:val="24"/>
          </w:rPr>
          <w:t>. 60846/10)</w:t>
        </w:r>
      </w:hyperlink>
      <w:r w:rsidR="00373014" w:rsidRPr="005D3DB1">
        <w:rPr>
          <w:rFonts w:ascii="Times New Roman" w:hAnsi="Times New Roman" w:cs="Times New Roman"/>
          <w:i/>
          <w:sz w:val="24"/>
          <w:lang w:val="ru-RU"/>
        </w:rPr>
        <w:tab/>
      </w:r>
    </w:p>
    <w:p w14:paraId="36697194" w14:textId="77777777" w:rsidR="00373014" w:rsidRPr="00C60AC1" w:rsidRDefault="001C1C30" w:rsidP="00D744F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Налагането на дисциплинарно наказание на военнослужещ, включващо лишаване от свобода, което не подлежи на съдебен контрол, е в нарушение на чл. 5 от Конвенцията (право на свобода и сигурност). </w:t>
      </w:r>
      <w:hyperlink r:id="rId827" w:history="1">
        <w:r w:rsidRPr="00C60AC1">
          <w:rPr>
            <w:rStyle w:val="Hyperlink"/>
            <w:rFonts w:ascii="Times New Roman" w:hAnsi="Times New Roman" w:cs="Times New Roman"/>
            <w:sz w:val="24"/>
            <w:szCs w:val="24"/>
            <w:lang w:val="bg-BG"/>
          </w:rPr>
          <w:t>Бюлетин № 8</w:t>
        </w:r>
      </w:hyperlink>
    </w:p>
    <w:p w14:paraId="06371522" w14:textId="77777777" w:rsidR="001C1C30" w:rsidRPr="00C60AC1" w:rsidRDefault="00794C51" w:rsidP="001C1C30">
      <w:pPr>
        <w:pBdr>
          <w:bottom w:val="single" w:sz="4" w:space="1" w:color="auto"/>
        </w:pBdr>
        <w:spacing w:after="0" w:line="240" w:lineRule="auto"/>
        <w:jc w:val="both"/>
        <w:rPr>
          <w:rFonts w:ascii="Times New Roman" w:hAnsi="Times New Roman" w:cs="Times New Roman"/>
          <w:i/>
          <w:sz w:val="24"/>
        </w:rPr>
      </w:pPr>
      <w:hyperlink r:id="rId828" w:history="1">
        <w:proofErr w:type="spellStart"/>
        <w:r w:rsidR="001C1C30" w:rsidRPr="00C60AC1">
          <w:rPr>
            <w:rStyle w:val="Hyperlink"/>
            <w:rFonts w:ascii="Times New Roman" w:hAnsi="Times New Roman" w:cs="Times New Roman"/>
            <w:i/>
            <w:sz w:val="24"/>
          </w:rPr>
          <w:t>Pulatlı</w:t>
        </w:r>
        <w:proofErr w:type="spellEnd"/>
        <w:r w:rsidR="001C1C30" w:rsidRPr="00C60AC1">
          <w:rPr>
            <w:rStyle w:val="Hyperlink"/>
            <w:rFonts w:ascii="Times New Roman" w:hAnsi="Times New Roman" w:cs="Times New Roman"/>
            <w:i/>
            <w:sz w:val="24"/>
          </w:rPr>
          <w:t xml:space="preserve"> v. </w:t>
        </w:r>
        <w:proofErr w:type="spellStart"/>
        <w:r w:rsidR="001C1C30" w:rsidRPr="00C60AC1">
          <w:rPr>
            <w:rStyle w:val="Hyperlink"/>
            <w:rFonts w:ascii="Times New Roman" w:hAnsi="Times New Roman" w:cs="Times New Roman"/>
            <w:i/>
            <w:sz w:val="24"/>
          </w:rPr>
          <w:t>Turkey</w:t>
        </w:r>
        <w:proofErr w:type="spellEnd"/>
        <w:r w:rsidR="001C1C30" w:rsidRPr="00C60AC1">
          <w:rPr>
            <w:rStyle w:val="Hyperlink"/>
            <w:rFonts w:ascii="Times New Roman" w:hAnsi="Times New Roman" w:cs="Times New Roman"/>
            <w:i/>
            <w:sz w:val="24"/>
          </w:rPr>
          <w:t xml:space="preserve"> (</w:t>
        </w:r>
        <w:proofErr w:type="spellStart"/>
        <w:r w:rsidR="001C1C30" w:rsidRPr="00C60AC1">
          <w:rPr>
            <w:rStyle w:val="Hyperlink"/>
            <w:rFonts w:ascii="Times New Roman" w:hAnsi="Times New Roman" w:cs="Times New Roman"/>
            <w:i/>
            <w:sz w:val="24"/>
          </w:rPr>
          <w:t>no</w:t>
        </w:r>
        <w:proofErr w:type="spellEnd"/>
        <w:r w:rsidR="001C1C30" w:rsidRPr="00C60AC1">
          <w:rPr>
            <w:rStyle w:val="Hyperlink"/>
            <w:rFonts w:ascii="Times New Roman" w:hAnsi="Times New Roman" w:cs="Times New Roman"/>
            <w:i/>
            <w:sz w:val="24"/>
          </w:rPr>
          <w:t>. 38665/07)</w:t>
        </w:r>
      </w:hyperlink>
    </w:p>
    <w:p w14:paraId="0A326F14" w14:textId="77777777" w:rsidR="001C1C30" w:rsidRPr="00C60AC1" w:rsidRDefault="001C1C30" w:rsidP="00D744FB">
      <w:pPr>
        <w:pStyle w:val="NoSpacing"/>
        <w:jc w:val="both"/>
        <w:rPr>
          <w:rFonts w:ascii="Times New Roman" w:hAnsi="Times New Roman" w:cs="Times New Roman"/>
          <w:sz w:val="24"/>
          <w:szCs w:val="24"/>
          <w:lang w:val="bg-BG"/>
        </w:rPr>
      </w:pPr>
    </w:p>
    <w:p w14:paraId="4BDC0ECF" w14:textId="77777777" w:rsidR="00DA7BEB" w:rsidRPr="00C60AC1" w:rsidRDefault="001C1C30"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Макар да е продължило три години и половина, задържането под стража на жалбоподателите е било в съответствие с Конвенцията, защото властите са проявили специално усърдие, а воденото от тях разследване е било изключително тежко. </w:t>
      </w:r>
      <w:hyperlink r:id="rId829" w:history="1">
        <w:r w:rsidRPr="00C60AC1">
          <w:rPr>
            <w:rStyle w:val="Hyperlink"/>
            <w:rFonts w:ascii="Times New Roman" w:hAnsi="Times New Roman" w:cs="Times New Roman"/>
            <w:sz w:val="24"/>
            <w:szCs w:val="24"/>
            <w:lang w:val="bg-BG"/>
          </w:rPr>
          <w:t>Бюлетин № 8</w:t>
        </w:r>
      </w:hyperlink>
    </w:p>
    <w:p w14:paraId="5430EC0C" w14:textId="77777777" w:rsidR="001C1C30" w:rsidRPr="00C60AC1" w:rsidRDefault="00794C51" w:rsidP="001C1C30">
      <w:pPr>
        <w:pStyle w:val="NoSpacing"/>
        <w:pBdr>
          <w:bottom w:val="single" w:sz="4" w:space="1" w:color="auto"/>
        </w:pBdr>
        <w:jc w:val="both"/>
        <w:rPr>
          <w:rFonts w:ascii="Times New Roman" w:hAnsi="Times New Roman" w:cs="Times New Roman"/>
          <w:sz w:val="24"/>
          <w:szCs w:val="24"/>
          <w:lang w:val="bg-BG"/>
        </w:rPr>
      </w:pPr>
      <w:hyperlink r:id="rId830" w:history="1">
        <w:r w:rsidR="001C1C30" w:rsidRPr="00C60AC1">
          <w:rPr>
            <w:rStyle w:val="Hyperlink"/>
            <w:rFonts w:ascii="Times New Roman" w:hAnsi="Times New Roman" w:cs="Times New Roman"/>
            <w:i/>
            <w:sz w:val="24"/>
          </w:rPr>
          <w:t>Tinner</w:t>
        </w:r>
        <w:r w:rsidR="001C1C30" w:rsidRPr="005D3DB1">
          <w:rPr>
            <w:rStyle w:val="Hyperlink"/>
            <w:rFonts w:ascii="Times New Roman" w:hAnsi="Times New Roman" w:cs="Times New Roman"/>
            <w:i/>
            <w:sz w:val="24"/>
            <w:lang w:val="ru-RU"/>
          </w:rPr>
          <w:t xml:space="preserve"> </w:t>
        </w:r>
        <w:r w:rsidR="001C1C30" w:rsidRPr="00C60AC1">
          <w:rPr>
            <w:rStyle w:val="Hyperlink"/>
            <w:rFonts w:ascii="Times New Roman" w:hAnsi="Times New Roman" w:cs="Times New Roman"/>
            <w:i/>
            <w:sz w:val="24"/>
          </w:rPr>
          <w:t>v</w:t>
        </w:r>
        <w:r w:rsidR="001C1C30" w:rsidRPr="005D3DB1">
          <w:rPr>
            <w:rStyle w:val="Hyperlink"/>
            <w:rFonts w:ascii="Times New Roman" w:hAnsi="Times New Roman" w:cs="Times New Roman"/>
            <w:i/>
            <w:sz w:val="24"/>
            <w:lang w:val="ru-RU"/>
          </w:rPr>
          <w:t xml:space="preserve">. </w:t>
        </w:r>
        <w:r w:rsidR="001C1C30" w:rsidRPr="00C60AC1">
          <w:rPr>
            <w:rStyle w:val="Hyperlink"/>
            <w:rFonts w:ascii="Times New Roman" w:hAnsi="Times New Roman" w:cs="Times New Roman"/>
            <w:i/>
            <w:sz w:val="24"/>
          </w:rPr>
          <w:t>Switzerland</w:t>
        </w:r>
        <w:r w:rsidR="001C1C30" w:rsidRPr="005D3DB1">
          <w:rPr>
            <w:rStyle w:val="Hyperlink"/>
            <w:rFonts w:ascii="Times New Roman" w:hAnsi="Times New Roman" w:cs="Times New Roman"/>
            <w:i/>
            <w:sz w:val="24"/>
            <w:lang w:val="ru-RU"/>
          </w:rPr>
          <w:t xml:space="preserve"> (</w:t>
        </w:r>
        <w:proofErr w:type="spellStart"/>
        <w:r w:rsidR="001C1C30" w:rsidRPr="00C60AC1">
          <w:rPr>
            <w:rStyle w:val="Hyperlink"/>
            <w:rFonts w:ascii="Times New Roman" w:hAnsi="Times New Roman" w:cs="Times New Roman"/>
            <w:i/>
            <w:sz w:val="24"/>
          </w:rPr>
          <w:t>nos</w:t>
        </w:r>
        <w:proofErr w:type="spellEnd"/>
        <w:r w:rsidR="001C1C30" w:rsidRPr="005D3DB1">
          <w:rPr>
            <w:rStyle w:val="Hyperlink"/>
            <w:rFonts w:ascii="Times New Roman" w:hAnsi="Times New Roman" w:cs="Times New Roman"/>
            <w:i/>
            <w:sz w:val="24"/>
            <w:lang w:val="ru-RU"/>
          </w:rPr>
          <w:t xml:space="preserve">. 59301/08 </w:t>
        </w:r>
        <w:r w:rsidR="001C1C30" w:rsidRPr="00C60AC1">
          <w:rPr>
            <w:rStyle w:val="Hyperlink"/>
            <w:rFonts w:ascii="Times New Roman" w:hAnsi="Times New Roman" w:cs="Times New Roman"/>
            <w:i/>
            <w:sz w:val="24"/>
          </w:rPr>
          <w:t>and</w:t>
        </w:r>
        <w:r w:rsidR="001C1C30" w:rsidRPr="005D3DB1">
          <w:rPr>
            <w:rStyle w:val="Hyperlink"/>
            <w:rFonts w:ascii="Times New Roman" w:hAnsi="Times New Roman" w:cs="Times New Roman"/>
            <w:i/>
            <w:sz w:val="24"/>
            <w:lang w:val="ru-RU"/>
          </w:rPr>
          <w:t xml:space="preserve"> 8439/09)</w:t>
        </w:r>
      </w:hyperlink>
    </w:p>
    <w:p w14:paraId="73DC61D2" w14:textId="77777777" w:rsidR="009741FB" w:rsidRPr="005D3DB1" w:rsidRDefault="009741FB" w:rsidP="009741FB">
      <w:pPr>
        <w:pStyle w:val="NoSpacing"/>
        <w:jc w:val="both"/>
        <w:rPr>
          <w:rFonts w:ascii="Times New Roman" w:hAnsi="Times New Roman" w:cs="Times New Roman"/>
          <w:sz w:val="24"/>
          <w:szCs w:val="24"/>
          <w:lang w:val="ru-RU"/>
        </w:rPr>
      </w:pPr>
    </w:p>
    <w:p w14:paraId="68A1B0D8" w14:textId="77777777" w:rsidR="009741FB" w:rsidRPr="00C60AC1" w:rsidRDefault="009741FB" w:rsidP="009741FB">
      <w:pPr>
        <w:pStyle w:val="NoSpacing"/>
        <w:jc w:val="both"/>
        <w:rPr>
          <w:rStyle w:val="normal--char"/>
          <w:rFonts w:ascii="Times New Roman" w:hAnsi="Times New Roman" w:cs="Times New Roman"/>
          <w:color w:val="000000"/>
          <w:sz w:val="24"/>
          <w:szCs w:val="24"/>
          <w:lang w:val="bg-BG"/>
        </w:rPr>
      </w:pPr>
      <w:r w:rsidRPr="005D3DB1">
        <w:rPr>
          <w:rFonts w:ascii="Times New Roman" w:hAnsi="Times New Roman" w:cs="Times New Roman"/>
          <w:sz w:val="24"/>
          <w:szCs w:val="24"/>
          <w:lang w:val="ru-RU"/>
        </w:rPr>
        <w:t>Недопустим</w:t>
      </w:r>
      <w:r w:rsidRPr="00C60AC1">
        <w:rPr>
          <w:rFonts w:ascii="Times New Roman" w:hAnsi="Times New Roman" w:cs="Times New Roman"/>
          <w:sz w:val="24"/>
          <w:szCs w:val="24"/>
        </w:rPr>
        <w:t>o</w:t>
      </w:r>
      <w:r w:rsidRPr="005D3DB1">
        <w:rPr>
          <w:rFonts w:ascii="Times New Roman" w:hAnsi="Times New Roman" w:cs="Times New Roman"/>
          <w:sz w:val="24"/>
          <w:szCs w:val="24"/>
          <w:lang w:val="ru-RU"/>
        </w:rPr>
        <w:t xml:space="preserve"> е да се наложи наказание </w:t>
      </w:r>
      <w:proofErr w:type="spellStart"/>
      <w:r w:rsidRPr="005D3DB1">
        <w:rPr>
          <w:rFonts w:ascii="Times New Roman" w:hAnsi="Times New Roman" w:cs="Times New Roman"/>
          <w:sz w:val="24"/>
          <w:szCs w:val="24"/>
          <w:lang w:val="ru-RU"/>
        </w:rPr>
        <w:t>лишаване</w:t>
      </w:r>
      <w:proofErr w:type="spellEnd"/>
      <w:r w:rsidRPr="005D3DB1">
        <w:rPr>
          <w:rFonts w:ascii="Times New Roman" w:hAnsi="Times New Roman" w:cs="Times New Roman"/>
          <w:sz w:val="24"/>
          <w:szCs w:val="24"/>
          <w:lang w:val="ru-RU"/>
        </w:rPr>
        <w:t xml:space="preserve"> от свобода </w:t>
      </w:r>
      <w:proofErr w:type="gramStart"/>
      <w:r w:rsidRPr="005D3DB1">
        <w:rPr>
          <w:rFonts w:ascii="Times New Roman" w:hAnsi="Times New Roman" w:cs="Times New Roman"/>
          <w:sz w:val="24"/>
          <w:szCs w:val="24"/>
          <w:lang w:val="ru-RU"/>
        </w:rPr>
        <w:t>на гражданин</w:t>
      </w:r>
      <w:proofErr w:type="gram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трета</w:t>
      </w:r>
      <w:proofErr w:type="spellEnd"/>
      <w:r w:rsidRPr="005D3DB1">
        <w:rPr>
          <w:rFonts w:ascii="Times New Roman" w:hAnsi="Times New Roman" w:cs="Times New Roman"/>
          <w:sz w:val="24"/>
          <w:szCs w:val="24"/>
          <w:lang w:val="ru-RU"/>
        </w:rPr>
        <w:t xml:space="preserve"> страна, </w:t>
      </w:r>
      <w:proofErr w:type="spellStart"/>
      <w:r w:rsidRPr="005D3DB1">
        <w:rPr>
          <w:rFonts w:ascii="Times New Roman" w:hAnsi="Times New Roman" w:cs="Times New Roman"/>
          <w:sz w:val="24"/>
          <w:szCs w:val="24"/>
          <w:lang w:val="ru-RU"/>
        </w:rPr>
        <w:t>който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пребивава</w:t>
      </w:r>
      <w:proofErr w:type="spellEnd"/>
      <w:r w:rsidRPr="005D3DB1">
        <w:rPr>
          <w:rFonts w:ascii="Times New Roman" w:hAnsi="Times New Roman" w:cs="Times New Roman"/>
          <w:sz w:val="24"/>
          <w:szCs w:val="24"/>
          <w:lang w:val="ru-RU"/>
        </w:rPr>
        <w:t xml:space="preserve"> незаконно в </w:t>
      </w:r>
      <w:proofErr w:type="spellStart"/>
      <w:r w:rsidRPr="005D3DB1">
        <w:rPr>
          <w:rFonts w:ascii="Times New Roman" w:hAnsi="Times New Roman" w:cs="Times New Roman"/>
          <w:sz w:val="24"/>
          <w:szCs w:val="24"/>
          <w:lang w:val="ru-RU"/>
        </w:rPr>
        <w:t>държава</w:t>
      </w:r>
      <w:proofErr w:type="spellEnd"/>
      <w:r w:rsidRPr="005D3DB1">
        <w:rPr>
          <w:rFonts w:ascii="Times New Roman" w:hAnsi="Times New Roman" w:cs="Times New Roman"/>
          <w:sz w:val="24"/>
          <w:szCs w:val="24"/>
          <w:lang w:val="ru-RU"/>
        </w:rPr>
        <w:t xml:space="preserve"> членка на ЕС, само </w:t>
      </w:r>
      <w:proofErr w:type="spellStart"/>
      <w:r w:rsidRPr="005D3DB1">
        <w:rPr>
          <w:rFonts w:ascii="Times New Roman" w:hAnsi="Times New Roman" w:cs="Times New Roman"/>
          <w:sz w:val="24"/>
          <w:szCs w:val="24"/>
          <w:lang w:val="ru-RU"/>
        </w:rPr>
        <w:t>поради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това</w:t>
      </w:r>
      <w:proofErr w:type="spellEnd"/>
      <w:r w:rsidRPr="005D3DB1">
        <w:rPr>
          <w:rFonts w:ascii="Times New Roman" w:hAnsi="Times New Roman" w:cs="Times New Roman"/>
          <w:sz w:val="24"/>
          <w:szCs w:val="24"/>
          <w:lang w:val="ru-RU"/>
        </w:rPr>
        <w:t xml:space="preserve">, че не е </w:t>
      </w:r>
      <w:proofErr w:type="spellStart"/>
      <w:r w:rsidRPr="005D3DB1">
        <w:rPr>
          <w:rFonts w:ascii="Times New Roman" w:hAnsi="Times New Roman" w:cs="Times New Roman"/>
          <w:sz w:val="24"/>
          <w:szCs w:val="24"/>
          <w:lang w:val="ru-RU"/>
        </w:rPr>
        <w:t>изпълнил</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заповед</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напусне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територията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тази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държава</w:t>
      </w:r>
      <w:proofErr w:type="spellEnd"/>
      <w:r w:rsidRPr="005D3DB1">
        <w:rPr>
          <w:rFonts w:ascii="Times New Roman" w:hAnsi="Times New Roman" w:cs="Times New Roman"/>
          <w:sz w:val="24"/>
          <w:szCs w:val="24"/>
          <w:lang w:val="ru-RU"/>
        </w:rPr>
        <w:t xml:space="preserve"> в определен срок.</w:t>
      </w:r>
      <w:r w:rsidRPr="00C60AC1">
        <w:rPr>
          <w:rFonts w:ascii="Times New Roman" w:hAnsi="Times New Roman" w:cs="Times New Roman"/>
          <w:sz w:val="24"/>
          <w:szCs w:val="24"/>
          <w:lang w:val="bg-BG"/>
        </w:rPr>
        <w:t xml:space="preserve"> </w:t>
      </w:r>
      <w:hyperlink r:id="rId831" w:history="1">
        <w:r w:rsidRPr="00C60AC1">
          <w:rPr>
            <w:rStyle w:val="Hyperlink"/>
            <w:rFonts w:ascii="Times New Roman" w:hAnsi="Times New Roman" w:cs="Times New Roman"/>
            <w:sz w:val="24"/>
            <w:szCs w:val="24"/>
            <w:lang w:val="bg-BG"/>
          </w:rPr>
          <w:t>Бюлетин № 8</w:t>
        </w:r>
      </w:hyperlink>
    </w:p>
    <w:p w14:paraId="1E0A3C8A" w14:textId="77777777" w:rsidR="009741FB" w:rsidRPr="00C60AC1" w:rsidRDefault="009741FB" w:rsidP="009741FB">
      <w:pPr>
        <w:pStyle w:val="NoSpacing"/>
        <w:pBdr>
          <w:bottom w:val="single" w:sz="4" w:space="1" w:color="auto"/>
        </w:pBdr>
        <w:jc w:val="both"/>
        <w:rPr>
          <w:rFonts w:ascii="Times New Roman" w:hAnsi="Times New Roman" w:cs="Times New Roman"/>
          <w:sz w:val="24"/>
          <w:szCs w:val="24"/>
          <w:lang w:val="bg-BG"/>
        </w:rPr>
      </w:pPr>
      <w:r w:rsidRPr="00C60AC1">
        <w:rPr>
          <w:rFonts w:ascii="Times New Roman" w:hAnsi="Times New Roman" w:cs="Times New Roman"/>
          <w:i/>
          <w:sz w:val="24"/>
          <w:szCs w:val="24"/>
          <w:lang w:val="bg-BG"/>
        </w:rPr>
        <w:t xml:space="preserve">Решение на СЕС по дело </w:t>
      </w:r>
      <w:hyperlink r:id="rId832" w:history="1">
        <w:r w:rsidRPr="00C60AC1">
          <w:rPr>
            <w:rStyle w:val="Hyperlink"/>
            <w:rFonts w:ascii="Times New Roman" w:hAnsi="Times New Roman" w:cs="Times New Roman"/>
            <w:i/>
            <w:sz w:val="24"/>
            <w:szCs w:val="24"/>
          </w:rPr>
          <w:t>C</w:t>
        </w:r>
        <w:r w:rsidRPr="00C60AC1">
          <w:rPr>
            <w:rStyle w:val="Hyperlink"/>
            <w:rFonts w:ascii="Times New Roman" w:hAnsi="Times New Roman" w:cs="Times New Roman"/>
            <w:i/>
            <w:sz w:val="24"/>
            <w:szCs w:val="24"/>
            <w:lang w:val="bg-BG"/>
          </w:rPr>
          <w:noBreakHyphen/>
          <w:t xml:space="preserve">61/11 </w:t>
        </w:r>
        <w:r w:rsidRPr="00C60AC1">
          <w:rPr>
            <w:rStyle w:val="Hyperlink"/>
            <w:rFonts w:ascii="Times New Roman" w:hAnsi="Times New Roman" w:cs="Times New Roman"/>
            <w:i/>
            <w:sz w:val="24"/>
            <w:szCs w:val="24"/>
          </w:rPr>
          <w:t>PPU</w:t>
        </w:r>
      </w:hyperlink>
    </w:p>
    <w:p w14:paraId="09C14D75" w14:textId="77777777" w:rsidR="001C1C30" w:rsidRPr="00C60AC1" w:rsidRDefault="001C1C30" w:rsidP="001C1C30">
      <w:pPr>
        <w:pStyle w:val="NoSpacing"/>
        <w:jc w:val="both"/>
        <w:rPr>
          <w:rFonts w:ascii="Times New Roman" w:hAnsi="Times New Roman" w:cs="Times New Roman"/>
          <w:sz w:val="24"/>
          <w:szCs w:val="24"/>
          <w:lang w:val="bg-BG"/>
        </w:rPr>
      </w:pPr>
    </w:p>
    <w:p w14:paraId="57C53461" w14:textId="77777777" w:rsidR="00205425" w:rsidRPr="005D3DB1" w:rsidRDefault="00205425" w:rsidP="001C1C30">
      <w:pPr>
        <w:pStyle w:val="NoSpacing"/>
        <w:jc w:val="both"/>
        <w:rPr>
          <w:rStyle w:val="normal--char"/>
          <w:rFonts w:ascii="Times New Roman" w:hAnsi="Times New Roman" w:cs="Times New Roman"/>
          <w:color w:val="000000"/>
          <w:sz w:val="24"/>
          <w:szCs w:val="24"/>
          <w:lang w:val="ru-RU"/>
        </w:rPr>
      </w:pPr>
      <w:r w:rsidRPr="00C60AC1">
        <w:rPr>
          <w:rFonts w:ascii="Times New Roman" w:hAnsi="Times New Roman" w:cs="Times New Roman"/>
          <w:sz w:val="24"/>
          <w:szCs w:val="24"/>
          <w:lang w:val="bg-BG"/>
        </w:rPr>
        <w:t xml:space="preserve">Русия е извършила няколко нарушения на чл. 5 от Конвенцията във връзка с ареста и задържането под стража на г-н Михаил Ходорковски. Няма доказателства обаче задържането му да е било политически мотивирано. </w:t>
      </w:r>
      <w:hyperlink r:id="rId833" w:history="1">
        <w:r w:rsidRPr="00C60AC1">
          <w:rPr>
            <w:rStyle w:val="Hyperlink"/>
            <w:rFonts w:ascii="Times New Roman" w:hAnsi="Times New Roman" w:cs="Times New Roman"/>
            <w:sz w:val="24"/>
            <w:szCs w:val="24"/>
            <w:lang w:val="bg-BG"/>
          </w:rPr>
          <w:t>Бюлетин № 9</w:t>
        </w:r>
      </w:hyperlink>
    </w:p>
    <w:p w14:paraId="437753E4" w14:textId="77777777" w:rsidR="00205425" w:rsidRPr="005D3DB1" w:rsidRDefault="00794C51" w:rsidP="00205425">
      <w:pPr>
        <w:pStyle w:val="NoSpacing"/>
        <w:pBdr>
          <w:bottom w:val="single" w:sz="4" w:space="1" w:color="auto"/>
        </w:pBdr>
        <w:jc w:val="both"/>
        <w:rPr>
          <w:rFonts w:ascii="Times New Roman" w:hAnsi="Times New Roman" w:cs="Times New Roman"/>
          <w:i/>
          <w:color w:val="000000"/>
          <w:sz w:val="24"/>
          <w:lang w:val="ru-RU" w:eastAsia="bg-BG"/>
        </w:rPr>
      </w:pPr>
      <w:hyperlink r:id="rId834" w:history="1">
        <w:r w:rsidR="00205425" w:rsidRPr="005D3DB1">
          <w:rPr>
            <w:rStyle w:val="Hyperlink"/>
            <w:rFonts w:ascii="Times New Roman" w:hAnsi="Times New Roman" w:cs="Times New Roman"/>
            <w:lang w:val="ru-RU" w:eastAsia="bg-BG"/>
          </w:rPr>
          <w:t xml:space="preserve"> </w:t>
        </w:r>
        <w:proofErr w:type="spellStart"/>
        <w:r w:rsidR="00205425" w:rsidRPr="00C60AC1">
          <w:rPr>
            <w:rStyle w:val="Hyperlink"/>
            <w:rFonts w:ascii="Times New Roman" w:hAnsi="Times New Roman" w:cs="Times New Roman"/>
            <w:i/>
            <w:sz w:val="24"/>
            <w:lang w:eastAsia="bg-BG"/>
          </w:rPr>
          <w:t>Khodorkovskiy</w:t>
        </w:r>
        <w:proofErr w:type="spellEnd"/>
        <w:r w:rsidR="00205425" w:rsidRPr="005D3DB1">
          <w:rPr>
            <w:rStyle w:val="Hyperlink"/>
            <w:rFonts w:ascii="Times New Roman" w:hAnsi="Times New Roman" w:cs="Times New Roman"/>
            <w:i/>
            <w:sz w:val="24"/>
            <w:lang w:val="ru-RU" w:eastAsia="bg-BG"/>
          </w:rPr>
          <w:t xml:space="preserve"> </w:t>
        </w:r>
        <w:r w:rsidR="00205425" w:rsidRPr="00C60AC1">
          <w:rPr>
            <w:rStyle w:val="Hyperlink"/>
            <w:rFonts w:ascii="Times New Roman" w:hAnsi="Times New Roman" w:cs="Times New Roman"/>
            <w:i/>
            <w:sz w:val="24"/>
            <w:lang w:eastAsia="bg-BG"/>
          </w:rPr>
          <w:t>v</w:t>
        </w:r>
        <w:r w:rsidR="00205425" w:rsidRPr="005D3DB1">
          <w:rPr>
            <w:rStyle w:val="Hyperlink"/>
            <w:rFonts w:ascii="Times New Roman" w:hAnsi="Times New Roman" w:cs="Times New Roman"/>
            <w:i/>
            <w:sz w:val="24"/>
            <w:lang w:val="ru-RU" w:eastAsia="bg-BG"/>
          </w:rPr>
          <w:t xml:space="preserve">. </w:t>
        </w:r>
        <w:r w:rsidR="00205425" w:rsidRPr="00C60AC1">
          <w:rPr>
            <w:rStyle w:val="Hyperlink"/>
            <w:rFonts w:ascii="Times New Roman" w:hAnsi="Times New Roman" w:cs="Times New Roman"/>
            <w:i/>
            <w:sz w:val="24"/>
            <w:lang w:eastAsia="bg-BG"/>
          </w:rPr>
          <w:t>Russia</w:t>
        </w:r>
        <w:r w:rsidR="00205425" w:rsidRPr="005D3DB1">
          <w:rPr>
            <w:rStyle w:val="Hyperlink"/>
            <w:rFonts w:ascii="Times New Roman" w:hAnsi="Times New Roman" w:cs="Times New Roman"/>
            <w:i/>
            <w:sz w:val="24"/>
            <w:lang w:val="ru-RU" w:eastAsia="bg-BG"/>
          </w:rPr>
          <w:t xml:space="preserve"> (</w:t>
        </w:r>
        <w:r w:rsidR="00205425" w:rsidRPr="00C60AC1">
          <w:rPr>
            <w:rStyle w:val="Hyperlink"/>
            <w:rFonts w:ascii="Times New Roman" w:hAnsi="Times New Roman" w:cs="Times New Roman"/>
            <w:i/>
            <w:sz w:val="24"/>
            <w:lang w:eastAsia="bg-BG"/>
          </w:rPr>
          <w:t>no</w:t>
        </w:r>
        <w:r w:rsidR="00205425" w:rsidRPr="005D3DB1">
          <w:rPr>
            <w:rStyle w:val="Hyperlink"/>
            <w:rFonts w:ascii="Times New Roman" w:hAnsi="Times New Roman" w:cs="Times New Roman"/>
            <w:i/>
            <w:sz w:val="24"/>
            <w:lang w:val="ru-RU" w:eastAsia="bg-BG"/>
          </w:rPr>
          <w:t>. 5829/04)</w:t>
        </w:r>
      </w:hyperlink>
    </w:p>
    <w:p w14:paraId="53DA25D2" w14:textId="77777777" w:rsidR="00205425" w:rsidRPr="00C60AC1" w:rsidRDefault="00205425" w:rsidP="001C1C30">
      <w:pPr>
        <w:pStyle w:val="NoSpacing"/>
        <w:jc w:val="both"/>
        <w:rPr>
          <w:rFonts w:ascii="Times New Roman" w:hAnsi="Times New Roman" w:cs="Times New Roman"/>
          <w:sz w:val="24"/>
          <w:szCs w:val="24"/>
          <w:lang w:val="bg-BG"/>
        </w:rPr>
      </w:pPr>
    </w:p>
    <w:p w14:paraId="72E9DAE1" w14:textId="77777777" w:rsidR="001C1C30" w:rsidRPr="00C60AC1" w:rsidRDefault="00FC5FB1"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Превантивното полицейско задържане на жалбоподателя в продължение на 45 минути е в нарушение на чл. 5, § 1 от Конвенцията. Единствената причина за задържането</w:t>
      </w:r>
      <w:r w:rsidR="0079183E" w:rsidRPr="00C60AC1">
        <w:rPr>
          <w:rFonts w:ascii="Times New Roman" w:hAnsi="Times New Roman" w:cs="Times New Roman"/>
          <w:sz w:val="24"/>
          <w:szCs w:val="24"/>
          <w:lang w:val="bg-BG"/>
        </w:rPr>
        <w:t xml:space="preserve"> му (той</w:t>
      </w:r>
      <w:r w:rsidRPr="00C60AC1">
        <w:rPr>
          <w:rFonts w:ascii="Times New Roman" w:hAnsi="Times New Roman" w:cs="Times New Roman"/>
          <w:sz w:val="24"/>
          <w:szCs w:val="24"/>
          <w:lang w:val="bg-BG"/>
        </w:rPr>
        <w:t xml:space="preserve"> е </w:t>
      </w:r>
      <w:r w:rsidR="0079183E" w:rsidRPr="00C60AC1">
        <w:rPr>
          <w:rFonts w:ascii="Times New Roman" w:hAnsi="Times New Roman" w:cs="Times New Roman"/>
          <w:sz w:val="24"/>
          <w:szCs w:val="24"/>
          <w:lang w:val="bg-BG"/>
        </w:rPr>
        <w:t xml:space="preserve">бил </w:t>
      </w:r>
      <w:r w:rsidRPr="00C60AC1">
        <w:rPr>
          <w:rFonts w:ascii="Times New Roman" w:hAnsi="Times New Roman" w:cs="Times New Roman"/>
          <w:sz w:val="24"/>
          <w:szCs w:val="24"/>
          <w:lang w:val="bg-BG"/>
        </w:rPr>
        <w:t>председател на правозащитна НПО</w:t>
      </w:r>
      <w:r w:rsidR="0079183E"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е била включването на името му в база данни с лица, които властите считат за „потенциални екстремисти“.</w:t>
      </w:r>
      <w:r w:rsidRPr="00C60AC1">
        <w:rPr>
          <w:rStyle w:val="WW8Num3z0"/>
          <w:rFonts w:ascii="Times New Roman" w:hAnsi="Times New Roman" w:cs="Times New Roman"/>
          <w:color w:val="000000"/>
          <w:sz w:val="24"/>
          <w:szCs w:val="24"/>
          <w:lang w:val="bg-BG"/>
        </w:rPr>
        <w:t xml:space="preserve"> </w:t>
      </w:r>
      <w:hyperlink r:id="rId835" w:history="1">
        <w:r w:rsidRPr="00C60AC1">
          <w:rPr>
            <w:rStyle w:val="Hyperlink"/>
            <w:rFonts w:ascii="Times New Roman" w:hAnsi="Times New Roman" w:cs="Times New Roman"/>
            <w:sz w:val="24"/>
            <w:szCs w:val="24"/>
            <w:lang w:val="bg-BG"/>
          </w:rPr>
          <w:t>Бюлетин № 10</w:t>
        </w:r>
      </w:hyperlink>
    </w:p>
    <w:p w14:paraId="107ED1AB" w14:textId="77777777" w:rsidR="00FC5FB1" w:rsidRPr="00C60AC1" w:rsidRDefault="00794C51" w:rsidP="00FC5FB1">
      <w:pPr>
        <w:pBdr>
          <w:bottom w:val="single" w:sz="4" w:space="1" w:color="auto"/>
        </w:pBdr>
        <w:spacing w:after="0" w:line="240" w:lineRule="auto"/>
        <w:jc w:val="both"/>
        <w:rPr>
          <w:rFonts w:ascii="Times New Roman" w:eastAsia="Times New Roman" w:hAnsi="Times New Roman" w:cs="Times New Roman"/>
          <w:i/>
          <w:color w:val="000000"/>
          <w:sz w:val="24"/>
          <w:lang w:eastAsia="bg-BG"/>
        </w:rPr>
      </w:pPr>
      <w:hyperlink r:id="rId836" w:history="1">
        <w:proofErr w:type="spellStart"/>
        <w:r w:rsidR="00FC5FB1" w:rsidRPr="00C60AC1">
          <w:rPr>
            <w:rStyle w:val="Hyperlink"/>
            <w:rFonts w:ascii="Times New Roman" w:eastAsia="Times New Roman" w:hAnsi="Times New Roman" w:cs="Times New Roman"/>
            <w:i/>
            <w:sz w:val="24"/>
            <w:lang w:eastAsia="bg-BG"/>
          </w:rPr>
          <w:t>Shimovolos</w:t>
        </w:r>
        <w:proofErr w:type="spellEnd"/>
        <w:r w:rsidR="00FC5FB1" w:rsidRPr="00C60AC1">
          <w:rPr>
            <w:rStyle w:val="Hyperlink"/>
            <w:rFonts w:ascii="Times New Roman" w:eastAsia="Times New Roman" w:hAnsi="Times New Roman" w:cs="Times New Roman"/>
            <w:i/>
            <w:sz w:val="24"/>
            <w:lang w:eastAsia="bg-BG"/>
          </w:rPr>
          <w:t xml:space="preserve"> v. </w:t>
        </w:r>
        <w:proofErr w:type="spellStart"/>
        <w:r w:rsidR="00FC5FB1" w:rsidRPr="00C60AC1">
          <w:rPr>
            <w:rStyle w:val="Hyperlink"/>
            <w:rFonts w:ascii="Times New Roman" w:eastAsia="Times New Roman" w:hAnsi="Times New Roman" w:cs="Times New Roman"/>
            <w:i/>
            <w:sz w:val="24"/>
            <w:lang w:eastAsia="bg-BG"/>
          </w:rPr>
          <w:t>Russia</w:t>
        </w:r>
        <w:proofErr w:type="spellEnd"/>
        <w:r w:rsidR="00FC5FB1" w:rsidRPr="00C60AC1">
          <w:rPr>
            <w:rStyle w:val="Hyperlink"/>
            <w:rFonts w:ascii="Times New Roman" w:eastAsia="Times New Roman" w:hAnsi="Times New Roman" w:cs="Times New Roman"/>
            <w:i/>
            <w:sz w:val="24"/>
            <w:lang w:eastAsia="bg-BG"/>
          </w:rPr>
          <w:t xml:space="preserve"> (</w:t>
        </w:r>
        <w:proofErr w:type="spellStart"/>
        <w:r w:rsidR="00FC5FB1" w:rsidRPr="00C60AC1">
          <w:rPr>
            <w:rStyle w:val="Hyperlink"/>
            <w:rFonts w:ascii="Times New Roman" w:eastAsia="Times New Roman" w:hAnsi="Times New Roman" w:cs="Times New Roman"/>
            <w:i/>
            <w:sz w:val="24"/>
            <w:lang w:eastAsia="bg-BG"/>
          </w:rPr>
          <w:t>No</w:t>
        </w:r>
        <w:proofErr w:type="spellEnd"/>
        <w:r w:rsidR="00FC5FB1" w:rsidRPr="00C60AC1">
          <w:rPr>
            <w:rStyle w:val="Hyperlink"/>
            <w:rFonts w:ascii="Times New Roman" w:eastAsia="Times New Roman" w:hAnsi="Times New Roman" w:cs="Times New Roman"/>
            <w:i/>
            <w:sz w:val="24"/>
            <w:lang w:eastAsia="bg-BG"/>
          </w:rPr>
          <w:t>. 30194/09</w:t>
        </w:r>
      </w:hyperlink>
      <w:r w:rsidR="00FC5FB1" w:rsidRPr="00C60AC1">
        <w:rPr>
          <w:rFonts w:ascii="Times New Roman" w:eastAsia="Times New Roman" w:hAnsi="Times New Roman" w:cs="Times New Roman"/>
          <w:i/>
          <w:color w:val="000000"/>
          <w:sz w:val="24"/>
          <w:lang w:eastAsia="bg-BG"/>
        </w:rPr>
        <w:t>)</w:t>
      </w:r>
    </w:p>
    <w:p w14:paraId="6C3E3E32" w14:textId="77777777" w:rsidR="005335BB" w:rsidRPr="00C60AC1" w:rsidRDefault="005335BB" w:rsidP="001C1C30">
      <w:pPr>
        <w:pStyle w:val="NoSpacing"/>
        <w:jc w:val="both"/>
        <w:rPr>
          <w:rFonts w:ascii="Times New Roman" w:hAnsi="Times New Roman" w:cs="Times New Roman"/>
          <w:sz w:val="24"/>
          <w:szCs w:val="24"/>
          <w:lang w:val="bg-BG"/>
        </w:rPr>
      </w:pPr>
    </w:p>
    <w:p w14:paraId="2AE50365" w14:textId="77777777" w:rsidR="00FC5FB1" w:rsidRPr="00C60AC1" w:rsidRDefault="005335BB"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Продължителните превантивни задържания на цивилни лица от страна на британската армия по време на окупацията на Ирак са в нарушение на правото на свобода и сигурност по чл. 5, § 1 от Конвенцията. </w:t>
      </w:r>
      <w:hyperlink r:id="rId837"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11</w:t>
        </w:r>
      </w:hyperlink>
    </w:p>
    <w:p w14:paraId="2EBFFDA7" w14:textId="77777777" w:rsidR="005335BB" w:rsidRPr="00C60AC1" w:rsidRDefault="00794C51" w:rsidP="005335BB">
      <w:pPr>
        <w:pBdr>
          <w:bottom w:val="single" w:sz="4" w:space="1" w:color="auto"/>
        </w:pBdr>
        <w:spacing w:after="0" w:line="240" w:lineRule="auto"/>
        <w:jc w:val="both"/>
        <w:rPr>
          <w:rStyle w:val="normal--char"/>
          <w:rFonts w:ascii="Times New Roman" w:hAnsi="Times New Roman" w:cs="Times New Roman"/>
          <w:i/>
          <w:iCs/>
          <w:sz w:val="24"/>
          <w:szCs w:val="24"/>
        </w:rPr>
      </w:pPr>
      <w:hyperlink r:id="rId838" w:history="1">
        <w:proofErr w:type="spellStart"/>
        <w:r w:rsidR="005335BB" w:rsidRPr="00C60AC1">
          <w:rPr>
            <w:rStyle w:val="Hyperlink"/>
            <w:rFonts w:ascii="Times New Roman" w:hAnsi="Times New Roman" w:cs="Times New Roman"/>
            <w:i/>
            <w:sz w:val="24"/>
            <w:szCs w:val="24"/>
          </w:rPr>
          <w:t>Al-Jedda</w:t>
        </w:r>
        <w:proofErr w:type="spellEnd"/>
        <w:r w:rsidR="005335BB" w:rsidRPr="00C60AC1">
          <w:rPr>
            <w:rStyle w:val="Hyperlink"/>
            <w:rFonts w:ascii="Times New Roman" w:hAnsi="Times New Roman" w:cs="Times New Roman"/>
            <w:i/>
            <w:sz w:val="24"/>
            <w:szCs w:val="24"/>
          </w:rPr>
          <w:t xml:space="preserve"> v. </w:t>
        </w:r>
        <w:proofErr w:type="spellStart"/>
        <w:r w:rsidR="005335BB" w:rsidRPr="00C60AC1">
          <w:rPr>
            <w:rStyle w:val="Hyperlink"/>
            <w:rFonts w:ascii="Times New Roman" w:hAnsi="Times New Roman" w:cs="Times New Roman"/>
            <w:i/>
            <w:sz w:val="24"/>
            <w:szCs w:val="24"/>
          </w:rPr>
          <w:t>The</w:t>
        </w:r>
        <w:proofErr w:type="spellEnd"/>
        <w:r w:rsidR="005335BB" w:rsidRPr="00C60AC1">
          <w:rPr>
            <w:rStyle w:val="Hyperlink"/>
            <w:rFonts w:ascii="Times New Roman" w:hAnsi="Times New Roman" w:cs="Times New Roman"/>
            <w:i/>
            <w:sz w:val="24"/>
            <w:szCs w:val="24"/>
          </w:rPr>
          <w:t xml:space="preserve"> </w:t>
        </w:r>
        <w:proofErr w:type="spellStart"/>
        <w:r w:rsidR="005335BB" w:rsidRPr="00C60AC1">
          <w:rPr>
            <w:rStyle w:val="Hyperlink"/>
            <w:rFonts w:ascii="Times New Roman" w:hAnsi="Times New Roman" w:cs="Times New Roman"/>
            <w:i/>
            <w:sz w:val="24"/>
            <w:szCs w:val="24"/>
          </w:rPr>
          <w:t>United</w:t>
        </w:r>
        <w:proofErr w:type="spellEnd"/>
        <w:r w:rsidR="005335BB" w:rsidRPr="00C60AC1">
          <w:rPr>
            <w:rStyle w:val="Hyperlink"/>
            <w:rFonts w:ascii="Times New Roman" w:hAnsi="Times New Roman" w:cs="Times New Roman"/>
            <w:i/>
            <w:sz w:val="24"/>
            <w:szCs w:val="24"/>
          </w:rPr>
          <w:t xml:space="preserve"> </w:t>
        </w:r>
        <w:proofErr w:type="spellStart"/>
        <w:r w:rsidR="005335BB" w:rsidRPr="00C60AC1">
          <w:rPr>
            <w:rStyle w:val="Hyperlink"/>
            <w:rFonts w:ascii="Times New Roman" w:hAnsi="Times New Roman" w:cs="Times New Roman"/>
            <w:i/>
            <w:sz w:val="24"/>
            <w:szCs w:val="24"/>
          </w:rPr>
          <w:t>Kingdom</w:t>
        </w:r>
        <w:proofErr w:type="spellEnd"/>
      </w:hyperlink>
      <w:r w:rsidR="005335BB" w:rsidRPr="00C60AC1">
        <w:rPr>
          <w:rFonts w:ascii="Times New Roman" w:hAnsi="Times New Roman" w:cs="Times New Roman"/>
          <w:i/>
          <w:sz w:val="24"/>
          <w:szCs w:val="24"/>
        </w:rPr>
        <w:t xml:space="preserve"> (</w:t>
      </w:r>
      <w:proofErr w:type="spellStart"/>
      <w:r w:rsidR="005335BB" w:rsidRPr="00C60AC1">
        <w:rPr>
          <w:rFonts w:ascii="Times New Roman" w:hAnsi="Times New Roman" w:cs="Times New Roman"/>
          <w:i/>
          <w:sz w:val="24"/>
          <w:szCs w:val="24"/>
        </w:rPr>
        <w:t>no</w:t>
      </w:r>
      <w:proofErr w:type="spellEnd"/>
      <w:r w:rsidR="005335BB" w:rsidRPr="00C60AC1">
        <w:rPr>
          <w:rFonts w:ascii="Times New Roman" w:hAnsi="Times New Roman" w:cs="Times New Roman"/>
          <w:i/>
          <w:sz w:val="24"/>
          <w:szCs w:val="24"/>
        </w:rPr>
        <w:t xml:space="preserve">. 27021/08) - Решение на Голямото отделение </w:t>
      </w:r>
    </w:p>
    <w:p w14:paraId="1672BFD8" w14:textId="77777777" w:rsidR="00665978" w:rsidRPr="00C60AC1" w:rsidRDefault="00665978" w:rsidP="005335BB">
      <w:pPr>
        <w:pStyle w:val="NoSpacing"/>
        <w:jc w:val="both"/>
        <w:rPr>
          <w:rStyle w:val="normal--char"/>
          <w:rFonts w:ascii="Times New Roman" w:hAnsi="Times New Roman" w:cs="Times New Roman"/>
          <w:color w:val="000000"/>
          <w:sz w:val="24"/>
          <w:szCs w:val="24"/>
          <w:lang w:val="bg-BG"/>
        </w:rPr>
      </w:pPr>
    </w:p>
    <w:p w14:paraId="4B368295" w14:textId="77777777" w:rsidR="005335BB" w:rsidRPr="00C60AC1" w:rsidRDefault="00665978" w:rsidP="005335B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Задържането на жалбоподателя не е било „законно” по смисъла на чл. 5, § 1(с), тъй като за част от периода правителството не е представило никакво обяснение за правното основание за налагането на мярката за неотклонение и нейното продължаване, а за друга част от периода липсват мотиви в решението за удължаването на срока на задържане. </w:t>
      </w:r>
      <w:hyperlink r:id="rId83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053C620D" w14:textId="77777777" w:rsidR="00665978" w:rsidRPr="00C60AC1" w:rsidRDefault="00794C51" w:rsidP="00665978">
      <w:pPr>
        <w:pStyle w:val="NoSpacing"/>
        <w:pBdr>
          <w:bottom w:val="single" w:sz="4" w:space="1" w:color="auto"/>
        </w:pBdr>
        <w:jc w:val="both"/>
        <w:rPr>
          <w:rStyle w:val="normal--char"/>
          <w:rFonts w:ascii="Times New Roman" w:hAnsi="Times New Roman" w:cs="Times New Roman"/>
          <w:color w:val="000000"/>
          <w:sz w:val="24"/>
          <w:szCs w:val="24"/>
          <w:lang w:val="bg-BG"/>
        </w:rPr>
      </w:pPr>
      <w:hyperlink r:id="rId840" w:history="1">
        <w:r w:rsidR="00665978" w:rsidRPr="00C60AC1">
          <w:rPr>
            <w:rStyle w:val="Hyperlink"/>
            <w:rFonts w:ascii="Times New Roman" w:hAnsi="Times New Roman" w:cs="Times New Roman"/>
            <w:bCs/>
            <w:i/>
            <w:sz w:val="24"/>
            <w:szCs w:val="24"/>
            <w:lang w:eastAsia="bg-BG"/>
          </w:rPr>
          <w:t>Paskal</w:t>
        </w:r>
        <w:r w:rsidR="00665978" w:rsidRPr="00C60AC1">
          <w:rPr>
            <w:rStyle w:val="Hyperlink"/>
            <w:rFonts w:ascii="Times New Roman" w:hAnsi="Times New Roman" w:cs="Times New Roman"/>
            <w:bCs/>
            <w:i/>
            <w:sz w:val="24"/>
            <w:szCs w:val="24"/>
            <w:lang w:val="bg-BG" w:eastAsia="bg-BG"/>
          </w:rPr>
          <w:t xml:space="preserve"> </w:t>
        </w:r>
        <w:r w:rsidR="00665978" w:rsidRPr="00C60AC1">
          <w:rPr>
            <w:rStyle w:val="Hyperlink"/>
            <w:rFonts w:ascii="Times New Roman" w:hAnsi="Times New Roman" w:cs="Times New Roman"/>
            <w:bCs/>
            <w:i/>
            <w:sz w:val="24"/>
            <w:szCs w:val="24"/>
            <w:lang w:eastAsia="bg-BG"/>
          </w:rPr>
          <w:t>v</w:t>
        </w:r>
        <w:r w:rsidR="00665978" w:rsidRPr="00C60AC1">
          <w:rPr>
            <w:rStyle w:val="Hyperlink"/>
            <w:rFonts w:ascii="Times New Roman" w:hAnsi="Times New Roman" w:cs="Times New Roman"/>
            <w:bCs/>
            <w:i/>
            <w:sz w:val="24"/>
            <w:szCs w:val="24"/>
            <w:lang w:val="bg-BG" w:eastAsia="bg-BG"/>
          </w:rPr>
          <w:t xml:space="preserve">. </w:t>
        </w:r>
        <w:r w:rsidR="00665978" w:rsidRPr="00C60AC1">
          <w:rPr>
            <w:rStyle w:val="Hyperlink"/>
            <w:rFonts w:ascii="Times New Roman" w:hAnsi="Times New Roman" w:cs="Times New Roman"/>
            <w:bCs/>
            <w:i/>
            <w:sz w:val="24"/>
            <w:szCs w:val="24"/>
            <w:lang w:eastAsia="bg-BG"/>
          </w:rPr>
          <w:t>Ukraine</w:t>
        </w:r>
        <w:r w:rsidR="00665978" w:rsidRPr="00C60AC1">
          <w:rPr>
            <w:rStyle w:val="Hyperlink"/>
            <w:rFonts w:ascii="Times New Roman" w:hAnsi="Times New Roman" w:cs="Times New Roman"/>
            <w:bCs/>
            <w:i/>
            <w:sz w:val="24"/>
            <w:szCs w:val="24"/>
            <w:lang w:val="bg-BG" w:eastAsia="bg-BG"/>
          </w:rPr>
          <w:t xml:space="preserve"> (</w:t>
        </w:r>
        <w:r w:rsidR="00665978" w:rsidRPr="00C60AC1">
          <w:rPr>
            <w:rStyle w:val="Hyperlink"/>
            <w:rFonts w:ascii="Times New Roman" w:hAnsi="Times New Roman" w:cs="Times New Roman"/>
            <w:bCs/>
            <w:i/>
            <w:sz w:val="24"/>
            <w:szCs w:val="24"/>
            <w:lang w:eastAsia="bg-BG"/>
          </w:rPr>
          <w:t>no</w:t>
        </w:r>
        <w:r w:rsidR="00665978" w:rsidRPr="00C60AC1">
          <w:rPr>
            <w:rStyle w:val="Hyperlink"/>
            <w:rFonts w:ascii="Times New Roman" w:hAnsi="Times New Roman" w:cs="Times New Roman"/>
            <w:bCs/>
            <w:i/>
            <w:sz w:val="24"/>
            <w:szCs w:val="24"/>
            <w:lang w:val="bg-BG" w:eastAsia="bg-BG"/>
          </w:rPr>
          <w:t>.24652/04)</w:t>
        </w:r>
      </w:hyperlink>
    </w:p>
    <w:p w14:paraId="788A50FB" w14:textId="77777777" w:rsidR="00131B5C" w:rsidRPr="00C60AC1" w:rsidRDefault="00131B5C" w:rsidP="001C1C30">
      <w:pPr>
        <w:pStyle w:val="NoSpacing"/>
        <w:jc w:val="both"/>
        <w:rPr>
          <w:rFonts w:ascii="Times New Roman" w:hAnsi="Times New Roman" w:cs="Times New Roman"/>
          <w:sz w:val="24"/>
          <w:szCs w:val="24"/>
          <w:lang w:val="bg-BG"/>
        </w:rPr>
      </w:pPr>
    </w:p>
    <w:p w14:paraId="6D51993A" w14:textId="77777777" w:rsidR="005335BB" w:rsidRPr="00C60AC1" w:rsidRDefault="00131B5C"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 продължилото задържане на жалбоподателите при нечовешки условия в </w:t>
      </w:r>
      <w:proofErr w:type="spellStart"/>
      <w:r w:rsidRPr="00C60AC1">
        <w:rPr>
          <w:rFonts w:ascii="Times New Roman" w:hAnsi="Times New Roman" w:cs="Times New Roman"/>
          <w:sz w:val="24"/>
          <w:szCs w:val="24"/>
          <w:lang w:val="bg-BG"/>
        </w:rPr>
        <w:t>Приднестровската</w:t>
      </w:r>
      <w:proofErr w:type="spellEnd"/>
      <w:r w:rsidRPr="00C60AC1">
        <w:rPr>
          <w:rFonts w:ascii="Times New Roman" w:hAnsi="Times New Roman" w:cs="Times New Roman"/>
          <w:sz w:val="24"/>
          <w:szCs w:val="24"/>
          <w:lang w:val="bg-BG"/>
        </w:rPr>
        <w:t xml:space="preserve"> молдовска република въпреки предходно решение на Съда, изискващо тяхното незабавно освобождаване, Руската федерация е извършила нови нарушения на членове 3 и 5 от Конвенцията. Молдова е направила всичко възможно жалбоподателите да бъдат освободени, в рамките на своите ограничени възможности за действие на тази територия, поради което тя не е извършила нарушения на Конвенцията.</w:t>
      </w:r>
      <w:r w:rsidRPr="00C60AC1">
        <w:rPr>
          <w:rStyle w:val="WW8Num4z0"/>
          <w:rFonts w:ascii="Times New Roman" w:hAnsi="Times New Roman" w:cs="Times New Roman"/>
          <w:color w:val="000000"/>
          <w:sz w:val="24"/>
          <w:szCs w:val="24"/>
          <w:lang w:val="bg-BG"/>
        </w:rPr>
        <w:t xml:space="preserve"> </w:t>
      </w:r>
      <w:hyperlink r:id="rId84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14</w:t>
        </w:r>
      </w:hyperlink>
    </w:p>
    <w:p w14:paraId="6E704393" w14:textId="77777777" w:rsidR="00131B5C" w:rsidRPr="00C60AC1" w:rsidRDefault="00794C51" w:rsidP="00131B5C">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842" w:history="1">
        <w:proofErr w:type="spellStart"/>
        <w:r w:rsidR="00131B5C" w:rsidRPr="00C60AC1">
          <w:rPr>
            <w:rStyle w:val="Hyperlink"/>
            <w:i/>
            <w:iCs/>
            <w:szCs w:val="24"/>
          </w:rPr>
          <w:t>Ivantoc</w:t>
        </w:r>
        <w:proofErr w:type="spellEnd"/>
        <w:r w:rsidR="00131B5C" w:rsidRPr="005D3DB1">
          <w:rPr>
            <w:rStyle w:val="Hyperlink"/>
            <w:i/>
            <w:iCs/>
            <w:szCs w:val="24"/>
            <w:lang w:val="ru-RU"/>
          </w:rPr>
          <w:t xml:space="preserve"> </w:t>
        </w:r>
        <w:r w:rsidR="00131B5C" w:rsidRPr="00C60AC1">
          <w:rPr>
            <w:rStyle w:val="Hyperlink"/>
            <w:i/>
            <w:iCs/>
            <w:szCs w:val="24"/>
          </w:rPr>
          <w:t>and</w:t>
        </w:r>
        <w:r w:rsidR="00131B5C" w:rsidRPr="005D3DB1">
          <w:rPr>
            <w:rStyle w:val="Hyperlink"/>
            <w:i/>
            <w:iCs/>
            <w:szCs w:val="24"/>
            <w:lang w:val="ru-RU"/>
          </w:rPr>
          <w:t xml:space="preserve"> </w:t>
        </w:r>
        <w:r w:rsidR="00131B5C" w:rsidRPr="00C60AC1">
          <w:rPr>
            <w:rStyle w:val="Hyperlink"/>
            <w:i/>
            <w:iCs/>
            <w:szCs w:val="24"/>
          </w:rPr>
          <w:t>Others</w:t>
        </w:r>
        <w:r w:rsidR="00131B5C" w:rsidRPr="005D3DB1">
          <w:rPr>
            <w:rStyle w:val="Hyperlink"/>
            <w:i/>
            <w:iCs/>
            <w:szCs w:val="24"/>
            <w:lang w:val="ru-RU"/>
          </w:rPr>
          <w:t xml:space="preserve"> </w:t>
        </w:r>
        <w:r w:rsidR="00131B5C" w:rsidRPr="00C60AC1">
          <w:rPr>
            <w:rStyle w:val="Hyperlink"/>
            <w:i/>
            <w:iCs/>
            <w:szCs w:val="24"/>
          </w:rPr>
          <w:t>v</w:t>
        </w:r>
        <w:r w:rsidR="00131B5C" w:rsidRPr="005D3DB1">
          <w:rPr>
            <w:rStyle w:val="Hyperlink"/>
            <w:i/>
            <w:iCs/>
            <w:szCs w:val="24"/>
            <w:lang w:val="ru-RU"/>
          </w:rPr>
          <w:t xml:space="preserve">. </w:t>
        </w:r>
        <w:r w:rsidR="00131B5C" w:rsidRPr="00C60AC1">
          <w:rPr>
            <w:rStyle w:val="Hyperlink"/>
            <w:i/>
            <w:iCs/>
            <w:szCs w:val="24"/>
          </w:rPr>
          <w:t>Moldova</w:t>
        </w:r>
        <w:r w:rsidR="00131B5C" w:rsidRPr="005D3DB1">
          <w:rPr>
            <w:rStyle w:val="Hyperlink"/>
            <w:i/>
            <w:iCs/>
            <w:szCs w:val="24"/>
            <w:lang w:val="ru-RU"/>
          </w:rPr>
          <w:t xml:space="preserve"> </w:t>
        </w:r>
        <w:r w:rsidR="00131B5C" w:rsidRPr="00C60AC1">
          <w:rPr>
            <w:rStyle w:val="Hyperlink"/>
            <w:i/>
            <w:iCs/>
            <w:szCs w:val="24"/>
          </w:rPr>
          <w:t>and</w:t>
        </w:r>
        <w:r w:rsidR="00131B5C" w:rsidRPr="005D3DB1">
          <w:rPr>
            <w:rStyle w:val="Hyperlink"/>
            <w:i/>
            <w:iCs/>
            <w:szCs w:val="24"/>
            <w:lang w:val="ru-RU"/>
          </w:rPr>
          <w:t xml:space="preserve"> </w:t>
        </w:r>
        <w:r w:rsidR="00131B5C" w:rsidRPr="00C60AC1">
          <w:rPr>
            <w:rStyle w:val="Hyperlink"/>
            <w:i/>
            <w:iCs/>
            <w:szCs w:val="24"/>
          </w:rPr>
          <w:t>Russia</w:t>
        </w:r>
        <w:r w:rsidR="00131B5C" w:rsidRPr="005D3DB1">
          <w:rPr>
            <w:rStyle w:val="Hyperlink"/>
            <w:i/>
            <w:iCs/>
            <w:szCs w:val="24"/>
            <w:lang w:val="ru-RU"/>
          </w:rPr>
          <w:t xml:space="preserve"> (</w:t>
        </w:r>
        <w:r w:rsidR="00131B5C" w:rsidRPr="00C60AC1">
          <w:rPr>
            <w:rStyle w:val="Hyperlink"/>
            <w:i/>
            <w:iCs/>
            <w:szCs w:val="24"/>
          </w:rPr>
          <w:t>no</w:t>
        </w:r>
        <w:r w:rsidR="00131B5C" w:rsidRPr="005D3DB1">
          <w:rPr>
            <w:rStyle w:val="Hyperlink"/>
            <w:i/>
            <w:iCs/>
            <w:szCs w:val="24"/>
            <w:lang w:val="ru-RU"/>
          </w:rPr>
          <w:t>. 23687/05)</w:t>
        </w:r>
      </w:hyperlink>
      <w:r w:rsidR="00131B5C" w:rsidRPr="00C60AC1">
        <w:rPr>
          <w:i/>
          <w:szCs w:val="24"/>
          <w:lang w:val="bg-BG"/>
        </w:rPr>
        <w:t xml:space="preserve"> </w:t>
      </w:r>
    </w:p>
    <w:p w14:paraId="63DD41D5" w14:textId="77777777" w:rsidR="00B64746" w:rsidRPr="00C60AC1" w:rsidRDefault="00B64746" w:rsidP="001C1C30">
      <w:pPr>
        <w:pStyle w:val="NoSpacing"/>
        <w:jc w:val="both"/>
        <w:rPr>
          <w:rFonts w:ascii="Times New Roman" w:hAnsi="Times New Roman" w:cs="Times New Roman"/>
          <w:sz w:val="24"/>
          <w:szCs w:val="24"/>
          <w:lang w:val="bg-BG"/>
        </w:rPr>
      </w:pPr>
    </w:p>
    <w:p w14:paraId="3A3363B8" w14:textId="77777777" w:rsidR="00131B5C" w:rsidRPr="00C60AC1" w:rsidRDefault="00B64746"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Макар и Конституционният съд да е признал, че период от задържането на жалбоподателя е бил незаконен</w:t>
      </w:r>
      <w:r w:rsidR="008A2019"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xml:space="preserve"> и да му е присъдил обезщетение в размер на 1470 евро за период от 8 месеца, жалбоподателят продължава да е „жертва” по смисъла на Конвенцията, тъй като присъденото обезщетение е неадекватно.</w:t>
      </w:r>
      <w:r w:rsidRPr="00C60AC1">
        <w:rPr>
          <w:rStyle w:val="WW8Num4z0"/>
          <w:rFonts w:ascii="Times New Roman" w:hAnsi="Times New Roman" w:cs="Times New Roman"/>
          <w:color w:val="000000"/>
          <w:sz w:val="24"/>
          <w:szCs w:val="24"/>
          <w:lang w:val="bg-BG"/>
        </w:rPr>
        <w:t xml:space="preserve"> </w:t>
      </w:r>
      <w:hyperlink r:id="rId84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15</w:t>
        </w:r>
      </w:hyperlink>
    </w:p>
    <w:p w14:paraId="60854D6D" w14:textId="77777777" w:rsidR="00B64746" w:rsidRPr="00C60AC1" w:rsidRDefault="00794C51" w:rsidP="00B64746">
      <w:pPr>
        <w:pBdr>
          <w:bottom w:val="single" w:sz="4" w:space="1" w:color="auto"/>
        </w:pBdr>
        <w:spacing w:after="0" w:line="240" w:lineRule="auto"/>
        <w:jc w:val="both"/>
        <w:rPr>
          <w:rFonts w:ascii="Times New Roman" w:hAnsi="Times New Roman" w:cs="Times New Roman"/>
          <w:i/>
          <w:iCs/>
          <w:sz w:val="24"/>
          <w:szCs w:val="24"/>
        </w:rPr>
      </w:pPr>
      <w:hyperlink r:id="rId844" w:history="1">
        <w:proofErr w:type="spellStart"/>
        <w:r w:rsidR="00B64746" w:rsidRPr="00C60AC1">
          <w:rPr>
            <w:rStyle w:val="Hyperlink"/>
            <w:rFonts w:ascii="Times New Roman" w:hAnsi="Times New Roman" w:cs="Times New Roman"/>
            <w:i/>
            <w:sz w:val="24"/>
            <w:szCs w:val="24"/>
          </w:rPr>
          <w:t>Žúbor</w:t>
        </w:r>
        <w:proofErr w:type="spellEnd"/>
        <w:r w:rsidR="00B64746" w:rsidRPr="00C60AC1">
          <w:rPr>
            <w:rStyle w:val="Hyperlink"/>
            <w:rFonts w:ascii="Times New Roman" w:hAnsi="Times New Roman" w:cs="Times New Roman"/>
            <w:i/>
            <w:sz w:val="24"/>
            <w:szCs w:val="24"/>
          </w:rPr>
          <w:t xml:space="preserve"> v. </w:t>
        </w:r>
        <w:proofErr w:type="spellStart"/>
        <w:r w:rsidR="00B64746" w:rsidRPr="00C60AC1">
          <w:rPr>
            <w:rStyle w:val="Hyperlink"/>
            <w:rFonts w:ascii="Times New Roman" w:hAnsi="Times New Roman" w:cs="Times New Roman"/>
            <w:i/>
            <w:sz w:val="24"/>
            <w:szCs w:val="24"/>
          </w:rPr>
          <w:t>Slovakia</w:t>
        </w:r>
        <w:proofErr w:type="spellEnd"/>
        <w:r w:rsidR="00B64746" w:rsidRPr="00C60AC1">
          <w:rPr>
            <w:rStyle w:val="Hyperlink"/>
            <w:rFonts w:ascii="Times New Roman" w:hAnsi="Times New Roman" w:cs="Times New Roman"/>
            <w:i/>
            <w:sz w:val="24"/>
            <w:szCs w:val="24"/>
          </w:rPr>
          <w:t xml:space="preserve"> (</w:t>
        </w:r>
        <w:r w:rsidR="00B64746" w:rsidRPr="00C60AC1">
          <w:rPr>
            <w:rStyle w:val="Hyperlink"/>
            <w:rFonts w:ascii="Times New Roman" w:hAnsi="Times New Roman" w:cs="Times New Roman"/>
            <w:i/>
            <w:sz w:val="24"/>
            <w:szCs w:val="24"/>
            <w:lang w:val="en-US"/>
          </w:rPr>
          <w:t>no</w:t>
        </w:r>
        <w:r w:rsidR="00B64746" w:rsidRPr="00C60AC1">
          <w:rPr>
            <w:rStyle w:val="Hyperlink"/>
            <w:rFonts w:ascii="Times New Roman" w:hAnsi="Times New Roman" w:cs="Times New Roman"/>
            <w:i/>
            <w:sz w:val="24"/>
            <w:szCs w:val="24"/>
          </w:rPr>
          <w:t>.7711/06)</w:t>
        </w:r>
      </w:hyperlink>
    </w:p>
    <w:p w14:paraId="74F848A7" w14:textId="77777777" w:rsidR="006F1CE8" w:rsidRPr="00C60AC1" w:rsidRDefault="006F1CE8" w:rsidP="001C1C30">
      <w:pPr>
        <w:pStyle w:val="NoSpacing"/>
        <w:jc w:val="both"/>
        <w:rPr>
          <w:rFonts w:ascii="Times New Roman" w:hAnsi="Times New Roman" w:cs="Times New Roman"/>
          <w:sz w:val="24"/>
          <w:szCs w:val="24"/>
          <w:lang w:val="bg-BG"/>
        </w:rPr>
      </w:pPr>
    </w:p>
    <w:p w14:paraId="74082ABF" w14:textId="77777777" w:rsidR="00B64746" w:rsidRPr="00C60AC1" w:rsidRDefault="006F1CE8"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Нарушението на чл. 6 заради задочното производство спрямо жалбоподателя не е доказано в случая да е довело непременно до неоправдано лишаване от свобода по смисъла на чл. 5 § 1 (a) от Конвенцията.</w:t>
      </w:r>
      <w:r w:rsidRPr="00C60AC1">
        <w:rPr>
          <w:rStyle w:val="normal--char"/>
          <w:rFonts w:ascii="Times New Roman" w:hAnsi="Times New Roman" w:cs="Times New Roman"/>
          <w:color w:val="000000"/>
          <w:sz w:val="24"/>
          <w:szCs w:val="24"/>
          <w:lang w:val="bg-BG"/>
        </w:rPr>
        <w:t xml:space="preserve"> </w:t>
      </w:r>
      <w:hyperlink r:id="rId84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785CD9CB" w14:textId="77777777" w:rsidR="006F1CE8" w:rsidRPr="00C60AC1" w:rsidRDefault="00794C51" w:rsidP="006F1CE8">
      <w:pPr>
        <w:pStyle w:val="NoSpacing"/>
        <w:pBdr>
          <w:bottom w:val="single" w:sz="4" w:space="1" w:color="auto"/>
        </w:pBdr>
        <w:jc w:val="both"/>
        <w:rPr>
          <w:rStyle w:val="normal--char"/>
          <w:rFonts w:ascii="Times New Roman" w:hAnsi="Times New Roman" w:cs="Times New Roman"/>
          <w:color w:val="000000"/>
          <w:sz w:val="24"/>
          <w:szCs w:val="24"/>
          <w:lang w:val="bg-BG"/>
        </w:rPr>
      </w:pPr>
      <w:hyperlink r:id="rId846" w:history="1">
        <w:r w:rsidR="006F1CE8" w:rsidRPr="00C60AC1">
          <w:rPr>
            <w:rStyle w:val="Hyperlink"/>
            <w:rFonts w:ascii="Times New Roman" w:hAnsi="Times New Roman" w:cs="Times New Roman"/>
            <w:i/>
            <w:sz w:val="24"/>
            <w:szCs w:val="24"/>
          </w:rPr>
          <w:t>Stoyanov</w:t>
        </w:r>
        <w:r w:rsidR="00802E95" w:rsidRPr="00C60AC1">
          <w:rPr>
            <w:rStyle w:val="Hyperlink"/>
            <w:rFonts w:ascii="Times New Roman" w:hAnsi="Times New Roman" w:cs="Times New Roman"/>
            <w:i/>
            <w:sz w:val="24"/>
            <w:szCs w:val="24"/>
            <w:lang w:val="bg-BG"/>
          </w:rPr>
          <w:t xml:space="preserve"> </w:t>
        </w:r>
        <w:r w:rsidR="006F1CE8" w:rsidRPr="00C60AC1">
          <w:rPr>
            <w:rStyle w:val="Hyperlink"/>
            <w:rFonts w:ascii="Times New Roman" w:hAnsi="Times New Roman" w:cs="Times New Roman"/>
            <w:i/>
            <w:sz w:val="24"/>
            <w:szCs w:val="24"/>
          </w:rPr>
          <w:t>v</w:t>
        </w:r>
        <w:r w:rsidR="006F1CE8" w:rsidRPr="00C60AC1">
          <w:rPr>
            <w:rStyle w:val="Hyperlink"/>
            <w:rFonts w:ascii="Times New Roman" w:hAnsi="Times New Roman" w:cs="Times New Roman"/>
            <w:i/>
            <w:sz w:val="24"/>
            <w:szCs w:val="24"/>
            <w:lang w:val="bg-BG"/>
          </w:rPr>
          <w:t xml:space="preserve">. </w:t>
        </w:r>
        <w:r w:rsidR="006F1CE8" w:rsidRPr="00C60AC1">
          <w:rPr>
            <w:rStyle w:val="Hyperlink"/>
            <w:rFonts w:ascii="Times New Roman" w:hAnsi="Times New Roman" w:cs="Times New Roman"/>
            <w:i/>
            <w:sz w:val="24"/>
            <w:szCs w:val="24"/>
          </w:rPr>
          <w:t>Bulgaria</w:t>
        </w:r>
        <w:r w:rsidR="006F1CE8" w:rsidRPr="00C60AC1">
          <w:rPr>
            <w:rStyle w:val="Hyperlink"/>
            <w:rFonts w:ascii="Times New Roman" w:hAnsi="Times New Roman" w:cs="Times New Roman"/>
            <w:i/>
            <w:sz w:val="24"/>
            <w:szCs w:val="24"/>
            <w:lang w:val="bg-BG"/>
          </w:rPr>
          <w:t xml:space="preserve"> (</w:t>
        </w:r>
        <w:r w:rsidR="006F1CE8" w:rsidRPr="00C60AC1">
          <w:rPr>
            <w:rStyle w:val="Hyperlink"/>
            <w:rFonts w:ascii="Times New Roman" w:hAnsi="Times New Roman" w:cs="Times New Roman"/>
            <w:i/>
            <w:sz w:val="24"/>
            <w:szCs w:val="24"/>
          </w:rPr>
          <w:t>no</w:t>
        </w:r>
        <w:r w:rsidR="006F1CE8" w:rsidRPr="00C60AC1">
          <w:rPr>
            <w:rStyle w:val="Hyperlink"/>
            <w:rFonts w:ascii="Times New Roman" w:hAnsi="Times New Roman" w:cs="Times New Roman"/>
            <w:i/>
            <w:sz w:val="24"/>
            <w:szCs w:val="24"/>
            <w:lang w:val="bg-BG"/>
          </w:rPr>
          <w:t>. 39206/07)</w:t>
        </w:r>
      </w:hyperlink>
    </w:p>
    <w:p w14:paraId="1D1C3D0E" w14:textId="77777777" w:rsidR="00ED75BE" w:rsidRPr="00C60AC1" w:rsidRDefault="00ED75BE" w:rsidP="001C1C30">
      <w:pPr>
        <w:pStyle w:val="NoSpacing"/>
        <w:jc w:val="both"/>
        <w:rPr>
          <w:rFonts w:ascii="Times New Roman" w:hAnsi="Times New Roman" w:cs="Times New Roman"/>
          <w:sz w:val="24"/>
          <w:szCs w:val="24"/>
          <w:lang w:val="bg-BG"/>
        </w:rPr>
      </w:pPr>
    </w:p>
    <w:p w14:paraId="5F5F02BF" w14:textId="77777777" w:rsidR="006F1CE8" w:rsidRPr="00C60AC1" w:rsidRDefault="00ED75BE"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Лишаването от свобода на полицейски служител в рамките на разследване на корупция и кражба на петрол не е имало достатъчно правно основание в националния закон. </w:t>
      </w:r>
      <w:hyperlink r:id="rId84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5AF95039" w14:textId="77777777" w:rsidR="00ED75BE" w:rsidRPr="00C60AC1" w:rsidRDefault="00794C51" w:rsidP="00ED75BE">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848" w:history="1">
        <w:proofErr w:type="spellStart"/>
        <w:r w:rsidR="00ED75BE" w:rsidRPr="00C60AC1">
          <w:rPr>
            <w:rStyle w:val="Hyperlink"/>
            <w:i/>
            <w:szCs w:val="24"/>
          </w:rPr>
          <w:t>Creang</w:t>
        </w:r>
        <w:proofErr w:type="spellEnd"/>
        <w:r w:rsidR="00ED75BE" w:rsidRPr="00C60AC1">
          <w:rPr>
            <w:rStyle w:val="Hyperlink"/>
            <w:i/>
            <w:szCs w:val="24"/>
            <w:lang w:val="ru-RU"/>
          </w:rPr>
          <w:t xml:space="preserve">ă </w:t>
        </w:r>
        <w:r w:rsidR="00ED75BE" w:rsidRPr="00C60AC1">
          <w:rPr>
            <w:rStyle w:val="Hyperlink"/>
            <w:i/>
            <w:szCs w:val="24"/>
          </w:rPr>
          <w:t>v</w:t>
        </w:r>
        <w:r w:rsidR="00ED75BE" w:rsidRPr="00C60AC1">
          <w:rPr>
            <w:rStyle w:val="Hyperlink"/>
            <w:i/>
            <w:szCs w:val="24"/>
            <w:lang w:val="ru-RU"/>
          </w:rPr>
          <w:t xml:space="preserve">. </w:t>
        </w:r>
        <w:r w:rsidR="00ED75BE" w:rsidRPr="00C60AC1">
          <w:rPr>
            <w:rStyle w:val="Hyperlink"/>
            <w:i/>
            <w:szCs w:val="24"/>
          </w:rPr>
          <w:t>Romania</w:t>
        </w:r>
        <w:r w:rsidR="00ED75BE" w:rsidRPr="00C60AC1">
          <w:rPr>
            <w:rStyle w:val="Hyperlink"/>
            <w:i/>
            <w:szCs w:val="24"/>
            <w:lang w:val="ru-RU"/>
          </w:rPr>
          <w:t xml:space="preserve"> (</w:t>
        </w:r>
        <w:r w:rsidR="00ED75BE" w:rsidRPr="00C60AC1">
          <w:rPr>
            <w:rStyle w:val="Hyperlink"/>
            <w:i/>
            <w:szCs w:val="24"/>
            <w:lang w:val="en-US"/>
          </w:rPr>
          <w:t>no</w:t>
        </w:r>
        <w:r w:rsidR="00ED75BE" w:rsidRPr="00C60AC1">
          <w:rPr>
            <w:rStyle w:val="Hyperlink"/>
            <w:i/>
            <w:szCs w:val="24"/>
            <w:lang w:val="ru-RU"/>
          </w:rPr>
          <w:t>. 29226/03)</w:t>
        </w:r>
      </w:hyperlink>
      <w:r w:rsidR="00ED75BE" w:rsidRPr="00C60AC1">
        <w:rPr>
          <w:i/>
          <w:color w:val="000000"/>
          <w:szCs w:val="24"/>
          <w:lang w:val="bg-BG"/>
        </w:rPr>
        <w:t xml:space="preserve"> - </w:t>
      </w:r>
      <w:r w:rsidR="00ED75BE" w:rsidRPr="00C60AC1">
        <w:rPr>
          <w:i/>
          <w:szCs w:val="24"/>
          <w:lang w:val="ru-RU"/>
        </w:rPr>
        <w:t xml:space="preserve">Решение на </w:t>
      </w:r>
      <w:proofErr w:type="spellStart"/>
      <w:r w:rsidR="00ED75BE" w:rsidRPr="00C60AC1">
        <w:rPr>
          <w:i/>
          <w:szCs w:val="24"/>
          <w:lang w:val="ru-RU"/>
        </w:rPr>
        <w:t>Голямото</w:t>
      </w:r>
      <w:proofErr w:type="spellEnd"/>
      <w:r w:rsidR="00ED75BE" w:rsidRPr="00C60AC1">
        <w:rPr>
          <w:i/>
          <w:szCs w:val="24"/>
          <w:lang w:val="ru-RU"/>
        </w:rPr>
        <w:t xml:space="preserve"> отделение</w:t>
      </w:r>
      <w:r w:rsidR="00802E95" w:rsidRPr="00C60AC1">
        <w:rPr>
          <w:i/>
          <w:szCs w:val="24"/>
          <w:lang w:val="bg-BG"/>
        </w:rPr>
        <w:t xml:space="preserve"> </w:t>
      </w:r>
    </w:p>
    <w:p w14:paraId="298777B2" w14:textId="77777777" w:rsidR="007A0DBD" w:rsidRPr="00C60AC1" w:rsidRDefault="007A0DBD" w:rsidP="00ED75BE">
      <w:pPr>
        <w:pStyle w:val="NoSpacing"/>
        <w:jc w:val="both"/>
        <w:rPr>
          <w:rFonts w:ascii="Times New Roman" w:hAnsi="Times New Roman" w:cs="Times New Roman"/>
          <w:sz w:val="24"/>
          <w:szCs w:val="24"/>
          <w:lang w:val="bg-BG"/>
        </w:rPr>
      </w:pPr>
    </w:p>
    <w:p w14:paraId="4D07AB19" w14:textId="77777777" w:rsidR="00ED75BE" w:rsidRPr="00C60AC1" w:rsidRDefault="007A0DBD" w:rsidP="00ED75B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Задържането в полицейски кордон за няколко часа в случай на демонстрация, </w:t>
      </w:r>
      <w:proofErr w:type="spellStart"/>
      <w:r w:rsidRPr="00C60AC1">
        <w:rPr>
          <w:rFonts w:ascii="Times New Roman" w:hAnsi="Times New Roman" w:cs="Times New Roman"/>
          <w:sz w:val="24"/>
          <w:szCs w:val="24"/>
          <w:lang w:val="bg-BG"/>
        </w:rPr>
        <w:t>придлужена</w:t>
      </w:r>
      <w:proofErr w:type="spellEnd"/>
      <w:r w:rsidRPr="00C60AC1">
        <w:rPr>
          <w:rFonts w:ascii="Times New Roman" w:hAnsi="Times New Roman" w:cs="Times New Roman"/>
          <w:sz w:val="24"/>
          <w:szCs w:val="24"/>
          <w:lang w:val="bg-BG"/>
        </w:rPr>
        <w:t xml:space="preserve"> с насилие, не представлява лишаване от свобода по смисъла на чл. 5 от Конвенцията. </w:t>
      </w:r>
      <w:hyperlink r:id="rId849"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18</w:t>
        </w:r>
      </w:hyperlink>
    </w:p>
    <w:p w14:paraId="3A3BCA34" w14:textId="77777777" w:rsidR="007A0DBD" w:rsidRPr="00C60AC1" w:rsidRDefault="00794C51" w:rsidP="007A0DBD">
      <w:pPr>
        <w:pBdr>
          <w:bottom w:val="single" w:sz="4" w:space="1" w:color="auto"/>
        </w:pBdr>
        <w:suppressAutoHyphens w:val="0"/>
        <w:autoSpaceDE w:val="0"/>
        <w:autoSpaceDN w:val="0"/>
        <w:adjustRightInd w:val="0"/>
        <w:spacing w:after="0" w:line="240" w:lineRule="auto"/>
        <w:jc w:val="both"/>
        <w:rPr>
          <w:rStyle w:val="blue-underlinecursor"/>
          <w:rFonts w:ascii="Times New Roman" w:hAnsi="Times New Roman" w:cs="Times New Roman"/>
          <w:i/>
          <w:sz w:val="24"/>
          <w:szCs w:val="24"/>
        </w:rPr>
      </w:pPr>
      <w:hyperlink r:id="rId850" w:history="1">
        <w:r w:rsidR="007A0DBD" w:rsidRPr="00C60AC1">
          <w:rPr>
            <w:rStyle w:val="Hyperlink"/>
            <w:rFonts w:ascii="Times New Roman" w:hAnsi="Times New Roman" w:cs="Times New Roman"/>
            <w:i/>
            <w:sz w:val="24"/>
            <w:szCs w:val="24"/>
          </w:rPr>
          <w:t xml:space="preserve">Austin </w:t>
        </w:r>
        <w:proofErr w:type="spellStart"/>
        <w:r w:rsidR="007A0DBD" w:rsidRPr="00C60AC1">
          <w:rPr>
            <w:rStyle w:val="Hyperlink"/>
            <w:rFonts w:ascii="Times New Roman" w:hAnsi="Times New Roman" w:cs="Times New Roman"/>
            <w:i/>
            <w:sz w:val="24"/>
            <w:szCs w:val="24"/>
          </w:rPr>
          <w:t>and</w:t>
        </w:r>
        <w:proofErr w:type="spellEnd"/>
        <w:r w:rsidR="007A0DBD" w:rsidRPr="00C60AC1">
          <w:rPr>
            <w:rStyle w:val="Hyperlink"/>
            <w:rFonts w:ascii="Times New Roman" w:hAnsi="Times New Roman" w:cs="Times New Roman"/>
            <w:i/>
            <w:sz w:val="24"/>
            <w:szCs w:val="24"/>
          </w:rPr>
          <w:t xml:space="preserve"> </w:t>
        </w:r>
        <w:proofErr w:type="spellStart"/>
        <w:r w:rsidR="007A0DBD" w:rsidRPr="00C60AC1">
          <w:rPr>
            <w:rStyle w:val="Hyperlink"/>
            <w:rFonts w:ascii="Times New Roman" w:hAnsi="Times New Roman" w:cs="Times New Roman"/>
            <w:i/>
            <w:sz w:val="24"/>
            <w:szCs w:val="24"/>
          </w:rPr>
          <w:t>Others</w:t>
        </w:r>
        <w:proofErr w:type="spellEnd"/>
        <w:r w:rsidR="007A0DBD" w:rsidRPr="00C60AC1">
          <w:rPr>
            <w:rStyle w:val="Hyperlink"/>
            <w:rFonts w:ascii="Times New Roman" w:hAnsi="Times New Roman" w:cs="Times New Roman"/>
            <w:i/>
            <w:sz w:val="24"/>
            <w:szCs w:val="24"/>
          </w:rPr>
          <w:t xml:space="preserve"> v. </w:t>
        </w:r>
        <w:proofErr w:type="spellStart"/>
        <w:r w:rsidR="007A0DBD" w:rsidRPr="00C60AC1">
          <w:rPr>
            <w:rStyle w:val="Hyperlink"/>
            <w:rFonts w:ascii="Times New Roman" w:hAnsi="Times New Roman" w:cs="Times New Roman"/>
            <w:i/>
            <w:sz w:val="24"/>
            <w:szCs w:val="24"/>
          </w:rPr>
          <w:t>the</w:t>
        </w:r>
        <w:proofErr w:type="spellEnd"/>
        <w:r w:rsidR="007A0DBD" w:rsidRPr="00C60AC1">
          <w:rPr>
            <w:rStyle w:val="Hyperlink"/>
            <w:rFonts w:ascii="Times New Roman" w:hAnsi="Times New Roman" w:cs="Times New Roman"/>
            <w:i/>
            <w:sz w:val="24"/>
            <w:szCs w:val="24"/>
          </w:rPr>
          <w:t xml:space="preserve"> </w:t>
        </w:r>
        <w:proofErr w:type="spellStart"/>
        <w:r w:rsidR="007A0DBD" w:rsidRPr="00C60AC1">
          <w:rPr>
            <w:rStyle w:val="Hyperlink"/>
            <w:rFonts w:ascii="Times New Roman" w:hAnsi="Times New Roman" w:cs="Times New Roman"/>
            <w:i/>
            <w:sz w:val="24"/>
            <w:szCs w:val="24"/>
          </w:rPr>
          <w:t>United</w:t>
        </w:r>
        <w:proofErr w:type="spellEnd"/>
        <w:r w:rsidR="007A0DBD" w:rsidRPr="00C60AC1">
          <w:rPr>
            <w:rStyle w:val="Hyperlink"/>
            <w:rFonts w:ascii="Times New Roman" w:hAnsi="Times New Roman" w:cs="Times New Roman"/>
            <w:i/>
            <w:sz w:val="24"/>
            <w:szCs w:val="24"/>
          </w:rPr>
          <w:t xml:space="preserve"> </w:t>
        </w:r>
        <w:proofErr w:type="spellStart"/>
        <w:r w:rsidR="007A0DBD" w:rsidRPr="00C60AC1">
          <w:rPr>
            <w:rStyle w:val="Hyperlink"/>
            <w:rFonts w:ascii="Times New Roman" w:hAnsi="Times New Roman" w:cs="Times New Roman"/>
            <w:i/>
            <w:sz w:val="24"/>
            <w:szCs w:val="24"/>
          </w:rPr>
          <w:t>Kingdom</w:t>
        </w:r>
        <w:proofErr w:type="spellEnd"/>
        <w:r w:rsidR="007A0DBD" w:rsidRPr="00C60AC1">
          <w:rPr>
            <w:rStyle w:val="Hyperlink"/>
            <w:rFonts w:ascii="Times New Roman" w:hAnsi="Times New Roman" w:cs="Times New Roman"/>
            <w:i/>
            <w:sz w:val="24"/>
            <w:szCs w:val="24"/>
          </w:rPr>
          <w:t xml:space="preserve"> (</w:t>
        </w:r>
        <w:proofErr w:type="spellStart"/>
        <w:r w:rsidR="007A0DBD" w:rsidRPr="00C60AC1">
          <w:rPr>
            <w:rStyle w:val="Hyperlink"/>
            <w:rFonts w:ascii="Times New Roman" w:hAnsi="Times New Roman" w:cs="Times New Roman"/>
            <w:i/>
            <w:sz w:val="24"/>
            <w:szCs w:val="24"/>
          </w:rPr>
          <w:t>nos</w:t>
        </w:r>
        <w:proofErr w:type="spellEnd"/>
        <w:r w:rsidR="007A0DBD" w:rsidRPr="00C60AC1">
          <w:rPr>
            <w:rStyle w:val="Hyperlink"/>
            <w:rFonts w:ascii="Times New Roman" w:hAnsi="Times New Roman" w:cs="Times New Roman"/>
            <w:i/>
            <w:sz w:val="24"/>
            <w:szCs w:val="24"/>
          </w:rPr>
          <w:t xml:space="preserve">. 39692/09, 40713/09 </w:t>
        </w:r>
        <w:proofErr w:type="spellStart"/>
        <w:r w:rsidR="007A0DBD" w:rsidRPr="00C60AC1">
          <w:rPr>
            <w:rStyle w:val="Hyperlink"/>
            <w:rFonts w:ascii="Times New Roman" w:hAnsi="Times New Roman" w:cs="Times New Roman"/>
            <w:i/>
            <w:sz w:val="24"/>
            <w:szCs w:val="24"/>
          </w:rPr>
          <w:t>and</w:t>
        </w:r>
        <w:proofErr w:type="spellEnd"/>
        <w:r w:rsidR="007A0DBD" w:rsidRPr="00C60AC1">
          <w:rPr>
            <w:rStyle w:val="Hyperlink"/>
            <w:rFonts w:ascii="Times New Roman" w:hAnsi="Times New Roman" w:cs="Times New Roman"/>
            <w:i/>
            <w:sz w:val="24"/>
            <w:szCs w:val="24"/>
          </w:rPr>
          <w:t xml:space="preserve"> 41008/09)</w:t>
        </w:r>
      </w:hyperlink>
      <w:r w:rsidR="007A0DBD" w:rsidRPr="00C60AC1">
        <w:rPr>
          <w:rStyle w:val="blue-underlinecursor"/>
          <w:rFonts w:ascii="Times New Roman" w:hAnsi="Times New Roman" w:cs="Times New Roman"/>
          <w:i/>
          <w:sz w:val="24"/>
          <w:szCs w:val="24"/>
        </w:rPr>
        <w:t xml:space="preserve"> - </w:t>
      </w:r>
      <w:r w:rsidR="007A0DBD" w:rsidRPr="00C60AC1">
        <w:rPr>
          <w:rFonts w:ascii="Times New Roman" w:eastAsia="Times New Roman" w:hAnsi="Times New Roman" w:cs="Times New Roman"/>
          <w:bCs/>
          <w:i/>
          <w:sz w:val="24"/>
          <w:szCs w:val="24"/>
        </w:rPr>
        <w:t>Решение на Голямото отделение</w:t>
      </w:r>
      <w:r w:rsidR="00802E95" w:rsidRPr="00C60AC1">
        <w:rPr>
          <w:rFonts w:ascii="Times New Roman" w:eastAsia="Times New Roman" w:hAnsi="Times New Roman" w:cs="Times New Roman"/>
          <w:bCs/>
          <w:i/>
          <w:sz w:val="24"/>
          <w:szCs w:val="24"/>
        </w:rPr>
        <w:t xml:space="preserve"> </w:t>
      </w:r>
      <w:r w:rsidR="007A0DBD" w:rsidRPr="00C60AC1">
        <w:rPr>
          <w:rFonts w:ascii="Times New Roman" w:eastAsia="Times New Roman" w:hAnsi="Times New Roman" w:cs="Times New Roman"/>
          <w:bCs/>
          <w:i/>
          <w:sz w:val="24"/>
          <w:szCs w:val="24"/>
        </w:rPr>
        <w:t xml:space="preserve"> </w:t>
      </w:r>
    </w:p>
    <w:p w14:paraId="22C90ADA" w14:textId="77777777" w:rsidR="00D27565" w:rsidRPr="00C60AC1" w:rsidRDefault="00D27565" w:rsidP="00ED75BE">
      <w:pPr>
        <w:pStyle w:val="NoSpacing"/>
        <w:jc w:val="both"/>
        <w:rPr>
          <w:rFonts w:ascii="Times New Roman" w:hAnsi="Times New Roman" w:cs="Times New Roman"/>
          <w:sz w:val="24"/>
          <w:szCs w:val="24"/>
          <w:lang w:val="bg-BG"/>
        </w:rPr>
      </w:pPr>
    </w:p>
    <w:p w14:paraId="15B21E7F" w14:textId="77777777" w:rsidR="007A0DBD" w:rsidRPr="00C60AC1" w:rsidRDefault="00D27565" w:rsidP="00ED75B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Недостатъците в съдебно решение, с което се налага предварително задържане, освен ако не представляват „груба и очевидна“ грешка, могат да бъдат поправени на въззивната инстанция. Недостатъците, свързани с нелегитимност на състава, постановил продължаване на задържането, не са „груба и очевидна” грешка, поправени са от следващата инстанция и поради това не водят до нарушение на правата по чл. 5, т. 1 от Конвенцията. </w:t>
      </w:r>
      <w:hyperlink r:id="rId85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6D48A4AF" w14:textId="77777777" w:rsidR="00D27565" w:rsidRPr="00C60AC1" w:rsidRDefault="00794C51" w:rsidP="00D27565">
      <w:pPr>
        <w:pBdr>
          <w:bottom w:val="single" w:sz="4" w:space="1" w:color="auto"/>
        </w:pBdr>
        <w:jc w:val="both"/>
        <w:rPr>
          <w:rFonts w:ascii="Times New Roman" w:hAnsi="Times New Roman" w:cs="Times New Roman"/>
          <w:i/>
          <w:sz w:val="24"/>
          <w:szCs w:val="24"/>
        </w:rPr>
      </w:pPr>
      <w:hyperlink r:id="rId852" w:history="1">
        <w:proofErr w:type="spellStart"/>
        <w:r w:rsidR="00D27565" w:rsidRPr="00C60AC1">
          <w:rPr>
            <w:rStyle w:val="Hyperlink"/>
            <w:rFonts w:ascii="Times New Roman" w:hAnsi="Times New Roman" w:cs="Times New Roman"/>
            <w:i/>
            <w:sz w:val="24"/>
            <w:szCs w:val="24"/>
          </w:rPr>
          <w:t>Riccardi</w:t>
        </w:r>
        <w:proofErr w:type="spellEnd"/>
        <w:r w:rsidR="00D27565" w:rsidRPr="00C60AC1">
          <w:rPr>
            <w:rStyle w:val="Hyperlink"/>
            <w:rFonts w:ascii="Times New Roman" w:hAnsi="Times New Roman" w:cs="Times New Roman"/>
            <w:i/>
            <w:sz w:val="24"/>
            <w:szCs w:val="24"/>
          </w:rPr>
          <w:t xml:space="preserve"> v. </w:t>
        </w:r>
        <w:proofErr w:type="spellStart"/>
        <w:r w:rsidR="00D27565" w:rsidRPr="00C60AC1">
          <w:rPr>
            <w:rStyle w:val="Hyperlink"/>
            <w:rFonts w:ascii="Times New Roman" w:hAnsi="Times New Roman" w:cs="Times New Roman"/>
            <w:i/>
            <w:sz w:val="24"/>
            <w:szCs w:val="24"/>
          </w:rPr>
          <w:t>Romania</w:t>
        </w:r>
        <w:proofErr w:type="spellEnd"/>
        <w:r w:rsidR="00D27565" w:rsidRPr="00C60AC1">
          <w:rPr>
            <w:rStyle w:val="Hyperlink"/>
            <w:rFonts w:ascii="Times New Roman" w:hAnsi="Times New Roman" w:cs="Times New Roman"/>
            <w:i/>
            <w:sz w:val="24"/>
            <w:szCs w:val="24"/>
          </w:rPr>
          <w:t xml:space="preserve"> (</w:t>
        </w:r>
        <w:proofErr w:type="spellStart"/>
        <w:r w:rsidR="00D27565" w:rsidRPr="00C60AC1">
          <w:rPr>
            <w:rStyle w:val="Hyperlink"/>
            <w:rFonts w:ascii="Times New Roman" w:hAnsi="Times New Roman" w:cs="Times New Roman"/>
            <w:i/>
            <w:sz w:val="24"/>
            <w:szCs w:val="24"/>
          </w:rPr>
          <w:t>no</w:t>
        </w:r>
        <w:proofErr w:type="spellEnd"/>
        <w:r w:rsidR="00D27565" w:rsidRPr="00C60AC1">
          <w:rPr>
            <w:rStyle w:val="Hyperlink"/>
            <w:rFonts w:ascii="Times New Roman" w:hAnsi="Times New Roman" w:cs="Times New Roman"/>
            <w:i/>
            <w:sz w:val="24"/>
            <w:szCs w:val="24"/>
          </w:rPr>
          <w:t>. 3048/04)</w:t>
        </w:r>
      </w:hyperlink>
    </w:p>
    <w:p w14:paraId="16E2B068" w14:textId="21B982F3" w:rsidR="00D27565" w:rsidRPr="00C60AC1" w:rsidRDefault="008D3F55" w:rsidP="00ED75B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lastRenderedPageBreak/>
        <w:t>Съдът уеднаквява практиката си относно то</w:t>
      </w:r>
      <w:r w:rsidR="00CF482A" w:rsidRPr="00C60AC1">
        <w:rPr>
          <w:rStyle w:val="normal--char"/>
          <w:rFonts w:ascii="Times New Roman" w:hAnsi="Times New Roman" w:cs="Times New Roman"/>
          <w:color w:val="000000"/>
          <w:sz w:val="24"/>
          <w:szCs w:val="24"/>
          <w:lang w:val="bg-BG"/>
        </w:rPr>
        <w:t>ва от кога започва да тече шест</w:t>
      </w:r>
      <w:r w:rsidRPr="00C60AC1">
        <w:rPr>
          <w:rStyle w:val="normal--char"/>
          <w:rFonts w:ascii="Times New Roman" w:hAnsi="Times New Roman" w:cs="Times New Roman"/>
          <w:color w:val="000000"/>
          <w:sz w:val="24"/>
          <w:szCs w:val="24"/>
          <w:lang w:val="bg-BG"/>
        </w:rPr>
        <w:t>месечния</w:t>
      </w:r>
      <w:r w:rsidR="00AB56EE">
        <w:rPr>
          <w:rStyle w:val="normal--char"/>
          <w:rFonts w:ascii="Times New Roman" w:hAnsi="Times New Roman" w:cs="Times New Roman"/>
          <w:color w:val="000000"/>
          <w:sz w:val="24"/>
          <w:szCs w:val="24"/>
          <w:lang w:val="bg-BG"/>
        </w:rPr>
        <w:t>т</w:t>
      </w:r>
      <w:r w:rsidRPr="00C60AC1">
        <w:rPr>
          <w:rStyle w:val="normal--char"/>
          <w:rFonts w:ascii="Times New Roman" w:hAnsi="Times New Roman" w:cs="Times New Roman"/>
          <w:color w:val="000000"/>
          <w:sz w:val="24"/>
          <w:szCs w:val="24"/>
          <w:lang w:val="bg-BG"/>
        </w:rPr>
        <w:t xml:space="preserve"> срок за подаване на жалба с оплаквания относно срока на задържането под стража (чл. 5 § 1 от Конвенцията)</w:t>
      </w:r>
      <w:r w:rsidR="00B67423" w:rsidRPr="00C60AC1">
        <w:rPr>
          <w:rStyle w:val="normal--char"/>
          <w:rFonts w:ascii="Times New Roman" w:hAnsi="Times New Roman" w:cs="Times New Roman"/>
          <w:color w:val="000000"/>
          <w:sz w:val="24"/>
          <w:szCs w:val="24"/>
          <w:lang w:val="bg-BG"/>
        </w:rPr>
        <w:t xml:space="preserve"> -</w:t>
      </w:r>
      <w:r w:rsidR="00B67423" w:rsidRPr="00C60AC1">
        <w:rPr>
          <w:rFonts w:ascii="Times New Roman" w:hAnsi="Times New Roman" w:cs="Times New Roman"/>
          <w:lang w:val="bg-BG"/>
        </w:rPr>
        <w:t xml:space="preserve"> </w:t>
      </w:r>
      <w:r w:rsidR="00B67423" w:rsidRPr="00C60AC1">
        <w:rPr>
          <w:rFonts w:ascii="Times New Roman" w:hAnsi="Times New Roman" w:cs="Times New Roman"/>
          <w:sz w:val="24"/>
          <w:szCs w:val="24"/>
          <w:lang w:val="bg-BG"/>
        </w:rPr>
        <w:t>жалбоподателят е длъжен да подаде в шестмесечен срок от освобождаването си всички свои оплаквания по отношение на предварителното си задържане</w:t>
      </w:r>
      <w:r w:rsidRPr="00C60AC1">
        <w:rPr>
          <w:rStyle w:val="normal--char"/>
          <w:rFonts w:ascii="Times New Roman" w:hAnsi="Times New Roman" w:cs="Times New Roman"/>
          <w:color w:val="000000"/>
          <w:sz w:val="24"/>
          <w:szCs w:val="24"/>
          <w:lang w:val="bg-BG"/>
        </w:rPr>
        <w:t xml:space="preserve">. </w:t>
      </w:r>
      <w:hyperlink r:id="rId853" w:history="1">
        <w:r w:rsidRPr="00C60AC1">
          <w:rPr>
            <w:rStyle w:val="Hyperlink"/>
            <w:rFonts w:ascii="Times New Roman" w:hAnsi="Times New Roman" w:cs="Times New Roman"/>
            <w:sz w:val="24"/>
            <w:szCs w:val="24"/>
            <w:lang w:val="bg-BG"/>
          </w:rPr>
          <w:t>Бюлетин № 20</w:t>
        </w:r>
      </w:hyperlink>
    </w:p>
    <w:p w14:paraId="11964FBD" w14:textId="77777777" w:rsidR="008D3F55" w:rsidRPr="00C60AC1" w:rsidRDefault="00794C51" w:rsidP="008D3F55">
      <w:pPr>
        <w:pStyle w:val="NoSpacing"/>
        <w:pBdr>
          <w:bottom w:val="single" w:sz="4" w:space="1" w:color="auto"/>
        </w:pBdr>
        <w:jc w:val="both"/>
        <w:rPr>
          <w:rStyle w:val="normal--char"/>
          <w:rFonts w:ascii="Times New Roman" w:hAnsi="Times New Roman" w:cs="Times New Roman"/>
          <w:color w:val="000000"/>
          <w:sz w:val="24"/>
          <w:szCs w:val="24"/>
          <w:lang w:val="bg-BG"/>
        </w:rPr>
      </w:pPr>
      <w:hyperlink r:id="rId854" w:history="1">
        <w:proofErr w:type="spellStart"/>
        <w:r w:rsidR="008D3F55" w:rsidRPr="00C60AC1">
          <w:rPr>
            <w:rStyle w:val="Hyperlink"/>
            <w:rFonts w:ascii="Times New Roman" w:hAnsi="Times New Roman" w:cs="Times New Roman"/>
            <w:i/>
            <w:iCs/>
            <w:sz w:val="24"/>
            <w:szCs w:val="24"/>
          </w:rPr>
          <w:t>Idalov</w:t>
        </w:r>
        <w:proofErr w:type="spellEnd"/>
        <w:r w:rsidR="008D3F55" w:rsidRPr="00C60AC1">
          <w:rPr>
            <w:rStyle w:val="Hyperlink"/>
            <w:rFonts w:ascii="Times New Roman" w:hAnsi="Times New Roman" w:cs="Times New Roman"/>
            <w:i/>
            <w:iCs/>
            <w:sz w:val="24"/>
            <w:szCs w:val="24"/>
            <w:lang w:val="bg-BG"/>
          </w:rPr>
          <w:t xml:space="preserve"> </w:t>
        </w:r>
        <w:r w:rsidR="008D3F55" w:rsidRPr="00C60AC1">
          <w:rPr>
            <w:rStyle w:val="Hyperlink"/>
            <w:rFonts w:ascii="Times New Roman" w:hAnsi="Times New Roman" w:cs="Times New Roman"/>
            <w:i/>
            <w:iCs/>
            <w:sz w:val="24"/>
            <w:szCs w:val="24"/>
          </w:rPr>
          <w:t>v</w:t>
        </w:r>
        <w:r w:rsidR="008D3F55" w:rsidRPr="00C60AC1">
          <w:rPr>
            <w:rStyle w:val="Hyperlink"/>
            <w:rFonts w:ascii="Times New Roman" w:hAnsi="Times New Roman" w:cs="Times New Roman"/>
            <w:i/>
            <w:iCs/>
            <w:sz w:val="24"/>
            <w:szCs w:val="24"/>
            <w:lang w:val="bg-BG"/>
          </w:rPr>
          <w:t xml:space="preserve">. </w:t>
        </w:r>
        <w:r w:rsidR="008D3F55" w:rsidRPr="00C60AC1">
          <w:rPr>
            <w:rStyle w:val="Hyperlink"/>
            <w:rFonts w:ascii="Times New Roman" w:hAnsi="Times New Roman" w:cs="Times New Roman"/>
            <w:i/>
            <w:iCs/>
            <w:sz w:val="24"/>
            <w:szCs w:val="24"/>
          </w:rPr>
          <w:t>Russia</w:t>
        </w:r>
        <w:r w:rsidR="008D3F55" w:rsidRPr="00C60AC1">
          <w:rPr>
            <w:rStyle w:val="Hyperlink"/>
            <w:rFonts w:ascii="Times New Roman" w:hAnsi="Times New Roman" w:cs="Times New Roman"/>
            <w:i/>
            <w:iCs/>
            <w:sz w:val="24"/>
            <w:szCs w:val="24"/>
            <w:lang w:val="bg-BG"/>
          </w:rPr>
          <w:t xml:space="preserve"> (</w:t>
        </w:r>
        <w:r w:rsidR="008D3F55" w:rsidRPr="00C60AC1">
          <w:rPr>
            <w:rStyle w:val="Hyperlink"/>
            <w:rFonts w:ascii="Times New Roman" w:hAnsi="Times New Roman" w:cs="Times New Roman"/>
            <w:i/>
            <w:iCs/>
            <w:sz w:val="24"/>
            <w:szCs w:val="24"/>
          </w:rPr>
          <w:t>no</w:t>
        </w:r>
        <w:r w:rsidR="008D3F55" w:rsidRPr="00C60AC1">
          <w:rPr>
            <w:rStyle w:val="Hyperlink"/>
            <w:rFonts w:ascii="Times New Roman" w:hAnsi="Times New Roman" w:cs="Times New Roman"/>
            <w:i/>
            <w:iCs/>
            <w:sz w:val="24"/>
            <w:szCs w:val="24"/>
            <w:lang w:val="bg-BG"/>
          </w:rPr>
          <w:t>. 5826/03)</w:t>
        </w:r>
      </w:hyperlink>
      <w:r w:rsidR="008D3F55" w:rsidRPr="00C60AC1">
        <w:rPr>
          <w:rStyle w:val="normal--char"/>
          <w:rFonts w:ascii="Times New Roman" w:hAnsi="Times New Roman" w:cs="Times New Roman"/>
          <w:i/>
          <w:iCs/>
          <w:sz w:val="24"/>
          <w:szCs w:val="24"/>
          <w:lang w:val="bg-BG"/>
        </w:rPr>
        <w:t xml:space="preserve"> - </w:t>
      </w:r>
      <w:r w:rsidR="008D3F55" w:rsidRPr="00C60AC1">
        <w:rPr>
          <w:rFonts w:ascii="Times New Roman" w:hAnsi="Times New Roman" w:cs="Times New Roman"/>
          <w:i/>
          <w:sz w:val="24"/>
          <w:szCs w:val="24"/>
          <w:lang w:val="bg-BG"/>
        </w:rPr>
        <w:t>Решение на Голямото отделение</w:t>
      </w:r>
      <w:r w:rsidR="00802E95" w:rsidRPr="00C60AC1">
        <w:rPr>
          <w:rFonts w:ascii="Times New Roman" w:hAnsi="Times New Roman" w:cs="Times New Roman"/>
          <w:i/>
          <w:sz w:val="24"/>
          <w:szCs w:val="24"/>
          <w:lang w:val="bg-BG"/>
        </w:rPr>
        <w:t xml:space="preserve"> </w:t>
      </w:r>
    </w:p>
    <w:p w14:paraId="4E7DC3DA" w14:textId="77777777" w:rsidR="00FC5FB1" w:rsidRPr="005D3DB1" w:rsidRDefault="00FC5FB1" w:rsidP="001C1C30">
      <w:pPr>
        <w:pStyle w:val="NoSpacing"/>
        <w:jc w:val="both"/>
        <w:rPr>
          <w:rFonts w:ascii="Times New Roman" w:hAnsi="Times New Roman" w:cs="Times New Roman"/>
          <w:sz w:val="24"/>
          <w:szCs w:val="24"/>
          <w:lang w:val="ru-RU"/>
        </w:rPr>
      </w:pPr>
    </w:p>
    <w:p w14:paraId="49CF52E5" w14:textId="77777777" w:rsidR="004B16F8" w:rsidRPr="00C60AC1" w:rsidRDefault="004B16F8" w:rsidP="001C1C30">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Властите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арестували</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задържали</w:t>
      </w:r>
      <w:proofErr w:type="spellEnd"/>
      <w:r w:rsidRPr="005D3DB1">
        <w:rPr>
          <w:rFonts w:ascii="Times New Roman" w:hAnsi="Times New Roman" w:cs="Times New Roman"/>
          <w:sz w:val="24"/>
          <w:szCs w:val="24"/>
          <w:lang w:val="ru-RU"/>
        </w:rPr>
        <w:t xml:space="preserve"> под стража лидер на </w:t>
      </w:r>
      <w:proofErr w:type="spellStart"/>
      <w:r w:rsidRPr="005D3DB1">
        <w:rPr>
          <w:rFonts w:ascii="Times New Roman" w:hAnsi="Times New Roman" w:cs="Times New Roman"/>
          <w:sz w:val="24"/>
          <w:szCs w:val="24"/>
          <w:lang w:val="ru-RU"/>
        </w:rPr>
        <w:t>опозиционна</w:t>
      </w:r>
      <w:proofErr w:type="spellEnd"/>
      <w:r w:rsidRPr="005D3DB1">
        <w:rPr>
          <w:rFonts w:ascii="Times New Roman" w:hAnsi="Times New Roman" w:cs="Times New Roman"/>
          <w:sz w:val="24"/>
          <w:szCs w:val="24"/>
          <w:lang w:val="ru-RU"/>
        </w:rPr>
        <w:t xml:space="preserve"> партия</w:t>
      </w:r>
      <w:r w:rsidR="00802E95"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без информация</w:t>
      </w:r>
      <w:proofErr w:type="gramEnd"/>
      <w:r w:rsidRPr="005D3DB1">
        <w:rPr>
          <w:rFonts w:ascii="Times New Roman" w:hAnsi="Times New Roman" w:cs="Times New Roman"/>
          <w:sz w:val="24"/>
          <w:szCs w:val="24"/>
          <w:lang w:val="ru-RU"/>
        </w:rPr>
        <w:t xml:space="preserve"> или </w:t>
      </w:r>
      <w:proofErr w:type="spellStart"/>
      <w:r w:rsidRPr="005D3DB1">
        <w:rPr>
          <w:rFonts w:ascii="Times New Roman" w:hAnsi="Times New Roman" w:cs="Times New Roman"/>
          <w:sz w:val="24"/>
          <w:szCs w:val="24"/>
          <w:lang w:val="ru-RU"/>
        </w:rPr>
        <w:t>доказателства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пораждат</w:t>
      </w:r>
      <w:proofErr w:type="spellEnd"/>
      <w:r w:rsidRPr="005D3DB1">
        <w:rPr>
          <w:rFonts w:ascii="Times New Roman" w:hAnsi="Times New Roman" w:cs="Times New Roman"/>
          <w:sz w:val="24"/>
          <w:szCs w:val="24"/>
          <w:lang w:val="ru-RU"/>
        </w:rPr>
        <w:t xml:space="preserve"> обосновано подозрение в </w:t>
      </w:r>
      <w:proofErr w:type="spellStart"/>
      <w:r w:rsidRPr="005D3DB1">
        <w:rPr>
          <w:rFonts w:ascii="Times New Roman" w:hAnsi="Times New Roman" w:cs="Times New Roman"/>
          <w:sz w:val="24"/>
          <w:szCs w:val="24"/>
          <w:lang w:val="ru-RU"/>
        </w:rPr>
        <w:t>извършването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престъпление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Съдилищата</w:t>
      </w:r>
      <w:proofErr w:type="spellEnd"/>
      <w:r w:rsidRPr="005D3DB1">
        <w:rPr>
          <w:rFonts w:ascii="Times New Roman" w:hAnsi="Times New Roman" w:cs="Times New Roman"/>
          <w:sz w:val="24"/>
          <w:szCs w:val="24"/>
          <w:lang w:val="ru-RU"/>
        </w:rPr>
        <w:t xml:space="preserve">, постановили и </w:t>
      </w:r>
      <w:proofErr w:type="spellStart"/>
      <w:r w:rsidRPr="005D3DB1">
        <w:rPr>
          <w:rFonts w:ascii="Times New Roman" w:hAnsi="Times New Roman" w:cs="Times New Roman"/>
          <w:sz w:val="24"/>
          <w:szCs w:val="24"/>
          <w:lang w:val="ru-RU"/>
        </w:rPr>
        <w:t>продължили</w:t>
      </w:r>
      <w:proofErr w:type="spellEnd"/>
      <w:r w:rsidRPr="005D3DB1">
        <w:rPr>
          <w:rFonts w:ascii="Times New Roman" w:hAnsi="Times New Roman" w:cs="Times New Roman"/>
          <w:sz w:val="24"/>
          <w:szCs w:val="24"/>
          <w:lang w:val="ru-RU"/>
        </w:rPr>
        <w:t xml:space="preserve"> срока на </w:t>
      </w:r>
      <w:proofErr w:type="spellStart"/>
      <w:r w:rsidRPr="005D3DB1">
        <w:rPr>
          <w:rFonts w:ascii="Times New Roman" w:hAnsi="Times New Roman" w:cs="Times New Roman"/>
          <w:sz w:val="24"/>
          <w:szCs w:val="24"/>
          <w:lang w:val="ru-RU"/>
        </w:rPr>
        <w:t>задържането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под стража, автоматично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потвърждавали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исканията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прокуратурата</w:t>
      </w:r>
      <w:proofErr w:type="spellEnd"/>
      <w:r w:rsidRPr="00C60AC1">
        <w:rPr>
          <w:rFonts w:ascii="Times New Roman" w:hAnsi="Times New Roman" w:cs="Times New Roman"/>
          <w:sz w:val="24"/>
          <w:szCs w:val="24"/>
          <w:lang w:val="bg-BG"/>
        </w:rPr>
        <w:t xml:space="preserve">. </w:t>
      </w:r>
      <w:hyperlink r:id="rId855" w:history="1">
        <w:r w:rsidR="0026321A" w:rsidRPr="00C60AC1">
          <w:rPr>
            <w:rStyle w:val="Hyperlink"/>
            <w:rFonts w:ascii="Times New Roman" w:hAnsi="Times New Roman" w:cs="Times New Roman"/>
            <w:sz w:val="24"/>
            <w:szCs w:val="24"/>
            <w:lang w:val="bg-BG"/>
          </w:rPr>
          <w:t>Бюлетин № 28</w:t>
        </w:r>
      </w:hyperlink>
    </w:p>
    <w:p w14:paraId="31ABE6B8" w14:textId="77777777" w:rsidR="004B16F8" w:rsidRPr="00C60AC1" w:rsidRDefault="00794C51" w:rsidP="004B16F8">
      <w:pPr>
        <w:pStyle w:val="NoSpacing"/>
        <w:pBdr>
          <w:bottom w:val="single" w:sz="4" w:space="1" w:color="auto"/>
        </w:pBdr>
        <w:jc w:val="both"/>
        <w:rPr>
          <w:rFonts w:ascii="Times New Roman" w:hAnsi="Times New Roman" w:cs="Times New Roman"/>
          <w:i/>
          <w:sz w:val="24"/>
          <w:szCs w:val="24"/>
          <w:lang w:val="bg-BG"/>
        </w:rPr>
      </w:pPr>
      <w:hyperlink r:id="rId856" w:history="1">
        <w:r w:rsidR="004B16F8" w:rsidRPr="00C60AC1">
          <w:rPr>
            <w:rStyle w:val="Hyperlink"/>
            <w:rFonts w:ascii="Times New Roman" w:hAnsi="Times New Roman" w:cs="Times New Roman"/>
            <w:i/>
            <w:sz w:val="24"/>
            <w:szCs w:val="24"/>
          </w:rPr>
          <w:t>Ilgar</w:t>
        </w:r>
        <w:r w:rsidR="004B16F8" w:rsidRPr="00C60AC1">
          <w:rPr>
            <w:rStyle w:val="Hyperlink"/>
            <w:rFonts w:ascii="Times New Roman" w:hAnsi="Times New Roman" w:cs="Times New Roman"/>
            <w:i/>
            <w:sz w:val="24"/>
            <w:szCs w:val="24"/>
            <w:lang w:val="bg-BG"/>
          </w:rPr>
          <w:t xml:space="preserve"> </w:t>
        </w:r>
        <w:r w:rsidR="004B16F8" w:rsidRPr="00C60AC1">
          <w:rPr>
            <w:rStyle w:val="Hyperlink"/>
            <w:rFonts w:ascii="Times New Roman" w:hAnsi="Times New Roman" w:cs="Times New Roman"/>
            <w:i/>
            <w:sz w:val="24"/>
            <w:szCs w:val="24"/>
          </w:rPr>
          <w:t>Mammadov</w:t>
        </w:r>
        <w:r w:rsidR="004B16F8" w:rsidRPr="00C60AC1">
          <w:rPr>
            <w:rStyle w:val="Hyperlink"/>
            <w:rFonts w:ascii="Times New Roman" w:hAnsi="Times New Roman" w:cs="Times New Roman"/>
            <w:i/>
            <w:sz w:val="24"/>
            <w:szCs w:val="24"/>
            <w:lang w:val="bg-BG"/>
          </w:rPr>
          <w:t xml:space="preserve"> </w:t>
        </w:r>
        <w:r w:rsidR="004B16F8" w:rsidRPr="00C60AC1">
          <w:rPr>
            <w:rStyle w:val="Hyperlink"/>
            <w:rFonts w:ascii="Times New Roman" w:hAnsi="Times New Roman" w:cs="Times New Roman"/>
            <w:i/>
            <w:sz w:val="24"/>
            <w:szCs w:val="24"/>
          </w:rPr>
          <w:t>v</w:t>
        </w:r>
        <w:r w:rsidR="004B16F8" w:rsidRPr="00C60AC1">
          <w:rPr>
            <w:rStyle w:val="Hyperlink"/>
            <w:rFonts w:ascii="Times New Roman" w:hAnsi="Times New Roman" w:cs="Times New Roman"/>
            <w:i/>
            <w:sz w:val="24"/>
            <w:szCs w:val="24"/>
            <w:lang w:val="bg-BG"/>
          </w:rPr>
          <w:t xml:space="preserve">. </w:t>
        </w:r>
        <w:r w:rsidR="004B16F8" w:rsidRPr="00C60AC1">
          <w:rPr>
            <w:rStyle w:val="Hyperlink"/>
            <w:rFonts w:ascii="Times New Roman" w:hAnsi="Times New Roman" w:cs="Times New Roman"/>
            <w:i/>
            <w:sz w:val="24"/>
            <w:szCs w:val="24"/>
          </w:rPr>
          <w:t>Azerbaijan</w:t>
        </w:r>
        <w:r w:rsidR="004B16F8" w:rsidRPr="00C60AC1">
          <w:rPr>
            <w:rStyle w:val="Hyperlink"/>
            <w:rFonts w:ascii="Times New Roman" w:hAnsi="Times New Roman" w:cs="Times New Roman"/>
            <w:i/>
            <w:sz w:val="24"/>
            <w:szCs w:val="24"/>
            <w:lang w:val="bg-BG"/>
          </w:rPr>
          <w:t xml:space="preserve"> (</w:t>
        </w:r>
        <w:r w:rsidR="004B16F8" w:rsidRPr="00C60AC1">
          <w:rPr>
            <w:rStyle w:val="Hyperlink"/>
            <w:rFonts w:ascii="Times New Roman" w:hAnsi="Times New Roman" w:cs="Times New Roman"/>
            <w:i/>
            <w:sz w:val="24"/>
            <w:szCs w:val="24"/>
          </w:rPr>
          <w:t>no</w:t>
        </w:r>
        <w:r w:rsidR="004B16F8" w:rsidRPr="00C60AC1">
          <w:rPr>
            <w:rStyle w:val="Hyperlink"/>
            <w:rFonts w:ascii="Times New Roman" w:hAnsi="Times New Roman" w:cs="Times New Roman"/>
            <w:i/>
            <w:sz w:val="24"/>
            <w:szCs w:val="24"/>
            <w:lang w:val="bg-BG"/>
          </w:rPr>
          <w:t>. 15172/13)</w:t>
        </w:r>
      </w:hyperlink>
    </w:p>
    <w:p w14:paraId="2ABEFE48" w14:textId="77777777" w:rsidR="004B16F8" w:rsidRPr="00C60AC1" w:rsidRDefault="004B16F8" w:rsidP="004B16F8">
      <w:pPr>
        <w:pStyle w:val="NoSpacing"/>
        <w:jc w:val="both"/>
        <w:rPr>
          <w:rFonts w:ascii="Times New Roman" w:hAnsi="Times New Roman" w:cs="Times New Roman"/>
          <w:i/>
          <w:sz w:val="24"/>
          <w:szCs w:val="24"/>
          <w:lang w:val="bg-BG"/>
        </w:rPr>
      </w:pPr>
    </w:p>
    <w:p w14:paraId="7C2DD709" w14:textId="77777777" w:rsidR="004B16F8" w:rsidRPr="00C60AC1" w:rsidRDefault="00C03CD0" w:rsidP="00C03CD0">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Съдът намира нарушение на чл. 5, § 1, б. „с“, чл. 5 §§ 2, § 4 и § 5 във връзка с издадените срещу жалбоподателите </w:t>
      </w:r>
      <w:r w:rsidR="006755DE" w:rsidRPr="00C60AC1">
        <w:rPr>
          <w:rFonts w:ascii="Times New Roman" w:hAnsi="Times New Roman" w:cs="Times New Roman"/>
          <w:sz w:val="24"/>
          <w:szCs w:val="24"/>
          <w:lang w:val="bg-BG"/>
        </w:rPr>
        <w:t xml:space="preserve">заповеди за 24-часово задържане по чл. 63, ал. 1, т. 1 от Закона за МВР (отм.). </w:t>
      </w:r>
      <w:hyperlink r:id="rId857" w:history="1">
        <w:r w:rsidR="0037368B" w:rsidRPr="00C60AC1">
          <w:rPr>
            <w:rStyle w:val="Hyperlink"/>
            <w:rFonts w:ascii="Times New Roman" w:hAnsi="Times New Roman" w:cs="Times New Roman"/>
            <w:sz w:val="24"/>
            <w:szCs w:val="24"/>
            <w:lang w:val="bg-BG" w:eastAsia="bg-BG"/>
          </w:rPr>
          <w:t>Бюлетин № 29</w:t>
        </w:r>
      </w:hyperlink>
    </w:p>
    <w:p w14:paraId="059F6E08" w14:textId="77777777" w:rsidR="006755DE" w:rsidRPr="00C60AC1" w:rsidRDefault="00794C51" w:rsidP="006755DE">
      <w:pPr>
        <w:pStyle w:val="NoSpacing"/>
        <w:pBdr>
          <w:bottom w:val="single" w:sz="4" w:space="1" w:color="auto"/>
        </w:pBdr>
        <w:jc w:val="both"/>
        <w:rPr>
          <w:rFonts w:ascii="Times New Roman" w:hAnsi="Times New Roman" w:cs="Times New Roman"/>
          <w:i/>
          <w:sz w:val="24"/>
          <w:szCs w:val="24"/>
          <w:lang w:val="bg-BG"/>
        </w:rPr>
      </w:pPr>
      <w:hyperlink r:id="rId858" w:history="1">
        <w:r w:rsidR="006755DE" w:rsidRPr="00C60AC1">
          <w:rPr>
            <w:rStyle w:val="Hyperlink"/>
            <w:rFonts w:ascii="Times New Roman" w:hAnsi="Times New Roman" w:cs="Times New Roman"/>
            <w:i/>
            <w:sz w:val="24"/>
            <w:szCs w:val="24"/>
          </w:rPr>
          <w:t>Petkov</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rPr>
          <w:t>and</w:t>
        </w:r>
        <w:r w:rsidR="006755DE" w:rsidRPr="00C60AC1">
          <w:rPr>
            <w:rStyle w:val="Hyperlink"/>
            <w:rFonts w:ascii="Times New Roman" w:hAnsi="Times New Roman" w:cs="Times New Roman"/>
            <w:i/>
            <w:sz w:val="24"/>
            <w:szCs w:val="24"/>
            <w:lang w:val="bg-BG"/>
          </w:rPr>
          <w:t xml:space="preserve"> </w:t>
        </w:r>
        <w:proofErr w:type="spellStart"/>
        <w:r w:rsidR="006755DE" w:rsidRPr="00C60AC1">
          <w:rPr>
            <w:rStyle w:val="Hyperlink"/>
            <w:rFonts w:ascii="Times New Roman" w:hAnsi="Times New Roman" w:cs="Times New Roman"/>
            <w:i/>
            <w:sz w:val="24"/>
            <w:szCs w:val="24"/>
          </w:rPr>
          <w:t>Profirov</w:t>
        </w:r>
        <w:proofErr w:type="spellEnd"/>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rPr>
          <w:t>v</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rPr>
          <w:t>Bulgaria</w:t>
        </w:r>
        <w:r w:rsidR="006755DE" w:rsidRPr="00C60AC1">
          <w:rPr>
            <w:rStyle w:val="Hyperlink"/>
            <w:rFonts w:ascii="Times New Roman" w:hAnsi="Times New Roman" w:cs="Times New Roman"/>
            <w:i/>
            <w:sz w:val="24"/>
            <w:szCs w:val="24"/>
            <w:lang w:val="bg-BG"/>
          </w:rPr>
          <w:t xml:space="preserve"> (</w:t>
        </w:r>
        <w:proofErr w:type="spellStart"/>
        <w:r w:rsidR="006755DE" w:rsidRPr="00C60AC1">
          <w:rPr>
            <w:rStyle w:val="Hyperlink"/>
            <w:rFonts w:ascii="Times New Roman" w:hAnsi="Times New Roman" w:cs="Times New Roman"/>
            <w:i/>
            <w:sz w:val="24"/>
            <w:szCs w:val="24"/>
          </w:rPr>
          <w:t>nos</w:t>
        </w:r>
        <w:proofErr w:type="spellEnd"/>
        <w:r w:rsidR="006755DE" w:rsidRPr="00C60AC1">
          <w:rPr>
            <w:rStyle w:val="Hyperlink"/>
            <w:rFonts w:ascii="Times New Roman" w:hAnsi="Times New Roman" w:cs="Times New Roman"/>
            <w:i/>
            <w:sz w:val="24"/>
            <w:szCs w:val="24"/>
            <w:lang w:val="bg-BG"/>
          </w:rPr>
          <w:t>. 50027/08 и 50781/09)</w:t>
        </w:r>
      </w:hyperlink>
    </w:p>
    <w:p w14:paraId="504CE2D3" w14:textId="77777777" w:rsidR="006755DE" w:rsidRPr="00C60AC1" w:rsidRDefault="006755DE" w:rsidP="006755DE">
      <w:pPr>
        <w:pStyle w:val="NoSpacing"/>
        <w:jc w:val="both"/>
        <w:rPr>
          <w:rFonts w:ascii="Times New Roman" w:hAnsi="Times New Roman" w:cs="Times New Roman"/>
          <w:i/>
          <w:sz w:val="24"/>
          <w:szCs w:val="24"/>
          <w:lang w:val="bg-BG"/>
        </w:rPr>
      </w:pPr>
    </w:p>
    <w:p w14:paraId="30A6A227" w14:textId="77777777" w:rsidR="006755DE" w:rsidRPr="00C60AC1" w:rsidRDefault="006755DE" w:rsidP="006755DE">
      <w:pPr>
        <w:pStyle w:val="NoSpacing"/>
        <w:jc w:val="both"/>
        <w:rPr>
          <w:rFonts w:ascii="Times New Roman" w:hAnsi="Times New Roman" w:cs="Times New Roman"/>
          <w:i/>
          <w:sz w:val="24"/>
          <w:szCs w:val="24"/>
          <w:lang w:val="bg-BG"/>
        </w:rPr>
      </w:pPr>
      <w:r w:rsidRPr="00C60AC1">
        <w:rPr>
          <w:rFonts w:ascii="Times New Roman" w:hAnsi="Times New Roman" w:cs="Times New Roman"/>
          <w:sz w:val="24"/>
          <w:szCs w:val="24"/>
          <w:lang w:val="bg-BG" w:eastAsia="bg-BG"/>
        </w:rPr>
        <w:t>Жалбоподателите не са отишли доброволно в полицейското управление, нито са били свободни да го напуснат. Поради констатирания елемент на принуда е налице „лишаване от свобода“ по смисъла на чл. 5, § 1,  независимо от кратката му продължителност и от обстоятелството дали фактическото положение се характеризира като задържане по руското право.</w:t>
      </w:r>
      <w:r w:rsidRPr="00C60AC1">
        <w:rPr>
          <w:rFonts w:ascii="Times New Roman" w:hAnsi="Times New Roman" w:cs="Times New Roman"/>
          <w:sz w:val="24"/>
          <w:szCs w:val="24"/>
          <w:lang w:val="bg-BG"/>
        </w:rPr>
        <w:t xml:space="preserve"> </w:t>
      </w:r>
      <w:hyperlink r:id="rId859" w:history="1">
        <w:r w:rsidR="0037368B" w:rsidRPr="00C60AC1">
          <w:rPr>
            <w:rStyle w:val="Hyperlink"/>
            <w:rFonts w:ascii="Times New Roman" w:hAnsi="Times New Roman" w:cs="Times New Roman"/>
            <w:sz w:val="24"/>
            <w:szCs w:val="24"/>
            <w:lang w:val="bg-BG" w:eastAsia="bg-BG"/>
          </w:rPr>
          <w:t>Бюлетин № 29</w:t>
        </w:r>
      </w:hyperlink>
    </w:p>
    <w:p w14:paraId="03A7826C" w14:textId="77777777" w:rsidR="006755DE" w:rsidRPr="00C60AC1" w:rsidRDefault="00794C51" w:rsidP="006755DE">
      <w:pPr>
        <w:pBdr>
          <w:bottom w:val="single" w:sz="4" w:space="1" w:color="auto"/>
        </w:pBdr>
        <w:spacing w:line="240" w:lineRule="auto"/>
        <w:contextualSpacing/>
        <w:jc w:val="both"/>
        <w:rPr>
          <w:rFonts w:ascii="Times New Roman" w:hAnsi="Times New Roman" w:cs="Times New Roman"/>
          <w:i/>
          <w:color w:val="000000"/>
          <w:sz w:val="24"/>
          <w:szCs w:val="24"/>
        </w:rPr>
      </w:pPr>
      <w:hyperlink r:id="rId860" w:history="1">
        <w:proofErr w:type="spellStart"/>
        <w:r w:rsidR="006755DE" w:rsidRPr="00C60AC1">
          <w:rPr>
            <w:rStyle w:val="Hyperlink"/>
            <w:rFonts w:ascii="Times New Roman" w:hAnsi="Times New Roman" w:cs="Times New Roman"/>
            <w:i/>
            <w:sz w:val="24"/>
            <w:szCs w:val="24"/>
            <w:lang w:val="en-GB"/>
          </w:rPr>
          <w:t>Krupko</w:t>
        </w:r>
        <w:proofErr w:type="spellEnd"/>
        <w:r w:rsidR="006755DE" w:rsidRPr="00C60AC1">
          <w:rPr>
            <w:rStyle w:val="Hyperlink"/>
            <w:rFonts w:ascii="Times New Roman" w:hAnsi="Times New Roman" w:cs="Times New Roman"/>
            <w:i/>
            <w:sz w:val="24"/>
            <w:szCs w:val="24"/>
          </w:rPr>
          <w:t xml:space="preserve"> </w:t>
        </w:r>
        <w:r w:rsidR="006755DE" w:rsidRPr="00C60AC1">
          <w:rPr>
            <w:rStyle w:val="Hyperlink"/>
            <w:rFonts w:ascii="Times New Roman" w:hAnsi="Times New Roman" w:cs="Times New Roman"/>
            <w:i/>
            <w:sz w:val="24"/>
            <w:szCs w:val="24"/>
            <w:lang w:val="en-GB"/>
          </w:rPr>
          <w:t>v</w:t>
        </w:r>
        <w:r w:rsidR="006755DE" w:rsidRPr="00C60AC1">
          <w:rPr>
            <w:rStyle w:val="Hyperlink"/>
            <w:rFonts w:ascii="Times New Roman" w:hAnsi="Times New Roman" w:cs="Times New Roman"/>
            <w:i/>
            <w:sz w:val="24"/>
            <w:szCs w:val="24"/>
          </w:rPr>
          <w:t xml:space="preserve">. </w:t>
        </w:r>
        <w:r w:rsidR="006755DE" w:rsidRPr="00C60AC1">
          <w:rPr>
            <w:rStyle w:val="Hyperlink"/>
            <w:rFonts w:ascii="Times New Roman" w:hAnsi="Times New Roman" w:cs="Times New Roman"/>
            <w:i/>
            <w:sz w:val="24"/>
            <w:szCs w:val="24"/>
            <w:lang w:val="en-GB"/>
          </w:rPr>
          <w:t>Russia</w:t>
        </w:r>
      </w:hyperlink>
      <w:r w:rsidR="006755DE" w:rsidRPr="00C60AC1">
        <w:rPr>
          <w:rFonts w:ascii="Times New Roman" w:hAnsi="Times New Roman" w:cs="Times New Roman"/>
          <w:i/>
          <w:color w:val="000000"/>
          <w:sz w:val="24"/>
          <w:szCs w:val="24"/>
        </w:rPr>
        <w:t xml:space="preserve"> (</w:t>
      </w:r>
      <w:r w:rsidR="006755DE" w:rsidRPr="00C60AC1">
        <w:rPr>
          <w:rFonts w:ascii="Times New Roman" w:hAnsi="Times New Roman" w:cs="Times New Roman"/>
          <w:i/>
          <w:color w:val="000000"/>
          <w:sz w:val="24"/>
          <w:szCs w:val="24"/>
          <w:lang w:val="en-GB"/>
        </w:rPr>
        <w:t>no</w:t>
      </w:r>
      <w:r w:rsidR="006755DE" w:rsidRPr="00C60AC1">
        <w:rPr>
          <w:rFonts w:ascii="Times New Roman" w:hAnsi="Times New Roman" w:cs="Times New Roman"/>
          <w:i/>
          <w:color w:val="000000"/>
          <w:sz w:val="24"/>
          <w:szCs w:val="24"/>
        </w:rPr>
        <w:t xml:space="preserve">. </w:t>
      </w:r>
      <w:r w:rsidR="006755DE" w:rsidRPr="00C60AC1">
        <w:rPr>
          <w:rStyle w:val="column01"/>
          <w:rFonts w:ascii="Times New Roman" w:hAnsi="Times New Roman" w:cs="Times New Roman"/>
          <w:i/>
          <w:sz w:val="24"/>
          <w:szCs w:val="24"/>
        </w:rPr>
        <w:t>26587/07</w:t>
      </w:r>
      <w:r w:rsidR="006755DE" w:rsidRPr="00C60AC1">
        <w:rPr>
          <w:rFonts w:ascii="Times New Roman" w:hAnsi="Times New Roman" w:cs="Times New Roman"/>
          <w:i/>
          <w:color w:val="000000"/>
          <w:sz w:val="24"/>
          <w:szCs w:val="24"/>
        </w:rPr>
        <w:t>)</w:t>
      </w:r>
    </w:p>
    <w:p w14:paraId="43080270" w14:textId="77777777" w:rsidR="00580B48" w:rsidRPr="00C60AC1" w:rsidRDefault="00580B48" w:rsidP="00580B48">
      <w:pPr>
        <w:pStyle w:val="JuPara"/>
        <w:ind w:firstLine="0"/>
        <w:rPr>
          <w:szCs w:val="24"/>
          <w:lang w:val="bg-BG"/>
        </w:rPr>
      </w:pPr>
      <w:r w:rsidRPr="00C60AC1">
        <w:rPr>
          <w:szCs w:val="24"/>
          <w:lang w:val="bg-BG"/>
        </w:rPr>
        <w:t xml:space="preserve">Съдът е комуникирал жалба с оплаквания по чл. 5, §§ 1, 4 и 5. Жалбоподателят твърди, че е бил задържан за изпълнение на наложеното му наказание лишаване от свобода въпреки изтичането на давностните срокове и че не разполага с възможност за обжалване на законността на задържането пред съд, нито за обезщетение. </w:t>
      </w:r>
      <w:hyperlink r:id="rId861" w:history="1">
        <w:r w:rsidRPr="00C60AC1">
          <w:rPr>
            <w:rStyle w:val="Hyperlink"/>
            <w:szCs w:val="24"/>
            <w:lang w:val="bg-BG"/>
          </w:rPr>
          <w:t>Бюлетин № 31</w:t>
        </w:r>
      </w:hyperlink>
    </w:p>
    <w:p w14:paraId="25526DB0" w14:textId="77777777" w:rsidR="00580B48" w:rsidRPr="005D3DB1" w:rsidRDefault="00794C51" w:rsidP="00580B48">
      <w:pPr>
        <w:pStyle w:val="JuPara"/>
        <w:pBdr>
          <w:bottom w:val="single" w:sz="4" w:space="1" w:color="auto"/>
        </w:pBdr>
        <w:ind w:firstLine="0"/>
        <w:rPr>
          <w:i/>
          <w:color w:val="000000"/>
          <w:szCs w:val="24"/>
          <w:lang w:val="ru-RU"/>
        </w:rPr>
      </w:pPr>
      <w:hyperlink r:id="rId862" w:history="1">
        <w:proofErr w:type="spellStart"/>
        <w:r w:rsidR="00580B48" w:rsidRPr="00C60AC1">
          <w:rPr>
            <w:rStyle w:val="Hyperlink"/>
            <w:i/>
            <w:szCs w:val="24"/>
            <w:lang w:val="bg-BG"/>
          </w:rPr>
          <w:t>Todorov</w:t>
        </w:r>
        <w:proofErr w:type="spellEnd"/>
        <w:r w:rsidR="00580B48" w:rsidRPr="00C60AC1">
          <w:rPr>
            <w:rStyle w:val="Hyperlink"/>
            <w:i/>
            <w:szCs w:val="24"/>
            <w:lang w:val="bg-BG"/>
          </w:rPr>
          <w:t xml:space="preserve"> c. </w:t>
        </w:r>
        <w:proofErr w:type="spellStart"/>
        <w:r w:rsidR="00580B48" w:rsidRPr="00C60AC1">
          <w:rPr>
            <w:rStyle w:val="Hyperlink"/>
            <w:i/>
            <w:szCs w:val="24"/>
            <w:lang w:val="bg-BG"/>
          </w:rPr>
          <w:t>Bulgarie</w:t>
        </w:r>
        <w:proofErr w:type="spellEnd"/>
      </w:hyperlink>
      <w:r w:rsidR="00580B48" w:rsidRPr="00C60AC1">
        <w:rPr>
          <w:i/>
          <w:szCs w:val="24"/>
          <w:lang w:val="bg-BG"/>
        </w:rPr>
        <w:t xml:space="preserve"> (</w:t>
      </w:r>
      <w:proofErr w:type="spellStart"/>
      <w:r w:rsidR="00580B48" w:rsidRPr="00C60AC1">
        <w:rPr>
          <w:i/>
          <w:szCs w:val="24"/>
          <w:lang w:val="bg-BG"/>
        </w:rPr>
        <w:t>no</w:t>
      </w:r>
      <w:proofErr w:type="spellEnd"/>
      <w:r w:rsidR="00580B48" w:rsidRPr="00C60AC1">
        <w:rPr>
          <w:i/>
          <w:szCs w:val="24"/>
          <w:lang w:val="bg-BG"/>
        </w:rPr>
        <w:t xml:space="preserve">. </w:t>
      </w:r>
      <w:r w:rsidR="00580B48" w:rsidRPr="00C60AC1">
        <w:rPr>
          <w:rStyle w:val="column01"/>
          <w:i/>
          <w:szCs w:val="24"/>
          <w:lang w:val="bg-BG"/>
        </w:rPr>
        <w:t>71545/11)</w:t>
      </w:r>
    </w:p>
    <w:p w14:paraId="6646BB19" w14:textId="77777777" w:rsidR="006755DE" w:rsidRPr="00C60AC1" w:rsidRDefault="006755DE" w:rsidP="006755DE">
      <w:pPr>
        <w:spacing w:line="240" w:lineRule="auto"/>
        <w:contextualSpacing/>
        <w:jc w:val="both"/>
        <w:rPr>
          <w:rFonts w:ascii="Times New Roman" w:hAnsi="Times New Roman" w:cs="Times New Roman"/>
          <w:i/>
          <w:color w:val="000000"/>
          <w:sz w:val="24"/>
          <w:szCs w:val="24"/>
        </w:rPr>
      </w:pPr>
    </w:p>
    <w:p w14:paraId="428496D5" w14:textId="77777777" w:rsidR="00596B0A" w:rsidRPr="00C60AC1" w:rsidRDefault="00596B0A" w:rsidP="00596B0A">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Тайните задържания на заподозрени в тероризъм са били основен елемент на програмата на ЦРУ за извънсъдебни предавания на лица, замислена именно с цел те да бъдат лишени от правна защита, включително срещу произволно задържане. Операциите са се осъществявали със съдействието на националните власти и Полша е извършила нарушение на чл. 5 от Конвенцията. </w:t>
      </w:r>
      <w:hyperlink r:id="rId863" w:history="1">
        <w:r w:rsidRPr="00C60AC1">
          <w:rPr>
            <w:rStyle w:val="Hyperlink"/>
            <w:rFonts w:ascii="Times New Roman" w:hAnsi="Times New Roman" w:cs="Times New Roman"/>
            <w:sz w:val="24"/>
            <w:szCs w:val="24"/>
          </w:rPr>
          <w:t>Бюлетин № 31</w:t>
        </w:r>
      </w:hyperlink>
    </w:p>
    <w:p w14:paraId="739B40AB" w14:textId="77777777" w:rsidR="00596B0A" w:rsidRPr="00C60AC1" w:rsidRDefault="00794C51" w:rsidP="00CA78D3">
      <w:pPr>
        <w:pBdr>
          <w:bottom w:val="single" w:sz="4" w:space="1" w:color="auto"/>
        </w:pBdr>
        <w:spacing w:after="0" w:line="240" w:lineRule="auto"/>
        <w:jc w:val="both"/>
        <w:rPr>
          <w:rFonts w:ascii="Times New Roman" w:hAnsi="Times New Roman" w:cs="Times New Roman"/>
          <w:i/>
          <w:sz w:val="24"/>
          <w:szCs w:val="24"/>
        </w:rPr>
      </w:pPr>
      <w:hyperlink r:id="rId864" w:history="1">
        <w:proofErr w:type="spellStart"/>
        <w:r w:rsidR="00596B0A" w:rsidRPr="00C60AC1">
          <w:rPr>
            <w:rStyle w:val="Hyperlink"/>
            <w:rFonts w:ascii="Times New Roman" w:hAnsi="Times New Roman" w:cs="Times New Roman"/>
            <w:i/>
            <w:sz w:val="24"/>
            <w:szCs w:val="24"/>
          </w:rPr>
          <w:t>Husayn</w:t>
        </w:r>
        <w:proofErr w:type="spellEnd"/>
        <w:r w:rsidR="00596B0A" w:rsidRPr="00C60AC1">
          <w:rPr>
            <w:rStyle w:val="Hyperlink"/>
            <w:rFonts w:ascii="Times New Roman" w:hAnsi="Times New Roman" w:cs="Times New Roman"/>
            <w:i/>
            <w:sz w:val="24"/>
            <w:szCs w:val="24"/>
          </w:rPr>
          <w:t xml:space="preserve"> (</w:t>
        </w:r>
        <w:proofErr w:type="spellStart"/>
        <w:r w:rsidR="00596B0A" w:rsidRPr="00C60AC1">
          <w:rPr>
            <w:rStyle w:val="Hyperlink"/>
            <w:rFonts w:ascii="Times New Roman" w:hAnsi="Times New Roman" w:cs="Times New Roman"/>
            <w:i/>
            <w:sz w:val="24"/>
            <w:szCs w:val="24"/>
          </w:rPr>
          <w:t>Abu</w:t>
        </w:r>
        <w:proofErr w:type="spellEnd"/>
        <w:r w:rsidR="00596B0A" w:rsidRPr="00C60AC1">
          <w:rPr>
            <w:rStyle w:val="Hyperlink"/>
            <w:rFonts w:ascii="Times New Roman" w:hAnsi="Times New Roman" w:cs="Times New Roman"/>
            <w:i/>
            <w:sz w:val="24"/>
            <w:szCs w:val="24"/>
          </w:rPr>
          <w:t xml:space="preserve"> </w:t>
        </w:r>
        <w:proofErr w:type="spellStart"/>
        <w:r w:rsidR="00596B0A" w:rsidRPr="00C60AC1">
          <w:rPr>
            <w:rStyle w:val="Hyperlink"/>
            <w:rFonts w:ascii="Times New Roman" w:hAnsi="Times New Roman" w:cs="Times New Roman"/>
            <w:i/>
            <w:sz w:val="24"/>
            <w:szCs w:val="24"/>
          </w:rPr>
          <w:t>Zubaydah</w:t>
        </w:r>
        <w:proofErr w:type="spellEnd"/>
        <w:r w:rsidR="00596B0A" w:rsidRPr="00C60AC1">
          <w:rPr>
            <w:rStyle w:val="Hyperlink"/>
            <w:rFonts w:ascii="Times New Roman" w:hAnsi="Times New Roman" w:cs="Times New Roman"/>
            <w:i/>
            <w:sz w:val="24"/>
            <w:szCs w:val="24"/>
          </w:rPr>
          <w:t xml:space="preserve">) v. </w:t>
        </w:r>
        <w:proofErr w:type="spellStart"/>
        <w:r w:rsidR="00596B0A" w:rsidRPr="00C60AC1">
          <w:rPr>
            <w:rStyle w:val="Hyperlink"/>
            <w:rFonts w:ascii="Times New Roman" w:hAnsi="Times New Roman" w:cs="Times New Roman"/>
            <w:i/>
            <w:sz w:val="24"/>
            <w:szCs w:val="24"/>
          </w:rPr>
          <w:t>Poland</w:t>
        </w:r>
        <w:proofErr w:type="spellEnd"/>
        <w:r w:rsidR="00596B0A" w:rsidRPr="00C60AC1">
          <w:rPr>
            <w:rStyle w:val="Hyperlink"/>
            <w:rFonts w:ascii="Times New Roman" w:hAnsi="Times New Roman" w:cs="Times New Roman"/>
            <w:i/>
            <w:sz w:val="24"/>
            <w:szCs w:val="24"/>
          </w:rPr>
          <w:t xml:space="preserve"> (</w:t>
        </w:r>
        <w:proofErr w:type="spellStart"/>
        <w:r w:rsidR="00596B0A" w:rsidRPr="00C60AC1">
          <w:rPr>
            <w:rStyle w:val="Hyperlink"/>
            <w:rFonts w:ascii="Times New Roman" w:hAnsi="Times New Roman" w:cs="Times New Roman"/>
            <w:i/>
            <w:sz w:val="24"/>
            <w:szCs w:val="24"/>
          </w:rPr>
          <w:t>no</w:t>
        </w:r>
        <w:proofErr w:type="spellEnd"/>
        <w:r w:rsidR="00596B0A" w:rsidRPr="00C60AC1">
          <w:rPr>
            <w:rStyle w:val="Hyperlink"/>
            <w:rFonts w:ascii="Times New Roman" w:hAnsi="Times New Roman" w:cs="Times New Roman"/>
            <w:i/>
            <w:sz w:val="24"/>
            <w:szCs w:val="24"/>
          </w:rPr>
          <w:t>. 7511/13)</w:t>
        </w:r>
      </w:hyperlink>
      <w:r w:rsidR="00CA78D3" w:rsidRPr="00C60AC1">
        <w:rPr>
          <w:rFonts w:ascii="Times New Roman" w:hAnsi="Times New Roman" w:cs="Times New Roman"/>
          <w:i/>
          <w:sz w:val="24"/>
          <w:szCs w:val="24"/>
        </w:rPr>
        <w:t xml:space="preserve">, </w:t>
      </w:r>
      <w:hyperlink r:id="rId865" w:anchor="{%22appno%22:[%2228761/11%22],%22itemid%22:[%22001-146044%22]}" w:history="1">
        <w:proofErr w:type="spellStart"/>
        <w:r w:rsidR="00CA78D3" w:rsidRPr="00C60AC1">
          <w:rPr>
            <w:rStyle w:val="Hyperlink"/>
            <w:rFonts w:ascii="Times New Roman" w:hAnsi="Times New Roman" w:cs="Times New Roman"/>
            <w:i/>
            <w:sz w:val="24"/>
            <w:szCs w:val="24"/>
            <w:lang w:eastAsia="bg-BG"/>
          </w:rPr>
          <w:t>Al</w:t>
        </w:r>
        <w:proofErr w:type="spellEnd"/>
        <w:r w:rsidR="00CA78D3" w:rsidRPr="00C60AC1">
          <w:rPr>
            <w:rStyle w:val="Hyperlink"/>
            <w:rFonts w:ascii="Times New Roman" w:hAnsi="Times New Roman" w:cs="Times New Roman"/>
            <w:i/>
            <w:sz w:val="24"/>
            <w:szCs w:val="24"/>
            <w:lang w:eastAsia="bg-BG"/>
          </w:rPr>
          <w:t xml:space="preserve"> </w:t>
        </w:r>
        <w:proofErr w:type="spellStart"/>
        <w:r w:rsidR="00CA78D3" w:rsidRPr="00C60AC1">
          <w:rPr>
            <w:rStyle w:val="Hyperlink"/>
            <w:rFonts w:ascii="Times New Roman" w:hAnsi="Times New Roman" w:cs="Times New Roman"/>
            <w:i/>
            <w:sz w:val="24"/>
            <w:szCs w:val="24"/>
            <w:lang w:eastAsia="bg-BG"/>
          </w:rPr>
          <w:t>Nashiri</w:t>
        </w:r>
        <w:proofErr w:type="spellEnd"/>
        <w:r w:rsidR="00CA78D3" w:rsidRPr="00C60AC1">
          <w:rPr>
            <w:rStyle w:val="Hyperlink"/>
            <w:rFonts w:ascii="Times New Roman" w:hAnsi="Times New Roman" w:cs="Times New Roman"/>
            <w:i/>
            <w:sz w:val="24"/>
            <w:szCs w:val="24"/>
            <w:lang w:eastAsia="bg-BG"/>
          </w:rPr>
          <w:t xml:space="preserve"> v. </w:t>
        </w:r>
        <w:proofErr w:type="spellStart"/>
        <w:r w:rsidR="00CA78D3" w:rsidRPr="00C60AC1">
          <w:rPr>
            <w:rStyle w:val="Hyperlink"/>
            <w:rFonts w:ascii="Times New Roman" w:hAnsi="Times New Roman" w:cs="Times New Roman"/>
            <w:i/>
            <w:sz w:val="24"/>
            <w:szCs w:val="24"/>
            <w:lang w:eastAsia="bg-BG"/>
          </w:rPr>
          <w:t>Poland</w:t>
        </w:r>
        <w:proofErr w:type="spellEnd"/>
        <w:r w:rsidR="00CA78D3" w:rsidRPr="00C60AC1">
          <w:rPr>
            <w:rStyle w:val="Hyperlink"/>
            <w:rFonts w:ascii="Times New Roman" w:hAnsi="Times New Roman" w:cs="Times New Roman"/>
            <w:i/>
            <w:sz w:val="24"/>
            <w:szCs w:val="24"/>
            <w:lang w:eastAsia="bg-BG"/>
          </w:rPr>
          <w:t xml:space="preserve"> (</w:t>
        </w:r>
        <w:proofErr w:type="spellStart"/>
        <w:r w:rsidR="00CA78D3" w:rsidRPr="00C60AC1">
          <w:rPr>
            <w:rStyle w:val="Hyperlink"/>
            <w:rFonts w:ascii="Times New Roman" w:hAnsi="Times New Roman" w:cs="Times New Roman"/>
            <w:i/>
            <w:sz w:val="24"/>
            <w:szCs w:val="24"/>
            <w:lang w:eastAsia="bg-BG"/>
          </w:rPr>
          <w:t>no</w:t>
        </w:r>
        <w:proofErr w:type="spellEnd"/>
        <w:r w:rsidR="00CA78D3" w:rsidRPr="00C60AC1">
          <w:rPr>
            <w:rStyle w:val="Hyperlink"/>
            <w:rFonts w:ascii="Times New Roman" w:hAnsi="Times New Roman" w:cs="Times New Roman"/>
            <w:i/>
            <w:sz w:val="24"/>
            <w:szCs w:val="24"/>
            <w:lang w:eastAsia="bg-BG"/>
          </w:rPr>
          <w:t>. 28761/11)</w:t>
        </w:r>
      </w:hyperlink>
    </w:p>
    <w:p w14:paraId="260CD16A" w14:textId="77777777" w:rsidR="00596B0A" w:rsidRPr="00C60AC1" w:rsidRDefault="00596B0A" w:rsidP="00596B0A">
      <w:pPr>
        <w:spacing w:line="240" w:lineRule="auto"/>
        <w:contextualSpacing/>
        <w:jc w:val="both"/>
        <w:rPr>
          <w:rFonts w:ascii="Times New Roman" w:hAnsi="Times New Roman" w:cs="Times New Roman"/>
          <w:i/>
          <w:sz w:val="24"/>
          <w:szCs w:val="24"/>
        </w:rPr>
      </w:pPr>
    </w:p>
    <w:p w14:paraId="54CA9B8F" w14:textId="77777777" w:rsidR="009610A9" w:rsidRPr="00C60AC1" w:rsidRDefault="009610A9" w:rsidP="009610A9">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При арестуването на сомалийски граждани от френските власти в териториалните води на Сомалия по подозрение в пиратски действия и задържането им с цел предаване на френското правосъдие действащият закон не </w:t>
      </w:r>
      <w:r w:rsidRPr="00C60AC1">
        <w:rPr>
          <w:rStyle w:val="apple-converted-space"/>
          <w:rFonts w:ascii="Times New Roman" w:hAnsi="Times New Roman" w:cs="Times New Roman"/>
          <w:color w:val="000000"/>
          <w:sz w:val="24"/>
          <w:szCs w:val="24"/>
        </w:rPr>
        <w:t>е осигурявал адекватна защита срещу произволна намеса в правото на свобода</w:t>
      </w:r>
      <w:r w:rsidRPr="00C60AC1">
        <w:rPr>
          <w:rFonts w:ascii="Times New Roman" w:hAnsi="Times New Roman" w:cs="Times New Roman"/>
          <w:sz w:val="24"/>
          <w:szCs w:val="24"/>
        </w:rPr>
        <w:t xml:space="preserve">, както изисква чл. 5, § 1 от Конвенцията. Двудневното закъснение жалбоподателите да бъдат изправени пред съдия е в нарушение на изискването за своевременност по чл. 5, § 3. </w:t>
      </w:r>
      <w:hyperlink r:id="rId866" w:history="1">
        <w:r w:rsidR="00C92B0C" w:rsidRPr="00C60AC1">
          <w:rPr>
            <w:rStyle w:val="Hyperlink"/>
            <w:rFonts w:ascii="Times New Roman" w:hAnsi="Times New Roman" w:cs="Times New Roman"/>
            <w:sz w:val="24"/>
            <w:szCs w:val="24"/>
          </w:rPr>
          <w:t>Бюлетин № 35</w:t>
        </w:r>
      </w:hyperlink>
    </w:p>
    <w:p w14:paraId="7BBEA4CC" w14:textId="77777777" w:rsidR="00596B0A" w:rsidRPr="00C60AC1" w:rsidRDefault="00794C51" w:rsidP="00C92B0C">
      <w:pPr>
        <w:pBdr>
          <w:bottom w:val="single" w:sz="4" w:space="1" w:color="auto"/>
        </w:pBdr>
        <w:spacing w:line="240" w:lineRule="auto"/>
        <w:contextualSpacing/>
        <w:jc w:val="both"/>
        <w:rPr>
          <w:rStyle w:val="Hyperlink"/>
          <w:rFonts w:ascii="Times New Roman" w:hAnsi="Times New Roman" w:cs="Times New Roman"/>
          <w:i/>
          <w:sz w:val="24"/>
          <w:szCs w:val="24"/>
        </w:rPr>
      </w:pPr>
      <w:hyperlink r:id="rId867" w:history="1">
        <w:r w:rsidR="009610A9" w:rsidRPr="00C60AC1">
          <w:rPr>
            <w:rStyle w:val="Hyperlink"/>
            <w:rFonts w:ascii="Times New Roman" w:hAnsi="Times New Roman" w:cs="Times New Roman"/>
            <w:i/>
            <w:sz w:val="24"/>
            <w:szCs w:val="24"/>
            <w:lang w:val="en-US"/>
          </w:rPr>
          <w:t>Hassan</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and</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Others</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v</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France</w:t>
        </w:r>
        <w:r w:rsidR="009610A9" w:rsidRPr="00C60AC1">
          <w:rPr>
            <w:rStyle w:val="Hyperlink"/>
            <w:rFonts w:ascii="Times New Roman" w:hAnsi="Times New Roman" w:cs="Times New Roman"/>
            <w:i/>
            <w:sz w:val="24"/>
            <w:szCs w:val="24"/>
          </w:rPr>
          <w:t xml:space="preserve"> (</w:t>
        </w:r>
        <w:r w:rsidR="009610A9" w:rsidRPr="00C60AC1">
          <w:rPr>
            <w:rStyle w:val="Hyperlink"/>
            <w:rFonts w:ascii="Times New Roman" w:hAnsi="Times New Roman" w:cs="Times New Roman"/>
            <w:i/>
            <w:sz w:val="24"/>
            <w:szCs w:val="24"/>
            <w:lang w:val="en-US"/>
          </w:rPr>
          <w:t>no</w:t>
        </w:r>
        <w:r w:rsidR="009610A9" w:rsidRPr="005D3DB1">
          <w:rPr>
            <w:rStyle w:val="Hyperlink"/>
            <w:rFonts w:ascii="Times New Roman" w:hAnsi="Times New Roman" w:cs="Times New Roman"/>
            <w:i/>
            <w:sz w:val="24"/>
            <w:szCs w:val="24"/>
            <w:lang w:val="ru-RU"/>
          </w:rPr>
          <w:t>. 46695/10</w:t>
        </w:r>
        <w:r w:rsidR="009610A9" w:rsidRPr="00C60AC1">
          <w:rPr>
            <w:rStyle w:val="Hyperlink"/>
            <w:rFonts w:ascii="Times New Roman" w:hAnsi="Times New Roman" w:cs="Times New Roman"/>
            <w:i/>
            <w:sz w:val="24"/>
            <w:szCs w:val="24"/>
          </w:rPr>
          <w:t xml:space="preserve"> и</w:t>
        </w:r>
        <w:r w:rsidR="009610A9" w:rsidRPr="005D3DB1">
          <w:rPr>
            <w:rStyle w:val="Hyperlink"/>
            <w:rFonts w:ascii="Times New Roman" w:hAnsi="Times New Roman" w:cs="Times New Roman"/>
            <w:i/>
            <w:sz w:val="24"/>
            <w:szCs w:val="24"/>
            <w:lang w:val="ru-RU"/>
          </w:rPr>
          <w:t xml:space="preserve"> </w:t>
        </w:r>
        <w:r w:rsidR="009610A9" w:rsidRPr="00C60AC1">
          <w:rPr>
            <w:rStyle w:val="Hyperlink"/>
            <w:rFonts w:ascii="Times New Roman" w:hAnsi="Times New Roman" w:cs="Times New Roman"/>
            <w:i/>
            <w:sz w:val="24"/>
            <w:szCs w:val="24"/>
            <w:lang w:val="en-US"/>
          </w:rPr>
          <w:t>no</w:t>
        </w:r>
        <w:r w:rsidR="009610A9" w:rsidRPr="005D3DB1">
          <w:rPr>
            <w:rStyle w:val="Hyperlink"/>
            <w:rFonts w:ascii="Times New Roman" w:hAnsi="Times New Roman" w:cs="Times New Roman"/>
            <w:i/>
            <w:sz w:val="24"/>
            <w:szCs w:val="24"/>
            <w:lang w:val="ru-RU"/>
          </w:rPr>
          <w:t>. 54588/10</w:t>
        </w:r>
        <w:r w:rsidR="009610A9" w:rsidRPr="00C60AC1">
          <w:rPr>
            <w:rStyle w:val="Hyperlink"/>
            <w:rFonts w:ascii="Times New Roman" w:hAnsi="Times New Roman" w:cs="Times New Roman"/>
            <w:i/>
            <w:sz w:val="24"/>
            <w:szCs w:val="24"/>
          </w:rPr>
          <w:t>)</w:t>
        </w:r>
      </w:hyperlink>
    </w:p>
    <w:p w14:paraId="5BC51CDF" w14:textId="77777777" w:rsidR="00723E59" w:rsidRPr="00C60AC1" w:rsidRDefault="00723E59" w:rsidP="009610A9">
      <w:pPr>
        <w:spacing w:line="240" w:lineRule="auto"/>
        <w:contextualSpacing/>
        <w:jc w:val="both"/>
        <w:rPr>
          <w:rStyle w:val="Hyperlink"/>
          <w:rFonts w:ascii="Times New Roman" w:hAnsi="Times New Roman" w:cs="Times New Roman"/>
          <w:i/>
          <w:sz w:val="24"/>
          <w:szCs w:val="24"/>
        </w:rPr>
      </w:pPr>
    </w:p>
    <w:p w14:paraId="33F16D1B" w14:textId="77777777" w:rsidR="00C92B0C" w:rsidRPr="00C60AC1" w:rsidRDefault="00C92B0C" w:rsidP="00C92B0C">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Шестчасовото нерегистрирано и непризнато „транзитно“ задържане</w:t>
      </w:r>
      <w:r w:rsidRPr="00C60AC1">
        <w:rPr>
          <w:rStyle w:val="s7d2086b4"/>
          <w:rFonts w:ascii="Times New Roman" w:hAnsi="Times New Roman" w:cs="Times New Roman"/>
          <w:sz w:val="24"/>
          <w:szCs w:val="24"/>
        </w:rPr>
        <w:t xml:space="preserve"> на жалбоподателите, отведени в две полицейски управления, преди в трето да им бъде съставен акт за установяване на административно нарушение, представлява</w:t>
      </w:r>
      <w:r w:rsidRPr="00C60AC1">
        <w:rPr>
          <w:rFonts w:ascii="Times New Roman" w:hAnsi="Times New Roman" w:cs="Times New Roman"/>
          <w:sz w:val="24"/>
          <w:szCs w:val="24"/>
        </w:rPr>
        <w:t xml:space="preserve"> пълно </w:t>
      </w:r>
      <w:r w:rsidRPr="00C60AC1">
        <w:rPr>
          <w:rFonts w:ascii="Times New Roman" w:hAnsi="Times New Roman" w:cs="Times New Roman"/>
          <w:sz w:val="24"/>
          <w:szCs w:val="24"/>
        </w:rPr>
        <w:lastRenderedPageBreak/>
        <w:t xml:space="preserve">отричане на основополагащи гаранции на чл. 5 и тежко нарушение на тази разпоредба. </w:t>
      </w:r>
      <w:hyperlink r:id="rId868" w:history="1">
        <w:r w:rsidRPr="00C60AC1">
          <w:rPr>
            <w:rStyle w:val="Hyperlink"/>
            <w:rFonts w:ascii="Times New Roman" w:hAnsi="Times New Roman" w:cs="Times New Roman"/>
            <w:sz w:val="24"/>
            <w:szCs w:val="24"/>
          </w:rPr>
          <w:t>Бюлетин № 35</w:t>
        </w:r>
      </w:hyperlink>
    </w:p>
    <w:p w14:paraId="4FF37355" w14:textId="77777777" w:rsidR="00C92B0C" w:rsidRPr="00C60AC1" w:rsidRDefault="00794C51" w:rsidP="00AC59A2">
      <w:pPr>
        <w:pStyle w:val="s32b251d"/>
        <w:pBdr>
          <w:bottom w:val="single" w:sz="4" w:space="1" w:color="auto"/>
        </w:pBdr>
        <w:spacing w:before="0" w:beforeAutospacing="0" w:after="0" w:afterAutospacing="0"/>
        <w:jc w:val="both"/>
        <w:rPr>
          <w:i/>
        </w:rPr>
      </w:pPr>
      <w:hyperlink r:id="rId869" w:history="1">
        <w:proofErr w:type="spellStart"/>
        <w:r w:rsidR="00C92B0C" w:rsidRPr="00C60AC1">
          <w:rPr>
            <w:rStyle w:val="Hyperlink"/>
            <w:i/>
          </w:rPr>
          <w:t>Navalnyy</w:t>
        </w:r>
        <w:proofErr w:type="spellEnd"/>
        <w:r w:rsidR="00C92B0C" w:rsidRPr="00C60AC1">
          <w:rPr>
            <w:rStyle w:val="Hyperlink"/>
            <w:i/>
          </w:rPr>
          <w:t xml:space="preserve"> </w:t>
        </w:r>
        <w:proofErr w:type="spellStart"/>
        <w:r w:rsidR="00C92B0C" w:rsidRPr="00C60AC1">
          <w:rPr>
            <w:rStyle w:val="Hyperlink"/>
            <w:i/>
          </w:rPr>
          <w:t>and</w:t>
        </w:r>
        <w:proofErr w:type="spellEnd"/>
        <w:r w:rsidR="00C92B0C" w:rsidRPr="00C60AC1">
          <w:rPr>
            <w:rStyle w:val="Hyperlink"/>
            <w:i/>
          </w:rPr>
          <w:t xml:space="preserve"> </w:t>
        </w:r>
        <w:proofErr w:type="spellStart"/>
        <w:r w:rsidR="00C92B0C" w:rsidRPr="00C60AC1">
          <w:rPr>
            <w:rStyle w:val="Hyperlink"/>
            <w:i/>
          </w:rPr>
          <w:t>Yashin</w:t>
        </w:r>
        <w:proofErr w:type="spellEnd"/>
        <w:r w:rsidR="00C92B0C" w:rsidRPr="00C60AC1">
          <w:rPr>
            <w:rStyle w:val="Hyperlink"/>
            <w:i/>
          </w:rPr>
          <w:t xml:space="preserve"> v. </w:t>
        </w:r>
        <w:proofErr w:type="spellStart"/>
        <w:r w:rsidR="00C92B0C" w:rsidRPr="00C60AC1">
          <w:rPr>
            <w:rStyle w:val="Hyperlink"/>
            <w:i/>
          </w:rPr>
          <w:t>Russia</w:t>
        </w:r>
        <w:proofErr w:type="spellEnd"/>
        <w:r w:rsidR="00C92B0C" w:rsidRPr="00C60AC1">
          <w:rPr>
            <w:rStyle w:val="Hyperlink"/>
            <w:i/>
          </w:rPr>
          <w:t xml:space="preserve">  (</w:t>
        </w:r>
        <w:r w:rsidR="00C92B0C" w:rsidRPr="00C60AC1">
          <w:rPr>
            <w:rStyle w:val="Hyperlink"/>
            <w:i/>
            <w:lang w:val="en-US"/>
          </w:rPr>
          <w:t>no</w:t>
        </w:r>
        <w:r w:rsidR="00C92B0C" w:rsidRPr="005D3DB1">
          <w:rPr>
            <w:rStyle w:val="Hyperlink"/>
            <w:i/>
            <w:lang w:val="ru-RU"/>
          </w:rPr>
          <w:t>.76204</w:t>
        </w:r>
        <w:r w:rsidR="00C92B0C" w:rsidRPr="00C60AC1">
          <w:rPr>
            <w:rStyle w:val="Hyperlink"/>
            <w:i/>
          </w:rPr>
          <w:t>/</w:t>
        </w:r>
        <w:r w:rsidR="00C92B0C" w:rsidRPr="005D3DB1">
          <w:rPr>
            <w:rStyle w:val="Hyperlink"/>
            <w:i/>
            <w:lang w:val="ru-RU"/>
          </w:rPr>
          <w:t>11</w:t>
        </w:r>
        <w:r w:rsidR="00C92B0C" w:rsidRPr="00C60AC1">
          <w:rPr>
            <w:rStyle w:val="Hyperlink"/>
            <w:i/>
          </w:rPr>
          <w:t>)</w:t>
        </w:r>
      </w:hyperlink>
    </w:p>
    <w:p w14:paraId="499C6B81" w14:textId="77777777" w:rsidR="00C92B0C" w:rsidRPr="00C60AC1" w:rsidRDefault="00C92B0C" w:rsidP="00C92B0C">
      <w:pPr>
        <w:pStyle w:val="s32b251d"/>
        <w:spacing w:before="0" w:beforeAutospacing="0" w:after="0" w:afterAutospacing="0"/>
        <w:jc w:val="both"/>
        <w:rPr>
          <w:rStyle w:val="s7d2086b4"/>
          <w:b/>
        </w:rPr>
      </w:pPr>
    </w:p>
    <w:p w14:paraId="10D515B9" w14:textId="77777777" w:rsidR="00362B03" w:rsidRPr="00C60AC1" w:rsidRDefault="00AC59A2" w:rsidP="00AC59A2">
      <w:pPr>
        <w:spacing w:after="0" w:line="240" w:lineRule="auto"/>
        <w:jc w:val="both"/>
        <w:rPr>
          <w:rFonts w:ascii="Times New Roman" w:eastAsia="Times New Roman" w:hAnsi="Times New Roman" w:cs="Times New Roman"/>
          <w:sz w:val="24"/>
          <w:szCs w:val="24"/>
        </w:rPr>
      </w:pPr>
      <w:r w:rsidRPr="00C60AC1">
        <w:rPr>
          <w:rFonts w:ascii="Times New Roman" w:hAnsi="Times New Roman" w:cs="Times New Roman"/>
          <w:sz w:val="24"/>
          <w:szCs w:val="24"/>
        </w:rPr>
        <w:t xml:space="preserve">Съдът е комуникирал на българското правителство оплакването на лице, призовано да се яви като свидетел в полицейско управление и там задържано на основание чл. 63, ал. 1, т. 1 ЗМВР (отм.) „във връзка с престъпление по чл. 195 НК“. </w:t>
      </w:r>
      <w:hyperlink r:id="rId870" w:history="1">
        <w:r w:rsidR="006A2A95" w:rsidRPr="00C60AC1">
          <w:rPr>
            <w:rStyle w:val="Hyperlink"/>
            <w:rFonts w:ascii="Times New Roman" w:hAnsi="Times New Roman" w:cs="Times New Roman"/>
            <w:sz w:val="24"/>
            <w:szCs w:val="24"/>
          </w:rPr>
          <w:t>Бюлетин № 36</w:t>
        </w:r>
      </w:hyperlink>
    </w:p>
    <w:p w14:paraId="59AF1639" w14:textId="77777777" w:rsidR="00AC59A2" w:rsidRPr="00C60AC1" w:rsidRDefault="00AC59A2" w:rsidP="002E7488">
      <w:pPr>
        <w:pBdr>
          <w:bottom w:val="single" w:sz="4" w:space="1" w:color="auto"/>
        </w:pBdr>
        <w:spacing w:after="0" w:line="240" w:lineRule="auto"/>
        <w:jc w:val="both"/>
        <w:rPr>
          <w:rStyle w:val="Hyperlink"/>
          <w:rFonts w:ascii="Times New Roman" w:hAnsi="Times New Roman" w:cs="Times New Roman"/>
          <w:i/>
          <w:sz w:val="24"/>
          <w:szCs w:val="24"/>
        </w:rPr>
      </w:pPr>
      <w:r w:rsidRPr="00C60AC1">
        <w:rPr>
          <w:rFonts w:ascii="Times New Roman" w:hAnsi="Times New Roman" w:cs="Times New Roman"/>
          <w:i/>
          <w:sz w:val="24"/>
          <w:szCs w:val="24"/>
        </w:rPr>
        <w:fldChar w:fldCharType="begin"/>
      </w:r>
      <w:r w:rsidRPr="00C60AC1">
        <w:rPr>
          <w:rFonts w:ascii="Times New Roman" w:hAnsi="Times New Roman" w:cs="Times New Roman"/>
          <w:i/>
          <w:sz w:val="24"/>
          <w:szCs w:val="24"/>
        </w:rPr>
        <w:instrText>HYPERLINK "http://hudoc.echr.coe.int/sites/eng/pages/search.aspx?i=001-152340" \t "_blank"</w:instrText>
      </w:r>
      <w:r w:rsidRPr="00C60AC1">
        <w:rPr>
          <w:rFonts w:ascii="Times New Roman" w:hAnsi="Times New Roman" w:cs="Times New Roman"/>
          <w:i/>
          <w:sz w:val="24"/>
          <w:szCs w:val="24"/>
        </w:rPr>
      </w:r>
      <w:r w:rsidRPr="00C60AC1">
        <w:rPr>
          <w:rFonts w:ascii="Times New Roman" w:hAnsi="Times New Roman" w:cs="Times New Roman"/>
          <w:i/>
          <w:sz w:val="24"/>
          <w:szCs w:val="24"/>
        </w:rPr>
        <w:fldChar w:fldCharType="separate"/>
      </w:r>
      <w:proofErr w:type="spellStart"/>
      <w:r w:rsidRPr="00C60AC1">
        <w:rPr>
          <w:rStyle w:val="Hyperlink"/>
          <w:rFonts w:ascii="Times New Roman" w:hAnsi="Times New Roman" w:cs="Times New Roman"/>
          <w:i/>
          <w:sz w:val="24"/>
          <w:szCs w:val="24"/>
        </w:rPr>
        <w:t>Didov</w:t>
      </w:r>
      <w:proofErr w:type="spellEnd"/>
      <w:r w:rsidRPr="00C60AC1">
        <w:rPr>
          <w:rStyle w:val="Hyperlink"/>
          <w:rFonts w:ascii="Times New Roman" w:hAnsi="Times New Roman" w:cs="Times New Roman"/>
          <w:i/>
          <w:sz w:val="24"/>
          <w:szCs w:val="24"/>
        </w:rPr>
        <w:t xml:space="preserve"> v. </w:t>
      </w:r>
      <w:proofErr w:type="spellStart"/>
      <w:r w:rsidRPr="00C60AC1">
        <w:rPr>
          <w:rStyle w:val="Hyperlink"/>
          <w:rFonts w:ascii="Times New Roman" w:hAnsi="Times New Roman" w:cs="Times New Roman"/>
          <w:i/>
          <w:sz w:val="24"/>
          <w:szCs w:val="24"/>
        </w:rPr>
        <w:t>Bulgaria</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shd w:val="clear" w:color="auto" w:fill="FFFFFF"/>
        </w:rPr>
        <w:t>no</w:t>
      </w:r>
      <w:proofErr w:type="spellEnd"/>
      <w:r w:rsidRPr="00C60AC1">
        <w:rPr>
          <w:rStyle w:val="Hyperlink"/>
          <w:rFonts w:ascii="Times New Roman" w:hAnsi="Times New Roman" w:cs="Times New Roman"/>
          <w:i/>
          <w:sz w:val="24"/>
          <w:szCs w:val="24"/>
          <w:shd w:val="clear" w:color="auto" w:fill="FFFFFF"/>
        </w:rPr>
        <w:t>. 27791/09</w:t>
      </w:r>
      <w:r w:rsidRPr="00C60AC1">
        <w:rPr>
          <w:rStyle w:val="Hyperlink"/>
          <w:rFonts w:ascii="Times New Roman" w:hAnsi="Times New Roman" w:cs="Times New Roman"/>
          <w:i/>
          <w:sz w:val="24"/>
          <w:szCs w:val="24"/>
        </w:rPr>
        <w:t>)</w:t>
      </w:r>
    </w:p>
    <w:p w14:paraId="2CF47581" w14:textId="77777777" w:rsidR="00AC59A2" w:rsidRPr="00C60AC1" w:rsidRDefault="00AC59A2" w:rsidP="002E7488">
      <w:pPr>
        <w:pBdr>
          <w:bottom w:val="single" w:sz="4" w:space="1" w:color="auto"/>
        </w:pBdr>
        <w:spacing w:line="240" w:lineRule="auto"/>
        <w:contextualSpacing/>
        <w:jc w:val="both"/>
        <w:rPr>
          <w:rFonts w:ascii="Times New Roman" w:hAnsi="Times New Roman" w:cs="Times New Roman"/>
          <w:i/>
          <w:sz w:val="24"/>
          <w:szCs w:val="24"/>
        </w:rPr>
      </w:pPr>
      <w:r w:rsidRPr="00C60AC1">
        <w:rPr>
          <w:rFonts w:ascii="Times New Roman" w:hAnsi="Times New Roman" w:cs="Times New Roman"/>
          <w:i/>
          <w:sz w:val="24"/>
          <w:szCs w:val="24"/>
        </w:rPr>
        <w:fldChar w:fldCharType="end"/>
      </w:r>
    </w:p>
    <w:p w14:paraId="394CA5D0" w14:textId="77777777" w:rsidR="002E7488" w:rsidRPr="00C60AC1" w:rsidRDefault="002E7488" w:rsidP="002E7488">
      <w:pPr>
        <w:spacing w:line="240" w:lineRule="auto"/>
        <w:contextualSpacing/>
        <w:jc w:val="both"/>
        <w:rPr>
          <w:rStyle w:val="sb8d990e2"/>
          <w:rFonts w:ascii="Times New Roman" w:hAnsi="Times New Roman" w:cs="Times New Roman"/>
          <w:sz w:val="24"/>
          <w:szCs w:val="24"/>
        </w:rPr>
      </w:pPr>
      <w:r w:rsidRPr="00C60AC1">
        <w:rPr>
          <w:rFonts w:ascii="Times New Roman" w:hAnsi="Times New Roman" w:cs="Times New Roman"/>
          <w:sz w:val="24"/>
          <w:szCs w:val="24"/>
        </w:rPr>
        <w:t xml:space="preserve">Задържането на адвокат, </w:t>
      </w:r>
      <w:proofErr w:type="spellStart"/>
      <w:r w:rsidRPr="00C60AC1">
        <w:rPr>
          <w:rFonts w:ascii="Times New Roman" w:hAnsi="Times New Roman" w:cs="Times New Roman"/>
          <w:sz w:val="24"/>
          <w:szCs w:val="24"/>
        </w:rPr>
        <w:t>разпоредено</w:t>
      </w:r>
      <w:proofErr w:type="spellEnd"/>
      <w:r w:rsidRPr="00C60AC1">
        <w:rPr>
          <w:rFonts w:ascii="Times New Roman" w:hAnsi="Times New Roman" w:cs="Times New Roman"/>
          <w:sz w:val="24"/>
          <w:szCs w:val="24"/>
        </w:rPr>
        <w:t xml:space="preserve"> от полицейски служител е </w:t>
      </w:r>
      <w:r w:rsidRPr="00C60AC1">
        <w:rPr>
          <w:rStyle w:val="sb8d990e2"/>
          <w:rFonts w:ascii="Times New Roman" w:hAnsi="Times New Roman" w:cs="Times New Roman"/>
          <w:sz w:val="24"/>
          <w:szCs w:val="24"/>
        </w:rPr>
        <w:t>надхвърляло изискванията за сигурност и разкрива намерение, неприсъщо на целите на задържането.</w:t>
      </w:r>
      <w:r w:rsidRPr="00C60AC1">
        <w:rPr>
          <w:rFonts w:ascii="Times New Roman" w:hAnsi="Times New Roman" w:cs="Times New Roman"/>
          <w:sz w:val="24"/>
          <w:szCs w:val="24"/>
        </w:rPr>
        <w:t xml:space="preserve"> То не е било необходимо и пропорционално, поради което е нарушен </w:t>
      </w:r>
      <w:r w:rsidRPr="00C60AC1">
        <w:rPr>
          <w:rStyle w:val="sb8d990e2"/>
          <w:rFonts w:ascii="Times New Roman" w:hAnsi="Times New Roman" w:cs="Times New Roman"/>
          <w:sz w:val="24"/>
          <w:szCs w:val="24"/>
        </w:rPr>
        <w:t xml:space="preserve">чл. 5, § 1 от Конвенцията. </w:t>
      </w:r>
      <w:hyperlink r:id="rId871" w:history="1">
        <w:r w:rsidR="00CE689E" w:rsidRPr="00C60AC1">
          <w:rPr>
            <w:rStyle w:val="Hyperlink"/>
            <w:rFonts w:ascii="Times New Roman" w:hAnsi="Times New Roman" w:cs="Times New Roman"/>
            <w:iCs/>
            <w:sz w:val="24"/>
            <w:szCs w:val="24"/>
          </w:rPr>
          <w:t>Бюлетин № 39</w:t>
        </w:r>
      </w:hyperlink>
    </w:p>
    <w:p w14:paraId="4C81EF22" w14:textId="77777777" w:rsidR="002E7488" w:rsidRPr="00C60AC1" w:rsidRDefault="00794C51" w:rsidP="002E7488">
      <w:pPr>
        <w:pBdr>
          <w:bottom w:val="single" w:sz="4" w:space="1" w:color="auto"/>
        </w:pBdr>
        <w:spacing w:line="240" w:lineRule="auto"/>
        <w:contextualSpacing/>
        <w:jc w:val="both"/>
        <w:rPr>
          <w:rStyle w:val="normal--char"/>
          <w:rFonts w:ascii="Times New Roman" w:hAnsi="Times New Roman" w:cs="Times New Roman"/>
          <w:i/>
          <w:iCs/>
          <w:sz w:val="24"/>
          <w:szCs w:val="24"/>
        </w:rPr>
      </w:pPr>
      <w:hyperlink r:id="rId872" w:history="1">
        <w:r w:rsidR="002E7488" w:rsidRPr="00C60AC1">
          <w:rPr>
            <w:rStyle w:val="Hyperlink"/>
            <w:rFonts w:ascii="Times New Roman" w:hAnsi="Times New Roman" w:cs="Times New Roman"/>
            <w:i/>
            <w:iCs/>
            <w:sz w:val="24"/>
            <w:szCs w:val="24"/>
            <w:lang w:val="fr-FR"/>
          </w:rPr>
          <w:t>Fran</w:t>
        </w:r>
        <w:r w:rsidR="002E7488" w:rsidRPr="00C60AC1">
          <w:rPr>
            <w:rStyle w:val="Hyperlink"/>
            <w:rFonts w:ascii="Times New Roman" w:hAnsi="Times New Roman" w:cs="Times New Roman"/>
            <w:i/>
            <w:iCs/>
            <w:sz w:val="24"/>
            <w:szCs w:val="24"/>
          </w:rPr>
          <w:t>ç</w:t>
        </w:r>
        <w:proofErr w:type="spellStart"/>
        <w:r w:rsidR="002E7488" w:rsidRPr="00C60AC1">
          <w:rPr>
            <w:rStyle w:val="Hyperlink"/>
            <w:rFonts w:ascii="Times New Roman" w:hAnsi="Times New Roman" w:cs="Times New Roman"/>
            <w:i/>
            <w:iCs/>
            <w:sz w:val="24"/>
            <w:szCs w:val="24"/>
            <w:lang w:val="fr-FR"/>
          </w:rPr>
          <w:t>ois</w:t>
        </w:r>
        <w:proofErr w:type="spellEnd"/>
        <w:r w:rsidR="002E7488" w:rsidRPr="00C60AC1">
          <w:rPr>
            <w:rStyle w:val="Hyperlink"/>
            <w:rFonts w:ascii="Times New Roman" w:hAnsi="Times New Roman" w:cs="Times New Roman"/>
            <w:i/>
            <w:iCs/>
            <w:sz w:val="24"/>
            <w:szCs w:val="24"/>
          </w:rPr>
          <w:t xml:space="preserve"> </w:t>
        </w:r>
        <w:r w:rsidR="002E7488" w:rsidRPr="00C60AC1">
          <w:rPr>
            <w:rStyle w:val="Hyperlink"/>
            <w:rFonts w:ascii="Times New Roman" w:hAnsi="Times New Roman" w:cs="Times New Roman"/>
            <w:i/>
            <w:iCs/>
            <w:sz w:val="24"/>
            <w:szCs w:val="24"/>
            <w:lang w:val="fr-FR"/>
          </w:rPr>
          <w:t>v</w:t>
        </w:r>
        <w:r w:rsidR="002E7488" w:rsidRPr="00C60AC1">
          <w:rPr>
            <w:rStyle w:val="Hyperlink"/>
            <w:rFonts w:ascii="Times New Roman" w:hAnsi="Times New Roman" w:cs="Times New Roman"/>
            <w:i/>
            <w:iCs/>
            <w:sz w:val="24"/>
            <w:szCs w:val="24"/>
          </w:rPr>
          <w:t xml:space="preserve">. </w:t>
        </w:r>
        <w:r w:rsidR="002E7488" w:rsidRPr="00C60AC1">
          <w:rPr>
            <w:rStyle w:val="Hyperlink"/>
            <w:rFonts w:ascii="Times New Roman" w:hAnsi="Times New Roman" w:cs="Times New Roman"/>
            <w:i/>
            <w:iCs/>
            <w:sz w:val="24"/>
            <w:szCs w:val="24"/>
            <w:lang w:val="en-GB"/>
          </w:rPr>
          <w:t>France</w:t>
        </w:r>
        <w:r w:rsidR="002E7488" w:rsidRPr="00C60AC1">
          <w:rPr>
            <w:rStyle w:val="Hyperlink"/>
            <w:rFonts w:ascii="Times New Roman" w:hAnsi="Times New Roman" w:cs="Times New Roman"/>
            <w:i/>
            <w:iCs/>
            <w:sz w:val="24"/>
            <w:szCs w:val="24"/>
          </w:rPr>
          <w:t xml:space="preserve"> (</w:t>
        </w:r>
        <w:r w:rsidR="002E7488" w:rsidRPr="00C60AC1">
          <w:rPr>
            <w:rStyle w:val="Hyperlink"/>
            <w:rFonts w:ascii="Times New Roman" w:hAnsi="Times New Roman" w:cs="Times New Roman"/>
            <w:i/>
            <w:iCs/>
            <w:sz w:val="24"/>
            <w:szCs w:val="24"/>
            <w:lang w:val="en-GB"/>
          </w:rPr>
          <w:t>no</w:t>
        </w:r>
        <w:r w:rsidR="002E7488" w:rsidRPr="00C60AC1">
          <w:rPr>
            <w:rStyle w:val="Hyperlink"/>
            <w:rFonts w:ascii="Times New Roman" w:hAnsi="Times New Roman" w:cs="Times New Roman"/>
            <w:i/>
            <w:iCs/>
            <w:sz w:val="24"/>
            <w:szCs w:val="24"/>
          </w:rPr>
          <w:t>. 26690/11)</w:t>
        </w:r>
      </w:hyperlink>
    </w:p>
    <w:p w14:paraId="6BF3EF59" w14:textId="77777777" w:rsidR="00A317DC" w:rsidRPr="00C60AC1" w:rsidRDefault="00A317DC" w:rsidP="00A317DC">
      <w:pPr>
        <w:pStyle w:val="s32b251d"/>
        <w:contextualSpacing/>
        <w:jc w:val="both"/>
      </w:pPr>
      <w:r w:rsidRPr="00C60AC1">
        <w:t xml:space="preserve">Съдът е комуникирал три жалби с оплаквания по чл. 5, §§ 1 и 5 от Конвенцията, че жалбоподателите са задържани от полицията без наличие на обосновано подозрение за извършено престъпление и че исковете им за обезщетение са били отхвърлени. </w:t>
      </w:r>
      <w:hyperlink r:id="rId873" w:history="1">
        <w:r w:rsidR="00396C9F" w:rsidRPr="00C60AC1">
          <w:rPr>
            <w:rStyle w:val="Hyperlink"/>
          </w:rPr>
          <w:t>Бюлетин № 41</w:t>
        </w:r>
      </w:hyperlink>
      <w:r w:rsidRPr="00C60AC1">
        <w:t xml:space="preserve"> </w:t>
      </w:r>
    </w:p>
    <w:p w14:paraId="08321FF2" w14:textId="77777777" w:rsidR="00AC59A2" w:rsidRPr="00C60AC1" w:rsidRDefault="00794C51" w:rsidP="00A317DC">
      <w:pPr>
        <w:pStyle w:val="s32b251d"/>
        <w:pBdr>
          <w:bottom w:val="single" w:sz="4" w:space="1" w:color="auto"/>
        </w:pBdr>
        <w:contextualSpacing/>
        <w:jc w:val="both"/>
        <w:rPr>
          <w:rStyle w:val="Hyperlink"/>
          <w:i/>
        </w:rPr>
      </w:pPr>
      <w:hyperlink r:id="rId874" w:history="1">
        <w:proofErr w:type="spellStart"/>
        <w:r w:rsidR="00A317DC" w:rsidRPr="00C60AC1">
          <w:rPr>
            <w:rStyle w:val="Hyperlink"/>
            <w:i/>
            <w:lang w:val="fr-FR"/>
          </w:rPr>
          <w:t>Dzhabarov</w:t>
        </w:r>
        <w:proofErr w:type="spellEnd"/>
        <w:r w:rsidR="00A317DC" w:rsidRPr="00C60AC1">
          <w:rPr>
            <w:rStyle w:val="Hyperlink"/>
            <w:i/>
          </w:rPr>
          <w:t xml:space="preserve"> </w:t>
        </w:r>
        <w:r w:rsidR="00A317DC" w:rsidRPr="00C60AC1">
          <w:rPr>
            <w:rStyle w:val="Hyperlink"/>
            <w:i/>
            <w:lang w:val="fr-FR"/>
          </w:rPr>
          <w:t>v</w:t>
        </w:r>
        <w:r w:rsidR="00A317DC" w:rsidRPr="00C60AC1">
          <w:rPr>
            <w:rStyle w:val="Hyperlink"/>
            <w:i/>
          </w:rPr>
          <w:t xml:space="preserve">. </w:t>
        </w:r>
        <w:proofErr w:type="spellStart"/>
        <w:r w:rsidR="00A317DC" w:rsidRPr="00C60AC1">
          <w:rPr>
            <w:rStyle w:val="Hyperlink"/>
            <w:i/>
            <w:lang w:val="fr-FR"/>
          </w:rPr>
          <w:t>Bulgaria</w:t>
        </w:r>
        <w:proofErr w:type="spellEnd"/>
        <w:r w:rsidR="00A317DC" w:rsidRPr="00C60AC1">
          <w:rPr>
            <w:rStyle w:val="Hyperlink"/>
            <w:i/>
          </w:rPr>
          <w:t xml:space="preserve"> (</w:t>
        </w:r>
        <w:r w:rsidR="00A317DC" w:rsidRPr="00C60AC1">
          <w:rPr>
            <w:rStyle w:val="Hyperlink"/>
            <w:i/>
            <w:lang w:val="fr-FR"/>
          </w:rPr>
          <w:t>nos</w:t>
        </w:r>
        <w:r w:rsidR="00A317DC" w:rsidRPr="00C60AC1">
          <w:rPr>
            <w:rStyle w:val="Hyperlink"/>
            <w:i/>
          </w:rPr>
          <w:t xml:space="preserve">. 6095/11, 75583/11 </w:t>
        </w:r>
        <w:r w:rsidR="00A317DC" w:rsidRPr="00C60AC1">
          <w:rPr>
            <w:rStyle w:val="Hyperlink"/>
            <w:i/>
            <w:lang w:val="fr-FR"/>
          </w:rPr>
          <w:t>and</w:t>
        </w:r>
        <w:r w:rsidR="00A317DC" w:rsidRPr="00C60AC1">
          <w:rPr>
            <w:rStyle w:val="Hyperlink"/>
            <w:i/>
          </w:rPr>
          <w:t xml:space="preserve"> 76290/14)</w:t>
        </w:r>
      </w:hyperlink>
    </w:p>
    <w:p w14:paraId="06004F13" w14:textId="77777777" w:rsidR="00FA6629" w:rsidRPr="005D3DB1" w:rsidRDefault="00FA6629" w:rsidP="00FA6629">
      <w:pPr>
        <w:pStyle w:val="NoSpacing"/>
        <w:jc w:val="both"/>
        <w:rPr>
          <w:rFonts w:ascii="Times New Roman" w:hAnsi="Times New Roman" w:cs="Times New Roman"/>
          <w:sz w:val="24"/>
          <w:szCs w:val="24"/>
          <w:lang w:val="ru-RU"/>
        </w:rPr>
      </w:pP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комуникирал</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жалба</w:t>
      </w:r>
      <w:proofErr w:type="spellEnd"/>
      <w:r w:rsidRPr="005D3DB1">
        <w:rPr>
          <w:rFonts w:ascii="Times New Roman" w:hAnsi="Times New Roman" w:cs="Times New Roman"/>
          <w:sz w:val="24"/>
          <w:szCs w:val="24"/>
          <w:lang w:val="ru-RU"/>
        </w:rPr>
        <w:t xml:space="preserve"> с </w:t>
      </w:r>
      <w:proofErr w:type="spellStart"/>
      <w:r w:rsidRPr="005D3DB1">
        <w:rPr>
          <w:rFonts w:ascii="Times New Roman" w:hAnsi="Times New Roman" w:cs="Times New Roman"/>
          <w:sz w:val="24"/>
          <w:szCs w:val="24"/>
          <w:lang w:val="ru-RU"/>
        </w:rPr>
        <w:t>оплаквания</w:t>
      </w:r>
      <w:proofErr w:type="spellEnd"/>
      <w:r w:rsidRPr="005D3DB1">
        <w:rPr>
          <w:rFonts w:ascii="Times New Roman" w:hAnsi="Times New Roman" w:cs="Times New Roman"/>
          <w:sz w:val="24"/>
          <w:szCs w:val="24"/>
          <w:lang w:val="ru-RU"/>
        </w:rPr>
        <w:t xml:space="preserve"> по чл. 5, §§ 1 и 5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задържането</w:t>
      </w:r>
      <w:proofErr w:type="spellEnd"/>
      <w:r w:rsidRPr="005D3DB1">
        <w:rPr>
          <w:rFonts w:ascii="Times New Roman" w:hAnsi="Times New Roman" w:cs="Times New Roman"/>
          <w:sz w:val="24"/>
          <w:szCs w:val="24"/>
          <w:lang w:val="ru-RU"/>
        </w:rPr>
        <w:t xml:space="preserve"> на жалбоподателката от </w:t>
      </w:r>
      <w:proofErr w:type="spellStart"/>
      <w:r w:rsidRPr="005D3DB1">
        <w:rPr>
          <w:rFonts w:ascii="Times New Roman" w:hAnsi="Times New Roman" w:cs="Times New Roman"/>
          <w:sz w:val="24"/>
          <w:szCs w:val="24"/>
          <w:lang w:val="ru-RU"/>
        </w:rPr>
        <w:t>полицията</w:t>
      </w:r>
      <w:proofErr w:type="spellEnd"/>
      <w:r w:rsidRPr="005D3DB1">
        <w:rPr>
          <w:rFonts w:ascii="Times New Roman" w:hAnsi="Times New Roman" w:cs="Times New Roman"/>
          <w:sz w:val="24"/>
          <w:szCs w:val="24"/>
          <w:lang w:val="ru-RU"/>
        </w:rPr>
        <w:t xml:space="preserve"> е било незаконно и че </w:t>
      </w:r>
      <w:proofErr w:type="spellStart"/>
      <w:r w:rsidRPr="005D3DB1">
        <w:rPr>
          <w:rFonts w:ascii="Times New Roman" w:hAnsi="Times New Roman" w:cs="Times New Roman"/>
          <w:sz w:val="24"/>
          <w:szCs w:val="24"/>
          <w:lang w:val="ru-RU"/>
        </w:rPr>
        <w:t>искът</w:t>
      </w:r>
      <w:proofErr w:type="spellEnd"/>
      <w:r w:rsidRPr="005D3DB1">
        <w:rPr>
          <w:rFonts w:ascii="Times New Roman" w:hAnsi="Times New Roman" w:cs="Times New Roman"/>
          <w:sz w:val="24"/>
          <w:szCs w:val="24"/>
          <w:lang w:val="ru-RU"/>
        </w:rPr>
        <w:t xml:space="preserve"> й за </w:t>
      </w:r>
      <w:proofErr w:type="spellStart"/>
      <w:r w:rsidRPr="005D3DB1">
        <w:rPr>
          <w:rFonts w:ascii="Times New Roman" w:hAnsi="Times New Roman" w:cs="Times New Roman"/>
          <w:sz w:val="24"/>
          <w:szCs w:val="24"/>
          <w:lang w:val="ru-RU"/>
        </w:rPr>
        <w:t>обезщетение</w:t>
      </w:r>
      <w:proofErr w:type="spellEnd"/>
      <w:r w:rsidRPr="005D3DB1">
        <w:rPr>
          <w:rFonts w:ascii="Times New Roman" w:hAnsi="Times New Roman" w:cs="Times New Roman"/>
          <w:sz w:val="24"/>
          <w:szCs w:val="24"/>
          <w:lang w:val="ru-RU"/>
        </w:rPr>
        <w:t xml:space="preserve"> е бил </w:t>
      </w:r>
      <w:proofErr w:type="spellStart"/>
      <w:r w:rsidRPr="005D3DB1">
        <w:rPr>
          <w:rFonts w:ascii="Times New Roman" w:hAnsi="Times New Roman" w:cs="Times New Roman"/>
          <w:sz w:val="24"/>
          <w:szCs w:val="24"/>
          <w:lang w:val="ru-RU"/>
        </w:rPr>
        <w:t>отхвърлен</w:t>
      </w:r>
      <w:proofErr w:type="spellEnd"/>
      <w:r w:rsidRPr="005D3DB1">
        <w:rPr>
          <w:rFonts w:ascii="Times New Roman" w:hAnsi="Times New Roman" w:cs="Times New Roman"/>
          <w:sz w:val="24"/>
          <w:szCs w:val="24"/>
          <w:lang w:val="ru-RU"/>
        </w:rPr>
        <w:t xml:space="preserve">. </w:t>
      </w:r>
      <w:hyperlink r:id="rId875" w:history="1">
        <w:proofErr w:type="spellStart"/>
        <w:r w:rsidR="00396C9F" w:rsidRPr="005D3DB1">
          <w:rPr>
            <w:rStyle w:val="Hyperlink"/>
            <w:rFonts w:ascii="Times New Roman" w:hAnsi="Times New Roman" w:cs="Times New Roman"/>
            <w:sz w:val="24"/>
            <w:lang w:val="ru-RU"/>
          </w:rPr>
          <w:t>Бюлетин</w:t>
        </w:r>
        <w:proofErr w:type="spellEnd"/>
        <w:r w:rsidR="00396C9F" w:rsidRPr="005D3DB1">
          <w:rPr>
            <w:rStyle w:val="Hyperlink"/>
            <w:rFonts w:ascii="Times New Roman" w:hAnsi="Times New Roman" w:cs="Times New Roman"/>
            <w:sz w:val="24"/>
            <w:lang w:val="ru-RU"/>
          </w:rPr>
          <w:t xml:space="preserve"> № 41</w:t>
        </w:r>
      </w:hyperlink>
    </w:p>
    <w:p w14:paraId="54E63C4E" w14:textId="77777777" w:rsidR="00A317DC" w:rsidRPr="005D3DB1" w:rsidRDefault="00794C51" w:rsidP="00286345">
      <w:pPr>
        <w:pStyle w:val="NoSpacing"/>
        <w:pBdr>
          <w:bottom w:val="single" w:sz="4" w:space="1" w:color="auto"/>
        </w:pBdr>
        <w:jc w:val="both"/>
        <w:rPr>
          <w:rStyle w:val="Hyperlink"/>
          <w:rFonts w:ascii="Times New Roman" w:hAnsi="Times New Roman" w:cs="Times New Roman"/>
          <w:i/>
          <w:sz w:val="24"/>
          <w:szCs w:val="24"/>
          <w:lang w:val="ru-RU"/>
        </w:rPr>
      </w:pPr>
      <w:hyperlink r:id="rId876" w:history="1">
        <w:r w:rsidR="00FA6629" w:rsidRPr="00C60AC1">
          <w:rPr>
            <w:rStyle w:val="Hyperlink"/>
            <w:rFonts w:ascii="Times New Roman" w:hAnsi="Times New Roman" w:cs="Times New Roman"/>
            <w:i/>
            <w:sz w:val="24"/>
            <w:szCs w:val="24"/>
          </w:rPr>
          <w:t>Nikolova</w:t>
        </w:r>
        <w:r w:rsidR="00FA6629" w:rsidRPr="005D3DB1">
          <w:rPr>
            <w:rStyle w:val="Hyperlink"/>
            <w:rFonts w:ascii="Times New Roman" w:hAnsi="Times New Roman" w:cs="Times New Roman"/>
            <w:i/>
            <w:sz w:val="24"/>
            <w:szCs w:val="24"/>
            <w:lang w:val="ru-RU"/>
          </w:rPr>
          <w:t xml:space="preserve"> </w:t>
        </w:r>
        <w:r w:rsidR="00FA6629" w:rsidRPr="00C60AC1">
          <w:rPr>
            <w:rStyle w:val="Hyperlink"/>
            <w:rFonts w:ascii="Times New Roman" w:hAnsi="Times New Roman" w:cs="Times New Roman"/>
            <w:i/>
            <w:sz w:val="24"/>
            <w:szCs w:val="24"/>
          </w:rPr>
          <w:t>v</w:t>
        </w:r>
        <w:r w:rsidR="00FA6629" w:rsidRPr="005D3DB1">
          <w:rPr>
            <w:rStyle w:val="Hyperlink"/>
            <w:rFonts w:ascii="Times New Roman" w:hAnsi="Times New Roman" w:cs="Times New Roman"/>
            <w:i/>
            <w:sz w:val="24"/>
            <w:szCs w:val="24"/>
            <w:lang w:val="ru-RU"/>
          </w:rPr>
          <w:t xml:space="preserve">. </w:t>
        </w:r>
        <w:r w:rsidR="00FA6629" w:rsidRPr="00C60AC1">
          <w:rPr>
            <w:rStyle w:val="Hyperlink"/>
            <w:rFonts w:ascii="Times New Roman" w:hAnsi="Times New Roman" w:cs="Times New Roman"/>
            <w:i/>
            <w:sz w:val="24"/>
            <w:szCs w:val="24"/>
          </w:rPr>
          <w:t>Bulgaria</w:t>
        </w:r>
        <w:r w:rsidR="00FA6629" w:rsidRPr="005D3DB1">
          <w:rPr>
            <w:rStyle w:val="Hyperlink"/>
            <w:rFonts w:ascii="Times New Roman" w:hAnsi="Times New Roman" w:cs="Times New Roman"/>
            <w:i/>
            <w:sz w:val="24"/>
            <w:szCs w:val="24"/>
            <w:lang w:val="ru-RU"/>
          </w:rPr>
          <w:t xml:space="preserve"> (</w:t>
        </w:r>
        <w:r w:rsidR="00FA6629" w:rsidRPr="00C60AC1">
          <w:rPr>
            <w:rStyle w:val="Hyperlink"/>
            <w:rFonts w:ascii="Times New Roman" w:hAnsi="Times New Roman" w:cs="Times New Roman"/>
            <w:i/>
            <w:sz w:val="24"/>
            <w:szCs w:val="24"/>
            <w:lang w:val="en-GB"/>
          </w:rPr>
          <w:t>no</w:t>
        </w:r>
        <w:r w:rsidR="00FA6629" w:rsidRPr="005D3DB1">
          <w:rPr>
            <w:rStyle w:val="Hyperlink"/>
            <w:rFonts w:ascii="Times New Roman" w:hAnsi="Times New Roman" w:cs="Times New Roman"/>
            <w:i/>
            <w:sz w:val="24"/>
            <w:szCs w:val="24"/>
            <w:lang w:val="ru-RU"/>
          </w:rPr>
          <w:t>. 74091/11)</w:t>
        </w:r>
      </w:hyperlink>
    </w:p>
    <w:p w14:paraId="1FA46337" w14:textId="77777777" w:rsidR="00FA6629" w:rsidRPr="005D3DB1" w:rsidRDefault="00FA6629" w:rsidP="00FA6629">
      <w:pPr>
        <w:pStyle w:val="NoSpacing"/>
        <w:jc w:val="both"/>
        <w:rPr>
          <w:rStyle w:val="Hyperlink"/>
          <w:rFonts w:ascii="Times New Roman" w:hAnsi="Times New Roman" w:cs="Times New Roman"/>
          <w:i/>
          <w:sz w:val="24"/>
          <w:szCs w:val="24"/>
          <w:lang w:val="ru-RU"/>
        </w:rPr>
      </w:pPr>
    </w:p>
    <w:p w14:paraId="29F32FC0" w14:textId="5DB34C79" w:rsidR="004C039D" w:rsidRPr="00C60AC1" w:rsidRDefault="004C039D" w:rsidP="004C039D">
      <w:pPr>
        <w:pStyle w:val="JuPara"/>
        <w:spacing w:line="240" w:lineRule="auto"/>
        <w:ind w:firstLine="0"/>
        <w:rPr>
          <w:szCs w:val="24"/>
          <w:lang w:val="bg-BG"/>
        </w:rPr>
      </w:pPr>
      <w:r w:rsidRPr="00C60AC1">
        <w:rPr>
          <w:szCs w:val="24"/>
          <w:lang w:val="bg-BG"/>
        </w:rPr>
        <w:t xml:space="preserve">Властите не са доказали, че при първоначалното и  многократно продължаваното задържане на жалбоподателя е било налице „обосновано подозрение“ по смисъла на чл. 5, § 1, б. „с“ от Конвенцията, почиващо на обективна преценка. По същество тези мерки са били основани не само на факти, които не могат да се приемат разумно за криминализирано по националния закон поведение, но и на факти, които до голяма степен са свързани с упражняването на права по Конвенцията. </w:t>
      </w:r>
      <w:hyperlink r:id="rId877" w:history="1">
        <w:r w:rsidRPr="00C60AC1">
          <w:rPr>
            <w:rStyle w:val="Hyperlink"/>
            <w:szCs w:val="24"/>
            <w:lang w:val="bg-BG"/>
          </w:rPr>
          <w:t>Бюлетин № 44</w:t>
        </w:r>
      </w:hyperlink>
    </w:p>
    <w:p w14:paraId="31D83885" w14:textId="4CF4A75B" w:rsidR="004C039D" w:rsidRPr="00C60AC1" w:rsidRDefault="00794C51" w:rsidP="00286345">
      <w:pPr>
        <w:pStyle w:val="JuPara"/>
        <w:pBdr>
          <w:bottom w:val="single" w:sz="4" w:space="1" w:color="auto"/>
        </w:pBdr>
        <w:spacing w:line="240" w:lineRule="auto"/>
        <w:ind w:firstLine="0"/>
        <w:rPr>
          <w:rStyle w:val="Hyperlink"/>
          <w:i/>
          <w:color w:val="00B0F0"/>
          <w:szCs w:val="24"/>
          <w:shd w:val="clear" w:color="auto" w:fill="FFFFFF"/>
          <w:lang w:val="bg-BG"/>
        </w:rPr>
      </w:pPr>
      <w:hyperlink r:id="rId878" w:history="1">
        <w:proofErr w:type="spellStart"/>
        <w:r w:rsidR="004C039D" w:rsidRPr="00C60AC1">
          <w:rPr>
            <w:rStyle w:val="Hyperlink"/>
            <w:i/>
            <w:color w:val="00B0F0"/>
            <w:szCs w:val="24"/>
            <w:shd w:val="clear" w:color="auto" w:fill="FFFFFF"/>
            <w:lang w:val="bg-BG"/>
          </w:rPr>
          <w:t>Kavala</w:t>
        </w:r>
        <w:proofErr w:type="spellEnd"/>
        <w:r w:rsidR="004C039D" w:rsidRPr="00C60AC1">
          <w:rPr>
            <w:rStyle w:val="Hyperlink"/>
            <w:i/>
            <w:color w:val="00B0F0"/>
            <w:szCs w:val="24"/>
            <w:shd w:val="clear" w:color="auto" w:fill="FFFFFF"/>
            <w:lang w:val="bg-BG"/>
          </w:rPr>
          <w:t xml:space="preserve"> v. </w:t>
        </w:r>
        <w:proofErr w:type="spellStart"/>
        <w:r w:rsidR="004C039D" w:rsidRPr="00C60AC1">
          <w:rPr>
            <w:rStyle w:val="Hyperlink"/>
            <w:i/>
            <w:color w:val="00B0F0"/>
            <w:szCs w:val="24"/>
            <w:shd w:val="clear" w:color="auto" w:fill="FFFFFF"/>
            <w:lang w:val="bg-BG"/>
          </w:rPr>
          <w:t>Turkey</w:t>
        </w:r>
        <w:proofErr w:type="spellEnd"/>
        <w:r w:rsidR="004C039D" w:rsidRPr="00C60AC1">
          <w:rPr>
            <w:rStyle w:val="Hyperlink"/>
            <w:i/>
            <w:color w:val="00B0F0"/>
            <w:szCs w:val="24"/>
            <w:shd w:val="clear" w:color="auto" w:fill="FFFFFF"/>
            <w:lang w:val="bg-BG"/>
          </w:rPr>
          <w:t xml:space="preserve"> (no.28749/184)</w:t>
        </w:r>
      </w:hyperlink>
    </w:p>
    <w:p w14:paraId="53AD178E" w14:textId="326D8D36" w:rsidR="005624D7" w:rsidRPr="00C60AC1" w:rsidRDefault="005624D7" w:rsidP="004C039D">
      <w:pPr>
        <w:pStyle w:val="JuPara"/>
        <w:spacing w:line="240" w:lineRule="auto"/>
        <w:ind w:firstLine="0"/>
        <w:rPr>
          <w:rStyle w:val="Hyperlink"/>
          <w:i/>
          <w:color w:val="00B0F0"/>
          <w:szCs w:val="24"/>
          <w:shd w:val="clear" w:color="auto" w:fill="FFFFFF"/>
          <w:lang w:val="bg-BG"/>
        </w:rPr>
      </w:pPr>
    </w:p>
    <w:p w14:paraId="36975EF7" w14:textId="081CDEE4" w:rsidR="005624D7" w:rsidRPr="00C60AC1" w:rsidRDefault="005624D7" w:rsidP="00286345">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Въпреки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липсата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формална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взаимосвързаност</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наказателните</w:t>
      </w:r>
      <w:proofErr w:type="spellEnd"/>
      <w:r w:rsidRPr="005D3DB1">
        <w:rPr>
          <w:rFonts w:ascii="Times New Roman" w:hAnsi="Times New Roman" w:cs="Times New Roman"/>
          <w:sz w:val="24"/>
          <w:szCs w:val="24"/>
          <w:lang w:val="ru-RU"/>
        </w:rPr>
        <w:t xml:space="preserve"> производства против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основаността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тези</w:t>
      </w:r>
      <w:proofErr w:type="spellEnd"/>
      <w:r w:rsidRPr="005D3DB1">
        <w:rPr>
          <w:rFonts w:ascii="Times New Roman" w:hAnsi="Times New Roman" w:cs="Times New Roman"/>
          <w:sz w:val="24"/>
          <w:szCs w:val="24"/>
          <w:lang w:val="ru-RU"/>
        </w:rPr>
        <w:t xml:space="preserve"> производства на </w:t>
      </w:r>
      <w:proofErr w:type="spellStart"/>
      <w:r w:rsidRPr="005D3DB1">
        <w:rPr>
          <w:rFonts w:ascii="Times New Roman" w:hAnsi="Times New Roman" w:cs="Times New Roman"/>
          <w:sz w:val="24"/>
          <w:szCs w:val="24"/>
          <w:lang w:val="ru-RU"/>
        </w:rPr>
        <w:t>отделни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съвкупности</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факти</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в случая</w:t>
      </w:r>
      <w:proofErr w:type="gram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документите</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делата</w:t>
      </w:r>
      <w:proofErr w:type="spellEnd"/>
      <w:r w:rsidRPr="005D3DB1">
        <w:rPr>
          <w:rFonts w:ascii="Times New Roman" w:hAnsi="Times New Roman" w:cs="Times New Roman"/>
          <w:sz w:val="24"/>
          <w:szCs w:val="24"/>
          <w:lang w:val="ru-RU"/>
        </w:rPr>
        <w:t xml:space="preserve"> е очевидно, че </w:t>
      </w:r>
      <w:proofErr w:type="spellStart"/>
      <w:r w:rsidRPr="005D3DB1">
        <w:rPr>
          <w:rFonts w:ascii="Times New Roman" w:hAnsi="Times New Roman" w:cs="Times New Roman"/>
          <w:sz w:val="24"/>
          <w:szCs w:val="24"/>
          <w:lang w:val="ru-RU"/>
        </w:rPr>
        <w:t>производствата</w:t>
      </w:r>
      <w:proofErr w:type="spellEnd"/>
      <w:r w:rsidRPr="005D3DB1">
        <w:rPr>
          <w:rFonts w:ascii="Times New Roman" w:hAnsi="Times New Roman" w:cs="Times New Roman"/>
          <w:sz w:val="24"/>
          <w:szCs w:val="24"/>
          <w:lang w:val="ru-RU"/>
        </w:rPr>
        <w:t xml:space="preserve"> –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фактически обвинения и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процесуални</w:t>
      </w:r>
      <w:proofErr w:type="spellEnd"/>
      <w:r w:rsidRPr="005D3DB1">
        <w:rPr>
          <w:rFonts w:ascii="Times New Roman" w:hAnsi="Times New Roman" w:cs="Times New Roman"/>
          <w:sz w:val="24"/>
          <w:szCs w:val="24"/>
          <w:lang w:val="ru-RU"/>
        </w:rPr>
        <w:t xml:space="preserve"> действия,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следвали</w:t>
      </w:r>
      <w:proofErr w:type="spellEnd"/>
      <w:r w:rsidRPr="005D3DB1">
        <w:rPr>
          <w:rFonts w:ascii="Times New Roman" w:hAnsi="Times New Roman" w:cs="Times New Roman"/>
          <w:sz w:val="24"/>
          <w:szCs w:val="24"/>
          <w:lang w:val="ru-RU"/>
        </w:rPr>
        <w:t xml:space="preserve"> един и </w:t>
      </w:r>
      <w:proofErr w:type="spellStart"/>
      <w:r w:rsidRPr="005D3DB1">
        <w:rPr>
          <w:rFonts w:ascii="Times New Roman" w:hAnsi="Times New Roman" w:cs="Times New Roman"/>
          <w:sz w:val="24"/>
          <w:szCs w:val="24"/>
          <w:lang w:val="ru-RU"/>
        </w:rPr>
        <w:t>същ</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модел</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идентични</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същност</w:t>
      </w:r>
      <w:proofErr w:type="spellEnd"/>
      <w:r w:rsidRPr="005D3DB1">
        <w:rPr>
          <w:rFonts w:ascii="Times New Roman" w:hAnsi="Times New Roman" w:cs="Times New Roman"/>
          <w:sz w:val="24"/>
          <w:szCs w:val="24"/>
          <w:lang w:val="ru-RU"/>
        </w:rPr>
        <w:t xml:space="preserve"> и обхват. С </w:t>
      </w:r>
      <w:proofErr w:type="spellStart"/>
      <w:r w:rsidRPr="005D3DB1">
        <w:rPr>
          <w:rFonts w:ascii="Times New Roman" w:hAnsi="Times New Roman" w:cs="Times New Roman"/>
          <w:sz w:val="24"/>
          <w:szCs w:val="24"/>
          <w:lang w:val="ru-RU"/>
        </w:rPr>
        <w:t>оглед</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тези</w:t>
      </w:r>
      <w:proofErr w:type="spellEnd"/>
      <w:r w:rsidRPr="005D3DB1">
        <w:rPr>
          <w:rFonts w:ascii="Times New Roman" w:hAnsi="Times New Roman" w:cs="Times New Roman"/>
          <w:sz w:val="24"/>
          <w:szCs w:val="24"/>
          <w:lang w:val="ru-RU"/>
        </w:rPr>
        <w:t xml:space="preserve"> си констатации и изводите, </w:t>
      </w:r>
      <w:proofErr w:type="spellStart"/>
      <w:r w:rsidRPr="005D3DB1">
        <w:rPr>
          <w:rFonts w:ascii="Times New Roman" w:hAnsi="Times New Roman" w:cs="Times New Roman"/>
          <w:sz w:val="24"/>
          <w:szCs w:val="24"/>
          <w:lang w:val="ru-RU"/>
        </w:rPr>
        <w:t>следващи</w:t>
      </w:r>
      <w:proofErr w:type="spellEnd"/>
      <w:r w:rsidRPr="005D3DB1">
        <w:rPr>
          <w:rFonts w:ascii="Times New Roman" w:hAnsi="Times New Roman" w:cs="Times New Roman"/>
          <w:sz w:val="24"/>
          <w:szCs w:val="24"/>
          <w:lang w:val="ru-RU"/>
        </w:rPr>
        <w:t xml:space="preserve"> от </w:t>
      </w:r>
      <w:proofErr w:type="spellStart"/>
      <w:r w:rsidRPr="005D3DB1">
        <w:rPr>
          <w:rFonts w:ascii="Times New Roman" w:hAnsi="Times New Roman" w:cs="Times New Roman"/>
          <w:sz w:val="24"/>
          <w:szCs w:val="24"/>
          <w:lang w:val="ru-RU"/>
        </w:rPr>
        <w:t>тях</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предвид</w:t>
      </w:r>
      <w:proofErr w:type="spellEnd"/>
      <w:r w:rsidRPr="005D3DB1">
        <w:rPr>
          <w:rFonts w:ascii="Times New Roman" w:hAnsi="Times New Roman" w:cs="Times New Roman"/>
          <w:sz w:val="24"/>
          <w:szCs w:val="24"/>
          <w:lang w:val="ru-RU"/>
        </w:rPr>
        <w:t xml:space="preserve"> статута на </w:t>
      </w:r>
      <w:proofErr w:type="spellStart"/>
      <w:r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последователността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събитията</w:t>
      </w:r>
      <w:proofErr w:type="spellEnd"/>
      <w:r w:rsidRPr="005D3DB1">
        <w:rPr>
          <w:rFonts w:ascii="Times New Roman" w:hAnsi="Times New Roman" w:cs="Times New Roman"/>
          <w:sz w:val="24"/>
          <w:szCs w:val="24"/>
          <w:lang w:val="ru-RU"/>
        </w:rPr>
        <w:t xml:space="preserve">, начина на </w:t>
      </w:r>
      <w:proofErr w:type="spellStart"/>
      <w:r w:rsidRPr="005D3DB1">
        <w:rPr>
          <w:rFonts w:ascii="Times New Roman" w:hAnsi="Times New Roman" w:cs="Times New Roman"/>
          <w:sz w:val="24"/>
          <w:szCs w:val="24"/>
          <w:lang w:val="ru-RU"/>
        </w:rPr>
        <w:t>провеждане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разследванията</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поведението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властите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намира</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предоставените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материали</w:t>
      </w:r>
      <w:proofErr w:type="spell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покриват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минималния</w:t>
      </w:r>
      <w:proofErr w:type="spellEnd"/>
      <w:r w:rsidRPr="005D3DB1">
        <w:rPr>
          <w:rFonts w:ascii="Times New Roman" w:hAnsi="Times New Roman" w:cs="Times New Roman"/>
          <w:sz w:val="24"/>
          <w:szCs w:val="24"/>
          <w:lang w:val="ru-RU"/>
        </w:rPr>
        <w:t xml:space="preserve"> стандарт </w:t>
      </w:r>
      <w:proofErr w:type="spellStart"/>
      <w:r w:rsidRPr="005D3DB1">
        <w:rPr>
          <w:rFonts w:ascii="Times New Roman" w:hAnsi="Times New Roman" w:cs="Times New Roman"/>
          <w:sz w:val="24"/>
          <w:szCs w:val="24"/>
          <w:lang w:val="ru-RU"/>
        </w:rPr>
        <w:t>относно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обосноваността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подозрението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изискуема</w:t>
      </w:r>
      <w:proofErr w:type="spellEnd"/>
      <w:r w:rsidRPr="005D3DB1">
        <w:rPr>
          <w:rFonts w:ascii="Times New Roman" w:hAnsi="Times New Roman" w:cs="Times New Roman"/>
          <w:sz w:val="24"/>
          <w:szCs w:val="24"/>
          <w:lang w:val="ru-RU"/>
        </w:rPr>
        <w:t xml:space="preserve"> за арест на лице. </w:t>
      </w:r>
      <w:hyperlink r:id="rId879" w:history="1">
        <w:r w:rsidR="00286345" w:rsidRPr="00C60AC1">
          <w:rPr>
            <w:rStyle w:val="Hyperlink"/>
            <w:rFonts w:ascii="Times New Roman" w:hAnsi="Times New Roman" w:cs="Times New Roman"/>
            <w:sz w:val="24"/>
            <w:szCs w:val="24"/>
            <w:lang w:val="bg-BG"/>
          </w:rPr>
          <w:t>Бюлетин № 46</w:t>
        </w:r>
      </w:hyperlink>
    </w:p>
    <w:p w14:paraId="6822FF26" w14:textId="60C53E4D" w:rsidR="005624D7" w:rsidRPr="00C60AC1" w:rsidRDefault="00794C51" w:rsidP="00286345">
      <w:pPr>
        <w:pStyle w:val="NoSpacing"/>
        <w:pBdr>
          <w:bottom w:val="single" w:sz="4" w:space="1" w:color="auto"/>
        </w:pBdr>
        <w:jc w:val="both"/>
        <w:rPr>
          <w:rStyle w:val="Hyperlink"/>
          <w:rFonts w:ascii="Times New Roman" w:eastAsiaTheme="minorHAnsi" w:hAnsi="Times New Roman" w:cs="Times New Roman"/>
          <w:i/>
          <w:sz w:val="24"/>
          <w:szCs w:val="24"/>
          <w:lang w:val="fr-FR"/>
        </w:rPr>
      </w:pPr>
      <w:hyperlink r:id="rId880" w:history="1">
        <w:proofErr w:type="spellStart"/>
        <w:r w:rsidR="005624D7" w:rsidRPr="00C60AC1">
          <w:rPr>
            <w:rStyle w:val="Hyperlink"/>
            <w:rFonts w:ascii="Times New Roman" w:eastAsiaTheme="minorHAnsi" w:hAnsi="Times New Roman" w:cs="Times New Roman"/>
            <w:i/>
            <w:sz w:val="24"/>
            <w:szCs w:val="24"/>
            <w:lang w:val="fr-FR"/>
          </w:rPr>
          <w:t>Ibrahimov</w:t>
        </w:r>
        <w:proofErr w:type="spellEnd"/>
        <w:r w:rsidR="005624D7" w:rsidRPr="00C60AC1">
          <w:rPr>
            <w:rStyle w:val="Hyperlink"/>
            <w:rFonts w:ascii="Times New Roman" w:eastAsiaTheme="minorHAnsi" w:hAnsi="Times New Roman" w:cs="Times New Roman"/>
            <w:i/>
            <w:sz w:val="24"/>
            <w:szCs w:val="24"/>
            <w:lang w:val="fr-FR"/>
          </w:rPr>
          <w:t xml:space="preserve"> and </w:t>
        </w:r>
        <w:proofErr w:type="spellStart"/>
        <w:r w:rsidR="005624D7" w:rsidRPr="00C60AC1">
          <w:rPr>
            <w:rStyle w:val="Hyperlink"/>
            <w:rFonts w:ascii="Times New Roman" w:eastAsiaTheme="minorHAnsi" w:hAnsi="Times New Roman" w:cs="Times New Roman"/>
            <w:i/>
            <w:sz w:val="24"/>
            <w:szCs w:val="24"/>
            <w:lang w:val="fr-FR"/>
          </w:rPr>
          <w:t>Mammadov</w:t>
        </w:r>
        <w:proofErr w:type="spellEnd"/>
        <w:r w:rsidR="005624D7" w:rsidRPr="00C60AC1">
          <w:rPr>
            <w:rStyle w:val="Hyperlink"/>
            <w:rFonts w:ascii="Times New Roman" w:eastAsiaTheme="minorHAnsi" w:hAnsi="Times New Roman" w:cs="Times New Roman"/>
            <w:i/>
            <w:sz w:val="24"/>
            <w:szCs w:val="24"/>
            <w:lang w:val="fr-FR"/>
          </w:rPr>
          <w:t xml:space="preserve"> v. </w:t>
        </w:r>
        <w:proofErr w:type="spellStart"/>
        <w:r w:rsidR="005624D7" w:rsidRPr="00C60AC1">
          <w:rPr>
            <w:rStyle w:val="Hyperlink"/>
            <w:rFonts w:ascii="Times New Roman" w:eastAsiaTheme="minorHAnsi" w:hAnsi="Times New Roman" w:cs="Times New Roman"/>
            <w:i/>
            <w:sz w:val="24"/>
            <w:szCs w:val="24"/>
            <w:lang w:val="fr-FR"/>
          </w:rPr>
          <w:t>Azerbaijan</w:t>
        </w:r>
        <w:proofErr w:type="spellEnd"/>
        <w:r w:rsidR="005624D7" w:rsidRPr="00C60AC1">
          <w:rPr>
            <w:rStyle w:val="Hyperlink"/>
            <w:rFonts w:ascii="Times New Roman" w:eastAsiaTheme="minorHAnsi" w:hAnsi="Times New Roman" w:cs="Times New Roman"/>
            <w:i/>
            <w:sz w:val="24"/>
            <w:szCs w:val="24"/>
            <w:lang w:val="fr-FR"/>
          </w:rPr>
          <w:t xml:space="preserve"> (no.63571/16)</w:t>
        </w:r>
      </w:hyperlink>
    </w:p>
    <w:p w14:paraId="2FCF164D" w14:textId="77777777" w:rsidR="005624D7" w:rsidRPr="00C60AC1" w:rsidRDefault="005624D7" w:rsidP="004C039D">
      <w:pPr>
        <w:pStyle w:val="JuPara"/>
        <w:spacing w:line="240" w:lineRule="auto"/>
        <w:ind w:firstLine="0"/>
        <w:rPr>
          <w:rStyle w:val="Hyperlink"/>
          <w:i/>
          <w:iCs/>
          <w:color w:val="00B0F0"/>
          <w:szCs w:val="24"/>
          <w:shd w:val="clear" w:color="auto" w:fill="FFFFFF"/>
          <w:lang w:val="bg-BG"/>
        </w:rPr>
      </w:pPr>
    </w:p>
    <w:p w14:paraId="5E9B91A8" w14:textId="2852FEC7" w:rsidR="00B31B34" w:rsidRPr="00C60AC1" w:rsidRDefault="00887C13" w:rsidP="00B31B34">
      <w:pPr>
        <w:suppressAutoHyphens w:val="0"/>
        <w:spacing w:after="0" w:line="240" w:lineRule="auto"/>
        <w:jc w:val="both"/>
        <w:rPr>
          <w:rFonts w:ascii="Times New Roman" w:eastAsia="Times New Roman" w:hAnsi="Times New Roman" w:cs="Times New Roman"/>
          <w:sz w:val="24"/>
          <w:szCs w:val="24"/>
          <w:lang w:eastAsia="en-US"/>
        </w:rPr>
      </w:pPr>
      <w:r w:rsidRPr="00C60AC1">
        <w:rPr>
          <w:rFonts w:ascii="Times New Roman" w:eastAsiaTheme="minorHAnsi" w:hAnsi="Times New Roman" w:cs="Times New Roman"/>
          <w:sz w:val="24"/>
          <w:szCs w:val="24"/>
        </w:rPr>
        <w:t xml:space="preserve">Разширителното тълкуване на понятието </w:t>
      </w:r>
      <w:proofErr w:type="spellStart"/>
      <w:r w:rsidRPr="00C60AC1">
        <w:rPr>
          <w:rFonts w:ascii="Times New Roman" w:eastAsiaTheme="minorHAnsi" w:hAnsi="Times New Roman" w:cs="Times New Roman"/>
          <w:i/>
          <w:sz w:val="24"/>
          <w:szCs w:val="24"/>
        </w:rPr>
        <w:t>in</w:t>
      </w:r>
      <w:proofErr w:type="spellEnd"/>
      <w:r w:rsidRPr="00C60AC1">
        <w:rPr>
          <w:rFonts w:ascii="Times New Roman" w:eastAsiaTheme="minorHAnsi" w:hAnsi="Times New Roman" w:cs="Times New Roman"/>
          <w:i/>
          <w:sz w:val="24"/>
          <w:szCs w:val="24"/>
        </w:rPr>
        <w:t xml:space="preserve"> </w:t>
      </w:r>
      <w:proofErr w:type="spellStart"/>
      <w:r w:rsidRPr="00C60AC1">
        <w:rPr>
          <w:rFonts w:ascii="Times New Roman" w:eastAsiaTheme="minorHAnsi" w:hAnsi="Times New Roman" w:cs="Times New Roman"/>
          <w:i/>
          <w:sz w:val="24"/>
          <w:szCs w:val="24"/>
        </w:rPr>
        <w:t>flagrante</w:t>
      </w:r>
      <w:proofErr w:type="spellEnd"/>
      <w:r w:rsidRPr="00C60AC1">
        <w:rPr>
          <w:rFonts w:ascii="Times New Roman" w:eastAsiaTheme="minorHAnsi" w:hAnsi="Times New Roman" w:cs="Times New Roman"/>
          <w:i/>
          <w:sz w:val="24"/>
          <w:szCs w:val="24"/>
        </w:rPr>
        <w:t xml:space="preserve"> </w:t>
      </w:r>
      <w:proofErr w:type="spellStart"/>
      <w:r w:rsidRPr="00C60AC1">
        <w:rPr>
          <w:rFonts w:ascii="Times New Roman" w:eastAsiaTheme="minorHAnsi" w:hAnsi="Times New Roman" w:cs="Times New Roman"/>
          <w:i/>
          <w:sz w:val="24"/>
          <w:szCs w:val="24"/>
        </w:rPr>
        <w:t>delicto</w:t>
      </w:r>
      <w:proofErr w:type="spellEnd"/>
      <w:r w:rsidRPr="00C60AC1">
        <w:rPr>
          <w:rFonts w:ascii="Times New Roman" w:hAnsi="Times New Roman" w:cs="Times New Roman"/>
          <w:sz w:val="24"/>
          <w:szCs w:val="24"/>
        </w:rPr>
        <w:t xml:space="preserve"> в смисъл, че сериозно подозрение за членуване в престъпната организация, която според властите  стои зад </w:t>
      </w:r>
      <w:r w:rsidRPr="00C60AC1">
        <w:rPr>
          <w:rFonts w:ascii="Times New Roman" w:eastAsiaTheme="minorHAnsi" w:hAnsi="Times New Roman" w:cs="Times New Roman"/>
          <w:sz w:val="24"/>
          <w:szCs w:val="24"/>
        </w:rPr>
        <w:t>опита за военен преврат,</w:t>
      </w:r>
      <w:r w:rsidRPr="00C60AC1">
        <w:rPr>
          <w:rFonts w:ascii="Times New Roman" w:hAnsi="Times New Roman" w:cs="Times New Roman"/>
          <w:sz w:val="24"/>
          <w:szCs w:val="24"/>
        </w:rPr>
        <w:t xml:space="preserve"> е достатъчно,</w:t>
      </w:r>
      <w:r w:rsidRPr="00C60AC1">
        <w:rPr>
          <w:rFonts w:ascii="Times New Roman" w:eastAsiaTheme="minorHAnsi" w:hAnsi="Times New Roman" w:cs="Times New Roman"/>
          <w:sz w:val="24"/>
          <w:szCs w:val="24"/>
        </w:rPr>
        <w:t xml:space="preserve"> за да се приеме, че деецът е заловен на местопрестъплението, без да е участвал в този опит, е лишило жалбоподателя от </w:t>
      </w:r>
      <w:proofErr w:type="spellStart"/>
      <w:r w:rsidRPr="00C60AC1">
        <w:rPr>
          <w:rFonts w:ascii="Times New Roman" w:eastAsiaTheme="minorHAnsi" w:hAnsi="Times New Roman" w:cs="Times New Roman"/>
          <w:sz w:val="24"/>
          <w:szCs w:val="24"/>
        </w:rPr>
        <w:t>проце-</w:t>
      </w:r>
      <w:r w:rsidRPr="00C60AC1">
        <w:rPr>
          <w:rFonts w:ascii="Times New Roman" w:eastAsiaTheme="minorHAnsi" w:hAnsi="Times New Roman" w:cs="Times New Roman"/>
          <w:sz w:val="24"/>
          <w:szCs w:val="24"/>
        </w:rPr>
        <w:lastRenderedPageBreak/>
        <w:t>дурните</w:t>
      </w:r>
      <w:proofErr w:type="spellEnd"/>
      <w:r w:rsidRPr="00C60AC1">
        <w:rPr>
          <w:rFonts w:ascii="Times New Roman" w:eastAsiaTheme="minorHAnsi" w:hAnsi="Times New Roman" w:cs="Times New Roman"/>
          <w:sz w:val="24"/>
          <w:szCs w:val="24"/>
        </w:rPr>
        <w:t xml:space="preserve"> гаранции при предварително задържане </w:t>
      </w:r>
      <w:r w:rsidRPr="00C60AC1">
        <w:rPr>
          <w:rFonts w:ascii="Times New Roman" w:hAnsi="Times New Roman" w:cs="Times New Roman"/>
          <w:sz w:val="24"/>
          <w:szCs w:val="24"/>
        </w:rPr>
        <w:t>по такова подозрение</w:t>
      </w:r>
      <w:r w:rsidRPr="00C60AC1">
        <w:rPr>
          <w:rFonts w:ascii="Times New Roman" w:eastAsiaTheme="minorHAnsi" w:hAnsi="Times New Roman" w:cs="Times New Roman"/>
          <w:sz w:val="24"/>
          <w:szCs w:val="24"/>
        </w:rPr>
        <w:t xml:space="preserve">, които националното право му предоставя в качеството му на съдия, </w:t>
      </w:r>
      <w:r w:rsidRPr="00C60AC1">
        <w:rPr>
          <w:rFonts w:ascii="Times New Roman" w:hAnsi="Times New Roman" w:cs="Times New Roman"/>
          <w:sz w:val="24"/>
          <w:szCs w:val="24"/>
        </w:rPr>
        <w:t>за да гарантира</w:t>
      </w:r>
      <w:r w:rsidRPr="00C60AC1">
        <w:rPr>
          <w:b/>
          <w:sz w:val="24"/>
          <w:szCs w:val="24"/>
        </w:rPr>
        <w:t xml:space="preserve"> </w:t>
      </w:r>
      <w:proofErr w:type="spellStart"/>
      <w:r w:rsidRPr="00C60AC1">
        <w:rPr>
          <w:rFonts w:ascii="Times New Roman" w:hAnsi="Times New Roman" w:cs="Times New Roman"/>
          <w:sz w:val="24"/>
          <w:szCs w:val="24"/>
        </w:rPr>
        <w:t>независи</w:t>
      </w:r>
      <w:proofErr w:type="spellEnd"/>
      <w:r w:rsidRPr="00C60AC1">
        <w:rPr>
          <w:rFonts w:ascii="Times New Roman" w:hAnsi="Times New Roman" w:cs="Times New Roman"/>
          <w:sz w:val="24"/>
          <w:szCs w:val="24"/>
        </w:rPr>
        <w:t>-мото упражняване на правораздавателните функции.</w:t>
      </w:r>
      <w:r w:rsidR="00B31B34" w:rsidRPr="00C60AC1">
        <w:rPr>
          <w:b/>
          <w:sz w:val="24"/>
          <w:szCs w:val="24"/>
          <w:lang w:eastAsia="fr-FR"/>
        </w:rPr>
        <w:t xml:space="preserve"> </w:t>
      </w:r>
      <w:r w:rsidR="00B31B34" w:rsidRPr="00C60AC1">
        <w:rPr>
          <w:rFonts w:ascii="Times New Roman" w:hAnsi="Times New Roman" w:cs="Times New Roman"/>
          <w:sz w:val="24"/>
          <w:szCs w:val="24"/>
          <w:lang w:eastAsia="fr-FR"/>
        </w:rPr>
        <w:t xml:space="preserve">При тълкуването и прилагането на чл. 5 Съдът отчита затрудненията, пред които Турция е била изправена след опита за военен преврат, но това не означава, че по време на извънредно положение на властите се дава пълна свобода да задържат лица без каквито и да е </w:t>
      </w:r>
      <w:proofErr w:type="spellStart"/>
      <w:r w:rsidR="00B31B34" w:rsidRPr="00C60AC1">
        <w:rPr>
          <w:rFonts w:ascii="Times New Roman" w:hAnsi="Times New Roman" w:cs="Times New Roman"/>
          <w:sz w:val="24"/>
          <w:szCs w:val="24"/>
          <w:lang w:eastAsia="fr-FR"/>
        </w:rPr>
        <w:t>проверими</w:t>
      </w:r>
      <w:proofErr w:type="spellEnd"/>
      <w:r w:rsidR="00B31B34" w:rsidRPr="00C60AC1">
        <w:rPr>
          <w:rFonts w:ascii="Times New Roman" w:hAnsi="Times New Roman" w:cs="Times New Roman"/>
          <w:sz w:val="24"/>
          <w:szCs w:val="24"/>
          <w:lang w:eastAsia="fr-FR"/>
        </w:rPr>
        <w:t xml:space="preserve"> доказателства или информация или без достатъчно фактически основания, удовлетворяващи изискванията на чл. 5, § 1, б. „с“ относно обосноваността на подозрението, която е съществена част от гаранцията по тази разпоредба. </w:t>
      </w:r>
      <w:hyperlink r:id="rId881" w:history="1">
        <w:r w:rsidR="00B31B34" w:rsidRPr="00C60AC1">
          <w:rPr>
            <w:rStyle w:val="Hyperlink"/>
            <w:rFonts w:ascii="Times New Roman" w:hAnsi="Times New Roman" w:cs="Times New Roman"/>
            <w:sz w:val="24"/>
            <w:szCs w:val="24"/>
            <w:lang w:eastAsia="fr-FR"/>
          </w:rPr>
          <w:t>Бюлетин № 47</w:t>
        </w:r>
      </w:hyperlink>
    </w:p>
    <w:p w14:paraId="51F885DD" w14:textId="1D9A8C3F" w:rsidR="00B31B34" w:rsidRDefault="00794C51" w:rsidP="00A25544">
      <w:pPr>
        <w:pBdr>
          <w:bottom w:val="single" w:sz="4" w:space="1" w:color="auto"/>
        </w:pBdr>
        <w:suppressAutoHyphens w:val="0"/>
        <w:spacing w:after="0" w:line="240" w:lineRule="auto"/>
        <w:jc w:val="both"/>
        <w:rPr>
          <w:rStyle w:val="Hyperlink"/>
          <w:rFonts w:ascii="Times New Roman" w:eastAsiaTheme="minorHAnsi" w:hAnsi="Times New Roman" w:cs="Times New Roman"/>
          <w:i/>
          <w:iCs/>
          <w:color w:val="5B9BD5" w:themeColor="accent1"/>
          <w:sz w:val="24"/>
          <w:szCs w:val="24"/>
          <w:shd w:val="clear" w:color="auto" w:fill="FFFFFF"/>
        </w:rPr>
      </w:pPr>
      <w:hyperlink r:id="rId882" w:history="1">
        <w:proofErr w:type="spellStart"/>
        <w:r w:rsidR="00B31B34" w:rsidRPr="00C60AC1">
          <w:rPr>
            <w:rStyle w:val="Hyperlink"/>
            <w:rFonts w:ascii="Times New Roman" w:eastAsiaTheme="minorHAnsi" w:hAnsi="Times New Roman" w:cs="Times New Roman"/>
            <w:i/>
            <w:iCs/>
            <w:color w:val="5B9BD5" w:themeColor="accent1"/>
            <w:sz w:val="24"/>
            <w:szCs w:val="24"/>
            <w:shd w:val="clear" w:color="auto" w:fill="FFFFFF"/>
          </w:rPr>
          <w:t>Ba</w:t>
        </w:r>
        <w:proofErr w:type="spellEnd"/>
        <w:r w:rsidR="00B31B34" w:rsidRPr="005D3DB1">
          <w:rPr>
            <w:rStyle w:val="Hyperlink"/>
            <w:rFonts w:ascii="Times New Roman" w:eastAsiaTheme="minorHAnsi" w:hAnsi="Times New Roman" w:cs="Times New Roman"/>
            <w:i/>
            <w:color w:val="5B9BD5" w:themeColor="accent1"/>
            <w:sz w:val="24"/>
            <w:szCs w:val="24"/>
            <w:lang w:val="ru-RU"/>
          </w:rPr>
          <w:t>ş</w:t>
        </w:r>
        <w:r w:rsidR="00B31B34" w:rsidRPr="00C60AC1">
          <w:rPr>
            <w:rStyle w:val="Hyperlink"/>
            <w:rFonts w:ascii="Times New Roman" w:eastAsiaTheme="minorHAnsi" w:hAnsi="Times New Roman" w:cs="Times New Roman"/>
            <w:i/>
            <w:iCs/>
            <w:color w:val="5B9BD5" w:themeColor="accent1"/>
            <w:sz w:val="24"/>
            <w:szCs w:val="24"/>
            <w:shd w:val="clear" w:color="auto" w:fill="FFFFFF"/>
          </w:rPr>
          <w:t xml:space="preserve"> v. </w:t>
        </w:r>
        <w:proofErr w:type="spellStart"/>
        <w:r w:rsidR="00B31B34" w:rsidRPr="00C60AC1">
          <w:rPr>
            <w:rStyle w:val="Hyperlink"/>
            <w:rFonts w:ascii="Times New Roman" w:eastAsiaTheme="minorHAnsi" w:hAnsi="Times New Roman" w:cs="Times New Roman"/>
            <w:i/>
            <w:iCs/>
            <w:color w:val="5B9BD5" w:themeColor="accent1"/>
            <w:sz w:val="24"/>
            <w:szCs w:val="24"/>
            <w:shd w:val="clear" w:color="auto" w:fill="FFFFFF"/>
          </w:rPr>
          <w:t>Turkey</w:t>
        </w:r>
        <w:proofErr w:type="spellEnd"/>
        <w:r w:rsidR="00B31B34" w:rsidRPr="00C60AC1">
          <w:rPr>
            <w:rStyle w:val="Hyperlink"/>
            <w:rFonts w:ascii="Times New Roman" w:eastAsiaTheme="minorHAnsi" w:hAnsi="Times New Roman" w:cs="Times New Roman"/>
            <w:i/>
            <w:iCs/>
            <w:color w:val="5B9BD5" w:themeColor="accent1"/>
            <w:sz w:val="24"/>
            <w:szCs w:val="24"/>
            <w:shd w:val="clear" w:color="auto" w:fill="FFFFFF"/>
          </w:rPr>
          <w:t xml:space="preserve"> (</w:t>
        </w:r>
        <w:proofErr w:type="spellStart"/>
        <w:r w:rsidR="00B31B34" w:rsidRPr="00C60AC1">
          <w:rPr>
            <w:rStyle w:val="Hyperlink"/>
            <w:rFonts w:ascii="Times New Roman" w:eastAsiaTheme="minorHAnsi" w:hAnsi="Times New Roman" w:cs="Times New Roman"/>
            <w:i/>
            <w:iCs/>
            <w:color w:val="5B9BD5" w:themeColor="accent1"/>
            <w:sz w:val="24"/>
            <w:szCs w:val="24"/>
            <w:shd w:val="clear" w:color="auto" w:fill="FFFFFF"/>
          </w:rPr>
          <w:t>no</w:t>
        </w:r>
        <w:proofErr w:type="spellEnd"/>
        <w:r w:rsidR="00B31B34" w:rsidRPr="00C60AC1">
          <w:rPr>
            <w:rStyle w:val="Hyperlink"/>
            <w:rFonts w:ascii="Times New Roman" w:eastAsiaTheme="minorHAnsi" w:hAnsi="Times New Roman" w:cs="Times New Roman"/>
            <w:i/>
            <w:iCs/>
            <w:color w:val="5B9BD5" w:themeColor="accent1"/>
            <w:sz w:val="24"/>
            <w:szCs w:val="24"/>
            <w:shd w:val="clear" w:color="auto" w:fill="FFFFFF"/>
          </w:rPr>
          <w:t>. 66448/17)</w:t>
        </w:r>
      </w:hyperlink>
    </w:p>
    <w:p w14:paraId="4D02FF63" w14:textId="070C6324" w:rsidR="00881471" w:rsidRDefault="00881471" w:rsidP="00B31B34">
      <w:pPr>
        <w:suppressAutoHyphens w:val="0"/>
        <w:spacing w:after="0" w:line="240" w:lineRule="auto"/>
        <w:jc w:val="both"/>
        <w:rPr>
          <w:rStyle w:val="Hyperlink"/>
          <w:rFonts w:ascii="Times New Roman" w:eastAsiaTheme="minorHAnsi" w:hAnsi="Times New Roman" w:cs="Times New Roman"/>
          <w:i/>
          <w:iCs/>
          <w:color w:val="5B9BD5" w:themeColor="accent1"/>
          <w:sz w:val="24"/>
          <w:szCs w:val="24"/>
          <w:shd w:val="clear" w:color="auto" w:fill="FFFFFF"/>
        </w:rPr>
      </w:pPr>
    </w:p>
    <w:p w14:paraId="2D4BD2C8" w14:textId="4ECEF6BE" w:rsidR="00881471" w:rsidRPr="00881471" w:rsidRDefault="00881471" w:rsidP="00881471">
      <w:pPr>
        <w:pStyle w:val="JuPara"/>
        <w:ind w:firstLine="0"/>
        <w:rPr>
          <w:color w:val="000000" w:themeColor="text1"/>
          <w:lang w:val="bg-BG"/>
        </w:rPr>
      </w:pPr>
      <w:r w:rsidRPr="00144EE7">
        <w:rPr>
          <w:color w:val="000000" w:themeColor="text1"/>
          <w:lang w:val="bg-BG"/>
        </w:rPr>
        <w:t xml:space="preserve">Съдът установява нарушения на чл. 5, § 1 от Конвенцията поради забавеното изготвяне на протокола за задържане и поради извършването на ареста без предварителен съдебен акт, при липсата на правно основание за това. </w:t>
      </w:r>
      <w:hyperlink r:id="rId883" w:history="1">
        <w:r w:rsidRPr="00144EE7">
          <w:rPr>
            <w:rStyle w:val="Hyperlink"/>
            <w:lang w:val="bg-BG"/>
          </w:rPr>
          <w:t>Бюлетин № 51</w:t>
        </w:r>
      </w:hyperlink>
    </w:p>
    <w:p w14:paraId="0C6C3CD3" w14:textId="63B956A9" w:rsidR="00881471" w:rsidRPr="00362A43" w:rsidRDefault="00794C51" w:rsidP="00A25544">
      <w:pPr>
        <w:pStyle w:val="JuPara"/>
        <w:pBdr>
          <w:bottom w:val="single" w:sz="4" w:space="1" w:color="auto"/>
        </w:pBdr>
        <w:ind w:firstLine="0"/>
        <w:rPr>
          <w:b/>
          <w:bCs/>
          <w:color w:val="000000" w:themeColor="text1"/>
          <w:lang w:val="bg-BG"/>
        </w:rPr>
      </w:pPr>
      <w:hyperlink r:id="rId884" w:history="1">
        <w:proofErr w:type="spellStart"/>
        <w:r w:rsidR="00881471" w:rsidRPr="00362A43">
          <w:rPr>
            <w:rStyle w:val="Hyperlink"/>
            <w:i/>
            <w:iCs/>
            <w:lang w:val="bg-BG"/>
          </w:rPr>
          <w:t>Grubnyk</w:t>
        </w:r>
        <w:proofErr w:type="spellEnd"/>
        <w:r w:rsidR="00881471" w:rsidRPr="00362A43">
          <w:rPr>
            <w:rStyle w:val="Hyperlink"/>
            <w:i/>
            <w:iCs/>
            <w:lang w:val="bg-BG"/>
          </w:rPr>
          <w:t xml:space="preserve"> v. </w:t>
        </w:r>
        <w:proofErr w:type="spellStart"/>
        <w:r w:rsidR="00881471" w:rsidRPr="00362A43">
          <w:rPr>
            <w:rStyle w:val="Hyperlink"/>
            <w:i/>
            <w:iCs/>
            <w:lang w:val="bg-BG"/>
          </w:rPr>
          <w:t>Ukraine</w:t>
        </w:r>
        <w:proofErr w:type="spellEnd"/>
        <w:r w:rsidR="00881471" w:rsidRPr="00362A43">
          <w:rPr>
            <w:rStyle w:val="Hyperlink"/>
            <w:i/>
            <w:iCs/>
            <w:lang w:val="bg-BG"/>
          </w:rPr>
          <w:t xml:space="preserve"> (</w:t>
        </w:r>
        <w:proofErr w:type="spellStart"/>
        <w:r w:rsidR="00881471" w:rsidRPr="00362A43">
          <w:rPr>
            <w:rStyle w:val="Hyperlink"/>
            <w:i/>
            <w:iCs/>
            <w:lang w:val="bg-BG"/>
          </w:rPr>
          <w:t>no</w:t>
        </w:r>
        <w:proofErr w:type="spellEnd"/>
        <w:r w:rsidR="00881471" w:rsidRPr="00362A43">
          <w:rPr>
            <w:rStyle w:val="Hyperlink"/>
            <w:i/>
            <w:iCs/>
            <w:lang w:val="bg-BG"/>
          </w:rPr>
          <w:t xml:space="preserve">. 58444/15) </w:t>
        </w:r>
      </w:hyperlink>
      <w:r w:rsidR="00881471" w:rsidRPr="00362A43">
        <w:rPr>
          <w:lang w:val="bg-BG"/>
        </w:rPr>
        <w:t xml:space="preserve"> </w:t>
      </w:r>
    </w:p>
    <w:p w14:paraId="01441E52" w14:textId="58450D3E" w:rsidR="00881471" w:rsidRDefault="00881471" w:rsidP="00B31B34">
      <w:pPr>
        <w:suppressAutoHyphens w:val="0"/>
        <w:spacing w:after="0" w:line="240" w:lineRule="auto"/>
        <w:jc w:val="both"/>
        <w:rPr>
          <w:rFonts w:ascii="Times New Roman" w:eastAsiaTheme="minorHAnsi" w:hAnsi="Times New Roman" w:cs="Times New Roman"/>
          <w:i/>
          <w:iCs/>
          <w:color w:val="5B9BD5" w:themeColor="accent1"/>
          <w:sz w:val="24"/>
          <w:szCs w:val="24"/>
          <w:u w:val="single"/>
          <w:shd w:val="clear" w:color="auto" w:fill="FFFFFF"/>
        </w:rPr>
      </w:pPr>
    </w:p>
    <w:p w14:paraId="5486A903" w14:textId="77777777" w:rsidR="00B42332" w:rsidRDefault="00A25544" w:rsidP="00B42332">
      <w:pPr>
        <w:spacing w:line="240" w:lineRule="auto"/>
        <w:contextualSpacing/>
        <w:jc w:val="both"/>
        <w:rPr>
          <w:rFonts w:ascii="Times New Roman" w:hAnsi="Times New Roman" w:cs="Times New Roman"/>
          <w:bCs/>
          <w:iCs/>
          <w:sz w:val="24"/>
          <w:szCs w:val="24"/>
        </w:rPr>
      </w:pPr>
      <w:r w:rsidRPr="00B42332">
        <w:rPr>
          <w:rFonts w:ascii="Times New Roman" w:eastAsia="Times New Roman" w:hAnsi="Times New Roman" w:cs="Times New Roman"/>
          <w:color w:val="000000" w:themeColor="text1"/>
          <w:sz w:val="24"/>
          <w:szCs w:val="24"/>
        </w:rPr>
        <w:t xml:space="preserve">Задържането на жалбоподателя, продължено след оправдаването му от първоинстанционния съд с оглед на възможността оправдателната присъда да бъде отменена по подадения протест, не попада в хипотезите на предвидените в чл. 5, § 1 от Конвенцията изключения и не е било обосновано. </w:t>
      </w:r>
      <w:hyperlink r:id="rId885" w:history="1">
        <w:r w:rsidR="003166C1" w:rsidRPr="00B42332">
          <w:rPr>
            <w:rStyle w:val="Hyperlink"/>
            <w:rFonts w:ascii="Times New Roman" w:hAnsi="Times New Roman" w:cs="Times New Roman"/>
            <w:bCs/>
            <w:iCs/>
            <w:sz w:val="24"/>
            <w:szCs w:val="24"/>
          </w:rPr>
          <w:t>Бюлетин № 52</w:t>
        </w:r>
      </w:hyperlink>
    </w:p>
    <w:p w14:paraId="5B93CD96" w14:textId="5B512F0B" w:rsidR="00A25544" w:rsidRPr="00B42332" w:rsidRDefault="00794C51" w:rsidP="00014DF8">
      <w:pPr>
        <w:pBdr>
          <w:bottom w:val="single" w:sz="4" w:space="1" w:color="auto"/>
        </w:pBdr>
        <w:spacing w:line="240" w:lineRule="auto"/>
        <w:contextualSpacing/>
        <w:jc w:val="both"/>
        <w:rPr>
          <w:rFonts w:ascii="Times New Roman" w:hAnsi="Times New Roman" w:cs="Times New Roman"/>
          <w:bCs/>
          <w:iCs/>
          <w:sz w:val="24"/>
          <w:szCs w:val="24"/>
        </w:rPr>
      </w:pPr>
      <w:hyperlink r:id="rId886" w:history="1">
        <w:r w:rsidR="00A25544" w:rsidRPr="00B42332">
          <w:rPr>
            <w:rStyle w:val="Hyperlink"/>
            <w:rFonts w:ascii="Times New Roman" w:hAnsi="Times New Roman" w:cs="Times New Roman"/>
            <w:i/>
            <w:iCs/>
            <w:sz w:val="24"/>
            <w:szCs w:val="24"/>
          </w:rPr>
          <w:t xml:space="preserve">I.S. c. </w:t>
        </w:r>
        <w:proofErr w:type="spellStart"/>
        <w:r w:rsidR="00A25544" w:rsidRPr="00B42332">
          <w:rPr>
            <w:rStyle w:val="Hyperlink"/>
            <w:rFonts w:ascii="Times New Roman" w:hAnsi="Times New Roman" w:cs="Times New Roman"/>
            <w:i/>
            <w:iCs/>
            <w:sz w:val="24"/>
            <w:szCs w:val="24"/>
          </w:rPr>
          <w:t>Suisse</w:t>
        </w:r>
        <w:proofErr w:type="spellEnd"/>
        <w:r w:rsidR="00A25544" w:rsidRPr="00B42332">
          <w:rPr>
            <w:rStyle w:val="Hyperlink"/>
            <w:rFonts w:ascii="Times New Roman" w:hAnsi="Times New Roman" w:cs="Times New Roman"/>
            <w:i/>
            <w:iCs/>
            <w:sz w:val="24"/>
            <w:szCs w:val="24"/>
          </w:rPr>
          <w:t xml:space="preserve"> (</w:t>
        </w:r>
        <w:proofErr w:type="spellStart"/>
        <w:r w:rsidR="00A25544" w:rsidRPr="00B42332">
          <w:rPr>
            <w:rStyle w:val="Hyperlink"/>
            <w:rFonts w:ascii="Times New Roman" w:hAnsi="Times New Roman" w:cs="Times New Roman"/>
            <w:i/>
            <w:iCs/>
            <w:sz w:val="24"/>
            <w:szCs w:val="24"/>
          </w:rPr>
          <w:t>n</w:t>
        </w:r>
        <w:r w:rsidR="00A25544" w:rsidRPr="00B42332">
          <w:rPr>
            <w:rStyle w:val="Hyperlink"/>
            <w:rFonts w:ascii="Times New Roman" w:hAnsi="Times New Roman" w:cs="Times New Roman"/>
            <w:i/>
            <w:iCs/>
            <w:sz w:val="24"/>
            <w:szCs w:val="24"/>
            <w:vertAlign w:val="superscript"/>
          </w:rPr>
          <w:t>o</w:t>
        </w:r>
        <w:proofErr w:type="spellEnd"/>
        <w:r w:rsidR="00A25544" w:rsidRPr="00B42332">
          <w:rPr>
            <w:rStyle w:val="Hyperlink"/>
            <w:rFonts w:ascii="Times New Roman" w:hAnsi="Times New Roman" w:cs="Times New Roman"/>
            <w:i/>
            <w:iCs/>
            <w:sz w:val="24"/>
            <w:szCs w:val="24"/>
          </w:rPr>
          <w:t xml:space="preserve"> 60202/15)</w:t>
        </w:r>
      </w:hyperlink>
    </w:p>
    <w:p w14:paraId="6C19EAB3" w14:textId="3D0770CE" w:rsidR="00A25544" w:rsidRDefault="00A25544" w:rsidP="00B31B34">
      <w:pPr>
        <w:suppressAutoHyphens w:val="0"/>
        <w:spacing w:after="0" w:line="240" w:lineRule="auto"/>
        <w:jc w:val="both"/>
        <w:rPr>
          <w:rFonts w:ascii="Times New Roman" w:eastAsiaTheme="minorHAnsi" w:hAnsi="Times New Roman" w:cs="Times New Roman"/>
          <w:i/>
          <w:iCs/>
          <w:color w:val="5B9BD5" w:themeColor="accent1"/>
          <w:sz w:val="24"/>
          <w:szCs w:val="24"/>
          <w:u w:val="single"/>
          <w:shd w:val="clear" w:color="auto" w:fill="FFFFFF"/>
        </w:rPr>
      </w:pPr>
    </w:p>
    <w:p w14:paraId="6F487EE0" w14:textId="6D7E18B1" w:rsidR="00014DF8" w:rsidRPr="00014DF8" w:rsidRDefault="00014DF8" w:rsidP="00014DF8">
      <w:pPr>
        <w:pStyle w:val="JuPara"/>
        <w:spacing w:line="276" w:lineRule="auto"/>
        <w:ind w:firstLine="0"/>
        <w:rPr>
          <w:lang w:val="bg-BG"/>
        </w:rPr>
      </w:pPr>
      <w:r w:rsidRPr="00014DF8">
        <w:rPr>
          <w:lang w:val="bg-BG"/>
        </w:rPr>
        <w:t xml:space="preserve">Задържането на двамата жалбоподатели в ареста в отсъствие на предвидените в закона изключителни причини е в нарушение на член 5, § 1 от Конвенцията. </w:t>
      </w:r>
      <w:hyperlink r:id="rId887" w:tgtFrame="_blank" w:history="1">
        <w:proofErr w:type="spellStart"/>
        <w:r w:rsidRPr="00014DF8">
          <w:rPr>
            <w:rStyle w:val="Hyperlink"/>
          </w:rPr>
          <w:t>Бюлетин</w:t>
        </w:r>
        <w:proofErr w:type="spellEnd"/>
        <w:r w:rsidRPr="00014DF8">
          <w:rPr>
            <w:rStyle w:val="Hyperlink"/>
          </w:rPr>
          <w:t xml:space="preserve"> № 54</w:t>
        </w:r>
      </w:hyperlink>
    </w:p>
    <w:p w14:paraId="4B384452" w14:textId="6C02AE74" w:rsidR="00014DF8" w:rsidRPr="00F45B3F" w:rsidRDefault="00794C51" w:rsidP="00014DF8">
      <w:pPr>
        <w:pStyle w:val="JuList"/>
        <w:keepNext/>
        <w:keepLines/>
        <w:pBdr>
          <w:bottom w:val="single" w:sz="4" w:space="1" w:color="auto"/>
        </w:pBdr>
        <w:spacing w:line="240" w:lineRule="auto"/>
        <w:ind w:left="0" w:firstLine="0"/>
        <w:rPr>
          <w:rStyle w:val="Hyperlink"/>
          <w:i/>
          <w:iCs/>
          <w:color w:val="0069D6"/>
          <w:szCs w:val="24"/>
        </w:rPr>
      </w:pPr>
      <w:hyperlink r:id="rId888" w:history="1">
        <w:proofErr w:type="spellStart"/>
        <w:r w:rsidR="00014DF8" w:rsidRPr="00F45B3F">
          <w:rPr>
            <w:rStyle w:val="Hyperlink"/>
            <w:i/>
            <w:iCs/>
            <w:szCs w:val="24"/>
            <w:lang w:val="en-US"/>
          </w:rPr>
          <w:t>Navalnyy</w:t>
        </w:r>
        <w:proofErr w:type="spellEnd"/>
        <w:r w:rsidR="00014DF8" w:rsidRPr="00F45B3F">
          <w:rPr>
            <w:rStyle w:val="Hyperlink"/>
            <w:i/>
            <w:iCs/>
            <w:szCs w:val="24"/>
            <w:lang w:val="en-US"/>
          </w:rPr>
          <w:t xml:space="preserve"> and </w:t>
        </w:r>
        <w:proofErr w:type="spellStart"/>
        <w:r w:rsidR="00014DF8" w:rsidRPr="00F45B3F">
          <w:rPr>
            <w:rStyle w:val="Hyperlink"/>
            <w:i/>
            <w:iCs/>
            <w:szCs w:val="24"/>
            <w:lang w:val="en-US"/>
          </w:rPr>
          <w:t>Gunko</w:t>
        </w:r>
        <w:proofErr w:type="spellEnd"/>
        <w:r w:rsidR="00014DF8" w:rsidRPr="00F45B3F">
          <w:rPr>
            <w:rStyle w:val="Hyperlink"/>
            <w:i/>
            <w:iCs/>
            <w:szCs w:val="24"/>
            <w:lang w:val="en-US"/>
          </w:rPr>
          <w:t xml:space="preserve"> v. Russia</w:t>
        </w:r>
      </w:hyperlink>
      <w:r w:rsidR="00014DF8" w:rsidRPr="00F45B3F">
        <w:rPr>
          <w:rStyle w:val="Hyperlink"/>
          <w:i/>
          <w:iCs/>
          <w:szCs w:val="24"/>
          <w:lang w:val="bg-BG"/>
        </w:rPr>
        <w:t xml:space="preserve"> (</w:t>
      </w:r>
      <w:r w:rsidR="00014DF8" w:rsidRPr="00F45B3F">
        <w:rPr>
          <w:rStyle w:val="s6b621b36"/>
          <w:i/>
          <w:iCs/>
          <w:color w:val="000000"/>
          <w:szCs w:val="24"/>
          <w:shd w:val="clear" w:color="auto" w:fill="FFFFFF"/>
        </w:rPr>
        <w:t>no. </w:t>
      </w:r>
      <w:hyperlink r:id="rId889" w:anchor="{%22appno%22:[%2275186/12%22]}" w:tgtFrame="_blank" w:history="1">
        <w:r w:rsidR="00014DF8" w:rsidRPr="00F45B3F">
          <w:rPr>
            <w:rStyle w:val="Hyperlink"/>
            <w:i/>
            <w:iCs/>
            <w:color w:val="0069D6"/>
            <w:szCs w:val="24"/>
          </w:rPr>
          <w:t>75186/12</w:t>
        </w:r>
      </w:hyperlink>
      <w:r w:rsidR="00014DF8" w:rsidRPr="00F45B3F">
        <w:rPr>
          <w:rStyle w:val="Hyperlink"/>
          <w:i/>
          <w:iCs/>
          <w:color w:val="0069D6"/>
          <w:szCs w:val="24"/>
          <w:lang w:val="bg-BG"/>
        </w:rPr>
        <w:t>)</w:t>
      </w:r>
    </w:p>
    <w:p w14:paraId="617F62AE" w14:textId="447F7456" w:rsidR="00014DF8" w:rsidRDefault="00014DF8" w:rsidP="00B31B34">
      <w:pPr>
        <w:suppressAutoHyphens w:val="0"/>
        <w:spacing w:after="0" w:line="240" w:lineRule="auto"/>
        <w:jc w:val="both"/>
        <w:rPr>
          <w:rFonts w:ascii="Times New Roman" w:eastAsiaTheme="minorHAnsi" w:hAnsi="Times New Roman" w:cs="Times New Roman"/>
          <w:i/>
          <w:iCs/>
          <w:color w:val="5B9BD5" w:themeColor="accent1"/>
          <w:sz w:val="24"/>
          <w:szCs w:val="24"/>
          <w:u w:val="single"/>
          <w:shd w:val="clear" w:color="auto" w:fill="FFFFFF"/>
        </w:rPr>
      </w:pPr>
    </w:p>
    <w:p w14:paraId="34C2D68F" w14:textId="40DFE606" w:rsidR="00F36E94" w:rsidRPr="00F36E94" w:rsidRDefault="00F36E94" w:rsidP="00AA058B">
      <w:pPr>
        <w:autoSpaceDE w:val="0"/>
        <w:autoSpaceDN w:val="0"/>
        <w:adjustRightInd w:val="0"/>
        <w:spacing w:line="240" w:lineRule="auto"/>
        <w:contextualSpacing/>
        <w:jc w:val="both"/>
        <w:rPr>
          <w:rFonts w:ascii="Times New Roman" w:hAnsi="Times New Roman" w:cs="Times New Roman"/>
          <w:color w:val="000000"/>
          <w:sz w:val="24"/>
          <w:szCs w:val="24"/>
          <w:shd w:val="clear" w:color="auto" w:fill="FFFFFF"/>
        </w:rPr>
      </w:pPr>
      <w:r w:rsidRPr="00F36E94">
        <w:rPr>
          <w:rFonts w:ascii="Times New Roman" w:hAnsi="Times New Roman" w:cs="Times New Roman"/>
          <w:sz w:val="24"/>
          <w:szCs w:val="24"/>
        </w:rPr>
        <w:t xml:space="preserve">Изискването за „обосновано предположение“ по чл. 5, § 1(с) има два аспекта, които са отделни, но се припокриват: фактически аспект и аспект, свързан с квалификацията на фактите като престъпление. Задържането на жалбоподателите, журналисти и издатели на опозиционен вестник, се основава само на съмнение и не достига изискуемото ниво на разумност. Деянията, </w:t>
      </w:r>
      <w:r w:rsidRPr="00F36E94">
        <w:rPr>
          <w:rFonts w:ascii="Times New Roman" w:hAnsi="Times New Roman" w:cs="Times New Roman"/>
          <w:color w:val="000000"/>
          <w:sz w:val="24"/>
          <w:szCs w:val="24"/>
          <w:shd w:val="clear" w:color="auto" w:fill="FFFFFF"/>
        </w:rPr>
        <w:t xml:space="preserve">за които жалбоподателите са били подведени под наказателна отговорност, попадат в обхвата на публичния дебат относно факти и събития, които </w:t>
      </w:r>
      <w:r w:rsidRPr="00F36E94">
        <w:rPr>
          <w:rFonts w:ascii="Times New Roman" w:hAnsi="Times New Roman" w:cs="Times New Roman"/>
          <w:sz w:val="24"/>
          <w:szCs w:val="24"/>
        </w:rPr>
        <w:t xml:space="preserve">вече са били известни, </w:t>
      </w:r>
      <w:r w:rsidRPr="00F36E94">
        <w:rPr>
          <w:rFonts w:ascii="Times New Roman" w:hAnsi="Times New Roman" w:cs="Times New Roman"/>
          <w:color w:val="000000"/>
          <w:sz w:val="24"/>
          <w:szCs w:val="24"/>
          <w:shd w:val="clear" w:color="auto" w:fill="FFFFFF"/>
        </w:rPr>
        <w:t>представляват упражняване на права по Конвенцията и не могат да бъдат доказателство за желание у жалбоподателите да подкрепят или насърчат използването на насилие за политически цели.</w:t>
      </w:r>
      <w:r>
        <w:rPr>
          <w:rFonts w:ascii="Times New Roman" w:hAnsi="Times New Roman" w:cs="Times New Roman"/>
          <w:color w:val="000000"/>
          <w:sz w:val="24"/>
          <w:szCs w:val="24"/>
          <w:shd w:val="clear" w:color="auto" w:fill="FFFFFF"/>
        </w:rPr>
        <w:t xml:space="preserve"> </w:t>
      </w:r>
    </w:p>
    <w:p w14:paraId="4D304075" w14:textId="688854E9" w:rsidR="00F36E94" w:rsidRDefault="00F36E94" w:rsidP="00AA058B">
      <w:pPr>
        <w:autoSpaceDE w:val="0"/>
        <w:autoSpaceDN w:val="0"/>
        <w:adjustRightInd w:val="0"/>
        <w:spacing w:line="240" w:lineRule="auto"/>
        <w:contextualSpacing/>
        <w:jc w:val="both"/>
        <w:rPr>
          <w:rFonts w:ascii="Times New Roman" w:hAnsi="Times New Roman" w:cs="Times New Roman"/>
          <w:color w:val="000000"/>
          <w:sz w:val="24"/>
          <w:szCs w:val="24"/>
          <w:shd w:val="clear" w:color="auto" w:fill="FFFFFF"/>
        </w:rPr>
      </w:pPr>
      <w:r w:rsidRPr="00F36E94">
        <w:rPr>
          <w:rFonts w:ascii="Times New Roman" w:hAnsi="Times New Roman" w:cs="Times New Roman"/>
          <w:color w:val="000000"/>
          <w:sz w:val="24"/>
          <w:szCs w:val="24"/>
          <w:shd w:val="clear" w:color="auto" w:fill="FFFFFF"/>
        </w:rPr>
        <w:t>Като отчита изключителната натовареност на Конституционния съд по време на извънредното положение в сила от юли 2016 г. до юли 2018 г. и на мерките, предприети от националните органи за справяне с този проблем Съдът приема, че продължител-</w:t>
      </w:r>
      <w:proofErr w:type="spellStart"/>
      <w:r w:rsidRPr="00F36E94">
        <w:rPr>
          <w:rFonts w:ascii="Times New Roman" w:hAnsi="Times New Roman" w:cs="Times New Roman"/>
          <w:color w:val="000000"/>
          <w:sz w:val="24"/>
          <w:szCs w:val="24"/>
          <w:shd w:val="clear" w:color="auto" w:fill="FFFFFF"/>
        </w:rPr>
        <w:t>ността</w:t>
      </w:r>
      <w:proofErr w:type="spellEnd"/>
      <w:r w:rsidRPr="00F36E94">
        <w:rPr>
          <w:rFonts w:ascii="Times New Roman" w:hAnsi="Times New Roman" w:cs="Times New Roman"/>
          <w:color w:val="000000"/>
          <w:sz w:val="24"/>
          <w:szCs w:val="24"/>
          <w:shd w:val="clear" w:color="auto" w:fill="FFFFFF"/>
        </w:rPr>
        <w:t xml:space="preserve"> на производство относно законосъобразността на задържане, продължило респ. 7, 15 и 16 месеца, не е в нарушение на чл. 5, § 4 от Конвенцията.</w:t>
      </w:r>
    </w:p>
    <w:p w14:paraId="77FF17A5" w14:textId="487BB735" w:rsidR="00F36E94" w:rsidRPr="00F36E94" w:rsidRDefault="00F36E94" w:rsidP="00AA058B">
      <w:pPr>
        <w:autoSpaceDE w:val="0"/>
        <w:autoSpaceDN w:val="0"/>
        <w:adjustRightInd w:val="0"/>
        <w:spacing w:line="240" w:lineRule="auto"/>
        <w:contextualSpacing/>
        <w:jc w:val="both"/>
        <w:rPr>
          <w:rFonts w:ascii="Times New Roman" w:hAnsi="Times New Roman" w:cs="Times New Roman"/>
          <w:color w:val="000000"/>
          <w:sz w:val="24"/>
          <w:szCs w:val="24"/>
          <w:shd w:val="clear" w:color="auto" w:fill="FFFFFF"/>
        </w:rPr>
      </w:pPr>
      <w:r w:rsidRPr="00F36E94">
        <w:rPr>
          <w:rFonts w:ascii="Times New Roman" w:hAnsi="Times New Roman" w:cs="Times New Roman"/>
          <w:color w:val="000000"/>
          <w:sz w:val="24"/>
          <w:szCs w:val="24"/>
          <w:shd w:val="clear" w:color="auto" w:fill="FFFFFF"/>
        </w:rPr>
        <w:t xml:space="preserve">По направеното възражение на правителството, че е налице дерогация на права съгласно чл. 15 от Конвенцията Съдът отбелязва, че мерките, предмет на оплакване в настоящия случай, са били взети въз основа на законодателство, което е било в сила преди и след обявяването на извънредното положение. </w:t>
      </w:r>
      <w:hyperlink r:id="rId890" w:tgtFrame="_blank" w:history="1">
        <w:r w:rsidRPr="00F36E94">
          <w:rPr>
            <w:rStyle w:val="Hyperlink"/>
            <w:rFonts w:ascii="Times New Roman" w:hAnsi="Times New Roman" w:cs="Times New Roman"/>
          </w:rPr>
          <w:t>Бюлетин № 54</w:t>
        </w:r>
      </w:hyperlink>
    </w:p>
    <w:p w14:paraId="103B02B7" w14:textId="74D6EC7D" w:rsidR="00F36E94" w:rsidRDefault="00794C51" w:rsidP="00AA058B">
      <w:pPr>
        <w:pBdr>
          <w:bottom w:val="single" w:sz="4" w:space="1" w:color="auto"/>
        </w:pBdr>
        <w:autoSpaceDE w:val="0"/>
        <w:autoSpaceDN w:val="0"/>
        <w:adjustRightInd w:val="0"/>
        <w:spacing w:line="240" w:lineRule="auto"/>
        <w:contextualSpacing/>
        <w:rPr>
          <w:rFonts w:ascii="Times New Roman" w:hAnsi="Times New Roman" w:cs="Times New Roman"/>
          <w:i/>
          <w:iCs/>
          <w:color w:val="000000"/>
          <w:sz w:val="24"/>
          <w:szCs w:val="24"/>
          <w:lang w:eastAsia="bg-BG"/>
        </w:rPr>
      </w:pPr>
      <w:hyperlink r:id="rId891" w:history="1">
        <w:proofErr w:type="spellStart"/>
        <w:r w:rsidR="00F36E94" w:rsidRPr="00F36E94">
          <w:rPr>
            <w:rStyle w:val="Hyperlink"/>
            <w:rFonts w:ascii="Times New Roman" w:hAnsi="Times New Roman" w:cs="Times New Roman"/>
            <w:i/>
            <w:iCs/>
            <w:sz w:val="24"/>
            <w:szCs w:val="24"/>
            <w:lang w:eastAsia="bg-BG"/>
          </w:rPr>
          <w:t>Sabuncu</w:t>
        </w:r>
        <w:proofErr w:type="spellEnd"/>
        <w:r w:rsidR="00F36E94" w:rsidRPr="00F36E94">
          <w:rPr>
            <w:rStyle w:val="Hyperlink"/>
            <w:rFonts w:ascii="Times New Roman" w:hAnsi="Times New Roman" w:cs="Times New Roman"/>
            <w:i/>
            <w:iCs/>
            <w:sz w:val="24"/>
            <w:szCs w:val="24"/>
            <w:lang w:eastAsia="bg-BG"/>
          </w:rPr>
          <w:t xml:space="preserve"> </w:t>
        </w:r>
        <w:proofErr w:type="spellStart"/>
        <w:r w:rsidR="00F36E94" w:rsidRPr="00F36E94">
          <w:rPr>
            <w:rStyle w:val="Hyperlink"/>
            <w:rFonts w:ascii="Times New Roman" w:hAnsi="Times New Roman" w:cs="Times New Roman"/>
            <w:i/>
            <w:iCs/>
            <w:sz w:val="24"/>
            <w:szCs w:val="24"/>
            <w:lang w:eastAsia="bg-BG"/>
          </w:rPr>
          <w:t>and</w:t>
        </w:r>
        <w:proofErr w:type="spellEnd"/>
        <w:r w:rsidR="00F36E94" w:rsidRPr="00F36E94">
          <w:rPr>
            <w:rStyle w:val="Hyperlink"/>
            <w:rFonts w:ascii="Times New Roman" w:hAnsi="Times New Roman" w:cs="Times New Roman"/>
            <w:i/>
            <w:iCs/>
            <w:sz w:val="24"/>
            <w:szCs w:val="24"/>
            <w:lang w:eastAsia="bg-BG"/>
          </w:rPr>
          <w:t xml:space="preserve"> </w:t>
        </w:r>
        <w:proofErr w:type="spellStart"/>
        <w:r w:rsidR="00F36E94" w:rsidRPr="00F36E94">
          <w:rPr>
            <w:rStyle w:val="Hyperlink"/>
            <w:rFonts w:ascii="Times New Roman" w:hAnsi="Times New Roman" w:cs="Times New Roman"/>
            <w:i/>
            <w:iCs/>
            <w:sz w:val="24"/>
            <w:szCs w:val="24"/>
            <w:lang w:eastAsia="bg-BG"/>
          </w:rPr>
          <w:t>Others</w:t>
        </w:r>
        <w:proofErr w:type="spellEnd"/>
        <w:r w:rsidR="00F36E94" w:rsidRPr="00F36E94">
          <w:rPr>
            <w:rStyle w:val="Hyperlink"/>
            <w:rFonts w:ascii="Times New Roman" w:hAnsi="Times New Roman" w:cs="Times New Roman"/>
            <w:i/>
            <w:iCs/>
            <w:sz w:val="24"/>
            <w:szCs w:val="24"/>
            <w:lang w:eastAsia="bg-BG"/>
          </w:rPr>
          <w:t xml:space="preserve"> v. </w:t>
        </w:r>
        <w:proofErr w:type="spellStart"/>
        <w:r w:rsidR="00F36E94" w:rsidRPr="00F36E94">
          <w:rPr>
            <w:rStyle w:val="Hyperlink"/>
            <w:rFonts w:ascii="Times New Roman" w:hAnsi="Times New Roman" w:cs="Times New Roman"/>
            <w:i/>
            <w:iCs/>
            <w:sz w:val="24"/>
            <w:szCs w:val="24"/>
            <w:lang w:eastAsia="bg-BG"/>
          </w:rPr>
          <w:t>Turkey</w:t>
        </w:r>
        <w:proofErr w:type="spellEnd"/>
      </w:hyperlink>
      <w:r w:rsidR="00F36E94" w:rsidRPr="00F36E94">
        <w:rPr>
          <w:rFonts w:ascii="Times New Roman" w:hAnsi="Times New Roman" w:cs="Times New Roman"/>
          <w:i/>
          <w:iCs/>
          <w:color w:val="0072BD"/>
          <w:sz w:val="24"/>
          <w:szCs w:val="24"/>
          <w:lang w:eastAsia="bg-BG"/>
        </w:rPr>
        <w:t xml:space="preserve"> </w:t>
      </w:r>
      <w:r w:rsidR="00F36E94" w:rsidRPr="00F36E94">
        <w:rPr>
          <w:rFonts w:ascii="Times New Roman" w:hAnsi="Times New Roman" w:cs="Times New Roman"/>
          <w:i/>
          <w:iCs/>
          <w:color w:val="000000"/>
          <w:sz w:val="24"/>
          <w:szCs w:val="24"/>
          <w:lang w:eastAsia="bg-BG"/>
        </w:rPr>
        <w:t>(</w:t>
      </w:r>
      <w:proofErr w:type="spellStart"/>
      <w:r w:rsidR="00F36E94" w:rsidRPr="00F36E94">
        <w:rPr>
          <w:rFonts w:ascii="Times New Roman" w:hAnsi="Times New Roman" w:cs="Times New Roman"/>
          <w:i/>
          <w:iCs/>
          <w:color w:val="000000"/>
          <w:sz w:val="24"/>
          <w:szCs w:val="24"/>
          <w:lang w:eastAsia="bg-BG"/>
        </w:rPr>
        <w:t>no</w:t>
      </w:r>
      <w:proofErr w:type="spellEnd"/>
      <w:r w:rsidR="00F36E94" w:rsidRPr="00F36E94">
        <w:rPr>
          <w:rFonts w:ascii="Times New Roman" w:hAnsi="Times New Roman" w:cs="Times New Roman"/>
          <w:i/>
          <w:iCs/>
          <w:color w:val="000000"/>
          <w:sz w:val="24"/>
          <w:szCs w:val="24"/>
          <w:lang w:eastAsia="bg-BG"/>
        </w:rPr>
        <w:t>. 23199/17)</w:t>
      </w:r>
    </w:p>
    <w:p w14:paraId="743B5C8F" w14:textId="245AE28C" w:rsidR="003C1C05" w:rsidRDefault="003C1C05" w:rsidP="00AA058B">
      <w:pPr>
        <w:pBdr>
          <w:bottom w:val="single" w:sz="4" w:space="1" w:color="auto"/>
        </w:pBdr>
        <w:autoSpaceDE w:val="0"/>
        <w:autoSpaceDN w:val="0"/>
        <w:adjustRightInd w:val="0"/>
        <w:spacing w:line="240" w:lineRule="auto"/>
        <w:contextualSpacing/>
        <w:rPr>
          <w:rFonts w:ascii="Times New Roman" w:hAnsi="Times New Roman" w:cs="Times New Roman"/>
          <w:i/>
          <w:iCs/>
          <w:color w:val="000000"/>
          <w:sz w:val="24"/>
          <w:szCs w:val="24"/>
          <w:lang w:eastAsia="bg-BG"/>
        </w:rPr>
      </w:pPr>
    </w:p>
    <w:p w14:paraId="30434A6B" w14:textId="77777777" w:rsidR="003C1C05" w:rsidRDefault="003C1C05" w:rsidP="003C1C05">
      <w:pPr>
        <w:spacing w:line="240" w:lineRule="auto"/>
        <w:contextualSpacing/>
        <w:rPr>
          <w:b/>
          <w:bCs/>
          <w:sz w:val="24"/>
          <w:szCs w:val="24"/>
        </w:rPr>
      </w:pPr>
    </w:p>
    <w:p w14:paraId="208AB25B" w14:textId="4FB5DA12" w:rsidR="003C1C05" w:rsidRPr="009F66B9" w:rsidRDefault="003C1C05" w:rsidP="003C1C05">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Съдът установява нарушение на чл. 5, § 1 от Конвенцията поради липсата на обосновано подозрение, че жалбоподателят е извършил престъпление. Обвиненията срещу него се </w:t>
      </w:r>
      <w:r w:rsidRPr="009F66B9">
        <w:rPr>
          <w:rFonts w:ascii="Times New Roman" w:hAnsi="Times New Roman" w:cs="Times New Roman"/>
          <w:sz w:val="24"/>
          <w:szCs w:val="24"/>
        </w:rPr>
        <w:lastRenderedPageBreak/>
        <w:t>основават на факти, които не могат да се считат за престъпно поведение по вътрешното законодателство, но и се отнасят главно до упражняването на правата му по Конвенцията. При липсата на такова подозрение</w:t>
      </w:r>
      <w:r w:rsidRPr="009F66B9">
        <w:rPr>
          <w:rFonts w:ascii="Times New Roman" w:hAnsi="Times New Roman" w:cs="Times New Roman"/>
          <w:iCs/>
          <w:sz w:val="24"/>
          <w:szCs w:val="24"/>
        </w:rPr>
        <w:t xml:space="preserve"> в течение на продължаващото задържане </w:t>
      </w:r>
      <w:r w:rsidRPr="009F66B9">
        <w:rPr>
          <w:rFonts w:ascii="Times New Roman" w:hAnsi="Times New Roman" w:cs="Times New Roman"/>
          <w:sz w:val="24"/>
          <w:szCs w:val="24"/>
        </w:rPr>
        <w:t xml:space="preserve">е налице и нарушение на чл. 5, § 3 от Конвенцията. На основание чл. 46 от Конвенцията Съдът посочва, че държавата ответник трябва да предприеме всички необходими мерки, за да осигури незабавното му освобождаване. </w:t>
      </w:r>
      <w:hyperlink r:id="rId892" w:history="1">
        <w:r w:rsidRPr="009F66B9">
          <w:rPr>
            <w:rStyle w:val="Hyperlink"/>
            <w:rFonts w:ascii="Times New Roman" w:hAnsi="Times New Roman" w:cs="Times New Roman"/>
            <w:sz w:val="24"/>
            <w:szCs w:val="24"/>
          </w:rPr>
          <w:t>Бюлетин № 55</w:t>
        </w:r>
      </w:hyperlink>
    </w:p>
    <w:p w14:paraId="1E6A0690" w14:textId="1CA58936" w:rsidR="003C1C05" w:rsidRPr="003C1C05" w:rsidRDefault="00794C51" w:rsidP="00814C57">
      <w:pPr>
        <w:pBdr>
          <w:bottom w:val="single" w:sz="4" w:space="1" w:color="auto"/>
        </w:pBdr>
        <w:spacing w:line="240" w:lineRule="auto"/>
        <w:contextualSpacing/>
        <w:jc w:val="both"/>
        <w:rPr>
          <w:rFonts w:ascii="Times New Roman" w:hAnsi="Times New Roman" w:cs="Times New Roman"/>
          <w:i/>
          <w:color w:val="0563C1"/>
          <w:sz w:val="24"/>
          <w:szCs w:val="24"/>
          <w:u w:val="single"/>
        </w:rPr>
      </w:pPr>
      <w:hyperlink r:id="rId893" w:anchor="%7B%22itemid%22:%5B%22001-207173%22%5D%7D">
        <w:proofErr w:type="spellStart"/>
        <w:r w:rsidR="003C1C05" w:rsidRPr="009F66B9">
          <w:rPr>
            <w:rFonts w:ascii="Times New Roman" w:hAnsi="Times New Roman" w:cs="Times New Roman"/>
            <w:i/>
            <w:color w:val="0563C1"/>
            <w:sz w:val="24"/>
            <w:szCs w:val="24"/>
            <w:u w:val="single"/>
          </w:rPr>
          <w:t>Selahattin</w:t>
        </w:r>
        <w:proofErr w:type="spellEnd"/>
        <w:r w:rsidR="003C1C05" w:rsidRPr="009F66B9">
          <w:rPr>
            <w:rFonts w:ascii="Times New Roman" w:hAnsi="Times New Roman" w:cs="Times New Roman"/>
            <w:i/>
            <w:color w:val="0563C1"/>
            <w:sz w:val="24"/>
            <w:szCs w:val="24"/>
            <w:u w:val="single"/>
          </w:rPr>
          <w:t xml:space="preserve"> </w:t>
        </w:r>
        <w:proofErr w:type="spellStart"/>
        <w:r w:rsidR="003C1C05" w:rsidRPr="009F66B9">
          <w:rPr>
            <w:rFonts w:ascii="Times New Roman" w:hAnsi="Times New Roman" w:cs="Times New Roman"/>
            <w:i/>
            <w:color w:val="0563C1"/>
            <w:sz w:val="24"/>
            <w:szCs w:val="24"/>
            <w:u w:val="single"/>
          </w:rPr>
          <w:t>Demirtaş</w:t>
        </w:r>
        <w:proofErr w:type="spellEnd"/>
        <w:r w:rsidR="003C1C05" w:rsidRPr="009F66B9">
          <w:rPr>
            <w:rFonts w:ascii="Times New Roman" w:hAnsi="Times New Roman" w:cs="Times New Roman"/>
            <w:i/>
            <w:color w:val="0563C1"/>
            <w:sz w:val="24"/>
            <w:szCs w:val="24"/>
            <w:u w:val="single"/>
          </w:rPr>
          <w:t xml:space="preserve"> v. </w:t>
        </w:r>
        <w:proofErr w:type="spellStart"/>
        <w:r w:rsidR="003C1C05" w:rsidRPr="009F66B9">
          <w:rPr>
            <w:rFonts w:ascii="Times New Roman" w:hAnsi="Times New Roman" w:cs="Times New Roman"/>
            <w:i/>
            <w:color w:val="0563C1"/>
            <w:sz w:val="24"/>
            <w:szCs w:val="24"/>
            <w:u w:val="single"/>
          </w:rPr>
          <w:t>Turkey</w:t>
        </w:r>
        <w:proofErr w:type="spellEnd"/>
        <w:r w:rsidR="003C1C05" w:rsidRPr="009F66B9">
          <w:rPr>
            <w:rFonts w:ascii="Times New Roman" w:hAnsi="Times New Roman" w:cs="Times New Roman"/>
            <w:i/>
            <w:color w:val="0563C1"/>
            <w:sz w:val="24"/>
            <w:szCs w:val="24"/>
            <w:u w:val="single"/>
          </w:rPr>
          <w:t xml:space="preserve"> (</w:t>
        </w:r>
        <w:proofErr w:type="spellStart"/>
        <w:r w:rsidR="003C1C05" w:rsidRPr="009F66B9">
          <w:rPr>
            <w:rFonts w:ascii="Times New Roman" w:hAnsi="Times New Roman" w:cs="Times New Roman"/>
            <w:i/>
            <w:color w:val="0563C1"/>
            <w:sz w:val="24"/>
            <w:szCs w:val="24"/>
            <w:u w:val="single"/>
          </w:rPr>
          <w:t>no</w:t>
        </w:r>
        <w:proofErr w:type="spellEnd"/>
        <w:r w:rsidR="003C1C05" w:rsidRPr="009F66B9">
          <w:rPr>
            <w:rFonts w:ascii="Times New Roman" w:hAnsi="Times New Roman" w:cs="Times New Roman"/>
            <w:i/>
            <w:color w:val="0563C1"/>
            <w:sz w:val="24"/>
            <w:szCs w:val="24"/>
            <w:u w:val="single"/>
          </w:rPr>
          <w:t>. 2) (</w:t>
        </w:r>
        <w:proofErr w:type="spellStart"/>
        <w:r w:rsidR="003C1C05" w:rsidRPr="009F66B9">
          <w:rPr>
            <w:rFonts w:ascii="Times New Roman" w:hAnsi="Times New Roman" w:cs="Times New Roman"/>
            <w:i/>
            <w:color w:val="0563C1"/>
            <w:sz w:val="24"/>
            <w:szCs w:val="24"/>
            <w:u w:val="single"/>
          </w:rPr>
          <w:t>no</w:t>
        </w:r>
        <w:proofErr w:type="spellEnd"/>
        <w:r w:rsidR="003C1C05" w:rsidRPr="009F66B9">
          <w:rPr>
            <w:rFonts w:ascii="Times New Roman" w:hAnsi="Times New Roman" w:cs="Times New Roman"/>
            <w:i/>
            <w:color w:val="0563C1"/>
            <w:sz w:val="24"/>
            <w:szCs w:val="24"/>
            <w:u w:val="single"/>
          </w:rPr>
          <w:t>. </w:t>
        </w:r>
      </w:hyperlink>
      <w:hyperlink r:id="rId894" w:anchor="%7B%22appno%22:%5B%2214305/17%22%5D%7D">
        <w:r w:rsidR="003C1C05" w:rsidRPr="009F66B9">
          <w:rPr>
            <w:rFonts w:ascii="Times New Roman" w:hAnsi="Times New Roman" w:cs="Times New Roman"/>
            <w:i/>
            <w:color w:val="0563C1"/>
            <w:sz w:val="24"/>
            <w:szCs w:val="24"/>
            <w:u w:val="single"/>
          </w:rPr>
          <w:t>14305/17</w:t>
        </w:r>
      </w:hyperlink>
      <w:hyperlink r:id="rId895" w:anchor="%7B%22itemid%22:%5B%22001-207173%22%5D%7D">
        <w:r w:rsidR="003C1C05" w:rsidRPr="009F66B9">
          <w:rPr>
            <w:rFonts w:ascii="Times New Roman" w:hAnsi="Times New Roman" w:cs="Times New Roman"/>
            <w:i/>
            <w:color w:val="0563C1"/>
            <w:sz w:val="24"/>
            <w:szCs w:val="24"/>
            <w:u w:val="single"/>
          </w:rPr>
          <w:t>)</w:t>
        </w:r>
      </w:hyperlink>
      <w:r w:rsidR="003C1C05" w:rsidRPr="009F66B9">
        <w:rPr>
          <w:rFonts w:ascii="Times New Roman" w:hAnsi="Times New Roman" w:cs="Times New Roman"/>
          <w:i/>
          <w:sz w:val="24"/>
          <w:szCs w:val="24"/>
        </w:rPr>
        <w:t xml:space="preserve"> Решение на Голямото отделение</w:t>
      </w:r>
      <w:r w:rsidR="003C1C05" w:rsidRPr="003C1C05">
        <w:rPr>
          <w:rFonts w:ascii="Times New Roman" w:hAnsi="Times New Roman" w:cs="Times New Roman"/>
          <w:i/>
          <w:sz w:val="24"/>
          <w:szCs w:val="24"/>
        </w:rPr>
        <w:t xml:space="preserve"> </w:t>
      </w:r>
    </w:p>
    <w:p w14:paraId="648A817A" w14:textId="05C0DB1D" w:rsidR="003C1C05" w:rsidRDefault="003C1C05" w:rsidP="003C1C05">
      <w:pPr>
        <w:spacing w:line="240" w:lineRule="auto"/>
        <w:contextualSpacing/>
        <w:rPr>
          <w:i/>
          <w:color w:val="0563C1"/>
          <w:sz w:val="24"/>
          <w:szCs w:val="24"/>
          <w:u w:val="single"/>
        </w:rPr>
      </w:pPr>
    </w:p>
    <w:p w14:paraId="454E267B" w14:textId="39032E7F" w:rsidR="00814C57" w:rsidRPr="00814C57" w:rsidRDefault="00814C57" w:rsidP="00814C57">
      <w:pPr>
        <w:pStyle w:val="JuPara"/>
        <w:spacing w:line="288" w:lineRule="auto"/>
        <w:ind w:firstLine="0"/>
        <w:rPr>
          <w:color w:val="000000" w:themeColor="text1"/>
          <w:szCs w:val="24"/>
          <w:lang w:val="bg-BG"/>
        </w:rPr>
      </w:pPr>
      <w:r w:rsidRPr="00814C57">
        <w:rPr>
          <w:color w:val="000000" w:themeColor="text1"/>
          <w:szCs w:val="24"/>
          <w:lang w:val="bg-BG"/>
        </w:rPr>
        <w:t>Произволно задържане на мирно протестиращи на Майдана в Киев.</w:t>
      </w:r>
      <w:r>
        <w:rPr>
          <w:color w:val="000000" w:themeColor="text1"/>
          <w:szCs w:val="24"/>
          <w:lang w:val="bg-BG"/>
        </w:rPr>
        <w:t xml:space="preserve"> </w:t>
      </w:r>
      <w:hyperlink r:id="rId896" w:history="1">
        <w:r w:rsidRPr="00BE0E78">
          <w:rPr>
            <w:rStyle w:val="Hyperlink"/>
            <w:szCs w:val="24"/>
            <w:lang w:val="bg-BG"/>
          </w:rPr>
          <w:t>Бюлетин № 56</w:t>
        </w:r>
      </w:hyperlink>
    </w:p>
    <w:p w14:paraId="62271ED7" w14:textId="75F97DF8" w:rsidR="00814C57" w:rsidRPr="00C72AB0" w:rsidRDefault="00794C51" w:rsidP="00974BF5">
      <w:pPr>
        <w:pStyle w:val="JuPara"/>
        <w:pBdr>
          <w:bottom w:val="single" w:sz="4" w:space="1" w:color="auto"/>
        </w:pBdr>
        <w:spacing w:line="288" w:lineRule="auto"/>
        <w:ind w:firstLine="0"/>
        <w:rPr>
          <w:b/>
          <w:bCs/>
          <w:color w:val="000000" w:themeColor="text1"/>
          <w:szCs w:val="24"/>
          <w:lang w:val="bg-BG"/>
        </w:rPr>
      </w:pPr>
      <w:hyperlink r:id="rId897" w:history="1">
        <w:proofErr w:type="spellStart"/>
        <w:r w:rsidR="00814C57">
          <w:rPr>
            <w:rStyle w:val="Hyperlink"/>
            <w:i/>
            <w:iCs/>
          </w:rPr>
          <w:t>Shmorgunov</w:t>
        </w:r>
        <w:proofErr w:type="spellEnd"/>
        <w:r w:rsidR="00814C57">
          <w:rPr>
            <w:rStyle w:val="Hyperlink"/>
            <w:i/>
            <w:iCs/>
          </w:rPr>
          <w:t xml:space="preserve"> </w:t>
        </w:r>
        <w:r w:rsidR="00814C57">
          <w:rPr>
            <w:rStyle w:val="Hyperlink"/>
            <w:i/>
            <w:iCs/>
            <w:lang w:val="en-US"/>
          </w:rPr>
          <w:t>a</w:t>
        </w:r>
        <w:proofErr w:type="spellStart"/>
        <w:r w:rsidR="00814C57">
          <w:rPr>
            <w:rStyle w:val="Hyperlink"/>
            <w:i/>
            <w:iCs/>
          </w:rPr>
          <w:t>nd</w:t>
        </w:r>
        <w:proofErr w:type="spellEnd"/>
        <w:r w:rsidR="00814C57">
          <w:rPr>
            <w:rStyle w:val="Hyperlink"/>
            <w:i/>
            <w:iCs/>
          </w:rPr>
          <w:t xml:space="preserve"> Others v. Ukraine (nos. 15367/14 and 13 Others)</w:t>
        </w:r>
      </w:hyperlink>
      <w:r w:rsidR="00814C57" w:rsidRPr="00C72AB0">
        <w:t xml:space="preserve"> </w:t>
      </w:r>
    </w:p>
    <w:p w14:paraId="52A29A69" w14:textId="422D440F" w:rsidR="00814C57" w:rsidRDefault="00814C57" w:rsidP="003C1C05">
      <w:pPr>
        <w:spacing w:line="240" w:lineRule="auto"/>
        <w:contextualSpacing/>
        <w:rPr>
          <w:i/>
          <w:color w:val="0563C1"/>
          <w:sz w:val="24"/>
          <w:szCs w:val="24"/>
          <w:u w:val="single"/>
        </w:rPr>
      </w:pPr>
    </w:p>
    <w:p w14:paraId="305DF487" w14:textId="7BF79B6A" w:rsidR="00974BF5" w:rsidRPr="00613CC9" w:rsidRDefault="00974BF5" w:rsidP="00974BF5">
      <w:pPr>
        <w:spacing w:after="0"/>
        <w:jc w:val="both"/>
        <w:rPr>
          <w:rFonts w:ascii="Times New Roman" w:eastAsia="Times New Roman" w:hAnsi="Times New Roman" w:cs="Times New Roman"/>
          <w:bCs/>
          <w:sz w:val="24"/>
          <w:szCs w:val="24"/>
        </w:rPr>
      </w:pPr>
      <w:r w:rsidRPr="00974BF5">
        <w:rPr>
          <w:rFonts w:ascii="Times New Roman" w:eastAsia="Times New Roman" w:hAnsi="Times New Roman" w:cs="Times New Roman"/>
          <w:bCs/>
          <w:sz w:val="24"/>
          <w:szCs w:val="24"/>
        </w:rPr>
        <w:t>Понятието „обосновано подозрение“ по чл. 5, § 1(с) не може да се тълкува разширително до степен, до която да нарушава правото на жалбоподателя на свобода на изразяване съгласно чл. 10 от Конвенцията.</w:t>
      </w:r>
      <w:r>
        <w:rPr>
          <w:rFonts w:ascii="Times New Roman" w:eastAsia="Times New Roman" w:hAnsi="Times New Roman" w:cs="Times New Roman"/>
          <w:bCs/>
          <w:sz w:val="24"/>
          <w:szCs w:val="24"/>
          <w:lang w:val="en-US"/>
        </w:rPr>
        <w:t xml:space="preserve"> </w:t>
      </w:r>
      <w:hyperlink r:id="rId898" w:history="1">
        <w:r w:rsidR="00613CC9" w:rsidRPr="00613CC9">
          <w:rPr>
            <w:rStyle w:val="Hyperlink"/>
            <w:rFonts w:ascii="Times New Roman" w:hAnsi="Times New Roman" w:cs="Times New Roman"/>
            <w:sz w:val="24"/>
            <w:szCs w:val="24"/>
          </w:rPr>
          <w:t>Бюлетин № 59</w:t>
        </w:r>
      </w:hyperlink>
    </w:p>
    <w:p w14:paraId="1F7ABF54" w14:textId="54CE912C" w:rsidR="00974BF5" w:rsidRPr="00270A2A" w:rsidRDefault="00794C51" w:rsidP="00974BF5">
      <w:pPr>
        <w:pBdr>
          <w:bottom w:val="single" w:sz="4" w:space="1" w:color="auto"/>
        </w:pBdr>
        <w:spacing w:after="0"/>
        <w:jc w:val="both"/>
        <w:rPr>
          <w:rFonts w:ascii="Times New Roman" w:eastAsia="Times New Roman" w:hAnsi="Times New Roman" w:cs="Times New Roman"/>
          <w:i/>
          <w:color w:val="1155CC"/>
          <w:u w:val="single"/>
        </w:rPr>
      </w:pPr>
      <w:hyperlink r:id="rId899" w:anchor="%7B%22appno%22:%5B%2213252/17%22%5D,%22itemid%22:%5B%22001-209444%22%5D%7D">
        <w:proofErr w:type="spellStart"/>
        <w:r w:rsidR="00974BF5" w:rsidRPr="00270A2A">
          <w:rPr>
            <w:rFonts w:ascii="Times New Roman" w:eastAsia="Times New Roman" w:hAnsi="Times New Roman" w:cs="Times New Roman"/>
            <w:i/>
            <w:color w:val="1155CC"/>
            <w:u w:val="single"/>
          </w:rPr>
          <w:t>Ahmet</w:t>
        </w:r>
        <w:proofErr w:type="spellEnd"/>
        <w:r w:rsidR="00974BF5" w:rsidRPr="00270A2A">
          <w:rPr>
            <w:rFonts w:ascii="Times New Roman" w:eastAsia="Times New Roman" w:hAnsi="Times New Roman" w:cs="Times New Roman"/>
            <w:i/>
            <w:color w:val="1155CC"/>
            <w:u w:val="single"/>
          </w:rPr>
          <w:t xml:space="preserve"> </w:t>
        </w:r>
        <w:proofErr w:type="spellStart"/>
        <w:r w:rsidR="00974BF5" w:rsidRPr="00270A2A">
          <w:rPr>
            <w:rFonts w:ascii="Times New Roman" w:eastAsia="Times New Roman" w:hAnsi="Times New Roman" w:cs="Times New Roman"/>
            <w:i/>
            <w:color w:val="1155CC"/>
            <w:u w:val="single"/>
          </w:rPr>
          <w:t>Hüsrev</w:t>
        </w:r>
        <w:proofErr w:type="spellEnd"/>
        <w:r w:rsidR="00974BF5" w:rsidRPr="00270A2A">
          <w:rPr>
            <w:rFonts w:ascii="Times New Roman" w:eastAsia="Times New Roman" w:hAnsi="Times New Roman" w:cs="Times New Roman"/>
            <w:i/>
            <w:color w:val="1155CC"/>
            <w:u w:val="single"/>
          </w:rPr>
          <w:t xml:space="preserve"> </w:t>
        </w:r>
        <w:proofErr w:type="spellStart"/>
        <w:r w:rsidR="00974BF5" w:rsidRPr="00270A2A">
          <w:rPr>
            <w:rFonts w:ascii="Times New Roman" w:eastAsia="Times New Roman" w:hAnsi="Times New Roman" w:cs="Times New Roman"/>
            <w:i/>
            <w:color w:val="1155CC"/>
            <w:u w:val="single"/>
          </w:rPr>
          <w:t>Altan</w:t>
        </w:r>
        <w:proofErr w:type="spellEnd"/>
        <w:r w:rsidR="00974BF5" w:rsidRPr="00270A2A">
          <w:rPr>
            <w:rFonts w:ascii="Times New Roman" w:eastAsia="Times New Roman" w:hAnsi="Times New Roman" w:cs="Times New Roman"/>
            <w:i/>
            <w:color w:val="1155CC"/>
            <w:u w:val="single"/>
          </w:rPr>
          <w:t xml:space="preserve"> v. </w:t>
        </w:r>
        <w:proofErr w:type="spellStart"/>
        <w:r w:rsidR="00974BF5" w:rsidRPr="00270A2A">
          <w:rPr>
            <w:rFonts w:ascii="Times New Roman" w:eastAsia="Times New Roman" w:hAnsi="Times New Roman" w:cs="Times New Roman"/>
            <w:i/>
            <w:color w:val="1155CC"/>
            <w:u w:val="single"/>
          </w:rPr>
          <w:t>Turkey</w:t>
        </w:r>
        <w:proofErr w:type="spellEnd"/>
        <w:r w:rsidR="00974BF5" w:rsidRPr="00270A2A">
          <w:rPr>
            <w:rFonts w:ascii="Times New Roman" w:eastAsia="Times New Roman" w:hAnsi="Times New Roman" w:cs="Times New Roman"/>
            <w:i/>
            <w:color w:val="1155CC"/>
            <w:u w:val="single"/>
          </w:rPr>
          <w:t xml:space="preserve"> (</w:t>
        </w:r>
        <w:proofErr w:type="spellStart"/>
        <w:r w:rsidR="00974BF5" w:rsidRPr="00270A2A">
          <w:rPr>
            <w:rFonts w:ascii="Times New Roman" w:eastAsia="Times New Roman" w:hAnsi="Times New Roman" w:cs="Times New Roman"/>
            <w:i/>
            <w:color w:val="1155CC"/>
            <w:u w:val="single"/>
          </w:rPr>
          <w:t>no</w:t>
        </w:r>
        <w:proofErr w:type="spellEnd"/>
        <w:r w:rsidR="00974BF5" w:rsidRPr="00270A2A">
          <w:rPr>
            <w:rFonts w:ascii="Times New Roman" w:eastAsia="Times New Roman" w:hAnsi="Times New Roman" w:cs="Times New Roman"/>
            <w:i/>
            <w:color w:val="1155CC"/>
            <w:u w:val="single"/>
          </w:rPr>
          <w:t>. 13252/17)</w:t>
        </w:r>
      </w:hyperlink>
    </w:p>
    <w:p w14:paraId="5D98CC63" w14:textId="5F8FC1F2" w:rsidR="00EF5D8F" w:rsidRDefault="00EF5D8F" w:rsidP="003C1C05">
      <w:pPr>
        <w:spacing w:line="240" w:lineRule="auto"/>
        <w:contextualSpacing/>
        <w:rPr>
          <w:i/>
          <w:color w:val="0563C1"/>
          <w:sz w:val="24"/>
          <w:szCs w:val="24"/>
          <w:u w:val="single"/>
        </w:rPr>
      </w:pPr>
    </w:p>
    <w:p w14:paraId="31EBA542" w14:textId="32AEE280" w:rsidR="00B214C4" w:rsidRPr="00190A03" w:rsidRDefault="00B214C4" w:rsidP="00B214C4">
      <w:pPr>
        <w:pStyle w:val="JuList"/>
        <w:ind w:left="0" w:firstLine="0"/>
        <w:rPr>
          <w:rFonts w:eastAsiaTheme="minorEastAsia"/>
        </w:rPr>
      </w:pPr>
      <w:proofErr w:type="spellStart"/>
      <w:r w:rsidRPr="00190A03">
        <w:rPr>
          <w:rFonts w:eastAsia="Calibri"/>
          <w:lang w:eastAsia="fr-FR"/>
        </w:rPr>
        <w:t>Съдът</w:t>
      </w:r>
      <w:proofErr w:type="spellEnd"/>
      <w:r w:rsidRPr="00190A03">
        <w:rPr>
          <w:rFonts w:eastAsia="Calibri"/>
          <w:lang w:eastAsia="fr-FR"/>
        </w:rPr>
        <w:t xml:space="preserve"> </w:t>
      </w:r>
      <w:proofErr w:type="spellStart"/>
      <w:r w:rsidRPr="00190A03">
        <w:rPr>
          <w:rFonts w:eastAsia="Calibri"/>
          <w:lang w:eastAsia="fr-FR"/>
        </w:rPr>
        <w:t>установява</w:t>
      </w:r>
      <w:proofErr w:type="spellEnd"/>
      <w:r w:rsidRPr="00190A03">
        <w:rPr>
          <w:rFonts w:eastAsia="Calibri"/>
          <w:lang w:eastAsia="fr-FR"/>
        </w:rPr>
        <w:t xml:space="preserve"> </w:t>
      </w:r>
      <w:proofErr w:type="spellStart"/>
      <w:r w:rsidRPr="00190A03">
        <w:rPr>
          <w:rFonts w:eastAsia="Calibri"/>
          <w:lang w:eastAsia="fr-FR"/>
        </w:rPr>
        <w:t>нарушение</w:t>
      </w:r>
      <w:proofErr w:type="spellEnd"/>
      <w:r w:rsidRPr="00190A03">
        <w:rPr>
          <w:rFonts w:eastAsia="Calibri"/>
          <w:lang w:eastAsia="fr-FR"/>
        </w:rPr>
        <w:t xml:space="preserve"> на </w:t>
      </w:r>
      <w:proofErr w:type="spellStart"/>
      <w:r w:rsidRPr="00190A03">
        <w:rPr>
          <w:rFonts w:eastAsia="Calibri"/>
          <w:lang w:eastAsia="fr-FR"/>
        </w:rPr>
        <w:t>чл</w:t>
      </w:r>
      <w:proofErr w:type="spellEnd"/>
      <w:r w:rsidRPr="00190A03">
        <w:rPr>
          <w:rFonts w:eastAsia="Calibri"/>
          <w:lang w:eastAsia="fr-FR"/>
        </w:rPr>
        <w:t xml:space="preserve">. 5, § 1 от </w:t>
      </w:r>
      <w:proofErr w:type="spellStart"/>
      <w:r w:rsidRPr="00190A03">
        <w:rPr>
          <w:rFonts w:eastAsia="Calibri"/>
          <w:lang w:eastAsia="fr-FR"/>
        </w:rPr>
        <w:t>Конвенцията</w:t>
      </w:r>
      <w:proofErr w:type="spellEnd"/>
      <w:r w:rsidRPr="00190A03">
        <w:rPr>
          <w:rFonts w:eastAsia="Calibri"/>
          <w:lang w:eastAsia="fr-FR"/>
        </w:rPr>
        <w:t xml:space="preserve">, </w:t>
      </w:r>
      <w:proofErr w:type="spellStart"/>
      <w:r w:rsidRPr="00190A03">
        <w:rPr>
          <w:rFonts w:eastAsia="Calibri"/>
          <w:lang w:eastAsia="fr-FR"/>
        </w:rPr>
        <w:t>тъй</w:t>
      </w:r>
      <w:proofErr w:type="spellEnd"/>
      <w:r w:rsidRPr="00190A03">
        <w:rPr>
          <w:rFonts w:eastAsia="Calibri"/>
          <w:lang w:eastAsia="fr-FR"/>
        </w:rPr>
        <w:t xml:space="preserve"> </w:t>
      </w:r>
      <w:proofErr w:type="spellStart"/>
      <w:r w:rsidRPr="00190A03">
        <w:rPr>
          <w:rFonts w:eastAsia="Calibri"/>
          <w:lang w:eastAsia="fr-FR"/>
        </w:rPr>
        <w:t>като</w:t>
      </w:r>
      <w:proofErr w:type="spellEnd"/>
      <w:r w:rsidRPr="00190A03">
        <w:rPr>
          <w:rFonts w:eastAsia="Calibri"/>
          <w:lang w:eastAsia="fr-FR"/>
        </w:rPr>
        <w:t xml:space="preserve"> </w:t>
      </w:r>
      <w:proofErr w:type="spellStart"/>
      <w:r w:rsidRPr="00190A03">
        <w:t>към</w:t>
      </w:r>
      <w:proofErr w:type="spellEnd"/>
      <w:r w:rsidRPr="00190A03">
        <w:t xml:space="preserve"> </w:t>
      </w:r>
      <w:proofErr w:type="spellStart"/>
      <w:r w:rsidRPr="00190A03">
        <w:t>момента</w:t>
      </w:r>
      <w:proofErr w:type="spellEnd"/>
      <w:r w:rsidRPr="00190A03">
        <w:t xml:space="preserve"> на </w:t>
      </w:r>
      <w:proofErr w:type="spellStart"/>
      <w:r w:rsidRPr="00190A03">
        <w:t>задържането</w:t>
      </w:r>
      <w:proofErr w:type="spellEnd"/>
      <w:r w:rsidRPr="00190A03">
        <w:t xml:space="preserve"> на </w:t>
      </w:r>
      <w:proofErr w:type="spellStart"/>
      <w:r w:rsidRPr="00190A03">
        <w:t>жалбоподателя</w:t>
      </w:r>
      <w:proofErr w:type="spellEnd"/>
      <w:r w:rsidRPr="00190A03">
        <w:t xml:space="preserve"> под </w:t>
      </w:r>
      <w:proofErr w:type="spellStart"/>
      <w:r w:rsidRPr="00190A03">
        <w:t>стража</w:t>
      </w:r>
      <w:proofErr w:type="spellEnd"/>
      <w:r w:rsidRPr="00190A03">
        <w:t xml:space="preserve"> </w:t>
      </w:r>
      <w:proofErr w:type="spellStart"/>
      <w:r w:rsidRPr="00190A03">
        <w:t>доказателствата</w:t>
      </w:r>
      <w:proofErr w:type="spellEnd"/>
      <w:r w:rsidRPr="00190A03">
        <w:t xml:space="preserve">, с </w:t>
      </w:r>
      <w:proofErr w:type="spellStart"/>
      <w:r w:rsidRPr="00190A03">
        <w:t>които</w:t>
      </w:r>
      <w:proofErr w:type="spellEnd"/>
      <w:r w:rsidRPr="00190A03">
        <w:t xml:space="preserve"> е </w:t>
      </w:r>
      <w:proofErr w:type="spellStart"/>
      <w:r w:rsidRPr="00190A03">
        <w:t>разполагал</w:t>
      </w:r>
      <w:proofErr w:type="spellEnd"/>
      <w:r w:rsidRPr="00190A03">
        <w:t xml:space="preserve"> </w:t>
      </w:r>
      <w:proofErr w:type="spellStart"/>
      <w:r w:rsidRPr="00190A03">
        <w:t>съдията</w:t>
      </w:r>
      <w:proofErr w:type="spellEnd"/>
      <w:r w:rsidRPr="00190A03">
        <w:t xml:space="preserve">, </w:t>
      </w:r>
      <w:proofErr w:type="spellStart"/>
      <w:r w:rsidRPr="00190A03">
        <w:t>не</w:t>
      </w:r>
      <w:proofErr w:type="spellEnd"/>
      <w:r w:rsidRPr="00190A03">
        <w:t xml:space="preserve"> </w:t>
      </w:r>
      <w:proofErr w:type="spellStart"/>
      <w:r w:rsidRPr="00190A03">
        <w:t>са</w:t>
      </w:r>
      <w:proofErr w:type="spellEnd"/>
      <w:r w:rsidRPr="00190A03">
        <w:t xml:space="preserve"> </w:t>
      </w:r>
      <w:proofErr w:type="spellStart"/>
      <w:r w:rsidRPr="00190A03">
        <w:t>отговаряли</w:t>
      </w:r>
      <w:proofErr w:type="spellEnd"/>
      <w:r w:rsidRPr="00190A03">
        <w:t xml:space="preserve"> на </w:t>
      </w:r>
      <w:proofErr w:type="spellStart"/>
      <w:r w:rsidRPr="00190A03">
        <w:t>критерия</w:t>
      </w:r>
      <w:proofErr w:type="spellEnd"/>
      <w:r w:rsidRPr="00190A03">
        <w:t xml:space="preserve"> </w:t>
      </w:r>
      <w:proofErr w:type="spellStart"/>
      <w:r w:rsidRPr="00190A03">
        <w:t>за</w:t>
      </w:r>
      <w:proofErr w:type="spellEnd"/>
      <w:r w:rsidRPr="00190A03">
        <w:t xml:space="preserve"> „</w:t>
      </w:r>
      <w:proofErr w:type="spellStart"/>
      <w:r w:rsidRPr="00190A03">
        <w:t>обосновано</w:t>
      </w:r>
      <w:proofErr w:type="spellEnd"/>
      <w:r w:rsidRPr="00190A03">
        <w:t xml:space="preserve"> </w:t>
      </w:r>
      <w:proofErr w:type="spellStart"/>
      <w:proofErr w:type="gramStart"/>
      <w:r w:rsidRPr="00190A03">
        <w:t>подозрение</w:t>
      </w:r>
      <w:proofErr w:type="spellEnd"/>
      <w:r w:rsidRPr="00190A03">
        <w:t>“</w:t>
      </w:r>
      <w:proofErr w:type="gramEnd"/>
      <w:r w:rsidRPr="00190A03">
        <w:rPr>
          <w:rFonts w:eastAsia="Calibri"/>
          <w:sz w:val="22"/>
          <w:szCs w:val="22"/>
          <w:lang w:eastAsia="fr-FR"/>
        </w:rPr>
        <w:t xml:space="preserve">. </w:t>
      </w:r>
      <w:proofErr w:type="spellStart"/>
      <w:r w:rsidRPr="00190A03">
        <w:rPr>
          <w:rFonts w:eastAsia="Calibri"/>
          <w:lang w:eastAsia="fr-FR"/>
        </w:rPr>
        <w:t>Данните</w:t>
      </w:r>
      <w:proofErr w:type="spellEnd"/>
      <w:r w:rsidRPr="00190A03">
        <w:rPr>
          <w:rFonts w:eastAsia="Calibri"/>
          <w:lang w:eastAsia="fr-FR"/>
        </w:rPr>
        <w:t xml:space="preserve">, </w:t>
      </w:r>
      <w:proofErr w:type="spellStart"/>
      <w:r w:rsidRPr="00190A03">
        <w:rPr>
          <w:rFonts w:eastAsia="Calibri"/>
          <w:lang w:eastAsia="fr-FR"/>
        </w:rPr>
        <w:t>че</w:t>
      </w:r>
      <w:proofErr w:type="spellEnd"/>
      <w:r w:rsidRPr="00190A03">
        <w:rPr>
          <w:rFonts w:eastAsia="Calibri"/>
          <w:lang w:eastAsia="fr-FR"/>
        </w:rPr>
        <w:t xml:space="preserve"> </w:t>
      </w:r>
      <w:proofErr w:type="spellStart"/>
      <w:r w:rsidRPr="00190A03">
        <w:rPr>
          <w:rFonts w:eastAsia="Calibri"/>
          <w:lang w:eastAsia="fr-FR"/>
        </w:rPr>
        <w:t>жалбоподателят</w:t>
      </w:r>
      <w:proofErr w:type="spellEnd"/>
      <w:r w:rsidRPr="00190A03">
        <w:rPr>
          <w:rFonts w:eastAsia="Calibri"/>
          <w:lang w:eastAsia="fr-FR"/>
        </w:rPr>
        <w:t xml:space="preserve"> е </w:t>
      </w:r>
      <w:proofErr w:type="spellStart"/>
      <w:r w:rsidRPr="00190A03">
        <w:rPr>
          <w:rFonts w:eastAsia="Calibri"/>
          <w:lang w:eastAsia="fr-FR"/>
        </w:rPr>
        <w:t>бил</w:t>
      </w:r>
      <w:proofErr w:type="spellEnd"/>
      <w:r w:rsidRPr="00190A03">
        <w:rPr>
          <w:rFonts w:eastAsia="Calibri"/>
          <w:lang w:eastAsia="fr-FR"/>
        </w:rPr>
        <w:t xml:space="preserve"> </w:t>
      </w:r>
      <w:proofErr w:type="spellStart"/>
      <w:r w:rsidRPr="00190A03">
        <w:rPr>
          <w:rFonts w:eastAsia="Calibri"/>
          <w:lang w:eastAsia="fr-FR"/>
        </w:rPr>
        <w:t>активен</w:t>
      </w:r>
      <w:proofErr w:type="spellEnd"/>
      <w:r w:rsidRPr="00190A03">
        <w:rPr>
          <w:rFonts w:eastAsia="Calibri"/>
          <w:lang w:eastAsia="fr-FR"/>
        </w:rPr>
        <w:t xml:space="preserve"> </w:t>
      </w:r>
      <w:proofErr w:type="spellStart"/>
      <w:r w:rsidRPr="00190A03">
        <w:rPr>
          <w:rFonts w:eastAsia="Calibri"/>
          <w:lang w:eastAsia="fr-FR"/>
        </w:rPr>
        <w:t>ползвател</w:t>
      </w:r>
      <w:proofErr w:type="spellEnd"/>
      <w:r w:rsidRPr="00190A03">
        <w:rPr>
          <w:rFonts w:eastAsia="Calibri"/>
          <w:lang w:eastAsia="fr-FR"/>
        </w:rPr>
        <w:t xml:space="preserve"> на </w:t>
      </w:r>
      <w:proofErr w:type="spellStart"/>
      <w:r w:rsidRPr="00190A03">
        <w:t>мобилно</w:t>
      </w:r>
      <w:proofErr w:type="spellEnd"/>
      <w:r w:rsidRPr="00190A03">
        <w:t xml:space="preserve"> </w:t>
      </w:r>
      <w:proofErr w:type="spellStart"/>
      <w:r w:rsidRPr="00190A03">
        <w:t>приложение</w:t>
      </w:r>
      <w:proofErr w:type="spellEnd"/>
      <w:r w:rsidRPr="00190A03">
        <w:t xml:space="preserve"> </w:t>
      </w:r>
      <w:proofErr w:type="spellStart"/>
      <w:r w:rsidRPr="00190A03">
        <w:t>за</w:t>
      </w:r>
      <w:proofErr w:type="spellEnd"/>
      <w:r w:rsidRPr="00190A03">
        <w:t xml:space="preserve"> </w:t>
      </w:r>
      <w:proofErr w:type="spellStart"/>
      <w:r w:rsidRPr="00190A03">
        <w:t>криптирани</w:t>
      </w:r>
      <w:proofErr w:type="spellEnd"/>
      <w:r w:rsidRPr="00190A03">
        <w:t xml:space="preserve"> </w:t>
      </w:r>
      <w:proofErr w:type="spellStart"/>
      <w:r w:rsidRPr="00190A03">
        <w:t>съобщения</w:t>
      </w:r>
      <w:proofErr w:type="spellEnd"/>
      <w:r w:rsidRPr="00190A03">
        <w:t xml:space="preserve">, </w:t>
      </w:r>
      <w:proofErr w:type="spellStart"/>
      <w:r w:rsidRPr="00190A03">
        <w:t>без</w:t>
      </w:r>
      <w:proofErr w:type="spellEnd"/>
      <w:r w:rsidRPr="00190A03">
        <w:t xml:space="preserve"> </w:t>
      </w:r>
      <w:proofErr w:type="spellStart"/>
      <w:r w:rsidRPr="00190A03">
        <w:t>да</w:t>
      </w:r>
      <w:proofErr w:type="spellEnd"/>
      <w:r w:rsidRPr="00190A03">
        <w:t xml:space="preserve"> е </w:t>
      </w:r>
      <w:proofErr w:type="spellStart"/>
      <w:r w:rsidRPr="00190A03">
        <w:t>доказано</w:t>
      </w:r>
      <w:proofErr w:type="spellEnd"/>
      <w:r w:rsidRPr="00190A03">
        <w:t xml:space="preserve">, </w:t>
      </w:r>
      <w:proofErr w:type="spellStart"/>
      <w:r w:rsidRPr="00190A03">
        <w:t>че</w:t>
      </w:r>
      <w:proofErr w:type="spellEnd"/>
      <w:r w:rsidRPr="00190A03">
        <w:t xml:space="preserve"> </w:t>
      </w:r>
      <w:proofErr w:type="spellStart"/>
      <w:r w:rsidRPr="00190A03">
        <w:t>то</w:t>
      </w:r>
      <w:proofErr w:type="spellEnd"/>
      <w:r w:rsidRPr="00190A03">
        <w:t xml:space="preserve"> е </w:t>
      </w:r>
      <w:proofErr w:type="spellStart"/>
      <w:r w:rsidRPr="00190A03">
        <w:t>използвано</w:t>
      </w:r>
      <w:proofErr w:type="spellEnd"/>
      <w:r w:rsidRPr="00190A03">
        <w:t xml:space="preserve"> </w:t>
      </w:r>
      <w:proofErr w:type="spellStart"/>
      <w:r w:rsidRPr="00190A03">
        <w:t>изключително</w:t>
      </w:r>
      <w:proofErr w:type="spellEnd"/>
      <w:r w:rsidRPr="00190A03">
        <w:t xml:space="preserve"> от</w:t>
      </w:r>
      <w:r w:rsidRPr="00190A03">
        <w:rPr>
          <w:rFonts w:eastAsia="Calibri"/>
          <w:lang w:eastAsia="fr-FR"/>
        </w:rPr>
        <w:t xml:space="preserve"> </w:t>
      </w:r>
      <w:proofErr w:type="spellStart"/>
      <w:r w:rsidRPr="00190A03">
        <w:rPr>
          <w:rFonts w:eastAsia="Calibri"/>
          <w:lang w:eastAsia="fr-FR"/>
        </w:rPr>
        <w:t>терористичната</w:t>
      </w:r>
      <w:proofErr w:type="spellEnd"/>
      <w:r w:rsidRPr="00190A03">
        <w:rPr>
          <w:rFonts w:eastAsia="Calibri"/>
          <w:lang w:eastAsia="fr-FR"/>
        </w:rPr>
        <w:t xml:space="preserve"> </w:t>
      </w:r>
      <w:proofErr w:type="spellStart"/>
      <w:r w:rsidRPr="00190A03">
        <w:rPr>
          <w:rFonts w:eastAsia="Calibri"/>
          <w:lang w:eastAsia="fr-FR"/>
        </w:rPr>
        <w:t>организация</w:t>
      </w:r>
      <w:proofErr w:type="spellEnd"/>
      <w:r w:rsidRPr="00190A03">
        <w:rPr>
          <w:rFonts w:eastAsia="Calibri"/>
          <w:lang w:eastAsia="fr-FR"/>
        </w:rPr>
        <w:t xml:space="preserve">, </w:t>
      </w:r>
      <w:proofErr w:type="spellStart"/>
      <w:r w:rsidRPr="00190A03">
        <w:rPr>
          <w:rFonts w:eastAsia="Calibri"/>
          <w:lang w:eastAsia="fr-FR"/>
        </w:rPr>
        <w:t>за</w:t>
      </w:r>
      <w:proofErr w:type="spellEnd"/>
      <w:r w:rsidRPr="00190A03">
        <w:rPr>
          <w:rFonts w:eastAsia="Calibri"/>
          <w:lang w:eastAsia="fr-FR"/>
        </w:rPr>
        <w:t xml:space="preserve"> </w:t>
      </w:r>
      <w:proofErr w:type="spellStart"/>
      <w:r w:rsidRPr="00190A03">
        <w:rPr>
          <w:rFonts w:eastAsia="Calibri"/>
          <w:lang w:eastAsia="fr-FR"/>
        </w:rPr>
        <w:t>членуване</w:t>
      </w:r>
      <w:proofErr w:type="spellEnd"/>
      <w:r w:rsidRPr="00190A03">
        <w:rPr>
          <w:rFonts w:eastAsia="Calibri"/>
          <w:lang w:eastAsia="fr-FR"/>
        </w:rPr>
        <w:t xml:space="preserve"> в </w:t>
      </w:r>
      <w:proofErr w:type="spellStart"/>
      <w:r w:rsidRPr="00190A03">
        <w:rPr>
          <w:rFonts w:eastAsia="Calibri"/>
          <w:lang w:eastAsia="fr-FR"/>
        </w:rPr>
        <w:t>която</w:t>
      </w:r>
      <w:proofErr w:type="spellEnd"/>
      <w:r w:rsidRPr="00190A03">
        <w:rPr>
          <w:rFonts w:eastAsia="Calibri"/>
          <w:lang w:eastAsia="fr-FR"/>
        </w:rPr>
        <w:t xml:space="preserve"> е </w:t>
      </w:r>
      <w:proofErr w:type="spellStart"/>
      <w:r w:rsidRPr="00190A03">
        <w:rPr>
          <w:rFonts w:eastAsia="Calibri"/>
          <w:lang w:eastAsia="fr-FR"/>
        </w:rPr>
        <w:t>бил</w:t>
      </w:r>
      <w:proofErr w:type="spellEnd"/>
      <w:r w:rsidRPr="00190A03">
        <w:rPr>
          <w:rFonts w:eastAsia="Calibri"/>
          <w:lang w:eastAsia="fr-FR"/>
        </w:rPr>
        <w:t xml:space="preserve"> </w:t>
      </w:r>
      <w:proofErr w:type="spellStart"/>
      <w:r w:rsidRPr="00190A03">
        <w:rPr>
          <w:rFonts w:eastAsia="Calibri"/>
          <w:lang w:eastAsia="fr-FR"/>
        </w:rPr>
        <w:t>заподозрян</w:t>
      </w:r>
      <w:proofErr w:type="spellEnd"/>
      <w:r w:rsidRPr="00190A03">
        <w:rPr>
          <w:rFonts w:eastAsia="Calibri"/>
          <w:lang w:eastAsia="fr-FR"/>
        </w:rPr>
        <w:t xml:space="preserve">, </w:t>
      </w:r>
      <w:proofErr w:type="spellStart"/>
      <w:r w:rsidRPr="00190A03">
        <w:rPr>
          <w:rFonts w:eastAsia="Calibri"/>
          <w:lang w:eastAsia="fr-FR"/>
        </w:rPr>
        <w:t>не</w:t>
      </w:r>
      <w:proofErr w:type="spellEnd"/>
      <w:r w:rsidRPr="00190A03">
        <w:rPr>
          <w:rFonts w:eastAsia="Calibri"/>
          <w:lang w:eastAsia="fr-FR"/>
        </w:rPr>
        <w:t xml:space="preserve"> </w:t>
      </w:r>
      <w:proofErr w:type="spellStart"/>
      <w:r w:rsidRPr="00190A03">
        <w:rPr>
          <w:rFonts w:eastAsia="Calibri"/>
          <w:lang w:eastAsia="fr-FR"/>
        </w:rPr>
        <w:t>са</w:t>
      </w:r>
      <w:proofErr w:type="spellEnd"/>
      <w:r w:rsidRPr="00190A03">
        <w:rPr>
          <w:rFonts w:eastAsia="Calibri"/>
          <w:lang w:eastAsia="fr-FR"/>
        </w:rPr>
        <w:t xml:space="preserve"> </w:t>
      </w:r>
      <w:proofErr w:type="spellStart"/>
      <w:r w:rsidRPr="00190A03">
        <w:rPr>
          <w:rFonts w:eastAsia="Calibri"/>
          <w:lang w:eastAsia="fr-FR"/>
        </w:rPr>
        <w:t>били</w:t>
      </w:r>
      <w:proofErr w:type="spellEnd"/>
      <w:r w:rsidRPr="00190A03">
        <w:rPr>
          <w:rFonts w:eastAsia="Calibri"/>
          <w:lang w:eastAsia="fr-FR"/>
        </w:rPr>
        <w:t xml:space="preserve"> </w:t>
      </w:r>
      <w:proofErr w:type="spellStart"/>
      <w:r w:rsidRPr="00190A03">
        <w:rPr>
          <w:rFonts w:eastAsia="Calibri"/>
          <w:lang w:eastAsia="fr-FR"/>
        </w:rPr>
        <w:t>достатъчни</w:t>
      </w:r>
      <w:proofErr w:type="spellEnd"/>
      <w:r w:rsidRPr="00190A03">
        <w:rPr>
          <w:rFonts w:eastAsia="Calibri"/>
          <w:lang w:eastAsia="fr-FR"/>
        </w:rPr>
        <w:t xml:space="preserve"> </w:t>
      </w:r>
      <w:proofErr w:type="spellStart"/>
      <w:r w:rsidRPr="00190A03">
        <w:rPr>
          <w:rFonts w:eastAsia="Calibri"/>
          <w:lang w:eastAsia="fr-FR"/>
        </w:rPr>
        <w:t>за</w:t>
      </w:r>
      <w:proofErr w:type="spellEnd"/>
      <w:r w:rsidRPr="00190A03">
        <w:rPr>
          <w:rFonts w:eastAsia="Calibri"/>
          <w:lang w:eastAsia="fr-FR"/>
        </w:rPr>
        <w:t xml:space="preserve"> </w:t>
      </w:r>
      <w:proofErr w:type="spellStart"/>
      <w:r w:rsidRPr="00190A03">
        <w:rPr>
          <w:rFonts w:eastAsia="Calibri"/>
          <w:lang w:eastAsia="fr-FR"/>
        </w:rPr>
        <w:t>целта</w:t>
      </w:r>
      <w:proofErr w:type="spellEnd"/>
      <w:r w:rsidRPr="00190A03">
        <w:rPr>
          <w:rFonts w:eastAsia="Calibri"/>
          <w:lang w:eastAsia="fr-FR"/>
        </w:rPr>
        <w:t>.</w:t>
      </w:r>
      <w:r w:rsidRPr="00190A03">
        <w:rPr>
          <w:rFonts w:eastAsiaTheme="minorEastAsia"/>
        </w:rPr>
        <w:t xml:space="preserve"> </w:t>
      </w:r>
      <w:proofErr w:type="spellStart"/>
      <w:r w:rsidRPr="00190A03">
        <w:rPr>
          <w:rFonts w:eastAsiaTheme="minorEastAsia"/>
        </w:rPr>
        <w:t>След</w:t>
      </w:r>
      <w:proofErr w:type="spellEnd"/>
      <w:r w:rsidRPr="00190A03">
        <w:rPr>
          <w:rFonts w:eastAsiaTheme="minorEastAsia"/>
        </w:rPr>
        <w:t xml:space="preserve"> </w:t>
      </w:r>
      <w:proofErr w:type="spellStart"/>
      <w:r w:rsidRPr="00190A03">
        <w:rPr>
          <w:rFonts w:eastAsiaTheme="minorEastAsia"/>
        </w:rPr>
        <w:t>като</w:t>
      </w:r>
      <w:proofErr w:type="spellEnd"/>
      <w:r w:rsidRPr="00190A03">
        <w:rPr>
          <w:rFonts w:eastAsiaTheme="minorEastAsia"/>
        </w:rPr>
        <w:t xml:space="preserve"> </w:t>
      </w:r>
      <w:proofErr w:type="spellStart"/>
      <w:r w:rsidRPr="00190A03">
        <w:rPr>
          <w:rFonts w:eastAsiaTheme="minorEastAsia"/>
        </w:rPr>
        <w:t>не</w:t>
      </w:r>
      <w:proofErr w:type="spellEnd"/>
      <w:r w:rsidRPr="00190A03">
        <w:rPr>
          <w:rFonts w:eastAsiaTheme="minorEastAsia"/>
        </w:rPr>
        <w:t xml:space="preserve"> е </w:t>
      </w:r>
      <w:proofErr w:type="spellStart"/>
      <w:r w:rsidRPr="00190A03">
        <w:rPr>
          <w:rFonts w:eastAsiaTheme="minorEastAsia"/>
        </w:rPr>
        <w:t>било</w:t>
      </w:r>
      <w:proofErr w:type="spellEnd"/>
      <w:r w:rsidRPr="00190A03">
        <w:rPr>
          <w:rFonts w:eastAsiaTheme="minorEastAsia"/>
        </w:rPr>
        <w:t xml:space="preserve"> </w:t>
      </w:r>
      <w:proofErr w:type="spellStart"/>
      <w:r w:rsidRPr="00190A03">
        <w:rPr>
          <w:rFonts w:eastAsia="Calibri"/>
          <w:lang w:eastAsia="fr-FR"/>
        </w:rPr>
        <w:t>налице</w:t>
      </w:r>
      <w:proofErr w:type="spellEnd"/>
      <w:r w:rsidRPr="00190A03">
        <w:rPr>
          <w:rFonts w:eastAsia="Calibri"/>
          <w:lang w:eastAsia="fr-FR"/>
        </w:rPr>
        <w:t xml:space="preserve"> </w:t>
      </w:r>
      <w:proofErr w:type="spellStart"/>
      <w:r w:rsidRPr="00190A03">
        <w:rPr>
          <w:rFonts w:eastAsia="Calibri"/>
          <w:lang w:eastAsia="fr-FR"/>
        </w:rPr>
        <w:t>обосновано</w:t>
      </w:r>
      <w:proofErr w:type="spellEnd"/>
      <w:r w:rsidRPr="00190A03">
        <w:rPr>
          <w:rFonts w:eastAsia="Calibri"/>
          <w:lang w:eastAsia="fr-FR"/>
        </w:rPr>
        <w:t xml:space="preserve"> </w:t>
      </w:r>
      <w:proofErr w:type="spellStart"/>
      <w:r w:rsidRPr="00190A03">
        <w:rPr>
          <w:rFonts w:eastAsia="Calibri"/>
          <w:lang w:eastAsia="fr-FR"/>
        </w:rPr>
        <w:t>подозрение</w:t>
      </w:r>
      <w:proofErr w:type="spellEnd"/>
      <w:r w:rsidRPr="00190A03">
        <w:rPr>
          <w:rFonts w:eastAsia="Calibri"/>
          <w:lang w:eastAsia="fr-FR"/>
        </w:rPr>
        <w:t xml:space="preserve">, </w:t>
      </w:r>
      <w:proofErr w:type="spellStart"/>
      <w:r w:rsidRPr="00190A03">
        <w:rPr>
          <w:rFonts w:eastAsiaTheme="minorEastAsia"/>
        </w:rPr>
        <w:t>Съдът</w:t>
      </w:r>
      <w:proofErr w:type="spellEnd"/>
      <w:r w:rsidRPr="00190A03">
        <w:rPr>
          <w:rFonts w:eastAsiaTheme="minorEastAsia"/>
        </w:rPr>
        <w:t xml:space="preserve"> </w:t>
      </w:r>
      <w:proofErr w:type="spellStart"/>
      <w:r w:rsidRPr="00190A03">
        <w:rPr>
          <w:rFonts w:eastAsiaTheme="minorEastAsia"/>
        </w:rPr>
        <w:t>намира</w:t>
      </w:r>
      <w:proofErr w:type="spellEnd"/>
      <w:r w:rsidRPr="00190A03">
        <w:rPr>
          <w:rFonts w:eastAsiaTheme="minorEastAsia"/>
        </w:rPr>
        <w:t xml:space="preserve"> </w:t>
      </w:r>
      <w:proofErr w:type="spellStart"/>
      <w:r w:rsidRPr="00190A03">
        <w:rPr>
          <w:rFonts w:eastAsiaTheme="minorEastAsia"/>
        </w:rPr>
        <w:t>нарушение</w:t>
      </w:r>
      <w:proofErr w:type="spellEnd"/>
      <w:r w:rsidRPr="00190A03">
        <w:rPr>
          <w:rFonts w:eastAsiaTheme="minorEastAsia"/>
        </w:rPr>
        <w:t xml:space="preserve"> и на </w:t>
      </w:r>
      <w:proofErr w:type="spellStart"/>
      <w:r w:rsidRPr="00190A03">
        <w:rPr>
          <w:rFonts w:eastAsiaTheme="minorEastAsia"/>
        </w:rPr>
        <w:t>чл</w:t>
      </w:r>
      <w:proofErr w:type="spellEnd"/>
      <w:r w:rsidRPr="00190A03">
        <w:rPr>
          <w:rFonts w:eastAsiaTheme="minorEastAsia"/>
        </w:rPr>
        <w:t xml:space="preserve">. 5, § 3 </w:t>
      </w:r>
      <w:proofErr w:type="spellStart"/>
      <w:r w:rsidRPr="00190A03">
        <w:rPr>
          <w:rFonts w:eastAsiaTheme="minorEastAsia"/>
        </w:rPr>
        <w:t>що</w:t>
      </w:r>
      <w:proofErr w:type="spellEnd"/>
      <w:r w:rsidRPr="00190A03">
        <w:rPr>
          <w:rFonts w:eastAsiaTheme="minorEastAsia"/>
        </w:rPr>
        <w:t xml:space="preserve"> се </w:t>
      </w:r>
      <w:proofErr w:type="spellStart"/>
      <w:r w:rsidRPr="00190A03">
        <w:rPr>
          <w:rFonts w:eastAsiaTheme="minorEastAsia"/>
        </w:rPr>
        <w:t>отнася</w:t>
      </w:r>
      <w:proofErr w:type="spellEnd"/>
      <w:r w:rsidRPr="00190A03">
        <w:rPr>
          <w:rFonts w:eastAsiaTheme="minorEastAsia"/>
        </w:rPr>
        <w:t xml:space="preserve"> </w:t>
      </w:r>
      <w:proofErr w:type="spellStart"/>
      <w:r w:rsidRPr="00190A03">
        <w:rPr>
          <w:rFonts w:eastAsiaTheme="minorEastAsia"/>
        </w:rPr>
        <w:t>до</w:t>
      </w:r>
      <w:proofErr w:type="spellEnd"/>
      <w:r w:rsidRPr="00190A03">
        <w:rPr>
          <w:rFonts w:eastAsiaTheme="minorEastAsia"/>
        </w:rPr>
        <w:t xml:space="preserve"> </w:t>
      </w:r>
      <w:proofErr w:type="spellStart"/>
      <w:r w:rsidRPr="00190A03">
        <w:rPr>
          <w:rFonts w:eastAsiaTheme="minorEastAsia"/>
        </w:rPr>
        <w:t>твърдяната</w:t>
      </w:r>
      <w:proofErr w:type="spellEnd"/>
      <w:r w:rsidRPr="00190A03">
        <w:rPr>
          <w:rFonts w:eastAsiaTheme="minorEastAsia"/>
        </w:rPr>
        <w:t xml:space="preserve"> </w:t>
      </w:r>
      <w:proofErr w:type="spellStart"/>
      <w:r w:rsidRPr="00190A03">
        <w:rPr>
          <w:rFonts w:eastAsiaTheme="minorEastAsia"/>
        </w:rPr>
        <w:t>липса</w:t>
      </w:r>
      <w:proofErr w:type="spellEnd"/>
      <w:r w:rsidRPr="00190A03">
        <w:rPr>
          <w:rFonts w:eastAsiaTheme="minorEastAsia"/>
        </w:rPr>
        <w:t xml:space="preserve"> на </w:t>
      </w:r>
      <w:proofErr w:type="spellStart"/>
      <w:r w:rsidRPr="00190A03">
        <w:t>съображения</w:t>
      </w:r>
      <w:proofErr w:type="spellEnd"/>
      <w:r w:rsidRPr="00190A03">
        <w:rPr>
          <w:rFonts w:eastAsiaTheme="minorEastAsia"/>
        </w:rPr>
        <w:t xml:space="preserve"> </w:t>
      </w:r>
      <w:proofErr w:type="spellStart"/>
      <w:r w:rsidRPr="00190A03">
        <w:rPr>
          <w:rFonts w:eastAsiaTheme="minorEastAsia"/>
        </w:rPr>
        <w:t>за</w:t>
      </w:r>
      <w:proofErr w:type="spellEnd"/>
      <w:r w:rsidRPr="00190A03">
        <w:rPr>
          <w:rFonts w:eastAsiaTheme="minorEastAsia"/>
        </w:rPr>
        <w:t xml:space="preserve"> </w:t>
      </w:r>
      <w:proofErr w:type="spellStart"/>
      <w:r w:rsidRPr="00190A03">
        <w:rPr>
          <w:rFonts w:eastAsia="Calibri"/>
          <w:lang w:eastAsia="fr-FR"/>
        </w:rPr>
        <w:t>задържането</w:t>
      </w:r>
      <w:proofErr w:type="spellEnd"/>
      <w:r w:rsidRPr="00190A03">
        <w:rPr>
          <w:rFonts w:eastAsia="Calibri"/>
          <w:lang w:eastAsia="fr-FR"/>
        </w:rPr>
        <w:t xml:space="preserve"> под </w:t>
      </w:r>
      <w:proofErr w:type="spellStart"/>
      <w:r w:rsidRPr="00190A03">
        <w:rPr>
          <w:rFonts w:eastAsia="Calibri"/>
          <w:lang w:eastAsia="fr-FR"/>
        </w:rPr>
        <w:t>стража</w:t>
      </w:r>
      <w:proofErr w:type="spellEnd"/>
      <w:r w:rsidRPr="00190A03">
        <w:rPr>
          <w:rFonts w:eastAsiaTheme="minorEastAsia"/>
        </w:rPr>
        <w:t>.</w:t>
      </w:r>
    </w:p>
    <w:p w14:paraId="382F9BC9" w14:textId="7BFFA55A" w:rsidR="00B214C4" w:rsidRPr="00B214C4" w:rsidRDefault="00B214C4" w:rsidP="00B214C4">
      <w:pPr>
        <w:pStyle w:val="JuList"/>
        <w:ind w:left="0" w:firstLine="0"/>
        <w:rPr>
          <w:sz w:val="22"/>
          <w:szCs w:val="22"/>
          <w:lang w:val="bg-BG"/>
        </w:rPr>
      </w:pPr>
      <w:r w:rsidRPr="00190A03">
        <w:rPr>
          <w:rFonts w:eastAsiaTheme="minorEastAsia"/>
        </w:rPr>
        <w:t xml:space="preserve">В </w:t>
      </w:r>
      <w:proofErr w:type="spellStart"/>
      <w:r w:rsidRPr="00190A03">
        <w:rPr>
          <w:rFonts w:eastAsiaTheme="minorEastAsia"/>
        </w:rPr>
        <w:t>противоречие</w:t>
      </w:r>
      <w:proofErr w:type="spellEnd"/>
      <w:r w:rsidRPr="00190A03">
        <w:rPr>
          <w:rFonts w:eastAsiaTheme="minorEastAsia"/>
        </w:rPr>
        <w:t xml:space="preserve"> с </w:t>
      </w:r>
      <w:proofErr w:type="spellStart"/>
      <w:r w:rsidRPr="00190A03">
        <w:rPr>
          <w:rFonts w:eastAsiaTheme="minorEastAsia"/>
        </w:rPr>
        <w:t>изискванията</w:t>
      </w:r>
      <w:proofErr w:type="spellEnd"/>
      <w:r w:rsidRPr="00190A03">
        <w:rPr>
          <w:rFonts w:eastAsiaTheme="minorEastAsia"/>
        </w:rPr>
        <w:t xml:space="preserve"> на </w:t>
      </w:r>
      <w:proofErr w:type="spellStart"/>
      <w:r w:rsidRPr="00190A03">
        <w:rPr>
          <w:rFonts w:eastAsiaTheme="minorEastAsia"/>
        </w:rPr>
        <w:t>чл</w:t>
      </w:r>
      <w:proofErr w:type="spellEnd"/>
      <w:r w:rsidRPr="00190A03">
        <w:rPr>
          <w:rFonts w:eastAsiaTheme="minorEastAsia"/>
        </w:rPr>
        <w:t xml:space="preserve">. 5, § 4, </w:t>
      </w:r>
      <w:proofErr w:type="spellStart"/>
      <w:r w:rsidRPr="00190A03">
        <w:rPr>
          <w:rFonts w:eastAsiaTheme="minorEastAsia"/>
        </w:rPr>
        <w:t>нито</w:t>
      </w:r>
      <w:proofErr w:type="spellEnd"/>
      <w:r w:rsidRPr="00190A03">
        <w:rPr>
          <w:rFonts w:eastAsiaTheme="minorEastAsia"/>
        </w:rPr>
        <w:t xml:space="preserve"> </w:t>
      </w:r>
      <w:proofErr w:type="spellStart"/>
      <w:r w:rsidRPr="00190A03">
        <w:rPr>
          <w:rFonts w:eastAsiaTheme="minorEastAsia"/>
        </w:rPr>
        <w:t>жалбоподателят</w:t>
      </w:r>
      <w:proofErr w:type="spellEnd"/>
      <w:r w:rsidRPr="00190A03">
        <w:rPr>
          <w:rFonts w:eastAsiaTheme="minorEastAsia"/>
        </w:rPr>
        <w:t xml:space="preserve">, </w:t>
      </w:r>
      <w:proofErr w:type="spellStart"/>
      <w:r w:rsidRPr="00190A03">
        <w:rPr>
          <w:rFonts w:eastAsiaTheme="minorEastAsia"/>
        </w:rPr>
        <w:t>нито</w:t>
      </w:r>
      <w:proofErr w:type="spellEnd"/>
      <w:r w:rsidRPr="00190A03">
        <w:rPr>
          <w:rFonts w:eastAsiaTheme="minorEastAsia"/>
        </w:rPr>
        <w:t xml:space="preserve"> </w:t>
      </w:r>
      <w:proofErr w:type="spellStart"/>
      <w:r w:rsidRPr="00190A03">
        <w:rPr>
          <w:rFonts w:eastAsiaTheme="minorEastAsia"/>
        </w:rPr>
        <w:t>неговият</w:t>
      </w:r>
      <w:proofErr w:type="spellEnd"/>
      <w:r w:rsidRPr="00190A03">
        <w:rPr>
          <w:rFonts w:eastAsiaTheme="minorEastAsia"/>
        </w:rPr>
        <w:t xml:space="preserve"> </w:t>
      </w:r>
      <w:proofErr w:type="spellStart"/>
      <w:r w:rsidRPr="00190A03">
        <w:rPr>
          <w:rFonts w:eastAsiaTheme="minorEastAsia"/>
        </w:rPr>
        <w:t>адвокат</w:t>
      </w:r>
      <w:proofErr w:type="spellEnd"/>
      <w:r w:rsidRPr="00190A03">
        <w:rPr>
          <w:rFonts w:eastAsiaTheme="minorEastAsia"/>
        </w:rPr>
        <w:t xml:space="preserve"> </w:t>
      </w:r>
      <w:proofErr w:type="spellStart"/>
      <w:r w:rsidRPr="00190A03">
        <w:rPr>
          <w:rFonts w:eastAsiaTheme="minorEastAsia"/>
        </w:rPr>
        <w:t>са</w:t>
      </w:r>
      <w:proofErr w:type="spellEnd"/>
      <w:r w:rsidRPr="00190A03">
        <w:rPr>
          <w:rFonts w:eastAsiaTheme="minorEastAsia"/>
        </w:rPr>
        <w:t xml:space="preserve"> </w:t>
      </w:r>
      <w:proofErr w:type="spellStart"/>
      <w:r w:rsidRPr="00190A03">
        <w:rPr>
          <w:rFonts w:eastAsiaTheme="minorEastAsia"/>
        </w:rPr>
        <w:t>били</w:t>
      </w:r>
      <w:proofErr w:type="spellEnd"/>
      <w:r w:rsidRPr="00190A03">
        <w:rPr>
          <w:rFonts w:eastAsiaTheme="minorEastAsia"/>
        </w:rPr>
        <w:t xml:space="preserve"> </w:t>
      </w:r>
      <w:proofErr w:type="spellStart"/>
      <w:r w:rsidRPr="00190A03">
        <w:rPr>
          <w:rFonts w:eastAsiaTheme="minorEastAsia"/>
        </w:rPr>
        <w:t>достатъчно</w:t>
      </w:r>
      <w:proofErr w:type="spellEnd"/>
      <w:r w:rsidRPr="00190A03">
        <w:rPr>
          <w:rFonts w:eastAsiaTheme="minorEastAsia"/>
        </w:rPr>
        <w:t xml:space="preserve"> </w:t>
      </w:r>
      <w:proofErr w:type="spellStart"/>
      <w:r w:rsidRPr="00190A03">
        <w:rPr>
          <w:rFonts w:eastAsiaTheme="minorEastAsia"/>
        </w:rPr>
        <w:t>запознати</w:t>
      </w:r>
      <w:proofErr w:type="spellEnd"/>
      <w:r w:rsidRPr="00190A03">
        <w:rPr>
          <w:rFonts w:eastAsiaTheme="minorEastAsia"/>
        </w:rPr>
        <w:t xml:space="preserve"> със </w:t>
      </w:r>
      <w:proofErr w:type="spellStart"/>
      <w:r w:rsidRPr="00190A03">
        <w:rPr>
          <w:rFonts w:eastAsiaTheme="minorEastAsia"/>
        </w:rPr>
        <w:t>съдържанието</w:t>
      </w:r>
      <w:proofErr w:type="spellEnd"/>
      <w:r w:rsidRPr="00190A03">
        <w:rPr>
          <w:rFonts w:eastAsiaTheme="minorEastAsia"/>
        </w:rPr>
        <w:t xml:space="preserve"> на </w:t>
      </w:r>
      <w:proofErr w:type="spellStart"/>
      <w:r w:rsidRPr="00190A03">
        <w:rPr>
          <w:rFonts w:eastAsiaTheme="minorEastAsia"/>
        </w:rPr>
        <w:t>единственото</w:t>
      </w:r>
      <w:proofErr w:type="spellEnd"/>
      <w:r w:rsidRPr="00190A03">
        <w:rPr>
          <w:rFonts w:eastAsiaTheme="minorEastAsia"/>
        </w:rPr>
        <w:t xml:space="preserve"> </w:t>
      </w:r>
      <w:proofErr w:type="spellStart"/>
      <w:r w:rsidRPr="00190A03">
        <w:rPr>
          <w:rFonts w:eastAsiaTheme="minorEastAsia"/>
        </w:rPr>
        <w:t>доказателство</w:t>
      </w:r>
      <w:proofErr w:type="spellEnd"/>
      <w:r w:rsidRPr="00190A03">
        <w:rPr>
          <w:rFonts w:eastAsiaTheme="minorEastAsia"/>
        </w:rPr>
        <w:t xml:space="preserve"> на </w:t>
      </w:r>
      <w:proofErr w:type="spellStart"/>
      <w:r w:rsidRPr="00190A03">
        <w:rPr>
          <w:rFonts w:eastAsiaTheme="minorEastAsia"/>
        </w:rPr>
        <w:t>обвинението</w:t>
      </w:r>
      <w:proofErr w:type="spellEnd"/>
      <w:r w:rsidRPr="00190A03">
        <w:rPr>
          <w:rFonts w:eastAsiaTheme="minorEastAsia"/>
        </w:rPr>
        <w:t xml:space="preserve">, </w:t>
      </w:r>
      <w:proofErr w:type="spellStart"/>
      <w:r w:rsidRPr="00190A03">
        <w:t>считано</w:t>
      </w:r>
      <w:proofErr w:type="spellEnd"/>
      <w:r w:rsidRPr="00190A03">
        <w:t xml:space="preserve"> </w:t>
      </w:r>
      <w:proofErr w:type="spellStart"/>
      <w:r w:rsidRPr="00190A03">
        <w:t>за</w:t>
      </w:r>
      <w:proofErr w:type="spellEnd"/>
      <w:r w:rsidRPr="00190A03">
        <w:t xml:space="preserve"> </w:t>
      </w:r>
      <w:proofErr w:type="spellStart"/>
      <w:r w:rsidRPr="00190A03">
        <w:t>установяващо</w:t>
      </w:r>
      <w:proofErr w:type="spellEnd"/>
      <w:r w:rsidRPr="00190A03">
        <w:t xml:space="preserve"> </w:t>
      </w:r>
      <w:proofErr w:type="spellStart"/>
      <w:r w:rsidRPr="00190A03">
        <w:t>принадлежност</w:t>
      </w:r>
      <w:proofErr w:type="spellEnd"/>
      <w:r w:rsidRPr="00190A03">
        <w:t xml:space="preserve"> </w:t>
      </w:r>
      <w:proofErr w:type="spellStart"/>
      <w:r w:rsidRPr="00190A03">
        <w:t>към</w:t>
      </w:r>
      <w:proofErr w:type="spellEnd"/>
      <w:r w:rsidRPr="00190A03">
        <w:t xml:space="preserve"> </w:t>
      </w:r>
      <w:proofErr w:type="spellStart"/>
      <w:r w:rsidRPr="00190A03">
        <w:t>организацията</w:t>
      </w:r>
      <w:proofErr w:type="spellEnd"/>
      <w:r w:rsidRPr="00190A03">
        <w:rPr>
          <w:rFonts w:eastAsiaTheme="minorEastAsia"/>
        </w:rPr>
        <w:t xml:space="preserve">, </w:t>
      </w:r>
      <w:proofErr w:type="spellStart"/>
      <w:r w:rsidRPr="00190A03">
        <w:rPr>
          <w:rFonts w:eastAsiaTheme="minorEastAsia"/>
        </w:rPr>
        <w:t>което</w:t>
      </w:r>
      <w:proofErr w:type="spellEnd"/>
      <w:r w:rsidRPr="00190A03">
        <w:rPr>
          <w:rFonts w:eastAsiaTheme="minorEastAsia"/>
        </w:rPr>
        <w:t xml:space="preserve"> е </w:t>
      </w:r>
      <w:proofErr w:type="spellStart"/>
      <w:r w:rsidRPr="00190A03">
        <w:rPr>
          <w:rFonts w:eastAsiaTheme="minorEastAsia"/>
        </w:rPr>
        <w:t>било</w:t>
      </w:r>
      <w:proofErr w:type="spellEnd"/>
      <w:r w:rsidRPr="00190A03">
        <w:rPr>
          <w:rFonts w:eastAsiaTheme="minorEastAsia"/>
        </w:rPr>
        <w:t xml:space="preserve"> от </w:t>
      </w:r>
      <w:proofErr w:type="spellStart"/>
      <w:r w:rsidRPr="00190A03">
        <w:rPr>
          <w:rFonts w:eastAsiaTheme="minorEastAsia"/>
        </w:rPr>
        <w:t>съществено</w:t>
      </w:r>
      <w:proofErr w:type="spellEnd"/>
      <w:r w:rsidRPr="00190A03">
        <w:rPr>
          <w:rFonts w:eastAsiaTheme="minorEastAsia"/>
        </w:rPr>
        <w:t xml:space="preserve"> </w:t>
      </w:r>
      <w:proofErr w:type="spellStart"/>
      <w:r w:rsidRPr="00190A03">
        <w:rPr>
          <w:rFonts w:eastAsiaTheme="minorEastAsia"/>
        </w:rPr>
        <w:t>значение</w:t>
      </w:r>
      <w:proofErr w:type="spellEnd"/>
      <w:r w:rsidRPr="00190A03">
        <w:rPr>
          <w:rFonts w:eastAsiaTheme="minorEastAsia"/>
        </w:rPr>
        <w:t xml:space="preserve"> </w:t>
      </w:r>
      <w:proofErr w:type="spellStart"/>
      <w:r w:rsidRPr="00190A03">
        <w:rPr>
          <w:rFonts w:eastAsiaTheme="minorEastAsia"/>
        </w:rPr>
        <w:t>за</w:t>
      </w:r>
      <w:proofErr w:type="spellEnd"/>
      <w:r w:rsidRPr="00190A03">
        <w:rPr>
          <w:rFonts w:eastAsiaTheme="minorEastAsia"/>
        </w:rPr>
        <w:t xml:space="preserve"> </w:t>
      </w:r>
      <w:proofErr w:type="spellStart"/>
      <w:r w:rsidRPr="00190A03">
        <w:rPr>
          <w:rFonts w:eastAsiaTheme="minorEastAsia"/>
        </w:rPr>
        <w:t>оспорването</w:t>
      </w:r>
      <w:proofErr w:type="spellEnd"/>
      <w:r w:rsidRPr="00190A03">
        <w:rPr>
          <w:rFonts w:eastAsiaTheme="minorEastAsia"/>
        </w:rPr>
        <w:t xml:space="preserve"> на </w:t>
      </w:r>
      <w:proofErr w:type="spellStart"/>
      <w:r w:rsidRPr="00190A03">
        <w:rPr>
          <w:rFonts w:eastAsiaTheme="minorEastAsia"/>
        </w:rPr>
        <w:t>мярката</w:t>
      </w:r>
      <w:proofErr w:type="spellEnd"/>
      <w:r w:rsidRPr="00190A03">
        <w:rPr>
          <w:rFonts w:eastAsiaTheme="minorEastAsia"/>
        </w:rPr>
        <w:t>.</w:t>
      </w:r>
      <w:r>
        <w:rPr>
          <w:rFonts w:eastAsiaTheme="minorEastAsia"/>
          <w:lang w:val="bg-BG"/>
        </w:rPr>
        <w:t xml:space="preserve"> </w:t>
      </w:r>
      <w:hyperlink r:id="rId900" w:history="1">
        <w:r w:rsidR="005D3502" w:rsidRPr="005D3502">
          <w:rPr>
            <w:rStyle w:val="Hyperlink"/>
            <w:lang w:val="bg-BG"/>
          </w:rPr>
          <w:t>Бюлетин № 62</w:t>
        </w:r>
      </w:hyperlink>
    </w:p>
    <w:p w14:paraId="40670BBE" w14:textId="3D60CE77" w:rsidR="00B214C4" w:rsidRPr="00B214C4" w:rsidRDefault="00794C51" w:rsidP="00036B3E">
      <w:pPr>
        <w:pStyle w:val="JuList"/>
        <w:pBdr>
          <w:bottom w:val="single" w:sz="4" w:space="1" w:color="auto"/>
        </w:pBdr>
        <w:ind w:left="0" w:firstLine="0"/>
        <w:rPr>
          <w:i/>
          <w:iCs/>
        </w:rPr>
      </w:pPr>
      <w:hyperlink r:id="rId901" w:history="1">
        <w:proofErr w:type="spellStart"/>
        <w:r w:rsidR="00B214C4" w:rsidRPr="00B214C4">
          <w:rPr>
            <w:rStyle w:val="Hyperlink"/>
            <w:i/>
            <w:iCs/>
            <w:lang w:val="bg-BG"/>
          </w:rPr>
          <w:t>Akgün</w:t>
        </w:r>
        <w:proofErr w:type="spellEnd"/>
        <w:r w:rsidR="00B214C4" w:rsidRPr="00B214C4">
          <w:rPr>
            <w:rStyle w:val="Hyperlink"/>
            <w:i/>
            <w:iCs/>
            <w:lang w:val="bg-BG"/>
          </w:rPr>
          <w:t xml:space="preserve"> c. </w:t>
        </w:r>
        <w:proofErr w:type="spellStart"/>
        <w:r w:rsidR="00B214C4" w:rsidRPr="00B214C4">
          <w:rPr>
            <w:rStyle w:val="Hyperlink"/>
            <w:i/>
            <w:iCs/>
            <w:lang w:val="bg-BG"/>
          </w:rPr>
          <w:t>Turquie</w:t>
        </w:r>
        <w:proofErr w:type="spellEnd"/>
        <w:r w:rsidR="00B214C4" w:rsidRPr="00B214C4">
          <w:rPr>
            <w:rStyle w:val="Hyperlink"/>
            <w:i/>
            <w:iCs/>
            <w:lang w:val="bg-BG"/>
          </w:rPr>
          <w:t xml:space="preserve"> (</w:t>
        </w:r>
        <w:proofErr w:type="spellStart"/>
        <w:r w:rsidR="00B214C4" w:rsidRPr="00B214C4">
          <w:rPr>
            <w:rStyle w:val="Hyperlink"/>
            <w:i/>
            <w:iCs/>
            <w:lang w:val="bg-BG"/>
          </w:rPr>
          <w:t>n</w:t>
        </w:r>
        <w:r w:rsidR="00B214C4" w:rsidRPr="00B214C4">
          <w:rPr>
            <w:rStyle w:val="Hyperlink"/>
            <w:i/>
            <w:iCs/>
            <w:vertAlign w:val="superscript"/>
            <w:lang w:val="bg-BG"/>
          </w:rPr>
          <w:t>o</w:t>
        </w:r>
        <w:proofErr w:type="spellEnd"/>
        <w:r w:rsidR="00B214C4" w:rsidRPr="00B214C4">
          <w:rPr>
            <w:rStyle w:val="Hyperlink"/>
            <w:i/>
            <w:iCs/>
            <w:lang w:val="bg-BG"/>
          </w:rPr>
          <w:t xml:space="preserve"> 19699/18)</w:t>
        </w:r>
      </w:hyperlink>
    </w:p>
    <w:p w14:paraId="291042EC" w14:textId="3563F8B7" w:rsidR="004739A4" w:rsidRDefault="004739A4" w:rsidP="00B214C4">
      <w:pPr>
        <w:pStyle w:val="JuList"/>
        <w:ind w:left="0" w:firstLine="0"/>
        <w:rPr>
          <w:i/>
          <w:color w:val="0563C1"/>
          <w:szCs w:val="24"/>
          <w:u w:val="single"/>
        </w:rPr>
      </w:pPr>
    </w:p>
    <w:p w14:paraId="574945E4" w14:textId="310B2B9F" w:rsidR="00036B3E" w:rsidRDefault="00036B3E" w:rsidP="00B214C4">
      <w:pPr>
        <w:pStyle w:val="JuList"/>
        <w:ind w:left="0" w:firstLine="0"/>
        <w:rPr>
          <w:i/>
          <w:color w:val="0563C1"/>
          <w:szCs w:val="24"/>
          <w:u w:val="single"/>
        </w:rPr>
      </w:pPr>
    </w:p>
    <w:p w14:paraId="14954CE7" w14:textId="595DC57E" w:rsidR="00036B3E" w:rsidRPr="00632E83" w:rsidRDefault="00036B3E" w:rsidP="00B214C4">
      <w:pPr>
        <w:pStyle w:val="JuList"/>
        <w:ind w:left="0" w:firstLine="0"/>
        <w:rPr>
          <w:rStyle w:val="s68f5eaef"/>
          <w:szCs w:val="24"/>
          <w:lang w:val="bg-BG"/>
        </w:rPr>
      </w:pPr>
      <w:r w:rsidRPr="00036B3E">
        <w:rPr>
          <w:rStyle w:val="s68f5eaef"/>
          <w:szCs w:val="24"/>
          <w:lang w:val="bg-BG"/>
        </w:rPr>
        <w:t xml:space="preserve">Тълкуването на националното законодателство, включително и на правото на Европейския съюз, състоящо се в отчитане на периода на задържане на жалбоподателя във Франция само за целите на изчисляването на евентуалната присъда, която би била изтърпяна след негово окончателно осъждане, но не и </w:t>
      </w:r>
      <w:r w:rsidRPr="00036B3E">
        <w:rPr>
          <w:szCs w:val="24"/>
          <w:lang w:val="bg-BG"/>
        </w:rPr>
        <w:t>при изчисляването на максималния срок, предвиден от НПК, за задържане под стража на етапа на досъдебното производство,</w:t>
      </w:r>
      <w:r w:rsidRPr="00036B3E">
        <w:rPr>
          <w:rStyle w:val="s68f5eaef"/>
          <w:szCs w:val="24"/>
          <w:lang w:val="bg-BG"/>
        </w:rPr>
        <w:t xml:space="preserve"> не изглежда произволно или явно неоснователно. Затова Съдът обявява оплакването по чл. 5, § 1, че задържането на жалбоподателя след 26.06.2019 г. е незаконно, </w:t>
      </w:r>
      <w:r w:rsidRPr="00036B3E">
        <w:rPr>
          <w:szCs w:val="24"/>
          <w:lang w:val="bg-BG"/>
        </w:rPr>
        <w:t>за явно необосновано</w:t>
      </w:r>
      <w:r w:rsidRPr="00036B3E">
        <w:rPr>
          <w:rStyle w:val="s68f5eaef"/>
          <w:szCs w:val="24"/>
          <w:lang w:val="bg-BG"/>
        </w:rPr>
        <w:t>.</w:t>
      </w:r>
      <w:r w:rsidRPr="00036B3E">
        <w:rPr>
          <w:szCs w:val="24"/>
          <w:lang w:val="bg-BG"/>
        </w:rPr>
        <w:t xml:space="preserve"> </w:t>
      </w:r>
      <w:r w:rsidRPr="00632E83">
        <w:rPr>
          <w:rStyle w:val="s68f5eaef"/>
          <w:szCs w:val="24"/>
          <w:lang w:val="bg-BG"/>
        </w:rPr>
        <w:t xml:space="preserve">По отношение на оплакването на жалбоподателя по чл. 5, § 3, Съдът посочва, че </w:t>
      </w:r>
      <w:r w:rsidRPr="00632E83">
        <w:rPr>
          <w:szCs w:val="24"/>
          <w:lang w:val="bg-BG"/>
        </w:rPr>
        <w:t>задържането от близо 2 години и 9 месеца е повод за безпокойство</w:t>
      </w:r>
      <w:r w:rsidR="00632E83">
        <w:rPr>
          <w:szCs w:val="24"/>
          <w:lang w:val="bg-BG"/>
        </w:rPr>
        <w:t xml:space="preserve">, тъй като </w:t>
      </w:r>
      <w:r w:rsidRPr="00632E83">
        <w:rPr>
          <w:szCs w:val="24"/>
          <w:lang w:val="bg-BG"/>
        </w:rPr>
        <w:t>заключението на съдилища</w:t>
      </w:r>
      <w:r w:rsidR="00632E83">
        <w:rPr>
          <w:szCs w:val="24"/>
          <w:lang w:val="bg-BG"/>
        </w:rPr>
        <w:t xml:space="preserve">та за </w:t>
      </w:r>
      <w:r w:rsidRPr="00632E83">
        <w:rPr>
          <w:szCs w:val="24"/>
          <w:lang w:val="bg-BG"/>
        </w:rPr>
        <w:t>риск от натиск върху свидетелите или подправяне на доказателства изглежда лишено от основание</w:t>
      </w:r>
      <w:r w:rsidR="00632E83">
        <w:rPr>
          <w:szCs w:val="24"/>
          <w:lang w:val="bg-BG"/>
        </w:rPr>
        <w:t xml:space="preserve">. </w:t>
      </w:r>
      <w:r w:rsidRPr="00632E83">
        <w:rPr>
          <w:szCs w:val="24"/>
          <w:lang w:val="bg-BG"/>
        </w:rPr>
        <w:t xml:space="preserve">Съдът отбелязва, че са били налице сериозни и конкретни причини, обосноваващи наличието на риск жалбоподателят да се укрие, ако бъде освободен. Независимо от това, ЕСПЧ констатира, че националният съд е преценил, че с оглед продължителността на задържането и ограниченията за пътуване рискът жалбоподателят да се укрие е бил отпаднал. Въпреки това, националният съд е отказал да отмени мярката му за </w:t>
      </w:r>
      <w:r w:rsidRPr="00632E83">
        <w:rPr>
          <w:szCs w:val="24"/>
          <w:lang w:val="bg-BG"/>
        </w:rPr>
        <w:lastRenderedPageBreak/>
        <w:t>неотклонение. Предвид това Съдът заключава, че националните съдилища не са представили релевантни и достатъчни основания за задържането на жалбоподателя и съответно е налице нарушение на. чл. 5, § 3</w:t>
      </w:r>
      <w:r w:rsidR="00632E83">
        <w:rPr>
          <w:szCs w:val="24"/>
          <w:lang w:val="bg-BG"/>
        </w:rPr>
        <w:t>.</w:t>
      </w:r>
      <w:r w:rsidRPr="00632E83">
        <w:rPr>
          <w:rStyle w:val="s68f5eaef"/>
          <w:szCs w:val="24"/>
          <w:lang w:val="en-US"/>
        </w:rPr>
        <w:t xml:space="preserve"> </w:t>
      </w:r>
      <w:hyperlink r:id="rId902"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4E5F1E42" w14:textId="5280EF97" w:rsidR="00036B3E" w:rsidRPr="00036B3E" w:rsidRDefault="00794C51" w:rsidP="00632E83">
      <w:pPr>
        <w:pStyle w:val="JuList"/>
        <w:pBdr>
          <w:bottom w:val="single" w:sz="4" w:space="1" w:color="auto"/>
        </w:pBdr>
        <w:ind w:left="0" w:firstLine="0"/>
        <w:rPr>
          <w:rStyle w:val="s68f5eaef"/>
          <w:szCs w:val="24"/>
          <w:lang w:val="bg-BG"/>
        </w:rPr>
      </w:pPr>
      <w:hyperlink r:id="rId903" w:history="1">
        <w:proofErr w:type="spellStart"/>
        <w:r w:rsidR="00036B3E" w:rsidRPr="002E5197">
          <w:rPr>
            <w:rStyle w:val="Hyperlink"/>
            <w:i/>
            <w:iCs/>
            <w:szCs w:val="24"/>
            <w:lang w:val="bg-BG"/>
          </w:rPr>
          <w:t>Banevi</w:t>
        </w:r>
        <w:proofErr w:type="spellEnd"/>
        <w:r w:rsidR="00036B3E" w:rsidRPr="002E5197">
          <w:rPr>
            <w:rStyle w:val="Hyperlink"/>
            <w:i/>
            <w:iCs/>
            <w:szCs w:val="24"/>
            <w:lang w:val="bg-BG"/>
          </w:rPr>
          <w:t xml:space="preserve"> c. </w:t>
        </w:r>
        <w:proofErr w:type="spellStart"/>
        <w:r w:rsidR="00036B3E" w:rsidRPr="002E5197">
          <w:rPr>
            <w:rStyle w:val="Hyperlink"/>
            <w:i/>
            <w:iCs/>
            <w:szCs w:val="24"/>
            <w:lang w:val="bg-BG"/>
          </w:rPr>
          <w:t>Bulgarie</w:t>
        </w:r>
        <w:proofErr w:type="spellEnd"/>
        <w:r w:rsidR="00036B3E" w:rsidRPr="002E5197">
          <w:rPr>
            <w:rStyle w:val="Hyperlink"/>
            <w:i/>
            <w:iCs/>
            <w:szCs w:val="24"/>
            <w:lang w:val="bg-BG"/>
          </w:rPr>
          <w:t xml:space="preserve"> (</w:t>
        </w:r>
        <w:proofErr w:type="spellStart"/>
        <w:r w:rsidR="00036B3E" w:rsidRPr="002E5197">
          <w:rPr>
            <w:rStyle w:val="Hyperlink"/>
            <w:i/>
            <w:iCs/>
            <w:szCs w:val="24"/>
            <w:lang w:val="bg-BG"/>
          </w:rPr>
          <w:t>no</w:t>
        </w:r>
        <w:proofErr w:type="spellEnd"/>
        <w:r w:rsidR="00036B3E" w:rsidRPr="002E5197">
          <w:rPr>
            <w:rStyle w:val="Hyperlink"/>
            <w:i/>
            <w:iCs/>
            <w:szCs w:val="24"/>
            <w:lang w:val="bg-BG"/>
          </w:rPr>
          <w:t>. 25658/19)</w:t>
        </w:r>
      </w:hyperlink>
    </w:p>
    <w:p w14:paraId="699B9897" w14:textId="1139D816" w:rsidR="00036B3E" w:rsidRDefault="00036B3E" w:rsidP="00B214C4">
      <w:pPr>
        <w:pStyle w:val="JuList"/>
        <w:ind w:left="0" w:firstLine="0"/>
        <w:rPr>
          <w:rStyle w:val="s68f5eaef"/>
          <w:b/>
          <w:bCs/>
          <w:szCs w:val="24"/>
          <w:lang w:val="bg-BG"/>
        </w:rPr>
      </w:pPr>
    </w:p>
    <w:p w14:paraId="732387CD" w14:textId="38DE3CF4" w:rsidR="00036B3E" w:rsidRDefault="00632E83" w:rsidP="00B214C4">
      <w:pPr>
        <w:pStyle w:val="JuList"/>
        <w:ind w:left="0" w:firstLine="0"/>
        <w:rPr>
          <w:rStyle w:val="s68f5eaef"/>
          <w:szCs w:val="24"/>
          <w:lang w:val="bg-BG"/>
        </w:rPr>
      </w:pPr>
      <w:r w:rsidRPr="00632E83">
        <w:rPr>
          <w:szCs w:val="24"/>
          <w:lang w:val="bg-BG"/>
        </w:rPr>
        <w:t>Принудителното довеждане на жалбоподателя за разпит пред полицейски служител, без да има възможност да са ползва от специфичните гаранции в случаите на полицейско задържане, съгласно националното законодателство, са довели до незаконното му лишаване от свобода в нарушение на чл. 5, § 1 от Конвенцията. Съдилищата не са разгледали въпроса дали задържането на жалбоподателя е било съвместимо с чл. 5, § 1, въпреки изричното позоваване от страна на жалбоподателя на тази разпоредба, като по този начин са препятствали възможността той да получи обезщетение за незаконното си задържане, в нарушение на чл. 5, § 5</w:t>
      </w:r>
      <w:r>
        <w:rPr>
          <w:szCs w:val="24"/>
          <w:lang w:val="bg-BG"/>
        </w:rPr>
        <w:t xml:space="preserve">. </w:t>
      </w:r>
      <w:hyperlink r:id="rId904" w:history="1">
        <w:r w:rsidR="00605362" w:rsidRPr="00605362">
          <w:rPr>
            <w:rStyle w:val="Hyperlink"/>
            <w:lang w:val="bg-BG"/>
          </w:rPr>
          <w:t>Бюлетин № 66</w:t>
        </w:r>
      </w:hyperlink>
    </w:p>
    <w:p w14:paraId="6DC2993C" w14:textId="55763493" w:rsidR="00632E83" w:rsidRDefault="00794C51" w:rsidP="00605362">
      <w:pPr>
        <w:pStyle w:val="JuList"/>
        <w:pBdr>
          <w:bottom w:val="single" w:sz="4" w:space="1" w:color="auto"/>
        </w:pBdr>
        <w:ind w:left="0" w:firstLine="0"/>
        <w:rPr>
          <w:sz w:val="22"/>
          <w:szCs w:val="22"/>
        </w:rPr>
      </w:pPr>
      <w:hyperlink r:id="rId905" w:history="1">
        <w:proofErr w:type="spellStart"/>
        <w:r w:rsidR="00632E83" w:rsidRPr="00DB08BF">
          <w:rPr>
            <w:rStyle w:val="Hyperlink"/>
            <w:i/>
            <w:iCs/>
            <w:sz w:val="22"/>
            <w:szCs w:val="22"/>
          </w:rPr>
          <w:t>Jarrand</w:t>
        </w:r>
        <w:proofErr w:type="spellEnd"/>
        <w:r w:rsidR="00632E83" w:rsidRPr="00DB08BF">
          <w:rPr>
            <w:rStyle w:val="Hyperlink"/>
            <w:i/>
            <w:iCs/>
            <w:sz w:val="22"/>
            <w:szCs w:val="22"/>
          </w:rPr>
          <w:t xml:space="preserve"> v. France (no. 56138/16)</w:t>
        </w:r>
      </w:hyperlink>
    </w:p>
    <w:p w14:paraId="32CBBE33" w14:textId="4D4C795A" w:rsidR="00632E83" w:rsidRDefault="00632E83" w:rsidP="00B214C4">
      <w:pPr>
        <w:pStyle w:val="JuList"/>
        <w:ind w:left="0" w:firstLine="0"/>
        <w:rPr>
          <w:sz w:val="22"/>
          <w:szCs w:val="22"/>
        </w:rPr>
      </w:pPr>
    </w:p>
    <w:p w14:paraId="320D9BC4" w14:textId="3A00D356" w:rsidR="00B46A53" w:rsidRPr="00EC60CF" w:rsidRDefault="00B46A53" w:rsidP="00B46A53">
      <w:pPr>
        <w:pStyle w:val="NoSpacing"/>
        <w:jc w:val="both"/>
        <w:rPr>
          <w:rFonts w:ascii="Times New Roman" w:hAnsi="Times New Roman" w:cs="Times New Roman"/>
        </w:rPr>
      </w:pPr>
      <w:r w:rsidRPr="00280BBC">
        <w:rPr>
          <w:rFonts w:ascii="Times New Roman" w:hAnsi="Times New Roman" w:cs="Times New Roman"/>
          <w:sz w:val="24"/>
          <w:szCs w:val="24"/>
          <w:lang w:val="bg-BG"/>
        </w:rPr>
        <w:t>Не е налице нарушение на чл. 5, § 1 (а) от Конвенцията, тъй като към момента на изпълнение на наложеното му наказание лишаване от свобода жалбоподателят, страдащ от психично разстройство, е бил в състояние да разбира реинтеграцията в обществото като цел на наказанието и да се възползва от нея.</w:t>
      </w:r>
      <w:r w:rsidRPr="00EC60CF">
        <w:rPr>
          <w:rFonts w:ascii="Times New Roman" w:hAnsi="Times New Roman" w:cs="Times New Roman"/>
        </w:rPr>
        <w:t xml:space="preserve"> </w:t>
      </w:r>
      <w:hyperlink r:id="rId906" w:history="1">
        <w:proofErr w:type="spellStart"/>
        <w:r w:rsidR="004A62B8" w:rsidRPr="004A62B8">
          <w:rPr>
            <w:rStyle w:val="Hyperlink"/>
            <w:rFonts w:ascii="Times New Roman" w:hAnsi="Times New Roman" w:cs="Times New Roman"/>
            <w:sz w:val="24"/>
            <w:szCs w:val="24"/>
          </w:rPr>
          <w:t>Бюлетин</w:t>
        </w:r>
        <w:proofErr w:type="spellEnd"/>
        <w:r w:rsidR="004A62B8" w:rsidRPr="004A62B8">
          <w:rPr>
            <w:rStyle w:val="Hyperlink"/>
            <w:rFonts w:ascii="Times New Roman" w:hAnsi="Times New Roman" w:cs="Times New Roman"/>
            <w:sz w:val="24"/>
            <w:szCs w:val="24"/>
          </w:rPr>
          <w:t xml:space="preserve"> № 67</w:t>
        </w:r>
      </w:hyperlink>
    </w:p>
    <w:p w14:paraId="4F1D6DBE" w14:textId="77777777" w:rsidR="00B46A53" w:rsidRPr="0007788D" w:rsidRDefault="00794C51" w:rsidP="00B46A53">
      <w:pPr>
        <w:pStyle w:val="NoSpacing"/>
        <w:jc w:val="both"/>
        <w:rPr>
          <w:rStyle w:val="Hyperlink"/>
          <w:rFonts w:ascii="Times New Roman" w:hAnsi="Times New Roman" w:cs="Times New Roman"/>
          <w:i/>
          <w:iCs/>
        </w:rPr>
      </w:pPr>
      <w:hyperlink r:id="rId907" w:history="1">
        <w:r w:rsidR="00B46A53" w:rsidRPr="0007788D">
          <w:rPr>
            <w:rStyle w:val="Hyperlink"/>
            <w:rFonts w:ascii="Times New Roman" w:hAnsi="Times New Roman" w:cs="Times New Roman"/>
            <w:i/>
            <w:iCs/>
          </w:rPr>
          <w:t>Sy c. Italie</w:t>
        </w:r>
        <w:r w:rsidR="00B46A53" w:rsidRPr="0007788D">
          <w:rPr>
            <w:rStyle w:val="Hyperlink"/>
            <w:rFonts w:ascii="Times New Roman" w:hAnsi="Times New Roman" w:cs="Times New Roman"/>
            <w:i/>
            <w:iCs/>
            <w:lang w:val="bg-BG"/>
          </w:rPr>
          <w:t xml:space="preserve"> </w:t>
        </w:r>
        <w:r w:rsidR="00B46A53" w:rsidRPr="0007788D">
          <w:rPr>
            <w:rStyle w:val="Hyperlink"/>
            <w:rFonts w:ascii="Times New Roman" w:hAnsi="Times New Roman" w:cs="Times New Roman"/>
            <w:i/>
            <w:iCs/>
          </w:rPr>
          <w:t>(n</w:t>
        </w:r>
        <w:r w:rsidR="00B46A53" w:rsidRPr="0007788D">
          <w:rPr>
            <w:rStyle w:val="Hyperlink"/>
            <w:rFonts w:ascii="Times New Roman" w:hAnsi="Times New Roman" w:cs="Times New Roman"/>
            <w:i/>
            <w:iCs/>
            <w:vertAlign w:val="superscript"/>
          </w:rPr>
          <w:t>o</w:t>
        </w:r>
        <w:r w:rsidR="00B46A53" w:rsidRPr="0007788D">
          <w:rPr>
            <w:rStyle w:val="Hyperlink"/>
            <w:rFonts w:ascii="Times New Roman" w:hAnsi="Times New Roman" w:cs="Times New Roman"/>
            <w:i/>
            <w:iCs/>
          </w:rPr>
          <w:t xml:space="preserve"> 11791/20)</w:t>
        </w:r>
      </w:hyperlink>
    </w:p>
    <w:p w14:paraId="09D84ED6" w14:textId="77777777" w:rsidR="00632E83" w:rsidRDefault="00632E83" w:rsidP="00B214C4">
      <w:pPr>
        <w:pStyle w:val="JuList"/>
        <w:ind w:left="0" w:firstLine="0"/>
        <w:rPr>
          <w:szCs w:val="24"/>
          <w:lang w:val="bg-BG"/>
        </w:rPr>
      </w:pPr>
    </w:p>
    <w:p w14:paraId="46FE6362" w14:textId="198F9CA2" w:rsidR="00280BBC" w:rsidRDefault="00064CC2" w:rsidP="00B214C4">
      <w:pPr>
        <w:pStyle w:val="JuList"/>
        <w:ind w:left="0" w:firstLine="0"/>
        <w:rPr>
          <w:rFonts w:eastAsia="Calibri"/>
          <w:szCs w:val="24"/>
          <w:lang w:val="bg-BG"/>
        </w:rPr>
      </w:pPr>
      <w:r w:rsidRPr="00064CC2">
        <w:rPr>
          <w:rFonts w:eastAsia="Calibri"/>
          <w:szCs w:val="24"/>
          <w:lang w:val="bg-BG"/>
        </w:rPr>
        <w:t>Изпълнението на мерките в рамките на процедурата за ескортиране представлява лишаване от свобода по чл. 5, § 1 от Конвенцията. За да се счита лишаването от свобода за лишено от произвол и законосъобразно по смисъла на член 5 не е достатъчно конкретната мярка да бъде взета и изпълнена в съответствие с националното законодателство; тя също така трябва да бъде необходима с оглед конкретните обстоятелствата на дадения случай</w:t>
      </w:r>
      <w:r>
        <w:rPr>
          <w:rFonts w:eastAsia="Calibri"/>
          <w:szCs w:val="24"/>
          <w:lang w:val="bg-BG"/>
        </w:rPr>
        <w:t xml:space="preserve">. </w:t>
      </w:r>
      <w:hyperlink r:id="rId908" w:history="1">
        <w:r w:rsidR="00F1390B" w:rsidRPr="00F1390B">
          <w:rPr>
            <w:rStyle w:val="Hyperlink"/>
            <w:rFonts w:eastAsia="Calibri"/>
            <w:szCs w:val="24"/>
            <w:lang w:val="bg-BG" w:eastAsia="en-US"/>
          </w:rPr>
          <w:t>Бюлетин № 70</w:t>
        </w:r>
      </w:hyperlink>
    </w:p>
    <w:p w14:paraId="6C0C091E" w14:textId="3B97030E" w:rsidR="00064CC2" w:rsidRPr="00064CC2" w:rsidRDefault="00794C51" w:rsidP="00B214C4">
      <w:pPr>
        <w:pStyle w:val="JuList"/>
        <w:ind w:left="0" w:firstLine="0"/>
        <w:rPr>
          <w:szCs w:val="24"/>
          <w:lang w:val="bg-BG"/>
        </w:rPr>
      </w:pPr>
      <w:hyperlink r:id="rId909" w:history="1">
        <w:proofErr w:type="spellStart"/>
        <w:r w:rsidR="00F93D34" w:rsidRPr="00403576">
          <w:rPr>
            <w:rFonts w:eastAsia="Calibri"/>
            <w:i/>
            <w:iCs/>
            <w:color w:val="0563C1"/>
            <w:szCs w:val="22"/>
            <w:u w:val="single" w:color="000000"/>
            <w:lang w:val="bg-BG"/>
          </w:rPr>
          <w:t>Teslenko</w:t>
        </w:r>
        <w:proofErr w:type="spellEnd"/>
        <w:r w:rsidR="00F93D34" w:rsidRPr="00403576">
          <w:rPr>
            <w:rFonts w:eastAsia="Calibri"/>
            <w:i/>
            <w:iCs/>
            <w:color w:val="0563C1"/>
            <w:szCs w:val="22"/>
            <w:u w:val="single" w:color="000000"/>
            <w:lang w:val="bg-BG"/>
          </w:rPr>
          <w:t xml:space="preserve"> </w:t>
        </w:r>
        <w:proofErr w:type="spellStart"/>
        <w:r w:rsidR="00F93D34" w:rsidRPr="00403576">
          <w:rPr>
            <w:rFonts w:eastAsia="Calibri"/>
            <w:i/>
            <w:iCs/>
            <w:color w:val="0563C1"/>
            <w:szCs w:val="22"/>
            <w:u w:val="single" w:color="000000"/>
            <w:lang w:val="bg-BG"/>
          </w:rPr>
          <w:t>and</w:t>
        </w:r>
        <w:proofErr w:type="spellEnd"/>
        <w:r w:rsidR="00F93D34" w:rsidRPr="00403576">
          <w:rPr>
            <w:rFonts w:eastAsia="Calibri"/>
            <w:i/>
            <w:iCs/>
            <w:color w:val="0563C1"/>
            <w:szCs w:val="22"/>
            <w:u w:val="single" w:color="000000"/>
            <w:lang w:val="bg-BG"/>
          </w:rPr>
          <w:t xml:space="preserve"> </w:t>
        </w:r>
        <w:proofErr w:type="spellStart"/>
        <w:r w:rsidR="00F93D34" w:rsidRPr="00403576">
          <w:rPr>
            <w:rFonts w:eastAsia="Calibri"/>
            <w:i/>
            <w:iCs/>
            <w:color w:val="0563C1"/>
            <w:szCs w:val="22"/>
            <w:u w:val="single" w:color="000000"/>
            <w:lang w:val="bg-BG"/>
          </w:rPr>
          <w:t>others</w:t>
        </w:r>
        <w:proofErr w:type="spellEnd"/>
        <w:r w:rsidR="00F93D34" w:rsidRPr="00403576">
          <w:rPr>
            <w:rFonts w:eastAsia="Calibri"/>
            <w:i/>
            <w:iCs/>
            <w:color w:val="0563C1"/>
            <w:szCs w:val="22"/>
            <w:u w:val="single" w:color="000000"/>
            <w:lang w:val="bg-BG"/>
          </w:rPr>
          <w:t xml:space="preserve"> v. </w:t>
        </w:r>
        <w:proofErr w:type="spellStart"/>
        <w:r w:rsidR="00F93D34" w:rsidRPr="00403576">
          <w:rPr>
            <w:rFonts w:eastAsia="Calibri"/>
            <w:i/>
            <w:iCs/>
            <w:color w:val="0563C1"/>
            <w:szCs w:val="22"/>
            <w:u w:val="single" w:color="000000"/>
            <w:lang w:val="bg-BG"/>
          </w:rPr>
          <w:t>Russia</w:t>
        </w:r>
        <w:proofErr w:type="spellEnd"/>
        <w:r w:rsidR="00F93D34" w:rsidRPr="00403576">
          <w:rPr>
            <w:rFonts w:eastAsia="Calibri"/>
            <w:i/>
            <w:iCs/>
            <w:color w:val="0563C1"/>
            <w:szCs w:val="22"/>
            <w:u w:val="single" w:color="000000"/>
            <w:lang w:val="bg-BG"/>
          </w:rPr>
          <w:t xml:space="preserve"> (</w:t>
        </w:r>
        <w:proofErr w:type="spellStart"/>
        <w:r w:rsidR="00F93D34" w:rsidRPr="00403576">
          <w:rPr>
            <w:rFonts w:eastAsia="Calibri"/>
            <w:i/>
            <w:iCs/>
            <w:color w:val="0563C1"/>
            <w:szCs w:val="22"/>
            <w:u w:val="single" w:color="000000"/>
            <w:lang w:val="bg-BG"/>
          </w:rPr>
          <w:t>nos</w:t>
        </w:r>
        <w:proofErr w:type="spellEnd"/>
        <w:r w:rsidR="00F93D34" w:rsidRPr="00403576">
          <w:rPr>
            <w:rFonts w:eastAsia="Calibri"/>
            <w:i/>
            <w:iCs/>
            <w:color w:val="0563C1"/>
            <w:szCs w:val="22"/>
            <w:u w:val="single" w:color="000000"/>
            <w:lang w:val="bg-BG"/>
          </w:rPr>
          <w:t xml:space="preserve">. 49855/12, 65395/12, 49351/18 </w:t>
        </w:r>
        <w:proofErr w:type="spellStart"/>
        <w:r w:rsidR="00F93D34" w:rsidRPr="00403576">
          <w:rPr>
            <w:rFonts w:eastAsia="Calibri"/>
            <w:i/>
            <w:iCs/>
            <w:color w:val="0563C1"/>
            <w:szCs w:val="22"/>
            <w:u w:val="single" w:color="000000"/>
            <w:lang w:val="bg-BG"/>
          </w:rPr>
          <w:t>and</w:t>
        </w:r>
        <w:proofErr w:type="spellEnd"/>
        <w:r w:rsidR="00F93D34" w:rsidRPr="00403576">
          <w:rPr>
            <w:rFonts w:eastAsia="Calibri"/>
            <w:i/>
            <w:iCs/>
            <w:color w:val="0563C1"/>
            <w:szCs w:val="22"/>
            <w:u w:val="single" w:color="000000"/>
            <w:lang w:val="bg-BG"/>
          </w:rPr>
          <w:t xml:space="preserve"> 50424/18)</w:t>
        </w:r>
      </w:hyperlink>
    </w:p>
    <w:p w14:paraId="007EF785" w14:textId="678391CF" w:rsidR="00AF2647" w:rsidRPr="00C60AC1" w:rsidRDefault="00550683" w:rsidP="00550683">
      <w:pPr>
        <w:pStyle w:val="Heading2"/>
        <w:ind w:firstLine="360"/>
        <w:rPr>
          <w:rFonts w:ascii="Times New Roman" w:hAnsi="Times New Roman"/>
        </w:rPr>
      </w:pPr>
      <w:r w:rsidRPr="00C60AC1">
        <w:rPr>
          <w:rFonts w:ascii="Times New Roman" w:hAnsi="Times New Roman"/>
        </w:rPr>
        <w:t>2.</w:t>
      </w:r>
      <w:r w:rsidR="00AB56EE">
        <w:rPr>
          <w:rFonts w:ascii="Times New Roman" w:hAnsi="Times New Roman"/>
        </w:rPr>
        <w:t xml:space="preserve"> </w:t>
      </w:r>
      <w:r w:rsidR="00AF2647" w:rsidRPr="00C60AC1">
        <w:rPr>
          <w:rFonts w:ascii="Times New Roman" w:hAnsi="Times New Roman"/>
        </w:rPr>
        <w:t>Лишаване от свобода на непълнолетни лица</w:t>
      </w:r>
    </w:p>
    <w:p w14:paraId="21EA682F" w14:textId="77777777" w:rsidR="00D44B3F" w:rsidRPr="00C60AC1" w:rsidRDefault="00D44B3F" w:rsidP="00D44B3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Лишаването от свобода на непълнолетни не е допустимо по чл. 5, § 1(</w:t>
      </w:r>
      <w:r w:rsidRPr="00C60AC1">
        <w:rPr>
          <w:rFonts w:ascii="Times New Roman" w:hAnsi="Times New Roman" w:cs="Times New Roman"/>
          <w:sz w:val="24"/>
          <w:szCs w:val="24"/>
        </w:rPr>
        <w:t>d</w:t>
      </w:r>
      <w:r w:rsidR="00CF482A" w:rsidRPr="00C60AC1">
        <w:rPr>
          <w:rFonts w:ascii="Times New Roman" w:hAnsi="Times New Roman" w:cs="Times New Roman"/>
          <w:sz w:val="24"/>
          <w:szCs w:val="24"/>
          <w:lang w:val="bg-BG"/>
        </w:rPr>
        <w:t>) от Конвенцията</w:t>
      </w:r>
      <w:r w:rsidRPr="00C60AC1">
        <w:rPr>
          <w:rFonts w:ascii="Times New Roman" w:hAnsi="Times New Roman" w:cs="Times New Roman"/>
          <w:sz w:val="24"/>
          <w:szCs w:val="24"/>
          <w:lang w:val="bg-BG"/>
        </w:rPr>
        <w:t xml:space="preserve">, ако центърът за задържане служи само за изолация на младежите от обществото и те не участват във възпитателни и образователни дейности. </w:t>
      </w:r>
      <w:hyperlink r:id="rId91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hyperlink>
    </w:p>
    <w:p w14:paraId="38AB95C3" w14:textId="77777777" w:rsidR="00D44B3F" w:rsidRPr="00C60AC1" w:rsidRDefault="00794C51" w:rsidP="00D44B3F">
      <w:pPr>
        <w:pStyle w:val="NoSpacing"/>
        <w:pBdr>
          <w:bottom w:val="single" w:sz="4" w:space="1" w:color="auto"/>
        </w:pBdr>
        <w:jc w:val="both"/>
        <w:rPr>
          <w:rStyle w:val="normal--char"/>
          <w:rFonts w:ascii="Times New Roman" w:hAnsi="Times New Roman" w:cs="Times New Roman"/>
          <w:color w:val="000000"/>
          <w:sz w:val="24"/>
          <w:szCs w:val="24"/>
          <w:lang w:val="bg-BG"/>
        </w:rPr>
      </w:pPr>
      <w:hyperlink r:id="rId911" w:history="1">
        <w:proofErr w:type="spellStart"/>
        <w:r w:rsidR="00D44B3F" w:rsidRPr="00C60AC1">
          <w:rPr>
            <w:rStyle w:val="Hyperlink"/>
            <w:rFonts w:ascii="Times New Roman" w:hAnsi="Times New Roman" w:cs="Times New Roman"/>
            <w:i/>
            <w:sz w:val="24"/>
          </w:rPr>
          <w:t>Ichin</w:t>
        </w:r>
        <w:proofErr w:type="spellEnd"/>
        <w:r w:rsidR="00D44B3F" w:rsidRPr="005D3DB1">
          <w:rPr>
            <w:rStyle w:val="Hyperlink"/>
            <w:rFonts w:ascii="Times New Roman" w:hAnsi="Times New Roman" w:cs="Times New Roman"/>
            <w:i/>
            <w:sz w:val="24"/>
            <w:lang w:val="ru-RU"/>
          </w:rPr>
          <w:t xml:space="preserve"> </w:t>
        </w:r>
        <w:r w:rsidR="00D44B3F" w:rsidRPr="00C60AC1">
          <w:rPr>
            <w:rStyle w:val="Hyperlink"/>
            <w:rFonts w:ascii="Times New Roman" w:hAnsi="Times New Roman" w:cs="Times New Roman"/>
            <w:i/>
            <w:sz w:val="24"/>
          </w:rPr>
          <w:t>and</w:t>
        </w:r>
        <w:r w:rsidR="00D44B3F" w:rsidRPr="005D3DB1">
          <w:rPr>
            <w:rStyle w:val="Hyperlink"/>
            <w:rFonts w:ascii="Times New Roman" w:hAnsi="Times New Roman" w:cs="Times New Roman"/>
            <w:i/>
            <w:sz w:val="24"/>
            <w:lang w:val="ru-RU"/>
          </w:rPr>
          <w:t xml:space="preserve"> </w:t>
        </w:r>
        <w:r w:rsidR="00D44B3F" w:rsidRPr="00C60AC1">
          <w:rPr>
            <w:rStyle w:val="Hyperlink"/>
            <w:rFonts w:ascii="Times New Roman" w:hAnsi="Times New Roman" w:cs="Times New Roman"/>
            <w:i/>
            <w:sz w:val="24"/>
          </w:rPr>
          <w:t>others</w:t>
        </w:r>
        <w:r w:rsidR="00D44B3F" w:rsidRPr="005D3DB1">
          <w:rPr>
            <w:rStyle w:val="Hyperlink"/>
            <w:rFonts w:ascii="Times New Roman" w:hAnsi="Times New Roman" w:cs="Times New Roman"/>
            <w:i/>
            <w:sz w:val="24"/>
            <w:lang w:val="ru-RU"/>
          </w:rPr>
          <w:t xml:space="preserve"> </w:t>
        </w:r>
        <w:r w:rsidR="00D44B3F" w:rsidRPr="00C60AC1">
          <w:rPr>
            <w:rStyle w:val="Hyperlink"/>
            <w:rFonts w:ascii="Times New Roman" w:hAnsi="Times New Roman" w:cs="Times New Roman"/>
            <w:i/>
            <w:sz w:val="24"/>
          </w:rPr>
          <w:t>v</w:t>
        </w:r>
        <w:r w:rsidR="00D44B3F" w:rsidRPr="005D3DB1">
          <w:rPr>
            <w:rStyle w:val="Hyperlink"/>
            <w:rFonts w:ascii="Times New Roman" w:hAnsi="Times New Roman" w:cs="Times New Roman"/>
            <w:i/>
            <w:sz w:val="24"/>
            <w:lang w:val="ru-RU"/>
          </w:rPr>
          <w:t xml:space="preserve">. </w:t>
        </w:r>
        <w:r w:rsidR="00D44B3F" w:rsidRPr="00C60AC1">
          <w:rPr>
            <w:rStyle w:val="Hyperlink"/>
            <w:rFonts w:ascii="Times New Roman" w:hAnsi="Times New Roman" w:cs="Times New Roman"/>
            <w:i/>
            <w:sz w:val="24"/>
          </w:rPr>
          <w:t>Ukraine</w:t>
        </w:r>
        <w:r w:rsidR="00D44B3F" w:rsidRPr="005D3DB1">
          <w:rPr>
            <w:rStyle w:val="Hyperlink"/>
            <w:rFonts w:ascii="Times New Roman" w:hAnsi="Times New Roman" w:cs="Times New Roman"/>
            <w:i/>
            <w:sz w:val="24"/>
            <w:lang w:val="ru-RU"/>
          </w:rPr>
          <w:t xml:space="preserve"> (</w:t>
        </w:r>
        <w:proofErr w:type="spellStart"/>
        <w:r w:rsidR="00D44B3F" w:rsidRPr="00C60AC1">
          <w:rPr>
            <w:rStyle w:val="Hyperlink"/>
            <w:rFonts w:ascii="Times New Roman" w:hAnsi="Times New Roman" w:cs="Times New Roman"/>
            <w:i/>
            <w:sz w:val="24"/>
          </w:rPr>
          <w:t>nos</w:t>
        </w:r>
        <w:proofErr w:type="spellEnd"/>
        <w:r w:rsidR="00D44B3F" w:rsidRPr="005D3DB1">
          <w:rPr>
            <w:rStyle w:val="Hyperlink"/>
            <w:rFonts w:ascii="Times New Roman" w:hAnsi="Times New Roman" w:cs="Times New Roman"/>
            <w:i/>
            <w:sz w:val="24"/>
            <w:lang w:val="ru-RU"/>
          </w:rPr>
          <w:t xml:space="preserve">. 28189/04 </w:t>
        </w:r>
        <w:r w:rsidR="00D44B3F" w:rsidRPr="00C60AC1">
          <w:rPr>
            <w:rStyle w:val="Hyperlink"/>
            <w:rFonts w:ascii="Times New Roman" w:hAnsi="Times New Roman" w:cs="Times New Roman"/>
            <w:i/>
            <w:sz w:val="24"/>
          </w:rPr>
          <w:t>and</w:t>
        </w:r>
        <w:r w:rsidR="00D44B3F" w:rsidRPr="005D3DB1">
          <w:rPr>
            <w:rStyle w:val="Hyperlink"/>
            <w:rFonts w:ascii="Times New Roman" w:hAnsi="Times New Roman" w:cs="Times New Roman"/>
            <w:i/>
            <w:sz w:val="24"/>
            <w:lang w:val="ru-RU"/>
          </w:rPr>
          <w:t xml:space="preserve"> 28192/04)</w:t>
        </w:r>
      </w:hyperlink>
    </w:p>
    <w:p w14:paraId="299D3225" w14:textId="77777777" w:rsidR="005237CC" w:rsidRPr="00C60AC1" w:rsidRDefault="005237CC" w:rsidP="005237CC">
      <w:pPr>
        <w:pStyle w:val="Default"/>
        <w:jc w:val="both"/>
        <w:rPr>
          <w:rFonts w:ascii="Times New Roman" w:hAnsi="Times New Roman" w:cs="Times New Roman"/>
        </w:rPr>
      </w:pPr>
    </w:p>
    <w:p w14:paraId="0E997E93" w14:textId="77777777" w:rsidR="005237CC" w:rsidRPr="00C60AC1" w:rsidRDefault="005237CC" w:rsidP="005237CC">
      <w:pPr>
        <w:pStyle w:val="Default"/>
        <w:jc w:val="both"/>
        <w:rPr>
          <w:rStyle w:val="normal--char"/>
          <w:rFonts w:ascii="Times New Roman" w:hAnsi="Times New Roman" w:cs="Times New Roman"/>
        </w:rPr>
      </w:pPr>
      <w:r w:rsidRPr="00C60AC1">
        <w:rPr>
          <w:rFonts w:ascii="Times New Roman" w:hAnsi="Times New Roman" w:cs="Times New Roman"/>
        </w:rPr>
        <w:t>Автоматичното задържане на малолетен кандидат за убежище, без да се потърси алтернативна мярка, която да е в негов интерес, е в нарушение на чл. 5, § 1(f) от Конвенцията (задържане с цел депортиране или екстрадиция).</w:t>
      </w:r>
      <w:r w:rsidR="005C1D2F" w:rsidRPr="00C60AC1">
        <w:rPr>
          <w:rFonts w:ascii="Times New Roman" w:hAnsi="Times New Roman" w:cs="Times New Roman"/>
        </w:rPr>
        <w:t xml:space="preserve"> </w:t>
      </w:r>
      <w:hyperlink r:id="rId912" w:history="1">
        <w:r w:rsidR="005C1D2F" w:rsidRPr="00C60AC1">
          <w:rPr>
            <w:rStyle w:val="Hyperlink"/>
            <w:rFonts w:ascii="Times New Roman" w:hAnsi="Times New Roman" w:cs="Times New Roman"/>
          </w:rPr>
          <w:t>Бюлетин № 8</w:t>
        </w:r>
      </w:hyperlink>
    </w:p>
    <w:p w14:paraId="31998BAB" w14:textId="77777777" w:rsidR="00131B5C" w:rsidRPr="00C60AC1" w:rsidRDefault="00794C51" w:rsidP="00FC5917">
      <w:pPr>
        <w:pStyle w:val="Default"/>
        <w:pBdr>
          <w:bottom w:val="single" w:sz="4" w:space="1" w:color="auto"/>
        </w:pBdr>
        <w:jc w:val="both"/>
        <w:rPr>
          <w:rFonts w:ascii="Times New Roman" w:hAnsi="Times New Roman" w:cs="Times New Roman"/>
        </w:rPr>
      </w:pPr>
      <w:hyperlink r:id="rId913" w:history="1">
        <w:proofErr w:type="spellStart"/>
        <w:r w:rsidR="005C1D2F" w:rsidRPr="00C60AC1">
          <w:rPr>
            <w:rStyle w:val="Hyperlink"/>
            <w:rFonts w:ascii="Times New Roman" w:hAnsi="Times New Roman" w:cs="Times New Roman"/>
            <w:i/>
          </w:rPr>
          <w:t>Rahimi</w:t>
        </w:r>
        <w:proofErr w:type="spellEnd"/>
        <w:r w:rsidR="005C1D2F" w:rsidRPr="00C60AC1">
          <w:rPr>
            <w:rStyle w:val="Hyperlink"/>
            <w:rFonts w:ascii="Times New Roman" w:hAnsi="Times New Roman" w:cs="Times New Roman"/>
            <w:i/>
          </w:rPr>
          <w:t xml:space="preserve"> v. </w:t>
        </w:r>
        <w:proofErr w:type="spellStart"/>
        <w:r w:rsidR="005C1D2F" w:rsidRPr="00C60AC1">
          <w:rPr>
            <w:rStyle w:val="Hyperlink"/>
            <w:rFonts w:ascii="Times New Roman" w:hAnsi="Times New Roman" w:cs="Times New Roman"/>
            <w:i/>
          </w:rPr>
          <w:t>Greece</w:t>
        </w:r>
        <w:proofErr w:type="spellEnd"/>
        <w:r w:rsidR="005C1D2F" w:rsidRPr="00C60AC1">
          <w:rPr>
            <w:rStyle w:val="Hyperlink"/>
            <w:rFonts w:ascii="Times New Roman" w:hAnsi="Times New Roman" w:cs="Times New Roman"/>
            <w:i/>
          </w:rPr>
          <w:t xml:space="preserve"> (</w:t>
        </w:r>
        <w:proofErr w:type="spellStart"/>
        <w:r w:rsidR="005C1D2F" w:rsidRPr="00C60AC1">
          <w:rPr>
            <w:rStyle w:val="Hyperlink"/>
            <w:rFonts w:ascii="Times New Roman" w:hAnsi="Times New Roman" w:cs="Times New Roman"/>
            <w:i/>
          </w:rPr>
          <w:t>no</w:t>
        </w:r>
        <w:proofErr w:type="spellEnd"/>
        <w:r w:rsidR="005C1D2F" w:rsidRPr="00C60AC1">
          <w:rPr>
            <w:rStyle w:val="Hyperlink"/>
            <w:rFonts w:ascii="Times New Roman" w:hAnsi="Times New Roman" w:cs="Times New Roman"/>
            <w:i/>
          </w:rPr>
          <w:t>. 8687/08)</w:t>
        </w:r>
      </w:hyperlink>
    </w:p>
    <w:p w14:paraId="6A8FF6C9" w14:textId="77777777" w:rsidR="00FC5917" w:rsidRPr="00C60AC1" w:rsidRDefault="00FC5917" w:rsidP="00131B5C">
      <w:pPr>
        <w:pStyle w:val="NoSpacing"/>
        <w:jc w:val="both"/>
        <w:rPr>
          <w:rFonts w:ascii="Times New Roman" w:hAnsi="Times New Roman" w:cs="Times New Roman"/>
          <w:sz w:val="24"/>
          <w:szCs w:val="24"/>
          <w:lang w:val="bg-BG"/>
        </w:rPr>
      </w:pPr>
    </w:p>
    <w:p w14:paraId="2FFB6ACA" w14:textId="77777777" w:rsidR="00D44B3F" w:rsidRPr="00C60AC1" w:rsidRDefault="00131B5C" w:rsidP="00131B5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Настаняването на непълнолетни във възпитателно училище – интернат представлява по своето естество «лишаване от свобода»; държавата не е нарушила правото на свобода и сигурност по чл. 5 от Конвенцията относно настаняването на непълнолетните жалбоподателки във ВУИ, но има нарушение заради задържането на две от тях в кризисен център за деца и в дом за временно настаняване на малолетни и непълнолетни.</w:t>
      </w:r>
      <w:r w:rsidRPr="00C60AC1">
        <w:rPr>
          <w:rStyle w:val="WW8Num4z0"/>
          <w:rFonts w:ascii="Times New Roman" w:hAnsi="Times New Roman" w:cs="Times New Roman"/>
          <w:color w:val="000000"/>
          <w:sz w:val="24"/>
          <w:szCs w:val="24"/>
          <w:lang w:val="bg-BG"/>
        </w:rPr>
        <w:t xml:space="preserve"> </w:t>
      </w:r>
      <w:hyperlink r:id="rId914"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14</w:t>
        </w:r>
      </w:hyperlink>
    </w:p>
    <w:p w14:paraId="5B3CA531" w14:textId="77777777" w:rsidR="00131B5C" w:rsidRPr="00C60AC1" w:rsidRDefault="00794C51" w:rsidP="00131B5C">
      <w:pPr>
        <w:pBdr>
          <w:bottom w:val="single" w:sz="4" w:space="1" w:color="auto"/>
        </w:pBdr>
        <w:spacing w:after="0" w:line="240" w:lineRule="auto"/>
        <w:jc w:val="both"/>
        <w:rPr>
          <w:rFonts w:ascii="Times New Roman" w:hAnsi="Times New Roman" w:cs="Times New Roman"/>
          <w:i/>
          <w:iCs/>
          <w:sz w:val="24"/>
          <w:szCs w:val="24"/>
        </w:rPr>
      </w:pPr>
      <w:hyperlink r:id="rId915" w:history="1">
        <w:r w:rsidR="00131B5C" w:rsidRPr="00C60AC1">
          <w:rPr>
            <w:rStyle w:val="Hyperlink"/>
            <w:rFonts w:ascii="Times New Roman" w:eastAsia="Times New Roman" w:hAnsi="Times New Roman" w:cs="Times New Roman"/>
            <w:bCs/>
            <w:i/>
            <w:sz w:val="24"/>
            <w:szCs w:val="24"/>
            <w:lang w:eastAsia="bg-BG"/>
          </w:rPr>
          <w:t xml:space="preserve">A. </w:t>
        </w:r>
        <w:proofErr w:type="spellStart"/>
        <w:r w:rsidR="00131B5C" w:rsidRPr="00C60AC1">
          <w:rPr>
            <w:rStyle w:val="Hyperlink"/>
            <w:rFonts w:ascii="Times New Roman" w:eastAsia="Times New Roman" w:hAnsi="Times New Roman" w:cs="Times New Roman"/>
            <w:bCs/>
            <w:i/>
            <w:sz w:val="24"/>
            <w:szCs w:val="24"/>
            <w:lang w:eastAsia="bg-BG"/>
          </w:rPr>
          <w:t>and</w:t>
        </w:r>
        <w:proofErr w:type="spellEnd"/>
        <w:r w:rsidR="00131B5C" w:rsidRPr="00C60AC1">
          <w:rPr>
            <w:rStyle w:val="Hyperlink"/>
            <w:rFonts w:ascii="Times New Roman" w:eastAsia="Times New Roman" w:hAnsi="Times New Roman" w:cs="Times New Roman"/>
            <w:bCs/>
            <w:i/>
            <w:sz w:val="24"/>
            <w:szCs w:val="24"/>
            <w:lang w:eastAsia="bg-BG"/>
          </w:rPr>
          <w:t xml:space="preserve"> </w:t>
        </w:r>
        <w:proofErr w:type="spellStart"/>
        <w:r w:rsidR="00131B5C" w:rsidRPr="00C60AC1">
          <w:rPr>
            <w:rStyle w:val="Hyperlink"/>
            <w:rFonts w:ascii="Times New Roman" w:eastAsia="Times New Roman" w:hAnsi="Times New Roman" w:cs="Times New Roman"/>
            <w:bCs/>
            <w:i/>
            <w:sz w:val="24"/>
            <w:szCs w:val="24"/>
            <w:lang w:eastAsia="bg-BG"/>
          </w:rPr>
          <w:t>others</w:t>
        </w:r>
        <w:proofErr w:type="spellEnd"/>
        <w:r w:rsidR="00131B5C" w:rsidRPr="00C60AC1">
          <w:rPr>
            <w:rStyle w:val="Hyperlink"/>
            <w:rFonts w:ascii="Times New Roman" w:eastAsia="Times New Roman" w:hAnsi="Times New Roman" w:cs="Times New Roman"/>
            <w:bCs/>
            <w:i/>
            <w:sz w:val="24"/>
            <w:szCs w:val="24"/>
            <w:lang w:eastAsia="bg-BG"/>
          </w:rPr>
          <w:t xml:space="preserve"> v. </w:t>
        </w:r>
        <w:proofErr w:type="spellStart"/>
        <w:r w:rsidR="00131B5C" w:rsidRPr="00C60AC1">
          <w:rPr>
            <w:rStyle w:val="Hyperlink"/>
            <w:rFonts w:ascii="Times New Roman" w:eastAsia="Times New Roman" w:hAnsi="Times New Roman" w:cs="Times New Roman"/>
            <w:bCs/>
            <w:i/>
            <w:sz w:val="24"/>
            <w:szCs w:val="24"/>
            <w:lang w:eastAsia="bg-BG"/>
          </w:rPr>
          <w:t>Bulgaria</w:t>
        </w:r>
        <w:proofErr w:type="spellEnd"/>
        <w:r w:rsidR="00131B5C" w:rsidRPr="00C60AC1">
          <w:rPr>
            <w:rStyle w:val="Hyperlink"/>
            <w:rFonts w:ascii="Times New Roman" w:eastAsia="Times New Roman" w:hAnsi="Times New Roman" w:cs="Times New Roman"/>
            <w:bCs/>
            <w:i/>
            <w:sz w:val="24"/>
            <w:szCs w:val="24"/>
            <w:lang w:eastAsia="bg-BG"/>
          </w:rPr>
          <w:t xml:space="preserve"> (</w:t>
        </w:r>
        <w:proofErr w:type="spellStart"/>
        <w:r w:rsidR="00131B5C" w:rsidRPr="00C60AC1">
          <w:rPr>
            <w:rStyle w:val="Hyperlink"/>
            <w:rFonts w:ascii="Times New Roman" w:eastAsia="Times New Roman" w:hAnsi="Times New Roman" w:cs="Times New Roman"/>
            <w:bCs/>
            <w:i/>
            <w:sz w:val="24"/>
            <w:szCs w:val="24"/>
            <w:lang w:eastAsia="bg-BG"/>
          </w:rPr>
          <w:t>no</w:t>
        </w:r>
        <w:proofErr w:type="spellEnd"/>
        <w:r w:rsidR="00131B5C" w:rsidRPr="00C60AC1">
          <w:rPr>
            <w:rStyle w:val="Hyperlink"/>
            <w:rFonts w:ascii="Times New Roman" w:eastAsia="Times New Roman" w:hAnsi="Times New Roman" w:cs="Times New Roman"/>
            <w:bCs/>
            <w:i/>
            <w:sz w:val="24"/>
            <w:szCs w:val="24"/>
            <w:lang w:eastAsia="bg-BG"/>
          </w:rPr>
          <w:t>. 51776/08)</w:t>
        </w:r>
      </w:hyperlink>
    </w:p>
    <w:p w14:paraId="409A3286" w14:textId="77777777" w:rsidR="00B64746" w:rsidRPr="00C60AC1" w:rsidRDefault="00B64746" w:rsidP="00131B5C">
      <w:pPr>
        <w:pStyle w:val="NoSpacing"/>
        <w:jc w:val="both"/>
        <w:rPr>
          <w:rFonts w:ascii="Times New Roman" w:hAnsi="Times New Roman" w:cs="Times New Roman"/>
          <w:sz w:val="24"/>
          <w:szCs w:val="24"/>
          <w:lang w:val="bg-BG"/>
        </w:rPr>
      </w:pPr>
    </w:p>
    <w:p w14:paraId="769123D4" w14:textId="77777777" w:rsidR="00131B5C" w:rsidRPr="00C60AC1" w:rsidRDefault="00B64746" w:rsidP="00B6474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Задържането на малолетни в транзитен център за възрастни незаконно</w:t>
      </w:r>
      <w:r w:rsidR="00DF6774" w:rsidRPr="00C60AC1">
        <w:rPr>
          <w:rFonts w:ascii="Times New Roman" w:hAnsi="Times New Roman" w:cs="Times New Roman"/>
          <w:sz w:val="24"/>
          <w:szCs w:val="24"/>
          <w:lang w:val="bg-BG"/>
        </w:rPr>
        <w:t xml:space="preserve"> пребиваващи чужденци в Белгия </w:t>
      </w:r>
      <w:r w:rsidRPr="00C60AC1">
        <w:rPr>
          <w:rFonts w:ascii="Times New Roman" w:hAnsi="Times New Roman" w:cs="Times New Roman"/>
          <w:sz w:val="24"/>
          <w:szCs w:val="24"/>
          <w:lang w:val="bg-BG"/>
        </w:rPr>
        <w:t>при неподходящи условия за близо четири месеца е нарушило правото им на свобода и сигурност.</w:t>
      </w:r>
      <w:r w:rsidRPr="00C60AC1">
        <w:rPr>
          <w:rStyle w:val="WW8Num4z0"/>
          <w:rFonts w:ascii="Times New Roman" w:hAnsi="Times New Roman" w:cs="Times New Roman"/>
          <w:color w:val="000000"/>
          <w:sz w:val="24"/>
          <w:szCs w:val="24"/>
          <w:lang w:val="bg-BG"/>
        </w:rPr>
        <w:t xml:space="preserve"> </w:t>
      </w:r>
      <w:hyperlink r:id="rId916" w:history="1">
        <w:r w:rsidRPr="00C60AC1">
          <w:rPr>
            <w:rStyle w:val="Hyperlink"/>
            <w:rFonts w:ascii="Times New Roman" w:hAnsi="Times New Roman" w:cs="Times New Roman"/>
            <w:sz w:val="24"/>
            <w:szCs w:val="24"/>
            <w:lang w:val="bg-BG"/>
          </w:rPr>
          <w:t>Бюлетин № 15</w:t>
        </w:r>
      </w:hyperlink>
    </w:p>
    <w:p w14:paraId="39188476" w14:textId="77777777" w:rsidR="00B64746" w:rsidRPr="00C60AC1" w:rsidRDefault="00794C51" w:rsidP="00B64746">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917" w:history="1">
        <w:r w:rsidR="00B64746" w:rsidRPr="00C60AC1">
          <w:rPr>
            <w:rStyle w:val="Hyperlink"/>
            <w:i/>
            <w:iCs/>
            <w:szCs w:val="24"/>
          </w:rPr>
          <w:t>Kanagaratnam</w:t>
        </w:r>
        <w:r w:rsidR="00B64746" w:rsidRPr="00C60AC1">
          <w:rPr>
            <w:rStyle w:val="Hyperlink"/>
            <w:i/>
            <w:iCs/>
            <w:szCs w:val="24"/>
            <w:lang w:val="bg-BG"/>
          </w:rPr>
          <w:t xml:space="preserve"> </w:t>
        </w:r>
        <w:r w:rsidR="00B64746" w:rsidRPr="00C60AC1">
          <w:rPr>
            <w:rStyle w:val="Hyperlink"/>
            <w:i/>
            <w:iCs/>
            <w:szCs w:val="24"/>
          </w:rPr>
          <w:t>and</w:t>
        </w:r>
        <w:r w:rsidR="00B64746" w:rsidRPr="00C60AC1">
          <w:rPr>
            <w:rStyle w:val="Hyperlink"/>
            <w:i/>
            <w:iCs/>
            <w:szCs w:val="24"/>
            <w:lang w:val="bg-BG"/>
          </w:rPr>
          <w:t xml:space="preserve"> </w:t>
        </w:r>
        <w:r w:rsidR="00B64746" w:rsidRPr="00C60AC1">
          <w:rPr>
            <w:rStyle w:val="Hyperlink"/>
            <w:i/>
            <w:iCs/>
            <w:szCs w:val="24"/>
          </w:rPr>
          <w:t>Others</w:t>
        </w:r>
        <w:r w:rsidR="00B64746" w:rsidRPr="00C60AC1">
          <w:rPr>
            <w:rStyle w:val="Hyperlink"/>
            <w:i/>
            <w:iCs/>
            <w:szCs w:val="24"/>
            <w:lang w:val="bg-BG"/>
          </w:rPr>
          <w:t xml:space="preserve"> </w:t>
        </w:r>
        <w:r w:rsidR="00B64746" w:rsidRPr="00C60AC1">
          <w:rPr>
            <w:rStyle w:val="Hyperlink"/>
            <w:i/>
            <w:iCs/>
            <w:szCs w:val="24"/>
          </w:rPr>
          <w:t>v</w:t>
        </w:r>
        <w:r w:rsidR="00B64746" w:rsidRPr="00C60AC1">
          <w:rPr>
            <w:rStyle w:val="Hyperlink"/>
            <w:i/>
            <w:iCs/>
            <w:szCs w:val="24"/>
            <w:lang w:val="bg-BG"/>
          </w:rPr>
          <w:t xml:space="preserve">. </w:t>
        </w:r>
        <w:r w:rsidR="00B64746" w:rsidRPr="00C60AC1">
          <w:rPr>
            <w:rStyle w:val="Hyperlink"/>
            <w:i/>
            <w:iCs/>
            <w:szCs w:val="24"/>
          </w:rPr>
          <w:t>Belgium</w:t>
        </w:r>
        <w:r w:rsidR="00B64746" w:rsidRPr="00C60AC1">
          <w:rPr>
            <w:rStyle w:val="Hyperlink"/>
            <w:i/>
            <w:iCs/>
            <w:szCs w:val="24"/>
            <w:lang w:val="bg-BG"/>
          </w:rPr>
          <w:t xml:space="preserve"> (</w:t>
        </w:r>
        <w:r w:rsidR="00B64746" w:rsidRPr="00C60AC1">
          <w:rPr>
            <w:rStyle w:val="Hyperlink"/>
            <w:i/>
            <w:iCs/>
            <w:szCs w:val="24"/>
          </w:rPr>
          <w:t>no</w:t>
        </w:r>
        <w:r w:rsidR="00B64746" w:rsidRPr="00C60AC1">
          <w:rPr>
            <w:rStyle w:val="Hyperlink"/>
            <w:i/>
            <w:iCs/>
            <w:szCs w:val="24"/>
            <w:lang w:val="bg-BG"/>
          </w:rPr>
          <w:t>. 15297/09)</w:t>
        </w:r>
      </w:hyperlink>
    </w:p>
    <w:p w14:paraId="7C9E73DC" w14:textId="77777777" w:rsidR="009C6B95" w:rsidRPr="00C60AC1" w:rsidRDefault="009C6B95" w:rsidP="00116F3D">
      <w:pPr>
        <w:spacing w:after="0" w:line="240" w:lineRule="auto"/>
        <w:contextualSpacing/>
        <w:jc w:val="both"/>
        <w:rPr>
          <w:rFonts w:ascii="Times New Roman" w:hAnsi="Times New Roman" w:cs="Times New Roman"/>
          <w:sz w:val="24"/>
          <w:szCs w:val="24"/>
        </w:rPr>
      </w:pPr>
    </w:p>
    <w:p w14:paraId="65CFCCAF" w14:textId="77777777" w:rsidR="00116F3D" w:rsidRPr="00C60AC1" w:rsidRDefault="00116F3D" w:rsidP="00116F3D">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Съдът е комуникирал жалба с оплаквания по чл. 5, § 1 (а) и (</w:t>
      </w:r>
      <w:r w:rsidRPr="00C60AC1">
        <w:rPr>
          <w:rFonts w:ascii="Times New Roman" w:hAnsi="Times New Roman" w:cs="Times New Roman"/>
          <w:sz w:val="24"/>
          <w:szCs w:val="24"/>
          <w:lang w:val="fr-FR"/>
        </w:rPr>
        <w:t>d</w:t>
      </w:r>
      <w:r w:rsidRPr="00C60AC1">
        <w:rPr>
          <w:rFonts w:ascii="Times New Roman" w:hAnsi="Times New Roman" w:cs="Times New Roman"/>
          <w:sz w:val="24"/>
          <w:szCs w:val="24"/>
        </w:rPr>
        <w:t xml:space="preserve">), § 4 и чл. 8 във връзка с настаняването на жалбоподателката във възпитателно училище-интернат. </w:t>
      </w:r>
      <w:hyperlink r:id="rId918" w:history="1">
        <w:r w:rsidR="00276112" w:rsidRPr="00C60AC1">
          <w:rPr>
            <w:rStyle w:val="Hyperlink"/>
            <w:rFonts w:ascii="Times New Roman" w:hAnsi="Times New Roman" w:cs="Times New Roman"/>
            <w:iCs/>
            <w:sz w:val="24"/>
            <w:szCs w:val="24"/>
          </w:rPr>
          <w:t>Бюлетин № 34</w:t>
        </w:r>
      </w:hyperlink>
    </w:p>
    <w:p w14:paraId="6FEC48E3" w14:textId="77777777" w:rsidR="00116F3D" w:rsidRPr="00C60AC1" w:rsidRDefault="00794C51" w:rsidP="00116F3D">
      <w:pPr>
        <w:pBdr>
          <w:bottom w:val="single" w:sz="4" w:space="1" w:color="auto"/>
        </w:pBdr>
        <w:spacing w:after="0" w:line="240" w:lineRule="auto"/>
        <w:contextualSpacing/>
        <w:jc w:val="both"/>
        <w:rPr>
          <w:rFonts w:ascii="Times New Roman" w:hAnsi="Times New Roman" w:cs="Times New Roman"/>
          <w:i/>
          <w:sz w:val="24"/>
          <w:szCs w:val="24"/>
        </w:rPr>
      </w:pPr>
      <w:hyperlink r:id="rId919" w:history="1">
        <w:r w:rsidR="00116F3D" w:rsidRPr="00C60AC1">
          <w:rPr>
            <w:rStyle w:val="Hyperlink"/>
            <w:rFonts w:ascii="Times New Roman" w:hAnsi="Times New Roman" w:cs="Times New Roman"/>
            <w:i/>
            <w:sz w:val="24"/>
            <w:szCs w:val="24"/>
          </w:rPr>
          <w:t xml:space="preserve">D.L. v. </w:t>
        </w:r>
        <w:proofErr w:type="spellStart"/>
        <w:r w:rsidR="00116F3D" w:rsidRPr="00C60AC1">
          <w:rPr>
            <w:rStyle w:val="Hyperlink"/>
            <w:rFonts w:ascii="Times New Roman" w:hAnsi="Times New Roman" w:cs="Times New Roman"/>
            <w:i/>
            <w:sz w:val="24"/>
            <w:szCs w:val="24"/>
          </w:rPr>
          <w:t>Bulgaria</w:t>
        </w:r>
        <w:proofErr w:type="spellEnd"/>
        <w:r w:rsidR="00116F3D" w:rsidRPr="00C60AC1">
          <w:rPr>
            <w:rStyle w:val="Hyperlink"/>
            <w:rFonts w:ascii="Times New Roman" w:hAnsi="Times New Roman" w:cs="Times New Roman"/>
            <w:i/>
            <w:sz w:val="24"/>
            <w:szCs w:val="24"/>
          </w:rPr>
          <w:t xml:space="preserve"> (</w:t>
        </w:r>
        <w:proofErr w:type="spellStart"/>
        <w:r w:rsidR="00116F3D" w:rsidRPr="00C60AC1">
          <w:rPr>
            <w:rStyle w:val="Hyperlink"/>
            <w:rFonts w:ascii="Times New Roman" w:hAnsi="Times New Roman" w:cs="Times New Roman"/>
            <w:i/>
            <w:sz w:val="24"/>
            <w:szCs w:val="24"/>
          </w:rPr>
          <w:t>no</w:t>
        </w:r>
        <w:proofErr w:type="spellEnd"/>
        <w:r w:rsidR="00116F3D" w:rsidRPr="00C60AC1">
          <w:rPr>
            <w:rStyle w:val="Hyperlink"/>
            <w:rFonts w:ascii="Times New Roman" w:hAnsi="Times New Roman" w:cs="Times New Roman"/>
            <w:i/>
            <w:sz w:val="24"/>
            <w:szCs w:val="24"/>
          </w:rPr>
          <w:t>. 7472/14)</w:t>
        </w:r>
      </w:hyperlink>
    </w:p>
    <w:p w14:paraId="56B51B35" w14:textId="77777777" w:rsidR="00116F3D" w:rsidRPr="00C60AC1" w:rsidRDefault="00116F3D" w:rsidP="00116F3D">
      <w:pPr>
        <w:spacing w:after="0" w:line="240" w:lineRule="auto"/>
        <w:contextualSpacing/>
        <w:jc w:val="both"/>
        <w:rPr>
          <w:rFonts w:ascii="Times New Roman" w:hAnsi="Times New Roman" w:cs="Times New Roman"/>
          <w:sz w:val="24"/>
          <w:szCs w:val="24"/>
        </w:rPr>
      </w:pPr>
    </w:p>
    <w:p w14:paraId="7CE1AC13" w14:textId="77777777" w:rsidR="00426007" w:rsidRPr="00C60AC1" w:rsidRDefault="00426007" w:rsidP="00426007">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Тенденцията в международното право към възприемане на мерки, алтернативни на административното задържане на мигранти, обхваща не само децата, но и техните родители. Най-добрият интерес на детето не се ограничава до </w:t>
      </w:r>
      <w:proofErr w:type="spellStart"/>
      <w:r w:rsidRPr="00C60AC1">
        <w:rPr>
          <w:rFonts w:ascii="Times New Roman" w:hAnsi="Times New Roman" w:cs="Times New Roman"/>
          <w:sz w:val="24"/>
          <w:szCs w:val="24"/>
        </w:rPr>
        <w:t>неразделяне</w:t>
      </w:r>
      <w:proofErr w:type="spellEnd"/>
      <w:r w:rsidRPr="00C60AC1">
        <w:rPr>
          <w:rFonts w:ascii="Times New Roman" w:hAnsi="Times New Roman" w:cs="Times New Roman"/>
          <w:sz w:val="24"/>
          <w:szCs w:val="24"/>
        </w:rPr>
        <w:t xml:space="preserve"> на семейството. Властите трябва да предприемат всички необходими действия за ограничаване на задържането на семейства с деца, доколкото е възможно. </w:t>
      </w:r>
      <w:hyperlink r:id="rId920" w:history="1">
        <w:r w:rsidRPr="00C60AC1">
          <w:rPr>
            <w:rStyle w:val="Hyperlink"/>
            <w:rFonts w:ascii="Times New Roman" w:hAnsi="Times New Roman" w:cs="Times New Roman"/>
            <w:sz w:val="24"/>
            <w:szCs w:val="24"/>
          </w:rPr>
          <w:t>Бюлетин № 42</w:t>
        </w:r>
      </w:hyperlink>
    </w:p>
    <w:p w14:paraId="78933D59" w14:textId="77777777" w:rsidR="00426007" w:rsidRPr="00C60AC1" w:rsidRDefault="00794C51" w:rsidP="00426007">
      <w:pPr>
        <w:spacing w:line="240" w:lineRule="auto"/>
        <w:contextualSpacing/>
        <w:jc w:val="both"/>
        <w:rPr>
          <w:rStyle w:val="Hyperlink"/>
          <w:rFonts w:ascii="Times New Roman" w:hAnsi="Times New Roman" w:cs="Times New Roman"/>
          <w:i/>
          <w:sz w:val="24"/>
          <w:szCs w:val="24"/>
        </w:rPr>
      </w:pPr>
      <w:hyperlink r:id="rId921" w:history="1">
        <w:r w:rsidR="00426007" w:rsidRPr="00C60AC1">
          <w:rPr>
            <w:rStyle w:val="Hyperlink"/>
            <w:rFonts w:ascii="Times New Roman" w:hAnsi="Times New Roman" w:cs="Times New Roman"/>
            <w:i/>
            <w:sz w:val="24"/>
            <w:szCs w:val="24"/>
          </w:rPr>
          <w:t xml:space="preserve">G.B. </w:t>
        </w:r>
        <w:r w:rsidR="00426007" w:rsidRPr="00C60AC1">
          <w:rPr>
            <w:rStyle w:val="Hyperlink"/>
            <w:rFonts w:ascii="Times New Roman" w:hAnsi="Times New Roman" w:cs="Times New Roman"/>
            <w:i/>
            <w:sz w:val="24"/>
            <w:szCs w:val="24"/>
            <w:lang w:val="en-GB"/>
          </w:rPr>
          <w:t>and</w:t>
        </w:r>
        <w:r w:rsidR="00426007" w:rsidRPr="005D3DB1">
          <w:rPr>
            <w:rStyle w:val="Hyperlink"/>
            <w:rFonts w:ascii="Times New Roman" w:hAnsi="Times New Roman" w:cs="Times New Roman"/>
            <w:i/>
            <w:sz w:val="24"/>
            <w:szCs w:val="24"/>
            <w:lang w:val="ru-RU"/>
          </w:rPr>
          <w:t xml:space="preserve"> </w:t>
        </w:r>
        <w:r w:rsidR="00426007" w:rsidRPr="00C60AC1">
          <w:rPr>
            <w:rStyle w:val="Hyperlink"/>
            <w:rFonts w:ascii="Times New Roman" w:hAnsi="Times New Roman" w:cs="Times New Roman"/>
            <w:i/>
            <w:sz w:val="24"/>
            <w:szCs w:val="24"/>
            <w:lang w:val="en-GB"/>
          </w:rPr>
          <w:t>Others</w:t>
        </w:r>
        <w:r w:rsidR="00426007" w:rsidRPr="00C60AC1">
          <w:rPr>
            <w:rStyle w:val="Hyperlink"/>
            <w:rFonts w:ascii="Times New Roman" w:hAnsi="Times New Roman" w:cs="Times New Roman"/>
            <w:i/>
            <w:sz w:val="24"/>
            <w:szCs w:val="24"/>
          </w:rPr>
          <w:t xml:space="preserve"> v. </w:t>
        </w:r>
        <w:r w:rsidR="00426007" w:rsidRPr="00C60AC1">
          <w:rPr>
            <w:rStyle w:val="Hyperlink"/>
            <w:rFonts w:ascii="Times New Roman" w:hAnsi="Times New Roman" w:cs="Times New Roman"/>
            <w:i/>
            <w:sz w:val="24"/>
            <w:szCs w:val="24"/>
            <w:lang w:val="en-GB"/>
          </w:rPr>
          <w:t>Turkey</w:t>
        </w:r>
        <w:r w:rsidR="00426007" w:rsidRPr="005D3DB1">
          <w:rPr>
            <w:rStyle w:val="Hyperlink"/>
            <w:rFonts w:ascii="Times New Roman" w:hAnsi="Times New Roman" w:cs="Times New Roman"/>
            <w:i/>
            <w:sz w:val="24"/>
            <w:szCs w:val="24"/>
            <w:lang w:val="ru-RU"/>
          </w:rPr>
          <w:t xml:space="preserve"> </w:t>
        </w:r>
        <w:r w:rsidR="00426007" w:rsidRPr="00C60AC1">
          <w:rPr>
            <w:rStyle w:val="Hyperlink"/>
            <w:rFonts w:ascii="Times New Roman" w:hAnsi="Times New Roman" w:cs="Times New Roman"/>
            <w:i/>
            <w:sz w:val="24"/>
            <w:szCs w:val="24"/>
          </w:rPr>
          <w:t>(</w:t>
        </w:r>
        <w:proofErr w:type="spellStart"/>
        <w:r w:rsidR="00426007" w:rsidRPr="00C60AC1">
          <w:rPr>
            <w:rStyle w:val="Hyperlink"/>
            <w:rFonts w:ascii="Times New Roman" w:hAnsi="Times New Roman" w:cs="Times New Roman"/>
            <w:i/>
            <w:sz w:val="24"/>
            <w:szCs w:val="24"/>
          </w:rPr>
          <w:t>no</w:t>
        </w:r>
        <w:proofErr w:type="spellEnd"/>
        <w:r w:rsidR="00426007" w:rsidRPr="00C60AC1">
          <w:rPr>
            <w:rStyle w:val="Hyperlink"/>
            <w:rFonts w:ascii="Times New Roman" w:hAnsi="Times New Roman" w:cs="Times New Roman"/>
            <w:i/>
            <w:sz w:val="24"/>
            <w:szCs w:val="24"/>
          </w:rPr>
          <w:t>. 4633/15)</w:t>
        </w:r>
      </w:hyperlink>
    </w:p>
    <w:p w14:paraId="43A587A0" w14:textId="77777777" w:rsidR="00116F3D" w:rsidRPr="00C60AC1" w:rsidRDefault="00116F3D" w:rsidP="00D44B3F">
      <w:pPr>
        <w:tabs>
          <w:tab w:val="left" w:pos="993"/>
        </w:tabs>
        <w:jc w:val="both"/>
        <w:rPr>
          <w:rFonts w:ascii="Times New Roman" w:hAnsi="Times New Roman" w:cs="Times New Roman"/>
          <w:sz w:val="24"/>
          <w:szCs w:val="24"/>
        </w:rPr>
      </w:pPr>
    </w:p>
    <w:p w14:paraId="4050EE8D" w14:textId="1629F985" w:rsidR="00AF2647" w:rsidRPr="00C60AC1" w:rsidRDefault="00AB453A" w:rsidP="00550683">
      <w:pPr>
        <w:pStyle w:val="Heading2"/>
        <w:ind w:firstLine="360"/>
        <w:rPr>
          <w:rFonts w:ascii="Times New Roman" w:hAnsi="Times New Roman"/>
        </w:rPr>
      </w:pPr>
      <w:r>
        <w:rPr>
          <w:rFonts w:ascii="Times New Roman" w:hAnsi="Times New Roman"/>
        </w:rPr>
        <w:t>3</w:t>
      </w:r>
      <w:r w:rsidR="00550683" w:rsidRPr="00C60AC1">
        <w:rPr>
          <w:rFonts w:ascii="Times New Roman" w:hAnsi="Times New Roman"/>
        </w:rPr>
        <w:t xml:space="preserve">. </w:t>
      </w:r>
      <w:r w:rsidR="00AF2647" w:rsidRPr="00C60AC1">
        <w:rPr>
          <w:rFonts w:ascii="Times New Roman" w:hAnsi="Times New Roman"/>
        </w:rPr>
        <w:t>Лишаване от свобода на хора с психи</w:t>
      </w:r>
      <w:r w:rsidR="00E07FF8" w:rsidRPr="00C60AC1">
        <w:rPr>
          <w:rFonts w:ascii="Times New Roman" w:hAnsi="Times New Roman"/>
        </w:rPr>
        <w:t>чни разстройства</w:t>
      </w:r>
      <w:r w:rsidR="00AF2647" w:rsidRPr="00C60AC1">
        <w:rPr>
          <w:rFonts w:ascii="Times New Roman" w:hAnsi="Times New Roman"/>
        </w:rPr>
        <w:t xml:space="preserve"> </w:t>
      </w:r>
    </w:p>
    <w:p w14:paraId="7BDC6080" w14:textId="77777777" w:rsidR="00A018DC" w:rsidRPr="00C60AC1" w:rsidRDefault="00A018DC" w:rsidP="00A018DC">
      <w:pPr>
        <w:pStyle w:val="ju-005fpara-002cleft-002cfirst-0020line-003a-0020-00200-0020cm"/>
        <w:spacing w:before="0" w:after="0"/>
        <w:jc w:val="both"/>
        <w:rPr>
          <w:rStyle w:val="normal--char"/>
          <w:i/>
          <w:lang w:val="bg-BG"/>
        </w:rPr>
      </w:pPr>
      <w:r w:rsidRPr="00C60AC1">
        <w:t>Задължително психиатрично лечение е в нарушение на правото на свобода и сигурност по чл. 5 по Конвенцията, тъй като прокуратурата е наредила хоспитализиране въпреки решение на съда за амбулаторно лечение.</w:t>
      </w:r>
      <w:r w:rsidRPr="00C60AC1">
        <w:rPr>
          <w:lang w:val="bg-BG"/>
        </w:rPr>
        <w:t xml:space="preserve"> </w:t>
      </w:r>
      <w:hyperlink r:id="rId922" w:history="1">
        <w:r w:rsidRPr="00C60AC1">
          <w:rPr>
            <w:rStyle w:val="Hyperlink"/>
            <w:lang w:val="bg-BG"/>
          </w:rPr>
          <w:t>Бюлетин № 1</w:t>
        </w:r>
      </w:hyperlink>
    </w:p>
    <w:p w14:paraId="506F0111" w14:textId="77777777" w:rsidR="00A018DC" w:rsidRPr="00C60AC1" w:rsidRDefault="00794C51" w:rsidP="00A018DC">
      <w:pPr>
        <w:pStyle w:val="Normal1"/>
        <w:spacing w:before="0" w:after="0"/>
        <w:jc w:val="both"/>
        <w:rPr>
          <w:i/>
          <w:lang w:val="bg-BG"/>
        </w:rPr>
      </w:pPr>
      <w:hyperlink r:id="rId923" w:history="1">
        <w:r w:rsidR="00A018DC" w:rsidRPr="00C60AC1">
          <w:rPr>
            <w:rStyle w:val="Hyperlink"/>
            <w:i/>
            <w:lang w:val="en-US"/>
          </w:rPr>
          <w:t>Shopov</w:t>
        </w:r>
        <w:r w:rsidR="00A018DC" w:rsidRPr="00C60AC1">
          <w:rPr>
            <w:rStyle w:val="Hyperlink"/>
            <w:i/>
          </w:rPr>
          <w:t xml:space="preserve"> v. Bulgaria</w:t>
        </w:r>
        <w:r w:rsidR="00A018DC" w:rsidRPr="00C60AC1">
          <w:rPr>
            <w:rStyle w:val="Hyperlink"/>
            <w:b/>
            <w:i/>
          </w:rPr>
          <w:t xml:space="preserve"> </w:t>
        </w:r>
        <w:r w:rsidR="00A018DC" w:rsidRPr="00C60AC1">
          <w:rPr>
            <w:rStyle w:val="Hyperlink"/>
            <w:i/>
          </w:rPr>
          <w:t xml:space="preserve">(no. </w:t>
        </w:r>
        <w:r w:rsidR="00A018DC" w:rsidRPr="00C60AC1">
          <w:rPr>
            <w:rStyle w:val="Hyperlink"/>
            <w:i/>
            <w:lang w:val="bg-BG"/>
          </w:rPr>
          <w:t>11373/04</w:t>
        </w:r>
        <w:r w:rsidR="00A018DC" w:rsidRPr="00C60AC1">
          <w:rPr>
            <w:rStyle w:val="Hyperlink"/>
            <w:i/>
          </w:rPr>
          <w:t>)</w:t>
        </w:r>
      </w:hyperlink>
    </w:p>
    <w:p w14:paraId="4D88B8AD" w14:textId="77777777" w:rsidR="00A018DC" w:rsidRPr="00C60AC1" w:rsidRDefault="00A018DC" w:rsidP="00A018DC">
      <w:pPr>
        <w:pStyle w:val="Normal1"/>
        <w:pBdr>
          <w:top w:val="single" w:sz="4" w:space="1" w:color="auto"/>
        </w:pBdr>
        <w:spacing w:before="0" w:after="0"/>
        <w:jc w:val="both"/>
        <w:rPr>
          <w:lang w:val="bg-BG"/>
        </w:rPr>
      </w:pPr>
    </w:p>
    <w:p w14:paraId="112193FA" w14:textId="77777777" w:rsidR="007E12BA" w:rsidRPr="00C60AC1" w:rsidRDefault="007E12BA" w:rsidP="00A018DC">
      <w:pPr>
        <w:pStyle w:val="Normal1"/>
        <w:pBdr>
          <w:top w:val="single" w:sz="4" w:space="1" w:color="auto"/>
        </w:pBdr>
        <w:spacing w:before="0" w:after="0"/>
        <w:jc w:val="both"/>
        <w:rPr>
          <w:rStyle w:val="normal--char"/>
          <w:color w:val="000000"/>
          <w:lang w:val="bg-BG"/>
        </w:rPr>
      </w:pPr>
      <w:r w:rsidRPr="00C60AC1">
        <w:rPr>
          <w:lang w:val="bg-BG"/>
        </w:rPr>
        <w:t xml:space="preserve">Задържането на жалбоподателя на основание чл. 185 от действалия към 1999 г. НПК и настаняването му в психиатрично заведение, за да се установи необходимостта от принудително медицинско лечение, е в нарушение на чл. 5, § 1(e) от Конвенцията (законосъобразно задържане на душевноболно лице). </w:t>
      </w:r>
      <w:r w:rsidR="005D7F6A" w:rsidRPr="00C60AC1">
        <w:rPr>
          <w:rStyle w:val="longtext"/>
        </w:rPr>
        <w:t>Съдът също намира нарушени</w:t>
      </w:r>
      <w:r w:rsidR="005D7F6A" w:rsidRPr="00C60AC1">
        <w:rPr>
          <w:rStyle w:val="longtext"/>
          <w:lang w:val="bg-BG"/>
        </w:rPr>
        <w:t>я</w:t>
      </w:r>
      <w:r w:rsidR="005D7F6A" w:rsidRPr="00C60AC1">
        <w:rPr>
          <w:rStyle w:val="longtext"/>
        </w:rPr>
        <w:t xml:space="preserve"> по чл. 5, § 4 (съдебен контрол върху законността на лишаването от свобода), като констатира, че първоначалното решение за настаняване в психиатрично заведение е взето от прокурор и може да се обжалва само пред горестоящия прокурор, които не са независими</w:t>
      </w:r>
      <w:r w:rsidR="005D7F6A" w:rsidRPr="00C60AC1">
        <w:rPr>
          <w:rStyle w:val="longtext"/>
          <w:lang w:val="bg-BG"/>
        </w:rPr>
        <w:t xml:space="preserve"> и </w:t>
      </w:r>
      <w:r w:rsidR="005D7F6A" w:rsidRPr="00C60AC1">
        <w:rPr>
          <w:rStyle w:val="longtext"/>
        </w:rPr>
        <w:t>по чл. 5, § 5 от Конвенцията за липса на вътрешно средство за упражняване на правото на обезщетение при незаконно лишаване от свобода, преценява</w:t>
      </w:r>
      <w:proofErr w:type="spellStart"/>
      <w:r w:rsidR="005D7F6A" w:rsidRPr="00C60AC1">
        <w:rPr>
          <w:rStyle w:val="longtext"/>
          <w:lang w:val="bg-BG"/>
        </w:rPr>
        <w:t>йки</w:t>
      </w:r>
      <w:proofErr w:type="spellEnd"/>
      <w:r w:rsidR="005D7F6A" w:rsidRPr="00C60AC1">
        <w:rPr>
          <w:rStyle w:val="longtext"/>
        </w:rPr>
        <w:t xml:space="preserve">, че Законът за отговорността на държавата и общините за вреди не съставлява такова средство, тъй като неговият чл. 2, т. 1 изисква актовете, породили вреди, да са били „отменени поради липса на законно основание”. </w:t>
      </w:r>
      <w:r>
        <w:fldChar w:fldCharType="begin"/>
      </w:r>
      <w:r>
        <w:instrText>HYPERLINK "http://www.blhr.org/media/documents/Bulletin_4_december_2010.doc"</w:instrText>
      </w:r>
      <w:r>
        <w:fldChar w:fldCharType="separate"/>
      </w:r>
      <w:r w:rsidRPr="00C60AC1">
        <w:rPr>
          <w:rStyle w:val="Hyperlink"/>
        </w:rPr>
        <w:t xml:space="preserve">Бюлетин № </w:t>
      </w:r>
      <w:r w:rsidRPr="00C60AC1">
        <w:rPr>
          <w:rStyle w:val="Hyperlink"/>
          <w:lang w:val="bg-BG"/>
        </w:rPr>
        <w:t>4</w:t>
      </w:r>
      <w:r>
        <w:rPr>
          <w:rStyle w:val="Hyperlink"/>
          <w:lang w:val="bg-BG"/>
        </w:rPr>
        <w:fldChar w:fldCharType="end"/>
      </w:r>
    </w:p>
    <w:p w14:paraId="50368A1A" w14:textId="77777777" w:rsidR="005237CC" w:rsidRPr="00C60AC1" w:rsidRDefault="00794C51" w:rsidP="005237CC">
      <w:pPr>
        <w:pStyle w:val="Default"/>
        <w:pBdr>
          <w:bottom w:val="single" w:sz="4" w:space="1" w:color="auto"/>
        </w:pBdr>
        <w:jc w:val="both"/>
        <w:rPr>
          <w:rFonts w:ascii="Times New Roman" w:hAnsi="Times New Roman" w:cs="Times New Roman"/>
          <w:i/>
        </w:rPr>
      </w:pPr>
      <w:hyperlink r:id="rId924" w:history="1">
        <w:proofErr w:type="spellStart"/>
        <w:r w:rsidR="007E12BA" w:rsidRPr="00C60AC1">
          <w:rPr>
            <w:rStyle w:val="Hyperlink"/>
            <w:rFonts w:ascii="Times New Roman" w:hAnsi="Times New Roman" w:cs="Times New Roman"/>
            <w:i/>
          </w:rPr>
          <w:t>Stoychev</w:t>
        </w:r>
        <w:proofErr w:type="spellEnd"/>
        <w:r w:rsidR="007E12BA" w:rsidRPr="00C60AC1">
          <w:rPr>
            <w:rStyle w:val="Hyperlink"/>
            <w:rFonts w:ascii="Times New Roman" w:hAnsi="Times New Roman" w:cs="Times New Roman"/>
            <w:i/>
          </w:rPr>
          <w:t xml:space="preserve"> v. </w:t>
        </w:r>
        <w:proofErr w:type="spellStart"/>
        <w:r w:rsidR="007E12BA" w:rsidRPr="00C60AC1">
          <w:rPr>
            <w:rStyle w:val="Hyperlink"/>
            <w:rFonts w:ascii="Times New Roman" w:hAnsi="Times New Roman" w:cs="Times New Roman"/>
            <w:i/>
          </w:rPr>
          <w:t>Bulgaria</w:t>
        </w:r>
        <w:proofErr w:type="spellEnd"/>
        <w:r w:rsidR="007E12BA" w:rsidRPr="00C60AC1">
          <w:rPr>
            <w:rStyle w:val="Hyperlink"/>
            <w:rFonts w:ascii="Times New Roman" w:hAnsi="Times New Roman" w:cs="Times New Roman"/>
            <w:i/>
          </w:rPr>
          <w:t xml:space="preserve"> (</w:t>
        </w:r>
        <w:proofErr w:type="spellStart"/>
        <w:r w:rsidR="007E12BA" w:rsidRPr="00C60AC1">
          <w:rPr>
            <w:rStyle w:val="Hyperlink"/>
            <w:rFonts w:ascii="Times New Roman" w:hAnsi="Times New Roman" w:cs="Times New Roman"/>
            <w:i/>
          </w:rPr>
          <w:t>no</w:t>
        </w:r>
        <w:proofErr w:type="spellEnd"/>
        <w:r w:rsidR="007E12BA" w:rsidRPr="00C60AC1">
          <w:rPr>
            <w:rStyle w:val="Hyperlink"/>
            <w:rFonts w:ascii="Times New Roman" w:hAnsi="Times New Roman" w:cs="Times New Roman"/>
            <w:i/>
          </w:rPr>
          <w:t>. 29381/04)</w:t>
        </w:r>
      </w:hyperlink>
    </w:p>
    <w:p w14:paraId="575CEEB2" w14:textId="77777777" w:rsidR="005237CC" w:rsidRPr="00C60AC1" w:rsidRDefault="005237CC" w:rsidP="005237CC">
      <w:pPr>
        <w:pStyle w:val="NoSpacing"/>
        <w:rPr>
          <w:rFonts w:ascii="Times New Roman" w:hAnsi="Times New Roman" w:cs="Times New Roman"/>
          <w:sz w:val="24"/>
          <w:szCs w:val="24"/>
          <w:lang w:val="bg-BG"/>
        </w:rPr>
      </w:pPr>
    </w:p>
    <w:p w14:paraId="233E080B" w14:textId="77777777" w:rsidR="005237CC" w:rsidRPr="00C60AC1" w:rsidRDefault="005237CC" w:rsidP="005237C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Закъснение от повече от шест месеца между постановяването на решението за превеждане на жалбоподателя от затвора, където е излежал наказание лишаване от свобода, в клиника за душевноболни е в нарушен</w:t>
      </w:r>
      <w:r w:rsidR="00DF6774" w:rsidRPr="00C60AC1">
        <w:rPr>
          <w:rFonts w:ascii="Times New Roman" w:hAnsi="Times New Roman" w:cs="Times New Roman"/>
          <w:sz w:val="24"/>
          <w:szCs w:val="24"/>
          <w:lang w:val="bg-BG"/>
        </w:rPr>
        <w:t>ие на чл. 5, § 1 от Конвенцията</w:t>
      </w:r>
      <w:r w:rsidRPr="00C60AC1">
        <w:rPr>
          <w:rFonts w:ascii="Times New Roman" w:hAnsi="Times New Roman" w:cs="Times New Roman"/>
          <w:sz w:val="24"/>
          <w:szCs w:val="24"/>
          <w:lang w:val="bg-BG"/>
        </w:rPr>
        <w:t xml:space="preserve">. </w:t>
      </w:r>
      <w:hyperlink r:id="rId925" w:history="1">
        <w:r w:rsidRPr="00C60AC1">
          <w:rPr>
            <w:rStyle w:val="Hyperlink"/>
            <w:rFonts w:ascii="Times New Roman" w:hAnsi="Times New Roman" w:cs="Times New Roman"/>
            <w:sz w:val="24"/>
            <w:szCs w:val="24"/>
            <w:lang w:val="bg-BG"/>
          </w:rPr>
          <w:t>Бюлетин № 8</w:t>
        </w:r>
      </w:hyperlink>
    </w:p>
    <w:p w14:paraId="1DC75E9F" w14:textId="77777777" w:rsidR="005237CC" w:rsidRPr="00C60AC1" w:rsidRDefault="00794C51" w:rsidP="005237CC">
      <w:pPr>
        <w:pBdr>
          <w:bottom w:val="single" w:sz="4" w:space="1" w:color="auto"/>
        </w:pBdr>
        <w:spacing w:after="0" w:line="240" w:lineRule="auto"/>
        <w:jc w:val="both"/>
        <w:rPr>
          <w:rStyle w:val="normal--char"/>
          <w:rFonts w:ascii="Times New Roman" w:hAnsi="Times New Roman" w:cs="Times New Roman"/>
          <w:b/>
          <w:i/>
          <w:sz w:val="24"/>
        </w:rPr>
      </w:pPr>
      <w:hyperlink r:id="rId926" w:history="1">
        <w:proofErr w:type="spellStart"/>
        <w:r w:rsidR="005237CC" w:rsidRPr="00C60AC1">
          <w:rPr>
            <w:rStyle w:val="Hyperlink"/>
            <w:rFonts w:ascii="Times New Roman" w:hAnsi="Times New Roman" w:cs="Times New Roman"/>
            <w:i/>
            <w:sz w:val="24"/>
          </w:rPr>
          <w:t>Nelissen</w:t>
        </w:r>
        <w:proofErr w:type="spellEnd"/>
        <w:r w:rsidR="005237CC" w:rsidRPr="00C60AC1">
          <w:rPr>
            <w:rStyle w:val="Hyperlink"/>
            <w:rFonts w:ascii="Times New Roman" w:hAnsi="Times New Roman" w:cs="Times New Roman"/>
            <w:i/>
            <w:sz w:val="24"/>
          </w:rPr>
          <w:t xml:space="preserve"> v. </w:t>
        </w:r>
        <w:proofErr w:type="spellStart"/>
        <w:r w:rsidR="005237CC" w:rsidRPr="00C60AC1">
          <w:rPr>
            <w:rStyle w:val="Hyperlink"/>
            <w:rFonts w:ascii="Times New Roman" w:hAnsi="Times New Roman" w:cs="Times New Roman"/>
            <w:i/>
            <w:sz w:val="24"/>
          </w:rPr>
          <w:t>The</w:t>
        </w:r>
        <w:proofErr w:type="spellEnd"/>
        <w:r w:rsidR="005237CC" w:rsidRPr="00C60AC1">
          <w:rPr>
            <w:rStyle w:val="Hyperlink"/>
            <w:rFonts w:ascii="Times New Roman" w:hAnsi="Times New Roman" w:cs="Times New Roman"/>
            <w:i/>
            <w:sz w:val="24"/>
          </w:rPr>
          <w:t xml:space="preserve"> </w:t>
        </w:r>
        <w:proofErr w:type="spellStart"/>
        <w:r w:rsidR="005237CC" w:rsidRPr="00C60AC1">
          <w:rPr>
            <w:rStyle w:val="Hyperlink"/>
            <w:rFonts w:ascii="Times New Roman" w:hAnsi="Times New Roman" w:cs="Times New Roman"/>
            <w:i/>
            <w:sz w:val="24"/>
          </w:rPr>
          <w:t>Netherlands</w:t>
        </w:r>
        <w:proofErr w:type="spellEnd"/>
        <w:r w:rsidR="005237CC" w:rsidRPr="00C60AC1">
          <w:rPr>
            <w:rStyle w:val="Hyperlink"/>
            <w:rFonts w:ascii="Times New Roman" w:hAnsi="Times New Roman" w:cs="Times New Roman"/>
            <w:i/>
            <w:sz w:val="24"/>
          </w:rPr>
          <w:t xml:space="preserve"> (</w:t>
        </w:r>
        <w:proofErr w:type="spellStart"/>
        <w:r w:rsidR="005237CC" w:rsidRPr="00C60AC1">
          <w:rPr>
            <w:rStyle w:val="Hyperlink"/>
            <w:rFonts w:ascii="Times New Roman" w:hAnsi="Times New Roman" w:cs="Times New Roman"/>
            <w:i/>
            <w:sz w:val="24"/>
          </w:rPr>
          <w:t>no</w:t>
        </w:r>
        <w:proofErr w:type="spellEnd"/>
        <w:r w:rsidR="005237CC" w:rsidRPr="00C60AC1">
          <w:rPr>
            <w:rStyle w:val="Hyperlink"/>
            <w:rFonts w:ascii="Times New Roman" w:hAnsi="Times New Roman" w:cs="Times New Roman"/>
            <w:i/>
            <w:sz w:val="24"/>
          </w:rPr>
          <w:t>. 6051/07)</w:t>
        </w:r>
      </w:hyperlink>
    </w:p>
    <w:p w14:paraId="0485BE53" w14:textId="77777777" w:rsidR="00AF4FB8" w:rsidRPr="00C60AC1" w:rsidRDefault="00AF4FB8" w:rsidP="005237CC">
      <w:pPr>
        <w:pStyle w:val="NoSpacing"/>
        <w:jc w:val="both"/>
        <w:rPr>
          <w:rStyle w:val="normal--char"/>
          <w:rFonts w:ascii="Times New Roman" w:hAnsi="Times New Roman" w:cs="Times New Roman"/>
          <w:color w:val="000000"/>
          <w:sz w:val="24"/>
          <w:szCs w:val="24"/>
          <w:lang w:val="bg-BG"/>
        </w:rPr>
      </w:pPr>
    </w:p>
    <w:p w14:paraId="19E33159" w14:textId="77777777" w:rsidR="005237CC" w:rsidRPr="00C60AC1" w:rsidRDefault="00AF4FB8" w:rsidP="005237C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Изпълнението на влязла в сила присъда лишаване от свобода спрямо </w:t>
      </w:r>
      <w:proofErr w:type="spellStart"/>
      <w:r w:rsidRPr="00C60AC1">
        <w:rPr>
          <w:rStyle w:val="normal--char"/>
          <w:rFonts w:ascii="Times New Roman" w:hAnsi="Times New Roman" w:cs="Times New Roman"/>
          <w:color w:val="000000"/>
          <w:sz w:val="24"/>
          <w:szCs w:val="24"/>
          <w:lang w:val="bg-BG"/>
        </w:rPr>
        <w:t>психичноболни</w:t>
      </w:r>
      <w:proofErr w:type="spellEnd"/>
      <w:r w:rsidRPr="00C60AC1">
        <w:rPr>
          <w:rStyle w:val="normal--char"/>
          <w:rFonts w:ascii="Times New Roman" w:hAnsi="Times New Roman" w:cs="Times New Roman"/>
          <w:color w:val="000000"/>
          <w:sz w:val="24"/>
          <w:szCs w:val="24"/>
          <w:lang w:val="bg-BG"/>
        </w:rPr>
        <w:t xml:space="preserve"> лица в психиатричното отделение на затвора е в нарушение на чл. 5, § 1 от Конвенцията, тъй като лишаването от свобода на </w:t>
      </w:r>
      <w:proofErr w:type="spellStart"/>
      <w:r w:rsidRPr="00C60AC1">
        <w:rPr>
          <w:rStyle w:val="normal--char"/>
          <w:rFonts w:ascii="Times New Roman" w:hAnsi="Times New Roman" w:cs="Times New Roman"/>
          <w:color w:val="000000"/>
          <w:sz w:val="24"/>
          <w:szCs w:val="24"/>
          <w:lang w:val="bg-BG"/>
        </w:rPr>
        <w:t>психичноболни</w:t>
      </w:r>
      <w:proofErr w:type="spellEnd"/>
      <w:r w:rsidRPr="00C60AC1">
        <w:rPr>
          <w:rStyle w:val="normal--char"/>
          <w:rFonts w:ascii="Times New Roman" w:hAnsi="Times New Roman" w:cs="Times New Roman"/>
          <w:color w:val="000000"/>
          <w:sz w:val="24"/>
          <w:szCs w:val="24"/>
          <w:lang w:val="bg-BG"/>
        </w:rPr>
        <w:t xml:space="preserve"> лица е законно по смисъла на Конвенцията само ако се изпълнява в болница, клиника или друга подходяща институция. </w:t>
      </w:r>
      <w:hyperlink r:id="rId927" w:history="1">
        <w:r w:rsidRPr="00C60AC1">
          <w:rPr>
            <w:rStyle w:val="Hyperlink"/>
            <w:rFonts w:ascii="Times New Roman" w:hAnsi="Times New Roman" w:cs="Times New Roman"/>
            <w:sz w:val="24"/>
            <w:szCs w:val="24"/>
            <w:lang w:val="bg-BG"/>
          </w:rPr>
          <w:t>Бюлетин № 10</w:t>
        </w:r>
      </w:hyperlink>
    </w:p>
    <w:p w14:paraId="3BE8E9D7" w14:textId="77777777" w:rsidR="00AF4FB8" w:rsidRPr="00C60AC1" w:rsidRDefault="00794C51" w:rsidP="00AF4FB8">
      <w:pPr>
        <w:pStyle w:val="NoSpacing"/>
        <w:pBdr>
          <w:bottom w:val="single" w:sz="4" w:space="1" w:color="auto"/>
        </w:pBdr>
        <w:jc w:val="both"/>
        <w:rPr>
          <w:rStyle w:val="normal--char"/>
          <w:rFonts w:ascii="Times New Roman" w:hAnsi="Times New Roman" w:cs="Times New Roman"/>
          <w:color w:val="000000"/>
          <w:sz w:val="24"/>
          <w:szCs w:val="24"/>
          <w:lang w:val="bg-BG"/>
        </w:rPr>
      </w:pPr>
      <w:hyperlink r:id="rId928" w:history="1">
        <w:r w:rsidR="00AF4FB8" w:rsidRPr="00C60AC1">
          <w:rPr>
            <w:rStyle w:val="Hyperlink"/>
            <w:rFonts w:ascii="Times New Roman" w:hAnsi="Times New Roman" w:cs="Times New Roman"/>
            <w:i/>
            <w:sz w:val="24"/>
          </w:rPr>
          <w:t>Hadzic</w:t>
        </w:r>
        <w:r w:rsidR="00AF4FB8" w:rsidRPr="005D3DB1">
          <w:rPr>
            <w:rStyle w:val="Hyperlink"/>
            <w:rFonts w:ascii="Times New Roman" w:hAnsi="Times New Roman" w:cs="Times New Roman"/>
            <w:i/>
            <w:sz w:val="24"/>
            <w:lang w:val="ru-RU"/>
          </w:rPr>
          <w:t xml:space="preserve"> </w:t>
        </w:r>
        <w:r w:rsidR="00AF4FB8" w:rsidRPr="00C60AC1">
          <w:rPr>
            <w:rStyle w:val="Hyperlink"/>
            <w:rFonts w:ascii="Times New Roman" w:hAnsi="Times New Roman" w:cs="Times New Roman"/>
            <w:i/>
            <w:sz w:val="24"/>
          </w:rPr>
          <w:t>v</w:t>
        </w:r>
        <w:r w:rsidR="00AF4FB8" w:rsidRPr="005D3DB1">
          <w:rPr>
            <w:rStyle w:val="Hyperlink"/>
            <w:rFonts w:ascii="Times New Roman" w:hAnsi="Times New Roman" w:cs="Times New Roman"/>
            <w:i/>
            <w:sz w:val="24"/>
            <w:lang w:val="ru-RU"/>
          </w:rPr>
          <w:t xml:space="preserve">. </w:t>
        </w:r>
        <w:r w:rsidR="00AF4FB8" w:rsidRPr="00C60AC1">
          <w:rPr>
            <w:rStyle w:val="Hyperlink"/>
            <w:rFonts w:ascii="Times New Roman" w:hAnsi="Times New Roman" w:cs="Times New Roman"/>
            <w:i/>
            <w:sz w:val="24"/>
          </w:rPr>
          <w:t>Bosnia</w:t>
        </w:r>
        <w:r w:rsidR="00AF4FB8" w:rsidRPr="005D3DB1">
          <w:rPr>
            <w:rStyle w:val="Hyperlink"/>
            <w:rFonts w:ascii="Times New Roman" w:hAnsi="Times New Roman" w:cs="Times New Roman"/>
            <w:i/>
            <w:sz w:val="24"/>
            <w:lang w:val="ru-RU"/>
          </w:rPr>
          <w:t xml:space="preserve"> </w:t>
        </w:r>
        <w:r w:rsidR="00AF4FB8" w:rsidRPr="00C60AC1">
          <w:rPr>
            <w:rStyle w:val="Hyperlink"/>
            <w:rFonts w:ascii="Times New Roman" w:hAnsi="Times New Roman" w:cs="Times New Roman"/>
            <w:i/>
            <w:sz w:val="24"/>
          </w:rPr>
          <w:t>and</w:t>
        </w:r>
        <w:r w:rsidR="00AF4FB8" w:rsidRPr="005D3DB1">
          <w:rPr>
            <w:rStyle w:val="Hyperlink"/>
            <w:rFonts w:ascii="Times New Roman" w:hAnsi="Times New Roman" w:cs="Times New Roman"/>
            <w:i/>
            <w:sz w:val="24"/>
            <w:lang w:val="ru-RU"/>
          </w:rPr>
          <w:t xml:space="preserve"> </w:t>
        </w:r>
        <w:r w:rsidR="00AF4FB8" w:rsidRPr="00C60AC1">
          <w:rPr>
            <w:rStyle w:val="Hyperlink"/>
            <w:rFonts w:ascii="Times New Roman" w:hAnsi="Times New Roman" w:cs="Times New Roman"/>
            <w:i/>
            <w:sz w:val="24"/>
          </w:rPr>
          <w:t>Herzegovina</w:t>
        </w:r>
        <w:r w:rsidR="00AF4FB8" w:rsidRPr="005D3DB1">
          <w:rPr>
            <w:rStyle w:val="Hyperlink"/>
            <w:rFonts w:ascii="Times New Roman" w:hAnsi="Times New Roman" w:cs="Times New Roman"/>
            <w:i/>
            <w:sz w:val="24"/>
            <w:lang w:val="ru-RU"/>
          </w:rPr>
          <w:t xml:space="preserve"> (</w:t>
        </w:r>
        <w:proofErr w:type="spellStart"/>
        <w:r w:rsidR="00AF4FB8" w:rsidRPr="00C60AC1">
          <w:rPr>
            <w:rStyle w:val="Hyperlink"/>
            <w:rFonts w:ascii="Times New Roman" w:hAnsi="Times New Roman" w:cs="Times New Roman"/>
            <w:i/>
            <w:sz w:val="24"/>
          </w:rPr>
          <w:t>nos</w:t>
        </w:r>
        <w:proofErr w:type="spellEnd"/>
        <w:r w:rsidR="00AF4FB8" w:rsidRPr="005D3DB1">
          <w:rPr>
            <w:rStyle w:val="Hyperlink"/>
            <w:rFonts w:ascii="Times New Roman" w:hAnsi="Times New Roman" w:cs="Times New Roman"/>
            <w:i/>
            <w:sz w:val="24"/>
            <w:lang w:val="ru-RU"/>
          </w:rPr>
          <w:t>.39446/06; 33849/08)</w:t>
        </w:r>
      </w:hyperlink>
    </w:p>
    <w:p w14:paraId="715FB405" w14:textId="77777777" w:rsidR="00AE0B96" w:rsidRPr="00C60AC1" w:rsidRDefault="00AE0B96" w:rsidP="005237CC">
      <w:pPr>
        <w:pStyle w:val="NoSpacing"/>
        <w:rPr>
          <w:rStyle w:val="normal--char"/>
          <w:rFonts w:ascii="Times New Roman" w:hAnsi="Times New Roman" w:cs="Times New Roman"/>
          <w:color w:val="000000"/>
          <w:sz w:val="24"/>
          <w:szCs w:val="24"/>
          <w:lang w:val="bg-BG"/>
        </w:rPr>
      </w:pPr>
    </w:p>
    <w:p w14:paraId="5417A42E" w14:textId="77777777" w:rsidR="000030F5" w:rsidRPr="00C60AC1" w:rsidRDefault="000030F5" w:rsidP="000030F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Принудителното настаняване на жалбоподателя в психиатрична клиника и лечението му в продължение на 41 дни не е било нито медицински обосновано, нито законно. </w:t>
      </w:r>
      <w:hyperlink r:id="rId92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13</w:t>
        </w:r>
      </w:hyperlink>
    </w:p>
    <w:p w14:paraId="2A026DFA" w14:textId="77777777" w:rsidR="000030F5" w:rsidRPr="00C60AC1" w:rsidRDefault="00794C51" w:rsidP="000030F5">
      <w:pPr>
        <w:pStyle w:val="NoSpacing"/>
        <w:pBdr>
          <w:bottom w:val="single" w:sz="4" w:space="1" w:color="auto"/>
        </w:pBdr>
        <w:rPr>
          <w:rFonts w:ascii="Times New Roman" w:hAnsi="Times New Roman" w:cs="Times New Roman"/>
          <w:i/>
          <w:sz w:val="24"/>
          <w:szCs w:val="24"/>
          <w:lang w:val="bg-BG"/>
        </w:rPr>
      </w:pPr>
      <w:hyperlink r:id="rId930" w:history="1">
        <w:proofErr w:type="spellStart"/>
        <w:r w:rsidR="000030F5" w:rsidRPr="00C60AC1">
          <w:rPr>
            <w:rStyle w:val="Hyperlink"/>
            <w:rFonts w:ascii="Times New Roman" w:hAnsi="Times New Roman" w:cs="Times New Roman"/>
            <w:i/>
            <w:sz w:val="24"/>
            <w:szCs w:val="24"/>
          </w:rPr>
          <w:t>Gorobet</w:t>
        </w:r>
        <w:proofErr w:type="spellEnd"/>
        <w:r w:rsidR="000030F5" w:rsidRPr="005D3DB1">
          <w:rPr>
            <w:rStyle w:val="Hyperlink"/>
            <w:rFonts w:ascii="Times New Roman" w:hAnsi="Times New Roman" w:cs="Times New Roman"/>
            <w:i/>
            <w:sz w:val="24"/>
            <w:szCs w:val="24"/>
            <w:lang w:val="ru-RU"/>
          </w:rPr>
          <w:t xml:space="preserve"> </w:t>
        </w:r>
        <w:r w:rsidR="000030F5" w:rsidRPr="00C60AC1">
          <w:rPr>
            <w:rStyle w:val="Hyperlink"/>
            <w:rFonts w:ascii="Times New Roman" w:hAnsi="Times New Roman" w:cs="Times New Roman"/>
            <w:i/>
            <w:sz w:val="24"/>
            <w:szCs w:val="24"/>
          </w:rPr>
          <w:t>v</w:t>
        </w:r>
        <w:r w:rsidR="000030F5" w:rsidRPr="005D3DB1">
          <w:rPr>
            <w:rStyle w:val="Hyperlink"/>
            <w:rFonts w:ascii="Times New Roman" w:hAnsi="Times New Roman" w:cs="Times New Roman"/>
            <w:i/>
            <w:sz w:val="24"/>
            <w:szCs w:val="24"/>
            <w:lang w:val="ru-RU"/>
          </w:rPr>
          <w:t xml:space="preserve">. </w:t>
        </w:r>
        <w:r w:rsidR="000030F5" w:rsidRPr="00C60AC1">
          <w:rPr>
            <w:rStyle w:val="Hyperlink"/>
            <w:rFonts w:ascii="Times New Roman" w:hAnsi="Times New Roman" w:cs="Times New Roman"/>
            <w:i/>
            <w:sz w:val="24"/>
            <w:szCs w:val="24"/>
          </w:rPr>
          <w:t>Moldova</w:t>
        </w:r>
      </w:hyperlink>
      <w:r w:rsidR="000030F5" w:rsidRPr="005D3DB1">
        <w:rPr>
          <w:rFonts w:ascii="Times New Roman" w:hAnsi="Times New Roman" w:cs="Times New Roman"/>
          <w:i/>
          <w:sz w:val="24"/>
          <w:szCs w:val="24"/>
          <w:lang w:val="ru-RU"/>
        </w:rPr>
        <w:t xml:space="preserve"> (</w:t>
      </w:r>
      <w:r w:rsidR="000030F5" w:rsidRPr="00C60AC1">
        <w:rPr>
          <w:rFonts w:ascii="Times New Roman" w:hAnsi="Times New Roman" w:cs="Times New Roman"/>
          <w:i/>
          <w:sz w:val="24"/>
          <w:szCs w:val="24"/>
        </w:rPr>
        <w:t>no</w:t>
      </w:r>
      <w:r w:rsidR="000030F5" w:rsidRPr="005D3DB1">
        <w:rPr>
          <w:rFonts w:ascii="Times New Roman" w:hAnsi="Times New Roman" w:cs="Times New Roman"/>
          <w:i/>
          <w:sz w:val="24"/>
          <w:szCs w:val="24"/>
          <w:lang w:val="ru-RU"/>
        </w:rPr>
        <w:t>.30951/10)</w:t>
      </w:r>
    </w:p>
    <w:p w14:paraId="3A41CD90" w14:textId="77777777" w:rsidR="000030F5" w:rsidRPr="00C60AC1" w:rsidRDefault="000030F5" w:rsidP="00253505">
      <w:pPr>
        <w:pStyle w:val="NoSpacing"/>
        <w:jc w:val="both"/>
        <w:rPr>
          <w:rStyle w:val="normal--char"/>
          <w:rFonts w:ascii="Times New Roman" w:hAnsi="Times New Roman" w:cs="Times New Roman"/>
          <w:color w:val="000000"/>
          <w:sz w:val="24"/>
          <w:szCs w:val="24"/>
          <w:lang w:val="bg-BG"/>
        </w:rPr>
      </w:pPr>
    </w:p>
    <w:p w14:paraId="7F8A18A0" w14:textId="77777777" w:rsidR="005237CC" w:rsidRPr="00C60AC1" w:rsidRDefault="00AE0B96" w:rsidP="00253505">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Задържането на лица с ментални проблеми е законно</w:t>
      </w:r>
      <w:r w:rsidR="00253505" w:rsidRPr="00C60AC1">
        <w:rPr>
          <w:rStyle w:val="normal--char"/>
          <w:rFonts w:ascii="Times New Roman" w:hAnsi="Times New Roman" w:cs="Times New Roman"/>
          <w:color w:val="000000"/>
          <w:sz w:val="24"/>
          <w:szCs w:val="24"/>
          <w:lang w:val="bg-BG"/>
        </w:rPr>
        <w:t>,</w:t>
      </w:r>
      <w:r w:rsidRPr="00C60AC1">
        <w:rPr>
          <w:rStyle w:val="normal--char"/>
          <w:rFonts w:ascii="Times New Roman" w:hAnsi="Times New Roman" w:cs="Times New Roman"/>
          <w:color w:val="000000"/>
          <w:sz w:val="24"/>
          <w:szCs w:val="24"/>
          <w:lang w:val="bg-BG"/>
        </w:rPr>
        <w:t xml:space="preserve"> само ако се осъществява в клиника или друга подходяща институция, какъвто не е бил случая с жалбоподателя, задържан в килия в общите затворнически помещения.</w:t>
      </w:r>
      <w:r w:rsidRPr="00C60AC1">
        <w:rPr>
          <w:rStyle w:val="WW8Num4z0"/>
          <w:rFonts w:ascii="Times New Roman" w:hAnsi="Times New Roman" w:cs="Times New Roman"/>
          <w:color w:val="000000"/>
          <w:sz w:val="24"/>
          <w:szCs w:val="24"/>
          <w:lang w:val="bg-BG"/>
        </w:rPr>
        <w:t xml:space="preserve"> </w:t>
      </w:r>
      <w:hyperlink r:id="rId931"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15</w:t>
        </w:r>
      </w:hyperlink>
    </w:p>
    <w:p w14:paraId="6FDFB938" w14:textId="77777777" w:rsidR="00AE0B96" w:rsidRPr="00C60AC1" w:rsidRDefault="00794C51" w:rsidP="00AE0B96">
      <w:pPr>
        <w:pStyle w:val="NoSpacing"/>
        <w:pBdr>
          <w:bottom w:val="single" w:sz="4" w:space="1" w:color="auto"/>
        </w:pBdr>
        <w:rPr>
          <w:rStyle w:val="normal--char"/>
          <w:rFonts w:ascii="Times New Roman" w:hAnsi="Times New Roman" w:cs="Times New Roman"/>
          <w:color w:val="000000"/>
          <w:sz w:val="24"/>
          <w:szCs w:val="24"/>
          <w:lang w:val="bg-BG"/>
        </w:rPr>
      </w:pPr>
      <w:hyperlink r:id="rId932" w:history="1">
        <w:r w:rsidR="00AE0B96" w:rsidRPr="00C60AC1">
          <w:rPr>
            <w:rStyle w:val="Hyperlink"/>
            <w:rFonts w:ascii="Times New Roman" w:hAnsi="Times New Roman" w:cs="Times New Roman"/>
            <w:i/>
            <w:sz w:val="24"/>
            <w:szCs w:val="24"/>
          </w:rPr>
          <w:t>De</w:t>
        </w:r>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Donder</w:t>
        </w:r>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and</w:t>
        </w:r>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De</w:t>
        </w:r>
        <w:r w:rsidR="00AE0B96" w:rsidRPr="00C60AC1">
          <w:rPr>
            <w:rStyle w:val="Hyperlink"/>
            <w:rFonts w:ascii="Times New Roman" w:hAnsi="Times New Roman" w:cs="Times New Roman"/>
            <w:i/>
            <w:sz w:val="24"/>
            <w:szCs w:val="24"/>
            <w:lang w:val="bg-BG"/>
          </w:rPr>
          <w:t xml:space="preserve"> </w:t>
        </w:r>
        <w:proofErr w:type="spellStart"/>
        <w:r w:rsidR="00AE0B96" w:rsidRPr="00C60AC1">
          <w:rPr>
            <w:rStyle w:val="Hyperlink"/>
            <w:rFonts w:ascii="Times New Roman" w:hAnsi="Times New Roman" w:cs="Times New Roman"/>
            <w:i/>
            <w:sz w:val="24"/>
            <w:szCs w:val="24"/>
          </w:rPr>
          <w:t>Clippel</w:t>
        </w:r>
        <w:proofErr w:type="spellEnd"/>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v</w:t>
        </w:r>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Belgium</w:t>
        </w:r>
        <w:r w:rsidR="00AE0B96" w:rsidRPr="00C60AC1">
          <w:rPr>
            <w:rStyle w:val="Hyperlink"/>
            <w:rFonts w:ascii="Times New Roman" w:hAnsi="Times New Roman" w:cs="Times New Roman"/>
            <w:i/>
            <w:sz w:val="24"/>
            <w:szCs w:val="24"/>
            <w:lang w:val="bg-BG"/>
          </w:rPr>
          <w:t xml:space="preserve"> (</w:t>
        </w:r>
        <w:r w:rsidR="00AE0B96" w:rsidRPr="00C60AC1">
          <w:rPr>
            <w:rStyle w:val="Hyperlink"/>
            <w:rFonts w:ascii="Times New Roman" w:hAnsi="Times New Roman" w:cs="Times New Roman"/>
            <w:i/>
            <w:sz w:val="24"/>
            <w:szCs w:val="24"/>
          </w:rPr>
          <w:t>no</w:t>
        </w:r>
        <w:r w:rsidR="00AE0B96" w:rsidRPr="00C60AC1">
          <w:rPr>
            <w:rStyle w:val="Hyperlink"/>
            <w:rFonts w:ascii="Times New Roman" w:hAnsi="Times New Roman" w:cs="Times New Roman"/>
            <w:i/>
            <w:sz w:val="24"/>
            <w:szCs w:val="24"/>
            <w:lang w:val="bg-BG"/>
          </w:rPr>
          <w:t>. 8595/06)</w:t>
        </w:r>
      </w:hyperlink>
    </w:p>
    <w:p w14:paraId="74D1865D" w14:textId="77777777" w:rsidR="000B23D8" w:rsidRPr="00C60AC1" w:rsidRDefault="000B23D8" w:rsidP="008F5BDA">
      <w:pPr>
        <w:pStyle w:val="NoSpacing"/>
        <w:jc w:val="both"/>
        <w:rPr>
          <w:rFonts w:ascii="Times New Roman" w:hAnsi="Times New Roman" w:cs="Times New Roman"/>
          <w:sz w:val="24"/>
          <w:szCs w:val="24"/>
          <w:lang w:val="bg-BG"/>
        </w:rPr>
      </w:pPr>
    </w:p>
    <w:p w14:paraId="251C82B7" w14:textId="77777777" w:rsidR="005237CC" w:rsidRPr="00C60AC1" w:rsidRDefault="008F5BDA" w:rsidP="008F5BD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Настаняването на жалбоподателя в социален дом за хора с психични разстройства, без неговото съгласие, без възможност законността му да бъде оспорена и без право на обезщетение водят до нарушения на различни аспекти на правото на свобода и сигурност по чл. 5 на Конвенцията.</w:t>
      </w:r>
      <w:r w:rsidR="000B23D8" w:rsidRPr="00C60AC1">
        <w:rPr>
          <w:rStyle w:val="normal--char"/>
          <w:rFonts w:ascii="Times New Roman" w:hAnsi="Times New Roman" w:cs="Times New Roman"/>
          <w:color w:val="000000"/>
          <w:sz w:val="24"/>
          <w:szCs w:val="24"/>
          <w:lang w:val="bg-BG"/>
        </w:rPr>
        <w:t xml:space="preserve"> </w:t>
      </w:r>
      <w:hyperlink r:id="rId933" w:history="1">
        <w:proofErr w:type="spellStart"/>
        <w:r w:rsidR="000B23D8" w:rsidRPr="005D3DB1">
          <w:rPr>
            <w:rStyle w:val="Hyperlink"/>
            <w:rFonts w:ascii="Times New Roman" w:hAnsi="Times New Roman" w:cs="Times New Roman"/>
            <w:sz w:val="24"/>
            <w:szCs w:val="24"/>
            <w:lang w:val="ru-RU"/>
          </w:rPr>
          <w:t>Бюлетин</w:t>
        </w:r>
        <w:proofErr w:type="spellEnd"/>
        <w:r w:rsidR="000B23D8" w:rsidRPr="005D3DB1">
          <w:rPr>
            <w:rStyle w:val="Hyperlink"/>
            <w:rFonts w:ascii="Times New Roman" w:hAnsi="Times New Roman" w:cs="Times New Roman"/>
            <w:sz w:val="24"/>
            <w:szCs w:val="24"/>
            <w:lang w:val="ru-RU"/>
          </w:rPr>
          <w:t xml:space="preserve"> № 16</w:t>
        </w:r>
      </w:hyperlink>
    </w:p>
    <w:p w14:paraId="51CF73BB" w14:textId="77777777" w:rsidR="000B23D8" w:rsidRPr="00C60AC1" w:rsidRDefault="00794C51" w:rsidP="000B23D8">
      <w:pPr>
        <w:pBdr>
          <w:bottom w:val="single" w:sz="4" w:space="1" w:color="auto"/>
        </w:pBdr>
        <w:spacing w:after="0" w:line="240" w:lineRule="auto"/>
        <w:jc w:val="both"/>
        <w:rPr>
          <w:rFonts w:ascii="Times New Roman" w:hAnsi="Times New Roman" w:cs="Times New Roman"/>
          <w:i/>
          <w:iCs/>
          <w:sz w:val="24"/>
          <w:szCs w:val="24"/>
        </w:rPr>
      </w:pPr>
      <w:hyperlink r:id="rId934" w:history="1">
        <w:proofErr w:type="spellStart"/>
        <w:r w:rsidR="000B23D8" w:rsidRPr="00C60AC1">
          <w:rPr>
            <w:rStyle w:val="Hyperlink"/>
            <w:rFonts w:ascii="Times New Roman" w:eastAsia="Times New Roman" w:hAnsi="Times New Roman" w:cs="Times New Roman"/>
            <w:bCs/>
            <w:i/>
            <w:sz w:val="24"/>
            <w:szCs w:val="24"/>
            <w:lang w:eastAsia="bg-BG"/>
          </w:rPr>
          <w:t>Stanev</w:t>
        </w:r>
        <w:proofErr w:type="spellEnd"/>
        <w:r w:rsidR="000B23D8" w:rsidRPr="00C60AC1">
          <w:rPr>
            <w:rStyle w:val="Hyperlink"/>
            <w:rFonts w:ascii="Times New Roman" w:eastAsia="Times New Roman" w:hAnsi="Times New Roman" w:cs="Times New Roman"/>
            <w:bCs/>
            <w:i/>
            <w:sz w:val="24"/>
            <w:szCs w:val="24"/>
            <w:lang w:eastAsia="bg-BG"/>
          </w:rPr>
          <w:t xml:space="preserve"> v. </w:t>
        </w:r>
        <w:proofErr w:type="spellStart"/>
        <w:r w:rsidR="000B23D8" w:rsidRPr="00C60AC1">
          <w:rPr>
            <w:rStyle w:val="Hyperlink"/>
            <w:rFonts w:ascii="Times New Roman" w:eastAsia="Times New Roman" w:hAnsi="Times New Roman" w:cs="Times New Roman"/>
            <w:bCs/>
            <w:i/>
            <w:sz w:val="24"/>
            <w:szCs w:val="24"/>
            <w:lang w:eastAsia="bg-BG"/>
          </w:rPr>
          <w:t>Bulgaria</w:t>
        </w:r>
        <w:proofErr w:type="spellEnd"/>
        <w:r w:rsidR="000B23D8" w:rsidRPr="00C60AC1">
          <w:rPr>
            <w:rStyle w:val="Hyperlink"/>
            <w:rFonts w:ascii="Times New Roman" w:eastAsia="Times New Roman" w:hAnsi="Times New Roman" w:cs="Times New Roman"/>
            <w:bCs/>
            <w:i/>
            <w:sz w:val="24"/>
            <w:szCs w:val="24"/>
            <w:lang w:eastAsia="bg-BG"/>
          </w:rPr>
          <w:t xml:space="preserve"> (</w:t>
        </w:r>
        <w:proofErr w:type="spellStart"/>
        <w:r w:rsidR="000B23D8" w:rsidRPr="00C60AC1">
          <w:rPr>
            <w:rStyle w:val="Hyperlink"/>
            <w:rFonts w:ascii="Times New Roman" w:eastAsia="Times New Roman" w:hAnsi="Times New Roman" w:cs="Times New Roman"/>
            <w:bCs/>
            <w:i/>
            <w:sz w:val="24"/>
            <w:szCs w:val="24"/>
            <w:lang w:eastAsia="bg-BG"/>
          </w:rPr>
          <w:t>no</w:t>
        </w:r>
        <w:proofErr w:type="spellEnd"/>
        <w:r w:rsidR="000B23D8" w:rsidRPr="00C60AC1">
          <w:rPr>
            <w:rStyle w:val="Hyperlink"/>
            <w:rFonts w:ascii="Times New Roman" w:eastAsia="Times New Roman" w:hAnsi="Times New Roman" w:cs="Times New Roman"/>
            <w:bCs/>
            <w:i/>
            <w:sz w:val="24"/>
            <w:szCs w:val="24"/>
            <w:lang w:eastAsia="bg-BG"/>
          </w:rPr>
          <w:t>. 36760/06)</w:t>
        </w:r>
      </w:hyperlink>
      <w:r w:rsidR="000B23D8" w:rsidRPr="00C60AC1">
        <w:rPr>
          <w:rFonts w:ascii="Times New Roman" w:eastAsia="Times New Roman" w:hAnsi="Times New Roman" w:cs="Times New Roman"/>
          <w:bCs/>
          <w:i/>
          <w:color w:val="000000"/>
          <w:sz w:val="24"/>
          <w:szCs w:val="24"/>
          <w:lang w:eastAsia="bg-BG"/>
        </w:rPr>
        <w:t xml:space="preserve"> - Решение на Голямото отделение</w:t>
      </w:r>
      <w:r w:rsidR="00802E95" w:rsidRPr="00C60AC1">
        <w:rPr>
          <w:rFonts w:ascii="Times New Roman" w:eastAsia="Times New Roman" w:hAnsi="Times New Roman" w:cs="Times New Roman"/>
          <w:bCs/>
          <w:i/>
          <w:color w:val="000000"/>
          <w:sz w:val="24"/>
          <w:szCs w:val="24"/>
          <w:lang w:eastAsia="bg-BG"/>
        </w:rPr>
        <w:t xml:space="preserve"> </w:t>
      </w:r>
    </w:p>
    <w:p w14:paraId="1E97B131" w14:textId="77777777" w:rsidR="00E90AED" w:rsidRPr="00C60AC1" w:rsidRDefault="00E90AED" w:rsidP="008F5BDA">
      <w:pPr>
        <w:pStyle w:val="NoSpacing"/>
        <w:jc w:val="both"/>
        <w:rPr>
          <w:rFonts w:ascii="Times New Roman" w:hAnsi="Times New Roman" w:cs="Times New Roman"/>
          <w:sz w:val="24"/>
          <w:szCs w:val="24"/>
          <w:lang w:val="bg-BG"/>
        </w:rPr>
      </w:pPr>
    </w:p>
    <w:p w14:paraId="3C7559A0" w14:textId="77777777" w:rsidR="000B23D8" w:rsidRPr="00C60AC1" w:rsidRDefault="00E90AED" w:rsidP="008F5BD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Настаняването на жалбоподателката в социален дом за хора с психични разстройства е било „законно” по смисъла на чл. 5, § 1, но е налице нарушение на чл. 5, § 4, тъй като тя не е имала възможност самостоятелно да използва правно средство със съдебен характер, за да оспори продължаващото й задържане в дома, както и не е получила справедлив процес по чл. 6 от Конвенцията по отношение на искането й за промяна на нейния законен представител.</w:t>
      </w:r>
      <w:r w:rsidRPr="00C60AC1">
        <w:rPr>
          <w:rStyle w:val="WW8Num4z0"/>
          <w:rFonts w:ascii="Times New Roman" w:hAnsi="Times New Roman" w:cs="Times New Roman"/>
          <w:color w:val="000000"/>
          <w:sz w:val="24"/>
          <w:szCs w:val="24"/>
          <w:lang w:val="bg-BG"/>
        </w:rPr>
        <w:t xml:space="preserve"> </w:t>
      </w:r>
      <w:hyperlink r:id="rId93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7CFC2B22" w14:textId="77777777" w:rsidR="00E90AED" w:rsidRPr="00C60AC1" w:rsidRDefault="00794C51" w:rsidP="00E90AED">
      <w:pPr>
        <w:pBdr>
          <w:bottom w:val="single" w:sz="4" w:space="1" w:color="auto"/>
        </w:pBdr>
        <w:spacing w:after="0" w:line="240" w:lineRule="auto"/>
        <w:jc w:val="both"/>
        <w:rPr>
          <w:rFonts w:ascii="Times New Roman" w:hAnsi="Times New Roman" w:cs="Times New Roman"/>
          <w:i/>
          <w:sz w:val="24"/>
          <w:szCs w:val="24"/>
        </w:rPr>
      </w:pPr>
      <w:hyperlink r:id="rId936" w:history="1">
        <w:r w:rsidR="00E90AED" w:rsidRPr="00C60AC1">
          <w:rPr>
            <w:rStyle w:val="Hyperlink"/>
            <w:rFonts w:ascii="Times New Roman" w:hAnsi="Times New Roman" w:cs="Times New Roman"/>
            <w:i/>
            <w:sz w:val="24"/>
            <w:szCs w:val="24"/>
          </w:rPr>
          <w:t xml:space="preserve">D.D. v. </w:t>
        </w:r>
        <w:proofErr w:type="spellStart"/>
        <w:r w:rsidR="00E90AED" w:rsidRPr="00C60AC1">
          <w:rPr>
            <w:rStyle w:val="Hyperlink"/>
            <w:rFonts w:ascii="Times New Roman" w:hAnsi="Times New Roman" w:cs="Times New Roman"/>
            <w:i/>
            <w:sz w:val="24"/>
            <w:szCs w:val="24"/>
          </w:rPr>
          <w:t>Lithuania</w:t>
        </w:r>
        <w:proofErr w:type="spellEnd"/>
        <w:r w:rsidR="00E90AED" w:rsidRPr="00C60AC1">
          <w:rPr>
            <w:rStyle w:val="Hyperlink"/>
            <w:rFonts w:ascii="Times New Roman" w:hAnsi="Times New Roman" w:cs="Times New Roman"/>
            <w:i/>
            <w:sz w:val="24"/>
            <w:szCs w:val="24"/>
          </w:rPr>
          <w:t xml:space="preserve"> (</w:t>
        </w:r>
        <w:proofErr w:type="spellStart"/>
        <w:r w:rsidR="00E90AED" w:rsidRPr="00C60AC1">
          <w:rPr>
            <w:rStyle w:val="Hyperlink"/>
            <w:rFonts w:ascii="Times New Roman" w:hAnsi="Times New Roman" w:cs="Times New Roman"/>
            <w:i/>
            <w:sz w:val="24"/>
            <w:szCs w:val="24"/>
          </w:rPr>
          <w:t>no</w:t>
        </w:r>
        <w:proofErr w:type="spellEnd"/>
        <w:r w:rsidR="00E90AED" w:rsidRPr="00C60AC1">
          <w:rPr>
            <w:rStyle w:val="Hyperlink"/>
            <w:rFonts w:ascii="Times New Roman" w:hAnsi="Times New Roman" w:cs="Times New Roman"/>
            <w:i/>
            <w:sz w:val="24"/>
            <w:szCs w:val="24"/>
          </w:rPr>
          <w:t>. 13469/06)</w:t>
        </w:r>
      </w:hyperlink>
    </w:p>
    <w:p w14:paraId="710FB9A6" w14:textId="77777777" w:rsidR="00E90AED" w:rsidRPr="00C60AC1" w:rsidRDefault="00E90AED" w:rsidP="008F5BDA">
      <w:pPr>
        <w:pStyle w:val="NoSpacing"/>
        <w:jc w:val="both"/>
        <w:rPr>
          <w:rFonts w:ascii="Times New Roman" w:hAnsi="Times New Roman" w:cs="Times New Roman"/>
          <w:sz w:val="24"/>
          <w:szCs w:val="24"/>
          <w:lang w:val="bg-BG"/>
        </w:rPr>
      </w:pPr>
    </w:p>
    <w:p w14:paraId="035210B7" w14:textId="77777777" w:rsidR="000B23D8" w:rsidRPr="00C60AC1" w:rsidRDefault="008A110C" w:rsidP="008F5BD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Продължаването на задържането и принудителното психиатрично лечение на жалбоподателката не са били придружени с достатъчно законови гаранции срещу произвол. </w:t>
      </w:r>
      <w:hyperlink r:id="rId93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22</w:t>
        </w:r>
      </w:hyperlink>
    </w:p>
    <w:p w14:paraId="7E57F63F" w14:textId="77777777" w:rsidR="008A110C" w:rsidRPr="00C60AC1" w:rsidRDefault="00794C51" w:rsidP="008A110C">
      <w:pPr>
        <w:pBdr>
          <w:bottom w:val="single" w:sz="4" w:space="1" w:color="auto"/>
        </w:pBdr>
        <w:spacing w:after="0" w:line="240" w:lineRule="auto"/>
        <w:jc w:val="both"/>
        <w:rPr>
          <w:rFonts w:ascii="Times New Roman" w:hAnsi="Times New Roman" w:cs="Times New Roman"/>
          <w:lang w:val="ru-RU"/>
        </w:rPr>
      </w:pPr>
      <w:hyperlink r:id="rId938" w:history="1">
        <w:r w:rsidR="008A110C" w:rsidRPr="00C60AC1">
          <w:rPr>
            <w:rStyle w:val="Hyperlink"/>
            <w:rFonts w:ascii="Times New Roman" w:hAnsi="Times New Roman" w:cs="Times New Roman"/>
            <w:i/>
            <w:iCs/>
            <w:sz w:val="24"/>
            <w:szCs w:val="24"/>
          </w:rPr>
          <w:t xml:space="preserve">X v. </w:t>
        </w:r>
        <w:proofErr w:type="spellStart"/>
        <w:r w:rsidR="008A110C" w:rsidRPr="00C60AC1">
          <w:rPr>
            <w:rStyle w:val="Hyperlink"/>
            <w:rFonts w:ascii="Times New Roman" w:hAnsi="Times New Roman" w:cs="Times New Roman"/>
            <w:i/>
            <w:iCs/>
            <w:sz w:val="24"/>
            <w:szCs w:val="24"/>
          </w:rPr>
          <w:t>Finland</w:t>
        </w:r>
        <w:proofErr w:type="spellEnd"/>
        <w:r w:rsidR="008A110C" w:rsidRPr="00C60AC1">
          <w:rPr>
            <w:rStyle w:val="Hyperlink"/>
            <w:rFonts w:ascii="Times New Roman" w:hAnsi="Times New Roman" w:cs="Times New Roman"/>
            <w:i/>
            <w:iCs/>
            <w:sz w:val="24"/>
            <w:szCs w:val="24"/>
          </w:rPr>
          <w:t xml:space="preserve"> (</w:t>
        </w:r>
        <w:r w:rsidR="008A110C" w:rsidRPr="00C60AC1">
          <w:rPr>
            <w:rStyle w:val="Hyperlink"/>
            <w:rFonts w:ascii="Times New Roman" w:hAnsi="Times New Roman" w:cs="Times New Roman"/>
            <w:i/>
            <w:iCs/>
            <w:sz w:val="24"/>
            <w:szCs w:val="24"/>
            <w:lang w:val="en-US"/>
          </w:rPr>
          <w:t>no</w:t>
        </w:r>
        <w:r w:rsidR="008A110C" w:rsidRPr="00C60AC1">
          <w:rPr>
            <w:rStyle w:val="Hyperlink"/>
            <w:rFonts w:ascii="Times New Roman" w:hAnsi="Times New Roman" w:cs="Times New Roman"/>
            <w:i/>
            <w:iCs/>
            <w:sz w:val="24"/>
            <w:szCs w:val="24"/>
          </w:rPr>
          <w:t>.34806/04)</w:t>
        </w:r>
      </w:hyperlink>
    </w:p>
    <w:p w14:paraId="0F8ED0D1" w14:textId="77777777" w:rsidR="008A110C" w:rsidRPr="00C60AC1" w:rsidRDefault="008A110C" w:rsidP="008F5BDA">
      <w:pPr>
        <w:pStyle w:val="NoSpacing"/>
        <w:jc w:val="both"/>
        <w:rPr>
          <w:rFonts w:ascii="Times New Roman" w:hAnsi="Times New Roman" w:cs="Times New Roman"/>
          <w:sz w:val="24"/>
          <w:szCs w:val="24"/>
          <w:lang w:val="bg-BG"/>
        </w:rPr>
      </w:pPr>
    </w:p>
    <w:p w14:paraId="74EDAB21" w14:textId="77777777" w:rsidR="008A110C" w:rsidRPr="00C60AC1" w:rsidRDefault="008A110C" w:rsidP="008F5BD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Произволното задържане на известен украински опозиционен лидер, г-н Юрий </w:t>
      </w:r>
      <w:proofErr w:type="spellStart"/>
      <w:r w:rsidRPr="00C60AC1">
        <w:rPr>
          <w:rFonts w:ascii="Times New Roman" w:hAnsi="Times New Roman" w:cs="Times New Roman"/>
          <w:sz w:val="24"/>
          <w:szCs w:val="24"/>
          <w:lang w:val="bg-BG"/>
        </w:rPr>
        <w:t>Люценко</w:t>
      </w:r>
      <w:proofErr w:type="spellEnd"/>
      <w:r w:rsidRPr="00C60AC1">
        <w:rPr>
          <w:rFonts w:ascii="Times New Roman" w:hAnsi="Times New Roman" w:cs="Times New Roman"/>
          <w:sz w:val="24"/>
          <w:szCs w:val="24"/>
          <w:lang w:val="bg-BG"/>
        </w:rPr>
        <w:t xml:space="preserve">, е в противоречие с изискванията на чл. 5, §§ 1, 2, 3 и 4. </w:t>
      </w:r>
      <w:hyperlink r:id="rId93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22</w:t>
        </w:r>
      </w:hyperlink>
    </w:p>
    <w:p w14:paraId="5CCAFC95" w14:textId="77777777" w:rsidR="008A110C" w:rsidRPr="00C60AC1" w:rsidRDefault="00794C51" w:rsidP="008A110C">
      <w:pPr>
        <w:pBdr>
          <w:bottom w:val="single" w:sz="4" w:space="1" w:color="auto"/>
        </w:pBdr>
        <w:spacing w:after="0" w:line="240" w:lineRule="auto"/>
        <w:jc w:val="both"/>
        <w:rPr>
          <w:rFonts w:ascii="Times New Roman" w:hAnsi="Times New Roman" w:cs="Times New Roman"/>
          <w:i/>
          <w:iCs/>
          <w:color w:val="000000"/>
          <w:sz w:val="24"/>
          <w:szCs w:val="24"/>
        </w:rPr>
      </w:pPr>
      <w:hyperlink r:id="rId940" w:history="1">
        <w:proofErr w:type="spellStart"/>
        <w:r w:rsidR="008A110C" w:rsidRPr="00C60AC1">
          <w:rPr>
            <w:rStyle w:val="Hyperlink"/>
            <w:rFonts w:ascii="Times New Roman" w:hAnsi="Times New Roman" w:cs="Times New Roman"/>
            <w:i/>
            <w:iCs/>
            <w:sz w:val="24"/>
            <w:szCs w:val="24"/>
          </w:rPr>
          <w:t>Lutsenko</w:t>
        </w:r>
        <w:proofErr w:type="spellEnd"/>
        <w:r w:rsidR="008A110C" w:rsidRPr="00C60AC1">
          <w:rPr>
            <w:rStyle w:val="Hyperlink"/>
            <w:rFonts w:ascii="Times New Roman" w:hAnsi="Times New Roman" w:cs="Times New Roman"/>
            <w:i/>
            <w:iCs/>
            <w:sz w:val="24"/>
            <w:szCs w:val="24"/>
          </w:rPr>
          <w:t xml:space="preserve"> v. </w:t>
        </w:r>
        <w:proofErr w:type="spellStart"/>
        <w:r w:rsidR="008A110C" w:rsidRPr="00C60AC1">
          <w:rPr>
            <w:rStyle w:val="Hyperlink"/>
            <w:rFonts w:ascii="Times New Roman" w:hAnsi="Times New Roman" w:cs="Times New Roman"/>
            <w:i/>
            <w:iCs/>
            <w:sz w:val="24"/>
            <w:szCs w:val="24"/>
          </w:rPr>
          <w:t>Ukraine</w:t>
        </w:r>
        <w:proofErr w:type="spellEnd"/>
        <w:r w:rsidR="008A110C" w:rsidRPr="00C60AC1">
          <w:rPr>
            <w:rStyle w:val="Hyperlink"/>
            <w:rFonts w:ascii="Times New Roman" w:hAnsi="Times New Roman" w:cs="Times New Roman"/>
            <w:i/>
            <w:iCs/>
            <w:sz w:val="24"/>
            <w:szCs w:val="24"/>
          </w:rPr>
          <w:t xml:space="preserve"> (</w:t>
        </w:r>
        <w:r w:rsidR="008A110C" w:rsidRPr="00C60AC1">
          <w:rPr>
            <w:rStyle w:val="Hyperlink"/>
            <w:rFonts w:ascii="Times New Roman" w:hAnsi="Times New Roman" w:cs="Times New Roman"/>
            <w:i/>
            <w:iCs/>
            <w:sz w:val="24"/>
            <w:szCs w:val="24"/>
            <w:lang w:val="en-US"/>
          </w:rPr>
          <w:t>no</w:t>
        </w:r>
        <w:r w:rsidR="008A110C" w:rsidRPr="00C60AC1">
          <w:rPr>
            <w:rStyle w:val="Hyperlink"/>
            <w:rFonts w:ascii="Times New Roman" w:hAnsi="Times New Roman" w:cs="Times New Roman"/>
            <w:i/>
            <w:iCs/>
            <w:sz w:val="24"/>
            <w:szCs w:val="24"/>
          </w:rPr>
          <w:t>.6492/11)</w:t>
        </w:r>
      </w:hyperlink>
    </w:p>
    <w:p w14:paraId="7248DA09" w14:textId="77777777" w:rsidR="000B23D8" w:rsidRPr="00C60AC1" w:rsidRDefault="000B23D8" w:rsidP="008F5BDA">
      <w:pPr>
        <w:pStyle w:val="NoSpacing"/>
        <w:jc w:val="both"/>
        <w:rPr>
          <w:rFonts w:ascii="Times New Roman" w:hAnsi="Times New Roman" w:cs="Times New Roman"/>
          <w:sz w:val="24"/>
          <w:szCs w:val="24"/>
          <w:lang w:val="bg-BG"/>
        </w:rPr>
      </w:pPr>
    </w:p>
    <w:p w14:paraId="6FE17969" w14:textId="77777777" w:rsidR="0096566D" w:rsidRPr="00C60AC1" w:rsidRDefault="0096566D" w:rsidP="0096566D">
      <w:pPr>
        <w:spacing w:after="0" w:line="240" w:lineRule="auto"/>
        <w:contextualSpacing/>
        <w:jc w:val="both"/>
        <w:rPr>
          <w:rFonts w:ascii="Times New Roman" w:eastAsia="Times New Roman" w:hAnsi="Times New Roman" w:cs="Times New Roman"/>
          <w:sz w:val="24"/>
          <w:szCs w:val="24"/>
          <w:lang w:eastAsia="bg-BG"/>
        </w:rPr>
      </w:pPr>
      <w:r w:rsidRPr="00C60AC1">
        <w:rPr>
          <w:rFonts w:ascii="Times New Roman" w:eastAsia="Times New Roman" w:hAnsi="Times New Roman" w:cs="Times New Roman"/>
          <w:sz w:val="24"/>
          <w:szCs w:val="24"/>
          <w:lang w:eastAsia="bg-BG"/>
        </w:rPr>
        <w:t xml:space="preserve">При разглеждането на искане за освобождаване на душевноболно лице, властите следва да основат преценката си на достатъчно скорошно експертно становище. Не е необходимо съдебният контрол по чл. 5, § 4 да бъде съпроводен от същите гаранции, каквито чл. 6 изисква по отношение на гражданските и наказателните спорове. Но националният съд не е имал право да откаже да изслуша лично жалбоподателя, като се има предвид, че не е разполагал със скорошна психиатрична експертиза, която да му позволи да оцени неговата личност и нивото му на зрялост, за да провери обосноваността на решението на административния орган. </w:t>
      </w:r>
      <w:hyperlink r:id="rId941" w:history="1">
        <w:r w:rsidR="00E6653A" w:rsidRPr="00C60AC1">
          <w:rPr>
            <w:rStyle w:val="Hyperlink"/>
            <w:rFonts w:ascii="Times New Roman" w:hAnsi="Times New Roman" w:cs="Times New Roman"/>
            <w:sz w:val="24"/>
            <w:szCs w:val="24"/>
          </w:rPr>
          <w:t>Бюлетин № 25</w:t>
        </w:r>
      </w:hyperlink>
    </w:p>
    <w:p w14:paraId="37FBB1F2" w14:textId="77777777" w:rsidR="0096566D" w:rsidRPr="00C60AC1" w:rsidRDefault="00794C51" w:rsidP="00B56589">
      <w:pPr>
        <w:pBdr>
          <w:bottom w:val="single" w:sz="4" w:space="1" w:color="auto"/>
        </w:pBdr>
        <w:spacing w:after="0" w:line="240" w:lineRule="auto"/>
        <w:contextualSpacing/>
        <w:jc w:val="both"/>
        <w:rPr>
          <w:rFonts w:ascii="Times New Roman" w:eastAsia="Times New Roman" w:hAnsi="Times New Roman" w:cs="Times New Roman"/>
          <w:i/>
          <w:sz w:val="24"/>
          <w:szCs w:val="24"/>
          <w:lang w:eastAsia="bg-BG"/>
        </w:rPr>
      </w:pPr>
      <w:hyperlink r:id="rId942" w:history="1">
        <w:proofErr w:type="spellStart"/>
        <w:r w:rsidR="0096566D" w:rsidRPr="00C60AC1">
          <w:rPr>
            <w:rStyle w:val="Hyperlink"/>
            <w:rFonts w:ascii="Times New Roman" w:eastAsia="Times New Roman" w:hAnsi="Times New Roman" w:cs="Times New Roman"/>
            <w:i/>
            <w:sz w:val="24"/>
            <w:szCs w:val="24"/>
            <w:lang w:eastAsia="bg-BG"/>
          </w:rPr>
          <w:t>Ruiz</w:t>
        </w:r>
        <w:proofErr w:type="spellEnd"/>
        <w:r w:rsidR="0096566D" w:rsidRPr="00C60AC1">
          <w:rPr>
            <w:rStyle w:val="Hyperlink"/>
            <w:rFonts w:ascii="Times New Roman" w:eastAsia="Times New Roman" w:hAnsi="Times New Roman" w:cs="Times New Roman"/>
            <w:i/>
            <w:sz w:val="24"/>
            <w:szCs w:val="24"/>
            <w:lang w:eastAsia="bg-BG"/>
          </w:rPr>
          <w:t xml:space="preserve"> </w:t>
        </w:r>
        <w:proofErr w:type="spellStart"/>
        <w:r w:rsidR="0096566D" w:rsidRPr="00C60AC1">
          <w:rPr>
            <w:rStyle w:val="Hyperlink"/>
            <w:rFonts w:ascii="Times New Roman" w:eastAsia="Times New Roman" w:hAnsi="Times New Roman" w:cs="Times New Roman"/>
            <w:i/>
            <w:sz w:val="24"/>
            <w:szCs w:val="24"/>
            <w:lang w:eastAsia="bg-BG"/>
          </w:rPr>
          <w:t>Rivera</w:t>
        </w:r>
        <w:proofErr w:type="spellEnd"/>
        <w:r w:rsidR="0096566D" w:rsidRPr="00C60AC1">
          <w:rPr>
            <w:rStyle w:val="Hyperlink"/>
            <w:rFonts w:ascii="Times New Roman" w:eastAsia="Times New Roman" w:hAnsi="Times New Roman" w:cs="Times New Roman"/>
            <w:i/>
            <w:sz w:val="24"/>
            <w:szCs w:val="24"/>
            <w:lang w:eastAsia="bg-BG"/>
          </w:rPr>
          <w:t xml:space="preserve"> v. </w:t>
        </w:r>
        <w:proofErr w:type="spellStart"/>
        <w:r w:rsidR="0096566D" w:rsidRPr="00C60AC1">
          <w:rPr>
            <w:rStyle w:val="Hyperlink"/>
            <w:rFonts w:ascii="Times New Roman" w:eastAsia="Times New Roman" w:hAnsi="Times New Roman" w:cs="Times New Roman"/>
            <w:i/>
            <w:sz w:val="24"/>
            <w:szCs w:val="24"/>
            <w:lang w:eastAsia="bg-BG"/>
          </w:rPr>
          <w:t>Switzerland</w:t>
        </w:r>
        <w:proofErr w:type="spellEnd"/>
      </w:hyperlink>
      <w:r w:rsidR="0096566D" w:rsidRPr="00C60AC1">
        <w:rPr>
          <w:rFonts w:ascii="Times New Roman" w:eastAsia="Times New Roman" w:hAnsi="Times New Roman" w:cs="Times New Roman"/>
          <w:i/>
          <w:sz w:val="24"/>
          <w:szCs w:val="24"/>
          <w:lang w:eastAsia="bg-BG"/>
        </w:rPr>
        <w:t xml:space="preserve"> (</w:t>
      </w:r>
      <w:proofErr w:type="spellStart"/>
      <w:r w:rsidR="0096566D" w:rsidRPr="00C60AC1">
        <w:rPr>
          <w:rFonts w:ascii="Times New Roman" w:eastAsia="Times New Roman" w:hAnsi="Times New Roman" w:cs="Times New Roman"/>
          <w:i/>
          <w:sz w:val="24"/>
          <w:szCs w:val="24"/>
          <w:lang w:eastAsia="bg-BG"/>
        </w:rPr>
        <w:t>no</w:t>
      </w:r>
      <w:proofErr w:type="spellEnd"/>
      <w:r w:rsidR="0096566D" w:rsidRPr="00C60AC1">
        <w:rPr>
          <w:rFonts w:ascii="Times New Roman" w:eastAsia="Times New Roman" w:hAnsi="Times New Roman" w:cs="Times New Roman"/>
          <w:i/>
          <w:sz w:val="24"/>
          <w:szCs w:val="24"/>
          <w:lang w:eastAsia="bg-BG"/>
        </w:rPr>
        <w:t>. 8300/06)</w:t>
      </w:r>
    </w:p>
    <w:p w14:paraId="4DE6740B" w14:textId="77777777" w:rsidR="0096566D" w:rsidRPr="00C60AC1" w:rsidRDefault="0096566D" w:rsidP="008F5BDA">
      <w:pPr>
        <w:pStyle w:val="NoSpacing"/>
        <w:jc w:val="both"/>
        <w:rPr>
          <w:rFonts w:ascii="Times New Roman" w:hAnsi="Times New Roman" w:cs="Times New Roman"/>
          <w:sz w:val="24"/>
          <w:szCs w:val="24"/>
          <w:lang w:val="bg-BG"/>
        </w:rPr>
      </w:pPr>
    </w:p>
    <w:p w14:paraId="1CFEAFC0" w14:textId="77777777" w:rsidR="0096566D" w:rsidRPr="00C60AC1" w:rsidRDefault="00B56589" w:rsidP="008F5BD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Националните власти не са установили по убедителен начин и с необходимите процесуални гаранции срещу произвол, че жалбоподателят е имал и е продължавал да има действително психическо разстройство, чието естество или степен да са изисквали неговото приемане и задържане за принудително лекуване. </w:t>
      </w:r>
      <w:hyperlink r:id="rId943" w:history="1">
        <w:r w:rsidR="00460C5F" w:rsidRPr="00C60AC1">
          <w:rPr>
            <w:rStyle w:val="Hyperlink"/>
            <w:rFonts w:ascii="Times New Roman" w:hAnsi="Times New Roman" w:cs="Times New Roman"/>
            <w:sz w:val="24"/>
            <w:szCs w:val="24"/>
            <w:lang w:val="bg-BG" w:eastAsia="bg-BG"/>
          </w:rPr>
          <w:t>Бюлетин № 27</w:t>
        </w:r>
      </w:hyperlink>
    </w:p>
    <w:p w14:paraId="71A925D9" w14:textId="77777777" w:rsidR="00C83AF1" w:rsidRPr="00C60AC1" w:rsidRDefault="00794C51" w:rsidP="00C83AF1">
      <w:pPr>
        <w:pStyle w:val="NoSpacing"/>
        <w:pBdr>
          <w:bottom w:val="single" w:sz="4" w:space="1" w:color="auto"/>
        </w:pBdr>
        <w:jc w:val="both"/>
        <w:rPr>
          <w:rFonts w:ascii="Times New Roman" w:hAnsi="Times New Roman" w:cs="Times New Roman"/>
          <w:i/>
          <w:iCs/>
          <w:sz w:val="24"/>
          <w:szCs w:val="24"/>
          <w:lang w:val="bg-BG"/>
        </w:rPr>
      </w:pPr>
      <w:hyperlink r:id="rId944" w:history="1">
        <w:r w:rsidR="00B56589" w:rsidRPr="00C60AC1">
          <w:rPr>
            <w:rStyle w:val="Hyperlink"/>
            <w:rFonts w:ascii="Times New Roman" w:hAnsi="Times New Roman" w:cs="Times New Roman"/>
            <w:i/>
            <w:iCs/>
            <w:sz w:val="24"/>
            <w:szCs w:val="24"/>
          </w:rPr>
          <w:t>Anatoliy</w:t>
        </w:r>
        <w:r w:rsidR="00B56589" w:rsidRPr="00C60AC1">
          <w:rPr>
            <w:rStyle w:val="Hyperlink"/>
            <w:rFonts w:ascii="Times New Roman" w:hAnsi="Times New Roman" w:cs="Times New Roman"/>
            <w:i/>
            <w:iCs/>
            <w:sz w:val="24"/>
            <w:szCs w:val="24"/>
            <w:lang w:val="bg-BG"/>
          </w:rPr>
          <w:t xml:space="preserve"> </w:t>
        </w:r>
        <w:r w:rsidR="00B56589" w:rsidRPr="00C60AC1">
          <w:rPr>
            <w:rStyle w:val="Hyperlink"/>
            <w:rFonts w:ascii="Times New Roman" w:hAnsi="Times New Roman" w:cs="Times New Roman"/>
            <w:i/>
            <w:iCs/>
            <w:sz w:val="24"/>
            <w:szCs w:val="24"/>
          </w:rPr>
          <w:t>Rudenko</w:t>
        </w:r>
        <w:r w:rsidR="00B56589" w:rsidRPr="00C60AC1">
          <w:rPr>
            <w:rStyle w:val="Hyperlink"/>
            <w:rFonts w:ascii="Times New Roman" w:hAnsi="Times New Roman" w:cs="Times New Roman"/>
            <w:i/>
            <w:iCs/>
            <w:sz w:val="24"/>
            <w:szCs w:val="24"/>
            <w:lang w:val="bg-BG"/>
          </w:rPr>
          <w:t xml:space="preserve"> </w:t>
        </w:r>
        <w:r w:rsidR="00B56589" w:rsidRPr="00C60AC1">
          <w:rPr>
            <w:rStyle w:val="Hyperlink"/>
            <w:rFonts w:ascii="Times New Roman" w:hAnsi="Times New Roman" w:cs="Times New Roman"/>
            <w:i/>
            <w:iCs/>
            <w:sz w:val="24"/>
            <w:szCs w:val="24"/>
          </w:rPr>
          <w:t>v</w:t>
        </w:r>
        <w:r w:rsidR="00B56589" w:rsidRPr="00C60AC1">
          <w:rPr>
            <w:rStyle w:val="Hyperlink"/>
            <w:rFonts w:ascii="Times New Roman" w:hAnsi="Times New Roman" w:cs="Times New Roman"/>
            <w:i/>
            <w:iCs/>
            <w:sz w:val="24"/>
            <w:szCs w:val="24"/>
            <w:lang w:val="bg-BG"/>
          </w:rPr>
          <w:t xml:space="preserve">. </w:t>
        </w:r>
        <w:r w:rsidR="00B56589" w:rsidRPr="00C60AC1">
          <w:rPr>
            <w:rStyle w:val="Hyperlink"/>
            <w:rFonts w:ascii="Times New Roman" w:hAnsi="Times New Roman" w:cs="Times New Roman"/>
            <w:i/>
            <w:iCs/>
            <w:sz w:val="24"/>
            <w:szCs w:val="24"/>
          </w:rPr>
          <w:t>Ukraine</w:t>
        </w:r>
        <w:r w:rsidR="00B56589" w:rsidRPr="00C60AC1">
          <w:rPr>
            <w:rStyle w:val="Hyperlink"/>
            <w:rFonts w:ascii="Times New Roman" w:hAnsi="Times New Roman" w:cs="Times New Roman"/>
            <w:i/>
            <w:iCs/>
            <w:sz w:val="24"/>
            <w:szCs w:val="24"/>
            <w:lang w:val="bg-BG"/>
          </w:rPr>
          <w:t xml:space="preserve"> (</w:t>
        </w:r>
        <w:r w:rsidR="00B56589" w:rsidRPr="00C60AC1">
          <w:rPr>
            <w:rStyle w:val="Hyperlink"/>
            <w:rFonts w:ascii="Times New Roman" w:hAnsi="Times New Roman" w:cs="Times New Roman"/>
            <w:i/>
            <w:iCs/>
            <w:sz w:val="24"/>
            <w:szCs w:val="24"/>
          </w:rPr>
          <w:t>no</w:t>
        </w:r>
        <w:r w:rsidR="00B56589" w:rsidRPr="00C60AC1">
          <w:rPr>
            <w:rStyle w:val="Hyperlink"/>
            <w:rFonts w:ascii="Times New Roman" w:hAnsi="Times New Roman" w:cs="Times New Roman"/>
            <w:i/>
            <w:iCs/>
            <w:sz w:val="24"/>
            <w:szCs w:val="24"/>
            <w:lang w:val="bg-BG"/>
          </w:rPr>
          <w:t>. 50264/08)</w:t>
        </w:r>
      </w:hyperlink>
    </w:p>
    <w:p w14:paraId="011DF284" w14:textId="77777777" w:rsidR="00C83AF1" w:rsidRPr="00C60AC1" w:rsidRDefault="00C83AF1" w:rsidP="00C83AF1">
      <w:pPr>
        <w:pStyle w:val="NoSpacing"/>
        <w:jc w:val="both"/>
        <w:rPr>
          <w:rFonts w:ascii="Times New Roman" w:hAnsi="Times New Roman" w:cs="Times New Roman"/>
          <w:i/>
          <w:iCs/>
          <w:sz w:val="24"/>
          <w:szCs w:val="24"/>
          <w:lang w:val="bg-BG"/>
        </w:rPr>
      </w:pPr>
    </w:p>
    <w:p w14:paraId="74ED6F04" w14:textId="77777777" w:rsidR="00C83AF1" w:rsidRPr="00C60AC1" w:rsidRDefault="00C83AF1" w:rsidP="00C83AF1">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Съдът </w:t>
      </w:r>
      <w:r w:rsidRPr="00C60AC1">
        <w:rPr>
          <w:rFonts w:ascii="Times New Roman" w:hAnsi="Times New Roman" w:cs="Times New Roman"/>
          <w:sz w:val="24"/>
          <w:szCs w:val="24"/>
          <w:lang w:val="bg-BG"/>
        </w:rPr>
        <w:t>е комуникирал на българското правителство</w:t>
      </w:r>
      <w:r w:rsidRPr="00C60AC1">
        <w:rPr>
          <w:rFonts w:ascii="Times New Roman" w:hAnsi="Times New Roman" w:cs="Times New Roman"/>
          <w:sz w:val="24"/>
          <w:szCs w:val="24"/>
          <w:lang w:val="bg-BG" w:eastAsia="bg-BG"/>
        </w:rPr>
        <w:t xml:space="preserve"> жалба с оплаквания, че жалбоподателката е останала задържана за задължително лечение след изтичането на определения със съдебното решение срок и че не е разполагала с право на обезщетение. </w:t>
      </w:r>
      <w:hyperlink r:id="rId945" w:history="1">
        <w:r w:rsidR="0026321A" w:rsidRPr="00C60AC1">
          <w:rPr>
            <w:rStyle w:val="Hyperlink"/>
            <w:rFonts w:ascii="Times New Roman" w:hAnsi="Times New Roman" w:cs="Times New Roman"/>
            <w:sz w:val="24"/>
            <w:szCs w:val="24"/>
            <w:lang w:val="bg-BG"/>
          </w:rPr>
          <w:t>Бюлетин № 28</w:t>
        </w:r>
      </w:hyperlink>
    </w:p>
    <w:p w14:paraId="53C8EE14" w14:textId="77777777" w:rsidR="00C83AF1" w:rsidRPr="00C60AC1" w:rsidRDefault="00794C51" w:rsidP="00253505">
      <w:pPr>
        <w:pStyle w:val="NoSpacing"/>
        <w:pBdr>
          <w:bottom w:val="single" w:sz="4" w:space="1" w:color="auto"/>
        </w:pBdr>
        <w:jc w:val="both"/>
        <w:rPr>
          <w:rFonts w:ascii="Times New Roman" w:hAnsi="Times New Roman" w:cs="Times New Roman"/>
          <w:i/>
          <w:sz w:val="24"/>
          <w:szCs w:val="24"/>
          <w:lang w:val="bg-BG"/>
        </w:rPr>
      </w:pPr>
      <w:hyperlink r:id="rId946" w:history="1">
        <w:r w:rsidR="00C83AF1" w:rsidRPr="00C60AC1">
          <w:rPr>
            <w:rStyle w:val="Hyperlink"/>
            <w:rFonts w:ascii="Times New Roman" w:hAnsi="Times New Roman" w:cs="Times New Roman"/>
            <w:i/>
            <w:sz w:val="24"/>
            <w:szCs w:val="24"/>
          </w:rPr>
          <w:t>Nadezhda</w:t>
        </w:r>
        <w:r w:rsidR="00C83AF1" w:rsidRPr="00C60AC1">
          <w:rPr>
            <w:rStyle w:val="Hyperlink"/>
            <w:rFonts w:ascii="Times New Roman" w:hAnsi="Times New Roman" w:cs="Times New Roman"/>
            <w:i/>
            <w:sz w:val="24"/>
            <w:szCs w:val="24"/>
            <w:lang w:val="bg-BG"/>
          </w:rPr>
          <w:t xml:space="preserve"> </w:t>
        </w:r>
        <w:r w:rsidR="00C83AF1" w:rsidRPr="00C60AC1">
          <w:rPr>
            <w:rStyle w:val="Hyperlink"/>
            <w:rFonts w:ascii="Times New Roman" w:hAnsi="Times New Roman" w:cs="Times New Roman"/>
            <w:i/>
            <w:sz w:val="24"/>
            <w:szCs w:val="24"/>
          </w:rPr>
          <w:t>Ilieva</w:t>
        </w:r>
        <w:r w:rsidR="00C83AF1" w:rsidRPr="00C60AC1">
          <w:rPr>
            <w:rStyle w:val="Hyperlink"/>
            <w:rFonts w:ascii="Times New Roman" w:hAnsi="Times New Roman" w:cs="Times New Roman"/>
            <w:i/>
            <w:sz w:val="24"/>
            <w:szCs w:val="24"/>
            <w:lang w:val="bg-BG"/>
          </w:rPr>
          <w:t xml:space="preserve"> </w:t>
        </w:r>
        <w:r w:rsidR="00C83AF1" w:rsidRPr="00C60AC1">
          <w:rPr>
            <w:rStyle w:val="Hyperlink"/>
            <w:rFonts w:ascii="Times New Roman" w:hAnsi="Times New Roman" w:cs="Times New Roman"/>
            <w:i/>
            <w:sz w:val="24"/>
            <w:szCs w:val="24"/>
          </w:rPr>
          <w:t>Dimitrova</w:t>
        </w:r>
        <w:r w:rsidR="00C83AF1" w:rsidRPr="00C60AC1">
          <w:rPr>
            <w:rStyle w:val="Hyperlink"/>
            <w:rFonts w:ascii="Times New Roman" w:hAnsi="Times New Roman" w:cs="Times New Roman"/>
            <w:i/>
            <w:sz w:val="24"/>
            <w:szCs w:val="24"/>
            <w:lang w:val="bg-BG"/>
          </w:rPr>
          <w:t xml:space="preserve"> </w:t>
        </w:r>
        <w:r w:rsidR="00C83AF1" w:rsidRPr="00C60AC1">
          <w:rPr>
            <w:rStyle w:val="Hyperlink"/>
            <w:rFonts w:ascii="Times New Roman" w:hAnsi="Times New Roman" w:cs="Times New Roman"/>
            <w:i/>
            <w:lang w:val="en-GB"/>
          </w:rPr>
          <w:t>v</w:t>
        </w:r>
        <w:r w:rsidR="00C83AF1" w:rsidRPr="00C60AC1">
          <w:rPr>
            <w:rStyle w:val="Hyperlink"/>
            <w:rFonts w:ascii="Times New Roman" w:hAnsi="Times New Roman" w:cs="Times New Roman"/>
            <w:i/>
            <w:lang w:val="bg-BG"/>
          </w:rPr>
          <w:t xml:space="preserve">. </w:t>
        </w:r>
        <w:r w:rsidR="00C83AF1" w:rsidRPr="00C60AC1">
          <w:rPr>
            <w:rStyle w:val="Hyperlink"/>
            <w:rFonts w:ascii="Times New Roman" w:hAnsi="Times New Roman" w:cs="Times New Roman"/>
            <w:i/>
            <w:lang w:val="en-GB"/>
          </w:rPr>
          <w:t>Bulgaria</w:t>
        </w:r>
      </w:hyperlink>
      <w:r w:rsidR="00C83AF1" w:rsidRPr="00C60AC1">
        <w:rPr>
          <w:rStyle w:val="sb8d990e2"/>
          <w:rFonts w:ascii="Times New Roman" w:hAnsi="Times New Roman" w:cs="Times New Roman"/>
          <w:sz w:val="24"/>
          <w:szCs w:val="24"/>
          <w:lang w:val="bg-BG"/>
        </w:rPr>
        <w:t xml:space="preserve"> </w:t>
      </w:r>
      <w:r w:rsidR="00C83AF1" w:rsidRPr="00C60AC1">
        <w:rPr>
          <w:rStyle w:val="sb8d990e2"/>
          <w:rFonts w:ascii="Times New Roman" w:hAnsi="Times New Roman" w:cs="Times New Roman"/>
          <w:i/>
          <w:sz w:val="24"/>
          <w:szCs w:val="24"/>
          <w:lang w:val="bg-BG"/>
        </w:rPr>
        <w:t>(</w:t>
      </w:r>
      <w:r w:rsidR="00C83AF1" w:rsidRPr="00C60AC1">
        <w:rPr>
          <w:rStyle w:val="sb8d990e2"/>
          <w:rFonts w:ascii="Times New Roman" w:hAnsi="Times New Roman" w:cs="Times New Roman"/>
          <w:i/>
          <w:sz w:val="24"/>
          <w:szCs w:val="24"/>
        </w:rPr>
        <w:t>no</w:t>
      </w:r>
      <w:r w:rsidR="00C83AF1" w:rsidRPr="00C60AC1">
        <w:rPr>
          <w:rStyle w:val="sb8d990e2"/>
          <w:rFonts w:ascii="Times New Roman" w:hAnsi="Times New Roman" w:cs="Times New Roman"/>
          <w:i/>
          <w:sz w:val="24"/>
          <w:szCs w:val="24"/>
          <w:lang w:val="bg-BG"/>
        </w:rPr>
        <w:t>.</w:t>
      </w:r>
      <w:r w:rsidR="00C83AF1" w:rsidRPr="00C60AC1">
        <w:rPr>
          <w:rFonts w:ascii="Times New Roman" w:hAnsi="Times New Roman" w:cs="Times New Roman"/>
          <w:i/>
          <w:sz w:val="24"/>
          <w:szCs w:val="24"/>
          <w:lang w:val="bg-BG"/>
        </w:rPr>
        <w:t>12412/13)</w:t>
      </w:r>
    </w:p>
    <w:p w14:paraId="5E6263C9" w14:textId="77777777" w:rsidR="00253505" w:rsidRPr="00C60AC1" w:rsidRDefault="00253505" w:rsidP="00253505">
      <w:pPr>
        <w:pStyle w:val="NoSpacing"/>
        <w:jc w:val="both"/>
        <w:rPr>
          <w:rFonts w:ascii="Times New Roman" w:hAnsi="Times New Roman" w:cs="Times New Roman"/>
          <w:i/>
          <w:sz w:val="24"/>
          <w:szCs w:val="24"/>
          <w:lang w:val="bg-BG"/>
        </w:rPr>
      </w:pPr>
    </w:p>
    <w:p w14:paraId="7F9AECC8" w14:textId="77777777" w:rsidR="00A27EF7" w:rsidRPr="00C60AC1" w:rsidRDefault="00A27EF7" w:rsidP="00A27EF7">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Простото назначаване на служебен защитник в производството по задържането в психиатрична клиника на „душевно болно“ лице по смисъла на чл. 5, § 1(е) не може да задоволи изискването за предоставяне на „правна помощ“. За да бъде представляването на лицата с увреждания ефективно, компетентният съд е длъжен да осъществява засилено наблюдение на защитниците им. </w:t>
      </w:r>
      <w:hyperlink r:id="rId947" w:history="1">
        <w:r w:rsidR="007219FF" w:rsidRPr="00C60AC1">
          <w:rPr>
            <w:rStyle w:val="Hyperlink"/>
            <w:rFonts w:ascii="Times New Roman" w:hAnsi="Times New Roman" w:cs="Times New Roman"/>
            <w:sz w:val="24"/>
            <w:szCs w:val="24"/>
          </w:rPr>
          <w:t>Бюлетин № 37</w:t>
        </w:r>
      </w:hyperlink>
    </w:p>
    <w:p w14:paraId="757AC1E5" w14:textId="77777777" w:rsidR="00A27EF7" w:rsidRPr="00C60AC1" w:rsidRDefault="00794C51" w:rsidP="00A27EF7">
      <w:pPr>
        <w:pBdr>
          <w:bottom w:val="single" w:sz="4" w:space="1" w:color="auto"/>
        </w:pBdr>
        <w:spacing w:after="0" w:line="240" w:lineRule="auto"/>
        <w:rPr>
          <w:rFonts w:ascii="Times New Roman" w:hAnsi="Times New Roman" w:cs="Times New Roman"/>
          <w:i/>
          <w:sz w:val="24"/>
          <w:szCs w:val="24"/>
        </w:rPr>
      </w:pPr>
      <w:hyperlink r:id="rId948" w:history="1">
        <w:r w:rsidR="00A27EF7" w:rsidRPr="00C60AC1">
          <w:rPr>
            <w:rStyle w:val="Hyperlink"/>
            <w:rFonts w:ascii="Times New Roman" w:hAnsi="Times New Roman" w:cs="Times New Roman"/>
            <w:i/>
            <w:sz w:val="24"/>
            <w:szCs w:val="24"/>
          </w:rPr>
          <w:t xml:space="preserve">M.S. v. </w:t>
        </w:r>
        <w:proofErr w:type="spellStart"/>
        <w:r w:rsidR="00A27EF7" w:rsidRPr="00C60AC1">
          <w:rPr>
            <w:rStyle w:val="Hyperlink"/>
            <w:rFonts w:ascii="Times New Roman" w:hAnsi="Times New Roman" w:cs="Times New Roman"/>
            <w:i/>
            <w:sz w:val="24"/>
            <w:szCs w:val="24"/>
          </w:rPr>
          <w:t>Croatia</w:t>
        </w:r>
        <w:proofErr w:type="spellEnd"/>
        <w:r w:rsidR="00A27EF7" w:rsidRPr="00C60AC1">
          <w:rPr>
            <w:rStyle w:val="Hyperlink"/>
            <w:rFonts w:ascii="Times New Roman" w:hAnsi="Times New Roman" w:cs="Times New Roman"/>
            <w:i/>
            <w:sz w:val="24"/>
            <w:szCs w:val="24"/>
          </w:rPr>
          <w:t xml:space="preserve"> (</w:t>
        </w:r>
        <w:proofErr w:type="spellStart"/>
        <w:r w:rsidR="00A27EF7" w:rsidRPr="00C60AC1">
          <w:rPr>
            <w:rStyle w:val="Hyperlink"/>
            <w:rFonts w:ascii="Times New Roman" w:hAnsi="Times New Roman" w:cs="Times New Roman"/>
            <w:i/>
            <w:sz w:val="24"/>
            <w:szCs w:val="24"/>
          </w:rPr>
          <w:t>no</w:t>
        </w:r>
        <w:proofErr w:type="spellEnd"/>
        <w:r w:rsidR="00A27EF7" w:rsidRPr="00C60AC1">
          <w:rPr>
            <w:rStyle w:val="Hyperlink"/>
            <w:rFonts w:ascii="Times New Roman" w:hAnsi="Times New Roman" w:cs="Times New Roman"/>
            <w:i/>
            <w:sz w:val="24"/>
            <w:szCs w:val="24"/>
          </w:rPr>
          <w:t>. 2)</w:t>
        </w:r>
      </w:hyperlink>
      <w:r w:rsidR="00A27EF7" w:rsidRPr="00C60AC1">
        <w:rPr>
          <w:rFonts w:ascii="Times New Roman" w:hAnsi="Times New Roman" w:cs="Times New Roman"/>
          <w:i/>
          <w:sz w:val="24"/>
          <w:szCs w:val="24"/>
        </w:rPr>
        <w:t xml:space="preserve"> (</w:t>
      </w:r>
      <w:proofErr w:type="spellStart"/>
      <w:r w:rsidR="00A27EF7" w:rsidRPr="00C60AC1">
        <w:rPr>
          <w:rFonts w:ascii="Times New Roman" w:hAnsi="Times New Roman" w:cs="Times New Roman"/>
          <w:i/>
          <w:sz w:val="24"/>
          <w:szCs w:val="24"/>
        </w:rPr>
        <w:t>no</w:t>
      </w:r>
      <w:proofErr w:type="spellEnd"/>
      <w:r w:rsidR="00A27EF7" w:rsidRPr="00C60AC1">
        <w:rPr>
          <w:rFonts w:ascii="Times New Roman" w:hAnsi="Times New Roman" w:cs="Times New Roman"/>
          <w:i/>
          <w:sz w:val="24"/>
          <w:szCs w:val="24"/>
        </w:rPr>
        <w:t>. 75450/12)</w:t>
      </w:r>
    </w:p>
    <w:p w14:paraId="016D572C" w14:textId="77777777" w:rsidR="00A27EF7" w:rsidRPr="00C60AC1" w:rsidRDefault="00A27EF7" w:rsidP="00253505">
      <w:pPr>
        <w:pStyle w:val="NoSpacing"/>
        <w:jc w:val="both"/>
        <w:rPr>
          <w:rFonts w:ascii="Times New Roman" w:hAnsi="Times New Roman" w:cs="Times New Roman"/>
          <w:i/>
          <w:sz w:val="24"/>
          <w:szCs w:val="24"/>
          <w:lang w:val="bg-BG"/>
        </w:rPr>
      </w:pPr>
    </w:p>
    <w:p w14:paraId="5AB5D287" w14:textId="77777777" w:rsidR="00AB4205" w:rsidRPr="00C60AC1" w:rsidRDefault="00AB4205" w:rsidP="00253505">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Настаняването на жалбоподателя в дом за лица с психични разстройства е в нарушение на чл. 5, §§ 1, 4 и 5. </w:t>
      </w:r>
      <w:r w:rsidRPr="005D3DB1">
        <w:rPr>
          <w:rFonts w:ascii="Times New Roman" w:hAnsi="Times New Roman" w:cs="Times New Roman"/>
          <w:sz w:val="24"/>
          <w:szCs w:val="24"/>
          <w:lang w:val="ru-RU"/>
        </w:rPr>
        <w:t xml:space="preserve">По чл. 46 от </w:t>
      </w:r>
      <w:proofErr w:type="spellStart"/>
      <w:r w:rsidRPr="005D3DB1">
        <w:rPr>
          <w:rFonts w:ascii="Times New Roman" w:hAnsi="Times New Roman" w:cs="Times New Roman"/>
          <w:sz w:val="24"/>
          <w:szCs w:val="24"/>
          <w:lang w:val="ru-RU"/>
        </w:rPr>
        <w:t>Конвенцията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посочва</w:t>
      </w:r>
      <w:proofErr w:type="spellEnd"/>
      <w:r w:rsidRPr="005D3DB1">
        <w:rPr>
          <w:rFonts w:ascii="Times New Roman" w:hAnsi="Times New Roman" w:cs="Times New Roman"/>
          <w:sz w:val="24"/>
          <w:szCs w:val="24"/>
          <w:lang w:val="ru-RU"/>
        </w:rPr>
        <w:t xml:space="preserve">, че за да </w:t>
      </w:r>
      <w:proofErr w:type="spellStart"/>
      <w:r w:rsidRPr="005D3DB1">
        <w:rPr>
          <w:rFonts w:ascii="Times New Roman" w:hAnsi="Times New Roman" w:cs="Times New Roman"/>
          <w:sz w:val="24"/>
          <w:szCs w:val="24"/>
          <w:lang w:val="ru-RU"/>
        </w:rPr>
        <w:t>изпълнят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решението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властите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следва</w:t>
      </w:r>
      <w:proofErr w:type="spellEnd"/>
      <w:r w:rsidRPr="005D3DB1">
        <w:rPr>
          <w:rFonts w:ascii="Times New Roman" w:hAnsi="Times New Roman" w:cs="Times New Roman"/>
          <w:sz w:val="24"/>
          <w:szCs w:val="24"/>
          <w:lang w:val="ru-RU"/>
        </w:rPr>
        <w:t xml:space="preserve"> да проверят дали </w:t>
      </w:r>
      <w:proofErr w:type="spellStart"/>
      <w:r w:rsidRPr="005D3DB1">
        <w:rPr>
          <w:rFonts w:ascii="Times New Roman" w:hAnsi="Times New Roman" w:cs="Times New Roman"/>
          <w:sz w:val="24"/>
          <w:szCs w:val="24"/>
          <w:lang w:val="ru-RU"/>
        </w:rPr>
        <w:t>жалбоподателят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желае</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остане</w:t>
      </w:r>
      <w:proofErr w:type="spellEnd"/>
      <w:r w:rsidRPr="005D3DB1">
        <w:rPr>
          <w:rFonts w:ascii="Times New Roman" w:hAnsi="Times New Roman" w:cs="Times New Roman"/>
          <w:sz w:val="24"/>
          <w:szCs w:val="24"/>
          <w:lang w:val="ru-RU"/>
        </w:rPr>
        <w:t xml:space="preserve"> в дома, в </w:t>
      </w:r>
      <w:proofErr w:type="spellStart"/>
      <w:r w:rsidRPr="005D3DB1">
        <w:rPr>
          <w:rFonts w:ascii="Times New Roman" w:hAnsi="Times New Roman" w:cs="Times New Roman"/>
          <w:sz w:val="24"/>
          <w:szCs w:val="24"/>
          <w:lang w:val="ru-RU"/>
        </w:rPr>
        <w:t>който</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настанен</w:t>
      </w:r>
      <w:proofErr w:type="spellEnd"/>
      <w:r w:rsidRPr="005D3DB1">
        <w:rPr>
          <w:rFonts w:ascii="Times New Roman" w:hAnsi="Times New Roman" w:cs="Times New Roman"/>
          <w:sz w:val="24"/>
          <w:szCs w:val="24"/>
          <w:lang w:val="ru-RU"/>
        </w:rPr>
        <w:t xml:space="preserve">. В случай на </w:t>
      </w:r>
      <w:proofErr w:type="spellStart"/>
      <w:r w:rsidRPr="005D3DB1">
        <w:rPr>
          <w:rFonts w:ascii="Times New Roman" w:hAnsi="Times New Roman" w:cs="Times New Roman"/>
          <w:sz w:val="24"/>
          <w:szCs w:val="24"/>
          <w:lang w:val="ru-RU"/>
        </w:rPr>
        <w:t>несъгласие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властите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следва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незабавно</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преразгледат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положението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светлината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заключенията</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настоящото</w:t>
      </w:r>
      <w:proofErr w:type="spellEnd"/>
      <w:r w:rsidRPr="005D3DB1">
        <w:rPr>
          <w:rFonts w:ascii="Times New Roman" w:hAnsi="Times New Roman" w:cs="Times New Roman"/>
          <w:sz w:val="24"/>
          <w:szCs w:val="24"/>
          <w:lang w:val="ru-RU"/>
        </w:rPr>
        <w:t xml:space="preserve"> решение</w:t>
      </w:r>
      <w:r w:rsidRPr="00C60AC1">
        <w:rPr>
          <w:rFonts w:ascii="Times New Roman" w:hAnsi="Times New Roman" w:cs="Times New Roman"/>
          <w:sz w:val="24"/>
          <w:szCs w:val="24"/>
          <w:lang w:val="bg-BG"/>
        </w:rPr>
        <w:t xml:space="preserve">. </w:t>
      </w:r>
      <w:hyperlink r:id="rId949" w:history="1">
        <w:proofErr w:type="spellStart"/>
        <w:r w:rsidR="00326CC1" w:rsidRPr="005D3DB1">
          <w:rPr>
            <w:rStyle w:val="Hyperlink"/>
            <w:rFonts w:ascii="Times New Roman" w:hAnsi="Times New Roman" w:cs="Times New Roman"/>
            <w:lang w:val="ru-RU"/>
          </w:rPr>
          <w:t>Бюлетин</w:t>
        </w:r>
        <w:proofErr w:type="spellEnd"/>
        <w:r w:rsidR="00326CC1" w:rsidRPr="005D3DB1">
          <w:rPr>
            <w:rStyle w:val="Hyperlink"/>
            <w:rFonts w:ascii="Times New Roman" w:hAnsi="Times New Roman" w:cs="Times New Roman"/>
            <w:lang w:val="ru-RU"/>
          </w:rPr>
          <w:t xml:space="preserve"> № 38</w:t>
        </w:r>
      </w:hyperlink>
    </w:p>
    <w:p w14:paraId="0C5A70F2" w14:textId="77777777" w:rsidR="00253505" w:rsidRPr="005D3DB1" w:rsidRDefault="00794C51" w:rsidP="00D20D70">
      <w:pPr>
        <w:pStyle w:val="NoSpacing"/>
        <w:pBdr>
          <w:bottom w:val="single" w:sz="4" w:space="1" w:color="auto"/>
        </w:pBdr>
        <w:contextualSpacing/>
        <w:jc w:val="both"/>
        <w:rPr>
          <w:rStyle w:val="Hyperlink"/>
          <w:rFonts w:ascii="Times New Roman" w:hAnsi="Times New Roman" w:cs="Times New Roman"/>
          <w:i/>
          <w:sz w:val="24"/>
          <w:szCs w:val="24"/>
          <w:lang w:val="ru-RU"/>
        </w:rPr>
      </w:pPr>
      <w:hyperlink r:id="rId950" w:history="1">
        <w:r w:rsidR="00AB4205" w:rsidRPr="00C60AC1">
          <w:rPr>
            <w:rStyle w:val="Hyperlink"/>
            <w:rFonts w:ascii="Times New Roman" w:hAnsi="Times New Roman" w:cs="Times New Roman"/>
            <w:i/>
            <w:sz w:val="24"/>
            <w:szCs w:val="24"/>
          </w:rPr>
          <w:t>Stefan</w:t>
        </w:r>
        <w:r w:rsidR="00AB4205" w:rsidRPr="005D3DB1">
          <w:rPr>
            <w:rStyle w:val="Hyperlink"/>
            <w:rFonts w:ascii="Times New Roman" w:hAnsi="Times New Roman" w:cs="Times New Roman"/>
            <w:i/>
            <w:sz w:val="24"/>
            <w:szCs w:val="24"/>
            <w:lang w:val="ru-RU"/>
          </w:rPr>
          <w:t xml:space="preserve"> </w:t>
        </w:r>
        <w:r w:rsidR="00AB4205" w:rsidRPr="00C60AC1">
          <w:rPr>
            <w:rStyle w:val="Hyperlink"/>
            <w:rFonts w:ascii="Times New Roman" w:hAnsi="Times New Roman" w:cs="Times New Roman"/>
            <w:i/>
            <w:sz w:val="24"/>
            <w:szCs w:val="24"/>
          </w:rPr>
          <w:t>Stankov</w:t>
        </w:r>
        <w:r w:rsidR="00AB4205" w:rsidRPr="005D3DB1">
          <w:rPr>
            <w:rStyle w:val="Hyperlink"/>
            <w:rFonts w:ascii="Times New Roman" w:hAnsi="Times New Roman" w:cs="Times New Roman"/>
            <w:i/>
            <w:sz w:val="24"/>
            <w:szCs w:val="24"/>
            <w:lang w:val="ru-RU"/>
          </w:rPr>
          <w:t xml:space="preserve"> </w:t>
        </w:r>
        <w:r w:rsidR="00AB4205" w:rsidRPr="00C60AC1">
          <w:rPr>
            <w:rStyle w:val="Hyperlink"/>
            <w:rFonts w:ascii="Times New Roman" w:hAnsi="Times New Roman" w:cs="Times New Roman"/>
            <w:i/>
            <w:sz w:val="24"/>
            <w:szCs w:val="24"/>
          </w:rPr>
          <w:t>v</w:t>
        </w:r>
        <w:r w:rsidR="00AB4205" w:rsidRPr="005D3DB1">
          <w:rPr>
            <w:rStyle w:val="Hyperlink"/>
            <w:rFonts w:ascii="Times New Roman" w:hAnsi="Times New Roman" w:cs="Times New Roman"/>
            <w:i/>
            <w:sz w:val="24"/>
            <w:szCs w:val="24"/>
            <w:lang w:val="ru-RU"/>
          </w:rPr>
          <w:t xml:space="preserve">. </w:t>
        </w:r>
        <w:r w:rsidR="00AB4205" w:rsidRPr="00C60AC1">
          <w:rPr>
            <w:rStyle w:val="Hyperlink"/>
            <w:rFonts w:ascii="Times New Roman" w:hAnsi="Times New Roman" w:cs="Times New Roman"/>
            <w:i/>
            <w:sz w:val="24"/>
            <w:szCs w:val="24"/>
          </w:rPr>
          <w:t>Bulgaria</w:t>
        </w:r>
        <w:r w:rsidR="00AB4205" w:rsidRPr="005D3DB1">
          <w:rPr>
            <w:rStyle w:val="Hyperlink"/>
            <w:rFonts w:ascii="Times New Roman" w:hAnsi="Times New Roman" w:cs="Times New Roman"/>
            <w:i/>
            <w:sz w:val="24"/>
            <w:szCs w:val="24"/>
            <w:lang w:val="ru-RU"/>
          </w:rPr>
          <w:t xml:space="preserve"> (</w:t>
        </w:r>
        <w:r w:rsidR="00AB4205" w:rsidRPr="00C60AC1">
          <w:rPr>
            <w:rStyle w:val="Hyperlink"/>
            <w:rFonts w:ascii="Times New Roman" w:hAnsi="Times New Roman" w:cs="Times New Roman"/>
            <w:i/>
            <w:sz w:val="24"/>
            <w:szCs w:val="24"/>
          </w:rPr>
          <w:t>no</w:t>
        </w:r>
        <w:r w:rsidR="00AB4205" w:rsidRPr="005D3DB1">
          <w:rPr>
            <w:rStyle w:val="Hyperlink"/>
            <w:rFonts w:ascii="Times New Roman" w:hAnsi="Times New Roman" w:cs="Times New Roman"/>
            <w:i/>
            <w:sz w:val="24"/>
            <w:szCs w:val="24"/>
            <w:lang w:val="ru-RU"/>
          </w:rPr>
          <w:t>. 25820/07)</w:t>
        </w:r>
      </w:hyperlink>
    </w:p>
    <w:p w14:paraId="04ABA213" w14:textId="5EE3A69E" w:rsidR="00AB4205" w:rsidRDefault="00AB4205" w:rsidP="00D20D70">
      <w:pPr>
        <w:pStyle w:val="NoSpacing"/>
        <w:contextualSpacing/>
        <w:jc w:val="both"/>
        <w:rPr>
          <w:rStyle w:val="Hyperlink"/>
          <w:rFonts w:ascii="Times New Roman" w:hAnsi="Times New Roman" w:cs="Times New Roman"/>
          <w:i/>
          <w:sz w:val="24"/>
          <w:szCs w:val="24"/>
          <w:lang w:val="ru-RU"/>
        </w:rPr>
      </w:pPr>
    </w:p>
    <w:p w14:paraId="7DF59AFF" w14:textId="0061368B" w:rsidR="001B0F3A" w:rsidRPr="001B0F3A" w:rsidRDefault="001B0F3A" w:rsidP="001B0F3A">
      <w:pPr>
        <w:spacing w:after="0" w:line="240" w:lineRule="auto"/>
        <w:jc w:val="both"/>
        <w:rPr>
          <w:rFonts w:ascii="Times New Roman" w:hAnsi="Times New Roman" w:cs="Times New Roman"/>
          <w:bCs/>
          <w:sz w:val="24"/>
          <w:szCs w:val="24"/>
        </w:rPr>
      </w:pPr>
      <w:r w:rsidRPr="001B0F3A">
        <w:rPr>
          <w:rFonts w:ascii="Times New Roman" w:hAnsi="Times New Roman" w:cs="Times New Roman"/>
          <w:bCs/>
          <w:sz w:val="24"/>
          <w:szCs w:val="24"/>
        </w:rPr>
        <w:t>Жалбоподателите за били държани в психиатрични крила на затвори без да са получили подходящо за психическото им състояние лечение и грижи, което прекъсва връзката между причините за лишаването от свобода и мястото и условията, при които е осъществено то.</w:t>
      </w:r>
      <w:r>
        <w:rPr>
          <w:rFonts w:ascii="Times New Roman" w:hAnsi="Times New Roman" w:cs="Times New Roman"/>
          <w:bCs/>
          <w:sz w:val="24"/>
          <w:szCs w:val="24"/>
        </w:rPr>
        <w:t xml:space="preserve"> </w:t>
      </w:r>
      <w:hyperlink r:id="rId951" w:history="1">
        <w:r w:rsidRPr="00613CC9">
          <w:rPr>
            <w:rStyle w:val="Hyperlink"/>
            <w:rFonts w:ascii="Times New Roman" w:hAnsi="Times New Roman" w:cs="Times New Roman"/>
            <w:bCs/>
            <w:sz w:val="24"/>
            <w:szCs w:val="24"/>
          </w:rPr>
          <w:t>Бюлетин № 59</w:t>
        </w:r>
      </w:hyperlink>
    </w:p>
    <w:p w14:paraId="5248307B" w14:textId="3CCA14BC" w:rsidR="001B0F3A" w:rsidRPr="00104541" w:rsidRDefault="00794C51" w:rsidP="001B0F3A">
      <w:pPr>
        <w:spacing w:after="0" w:line="240" w:lineRule="auto"/>
        <w:contextualSpacing/>
        <w:jc w:val="both"/>
        <w:rPr>
          <w:rFonts w:ascii="Times New Roman" w:hAnsi="Times New Roman" w:cs="Times New Roman"/>
          <w:i/>
        </w:rPr>
      </w:pPr>
      <w:hyperlink r:id="rId952" w:history="1">
        <w:proofErr w:type="spellStart"/>
        <w:r w:rsidR="001B0F3A" w:rsidRPr="00104541">
          <w:rPr>
            <w:rStyle w:val="Hyperlink"/>
            <w:rFonts w:ascii="Times New Roman" w:hAnsi="Times New Roman" w:cs="Times New Roman"/>
            <w:i/>
          </w:rPr>
          <w:t>Venken</w:t>
        </w:r>
        <w:proofErr w:type="spellEnd"/>
        <w:r w:rsidR="001B0F3A" w:rsidRPr="00104541">
          <w:rPr>
            <w:rStyle w:val="Hyperlink"/>
            <w:rFonts w:ascii="Times New Roman" w:hAnsi="Times New Roman" w:cs="Times New Roman"/>
            <w:i/>
          </w:rPr>
          <w:t xml:space="preserve"> </w:t>
        </w:r>
        <w:proofErr w:type="spellStart"/>
        <w:r w:rsidR="001B0F3A" w:rsidRPr="00104541">
          <w:rPr>
            <w:rStyle w:val="Hyperlink"/>
            <w:rFonts w:ascii="Times New Roman" w:hAnsi="Times New Roman" w:cs="Times New Roman"/>
            <w:i/>
          </w:rPr>
          <w:t>et</w:t>
        </w:r>
        <w:proofErr w:type="spellEnd"/>
        <w:r w:rsidR="001B0F3A" w:rsidRPr="00104541">
          <w:rPr>
            <w:rStyle w:val="Hyperlink"/>
            <w:rFonts w:ascii="Times New Roman" w:hAnsi="Times New Roman" w:cs="Times New Roman"/>
            <w:i/>
          </w:rPr>
          <w:t xml:space="preserve"> </w:t>
        </w:r>
        <w:proofErr w:type="spellStart"/>
        <w:r w:rsidR="001B0F3A" w:rsidRPr="00104541">
          <w:rPr>
            <w:rStyle w:val="Hyperlink"/>
            <w:rFonts w:ascii="Times New Roman" w:hAnsi="Times New Roman" w:cs="Times New Roman"/>
            <w:i/>
          </w:rPr>
          <w:t>autres</w:t>
        </w:r>
        <w:proofErr w:type="spellEnd"/>
        <w:r w:rsidR="001B0F3A" w:rsidRPr="00104541">
          <w:rPr>
            <w:rStyle w:val="Hyperlink"/>
            <w:rFonts w:ascii="Times New Roman" w:hAnsi="Times New Roman" w:cs="Times New Roman"/>
            <w:i/>
          </w:rPr>
          <w:t xml:space="preserve"> </w:t>
        </w:r>
        <w:proofErr w:type="spellStart"/>
        <w:r w:rsidR="001B0F3A" w:rsidRPr="00104541">
          <w:rPr>
            <w:rStyle w:val="Hyperlink"/>
            <w:rFonts w:ascii="Times New Roman" w:hAnsi="Times New Roman" w:cs="Times New Roman"/>
            <w:i/>
          </w:rPr>
          <w:t>c.Belgiqu</w:t>
        </w:r>
        <w:proofErr w:type="spellEnd"/>
        <w:r w:rsidR="001B0F3A" w:rsidRPr="00104541">
          <w:rPr>
            <w:rStyle w:val="Hyperlink"/>
            <w:rFonts w:ascii="Times New Roman" w:hAnsi="Times New Roman" w:cs="Times New Roman"/>
            <w:i/>
            <w:lang w:val="fr-FR"/>
          </w:rPr>
          <w:t>e (no 46130/14)</w:t>
        </w:r>
      </w:hyperlink>
    </w:p>
    <w:p w14:paraId="5E7BD217" w14:textId="3F8F2794" w:rsidR="001B0F3A" w:rsidRDefault="001B0F3A" w:rsidP="00D20D70">
      <w:pPr>
        <w:pStyle w:val="NoSpacing"/>
        <w:contextualSpacing/>
        <w:jc w:val="both"/>
        <w:rPr>
          <w:rStyle w:val="Hyperlink"/>
          <w:rFonts w:ascii="Times New Roman" w:hAnsi="Times New Roman" w:cs="Times New Roman"/>
          <w:i/>
          <w:sz w:val="24"/>
          <w:szCs w:val="24"/>
          <w:lang w:val="ru-RU"/>
        </w:rPr>
      </w:pPr>
    </w:p>
    <w:p w14:paraId="71EE403D" w14:textId="23AEB72E" w:rsidR="00D9253E" w:rsidRPr="00BA36DC" w:rsidRDefault="00D9253E" w:rsidP="00D20D70">
      <w:pPr>
        <w:pStyle w:val="NoSpacing"/>
        <w:contextualSpacing/>
        <w:jc w:val="both"/>
        <w:rPr>
          <w:rFonts w:ascii="Times New Roman" w:hAnsi="Times New Roman" w:cs="Times New Roman"/>
          <w:sz w:val="24"/>
          <w:szCs w:val="24"/>
          <w:lang w:val="bg-BG"/>
        </w:rPr>
      </w:pPr>
      <w:r w:rsidRPr="00D9253E">
        <w:rPr>
          <w:rFonts w:ascii="Times New Roman" w:hAnsi="Times New Roman" w:cs="Times New Roman"/>
          <w:sz w:val="24"/>
          <w:szCs w:val="24"/>
          <w:lang w:val="bg-BG"/>
        </w:rPr>
        <w:t xml:space="preserve">Продължилото принудително настаняване в психиатрични заведения на жалбоподателите за извършени деяния, които съгласно новоприетият закон не са основание за такава мярка е законосъобразно, тъй като при разглеждане на молбите им за окончателно освобождаване съдилищата не са взели предвид извършените от жалбоподателите деяния, а са изследвали актуалното им психическо състояние, както изисква чл. 5, § 1 (е), и са установили, че все още е съществувал висок риск те да </w:t>
      </w:r>
      <w:r w:rsidRPr="00BA36DC">
        <w:rPr>
          <w:rFonts w:ascii="Times New Roman" w:hAnsi="Times New Roman" w:cs="Times New Roman"/>
          <w:sz w:val="24"/>
          <w:szCs w:val="24"/>
          <w:lang w:val="bg-BG"/>
        </w:rPr>
        <w:t xml:space="preserve">извършат нови насилствени престъпления. </w:t>
      </w:r>
      <w:hyperlink r:id="rId953" w:history="1">
        <w:proofErr w:type="spellStart"/>
        <w:r w:rsidR="00BA36DC" w:rsidRPr="00BA36DC">
          <w:rPr>
            <w:rStyle w:val="Hyperlink"/>
            <w:rFonts w:ascii="Times New Roman" w:hAnsi="Times New Roman" w:cs="Times New Roman"/>
            <w:sz w:val="24"/>
            <w:szCs w:val="24"/>
          </w:rPr>
          <w:t>Бюлетин</w:t>
        </w:r>
        <w:proofErr w:type="spellEnd"/>
        <w:r w:rsidR="00BA36DC" w:rsidRPr="00BA36DC">
          <w:rPr>
            <w:rStyle w:val="Hyperlink"/>
            <w:rFonts w:ascii="Times New Roman" w:hAnsi="Times New Roman" w:cs="Times New Roman"/>
            <w:sz w:val="24"/>
            <w:szCs w:val="24"/>
          </w:rPr>
          <w:t xml:space="preserve"> № 61</w:t>
        </w:r>
      </w:hyperlink>
    </w:p>
    <w:p w14:paraId="1F861B43" w14:textId="51C18E12" w:rsidR="00D9253E" w:rsidRDefault="00794C51" w:rsidP="00EF4472">
      <w:pPr>
        <w:pStyle w:val="NoSpacing"/>
        <w:pBdr>
          <w:bottom w:val="single" w:sz="4" w:space="1" w:color="auto"/>
        </w:pBdr>
        <w:contextualSpacing/>
        <w:jc w:val="both"/>
        <w:rPr>
          <w:rStyle w:val="Hyperlink"/>
          <w:rFonts w:ascii="Times New Roman" w:hAnsi="Times New Roman" w:cs="Times New Roman"/>
          <w:i/>
        </w:rPr>
      </w:pPr>
      <w:hyperlink r:id="rId954" w:history="1">
        <w:r w:rsidR="00D9253E" w:rsidRPr="00597A0F">
          <w:rPr>
            <w:rStyle w:val="Hyperlink"/>
            <w:rFonts w:ascii="Times New Roman" w:hAnsi="Times New Roman" w:cs="Times New Roman"/>
            <w:i/>
          </w:rPr>
          <w:t>Denis and Irvine v. Belgium</w:t>
        </w:r>
        <w:r w:rsidR="00D9253E" w:rsidRPr="00597A0F">
          <w:rPr>
            <w:rStyle w:val="Hyperlink"/>
            <w:rFonts w:ascii="Times New Roman" w:hAnsi="Times New Roman" w:cs="Times New Roman"/>
            <w:lang w:val="bg-BG"/>
          </w:rPr>
          <w:t xml:space="preserve"> </w:t>
        </w:r>
        <w:r w:rsidR="00D9253E" w:rsidRPr="00597A0F">
          <w:rPr>
            <w:rStyle w:val="Hyperlink"/>
            <w:rFonts w:ascii="Times New Roman" w:hAnsi="Times New Roman" w:cs="Times New Roman"/>
            <w:i/>
            <w:lang w:val="bg"/>
          </w:rPr>
          <w:t xml:space="preserve">[GC] </w:t>
        </w:r>
        <w:r w:rsidR="00D9253E" w:rsidRPr="00597A0F">
          <w:rPr>
            <w:rStyle w:val="Hyperlink"/>
            <w:rFonts w:ascii="Times New Roman" w:hAnsi="Times New Roman" w:cs="Times New Roman"/>
            <w:i/>
          </w:rPr>
          <w:t>(nos. 62819/17 and 63921/17)</w:t>
        </w:r>
      </w:hyperlink>
    </w:p>
    <w:p w14:paraId="7AE00D4D" w14:textId="77777777" w:rsidR="00EF4472" w:rsidRDefault="00EF4472" w:rsidP="00D20D70">
      <w:pPr>
        <w:pStyle w:val="NoSpacing"/>
        <w:contextualSpacing/>
        <w:jc w:val="both"/>
        <w:rPr>
          <w:rStyle w:val="Hyperlink"/>
          <w:rFonts w:ascii="Times New Roman" w:hAnsi="Times New Roman" w:cs="Times New Roman"/>
          <w:i/>
        </w:rPr>
      </w:pPr>
    </w:p>
    <w:p w14:paraId="59504C61" w14:textId="5A0C5DFB" w:rsidR="00F5475C" w:rsidRPr="00EC60CF" w:rsidRDefault="00F5475C" w:rsidP="00F5475C">
      <w:pPr>
        <w:pStyle w:val="NoSpacing"/>
        <w:jc w:val="both"/>
        <w:rPr>
          <w:rFonts w:ascii="Times New Roman" w:hAnsi="Times New Roman" w:cs="Times New Roman"/>
        </w:rPr>
      </w:pPr>
      <w:r w:rsidRPr="00D1416B">
        <w:rPr>
          <w:rFonts w:ascii="Times New Roman" w:hAnsi="Times New Roman" w:cs="Times New Roman"/>
          <w:sz w:val="24"/>
          <w:szCs w:val="24"/>
        </w:rPr>
        <w:t xml:space="preserve">В </w:t>
      </w:r>
      <w:proofErr w:type="spellStart"/>
      <w:r w:rsidRPr="00D1416B">
        <w:rPr>
          <w:rFonts w:ascii="Times New Roman" w:hAnsi="Times New Roman" w:cs="Times New Roman"/>
          <w:sz w:val="24"/>
          <w:szCs w:val="24"/>
        </w:rPr>
        <w:t>нарушение</w:t>
      </w:r>
      <w:proofErr w:type="spellEnd"/>
      <w:r w:rsidRPr="00D1416B">
        <w:rPr>
          <w:rFonts w:ascii="Times New Roman" w:hAnsi="Times New Roman" w:cs="Times New Roman"/>
          <w:sz w:val="24"/>
          <w:szCs w:val="24"/>
        </w:rPr>
        <w:t xml:space="preserve"> на </w:t>
      </w:r>
      <w:proofErr w:type="spellStart"/>
      <w:r w:rsidRPr="00D1416B">
        <w:rPr>
          <w:rFonts w:ascii="Times New Roman" w:hAnsi="Times New Roman" w:cs="Times New Roman"/>
          <w:sz w:val="24"/>
          <w:szCs w:val="24"/>
        </w:rPr>
        <w:t>чл</w:t>
      </w:r>
      <w:proofErr w:type="spellEnd"/>
      <w:r w:rsidRPr="00D1416B">
        <w:rPr>
          <w:rFonts w:ascii="Times New Roman" w:hAnsi="Times New Roman" w:cs="Times New Roman"/>
          <w:sz w:val="24"/>
          <w:szCs w:val="24"/>
        </w:rPr>
        <w:t xml:space="preserve">. 5, § 1 (е) от </w:t>
      </w:r>
      <w:proofErr w:type="spellStart"/>
      <w:r w:rsidRPr="00D1416B">
        <w:rPr>
          <w:rFonts w:ascii="Times New Roman" w:hAnsi="Times New Roman" w:cs="Times New Roman"/>
          <w:sz w:val="24"/>
          <w:szCs w:val="24"/>
        </w:rPr>
        <w:t>Конвенцията</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жалбоподателят</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страдащ</w:t>
      </w:r>
      <w:proofErr w:type="spellEnd"/>
      <w:r w:rsidRPr="00D1416B">
        <w:rPr>
          <w:rFonts w:ascii="Times New Roman" w:hAnsi="Times New Roman" w:cs="Times New Roman"/>
          <w:sz w:val="24"/>
          <w:szCs w:val="24"/>
        </w:rPr>
        <w:t xml:space="preserve"> от </w:t>
      </w:r>
      <w:proofErr w:type="spellStart"/>
      <w:r w:rsidRPr="00D1416B">
        <w:rPr>
          <w:rFonts w:ascii="Times New Roman" w:hAnsi="Times New Roman" w:cs="Times New Roman"/>
          <w:sz w:val="24"/>
          <w:szCs w:val="24"/>
        </w:rPr>
        <w:t>психично</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разстройство</w:t>
      </w:r>
      <w:proofErr w:type="spellEnd"/>
      <w:r w:rsidRPr="00D1416B">
        <w:rPr>
          <w:rFonts w:ascii="Times New Roman" w:hAnsi="Times New Roman" w:cs="Times New Roman"/>
          <w:sz w:val="24"/>
          <w:szCs w:val="24"/>
        </w:rPr>
        <w:t xml:space="preserve">, е </w:t>
      </w:r>
      <w:proofErr w:type="spellStart"/>
      <w:r w:rsidRPr="00D1416B">
        <w:rPr>
          <w:rFonts w:ascii="Times New Roman" w:hAnsi="Times New Roman" w:cs="Times New Roman"/>
          <w:sz w:val="24"/>
          <w:szCs w:val="24"/>
        </w:rPr>
        <w:t>останал</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задържан</w:t>
      </w:r>
      <w:proofErr w:type="spellEnd"/>
      <w:r w:rsidRPr="00D1416B">
        <w:rPr>
          <w:rFonts w:ascii="Times New Roman" w:hAnsi="Times New Roman" w:cs="Times New Roman"/>
          <w:sz w:val="24"/>
          <w:szCs w:val="24"/>
        </w:rPr>
        <w:t xml:space="preserve"> в </w:t>
      </w:r>
      <w:proofErr w:type="spellStart"/>
      <w:r w:rsidRPr="00D1416B">
        <w:rPr>
          <w:rFonts w:ascii="Times New Roman" w:hAnsi="Times New Roman" w:cs="Times New Roman"/>
          <w:sz w:val="24"/>
          <w:szCs w:val="24"/>
        </w:rPr>
        <w:t>обикновена</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затворническа</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среда</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въпреки</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съдебното</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разпореждане</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да</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бъде</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настанен</w:t>
      </w:r>
      <w:proofErr w:type="spellEnd"/>
      <w:r w:rsidRPr="00D1416B">
        <w:rPr>
          <w:rFonts w:ascii="Times New Roman" w:hAnsi="Times New Roman" w:cs="Times New Roman"/>
          <w:sz w:val="24"/>
          <w:szCs w:val="24"/>
        </w:rPr>
        <w:t xml:space="preserve"> в </w:t>
      </w:r>
      <w:proofErr w:type="spellStart"/>
      <w:r w:rsidRPr="00D1416B">
        <w:rPr>
          <w:rFonts w:ascii="Times New Roman" w:hAnsi="Times New Roman" w:cs="Times New Roman"/>
          <w:sz w:val="24"/>
          <w:szCs w:val="24"/>
        </w:rPr>
        <w:t>подходяща</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за</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терапевтичните</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му</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нужди</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институция</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Липсата</w:t>
      </w:r>
      <w:proofErr w:type="spellEnd"/>
      <w:r w:rsidRPr="00D1416B">
        <w:rPr>
          <w:rFonts w:ascii="Times New Roman" w:hAnsi="Times New Roman" w:cs="Times New Roman"/>
          <w:sz w:val="24"/>
          <w:szCs w:val="24"/>
        </w:rPr>
        <w:t xml:space="preserve"> на </w:t>
      </w:r>
      <w:proofErr w:type="spellStart"/>
      <w:r w:rsidRPr="00D1416B">
        <w:rPr>
          <w:rFonts w:ascii="Times New Roman" w:hAnsi="Times New Roman" w:cs="Times New Roman"/>
          <w:sz w:val="24"/>
          <w:szCs w:val="24"/>
        </w:rPr>
        <w:t>свободни</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места</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не</w:t>
      </w:r>
      <w:proofErr w:type="spellEnd"/>
      <w:r w:rsidRPr="00D1416B">
        <w:rPr>
          <w:rFonts w:ascii="Times New Roman" w:hAnsi="Times New Roman" w:cs="Times New Roman"/>
          <w:sz w:val="24"/>
          <w:szCs w:val="24"/>
        </w:rPr>
        <w:t xml:space="preserve"> е </w:t>
      </w:r>
      <w:proofErr w:type="spellStart"/>
      <w:r w:rsidRPr="00D1416B">
        <w:rPr>
          <w:rFonts w:ascii="Times New Roman" w:hAnsi="Times New Roman" w:cs="Times New Roman"/>
          <w:sz w:val="24"/>
          <w:szCs w:val="24"/>
        </w:rPr>
        <w:t>валидно</w:t>
      </w:r>
      <w:proofErr w:type="spellEnd"/>
      <w:r w:rsidRPr="00D1416B">
        <w:rPr>
          <w:rFonts w:ascii="Times New Roman" w:hAnsi="Times New Roman" w:cs="Times New Roman"/>
          <w:sz w:val="24"/>
          <w:szCs w:val="24"/>
        </w:rPr>
        <w:t xml:space="preserve"> </w:t>
      </w:r>
      <w:proofErr w:type="spellStart"/>
      <w:r w:rsidRPr="00D1416B">
        <w:rPr>
          <w:rFonts w:ascii="Times New Roman" w:hAnsi="Times New Roman" w:cs="Times New Roman"/>
          <w:sz w:val="24"/>
          <w:szCs w:val="24"/>
        </w:rPr>
        <w:t>оправдание</w:t>
      </w:r>
      <w:proofErr w:type="spellEnd"/>
      <w:r w:rsidRPr="004A62B8">
        <w:rPr>
          <w:rFonts w:ascii="Times New Roman" w:hAnsi="Times New Roman" w:cs="Times New Roman"/>
        </w:rPr>
        <w:t>.</w:t>
      </w:r>
      <w:r w:rsidRPr="004A62B8">
        <w:rPr>
          <w:rFonts w:ascii="Times New Roman" w:hAnsi="Times New Roman" w:cs="Times New Roman"/>
          <w:sz w:val="24"/>
          <w:szCs w:val="24"/>
        </w:rPr>
        <w:t xml:space="preserve"> </w:t>
      </w:r>
      <w:hyperlink r:id="rId955" w:history="1">
        <w:proofErr w:type="spellStart"/>
        <w:r w:rsidR="004A62B8" w:rsidRPr="004A62B8">
          <w:rPr>
            <w:rStyle w:val="Hyperlink"/>
            <w:rFonts w:ascii="Times New Roman" w:hAnsi="Times New Roman" w:cs="Times New Roman"/>
            <w:sz w:val="24"/>
            <w:szCs w:val="24"/>
          </w:rPr>
          <w:t>Бюлетин</w:t>
        </w:r>
        <w:proofErr w:type="spellEnd"/>
        <w:r w:rsidR="004A62B8" w:rsidRPr="004A62B8">
          <w:rPr>
            <w:rStyle w:val="Hyperlink"/>
            <w:rFonts w:ascii="Times New Roman" w:hAnsi="Times New Roman" w:cs="Times New Roman"/>
            <w:sz w:val="24"/>
            <w:szCs w:val="24"/>
          </w:rPr>
          <w:t xml:space="preserve"> № 67</w:t>
        </w:r>
      </w:hyperlink>
    </w:p>
    <w:p w14:paraId="788F164D" w14:textId="77777777" w:rsidR="00F5475C" w:rsidRDefault="00794C51" w:rsidP="00D1416B">
      <w:pPr>
        <w:pStyle w:val="NoSpacing"/>
        <w:pBdr>
          <w:bottom w:val="single" w:sz="4" w:space="1" w:color="auto"/>
        </w:pBdr>
        <w:jc w:val="both"/>
        <w:rPr>
          <w:rStyle w:val="Hyperlink"/>
          <w:rFonts w:ascii="Times New Roman" w:hAnsi="Times New Roman" w:cs="Times New Roman"/>
          <w:lang w:val="bg-BG"/>
        </w:rPr>
      </w:pPr>
      <w:hyperlink r:id="rId956" w:history="1">
        <w:r w:rsidR="00F5475C" w:rsidRPr="00EC60CF">
          <w:rPr>
            <w:rStyle w:val="Hyperlink"/>
            <w:rFonts w:ascii="Times New Roman" w:hAnsi="Times New Roman" w:cs="Times New Roman"/>
          </w:rPr>
          <w:t>Sy c. Italie</w:t>
        </w:r>
        <w:r w:rsidR="00F5475C" w:rsidRPr="00EC60CF">
          <w:rPr>
            <w:rStyle w:val="Hyperlink"/>
            <w:rFonts w:ascii="Times New Roman" w:hAnsi="Times New Roman" w:cs="Times New Roman"/>
            <w:lang w:val="bg-BG"/>
          </w:rPr>
          <w:t xml:space="preserve"> </w:t>
        </w:r>
        <w:r w:rsidR="00F5475C" w:rsidRPr="00EC60CF">
          <w:rPr>
            <w:rStyle w:val="Hyperlink"/>
            <w:rFonts w:ascii="Times New Roman" w:hAnsi="Times New Roman" w:cs="Times New Roman"/>
          </w:rPr>
          <w:t>(n</w:t>
        </w:r>
        <w:r w:rsidR="00F5475C" w:rsidRPr="00EC60CF">
          <w:rPr>
            <w:rStyle w:val="Hyperlink"/>
            <w:rFonts w:ascii="Times New Roman" w:hAnsi="Times New Roman" w:cs="Times New Roman"/>
            <w:vertAlign w:val="superscript"/>
          </w:rPr>
          <w:t>o</w:t>
        </w:r>
        <w:r w:rsidR="00F5475C" w:rsidRPr="00EC60CF">
          <w:rPr>
            <w:rStyle w:val="Hyperlink"/>
            <w:rFonts w:ascii="Times New Roman" w:hAnsi="Times New Roman" w:cs="Times New Roman"/>
          </w:rPr>
          <w:t xml:space="preserve"> 11791/20)</w:t>
        </w:r>
      </w:hyperlink>
    </w:p>
    <w:p w14:paraId="200B490C" w14:textId="77777777" w:rsidR="00D1416B" w:rsidRDefault="00D1416B" w:rsidP="00F5475C">
      <w:pPr>
        <w:pStyle w:val="NoSpacing"/>
        <w:jc w:val="both"/>
        <w:rPr>
          <w:rStyle w:val="Hyperlink"/>
          <w:rFonts w:ascii="Times New Roman" w:hAnsi="Times New Roman" w:cs="Times New Roman"/>
          <w:lang w:val="bg-BG"/>
        </w:rPr>
      </w:pPr>
    </w:p>
    <w:p w14:paraId="0F0BA961" w14:textId="5165D147" w:rsidR="00D1416B" w:rsidRPr="00BB5603" w:rsidRDefault="007E3E32" w:rsidP="00F5475C">
      <w:pPr>
        <w:pStyle w:val="NoSpacing"/>
        <w:jc w:val="both"/>
        <w:rPr>
          <w:rFonts w:ascii="Times New Roman" w:hAnsi="Times New Roman" w:cs="Times New Roman"/>
          <w:sz w:val="24"/>
          <w:szCs w:val="24"/>
          <w:lang w:val="bg-BG"/>
        </w:rPr>
      </w:pPr>
      <w:r w:rsidRPr="007E3E32">
        <w:rPr>
          <w:rFonts w:ascii="Times New Roman" w:eastAsia="Calibri" w:hAnsi="Times New Roman" w:cs="Times New Roman"/>
          <w:sz w:val="24"/>
          <w:szCs w:val="24"/>
          <w:lang w:val="bg-BG"/>
        </w:rPr>
        <w:t xml:space="preserve">Към момента на съдебното решение, нареждащо задържането на жалбоподателката в институция за психично болни правонарушители, е надеждно доказано, че тя страда от истинско психично разстройство, установено от компетентен орган въз основа на обективна медицинска експертиза. Психичното ѝ разстройство е от вид или степен, изискващо принудително задържане, а неговото трайно състояние е надлежно проверено въз основа на обективни медицински доказателства. Следователно не е налице нарушение на чл. 5, § 1 (е) от </w:t>
      </w:r>
      <w:r w:rsidRPr="00BB5603">
        <w:rPr>
          <w:rFonts w:ascii="Times New Roman" w:eastAsia="Calibri" w:hAnsi="Times New Roman" w:cs="Times New Roman"/>
          <w:sz w:val="24"/>
          <w:szCs w:val="24"/>
          <w:lang w:val="bg-BG"/>
        </w:rPr>
        <w:t>Конвенцията</w:t>
      </w:r>
      <w:r w:rsidRPr="00BB5603">
        <w:rPr>
          <w:rFonts w:ascii="Times New Roman" w:eastAsia="Calibri" w:hAnsi="Times New Roman" w:cs="Times New Roman"/>
          <w:b/>
          <w:bCs/>
          <w:sz w:val="24"/>
          <w:szCs w:val="24"/>
          <w:lang w:val="bg-BG"/>
        </w:rPr>
        <w:t xml:space="preserve">. </w:t>
      </w:r>
      <w:hyperlink r:id="rId957" w:history="1">
        <w:proofErr w:type="spellStart"/>
        <w:r w:rsidR="00D1416B" w:rsidRPr="00BB5603">
          <w:rPr>
            <w:rStyle w:val="Hyperlink"/>
            <w:rFonts w:ascii="Times New Roman" w:hAnsi="Times New Roman" w:cs="Times New Roman"/>
            <w:sz w:val="24"/>
            <w:szCs w:val="24"/>
          </w:rPr>
          <w:t>Бюлетин</w:t>
        </w:r>
        <w:proofErr w:type="spellEnd"/>
        <w:r w:rsidR="00D1416B" w:rsidRPr="00BB5603">
          <w:rPr>
            <w:rStyle w:val="Hyperlink"/>
            <w:rFonts w:ascii="Times New Roman" w:hAnsi="Times New Roman" w:cs="Times New Roman"/>
            <w:sz w:val="24"/>
            <w:szCs w:val="24"/>
          </w:rPr>
          <w:t xml:space="preserve"> № 72</w:t>
        </w:r>
      </w:hyperlink>
    </w:p>
    <w:p w14:paraId="4843D34F" w14:textId="3CE50887" w:rsidR="007E3E32" w:rsidRPr="00BB5603" w:rsidRDefault="00794C51" w:rsidP="00F5475C">
      <w:pPr>
        <w:pStyle w:val="NoSpacing"/>
        <w:jc w:val="both"/>
        <w:rPr>
          <w:rFonts w:ascii="Times New Roman" w:hAnsi="Times New Roman" w:cs="Times New Roman"/>
          <w:lang w:val="bg-BG"/>
        </w:rPr>
      </w:pPr>
      <w:hyperlink r:id="rId958" w:history="1">
        <w:r w:rsidR="00BB5603" w:rsidRPr="00BB5603">
          <w:rPr>
            <w:rFonts w:ascii="Times New Roman" w:eastAsia="Calibri" w:hAnsi="Times New Roman" w:cs="Times New Roman"/>
            <w:i/>
            <w:iCs/>
            <w:color w:val="0563C1"/>
            <w:u w:val="single" w:color="000000"/>
            <w:lang w:val="en-GB"/>
          </w:rPr>
          <w:t>P.W. v. Austria (no. 10425/19)</w:t>
        </w:r>
      </w:hyperlink>
    </w:p>
    <w:p w14:paraId="2E13E610" w14:textId="77777777" w:rsidR="00EF4472" w:rsidRPr="00D9253E" w:rsidRDefault="00EF4472" w:rsidP="00D20D70">
      <w:pPr>
        <w:pStyle w:val="NoSpacing"/>
        <w:contextualSpacing/>
        <w:jc w:val="both"/>
        <w:rPr>
          <w:rStyle w:val="Hyperlink"/>
          <w:rFonts w:ascii="Times New Roman" w:hAnsi="Times New Roman" w:cs="Times New Roman"/>
          <w:i/>
          <w:sz w:val="24"/>
          <w:szCs w:val="24"/>
          <w:lang w:val="ru-RU"/>
        </w:rPr>
      </w:pPr>
    </w:p>
    <w:p w14:paraId="4775622F" w14:textId="7BE2B6D1" w:rsidR="00B96B99" w:rsidRPr="00C60AC1" w:rsidRDefault="00AB453A" w:rsidP="00D20D70">
      <w:pPr>
        <w:pStyle w:val="Heading2"/>
        <w:spacing w:line="240" w:lineRule="auto"/>
        <w:ind w:firstLine="360"/>
        <w:contextualSpacing/>
        <w:rPr>
          <w:rFonts w:ascii="Times New Roman" w:hAnsi="Times New Roman"/>
        </w:rPr>
      </w:pPr>
      <w:r>
        <w:rPr>
          <w:rFonts w:ascii="Times New Roman" w:hAnsi="Times New Roman"/>
        </w:rPr>
        <w:t>4</w:t>
      </w:r>
      <w:r w:rsidR="00550683" w:rsidRPr="00C60AC1">
        <w:rPr>
          <w:rFonts w:ascii="Times New Roman" w:hAnsi="Times New Roman"/>
        </w:rPr>
        <w:t xml:space="preserve">. </w:t>
      </w:r>
      <w:r w:rsidR="00B96B99" w:rsidRPr="00C60AC1">
        <w:rPr>
          <w:rFonts w:ascii="Times New Roman" w:hAnsi="Times New Roman"/>
        </w:rPr>
        <w:t xml:space="preserve">Лишаване от свобода в интерес на обществения ред </w:t>
      </w:r>
    </w:p>
    <w:p w14:paraId="0493B323" w14:textId="77777777" w:rsidR="00D20D70" w:rsidRDefault="00D20D70" w:rsidP="00D20D70">
      <w:pPr>
        <w:pStyle w:val="NoSpacing"/>
        <w:contextualSpacing/>
        <w:rPr>
          <w:rFonts w:ascii="Times New Roman" w:hAnsi="Times New Roman" w:cs="Times New Roman"/>
          <w:sz w:val="24"/>
          <w:szCs w:val="24"/>
          <w:lang w:val="bg-BG"/>
        </w:rPr>
      </w:pPr>
    </w:p>
    <w:p w14:paraId="7D447026" w14:textId="25749563" w:rsidR="00B96B99" w:rsidRPr="00C60AC1" w:rsidRDefault="00B96B99" w:rsidP="00D20D70">
      <w:pPr>
        <w:pStyle w:val="NoSpacing"/>
        <w:contextualSpacing/>
        <w:rPr>
          <w:rFonts w:ascii="Times New Roman" w:hAnsi="Times New Roman" w:cs="Times New Roman"/>
          <w:sz w:val="24"/>
          <w:szCs w:val="24"/>
          <w:lang w:val="bg-BG"/>
        </w:rPr>
      </w:pPr>
      <w:r w:rsidRPr="00C60AC1">
        <w:rPr>
          <w:rFonts w:ascii="Times New Roman" w:hAnsi="Times New Roman" w:cs="Times New Roman"/>
          <w:sz w:val="24"/>
          <w:szCs w:val="24"/>
          <w:lang w:val="bg-BG"/>
        </w:rPr>
        <w:t>Задържането на жалбоподател, който бил пиян и се държал агресивно, е крайна мярка</w:t>
      </w:r>
      <w:r w:rsidR="00E07FF8" w:rsidRPr="00C60AC1">
        <w:rPr>
          <w:rFonts w:ascii="Times New Roman" w:hAnsi="Times New Roman" w:cs="Times New Roman"/>
          <w:sz w:val="24"/>
          <w:szCs w:val="24"/>
          <w:lang w:val="bg-BG"/>
        </w:rPr>
        <w:t>, която не е била произволна и е била</w:t>
      </w:r>
      <w:r w:rsidRPr="00C60AC1">
        <w:rPr>
          <w:rFonts w:ascii="Times New Roman" w:hAnsi="Times New Roman" w:cs="Times New Roman"/>
          <w:sz w:val="24"/>
          <w:szCs w:val="24"/>
          <w:lang w:val="bg-BG"/>
        </w:rPr>
        <w:t xml:space="preserve"> в защита на обществения ред. </w:t>
      </w:r>
      <w:hyperlink r:id="rId959" w:history="1">
        <w:r w:rsidRPr="00C60AC1">
          <w:rPr>
            <w:rStyle w:val="Hyperlink"/>
            <w:rFonts w:ascii="Times New Roman" w:hAnsi="Times New Roman" w:cs="Times New Roman"/>
            <w:sz w:val="24"/>
            <w:szCs w:val="24"/>
            <w:lang w:val="bg-BG"/>
          </w:rPr>
          <w:t>Бюлетин № 6</w:t>
        </w:r>
      </w:hyperlink>
    </w:p>
    <w:p w14:paraId="458F6228" w14:textId="77777777" w:rsidR="00B96B99" w:rsidRPr="00C60AC1" w:rsidRDefault="00794C51" w:rsidP="00D20D70">
      <w:pPr>
        <w:pBdr>
          <w:bottom w:val="single" w:sz="4" w:space="1" w:color="auto"/>
        </w:pBdr>
        <w:spacing w:after="0" w:line="240" w:lineRule="auto"/>
        <w:contextualSpacing/>
        <w:jc w:val="both"/>
        <w:rPr>
          <w:rFonts w:ascii="Times New Roman" w:hAnsi="Times New Roman" w:cs="Times New Roman"/>
          <w:sz w:val="24"/>
          <w:lang w:eastAsia="bg-BG"/>
        </w:rPr>
      </w:pPr>
      <w:hyperlink r:id="rId960" w:history="1">
        <w:proofErr w:type="spellStart"/>
        <w:r w:rsidR="00B96B99" w:rsidRPr="00C60AC1">
          <w:rPr>
            <w:rStyle w:val="Hyperlink"/>
            <w:rFonts w:ascii="Times New Roman" w:hAnsi="Times New Roman" w:cs="Times New Roman"/>
            <w:i/>
            <w:sz w:val="24"/>
          </w:rPr>
          <w:t>Кharin</w:t>
        </w:r>
        <w:proofErr w:type="spellEnd"/>
        <w:r w:rsidR="00B96B99" w:rsidRPr="00C60AC1">
          <w:rPr>
            <w:rStyle w:val="Hyperlink"/>
            <w:rFonts w:ascii="Times New Roman" w:hAnsi="Times New Roman" w:cs="Times New Roman"/>
            <w:i/>
            <w:sz w:val="24"/>
          </w:rPr>
          <w:t xml:space="preserve"> v. </w:t>
        </w:r>
        <w:proofErr w:type="spellStart"/>
        <w:r w:rsidR="00B96B99" w:rsidRPr="00C60AC1">
          <w:rPr>
            <w:rStyle w:val="Hyperlink"/>
            <w:rFonts w:ascii="Times New Roman" w:hAnsi="Times New Roman" w:cs="Times New Roman"/>
            <w:i/>
            <w:sz w:val="24"/>
          </w:rPr>
          <w:t>Russia</w:t>
        </w:r>
        <w:proofErr w:type="spellEnd"/>
        <w:r w:rsidR="00B96B99" w:rsidRPr="00C60AC1">
          <w:rPr>
            <w:rStyle w:val="Hyperlink"/>
            <w:rFonts w:ascii="Times New Roman" w:hAnsi="Times New Roman" w:cs="Times New Roman"/>
            <w:i/>
            <w:sz w:val="24"/>
          </w:rPr>
          <w:t xml:space="preserve"> (</w:t>
        </w:r>
        <w:r w:rsidR="00B96B99" w:rsidRPr="00C60AC1">
          <w:rPr>
            <w:rStyle w:val="Hyperlink"/>
            <w:rFonts w:ascii="Times New Roman" w:hAnsi="Times New Roman" w:cs="Times New Roman"/>
            <w:i/>
            <w:sz w:val="24"/>
            <w:lang w:val="en-US"/>
          </w:rPr>
          <w:t>no</w:t>
        </w:r>
        <w:r w:rsidR="00B96B99" w:rsidRPr="00C60AC1">
          <w:rPr>
            <w:rStyle w:val="Hyperlink"/>
            <w:rFonts w:ascii="Times New Roman" w:hAnsi="Times New Roman" w:cs="Times New Roman"/>
            <w:i/>
            <w:sz w:val="24"/>
          </w:rPr>
          <w:t>. 37345/03)</w:t>
        </w:r>
      </w:hyperlink>
    </w:p>
    <w:p w14:paraId="54D1AE18" w14:textId="7B57EEF2" w:rsidR="008F73CA" w:rsidRPr="00C60AC1" w:rsidRDefault="00AB453A" w:rsidP="00D20D70">
      <w:pPr>
        <w:pStyle w:val="Heading2"/>
        <w:spacing w:line="240" w:lineRule="auto"/>
        <w:ind w:firstLine="360"/>
        <w:contextualSpacing/>
        <w:rPr>
          <w:rFonts w:ascii="Times New Roman" w:hAnsi="Times New Roman"/>
        </w:rPr>
      </w:pPr>
      <w:r>
        <w:rPr>
          <w:rFonts w:ascii="Times New Roman" w:hAnsi="Times New Roman"/>
        </w:rPr>
        <w:t>5</w:t>
      </w:r>
      <w:r w:rsidR="00550683" w:rsidRPr="00C60AC1">
        <w:rPr>
          <w:rFonts w:ascii="Times New Roman" w:hAnsi="Times New Roman"/>
        </w:rPr>
        <w:t xml:space="preserve">. </w:t>
      </w:r>
      <w:r w:rsidR="008F73CA" w:rsidRPr="00C60AC1">
        <w:rPr>
          <w:rFonts w:ascii="Times New Roman" w:hAnsi="Times New Roman"/>
        </w:rPr>
        <w:t xml:space="preserve">Лишаване от свобода </w:t>
      </w:r>
      <w:r w:rsidR="00D2451B" w:rsidRPr="00C60AC1">
        <w:rPr>
          <w:rFonts w:ascii="Times New Roman" w:hAnsi="Times New Roman"/>
        </w:rPr>
        <w:t xml:space="preserve">за неизпълнение на законосъобразно съдебно решение или </w:t>
      </w:r>
      <w:r w:rsidR="008F73CA" w:rsidRPr="00C60AC1">
        <w:rPr>
          <w:rFonts w:ascii="Times New Roman" w:hAnsi="Times New Roman"/>
        </w:rPr>
        <w:t>с цел осигуряването на изпълнението на задължение, предписано от закона</w:t>
      </w:r>
    </w:p>
    <w:p w14:paraId="396CFD37" w14:textId="77777777" w:rsidR="004C2D53" w:rsidRDefault="004C2D53" w:rsidP="00D20D70">
      <w:pPr>
        <w:pStyle w:val="NoSpacing"/>
        <w:contextualSpacing/>
        <w:jc w:val="both"/>
        <w:rPr>
          <w:rFonts w:ascii="Times New Roman" w:hAnsi="Times New Roman" w:cs="Times New Roman"/>
          <w:sz w:val="24"/>
          <w:szCs w:val="24"/>
          <w:lang w:val="bg-BG"/>
        </w:rPr>
      </w:pPr>
    </w:p>
    <w:p w14:paraId="0B10BFF0" w14:textId="58BBD87C" w:rsidR="008F73CA" w:rsidRPr="00C60AC1" w:rsidRDefault="00525E98" w:rsidP="00D20D70">
      <w:pPr>
        <w:pStyle w:val="NoSpacing"/>
        <w:contextual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Краткото задържане на жалбоподателите, които отказали да се идентифицират пред полицията, отговаря на изискванията на чл. 5, § 1(</w:t>
      </w:r>
      <w:r w:rsidRPr="00C60AC1">
        <w:rPr>
          <w:rFonts w:ascii="Times New Roman" w:hAnsi="Times New Roman" w:cs="Times New Roman"/>
          <w:sz w:val="24"/>
          <w:szCs w:val="24"/>
        </w:rPr>
        <w:t>b</w:t>
      </w:r>
      <w:r w:rsidRPr="00C60AC1">
        <w:rPr>
          <w:rFonts w:ascii="Times New Roman" w:hAnsi="Times New Roman" w:cs="Times New Roman"/>
          <w:sz w:val="24"/>
          <w:szCs w:val="24"/>
          <w:lang w:val="bg-BG"/>
        </w:rPr>
        <w:t>) от Конвенцията (задържане с цел осигуряването на изпълнението на задължение, предписано от закона).</w:t>
      </w:r>
      <w:r w:rsidR="00F617A6" w:rsidRPr="00C60AC1">
        <w:rPr>
          <w:rFonts w:ascii="Times New Roman" w:hAnsi="Times New Roman" w:cs="Times New Roman"/>
          <w:sz w:val="24"/>
          <w:szCs w:val="24"/>
          <w:lang w:val="bg-BG"/>
        </w:rPr>
        <w:t xml:space="preserve"> </w:t>
      </w:r>
      <w:hyperlink r:id="rId961" w:history="1">
        <w:r w:rsidR="00F617A6" w:rsidRPr="00C60AC1">
          <w:rPr>
            <w:rStyle w:val="Hyperlink"/>
            <w:rFonts w:ascii="Times New Roman" w:hAnsi="Times New Roman" w:cs="Times New Roman"/>
            <w:sz w:val="24"/>
            <w:szCs w:val="24"/>
            <w:lang w:val="bg-BG"/>
          </w:rPr>
          <w:t>Бюлетин № 8</w:t>
        </w:r>
      </w:hyperlink>
    </w:p>
    <w:p w14:paraId="1CA01F46" w14:textId="77777777" w:rsidR="00F617A6" w:rsidRPr="00C60AC1" w:rsidRDefault="00794C51" w:rsidP="00F617A6">
      <w:pPr>
        <w:pStyle w:val="NoSpacing"/>
        <w:pBdr>
          <w:bottom w:val="single" w:sz="4" w:space="1" w:color="auto"/>
        </w:pBdr>
        <w:jc w:val="both"/>
        <w:rPr>
          <w:rFonts w:ascii="Times New Roman" w:hAnsi="Times New Roman" w:cs="Times New Roman"/>
          <w:i/>
          <w:color w:val="000000"/>
          <w:sz w:val="24"/>
          <w:lang w:val="bg-BG" w:eastAsia="bg-BG"/>
        </w:rPr>
      </w:pPr>
      <w:hyperlink r:id="rId962" w:history="1">
        <w:proofErr w:type="spellStart"/>
        <w:r w:rsidR="00F617A6" w:rsidRPr="00C60AC1">
          <w:rPr>
            <w:rStyle w:val="Hyperlink"/>
            <w:rFonts w:ascii="Times New Roman" w:hAnsi="Times New Roman" w:cs="Times New Roman"/>
            <w:i/>
            <w:sz w:val="24"/>
            <w:lang w:eastAsia="bg-BG"/>
          </w:rPr>
          <w:t>Sarigiannis</w:t>
        </w:r>
        <w:proofErr w:type="spellEnd"/>
        <w:r w:rsidR="00F617A6" w:rsidRPr="005D3DB1">
          <w:rPr>
            <w:rStyle w:val="Hyperlink"/>
            <w:rFonts w:ascii="Times New Roman" w:hAnsi="Times New Roman" w:cs="Times New Roman"/>
            <w:i/>
            <w:sz w:val="24"/>
            <w:lang w:val="ru-RU" w:eastAsia="bg-BG"/>
          </w:rPr>
          <w:t xml:space="preserve"> </w:t>
        </w:r>
        <w:r w:rsidR="00F617A6" w:rsidRPr="00C60AC1">
          <w:rPr>
            <w:rStyle w:val="Hyperlink"/>
            <w:rFonts w:ascii="Times New Roman" w:hAnsi="Times New Roman" w:cs="Times New Roman"/>
            <w:i/>
            <w:sz w:val="24"/>
            <w:lang w:eastAsia="bg-BG"/>
          </w:rPr>
          <w:t>v</w:t>
        </w:r>
        <w:r w:rsidR="00F617A6" w:rsidRPr="005D3DB1">
          <w:rPr>
            <w:rStyle w:val="Hyperlink"/>
            <w:rFonts w:ascii="Times New Roman" w:hAnsi="Times New Roman" w:cs="Times New Roman"/>
            <w:i/>
            <w:sz w:val="24"/>
            <w:lang w:val="ru-RU" w:eastAsia="bg-BG"/>
          </w:rPr>
          <w:t xml:space="preserve">. </w:t>
        </w:r>
        <w:r w:rsidR="00F617A6" w:rsidRPr="00C60AC1">
          <w:rPr>
            <w:rStyle w:val="Hyperlink"/>
            <w:rFonts w:ascii="Times New Roman" w:hAnsi="Times New Roman" w:cs="Times New Roman"/>
            <w:i/>
            <w:sz w:val="24"/>
            <w:lang w:eastAsia="bg-BG"/>
          </w:rPr>
          <w:t>Italy</w:t>
        </w:r>
        <w:r w:rsidR="00F617A6" w:rsidRPr="005D3DB1">
          <w:rPr>
            <w:rStyle w:val="Hyperlink"/>
            <w:rFonts w:ascii="Times New Roman" w:hAnsi="Times New Roman" w:cs="Times New Roman"/>
            <w:i/>
            <w:sz w:val="24"/>
            <w:lang w:val="ru-RU" w:eastAsia="bg-BG"/>
          </w:rPr>
          <w:t xml:space="preserve"> (</w:t>
        </w:r>
        <w:r w:rsidR="00F617A6" w:rsidRPr="00C60AC1">
          <w:rPr>
            <w:rStyle w:val="Hyperlink"/>
            <w:rFonts w:ascii="Times New Roman" w:hAnsi="Times New Roman" w:cs="Times New Roman"/>
            <w:i/>
            <w:sz w:val="24"/>
            <w:lang w:eastAsia="bg-BG"/>
          </w:rPr>
          <w:t>no</w:t>
        </w:r>
        <w:r w:rsidR="00F617A6" w:rsidRPr="005D3DB1">
          <w:rPr>
            <w:rStyle w:val="Hyperlink"/>
            <w:rFonts w:ascii="Times New Roman" w:hAnsi="Times New Roman" w:cs="Times New Roman"/>
            <w:i/>
            <w:sz w:val="24"/>
            <w:lang w:val="ru-RU" w:eastAsia="bg-BG"/>
          </w:rPr>
          <w:t>. 14569/05)</w:t>
        </w:r>
      </w:hyperlink>
    </w:p>
    <w:p w14:paraId="45DC860A" w14:textId="77777777" w:rsidR="00131B5C" w:rsidRPr="00C60AC1" w:rsidRDefault="00131B5C" w:rsidP="00525E98">
      <w:pPr>
        <w:pStyle w:val="NoSpacing"/>
        <w:jc w:val="both"/>
        <w:rPr>
          <w:rFonts w:ascii="Times New Roman" w:hAnsi="Times New Roman" w:cs="Times New Roman"/>
          <w:color w:val="000000"/>
          <w:sz w:val="24"/>
          <w:lang w:val="bg-BG" w:eastAsia="bg-BG"/>
        </w:rPr>
      </w:pPr>
    </w:p>
    <w:p w14:paraId="380EFDA8" w14:textId="77777777" w:rsidR="00F617A6" w:rsidRPr="00C60AC1" w:rsidRDefault="00131B5C" w:rsidP="00525E9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lang w:val="bg-BG" w:eastAsia="bg-BG"/>
        </w:rPr>
        <w:t>Задържането на жалбоподателката по силата на съдебно решение, за чието съществуване тя не е била уведомена, е в нарушение на чл. 5 от Конвенцията.</w:t>
      </w:r>
      <w:r w:rsidRPr="00C60AC1">
        <w:rPr>
          <w:rStyle w:val="WW8Num4z0"/>
          <w:rFonts w:ascii="Times New Roman" w:hAnsi="Times New Roman" w:cs="Times New Roman"/>
          <w:color w:val="000000"/>
          <w:sz w:val="24"/>
          <w:szCs w:val="24"/>
          <w:lang w:val="bg-BG"/>
        </w:rPr>
        <w:t xml:space="preserve"> </w:t>
      </w:r>
      <w:hyperlink r:id="rId963" w:history="1">
        <w:r w:rsidRPr="00C60AC1">
          <w:rPr>
            <w:rStyle w:val="Hyperlink"/>
            <w:rFonts w:ascii="Times New Roman" w:hAnsi="Times New Roman" w:cs="Times New Roman"/>
            <w:sz w:val="24"/>
            <w:szCs w:val="24"/>
            <w:lang w:val="bg-BG"/>
          </w:rPr>
          <w:t>Бюлетин № 14</w:t>
        </w:r>
      </w:hyperlink>
    </w:p>
    <w:p w14:paraId="3225EF92" w14:textId="77777777" w:rsidR="00131B5C" w:rsidRPr="00C60AC1" w:rsidRDefault="00794C51" w:rsidP="00131B5C">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964" w:history="1">
        <w:proofErr w:type="spellStart"/>
        <w:r w:rsidR="00131B5C" w:rsidRPr="00C60AC1">
          <w:rPr>
            <w:rStyle w:val="Hyperlink"/>
            <w:i/>
            <w:iCs/>
            <w:szCs w:val="24"/>
          </w:rPr>
          <w:t>Beiere</w:t>
        </w:r>
        <w:proofErr w:type="spellEnd"/>
        <w:r w:rsidR="00131B5C" w:rsidRPr="00C60AC1">
          <w:rPr>
            <w:rStyle w:val="Hyperlink"/>
            <w:i/>
            <w:iCs/>
            <w:szCs w:val="24"/>
            <w:lang w:val="bg-BG"/>
          </w:rPr>
          <w:t xml:space="preserve"> </w:t>
        </w:r>
        <w:r w:rsidR="00131B5C" w:rsidRPr="00C60AC1">
          <w:rPr>
            <w:rStyle w:val="Hyperlink"/>
            <w:i/>
            <w:iCs/>
            <w:szCs w:val="24"/>
          </w:rPr>
          <w:t>v</w:t>
        </w:r>
        <w:r w:rsidR="00131B5C" w:rsidRPr="00C60AC1">
          <w:rPr>
            <w:rStyle w:val="Hyperlink"/>
            <w:i/>
            <w:iCs/>
            <w:szCs w:val="24"/>
            <w:lang w:val="bg-BG"/>
          </w:rPr>
          <w:t xml:space="preserve">. </w:t>
        </w:r>
        <w:r w:rsidR="00131B5C" w:rsidRPr="00C60AC1">
          <w:rPr>
            <w:rStyle w:val="Hyperlink"/>
            <w:i/>
            <w:iCs/>
            <w:szCs w:val="24"/>
          </w:rPr>
          <w:t>Latvia</w:t>
        </w:r>
        <w:r w:rsidR="00131B5C" w:rsidRPr="00C60AC1">
          <w:rPr>
            <w:rStyle w:val="Hyperlink"/>
            <w:i/>
            <w:iCs/>
            <w:szCs w:val="24"/>
            <w:lang w:val="bg-BG"/>
          </w:rPr>
          <w:t xml:space="preserve"> (</w:t>
        </w:r>
        <w:r w:rsidR="00131B5C" w:rsidRPr="00C60AC1">
          <w:rPr>
            <w:rStyle w:val="Hyperlink"/>
            <w:i/>
            <w:iCs/>
            <w:szCs w:val="24"/>
          </w:rPr>
          <w:t>no</w:t>
        </w:r>
        <w:r w:rsidR="00131B5C" w:rsidRPr="00C60AC1">
          <w:rPr>
            <w:rStyle w:val="Hyperlink"/>
            <w:i/>
            <w:iCs/>
            <w:szCs w:val="24"/>
            <w:lang w:val="bg-BG"/>
          </w:rPr>
          <w:t>. 30954/05)</w:t>
        </w:r>
      </w:hyperlink>
      <w:r w:rsidR="00131B5C" w:rsidRPr="00C60AC1">
        <w:rPr>
          <w:i/>
          <w:szCs w:val="24"/>
          <w:lang w:val="bg-BG"/>
        </w:rPr>
        <w:t xml:space="preserve"> </w:t>
      </w:r>
    </w:p>
    <w:p w14:paraId="74649033" w14:textId="77777777" w:rsidR="007A0DBD" w:rsidRPr="00C60AC1" w:rsidRDefault="007A0DBD" w:rsidP="00525E98">
      <w:pPr>
        <w:pStyle w:val="NoSpacing"/>
        <w:jc w:val="both"/>
        <w:rPr>
          <w:rStyle w:val="normal--char"/>
          <w:rFonts w:ascii="Times New Roman" w:hAnsi="Times New Roman" w:cs="Times New Roman"/>
          <w:color w:val="000000"/>
          <w:sz w:val="24"/>
          <w:szCs w:val="24"/>
          <w:lang w:val="bg-BG"/>
        </w:rPr>
      </w:pPr>
    </w:p>
    <w:p w14:paraId="50FCDE66" w14:textId="77777777" w:rsidR="00131B5C" w:rsidRPr="00C60AC1" w:rsidRDefault="007A0DBD" w:rsidP="00525E9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Не е налице баланс между задължението за явяване на подсъдима по дело за клевета и задържането й в продължение на тридесет часа за тази цел, от една страна, и правото й на свобода и сигурност, гарантирано от чл. 5 на Конвенцията, от друга.</w:t>
      </w:r>
      <w:r w:rsidRPr="00C60AC1">
        <w:rPr>
          <w:rStyle w:val="WW8Num4z0"/>
          <w:rFonts w:ascii="Times New Roman" w:hAnsi="Times New Roman" w:cs="Times New Roman"/>
          <w:color w:val="000000"/>
          <w:sz w:val="24"/>
          <w:szCs w:val="24"/>
          <w:lang w:val="bg-BG"/>
        </w:rPr>
        <w:t xml:space="preserve"> </w:t>
      </w:r>
      <w:hyperlink r:id="rId965"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18</w:t>
        </w:r>
      </w:hyperlink>
    </w:p>
    <w:p w14:paraId="0FECE239" w14:textId="77777777" w:rsidR="007A0DBD" w:rsidRPr="00C60AC1" w:rsidRDefault="00794C51" w:rsidP="007A0DBD">
      <w:pPr>
        <w:pStyle w:val="NoSpacing"/>
        <w:pBdr>
          <w:bottom w:val="single" w:sz="4" w:space="1" w:color="auto"/>
        </w:pBdr>
        <w:jc w:val="both"/>
        <w:rPr>
          <w:rStyle w:val="normal--char"/>
          <w:rFonts w:ascii="Times New Roman" w:hAnsi="Times New Roman" w:cs="Times New Roman"/>
          <w:color w:val="000000"/>
          <w:sz w:val="24"/>
          <w:szCs w:val="24"/>
          <w:lang w:val="bg-BG"/>
        </w:rPr>
      </w:pPr>
      <w:hyperlink r:id="rId966" w:history="1">
        <w:proofErr w:type="spellStart"/>
        <w:r w:rsidR="007A0DBD" w:rsidRPr="00C60AC1">
          <w:rPr>
            <w:rStyle w:val="Hyperlink"/>
            <w:rFonts w:ascii="Times New Roman" w:hAnsi="Times New Roman" w:cs="Times New Roman"/>
            <w:i/>
            <w:iCs/>
            <w:sz w:val="24"/>
            <w:szCs w:val="24"/>
          </w:rPr>
          <w:t>Lolova</w:t>
        </w:r>
        <w:proofErr w:type="spellEnd"/>
        <w:r w:rsidR="007A0DBD" w:rsidRPr="005D3DB1">
          <w:rPr>
            <w:rStyle w:val="Hyperlink"/>
            <w:rFonts w:ascii="Times New Roman" w:hAnsi="Times New Roman" w:cs="Times New Roman"/>
            <w:i/>
            <w:iCs/>
            <w:sz w:val="24"/>
            <w:szCs w:val="24"/>
            <w:lang w:val="ru-RU"/>
          </w:rPr>
          <w:t xml:space="preserve"> – </w:t>
        </w:r>
        <w:proofErr w:type="spellStart"/>
        <w:r w:rsidR="007A0DBD" w:rsidRPr="00C60AC1">
          <w:rPr>
            <w:rStyle w:val="Hyperlink"/>
            <w:rFonts w:ascii="Times New Roman" w:hAnsi="Times New Roman" w:cs="Times New Roman"/>
            <w:i/>
            <w:iCs/>
            <w:sz w:val="24"/>
            <w:szCs w:val="24"/>
          </w:rPr>
          <w:t>Karadzhova</w:t>
        </w:r>
        <w:proofErr w:type="spellEnd"/>
        <w:r w:rsidR="007A0DBD" w:rsidRPr="005D3DB1">
          <w:rPr>
            <w:rStyle w:val="Hyperlink"/>
            <w:rFonts w:ascii="Times New Roman" w:hAnsi="Times New Roman" w:cs="Times New Roman"/>
            <w:i/>
            <w:iCs/>
            <w:sz w:val="24"/>
            <w:szCs w:val="24"/>
            <w:lang w:val="ru-RU"/>
          </w:rPr>
          <w:t xml:space="preserve"> </w:t>
        </w:r>
        <w:r w:rsidR="007A0DBD" w:rsidRPr="00C60AC1">
          <w:rPr>
            <w:rStyle w:val="Hyperlink"/>
            <w:rFonts w:ascii="Times New Roman" w:hAnsi="Times New Roman" w:cs="Times New Roman"/>
            <w:i/>
            <w:iCs/>
            <w:sz w:val="24"/>
            <w:szCs w:val="24"/>
          </w:rPr>
          <w:t>v</w:t>
        </w:r>
        <w:r w:rsidR="007A0DBD" w:rsidRPr="005D3DB1">
          <w:rPr>
            <w:rStyle w:val="Hyperlink"/>
            <w:rFonts w:ascii="Times New Roman" w:hAnsi="Times New Roman" w:cs="Times New Roman"/>
            <w:i/>
            <w:iCs/>
            <w:sz w:val="24"/>
            <w:szCs w:val="24"/>
            <w:lang w:val="ru-RU"/>
          </w:rPr>
          <w:t xml:space="preserve">. </w:t>
        </w:r>
        <w:r w:rsidR="007A0DBD" w:rsidRPr="00C60AC1">
          <w:rPr>
            <w:rStyle w:val="Hyperlink"/>
            <w:rFonts w:ascii="Times New Roman" w:hAnsi="Times New Roman" w:cs="Times New Roman"/>
            <w:i/>
            <w:iCs/>
            <w:sz w:val="24"/>
            <w:szCs w:val="24"/>
          </w:rPr>
          <w:t>Bulgaria</w:t>
        </w:r>
        <w:r w:rsidR="007A0DBD" w:rsidRPr="005D3DB1">
          <w:rPr>
            <w:rStyle w:val="Hyperlink"/>
            <w:rFonts w:ascii="Times New Roman" w:hAnsi="Times New Roman" w:cs="Times New Roman"/>
            <w:sz w:val="24"/>
            <w:szCs w:val="24"/>
            <w:lang w:val="ru-RU"/>
          </w:rPr>
          <w:t xml:space="preserve"> (</w:t>
        </w:r>
        <w:r w:rsidR="007A0DBD" w:rsidRPr="00C60AC1">
          <w:rPr>
            <w:rStyle w:val="Hyperlink"/>
            <w:rFonts w:ascii="Times New Roman" w:hAnsi="Times New Roman" w:cs="Times New Roman"/>
            <w:i/>
            <w:iCs/>
            <w:sz w:val="24"/>
            <w:szCs w:val="24"/>
          </w:rPr>
          <w:t>no</w:t>
        </w:r>
        <w:r w:rsidR="007A0DBD" w:rsidRPr="005D3DB1">
          <w:rPr>
            <w:rStyle w:val="Hyperlink"/>
            <w:rFonts w:ascii="Times New Roman" w:hAnsi="Times New Roman" w:cs="Times New Roman"/>
            <w:i/>
            <w:iCs/>
            <w:sz w:val="24"/>
            <w:szCs w:val="24"/>
            <w:lang w:val="ru-RU"/>
          </w:rPr>
          <w:t>. 17835/07)</w:t>
        </w:r>
      </w:hyperlink>
    </w:p>
    <w:p w14:paraId="0DAF5F28" w14:textId="77777777" w:rsidR="00F617A6" w:rsidRPr="00C60AC1" w:rsidRDefault="00F617A6" w:rsidP="00525E98">
      <w:pPr>
        <w:pStyle w:val="NoSpacing"/>
        <w:jc w:val="both"/>
        <w:rPr>
          <w:rFonts w:ascii="Times New Roman" w:hAnsi="Times New Roman" w:cs="Times New Roman"/>
          <w:sz w:val="24"/>
          <w:szCs w:val="24"/>
          <w:lang w:val="fr-FR"/>
        </w:rPr>
      </w:pPr>
    </w:p>
    <w:p w14:paraId="1BE228B9" w14:textId="77777777" w:rsidR="001C48CB" w:rsidRPr="00C60AC1" w:rsidRDefault="001C48CB" w:rsidP="001C48CB">
      <w:pPr>
        <w:spacing w:after="0"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rPr>
        <w:t>Член 5 от Конвенцията не е бил нарушен с 42-дневното лишаване на ж</w:t>
      </w:r>
      <w:r w:rsidR="00DE29BA" w:rsidRPr="00C60AC1">
        <w:rPr>
          <w:rFonts w:ascii="Times New Roman" w:hAnsi="Times New Roman" w:cs="Times New Roman"/>
          <w:sz w:val="24"/>
          <w:szCs w:val="24"/>
        </w:rPr>
        <w:t>албоподателя от свободата му по</w:t>
      </w:r>
      <w:r w:rsidRPr="00C60AC1">
        <w:rPr>
          <w:rFonts w:ascii="Times New Roman" w:hAnsi="Times New Roman" w:cs="Times New Roman"/>
          <w:sz w:val="24"/>
          <w:szCs w:val="24"/>
        </w:rPr>
        <w:t>ради неизпълнение на разпореждане да посочи местонахождението на скрита от него движима собственост, запорирана за значителни данъчни задължения.</w:t>
      </w:r>
      <w:r w:rsidRPr="00C60AC1">
        <w:rPr>
          <w:rFonts w:ascii="Times New Roman" w:hAnsi="Times New Roman" w:cs="Times New Roman"/>
          <w:sz w:val="24"/>
          <w:szCs w:val="24"/>
          <w:lang w:eastAsia="bg-BG"/>
        </w:rPr>
        <w:t xml:space="preserve"> </w:t>
      </w:r>
      <w:hyperlink r:id="rId967" w:history="1">
        <w:r w:rsidRPr="00C60AC1">
          <w:rPr>
            <w:rStyle w:val="Hyperlink"/>
            <w:rFonts w:ascii="Times New Roman" w:hAnsi="Times New Roman" w:cs="Times New Roman"/>
            <w:sz w:val="24"/>
            <w:szCs w:val="24"/>
            <w:lang w:eastAsia="bg-BG"/>
          </w:rPr>
          <w:t>Бюлетин № 33</w:t>
        </w:r>
      </w:hyperlink>
    </w:p>
    <w:p w14:paraId="4E40F49B" w14:textId="77777777" w:rsidR="001C48CB" w:rsidRPr="00C60AC1" w:rsidRDefault="00794C51" w:rsidP="001C48CB">
      <w:pPr>
        <w:pBdr>
          <w:bottom w:val="single" w:sz="4" w:space="1" w:color="auto"/>
        </w:pBdr>
        <w:spacing w:after="0" w:line="240" w:lineRule="auto"/>
        <w:contextualSpacing/>
        <w:jc w:val="both"/>
        <w:rPr>
          <w:rFonts w:ascii="Times New Roman" w:hAnsi="Times New Roman" w:cs="Times New Roman"/>
          <w:sz w:val="24"/>
          <w:szCs w:val="24"/>
          <w:lang w:eastAsia="bg-BG"/>
        </w:rPr>
      </w:pPr>
      <w:hyperlink r:id="rId968" w:history="1">
        <w:proofErr w:type="spellStart"/>
        <w:r w:rsidR="001C48CB" w:rsidRPr="00C60AC1">
          <w:rPr>
            <w:rFonts w:ascii="Times New Roman" w:hAnsi="Times New Roman" w:cs="Times New Roman"/>
            <w:i/>
            <w:color w:val="0000FF"/>
            <w:sz w:val="24"/>
            <w:szCs w:val="24"/>
            <w:u w:val="single"/>
            <w:lang w:eastAsia="bg-BG"/>
          </w:rPr>
          <w:t>Göthlin</w:t>
        </w:r>
        <w:proofErr w:type="spellEnd"/>
        <w:r w:rsidR="001C48CB" w:rsidRPr="00C60AC1">
          <w:rPr>
            <w:rFonts w:ascii="Times New Roman" w:hAnsi="Times New Roman" w:cs="Times New Roman"/>
            <w:i/>
            <w:color w:val="0000FF"/>
            <w:sz w:val="24"/>
            <w:szCs w:val="24"/>
            <w:u w:val="single"/>
            <w:lang w:eastAsia="bg-BG"/>
          </w:rPr>
          <w:t xml:space="preserve"> v. </w:t>
        </w:r>
        <w:proofErr w:type="spellStart"/>
        <w:r w:rsidR="001C48CB" w:rsidRPr="00C60AC1">
          <w:rPr>
            <w:rFonts w:ascii="Times New Roman" w:hAnsi="Times New Roman" w:cs="Times New Roman"/>
            <w:i/>
            <w:color w:val="0000FF"/>
            <w:sz w:val="24"/>
            <w:szCs w:val="24"/>
            <w:u w:val="single"/>
            <w:lang w:eastAsia="bg-BG"/>
          </w:rPr>
          <w:t>Sweden</w:t>
        </w:r>
        <w:proofErr w:type="spellEnd"/>
        <w:r w:rsidR="001C48CB" w:rsidRPr="00C60AC1">
          <w:rPr>
            <w:rFonts w:ascii="Times New Roman" w:hAnsi="Times New Roman" w:cs="Times New Roman"/>
            <w:i/>
            <w:color w:val="0000FF"/>
            <w:sz w:val="24"/>
            <w:szCs w:val="24"/>
            <w:u w:val="single"/>
            <w:lang w:eastAsia="bg-BG"/>
          </w:rPr>
          <w:t xml:space="preserve"> (</w:t>
        </w:r>
        <w:proofErr w:type="spellStart"/>
        <w:r w:rsidR="001C48CB" w:rsidRPr="00C60AC1">
          <w:rPr>
            <w:rFonts w:ascii="Times New Roman" w:hAnsi="Times New Roman" w:cs="Times New Roman"/>
            <w:i/>
            <w:color w:val="0000FF"/>
            <w:sz w:val="24"/>
            <w:szCs w:val="24"/>
            <w:u w:val="single"/>
            <w:lang w:eastAsia="bg-BG"/>
          </w:rPr>
          <w:t>no</w:t>
        </w:r>
        <w:proofErr w:type="spellEnd"/>
        <w:r w:rsidR="001C48CB" w:rsidRPr="00C60AC1">
          <w:rPr>
            <w:rFonts w:ascii="Times New Roman" w:hAnsi="Times New Roman" w:cs="Times New Roman"/>
            <w:i/>
            <w:color w:val="0000FF"/>
            <w:sz w:val="24"/>
            <w:szCs w:val="24"/>
            <w:u w:val="single"/>
            <w:lang w:eastAsia="bg-BG"/>
          </w:rPr>
          <w:t>. 8307/11)</w:t>
        </w:r>
      </w:hyperlink>
    </w:p>
    <w:p w14:paraId="2CF4CF60" w14:textId="77777777" w:rsidR="00953796" w:rsidRPr="00C60AC1" w:rsidRDefault="00953796" w:rsidP="00525E98">
      <w:pPr>
        <w:pStyle w:val="NoSpacing"/>
        <w:jc w:val="both"/>
        <w:rPr>
          <w:rFonts w:ascii="Times New Roman" w:hAnsi="Times New Roman" w:cs="Times New Roman"/>
          <w:sz w:val="24"/>
          <w:szCs w:val="24"/>
          <w:lang w:val="fr-FR"/>
        </w:rPr>
      </w:pPr>
    </w:p>
    <w:p w14:paraId="025B4449" w14:textId="2CA9069D" w:rsidR="000F60E6" w:rsidRPr="00C60AC1" w:rsidRDefault="000F60E6" w:rsidP="000D79E8">
      <w:pPr>
        <w:pBdr>
          <w:bottom w:val="single" w:sz="4" w:space="1" w:color="auto"/>
        </w:pBdr>
        <w:shd w:val="clear" w:color="auto" w:fill="FFFFFF"/>
        <w:spacing w:after="240" w:line="240" w:lineRule="auto"/>
        <w:contextualSpacing/>
        <w:jc w:val="both"/>
        <w:rPr>
          <w:rFonts w:ascii="Times New Roman" w:hAnsi="Times New Roman" w:cs="Times New Roman"/>
          <w:bCs/>
          <w:color w:val="000000" w:themeColor="text1"/>
          <w:sz w:val="24"/>
          <w:szCs w:val="24"/>
          <w:lang w:eastAsia="bg-BG"/>
        </w:rPr>
      </w:pPr>
      <w:r w:rsidRPr="00C60AC1">
        <w:rPr>
          <w:rFonts w:ascii="Times New Roman" w:hAnsi="Times New Roman" w:cs="Times New Roman"/>
          <w:bCs/>
          <w:color w:val="000000" w:themeColor="text1"/>
          <w:sz w:val="24"/>
          <w:szCs w:val="24"/>
          <w:lang w:eastAsia="bg-BG"/>
        </w:rPr>
        <w:t xml:space="preserve">Правото на Съюза, и по-специално чл. 47, ал. 1 от Хартата на основните права на ЕС, трябва да се тълкува в смисъл, че при упорития отказ на национален орган да изпълни съдебно решение, с което му се разпорежда да изпълни ясно, точно и безусловно задължение, произтичащо от това право, и по-специално от Директива 2008/50/ЕО относно качеството на атмосферния въздух и за по-чист въздух за Европа, компетентната национална юрисдикция трябва да постанови принудителна мярка задържане спрямо длъжностни лица, които изпълняват функция, свързана с упражняването на публична власт, само когато в разпоредбите на вътрешното право съществува правно основание за приемането на такава принудителна мярка, което е достатъчно достъпно, точно и предвидимо в прилагането си, и при положение че ограничението на гарантирано в чл. 6 от Хартата право на свобода, което би настъпило, е в съответствие с условията, предвидени в чл. 52, § 1 от Хартата. </w:t>
      </w:r>
      <w:hyperlink r:id="rId969" w:history="1">
        <w:r w:rsidRPr="00C60AC1">
          <w:rPr>
            <w:rStyle w:val="Hyperlink"/>
            <w:rFonts w:ascii="Times New Roman" w:hAnsi="Times New Roman" w:cs="Times New Roman"/>
            <w:bCs/>
            <w:sz w:val="24"/>
            <w:szCs w:val="24"/>
            <w:lang w:eastAsia="bg-BG"/>
          </w:rPr>
          <w:t>Бюлетин № 44</w:t>
        </w:r>
      </w:hyperlink>
    </w:p>
    <w:p w14:paraId="6C75BC32" w14:textId="2F8852EC" w:rsidR="000F60E6" w:rsidRPr="00C60AC1" w:rsidRDefault="000F60E6" w:rsidP="000D79E8">
      <w:pPr>
        <w:pBdr>
          <w:bottom w:val="single" w:sz="4" w:space="1" w:color="auto"/>
        </w:pBdr>
        <w:shd w:val="clear" w:color="auto" w:fill="FFFFFF"/>
        <w:spacing w:after="240" w:line="240" w:lineRule="auto"/>
        <w:contextualSpacing/>
        <w:jc w:val="both"/>
        <w:rPr>
          <w:rStyle w:val="Hyperlink"/>
          <w:rFonts w:ascii="Times New Roman" w:hAnsi="Times New Roman" w:cs="Times New Roman"/>
          <w:i/>
          <w:sz w:val="24"/>
          <w:szCs w:val="24"/>
          <w:shd w:val="clear" w:color="auto" w:fill="FFFFFF"/>
          <w:lang w:eastAsia="bg-BG"/>
        </w:rPr>
      </w:pPr>
      <w:r w:rsidRPr="00C60AC1">
        <w:rPr>
          <w:rFonts w:ascii="Times New Roman" w:hAnsi="Times New Roman" w:cs="Times New Roman"/>
          <w:i/>
          <w:color w:val="000000" w:themeColor="text1"/>
          <w:sz w:val="24"/>
          <w:szCs w:val="24"/>
        </w:rPr>
        <w:t>Решение на СЕС,</w:t>
      </w:r>
      <w:r w:rsidRPr="00C60AC1">
        <w:rPr>
          <w:rFonts w:ascii="Times New Roman" w:hAnsi="Times New Roman" w:cs="Times New Roman"/>
          <w:i/>
          <w:sz w:val="24"/>
          <w:szCs w:val="24"/>
        </w:rPr>
        <w:t xml:space="preserve"> голям състав,</w:t>
      </w:r>
      <w:r w:rsidRPr="00C60AC1">
        <w:rPr>
          <w:rFonts w:ascii="Times New Roman" w:hAnsi="Times New Roman" w:cs="Times New Roman"/>
          <w:sz w:val="24"/>
          <w:szCs w:val="24"/>
        </w:rPr>
        <w:t xml:space="preserve"> </w:t>
      </w:r>
      <w:r w:rsidRPr="00C60AC1">
        <w:rPr>
          <w:rFonts w:ascii="Times New Roman" w:hAnsi="Times New Roman" w:cs="Times New Roman"/>
          <w:i/>
          <w:color w:val="000000" w:themeColor="text1"/>
          <w:sz w:val="24"/>
          <w:szCs w:val="24"/>
        </w:rPr>
        <w:t>по</w:t>
      </w:r>
      <w:r w:rsidRPr="00C60AC1">
        <w:rPr>
          <w:rFonts w:ascii="Times New Roman" w:hAnsi="Times New Roman" w:cs="Times New Roman"/>
          <w:i/>
          <w:color w:val="000000" w:themeColor="text1"/>
          <w:sz w:val="24"/>
          <w:szCs w:val="24"/>
          <w:shd w:val="clear" w:color="auto" w:fill="FFFFFF"/>
        </w:rPr>
        <w:t xml:space="preserve"> дело </w:t>
      </w:r>
      <w:hyperlink r:id="rId970" w:history="1">
        <w:r w:rsidRPr="00C60AC1">
          <w:rPr>
            <w:rStyle w:val="Hyperlink"/>
            <w:rFonts w:ascii="Times New Roman" w:hAnsi="Times New Roman" w:cs="Times New Roman"/>
            <w:i/>
            <w:sz w:val="24"/>
            <w:szCs w:val="24"/>
            <w:shd w:val="clear" w:color="auto" w:fill="FFFFFF"/>
            <w:lang w:eastAsia="bg-BG"/>
          </w:rPr>
          <w:t>C-752/18</w:t>
        </w:r>
      </w:hyperlink>
    </w:p>
    <w:p w14:paraId="1BE1E5DA" w14:textId="443BA5ED" w:rsidR="00271264" w:rsidRPr="00C60AC1" w:rsidRDefault="00271264" w:rsidP="000D79E8">
      <w:pPr>
        <w:pBdr>
          <w:bottom w:val="single" w:sz="4" w:space="1" w:color="auto"/>
        </w:pBdr>
        <w:shd w:val="clear" w:color="auto" w:fill="FFFFFF"/>
        <w:spacing w:after="240" w:line="240" w:lineRule="auto"/>
        <w:contextualSpacing/>
        <w:jc w:val="both"/>
        <w:rPr>
          <w:rStyle w:val="Hyperlink"/>
          <w:rFonts w:ascii="Times New Roman" w:hAnsi="Times New Roman" w:cs="Times New Roman"/>
          <w:i/>
          <w:sz w:val="24"/>
          <w:szCs w:val="24"/>
          <w:shd w:val="clear" w:color="auto" w:fill="FFFFFF"/>
          <w:lang w:eastAsia="bg-BG"/>
        </w:rPr>
      </w:pPr>
    </w:p>
    <w:p w14:paraId="2CA72AEB" w14:textId="474BEC5A" w:rsidR="003708C4" w:rsidRPr="00C60AC1" w:rsidRDefault="003708C4" w:rsidP="003708C4">
      <w:pPr>
        <w:pStyle w:val="JuPara"/>
        <w:ind w:firstLine="0"/>
        <w:rPr>
          <w:bCs/>
          <w:szCs w:val="24"/>
          <w:lang w:val="bg-BG"/>
        </w:rPr>
      </w:pPr>
      <w:r w:rsidRPr="00C60AC1">
        <w:rPr>
          <w:bCs/>
          <w:szCs w:val="24"/>
          <w:lang w:val="bg-BG"/>
        </w:rPr>
        <w:t xml:space="preserve">Извършеното в контекста на наказателно производство срещу трето лице задържане на жалбоподателите на летището е било в нарушение на чл. 5, § 1. Последващото им </w:t>
      </w:r>
      <w:r w:rsidRPr="00C60AC1">
        <w:rPr>
          <w:bCs/>
          <w:szCs w:val="24"/>
          <w:lang w:val="bg-BG"/>
        </w:rPr>
        <w:lastRenderedPageBreak/>
        <w:t xml:space="preserve">задържане е било в нарушение на чл. 5, § 1 (с) и § 3 поради липса на „обосновано подозрение“ в извършването на престъпление и мотивиране на съдебните решения. Нарушен е и чл. 5, § 4 поради липсата на ефективен съдебен контрол за законността на тяхното задържане. </w:t>
      </w:r>
      <w:hyperlink r:id="rId971" w:history="1">
        <w:proofErr w:type="spellStart"/>
        <w:r w:rsidR="00C60AC1" w:rsidRPr="005D3DB1">
          <w:rPr>
            <w:rStyle w:val="Hyperlink"/>
            <w:snapToGrid w:val="0"/>
            <w:szCs w:val="24"/>
            <w:lang w:val="ru-RU" w:eastAsia="bg-BG"/>
          </w:rPr>
          <w:t>Бюлетин</w:t>
        </w:r>
        <w:proofErr w:type="spellEnd"/>
        <w:r w:rsidR="00C60AC1" w:rsidRPr="005D3DB1">
          <w:rPr>
            <w:rStyle w:val="Hyperlink"/>
            <w:snapToGrid w:val="0"/>
            <w:szCs w:val="24"/>
            <w:lang w:val="ru-RU" w:eastAsia="bg-BG"/>
          </w:rPr>
          <w:t xml:space="preserve"> № 50</w:t>
        </w:r>
      </w:hyperlink>
    </w:p>
    <w:p w14:paraId="3F5944BF" w14:textId="4E2D0A61" w:rsidR="00271264" w:rsidRPr="005D3DB1" w:rsidRDefault="00794C51" w:rsidP="00962ECF">
      <w:pPr>
        <w:pStyle w:val="JuPara"/>
        <w:tabs>
          <w:tab w:val="left" w:pos="4111"/>
        </w:tabs>
        <w:ind w:firstLine="0"/>
        <w:rPr>
          <w:i/>
          <w:iCs/>
          <w:color w:val="2E74B5" w:themeColor="accent1" w:themeShade="BF"/>
          <w:szCs w:val="24"/>
          <w:shd w:val="clear" w:color="auto" w:fill="FFFFFF"/>
          <w:lang w:val="ru-RU"/>
        </w:rPr>
      </w:pPr>
      <w:hyperlink r:id="rId972" w:history="1">
        <w:r w:rsidR="003708C4" w:rsidRPr="00C60AC1">
          <w:rPr>
            <w:rStyle w:val="Hyperlink"/>
            <w:bCs/>
            <w:i/>
            <w:iCs/>
            <w:color w:val="2E74B5" w:themeColor="accent1" w:themeShade="BF"/>
            <w:szCs w:val="24"/>
          </w:rPr>
          <w:t>Yunusova</w:t>
        </w:r>
        <w:r w:rsidR="003708C4" w:rsidRPr="005D3DB1">
          <w:rPr>
            <w:rStyle w:val="Hyperlink"/>
            <w:bCs/>
            <w:i/>
            <w:iCs/>
            <w:color w:val="2E74B5" w:themeColor="accent1" w:themeShade="BF"/>
            <w:szCs w:val="24"/>
            <w:lang w:val="ru-RU"/>
          </w:rPr>
          <w:t xml:space="preserve"> </w:t>
        </w:r>
        <w:r w:rsidR="003708C4" w:rsidRPr="00C60AC1">
          <w:rPr>
            <w:rStyle w:val="Hyperlink"/>
            <w:bCs/>
            <w:i/>
            <w:iCs/>
            <w:color w:val="2E74B5" w:themeColor="accent1" w:themeShade="BF"/>
            <w:szCs w:val="24"/>
          </w:rPr>
          <w:t>and</w:t>
        </w:r>
        <w:r w:rsidR="003708C4" w:rsidRPr="005D3DB1">
          <w:rPr>
            <w:rStyle w:val="Hyperlink"/>
            <w:bCs/>
            <w:i/>
            <w:iCs/>
            <w:color w:val="2E74B5" w:themeColor="accent1" w:themeShade="BF"/>
            <w:szCs w:val="24"/>
            <w:lang w:val="ru-RU"/>
          </w:rPr>
          <w:t xml:space="preserve"> </w:t>
        </w:r>
        <w:r w:rsidR="003708C4" w:rsidRPr="00C60AC1">
          <w:rPr>
            <w:rStyle w:val="Hyperlink"/>
            <w:bCs/>
            <w:i/>
            <w:iCs/>
            <w:color w:val="2E74B5" w:themeColor="accent1" w:themeShade="BF"/>
            <w:szCs w:val="24"/>
          </w:rPr>
          <w:t>Yunusov</w:t>
        </w:r>
        <w:r w:rsidR="003708C4" w:rsidRPr="005D3DB1">
          <w:rPr>
            <w:rStyle w:val="Hyperlink"/>
            <w:bCs/>
            <w:i/>
            <w:iCs/>
            <w:color w:val="2E74B5" w:themeColor="accent1" w:themeShade="BF"/>
            <w:szCs w:val="24"/>
            <w:lang w:val="ru-RU"/>
          </w:rPr>
          <w:t xml:space="preserve"> </w:t>
        </w:r>
        <w:r w:rsidR="003708C4" w:rsidRPr="00C60AC1">
          <w:rPr>
            <w:rStyle w:val="Hyperlink"/>
            <w:bCs/>
            <w:i/>
            <w:iCs/>
            <w:color w:val="2E74B5" w:themeColor="accent1" w:themeShade="BF"/>
            <w:szCs w:val="24"/>
          </w:rPr>
          <w:t>v</w:t>
        </w:r>
        <w:r w:rsidR="003708C4" w:rsidRPr="005D3DB1">
          <w:rPr>
            <w:rStyle w:val="Hyperlink"/>
            <w:bCs/>
            <w:i/>
            <w:iCs/>
            <w:color w:val="2E74B5" w:themeColor="accent1" w:themeShade="BF"/>
            <w:szCs w:val="24"/>
            <w:lang w:val="ru-RU"/>
          </w:rPr>
          <w:t xml:space="preserve">. </w:t>
        </w:r>
        <w:r w:rsidR="003708C4" w:rsidRPr="00C60AC1">
          <w:rPr>
            <w:rStyle w:val="Hyperlink"/>
            <w:bCs/>
            <w:i/>
            <w:iCs/>
            <w:color w:val="2E74B5" w:themeColor="accent1" w:themeShade="BF"/>
            <w:szCs w:val="24"/>
          </w:rPr>
          <w:t>Azerbaijan</w:t>
        </w:r>
        <w:r w:rsidR="003708C4" w:rsidRPr="005D3DB1">
          <w:rPr>
            <w:rStyle w:val="Hyperlink"/>
            <w:bCs/>
            <w:i/>
            <w:iCs/>
            <w:color w:val="2E74B5" w:themeColor="accent1" w:themeShade="BF"/>
            <w:szCs w:val="24"/>
            <w:lang w:val="ru-RU"/>
          </w:rPr>
          <w:t xml:space="preserve"> (</w:t>
        </w:r>
        <w:r w:rsidR="003708C4" w:rsidRPr="00C60AC1">
          <w:rPr>
            <w:rStyle w:val="Hyperlink"/>
            <w:bCs/>
            <w:i/>
            <w:iCs/>
            <w:color w:val="2E74B5" w:themeColor="accent1" w:themeShade="BF"/>
            <w:szCs w:val="24"/>
          </w:rPr>
          <w:t>No</w:t>
        </w:r>
        <w:r w:rsidR="003708C4" w:rsidRPr="005D3DB1">
          <w:rPr>
            <w:rStyle w:val="Hyperlink"/>
            <w:bCs/>
            <w:i/>
            <w:iCs/>
            <w:color w:val="2E74B5" w:themeColor="accent1" w:themeShade="BF"/>
            <w:szCs w:val="24"/>
            <w:lang w:val="ru-RU"/>
          </w:rPr>
          <w:t>. 2)</w:t>
        </w:r>
      </w:hyperlink>
      <w:r w:rsidR="00962ECF" w:rsidRPr="005D3DB1">
        <w:rPr>
          <w:rStyle w:val="Hyperlink"/>
          <w:bCs/>
          <w:i/>
          <w:iCs/>
          <w:color w:val="2E74B5" w:themeColor="accent1" w:themeShade="BF"/>
          <w:szCs w:val="24"/>
          <w:lang w:val="ru-RU"/>
        </w:rPr>
        <w:t xml:space="preserve">, </w:t>
      </w:r>
      <w:r w:rsidR="00962ECF" w:rsidRPr="00C60AC1">
        <w:rPr>
          <w:rStyle w:val="Hyperlink"/>
          <w:i/>
          <w:iCs/>
          <w:color w:val="2E74B5" w:themeColor="accent1" w:themeShade="BF"/>
          <w:szCs w:val="24"/>
          <w:lang w:val="bg-BG"/>
        </w:rPr>
        <w:t>(№</w:t>
      </w:r>
      <w:r w:rsidR="00962ECF" w:rsidRPr="00C60AC1">
        <w:rPr>
          <w:rStyle w:val="Hyperlink"/>
          <w:color w:val="2E74B5" w:themeColor="accent1" w:themeShade="BF"/>
          <w:szCs w:val="24"/>
          <w:lang w:val="bg-BG"/>
        </w:rPr>
        <w:t xml:space="preserve"> </w:t>
      </w:r>
      <w:r w:rsidR="00962ECF" w:rsidRPr="00C60AC1">
        <w:rPr>
          <w:i/>
          <w:iCs/>
          <w:color w:val="2E74B5" w:themeColor="accent1" w:themeShade="BF"/>
          <w:szCs w:val="24"/>
          <w:shd w:val="clear" w:color="auto" w:fill="FFFFFF"/>
        </w:rPr>
        <w:t> </w:t>
      </w:r>
      <w:hyperlink r:id="rId973" w:anchor="{%22appno%22:[%2268817/14%22]}" w:tgtFrame="_blank" w:history="1">
        <w:r w:rsidR="00962ECF" w:rsidRPr="005D3DB1">
          <w:rPr>
            <w:rStyle w:val="Hyperlink"/>
            <w:i/>
            <w:iCs/>
            <w:color w:val="2E74B5" w:themeColor="accent1" w:themeShade="BF"/>
            <w:szCs w:val="24"/>
            <w:shd w:val="clear" w:color="auto" w:fill="FFFFFF"/>
            <w:lang w:val="ru-RU"/>
          </w:rPr>
          <w:t>68817/14</w:t>
        </w:r>
      </w:hyperlink>
      <w:r w:rsidR="00962ECF" w:rsidRPr="005D3DB1">
        <w:rPr>
          <w:i/>
          <w:iCs/>
          <w:color w:val="2E74B5" w:themeColor="accent1" w:themeShade="BF"/>
          <w:szCs w:val="24"/>
          <w:shd w:val="clear" w:color="auto" w:fill="FFFFFF"/>
          <w:lang w:val="ru-RU"/>
        </w:rPr>
        <w:t>)</w:t>
      </w:r>
    </w:p>
    <w:p w14:paraId="30F41AA8" w14:textId="77777777" w:rsidR="00962ECF" w:rsidRPr="00C60AC1" w:rsidRDefault="00962ECF" w:rsidP="00962ECF">
      <w:pPr>
        <w:pStyle w:val="JuPara"/>
        <w:tabs>
          <w:tab w:val="left" w:pos="4111"/>
        </w:tabs>
        <w:ind w:firstLine="0"/>
        <w:rPr>
          <w:rStyle w:val="Hyperlink"/>
          <w:i/>
          <w:iCs/>
          <w:sz w:val="22"/>
          <w:szCs w:val="22"/>
          <w:lang w:val="bg-BG"/>
        </w:rPr>
      </w:pPr>
    </w:p>
    <w:p w14:paraId="46C47363" w14:textId="1ED2199D" w:rsidR="00AF2647" w:rsidRPr="00C60AC1" w:rsidRDefault="00AB453A" w:rsidP="00550683">
      <w:pPr>
        <w:pStyle w:val="Heading2"/>
        <w:ind w:firstLine="360"/>
        <w:rPr>
          <w:rFonts w:ascii="Times New Roman" w:hAnsi="Times New Roman"/>
        </w:rPr>
      </w:pPr>
      <w:r>
        <w:rPr>
          <w:rFonts w:ascii="Times New Roman" w:hAnsi="Times New Roman"/>
        </w:rPr>
        <w:t>6</w:t>
      </w:r>
      <w:r w:rsidR="00550683" w:rsidRPr="00C60AC1">
        <w:rPr>
          <w:rFonts w:ascii="Times New Roman" w:hAnsi="Times New Roman"/>
        </w:rPr>
        <w:t xml:space="preserve">. </w:t>
      </w:r>
      <w:r w:rsidR="005C1D2F" w:rsidRPr="00C60AC1">
        <w:rPr>
          <w:rFonts w:ascii="Times New Roman" w:hAnsi="Times New Roman"/>
        </w:rPr>
        <w:t xml:space="preserve">Лишаване от свобода с цел </w:t>
      </w:r>
      <w:r w:rsidR="0080094E" w:rsidRPr="00C60AC1">
        <w:rPr>
          <w:rFonts w:ascii="Times New Roman" w:hAnsi="Times New Roman"/>
        </w:rPr>
        <w:t xml:space="preserve">предотвратяване на </w:t>
      </w:r>
      <w:r w:rsidR="0047523A" w:rsidRPr="00C60AC1">
        <w:rPr>
          <w:rFonts w:ascii="Times New Roman" w:hAnsi="Times New Roman"/>
        </w:rPr>
        <w:t>незаконно влизане</w:t>
      </w:r>
      <w:r w:rsidR="0080094E" w:rsidRPr="00C60AC1">
        <w:rPr>
          <w:rFonts w:ascii="Times New Roman" w:hAnsi="Times New Roman"/>
        </w:rPr>
        <w:t xml:space="preserve"> в страната, </w:t>
      </w:r>
      <w:r w:rsidR="005C1D2F" w:rsidRPr="00C60AC1">
        <w:rPr>
          <w:rFonts w:ascii="Times New Roman" w:hAnsi="Times New Roman"/>
        </w:rPr>
        <w:t>депортиране или екстрадиция</w:t>
      </w:r>
    </w:p>
    <w:p w14:paraId="798B6AD0" w14:textId="77777777" w:rsidR="00D44B3F" w:rsidRPr="00C60AC1" w:rsidRDefault="00D44B3F" w:rsidP="00D44B3F">
      <w:pPr>
        <w:pStyle w:val="Default"/>
        <w:jc w:val="both"/>
        <w:rPr>
          <w:rStyle w:val="normal--char"/>
          <w:rFonts w:ascii="Times New Roman" w:hAnsi="Times New Roman" w:cs="Times New Roman"/>
        </w:rPr>
      </w:pPr>
      <w:r w:rsidRPr="00C60AC1">
        <w:rPr>
          <w:rFonts w:ascii="Times New Roman" w:hAnsi="Times New Roman" w:cs="Times New Roman"/>
        </w:rPr>
        <w:t>Има нарушение на чл. 5, § 1(</w:t>
      </w:r>
      <w:r w:rsidRPr="00C60AC1">
        <w:rPr>
          <w:rFonts w:ascii="Times New Roman" w:hAnsi="Times New Roman" w:cs="Times New Roman"/>
          <w:lang w:val="en-US"/>
        </w:rPr>
        <w:t>f</w:t>
      </w:r>
      <w:r w:rsidRPr="00C60AC1">
        <w:rPr>
          <w:rFonts w:ascii="Times New Roman" w:hAnsi="Times New Roman" w:cs="Times New Roman"/>
        </w:rPr>
        <w:t xml:space="preserve">) от Конвенцията при задържането на чужденец, против когото са предприети действия за депортиране, тъй като не е било спазено изискването на националния закон да се докаже, че е съществувал риск той да се укрие. </w:t>
      </w:r>
      <w:hyperlink r:id="rId974" w:history="1">
        <w:r w:rsidRPr="00C60AC1">
          <w:rPr>
            <w:rStyle w:val="Hyperlink"/>
            <w:rFonts w:ascii="Times New Roman" w:hAnsi="Times New Roman" w:cs="Times New Roman"/>
          </w:rPr>
          <w:t>Бюлетин № 4</w:t>
        </w:r>
      </w:hyperlink>
    </w:p>
    <w:p w14:paraId="748DA332" w14:textId="77777777" w:rsidR="00903248" w:rsidRPr="00C60AC1" w:rsidRDefault="00794C51" w:rsidP="005C1D2F">
      <w:pPr>
        <w:pStyle w:val="Default"/>
        <w:pBdr>
          <w:bottom w:val="single" w:sz="4" w:space="1" w:color="auto"/>
        </w:pBdr>
        <w:jc w:val="both"/>
        <w:rPr>
          <w:rFonts w:ascii="Times New Roman" w:hAnsi="Times New Roman" w:cs="Times New Roman"/>
          <w:sz w:val="14"/>
        </w:rPr>
      </w:pPr>
      <w:hyperlink r:id="rId975" w:history="1">
        <w:proofErr w:type="spellStart"/>
        <w:r w:rsidR="00D44B3F" w:rsidRPr="00C60AC1">
          <w:rPr>
            <w:rStyle w:val="Hyperlink"/>
            <w:rFonts w:ascii="Times New Roman" w:hAnsi="Times New Roman" w:cs="Times New Roman"/>
            <w:i/>
          </w:rPr>
          <w:t>Jusic</w:t>
        </w:r>
        <w:proofErr w:type="spellEnd"/>
        <w:r w:rsidR="00D44B3F" w:rsidRPr="00C60AC1">
          <w:rPr>
            <w:rStyle w:val="Hyperlink"/>
            <w:rFonts w:ascii="Times New Roman" w:hAnsi="Times New Roman" w:cs="Times New Roman"/>
            <w:i/>
          </w:rPr>
          <w:t xml:space="preserve"> v. </w:t>
        </w:r>
        <w:proofErr w:type="spellStart"/>
        <w:r w:rsidR="00D44B3F" w:rsidRPr="00C60AC1">
          <w:rPr>
            <w:rStyle w:val="Hyperlink"/>
            <w:rFonts w:ascii="Times New Roman" w:hAnsi="Times New Roman" w:cs="Times New Roman"/>
            <w:i/>
          </w:rPr>
          <w:t>Switzerland</w:t>
        </w:r>
        <w:proofErr w:type="spellEnd"/>
        <w:r w:rsidR="00D44B3F" w:rsidRPr="00C60AC1">
          <w:rPr>
            <w:rStyle w:val="Hyperlink"/>
            <w:rFonts w:ascii="Times New Roman" w:hAnsi="Times New Roman" w:cs="Times New Roman"/>
            <w:i/>
          </w:rPr>
          <w:t xml:space="preserve"> (</w:t>
        </w:r>
        <w:proofErr w:type="spellStart"/>
        <w:r w:rsidR="00D44B3F" w:rsidRPr="00C60AC1">
          <w:rPr>
            <w:rStyle w:val="Hyperlink"/>
            <w:rFonts w:ascii="Times New Roman" w:hAnsi="Times New Roman" w:cs="Times New Roman"/>
            <w:i/>
          </w:rPr>
          <w:t>no</w:t>
        </w:r>
        <w:proofErr w:type="spellEnd"/>
        <w:r w:rsidR="00D44B3F" w:rsidRPr="00C60AC1">
          <w:rPr>
            <w:rStyle w:val="Hyperlink"/>
            <w:rFonts w:ascii="Times New Roman" w:hAnsi="Times New Roman" w:cs="Times New Roman"/>
            <w:i/>
          </w:rPr>
          <w:t>. 4691/06)</w:t>
        </w:r>
      </w:hyperlink>
    </w:p>
    <w:p w14:paraId="78BABC42" w14:textId="77777777" w:rsidR="005C1D2F" w:rsidRPr="00C60AC1" w:rsidRDefault="005C1D2F" w:rsidP="005C1D2F">
      <w:pPr>
        <w:pStyle w:val="Default"/>
        <w:jc w:val="both"/>
        <w:rPr>
          <w:rFonts w:ascii="Times New Roman" w:hAnsi="Times New Roman" w:cs="Times New Roman"/>
        </w:rPr>
      </w:pPr>
    </w:p>
    <w:p w14:paraId="2ED51D00" w14:textId="77777777" w:rsidR="005C1D2F" w:rsidRPr="00C60AC1" w:rsidRDefault="005C1D2F" w:rsidP="005C1D2F">
      <w:pPr>
        <w:pStyle w:val="Default"/>
        <w:jc w:val="both"/>
        <w:rPr>
          <w:rStyle w:val="normal--char"/>
          <w:rFonts w:ascii="Times New Roman" w:hAnsi="Times New Roman" w:cs="Times New Roman"/>
        </w:rPr>
      </w:pPr>
      <w:r w:rsidRPr="00C60AC1">
        <w:rPr>
          <w:rFonts w:ascii="Times New Roman" w:hAnsi="Times New Roman" w:cs="Times New Roman"/>
        </w:rPr>
        <w:t xml:space="preserve">Автоматичното задържане на малолетен кандидат за убежище, без да се потърси алтернативна мярка, която да е в негов интерес, е в нарушение на чл. 5, § 1(f) от Конвенцията (задържане с цел депортиране или екстрадиция). </w:t>
      </w:r>
      <w:hyperlink r:id="rId976" w:history="1">
        <w:r w:rsidRPr="00C60AC1">
          <w:rPr>
            <w:rStyle w:val="Hyperlink"/>
            <w:rFonts w:ascii="Times New Roman" w:hAnsi="Times New Roman" w:cs="Times New Roman"/>
          </w:rPr>
          <w:t>Бюлетин № 8</w:t>
        </w:r>
      </w:hyperlink>
    </w:p>
    <w:p w14:paraId="40C64791" w14:textId="77777777" w:rsidR="00FC5FB1" w:rsidRPr="00C60AC1" w:rsidRDefault="00794C51" w:rsidP="00FC5FB1">
      <w:pPr>
        <w:pStyle w:val="Default"/>
        <w:pBdr>
          <w:bottom w:val="single" w:sz="4" w:space="1" w:color="auto"/>
        </w:pBdr>
        <w:jc w:val="both"/>
        <w:rPr>
          <w:rFonts w:ascii="Times New Roman" w:hAnsi="Times New Roman" w:cs="Times New Roman"/>
        </w:rPr>
      </w:pPr>
      <w:hyperlink r:id="rId977" w:history="1">
        <w:proofErr w:type="spellStart"/>
        <w:r w:rsidR="005C1D2F" w:rsidRPr="00C60AC1">
          <w:rPr>
            <w:rStyle w:val="Hyperlink"/>
            <w:rFonts w:ascii="Times New Roman" w:hAnsi="Times New Roman" w:cs="Times New Roman"/>
            <w:i/>
          </w:rPr>
          <w:t>Rahimi</w:t>
        </w:r>
        <w:proofErr w:type="spellEnd"/>
        <w:r w:rsidR="005C1D2F" w:rsidRPr="00C60AC1">
          <w:rPr>
            <w:rStyle w:val="Hyperlink"/>
            <w:rFonts w:ascii="Times New Roman" w:hAnsi="Times New Roman" w:cs="Times New Roman"/>
            <w:i/>
          </w:rPr>
          <w:t xml:space="preserve"> v. </w:t>
        </w:r>
        <w:proofErr w:type="spellStart"/>
        <w:r w:rsidR="005C1D2F" w:rsidRPr="00C60AC1">
          <w:rPr>
            <w:rStyle w:val="Hyperlink"/>
            <w:rFonts w:ascii="Times New Roman" w:hAnsi="Times New Roman" w:cs="Times New Roman"/>
            <w:i/>
          </w:rPr>
          <w:t>Greece</w:t>
        </w:r>
        <w:proofErr w:type="spellEnd"/>
        <w:r w:rsidR="005C1D2F" w:rsidRPr="00C60AC1">
          <w:rPr>
            <w:rStyle w:val="Hyperlink"/>
            <w:rFonts w:ascii="Times New Roman" w:hAnsi="Times New Roman" w:cs="Times New Roman"/>
            <w:i/>
          </w:rPr>
          <w:t xml:space="preserve"> (</w:t>
        </w:r>
        <w:proofErr w:type="spellStart"/>
        <w:r w:rsidR="005C1D2F" w:rsidRPr="00C60AC1">
          <w:rPr>
            <w:rStyle w:val="Hyperlink"/>
            <w:rFonts w:ascii="Times New Roman" w:hAnsi="Times New Roman" w:cs="Times New Roman"/>
            <w:i/>
          </w:rPr>
          <w:t>no</w:t>
        </w:r>
        <w:proofErr w:type="spellEnd"/>
        <w:r w:rsidR="005C1D2F" w:rsidRPr="00C60AC1">
          <w:rPr>
            <w:rStyle w:val="Hyperlink"/>
            <w:rFonts w:ascii="Times New Roman" w:hAnsi="Times New Roman" w:cs="Times New Roman"/>
            <w:i/>
          </w:rPr>
          <w:t>. 8687/08)</w:t>
        </w:r>
      </w:hyperlink>
    </w:p>
    <w:p w14:paraId="11B452DB" w14:textId="77777777" w:rsidR="00FC5FB1" w:rsidRPr="00C60AC1" w:rsidRDefault="00FC5FB1" w:rsidP="00FC5FB1">
      <w:pPr>
        <w:pStyle w:val="NoSpacing"/>
        <w:rPr>
          <w:rFonts w:ascii="Times New Roman" w:hAnsi="Times New Roman" w:cs="Times New Roman"/>
          <w:sz w:val="24"/>
          <w:szCs w:val="24"/>
          <w:lang w:val="bg-BG"/>
        </w:rPr>
      </w:pPr>
    </w:p>
    <w:p w14:paraId="4DDB527B" w14:textId="77777777" w:rsidR="005C1D2F" w:rsidRPr="00C60AC1" w:rsidRDefault="00FC5FB1" w:rsidP="00B528C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Задържането от швейцарските власти с цел екстрадиция на бивш руски енергиен министър не е незаконно. </w:t>
      </w:r>
      <w:hyperlink r:id="rId978" w:history="1">
        <w:r w:rsidRPr="00C60AC1">
          <w:rPr>
            <w:rStyle w:val="Hyperlink"/>
            <w:rFonts w:ascii="Times New Roman" w:hAnsi="Times New Roman" w:cs="Times New Roman"/>
            <w:sz w:val="24"/>
            <w:szCs w:val="24"/>
            <w:lang w:val="bg-BG"/>
          </w:rPr>
          <w:t>Бюлетин № 10</w:t>
        </w:r>
      </w:hyperlink>
    </w:p>
    <w:p w14:paraId="71F817FD" w14:textId="77777777" w:rsidR="00FC5FB1" w:rsidRPr="00C60AC1" w:rsidRDefault="00794C51" w:rsidP="00B528C6">
      <w:pPr>
        <w:pBdr>
          <w:bottom w:val="single" w:sz="4" w:space="1" w:color="auto"/>
        </w:pBdr>
        <w:spacing w:after="0" w:line="240" w:lineRule="auto"/>
        <w:jc w:val="both"/>
        <w:rPr>
          <w:rStyle w:val="normal--char"/>
          <w:rFonts w:ascii="Times New Roman" w:hAnsi="Times New Roman" w:cs="Times New Roman"/>
          <w:i/>
          <w:sz w:val="24"/>
        </w:rPr>
      </w:pPr>
      <w:hyperlink r:id="rId979" w:history="1">
        <w:proofErr w:type="spellStart"/>
        <w:r w:rsidR="00FC5FB1" w:rsidRPr="00C60AC1">
          <w:rPr>
            <w:rStyle w:val="Hyperlink"/>
            <w:rFonts w:ascii="Times New Roman" w:hAnsi="Times New Roman" w:cs="Times New Roman"/>
            <w:i/>
            <w:sz w:val="24"/>
          </w:rPr>
          <w:t>Adamov</w:t>
        </w:r>
        <w:proofErr w:type="spellEnd"/>
        <w:r w:rsidR="00FC5FB1" w:rsidRPr="00C60AC1">
          <w:rPr>
            <w:rStyle w:val="Hyperlink"/>
            <w:rFonts w:ascii="Times New Roman" w:hAnsi="Times New Roman" w:cs="Times New Roman"/>
            <w:i/>
            <w:sz w:val="24"/>
          </w:rPr>
          <w:t xml:space="preserve"> v. </w:t>
        </w:r>
        <w:proofErr w:type="spellStart"/>
        <w:r w:rsidR="00FC5FB1" w:rsidRPr="00C60AC1">
          <w:rPr>
            <w:rStyle w:val="Hyperlink"/>
            <w:rFonts w:ascii="Times New Roman" w:hAnsi="Times New Roman" w:cs="Times New Roman"/>
            <w:i/>
            <w:sz w:val="24"/>
          </w:rPr>
          <w:t>Switzerland</w:t>
        </w:r>
        <w:proofErr w:type="spellEnd"/>
        <w:r w:rsidR="00FC5FB1" w:rsidRPr="00C60AC1">
          <w:rPr>
            <w:rStyle w:val="Hyperlink"/>
            <w:rFonts w:ascii="Times New Roman" w:hAnsi="Times New Roman" w:cs="Times New Roman"/>
            <w:i/>
            <w:sz w:val="24"/>
          </w:rPr>
          <w:t xml:space="preserve"> (</w:t>
        </w:r>
        <w:proofErr w:type="spellStart"/>
        <w:r w:rsidR="00FC5FB1" w:rsidRPr="00C60AC1">
          <w:rPr>
            <w:rStyle w:val="Hyperlink"/>
            <w:rFonts w:ascii="Times New Roman" w:hAnsi="Times New Roman" w:cs="Times New Roman"/>
            <w:i/>
            <w:sz w:val="24"/>
          </w:rPr>
          <w:t>no</w:t>
        </w:r>
        <w:proofErr w:type="spellEnd"/>
        <w:r w:rsidR="00FC5FB1" w:rsidRPr="00C60AC1">
          <w:rPr>
            <w:rStyle w:val="Hyperlink"/>
            <w:rFonts w:ascii="Times New Roman" w:hAnsi="Times New Roman" w:cs="Times New Roman"/>
            <w:i/>
            <w:sz w:val="24"/>
          </w:rPr>
          <w:t>. 3052/06)</w:t>
        </w:r>
      </w:hyperlink>
    </w:p>
    <w:p w14:paraId="55BD46E9" w14:textId="77777777" w:rsidR="00FC5FB1" w:rsidRPr="00C60AC1" w:rsidRDefault="00FC5FB1" w:rsidP="00FC5FB1">
      <w:pPr>
        <w:pStyle w:val="NoSpacing"/>
        <w:rPr>
          <w:rFonts w:ascii="Times New Roman" w:hAnsi="Times New Roman" w:cs="Times New Roman"/>
          <w:sz w:val="24"/>
          <w:szCs w:val="24"/>
          <w:lang w:val="bg-BG"/>
        </w:rPr>
      </w:pPr>
    </w:p>
    <w:p w14:paraId="5956382D" w14:textId="77777777" w:rsidR="005C1D2F" w:rsidRPr="00C60AC1" w:rsidRDefault="007C3A37" w:rsidP="007C3A3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намира нарушение при задържането на лице, срещу което се предприемат действия за неговото експулсиране, когато такива действия липсват през целия период на задържането и властите не са положили дължимата в случая грижа. ЕСПЧ посочва на правителството какви генерални мерки следва да предприеме по подобни проблеми.</w:t>
      </w:r>
      <w:r w:rsidR="005335BB" w:rsidRPr="00C60AC1">
        <w:rPr>
          <w:rFonts w:ascii="Times New Roman" w:hAnsi="Times New Roman" w:cs="Times New Roman"/>
          <w:sz w:val="24"/>
          <w:szCs w:val="24"/>
          <w:lang w:val="bg-BG"/>
        </w:rPr>
        <w:t xml:space="preserve"> </w:t>
      </w:r>
      <w:hyperlink r:id="rId980" w:history="1">
        <w:proofErr w:type="spellStart"/>
        <w:r w:rsidR="005335BB" w:rsidRPr="005D3DB1">
          <w:rPr>
            <w:rStyle w:val="Hyperlink"/>
            <w:rFonts w:ascii="Times New Roman" w:hAnsi="Times New Roman" w:cs="Times New Roman"/>
            <w:sz w:val="24"/>
            <w:szCs w:val="24"/>
            <w:lang w:val="ru-RU"/>
          </w:rPr>
          <w:t>Бюлетин</w:t>
        </w:r>
        <w:proofErr w:type="spellEnd"/>
        <w:r w:rsidR="005335BB" w:rsidRPr="005D3DB1">
          <w:rPr>
            <w:rStyle w:val="Hyperlink"/>
            <w:rFonts w:ascii="Times New Roman" w:hAnsi="Times New Roman" w:cs="Times New Roman"/>
            <w:sz w:val="24"/>
            <w:szCs w:val="24"/>
            <w:lang w:val="ru-RU"/>
          </w:rPr>
          <w:t xml:space="preserve"> №</w:t>
        </w:r>
        <w:r w:rsidR="005335BB" w:rsidRPr="00C60AC1">
          <w:rPr>
            <w:rStyle w:val="Hyperlink"/>
            <w:rFonts w:ascii="Times New Roman" w:hAnsi="Times New Roman" w:cs="Times New Roman"/>
            <w:sz w:val="24"/>
            <w:szCs w:val="24"/>
            <w:lang w:val="bg-BG"/>
          </w:rPr>
          <w:t xml:space="preserve"> 11</w:t>
        </w:r>
      </w:hyperlink>
    </w:p>
    <w:p w14:paraId="5BB606E3" w14:textId="77777777" w:rsidR="005335BB" w:rsidRPr="00C60AC1" w:rsidRDefault="00794C51" w:rsidP="005335BB">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981" w:history="1">
        <w:r w:rsidR="005335BB" w:rsidRPr="00C60AC1">
          <w:rPr>
            <w:rStyle w:val="Hyperlink"/>
            <w:rFonts w:ascii="Times New Roman" w:eastAsia="Times New Roman" w:hAnsi="Times New Roman" w:cs="Times New Roman"/>
            <w:bCs/>
            <w:i/>
            <w:sz w:val="24"/>
            <w:szCs w:val="24"/>
            <w:lang w:eastAsia="bg-BG"/>
          </w:rPr>
          <w:t xml:space="preserve">M. </w:t>
        </w:r>
        <w:proofErr w:type="spellStart"/>
        <w:r w:rsidR="005335BB" w:rsidRPr="00C60AC1">
          <w:rPr>
            <w:rStyle w:val="Hyperlink"/>
            <w:rFonts w:ascii="Times New Roman" w:eastAsia="Times New Roman" w:hAnsi="Times New Roman" w:cs="Times New Roman"/>
            <w:bCs/>
            <w:i/>
            <w:sz w:val="24"/>
            <w:szCs w:val="24"/>
            <w:lang w:eastAsia="bg-BG"/>
          </w:rPr>
          <w:t>and</w:t>
        </w:r>
        <w:proofErr w:type="spellEnd"/>
        <w:r w:rsidR="005335BB" w:rsidRPr="00C60AC1">
          <w:rPr>
            <w:rStyle w:val="Hyperlink"/>
            <w:rFonts w:ascii="Times New Roman" w:eastAsia="Times New Roman" w:hAnsi="Times New Roman" w:cs="Times New Roman"/>
            <w:bCs/>
            <w:i/>
            <w:sz w:val="24"/>
            <w:szCs w:val="24"/>
            <w:lang w:eastAsia="bg-BG"/>
          </w:rPr>
          <w:t xml:space="preserve"> </w:t>
        </w:r>
        <w:proofErr w:type="spellStart"/>
        <w:r w:rsidR="005335BB" w:rsidRPr="00C60AC1">
          <w:rPr>
            <w:rStyle w:val="Hyperlink"/>
            <w:rFonts w:ascii="Times New Roman" w:eastAsia="Times New Roman" w:hAnsi="Times New Roman" w:cs="Times New Roman"/>
            <w:bCs/>
            <w:i/>
            <w:sz w:val="24"/>
            <w:szCs w:val="24"/>
            <w:lang w:eastAsia="bg-BG"/>
          </w:rPr>
          <w:t>others</w:t>
        </w:r>
        <w:proofErr w:type="spellEnd"/>
        <w:r w:rsidR="005335BB" w:rsidRPr="00C60AC1">
          <w:rPr>
            <w:rStyle w:val="Hyperlink"/>
            <w:rFonts w:ascii="Times New Roman" w:eastAsia="Times New Roman" w:hAnsi="Times New Roman" w:cs="Times New Roman"/>
            <w:bCs/>
            <w:i/>
            <w:sz w:val="24"/>
            <w:szCs w:val="24"/>
            <w:lang w:eastAsia="bg-BG"/>
          </w:rPr>
          <w:t xml:space="preserve"> v. </w:t>
        </w:r>
        <w:proofErr w:type="spellStart"/>
        <w:r w:rsidR="005335BB" w:rsidRPr="00C60AC1">
          <w:rPr>
            <w:rStyle w:val="Hyperlink"/>
            <w:rFonts w:ascii="Times New Roman" w:eastAsia="Times New Roman" w:hAnsi="Times New Roman" w:cs="Times New Roman"/>
            <w:bCs/>
            <w:i/>
            <w:sz w:val="24"/>
            <w:szCs w:val="24"/>
            <w:lang w:eastAsia="bg-BG"/>
          </w:rPr>
          <w:t>Bulgaria</w:t>
        </w:r>
        <w:proofErr w:type="spellEnd"/>
        <w:r w:rsidR="005335BB" w:rsidRPr="00C60AC1">
          <w:rPr>
            <w:rStyle w:val="Hyperlink"/>
            <w:rFonts w:ascii="Times New Roman" w:eastAsia="Times New Roman" w:hAnsi="Times New Roman" w:cs="Times New Roman"/>
            <w:bCs/>
            <w:i/>
            <w:sz w:val="24"/>
            <w:szCs w:val="24"/>
            <w:lang w:eastAsia="bg-BG"/>
          </w:rPr>
          <w:t xml:space="preserve"> (</w:t>
        </w:r>
        <w:proofErr w:type="spellStart"/>
        <w:r w:rsidR="005335BB" w:rsidRPr="00C60AC1">
          <w:rPr>
            <w:rStyle w:val="Hyperlink"/>
            <w:rFonts w:ascii="Times New Roman" w:eastAsia="Times New Roman" w:hAnsi="Times New Roman" w:cs="Times New Roman"/>
            <w:bCs/>
            <w:i/>
            <w:sz w:val="24"/>
            <w:szCs w:val="24"/>
            <w:lang w:eastAsia="bg-BG"/>
          </w:rPr>
          <w:t>no</w:t>
        </w:r>
        <w:proofErr w:type="spellEnd"/>
        <w:r w:rsidR="005335BB" w:rsidRPr="00C60AC1">
          <w:rPr>
            <w:rStyle w:val="Hyperlink"/>
            <w:rFonts w:ascii="Times New Roman" w:eastAsia="Times New Roman" w:hAnsi="Times New Roman" w:cs="Times New Roman"/>
            <w:bCs/>
            <w:i/>
            <w:sz w:val="24"/>
            <w:szCs w:val="24"/>
            <w:lang w:eastAsia="bg-BG"/>
          </w:rPr>
          <w:t>. 41416/08)</w:t>
        </w:r>
      </w:hyperlink>
    </w:p>
    <w:p w14:paraId="71332BEC" w14:textId="77777777" w:rsidR="005335BB" w:rsidRPr="00C60AC1" w:rsidRDefault="005335BB" w:rsidP="007C3A37">
      <w:pPr>
        <w:pStyle w:val="NoSpacing"/>
        <w:jc w:val="both"/>
        <w:rPr>
          <w:rFonts w:ascii="Times New Roman" w:hAnsi="Times New Roman" w:cs="Times New Roman"/>
          <w:sz w:val="24"/>
          <w:szCs w:val="24"/>
          <w:lang w:val="bg-BG"/>
        </w:rPr>
      </w:pPr>
    </w:p>
    <w:p w14:paraId="5328E76E" w14:textId="77777777" w:rsidR="00144953" w:rsidRPr="00C60AC1" w:rsidRDefault="00144953" w:rsidP="00144953">
      <w:pPr>
        <w:pStyle w:val="NoSpacing"/>
        <w:jc w:val="both"/>
        <w:rPr>
          <w:rStyle w:val="normal--char"/>
          <w:rFonts w:ascii="Times New Roman" w:hAnsi="Times New Roman" w:cs="Times New Roman"/>
          <w:color w:val="000000"/>
          <w:sz w:val="24"/>
          <w:szCs w:val="24"/>
          <w:lang w:val="bg-BG"/>
        </w:rPr>
      </w:pPr>
      <w:proofErr w:type="spellStart"/>
      <w:r w:rsidRPr="005D3DB1">
        <w:rPr>
          <w:rFonts w:ascii="Times New Roman" w:hAnsi="Times New Roman" w:cs="Times New Roman"/>
          <w:sz w:val="24"/>
          <w:szCs w:val="24"/>
          <w:lang w:val="ru-RU" w:eastAsia="bg-BG"/>
        </w:rPr>
        <w:t>Основанията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заради</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които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жалбоподателят</w:t>
      </w:r>
      <w:proofErr w:type="spellEnd"/>
      <w:r w:rsidRPr="005D3DB1">
        <w:rPr>
          <w:rFonts w:ascii="Times New Roman" w:hAnsi="Times New Roman" w:cs="Times New Roman"/>
          <w:sz w:val="24"/>
          <w:szCs w:val="24"/>
          <w:lang w:val="ru-RU" w:eastAsia="bg-BG"/>
        </w:rPr>
        <w:t xml:space="preserve"> е бил </w:t>
      </w:r>
      <w:proofErr w:type="spellStart"/>
      <w:r w:rsidRPr="005D3DB1">
        <w:rPr>
          <w:rFonts w:ascii="Times New Roman" w:hAnsi="Times New Roman" w:cs="Times New Roman"/>
          <w:sz w:val="24"/>
          <w:szCs w:val="24"/>
          <w:lang w:val="ru-RU" w:eastAsia="bg-BG"/>
        </w:rPr>
        <w:t>задържан</w:t>
      </w:r>
      <w:proofErr w:type="spellEnd"/>
      <w:r w:rsidRPr="005D3DB1">
        <w:rPr>
          <w:rFonts w:ascii="Times New Roman" w:hAnsi="Times New Roman" w:cs="Times New Roman"/>
          <w:sz w:val="24"/>
          <w:szCs w:val="24"/>
          <w:lang w:val="ru-RU" w:eastAsia="bg-BG"/>
        </w:rPr>
        <w:t xml:space="preserve">, не </w:t>
      </w:r>
      <w:proofErr w:type="spellStart"/>
      <w:r w:rsidRPr="005D3DB1">
        <w:rPr>
          <w:rFonts w:ascii="Times New Roman" w:hAnsi="Times New Roman" w:cs="Times New Roman"/>
          <w:sz w:val="24"/>
          <w:szCs w:val="24"/>
          <w:lang w:val="ru-RU" w:eastAsia="bg-BG"/>
        </w:rPr>
        <w:t>са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продължили</w:t>
      </w:r>
      <w:proofErr w:type="spellEnd"/>
      <w:r w:rsidRPr="005D3DB1">
        <w:rPr>
          <w:rFonts w:ascii="Times New Roman" w:hAnsi="Times New Roman" w:cs="Times New Roman"/>
          <w:sz w:val="24"/>
          <w:szCs w:val="24"/>
          <w:lang w:val="ru-RU" w:eastAsia="bg-BG"/>
        </w:rPr>
        <w:t xml:space="preserve"> да </w:t>
      </w:r>
      <w:proofErr w:type="spellStart"/>
      <w:r w:rsidRPr="005D3DB1">
        <w:rPr>
          <w:rFonts w:ascii="Times New Roman" w:hAnsi="Times New Roman" w:cs="Times New Roman"/>
          <w:sz w:val="24"/>
          <w:szCs w:val="24"/>
          <w:lang w:val="ru-RU" w:eastAsia="bg-BG"/>
        </w:rPr>
        <w:t>бъдат</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валидни</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през</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целия</w:t>
      </w:r>
      <w:proofErr w:type="spellEnd"/>
      <w:r w:rsidRPr="005D3DB1">
        <w:rPr>
          <w:rFonts w:ascii="Times New Roman" w:hAnsi="Times New Roman" w:cs="Times New Roman"/>
          <w:sz w:val="24"/>
          <w:szCs w:val="24"/>
          <w:lang w:val="ru-RU" w:eastAsia="bg-BG"/>
        </w:rPr>
        <w:t xml:space="preserve"> период на </w:t>
      </w:r>
      <w:proofErr w:type="spellStart"/>
      <w:r w:rsidRPr="005D3DB1">
        <w:rPr>
          <w:rFonts w:ascii="Times New Roman" w:hAnsi="Times New Roman" w:cs="Times New Roman"/>
          <w:sz w:val="24"/>
          <w:szCs w:val="24"/>
          <w:lang w:val="ru-RU" w:eastAsia="bg-BG"/>
        </w:rPr>
        <w:t>задържането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му</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заради</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липса</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усърдие</w:t>
      </w:r>
      <w:proofErr w:type="spellEnd"/>
      <w:r w:rsidRPr="005D3DB1">
        <w:rPr>
          <w:rFonts w:ascii="Times New Roman" w:hAnsi="Times New Roman" w:cs="Times New Roman"/>
          <w:sz w:val="24"/>
          <w:szCs w:val="24"/>
          <w:lang w:val="ru-RU" w:eastAsia="bg-BG"/>
        </w:rPr>
        <w:t xml:space="preserve"> </w:t>
      </w:r>
      <w:proofErr w:type="gramStart"/>
      <w:r w:rsidRPr="005D3DB1">
        <w:rPr>
          <w:rFonts w:ascii="Times New Roman" w:hAnsi="Times New Roman" w:cs="Times New Roman"/>
          <w:sz w:val="24"/>
          <w:szCs w:val="24"/>
          <w:lang w:val="ru-RU" w:eastAsia="bg-BG"/>
        </w:rPr>
        <w:t>от страна</w:t>
      </w:r>
      <w:proofErr w:type="gram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властите</w:t>
      </w:r>
      <w:proofErr w:type="spellEnd"/>
      <w:r w:rsidRPr="005D3DB1">
        <w:rPr>
          <w:rFonts w:ascii="Times New Roman" w:hAnsi="Times New Roman" w:cs="Times New Roman"/>
          <w:sz w:val="24"/>
          <w:szCs w:val="24"/>
          <w:lang w:val="ru-RU" w:eastAsia="bg-BG"/>
        </w:rPr>
        <w:t xml:space="preserve"> да </w:t>
      </w:r>
      <w:proofErr w:type="spellStart"/>
      <w:r w:rsidRPr="005D3DB1">
        <w:rPr>
          <w:rFonts w:ascii="Times New Roman" w:hAnsi="Times New Roman" w:cs="Times New Roman"/>
          <w:sz w:val="24"/>
          <w:szCs w:val="24"/>
          <w:lang w:val="ru-RU" w:eastAsia="bg-BG"/>
        </w:rPr>
        <w:t>осъществят</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процедурата</w:t>
      </w:r>
      <w:proofErr w:type="spellEnd"/>
      <w:r w:rsidRPr="005D3DB1">
        <w:rPr>
          <w:rFonts w:ascii="Times New Roman" w:hAnsi="Times New Roman" w:cs="Times New Roman"/>
          <w:sz w:val="24"/>
          <w:szCs w:val="24"/>
          <w:lang w:val="ru-RU" w:eastAsia="bg-BG"/>
        </w:rPr>
        <w:t xml:space="preserve"> по </w:t>
      </w:r>
      <w:proofErr w:type="spellStart"/>
      <w:r w:rsidRPr="005D3DB1">
        <w:rPr>
          <w:rFonts w:ascii="Times New Roman" w:hAnsi="Times New Roman" w:cs="Times New Roman"/>
          <w:sz w:val="24"/>
          <w:szCs w:val="24"/>
          <w:lang w:val="ru-RU" w:eastAsia="bg-BG"/>
        </w:rPr>
        <w:t>експулсиране</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което</w:t>
      </w:r>
      <w:proofErr w:type="spellEnd"/>
      <w:r w:rsidRPr="005D3DB1">
        <w:rPr>
          <w:rFonts w:ascii="Times New Roman" w:hAnsi="Times New Roman" w:cs="Times New Roman"/>
          <w:sz w:val="24"/>
          <w:szCs w:val="24"/>
          <w:lang w:val="ru-RU" w:eastAsia="bg-BG"/>
        </w:rPr>
        <w:t xml:space="preserve"> е в нарушение на чл. 5, § 1 (</w:t>
      </w:r>
      <w:r w:rsidRPr="00C60AC1">
        <w:rPr>
          <w:rFonts w:ascii="Times New Roman" w:hAnsi="Times New Roman" w:cs="Times New Roman"/>
          <w:sz w:val="24"/>
          <w:szCs w:val="24"/>
          <w:lang w:eastAsia="bg-BG"/>
        </w:rPr>
        <w:t>f</w:t>
      </w:r>
      <w:r w:rsidRPr="005D3DB1">
        <w:rPr>
          <w:rFonts w:ascii="Times New Roman" w:hAnsi="Times New Roman" w:cs="Times New Roman"/>
          <w:sz w:val="24"/>
          <w:szCs w:val="24"/>
          <w:lang w:val="ru-RU" w:eastAsia="bg-BG"/>
        </w:rPr>
        <w:t xml:space="preserve">) от </w:t>
      </w:r>
      <w:proofErr w:type="spellStart"/>
      <w:r w:rsidRPr="005D3DB1">
        <w:rPr>
          <w:rFonts w:ascii="Times New Roman" w:hAnsi="Times New Roman" w:cs="Times New Roman"/>
          <w:sz w:val="24"/>
          <w:szCs w:val="24"/>
          <w:lang w:val="ru-RU" w:eastAsia="bg-BG"/>
        </w:rPr>
        <w:t>Конвенцията</w:t>
      </w:r>
      <w:proofErr w:type="spellEnd"/>
      <w:r w:rsidRPr="005D3DB1">
        <w:rPr>
          <w:rFonts w:ascii="Times New Roman" w:hAnsi="Times New Roman" w:cs="Times New Roman"/>
          <w:sz w:val="24"/>
          <w:szCs w:val="24"/>
          <w:lang w:val="ru-RU" w:eastAsia="bg-BG"/>
        </w:rPr>
        <w:t xml:space="preserve">. </w:t>
      </w:r>
      <w:hyperlink r:id="rId98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13</w:t>
        </w:r>
      </w:hyperlink>
    </w:p>
    <w:p w14:paraId="634359F9" w14:textId="77777777" w:rsidR="00144953" w:rsidRPr="00C60AC1" w:rsidRDefault="00794C51" w:rsidP="00144953">
      <w:pPr>
        <w:pStyle w:val="NoSpacing"/>
        <w:pBdr>
          <w:bottom w:val="single" w:sz="4" w:space="1" w:color="auto"/>
        </w:pBdr>
        <w:jc w:val="both"/>
        <w:rPr>
          <w:rFonts w:ascii="Times New Roman" w:hAnsi="Times New Roman" w:cs="Times New Roman"/>
          <w:i/>
          <w:iCs/>
          <w:color w:val="000000"/>
          <w:sz w:val="24"/>
          <w:szCs w:val="24"/>
          <w:lang w:val="bg-BG"/>
        </w:rPr>
      </w:pPr>
      <w:hyperlink r:id="rId983" w:history="1">
        <w:proofErr w:type="spellStart"/>
        <w:r w:rsidR="00144953" w:rsidRPr="00C60AC1">
          <w:rPr>
            <w:rStyle w:val="Hyperlink"/>
            <w:rFonts w:ascii="Times New Roman" w:hAnsi="Times New Roman" w:cs="Times New Roman"/>
            <w:i/>
            <w:iCs/>
            <w:sz w:val="24"/>
            <w:szCs w:val="24"/>
          </w:rPr>
          <w:t>Auad</w:t>
        </w:r>
        <w:proofErr w:type="spellEnd"/>
        <w:r w:rsidR="00144953" w:rsidRPr="00C60AC1">
          <w:rPr>
            <w:rStyle w:val="Hyperlink"/>
            <w:rFonts w:ascii="Times New Roman" w:hAnsi="Times New Roman" w:cs="Times New Roman"/>
            <w:i/>
            <w:iCs/>
            <w:sz w:val="24"/>
            <w:szCs w:val="24"/>
            <w:lang w:val="bg-BG"/>
          </w:rPr>
          <w:t xml:space="preserve"> </w:t>
        </w:r>
        <w:r w:rsidR="00144953" w:rsidRPr="00C60AC1">
          <w:rPr>
            <w:rStyle w:val="Hyperlink"/>
            <w:rFonts w:ascii="Times New Roman" w:hAnsi="Times New Roman" w:cs="Times New Roman"/>
            <w:i/>
            <w:iCs/>
            <w:sz w:val="24"/>
            <w:szCs w:val="24"/>
          </w:rPr>
          <w:t>v</w:t>
        </w:r>
        <w:r w:rsidR="00144953" w:rsidRPr="00C60AC1">
          <w:rPr>
            <w:rStyle w:val="Hyperlink"/>
            <w:rFonts w:ascii="Times New Roman" w:hAnsi="Times New Roman" w:cs="Times New Roman"/>
            <w:i/>
            <w:iCs/>
            <w:sz w:val="24"/>
            <w:szCs w:val="24"/>
            <w:lang w:val="bg-BG"/>
          </w:rPr>
          <w:t xml:space="preserve">. </w:t>
        </w:r>
        <w:r w:rsidR="00144953" w:rsidRPr="00C60AC1">
          <w:rPr>
            <w:rStyle w:val="Hyperlink"/>
            <w:rFonts w:ascii="Times New Roman" w:hAnsi="Times New Roman" w:cs="Times New Roman"/>
            <w:i/>
            <w:iCs/>
            <w:sz w:val="24"/>
            <w:szCs w:val="24"/>
          </w:rPr>
          <w:t>Bulgaria</w:t>
        </w:r>
        <w:r w:rsidR="00144953" w:rsidRPr="00C60AC1">
          <w:rPr>
            <w:rStyle w:val="Hyperlink"/>
            <w:rFonts w:ascii="Times New Roman" w:hAnsi="Times New Roman" w:cs="Times New Roman"/>
            <w:i/>
            <w:iCs/>
            <w:sz w:val="24"/>
            <w:szCs w:val="24"/>
            <w:lang w:val="bg-BG"/>
          </w:rPr>
          <w:t xml:space="preserve"> (</w:t>
        </w:r>
        <w:r w:rsidR="00144953" w:rsidRPr="00C60AC1">
          <w:rPr>
            <w:rStyle w:val="Hyperlink"/>
            <w:rFonts w:ascii="Times New Roman" w:hAnsi="Times New Roman" w:cs="Times New Roman"/>
            <w:i/>
            <w:iCs/>
            <w:sz w:val="24"/>
            <w:szCs w:val="24"/>
          </w:rPr>
          <w:t>no</w:t>
        </w:r>
        <w:r w:rsidR="00144953" w:rsidRPr="00C60AC1">
          <w:rPr>
            <w:rStyle w:val="Hyperlink"/>
            <w:rFonts w:ascii="Times New Roman" w:hAnsi="Times New Roman" w:cs="Times New Roman"/>
            <w:i/>
            <w:iCs/>
            <w:sz w:val="24"/>
            <w:szCs w:val="24"/>
            <w:lang w:val="bg-BG"/>
          </w:rPr>
          <w:t>. 46390/10)</w:t>
        </w:r>
      </w:hyperlink>
    </w:p>
    <w:p w14:paraId="29DF9EB1" w14:textId="77777777" w:rsidR="00144953" w:rsidRPr="00C60AC1" w:rsidRDefault="00144953" w:rsidP="00144953">
      <w:pPr>
        <w:pStyle w:val="NoSpacing"/>
        <w:jc w:val="both"/>
        <w:rPr>
          <w:rFonts w:ascii="Times New Roman" w:hAnsi="Times New Roman" w:cs="Times New Roman"/>
          <w:i/>
          <w:iCs/>
          <w:color w:val="000000"/>
          <w:sz w:val="24"/>
          <w:szCs w:val="24"/>
          <w:lang w:val="bg-BG"/>
        </w:rPr>
      </w:pPr>
    </w:p>
    <w:p w14:paraId="44C3665B" w14:textId="77777777" w:rsidR="00B64746" w:rsidRPr="00C60AC1" w:rsidRDefault="00B64746" w:rsidP="00B6474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Задържането на малолетни в транзитен център за възрастни незаконн</w:t>
      </w:r>
      <w:r w:rsidR="00E21261" w:rsidRPr="00C60AC1">
        <w:rPr>
          <w:rFonts w:ascii="Times New Roman" w:hAnsi="Times New Roman" w:cs="Times New Roman"/>
          <w:sz w:val="24"/>
          <w:szCs w:val="24"/>
          <w:lang w:val="bg-BG"/>
        </w:rPr>
        <w:t>о пребиваващи чужденци в Белгия</w:t>
      </w:r>
      <w:r w:rsidRPr="00C60AC1">
        <w:rPr>
          <w:rFonts w:ascii="Times New Roman" w:hAnsi="Times New Roman" w:cs="Times New Roman"/>
          <w:sz w:val="24"/>
          <w:szCs w:val="24"/>
          <w:lang w:val="bg-BG"/>
        </w:rPr>
        <w:t xml:space="preserve"> при неподходящи</w:t>
      </w:r>
      <w:r w:rsidR="00E21261" w:rsidRPr="00C60AC1">
        <w:rPr>
          <w:rFonts w:ascii="Times New Roman" w:hAnsi="Times New Roman" w:cs="Times New Roman"/>
          <w:sz w:val="24"/>
          <w:szCs w:val="24"/>
          <w:lang w:val="bg-BG"/>
        </w:rPr>
        <w:t xml:space="preserve"> условия за близо четири месеца</w:t>
      </w:r>
      <w:r w:rsidRPr="00C60AC1">
        <w:rPr>
          <w:rFonts w:ascii="Times New Roman" w:hAnsi="Times New Roman" w:cs="Times New Roman"/>
          <w:sz w:val="24"/>
          <w:szCs w:val="24"/>
          <w:lang w:val="bg-BG"/>
        </w:rPr>
        <w:t xml:space="preserve"> е нарушило правото им на свобода и сигурност.</w:t>
      </w:r>
      <w:r w:rsidRPr="00C60AC1">
        <w:rPr>
          <w:rStyle w:val="WW8Num4z0"/>
          <w:rFonts w:ascii="Times New Roman" w:hAnsi="Times New Roman" w:cs="Times New Roman"/>
          <w:color w:val="000000"/>
          <w:sz w:val="24"/>
          <w:szCs w:val="24"/>
          <w:lang w:val="bg-BG"/>
        </w:rPr>
        <w:t xml:space="preserve"> </w:t>
      </w:r>
      <w:hyperlink r:id="rId984" w:history="1">
        <w:r w:rsidRPr="00C60AC1">
          <w:rPr>
            <w:rStyle w:val="Hyperlink"/>
            <w:rFonts w:ascii="Times New Roman" w:hAnsi="Times New Roman" w:cs="Times New Roman"/>
            <w:sz w:val="24"/>
            <w:szCs w:val="24"/>
            <w:lang w:val="bg-BG"/>
          </w:rPr>
          <w:t>Бюлетин № 15</w:t>
        </w:r>
      </w:hyperlink>
    </w:p>
    <w:p w14:paraId="173A9876" w14:textId="77777777" w:rsidR="00B64746" w:rsidRPr="00C60AC1" w:rsidRDefault="00794C51" w:rsidP="00B64746">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985" w:history="1">
        <w:r w:rsidR="00B64746" w:rsidRPr="00C60AC1">
          <w:rPr>
            <w:rStyle w:val="Hyperlink"/>
            <w:i/>
            <w:iCs/>
            <w:szCs w:val="24"/>
          </w:rPr>
          <w:t>Kanagaratnam</w:t>
        </w:r>
        <w:r w:rsidR="00B64746" w:rsidRPr="005D3DB1">
          <w:rPr>
            <w:rStyle w:val="Hyperlink"/>
            <w:i/>
            <w:iCs/>
            <w:szCs w:val="24"/>
            <w:lang w:val="ru-RU"/>
          </w:rPr>
          <w:t xml:space="preserve"> </w:t>
        </w:r>
        <w:r w:rsidR="00B64746" w:rsidRPr="00C60AC1">
          <w:rPr>
            <w:rStyle w:val="Hyperlink"/>
            <w:i/>
            <w:iCs/>
            <w:szCs w:val="24"/>
          </w:rPr>
          <w:t>and</w:t>
        </w:r>
        <w:r w:rsidR="00B64746" w:rsidRPr="005D3DB1">
          <w:rPr>
            <w:rStyle w:val="Hyperlink"/>
            <w:i/>
            <w:iCs/>
            <w:szCs w:val="24"/>
            <w:lang w:val="ru-RU"/>
          </w:rPr>
          <w:t xml:space="preserve"> </w:t>
        </w:r>
        <w:r w:rsidR="00B64746" w:rsidRPr="00C60AC1">
          <w:rPr>
            <w:rStyle w:val="Hyperlink"/>
            <w:i/>
            <w:iCs/>
            <w:szCs w:val="24"/>
          </w:rPr>
          <w:t>Others</w:t>
        </w:r>
        <w:r w:rsidR="00B64746" w:rsidRPr="005D3DB1">
          <w:rPr>
            <w:rStyle w:val="Hyperlink"/>
            <w:i/>
            <w:iCs/>
            <w:szCs w:val="24"/>
            <w:lang w:val="ru-RU"/>
          </w:rPr>
          <w:t xml:space="preserve"> </w:t>
        </w:r>
        <w:r w:rsidR="00B64746" w:rsidRPr="00C60AC1">
          <w:rPr>
            <w:rStyle w:val="Hyperlink"/>
            <w:i/>
            <w:iCs/>
            <w:szCs w:val="24"/>
          </w:rPr>
          <w:t>v</w:t>
        </w:r>
        <w:r w:rsidR="00B64746" w:rsidRPr="005D3DB1">
          <w:rPr>
            <w:rStyle w:val="Hyperlink"/>
            <w:i/>
            <w:iCs/>
            <w:szCs w:val="24"/>
            <w:lang w:val="ru-RU"/>
          </w:rPr>
          <w:t xml:space="preserve">. </w:t>
        </w:r>
        <w:r w:rsidR="00B64746" w:rsidRPr="00C60AC1">
          <w:rPr>
            <w:rStyle w:val="Hyperlink"/>
            <w:i/>
            <w:iCs/>
            <w:szCs w:val="24"/>
          </w:rPr>
          <w:t>Belgium</w:t>
        </w:r>
        <w:r w:rsidR="00B64746" w:rsidRPr="005D3DB1">
          <w:rPr>
            <w:rStyle w:val="Hyperlink"/>
            <w:i/>
            <w:iCs/>
            <w:szCs w:val="24"/>
            <w:lang w:val="ru-RU"/>
          </w:rPr>
          <w:t xml:space="preserve"> (</w:t>
        </w:r>
        <w:r w:rsidR="00B64746" w:rsidRPr="00C60AC1">
          <w:rPr>
            <w:rStyle w:val="Hyperlink"/>
            <w:i/>
            <w:iCs/>
            <w:szCs w:val="24"/>
          </w:rPr>
          <w:t>no</w:t>
        </w:r>
        <w:r w:rsidR="00B64746" w:rsidRPr="005D3DB1">
          <w:rPr>
            <w:rStyle w:val="Hyperlink"/>
            <w:i/>
            <w:iCs/>
            <w:szCs w:val="24"/>
            <w:lang w:val="ru-RU"/>
          </w:rPr>
          <w:t>. 15297/09)</w:t>
        </w:r>
      </w:hyperlink>
    </w:p>
    <w:p w14:paraId="3DF7B3D2" w14:textId="77777777" w:rsidR="00144953" w:rsidRPr="00C60AC1" w:rsidRDefault="00144953" w:rsidP="00144953">
      <w:pPr>
        <w:pStyle w:val="NoSpacing"/>
        <w:rPr>
          <w:rFonts w:ascii="Times New Roman" w:hAnsi="Times New Roman" w:cs="Times New Roman"/>
          <w:b/>
          <w:sz w:val="24"/>
          <w:szCs w:val="24"/>
          <w:lang w:val="bg-BG"/>
        </w:rPr>
      </w:pPr>
    </w:p>
    <w:p w14:paraId="62BA47AB" w14:textId="77777777" w:rsidR="006755DE" w:rsidRPr="00C60AC1" w:rsidRDefault="00C03CD0" w:rsidP="006755DE">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eastAsia="bg-BG"/>
        </w:rPr>
        <w:t xml:space="preserve">Задържането на </w:t>
      </w:r>
      <w:proofErr w:type="spellStart"/>
      <w:r w:rsidRPr="00C60AC1">
        <w:rPr>
          <w:rFonts w:ascii="Times New Roman" w:hAnsi="Times New Roman" w:cs="Times New Roman"/>
          <w:sz w:val="24"/>
          <w:szCs w:val="24"/>
          <w:lang w:val="bg-BG" w:eastAsia="bg-BG"/>
        </w:rPr>
        <w:t>жалбоподтеля</w:t>
      </w:r>
      <w:proofErr w:type="spellEnd"/>
      <w:r w:rsidRPr="00C60AC1">
        <w:rPr>
          <w:rFonts w:ascii="Times New Roman" w:hAnsi="Times New Roman" w:cs="Times New Roman"/>
          <w:sz w:val="24"/>
          <w:szCs w:val="24"/>
          <w:lang w:val="bg-BG" w:eastAsia="bg-BG"/>
        </w:rPr>
        <w:t xml:space="preserve"> с цел екстрадирането му от България е било в нарушение на</w:t>
      </w:r>
      <w:r w:rsidR="006755DE" w:rsidRPr="00C60AC1">
        <w:rPr>
          <w:rFonts w:ascii="Times New Roman" w:hAnsi="Times New Roman" w:cs="Times New Roman"/>
          <w:sz w:val="24"/>
          <w:szCs w:val="24"/>
          <w:lang w:val="bg-BG" w:eastAsia="bg-BG"/>
        </w:rPr>
        <w:t xml:space="preserve"> чл. 5, § 1, б. „</w:t>
      </w:r>
      <w:r w:rsidR="006755DE" w:rsidRPr="00C60AC1">
        <w:rPr>
          <w:rFonts w:ascii="Times New Roman" w:hAnsi="Times New Roman" w:cs="Times New Roman"/>
          <w:sz w:val="24"/>
          <w:szCs w:val="24"/>
        </w:rPr>
        <w:t>f</w:t>
      </w:r>
      <w:r w:rsidR="006755DE" w:rsidRPr="00C60AC1">
        <w:rPr>
          <w:rFonts w:ascii="Times New Roman" w:hAnsi="Times New Roman" w:cs="Times New Roman"/>
          <w:sz w:val="24"/>
          <w:szCs w:val="24"/>
          <w:lang w:val="bg-BG"/>
        </w:rPr>
        <w:t xml:space="preserve">“ от Конвенцията. </w:t>
      </w:r>
      <w:hyperlink r:id="rId986" w:history="1">
        <w:r w:rsidR="0037368B" w:rsidRPr="00C60AC1">
          <w:rPr>
            <w:rStyle w:val="Hyperlink"/>
            <w:rFonts w:ascii="Times New Roman" w:hAnsi="Times New Roman" w:cs="Times New Roman"/>
            <w:sz w:val="24"/>
            <w:szCs w:val="24"/>
            <w:lang w:val="bg-BG" w:eastAsia="bg-BG"/>
          </w:rPr>
          <w:t>Бюлетин № 29</w:t>
        </w:r>
      </w:hyperlink>
    </w:p>
    <w:p w14:paraId="1F5C56CC" w14:textId="77777777" w:rsidR="006755DE" w:rsidRPr="00C60AC1" w:rsidRDefault="00794C51" w:rsidP="006755DE">
      <w:pPr>
        <w:pStyle w:val="NoSpacing"/>
        <w:pBdr>
          <w:bottom w:val="single" w:sz="4" w:space="1" w:color="auto"/>
        </w:pBdr>
        <w:jc w:val="both"/>
        <w:rPr>
          <w:rFonts w:ascii="Times New Roman" w:hAnsi="Times New Roman" w:cs="Times New Roman"/>
          <w:sz w:val="24"/>
          <w:szCs w:val="24"/>
          <w:lang w:val="bg-BG"/>
        </w:rPr>
      </w:pPr>
      <w:hyperlink r:id="rId987" w:tgtFrame="_blank" w:history="1">
        <w:proofErr w:type="spellStart"/>
        <w:r w:rsidR="006755DE" w:rsidRPr="00C60AC1">
          <w:rPr>
            <w:rStyle w:val="Hyperlink"/>
            <w:rFonts w:ascii="Times New Roman" w:hAnsi="Times New Roman" w:cs="Times New Roman"/>
            <w:i/>
            <w:sz w:val="24"/>
            <w:szCs w:val="24"/>
          </w:rPr>
          <w:t>Khadzhiev</w:t>
        </w:r>
        <w:proofErr w:type="spellEnd"/>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rPr>
          <w:t>v</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rPr>
          <w:t>Bulgaria</w:t>
        </w:r>
        <w:r w:rsidR="006755DE" w:rsidRPr="00C60AC1">
          <w:rPr>
            <w:rStyle w:val="Hyperlink"/>
            <w:rFonts w:ascii="Times New Roman" w:hAnsi="Times New Roman" w:cs="Times New Roman"/>
            <w:i/>
            <w:sz w:val="24"/>
            <w:szCs w:val="24"/>
            <w:lang w:val="bg-BG"/>
          </w:rPr>
          <w:t xml:space="preserve"> (</w:t>
        </w:r>
        <w:r w:rsidR="006755DE" w:rsidRPr="00C60AC1">
          <w:rPr>
            <w:rStyle w:val="Hyperlink"/>
            <w:rFonts w:ascii="Times New Roman" w:hAnsi="Times New Roman" w:cs="Times New Roman"/>
            <w:i/>
            <w:sz w:val="24"/>
            <w:szCs w:val="24"/>
            <w:lang w:val="en-GB"/>
          </w:rPr>
          <w:t>no</w:t>
        </w:r>
        <w:r w:rsidR="006755DE" w:rsidRPr="00C60AC1">
          <w:rPr>
            <w:rStyle w:val="Hyperlink"/>
            <w:rFonts w:ascii="Times New Roman" w:hAnsi="Times New Roman" w:cs="Times New Roman"/>
            <w:i/>
            <w:sz w:val="24"/>
            <w:szCs w:val="24"/>
            <w:lang w:val="bg-BG"/>
          </w:rPr>
          <w:t>. 44330/07)</w:t>
        </w:r>
      </w:hyperlink>
    </w:p>
    <w:p w14:paraId="347A8443" w14:textId="77777777" w:rsidR="006755DE" w:rsidRPr="00C60AC1" w:rsidRDefault="006755DE" w:rsidP="006755DE">
      <w:pPr>
        <w:pStyle w:val="NoSpacing"/>
        <w:jc w:val="both"/>
        <w:rPr>
          <w:rFonts w:ascii="Times New Roman" w:hAnsi="Times New Roman" w:cs="Times New Roman"/>
          <w:sz w:val="24"/>
          <w:szCs w:val="24"/>
          <w:lang w:val="bg-BG"/>
        </w:rPr>
      </w:pPr>
    </w:p>
    <w:p w14:paraId="5B30C200" w14:textId="77777777" w:rsidR="00147ABB" w:rsidRPr="00C60AC1" w:rsidRDefault="00147ABB" w:rsidP="00147ABB">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Решението, с което към момента на изтичане на максималния срок на първоначално задържане на гражданин на трета страна се определят по-нататъшните действия във връзка с това задържане, трябва да се издава във формата на писмен акт, съдържащ </w:t>
      </w:r>
      <w:r w:rsidRPr="00C60AC1">
        <w:rPr>
          <w:rFonts w:ascii="Times New Roman" w:hAnsi="Times New Roman" w:cs="Times New Roman"/>
          <w:sz w:val="24"/>
          <w:szCs w:val="24"/>
          <w:lang w:val="bg-BG"/>
        </w:rPr>
        <w:lastRenderedPageBreak/>
        <w:t xml:space="preserve">фактическите и правни основания за това решение. Съдебният орган, сезиран с искане за продължаване на задържането, трябва да може във всеки индивидуален случай да се произнася по същество за продължаване на задържането, за замяната му с по-лека принудителна мярка или за освобождаването на гражданина. Не се допуска национална правна уредба, съгласно която първоначалният шестмесечен срок на задържане може да бъде продължаван на единственото основание, че гражданинът на третата страна е без документи за самоличност. </w:t>
      </w:r>
      <w:hyperlink r:id="rId988" w:history="1">
        <w:r w:rsidR="0037368B" w:rsidRPr="00C60AC1">
          <w:rPr>
            <w:rStyle w:val="Hyperlink"/>
            <w:rFonts w:ascii="Times New Roman" w:hAnsi="Times New Roman" w:cs="Times New Roman"/>
            <w:sz w:val="24"/>
            <w:szCs w:val="24"/>
            <w:lang w:val="bg-BG" w:eastAsia="bg-BG"/>
          </w:rPr>
          <w:t>Бюлетин № 29</w:t>
        </w:r>
      </w:hyperlink>
    </w:p>
    <w:p w14:paraId="788F54A9" w14:textId="77777777" w:rsidR="00147ABB" w:rsidRPr="00C60AC1" w:rsidRDefault="00794C51" w:rsidP="00147ABB">
      <w:pPr>
        <w:pStyle w:val="NoSpacing"/>
        <w:pBdr>
          <w:bottom w:val="single" w:sz="4" w:space="1" w:color="auto"/>
        </w:pBdr>
        <w:jc w:val="both"/>
        <w:rPr>
          <w:rFonts w:ascii="Times New Roman" w:hAnsi="Times New Roman" w:cs="Times New Roman"/>
          <w:bCs/>
          <w:i/>
          <w:lang w:val="bg-BG"/>
        </w:rPr>
      </w:pPr>
      <w:hyperlink r:id="rId989" w:history="1">
        <w:r w:rsidR="00147ABB" w:rsidRPr="00C60AC1">
          <w:rPr>
            <w:rStyle w:val="Hyperlink"/>
            <w:rFonts w:ascii="Times New Roman" w:hAnsi="Times New Roman" w:cs="Times New Roman"/>
            <w:i/>
            <w:sz w:val="24"/>
            <w:szCs w:val="24"/>
            <w:lang w:val="bg-BG"/>
          </w:rPr>
          <w:t xml:space="preserve">Решение на СЕС по дело </w:t>
        </w:r>
        <w:r w:rsidR="00147ABB" w:rsidRPr="00C60AC1">
          <w:rPr>
            <w:rStyle w:val="Hyperlink"/>
            <w:rFonts w:ascii="Times New Roman" w:hAnsi="Times New Roman" w:cs="Times New Roman"/>
            <w:i/>
            <w:sz w:val="24"/>
            <w:szCs w:val="24"/>
          </w:rPr>
          <w:t>C</w:t>
        </w:r>
        <w:r w:rsidR="00147ABB" w:rsidRPr="00C60AC1">
          <w:rPr>
            <w:rStyle w:val="Hyperlink"/>
            <w:rFonts w:ascii="Times New Roman" w:hAnsi="Times New Roman" w:cs="Times New Roman"/>
            <w:i/>
            <w:sz w:val="24"/>
            <w:szCs w:val="24"/>
            <w:lang w:val="bg-BG"/>
          </w:rPr>
          <w:t>-146/14</w:t>
        </w:r>
      </w:hyperlink>
      <w:r w:rsidR="000E7A50" w:rsidRPr="00C60AC1">
        <w:rPr>
          <w:rFonts w:ascii="Times New Roman" w:hAnsi="Times New Roman" w:cs="Times New Roman"/>
          <w:i/>
          <w:color w:val="365F91"/>
          <w:sz w:val="24"/>
          <w:szCs w:val="24"/>
          <w:u w:val="single"/>
          <w:lang w:val="bg-BG"/>
        </w:rPr>
        <w:t xml:space="preserve">, </w:t>
      </w:r>
      <w:r w:rsidR="000E7A50" w:rsidRPr="00C60AC1">
        <w:rPr>
          <w:rFonts w:ascii="Times New Roman" w:hAnsi="Times New Roman" w:cs="Times New Roman"/>
          <w:bCs/>
          <w:i/>
        </w:rPr>
        <w:t>Bashir</w:t>
      </w:r>
      <w:r w:rsidR="000E7A50" w:rsidRPr="00C60AC1">
        <w:rPr>
          <w:rFonts w:ascii="Times New Roman" w:hAnsi="Times New Roman" w:cs="Times New Roman"/>
          <w:bCs/>
          <w:i/>
          <w:lang w:val="bg-BG"/>
        </w:rPr>
        <w:t xml:space="preserve"> </w:t>
      </w:r>
      <w:r w:rsidR="000E7A50" w:rsidRPr="00C60AC1">
        <w:rPr>
          <w:rFonts w:ascii="Times New Roman" w:hAnsi="Times New Roman" w:cs="Times New Roman"/>
          <w:bCs/>
          <w:i/>
        </w:rPr>
        <w:t>Mohamed</w:t>
      </w:r>
      <w:r w:rsidR="000E7A50" w:rsidRPr="00C60AC1">
        <w:rPr>
          <w:rFonts w:ascii="Times New Roman" w:hAnsi="Times New Roman" w:cs="Times New Roman"/>
          <w:bCs/>
          <w:i/>
          <w:lang w:val="bg-BG"/>
        </w:rPr>
        <w:t xml:space="preserve"> </w:t>
      </w:r>
      <w:r w:rsidR="000E7A50" w:rsidRPr="00C60AC1">
        <w:rPr>
          <w:rFonts w:ascii="Times New Roman" w:hAnsi="Times New Roman" w:cs="Times New Roman"/>
          <w:bCs/>
          <w:i/>
        </w:rPr>
        <w:t>Ali</w:t>
      </w:r>
      <w:r w:rsidR="000E7A50" w:rsidRPr="00C60AC1">
        <w:rPr>
          <w:rFonts w:ascii="Times New Roman" w:hAnsi="Times New Roman" w:cs="Times New Roman"/>
          <w:bCs/>
          <w:i/>
          <w:lang w:val="bg-BG"/>
        </w:rPr>
        <w:t xml:space="preserve"> </w:t>
      </w:r>
      <w:r w:rsidR="000E7A50" w:rsidRPr="00C60AC1">
        <w:rPr>
          <w:rFonts w:ascii="Times New Roman" w:hAnsi="Times New Roman" w:cs="Times New Roman"/>
          <w:bCs/>
          <w:i/>
        </w:rPr>
        <w:t>Mahdi</w:t>
      </w:r>
      <w:r w:rsidR="000E7A50" w:rsidRPr="00C60AC1">
        <w:rPr>
          <w:rFonts w:ascii="Times New Roman" w:hAnsi="Times New Roman" w:cs="Times New Roman"/>
          <w:bCs/>
          <w:i/>
          <w:lang w:val="bg-BG"/>
        </w:rPr>
        <w:t>/Дирекция „Миграция“</w:t>
      </w:r>
    </w:p>
    <w:p w14:paraId="2DAFCF5B" w14:textId="77777777" w:rsidR="002E6D7D" w:rsidRPr="00C60AC1" w:rsidRDefault="002E6D7D" w:rsidP="00147ABB">
      <w:pPr>
        <w:pStyle w:val="NoSpacing"/>
        <w:pBdr>
          <w:bottom w:val="single" w:sz="4" w:space="1" w:color="auto"/>
        </w:pBdr>
        <w:jc w:val="both"/>
        <w:rPr>
          <w:rFonts w:ascii="Times New Roman" w:hAnsi="Times New Roman" w:cs="Times New Roman"/>
          <w:bCs/>
          <w:i/>
          <w:lang w:val="bg-BG"/>
        </w:rPr>
      </w:pPr>
    </w:p>
    <w:p w14:paraId="4CB2A88E" w14:textId="77777777" w:rsidR="002E6D7D" w:rsidRPr="00C60AC1" w:rsidRDefault="002E6D7D" w:rsidP="002E6D7D">
      <w:pPr>
        <w:pStyle w:val="Normal1"/>
        <w:spacing w:before="0" w:after="0" w:line="240" w:lineRule="auto"/>
        <w:jc w:val="both"/>
        <w:rPr>
          <w:lang w:val="bg-BG" w:eastAsia="fr-FR"/>
        </w:rPr>
      </w:pPr>
      <w:r w:rsidRPr="00C60AC1">
        <w:rPr>
          <w:lang w:val="bg-BG"/>
        </w:rPr>
        <w:t>Арестите и задържането на грузински граждани в периода от края на септември 2006 г. до края на януари 2007 г. са били част от координирана политика за колективното им експулсиране от Русия, поради което са били произволни и представляват административна практика в нарушение на чл. 5, § 1 от Конвенцията. Нарушен е и чл. 5, § 4, тъй като грузинските граждани не са разполагали с ефективни и достъпни правни средства за защита срещу заповедите за арест, задържане и експулсиране.</w:t>
      </w:r>
      <w:r w:rsidRPr="005D3DB1">
        <w:rPr>
          <w:b/>
          <w:lang w:val="ru-RU"/>
        </w:rPr>
        <w:t xml:space="preserve"> </w:t>
      </w:r>
      <w:hyperlink r:id="rId990" w:history="1">
        <w:r w:rsidR="00E6653A" w:rsidRPr="00C60AC1">
          <w:rPr>
            <w:rStyle w:val="Hyperlink"/>
            <w:lang w:eastAsia="en-US"/>
          </w:rPr>
          <w:t>Бюлетин № 30</w:t>
        </w:r>
      </w:hyperlink>
    </w:p>
    <w:p w14:paraId="7CF928E6" w14:textId="77777777" w:rsidR="002E6D7D" w:rsidRPr="00C60AC1" w:rsidRDefault="00794C51" w:rsidP="002E6D7D">
      <w:pPr>
        <w:pBdr>
          <w:bottom w:val="single" w:sz="4" w:space="1" w:color="auto"/>
        </w:pBdr>
        <w:suppressAutoHyphens w:val="0"/>
        <w:spacing w:after="0" w:line="240" w:lineRule="auto"/>
        <w:contextualSpacing/>
        <w:rPr>
          <w:rFonts w:ascii="Times New Roman" w:hAnsi="Times New Roman" w:cs="Times New Roman"/>
          <w:i/>
          <w:sz w:val="24"/>
          <w:szCs w:val="24"/>
        </w:rPr>
      </w:pPr>
      <w:hyperlink r:id="rId991" w:history="1">
        <w:proofErr w:type="spellStart"/>
        <w:r w:rsidR="002E6D7D" w:rsidRPr="00C60AC1">
          <w:rPr>
            <w:rFonts w:ascii="Times New Roman" w:hAnsi="Times New Roman" w:cs="Times New Roman"/>
            <w:i/>
            <w:color w:val="0000FF"/>
            <w:sz w:val="24"/>
            <w:szCs w:val="24"/>
            <w:u w:val="single"/>
          </w:rPr>
          <w:t>Georgia</w:t>
        </w:r>
        <w:proofErr w:type="spellEnd"/>
        <w:r w:rsidR="002E6D7D" w:rsidRPr="00C60AC1">
          <w:rPr>
            <w:rFonts w:ascii="Times New Roman" w:hAnsi="Times New Roman" w:cs="Times New Roman"/>
            <w:i/>
            <w:color w:val="0000FF"/>
            <w:sz w:val="24"/>
            <w:szCs w:val="24"/>
            <w:u w:val="single"/>
          </w:rPr>
          <w:t xml:space="preserve"> v. </w:t>
        </w:r>
        <w:proofErr w:type="spellStart"/>
        <w:r w:rsidR="002E6D7D" w:rsidRPr="00C60AC1">
          <w:rPr>
            <w:rFonts w:ascii="Times New Roman" w:hAnsi="Times New Roman" w:cs="Times New Roman"/>
            <w:i/>
            <w:color w:val="0000FF"/>
            <w:sz w:val="24"/>
            <w:szCs w:val="24"/>
            <w:u w:val="single"/>
          </w:rPr>
          <w:t>Russia</w:t>
        </w:r>
        <w:proofErr w:type="spellEnd"/>
        <w:r w:rsidR="002E6D7D" w:rsidRPr="00C60AC1">
          <w:rPr>
            <w:rFonts w:ascii="Times New Roman" w:hAnsi="Times New Roman" w:cs="Times New Roman"/>
            <w:i/>
            <w:color w:val="0000FF"/>
            <w:sz w:val="24"/>
            <w:szCs w:val="24"/>
            <w:u w:val="single"/>
          </w:rPr>
          <w:t xml:space="preserve"> (I)</w:t>
        </w:r>
      </w:hyperlink>
      <w:r w:rsidR="002E6D7D" w:rsidRPr="00C60AC1">
        <w:rPr>
          <w:rFonts w:ascii="Times New Roman" w:hAnsi="Times New Roman" w:cs="Times New Roman"/>
          <w:i/>
          <w:sz w:val="24"/>
          <w:szCs w:val="24"/>
        </w:rPr>
        <w:t xml:space="preserve"> (</w:t>
      </w:r>
      <w:proofErr w:type="spellStart"/>
      <w:r w:rsidR="002E6D7D" w:rsidRPr="00C60AC1">
        <w:rPr>
          <w:rFonts w:ascii="Times New Roman" w:hAnsi="Times New Roman" w:cs="Times New Roman"/>
          <w:i/>
          <w:sz w:val="24"/>
          <w:szCs w:val="24"/>
        </w:rPr>
        <w:t>no</w:t>
      </w:r>
      <w:proofErr w:type="spellEnd"/>
      <w:r w:rsidR="002E6D7D" w:rsidRPr="00C60AC1">
        <w:rPr>
          <w:rFonts w:ascii="Times New Roman" w:hAnsi="Times New Roman" w:cs="Times New Roman"/>
          <w:i/>
          <w:sz w:val="24"/>
          <w:szCs w:val="24"/>
        </w:rPr>
        <w:t xml:space="preserve">. 13255/07) -  Решение на Голямото отделение </w:t>
      </w:r>
    </w:p>
    <w:p w14:paraId="7DA2ED2C" w14:textId="77777777" w:rsidR="00596B0A" w:rsidRPr="00C60AC1" w:rsidRDefault="00596B0A" w:rsidP="00596B0A">
      <w:pPr>
        <w:spacing w:line="240" w:lineRule="auto"/>
        <w:contextualSpacing/>
        <w:jc w:val="both"/>
        <w:rPr>
          <w:rFonts w:ascii="Times New Roman" w:hAnsi="Times New Roman" w:cs="Times New Roman"/>
          <w:b/>
          <w:sz w:val="24"/>
          <w:szCs w:val="24"/>
        </w:rPr>
      </w:pPr>
    </w:p>
    <w:p w14:paraId="6E71A74B" w14:textId="77777777" w:rsidR="00347625" w:rsidRPr="00C60AC1" w:rsidRDefault="00596B0A" w:rsidP="00347625">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Русия е нарушила чл. 5, § 1 (f) от Конвенцията поради продължителното задържане на жалбоподателя в център за чужденци въпреки невъзможността заповедта за експулсирането му да бъде изпълнена, както и поради липсата на усърдие от страна на властите в провеждането на процедурата. В нарушение на чл.  5, § 4 не е било осигурено правото на жалбоподателя да се обърне към съд, компетентен да реши „в кратък срок“ дали задържането му продължава да бъде „законно“ в светлината на нови фактори, възникнали след заповедта, с която е било </w:t>
      </w:r>
      <w:proofErr w:type="spellStart"/>
      <w:r w:rsidRPr="00C60AC1">
        <w:rPr>
          <w:rFonts w:ascii="Times New Roman" w:hAnsi="Times New Roman" w:cs="Times New Roman"/>
          <w:sz w:val="24"/>
          <w:szCs w:val="24"/>
        </w:rPr>
        <w:t>разпоредено</w:t>
      </w:r>
      <w:proofErr w:type="spellEnd"/>
      <w:r w:rsidRPr="00C60AC1">
        <w:rPr>
          <w:rFonts w:ascii="Times New Roman" w:hAnsi="Times New Roman" w:cs="Times New Roman"/>
          <w:sz w:val="24"/>
          <w:szCs w:val="24"/>
        </w:rPr>
        <w:t xml:space="preserve">. </w:t>
      </w:r>
      <w:hyperlink r:id="rId992" w:history="1">
        <w:r w:rsidRPr="00C60AC1">
          <w:rPr>
            <w:rStyle w:val="Hyperlink"/>
            <w:rFonts w:ascii="Times New Roman" w:hAnsi="Times New Roman" w:cs="Times New Roman"/>
            <w:sz w:val="24"/>
            <w:szCs w:val="24"/>
          </w:rPr>
          <w:t>Бюлетин № 31</w:t>
        </w:r>
      </w:hyperlink>
    </w:p>
    <w:p w14:paraId="192BE142" w14:textId="77777777" w:rsidR="00596B0A" w:rsidRPr="00C60AC1" w:rsidRDefault="00794C51" w:rsidP="00347625">
      <w:pPr>
        <w:pBdr>
          <w:bottom w:val="single" w:sz="4" w:space="1" w:color="auto"/>
        </w:pBdr>
        <w:spacing w:line="240" w:lineRule="auto"/>
        <w:contextualSpacing/>
        <w:jc w:val="both"/>
        <w:rPr>
          <w:rStyle w:val="s7d2086b4"/>
          <w:rFonts w:ascii="Times New Roman" w:hAnsi="Times New Roman" w:cs="Times New Roman"/>
          <w:i/>
          <w:sz w:val="24"/>
          <w:szCs w:val="24"/>
        </w:rPr>
      </w:pPr>
      <w:hyperlink r:id="rId993" w:history="1">
        <w:proofErr w:type="spellStart"/>
        <w:r w:rsidR="00596B0A" w:rsidRPr="00C60AC1">
          <w:rPr>
            <w:rStyle w:val="Hyperlink"/>
            <w:rFonts w:ascii="Times New Roman" w:hAnsi="Times New Roman" w:cs="Times New Roman"/>
            <w:i/>
            <w:sz w:val="24"/>
            <w:szCs w:val="24"/>
          </w:rPr>
          <w:t>Kim</w:t>
        </w:r>
        <w:proofErr w:type="spellEnd"/>
        <w:r w:rsidR="00596B0A" w:rsidRPr="00C60AC1">
          <w:rPr>
            <w:rStyle w:val="Hyperlink"/>
            <w:rFonts w:ascii="Times New Roman" w:hAnsi="Times New Roman" w:cs="Times New Roman"/>
            <w:i/>
            <w:sz w:val="24"/>
            <w:szCs w:val="24"/>
          </w:rPr>
          <w:t xml:space="preserve"> v. </w:t>
        </w:r>
        <w:proofErr w:type="spellStart"/>
        <w:r w:rsidR="00596B0A" w:rsidRPr="00C60AC1">
          <w:rPr>
            <w:rStyle w:val="Hyperlink"/>
            <w:rFonts w:ascii="Times New Roman" w:hAnsi="Times New Roman" w:cs="Times New Roman"/>
            <w:i/>
            <w:sz w:val="24"/>
            <w:szCs w:val="24"/>
          </w:rPr>
          <w:t>Russia</w:t>
        </w:r>
        <w:proofErr w:type="spellEnd"/>
        <w:r w:rsidR="00596B0A" w:rsidRPr="00C60AC1">
          <w:rPr>
            <w:rStyle w:val="Hyperlink"/>
            <w:rFonts w:ascii="Times New Roman" w:hAnsi="Times New Roman" w:cs="Times New Roman"/>
            <w:i/>
            <w:sz w:val="24"/>
            <w:szCs w:val="24"/>
          </w:rPr>
          <w:t xml:space="preserve"> (</w:t>
        </w:r>
        <w:proofErr w:type="spellStart"/>
        <w:r w:rsidR="00596B0A" w:rsidRPr="00C60AC1">
          <w:rPr>
            <w:rStyle w:val="Hyperlink"/>
            <w:rFonts w:ascii="Times New Roman" w:hAnsi="Times New Roman" w:cs="Times New Roman"/>
            <w:i/>
            <w:sz w:val="24"/>
            <w:szCs w:val="24"/>
          </w:rPr>
          <w:t>no</w:t>
        </w:r>
        <w:proofErr w:type="spellEnd"/>
        <w:r w:rsidR="00596B0A" w:rsidRPr="00C60AC1">
          <w:rPr>
            <w:rStyle w:val="Hyperlink"/>
            <w:rFonts w:ascii="Times New Roman" w:hAnsi="Times New Roman" w:cs="Times New Roman"/>
            <w:i/>
            <w:sz w:val="24"/>
            <w:szCs w:val="24"/>
          </w:rPr>
          <w:t>. 44260/13)</w:t>
        </w:r>
      </w:hyperlink>
    </w:p>
    <w:p w14:paraId="28700391" w14:textId="77777777" w:rsidR="003F6FFD" w:rsidRPr="00C60AC1" w:rsidRDefault="003F6FFD" w:rsidP="003F6FFD">
      <w:pPr>
        <w:spacing w:line="240" w:lineRule="auto"/>
        <w:contextualSpacing/>
        <w:jc w:val="both"/>
        <w:rPr>
          <w:b/>
          <w:sz w:val="24"/>
          <w:szCs w:val="24"/>
        </w:rPr>
      </w:pPr>
    </w:p>
    <w:p w14:paraId="66ACBA8D" w14:textId="4535AE4D" w:rsidR="003F6FFD" w:rsidRPr="00C60AC1" w:rsidRDefault="003F6FFD" w:rsidP="003F6FFD">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Задържането на жалбоподателите  </w:t>
      </w:r>
      <w:r w:rsidRPr="00C60AC1">
        <w:rPr>
          <w:rFonts w:ascii="Times New Roman" w:hAnsi="Times New Roman" w:cs="Times New Roman"/>
          <w:sz w:val="24"/>
          <w:szCs w:val="24"/>
        </w:rPr>
        <w:t xml:space="preserve">в транзитната зона на летището </w:t>
      </w:r>
      <w:r w:rsidRPr="00C60AC1">
        <w:rPr>
          <w:rFonts w:ascii="Times New Roman" w:hAnsi="Times New Roman" w:cs="Times New Roman"/>
          <w:bCs/>
          <w:sz w:val="24"/>
          <w:szCs w:val="24"/>
        </w:rPr>
        <w:t xml:space="preserve">не е отговаряло на целите на чл. 5, § 1, б. „f“, тъй като не е имало основание в закона, а и достъпът им до процедурата за подаване на молба за убежище е бил затруднен, били са задържани на напълно неподходящо за продължителен престой място и всеки от тях е останал в транзитната зона за период, безспорно прекомерен с оглед на естеството и целта на процедурата. </w:t>
      </w:r>
      <w:hyperlink r:id="rId994" w:history="1">
        <w:r w:rsidRPr="00C60AC1">
          <w:rPr>
            <w:rStyle w:val="Hyperlink"/>
            <w:rFonts w:ascii="Times New Roman" w:hAnsi="Times New Roman" w:cs="Times New Roman"/>
            <w:bCs/>
            <w:sz w:val="24"/>
            <w:szCs w:val="24"/>
          </w:rPr>
          <w:t>Бюлетин № 43</w:t>
        </w:r>
      </w:hyperlink>
    </w:p>
    <w:p w14:paraId="6F9E56AC" w14:textId="7970D5A0" w:rsidR="003F6FFD" w:rsidRPr="00C60AC1" w:rsidRDefault="003F6FFD" w:rsidP="00351839">
      <w:pPr>
        <w:pBdr>
          <w:bottom w:val="single" w:sz="4" w:space="1" w:color="auto"/>
        </w:pBdr>
        <w:spacing w:line="240" w:lineRule="auto"/>
        <w:contextualSpacing/>
        <w:jc w:val="both"/>
        <w:rPr>
          <w:rFonts w:ascii="Times New Roman" w:hAnsi="Times New Roman" w:cs="Times New Roman"/>
          <w:i/>
          <w:iCs/>
          <w:sz w:val="24"/>
          <w:szCs w:val="24"/>
        </w:rPr>
      </w:pPr>
      <w:r w:rsidRPr="00C60AC1">
        <w:rPr>
          <w:rFonts w:ascii="Times New Roman" w:hAnsi="Times New Roman" w:cs="Times New Roman"/>
          <w:i/>
          <w:iCs/>
          <w:sz w:val="24"/>
          <w:szCs w:val="24"/>
        </w:rPr>
        <w:t xml:space="preserve"> </w:t>
      </w:r>
      <w:hyperlink r:id="rId995" w:history="1">
        <w:r w:rsidRPr="00C60AC1">
          <w:rPr>
            <w:rStyle w:val="Hyperlink"/>
            <w:rFonts w:ascii="Times New Roman" w:hAnsi="Times New Roman" w:cs="Times New Roman"/>
            <w:i/>
            <w:iCs/>
            <w:sz w:val="24"/>
            <w:szCs w:val="24"/>
          </w:rPr>
          <w:t xml:space="preserve">Z.A. </w:t>
        </w:r>
        <w:proofErr w:type="spellStart"/>
        <w:r w:rsidRPr="00C60AC1">
          <w:rPr>
            <w:rStyle w:val="Hyperlink"/>
            <w:rFonts w:ascii="Times New Roman" w:hAnsi="Times New Roman" w:cs="Times New Roman"/>
            <w:i/>
            <w:iCs/>
            <w:sz w:val="24"/>
            <w:szCs w:val="24"/>
          </w:rPr>
          <w:t>and</w:t>
        </w:r>
        <w:proofErr w:type="spellEnd"/>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Others</w:t>
        </w:r>
        <w:proofErr w:type="spellEnd"/>
        <w:r w:rsidRPr="00C60AC1">
          <w:rPr>
            <w:rStyle w:val="Hyperlink"/>
            <w:rFonts w:ascii="Times New Roman" w:hAnsi="Times New Roman" w:cs="Times New Roman"/>
            <w:i/>
            <w:iCs/>
            <w:sz w:val="24"/>
            <w:szCs w:val="24"/>
          </w:rPr>
          <w:t xml:space="preserve"> v. </w:t>
        </w:r>
        <w:proofErr w:type="spellStart"/>
        <w:r w:rsidRPr="00C60AC1">
          <w:rPr>
            <w:rStyle w:val="Hyperlink"/>
            <w:rFonts w:ascii="Times New Roman" w:hAnsi="Times New Roman" w:cs="Times New Roman"/>
            <w:i/>
            <w:iCs/>
            <w:sz w:val="24"/>
            <w:szCs w:val="24"/>
          </w:rPr>
          <w:t>Russia</w:t>
        </w:r>
        <w:proofErr w:type="spellEnd"/>
      </w:hyperlink>
      <w:r w:rsidRPr="00C60AC1">
        <w:rPr>
          <w:rFonts w:ascii="Times New Roman" w:hAnsi="Times New Roman" w:cs="Times New Roman"/>
          <w:i/>
          <w:iCs/>
          <w:color w:val="0072BD"/>
          <w:sz w:val="24"/>
          <w:szCs w:val="24"/>
        </w:rPr>
        <w:t xml:space="preserve"> </w:t>
      </w:r>
      <w:r w:rsidRPr="00C60AC1">
        <w:rPr>
          <w:rFonts w:ascii="Times New Roman" w:hAnsi="Times New Roman" w:cs="Times New Roman"/>
          <w:i/>
          <w:iCs/>
          <w:color w:val="000000"/>
          <w:sz w:val="24"/>
          <w:szCs w:val="24"/>
        </w:rPr>
        <w:t>(</w:t>
      </w:r>
      <w:proofErr w:type="spellStart"/>
      <w:r w:rsidRPr="00C60AC1">
        <w:rPr>
          <w:rFonts w:ascii="Times New Roman" w:hAnsi="Times New Roman" w:cs="Times New Roman"/>
          <w:i/>
          <w:iCs/>
          <w:color w:val="000000"/>
          <w:sz w:val="24"/>
          <w:szCs w:val="24"/>
        </w:rPr>
        <w:t>no</w:t>
      </w:r>
      <w:proofErr w:type="spellEnd"/>
      <w:r w:rsidRPr="00C60AC1">
        <w:rPr>
          <w:rFonts w:ascii="Times New Roman" w:hAnsi="Times New Roman" w:cs="Times New Roman"/>
          <w:i/>
          <w:iCs/>
          <w:color w:val="000000"/>
          <w:sz w:val="24"/>
          <w:szCs w:val="24"/>
        </w:rPr>
        <w:t>. 61411/15)</w:t>
      </w:r>
      <w:r w:rsidRPr="00C60AC1">
        <w:rPr>
          <w:rFonts w:ascii="Times New Roman" w:hAnsi="Times New Roman" w:cs="Times New Roman"/>
          <w:i/>
          <w:iCs/>
          <w:sz w:val="24"/>
          <w:szCs w:val="24"/>
        </w:rPr>
        <w:t xml:space="preserve"> Решение на Голямото отделение</w:t>
      </w:r>
    </w:p>
    <w:p w14:paraId="1BFC71BD" w14:textId="77777777" w:rsidR="00D2451B" w:rsidRPr="00C60AC1" w:rsidRDefault="00D2451B" w:rsidP="003F6FFD">
      <w:pPr>
        <w:spacing w:line="240" w:lineRule="auto"/>
        <w:contextualSpacing/>
        <w:jc w:val="both"/>
        <w:rPr>
          <w:rFonts w:ascii="Times New Roman" w:hAnsi="Times New Roman" w:cs="Times New Roman"/>
          <w:i/>
          <w:iCs/>
          <w:sz w:val="24"/>
          <w:szCs w:val="24"/>
        </w:rPr>
      </w:pPr>
    </w:p>
    <w:p w14:paraId="42E28938" w14:textId="2A6C68C7" w:rsidR="00D2451B" w:rsidRPr="00C60AC1" w:rsidRDefault="00D2451B" w:rsidP="00D2451B">
      <w:pPr>
        <w:spacing w:line="240" w:lineRule="auto"/>
        <w:contextualSpacing/>
        <w:jc w:val="both"/>
        <w:rPr>
          <w:rFonts w:ascii="Times New Roman" w:hAnsi="Times New Roman" w:cs="Times New Roman"/>
          <w:bCs/>
          <w:color w:val="000000" w:themeColor="text1"/>
          <w:sz w:val="24"/>
          <w:szCs w:val="24"/>
          <w:shd w:val="clear" w:color="auto" w:fill="FFFFFF"/>
        </w:rPr>
      </w:pPr>
      <w:r w:rsidRPr="00C60AC1">
        <w:rPr>
          <w:rFonts w:ascii="Times New Roman" w:hAnsi="Times New Roman" w:cs="Times New Roman"/>
          <w:bCs/>
          <w:color w:val="000000" w:themeColor="text1"/>
          <w:sz w:val="24"/>
          <w:szCs w:val="24"/>
          <w:shd w:val="clear" w:color="auto" w:fill="FFFFFF"/>
        </w:rPr>
        <w:t>Рамково решение 2002/584/ПВР на Съвета относно европейската заповед за арест и процедурите за предаване между държавите членки, изменено с</w:t>
      </w:r>
      <w:r w:rsidRPr="00C60AC1">
        <w:rPr>
          <w:rFonts w:ascii="Times New Roman" w:hAnsi="Times New Roman" w:cs="Times New Roman"/>
          <w:b/>
          <w:bCs/>
          <w:color w:val="000000" w:themeColor="text1"/>
          <w:sz w:val="24"/>
          <w:szCs w:val="24"/>
          <w:shd w:val="clear" w:color="auto" w:fill="FFFFFF"/>
        </w:rPr>
        <w:t xml:space="preserve"> </w:t>
      </w:r>
      <w:r w:rsidRPr="00C60AC1">
        <w:rPr>
          <w:rFonts w:ascii="Times New Roman" w:hAnsi="Times New Roman" w:cs="Times New Roman"/>
          <w:bCs/>
          <w:color w:val="000000" w:themeColor="text1"/>
          <w:sz w:val="24"/>
          <w:szCs w:val="24"/>
          <w:shd w:val="clear" w:color="auto" w:fill="FFFFFF"/>
        </w:rPr>
        <w:t xml:space="preserve">Рамково решение 2009/299/ПВР на Съвета следва да се тълкува в смисъл, че допуска законодателство на държава членка, което, макар да предоставя компетентност за издаване на европейска заповед за арест за целите на изпълнението на наказание на орган, който участва в правораздаването на тази държава членка, но самият той не е юрисдикция, не предвижда възможност за самостоятелно обжалване по съдебен ред на решението на този орган за издаване на европейска заповед за арест. </w:t>
      </w:r>
      <w:hyperlink r:id="rId996" w:history="1">
        <w:r w:rsidRPr="00C60AC1">
          <w:rPr>
            <w:rStyle w:val="Hyperlink"/>
            <w:rFonts w:ascii="Times New Roman" w:hAnsi="Times New Roman" w:cs="Times New Roman"/>
            <w:bCs/>
            <w:sz w:val="24"/>
            <w:szCs w:val="24"/>
            <w:shd w:val="clear" w:color="auto" w:fill="FFFFFF"/>
          </w:rPr>
          <w:t>Бюлетин № 44</w:t>
        </w:r>
      </w:hyperlink>
    </w:p>
    <w:p w14:paraId="14C25F93" w14:textId="5F2256BE" w:rsidR="00D2451B" w:rsidRPr="00C60AC1" w:rsidRDefault="00D2451B" w:rsidP="00036B07">
      <w:pPr>
        <w:pBdr>
          <w:bottom w:val="single" w:sz="4" w:space="1" w:color="auto"/>
        </w:pBdr>
        <w:spacing w:line="240" w:lineRule="auto"/>
        <w:contextualSpacing/>
        <w:jc w:val="both"/>
        <w:rPr>
          <w:rFonts w:ascii="Times New Roman" w:hAnsi="Times New Roman" w:cs="Times New Roman"/>
          <w:i/>
          <w:color w:val="444444"/>
          <w:sz w:val="24"/>
          <w:szCs w:val="24"/>
          <w:shd w:val="clear" w:color="auto" w:fill="FFFFFF"/>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color w:val="000000" w:themeColor="text1"/>
          <w:sz w:val="24"/>
          <w:szCs w:val="24"/>
          <w:shd w:val="clear" w:color="auto" w:fill="FFFFFF"/>
        </w:rPr>
        <w:t xml:space="preserve"> дело</w:t>
      </w:r>
      <w:r w:rsidRPr="00C60AC1">
        <w:rPr>
          <w:rFonts w:ascii="Times New Roman" w:hAnsi="Times New Roman" w:cs="Times New Roman"/>
          <w:color w:val="444444"/>
          <w:sz w:val="24"/>
          <w:szCs w:val="24"/>
          <w:shd w:val="clear" w:color="auto" w:fill="FFFFFF"/>
        </w:rPr>
        <w:t xml:space="preserve"> </w:t>
      </w:r>
      <w:hyperlink r:id="rId997" w:history="1">
        <w:r w:rsidRPr="00C60AC1">
          <w:rPr>
            <w:rStyle w:val="Hyperlink"/>
            <w:rFonts w:ascii="Times New Roman" w:hAnsi="Times New Roman" w:cs="Times New Roman"/>
            <w:i/>
            <w:sz w:val="24"/>
            <w:szCs w:val="24"/>
            <w:shd w:val="clear" w:color="auto" w:fill="FFFFFF"/>
          </w:rPr>
          <w:t>C-627/19</w:t>
        </w:r>
      </w:hyperlink>
      <w:r w:rsidRPr="00C60AC1">
        <w:rPr>
          <w:rFonts w:ascii="Times New Roman" w:hAnsi="Times New Roman" w:cs="Times New Roman"/>
          <w:i/>
          <w:color w:val="444444"/>
          <w:sz w:val="24"/>
          <w:szCs w:val="24"/>
          <w:shd w:val="clear" w:color="auto" w:fill="FFFFFF"/>
        </w:rPr>
        <w:t xml:space="preserve"> PPU</w:t>
      </w:r>
    </w:p>
    <w:p w14:paraId="43668FF7" w14:textId="50ADC182" w:rsidR="00F600F3" w:rsidRPr="00C60AC1" w:rsidRDefault="00F600F3" w:rsidP="00D2451B">
      <w:pPr>
        <w:spacing w:line="240" w:lineRule="auto"/>
        <w:contextualSpacing/>
        <w:jc w:val="both"/>
        <w:rPr>
          <w:rFonts w:ascii="Times New Roman" w:hAnsi="Times New Roman" w:cs="Times New Roman"/>
          <w:i/>
          <w:color w:val="444444"/>
          <w:sz w:val="24"/>
          <w:szCs w:val="24"/>
          <w:shd w:val="clear" w:color="auto" w:fill="FFFFFF"/>
        </w:rPr>
      </w:pPr>
    </w:p>
    <w:p w14:paraId="77465609" w14:textId="4A275241" w:rsidR="00F600F3" w:rsidRPr="00C60AC1" w:rsidRDefault="00F600F3" w:rsidP="00F600F3">
      <w:pPr>
        <w:suppressAutoHyphens w:val="0"/>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1)  Член 6, § 1, ал. 2 от Директива 2013/32/ЕС на Европейския парламент и на Съвета от 26 юни 2013 г. относно общите процедури за предоставяне и отнемане на международна закрила трябва да се тълкува в смисъл, че съдия-следовател, сезиран за да се произнесе по задържането на незаконно пребиваващ гражданин на трета страна с оглед на връщането му, е сред „другите органи“, посочени в тази разпоредба, които има вероятност да получат молби за международна закрила, но съгласно националното право </w:t>
      </w:r>
      <w:r w:rsidRPr="00C60AC1">
        <w:rPr>
          <w:rFonts w:ascii="Times New Roman" w:hAnsi="Times New Roman" w:cs="Times New Roman"/>
          <w:sz w:val="24"/>
          <w:szCs w:val="24"/>
          <w:lang w:eastAsia="bg-BG"/>
        </w:rPr>
        <w:lastRenderedPageBreak/>
        <w:t xml:space="preserve">не са компетентни да я регистрират. 2) Член 6, § 1, ал. 2 и 3 от Директива 2013/32 трябва да се тълкува в смисъл, че съдия-следовател, в качеството си на „друг орган“ по смисъла на тази разпоредба, трябва, от една страна, да информира незаконно пребиваващите граждани на трети страни за начина и реда на подаване на молба за международна закрила, и от друга страна, когато гражданин е изразил желание да подаде такава молба, да предаде преписката на органа, компетентен да регистрира тази молба, за да може този гражданин да се ползва от материалните условия за приемане и медицинските грижи, предвидени в чл. 17 от Директива 2013/33/ЕС на Европейския парламент и на Съвета от 26 юни 2013 г. за определяне на стандарти относно приемането на кандидати за международна закрила. 3) Член 26 от Директива 2013/32 и чл. 8 от Директива 2013/33 трябва да се тълкуват в смисъл, че незаконно пребиваващ гражданин на трета страна, изразил желание да поиска международната закрила пред „друг орган“ по смисъла на чл. 6, § 1, ал. 2 от Директива 2013/32, не може да бъде задържан на основание, различно от предвидените в чл. 8, § 3 от Директива 2013/33. </w:t>
      </w:r>
      <w:hyperlink r:id="rId998" w:history="1">
        <w:r w:rsidRPr="00C60AC1">
          <w:rPr>
            <w:rStyle w:val="Hyperlink"/>
            <w:rFonts w:ascii="Times New Roman" w:hAnsi="Times New Roman" w:cs="Times New Roman"/>
            <w:sz w:val="24"/>
            <w:szCs w:val="24"/>
            <w:lang w:eastAsia="bg-BG"/>
          </w:rPr>
          <w:t>Бюлетин № 49</w:t>
        </w:r>
      </w:hyperlink>
    </w:p>
    <w:p w14:paraId="56D22775" w14:textId="4BB4E6E5" w:rsidR="00F600F3" w:rsidRDefault="00F600F3" w:rsidP="00036B07">
      <w:pPr>
        <w:pBdr>
          <w:bottom w:val="single" w:sz="4" w:space="1" w:color="auto"/>
        </w:pBdr>
        <w:suppressAutoHyphens w:val="0"/>
        <w:spacing w:before="100" w:beforeAutospacing="1" w:after="100" w:afterAutospacing="1" w:line="240" w:lineRule="auto"/>
        <w:contextualSpacing/>
        <w:jc w:val="both"/>
        <w:rPr>
          <w:rStyle w:val="Hyperlink"/>
          <w:rFonts w:ascii="Times New Roman" w:eastAsia="Times New Roman" w:hAnsi="Times New Roman" w:cs="Times New Roman"/>
          <w:i/>
          <w:sz w:val="24"/>
          <w:szCs w:val="24"/>
          <w:lang w:val="sr-Cyrl-CS"/>
        </w:rPr>
      </w:pPr>
      <w:r w:rsidRPr="00C60AC1">
        <w:rPr>
          <w:rFonts w:ascii="Times New Roman" w:eastAsiaTheme="minorHAnsi" w:hAnsi="Times New Roman" w:cs="Times New Roman"/>
          <w:i/>
          <w:color w:val="000000" w:themeColor="text1"/>
          <w:sz w:val="24"/>
          <w:szCs w:val="24"/>
        </w:rPr>
        <w:t>Решение на СЕС по</w:t>
      </w:r>
      <w:r w:rsidRPr="00C60AC1">
        <w:rPr>
          <w:rFonts w:ascii="Times New Roman" w:eastAsiaTheme="minorHAnsi" w:hAnsi="Times New Roman" w:cs="Times New Roman"/>
          <w:i/>
          <w:sz w:val="24"/>
          <w:szCs w:val="24"/>
        </w:rPr>
        <w:t xml:space="preserve"> дело </w:t>
      </w:r>
      <w:hyperlink r:id="rId999" w:history="1">
        <w:r w:rsidRPr="00C60AC1">
          <w:rPr>
            <w:rStyle w:val="Hyperlink"/>
            <w:rFonts w:ascii="Times New Roman" w:eastAsia="Times New Roman" w:hAnsi="Times New Roman" w:cs="Times New Roman"/>
            <w:i/>
            <w:sz w:val="24"/>
            <w:szCs w:val="24"/>
            <w:lang w:val="sr-Cyrl-CS"/>
          </w:rPr>
          <w:t>C</w:t>
        </w:r>
        <w:r w:rsidRPr="00C60AC1">
          <w:rPr>
            <w:rStyle w:val="Hyperlink"/>
            <w:rFonts w:ascii="Times New Roman" w:eastAsia="Times New Roman" w:hAnsi="Times New Roman" w:cs="Times New Roman"/>
            <w:i/>
            <w:sz w:val="24"/>
            <w:szCs w:val="24"/>
            <w:lang w:val="sr-Cyrl-CS"/>
          </w:rPr>
          <w:noBreakHyphen/>
          <w:t>36/20 PPU</w:t>
        </w:r>
      </w:hyperlink>
    </w:p>
    <w:p w14:paraId="760ABC53" w14:textId="14E7B3E4" w:rsidR="00F64C97" w:rsidRDefault="00F64C97" w:rsidP="00036B07">
      <w:pPr>
        <w:pBdr>
          <w:bottom w:val="single" w:sz="4" w:space="1" w:color="auto"/>
        </w:pBdr>
        <w:suppressAutoHyphens w:val="0"/>
        <w:spacing w:before="100" w:beforeAutospacing="1" w:after="100" w:afterAutospacing="1" w:line="240" w:lineRule="auto"/>
        <w:contextualSpacing/>
        <w:jc w:val="both"/>
        <w:rPr>
          <w:rStyle w:val="Hyperlink"/>
          <w:rFonts w:ascii="Times New Roman" w:eastAsia="Times New Roman" w:hAnsi="Times New Roman" w:cs="Times New Roman"/>
          <w:i/>
          <w:sz w:val="24"/>
          <w:szCs w:val="24"/>
          <w:lang w:val="sr-Cyrl-CS"/>
        </w:rPr>
      </w:pPr>
    </w:p>
    <w:p w14:paraId="77ACA16B" w14:textId="30795455" w:rsidR="00F64C97" w:rsidRPr="009F66B9" w:rsidRDefault="00F64C97" w:rsidP="00F64C97">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Продължилото повече от 21 месеца задържане в държава членка на ЕС, на жалбоподател със статут на бежанец, получен в друга държава членка, до приключване на производството по екстрадирането му в поискалата го държава по произход е било в нарушение на чл. 5, § 1 (f), тъй като в това производство властите не са действали достатъчно активно и усърдно. Информацията, въз основа на която екстрадицията в крайна сметка е била приета за недопустима, им е била известна още в края на втория месец от задържането. </w:t>
      </w:r>
      <w:hyperlink r:id="rId1000" w:history="1">
        <w:r w:rsidRPr="009F66B9">
          <w:rPr>
            <w:rStyle w:val="Hyperlink"/>
            <w:rFonts w:ascii="Times New Roman" w:hAnsi="Times New Roman" w:cs="Times New Roman"/>
            <w:sz w:val="24"/>
            <w:szCs w:val="24"/>
          </w:rPr>
          <w:t>Бюлетин № 55</w:t>
        </w:r>
      </w:hyperlink>
    </w:p>
    <w:p w14:paraId="17ECEF7F" w14:textId="61C56403" w:rsidR="00F64C97" w:rsidRDefault="00794C51" w:rsidP="00421B8D">
      <w:pPr>
        <w:pBdr>
          <w:bottom w:val="single" w:sz="4" w:space="1" w:color="auto"/>
        </w:pBdr>
        <w:suppressAutoHyphens w:val="0"/>
        <w:spacing w:before="100" w:beforeAutospacing="1" w:after="100" w:afterAutospacing="1" w:line="240" w:lineRule="auto"/>
        <w:contextualSpacing/>
        <w:jc w:val="both"/>
        <w:rPr>
          <w:rFonts w:ascii="Times New Roman" w:hAnsi="Times New Roman" w:cs="Times New Roman"/>
          <w:i/>
          <w:iCs/>
          <w:sz w:val="24"/>
          <w:szCs w:val="24"/>
        </w:rPr>
      </w:pPr>
      <w:hyperlink r:id="rId1001" w:history="1">
        <w:proofErr w:type="spellStart"/>
        <w:r w:rsidR="00F64C97" w:rsidRPr="009F66B9">
          <w:rPr>
            <w:rStyle w:val="Hyperlink"/>
            <w:rFonts w:ascii="Times New Roman" w:hAnsi="Times New Roman" w:cs="Times New Roman"/>
            <w:i/>
            <w:iCs/>
            <w:sz w:val="24"/>
            <w:szCs w:val="24"/>
          </w:rPr>
          <w:t>Shiksaitov</w:t>
        </w:r>
        <w:proofErr w:type="spellEnd"/>
        <w:r w:rsidR="00F64C97" w:rsidRPr="009F66B9">
          <w:rPr>
            <w:rStyle w:val="Hyperlink"/>
            <w:rFonts w:ascii="Times New Roman" w:hAnsi="Times New Roman" w:cs="Times New Roman"/>
            <w:i/>
            <w:iCs/>
            <w:sz w:val="24"/>
            <w:szCs w:val="24"/>
          </w:rPr>
          <w:t xml:space="preserve"> v. </w:t>
        </w:r>
        <w:proofErr w:type="spellStart"/>
        <w:r w:rsidR="00F64C97" w:rsidRPr="009F66B9">
          <w:rPr>
            <w:rStyle w:val="Hyperlink"/>
            <w:rFonts w:ascii="Times New Roman" w:hAnsi="Times New Roman" w:cs="Times New Roman"/>
            <w:i/>
            <w:iCs/>
            <w:sz w:val="24"/>
            <w:szCs w:val="24"/>
          </w:rPr>
          <w:t>Slovakia</w:t>
        </w:r>
        <w:proofErr w:type="spellEnd"/>
      </w:hyperlink>
      <w:r w:rsidR="00F64C97" w:rsidRPr="009F66B9">
        <w:rPr>
          <w:rFonts w:ascii="Times New Roman" w:hAnsi="Times New Roman" w:cs="Times New Roman"/>
          <w:i/>
          <w:iCs/>
          <w:sz w:val="24"/>
          <w:szCs w:val="24"/>
        </w:rPr>
        <w:t xml:space="preserve"> (</w:t>
      </w:r>
      <w:proofErr w:type="spellStart"/>
      <w:r w:rsidR="00F64C97" w:rsidRPr="009F66B9">
        <w:rPr>
          <w:rFonts w:ascii="Times New Roman" w:hAnsi="Times New Roman" w:cs="Times New Roman"/>
          <w:i/>
          <w:iCs/>
          <w:sz w:val="24"/>
          <w:szCs w:val="24"/>
        </w:rPr>
        <w:t>nos</w:t>
      </w:r>
      <w:proofErr w:type="spellEnd"/>
      <w:r w:rsidR="00F64C97" w:rsidRPr="009F66B9">
        <w:rPr>
          <w:rFonts w:ascii="Times New Roman" w:hAnsi="Times New Roman" w:cs="Times New Roman"/>
          <w:i/>
          <w:iCs/>
          <w:sz w:val="24"/>
          <w:szCs w:val="24"/>
        </w:rPr>
        <w:t>. 56751/16, 33762/17)</w:t>
      </w:r>
    </w:p>
    <w:p w14:paraId="6C9AB30F" w14:textId="05D43CD7" w:rsidR="00115531" w:rsidRDefault="00115531" w:rsidP="00421B8D">
      <w:pPr>
        <w:suppressAutoHyphens w:val="0"/>
        <w:spacing w:before="100" w:beforeAutospacing="1" w:after="100" w:afterAutospacing="1" w:line="240" w:lineRule="auto"/>
        <w:contextualSpacing/>
        <w:jc w:val="both"/>
        <w:rPr>
          <w:rFonts w:ascii="Times New Roman" w:hAnsi="Times New Roman" w:cs="Times New Roman"/>
          <w:i/>
          <w:iCs/>
          <w:sz w:val="24"/>
          <w:szCs w:val="24"/>
        </w:rPr>
      </w:pPr>
    </w:p>
    <w:p w14:paraId="3A2EB748" w14:textId="2D3A2152" w:rsidR="00115531" w:rsidRDefault="00115531" w:rsidP="00421B8D">
      <w:pPr>
        <w:suppressAutoHyphens w:val="0"/>
        <w:spacing w:before="100" w:beforeAutospacing="1" w:after="100" w:afterAutospacing="1" w:line="240" w:lineRule="auto"/>
        <w:contextualSpacing/>
        <w:jc w:val="both"/>
        <w:rPr>
          <w:rFonts w:ascii="Times New Roman" w:hAnsi="Times New Roman" w:cs="Times New Roman"/>
          <w:i/>
          <w:iCs/>
          <w:sz w:val="24"/>
          <w:szCs w:val="24"/>
        </w:rPr>
      </w:pPr>
    </w:p>
    <w:p w14:paraId="2A1D0A4D" w14:textId="457FC09C" w:rsidR="00115531" w:rsidRDefault="00115531" w:rsidP="00421B8D">
      <w:pPr>
        <w:suppressAutoHyphens w:val="0"/>
        <w:spacing w:before="100" w:beforeAutospacing="1" w:after="100" w:afterAutospacing="1" w:line="240" w:lineRule="auto"/>
        <w:contextualSpacing/>
        <w:jc w:val="both"/>
        <w:rPr>
          <w:rFonts w:ascii="Times New Roman" w:eastAsia="Times New Roman" w:hAnsi="Times New Roman" w:cs="Times New Roman"/>
          <w:iCs/>
          <w:sz w:val="24"/>
          <w:szCs w:val="24"/>
          <w:lang w:eastAsia="bg-BG"/>
        </w:rPr>
      </w:pPr>
      <w:r w:rsidRPr="00421B8D">
        <w:rPr>
          <w:rFonts w:ascii="Times New Roman" w:eastAsiaTheme="minorHAnsi" w:hAnsi="Times New Roman" w:cs="Times New Roman"/>
          <w:iCs/>
          <w:sz w:val="24"/>
          <w:szCs w:val="24"/>
        </w:rPr>
        <w:t xml:space="preserve">1. </w:t>
      </w:r>
      <w:r w:rsidRPr="00421B8D">
        <w:rPr>
          <w:rFonts w:ascii="Times New Roman" w:eastAsia="Times New Roman" w:hAnsi="Times New Roman" w:cs="Times New Roman"/>
          <w:iCs/>
          <w:sz w:val="24"/>
          <w:szCs w:val="24"/>
          <w:lang w:eastAsia="bg-BG"/>
        </w:rPr>
        <w:t>Член 6, § 1 от Рамково решение 2002/584/ПВР относно европейската заповед за арест и процедурите за предаване между държавите членки, изменено с Рамково решение 2009/299/ПВР, трябва да се тълкува в смисъл, че качеството на „издаващ съдебен орган“ по смисъла на тази разпоредба не е обусловено от наличието на възможност за упражняване на съдебен контрол върху решението за издаване на европейската заповед за арест и върху националния акт, на който се основава последната.</w:t>
      </w:r>
    </w:p>
    <w:p w14:paraId="510D0D78" w14:textId="4AD27D2C" w:rsidR="00421B8D" w:rsidRDefault="00421B8D" w:rsidP="00421B8D">
      <w:pPr>
        <w:suppressAutoHyphens w:val="0"/>
        <w:spacing w:before="100" w:beforeAutospacing="1" w:after="100" w:afterAutospacing="1" w:line="240" w:lineRule="auto"/>
        <w:contextualSpacing/>
        <w:jc w:val="both"/>
        <w:rPr>
          <w:rFonts w:ascii="Times New Roman" w:eastAsiaTheme="minorHAnsi" w:hAnsi="Times New Roman" w:cs="Times New Roman"/>
          <w:iCs/>
          <w:sz w:val="24"/>
          <w:szCs w:val="24"/>
        </w:rPr>
      </w:pPr>
      <w:r w:rsidRPr="00421B8D">
        <w:rPr>
          <w:rFonts w:ascii="Times New Roman" w:eastAsiaTheme="minorHAnsi" w:hAnsi="Times New Roman" w:cs="Times New Roman"/>
          <w:iCs/>
          <w:sz w:val="24"/>
          <w:szCs w:val="24"/>
        </w:rPr>
        <w:t xml:space="preserve">2. Член 8, </w:t>
      </w:r>
      <w:r>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1, б</w:t>
      </w:r>
      <w:r w:rsidR="00D20D70">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в) от Рамково решение 2002/584, изменено с Рамково решение 2009/299, трябва да се тълкува в смисъл, че европейска заповед за арест следва да се счита за невалидна, когато не е издадена въз основа на „[национална] заповед за задържане или друг подлежащ на изпълнение съдебен акт със същата юридическа сила“ по смисъла на тази разпоредба. Това понятие се отнася до постановените от съдебен орган национални мерки за издирване и задържане на обвиняемо лице, които имат за цел довеждането му пред съда за извършване на процесуални действия по наказателното производство. Запитващата юрисдикция следва да провери дали национален акт за привличане на обвиняем, като този, въз основа на който е издадена разглежданата в главното производство европейска заповед за арест, поражда такива правни последици.</w:t>
      </w:r>
    </w:p>
    <w:p w14:paraId="55E0E099" w14:textId="11C6BF70" w:rsidR="00421B8D" w:rsidRPr="00421B8D" w:rsidRDefault="00421B8D" w:rsidP="00421B8D">
      <w:pPr>
        <w:suppressAutoHyphens w:val="0"/>
        <w:spacing w:before="100" w:beforeAutospacing="1" w:after="100" w:afterAutospacing="1" w:line="240" w:lineRule="auto"/>
        <w:contextualSpacing/>
        <w:jc w:val="both"/>
        <w:rPr>
          <w:rFonts w:ascii="Times New Roman" w:eastAsiaTheme="minorHAnsi" w:hAnsi="Times New Roman" w:cs="Times New Roman"/>
          <w:iCs/>
          <w:sz w:val="24"/>
          <w:szCs w:val="24"/>
        </w:rPr>
      </w:pPr>
      <w:r>
        <w:rPr>
          <w:rFonts w:ascii="Times New Roman" w:eastAsiaTheme="minorHAnsi" w:hAnsi="Times New Roman" w:cs="Times New Roman"/>
          <w:iCs/>
          <w:sz w:val="24"/>
          <w:szCs w:val="24"/>
        </w:rPr>
        <w:t xml:space="preserve">3. </w:t>
      </w:r>
      <w:r w:rsidRPr="00421B8D">
        <w:rPr>
          <w:rFonts w:ascii="Times New Roman" w:eastAsiaTheme="minorHAnsi" w:hAnsi="Times New Roman" w:cs="Times New Roman"/>
          <w:iCs/>
          <w:sz w:val="24"/>
          <w:szCs w:val="24"/>
        </w:rPr>
        <w:t>Когато в законодателството на издаващата държава членка липсват разпоредби, предвиждащи правно средство за защита с цел осъществяването на съдебен контрол върху условията за издаване на европейска заповед за арест от орган, който, въпреки че участва в правораздаването на тази държава членка, сам по себе си не е юрисдикция, Рамково решение 2002/584, изменено с Рамково решение 2009/299, разглеждано във връзка с правото на ефективна съдебна защита, гарантирано с чл</w:t>
      </w:r>
      <w:r w:rsidR="00D20D70">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xml:space="preserve"> 47 от Хартата, трябва да се тълкува в смисъл, че позволява на националната юрисдикция, пред която се оспорва законосъобразността на задържането под стража на лице, предадено в изпълнение на </w:t>
      </w:r>
      <w:r w:rsidRPr="00421B8D">
        <w:rPr>
          <w:rFonts w:ascii="Times New Roman" w:eastAsiaTheme="minorHAnsi" w:hAnsi="Times New Roman" w:cs="Times New Roman"/>
          <w:iCs/>
          <w:sz w:val="24"/>
          <w:szCs w:val="24"/>
        </w:rPr>
        <w:lastRenderedPageBreak/>
        <w:t>европейска заповед за арест, издадена въз основа на национален акт, който не може да се квалифицира като „[национална] заповед за задържане или друг подлежащ на изпълнение съдебен акт със същата юридическа сила“ по смисъла на чл</w:t>
      </w:r>
      <w:r w:rsidR="00D20D70">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xml:space="preserve"> 8, </w:t>
      </w:r>
      <w:r>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1, б</w:t>
      </w:r>
      <w:r w:rsidR="00D20D70">
        <w:rPr>
          <w:rFonts w:ascii="Times New Roman" w:eastAsiaTheme="minorHAnsi" w:hAnsi="Times New Roman" w:cs="Times New Roman"/>
          <w:iCs/>
          <w:sz w:val="24"/>
          <w:szCs w:val="24"/>
        </w:rPr>
        <w:t>.</w:t>
      </w:r>
      <w:r w:rsidRPr="00421B8D">
        <w:rPr>
          <w:rFonts w:ascii="Times New Roman" w:eastAsiaTheme="minorHAnsi" w:hAnsi="Times New Roman" w:cs="Times New Roman"/>
          <w:iCs/>
          <w:sz w:val="24"/>
          <w:szCs w:val="24"/>
        </w:rPr>
        <w:t> в) от това рамково решение, и пред която в рамките на това производство е изтъкнато основание за невалидност на европейската заповед за арест с оглед на правото на Съюза, да обяви, че е компетентна да извърши такъв съдебен контрол за валидност.</w:t>
      </w:r>
    </w:p>
    <w:p w14:paraId="2F152B8B" w14:textId="1575A3C0" w:rsidR="00421B8D" w:rsidRDefault="00421B8D" w:rsidP="004F381D">
      <w:pPr>
        <w:pStyle w:val="JuList"/>
        <w:ind w:left="0" w:firstLine="0"/>
        <w:rPr>
          <w:rFonts w:eastAsiaTheme="minorHAnsi"/>
        </w:rPr>
      </w:pPr>
      <w:proofErr w:type="spellStart"/>
      <w:r w:rsidRPr="00421B8D">
        <w:rPr>
          <w:rFonts w:eastAsiaTheme="minorHAnsi"/>
        </w:rPr>
        <w:t>Рамково</w:t>
      </w:r>
      <w:proofErr w:type="spellEnd"/>
      <w:r w:rsidRPr="00421B8D">
        <w:rPr>
          <w:rFonts w:eastAsiaTheme="minorHAnsi"/>
        </w:rPr>
        <w:t xml:space="preserve"> </w:t>
      </w:r>
      <w:proofErr w:type="spellStart"/>
      <w:r w:rsidRPr="00421B8D">
        <w:rPr>
          <w:rFonts w:eastAsiaTheme="minorHAnsi"/>
        </w:rPr>
        <w:t>решение</w:t>
      </w:r>
      <w:proofErr w:type="spellEnd"/>
      <w:r w:rsidRPr="00421B8D">
        <w:rPr>
          <w:rFonts w:eastAsiaTheme="minorHAnsi"/>
        </w:rPr>
        <w:t xml:space="preserve"> 2002/584, </w:t>
      </w:r>
      <w:proofErr w:type="spellStart"/>
      <w:r w:rsidRPr="00421B8D">
        <w:rPr>
          <w:rFonts w:eastAsiaTheme="minorHAnsi"/>
        </w:rPr>
        <w:t>изменено</w:t>
      </w:r>
      <w:proofErr w:type="spellEnd"/>
      <w:r w:rsidRPr="00421B8D">
        <w:rPr>
          <w:rFonts w:eastAsiaTheme="minorHAnsi"/>
        </w:rPr>
        <w:t xml:space="preserve"> с </w:t>
      </w:r>
      <w:proofErr w:type="spellStart"/>
      <w:r w:rsidRPr="00421B8D">
        <w:rPr>
          <w:rFonts w:eastAsiaTheme="minorHAnsi"/>
        </w:rPr>
        <w:t>Рамково</w:t>
      </w:r>
      <w:proofErr w:type="spellEnd"/>
      <w:r w:rsidRPr="00421B8D">
        <w:rPr>
          <w:rFonts w:eastAsiaTheme="minorHAnsi"/>
        </w:rPr>
        <w:t xml:space="preserve"> </w:t>
      </w:r>
      <w:proofErr w:type="spellStart"/>
      <w:r w:rsidRPr="00421B8D">
        <w:rPr>
          <w:rFonts w:eastAsiaTheme="minorHAnsi"/>
        </w:rPr>
        <w:t>решение</w:t>
      </w:r>
      <w:proofErr w:type="spellEnd"/>
      <w:r w:rsidRPr="00421B8D">
        <w:rPr>
          <w:rFonts w:eastAsiaTheme="minorHAnsi"/>
        </w:rPr>
        <w:t xml:space="preserve"> 2009/299, </w:t>
      </w:r>
      <w:proofErr w:type="spellStart"/>
      <w:r w:rsidRPr="00421B8D">
        <w:rPr>
          <w:rFonts w:eastAsiaTheme="minorHAnsi"/>
        </w:rPr>
        <w:t>разглеждано</w:t>
      </w:r>
      <w:proofErr w:type="spellEnd"/>
      <w:r w:rsidRPr="00421B8D">
        <w:rPr>
          <w:rFonts w:eastAsiaTheme="minorHAnsi"/>
        </w:rPr>
        <w:t xml:space="preserve"> </w:t>
      </w:r>
      <w:proofErr w:type="spellStart"/>
      <w:r w:rsidRPr="00421B8D">
        <w:rPr>
          <w:rFonts w:eastAsiaTheme="minorHAnsi"/>
        </w:rPr>
        <w:t>във</w:t>
      </w:r>
      <w:proofErr w:type="spellEnd"/>
      <w:r w:rsidRPr="00421B8D">
        <w:rPr>
          <w:rFonts w:eastAsiaTheme="minorHAnsi"/>
        </w:rPr>
        <w:t xml:space="preserve"> </w:t>
      </w:r>
      <w:proofErr w:type="spellStart"/>
      <w:r w:rsidRPr="00421B8D">
        <w:rPr>
          <w:rFonts w:eastAsiaTheme="minorHAnsi"/>
        </w:rPr>
        <w:t>връзка</w:t>
      </w:r>
      <w:proofErr w:type="spellEnd"/>
      <w:r w:rsidRPr="00421B8D">
        <w:rPr>
          <w:rFonts w:eastAsiaTheme="minorHAnsi"/>
        </w:rPr>
        <w:t xml:space="preserve"> с </w:t>
      </w:r>
      <w:proofErr w:type="spellStart"/>
      <w:r w:rsidRPr="00421B8D">
        <w:rPr>
          <w:rFonts w:eastAsiaTheme="minorHAnsi"/>
        </w:rPr>
        <w:t>правото</w:t>
      </w:r>
      <w:proofErr w:type="spellEnd"/>
      <w:r w:rsidRPr="00421B8D">
        <w:rPr>
          <w:rFonts w:eastAsiaTheme="minorHAnsi"/>
        </w:rPr>
        <w:t xml:space="preserve"> на </w:t>
      </w:r>
      <w:proofErr w:type="spellStart"/>
      <w:r w:rsidRPr="00421B8D">
        <w:rPr>
          <w:rFonts w:eastAsiaTheme="minorHAnsi"/>
        </w:rPr>
        <w:t>ефективна</w:t>
      </w:r>
      <w:proofErr w:type="spellEnd"/>
      <w:r w:rsidRPr="00421B8D">
        <w:rPr>
          <w:rFonts w:eastAsiaTheme="minorHAnsi"/>
        </w:rPr>
        <w:t xml:space="preserve"> </w:t>
      </w:r>
      <w:proofErr w:type="spellStart"/>
      <w:r w:rsidRPr="00421B8D">
        <w:rPr>
          <w:rFonts w:eastAsiaTheme="minorHAnsi"/>
        </w:rPr>
        <w:t>съдебна</w:t>
      </w:r>
      <w:proofErr w:type="spellEnd"/>
      <w:r w:rsidRPr="00421B8D">
        <w:rPr>
          <w:rFonts w:eastAsiaTheme="minorHAnsi"/>
        </w:rPr>
        <w:t xml:space="preserve"> </w:t>
      </w:r>
      <w:proofErr w:type="spellStart"/>
      <w:r w:rsidRPr="00421B8D">
        <w:rPr>
          <w:rFonts w:eastAsiaTheme="minorHAnsi"/>
        </w:rPr>
        <w:t>защита</w:t>
      </w:r>
      <w:proofErr w:type="spellEnd"/>
      <w:r w:rsidRPr="00421B8D">
        <w:rPr>
          <w:rFonts w:eastAsiaTheme="minorHAnsi"/>
        </w:rPr>
        <w:t xml:space="preserve">, </w:t>
      </w:r>
      <w:proofErr w:type="spellStart"/>
      <w:r w:rsidRPr="00421B8D">
        <w:rPr>
          <w:rFonts w:eastAsiaTheme="minorHAnsi"/>
        </w:rPr>
        <w:t>гарантирано</w:t>
      </w:r>
      <w:proofErr w:type="spellEnd"/>
      <w:r w:rsidRPr="00421B8D">
        <w:rPr>
          <w:rFonts w:eastAsiaTheme="minorHAnsi"/>
        </w:rPr>
        <w:t xml:space="preserve"> с </w:t>
      </w:r>
      <w:proofErr w:type="spellStart"/>
      <w:r w:rsidRPr="00421B8D">
        <w:rPr>
          <w:rFonts w:eastAsiaTheme="minorHAnsi"/>
        </w:rPr>
        <w:t>чл</w:t>
      </w:r>
      <w:proofErr w:type="spellEnd"/>
      <w:r w:rsidR="00D20D70">
        <w:rPr>
          <w:rFonts w:eastAsiaTheme="minorHAnsi"/>
        </w:rPr>
        <w:t>.</w:t>
      </w:r>
      <w:r w:rsidRPr="00421B8D">
        <w:rPr>
          <w:rFonts w:eastAsiaTheme="minorHAnsi"/>
        </w:rPr>
        <w:t xml:space="preserve"> 47 от </w:t>
      </w:r>
      <w:proofErr w:type="spellStart"/>
      <w:r w:rsidRPr="00421B8D">
        <w:rPr>
          <w:rFonts w:eastAsiaTheme="minorHAnsi"/>
        </w:rPr>
        <w:t>Хартата</w:t>
      </w:r>
      <w:proofErr w:type="spellEnd"/>
      <w:r w:rsidRPr="00421B8D">
        <w:rPr>
          <w:rFonts w:eastAsiaTheme="minorHAnsi"/>
        </w:rPr>
        <w:t xml:space="preserve">, </w:t>
      </w:r>
      <w:proofErr w:type="spellStart"/>
      <w:r w:rsidRPr="00421B8D">
        <w:rPr>
          <w:rFonts w:eastAsiaTheme="minorHAnsi"/>
        </w:rPr>
        <w:t>трябва</w:t>
      </w:r>
      <w:proofErr w:type="spellEnd"/>
      <w:r w:rsidRPr="00421B8D">
        <w:rPr>
          <w:rFonts w:eastAsiaTheme="minorHAnsi"/>
        </w:rPr>
        <w:t xml:space="preserve"> </w:t>
      </w:r>
      <w:proofErr w:type="spellStart"/>
      <w:r w:rsidRPr="00421B8D">
        <w:rPr>
          <w:rFonts w:eastAsiaTheme="minorHAnsi"/>
        </w:rPr>
        <w:t>да</w:t>
      </w:r>
      <w:proofErr w:type="spellEnd"/>
      <w:r w:rsidRPr="00421B8D">
        <w:rPr>
          <w:rFonts w:eastAsiaTheme="minorHAnsi"/>
        </w:rPr>
        <w:t xml:space="preserve"> се </w:t>
      </w:r>
      <w:proofErr w:type="spellStart"/>
      <w:r w:rsidRPr="00421B8D">
        <w:rPr>
          <w:rFonts w:eastAsiaTheme="minorHAnsi"/>
        </w:rPr>
        <w:t>тълкува</w:t>
      </w:r>
      <w:proofErr w:type="spellEnd"/>
      <w:r w:rsidRPr="00421B8D">
        <w:rPr>
          <w:rFonts w:eastAsiaTheme="minorHAnsi"/>
        </w:rPr>
        <w:t xml:space="preserve"> в </w:t>
      </w:r>
      <w:proofErr w:type="spellStart"/>
      <w:r w:rsidRPr="00421B8D">
        <w:rPr>
          <w:rFonts w:eastAsiaTheme="minorHAnsi"/>
        </w:rPr>
        <w:t>смисъл</w:t>
      </w:r>
      <w:proofErr w:type="spellEnd"/>
      <w:r w:rsidRPr="00421B8D">
        <w:rPr>
          <w:rFonts w:eastAsiaTheme="minorHAnsi"/>
        </w:rPr>
        <w:t xml:space="preserve">, </w:t>
      </w:r>
      <w:proofErr w:type="spellStart"/>
      <w:r w:rsidRPr="00421B8D">
        <w:rPr>
          <w:rFonts w:eastAsiaTheme="minorHAnsi"/>
        </w:rPr>
        <w:t>че</w:t>
      </w:r>
      <w:proofErr w:type="spellEnd"/>
      <w:r w:rsidRPr="00421B8D">
        <w:rPr>
          <w:rFonts w:eastAsiaTheme="minorHAnsi"/>
        </w:rPr>
        <w:t xml:space="preserve"> </w:t>
      </w:r>
      <w:proofErr w:type="spellStart"/>
      <w:r w:rsidRPr="00421B8D">
        <w:rPr>
          <w:rFonts w:eastAsiaTheme="minorHAnsi"/>
        </w:rPr>
        <w:t>не</w:t>
      </w:r>
      <w:proofErr w:type="spellEnd"/>
      <w:r w:rsidRPr="00421B8D">
        <w:rPr>
          <w:rFonts w:eastAsiaTheme="minorHAnsi"/>
        </w:rPr>
        <w:t xml:space="preserve"> </w:t>
      </w:r>
      <w:proofErr w:type="spellStart"/>
      <w:r w:rsidRPr="00421B8D">
        <w:rPr>
          <w:rFonts w:eastAsiaTheme="minorHAnsi"/>
        </w:rPr>
        <w:t>изисква</w:t>
      </w:r>
      <w:proofErr w:type="spellEnd"/>
      <w:r w:rsidRPr="00421B8D">
        <w:rPr>
          <w:rFonts w:eastAsiaTheme="minorHAnsi"/>
        </w:rPr>
        <w:t xml:space="preserve"> </w:t>
      </w:r>
      <w:proofErr w:type="spellStart"/>
      <w:r w:rsidRPr="00421B8D">
        <w:rPr>
          <w:rFonts w:eastAsiaTheme="minorHAnsi"/>
        </w:rPr>
        <w:t>констатацията</w:t>
      </w:r>
      <w:proofErr w:type="spellEnd"/>
      <w:r w:rsidRPr="00421B8D">
        <w:rPr>
          <w:rFonts w:eastAsiaTheme="minorHAnsi"/>
        </w:rPr>
        <w:t xml:space="preserve"> на </w:t>
      </w:r>
      <w:proofErr w:type="spellStart"/>
      <w:r w:rsidRPr="00421B8D">
        <w:rPr>
          <w:rFonts w:eastAsiaTheme="minorHAnsi"/>
        </w:rPr>
        <w:t>националната</w:t>
      </w:r>
      <w:proofErr w:type="spellEnd"/>
      <w:r w:rsidRPr="00421B8D">
        <w:rPr>
          <w:rFonts w:eastAsiaTheme="minorHAnsi"/>
        </w:rPr>
        <w:t xml:space="preserve"> </w:t>
      </w:r>
      <w:proofErr w:type="spellStart"/>
      <w:r w:rsidRPr="00421B8D">
        <w:rPr>
          <w:rFonts w:eastAsiaTheme="minorHAnsi"/>
        </w:rPr>
        <w:t>юрисдикция</w:t>
      </w:r>
      <w:proofErr w:type="spellEnd"/>
      <w:r w:rsidRPr="00421B8D">
        <w:rPr>
          <w:rFonts w:eastAsiaTheme="minorHAnsi"/>
        </w:rPr>
        <w:t xml:space="preserve">, </w:t>
      </w:r>
      <w:proofErr w:type="spellStart"/>
      <w:r w:rsidRPr="00421B8D">
        <w:rPr>
          <w:rFonts w:eastAsiaTheme="minorHAnsi"/>
        </w:rPr>
        <w:t>че</w:t>
      </w:r>
      <w:proofErr w:type="spellEnd"/>
      <w:r w:rsidRPr="00421B8D">
        <w:rPr>
          <w:rFonts w:eastAsiaTheme="minorHAnsi"/>
        </w:rPr>
        <w:t xml:space="preserve"> </w:t>
      </w:r>
      <w:proofErr w:type="spellStart"/>
      <w:r w:rsidRPr="00421B8D">
        <w:rPr>
          <w:rFonts w:eastAsiaTheme="minorHAnsi"/>
        </w:rPr>
        <w:t>съответната</w:t>
      </w:r>
      <w:proofErr w:type="spellEnd"/>
      <w:r w:rsidRPr="00421B8D">
        <w:rPr>
          <w:rFonts w:eastAsiaTheme="minorHAnsi"/>
        </w:rPr>
        <w:t xml:space="preserve"> </w:t>
      </w:r>
      <w:proofErr w:type="spellStart"/>
      <w:r w:rsidRPr="00421B8D">
        <w:rPr>
          <w:rFonts w:eastAsiaTheme="minorHAnsi"/>
        </w:rPr>
        <w:t>европейска</w:t>
      </w:r>
      <w:proofErr w:type="spellEnd"/>
      <w:r w:rsidRPr="00421B8D">
        <w:rPr>
          <w:rFonts w:eastAsiaTheme="minorHAnsi"/>
        </w:rPr>
        <w:t xml:space="preserve"> </w:t>
      </w:r>
      <w:proofErr w:type="spellStart"/>
      <w:r w:rsidRPr="00421B8D">
        <w:rPr>
          <w:rFonts w:eastAsiaTheme="minorHAnsi"/>
        </w:rPr>
        <w:t>заповед</w:t>
      </w:r>
      <w:proofErr w:type="spellEnd"/>
      <w:r w:rsidRPr="00421B8D">
        <w:rPr>
          <w:rFonts w:eastAsiaTheme="minorHAnsi"/>
        </w:rPr>
        <w:t xml:space="preserve"> </w:t>
      </w:r>
      <w:proofErr w:type="spellStart"/>
      <w:r w:rsidRPr="00421B8D">
        <w:rPr>
          <w:rFonts w:eastAsiaTheme="minorHAnsi"/>
        </w:rPr>
        <w:t>за</w:t>
      </w:r>
      <w:proofErr w:type="spellEnd"/>
      <w:r w:rsidRPr="00421B8D">
        <w:rPr>
          <w:rFonts w:eastAsiaTheme="minorHAnsi"/>
        </w:rPr>
        <w:t xml:space="preserve"> </w:t>
      </w:r>
      <w:proofErr w:type="spellStart"/>
      <w:r w:rsidRPr="00421B8D">
        <w:rPr>
          <w:rFonts w:eastAsiaTheme="minorHAnsi"/>
        </w:rPr>
        <w:t>арест</w:t>
      </w:r>
      <w:proofErr w:type="spellEnd"/>
      <w:r w:rsidRPr="00421B8D">
        <w:rPr>
          <w:rFonts w:eastAsiaTheme="minorHAnsi"/>
        </w:rPr>
        <w:t xml:space="preserve"> е </w:t>
      </w:r>
      <w:proofErr w:type="spellStart"/>
      <w:r w:rsidRPr="00421B8D">
        <w:rPr>
          <w:rFonts w:eastAsiaTheme="minorHAnsi"/>
        </w:rPr>
        <w:t>издадена</w:t>
      </w:r>
      <w:proofErr w:type="spellEnd"/>
      <w:r w:rsidRPr="00421B8D">
        <w:rPr>
          <w:rFonts w:eastAsiaTheme="minorHAnsi"/>
        </w:rPr>
        <w:t xml:space="preserve"> в </w:t>
      </w:r>
      <w:proofErr w:type="spellStart"/>
      <w:r w:rsidRPr="00421B8D">
        <w:rPr>
          <w:rFonts w:eastAsiaTheme="minorHAnsi"/>
        </w:rPr>
        <w:t>нарушение</w:t>
      </w:r>
      <w:proofErr w:type="spellEnd"/>
      <w:r w:rsidRPr="00421B8D">
        <w:rPr>
          <w:rFonts w:eastAsiaTheme="minorHAnsi"/>
        </w:rPr>
        <w:t xml:space="preserve"> на </w:t>
      </w:r>
      <w:proofErr w:type="spellStart"/>
      <w:r w:rsidRPr="00421B8D">
        <w:rPr>
          <w:rFonts w:eastAsiaTheme="minorHAnsi"/>
        </w:rPr>
        <w:t>чл</w:t>
      </w:r>
      <w:proofErr w:type="spellEnd"/>
      <w:r w:rsidR="00D20D70">
        <w:rPr>
          <w:rFonts w:eastAsiaTheme="minorHAnsi"/>
        </w:rPr>
        <w:t>.</w:t>
      </w:r>
      <w:r w:rsidRPr="00421B8D">
        <w:rPr>
          <w:rFonts w:eastAsiaTheme="minorHAnsi"/>
        </w:rPr>
        <w:t xml:space="preserve"> 8, </w:t>
      </w:r>
      <w:r w:rsidR="00D20D70">
        <w:rPr>
          <w:rFonts w:eastAsiaTheme="minorHAnsi"/>
        </w:rPr>
        <w:t>§</w:t>
      </w:r>
      <w:r w:rsidRPr="00421B8D">
        <w:rPr>
          <w:rFonts w:eastAsiaTheme="minorHAnsi"/>
        </w:rPr>
        <w:t> 1, б</w:t>
      </w:r>
      <w:r w:rsidR="00D20D70">
        <w:rPr>
          <w:rFonts w:eastAsiaTheme="minorHAnsi"/>
        </w:rPr>
        <w:t>.</w:t>
      </w:r>
      <w:r w:rsidRPr="00421B8D">
        <w:rPr>
          <w:rFonts w:eastAsiaTheme="minorHAnsi"/>
        </w:rPr>
        <w:t xml:space="preserve"> в) от </w:t>
      </w:r>
      <w:proofErr w:type="spellStart"/>
      <w:r w:rsidRPr="00421B8D">
        <w:rPr>
          <w:rFonts w:eastAsiaTheme="minorHAnsi"/>
        </w:rPr>
        <w:t>това</w:t>
      </w:r>
      <w:proofErr w:type="spellEnd"/>
      <w:r w:rsidRPr="00421B8D">
        <w:rPr>
          <w:rFonts w:eastAsiaTheme="minorHAnsi"/>
        </w:rPr>
        <w:t xml:space="preserve"> </w:t>
      </w:r>
      <w:proofErr w:type="spellStart"/>
      <w:r w:rsidRPr="00421B8D">
        <w:rPr>
          <w:rFonts w:eastAsiaTheme="minorHAnsi"/>
        </w:rPr>
        <w:t>рамково</w:t>
      </w:r>
      <w:proofErr w:type="spellEnd"/>
      <w:r w:rsidRPr="00421B8D">
        <w:rPr>
          <w:rFonts w:eastAsiaTheme="minorHAnsi"/>
        </w:rPr>
        <w:t xml:space="preserve"> </w:t>
      </w:r>
      <w:proofErr w:type="spellStart"/>
      <w:r w:rsidRPr="00421B8D">
        <w:rPr>
          <w:rFonts w:eastAsiaTheme="minorHAnsi"/>
        </w:rPr>
        <w:t>решение</w:t>
      </w:r>
      <w:proofErr w:type="spellEnd"/>
      <w:r w:rsidRPr="00421B8D">
        <w:rPr>
          <w:rFonts w:eastAsiaTheme="minorHAnsi"/>
        </w:rPr>
        <w:t xml:space="preserve">, </w:t>
      </w:r>
      <w:proofErr w:type="spellStart"/>
      <w:r w:rsidRPr="00421B8D">
        <w:rPr>
          <w:rFonts w:eastAsiaTheme="minorHAnsi"/>
        </w:rPr>
        <w:t>тъй</w:t>
      </w:r>
      <w:proofErr w:type="spellEnd"/>
      <w:r w:rsidRPr="00421B8D">
        <w:rPr>
          <w:rFonts w:eastAsiaTheme="minorHAnsi"/>
        </w:rPr>
        <w:t xml:space="preserve"> </w:t>
      </w:r>
      <w:proofErr w:type="spellStart"/>
      <w:r w:rsidRPr="00421B8D">
        <w:rPr>
          <w:rFonts w:eastAsiaTheme="minorHAnsi"/>
        </w:rPr>
        <w:t>като</w:t>
      </w:r>
      <w:proofErr w:type="spellEnd"/>
      <w:r w:rsidRPr="00421B8D">
        <w:rPr>
          <w:rFonts w:eastAsiaTheme="minorHAnsi"/>
        </w:rPr>
        <w:t xml:space="preserve"> </w:t>
      </w:r>
      <w:proofErr w:type="spellStart"/>
      <w:r w:rsidRPr="00421B8D">
        <w:rPr>
          <w:rFonts w:eastAsiaTheme="minorHAnsi"/>
        </w:rPr>
        <w:t>не</w:t>
      </w:r>
      <w:proofErr w:type="spellEnd"/>
      <w:r w:rsidRPr="00421B8D">
        <w:rPr>
          <w:rFonts w:eastAsiaTheme="minorHAnsi"/>
        </w:rPr>
        <w:t xml:space="preserve"> се </w:t>
      </w:r>
      <w:proofErr w:type="spellStart"/>
      <w:r w:rsidRPr="00421B8D">
        <w:rPr>
          <w:rFonts w:eastAsiaTheme="minorHAnsi"/>
        </w:rPr>
        <w:t>основава</w:t>
      </w:r>
      <w:proofErr w:type="spellEnd"/>
      <w:r w:rsidRPr="00421B8D">
        <w:rPr>
          <w:rFonts w:eastAsiaTheme="minorHAnsi"/>
        </w:rPr>
        <w:t xml:space="preserve"> на „[</w:t>
      </w:r>
      <w:proofErr w:type="spellStart"/>
      <w:r w:rsidRPr="00421B8D">
        <w:rPr>
          <w:rFonts w:eastAsiaTheme="minorHAnsi"/>
        </w:rPr>
        <w:t>национална</w:t>
      </w:r>
      <w:proofErr w:type="spellEnd"/>
      <w:r w:rsidRPr="00421B8D">
        <w:rPr>
          <w:rFonts w:eastAsiaTheme="minorHAnsi"/>
        </w:rPr>
        <w:t xml:space="preserve">] </w:t>
      </w:r>
      <w:proofErr w:type="spellStart"/>
      <w:r w:rsidRPr="00421B8D">
        <w:rPr>
          <w:rFonts w:eastAsiaTheme="minorHAnsi"/>
        </w:rPr>
        <w:t>заповед</w:t>
      </w:r>
      <w:proofErr w:type="spellEnd"/>
      <w:r w:rsidRPr="00421B8D">
        <w:rPr>
          <w:rFonts w:eastAsiaTheme="minorHAnsi"/>
        </w:rPr>
        <w:t xml:space="preserve"> </w:t>
      </w:r>
      <w:proofErr w:type="spellStart"/>
      <w:r w:rsidRPr="00421B8D">
        <w:rPr>
          <w:rFonts w:eastAsiaTheme="minorHAnsi"/>
        </w:rPr>
        <w:t>за</w:t>
      </w:r>
      <w:proofErr w:type="spellEnd"/>
      <w:r w:rsidRPr="00421B8D">
        <w:rPr>
          <w:rFonts w:eastAsiaTheme="minorHAnsi"/>
        </w:rPr>
        <w:t xml:space="preserve"> </w:t>
      </w:r>
      <w:proofErr w:type="spellStart"/>
      <w:r w:rsidRPr="00421B8D">
        <w:rPr>
          <w:rFonts w:eastAsiaTheme="minorHAnsi"/>
        </w:rPr>
        <w:t>задържане</w:t>
      </w:r>
      <w:proofErr w:type="spellEnd"/>
      <w:r w:rsidRPr="00421B8D">
        <w:rPr>
          <w:rFonts w:eastAsiaTheme="minorHAnsi"/>
        </w:rPr>
        <w:t xml:space="preserve"> </w:t>
      </w:r>
      <w:proofErr w:type="spellStart"/>
      <w:r w:rsidRPr="00421B8D">
        <w:rPr>
          <w:rFonts w:eastAsiaTheme="minorHAnsi"/>
        </w:rPr>
        <w:t>или</w:t>
      </w:r>
      <w:proofErr w:type="spellEnd"/>
      <w:r w:rsidRPr="00421B8D">
        <w:rPr>
          <w:rFonts w:eastAsiaTheme="minorHAnsi"/>
        </w:rPr>
        <w:t xml:space="preserve"> </w:t>
      </w:r>
      <w:proofErr w:type="spellStart"/>
      <w:r w:rsidRPr="00421B8D">
        <w:rPr>
          <w:rFonts w:eastAsiaTheme="minorHAnsi"/>
        </w:rPr>
        <w:t>друг</w:t>
      </w:r>
      <w:proofErr w:type="spellEnd"/>
      <w:r w:rsidRPr="00421B8D">
        <w:rPr>
          <w:rFonts w:eastAsiaTheme="minorHAnsi"/>
        </w:rPr>
        <w:t xml:space="preserve"> </w:t>
      </w:r>
      <w:proofErr w:type="spellStart"/>
      <w:r w:rsidRPr="00421B8D">
        <w:rPr>
          <w:rFonts w:eastAsiaTheme="minorHAnsi"/>
        </w:rPr>
        <w:t>подлежащ</w:t>
      </w:r>
      <w:proofErr w:type="spellEnd"/>
      <w:r w:rsidRPr="00421B8D">
        <w:rPr>
          <w:rFonts w:eastAsiaTheme="minorHAnsi"/>
        </w:rPr>
        <w:t xml:space="preserve"> на </w:t>
      </w:r>
      <w:proofErr w:type="spellStart"/>
      <w:r w:rsidRPr="00421B8D">
        <w:rPr>
          <w:rFonts w:eastAsiaTheme="minorHAnsi"/>
        </w:rPr>
        <w:t>изпълнение</w:t>
      </w:r>
      <w:proofErr w:type="spellEnd"/>
      <w:r w:rsidRPr="00421B8D">
        <w:rPr>
          <w:rFonts w:eastAsiaTheme="minorHAnsi"/>
        </w:rPr>
        <w:t xml:space="preserve"> </w:t>
      </w:r>
      <w:proofErr w:type="spellStart"/>
      <w:r w:rsidRPr="00421B8D">
        <w:rPr>
          <w:rFonts w:eastAsiaTheme="minorHAnsi"/>
        </w:rPr>
        <w:t>съдебен</w:t>
      </w:r>
      <w:proofErr w:type="spellEnd"/>
      <w:r w:rsidRPr="00421B8D">
        <w:rPr>
          <w:rFonts w:eastAsiaTheme="minorHAnsi"/>
        </w:rPr>
        <w:t xml:space="preserve"> </w:t>
      </w:r>
      <w:proofErr w:type="spellStart"/>
      <w:r w:rsidRPr="00421B8D">
        <w:rPr>
          <w:rFonts w:eastAsiaTheme="minorHAnsi"/>
        </w:rPr>
        <w:t>акт</w:t>
      </w:r>
      <w:proofErr w:type="spellEnd"/>
      <w:r w:rsidRPr="00421B8D">
        <w:rPr>
          <w:rFonts w:eastAsiaTheme="minorHAnsi"/>
        </w:rPr>
        <w:t xml:space="preserve"> със </w:t>
      </w:r>
      <w:proofErr w:type="spellStart"/>
      <w:r w:rsidRPr="00421B8D">
        <w:rPr>
          <w:rFonts w:eastAsiaTheme="minorHAnsi"/>
        </w:rPr>
        <w:t>същата</w:t>
      </w:r>
      <w:proofErr w:type="spellEnd"/>
      <w:r w:rsidRPr="00421B8D">
        <w:rPr>
          <w:rFonts w:eastAsiaTheme="minorHAnsi"/>
        </w:rPr>
        <w:t xml:space="preserve"> </w:t>
      </w:r>
      <w:proofErr w:type="spellStart"/>
      <w:r w:rsidRPr="00421B8D">
        <w:rPr>
          <w:rFonts w:eastAsiaTheme="minorHAnsi"/>
        </w:rPr>
        <w:t>юридическа</w:t>
      </w:r>
      <w:proofErr w:type="spellEnd"/>
      <w:r w:rsidRPr="00421B8D">
        <w:rPr>
          <w:rFonts w:eastAsiaTheme="minorHAnsi"/>
        </w:rPr>
        <w:t xml:space="preserve"> </w:t>
      </w:r>
      <w:proofErr w:type="spellStart"/>
      <w:r w:rsidRPr="00421B8D">
        <w:rPr>
          <w:rFonts w:eastAsiaTheme="minorHAnsi"/>
        </w:rPr>
        <w:t>сила</w:t>
      </w:r>
      <w:proofErr w:type="spellEnd"/>
      <w:r w:rsidRPr="00421B8D">
        <w:rPr>
          <w:rFonts w:eastAsiaTheme="minorHAnsi"/>
        </w:rPr>
        <w:t xml:space="preserve">“ по </w:t>
      </w:r>
      <w:proofErr w:type="spellStart"/>
      <w:r w:rsidRPr="00421B8D">
        <w:rPr>
          <w:rFonts w:eastAsiaTheme="minorHAnsi"/>
        </w:rPr>
        <w:t>смисъла</w:t>
      </w:r>
      <w:proofErr w:type="spellEnd"/>
      <w:r w:rsidRPr="00421B8D">
        <w:rPr>
          <w:rFonts w:eastAsiaTheme="minorHAnsi"/>
        </w:rPr>
        <w:t xml:space="preserve"> на </w:t>
      </w:r>
      <w:proofErr w:type="spellStart"/>
      <w:r w:rsidRPr="00421B8D">
        <w:rPr>
          <w:rFonts w:eastAsiaTheme="minorHAnsi"/>
        </w:rPr>
        <w:t>тази</w:t>
      </w:r>
      <w:proofErr w:type="spellEnd"/>
      <w:r w:rsidRPr="00421B8D">
        <w:rPr>
          <w:rFonts w:eastAsiaTheme="minorHAnsi"/>
        </w:rPr>
        <w:t xml:space="preserve"> </w:t>
      </w:r>
      <w:proofErr w:type="spellStart"/>
      <w:r w:rsidRPr="00421B8D">
        <w:rPr>
          <w:rFonts w:eastAsiaTheme="minorHAnsi"/>
        </w:rPr>
        <w:t>разпоредба</w:t>
      </w:r>
      <w:proofErr w:type="spellEnd"/>
      <w:r w:rsidRPr="00421B8D">
        <w:rPr>
          <w:rFonts w:eastAsiaTheme="minorHAnsi"/>
        </w:rPr>
        <w:t xml:space="preserve">, </w:t>
      </w:r>
      <w:proofErr w:type="spellStart"/>
      <w:r w:rsidRPr="00421B8D">
        <w:rPr>
          <w:rFonts w:eastAsiaTheme="minorHAnsi"/>
        </w:rPr>
        <w:t>да</w:t>
      </w:r>
      <w:proofErr w:type="spellEnd"/>
      <w:r w:rsidRPr="00421B8D">
        <w:rPr>
          <w:rFonts w:eastAsiaTheme="minorHAnsi"/>
        </w:rPr>
        <w:t xml:space="preserve"> </w:t>
      </w:r>
      <w:proofErr w:type="spellStart"/>
      <w:r w:rsidRPr="00421B8D">
        <w:rPr>
          <w:rFonts w:eastAsiaTheme="minorHAnsi"/>
        </w:rPr>
        <w:t>има</w:t>
      </w:r>
      <w:proofErr w:type="spellEnd"/>
      <w:r w:rsidRPr="00421B8D">
        <w:rPr>
          <w:rFonts w:eastAsiaTheme="minorHAnsi"/>
        </w:rPr>
        <w:t xml:space="preserve"> </w:t>
      </w:r>
      <w:proofErr w:type="spellStart"/>
      <w:r w:rsidRPr="00421B8D">
        <w:rPr>
          <w:rFonts w:eastAsiaTheme="minorHAnsi"/>
        </w:rPr>
        <w:t>за</w:t>
      </w:r>
      <w:proofErr w:type="spellEnd"/>
      <w:r w:rsidRPr="00421B8D">
        <w:rPr>
          <w:rFonts w:eastAsiaTheme="minorHAnsi"/>
        </w:rPr>
        <w:t xml:space="preserve"> </w:t>
      </w:r>
      <w:proofErr w:type="spellStart"/>
      <w:r w:rsidRPr="00421B8D">
        <w:rPr>
          <w:rFonts w:eastAsiaTheme="minorHAnsi"/>
        </w:rPr>
        <w:t>последица</w:t>
      </w:r>
      <w:proofErr w:type="spellEnd"/>
      <w:r w:rsidRPr="00421B8D">
        <w:rPr>
          <w:rFonts w:eastAsiaTheme="minorHAnsi"/>
        </w:rPr>
        <w:t xml:space="preserve"> </w:t>
      </w:r>
      <w:proofErr w:type="spellStart"/>
      <w:r w:rsidRPr="00421B8D">
        <w:rPr>
          <w:rFonts w:eastAsiaTheme="minorHAnsi"/>
        </w:rPr>
        <w:t>освобождаването</w:t>
      </w:r>
      <w:proofErr w:type="spellEnd"/>
      <w:r w:rsidRPr="00421B8D">
        <w:rPr>
          <w:rFonts w:eastAsiaTheme="minorHAnsi"/>
        </w:rPr>
        <w:t xml:space="preserve"> на </w:t>
      </w:r>
      <w:proofErr w:type="spellStart"/>
      <w:r w:rsidRPr="00421B8D">
        <w:rPr>
          <w:rFonts w:eastAsiaTheme="minorHAnsi"/>
        </w:rPr>
        <w:t>лицето</w:t>
      </w:r>
      <w:proofErr w:type="spellEnd"/>
      <w:r w:rsidRPr="00421B8D">
        <w:rPr>
          <w:rFonts w:eastAsiaTheme="minorHAnsi"/>
        </w:rPr>
        <w:t xml:space="preserve">, </w:t>
      </w:r>
      <w:proofErr w:type="spellStart"/>
      <w:r w:rsidRPr="00421B8D">
        <w:rPr>
          <w:rFonts w:eastAsiaTheme="minorHAnsi"/>
        </w:rPr>
        <w:t>спрямо</w:t>
      </w:r>
      <w:proofErr w:type="spellEnd"/>
      <w:r w:rsidRPr="00421B8D">
        <w:rPr>
          <w:rFonts w:eastAsiaTheme="minorHAnsi"/>
        </w:rPr>
        <w:t xml:space="preserve"> </w:t>
      </w:r>
      <w:proofErr w:type="spellStart"/>
      <w:r w:rsidRPr="00421B8D">
        <w:rPr>
          <w:rFonts w:eastAsiaTheme="minorHAnsi"/>
        </w:rPr>
        <w:t>което</w:t>
      </w:r>
      <w:proofErr w:type="spellEnd"/>
      <w:r w:rsidRPr="00421B8D">
        <w:rPr>
          <w:rFonts w:eastAsiaTheme="minorHAnsi"/>
        </w:rPr>
        <w:t xml:space="preserve"> е </w:t>
      </w:r>
      <w:proofErr w:type="spellStart"/>
      <w:r w:rsidRPr="00421B8D">
        <w:rPr>
          <w:rFonts w:eastAsiaTheme="minorHAnsi"/>
        </w:rPr>
        <w:t>взета</w:t>
      </w:r>
      <w:proofErr w:type="spellEnd"/>
      <w:r w:rsidRPr="00421B8D">
        <w:rPr>
          <w:rFonts w:eastAsiaTheme="minorHAnsi"/>
        </w:rPr>
        <w:t xml:space="preserve"> </w:t>
      </w:r>
      <w:proofErr w:type="spellStart"/>
      <w:r w:rsidRPr="00421B8D">
        <w:rPr>
          <w:rFonts w:eastAsiaTheme="minorHAnsi"/>
        </w:rPr>
        <w:t>мярка</w:t>
      </w:r>
      <w:proofErr w:type="spellEnd"/>
      <w:r w:rsidRPr="00421B8D">
        <w:rPr>
          <w:rFonts w:eastAsiaTheme="minorHAnsi"/>
        </w:rPr>
        <w:t xml:space="preserve"> </w:t>
      </w:r>
      <w:proofErr w:type="spellStart"/>
      <w:r w:rsidRPr="00421B8D">
        <w:rPr>
          <w:rFonts w:eastAsiaTheme="minorHAnsi"/>
        </w:rPr>
        <w:t>за</w:t>
      </w:r>
      <w:proofErr w:type="spellEnd"/>
      <w:r w:rsidRPr="00421B8D">
        <w:rPr>
          <w:rFonts w:eastAsiaTheme="minorHAnsi"/>
        </w:rPr>
        <w:t xml:space="preserve"> </w:t>
      </w:r>
      <w:proofErr w:type="spellStart"/>
      <w:r w:rsidRPr="00421B8D">
        <w:rPr>
          <w:rFonts w:eastAsiaTheme="minorHAnsi"/>
        </w:rPr>
        <w:t>неотклонение</w:t>
      </w:r>
      <w:proofErr w:type="spellEnd"/>
      <w:r w:rsidRPr="00421B8D">
        <w:rPr>
          <w:rFonts w:eastAsiaTheme="minorHAnsi"/>
        </w:rPr>
        <w:t xml:space="preserve"> </w:t>
      </w:r>
      <w:proofErr w:type="spellStart"/>
      <w:r w:rsidRPr="00421B8D">
        <w:rPr>
          <w:rFonts w:eastAsiaTheme="minorHAnsi"/>
        </w:rPr>
        <w:t>задържане</w:t>
      </w:r>
      <w:proofErr w:type="spellEnd"/>
      <w:r w:rsidRPr="00421B8D">
        <w:rPr>
          <w:rFonts w:eastAsiaTheme="minorHAnsi"/>
        </w:rPr>
        <w:t xml:space="preserve"> под </w:t>
      </w:r>
      <w:proofErr w:type="spellStart"/>
      <w:r w:rsidRPr="00421B8D">
        <w:rPr>
          <w:rFonts w:eastAsiaTheme="minorHAnsi"/>
        </w:rPr>
        <w:t>стража</w:t>
      </w:r>
      <w:proofErr w:type="spellEnd"/>
      <w:r w:rsidRPr="00421B8D">
        <w:rPr>
          <w:rFonts w:eastAsiaTheme="minorHAnsi"/>
        </w:rPr>
        <w:t xml:space="preserve">, </w:t>
      </w:r>
      <w:proofErr w:type="spellStart"/>
      <w:r w:rsidRPr="00421B8D">
        <w:rPr>
          <w:rFonts w:eastAsiaTheme="minorHAnsi"/>
        </w:rPr>
        <w:t>след</w:t>
      </w:r>
      <w:proofErr w:type="spellEnd"/>
      <w:r w:rsidRPr="00421B8D">
        <w:rPr>
          <w:rFonts w:eastAsiaTheme="minorHAnsi"/>
        </w:rPr>
        <w:t xml:space="preserve"> </w:t>
      </w:r>
      <w:proofErr w:type="spellStart"/>
      <w:r w:rsidRPr="00421B8D">
        <w:rPr>
          <w:rFonts w:eastAsiaTheme="minorHAnsi"/>
        </w:rPr>
        <w:t>предаването</w:t>
      </w:r>
      <w:proofErr w:type="spellEnd"/>
      <w:r w:rsidRPr="00421B8D">
        <w:rPr>
          <w:rFonts w:eastAsiaTheme="minorHAnsi"/>
        </w:rPr>
        <w:t xml:space="preserve"> </w:t>
      </w:r>
      <w:proofErr w:type="spellStart"/>
      <w:r w:rsidRPr="00421B8D">
        <w:rPr>
          <w:rFonts w:eastAsiaTheme="minorHAnsi"/>
        </w:rPr>
        <w:t>му</w:t>
      </w:r>
      <w:proofErr w:type="spellEnd"/>
      <w:r w:rsidRPr="00421B8D">
        <w:rPr>
          <w:rFonts w:eastAsiaTheme="minorHAnsi"/>
        </w:rPr>
        <w:t xml:space="preserve"> от </w:t>
      </w:r>
      <w:proofErr w:type="spellStart"/>
      <w:r w:rsidRPr="00421B8D">
        <w:rPr>
          <w:rFonts w:eastAsiaTheme="minorHAnsi"/>
        </w:rPr>
        <w:t>изпълняващата</w:t>
      </w:r>
      <w:proofErr w:type="spellEnd"/>
      <w:r w:rsidRPr="00421B8D">
        <w:rPr>
          <w:rFonts w:eastAsiaTheme="minorHAnsi"/>
        </w:rPr>
        <w:t xml:space="preserve"> </w:t>
      </w:r>
      <w:proofErr w:type="spellStart"/>
      <w:r w:rsidRPr="00421B8D">
        <w:rPr>
          <w:rFonts w:eastAsiaTheme="minorHAnsi"/>
        </w:rPr>
        <w:t>държава</w:t>
      </w:r>
      <w:proofErr w:type="spellEnd"/>
      <w:r w:rsidRPr="00421B8D">
        <w:rPr>
          <w:rFonts w:eastAsiaTheme="minorHAnsi"/>
        </w:rPr>
        <w:t xml:space="preserve"> </w:t>
      </w:r>
      <w:proofErr w:type="spellStart"/>
      <w:r w:rsidRPr="00421B8D">
        <w:rPr>
          <w:rFonts w:eastAsiaTheme="minorHAnsi"/>
        </w:rPr>
        <w:t>членка</w:t>
      </w:r>
      <w:proofErr w:type="spellEnd"/>
      <w:r w:rsidRPr="00421B8D">
        <w:rPr>
          <w:rFonts w:eastAsiaTheme="minorHAnsi"/>
        </w:rPr>
        <w:t xml:space="preserve"> на </w:t>
      </w:r>
      <w:proofErr w:type="spellStart"/>
      <w:r w:rsidRPr="00421B8D">
        <w:rPr>
          <w:rFonts w:eastAsiaTheme="minorHAnsi"/>
        </w:rPr>
        <w:t>издаващата</w:t>
      </w:r>
      <w:proofErr w:type="spellEnd"/>
      <w:r w:rsidRPr="00421B8D">
        <w:rPr>
          <w:rFonts w:eastAsiaTheme="minorHAnsi"/>
        </w:rPr>
        <w:t xml:space="preserve"> </w:t>
      </w:r>
      <w:proofErr w:type="spellStart"/>
      <w:r w:rsidRPr="00421B8D">
        <w:rPr>
          <w:rFonts w:eastAsiaTheme="minorHAnsi"/>
        </w:rPr>
        <w:t>държава</w:t>
      </w:r>
      <w:proofErr w:type="spellEnd"/>
      <w:r w:rsidRPr="00421B8D">
        <w:rPr>
          <w:rFonts w:eastAsiaTheme="minorHAnsi"/>
        </w:rPr>
        <w:t xml:space="preserve"> </w:t>
      </w:r>
      <w:proofErr w:type="spellStart"/>
      <w:r w:rsidRPr="00421B8D">
        <w:rPr>
          <w:rFonts w:eastAsiaTheme="minorHAnsi"/>
        </w:rPr>
        <w:t>членка</w:t>
      </w:r>
      <w:proofErr w:type="spellEnd"/>
      <w:r w:rsidRPr="00421B8D">
        <w:rPr>
          <w:rFonts w:eastAsiaTheme="minorHAnsi"/>
        </w:rPr>
        <w:t xml:space="preserve">. При </w:t>
      </w:r>
      <w:proofErr w:type="spellStart"/>
      <w:r w:rsidRPr="00421B8D">
        <w:rPr>
          <w:rFonts w:eastAsiaTheme="minorHAnsi"/>
        </w:rPr>
        <w:t>това</w:t>
      </w:r>
      <w:proofErr w:type="spellEnd"/>
      <w:r w:rsidRPr="00421B8D">
        <w:rPr>
          <w:rFonts w:eastAsiaTheme="minorHAnsi"/>
        </w:rPr>
        <w:t xml:space="preserve"> </w:t>
      </w:r>
      <w:proofErr w:type="spellStart"/>
      <w:r w:rsidRPr="00421B8D">
        <w:rPr>
          <w:rFonts w:eastAsiaTheme="minorHAnsi"/>
        </w:rPr>
        <w:t>положение</w:t>
      </w:r>
      <w:proofErr w:type="spellEnd"/>
      <w:r w:rsidRPr="00421B8D">
        <w:rPr>
          <w:rFonts w:eastAsiaTheme="minorHAnsi"/>
        </w:rPr>
        <w:t xml:space="preserve"> </w:t>
      </w:r>
      <w:proofErr w:type="spellStart"/>
      <w:r w:rsidRPr="00421B8D">
        <w:rPr>
          <w:rFonts w:eastAsiaTheme="minorHAnsi"/>
        </w:rPr>
        <w:t>запитващата</w:t>
      </w:r>
      <w:proofErr w:type="spellEnd"/>
      <w:r w:rsidRPr="00421B8D">
        <w:rPr>
          <w:rFonts w:eastAsiaTheme="minorHAnsi"/>
        </w:rPr>
        <w:t xml:space="preserve"> </w:t>
      </w:r>
      <w:proofErr w:type="spellStart"/>
      <w:r w:rsidRPr="00421B8D">
        <w:rPr>
          <w:rFonts w:eastAsiaTheme="minorHAnsi"/>
        </w:rPr>
        <w:t>юрисдикция</w:t>
      </w:r>
      <w:proofErr w:type="spellEnd"/>
      <w:r w:rsidRPr="00421B8D">
        <w:rPr>
          <w:rFonts w:eastAsiaTheme="minorHAnsi"/>
        </w:rPr>
        <w:t xml:space="preserve"> </w:t>
      </w:r>
      <w:proofErr w:type="spellStart"/>
      <w:r w:rsidRPr="00421B8D">
        <w:rPr>
          <w:rFonts w:eastAsiaTheme="minorHAnsi"/>
        </w:rPr>
        <w:t>следва</w:t>
      </w:r>
      <w:proofErr w:type="spellEnd"/>
      <w:r w:rsidRPr="00421B8D">
        <w:rPr>
          <w:rFonts w:eastAsiaTheme="minorHAnsi"/>
        </w:rPr>
        <w:t xml:space="preserve"> </w:t>
      </w:r>
      <w:proofErr w:type="spellStart"/>
      <w:r w:rsidRPr="00421B8D">
        <w:rPr>
          <w:rFonts w:eastAsiaTheme="minorHAnsi"/>
        </w:rPr>
        <w:t>да</w:t>
      </w:r>
      <w:proofErr w:type="spellEnd"/>
      <w:r w:rsidRPr="00421B8D">
        <w:rPr>
          <w:rFonts w:eastAsiaTheme="minorHAnsi"/>
        </w:rPr>
        <w:t xml:space="preserve"> </w:t>
      </w:r>
      <w:proofErr w:type="spellStart"/>
      <w:r w:rsidRPr="00421B8D">
        <w:rPr>
          <w:rFonts w:eastAsiaTheme="minorHAnsi"/>
        </w:rPr>
        <w:t>реши</w:t>
      </w:r>
      <w:proofErr w:type="spellEnd"/>
      <w:r w:rsidRPr="00421B8D">
        <w:rPr>
          <w:rFonts w:eastAsiaTheme="minorHAnsi"/>
        </w:rPr>
        <w:t xml:space="preserve"> в </w:t>
      </w:r>
      <w:proofErr w:type="spellStart"/>
      <w:r w:rsidRPr="00421B8D">
        <w:rPr>
          <w:rFonts w:eastAsiaTheme="minorHAnsi"/>
        </w:rPr>
        <w:t>съответствие</w:t>
      </w:r>
      <w:proofErr w:type="spellEnd"/>
      <w:r w:rsidRPr="00421B8D">
        <w:rPr>
          <w:rFonts w:eastAsiaTheme="minorHAnsi"/>
        </w:rPr>
        <w:t xml:space="preserve"> с </w:t>
      </w:r>
      <w:proofErr w:type="spellStart"/>
      <w:r w:rsidRPr="00421B8D">
        <w:rPr>
          <w:rFonts w:eastAsiaTheme="minorHAnsi"/>
        </w:rPr>
        <w:t>националното</w:t>
      </w:r>
      <w:proofErr w:type="spellEnd"/>
      <w:r w:rsidRPr="00421B8D">
        <w:rPr>
          <w:rFonts w:eastAsiaTheme="minorHAnsi"/>
        </w:rPr>
        <w:t xml:space="preserve"> </w:t>
      </w:r>
      <w:proofErr w:type="spellStart"/>
      <w:r w:rsidRPr="00421B8D">
        <w:rPr>
          <w:rFonts w:eastAsiaTheme="minorHAnsi"/>
        </w:rPr>
        <w:t>си</w:t>
      </w:r>
      <w:proofErr w:type="spellEnd"/>
      <w:r w:rsidRPr="00421B8D">
        <w:rPr>
          <w:rFonts w:eastAsiaTheme="minorHAnsi"/>
        </w:rPr>
        <w:t xml:space="preserve"> </w:t>
      </w:r>
      <w:proofErr w:type="spellStart"/>
      <w:r w:rsidRPr="00421B8D">
        <w:rPr>
          <w:rFonts w:eastAsiaTheme="minorHAnsi"/>
        </w:rPr>
        <w:t>право</w:t>
      </w:r>
      <w:proofErr w:type="spellEnd"/>
      <w:r w:rsidRPr="00421B8D">
        <w:rPr>
          <w:rFonts w:eastAsiaTheme="minorHAnsi"/>
        </w:rPr>
        <w:t xml:space="preserve"> </w:t>
      </w:r>
      <w:proofErr w:type="spellStart"/>
      <w:r w:rsidRPr="00421B8D">
        <w:rPr>
          <w:rFonts w:eastAsiaTheme="minorHAnsi"/>
        </w:rPr>
        <w:t>какви</w:t>
      </w:r>
      <w:proofErr w:type="spellEnd"/>
      <w:r w:rsidRPr="00421B8D">
        <w:rPr>
          <w:rFonts w:eastAsiaTheme="minorHAnsi"/>
        </w:rPr>
        <w:t xml:space="preserve"> </w:t>
      </w:r>
      <w:proofErr w:type="spellStart"/>
      <w:r w:rsidRPr="00421B8D">
        <w:rPr>
          <w:rFonts w:eastAsiaTheme="minorHAnsi"/>
        </w:rPr>
        <w:t>последици</w:t>
      </w:r>
      <w:proofErr w:type="spellEnd"/>
      <w:r w:rsidRPr="00421B8D">
        <w:rPr>
          <w:rFonts w:eastAsiaTheme="minorHAnsi"/>
        </w:rPr>
        <w:t xml:space="preserve"> </w:t>
      </w:r>
      <w:proofErr w:type="spellStart"/>
      <w:r w:rsidRPr="00421B8D">
        <w:rPr>
          <w:rFonts w:eastAsiaTheme="minorHAnsi"/>
        </w:rPr>
        <w:t>може</w:t>
      </w:r>
      <w:proofErr w:type="spellEnd"/>
      <w:r w:rsidRPr="00421B8D">
        <w:rPr>
          <w:rFonts w:eastAsiaTheme="minorHAnsi"/>
        </w:rPr>
        <w:t xml:space="preserve"> </w:t>
      </w:r>
      <w:proofErr w:type="spellStart"/>
      <w:r w:rsidRPr="00421B8D">
        <w:rPr>
          <w:rFonts w:eastAsiaTheme="minorHAnsi"/>
        </w:rPr>
        <w:t>да</w:t>
      </w:r>
      <w:proofErr w:type="spellEnd"/>
      <w:r w:rsidRPr="00421B8D">
        <w:rPr>
          <w:rFonts w:eastAsiaTheme="minorHAnsi"/>
        </w:rPr>
        <w:t xml:space="preserve"> </w:t>
      </w:r>
      <w:proofErr w:type="spellStart"/>
      <w:r w:rsidRPr="00421B8D">
        <w:rPr>
          <w:rFonts w:eastAsiaTheme="minorHAnsi"/>
        </w:rPr>
        <w:t>породи</w:t>
      </w:r>
      <w:proofErr w:type="spellEnd"/>
      <w:r w:rsidRPr="00421B8D">
        <w:rPr>
          <w:rFonts w:eastAsiaTheme="minorHAnsi"/>
        </w:rPr>
        <w:t xml:space="preserve"> </w:t>
      </w:r>
      <w:proofErr w:type="spellStart"/>
      <w:r w:rsidRPr="00421B8D">
        <w:rPr>
          <w:rFonts w:eastAsiaTheme="minorHAnsi"/>
        </w:rPr>
        <w:t>липсата</w:t>
      </w:r>
      <w:proofErr w:type="spellEnd"/>
      <w:r w:rsidRPr="00421B8D">
        <w:rPr>
          <w:rFonts w:eastAsiaTheme="minorHAnsi"/>
        </w:rPr>
        <w:t xml:space="preserve"> на </w:t>
      </w:r>
      <w:proofErr w:type="spellStart"/>
      <w:r w:rsidRPr="00421B8D">
        <w:rPr>
          <w:rFonts w:eastAsiaTheme="minorHAnsi"/>
        </w:rPr>
        <w:t>такъв</w:t>
      </w:r>
      <w:proofErr w:type="spellEnd"/>
      <w:r w:rsidRPr="00421B8D">
        <w:rPr>
          <w:rFonts w:eastAsiaTheme="minorHAnsi"/>
        </w:rPr>
        <w:t xml:space="preserve"> </w:t>
      </w:r>
      <w:proofErr w:type="spellStart"/>
      <w:r w:rsidRPr="00421B8D">
        <w:rPr>
          <w:rFonts w:eastAsiaTheme="minorHAnsi"/>
        </w:rPr>
        <w:t>национален</w:t>
      </w:r>
      <w:proofErr w:type="spellEnd"/>
      <w:r w:rsidRPr="00421B8D">
        <w:rPr>
          <w:rFonts w:eastAsiaTheme="minorHAnsi"/>
        </w:rPr>
        <w:t xml:space="preserve"> </w:t>
      </w:r>
      <w:proofErr w:type="spellStart"/>
      <w:r w:rsidRPr="00421B8D">
        <w:rPr>
          <w:rFonts w:eastAsiaTheme="minorHAnsi"/>
        </w:rPr>
        <w:t>акт</w:t>
      </w:r>
      <w:proofErr w:type="spellEnd"/>
      <w:r w:rsidRPr="00421B8D">
        <w:rPr>
          <w:rFonts w:eastAsiaTheme="minorHAnsi"/>
        </w:rPr>
        <w:t xml:space="preserve"> </w:t>
      </w:r>
      <w:proofErr w:type="spellStart"/>
      <w:r w:rsidRPr="00421B8D">
        <w:rPr>
          <w:rFonts w:eastAsiaTheme="minorHAnsi"/>
        </w:rPr>
        <w:t>като</w:t>
      </w:r>
      <w:proofErr w:type="spellEnd"/>
      <w:r w:rsidRPr="00421B8D">
        <w:rPr>
          <w:rFonts w:eastAsiaTheme="minorHAnsi"/>
        </w:rPr>
        <w:t xml:space="preserve"> </w:t>
      </w:r>
      <w:proofErr w:type="spellStart"/>
      <w:r w:rsidRPr="00421B8D">
        <w:rPr>
          <w:rFonts w:eastAsiaTheme="minorHAnsi"/>
        </w:rPr>
        <w:t>правно</w:t>
      </w:r>
      <w:proofErr w:type="spellEnd"/>
      <w:r w:rsidRPr="00421B8D">
        <w:rPr>
          <w:rFonts w:eastAsiaTheme="minorHAnsi"/>
        </w:rPr>
        <w:t xml:space="preserve"> </w:t>
      </w:r>
      <w:proofErr w:type="spellStart"/>
      <w:r w:rsidRPr="00421B8D">
        <w:rPr>
          <w:rFonts w:eastAsiaTheme="minorHAnsi"/>
        </w:rPr>
        <w:t>основание</w:t>
      </w:r>
      <w:proofErr w:type="spellEnd"/>
      <w:r w:rsidRPr="00421B8D">
        <w:rPr>
          <w:rFonts w:eastAsiaTheme="minorHAnsi"/>
        </w:rPr>
        <w:t xml:space="preserve"> </w:t>
      </w:r>
      <w:proofErr w:type="spellStart"/>
      <w:r w:rsidRPr="00421B8D">
        <w:rPr>
          <w:rFonts w:eastAsiaTheme="minorHAnsi"/>
        </w:rPr>
        <w:t>за</w:t>
      </w:r>
      <w:proofErr w:type="spellEnd"/>
      <w:r w:rsidRPr="00421B8D">
        <w:rPr>
          <w:rFonts w:eastAsiaTheme="minorHAnsi"/>
        </w:rPr>
        <w:t xml:space="preserve"> </w:t>
      </w:r>
      <w:proofErr w:type="spellStart"/>
      <w:r w:rsidRPr="00421B8D">
        <w:rPr>
          <w:rFonts w:eastAsiaTheme="minorHAnsi"/>
        </w:rPr>
        <w:t>издаване</w:t>
      </w:r>
      <w:proofErr w:type="spellEnd"/>
      <w:r w:rsidRPr="00421B8D">
        <w:rPr>
          <w:rFonts w:eastAsiaTheme="minorHAnsi"/>
        </w:rPr>
        <w:t xml:space="preserve"> на </w:t>
      </w:r>
      <w:proofErr w:type="spellStart"/>
      <w:r w:rsidRPr="00421B8D">
        <w:rPr>
          <w:rFonts w:eastAsiaTheme="minorHAnsi"/>
        </w:rPr>
        <w:t>разглежданата</w:t>
      </w:r>
      <w:proofErr w:type="spellEnd"/>
      <w:r w:rsidRPr="00421B8D">
        <w:rPr>
          <w:rFonts w:eastAsiaTheme="minorHAnsi"/>
        </w:rPr>
        <w:t xml:space="preserve"> </w:t>
      </w:r>
      <w:proofErr w:type="spellStart"/>
      <w:r w:rsidRPr="00421B8D">
        <w:rPr>
          <w:rFonts w:eastAsiaTheme="minorHAnsi"/>
        </w:rPr>
        <w:t>европейска</w:t>
      </w:r>
      <w:proofErr w:type="spellEnd"/>
      <w:r w:rsidRPr="00421B8D">
        <w:rPr>
          <w:rFonts w:eastAsiaTheme="minorHAnsi"/>
        </w:rPr>
        <w:t xml:space="preserve"> </w:t>
      </w:r>
      <w:proofErr w:type="spellStart"/>
      <w:r w:rsidRPr="00421B8D">
        <w:rPr>
          <w:rFonts w:eastAsiaTheme="minorHAnsi"/>
        </w:rPr>
        <w:t>заповед</w:t>
      </w:r>
      <w:proofErr w:type="spellEnd"/>
      <w:r w:rsidRPr="00421B8D">
        <w:rPr>
          <w:rFonts w:eastAsiaTheme="minorHAnsi"/>
        </w:rPr>
        <w:t xml:space="preserve"> </w:t>
      </w:r>
      <w:proofErr w:type="spellStart"/>
      <w:r w:rsidRPr="00421B8D">
        <w:rPr>
          <w:rFonts w:eastAsiaTheme="minorHAnsi"/>
        </w:rPr>
        <w:t>за</w:t>
      </w:r>
      <w:proofErr w:type="spellEnd"/>
      <w:r w:rsidRPr="00421B8D">
        <w:rPr>
          <w:rFonts w:eastAsiaTheme="minorHAnsi"/>
        </w:rPr>
        <w:t xml:space="preserve"> </w:t>
      </w:r>
      <w:proofErr w:type="spellStart"/>
      <w:r w:rsidRPr="00421B8D">
        <w:rPr>
          <w:rFonts w:eastAsiaTheme="minorHAnsi"/>
        </w:rPr>
        <w:t>арест</w:t>
      </w:r>
      <w:proofErr w:type="spellEnd"/>
      <w:r w:rsidRPr="00421B8D">
        <w:rPr>
          <w:rFonts w:eastAsiaTheme="minorHAnsi"/>
        </w:rPr>
        <w:t xml:space="preserve"> </w:t>
      </w:r>
      <w:proofErr w:type="spellStart"/>
      <w:r w:rsidRPr="00421B8D">
        <w:rPr>
          <w:rFonts w:eastAsiaTheme="minorHAnsi"/>
        </w:rPr>
        <w:t>спрямо</w:t>
      </w:r>
      <w:proofErr w:type="spellEnd"/>
      <w:r w:rsidRPr="00421B8D">
        <w:rPr>
          <w:rFonts w:eastAsiaTheme="minorHAnsi"/>
        </w:rPr>
        <w:t xml:space="preserve"> </w:t>
      </w:r>
      <w:proofErr w:type="spellStart"/>
      <w:r w:rsidRPr="00421B8D">
        <w:rPr>
          <w:rFonts w:eastAsiaTheme="minorHAnsi"/>
        </w:rPr>
        <w:t>решението</w:t>
      </w:r>
      <w:proofErr w:type="spellEnd"/>
      <w:r w:rsidRPr="00421B8D">
        <w:rPr>
          <w:rFonts w:eastAsiaTheme="minorHAnsi"/>
        </w:rPr>
        <w:t xml:space="preserve"> </w:t>
      </w:r>
      <w:proofErr w:type="spellStart"/>
      <w:r w:rsidRPr="00421B8D">
        <w:rPr>
          <w:rFonts w:eastAsiaTheme="minorHAnsi"/>
        </w:rPr>
        <w:t>за</w:t>
      </w:r>
      <w:proofErr w:type="spellEnd"/>
      <w:r w:rsidRPr="00421B8D">
        <w:rPr>
          <w:rFonts w:eastAsiaTheme="minorHAnsi"/>
        </w:rPr>
        <w:t xml:space="preserve"> </w:t>
      </w:r>
      <w:proofErr w:type="spellStart"/>
      <w:r w:rsidRPr="00421B8D">
        <w:rPr>
          <w:rFonts w:eastAsiaTheme="minorHAnsi"/>
        </w:rPr>
        <w:t>продължаване</w:t>
      </w:r>
      <w:proofErr w:type="spellEnd"/>
      <w:r w:rsidRPr="00421B8D">
        <w:rPr>
          <w:rFonts w:eastAsiaTheme="minorHAnsi"/>
        </w:rPr>
        <w:t xml:space="preserve"> </w:t>
      </w:r>
      <w:proofErr w:type="spellStart"/>
      <w:r w:rsidRPr="00421B8D">
        <w:rPr>
          <w:rFonts w:eastAsiaTheme="minorHAnsi"/>
        </w:rPr>
        <w:t>или</w:t>
      </w:r>
      <w:proofErr w:type="spellEnd"/>
      <w:r w:rsidRPr="00421B8D">
        <w:rPr>
          <w:rFonts w:eastAsiaTheme="minorHAnsi"/>
        </w:rPr>
        <w:t xml:space="preserve"> </w:t>
      </w:r>
      <w:proofErr w:type="spellStart"/>
      <w:r w:rsidRPr="00421B8D">
        <w:rPr>
          <w:rFonts w:eastAsiaTheme="minorHAnsi"/>
        </w:rPr>
        <w:t>прекратяване</w:t>
      </w:r>
      <w:proofErr w:type="spellEnd"/>
      <w:r w:rsidRPr="00421B8D">
        <w:rPr>
          <w:rFonts w:eastAsiaTheme="minorHAnsi"/>
        </w:rPr>
        <w:t xml:space="preserve"> на </w:t>
      </w:r>
      <w:proofErr w:type="spellStart"/>
      <w:r w:rsidRPr="00421B8D">
        <w:rPr>
          <w:rFonts w:eastAsiaTheme="minorHAnsi"/>
        </w:rPr>
        <w:t>задържането</w:t>
      </w:r>
      <w:proofErr w:type="spellEnd"/>
      <w:r w:rsidRPr="00421B8D">
        <w:rPr>
          <w:rFonts w:eastAsiaTheme="minorHAnsi"/>
        </w:rPr>
        <w:t xml:space="preserve"> под </w:t>
      </w:r>
      <w:proofErr w:type="spellStart"/>
      <w:r w:rsidRPr="00421B8D">
        <w:rPr>
          <w:rFonts w:eastAsiaTheme="minorHAnsi"/>
        </w:rPr>
        <w:t>стража</w:t>
      </w:r>
      <w:proofErr w:type="spellEnd"/>
      <w:r w:rsidRPr="00421B8D">
        <w:rPr>
          <w:rFonts w:eastAsiaTheme="minorHAnsi"/>
        </w:rPr>
        <w:t xml:space="preserve"> на </w:t>
      </w:r>
      <w:proofErr w:type="spellStart"/>
      <w:r w:rsidRPr="00421B8D">
        <w:rPr>
          <w:rFonts w:eastAsiaTheme="minorHAnsi"/>
        </w:rPr>
        <w:t>обвиняемия</w:t>
      </w:r>
      <w:proofErr w:type="spellEnd"/>
      <w:r>
        <w:rPr>
          <w:rFonts w:eastAsiaTheme="minorHAnsi"/>
        </w:rPr>
        <w:t xml:space="preserve">. </w:t>
      </w:r>
      <w:hyperlink r:id="rId1002" w:history="1">
        <w:proofErr w:type="spellStart"/>
        <w:r w:rsidRPr="006B110E">
          <w:rPr>
            <w:rStyle w:val="Hyperlink"/>
            <w:rFonts w:eastAsiaTheme="minorHAnsi"/>
            <w:iCs/>
            <w:szCs w:val="24"/>
          </w:rPr>
          <w:t>Бюлетин</w:t>
        </w:r>
        <w:proofErr w:type="spellEnd"/>
        <w:r w:rsidRPr="006B110E">
          <w:rPr>
            <w:rStyle w:val="Hyperlink"/>
            <w:rFonts w:eastAsiaTheme="minorHAnsi"/>
            <w:iCs/>
            <w:szCs w:val="24"/>
          </w:rPr>
          <w:t xml:space="preserve"> № 56</w:t>
        </w:r>
      </w:hyperlink>
    </w:p>
    <w:tbl>
      <w:tblPr>
        <w:tblW w:w="5000" w:type="pct"/>
        <w:shd w:val="clear" w:color="auto" w:fill="FFFFFF"/>
        <w:tblCellMar>
          <w:left w:w="0" w:type="dxa"/>
          <w:right w:w="0" w:type="dxa"/>
        </w:tblCellMar>
        <w:tblLook w:val="04A0" w:firstRow="1" w:lastRow="0" w:firstColumn="1" w:lastColumn="0" w:noHBand="0" w:noVBand="1"/>
      </w:tblPr>
      <w:tblGrid>
        <w:gridCol w:w="9072"/>
      </w:tblGrid>
      <w:tr w:rsidR="00124B15" w:rsidRPr="00457434" w14:paraId="3B1282C2" w14:textId="77777777" w:rsidTr="00351839">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14"/>
              <w:gridCol w:w="9058"/>
            </w:tblGrid>
            <w:tr w:rsidR="00124B15" w:rsidRPr="00457434" w14:paraId="3F8594DE" w14:textId="77777777" w:rsidTr="0095352D">
              <w:tc>
                <w:tcPr>
                  <w:tcW w:w="0" w:type="auto"/>
                  <w:shd w:val="clear" w:color="auto" w:fill="auto"/>
                  <w:hideMark/>
                </w:tcPr>
                <w:p w14:paraId="003B3C22" w14:textId="77777777" w:rsidR="00124B15" w:rsidRPr="00457434" w:rsidRDefault="00124B15" w:rsidP="00D20D70">
                  <w:pPr>
                    <w:pStyle w:val="JuList"/>
                    <w:spacing w:line="240" w:lineRule="auto"/>
                    <w:contextualSpacing/>
                    <w:rPr>
                      <w:lang w:eastAsia="bg-BG"/>
                    </w:rPr>
                  </w:pPr>
                </w:p>
              </w:tc>
              <w:tc>
                <w:tcPr>
                  <w:tcW w:w="0" w:type="auto"/>
                  <w:shd w:val="clear" w:color="auto" w:fill="auto"/>
                  <w:hideMark/>
                </w:tcPr>
                <w:p w14:paraId="7B7E8372" w14:textId="77777777" w:rsidR="00124B15" w:rsidRPr="001400BC" w:rsidRDefault="00124B15" w:rsidP="00D20D70">
                  <w:pPr>
                    <w:pStyle w:val="JuList"/>
                    <w:spacing w:line="240" w:lineRule="auto"/>
                    <w:contextualSpacing/>
                    <w:rPr>
                      <w:i/>
                      <w:iCs/>
                      <w:szCs w:val="24"/>
                      <w:lang w:eastAsia="bg-BG"/>
                    </w:rPr>
                  </w:pPr>
                  <w:r w:rsidRPr="004F381D">
                    <w:rPr>
                      <w:i/>
                      <w:iCs/>
                      <w:szCs w:val="24"/>
                      <w:lang w:val="bg-BG"/>
                    </w:rPr>
                    <w:t>Решение на СЕС по дело</w:t>
                  </w:r>
                  <w:r w:rsidRPr="004F381D">
                    <w:rPr>
                      <w:i/>
                      <w:iCs/>
                      <w:szCs w:val="24"/>
                    </w:rPr>
                    <w:t xml:space="preserve"> </w:t>
                  </w:r>
                  <w:hyperlink r:id="rId1003" w:history="1">
                    <w:r w:rsidRPr="001400BC">
                      <w:rPr>
                        <w:rStyle w:val="Hyperlink"/>
                        <w:rFonts w:eastAsiaTheme="minorEastAsia"/>
                        <w:i/>
                        <w:iCs/>
                        <w:szCs w:val="24"/>
                      </w:rPr>
                      <w:t>C</w:t>
                    </w:r>
                    <w:r w:rsidRPr="001400BC">
                      <w:rPr>
                        <w:rStyle w:val="Hyperlink"/>
                        <w:rFonts w:eastAsiaTheme="minorEastAsia"/>
                        <w:i/>
                        <w:iCs/>
                        <w:szCs w:val="24"/>
                      </w:rPr>
                      <w:noBreakHyphen/>
                      <w:t>414/20 PPU</w:t>
                    </w:r>
                  </w:hyperlink>
                </w:p>
              </w:tc>
            </w:tr>
          </w:tbl>
          <w:p w14:paraId="02ACD275" w14:textId="77777777" w:rsidR="00124B15" w:rsidRPr="00457434" w:rsidRDefault="00124B15" w:rsidP="00D20D70">
            <w:pPr>
              <w:pStyle w:val="JuList"/>
              <w:spacing w:line="240" w:lineRule="auto"/>
              <w:contextualSpacing/>
              <w:rPr>
                <w:color w:val="444444"/>
                <w:sz w:val="27"/>
                <w:szCs w:val="27"/>
                <w:lang w:eastAsia="bg-BG"/>
              </w:rPr>
            </w:pPr>
          </w:p>
        </w:tc>
      </w:tr>
      <w:tr w:rsidR="00124B15" w:rsidRPr="001400BC" w14:paraId="3BBB5BA7" w14:textId="77777777" w:rsidTr="00351839">
        <w:tc>
          <w:tcPr>
            <w:tcW w:w="0" w:type="auto"/>
            <w:tcBorders>
              <w:bottom w:val="single" w:sz="4" w:space="0" w:color="auto"/>
            </w:tcBorders>
            <w:shd w:val="clear" w:color="auto" w:fill="FFFFFF"/>
          </w:tcPr>
          <w:p w14:paraId="502F256B" w14:textId="77777777" w:rsidR="00124B15" w:rsidRPr="001400BC" w:rsidRDefault="00124B15" w:rsidP="00124B15">
            <w:pPr>
              <w:pStyle w:val="JuList"/>
              <w:rPr>
                <w:sz w:val="22"/>
                <w:szCs w:val="22"/>
                <w:lang w:val="bg-BG" w:eastAsia="bg-BG"/>
              </w:rPr>
            </w:pPr>
            <w:r w:rsidRPr="001400BC">
              <w:rPr>
                <w:sz w:val="22"/>
                <w:szCs w:val="22"/>
                <w:lang w:val="bg-BG" w:eastAsia="bg-BG"/>
              </w:rPr>
              <w:t xml:space="preserve">По преюдициално запитване отправено от Специализиран наказателен съд, България </w:t>
            </w:r>
          </w:p>
        </w:tc>
      </w:tr>
    </w:tbl>
    <w:p w14:paraId="0E27995B" w14:textId="77777777" w:rsidR="005F2496" w:rsidRDefault="005F2496" w:rsidP="00351839">
      <w:pPr>
        <w:pStyle w:val="JuList"/>
        <w:ind w:left="0" w:firstLine="0"/>
      </w:pPr>
    </w:p>
    <w:p w14:paraId="61CE682E" w14:textId="5261D4A5" w:rsidR="00351839" w:rsidRPr="00351839" w:rsidRDefault="00351839" w:rsidP="00351839">
      <w:pPr>
        <w:pStyle w:val="JuList"/>
        <w:ind w:left="0" w:firstLine="0"/>
        <w:rPr>
          <w:lang w:val="bg-BG"/>
        </w:rPr>
      </w:pPr>
      <w:proofErr w:type="spellStart"/>
      <w:r>
        <w:t>Властите</w:t>
      </w:r>
      <w:proofErr w:type="spellEnd"/>
      <w:r>
        <w:t xml:space="preserve"> </w:t>
      </w:r>
      <w:proofErr w:type="spellStart"/>
      <w:r>
        <w:t>не</w:t>
      </w:r>
      <w:proofErr w:type="spellEnd"/>
      <w:r>
        <w:t xml:space="preserve"> </w:t>
      </w:r>
      <w:proofErr w:type="spellStart"/>
      <w:r>
        <w:t>са</w:t>
      </w:r>
      <w:proofErr w:type="spellEnd"/>
      <w:r>
        <w:t xml:space="preserve"> </w:t>
      </w:r>
      <w:proofErr w:type="spellStart"/>
      <w:r>
        <w:t>проявили</w:t>
      </w:r>
      <w:proofErr w:type="spellEnd"/>
      <w:r>
        <w:t xml:space="preserve"> </w:t>
      </w:r>
      <w:proofErr w:type="spellStart"/>
      <w:r>
        <w:t>достатъчно</w:t>
      </w:r>
      <w:proofErr w:type="spellEnd"/>
      <w:r>
        <w:t xml:space="preserve"> </w:t>
      </w:r>
      <w:proofErr w:type="spellStart"/>
      <w:r>
        <w:t>старание</w:t>
      </w:r>
      <w:proofErr w:type="spellEnd"/>
      <w:r>
        <w:t xml:space="preserve"> при </w:t>
      </w:r>
      <w:proofErr w:type="spellStart"/>
      <w:r>
        <w:t>подготовката</w:t>
      </w:r>
      <w:proofErr w:type="spellEnd"/>
      <w:r>
        <w:t xml:space="preserve"> на </w:t>
      </w:r>
      <w:proofErr w:type="spellStart"/>
      <w:r>
        <w:t>необходимите</w:t>
      </w:r>
      <w:proofErr w:type="spellEnd"/>
      <w:r>
        <w:t xml:space="preserve"> </w:t>
      </w:r>
      <w:proofErr w:type="spellStart"/>
      <w:r>
        <w:t>документи</w:t>
      </w:r>
      <w:proofErr w:type="spellEnd"/>
      <w:r>
        <w:t xml:space="preserve"> по </w:t>
      </w:r>
      <w:proofErr w:type="spellStart"/>
      <w:r>
        <w:t>депортирането</w:t>
      </w:r>
      <w:proofErr w:type="spellEnd"/>
      <w:r>
        <w:t xml:space="preserve"> на </w:t>
      </w:r>
      <w:proofErr w:type="spellStart"/>
      <w:r>
        <w:t>жалбоподателя</w:t>
      </w:r>
      <w:proofErr w:type="spellEnd"/>
      <w:r>
        <w:t xml:space="preserve"> </w:t>
      </w:r>
      <w:proofErr w:type="spellStart"/>
      <w:r>
        <w:t>за</w:t>
      </w:r>
      <w:proofErr w:type="spellEnd"/>
      <w:r>
        <w:t xml:space="preserve"> </w:t>
      </w:r>
      <w:proofErr w:type="spellStart"/>
      <w:r>
        <w:t>Нигерия</w:t>
      </w:r>
      <w:proofErr w:type="spellEnd"/>
      <w:r>
        <w:t xml:space="preserve">, при </w:t>
      </w:r>
      <w:proofErr w:type="spellStart"/>
      <w:r>
        <w:t>което</w:t>
      </w:r>
      <w:proofErr w:type="spellEnd"/>
      <w:r>
        <w:t xml:space="preserve"> </w:t>
      </w:r>
      <w:proofErr w:type="spellStart"/>
      <w:r>
        <w:t>причините</w:t>
      </w:r>
      <w:proofErr w:type="spellEnd"/>
      <w:r>
        <w:t xml:space="preserve"> </w:t>
      </w:r>
      <w:proofErr w:type="spellStart"/>
      <w:r>
        <w:t>за</w:t>
      </w:r>
      <w:proofErr w:type="spellEnd"/>
      <w:r>
        <w:t xml:space="preserve"> </w:t>
      </w:r>
      <w:proofErr w:type="spellStart"/>
      <w:r>
        <w:t>продължаващото</w:t>
      </w:r>
      <w:proofErr w:type="spellEnd"/>
      <w:r>
        <w:t xml:space="preserve"> </w:t>
      </w:r>
      <w:proofErr w:type="spellStart"/>
      <w:r>
        <w:t>му</w:t>
      </w:r>
      <w:proofErr w:type="spellEnd"/>
      <w:r>
        <w:t xml:space="preserve"> </w:t>
      </w:r>
      <w:proofErr w:type="spellStart"/>
      <w:r>
        <w:t>задържане</w:t>
      </w:r>
      <w:proofErr w:type="spellEnd"/>
      <w:r>
        <w:t xml:space="preserve"> </w:t>
      </w:r>
      <w:proofErr w:type="spellStart"/>
      <w:r>
        <w:t>са</w:t>
      </w:r>
      <w:proofErr w:type="spellEnd"/>
      <w:r>
        <w:t xml:space="preserve"> </w:t>
      </w:r>
      <w:proofErr w:type="spellStart"/>
      <w:r>
        <w:t>престанали</w:t>
      </w:r>
      <w:proofErr w:type="spellEnd"/>
      <w:r>
        <w:t xml:space="preserve"> </w:t>
      </w:r>
      <w:proofErr w:type="spellStart"/>
      <w:r>
        <w:t>да</w:t>
      </w:r>
      <w:proofErr w:type="spellEnd"/>
      <w:r>
        <w:t xml:space="preserve"> </w:t>
      </w:r>
      <w:proofErr w:type="spellStart"/>
      <w:r>
        <w:t>бъдат</w:t>
      </w:r>
      <w:proofErr w:type="spellEnd"/>
      <w:r>
        <w:t xml:space="preserve"> </w:t>
      </w:r>
      <w:proofErr w:type="spellStart"/>
      <w:r>
        <w:t>основателни</w:t>
      </w:r>
      <w:proofErr w:type="spellEnd"/>
      <w:r>
        <w:t>.</w:t>
      </w:r>
      <w:r>
        <w:rPr>
          <w:lang w:val="bg-BG"/>
        </w:rPr>
        <w:t xml:space="preserve"> </w:t>
      </w:r>
      <w:hyperlink r:id="rId1004" w:history="1">
        <w:proofErr w:type="spellStart"/>
        <w:r w:rsidR="005F2496" w:rsidRPr="005F2496">
          <w:rPr>
            <w:rStyle w:val="Hyperlink"/>
          </w:rPr>
          <w:t>Бюлетин</w:t>
        </w:r>
        <w:proofErr w:type="spellEnd"/>
        <w:r w:rsidR="005F2496" w:rsidRPr="005F2496">
          <w:rPr>
            <w:rStyle w:val="Hyperlink"/>
          </w:rPr>
          <w:t xml:space="preserve"> № 58</w:t>
        </w:r>
      </w:hyperlink>
    </w:p>
    <w:bookmarkStart w:id="48" w:name="_Hlk83660093"/>
    <w:p w14:paraId="39E873AC" w14:textId="6CF3F927" w:rsidR="00115531" w:rsidRDefault="00351839" w:rsidP="00351839">
      <w:pPr>
        <w:pStyle w:val="JuList"/>
        <w:pBdr>
          <w:bottom w:val="single" w:sz="4" w:space="1" w:color="auto"/>
        </w:pBdr>
        <w:ind w:left="0" w:firstLine="0"/>
        <w:rPr>
          <w:rStyle w:val="Hyperlink"/>
          <w:rFonts w:eastAsia="Courier New"/>
          <w:i/>
          <w:iCs/>
          <w:shd w:val="clear" w:color="auto" w:fill="FFFFFF"/>
        </w:rPr>
      </w:pPr>
      <w:r>
        <w:fldChar w:fldCharType="begin"/>
      </w:r>
      <w:r>
        <w:instrText xml:space="preserve"> HYPERLINK "http://hudoc.echr.coe.int/eng?i=001-208447" \t "https://nm70.abv.bg/Mail.html" </w:instrText>
      </w:r>
      <w:r>
        <w:fldChar w:fldCharType="separate"/>
      </w:r>
      <w:proofErr w:type="spellStart"/>
      <w:r w:rsidRPr="00564618">
        <w:rPr>
          <w:rStyle w:val="Hyperlink"/>
          <w:rFonts w:eastAsia="Courier New"/>
          <w:i/>
          <w:iCs/>
          <w:szCs w:val="24"/>
          <w:shd w:val="clear" w:color="auto" w:fill="FFFFFF"/>
        </w:rPr>
        <w:t>Feilazoo</w:t>
      </w:r>
      <w:proofErr w:type="spellEnd"/>
      <w:r w:rsidRPr="00564618">
        <w:rPr>
          <w:rStyle w:val="Hyperlink"/>
          <w:rFonts w:eastAsia="Courier New"/>
          <w:i/>
          <w:iCs/>
          <w:szCs w:val="24"/>
          <w:shd w:val="clear" w:color="auto" w:fill="FFFFFF"/>
        </w:rPr>
        <w:t> v. Malta</w:t>
      </w:r>
      <w:r w:rsidRPr="00564618">
        <w:rPr>
          <w:rStyle w:val="Hyperlink"/>
          <w:rFonts w:eastAsia="Courier New"/>
          <w:i/>
          <w:iCs/>
          <w:shd w:val="clear" w:color="auto" w:fill="FFFFFF"/>
        </w:rPr>
        <w:t> (no. </w:t>
      </w:r>
      <w:r w:rsidRPr="00564618">
        <w:rPr>
          <w:rStyle w:val="Hyperlink"/>
          <w:rFonts w:eastAsia="Courier New"/>
          <w:i/>
          <w:iCs/>
          <w:szCs w:val="24"/>
          <w:shd w:val="clear" w:color="auto" w:fill="FFFFFF"/>
        </w:rPr>
        <w:t>6865/19</w:t>
      </w:r>
      <w:r w:rsidRPr="00564618">
        <w:rPr>
          <w:rStyle w:val="Hyperlink"/>
          <w:rFonts w:eastAsia="Courier New"/>
          <w:i/>
          <w:iCs/>
          <w:shd w:val="clear" w:color="auto" w:fill="FFFFFF"/>
        </w:rPr>
        <w:t>) </w:t>
      </w:r>
      <w:r>
        <w:rPr>
          <w:rStyle w:val="Hyperlink"/>
          <w:rFonts w:eastAsia="Courier New"/>
          <w:i/>
          <w:iCs/>
          <w:shd w:val="clear" w:color="auto" w:fill="FFFFFF"/>
        </w:rPr>
        <w:fldChar w:fldCharType="end"/>
      </w:r>
      <w:bookmarkEnd w:id="48"/>
    </w:p>
    <w:p w14:paraId="66AA30BF" w14:textId="2A1CF8AA" w:rsidR="00351839" w:rsidRDefault="00351839" w:rsidP="00351839">
      <w:pPr>
        <w:pStyle w:val="JuList"/>
        <w:ind w:left="0" w:firstLine="0"/>
        <w:rPr>
          <w:rStyle w:val="Hyperlink"/>
          <w:rFonts w:eastAsia="Courier New"/>
          <w:i/>
          <w:iCs/>
          <w:shd w:val="clear" w:color="auto" w:fill="FFFFFF"/>
        </w:rPr>
      </w:pPr>
    </w:p>
    <w:p w14:paraId="171C4E6E" w14:textId="5FF8109B" w:rsidR="00351839" w:rsidRPr="004B32AC" w:rsidRDefault="00351839" w:rsidP="00351839">
      <w:pPr>
        <w:pStyle w:val="JuList"/>
        <w:ind w:left="0" w:firstLine="0"/>
        <w:rPr>
          <w:rFonts w:eastAsia="Calibri"/>
          <w:i/>
          <w:iCs/>
        </w:rPr>
      </w:pPr>
      <w:r>
        <w:rPr>
          <w:rFonts w:eastAsia="Calibri"/>
        </w:rPr>
        <w:t xml:space="preserve">С </w:t>
      </w:r>
      <w:proofErr w:type="spellStart"/>
      <w:r>
        <w:rPr>
          <w:rFonts w:eastAsia="Calibri"/>
        </w:rPr>
        <w:t>оглед</w:t>
      </w:r>
      <w:proofErr w:type="spellEnd"/>
      <w:r>
        <w:rPr>
          <w:rFonts w:eastAsia="Calibri"/>
        </w:rPr>
        <w:t xml:space="preserve"> </w:t>
      </w:r>
      <w:proofErr w:type="spellStart"/>
      <w:r>
        <w:rPr>
          <w:rFonts w:eastAsia="Calibri"/>
        </w:rPr>
        <w:t>продължителността</w:t>
      </w:r>
      <w:proofErr w:type="spellEnd"/>
      <w:r>
        <w:rPr>
          <w:rFonts w:eastAsia="Calibri"/>
        </w:rPr>
        <w:t xml:space="preserve"> на </w:t>
      </w:r>
      <w:proofErr w:type="spellStart"/>
      <w:r>
        <w:rPr>
          <w:rFonts w:eastAsia="Calibri"/>
        </w:rPr>
        <w:t>задържането</w:t>
      </w:r>
      <w:proofErr w:type="spellEnd"/>
      <w:r>
        <w:rPr>
          <w:rFonts w:eastAsia="Calibri"/>
        </w:rPr>
        <w:t xml:space="preserve">, </w:t>
      </w:r>
      <w:proofErr w:type="spellStart"/>
      <w:r>
        <w:rPr>
          <w:rFonts w:eastAsia="Calibri"/>
        </w:rPr>
        <w:t>ограниченията</w:t>
      </w:r>
      <w:proofErr w:type="spellEnd"/>
      <w:r>
        <w:rPr>
          <w:rFonts w:eastAsia="Calibri"/>
        </w:rPr>
        <w:t xml:space="preserve"> на </w:t>
      </w:r>
      <w:proofErr w:type="spellStart"/>
      <w:r>
        <w:rPr>
          <w:rFonts w:eastAsia="Calibri"/>
        </w:rPr>
        <w:t>свободата</w:t>
      </w:r>
      <w:proofErr w:type="spellEnd"/>
      <w:r>
        <w:rPr>
          <w:rFonts w:eastAsia="Calibri"/>
        </w:rPr>
        <w:t xml:space="preserve"> на </w:t>
      </w:r>
      <w:proofErr w:type="spellStart"/>
      <w:r>
        <w:rPr>
          <w:rFonts w:eastAsia="Calibri"/>
        </w:rPr>
        <w:t>движение</w:t>
      </w:r>
      <w:proofErr w:type="spellEnd"/>
      <w:r>
        <w:rPr>
          <w:rFonts w:eastAsia="Calibri"/>
        </w:rPr>
        <w:t xml:space="preserve"> и </w:t>
      </w:r>
      <w:proofErr w:type="spellStart"/>
      <w:r>
        <w:rPr>
          <w:rFonts w:eastAsia="Calibri"/>
        </w:rPr>
        <w:t>условията</w:t>
      </w:r>
      <w:proofErr w:type="spellEnd"/>
      <w:r>
        <w:rPr>
          <w:rFonts w:eastAsia="Calibri"/>
        </w:rPr>
        <w:t xml:space="preserve"> на </w:t>
      </w:r>
      <w:proofErr w:type="spellStart"/>
      <w:r>
        <w:rPr>
          <w:rFonts w:eastAsia="Calibri"/>
        </w:rPr>
        <w:t>живот</w:t>
      </w:r>
      <w:proofErr w:type="spellEnd"/>
      <w:r>
        <w:rPr>
          <w:rFonts w:eastAsia="Calibri"/>
        </w:rPr>
        <w:t xml:space="preserve"> в </w:t>
      </w:r>
      <w:proofErr w:type="spellStart"/>
      <w:r>
        <w:rPr>
          <w:rFonts w:eastAsia="Calibri"/>
        </w:rPr>
        <w:t>нарушение</w:t>
      </w:r>
      <w:proofErr w:type="spellEnd"/>
      <w:r>
        <w:rPr>
          <w:rFonts w:eastAsia="Calibri"/>
        </w:rPr>
        <w:t xml:space="preserve"> на </w:t>
      </w:r>
      <w:proofErr w:type="spellStart"/>
      <w:r>
        <w:rPr>
          <w:rFonts w:eastAsia="Calibri"/>
        </w:rPr>
        <w:t>чл</w:t>
      </w:r>
      <w:proofErr w:type="spellEnd"/>
      <w:r>
        <w:rPr>
          <w:rFonts w:eastAsia="Calibri"/>
        </w:rPr>
        <w:t>. 3</w:t>
      </w:r>
      <w:r>
        <w:rPr>
          <w:rFonts w:eastAsia="Calibri"/>
          <w:lang w:val="bg-BG"/>
        </w:rPr>
        <w:t>,</w:t>
      </w:r>
      <w:r>
        <w:rPr>
          <w:rFonts w:eastAsia="Calibri"/>
        </w:rPr>
        <w:t xml:space="preserve"> </w:t>
      </w:r>
      <w:proofErr w:type="spellStart"/>
      <w:r>
        <w:rPr>
          <w:rFonts w:eastAsia="Calibri"/>
        </w:rPr>
        <w:t>задържането</w:t>
      </w:r>
      <w:proofErr w:type="spellEnd"/>
      <w:r>
        <w:rPr>
          <w:rFonts w:eastAsia="Calibri"/>
        </w:rPr>
        <w:t xml:space="preserve"> в </w:t>
      </w:r>
      <w:proofErr w:type="spellStart"/>
      <w:r>
        <w:rPr>
          <w:rFonts w:eastAsia="Calibri"/>
        </w:rPr>
        <w:t>транзитна</w:t>
      </w:r>
      <w:proofErr w:type="spellEnd"/>
      <w:r>
        <w:rPr>
          <w:rFonts w:eastAsia="Calibri"/>
        </w:rPr>
        <w:t xml:space="preserve"> </w:t>
      </w:r>
      <w:proofErr w:type="spellStart"/>
      <w:r>
        <w:rPr>
          <w:rFonts w:eastAsia="Calibri"/>
        </w:rPr>
        <w:t>зона</w:t>
      </w:r>
      <w:proofErr w:type="spellEnd"/>
      <w:r>
        <w:rPr>
          <w:rFonts w:eastAsia="Calibri"/>
        </w:rPr>
        <w:t xml:space="preserve"> в </w:t>
      </w:r>
      <w:proofErr w:type="spellStart"/>
      <w:r>
        <w:rPr>
          <w:rFonts w:eastAsia="Calibri"/>
        </w:rPr>
        <w:t>очакване</w:t>
      </w:r>
      <w:proofErr w:type="spellEnd"/>
      <w:r>
        <w:rPr>
          <w:rFonts w:eastAsia="Calibri"/>
          <w:lang w:val="bg-BG"/>
        </w:rPr>
        <w:t xml:space="preserve"> </w:t>
      </w:r>
      <w:proofErr w:type="spellStart"/>
      <w:r>
        <w:rPr>
          <w:rFonts w:eastAsia="Calibri"/>
        </w:rPr>
        <w:t>да</w:t>
      </w:r>
      <w:proofErr w:type="spellEnd"/>
      <w:r>
        <w:rPr>
          <w:rFonts w:eastAsia="Calibri"/>
        </w:rPr>
        <w:t xml:space="preserve"> </w:t>
      </w:r>
      <w:proofErr w:type="spellStart"/>
      <w:r>
        <w:rPr>
          <w:rFonts w:eastAsia="Calibri"/>
        </w:rPr>
        <w:t>бъдат</w:t>
      </w:r>
      <w:proofErr w:type="spellEnd"/>
      <w:r>
        <w:rPr>
          <w:rFonts w:eastAsia="Calibri"/>
        </w:rPr>
        <w:t xml:space="preserve"> </w:t>
      </w:r>
      <w:proofErr w:type="spellStart"/>
      <w:r>
        <w:rPr>
          <w:rFonts w:eastAsia="Calibri"/>
        </w:rPr>
        <w:t>разгледани</w:t>
      </w:r>
      <w:proofErr w:type="spellEnd"/>
      <w:r>
        <w:rPr>
          <w:rFonts w:eastAsia="Calibri"/>
        </w:rPr>
        <w:t xml:space="preserve"> </w:t>
      </w:r>
      <w:proofErr w:type="spellStart"/>
      <w:r>
        <w:rPr>
          <w:rFonts w:eastAsia="Calibri"/>
        </w:rPr>
        <w:t>молбите</w:t>
      </w:r>
      <w:proofErr w:type="spellEnd"/>
      <w:r>
        <w:rPr>
          <w:rFonts w:eastAsia="Calibri"/>
          <w:lang w:val="bg-BG"/>
        </w:rPr>
        <w:t xml:space="preserve"> на</w:t>
      </w:r>
      <w:r>
        <w:rPr>
          <w:rFonts w:eastAsia="Calibri"/>
        </w:rPr>
        <w:t xml:space="preserve"> </w:t>
      </w:r>
      <w:r>
        <w:rPr>
          <w:rFonts w:eastAsia="Calibri"/>
          <w:lang w:val="bg-BG"/>
        </w:rPr>
        <w:t>жалбоподателите</w:t>
      </w:r>
      <w:r>
        <w:rPr>
          <w:rFonts w:eastAsia="Calibri"/>
        </w:rPr>
        <w:t xml:space="preserve"> </w:t>
      </w:r>
      <w:proofErr w:type="spellStart"/>
      <w:r>
        <w:rPr>
          <w:rFonts w:eastAsia="Calibri"/>
        </w:rPr>
        <w:t>за</w:t>
      </w:r>
      <w:proofErr w:type="spellEnd"/>
      <w:r>
        <w:rPr>
          <w:rFonts w:eastAsia="Calibri"/>
        </w:rPr>
        <w:t xml:space="preserve"> </w:t>
      </w:r>
      <w:proofErr w:type="spellStart"/>
      <w:r>
        <w:rPr>
          <w:rFonts w:eastAsia="Calibri"/>
        </w:rPr>
        <w:t>убежище</w:t>
      </w:r>
      <w:proofErr w:type="spellEnd"/>
      <w:r>
        <w:rPr>
          <w:rFonts w:eastAsia="Calibri"/>
        </w:rPr>
        <w:t xml:space="preserve"> </w:t>
      </w:r>
      <w:proofErr w:type="spellStart"/>
      <w:r>
        <w:rPr>
          <w:rFonts w:eastAsia="Calibri"/>
        </w:rPr>
        <w:t>представлява</w:t>
      </w:r>
      <w:proofErr w:type="spellEnd"/>
      <w:r>
        <w:rPr>
          <w:rFonts w:eastAsia="Calibri"/>
        </w:rPr>
        <w:t xml:space="preserve"> </w:t>
      </w:r>
      <w:proofErr w:type="spellStart"/>
      <w:r>
        <w:rPr>
          <w:rFonts w:eastAsia="Calibri"/>
        </w:rPr>
        <w:t>незаконно</w:t>
      </w:r>
      <w:proofErr w:type="spellEnd"/>
      <w:r>
        <w:rPr>
          <w:rFonts w:eastAsia="Calibri"/>
        </w:rPr>
        <w:t xml:space="preserve"> de facto </w:t>
      </w:r>
      <w:proofErr w:type="spellStart"/>
      <w:r>
        <w:rPr>
          <w:rFonts w:eastAsia="Calibri"/>
        </w:rPr>
        <w:t>задържане</w:t>
      </w:r>
      <w:proofErr w:type="spellEnd"/>
      <w:r>
        <w:rPr>
          <w:rFonts w:eastAsia="Calibri"/>
        </w:rPr>
        <w:t>.</w:t>
      </w:r>
      <w:r>
        <w:t xml:space="preserve"> </w:t>
      </w:r>
      <w:hyperlink r:id="rId1005" w:history="1">
        <w:proofErr w:type="spellStart"/>
        <w:r w:rsidR="005F2496" w:rsidRPr="005F2496">
          <w:rPr>
            <w:rStyle w:val="Hyperlink"/>
          </w:rPr>
          <w:t>Бюлетин</w:t>
        </w:r>
        <w:proofErr w:type="spellEnd"/>
        <w:r w:rsidR="005F2496" w:rsidRPr="005F2496">
          <w:rPr>
            <w:rStyle w:val="Hyperlink"/>
          </w:rPr>
          <w:t xml:space="preserve"> № 58</w:t>
        </w:r>
      </w:hyperlink>
    </w:p>
    <w:p w14:paraId="347C4D1A" w14:textId="0DCC108C" w:rsidR="00351839" w:rsidRDefault="00794C51" w:rsidP="004F381D">
      <w:pPr>
        <w:pStyle w:val="JuList"/>
        <w:pBdr>
          <w:bottom w:val="single" w:sz="4" w:space="1" w:color="auto"/>
        </w:pBdr>
        <w:ind w:left="0" w:firstLine="0"/>
        <w:rPr>
          <w:rStyle w:val="Hyperlink"/>
          <w:i/>
          <w:iCs/>
          <w:szCs w:val="24"/>
        </w:rPr>
      </w:pPr>
      <w:hyperlink r:id="rId1006" w:anchor="{%22fulltext%22:[%2236037/17%22],%22documentcollectionid2%22:[%22GRANDCHAMBER%22,%22CHAMBER%22],%22itemid%22:[%22001-208406%22]}" w:history="1">
        <w:r w:rsidR="00351839" w:rsidRPr="00272A98">
          <w:rPr>
            <w:rStyle w:val="Hyperlink"/>
            <w:i/>
            <w:iCs/>
            <w:szCs w:val="24"/>
          </w:rPr>
          <w:t>R.R. and Others v. Hungary (application no. 36037/17)</w:t>
        </w:r>
      </w:hyperlink>
    </w:p>
    <w:p w14:paraId="68A38753" w14:textId="306962E1" w:rsidR="00351839" w:rsidRDefault="00351839" w:rsidP="00351839">
      <w:pPr>
        <w:pStyle w:val="JuList"/>
        <w:ind w:left="0" w:firstLine="0"/>
        <w:rPr>
          <w:rStyle w:val="Hyperlink"/>
          <w:i/>
          <w:iCs/>
          <w:szCs w:val="24"/>
        </w:rPr>
      </w:pPr>
    </w:p>
    <w:p w14:paraId="4FD73F07" w14:textId="4A7BA947" w:rsidR="004F381D" w:rsidRPr="004F381D" w:rsidRDefault="004F381D" w:rsidP="004F381D">
      <w:pPr>
        <w:pStyle w:val="JuList"/>
        <w:ind w:left="0" w:firstLine="0"/>
        <w:rPr>
          <w:rFonts w:eastAsia="Calibri"/>
          <w:lang w:val="bg-BG"/>
        </w:rPr>
      </w:pPr>
      <w:proofErr w:type="spellStart"/>
      <w:r w:rsidRPr="004F381D">
        <w:rPr>
          <w:rFonts w:eastAsia="Calibri"/>
        </w:rPr>
        <w:t>Властите</w:t>
      </w:r>
      <w:proofErr w:type="spellEnd"/>
      <w:r w:rsidRPr="004F381D">
        <w:rPr>
          <w:rFonts w:eastAsia="Calibri"/>
        </w:rPr>
        <w:t xml:space="preserve"> </w:t>
      </w:r>
      <w:proofErr w:type="spellStart"/>
      <w:r w:rsidRPr="004F381D">
        <w:rPr>
          <w:rFonts w:eastAsia="Calibri"/>
        </w:rPr>
        <w:t>не</w:t>
      </w:r>
      <w:proofErr w:type="spellEnd"/>
      <w:r w:rsidRPr="004F381D">
        <w:rPr>
          <w:rFonts w:eastAsia="Calibri"/>
        </w:rPr>
        <w:t xml:space="preserve"> </w:t>
      </w:r>
      <w:proofErr w:type="spellStart"/>
      <w:r w:rsidRPr="004F381D">
        <w:rPr>
          <w:rFonts w:eastAsia="Calibri"/>
        </w:rPr>
        <w:t>са</w:t>
      </w:r>
      <w:proofErr w:type="spellEnd"/>
      <w:r w:rsidRPr="004F381D">
        <w:rPr>
          <w:rFonts w:eastAsia="Calibri"/>
        </w:rPr>
        <w:t xml:space="preserve"> </w:t>
      </w:r>
      <w:proofErr w:type="spellStart"/>
      <w:r w:rsidRPr="004F381D">
        <w:rPr>
          <w:rFonts w:eastAsia="Calibri"/>
        </w:rPr>
        <w:t>извършили</w:t>
      </w:r>
      <w:proofErr w:type="spellEnd"/>
      <w:r w:rsidRPr="004F381D">
        <w:rPr>
          <w:rFonts w:eastAsia="Calibri"/>
        </w:rPr>
        <w:t xml:space="preserve"> </w:t>
      </w:r>
      <w:proofErr w:type="spellStart"/>
      <w:r w:rsidRPr="004F381D">
        <w:rPr>
          <w:rFonts w:eastAsia="Calibri"/>
        </w:rPr>
        <w:t>необходимата</w:t>
      </w:r>
      <w:proofErr w:type="spellEnd"/>
      <w:r w:rsidRPr="004F381D">
        <w:rPr>
          <w:rFonts w:eastAsia="Calibri"/>
        </w:rPr>
        <w:t xml:space="preserve"> </w:t>
      </w:r>
      <w:proofErr w:type="spellStart"/>
      <w:r w:rsidRPr="004F381D">
        <w:rPr>
          <w:rFonts w:eastAsia="Calibri"/>
        </w:rPr>
        <w:t>преценка</w:t>
      </w:r>
      <w:proofErr w:type="spellEnd"/>
      <w:r w:rsidRPr="004F381D">
        <w:rPr>
          <w:rFonts w:eastAsia="Calibri"/>
        </w:rPr>
        <w:t xml:space="preserve"> </w:t>
      </w:r>
      <w:proofErr w:type="spellStart"/>
      <w:r w:rsidRPr="004F381D">
        <w:rPr>
          <w:rFonts w:eastAsia="Calibri"/>
        </w:rPr>
        <w:t>дали</w:t>
      </w:r>
      <w:proofErr w:type="spellEnd"/>
      <w:r w:rsidRPr="004F381D">
        <w:rPr>
          <w:rFonts w:eastAsia="Calibri"/>
        </w:rPr>
        <w:t xml:space="preserve"> е </w:t>
      </w:r>
      <w:proofErr w:type="spellStart"/>
      <w:r w:rsidRPr="004F381D">
        <w:rPr>
          <w:rFonts w:eastAsia="Calibri"/>
        </w:rPr>
        <w:t>било</w:t>
      </w:r>
      <w:proofErr w:type="spellEnd"/>
      <w:r w:rsidRPr="004F381D">
        <w:rPr>
          <w:rFonts w:eastAsia="Calibri"/>
        </w:rPr>
        <w:t xml:space="preserve"> </w:t>
      </w:r>
      <w:proofErr w:type="spellStart"/>
      <w:r w:rsidRPr="004F381D">
        <w:rPr>
          <w:rFonts w:eastAsia="Calibri"/>
        </w:rPr>
        <w:t>възможно</w:t>
      </w:r>
      <w:proofErr w:type="spellEnd"/>
      <w:r w:rsidRPr="004F381D">
        <w:rPr>
          <w:rFonts w:eastAsia="Calibri"/>
        </w:rPr>
        <w:t xml:space="preserve"> </w:t>
      </w:r>
      <w:proofErr w:type="spellStart"/>
      <w:r w:rsidRPr="004F381D">
        <w:rPr>
          <w:rFonts w:eastAsia="Calibri"/>
        </w:rPr>
        <w:t>прилагането</w:t>
      </w:r>
      <w:proofErr w:type="spellEnd"/>
      <w:r w:rsidRPr="004F381D">
        <w:rPr>
          <w:rFonts w:eastAsia="Calibri"/>
        </w:rPr>
        <w:t xml:space="preserve"> на по-</w:t>
      </w:r>
      <w:proofErr w:type="spellStart"/>
      <w:r w:rsidRPr="004F381D">
        <w:rPr>
          <w:rFonts w:eastAsia="Calibri"/>
        </w:rPr>
        <w:t>лека</w:t>
      </w:r>
      <w:proofErr w:type="spellEnd"/>
      <w:r w:rsidRPr="004F381D">
        <w:rPr>
          <w:rFonts w:eastAsia="Calibri"/>
        </w:rPr>
        <w:t xml:space="preserve"> </w:t>
      </w:r>
      <w:proofErr w:type="spellStart"/>
      <w:r w:rsidRPr="004F381D">
        <w:rPr>
          <w:rFonts w:eastAsia="Calibri"/>
        </w:rPr>
        <w:t>ограничителна</w:t>
      </w:r>
      <w:proofErr w:type="spellEnd"/>
      <w:r w:rsidRPr="004F381D">
        <w:rPr>
          <w:rFonts w:eastAsia="Calibri"/>
        </w:rPr>
        <w:t xml:space="preserve"> </w:t>
      </w:r>
      <w:proofErr w:type="spellStart"/>
      <w:r w:rsidRPr="004F381D">
        <w:rPr>
          <w:rFonts w:eastAsia="Calibri"/>
        </w:rPr>
        <w:t>мярка</w:t>
      </w:r>
      <w:proofErr w:type="spellEnd"/>
      <w:r w:rsidRPr="004F381D">
        <w:rPr>
          <w:rFonts w:eastAsia="Calibri"/>
        </w:rPr>
        <w:t xml:space="preserve">, от </w:t>
      </w:r>
      <w:proofErr w:type="spellStart"/>
      <w:r w:rsidRPr="004F381D">
        <w:rPr>
          <w:rFonts w:eastAsia="Calibri"/>
        </w:rPr>
        <w:t>задържане</w:t>
      </w:r>
      <w:proofErr w:type="spellEnd"/>
      <w:r w:rsidRPr="004F381D">
        <w:rPr>
          <w:rFonts w:eastAsia="Calibri"/>
        </w:rPr>
        <w:t xml:space="preserve"> в </w:t>
      </w:r>
      <w:proofErr w:type="spellStart"/>
      <w:r w:rsidRPr="004F381D">
        <w:rPr>
          <w:rFonts w:eastAsia="Calibri"/>
        </w:rPr>
        <w:t>център</w:t>
      </w:r>
      <w:proofErr w:type="spellEnd"/>
      <w:r w:rsidRPr="004F381D">
        <w:rPr>
          <w:rFonts w:eastAsia="Calibri"/>
        </w:rPr>
        <w:t xml:space="preserve"> </w:t>
      </w:r>
      <w:proofErr w:type="spellStart"/>
      <w:r w:rsidRPr="004F381D">
        <w:rPr>
          <w:rFonts w:eastAsia="Calibri"/>
        </w:rPr>
        <w:t>за</w:t>
      </w:r>
      <w:proofErr w:type="spellEnd"/>
      <w:r w:rsidRPr="004F381D">
        <w:rPr>
          <w:rFonts w:eastAsia="Calibri"/>
        </w:rPr>
        <w:t xml:space="preserve"> </w:t>
      </w:r>
      <w:proofErr w:type="spellStart"/>
      <w:r w:rsidRPr="004F381D">
        <w:rPr>
          <w:rFonts w:eastAsia="Calibri"/>
        </w:rPr>
        <w:t>мигранти</w:t>
      </w:r>
      <w:proofErr w:type="spellEnd"/>
      <w:r w:rsidRPr="004F381D">
        <w:rPr>
          <w:rFonts w:eastAsia="Calibri"/>
        </w:rPr>
        <w:t xml:space="preserve">, на </w:t>
      </w:r>
      <w:proofErr w:type="spellStart"/>
      <w:r w:rsidRPr="004F381D">
        <w:rPr>
          <w:rFonts w:eastAsia="Calibri"/>
        </w:rPr>
        <w:t>семейство</w:t>
      </w:r>
      <w:proofErr w:type="spellEnd"/>
      <w:r w:rsidRPr="004F381D">
        <w:rPr>
          <w:rFonts w:eastAsia="Calibri"/>
        </w:rPr>
        <w:t xml:space="preserve"> с 11 </w:t>
      </w:r>
      <w:proofErr w:type="spellStart"/>
      <w:r w:rsidRPr="004F381D">
        <w:rPr>
          <w:rFonts w:eastAsia="Calibri"/>
        </w:rPr>
        <w:t>деца</w:t>
      </w:r>
      <w:proofErr w:type="spellEnd"/>
      <w:r w:rsidRPr="004F381D">
        <w:rPr>
          <w:rFonts w:eastAsia="Calibri"/>
        </w:rPr>
        <w:t xml:space="preserve">, </w:t>
      </w:r>
      <w:proofErr w:type="spellStart"/>
      <w:r w:rsidRPr="004F381D">
        <w:rPr>
          <w:rFonts w:eastAsia="Calibri"/>
        </w:rPr>
        <w:t>търсещо</w:t>
      </w:r>
      <w:proofErr w:type="spellEnd"/>
      <w:r w:rsidRPr="004F381D">
        <w:rPr>
          <w:rFonts w:eastAsia="Calibri"/>
        </w:rPr>
        <w:t xml:space="preserve"> </w:t>
      </w:r>
      <w:proofErr w:type="spellStart"/>
      <w:r w:rsidRPr="004F381D">
        <w:rPr>
          <w:rFonts w:eastAsia="Calibri"/>
        </w:rPr>
        <w:t>международна</w:t>
      </w:r>
      <w:proofErr w:type="spellEnd"/>
      <w:r w:rsidRPr="004F381D">
        <w:rPr>
          <w:rFonts w:eastAsia="Calibri"/>
        </w:rPr>
        <w:t xml:space="preserve"> </w:t>
      </w:r>
      <w:proofErr w:type="spellStart"/>
      <w:r w:rsidRPr="004F381D">
        <w:rPr>
          <w:rFonts w:eastAsia="Calibri"/>
        </w:rPr>
        <w:t>закрила</w:t>
      </w:r>
      <w:proofErr w:type="spellEnd"/>
      <w:r w:rsidRPr="004F381D">
        <w:rPr>
          <w:rFonts w:eastAsia="Calibri"/>
        </w:rPr>
        <w:t xml:space="preserve">, </w:t>
      </w:r>
      <w:proofErr w:type="spellStart"/>
      <w:r w:rsidRPr="004F381D">
        <w:rPr>
          <w:rFonts w:eastAsia="Calibri"/>
        </w:rPr>
        <w:t>като</w:t>
      </w:r>
      <w:proofErr w:type="spellEnd"/>
      <w:r w:rsidRPr="004F381D">
        <w:rPr>
          <w:rFonts w:eastAsia="Calibri"/>
        </w:rPr>
        <w:t xml:space="preserve"> </w:t>
      </w:r>
      <w:proofErr w:type="spellStart"/>
      <w:r w:rsidRPr="004F381D">
        <w:rPr>
          <w:rFonts w:eastAsia="Calibri"/>
        </w:rPr>
        <w:t>това</w:t>
      </w:r>
      <w:proofErr w:type="spellEnd"/>
      <w:r w:rsidRPr="004F381D">
        <w:rPr>
          <w:rFonts w:eastAsia="Calibri"/>
        </w:rPr>
        <w:t xml:space="preserve"> е </w:t>
      </w:r>
      <w:proofErr w:type="spellStart"/>
      <w:r w:rsidRPr="004F381D">
        <w:rPr>
          <w:rFonts w:eastAsia="Calibri"/>
        </w:rPr>
        <w:t>било</w:t>
      </w:r>
      <w:proofErr w:type="spellEnd"/>
      <w:r w:rsidRPr="004F381D">
        <w:rPr>
          <w:rFonts w:eastAsia="Calibri"/>
        </w:rPr>
        <w:t xml:space="preserve"> </w:t>
      </w:r>
      <w:proofErr w:type="spellStart"/>
      <w:r w:rsidRPr="004F381D">
        <w:rPr>
          <w:rFonts w:eastAsia="Calibri"/>
        </w:rPr>
        <w:t>съчетано</w:t>
      </w:r>
      <w:proofErr w:type="spellEnd"/>
      <w:r w:rsidRPr="004F381D">
        <w:rPr>
          <w:rFonts w:eastAsia="Calibri"/>
        </w:rPr>
        <w:t xml:space="preserve"> с </w:t>
      </w:r>
      <w:proofErr w:type="spellStart"/>
      <w:r w:rsidRPr="004F381D">
        <w:rPr>
          <w:rFonts w:eastAsia="Calibri"/>
        </w:rPr>
        <w:t>липсата</w:t>
      </w:r>
      <w:proofErr w:type="spellEnd"/>
      <w:r w:rsidRPr="004F381D">
        <w:rPr>
          <w:rFonts w:eastAsia="Calibri"/>
        </w:rPr>
        <w:t xml:space="preserve"> на </w:t>
      </w:r>
      <w:proofErr w:type="spellStart"/>
      <w:r w:rsidRPr="004F381D">
        <w:rPr>
          <w:rFonts w:eastAsia="Calibri"/>
        </w:rPr>
        <w:t>бдителност</w:t>
      </w:r>
      <w:proofErr w:type="spellEnd"/>
      <w:r w:rsidRPr="004F381D">
        <w:rPr>
          <w:rFonts w:eastAsia="Calibri"/>
        </w:rPr>
        <w:t xml:space="preserve"> и </w:t>
      </w:r>
      <w:proofErr w:type="spellStart"/>
      <w:r w:rsidRPr="004F381D">
        <w:rPr>
          <w:rFonts w:eastAsia="Calibri"/>
        </w:rPr>
        <w:t>експедитивност</w:t>
      </w:r>
      <w:proofErr w:type="spellEnd"/>
      <w:r w:rsidRPr="004F381D">
        <w:rPr>
          <w:rFonts w:eastAsia="Calibri"/>
        </w:rPr>
        <w:t xml:space="preserve"> в </w:t>
      </w:r>
      <w:proofErr w:type="spellStart"/>
      <w:r w:rsidRPr="004F381D">
        <w:rPr>
          <w:rFonts w:eastAsia="Calibri"/>
        </w:rPr>
        <w:t>производството</w:t>
      </w:r>
      <w:proofErr w:type="spellEnd"/>
      <w:r w:rsidRPr="004F381D">
        <w:rPr>
          <w:rFonts w:eastAsia="Calibri"/>
        </w:rPr>
        <w:t xml:space="preserve"> по </w:t>
      </w:r>
      <w:proofErr w:type="spellStart"/>
      <w:r w:rsidRPr="004F381D">
        <w:rPr>
          <w:rFonts w:eastAsia="Calibri"/>
        </w:rPr>
        <w:t>разглеждане</w:t>
      </w:r>
      <w:proofErr w:type="spellEnd"/>
      <w:r w:rsidRPr="004F381D">
        <w:rPr>
          <w:rFonts w:eastAsia="Calibri"/>
        </w:rPr>
        <w:t xml:space="preserve"> на </w:t>
      </w:r>
      <w:proofErr w:type="spellStart"/>
      <w:r w:rsidRPr="004F381D">
        <w:rPr>
          <w:rFonts w:eastAsia="Calibri"/>
        </w:rPr>
        <w:t>молба</w:t>
      </w:r>
      <w:proofErr w:type="spellEnd"/>
      <w:r w:rsidRPr="004F381D">
        <w:rPr>
          <w:rFonts w:eastAsia="Calibri"/>
        </w:rPr>
        <w:t xml:space="preserve"> </w:t>
      </w:r>
      <w:proofErr w:type="spellStart"/>
      <w:r w:rsidRPr="004F381D">
        <w:rPr>
          <w:rFonts w:eastAsia="Calibri"/>
        </w:rPr>
        <w:t>им</w:t>
      </w:r>
      <w:proofErr w:type="spellEnd"/>
      <w:r w:rsidRPr="004F381D">
        <w:rPr>
          <w:rFonts w:eastAsia="Calibri"/>
        </w:rPr>
        <w:t xml:space="preserve">, </w:t>
      </w:r>
      <w:proofErr w:type="spellStart"/>
      <w:r w:rsidRPr="004F381D">
        <w:rPr>
          <w:rFonts w:eastAsia="Calibri"/>
        </w:rPr>
        <w:t>което</w:t>
      </w:r>
      <w:proofErr w:type="spellEnd"/>
      <w:r w:rsidRPr="004F381D">
        <w:rPr>
          <w:rFonts w:eastAsia="Calibri"/>
        </w:rPr>
        <w:t xml:space="preserve"> </w:t>
      </w:r>
      <w:proofErr w:type="spellStart"/>
      <w:r w:rsidRPr="004F381D">
        <w:rPr>
          <w:rFonts w:eastAsia="Calibri"/>
        </w:rPr>
        <w:t>да</w:t>
      </w:r>
      <w:proofErr w:type="spellEnd"/>
      <w:r w:rsidRPr="004F381D">
        <w:rPr>
          <w:rFonts w:eastAsia="Calibri"/>
        </w:rPr>
        <w:t xml:space="preserve"> </w:t>
      </w:r>
      <w:proofErr w:type="spellStart"/>
      <w:r w:rsidRPr="004F381D">
        <w:rPr>
          <w:rFonts w:eastAsia="Calibri"/>
        </w:rPr>
        <w:t>ограничи</w:t>
      </w:r>
      <w:proofErr w:type="spellEnd"/>
      <w:r w:rsidRPr="004F381D">
        <w:rPr>
          <w:rFonts w:eastAsia="Calibri"/>
        </w:rPr>
        <w:t xml:space="preserve"> в </w:t>
      </w:r>
      <w:proofErr w:type="spellStart"/>
      <w:r w:rsidRPr="004F381D">
        <w:rPr>
          <w:rFonts w:eastAsia="Calibri"/>
        </w:rPr>
        <w:t>максимална</w:t>
      </w:r>
      <w:proofErr w:type="spellEnd"/>
      <w:r w:rsidRPr="004F381D">
        <w:rPr>
          <w:rFonts w:eastAsia="Calibri"/>
        </w:rPr>
        <w:t xml:space="preserve"> </w:t>
      </w:r>
      <w:proofErr w:type="spellStart"/>
      <w:r w:rsidRPr="004F381D">
        <w:rPr>
          <w:rFonts w:eastAsia="Calibri"/>
        </w:rPr>
        <w:t>степен</w:t>
      </w:r>
      <w:proofErr w:type="spellEnd"/>
      <w:r w:rsidRPr="004F381D">
        <w:rPr>
          <w:rFonts w:eastAsia="Calibri"/>
        </w:rPr>
        <w:t xml:space="preserve"> </w:t>
      </w:r>
      <w:proofErr w:type="spellStart"/>
      <w:r w:rsidRPr="004F381D">
        <w:rPr>
          <w:rFonts w:eastAsia="Calibri"/>
        </w:rPr>
        <w:t>задържането</w:t>
      </w:r>
      <w:proofErr w:type="spellEnd"/>
      <w:r w:rsidRPr="004F381D">
        <w:rPr>
          <w:rFonts w:eastAsia="Calibri"/>
        </w:rPr>
        <w:t>.</w:t>
      </w:r>
      <w:r>
        <w:rPr>
          <w:rFonts w:eastAsia="Calibri"/>
          <w:lang w:val="bg-BG"/>
        </w:rPr>
        <w:t xml:space="preserve"> </w:t>
      </w:r>
      <w:hyperlink r:id="rId1007" w:history="1">
        <w:r w:rsidR="009A422F" w:rsidRPr="009A422F">
          <w:rPr>
            <w:rStyle w:val="Hyperlink"/>
            <w:lang w:val="bg-BG"/>
          </w:rPr>
          <w:t>Бюлетин № 65</w:t>
        </w:r>
      </w:hyperlink>
    </w:p>
    <w:p w14:paraId="560318B2" w14:textId="4FEC4C1A" w:rsidR="004F381D" w:rsidRPr="00B73614" w:rsidRDefault="00794C51" w:rsidP="004F381D">
      <w:pPr>
        <w:pStyle w:val="JuList"/>
        <w:pBdr>
          <w:bottom w:val="single" w:sz="4" w:space="1" w:color="auto"/>
        </w:pBdr>
        <w:ind w:left="0" w:firstLine="0"/>
        <w:rPr>
          <w:rStyle w:val="Hyperlink"/>
          <w:i/>
          <w:iCs/>
          <w:szCs w:val="24"/>
        </w:rPr>
      </w:pPr>
      <w:hyperlink r:id="rId1008" w:history="1">
        <w:r w:rsidR="004F381D" w:rsidRPr="00B73614">
          <w:rPr>
            <w:rStyle w:val="Hyperlink"/>
            <w:bCs/>
            <w:i/>
            <w:iCs/>
          </w:rPr>
          <w:t>M. H. and others v. Croatia (Nos. 15670/18 and 43115/18)</w:t>
        </w:r>
      </w:hyperlink>
    </w:p>
    <w:p w14:paraId="53A3DF47" w14:textId="77777777" w:rsidR="00351839" w:rsidRDefault="00351839" w:rsidP="00351839">
      <w:pPr>
        <w:pStyle w:val="JuList"/>
        <w:ind w:left="0" w:firstLine="0"/>
        <w:rPr>
          <w:rFonts w:eastAsiaTheme="minorHAnsi"/>
          <w:i/>
        </w:rPr>
      </w:pPr>
    </w:p>
    <w:p w14:paraId="1E04691B" w14:textId="03EC6228" w:rsidR="00001EB8" w:rsidRPr="00A71014" w:rsidRDefault="00001EB8" w:rsidP="00001EB8">
      <w:pPr>
        <w:pStyle w:val="JuList"/>
        <w:ind w:left="0" w:firstLine="0"/>
      </w:pPr>
      <w:r>
        <w:rPr>
          <w:lang w:val="bg-BG" w:eastAsia="bg-BG"/>
        </w:rPr>
        <w:t xml:space="preserve">1) </w:t>
      </w:r>
      <w:proofErr w:type="spellStart"/>
      <w:r w:rsidRPr="00044F24">
        <w:rPr>
          <w:lang w:eastAsia="bg-BG"/>
        </w:rPr>
        <w:t>Член</w:t>
      </w:r>
      <w:proofErr w:type="spellEnd"/>
      <w:r w:rsidRPr="00044F24">
        <w:rPr>
          <w:lang w:eastAsia="bg-BG"/>
        </w:rPr>
        <w:t xml:space="preserve"> 16, </w:t>
      </w:r>
      <w:r>
        <w:rPr>
          <w:lang w:eastAsia="bg-BG"/>
        </w:rPr>
        <w:t>§</w:t>
      </w:r>
      <w:r w:rsidRPr="00044F24">
        <w:rPr>
          <w:lang w:eastAsia="bg-BG"/>
        </w:rPr>
        <w:t xml:space="preserve"> 1 от </w:t>
      </w:r>
      <w:proofErr w:type="spellStart"/>
      <w:r w:rsidRPr="00044F24">
        <w:rPr>
          <w:lang w:eastAsia="bg-BG"/>
        </w:rPr>
        <w:t>Директива</w:t>
      </w:r>
      <w:proofErr w:type="spellEnd"/>
      <w:r w:rsidRPr="00044F24">
        <w:rPr>
          <w:lang w:eastAsia="bg-BG"/>
        </w:rPr>
        <w:t xml:space="preserve"> 2008/115 </w:t>
      </w:r>
      <w:proofErr w:type="spellStart"/>
      <w:r w:rsidRPr="00044F24">
        <w:rPr>
          <w:lang w:eastAsia="bg-BG"/>
        </w:rPr>
        <w:t>относно</w:t>
      </w:r>
      <w:proofErr w:type="spellEnd"/>
      <w:r w:rsidRPr="00044F24">
        <w:rPr>
          <w:lang w:eastAsia="bg-BG"/>
        </w:rPr>
        <w:t xml:space="preserve"> </w:t>
      </w:r>
      <w:proofErr w:type="spellStart"/>
      <w:r w:rsidRPr="00044F24">
        <w:rPr>
          <w:lang w:eastAsia="bg-BG"/>
        </w:rPr>
        <w:t>общите</w:t>
      </w:r>
      <w:proofErr w:type="spellEnd"/>
      <w:r w:rsidRPr="00044F24">
        <w:rPr>
          <w:lang w:eastAsia="bg-BG"/>
        </w:rPr>
        <w:t xml:space="preserve"> </w:t>
      </w:r>
      <w:proofErr w:type="spellStart"/>
      <w:r w:rsidRPr="00044F24">
        <w:rPr>
          <w:lang w:eastAsia="bg-BG"/>
        </w:rPr>
        <w:t>стандарти</w:t>
      </w:r>
      <w:proofErr w:type="spellEnd"/>
      <w:r w:rsidRPr="00044F24">
        <w:rPr>
          <w:lang w:eastAsia="bg-BG"/>
        </w:rPr>
        <w:t xml:space="preserve"> и </w:t>
      </w:r>
      <w:proofErr w:type="spellStart"/>
      <w:r w:rsidRPr="00044F24">
        <w:rPr>
          <w:lang w:eastAsia="bg-BG"/>
        </w:rPr>
        <w:t>процедури</w:t>
      </w:r>
      <w:proofErr w:type="spellEnd"/>
      <w:r w:rsidRPr="00044F24">
        <w:rPr>
          <w:lang w:eastAsia="bg-BG"/>
        </w:rPr>
        <w:t xml:space="preserve">, </w:t>
      </w:r>
      <w:proofErr w:type="spellStart"/>
      <w:r w:rsidRPr="00044F24">
        <w:rPr>
          <w:lang w:eastAsia="bg-BG"/>
        </w:rPr>
        <w:t>приложими</w:t>
      </w:r>
      <w:proofErr w:type="spellEnd"/>
      <w:r w:rsidRPr="00044F24">
        <w:rPr>
          <w:lang w:eastAsia="bg-BG"/>
        </w:rPr>
        <w:t xml:space="preserve"> в </w:t>
      </w:r>
      <w:proofErr w:type="spellStart"/>
      <w:r w:rsidRPr="00044F24">
        <w:rPr>
          <w:lang w:eastAsia="bg-BG"/>
        </w:rPr>
        <w:t>държавите</w:t>
      </w:r>
      <w:proofErr w:type="spellEnd"/>
      <w:r w:rsidRPr="00044F24">
        <w:rPr>
          <w:lang w:eastAsia="bg-BG"/>
        </w:rPr>
        <w:t xml:space="preserve"> </w:t>
      </w:r>
      <w:proofErr w:type="spellStart"/>
      <w:r w:rsidRPr="00044F24">
        <w:rPr>
          <w:lang w:eastAsia="bg-BG"/>
        </w:rPr>
        <w:t>членки</w:t>
      </w:r>
      <w:proofErr w:type="spellEnd"/>
      <w:r w:rsidRPr="00044F24">
        <w:rPr>
          <w:lang w:eastAsia="bg-BG"/>
        </w:rPr>
        <w:t xml:space="preserve"> </w:t>
      </w:r>
      <w:proofErr w:type="spellStart"/>
      <w:r w:rsidRPr="00044F24">
        <w:rPr>
          <w:lang w:eastAsia="bg-BG"/>
        </w:rPr>
        <w:t>за</w:t>
      </w:r>
      <w:proofErr w:type="spellEnd"/>
      <w:r w:rsidRPr="00044F24">
        <w:rPr>
          <w:lang w:eastAsia="bg-BG"/>
        </w:rPr>
        <w:t xml:space="preserve"> </w:t>
      </w:r>
      <w:proofErr w:type="spellStart"/>
      <w:r w:rsidRPr="00044F24">
        <w:rPr>
          <w:lang w:eastAsia="bg-BG"/>
        </w:rPr>
        <w:t>връщане</w:t>
      </w:r>
      <w:proofErr w:type="spellEnd"/>
      <w:r w:rsidRPr="00044F24">
        <w:rPr>
          <w:lang w:eastAsia="bg-BG"/>
        </w:rPr>
        <w:t xml:space="preserve"> на </w:t>
      </w:r>
      <w:proofErr w:type="spellStart"/>
      <w:r w:rsidRPr="00044F24">
        <w:rPr>
          <w:lang w:eastAsia="bg-BG"/>
        </w:rPr>
        <w:t>незаконно</w:t>
      </w:r>
      <w:proofErr w:type="spellEnd"/>
      <w:r w:rsidRPr="00044F24">
        <w:rPr>
          <w:lang w:eastAsia="bg-BG"/>
        </w:rPr>
        <w:t xml:space="preserve"> </w:t>
      </w:r>
      <w:proofErr w:type="spellStart"/>
      <w:r w:rsidRPr="00044F24">
        <w:rPr>
          <w:lang w:eastAsia="bg-BG"/>
        </w:rPr>
        <w:t>пребиваващи</w:t>
      </w:r>
      <w:proofErr w:type="spellEnd"/>
      <w:r w:rsidRPr="00044F24">
        <w:rPr>
          <w:lang w:eastAsia="bg-BG"/>
        </w:rPr>
        <w:t xml:space="preserve"> </w:t>
      </w:r>
      <w:proofErr w:type="spellStart"/>
      <w:r w:rsidRPr="00044F24">
        <w:rPr>
          <w:lang w:eastAsia="bg-BG"/>
        </w:rPr>
        <w:t>граждани</w:t>
      </w:r>
      <w:proofErr w:type="spellEnd"/>
      <w:r w:rsidRPr="00044F24">
        <w:rPr>
          <w:lang w:eastAsia="bg-BG"/>
        </w:rPr>
        <w:t xml:space="preserve"> на </w:t>
      </w:r>
      <w:proofErr w:type="spellStart"/>
      <w:r w:rsidRPr="00044F24">
        <w:rPr>
          <w:lang w:eastAsia="bg-BG"/>
        </w:rPr>
        <w:t>трети</w:t>
      </w:r>
      <w:proofErr w:type="spellEnd"/>
      <w:r w:rsidRPr="00044F24">
        <w:rPr>
          <w:lang w:eastAsia="bg-BG"/>
        </w:rPr>
        <w:t xml:space="preserve"> </w:t>
      </w:r>
      <w:proofErr w:type="spellStart"/>
      <w:r w:rsidRPr="00044F24">
        <w:rPr>
          <w:lang w:eastAsia="bg-BG"/>
        </w:rPr>
        <w:t>страни</w:t>
      </w:r>
      <w:proofErr w:type="spellEnd"/>
      <w:r w:rsidRPr="00044F24">
        <w:rPr>
          <w:lang w:eastAsia="bg-BG"/>
        </w:rPr>
        <w:t xml:space="preserve">, </w:t>
      </w:r>
      <w:proofErr w:type="spellStart"/>
      <w:r w:rsidRPr="00044F24">
        <w:rPr>
          <w:lang w:eastAsia="bg-BG"/>
        </w:rPr>
        <w:t>трябва</w:t>
      </w:r>
      <w:proofErr w:type="spellEnd"/>
      <w:r w:rsidRPr="00044F24">
        <w:rPr>
          <w:lang w:eastAsia="bg-BG"/>
        </w:rPr>
        <w:t xml:space="preserve"> </w:t>
      </w:r>
      <w:proofErr w:type="spellStart"/>
      <w:r w:rsidRPr="00044F24">
        <w:rPr>
          <w:lang w:eastAsia="bg-BG"/>
        </w:rPr>
        <w:t>да</w:t>
      </w:r>
      <w:proofErr w:type="spellEnd"/>
      <w:r w:rsidRPr="00044F24">
        <w:rPr>
          <w:lang w:eastAsia="bg-BG"/>
        </w:rPr>
        <w:t xml:space="preserve"> се </w:t>
      </w:r>
      <w:proofErr w:type="spellStart"/>
      <w:r w:rsidRPr="00044F24">
        <w:rPr>
          <w:lang w:eastAsia="bg-BG"/>
        </w:rPr>
        <w:t>тълкува</w:t>
      </w:r>
      <w:proofErr w:type="spellEnd"/>
      <w:r w:rsidRPr="00044F24">
        <w:rPr>
          <w:lang w:eastAsia="bg-BG"/>
        </w:rPr>
        <w:t xml:space="preserve"> в </w:t>
      </w:r>
      <w:proofErr w:type="spellStart"/>
      <w:r w:rsidRPr="00044F24">
        <w:rPr>
          <w:lang w:eastAsia="bg-BG"/>
        </w:rPr>
        <w:t>смисъл</w:t>
      </w:r>
      <w:proofErr w:type="spellEnd"/>
      <w:r w:rsidRPr="00044F24">
        <w:rPr>
          <w:lang w:eastAsia="bg-BG"/>
        </w:rPr>
        <w:t xml:space="preserve">, </w:t>
      </w:r>
      <w:proofErr w:type="spellStart"/>
      <w:r w:rsidRPr="00044F24">
        <w:rPr>
          <w:lang w:eastAsia="bg-BG"/>
        </w:rPr>
        <w:t>че</w:t>
      </w:r>
      <w:proofErr w:type="spellEnd"/>
      <w:r w:rsidRPr="00044F24">
        <w:rPr>
          <w:lang w:eastAsia="bg-BG"/>
        </w:rPr>
        <w:t xml:space="preserve"> </w:t>
      </w:r>
      <w:proofErr w:type="spellStart"/>
      <w:r w:rsidRPr="00044F24">
        <w:rPr>
          <w:lang w:eastAsia="bg-BG"/>
        </w:rPr>
        <w:t>специално</w:t>
      </w:r>
      <w:proofErr w:type="spellEnd"/>
      <w:r w:rsidRPr="00044F24">
        <w:rPr>
          <w:lang w:eastAsia="bg-BG"/>
        </w:rPr>
        <w:t xml:space="preserve"> </w:t>
      </w:r>
      <w:proofErr w:type="spellStart"/>
      <w:r w:rsidRPr="00044F24">
        <w:rPr>
          <w:lang w:eastAsia="bg-BG"/>
        </w:rPr>
        <w:t>отделение</w:t>
      </w:r>
      <w:proofErr w:type="spellEnd"/>
      <w:r w:rsidRPr="00044F24">
        <w:rPr>
          <w:lang w:eastAsia="bg-BG"/>
        </w:rPr>
        <w:t xml:space="preserve"> на </w:t>
      </w:r>
      <w:proofErr w:type="spellStart"/>
      <w:r w:rsidRPr="00044F24">
        <w:rPr>
          <w:lang w:eastAsia="bg-BG"/>
        </w:rPr>
        <w:t>затвор</w:t>
      </w:r>
      <w:proofErr w:type="spellEnd"/>
      <w:r w:rsidRPr="00044F24">
        <w:rPr>
          <w:lang w:eastAsia="bg-BG"/>
        </w:rPr>
        <w:t xml:space="preserve"> — </w:t>
      </w:r>
      <w:proofErr w:type="spellStart"/>
      <w:r w:rsidRPr="00044F24">
        <w:rPr>
          <w:lang w:eastAsia="bg-BG"/>
        </w:rPr>
        <w:t>което</w:t>
      </w:r>
      <w:proofErr w:type="spellEnd"/>
      <w:r w:rsidRPr="00044F24">
        <w:rPr>
          <w:lang w:eastAsia="bg-BG"/>
        </w:rPr>
        <w:t xml:space="preserve">, от </w:t>
      </w:r>
      <w:proofErr w:type="spellStart"/>
      <w:r w:rsidRPr="00044F24">
        <w:rPr>
          <w:lang w:eastAsia="bg-BG"/>
        </w:rPr>
        <w:t>една</w:t>
      </w:r>
      <w:proofErr w:type="spellEnd"/>
      <w:r w:rsidRPr="00044F24">
        <w:rPr>
          <w:lang w:eastAsia="bg-BG"/>
        </w:rPr>
        <w:t xml:space="preserve"> </w:t>
      </w:r>
      <w:proofErr w:type="spellStart"/>
      <w:r w:rsidRPr="00044F24">
        <w:rPr>
          <w:lang w:eastAsia="bg-BG"/>
        </w:rPr>
        <w:t>страна</w:t>
      </w:r>
      <w:proofErr w:type="spellEnd"/>
      <w:r w:rsidRPr="00044F24">
        <w:rPr>
          <w:lang w:eastAsia="bg-BG"/>
        </w:rPr>
        <w:t xml:space="preserve">, </w:t>
      </w:r>
      <w:proofErr w:type="spellStart"/>
      <w:r w:rsidRPr="00044F24">
        <w:rPr>
          <w:lang w:eastAsia="bg-BG"/>
        </w:rPr>
        <w:t>макар</w:t>
      </w:r>
      <w:proofErr w:type="spellEnd"/>
      <w:r w:rsidRPr="00044F24">
        <w:rPr>
          <w:lang w:eastAsia="bg-BG"/>
        </w:rPr>
        <w:t xml:space="preserve"> </w:t>
      </w:r>
      <w:proofErr w:type="spellStart"/>
      <w:r w:rsidRPr="00044F24">
        <w:rPr>
          <w:lang w:eastAsia="bg-BG"/>
        </w:rPr>
        <w:t>да</w:t>
      </w:r>
      <w:proofErr w:type="spellEnd"/>
      <w:r w:rsidRPr="00044F24">
        <w:rPr>
          <w:lang w:eastAsia="bg-BG"/>
        </w:rPr>
        <w:t xml:space="preserve"> </w:t>
      </w:r>
      <w:proofErr w:type="spellStart"/>
      <w:r w:rsidRPr="00044F24">
        <w:rPr>
          <w:lang w:eastAsia="bg-BG"/>
        </w:rPr>
        <w:t>има</w:t>
      </w:r>
      <w:proofErr w:type="spellEnd"/>
      <w:r w:rsidRPr="00044F24">
        <w:rPr>
          <w:lang w:eastAsia="bg-BG"/>
        </w:rPr>
        <w:t xml:space="preserve"> </w:t>
      </w:r>
      <w:proofErr w:type="spellStart"/>
      <w:r w:rsidRPr="00044F24">
        <w:rPr>
          <w:lang w:eastAsia="bg-BG"/>
        </w:rPr>
        <w:t>собствен</w:t>
      </w:r>
      <w:proofErr w:type="spellEnd"/>
      <w:r w:rsidRPr="00044F24">
        <w:rPr>
          <w:lang w:eastAsia="bg-BG"/>
        </w:rPr>
        <w:t xml:space="preserve"> директор, е под </w:t>
      </w:r>
      <w:proofErr w:type="spellStart"/>
      <w:r w:rsidRPr="00044F24">
        <w:rPr>
          <w:lang w:eastAsia="bg-BG"/>
        </w:rPr>
        <w:t>ръководството</w:t>
      </w:r>
      <w:proofErr w:type="spellEnd"/>
      <w:r w:rsidRPr="00044F24">
        <w:rPr>
          <w:lang w:eastAsia="bg-BG"/>
        </w:rPr>
        <w:t xml:space="preserve"> на </w:t>
      </w:r>
      <w:proofErr w:type="spellStart"/>
      <w:r w:rsidRPr="00044F24">
        <w:rPr>
          <w:lang w:eastAsia="bg-BG"/>
        </w:rPr>
        <w:t>този</w:t>
      </w:r>
      <w:proofErr w:type="spellEnd"/>
      <w:r w:rsidRPr="00044F24">
        <w:rPr>
          <w:lang w:eastAsia="bg-BG"/>
        </w:rPr>
        <w:t xml:space="preserve"> </w:t>
      </w:r>
      <w:proofErr w:type="spellStart"/>
      <w:r w:rsidRPr="00044F24">
        <w:rPr>
          <w:lang w:eastAsia="bg-BG"/>
        </w:rPr>
        <w:t>затвор</w:t>
      </w:r>
      <w:proofErr w:type="spellEnd"/>
      <w:r w:rsidRPr="00044F24">
        <w:rPr>
          <w:lang w:eastAsia="bg-BG"/>
        </w:rPr>
        <w:t xml:space="preserve"> и на </w:t>
      </w:r>
      <w:proofErr w:type="spellStart"/>
      <w:r w:rsidRPr="00044F24">
        <w:rPr>
          <w:lang w:eastAsia="bg-BG"/>
        </w:rPr>
        <w:t>подчинение</w:t>
      </w:r>
      <w:proofErr w:type="spellEnd"/>
      <w:r w:rsidRPr="00044F24">
        <w:rPr>
          <w:lang w:eastAsia="bg-BG"/>
        </w:rPr>
        <w:t xml:space="preserve"> на </w:t>
      </w:r>
      <w:proofErr w:type="spellStart"/>
      <w:r w:rsidRPr="00044F24">
        <w:rPr>
          <w:lang w:eastAsia="bg-BG"/>
        </w:rPr>
        <w:t>отговарящия</w:t>
      </w:r>
      <w:proofErr w:type="spellEnd"/>
      <w:r w:rsidRPr="00044F24">
        <w:rPr>
          <w:lang w:eastAsia="bg-BG"/>
        </w:rPr>
        <w:t xml:space="preserve"> </w:t>
      </w:r>
      <w:proofErr w:type="spellStart"/>
      <w:r w:rsidRPr="00044F24">
        <w:rPr>
          <w:lang w:eastAsia="bg-BG"/>
        </w:rPr>
        <w:t>за</w:t>
      </w:r>
      <w:proofErr w:type="spellEnd"/>
      <w:r w:rsidRPr="00044F24">
        <w:rPr>
          <w:lang w:eastAsia="bg-BG"/>
        </w:rPr>
        <w:t xml:space="preserve"> </w:t>
      </w:r>
      <w:proofErr w:type="spellStart"/>
      <w:r w:rsidRPr="00044F24">
        <w:rPr>
          <w:lang w:eastAsia="bg-BG"/>
        </w:rPr>
        <w:t>затворите</w:t>
      </w:r>
      <w:proofErr w:type="spellEnd"/>
      <w:r w:rsidRPr="00044F24">
        <w:rPr>
          <w:lang w:eastAsia="bg-BG"/>
        </w:rPr>
        <w:t xml:space="preserve"> </w:t>
      </w:r>
      <w:proofErr w:type="spellStart"/>
      <w:r w:rsidRPr="00044F24">
        <w:rPr>
          <w:lang w:eastAsia="bg-BG"/>
        </w:rPr>
        <w:t>министър</w:t>
      </w:r>
      <w:proofErr w:type="spellEnd"/>
      <w:r w:rsidRPr="00044F24">
        <w:rPr>
          <w:lang w:eastAsia="bg-BG"/>
        </w:rPr>
        <w:t xml:space="preserve"> и в </w:t>
      </w:r>
      <w:proofErr w:type="spellStart"/>
      <w:r w:rsidRPr="00044F24">
        <w:rPr>
          <w:lang w:eastAsia="bg-BG"/>
        </w:rPr>
        <w:t>което</w:t>
      </w:r>
      <w:proofErr w:type="spellEnd"/>
      <w:r w:rsidRPr="00044F24">
        <w:rPr>
          <w:lang w:eastAsia="bg-BG"/>
        </w:rPr>
        <w:t xml:space="preserve">, от </w:t>
      </w:r>
      <w:proofErr w:type="spellStart"/>
      <w:r w:rsidRPr="00044F24">
        <w:rPr>
          <w:lang w:eastAsia="bg-BG"/>
        </w:rPr>
        <w:t>друга</w:t>
      </w:r>
      <w:proofErr w:type="spellEnd"/>
      <w:r w:rsidRPr="00044F24">
        <w:rPr>
          <w:lang w:eastAsia="bg-BG"/>
        </w:rPr>
        <w:t xml:space="preserve"> </w:t>
      </w:r>
      <w:proofErr w:type="spellStart"/>
      <w:r w:rsidRPr="00044F24">
        <w:rPr>
          <w:lang w:eastAsia="bg-BG"/>
        </w:rPr>
        <w:t>страна</w:t>
      </w:r>
      <w:proofErr w:type="spellEnd"/>
      <w:r w:rsidRPr="00044F24">
        <w:rPr>
          <w:lang w:eastAsia="bg-BG"/>
        </w:rPr>
        <w:t xml:space="preserve">, </w:t>
      </w:r>
      <w:proofErr w:type="spellStart"/>
      <w:r w:rsidRPr="00044F24">
        <w:rPr>
          <w:lang w:eastAsia="bg-BG"/>
        </w:rPr>
        <w:t>задържаните</w:t>
      </w:r>
      <w:proofErr w:type="spellEnd"/>
      <w:r w:rsidRPr="00044F24">
        <w:rPr>
          <w:lang w:eastAsia="bg-BG"/>
        </w:rPr>
        <w:t xml:space="preserve"> с </w:t>
      </w:r>
      <w:proofErr w:type="spellStart"/>
      <w:r w:rsidRPr="00044F24">
        <w:rPr>
          <w:lang w:eastAsia="bg-BG"/>
        </w:rPr>
        <w:t>цел</w:t>
      </w:r>
      <w:proofErr w:type="spellEnd"/>
      <w:r w:rsidRPr="00044F24">
        <w:rPr>
          <w:lang w:eastAsia="bg-BG"/>
        </w:rPr>
        <w:t xml:space="preserve"> </w:t>
      </w:r>
      <w:proofErr w:type="spellStart"/>
      <w:r w:rsidRPr="00044F24">
        <w:rPr>
          <w:lang w:eastAsia="bg-BG"/>
        </w:rPr>
        <w:t>извеждане</w:t>
      </w:r>
      <w:proofErr w:type="spellEnd"/>
      <w:r w:rsidRPr="00044F24">
        <w:rPr>
          <w:lang w:eastAsia="bg-BG"/>
        </w:rPr>
        <w:t xml:space="preserve"> </w:t>
      </w:r>
      <w:proofErr w:type="spellStart"/>
      <w:r w:rsidRPr="00044F24">
        <w:rPr>
          <w:lang w:eastAsia="bg-BG"/>
        </w:rPr>
        <w:t>граждани</w:t>
      </w:r>
      <w:proofErr w:type="spellEnd"/>
      <w:r w:rsidRPr="00044F24">
        <w:rPr>
          <w:lang w:eastAsia="bg-BG"/>
        </w:rPr>
        <w:t xml:space="preserve"> на </w:t>
      </w:r>
      <w:proofErr w:type="spellStart"/>
      <w:r w:rsidRPr="00044F24">
        <w:rPr>
          <w:lang w:eastAsia="bg-BG"/>
        </w:rPr>
        <w:t>трети</w:t>
      </w:r>
      <w:proofErr w:type="spellEnd"/>
      <w:r w:rsidRPr="00044F24">
        <w:rPr>
          <w:lang w:eastAsia="bg-BG"/>
        </w:rPr>
        <w:t xml:space="preserve"> </w:t>
      </w:r>
      <w:proofErr w:type="spellStart"/>
      <w:r w:rsidRPr="00044F24">
        <w:rPr>
          <w:lang w:eastAsia="bg-BG"/>
        </w:rPr>
        <w:t>страни</w:t>
      </w:r>
      <w:proofErr w:type="spellEnd"/>
      <w:r w:rsidRPr="00044F24">
        <w:rPr>
          <w:lang w:eastAsia="bg-BG"/>
        </w:rPr>
        <w:t xml:space="preserve"> се </w:t>
      </w:r>
      <w:proofErr w:type="spellStart"/>
      <w:r w:rsidRPr="00044F24">
        <w:rPr>
          <w:lang w:eastAsia="bg-BG"/>
        </w:rPr>
        <w:t>настаняват</w:t>
      </w:r>
      <w:proofErr w:type="spellEnd"/>
      <w:r w:rsidRPr="00044F24">
        <w:rPr>
          <w:lang w:eastAsia="bg-BG"/>
        </w:rPr>
        <w:t xml:space="preserve"> в </w:t>
      </w:r>
      <w:proofErr w:type="spellStart"/>
      <w:r w:rsidRPr="00044F24">
        <w:rPr>
          <w:lang w:eastAsia="bg-BG"/>
        </w:rPr>
        <w:t>специални</w:t>
      </w:r>
      <w:proofErr w:type="spellEnd"/>
      <w:r w:rsidRPr="00044F24">
        <w:rPr>
          <w:lang w:eastAsia="bg-BG"/>
        </w:rPr>
        <w:t xml:space="preserve"> </w:t>
      </w:r>
      <w:proofErr w:type="spellStart"/>
      <w:r w:rsidRPr="00044F24">
        <w:rPr>
          <w:lang w:eastAsia="bg-BG"/>
        </w:rPr>
        <w:t>сгради</w:t>
      </w:r>
      <w:proofErr w:type="spellEnd"/>
      <w:r w:rsidRPr="00044F24">
        <w:rPr>
          <w:lang w:eastAsia="bg-BG"/>
        </w:rPr>
        <w:t xml:space="preserve">, </w:t>
      </w:r>
      <w:proofErr w:type="spellStart"/>
      <w:r w:rsidRPr="00044F24">
        <w:rPr>
          <w:lang w:eastAsia="bg-BG"/>
        </w:rPr>
        <w:t>разполагащи</w:t>
      </w:r>
      <w:proofErr w:type="spellEnd"/>
      <w:r w:rsidRPr="00044F24">
        <w:rPr>
          <w:lang w:eastAsia="bg-BG"/>
        </w:rPr>
        <w:t xml:space="preserve"> със </w:t>
      </w:r>
      <w:proofErr w:type="spellStart"/>
      <w:r w:rsidRPr="00044F24">
        <w:rPr>
          <w:lang w:eastAsia="bg-BG"/>
        </w:rPr>
        <w:t>собствени</w:t>
      </w:r>
      <w:proofErr w:type="spellEnd"/>
      <w:r w:rsidRPr="00044F24">
        <w:rPr>
          <w:lang w:eastAsia="bg-BG"/>
        </w:rPr>
        <w:t xml:space="preserve"> </w:t>
      </w:r>
      <w:proofErr w:type="spellStart"/>
      <w:r w:rsidRPr="00044F24">
        <w:rPr>
          <w:lang w:eastAsia="bg-BG"/>
        </w:rPr>
        <w:t>съоръжения</w:t>
      </w:r>
      <w:proofErr w:type="spellEnd"/>
      <w:r w:rsidRPr="00044F24">
        <w:rPr>
          <w:lang w:eastAsia="bg-BG"/>
        </w:rPr>
        <w:t xml:space="preserve"> и </w:t>
      </w:r>
      <w:proofErr w:type="spellStart"/>
      <w:r w:rsidRPr="00044F24">
        <w:rPr>
          <w:lang w:eastAsia="bg-BG"/>
        </w:rPr>
        <w:t>отделени</w:t>
      </w:r>
      <w:proofErr w:type="spellEnd"/>
      <w:r w:rsidRPr="00044F24">
        <w:rPr>
          <w:lang w:eastAsia="bg-BG"/>
        </w:rPr>
        <w:t xml:space="preserve"> от </w:t>
      </w:r>
      <w:proofErr w:type="spellStart"/>
      <w:r w:rsidRPr="00044F24">
        <w:rPr>
          <w:lang w:eastAsia="bg-BG"/>
        </w:rPr>
        <w:t>другите</w:t>
      </w:r>
      <w:proofErr w:type="spellEnd"/>
      <w:r w:rsidRPr="00044F24">
        <w:rPr>
          <w:lang w:eastAsia="bg-BG"/>
        </w:rPr>
        <w:t xml:space="preserve"> </w:t>
      </w:r>
      <w:proofErr w:type="spellStart"/>
      <w:r w:rsidRPr="00044F24">
        <w:rPr>
          <w:lang w:eastAsia="bg-BG"/>
        </w:rPr>
        <w:t>сгради</w:t>
      </w:r>
      <w:proofErr w:type="spellEnd"/>
      <w:r w:rsidRPr="00044F24">
        <w:rPr>
          <w:lang w:eastAsia="bg-BG"/>
        </w:rPr>
        <w:t xml:space="preserve"> на </w:t>
      </w:r>
      <w:proofErr w:type="spellStart"/>
      <w:r w:rsidRPr="00044F24">
        <w:rPr>
          <w:lang w:eastAsia="bg-BG"/>
        </w:rPr>
        <w:t>същото</w:t>
      </w:r>
      <w:proofErr w:type="spellEnd"/>
      <w:r w:rsidRPr="00044F24">
        <w:rPr>
          <w:lang w:eastAsia="bg-BG"/>
        </w:rPr>
        <w:t xml:space="preserve"> </w:t>
      </w:r>
      <w:proofErr w:type="spellStart"/>
      <w:r w:rsidRPr="00044F24">
        <w:rPr>
          <w:lang w:eastAsia="bg-BG"/>
        </w:rPr>
        <w:t>отделение</w:t>
      </w:r>
      <w:proofErr w:type="spellEnd"/>
      <w:r w:rsidRPr="00044F24">
        <w:rPr>
          <w:lang w:eastAsia="bg-BG"/>
        </w:rPr>
        <w:t xml:space="preserve">, в </w:t>
      </w:r>
      <w:proofErr w:type="spellStart"/>
      <w:r w:rsidRPr="00044F24">
        <w:rPr>
          <w:lang w:eastAsia="bg-BG"/>
        </w:rPr>
        <w:t>които</w:t>
      </w:r>
      <w:proofErr w:type="spellEnd"/>
      <w:r w:rsidRPr="00044F24">
        <w:rPr>
          <w:lang w:eastAsia="bg-BG"/>
        </w:rPr>
        <w:t xml:space="preserve"> се </w:t>
      </w:r>
      <w:proofErr w:type="spellStart"/>
      <w:r w:rsidRPr="00044F24">
        <w:rPr>
          <w:lang w:eastAsia="bg-BG"/>
        </w:rPr>
        <w:t>настаняват</w:t>
      </w:r>
      <w:proofErr w:type="spellEnd"/>
      <w:r w:rsidRPr="00044F24">
        <w:rPr>
          <w:lang w:eastAsia="bg-BG"/>
        </w:rPr>
        <w:t xml:space="preserve"> </w:t>
      </w:r>
      <w:proofErr w:type="spellStart"/>
      <w:r w:rsidRPr="00044F24">
        <w:rPr>
          <w:lang w:eastAsia="bg-BG"/>
        </w:rPr>
        <w:t>лица</w:t>
      </w:r>
      <w:proofErr w:type="spellEnd"/>
      <w:r w:rsidRPr="00044F24">
        <w:rPr>
          <w:lang w:eastAsia="bg-BG"/>
        </w:rPr>
        <w:t xml:space="preserve">, </w:t>
      </w:r>
      <w:proofErr w:type="spellStart"/>
      <w:r w:rsidRPr="00044F24">
        <w:rPr>
          <w:lang w:eastAsia="bg-BG"/>
        </w:rPr>
        <w:t>осъдени</w:t>
      </w:r>
      <w:proofErr w:type="spellEnd"/>
      <w:r w:rsidRPr="00044F24">
        <w:rPr>
          <w:lang w:eastAsia="bg-BG"/>
        </w:rPr>
        <w:t xml:space="preserve"> </w:t>
      </w:r>
      <w:proofErr w:type="spellStart"/>
      <w:r w:rsidRPr="00044F24">
        <w:rPr>
          <w:lang w:eastAsia="bg-BG"/>
        </w:rPr>
        <w:t>за</w:t>
      </w:r>
      <w:proofErr w:type="spellEnd"/>
      <w:r w:rsidRPr="00044F24">
        <w:rPr>
          <w:lang w:eastAsia="bg-BG"/>
        </w:rPr>
        <w:t xml:space="preserve"> </w:t>
      </w:r>
      <w:proofErr w:type="spellStart"/>
      <w:r w:rsidRPr="00044F24">
        <w:rPr>
          <w:lang w:eastAsia="bg-BG"/>
        </w:rPr>
        <w:t>извършването</w:t>
      </w:r>
      <w:proofErr w:type="spellEnd"/>
      <w:r w:rsidRPr="00044F24">
        <w:rPr>
          <w:lang w:eastAsia="bg-BG"/>
        </w:rPr>
        <w:t xml:space="preserve"> на </w:t>
      </w:r>
      <w:proofErr w:type="spellStart"/>
      <w:r w:rsidRPr="00044F24">
        <w:rPr>
          <w:lang w:eastAsia="bg-BG"/>
        </w:rPr>
        <w:t>престъпления</w:t>
      </w:r>
      <w:proofErr w:type="spellEnd"/>
      <w:r w:rsidRPr="00044F24">
        <w:rPr>
          <w:lang w:eastAsia="bg-BG"/>
        </w:rPr>
        <w:t xml:space="preserve"> — </w:t>
      </w:r>
      <w:proofErr w:type="spellStart"/>
      <w:r w:rsidRPr="00044F24">
        <w:rPr>
          <w:lang w:eastAsia="bg-BG"/>
        </w:rPr>
        <w:t>може</w:t>
      </w:r>
      <w:proofErr w:type="spellEnd"/>
      <w:r w:rsidRPr="00044F24">
        <w:rPr>
          <w:lang w:eastAsia="bg-BG"/>
        </w:rPr>
        <w:t xml:space="preserve"> </w:t>
      </w:r>
      <w:proofErr w:type="spellStart"/>
      <w:r w:rsidRPr="00044F24">
        <w:rPr>
          <w:lang w:eastAsia="bg-BG"/>
        </w:rPr>
        <w:t>да</w:t>
      </w:r>
      <w:proofErr w:type="spellEnd"/>
      <w:r w:rsidRPr="00044F24">
        <w:rPr>
          <w:lang w:eastAsia="bg-BG"/>
        </w:rPr>
        <w:t xml:space="preserve"> се </w:t>
      </w:r>
      <w:proofErr w:type="spellStart"/>
      <w:r w:rsidRPr="00044F24">
        <w:rPr>
          <w:lang w:eastAsia="bg-BG"/>
        </w:rPr>
        <w:t>счита</w:t>
      </w:r>
      <w:proofErr w:type="spellEnd"/>
      <w:r w:rsidRPr="00044F24">
        <w:rPr>
          <w:lang w:eastAsia="bg-BG"/>
        </w:rPr>
        <w:t xml:space="preserve"> </w:t>
      </w:r>
      <w:proofErr w:type="spellStart"/>
      <w:r w:rsidRPr="00044F24">
        <w:rPr>
          <w:lang w:eastAsia="bg-BG"/>
        </w:rPr>
        <w:t>за</w:t>
      </w:r>
      <w:proofErr w:type="spellEnd"/>
      <w:r w:rsidRPr="00044F24">
        <w:rPr>
          <w:lang w:eastAsia="bg-BG"/>
        </w:rPr>
        <w:t xml:space="preserve"> „</w:t>
      </w:r>
      <w:proofErr w:type="spellStart"/>
      <w:r w:rsidRPr="00044F24">
        <w:rPr>
          <w:lang w:eastAsia="bg-BG"/>
        </w:rPr>
        <w:t>специализиран</w:t>
      </w:r>
      <w:proofErr w:type="spellEnd"/>
      <w:r w:rsidRPr="00044F24">
        <w:rPr>
          <w:lang w:eastAsia="bg-BG"/>
        </w:rPr>
        <w:t xml:space="preserve"> </w:t>
      </w:r>
      <w:proofErr w:type="spellStart"/>
      <w:r w:rsidRPr="00044F24">
        <w:rPr>
          <w:lang w:eastAsia="bg-BG"/>
        </w:rPr>
        <w:t>център</w:t>
      </w:r>
      <w:proofErr w:type="spellEnd"/>
      <w:r w:rsidRPr="00044F24">
        <w:rPr>
          <w:lang w:eastAsia="bg-BG"/>
        </w:rPr>
        <w:t xml:space="preserve"> </w:t>
      </w:r>
      <w:proofErr w:type="spellStart"/>
      <w:r w:rsidRPr="00044F24">
        <w:rPr>
          <w:lang w:eastAsia="bg-BG"/>
        </w:rPr>
        <w:t>за</w:t>
      </w:r>
      <w:proofErr w:type="spellEnd"/>
      <w:r w:rsidRPr="00044F24">
        <w:rPr>
          <w:lang w:eastAsia="bg-BG"/>
        </w:rPr>
        <w:t xml:space="preserve"> </w:t>
      </w:r>
      <w:proofErr w:type="spellStart"/>
      <w:r w:rsidRPr="00044F24">
        <w:rPr>
          <w:lang w:eastAsia="bg-BG"/>
        </w:rPr>
        <w:t>задържане</w:t>
      </w:r>
      <w:proofErr w:type="spellEnd"/>
      <w:r w:rsidRPr="00044F24">
        <w:rPr>
          <w:lang w:eastAsia="bg-BG"/>
        </w:rPr>
        <w:t xml:space="preserve">“ по </w:t>
      </w:r>
      <w:proofErr w:type="spellStart"/>
      <w:r w:rsidRPr="00044F24">
        <w:rPr>
          <w:lang w:eastAsia="bg-BG"/>
        </w:rPr>
        <w:t>смисъла</w:t>
      </w:r>
      <w:proofErr w:type="spellEnd"/>
      <w:r w:rsidRPr="00044F24">
        <w:rPr>
          <w:lang w:eastAsia="bg-BG"/>
        </w:rPr>
        <w:t xml:space="preserve"> на </w:t>
      </w:r>
      <w:proofErr w:type="spellStart"/>
      <w:r w:rsidRPr="00044F24">
        <w:rPr>
          <w:lang w:eastAsia="bg-BG"/>
        </w:rPr>
        <w:t>тази</w:t>
      </w:r>
      <w:proofErr w:type="spellEnd"/>
      <w:r w:rsidRPr="00044F24">
        <w:rPr>
          <w:lang w:eastAsia="bg-BG"/>
        </w:rPr>
        <w:t xml:space="preserve"> </w:t>
      </w:r>
      <w:proofErr w:type="spellStart"/>
      <w:r w:rsidRPr="00044F24">
        <w:rPr>
          <w:lang w:eastAsia="bg-BG"/>
        </w:rPr>
        <w:t>разпоредба</w:t>
      </w:r>
      <w:proofErr w:type="spellEnd"/>
      <w:r w:rsidRPr="00044F24">
        <w:rPr>
          <w:lang w:eastAsia="bg-BG"/>
        </w:rPr>
        <w:t xml:space="preserve">, </w:t>
      </w:r>
      <w:proofErr w:type="spellStart"/>
      <w:r w:rsidRPr="00044F24">
        <w:rPr>
          <w:lang w:eastAsia="bg-BG"/>
        </w:rPr>
        <w:lastRenderedPageBreak/>
        <w:t>ако</w:t>
      </w:r>
      <w:proofErr w:type="spellEnd"/>
      <w:r w:rsidRPr="00044F24">
        <w:rPr>
          <w:lang w:eastAsia="bg-BG"/>
        </w:rPr>
        <w:t xml:space="preserve"> </w:t>
      </w:r>
      <w:proofErr w:type="spellStart"/>
      <w:r w:rsidRPr="00044F24">
        <w:rPr>
          <w:lang w:eastAsia="bg-BG"/>
        </w:rPr>
        <w:t>приложимите</w:t>
      </w:r>
      <w:proofErr w:type="spellEnd"/>
      <w:r w:rsidRPr="00044F24">
        <w:rPr>
          <w:lang w:eastAsia="bg-BG"/>
        </w:rPr>
        <w:t xml:space="preserve"> </w:t>
      </w:r>
      <w:proofErr w:type="spellStart"/>
      <w:r w:rsidRPr="00044F24">
        <w:rPr>
          <w:lang w:eastAsia="bg-BG"/>
        </w:rPr>
        <w:t>условия</w:t>
      </w:r>
      <w:proofErr w:type="spellEnd"/>
      <w:r w:rsidRPr="00044F24">
        <w:rPr>
          <w:lang w:eastAsia="bg-BG"/>
        </w:rPr>
        <w:t xml:space="preserve"> на </w:t>
      </w:r>
      <w:proofErr w:type="spellStart"/>
      <w:r w:rsidRPr="00044F24">
        <w:rPr>
          <w:lang w:eastAsia="bg-BG"/>
        </w:rPr>
        <w:t>задържане</w:t>
      </w:r>
      <w:proofErr w:type="spellEnd"/>
      <w:r w:rsidRPr="00044F24">
        <w:rPr>
          <w:lang w:eastAsia="bg-BG"/>
        </w:rPr>
        <w:t xml:space="preserve"> на </w:t>
      </w:r>
      <w:proofErr w:type="spellStart"/>
      <w:r w:rsidRPr="00044F24">
        <w:rPr>
          <w:lang w:eastAsia="bg-BG"/>
        </w:rPr>
        <w:t>тези</w:t>
      </w:r>
      <w:proofErr w:type="spellEnd"/>
      <w:r w:rsidRPr="00044F24">
        <w:rPr>
          <w:lang w:eastAsia="bg-BG"/>
        </w:rPr>
        <w:t xml:space="preserve"> </w:t>
      </w:r>
      <w:proofErr w:type="spellStart"/>
      <w:r w:rsidRPr="00044F24">
        <w:rPr>
          <w:lang w:eastAsia="bg-BG"/>
        </w:rPr>
        <w:t>граждани</w:t>
      </w:r>
      <w:proofErr w:type="spellEnd"/>
      <w:r w:rsidRPr="00044F24">
        <w:rPr>
          <w:lang w:eastAsia="bg-BG"/>
        </w:rPr>
        <w:t xml:space="preserve"> </w:t>
      </w:r>
      <w:proofErr w:type="spellStart"/>
      <w:r w:rsidRPr="00044F24">
        <w:rPr>
          <w:lang w:eastAsia="bg-BG"/>
        </w:rPr>
        <w:t>изключват</w:t>
      </w:r>
      <w:proofErr w:type="spellEnd"/>
      <w:r w:rsidRPr="00044F24">
        <w:rPr>
          <w:lang w:eastAsia="bg-BG"/>
        </w:rPr>
        <w:t xml:space="preserve">, </w:t>
      </w:r>
      <w:proofErr w:type="spellStart"/>
      <w:r w:rsidRPr="00044F24">
        <w:rPr>
          <w:lang w:eastAsia="bg-BG"/>
        </w:rPr>
        <w:t>доколкото</w:t>
      </w:r>
      <w:proofErr w:type="spellEnd"/>
      <w:r w:rsidRPr="00044F24">
        <w:rPr>
          <w:lang w:eastAsia="bg-BG"/>
        </w:rPr>
        <w:t xml:space="preserve"> е </w:t>
      </w:r>
      <w:proofErr w:type="spellStart"/>
      <w:r w:rsidRPr="00044F24">
        <w:rPr>
          <w:lang w:eastAsia="bg-BG"/>
        </w:rPr>
        <w:t>възможно</w:t>
      </w:r>
      <w:proofErr w:type="spellEnd"/>
      <w:r w:rsidRPr="00044F24">
        <w:rPr>
          <w:lang w:eastAsia="bg-BG"/>
        </w:rPr>
        <w:t xml:space="preserve">, </w:t>
      </w:r>
      <w:proofErr w:type="spellStart"/>
      <w:r w:rsidRPr="00044F24">
        <w:rPr>
          <w:lang w:eastAsia="bg-BG"/>
        </w:rPr>
        <w:t>задържането</w:t>
      </w:r>
      <w:proofErr w:type="spellEnd"/>
      <w:r w:rsidRPr="00044F24">
        <w:rPr>
          <w:lang w:eastAsia="bg-BG"/>
        </w:rPr>
        <w:t xml:space="preserve"> </w:t>
      </w:r>
      <w:proofErr w:type="spellStart"/>
      <w:r w:rsidRPr="00044F24">
        <w:rPr>
          <w:lang w:eastAsia="bg-BG"/>
        </w:rPr>
        <w:t>да</w:t>
      </w:r>
      <w:proofErr w:type="spellEnd"/>
      <w:r w:rsidRPr="00044F24">
        <w:rPr>
          <w:lang w:eastAsia="bg-BG"/>
        </w:rPr>
        <w:t xml:space="preserve"> </w:t>
      </w:r>
      <w:proofErr w:type="spellStart"/>
      <w:r w:rsidRPr="00044F24">
        <w:rPr>
          <w:lang w:eastAsia="bg-BG"/>
        </w:rPr>
        <w:t>прилича</w:t>
      </w:r>
      <w:proofErr w:type="spellEnd"/>
      <w:r w:rsidRPr="00044F24">
        <w:rPr>
          <w:lang w:eastAsia="bg-BG"/>
        </w:rPr>
        <w:t xml:space="preserve"> на </w:t>
      </w:r>
      <w:proofErr w:type="spellStart"/>
      <w:r w:rsidRPr="00044F24">
        <w:rPr>
          <w:lang w:eastAsia="bg-BG"/>
        </w:rPr>
        <w:t>поставяне</w:t>
      </w:r>
      <w:proofErr w:type="spellEnd"/>
      <w:r w:rsidRPr="00044F24">
        <w:rPr>
          <w:lang w:eastAsia="bg-BG"/>
        </w:rPr>
        <w:t xml:space="preserve"> в </w:t>
      </w:r>
      <w:proofErr w:type="spellStart"/>
      <w:r w:rsidRPr="00044F24">
        <w:rPr>
          <w:lang w:eastAsia="bg-BG"/>
        </w:rPr>
        <w:t>затворническа</w:t>
      </w:r>
      <w:proofErr w:type="spellEnd"/>
      <w:r w:rsidRPr="00044F24">
        <w:rPr>
          <w:lang w:eastAsia="bg-BG"/>
        </w:rPr>
        <w:t xml:space="preserve"> </w:t>
      </w:r>
      <w:proofErr w:type="spellStart"/>
      <w:r w:rsidRPr="00044F24">
        <w:rPr>
          <w:lang w:eastAsia="bg-BG"/>
        </w:rPr>
        <w:t>среда</w:t>
      </w:r>
      <w:proofErr w:type="spellEnd"/>
      <w:r w:rsidRPr="00044F24">
        <w:rPr>
          <w:lang w:eastAsia="bg-BG"/>
        </w:rPr>
        <w:t xml:space="preserve"> и </w:t>
      </w:r>
      <w:proofErr w:type="spellStart"/>
      <w:r w:rsidRPr="00044F24">
        <w:rPr>
          <w:lang w:eastAsia="bg-BG"/>
        </w:rPr>
        <w:t>ако</w:t>
      </w:r>
      <w:proofErr w:type="spellEnd"/>
      <w:r w:rsidRPr="00044F24">
        <w:rPr>
          <w:lang w:eastAsia="bg-BG"/>
        </w:rPr>
        <w:t xml:space="preserve"> </w:t>
      </w:r>
      <w:proofErr w:type="spellStart"/>
      <w:r w:rsidRPr="00044F24">
        <w:rPr>
          <w:lang w:eastAsia="bg-BG"/>
        </w:rPr>
        <w:t>са</w:t>
      </w:r>
      <w:proofErr w:type="spellEnd"/>
      <w:r w:rsidRPr="00044F24">
        <w:rPr>
          <w:lang w:eastAsia="bg-BG"/>
        </w:rPr>
        <w:t xml:space="preserve"> </w:t>
      </w:r>
      <w:proofErr w:type="spellStart"/>
      <w:r w:rsidRPr="00044F24">
        <w:rPr>
          <w:lang w:eastAsia="bg-BG"/>
        </w:rPr>
        <w:t>уредени</w:t>
      </w:r>
      <w:proofErr w:type="spellEnd"/>
      <w:r w:rsidRPr="00044F24">
        <w:rPr>
          <w:lang w:eastAsia="bg-BG"/>
        </w:rPr>
        <w:t xml:space="preserve"> по </w:t>
      </w:r>
      <w:proofErr w:type="spellStart"/>
      <w:r w:rsidRPr="00044F24">
        <w:rPr>
          <w:lang w:eastAsia="bg-BG"/>
        </w:rPr>
        <w:t>начин</w:t>
      </w:r>
      <w:proofErr w:type="spellEnd"/>
      <w:r w:rsidRPr="00044F24">
        <w:rPr>
          <w:lang w:eastAsia="bg-BG"/>
        </w:rPr>
        <w:t xml:space="preserve">, </w:t>
      </w:r>
      <w:proofErr w:type="spellStart"/>
      <w:r w:rsidRPr="00044F24">
        <w:rPr>
          <w:lang w:eastAsia="bg-BG"/>
        </w:rPr>
        <w:t>който</w:t>
      </w:r>
      <w:proofErr w:type="spellEnd"/>
      <w:r w:rsidRPr="00044F24">
        <w:rPr>
          <w:lang w:eastAsia="bg-BG"/>
        </w:rPr>
        <w:t xml:space="preserve"> </w:t>
      </w:r>
      <w:proofErr w:type="spellStart"/>
      <w:r w:rsidRPr="00044F24">
        <w:rPr>
          <w:lang w:eastAsia="bg-BG"/>
        </w:rPr>
        <w:t>зачита</w:t>
      </w:r>
      <w:proofErr w:type="spellEnd"/>
      <w:r w:rsidRPr="00044F24">
        <w:rPr>
          <w:lang w:eastAsia="bg-BG"/>
        </w:rPr>
        <w:t xml:space="preserve"> </w:t>
      </w:r>
      <w:proofErr w:type="spellStart"/>
      <w:r w:rsidRPr="00044F24">
        <w:rPr>
          <w:lang w:eastAsia="bg-BG"/>
        </w:rPr>
        <w:t>основните</w:t>
      </w:r>
      <w:proofErr w:type="spellEnd"/>
      <w:r w:rsidRPr="00044F24">
        <w:rPr>
          <w:lang w:eastAsia="bg-BG"/>
        </w:rPr>
        <w:t xml:space="preserve"> </w:t>
      </w:r>
      <w:proofErr w:type="spellStart"/>
      <w:r w:rsidRPr="00044F24">
        <w:rPr>
          <w:lang w:eastAsia="bg-BG"/>
        </w:rPr>
        <w:t>права</w:t>
      </w:r>
      <w:proofErr w:type="spellEnd"/>
      <w:r w:rsidRPr="00044F24">
        <w:rPr>
          <w:lang w:eastAsia="bg-BG"/>
        </w:rPr>
        <w:t xml:space="preserve">, </w:t>
      </w:r>
      <w:proofErr w:type="spellStart"/>
      <w:r w:rsidRPr="00044F24">
        <w:rPr>
          <w:lang w:eastAsia="bg-BG"/>
        </w:rPr>
        <w:t>гарантирани</w:t>
      </w:r>
      <w:proofErr w:type="spellEnd"/>
      <w:r w:rsidRPr="00044F24">
        <w:rPr>
          <w:lang w:eastAsia="bg-BG"/>
        </w:rPr>
        <w:t xml:space="preserve"> от </w:t>
      </w:r>
      <w:proofErr w:type="spellStart"/>
      <w:r w:rsidRPr="00044F24">
        <w:rPr>
          <w:lang w:eastAsia="bg-BG"/>
        </w:rPr>
        <w:t>Хартата</w:t>
      </w:r>
      <w:proofErr w:type="spellEnd"/>
      <w:r w:rsidRPr="00044F24">
        <w:rPr>
          <w:lang w:eastAsia="bg-BG"/>
        </w:rPr>
        <w:t xml:space="preserve"> на </w:t>
      </w:r>
      <w:proofErr w:type="spellStart"/>
      <w:r w:rsidRPr="00044F24">
        <w:rPr>
          <w:lang w:eastAsia="bg-BG"/>
        </w:rPr>
        <w:t>основните</w:t>
      </w:r>
      <w:proofErr w:type="spellEnd"/>
      <w:r w:rsidRPr="00044F24">
        <w:rPr>
          <w:lang w:eastAsia="bg-BG"/>
        </w:rPr>
        <w:t xml:space="preserve"> </w:t>
      </w:r>
      <w:proofErr w:type="spellStart"/>
      <w:r w:rsidRPr="00044F24">
        <w:rPr>
          <w:lang w:eastAsia="bg-BG"/>
        </w:rPr>
        <w:t>права</w:t>
      </w:r>
      <w:proofErr w:type="spellEnd"/>
      <w:r w:rsidRPr="00044F24">
        <w:rPr>
          <w:lang w:eastAsia="bg-BG"/>
        </w:rPr>
        <w:t xml:space="preserve">, и </w:t>
      </w:r>
      <w:proofErr w:type="spellStart"/>
      <w:r w:rsidRPr="00044F24">
        <w:rPr>
          <w:lang w:eastAsia="bg-BG"/>
        </w:rPr>
        <w:t>правата</w:t>
      </w:r>
      <w:proofErr w:type="spellEnd"/>
      <w:r w:rsidRPr="00044F24">
        <w:rPr>
          <w:lang w:eastAsia="bg-BG"/>
        </w:rPr>
        <w:t xml:space="preserve">, </w:t>
      </w:r>
      <w:proofErr w:type="spellStart"/>
      <w:r w:rsidRPr="00044F24">
        <w:rPr>
          <w:lang w:eastAsia="bg-BG"/>
        </w:rPr>
        <w:t>закрепени</w:t>
      </w:r>
      <w:proofErr w:type="spellEnd"/>
      <w:r w:rsidRPr="00044F24">
        <w:rPr>
          <w:lang w:eastAsia="bg-BG"/>
        </w:rPr>
        <w:t xml:space="preserve"> в </w:t>
      </w:r>
      <w:proofErr w:type="spellStart"/>
      <w:r>
        <w:rPr>
          <w:lang w:eastAsia="bg-BG"/>
        </w:rPr>
        <w:t>чл</w:t>
      </w:r>
      <w:proofErr w:type="spellEnd"/>
      <w:r>
        <w:rPr>
          <w:lang w:eastAsia="bg-BG"/>
        </w:rPr>
        <w:t>.</w:t>
      </w:r>
      <w:r w:rsidRPr="00044F24">
        <w:rPr>
          <w:lang w:eastAsia="bg-BG"/>
        </w:rPr>
        <w:t xml:space="preserve"> 16, </w:t>
      </w:r>
      <w:r>
        <w:rPr>
          <w:lang w:eastAsia="bg-BG"/>
        </w:rPr>
        <w:t>§§</w:t>
      </w:r>
      <w:r w:rsidRPr="00044F24">
        <w:rPr>
          <w:lang w:eastAsia="bg-BG"/>
        </w:rPr>
        <w:t xml:space="preserve"> 2—5 и в </w:t>
      </w:r>
      <w:proofErr w:type="spellStart"/>
      <w:r>
        <w:rPr>
          <w:lang w:eastAsia="bg-BG"/>
        </w:rPr>
        <w:t>чл</w:t>
      </w:r>
      <w:proofErr w:type="spellEnd"/>
      <w:r>
        <w:rPr>
          <w:lang w:eastAsia="bg-BG"/>
        </w:rPr>
        <w:t>.</w:t>
      </w:r>
      <w:r w:rsidRPr="00044F24">
        <w:rPr>
          <w:lang w:eastAsia="bg-BG"/>
        </w:rPr>
        <w:t xml:space="preserve"> 17 от </w:t>
      </w:r>
      <w:proofErr w:type="spellStart"/>
      <w:r w:rsidRPr="00044F24">
        <w:rPr>
          <w:lang w:eastAsia="bg-BG"/>
        </w:rPr>
        <w:t>Директива</w:t>
      </w:r>
      <w:proofErr w:type="spellEnd"/>
      <w:r w:rsidRPr="00044F24">
        <w:rPr>
          <w:lang w:eastAsia="bg-BG"/>
        </w:rPr>
        <w:t xml:space="preserve"> 2008/115</w:t>
      </w:r>
      <w:r>
        <w:rPr>
          <w:lang w:val="bg-BG" w:eastAsia="bg-BG"/>
        </w:rPr>
        <w:t>.</w:t>
      </w:r>
    </w:p>
    <w:p w14:paraId="2A40E9B8" w14:textId="2E217135" w:rsidR="00001EB8" w:rsidRPr="00E43D72" w:rsidRDefault="00001EB8" w:rsidP="00001EB8">
      <w:pPr>
        <w:pStyle w:val="JuList"/>
        <w:ind w:left="0" w:firstLine="0"/>
      </w:pPr>
      <w:r>
        <w:rPr>
          <w:lang w:val="bg-BG" w:eastAsia="bg-BG"/>
        </w:rPr>
        <w:t xml:space="preserve">2) </w:t>
      </w:r>
      <w:proofErr w:type="spellStart"/>
      <w:r w:rsidRPr="00044F24">
        <w:rPr>
          <w:lang w:eastAsia="bg-BG"/>
        </w:rPr>
        <w:t>Член</w:t>
      </w:r>
      <w:proofErr w:type="spellEnd"/>
      <w:r w:rsidRPr="00044F24">
        <w:rPr>
          <w:lang w:eastAsia="bg-BG"/>
        </w:rPr>
        <w:t xml:space="preserve"> 18 от </w:t>
      </w:r>
      <w:proofErr w:type="spellStart"/>
      <w:r w:rsidRPr="00044F24">
        <w:rPr>
          <w:lang w:eastAsia="bg-BG"/>
        </w:rPr>
        <w:t>Директива</w:t>
      </w:r>
      <w:proofErr w:type="spellEnd"/>
      <w:r w:rsidRPr="00044F24">
        <w:rPr>
          <w:lang w:eastAsia="bg-BG"/>
        </w:rPr>
        <w:t xml:space="preserve"> 2008/115, </w:t>
      </w:r>
      <w:proofErr w:type="spellStart"/>
      <w:r w:rsidRPr="00044F24">
        <w:rPr>
          <w:lang w:eastAsia="bg-BG"/>
        </w:rPr>
        <w:t>разглеждан</w:t>
      </w:r>
      <w:proofErr w:type="spellEnd"/>
      <w:r w:rsidRPr="00044F24">
        <w:rPr>
          <w:lang w:eastAsia="bg-BG"/>
        </w:rPr>
        <w:t xml:space="preserve"> </w:t>
      </w:r>
      <w:proofErr w:type="spellStart"/>
      <w:r w:rsidRPr="00044F24">
        <w:rPr>
          <w:lang w:eastAsia="bg-BG"/>
        </w:rPr>
        <w:t>във</w:t>
      </w:r>
      <w:proofErr w:type="spellEnd"/>
      <w:r w:rsidRPr="00044F24">
        <w:rPr>
          <w:lang w:eastAsia="bg-BG"/>
        </w:rPr>
        <w:t xml:space="preserve"> </w:t>
      </w:r>
      <w:proofErr w:type="spellStart"/>
      <w:r w:rsidRPr="00044F24">
        <w:rPr>
          <w:lang w:eastAsia="bg-BG"/>
        </w:rPr>
        <w:t>връзка</w:t>
      </w:r>
      <w:proofErr w:type="spellEnd"/>
      <w:r w:rsidRPr="00044F24">
        <w:rPr>
          <w:lang w:eastAsia="bg-BG"/>
        </w:rPr>
        <w:t xml:space="preserve"> с </w:t>
      </w:r>
      <w:proofErr w:type="spellStart"/>
      <w:r>
        <w:rPr>
          <w:lang w:eastAsia="bg-BG"/>
        </w:rPr>
        <w:t>чл</w:t>
      </w:r>
      <w:proofErr w:type="spellEnd"/>
      <w:r>
        <w:rPr>
          <w:lang w:eastAsia="bg-BG"/>
        </w:rPr>
        <w:t>.</w:t>
      </w:r>
      <w:r w:rsidRPr="00044F24">
        <w:rPr>
          <w:lang w:eastAsia="bg-BG"/>
        </w:rPr>
        <w:t xml:space="preserve"> 47 от </w:t>
      </w:r>
      <w:proofErr w:type="spellStart"/>
      <w:r w:rsidRPr="00044F24">
        <w:rPr>
          <w:lang w:eastAsia="bg-BG"/>
        </w:rPr>
        <w:t>Хартата</w:t>
      </w:r>
      <w:proofErr w:type="spellEnd"/>
      <w:r w:rsidRPr="00044F24">
        <w:rPr>
          <w:lang w:eastAsia="bg-BG"/>
        </w:rPr>
        <w:t xml:space="preserve"> на </w:t>
      </w:r>
      <w:proofErr w:type="spellStart"/>
      <w:r w:rsidRPr="00044F24">
        <w:rPr>
          <w:lang w:eastAsia="bg-BG"/>
        </w:rPr>
        <w:t>основните</w:t>
      </w:r>
      <w:proofErr w:type="spellEnd"/>
      <w:r w:rsidRPr="00044F24">
        <w:rPr>
          <w:lang w:eastAsia="bg-BG"/>
        </w:rPr>
        <w:t xml:space="preserve"> </w:t>
      </w:r>
      <w:proofErr w:type="spellStart"/>
      <w:r w:rsidRPr="00044F24">
        <w:rPr>
          <w:lang w:eastAsia="bg-BG"/>
        </w:rPr>
        <w:t>права</w:t>
      </w:r>
      <w:proofErr w:type="spellEnd"/>
      <w:r w:rsidRPr="00044F24">
        <w:rPr>
          <w:lang w:eastAsia="bg-BG"/>
        </w:rPr>
        <w:t xml:space="preserve">, </w:t>
      </w:r>
      <w:proofErr w:type="spellStart"/>
      <w:r w:rsidRPr="00044F24">
        <w:rPr>
          <w:lang w:eastAsia="bg-BG"/>
        </w:rPr>
        <w:t>трябва</w:t>
      </w:r>
      <w:proofErr w:type="spellEnd"/>
      <w:r w:rsidRPr="00044F24">
        <w:rPr>
          <w:lang w:eastAsia="bg-BG"/>
        </w:rPr>
        <w:t xml:space="preserve"> </w:t>
      </w:r>
      <w:proofErr w:type="spellStart"/>
      <w:r w:rsidRPr="00044F24">
        <w:rPr>
          <w:lang w:eastAsia="bg-BG"/>
        </w:rPr>
        <w:t>да</w:t>
      </w:r>
      <w:proofErr w:type="spellEnd"/>
      <w:r w:rsidRPr="00044F24">
        <w:rPr>
          <w:lang w:eastAsia="bg-BG"/>
        </w:rPr>
        <w:t xml:space="preserve"> се </w:t>
      </w:r>
      <w:proofErr w:type="spellStart"/>
      <w:r w:rsidRPr="00044F24">
        <w:rPr>
          <w:lang w:eastAsia="bg-BG"/>
        </w:rPr>
        <w:t>тълкува</w:t>
      </w:r>
      <w:proofErr w:type="spellEnd"/>
      <w:r w:rsidRPr="00044F24">
        <w:rPr>
          <w:lang w:eastAsia="bg-BG"/>
        </w:rPr>
        <w:t xml:space="preserve"> в </w:t>
      </w:r>
      <w:proofErr w:type="spellStart"/>
      <w:r w:rsidRPr="00044F24">
        <w:rPr>
          <w:lang w:eastAsia="bg-BG"/>
        </w:rPr>
        <w:t>смисъл</w:t>
      </w:r>
      <w:proofErr w:type="spellEnd"/>
      <w:r w:rsidRPr="00044F24">
        <w:rPr>
          <w:lang w:eastAsia="bg-BG"/>
        </w:rPr>
        <w:t xml:space="preserve">, </w:t>
      </w:r>
      <w:proofErr w:type="spellStart"/>
      <w:r w:rsidRPr="00044F24">
        <w:rPr>
          <w:lang w:eastAsia="bg-BG"/>
        </w:rPr>
        <w:t>че</w:t>
      </w:r>
      <w:proofErr w:type="spellEnd"/>
      <w:r w:rsidRPr="00044F24">
        <w:rPr>
          <w:lang w:eastAsia="bg-BG"/>
        </w:rPr>
        <w:t xml:space="preserve"> </w:t>
      </w:r>
      <w:proofErr w:type="spellStart"/>
      <w:r w:rsidRPr="00044F24">
        <w:rPr>
          <w:lang w:eastAsia="bg-BG"/>
        </w:rPr>
        <w:t>национална</w:t>
      </w:r>
      <w:proofErr w:type="spellEnd"/>
      <w:r w:rsidRPr="00044F24">
        <w:rPr>
          <w:lang w:eastAsia="bg-BG"/>
        </w:rPr>
        <w:t xml:space="preserve"> </w:t>
      </w:r>
      <w:proofErr w:type="spellStart"/>
      <w:r w:rsidRPr="00044F24">
        <w:rPr>
          <w:lang w:eastAsia="bg-BG"/>
        </w:rPr>
        <w:t>юрисдикция</w:t>
      </w:r>
      <w:proofErr w:type="spellEnd"/>
      <w:r w:rsidRPr="00044F24">
        <w:rPr>
          <w:lang w:eastAsia="bg-BG"/>
        </w:rPr>
        <w:t xml:space="preserve">, от </w:t>
      </w:r>
      <w:proofErr w:type="spellStart"/>
      <w:r w:rsidRPr="00044F24">
        <w:rPr>
          <w:lang w:eastAsia="bg-BG"/>
        </w:rPr>
        <w:t>която</w:t>
      </w:r>
      <w:proofErr w:type="spellEnd"/>
      <w:r w:rsidRPr="00044F24">
        <w:rPr>
          <w:lang w:eastAsia="bg-BG"/>
        </w:rPr>
        <w:t xml:space="preserve"> се </w:t>
      </w:r>
      <w:proofErr w:type="spellStart"/>
      <w:r w:rsidRPr="00044F24">
        <w:rPr>
          <w:lang w:eastAsia="bg-BG"/>
        </w:rPr>
        <w:t>иска</w:t>
      </w:r>
      <w:proofErr w:type="spellEnd"/>
      <w:r w:rsidRPr="00044F24">
        <w:rPr>
          <w:lang w:eastAsia="bg-BG"/>
        </w:rPr>
        <w:t xml:space="preserve"> в </w:t>
      </w:r>
      <w:proofErr w:type="spellStart"/>
      <w:r w:rsidRPr="00044F24">
        <w:rPr>
          <w:lang w:eastAsia="bg-BG"/>
        </w:rPr>
        <w:t>рамките</w:t>
      </w:r>
      <w:proofErr w:type="spellEnd"/>
      <w:r w:rsidRPr="00044F24">
        <w:rPr>
          <w:lang w:eastAsia="bg-BG"/>
        </w:rPr>
        <w:t xml:space="preserve"> на </w:t>
      </w:r>
      <w:proofErr w:type="spellStart"/>
      <w:r w:rsidRPr="00044F24">
        <w:rPr>
          <w:lang w:eastAsia="bg-BG"/>
        </w:rPr>
        <w:t>компетентността</w:t>
      </w:r>
      <w:proofErr w:type="spellEnd"/>
      <w:r w:rsidRPr="00044F24">
        <w:rPr>
          <w:lang w:eastAsia="bg-BG"/>
        </w:rPr>
        <w:t xml:space="preserve"> ѝ </w:t>
      </w:r>
      <w:proofErr w:type="spellStart"/>
      <w:r w:rsidRPr="00044F24">
        <w:rPr>
          <w:lang w:eastAsia="bg-BG"/>
        </w:rPr>
        <w:t>да</w:t>
      </w:r>
      <w:proofErr w:type="spellEnd"/>
      <w:r w:rsidRPr="00044F24">
        <w:rPr>
          <w:lang w:eastAsia="bg-BG"/>
        </w:rPr>
        <w:t xml:space="preserve"> </w:t>
      </w:r>
      <w:proofErr w:type="spellStart"/>
      <w:r w:rsidRPr="00044F24">
        <w:rPr>
          <w:lang w:eastAsia="bg-BG"/>
        </w:rPr>
        <w:t>разпореди</w:t>
      </w:r>
      <w:proofErr w:type="spellEnd"/>
      <w:r w:rsidRPr="00044F24">
        <w:rPr>
          <w:lang w:eastAsia="bg-BG"/>
        </w:rPr>
        <w:t xml:space="preserve"> </w:t>
      </w:r>
      <w:proofErr w:type="spellStart"/>
      <w:r w:rsidRPr="00044F24">
        <w:rPr>
          <w:lang w:eastAsia="bg-BG"/>
        </w:rPr>
        <w:t>или</w:t>
      </w:r>
      <w:proofErr w:type="spellEnd"/>
      <w:r w:rsidRPr="00044F24">
        <w:rPr>
          <w:lang w:eastAsia="bg-BG"/>
        </w:rPr>
        <w:t xml:space="preserve"> </w:t>
      </w:r>
      <w:proofErr w:type="spellStart"/>
      <w:r w:rsidRPr="00044F24">
        <w:rPr>
          <w:lang w:eastAsia="bg-BG"/>
        </w:rPr>
        <w:t>да</w:t>
      </w:r>
      <w:proofErr w:type="spellEnd"/>
      <w:r w:rsidRPr="00044F24">
        <w:rPr>
          <w:lang w:eastAsia="bg-BG"/>
        </w:rPr>
        <w:t xml:space="preserve"> </w:t>
      </w:r>
      <w:proofErr w:type="spellStart"/>
      <w:r w:rsidRPr="00044F24">
        <w:rPr>
          <w:lang w:eastAsia="bg-BG"/>
        </w:rPr>
        <w:t>продължи</w:t>
      </w:r>
      <w:proofErr w:type="spellEnd"/>
      <w:r w:rsidRPr="00044F24">
        <w:rPr>
          <w:lang w:eastAsia="bg-BG"/>
        </w:rPr>
        <w:t xml:space="preserve"> </w:t>
      </w:r>
      <w:proofErr w:type="spellStart"/>
      <w:r w:rsidRPr="00044F24">
        <w:rPr>
          <w:lang w:eastAsia="bg-BG"/>
        </w:rPr>
        <w:t>задържане</w:t>
      </w:r>
      <w:proofErr w:type="spellEnd"/>
      <w:r w:rsidRPr="00044F24">
        <w:rPr>
          <w:lang w:eastAsia="bg-BG"/>
        </w:rPr>
        <w:t xml:space="preserve"> в </w:t>
      </w:r>
      <w:proofErr w:type="spellStart"/>
      <w:r w:rsidRPr="00044F24">
        <w:rPr>
          <w:lang w:eastAsia="bg-BG"/>
        </w:rPr>
        <w:t>затвор</w:t>
      </w:r>
      <w:proofErr w:type="spellEnd"/>
      <w:r w:rsidRPr="00044F24">
        <w:rPr>
          <w:lang w:eastAsia="bg-BG"/>
        </w:rPr>
        <w:t xml:space="preserve"> на </w:t>
      </w:r>
      <w:proofErr w:type="spellStart"/>
      <w:r w:rsidRPr="00044F24">
        <w:rPr>
          <w:lang w:eastAsia="bg-BG"/>
        </w:rPr>
        <w:t>гражданин</w:t>
      </w:r>
      <w:proofErr w:type="spellEnd"/>
      <w:r w:rsidRPr="00044F24">
        <w:rPr>
          <w:lang w:eastAsia="bg-BG"/>
        </w:rPr>
        <w:t xml:space="preserve"> на </w:t>
      </w:r>
      <w:proofErr w:type="spellStart"/>
      <w:r w:rsidRPr="00044F24">
        <w:rPr>
          <w:lang w:eastAsia="bg-BG"/>
        </w:rPr>
        <w:t>трета</w:t>
      </w:r>
      <w:proofErr w:type="spellEnd"/>
      <w:r w:rsidRPr="00044F24">
        <w:rPr>
          <w:lang w:eastAsia="bg-BG"/>
        </w:rPr>
        <w:t xml:space="preserve"> </w:t>
      </w:r>
      <w:proofErr w:type="spellStart"/>
      <w:r w:rsidRPr="00044F24">
        <w:rPr>
          <w:lang w:eastAsia="bg-BG"/>
        </w:rPr>
        <w:t>страна</w:t>
      </w:r>
      <w:proofErr w:type="spellEnd"/>
      <w:r w:rsidRPr="00044F24">
        <w:rPr>
          <w:lang w:eastAsia="bg-BG"/>
        </w:rPr>
        <w:t xml:space="preserve"> с </w:t>
      </w:r>
      <w:proofErr w:type="spellStart"/>
      <w:r w:rsidRPr="00044F24">
        <w:rPr>
          <w:lang w:eastAsia="bg-BG"/>
        </w:rPr>
        <w:t>цел</w:t>
      </w:r>
      <w:proofErr w:type="spellEnd"/>
      <w:r w:rsidRPr="00044F24">
        <w:rPr>
          <w:lang w:eastAsia="bg-BG"/>
        </w:rPr>
        <w:t xml:space="preserve"> </w:t>
      </w:r>
      <w:proofErr w:type="spellStart"/>
      <w:r w:rsidRPr="00044F24">
        <w:rPr>
          <w:lang w:eastAsia="bg-BG"/>
        </w:rPr>
        <w:t>извеждане</w:t>
      </w:r>
      <w:proofErr w:type="spellEnd"/>
      <w:r w:rsidRPr="00044F24">
        <w:rPr>
          <w:lang w:eastAsia="bg-BG"/>
        </w:rPr>
        <w:t xml:space="preserve">, </w:t>
      </w:r>
      <w:proofErr w:type="spellStart"/>
      <w:r w:rsidRPr="00044F24">
        <w:rPr>
          <w:lang w:eastAsia="bg-BG"/>
        </w:rPr>
        <w:t>трябва</w:t>
      </w:r>
      <w:proofErr w:type="spellEnd"/>
      <w:r w:rsidRPr="00044F24">
        <w:rPr>
          <w:lang w:eastAsia="bg-BG"/>
        </w:rPr>
        <w:t xml:space="preserve"> </w:t>
      </w:r>
      <w:proofErr w:type="spellStart"/>
      <w:r w:rsidRPr="00044F24">
        <w:rPr>
          <w:lang w:eastAsia="bg-BG"/>
        </w:rPr>
        <w:t>да</w:t>
      </w:r>
      <w:proofErr w:type="spellEnd"/>
      <w:r w:rsidRPr="00044F24">
        <w:rPr>
          <w:lang w:eastAsia="bg-BG"/>
        </w:rPr>
        <w:t xml:space="preserve"> </w:t>
      </w:r>
      <w:proofErr w:type="spellStart"/>
      <w:r w:rsidRPr="00044F24">
        <w:rPr>
          <w:lang w:eastAsia="bg-BG"/>
        </w:rPr>
        <w:t>може</w:t>
      </w:r>
      <w:proofErr w:type="spellEnd"/>
      <w:r w:rsidRPr="00044F24">
        <w:rPr>
          <w:lang w:eastAsia="bg-BG"/>
        </w:rPr>
        <w:t xml:space="preserve"> </w:t>
      </w:r>
      <w:proofErr w:type="spellStart"/>
      <w:r w:rsidRPr="00044F24">
        <w:rPr>
          <w:lang w:eastAsia="bg-BG"/>
        </w:rPr>
        <w:t>да</w:t>
      </w:r>
      <w:proofErr w:type="spellEnd"/>
      <w:r w:rsidRPr="00044F24">
        <w:rPr>
          <w:lang w:eastAsia="bg-BG"/>
        </w:rPr>
        <w:t xml:space="preserve"> </w:t>
      </w:r>
      <w:proofErr w:type="spellStart"/>
      <w:r w:rsidRPr="00044F24">
        <w:rPr>
          <w:lang w:eastAsia="bg-BG"/>
        </w:rPr>
        <w:t>провери</w:t>
      </w:r>
      <w:proofErr w:type="spellEnd"/>
      <w:r w:rsidRPr="00044F24">
        <w:rPr>
          <w:lang w:eastAsia="bg-BG"/>
        </w:rPr>
        <w:t xml:space="preserve"> </w:t>
      </w:r>
      <w:proofErr w:type="spellStart"/>
      <w:r w:rsidRPr="00044F24">
        <w:rPr>
          <w:lang w:eastAsia="bg-BG"/>
        </w:rPr>
        <w:t>дали</w:t>
      </w:r>
      <w:proofErr w:type="spellEnd"/>
      <w:r w:rsidRPr="00044F24">
        <w:rPr>
          <w:lang w:eastAsia="bg-BG"/>
        </w:rPr>
        <w:t xml:space="preserve"> </w:t>
      </w:r>
      <w:proofErr w:type="spellStart"/>
      <w:r w:rsidRPr="00044F24">
        <w:rPr>
          <w:lang w:eastAsia="bg-BG"/>
        </w:rPr>
        <w:t>са</w:t>
      </w:r>
      <w:proofErr w:type="spellEnd"/>
      <w:r w:rsidRPr="00044F24">
        <w:rPr>
          <w:lang w:eastAsia="bg-BG"/>
        </w:rPr>
        <w:t xml:space="preserve"> </w:t>
      </w:r>
      <w:proofErr w:type="spellStart"/>
      <w:r w:rsidRPr="00044F24">
        <w:rPr>
          <w:lang w:eastAsia="bg-BG"/>
        </w:rPr>
        <w:t>изпълнени</w:t>
      </w:r>
      <w:proofErr w:type="spellEnd"/>
      <w:r w:rsidRPr="00044F24">
        <w:rPr>
          <w:lang w:eastAsia="bg-BG"/>
        </w:rPr>
        <w:t xml:space="preserve"> </w:t>
      </w:r>
      <w:proofErr w:type="spellStart"/>
      <w:r w:rsidRPr="00044F24">
        <w:rPr>
          <w:lang w:eastAsia="bg-BG"/>
        </w:rPr>
        <w:t>условията</w:t>
      </w:r>
      <w:proofErr w:type="spellEnd"/>
      <w:r w:rsidRPr="00044F24">
        <w:rPr>
          <w:lang w:eastAsia="bg-BG"/>
        </w:rPr>
        <w:t xml:space="preserve">, при </w:t>
      </w:r>
      <w:proofErr w:type="spellStart"/>
      <w:r w:rsidRPr="00044F24">
        <w:rPr>
          <w:lang w:eastAsia="bg-BG"/>
        </w:rPr>
        <w:t>които</w:t>
      </w:r>
      <w:proofErr w:type="spellEnd"/>
      <w:r w:rsidRPr="00044F24">
        <w:rPr>
          <w:lang w:eastAsia="bg-BG"/>
        </w:rPr>
        <w:t xml:space="preserve"> </w:t>
      </w:r>
      <w:proofErr w:type="spellStart"/>
      <w:r w:rsidRPr="00044F24">
        <w:rPr>
          <w:lang w:eastAsia="bg-BG"/>
        </w:rPr>
        <w:t>този</w:t>
      </w:r>
      <w:proofErr w:type="spellEnd"/>
      <w:r w:rsidRPr="00044F24">
        <w:rPr>
          <w:lang w:eastAsia="bg-BG"/>
        </w:rPr>
        <w:t xml:space="preserve"> </w:t>
      </w:r>
      <w:proofErr w:type="spellStart"/>
      <w:r>
        <w:rPr>
          <w:lang w:eastAsia="bg-BG"/>
        </w:rPr>
        <w:t>чл</w:t>
      </w:r>
      <w:proofErr w:type="spellEnd"/>
      <w:r>
        <w:rPr>
          <w:lang w:eastAsia="bg-BG"/>
        </w:rPr>
        <w:t>.</w:t>
      </w:r>
      <w:r w:rsidRPr="00044F24">
        <w:rPr>
          <w:lang w:eastAsia="bg-BG"/>
        </w:rPr>
        <w:t xml:space="preserve"> 18 </w:t>
      </w:r>
      <w:proofErr w:type="spellStart"/>
      <w:r w:rsidRPr="00044F24">
        <w:rPr>
          <w:lang w:eastAsia="bg-BG"/>
        </w:rPr>
        <w:t>допуска</w:t>
      </w:r>
      <w:proofErr w:type="spellEnd"/>
      <w:r w:rsidRPr="00044F24">
        <w:rPr>
          <w:lang w:eastAsia="bg-BG"/>
        </w:rPr>
        <w:t xml:space="preserve"> </w:t>
      </w:r>
      <w:proofErr w:type="spellStart"/>
      <w:r w:rsidRPr="00044F24">
        <w:rPr>
          <w:lang w:eastAsia="bg-BG"/>
        </w:rPr>
        <w:t>държава</w:t>
      </w:r>
      <w:proofErr w:type="spellEnd"/>
      <w:r w:rsidRPr="00044F24">
        <w:rPr>
          <w:lang w:eastAsia="bg-BG"/>
        </w:rPr>
        <w:t xml:space="preserve"> </w:t>
      </w:r>
      <w:proofErr w:type="spellStart"/>
      <w:r w:rsidRPr="00044F24">
        <w:rPr>
          <w:lang w:eastAsia="bg-BG"/>
        </w:rPr>
        <w:t>членка</w:t>
      </w:r>
      <w:proofErr w:type="spellEnd"/>
      <w:r w:rsidRPr="00044F24">
        <w:rPr>
          <w:lang w:eastAsia="bg-BG"/>
        </w:rPr>
        <w:t xml:space="preserve"> </w:t>
      </w:r>
      <w:proofErr w:type="spellStart"/>
      <w:r w:rsidRPr="00044F24">
        <w:rPr>
          <w:lang w:eastAsia="bg-BG"/>
        </w:rPr>
        <w:t>да</w:t>
      </w:r>
      <w:proofErr w:type="spellEnd"/>
      <w:r w:rsidRPr="00044F24">
        <w:rPr>
          <w:lang w:eastAsia="bg-BG"/>
        </w:rPr>
        <w:t xml:space="preserve"> </w:t>
      </w:r>
      <w:proofErr w:type="spellStart"/>
      <w:r w:rsidRPr="00044F24">
        <w:rPr>
          <w:lang w:eastAsia="bg-BG"/>
        </w:rPr>
        <w:t>задържи</w:t>
      </w:r>
      <w:proofErr w:type="spellEnd"/>
      <w:r w:rsidRPr="00044F24">
        <w:rPr>
          <w:lang w:eastAsia="bg-BG"/>
        </w:rPr>
        <w:t xml:space="preserve"> </w:t>
      </w:r>
      <w:proofErr w:type="spellStart"/>
      <w:r w:rsidRPr="00044F24">
        <w:rPr>
          <w:lang w:eastAsia="bg-BG"/>
        </w:rPr>
        <w:t>съответния</w:t>
      </w:r>
      <w:proofErr w:type="spellEnd"/>
      <w:r w:rsidRPr="00044F24">
        <w:rPr>
          <w:lang w:eastAsia="bg-BG"/>
        </w:rPr>
        <w:t xml:space="preserve"> </w:t>
      </w:r>
      <w:proofErr w:type="spellStart"/>
      <w:r w:rsidRPr="00044F24">
        <w:rPr>
          <w:lang w:eastAsia="bg-BG"/>
        </w:rPr>
        <w:t>гражданин</w:t>
      </w:r>
      <w:proofErr w:type="spellEnd"/>
      <w:r w:rsidRPr="00044F24">
        <w:rPr>
          <w:lang w:eastAsia="bg-BG"/>
        </w:rPr>
        <w:t xml:space="preserve"> в </w:t>
      </w:r>
      <w:proofErr w:type="spellStart"/>
      <w:r w:rsidRPr="00044F24">
        <w:rPr>
          <w:lang w:eastAsia="bg-BG"/>
        </w:rPr>
        <w:t>затвор</w:t>
      </w:r>
      <w:proofErr w:type="spellEnd"/>
      <w:r>
        <w:rPr>
          <w:lang w:val="bg-BG" w:eastAsia="bg-BG"/>
        </w:rPr>
        <w:t>.</w:t>
      </w:r>
    </w:p>
    <w:p w14:paraId="1752FCD1" w14:textId="47CA604A" w:rsidR="00001EB8" w:rsidRPr="0057299F" w:rsidRDefault="00001EB8" w:rsidP="00001EB8">
      <w:pPr>
        <w:pStyle w:val="JuList"/>
        <w:ind w:left="0" w:firstLine="0"/>
      </w:pPr>
      <w:r>
        <w:rPr>
          <w:lang w:val="bg-BG" w:eastAsia="bg-BG"/>
        </w:rPr>
        <w:t xml:space="preserve">3) </w:t>
      </w:r>
      <w:proofErr w:type="spellStart"/>
      <w:r w:rsidRPr="00044F24">
        <w:rPr>
          <w:lang w:eastAsia="bg-BG"/>
        </w:rPr>
        <w:t>Член</w:t>
      </w:r>
      <w:proofErr w:type="spellEnd"/>
      <w:r w:rsidRPr="00044F24">
        <w:rPr>
          <w:lang w:eastAsia="bg-BG"/>
        </w:rPr>
        <w:t xml:space="preserve"> 16, </w:t>
      </w:r>
      <w:r>
        <w:rPr>
          <w:sz w:val="26"/>
          <w:szCs w:val="26"/>
          <w:lang w:eastAsia="bg-BG"/>
        </w:rPr>
        <w:t>§</w:t>
      </w:r>
      <w:r w:rsidRPr="00044F24">
        <w:rPr>
          <w:sz w:val="26"/>
          <w:szCs w:val="26"/>
          <w:lang w:eastAsia="bg-BG"/>
        </w:rPr>
        <w:t> </w:t>
      </w:r>
      <w:r w:rsidRPr="00044F24">
        <w:rPr>
          <w:lang w:eastAsia="bg-BG"/>
        </w:rPr>
        <w:t xml:space="preserve">1 от </w:t>
      </w:r>
      <w:proofErr w:type="spellStart"/>
      <w:r w:rsidRPr="00044F24">
        <w:rPr>
          <w:lang w:eastAsia="bg-BG"/>
        </w:rPr>
        <w:t>Директива</w:t>
      </w:r>
      <w:proofErr w:type="spellEnd"/>
      <w:r w:rsidRPr="00044F24">
        <w:rPr>
          <w:lang w:eastAsia="bg-BG"/>
        </w:rPr>
        <w:t xml:space="preserve"> 2008/115, </w:t>
      </w:r>
      <w:proofErr w:type="spellStart"/>
      <w:r w:rsidRPr="00044F24">
        <w:rPr>
          <w:lang w:eastAsia="bg-BG"/>
        </w:rPr>
        <w:t>разглеждан</w:t>
      </w:r>
      <w:proofErr w:type="spellEnd"/>
      <w:r w:rsidRPr="00044F24">
        <w:rPr>
          <w:lang w:eastAsia="bg-BG"/>
        </w:rPr>
        <w:t xml:space="preserve"> </w:t>
      </w:r>
      <w:proofErr w:type="spellStart"/>
      <w:r w:rsidRPr="00044F24">
        <w:rPr>
          <w:lang w:eastAsia="bg-BG"/>
        </w:rPr>
        <w:t>във</w:t>
      </w:r>
      <w:proofErr w:type="spellEnd"/>
      <w:r w:rsidRPr="00044F24">
        <w:rPr>
          <w:lang w:eastAsia="bg-BG"/>
        </w:rPr>
        <w:t xml:space="preserve"> </w:t>
      </w:r>
      <w:proofErr w:type="spellStart"/>
      <w:r w:rsidRPr="00044F24">
        <w:rPr>
          <w:lang w:eastAsia="bg-BG"/>
        </w:rPr>
        <w:t>връзка</w:t>
      </w:r>
      <w:proofErr w:type="spellEnd"/>
      <w:r w:rsidRPr="00044F24">
        <w:rPr>
          <w:lang w:eastAsia="bg-BG"/>
        </w:rPr>
        <w:t xml:space="preserve"> с </w:t>
      </w:r>
      <w:proofErr w:type="spellStart"/>
      <w:r w:rsidRPr="00044F24">
        <w:rPr>
          <w:lang w:eastAsia="bg-BG"/>
        </w:rPr>
        <w:t>принципа</w:t>
      </w:r>
      <w:proofErr w:type="spellEnd"/>
      <w:r w:rsidRPr="00044F24">
        <w:rPr>
          <w:lang w:eastAsia="bg-BG"/>
        </w:rPr>
        <w:t xml:space="preserve"> на </w:t>
      </w:r>
      <w:proofErr w:type="spellStart"/>
      <w:r w:rsidRPr="00044F24">
        <w:rPr>
          <w:lang w:eastAsia="bg-BG"/>
        </w:rPr>
        <w:t>предимство</w:t>
      </w:r>
      <w:proofErr w:type="spellEnd"/>
      <w:r w:rsidRPr="00044F24">
        <w:rPr>
          <w:lang w:eastAsia="bg-BG"/>
        </w:rPr>
        <w:t xml:space="preserve"> на </w:t>
      </w:r>
      <w:proofErr w:type="spellStart"/>
      <w:r w:rsidRPr="00044F24">
        <w:rPr>
          <w:lang w:eastAsia="bg-BG"/>
        </w:rPr>
        <w:t>правото</w:t>
      </w:r>
      <w:proofErr w:type="spellEnd"/>
      <w:r w:rsidRPr="00044F24">
        <w:rPr>
          <w:lang w:eastAsia="bg-BG"/>
        </w:rPr>
        <w:t xml:space="preserve"> на </w:t>
      </w:r>
      <w:proofErr w:type="spellStart"/>
      <w:r w:rsidRPr="00044F24">
        <w:rPr>
          <w:lang w:eastAsia="bg-BG"/>
        </w:rPr>
        <w:t>Съюза</w:t>
      </w:r>
      <w:proofErr w:type="spellEnd"/>
      <w:r w:rsidRPr="00044F24">
        <w:rPr>
          <w:lang w:eastAsia="bg-BG"/>
        </w:rPr>
        <w:t xml:space="preserve">, </w:t>
      </w:r>
      <w:proofErr w:type="spellStart"/>
      <w:r w:rsidRPr="00044F24">
        <w:rPr>
          <w:lang w:eastAsia="bg-BG"/>
        </w:rPr>
        <w:t>трябва</w:t>
      </w:r>
      <w:proofErr w:type="spellEnd"/>
      <w:r w:rsidRPr="00044F24">
        <w:rPr>
          <w:lang w:eastAsia="bg-BG"/>
        </w:rPr>
        <w:t xml:space="preserve"> </w:t>
      </w:r>
      <w:proofErr w:type="spellStart"/>
      <w:r w:rsidRPr="00044F24">
        <w:rPr>
          <w:lang w:eastAsia="bg-BG"/>
        </w:rPr>
        <w:t>да</w:t>
      </w:r>
      <w:proofErr w:type="spellEnd"/>
      <w:r w:rsidRPr="00044F24">
        <w:rPr>
          <w:lang w:eastAsia="bg-BG"/>
        </w:rPr>
        <w:t xml:space="preserve"> се </w:t>
      </w:r>
      <w:proofErr w:type="spellStart"/>
      <w:r w:rsidRPr="00044F24">
        <w:rPr>
          <w:lang w:eastAsia="bg-BG"/>
        </w:rPr>
        <w:t>тълкува</w:t>
      </w:r>
      <w:proofErr w:type="spellEnd"/>
      <w:r w:rsidRPr="00044F24">
        <w:rPr>
          <w:lang w:eastAsia="bg-BG"/>
        </w:rPr>
        <w:t xml:space="preserve"> в </w:t>
      </w:r>
      <w:proofErr w:type="spellStart"/>
      <w:r w:rsidRPr="00044F24">
        <w:rPr>
          <w:lang w:eastAsia="bg-BG"/>
        </w:rPr>
        <w:t>смисъл</w:t>
      </w:r>
      <w:proofErr w:type="spellEnd"/>
      <w:r w:rsidRPr="00044F24">
        <w:rPr>
          <w:lang w:eastAsia="bg-BG"/>
        </w:rPr>
        <w:t xml:space="preserve">, </w:t>
      </w:r>
      <w:proofErr w:type="spellStart"/>
      <w:r w:rsidRPr="00044F24">
        <w:rPr>
          <w:lang w:eastAsia="bg-BG"/>
        </w:rPr>
        <w:t>че</w:t>
      </w:r>
      <w:proofErr w:type="spellEnd"/>
      <w:r w:rsidRPr="00044F24">
        <w:rPr>
          <w:lang w:eastAsia="bg-BG"/>
        </w:rPr>
        <w:t xml:space="preserve"> </w:t>
      </w:r>
      <w:proofErr w:type="spellStart"/>
      <w:r w:rsidRPr="00044F24">
        <w:rPr>
          <w:lang w:eastAsia="bg-BG"/>
        </w:rPr>
        <w:t>национална</w:t>
      </w:r>
      <w:proofErr w:type="spellEnd"/>
      <w:r w:rsidRPr="00044F24">
        <w:rPr>
          <w:lang w:eastAsia="bg-BG"/>
        </w:rPr>
        <w:t xml:space="preserve"> </w:t>
      </w:r>
      <w:proofErr w:type="spellStart"/>
      <w:r w:rsidRPr="00044F24">
        <w:rPr>
          <w:lang w:eastAsia="bg-BG"/>
        </w:rPr>
        <w:t>юрисдикция</w:t>
      </w:r>
      <w:proofErr w:type="spellEnd"/>
      <w:r w:rsidRPr="00044F24">
        <w:rPr>
          <w:lang w:eastAsia="bg-BG"/>
        </w:rPr>
        <w:t xml:space="preserve"> е </w:t>
      </w:r>
      <w:proofErr w:type="spellStart"/>
      <w:r w:rsidRPr="00044F24">
        <w:rPr>
          <w:lang w:eastAsia="bg-BG"/>
        </w:rPr>
        <w:t>длъжна</w:t>
      </w:r>
      <w:proofErr w:type="spellEnd"/>
      <w:r w:rsidRPr="00044F24">
        <w:rPr>
          <w:lang w:eastAsia="bg-BG"/>
        </w:rPr>
        <w:t xml:space="preserve"> </w:t>
      </w:r>
      <w:proofErr w:type="spellStart"/>
      <w:r w:rsidRPr="00044F24">
        <w:rPr>
          <w:lang w:eastAsia="bg-BG"/>
        </w:rPr>
        <w:t>да</w:t>
      </w:r>
      <w:proofErr w:type="spellEnd"/>
      <w:r w:rsidRPr="00044F24">
        <w:rPr>
          <w:lang w:eastAsia="bg-BG"/>
        </w:rPr>
        <w:t xml:space="preserve"> </w:t>
      </w:r>
      <w:proofErr w:type="spellStart"/>
      <w:r w:rsidRPr="00044F24">
        <w:rPr>
          <w:lang w:eastAsia="bg-BG"/>
        </w:rPr>
        <w:t>остави</w:t>
      </w:r>
      <w:proofErr w:type="spellEnd"/>
      <w:r w:rsidRPr="00044F24">
        <w:rPr>
          <w:lang w:eastAsia="bg-BG"/>
        </w:rPr>
        <w:t xml:space="preserve"> </w:t>
      </w:r>
      <w:proofErr w:type="spellStart"/>
      <w:r w:rsidRPr="00044F24">
        <w:rPr>
          <w:lang w:eastAsia="bg-BG"/>
        </w:rPr>
        <w:t>без</w:t>
      </w:r>
      <w:proofErr w:type="spellEnd"/>
      <w:r w:rsidRPr="00044F24">
        <w:rPr>
          <w:lang w:eastAsia="bg-BG"/>
        </w:rPr>
        <w:t xml:space="preserve"> </w:t>
      </w:r>
      <w:proofErr w:type="spellStart"/>
      <w:r w:rsidRPr="00044F24">
        <w:rPr>
          <w:lang w:eastAsia="bg-BG"/>
        </w:rPr>
        <w:t>приложение</w:t>
      </w:r>
      <w:proofErr w:type="spellEnd"/>
      <w:r w:rsidRPr="00044F24">
        <w:rPr>
          <w:lang w:eastAsia="bg-BG"/>
        </w:rPr>
        <w:t xml:space="preserve"> </w:t>
      </w:r>
      <w:proofErr w:type="spellStart"/>
      <w:r w:rsidRPr="00044F24">
        <w:rPr>
          <w:lang w:eastAsia="bg-BG"/>
        </w:rPr>
        <w:t>правна</w:t>
      </w:r>
      <w:proofErr w:type="spellEnd"/>
      <w:r w:rsidRPr="00044F24">
        <w:rPr>
          <w:lang w:eastAsia="bg-BG"/>
        </w:rPr>
        <w:t xml:space="preserve"> </w:t>
      </w:r>
      <w:proofErr w:type="spellStart"/>
      <w:r w:rsidRPr="00044F24">
        <w:rPr>
          <w:lang w:eastAsia="bg-BG"/>
        </w:rPr>
        <w:t>уредба</w:t>
      </w:r>
      <w:proofErr w:type="spellEnd"/>
      <w:r w:rsidRPr="00044F24">
        <w:rPr>
          <w:lang w:eastAsia="bg-BG"/>
        </w:rPr>
        <w:t xml:space="preserve"> на </w:t>
      </w:r>
      <w:proofErr w:type="spellStart"/>
      <w:r w:rsidRPr="00044F24">
        <w:rPr>
          <w:lang w:eastAsia="bg-BG"/>
        </w:rPr>
        <w:t>държава</w:t>
      </w:r>
      <w:proofErr w:type="spellEnd"/>
      <w:r w:rsidRPr="00044F24">
        <w:rPr>
          <w:lang w:eastAsia="bg-BG"/>
        </w:rPr>
        <w:t xml:space="preserve"> </w:t>
      </w:r>
      <w:proofErr w:type="spellStart"/>
      <w:r w:rsidRPr="00044F24">
        <w:rPr>
          <w:lang w:eastAsia="bg-BG"/>
        </w:rPr>
        <w:t>членка</w:t>
      </w:r>
      <w:proofErr w:type="spellEnd"/>
      <w:r w:rsidRPr="00044F24">
        <w:rPr>
          <w:lang w:eastAsia="bg-BG"/>
        </w:rPr>
        <w:t xml:space="preserve"> — </w:t>
      </w:r>
      <w:proofErr w:type="spellStart"/>
      <w:r w:rsidRPr="00044F24">
        <w:rPr>
          <w:lang w:eastAsia="bg-BG"/>
        </w:rPr>
        <w:t>която</w:t>
      </w:r>
      <w:proofErr w:type="spellEnd"/>
      <w:r w:rsidRPr="00044F24">
        <w:rPr>
          <w:lang w:eastAsia="bg-BG"/>
        </w:rPr>
        <w:t xml:space="preserve"> </w:t>
      </w:r>
      <w:proofErr w:type="spellStart"/>
      <w:r w:rsidRPr="00044F24">
        <w:rPr>
          <w:lang w:eastAsia="bg-BG"/>
        </w:rPr>
        <w:t>допуска</w:t>
      </w:r>
      <w:proofErr w:type="spellEnd"/>
      <w:r w:rsidRPr="00044F24">
        <w:rPr>
          <w:lang w:eastAsia="bg-BG"/>
        </w:rPr>
        <w:t xml:space="preserve"> </w:t>
      </w:r>
      <w:proofErr w:type="spellStart"/>
      <w:r w:rsidRPr="00044F24">
        <w:rPr>
          <w:lang w:eastAsia="bg-BG"/>
        </w:rPr>
        <w:t>незаконно</w:t>
      </w:r>
      <w:proofErr w:type="spellEnd"/>
      <w:r w:rsidRPr="00044F24">
        <w:rPr>
          <w:lang w:eastAsia="bg-BG"/>
        </w:rPr>
        <w:t xml:space="preserve"> </w:t>
      </w:r>
      <w:proofErr w:type="spellStart"/>
      <w:r w:rsidRPr="00044F24">
        <w:rPr>
          <w:lang w:eastAsia="bg-BG"/>
        </w:rPr>
        <w:t>пребиваващи</w:t>
      </w:r>
      <w:proofErr w:type="spellEnd"/>
      <w:r w:rsidRPr="00044F24">
        <w:rPr>
          <w:lang w:eastAsia="bg-BG"/>
        </w:rPr>
        <w:t xml:space="preserve"> </w:t>
      </w:r>
      <w:proofErr w:type="spellStart"/>
      <w:r w:rsidRPr="00044F24">
        <w:rPr>
          <w:lang w:eastAsia="bg-BG"/>
        </w:rPr>
        <w:t>граждани</w:t>
      </w:r>
      <w:proofErr w:type="spellEnd"/>
      <w:r w:rsidRPr="00044F24">
        <w:rPr>
          <w:lang w:eastAsia="bg-BG"/>
        </w:rPr>
        <w:t xml:space="preserve"> на </w:t>
      </w:r>
      <w:proofErr w:type="spellStart"/>
      <w:r w:rsidRPr="00044F24">
        <w:rPr>
          <w:lang w:eastAsia="bg-BG"/>
        </w:rPr>
        <w:t>трети</w:t>
      </w:r>
      <w:proofErr w:type="spellEnd"/>
      <w:r w:rsidRPr="00044F24">
        <w:rPr>
          <w:lang w:eastAsia="bg-BG"/>
        </w:rPr>
        <w:t xml:space="preserve"> </w:t>
      </w:r>
      <w:proofErr w:type="spellStart"/>
      <w:r w:rsidRPr="00044F24">
        <w:rPr>
          <w:lang w:eastAsia="bg-BG"/>
        </w:rPr>
        <w:t>страни</w:t>
      </w:r>
      <w:proofErr w:type="spellEnd"/>
      <w:r w:rsidRPr="00044F24">
        <w:rPr>
          <w:lang w:eastAsia="bg-BG"/>
        </w:rPr>
        <w:t xml:space="preserve"> </w:t>
      </w:r>
      <w:proofErr w:type="spellStart"/>
      <w:r w:rsidRPr="00044F24">
        <w:rPr>
          <w:lang w:eastAsia="bg-BG"/>
        </w:rPr>
        <w:t>временно</w:t>
      </w:r>
      <w:proofErr w:type="spellEnd"/>
      <w:r w:rsidRPr="00044F24">
        <w:rPr>
          <w:lang w:eastAsia="bg-BG"/>
        </w:rPr>
        <w:t xml:space="preserve"> </w:t>
      </w:r>
      <w:proofErr w:type="spellStart"/>
      <w:r w:rsidRPr="00044F24">
        <w:rPr>
          <w:lang w:eastAsia="bg-BG"/>
        </w:rPr>
        <w:t>да</w:t>
      </w:r>
      <w:proofErr w:type="spellEnd"/>
      <w:r w:rsidRPr="00044F24">
        <w:rPr>
          <w:lang w:eastAsia="bg-BG"/>
        </w:rPr>
        <w:t xml:space="preserve"> </w:t>
      </w:r>
      <w:proofErr w:type="spellStart"/>
      <w:r w:rsidRPr="00044F24">
        <w:rPr>
          <w:lang w:eastAsia="bg-BG"/>
        </w:rPr>
        <w:t>бъдат</w:t>
      </w:r>
      <w:proofErr w:type="spellEnd"/>
      <w:r w:rsidRPr="00044F24">
        <w:rPr>
          <w:lang w:eastAsia="bg-BG"/>
        </w:rPr>
        <w:t xml:space="preserve"> </w:t>
      </w:r>
      <w:proofErr w:type="spellStart"/>
      <w:r w:rsidRPr="00044F24">
        <w:rPr>
          <w:lang w:eastAsia="bg-BG"/>
        </w:rPr>
        <w:t>задържани</w:t>
      </w:r>
      <w:proofErr w:type="spellEnd"/>
      <w:r w:rsidRPr="00044F24">
        <w:rPr>
          <w:lang w:eastAsia="bg-BG"/>
        </w:rPr>
        <w:t xml:space="preserve"> в </w:t>
      </w:r>
      <w:proofErr w:type="spellStart"/>
      <w:r w:rsidRPr="00044F24">
        <w:rPr>
          <w:lang w:eastAsia="bg-BG"/>
        </w:rPr>
        <w:t>затвори</w:t>
      </w:r>
      <w:proofErr w:type="spellEnd"/>
      <w:r w:rsidRPr="00044F24">
        <w:rPr>
          <w:lang w:eastAsia="bg-BG"/>
        </w:rPr>
        <w:t xml:space="preserve"> с </w:t>
      </w:r>
      <w:proofErr w:type="spellStart"/>
      <w:r w:rsidRPr="00044F24">
        <w:rPr>
          <w:lang w:eastAsia="bg-BG"/>
        </w:rPr>
        <w:t>цел</w:t>
      </w:r>
      <w:proofErr w:type="spellEnd"/>
      <w:r w:rsidRPr="00044F24">
        <w:rPr>
          <w:lang w:eastAsia="bg-BG"/>
        </w:rPr>
        <w:t xml:space="preserve"> </w:t>
      </w:r>
      <w:proofErr w:type="spellStart"/>
      <w:r w:rsidRPr="00044F24">
        <w:rPr>
          <w:lang w:eastAsia="bg-BG"/>
        </w:rPr>
        <w:t>извеждане</w:t>
      </w:r>
      <w:proofErr w:type="spellEnd"/>
      <w:r w:rsidRPr="00044F24">
        <w:rPr>
          <w:lang w:eastAsia="bg-BG"/>
        </w:rPr>
        <w:t xml:space="preserve">, </w:t>
      </w:r>
      <w:proofErr w:type="spellStart"/>
      <w:r w:rsidRPr="00044F24">
        <w:rPr>
          <w:lang w:eastAsia="bg-BG"/>
        </w:rPr>
        <w:t>като</w:t>
      </w:r>
      <w:proofErr w:type="spellEnd"/>
      <w:r w:rsidRPr="00044F24">
        <w:rPr>
          <w:lang w:eastAsia="bg-BG"/>
        </w:rPr>
        <w:t xml:space="preserve"> </w:t>
      </w:r>
      <w:proofErr w:type="spellStart"/>
      <w:r w:rsidRPr="00044F24">
        <w:rPr>
          <w:lang w:eastAsia="bg-BG"/>
        </w:rPr>
        <w:t>бъдат</w:t>
      </w:r>
      <w:proofErr w:type="spellEnd"/>
      <w:r w:rsidRPr="00044F24">
        <w:rPr>
          <w:lang w:eastAsia="bg-BG"/>
        </w:rPr>
        <w:t xml:space="preserve"> </w:t>
      </w:r>
      <w:proofErr w:type="spellStart"/>
      <w:r w:rsidRPr="00044F24">
        <w:rPr>
          <w:lang w:eastAsia="bg-BG"/>
        </w:rPr>
        <w:t>отделени</w:t>
      </w:r>
      <w:proofErr w:type="spellEnd"/>
      <w:r w:rsidRPr="00044F24">
        <w:rPr>
          <w:lang w:eastAsia="bg-BG"/>
        </w:rPr>
        <w:t xml:space="preserve"> от </w:t>
      </w:r>
      <w:proofErr w:type="spellStart"/>
      <w:r w:rsidRPr="00044F24">
        <w:rPr>
          <w:lang w:eastAsia="bg-BG"/>
        </w:rPr>
        <w:t>обикновените</w:t>
      </w:r>
      <w:proofErr w:type="spellEnd"/>
      <w:r w:rsidRPr="00044F24">
        <w:rPr>
          <w:lang w:eastAsia="bg-BG"/>
        </w:rPr>
        <w:t xml:space="preserve"> </w:t>
      </w:r>
      <w:proofErr w:type="spellStart"/>
      <w:r w:rsidRPr="00044F24">
        <w:rPr>
          <w:lang w:eastAsia="bg-BG"/>
        </w:rPr>
        <w:t>затворници</w:t>
      </w:r>
      <w:proofErr w:type="spellEnd"/>
      <w:r w:rsidRPr="00044F24">
        <w:rPr>
          <w:lang w:eastAsia="bg-BG"/>
        </w:rPr>
        <w:t xml:space="preserve"> — </w:t>
      </w:r>
      <w:proofErr w:type="spellStart"/>
      <w:r w:rsidRPr="00044F24">
        <w:rPr>
          <w:lang w:eastAsia="bg-BG"/>
        </w:rPr>
        <w:t>ако</w:t>
      </w:r>
      <w:proofErr w:type="spellEnd"/>
      <w:r w:rsidRPr="00044F24">
        <w:rPr>
          <w:lang w:eastAsia="bg-BG"/>
        </w:rPr>
        <w:t xml:space="preserve"> </w:t>
      </w:r>
      <w:proofErr w:type="spellStart"/>
      <w:r w:rsidRPr="00044F24">
        <w:rPr>
          <w:lang w:eastAsia="bg-BG"/>
        </w:rPr>
        <w:t>условията</w:t>
      </w:r>
      <w:proofErr w:type="spellEnd"/>
      <w:r w:rsidRPr="00044F24">
        <w:rPr>
          <w:lang w:eastAsia="bg-BG"/>
        </w:rPr>
        <w:t xml:space="preserve">, </w:t>
      </w:r>
      <w:proofErr w:type="spellStart"/>
      <w:r w:rsidRPr="00044F24">
        <w:rPr>
          <w:lang w:eastAsia="bg-BG"/>
        </w:rPr>
        <w:t>които</w:t>
      </w:r>
      <w:proofErr w:type="spellEnd"/>
      <w:r w:rsidRPr="00044F24">
        <w:rPr>
          <w:lang w:eastAsia="bg-BG"/>
        </w:rPr>
        <w:t xml:space="preserve"> </w:t>
      </w:r>
      <w:proofErr w:type="spellStart"/>
      <w:r>
        <w:rPr>
          <w:lang w:eastAsia="bg-BG"/>
        </w:rPr>
        <w:t>чл</w:t>
      </w:r>
      <w:proofErr w:type="spellEnd"/>
      <w:r>
        <w:rPr>
          <w:lang w:eastAsia="bg-BG"/>
        </w:rPr>
        <w:t>.</w:t>
      </w:r>
      <w:r w:rsidRPr="00044F24">
        <w:rPr>
          <w:lang w:eastAsia="bg-BG"/>
        </w:rPr>
        <w:t xml:space="preserve"> 18, </w:t>
      </w:r>
      <w:r>
        <w:rPr>
          <w:lang w:eastAsia="bg-BG"/>
        </w:rPr>
        <w:t>§</w:t>
      </w:r>
      <w:r w:rsidRPr="00044F24">
        <w:rPr>
          <w:lang w:eastAsia="bg-BG"/>
        </w:rPr>
        <w:t xml:space="preserve"> 1 и </w:t>
      </w:r>
      <w:proofErr w:type="spellStart"/>
      <w:r>
        <w:rPr>
          <w:lang w:eastAsia="bg-BG"/>
        </w:rPr>
        <w:t>чл</w:t>
      </w:r>
      <w:proofErr w:type="spellEnd"/>
      <w:r>
        <w:rPr>
          <w:lang w:eastAsia="bg-BG"/>
        </w:rPr>
        <w:t>.</w:t>
      </w:r>
      <w:r w:rsidRPr="00044F24">
        <w:rPr>
          <w:lang w:eastAsia="bg-BG"/>
        </w:rPr>
        <w:t xml:space="preserve"> 16, </w:t>
      </w:r>
      <w:r>
        <w:rPr>
          <w:lang w:eastAsia="bg-BG"/>
        </w:rPr>
        <w:t>§</w:t>
      </w:r>
      <w:r w:rsidRPr="00044F24">
        <w:rPr>
          <w:lang w:eastAsia="bg-BG"/>
        </w:rPr>
        <w:t xml:space="preserve"> 1, </w:t>
      </w:r>
      <w:proofErr w:type="spellStart"/>
      <w:r w:rsidRPr="00044F24">
        <w:rPr>
          <w:lang w:eastAsia="bg-BG"/>
        </w:rPr>
        <w:t>второ</w:t>
      </w:r>
      <w:proofErr w:type="spellEnd"/>
      <w:r w:rsidRPr="00044F24">
        <w:rPr>
          <w:lang w:eastAsia="bg-BG"/>
        </w:rPr>
        <w:t xml:space="preserve"> </w:t>
      </w:r>
      <w:proofErr w:type="spellStart"/>
      <w:r w:rsidRPr="00044F24">
        <w:rPr>
          <w:lang w:eastAsia="bg-BG"/>
        </w:rPr>
        <w:t>изречение</w:t>
      </w:r>
      <w:proofErr w:type="spellEnd"/>
      <w:r w:rsidRPr="00044F24">
        <w:rPr>
          <w:lang w:eastAsia="bg-BG"/>
        </w:rPr>
        <w:t xml:space="preserve"> от </w:t>
      </w:r>
      <w:proofErr w:type="spellStart"/>
      <w:r w:rsidRPr="00044F24">
        <w:rPr>
          <w:lang w:eastAsia="bg-BG"/>
        </w:rPr>
        <w:t>тази</w:t>
      </w:r>
      <w:proofErr w:type="spellEnd"/>
      <w:r w:rsidRPr="00044F24">
        <w:rPr>
          <w:lang w:eastAsia="bg-BG"/>
        </w:rPr>
        <w:t xml:space="preserve"> </w:t>
      </w:r>
      <w:proofErr w:type="spellStart"/>
      <w:r w:rsidRPr="00044F24">
        <w:rPr>
          <w:lang w:eastAsia="bg-BG"/>
        </w:rPr>
        <w:t>директива</w:t>
      </w:r>
      <w:proofErr w:type="spellEnd"/>
      <w:r w:rsidRPr="00044F24">
        <w:rPr>
          <w:lang w:eastAsia="bg-BG"/>
        </w:rPr>
        <w:t xml:space="preserve"> </w:t>
      </w:r>
      <w:proofErr w:type="spellStart"/>
      <w:r w:rsidRPr="00044F24">
        <w:rPr>
          <w:lang w:eastAsia="bg-BG"/>
        </w:rPr>
        <w:t>поставят</w:t>
      </w:r>
      <w:proofErr w:type="spellEnd"/>
      <w:r w:rsidRPr="00044F24">
        <w:rPr>
          <w:lang w:eastAsia="bg-BG"/>
        </w:rPr>
        <w:t xml:space="preserve"> </w:t>
      </w:r>
      <w:proofErr w:type="spellStart"/>
      <w:r w:rsidRPr="00044F24">
        <w:rPr>
          <w:lang w:eastAsia="bg-BG"/>
        </w:rPr>
        <w:t>за</w:t>
      </w:r>
      <w:proofErr w:type="spellEnd"/>
      <w:r w:rsidRPr="00044F24">
        <w:rPr>
          <w:lang w:eastAsia="bg-BG"/>
        </w:rPr>
        <w:t xml:space="preserve"> </w:t>
      </w:r>
      <w:proofErr w:type="spellStart"/>
      <w:r w:rsidRPr="00044F24">
        <w:rPr>
          <w:lang w:eastAsia="bg-BG"/>
        </w:rPr>
        <w:t>съответствието</w:t>
      </w:r>
      <w:proofErr w:type="spellEnd"/>
      <w:r w:rsidRPr="00044F24">
        <w:rPr>
          <w:lang w:eastAsia="bg-BG"/>
        </w:rPr>
        <w:t xml:space="preserve"> на </w:t>
      </w:r>
      <w:proofErr w:type="spellStart"/>
      <w:r w:rsidRPr="00044F24">
        <w:rPr>
          <w:lang w:eastAsia="bg-BG"/>
        </w:rPr>
        <w:t>такава</w:t>
      </w:r>
      <w:proofErr w:type="spellEnd"/>
      <w:r w:rsidRPr="00044F24">
        <w:rPr>
          <w:lang w:eastAsia="bg-BG"/>
        </w:rPr>
        <w:t xml:space="preserve"> </w:t>
      </w:r>
      <w:proofErr w:type="spellStart"/>
      <w:r w:rsidRPr="00044F24">
        <w:rPr>
          <w:lang w:eastAsia="bg-BG"/>
        </w:rPr>
        <w:t>правна</w:t>
      </w:r>
      <w:proofErr w:type="spellEnd"/>
      <w:r w:rsidRPr="00044F24">
        <w:rPr>
          <w:lang w:eastAsia="bg-BG"/>
        </w:rPr>
        <w:t xml:space="preserve"> </w:t>
      </w:r>
      <w:proofErr w:type="spellStart"/>
      <w:r w:rsidRPr="00044F24">
        <w:rPr>
          <w:lang w:eastAsia="bg-BG"/>
        </w:rPr>
        <w:t>уредба</w:t>
      </w:r>
      <w:proofErr w:type="spellEnd"/>
      <w:r w:rsidRPr="00044F24">
        <w:rPr>
          <w:lang w:eastAsia="bg-BG"/>
        </w:rPr>
        <w:t xml:space="preserve"> с </w:t>
      </w:r>
      <w:proofErr w:type="spellStart"/>
      <w:r w:rsidRPr="00044F24">
        <w:rPr>
          <w:lang w:eastAsia="bg-BG"/>
        </w:rPr>
        <w:t>правото</w:t>
      </w:r>
      <w:proofErr w:type="spellEnd"/>
      <w:r w:rsidRPr="00044F24">
        <w:rPr>
          <w:lang w:eastAsia="bg-BG"/>
        </w:rPr>
        <w:t xml:space="preserve"> на </w:t>
      </w:r>
      <w:proofErr w:type="spellStart"/>
      <w:r w:rsidRPr="00044F24">
        <w:rPr>
          <w:lang w:eastAsia="bg-BG"/>
        </w:rPr>
        <w:t>Съюза</w:t>
      </w:r>
      <w:proofErr w:type="spellEnd"/>
      <w:r w:rsidRPr="00044F24">
        <w:rPr>
          <w:lang w:eastAsia="bg-BG"/>
        </w:rPr>
        <w:t xml:space="preserve">, </w:t>
      </w:r>
      <w:proofErr w:type="spellStart"/>
      <w:r w:rsidRPr="00044F24">
        <w:rPr>
          <w:lang w:eastAsia="bg-BG"/>
        </w:rPr>
        <w:t>не</w:t>
      </w:r>
      <w:proofErr w:type="spellEnd"/>
      <w:r w:rsidRPr="00044F24">
        <w:rPr>
          <w:lang w:eastAsia="bg-BG"/>
        </w:rPr>
        <w:t xml:space="preserve"> </w:t>
      </w:r>
      <w:proofErr w:type="spellStart"/>
      <w:r w:rsidRPr="00044F24">
        <w:rPr>
          <w:lang w:eastAsia="bg-BG"/>
        </w:rPr>
        <w:t>са</w:t>
      </w:r>
      <w:proofErr w:type="spellEnd"/>
      <w:r w:rsidRPr="00044F24">
        <w:rPr>
          <w:lang w:eastAsia="bg-BG"/>
        </w:rPr>
        <w:t xml:space="preserve"> </w:t>
      </w:r>
      <w:proofErr w:type="spellStart"/>
      <w:r w:rsidRPr="00044F24">
        <w:rPr>
          <w:lang w:eastAsia="bg-BG"/>
        </w:rPr>
        <w:t>или</w:t>
      </w:r>
      <w:proofErr w:type="spellEnd"/>
      <w:r w:rsidRPr="00044F24">
        <w:rPr>
          <w:lang w:eastAsia="bg-BG"/>
        </w:rPr>
        <w:t xml:space="preserve"> </w:t>
      </w:r>
      <w:proofErr w:type="spellStart"/>
      <w:r w:rsidRPr="00044F24">
        <w:rPr>
          <w:lang w:eastAsia="bg-BG"/>
        </w:rPr>
        <w:t>вече</w:t>
      </w:r>
      <w:proofErr w:type="spellEnd"/>
      <w:r w:rsidRPr="00044F24">
        <w:rPr>
          <w:lang w:eastAsia="bg-BG"/>
        </w:rPr>
        <w:t xml:space="preserve"> </w:t>
      </w:r>
      <w:proofErr w:type="spellStart"/>
      <w:r w:rsidRPr="00044F24">
        <w:rPr>
          <w:lang w:eastAsia="bg-BG"/>
        </w:rPr>
        <w:t>не</w:t>
      </w:r>
      <w:proofErr w:type="spellEnd"/>
      <w:r w:rsidRPr="00044F24">
        <w:rPr>
          <w:lang w:eastAsia="bg-BG"/>
        </w:rPr>
        <w:t xml:space="preserve"> </w:t>
      </w:r>
      <w:proofErr w:type="spellStart"/>
      <w:r w:rsidRPr="00044F24">
        <w:rPr>
          <w:lang w:eastAsia="bg-BG"/>
        </w:rPr>
        <w:t>са</w:t>
      </w:r>
      <w:proofErr w:type="spellEnd"/>
      <w:r w:rsidRPr="00044F24">
        <w:rPr>
          <w:lang w:eastAsia="bg-BG"/>
        </w:rPr>
        <w:t xml:space="preserve"> </w:t>
      </w:r>
      <w:proofErr w:type="spellStart"/>
      <w:r w:rsidRPr="00044F24">
        <w:rPr>
          <w:lang w:eastAsia="bg-BG"/>
        </w:rPr>
        <w:t>изпълнени</w:t>
      </w:r>
      <w:proofErr w:type="spellEnd"/>
      <w:r>
        <w:rPr>
          <w:lang w:val="bg-BG" w:eastAsia="bg-BG"/>
        </w:rPr>
        <w:t xml:space="preserve">. </w:t>
      </w:r>
      <w:hyperlink r:id="rId1009" w:history="1">
        <w:proofErr w:type="spellStart"/>
        <w:r w:rsidR="00651D9D" w:rsidRPr="00855A7D">
          <w:rPr>
            <w:rStyle w:val="Hyperlink"/>
          </w:rPr>
          <w:t>Бюлетин</w:t>
        </w:r>
        <w:proofErr w:type="spellEnd"/>
        <w:r w:rsidR="00651D9D" w:rsidRPr="00855A7D">
          <w:rPr>
            <w:rStyle w:val="Hyperlink"/>
          </w:rPr>
          <w:t xml:space="preserve"> № 69</w:t>
        </w:r>
      </w:hyperlink>
    </w:p>
    <w:p w14:paraId="65B9AC43" w14:textId="77777777" w:rsidR="00001EB8" w:rsidRDefault="00001EB8" w:rsidP="00805EE0">
      <w:pPr>
        <w:pStyle w:val="JuList"/>
        <w:pBdr>
          <w:bottom w:val="single" w:sz="4" w:space="1" w:color="auto"/>
        </w:pBdr>
        <w:rPr>
          <w:rStyle w:val="Hyperlink"/>
          <w:i/>
          <w:iCs/>
          <w:shd w:val="clear" w:color="auto" w:fill="FFFFFF"/>
          <w:lang w:val="bg-BG"/>
        </w:rPr>
      </w:pPr>
      <w:proofErr w:type="spellStart"/>
      <w:r w:rsidRPr="00991224">
        <w:rPr>
          <w:i/>
          <w:iCs/>
        </w:rPr>
        <w:t>Решение</w:t>
      </w:r>
      <w:proofErr w:type="spellEnd"/>
      <w:r w:rsidRPr="00991224">
        <w:rPr>
          <w:i/>
          <w:iCs/>
        </w:rPr>
        <w:t xml:space="preserve"> на СЕС по </w:t>
      </w:r>
      <w:hyperlink r:id="rId1010" w:history="1">
        <w:proofErr w:type="spellStart"/>
        <w:r w:rsidRPr="00991224">
          <w:rPr>
            <w:rStyle w:val="Hyperlink"/>
            <w:i/>
            <w:iCs/>
            <w:shd w:val="clear" w:color="auto" w:fill="FFFFFF"/>
          </w:rPr>
          <w:t>дело</w:t>
        </w:r>
        <w:proofErr w:type="spellEnd"/>
        <w:r w:rsidRPr="00991224">
          <w:rPr>
            <w:rStyle w:val="Hyperlink"/>
            <w:i/>
            <w:iCs/>
            <w:shd w:val="clear" w:color="auto" w:fill="FFFFFF"/>
          </w:rPr>
          <w:t xml:space="preserve"> C-519/20</w:t>
        </w:r>
      </w:hyperlink>
    </w:p>
    <w:p w14:paraId="521DC94C" w14:textId="77777777" w:rsidR="00B02A56" w:rsidRDefault="00B02A56" w:rsidP="00001EB8">
      <w:pPr>
        <w:pStyle w:val="JuList"/>
        <w:rPr>
          <w:i/>
          <w:iCs/>
          <w:color w:val="333333"/>
          <w:shd w:val="clear" w:color="auto" w:fill="FFFFFF"/>
          <w:lang w:val="bg-BG"/>
        </w:rPr>
      </w:pPr>
    </w:p>
    <w:p w14:paraId="7A96BDE0" w14:textId="3038E5B9" w:rsidR="00B02A56" w:rsidRDefault="00BE7372" w:rsidP="00BE7372">
      <w:pPr>
        <w:pStyle w:val="JuList"/>
        <w:ind w:left="0" w:firstLine="0"/>
        <w:rPr>
          <w:szCs w:val="24"/>
          <w:lang w:val="bg-BG"/>
        </w:rPr>
      </w:pPr>
      <w:r w:rsidRPr="00BE7372">
        <w:rPr>
          <w:szCs w:val="24"/>
          <w:lang w:val="bg-BG"/>
        </w:rPr>
        <w:t>Основанието за з</w:t>
      </w:r>
      <w:proofErr w:type="spellStart"/>
      <w:r w:rsidRPr="00BE7372">
        <w:rPr>
          <w:szCs w:val="24"/>
        </w:rPr>
        <w:t>адържането</w:t>
      </w:r>
      <w:proofErr w:type="spellEnd"/>
      <w:r w:rsidRPr="00BE7372">
        <w:rPr>
          <w:szCs w:val="24"/>
        </w:rPr>
        <w:t xml:space="preserve"> на </w:t>
      </w:r>
      <w:proofErr w:type="spellStart"/>
      <w:r w:rsidRPr="00BE7372">
        <w:rPr>
          <w:szCs w:val="24"/>
        </w:rPr>
        <w:t>жалбоподателя</w:t>
      </w:r>
      <w:proofErr w:type="spellEnd"/>
      <w:r w:rsidRPr="00BE7372">
        <w:rPr>
          <w:szCs w:val="24"/>
        </w:rPr>
        <w:t xml:space="preserve"> в </w:t>
      </w:r>
      <w:proofErr w:type="spellStart"/>
      <w:r w:rsidRPr="00BE7372">
        <w:rPr>
          <w:szCs w:val="24"/>
        </w:rPr>
        <w:t>продължение</w:t>
      </w:r>
      <w:proofErr w:type="spellEnd"/>
      <w:r w:rsidRPr="00BE7372">
        <w:rPr>
          <w:szCs w:val="24"/>
        </w:rPr>
        <w:t xml:space="preserve"> на </w:t>
      </w:r>
      <w:r w:rsidRPr="00BE7372">
        <w:rPr>
          <w:szCs w:val="24"/>
          <w:lang w:val="bg-BG"/>
        </w:rPr>
        <w:t>седем</w:t>
      </w:r>
      <w:r w:rsidRPr="00BE7372">
        <w:rPr>
          <w:szCs w:val="24"/>
        </w:rPr>
        <w:t xml:space="preserve"> </w:t>
      </w:r>
      <w:proofErr w:type="spellStart"/>
      <w:r w:rsidRPr="00BE7372">
        <w:rPr>
          <w:szCs w:val="24"/>
        </w:rPr>
        <w:t>месеца</w:t>
      </w:r>
      <w:proofErr w:type="spellEnd"/>
      <w:r w:rsidRPr="00BE7372">
        <w:rPr>
          <w:szCs w:val="24"/>
        </w:rPr>
        <w:t>,</w:t>
      </w:r>
      <w:r w:rsidRPr="00BE7372">
        <w:rPr>
          <w:szCs w:val="24"/>
          <w:lang w:val="bg-BG"/>
        </w:rPr>
        <w:t xml:space="preserve"> тъй като</w:t>
      </w:r>
      <w:r w:rsidRPr="00BE7372">
        <w:rPr>
          <w:szCs w:val="24"/>
        </w:rPr>
        <w:t xml:space="preserve"> </w:t>
      </w:r>
      <w:proofErr w:type="spellStart"/>
      <w:r w:rsidRPr="00BE7372">
        <w:rPr>
          <w:szCs w:val="24"/>
        </w:rPr>
        <w:t>не</w:t>
      </w:r>
      <w:proofErr w:type="spellEnd"/>
      <w:r w:rsidRPr="00BE7372">
        <w:rPr>
          <w:szCs w:val="24"/>
        </w:rPr>
        <w:t xml:space="preserve"> </w:t>
      </w:r>
      <w:proofErr w:type="spellStart"/>
      <w:r w:rsidRPr="00BE7372">
        <w:rPr>
          <w:szCs w:val="24"/>
        </w:rPr>
        <w:t>може</w:t>
      </w:r>
      <w:proofErr w:type="spellEnd"/>
      <w:r w:rsidRPr="00BE7372">
        <w:rPr>
          <w:szCs w:val="24"/>
          <w:lang w:val="bg-BG"/>
        </w:rPr>
        <w:t>л</w:t>
      </w:r>
      <w:r w:rsidRPr="00BE7372">
        <w:rPr>
          <w:szCs w:val="24"/>
        </w:rPr>
        <w:t xml:space="preserve"> </w:t>
      </w:r>
      <w:proofErr w:type="spellStart"/>
      <w:r w:rsidRPr="00BE7372">
        <w:rPr>
          <w:szCs w:val="24"/>
        </w:rPr>
        <w:t>да</w:t>
      </w:r>
      <w:proofErr w:type="spellEnd"/>
      <w:r w:rsidRPr="00BE7372">
        <w:rPr>
          <w:szCs w:val="24"/>
        </w:rPr>
        <w:t xml:space="preserve"> </w:t>
      </w:r>
      <w:proofErr w:type="spellStart"/>
      <w:r w:rsidRPr="00BE7372">
        <w:rPr>
          <w:szCs w:val="24"/>
        </w:rPr>
        <w:t>бъде</w:t>
      </w:r>
      <w:proofErr w:type="spellEnd"/>
      <w:r w:rsidRPr="00BE7372">
        <w:rPr>
          <w:szCs w:val="24"/>
        </w:rPr>
        <w:t xml:space="preserve"> </w:t>
      </w:r>
      <w:proofErr w:type="spellStart"/>
      <w:r w:rsidRPr="00BE7372">
        <w:rPr>
          <w:szCs w:val="24"/>
        </w:rPr>
        <w:t>експулсиран</w:t>
      </w:r>
      <w:proofErr w:type="spellEnd"/>
      <w:r w:rsidRPr="00BE7372">
        <w:rPr>
          <w:szCs w:val="24"/>
        </w:rPr>
        <w:t xml:space="preserve"> </w:t>
      </w:r>
      <w:proofErr w:type="spellStart"/>
      <w:r w:rsidRPr="00BE7372">
        <w:rPr>
          <w:szCs w:val="24"/>
        </w:rPr>
        <w:t>за</w:t>
      </w:r>
      <w:proofErr w:type="spellEnd"/>
      <w:r w:rsidRPr="00BE7372">
        <w:rPr>
          <w:szCs w:val="24"/>
        </w:rPr>
        <w:t xml:space="preserve"> </w:t>
      </w:r>
      <w:proofErr w:type="spellStart"/>
      <w:r w:rsidRPr="00BE7372">
        <w:rPr>
          <w:szCs w:val="24"/>
        </w:rPr>
        <w:t>Ирак</w:t>
      </w:r>
      <w:proofErr w:type="spellEnd"/>
      <w:r w:rsidRPr="00BE7372">
        <w:rPr>
          <w:szCs w:val="24"/>
        </w:rPr>
        <w:t xml:space="preserve"> </w:t>
      </w:r>
      <w:proofErr w:type="spellStart"/>
      <w:r w:rsidRPr="00BE7372">
        <w:rPr>
          <w:szCs w:val="24"/>
        </w:rPr>
        <w:t>поради</w:t>
      </w:r>
      <w:proofErr w:type="spellEnd"/>
      <w:r w:rsidRPr="00BE7372">
        <w:rPr>
          <w:szCs w:val="24"/>
        </w:rPr>
        <w:t xml:space="preserve"> </w:t>
      </w:r>
      <w:proofErr w:type="spellStart"/>
      <w:r w:rsidRPr="00BE7372">
        <w:rPr>
          <w:szCs w:val="24"/>
        </w:rPr>
        <w:t>липса</w:t>
      </w:r>
      <w:proofErr w:type="spellEnd"/>
      <w:r w:rsidRPr="00BE7372">
        <w:rPr>
          <w:szCs w:val="24"/>
        </w:rPr>
        <w:t xml:space="preserve"> на </w:t>
      </w:r>
      <w:proofErr w:type="spellStart"/>
      <w:r w:rsidRPr="00BE7372">
        <w:rPr>
          <w:szCs w:val="24"/>
        </w:rPr>
        <w:t>валидни</w:t>
      </w:r>
      <w:proofErr w:type="spellEnd"/>
      <w:r w:rsidRPr="00BE7372">
        <w:rPr>
          <w:szCs w:val="24"/>
        </w:rPr>
        <w:t xml:space="preserve"> </w:t>
      </w:r>
      <w:proofErr w:type="spellStart"/>
      <w:r w:rsidRPr="00BE7372">
        <w:rPr>
          <w:szCs w:val="24"/>
        </w:rPr>
        <w:t>документи</w:t>
      </w:r>
      <w:proofErr w:type="spellEnd"/>
      <w:r w:rsidRPr="00BE7372">
        <w:rPr>
          <w:szCs w:val="24"/>
        </w:rPr>
        <w:t xml:space="preserve"> </w:t>
      </w:r>
      <w:proofErr w:type="spellStart"/>
      <w:r w:rsidRPr="00BE7372">
        <w:rPr>
          <w:szCs w:val="24"/>
        </w:rPr>
        <w:t>не</w:t>
      </w:r>
      <w:proofErr w:type="spellEnd"/>
      <w:r w:rsidRPr="00BE7372">
        <w:rPr>
          <w:szCs w:val="24"/>
        </w:rPr>
        <w:t xml:space="preserve"> е </w:t>
      </w:r>
      <w:proofErr w:type="spellStart"/>
      <w:r w:rsidRPr="00BE7372">
        <w:rPr>
          <w:szCs w:val="24"/>
        </w:rPr>
        <w:t>останал</w:t>
      </w:r>
      <w:proofErr w:type="spellEnd"/>
      <w:r w:rsidRPr="00BE7372">
        <w:rPr>
          <w:szCs w:val="24"/>
          <w:lang w:val="bg-BG"/>
        </w:rPr>
        <w:t>о</w:t>
      </w:r>
      <w:r w:rsidRPr="00BE7372">
        <w:rPr>
          <w:szCs w:val="24"/>
        </w:rPr>
        <w:t xml:space="preserve"> </w:t>
      </w:r>
      <w:proofErr w:type="spellStart"/>
      <w:r w:rsidRPr="00BE7372">
        <w:rPr>
          <w:szCs w:val="24"/>
        </w:rPr>
        <w:t>валидно</w:t>
      </w:r>
      <w:proofErr w:type="spellEnd"/>
      <w:r w:rsidRPr="00BE7372">
        <w:rPr>
          <w:szCs w:val="24"/>
        </w:rPr>
        <w:t xml:space="preserve"> </w:t>
      </w:r>
      <w:proofErr w:type="spellStart"/>
      <w:r w:rsidRPr="00BE7372">
        <w:rPr>
          <w:szCs w:val="24"/>
        </w:rPr>
        <w:t>през</w:t>
      </w:r>
      <w:proofErr w:type="spellEnd"/>
      <w:r w:rsidRPr="00BE7372">
        <w:rPr>
          <w:szCs w:val="24"/>
        </w:rPr>
        <w:t xml:space="preserve"> </w:t>
      </w:r>
      <w:proofErr w:type="spellStart"/>
      <w:r w:rsidRPr="00BE7372">
        <w:rPr>
          <w:szCs w:val="24"/>
        </w:rPr>
        <w:t>целия</w:t>
      </w:r>
      <w:proofErr w:type="spellEnd"/>
      <w:r w:rsidRPr="00BE7372">
        <w:rPr>
          <w:szCs w:val="24"/>
        </w:rPr>
        <w:t xml:space="preserve"> </w:t>
      </w:r>
      <w:proofErr w:type="spellStart"/>
      <w:r w:rsidRPr="00BE7372">
        <w:rPr>
          <w:szCs w:val="24"/>
        </w:rPr>
        <w:t>период</w:t>
      </w:r>
      <w:proofErr w:type="spellEnd"/>
      <w:r w:rsidRPr="00BE7372">
        <w:rPr>
          <w:szCs w:val="24"/>
        </w:rPr>
        <w:t xml:space="preserve">, </w:t>
      </w:r>
      <w:proofErr w:type="spellStart"/>
      <w:r w:rsidRPr="00BE7372">
        <w:rPr>
          <w:szCs w:val="24"/>
        </w:rPr>
        <w:t>тъй</w:t>
      </w:r>
      <w:proofErr w:type="spellEnd"/>
      <w:r w:rsidRPr="00BE7372">
        <w:rPr>
          <w:szCs w:val="24"/>
        </w:rPr>
        <w:t xml:space="preserve"> </w:t>
      </w:r>
      <w:proofErr w:type="spellStart"/>
      <w:r w:rsidRPr="00BE7372">
        <w:rPr>
          <w:szCs w:val="24"/>
        </w:rPr>
        <w:t>като</w:t>
      </w:r>
      <w:proofErr w:type="spellEnd"/>
      <w:r w:rsidRPr="00BE7372">
        <w:rPr>
          <w:szCs w:val="24"/>
        </w:rPr>
        <w:t xml:space="preserve"> </w:t>
      </w:r>
      <w:proofErr w:type="spellStart"/>
      <w:r w:rsidRPr="00BE7372">
        <w:rPr>
          <w:szCs w:val="24"/>
        </w:rPr>
        <w:t>властите</w:t>
      </w:r>
      <w:proofErr w:type="spellEnd"/>
      <w:r w:rsidRPr="00BE7372">
        <w:rPr>
          <w:szCs w:val="24"/>
        </w:rPr>
        <w:t xml:space="preserve"> </w:t>
      </w:r>
      <w:proofErr w:type="spellStart"/>
      <w:r w:rsidRPr="00BE7372">
        <w:rPr>
          <w:szCs w:val="24"/>
        </w:rPr>
        <w:t>са</w:t>
      </w:r>
      <w:proofErr w:type="spellEnd"/>
      <w:r w:rsidRPr="00BE7372">
        <w:rPr>
          <w:szCs w:val="24"/>
        </w:rPr>
        <w:t xml:space="preserve"> </w:t>
      </w:r>
      <w:proofErr w:type="spellStart"/>
      <w:r w:rsidRPr="00BE7372">
        <w:rPr>
          <w:szCs w:val="24"/>
        </w:rPr>
        <w:t>предприели</w:t>
      </w:r>
      <w:proofErr w:type="spellEnd"/>
      <w:r w:rsidRPr="00BE7372">
        <w:rPr>
          <w:szCs w:val="24"/>
        </w:rPr>
        <w:t xml:space="preserve"> </w:t>
      </w:r>
      <w:proofErr w:type="spellStart"/>
      <w:r w:rsidRPr="00BE7372">
        <w:rPr>
          <w:szCs w:val="24"/>
        </w:rPr>
        <w:t>активни</w:t>
      </w:r>
      <w:proofErr w:type="spellEnd"/>
      <w:r w:rsidRPr="00BE7372">
        <w:rPr>
          <w:szCs w:val="24"/>
        </w:rPr>
        <w:t xml:space="preserve"> </w:t>
      </w:r>
      <w:proofErr w:type="spellStart"/>
      <w:r w:rsidRPr="00BE7372">
        <w:rPr>
          <w:szCs w:val="24"/>
        </w:rPr>
        <w:t>стъпки</w:t>
      </w:r>
      <w:proofErr w:type="spellEnd"/>
      <w:r w:rsidRPr="00BE7372">
        <w:rPr>
          <w:szCs w:val="24"/>
        </w:rPr>
        <w:t xml:space="preserve"> </w:t>
      </w:r>
      <w:proofErr w:type="spellStart"/>
      <w:r w:rsidRPr="00BE7372">
        <w:rPr>
          <w:szCs w:val="24"/>
        </w:rPr>
        <w:t>за</w:t>
      </w:r>
      <w:proofErr w:type="spellEnd"/>
      <w:r w:rsidRPr="00BE7372">
        <w:rPr>
          <w:szCs w:val="24"/>
        </w:rPr>
        <w:t xml:space="preserve"> </w:t>
      </w:r>
      <w:proofErr w:type="spellStart"/>
      <w:r w:rsidRPr="00BE7372">
        <w:rPr>
          <w:szCs w:val="24"/>
        </w:rPr>
        <w:t>сезиране</w:t>
      </w:r>
      <w:proofErr w:type="spellEnd"/>
      <w:r w:rsidRPr="00BE7372">
        <w:rPr>
          <w:szCs w:val="24"/>
        </w:rPr>
        <w:t xml:space="preserve"> на </w:t>
      </w:r>
      <w:proofErr w:type="spellStart"/>
      <w:r w:rsidRPr="00BE7372">
        <w:rPr>
          <w:szCs w:val="24"/>
        </w:rPr>
        <w:t>иракското</w:t>
      </w:r>
      <w:proofErr w:type="spellEnd"/>
      <w:r w:rsidRPr="00BE7372">
        <w:rPr>
          <w:szCs w:val="24"/>
        </w:rPr>
        <w:t xml:space="preserve"> </w:t>
      </w:r>
      <w:proofErr w:type="spellStart"/>
      <w:r w:rsidRPr="00BE7372">
        <w:rPr>
          <w:szCs w:val="24"/>
        </w:rPr>
        <w:t>посолство</w:t>
      </w:r>
      <w:proofErr w:type="spellEnd"/>
      <w:r w:rsidRPr="00BE7372">
        <w:rPr>
          <w:szCs w:val="24"/>
        </w:rPr>
        <w:t xml:space="preserve"> </w:t>
      </w:r>
      <w:proofErr w:type="spellStart"/>
      <w:r w:rsidRPr="00BE7372">
        <w:rPr>
          <w:szCs w:val="24"/>
        </w:rPr>
        <w:t>едва</w:t>
      </w:r>
      <w:proofErr w:type="spellEnd"/>
      <w:r w:rsidRPr="00BE7372">
        <w:rPr>
          <w:szCs w:val="24"/>
        </w:rPr>
        <w:t xml:space="preserve"> на </w:t>
      </w:r>
      <w:proofErr w:type="spellStart"/>
      <w:r w:rsidRPr="00BE7372">
        <w:rPr>
          <w:szCs w:val="24"/>
        </w:rPr>
        <w:t>шестия</w:t>
      </w:r>
      <w:proofErr w:type="spellEnd"/>
      <w:r w:rsidRPr="00BE7372">
        <w:rPr>
          <w:szCs w:val="24"/>
        </w:rPr>
        <w:t xml:space="preserve"> </w:t>
      </w:r>
      <w:proofErr w:type="spellStart"/>
      <w:r w:rsidRPr="00BE7372">
        <w:rPr>
          <w:szCs w:val="24"/>
        </w:rPr>
        <w:t>месец</w:t>
      </w:r>
      <w:proofErr w:type="spellEnd"/>
      <w:r w:rsidRPr="00BE7372">
        <w:rPr>
          <w:szCs w:val="24"/>
        </w:rPr>
        <w:t xml:space="preserve"> от </w:t>
      </w:r>
      <w:proofErr w:type="spellStart"/>
      <w:r w:rsidRPr="00BE7372">
        <w:rPr>
          <w:szCs w:val="24"/>
        </w:rPr>
        <w:t>настаняването</w:t>
      </w:r>
      <w:proofErr w:type="spellEnd"/>
      <w:r w:rsidRPr="00BE7372">
        <w:rPr>
          <w:szCs w:val="24"/>
        </w:rPr>
        <w:t xml:space="preserve"> в </w:t>
      </w:r>
      <w:proofErr w:type="spellStart"/>
      <w:r w:rsidRPr="00BE7372">
        <w:rPr>
          <w:szCs w:val="24"/>
        </w:rPr>
        <w:t>центъра</w:t>
      </w:r>
      <w:proofErr w:type="spellEnd"/>
      <w:r w:rsidRPr="00BE7372">
        <w:rPr>
          <w:szCs w:val="24"/>
        </w:rPr>
        <w:t xml:space="preserve"> </w:t>
      </w:r>
      <w:proofErr w:type="spellStart"/>
      <w:r w:rsidRPr="00BE7372">
        <w:rPr>
          <w:szCs w:val="24"/>
        </w:rPr>
        <w:t>за</w:t>
      </w:r>
      <w:proofErr w:type="spellEnd"/>
      <w:r w:rsidRPr="00BE7372">
        <w:rPr>
          <w:szCs w:val="24"/>
        </w:rPr>
        <w:t xml:space="preserve"> </w:t>
      </w:r>
      <w:proofErr w:type="spellStart"/>
      <w:r w:rsidRPr="00BE7372">
        <w:rPr>
          <w:szCs w:val="24"/>
        </w:rPr>
        <w:t>задържан</w:t>
      </w:r>
      <w:proofErr w:type="spellEnd"/>
      <w:r w:rsidRPr="00BE7372">
        <w:rPr>
          <w:szCs w:val="24"/>
          <w:lang w:val="bg-BG"/>
        </w:rPr>
        <w:t>е</w:t>
      </w:r>
      <w:r w:rsidRPr="00BE7372">
        <w:rPr>
          <w:szCs w:val="24"/>
        </w:rPr>
        <w:t xml:space="preserve"> – </w:t>
      </w:r>
      <w:proofErr w:type="spellStart"/>
      <w:r w:rsidRPr="00BE7372">
        <w:rPr>
          <w:szCs w:val="24"/>
        </w:rPr>
        <w:t>нарушение</w:t>
      </w:r>
      <w:proofErr w:type="spellEnd"/>
      <w:r w:rsidRPr="00BE7372">
        <w:rPr>
          <w:szCs w:val="24"/>
        </w:rPr>
        <w:t xml:space="preserve"> на </w:t>
      </w:r>
      <w:proofErr w:type="spellStart"/>
      <w:r w:rsidRPr="00BE7372">
        <w:rPr>
          <w:szCs w:val="24"/>
        </w:rPr>
        <w:t>чл</w:t>
      </w:r>
      <w:proofErr w:type="spellEnd"/>
      <w:r w:rsidRPr="00BE7372">
        <w:rPr>
          <w:szCs w:val="24"/>
        </w:rPr>
        <w:t>. 5, § 1</w:t>
      </w:r>
      <w:r w:rsidRPr="00BE7372">
        <w:rPr>
          <w:szCs w:val="24"/>
          <w:lang w:val="bg-BG"/>
        </w:rPr>
        <w:t xml:space="preserve">. </w:t>
      </w:r>
      <w:hyperlink r:id="rId1011" w:history="1">
        <w:r w:rsidR="00857C0E" w:rsidRPr="00857C0E">
          <w:rPr>
            <w:rStyle w:val="Hyperlink"/>
            <w:szCs w:val="24"/>
            <w:lang w:val="bg-BG"/>
          </w:rPr>
          <w:t>Бюлетин № 71</w:t>
        </w:r>
      </w:hyperlink>
    </w:p>
    <w:p w14:paraId="7D43776D" w14:textId="0AC087A6" w:rsidR="00BE7372" w:rsidRPr="00BE7372" w:rsidRDefault="00794C51" w:rsidP="00BE7372">
      <w:pPr>
        <w:pStyle w:val="JuList"/>
        <w:ind w:left="0" w:firstLine="0"/>
        <w:rPr>
          <w:i/>
          <w:iCs/>
          <w:color w:val="333333"/>
          <w:shd w:val="clear" w:color="auto" w:fill="FFFFFF"/>
          <w:lang w:val="bg-BG"/>
        </w:rPr>
      </w:pPr>
      <w:hyperlink r:id="rId1012" w:history="1">
        <w:r w:rsidR="00805EE0" w:rsidRPr="005D302E">
          <w:rPr>
            <w:rStyle w:val="Hyperlink"/>
            <w:i/>
            <w:iCs/>
          </w:rPr>
          <w:t xml:space="preserve">Ali Reza c. </w:t>
        </w:r>
        <w:proofErr w:type="spellStart"/>
        <w:r w:rsidR="00805EE0" w:rsidRPr="005D302E">
          <w:rPr>
            <w:rStyle w:val="Hyperlink"/>
            <w:i/>
            <w:iCs/>
          </w:rPr>
          <w:t>Bulgarie</w:t>
        </w:r>
        <w:proofErr w:type="spellEnd"/>
        <w:r w:rsidR="00805EE0" w:rsidRPr="005D302E">
          <w:rPr>
            <w:rStyle w:val="Hyperlink"/>
            <w:i/>
            <w:iCs/>
          </w:rPr>
          <w:t xml:space="preserve"> (no. 35422/16</w:t>
        </w:r>
      </w:hyperlink>
      <w:r w:rsidR="00805EE0">
        <w:rPr>
          <w:rStyle w:val="s29100277"/>
          <w:i/>
          <w:iCs/>
          <w:lang w:val="bg-BG"/>
        </w:rPr>
        <w:t>)</w:t>
      </w:r>
    </w:p>
    <w:p w14:paraId="165D7E16" w14:textId="77777777" w:rsidR="00B73614" w:rsidRPr="00BE7372" w:rsidRDefault="00B73614" w:rsidP="00BE7372">
      <w:pPr>
        <w:pStyle w:val="JuList"/>
        <w:ind w:left="0" w:firstLine="0"/>
        <w:rPr>
          <w:rFonts w:eastAsiaTheme="minorHAnsi"/>
          <w:i/>
        </w:rPr>
      </w:pPr>
    </w:p>
    <w:p w14:paraId="7D2D5D98" w14:textId="75A4A0F1" w:rsidR="00AB453A" w:rsidRDefault="00AB453A" w:rsidP="00AB453A">
      <w:pPr>
        <w:pStyle w:val="Heading2"/>
        <w:ind w:firstLine="360"/>
        <w:rPr>
          <w:rFonts w:ascii="Times New Roman" w:hAnsi="Times New Roman"/>
        </w:rPr>
      </w:pPr>
      <w:r>
        <w:rPr>
          <w:rFonts w:ascii="Times New Roman" w:hAnsi="Times New Roman"/>
        </w:rPr>
        <w:t xml:space="preserve">7. </w:t>
      </w:r>
      <w:r w:rsidRPr="00A21B6D">
        <w:rPr>
          <w:rFonts w:ascii="Times New Roman" w:hAnsi="Times New Roman"/>
        </w:rPr>
        <w:t xml:space="preserve">Право на </w:t>
      </w:r>
      <w:r w:rsidRPr="00A21B6D">
        <w:rPr>
          <w:rFonts w:ascii="Times New Roman" w:hAnsi="Times New Roman"/>
          <w:color w:val="000000"/>
        </w:rPr>
        <w:t xml:space="preserve">арестувания незабавно да </w:t>
      </w:r>
      <w:r w:rsidR="00493C6E">
        <w:rPr>
          <w:rFonts w:ascii="Times New Roman" w:hAnsi="Times New Roman"/>
          <w:color w:val="000000"/>
        </w:rPr>
        <w:t xml:space="preserve">му </w:t>
      </w:r>
      <w:r w:rsidRPr="00A21B6D">
        <w:rPr>
          <w:rFonts w:ascii="Times New Roman" w:hAnsi="Times New Roman"/>
          <w:color w:val="000000"/>
        </w:rPr>
        <w:t>бъдат съобщени основанията за арестуването му и всички обвинения</w:t>
      </w:r>
    </w:p>
    <w:p w14:paraId="506C8DF3" w14:textId="3A50BB0E" w:rsidR="00AB453A" w:rsidRPr="00A21B6D" w:rsidRDefault="00AB453A" w:rsidP="00AB453A">
      <w:pPr>
        <w:pStyle w:val="JuPara"/>
        <w:ind w:firstLine="0"/>
        <w:rPr>
          <w:color w:val="000000" w:themeColor="text1"/>
          <w:lang w:val="bg-BG"/>
        </w:rPr>
      </w:pPr>
      <w:r w:rsidRPr="00144EE7">
        <w:rPr>
          <w:color w:val="000000" w:themeColor="text1"/>
          <w:lang w:val="bg-BG"/>
        </w:rPr>
        <w:t>Съдът не намира нарушение на чл. 5, § 2, тъй като въпросите при разпита на жалбоподателя по време на извършеното след ареста претърсване и обстоятелствата при провеждането на претърсването са му дали достатъчно информация относно основанията за задържането и той не е бил възпрепятстван да оспори законността му.</w:t>
      </w:r>
      <w:r w:rsidR="00493C6E" w:rsidRPr="00144EE7">
        <w:rPr>
          <w:color w:val="000000" w:themeColor="text1"/>
          <w:lang w:val="bg-BG"/>
        </w:rPr>
        <w:t xml:space="preserve"> </w:t>
      </w:r>
      <w:hyperlink r:id="rId1013" w:history="1">
        <w:r w:rsidR="00493C6E" w:rsidRPr="00144EE7">
          <w:rPr>
            <w:rStyle w:val="Hyperlink"/>
            <w:lang w:val="bg-BG"/>
          </w:rPr>
          <w:t>Бюлетин № 51</w:t>
        </w:r>
      </w:hyperlink>
    </w:p>
    <w:p w14:paraId="7DFDF2E1" w14:textId="77777777" w:rsidR="00493C6E" w:rsidRPr="00362A43" w:rsidRDefault="00794C51" w:rsidP="006B31D4">
      <w:pPr>
        <w:pStyle w:val="JuPara"/>
        <w:pBdr>
          <w:bottom w:val="single" w:sz="4" w:space="1" w:color="auto"/>
        </w:pBdr>
        <w:ind w:firstLine="0"/>
        <w:rPr>
          <w:b/>
          <w:bCs/>
          <w:color w:val="000000" w:themeColor="text1"/>
          <w:lang w:val="bg-BG"/>
        </w:rPr>
      </w:pPr>
      <w:hyperlink r:id="rId1014" w:history="1">
        <w:r w:rsidR="00493C6E" w:rsidRPr="00362A43">
          <w:rPr>
            <w:rStyle w:val="Hyperlink"/>
            <w:i/>
            <w:iCs/>
            <w:lang w:val="bg-BG"/>
          </w:rPr>
          <w:t xml:space="preserve"> </w:t>
        </w:r>
        <w:proofErr w:type="spellStart"/>
        <w:r w:rsidR="00493C6E" w:rsidRPr="00362A43">
          <w:rPr>
            <w:rStyle w:val="Hyperlink"/>
            <w:i/>
            <w:iCs/>
            <w:lang w:val="bg-BG"/>
          </w:rPr>
          <w:t>Grubnyk</w:t>
        </w:r>
        <w:proofErr w:type="spellEnd"/>
        <w:r w:rsidR="00493C6E" w:rsidRPr="00362A43">
          <w:rPr>
            <w:rStyle w:val="Hyperlink"/>
            <w:i/>
            <w:iCs/>
            <w:lang w:val="bg-BG"/>
          </w:rPr>
          <w:t xml:space="preserve"> v. </w:t>
        </w:r>
        <w:proofErr w:type="spellStart"/>
        <w:r w:rsidR="00493C6E" w:rsidRPr="00362A43">
          <w:rPr>
            <w:rStyle w:val="Hyperlink"/>
            <w:i/>
            <w:iCs/>
            <w:lang w:val="bg-BG"/>
          </w:rPr>
          <w:t>Ukraine</w:t>
        </w:r>
        <w:proofErr w:type="spellEnd"/>
        <w:r w:rsidR="00493C6E" w:rsidRPr="00362A43">
          <w:rPr>
            <w:rStyle w:val="Hyperlink"/>
            <w:i/>
            <w:iCs/>
            <w:lang w:val="bg-BG"/>
          </w:rPr>
          <w:t xml:space="preserve"> (</w:t>
        </w:r>
        <w:proofErr w:type="spellStart"/>
        <w:r w:rsidR="00493C6E" w:rsidRPr="00362A43">
          <w:rPr>
            <w:rStyle w:val="Hyperlink"/>
            <w:i/>
            <w:iCs/>
            <w:lang w:val="bg-BG"/>
          </w:rPr>
          <w:t>no</w:t>
        </w:r>
        <w:proofErr w:type="spellEnd"/>
        <w:r w:rsidR="00493C6E" w:rsidRPr="00362A43">
          <w:rPr>
            <w:rStyle w:val="Hyperlink"/>
            <w:i/>
            <w:iCs/>
            <w:lang w:val="bg-BG"/>
          </w:rPr>
          <w:t xml:space="preserve">. 58444/15) </w:t>
        </w:r>
      </w:hyperlink>
      <w:r w:rsidR="00493C6E" w:rsidRPr="00362A43">
        <w:rPr>
          <w:lang w:val="bg-BG"/>
        </w:rPr>
        <w:t xml:space="preserve"> </w:t>
      </w:r>
    </w:p>
    <w:p w14:paraId="34E57CB5" w14:textId="777C4658" w:rsidR="00F600F3" w:rsidRDefault="00F600F3" w:rsidP="00AB453A">
      <w:pPr>
        <w:spacing w:line="240" w:lineRule="auto"/>
        <w:contextualSpacing/>
        <w:jc w:val="both"/>
        <w:rPr>
          <w:rFonts w:ascii="Times New Roman" w:hAnsi="Times New Roman" w:cs="Times New Roman"/>
          <w:b/>
          <w:color w:val="FF0000"/>
          <w:sz w:val="24"/>
          <w:szCs w:val="24"/>
        </w:rPr>
      </w:pPr>
    </w:p>
    <w:p w14:paraId="1D62D8EA" w14:textId="71023494" w:rsidR="006B31D4" w:rsidRDefault="006B31D4" w:rsidP="006B31D4">
      <w:pPr>
        <w:spacing w:line="240" w:lineRule="auto"/>
        <w:contextualSpacing/>
        <w:jc w:val="both"/>
        <w:rPr>
          <w:rFonts w:ascii="Times New Roman" w:hAnsi="Times New Roman" w:cs="Times New Roman"/>
          <w:sz w:val="24"/>
          <w:szCs w:val="24"/>
        </w:rPr>
      </w:pPr>
      <w:r w:rsidRPr="006B31D4">
        <w:rPr>
          <w:rFonts w:ascii="Times New Roman" w:hAnsi="Times New Roman" w:cs="Times New Roman"/>
          <w:sz w:val="24"/>
          <w:szCs w:val="24"/>
        </w:rPr>
        <w:t>Член 4, и по-специално § 3 от него, член 6, § 2 и член 7, § 1 от Директива 2012/13/ЕС на относно правото на информация в наказателното производство трябва да се тълкуват в смисъл, че правата по тези разпоредби не се прилагат по отношение на лицата, които са задържани с цел изпълнение на европейска заповед за арест</w:t>
      </w:r>
      <w:r w:rsidR="0040060C">
        <w:rPr>
          <w:rFonts w:ascii="Times New Roman" w:hAnsi="Times New Roman" w:cs="Times New Roman"/>
          <w:sz w:val="24"/>
          <w:szCs w:val="24"/>
        </w:rPr>
        <w:t xml:space="preserve">. </w:t>
      </w:r>
      <w:hyperlink r:id="rId1015" w:history="1">
        <w:r w:rsidR="0040060C" w:rsidRPr="00BE0E78">
          <w:rPr>
            <w:rStyle w:val="Hyperlink"/>
            <w:rFonts w:ascii="Times New Roman" w:hAnsi="Times New Roman" w:cs="Times New Roman"/>
            <w:sz w:val="24"/>
            <w:szCs w:val="24"/>
          </w:rPr>
          <w:t>Бюлетин № 56</w:t>
        </w:r>
      </w:hyperlink>
    </w:p>
    <w:p w14:paraId="442C3B68" w14:textId="3D34808E" w:rsidR="0040060C" w:rsidRPr="0040060C" w:rsidRDefault="0040060C" w:rsidP="0040060C">
      <w:pPr>
        <w:pStyle w:val="c02alineaalta"/>
        <w:ind w:left="0"/>
      </w:pPr>
      <w:r w:rsidRPr="0040060C">
        <w:rPr>
          <w:i/>
          <w:iCs/>
        </w:rPr>
        <w:t>Решение на СЕС п</w:t>
      </w:r>
      <w:r w:rsidRPr="0040060C">
        <w:rPr>
          <w:i/>
          <w:iCs/>
          <w:color w:val="000000"/>
        </w:rPr>
        <w:t xml:space="preserve">о дело </w:t>
      </w:r>
      <w:hyperlink r:id="rId1016" w:anchor="ctx1" w:history="1">
        <w:r w:rsidRPr="0040060C">
          <w:rPr>
            <w:rStyle w:val="Hyperlink"/>
            <w:rFonts w:eastAsiaTheme="minorEastAsia"/>
            <w:i/>
            <w:iCs/>
          </w:rPr>
          <w:t>C</w:t>
        </w:r>
        <w:r w:rsidRPr="0040060C">
          <w:rPr>
            <w:rStyle w:val="Hyperlink"/>
            <w:rFonts w:eastAsiaTheme="minorEastAsia"/>
            <w:i/>
            <w:iCs/>
          </w:rPr>
          <w:noBreakHyphen/>
          <w:t>649/19</w:t>
        </w:r>
      </w:hyperlink>
      <w:r w:rsidRPr="0040060C">
        <w:rPr>
          <w:rStyle w:val="Hyperlink"/>
          <w:rFonts w:eastAsiaTheme="minorEastAsia"/>
          <w:i/>
          <w:iCs/>
        </w:rPr>
        <w:t xml:space="preserve">, </w:t>
      </w:r>
      <w:r w:rsidRPr="0040060C">
        <w:t>По преюдициално запитване, отправено от Специализиран наказателен съд, България</w:t>
      </w:r>
    </w:p>
    <w:p w14:paraId="5748B205" w14:textId="77777777" w:rsidR="0040060C" w:rsidRPr="006B31D4" w:rsidRDefault="0040060C" w:rsidP="006B31D4">
      <w:pPr>
        <w:spacing w:line="240" w:lineRule="auto"/>
        <w:contextualSpacing/>
        <w:jc w:val="both"/>
        <w:rPr>
          <w:rFonts w:ascii="Times New Roman" w:hAnsi="Times New Roman" w:cs="Times New Roman"/>
          <w:sz w:val="24"/>
          <w:szCs w:val="24"/>
        </w:rPr>
      </w:pPr>
    </w:p>
    <w:p w14:paraId="7B285BD1" w14:textId="431B8832" w:rsidR="00AF2647" w:rsidRPr="00C60AC1" w:rsidRDefault="00AB56EE" w:rsidP="00A21B6D">
      <w:pPr>
        <w:pStyle w:val="Heading2"/>
        <w:rPr>
          <w:rFonts w:ascii="Times New Roman" w:hAnsi="Times New Roman"/>
        </w:rPr>
      </w:pPr>
      <w:r>
        <w:rPr>
          <w:rFonts w:ascii="Times New Roman" w:hAnsi="Times New Roman"/>
        </w:rPr>
        <w:lastRenderedPageBreak/>
        <w:t>8</w:t>
      </w:r>
      <w:r w:rsidR="00550683" w:rsidRPr="00C60AC1">
        <w:rPr>
          <w:rFonts w:ascii="Times New Roman" w:hAnsi="Times New Roman"/>
        </w:rPr>
        <w:t>. Продължителност</w:t>
      </w:r>
      <w:r w:rsidR="00AF2647" w:rsidRPr="00C60AC1">
        <w:rPr>
          <w:rFonts w:ascii="Times New Roman" w:hAnsi="Times New Roman"/>
        </w:rPr>
        <w:t xml:space="preserve"> на задържането</w:t>
      </w:r>
      <w:r w:rsidR="00E21261" w:rsidRPr="00C60AC1">
        <w:rPr>
          <w:rFonts w:ascii="Times New Roman" w:hAnsi="Times New Roman"/>
        </w:rPr>
        <w:t>, своевременно изправяне пред съдия</w:t>
      </w:r>
    </w:p>
    <w:p w14:paraId="56575FA1" w14:textId="77777777" w:rsidR="00903248" w:rsidRPr="00C60AC1" w:rsidRDefault="00903248" w:rsidP="00903248">
      <w:pPr>
        <w:pStyle w:val="Normal1"/>
        <w:spacing w:after="0"/>
        <w:jc w:val="both"/>
        <w:rPr>
          <w:lang w:val="bg-BG"/>
        </w:rPr>
      </w:pPr>
      <w:r w:rsidRPr="00C60AC1">
        <w:t>Личното изслушване от съдия на арестувана пет дни след задържането й е в нарушение на чл. 5</w:t>
      </w:r>
      <w:r w:rsidRPr="00C60AC1">
        <w:rPr>
          <w:lang w:val="bg-BG"/>
        </w:rPr>
        <w:t>,</w:t>
      </w:r>
      <w:r w:rsidRPr="00C60AC1">
        <w:t xml:space="preserve"> § 3 от Конвенцията всеки арестуван да бъде своевременно изправен пред „</w:t>
      </w:r>
      <w:r w:rsidRPr="00C60AC1">
        <w:rPr>
          <w:i/>
        </w:rPr>
        <w:t>съдия или пред длъжностно лице, упълномощено от закона да изпълнява съдебни функции</w:t>
      </w:r>
      <w:r w:rsidRPr="00C60AC1">
        <w:t>”; прокурорите не отговарят на това изискван</w:t>
      </w:r>
      <w:r w:rsidRPr="00C60AC1">
        <w:rPr>
          <w:lang w:val="bg-BG"/>
        </w:rPr>
        <w:t>е.</w:t>
      </w:r>
      <w:r w:rsidR="00DA7BEB" w:rsidRPr="00C60AC1">
        <w:rPr>
          <w:lang w:val="bg-BG"/>
        </w:rPr>
        <w:t xml:space="preserve"> </w:t>
      </w:r>
      <w:hyperlink r:id="rId1017" w:history="1">
        <w:r w:rsidR="00DA7BEB" w:rsidRPr="00C60AC1">
          <w:rPr>
            <w:rStyle w:val="Hyperlink"/>
            <w:lang w:val="bg-BG"/>
          </w:rPr>
          <w:t>Бюлетин № 3</w:t>
        </w:r>
      </w:hyperlink>
    </w:p>
    <w:p w14:paraId="70FC8352" w14:textId="77777777" w:rsidR="00903248" w:rsidRPr="00C60AC1" w:rsidRDefault="00794C51" w:rsidP="00903248">
      <w:pPr>
        <w:pStyle w:val="Normal1"/>
        <w:spacing w:before="0" w:after="0"/>
        <w:jc w:val="both"/>
        <w:rPr>
          <w:lang w:val="bg-BG"/>
        </w:rPr>
      </w:pPr>
      <w:hyperlink r:id="rId1018" w:history="1">
        <w:r w:rsidR="00903248" w:rsidRPr="00C60AC1">
          <w:rPr>
            <w:rStyle w:val="Hyperlink"/>
            <w:i/>
          </w:rPr>
          <w:t>Moulin v. France (no. 37104/06)</w:t>
        </w:r>
      </w:hyperlink>
    </w:p>
    <w:p w14:paraId="2246C6D8" w14:textId="77777777" w:rsidR="00903248" w:rsidRPr="00C60AC1" w:rsidRDefault="00903248" w:rsidP="00B96B99">
      <w:pPr>
        <w:pStyle w:val="Normal1"/>
        <w:pBdr>
          <w:top w:val="single" w:sz="4" w:space="1" w:color="auto"/>
        </w:pBdr>
        <w:spacing w:before="0" w:after="0"/>
        <w:jc w:val="both"/>
        <w:rPr>
          <w:lang w:val="bg-BG"/>
        </w:rPr>
      </w:pPr>
    </w:p>
    <w:p w14:paraId="10470F3C" w14:textId="77777777" w:rsidR="00B96B99" w:rsidRPr="00C60AC1" w:rsidRDefault="00B96B99" w:rsidP="00B96B9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Тежестта на повдигнатото обвинение сама по себе си не е достатъчно основание за задържането на обвиняемия за относително дълъг период, когато не са изтъкнати други адекватни причини. </w:t>
      </w:r>
      <w:hyperlink r:id="rId101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6</w:t>
        </w:r>
      </w:hyperlink>
    </w:p>
    <w:p w14:paraId="11201E35" w14:textId="77777777" w:rsidR="00B96B99" w:rsidRPr="00C60AC1" w:rsidRDefault="00794C51" w:rsidP="001C1C30">
      <w:pPr>
        <w:pBdr>
          <w:bottom w:val="single" w:sz="4" w:space="1" w:color="auto"/>
        </w:pBdr>
        <w:spacing w:after="0" w:line="240" w:lineRule="auto"/>
        <w:jc w:val="both"/>
        <w:rPr>
          <w:rStyle w:val="normal--char"/>
          <w:rFonts w:ascii="Times New Roman" w:hAnsi="Times New Roman" w:cs="Times New Roman"/>
          <w:color w:val="000000"/>
          <w:sz w:val="24"/>
        </w:rPr>
      </w:pPr>
      <w:hyperlink r:id="rId1020" w:history="1">
        <w:proofErr w:type="spellStart"/>
        <w:r w:rsidR="00B96B99" w:rsidRPr="00C60AC1">
          <w:rPr>
            <w:rStyle w:val="Hyperlink"/>
            <w:rFonts w:ascii="Times New Roman" w:hAnsi="Times New Roman" w:cs="Times New Roman"/>
            <w:i/>
            <w:sz w:val="24"/>
            <w:lang w:val="en-US"/>
          </w:rPr>
          <w:t>Shipkov</w:t>
        </w:r>
        <w:proofErr w:type="spellEnd"/>
        <w:r w:rsidR="00B96B99" w:rsidRPr="00C60AC1">
          <w:rPr>
            <w:rStyle w:val="Hyperlink"/>
            <w:rFonts w:ascii="Times New Roman" w:hAnsi="Times New Roman" w:cs="Times New Roman"/>
            <w:i/>
            <w:sz w:val="24"/>
          </w:rPr>
          <w:t xml:space="preserve"> </w:t>
        </w:r>
        <w:r w:rsidR="00B96B99" w:rsidRPr="00C60AC1">
          <w:rPr>
            <w:rStyle w:val="Hyperlink"/>
            <w:rFonts w:ascii="Times New Roman" w:hAnsi="Times New Roman" w:cs="Times New Roman"/>
            <w:i/>
            <w:sz w:val="24"/>
            <w:lang w:val="en-US"/>
          </w:rPr>
          <w:t>v</w:t>
        </w:r>
        <w:r w:rsidR="00B96B99" w:rsidRPr="00C60AC1">
          <w:rPr>
            <w:rStyle w:val="Hyperlink"/>
            <w:rFonts w:ascii="Times New Roman" w:hAnsi="Times New Roman" w:cs="Times New Roman"/>
            <w:i/>
            <w:sz w:val="24"/>
          </w:rPr>
          <w:t xml:space="preserve">. </w:t>
        </w:r>
        <w:r w:rsidR="00B96B99" w:rsidRPr="00C60AC1">
          <w:rPr>
            <w:rStyle w:val="Hyperlink"/>
            <w:rFonts w:ascii="Times New Roman" w:hAnsi="Times New Roman" w:cs="Times New Roman"/>
            <w:i/>
            <w:sz w:val="24"/>
            <w:lang w:val="en-US"/>
          </w:rPr>
          <w:t>Bulgaria</w:t>
        </w:r>
        <w:r w:rsidR="00B96B99" w:rsidRPr="00C60AC1">
          <w:rPr>
            <w:rStyle w:val="Hyperlink"/>
            <w:rFonts w:ascii="Times New Roman" w:hAnsi="Times New Roman" w:cs="Times New Roman"/>
            <w:i/>
            <w:sz w:val="24"/>
          </w:rPr>
          <w:t xml:space="preserve"> (</w:t>
        </w:r>
        <w:r w:rsidR="00B96B99" w:rsidRPr="00C60AC1">
          <w:rPr>
            <w:rStyle w:val="Hyperlink"/>
            <w:rFonts w:ascii="Times New Roman" w:hAnsi="Times New Roman" w:cs="Times New Roman"/>
            <w:i/>
            <w:sz w:val="24"/>
            <w:lang w:val="en-US"/>
          </w:rPr>
          <w:t>no</w:t>
        </w:r>
        <w:r w:rsidR="00B96B99" w:rsidRPr="00C60AC1">
          <w:rPr>
            <w:rStyle w:val="Hyperlink"/>
            <w:rFonts w:ascii="Times New Roman" w:hAnsi="Times New Roman" w:cs="Times New Roman"/>
            <w:i/>
            <w:sz w:val="24"/>
            <w:lang w:val="ru-RU"/>
          </w:rPr>
          <w:t>.</w:t>
        </w:r>
        <w:r w:rsidR="00B96B99" w:rsidRPr="00C60AC1">
          <w:rPr>
            <w:rStyle w:val="Hyperlink"/>
            <w:rFonts w:ascii="Times New Roman" w:hAnsi="Times New Roman" w:cs="Times New Roman"/>
            <w:sz w:val="24"/>
            <w:shd w:val="clear" w:color="auto" w:fill="FFFFFF"/>
          </w:rPr>
          <w:t xml:space="preserve"> </w:t>
        </w:r>
        <w:r w:rsidR="00B96B99" w:rsidRPr="00C60AC1">
          <w:rPr>
            <w:rStyle w:val="Hyperlink"/>
            <w:rFonts w:ascii="Times New Roman" w:hAnsi="Times New Roman" w:cs="Times New Roman"/>
            <w:i/>
            <w:sz w:val="24"/>
            <w:shd w:val="clear" w:color="auto" w:fill="FFFFFF"/>
          </w:rPr>
          <w:t>26483/04</w:t>
        </w:r>
        <w:r w:rsidR="00B96B99" w:rsidRPr="00C60AC1">
          <w:rPr>
            <w:rStyle w:val="Hyperlink"/>
            <w:rFonts w:ascii="Times New Roman" w:hAnsi="Times New Roman" w:cs="Times New Roman"/>
            <w:i/>
            <w:sz w:val="24"/>
            <w:lang w:val="ru-RU"/>
          </w:rPr>
          <w:t>)</w:t>
        </w:r>
      </w:hyperlink>
    </w:p>
    <w:p w14:paraId="18338D94" w14:textId="77777777" w:rsidR="00B96B99" w:rsidRPr="00C60AC1" w:rsidRDefault="00B96B99" w:rsidP="00903248">
      <w:pPr>
        <w:pStyle w:val="Normal1"/>
        <w:pBdr>
          <w:top w:val="single" w:sz="4" w:space="1" w:color="auto"/>
        </w:pBdr>
        <w:spacing w:before="0" w:after="0"/>
        <w:jc w:val="both"/>
        <w:rPr>
          <w:lang w:val="bg-BG"/>
        </w:rPr>
      </w:pPr>
    </w:p>
    <w:p w14:paraId="0CCB34B2" w14:textId="77777777" w:rsidR="001C1C30" w:rsidRPr="00C60AC1" w:rsidRDefault="001C1C30" w:rsidP="001C1C3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Макар да е продължило три години и половина, задържането под стража на жалбоподателите е било в съответствие с Конвенцията, защото властите са проявили специално усърдие, а воденото от тях разследване е било изключително тежко. </w:t>
      </w:r>
      <w:hyperlink r:id="rId1021" w:history="1">
        <w:r w:rsidRPr="00C60AC1">
          <w:rPr>
            <w:rStyle w:val="Hyperlink"/>
            <w:rFonts w:ascii="Times New Roman" w:hAnsi="Times New Roman" w:cs="Times New Roman"/>
            <w:sz w:val="24"/>
            <w:szCs w:val="24"/>
            <w:lang w:val="bg-BG"/>
          </w:rPr>
          <w:t>Бюлетин № 8</w:t>
        </w:r>
      </w:hyperlink>
    </w:p>
    <w:p w14:paraId="6AB1408A" w14:textId="77777777" w:rsidR="001C1C30" w:rsidRPr="00C60AC1" w:rsidRDefault="00794C51" w:rsidP="001C1C30">
      <w:pPr>
        <w:pStyle w:val="NoSpacing"/>
        <w:pBdr>
          <w:bottom w:val="single" w:sz="4" w:space="1" w:color="auto"/>
        </w:pBdr>
        <w:jc w:val="both"/>
        <w:rPr>
          <w:rFonts w:ascii="Times New Roman" w:hAnsi="Times New Roman" w:cs="Times New Roman"/>
          <w:sz w:val="24"/>
          <w:szCs w:val="24"/>
          <w:lang w:val="bg-BG"/>
        </w:rPr>
      </w:pPr>
      <w:hyperlink r:id="rId1022" w:history="1">
        <w:r w:rsidR="001C1C30" w:rsidRPr="00C60AC1">
          <w:rPr>
            <w:rStyle w:val="Hyperlink"/>
            <w:rFonts w:ascii="Times New Roman" w:hAnsi="Times New Roman" w:cs="Times New Roman"/>
            <w:i/>
            <w:sz w:val="24"/>
          </w:rPr>
          <w:t>Tinner</w:t>
        </w:r>
        <w:r w:rsidR="001C1C30" w:rsidRPr="005D3DB1">
          <w:rPr>
            <w:rStyle w:val="Hyperlink"/>
            <w:rFonts w:ascii="Times New Roman" w:hAnsi="Times New Roman" w:cs="Times New Roman"/>
            <w:i/>
            <w:sz w:val="24"/>
            <w:lang w:val="ru-RU"/>
          </w:rPr>
          <w:t xml:space="preserve"> </w:t>
        </w:r>
        <w:r w:rsidR="001C1C30" w:rsidRPr="00C60AC1">
          <w:rPr>
            <w:rStyle w:val="Hyperlink"/>
            <w:rFonts w:ascii="Times New Roman" w:hAnsi="Times New Roman" w:cs="Times New Roman"/>
            <w:i/>
            <w:sz w:val="24"/>
          </w:rPr>
          <w:t>v</w:t>
        </w:r>
        <w:r w:rsidR="001C1C30" w:rsidRPr="005D3DB1">
          <w:rPr>
            <w:rStyle w:val="Hyperlink"/>
            <w:rFonts w:ascii="Times New Roman" w:hAnsi="Times New Roman" w:cs="Times New Roman"/>
            <w:i/>
            <w:sz w:val="24"/>
            <w:lang w:val="ru-RU"/>
          </w:rPr>
          <w:t xml:space="preserve">. </w:t>
        </w:r>
        <w:r w:rsidR="001C1C30" w:rsidRPr="00C60AC1">
          <w:rPr>
            <w:rStyle w:val="Hyperlink"/>
            <w:rFonts w:ascii="Times New Roman" w:hAnsi="Times New Roman" w:cs="Times New Roman"/>
            <w:i/>
            <w:sz w:val="24"/>
          </w:rPr>
          <w:t>Switzerland</w:t>
        </w:r>
        <w:r w:rsidR="001C1C30" w:rsidRPr="005D3DB1">
          <w:rPr>
            <w:rStyle w:val="Hyperlink"/>
            <w:rFonts w:ascii="Times New Roman" w:hAnsi="Times New Roman" w:cs="Times New Roman"/>
            <w:i/>
            <w:sz w:val="24"/>
            <w:lang w:val="ru-RU"/>
          </w:rPr>
          <w:t xml:space="preserve"> (</w:t>
        </w:r>
        <w:proofErr w:type="spellStart"/>
        <w:r w:rsidR="001C1C30" w:rsidRPr="00C60AC1">
          <w:rPr>
            <w:rStyle w:val="Hyperlink"/>
            <w:rFonts w:ascii="Times New Roman" w:hAnsi="Times New Roman" w:cs="Times New Roman"/>
            <w:i/>
            <w:sz w:val="24"/>
          </w:rPr>
          <w:t>nos</w:t>
        </w:r>
        <w:proofErr w:type="spellEnd"/>
        <w:r w:rsidR="001C1C30" w:rsidRPr="005D3DB1">
          <w:rPr>
            <w:rStyle w:val="Hyperlink"/>
            <w:rFonts w:ascii="Times New Roman" w:hAnsi="Times New Roman" w:cs="Times New Roman"/>
            <w:i/>
            <w:sz w:val="24"/>
            <w:lang w:val="ru-RU"/>
          </w:rPr>
          <w:t xml:space="preserve">. 59301/08 </w:t>
        </w:r>
        <w:r w:rsidR="001C1C30" w:rsidRPr="00C60AC1">
          <w:rPr>
            <w:rStyle w:val="Hyperlink"/>
            <w:rFonts w:ascii="Times New Roman" w:hAnsi="Times New Roman" w:cs="Times New Roman"/>
            <w:i/>
            <w:sz w:val="24"/>
          </w:rPr>
          <w:t>and</w:t>
        </w:r>
        <w:r w:rsidR="001C1C30" w:rsidRPr="005D3DB1">
          <w:rPr>
            <w:rStyle w:val="Hyperlink"/>
            <w:rFonts w:ascii="Times New Roman" w:hAnsi="Times New Roman" w:cs="Times New Roman"/>
            <w:i/>
            <w:sz w:val="24"/>
            <w:lang w:val="ru-RU"/>
          </w:rPr>
          <w:t xml:space="preserve"> 8439/09)</w:t>
        </w:r>
      </w:hyperlink>
    </w:p>
    <w:p w14:paraId="2D05F0F6" w14:textId="77777777" w:rsidR="001C1C30" w:rsidRPr="00C60AC1" w:rsidRDefault="001C1C30" w:rsidP="001C1C30">
      <w:pPr>
        <w:pStyle w:val="NoSpacing"/>
        <w:jc w:val="both"/>
        <w:rPr>
          <w:rFonts w:ascii="Times New Roman" w:hAnsi="Times New Roman" w:cs="Times New Roman"/>
          <w:sz w:val="24"/>
          <w:szCs w:val="24"/>
          <w:lang w:val="bg-BG"/>
        </w:rPr>
      </w:pPr>
    </w:p>
    <w:p w14:paraId="57F9C663" w14:textId="77777777" w:rsidR="008F0CFD" w:rsidRPr="00C60AC1" w:rsidRDefault="008F0CFD" w:rsidP="008F0CFD">
      <w:pPr>
        <w:spacing w:after="0" w:line="240" w:lineRule="auto"/>
        <w:jc w:val="both"/>
        <w:rPr>
          <w:rStyle w:val="normal--char"/>
          <w:rFonts w:ascii="Times New Roman" w:hAnsi="Times New Roman" w:cs="Times New Roman"/>
          <w:sz w:val="24"/>
          <w:szCs w:val="24"/>
        </w:rPr>
      </w:pPr>
      <w:r w:rsidRPr="00C60AC1">
        <w:rPr>
          <w:rFonts w:ascii="Times New Roman" w:hAnsi="Times New Roman" w:cs="Times New Roman"/>
          <w:sz w:val="24"/>
          <w:szCs w:val="24"/>
        </w:rPr>
        <w:t>Нарушение и на чл. 5, § 3 (разумен срок на задържането) - жалбоподателят е бил задържан под стража повече от година и седем месеца, без съдилищата да са мотивирали убедително задържането през такъв продължителен период, като на два пъти решенията им дори не съдържали мотиви.</w:t>
      </w:r>
      <w:r w:rsidR="00802E95" w:rsidRPr="00C60AC1">
        <w:rPr>
          <w:rFonts w:ascii="Times New Roman" w:hAnsi="Times New Roman" w:cs="Times New Roman"/>
          <w:sz w:val="24"/>
          <w:szCs w:val="24"/>
        </w:rPr>
        <w:t xml:space="preserve"> </w:t>
      </w:r>
      <w:hyperlink r:id="rId1023" w:history="1">
        <w:r w:rsidRPr="00C60AC1">
          <w:rPr>
            <w:rStyle w:val="Hyperlink"/>
            <w:rFonts w:ascii="Times New Roman" w:hAnsi="Times New Roman" w:cs="Times New Roman"/>
            <w:sz w:val="24"/>
            <w:szCs w:val="24"/>
          </w:rPr>
          <w:t>Бюлетин № 9</w:t>
        </w:r>
      </w:hyperlink>
    </w:p>
    <w:p w14:paraId="243CA693" w14:textId="77777777" w:rsidR="008F0CFD" w:rsidRPr="00C60AC1" w:rsidRDefault="00794C51" w:rsidP="008F0CFD">
      <w:pPr>
        <w:pStyle w:val="NoSpacing"/>
        <w:pBdr>
          <w:bottom w:val="single" w:sz="4" w:space="1" w:color="auto"/>
        </w:pBdr>
        <w:jc w:val="both"/>
        <w:rPr>
          <w:rFonts w:ascii="Times New Roman" w:hAnsi="Times New Roman" w:cs="Times New Roman"/>
          <w:i/>
          <w:color w:val="000000"/>
          <w:sz w:val="24"/>
          <w:szCs w:val="24"/>
          <w:lang w:val="bg-BG" w:eastAsia="bg-BG"/>
        </w:rPr>
      </w:pPr>
      <w:hyperlink r:id="rId1024" w:history="1">
        <w:r w:rsidR="008F0CFD" w:rsidRPr="00C60AC1">
          <w:rPr>
            <w:rStyle w:val="Hyperlink"/>
            <w:rFonts w:ascii="Times New Roman" w:hAnsi="Times New Roman" w:cs="Times New Roman"/>
            <w:sz w:val="24"/>
            <w:szCs w:val="24"/>
            <w:lang w:val="bg-BG" w:eastAsia="bg-BG"/>
          </w:rPr>
          <w:t xml:space="preserve"> </w:t>
        </w:r>
        <w:proofErr w:type="spellStart"/>
        <w:r w:rsidR="008F0CFD" w:rsidRPr="00C60AC1">
          <w:rPr>
            <w:rStyle w:val="Hyperlink"/>
            <w:rFonts w:ascii="Times New Roman" w:hAnsi="Times New Roman" w:cs="Times New Roman"/>
            <w:i/>
            <w:sz w:val="24"/>
            <w:szCs w:val="24"/>
            <w:lang w:eastAsia="bg-BG"/>
          </w:rPr>
          <w:t>Khodorkovskiy</w:t>
        </w:r>
        <w:proofErr w:type="spellEnd"/>
        <w:r w:rsidR="008F0CFD" w:rsidRPr="00C60AC1">
          <w:rPr>
            <w:rStyle w:val="Hyperlink"/>
            <w:rFonts w:ascii="Times New Roman" w:hAnsi="Times New Roman" w:cs="Times New Roman"/>
            <w:i/>
            <w:sz w:val="24"/>
            <w:szCs w:val="24"/>
            <w:lang w:val="bg-BG" w:eastAsia="bg-BG"/>
          </w:rPr>
          <w:t xml:space="preserve"> </w:t>
        </w:r>
        <w:r w:rsidR="008F0CFD" w:rsidRPr="00C60AC1">
          <w:rPr>
            <w:rStyle w:val="Hyperlink"/>
            <w:rFonts w:ascii="Times New Roman" w:hAnsi="Times New Roman" w:cs="Times New Roman"/>
            <w:i/>
            <w:sz w:val="24"/>
            <w:szCs w:val="24"/>
            <w:lang w:eastAsia="bg-BG"/>
          </w:rPr>
          <w:t>v</w:t>
        </w:r>
        <w:r w:rsidR="008F0CFD" w:rsidRPr="00C60AC1">
          <w:rPr>
            <w:rStyle w:val="Hyperlink"/>
            <w:rFonts w:ascii="Times New Roman" w:hAnsi="Times New Roman" w:cs="Times New Roman"/>
            <w:i/>
            <w:sz w:val="24"/>
            <w:szCs w:val="24"/>
            <w:lang w:val="bg-BG" w:eastAsia="bg-BG"/>
          </w:rPr>
          <w:t xml:space="preserve">. </w:t>
        </w:r>
        <w:r w:rsidR="008F0CFD" w:rsidRPr="00C60AC1">
          <w:rPr>
            <w:rStyle w:val="Hyperlink"/>
            <w:rFonts w:ascii="Times New Roman" w:hAnsi="Times New Roman" w:cs="Times New Roman"/>
            <w:i/>
            <w:sz w:val="24"/>
            <w:szCs w:val="24"/>
            <w:lang w:eastAsia="bg-BG"/>
          </w:rPr>
          <w:t>Russia</w:t>
        </w:r>
        <w:r w:rsidR="008F0CFD" w:rsidRPr="00C60AC1">
          <w:rPr>
            <w:rStyle w:val="Hyperlink"/>
            <w:rFonts w:ascii="Times New Roman" w:hAnsi="Times New Roman" w:cs="Times New Roman"/>
            <w:i/>
            <w:sz w:val="24"/>
            <w:szCs w:val="24"/>
            <w:lang w:val="bg-BG" w:eastAsia="bg-BG"/>
          </w:rPr>
          <w:t xml:space="preserve"> (</w:t>
        </w:r>
        <w:r w:rsidR="008F0CFD" w:rsidRPr="00C60AC1">
          <w:rPr>
            <w:rStyle w:val="Hyperlink"/>
            <w:rFonts w:ascii="Times New Roman" w:hAnsi="Times New Roman" w:cs="Times New Roman"/>
            <w:i/>
            <w:sz w:val="24"/>
            <w:szCs w:val="24"/>
            <w:lang w:eastAsia="bg-BG"/>
          </w:rPr>
          <w:t>no</w:t>
        </w:r>
        <w:r w:rsidR="008F0CFD" w:rsidRPr="00C60AC1">
          <w:rPr>
            <w:rStyle w:val="Hyperlink"/>
            <w:rFonts w:ascii="Times New Roman" w:hAnsi="Times New Roman" w:cs="Times New Roman"/>
            <w:i/>
            <w:sz w:val="24"/>
            <w:szCs w:val="24"/>
            <w:lang w:val="bg-BG" w:eastAsia="bg-BG"/>
          </w:rPr>
          <w:t>. 5829/04)</w:t>
        </w:r>
      </w:hyperlink>
    </w:p>
    <w:p w14:paraId="45CF0A60" w14:textId="77777777" w:rsidR="008F0CFD" w:rsidRPr="00C60AC1" w:rsidRDefault="008F0CFD" w:rsidP="008F0CFD">
      <w:pPr>
        <w:pStyle w:val="NoSpacing"/>
        <w:jc w:val="both"/>
        <w:rPr>
          <w:rFonts w:ascii="Times New Roman" w:hAnsi="Times New Roman" w:cs="Times New Roman"/>
          <w:sz w:val="24"/>
          <w:szCs w:val="24"/>
          <w:lang w:val="bg-BG"/>
        </w:rPr>
      </w:pPr>
    </w:p>
    <w:p w14:paraId="32CDEED3" w14:textId="77777777" w:rsidR="008F0CFD" w:rsidRPr="00C60AC1" w:rsidRDefault="008F0CFD" w:rsidP="00E67615">
      <w:pPr>
        <w:pStyle w:val="JuList"/>
        <w:keepNext/>
        <w:keepLines/>
        <w:ind w:left="0" w:firstLine="0"/>
        <w:rPr>
          <w:rStyle w:val="normal--char"/>
          <w:color w:val="000000"/>
          <w:szCs w:val="24"/>
          <w:lang w:val="bg-BG"/>
        </w:rPr>
      </w:pPr>
      <w:r w:rsidRPr="00C60AC1">
        <w:rPr>
          <w:lang w:val="bg-BG"/>
        </w:rPr>
        <w:t xml:space="preserve">Предварителното задържане в продължение на 15 месеца на висш банков служител по обвинение в извършването на тежки финансови престъпления, въпреки направената му сърдечна операция по време на задържането, е оправдано. </w:t>
      </w:r>
      <w:hyperlink r:id="rId1025" w:history="1">
        <w:r w:rsidRPr="00C60AC1">
          <w:rPr>
            <w:rStyle w:val="Hyperlink"/>
            <w:szCs w:val="24"/>
            <w:lang w:val="bg-BG"/>
          </w:rPr>
          <w:t>Бюлетин № 9</w:t>
        </w:r>
      </w:hyperlink>
    </w:p>
    <w:p w14:paraId="214FE859" w14:textId="77777777" w:rsidR="008F0CFD" w:rsidRPr="00C60AC1" w:rsidRDefault="008F0CFD" w:rsidP="009F2F63">
      <w:pPr>
        <w:pStyle w:val="NoSpacing"/>
        <w:pBdr>
          <w:bottom w:val="single" w:sz="4" w:space="1" w:color="auto"/>
        </w:pBdr>
        <w:jc w:val="both"/>
        <w:rPr>
          <w:rStyle w:val="normal--char"/>
          <w:rFonts w:ascii="Times New Roman" w:hAnsi="Times New Roman" w:cs="Times New Roman"/>
          <w:i/>
          <w:sz w:val="24"/>
          <w:lang w:val="bg-BG"/>
        </w:rPr>
      </w:pPr>
      <w:r w:rsidRPr="00C60AC1">
        <w:rPr>
          <w:rFonts w:ascii="Times New Roman" w:hAnsi="Times New Roman" w:cs="Times New Roman"/>
          <w:color w:val="000000"/>
          <w:lang w:val="bg-BG" w:eastAsia="bg-BG"/>
        </w:rPr>
        <w:t xml:space="preserve"> </w:t>
      </w:r>
      <w:hyperlink r:id="rId1026" w:history="1">
        <w:r w:rsidRPr="00C60AC1">
          <w:rPr>
            <w:rStyle w:val="Hyperlink"/>
            <w:rFonts w:ascii="Times New Roman" w:hAnsi="Times New Roman" w:cs="Times New Roman"/>
            <w:i/>
            <w:sz w:val="24"/>
          </w:rPr>
          <w:t>Elsner</w:t>
        </w:r>
        <w:r w:rsidRPr="005D3DB1">
          <w:rPr>
            <w:rStyle w:val="Hyperlink"/>
            <w:rFonts w:ascii="Times New Roman" w:hAnsi="Times New Roman" w:cs="Times New Roman"/>
            <w:i/>
            <w:sz w:val="24"/>
            <w:lang w:val="ru-RU"/>
          </w:rPr>
          <w:t xml:space="preserve"> </w:t>
        </w:r>
        <w:r w:rsidRPr="00C60AC1">
          <w:rPr>
            <w:rStyle w:val="Hyperlink"/>
            <w:rFonts w:ascii="Times New Roman" w:hAnsi="Times New Roman" w:cs="Times New Roman"/>
            <w:i/>
            <w:sz w:val="24"/>
          </w:rPr>
          <w:t>v</w:t>
        </w:r>
        <w:r w:rsidRPr="005D3DB1">
          <w:rPr>
            <w:rStyle w:val="Hyperlink"/>
            <w:rFonts w:ascii="Times New Roman" w:hAnsi="Times New Roman" w:cs="Times New Roman"/>
            <w:i/>
            <w:sz w:val="24"/>
            <w:lang w:val="ru-RU"/>
          </w:rPr>
          <w:t xml:space="preserve">. </w:t>
        </w:r>
        <w:r w:rsidRPr="00C60AC1">
          <w:rPr>
            <w:rStyle w:val="Hyperlink"/>
            <w:rFonts w:ascii="Times New Roman" w:hAnsi="Times New Roman" w:cs="Times New Roman"/>
            <w:i/>
            <w:sz w:val="24"/>
          </w:rPr>
          <w:t>Austria</w:t>
        </w:r>
        <w:r w:rsidRPr="005D3DB1">
          <w:rPr>
            <w:rStyle w:val="Hyperlink"/>
            <w:rFonts w:ascii="Times New Roman" w:hAnsi="Times New Roman" w:cs="Times New Roman"/>
            <w:i/>
            <w:sz w:val="24"/>
            <w:lang w:val="ru-RU"/>
          </w:rPr>
          <w:t xml:space="preserve"> (</w:t>
        </w:r>
        <w:proofErr w:type="spellStart"/>
        <w:r w:rsidRPr="00C60AC1">
          <w:rPr>
            <w:rStyle w:val="Hyperlink"/>
            <w:rFonts w:ascii="Times New Roman" w:hAnsi="Times New Roman" w:cs="Times New Roman"/>
            <w:i/>
            <w:sz w:val="24"/>
          </w:rPr>
          <w:t>nos</w:t>
        </w:r>
        <w:proofErr w:type="spellEnd"/>
        <w:r w:rsidRPr="005D3DB1">
          <w:rPr>
            <w:rStyle w:val="Hyperlink"/>
            <w:rFonts w:ascii="Times New Roman" w:hAnsi="Times New Roman" w:cs="Times New Roman"/>
            <w:i/>
            <w:sz w:val="24"/>
            <w:lang w:val="ru-RU"/>
          </w:rPr>
          <w:t xml:space="preserve">. 15710/07 31805/07, 36230/07, 40937/07 17239/08 </w:t>
        </w:r>
        <w:r w:rsidRPr="00C60AC1">
          <w:rPr>
            <w:rStyle w:val="Hyperlink"/>
            <w:rFonts w:ascii="Times New Roman" w:hAnsi="Times New Roman" w:cs="Times New Roman"/>
            <w:i/>
            <w:sz w:val="24"/>
          </w:rPr>
          <w:t>and</w:t>
        </w:r>
        <w:r w:rsidRPr="005D3DB1">
          <w:rPr>
            <w:rStyle w:val="Hyperlink"/>
            <w:rFonts w:ascii="Times New Roman" w:hAnsi="Times New Roman" w:cs="Times New Roman"/>
            <w:i/>
            <w:sz w:val="24"/>
            <w:lang w:val="ru-RU"/>
          </w:rPr>
          <w:t xml:space="preserve"> 41402/08)</w:t>
        </w:r>
      </w:hyperlink>
    </w:p>
    <w:p w14:paraId="1191740E" w14:textId="77777777" w:rsidR="009F2F63" w:rsidRPr="00C60AC1" w:rsidRDefault="009F2F63" w:rsidP="009F2F63">
      <w:pPr>
        <w:pStyle w:val="NoSpacing"/>
        <w:jc w:val="both"/>
        <w:rPr>
          <w:rStyle w:val="normal--char"/>
          <w:rFonts w:ascii="Times New Roman" w:hAnsi="Times New Roman" w:cs="Times New Roman"/>
          <w:sz w:val="24"/>
          <w:lang w:val="bg-BG"/>
        </w:rPr>
      </w:pPr>
    </w:p>
    <w:p w14:paraId="141DE8C6" w14:textId="77777777" w:rsidR="009F2F63" w:rsidRPr="00C60AC1" w:rsidRDefault="009F2F63" w:rsidP="009F2F6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Член 5, § 3 не е приложим към период на изтърпяване едновременно на присъда лишаване от свобода и на наложена по друго наказателно производство мярка за неотклонение задържане под стража. Това е период, който представлява „законосъобразно лишаване от свобода по силата на постановена от компетентен съд присъда” и жалбоподателят не може да твърди, че е имал „право на … освобождаване преди гледане на делото му в съда”.</w:t>
      </w:r>
      <w:r w:rsidRPr="00C60AC1">
        <w:rPr>
          <w:rStyle w:val="normal--char"/>
          <w:rFonts w:ascii="Times New Roman" w:hAnsi="Times New Roman" w:cs="Times New Roman"/>
          <w:color w:val="000000"/>
          <w:sz w:val="24"/>
          <w:szCs w:val="24"/>
          <w:lang w:val="bg-BG"/>
        </w:rPr>
        <w:t xml:space="preserve"> </w:t>
      </w:r>
      <w:hyperlink r:id="rId1027"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5A77A36F" w14:textId="77777777" w:rsidR="009F2F63" w:rsidRPr="00C60AC1" w:rsidRDefault="00794C51" w:rsidP="009F2F63">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028" w:history="1">
        <w:proofErr w:type="spellStart"/>
        <w:r w:rsidR="009F2F63" w:rsidRPr="00C60AC1">
          <w:rPr>
            <w:rStyle w:val="Hyperlink"/>
            <w:rFonts w:ascii="Times New Roman" w:hAnsi="Times New Roman" w:cs="Times New Roman"/>
            <w:i/>
            <w:sz w:val="24"/>
            <w:szCs w:val="24"/>
          </w:rPr>
          <w:t>Borisenko</w:t>
        </w:r>
        <w:proofErr w:type="spellEnd"/>
        <w:r w:rsidR="009F2F63" w:rsidRPr="00C60AC1">
          <w:rPr>
            <w:rStyle w:val="Hyperlink"/>
            <w:rFonts w:ascii="Times New Roman" w:hAnsi="Times New Roman" w:cs="Times New Roman"/>
            <w:i/>
            <w:sz w:val="24"/>
            <w:szCs w:val="24"/>
          </w:rPr>
          <w:t xml:space="preserve"> </w:t>
        </w:r>
        <w:r w:rsidR="009F2F63" w:rsidRPr="00C60AC1">
          <w:rPr>
            <w:rStyle w:val="Hyperlink"/>
            <w:rFonts w:ascii="Times New Roman" w:hAnsi="Times New Roman" w:cs="Times New Roman"/>
            <w:i/>
            <w:sz w:val="24"/>
            <w:szCs w:val="24"/>
            <w:lang w:val="en-US"/>
          </w:rPr>
          <w:t>v</w:t>
        </w:r>
        <w:r w:rsidR="009F2F63" w:rsidRPr="00C60AC1">
          <w:rPr>
            <w:rStyle w:val="Hyperlink"/>
            <w:rFonts w:ascii="Times New Roman" w:hAnsi="Times New Roman" w:cs="Times New Roman"/>
            <w:i/>
            <w:sz w:val="24"/>
            <w:szCs w:val="24"/>
          </w:rPr>
          <w:t xml:space="preserve">. </w:t>
        </w:r>
        <w:proofErr w:type="spellStart"/>
        <w:r w:rsidR="009F2F63" w:rsidRPr="00C60AC1">
          <w:rPr>
            <w:rStyle w:val="Hyperlink"/>
            <w:rFonts w:ascii="Times New Roman" w:hAnsi="Times New Roman" w:cs="Times New Roman"/>
            <w:i/>
            <w:sz w:val="24"/>
            <w:szCs w:val="24"/>
          </w:rPr>
          <w:t>Ukraine</w:t>
        </w:r>
        <w:proofErr w:type="spellEnd"/>
        <w:r w:rsidR="009F2F63" w:rsidRPr="00C60AC1">
          <w:rPr>
            <w:rStyle w:val="Hyperlink"/>
            <w:rFonts w:ascii="Times New Roman" w:hAnsi="Times New Roman" w:cs="Times New Roman"/>
            <w:i/>
            <w:sz w:val="24"/>
            <w:szCs w:val="24"/>
          </w:rPr>
          <w:t xml:space="preserve"> (</w:t>
        </w:r>
        <w:r w:rsidR="009F2F63" w:rsidRPr="00C60AC1">
          <w:rPr>
            <w:rStyle w:val="Hyperlink"/>
            <w:rFonts w:ascii="Times New Roman" w:hAnsi="Times New Roman" w:cs="Times New Roman"/>
            <w:i/>
            <w:sz w:val="24"/>
            <w:szCs w:val="24"/>
            <w:lang w:val="en-US"/>
          </w:rPr>
          <w:t>No</w:t>
        </w:r>
        <w:r w:rsidR="009F2F63" w:rsidRPr="00C60AC1">
          <w:rPr>
            <w:rStyle w:val="Hyperlink"/>
            <w:rFonts w:ascii="Times New Roman" w:hAnsi="Times New Roman" w:cs="Times New Roman"/>
            <w:i/>
            <w:sz w:val="24"/>
            <w:szCs w:val="24"/>
          </w:rPr>
          <w:t>. 25725/02)</w:t>
        </w:r>
      </w:hyperlink>
    </w:p>
    <w:p w14:paraId="3AC5B94F" w14:textId="77777777" w:rsidR="009F2F63" w:rsidRPr="00C60AC1" w:rsidRDefault="009F2F63" w:rsidP="009F2F63">
      <w:pPr>
        <w:pStyle w:val="NoSpacing"/>
        <w:jc w:val="both"/>
        <w:rPr>
          <w:rStyle w:val="normal--char"/>
          <w:rFonts w:ascii="Times New Roman" w:hAnsi="Times New Roman" w:cs="Times New Roman"/>
          <w:sz w:val="24"/>
          <w:lang w:val="bg-BG"/>
        </w:rPr>
      </w:pPr>
    </w:p>
    <w:p w14:paraId="4E62D953" w14:textId="77777777" w:rsidR="00116F3D" w:rsidRPr="00C60AC1" w:rsidRDefault="00116F3D" w:rsidP="009F2F63">
      <w:pPr>
        <w:pStyle w:val="NoSpacing"/>
        <w:jc w:val="both"/>
        <w:rPr>
          <w:rFonts w:ascii="Times New Roman" w:hAnsi="Times New Roman" w:cs="Times New Roman"/>
          <w:sz w:val="24"/>
          <w:szCs w:val="24"/>
          <w:lang w:val="bg-BG" w:eastAsia="bg-BG"/>
        </w:rPr>
      </w:pPr>
      <w:proofErr w:type="spellStart"/>
      <w:r w:rsidRPr="005D3DB1">
        <w:rPr>
          <w:rFonts w:ascii="Times New Roman" w:hAnsi="Times New Roman" w:cs="Times New Roman"/>
          <w:sz w:val="24"/>
          <w:szCs w:val="24"/>
          <w:lang w:val="ru-RU" w:eastAsia="bg-BG"/>
        </w:rPr>
        <w:t>Тежкото</w:t>
      </w:r>
      <w:proofErr w:type="spellEnd"/>
      <w:r w:rsidRPr="005D3DB1">
        <w:rPr>
          <w:rFonts w:ascii="Times New Roman" w:hAnsi="Times New Roman" w:cs="Times New Roman"/>
          <w:sz w:val="24"/>
          <w:szCs w:val="24"/>
          <w:lang w:val="ru-RU" w:eastAsia="bg-BG"/>
        </w:rPr>
        <w:t xml:space="preserve"> и постоянно </w:t>
      </w:r>
      <w:proofErr w:type="spellStart"/>
      <w:r w:rsidRPr="005D3DB1">
        <w:rPr>
          <w:rFonts w:ascii="Times New Roman" w:hAnsi="Times New Roman" w:cs="Times New Roman"/>
          <w:sz w:val="24"/>
          <w:szCs w:val="24"/>
          <w:lang w:val="ru-RU" w:eastAsia="bg-BG"/>
        </w:rPr>
        <w:t>влошаващо</w:t>
      </w:r>
      <w:proofErr w:type="spellEnd"/>
      <w:r w:rsidRPr="005D3DB1">
        <w:rPr>
          <w:rFonts w:ascii="Times New Roman" w:hAnsi="Times New Roman" w:cs="Times New Roman"/>
          <w:sz w:val="24"/>
          <w:szCs w:val="24"/>
          <w:lang w:val="ru-RU" w:eastAsia="bg-BG"/>
        </w:rPr>
        <w:t xml:space="preserve"> се </w:t>
      </w:r>
      <w:proofErr w:type="spellStart"/>
      <w:r w:rsidRPr="005D3DB1">
        <w:rPr>
          <w:rFonts w:ascii="Times New Roman" w:hAnsi="Times New Roman" w:cs="Times New Roman"/>
          <w:sz w:val="24"/>
          <w:szCs w:val="24"/>
          <w:lang w:val="ru-RU" w:eastAsia="bg-BG"/>
        </w:rPr>
        <w:t>здравословно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състояние</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жалбоподателя</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значително</w:t>
      </w:r>
      <w:proofErr w:type="spellEnd"/>
      <w:r w:rsidRPr="005D3DB1">
        <w:rPr>
          <w:rFonts w:ascii="Times New Roman" w:hAnsi="Times New Roman" w:cs="Times New Roman"/>
          <w:sz w:val="24"/>
          <w:szCs w:val="24"/>
          <w:lang w:val="ru-RU" w:eastAsia="bg-BG"/>
        </w:rPr>
        <w:t xml:space="preserve"> е </w:t>
      </w:r>
      <w:proofErr w:type="spellStart"/>
      <w:r w:rsidRPr="005D3DB1">
        <w:rPr>
          <w:rFonts w:ascii="Times New Roman" w:hAnsi="Times New Roman" w:cs="Times New Roman"/>
          <w:sz w:val="24"/>
          <w:szCs w:val="24"/>
          <w:lang w:val="ru-RU" w:eastAsia="bg-BG"/>
        </w:rPr>
        <w:t>намалявало</w:t>
      </w:r>
      <w:proofErr w:type="spellEnd"/>
      <w:r w:rsidRPr="005D3DB1">
        <w:rPr>
          <w:rFonts w:ascii="Times New Roman" w:hAnsi="Times New Roman" w:cs="Times New Roman"/>
          <w:sz w:val="24"/>
          <w:szCs w:val="24"/>
          <w:lang w:val="ru-RU" w:eastAsia="bg-BG"/>
        </w:rPr>
        <w:t xml:space="preserve"> риска той да се </w:t>
      </w:r>
      <w:proofErr w:type="spellStart"/>
      <w:r w:rsidRPr="005D3DB1">
        <w:rPr>
          <w:rFonts w:ascii="Times New Roman" w:hAnsi="Times New Roman" w:cs="Times New Roman"/>
          <w:sz w:val="24"/>
          <w:szCs w:val="24"/>
          <w:lang w:val="ru-RU" w:eastAsia="bg-BG"/>
        </w:rPr>
        <w:t>укрие</w:t>
      </w:r>
      <w:proofErr w:type="spellEnd"/>
      <w:r w:rsidRPr="005D3DB1">
        <w:rPr>
          <w:rFonts w:ascii="Times New Roman" w:hAnsi="Times New Roman" w:cs="Times New Roman"/>
          <w:sz w:val="24"/>
          <w:szCs w:val="24"/>
          <w:lang w:val="ru-RU" w:eastAsia="bg-BG"/>
        </w:rPr>
        <w:t xml:space="preserve">, но </w:t>
      </w:r>
      <w:proofErr w:type="gramStart"/>
      <w:r w:rsidRPr="005D3DB1">
        <w:rPr>
          <w:rFonts w:ascii="Times New Roman" w:hAnsi="Times New Roman" w:cs="Times New Roman"/>
          <w:sz w:val="24"/>
          <w:szCs w:val="24"/>
          <w:lang w:val="ru-RU" w:eastAsia="bg-BG"/>
        </w:rPr>
        <w:t>не го</w:t>
      </w:r>
      <w:proofErr w:type="gramEnd"/>
      <w:r w:rsidRPr="005D3DB1">
        <w:rPr>
          <w:rFonts w:ascii="Times New Roman" w:hAnsi="Times New Roman" w:cs="Times New Roman"/>
          <w:sz w:val="24"/>
          <w:szCs w:val="24"/>
          <w:lang w:val="ru-RU" w:eastAsia="bg-BG"/>
        </w:rPr>
        <w:t xml:space="preserve"> е </w:t>
      </w:r>
      <w:proofErr w:type="spellStart"/>
      <w:r w:rsidRPr="005D3DB1">
        <w:rPr>
          <w:rFonts w:ascii="Times New Roman" w:hAnsi="Times New Roman" w:cs="Times New Roman"/>
          <w:sz w:val="24"/>
          <w:szCs w:val="24"/>
          <w:lang w:val="ru-RU" w:eastAsia="bg-BG"/>
        </w:rPr>
        <w:t>елиминирал</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напълно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нито</w:t>
      </w:r>
      <w:proofErr w:type="spellEnd"/>
      <w:r w:rsidRPr="005D3DB1">
        <w:rPr>
          <w:rFonts w:ascii="Times New Roman" w:hAnsi="Times New Roman" w:cs="Times New Roman"/>
          <w:sz w:val="24"/>
          <w:szCs w:val="24"/>
          <w:lang w:val="ru-RU" w:eastAsia="bg-BG"/>
        </w:rPr>
        <w:t xml:space="preserve"> е могло да </w:t>
      </w:r>
      <w:proofErr w:type="spellStart"/>
      <w:r w:rsidRPr="005D3DB1">
        <w:rPr>
          <w:rFonts w:ascii="Times New Roman" w:hAnsi="Times New Roman" w:cs="Times New Roman"/>
          <w:sz w:val="24"/>
          <w:szCs w:val="24"/>
          <w:lang w:val="ru-RU" w:eastAsia="bg-BG"/>
        </w:rPr>
        <w:t>изключи</w:t>
      </w:r>
      <w:proofErr w:type="spellEnd"/>
      <w:r w:rsidRPr="005D3DB1">
        <w:rPr>
          <w:rFonts w:ascii="Times New Roman" w:hAnsi="Times New Roman" w:cs="Times New Roman"/>
          <w:sz w:val="24"/>
          <w:szCs w:val="24"/>
          <w:lang w:val="ru-RU" w:eastAsia="bg-BG"/>
        </w:rPr>
        <w:t xml:space="preserve"> риска той да </w:t>
      </w:r>
      <w:proofErr w:type="spellStart"/>
      <w:r w:rsidRPr="005D3DB1">
        <w:rPr>
          <w:rFonts w:ascii="Times New Roman" w:hAnsi="Times New Roman" w:cs="Times New Roman"/>
          <w:sz w:val="24"/>
          <w:szCs w:val="24"/>
          <w:lang w:val="ru-RU" w:eastAsia="bg-BG"/>
        </w:rPr>
        <w:t>попречи</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правосъдието</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Властите</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са</w:t>
      </w:r>
      <w:proofErr w:type="spellEnd"/>
      <w:r w:rsidRPr="005D3DB1">
        <w:rPr>
          <w:rFonts w:ascii="Times New Roman" w:hAnsi="Times New Roman" w:cs="Times New Roman"/>
          <w:sz w:val="24"/>
          <w:szCs w:val="24"/>
          <w:lang w:val="ru-RU" w:eastAsia="bg-BG"/>
        </w:rPr>
        <w:t xml:space="preserve"> изложили </w:t>
      </w:r>
      <w:proofErr w:type="spellStart"/>
      <w:r w:rsidRPr="005D3DB1">
        <w:rPr>
          <w:rFonts w:ascii="Times New Roman" w:hAnsi="Times New Roman" w:cs="Times New Roman"/>
          <w:sz w:val="24"/>
          <w:szCs w:val="24"/>
          <w:lang w:val="ru-RU" w:eastAsia="bg-BG"/>
        </w:rPr>
        <w:t>относими</w:t>
      </w:r>
      <w:proofErr w:type="spellEnd"/>
      <w:r w:rsidRPr="005D3DB1">
        <w:rPr>
          <w:rFonts w:ascii="Times New Roman" w:hAnsi="Times New Roman" w:cs="Times New Roman"/>
          <w:sz w:val="24"/>
          <w:szCs w:val="24"/>
          <w:lang w:val="ru-RU" w:eastAsia="bg-BG"/>
        </w:rPr>
        <w:t xml:space="preserve"> и </w:t>
      </w:r>
      <w:proofErr w:type="spellStart"/>
      <w:r w:rsidRPr="005D3DB1">
        <w:rPr>
          <w:rFonts w:ascii="Times New Roman" w:hAnsi="Times New Roman" w:cs="Times New Roman"/>
          <w:sz w:val="24"/>
          <w:szCs w:val="24"/>
          <w:lang w:val="ru-RU" w:eastAsia="bg-BG"/>
        </w:rPr>
        <w:t>достатъчни</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съображения</w:t>
      </w:r>
      <w:proofErr w:type="spellEnd"/>
      <w:r w:rsidRPr="005D3DB1">
        <w:rPr>
          <w:rFonts w:ascii="Times New Roman" w:hAnsi="Times New Roman" w:cs="Times New Roman"/>
          <w:sz w:val="24"/>
          <w:szCs w:val="24"/>
          <w:lang w:val="ru-RU" w:eastAsia="bg-BG"/>
        </w:rPr>
        <w:t xml:space="preserve"> за </w:t>
      </w:r>
      <w:proofErr w:type="spellStart"/>
      <w:r w:rsidRPr="005D3DB1">
        <w:rPr>
          <w:rFonts w:ascii="Times New Roman" w:hAnsi="Times New Roman" w:cs="Times New Roman"/>
          <w:sz w:val="24"/>
          <w:szCs w:val="24"/>
          <w:lang w:val="ru-RU" w:eastAsia="bg-BG"/>
        </w:rPr>
        <w:t>задържането</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жалбоподателя</w:t>
      </w:r>
      <w:proofErr w:type="spellEnd"/>
      <w:r w:rsidRPr="005D3DB1">
        <w:rPr>
          <w:rFonts w:ascii="Times New Roman" w:hAnsi="Times New Roman" w:cs="Times New Roman"/>
          <w:sz w:val="24"/>
          <w:szCs w:val="24"/>
          <w:lang w:val="ru-RU" w:eastAsia="bg-BG"/>
        </w:rPr>
        <w:t xml:space="preserve"> под стража и </w:t>
      </w:r>
      <w:proofErr w:type="spellStart"/>
      <w:r w:rsidRPr="005D3DB1">
        <w:rPr>
          <w:rFonts w:ascii="Times New Roman" w:hAnsi="Times New Roman" w:cs="Times New Roman"/>
          <w:sz w:val="24"/>
          <w:szCs w:val="24"/>
          <w:lang w:val="ru-RU" w:eastAsia="bg-BG"/>
        </w:rPr>
        <w:t>са</w:t>
      </w:r>
      <w:proofErr w:type="spellEnd"/>
      <w:r w:rsidRPr="005D3DB1">
        <w:rPr>
          <w:rFonts w:ascii="Times New Roman" w:hAnsi="Times New Roman" w:cs="Times New Roman"/>
          <w:sz w:val="24"/>
          <w:szCs w:val="24"/>
          <w:lang w:val="ru-RU" w:eastAsia="bg-BG"/>
        </w:rPr>
        <w:t xml:space="preserve"> проявили </w:t>
      </w:r>
      <w:proofErr w:type="spellStart"/>
      <w:r w:rsidRPr="005D3DB1">
        <w:rPr>
          <w:rFonts w:ascii="Times New Roman" w:hAnsi="Times New Roman" w:cs="Times New Roman"/>
          <w:sz w:val="24"/>
          <w:szCs w:val="24"/>
          <w:lang w:val="ru-RU" w:eastAsia="bg-BG"/>
        </w:rPr>
        <w:t>усърдие</w:t>
      </w:r>
      <w:proofErr w:type="spellEnd"/>
      <w:r w:rsidRPr="005D3DB1">
        <w:rPr>
          <w:rFonts w:ascii="Times New Roman" w:hAnsi="Times New Roman" w:cs="Times New Roman"/>
          <w:sz w:val="24"/>
          <w:szCs w:val="24"/>
          <w:lang w:val="ru-RU" w:eastAsia="bg-BG"/>
        </w:rPr>
        <w:t xml:space="preserve"> при </w:t>
      </w:r>
      <w:proofErr w:type="spellStart"/>
      <w:r w:rsidRPr="005D3DB1">
        <w:rPr>
          <w:rFonts w:ascii="Times New Roman" w:hAnsi="Times New Roman" w:cs="Times New Roman"/>
          <w:sz w:val="24"/>
          <w:szCs w:val="24"/>
          <w:lang w:val="ru-RU" w:eastAsia="bg-BG"/>
        </w:rPr>
        <w:t>воденето</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наказателното</w:t>
      </w:r>
      <w:proofErr w:type="spellEnd"/>
      <w:r w:rsidRPr="005D3DB1">
        <w:rPr>
          <w:rFonts w:ascii="Times New Roman" w:hAnsi="Times New Roman" w:cs="Times New Roman"/>
          <w:sz w:val="24"/>
          <w:szCs w:val="24"/>
          <w:lang w:val="ru-RU" w:eastAsia="bg-BG"/>
        </w:rPr>
        <w:t xml:space="preserve"> производство.</w:t>
      </w:r>
      <w:r w:rsidRPr="00C60AC1">
        <w:rPr>
          <w:rFonts w:ascii="Times New Roman" w:hAnsi="Times New Roman" w:cs="Times New Roman"/>
          <w:sz w:val="24"/>
          <w:szCs w:val="24"/>
          <w:lang w:val="bg-BG" w:eastAsia="bg-BG"/>
        </w:rPr>
        <w:t xml:space="preserve"> </w:t>
      </w:r>
      <w:hyperlink r:id="rId1029" w:history="1">
        <w:proofErr w:type="spellStart"/>
        <w:r w:rsidR="00276112" w:rsidRPr="005D3DB1">
          <w:rPr>
            <w:rStyle w:val="Hyperlink"/>
            <w:rFonts w:ascii="Times New Roman" w:hAnsi="Times New Roman" w:cs="Times New Roman"/>
            <w:iCs/>
            <w:sz w:val="24"/>
            <w:szCs w:val="24"/>
            <w:lang w:val="ru-RU"/>
          </w:rPr>
          <w:t>Бюлетин</w:t>
        </w:r>
        <w:proofErr w:type="spellEnd"/>
        <w:r w:rsidR="00276112" w:rsidRPr="005D3DB1">
          <w:rPr>
            <w:rStyle w:val="Hyperlink"/>
            <w:rFonts w:ascii="Times New Roman" w:hAnsi="Times New Roman" w:cs="Times New Roman"/>
            <w:iCs/>
            <w:sz w:val="24"/>
            <w:szCs w:val="24"/>
            <w:lang w:val="ru-RU"/>
          </w:rPr>
          <w:t xml:space="preserve"> № 34</w:t>
        </w:r>
      </w:hyperlink>
    </w:p>
    <w:p w14:paraId="413825E3" w14:textId="6E37FC93" w:rsidR="00116F3D" w:rsidRPr="00E055C1" w:rsidRDefault="00794C51" w:rsidP="009F2F63">
      <w:pPr>
        <w:pStyle w:val="NoSpacing"/>
        <w:jc w:val="both"/>
        <w:rPr>
          <w:rStyle w:val="Hyperlink"/>
          <w:rFonts w:ascii="Times New Roman" w:hAnsi="Times New Roman" w:cs="Times New Roman"/>
          <w:i/>
          <w:iCs/>
          <w:sz w:val="24"/>
          <w:szCs w:val="24"/>
          <w:lang w:val="ru-RU"/>
        </w:rPr>
      </w:pPr>
      <w:hyperlink r:id="rId1030" w:history="1">
        <w:r w:rsidR="00116F3D" w:rsidRPr="00C60AC1">
          <w:rPr>
            <w:rStyle w:val="Hyperlink"/>
            <w:rFonts w:ascii="Times New Roman" w:hAnsi="Times New Roman" w:cs="Times New Roman"/>
            <w:i/>
            <w:iCs/>
            <w:sz w:val="24"/>
            <w:szCs w:val="24"/>
          </w:rPr>
          <w:t>Amirov</w:t>
        </w:r>
        <w:r w:rsidR="00116F3D" w:rsidRPr="005D3DB1">
          <w:rPr>
            <w:rStyle w:val="Hyperlink"/>
            <w:rFonts w:ascii="Times New Roman" w:hAnsi="Times New Roman" w:cs="Times New Roman"/>
            <w:i/>
            <w:iCs/>
            <w:sz w:val="24"/>
            <w:szCs w:val="24"/>
            <w:lang w:val="ru-RU"/>
          </w:rPr>
          <w:t xml:space="preserve"> </w:t>
        </w:r>
        <w:r w:rsidR="00116F3D" w:rsidRPr="00C60AC1">
          <w:rPr>
            <w:rStyle w:val="Hyperlink"/>
            <w:rFonts w:ascii="Times New Roman" w:hAnsi="Times New Roman" w:cs="Times New Roman"/>
            <w:i/>
            <w:iCs/>
            <w:sz w:val="24"/>
            <w:szCs w:val="24"/>
          </w:rPr>
          <w:t>v</w:t>
        </w:r>
        <w:r w:rsidR="00116F3D" w:rsidRPr="005D3DB1">
          <w:rPr>
            <w:rStyle w:val="Hyperlink"/>
            <w:rFonts w:ascii="Times New Roman" w:hAnsi="Times New Roman" w:cs="Times New Roman"/>
            <w:i/>
            <w:iCs/>
            <w:sz w:val="24"/>
            <w:szCs w:val="24"/>
            <w:lang w:val="ru-RU"/>
          </w:rPr>
          <w:t xml:space="preserve">. </w:t>
        </w:r>
        <w:r w:rsidR="00116F3D" w:rsidRPr="00C60AC1">
          <w:rPr>
            <w:rStyle w:val="Hyperlink"/>
            <w:rFonts w:ascii="Times New Roman" w:hAnsi="Times New Roman" w:cs="Times New Roman"/>
            <w:i/>
            <w:iCs/>
            <w:sz w:val="24"/>
            <w:szCs w:val="24"/>
          </w:rPr>
          <w:t>Russia</w:t>
        </w:r>
        <w:r w:rsidR="00116F3D" w:rsidRPr="005D3DB1">
          <w:rPr>
            <w:rStyle w:val="Hyperlink"/>
            <w:rFonts w:ascii="Times New Roman" w:hAnsi="Times New Roman" w:cs="Times New Roman"/>
            <w:i/>
            <w:iCs/>
            <w:sz w:val="24"/>
            <w:szCs w:val="24"/>
            <w:lang w:val="ru-RU"/>
          </w:rPr>
          <w:t xml:space="preserve"> (</w:t>
        </w:r>
        <w:r w:rsidR="00116F3D" w:rsidRPr="00C60AC1">
          <w:rPr>
            <w:rStyle w:val="Hyperlink"/>
            <w:rFonts w:ascii="Times New Roman" w:hAnsi="Times New Roman" w:cs="Times New Roman"/>
            <w:i/>
            <w:iCs/>
            <w:sz w:val="24"/>
            <w:szCs w:val="24"/>
          </w:rPr>
          <w:t>no</w:t>
        </w:r>
        <w:r w:rsidR="00116F3D" w:rsidRPr="005D3DB1">
          <w:rPr>
            <w:rStyle w:val="Hyperlink"/>
            <w:rFonts w:ascii="Times New Roman" w:hAnsi="Times New Roman" w:cs="Times New Roman"/>
            <w:i/>
            <w:iCs/>
            <w:sz w:val="24"/>
            <w:szCs w:val="24"/>
            <w:lang w:val="ru-RU"/>
          </w:rPr>
          <w:t>. 51857/13)</w:t>
        </w:r>
      </w:hyperlink>
    </w:p>
    <w:p w14:paraId="74E1818C" w14:textId="0A33C93B" w:rsidR="004C2D53" w:rsidRPr="00E055C1" w:rsidRDefault="004C2D53" w:rsidP="009F2F63">
      <w:pPr>
        <w:pStyle w:val="NoSpacing"/>
        <w:jc w:val="both"/>
        <w:rPr>
          <w:rStyle w:val="Hyperlink"/>
          <w:rFonts w:ascii="Times New Roman" w:hAnsi="Times New Roman" w:cs="Times New Roman"/>
          <w:i/>
          <w:iCs/>
          <w:sz w:val="24"/>
          <w:szCs w:val="24"/>
          <w:lang w:val="ru-RU"/>
        </w:rPr>
      </w:pPr>
    </w:p>
    <w:p w14:paraId="7FBB892A" w14:textId="3823C5C3" w:rsidR="004C2D53" w:rsidRPr="004C2D53" w:rsidRDefault="004C2D53" w:rsidP="009F2F63">
      <w:pPr>
        <w:pStyle w:val="NoSpacing"/>
        <w:jc w:val="both"/>
        <w:rPr>
          <w:rStyle w:val="Hyperlink"/>
          <w:rFonts w:ascii="Times New Roman" w:hAnsi="Times New Roman" w:cs="Times New Roman"/>
          <w:i/>
          <w:iCs/>
          <w:sz w:val="24"/>
          <w:szCs w:val="24"/>
          <w:lang w:val="ru-RU"/>
        </w:rPr>
      </w:pPr>
      <w:r w:rsidRPr="00144EE7">
        <w:rPr>
          <w:rFonts w:ascii="Times New Roman" w:hAnsi="Times New Roman" w:cs="Times New Roman"/>
          <w:color w:val="000000" w:themeColor="text1"/>
          <w:sz w:val="24"/>
          <w:szCs w:val="24"/>
          <w:lang w:val="bg-BG"/>
        </w:rPr>
        <w:t xml:space="preserve">Националните съдилища са </w:t>
      </w:r>
      <w:r w:rsidRPr="00144EE7">
        <w:rPr>
          <w:rFonts w:ascii="Times New Roman" w:hAnsi="Times New Roman" w:cs="Times New Roman"/>
          <w:sz w:val="24"/>
          <w:szCs w:val="24"/>
          <w:lang w:val="bg-BG"/>
        </w:rPr>
        <w:t xml:space="preserve">изложили „релевантни“ съображения за </w:t>
      </w:r>
      <w:r w:rsidRPr="00144EE7">
        <w:rPr>
          <w:rFonts w:ascii="Times New Roman" w:hAnsi="Times New Roman" w:cs="Times New Roman"/>
          <w:color w:val="000000" w:themeColor="text1"/>
          <w:sz w:val="24"/>
          <w:szCs w:val="24"/>
          <w:lang w:val="bg-BG"/>
        </w:rPr>
        <w:t xml:space="preserve">задържането на </w:t>
      </w:r>
      <w:r w:rsidRPr="00144EE7">
        <w:rPr>
          <w:rFonts w:ascii="Times New Roman" w:hAnsi="Times New Roman" w:cs="Times New Roman"/>
          <w:sz w:val="24"/>
          <w:szCs w:val="24"/>
          <w:lang w:val="bg-BG"/>
        </w:rPr>
        <w:t xml:space="preserve">жалбоподателя </w:t>
      </w:r>
      <w:r w:rsidRPr="00144EE7">
        <w:rPr>
          <w:rFonts w:ascii="Times New Roman" w:hAnsi="Times New Roman" w:cs="Times New Roman"/>
          <w:color w:val="000000" w:themeColor="text1"/>
          <w:sz w:val="24"/>
          <w:szCs w:val="24"/>
          <w:lang w:val="bg-BG"/>
        </w:rPr>
        <w:t>под стража</w:t>
      </w:r>
      <w:r w:rsidRPr="00144EE7">
        <w:rPr>
          <w:rFonts w:ascii="Times New Roman" w:hAnsi="Times New Roman" w:cs="Times New Roman"/>
          <w:sz w:val="24"/>
          <w:szCs w:val="24"/>
          <w:lang w:val="bg-BG"/>
        </w:rPr>
        <w:t>, които при конкретните обстоятелства са „достатъчни“ да задоволят минималния стандарт по чл. 5, § 3 от Конвенцията</w:t>
      </w:r>
      <w:r w:rsidRPr="00144EE7">
        <w:rPr>
          <w:rFonts w:ascii="Times New Roman" w:hAnsi="Times New Roman" w:cs="Times New Roman"/>
          <w:color w:val="000000" w:themeColor="text1"/>
          <w:sz w:val="24"/>
          <w:szCs w:val="24"/>
          <w:lang w:val="bg-BG"/>
        </w:rPr>
        <w:t xml:space="preserve">. При вземане на мярката </w:t>
      </w:r>
      <w:r w:rsidRPr="00144EE7">
        <w:rPr>
          <w:rFonts w:ascii="Times New Roman" w:hAnsi="Times New Roman" w:cs="Times New Roman"/>
          <w:color w:val="000000" w:themeColor="text1"/>
          <w:sz w:val="24"/>
          <w:szCs w:val="24"/>
          <w:lang w:val="bg-BG"/>
        </w:rPr>
        <w:lastRenderedPageBreak/>
        <w:t xml:space="preserve">съдът </w:t>
      </w:r>
      <w:r w:rsidRPr="00144EE7">
        <w:rPr>
          <w:rFonts w:ascii="Times New Roman" w:hAnsi="Times New Roman" w:cs="Times New Roman"/>
          <w:sz w:val="24"/>
          <w:szCs w:val="24"/>
          <w:lang w:val="bg-BG"/>
        </w:rPr>
        <w:t xml:space="preserve">не се е основал на впоследствие обявената за противоконституционна разпоредба, изключваща друга мярка за неотклонение по отношение на заподозрените в тероризъм, въпреки че е направил  препратка към нея, а на балансирана оценка, при която е отчел убедителните доказателства в подкрепа на подозрението, тежестта на престъплението и рисковете, ако жалбоподателят бъде освободен. </w:t>
      </w:r>
      <w:hyperlink r:id="rId1031" w:history="1">
        <w:r w:rsidRPr="00144EE7">
          <w:rPr>
            <w:rStyle w:val="Hyperlink"/>
            <w:rFonts w:ascii="Times New Roman" w:hAnsi="Times New Roman" w:cs="Times New Roman"/>
            <w:sz w:val="24"/>
            <w:szCs w:val="24"/>
            <w:lang w:val="bg-BG"/>
          </w:rPr>
          <w:t>Бюлетин № 51</w:t>
        </w:r>
      </w:hyperlink>
    </w:p>
    <w:p w14:paraId="3D7AFA3D" w14:textId="4B786981" w:rsidR="004C2D53" w:rsidRDefault="00794C51" w:rsidP="004C2D53">
      <w:pPr>
        <w:pStyle w:val="JuPara"/>
        <w:ind w:firstLine="0"/>
        <w:rPr>
          <w:lang w:val="bg-BG"/>
        </w:rPr>
      </w:pPr>
      <w:hyperlink r:id="rId1032" w:history="1">
        <w:r w:rsidR="004C2D53" w:rsidRPr="00362A43">
          <w:rPr>
            <w:rStyle w:val="Hyperlink"/>
            <w:i/>
            <w:iCs/>
            <w:lang w:val="bg-BG"/>
          </w:rPr>
          <w:t xml:space="preserve"> </w:t>
        </w:r>
        <w:proofErr w:type="spellStart"/>
        <w:r w:rsidR="004C2D53" w:rsidRPr="00362A43">
          <w:rPr>
            <w:rStyle w:val="Hyperlink"/>
            <w:i/>
            <w:iCs/>
            <w:lang w:val="bg-BG"/>
          </w:rPr>
          <w:t>Grubnyk</w:t>
        </w:r>
        <w:proofErr w:type="spellEnd"/>
        <w:r w:rsidR="004C2D53" w:rsidRPr="00362A43">
          <w:rPr>
            <w:rStyle w:val="Hyperlink"/>
            <w:i/>
            <w:iCs/>
            <w:lang w:val="bg-BG"/>
          </w:rPr>
          <w:t xml:space="preserve"> v. </w:t>
        </w:r>
        <w:proofErr w:type="spellStart"/>
        <w:r w:rsidR="004C2D53" w:rsidRPr="00362A43">
          <w:rPr>
            <w:rStyle w:val="Hyperlink"/>
            <w:i/>
            <w:iCs/>
            <w:lang w:val="bg-BG"/>
          </w:rPr>
          <w:t>Ukraine</w:t>
        </w:r>
        <w:proofErr w:type="spellEnd"/>
        <w:r w:rsidR="004C2D53" w:rsidRPr="00362A43">
          <w:rPr>
            <w:rStyle w:val="Hyperlink"/>
            <w:i/>
            <w:iCs/>
            <w:lang w:val="bg-BG"/>
          </w:rPr>
          <w:t xml:space="preserve"> (</w:t>
        </w:r>
        <w:proofErr w:type="spellStart"/>
        <w:r w:rsidR="004C2D53" w:rsidRPr="00362A43">
          <w:rPr>
            <w:rStyle w:val="Hyperlink"/>
            <w:i/>
            <w:iCs/>
            <w:lang w:val="bg-BG"/>
          </w:rPr>
          <w:t>no</w:t>
        </w:r>
        <w:proofErr w:type="spellEnd"/>
        <w:r w:rsidR="004C2D53" w:rsidRPr="00362A43">
          <w:rPr>
            <w:rStyle w:val="Hyperlink"/>
            <w:i/>
            <w:iCs/>
            <w:lang w:val="bg-BG"/>
          </w:rPr>
          <w:t xml:space="preserve">. 58444/15) </w:t>
        </w:r>
      </w:hyperlink>
      <w:r w:rsidR="004C2D53" w:rsidRPr="00362A43">
        <w:rPr>
          <w:lang w:val="bg-BG"/>
        </w:rPr>
        <w:t xml:space="preserve"> </w:t>
      </w:r>
    </w:p>
    <w:p w14:paraId="65744CBB" w14:textId="39B09E17" w:rsidR="00B42332" w:rsidRDefault="00B42332" w:rsidP="004C2D53">
      <w:pPr>
        <w:pStyle w:val="JuPara"/>
        <w:ind w:firstLine="0"/>
        <w:rPr>
          <w:lang w:val="bg-BG"/>
        </w:rPr>
      </w:pPr>
    </w:p>
    <w:p w14:paraId="6D7A5B42" w14:textId="6C3F5DB1" w:rsidR="00B42332" w:rsidRPr="00D537E6" w:rsidRDefault="00B42332" w:rsidP="00B42332">
      <w:pPr>
        <w:pStyle w:val="Title4"/>
        <w:contextualSpacing/>
        <w:jc w:val="both"/>
        <w:rPr>
          <w:rFonts w:ascii="Times New Roman" w:hAnsi="Times New Roman" w:cs="Times New Roman"/>
          <w:i w:val="0"/>
          <w:iCs/>
          <w:color w:val="000000" w:themeColor="text1"/>
          <w:lang w:val="bg-BG"/>
        </w:rPr>
      </w:pPr>
      <w:r w:rsidRPr="00D537E6">
        <w:rPr>
          <w:rFonts w:ascii="Times New Roman" w:hAnsi="Times New Roman" w:cs="Times New Roman"/>
          <w:i w:val="0"/>
          <w:color w:val="000000" w:themeColor="text1"/>
          <w:lang w:val="bg-BG"/>
        </w:rPr>
        <w:t xml:space="preserve">Извършено е нарушение на чл. 5, § 3 от Конвенцията поради липсата на изложени относими и достатъчни съображения за изводите на съдилищата, че има риск жалбоподателят да се укрие или да извърши друго престъпление, с които те са обосновали задържането му под стража в течение на близо пет месеца, както и поради липсата на проявено от властите специално усърдие при провеждането на </w:t>
      </w:r>
      <w:proofErr w:type="spellStart"/>
      <w:r w:rsidRPr="00D537E6">
        <w:rPr>
          <w:rFonts w:ascii="Times New Roman" w:hAnsi="Times New Roman" w:cs="Times New Roman"/>
          <w:i w:val="0"/>
          <w:color w:val="000000" w:themeColor="text1"/>
          <w:lang w:val="bg-BG"/>
        </w:rPr>
        <w:t>произ-водството</w:t>
      </w:r>
      <w:proofErr w:type="spellEnd"/>
      <w:r w:rsidRPr="00D537E6">
        <w:rPr>
          <w:rFonts w:ascii="Times New Roman" w:hAnsi="Times New Roman" w:cs="Times New Roman"/>
          <w:i w:val="0"/>
          <w:color w:val="000000" w:themeColor="text1"/>
          <w:lang w:val="bg-BG"/>
        </w:rPr>
        <w:t xml:space="preserve">. Съдът не приема  довода на жалбоподателя, че е отсъствало обосновано подозрение за извършено престъпление. </w:t>
      </w:r>
      <w:hyperlink r:id="rId1033" w:history="1">
        <w:proofErr w:type="spellStart"/>
        <w:r w:rsidR="00D537E6" w:rsidRPr="00D537E6">
          <w:rPr>
            <w:rStyle w:val="Hyperlink"/>
            <w:rFonts w:ascii="Times New Roman" w:hAnsi="Times New Roman" w:cs="Times New Roman"/>
            <w:i w:val="0"/>
            <w:iCs/>
            <w:szCs w:val="24"/>
          </w:rPr>
          <w:t>Бюлетин</w:t>
        </w:r>
        <w:proofErr w:type="spellEnd"/>
        <w:r w:rsidR="00D537E6" w:rsidRPr="00D537E6">
          <w:rPr>
            <w:rStyle w:val="Hyperlink"/>
            <w:rFonts w:ascii="Times New Roman" w:hAnsi="Times New Roman" w:cs="Times New Roman"/>
            <w:i w:val="0"/>
            <w:iCs/>
            <w:szCs w:val="24"/>
          </w:rPr>
          <w:t xml:space="preserve"> № 53</w:t>
        </w:r>
      </w:hyperlink>
    </w:p>
    <w:p w14:paraId="4E316633" w14:textId="3A409472" w:rsidR="00B42332" w:rsidRDefault="00794C51" w:rsidP="00250BC7">
      <w:pPr>
        <w:pStyle w:val="Title4"/>
        <w:pBdr>
          <w:bottom w:val="single" w:sz="4" w:space="1" w:color="auto"/>
        </w:pBdr>
        <w:contextualSpacing/>
        <w:jc w:val="both"/>
        <w:rPr>
          <w:rStyle w:val="Hyperlink"/>
          <w:rFonts w:ascii="Times New Roman" w:hAnsi="Times New Roman" w:cs="Times New Roman"/>
          <w:lang w:val="bg-BG"/>
        </w:rPr>
      </w:pPr>
      <w:hyperlink r:id="rId1034" w:history="1">
        <w:proofErr w:type="spellStart"/>
        <w:r w:rsidR="00B42332" w:rsidRPr="00D537E6">
          <w:rPr>
            <w:rStyle w:val="Hyperlink"/>
            <w:rFonts w:ascii="Times New Roman" w:hAnsi="Times New Roman" w:cs="Times New Roman"/>
            <w:lang w:val="bg-BG"/>
          </w:rPr>
          <w:t>Maksim</w:t>
        </w:r>
        <w:proofErr w:type="spellEnd"/>
        <w:r w:rsidR="00B42332" w:rsidRPr="00D537E6">
          <w:rPr>
            <w:rStyle w:val="Hyperlink"/>
            <w:rFonts w:ascii="Times New Roman" w:hAnsi="Times New Roman" w:cs="Times New Roman"/>
            <w:lang w:val="bg-BG"/>
          </w:rPr>
          <w:t xml:space="preserve"> </w:t>
        </w:r>
        <w:proofErr w:type="spellStart"/>
        <w:r w:rsidR="00B42332" w:rsidRPr="00D537E6">
          <w:rPr>
            <w:rStyle w:val="Hyperlink"/>
            <w:rFonts w:ascii="Times New Roman" w:hAnsi="Times New Roman" w:cs="Times New Roman"/>
            <w:lang w:val="bg-BG"/>
          </w:rPr>
          <w:t>Savov</w:t>
        </w:r>
        <w:proofErr w:type="spellEnd"/>
        <w:r w:rsidR="00B42332" w:rsidRPr="00D537E6">
          <w:rPr>
            <w:rStyle w:val="Hyperlink"/>
            <w:rFonts w:ascii="Times New Roman" w:hAnsi="Times New Roman" w:cs="Times New Roman"/>
            <w:lang w:val="bg-BG"/>
          </w:rPr>
          <w:t xml:space="preserve"> c. </w:t>
        </w:r>
        <w:proofErr w:type="spellStart"/>
        <w:r w:rsidR="00B42332" w:rsidRPr="00D537E6">
          <w:rPr>
            <w:rStyle w:val="Hyperlink"/>
            <w:rFonts w:ascii="Times New Roman" w:hAnsi="Times New Roman" w:cs="Times New Roman"/>
            <w:lang w:val="bg-BG"/>
          </w:rPr>
          <w:t>Bulgarie</w:t>
        </w:r>
        <w:proofErr w:type="spellEnd"/>
        <w:r w:rsidR="00B42332" w:rsidRPr="00D537E6">
          <w:rPr>
            <w:rStyle w:val="Hyperlink"/>
            <w:rFonts w:ascii="Times New Roman" w:hAnsi="Times New Roman" w:cs="Times New Roman"/>
            <w:lang w:val="bg-BG"/>
          </w:rPr>
          <w:t xml:space="preserve"> (</w:t>
        </w:r>
        <w:proofErr w:type="spellStart"/>
        <w:r w:rsidR="00B42332" w:rsidRPr="00D537E6">
          <w:rPr>
            <w:rStyle w:val="Hyperlink"/>
            <w:rFonts w:ascii="Times New Roman" w:hAnsi="Times New Roman" w:cs="Times New Roman"/>
            <w:lang w:val="bg-BG"/>
          </w:rPr>
          <w:t>n</w:t>
        </w:r>
        <w:r w:rsidR="00B42332" w:rsidRPr="00D537E6">
          <w:rPr>
            <w:rStyle w:val="Hyperlink"/>
            <w:rFonts w:ascii="Times New Roman" w:hAnsi="Times New Roman" w:cs="Times New Roman"/>
            <w:vertAlign w:val="superscript"/>
            <w:lang w:val="bg-BG"/>
          </w:rPr>
          <w:t>o</w:t>
        </w:r>
        <w:proofErr w:type="spellEnd"/>
        <w:r w:rsidR="00B42332" w:rsidRPr="00D537E6">
          <w:rPr>
            <w:rStyle w:val="Hyperlink"/>
            <w:rFonts w:ascii="Times New Roman" w:hAnsi="Times New Roman" w:cs="Times New Roman"/>
            <w:lang w:val="bg-BG"/>
          </w:rPr>
          <w:t xml:space="preserve"> 28143/10)</w:t>
        </w:r>
      </w:hyperlink>
    </w:p>
    <w:p w14:paraId="5A8BA850" w14:textId="3AC4E92B" w:rsidR="009C6FCE" w:rsidRDefault="009C6FCE" w:rsidP="009C6FCE">
      <w:pPr>
        <w:rPr>
          <w:lang w:eastAsia="en-US"/>
        </w:rPr>
      </w:pPr>
    </w:p>
    <w:p w14:paraId="0206B197" w14:textId="6CC643EC" w:rsidR="009C6FCE" w:rsidRPr="00D537E6" w:rsidRDefault="009C6FCE" w:rsidP="009C6FCE">
      <w:pPr>
        <w:spacing w:line="240" w:lineRule="auto"/>
        <w:contextualSpacing/>
        <w:jc w:val="both"/>
        <w:rPr>
          <w:rFonts w:ascii="Times New Roman" w:hAnsi="Times New Roman" w:cs="Times New Roman"/>
          <w:color w:val="000000"/>
          <w:sz w:val="24"/>
          <w:szCs w:val="24"/>
        </w:rPr>
      </w:pPr>
      <w:r w:rsidRPr="00D537E6">
        <w:rPr>
          <w:rFonts w:ascii="Times New Roman" w:hAnsi="Times New Roman" w:cs="Times New Roman"/>
          <w:iCs/>
          <w:color w:val="000000" w:themeColor="text1"/>
          <w:sz w:val="24"/>
          <w:szCs w:val="24"/>
        </w:rPr>
        <w:t xml:space="preserve">По основаното на чл. 5, § 3 от Конвенцията оплакване на жалбоподателя, че </w:t>
      </w:r>
      <w:r w:rsidRPr="00D537E6">
        <w:rPr>
          <w:rFonts w:ascii="Times New Roman" w:hAnsi="Times New Roman" w:cs="Times New Roman"/>
          <w:color w:val="000000"/>
          <w:sz w:val="24"/>
          <w:szCs w:val="24"/>
        </w:rPr>
        <w:t xml:space="preserve">след задържането му </w:t>
      </w:r>
      <w:r w:rsidRPr="00D537E6">
        <w:rPr>
          <w:rFonts w:ascii="Times New Roman" w:hAnsi="Times New Roman" w:cs="Times New Roman"/>
          <w:iCs/>
          <w:color w:val="000000" w:themeColor="text1"/>
          <w:sz w:val="24"/>
          <w:szCs w:val="24"/>
        </w:rPr>
        <w:t xml:space="preserve">не е бил </w:t>
      </w:r>
      <w:r w:rsidRPr="00D537E6">
        <w:rPr>
          <w:rFonts w:ascii="Times New Roman" w:hAnsi="Times New Roman" w:cs="Times New Roman"/>
          <w:color w:val="000000"/>
          <w:sz w:val="24"/>
          <w:szCs w:val="24"/>
        </w:rPr>
        <w:t xml:space="preserve">своевременно изправен пред съдия, </w:t>
      </w:r>
      <w:r w:rsidRPr="00D537E6">
        <w:rPr>
          <w:rFonts w:ascii="Times New Roman" w:hAnsi="Times New Roman" w:cs="Times New Roman"/>
          <w:iCs/>
          <w:color w:val="000000" w:themeColor="text1"/>
          <w:sz w:val="24"/>
          <w:szCs w:val="24"/>
        </w:rPr>
        <w:t xml:space="preserve">Съдът установява </w:t>
      </w:r>
      <w:proofErr w:type="spellStart"/>
      <w:r w:rsidRPr="00D537E6">
        <w:rPr>
          <w:rFonts w:ascii="Times New Roman" w:hAnsi="Times New Roman" w:cs="Times New Roman"/>
          <w:iCs/>
          <w:color w:val="000000" w:themeColor="text1"/>
          <w:sz w:val="24"/>
          <w:szCs w:val="24"/>
        </w:rPr>
        <w:t>наруше</w:t>
      </w:r>
      <w:proofErr w:type="spellEnd"/>
      <w:r w:rsidRPr="00D537E6">
        <w:rPr>
          <w:rFonts w:ascii="Times New Roman" w:hAnsi="Times New Roman" w:cs="Times New Roman"/>
          <w:iCs/>
          <w:color w:val="000000" w:themeColor="text1"/>
          <w:sz w:val="24"/>
          <w:szCs w:val="24"/>
        </w:rPr>
        <w:t xml:space="preserve">-ние, като приема, че макар и 24-часовото му полицейско задържане и 72-часовото му задържане от прокуратурата да са постановени по две различни наказателни </w:t>
      </w:r>
      <w:proofErr w:type="spellStart"/>
      <w:r w:rsidRPr="00D537E6">
        <w:rPr>
          <w:rFonts w:ascii="Times New Roman" w:hAnsi="Times New Roman" w:cs="Times New Roman"/>
          <w:iCs/>
          <w:color w:val="000000" w:themeColor="text1"/>
          <w:sz w:val="24"/>
          <w:szCs w:val="24"/>
        </w:rPr>
        <w:t>произ-водства</w:t>
      </w:r>
      <w:proofErr w:type="spellEnd"/>
      <w:r w:rsidRPr="00D537E6">
        <w:rPr>
          <w:rFonts w:ascii="Times New Roman" w:hAnsi="Times New Roman" w:cs="Times New Roman"/>
          <w:iCs/>
          <w:color w:val="000000" w:themeColor="text1"/>
          <w:sz w:val="24"/>
          <w:szCs w:val="24"/>
        </w:rPr>
        <w:t xml:space="preserve">, обстоятелствата сочат, че в действителност става въпрос за  един-единствен общ период на задържане, след който той е бил освободен, без да бъде </w:t>
      </w:r>
      <w:r w:rsidRPr="00D537E6">
        <w:rPr>
          <w:rFonts w:ascii="Times New Roman" w:hAnsi="Times New Roman" w:cs="Times New Roman"/>
          <w:color w:val="000000"/>
          <w:sz w:val="24"/>
          <w:szCs w:val="24"/>
        </w:rPr>
        <w:t>изправен пред съдия. Доказателствата, на които прокуратурата е основала решението си за освобождаването му, са били събрани още през първите 26 часа и правителството не е обяснило защо е бил освободен едва три дни по-късно.</w:t>
      </w:r>
      <w:r w:rsidRPr="00D537E6">
        <w:rPr>
          <w:rFonts w:ascii="Times New Roman" w:hAnsi="Times New Roman" w:cs="Times New Roman"/>
          <w:i/>
          <w:color w:val="000000" w:themeColor="text1"/>
        </w:rPr>
        <w:t xml:space="preserve"> </w:t>
      </w:r>
      <w:hyperlink r:id="rId1035" w:history="1">
        <w:r w:rsidR="00D537E6" w:rsidRPr="00D537E6">
          <w:rPr>
            <w:rStyle w:val="Hyperlink"/>
            <w:rFonts w:ascii="Times New Roman" w:hAnsi="Times New Roman" w:cs="Times New Roman"/>
            <w:sz w:val="24"/>
            <w:szCs w:val="24"/>
          </w:rPr>
          <w:t>Бюлетин № 53</w:t>
        </w:r>
      </w:hyperlink>
    </w:p>
    <w:p w14:paraId="400BC30B" w14:textId="14BA7B89" w:rsidR="009C6FCE" w:rsidRDefault="00794C51" w:rsidP="00250BC7">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1036" w:history="1">
        <w:proofErr w:type="spellStart"/>
        <w:r w:rsidR="009C6FCE" w:rsidRPr="00D537E6">
          <w:rPr>
            <w:rStyle w:val="Hyperlink"/>
            <w:rFonts w:ascii="Times New Roman" w:hAnsi="Times New Roman" w:cs="Times New Roman"/>
            <w:i/>
            <w:iCs/>
            <w:sz w:val="24"/>
            <w:szCs w:val="24"/>
          </w:rPr>
          <w:t>Marin</w:t>
        </w:r>
        <w:proofErr w:type="spellEnd"/>
        <w:r w:rsidR="009C6FCE" w:rsidRPr="00D537E6">
          <w:rPr>
            <w:rStyle w:val="Hyperlink"/>
            <w:rFonts w:ascii="Times New Roman" w:hAnsi="Times New Roman" w:cs="Times New Roman"/>
            <w:i/>
            <w:iCs/>
            <w:sz w:val="24"/>
            <w:szCs w:val="24"/>
          </w:rPr>
          <w:t xml:space="preserve"> </w:t>
        </w:r>
        <w:proofErr w:type="spellStart"/>
        <w:r w:rsidR="009C6FCE" w:rsidRPr="00D537E6">
          <w:rPr>
            <w:rStyle w:val="Hyperlink"/>
            <w:rFonts w:ascii="Times New Roman" w:hAnsi="Times New Roman" w:cs="Times New Roman"/>
            <w:i/>
            <w:iCs/>
            <w:sz w:val="24"/>
            <w:szCs w:val="24"/>
          </w:rPr>
          <w:t>Yosifov</w:t>
        </w:r>
        <w:proofErr w:type="spellEnd"/>
        <w:r w:rsidR="009C6FCE" w:rsidRPr="00D537E6">
          <w:rPr>
            <w:rStyle w:val="Hyperlink"/>
            <w:rFonts w:ascii="Times New Roman" w:hAnsi="Times New Roman" w:cs="Times New Roman"/>
            <w:i/>
            <w:iCs/>
            <w:sz w:val="24"/>
            <w:szCs w:val="24"/>
          </w:rPr>
          <w:t xml:space="preserve"> c. </w:t>
        </w:r>
        <w:proofErr w:type="spellStart"/>
        <w:r w:rsidR="009C6FCE" w:rsidRPr="00D537E6">
          <w:rPr>
            <w:rStyle w:val="Hyperlink"/>
            <w:rFonts w:ascii="Times New Roman" w:hAnsi="Times New Roman" w:cs="Times New Roman"/>
            <w:i/>
            <w:iCs/>
            <w:sz w:val="24"/>
            <w:szCs w:val="24"/>
          </w:rPr>
          <w:t>Bulgarie</w:t>
        </w:r>
        <w:proofErr w:type="spellEnd"/>
        <w:r w:rsidR="009C6FCE" w:rsidRPr="00D537E6">
          <w:rPr>
            <w:rStyle w:val="Hyperlink"/>
            <w:rFonts w:ascii="Times New Roman" w:hAnsi="Times New Roman" w:cs="Times New Roman"/>
            <w:i/>
            <w:iCs/>
            <w:sz w:val="24"/>
            <w:szCs w:val="24"/>
          </w:rPr>
          <w:t xml:space="preserve"> (</w:t>
        </w:r>
        <w:proofErr w:type="spellStart"/>
        <w:r w:rsidR="009C6FCE" w:rsidRPr="00D537E6">
          <w:rPr>
            <w:rStyle w:val="Hyperlink"/>
            <w:rFonts w:ascii="Times New Roman" w:hAnsi="Times New Roman" w:cs="Times New Roman"/>
            <w:i/>
            <w:iCs/>
            <w:sz w:val="24"/>
            <w:szCs w:val="24"/>
          </w:rPr>
          <w:t>n</w:t>
        </w:r>
        <w:r w:rsidR="009C6FCE" w:rsidRPr="00D537E6">
          <w:rPr>
            <w:rStyle w:val="Hyperlink"/>
            <w:rFonts w:ascii="Times New Roman" w:hAnsi="Times New Roman" w:cs="Times New Roman"/>
            <w:i/>
            <w:iCs/>
            <w:sz w:val="24"/>
            <w:szCs w:val="24"/>
            <w:vertAlign w:val="superscript"/>
          </w:rPr>
          <w:t>o</w:t>
        </w:r>
        <w:proofErr w:type="spellEnd"/>
        <w:r w:rsidR="009C6FCE" w:rsidRPr="00D537E6">
          <w:rPr>
            <w:rStyle w:val="Hyperlink"/>
            <w:rFonts w:ascii="Times New Roman" w:hAnsi="Times New Roman" w:cs="Times New Roman"/>
            <w:i/>
            <w:iCs/>
            <w:sz w:val="24"/>
            <w:szCs w:val="24"/>
          </w:rPr>
          <w:t xml:space="preserve"> 5113/11)</w:t>
        </w:r>
      </w:hyperlink>
    </w:p>
    <w:p w14:paraId="5121ECDE" w14:textId="77777777" w:rsidR="00781EE9" w:rsidRDefault="00781EE9" w:rsidP="009C6FCE">
      <w:pPr>
        <w:spacing w:line="240" w:lineRule="auto"/>
        <w:contextualSpacing/>
        <w:jc w:val="both"/>
        <w:rPr>
          <w:rStyle w:val="Hyperlink"/>
          <w:rFonts w:ascii="Times New Roman" w:hAnsi="Times New Roman" w:cs="Times New Roman"/>
          <w:i/>
          <w:iCs/>
          <w:sz w:val="24"/>
          <w:szCs w:val="24"/>
        </w:rPr>
      </w:pPr>
    </w:p>
    <w:p w14:paraId="23A5A5AD" w14:textId="3C7CA058" w:rsidR="006B110E" w:rsidRPr="00AB2AAB" w:rsidRDefault="006B110E" w:rsidP="006B110E">
      <w:pPr>
        <w:tabs>
          <w:tab w:val="right" w:pos="9072"/>
        </w:tabs>
        <w:spacing w:before="120" w:after="120" w:line="240" w:lineRule="auto"/>
        <w:contextualSpacing/>
        <w:jc w:val="both"/>
        <w:rPr>
          <w:rFonts w:ascii="Times New Roman" w:hAnsi="Times New Roman" w:cs="Times New Roman"/>
          <w:sz w:val="24"/>
          <w:szCs w:val="24"/>
        </w:rPr>
      </w:pPr>
      <w:r w:rsidRPr="00AB2AAB">
        <w:rPr>
          <w:rFonts w:ascii="Times New Roman" w:hAnsi="Times New Roman" w:cs="Times New Roman"/>
          <w:sz w:val="24"/>
          <w:szCs w:val="24"/>
        </w:rPr>
        <w:t xml:space="preserve">Разумният срок на предварително задържане зависи от фактите по делото. При всяко продължаване на срока на мярката задържане под стража следва да се отчитат и събраните в хода на разследването доказателства, за да се прецени дали продължаващото задържане е оправдано. Мотивите на съда следва да са релевантни и достатъчни и да отразяват фактите по делото, а не абстрактни и общи. Подробните разисквания в съдебните заседания пред националните съдилища, отразени в протоколите, и аргументите, изложени от правителството пред Съда, не компенсират недостатъчното мотивиране на съдебния акт. </w:t>
      </w:r>
      <w:hyperlink r:id="rId1037" w:history="1">
        <w:r w:rsidRPr="00AB2AAB">
          <w:rPr>
            <w:rStyle w:val="Hyperlink"/>
            <w:rFonts w:ascii="Times New Roman" w:hAnsi="Times New Roman" w:cs="Times New Roman"/>
            <w:sz w:val="24"/>
            <w:szCs w:val="24"/>
          </w:rPr>
          <w:t>Бюлетин № 57</w:t>
        </w:r>
      </w:hyperlink>
    </w:p>
    <w:p w14:paraId="430F7628" w14:textId="37C80EC7" w:rsidR="006B110E" w:rsidRPr="0010166F" w:rsidRDefault="00794C51" w:rsidP="00250BC7">
      <w:pPr>
        <w:pBdr>
          <w:bottom w:val="single" w:sz="4" w:space="1" w:color="auto"/>
        </w:pBdr>
        <w:spacing w:line="240" w:lineRule="auto"/>
        <w:contextualSpacing/>
        <w:rPr>
          <w:rStyle w:val="Hyperlink"/>
          <w:rFonts w:ascii="Times New Roman" w:eastAsia="SimSun" w:hAnsi="Times New Roman" w:cs="Times New Roman"/>
          <w:bCs/>
          <w:i/>
          <w:iCs/>
          <w:sz w:val="24"/>
          <w:szCs w:val="24"/>
        </w:rPr>
      </w:pPr>
      <w:hyperlink r:id="rId1038" w:history="1">
        <w:proofErr w:type="spellStart"/>
        <w:r w:rsidR="006B110E" w:rsidRPr="00AB2AAB">
          <w:rPr>
            <w:rStyle w:val="Hyperlink"/>
            <w:rFonts w:ascii="Times New Roman" w:eastAsia="SimSun" w:hAnsi="Times New Roman" w:cs="Times New Roman"/>
            <w:bCs/>
            <w:i/>
            <w:iCs/>
            <w:sz w:val="24"/>
            <w:szCs w:val="24"/>
          </w:rPr>
          <w:t>Hasselbaink</w:t>
        </w:r>
        <w:proofErr w:type="spellEnd"/>
        <w:r w:rsidR="006B110E" w:rsidRPr="00AB2AAB">
          <w:rPr>
            <w:rStyle w:val="Hyperlink"/>
            <w:rFonts w:ascii="Times New Roman" w:eastAsia="SimSun" w:hAnsi="Times New Roman" w:cs="Times New Roman"/>
            <w:bCs/>
            <w:i/>
            <w:iCs/>
            <w:sz w:val="24"/>
            <w:szCs w:val="24"/>
          </w:rPr>
          <w:t xml:space="preserve"> v. </w:t>
        </w:r>
        <w:proofErr w:type="spellStart"/>
        <w:r w:rsidR="006B110E" w:rsidRPr="00AB2AAB">
          <w:rPr>
            <w:rStyle w:val="Hyperlink"/>
            <w:rFonts w:ascii="Times New Roman" w:eastAsia="SimSun" w:hAnsi="Times New Roman" w:cs="Times New Roman"/>
            <w:bCs/>
            <w:i/>
            <w:iCs/>
            <w:sz w:val="24"/>
            <w:szCs w:val="24"/>
          </w:rPr>
          <w:t>Netherlands</w:t>
        </w:r>
        <w:proofErr w:type="spellEnd"/>
        <w:r w:rsidR="006B110E" w:rsidRPr="00AB2AAB">
          <w:rPr>
            <w:rStyle w:val="Hyperlink"/>
            <w:rFonts w:ascii="Times New Roman" w:eastAsia="SimSun" w:hAnsi="Times New Roman" w:cs="Times New Roman"/>
            <w:bCs/>
            <w:i/>
            <w:iCs/>
            <w:sz w:val="24"/>
            <w:szCs w:val="24"/>
          </w:rPr>
          <w:t xml:space="preserve"> (</w:t>
        </w:r>
        <w:proofErr w:type="spellStart"/>
        <w:r w:rsidR="006B110E" w:rsidRPr="00AB2AAB">
          <w:rPr>
            <w:rStyle w:val="Hyperlink"/>
            <w:rFonts w:ascii="Times New Roman" w:hAnsi="Times New Roman" w:cs="Times New Roman"/>
            <w:bCs/>
            <w:i/>
            <w:sz w:val="24"/>
            <w:szCs w:val="24"/>
          </w:rPr>
          <w:t>no</w:t>
        </w:r>
        <w:proofErr w:type="spellEnd"/>
        <w:r w:rsidR="006B110E" w:rsidRPr="00AB2AAB">
          <w:rPr>
            <w:rStyle w:val="Hyperlink"/>
            <w:rFonts w:ascii="Times New Roman" w:hAnsi="Times New Roman" w:cs="Times New Roman"/>
            <w:bCs/>
            <w:i/>
            <w:sz w:val="24"/>
            <w:szCs w:val="24"/>
          </w:rPr>
          <w:t>.</w:t>
        </w:r>
        <w:r w:rsidR="006B110E" w:rsidRPr="00AB2AAB">
          <w:rPr>
            <w:rStyle w:val="Hyperlink"/>
            <w:rFonts w:ascii="Times New Roman" w:eastAsia="SimSun" w:hAnsi="Times New Roman" w:cs="Times New Roman"/>
            <w:bCs/>
            <w:i/>
            <w:iCs/>
            <w:sz w:val="24"/>
            <w:szCs w:val="24"/>
          </w:rPr>
          <w:t xml:space="preserve"> 73329/16)</w:t>
        </w:r>
      </w:hyperlink>
    </w:p>
    <w:p w14:paraId="729C5E0C" w14:textId="63C30F74" w:rsidR="006B110E" w:rsidRDefault="006B110E" w:rsidP="009C6FCE">
      <w:pPr>
        <w:spacing w:line="240" w:lineRule="auto"/>
        <w:contextualSpacing/>
        <w:jc w:val="both"/>
        <w:rPr>
          <w:rFonts w:ascii="Times New Roman" w:hAnsi="Times New Roman" w:cs="Times New Roman"/>
          <w:b/>
          <w:bCs/>
          <w:i/>
          <w:iCs/>
          <w:color w:val="000000"/>
          <w:sz w:val="24"/>
          <w:szCs w:val="24"/>
        </w:rPr>
      </w:pPr>
    </w:p>
    <w:p w14:paraId="7C0F437C" w14:textId="74CDEA56" w:rsidR="00F1359D" w:rsidRPr="004739A4" w:rsidRDefault="00F1359D" w:rsidP="00F1359D">
      <w:pPr>
        <w:pStyle w:val="JuList"/>
        <w:ind w:left="0" w:firstLine="0"/>
      </w:pPr>
      <w:proofErr w:type="spellStart"/>
      <w:r w:rsidRPr="004739A4">
        <w:t>Продължилото</w:t>
      </w:r>
      <w:proofErr w:type="spellEnd"/>
      <w:r w:rsidRPr="004739A4">
        <w:t xml:space="preserve"> 2 </w:t>
      </w:r>
      <w:proofErr w:type="spellStart"/>
      <w:r w:rsidRPr="004739A4">
        <w:t>години</w:t>
      </w:r>
      <w:proofErr w:type="spellEnd"/>
      <w:r w:rsidRPr="004739A4">
        <w:t xml:space="preserve">, 4 </w:t>
      </w:r>
      <w:proofErr w:type="spellStart"/>
      <w:r w:rsidRPr="004739A4">
        <w:t>месеца</w:t>
      </w:r>
      <w:proofErr w:type="spellEnd"/>
      <w:r w:rsidRPr="004739A4">
        <w:t xml:space="preserve"> и 26 </w:t>
      </w:r>
      <w:proofErr w:type="spellStart"/>
      <w:r w:rsidRPr="004739A4">
        <w:t>дни</w:t>
      </w:r>
      <w:proofErr w:type="spellEnd"/>
      <w:r w:rsidRPr="004739A4">
        <w:t xml:space="preserve"> </w:t>
      </w:r>
      <w:proofErr w:type="spellStart"/>
      <w:r w:rsidRPr="004739A4">
        <w:t>задържане</w:t>
      </w:r>
      <w:proofErr w:type="spellEnd"/>
      <w:r w:rsidRPr="004739A4">
        <w:t xml:space="preserve"> под </w:t>
      </w:r>
      <w:proofErr w:type="spellStart"/>
      <w:r w:rsidRPr="004739A4">
        <w:t>стража</w:t>
      </w:r>
      <w:proofErr w:type="spellEnd"/>
      <w:r w:rsidRPr="004739A4">
        <w:t xml:space="preserve"> на </w:t>
      </w:r>
      <w:proofErr w:type="spellStart"/>
      <w:r w:rsidRPr="004739A4">
        <w:t>жалбоподателя</w:t>
      </w:r>
      <w:proofErr w:type="spellEnd"/>
      <w:r w:rsidRPr="004739A4">
        <w:t xml:space="preserve"> е </w:t>
      </w:r>
      <w:proofErr w:type="spellStart"/>
      <w:r w:rsidRPr="004739A4">
        <w:t>било</w:t>
      </w:r>
      <w:proofErr w:type="spellEnd"/>
      <w:r w:rsidRPr="004739A4">
        <w:t xml:space="preserve"> </w:t>
      </w:r>
      <w:proofErr w:type="spellStart"/>
      <w:r w:rsidRPr="004739A4">
        <w:t>прекомерно</w:t>
      </w:r>
      <w:proofErr w:type="spellEnd"/>
      <w:r w:rsidRPr="004739A4">
        <w:t xml:space="preserve"> и в </w:t>
      </w:r>
      <w:proofErr w:type="spellStart"/>
      <w:r w:rsidRPr="004739A4">
        <w:t>нарушение</w:t>
      </w:r>
      <w:proofErr w:type="spellEnd"/>
      <w:r w:rsidRPr="004739A4">
        <w:t xml:space="preserve"> на </w:t>
      </w:r>
      <w:proofErr w:type="spellStart"/>
      <w:r w:rsidRPr="004739A4">
        <w:t>чл</w:t>
      </w:r>
      <w:proofErr w:type="spellEnd"/>
      <w:r w:rsidRPr="004739A4">
        <w:t xml:space="preserve">. 5, § 3. </w:t>
      </w:r>
      <w:proofErr w:type="spellStart"/>
      <w:r w:rsidRPr="004739A4">
        <w:t>Съдилищата</w:t>
      </w:r>
      <w:proofErr w:type="spellEnd"/>
      <w:r w:rsidRPr="004739A4">
        <w:t xml:space="preserve"> </w:t>
      </w:r>
      <w:proofErr w:type="spellStart"/>
      <w:r w:rsidRPr="004739A4">
        <w:t>са</w:t>
      </w:r>
      <w:proofErr w:type="spellEnd"/>
      <w:r w:rsidRPr="004739A4">
        <w:t xml:space="preserve"> </w:t>
      </w:r>
      <w:proofErr w:type="spellStart"/>
      <w:r w:rsidRPr="004739A4">
        <w:t>възприели</w:t>
      </w:r>
      <w:proofErr w:type="spellEnd"/>
      <w:r w:rsidRPr="004739A4">
        <w:t xml:space="preserve"> </w:t>
      </w:r>
      <w:proofErr w:type="spellStart"/>
      <w:r w:rsidRPr="004739A4">
        <w:t>стереотипен</w:t>
      </w:r>
      <w:proofErr w:type="spellEnd"/>
      <w:r w:rsidRPr="004739A4">
        <w:t xml:space="preserve"> </w:t>
      </w:r>
      <w:proofErr w:type="spellStart"/>
      <w:r w:rsidRPr="004739A4">
        <w:t>подход</w:t>
      </w:r>
      <w:proofErr w:type="spellEnd"/>
      <w:r w:rsidRPr="004739A4">
        <w:t xml:space="preserve"> при </w:t>
      </w:r>
      <w:proofErr w:type="spellStart"/>
      <w:r w:rsidRPr="004739A4">
        <w:t>продължаване</w:t>
      </w:r>
      <w:proofErr w:type="spellEnd"/>
      <w:r w:rsidRPr="004739A4">
        <w:t xml:space="preserve"> на </w:t>
      </w:r>
      <w:proofErr w:type="spellStart"/>
      <w:r w:rsidRPr="004739A4">
        <w:t>мярката</w:t>
      </w:r>
      <w:proofErr w:type="spellEnd"/>
      <w:r w:rsidRPr="004739A4">
        <w:t xml:space="preserve">, </w:t>
      </w:r>
      <w:proofErr w:type="spellStart"/>
      <w:r w:rsidRPr="004739A4">
        <w:t>като</w:t>
      </w:r>
      <w:proofErr w:type="spellEnd"/>
      <w:r w:rsidRPr="004739A4">
        <w:t xml:space="preserve"> </w:t>
      </w:r>
      <w:proofErr w:type="spellStart"/>
      <w:r w:rsidRPr="004739A4">
        <w:t>са</w:t>
      </w:r>
      <w:proofErr w:type="spellEnd"/>
      <w:r w:rsidRPr="004739A4">
        <w:t xml:space="preserve"> се </w:t>
      </w:r>
      <w:proofErr w:type="spellStart"/>
      <w:r w:rsidRPr="004739A4">
        <w:t>позовавали</w:t>
      </w:r>
      <w:proofErr w:type="spellEnd"/>
      <w:r w:rsidRPr="004739A4">
        <w:t xml:space="preserve"> </w:t>
      </w:r>
      <w:proofErr w:type="spellStart"/>
      <w:r w:rsidRPr="004739A4">
        <w:t>предимно</w:t>
      </w:r>
      <w:proofErr w:type="spellEnd"/>
      <w:r w:rsidRPr="004739A4">
        <w:t xml:space="preserve"> на </w:t>
      </w:r>
      <w:proofErr w:type="spellStart"/>
      <w:r w:rsidRPr="004739A4">
        <w:t>тежестта</w:t>
      </w:r>
      <w:proofErr w:type="spellEnd"/>
      <w:r w:rsidRPr="004739A4">
        <w:t xml:space="preserve"> на </w:t>
      </w:r>
      <w:proofErr w:type="spellStart"/>
      <w:r w:rsidRPr="004739A4">
        <w:t>престъпленията</w:t>
      </w:r>
      <w:proofErr w:type="spellEnd"/>
      <w:r w:rsidRPr="004739A4">
        <w:t xml:space="preserve">, </w:t>
      </w:r>
      <w:proofErr w:type="spellStart"/>
      <w:r w:rsidRPr="004739A4">
        <w:t>за</w:t>
      </w:r>
      <w:proofErr w:type="spellEnd"/>
      <w:r w:rsidRPr="004739A4">
        <w:t xml:space="preserve"> </w:t>
      </w:r>
      <w:proofErr w:type="spellStart"/>
      <w:r w:rsidRPr="004739A4">
        <w:t>които</w:t>
      </w:r>
      <w:proofErr w:type="spellEnd"/>
      <w:r w:rsidRPr="004739A4">
        <w:t xml:space="preserve"> е </w:t>
      </w:r>
      <w:proofErr w:type="spellStart"/>
      <w:r w:rsidRPr="004739A4">
        <w:t>обвинен</w:t>
      </w:r>
      <w:proofErr w:type="spellEnd"/>
      <w:r w:rsidRPr="004739A4">
        <w:t xml:space="preserve"> </w:t>
      </w:r>
      <w:proofErr w:type="spellStart"/>
      <w:r w:rsidRPr="004739A4">
        <w:t>жалбоподателя</w:t>
      </w:r>
      <w:proofErr w:type="spellEnd"/>
      <w:r w:rsidRPr="004739A4">
        <w:t xml:space="preserve"> и </w:t>
      </w:r>
      <w:proofErr w:type="spellStart"/>
      <w:r w:rsidRPr="004739A4">
        <w:t>вероятността</w:t>
      </w:r>
      <w:proofErr w:type="spellEnd"/>
      <w:r w:rsidRPr="004739A4">
        <w:t xml:space="preserve"> </w:t>
      </w:r>
      <w:proofErr w:type="spellStart"/>
      <w:r w:rsidRPr="004739A4">
        <w:t>той</w:t>
      </w:r>
      <w:proofErr w:type="spellEnd"/>
      <w:r w:rsidRPr="004739A4">
        <w:t xml:space="preserve"> </w:t>
      </w:r>
      <w:proofErr w:type="spellStart"/>
      <w:r w:rsidRPr="004739A4">
        <w:t>да</w:t>
      </w:r>
      <w:proofErr w:type="spellEnd"/>
      <w:r w:rsidRPr="004739A4">
        <w:t xml:space="preserve"> </w:t>
      </w:r>
      <w:proofErr w:type="spellStart"/>
      <w:r w:rsidRPr="004739A4">
        <w:t>ръководи</w:t>
      </w:r>
      <w:proofErr w:type="spellEnd"/>
      <w:r w:rsidRPr="004739A4">
        <w:t xml:space="preserve"> </w:t>
      </w:r>
      <w:proofErr w:type="spellStart"/>
      <w:r w:rsidRPr="004739A4">
        <w:t>организираната</w:t>
      </w:r>
      <w:proofErr w:type="spellEnd"/>
      <w:r w:rsidRPr="004739A4">
        <w:t xml:space="preserve"> </w:t>
      </w:r>
      <w:proofErr w:type="spellStart"/>
      <w:r w:rsidRPr="004739A4">
        <w:t>престъпна</w:t>
      </w:r>
      <w:proofErr w:type="spellEnd"/>
      <w:r w:rsidRPr="004739A4">
        <w:t xml:space="preserve"> </w:t>
      </w:r>
      <w:proofErr w:type="spellStart"/>
      <w:r w:rsidRPr="004739A4">
        <w:t>група</w:t>
      </w:r>
      <w:proofErr w:type="spellEnd"/>
      <w:r w:rsidRPr="004739A4">
        <w:t xml:space="preserve">, </w:t>
      </w:r>
      <w:proofErr w:type="spellStart"/>
      <w:r w:rsidRPr="004739A4">
        <w:t>без</w:t>
      </w:r>
      <w:proofErr w:type="spellEnd"/>
      <w:r w:rsidRPr="004739A4">
        <w:t xml:space="preserve"> </w:t>
      </w:r>
      <w:proofErr w:type="spellStart"/>
      <w:r w:rsidRPr="004739A4">
        <w:t>да</w:t>
      </w:r>
      <w:proofErr w:type="spellEnd"/>
      <w:r w:rsidRPr="004739A4">
        <w:t xml:space="preserve"> </w:t>
      </w:r>
      <w:proofErr w:type="spellStart"/>
      <w:r w:rsidRPr="004739A4">
        <w:t>анализират</w:t>
      </w:r>
      <w:proofErr w:type="spellEnd"/>
      <w:r w:rsidRPr="004739A4">
        <w:t xml:space="preserve"> </w:t>
      </w:r>
      <w:proofErr w:type="spellStart"/>
      <w:r w:rsidRPr="004739A4">
        <w:t>последователно</w:t>
      </w:r>
      <w:proofErr w:type="spellEnd"/>
      <w:r w:rsidRPr="004739A4">
        <w:t xml:space="preserve"> </w:t>
      </w:r>
      <w:proofErr w:type="spellStart"/>
      <w:r w:rsidRPr="004739A4">
        <w:t>риска</w:t>
      </w:r>
      <w:proofErr w:type="spellEnd"/>
      <w:r w:rsidRPr="004739A4">
        <w:t xml:space="preserve"> </w:t>
      </w:r>
      <w:proofErr w:type="spellStart"/>
      <w:r w:rsidRPr="004739A4">
        <w:t>той</w:t>
      </w:r>
      <w:proofErr w:type="spellEnd"/>
      <w:r w:rsidRPr="004739A4">
        <w:t xml:space="preserve"> </w:t>
      </w:r>
      <w:proofErr w:type="spellStart"/>
      <w:r w:rsidRPr="004739A4">
        <w:t>да</w:t>
      </w:r>
      <w:proofErr w:type="spellEnd"/>
      <w:r w:rsidRPr="004739A4">
        <w:t xml:space="preserve"> се </w:t>
      </w:r>
      <w:proofErr w:type="spellStart"/>
      <w:r w:rsidRPr="004739A4">
        <w:t>укрие</w:t>
      </w:r>
      <w:proofErr w:type="spellEnd"/>
      <w:r w:rsidRPr="004739A4">
        <w:t xml:space="preserve"> от </w:t>
      </w:r>
      <w:proofErr w:type="spellStart"/>
      <w:r w:rsidRPr="004739A4">
        <w:t>правосъдието</w:t>
      </w:r>
      <w:proofErr w:type="spellEnd"/>
      <w:r w:rsidRPr="004739A4">
        <w:t xml:space="preserve"> и </w:t>
      </w:r>
      <w:proofErr w:type="spellStart"/>
      <w:r w:rsidRPr="004739A4">
        <w:t>да</w:t>
      </w:r>
      <w:proofErr w:type="spellEnd"/>
      <w:r w:rsidRPr="004739A4">
        <w:t xml:space="preserve"> </w:t>
      </w:r>
      <w:proofErr w:type="spellStart"/>
      <w:r w:rsidRPr="004739A4">
        <w:t>обсъдят</w:t>
      </w:r>
      <w:proofErr w:type="spellEnd"/>
      <w:r w:rsidRPr="004739A4">
        <w:t xml:space="preserve"> </w:t>
      </w:r>
      <w:proofErr w:type="spellStart"/>
      <w:r w:rsidRPr="004739A4">
        <w:t>замяна</w:t>
      </w:r>
      <w:proofErr w:type="spellEnd"/>
      <w:r w:rsidRPr="004739A4">
        <w:t xml:space="preserve"> на </w:t>
      </w:r>
      <w:proofErr w:type="spellStart"/>
      <w:r w:rsidRPr="004739A4">
        <w:t>мярката</w:t>
      </w:r>
      <w:proofErr w:type="spellEnd"/>
      <w:r w:rsidRPr="004739A4">
        <w:t xml:space="preserve"> с по-</w:t>
      </w:r>
      <w:proofErr w:type="spellStart"/>
      <w:r w:rsidRPr="004739A4">
        <w:t>лека</w:t>
      </w:r>
      <w:proofErr w:type="spellEnd"/>
      <w:r w:rsidRPr="004739A4">
        <w:t xml:space="preserve"> с </w:t>
      </w:r>
      <w:proofErr w:type="spellStart"/>
      <w:r w:rsidRPr="004739A4">
        <w:t>оглед</w:t>
      </w:r>
      <w:proofErr w:type="spellEnd"/>
      <w:r w:rsidRPr="004739A4">
        <w:t xml:space="preserve"> </w:t>
      </w:r>
      <w:proofErr w:type="spellStart"/>
      <w:r w:rsidRPr="004739A4">
        <w:t>напредването</w:t>
      </w:r>
      <w:proofErr w:type="spellEnd"/>
      <w:r w:rsidRPr="004739A4">
        <w:t xml:space="preserve"> на </w:t>
      </w:r>
      <w:proofErr w:type="spellStart"/>
      <w:r w:rsidRPr="004739A4">
        <w:t>наказателното</w:t>
      </w:r>
      <w:proofErr w:type="spellEnd"/>
      <w:r w:rsidRPr="004739A4">
        <w:t xml:space="preserve"> </w:t>
      </w:r>
      <w:proofErr w:type="spellStart"/>
      <w:r w:rsidRPr="004739A4">
        <w:t>производство</w:t>
      </w:r>
      <w:proofErr w:type="spellEnd"/>
      <w:r w:rsidRPr="004739A4">
        <w:t xml:space="preserve">. </w:t>
      </w:r>
      <w:hyperlink r:id="rId1039" w:history="1">
        <w:proofErr w:type="spellStart"/>
        <w:r w:rsidR="00BA36DC" w:rsidRPr="00BA36DC">
          <w:rPr>
            <w:rStyle w:val="Hyperlink"/>
          </w:rPr>
          <w:t>Бюлетин</w:t>
        </w:r>
        <w:proofErr w:type="spellEnd"/>
        <w:r w:rsidR="00BA36DC" w:rsidRPr="00BA36DC">
          <w:rPr>
            <w:rStyle w:val="Hyperlink"/>
          </w:rPr>
          <w:t xml:space="preserve"> № 61</w:t>
        </w:r>
      </w:hyperlink>
    </w:p>
    <w:p w14:paraId="709CF6BD" w14:textId="77777777" w:rsidR="00F1359D" w:rsidRPr="0049237A" w:rsidRDefault="00F1359D" w:rsidP="00F1359D">
      <w:pPr>
        <w:pStyle w:val="JuList"/>
        <w:ind w:left="0" w:firstLine="0"/>
        <w:rPr>
          <w:rStyle w:val="Hyperlink"/>
          <w:i/>
          <w:iCs/>
          <w:sz w:val="22"/>
          <w:szCs w:val="22"/>
        </w:rPr>
      </w:pPr>
      <w:r>
        <w:rPr>
          <w:rStyle w:val="sa2b98c15"/>
          <w:i/>
          <w:iCs/>
          <w:sz w:val="22"/>
          <w:szCs w:val="22"/>
        </w:rPr>
        <w:fldChar w:fldCharType="begin"/>
      </w:r>
      <w:r>
        <w:rPr>
          <w:rStyle w:val="sa2b98c15"/>
          <w:i/>
          <w:iCs/>
          <w:sz w:val="22"/>
          <w:szCs w:val="22"/>
        </w:rPr>
        <w:instrText xml:space="preserve"> HYPERLINK "https://hudoc.echr.coe.int/eng?i=001-216103" \t "_blank" </w:instrText>
      </w:r>
      <w:r>
        <w:rPr>
          <w:rStyle w:val="sa2b98c15"/>
          <w:i/>
          <w:iCs/>
          <w:sz w:val="22"/>
          <w:szCs w:val="22"/>
        </w:rPr>
      </w:r>
      <w:r>
        <w:rPr>
          <w:rStyle w:val="sa2b98c15"/>
          <w:i/>
          <w:iCs/>
          <w:sz w:val="22"/>
          <w:szCs w:val="22"/>
        </w:rPr>
        <w:fldChar w:fldCharType="separate"/>
      </w:r>
      <w:proofErr w:type="spellStart"/>
      <w:r w:rsidRPr="0049237A">
        <w:rPr>
          <w:rStyle w:val="Hyperlink"/>
          <w:i/>
          <w:iCs/>
          <w:sz w:val="22"/>
          <w:szCs w:val="22"/>
        </w:rPr>
        <w:t>Staykov</w:t>
      </w:r>
      <w:proofErr w:type="spellEnd"/>
      <w:r w:rsidRPr="0049237A">
        <w:rPr>
          <w:rStyle w:val="Hyperlink"/>
          <w:i/>
          <w:iCs/>
          <w:sz w:val="22"/>
          <w:szCs w:val="22"/>
        </w:rPr>
        <w:t xml:space="preserve"> c. </w:t>
      </w:r>
      <w:proofErr w:type="spellStart"/>
      <w:r w:rsidRPr="0049237A">
        <w:rPr>
          <w:rStyle w:val="Hyperlink"/>
          <w:i/>
          <w:iCs/>
          <w:sz w:val="22"/>
          <w:szCs w:val="22"/>
        </w:rPr>
        <w:t>Bulgarie</w:t>
      </w:r>
      <w:proofErr w:type="spellEnd"/>
      <w:r w:rsidRPr="0049237A">
        <w:rPr>
          <w:rStyle w:val="Hyperlink"/>
          <w:i/>
          <w:iCs/>
          <w:sz w:val="22"/>
          <w:szCs w:val="22"/>
        </w:rPr>
        <w:t xml:space="preserve"> (no 16282/20)</w:t>
      </w:r>
    </w:p>
    <w:p w14:paraId="4D34C250" w14:textId="50B292E4" w:rsidR="00F1359D" w:rsidRPr="009C6FCE" w:rsidRDefault="00F1359D" w:rsidP="00F1359D">
      <w:pPr>
        <w:spacing w:line="240" w:lineRule="auto"/>
        <w:contextualSpacing/>
        <w:jc w:val="both"/>
        <w:rPr>
          <w:rFonts w:ascii="Times New Roman" w:hAnsi="Times New Roman" w:cs="Times New Roman"/>
          <w:b/>
          <w:bCs/>
          <w:i/>
          <w:iCs/>
          <w:color w:val="000000"/>
          <w:sz w:val="24"/>
          <w:szCs w:val="24"/>
        </w:rPr>
      </w:pPr>
      <w:r>
        <w:rPr>
          <w:rStyle w:val="sa2b98c15"/>
          <w:i/>
          <w:iCs/>
        </w:rPr>
        <w:fldChar w:fldCharType="end"/>
      </w:r>
    </w:p>
    <w:p w14:paraId="22123C0D" w14:textId="463F10D2" w:rsidR="008F0CFD" w:rsidRPr="00C60AC1" w:rsidRDefault="00AB56EE" w:rsidP="00550683">
      <w:pPr>
        <w:pStyle w:val="Heading2"/>
        <w:ind w:firstLine="360"/>
        <w:rPr>
          <w:rFonts w:ascii="Times New Roman" w:hAnsi="Times New Roman"/>
        </w:rPr>
      </w:pPr>
      <w:r>
        <w:rPr>
          <w:rFonts w:ascii="Times New Roman" w:hAnsi="Times New Roman"/>
        </w:rPr>
        <w:lastRenderedPageBreak/>
        <w:t>9</w:t>
      </w:r>
      <w:r w:rsidR="00550683" w:rsidRPr="00C60AC1">
        <w:rPr>
          <w:rFonts w:ascii="Times New Roman" w:hAnsi="Times New Roman"/>
        </w:rPr>
        <w:t xml:space="preserve">. </w:t>
      </w:r>
      <w:r w:rsidR="00AF4FB8" w:rsidRPr="00C60AC1">
        <w:rPr>
          <w:rFonts w:ascii="Times New Roman" w:hAnsi="Times New Roman"/>
        </w:rPr>
        <w:t xml:space="preserve">Право на разглеждане </w:t>
      </w:r>
      <w:r w:rsidR="008C2847" w:rsidRPr="00C60AC1">
        <w:rPr>
          <w:rFonts w:ascii="Times New Roman" w:hAnsi="Times New Roman"/>
        </w:rPr>
        <w:t>законосъобразност</w:t>
      </w:r>
      <w:r w:rsidR="008C2847">
        <w:rPr>
          <w:rFonts w:ascii="Times New Roman" w:hAnsi="Times New Roman"/>
        </w:rPr>
        <w:t xml:space="preserve">та </w:t>
      </w:r>
      <w:r w:rsidR="008C2847" w:rsidRPr="00C60AC1">
        <w:rPr>
          <w:rFonts w:ascii="Times New Roman" w:hAnsi="Times New Roman"/>
        </w:rPr>
        <w:t>на</w:t>
      </w:r>
      <w:r w:rsidR="008C2847">
        <w:rPr>
          <w:rFonts w:ascii="Times New Roman" w:hAnsi="Times New Roman"/>
        </w:rPr>
        <w:t xml:space="preserve"> задържането</w:t>
      </w:r>
      <w:r w:rsidR="00AF4FB8" w:rsidRPr="00C60AC1">
        <w:rPr>
          <w:rFonts w:ascii="Times New Roman" w:hAnsi="Times New Roman"/>
        </w:rPr>
        <w:t xml:space="preserve"> и </w:t>
      </w:r>
      <w:r w:rsidR="00795114" w:rsidRPr="00C60AC1">
        <w:rPr>
          <w:rFonts w:ascii="Times New Roman" w:hAnsi="Times New Roman"/>
        </w:rPr>
        <w:t>произнасяне</w:t>
      </w:r>
      <w:r w:rsidR="008C2847" w:rsidRPr="008C2847">
        <w:rPr>
          <w:rFonts w:ascii="Times New Roman" w:hAnsi="Times New Roman"/>
        </w:rPr>
        <w:t xml:space="preserve"> </w:t>
      </w:r>
      <w:r w:rsidR="008C2847">
        <w:rPr>
          <w:rFonts w:ascii="Times New Roman" w:hAnsi="Times New Roman"/>
        </w:rPr>
        <w:t>в кратък срок</w:t>
      </w:r>
      <w:r w:rsidR="00795114" w:rsidRPr="00C60AC1">
        <w:rPr>
          <w:rFonts w:ascii="Times New Roman" w:hAnsi="Times New Roman"/>
        </w:rPr>
        <w:t xml:space="preserve"> </w:t>
      </w:r>
      <w:r w:rsidR="00AF4FB8" w:rsidRPr="00C60AC1">
        <w:rPr>
          <w:rFonts w:ascii="Times New Roman" w:hAnsi="Times New Roman"/>
        </w:rPr>
        <w:t>от съд</w:t>
      </w:r>
    </w:p>
    <w:p w14:paraId="17431938" w14:textId="77777777" w:rsidR="00AF4FB8" w:rsidRPr="00C60AC1" w:rsidRDefault="00AF4FB8" w:rsidP="00B528C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Съдебните власти са длъжни да вземат необходимите административни мерки, за да гарантират, че дела, свързани с ограничаване на свободата, биват разглеждани в кратък срок. Всяко лице, лишено от свобода, може да има правен интерес от произнасянето на съд по законосъобразността на задържането си, дори и след като е било освободено, за да се избегне каквато и да било легална презумпция, че заповед за задържане, постановена от компетентен орган, е законосъобразна </w:t>
      </w:r>
      <w:r w:rsidRPr="00C60AC1">
        <w:rPr>
          <w:rFonts w:ascii="Times New Roman" w:hAnsi="Times New Roman" w:cs="Times New Roman"/>
          <w:i/>
          <w:sz w:val="24"/>
          <w:szCs w:val="24"/>
        </w:rPr>
        <w:t>per</w:t>
      </w:r>
      <w:r w:rsidRPr="00C60AC1">
        <w:rPr>
          <w:rFonts w:ascii="Times New Roman" w:hAnsi="Times New Roman" w:cs="Times New Roman"/>
          <w:i/>
          <w:sz w:val="24"/>
          <w:szCs w:val="24"/>
          <w:lang w:val="bg-BG"/>
        </w:rPr>
        <w:t xml:space="preserve"> </w:t>
      </w:r>
      <w:r w:rsidRPr="00C60AC1">
        <w:rPr>
          <w:rFonts w:ascii="Times New Roman" w:hAnsi="Times New Roman" w:cs="Times New Roman"/>
          <w:i/>
          <w:sz w:val="24"/>
          <w:szCs w:val="24"/>
        </w:rPr>
        <w:t>se</w:t>
      </w:r>
      <w:r w:rsidRPr="00C60AC1">
        <w:rPr>
          <w:rFonts w:ascii="Times New Roman" w:hAnsi="Times New Roman" w:cs="Times New Roman"/>
          <w:sz w:val="24"/>
          <w:szCs w:val="24"/>
          <w:lang w:val="bg-BG"/>
        </w:rPr>
        <w:t xml:space="preserve">. </w:t>
      </w:r>
      <w:hyperlink r:id="rId1040" w:history="1">
        <w:r w:rsidR="00B528C6" w:rsidRPr="00C60AC1">
          <w:rPr>
            <w:rStyle w:val="Hyperlink"/>
            <w:rFonts w:ascii="Times New Roman" w:hAnsi="Times New Roman" w:cs="Times New Roman"/>
            <w:sz w:val="24"/>
            <w:szCs w:val="24"/>
            <w:lang w:val="bg-BG"/>
          </w:rPr>
          <w:t>Бюлетин № 10</w:t>
        </w:r>
      </w:hyperlink>
    </w:p>
    <w:p w14:paraId="042B3404" w14:textId="77777777" w:rsidR="00B528C6" w:rsidRPr="00C60AC1" w:rsidRDefault="00794C51" w:rsidP="00B528C6">
      <w:pPr>
        <w:pBdr>
          <w:bottom w:val="single" w:sz="4" w:space="1" w:color="auto"/>
        </w:pBdr>
        <w:spacing w:after="0" w:line="240" w:lineRule="auto"/>
        <w:jc w:val="both"/>
        <w:rPr>
          <w:rFonts w:ascii="Times New Roman" w:hAnsi="Times New Roman" w:cs="Times New Roman"/>
          <w:i/>
          <w:sz w:val="24"/>
        </w:rPr>
      </w:pPr>
      <w:hyperlink r:id="rId1041" w:history="1">
        <w:r w:rsidR="00B528C6" w:rsidRPr="00C60AC1">
          <w:rPr>
            <w:rStyle w:val="Hyperlink"/>
            <w:rFonts w:ascii="Times New Roman" w:hAnsi="Times New Roman" w:cs="Times New Roman"/>
            <w:i/>
            <w:sz w:val="24"/>
          </w:rPr>
          <w:t xml:space="preserve">S.T.S. v. </w:t>
        </w:r>
        <w:proofErr w:type="spellStart"/>
        <w:r w:rsidR="00B528C6" w:rsidRPr="00C60AC1">
          <w:rPr>
            <w:rStyle w:val="Hyperlink"/>
            <w:rFonts w:ascii="Times New Roman" w:hAnsi="Times New Roman" w:cs="Times New Roman"/>
            <w:i/>
            <w:sz w:val="24"/>
          </w:rPr>
          <w:t>The</w:t>
        </w:r>
        <w:proofErr w:type="spellEnd"/>
        <w:r w:rsidR="00B528C6" w:rsidRPr="00C60AC1">
          <w:rPr>
            <w:rStyle w:val="Hyperlink"/>
            <w:rFonts w:ascii="Times New Roman" w:hAnsi="Times New Roman" w:cs="Times New Roman"/>
            <w:i/>
            <w:sz w:val="24"/>
          </w:rPr>
          <w:t xml:space="preserve"> </w:t>
        </w:r>
        <w:proofErr w:type="spellStart"/>
        <w:r w:rsidR="00B528C6" w:rsidRPr="00C60AC1">
          <w:rPr>
            <w:rStyle w:val="Hyperlink"/>
            <w:rFonts w:ascii="Times New Roman" w:hAnsi="Times New Roman" w:cs="Times New Roman"/>
            <w:i/>
            <w:sz w:val="24"/>
          </w:rPr>
          <w:t>Netherlands</w:t>
        </w:r>
        <w:proofErr w:type="spellEnd"/>
        <w:r w:rsidR="00B528C6" w:rsidRPr="00C60AC1">
          <w:rPr>
            <w:rStyle w:val="Hyperlink"/>
            <w:rFonts w:ascii="Times New Roman" w:hAnsi="Times New Roman" w:cs="Times New Roman"/>
            <w:i/>
            <w:sz w:val="24"/>
          </w:rPr>
          <w:t xml:space="preserve"> (</w:t>
        </w:r>
        <w:proofErr w:type="spellStart"/>
        <w:r w:rsidR="00B528C6" w:rsidRPr="00C60AC1">
          <w:rPr>
            <w:rStyle w:val="Hyperlink"/>
            <w:rFonts w:ascii="Times New Roman" w:hAnsi="Times New Roman" w:cs="Times New Roman"/>
            <w:i/>
            <w:sz w:val="24"/>
          </w:rPr>
          <w:t>no</w:t>
        </w:r>
        <w:proofErr w:type="spellEnd"/>
        <w:r w:rsidR="00B528C6" w:rsidRPr="00C60AC1">
          <w:rPr>
            <w:rStyle w:val="Hyperlink"/>
            <w:rFonts w:ascii="Times New Roman" w:hAnsi="Times New Roman" w:cs="Times New Roman"/>
            <w:i/>
            <w:sz w:val="24"/>
          </w:rPr>
          <w:t>. 277/05</w:t>
        </w:r>
      </w:hyperlink>
      <w:r w:rsidR="00B528C6" w:rsidRPr="00C60AC1">
        <w:rPr>
          <w:rFonts w:ascii="Times New Roman" w:hAnsi="Times New Roman" w:cs="Times New Roman"/>
          <w:i/>
          <w:sz w:val="24"/>
        </w:rPr>
        <w:t>)</w:t>
      </w:r>
    </w:p>
    <w:p w14:paraId="0877398D" w14:textId="77777777" w:rsidR="00B528C6" w:rsidRPr="00C60AC1" w:rsidRDefault="00B528C6" w:rsidP="00B528C6">
      <w:pPr>
        <w:pStyle w:val="NoSpacing"/>
        <w:jc w:val="both"/>
        <w:rPr>
          <w:rFonts w:ascii="Times New Roman" w:hAnsi="Times New Roman" w:cs="Times New Roman"/>
          <w:sz w:val="24"/>
          <w:szCs w:val="24"/>
          <w:lang w:val="bg-BG"/>
        </w:rPr>
      </w:pPr>
    </w:p>
    <w:p w14:paraId="60E77D42" w14:textId="69B4E9D6" w:rsidR="00E90AED" w:rsidRPr="00C60AC1" w:rsidRDefault="00E90AED" w:rsidP="00E90AE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Настаняването на жалбоподателката в социален дом за хора с психични разстройства е било „законно” по смисъла на чл. 5, § 1, но е налице нарушение на чл. 5, § 4, тъй като тя не е имала възможност самостоятелно да използва правно средство със съдебен характер, за да оспори продължаващото </w:t>
      </w:r>
      <w:r w:rsidR="0074680E">
        <w:rPr>
          <w:rFonts w:ascii="Times New Roman" w:hAnsi="Times New Roman" w:cs="Times New Roman"/>
          <w:sz w:val="24"/>
          <w:szCs w:val="24"/>
          <w:lang w:val="bg-BG"/>
        </w:rPr>
        <w:t>ѝ</w:t>
      </w:r>
      <w:r w:rsidRPr="00C60AC1">
        <w:rPr>
          <w:rFonts w:ascii="Times New Roman" w:hAnsi="Times New Roman" w:cs="Times New Roman"/>
          <w:sz w:val="24"/>
          <w:szCs w:val="24"/>
          <w:lang w:val="bg-BG"/>
        </w:rPr>
        <w:t xml:space="preserve"> задържане в дома, както и не е получила справедлив процес по чл. 6 от Конвенцията по отношение на искането й за промяна на нейния законен представител.</w:t>
      </w:r>
      <w:r w:rsidRPr="00C60AC1">
        <w:rPr>
          <w:rStyle w:val="WW8Num4z0"/>
          <w:rFonts w:ascii="Times New Roman" w:hAnsi="Times New Roman" w:cs="Times New Roman"/>
          <w:color w:val="000000"/>
          <w:sz w:val="24"/>
          <w:szCs w:val="24"/>
          <w:lang w:val="bg-BG"/>
        </w:rPr>
        <w:t xml:space="preserve"> </w:t>
      </w:r>
      <w:hyperlink r:id="rId104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2BBD3F2B" w14:textId="77777777" w:rsidR="00E90AED" w:rsidRPr="00C60AC1" w:rsidRDefault="00794C51" w:rsidP="00E90AED">
      <w:pPr>
        <w:pBdr>
          <w:bottom w:val="single" w:sz="4" w:space="1" w:color="auto"/>
        </w:pBdr>
        <w:spacing w:after="0" w:line="240" w:lineRule="auto"/>
        <w:jc w:val="both"/>
        <w:rPr>
          <w:rFonts w:ascii="Times New Roman" w:hAnsi="Times New Roman" w:cs="Times New Roman"/>
          <w:i/>
          <w:sz w:val="24"/>
          <w:szCs w:val="24"/>
        </w:rPr>
      </w:pPr>
      <w:hyperlink r:id="rId1043" w:history="1">
        <w:r w:rsidR="00E90AED" w:rsidRPr="00C60AC1">
          <w:rPr>
            <w:rStyle w:val="Hyperlink"/>
            <w:rFonts w:ascii="Times New Roman" w:hAnsi="Times New Roman" w:cs="Times New Roman"/>
            <w:i/>
            <w:sz w:val="24"/>
            <w:szCs w:val="24"/>
          </w:rPr>
          <w:t xml:space="preserve">D.D. v. </w:t>
        </w:r>
        <w:proofErr w:type="spellStart"/>
        <w:r w:rsidR="00E90AED" w:rsidRPr="00C60AC1">
          <w:rPr>
            <w:rStyle w:val="Hyperlink"/>
            <w:rFonts w:ascii="Times New Roman" w:hAnsi="Times New Roman" w:cs="Times New Roman"/>
            <w:i/>
            <w:sz w:val="24"/>
            <w:szCs w:val="24"/>
          </w:rPr>
          <w:t>Lithuania</w:t>
        </w:r>
        <w:proofErr w:type="spellEnd"/>
        <w:r w:rsidR="00E90AED" w:rsidRPr="00C60AC1">
          <w:rPr>
            <w:rStyle w:val="Hyperlink"/>
            <w:rFonts w:ascii="Times New Roman" w:hAnsi="Times New Roman" w:cs="Times New Roman"/>
            <w:i/>
            <w:sz w:val="24"/>
            <w:szCs w:val="24"/>
          </w:rPr>
          <w:t xml:space="preserve"> (</w:t>
        </w:r>
        <w:proofErr w:type="spellStart"/>
        <w:r w:rsidR="00E90AED" w:rsidRPr="00C60AC1">
          <w:rPr>
            <w:rStyle w:val="Hyperlink"/>
            <w:rFonts w:ascii="Times New Roman" w:hAnsi="Times New Roman" w:cs="Times New Roman"/>
            <w:i/>
            <w:sz w:val="24"/>
            <w:szCs w:val="24"/>
          </w:rPr>
          <w:t>no</w:t>
        </w:r>
        <w:proofErr w:type="spellEnd"/>
        <w:r w:rsidR="00E90AED" w:rsidRPr="00C60AC1">
          <w:rPr>
            <w:rStyle w:val="Hyperlink"/>
            <w:rFonts w:ascii="Times New Roman" w:hAnsi="Times New Roman" w:cs="Times New Roman"/>
            <w:i/>
            <w:sz w:val="24"/>
            <w:szCs w:val="24"/>
          </w:rPr>
          <w:t>. 13469/06)</w:t>
        </w:r>
      </w:hyperlink>
    </w:p>
    <w:p w14:paraId="162D2792" w14:textId="77777777" w:rsidR="007A0DBD" w:rsidRPr="00C60AC1" w:rsidRDefault="007A0DBD" w:rsidP="00E90AED">
      <w:pPr>
        <w:pStyle w:val="NoSpacing"/>
        <w:jc w:val="both"/>
        <w:rPr>
          <w:rFonts w:ascii="Times New Roman" w:hAnsi="Times New Roman" w:cs="Times New Roman"/>
          <w:sz w:val="24"/>
          <w:szCs w:val="24"/>
          <w:lang w:val="bg-BG"/>
        </w:rPr>
      </w:pPr>
    </w:p>
    <w:p w14:paraId="5D53C26F" w14:textId="77777777" w:rsidR="00E90AED" w:rsidRPr="00C60AC1" w:rsidRDefault="007A0DBD" w:rsidP="00E90AE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Липсата на пълен и всеобхватен съдебен контрол при определяне на мярка за </w:t>
      </w:r>
      <w:proofErr w:type="spellStart"/>
      <w:r w:rsidRPr="00C60AC1">
        <w:rPr>
          <w:rFonts w:ascii="Times New Roman" w:hAnsi="Times New Roman" w:cs="Times New Roman"/>
          <w:sz w:val="24"/>
          <w:szCs w:val="24"/>
          <w:lang w:val="bg-BG"/>
        </w:rPr>
        <w:t>нетоклонение</w:t>
      </w:r>
      <w:proofErr w:type="spellEnd"/>
      <w:r w:rsidRPr="00C60AC1">
        <w:rPr>
          <w:rFonts w:ascii="Times New Roman" w:hAnsi="Times New Roman" w:cs="Times New Roman"/>
          <w:sz w:val="24"/>
          <w:szCs w:val="24"/>
          <w:lang w:val="bg-BG"/>
        </w:rPr>
        <w:t xml:space="preserve"> задържане под стража е в нарушение на правото по чл. 5, § 4 на Конвенцията. </w:t>
      </w:r>
      <w:hyperlink r:id="rId1044" w:history="1">
        <w:r w:rsidRPr="00C60AC1">
          <w:rPr>
            <w:rStyle w:val="Hyperlink"/>
            <w:rFonts w:ascii="Times New Roman" w:hAnsi="Times New Roman" w:cs="Times New Roman"/>
            <w:sz w:val="24"/>
            <w:szCs w:val="24"/>
            <w:lang w:val="bg-BG"/>
          </w:rPr>
          <w:t>Бюлетин № 18</w:t>
        </w:r>
      </w:hyperlink>
    </w:p>
    <w:p w14:paraId="71571794" w14:textId="77777777" w:rsidR="007A0DBD" w:rsidRPr="00C60AC1" w:rsidRDefault="00794C51" w:rsidP="007A0DBD">
      <w:pPr>
        <w:pStyle w:val="JuList"/>
        <w:keepNext/>
        <w:keepLines/>
        <w:pBdr>
          <w:bottom w:val="single" w:sz="4" w:space="1" w:color="auto"/>
        </w:pBdr>
        <w:spacing w:line="240" w:lineRule="auto"/>
        <w:ind w:left="0" w:firstLine="0"/>
        <w:rPr>
          <w:rStyle w:val="normal--char"/>
          <w:bCs/>
          <w:i/>
          <w:color w:val="000000"/>
          <w:szCs w:val="24"/>
          <w:lang w:val="bg-BG" w:eastAsia="bg-BG"/>
        </w:rPr>
      </w:pPr>
      <w:hyperlink r:id="rId1045" w:history="1">
        <w:r w:rsidR="007A0DBD" w:rsidRPr="00C60AC1">
          <w:rPr>
            <w:rStyle w:val="Hyperlink"/>
            <w:i/>
            <w:iCs/>
          </w:rPr>
          <w:t>Nikolay</w:t>
        </w:r>
        <w:r w:rsidR="007A0DBD" w:rsidRPr="005D3DB1">
          <w:rPr>
            <w:rStyle w:val="Hyperlink"/>
            <w:i/>
            <w:iCs/>
            <w:lang w:val="ru-RU"/>
          </w:rPr>
          <w:t xml:space="preserve"> </w:t>
        </w:r>
        <w:proofErr w:type="spellStart"/>
        <w:r w:rsidR="007A0DBD" w:rsidRPr="00C60AC1">
          <w:rPr>
            <w:rStyle w:val="Hyperlink"/>
            <w:i/>
            <w:iCs/>
          </w:rPr>
          <w:t>Gerdjikov</w:t>
        </w:r>
        <w:proofErr w:type="spellEnd"/>
        <w:r w:rsidR="007A0DBD" w:rsidRPr="005D3DB1">
          <w:rPr>
            <w:rStyle w:val="Hyperlink"/>
            <w:i/>
            <w:iCs/>
            <w:lang w:val="ru-RU"/>
          </w:rPr>
          <w:t xml:space="preserve"> </w:t>
        </w:r>
        <w:r w:rsidR="007A0DBD" w:rsidRPr="00C60AC1">
          <w:rPr>
            <w:rStyle w:val="Hyperlink"/>
            <w:i/>
            <w:iCs/>
          </w:rPr>
          <w:t>v</w:t>
        </w:r>
        <w:r w:rsidR="007A0DBD" w:rsidRPr="005D3DB1">
          <w:rPr>
            <w:rStyle w:val="Hyperlink"/>
            <w:i/>
            <w:iCs/>
            <w:lang w:val="ru-RU"/>
          </w:rPr>
          <w:t xml:space="preserve">. </w:t>
        </w:r>
        <w:r w:rsidR="007A0DBD" w:rsidRPr="00C60AC1">
          <w:rPr>
            <w:rStyle w:val="Hyperlink"/>
            <w:i/>
            <w:iCs/>
          </w:rPr>
          <w:t>Bulgaria</w:t>
        </w:r>
        <w:r w:rsidR="007A0DBD" w:rsidRPr="005D3DB1">
          <w:rPr>
            <w:rStyle w:val="Hyperlink"/>
            <w:i/>
            <w:iCs/>
            <w:lang w:val="ru-RU"/>
          </w:rPr>
          <w:t xml:space="preserve"> (</w:t>
        </w:r>
        <w:r w:rsidR="007A0DBD" w:rsidRPr="00C60AC1">
          <w:rPr>
            <w:rStyle w:val="Hyperlink"/>
            <w:i/>
            <w:iCs/>
          </w:rPr>
          <w:t>no</w:t>
        </w:r>
        <w:r w:rsidR="007A0DBD" w:rsidRPr="005D3DB1">
          <w:rPr>
            <w:rStyle w:val="Hyperlink"/>
            <w:i/>
            <w:iCs/>
            <w:lang w:val="ru-RU"/>
          </w:rPr>
          <w:t>. 27061/04)</w:t>
        </w:r>
      </w:hyperlink>
    </w:p>
    <w:p w14:paraId="35308140" w14:textId="77777777" w:rsidR="00D11ED0" w:rsidRPr="00C60AC1" w:rsidRDefault="00D11ED0" w:rsidP="00E90AED">
      <w:pPr>
        <w:pStyle w:val="NoSpacing"/>
        <w:jc w:val="both"/>
        <w:rPr>
          <w:rFonts w:ascii="Times New Roman" w:hAnsi="Times New Roman" w:cs="Times New Roman"/>
          <w:sz w:val="24"/>
          <w:szCs w:val="24"/>
          <w:lang w:val="bg-BG"/>
        </w:rPr>
      </w:pPr>
    </w:p>
    <w:p w14:paraId="20DB5117" w14:textId="77777777" w:rsidR="007A0DBD" w:rsidRPr="00C60AC1" w:rsidRDefault="00D11ED0" w:rsidP="00E90AE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Срок от 28 дни за разглеждане от съда на жалба срещу задържане под стража е прекомерен според възприетата практика на Съда по чл. 5, § 4 на Конвенцията и във връзка с него е налице нарушение и на чл. 5, § 5 поради липсата на механизъм за обезщетяване при тези случаи. </w:t>
      </w:r>
      <w:hyperlink r:id="rId1046"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18C294DB" w14:textId="77777777" w:rsidR="008D3F55" w:rsidRPr="00C60AC1" w:rsidRDefault="00794C51" w:rsidP="008D3F55">
      <w:pPr>
        <w:pBdr>
          <w:bottom w:val="single" w:sz="4" w:space="1" w:color="auto"/>
        </w:pBdr>
        <w:spacing w:after="0" w:line="240" w:lineRule="auto"/>
        <w:jc w:val="both"/>
        <w:rPr>
          <w:rStyle w:val="normal--char"/>
          <w:rFonts w:ascii="Times New Roman" w:hAnsi="Times New Roman" w:cs="Times New Roman"/>
          <w:i/>
          <w:iCs/>
          <w:sz w:val="24"/>
          <w:szCs w:val="24"/>
        </w:rPr>
      </w:pPr>
      <w:hyperlink r:id="rId1047" w:history="1">
        <w:r w:rsidR="008D3F55" w:rsidRPr="00C60AC1">
          <w:rPr>
            <w:rStyle w:val="Hyperlink"/>
            <w:rFonts w:ascii="Times New Roman" w:hAnsi="Times New Roman" w:cs="Times New Roman"/>
            <w:i/>
            <w:iCs/>
            <w:sz w:val="24"/>
            <w:szCs w:val="24"/>
            <w:lang w:val="en-US"/>
          </w:rPr>
          <w:t>Dimitar</w:t>
        </w:r>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Vasilev</w:t>
        </w:r>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v</w:t>
        </w:r>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Bulgaria</w:t>
        </w:r>
        <w:r w:rsidR="008D3F55" w:rsidRPr="00C60AC1">
          <w:rPr>
            <w:rStyle w:val="Hyperlink"/>
            <w:rFonts w:ascii="Times New Roman" w:hAnsi="Times New Roman" w:cs="Times New Roman"/>
            <w:i/>
            <w:iCs/>
            <w:sz w:val="24"/>
            <w:szCs w:val="24"/>
          </w:rPr>
          <w:t xml:space="preserve"> (</w:t>
        </w:r>
        <w:proofErr w:type="spellStart"/>
        <w:r w:rsidR="008D3F55" w:rsidRPr="00C60AC1">
          <w:rPr>
            <w:rStyle w:val="Hyperlink"/>
            <w:rFonts w:ascii="Times New Roman" w:hAnsi="Times New Roman" w:cs="Times New Roman"/>
            <w:i/>
            <w:iCs/>
            <w:sz w:val="24"/>
            <w:szCs w:val="24"/>
          </w:rPr>
          <w:t>no</w:t>
        </w:r>
        <w:proofErr w:type="spellEnd"/>
        <w:r w:rsidR="008D3F55" w:rsidRPr="00C60AC1">
          <w:rPr>
            <w:rStyle w:val="Hyperlink"/>
            <w:rFonts w:ascii="Times New Roman" w:hAnsi="Times New Roman" w:cs="Times New Roman"/>
            <w:i/>
            <w:iCs/>
            <w:sz w:val="24"/>
            <w:szCs w:val="24"/>
          </w:rPr>
          <w:t>. 10302/05)</w:t>
        </w:r>
      </w:hyperlink>
      <w:r w:rsidR="008D3F55" w:rsidRPr="00C60AC1">
        <w:rPr>
          <w:rStyle w:val="normal--char"/>
          <w:rFonts w:ascii="Times New Roman" w:hAnsi="Times New Roman" w:cs="Times New Roman"/>
          <w:i/>
          <w:iCs/>
          <w:sz w:val="24"/>
          <w:szCs w:val="24"/>
        </w:rPr>
        <w:t xml:space="preserve"> </w:t>
      </w:r>
    </w:p>
    <w:p w14:paraId="7BD5638E" w14:textId="77777777" w:rsidR="008D3F55" w:rsidRPr="00C60AC1" w:rsidRDefault="008D3F55" w:rsidP="008F0CFD">
      <w:pPr>
        <w:pStyle w:val="NoSpacing"/>
        <w:jc w:val="both"/>
        <w:rPr>
          <w:rFonts w:ascii="Times New Roman" w:hAnsi="Times New Roman" w:cs="Times New Roman"/>
          <w:lang w:val="bg-BG"/>
        </w:rPr>
      </w:pPr>
    </w:p>
    <w:p w14:paraId="44594229" w14:textId="77777777" w:rsidR="008D3F55" w:rsidRPr="00C60AC1" w:rsidRDefault="008D3F55" w:rsidP="008F0CF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Средството, с което жалбоподателят е разполагал за оспорване на законността на задържането му с цел принудителното му отвеждане до границата, не е предоставило своевременно разглеждане на искането му за освобождаване и не е осигурило възможност за незабавното му освобождаване в нарушение на изискването на чл. 5, § 4 на Конвенцията.</w:t>
      </w:r>
      <w:r w:rsidRPr="00C60AC1">
        <w:rPr>
          <w:rStyle w:val="WW8Num4z0"/>
          <w:rFonts w:ascii="Times New Roman" w:hAnsi="Times New Roman" w:cs="Times New Roman"/>
          <w:color w:val="000000"/>
          <w:sz w:val="24"/>
          <w:szCs w:val="24"/>
          <w:lang w:val="bg-BG"/>
        </w:rPr>
        <w:t xml:space="preserve"> </w:t>
      </w:r>
      <w:hyperlink r:id="rId1048" w:history="1">
        <w:r w:rsidRPr="00C60AC1">
          <w:rPr>
            <w:rStyle w:val="Hyperlink"/>
            <w:rFonts w:ascii="Times New Roman" w:hAnsi="Times New Roman" w:cs="Times New Roman"/>
            <w:sz w:val="24"/>
            <w:szCs w:val="24"/>
            <w:lang w:val="bg-BG"/>
          </w:rPr>
          <w:t>Бюлетин № 20</w:t>
        </w:r>
      </w:hyperlink>
    </w:p>
    <w:p w14:paraId="2F4BF73D" w14:textId="77777777" w:rsidR="008D3F55" w:rsidRPr="00C60AC1" w:rsidRDefault="00794C51" w:rsidP="008D3F55">
      <w:pPr>
        <w:pBdr>
          <w:bottom w:val="single" w:sz="4" w:space="1" w:color="auto"/>
        </w:pBdr>
        <w:spacing w:after="0" w:line="240" w:lineRule="auto"/>
        <w:jc w:val="both"/>
        <w:rPr>
          <w:rStyle w:val="normal--char"/>
          <w:rFonts w:ascii="Times New Roman" w:hAnsi="Times New Roman" w:cs="Times New Roman"/>
          <w:i/>
          <w:iCs/>
          <w:sz w:val="24"/>
          <w:szCs w:val="24"/>
        </w:rPr>
      </w:pPr>
      <w:hyperlink r:id="rId1049" w:history="1">
        <w:r w:rsidR="008D3F55" w:rsidRPr="00C60AC1">
          <w:rPr>
            <w:rStyle w:val="Hyperlink"/>
            <w:rFonts w:ascii="Times New Roman" w:hAnsi="Times New Roman" w:cs="Times New Roman"/>
            <w:i/>
            <w:iCs/>
            <w:sz w:val="24"/>
            <w:szCs w:val="24"/>
            <w:lang w:val="en-US"/>
          </w:rPr>
          <w:t>Rahmani</w:t>
        </w:r>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and</w:t>
        </w:r>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Dineva</w:t>
        </w:r>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v</w:t>
        </w:r>
        <w:r w:rsidR="008D3F55" w:rsidRPr="00C60AC1">
          <w:rPr>
            <w:rStyle w:val="Hyperlink"/>
            <w:rFonts w:ascii="Times New Roman" w:hAnsi="Times New Roman" w:cs="Times New Roman"/>
            <w:i/>
            <w:iCs/>
            <w:sz w:val="24"/>
            <w:szCs w:val="24"/>
          </w:rPr>
          <w:t xml:space="preserve">. </w:t>
        </w:r>
        <w:r w:rsidR="008D3F55" w:rsidRPr="00C60AC1">
          <w:rPr>
            <w:rStyle w:val="Hyperlink"/>
            <w:rFonts w:ascii="Times New Roman" w:hAnsi="Times New Roman" w:cs="Times New Roman"/>
            <w:i/>
            <w:iCs/>
            <w:sz w:val="24"/>
            <w:szCs w:val="24"/>
            <w:lang w:val="en-US"/>
          </w:rPr>
          <w:t>Bulgaria</w:t>
        </w:r>
        <w:r w:rsidR="008D3F55" w:rsidRPr="00C60AC1">
          <w:rPr>
            <w:rStyle w:val="Hyperlink"/>
            <w:rFonts w:ascii="Times New Roman" w:hAnsi="Times New Roman" w:cs="Times New Roman"/>
            <w:i/>
            <w:iCs/>
            <w:sz w:val="24"/>
            <w:szCs w:val="24"/>
          </w:rPr>
          <w:t xml:space="preserve"> (20116/08)</w:t>
        </w:r>
      </w:hyperlink>
    </w:p>
    <w:p w14:paraId="1058988F" w14:textId="77777777" w:rsidR="008D3F55" w:rsidRPr="00C60AC1" w:rsidRDefault="008D3F55" w:rsidP="008F0CFD">
      <w:pPr>
        <w:pStyle w:val="NoSpacing"/>
        <w:jc w:val="both"/>
        <w:rPr>
          <w:rFonts w:ascii="Times New Roman" w:hAnsi="Times New Roman" w:cs="Times New Roman"/>
          <w:color w:val="000000"/>
          <w:sz w:val="24"/>
          <w:szCs w:val="20"/>
          <w:lang w:val="bg-BG" w:eastAsia="bg-BG"/>
        </w:rPr>
      </w:pPr>
    </w:p>
    <w:p w14:paraId="31E15EAC" w14:textId="77777777" w:rsidR="008D3F55" w:rsidRPr="00C60AC1" w:rsidRDefault="008D3F55" w:rsidP="008F0CF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0"/>
          <w:lang w:val="bg-BG" w:eastAsia="bg-BG"/>
        </w:rPr>
        <w:t>При постигнато приятелско споразумение с изплащане на 2500 евро обезщетение е заличена жалбата с оплаквания за нарушение на правото по чл. 5, § 4 от Конвенцията поради липса на съдебен контрол на искане за освобождаване на жалбоподателя.</w:t>
      </w:r>
      <w:r w:rsidRPr="00C60AC1">
        <w:rPr>
          <w:rStyle w:val="WW8Num4z0"/>
          <w:rFonts w:ascii="Times New Roman" w:hAnsi="Times New Roman" w:cs="Times New Roman"/>
          <w:color w:val="000000"/>
          <w:sz w:val="24"/>
          <w:szCs w:val="24"/>
          <w:lang w:val="bg-BG"/>
        </w:rPr>
        <w:t xml:space="preserve"> </w:t>
      </w:r>
      <w:hyperlink r:id="rId1050" w:history="1">
        <w:r w:rsidRPr="00C60AC1">
          <w:rPr>
            <w:rStyle w:val="Hyperlink"/>
            <w:rFonts w:ascii="Times New Roman" w:hAnsi="Times New Roman" w:cs="Times New Roman"/>
            <w:sz w:val="24"/>
            <w:szCs w:val="24"/>
            <w:lang w:val="bg-BG"/>
          </w:rPr>
          <w:t>Бюлетин № 20</w:t>
        </w:r>
      </w:hyperlink>
    </w:p>
    <w:p w14:paraId="2DF9B338" w14:textId="77777777" w:rsidR="008D3F55" w:rsidRPr="00C60AC1" w:rsidRDefault="00794C51" w:rsidP="008D3F55">
      <w:pPr>
        <w:pBdr>
          <w:bottom w:val="single" w:sz="4" w:space="1" w:color="auto"/>
        </w:pBdr>
        <w:spacing w:after="0" w:line="240" w:lineRule="auto"/>
        <w:jc w:val="both"/>
        <w:rPr>
          <w:rStyle w:val="normal--char"/>
          <w:rFonts w:ascii="Times New Roman" w:hAnsi="Times New Roman" w:cs="Times New Roman"/>
          <w:i/>
          <w:iCs/>
          <w:sz w:val="24"/>
          <w:szCs w:val="24"/>
        </w:rPr>
      </w:pPr>
      <w:hyperlink r:id="rId1051" w:history="1">
        <w:r w:rsidR="008D3F55" w:rsidRPr="00C60AC1">
          <w:rPr>
            <w:rStyle w:val="Hyperlink"/>
            <w:rFonts w:ascii="Times New Roman" w:hAnsi="Times New Roman" w:cs="Times New Roman"/>
            <w:i/>
            <w:sz w:val="24"/>
            <w:szCs w:val="24"/>
            <w:lang w:val="en-US"/>
          </w:rPr>
          <w:t>Simeonov</w:t>
        </w:r>
        <w:r w:rsidR="008D3F55" w:rsidRPr="00C60AC1">
          <w:rPr>
            <w:rStyle w:val="Hyperlink"/>
            <w:rFonts w:ascii="Times New Roman" w:hAnsi="Times New Roman" w:cs="Times New Roman"/>
            <w:i/>
            <w:sz w:val="24"/>
            <w:szCs w:val="24"/>
            <w:lang w:val="ru-RU"/>
          </w:rPr>
          <w:t xml:space="preserve"> </w:t>
        </w:r>
        <w:r w:rsidR="008D3F55" w:rsidRPr="00C60AC1">
          <w:rPr>
            <w:rStyle w:val="Hyperlink"/>
            <w:rFonts w:ascii="Times New Roman" w:hAnsi="Times New Roman" w:cs="Times New Roman"/>
            <w:i/>
            <w:sz w:val="24"/>
            <w:szCs w:val="24"/>
            <w:lang w:val="en-US"/>
          </w:rPr>
          <w:t>v</w:t>
        </w:r>
        <w:r w:rsidR="008D3F55" w:rsidRPr="00C60AC1">
          <w:rPr>
            <w:rStyle w:val="Hyperlink"/>
            <w:rFonts w:ascii="Times New Roman" w:hAnsi="Times New Roman" w:cs="Times New Roman"/>
            <w:i/>
            <w:sz w:val="24"/>
            <w:szCs w:val="24"/>
            <w:lang w:val="ru-RU"/>
          </w:rPr>
          <w:t xml:space="preserve">. </w:t>
        </w:r>
        <w:r w:rsidR="008D3F55" w:rsidRPr="00C60AC1">
          <w:rPr>
            <w:rStyle w:val="Hyperlink"/>
            <w:rFonts w:ascii="Times New Roman" w:hAnsi="Times New Roman" w:cs="Times New Roman"/>
            <w:i/>
            <w:sz w:val="24"/>
            <w:szCs w:val="24"/>
            <w:lang w:val="en-US"/>
          </w:rPr>
          <w:t>Bulgaria</w:t>
        </w:r>
        <w:r w:rsidR="008D3F55" w:rsidRPr="00C60AC1">
          <w:rPr>
            <w:rStyle w:val="Hyperlink"/>
            <w:rFonts w:ascii="Times New Roman" w:hAnsi="Times New Roman" w:cs="Times New Roman"/>
            <w:i/>
            <w:sz w:val="24"/>
            <w:szCs w:val="24"/>
            <w:lang w:val="ru-RU"/>
          </w:rPr>
          <w:t xml:space="preserve"> (</w:t>
        </w:r>
        <w:r w:rsidR="008D3F55" w:rsidRPr="00C60AC1">
          <w:rPr>
            <w:rStyle w:val="Hyperlink"/>
            <w:rFonts w:ascii="Times New Roman" w:hAnsi="Times New Roman" w:cs="Times New Roman"/>
            <w:i/>
            <w:sz w:val="24"/>
            <w:szCs w:val="24"/>
            <w:lang w:val="en-US"/>
          </w:rPr>
          <w:t>no</w:t>
        </w:r>
        <w:r w:rsidR="008D3F55" w:rsidRPr="00C60AC1">
          <w:rPr>
            <w:rStyle w:val="Hyperlink"/>
            <w:rFonts w:ascii="Times New Roman" w:hAnsi="Times New Roman" w:cs="Times New Roman"/>
            <w:i/>
            <w:sz w:val="24"/>
            <w:szCs w:val="24"/>
            <w:lang w:val="ru-RU"/>
          </w:rPr>
          <w:t xml:space="preserve">. </w:t>
        </w:r>
        <w:r w:rsidR="008D3F55" w:rsidRPr="00C60AC1">
          <w:rPr>
            <w:rStyle w:val="Hyperlink"/>
            <w:rFonts w:ascii="Times New Roman" w:hAnsi="Times New Roman" w:cs="Times New Roman"/>
            <w:i/>
            <w:sz w:val="24"/>
            <w:szCs w:val="24"/>
          </w:rPr>
          <w:t>35482/08 </w:t>
        </w:r>
        <w:r w:rsidR="008D3F55" w:rsidRPr="00C60AC1">
          <w:rPr>
            <w:rStyle w:val="Hyperlink"/>
            <w:rFonts w:ascii="Times New Roman" w:hAnsi="Times New Roman" w:cs="Times New Roman"/>
            <w:i/>
            <w:sz w:val="24"/>
            <w:szCs w:val="24"/>
            <w:lang w:val="ru-RU"/>
          </w:rPr>
          <w:t>)</w:t>
        </w:r>
      </w:hyperlink>
    </w:p>
    <w:p w14:paraId="5F5D30CD" w14:textId="77777777" w:rsidR="008F0CFD" w:rsidRPr="00C60AC1" w:rsidRDefault="008F0CFD" w:rsidP="00FC5917">
      <w:pPr>
        <w:pStyle w:val="NoSpacing"/>
        <w:jc w:val="both"/>
        <w:rPr>
          <w:rStyle w:val="normal--char"/>
          <w:rFonts w:ascii="Times New Roman" w:hAnsi="Times New Roman" w:cs="Times New Roman"/>
          <w:i/>
          <w:lang w:val="bg-BG"/>
        </w:rPr>
      </w:pPr>
      <w:r w:rsidRPr="00C60AC1">
        <w:rPr>
          <w:rStyle w:val="normal--char"/>
          <w:rFonts w:ascii="Times New Roman" w:hAnsi="Times New Roman" w:cs="Times New Roman"/>
          <w:i/>
          <w:lang w:val="bg-BG"/>
        </w:rPr>
        <w:t xml:space="preserve"> </w:t>
      </w:r>
    </w:p>
    <w:p w14:paraId="152610ED" w14:textId="77777777" w:rsidR="00A27EF7" w:rsidRPr="00C60AC1" w:rsidRDefault="00A27EF7" w:rsidP="00A27EF7">
      <w:pPr>
        <w:pStyle w:val="NoSpacing"/>
        <w:jc w:val="both"/>
        <w:rPr>
          <w:rFonts w:ascii="Times New Roman" w:hAnsi="Times New Roman" w:cs="Times New Roman"/>
          <w:color w:val="000000"/>
          <w:sz w:val="24"/>
          <w:szCs w:val="20"/>
          <w:lang w:val="bg-BG" w:eastAsia="bg-BG"/>
        </w:rPr>
      </w:pPr>
      <w:r w:rsidRPr="005D3DB1">
        <w:rPr>
          <w:rFonts w:ascii="Times New Roman" w:hAnsi="Times New Roman" w:cs="Times New Roman"/>
          <w:sz w:val="24"/>
          <w:szCs w:val="24"/>
          <w:lang w:val="ru-RU"/>
        </w:rPr>
        <w:t xml:space="preserve">За да </w:t>
      </w:r>
      <w:proofErr w:type="spellStart"/>
      <w:r w:rsidRPr="005D3DB1">
        <w:rPr>
          <w:rFonts w:ascii="Times New Roman" w:hAnsi="Times New Roman" w:cs="Times New Roman"/>
          <w:sz w:val="24"/>
          <w:szCs w:val="24"/>
          <w:lang w:val="ru-RU"/>
        </w:rPr>
        <w:t>има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намеса</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правото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конфиденциалност</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информацията</w:t>
      </w:r>
      <w:proofErr w:type="spellEnd"/>
      <w:r w:rsidRPr="005D3DB1">
        <w:rPr>
          <w:rFonts w:ascii="Times New Roman" w:hAnsi="Times New Roman" w:cs="Times New Roman"/>
          <w:sz w:val="24"/>
          <w:szCs w:val="24"/>
          <w:lang w:val="ru-RU"/>
        </w:rPr>
        <w:t xml:space="preserve">, разменяна </w:t>
      </w:r>
      <w:proofErr w:type="gramStart"/>
      <w:r w:rsidRPr="005D3DB1">
        <w:rPr>
          <w:rFonts w:ascii="Times New Roman" w:hAnsi="Times New Roman" w:cs="Times New Roman"/>
          <w:sz w:val="24"/>
          <w:szCs w:val="24"/>
          <w:lang w:val="ru-RU"/>
        </w:rPr>
        <w:t>между адвокат</w:t>
      </w:r>
      <w:proofErr w:type="gramEnd"/>
      <w:r w:rsidRPr="005D3DB1">
        <w:rPr>
          <w:rFonts w:ascii="Times New Roman" w:hAnsi="Times New Roman" w:cs="Times New Roman"/>
          <w:sz w:val="24"/>
          <w:szCs w:val="24"/>
          <w:lang w:val="ru-RU"/>
        </w:rPr>
        <w:t xml:space="preserve"> и клиент, не е </w:t>
      </w:r>
      <w:proofErr w:type="spellStart"/>
      <w:r w:rsidRPr="005D3DB1">
        <w:rPr>
          <w:rFonts w:ascii="Times New Roman" w:hAnsi="Times New Roman" w:cs="Times New Roman"/>
          <w:sz w:val="24"/>
          <w:szCs w:val="24"/>
          <w:lang w:val="ru-RU"/>
        </w:rPr>
        <w:t>задължително</w:t>
      </w:r>
      <w:proofErr w:type="spellEnd"/>
      <w:r w:rsidRPr="005D3DB1">
        <w:rPr>
          <w:rFonts w:ascii="Times New Roman" w:hAnsi="Times New Roman" w:cs="Times New Roman"/>
          <w:sz w:val="24"/>
          <w:szCs w:val="24"/>
          <w:lang w:val="ru-RU"/>
        </w:rPr>
        <w:t xml:space="preserve"> разговорите им да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били </w:t>
      </w:r>
      <w:proofErr w:type="spellStart"/>
      <w:r w:rsidRPr="005D3DB1">
        <w:rPr>
          <w:rFonts w:ascii="Times New Roman" w:hAnsi="Times New Roman" w:cs="Times New Roman"/>
          <w:sz w:val="24"/>
          <w:szCs w:val="24"/>
          <w:lang w:val="ru-RU"/>
        </w:rPr>
        <w:t>действително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подслушвани</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ограничаването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ефективността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адвокатската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помощ</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достатъчно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адвокатът</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лишеният</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от свобода</w:t>
      </w:r>
      <w:proofErr w:type="gram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искрено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убедени</w:t>
      </w:r>
      <w:proofErr w:type="spellEnd"/>
      <w:r w:rsidRPr="005D3DB1">
        <w:rPr>
          <w:rFonts w:ascii="Times New Roman" w:hAnsi="Times New Roman" w:cs="Times New Roman"/>
          <w:sz w:val="24"/>
          <w:szCs w:val="24"/>
          <w:lang w:val="ru-RU"/>
        </w:rPr>
        <w:t xml:space="preserve">, че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r w:rsidRPr="00C60AC1">
        <w:rPr>
          <w:rFonts w:ascii="Times New Roman" w:hAnsi="Times New Roman" w:cs="Times New Roman"/>
          <w:color w:val="000000"/>
          <w:sz w:val="24"/>
          <w:szCs w:val="20"/>
          <w:lang w:val="bg-BG" w:eastAsia="bg-BG"/>
        </w:rPr>
        <w:t xml:space="preserve">подслушвани, за което да имат разумни основания. </w:t>
      </w:r>
      <w:hyperlink r:id="rId1052" w:history="1">
        <w:proofErr w:type="spellStart"/>
        <w:r w:rsidR="007219FF" w:rsidRPr="005D3DB1">
          <w:rPr>
            <w:rStyle w:val="Hyperlink"/>
            <w:rFonts w:ascii="Times New Roman" w:hAnsi="Times New Roman" w:cs="Times New Roman"/>
            <w:sz w:val="24"/>
            <w:szCs w:val="24"/>
            <w:lang w:val="ru-RU"/>
          </w:rPr>
          <w:t>Бюлетин</w:t>
        </w:r>
        <w:proofErr w:type="spellEnd"/>
        <w:r w:rsidR="007219FF" w:rsidRPr="005D3DB1">
          <w:rPr>
            <w:rStyle w:val="Hyperlink"/>
            <w:rFonts w:ascii="Times New Roman" w:hAnsi="Times New Roman" w:cs="Times New Roman"/>
            <w:sz w:val="24"/>
            <w:szCs w:val="24"/>
            <w:lang w:val="ru-RU"/>
          </w:rPr>
          <w:t xml:space="preserve"> № 37</w:t>
        </w:r>
      </w:hyperlink>
    </w:p>
    <w:p w14:paraId="70640F83" w14:textId="77777777" w:rsidR="00A27EF7" w:rsidRPr="005D3DB1" w:rsidRDefault="00794C51" w:rsidP="00A27EF7">
      <w:pPr>
        <w:pBdr>
          <w:bottom w:val="single" w:sz="4" w:space="1" w:color="auto"/>
        </w:pBdr>
        <w:spacing w:after="0" w:line="240" w:lineRule="auto"/>
        <w:rPr>
          <w:rFonts w:ascii="Times New Roman" w:hAnsi="Times New Roman" w:cs="Times New Roman"/>
          <w:i/>
          <w:sz w:val="24"/>
          <w:szCs w:val="24"/>
          <w:lang w:val="ru-RU"/>
        </w:rPr>
      </w:pPr>
      <w:hyperlink r:id="rId1053" w:history="1">
        <w:proofErr w:type="spellStart"/>
        <w:r w:rsidR="00A27EF7" w:rsidRPr="00C60AC1">
          <w:rPr>
            <w:rStyle w:val="Hyperlink"/>
            <w:rFonts w:ascii="Times New Roman" w:hAnsi="Times New Roman" w:cs="Times New Roman"/>
            <w:i/>
            <w:sz w:val="24"/>
            <w:szCs w:val="24"/>
          </w:rPr>
          <w:t>Apostu</w:t>
        </w:r>
        <w:proofErr w:type="spellEnd"/>
        <w:r w:rsidR="00A27EF7" w:rsidRPr="00C60AC1">
          <w:rPr>
            <w:rStyle w:val="Hyperlink"/>
            <w:rFonts w:ascii="Times New Roman" w:hAnsi="Times New Roman" w:cs="Times New Roman"/>
            <w:i/>
            <w:sz w:val="24"/>
            <w:szCs w:val="24"/>
          </w:rPr>
          <w:t xml:space="preserve"> v. </w:t>
        </w:r>
        <w:proofErr w:type="spellStart"/>
        <w:r w:rsidR="00A27EF7" w:rsidRPr="00C60AC1">
          <w:rPr>
            <w:rStyle w:val="Hyperlink"/>
            <w:rFonts w:ascii="Times New Roman" w:hAnsi="Times New Roman" w:cs="Times New Roman"/>
            <w:i/>
            <w:sz w:val="24"/>
            <w:szCs w:val="24"/>
          </w:rPr>
          <w:t>Romania</w:t>
        </w:r>
        <w:proofErr w:type="spellEnd"/>
      </w:hyperlink>
      <w:r w:rsidR="00A27EF7" w:rsidRPr="00C60AC1">
        <w:rPr>
          <w:rFonts w:ascii="Times New Roman" w:hAnsi="Times New Roman" w:cs="Times New Roman"/>
          <w:i/>
          <w:sz w:val="24"/>
          <w:szCs w:val="24"/>
        </w:rPr>
        <w:t xml:space="preserve"> (</w:t>
      </w:r>
      <w:r w:rsidR="00A27EF7" w:rsidRPr="00C60AC1">
        <w:rPr>
          <w:rFonts w:ascii="Times New Roman" w:hAnsi="Times New Roman" w:cs="Times New Roman"/>
          <w:i/>
          <w:sz w:val="24"/>
          <w:szCs w:val="24"/>
          <w:lang w:val="en-GB"/>
        </w:rPr>
        <w:t>no</w:t>
      </w:r>
      <w:r w:rsidR="00A27EF7" w:rsidRPr="005D3DB1">
        <w:rPr>
          <w:rFonts w:ascii="Times New Roman" w:hAnsi="Times New Roman" w:cs="Times New Roman"/>
          <w:i/>
          <w:sz w:val="24"/>
          <w:szCs w:val="24"/>
          <w:lang w:val="ru-RU"/>
        </w:rPr>
        <w:t>. 22765/12)</w:t>
      </w:r>
    </w:p>
    <w:p w14:paraId="49B4165E" w14:textId="77777777" w:rsidR="00A27EF7" w:rsidRPr="00C60AC1" w:rsidRDefault="00A27EF7" w:rsidP="00A27EF7">
      <w:pPr>
        <w:spacing w:after="0" w:line="240" w:lineRule="auto"/>
        <w:rPr>
          <w:rFonts w:ascii="Times New Roman" w:hAnsi="Times New Roman" w:cs="Times New Roman"/>
          <w:i/>
          <w:sz w:val="24"/>
          <w:szCs w:val="24"/>
        </w:rPr>
      </w:pPr>
    </w:p>
    <w:p w14:paraId="1CCADEB4" w14:textId="77777777" w:rsidR="00EF60D4" w:rsidRPr="00C60AC1" w:rsidRDefault="00EF60D4" w:rsidP="00EF60D4">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lastRenderedPageBreak/>
        <w:t xml:space="preserve">Гаранциите на чл. 5, § 4 се обезсмислят, ако съдът игнорира конкретни изтъкнати от задържаното лице факти, които могат да поставят под съмнение „законността“ на задържането по смисъла на Конвенцията. Ако съдът не изложи надлежни мотиви или постановява повтарящи се, стереотипни решения, това може да представлява нарушение, изразяващо се в лишаване на гаранцията по чл. 5, § 4 от нейната същност. </w:t>
      </w:r>
      <w:hyperlink r:id="rId1054" w:history="1">
        <w:r w:rsidRPr="00C60AC1">
          <w:rPr>
            <w:rStyle w:val="Hyperlink"/>
            <w:rFonts w:ascii="Times New Roman" w:hAnsi="Times New Roman" w:cs="Times New Roman"/>
            <w:sz w:val="24"/>
            <w:szCs w:val="24"/>
          </w:rPr>
          <w:t>Бюлетин № 42</w:t>
        </w:r>
      </w:hyperlink>
    </w:p>
    <w:p w14:paraId="2DCE6EF7" w14:textId="77777777" w:rsidR="00EF60D4" w:rsidRPr="00C60AC1" w:rsidRDefault="00794C51" w:rsidP="00AA69FE">
      <w:pPr>
        <w:pBdr>
          <w:bottom w:val="single" w:sz="4" w:space="1" w:color="auto"/>
        </w:pBdr>
        <w:spacing w:line="240" w:lineRule="auto"/>
        <w:contextualSpacing/>
        <w:jc w:val="both"/>
        <w:rPr>
          <w:rStyle w:val="Hyperlink"/>
          <w:rFonts w:ascii="Times New Roman" w:hAnsi="Times New Roman" w:cs="Times New Roman"/>
          <w:i/>
          <w:sz w:val="24"/>
          <w:szCs w:val="24"/>
        </w:rPr>
      </w:pPr>
      <w:hyperlink r:id="rId1055" w:history="1">
        <w:r w:rsidR="00EF60D4" w:rsidRPr="00C60AC1">
          <w:rPr>
            <w:rStyle w:val="Hyperlink"/>
            <w:rFonts w:ascii="Times New Roman" w:hAnsi="Times New Roman" w:cs="Times New Roman"/>
            <w:i/>
            <w:sz w:val="24"/>
            <w:szCs w:val="24"/>
          </w:rPr>
          <w:t xml:space="preserve">G.B. </w:t>
        </w:r>
        <w:r w:rsidR="00EF60D4" w:rsidRPr="00C60AC1">
          <w:rPr>
            <w:rStyle w:val="Hyperlink"/>
            <w:rFonts w:ascii="Times New Roman" w:hAnsi="Times New Roman" w:cs="Times New Roman"/>
            <w:i/>
            <w:sz w:val="24"/>
            <w:szCs w:val="24"/>
            <w:lang w:val="en-GB"/>
          </w:rPr>
          <w:t>and</w:t>
        </w:r>
        <w:r w:rsidR="00EF60D4" w:rsidRPr="005D3DB1">
          <w:rPr>
            <w:rStyle w:val="Hyperlink"/>
            <w:rFonts w:ascii="Times New Roman" w:hAnsi="Times New Roman" w:cs="Times New Roman"/>
            <w:i/>
            <w:sz w:val="24"/>
            <w:szCs w:val="24"/>
            <w:lang w:val="ru-RU"/>
          </w:rPr>
          <w:t xml:space="preserve"> </w:t>
        </w:r>
        <w:r w:rsidR="00EF60D4" w:rsidRPr="00C60AC1">
          <w:rPr>
            <w:rStyle w:val="Hyperlink"/>
            <w:rFonts w:ascii="Times New Roman" w:hAnsi="Times New Roman" w:cs="Times New Roman"/>
            <w:i/>
            <w:sz w:val="24"/>
            <w:szCs w:val="24"/>
            <w:lang w:val="en-GB"/>
          </w:rPr>
          <w:t>Others</w:t>
        </w:r>
        <w:r w:rsidR="00EF60D4" w:rsidRPr="00C60AC1">
          <w:rPr>
            <w:rStyle w:val="Hyperlink"/>
            <w:rFonts w:ascii="Times New Roman" w:hAnsi="Times New Roman" w:cs="Times New Roman"/>
            <w:i/>
            <w:sz w:val="24"/>
            <w:szCs w:val="24"/>
          </w:rPr>
          <w:t xml:space="preserve"> v. </w:t>
        </w:r>
        <w:r w:rsidR="00EF60D4" w:rsidRPr="00C60AC1">
          <w:rPr>
            <w:rStyle w:val="Hyperlink"/>
            <w:rFonts w:ascii="Times New Roman" w:hAnsi="Times New Roman" w:cs="Times New Roman"/>
            <w:i/>
            <w:sz w:val="24"/>
            <w:szCs w:val="24"/>
            <w:lang w:val="en-GB"/>
          </w:rPr>
          <w:t>Turkey</w:t>
        </w:r>
        <w:r w:rsidR="00EF60D4" w:rsidRPr="005D3DB1">
          <w:rPr>
            <w:rStyle w:val="Hyperlink"/>
            <w:rFonts w:ascii="Times New Roman" w:hAnsi="Times New Roman" w:cs="Times New Roman"/>
            <w:i/>
            <w:sz w:val="24"/>
            <w:szCs w:val="24"/>
            <w:lang w:val="ru-RU"/>
          </w:rPr>
          <w:t xml:space="preserve"> </w:t>
        </w:r>
        <w:r w:rsidR="00EF60D4" w:rsidRPr="00C60AC1">
          <w:rPr>
            <w:rStyle w:val="Hyperlink"/>
            <w:rFonts w:ascii="Times New Roman" w:hAnsi="Times New Roman" w:cs="Times New Roman"/>
            <w:i/>
            <w:sz w:val="24"/>
            <w:szCs w:val="24"/>
          </w:rPr>
          <w:t>(</w:t>
        </w:r>
        <w:proofErr w:type="spellStart"/>
        <w:r w:rsidR="00EF60D4" w:rsidRPr="00C60AC1">
          <w:rPr>
            <w:rStyle w:val="Hyperlink"/>
            <w:rFonts w:ascii="Times New Roman" w:hAnsi="Times New Roman" w:cs="Times New Roman"/>
            <w:i/>
            <w:sz w:val="24"/>
            <w:szCs w:val="24"/>
          </w:rPr>
          <w:t>no</w:t>
        </w:r>
        <w:proofErr w:type="spellEnd"/>
        <w:r w:rsidR="00EF60D4" w:rsidRPr="00C60AC1">
          <w:rPr>
            <w:rStyle w:val="Hyperlink"/>
            <w:rFonts w:ascii="Times New Roman" w:hAnsi="Times New Roman" w:cs="Times New Roman"/>
            <w:i/>
            <w:sz w:val="24"/>
            <w:szCs w:val="24"/>
          </w:rPr>
          <w:t>. 4633/15)</w:t>
        </w:r>
      </w:hyperlink>
    </w:p>
    <w:p w14:paraId="0D68FFA0" w14:textId="5328C6C4" w:rsidR="00281B05" w:rsidRPr="00C60AC1" w:rsidRDefault="00281B05" w:rsidP="00281B05">
      <w:pPr>
        <w:pStyle w:val="Normal1"/>
        <w:spacing w:line="240" w:lineRule="auto"/>
        <w:contextualSpacing/>
        <w:jc w:val="both"/>
        <w:rPr>
          <w:color w:val="000000" w:themeColor="text1"/>
          <w:lang w:val="bg-BG"/>
        </w:rPr>
      </w:pPr>
      <w:r w:rsidRPr="00C60AC1">
        <w:rPr>
          <w:rStyle w:val="bold"/>
          <w:color w:val="000000" w:themeColor="text1"/>
          <w:lang w:val="bg-BG"/>
        </w:rPr>
        <w:t>Член</w:t>
      </w:r>
      <w:r w:rsidRPr="00C60AC1">
        <w:rPr>
          <w:bCs/>
          <w:color w:val="000000" w:themeColor="text1"/>
          <w:lang w:val="bg-BG"/>
        </w:rPr>
        <w:t> 6 от Директива (ЕС) 2016/343 на Европейския парламент и на Съвета относно укрепването на някои аспекти на презумпцията за невиновност и на правото на лицата да присъстват на съдебния процес в наказателното производство и членове 6 и 47 от Хартата на основните права на ЕС не са приложими към национален закон, който обуславя освобождаването на задържано под стража лице от това то да докаже наличието на нови обстоятелства, даващи основание за това освобождаване.</w:t>
      </w:r>
      <w:r w:rsidRPr="00C60AC1">
        <w:rPr>
          <w:color w:val="000000" w:themeColor="text1"/>
          <w:lang w:val="bg-BG"/>
        </w:rPr>
        <w:t xml:space="preserve"> </w:t>
      </w:r>
      <w:hyperlink r:id="rId1056" w:history="1">
        <w:r w:rsidR="00502B38" w:rsidRPr="00C60AC1">
          <w:rPr>
            <w:rStyle w:val="Hyperlink"/>
            <w:lang w:val="bg-BG"/>
          </w:rPr>
          <w:t>Бюлетин № 43</w:t>
        </w:r>
      </w:hyperlink>
    </w:p>
    <w:p w14:paraId="2A48D8CC" w14:textId="495FAAE0" w:rsidR="00281B05" w:rsidRPr="00C60AC1" w:rsidRDefault="00281B05" w:rsidP="00AA69FE">
      <w:pPr>
        <w:pStyle w:val="Normal1"/>
        <w:pBdr>
          <w:bottom w:val="single" w:sz="4" w:space="1" w:color="auto"/>
        </w:pBdr>
        <w:spacing w:line="240" w:lineRule="auto"/>
        <w:contextualSpacing/>
        <w:jc w:val="both"/>
        <w:rPr>
          <w:b/>
          <w:color w:val="000000" w:themeColor="text1"/>
          <w:lang w:val="bg-BG"/>
        </w:rPr>
      </w:pPr>
      <w:r w:rsidRPr="00C60AC1">
        <w:rPr>
          <w:i/>
          <w:color w:val="000000" w:themeColor="text1"/>
          <w:lang w:val="bg-BG"/>
        </w:rPr>
        <w:t xml:space="preserve">Решение на СЕС по </w:t>
      </w:r>
      <w:hyperlink r:id="rId1057" w:history="1">
        <w:r w:rsidRPr="00C60AC1">
          <w:rPr>
            <w:rStyle w:val="Hyperlink"/>
            <w:i/>
            <w:lang w:val="bg-BG"/>
          </w:rPr>
          <w:t xml:space="preserve">дело </w:t>
        </w:r>
        <w:r w:rsidRPr="00C60AC1">
          <w:rPr>
            <w:rStyle w:val="Hyperlink"/>
            <w:i/>
            <w:lang w:val="bg-BG"/>
          </w:rPr>
          <w:noBreakHyphen/>
          <w:t>653/19 PPU</w:t>
        </w:r>
      </w:hyperlink>
      <w:r w:rsidRPr="00C60AC1">
        <w:rPr>
          <w:b/>
          <w:i/>
          <w:color w:val="FF0000"/>
          <w:lang w:val="bg-BG"/>
        </w:rPr>
        <w:t xml:space="preserve"> </w:t>
      </w:r>
      <w:r w:rsidRPr="00C60AC1">
        <w:rPr>
          <w:i/>
          <w:lang w:val="bg-BG"/>
        </w:rPr>
        <w:t>(п</w:t>
      </w:r>
      <w:r w:rsidRPr="00C60AC1">
        <w:rPr>
          <w:i/>
          <w:color w:val="000000" w:themeColor="text1"/>
          <w:lang w:val="bg-BG"/>
        </w:rPr>
        <w:t>о преюдициално запитване, отправено от Специализирания наказателен съд, България)</w:t>
      </w:r>
      <w:r w:rsidRPr="00C60AC1">
        <w:rPr>
          <w:b/>
          <w:color w:val="000000" w:themeColor="text1"/>
          <w:lang w:val="bg-BG"/>
        </w:rPr>
        <w:t xml:space="preserve"> </w:t>
      </w:r>
    </w:p>
    <w:p w14:paraId="3706A53E" w14:textId="5A5D20EC" w:rsidR="004C039D" w:rsidRPr="00C60AC1" w:rsidRDefault="004C039D" w:rsidP="004C039D">
      <w:pPr>
        <w:pStyle w:val="JuPara"/>
        <w:spacing w:line="240" w:lineRule="auto"/>
        <w:ind w:firstLine="0"/>
        <w:rPr>
          <w:szCs w:val="24"/>
          <w:lang w:val="bg-BG"/>
        </w:rPr>
      </w:pPr>
      <w:r w:rsidRPr="00C60AC1">
        <w:rPr>
          <w:color w:val="000000" w:themeColor="text1"/>
          <w:szCs w:val="24"/>
          <w:lang w:val="bg-BG"/>
        </w:rPr>
        <w:t>С</w:t>
      </w:r>
      <w:r w:rsidRPr="00C60AC1">
        <w:rPr>
          <w:szCs w:val="24"/>
          <w:lang w:val="bg-BG"/>
        </w:rPr>
        <w:t xml:space="preserve">връхнатовареността на съда не може да служи като постоянно оправдание за прекомерно продължителни производства. Задължение на държавата е да  организира съдебната си система така, че съдилищата, в т.ч. конституционните, да спазват изискванията на чл. 5, § 4 от Конвенцията. </w:t>
      </w:r>
      <w:hyperlink r:id="rId1058" w:history="1">
        <w:r w:rsidRPr="00C60AC1">
          <w:rPr>
            <w:rStyle w:val="Hyperlink"/>
            <w:szCs w:val="24"/>
            <w:lang w:val="bg-BG"/>
          </w:rPr>
          <w:t>Бюлетин № 44</w:t>
        </w:r>
      </w:hyperlink>
    </w:p>
    <w:p w14:paraId="3CA8466B" w14:textId="32067D89" w:rsidR="004C039D" w:rsidRPr="00C60AC1" w:rsidRDefault="00794C51" w:rsidP="00AA69FE">
      <w:pPr>
        <w:pStyle w:val="JuPara"/>
        <w:pBdr>
          <w:bottom w:val="single" w:sz="4" w:space="1" w:color="auto"/>
        </w:pBdr>
        <w:spacing w:line="240" w:lineRule="auto"/>
        <w:ind w:firstLine="0"/>
        <w:rPr>
          <w:rStyle w:val="Hyperlink"/>
          <w:i/>
          <w:iCs/>
          <w:szCs w:val="24"/>
          <w:lang w:val="bg-BG"/>
        </w:rPr>
      </w:pPr>
      <w:hyperlink r:id="rId1059" w:history="1">
        <w:proofErr w:type="spellStart"/>
        <w:r w:rsidR="004C039D" w:rsidRPr="00C60AC1">
          <w:rPr>
            <w:rStyle w:val="Hyperlink"/>
            <w:i/>
            <w:iCs/>
            <w:szCs w:val="24"/>
            <w:lang w:val="bg-BG"/>
          </w:rPr>
          <w:t>Kavala</w:t>
        </w:r>
        <w:proofErr w:type="spellEnd"/>
        <w:r w:rsidR="004C039D" w:rsidRPr="00C60AC1">
          <w:rPr>
            <w:rStyle w:val="Hyperlink"/>
            <w:i/>
            <w:iCs/>
            <w:szCs w:val="24"/>
            <w:lang w:val="bg-BG"/>
          </w:rPr>
          <w:t xml:space="preserve"> v. </w:t>
        </w:r>
        <w:proofErr w:type="spellStart"/>
        <w:r w:rsidR="004C039D" w:rsidRPr="00C60AC1">
          <w:rPr>
            <w:rStyle w:val="Hyperlink"/>
            <w:i/>
            <w:iCs/>
            <w:szCs w:val="24"/>
            <w:lang w:val="bg-BG"/>
          </w:rPr>
          <w:t>Turkey</w:t>
        </w:r>
        <w:proofErr w:type="spellEnd"/>
        <w:r w:rsidR="004C039D" w:rsidRPr="00C60AC1">
          <w:rPr>
            <w:rStyle w:val="Hyperlink"/>
            <w:i/>
            <w:iCs/>
            <w:szCs w:val="24"/>
            <w:lang w:val="bg-BG"/>
          </w:rPr>
          <w:t xml:space="preserve"> (no.28749/184)</w:t>
        </w:r>
      </w:hyperlink>
    </w:p>
    <w:p w14:paraId="69756363" w14:textId="77777777" w:rsidR="00B31B34" w:rsidRPr="00C60AC1" w:rsidRDefault="00B31B34" w:rsidP="004C039D">
      <w:pPr>
        <w:pStyle w:val="JuPara"/>
        <w:spacing w:line="240" w:lineRule="auto"/>
        <w:ind w:firstLine="0"/>
        <w:rPr>
          <w:rStyle w:val="Hyperlink"/>
          <w:i/>
          <w:color w:val="00B0F0"/>
          <w:szCs w:val="24"/>
          <w:shd w:val="clear" w:color="auto" w:fill="FFFFFF"/>
          <w:lang w:val="bg-BG"/>
        </w:rPr>
      </w:pPr>
    </w:p>
    <w:p w14:paraId="741F5E75" w14:textId="58E548F6" w:rsidR="00B31B34" w:rsidRPr="00C60AC1" w:rsidRDefault="00B31B34" w:rsidP="00B31B34">
      <w:pPr>
        <w:suppressAutoHyphens w:val="0"/>
        <w:spacing w:after="0" w:line="240" w:lineRule="auto"/>
        <w:jc w:val="both"/>
        <w:rPr>
          <w:rFonts w:ascii="Times New Roman" w:eastAsiaTheme="minorHAnsi" w:hAnsi="Times New Roman" w:cs="Times New Roman"/>
          <w:b/>
          <w:sz w:val="24"/>
          <w:szCs w:val="24"/>
        </w:rPr>
      </w:pPr>
      <w:r w:rsidRPr="00C60AC1">
        <w:rPr>
          <w:rFonts w:ascii="Times New Roman" w:eastAsiaTheme="minorHAnsi" w:hAnsi="Times New Roman" w:cs="Times New Roman"/>
          <w:sz w:val="24"/>
          <w:szCs w:val="24"/>
        </w:rPr>
        <w:t>Когато се засяга  фундаментално право по Конвенцията, каквото е правото на свобода, и с оглед на потенциалните тежки последици от предварителното задържане без повдигнато обвинение, невъзможността в течение на 14 месеца жалбоподателят да бъде изслушван от съдилищата в хода на контрола върху задържането му е накърнила самата същност на правото, гарантирано от чл. 5, § 4 на Конвенцията, и не може да се приеме за строго наложителна с оглед на извънредното положение, чийто интензитет е намалявал с времето след опита за преврат.</w:t>
      </w:r>
      <w:r w:rsidRPr="00C60AC1">
        <w:rPr>
          <w:rFonts w:ascii="Times New Roman" w:eastAsiaTheme="minorHAnsi" w:hAnsi="Times New Roman" w:cs="Times New Roman"/>
          <w:b/>
          <w:sz w:val="24"/>
          <w:szCs w:val="24"/>
        </w:rPr>
        <w:t xml:space="preserve"> </w:t>
      </w:r>
      <w:hyperlink r:id="rId1060" w:history="1">
        <w:r w:rsidRPr="00C60AC1">
          <w:rPr>
            <w:rStyle w:val="Hyperlink"/>
            <w:rFonts w:ascii="Times New Roman" w:hAnsi="Times New Roman" w:cs="Times New Roman"/>
            <w:sz w:val="24"/>
            <w:szCs w:val="24"/>
            <w:lang w:eastAsia="fr-FR"/>
          </w:rPr>
          <w:t>Бюлетин № 47</w:t>
        </w:r>
      </w:hyperlink>
    </w:p>
    <w:p w14:paraId="7277B586" w14:textId="77777777" w:rsidR="00B31B34" w:rsidRPr="00C60AC1" w:rsidRDefault="00794C51" w:rsidP="0055040F">
      <w:pPr>
        <w:pStyle w:val="JuPara"/>
        <w:pBdr>
          <w:bottom w:val="single" w:sz="4" w:space="1" w:color="auto"/>
        </w:pBdr>
        <w:spacing w:line="240" w:lineRule="auto"/>
        <w:ind w:firstLine="0"/>
        <w:rPr>
          <w:rStyle w:val="Hyperlink"/>
          <w:lang w:val="bg-BG"/>
        </w:rPr>
      </w:pPr>
      <w:hyperlink r:id="rId1061" w:history="1">
        <w:proofErr w:type="spellStart"/>
        <w:r w:rsidR="00B31B34" w:rsidRPr="00C60AC1">
          <w:rPr>
            <w:rStyle w:val="Hyperlink"/>
            <w:i/>
            <w:iCs/>
            <w:szCs w:val="24"/>
            <w:lang w:val="bg-BG"/>
          </w:rPr>
          <w:t>Baş</w:t>
        </w:r>
        <w:proofErr w:type="spellEnd"/>
        <w:r w:rsidR="00B31B34" w:rsidRPr="00C60AC1">
          <w:rPr>
            <w:rStyle w:val="Hyperlink"/>
            <w:i/>
            <w:iCs/>
            <w:szCs w:val="24"/>
            <w:lang w:val="bg-BG"/>
          </w:rPr>
          <w:t xml:space="preserve"> v. </w:t>
        </w:r>
        <w:proofErr w:type="spellStart"/>
        <w:r w:rsidR="00B31B34" w:rsidRPr="00C60AC1">
          <w:rPr>
            <w:rStyle w:val="Hyperlink"/>
            <w:i/>
            <w:iCs/>
            <w:szCs w:val="24"/>
            <w:lang w:val="bg-BG"/>
          </w:rPr>
          <w:t>Turkey</w:t>
        </w:r>
        <w:proofErr w:type="spellEnd"/>
        <w:r w:rsidR="00B31B34" w:rsidRPr="00C60AC1">
          <w:rPr>
            <w:rStyle w:val="Hyperlink"/>
            <w:i/>
            <w:iCs/>
            <w:szCs w:val="24"/>
            <w:lang w:val="bg-BG"/>
          </w:rPr>
          <w:t xml:space="preserve"> (</w:t>
        </w:r>
        <w:proofErr w:type="spellStart"/>
        <w:r w:rsidR="00B31B34" w:rsidRPr="00C60AC1">
          <w:rPr>
            <w:rStyle w:val="Hyperlink"/>
            <w:i/>
            <w:iCs/>
            <w:szCs w:val="24"/>
            <w:lang w:val="bg-BG"/>
          </w:rPr>
          <w:t>no</w:t>
        </w:r>
        <w:proofErr w:type="spellEnd"/>
        <w:r w:rsidR="00B31B34" w:rsidRPr="00C60AC1">
          <w:rPr>
            <w:rStyle w:val="Hyperlink"/>
            <w:i/>
            <w:iCs/>
            <w:szCs w:val="24"/>
            <w:lang w:val="bg-BG"/>
          </w:rPr>
          <w:t>. 66448/17)</w:t>
        </w:r>
      </w:hyperlink>
    </w:p>
    <w:p w14:paraId="03F620E5" w14:textId="196EE379" w:rsidR="00B31B34" w:rsidRPr="00E055C1" w:rsidRDefault="00B31B34" w:rsidP="00B31B34">
      <w:pPr>
        <w:suppressAutoHyphens w:val="0"/>
        <w:spacing w:after="0" w:line="240" w:lineRule="auto"/>
        <w:jc w:val="both"/>
        <w:rPr>
          <w:rFonts w:eastAsiaTheme="minorHAnsi"/>
          <w:sz w:val="24"/>
          <w:szCs w:val="24"/>
          <w:lang w:val="ru-RU"/>
        </w:rPr>
      </w:pPr>
    </w:p>
    <w:p w14:paraId="3E143349" w14:textId="79F2908E" w:rsidR="00AA69FE" w:rsidRPr="005D3DB1" w:rsidRDefault="00AA69FE" w:rsidP="00B22E14">
      <w:pPr>
        <w:pStyle w:val="JuList"/>
        <w:ind w:left="0" w:firstLine="0"/>
        <w:rPr>
          <w:lang w:val="ru-RU"/>
        </w:rPr>
      </w:pPr>
      <w:r w:rsidRPr="005D3DB1">
        <w:rPr>
          <w:lang w:val="ru-RU"/>
        </w:rPr>
        <w:t xml:space="preserve">Период от 25 дни за </w:t>
      </w:r>
      <w:proofErr w:type="spellStart"/>
      <w:r w:rsidRPr="005D3DB1">
        <w:rPr>
          <w:lang w:val="ru-RU"/>
        </w:rPr>
        <w:t>разглеждане</w:t>
      </w:r>
      <w:proofErr w:type="spellEnd"/>
      <w:r w:rsidRPr="005D3DB1">
        <w:rPr>
          <w:lang w:val="ru-RU"/>
        </w:rPr>
        <w:t xml:space="preserve"> на </w:t>
      </w:r>
      <w:proofErr w:type="spellStart"/>
      <w:r w:rsidRPr="005D3DB1">
        <w:rPr>
          <w:lang w:val="ru-RU"/>
        </w:rPr>
        <w:t>жалба</w:t>
      </w:r>
      <w:proofErr w:type="spellEnd"/>
      <w:r w:rsidRPr="005D3DB1">
        <w:rPr>
          <w:lang w:val="ru-RU"/>
        </w:rPr>
        <w:t xml:space="preserve"> </w:t>
      </w:r>
      <w:proofErr w:type="spellStart"/>
      <w:r w:rsidRPr="005D3DB1">
        <w:rPr>
          <w:lang w:val="ru-RU"/>
        </w:rPr>
        <w:t>срещу</w:t>
      </w:r>
      <w:proofErr w:type="spellEnd"/>
      <w:r w:rsidRPr="005D3DB1">
        <w:rPr>
          <w:lang w:val="ru-RU"/>
        </w:rPr>
        <w:t xml:space="preserve"> </w:t>
      </w:r>
      <w:proofErr w:type="spellStart"/>
      <w:r w:rsidRPr="005D3DB1">
        <w:rPr>
          <w:lang w:val="ru-RU"/>
        </w:rPr>
        <w:t>налагане</w:t>
      </w:r>
      <w:proofErr w:type="spellEnd"/>
      <w:r w:rsidRPr="005D3DB1">
        <w:rPr>
          <w:lang w:val="ru-RU"/>
        </w:rPr>
        <w:t xml:space="preserve"> на </w:t>
      </w:r>
      <w:proofErr w:type="spellStart"/>
      <w:r w:rsidRPr="005D3DB1">
        <w:rPr>
          <w:lang w:val="ru-RU"/>
        </w:rPr>
        <w:t>мярка</w:t>
      </w:r>
      <w:proofErr w:type="spellEnd"/>
      <w:r w:rsidRPr="005D3DB1">
        <w:rPr>
          <w:lang w:val="ru-RU"/>
        </w:rPr>
        <w:t xml:space="preserve"> </w:t>
      </w:r>
      <w:proofErr w:type="spellStart"/>
      <w:r w:rsidRPr="005D3DB1">
        <w:rPr>
          <w:lang w:val="ru-RU"/>
        </w:rPr>
        <w:t>задържане</w:t>
      </w:r>
      <w:proofErr w:type="spellEnd"/>
      <w:r w:rsidRPr="005D3DB1">
        <w:rPr>
          <w:lang w:val="ru-RU"/>
        </w:rPr>
        <w:t xml:space="preserve"> под стража не </w:t>
      </w:r>
      <w:proofErr w:type="spellStart"/>
      <w:r w:rsidRPr="005D3DB1">
        <w:rPr>
          <w:lang w:val="ru-RU"/>
        </w:rPr>
        <w:t>отговоря</w:t>
      </w:r>
      <w:proofErr w:type="spellEnd"/>
      <w:r w:rsidRPr="005D3DB1">
        <w:rPr>
          <w:lang w:val="ru-RU"/>
        </w:rPr>
        <w:t xml:space="preserve"> на </w:t>
      </w:r>
      <w:proofErr w:type="spellStart"/>
      <w:r w:rsidRPr="005D3DB1">
        <w:rPr>
          <w:lang w:val="ru-RU"/>
        </w:rPr>
        <w:t>изискването</w:t>
      </w:r>
      <w:proofErr w:type="spellEnd"/>
      <w:r w:rsidRPr="005D3DB1">
        <w:rPr>
          <w:lang w:val="ru-RU"/>
        </w:rPr>
        <w:t xml:space="preserve"> по чл. 5, § 4 за </w:t>
      </w:r>
      <w:proofErr w:type="spellStart"/>
      <w:r w:rsidRPr="005D3DB1">
        <w:rPr>
          <w:lang w:val="ru-RU"/>
        </w:rPr>
        <w:t>произнасяне</w:t>
      </w:r>
      <w:proofErr w:type="spellEnd"/>
      <w:r w:rsidRPr="005D3DB1">
        <w:rPr>
          <w:lang w:val="ru-RU"/>
        </w:rPr>
        <w:t xml:space="preserve"> на </w:t>
      </w:r>
      <w:proofErr w:type="spellStart"/>
      <w:r w:rsidRPr="005D3DB1">
        <w:rPr>
          <w:lang w:val="ru-RU"/>
        </w:rPr>
        <w:t>съда</w:t>
      </w:r>
      <w:proofErr w:type="spellEnd"/>
      <w:r w:rsidRPr="005D3DB1">
        <w:rPr>
          <w:lang w:val="ru-RU"/>
        </w:rPr>
        <w:t xml:space="preserve"> в „</w:t>
      </w:r>
      <w:proofErr w:type="spellStart"/>
      <w:r w:rsidRPr="005D3DB1">
        <w:rPr>
          <w:lang w:val="ru-RU"/>
        </w:rPr>
        <w:t>кратък</w:t>
      </w:r>
      <w:proofErr w:type="spellEnd"/>
      <w:r w:rsidRPr="005D3DB1">
        <w:rPr>
          <w:lang w:val="ru-RU"/>
        </w:rPr>
        <w:t xml:space="preserve"> срок“. </w:t>
      </w:r>
      <w:proofErr w:type="spellStart"/>
      <w:r w:rsidRPr="005D3DB1">
        <w:rPr>
          <w:lang w:val="ru-RU"/>
        </w:rPr>
        <w:t>Когато</w:t>
      </w:r>
      <w:proofErr w:type="spellEnd"/>
      <w:r w:rsidRPr="005D3DB1">
        <w:rPr>
          <w:lang w:val="ru-RU"/>
        </w:rPr>
        <w:t xml:space="preserve"> </w:t>
      </w:r>
      <w:proofErr w:type="spellStart"/>
      <w:r w:rsidRPr="005D3DB1">
        <w:rPr>
          <w:lang w:val="ru-RU"/>
        </w:rPr>
        <w:t>съдът</w:t>
      </w:r>
      <w:proofErr w:type="spellEnd"/>
      <w:r w:rsidRPr="005D3DB1">
        <w:rPr>
          <w:lang w:val="ru-RU"/>
        </w:rPr>
        <w:t xml:space="preserve"> </w:t>
      </w:r>
      <w:proofErr w:type="spellStart"/>
      <w:r w:rsidRPr="005D3DB1">
        <w:rPr>
          <w:lang w:val="ru-RU"/>
        </w:rPr>
        <w:t>налага</w:t>
      </w:r>
      <w:proofErr w:type="spellEnd"/>
      <w:r w:rsidRPr="005D3DB1">
        <w:rPr>
          <w:lang w:val="ru-RU"/>
        </w:rPr>
        <w:t xml:space="preserve"> забрана за </w:t>
      </w:r>
      <w:proofErr w:type="spellStart"/>
      <w:r w:rsidRPr="005D3DB1">
        <w:rPr>
          <w:lang w:val="ru-RU"/>
        </w:rPr>
        <w:t>подаване</w:t>
      </w:r>
      <w:proofErr w:type="spellEnd"/>
      <w:r w:rsidRPr="005D3DB1">
        <w:rPr>
          <w:lang w:val="ru-RU"/>
        </w:rPr>
        <w:t xml:space="preserve"> на </w:t>
      </w:r>
      <w:proofErr w:type="spellStart"/>
      <w:r w:rsidRPr="005D3DB1">
        <w:rPr>
          <w:lang w:val="ru-RU"/>
        </w:rPr>
        <w:t>последваща</w:t>
      </w:r>
      <w:proofErr w:type="spellEnd"/>
      <w:r w:rsidRPr="005D3DB1">
        <w:rPr>
          <w:lang w:val="ru-RU"/>
        </w:rPr>
        <w:t xml:space="preserve"> </w:t>
      </w:r>
      <w:proofErr w:type="spellStart"/>
      <w:r w:rsidRPr="005D3DB1">
        <w:rPr>
          <w:lang w:val="ru-RU"/>
        </w:rPr>
        <w:t>жалба</w:t>
      </w:r>
      <w:proofErr w:type="spellEnd"/>
      <w:r w:rsidRPr="005D3DB1">
        <w:rPr>
          <w:lang w:val="ru-RU"/>
        </w:rPr>
        <w:t xml:space="preserve"> </w:t>
      </w:r>
      <w:proofErr w:type="spellStart"/>
      <w:r w:rsidRPr="005D3DB1">
        <w:rPr>
          <w:lang w:val="ru-RU"/>
        </w:rPr>
        <w:t>срещу</w:t>
      </w:r>
      <w:proofErr w:type="spellEnd"/>
      <w:r w:rsidRPr="005D3DB1">
        <w:rPr>
          <w:lang w:val="ru-RU"/>
        </w:rPr>
        <w:t xml:space="preserve"> </w:t>
      </w:r>
      <w:proofErr w:type="spellStart"/>
      <w:r w:rsidRPr="005D3DB1">
        <w:rPr>
          <w:lang w:val="ru-RU"/>
        </w:rPr>
        <w:t>мярката</w:t>
      </w:r>
      <w:proofErr w:type="spellEnd"/>
      <w:r w:rsidRPr="005D3DB1">
        <w:rPr>
          <w:lang w:val="ru-RU"/>
        </w:rPr>
        <w:t xml:space="preserve"> за </w:t>
      </w:r>
      <w:proofErr w:type="spellStart"/>
      <w:r w:rsidRPr="005D3DB1">
        <w:rPr>
          <w:lang w:val="ru-RU"/>
        </w:rPr>
        <w:t>неотклонение</w:t>
      </w:r>
      <w:proofErr w:type="spellEnd"/>
      <w:r w:rsidRPr="005D3DB1">
        <w:rPr>
          <w:lang w:val="ru-RU"/>
        </w:rPr>
        <w:t xml:space="preserve"> за определен срок, той е </w:t>
      </w:r>
      <w:proofErr w:type="spellStart"/>
      <w:r w:rsidRPr="005D3DB1">
        <w:rPr>
          <w:lang w:val="ru-RU"/>
        </w:rPr>
        <w:t>длъжен</w:t>
      </w:r>
      <w:proofErr w:type="spellEnd"/>
      <w:r w:rsidRPr="005D3DB1">
        <w:rPr>
          <w:lang w:val="ru-RU"/>
        </w:rPr>
        <w:t xml:space="preserve"> да </w:t>
      </w:r>
      <w:proofErr w:type="spellStart"/>
      <w:r w:rsidRPr="005D3DB1">
        <w:rPr>
          <w:lang w:val="ru-RU"/>
        </w:rPr>
        <w:t>обоснове</w:t>
      </w:r>
      <w:proofErr w:type="spellEnd"/>
      <w:r w:rsidRPr="005D3DB1">
        <w:rPr>
          <w:lang w:val="ru-RU"/>
        </w:rPr>
        <w:t xml:space="preserve"> </w:t>
      </w:r>
      <w:proofErr w:type="spellStart"/>
      <w:r w:rsidRPr="005D3DB1">
        <w:rPr>
          <w:lang w:val="ru-RU"/>
        </w:rPr>
        <w:t>необходимостта</w:t>
      </w:r>
      <w:proofErr w:type="spellEnd"/>
      <w:r w:rsidRPr="005D3DB1">
        <w:rPr>
          <w:lang w:val="ru-RU"/>
        </w:rPr>
        <w:t xml:space="preserve"> от </w:t>
      </w:r>
      <w:proofErr w:type="spellStart"/>
      <w:r w:rsidRPr="005D3DB1">
        <w:rPr>
          <w:lang w:val="ru-RU"/>
        </w:rPr>
        <w:t>това</w:t>
      </w:r>
      <w:proofErr w:type="spellEnd"/>
      <w:r w:rsidRPr="005D3DB1">
        <w:rPr>
          <w:lang w:val="ru-RU"/>
        </w:rPr>
        <w:t xml:space="preserve"> ограничение и </w:t>
      </w:r>
      <w:proofErr w:type="spellStart"/>
      <w:r w:rsidRPr="005D3DB1">
        <w:rPr>
          <w:lang w:val="ru-RU"/>
        </w:rPr>
        <w:t>неговата</w:t>
      </w:r>
      <w:proofErr w:type="spellEnd"/>
      <w:r w:rsidRPr="005D3DB1">
        <w:rPr>
          <w:lang w:val="ru-RU"/>
        </w:rPr>
        <w:t xml:space="preserve"> </w:t>
      </w:r>
      <w:proofErr w:type="spellStart"/>
      <w:r w:rsidRPr="005D3DB1">
        <w:rPr>
          <w:lang w:val="ru-RU"/>
        </w:rPr>
        <w:t>продължителност</w:t>
      </w:r>
      <w:proofErr w:type="spellEnd"/>
      <w:r w:rsidRPr="00C60AC1">
        <w:rPr>
          <w:lang w:val="bg-BG"/>
        </w:rPr>
        <w:t>,</w:t>
      </w:r>
      <w:r w:rsidRPr="005D3DB1">
        <w:rPr>
          <w:lang w:val="ru-RU"/>
        </w:rPr>
        <w:t xml:space="preserve"> за да се </w:t>
      </w:r>
      <w:proofErr w:type="spellStart"/>
      <w:r w:rsidRPr="005D3DB1">
        <w:rPr>
          <w:lang w:val="ru-RU"/>
        </w:rPr>
        <w:t>избегне</w:t>
      </w:r>
      <w:proofErr w:type="spellEnd"/>
      <w:r w:rsidRPr="005D3DB1">
        <w:rPr>
          <w:lang w:val="ru-RU"/>
        </w:rPr>
        <w:t xml:space="preserve"> всяко </w:t>
      </w:r>
      <w:proofErr w:type="spellStart"/>
      <w:r w:rsidRPr="005D3DB1">
        <w:rPr>
          <w:lang w:val="ru-RU"/>
        </w:rPr>
        <w:t>съмнение</w:t>
      </w:r>
      <w:proofErr w:type="spellEnd"/>
      <w:r w:rsidRPr="005D3DB1">
        <w:rPr>
          <w:lang w:val="ru-RU"/>
        </w:rPr>
        <w:t xml:space="preserve"> за произвол.</w:t>
      </w:r>
      <w:r w:rsidR="00501458" w:rsidRPr="005D3DB1">
        <w:rPr>
          <w:lang w:val="ru-RU"/>
        </w:rPr>
        <w:t xml:space="preserve"> </w:t>
      </w:r>
      <w:hyperlink r:id="rId1062" w:history="1">
        <w:proofErr w:type="spellStart"/>
        <w:r w:rsidR="00C60AC1" w:rsidRPr="005D3DB1">
          <w:rPr>
            <w:rStyle w:val="Hyperlink"/>
            <w:snapToGrid w:val="0"/>
            <w:szCs w:val="24"/>
            <w:lang w:val="ru-RU" w:eastAsia="bg-BG"/>
          </w:rPr>
          <w:t>Бюлетин</w:t>
        </w:r>
        <w:proofErr w:type="spellEnd"/>
        <w:r w:rsidR="00C60AC1" w:rsidRPr="005D3DB1">
          <w:rPr>
            <w:rStyle w:val="Hyperlink"/>
            <w:snapToGrid w:val="0"/>
            <w:szCs w:val="24"/>
            <w:lang w:val="ru-RU" w:eastAsia="bg-BG"/>
          </w:rPr>
          <w:t xml:space="preserve"> № 50</w:t>
        </w:r>
      </w:hyperlink>
    </w:p>
    <w:p w14:paraId="4E195D11" w14:textId="410F8CCE" w:rsidR="00AA69FE" w:rsidRPr="005D3DB1" w:rsidRDefault="00AA69FE" w:rsidP="00B22E14">
      <w:pPr>
        <w:pStyle w:val="JuList"/>
        <w:pBdr>
          <w:bottom w:val="single" w:sz="4" w:space="1" w:color="auto"/>
        </w:pBdr>
        <w:ind w:left="0" w:firstLine="0"/>
        <w:rPr>
          <w:rFonts w:eastAsiaTheme="minorHAnsi"/>
          <w:lang w:val="ru-RU"/>
        </w:rPr>
      </w:pPr>
      <w:r w:rsidRPr="00C60AC1">
        <w:rPr>
          <w:rStyle w:val="Hyperlink"/>
          <w:rFonts w:eastAsia="Calibri"/>
          <w:i/>
          <w:iCs/>
          <w:szCs w:val="24"/>
          <w:lang w:eastAsia="en-US"/>
        </w:rPr>
        <w:t>Dimo Dimov</w:t>
      </w:r>
      <w:r w:rsidRPr="005D3DB1">
        <w:rPr>
          <w:rStyle w:val="Hyperlink"/>
          <w:rFonts w:eastAsia="Calibri"/>
          <w:i/>
          <w:iCs/>
          <w:szCs w:val="24"/>
          <w:lang w:val="ru-RU" w:eastAsia="en-US"/>
        </w:rPr>
        <w:t xml:space="preserve"> </w:t>
      </w:r>
      <w:r w:rsidRPr="00C60AC1">
        <w:rPr>
          <w:rStyle w:val="Hyperlink"/>
          <w:rFonts w:eastAsia="Calibri"/>
          <w:i/>
          <w:iCs/>
          <w:szCs w:val="24"/>
          <w:lang w:eastAsia="en-US"/>
        </w:rPr>
        <w:t>et</w:t>
      </w:r>
      <w:r w:rsidRPr="005D3DB1">
        <w:rPr>
          <w:rStyle w:val="Hyperlink"/>
          <w:rFonts w:eastAsia="Calibri"/>
          <w:i/>
          <w:iCs/>
          <w:szCs w:val="24"/>
          <w:lang w:val="ru-RU" w:eastAsia="en-US"/>
        </w:rPr>
        <w:t xml:space="preserve"> </w:t>
      </w:r>
      <w:proofErr w:type="spellStart"/>
      <w:r w:rsidRPr="00C60AC1">
        <w:rPr>
          <w:rStyle w:val="Hyperlink"/>
          <w:rFonts w:eastAsia="Calibri"/>
          <w:i/>
          <w:iCs/>
          <w:szCs w:val="24"/>
          <w:lang w:eastAsia="en-US"/>
        </w:rPr>
        <w:t>autres</w:t>
      </w:r>
      <w:proofErr w:type="spellEnd"/>
      <w:r w:rsidRPr="005D3DB1">
        <w:rPr>
          <w:rStyle w:val="Hyperlink"/>
          <w:rFonts w:eastAsia="Calibri"/>
          <w:i/>
          <w:iCs/>
          <w:szCs w:val="24"/>
          <w:lang w:val="ru-RU" w:eastAsia="en-US"/>
        </w:rPr>
        <w:t xml:space="preserve"> </w:t>
      </w:r>
      <w:r w:rsidRPr="00C60AC1">
        <w:rPr>
          <w:rStyle w:val="Hyperlink"/>
          <w:rFonts w:eastAsia="Calibri"/>
          <w:i/>
          <w:iCs/>
          <w:szCs w:val="24"/>
          <w:lang w:eastAsia="en-US"/>
        </w:rPr>
        <w:t>c</w:t>
      </w:r>
      <w:r w:rsidRPr="005D3DB1">
        <w:rPr>
          <w:rStyle w:val="Hyperlink"/>
          <w:rFonts w:eastAsia="Calibri"/>
          <w:i/>
          <w:iCs/>
          <w:szCs w:val="24"/>
          <w:lang w:val="ru-RU" w:eastAsia="en-US"/>
        </w:rPr>
        <w:t xml:space="preserve">. </w:t>
      </w:r>
      <w:proofErr w:type="spellStart"/>
      <w:r w:rsidRPr="00C60AC1">
        <w:rPr>
          <w:rStyle w:val="Hyperlink"/>
          <w:rFonts w:eastAsia="Calibri"/>
          <w:i/>
          <w:iCs/>
          <w:szCs w:val="24"/>
          <w:lang w:eastAsia="en-US"/>
        </w:rPr>
        <w:t>Bulgarie</w:t>
      </w:r>
      <w:proofErr w:type="spellEnd"/>
      <w:r w:rsidRPr="005D3DB1">
        <w:rPr>
          <w:rStyle w:val="Hyperlink"/>
          <w:rFonts w:eastAsia="Calibri"/>
          <w:i/>
          <w:iCs/>
          <w:szCs w:val="24"/>
          <w:lang w:val="ru-RU" w:eastAsia="en-US"/>
        </w:rPr>
        <w:t xml:space="preserve"> (</w:t>
      </w:r>
      <w:r w:rsidRPr="00C60AC1">
        <w:rPr>
          <w:rStyle w:val="Hyperlink"/>
          <w:rFonts w:eastAsia="Calibri"/>
          <w:i/>
          <w:iCs/>
          <w:szCs w:val="24"/>
          <w:lang w:eastAsia="en-US"/>
        </w:rPr>
        <w:t>no</w:t>
      </w:r>
      <w:r w:rsidRPr="005D3DB1">
        <w:rPr>
          <w:rStyle w:val="Hyperlink"/>
          <w:rFonts w:eastAsia="Calibri"/>
          <w:i/>
          <w:iCs/>
          <w:szCs w:val="24"/>
          <w:lang w:val="ru-RU" w:eastAsia="en-US"/>
        </w:rPr>
        <w:t>.</w:t>
      </w:r>
      <w:r w:rsidRPr="00C60AC1">
        <w:rPr>
          <w:rStyle w:val="Hyperlink"/>
          <w:rFonts w:eastAsia="Calibri"/>
          <w:i/>
          <w:iCs/>
          <w:szCs w:val="24"/>
          <w:lang w:eastAsia="en-US"/>
        </w:rPr>
        <w:t> </w:t>
      </w:r>
      <w:hyperlink r:id="rId1063" w:tgtFrame="_blank" w:history="1">
        <w:r w:rsidRPr="005D3DB1">
          <w:rPr>
            <w:rStyle w:val="Hyperlink"/>
            <w:rFonts w:eastAsia="Calibri"/>
            <w:i/>
            <w:iCs/>
            <w:szCs w:val="24"/>
            <w:lang w:val="ru-RU" w:eastAsia="en-US"/>
          </w:rPr>
          <w:t>30044/10)</w:t>
        </w:r>
      </w:hyperlink>
    </w:p>
    <w:p w14:paraId="0C72FAA7" w14:textId="21EEB3C2" w:rsidR="004C039D" w:rsidRPr="00C60AC1" w:rsidRDefault="004C039D" w:rsidP="004C039D">
      <w:pPr>
        <w:pStyle w:val="JuPara"/>
        <w:spacing w:line="240" w:lineRule="auto"/>
        <w:ind w:firstLine="0"/>
        <w:rPr>
          <w:b/>
          <w:szCs w:val="24"/>
          <w:lang w:val="bg-BG"/>
        </w:rPr>
      </w:pPr>
    </w:p>
    <w:p w14:paraId="1EDA012D" w14:textId="596DDF27" w:rsidR="009C6FCE" w:rsidRPr="00D537E6" w:rsidRDefault="009C6FCE" w:rsidP="009C6FCE">
      <w:pPr>
        <w:spacing w:line="240" w:lineRule="auto"/>
        <w:contextualSpacing/>
        <w:jc w:val="both"/>
        <w:rPr>
          <w:rFonts w:ascii="Times New Roman" w:hAnsi="Times New Roman" w:cs="Times New Roman"/>
          <w:iCs/>
          <w:color w:val="000000" w:themeColor="text1"/>
          <w:sz w:val="24"/>
          <w:szCs w:val="24"/>
        </w:rPr>
      </w:pPr>
      <w:r w:rsidRPr="00D537E6">
        <w:rPr>
          <w:rFonts w:ascii="Times New Roman" w:hAnsi="Times New Roman" w:cs="Times New Roman"/>
          <w:iCs/>
          <w:color w:val="000000" w:themeColor="text1"/>
          <w:sz w:val="24"/>
          <w:szCs w:val="24"/>
        </w:rPr>
        <w:t>Съдът установява нарушение на чл. 5, § 4 поради липсата към 2010 г., когато жалбоподателят е бил задържан и когато го е сезирал, както на изрично предвидена в НПК възможност за съдебен контрол относно законосъобразността и необходимостта</w:t>
      </w:r>
      <w:r w:rsidRPr="00D537E6">
        <w:rPr>
          <w:rFonts w:ascii="Times New Roman" w:hAnsi="Times New Roman" w:cs="Times New Roman"/>
          <w:color w:val="000000"/>
          <w:sz w:val="24"/>
          <w:szCs w:val="24"/>
        </w:rPr>
        <w:t xml:space="preserve"> на задържането </w:t>
      </w:r>
      <w:r w:rsidRPr="00D537E6">
        <w:rPr>
          <w:rFonts w:ascii="Times New Roman" w:hAnsi="Times New Roman" w:cs="Times New Roman"/>
          <w:iCs/>
          <w:color w:val="000000" w:themeColor="text1"/>
          <w:sz w:val="24"/>
          <w:szCs w:val="24"/>
        </w:rPr>
        <w:t xml:space="preserve">от прокуратурата за срок до 72 часа, така и </w:t>
      </w:r>
      <w:r w:rsidRPr="00D537E6">
        <w:rPr>
          <w:rFonts w:ascii="Times New Roman" w:hAnsi="Times New Roman" w:cs="Times New Roman"/>
          <w:color w:val="000000"/>
          <w:sz w:val="24"/>
          <w:szCs w:val="24"/>
        </w:rPr>
        <w:t>на достатъчно установена  практика на българските съдилища да приемат подобни жалби</w:t>
      </w:r>
      <w:r w:rsidRPr="00D537E6">
        <w:rPr>
          <w:rFonts w:ascii="Times New Roman" w:hAnsi="Times New Roman" w:cs="Times New Roman"/>
          <w:iCs/>
          <w:color w:val="000000" w:themeColor="text1"/>
          <w:sz w:val="24"/>
          <w:szCs w:val="24"/>
        </w:rPr>
        <w:t xml:space="preserve">, основани пряко на чл. 5, § 4 от Конвенцията. </w:t>
      </w:r>
      <w:hyperlink r:id="rId1064" w:history="1">
        <w:r w:rsidR="00D537E6" w:rsidRPr="00D537E6">
          <w:rPr>
            <w:rStyle w:val="Hyperlink"/>
            <w:rFonts w:ascii="Times New Roman" w:hAnsi="Times New Roman" w:cs="Times New Roman"/>
            <w:sz w:val="24"/>
            <w:szCs w:val="24"/>
          </w:rPr>
          <w:t>Бюлетин № 53</w:t>
        </w:r>
      </w:hyperlink>
    </w:p>
    <w:p w14:paraId="4A5FCDF4" w14:textId="4BF92B78" w:rsidR="009C6FCE" w:rsidRDefault="00794C51" w:rsidP="006B31D4">
      <w:pPr>
        <w:pBdr>
          <w:bottom w:val="single" w:sz="4" w:space="1" w:color="auto"/>
        </w:pBdr>
        <w:spacing w:line="240" w:lineRule="auto"/>
        <w:contextualSpacing/>
        <w:jc w:val="both"/>
        <w:rPr>
          <w:rStyle w:val="Hyperlink"/>
          <w:rFonts w:ascii="Times New Roman" w:hAnsi="Times New Roman" w:cs="Times New Roman"/>
          <w:i/>
          <w:sz w:val="24"/>
          <w:szCs w:val="24"/>
        </w:rPr>
      </w:pPr>
      <w:hyperlink r:id="rId1065" w:history="1">
        <w:proofErr w:type="spellStart"/>
        <w:r w:rsidR="009C6FCE" w:rsidRPr="00D537E6">
          <w:rPr>
            <w:rStyle w:val="Hyperlink"/>
            <w:rFonts w:ascii="Times New Roman" w:hAnsi="Times New Roman" w:cs="Times New Roman"/>
            <w:i/>
            <w:sz w:val="24"/>
            <w:szCs w:val="24"/>
          </w:rPr>
          <w:t>Marin</w:t>
        </w:r>
        <w:proofErr w:type="spellEnd"/>
        <w:r w:rsidR="009C6FCE" w:rsidRPr="00D537E6">
          <w:rPr>
            <w:rStyle w:val="Hyperlink"/>
            <w:rFonts w:ascii="Times New Roman" w:hAnsi="Times New Roman" w:cs="Times New Roman"/>
            <w:i/>
            <w:sz w:val="24"/>
            <w:szCs w:val="24"/>
          </w:rPr>
          <w:t xml:space="preserve"> </w:t>
        </w:r>
        <w:proofErr w:type="spellStart"/>
        <w:r w:rsidR="009C6FCE" w:rsidRPr="00D537E6">
          <w:rPr>
            <w:rStyle w:val="Hyperlink"/>
            <w:rFonts w:ascii="Times New Roman" w:hAnsi="Times New Roman" w:cs="Times New Roman"/>
            <w:i/>
            <w:sz w:val="24"/>
            <w:szCs w:val="24"/>
          </w:rPr>
          <w:t>Yosifov</w:t>
        </w:r>
        <w:proofErr w:type="spellEnd"/>
        <w:r w:rsidR="009C6FCE" w:rsidRPr="00D537E6">
          <w:rPr>
            <w:rStyle w:val="Hyperlink"/>
            <w:rFonts w:ascii="Times New Roman" w:hAnsi="Times New Roman" w:cs="Times New Roman"/>
            <w:i/>
            <w:sz w:val="24"/>
            <w:szCs w:val="24"/>
          </w:rPr>
          <w:t xml:space="preserve"> c. </w:t>
        </w:r>
        <w:proofErr w:type="spellStart"/>
        <w:r w:rsidR="009C6FCE" w:rsidRPr="00D537E6">
          <w:rPr>
            <w:rStyle w:val="Hyperlink"/>
            <w:rFonts w:ascii="Times New Roman" w:hAnsi="Times New Roman" w:cs="Times New Roman"/>
            <w:i/>
            <w:sz w:val="24"/>
            <w:szCs w:val="24"/>
          </w:rPr>
          <w:t>Bulgarie</w:t>
        </w:r>
        <w:proofErr w:type="spellEnd"/>
        <w:r w:rsidR="009C6FCE" w:rsidRPr="00D537E6">
          <w:rPr>
            <w:rStyle w:val="Hyperlink"/>
            <w:rFonts w:ascii="Times New Roman" w:hAnsi="Times New Roman" w:cs="Times New Roman"/>
            <w:i/>
            <w:sz w:val="24"/>
            <w:szCs w:val="24"/>
          </w:rPr>
          <w:t xml:space="preserve"> (</w:t>
        </w:r>
        <w:proofErr w:type="spellStart"/>
        <w:r w:rsidR="009C6FCE" w:rsidRPr="00D537E6">
          <w:rPr>
            <w:rStyle w:val="Hyperlink"/>
            <w:rFonts w:ascii="Times New Roman" w:hAnsi="Times New Roman" w:cs="Times New Roman"/>
            <w:i/>
            <w:sz w:val="24"/>
            <w:szCs w:val="24"/>
          </w:rPr>
          <w:t>n</w:t>
        </w:r>
        <w:r w:rsidR="009C6FCE" w:rsidRPr="00D537E6">
          <w:rPr>
            <w:rStyle w:val="Hyperlink"/>
            <w:rFonts w:ascii="Times New Roman" w:hAnsi="Times New Roman" w:cs="Times New Roman"/>
            <w:i/>
            <w:sz w:val="24"/>
            <w:szCs w:val="24"/>
            <w:vertAlign w:val="superscript"/>
          </w:rPr>
          <w:t>o</w:t>
        </w:r>
        <w:proofErr w:type="spellEnd"/>
        <w:r w:rsidR="009C6FCE" w:rsidRPr="00D537E6">
          <w:rPr>
            <w:rStyle w:val="Hyperlink"/>
            <w:rFonts w:ascii="Times New Roman" w:hAnsi="Times New Roman" w:cs="Times New Roman"/>
            <w:i/>
            <w:sz w:val="24"/>
            <w:szCs w:val="24"/>
          </w:rPr>
          <w:t xml:space="preserve"> 5113/11)</w:t>
        </w:r>
      </w:hyperlink>
    </w:p>
    <w:p w14:paraId="31057D6D" w14:textId="3AA9887A" w:rsidR="0074680E" w:rsidRDefault="0074680E" w:rsidP="009C6FCE">
      <w:pPr>
        <w:spacing w:line="240" w:lineRule="auto"/>
        <w:contextualSpacing/>
        <w:jc w:val="both"/>
        <w:rPr>
          <w:rStyle w:val="Hyperlink"/>
          <w:rFonts w:ascii="Times New Roman" w:hAnsi="Times New Roman" w:cs="Times New Roman"/>
          <w:i/>
          <w:sz w:val="24"/>
          <w:szCs w:val="24"/>
        </w:rPr>
      </w:pPr>
    </w:p>
    <w:p w14:paraId="553F9916" w14:textId="4495647D" w:rsidR="00D9253E" w:rsidRPr="00781EE9" w:rsidRDefault="00D9253E" w:rsidP="00B60155">
      <w:pPr>
        <w:pStyle w:val="JuList"/>
        <w:ind w:left="0" w:firstLine="0"/>
      </w:pPr>
      <w:proofErr w:type="spellStart"/>
      <w:r w:rsidRPr="009160D0">
        <w:lastRenderedPageBreak/>
        <w:t>Отказът</w:t>
      </w:r>
      <w:proofErr w:type="spellEnd"/>
      <w:r w:rsidRPr="009160D0">
        <w:t xml:space="preserve"> </w:t>
      </w:r>
      <w:proofErr w:type="spellStart"/>
      <w:r w:rsidRPr="009160D0">
        <w:t>за</w:t>
      </w:r>
      <w:proofErr w:type="spellEnd"/>
      <w:r w:rsidRPr="009160D0">
        <w:t xml:space="preserve"> </w:t>
      </w:r>
      <w:proofErr w:type="spellStart"/>
      <w:r w:rsidRPr="009160D0">
        <w:t>достъп</w:t>
      </w:r>
      <w:proofErr w:type="spellEnd"/>
      <w:r w:rsidRPr="009160D0">
        <w:t xml:space="preserve"> </w:t>
      </w:r>
      <w:proofErr w:type="spellStart"/>
      <w:r w:rsidRPr="009160D0">
        <w:t>до</w:t>
      </w:r>
      <w:proofErr w:type="spellEnd"/>
      <w:r w:rsidRPr="009160D0">
        <w:t xml:space="preserve"> </w:t>
      </w:r>
      <w:proofErr w:type="spellStart"/>
      <w:r w:rsidRPr="009160D0">
        <w:t>материалите</w:t>
      </w:r>
      <w:proofErr w:type="spellEnd"/>
      <w:r w:rsidRPr="009160D0">
        <w:t xml:space="preserve"> по </w:t>
      </w:r>
      <w:proofErr w:type="spellStart"/>
      <w:r w:rsidRPr="009160D0">
        <w:t>разследването</w:t>
      </w:r>
      <w:proofErr w:type="spellEnd"/>
      <w:r w:rsidRPr="009160D0">
        <w:t xml:space="preserve"> на </w:t>
      </w:r>
      <w:proofErr w:type="spellStart"/>
      <w:r w:rsidRPr="009160D0">
        <w:t>основание</w:t>
      </w:r>
      <w:proofErr w:type="spellEnd"/>
      <w:r w:rsidRPr="009160D0">
        <w:t xml:space="preserve"> на </w:t>
      </w:r>
      <w:proofErr w:type="spellStart"/>
      <w:r w:rsidRPr="009160D0">
        <w:t>Извънреден</w:t>
      </w:r>
      <w:proofErr w:type="spellEnd"/>
      <w:r w:rsidRPr="009160D0">
        <w:t xml:space="preserve"> </w:t>
      </w:r>
      <w:proofErr w:type="spellStart"/>
      <w:r w:rsidRPr="009160D0">
        <w:t>законодателен</w:t>
      </w:r>
      <w:proofErr w:type="spellEnd"/>
      <w:r w:rsidRPr="009160D0">
        <w:t xml:space="preserve"> </w:t>
      </w:r>
      <w:proofErr w:type="spellStart"/>
      <w:r w:rsidRPr="009160D0">
        <w:t>указ</w:t>
      </w:r>
      <w:proofErr w:type="spellEnd"/>
      <w:r w:rsidRPr="009160D0">
        <w:t xml:space="preserve"> е </w:t>
      </w:r>
      <w:proofErr w:type="spellStart"/>
      <w:r w:rsidRPr="009160D0">
        <w:t>възпрепятствало</w:t>
      </w:r>
      <w:proofErr w:type="spellEnd"/>
      <w:r w:rsidRPr="009160D0">
        <w:t xml:space="preserve"> </w:t>
      </w:r>
      <w:proofErr w:type="spellStart"/>
      <w:r w:rsidRPr="009160D0">
        <w:t>жалбоподателя</w:t>
      </w:r>
      <w:proofErr w:type="spellEnd"/>
      <w:r w:rsidRPr="009160D0">
        <w:t xml:space="preserve"> </w:t>
      </w:r>
      <w:proofErr w:type="spellStart"/>
      <w:r w:rsidRPr="009160D0">
        <w:t>ефективно</w:t>
      </w:r>
      <w:proofErr w:type="spellEnd"/>
      <w:r w:rsidRPr="009160D0">
        <w:t xml:space="preserve"> </w:t>
      </w:r>
      <w:proofErr w:type="spellStart"/>
      <w:r w:rsidRPr="009160D0">
        <w:t>да</w:t>
      </w:r>
      <w:proofErr w:type="spellEnd"/>
      <w:r w:rsidRPr="009160D0">
        <w:t xml:space="preserve"> </w:t>
      </w:r>
      <w:proofErr w:type="spellStart"/>
      <w:r w:rsidRPr="009160D0">
        <w:t>оспори</w:t>
      </w:r>
      <w:proofErr w:type="spellEnd"/>
      <w:r w:rsidRPr="009160D0">
        <w:t xml:space="preserve"> </w:t>
      </w:r>
      <w:proofErr w:type="spellStart"/>
      <w:r w:rsidRPr="009160D0">
        <w:t>заповедта</w:t>
      </w:r>
      <w:proofErr w:type="spellEnd"/>
      <w:r w:rsidRPr="009160D0">
        <w:t xml:space="preserve"> </w:t>
      </w:r>
      <w:proofErr w:type="spellStart"/>
      <w:r w:rsidRPr="009160D0">
        <w:t>за</w:t>
      </w:r>
      <w:proofErr w:type="spellEnd"/>
      <w:r w:rsidRPr="009160D0">
        <w:t xml:space="preserve"> </w:t>
      </w:r>
      <w:proofErr w:type="spellStart"/>
      <w:r w:rsidRPr="009160D0">
        <w:t>задържането</w:t>
      </w:r>
      <w:proofErr w:type="spellEnd"/>
      <w:r w:rsidRPr="009160D0">
        <w:t xml:space="preserve"> </w:t>
      </w:r>
      <w:proofErr w:type="spellStart"/>
      <w:r w:rsidRPr="009160D0">
        <w:t>му</w:t>
      </w:r>
      <w:proofErr w:type="spellEnd"/>
      <w:r w:rsidRPr="009160D0">
        <w:t xml:space="preserve"> под </w:t>
      </w:r>
      <w:proofErr w:type="spellStart"/>
      <w:r w:rsidRPr="009160D0">
        <w:t>стража</w:t>
      </w:r>
      <w:proofErr w:type="spellEnd"/>
      <w:r w:rsidRPr="009160D0">
        <w:t xml:space="preserve"> и </w:t>
      </w:r>
      <w:proofErr w:type="spellStart"/>
      <w:r w:rsidRPr="009160D0">
        <w:t>представлява</w:t>
      </w:r>
      <w:proofErr w:type="spellEnd"/>
      <w:r w:rsidRPr="009160D0">
        <w:t xml:space="preserve"> </w:t>
      </w:r>
      <w:proofErr w:type="spellStart"/>
      <w:r w:rsidRPr="009160D0">
        <w:t>нарушение</w:t>
      </w:r>
      <w:proofErr w:type="spellEnd"/>
      <w:r w:rsidRPr="009160D0">
        <w:t xml:space="preserve"> на </w:t>
      </w:r>
      <w:proofErr w:type="spellStart"/>
      <w:r w:rsidRPr="009160D0">
        <w:t>чл</w:t>
      </w:r>
      <w:proofErr w:type="spellEnd"/>
      <w:r w:rsidRPr="009160D0">
        <w:t>. 5, § 4</w:t>
      </w:r>
      <w:r w:rsidRPr="00781EE9">
        <w:t xml:space="preserve">. </w:t>
      </w:r>
      <w:hyperlink r:id="rId1066" w:history="1">
        <w:proofErr w:type="spellStart"/>
        <w:r w:rsidRPr="00781EE9">
          <w:rPr>
            <w:rStyle w:val="Hyperlink"/>
          </w:rPr>
          <w:t>Бюлетин</w:t>
        </w:r>
        <w:proofErr w:type="spellEnd"/>
        <w:r w:rsidRPr="00781EE9">
          <w:rPr>
            <w:rStyle w:val="Hyperlink"/>
          </w:rPr>
          <w:t xml:space="preserve"> № 54</w:t>
        </w:r>
      </w:hyperlink>
    </w:p>
    <w:p w14:paraId="03E0D56F" w14:textId="77777777" w:rsidR="00D9253E" w:rsidRPr="009160D0" w:rsidRDefault="00794C51" w:rsidP="00B60155">
      <w:pPr>
        <w:pStyle w:val="JuList"/>
        <w:pBdr>
          <w:bottom w:val="single" w:sz="4" w:space="1" w:color="auto"/>
        </w:pBdr>
        <w:ind w:left="0" w:firstLine="0"/>
        <w:rPr>
          <w:i/>
          <w:color w:val="1155CC"/>
          <w:u w:val="single"/>
        </w:rPr>
      </w:pPr>
      <w:hyperlink r:id="rId1067" w:anchor="%7B%22appno%22:%5B%2213252/17%22%5D,%22itemid%22:%5B%22001-209444%22%5D%7D">
        <w:r w:rsidR="00D9253E" w:rsidRPr="00781EE9">
          <w:rPr>
            <w:i/>
            <w:color w:val="1155CC"/>
            <w:u w:val="single"/>
          </w:rPr>
          <w:t xml:space="preserve">Ahmet </w:t>
        </w:r>
        <w:proofErr w:type="spellStart"/>
        <w:r w:rsidR="00D9253E" w:rsidRPr="00781EE9">
          <w:rPr>
            <w:i/>
            <w:color w:val="1155CC"/>
            <w:u w:val="single"/>
          </w:rPr>
          <w:t>Hüsrev</w:t>
        </w:r>
        <w:proofErr w:type="spellEnd"/>
        <w:r w:rsidR="00D9253E" w:rsidRPr="00781EE9">
          <w:rPr>
            <w:i/>
            <w:color w:val="1155CC"/>
            <w:u w:val="single"/>
          </w:rPr>
          <w:t xml:space="preserve"> Altan v. Turkey (no. 13252/17)</w:t>
        </w:r>
      </w:hyperlink>
    </w:p>
    <w:p w14:paraId="410E1B71" w14:textId="77777777" w:rsidR="00D9253E" w:rsidRDefault="00D9253E" w:rsidP="0074680E">
      <w:pPr>
        <w:spacing w:line="240" w:lineRule="auto"/>
        <w:contextualSpacing/>
        <w:jc w:val="both"/>
        <w:rPr>
          <w:rFonts w:ascii="Times New Roman" w:hAnsi="Times New Roman" w:cs="Times New Roman"/>
          <w:sz w:val="24"/>
          <w:szCs w:val="24"/>
        </w:rPr>
      </w:pPr>
    </w:p>
    <w:p w14:paraId="4581D21A" w14:textId="13EC95F2" w:rsidR="0074680E" w:rsidRPr="009F66B9" w:rsidRDefault="0074680E" w:rsidP="0074680E">
      <w:pPr>
        <w:spacing w:line="240" w:lineRule="auto"/>
        <w:contextualSpacing/>
        <w:jc w:val="both"/>
        <w:rPr>
          <w:rFonts w:ascii="Times New Roman" w:hAnsi="Times New Roman" w:cs="Times New Roman"/>
          <w:sz w:val="24"/>
          <w:szCs w:val="24"/>
        </w:rPr>
      </w:pPr>
      <w:bookmarkStart w:id="49" w:name="_Hlk130460222"/>
      <w:r w:rsidRPr="009F66B9">
        <w:rPr>
          <w:rFonts w:ascii="Times New Roman" w:hAnsi="Times New Roman" w:cs="Times New Roman"/>
          <w:sz w:val="24"/>
          <w:szCs w:val="24"/>
        </w:rPr>
        <w:t xml:space="preserve">Съдът установява нарушение на чл. 5, § 4 от Конвенцията поради липсата на възможност жалбоподателката да оспори по съдебен ред законосъобразността на настаняването ѝ от прокурор в дом за временно настаняване на малолетни и непълнолетни през 2016 г., преди постановяването на Решение на Конституционния съд № 11 от 04.10.2016 г. по к. д. № 13/2015 г. </w:t>
      </w:r>
      <w:hyperlink r:id="rId1068" w:history="1">
        <w:r w:rsidRPr="009F66B9">
          <w:rPr>
            <w:rStyle w:val="Hyperlink"/>
            <w:rFonts w:ascii="Times New Roman" w:hAnsi="Times New Roman" w:cs="Times New Roman"/>
            <w:sz w:val="24"/>
            <w:szCs w:val="24"/>
          </w:rPr>
          <w:t>Бюлетин № 55</w:t>
        </w:r>
      </w:hyperlink>
    </w:p>
    <w:p w14:paraId="2065FA9A" w14:textId="6AFC1747" w:rsidR="0074680E" w:rsidRPr="009F66B9" w:rsidRDefault="0074680E" w:rsidP="006B31D4">
      <w:pPr>
        <w:pBdr>
          <w:bottom w:val="single" w:sz="4" w:space="1" w:color="auto"/>
        </w:pBdr>
        <w:spacing w:line="240" w:lineRule="auto"/>
        <w:contextualSpacing/>
        <w:jc w:val="both"/>
        <w:rPr>
          <w:rStyle w:val="Hyperlink"/>
          <w:rFonts w:ascii="Times New Roman" w:hAnsi="Times New Roman" w:cs="Times New Roman"/>
          <w:i/>
          <w:iCs/>
          <w:sz w:val="24"/>
          <w:szCs w:val="24"/>
        </w:rPr>
      </w:pPr>
      <w:r w:rsidRPr="009F66B9">
        <w:rPr>
          <w:rFonts w:ascii="Times New Roman" w:eastAsia="Times New Roman" w:hAnsi="Times New Roman" w:cs="Times New Roman"/>
          <w:i/>
          <w:iCs/>
          <w:sz w:val="24"/>
          <w:szCs w:val="24"/>
        </w:rPr>
        <w:fldChar w:fldCharType="begin"/>
      </w:r>
      <w:r w:rsidRPr="009F66B9">
        <w:rPr>
          <w:rFonts w:ascii="Times New Roman" w:hAnsi="Times New Roman" w:cs="Times New Roman"/>
          <w:i/>
          <w:iCs/>
          <w:sz w:val="24"/>
          <w:szCs w:val="24"/>
        </w:rPr>
        <w:instrText xml:space="preserve"> HYPERLINK "http://hudoc.echr.coe.int/eng?i=001-206509" </w:instrText>
      </w:r>
      <w:r w:rsidRPr="009F66B9">
        <w:rPr>
          <w:rFonts w:ascii="Times New Roman" w:eastAsia="Times New Roman" w:hAnsi="Times New Roman" w:cs="Times New Roman"/>
          <w:i/>
          <w:iCs/>
          <w:sz w:val="24"/>
          <w:szCs w:val="24"/>
        </w:rPr>
      </w:r>
      <w:r w:rsidRPr="009F66B9">
        <w:rPr>
          <w:rFonts w:ascii="Times New Roman" w:eastAsia="Times New Roman" w:hAnsi="Times New Roman" w:cs="Times New Roman"/>
          <w:i/>
          <w:iCs/>
          <w:sz w:val="24"/>
          <w:szCs w:val="24"/>
        </w:rPr>
        <w:fldChar w:fldCharType="separate"/>
      </w:r>
      <w:r w:rsidRPr="009F66B9">
        <w:rPr>
          <w:rStyle w:val="Hyperlink"/>
          <w:rFonts w:ascii="Times New Roman" w:hAnsi="Times New Roman" w:cs="Times New Roman"/>
          <w:i/>
          <w:iCs/>
          <w:sz w:val="24"/>
          <w:szCs w:val="24"/>
        </w:rPr>
        <w:t xml:space="preserve">D.K. c. </w:t>
      </w:r>
      <w:proofErr w:type="spellStart"/>
      <w:r w:rsidRPr="009F66B9">
        <w:rPr>
          <w:rStyle w:val="Hyperlink"/>
          <w:rFonts w:ascii="Times New Roman" w:hAnsi="Times New Roman" w:cs="Times New Roman"/>
          <w:i/>
          <w:iCs/>
          <w:sz w:val="24"/>
          <w:szCs w:val="24"/>
        </w:rPr>
        <w:t>Bulgarie</w:t>
      </w:r>
      <w:proofErr w:type="spellEnd"/>
      <w:r w:rsidRPr="009F66B9">
        <w:rPr>
          <w:rStyle w:val="Hyperlink"/>
          <w:rFonts w:ascii="Times New Roman" w:hAnsi="Times New Roman" w:cs="Times New Roman"/>
          <w:i/>
          <w:iCs/>
          <w:sz w:val="24"/>
          <w:szCs w:val="24"/>
        </w:rPr>
        <w:t xml:space="preserve"> (</w:t>
      </w:r>
      <w:proofErr w:type="spellStart"/>
      <w:r w:rsidRPr="009F66B9">
        <w:rPr>
          <w:rStyle w:val="Hyperlink"/>
          <w:rFonts w:ascii="Times New Roman" w:hAnsi="Times New Roman" w:cs="Times New Roman"/>
          <w:i/>
          <w:iCs/>
          <w:sz w:val="24"/>
          <w:szCs w:val="24"/>
        </w:rPr>
        <w:t>no</w:t>
      </w:r>
      <w:proofErr w:type="spellEnd"/>
      <w:r w:rsidRPr="009F66B9">
        <w:rPr>
          <w:rStyle w:val="Hyperlink"/>
          <w:rFonts w:ascii="Times New Roman" w:hAnsi="Times New Roman" w:cs="Times New Roman"/>
          <w:i/>
          <w:iCs/>
          <w:sz w:val="24"/>
          <w:szCs w:val="24"/>
        </w:rPr>
        <w:t>. 76336/16)</w:t>
      </w:r>
    </w:p>
    <w:p w14:paraId="14E58DE9" w14:textId="2BD5878B" w:rsidR="0074680E" w:rsidRDefault="0074680E" w:rsidP="006B31D4">
      <w:pPr>
        <w:pBdr>
          <w:bottom w:val="single" w:sz="4" w:space="1" w:color="auto"/>
        </w:pBdr>
        <w:spacing w:line="240" w:lineRule="auto"/>
        <w:contextualSpacing/>
        <w:jc w:val="both"/>
        <w:rPr>
          <w:rFonts w:ascii="Times New Roman" w:hAnsi="Times New Roman" w:cs="Times New Roman"/>
          <w:i/>
          <w:iCs/>
          <w:sz w:val="24"/>
          <w:szCs w:val="24"/>
        </w:rPr>
      </w:pPr>
      <w:r w:rsidRPr="009F66B9">
        <w:rPr>
          <w:rFonts w:ascii="Times New Roman" w:hAnsi="Times New Roman" w:cs="Times New Roman"/>
          <w:i/>
          <w:iCs/>
          <w:sz w:val="24"/>
          <w:szCs w:val="24"/>
        </w:rPr>
        <w:fldChar w:fldCharType="end"/>
      </w:r>
      <w:bookmarkEnd w:id="49"/>
    </w:p>
    <w:p w14:paraId="3CB5BE59" w14:textId="71018466" w:rsidR="00D148E1" w:rsidRPr="009F66B9" w:rsidRDefault="00D148E1" w:rsidP="00D148E1">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Макар че производството по индивидуалната конституционна жалба е продължило 13 месеца, което не е „кратък срок“ при нормални обстоятелства, в случая Съдът не намира нарушение на чл. 5, § 4 от Конвенцията, главно поради  изключителното натоварване на Конституционния съд след обявяването на извънредното положение в Турция. </w:t>
      </w:r>
      <w:hyperlink r:id="rId1069" w:history="1">
        <w:r w:rsidRPr="009F66B9">
          <w:rPr>
            <w:rStyle w:val="Hyperlink"/>
            <w:rFonts w:ascii="Times New Roman" w:hAnsi="Times New Roman" w:cs="Times New Roman"/>
            <w:sz w:val="24"/>
            <w:szCs w:val="24"/>
          </w:rPr>
          <w:t>Бюлетин № 55</w:t>
        </w:r>
      </w:hyperlink>
    </w:p>
    <w:p w14:paraId="70758A3D" w14:textId="3F493EEE" w:rsidR="00D148E1" w:rsidRPr="00D148E1" w:rsidRDefault="00794C51" w:rsidP="006B31D4">
      <w:pPr>
        <w:pBdr>
          <w:bottom w:val="single" w:sz="4" w:space="1" w:color="auto"/>
        </w:pBdr>
        <w:spacing w:line="240" w:lineRule="auto"/>
        <w:contextualSpacing/>
        <w:jc w:val="both"/>
        <w:rPr>
          <w:rFonts w:ascii="Times New Roman" w:hAnsi="Times New Roman" w:cs="Times New Roman"/>
          <w:i/>
          <w:color w:val="0563C1"/>
          <w:sz w:val="24"/>
          <w:szCs w:val="24"/>
          <w:u w:val="single"/>
        </w:rPr>
      </w:pPr>
      <w:hyperlink r:id="rId1070" w:anchor="%7B%22itemid%22:%5B%22001-207173%22%5D%7D">
        <w:proofErr w:type="spellStart"/>
        <w:r w:rsidR="00D148E1" w:rsidRPr="009F66B9">
          <w:rPr>
            <w:rFonts w:ascii="Times New Roman" w:hAnsi="Times New Roman" w:cs="Times New Roman"/>
            <w:i/>
            <w:color w:val="0563C1"/>
            <w:sz w:val="24"/>
            <w:szCs w:val="24"/>
            <w:u w:val="single"/>
          </w:rPr>
          <w:t>Selahattin</w:t>
        </w:r>
        <w:proofErr w:type="spellEnd"/>
        <w:r w:rsidR="00D148E1" w:rsidRPr="009F66B9">
          <w:rPr>
            <w:rFonts w:ascii="Times New Roman" w:hAnsi="Times New Roman" w:cs="Times New Roman"/>
            <w:i/>
            <w:color w:val="0563C1"/>
            <w:sz w:val="24"/>
            <w:szCs w:val="24"/>
            <w:u w:val="single"/>
          </w:rPr>
          <w:t xml:space="preserve"> </w:t>
        </w:r>
        <w:proofErr w:type="spellStart"/>
        <w:r w:rsidR="00D148E1" w:rsidRPr="009F66B9">
          <w:rPr>
            <w:rFonts w:ascii="Times New Roman" w:hAnsi="Times New Roman" w:cs="Times New Roman"/>
            <w:i/>
            <w:color w:val="0563C1"/>
            <w:sz w:val="24"/>
            <w:szCs w:val="24"/>
            <w:u w:val="single"/>
          </w:rPr>
          <w:t>Demirtaş</w:t>
        </w:r>
        <w:proofErr w:type="spellEnd"/>
        <w:r w:rsidR="00D148E1" w:rsidRPr="009F66B9">
          <w:rPr>
            <w:rFonts w:ascii="Times New Roman" w:hAnsi="Times New Roman" w:cs="Times New Roman"/>
            <w:i/>
            <w:color w:val="0563C1"/>
            <w:sz w:val="24"/>
            <w:szCs w:val="24"/>
            <w:u w:val="single"/>
          </w:rPr>
          <w:t xml:space="preserve"> v. </w:t>
        </w:r>
        <w:proofErr w:type="spellStart"/>
        <w:r w:rsidR="00D148E1" w:rsidRPr="009F66B9">
          <w:rPr>
            <w:rFonts w:ascii="Times New Roman" w:hAnsi="Times New Roman" w:cs="Times New Roman"/>
            <w:i/>
            <w:color w:val="0563C1"/>
            <w:sz w:val="24"/>
            <w:szCs w:val="24"/>
            <w:u w:val="single"/>
          </w:rPr>
          <w:t>Turkey</w:t>
        </w:r>
        <w:proofErr w:type="spellEnd"/>
        <w:r w:rsidR="00D148E1" w:rsidRPr="009F66B9">
          <w:rPr>
            <w:rFonts w:ascii="Times New Roman" w:hAnsi="Times New Roman" w:cs="Times New Roman"/>
            <w:i/>
            <w:color w:val="0563C1"/>
            <w:sz w:val="24"/>
            <w:szCs w:val="24"/>
            <w:u w:val="single"/>
          </w:rPr>
          <w:t xml:space="preserve"> (</w:t>
        </w:r>
        <w:proofErr w:type="spellStart"/>
        <w:r w:rsidR="00D148E1" w:rsidRPr="009F66B9">
          <w:rPr>
            <w:rFonts w:ascii="Times New Roman" w:hAnsi="Times New Roman" w:cs="Times New Roman"/>
            <w:i/>
            <w:color w:val="0563C1"/>
            <w:sz w:val="24"/>
            <w:szCs w:val="24"/>
            <w:u w:val="single"/>
          </w:rPr>
          <w:t>no</w:t>
        </w:r>
        <w:proofErr w:type="spellEnd"/>
        <w:r w:rsidR="00D148E1" w:rsidRPr="009F66B9">
          <w:rPr>
            <w:rFonts w:ascii="Times New Roman" w:hAnsi="Times New Roman" w:cs="Times New Roman"/>
            <w:i/>
            <w:color w:val="0563C1"/>
            <w:sz w:val="24"/>
            <w:szCs w:val="24"/>
            <w:u w:val="single"/>
          </w:rPr>
          <w:t>. 2) (</w:t>
        </w:r>
        <w:proofErr w:type="spellStart"/>
        <w:r w:rsidR="00D148E1" w:rsidRPr="009F66B9">
          <w:rPr>
            <w:rFonts w:ascii="Times New Roman" w:hAnsi="Times New Roman" w:cs="Times New Roman"/>
            <w:i/>
            <w:color w:val="0563C1"/>
            <w:sz w:val="24"/>
            <w:szCs w:val="24"/>
            <w:u w:val="single"/>
          </w:rPr>
          <w:t>no</w:t>
        </w:r>
        <w:proofErr w:type="spellEnd"/>
        <w:r w:rsidR="00D148E1" w:rsidRPr="009F66B9">
          <w:rPr>
            <w:rFonts w:ascii="Times New Roman" w:hAnsi="Times New Roman" w:cs="Times New Roman"/>
            <w:i/>
            <w:color w:val="0563C1"/>
            <w:sz w:val="24"/>
            <w:szCs w:val="24"/>
            <w:u w:val="single"/>
          </w:rPr>
          <w:t>. </w:t>
        </w:r>
      </w:hyperlink>
      <w:hyperlink r:id="rId1071" w:anchor="%7B%22appno%22:%5B%2214305/17%22%5D%7D">
        <w:r w:rsidR="00D148E1" w:rsidRPr="009F66B9">
          <w:rPr>
            <w:rFonts w:ascii="Times New Roman" w:hAnsi="Times New Roman" w:cs="Times New Roman"/>
            <w:i/>
            <w:color w:val="0563C1"/>
            <w:sz w:val="24"/>
            <w:szCs w:val="24"/>
            <w:u w:val="single"/>
          </w:rPr>
          <w:t>14305/17</w:t>
        </w:r>
      </w:hyperlink>
      <w:hyperlink r:id="rId1072" w:anchor="%7B%22itemid%22:%5B%22001-207173%22%5D%7D">
        <w:r w:rsidR="00D148E1" w:rsidRPr="009F66B9">
          <w:rPr>
            <w:rFonts w:ascii="Times New Roman" w:hAnsi="Times New Roman" w:cs="Times New Roman"/>
            <w:i/>
            <w:color w:val="0563C1"/>
            <w:sz w:val="24"/>
            <w:szCs w:val="24"/>
            <w:u w:val="single"/>
          </w:rPr>
          <w:t>)</w:t>
        </w:r>
      </w:hyperlink>
      <w:r w:rsidR="00D148E1" w:rsidRPr="009F66B9">
        <w:rPr>
          <w:rFonts w:ascii="Times New Roman" w:hAnsi="Times New Roman" w:cs="Times New Roman"/>
          <w:i/>
          <w:sz w:val="24"/>
          <w:szCs w:val="24"/>
        </w:rPr>
        <w:t xml:space="preserve"> Решение на Голямото отделение</w:t>
      </w:r>
    </w:p>
    <w:p w14:paraId="6A4A69C0" w14:textId="77777777" w:rsidR="006B110E" w:rsidRDefault="006B110E" w:rsidP="006B110E">
      <w:pPr>
        <w:tabs>
          <w:tab w:val="right" w:pos="9072"/>
        </w:tabs>
        <w:spacing w:before="120" w:after="120" w:line="240" w:lineRule="auto"/>
        <w:contextualSpacing/>
        <w:jc w:val="both"/>
        <w:rPr>
          <w:rFonts w:ascii="Times New Roman" w:hAnsi="Times New Roman" w:cs="Times New Roman"/>
          <w:b/>
          <w:bCs/>
          <w:sz w:val="24"/>
          <w:szCs w:val="24"/>
          <w:highlight w:val="yellow"/>
        </w:rPr>
      </w:pPr>
    </w:p>
    <w:p w14:paraId="0C7931DD" w14:textId="69C4025A" w:rsidR="006B110E" w:rsidRPr="00AB2AAB" w:rsidRDefault="006B110E" w:rsidP="006B110E">
      <w:pPr>
        <w:tabs>
          <w:tab w:val="right" w:pos="9072"/>
        </w:tabs>
        <w:spacing w:before="120" w:after="120" w:line="240" w:lineRule="auto"/>
        <w:contextualSpacing/>
        <w:jc w:val="both"/>
        <w:rPr>
          <w:rFonts w:ascii="Times New Roman" w:hAnsi="Times New Roman"/>
          <w:sz w:val="24"/>
          <w:szCs w:val="24"/>
        </w:rPr>
      </w:pPr>
      <w:r w:rsidRPr="00AB2AAB">
        <w:rPr>
          <w:rFonts w:ascii="Times New Roman" w:hAnsi="Times New Roman" w:cs="Times New Roman"/>
          <w:sz w:val="24"/>
          <w:szCs w:val="24"/>
        </w:rPr>
        <w:t xml:space="preserve">Период от 22 дни за разглеждане искането на жалбоподателя за изменение на мярката задържане под стража пред първа инстанция </w:t>
      </w:r>
      <w:r w:rsidRPr="00AB2AAB">
        <w:rPr>
          <w:rFonts w:ascii="Times New Roman" w:hAnsi="Times New Roman"/>
          <w:sz w:val="24"/>
          <w:szCs w:val="24"/>
        </w:rPr>
        <w:t xml:space="preserve">не отговаря на изискването на чл. 5, § 4 от Конвенцията за произнасяне в кратък срок. </w:t>
      </w:r>
      <w:hyperlink r:id="rId1073" w:history="1">
        <w:r w:rsidRPr="00AB2AAB">
          <w:rPr>
            <w:rStyle w:val="Hyperlink"/>
            <w:rFonts w:ascii="Times New Roman" w:hAnsi="Times New Roman"/>
            <w:sz w:val="24"/>
            <w:szCs w:val="24"/>
          </w:rPr>
          <w:t>Бюлетин № 57</w:t>
        </w:r>
      </w:hyperlink>
    </w:p>
    <w:p w14:paraId="1974842C" w14:textId="01985D61" w:rsidR="006B110E" w:rsidRPr="0010166F" w:rsidRDefault="00794C51" w:rsidP="009160D0">
      <w:pPr>
        <w:pBdr>
          <w:bottom w:val="single" w:sz="4" w:space="1" w:color="auto"/>
        </w:pBdr>
        <w:spacing w:line="240" w:lineRule="auto"/>
        <w:contextualSpacing/>
        <w:rPr>
          <w:rStyle w:val="Hyperlink"/>
          <w:rFonts w:ascii="Times New Roman" w:eastAsia="SimSun" w:hAnsi="Times New Roman" w:cs="Times New Roman"/>
          <w:bCs/>
          <w:i/>
          <w:iCs/>
          <w:sz w:val="24"/>
          <w:szCs w:val="24"/>
        </w:rPr>
      </w:pPr>
      <w:hyperlink r:id="rId1074" w:history="1">
        <w:proofErr w:type="spellStart"/>
        <w:r w:rsidR="006B110E" w:rsidRPr="00AB2AAB">
          <w:rPr>
            <w:rStyle w:val="Hyperlink"/>
            <w:rFonts w:ascii="Times New Roman" w:eastAsia="SimSun" w:hAnsi="Times New Roman" w:cs="Times New Roman"/>
            <w:bCs/>
            <w:i/>
            <w:iCs/>
            <w:sz w:val="24"/>
            <w:szCs w:val="24"/>
          </w:rPr>
          <w:t>Hasselbaink</w:t>
        </w:r>
        <w:proofErr w:type="spellEnd"/>
        <w:r w:rsidR="006B110E" w:rsidRPr="00AB2AAB">
          <w:rPr>
            <w:rStyle w:val="Hyperlink"/>
            <w:rFonts w:ascii="Times New Roman" w:eastAsia="SimSun" w:hAnsi="Times New Roman" w:cs="Times New Roman"/>
            <w:bCs/>
            <w:i/>
            <w:iCs/>
            <w:sz w:val="24"/>
            <w:szCs w:val="24"/>
          </w:rPr>
          <w:t xml:space="preserve"> v. </w:t>
        </w:r>
        <w:proofErr w:type="spellStart"/>
        <w:r w:rsidR="006B110E" w:rsidRPr="00AB2AAB">
          <w:rPr>
            <w:rStyle w:val="Hyperlink"/>
            <w:rFonts w:ascii="Times New Roman" w:eastAsia="SimSun" w:hAnsi="Times New Roman" w:cs="Times New Roman"/>
            <w:bCs/>
            <w:i/>
            <w:iCs/>
            <w:sz w:val="24"/>
            <w:szCs w:val="24"/>
          </w:rPr>
          <w:t>Netherlands</w:t>
        </w:r>
        <w:proofErr w:type="spellEnd"/>
        <w:r w:rsidR="006B110E" w:rsidRPr="00AB2AAB">
          <w:rPr>
            <w:rStyle w:val="Hyperlink"/>
            <w:rFonts w:ascii="Times New Roman" w:eastAsia="SimSun" w:hAnsi="Times New Roman" w:cs="Times New Roman"/>
            <w:bCs/>
            <w:i/>
            <w:iCs/>
            <w:sz w:val="24"/>
            <w:szCs w:val="24"/>
          </w:rPr>
          <w:t xml:space="preserve"> (</w:t>
        </w:r>
        <w:proofErr w:type="spellStart"/>
        <w:r w:rsidR="006B110E" w:rsidRPr="00AB2AAB">
          <w:rPr>
            <w:rStyle w:val="Hyperlink"/>
            <w:rFonts w:ascii="Times New Roman" w:hAnsi="Times New Roman" w:cs="Times New Roman"/>
            <w:bCs/>
            <w:i/>
            <w:sz w:val="24"/>
            <w:szCs w:val="24"/>
          </w:rPr>
          <w:t>no</w:t>
        </w:r>
        <w:proofErr w:type="spellEnd"/>
        <w:r w:rsidR="006B110E" w:rsidRPr="00AB2AAB">
          <w:rPr>
            <w:rStyle w:val="Hyperlink"/>
            <w:rFonts w:ascii="Times New Roman" w:hAnsi="Times New Roman" w:cs="Times New Roman"/>
            <w:bCs/>
            <w:i/>
            <w:sz w:val="24"/>
            <w:szCs w:val="24"/>
          </w:rPr>
          <w:t>.</w:t>
        </w:r>
        <w:r w:rsidR="006B110E" w:rsidRPr="00AB2AAB">
          <w:rPr>
            <w:rStyle w:val="Hyperlink"/>
            <w:rFonts w:ascii="Times New Roman" w:eastAsia="SimSun" w:hAnsi="Times New Roman" w:cs="Times New Roman"/>
            <w:bCs/>
            <w:i/>
            <w:iCs/>
            <w:sz w:val="24"/>
            <w:szCs w:val="24"/>
          </w:rPr>
          <w:t xml:space="preserve"> 73329/16)</w:t>
        </w:r>
      </w:hyperlink>
    </w:p>
    <w:p w14:paraId="39BDAD7F" w14:textId="49D40284" w:rsidR="00D148E1" w:rsidRDefault="00D148E1" w:rsidP="0074680E">
      <w:pPr>
        <w:spacing w:line="240" w:lineRule="auto"/>
        <w:contextualSpacing/>
        <w:jc w:val="both"/>
        <w:rPr>
          <w:rFonts w:ascii="Times New Roman" w:hAnsi="Times New Roman" w:cs="Times New Roman"/>
          <w:i/>
          <w:sz w:val="24"/>
          <w:szCs w:val="24"/>
        </w:rPr>
      </w:pPr>
    </w:p>
    <w:p w14:paraId="2818CAC7" w14:textId="1AE5AC57" w:rsidR="00D9253E" w:rsidRPr="00D9253E" w:rsidRDefault="00D9253E" w:rsidP="00D9253E">
      <w:pPr>
        <w:pStyle w:val="JuList"/>
        <w:ind w:left="0" w:firstLine="0"/>
        <w:rPr>
          <w:lang w:val="bg-BG"/>
        </w:rPr>
      </w:pPr>
      <w:proofErr w:type="spellStart"/>
      <w:r>
        <w:t>Не</w:t>
      </w:r>
      <w:proofErr w:type="spellEnd"/>
      <w:r>
        <w:t xml:space="preserve"> е </w:t>
      </w:r>
      <w:proofErr w:type="spellStart"/>
      <w:r>
        <w:t>налице</w:t>
      </w:r>
      <w:proofErr w:type="spellEnd"/>
      <w:r>
        <w:t xml:space="preserve"> и</w:t>
      </w:r>
      <w:r w:rsidRPr="00825974">
        <w:t xml:space="preserve"> </w:t>
      </w:r>
      <w:proofErr w:type="spellStart"/>
      <w:r w:rsidRPr="00825974">
        <w:t>нарушение</w:t>
      </w:r>
      <w:proofErr w:type="spellEnd"/>
      <w:r w:rsidRPr="00825974">
        <w:t xml:space="preserve"> на </w:t>
      </w:r>
      <w:proofErr w:type="spellStart"/>
      <w:r w:rsidRPr="00825974">
        <w:t>чл</w:t>
      </w:r>
      <w:proofErr w:type="spellEnd"/>
      <w:r>
        <w:t>.</w:t>
      </w:r>
      <w:r w:rsidRPr="00825974">
        <w:t xml:space="preserve"> 5</w:t>
      </w:r>
      <w:r>
        <w:t>,</w:t>
      </w:r>
      <w:r w:rsidRPr="00825974">
        <w:t xml:space="preserve"> § 4 </w:t>
      </w:r>
      <w:proofErr w:type="spellStart"/>
      <w:r>
        <w:t>макар</w:t>
      </w:r>
      <w:proofErr w:type="spellEnd"/>
      <w:r>
        <w:t xml:space="preserve"> </w:t>
      </w:r>
      <w:proofErr w:type="spellStart"/>
      <w:r>
        <w:t>законът</w:t>
      </w:r>
      <w:proofErr w:type="spellEnd"/>
      <w:r>
        <w:t xml:space="preserve"> </w:t>
      </w:r>
      <w:proofErr w:type="spellStart"/>
      <w:r>
        <w:t>да</w:t>
      </w:r>
      <w:proofErr w:type="spellEnd"/>
      <w:r>
        <w:t xml:space="preserve"> </w:t>
      </w:r>
      <w:proofErr w:type="spellStart"/>
      <w:r>
        <w:t>предвижда</w:t>
      </w:r>
      <w:proofErr w:type="spellEnd"/>
      <w:r>
        <w:t xml:space="preserve"> </w:t>
      </w:r>
      <w:proofErr w:type="spellStart"/>
      <w:r>
        <w:t>три</w:t>
      </w:r>
      <w:proofErr w:type="spellEnd"/>
      <w:r>
        <w:t xml:space="preserve"> </w:t>
      </w:r>
      <w:proofErr w:type="spellStart"/>
      <w:r>
        <w:t>годишен</w:t>
      </w:r>
      <w:proofErr w:type="spellEnd"/>
      <w:r>
        <w:t xml:space="preserve"> </w:t>
      </w:r>
      <w:proofErr w:type="spellStart"/>
      <w:r>
        <w:t>изпитателен</w:t>
      </w:r>
      <w:proofErr w:type="spellEnd"/>
      <w:r>
        <w:t xml:space="preserve"> </w:t>
      </w:r>
      <w:proofErr w:type="spellStart"/>
      <w:r>
        <w:t>срок</w:t>
      </w:r>
      <w:proofErr w:type="spellEnd"/>
      <w:r>
        <w:t xml:space="preserve"> </w:t>
      </w:r>
      <w:proofErr w:type="spellStart"/>
      <w:r>
        <w:t>преди</w:t>
      </w:r>
      <w:proofErr w:type="spellEnd"/>
      <w:r>
        <w:t xml:space="preserve"> </w:t>
      </w:r>
      <w:proofErr w:type="spellStart"/>
      <w:r>
        <w:t>да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бъде</w:t>
      </w:r>
      <w:proofErr w:type="spellEnd"/>
      <w:r>
        <w:t xml:space="preserve"> </w:t>
      </w:r>
      <w:proofErr w:type="spellStart"/>
      <w:r>
        <w:t>разрешено</w:t>
      </w:r>
      <w:proofErr w:type="spellEnd"/>
      <w:r>
        <w:t xml:space="preserve"> </w:t>
      </w:r>
      <w:proofErr w:type="spellStart"/>
      <w:r>
        <w:t>окончателно</w:t>
      </w:r>
      <w:proofErr w:type="spellEnd"/>
      <w:r>
        <w:t xml:space="preserve"> </w:t>
      </w:r>
      <w:proofErr w:type="spellStart"/>
      <w:r>
        <w:t>освобождаване</w:t>
      </w:r>
      <w:proofErr w:type="spellEnd"/>
      <w:r>
        <w:t xml:space="preserve">, </w:t>
      </w:r>
      <w:proofErr w:type="spellStart"/>
      <w:r>
        <w:t>тъй</w:t>
      </w:r>
      <w:proofErr w:type="spellEnd"/>
      <w:r>
        <w:t xml:space="preserve"> </w:t>
      </w:r>
      <w:proofErr w:type="spellStart"/>
      <w:r>
        <w:t>като</w:t>
      </w:r>
      <w:proofErr w:type="spellEnd"/>
      <w:r>
        <w:t xml:space="preserve"> в </w:t>
      </w:r>
      <w:proofErr w:type="spellStart"/>
      <w:r>
        <w:t>случаите</w:t>
      </w:r>
      <w:proofErr w:type="spellEnd"/>
      <w:r>
        <w:t xml:space="preserve"> на </w:t>
      </w:r>
      <w:proofErr w:type="spellStart"/>
      <w:r>
        <w:t>жалбоподателите</w:t>
      </w:r>
      <w:proofErr w:type="spellEnd"/>
      <w:r>
        <w:t xml:space="preserve"> </w:t>
      </w:r>
      <w:proofErr w:type="spellStart"/>
      <w:r>
        <w:t>не</w:t>
      </w:r>
      <w:proofErr w:type="spellEnd"/>
      <w:r>
        <w:t xml:space="preserve"> е </w:t>
      </w:r>
      <w:proofErr w:type="spellStart"/>
      <w:r>
        <w:t>било</w:t>
      </w:r>
      <w:proofErr w:type="spellEnd"/>
      <w:r>
        <w:t xml:space="preserve"> </w:t>
      </w:r>
      <w:proofErr w:type="spellStart"/>
      <w:r>
        <w:t>изпълнено</w:t>
      </w:r>
      <w:proofErr w:type="spellEnd"/>
      <w:r>
        <w:t xml:space="preserve"> и </w:t>
      </w:r>
      <w:proofErr w:type="spellStart"/>
      <w:r>
        <w:t>другото</w:t>
      </w:r>
      <w:proofErr w:type="spellEnd"/>
      <w:r>
        <w:t xml:space="preserve"> </w:t>
      </w:r>
      <w:proofErr w:type="spellStart"/>
      <w:r>
        <w:t>кумулативно</w:t>
      </w:r>
      <w:proofErr w:type="spellEnd"/>
      <w:r>
        <w:t xml:space="preserve"> </w:t>
      </w:r>
      <w:proofErr w:type="spellStart"/>
      <w:r>
        <w:t>условие</w:t>
      </w:r>
      <w:proofErr w:type="spellEnd"/>
      <w:r>
        <w:t xml:space="preserve"> </w:t>
      </w:r>
      <w:proofErr w:type="spellStart"/>
      <w:r>
        <w:t>за</w:t>
      </w:r>
      <w:proofErr w:type="spellEnd"/>
      <w:r>
        <w:t xml:space="preserve"> </w:t>
      </w:r>
      <w:proofErr w:type="spellStart"/>
      <w:r>
        <w:t>прекратяване</w:t>
      </w:r>
      <w:proofErr w:type="spellEnd"/>
      <w:r>
        <w:t xml:space="preserve"> на </w:t>
      </w:r>
      <w:proofErr w:type="spellStart"/>
      <w:r>
        <w:t>задържането</w:t>
      </w:r>
      <w:proofErr w:type="spellEnd"/>
      <w:r>
        <w:t xml:space="preserve"> </w:t>
      </w:r>
      <w:proofErr w:type="spellStart"/>
      <w:r>
        <w:t>им</w:t>
      </w:r>
      <w:proofErr w:type="spellEnd"/>
      <w:r>
        <w:t xml:space="preserve"> –</w:t>
      </w:r>
      <w:r>
        <w:rPr>
          <w:lang w:val="en-US"/>
        </w:rPr>
        <w:t xml:space="preserve"> </w:t>
      </w:r>
      <w:proofErr w:type="spellStart"/>
      <w:r>
        <w:t>стабилизиране</w:t>
      </w:r>
      <w:proofErr w:type="spellEnd"/>
      <w:r>
        <w:t xml:space="preserve"> на </w:t>
      </w:r>
      <w:proofErr w:type="spellStart"/>
      <w:r>
        <w:t>психическото</w:t>
      </w:r>
      <w:proofErr w:type="spellEnd"/>
      <w:r>
        <w:t xml:space="preserve"> </w:t>
      </w:r>
      <w:proofErr w:type="spellStart"/>
      <w:r>
        <w:t>им</w:t>
      </w:r>
      <w:proofErr w:type="spellEnd"/>
      <w:r>
        <w:t xml:space="preserve"> </w:t>
      </w:r>
      <w:proofErr w:type="spellStart"/>
      <w:r>
        <w:t>здраве</w:t>
      </w:r>
      <w:proofErr w:type="spellEnd"/>
      <w:r w:rsidRPr="00825974">
        <w:t>.</w:t>
      </w:r>
      <w:r>
        <w:rPr>
          <w:lang w:val="bg-BG"/>
        </w:rPr>
        <w:t xml:space="preserve"> </w:t>
      </w:r>
      <w:hyperlink r:id="rId1075" w:history="1">
        <w:proofErr w:type="spellStart"/>
        <w:r w:rsidR="00BA36DC" w:rsidRPr="00BA36DC">
          <w:rPr>
            <w:rStyle w:val="Hyperlink"/>
          </w:rPr>
          <w:t>Бюлетин</w:t>
        </w:r>
        <w:proofErr w:type="spellEnd"/>
        <w:r w:rsidR="00BA36DC" w:rsidRPr="00BA36DC">
          <w:rPr>
            <w:rStyle w:val="Hyperlink"/>
          </w:rPr>
          <w:t xml:space="preserve"> № 61</w:t>
        </w:r>
      </w:hyperlink>
    </w:p>
    <w:p w14:paraId="7A517DC8" w14:textId="77B83EF5" w:rsidR="00D9253E" w:rsidRDefault="00794C51" w:rsidP="006C60E3">
      <w:pPr>
        <w:pStyle w:val="JuList"/>
        <w:pBdr>
          <w:bottom w:val="single" w:sz="4" w:space="1" w:color="auto"/>
        </w:pBdr>
        <w:ind w:left="0" w:firstLine="0"/>
        <w:rPr>
          <w:rStyle w:val="Hyperlink"/>
          <w:i/>
          <w:sz w:val="22"/>
          <w:szCs w:val="22"/>
          <w:lang w:val="bg-BG"/>
        </w:rPr>
      </w:pPr>
      <w:hyperlink r:id="rId1076" w:history="1">
        <w:r w:rsidR="00D9253E" w:rsidRPr="00597A0F">
          <w:rPr>
            <w:rStyle w:val="Hyperlink"/>
            <w:i/>
            <w:sz w:val="22"/>
            <w:szCs w:val="22"/>
          </w:rPr>
          <w:t>Denis and Irvine v. Belgium</w:t>
        </w:r>
        <w:r w:rsidR="00D9253E" w:rsidRPr="00597A0F">
          <w:rPr>
            <w:rStyle w:val="Hyperlink"/>
            <w:sz w:val="22"/>
            <w:szCs w:val="22"/>
            <w:lang w:val="bg-BG"/>
          </w:rPr>
          <w:t xml:space="preserve"> </w:t>
        </w:r>
        <w:r w:rsidR="00D9253E" w:rsidRPr="00597A0F">
          <w:rPr>
            <w:rStyle w:val="Hyperlink"/>
            <w:i/>
            <w:sz w:val="22"/>
            <w:szCs w:val="22"/>
            <w:lang w:val="bg"/>
          </w:rPr>
          <w:t xml:space="preserve">[GC] </w:t>
        </w:r>
        <w:r w:rsidR="00D9253E" w:rsidRPr="00597A0F">
          <w:rPr>
            <w:rStyle w:val="Hyperlink"/>
            <w:i/>
            <w:sz w:val="22"/>
            <w:szCs w:val="22"/>
          </w:rPr>
          <w:t>(nos. 62819/17 and 63921/17)</w:t>
        </w:r>
      </w:hyperlink>
    </w:p>
    <w:p w14:paraId="3B8C30CA" w14:textId="77777777" w:rsidR="006C60E3" w:rsidRDefault="006C60E3" w:rsidP="00D9253E">
      <w:pPr>
        <w:pStyle w:val="JuList"/>
        <w:ind w:left="0" w:firstLine="0"/>
        <w:rPr>
          <w:rStyle w:val="Hyperlink"/>
          <w:i/>
          <w:sz w:val="22"/>
          <w:szCs w:val="22"/>
          <w:lang w:val="bg-BG"/>
        </w:rPr>
      </w:pPr>
    </w:p>
    <w:p w14:paraId="72879C1B" w14:textId="77FA44BB" w:rsidR="006C60E3" w:rsidRPr="00E06A54" w:rsidRDefault="00954942" w:rsidP="00D9253E">
      <w:pPr>
        <w:pStyle w:val="JuList"/>
        <w:ind w:left="0" w:firstLine="0"/>
        <w:rPr>
          <w:szCs w:val="24"/>
          <w:lang w:val="bg-BG"/>
        </w:rPr>
      </w:pPr>
      <w:r w:rsidRPr="00E06A54">
        <w:rPr>
          <w:szCs w:val="24"/>
          <w:lang w:val="bg-BG"/>
        </w:rPr>
        <w:t>Настаняването на малолетно лице в специализирани институции води до лишаването от свобода и макар и с образователна цел по своя характер, има отражение върху физическото, емоционалното, социалното и когнитивното развитие на детето. Затова е от първостепенно значение националното право да предлага достатъчно по честота периодично преразглеждане на законосъобразността на такава мярка. Този периодичен преглед трябва да дава възможност на съдилищата своевременно да постановят подходящи решения според личните обстоятелства на малолетните лица, така че да ги предпазят от продължаване на лишаването от свобода при наличието на други възпитателни алтернативи. Националните власти са задължени да гарантират, че задържането на малолетни лица се предприема само в краен случай, с оглед най-добрия интерес на детето, както и че тази мярка цели предотвратяване на сериозни рискове за развитието на детето. В случай че тези критерии вече не са налице, отпада основанието за лишаването от свобода.</w:t>
      </w:r>
    </w:p>
    <w:p w14:paraId="66923E13" w14:textId="059DA83C" w:rsidR="006C60E3" w:rsidRDefault="00E06A54" w:rsidP="00D9253E">
      <w:pPr>
        <w:pStyle w:val="JuList"/>
        <w:ind w:left="0" w:firstLine="0"/>
        <w:rPr>
          <w:szCs w:val="24"/>
          <w:lang w:val="bg-BG"/>
        </w:rPr>
      </w:pPr>
      <w:r w:rsidRPr="00E06A54">
        <w:rPr>
          <w:szCs w:val="24"/>
          <w:lang w:val="bg-BG"/>
        </w:rPr>
        <w:t xml:space="preserve">Националното законодателство не предвижда автоматичен периодичен контрол от съд на настаняването, в резултат на което властите не са предоставили на жалбоподателя възможност за преразглеждане през редовни интервали на необходимостта от неговото настаняване в </w:t>
      </w:r>
      <w:proofErr w:type="spellStart"/>
      <w:r w:rsidRPr="00E06A54">
        <w:rPr>
          <w:szCs w:val="24"/>
          <w:lang w:val="bg-BG"/>
        </w:rPr>
        <w:t>социалнопедагогически</w:t>
      </w:r>
      <w:proofErr w:type="spellEnd"/>
      <w:r w:rsidRPr="00E06A54">
        <w:rPr>
          <w:szCs w:val="24"/>
          <w:lang w:val="bg-BG"/>
        </w:rPr>
        <w:t xml:space="preserve"> интернат, в нарушение на чл. 5 § 4 от Конвенцията</w:t>
      </w:r>
      <w:r>
        <w:rPr>
          <w:b/>
          <w:bCs/>
          <w:szCs w:val="24"/>
          <w:lang w:val="bg-BG"/>
        </w:rPr>
        <w:t xml:space="preserve">. </w:t>
      </w:r>
      <w:hyperlink r:id="rId1077" w:history="1">
        <w:proofErr w:type="spellStart"/>
        <w:r w:rsidR="006C60E3" w:rsidRPr="00714BB8">
          <w:rPr>
            <w:rStyle w:val="Hyperlink"/>
            <w:szCs w:val="24"/>
          </w:rPr>
          <w:t>Бюлетин</w:t>
        </w:r>
        <w:proofErr w:type="spellEnd"/>
        <w:r w:rsidR="006C60E3" w:rsidRPr="00714BB8">
          <w:rPr>
            <w:rStyle w:val="Hyperlink"/>
            <w:szCs w:val="24"/>
          </w:rPr>
          <w:t xml:space="preserve"> № 72</w:t>
        </w:r>
      </w:hyperlink>
    </w:p>
    <w:p w14:paraId="5287F325" w14:textId="1FAFC295" w:rsidR="00E06A54" w:rsidRPr="00E06A54" w:rsidRDefault="00794C51" w:rsidP="00D9253E">
      <w:pPr>
        <w:pStyle w:val="JuList"/>
        <w:ind w:left="0" w:firstLine="0"/>
        <w:rPr>
          <w:rStyle w:val="Hyperlink"/>
          <w:i/>
          <w:sz w:val="22"/>
          <w:szCs w:val="22"/>
          <w:lang w:val="bg-BG"/>
        </w:rPr>
      </w:pPr>
      <w:hyperlink r:id="rId1078" w:history="1">
        <w:r w:rsidR="008129BE" w:rsidRPr="00E840C9">
          <w:rPr>
            <w:rStyle w:val="Hyperlink"/>
            <w:i/>
            <w:iCs/>
            <w:lang w:val="bg-BG"/>
          </w:rPr>
          <w:t xml:space="preserve">I.G.D. v. </w:t>
        </w:r>
        <w:proofErr w:type="spellStart"/>
        <w:r w:rsidR="008129BE" w:rsidRPr="00E840C9">
          <w:rPr>
            <w:rStyle w:val="Hyperlink"/>
            <w:i/>
            <w:iCs/>
            <w:lang w:val="bg-BG"/>
          </w:rPr>
          <w:t>Bulgaria</w:t>
        </w:r>
        <w:proofErr w:type="spellEnd"/>
        <w:r w:rsidR="008129BE" w:rsidRPr="00E840C9">
          <w:rPr>
            <w:rStyle w:val="Hyperlink"/>
            <w:i/>
            <w:iCs/>
            <w:lang w:val="bg-BG"/>
          </w:rPr>
          <w:t xml:space="preserve"> (</w:t>
        </w:r>
        <w:r w:rsidR="008129BE" w:rsidRPr="00E840C9">
          <w:rPr>
            <w:rStyle w:val="Hyperlink"/>
            <w:i/>
            <w:iCs/>
          </w:rPr>
          <w:t>no</w:t>
        </w:r>
        <w:r w:rsidR="008129BE" w:rsidRPr="00E840C9">
          <w:rPr>
            <w:rStyle w:val="Hyperlink"/>
            <w:i/>
            <w:iCs/>
            <w:lang w:val="bg-BG"/>
          </w:rPr>
          <w:t>.</w:t>
        </w:r>
        <w:r w:rsidR="008129BE" w:rsidRPr="00E840C9">
          <w:rPr>
            <w:rStyle w:val="Hyperlink"/>
            <w:i/>
            <w:iCs/>
            <w:lang w:val="bg-BG" w:eastAsia="bg-BG"/>
          </w:rPr>
          <w:t xml:space="preserve"> </w:t>
        </w:r>
        <w:r w:rsidR="008129BE" w:rsidRPr="00E840C9">
          <w:rPr>
            <w:rStyle w:val="Hyperlink"/>
            <w:i/>
            <w:iCs/>
            <w:lang w:val="bg-BG"/>
          </w:rPr>
          <w:t>70139/14)</w:t>
        </w:r>
      </w:hyperlink>
    </w:p>
    <w:p w14:paraId="725435DC" w14:textId="23A338AD" w:rsidR="00D9253E" w:rsidRDefault="00D9253E" w:rsidP="00D9253E">
      <w:pPr>
        <w:pStyle w:val="JuList"/>
        <w:ind w:left="0" w:firstLine="0"/>
        <w:rPr>
          <w:rStyle w:val="Hyperlink"/>
          <w:i/>
          <w:sz w:val="22"/>
          <w:szCs w:val="22"/>
        </w:rPr>
      </w:pPr>
    </w:p>
    <w:p w14:paraId="47C21326" w14:textId="77777777" w:rsidR="00D9253E" w:rsidRDefault="00D9253E" w:rsidP="00D9253E">
      <w:pPr>
        <w:pStyle w:val="JuList"/>
        <w:ind w:left="0" w:firstLine="0"/>
        <w:rPr>
          <w:i/>
        </w:rPr>
      </w:pPr>
    </w:p>
    <w:p w14:paraId="6383CFD2" w14:textId="1BC8BE9F" w:rsidR="00A27EF7" w:rsidRPr="00C60AC1" w:rsidRDefault="00AB56EE" w:rsidP="006B31D4">
      <w:pPr>
        <w:pStyle w:val="NoSpacing"/>
        <w:jc w:val="both"/>
        <w:outlineLvl w:val="1"/>
        <w:rPr>
          <w:rFonts w:ascii="Times New Roman" w:hAnsi="Times New Roman" w:cs="Times New Roman"/>
          <w:b/>
          <w:i/>
          <w:color w:val="000000"/>
          <w:sz w:val="28"/>
          <w:szCs w:val="28"/>
          <w:lang w:val="bg-BG" w:eastAsia="bg-BG"/>
        </w:rPr>
      </w:pPr>
      <w:bookmarkStart w:id="50" w:name="_Hlk130460267"/>
      <w:r>
        <w:rPr>
          <w:rFonts w:ascii="Times New Roman" w:hAnsi="Times New Roman" w:cs="Times New Roman"/>
          <w:b/>
          <w:i/>
          <w:color w:val="000000"/>
          <w:sz w:val="28"/>
          <w:szCs w:val="28"/>
          <w:lang w:val="bg-BG" w:eastAsia="bg-BG"/>
        </w:rPr>
        <w:t>10</w:t>
      </w:r>
      <w:r w:rsidR="00AF69CE" w:rsidRPr="00C60AC1">
        <w:rPr>
          <w:rFonts w:ascii="Times New Roman" w:hAnsi="Times New Roman" w:cs="Times New Roman"/>
          <w:b/>
          <w:i/>
          <w:color w:val="000000"/>
          <w:sz w:val="28"/>
          <w:szCs w:val="28"/>
          <w:lang w:val="bg-BG" w:eastAsia="bg-BG"/>
        </w:rPr>
        <w:t xml:space="preserve">. Право на обезщетение за лишаване от свобода в нарушение на чл. 5, §§ 1 – 4 </w:t>
      </w:r>
    </w:p>
    <w:p w14:paraId="52C8A02D" w14:textId="77777777" w:rsidR="00FC5917" w:rsidRPr="00C60AC1" w:rsidRDefault="00FC5917" w:rsidP="00FC5917">
      <w:pPr>
        <w:pStyle w:val="NoSpacing"/>
        <w:jc w:val="both"/>
        <w:rPr>
          <w:rStyle w:val="normal--char"/>
          <w:rFonts w:ascii="Times New Roman" w:hAnsi="Times New Roman" w:cs="Times New Roman"/>
          <w:i/>
          <w:lang w:val="bg-BG"/>
        </w:rPr>
      </w:pPr>
    </w:p>
    <w:p w14:paraId="5978C350" w14:textId="6AF8595C" w:rsidR="00EF1851" w:rsidRPr="00C60AC1" w:rsidRDefault="00DB649C" w:rsidP="00FC5917">
      <w:pPr>
        <w:pStyle w:val="NoSpacing"/>
        <w:jc w:val="both"/>
        <w:rPr>
          <w:rStyle w:val="normal--char"/>
          <w:rFonts w:ascii="Times New Roman" w:hAnsi="Times New Roman" w:cs="Times New Roman"/>
          <w:i/>
          <w:sz w:val="24"/>
          <w:szCs w:val="24"/>
          <w:lang w:val="bg-BG"/>
        </w:rPr>
      </w:pPr>
      <w:r w:rsidRPr="00C60AC1">
        <w:rPr>
          <w:rFonts w:ascii="Times New Roman" w:hAnsi="Times New Roman" w:cs="Times New Roman"/>
          <w:bCs/>
          <w:sz w:val="24"/>
          <w:szCs w:val="24"/>
          <w:lang w:val="bg-BG"/>
        </w:rPr>
        <w:t xml:space="preserve">Предвиденото в чл. 5, § 5 от Конвенцията обезщетение </w:t>
      </w:r>
      <w:r w:rsidRPr="00C60AC1">
        <w:rPr>
          <w:rFonts w:ascii="Times New Roman" w:hAnsi="Times New Roman" w:cs="Times New Roman"/>
          <w:sz w:val="24"/>
          <w:szCs w:val="24"/>
          <w:lang w:val="bg-BG"/>
        </w:rPr>
        <w:t>е предимно парично, но това не изключва възможността за друг начин на обезщетяване.</w:t>
      </w:r>
      <w:r w:rsidRPr="00C60AC1">
        <w:rPr>
          <w:rFonts w:ascii="Times New Roman" w:hAnsi="Times New Roman" w:cs="Times New Roman"/>
          <w:bCs/>
          <w:sz w:val="24"/>
          <w:szCs w:val="24"/>
          <w:lang w:val="bg-BG"/>
        </w:rPr>
        <w:t xml:space="preserve"> Намаляването на срока на наказанието лишаване от свобода с 8 дни е адекватно обезщетение за 16 дни задържане под стража в </w:t>
      </w:r>
      <w:proofErr w:type="spellStart"/>
      <w:r w:rsidRPr="00C60AC1">
        <w:rPr>
          <w:rFonts w:ascii="Times New Roman" w:hAnsi="Times New Roman" w:cs="Times New Roman"/>
          <w:bCs/>
          <w:sz w:val="24"/>
          <w:szCs w:val="24"/>
          <w:lang w:val="bg-BG"/>
        </w:rPr>
        <w:t>непригодено</w:t>
      </w:r>
      <w:proofErr w:type="spellEnd"/>
      <w:r w:rsidRPr="00C60AC1">
        <w:rPr>
          <w:rFonts w:ascii="Times New Roman" w:hAnsi="Times New Roman" w:cs="Times New Roman"/>
          <w:bCs/>
          <w:sz w:val="24"/>
          <w:szCs w:val="24"/>
          <w:lang w:val="bg-BG"/>
        </w:rPr>
        <w:t xml:space="preserve"> за целта място.</w:t>
      </w:r>
      <w:r w:rsidRPr="00C60AC1">
        <w:rPr>
          <w:rFonts w:ascii="Times New Roman" w:hAnsi="Times New Roman" w:cs="Times New Roman"/>
          <w:sz w:val="24"/>
          <w:szCs w:val="24"/>
          <w:lang w:val="bg-BG"/>
        </w:rPr>
        <w:t xml:space="preserve"> </w:t>
      </w:r>
      <w:hyperlink r:id="rId1079" w:history="1">
        <w:r w:rsidRPr="00C60AC1">
          <w:rPr>
            <w:rStyle w:val="Hyperlink"/>
            <w:rFonts w:ascii="Times New Roman" w:hAnsi="Times New Roman" w:cs="Times New Roman"/>
            <w:sz w:val="24"/>
            <w:szCs w:val="24"/>
            <w:lang w:val="bg-BG"/>
          </w:rPr>
          <w:t>Бюлетин № 43</w:t>
        </w:r>
      </w:hyperlink>
    </w:p>
    <w:p w14:paraId="7ED563D0" w14:textId="0FB8F131" w:rsidR="00DB649C" w:rsidRPr="00C60AC1" w:rsidRDefault="00794C51" w:rsidP="00036B3E">
      <w:pPr>
        <w:pStyle w:val="JuCase"/>
        <w:pBdr>
          <w:bottom w:val="single" w:sz="4" w:space="1" w:color="auto"/>
        </w:pBdr>
        <w:ind w:firstLine="0"/>
        <w:contextualSpacing/>
        <w:rPr>
          <w:b w:val="0"/>
          <w:i/>
          <w:iCs/>
          <w:szCs w:val="24"/>
          <w:lang w:val="bg-BG"/>
        </w:rPr>
      </w:pPr>
      <w:hyperlink r:id="rId1080" w:history="1">
        <w:proofErr w:type="spellStart"/>
        <w:r w:rsidR="00DB649C" w:rsidRPr="00C60AC1">
          <w:rPr>
            <w:rStyle w:val="Hyperlink"/>
            <w:b w:val="0"/>
            <w:i/>
            <w:iCs/>
            <w:szCs w:val="24"/>
            <w:lang w:val="bg-BG"/>
          </w:rPr>
          <w:t>Porchet</w:t>
        </w:r>
        <w:proofErr w:type="spellEnd"/>
        <w:r w:rsidR="00DB649C" w:rsidRPr="00C60AC1">
          <w:rPr>
            <w:rStyle w:val="Hyperlink"/>
            <w:b w:val="0"/>
            <w:i/>
            <w:iCs/>
            <w:szCs w:val="24"/>
            <w:lang w:val="bg-BG"/>
          </w:rPr>
          <w:t xml:space="preserve"> c. </w:t>
        </w:r>
        <w:proofErr w:type="spellStart"/>
        <w:r w:rsidR="00DB649C" w:rsidRPr="00C60AC1">
          <w:rPr>
            <w:rStyle w:val="Hyperlink"/>
            <w:b w:val="0"/>
            <w:i/>
            <w:iCs/>
            <w:szCs w:val="24"/>
            <w:lang w:val="bg-BG"/>
          </w:rPr>
          <w:t>La</w:t>
        </w:r>
        <w:proofErr w:type="spellEnd"/>
        <w:r w:rsidR="00DB649C" w:rsidRPr="00C60AC1">
          <w:rPr>
            <w:rStyle w:val="Hyperlink"/>
            <w:b w:val="0"/>
            <w:i/>
            <w:iCs/>
            <w:szCs w:val="24"/>
            <w:lang w:val="bg-BG"/>
          </w:rPr>
          <w:t xml:space="preserve"> </w:t>
        </w:r>
        <w:proofErr w:type="spellStart"/>
        <w:r w:rsidR="00DB649C" w:rsidRPr="00C60AC1">
          <w:rPr>
            <w:rStyle w:val="Hyperlink"/>
            <w:b w:val="0"/>
            <w:i/>
            <w:iCs/>
            <w:szCs w:val="24"/>
            <w:lang w:val="bg-BG"/>
          </w:rPr>
          <w:t>Suisse</w:t>
        </w:r>
        <w:proofErr w:type="spellEnd"/>
      </w:hyperlink>
      <w:r w:rsidR="00DB649C" w:rsidRPr="00C60AC1">
        <w:rPr>
          <w:rStyle w:val="Hyperlink"/>
          <w:b w:val="0"/>
          <w:i/>
          <w:iCs/>
          <w:szCs w:val="24"/>
          <w:lang w:val="bg-BG"/>
        </w:rPr>
        <w:t xml:space="preserve"> </w:t>
      </w:r>
      <w:r w:rsidR="00DB649C" w:rsidRPr="00C60AC1">
        <w:rPr>
          <w:b w:val="0"/>
          <w:i/>
          <w:iCs/>
          <w:szCs w:val="24"/>
          <w:lang w:val="bg-BG"/>
        </w:rPr>
        <w:t>Решение по допустимостта</w:t>
      </w:r>
    </w:p>
    <w:p w14:paraId="090EB997" w14:textId="77777777" w:rsidR="00EF1851" w:rsidRPr="00C60AC1" w:rsidRDefault="00EF1851" w:rsidP="00FC5917">
      <w:pPr>
        <w:pStyle w:val="NoSpacing"/>
        <w:jc w:val="both"/>
        <w:rPr>
          <w:rStyle w:val="normal--char"/>
          <w:rFonts w:ascii="Times New Roman" w:hAnsi="Times New Roman" w:cs="Times New Roman"/>
          <w:i/>
          <w:lang w:val="bg-BG"/>
        </w:rPr>
      </w:pPr>
    </w:p>
    <w:p w14:paraId="62F40CD6" w14:textId="77777777" w:rsidR="006F1D0B" w:rsidRPr="00683764" w:rsidRDefault="006F1D0B" w:rsidP="006F1D0B">
      <w:pPr>
        <w:spacing w:line="240" w:lineRule="auto"/>
        <w:contextualSpacing/>
      </w:pPr>
    </w:p>
    <w:p w14:paraId="2A1DD0BA" w14:textId="0631A6FC" w:rsidR="006F1D0B" w:rsidRPr="00D537E6" w:rsidRDefault="006F1D0B" w:rsidP="006F1D0B">
      <w:pPr>
        <w:spacing w:line="240" w:lineRule="auto"/>
        <w:contextualSpacing/>
        <w:jc w:val="both"/>
        <w:rPr>
          <w:rFonts w:ascii="Times New Roman" w:eastAsiaTheme="minorEastAsia" w:hAnsi="Times New Roman" w:cs="Times New Roman"/>
          <w:sz w:val="24"/>
          <w:szCs w:val="24"/>
        </w:rPr>
      </w:pPr>
      <w:r w:rsidRPr="00D537E6">
        <w:rPr>
          <w:rFonts w:ascii="Times New Roman" w:eastAsiaTheme="minorEastAsia" w:hAnsi="Times New Roman" w:cs="Times New Roman"/>
          <w:sz w:val="24"/>
          <w:szCs w:val="24"/>
        </w:rPr>
        <w:t>Съдът</w:t>
      </w:r>
      <w:r w:rsidRPr="00D537E6">
        <w:rPr>
          <w:rFonts w:ascii="Times New Roman" w:hAnsi="Times New Roman" w:cs="Times New Roman"/>
          <w:sz w:val="24"/>
          <w:szCs w:val="24"/>
        </w:rPr>
        <w:t xml:space="preserve"> се позовава на заключението си по делото </w:t>
      </w:r>
      <w:r w:rsidRPr="00D537E6">
        <w:rPr>
          <w:rFonts w:ascii="Times New Roman" w:hAnsi="Times New Roman" w:cs="Times New Roman"/>
          <w:i/>
          <w:iCs/>
          <w:sz w:val="24"/>
          <w:szCs w:val="24"/>
        </w:rPr>
        <w:t xml:space="preserve">Стайков срещу България </w:t>
      </w:r>
      <w:r w:rsidRPr="00D537E6">
        <w:rPr>
          <w:rFonts w:ascii="Times New Roman" w:eastAsiaTheme="minorEastAsia" w:hAnsi="Times New Roman" w:cs="Times New Roman"/>
          <w:sz w:val="24"/>
          <w:szCs w:val="24"/>
        </w:rPr>
        <w:t>(</w:t>
      </w:r>
      <w:proofErr w:type="spellStart"/>
      <w:r w:rsidRPr="00D537E6">
        <w:rPr>
          <w:rFonts w:ascii="Times New Roman" w:eastAsiaTheme="minorEastAsia" w:hAnsi="Times New Roman" w:cs="Times New Roman"/>
          <w:sz w:val="24"/>
          <w:szCs w:val="24"/>
        </w:rPr>
        <w:t>n</w:t>
      </w:r>
      <w:r w:rsidRPr="00D537E6">
        <w:rPr>
          <w:rFonts w:ascii="Times New Roman" w:eastAsiaTheme="minorEastAsia" w:hAnsi="Times New Roman" w:cs="Times New Roman"/>
          <w:sz w:val="24"/>
          <w:szCs w:val="24"/>
          <w:vertAlign w:val="superscript"/>
        </w:rPr>
        <w:t>o</w:t>
      </w:r>
      <w:proofErr w:type="spellEnd"/>
      <w:r w:rsidRPr="00D537E6">
        <w:rPr>
          <w:rFonts w:ascii="Times New Roman" w:eastAsiaTheme="minorEastAsia" w:hAnsi="Times New Roman" w:cs="Times New Roman"/>
          <w:sz w:val="24"/>
          <w:szCs w:val="24"/>
        </w:rPr>
        <w:t xml:space="preserve"> 49438/99, §§ 107-110) и приема, че след като е бил оправдан, жалбоподателят е могъл да предяви иска по чл. 2, ал. 1, т. 3 от ЗОДОВ и да получи обезщетение за претърпените в резултат на нарушението на </w:t>
      </w:r>
      <w:r w:rsidRPr="00D537E6">
        <w:rPr>
          <w:rFonts w:ascii="Times New Roman" w:hAnsi="Times New Roman" w:cs="Times New Roman"/>
          <w:iCs/>
          <w:color w:val="000000" w:themeColor="text1"/>
          <w:sz w:val="24"/>
          <w:szCs w:val="24"/>
        </w:rPr>
        <w:t>чл. 5, § 3</w:t>
      </w:r>
      <w:r w:rsidRPr="00D537E6">
        <w:rPr>
          <w:rFonts w:ascii="Times New Roman" w:hAnsi="Times New Roman" w:cs="Times New Roman"/>
          <w:i/>
          <w:color w:val="000000" w:themeColor="text1"/>
        </w:rPr>
        <w:t xml:space="preserve"> </w:t>
      </w:r>
      <w:r w:rsidRPr="00D537E6">
        <w:rPr>
          <w:rFonts w:ascii="Times New Roman" w:eastAsiaTheme="minorEastAsia" w:hAnsi="Times New Roman" w:cs="Times New Roman"/>
          <w:sz w:val="24"/>
          <w:szCs w:val="24"/>
        </w:rPr>
        <w:t xml:space="preserve">вреди, поради което не е налице нарушение на чл. 5, § 5 от Конвенцията. </w:t>
      </w:r>
      <w:hyperlink r:id="rId1081" w:history="1">
        <w:r w:rsidR="00D537E6" w:rsidRPr="00D537E6">
          <w:rPr>
            <w:rStyle w:val="Hyperlink"/>
            <w:rFonts w:ascii="Times New Roman" w:hAnsi="Times New Roman" w:cs="Times New Roman"/>
            <w:sz w:val="24"/>
            <w:szCs w:val="24"/>
          </w:rPr>
          <w:t>Бюлетин № 53</w:t>
        </w:r>
      </w:hyperlink>
    </w:p>
    <w:p w14:paraId="78D864E6" w14:textId="2BA0E92E" w:rsidR="006F1D0B" w:rsidRDefault="00794C51" w:rsidP="00036B3E">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1082" w:history="1">
        <w:proofErr w:type="spellStart"/>
        <w:r w:rsidR="006F1D0B" w:rsidRPr="00D537E6">
          <w:rPr>
            <w:rStyle w:val="Hyperlink"/>
            <w:rFonts w:ascii="Times New Roman" w:hAnsi="Times New Roman" w:cs="Times New Roman"/>
            <w:i/>
            <w:iCs/>
            <w:sz w:val="24"/>
            <w:szCs w:val="24"/>
          </w:rPr>
          <w:t>Maksim</w:t>
        </w:r>
        <w:proofErr w:type="spellEnd"/>
        <w:r w:rsidR="006F1D0B" w:rsidRPr="00D537E6">
          <w:rPr>
            <w:rStyle w:val="Hyperlink"/>
            <w:rFonts w:ascii="Times New Roman" w:hAnsi="Times New Roman" w:cs="Times New Roman"/>
            <w:i/>
            <w:iCs/>
            <w:sz w:val="24"/>
            <w:szCs w:val="24"/>
          </w:rPr>
          <w:t xml:space="preserve"> </w:t>
        </w:r>
        <w:proofErr w:type="spellStart"/>
        <w:r w:rsidR="006F1D0B" w:rsidRPr="00D537E6">
          <w:rPr>
            <w:rStyle w:val="Hyperlink"/>
            <w:rFonts w:ascii="Times New Roman" w:hAnsi="Times New Roman" w:cs="Times New Roman"/>
            <w:i/>
            <w:iCs/>
            <w:sz w:val="24"/>
            <w:szCs w:val="24"/>
          </w:rPr>
          <w:t>Savov</w:t>
        </w:r>
        <w:proofErr w:type="spellEnd"/>
        <w:r w:rsidR="006F1D0B" w:rsidRPr="00D537E6">
          <w:rPr>
            <w:rStyle w:val="Hyperlink"/>
            <w:rFonts w:ascii="Times New Roman" w:hAnsi="Times New Roman" w:cs="Times New Roman"/>
            <w:i/>
            <w:iCs/>
            <w:sz w:val="24"/>
            <w:szCs w:val="24"/>
          </w:rPr>
          <w:t xml:space="preserve"> c. </w:t>
        </w:r>
        <w:proofErr w:type="spellStart"/>
        <w:r w:rsidR="006F1D0B" w:rsidRPr="00D537E6">
          <w:rPr>
            <w:rStyle w:val="Hyperlink"/>
            <w:rFonts w:ascii="Times New Roman" w:hAnsi="Times New Roman" w:cs="Times New Roman"/>
            <w:i/>
            <w:iCs/>
            <w:sz w:val="24"/>
            <w:szCs w:val="24"/>
          </w:rPr>
          <w:t>Bulgarie</w:t>
        </w:r>
        <w:proofErr w:type="spellEnd"/>
        <w:r w:rsidR="006F1D0B" w:rsidRPr="00D537E6">
          <w:rPr>
            <w:rStyle w:val="Hyperlink"/>
            <w:rFonts w:ascii="Times New Roman" w:hAnsi="Times New Roman" w:cs="Times New Roman"/>
            <w:i/>
            <w:iCs/>
            <w:sz w:val="24"/>
            <w:szCs w:val="24"/>
          </w:rPr>
          <w:t xml:space="preserve"> (</w:t>
        </w:r>
        <w:proofErr w:type="spellStart"/>
        <w:r w:rsidR="006F1D0B" w:rsidRPr="00D537E6">
          <w:rPr>
            <w:rStyle w:val="Hyperlink"/>
            <w:rFonts w:ascii="Times New Roman" w:hAnsi="Times New Roman" w:cs="Times New Roman"/>
            <w:i/>
            <w:iCs/>
            <w:sz w:val="24"/>
            <w:szCs w:val="24"/>
          </w:rPr>
          <w:t>n</w:t>
        </w:r>
        <w:r w:rsidR="006F1D0B" w:rsidRPr="00D537E6">
          <w:rPr>
            <w:rStyle w:val="Hyperlink"/>
            <w:rFonts w:ascii="Times New Roman" w:hAnsi="Times New Roman" w:cs="Times New Roman"/>
            <w:i/>
            <w:iCs/>
            <w:sz w:val="24"/>
            <w:szCs w:val="24"/>
            <w:vertAlign w:val="superscript"/>
          </w:rPr>
          <w:t>o</w:t>
        </w:r>
        <w:proofErr w:type="spellEnd"/>
        <w:r w:rsidR="006F1D0B" w:rsidRPr="00D537E6">
          <w:rPr>
            <w:rStyle w:val="Hyperlink"/>
            <w:rFonts w:ascii="Times New Roman" w:hAnsi="Times New Roman" w:cs="Times New Roman"/>
            <w:i/>
            <w:iCs/>
            <w:sz w:val="24"/>
            <w:szCs w:val="24"/>
          </w:rPr>
          <w:t xml:space="preserve"> 28143/10)</w:t>
        </w:r>
      </w:hyperlink>
    </w:p>
    <w:p w14:paraId="571E590F" w14:textId="424B7C00" w:rsidR="00036B3E" w:rsidRPr="00036B3E" w:rsidRDefault="00036B3E" w:rsidP="006F1D0B">
      <w:pPr>
        <w:spacing w:line="240" w:lineRule="auto"/>
        <w:contextualSpacing/>
        <w:jc w:val="both"/>
        <w:rPr>
          <w:rStyle w:val="Hyperlink"/>
          <w:rFonts w:ascii="Times New Roman" w:hAnsi="Times New Roman" w:cs="Times New Roman"/>
          <w:i/>
          <w:iCs/>
          <w:sz w:val="24"/>
          <w:szCs w:val="24"/>
        </w:rPr>
      </w:pPr>
    </w:p>
    <w:p w14:paraId="64E0E6E3" w14:textId="0F7786EE" w:rsidR="00036B3E" w:rsidRPr="00036B3E" w:rsidRDefault="00036B3E" w:rsidP="006F1D0B">
      <w:pPr>
        <w:spacing w:line="240" w:lineRule="auto"/>
        <w:contextualSpacing/>
        <w:jc w:val="both"/>
        <w:rPr>
          <w:rFonts w:ascii="Times New Roman" w:hAnsi="Times New Roman" w:cs="Times New Roman"/>
          <w:sz w:val="24"/>
          <w:szCs w:val="24"/>
        </w:rPr>
      </w:pPr>
      <w:r w:rsidRPr="00036B3E">
        <w:rPr>
          <w:rFonts w:ascii="Times New Roman" w:hAnsi="Times New Roman" w:cs="Times New Roman"/>
          <w:sz w:val="24"/>
          <w:szCs w:val="24"/>
        </w:rPr>
        <w:t xml:space="preserve">Компенсаторното средство по чл.2, ал.1, т.2 от Закона за отговорността на държавата и общините за вреди продължава да изглежда ефективно и към този момент няма основание да се заключи обратното, въпреки че съдебната практика относно прилагането на тази разпоредба все още е в процес на развитие. Затова и Съдът не намира нарушение на чл. 5, § 5 от Конвенцията. </w:t>
      </w:r>
      <w:hyperlink r:id="rId1083" w:history="1">
        <w:r w:rsidR="00CE3D66" w:rsidRPr="00CE3D66">
          <w:rPr>
            <w:rStyle w:val="Hyperlink"/>
            <w:rFonts w:ascii="Times New Roman" w:hAnsi="Times New Roman" w:cs="Times New Roman"/>
            <w:bCs/>
            <w:iCs/>
            <w:sz w:val="24"/>
            <w:szCs w:val="24"/>
          </w:rPr>
          <w:t>Бюлетин № 64</w:t>
        </w:r>
      </w:hyperlink>
    </w:p>
    <w:p w14:paraId="418F1192" w14:textId="28A1D273" w:rsidR="00036B3E" w:rsidRDefault="00794C51" w:rsidP="00D31A05">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1084" w:history="1">
        <w:proofErr w:type="spellStart"/>
        <w:r w:rsidR="00036B3E" w:rsidRPr="00036B3E">
          <w:rPr>
            <w:rStyle w:val="Hyperlink"/>
            <w:rFonts w:ascii="Times New Roman" w:hAnsi="Times New Roman" w:cs="Times New Roman"/>
            <w:i/>
            <w:iCs/>
            <w:sz w:val="24"/>
            <w:szCs w:val="24"/>
          </w:rPr>
          <w:t>Banevi</w:t>
        </w:r>
        <w:proofErr w:type="spellEnd"/>
        <w:r w:rsidR="00036B3E" w:rsidRPr="00036B3E">
          <w:rPr>
            <w:rStyle w:val="Hyperlink"/>
            <w:rFonts w:ascii="Times New Roman" w:hAnsi="Times New Roman" w:cs="Times New Roman"/>
            <w:i/>
            <w:iCs/>
            <w:sz w:val="24"/>
            <w:szCs w:val="24"/>
          </w:rPr>
          <w:t xml:space="preserve"> c. </w:t>
        </w:r>
        <w:proofErr w:type="spellStart"/>
        <w:r w:rsidR="00036B3E" w:rsidRPr="00036B3E">
          <w:rPr>
            <w:rStyle w:val="Hyperlink"/>
            <w:rFonts w:ascii="Times New Roman" w:hAnsi="Times New Roman" w:cs="Times New Roman"/>
            <w:i/>
            <w:iCs/>
            <w:sz w:val="24"/>
            <w:szCs w:val="24"/>
          </w:rPr>
          <w:t>Bulgarie</w:t>
        </w:r>
        <w:proofErr w:type="spellEnd"/>
        <w:r w:rsidR="00036B3E" w:rsidRPr="00036B3E">
          <w:rPr>
            <w:rStyle w:val="Hyperlink"/>
            <w:rFonts w:ascii="Times New Roman" w:hAnsi="Times New Roman" w:cs="Times New Roman"/>
            <w:i/>
            <w:iCs/>
            <w:sz w:val="24"/>
            <w:szCs w:val="24"/>
          </w:rPr>
          <w:t xml:space="preserve"> (</w:t>
        </w:r>
        <w:proofErr w:type="spellStart"/>
        <w:r w:rsidR="00036B3E" w:rsidRPr="00036B3E">
          <w:rPr>
            <w:rStyle w:val="Hyperlink"/>
            <w:rFonts w:ascii="Times New Roman" w:hAnsi="Times New Roman" w:cs="Times New Roman"/>
            <w:i/>
            <w:iCs/>
            <w:sz w:val="24"/>
            <w:szCs w:val="24"/>
          </w:rPr>
          <w:t>no</w:t>
        </w:r>
        <w:proofErr w:type="spellEnd"/>
        <w:r w:rsidR="00036B3E" w:rsidRPr="00036B3E">
          <w:rPr>
            <w:rStyle w:val="Hyperlink"/>
            <w:rFonts w:ascii="Times New Roman" w:hAnsi="Times New Roman" w:cs="Times New Roman"/>
            <w:i/>
            <w:iCs/>
            <w:sz w:val="24"/>
            <w:szCs w:val="24"/>
          </w:rPr>
          <w:t>. 25658/19)</w:t>
        </w:r>
      </w:hyperlink>
    </w:p>
    <w:p w14:paraId="295B0090" w14:textId="77777777" w:rsidR="00574563" w:rsidRDefault="00574563" w:rsidP="006F1D0B">
      <w:pPr>
        <w:spacing w:line="240" w:lineRule="auto"/>
        <w:contextualSpacing/>
        <w:jc w:val="both"/>
        <w:rPr>
          <w:rStyle w:val="Hyperlink"/>
          <w:rFonts w:ascii="Times New Roman" w:hAnsi="Times New Roman" w:cs="Times New Roman"/>
          <w:i/>
          <w:iCs/>
          <w:sz w:val="24"/>
          <w:szCs w:val="24"/>
        </w:rPr>
      </w:pPr>
    </w:p>
    <w:p w14:paraId="25CC493F" w14:textId="30FADCE5" w:rsidR="00574563" w:rsidRPr="00D31A05" w:rsidRDefault="00574563" w:rsidP="00574563">
      <w:pPr>
        <w:pStyle w:val="NoSpacing"/>
        <w:jc w:val="both"/>
        <w:rPr>
          <w:rFonts w:ascii="Times New Roman" w:hAnsi="Times New Roman" w:cs="Times New Roman"/>
          <w:sz w:val="24"/>
          <w:szCs w:val="24"/>
        </w:rPr>
      </w:pPr>
      <w:r w:rsidRPr="00D31A05">
        <w:rPr>
          <w:rFonts w:ascii="Times New Roman" w:hAnsi="Times New Roman" w:cs="Times New Roman"/>
          <w:sz w:val="24"/>
          <w:szCs w:val="24"/>
        </w:rPr>
        <w:t xml:space="preserve">В </w:t>
      </w:r>
      <w:proofErr w:type="spellStart"/>
      <w:r w:rsidRPr="00D31A05">
        <w:rPr>
          <w:rFonts w:ascii="Times New Roman" w:hAnsi="Times New Roman" w:cs="Times New Roman"/>
          <w:sz w:val="24"/>
          <w:szCs w:val="24"/>
        </w:rPr>
        <w:t>нарушение</w:t>
      </w:r>
      <w:proofErr w:type="spellEnd"/>
      <w:r w:rsidRPr="00D31A05">
        <w:rPr>
          <w:rFonts w:ascii="Times New Roman" w:hAnsi="Times New Roman" w:cs="Times New Roman"/>
          <w:sz w:val="24"/>
          <w:szCs w:val="24"/>
        </w:rPr>
        <w:t xml:space="preserve"> на </w:t>
      </w:r>
      <w:proofErr w:type="spellStart"/>
      <w:r w:rsidRPr="00D31A05">
        <w:rPr>
          <w:rFonts w:ascii="Times New Roman" w:hAnsi="Times New Roman" w:cs="Times New Roman"/>
          <w:sz w:val="24"/>
          <w:szCs w:val="24"/>
        </w:rPr>
        <w:t>чл</w:t>
      </w:r>
      <w:proofErr w:type="spellEnd"/>
      <w:r w:rsidRPr="00D31A05">
        <w:rPr>
          <w:rFonts w:ascii="Times New Roman" w:hAnsi="Times New Roman" w:cs="Times New Roman"/>
          <w:sz w:val="24"/>
          <w:szCs w:val="24"/>
        </w:rPr>
        <w:t xml:space="preserve">. 5, § 5 от </w:t>
      </w:r>
      <w:proofErr w:type="spellStart"/>
      <w:r w:rsidRPr="00D31A05">
        <w:rPr>
          <w:rFonts w:ascii="Times New Roman" w:hAnsi="Times New Roman" w:cs="Times New Roman"/>
          <w:sz w:val="24"/>
          <w:szCs w:val="24"/>
        </w:rPr>
        <w:t>Конвенцията</w:t>
      </w:r>
      <w:proofErr w:type="spellEnd"/>
      <w:r w:rsidRPr="00D31A05">
        <w:rPr>
          <w:rFonts w:ascii="Times New Roman" w:hAnsi="Times New Roman" w:cs="Times New Roman"/>
          <w:sz w:val="24"/>
          <w:szCs w:val="24"/>
        </w:rPr>
        <w:t xml:space="preserve"> </w:t>
      </w:r>
      <w:proofErr w:type="spellStart"/>
      <w:r w:rsidRPr="00D31A05">
        <w:rPr>
          <w:rFonts w:ascii="Times New Roman" w:hAnsi="Times New Roman" w:cs="Times New Roman"/>
          <w:sz w:val="24"/>
          <w:szCs w:val="24"/>
        </w:rPr>
        <w:t>жалбоподателят</w:t>
      </w:r>
      <w:proofErr w:type="spellEnd"/>
      <w:r w:rsidRPr="00D31A05">
        <w:rPr>
          <w:rFonts w:ascii="Times New Roman" w:hAnsi="Times New Roman" w:cs="Times New Roman"/>
          <w:sz w:val="24"/>
          <w:szCs w:val="24"/>
        </w:rPr>
        <w:t xml:space="preserve"> </w:t>
      </w:r>
      <w:proofErr w:type="spellStart"/>
      <w:r w:rsidRPr="00D31A05">
        <w:rPr>
          <w:rFonts w:ascii="Times New Roman" w:hAnsi="Times New Roman" w:cs="Times New Roman"/>
          <w:sz w:val="24"/>
          <w:szCs w:val="24"/>
        </w:rPr>
        <w:t>не</w:t>
      </w:r>
      <w:proofErr w:type="spellEnd"/>
      <w:r w:rsidRPr="00D31A05">
        <w:rPr>
          <w:rFonts w:ascii="Times New Roman" w:hAnsi="Times New Roman" w:cs="Times New Roman"/>
          <w:sz w:val="24"/>
          <w:szCs w:val="24"/>
        </w:rPr>
        <w:t xml:space="preserve"> е </w:t>
      </w:r>
      <w:proofErr w:type="spellStart"/>
      <w:r w:rsidRPr="00D31A05">
        <w:rPr>
          <w:rFonts w:ascii="Times New Roman" w:hAnsi="Times New Roman" w:cs="Times New Roman"/>
          <w:sz w:val="24"/>
          <w:szCs w:val="24"/>
        </w:rPr>
        <w:t>разполагал</w:t>
      </w:r>
      <w:proofErr w:type="spellEnd"/>
      <w:r w:rsidRPr="00D31A05">
        <w:rPr>
          <w:rFonts w:ascii="Times New Roman" w:hAnsi="Times New Roman" w:cs="Times New Roman"/>
          <w:sz w:val="24"/>
          <w:szCs w:val="24"/>
        </w:rPr>
        <w:t xml:space="preserve"> със </w:t>
      </w:r>
      <w:proofErr w:type="spellStart"/>
      <w:r w:rsidRPr="00D31A05">
        <w:rPr>
          <w:rFonts w:ascii="Times New Roman" w:hAnsi="Times New Roman" w:cs="Times New Roman"/>
          <w:sz w:val="24"/>
          <w:szCs w:val="24"/>
        </w:rPr>
        <w:t>средство</w:t>
      </w:r>
      <w:proofErr w:type="spellEnd"/>
      <w:r w:rsidRPr="00D31A05">
        <w:rPr>
          <w:rFonts w:ascii="Times New Roman" w:hAnsi="Times New Roman" w:cs="Times New Roman"/>
          <w:sz w:val="24"/>
          <w:szCs w:val="24"/>
        </w:rPr>
        <w:t xml:space="preserve">, </w:t>
      </w:r>
      <w:proofErr w:type="spellStart"/>
      <w:r w:rsidRPr="00D31A05">
        <w:rPr>
          <w:rFonts w:ascii="Times New Roman" w:hAnsi="Times New Roman" w:cs="Times New Roman"/>
          <w:sz w:val="24"/>
          <w:szCs w:val="24"/>
        </w:rPr>
        <w:t>чрез</w:t>
      </w:r>
      <w:proofErr w:type="spellEnd"/>
      <w:r w:rsidRPr="00D31A05">
        <w:rPr>
          <w:rFonts w:ascii="Times New Roman" w:hAnsi="Times New Roman" w:cs="Times New Roman"/>
          <w:sz w:val="24"/>
          <w:szCs w:val="24"/>
        </w:rPr>
        <w:t xml:space="preserve"> </w:t>
      </w:r>
      <w:proofErr w:type="spellStart"/>
      <w:r w:rsidRPr="00D31A05">
        <w:rPr>
          <w:rFonts w:ascii="Times New Roman" w:hAnsi="Times New Roman" w:cs="Times New Roman"/>
          <w:sz w:val="24"/>
          <w:szCs w:val="24"/>
        </w:rPr>
        <w:t>което</w:t>
      </w:r>
      <w:proofErr w:type="spellEnd"/>
      <w:r w:rsidRPr="00D31A05">
        <w:rPr>
          <w:rFonts w:ascii="Times New Roman" w:hAnsi="Times New Roman" w:cs="Times New Roman"/>
          <w:sz w:val="24"/>
          <w:szCs w:val="24"/>
        </w:rPr>
        <w:t xml:space="preserve"> </w:t>
      </w:r>
      <w:proofErr w:type="spellStart"/>
      <w:r w:rsidRPr="00D31A05">
        <w:rPr>
          <w:rFonts w:ascii="Times New Roman" w:hAnsi="Times New Roman" w:cs="Times New Roman"/>
          <w:sz w:val="24"/>
          <w:szCs w:val="24"/>
        </w:rPr>
        <w:t>да</w:t>
      </w:r>
      <w:proofErr w:type="spellEnd"/>
      <w:r w:rsidRPr="00D31A05">
        <w:rPr>
          <w:rFonts w:ascii="Times New Roman" w:hAnsi="Times New Roman" w:cs="Times New Roman"/>
          <w:sz w:val="24"/>
          <w:szCs w:val="24"/>
        </w:rPr>
        <w:t xml:space="preserve"> </w:t>
      </w:r>
      <w:proofErr w:type="spellStart"/>
      <w:r w:rsidRPr="00D31A05">
        <w:rPr>
          <w:rFonts w:ascii="Times New Roman" w:hAnsi="Times New Roman" w:cs="Times New Roman"/>
          <w:sz w:val="24"/>
          <w:szCs w:val="24"/>
        </w:rPr>
        <w:t>получи</w:t>
      </w:r>
      <w:proofErr w:type="spellEnd"/>
      <w:r w:rsidRPr="00D31A05">
        <w:rPr>
          <w:rFonts w:ascii="Times New Roman" w:hAnsi="Times New Roman" w:cs="Times New Roman"/>
          <w:sz w:val="24"/>
          <w:szCs w:val="24"/>
        </w:rPr>
        <w:t xml:space="preserve"> с </w:t>
      </w:r>
      <w:proofErr w:type="spellStart"/>
      <w:r w:rsidRPr="00D31A05">
        <w:rPr>
          <w:rFonts w:ascii="Times New Roman" w:hAnsi="Times New Roman" w:cs="Times New Roman"/>
          <w:sz w:val="24"/>
          <w:szCs w:val="24"/>
        </w:rPr>
        <w:t>достатъчна</w:t>
      </w:r>
      <w:proofErr w:type="spellEnd"/>
      <w:r w:rsidRPr="00D31A05">
        <w:rPr>
          <w:rFonts w:ascii="Times New Roman" w:hAnsi="Times New Roman" w:cs="Times New Roman"/>
          <w:sz w:val="24"/>
          <w:szCs w:val="24"/>
        </w:rPr>
        <w:t xml:space="preserve"> </w:t>
      </w:r>
      <w:proofErr w:type="spellStart"/>
      <w:r w:rsidRPr="00D31A05">
        <w:rPr>
          <w:rFonts w:ascii="Times New Roman" w:hAnsi="Times New Roman" w:cs="Times New Roman"/>
          <w:sz w:val="24"/>
          <w:szCs w:val="24"/>
        </w:rPr>
        <w:t>степен</w:t>
      </w:r>
      <w:proofErr w:type="spellEnd"/>
      <w:r w:rsidRPr="00D31A05">
        <w:rPr>
          <w:rFonts w:ascii="Times New Roman" w:hAnsi="Times New Roman" w:cs="Times New Roman"/>
          <w:sz w:val="24"/>
          <w:szCs w:val="24"/>
        </w:rPr>
        <w:t xml:space="preserve"> на </w:t>
      </w:r>
      <w:proofErr w:type="spellStart"/>
      <w:r w:rsidRPr="00D31A05">
        <w:rPr>
          <w:rFonts w:ascii="Times New Roman" w:hAnsi="Times New Roman" w:cs="Times New Roman"/>
          <w:sz w:val="24"/>
          <w:szCs w:val="24"/>
        </w:rPr>
        <w:t>сигурност</w:t>
      </w:r>
      <w:proofErr w:type="spellEnd"/>
      <w:r w:rsidRPr="00D31A05">
        <w:rPr>
          <w:rFonts w:ascii="Times New Roman" w:hAnsi="Times New Roman" w:cs="Times New Roman"/>
          <w:sz w:val="24"/>
          <w:szCs w:val="24"/>
        </w:rPr>
        <w:t xml:space="preserve"> </w:t>
      </w:r>
      <w:proofErr w:type="spellStart"/>
      <w:r w:rsidRPr="00D31A05">
        <w:rPr>
          <w:rFonts w:ascii="Times New Roman" w:hAnsi="Times New Roman" w:cs="Times New Roman"/>
          <w:sz w:val="24"/>
          <w:szCs w:val="24"/>
        </w:rPr>
        <w:t>обезщетение</w:t>
      </w:r>
      <w:proofErr w:type="spellEnd"/>
      <w:r w:rsidRPr="00D31A05">
        <w:rPr>
          <w:rFonts w:ascii="Times New Roman" w:hAnsi="Times New Roman" w:cs="Times New Roman"/>
          <w:sz w:val="24"/>
          <w:szCs w:val="24"/>
        </w:rPr>
        <w:t xml:space="preserve"> </w:t>
      </w:r>
      <w:proofErr w:type="spellStart"/>
      <w:r w:rsidRPr="00D31A05">
        <w:rPr>
          <w:rFonts w:ascii="Times New Roman" w:hAnsi="Times New Roman" w:cs="Times New Roman"/>
          <w:sz w:val="24"/>
          <w:szCs w:val="24"/>
        </w:rPr>
        <w:t>за</w:t>
      </w:r>
      <w:proofErr w:type="spellEnd"/>
      <w:r w:rsidRPr="00D31A05">
        <w:rPr>
          <w:rFonts w:ascii="Times New Roman" w:hAnsi="Times New Roman" w:cs="Times New Roman"/>
          <w:sz w:val="24"/>
          <w:szCs w:val="24"/>
        </w:rPr>
        <w:t xml:space="preserve"> </w:t>
      </w:r>
      <w:proofErr w:type="spellStart"/>
      <w:r w:rsidRPr="00D31A05">
        <w:rPr>
          <w:rFonts w:ascii="Times New Roman" w:hAnsi="Times New Roman" w:cs="Times New Roman"/>
          <w:sz w:val="24"/>
          <w:szCs w:val="24"/>
        </w:rPr>
        <w:t>нарушението</w:t>
      </w:r>
      <w:proofErr w:type="spellEnd"/>
      <w:r w:rsidRPr="00D31A05">
        <w:rPr>
          <w:rFonts w:ascii="Times New Roman" w:hAnsi="Times New Roman" w:cs="Times New Roman"/>
          <w:sz w:val="24"/>
          <w:szCs w:val="24"/>
        </w:rPr>
        <w:t xml:space="preserve"> на </w:t>
      </w:r>
      <w:proofErr w:type="spellStart"/>
      <w:r w:rsidRPr="00D31A05">
        <w:rPr>
          <w:rFonts w:ascii="Times New Roman" w:hAnsi="Times New Roman" w:cs="Times New Roman"/>
          <w:sz w:val="24"/>
          <w:szCs w:val="24"/>
        </w:rPr>
        <w:t>чл</w:t>
      </w:r>
      <w:proofErr w:type="spellEnd"/>
      <w:r w:rsidRPr="00D31A05">
        <w:rPr>
          <w:rFonts w:ascii="Times New Roman" w:hAnsi="Times New Roman" w:cs="Times New Roman"/>
          <w:sz w:val="24"/>
          <w:szCs w:val="24"/>
        </w:rPr>
        <w:t>. 5, § 1</w:t>
      </w:r>
      <w:r w:rsidRPr="004A62B8">
        <w:rPr>
          <w:rFonts w:ascii="Times New Roman" w:hAnsi="Times New Roman" w:cs="Times New Roman"/>
          <w:sz w:val="24"/>
          <w:szCs w:val="24"/>
        </w:rPr>
        <w:t xml:space="preserve">. </w:t>
      </w:r>
      <w:hyperlink r:id="rId1085" w:history="1">
        <w:proofErr w:type="spellStart"/>
        <w:r w:rsidR="004A62B8" w:rsidRPr="004A62B8">
          <w:rPr>
            <w:rStyle w:val="Hyperlink"/>
            <w:rFonts w:ascii="Times New Roman" w:hAnsi="Times New Roman" w:cs="Times New Roman"/>
            <w:sz w:val="24"/>
            <w:szCs w:val="24"/>
          </w:rPr>
          <w:t>Бюлетин</w:t>
        </w:r>
        <w:proofErr w:type="spellEnd"/>
        <w:r w:rsidR="004A62B8" w:rsidRPr="004A62B8">
          <w:rPr>
            <w:rStyle w:val="Hyperlink"/>
            <w:rFonts w:ascii="Times New Roman" w:hAnsi="Times New Roman" w:cs="Times New Roman"/>
            <w:sz w:val="24"/>
            <w:szCs w:val="24"/>
          </w:rPr>
          <w:t xml:space="preserve"> № 67</w:t>
        </w:r>
      </w:hyperlink>
    </w:p>
    <w:p w14:paraId="2922CBE8" w14:textId="77777777" w:rsidR="00574563" w:rsidRPr="00D31A05" w:rsidRDefault="00794C51" w:rsidP="00574563">
      <w:pPr>
        <w:pStyle w:val="NoSpacing"/>
        <w:jc w:val="both"/>
        <w:rPr>
          <w:rFonts w:ascii="Times New Roman" w:hAnsi="Times New Roman" w:cs="Times New Roman"/>
          <w:i/>
          <w:iCs/>
        </w:rPr>
      </w:pPr>
      <w:hyperlink r:id="rId1086" w:history="1">
        <w:r w:rsidR="00574563" w:rsidRPr="00D31A05">
          <w:rPr>
            <w:rStyle w:val="Hyperlink"/>
            <w:rFonts w:ascii="Times New Roman" w:hAnsi="Times New Roman" w:cs="Times New Roman"/>
            <w:i/>
            <w:iCs/>
          </w:rPr>
          <w:t>Sy c. Italie</w:t>
        </w:r>
        <w:r w:rsidR="00574563" w:rsidRPr="00D31A05">
          <w:rPr>
            <w:rStyle w:val="Hyperlink"/>
            <w:rFonts w:ascii="Times New Roman" w:hAnsi="Times New Roman" w:cs="Times New Roman"/>
            <w:i/>
            <w:iCs/>
            <w:lang w:val="bg-BG"/>
          </w:rPr>
          <w:t xml:space="preserve"> </w:t>
        </w:r>
        <w:r w:rsidR="00574563" w:rsidRPr="00D31A05">
          <w:rPr>
            <w:rStyle w:val="Hyperlink"/>
            <w:rFonts w:ascii="Times New Roman" w:hAnsi="Times New Roman" w:cs="Times New Roman"/>
            <w:i/>
            <w:iCs/>
          </w:rPr>
          <w:t>(n</w:t>
        </w:r>
        <w:r w:rsidR="00574563" w:rsidRPr="00D31A05">
          <w:rPr>
            <w:rStyle w:val="Hyperlink"/>
            <w:rFonts w:ascii="Times New Roman" w:hAnsi="Times New Roman" w:cs="Times New Roman"/>
            <w:i/>
            <w:iCs/>
            <w:vertAlign w:val="superscript"/>
          </w:rPr>
          <w:t>o</w:t>
        </w:r>
        <w:r w:rsidR="00574563" w:rsidRPr="00D31A05">
          <w:rPr>
            <w:rStyle w:val="Hyperlink"/>
            <w:rFonts w:ascii="Times New Roman" w:hAnsi="Times New Roman" w:cs="Times New Roman"/>
            <w:i/>
            <w:iCs/>
          </w:rPr>
          <w:t xml:space="preserve"> 11791/20)</w:t>
        </w:r>
      </w:hyperlink>
    </w:p>
    <w:p w14:paraId="3024DA4A" w14:textId="77777777" w:rsidR="00574563" w:rsidRPr="00036B3E" w:rsidRDefault="00574563" w:rsidP="006F1D0B">
      <w:pPr>
        <w:spacing w:line="240" w:lineRule="auto"/>
        <w:contextualSpacing/>
        <w:jc w:val="both"/>
        <w:rPr>
          <w:rFonts w:ascii="Times New Roman" w:hAnsi="Times New Roman" w:cs="Times New Roman"/>
          <w:i/>
          <w:iCs/>
          <w:sz w:val="24"/>
          <w:szCs w:val="24"/>
        </w:rPr>
      </w:pPr>
    </w:p>
    <w:bookmarkEnd w:id="50"/>
    <w:p w14:paraId="14F29D91" w14:textId="77777777" w:rsidR="00EF1851" w:rsidRPr="006F1D0B" w:rsidRDefault="00EF1851" w:rsidP="00FC5917">
      <w:pPr>
        <w:pStyle w:val="NoSpacing"/>
        <w:jc w:val="both"/>
        <w:rPr>
          <w:rStyle w:val="normal--char"/>
          <w:rFonts w:ascii="Times New Roman" w:hAnsi="Times New Roman" w:cs="Times New Roman"/>
          <w:i/>
          <w:iCs/>
          <w:sz w:val="24"/>
          <w:szCs w:val="24"/>
          <w:lang w:val="bg-BG"/>
        </w:rPr>
      </w:pPr>
    </w:p>
    <w:p w14:paraId="3A9370A2" w14:textId="77777777" w:rsidR="00EF1851" w:rsidRPr="00C60AC1" w:rsidRDefault="00EF1851" w:rsidP="00FC5917">
      <w:pPr>
        <w:pStyle w:val="NoSpacing"/>
        <w:jc w:val="both"/>
        <w:rPr>
          <w:rStyle w:val="normal--char"/>
          <w:rFonts w:ascii="Times New Roman" w:hAnsi="Times New Roman" w:cs="Times New Roman"/>
          <w:i/>
          <w:lang w:val="bg-BG"/>
        </w:rPr>
      </w:pPr>
    </w:p>
    <w:p w14:paraId="1A5AC5B9" w14:textId="77777777" w:rsidR="00EF1851" w:rsidRPr="00C60AC1" w:rsidRDefault="00EF1851" w:rsidP="00FC5917">
      <w:pPr>
        <w:pStyle w:val="NoSpacing"/>
        <w:jc w:val="both"/>
        <w:rPr>
          <w:rStyle w:val="normal--char"/>
          <w:rFonts w:ascii="Times New Roman" w:hAnsi="Times New Roman" w:cs="Times New Roman"/>
          <w:i/>
          <w:lang w:val="bg-BG"/>
        </w:rPr>
      </w:pPr>
    </w:p>
    <w:p w14:paraId="27601570" w14:textId="77777777" w:rsidR="00FC5917" w:rsidRPr="00C60AC1" w:rsidRDefault="00E21261" w:rsidP="00FC5917">
      <w:pPr>
        <w:pStyle w:val="NoSpacing"/>
        <w:jc w:val="both"/>
        <w:rPr>
          <w:rStyle w:val="normal--char"/>
          <w:rFonts w:ascii="Times New Roman" w:hAnsi="Times New Roman" w:cs="Times New Roman"/>
          <w:i/>
          <w:lang w:val="bg-BG"/>
        </w:rPr>
      </w:pPr>
      <w:r w:rsidRPr="00C60AC1">
        <w:rPr>
          <w:rStyle w:val="normal--char"/>
          <w:rFonts w:ascii="Times New Roman" w:hAnsi="Times New Roman" w:cs="Times New Roman"/>
          <w:i/>
          <w:lang w:val="bg-BG"/>
        </w:rPr>
        <w:br w:type="page"/>
      </w:r>
    </w:p>
    <w:p w14:paraId="2C232B40" w14:textId="77777777" w:rsidR="00AF2647" w:rsidRPr="00C60AC1" w:rsidRDefault="00AF2647" w:rsidP="008B6A13">
      <w:pPr>
        <w:pStyle w:val="Style2"/>
        <w:rPr>
          <w:rStyle w:val="normal--char"/>
        </w:rPr>
      </w:pPr>
      <w:bookmarkStart w:id="51" w:name="_Toc162386459"/>
      <w:r w:rsidRPr="00C60AC1">
        <w:rPr>
          <w:rStyle w:val="normal--char"/>
        </w:rPr>
        <w:lastRenderedPageBreak/>
        <w:t>ПРАВО НА СПРАВЕДЛИВ СЪДЕБЕН ПРОЦЕС</w:t>
      </w:r>
      <w:bookmarkEnd w:id="51"/>
    </w:p>
    <w:p w14:paraId="5C3F0D9D" w14:textId="77777777" w:rsidR="0011230D" w:rsidRPr="00C60AC1" w:rsidRDefault="00550683" w:rsidP="00550683">
      <w:pPr>
        <w:pStyle w:val="Heading2"/>
        <w:ind w:firstLine="360"/>
        <w:rPr>
          <w:rFonts w:ascii="Times New Roman" w:hAnsi="Times New Roman"/>
        </w:rPr>
      </w:pPr>
      <w:r w:rsidRPr="00C60AC1">
        <w:rPr>
          <w:rFonts w:ascii="Times New Roman" w:hAnsi="Times New Roman"/>
        </w:rPr>
        <w:t xml:space="preserve">1. </w:t>
      </w:r>
      <w:r w:rsidR="0011230D" w:rsidRPr="00C60AC1">
        <w:rPr>
          <w:rFonts w:ascii="Times New Roman" w:hAnsi="Times New Roman"/>
        </w:rPr>
        <w:t>Приложимост на чл. 6</w:t>
      </w:r>
    </w:p>
    <w:p w14:paraId="0F4E838B" w14:textId="77777777" w:rsidR="000C35EE" w:rsidRPr="00C60AC1" w:rsidRDefault="000C35EE" w:rsidP="000C35EE">
      <w:pPr>
        <w:pStyle w:val="Normal1"/>
        <w:spacing w:before="0" w:after="0"/>
        <w:jc w:val="both"/>
        <w:rPr>
          <w:rStyle w:val="normal--char"/>
          <w:color w:val="000000"/>
          <w:lang w:val="bg-BG"/>
        </w:rPr>
      </w:pPr>
      <w:r w:rsidRPr="00C60AC1">
        <w:rPr>
          <w:rStyle w:val="normal--char"/>
          <w:color w:val="000000"/>
        </w:rPr>
        <w:t>Спор, касаещ разрешение за отпуск на затворник, за да се подготви за реинтеграция в обществото след излизане от затвора, е граждански по смисъла на чл. 6, § 1 от Конвенцията. Невъзможността този спор да бъде отнесен пред съд означава, че е нарушено правото на жалбоподателя на достъп до съд, гарантирано от тази разпоредба.</w:t>
      </w:r>
      <w:r w:rsidRPr="00C60AC1">
        <w:rPr>
          <w:rStyle w:val="normal--char"/>
          <w:color w:val="000000"/>
          <w:lang w:val="bg-BG"/>
        </w:rPr>
        <w:t xml:space="preserve"> </w:t>
      </w:r>
      <w:hyperlink r:id="rId1087" w:history="1">
        <w:r w:rsidRPr="00C60AC1">
          <w:rPr>
            <w:rStyle w:val="Hyperlink"/>
          </w:rPr>
          <w:t xml:space="preserve">Бюлетин № </w:t>
        </w:r>
        <w:r w:rsidRPr="00C60AC1">
          <w:rPr>
            <w:rStyle w:val="Hyperlink"/>
            <w:lang w:val="bg-BG"/>
          </w:rPr>
          <w:t>4</w:t>
        </w:r>
      </w:hyperlink>
    </w:p>
    <w:p w14:paraId="52192D5B" w14:textId="77777777" w:rsidR="000C35EE" w:rsidRPr="00C60AC1" w:rsidRDefault="00794C51" w:rsidP="00841F5C">
      <w:pPr>
        <w:pBdr>
          <w:bottom w:val="single" w:sz="4" w:space="1" w:color="auto"/>
        </w:pBdr>
        <w:rPr>
          <w:rFonts w:ascii="Times New Roman" w:hAnsi="Times New Roman" w:cs="Times New Roman"/>
          <w:i/>
          <w:sz w:val="24"/>
          <w:szCs w:val="24"/>
        </w:rPr>
      </w:pPr>
      <w:hyperlink r:id="rId1088" w:history="1">
        <w:proofErr w:type="spellStart"/>
        <w:r w:rsidR="000C35EE" w:rsidRPr="00C60AC1">
          <w:rPr>
            <w:rStyle w:val="Hyperlink"/>
            <w:rFonts w:ascii="Times New Roman" w:hAnsi="Times New Roman" w:cs="Times New Roman"/>
            <w:i/>
            <w:sz w:val="24"/>
            <w:szCs w:val="24"/>
          </w:rPr>
          <w:t>Boulois</w:t>
        </w:r>
        <w:proofErr w:type="spellEnd"/>
        <w:r w:rsidR="000C35EE" w:rsidRPr="00C60AC1">
          <w:rPr>
            <w:rStyle w:val="Hyperlink"/>
            <w:rFonts w:ascii="Times New Roman" w:hAnsi="Times New Roman" w:cs="Times New Roman"/>
            <w:i/>
            <w:sz w:val="24"/>
            <w:szCs w:val="24"/>
          </w:rPr>
          <w:t xml:space="preserve"> v. </w:t>
        </w:r>
        <w:proofErr w:type="spellStart"/>
        <w:r w:rsidR="000C35EE" w:rsidRPr="00C60AC1">
          <w:rPr>
            <w:rStyle w:val="Hyperlink"/>
            <w:rFonts w:ascii="Times New Roman" w:hAnsi="Times New Roman" w:cs="Times New Roman"/>
            <w:i/>
            <w:sz w:val="24"/>
            <w:szCs w:val="24"/>
          </w:rPr>
          <w:t>Luxembourg</w:t>
        </w:r>
        <w:proofErr w:type="spellEnd"/>
        <w:r w:rsidR="000C35EE" w:rsidRPr="00C60AC1">
          <w:rPr>
            <w:rStyle w:val="Hyperlink"/>
            <w:rFonts w:ascii="Times New Roman" w:hAnsi="Times New Roman" w:cs="Times New Roman"/>
            <w:i/>
            <w:sz w:val="24"/>
            <w:szCs w:val="24"/>
          </w:rPr>
          <w:t xml:space="preserve"> (</w:t>
        </w:r>
        <w:r w:rsidR="000C35EE" w:rsidRPr="00C60AC1">
          <w:rPr>
            <w:rStyle w:val="Hyperlink"/>
            <w:rFonts w:ascii="Times New Roman" w:hAnsi="Times New Roman" w:cs="Times New Roman"/>
            <w:i/>
            <w:sz w:val="24"/>
            <w:szCs w:val="24"/>
            <w:lang w:val="en-US"/>
          </w:rPr>
          <w:t>no</w:t>
        </w:r>
        <w:r w:rsidR="000C35EE" w:rsidRPr="00C60AC1">
          <w:rPr>
            <w:rStyle w:val="Hyperlink"/>
            <w:rFonts w:ascii="Times New Roman" w:hAnsi="Times New Roman" w:cs="Times New Roman"/>
            <w:i/>
            <w:sz w:val="24"/>
            <w:szCs w:val="24"/>
          </w:rPr>
          <w:t>. 37575/04)</w:t>
        </w:r>
      </w:hyperlink>
    </w:p>
    <w:p w14:paraId="2AEDEF4D" w14:textId="77777777" w:rsidR="0059102F" w:rsidRPr="005D3DB1" w:rsidRDefault="0059102F" w:rsidP="0059102F">
      <w:pPr>
        <w:pStyle w:val="NoSpacing"/>
        <w:rPr>
          <w:rStyle w:val="normal--char"/>
          <w:rFonts w:ascii="Times New Roman" w:hAnsi="Times New Roman" w:cs="Times New Roman"/>
          <w:color w:val="000000"/>
          <w:sz w:val="24"/>
          <w:szCs w:val="24"/>
          <w:lang w:val="ru-RU"/>
        </w:rPr>
      </w:pPr>
      <w:r w:rsidRPr="00C60AC1">
        <w:rPr>
          <w:rFonts w:ascii="Times New Roman" w:hAnsi="Times New Roman" w:cs="Times New Roman"/>
          <w:sz w:val="24"/>
          <w:szCs w:val="24"/>
          <w:lang w:val="bg-BG"/>
        </w:rPr>
        <w:t>Не съществува гарантирано право на пускане в домашен отпуск на лишен от свобода и чл. 6 поради това не е приложим.</w:t>
      </w:r>
      <w:r w:rsidRPr="00C60AC1">
        <w:rPr>
          <w:rStyle w:val="normal--char"/>
          <w:rFonts w:ascii="Times New Roman" w:hAnsi="Times New Roman" w:cs="Times New Roman"/>
          <w:color w:val="000000"/>
          <w:sz w:val="24"/>
          <w:szCs w:val="24"/>
          <w:lang w:val="bg-BG"/>
        </w:rPr>
        <w:t xml:space="preserve"> </w:t>
      </w:r>
      <w:hyperlink r:id="rId108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19</w:t>
        </w:r>
      </w:hyperlink>
    </w:p>
    <w:p w14:paraId="05021E64" w14:textId="77777777" w:rsidR="0059102F" w:rsidRPr="00C60AC1" w:rsidRDefault="00794C51" w:rsidP="0059102F">
      <w:pPr>
        <w:pBdr>
          <w:bottom w:val="single" w:sz="4" w:space="1" w:color="auto"/>
        </w:pBdr>
        <w:suppressAutoHyphens w:val="0"/>
        <w:autoSpaceDE w:val="0"/>
        <w:autoSpaceDN w:val="0"/>
        <w:adjustRightInd w:val="0"/>
        <w:spacing w:after="0" w:line="240" w:lineRule="auto"/>
        <w:jc w:val="both"/>
        <w:rPr>
          <w:rStyle w:val="blue-underline"/>
          <w:rFonts w:ascii="Times New Roman" w:hAnsi="Times New Roman" w:cs="Times New Roman"/>
          <w:i/>
          <w:sz w:val="24"/>
          <w:szCs w:val="24"/>
        </w:rPr>
      </w:pPr>
      <w:hyperlink r:id="rId1090" w:history="1">
        <w:proofErr w:type="spellStart"/>
        <w:r w:rsidR="0059102F" w:rsidRPr="00C60AC1">
          <w:rPr>
            <w:rStyle w:val="Hyperlink"/>
            <w:rFonts w:ascii="Times New Roman" w:hAnsi="Times New Roman" w:cs="Times New Roman"/>
            <w:i/>
            <w:sz w:val="24"/>
            <w:szCs w:val="24"/>
          </w:rPr>
          <w:t>Boulois</w:t>
        </w:r>
        <w:proofErr w:type="spellEnd"/>
        <w:r w:rsidR="0059102F" w:rsidRPr="00C60AC1">
          <w:rPr>
            <w:rStyle w:val="Hyperlink"/>
            <w:rFonts w:ascii="Times New Roman" w:hAnsi="Times New Roman" w:cs="Times New Roman"/>
            <w:i/>
            <w:sz w:val="24"/>
            <w:szCs w:val="24"/>
          </w:rPr>
          <w:t xml:space="preserve"> v. </w:t>
        </w:r>
        <w:proofErr w:type="spellStart"/>
        <w:r w:rsidR="0059102F" w:rsidRPr="00C60AC1">
          <w:rPr>
            <w:rStyle w:val="Hyperlink"/>
            <w:rFonts w:ascii="Times New Roman" w:hAnsi="Times New Roman" w:cs="Times New Roman"/>
            <w:i/>
            <w:sz w:val="24"/>
            <w:szCs w:val="24"/>
          </w:rPr>
          <w:t>Luxembourg</w:t>
        </w:r>
        <w:proofErr w:type="spellEnd"/>
        <w:r w:rsidR="0059102F" w:rsidRPr="00C60AC1">
          <w:rPr>
            <w:rStyle w:val="Hyperlink"/>
            <w:rFonts w:ascii="Times New Roman" w:hAnsi="Times New Roman" w:cs="Times New Roman"/>
            <w:i/>
            <w:sz w:val="24"/>
            <w:szCs w:val="24"/>
          </w:rPr>
          <w:t xml:space="preserve"> (</w:t>
        </w:r>
        <w:proofErr w:type="spellStart"/>
        <w:r w:rsidR="0059102F" w:rsidRPr="00C60AC1">
          <w:rPr>
            <w:rStyle w:val="Hyperlink"/>
            <w:rFonts w:ascii="Times New Roman" w:hAnsi="Times New Roman" w:cs="Times New Roman"/>
            <w:i/>
            <w:sz w:val="24"/>
            <w:szCs w:val="24"/>
          </w:rPr>
          <w:t>no</w:t>
        </w:r>
        <w:proofErr w:type="spellEnd"/>
        <w:r w:rsidR="0059102F" w:rsidRPr="00C60AC1">
          <w:rPr>
            <w:rStyle w:val="Hyperlink"/>
            <w:rFonts w:ascii="Times New Roman" w:hAnsi="Times New Roman" w:cs="Times New Roman"/>
            <w:i/>
            <w:sz w:val="24"/>
            <w:szCs w:val="24"/>
          </w:rPr>
          <w:t>. 37575/04)</w:t>
        </w:r>
      </w:hyperlink>
      <w:r w:rsidR="0059102F" w:rsidRPr="00C60AC1">
        <w:rPr>
          <w:rStyle w:val="blue-underline"/>
          <w:rFonts w:ascii="Times New Roman" w:hAnsi="Times New Roman" w:cs="Times New Roman"/>
          <w:i/>
          <w:sz w:val="24"/>
          <w:szCs w:val="24"/>
        </w:rPr>
        <w:t xml:space="preserve"> - </w:t>
      </w:r>
      <w:r w:rsidR="0059102F" w:rsidRPr="00C60AC1">
        <w:rPr>
          <w:rFonts w:ascii="Times New Roman" w:eastAsia="Times New Roman" w:hAnsi="Times New Roman" w:cs="Times New Roman"/>
          <w:bCs/>
          <w:i/>
          <w:sz w:val="24"/>
          <w:szCs w:val="24"/>
        </w:rPr>
        <w:t>Решение на Голямото отделение</w:t>
      </w:r>
      <w:r w:rsidR="00802E95" w:rsidRPr="00C60AC1">
        <w:rPr>
          <w:rFonts w:ascii="Times New Roman" w:eastAsia="Times New Roman" w:hAnsi="Times New Roman" w:cs="Times New Roman"/>
          <w:bCs/>
          <w:i/>
          <w:sz w:val="24"/>
          <w:szCs w:val="24"/>
        </w:rPr>
        <w:t xml:space="preserve"> </w:t>
      </w:r>
    </w:p>
    <w:p w14:paraId="3D548565" w14:textId="77777777" w:rsidR="00841F5C" w:rsidRPr="00C60AC1" w:rsidRDefault="00841F5C" w:rsidP="0059102F">
      <w:pPr>
        <w:pStyle w:val="NoSpacing"/>
        <w:jc w:val="both"/>
        <w:rPr>
          <w:rFonts w:ascii="Times New Roman" w:hAnsi="Times New Roman" w:cs="Times New Roman"/>
          <w:sz w:val="24"/>
          <w:szCs w:val="24"/>
          <w:lang w:val="bg-BG"/>
        </w:rPr>
      </w:pPr>
    </w:p>
    <w:p w14:paraId="6E8E4DD4" w14:textId="77777777" w:rsidR="007F483B" w:rsidRPr="00C60AC1" w:rsidRDefault="007F483B" w:rsidP="007F483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sr-Cyrl-CS"/>
        </w:rPr>
        <w:t>Данъчните спорове по принцип не попадат в обхвата на чл. 6 от Конвенцията, тъй като не касаят „граждански права и задължения”. Следователно оплакванията на жалбоподателите са недопустими.</w:t>
      </w:r>
      <w:r w:rsidRPr="00C60AC1">
        <w:rPr>
          <w:rFonts w:ascii="Times New Roman" w:hAnsi="Times New Roman" w:cs="Times New Roman"/>
          <w:sz w:val="24"/>
          <w:szCs w:val="24"/>
          <w:lang w:val="bg-BG"/>
        </w:rPr>
        <w:t xml:space="preserve"> </w:t>
      </w:r>
      <w:hyperlink r:id="rId1091" w:history="1">
        <w:r w:rsidRPr="00C60AC1">
          <w:rPr>
            <w:rStyle w:val="Hyperlink"/>
            <w:rFonts w:ascii="Times New Roman" w:hAnsi="Times New Roman" w:cs="Times New Roman"/>
            <w:sz w:val="24"/>
            <w:szCs w:val="24"/>
            <w:lang w:val="sr-Cyrl-CS"/>
          </w:rPr>
          <w:t xml:space="preserve">Бюлетин № </w:t>
        </w:r>
        <w:r w:rsidRPr="00C60AC1">
          <w:rPr>
            <w:rStyle w:val="Hyperlink"/>
            <w:rFonts w:ascii="Times New Roman" w:hAnsi="Times New Roman" w:cs="Times New Roman"/>
            <w:sz w:val="24"/>
            <w:szCs w:val="24"/>
            <w:lang w:val="bg-BG"/>
          </w:rPr>
          <w:t>5</w:t>
        </w:r>
      </w:hyperlink>
    </w:p>
    <w:p w14:paraId="644CAB8F" w14:textId="77777777" w:rsidR="007F483B" w:rsidRPr="00C60AC1" w:rsidRDefault="00794C51" w:rsidP="007F483B">
      <w:pPr>
        <w:pStyle w:val="NoSpacing"/>
        <w:pBdr>
          <w:bottom w:val="single" w:sz="4" w:space="1" w:color="auto"/>
        </w:pBdr>
        <w:jc w:val="both"/>
        <w:rPr>
          <w:rFonts w:ascii="Times New Roman" w:hAnsi="Times New Roman" w:cs="Times New Roman"/>
          <w:sz w:val="24"/>
          <w:szCs w:val="24"/>
          <w:lang w:val="bg-BG"/>
        </w:rPr>
      </w:pPr>
      <w:hyperlink r:id="rId1092" w:history="1">
        <w:proofErr w:type="spellStart"/>
        <w:r w:rsidR="007F483B" w:rsidRPr="00C60AC1">
          <w:rPr>
            <w:rStyle w:val="Hyperlink"/>
            <w:rFonts w:ascii="Times New Roman" w:hAnsi="Times New Roman" w:cs="Times New Roman"/>
            <w:i/>
            <w:sz w:val="24"/>
            <w:szCs w:val="24"/>
          </w:rPr>
          <w:t>Nazarev</w:t>
        </w:r>
        <w:proofErr w:type="spellEnd"/>
        <w:r w:rsidR="007F483B" w:rsidRPr="00C60AC1">
          <w:rPr>
            <w:rStyle w:val="Hyperlink"/>
            <w:rFonts w:ascii="Times New Roman" w:hAnsi="Times New Roman" w:cs="Times New Roman"/>
            <w:i/>
            <w:sz w:val="24"/>
            <w:szCs w:val="24"/>
            <w:lang w:val="bg-BG"/>
          </w:rPr>
          <w:t xml:space="preserve"> </w:t>
        </w:r>
        <w:r w:rsidR="007F483B" w:rsidRPr="00C60AC1">
          <w:rPr>
            <w:rStyle w:val="Hyperlink"/>
            <w:rFonts w:ascii="Times New Roman" w:hAnsi="Times New Roman" w:cs="Times New Roman"/>
            <w:i/>
            <w:sz w:val="24"/>
            <w:szCs w:val="24"/>
          </w:rPr>
          <w:t>and</w:t>
        </w:r>
        <w:r w:rsidR="007F483B" w:rsidRPr="00C60AC1">
          <w:rPr>
            <w:rStyle w:val="Hyperlink"/>
            <w:rFonts w:ascii="Times New Roman" w:hAnsi="Times New Roman" w:cs="Times New Roman"/>
            <w:i/>
            <w:sz w:val="24"/>
            <w:szCs w:val="24"/>
            <w:lang w:val="bg-BG"/>
          </w:rPr>
          <w:t xml:space="preserve"> </w:t>
        </w:r>
        <w:r w:rsidR="007F483B" w:rsidRPr="00C60AC1">
          <w:rPr>
            <w:rStyle w:val="Hyperlink"/>
            <w:rFonts w:ascii="Times New Roman" w:hAnsi="Times New Roman" w:cs="Times New Roman"/>
            <w:i/>
            <w:sz w:val="24"/>
            <w:szCs w:val="24"/>
          </w:rPr>
          <w:t>Others</w:t>
        </w:r>
        <w:r w:rsidR="007F483B" w:rsidRPr="00C60AC1">
          <w:rPr>
            <w:rStyle w:val="Hyperlink"/>
            <w:rFonts w:ascii="Times New Roman" w:hAnsi="Times New Roman" w:cs="Times New Roman"/>
            <w:i/>
            <w:sz w:val="24"/>
            <w:szCs w:val="24"/>
            <w:lang w:val="bg-BG"/>
          </w:rPr>
          <w:t xml:space="preserve"> </w:t>
        </w:r>
        <w:r w:rsidR="007F483B" w:rsidRPr="00C60AC1">
          <w:rPr>
            <w:rStyle w:val="Hyperlink"/>
            <w:rFonts w:ascii="Times New Roman" w:hAnsi="Times New Roman" w:cs="Times New Roman"/>
            <w:i/>
            <w:sz w:val="24"/>
            <w:szCs w:val="24"/>
          </w:rPr>
          <w:t>v</w:t>
        </w:r>
        <w:r w:rsidR="007F483B" w:rsidRPr="00C60AC1">
          <w:rPr>
            <w:rStyle w:val="Hyperlink"/>
            <w:rFonts w:ascii="Times New Roman" w:hAnsi="Times New Roman" w:cs="Times New Roman"/>
            <w:i/>
            <w:sz w:val="24"/>
            <w:szCs w:val="24"/>
            <w:lang w:val="bg-BG"/>
          </w:rPr>
          <w:t xml:space="preserve">. </w:t>
        </w:r>
        <w:r w:rsidR="007F483B" w:rsidRPr="00C60AC1">
          <w:rPr>
            <w:rStyle w:val="Hyperlink"/>
            <w:rFonts w:ascii="Times New Roman" w:hAnsi="Times New Roman" w:cs="Times New Roman"/>
            <w:i/>
            <w:sz w:val="24"/>
            <w:szCs w:val="24"/>
          </w:rPr>
          <w:t>Bulgaria</w:t>
        </w:r>
        <w:r w:rsidR="007F483B" w:rsidRPr="00C60AC1">
          <w:rPr>
            <w:rStyle w:val="Hyperlink"/>
            <w:rFonts w:ascii="Times New Roman" w:hAnsi="Times New Roman" w:cs="Times New Roman"/>
            <w:i/>
            <w:sz w:val="24"/>
            <w:szCs w:val="24"/>
            <w:lang w:val="bg-BG"/>
          </w:rPr>
          <w:t xml:space="preserve"> (</w:t>
        </w:r>
        <w:proofErr w:type="spellStart"/>
        <w:r w:rsidR="007F483B" w:rsidRPr="00C60AC1">
          <w:rPr>
            <w:rStyle w:val="Hyperlink"/>
            <w:rFonts w:ascii="Times New Roman" w:hAnsi="Times New Roman" w:cs="Times New Roman"/>
            <w:i/>
            <w:sz w:val="24"/>
            <w:szCs w:val="24"/>
          </w:rPr>
          <w:t>nos</w:t>
        </w:r>
        <w:proofErr w:type="spellEnd"/>
        <w:r w:rsidR="007F483B" w:rsidRPr="00C60AC1">
          <w:rPr>
            <w:rStyle w:val="Hyperlink"/>
            <w:rFonts w:ascii="Times New Roman" w:hAnsi="Times New Roman" w:cs="Times New Roman"/>
            <w:i/>
            <w:sz w:val="24"/>
            <w:szCs w:val="24"/>
            <w:lang w:val="bg-BG"/>
          </w:rPr>
          <w:t xml:space="preserve">. 26553/05, 25912/09, 40107/09 </w:t>
        </w:r>
        <w:r w:rsidR="007F483B" w:rsidRPr="00C60AC1">
          <w:rPr>
            <w:rStyle w:val="Hyperlink"/>
            <w:rFonts w:ascii="Times New Roman" w:hAnsi="Times New Roman" w:cs="Times New Roman"/>
            <w:i/>
            <w:sz w:val="24"/>
            <w:szCs w:val="24"/>
          </w:rPr>
          <w:t>and</w:t>
        </w:r>
        <w:r w:rsidR="007F483B" w:rsidRPr="00C60AC1">
          <w:rPr>
            <w:rStyle w:val="Hyperlink"/>
            <w:rFonts w:ascii="Times New Roman" w:hAnsi="Times New Roman" w:cs="Times New Roman"/>
            <w:i/>
            <w:sz w:val="24"/>
            <w:szCs w:val="24"/>
            <w:lang w:val="bg-BG"/>
          </w:rPr>
          <w:t xml:space="preserve"> 12509/10</w:t>
        </w:r>
      </w:hyperlink>
      <w:r w:rsidR="007F483B" w:rsidRPr="00C60AC1">
        <w:rPr>
          <w:rFonts w:ascii="Times New Roman" w:hAnsi="Times New Roman" w:cs="Times New Roman"/>
          <w:i/>
          <w:sz w:val="24"/>
          <w:szCs w:val="24"/>
          <w:lang w:val="bg-BG"/>
        </w:rPr>
        <w:t xml:space="preserve">) - Решение по допустимостта </w:t>
      </w:r>
    </w:p>
    <w:p w14:paraId="6C5E7C5D" w14:textId="77777777" w:rsidR="007F483B" w:rsidRPr="00C60AC1" w:rsidRDefault="007F483B" w:rsidP="0059102F">
      <w:pPr>
        <w:pStyle w:val="NoSpacing"/>
        <w:jc w:val="both"/>
        <w:rPr>
          <w:rFonts w:ascii="Times New Roman" w:hAnsi="Times New Roman" w:cs="Times New Roman"/>
          <w:sz w:val="24"/>
          <w:szCs w:val="24"/>
          <w:lang w:val="bg-BG"/>
        </w:rPr>
      </w:pPr>
    </w:p>
    <w:p w14:paraId="7FD5FFCE" w14:textId="77777777" w:rsidR="00AD3475" w:rsidRPr="00C60AC1" w:rsidRDefault="00AD3475" w:rsidP="0059102F">
      <w:pPr>
        <w:pStyle w:val="NoSpacing"/>
        <w:jc w:val="both"/>
        <w:rPr>
          <w:rStyle w:val="sb8d990e2"/>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Правото на достъп до информация е част </w:t>
      </w:r>
      <w:r w:rsidR="007F483B" w:rsidRPr="00C60AC1">
        <w:rPr>
          <w:rFonts w:ascii="Times New Roman" w:hAnsi="Times New Roman" w:cs="Times New Roman"/>
          <w:sz w:val="24"/>
          <w:szCs w:val="24"/>
          <w:lang w:val="bg-BG"/>
        </w:rPr>
        <w:t>от правото на свобода на изразя</w:t>
      </w:r>
      <w:r w:rsidRPr="00C60AC1">
        <w:rPr>
          <w:rFonts w:ascii="Times New Roman" w:hAnsi="Times New Roman" w:cs="Times New Roman"/>
          <w:sz w:val="24"/>
          <w:szCs w:val="24"/>
          <w:lang w:val="bg-BG"/>
        </w:rPr>
        <w:t xml:space="preserve">ване, гарантирано от чл. 10, което е „гражданско право“ по смисъла на чл. 6 от Конвенцията. Отправената </w:t>
      </w:r>
      <w:r w:rsidRPr="00C60AC1">
        <w:rPr>
          <w:rStyle w:val="sb8d990e2"/>
          <w:rFonts w:ascii="Times New Roman" w:hAnsi="Times New Roman" w:cs="Times New Roman"/>
          <w:sz w:val="24"/>
          <w:szCs w:val="24"/>
          <w:lang w:val="bg-BG"/>
        </w:rPr>
        <w:t>до жалбоподателя покана да си направи копия от разнородни документи, подлежащи на различно тълкуване, не може да се счита за изпълнение на съдебното решение за п</w:t>
      </w:r>
      <w:r w:rsidR="00311146" w:rsidRPr="00C60AC1">
        <w:rPr>
          <w:rStyle w:val="sb8d990e2"/>
          <w:rFonts w:ascii="Times New Roman" w:hAnsi="Times New Roman" w:cs="Times New Roman"/>
          <w:sz w:val="24"/>
          <w:szCs w:val="24"/>
          <w:lang w:val="bg-BG"/>
        </w:rPr>
        <w:t>редоставяне на конкретна общест</w:t>
      </w:r>
      <w:r w:rsidRPr="00C60AC1">
        <w:rPr>
          <w:rStyle w:val="sb8d990e2"/>
          <w:rFonts w:ascii="Times New Roman" w:hAnsi="Times New Roman" w:cs="Times New Roman"/>
          <w:sz w:val="24"/>
          <w:szCs w:val="24"/>
          <w:lang w:val="bg-BG"/>
        </w:rPr>
        <w:t xml:space="preserve">вена информация. </w:t>
      </w:r>
      <w:hyperlink r:id="rId1093" w:history="1">
        <w:r w:rsidR="0037368B" w:rsidRPr="00C60AC1">
          <w:rPr>
            <w:rStyle w:val="Hyperlink"/>
            <w:rFonts w:ascii="Times New Roman" w:hAnsi="Times New Roman" w:cs="Times New Roman"/>
            <w:sz w:val="24"/>
            <w:szCs w:val="24"/>
            <w:lang w:val="bg-BG" w:eastAsia="bg-BG"/>
          </w:rPr>
          <w:t>Бюлетин № 29</w:t>
        </w:r>
      </w:hyperlink>
    </w:p>
    <w:p w14:paraId="4FC38423" w14:textId="77777777" w:rsidR="00AD3475" w:rsidRPr="005D3DB1" w:rsidRDefault="00794C51" w:rsidP="00FD45E3">
      <w:pPr>
        <w:pStyle w:val="NoSpacing"/>
        <w:pBdr>
          <w:bottom w:val="single" w:sz="4" w:space="1" w:color="auto"/>
        </w:pBdr>
        <w:jc w:val="both"/>
        <w:rPr>
          <w:rStyle w:val="s7d2086b4"/>
          <w:rFonts w:ascii="Times New Roman" w:hAnsi="Times New Roman" w:cs="Times New Roman"/>
          <w:bCs/>
          <w:i/>
          <w:color w:val="000000"/>
          <w:sz w:val="24"/>
          <w:szCs w:val="24"/>
          <w:shd w:val="clear" w:color="auto" w:fill="FFFFFF"/>
          <w:lang w:val="ru-RU"/>
        </w:rPr>
      </w:pPr>
      <w:hyperlink r:id="rId1094" w:history="1">
        <w:proofErr w:type="spellStart"/>
        <w:r w:rsidR="00AD3475" w:rsidRPr="00C60AC1">
          <w:rPr>
            <w:rStyle w:val="Hyperlink"/>
            <w:rFonts w:ascii="Times New Roman" w:hAnsi="Times New Roman" w:cs="Times New Roman"/>
            <w:bCs/>
            <w:i/>
            <w:sz w:val="24"/>
            <w:szCs w:val="24"/>
            <w:shd w:val="clear" w:color="auto" w:fill="FFFFFF"/>
          </w:rPr>
          <w:t>Rosiianu</w:t>
        </w:r>
        <w:proofErr w:type="spellEnd"/>
        <w:r w:rsidR="00AD3475" w:rsidRPr="00C60AC1">
          <w:rPr>
            <w:rStyle w:val="Hyperlink"/>
            <w:rFonts w:ascii="Times New Roman" w:hAnsi="Times New Roman" w:cs="Times New Roman"/>
            <w:bCs/>
            <w:i/>
            <w:sz w:val="24"/>
            <w:szCs w:val="24"/>
            <w:shd w:val="clear" w:color="auto" w:fill="FFFFFF"/>
            <w:lang w:val="bg-BG"/>
          </w:rPr>
          <w:t xml:space="preserve"> </w:t>
        </w:r>
        <w:r w:rsidR="00AD3475" w:rsidRPr="00C60AC1">
          <w:rPr>
            <w:rStyle w:val="Hyperlink"/>
            <w:rFonts w:ascii="Times New Roman" w:hAnsi="Times New Roman" w:cs="Times New Roman"/>
            <w:bCs/>
            <w:i/>
            <w:sz w:val="24"/>
            <w:szCs w:val="24"/>
            <w:shd w:val="clear" w:color="auto" w:fill="FFFFFF"/>
          </w:rPr>
          <w:t>v</w:t>
        </w:r>
        <w:r w:rsidR="00AD3475" w:rsidRPr="00C60AC1">
          <w:rPr>
            <w:rStyle w:val="Hyperlink"/>
            <w:rFonts w:ascii="Times New Roman" w:hAnsi="Times New Roman" w:cs="Times New Roman"/>
            <w:bCs/>
            <w:i/>
            <w:sz w:val="24"/>
            <w:szCs w:val="24"/>
            <w:shd w:val="clear" w:color="auto" w:fill="FFFFFF"/>
            <w:lang w:val="bg-BG"/>
          </w:rPr>
          <w:t xml:space="preserve">. </w:t>
        </w:r>
        <w:r w:rsidR="00AD3475" w:rsidRPr="00C60AC1">
          <w:rPr>
            <w:rStyle w:val="Hyperlink"/>
            <w:rFonts w:ascii="Times New Roman" w:hAnsi="Times New Roman" w:cs="Times New Roman"/>
            <w:bCs/>
            <w:i/>
            <w:sz w:val="24"/>
            <w:szCs w:val="24"/>
            <w:shd w:val="clear" w:color="auto" w:fill="FFFFFF"/>
          </w:rPr>
          <w:t>Romania</w:t>
        </w:r>
        <w:r w:rsidR="00AD3475" w:rsidRPr="00C60AC1">
          <w:rPr>
            <w:rStyle w:val="Hyperlink"/>
            <w:rFonts w:ascii="Times New Roman" w:hAnsi="Times New Roman" w:cs="Times New Roman"/>
            <w:bCs/>
            <w:i/>
            <w:sz w:val="24"/>
            <w:szCs w:val="24"/>
            <w:shd w:val="clear" w:color="auto" w:fill="FFFFFF"/>
            <w:lang w:val="bg-BG"/>
          </w:rPr>
          <w:t xml:space="preserve"> (</w:t>
        </w:r>
        <w:r w:rsidR="00AD3475" w:rsidRPr="00C60AC1">
          <w:rPr>
            <w:rStyle w:val="Hyperlink"/>
            <w:rFonts w:ascii="Times New Roman" w:hAnsi="Times New Roman" w:cs="Times New Roman"/>
            <w:bCs/>
            <w:i/>
            <w:sz w:val="24"/>
            <w:szCs w:val="24"/>
            <w:shd w:val="clear" w:color="auto" w:fill="FFFFFF"/>
          </w:rPr>
          <w:t>no</w:t>
        </w:r>
        <w:r w:rsidR="00AD3475" w:rsidRPr="00C60AC1">
          <w:rPr>
            <w:rStyle w:val="Hyperlink"/>
            <w:rFonts w:ascii="Times New Roman" w:hAnsi="Times New Roman" w:cs="Times New Roman"/>
            <w:bCs/>
            <w:i/>
            <w:sz w:val="24"/>
            <w:szCs w:val="24"/>
            <w:shd w:val="clear" w:color="auto" w:fill="FFFFFF"/>
            <w:lang w:val="bg-BG"/>
          </w:rPr>
          <w:t>. 27329/06)</w:t>
        </w:r>
      </w:hyperlink>
    </w:p>
    <w:p w14:paraId="1AB107C3" w14:textId="77777777" w:rsidR="00FD45E3" w:rsidRPr="005D3DB1" w:rsidRDefault="00FD45E3" w:rsidP="00FD45E3">
      <w:pPr>
        <w:pStyle w:val="NoSpacing"/>
        <w:jc w:val="both"/>
        <w:rPr>
          <w:rStyle w:val="s7d2086b4"/>
          <w:rFonts w:ascii="Times New Roman" w:hAnsi="Times New Roman" w:cs="Times New Roman"/>
          <w:bCs/>
          <w:i/>
          <w:color w:val="000000"/>
          <w:sz w:val="24"/>
          <w:szCs w:val="24"/>
          <w:shd w:val="clear" w:color="auto" w:fill="FFFFFF"/>
          <w:lang w:val="ru-RU"/>
        </w:rPr>
      </w:pPr>
    </w:p>
    <w:p w14:paraId="14837D8A" w14:textId="77777777" w:rsidR="00FD45E3" w:rsidRPr="00C60AC1" w:rsidRDefault="00FD45E3" w:rsidP="00FD45E3">
      <w:pPr>
        <w:spacing w:after="0" w:line="240" w:lineRule="auto"/>
        <w:jc w:val="both"/>
        <w:rPr>
          <w:rStyle w:val="Hyperlink"/>
          <w:rFonts w:ascii="Times New Roman" w:hAnsi="Times New Roman" w:cs="Times New Roman"/>
          <w:color w:val="auto"/>
          <w:sz w:val="24"/>
          <w:szCs w:val="24"/>
          <w:u w:val="none"/>
        </w:rPr>
      </w:pPr>
      <w:r w:rsidRPr="00C60AC1">
        <w:rPr>
          <w:rStyle w:val="Hyperlink"/>
          <w:rFonts w:ascii="Times New Roman" w:hAnsi="Times New Roman" w:cs="Times New Roman"/>
          <w:color w:val="auto"/>
          <w:sz w:val="24"/>
          <w:szCs w:val="24"/>
          <w:u w:val="none"/>
        </w:rPr>
        <w:t xml:space="preserve">Съдът обявява за недопустимо оплакването по чл. 6, § 1 от Конвенцията за неизпълнение на окончателно решение на административния съд, с което е отменен като незаконен отказът на МВР да издаде паспорт, тъй като правото на паспорт няма имуществен или друг частен характер и следователно не е „гражданско“ по смисъла на тази разпоредба. </w:t>
      </w:r>
      <w:hyperlink r:id="rId1095" w:history="1">
        <w:r w:rsidR="006A2A95" w:rsidRPr="00C60AC1">
          <w:rPr>
            <w:rStyle w:val="Hyperlink"/>
            <w:rFonts w:ascii="Times New Roman" w:hAnsi="Times New Roman" w:cs="Times New Roman"/>
            <w:sz w:val="24"/>
            <w:szCs w:val="24"/>
          </w:rPr>
          <w:t>Бюлетин № 36</w:t>
        </w:r>
      </w:hyperlink>
    </w:p>
    <w:p w14:paraId="1373C55E" w14:textId="77777777" w:rsidR="00FD45E3" w:rsidRPr="00C60AC1" w:rsidRDefault="00794C51" w:rsidP="00810CE1">
      <w:pPr>
        <w:pBdr>
          <w:bottom w:val="single" w:sz="4" w:space="1" w:color="auto"/>
        </w:pBdr>
        <w:spacing w:after="0" w:line="240" w:lineRule="auto"/>
        <w:jc w:val="both"/>
        <w:rPr>
          <w:rStyle w:val="Hyperlink"/>
          <w:rFonts w:ascii="Times New Roman" w:hAnsi="Times New Roman" w:cs="Times New Roman"/>
          <w:i/>
          <w:sz w:val="24"/>
          <w:szCs w:val="24"/>
        </w:rPr>
      </w:pPr>
      <w:hyperlink r:id="rId1096" w:history="1">
        <w:proofErr w:type="spellStart"/>
        <w:r w:rsidR="00FD45E3" w:rsidRPr="00C60AC1">
          <w:rPr>
            <w:rStyle w:val="Hyperlink"/>
            <w:rFonts w:ascii="Times New Roman" w:hAnsi="Times New Roman" w:cs="Times New Roman"/>
            <w:i/>
            <w:sz w:val="24"/>
            <w:szCs w:val="24"/>
          </w:rPr>
          <w:t>Lolova</w:t>
        </w:r>
        <w:proofErr w:type="spellEnd"/>
        <w:r w:rsidR="00FD45E3" w:rsidRPr="00C60AC1">
          <w:rPr>
            <w:rStyle w:val="Hyperlink"/>
            <w:rFonts w:ascii="Times New Roman" w:hAnsi="Times New Roman" w:cs="Times New Roman"/>
            <w:i/>
            <w:sz w:val="24"/>
            <w:szCs w:val="24"/>
          </w:rPr>
          <w:t xml:space="preserve"> </w:t>
        </w:r>
        <w:proofErr w:type="spellStart"/>
        <w:r w:rsidR="00FD45E3" w:rsidRPr="00C60AC1">
          <w:rPr>
            <w:rStyle w:val="Hyperlink"/>
            <w:rFonts w:ascii="Times New Roman" w:hAnsi="Times New Roman" w:cs="Times New Roman"/>
            <w:i/>
            <w:sz w:val="24"/>
            <w:szCs w:val="24"/>
          </w:rPr>
          <w:t>and</w:t>
        </w:r>
        <w:proofErr w:type="spellEnd"/>
        <w:r w:rsidR="00FD45E3" w:rsidRPr="00C60AC1">
          <w:rPr>
            <w:rStyle w:val="Hyperlink"/>
            <w:rFonts w:ascii="Times New Roman" w:hAnsi="Times New Roman" w:cs="Times New Roman"/>
            <w:i/>
            <w:sz w:val="24"/>
            <w:szCs w:val="24"/>
          </w:rPr>
          <w:t xml:space="preserve"> </w:t>
        </w:r>
        <w:proofErr w:type="spellStart"/>
        <w:r w:rsidR="00FD45E3" w:rsidRPr="00C60AC1">
          <w:rPr>
            <w:rStyle w:val="Hyperlink"/>
            <w:rFonts w:ascii="Times New Roman" w:hAnsi="Times New Roman" w:cs="Times New Roman"/>
            <w:i/>
            <w:sz w:val="24"/>
            <w:szCs w:val="24"/>
          </w:rPr>
          <w:t>Popova</w:t>
        </w:r>
        <w:proofErr w:type="spellEnd"/>
        <w:r w:rsidR="00FD45E3" w:rsidRPr="00C60AC1">
          <w:rPr>
            <w:rStyle w:val="Hyperlink"/>
            <w:rFonts w:ascii="Times New Roman" w:hAnsi="Times New Roman" w:cs="Times New Roman"/>
            <w:i/>
            <w:sz w:val="24"/>
            <w:szCs w:val="24"/>
          </w:rPr>
          <w:t xml:space="preserve"> v. </w:t>
        </w:r>
        <w:proofErr w:type="spellStart"/>
        <w:r w:rsidR="00FD45E3" w:rsidRPr="00C60AC1">
          <w:rPr>
            <w:rStyle w:val="Hyperlink"/>
            <w:rFonts w:ascii="Times New Roman" w:hAnsi="Times New Roman" w:cs="Times New Roman"/>
            <w:i/>
            <w:sz w:val="24"/>
            <w:szCs w:val="24"/>
          </w:rPr>
          <w:t>Bulgaria</w:t>
        </w:r>
        <w:proofErr w:type="spellEnd"/>
        <w:r w:rsidR="00FD45E3" w:rsidRPr="00C60AC1">
          <w:rPr>
            <w:rStyle w:val="Hyperlink"/>
            <w:rFonts w:ascii="Times New Roman" w:hAnsi="Times New Roman" w:cs="Times New Roman"/>
            <w:i/>
            <w:sz w:val="24"/>
            <w:szCs w:val="24"/>
          </w:rPr>
          <w:t xml:space="preserve"> (</w:t>
        </w:r>
        <w:r w:rsidR="00FD45E3" w:rsidRPr="00C60AC1">
          <w:rPr>
            <w:rStyle w:val="Hyperlink"/>
            <w:rFonts w:ascii="Times New Roman" w:hAnsi="Times New Roman" w:cs="Times New Roman"/>
            <w:i/>
            <w:sz w:val="24"/>
            <w:szCs w:val="24"/>
            <w:lang w:val="en-US"/>
          </w:rPr>
          <w:t>no</w:t>
        </w:r>
        <w:r w:rsidR="00FD45E3" w:rsidRPr="005D3DB1">
          <w:rPr>
            <w:rStyle w:val="Hyperlink"/>
            <w:rFonts w:ascii="Times New Roman" w:hAnsi="Times New Roman" w:cs="Times New Roman"/>
            <w:i/>
            <w:sz w:val="24"/>
            <w:szCs w:val="24"/>
            <w:lang w:val="ru-RU"/>
          </w:rPr>
          <w:t>.68053/10)</w:t>
        </w:r>
      </w:hyperlink>
      <w:r w:rsidR="00FD45E3" w:rsidRPr="00C60AC1">
        <w:rPr>
          <w:rStyle w:val="Hyperlink"/>
          <w:rFonts w:ascii="Times New Roman" w:hAnsi="Times New Roman" w:cs="Times New Roman"/>
          <w:i/>
          <w:sz w:val="24"/>
          <w:szCs w:val="24"/>
        </w:rPr>
        <w:t xml:space="preserve"> </w:t>
      </w:r>
      <w:r w:rsidR="00FD45E3" w:rsidRPr="00C60AC1">
        <w:rPr>
          <w:rStyle w:val="Hyperlink"/>
          <w:rFonts w:ascii="Times New Roman" w:hAnsi="Times New Roman" w:cs="Times New Roman"/>
          <w:i/>
          <w:color w:val="auto"/>
          <w:sz w:val="24"/>
          <w:szCs w:val="24"/>
          <w:u w:val="none"/>
        </w:rPr>
        <w:t xml:space="preserve">- </w:t>
      </w:r>
      <w:r w:rsidR="00FD45E3" w:rsidRPr="00C60AC1">
        <w:rPr>
          <w:rFonts w:ascii="Times New Roman" w:hAnsi="Times New Roman" w:cs="Times New Roman"/>
          <w:i/>
          <w:color w:val="000000"/>
          <w:sz w:val="24"/>
          <w:szCs w:val="24"/>
          <w:shd w:val="clear" w:color="auto" w:fill="FFFFFF"/>
        </w:rPr>
        <w:t>Решение по допустимостта</w:t>
      </w:r>
    </w:p>
    <w:p w14:paraId="5B675D65" w14:textId="77777777" w:rsidR="00FD45E3" w:rsidRPr="00C60AC1" w:rsidRDefault="00FD45E3" w:rsidP="00FD45E3">
      <w:pPr>
        <w:spacing w:after="0" w:line="240" w:lineRule="auto"/>
        <w:jc w:val="both"/>
        <w:rPr>
          <w:rStyle w:val="Hyperlink"/>
          <w:rFonts w:ascii="Times New Roman" w:hAnsi="Times New Roman" w:cs="Times New Roman"/>
          <w:color w:val="auto"/>
          <w:sz w:val="24"/>
          <w:szCs w:val="24"/>
          <w:u w:val="none"/>
        </w:rPr>
      </w:pPr>
    </w:p>
    <w:p w14:paraId="2776D903" w14:textId="77777777" w:rsidR="00810CE1" w:rsidRPr="00C60AC1" w:rsidRDefault="00810CE1" w:rsidP="00810CE1">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Свързаните с избори съдебни спорове не се отнасят до „граждански“ права и задължения и чл. 6 от Конвенцията не е приложим. </w:t>
      </w:r>
      <w:hyperlink r:id="rId1097" w:history="1">
        <w:r w:rsidR="00CE689E" w:rsidRPr="00C60AC1">
          <w:rPr>
            <w:rStyle w:val="Hyperlink"/>
            <w:rFonts w:ascii="Times New Roman" w:hAnsi="Times New Roman" w:cs="Times New Roman"/>
            <w:iCs/>
            <w:sz w:val="24"/>
            <w:szCs w:val="24"/>
          </w:rPr>
          <w:t>Бюлетин № 39</w:t>
        </w:r>
      </w:hyperlink>
    </w:p>
    <w:p w14:paraId="15702275" w14:textId="7438F292" w:rsidR="00810CE1" w:rsidRDefault="00794C51" w:rsidP="00810CE1">
      <w:pPr>
        <w:pBdr>
          <w:bottom w:val="single" w:sz="4" w:space="1" w:color="auto"/>
        </w:pBdr>
        <w:spacing w:line="240" w:lineRule="auto"/>
        <w:contextualSpacing/>
        <w:jc w:val="both"/>
        <w:rPr>
          <w:rStyle w:val="Hyperlink"/>
          <w:rFonts w:ascii="Times New Roman" w:hAnsi="Times New Roman" w:cs="Times New Roman"/>
          <w:i/>
          <w:sz w:val="24"/>
          <w:szCs w:val="24"/>
        </w:rPr>
      </w:pPr>
      <w:hyperlink r:id="rId1098" w:history="1">
        <w:proofErr w:type="spellStart"/>
        <w:r w:rsidR="00810CE1" w:rsidRPr="00C60AC1">
          <w:rPr>
            <w:rStyle w:val="Hyperlink"/>
            <w:rFonts w:ascii="Times New Roman" w:hAnsi="Times New Roman" w:cs="Times New Roman"/>
            <w:i/>
            <w:sz w:val="24"/>
            <w:szCs w:val="24"/>
          </w:rPr>
          <w:t>Danis</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and</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The</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Association</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of</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Ethnic</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Turks</w:t>
        </w:r>
        <w:proofErr w:type="spellEnd"/>
        <w:r w:rsidR="00810CE1" w:rsidRPr="00C60AC1">
          <w:rPr>
            <w:rStyle w:val="Hyperlink"/>
            <w:rFonts w:ascii="Times New Roman" w:hAnsi="Times New Roman" w:cs="Times New Roman"/>
            <w:i/>
            <w:sz w:val="24"/>
            <w:szCs w:val="24"/>
          </w:rPr>
          <w:t xml:space="preserve"> v. </w:t>
        </w:r>
        <w:proofErr w:type="spellStart"/>
        <w:r w:rsidR="00810CE1" w:rsidRPr="00C60AC1">
          <w:rPr>
            <w:rStyle w:val="Hyperlink"/>
            <w:rFonts w:ascii="Times New Roman" w:hAnsi="Times New Roman" w:cs="Times New Roman"/>
            <w:i/>
            <w:sz w:val="24"/>
            <w:szCs w:val="24"/>
          </w:rPr>
          <w:t>Romania</w:t>
        </w:r>
        <w:proofErr w:type="spellEnd"/>
        <w:r w:rsidR="00810CE1" w:rsidRPr="00C60AC1">
          <w:rPr>
            <w:rStyle w:val="Hyperlink"/>
            <w:rFonts w:ascii="Times New Roman" w:hAnsi="Times New Roman" w:cs="Times New Roman"/>
            <w:i/>
            <w:sz w:val="24"/>
            <w:szCs w:val="24"/>
          </w:rPr>
          <w:t xml:space="preserve"> (16632/09)</w:t>
        </w:r>
      </w:hyperlink>
    </w:p>
    <w:p w14:paraId="47BED0B6" w14:textId="7E59B1C0" w:rsidR="00611A12" w:rsidRDefault="00611A12" w:rsidP="00810CE1">
      <w:pPr>
        <w:pBdr>
          <w:bottom w:val="single" w:sz="4" w:space="1" w:color="auto"/>
        </w:pBdr>
        <w:spacing w:line="240" w:lineRule="auto"/>
        <w:contextualSpacing/>
        <w:jc w:val="both"/>
        <w:rPr>
          <w:rStyle w:val="Hyperlink"/>
          <w:rFonts w:ascii="Times New Roman" w:hAnsi="Times New Roman" w:cs="Times New Roman"/>
          <w:i/>
          <w:sz w:val="24"/>
          <w:szCs w:val="24"/>
        </w:rPr>
      </w:pPr>
    </w:p>
    <w:p w14:paraId="288C82C4" w14:textId="1CDE65EA" w:rsidR="00611A12" w:rsidRPr="002524DD" w:rsidRDefault="00611A12" w:rsidP="00611A12">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Съдът обявява за недопустимо като несъвместимо </w:t>
      </w:r>
      <w:proofErr w:type="spellStart"/>
      <w:r w:rsidRPr="00144EE7">
        <w:rPr>
          <w:rFonts w:ascii="Times New Roman" w:hAnsi="Times New Roman" w:cs="Times New Roman"/>
          <w:i/>
          <w:iCs/>
          <w:sz w:val="24"/>
          <w:szCs w:val="24"/>
        </w:rPr>
        <w:t>ratione</w:t>
      </w:r>
      <w:proofErr w:type="spellEnd"/>
      <w:r w:rsidRPr="00144EE7">
        <w:rPr>
          <w:rFonts w:ascii="Times New Roman" w:hAnsi="Times New Roman" w:cs="Times New Roman"/>
          <w:i/>
          <w:iCs/>
          <w:sz w:val="24"/>
          <w:szCs w:val="24"/>
        </w:rPr>
        <w:t xml:space="preserve"> </w:t>
      </w:r>
      <w:proofErr w:type="spellStart"/>
      <w:r w:rsidRPr="00144EE7">
        <w:rPr>
          <w:rFonts w:ascii="Times New Roman" w:hAnsi="Times New Roman" w:cs="Times New Roman"/>
          <w:i/>
          <w:iCs/>
          <w:sz w:val="24"/>
          <w:szCs w:val="24"/>
        </w:rPr>
        <w:t>materiae</w:t>
      </w:r>
      <w:proofErr w:type="spellEnd"/>
      <w:r w:rsidRPr="00144EE7">
        <w:rPr>
          <w:rFonts w:ascii="Times New Roman" w:hAnsi="Times New Roman" w:cs="Times New Roman"/>
          <w:sz w:val="24"/>
          <w:szCs w:val="24"/>
        </w:rPr>
        <w:t xml:space="preserve"> с разпоредбите на Конвенцията оплакването на дружеството жалбоподател, че е било лишено от достъп до съд вследствие на отказа на съдилищата да разгледат неговите жалби срещу наказателни постановления, с които са му били наложени имуществени санкции до 5 000 лв. в качеството му на лице, упражняващо строителен надзор. Съдилищата са се позовали на необжалваемостта им съгласно тогава действащата ал. 4 на чл. 239 от ЗУТ и са отхвърлили доводите му, основани на чл. 6 от Конвенцията. </w:t>
      </w:r>
      <w:r w:rsidRPr="00144EE7">
        <w:rPr>
          <w:rFonts w:ascii="Times New Roman" w:hAnsi="Times New Roman" w:cs="Times New Roman"/>
          <w:iCs/>
          <w:sz w:val="24"/>
          <w:szCs w:val="24"/>
        </w:rPr>
        <w:t xml:space="preserve">Съдът намира, че чл. 6 не е приложим нито в наказателния, нито в гражданския си аспект. </w:t>
      </w:r>
      <w:hyperlink r:id="rId1099" w:history="1">
        <w:r w:rsidRPr="00144EE7">
          <w:rPr>
            <w:rStyle w:val="Hyperlink"/>
            <w:rFonts w:ascii="Times New Roman" w:hAnsi="Times New Roman" w:cs="Times New Roman"/>
            <w:iCs/>
            <w:sz w:val="24"/>
            <w:szCs w:val="24"/>
          </w:rPr>
          <w:t>Бюлетин № 51</w:t>
        </w:r>
      </w:hyperlink>
    </w:p>
    <w:p w14:paraId="52051892" w14:textId="318157FF" w:rsidR="00611A12" w:rsidRPr="00C60AC1" w:rsidRDefault="00794C51" w:rsidP="00611A12">
      <w:pPr>
        <w:pBdr>
          <w:bottom w:val="single" w:sz="4" w:space="1" w:color="auto"/>
        </w:pBdr>
        <w:spacing w:line="240" w:lineRule="auto"/>
        <w:contextualSpacing/>
        <w:jc w:val="both"/>
        <w:rPr>
          <w:rFonts w:ascii="Times New Roman" w:hAnsi="Times New Roman" w:cs="Times New Roman"/>
          <w:sz w:val="24"/>
          <w:szCs w:val="24"/>
        </w:rPr>
      </w:pPr>
      <w:hyperlink r:id="rId1100" w:history="1">
        <w:proofErr w:type="spellStart"/>
        <w:r w:rsidR="00611A12" w:rsidRPr="002524DD">
          <w:rPr>
            <w:rStyle w:val="Hyperlink"/>
            <w:rFonts w:ascii="Times New Roman" w:hAnsi="Times New Roman" w:cs="Times New Roman"/>
            <w:i/>
            <w:iCs/>
            <w:sz w:val="24"/>
            <w:szCs w:val="24"/>
          </w:rPr>
          <w:t>Em</w:t>
        </w:r>
        <w:proofErr w:type="spellEnd"/>
        <w:r w:rsidR="00611A12" w:rsidRPr="002524DD">
          <w:rPr>
            <w:rStyle w:val="Hyperlink"/>
            <w:rFonts w:ascii="Times New Roman" w:hAnsi="Times New Roman" w:cs="Times New Roman"/>
            <w:i/>
            <w:iCs/>
            <w:sz w:val="24"/>
            <w:szCs w:val="24"/>
          </w:rPr>
          <w:t xml:space="preserve"> </w:t>
        </w:r>
        <w:proofErr w:type="spellStart"/>
        <w:r w:rsidR="00611A12" w:rsidRPr="002524DD">
          <w:rPr>
            <w:rStyle w:val="Hyperlink"/>
            <w:rFonts w:ascii="Times New Roman" w:hAnsi="Times New Roman" w:cs="Times New Roman"/>
            <w:i/>
            <w:iCs/>
            <w:sz w:val="24"/>
            <w:szCs w:val="24"/>
          </w:rPr>
          <w:t>Inzhenering</w:t>
        </w:r>
        <w:proofErr w:type="spellEnd"/>
        <w:r w:rsidR="00611A12" w:rsidRPr="002524DD">
          <w:rPr>
            <w:rStyle w:val="Hyperlink"/>
            <w:rFonts w:ascii="Times New Roman" w:hAnsi="Times New Roman" w:cs="Times New Roman"/>
            <w:i/>
            <w:iCs/>
            <w:sz w:val="24"/>
            <w:szCs w:val="24"/>
          </w:rPr>
          <w:t xml:space="preserve"> EOOD v. </w:t>
        </w:r>
        <w:proofErr w:type="spellStart"/>
        <w:r w:rsidR="00611A12" w:rsidRPr="002524DD">
          <w:rPr>
            <w:rStyle w:val="Hyperlink"/>
            <w:rFonts w:ascii="Times New Roman" w:hAnsi="Times New Roman" w:cs="Times New Roman"/>
            <w:i/>
            <w:iCs/>
            <w:sz w:val="24"/>
            <w:szCs w:val="24"/>
          </w:rPr>
          <w:t>Bulgaria</w:t>
        </w:r>
        <w:proofErr w:type="spellEnd"/>
        <w:r w:rsidR="00611A12" w:rsidRPr="002524DD">
          <w:rPr>
            <w:rStyle w:val="Hyperlink"/>
            <w:rFonts w:ascii="Times New Roman" w:hAnsi="Times New Roman" w:cs="Times New Roman"/>
            <w:i/>
            <w:iCs/>
            <w:sz w:val="24"/>
            <w:szCs w:val="24"/>
          </w:rPr>
          <w:t xml:space="preserve"> (</w:t>
        </w:r>
        <w:proofErr w:type="spellStart"/>
        <w:r w:rsidR="00611A12" w:rsidRPr="002524DD">
          <w:rPr>
            <w:rStyle w:val="Hyperlink"/>
            <w:rFonts w:ascii="Times New Roman" w:hAnsi="Times New Roman" w:cs="Times New Roman"/>
            <w:i/>
            <w:iCs/>
            <w:sz w:val="24"/>
            <w:szCs w:val="24"/>
          </w:rPr>
          <w:t>no</w:t>
        </w:r>
        <w:proofErr w:type="spellEnd"/>
        <w:r w:rsidR="00611A12" w:rsidRPr="002524DD">
          <w:rPr>
            <w:rStyle w:val="Hyperlink"/>
            <w:rFonts w:ascii="Times New Roman" w:hAnsi="Times New Roman" w:cs="Times New Roman"/>
            <w:i/>
            <w:iCs/>
            <w:sz w:val="24"/>
            <w:szCs w:val="24"/>
          </w:rPr>
          <w:t>. 66319/11)</w:t>
        </w:r>
      </w:hyperlink>
      <w:r w:rsidR="00611A12" w:rsidRPr="002524DD">
        <w:rPr>
          <w:rFonts w:ascii="Times New Roman" w:hAnsi="Times New Roman" w:cs="Times New Roman"/>
          <w:i/>
          <w:iCs/>
          <w:sz w:val="24"/>
          <w:szCs w:val="24"/>
        </w:rPr>
        <w:t xml:space="preserve"> Решение по допустимостта</w:t>
      </w:r>
    </w:p>
    <w:p w14:paraId="09E6983B" w14:textId="34512386" w:rsidR="00EE20FB" w:rsidRDefault="00EE20FB" w:rsidP="00EE20FB">
      <w:pPr>
        <w:spacing w:before="360" w:after="0" w:line="240" w:lineRule="auto"/>
        <w:contextualSpacing/>
        <w:jc w:val="both"/>
        <w:rPr>
          <w:rFonts w:ascii="Times New Roman" w:hAnsi="Times New Roman" w:cs="Times New Roman"/>
          <w:bCs/>
          <w:sz w:val="24"/>
          <w:szCs w:val="24"/>
        </w:rPr>
      </w:pPr>
    </w:p>
    <w:p w14:paraId="27CCA705" w14:textId="061D4A73" w:rsidR="00AD59E7" w:rsidRDefault="00AD59E7" w:rsidP="00EE20FB">
      <w:pPr>
        <w:spacing w:before="360" w:after="0" w:line="240" w:lineRule="auto"/>
        <w:contextualSpacing/>
        <w:jc w:val="both"/>
        <w:rPr>
          <w:rFonts w:ascii="Times New Roman" w:hAnsi="Times New Roman" w:cs="Times New Roman"/>
          <w:sz w:val="24"/>
          <w:szCs w:val="24"/>
        </w:rPr>
      </w:pPr>
      <w:bookmarkStart w:id="52" w:name="_Hlk85205950"/>
      <w:r w:rsidRPr="00AD59E7">
        <w:rPr>
          <w:rFonts w:ascii="Times New Roman" w:hAnsi="Times New Roman" w:cs="Times New Roman"/>
          <w:sz w:val="24"/>
          <w:szCs w:val="24"/>
        </w:rPr>
        <w:lastRenderedPageBreak/>
        <w:t>Член 6 е приложим в неговия граждански аспект към дисциплинарни производства, отнасящи се до магистрати, когато са предвидени наказания като отстраняване от длъжност, понижаване в длъжност или намаляване на възнаграждението</w:t>
      </w:r>
      <w:bookmarkEnd w:id="52"/>
      <w:r w:rsidRPr="00AD59E7">
        <w:rPr>
          <w:rFonts w:ascii="Times New Roman" w:hAnsi="Times New Roman" w:cs="Times New Roman"/>
          <w:sz w:val="24"/>
          <w:szCs w:val="24"/>
        </w:rPr>
        <w:t xml:space="preserve">. </w:t>
      </w:r>
      <w:bookmarkStart w:id="53" w:name="_Hlk36127691"/>
      <w:r w:rsidRPr="00AD59E7">
        <w:rPr>
          <w:rFonts w:ascii="Times New Roman" w:hAnsi="Times New Roman" w:cs="Times New Roman"/>
        </w:rPr>
        <w:t xml:space="preserve">Относно оплакването на жалбоподателката, свързано със </w:t>
      </w:r>
      <w:r w:rsidRPr="00AD59E7">
        <w:rPr>
          <w:rFonts w:ascii="Times New Roman" w:hAnsi="Times New Roman" w:cs="Times New Roman"/>
          <w:sz w:val="24"/>
          <w:szCs w:val="24"/>
        </w:rPr>
        <w:t>справедливостта на дисциплинарните производствата, водени пред В</w:t>
      </w:r>
      <w:bookmarkEnd w:id="53"/>
      <w:r w:rsidRPr="00AD59E7">
        <w:rPr>
          <w:rFonts w:ascii="Times New Roman" w:hAnsi="Times New Roman" w:cs="Times New Roman"/>
          <w:sz w:val="24"/>
          <w:szCs w:val="24"/>
        </w:rPr>
        <w:t xml:space="preserve">исшия съдебен съвет (ВСС), Съдът припомня, че когато орган, отговорен за разглеждане на спорове, свързани с „граждански права и задължения“, не изпълнява всички изисквания на член 6, § 1, няма нарушение на Конвенцията, ако производството пред този орган може да бъде предмет на „последващ контрол от съдебен орган с пълна компетентност, който сам предлага гаранциите по този член“. В настоящия случай Върховният административен съд (ВАС) се е ползвал с достатъчна компетентност и твърдените от жалбоподателката за недостатъци в производството пред ВСС са могли да бъдат коригирани в съдебното производство. По отношение на оплакването </w:t>
      </w:r>
      <w:r w:rsidRPr="00AD59E7">
        <w:rPr>
          <w:rFonts w:ascii="Times New Roman" w:hAnsi="Times New Roman" w:cs="Times New Roman"/>
        </w:rPr>
        <w:t xml:space="preserve">относно липса на независимост и безпристрастност на ВАС, Съдът посочва, че </w:t>
      </w:r>
      <w:r w:rsidRPr="00AD59E7">
        <w:rPr>
          <w:rFonts w:ascii="Times New Roman" w:hAnsi="Times New Roman" w:cs="Times New Roman"/>
          <w:sz w:val="24"/>
          <w:szCs w:val="24"/>
        </w:rPr>
        <w:t xml:space="preserve">липсата на назначаване на произволен принцип на всички съдии от съдебните състави не е достатъчна, за да се заключи, че е налице нарушение на чл. 6 от Конвенцията. Нито разпределянето на нейното дело на шесто отделение на ВАС е имало за цел да повлияе на изхода на производството и следователно се е отразило на независимостта или безпристрастността на въпросните състави. Освен това жалбоподателката е имала възможността да оспори решенията, постановени от съставите на шесто отделение пред състави от петима съдии, които не са от същото отделение. В заключение Съдът намира, че не е налице нарушение на чл.6 от Конвенцията. </w:t>
      </w:r>
      <w:hyperlink r:id="rId1101" w:history="1">
        <w:r w:rsidR="00CE3D66" w:rsidRPr="00CE3D66">
          <w:rPr>
            <w:rStyle w:val="Hyperlink"/>
            <w:rFonts w:ascii="Times New Roman" w:hAnsi="Times New Roman" w:cs="Times New Roman"/>
            <w:bCs/>
            <w:iCs/>
            <w:sz w:val="24"/>
            <w:szCs w:val="24"/>
          </w:rPr>
          <w:t>Бюлетин № 64</w:t>
        </w:r>
      </w:hyperlink>
    </w:p>
    <w:p w14:paraId="36BB624F" w14:textId="4DB74A76" w:rsidR="00AD59E7" w:rsidRDefault="00794C51" w:rsidP="00243CF0">
      <w:pPr>
        <w:pStyle w:val="JuList"/>
        <w:pBdr>
          <w:bottom w:val="single" w:sz="4" w:space="1" w:color="auto"/>
        </w:pBdr>
        <w:rPr>
          <w:rStyle w:val="Hyperlink"/>
          <w:bCs/>
          <w:i/>
          <w:szCs w:val="24"/>
          <w:lang w:val="bg-BG"/>
        </w:rPr>
      </w:pPr>
      <w:hyperlink r:id="rId1102" w:history="1">
        <w:proofErr w:type="spellStart"/>
        <w:r w:rsidR="00AD59E7" w:rsidRPr="002E5197">
          <w:rPr>
            <w:rStyle w:val="Hyperlink"/>
            <w:bCs/>
            <w:i/>
            <w:szCs w:val="24"/>
            <w:lang w:val="bg-BG"/>
          </w:rPr>
          <w:t>Мiroslava</w:t>
        </w:r>
        <w:proofErr w:type="spellEnd"/>
        <w:r w:rsidR="00AD59E7" w:rsidRPr="002E5197">
          <w:rPr>
            <w:rStyle w:val="Hyperlink"/>
            <w:bCs/>
            <w:i/>
            <w:szCs w:val="24"/>
            <w:lang w:val="bg-BG"/>
          </w:rPr>
          <w:t xml:space="preserve"> </w:t>
        </w:r>
        <w:proofErr w:type="spellStart"/>
        <w:r w:rsidR="00AD59E7" w:rsidRPr="002E5197">
          <w:rPr>
            <w:rStyle w:val="Hyperlink"/>
            <w:bCs/>
            <w:i/>
            <w:szCs w:val="24"/>
            <w:lang w:val="bg-BG"/>
          </w:rPr>
          <w:t>Тodorova</w:t>
        </w:r>
        <w:proofErr w:type="spellEnd"/>
        <w:r w:rsidR="00AD59E7" w:rsidRPr="002E5197">
          <w:rPr>
            <w:rStyle w:val="Hyperlink"/>
            <w:bCs/>
            <w:i/>
            <w:szCs w:val="24"/>
            <w:lang w:val="bg-BG"/>
          </w:rPr>
          <w:t xml:space="preserve"> c. </w:t>
        </w:r>
        <w:proofErr w:type="spellStart"/>
        <w:r w:rsidR="00AD59E7" w:rsidRPr="002E5197">
          <w:rPr>
            <w:rStyle w:val="Hyperlink"/>
            <w:bCs/>
            <w:i/>
            <w:szCs w:val="24"/>
            <w:lang w:val="bg-BG"/>
          </w:rPr>
          <w:t>Bulgarie</w:t>
        </w:r>
        <w:proofErr w:type="spellEnd"/>
        <w:r w:rsidR="00AD59E7" w:rsidRPr="002E5197">
          <w:rPr>
            <w:rStyle w:val="Hyperlink"/>
            <w:bCs/>
            <w:i/>
            <w:szCs w:val="24"/>
            <w:lang w:val="bg-BG"/>
          </w:rPr>
          <w:t xml:space="preserve"> (no.40072/13)</w:t>
        </w:r>
      </w:hyperlink>
    </w:p>
    <w:p w14:paraId="553460C2" w14:textId="77777777" w:rsidR="0063439D" w:rsidRDefault="0063439D" w:rsidP="00AD59E7">
      <w:pPr>
        <w:pStyle w:val="JuList"/>
        <w:rPr>
          <w:rStyle w:val="Hyperlink"/>
          <w:bCs/>
          <w:i/>
          <w:szCs w:val="24"/>
          <w:lang w:val="bg-BG"/>
        </w:rPr>
      </w:pPr>
    </w:p>
    <w:p w14:paraId="6332D2E8" w14:textId="7104B103" w:rsidR="0063439D" w:rsidRDefault="0063439D" w:rsidP="0063439D">
      <w:pPr>
        <w:pStyle w:val="JuList"/>
        <w:ind w:left="0" w:firstLine="0"/>
        <w:rPr>
          <w:szCs w:val="24"/>
          <w:lang w:val="bg-BG"/>
        </w:rPr>
      </w:pPr>
      <w:r w:rsidRPr="0063439D">
        <w:rPr>
          <w:szCs w:val="24"/>
          <w:lang w:val="bg-BG"/>
        </w:rPr>
        <w:t>Невъзможност за съдебно обжалване на отказа жалбоподателката да бъде назначена на съдебна длъжност. В грузинското вътрешното право е налице „право“ на справедлива процедура при разглеждане на молба за съдебен пост, като спорът е „истински“ и „сериозен“, тъй като засяга справедливостта на процедурата за подбор и назначаване на съдия и може да доведе до анулиране на оспорваното решение и преразглеждане на кандидатурата на жалбоподателката. Изключването на жалбоподателката, която отговаря на законовите изисквания за допустимост, от съдебен конкурс при липса на съдебен контрол не може да се счита, с оглед важността на защитата на съдебната независимост, в интерес на правовата държава, нито е обосновано от обективни причини в интерес на държавата. Следователно член 6 е приложим</w:t>
      </w:r>
      <w:r>
        <w:rPr>
          <w:szCs w:val="24"/>
          <w:lang w:val="bg-BG"/>
        </w:rPr>
        <w:t xml:space="preserve">. </w:t>
      </w:r>
      <w:hyperlink r:id="rId1103" w:history="1">
        <w:r w:rsidR="00F1390B" w:rsidRPr="00F1390B">
          <w:rPr>
            <w:rStyle w:val="Hyperlink"/>
            <w:rFonts w:eastAsia="Calibri"/>
            <w:szCs w:val="24"/>
            <w:lang w:val="bg-BG" w:eastAsia="en-US"/>
          </w:rPr>
          <w:t>Бюлетин № 70</w:t>
        </w:r>
      </w:hyperlink>
    </w:p>
    <w:p w14:paraId="437C2D10" w14:textId="0DD9A9BD" w:rsidR="00243CF0" w:rsidRDefault="00794C51" w:rsidP="0063439D">
      <w:pPr>
        <w:pStyle w:val="JuList"/>
        <w:ind w:left="0" w:firstLine="0"/>
        <w:rPr>
          <w:rStyle w:val="Hyperlink"/>
          <w:i/>
          <w:iCs/>
          <w:szCs w:val="22"/>
          <w:lang w:val="bg-BG"/>
        </w:rPr>
      </w:pPr>
      <w:hyperlink r:id="rId1104" w:history="1">
        <w:proofErr w:type="spellStart"/>
        <w:r w:rsidR="00243CF0" w:rsidRPr="00344747">
          <w:rPr>
            <w:rStyle w:val="Hyperlink"/>
            <w:i/>
            <w:iCs/>
            <w:szCs w:val="22"/>
            <w:lang w:val="bg-BG"/>
          </w:rPr>
          <w:t>Gloveli</w:t>
        </w:r>
        <w:proofErr w:type="spellEnd"/>
        <w:r w:rsidR="00243CF0" w:rsidRPr="00344747">
          <w:rPr>
            <w:rStyle w:val="Hyperlink"/>
            <w:i/>
            <w:iCs/>
            <w:szCs w:val="22"/>
            <w:lang w:val="bg-BG"/>
          </w:rPr>
          <w:t xml:space="preserve"> v. </w:t>
        </w:r>
        <w:proofErr w:type="spellStart"/>
        <w:r w:rsidR="00243CF0" w:rsidRPr="00344747">
          <w:rPr>
            <w:rStyle w:val="Hyperlink"/>
            <w:i/>
            <w:iCs/>
            <w:szCs w:val="22"/>
            <w:lang w:val="bg-BG"/>
          </w:rPr>
          <w:t>Georgia</w:t>
        </w:r>
        <w:proofErr w:type="spellEnd"/>
        <w:r w:rsidR="00243CF0" w:rsidRPr="00344747">
          <w:rPr>
            <w:rStyle w:val="Hyperlink"/>
            <w:i/>
            <w:iCs/>
            <w:szCs w:val="22"/>
            <w:lang w:val="bg-BG"/>
          </w:rPr>
          <w:t xml:space="preserve"> (</w:t>
        </w:r>
        <w:proofErr w:type="spellStart"/>
        <w:r w:rsidR="00243CF0" w:rsidRPr="00344747">
          <w:rPr>
            <w:rStyle w:val="Hyperlink"/>
            <w:i/>
            <w:iCs/>
            <w:szCs w:val="22"/>
            <w:lang w:val="bg-BG"/>
          </w:rPr>
          <w:t>no</w:t>
        </w:r>
        <w:proofErr w:type="spellEnd"/>
        <w:r w:rsidR="00243CF0" w:rsidRPr="00344747">
          <w:rPr>
            <w:rStyle w:val="Hyperlink"/>
            <w:i/>
            <w:iCs/>
            <w:szCs w:val="22"/>
            <w:lang w:val="bg-BG"/>
          </w:rPr>
          <w:t>. 18952/18)</w:t>
        </w:r>
      </w:hyperlink>
    </w:p>
    <w:p w14:paraId="678B8870" w14:textId="77777777" w:rsidR="001E65BC" w:rsidRDefault="001E65BC" w:rsidP="0063439D">
      <w:pPr>
        <w:pStyle w:val="JuList"/>
        <w:ind w:left="0" w:firstLine="0"/>
        <w:rPr>
          <w:rStyle w:val="Hyperlink"/>
          <w:i/>
          <w:iCs/>
          <w:szCs w:val="22"/>
          <w:lang w:val="bg-BG"/>
        </w:rPr>
      </w:pPr>
    </w:p>
    <w:p w14:paraId="279278EB" w14:textId="6D6B6E53" w:rsidR="001E65BC" w:rsidRPr="00265A18" w:rsidRDefault="00810C35" w:rsidP="0063439D">
      <w:pPr>
        <w:pStyle w:val="JuList"/>
        <w:ind w:left="0" w:firstLine="0"/>
        <w:rPr>
          <w:iCs/>
          <w:lang w:val="bg-BG"/>
        </w:rPr>
      </w:pPr>
      <w:r w:rsidRPr="00265A18">
        <w:rPr>
          <w:iCs/>
          <w:lang w:val="bg-BG"/>
        </w:rPr>
        <w:t xml:space="preserve">Член 6, § 1 е приложим по отношение на производство по искане за отмяна на </w:t>
      </w:r>
      <w:proofErr w:type="spellStart"/>
      <w:r w:rsidRPr="00265A18">
        <w:rPr>
          <w:iCs/>
          <w:lang w:val="bg-BG"/>
        </w:rPr>
        <w:t>неподлежащо</w:t>
      </w:r>
      <w:proofErr w:type="spellEnd"/>
      <w:r w:rsidRPr="00265A18">
        <w:rPr>
          <w:iCs/>
          <w:lang w:val="bg-BG"/>
        </w:rPr>
        <w:t xml:space="preserve"> на обжалване арбитражно решение по спор за граждански права и задължения, в което съдът упражнява контрол за спазването на основни правни норми и може да постанови ново решение по същество, като средството за защита е на разположение по право, трябва да бъде използвано в определен срок и по принцип спира изпълнението на решението.</w:t>
      </w:r>
    </w:p>
    <w:p w14:paraId="5096DDAB" w14:textId="6527426A" w:rsidR="004A45A8" w:rsidRPr="00265A18" w:rsidRDefault="004A45A8" w:rsidP="0063439D">
      <w:pPr>
        <w:pStyle w:val="JuList"/>
        <w:ind w:left="0" w:firstLine="0"/>
        <w:rPr>
          <w:szCs w:val="24"/>
          <w:lang w:val="bg-BG"/>
        </w:rPr>
      </w:pPr>
      <w:r w:rsidRPr="00265A18">
        <w:rPr>
          <w:szCs w:val="24"/>
          <w:lang w:val="bg-BG"/>
        </w:rPr>
        <w:t xml:space="preserve">Обявяването на искане за отмяна на арбитражно решение за недопустимо, защото не е изпълнено законовото изискване да бъде внесено в съда чрез предназначена за адвокатите интернет платформа, въпреки че тя не е напълно пригодена за този вид искане и че законът допуска по изключение подаването му на хартия, е проява на прекомерен формализъм, ненужен за правната сигурност и доброто осъществяване на правосъдието, за което цифровите технологии принципно могат да допринесат. Жалбоподателят е понесъл непропорционално бреме, накърняващо справедливия баланс между </w:t>
      </w:r>
      <w:r w:rsidRPr="00265A18">
        <w:rPr>
          <w:szCs w:val="24"/>
          <w:lang w:val="bg-BG"/>
        </w:rPr>
        <w:lastRenderedPageBreak/>
        <w:t>легитимната загриженост за спазване на формалните условия и правото на достъп до съд,</w:t>
      </w:r>
      <w:r w:rsidRPr="00265A18">
        <w:rPr>
          <w:lang w:val="bg-BG"/>
        </w:rPr>
        <w:t xml:space="preserve"> </w:t>
      </w:r>
      <w:r w:rsidRPr="00265A18">
        <w:rPr>
          <w:szCs w:val="24"/>
          <w:lang w:val="bg-BG"/>
        </w:rPr>
        <w:t xml:space="preserve">в нарушение на чл. 6, § 1. </w:t>
      </w:r>
      <w:hyperlink r:id="rId1105" w:history="1">
        <w:r w:rsidRPr="00265A18">
          <w:rPr>
            <w:rStyle w:val="Hyperlink"/>
            <w:szCs w:val="24"/>
            <w:lang w:val="bg-BG"/>
          </w:rPr>
          <w:t>Бюлетин № 72</w:t>
        </w:r>
      </w:hyperlink>
    </w:p>
    <w:p w14:paraId="1B7691FB" w14:textId="250F1F9D" w:rsidR="004A45A8" w:rsidRPr="00265A18" w:rsidRDefault="00794C51" w:rsidP="0063439D">
      <w:pPr>
        <w:pStyle w:val="JuList"/>
        <w:ind w:left="0" w:firstLine="0"/>
        <w:rPr>
          <w:i/>
          <w:iCs/>
          <w:szCs w:val="24"/>
          <w:lang w:val="bg-BG"/>
        </w:rPr>
      </w:pPr>
      <w:hyperlink r:id="rId1106" w:history="1">
        <w:proofErr w:type="spellStart"/>
        <w:r w:rsidR="00265A18" w:rsidRPr="00265A18">
          <w:rPr>
            <w:rStyle w:val="Hyperlink"/>
            <w:i/>
            <w:iCs/>
            <w:lang w:val="bg-BG"/>
          </w:rPr>
          <w:t>Xavier</w:t>
        </w:r>
        <w:proofErr w:type="spellEnd"/>
        <w:r w:rsidR="00265A18" w:rsidRPr="00265A18">
          <w:rPr>
            <w:rStyle w:val="Hyperlink"/>
            <w:i/>
            <w:iCs/>
            <w:lang w:val="bg-BG"/>
          </w:rPr>
          <w:t xml:space="preserve"> </w:t>
        </w:r>
        <w:proofErr w:type="spellStart"/>
        <w:r w:rsidR="00265A18" w:rsidRPr="00265A18">
          <w:rPr>
            <w:rStyle w:val="Hyperlink"/>
            <w:i/>
            <w:iCs/>
            <w:lang w:val="bg-BG"/>
          </w:rPr>
          <w:t>Lucas</w:t>
        </w:r>
        <w:proofErr w:type="spellEnd"/>
        <w:r w:rsidR="00265A18" w:rsidRPr="00265A18">
          <w:rPr>
            <w:rStyle w:val="Hyperlink"/>
            <w:i/>
            <w:iCs/>
            <w:lang w:val="bg-BG"/>
          </w:rPr>
          <w:t xml:space="preserve"> c. </w:t>
        </w:r>
        <w:proofErr w:type="spellStart"/>
        <w:r w:rsidR="00265A18" w:rsidRPr="00265A18">
          <w:rPr>
            <w:rStyle w:val="Hyperlink"/>
            <w:i/>
            <w:iCs/>
            <w:lang w:val="bg-BG"/>
          </w:rPr>
          <w:t>France</w:t>
        </w:r>
        <w:proofErr w:type="spellEnd"/>
        <w:r w:rsidR="00265A18" w:rsidRPr="00265A18">
          <w:rPr>
            <w:rStyle w:val="Hyperlink"/>
            <w:i/>
            <w:iCs/>
            <w:lang w:val="bg-BG"/>
          </w:rPr>
          <w:t xml:space="preserve"> (</w:t>
        </w:r>
        <w:proofErr w:type="spellStart"/>
        <w:r w:rsidR="00265A18" w:rsidRPr="00265A18">
          <w:rPr>
            <w:rStyle w:val="Hyperlink"/>
            <w:i/>
            <w:iCs/>
            <w:lang w:val="bg-BG"/>
          </w:rPr>
          <w:t>n</w:t>
        </w:r>
        <w:r w:rsidR="00265A18" w:rsidRPr="00265A18">
          <w:rPr>
            <w:rStyle w:val="Hyperlink"/>
            <w:i/>
            <w:iCs/>
            <w:vertAlign w:val="superscript"/>
            <w:lang w:val="bg-BG"/>
          </w:rPr>
          <w:t>o</w:t>
        </w:r>
        <w:proofErr w:type="spellEnd"/>
        <w:r w:rsidR="00265A18" w:rsidRPr="00265A18">
          <w:rPr>
            <w:rStyle w:val="Hyperlink"/>
            <w:i/>
            <w:iCs/>
            <w:lang w:val="bg-BG"/>
          </w:rPr>
          <w:t xml:space="preserve"> 15567/20)</w:t>
        </w:r>
      </w:hyperlink>
    </w:p>
    <w:p w14:paraId="480BD15B" w14:textId="77777777" w:rsidR="0063439D" w:rsidRPr="0063439D" w:rsidRDefault="0063439D" w:rsidP="0063439D">
      <w:pPr>
        <w:pStyle w:val="JuList"/>
        <w:ind w:left="0" w:firstLine="0"/>
      </w:pPr>
    </w:p>
    <w:p w14:paraId="6E6ACBF9" w14:textId="414B12DC" w:rsidR="0011230D" w:rsidRPr="00C60AC1" w:rsidRDefault="00083051" w:rsidP="00083051">
      <w:pPr>
        <w:pStyle w:val="Heading2"/>
        <w:ind w:firstLine="360"/>
        <w:rPr>
          <w:rFonts w:ascii="Times New Roman" w:hAnsi="Times New Roman"/>
        </w:rPr>
      </w:pPr>
      <w:r w:rsidRPr="00C60AC1">
        <w:rPr>
          <w:rFonts w:ascii="Times New Roman" w:hAnsi="Times New Roman"/>
        </w:rPr>
        <w:t xml:space="preserve">2. </w:t>
      </w:r>
      <w:r w:rsidR="002B32A7" w:rsidRPr="00C60AC1">
        <w:rPr>
          <w:rFonts w:ascii="Times New Roman" w:hAnsi="Times New Roman"/>
        </w:rPr>
        <w:t xml:space="preserve">Наказателно </w:t>
      </w:r>
      <w:r w:rsidR="001E65BC" w:rsidRPr="00C60AC1">
        <w:rPr>
          <w:rFonts w:ascii="Times New Roman" w:hAnsi="Times New Roman"/>
        </w:rPr>
        <w:t>обвинение</w:t>
      </w:r>
    </w:p>
    <w:p w14:paraId="122006AC" w14:textId="77777777" w:rsidR="00F159AD" w:rsidRPr="00C60AC1" w:rsidRDefault="00F159AD" w:rsidP="00F159AD">
      <w:pPr>
        <w:pStyle w:val="NoSpacing"/>
        <w:jc w:val="both"/>
        <w:rPr>
          <w:rStyle w:val="normal--char"/>
          <w:rFonts w:ascii="Times New Roman" w:hAnsi="Times New Roman" w:cs="Times New Roman"/>
          <w:color w:val="000000"/>
          <w:sz w:val="24"/>
          <w:szCs w:val="24"/>
          <w:lang w:val="bg-BG"/>
        </w:rPr>
      </w:pPr>
      <w:r w:rsidRPr="00C60AC1">
        <w:rPr>
          <w:rStyle w:val="apple-style-span"/>
          <w:rFonts w:ascii="Times New Roman" w:hAnsi="Times New Roman" w:cs="Times New Roman"/>
          <w:color w:val="000000"/>
          <w:sz w:val="24"/>
          <w:szCs w:val="24"/>
          <w:lang w:val="bg-BG"/>
        </w:rPr>
        <w:t xml:space="preserve">Административно-наказателно производство за нарушаване правилата за пожарна безопасност, при което максималната глоба била 200 лв., не представлява повдигане на „наказателно обвинение” по смисъла на Конвенцията и затова привличането на лицето и към наказателна отговорност за същото деяние не нарушава принципа </w:t>
      </w:r>
      <w:r w:rsidRPr="00C60AC1">
        <w:rPr>
          <w:rFonts w:ascii="Times New Roman" w:hAnsi="Times New Roman" w:cs="Times New Roman"/>
          <w:i/>
          <w:sz w:val="24"/>
          <w:szCs w:val="24"/>
        </w:rPr>
        <w:t>non</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bis</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in</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idem</w:t>
      </w:r>
      <w:r w:rsidRPr="00C60AC1">
        <w:rPr>
          <w:rStyle w:val="apple-style-span"/>
          <w:rFonts w:ascii="Times New Roman" w:hAnsi="Times New Roman" w:cs="Times New Roman"/>
          <w:color w:val="000000"/>
          <w:sz w:val="24"/>
          <w:szCs w:val="24"/>
          <w:lang w:val="bg-BG"/>
        </w:rPr>
        <w:t xml:space="preserve">. </w:t>
      </w:r>
      <w:hyperlink r:id="rId1107" w:history="1">
        <w:r w:rsidRPr="00C60AC1">
          <w:rPr>
            <w:rStyle w:val="Hyperlink"/>
            <w:rFonts w:ascii="Times New Roman" w:hAnsi="Times New Roman" w:cs="Times New Roman"/>
            <w:sz w:val="24"/>
            <w:szCs w:val="24"/>
            <w:lang w:val="bg-BG"/>
          </w:rPr>
          <w:t>Бюлетин № 9.</w:t>
        </w:r>
      </w:hyperlink>
    </w:p>
    <w:p w14:paraId="71ACA7A8" w14:textId="77777777" w:rsidR="00F159AD" w:rsidRPr="00C60AC1" w:rsidRDefault="00794C51" w:rsidP="00F159AD">
      <w:pPr>
        <w:pBdr>
          <w:bottom w:val="single" w:sz="4" w:space="1" w:color="auto"/>
        </w:pBdr>
        <w:spacing w:after="0" w:line="240" w:lineRule="auto"/>
        <w:jc w:val="both"/>
        <w:rPr>
          <w:rStyle w:val="apple-style-span"/>
          <w:rFonts w:ascii="Times New Roman" w:hAnsi="Times New Roman" w:cs="Times New Roman"/>
          <w:i/>
          <w:color w:val="000000"/>
          <w:sz w:val="24"/>
          <w:lang w:val="ru-RU"/>
        </w:rPr>
      </w:pPr>
      <w:hyperlink r:id="rId1108" w:history="1">
        <w:proofErr w:type="spellStart"/>
        <w:r w:rsidR="00F159AD" w:rsidRPr="00C60AC1">
          <w:rPr>
            <w:rStyle w:val="Hyperlink"/>
            <w:rFonts w:ascii="Times New Roman" w:hAnsi="Times New Roman" w:cs="Times New Roman"/>
            <w:i/>
            <w:sz w:val="24"/>
            <w:lang w:val="en-US"/>
          </w:rPr>
          <w:t>Kurdov</w:t>
        </w:r>
        <w:proofErr w:type="spellEnd"/>
        <w:r w:rsidR="00F159AD" w:rsidRPr="00C60AC1">
          <w:rPr>
            <w:rStyle w:val="Hyperlink"/>
            <w:rFonts w:ascii="Times New Roman" w:hAnsi="Times New Roman" w:cs="Times New Roman"/>
            <w:i/>
            <w:sz w:val="24"/>
            <w:lang w:val="ru-RU"/>
          </w:rPr>
          <w:t xml:space="preserve"> </w:t>
        </w:r>
        <w:r w:rsidR="00F159AD" w:rsidRPr="00C60AC1">
          <w:rPr>
            <w:rStyle w:val="Hyperlink"/>
            <w:rFonts w:ascii="Times New Roman" w:hAnsi="Times New Roman" w:cs="Times New Roman"/>
            <w:i/>
            <w:sz w:val="24"/>
            <w:lang w:val="en-US"/>
          </w:rPr>
          <w:t>and</w:t>
        </w:r>
        <w:r w:rsidR="00F159AD" w:rsidRPr="00C60AC1">
          <w:rPr>
            <w:rStyle w:val="Hyperlink"/>
            <w:rFonts w:ascii="Times New Roman" w:hAnsi="Times New Roman" w:cs="Times New Roman"/>
            <w:i/>
            <w:sz w:val="24"/>
            <w:lang w:val="ru-RU"/>
          </w:rPr>
          <w:t xml:space="preserve"> </w:t>
        </w:r>
        <w:r w:rsidR="00F159AD" w:rsidRPr="00C60AC1">
          <w:rPr>
            <w:rStyle w:val="Hyperlink"/>
            <w:rFonts w:ascii="Times New Roman" w:hAnsi="Times New Roman" w:cs="Times New Roman"/>
            <w:i/>
            <w:sz w:val="24"/>
            <w:lang w:val="en-US"/>
          </w:rPr>
          <w:t>Ivanov</w:t>
        </w:r>
        <w:r w:rsidR="00F159AD" w:rsidRPr="00C60AC1">
          <w:rPr>
            <w:rStyle w:val="Hyperlink"/>
            <w:rFonts w:ascii="Times New Roman" w:hAnsi="Times New Roman" w:cs="Times New Roman"/>
            <w:i/>
            <w:sz w:val="24"/>
            <w:lang w:val="ru-RU"/>
          </w:rPr>
          <w:t xml:space="preserve"> </w:t>
        </w:r>
        <w:r w:rsidR="00F159AD" w:rsidRPr="00C60AC1">
          <w:rPr>
            <w:rStyle w:val="Hyperlink"/>
            <w:rFonts w:ascii="Times New Roman" w:hAnsi="Times New Roman" w:cs="Times New Roman"/>
            <w:i/>
            <w:sz w:val="24"/>
            <w:lang w:val="en-US"/>
          </w:rPr>
          <w:t>v</w:t>
        </w:r>
        <w:r w:rsidR="00F159AD" w:rsidRPr="00C60AC1">
          <w:rPr>
            <w:rStyle w:val="Hyperlink"/>
            <w:rFonts w:ascii="Times New Roman" w:hAnsi="Times New Roman" w:cs="Times New Roman"/>
            <w:i/>
            <w:sz w:val="24"/>
            <w:lang w:val="ru-RU"/>
          </w:rPr>
          <w:t xml:space="preserve">. </w:t>
        </w:r>
        <w:r w:rsidR="00F159AD" w:rsidRPr="00C60AC1">
          <w:rPr>
            <w:rStyle w:val="Hyperlink"/>
            <w:rFonts w:ascii="Times New Roman" w:hAnsi="Times New Roman" w:cs="Times New Roman"/>
            <w:i/>
            <w:sz w:val="24"/>
            <w:lang w:val="en-US"/>
          </w:rPr>
          <w:t>Bulgaria</w:t>
        </w:r>
        <w:r w:rsidR="00F159AD" w:rsidRPr="00C60AC1">
          <w:rPr>
            <w:rStyle w:val="Hyperlink"/>
            <w:rFonts w:ascii="Times New Roman" w:hAnsi="Times New Roman" w:cs="Times New Roman"/>
            <w:i/>
            <w:sz w:val="24"/>
            <w:lang w:val="ru-RU"/>
          </w:rPr>
          <w:t xml:space="preserve"> (</w:t>
        </w:r>
        <w:r w:rsidR="00F159AD" w:rsidRPr="00C60AC1">
          <w:rPr>
            <w:rStyle w:val="Hyperlink"/>
            <w:rFonts w:ascii="Times New Roman" w:hAnsi="Times New Roman" w:cs="Times New Roman"/>
            <w:i/>
            <w:sz w:val="24"/>
            <w:lang w:val="en-US"/>
          </w:rPr>
          <w:t>n</w:t>
        </w:r>
        <w:r w:rsidR="00F159AD" w:rsidRPr="00C60AC1">
          <w:rPr>
            <w:rStyle w:val="Hyperlink"/>
            <w:rFonts w:ascii="Times New Roman" w:hAnsi="Times New Roman" w:cs="Times New Roman"/>
            <w:i/>
            <w:sz w:val="24"/>
          </w:rPr>
          <w:t>o. 16137/04</w:t>
        </w:r>
        <w:r w:rsidR="00F159AD" w:rsidRPr="00C60AC1">
          <w:rPr>
            <w:rStyle w:val="Hyperlink"/>
            <w:rFonts w:ascii="Times New Roman" w:hAnsi="Times New Roman" w:cs="Times New Roman"/>
            <w:i/>
            <w:sz w:val="24"/>
            <w:lang w:val="ru-RU"/>
          </w:rPr>
          <w:t>)</w:t>
        </w:r>
      </w:hyperlink>
    </w:p>
    <w:p w14:paraId="07A8DA8F" w14:textId="77777777" w:rsidR="0020736B" w:rsidRPr="00C60AC1" w:rsidRDefault="0020736B" w:rsidP="00F159AD">
      <w:pPr>
        <w:pStyle w:val="NoSpacing"/>
        <w:jc w:val="both"/>
        <w:rPr>
          <w:rFonts w:ascii="Times New Roman" w:hAnsi="Times New Roman" w:cs="Times New Roman"/>
          <w:sz w:val="24"/>
          <w:szCs w:val="24"/>
          <w:lang w:val="ru-RU"/>
        </w:rPr>
      </w:pPr>
    </w:p>
    <w:p w14:paraId="73D5639B" w14:textId="77777777" w:rsidR="00F159AD" w:rsidRPr="00C60AC1" w:rsidRDefault="0020736B" w:rsidP="00F159AD">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Настаняването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във</w:t>
      </w:r>
      <w:proofErr w:type="spellEnd"/>
      <w:r w:rsidRPr="00C60AC1">
        <w:rPr>
          <w:rFonts w:ascii="Times New Roman" w:hAnsi="Times New Roman" w:cs="Times New Roman"/>
          <w:sz w:val="24"/>
          <w:szCs w:val="24"/>
          <w:lang w:val="ru-RU"/>
        </w:rPr>
        <w:t xml:space="preserve"> ВУИ </w:t>
      </w:r>
      <w:proofErr w:type="spellStart"/>
      <w:r w:rsidRPr="00C60AC1">
        <w:rPr>
          <w:rFonts w:ascii="Times New Roman" w:hAnsi="Times New Roman" w:cs="Times New Roman"/>
          <w:sz w:val="24"/>
          <w:szCs w:val="24"/>
          <w:lang w:val="ru-RU"/>
        </w:rPr>
        <w:t>няма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характеристиките</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наказателна</w:t>
      </w:r>
      <w:proofErr w:type="spellEnd"/>
      <w:r w:rsidRPr="00C60AC1">
        <w:rPr>
          <w:rFonts w:ascii="Times New Roman" w:hAnsi="Times New Roman" w:cs="Times New Roman"/>
          <w:sz w:val="24"/>
          <w:szCs w:val="24"/>
          <w:lang w:val="ru-RU"/>
        </w:rPr>
        <w:t xml:space="preserve"> санкция, а е </w:t>
      </w:r>
      <w:proofErr w:type="spellStart"/>
      <w:r w:rsidRPr="00C60AC1">
        <w:rPr>
          <w:rFonts w:ascii="Times New Roman" w:hAnsi="Times New Roman" w:cs="Times New Roman"/>
          <w:sz w:val="24"/>
          <w:szCs w:val="24"/>
          <w:lang w:val="ru-RU"/>
        </w:rPr>
        <w:t>мярка</w:t>
      </w:r>
      <w:proofErr w:type="spellEnd"/>
      <w:r w:rsidRPr="00C60AC1">
        <w:rPr>
          <w:rFonts w:ascii="Times New Roman" w:hAnsi="Times New Roman" w:cs="Times New Roman"/>
          <w:sz w:val="24"/>
          <w:szCs w:val="24"/>
          <w:lang w:val="ru-RU"/>
        </w:rPr>
        <w:t xml:space="preserve"> с </w:t>
      </w:r>
      <w:proofErr w:type="spellStart"/>
      <w:r w:rsidRPr="00C60AC1">
        <w:rPr>
          <w:rFonts w:ascii="Times New Roman" w:hAnsi="Times New Roman" w:cs="Times New Roman"/>
          <w:sz w:val="24"/>
          <w:szCs w:val="24"/>
          <w:lang w:val="ru-RU"/>
        </w:rPr>
        <w:t>възпитателна</w:t>
      </w:r>
      <w:proofErr w:type="spellEnd"/>
      <w:r w:rsidRPr="00C60AC1">
        <w:rPr>
          <w:rFonts w:ascii="Times New Roman" w:hAnsi="Times New Roman" w:cs="Times New Roman"/>
          <w:sz w:val="24"/>
          <w:szCs w:val="24"/>
          <w:lang w:val="ru-RU"/>
        </w:rPr>
        <w:t xml:space="preserve"> цел, </w:t>
      </w:r>
      <w:proofErr w:type="spellStart"/>
      <w:r w:rsidRPr="00C60AC1">
        <w:rPr>
          <w:rFonts w:ascii="Times New Roman" w:hAnsi="Times New Roman" w:cs="Times New Roman"/>
          <w:sz w:val="24"/>
          <w:szCs w:val="24"/>
          <w:lang w:val="ru-RU"/>
        </w:rPr>
        <w:t>поради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което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наказателният</w:t>
      </w:r>
      <w:proofErr w:type="spellEnd"/>
      <w:r w:rsidRPr="00C60AC1">
        <w:rPr>
          <w:rFonts w:ascii="Times New Roman" w:hAnsi="Times New Roman" w:cs="Times New Roman"/>
          <w:sz w:val="24"/>
          <w:szCs w:val="24"/>
          <w:lang w:val="ru-RU"/>
        </w:rPr>
        <w:t xml:space="preserve"> аспект на чл. 6 е неприложим. </w:t>
      </w:r>
      <w:hyperlink r:id="rId110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14.</w:t>
        </w:r>
      </w:hyperlink>
    </w:p>
    <w:p w14:paraId="5C5B3255" w14:textId="77777777" w:rsidR="00F159AD" w:rsidRPr="00C60AC1" w:rsidRDefault="00794C51" w:rsidP="007F14D1">
      <w:pPr>
        <w:pStyle w:val="NoSpacing"/>
        <w:pBdr>
          <w:bottom w:val="single" w:sz="4" w:space="1" w:color="auto"/>
        </w:pBdr>
        <w:jc w:val="both"/>
        <w:rPr>
          <w:rFonts w:ascii="Times New Roman" w:hAnsi="Times New Roman" w:cs="Times New Roman"/>
          <w:bCs/>
          <w:i/>
          <w:color w:val="000000"/>
          <w:sz w:val="24"/>
          <w:szCs w:val="24"/>
          <w:lang w:val="bg-BG" w:eastAsia="bg-BG"/>
        </w:rPr>
      </w:pPr>
      <w:hyperlink r:id="rId1110" w:history="1">
        <w:r w:rsidR="0020736B" w:rsidRPr="00C60AC1">
          <w:rPr>
            <w:rStyle w:val="Hyperlink"/>
            <w:rFonts w:ascii="Times New Roman" w:hAnsi="Times New Roman" w:cs="Times New Roman"/>
            <w:bCs/>
            <w:i/>
            <w:sz w:val="24"/>
            <w:szCs w:val="24"/>
            <w:lang w:eastAsia="bg-BG"/>
          </w:rPr>
          <w:t>A</w:t>
        </w:r>
        <w:r w:rsidR="0020736B" w:rsidRPr="005D3DB1">
          <w:rPr>
            <w:rStyle w:val="Hyperlink"/>
            <w:rFonts w:ascii="Times New Roman" w:hAnsi="Times New Roman" w:cs="Times New Roman"/>
            <w:bCs/>
            <w:i/>
            <w:sz w:val="24"/>
            <w:szCs w:val="24"/>
            <w:lang w:val="ru-RU" w:eastAsia="bg-BG"/>
          </w:rPr>
          <w:t xml:space="preserve">. </w:t>
        </w:r>
        <w:r w:rsidR="0020736B" w:rsidRPr="00C60AC1">
          <w:rPr>
            <w:rStyle w:val="Hyperlink"/>
            <w:rFonts w:ascii="Times New Roman" w:hAnsi="Times New Roman" w:cs="Times New Roman"/>
            <w:bCs/>
            <w:i/>
            <w:sz w:val="24"/>
            <w:szCs w:val="24"/>
            <w:lang w:eastAsia="bg-BG"/>
          </w:rPr>
          <w:t>and</w:t>
        </w:r>
        <w:r w:rsidR="0020736B" w:rsidRPr="005D3DB1">
          <w:rPr>
            <w:rStyle w:val="Hyperlink"/>
            <w:rFonts w:ascii="Times New Roman" w:hAnsi="Times New Roman" w:cs="Times New Roman"/>
            <w:bCs/>
            <w:i/>
            <w:sz w:val="24"/>
            <w:szCs w:val="24"/>
            <w:lang w:val="ru-RU" w:eastAsia="bg-BG"/>
          </w:rPr>
          <w:t xml:space="preserve"> </w:t>
        </w:r>
        <w:r w:rsidR="0020736B" w:rsidRPr="00C60AC1">
          <w:rPr>
            <w:rStyle w:val="Hyperlink"/>
            <w:rFonts w:ascii="Times New Roman" w:hAnsi="Times New Roman" w:cs="Times New Roman"/>
            <w:bCs/>
            <w:i/>
            <w:sz w:val="24"/>
            <w:szCs w:val="24"/>
            <w:lang w:eastAsia="bg-BG"/>
          </w:rPr>
          <w:t>others</w:t>
        </w:r>
        <w:r w:rsidR="0020736B" w:rsidRPr="005D3DB1">
          <w:rPr>
            <w:rStyle w:val="Hyperlink"/>
            <w:rFonts w:ascii="Times New Roman" w:hAnsi="Times New Roman" w:cs="Times New Roman"/>
            <w:bCs/>
            <w:i/>
            <w:sz w:val="24"/>
            <w:szCs w:val="24"/>
            <w:lang w:val="ru-RU" w:eastAsia="bg-BG"/>
          </w:rPr>
          <w:t xml:space="preserve"> </w:t>
        </w:r>
        <w:r w:rsidR="0020736B" w:rsidRPr="00C60AC1">
          <w:rPr>
            <w:rStyle w:val="Hyperlink"/>
            <w:rFonts w:ascii="Times New Roman" w:hAnsi="Times New Roman" w:cs="Times New Roman"/>
            <w:bCs/>
            <w:i/>
            <w:sz w:val="24"/>
            <w:szCs w:val="24"/>
            <w:lang w:eastAsia="bg-BG"/>
          </w:rPr>
          <w:t>v</w:t>
        </w:r>
        <w:r w:rsidR="0020736B" w:rsidRPr="005D3DB1">
          <w:rPr>
            <w:rStyle w:val="Hyperlink"/>
            <w:rFonts w:ascii="Times New Roman" w:hAnsi="Times New Roman" w:cs="Times New Roman"/>
            <w:bCs/>
            <w:i/>
            <w:sz w:val="24"/>
            <w:szCs w:val="24"/>
            <w:lang w:val="ru-RU" w:eastAsia="bg-BG"/>
          </w:rPr>
          <w:t xml:space="preserve">. </w:t>
        </w:r>
        <w:r w:rsidR="0020736B" w:rsidRPr="00C60AC1">
          <w:rPr>
            <w:rStyle w:val="Hyperlink"/>
            <w:rFonts w:ascii="Times New Roman" w:hAnsi="Times New Roman" w:cs="Times New Roman"/>
            <w:bCs/>
            <w:i/>
            <w:sz w:val="24"/>
            <w:szCs w:val="24"/>
            <w:lang w:eastAsia="bg-BG"/>
          </w:rPr>
          <w:t>Bulgaria</w:t>
        </w:r>
        <w:r w:rsidR="0020736B" w:rsidRPr="005D3DB1">
          <w:rPr>
            <w:rStyle w:val="Hyperlink"/>
            <w:rFonts w:ascii="Times New Roman" w:hAnsi="Times New Roman" w:cs="Times New Roman"/>
            <w:bCs/>
            <w:i/>
            <w:sz w:val="24"/>
            <w:szCs w:val="24"/>
            <w:lang w:val="ru-RU" w:eastAsia="bg-BG"/>
          </w:rPr>
          <w:t xml:space="preserve"> (</w:t>
        </w:r>
        <w:r w:rsidR="0020736B" w:rsidRPr="00C60AC1">
          <w:rPr>
            <w:rStyle w:val="Hyperlink"/>
            <w:rFonts w:ascii="Times New Roman" w:hAnsi="Times New Roman" w:cs="Times New Roman"/>
            <w:bCs/>
            <w:i/>
            <w:sz w:val="24"/>
            <w:szCs w:val="24"/>
            <w:lang w:eastAsia="bg-BG"/>
          </w:rPr>
          <w:t>no</w:t>
        </w:r>
        <w:r w:rsidR="0020736B" w:rsidRPr="005D3DB1">
          <w:rPr>
            <w:rStyle w:val="Hyperlink"/>
            <w:rFonts w:ascii="Times New Roman" w:hAnsi="Times New Roman" w:cs="Times New Roman"/>
            <w:bCs/>
            <w:i/>
            <w:sz w:val="24"/>
            <w:szCs w:val="24"/>
            <w:lang w:val="ru-RU" w:eastAsia="bg-BG"/>
          </w:rPr>
          <w:t>. 51776/08)</w:t>
        </w:r>
      </w:hyperlink>
    </w:p>
    <w:p w14:paraId="31A6DEFD" w14:textId="77777777" w:rsidR="007F14D1" w:rsidRPr="00C60AC1" w:rsidRDefault="007F14D1" w:rsidP="007F14D1">
      <w:pPr>
        <w:pStyle w:val="NoSpacing"/>
        <w:jc w:val="both"/>
        <w:rPr>
          <w:rFonts w:ascii="Times New Roman" w:hAnsi="Times New Roman" w:cs="Times New Roman"/>
          <w:sz w:val="24"/>
          <w:szCs w:val="24"/>
          <w:lang w:val="bg-BG"/>
        </w:rPr>
      </w:pPr>
    </w:p>
    <w:p w14:paraId="69C57044" w14:textId="77777777" w:rsidR="00CD0DFE" w:rsidRPr="00C60AC1" w:rsidRDefault="00CD0DFE" w:rsidP="007F14D1">
      <w:pPr>
        <w:pStyle w:val="NoSpacing"/>
        <w:jc w:val="both"/>
        <w:rPr>
          <w:rStyle w:val="sb8d990e2"/>
          <w:rFonts w:ascii="Times New Roman" w:hAnsi="Times New Roman" w:cs="Times New Roman"/>
          <w:sz w:val="24"/>
          <w:szCs w:val="24"/>
          <w:lang w:val="bg-BG"/>
        </w:rPr>
      </w:pPr>
      <w:r w:rsidRPr="005D3DB1">
        <w:rPr>
          <w:rStyle w:val="sb8d990e2"/>
          <w:rFonts w:ascii="Times New Roman" w:hAnsi="Times New Roman" w:cs="Times New Roman"/>
          <w:sz w:val="24"/>
          <w:szCs w:val="24"/>
          <w:lang w:val="ru-RU"/>
        </w:rPr>
        <w:t xml:space="preserve">Макар че </w:t>
      </w:r>
      <w:proofErr w:type="spellStart"/>
      <w:r w:rsidRPr="005D3DB1">
        <w:rPr>
          <w:rStyle w:val="sb8d990e2"/>
          <w:rFonts w:ascii="Times New Roman" w:hAnsi="Times New Roman" w:cs="Times New Roman"/>
          <w:sz w:val="24"/>
          <w:szCs w:val="24"/>
          <w:lang w:val="ru-RU"/>
        </w:rPr>
        <w:t>глобите</w:t>
      </w:r>
      <w:proofErr w:type="spellEnd"/>
      <w:r w:rsidRPr="005D3DB1">
        <w:rPr>
          <w:rStyle w:val="sb8d990e2"/>
          <w:rFonts w:ascii="Times New Roman" w:hAnsi="Times New Roman" w:cs="Times New Roman"/>
          <w:sz w:val="24"/>
          <w:szCs w:val="24"/>
          <w:lang w:val="ru-RU"/>
        </w:rPr>
        <w:t xml:space="preserve"> за </w:t>
      </w:r>
      <w:proofErr w:type="spellStart"/>
      <w:r w:rsidRPr="005D3DB1">
        <w:rPr>
          <w:rStyle w:val="sb8d990e2"/>
          <w:rFonts w:ascii="Times New Roman" w:hAnsi="Times New Roman" w:cs="Times New Roman"/>
          <w:sz w:val="24"/>
          <w:szCs w:val="24"/>
          <w:lang w:val="ru-RU"/>
        </w:rPr>
        <w:t>манипулиране</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пазара</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наложени</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жалбоподателите</w:t>
      </w:r>
      <w:proofErr w:type="spellEnd"/>
      <w:r w:rsidRPr="005D3DB1">
        <w:rPr>
          <w:rStyle w:val="sb8d990e2"/>
          <w:rFonts w:ascii="Times New Roman" w:hAnsi="Times New Roman" w:cs="Times New Roman"/>
          <w:sz w:val="24"/>
          <w:szCs w:val="24"/>
          <w:lang w:val="ru-RU"/>
        </w:rPr>
        <w:t xml:space="preserve"> от </w:t>
      </w:r>
      <w:proofErr w:type="spellStart"/>
      <w:r w:rsidRPr="005D3DB1">
        <w:rPr>
          <w:rStyle w:val="sb8d990e2"/>
          <w:rFonts w:ascii="Times New Roman" w:hAnsi="Times New Roman" w:cs="Times New Roman"/>
          <w:sz w:val="24"/>
          <w:szCs w:val="24"/>
          <w:lang w:val="ru-RU"/>
        </w:rPr>
        <w:t>административен</w:t>
      </w:r>
      <w:proofErr w:type="spellEnd"/>
      <w:r w:rsidRPr="005D3DB1">
        <w:rPr>
          <w:rStyle w:val="sb8d990e2"/>
          <w:rFonts w:ascii="Times New Roman" w:hAnsi="Times New Roman" w:cs="Times New Roman"/>
          <w:sz w:val="24"/>
          <w:szCs w:val="24"/>
          <w:lang w:val="ru-RU"/>
        </w:rPr>
        <w:t xml:space="preserve"> орган, не </w:t>
      </w:r>
      <w:proofErr w:type="spellStart"/>
      <w:r w:rsidRPr="005D3DB1">
        <w:rPr>
          <w:rStyle w:val="sb8d990e2"/>
          <w:rFonts w:ascii="Times New Roman" w:hAnsi="Times New Roman" w:cs="Times New Roman"/>
          <w:sz w:val="24"/>
          <w:szCs w:val="24"/>
          <w:lang w:val="ru-RU"/>
        </w:rPr>
        <w:t>са</w:t>
      </w:r>
      <w:proofErr w:type="spellEnd"/>
      <w:r w:rsidRPr="005D3DB1">
        <w:rPr>
          <w:rStyle w:val="sb8d990e2"/>
          <w:rFonts w:ascii="Times New Roman" w:hAnsi="Times New Roman" w:cs="Times New Roman"/>
          <w:sz w:val="24"/>
          <w:szCs w:val="24"/>
          <w:lang w:val="ru-RU"/>
        </w:rPr>
        <w:t xml:space="preserve"> подлежали на </w:t>
      </w:r>
      <w:proofErr w:type="spellStart"/>
      <w:r w:rsidRPr="005D3DB1">
        <w:rPr>
          <w:rStyle w:val="sb8d990e2"/>
          <w:rFonts w:ascii="Times New Roman" w:hAnsi="Times New Roman" w:cs="Times New Roman"/>
          <w:sz w:val="24"/>
          <w:szCs w:val="24"/>
          <w:lang w:val="ru-RU"/>
        </w:rPr>
        <w:t>замяна</w:t>
      </w:r>
      <w:proofErr w:type="spellEnd"/>
      <w:r w:rsidRPr="005D3DB1">
        <w:rPr>
          <w:rStyle w:val="sb8d990e2"/>
          <w:rFonts w:ascii="Times New Roman" w:hAnsi="Times New Roman" w:cs="Times New Roman"/>
          <w:sz w:val="24"/>
          <w:szCs w:val="24"/>
          <w:lang w:val="ru-RU"/>
        </w:rPr>
        <w:t xml:space="preserve"> с </w:t>
      </w:r>
      <w:proofErr w:type="spellStart"/>
      <w:r w:rsidRPr="005D3DB1">
        <w:rPr>
          <w:rStyle w:val="sb8d990e2"/>
          <w:rFonts w:ascii="Times New Roman" w:hAnsi="Times New Roman" w:cs="Times New Roman"/>
          <w:sz w:val="24"/>
          <w:szCs w:val="24"/>
          <w:lang w:val="ru-RU"/>
        </w:rPr>
        <w:t>лишаване</w:t>
      </w:r>
      <w:proofErr w:type="spellEnd"/>
      <w:r w:rsidRPr="005D3DB1">
        <w:rPr>
          <w:rStyle w:val="sb8d990e2"/>
          <w:rFonts w:ascii="Times New Roman" w:hAnsi="Times New Roman" w:cs="Times New Roman"/>
          <w:sz w:val="24"/>
          <w:szCs w:val="24"/>
          <w:lang w:val="ru-RU"/>
        </w:rPr>
        <w:t xml:space="preserve"> </w:t>
      </w:r>
      <w:proofErr w:type="gramStart"/>
      <w:r w:rsidRPr="005D3DB1">
        <w:rPr>
          <w:rStyle w:val="sb8d990e2"/>
          <w:rFonts w:ascii="Times New Roman" w:hAnsi="Times New Roman" w:cs="Times New Roman"/>
          <w:sz w:val="24"/>
          <w:szCs w:val="24"/>
          <w:lang w:val="ru-RU"/>
        </w:rPr>
        <w:t>от свобода</w:t>
      </w:r>
      <w:proofErr w:type="gramEnd"/>
      <w:r w:rsidRPr="005D3DB1">
        <w:rPr>
          <w:rStyle w:val="sb8d990e2"/>
          <w:rFonts w:ascii="Times New Roman" w:hAnsi="Times New Roman" w:cs="Times New Roman"/>
          <w:sz w:val="24"/>
          <w:szCs w:val="24"/>
          <w:lang w:val="ru-RU"/>
        </w:rPr>
        <w:t xml:space="preserve"> в случай на </w:t>
      </w:r>
      <w:proofErr w:type="spellStart"/>
      <w:r w:rsidRPr="005D3DB1">
        <w:rPr>
          <w:rStyle w:val="sb8d990e2"/>
          <w:rFonts w:ascii="Times New Roman" w:hAnsi="Times New Roman" w:cs="Times New Roman"/>
          <w:sz w:val="24"/>
          <w:szCs w:val="24"/>
          <w:lang w:val="ru-RU"/>
        </w:rPr>
        <w:t>неплащането</w:t>
      </w:r>
      <w:proofErr w:type="spellEnd"/>
      <w:r w:rsidRPr="005D3DB1">
        <w:rPr>
          <w:rStyle w:val="sb8d990e2"/>
          <w:rFonts w:ascii="Times New Roman" w:hAnsi="Times New Roman" w:cs="Times New Roman"/>
          <w:sz w:val="24"/>
          <w:szCs w:val="24"/>
          <w:lang w:val="ru-RU"/>
        </w:rPr>
        <w:t xml:space="preserve"> им, </w:t>
      </w:r>
      <w:proofErr w:type="spellStart"/>
      <w:r w:rsidRPr="005D3DB1">
        <w:rPr>
          <w:rStyle w:val="sb8d990e2"/>
          <w:rFonts w:ascii="Times New Roman" w:hAnsi="Times New Roman" w:cs="Times New Roman"/>
          <w:sz w:val="24"/>
          <w:szCs w:val="24"/>
          <w:lang w:val="ru-RU"/>
        </w:rPr>
        <w:t>техният</w:t>
      </w:r>
      <w:proofErr w:type="spellEnd"/>
      <w:r w:rsidRPr="005D3DB1">
        <w:rPr>
          <w:rStyle w:val="sb8d990e2"/>
          <w:rFonts w:ascii="Times New Roman" w:hAnsi="Times New Roman" w:cs="Times New Roman"/>
          <w:sz w:val="24"/>
          <w:szCs w:val="24"/>
          <w:lang w:val="ru-RU"/>
        </w:rPr>
        <w:t xml:space="preserve"> размер и </w:t>
      </w:r>
      <w:proofErr w:type="spellStart"/>
      <w:r w:rsidRPr="005D3DB1">
        <w:rPr>
          <w:rStyle w:val="sb8d990e2"/>
          <w:rFonts w:ascii="Times New Roman" w:hAnsi="Times New Roman" w:cs="Times New Roman"/>
          <w:sz w:val="24"/>
          <w:szCs w:val="24"/>
          <w:lang w:val="ru-RU"/>
        </w:rPr>
        <w:t>фактът</w:t>
      </w:r>
      <w:proofErr w:type="spellEnd"/>
      <w:r w:rsidRPr="005D3DB1">
        <w:rPr>
          <w:rStyle w:val="sb8d990e2"/>
          <w:rFonts w:ascii="Times New Roman" w:hAnsi="Times New Roman" w:cs="Times New Roman"/>
          <w:sz w:val="24"/>
          <w:szCs w:val="24"/>
          <w:lang w:val="ru-RU"/>
        </w:rPr>
        <w:t xml:space="preserve">, че </w:t>
      </w:r>
      <w:proofErr w:type="spellStart"/>
      <w:r w:rsidRPr="005D3DB1">
        <w:rPr>
          <w:rStyle w:val="sb8d990e2"/>
          <w:rFonts w:ascii="Times New Roman" w:hAnsi="Times New Roman" w:cs="Times New Roman"/>
          <w:sz w:val="24"/>
          <w:szCs w:val="24"/>
          <w:lang w:val="ru-RU"/>
        </w:rPr>
        <w:t>законодателството</w:t>
      </w:r>
      <w:proofErr w:type="spellEnd"/>
      <w:r w:rsidRPr="005D3DB1">
        <w:rPr>
          <w:rStyle w:val="sb8d990e2"/>
          <w:rFonts w:ascii="Times New Roman" w:hAnsi="Times New Roman" w:cs="Times New Roman"/>
          <w:sz w:val="24"/>
          <w:szCs w:val="24"/>
          <w:lang w:val="ru-RU"/>
        </w:rPr>
        <w:t xml:space="preserve"> е </w:t>
      </w:r>
      <w:proofErr w:type="spellStart"/>
      <w:r w:rsidRPr="005D3DB1">
        <w:rPr>
          <w:rStyle w:val="sb8d990e2"/>
          <w:rFonts w:ascii="Times New Roman" w:hAnsi="Times New Roman" w:cs="Times New Roman"/>
          <w:sz w:val="24"/>
          <w:szCs w:val="24"/>
          <w:lang w:val="ru-RU"/>
        </w:rPr>
        <w:t>предвиждало</w:t>
      </w:r>
      <w:proofErr w:type="spellEnd"/>
      <w:r w:rsidRPr="005D3DB1">
        <w:rPr>
          <w:rStyle w:val="sb8d990e2"/>
          <w:rFonts w:ascii="Times New Roman" w:hAnsi="Times New Roman" w:cs="Times New Roman"/>
          <w:sz w:val="24"/>
          <w:szCs w:val="24"/>
          <w:lang w:val="ru-RU"/>
        </w:rPr>
        <w:t xml:space="preserve"> и </w:t>
      </w:r>
      <w:proofErr w:type="spellStart"/>
      <w:r w:rsidRPr="005D3DB1">
        <w:rPr>
          <w:rStyle w:val="sb8d990e2"/>
          <w:rFonts w:ascii="Times New Roman" w:hAnsi="Times New Roman" w:cs="Times New Roman"/>
          <w:sz w:val="24"/>
          <w:szCs w:val="24"/>
          <w:lang w:val="ru-RU"/>
        </w:rPr>
        <w:t>временни</w:t>
      </w:r>
      <w:proofErr w:type="spellEnd"/>
      <w:r w:rsidRPr="005D3DB1">
        <w:rPr>
          <w:rStyle w:val="sb8d990e2"/>
          <w:rFonts w:ascii="Times New Roman" w:hAnsi="Times New Roman" w:cs="Times New Roman"/>
          <w:sz w:val="24"/>
          <w:szCs w:val="24"/>
          <w:lang w:val="ru-RU"/>
        </w:rPr>
        <w:t xml:space="preserve"> ограничения на </w:t>
      </w:r>
      <w:proofErr w:type="spellStart"/>
      <w:r w:rsidRPr="005D3DB1">
        <w:rPr>
          <w:rStyle w:val="sb8d990e2"/>
          <w:rFonts w:ascii="Times New Roman" w:hAnsi="Times New Roman" w:cs="Times New Roman"/>
          <w:sz w:val="24"/>
          <w:szCs w:val="24"/>
          <w:lang w:val="ru-RU"/>
        </w:rPr>
        <w:t>упражняването</w:t>
      </w:r>
      <w:proofErr w:type="spellEnd"/>
      <w:r w:rsidRPr="005D3DB1">
        <w:rPr>
          <w:rStyle w:val="sb8d990e2"/>
          <w:rFonts w:ascii="Times New Roman" w:hAnsi="Times New Roman" w:cs="Times New Roman"/>
          <w:sz w:val="24"/>
          <w:szCs w:val="24"/>
          <w:lang w:val="ru-RU"/>
        </w:rPr>
        <w:t xml:space="preserve"> на </w:t>
      </w:r>
      <w:proofErr w:type="spellStart"/>
      <w:r w:rsidRPr="005D3DB1">
        <w:rPr>
          <w:rStyle w:val="sb8d990e2"/>
          <w:rFonts w:ascii="Times New Roman" w:hAnsi="Times New Roman" w:cs="Times New Roman"/>
          <w:sz w:val="24"/>
          <w:szCs w:val="24"/>
          <w:lang w:val="ru-RU"/>
        </w:rPr>
        <w:t>дейността</w:t>
      </w:r>
      <w:proofErr w:type="spellEnd"/>
      <w:r w:rsidRPr="005D3DB1">
        <w:rPr>
          <w:rStyle w:val="sb8d990e2"/>
          <w:rFonts w:ascii="Times New Roman" w:hAnsi="Times New Roman" w:cs="Times New Roman"/>
          <w:sz w:val="24"/>
          <w:szCs w:val="24"/>
          <w:lang w:val="ru-RU"/>
        </w:rPr>
        <w:t xml:space="preserve"> и конфискация, </w:t>
      </w:r>
      <w:proofErr w:type="spellStart"/>
      <w:r w:rsidRPr="005D3DB1">
        <w:rPr>
          <w:rStyle w:val="sb8d990e2"/>
          <w:rFonts w:ascii="Times New Roman" w:hAnsi="Times New Roman" w:cs="Times New Roman"/>
          <w:sz w:val="24"/>
          <w:szCs w:val="24"/>
          <w:lang w:val="ru-RU"/>
        </w:rPr>
        <w:t>обосновават</w:t>
      </w:r>
      <w:proofErr w:type="spellEnd"/>
      <w:r w:rsidRPr="005D3DB1">
        <w:rPr>
          <w:rStyle w:val="sb8d990e2"/>
          <w:rFonts w:ascii="Times New Roman" w:hAnsi="Times New Roman" w:cs="Times New Roman"/>
          <w:sz w:val="24"/>
          <w:szCs w:val="24"/>
          <w:lang w:val="ru-RU"/>
        </w:rPr>
        <w:t xml:space="preserve"> </w:t>
      </w:r>
      <w:proofErr w:type="spellStart"/>
      <w:r w:rsidRPr="005D3DB1">
        <w:rPr>
          <w:rStyle w:val="sb8d990e2"/>
          <w:rFonts w:ascii="Times New Roman" w:hAnsi="Times New Roman" w:cs="Times New Roman"/>
          <w:sz w:val="24"/>
          <w:szCs w:val="24"/>
          <w:lang w:val="ru-RU"/>
        </w:rPr>
        <w:t>заключението</w:t>
      </w:r>
      <w:proofErr w:type="spellEnd"/>
      <w:r w:rsidRPr="005D3DB1">
        <w:rPr>
          <w:rStyle w:val="sb8d990e2"/>
          <w:rFonts w:ascii="Times New Roman" w:hAnsi="Times New Roman" w:cs="Times New Roman"/>
          <w:sz w:val="24"/>
          <w:szCs w:val="24"/>
          <w:lang w:val="ru-RU"/>
        </w:rPr>
        <w:t xml:space="preserve">, че те </w:t>
      </w:r>
      <w:proofErr w:type="spellStart"/>
      <w:r w:rsidRPr="005D3DB1">
        <w:rPr>
          <w:rStyle w:val="sb8d990e2"/>
          <w:rFonts w:ascii="Times New Roman" w:hAnsi="Times New Roman" w:cs="Times New Roman"/>
          <w:sz w:val="24"/>
          <w:szCs w:val="24"/>
          <w:lang w:val="ru-RU"/>
        </w:rPr>
        <w:t>са</w:t>
      </w:r>
      <w:proofErr w:type="spellEnd"/>
      <w:r w:rsidRPr="005D3DB1">
        <w:rPr>
          <w:rStyle w:val="sb8d990e2"/>
          <w:rFonts w:ascii="Times New Roman" w:hAnsi="Times New Roman" w:cs="Times New Roman"/>
          <w:sz w:val="24"/>
          <w:szCs w:val="24"/>
          <w:lang w:val="ru-RU"/>
        </w:rPr>
        <w:t xml:space="preserve"> имали </w:t>
      </w:r>
      <w:proofErr w:type="spellStart"/>
      <w:r w:rsidRPr="005D3DB1">
        <w:rPr>
          <w:rStyle w:val="sb8d990e2"/>
          <w:rFonts w:ascii="Times New Roman" w:hAnsi="Times New Roman" w:cs="Times New Roman"/>
          <w:sz w:val="24"/>
          <w:szCs w:val="24"/>
          <w:lang w:val="ru-RU"/>
        </w:rPr>
        <w:t>наказателноправен</w:t>
      </w:r>
      <w:proofErr w:type="spellEnd"/>
      <w:r w:rsidRPr="005D3DB1">
        <w:rPr>
          <w:rStyle w:val="sb8d990e2"/>
          <w:rFonts w:ascii="Times New Roman" w:hAnsi="Times New Roman" w:cs="Times New Roman"/>
          <w:sz w:val="24"/>
          <w:szCs w:val="24"/>
          <w:lang w:val="ru-RU"/>
        </w:rPr>
        <w:t xml:space="preserve"> характер и че чл. 6 се </w:t>
      </w:r>
      <w:proofErr w:type="spellStart"/>
      <w:r w:rsidRPr="005D3DB1">
        <w:rPr>
          <w:rStyle w:val="sb8d990e2"/>
          <w:rFonts w:ascii="Times New Roman" w:hAnsi="Times New Roman" w:cs="Times New Roman"/>
          <w:sz w:val="24"/>
          <w:szCs w:val="24"/>
          <w:lang w:val="ru-RU"/>
        </w:rPr>
        <w:t>прилага</w:t>
      </w:r>
      <w:proofErr w:type="spellEnd"/>
      <w:r w:rsidRPr="005D3DB1">
        <w:rPr>
          <w:rStyle w:val="sb8d990e2"/>
          <w:rFonts w:ascii="Times New Roman" w:hAnsi="Times New Roman" w:cs="Times New Roman"/>
          <w:sz w:val="24"/>
          <w:szCs w:val="24"/>
          <w:lang w:val="ru-RU"/>
        </w:rPr>
        <w:t xml:space="preserve"> в </w:t>
      </w:r>
      <w:proofErr w:type="spellStart"/>
      <w:r w:rsidRPr="005D3DB1">
        <w:rPr>
          <w:rStyle w:val="sb8d990e2"/>
          <w:rFonts w:ascii="Times New Roman" w:hAnsi="Times New Roman" w:cs="Times New Roman"/>
          <w:sz w:val="24"/>
          <w:szCs w:val="24"/>
          <w:lang w:val="ru-RU"/>
        </w:rPr>
        <w:t>наказателноправния</w:t>
      </w:r>
      <w:proofErr w:type="spellEnd"/>
      <w:r w:rsidRPr="005D3DB1">
        <w:rPr>
          <w:rStyle w:val="sb8d990e2"/>
          <w:rFonts w:ascii="Times New Roman" w:hAnsi="Times New Roman" w:cs="Times New Roman"/>
          <w:sz w:val="24"/>
          <w:szCs w:val="24"/>
          <w:lang w:val="ru-RU"/>
        </w:rPr>
        <w:t xml:space="preserve"> си аспект</w:t>
      </w:r>
      <w:r w:rsidRPr="00C60AC1">
        <w:rPr>
          <w:rStyle w:val="sb8d990e2"/>
          <w:rFonts w:ascii="Times New Roman" w:hAnsi="Times New Roman" w:cs="Times New Roman"/>
          <w:sz w:val="24"/>
          <w:szCs w:val="24"/>
          <w:lang w:val="bg-BG"/>
        </w:rPr>
        <w:t xml:space="preserve">. </w:t>
      </w:r>
      <w:hyperlink r:id="rId1111" w:history="1">
        <w:proofErr w:type="spellStart"/>
        <w:r w:rsidR="00B27A21" w:rsidRPr="005D3DB1">
          <w:rPr>
            <w:rStyle w:val="Hyperlink"/>
            <w:rFonts w:ascii="Times New Roman" w:hAnsi="Times New Roman" w:cs="Times New Roman"/>
            <w:sz w:val="24"/>
            <w:szCs w:val="24"/>
            <w:lang w:val="ru-RU"/>
          </w:rPr>
          <w:t>Бюлетин</w:t>
        </w:r>
        <w:proofErr w:type="spellEnd"/>
        <w:r w:rsidR="00B27A21" w:rsidRPr="005D3DB1">
          <w:rPr>
            <w:rStyle w:val="Hyperlink"/>
            <w:rFonts w:ascii="Times New Roman" w:hAnsi="Times New Roman" w:cs="Times New Roman"/>
            <w:sz w:val="24"/>
            <w:szCs w:val="24"/>
            <w:lang w:val="ru-RU"/>
          </w:rPr>
          <w:t xml:space="preserve"> № 26</w:t>
        </w:r>
      </w:hyperlink>
    </w:p>
    <w:p w14:paraId="5670D12B" w14:textId="77777777" w:rsidR="00CD0DFE" w:rsidRPr="005D3DB1" w:rsidRDefault="00794C51" w:rsidP="00362B03">
      <w:pPr>
        <w:pStyle w:val="NoSpacing"/>
        <w:pBdr>
          <w:bottom w:val="single" w:sz="4" w:space="1" w:color="auto"/>
        </w:pBdr>
        <w:jc w:val="both"/>
        <w:rPr>
          <w:rStyle w:val="s6b621b36"/>
          <w:rFonts w:ascii="Times New Roman" w:hAnsi="Times New Roman" w:cs="Times New Roman"/>
          <w:i/>
          <w:sz w:val="24"/>
          <w:szCs w:val="24"/>
          <w:lang w:val="ru-RU"/>
        </w:rPr>
      </w:pPr>
      <w:hyperlink r:id="rId1112" w:history="1">
        <w:r w:rsidR="00CD0DFE" w:rsidRPr="00C60AC1">
          <w:rPr>
            <w:rStyle w:val="Hyperlink"/>
            <w:rFonts w:ascii="Times New Roman" w:hAnsi="Times New Roman" w:cs="Times New Roman"/>
            <w:i/>
            <w:sz w:val="24"/>
            <w:szCs w:val="24"/>
            <w:lang w:val="en-GB"/>
          </w:rPr>
          <w:t>Grande</w:t>
        </w:r>
        <w:r w:rsidR="00CD0DFE" w:rsidRPr="005D3DB1">
          <w:rPr>
            <w:rStyle w:val="Hyperlink"/>
            <w:rFonts w:ascii="Times New Roman" w:hAnsi="Times New Roman" w:cs="Times New Roman"/>
            <w:i/>
            <w:sz w:val="24"/>
            <w:szCs w:val="24"/>
            <w:lang w:val="ru-RU"/>
          </w:rPr>
          <w:t xml:space="preserve"> </w:t>
        </w:r>
        <w:r w:rsidR="00CD0DFE" w:rsidRPr="00C60AC1">
          <w:rPr>
            <w:rStyle w:val="Hyperlink"/>
            <w:rFonts w:ascii="Times New Roman" w:hAnsi="Times New Roman" w:cs="Times New Roman"/>
            <w:i/>
            <w:sz w:val="24"/>
            <w:szCs w:val="24"/>
            <w:lang w:val="en-GB"/>
          </w:rPr>
          <w:t>Stevens</w:t>
        </w:r>
        <w:r w:rsidR="00CD0DFE" w:rsidRPr="005D3DB1">
          <w:rPr>
            <w:rStyle w:val="Hyperlink"/>
            <w:rFonts w:ascii="Times New Roman" w:hAnsi="Times New Roman" w:cs="Times New Roman"/>
            <w:i/>
            <w:sz w:val="24"/>
            <w:szCs w:val="24"/>
            <w:lang w:val="ru-RU"/>
          </w:rPr>
          <w:t xml:space="preserve"> </w:t>
        </w:r>
        <w:r w:rsidR="00CD0DFE" w:rsidRPr="00C60AC1">
          <w:rPr>
            <w:rStyle w:val="Hyperlink"/>
            <w:rFonts w:ascii="Times New Roman" w:hAnsi="Times New Roman" w:cs="Times New Roman"/>
            <w:i/>
            <w:sz w:val="24"/>
            <w:szCs w:val="24"/>
            <w:lang w:val="en-GB"/>
          </w:rPr>
          <w:t>and</w:t>
        </w:r>
        <w:r w:rsidR="00CD0DFE" w:rsidRPr="005D3DB1">
          <w:rPr>
            <w:rStyle w:val="Hyperlink"/>
            <w:rFonts w:ascii="Times New Roman" w:hAnsi="Times New Roman" w:cs="Times New Roman"/>
            <w:i/>
            <w:sz w:val="24"/>
            <w:szCs w:val="24"/>
            <w:lang w:val="ru-RU"/>
          </w:rPr>
          <w:t xml:space="preserve"> </w:t>
        </w:r>
        <w:r w:rsidR="00CD0DFE" w:rsidRPr="00C60AC1">
          <w:rPr>
            <w:rStyle w:val="Hyperlink"/>
            <w:rFonts w:ascii="Times New Roman" w:hAnsi="Times New Roman" w:cs="Times New Roman"/>
            <w:i/>
            <w:sz w:val="24"/>
            <w:szCs w:val="24"/>
            <w:lang w:val="en-GB"/>
          </w:rPr>
          <w:t>Others</w:t>
        </w:r>
        <w:r w:rsidR="00CD0DFE" w:rsidRPr="005D3DB1">
          <w:rPr>
            <w:rStyle w:val="Hyperlink"/>
            <w:rFonts w:ascii="Times New Roman" w:hAnsi="Times New Roman" w:cs="Times New Roman"/>
            <w:i/>
            <w:sz w:val="24"/>
            <w:szCs w:val="24"/>
            <w:lang w:val="ru-RU"/>
          </w:rPr>
          <w:t xml:space="preserve"> </w:t>
        </w:r>
        <w:r w:rsidR="00CD0DFE" w:rsidRPr="00C60AC1">
          <w:rPr>
            <w:rStyle w:val="Hyperlink"/>
            <w:rFonts w:ascii="Times New Roman" w:hAnsi="Times New Roman" w:cs="Times New Roman"/>
            <w:i/>
            <w:sz w:val="24"/>
            <w:szCs w:val="24"/>
            <w:lang w:val="en-GB"/>
          </w:rPr>
          <w:t>v</w:t>
        </w:r>
        <w:r w:rsidR="00CD0DFE" w:rsidRPr="005D3DB1">
          <w:rPr>
            <w:rStyle w:val="Hyperlink"/>
            <w:rFonts w:ascii="Times New Roman" w:hAnsi="Times New Roman" w:cs="Times New Roman"/>
            <w:i/>
            <w:sz w:val="24"/>
            <w:szCs w:val="24"/>
            <w:lang w:val="ru-RU"/>
          </w:rPr>
          <w:t xml:space="preserve">. </w:t>
        </w:r>
        <w:r w:rsidR="00CD0DFE" w:rsidRPr="00C60AC1">
          <w:rPr>
            <w:rStyle w:val="Hyperlink"/>
            <w:rFonts w:ascii="Times New Roman" w:hAnsi="Times New Roman" w:cs="Times New Roman"/>
            <w:i/>
            <w:sz w:val="24"/>
            <w:szCs w:val="24"/>
            <w:lang w:val="en-GB"/>
          </w:rPr>
          <w:t>Italy</w:t>
        </w:r>
        <w:r w:rsidR="00CD0DFE" w:rsidRPr="005D3DB1">
          <w:rPr>
            <w:rStyle w:val="Hyperlink"/>
            <w:rFonts w:ascii="Times New Roman" w:hAnsi="Times New Roman" w:cs="Times New Roman"/>
            <w:i/>
            <w:sz w:val="24"/>
            <w:szCs w:val="24"/>
            <w:lang w:val="ru-RU"/>
          </w:rPr>
          <w:t xml:space="preserve"> (</w:t>
        </w:r>
        <w:proofErr w:type="spellStart"/>
        <w:r w:rsidR="00CD0DFE" w:rsidRPr="00C60AC1">
          <w:rPr>
            <w:rStyle w:val="Hyperlink"/>
            <w:rFonts w:ascii="Times New Roman" w:hAnsi="Times New Roman" w:cs="Times New Roman"/>
            <w:i/>
            <w:sz w:val="24"/>
            <w:szCs w:val="24"/>
            <w:lang w:val="en-GB"/>
          </w:rPr>
          <w:t>nos</w:t>
        </w:r>
        <w:proofErr w:type="spellEnd"/>
        <w:r w:rsidR="00CD0DFE" w:rsidRPr="005D3DB1">
          <w:rPr>
            <w:rStyle w:val="Hyperlink"/>
            <w:rFonts w:ascii="Times New Roman" w:hAnsi="Times New Roman" w:cs="Times New Roman"/>
            <w:i/>
            <w:sz w:val="24"/>
            <w:szCs w:val="24"/>
            <w:lang w:val="ru-RU"/>
          </w:rPr>
          <w:t>. 18640/10, 18647/10, 18663/10, 18668/10 и 18698/10)</w:t>
        </w:r>
      </w:hyperlink>
    </w:p>
    <w:p w14:paraId="4115511D" w14:textId="77777777" w:rsidR="00362B03" w:rsidRPr="005D3DB1" w:rsidRDefault="00362B03" w:rsidP="00362B03">
      <w:pPr>
        <w:pStyle w:val="NoSpacing"/>
        <w:jc w:val="both"/>
        <w:rPr>
          <w:rStyle w:val="s6b621b36"/>
          <w:rFonts w:ascii="Times New Roman" w:hAnsi="Times New Roman" w:cs="Times New Roman"/>
          <w:i/>
          <w:sz w:val="24"/>
          <w:szCs w:val="24"/>
          <w:lang w:val="ru-RU"/>
        </w:rPr>
      </w:pPr>
    </w:p>
    <w:p w14:paraId="69D58DFD" w14:textId="77777777" w:rsidR="00A14A11" w:rsidRPr="005D3DB1" w:rsidRDefault="00A14A11" w:rsidP="00A14A11">
      <w:pPr>
        <w:pStyle w:val="NoSpacing"/>
        <w:jc w:val="both"/>
        <w:rPr>
          <w:rFonts w:ascii="Times New Roman" w:hAnsi="Times New Roman" w:cs="Times New Roman"/>
          <w:sz w:val="24"/>
          <w:szCs w:val="24"/>
          <w:lang w:val="ru-RU"/>
        </w:rPr>
      </w:pPr>
      <w:proofErr w:type="spellStart"/>
      <w:r w:rsidRPr="005D3DB1">
        <w:rPr>
          <w:rFonts w:ascii="Times New Roman" w:hAnsi="Times New Roman" w:cs="Times New Roman"/>
          <w:sz w:val="24"/>
          <w:szCs w:val="24"/>
          <w:lang w:val="ru-RU"/>
        </w:rPr>
        <w:t>Гражданското</w:t>
      </w:r>
      <w:proofErr w:type="spellEnd"/>
      <w:r w:rsidRPr="005D3DB1">
        <w:rPr>
          <w:rFonts w:ascii="Times New Roman" w:hAnsi="Times New Roman" w:cs="Times New Roman"/>
          <w:sz w:val="24"/>
          <w:szCs w:val="24"/>
          <w:lang w:val="ru-RU"/>
        </w:rPr>
        <w:t xml:space="preserve"> производство за конфискация, </w:t>
      </w:r>
      <w:proofErr w:type="spellStart"/>
      <w:r w:rsidRPr="005D3DB1">
        <w:rPr>
          <w:rFonts w:ascii="Times New Roman" w:hAnsi="Times New Roman" w:cs="Times New Roman"/>
          <w:sz w:val="24"/>
          <w:szCs w:val="24"/>
          <w:lang w:val="ru-RU"/>
        </w:rPr>
        <w:t>която</w:t>
      </w:r>
      <w:proofErr w:type="spellEnd"/>
      <w:r w:rsidRPr="005D3DB1">
        <w:rPr>
          <w:rFonts w:ascii="Times New Roman" w:hAnsi="Times New Roman" w:cs="Times New Roman"/>
          <w:sz w:val="24"/>
          <w:szCs w:val="24"/>
          <w:lang w:val="ru-RU"/>
        </w:rPr>
        <w:t xml:space="preserve"> не е следствие от </w:t>
      </w:r>
      <w:proofErr w:type="spellStart"/>
      <w:r w:rsidRPr="005D3DB1">
        <w:rPr>
          <w:rFonts w:ascii="Times New Roman" w:hAnsi="Times New Roman" w:cs="Times New Roman"/>
          <w:sz w:val="24"/>
          <w:szCs w:val="24"/>
          <w:lang w:val="ru-RU"/>
        </w:rPr>
        <w:t>наказателно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осъждане</w:t>
      </w:r>
      <w:proofErr w:type="spellEnd"/>
      <w:r w:rsidRPr="005D3DB1">
        <w:rPr>
          <w:rFonts w:ascii="Times New Roman" w:hAnsi="Times New Roman" w:cs="Times New Roman"/>
          <w:sz w:val="24"/>
          <w:szCs w:val="24"/>
          <w:lang w:val="ru-RU"/>
        </w:rPr>
        <w:t xml:space="preserve"> и не </w:t>
      </w:r>
      <w:proofErr w:type="spellStart"/>
      <w:r w:rsidRPr="005D3DB1">
        <w:rPr>
          <w:rFonts w:ascii="Times New Roman" w:hAnsi="Times New Roman" w:cs="Times New Roman"/>
          <w:sz w:val="24"/>
          <w:szCs w:val="24"/>
          <w:lang w:val="ru-RU"/>
        </w:rPr>
        <w:t>представлява</w:t>
      </w:r>
      <w:proofErr w:type="spellEnd"/>
      <w:r w:rsidRPr="005D3DB1">
        <w:rPr>
          <w:rFonts w:ascii="Times New Roman" w:hAnsi="Times New Roman" w:cs="Times New Roman"/>
          <w:sz w:val="24"/>
          <w:szCs w:val="24"/>
          <w:lang w:val="ru-RU"/>
        </w:rPr>
        <w:t xml:space="preserve"> наказание, а </w:t>
      </w:r>
      <w:proofErr w:type="spellStart"/>
      <w:r w:rsidRPr="005D3DB1">
        <w:rPr>
          <w:rFonts w:ascii="Times New Roman" w:hAnsi="Times New Roman" w:cs="Times New Roman"/>
          <w:sz w:val="24"/>
          <w:szCs w:val="24"/>
          <w:lang w:val="ru-RU"/>
        </w:rPr>
        <w:t>превантивна</w:t>
      </w:r>
      <w:proofErr w:type="spellEnd"/>
      <w:r w:rsidRPr="005D3DB1">
        <w:rPr>
          <w:rFonts w:ascii="Times New Roman" w:hAnsi="Times New Roman" w:cs="Times New Roman"/>
          <w:sz w:val="24"/>
          <w:szCs w:val="24"/>
          <w:lang w:val="ru-RU"/>
        </w:rPr>
        <w:t xml:space="preserve"> и/или </w:t>
      </w:r>
      <w:proofErr w:type="spellStart"/>
      <w:r w:rsidRPr="005D3DB1">
        <w:rPr>
          <w:rFonts w:ascii="Times New Roman" w:hAnsi="Times New Roman" w:cs="Times New Roman"/>
          <w:sz w:val="24"/>
          <w:szCs w:val="24"/>
          <w:lang w:val="ru-RU"/>
        </w:rPr>
        <w:t>компенсаторна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мярка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контрол</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върху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ползването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собствеността</w:t>
      </w:r>
      <w:proofErr w:type="spellEnd"/>
      <w:r w:rsidRPr="005D3DB1">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 xml:space="preserve">и се </w:t>
      </w:r>
      <w:proofErr w:type="spellStart"/>
      <w:r w:rsidRPr="005D3DB1">
        <w:rPr>
          <w:rFonts w:ascii="Times New Roman" w:hAnsi="Times New Roman" w:cs="Times New Roman"/>
          <w:sz w:val="24"/>
          <w:szCs w:val="24"/>
          <w:lang w:val="ru-RU"/>
        </w:rPr>
        <w:t>осъществява</w:t>
      </w:r>
      <w:proofErr w:type="spellEnd"/>
      <w:r w:rsidRPr="005D3DB1">
        <w:rPr>
          <w:rFonts w:ascii="Times New Roman" w:hAnsi="Times New Roman" w:cs="Times New Roman"/>
          <w:sz w:val="24"/>
          <w:szCs w:val="24"/>
          <w:lang w:val="ru-RU"/>
        </w:rPr>
        <w:t xml:space="preserve"> чрез иск за </w:t>
      </w:r>
      <w:proofErr w:type="spellStart"/>
      <w:r w:rsidRPr="005D3DB1">
        <w:rPr>
          <w:rFonts w:ascii="Times New Roman" w:hAnsi="Times New Roman" w:cs="Times New Roman"/>
          <w:sz w:val="24"/>
          <w:szCs w:val="24"/>
          <w:lang w:val="ru-RU"/>
        </w:rPr>
        <w:t>възстановяване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активи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придобити</w:t>
      </w:r>
      <w:proofErr w:type="spellEnd"/>
      <w:r w:rsidRPr="005D3DB1">
        <w:rPr>
          <w:rFonts w:ascii="Times New Roman" w:hAnsi="Times New Roman" w:cs="Times New Roman"/>
          <w:sz w:val="24"/>
          <w:szCs w:val="24"/>
          <w:lang w:val="ru-RU"/>
        </w:rPr>
        <w:t xml:space="preserve"> от обвиняем за </w:t>
      </w:r>
      <w:proofErr w:type="spellStart"/>
      <w:r w:rsidRPr="005D3DB1">
        <w:rPr>
          <w:rFonts w:ascii="Times New Roman" w:hAnsi="Times New Roman" w:cs="Times New Roman"/>
          <w:sz w:val="24"/>
          <w:szCs w:val="24"/>
          <w:lang w:val="ru-RU"/>
        </w:rPr>
        <w:t>корупция</w:t>
      </w:r>
      <w:proofErr w:type="spell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включва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произнасяне</w:t>
      </w:r>
      <w:proofErr w:type="spellEnd"/>
      <w:r w:rsidRPr="005D3DB1">
        <w:rPr>
          <w:rFonts w:ascii="Times New Roman" w:hAnsi="Times New Roman" w:cs="Times New Roman"/>
          <w:sz w:val="24"/>
          <w:szCs w:val="24"/>
          <w:lang w:val="ru-RU"/>
        </w:rPr>
        <w:t xml:space="preserve"> по </w:t>
      </w:r>
      <w:proofErr w:type="spellStart"/>
      <w:r w:rsidRPr="005D3DB1">
        <w:rPr>
          <w:rFonts w:ascii="Times New Roman" w:hAnsi="Times New Roman" w:cs="Times New Roman"/>
          <w:sz w:val="24"/>
          <w:szCs w:val="24"/>
          <w:lang w:val="ru-RU"/>
        </w:rPr>
        <w:t>наказателно</w:t>
      </w:r>
      <w:proofErr w:type="spellEnd"/>
      <w:r w:rsidRPr="005D3DB1">
        <w:rPr>
          <w:rFonts w:ascii="Times New Roman" w:hAnsi="Times New Roman" w:cs="Times New Roman"/>
          <w:sz w:val="24"/>
          <w:szCs w:val="24"/>
          <w:lang w:val="ru-RU"/>
        </w:rPr>
        <w:t xml:space="preserve"> обвинение и чл. 6 е приложим в </w:t>
      </w:r>
      <w:proofErr w:type="spellStart"/>
      <w:r w:rsidRPr="005D3DB1">
        <w:rPr>
          <w:rFonts w:ascii="Times New Roman" w:hAnsi="Times New Roman" w:cs="Times New Roman"/>
          <w:sz w:val="24"/>
          <w:szCs w:val="24"/>
          <w:lang w:val="ru-RU"/>
        </w:rPr>
        <w:t>гражданския</w:t>
      </w:r>
      <w:proofErr w:type="spellEnd"/>
      <w:r w:rsidRPr="005D3DB1">
        <w:rPr>
          <w:rFonts w:ascii="Times New Roman" w:hAnsi="Times New Roman" w:cs="Times New Roman"/>
          <w:sz w:val="24"/>
          <w:szCs w:val="24"/>
          <w:lang w:val="ru-RU"/>
        </w:rPr>
        <w:t xml:space="preserve">, а не в </w:t>
      </w:r>
      <w:proofErr w:type="spellStart"/>
      <w:r w:rsidRPr="005D3DB1">
        <w:rPr>
          <w:rFonts w:ascii="Times New Roman" w:hAnsi="Times New Roman" w:cs="Times New Roman"/>
          <w:sz w:val="24"/>
          <w:szCs w:val="24"/>
          <w:lang w:val="ru-RU"/>
        </w:rPr>
        <w:t>наказателния</w:t>
      </w:r>
      <w:proofErr w:type="spellEnd"/>
      <w:r w:rsidRPr="005D3DB1">
        <w:rPr>
          <w:rFonts w:ascii="Times New Roman" w:hAnsi="Times New Roman" w:cs="Times New Roman"/>
          <w:sz w:val="24"/>
          <w:szCs w:val="24"/>
          <w:lang w:val="ru-RU"/>
        </w:rPr>
        <w:t xml:space="preserve"> си аспект. </w:t>
      </w:r>
      <w:r w:rsidRPr="00C60AC1">
        <w:rPr>
          <w:rFonts w:ascii="Times New Roman" w:hAnsi="Times New Roman" w:cs="Times New Roman"/>
          <w:sz w:val="24"/>
          <w:szCs w:val="24"/>
          <w:lang w:val="bg-BG"/>
        </w:rPr>
        <w:t xml:space="preserve">Поради това и </w:t>
      </w:r>
      <w:proofErr w:type="spellStart"/>
      <w:r w:rsidRPr="005D3DB1">
        <w:rPr>
          <w:rFonts w:ascii="Times New Roman" w:hAnsi="Times New Roman" w:cs="Times New Roman"/>
          <w:sz w:val="24"/>
          <w:szCs w:val="24"/>
          <w:lang w:val="ru-RU"/>
        </w:rPr>
        <w:t>разпоредбата</w:t>
      </w:r>
      <w:proofErr w:type="spellEnd"/>
      <w:r w:rsidRPr="005D3DB1">
        <w:rPr>
          <w:rFonts w:ascii="Times New Roman" w:hAnsi="Times New Roman" w:cs="Times New Roman"/>
          <w:sz w:val="24"/>
          <w:szCs w:val="24"/>
          <w:lang w:val="ru-RU"/>
        </w:rPr>
        <w:t xml:space="preserve"> на чл. 6, § 2 е неприложима. От </w:t>
      </w:r>
      <w:proofErr w:type="spellStart"/>
      <w:r w:rsidRPr="005D3DB1">
        <w:rPr>
          <w:rFonts w:ascii="Times New Roman" w:hAnsi="Times New Roman" w:cs="Times New Roman"/>
          <w:sz w:val="24"/>
          <w:szCs w:val="24"/>
          <w:lang w:val="ru-RU"/>
        </w:rPr>
        <w:t>гледна</w:t>
      </w:r>
      <w:proofErr w:type="spellEnd"/>
      <w:r w:rsidRPr="005D3DB1">
        <w:rPr>
          <w:rFonts w:ascii="Times New Roman" w:hAnsi="Times New Roman" w:cs="Times New Roman"/>
          <w:sz w:val="24"/>
          <w:szCs w:val="24"/>
          <w:lang w:val="ru-RU"/>
        </w:rPr>
        <w:t xml:space="preserve"> точка на чл. 6 в </w:t>
      </w:r>
      <w:proofErr w:type="spellStart"/>
      <w:r w:rsidRPr="005D3DB1">
        <w:rPr>
          <w:rFonts w:ascii="Times New Roman" w:hAnsi="Times New Roman" w:cs="Times New Roman"/>
          <w:sz w:val="24"/>
          <w:szCs w:val="24"/>
          <w:lang w:val="ru-RU"/>
        </w:rPr>
        <w:t>гражданския</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му</w:t>
      </w:r>
      <w:proofErr w:type="spellEnd"/>
      <w:r w:rsidRPr="005D3DB1">
        <w:rPr>
          <w:rFonts w:ascii="Times New Roman" w:hAnsi="Times New Roman" w:cs="Times New Roman"/>
          <w:sz w:val="24"/>
          <w:szCs w:val="24"/>
          <w:lang w:val="ru-RU"/>
        </w:rPr>
        <w:t xml:space="preserve"> аспект </w:t>
      </w:r>
      <w:proofErr w:type="spellStart"/>
      <w:r w:rsidRPr="005D3DB1">
        <w:rPr>
          <w:rFonts w:ascii="Times New Roman" w:hAnsi="Times New Roman" w:cs="Times New Roman"/>
          <w:sz w:val="24"/>
          <w:szCs w:val="24"/>
          <w:lang w:val="ru-RU"/>
        </w:rPr>
        <w:t>обръщането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тежестта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доказване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върху</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ответниците</w:t>
      </w:r>
      <w:proofErr w:type="spellEnd"/>
      <w:r w:rsidRPr="005D3DB1">
        <w:rPr>
          <w:rFonts w:ascii="Times New Roman" w:hAnsi="Times New Roman" w:cs="Times New Roman"/>
          <w:sz w:val="24"/>
          <w:szCs w:val="24"/>
          <w:lang w:val="ru-RU"/>
        </w:rPr>
        <w:t xml:space="preserve">, след </w:t>
      </w:r>
      <w:proofErr w:type="spellStart"/>
      <w:r w:rsidRPr="005D3DB1">
        <w:rPr>
          <w:rFonts w:ascii="Times New Roman" w:hAnsi="Times New Roman" w:cs="Times New Roman"/>
          <w:sz w:val="24"/>
          <w:szCs w:val="24"/>
          <w:lang w:val="ru-RU"/>
        </w:rPr>
        <w:t>като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прокуратурата</w:t>
      </w:r>
      <w:proofErr w:type="spellEnd"/>
      <w:r w:rsidRPr="005D3DB1">
        <w:rPr>
          <w:rFonts w:ascii="Times New Roman" w:hAnsi="Times New Roman" w:cs="Times New Roman"/>
          <w:sz w:val="24"/>
          <w:szCs w:val="24"/>
          <w:lang w:val="ru-RU"/>
        </w:rPr>
        <w:t xml:space="preserve"> е представила обосновано </w:t>
      </w:r>
      <w:proofErr w:type="spellStart"/>
      <w:r w:rsidRPr="005D3DB1">
        <w:rPr>
          <w:rFonts w:ascii="Times New Roman" w:hAnsi="Times New Roman" w:cs="Times New Roman"/>
          <w:sz w:val="24"/>
          <w:szCs w:val="24"/>
          <w:lang w:val="ru-RU"/>
        </w:rPr>
        <w:t>искане</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отнемане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имуществото</w:t>
      </w:r>
      <w:proofErr w:type="spellEnd"/>
      <w:r w:rsidRPr="005D3DB1">
        <w:rPr>
          <w:rFonts w:ascii="Times New Roman" w:hAnsi="Times New Roman" w:cs="Times New Roman"/>
          <w:sz w:val="24"/>
          <w:szCs w:val="24"/>
          <w:lang w:val="ru-RU"/>
        </w:rPr>
        <w:t xml:space="preserve">, не е </w:t>
      </w:r>
      <w:proofErr w:type="spellStart"/>
      <w:r w:rsidRPr="005D3DB1">
        <w:rPr>
          <w:rFonts w:ascii="Times New Roman" w:hAnsi="Times New Roman" w:cs="Times New Roman"/>
          <w:sz w:val="24"/>
          <w:szCs w:val="24"/>
          <w:lang w:val="ru-RU"/>
        </w:rPr>
        <w:t>произволно</w:t>
      </w:r>
      <w:proofErr w:type="spellEnd"/>
      <w:r w:rsidRPr="005D3DB1">
        <w:rPr>
          <w:rFonts w:ascii="Times New Roman" w:hAnsi="Times New Roman" w:cs="Times New Roman"/>
          <w:sz w:val="24"/>
          <w:szCs w:val="24"/>
          <w:lang w:val="ru-RU"/>
        </w:rPr>
        <w:t xml:space="preserve">. </w:t>
      </w:r>
      <w:hyperlink r:id="rId1113" w:history="1">
        <w:proofErr w:type="spellStart"/>
        <w:r w:rsidR="00656CE1" w:rsidRPr="005D3DB1">
          <w:rPr>
            <w:rStyle w:val="Hyperlink"/>
            <w:rFonts w:ascii="Times New Roman" w:hAnsi="Times New Roman" w:cs="Times New Roman"/>
            <w:sz w:val="24"/>
            <w:szCs w:val="24"/>
            <w:lang w:val="ru-RU"/>
          </w:rPr>
          <w:t>Бюлетин</w:t>
        </w:r>
        <w:proofErr w:type="spellEnd"/>
        <w:r w:rsidR="00656CE1" w:rsidRPr="005D3DB1">
          <w:rPr>
            <w:rStyle w:val="Hyperlink"/>
            <w:rFonts w:ascii="Times New Roman" w:hAnsi="Times New Roman" w:cs="Times New Roman"/>
            <w:sz w:val="24"/>
            <w:szCs w:val="24"/>
            <w:lang w:val="ru-RU"/>
          </w:rPr>
          <w:t xml:space="preserve"> № 40</w:t>
        </w:r>
      </w:hyperlink>
    </w:p>
    <w:p w14:paraId="40B5158D" w14:textId="77777777" w:rsidR="00A14A11" w:rsidRPr="005D3DB1" w:rsidRDefault="00794C51" w:rsidP="00A14A11">
      <w:pPr>
        <w:pStyle w:val="NoSpacing"/>
        <w:pBdr>
          <w:bottom w:val="single" w:sz="4" w:space="1" w:color="auto"/>
        </w:pBdr>
        <w:jc w:val="both"/>
        <w:rPr>
          <w:rStyle w:val="Hyperlink"/>
          <w:rFonts w:ascii="Times New Roman" w:hAnsi="Times New Roman" w:cs="Times New Roman"/>
          <w:i/>
          <w:sz w:val="24"/>
          <w:szCs w:val="24"/>
          <w:lang w:val="ru-RU"/>
        </w:rPr>
      </w:pPr>
      <w:hyperlink r:id="rId1114" w:history="1">
        <w:r w:rsidR="00A14A11" w:rsidRPr="00C60AC1">
          <w:rPr>
            <w:rStyle w:val="Hyperlink"/>
            <w:rFonts w:ascii="Times New Roman" w:hAnsi="Times New Roman" w:cs="Times New Roman"/>
            <w:i/>
            <w:sz w:val="24"/>
            <w:szCs w:val="24"/>
          </w:rPr>
          <w:t>Gogitidze</w:t>
        </w:r>
        <w:r w:rsidR="00A14A11" w:rsidRPr="005D3DB1">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and</w:t>
        </w:r>
        <w:r w:rsidR="00A14A11" w:rsidRPr="005D3DB1">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others</w:t>
        </w:r>
        <w:r w:rsidR="00A14A11" w:rsidRPr="005D3DB1">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v</w:t>
        </w:r>
        <w:r w:rsidR="00A14A11" w:rsidRPr="005D3DB1">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Georgia</w:t>
        </w:r>
        <w:r w:rsidR="00A14A11" w:rsidRPr="005D3DB1">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lang w:val="en-GB"/>
          </w:rPr>
          <w:t>no</w:t>
        </w:r>
        <w:r w:rsidR="00A14A11" w:rsidRPr="005D3DB1">
          <w:rPr>
            <w:rStyle w:val="Hyperlink"/>
            <w:rFonts w:ascii="Times New Roman" w:hAnsi="Times New Roman" w:cs="Times New Roman"/>
            <w:i/>
            <w:sz w:val="24"/>
            <w:szCs w:val="24"/>
            <w:lang w:val="ru-RU"/>
          </w:rPr>
          <w:t>. 36862/05)</w:t>
        </w:r>
      </w:hyperlink>
    </w:p>
    <w:p w14:paraId="2AD3A96F" w14:textId="78CBECB9" w:rsidR="00EE20FB" w:rsidRPr="00C60AC1" w:rsidRDefault="00EE20FB" w:rsidP="00EE20FB">
      <w:pPr>
        <w:spacing w:before="360" w:after="0" w:line="240" w:lineRule="auto"/>
        <w:contextualSpacing/>
        <w:jc w:val="both"/>
        <w:rPr>
          <w:rFonts w:ascii="Times New Roman" w:hAnsi="Times New Roman" w:cs="Times New Roman"/>
          <w:bCs/>
          <w:color w:val="000000"/>
          <w:sz w:val="24"/>
          <w:szCs w:val="24"/>
        </w:rPr>
      </w:pPr>
      <w:r w:rsidRPr="00C60AC1">
        <w:rPr>
          <w:rFonts w:ascii="Times New Roman" w:hAnsi="Times New Roman" w:cs="Times New Roman"/>
          <w:bCs/>
          <w:sz w:val="24"/>
          <w:szCs w:val="24"/>
        </w:rPr>
        <w:t xml:space="preserve">Твърдяното недобросъвестно поведение на властите, изразяващо се в манипулиране и разпространяване чрез медиите на запис на телефонен разговор, непосредствено след което жалбоподателят е арестуван и му е повдигнато обвинение, основано единствено на този запис, в конкретния случай би могло, ако бъде установено при разглеждането на оплакването по същество, да обоснове приложимост на закрилата на </w:t>
      </w:r>
      <w:r w:rsidRPr="00C60AC1">
        <w:rPr>
          <w:rFonts w:ascii="Times New Roman" w:hAnsi="Times New Roman" w:cs="Times New Roman"/>
          <w:bCs/>
          <w:color w:val="000000"/>
          <w:sz w:val="24"/>
          <w:szCs w:val="24"/>
        </w:rPr>
        <w:t>чл. 6, § 2 от Конвенцията още от момента, в който записът е направен публично достояние</w:t>
      </w:r>
      <w:r w:rsidRPr="00C60AC1">
        <w:rPr>
          <w:rFonts w:ascii="Times New Roman" w:hAnsi="Times New Roman" w:cs="Times New Roman"/>
          <w:bCs/>
          <w:sz w:val="24"/>
          <w:szCs w:val="24"/>
        </w:rPr>
        <w:t xml:space="preserve">, въпреки че към този момент не е било налице </w:t>
      </w:r>
      <w:r w:rsidRPr="00C60AC1">
        <w:rPr>
          <w:rFonts w:ascii="Times New Roman" w:hAnsi="Times New Roman" w:cs="Times New Roman"/>
          <w:bCs/>
          <w:color w:val="000000"/>
          <w:sz w:val="24"/>
          <w:szCs w:val="24"/>
        </w:rPr>
        <w:t xml:space="preserve">„наказателно </w:t>
      </w:r>
      <w:proofErr w:type="spellStart"/>
      <w:r w:rsidRPr="00C60AC1">
        <w:rPr>
          <w:rFonts w:ascii="Times New Roman" w:hAnsi="Times New Roman" w:cs="Times New Roman"/>
          <w:bCs/>
          <w:sz w:val="24"/>
          <w:szCs w:val="24"/>
        </w:rPr>
        <w:t>обвинение“</w:t>
      </w:r>
      <w:r w:rsidRPr="00C60AC1">
        <w:rPr>
          <w:rFonts w:ascii="Times New Roman" w:hAnsi="Times New Roman" w:cs="Times New Roman"/>
          <w:bCs/>
          <w:color w:val="000000"/>
          <w:sz w:val="24"/>
          <w:szCs w:val="24"/>
        </w:rPr>
        <w:t>.</w:t>
      </w:r>
      <w:hyperlink r:id="rId1115" w:history="1">
        <w:r w:rsidRPr="00C60AC1">
          <w:rPr>
            <w:rStyle w:val="Hyperlink"/>
            <w:rFonts w:ascii="Times New Roman" w:hAnsi="Times New Roman" w:cs="Times New Roman"/>
            <w:bCs/>
            <w:sz w:val="24"/>
            <w:szCs w:val="24"/>
          </w:rPr>
          <w:t>Бюлетин</w:t>
        </w:r>
        <w:proofErr w:type="spellEnd"/>
        <w:r w:rsidRPr="00C60AC1">
          <w:rPr>
            <w:rStyle w:val="Hyperlink"/>
            <w:rFonts w:ascii="Times New Roman" w:hAnsi="Times New Roman" w:cs="Times New Roman"/>
            <w:bCs/>
            <w:sz w:val="24"/>
            <w:szCs w:val="24"/>
          </w:rPr>
          <w:t xml:space="preserve"> № 42</w:t>
        </w:r>
      </w:hyperlink>
      <w:r w:rsidRPr="00C60AC1">
        <w:rPr>
          <w:rFonts w:ascii="Times New Roman" w:hAnsi="Times New Roman" w:cs="Times New Roman"/>
          <w:bCs/>
          <w:color w:val="000000"/>
          <w:sz w:val="24"/>
          <w:szCs w:val="24"/>
        </w:rPr>
        <w:t xml:space="preserve"> </w:t>
      </w:r>
    </w:p>
    <w:p w14:paraId="1517DE78" w14:textId="424566A6" w:rsidR="00EE20FB" w:rsidRDefault="00794C51" w:rsidP="00EE20FB">
      <w:pPr>
        <w:spacing w:before="360" w:line="240" w:lineRule="auto"/>
        <w:contextualSpacing/>
        <w:jc w:val="both"/>
        <w:rPr>
          <w:rStyle w:val="Hyperlink"/>
          <w:rFonts w:ascii="Times New Roman" w:hAnsi="Times New Roman" w:cs="Times New Roman"/>
          <w:bCs/>
          <w:i/>
          <w:sz w:val="24"/>
          <w:szCs w:val="24"/>
        </w:rPr>
      </w:pPr>
      <w:hyperlink r:id="rId1116" w:history="1">
        <w:proofErr w:type="spellStart"/>
        <w:r w:rsidR="00EE20FB" w:rsidRPr="00C60AC1">
          <w:rPr>
            <w:rStyle w:val="Hyperlink"/>
            <w:rFonts w:ascii="Times New Roman" w:hAnsi="Times New Roman" w:cs="Times New Roman"/>
            <w:bCs/>
            <w:i/>
            <w:sz w:val="24"/>
            <w:szCs w:val="24"/>
          </w:rPr>
          <w:t>Batiashvili</w:t>
        </w:r>
        <w:proofErr w:type="spellEnd"/>
        <w:r w:rsidR="00EE20FB" w:rsidRPr="00C60AC1">
          <w:rPr>
            <w:rStyle w:val="Hyperlink"/>
            <w:rFonts w:ascii="Times New Roman" w:hAnsi="Times New Roman" w:cs="Times New Roman"/>
            <w:bCs/>
            <w:i/>
            <w:sz w:val="24"/>
            <w:szCs w:val="24"/>
          </w:rPr>
          <w:t xml:space="preserve"> </w:t>
        </w:r>
        <w:proofErr w:type="spellStart"/>
        <w:r w:rsidR="00EE20FB" w:rsidRPr="00C60AC1">
          <w:rPr>
            <w:rStyle w:val="Hyperlink"/>
            <w:rFonts w:ascii="Times New Roman" w:hAnsi="Times New Roman" w:cs="Times New Roman"/>
            <w:bCs/>
            <w:i/>
            <w:sz w:val="24"/>
            <w:szCs w:val="24"/>
          </w:rPr>
          <w:t>v.Georgia</w:t>
        </w:r>
        <w:proofErr w:type="spellEnd"/>
        <w:r w:rsidR="00EE20FB" w:rsidRPr="00C60AC1">
          <w:rPr>
            <w:rStyle w:val="Hyperlink"/>
            <w:rFonts w:ascii="Times New Roman" w:hAnsi="Times New Roman" w:cs="Times New Roman"/>
            <w:bCs/>
            <w:i/>
            <w:sz w:val="24"/>
            <w:szCs w:val="24"/>
          </w:rPr>
          <w:t xml:space="preserve"> (</w:t>
        </w:r>
        <w:proofErr w:type="spellStart"/>
        <w:r w:rsidR="00EE20FB" w:rsidRPr="00C60AC1">
          <w:rPr>
            <w:rStyle w:val="Hyperlink"/>
            <w:rFonts w:ascii="Times New Roman" w:hAnsi="Times New Roman" w:cs="Times New Roman"/>
            <w:bCs/>
            <w:i/>
            <w:sz w:val="24"/>
            <w:szCs w:val="24"/>
          </w:rPr>
          <w:t>no</w:t>
        </w:r>
        <w:proofErr w:type="spellEnd"/>
        <w:r w:rsidR="00EE20FB" w:rsidRPr="00C60AC1">
          <w:rPr>
            <w:rStyle w:val="Hyperlink"/>
            <w:rFonts w:ascii="Times New Roman" w:hAnsi="Times New Roman" w:cs="Times New Roman"/>
            <w:bCs/>
            <w:i/>
            <w:sz w:val="24"/>
            <w:szCs w:val="24"/>
          </w:rPr>
          <w:t>. 8284/07)</w:t>
        </w:r>
      </w:hyperlink>
    </w:p>
    <w:p w14:paraId="7B7FC871" w14:textId="70398498" w:rsidR="006D11C8" w:rsidRDefault="006D11C8" w:rsidP="00EE20FB">
      <w:pPr>
        <w:spacing w:before="360" w:line="240" w:lineRule="auto"/>
        <w:contextualSpacing/>
        <w:jc w:val="both"/>
        <w:rPr>
          <w:rStyle w:val="Hyperlink"/>
          <w:rFonts w:ascii="Times New Roman" w:hAnsi="Times New Roman" w:cs="Times New Roman"/>
          <w:bCs/>
          <w:i/>
          <w:sz w:val="24"/>
          <w:szCs w:val="24"/>
        </w:rPr>
      </w:pPr>
    </w:p>
    <w:p w14:paraId="12B0253B" w14:textId="10368BD3" w:rsidR="006D11C8" w:rsidRPr="009F66B9" w:rsidRDefault="006D11C8" w:rsidP="006D11C8">
      <w:pPr>
        <w:spacing w:line="240" w:lineRule="auto"/>
        <w:contextualSpacing/>
        <w:jc w:val="both"/>
        <w:rPr>
          <w:rFonts w:ascii="Times New Roman" w:hAnsi="Times New Roman" w:cs="Times New Roman"/>
          <w:bCs/>
          <w:sz w:val="24"/>
          <w:szCs w:val="24"/>
        </w:rPr>
      </w:pPr>
      <w:r w:rsidRPr="009F66B9">
        <w:rPr>
          <w:rFonts w:ascii="Times New Roman" w:hAnsi="Times New Roman" w:cs="Times New Roman"/>
          <w:bCs/>
          <w:sz w:val="24"/>
          <w:szCs w:val="24"/>
        </w:rPr>
        <w:t xml:space="preserve">Голямото отделение приема, противно на заключението на отделението и на Върховния съд на Исландия, че чл. 6 от Конвенцията не е приложим в наказателния си аспект спрямо производството, в което на защитници е наложена глоба за неуважение към съда и </w:t>
      </w:r>
      <w:r w:rsidRPr="009F66B9">
        <w:rPr>
          <w:rFonts w:ascii="Times New Roman" w:hAnsi="Times New Roman" w:cs="Times New Roman"/>
          <w:bCs/>
          <w:sz w:val="24"/>
          <w:szCs w:val="24"/>
        </w:rPr>
        <w:lastRenderedPageBreak/>
        <w:t xml:space="preserve">забавяне на делото поради неявяване в съдебно заседание след отхвърляне на искането им да бъдат освободени от възложената защита. Като прилага критериите, установени по делото </w:t>
      </w:r>
      <w:r w:rsidRPr="009F66B9">
        <w:rPr>
          <w:rFonts w:ascii="Times New Roman" w:hAnsi="Times New Roman" w:cs="Times New Roman"/>
          <w:bCs/>
          <w:i/>
          <w:iCs/>
          <w:sz w:val="24"/>
          <w:szCs w:val="24"/>
        </w:rPr>
        <w:t>Енгел</w:t>
      </w:r>
      <w:r w:rsidRPr="009F66B9">
        <w:rPr>
          <w:rFonts w:ascii="Times New Roman" w:hAnsi="Times New Roman" w:cs="Times New Roman"/>
          <w:bCs/>
          <w:sz w:val="24"/>
          <w:szCs w:val="24"/>
        </w:rPr>
        <w:t>, Съдът намира, че това производство не се е отнасяло за „</w:t>
      </w:r>
      <w:r w:rsidRPr="009F66B9">
        <w:rPr>
          <w:rFonts w:ascii="Times New Roman" w:hAnsi="Times New Roman" w:cs="Times New Roman"/>
          <w:bCs/>
          <w:color w:val="000000"/>
          <w:sz w:val="24"/>
          <w:szCs w:val="24"/>
        </w:rPr>
        <w:t xml:space="preserve">наказателно обвинение“. </w:t>
      </w:r>
      <w:r w:rsidRPr="009F66B9">
        <w:rPr>
          <w:rFonts w:ascii="Times New Roman" w:hAnsi="Times New Roman" w:cs="Times New Roman"/>
          <w:bCs/>
          <w:sz w:val="24"/>
          <w:szCs w:val="24"/>
        </w:rPr>
        <w:t xml:space="preserve">Размерът на наложените </w:t>
      </w:r>
      <w:r w:rsidRPr="009F66B9">
        <w:rPr>
          <w:rFonts w:ascii="Times New Roman" w:hAnsi="Times New Roman" w:cs="Times New Roman"/>
          <w:bCs/>
          <w:iCs/>
          <w:sz w:val="24"/>
          <w:szCs w:val="24"/>
        </w:rPr>
        <w:t xml:space="preserve">глоби, макар и висок, както и липсата на поставена от закона горна граница на предвидената глоба, не са достатъчни </w:t>
      </w:r>
      <w:r w:rsidRPr="009F66B9">
        <w:rPr>
          <w:rFonts w:ascii="Times New Roman" w:hAnsi="Times New Roman" w:cs="Times New Roman"/>
          <w:bCs/>
          <w:sz w:val="24"/>
          <w:szCs w:val="24"/>
        </w:rPr>
        <w:t xml:space="preserve">за да се приеме, че тежестта и естеството на санкцията я </w:t>
      </w:r>
      <w:r w:rsidRPr="009F66B9">
        <w:rPr>
          <w:rFonts w:ascii="Times New Roman" w:hAnsi="Times New Roman" w:cs="Times New Roman"/>
          <w:bCs/>
          <w:iCs/>
          <w:sz w:val="24"/>
          <w:szCs w:val="24"/>
        </w:rPr>
        <w:t>определят като „наказателна“</w:t>
      </w:r>
      <w:r w:rsidRPr="009F66B9">
        <w:rPr>
          <w:rFonts w:ascii="Times New Roman" w:hAnsi="Times New Roman" w:cs="Times New Roman"/>
          <w:bCs/>
          <w:sz w:val="24"/>
          <w:szCs w:val="24"/>
        </w:rPr>
        <w:t xml:space="preserve">. </w:t>
      </w:r>
      <w:hyperlink r:id="rId1117" w:history="1">
        <w:r w:rsidRPr="009F66B9">
          <w:rPr>
            <w:rStyle w:val="Hyperlink"/>
            <w:rFonts w:ascii="Times New Roman" w:hAnsi="Times New Roman" w:cs="Times New Roman"/>
            <w:bCs/>
            <w:sz w:val="24"/>
            <w:szCs w:val="24"/>
          </w:rPr>
          <w:t>Бюлетин № 55</w:t>
        </w:r>
      </w:hyperlink>
    </w:p>
    <w:p w14:paraId="69A0AAA3" w14:textId="69DE5D5A" w:rsidR="006D11C8" w:rsidRPr="006D11C8" w:rsidRDefault="00794C51" w:rsidP="006D11C8">
      <w:pPr>
        <w:spacing w:line="240" w:lineRule="auto"/>
        <w:contextualSpacing/>
        <w:jc w:val="both"/>
        <w:rPr>
          <w:rStyle w:val="Hyperlink"/>
          <w:rFonts w:ascii="Times New Roman" w:hAnsi="Times New Roman" w:cs="Times New Roman"/>
          <w:bCs/>
          <w:i/>
          <w:sz w:val="24"/>
          <w:szCs w:val="24"/>
        </w:rPr>
      </w:pPr>
      <w:hyperlink r:id="rId1118" w:history="1">
        <w:proofErr w:type="spellStart"/>
        <w:r w:rsidR="006D11C8" w:rsidRPr="009F66B9">
          <w:rPr>
            <w:rStyle w:val="Hyperlink"/>
            <w:rFonts w:ascii="Times New Roman" w:hAnsi="Times New Roman" w:cs="Times New Roman"/>
            <w:bCs/>
            <w:i/>
            <w:sz w:val="24"/>
            <w:szCs w:val="24"/>
          </w:rPr>
          <w:t>Gestur</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Jónsson</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and</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Ragnar</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Halldór</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Hall</w:t>
        </w:r>
        <w:proofErr w:type="spellEnd"/>
        <w:r w:rsidR="006D11C8" w:rsidRPr="009F66B9">
          <w:rPr>
            <w:rStyle w:val="Hyperlink"/>
            <w:rFonts w:ascii="Times New Roman" w:hAnsi="Times New Roman" w:cs="Times New Roman"/>
            <w:bCs/>
            <w:i/>
            <w:sz w:val="24"/>
            <w:szCs w:val="24"/>
          </w:rPr>
          <w:t xml:space="preserve"> v. </w:t>
        </w:r>
        <w:proofErr w:type="spellStart"/>
        <w:r w:rsidR="006D11C8" w:rsidRPr="009F66B9">
          <w:rPr>
            <w:rStyle w:val="Hyperlink"/>
            <w:rFonts w:ascii="Times New Roman" w:hAnsi="Times New Roman" w:cs="Times New Roman"/>
            <w:bCs/>
            <w:i/>
            <w:sz w:val="24"/>
            <w:szCs w:val="24"/>
          </w:rPr>
          <w:t>Iceland</w:t>
        </w:r>
        <w:proofErr w:type="spellEnd"/>
        <w:r w:rsidR="006D11C8" w:rsidRPr="009F66B9">
          <w:rPr>
            <w:rStyle w:val="Hyperlink"/>
            <w:rFonts w:ascii="Times New Roman" w:hAnsi="Times New Roman" w:cs="Times New Roman"/>
            <w:bCs/>
            <w:i/>
            <w:sz w:val="24"/>
            <w:szCs w:val="24"/>
          </w:rPr>
          <w:t xml:space="preserve"> (</w:t>
        </w:r>
        <w:proofErr w:type="spellStart"/>
        <w:r w:rsidR="006D11C8" w:rsidRPr="009F66B9">
          <w:rPr>
            <w:rStyle w:val="Hyperlink"/>
            <w:rFonts w:ascii="Times New Roman" w:hAnsi="Times New Roman" w:cs="Times New Roman"/>
            <w:bCs/>
            <w:i/>
            <w:sz w:val="24"/>
            <w:szCs w:val="24"/>
          </w:rPr>
          <w:t>no</w:t>
        </w:r>
        <w:proofErr w:type="spellEnd"/>
        <w:r w:rsidR="006D11C8" w:rsidRPr="009F66B9">
          <w:rPr>
            <w:rStyle w:val="Hyperlink"/>
            <w:rFonts w:ascii="Times New Roman" w:hAnsi="Times New Roman" w:cs="Times New Roman"/>
            <w:bCs/>
            <w:i/>
            <w:sz w:val="24"/>
            <w:szCs w:val="24"/>
          </w:rPr>
          <w:t>. 68273/14)</w:t>
        </w:r>
      </w:hyperlink>
      <w:r w:rsidR="006D11C8" w:rsidRPr="009F66B9">
        <w:rPr>
          <w:rFonts w:ascii="Times New Roman" w:hAnsi="Times New Roman" w:cs="Times New Roman"/>
          <w:bCs/>
          <w:i/>
          <w:sz w:val="24"/>
          <w:szCs w:val="24"/>
        </w:rPr>
        <w:t xml:space="preserve"> Решение на Голямото отделение за недопустимост</w:t>
      </w:r>
    </w:p>
    <w:p w14:paraId="553F74C9" w14:textId="77777777" w:rsidR="00633858" w:rsidRPr="00C60AC1" w:rsidRDefault="00083051" w:rsidP="00083051">
      <w:pPr>
        <w:pStyle w:val="Heading2"/>
        <w:ind w:firstLine="360"/>
        <w:rPr>
          <w:rFonts w:ascii="Times New Roman" w:hAnsi="Times New Roman"/>
        </w:rPr>
      </w:pPr>
      <w:r w:rsidRPr="00C60AC1">
        <w:rPr>
          <w:rFonts w:ascii="Times New Roman" w:hAnsi="Times New Roman"/>
        </w:rPr>
        <w:t xml:space="preserve">3. </w:t>
      </w:r>
      <w:r w:rsidR="00633858" w:rsidRPr="00C60AC1">
        <w:rPr>
          <w:rFonts w:ascii="Times New Roman" w:hAnsi="Times New Roman"/>
        </w:rPr>
        <w:t>Достъп до съд</w:t>
      </w:r>
    </w:p>
    <w:p w14:paraId="7E702A1E" w14:textId="77777777" w:rsidR="00566842" w:rsidRPr="00C60AC1" w:rsidRDefault="00566842" w:rsidP="00566842">
      <w:pPr>
        <w:pStyle w:val="Normal1"/>
        <w:spacing w:before="0" w:after="0"/>
        <w:jc w:val="both"/>
        <w:rPr>
          <w:rStyle w:val="normal--char"/>
          <w:color w:val="000000"/>
          <w:lang w:val="bg-BG"/>
        </w:rPr>
      </w:pPr>
      <w:r w:rsidRPr="00C60AC1">
        <w:rPr>
          <w:rStyle w:val="normal--char"/>
          <w:lang w:val="bg-BG"/>
        </w:rPr>
        <w:t>Липсата на инструкция от страна на съда към ищца</w:t>
      </w:r>
      <w:r w:rsidR="007C00BD" w:rsidRPr="00C60AC1">
        <w:rPr>
          <w:rStyle w:val="normal--char"/>
          <w:lang w:val="bg-BG"/>
        </w:rPr>
        <w:t>та</w:t>
      </w:r>
      <w:r w:rsidRPr="00C60AC1">
        <w:rPr>
          <w:rStyle w:val="normal--char"/>
          <w:lang w:val="bg-BG"/>
        </w:rPr>
        <w:t xml:space="preserve"> да довнесе по-голяма сума за държавна такса заради по-високата цена на иска й и оставянето без разглеждане след това на касационната й жалба с аргумента, че първоначално внесената от нея такса съответства на размер на иск, който не подлежи на касационно разглеждане, е нарушение на правото на достъп до съд.</w:t>
      </w:r>
      <w:r w:rsidRPr="00C60AC1">
        <w:rPr>
          <w:rStyle w:val="normal--char"/>
          <w:i/>
          <w:lang w:val="bg-BG"/>
        </w:rPr>
        <w:t xml:space="preserve"> </w:t>
      </w:r>
      <w:hyperlink r:id="rId1119" w:history="1">
        <w:r w:rsidRPr="00C60AC1">
          <w:rPr>
            <w:rStyle w:val="Hyperlink"/>
            <w:lang w:val="bg-BG"/>
          </w:rPr>
          <w:t>Бюлетин № 1</w:t>
        </w:r>
      </w:hyperlink>
    </w:p>
    <w:p w14:paraId="300CBEB4" w14:textId="2AFCF99D" w:rsidR="00566842" w:rsidRDefault="00794C51" w:rsidP="0040060C">
      <w:pPr>
        <w:pStyle w:val="Normal1"/>
        <w:pBdr>
          <w:bottom w:val="single" w:sz="4" w:space="1" w:color="auto"/>
        </w:pBdr>
        <w:spacing w:before="0" w:after="0"/>
        <w:jc w:val="both"/>
        <w:rPr>
          <w:rStyle w:val="Hyperlink"/>
          <w:i/>
        </w:rPr>
      </w:pPr>
      <w:hyperlink r:id="rId1120" w:history="1">
        <w:r w:rsidR="00566842" w:rsidRPr="00C60AC1">
          <w:t xml:space="preserve"> </w:t>
        </w:r>
        <w:r w:rsidR="00566842" w:rsidRPr="00C60AC1">
          <w:rPr>
            <w:rStyle w:val="Hyperlink"/>
            <w:i/>
          </w:rPr>
          <w:t>Garzičič v.</w:t>
        </w:r>
        <w:r w:rsidR="00566842" w:rsidRPr="00C60AC1">
          <w:t xml:space="preserve"> </w:t>
        </w:r>
        <w:r w:rsidR="00566842" w:rsidRPr="00C60AC1">
          <w:rPr>
            <w:rStyle w:val="Hyperlink"/>
            <w:i/>
          </w:rPr>
          <w:t>Montenegro (no. 17931/07)</w:t>
        </w:r>
      </w:hyperlink>
    </w:p>
    <w:p w14:paraId="4600D20E" w14:textId="77777777" w:rsidR="0040060C" w:rsidRPr="00C60AC1" w:rsidRDefault="0040060C" w:rsidP="00566842">
      <w:pPr>
        <w:pStyle w:val="Normal1"/>
        <w:spacing w:before="0" w:after="0"/>
        <w:jc w:val="both"/>
        <w:rPr>
          <w:rStyle w:val="Hyperlink"/>
          <w:i/>
          <w:lang w:val="bg-BG"/>
        </w:rPr>
      </w:pPr>
    </w:p>
    <w:p w14:paraId="4603FFA8" w14:textId="77777777" w:rsidR="0063725B" w:rsidRPr="00C60AC1" w:rsidRDefault="00D44B3F" w:rsidP="00D44B3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Административните съдилища не осъществяват пълен съдебен контрол и така нарушават правото на достъп до съд, като отказват да подложат на независим анализ методиката на министерството на икономиката за определяне стойността на акциите, дължими като обезщетение за национализирана пивоварна. </w:t>
      </w:r>
      <w:hyperlink r:id="rId1121" w:history="1">
        <w:r w:rsidRPr="00C60AC1">
          <w:rPr>
            <w:rStyle w:val="Hyperlink"/>
            <w:rFonts w:ascii="Times New Roman" w:hAnsi="Times New Roman" w:cs="Times New Roman"/>
            <w:sz w:val="24"/>
            <w:szCs w:val="24"/>
            <w:lang w:val="bg-BG"/>
          </w:rPr>
          <w:t>Бюлетин № 4</w:t>
        </w:r>
      </w:hyperlink>
    </w:p>
    <w:p w14:paraId="2273B4A9" w14:textId="77777777" w:rsidR="00D44B3F" w:rsidRPr="00C60AC1" w:rsidRDefault="00794C51" w:rsidP="00D44B3F">
      <w:pPr>
        <w:pStyle w:val="NoSpacing"/>
        <w:pBdr>
          <w:bottom w:val="single" w:sz="4" w:space="1" w:color="auto"/>
        </w:pBdr>
        <w:jc w:val="both"/>
        <w:rPr>
          <w:rFonts w:ascii="Times New Roman" w:hAnsi="Times New Roman" w:cs="Times New Roman"/>
          <w:i/>
          <w:sz w:val="24"/>
          <w:szCs w:val="24"/>
          <w:lang w:val="bg-BG"/>
        </w:rPr>
      </w:pPr>
      <w:hyperlink r:id="rId1122" w:history="1">
        <w:r w:rsidR="00D44B3F" w:rsidRPr="00C60AC1">
          <w:rPr>
            <w:rStyle w:val="Hyperlink"/>
            <w:rFonts w:ascii="Times New Roman" w:hAnsi="Times New Roman" w:cs="Times New Roman"/>
            <w:i/>
            <w:sz w:val="24"/>
            <w:szCs w:val="24"/>
          </w:rPr>
          <w:t>Putter</w:t>
        </w:r>
        <w:r w:rsidR="00D44B3F" w:rsidRPr="005D3DB1">
          <w:rPr>
            <w:rStyle w:val="Hyperlink"/>
            <w:rFonts w:ascii="Times New Roman" w:hAnsi="Times New Roman" w:cs="Times New Roman"/>
            <w:i/>
            <w:sz w:val="24"/>
            <w:szCs w:val="24"/>
            <w:lang w:val="ru-RU"/>
          </w:rPr>
          <w:t xml:space="preserve"> </w:t>
        </w:r>
        <w:r w:rsidR="00D44B3F" w:rsidRPr="00C60AC1">
          <w:rPr>
            <w:rStyle w:val="Hyperlink"/>
            <w:rFonts w:ascii="Times New Roman" w:hAnsi="Times New Roman" w:cs="Times New Roman"/>
            <w:i/>
            <w:sz w:val="24"/>
            <w:szCs w:val="24"/>
          </w:rPr>
          <w:t>v</w:t>
        </w:r>
        <w:r w:rsidR="00D44B3F" w:rsidRPr="005D3DB1">
          <w:rPr>
            <w:rStyle w:val="Hyperlink"/>
            <w:rFonts w:ascii="Times New Roman" w:hAnsi="Times New Roman" w:cs="Times New Roman"/>
            <w:i/>
            <w:sz w:val="24"/>
            <w:szCs w:val="24"/>
            <w:lang w:val="ru-RU"/>
          </w:rPr>
          <w:t xml:space="preserve">. </w:t>
        </w:r>
        <w:r w:rsidR="00D44B3F" w:rsidRPr="00C60AC1">
          <w:rPr>
            <w:rStyle w:val="Hyperlink"/>
            <w:rFonts w:ascii="Times New Roman" w:hAnsi="Times New Roman" w:cs="Times New Roman"/>
            <w:i/>
            <w:sz w:val="24"/>
            <w:szCs w:val="24"/>
          </w:rPr>
          <w:t>Bulgaria</w:t>
        </w:r>
        <w:r w:rsidR="00D44B3F" w:rsidRPr="005D3DB1">
          <w:rPr>
            <w:rStyle w:val="Hyperlink"/>
            <w:rFonts w:ascii="Times New Roman" w:hAnsi="Times New Roman" w:cs="Times New Roman"/>
            <w:i/>
            <w:sz w:val="24"/>
            <w:szCs w:val="24"/>
            <w:lang w:val="ru-RU"/>
          </w:rPr>
          <w:t xml:space="preserve"> (</w:t>
        </w:r>
        <w:r w:rsidR="00D44B3F" w:rsidRPr="00C60AC1">
          <w:rPr>
            <w:rStyle w:val="Hyperlink"/>
            <w:rFonts w:ascii="Times New Roman" w:hAnsi="Times New Roman" w:cs="Times New Roman"/>
            <w:i/>
            <w:sz w:val="24"/>
            <w:szCs w:val="24"/>
          </w:rPr>
          <w:t>no</w:t>
        </w:r>
        <w:r w:rsidR="00D44B3F" w:rsidRPr="005D3DB1">
          <w:rPr>
            <w:rStyle w:val="Hyperlink"/>
            <w:rFonts w:ascii="Times New Roman" w:hAnsi="Times New Roman" w:cs="Times New Roman"/>
            <w:i/>
            <w:sz w:val="24"/>
            <w:szCs w:val="24"/>
            <w:lang w:val="ru-RU"/>
          </w:rPr>
          <w:t>. 38780/02</w:t>
        </w:r>
        <w:r w:rsidR="00D44B3F" w:rsidRPr="00C60AC1">
          <w:rPr>
            <w:rStyle w:val="Hyperlink"/>
            <w:rFonts w:ascii="Times New Roman" w:hAnsi="Times New Roman" w:cs="Times New Roman"/>
            <w:i/>
            <w:sz w:val="24"/>
            <w:szCs w:val="24"/>
            <w:lang w:val="ru-RU"/>
          </w:rPr>
          <w:t>)</w:t>
        </w:r>
      </w:hyperlink>
    </w:p>
    <w:p w14:paraId="4BE68F0F" w14:textId="77777777" w:rsidR="0063725B" w:rsidRPr="00C60AC1" w:rsidRDefault="0063725B" w:rsidP="0063725B">
      <w:pPr>
        <w:pStyle w:val="Normal1"/>
        <w:spacing w:before="0" w:after="0"/>
        <w:jc w:val="both"/>
        <w:rPr>
          <w:lang w:val="bg-BG"/>
        </w:rPr>
      </w:pPr>
    </w:p>
    <w:p w14:paraId="670B2038" w14:textId="77777777" w:rsidR="00622707" w:rsidRPr="00C60AC1" w:rsidRDefault="00622707" w:rsidP="0063725B">
      <w:pPr>
        <w:pStyle w:val="Normal1"/>
        <w:spacing w:before="0" w:after="0"/>
        <w:jc w:val="both"/>
        <w:rPr>
          <w:rStyle w:val="normal--char"/>
          <w:color w:val="000000"/>
          <w:lang w:val="bg-BG"/>
        </w:rPr>
      </w:pPr>
      <w:r w:rsidRPr="00C60AC1">
        <w:rPr>
          <w:rStyle w:val="normal--char"/>
          <w:color w:val="000000"/>
        </w:rPr>
        <w:t>Спор, касаещ разрешение за отпуск на затворник, за да се подготви за реинтеграция в обществото след излизане от затвора, е граждански по смисъла на чл. 6, § 1 от Конвенцията. Невъзможността този спор да бъде отнесен пред съд означава, че е нарушено правото на жалбоподателя на достъп до съд, гарантирано от тази разпоредба.</w:t>
      </w:r>
      <w:r w:rsidRPr="00C60AC1">
        <w:rPr>
          <w:rStyle w:val="normal--char"/>
          <w:color w:val="000000"/>
          <w:lang w:val="bg-BG"/>
        </w:rPr>
        <w:t xml:space="preserve"> </w:t>
      </w:r>
      <w:hyperlink r:id="rId1123" w:history="1">
        <w:r w:rsidRPr="00C60AC1">
          <w:rPr>
            <w:rStyle w:val="Hyperlink"/>
          </w:rPr>
          <w:t xml:space="preserve">Бюлетин № </w:t>
        </w:r>
        <w:r w:rsidRPr="00C60AC1">
          <w:rPr>
            <w:rStyle w:val="Hyperlink"/>
            <w:lang w:val="bg-BG"/>
          </w:rPr>
          <w:t>4</w:t>
        </w:r>
        <w:r w:rsidRPr="00C60AC1">
          <w:rPr>
            <w:rStyle w:val="Hyperlink"/>
          </w:rPr>
          <w:t>.</w:t>
        </w:r>
      </w:hyperlink>
    </w:p>
    <w:p w14:paraId="30DFE228" w14:textId="77777777" w:rsidR="00091848" w:rsidRPr="00C60AC1" w:rsidRDefault="00794C51" w:rsidP="00091848">
      <w:pPr>
        <w:pStyle w:val="Normal1"/>
        <w:pBdr>
          <w:bottom w:val="single" w:sz="4" w:space="1" w:color="auto"/>
        </w:pBdr>
        <w:spacing w:before="0" w:after="0"/>
        <w:jc w:val="both"/>
        <w:rPr>
          <w:i/>
          <w:lang w:val="bg-BG"/>
        </w:rPr>
      </w:pPr>
      <w:hyperlink r:id="rId1124" w:history="1">
        <w:r w:rsidR="00622707" w:rsidRPr="00C60AC1">
          <w:rPr>
            <w:rStyle w:val="Hyperlink"/>
            <w:i/>
          </w:rPr>
          <w:t>Boulois v. Luxembourg (</w:t>
        </w:r>
        <w:r w:rsidR="00622707" w:rsidRPr="00C60AC1">
          <w:rPr>
            <w:rStyle w:val="Hyperlink"/>
            <w:i/>
            <w:lang w:val="en-US"/>
          </w:rPr>
          <w:t>no</w:t>
        </w:r>
        <w:r w:rsidR="00622707" w:rsidRPr="00C60AC1">
          <w:rPr>
            <w:rStyle w:val="Hyperlink"/>
            <w:i/>
          </w:rPr>
          <w:t>. 37575/04)</w:t>
        </w:r>
      </w:hyperlink>
    </w:p>
    <w:p w14:paraId="17F3DBE5" w14:textId="77777777" w:rsidR="00091848" w:rsidRPr="00C60AC1" w:rsidRDefault="00091848" w:rsidP="00091848">
      <w:pPr>
        <w:pStyle w:val="Normal1"/>
        <w:spacing w:before="0" w:after="0"/>
        <w:jc w:val="both"/>
        <w:rPr>
          <w:i/>
          <w:lang w:val="bg-BG"/>
        </w:rPr>
      </w:pPr>
    </w:p>
    <w:p w14:paraId="01479EFC" w14:textId="77777777" w:rsidR="00091848" w:rsidRPr="00C60AC1" w:rsidRDefault="00091848" w:rsidP="00091848">
      <w:pPr>
        <w:pStyle w:val="Default"/>
        <w:jc w:val="both"/>
        <w:rPr>
          <w:rStyle w:val="normal--char"/>
          <w:rFonts w:ascii="Times New Roman" w:hAnsi="Times New Roman" w:cs="Times New Roman"/>
        </w:rPr>
      </w:pPr>
      <w:r w:rsidRPr="00C60AC1">
        <w:rPr>
          <w:rFonts w:ascii="Times New Roman" w:hAnsi="Times New Roman" w:cs="Times New Roman"/>
        </w:rPr>
        <w:t xml:space="preserve">Чл. 6, § 1 от Конвенцията гарантира достъп до съд за оспорване законността на заповед за претърсване и протоколи за изземване на документи и вещи от офисите на търговски дружества. </w:t>
      </w:r>
      <w:hyperlink r:id="rId1125" w:history="1">
        <w:r w:rsidRPr="00C60AC1">
          <w:rPr>
            <w:rStyle w:val="Hyperlink"/>
            <w:rFonts w:ascii="Times New Roman" w:hAnsi="Times New Roman" w:cs="Times New Roman"/>
          </w:rPr>
          <w:t>Бюлетин № 4</w:t>
        </w:r>
      </w:hyperlink>
    </w:p>
    <w:p w14:paraId="33AAE544" w14:textId="77777777" w:rsidR="00091848" w:rsidRPr="00C60AC1" w:rsidRDefault="00794C51" w:rsidP="00091848">
      <w:pPr>
        <w:pStyle w:val="Default"/>
        <w:pBdr>
          <w:bottom w:val="single" w:sz="4" w:space="1" w:color="auto"/>
        </w:pBdr>
        <w:jc w:val="both"/>
        <w:rPr>
          <w:rFonts w:ascii="Times New Roman" w:hAnsi="Times New Roman" w:cs="Times New Roman"/>
          <w:i/>
        </w:rPr>
      </w:pPr>
      <w:hyperlink r:id="rId1126" w:history="1">
        <w:proofErr w:type="spellStart"/>
        <w:r w:rsidR="00091848" w:rsidRPr="00C60AC1">
          <w:rPr>
            <w:rStyle w:val="Hyperlink"/>
            <w:rFonts w:ascii="Times New Roman" w:hAnsi="Times New Roman" w:cs="Times New Roman"/>
            <w:i/>
            <w:lang w:val="fr-FR"/>
          </w:rPr>
          <w:t>Soci</w:t>
        </w:r>
        <w:proofErr w:type="spellEnd"/>
        <w:r w:rsidR="00091848" w:rsidRPr="00C60AC1">
          <w:rPr>
            <w:rStyle w:val="Hyperlink"/>
            <w:rFonts w:ascii="Times New Roman" w:hAnsi="Times New Roman" w:cs="Times New Roman"/>
            <w:i/>
          </w:rPr>
          <w:t>é</w:t>
        </w:r>
        <w:r w:rsidR="00091848" w:rsidRPr="00C60AC1">
          <w:rPr>
            <w:rStyle w:val="Hyperlink"/>
            <w:rFonts w:ascii="Times New Roman" w:hAnsi="Times New Roman" w:cs="Times New Roman"/>
            <w:i/>
            <w:lang w:val="fr-FR"/>
          </w:rPr>
          <w:t>t</w:t>
        </w:r>
        <w:r w:rsidR="00091848" w:rsidRPr="00C60AC1">
          <w:rPr>
            <w:rStyle w:val="Hyperlink"/>
            <w:rFonts w:ascii="Times New Roman" w:hAnsi="Times New Roman" w:cs="Times New Roman"/>
            <w:i/>
          </w:rPr>
          <w:t xml:space="preserve">é </w:t>
        </w:r>
        <w:r w:rsidR="00091848" w:rsidRPr="00C60AC1">
          <w:rPr>
            <w:rStyle w:val="Hyperlink"/>
            <w:rFonts w:ascii="Times New Roman" w:hAnsi="Times New Roman" w:cs="Times New Roman"/>
            <w:i/>
            <w:lang w:val="fr-FR"/>
          </w:rPr>
          <w:t>Canal</w:t>
        </w:r>
        <w:r w:rsidR="00091848" w:rsidRPr="00C60AC1">
          <w:rPr>
            <w:rStyle w:val="Hyperlink"/>
            <w:rFonts w:ascii="Times New Roman" w:hAnsi="Times New Roman" w:cs="Times New Roman"/>
            <w:i/>
          </w:rPr>
          <w:t xml:space="preserve"> </w:t>
        </w:r>
        <w:r w:rsidR="00091848" w:rsidRPr="00C60AC1">
          <w:rPr>
            <w:rStyle w:val="Hyperlink"/>
            <w:rFonts w:ascii="Times New Roman" w:hAnsi="Times New Roman" w:cs="Times New Roman"/>
            <w:i/>
            <w:lang w:val="fr-FR"/>
          </w:rPr>
          <w:t>Plus</w:t>
        </w:r>
        <w:r w:rsidR="00091848" w:rsidRPr="00C60AC1">
          <w:rPr>
            <w:rStyle w:val="Hyperlink"/>
            <w:rFonts w:ascii="Times New Roman" w:hAnsi="Times New Roman" w:cs="Times New Roman"/>
            <w:i/>
          </w:rPr>
          <w:t xml:space="preserve"> </w:t>
        </w:r>
        <w:r w:rsidR="00091848" w:rsidRPr="00C60AC1">
          <w:rPr>
            <w:rStyle w:val="Hyperlink"/>
            <w:rFonts w:ascii="Times New Roman" w:hAnsi="Times New Roman" w:cs="Times New Roman"/>
            <w:i/>
            <w:lang w:val="fr-FR"/>
          </w:rPr>
          <w:t>and</w:t>
        </w:r>
        <w:r w:rsidR="00091848" w:rsidRPr="00C60AC1">
          <w:rPr>
            <w:rStyle w:val="Hyperlink"/>
            <w:rFonts w:ascii="Times New Roman" w:hAnsi="Times New Roman" w:cs="Times New Roman"/>
            <w:i/>
          </w:rPr>
          <w:t xml:space="preserve"> о</w:t>
        </w:r>
        <w:proofErr w:type="spellStart"/>
        <w:r w:rsidR="00091848" w:rsidRPr="00C60AC1">
          <w:rPr>
            <w:rStyle w:val="Hyperlink"/>
            <w:rFonts w:ascii="Times New Roman" w:hAnsi="Times New Roman" w:cs="Times New Roman"/>
            <w:i/>
            <w:lang w:val="fr-FR"/>
          </w:rPr>
          <w:t>thers</w:t>
        </w:r>
        <w:proofErr w:type="spellEnd"/>
        <w:r w:rsidR="00091848" w:rsidRPr="00C60AC1">
          <w:rPr>
            <w:rStyle w:val="Hyperlink"/>
            <w:rFonts w:ascii="Times New Roman" w:hAnsi="Times New Roman" w:cs="Times New Roman"/>
            <w:i/>
          </w:rPr>
          <w:t xml:space="preserve"> </w:t>
        </w:r>
        <w:r w:rsidR="00091848" w:rsidRPr="00C60AC1">
          <w:rPr>
            <w:rStyle w:val="Hyperlink"/>
            <w:rFonts w:ascii="Times New Roman" w:hAnsi="Times New Roman" w:cs="Times New Roman"/>
            <w:i/>
            <w:lang w:val="fr-FR"/>
          </w:rPr>
          <w:t>v</w:t>
        </w:r>
        <w:r w:rsidR="00091848" w:rsidRPr="00C60AC1">
          <w:rPr>
            <w:rStyle w:val="Hyperlink"/>
            <w:rFonts w:ascii="Times New Roman" w:hAnsi="Times New Roman" w:cs="Times New Roman"/>
            <w:i/>
          </w:rPr>
          <w:t xml:space="preserve">. </w:t>
        </w:r>
        <w:r w:rsidR="00091848" w:rsidRPr="00C60AC1">
          <w:rPr>
            <w:rStyle w:val="Hyperlink"/>
            <w:rFonts w:ascii="Times New Roman" w:hAnsi="Times New Roman" w:cs="Times New Roman"/>
            <w:i/>
            <w:lang w:val="fr-FR"/>
          </w:rPr>
          <w:t>France</w:t>
        </w:r>
        <w:r w:rsidR="00091848" w:rsidRPr="00C60AC1">
          <w:rPr>
            <w:rStyle w:val="Hyperlink"/>
            <w:rFonts w:ascii="Times New Roman" w:hAnsi="Times New Roman" w:cs="Times New Roman"/>
            <w:i/>
          </w:rPr>
          <w:t xml:space="preserve"> (</w:t>
        </w:r>
        <w:r w:rsidR="00091848" w:rsidRPr="00C60AC1">
          <w:rPr>
            <w:rStyle w:val="Hyperlink"/>
            <w:rFonts w:ascii="Times New Roman" w:hAnsi="Times New Roman" w:cs="Times New Roman"/>
            <w:i/>
            <w:lang w:val="fr-FR"/>
          </w:rPr>
          <w:t>no</w:t>
        </w:r>
        <w:r w:rsidR="00091848" w:rsidRPr="00C60AC1">
          <w:rPr>
            <w:rStyle w:val="Hyperlink"/>
            <w:rFonts w:ascii="Times New Roman" w:hAnsi="Times New Roman" w:cs="Times New Roman"/>
            <w:i/>
          </w:rPr>
          <w:t>. 29408/08)</w:t>
        </w:r>
      </w:hyperlink>
    </w:p>
    <w:p w14:paraId="3E2A32A1" w14:textId="77777777" w:rsidR="00B528C6" w:rsidRPr="00C60AC1" w:rsidRDefault="00B528C6" w:rsidP="00091848">
      <w:pPr>
        <w:pStyle w:val="Default"/>
        <w:jc w:val="both"/>
        <w:rPr>
          <w:rFonts w:ascii="Times New Roman" w:hAnsi="Times New Roman" w:cs="Times New Roman"/>
        </w:rPr>
      </w:pPr>
    </w:p>
    <w:p w14:paraId="73E5100E" w14:textId="77777777" w:rsidR="00091848" w:rsidRPr="00C60AC1" w:rsidRDefault="00B528C6" w:rsidP="00091848">
      <w:pPr>
        <w:pStyle w:val="Default"/>
        <w:jc w:val="both"/>
        <w:rPr>
          <w:rStyle w:val="normal--char"/>
          <w:rFonts w:ascii="Times New Roman" w:hAnsi="Times New Roman" w:cs="Times New Roman"/>
        </w:rPr>
      </w:pPr>
      <w:r w:rsidRPr="00C60AC1">
        <w:rPr>
          <w:rFonts w:ascii="Times New Roman" w:hAnsi="Times New Roman" w:cs="Times New Roman"/>
        </w:rPr>
        <w:t xml:space="preserve">Съдът обявява за недопустими оплакванията на жалбоподателката, свързани с присъденото й обезщетение, определената държавна такса и разноски по дело за материални вреди от действия на общината. </w:t>
      </w:r>
      <w:hyperlink r:id="rId1127" w:history="1">
        <w:r w:rsidRPr="00C60AC1">
          <w:rPr>
            <w:rStyle w:val="Hyperlink"/>
            <w:rFonts w:ascii="Times New Roman" w:hAnsi="Times New Roman" w:cs="Times New Roman"/>
          </w:rPr>
          <w:t>Бюлетин № 10</w:t>
        </w:r>
      </w:hyperlink>
    </w:p>
    <w:p w14:paraId="35A5EF35" w14:textId="77777777" w:rsidR="00B528C6" w:rsidRPr="00C60AC1" w:rsidRDefault="00794C51" w:rsidP="00B528C6">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i/>
          <w:sz w:val="24"/>
        </w:rPr>
      </w:pPr>
      <w:hyperlink r:id="rId1128" w:history="1">
        <w:proofErr w:type="spellStart"/>
        <w:r w:rsidR="00B528C6" w:rsidRPr="00C60AC1">
          <w:rPr>
            <w:rStyle w:val="Hyperlink"/>
            <w:rFonts w:ascii="Times New Roman" w:eastAsia="Times New Roman" w:hAnsi="Times New Roman" w:cs="Times New Roman"/>
            <w:i/>
            <w:sz w:val="24"/>
          </w:rPr>
          <w:t>Ermenkova</w:t>
        </w:r>
        <w:proofErr w:type="spellEnd"/>
        <w:r w:rsidR="00B528C6" w:rsidRPr="00C60AC1">
          <w:rPr>
            <w:rStyle w:val="Hyperlink"/>
            <w:rFonts w:ascii="Times New Roman" w:eastAsia="Times New Roman" w:hAnsi="Times New Roman" w:cs="Times New Roman"/>
            <w:i/>
            <w:sz w:val="24"/>
          </w:rPr>
          <w:t xml:space="preserve"> v. </w:t>
        </w:r>
        <w:proofErr w:type="spellStart"/>
        <w:r w:rsidR="00B528C6" w:rsidRPr="00C60AC1">
          <w:rPr>
            <w:rStyle w:val="Hyperlink"/>
            <w:rFonts w:ascii="Times New Roman" w:eastAsia="Times New Roman" w:hAnsi="Times New Roman" w:cs="Times New Roman"/>
            <w:i/>
            <w:sz w:val="24"/>
          </w:rPr>
          <w:t>Bulgaria</w:t>
        </w:r>
        <w:proofErr w:type="spellEnd"/>
        <w:r w:rsidR="00B528C6" w:rsidRPr="00C60AC1">
          <w:rPr>
            <w:rStyle w:val="Hyperlink"/>
            <w:rFonts w:ascii="Times New Roman" w:eastAsia="Times New Roman" w:hAnsi="Times New Roman" w:cs="Times New Roman"/>
            <w:i/>
            <w:sz w:val="24"/>
          </w:rPr>
          <w:t xml:space="preserve"> (</w:t>
        </w:r>
        <w:proofErr w:type="spellStart"/>
        <w:r w:rsidR="00B528C6" w:rsidRPr="00C60AC1">
          <w:rPr>
            <w:rStyle w:val="Hyperlink"/>
            <w:rFonts w:ascii="Times New Roman" w:eastAsia="Times New Roman" w:hAnsi="Times New Roman" w:cs="Times New Roman"/>
            <w:i/>
            <w:sz w:val="24"/>
          </w:rPr>
          <w:t>no</w:t>
        </w:r>
        <w:proofErr w:type="spellEnd"/>
        <w:r w:rsidR="00B528C6" w:rsidRPr="00C60AC1">
          <w:rPr>
            <w:rStyle w:val="Hyperlink"/>
            <w:rFonts w:ascii="Times New Roman" w:eastAsia="Times New Roman" w:hAnsi="Times New Roman" w:cs="Times New Roman"/>
            <w:i/>
            <w:sz w:val="24"/>
          </w:rPr>
          <w:t>. 75873/01)</w:t>
        </w:r>
      </w:hyperlink>
      <w:r w:rsidR="00B528C6" w:rsidRPr="00C60AC1">
        <w:rPr>
          <w:rFonts w:ascii="Times New Roman" w:eastAsia="Times New Roman" w:hAnsi="Times New Roman" w:cs="Times New Roman"/>
          <w:i/>
          <w:sz w:val="24"/>
        </w:rPr>
        <w:t xml:space="preserve"> - Решение по допустимост </w:t>
      </w:r>
    </w:p>
    <w:p w14:paraId="39D6A37D" w14:textId="77777777" w:rsidR="00B528C6" w:rsidRPr="00C60AC1" w:rsidRDefault="00B528C6" w:rsidP="00091848">
      <w:pPr>
        <w:pStyle w:val="Default"/>
        <w:jc w:val="both"/>
        <w:rPr>
          <w:rFonts w:ascii="Times New Roman" w:hAnsi="Times New Roman" w:cs="Times New Roman"/>
        </w:rPr>
      </w:pPr>
    </w:p>
    <w:p w14:paraId="7A4AC713" w14:textId="77777777" w:rsidR="00D71A5B" w:rsidRPr="00C60AC1" w:rsidRDefault="001F66C3" w:rsidP="00091848">
      <w:pPr>
        <w:pStyle w:val="Default"/>
        <w:jc w:val="both"/>
        <w:rPr>
          <w:rStyle w:val="normal--char"/>
          <w:rFonts w:ascii="Times New Roman" w:hAnsi="Times New Roman" w:cs="Times New Roman"/>
        </w:rPr>
      </w:pPr>
      <w:r w:rsidRPr="00C60AC1">
        <w:rPr>
          <w:rFonts w:ascii="Times New Roman" w:hAnsi="Times New Roman" w:cs="Times New Roman"/>
        </w:rPr>
        <w:t>Съдът отхвърля като явно необоснована жалба, в която се твърди лишаване от ефективен достъп до съд в областта на определяне на процент на нетрудоспособност, поради факта, че жалбоподателката не е обжалвала решението на СГС пред ВАС и пред ВАС е поддържала, че решението на СГС следва да остане в сила.</w:t>
      </w:r>
      <w:r w:rsidRPr="00C60AC1">
        <w:rPr>
          <w:rStyle w:val="WW8Num4z0"/>
          <w:rFonts w:ascii="Times New Roman" w:hAnsi="Times New Roman" w:cs="Times New Roman"/>
        </w:rPr>
        <w:t xml:space="preserve"> </w:t>
      </w:r>
      <w:hyperlink r:id="rId1129" w:history="1">
        <w:r w:rsidRPr="00C60AC1">
          <w:rPr>
            <w:rStyle w:val="Hyperlink"/>
            <w:rFonts w:ascii="Times New Roman" w:hAnsi="Times New Roman" w:cs="Times New Roman"/>
          </w:rPr>
          <w:t>Бюлетин № 13</w:t>
        </w:r>
      </w:hyperlink>
    </w:p>
    <w:p w14:paraId="21C42DD9" w14:textId="77777777" w:rsidR="001F66C3" w:rsidRPr="00C60AC1" w:rsidRDefault="00794C51" w:rsidP="001F66C3">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130" w:history="1">
        <w:proofErr w:type="spellStart"/>
        <w:r w:rsidR="001F66C3" w:rsidRPr="00C60AC1">
          <w:rPr>
            <w:rStyle w:val="Hyperlink"/>
            <w:rFonts w:ascii="Times New Roman" w:hAnsi="Times New Roman" w:cs="Times New Roman"/>
            <w:i/>
            <w:sz w:val="24"/>
            <w:szCs w:val="24"/>
          </w:rPr>
          <w:t>Naydenova</w:t>
        </w:r>
        <w:proofErr w:type="spellEnd"/>
        <w:r w:rsidR="001F66C3" w:rsidRPr="00C60AC1">
          <w:rPr>
            <w:rStyle w:val="Hyperlink"/>
            <w:rFonts w:ascii="Times New Roman" w:hAnsi="Times New Roman" w:cs="Times New Roman"/>
            <w:i/>
            <w:sz w:val="24"/>
            <w:szCs w:val="24"/>
          </w:rPr>
          <w:t xml:space="preserve"> v. </w:t>
        </w:r>
        <w:proofErr w:type="spellStart"/>
        <w:r w:rsidR="001F66C3" w:rsidRPr="00C60AC1">
          <w:rPr>
            <w:rStyle w:val="Hyperlink"/>
            <w:rFonts w:ascii="Times New Roman" w:hAnsi="Times New Roman" w:cs="Times New Roman"/>
            <w:i/>
            <w:sz w:val="24"/>
            <w:szCs w:val="24"/>
          </w:rPr>
          <w:t>Bulgaria</w:t>
        </w:r>
        <w:proofErr w:type="spellEnd"/>
        <w:r w:rsidR="001F66C3" w:rsidRPr="00C60AC1">
          <w:rPr>
            <w:rStyle w:val="Hyperlink"/>
            <w:rFonts w:ascii="Times New Roman" w:hAnsi="Times New Roman" w:cs="Times New Roman"/>
            <w:i/>
            <w:sz w:val="24"/>
            <w:szCs w:val="24"/>
          </w:rPr>
          <w:t xml:space="preserve"> (</w:t>
        </w:r>
        <w:proofErr w:type="spellStart"/>
        <w:r w:rsidR="001F66C3" w:rsidRPr="00C60AC1">
          <w:rPr>
            <w:rStyle w:val="Hyperlink"/>
            <w:rFonts w:ascii="Times New Roman" w:hAnsi="Times New Roman" w:cs="Times New Roman"/>
            <w:i/>
            <w:sz w:val="24"/>
            <w:szCs w:val="24"/>
          </w:rPr>
          <w:t>no</w:t>
        </w:r>
        <w:proofErr w:type="spellEnd"/>
        <w:r w:rsidR="001F66C3" w:rsidRPr="00C60AC1">
          <w:rPr>
            <w:rStyle w:val="Hyperlink"/>
            <w:rFonts w:ascii="Times New Roman" w:hAnsi="Times New Roman" w:cs="Times New Roman"/>
            <w:i/>
            <w:sz w:val="24"/>
            <w:szCs w:val="24"/>
          </w:rPr>
          <w:t>. 948/05)</w:t>
        </w:r>
      </w:hyperlink>
    </w:p>
    <w:p w14:paraId="7E1FA0BD" w14:textId="77777777" w:rsidR="007F14D1" w:rsidRPr="00C60AC1" w:rsidRDefault="007F14D1" w:rsidP="00AD3E17">
      <w:pPr>
        <w:pStyle w:val="JuList"/>
        <w:keepNext/>
        <w:keepLines/>
        <w:spacing w:line="240" w:lineRule="auto"/>
        <w:ind w:left="0" w:firstLine="0"/>
        <w:rPr>
          <w:lang w:val="bg-BG"/>
        </w:rPr>
      </w:pPr>
    </w:p>
    <w:p w14:paraId="1E667ABB" w14:textId="77777777" w:rsidR="002478DA" w:rsidRPr="00C60AC1" w:rsidRDefault="002478DA" w:rsidP="00AD3E17">
      <w:pPr>
        <w:pStyle w:val="JuList"/>
        <w:keepNext/>
        <w:keepLines/>
        <w:spacing w:line="240" w:lineRule="auto"/>
        <w:ind w:left="0" w:firstLine="0"/>
        <w:rPr>
          <w:rStyle w:val="normal--char"/>
          <w:color w:val="000000"/>
          <w:szCs w:val="24"/>
          <w:lang w:val="bg-BG"/>
        </w:rPr>
      </w:pPr>
      <w:r w:rsidRPr="00C60AC1">
        <w:rPr>
          <w:lang w:val="bg-BG"/>
        </w:rPr>
        <w:t xml:space="preserve">Гражданският съд не би бил обвързан от заключенията на прокуратурата, че не е извършено престъпление. Затова оплакването на жалбоподателя, че след прекратяването на наказателното производство по повод смъртта на сина му не е имал достъп до съд (чл. 6, § 1 от Конвенцията), за да заведе иск за обезщетение, е недопустимо. </w:t>
      </w:r>
      <w:hyperlink r:id="rId1131" w:history="1">
        <w:proofErr w:type="spellStart"/>
        <w:r w:rsidRPr="005D3DB1">
          <w:rPr>
            <w:rStyle w:val="Hyperlink"/>
            <w:szCs w:val="24"/>
            <w:lang w:val="ru-RU"/>
          </w:rPr>
          <w:t>Бюлетин</w:t>
        </w:r>
        <w:proofErr w:type="spellEnd"/>
        <w:r w:rsidRPr="005D3DB1">
          <w:rPr>
            <w:rStyle w:val="Hyperlink"/>
            <w:szCs w:val="24"/>
            <w:lang w:val="ru-RU"/>
          </w:rPr>
          <w:t xml:space="preserve"> № </w:t>
        </w:r>
        <w:r w:rsidRPr="00C60AC1">
          <w:rPr>
            <w:rStyle w:val="Hyperlink"/>
            <w:szCs w:val="24"/>
            <w:lang w:val="bg-BG"/>
          </w:rPr>
          <w:t>5</w:t>
        </w:r>
      </w:hyperlink>
    </w:p>
    <w:p w14:paraId="5C7F2C60" w14:textId="77777777" w:rsidR="002478DA" w:rsidRPr="00C60AC1" w:rsidRDefault="00794C51" w:rsidP="002478DA">
      <w:pPr>
        <w:pStyle w:val="JuList"/>
        <w:keepNext/>
        <w:keepLines/>
        <w:pBdr>
          <w:bottom w:val="single" w:sz="4" w:space="1" w:color="auto"/>
        </w:pBdr>
        <w:spacing w:line="240" w:lineRule="auto"/>
        <w:ind w:left="0" w:firstLine="0"/>
        <w:rPr>
          <w:lang w:val="bg-BG"/>
        </w:rPr>
      </w:pPr>
      <w:hyperlink r:id="rId1132" w:history="1">
        <w:r w:rsidR="002478DA" w:rsidRPr="00C60AC1">
          <w:rPr>
            <w:rStyle w:val="Hyperlink"/>
            <w:i/>
            <w:lang w:val="en-US"/>
          </w:rPr>
          <w:t>Georgi</w:t>
        </w:r>
        <w:r w:rsidR="002478DA" w:rsidRPr="00C60AC1">
          <w:rPr>
            <w:rStyle w:val="Hyperlink"/>
            <w:i/>
            <w:lang w:val="ru-RU"/>
          </w:rPr>
          <w:t xml:space="preserve"> </w:t>
        </w:r>
        <w:r w:rsidR="002478DA" w:rsidRPr="00C60AC1">
          <w:rPr>
            <w:rStyle w:val="Hyperlink"/>
            <w:i/>
            <w:lang w:val="en-US"/>
          </w:rPr>
          <w:t>Georgiev</w:t>
        </w:r>
        <w:r w:rsidR="002478DA" w:rsidRPr="00C60AC1">
          <w:rPr>
            <w:rStyle w:val="Hyperlink"/>
            <w:i/>
            <w:lang w:val="ru-RU"/>
          </w:rPr>
          <w:t xml:space="preserve"> </w:t>
        </w:r>
        <w:r w:rsidR="002478DA" w:rsidRPr="00C60AC1">
          <w:rPr>
            <w:rStyle w:val="Hyperlink"/>
            <w:i/>
            <w:lang w:val="en-US"/>
          </w:rPr>
          <w:t>v</w:t>
        </w:r>
        <w:r w:rsidR="002478DA" w:rsidRPr="00C60AC1">
          <w:rPr>
            <w:rStyle w:val="Hyperlink"/>
            <w:i/>
            <w:lang w:val="ru-RU"/>
          </w:rPr>
          <w:t xml:space="preserve">. </w:t>
        </w:r>
        <w:r w:rsidR="002478DA" w:rsidRPr="00C60AC1">
          <w:rPr>
            <w:rStyle w:val="Hyperlink"/>
            <w:i/>
            <w:lang w:val="en-US"/>
          </w:rPr>
          <w:t>Bulgaria</w:t>
        </w:r>
        <w:r w:rsidR="002478DA" w:rsidRPr="00C60AC1">
          <w:rPr>
            <w:rStyle w:val="Hyperlink"/>
            <w:i/>
            <w:lang w:val="ru-RU"/>
          </w:rPr>
          <w:t xml:space="preserve"> (</w:t>
        </w:r>
        <w:r w:rsidR="002478DA" w:rsidRPr="00C60AC1">
          <w:rPr>
            <w:rStyle w:val="Hyperlink"/>
            <w:i/>
            <w:lang w:val="en-US"/>
          </w:rPr>
          <w:t>no</w:t>
        </w:r>
        <w:r w:rsidR="002478DA" w:rsidRPr="00C60AC1">
          <w:rPr>
            <w:rStyle w:val="Hyperlink"/>
            <w:i/>
            <w:lang w:val="ru-RU"/>
          </w:rPr>
          <w:t>.</w:t>
        </w:r>
        <w:r w:rsidR="002478DA" w:rsidRPr="00C60AC1">
          <w:rPr>
            <w:rStyle w:val="Hyperlink"/>
            <w:i/>
            <w:lang w:val="en-US"/>
          </w:rPr>
          <w:t> </w:t>
        </w:r>
        <w:r w:rsidR="002478DA" w:rsidRPr="00C60AC1">
          <w:rPr>
            <w:rStyle w:val="Hyperlink"/>
            <w:i/>
            <w:lang w:val="bg-BG"/>
          </w:rPr>
          <w:t>34137/03</w:t>
        </w:r>
        <w:r w:rsidR="002478DA" w:rsidRPr="00C60AC1">
          <w:rPr>
            <w:rStyle w:val="Hyperlink"/>
            <w:i/>
            <w:lang w:val="ru-RU"/>
          </w:rPr>
          <w:t>)</w:t>
        </w:r>
      </w:hyperlink>
      <w:r w:rsidR="002478DA" w:rsidRPr="00C60AC1">
        <w:rPr>
          <w:rStyle w:val="normal--char"/>
          <w:i/>
          <w:lang w:val="bg-BG"/>
        </w:rPr>
        <w:t xml:space="preserve"> - Решение по допустимостта </w:t>
      </w:r>
    </w:p>
    <w:p w14:paraId="15D653EA" w14:textId="77777777" w:rsidR="004B6F57" w:rsidRPr="00C60AC1" w:rsidRDefault="004B6F57" w:rsidP="00AD3E17">
      <w:pPr>
        <w:pStyle w:val="Default"/>
        <w:jc w:val="both"/>
        <w:rPr>
          <w:rFonts w:ascii="Times New Roman" w:hAnsi="Times New Roman" w:cs="Times New Roman"/>
        </w:rPr>
      </w:pPr>
    </w:p>
    <w:p w14:paraId="5A5E0735" w14:textId="77777777" w:rsidR="003E0B27" w:rsidRPr="00C60AC1" w:rsidRDefault="00B96B99" w:rsidP="00AD3E17">
      <w:pPr>
        <w:pStyle w:val="Default"/>
        <w:jc w:val="both"/>
        <w:rPr>
          <w:rStyle w:val="normal--char"/>
          <w:rFonts w:ascii="Times New Roman" w:hAnsi="Times New Roman" w:cs="Times New Roman"/>
        </w:rPr>
      </w:pPr>
      <w:r w:rsidRPr="00C60AC1">
        <w:rPr>
          <w:rFonts w:ascii="Times New Roman" w:hAnsi="Times New Roman" w:cs="Times New Roman"/>
        </w:rPr>
        <w:t xml:space="preserve">Грешката на националния съд по отношение на обжалвания административен акт, в резултат на което жалбата на жалбоподателя не била разгледана, е в нарушение на чл. 6, § 1 от Конвенцията (достъп до съд). </w:t>
      </w:r>
      <w:hyperlink r:id="rId1133" w:history="1">
        <w:r w:rsidRPr="00C60AC1">
          <w:rPr>
            <w:rStyle w:val="Hyperlink"/>
            <w:rFonts w:ascii="Times New Roman" w:hAnsi="Times New Roman" w:cs="Times New Roman"/>
          </w:rPr>
          <w:t>Бюлетин № 6</w:t>
        </w:r>
      </w:hyperlink>
    </w:p>
    <w:p w14:paraId="644755DE" w14:textId="77777777" w:rsidR="00B96B99" w:rsidRPr="00C60AC1" w:rsidRDefault="00794C51" w:rsidP="00B96B99">
      <w:pPr>
        <w:pStyle w:val="JuList"/>
        <w:keepNext/>
        <w:keepLines/>
        <w:pBdr>
          <w:bottom w:val="single" w:sz="4" w:space="1" w:color="auto"/>
        </w:pBdr>
        <w:spacing w:line="240" w:lineRule="auto"/>
        <w:rPr>
          <w:lang w:val="bg-BG"/>
        </w:rPr>
      </w:pPr>
      <w:hyperlink r:id="rId1134" w:history="1">
        <w:r w:rsidR="00B96B99" w:rsidRPr="00C60AC1">
          <w:rPr>
            <w:rStyle w:val="Hyperlink"/>
            <w:i/>
            <w:lang w:val="en-US"/>
          </w:rPr>
          <w:t>Andreev</w:t>
        </w:r>
        <w:r w:rsidR="00B96B99" w:rsidRPr="00C60AC1">
          <w:rPr>
            <w:rStyle w:val="Hyperlink"/>
            <w:i/>
            <w:lang w:val="bg-BG"/>
          </w:rPr>
          <w:t xml:space="preserve"> </w:t>
        </w:r>
        <w:r w:rsidR="00B96B99" w:rsidRPr="00C60AC1">
          <w:rPr>
            <w:rStyle w:val="Hyperlink"/>
            <w:i/>
            <w:lang w:val="en-US"/>
          </w:rPr>
          <w:t>v</w:t>
        </w:r>
        <w:r w:rsidR="00B96B99" w:rsidRPr="00C60AC1">
          <w:rPr>
            <w:rStyle w:val="Hyperlink"/>
            <w:i/>
            <w:lang w:val="bg-BG"/>
          </w:rPr>
          <w:t xml:space="preserve">. </w:t>
        </w:r>
        <w:r w:rsidR="00B96B99" w:rsidRPr="00C60AC1">
          <w:rPr>
            <w:rStyle w:val="Hyperlink"/>
            <w:i/>
            <w:lang w:val="en-US"/>
          </w:rPr>
          <w:t>Bulgaria</w:t>
        </w:r>
        <w:r w:rsidR="00B96B99" w:rsidRPr="00C60AC1">
          <w:rPr>
            <w:rStyle w:val="Hyperlink"/>
            <w:i/>
            <w:lang w:val="bg-BG"/>
          </w:rPr>
          <w:t xml:space="preserve"> (</w:t>
        </w:r>
        <w:r w:rsidR="00B96B99" w:rsidRPr="00C60AC1">
          <w:rPr>
            <w:rStyle w:val="Hyperlink"/>
            <w:i/>
            <w:lang w:val="en-US"/>
          </w:rPr>
          <w:t>no</w:t>
        </w:r>
        <w:r w:rsidR="00B96B99" w:rsidRPr="00C60AC1">
          <w:rPr>
            <w:rStyle w:val="Hyperlink"/>
            <w:i/>
            <w:lang w:val="bg-BG"/>
          </w:rPr>
          <w:t>. 11578/04)</w:t>
        </w:r>
      </w:hyperlink>
    </w:p>
    <w:p w14:paraId="1FB608C8" w14:textId="77777777" w:rsidR="00B96B99" w:rsidRPr="00C60AC1" w:rsidRDefault="00B96B99" w:rsidP="00AD3E17">
      <w:pPr>
        <w:pStyle w:val="Default"/>
        <w:jc w:val="both"/>
        <w:rPr>
          <w:rFonts w:ascii="Times New Roman" w:hAnsi="Times New Roman" w:cs="Times New Roman"/>
        </w:rPr>
      </w:pPr>
    </w:p>
    <w:p w14:paraId="257BA00C" w14:textId="77777777" w:rsidR="00CD449E" w:rsidRPr="00C60AC1" w:rsidRDefault="00CD449E" w:rsidP="00CD449E">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bg-BG"/>
        </w:rPr>
        <w:t>Неуведомяването</w:t>
      </w:r>
      <w:proofErr w:type="spellEnd"/>
      <w:r w:rsidRPr="00C60AC1">
        <w:rPr>
          <w:rFonts w:ascii="Times New Roman" w:hAnsi="Times New Roman" w:cs="Times New Roman"/>
          <w:sz w:val="24"/>
          <w:szCs w:val="24"/>
          <w:lang w:val="bg-BG"/>
        </w:rPr>
        <w:t xml:space="preserve"> на жалбоподателя за сроковете, в които може да се обжалва присъда, произнесена срещу него, е в нарушение на правото му на достъп до съд по чл. 6, § 1 от Конвенцията. </w:t>
      </w:r>
      <w:hyperlink r:id="rId1135" w:history="1">
        <w:r w:rsidRPr="00C60AC1">
          <w:rPr>
            <w:rStyle w:val="Hyperlink"/>
            <w:rFonts w:ascii="Times New Roman" w:hAnsi="Times New Roman" w:cs="Times New Roman"/>
            <w:sz w:val="24"/>
            <w:szCs w:val="24"/>
            <w:lang w:val="bg-BG"/>
          </w:rPr>
          <w:t>Бюлетин № 7</w:t>
        </w:r>
      </w:hyperlink>
    </w:p>
    <w:p w14:paraId="12B7B977" w14:textId="77777777" w:rsidR="00CD449E" w:rsidRPr="00C60AC1" w:rsidRDefault="00794C51" w:rsidP="00CD449E">
      <w:pPr>
        <w:pBdr>
          <w:bottom w:val="single" w:sz="4" w:space="1" w:color="auto"/>
        </w:pBdr>
        <w:spacing w:after="0" w:line="240" w:lineRule="auto"/>
        <w:jc w:val="both"/>
        <w:rPr>
          <w:rFonts w:ascii="Times New Roman" w:hAnsi="Times New Roman" w:cs="Times New Roman"/>
          <w:i/>
          <w:sz w:val="24"/>
        </w:rPr>
      </w:pPr>
      <w:hyperlink r:id="rId1136" w:history="1">
        <w:proofErr w:type="spellStart"/>
        <w:r w:rsidR="00CD449E" w:rsidRPr="00C60AC1">
          <w:rPr>
            <w:rStyle w:val="Hyperlink"/>
            <w:rFonts w:ascii="Times New Roman" w:hAnsi="Times New Roman" w:cs="Times New Roman"/>
            <w:i/>
            <w:sz w:val="24"/>
          </w:rPr>
          <w:t>Faniel</w:t>
        </w:r>
        <w:proofErr w:type="spellEnd"/>
        <w:r w:rsidR="00CD449E" w:rsidRPr="00C60AC1">
          <w:rPr>
            <w:rStyle w:val="Hyperlink"/>
            <w:rFonts w:ascii="Times New Roman" w:hAnsi="Times New Roman" w:cs="Times New Roman"/>
            <w:i/>
            <w:sz w:val="24"/>
          </w:rPr>
          <w:t xml:space="preserve"> v. </w:t>
        </w:r>
        <w:proofErr w:type="spellStart"/>
        <w:r w:rsidR="00CD449E" w:rsidRPr="00C60AC1">
          <w:rPr>
            <w:rStyle w:val="Hyperlink"/>
            <w:rFonts w:ascii="Times New Roman" w:hAnsi="Times New Roman" w:cs="Times New Roman"/>
            <w:i/>
            <w:sz w:val="24"/>
          </w:rPr>
          <w:t>Belgium</w:t>
        </w:r>
        <w:proofErr w:type="spellEnd"/>
        <w:r w:rsidR="00CD449E" w:rsidRPr="00C60AC1">
          <w:rPr>
            <w:rStyle w:val="Hyperlink"/>
            <w:rFonts w:ascii="Times New Roman" w:hAnsi="Times New Roman" w:cs="Times New Roman"/>
            <w:i/>
            <w:sz w:val="24"/>
          </w:rPr>
          <w:t xml:space="preserve"> (</w:t>
        </w:r>
        <w:proofErr w:type="spellStart"/>
        <w:r w:rsidR="00CD449E" w:rsidRPr="00C60AC1">
          <w:rPr>
            <w:rStyle w:val="Hyperlink"/>
            <w:rFonts w:ascii="Times New Roman" w:hAnsi="Times New Roman" w:cs="Times New Roman"/>
            <w:i/>
            <w:sz w:val="24"/>
          </w:rPr>
          <w:t>no</w:t>
        </w:r>
        <w:proofErr w:type="spellEnd"/>
        <w:r w:rsidR="00CD449E" w:rsidRPr="00C60AC1">
          <w:rPr>
            <w:rStyle w:val="Hyperlink"/>
            <w:rFonts w:ascii="Times New Roman" w:hAnsi="Times New Roman" w:cs="Times New Roman"/>
            <w:i/>
            <w:sz w:val="24"/>
          </w:rPr>
          <w:t>. 11892/08)</w:t>
        </w:r>
      </w:hyperlink>
    </w:p>
    <w:p w14:paraId="2D52BA30" w14:textId="77777777" w:rsidR="00CD449E" w:rsidRPr="00C60AC1" w:rsidRDefault="00CD449E" w:rsidP="00CD449E">
      <w:pPr>
        <w:pStyle w:val="NoSpacing"/>
        <w:jc w:val="both"/>
        <w:rPr>
          <w:rFonts w:ascii="Times New Roman" w:hAnsi="Times New Roman" w:cs="Times New Roman"/>
          <w:sz w:val="24"/>
          <w:szCs w:val="24"/>
          <w:lang w:val="bg-BG"/>
        </w:rPr>
      </w:pPr>
    </w:p>
    <w:p w14:paraId="59BD8081" w14:textId="77777777" w:rsidR="00CD449E" w:rsidRPr="00C60AC1" w:rsidRDefault="00CD449E" w:rsidP="00CD449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Разследването на самолетна катастрофа е продължило дълго, но няма данни за виновно забавяне от страна на властите, което означава, че не е нарушено правото на жалбоподателите на достъп до съд за получаване на обезщетение. </w:t>
      </w:r>
      <w:hyperlink r:id="rId1137" w:history="1">
        <w:r w:rsidRPr="00C60AC1">
          <w:rPr>
            <w:rStyle w:val="Hyperlink"/>
            <w:rFonts w:ascii="Times New Roman" w:hAnsi="Times New Roman" w:cs="Times New Roman"/>
            <w:sz w:val="24"/>
            <w:szCs w:val="24"/>
            <w:lang w:val="bg-BG"/>
          </w:rPr>
          <w:t>Бюлетин № 7.</w:t>
        </w:r>
      </w:hyperlink>
    </w:p>
    <w:p w14:paraId="55F7B020" w14:textId="77777777" w:rsidR="00CD449E" w:rsidRPr="00C60AC1" w:rsidRDefault="00794C51" w:rsidP="00CD449E">
      <w:pPr>
        <w:pStyle w:val="NoSpacing"/>
        <w:pBdr>
          <w:bottom w:val="single" w:sz="4" w:space="1" w:color="auto"/>
        </w:pBdr>
        <w:jc w:val="both"/>
        <w:rPr>
          <w:rFonts w:ascii="Times New Roman" w:hAnsi="Times New Roman" w:cs="Times New Roman"/>
          <w:sz w:val="24"/>
          <w:szCs w:val="24"/>
          <w:lang w:val="bg-BG"/>
        </w:rPr>
      </w:pPr>
      <w:hyperlink r:id="rId1138" w:history="1">
        <w:r w:rsidR="00CD449E" w:rsidRPr="00C60AC1">
          <w:rPr>
            <w:rStyle w:val="Hyperlink"/>
            <w:rFonts w:ascii="Times New Roman" w:hAnsi="Times New Roman" w:cs="Times New Roman"/>
            <w:i/>
            <w:sz w:val="24"/>
          </w:rPr>
          <w:t>Lacerda</w:t>
        </w:r>
        <w:r w:rsidR="00CD449E" w:rsidRPr="005D3DB1">
          <w:rPr>
            <w:rStyle w:val="Hyperlink"/>
            <w:rFonts w:ascii="Times New Roman" w:hAnsi="Times New Roman" w:cs="Times New Roman"/>
            <w:i/>
            <w:sz w:val="24"/>
            <w:lang w:val="ru-RU"/>
          </w:rPr>
          <w:t xml:space="preserve"> </w:t>
        </w:r>
        <w:r w:rsidR="00CD449E" w:rsidRPr="00C60AC1">
          <w:rPr>
            <w:rStyle w:val="Hyperlink"/>
            <w:rFonts w:ascii="Times New Roman" w:hAnsi="Times New Roman" w:cs="Times New Roman"/>
            <w:i/>
            <w:sz w:val="24"/>
          </w:rPr>
          <w:t>Gouveia</w:t>
        </w:r>
        <w:r w:rsidR="00CD449E" w:rsidRPr="005D3DB1">
          <w:rPr>
            <w:rStyle w:val="Hyperlink"/>
            <w:rFonts w:ascii="Times New Roman" w:hAnsi="Times New Roman" w:cs="Times New Roman"/>
            <w:i/>
            <w:sz w:val="24"/>
            <w:lang w:val="ru-RU"/>
          </w:rPr>
          <w:t xml:space="preserve"> </w:t>
        </w:r>
        <w:r w:rsidR="00CD449E" w:rsidRPr="00C60AC1">
          <w:rPr>
            <w:rStyle w:val="Hyperlink"/>
            <w:rFonts w:ascii="Times New Roman" w:hAnsi="Times New Roman" w:cs="Times New Roman"/>
            <w:i/>
            <w:sz w:val="24"/>
          </w:rPr>
          <w:t>and</w:t>
        </w:r>
        <w:r w:rsidR="00CD449E" w:rsidRPr="005D3DB1">
          <w:rPr>
            <w:rStyle w:val="Hyperlink"/>
            <w:rFonts w:ascii="Times New Roman" w:hAnsi="Times New Roman" w:cs="Times New Roman"/>
            <w:i/>
            <w:sz w:val="24"/>
            <w:lang w:val="ru-RU"/>
          </w:rPr>
          <w:t xml:space="preserve"> о</w:t>
        </w:r>
        <w:proofErr w:type="spellStart"/>
        <w:r w:rsidR="00CD449E" w:rsidRPr="00C60AC1">
          <w:rPr>
            <w:rStyle w:val="Hyperlink"/>
            <w:rFonts w:ascii="Times New Roman" w:hAnsi="Times New Roman" w:cs="Times New Roman"/>
            <w:i/>
            <w:sz w:val="24"/>
          </w:rPr>
          <w:t>thers</w:t>
        </w:r>
        <w:proofErr w:type="spellEnd"/>
        <w:r w:rsidR="00CD449E" w:rsidRPr="005D3DB1">
          <w:rPr>
            <w:rStyle w:val="Hyperlink"/>
            <w:rFonts w:ascii="Times New Roman" w:hAnsi="Times New Roman" w:cs="Times New Roman"/>
            <w:i/>
            <w:sz w:val="24"/>
            <w:lang w:val="ru-RU"/>
          </w:rPr>
          <w:t xml:space="preserve"> </w:t>
        </w:r>
        <w:r w:rsidR="00CD449E" w:rsidRPr="00C60AC1">
          <w:rPr>
            <w:rStyle w:val="Hyperlink"/>
            <w:rFonts w:ascii="Times New Roman" w:hAnsi="Times New Roman" w:cs="Times New Roman"/>
            <w:i/>
            <w:sz w:val="24"/>
          </w:rPr>
          <w:t>v</w:t>
        </w:r>
        <w:r w:rsidR="00CD449E" w:rsidRPr="005D3DB1">
          <w:rPr>
            <w:rStyle w:val="Hyperlink"/>
            <w:rFonts w:ascii="Times New Roman" w:hAnsi="Times New Roman" w:cs="Times New Roman"/>
            <w:i/>
            <w:sz w:val="24"/>
            <w:lang w:val="ru-RU"/>
          </w:rPr>
          <w:t xml:space="preserve">. </w:t>
        </w:r>
        <w:r w:rsidR="00CD449E" w:rsidRPr="00C60AC1">
          <w:rPr>
            <w:rStyle w:val="Hyperlink"/>
            <w:rFonts w:ascii="Times New Roman" w:hAnsi="Times New Roman" w:cs="Times New Roman"/>
            <w:i/>
            <w:sz w:val="24"/>
          </w:rPr>
          <w:t>Portugal</w:t>
        </w:r>
        <w:r w:rsidR="00CD449E" w:rsidRPr="005D3DB1">
          <w:rPr>
            <w:rStyle w:val="Hyperlink"/>
            <w:rFonts w:ascii="Times New Roman" w:hAnsi="Times New Roman" w:cs="Times New Roman"/>
            <w:i/>
            <w:sz w:val="24"/>
            <w:lang w:val="ru-RU"/>
          </w:rPr>
          <w:t xml:space="preserve"> (</w:t>
        </w:r>
        <w:r w:rsidR="00CD449E" w:rsidRPr="00C60AC1">
          <w:rPr>
            <w:rStyle w:val="Hyperlink"/>
            <w:rFonts w:ascii="Times New Roman" w:hAnsi="Times New Roman" w:cs="Times New Roman"/>
            <w:i/>
            <w:sz w:val="24"/>
          </w:rPr>
          <w:t>no</w:t>
        </w:r>
        <w:r w:rsidR="00CD449E" w:rsidRPr="005D3DB1">
          <w:rPr>
            <w:rStyle w:val="Hyperlink"/>
            <w:rFonts w:ascii="Times New Roman" w:hAnsi="Times New Roman" w:cs="Times New Roman"/>
            <w:i/>
            <w:sz w:val="24"/>
            <w:lang w:val="ru-RU"/>
          </w:rPr>
          <w:t>. 11868/07)</w:t>
        </w:r>
      </w:hyperlink>
    </w:p>
    <w:p w14:paraId="1A2C9E9C" w14:textId="77777777" w:rsidR="00CD449E" w:rsidRPr="00C60AC1" w:rsidRDefault="00CD449E" w:rsidP="00AD3E17">
      <w:pPr>
        <w:pStyle w:val="Default"/>
        <w:jc w:val="both"/>
        <w:rPr>
          <w:rFonts w:ascii="Times New Roman" w:hAnsi="Times New Roman" w:cs="Times New Roman"/>
        </w:rPr>
      </w:pPr>
    </w:p>
    <w:p w14:paraId="3CCD7820" w14:textId="77777777" w:rsidR="008D6DD7" w:rsidRPr="00C60AC1" w:rsidRDefault="008F28B1" w:rsidP="008D6DD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Предвидената в закона възможност за подаване на „молба за защита на конституционно гарантирано право”, както и законово гарантираното на жалбоподателя право на равен достъп до обществена служба са основание за Съда да заключи, че в случая чл. 6, §</w:t>
      </w:r>
      <w:r w:rsidR="00BE68F2"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1 е приложим и жалбоподателят е следвало да има право на достъп до съд при оспорването на решението за назначаване на конкурента му в конкурс за позицията заместник</w:t>
      </w:r>
      <w:r w:rsidR="00BE68F2"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xml:space="preserve">окръжен прокурор в прокуратурата на Вуковар. </w:t>
      </w:r>
      <w:hyperlink r:id="rId1139"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318638F8" w14:textId="77777777" w:rsidR="008F28B1" w:rsidRPr="00C60AC1" w:rsidRDefault="00794C51" w:rsidP="008F28B1">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140" w:history="1">
        <w:proofErr w:type="spellStart"/>
        <w:r w:rsidR="008F28B1" w:rsidRPr="00C60AC1">
          <w:rPr>
            <w:rStyle w:val="Hyperlink"/>
            <w:rFonts w:ascii="Times New Roman" w:eastAsia="Times New Roman" w:hAnsi="Times New Roman" w:cs="Times New Roman"/>
            <w:i/>
            <w:sz w:val="24"/>
            <w:szCs w:val="24"/>
            <w:lang w:eastAsia="bg-BG"/>
          </w:rPr>
          <w:t>Majski</w:t>
        </w:r>
        <w:proofErr w:type="spellEnd"/>
        <w:r w:rsidR="008F28B1" w:rsidRPr="00C60AC1">
          <w:rPr>
            <w:rStyle w:val="Hyperlink"/>
            <w:rFonts w:ascii="Times New Roman" w:eastAsia="Times New Roman" w:hAnsi="Times New Roman" w:cs="Times New Roman"/>
            <w:i/>
            <w:sz w:val="24"/>
            <w:szCs w:val="24"/>
            <w:lang w:eastAsia="bg-BG"/>
          </w:rPr>
          <w:t xml:space="preserve"> v. </w:t>
        </w:r>
        <w:proofErr w:type="spellStart"/>
        <w:r w:rsidR="008F28B1" w:rsidRPr="00C60AC1">
          <w:rPr>
            <w:rStyle w:val="Hyperlink"/>
            <w:rFonts w:ascii="Times New Roman" w:eastAsia="Times New Roman" w:hAnsi="Times New Roman" w:cs="Times New Roman"/>
            <w:i/>
            <w:sz w:val="24"/>
            <w:szCs w:val="24"/>
            <w:lang w:eastAsia="bg-BG"/>
          </w:rPr>
          <w:t>Croatia</w:t>
        </w:r>
        <w:proofErr w:type="spellEnd"/>
        <w:r w:rsidR="008F28B1" w:rsidRPr="00C60AC1">
          <w:rPr>
            <w:rStyle w:val="Hyperlink"/>
            <w:rFonts w:ascii="Times New Roman" w:eastAsia="Times New Roman" w:hAnsi="Times New Roman" w:cs="Times New Roman"/>
            <w:i/>
            <w:sz w:val="24"/>
            <w:szCs w:val="24"/>
            <w:lang w:eastAsia="bg-BG"/>
          </w:rPr>
          <w:t xml:space="preserve"> (no.2)</w:t>
        </w:r>
      </w:hyperlink>
      <w:r w:rsidR="008F28B1" w:rsidRPr="00C60AC1">
        <w:rPr>
          <w:rFonts w:ascii="Times New Roman" w:eastAsia="Times New Roman" w:hAnsi="Times New Roman" w:cs="Times New Roman"/>
          <w:i/>
          <w:sz w:val="24"/>
          <w:szCs w:val="24"/>
          <w:lang w:eastAsia="bg-BG"/>
        </w:rPr>
        <w:t xml:space="preserve"> (</w:t>
      </w:r>
      <w:r w:rsidR="008F28B1" w:rsidRPr="00C60AC1">
        <w:rPr>
          <w:rFonts w:ascii="Times New Roman" w:eastAsia="Times New Roman" w:hAnsi="Times New Roman" w:cs="Times New Roman"/>
          <w:i/>
          <w:sz w:val="24"/>
          <w:szCs w:val="24"/>
          <w:lang w:val="en-US" w:eastAsia="bg-BG"/>
        </w:rPr>
        <w:t>no</w:t>
      </w:r>
      <w:r w:rsidR="008F28B1" w:rsidRPr="00C60AC1">
        <w:rPr>
          <w:rFonts w:ascii="Times New Roman" w:eastAsia="Times New Roman" w:hAnsi="Times New Roman" w:cs="Times New Roman"/>
          <w:i/>
          <w:sz w:val="24"/>
          <w:szCs w:val="24"/>
          <w:lang w:eastAsia="bg-BG"/>
        </w:rPr>
        <w:t>. 16924/08)</w:t>
      </w:r>
    </w:p>
    <w:p w14:paraId="054457AA" w14:textId="77777777" w:rsidR="008F28B1" w:rsidRPr="00C60AC1" w:rsidRDefault="008F28B1" w:rsidP="008D6DD7">
      <w:pPr>
        <w:pStyle w:val="NoSpacing"/>
        <w:jc w:val="both"/>
        <w:rPr>
          <w:rFonts w:ascii="Times New Roman" w:hAnsi="Times New Roman" w:cs="Times New Roman"/>
          <w:sz w:val="24"/>
          <w:szCs w:val="24"/>
          <w:lang w:val="ru-RU"/>
        </w:rPr>
      </w:pPr>
    </w:p>
    <w:p w14:paraId="29E3D8DF" w14:textId="77777777" w:rsidR="00D71A5B" w:rsidRPr="00C60AC1" w:rsidRDefault="00D71A5B" w:rsidP="00D71A5B">
      <w:pPr>
        <w:pStyle w:val="Default"/>
        <w:jc w:val="both"/>
        <w:rPr>
          <w:rStyle w:val="normal--char"/>
          <w:rFonts w:ascii="Times New Roman" w:hAnsi="Times New Roman" w:cs="Times New Roman"/>
        </w:rPr>
      </w:pPr>
      <w:r w:rsidRPr="00C60AC1">
        <w:rPr>
          <w:rFonts w:ascii="Times New Roman" w:hAnsi="Times New Roman" w:cs="Times New Roman"/>
        </w:rPr>
        <w:t xml:space="preserve">Няма отказ от достъп до съд по производство, по което съдилищата са намерили, че делото е водено срещу неправилен ответник - министър в качеството му на държавен орган, а не в качеството му на представител на държавата. По време на производството съдилищата ясно са посочили на дружеството-жалбоподател, което е било и представлявано от адвокат, че страна по концесионния договор, обявяването на нищожността на който е търсено, е държавата, а не министъра. </w:t>
      </w:r>
      <w:hyperlink r:id="rId1141" w:history="1">
        <w:r w:rsidRPr="00C60AC1">
          <w:rPr>
            <w:rStyle w:val="Hyperlink"/>
            <w:rFonts w:ascii="Times New Roman" w:hAnsi="Times New Roman" w:cs="Times New Roman"/>
          </w:rPr>
          <w:t>Бюлетин № 12</w:t>
        </w:r>
      </w:hyperlink>
    </w:p>
    <w:p w14:paraId="25039AC3" w14:textId="77777777" w:rsidR="00D71A5B" w:rsidRPr="00C60AC1" w:rsidRDefault="00794C51" w:rsidP="00D71A5B">
      <w:pPr>
        <w:pStyle w:val="Default"/>
        <w:pBdr>
          <w:bottom w:val="single" w:sz="4" w:space="1" w:color="auto"/>
        </w:pBdr>
        <w:jc w:val="both"/>
        <w:rPr>
          <w:rStyle w:val="normal--char"/>
          <w:rFonts w:ascii="Times New Roman" w:hAnsi="Times New Roman" w:cs="Times New Roman"/>
        </w:rPr>
      </w:pPr>
      <w:hyperlink r:id="rId1142" w:history="1">
        <w:proofErr w:type="spellStart"/>
        <w:r w:rsidR="00D71A5B" w:rsidRPr="00C60AC1">
          <w:rPr>
            <w:rStyle w:val="Hyperlink"/>
            <w:rFonts w:ascii="Times New Roman" w:eastAsia="Times New Roman" w:hAnsi="Times New Roman" w:cs="Times New Roman"/>
            <w:bCs/>
            <w:i/>
          </w:rPr>
          <w:t>Gerdzhikov</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and</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Château</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Vallée</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Des</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Roses</w:t>
        </w:r>
        <w:proofErr w:type="spellEnd"/>
        <w:r w:rsidR="00D71A5B" w:rsidRPr="00C60AC1">
          <w:rPr>
            <w:rStyle w:val="Hyperlink"/>
            <w:rFonts w:ascii="Times New Roman" w:eastAsia="Times New Roman" w:hAnsi="Times New Roman" w:cs="Times New Roman"/>
            <w:bCs/>
            <w:i/>
          </w:rPr>
          <w:t xml:space="preserve"> EOOD v. </w:t>
        </w:r>
        <w:proofErr w:type="spellStart"/>
        <w:r w:rsidR="00D71A5B" w:rsidRPr="00C60AC1">
          <w:rPr>
            <w:rStyle w:val="Hyperlink"/>
            <w:rFonts w:ascii="Times New Roman" w:eastAsia="Times New Roman" w:hAnsi="Times New Roman" w:cs="Times New Roman"/>
            <w:bCs/>
            <w:i/>
          </w:rPr>
          <w:t>Bulgaria</w:t>
        </w:r>
        <w:proofErr w:type="spellEnd"/>
        <w:r w:rsidR="00D71A5B" w:rsidRPr="00C60AC1">
          <w:rPr>
            <w:rStyle w:val="Hyperlink"/>
            <w:rFonts w:ascii="Times New Roman" w:eastAsia="Times New Roman" w:hAnsi="Times New Roman" w:cs="Times New Roman"/>
            <w:bCs/>
            <w:i/>
          </w:rPr>
          <w:t xml:space="preserve"> (</w:t>
        </w:r>
        <w:proofErr w:type="spellStart"/>
        <w:r w:rsidR="00D71A5B" w:rsidRPr="00C60AC1">
          <w:rPr>
            <w:rStyle w:val="Hyperlink"/>
            <w:rFonts w:ascii="Times New Roman" w:eastAsia="Times New Roman" w:hAnsi="Times New Roman" w:cs="Times New Roman"/>
            <w:bCs/>
            <w:i/>
          </w:rPr>
          <w:t>no</w:t>
        </w:r>
        <w:proofErr w:type="spellEnd"/>
        <w:r w:rsidR="00D71A5B" w:rsidRPr="00C60AC1">
          <w:rPr>
            <w:rStyle w:val="Hyperlink"/>
            <w:rFonts w:ascii="Times New Roman" w:eastAsia="Times New Roman" w:hAnsi="Times New Roman" w:cs="Times New Roman"/>
            <w:bCs/>
            <w:i/>
          </w:rPr>
          <w:t>. 8947/05 )</w:t>
        </w:r>
      </w:hyperlink>
      <w:r w:rsidR="00253505" w:rsidRPr="00C60AC1">
        <w:rPr>
          <w:rFonts w:ascii="Times New Roman" w:eastAsia="Times New Roman" w:hAnsi="Times New Roman" w:cs="Times New Roman"/>
          <w:bCs/>
          <w:i/>
        </w:rPr>
        <w:t xml:space="preserve">- Решение </w:t>
      </w:r>
      <w:r w:rsidR="00D71A5B" w:rsidRPr="00C60AC1">
        <w:rPr>
          <w:rFonts w:ascii="Times New Roman" w:eastAsia="Times New Roman" w:hAnsi="Times New Roman" w:cs="Times New Roman"/>
          <w:bCs/>
          <w:i/>
        </w:rPr>
        <w:t xml:space="preserve">по допустимостта </w:t>
      </w:r>
    </w:p>
    <w:p w14:paraId="1654E3B7" w14:textId="77777777" w:rsidR="009F2F63" w:rsidRPr="00C60AC1" w:rsidRDefault="009F2F63" w:rsidP="008D6DD7">
      <w:pPr>
        <w:pStyle w:val="NoSpacing"/>
        <w:jc w:val="both"/>
        <w:rPr>
          <w:rFonts w:ascii="Times New Roman" w:hAnsi="Times New Roman" w:cs="Times New Roman"/>
          <w:lang w:val="bg-BG"/>
        </w:rPr>
      </w:pPr>
    </w:p>
    <w:p w14:paraId="51B091C9" w14:textId="77777777" w:rsidR="00AD7612" w:rsidRPr="00C60AC1" w:rsidRDefault="009F2F63" w:rsidP="008D6DD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Нарушено е правото на справедлив процес поради липсата на пряк достъп до съд на ограничено дееспособни лица да бъде преразгледан техния граждански статус.</w:t>
      </w:r>
      <w:r w:rsidRPr="00C60AC1">
        <w:rPr>
          <w:rStyle w:val="normal--char"/>
          <w:rFonts w:ascii="Times New Roman" w:hAnsi="Times New Roman" w:cs="Times New Roman"/>
          <w:color w:val="000000"/>
          <w:sz w:val="24"/>
          <w:szCs w:val="24"/>
          <w:lang w:val="bg-BG"/>
        </w:rPr>
        <w:t xml:space="preserve"> </w:t>
      </w:r>
      <w:hyperlink r:id="rId1143"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16</w:t>
        </w:r>
      </w:hyperlink>
    </w:p>
    <w:p w14:paraId="7DD5AF99" w14:textId="77777777" w:rsidR="009F2F63" w:rsidRPr="00C60AC1" w:rsidRDefault="00794C51" w:rsidP="009F2F63">
      <w:pPr>
        <w:pBdr>
          <w:bottom w:val="single" w:sz="4" w:space="1" w:color="auto"/>
        </w:pBdr>
        <w:spacing w:after="0" w:line="240" w:lineRule="auto"/>
        <w:jc w:val="both"/>
        <w:rPr>
          <w:rFonts w:ascii="Times New Roman" w:hAnsi="Times New Roman" w:cs="Times New Roman"/>
          <w:i/>
          <w:iCs/>
          <w:sz w:val="24"/>
          <w:szCs w:val="24"/>
        </w:rPr>
      </w:pPr>
      <w:hyperlink r:id="rId1144" w:history="1">
        <w:proofErr w:type="spellStart"/>
        <w:r w:rsidR="009F2F63" w:rsidRPr="00C60AC1">
          <w:rPr>
            <w:rStyle w:val="Hyperlink"/>
            <w:rFonts w:ascii="Times New Roman" w:eastAsia="Times New Roman" w:hAnsi="Times New Roman" w:cs="Times New Roman"/>
            <w:bCs/>
            <w:i/>
            <w:sz w:val="24"/>
            <w:szCs w:val="24"/>
            <w:lang w:eastAsia="bg-BG"/>
          </w:rPr>
          <w:t>Stanev</w:t>
        </w:r>
        <w:proofErr w:type="spellEnd"/>
        <w:r w:rsidR="009F2F63" w:rsidRPr="00C60AC1">
          <w:rPr>
            <w:rStyle w:val="Hyperlink"/>
            <w:rFonts w:ascii="Times New Roman" w:eastAsia="Times New Roman" w:hAnsi="Times New Roman" w:cs="Times New Roman"/>
            <w:bCs/>
            <w:i/>
            <w:sz w:val="24"/>
            <w:szCs w:val="24"/>
            <w:lang w:eastAsia="bg-BG"/>
          </w:rPr>
          <w:t xml:space="preserve"> v. </w:t>
        </w:r>
        <w:proofErr w:type="spellStart"/>
        <w:r w:rsidR="009F2F63" w:rsidRPr="00C60AC1">
          <w:rPr>
            <w:rStyle w:val="Hyperlink"/>
            <w:rFonts w:ascii="Times New Roman" w:eastAsia="Times New Roman" w:hAnsi="Times New Roman" w:cs="Times New Roman"/>
            <w:bCs/>
            <w:i/>
            <w:sz w:val="24"/>
            <w:szCs w:val="24"/>
            <w:lang w:eastAsia="bg-BG"/>
          </w:rPr>
          <w:t>Bulgaria</w:t>
        </w:r>
        <w:proofErr w:type="spellEnd"/>
        <w:r w:rsidR="009F2F63" w:rsidRPr="00C60AC1">
          <w:rPr>
            <w:rStyle w:val="Hyperlink"/>
            <w:rFonts w:ascii="Times New Roman" w:eastAsia="Times New Roman" w:hAnsi="Times New Roman" w:cs="Times New Roman"/>
            <w:bCs/>
            <w:i/>
            <w:sz w:val="24"/>
            <w:szCs w:val="24"/>
            <w:lang w:eastAsia="bg-BG"/>
          </w:rPr>
          <w:t xml:space="preserve"> (</w:t>
        </w:r>
        <w:proofErr w:type="spellStart"/>
        <w:r w:rsidR="009F2F63" w:rsidRPr="00C60AC1">
          <w:rPr>
            <w:rStyle w:val="Hyperlink"/>
            <w:rFonts w:ascii="Times New Roman" w:eastAsia="Times New Roman" w:hAnsi="Times New Roman" w:cs="Times New Roman"/>
            <w:bCs/>
            <w:i/>
            <w:sz w:val="24"/>
            <w:szCs w:val="24"/>
            <w:lang w:eastAsia="bg-BG"/>
          </w:rPr>
          <w:t>no</w:t>
        </w:r>
        <w:proofErr w:type="spellEnd"/>
        <w:r w:rsidR="009F2F63" w:rsidRPr="00C60AC1">
          <w:rPr>
            <w:rStyle w:val="Hyperlink"/>
            <w:rFonts w:ascii="Times New Roman" w:eastAsia="Times New Roman" w:hAnsi="Times New Roman" w:cs="Times New Roman"/>
            <w:bCs/>
            <w:i/>
            <w:sz w:val="24"/>
            <w:szCs w:val="24"/>
            <w:lang w:eastAsia="bg-BG"/>
          </w:rPr>
          <w:t>. 36760/06)</w:t>
        </w:r>
      </w:hyperlink>
      <w:r w:rsidR="009F2F63" w:rsidRPr="00C60AC1">
        <w:rPr>
          <w:rFonts w:ascii="Times New Roman" w:eastAsia="Times New Roman" w:hAnsi="Times New Roman" w:cs="Times New Roman"/>
          <w:bCs/>
          <w:i/>
          <w:color w:val="000000"/>
          <w:sz w:val="24"/>
          <w:szCs w:val="24"/>
          <w:lang w:eastAsia="bg-BG"/>
        </w:rPr>
        <w:t>- Решение на Голямото отделение</w:t>
      </w:r>
      <w:r w:rsidR="00802E95" w:rsidRPr="00C60AC1">
        <w:rPr>
          <w:rFonts w:ascii="Times New Roman" w:eastAsia="Times New Roman" w:hAnsi="Times New Roman" w:cs="Times New Roman"/>
          <w:bCs/>
          <w:i/>
          <w:color w:val="000000"/>
          <w:sz w:val="24"/>
          <w:szCs w:val="24"/>
          <w:lang w:eastAsia="bg-BG"/>
        </w:rPr>
        <w:t xml:space="preserve"> </w:t>
      </w:r>
    </w:p>
    <w:p w14:paraId="09BE69C9" w14:textId="77777777" w:rsidR="004C15D8" w:rsidRPr="00C60AC1" w:rsidRDefault="004C15D8" w:rsidP="008D6DD7">
      <w:pPr>
        <w:pStyle w:val="NoSpacing"/>
        <w:jc w:val="both"/>
        <w:rPr>
          <w:rFonts w:ascii="Times New Roman" w:hAnsi="Times New Roman" w:cs="Times New Roman"/>
          <w:sz w:val="24"/>
          <w:szCs w:val="24"/>
          <w:lang w:val="bg-BG"/>
        </w:rPr>
      </w:pPr>
    </w:p>
    <w:p w14:paraId="68ECF864" w14:textId="77777777" w:rsidR="009F2F63" w:rsidRPr="00C60AC1" w:rsidRDefault="004C15D8" w:rsidP="008D6DD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Невъзможността за разглеждане пред съд на наказания за превишена скорост нарушава правото на достъп до съд. </w:t>
      </w:r>
      <w:hyperlink r:id="rId1145"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lang w:val="fr-FR"/>
          </w:rPr>
          <w:t xml:space="preserve"> № 18.</w:t>
        </w:r>
      </w:hyperlink>
    </w:p>
    <w:p w14:paraId="66021341" w14:textId="77777777" w:rsidR="004C15D8" w:rsidRPr="00C60AC1" w:rsidRDefault="00794C51" w:rsidP="004C15D8">
      <w:pPr>
        <w:pStyle w:val="NoSpacing"/>
        <w:pBdr>
          <w:bottom w:val="single" w:sz="4" w:space="1" w:color="auto"/>
        </w:pBdr>
        <w:jc w:val="both"/>
        <w:rPr>
          <w:rFonts w:ascii="Times New Roman" w:hAnsi="Times New Roman" w:cs="Times New Roman"/>
          <w:i/>
          <w:sz w:val="24"/>
          <w:szCs w:val="24"/>
          <w:lang w:val="bg-BG" w:eastAsia="en-US"/>
        </w:rPr>
      </w:pPr>
      <w:hyperlink r:id="rId1146" w:history="1">
        <w:r w:rsidR="004C15D8" w:rsidRPr="00C60AC1">
          <w:rPr>
            <w:rStyle w:val="Hyperlink"/>
            <w:rFonts w:ascii="Times New Roman" w:hAnsi="Times New Roman" w:cs="Times New Roman"/>
            <w:i/>
            <w:sz w:val="24"/>
            <w:szCs w:val="24"/>
            <w:lang w:val="fr-FR" w:eastAsia="en-US"/>
          </w:rPr>
          <w:t>Cadène v. France (no. 12039/08</w:t>
        </w:r>
      </w:hyperlink>
      <w:r w:rsidR="004C15D8" w:rsidRPr="00C60AC1">
        <w:rPr>
          <w:rFonts w:ascii="Times New Roman" w:hAnsi="Times New Roman" w:cs="Times New Roman"/>
          <w:i/>
          <w:sz w:val="24"/>
          <w:szCs w:val="24"/>
          <w:lang w:val="fr-FR" w:eastAsia="en-US"/>
        </w:rPr>
        <w:t xml:space="preserve">) </w:t>
      </w:r>
      <w:r w:rsidR="004C15D8" w:rsidRPr="00C60AC1">
        <w:rPr>
          <w:rFonts w:ascii="Times New Roman" w:hAnsi="Times New Roman" w:cs="Times New Roman"/>
          <w:i/>
          <w:sz w:val="24"/>
          <w:szCs w:val="24"/>
          <w:lang w:eastAsia="en-US"/>
        </w:rPr>
        <w:t>и</w:t>
      </w:r>
      <w:r w:rsidR="004C15D8" w:rsidRPr="00C60AC1">
        <w:rPr>
          <w:rFonts w:ascii="Times New Roman" w:hAnsi="Times New Roman" w:cs="Times New Roman"/>
          <w:i/>
          <w:sz w:val="24"/>
          <w:szCs w:val="24"/>
          <w:lang w:val="fr-FR" w:eastAsia="en-US"/>
        </w:rPr>
        <w:t xml:space="preserve"> </w:t>
      </w:r>
      <w:hyperlink r:id="rId1147" w:history="1">
        <w:proofErr w:type="spellStart"/>
        <w:r w:rsidR="004C15D8" w:rsidRPr="00C60AC1">
          <w:rPr>
            <w:rStyle w:val="Hyperlink"/>
            <w:rFonts w:ascii="Times New Roman" w:hAnsi="Times New Roman" w:cs="Times New Roman"/>
            <w:i/>
            <w:sz w:val="24"/>
            <w:szCs w:val="24"/>
            <w:lang w:val="fr-FR" w:eastAsia="en-US"/>
          </w:rPr>
          <w:t>Célice</w:t>
        </w:r>
        <w:proofErr w:type="spellEnd"/>
        <w:r w:rsidR="004C15D8" w:rsidRPr="00C60AC1">
          <w:rPr>
            <w:rStyle w:val="Hyperlink"/>
            <w:rFonts w:ascii="Times New Roman" w:hAnsi="Times New Roman" w:cs="Times New Roman"/>
            <w:i/>
            <w:sz w:val="24"/>
            <w:szCs w:val="24"/>
            <w:lang w:val="fr-FR" w:eastAsia="en-US"/>
          </w:rPr>
          <w:t xml:space="preserve"> v. France (no. 14166/09)</w:t>
        </w:r>
      </w:hyperlink>
    </w:p>
    <w:p w14:paraId="78A99946" w14:textId="77777777" w:rsidR="004C15D8" w:rsidRPr="00C60AC1" w:rsidRDefault="004C15D8" w:rsidP="008D6DD7">
      <w:pPr>
        <w:pStyle w:val="NoSpacing"/>
        <w:jc w:val="both"/>
        <w:rPr>
          <w:rFonts w:ascii="Times New Roman" w:hAnsi="Times New Roman" w:cs="Times New Roman"/>
          <w:sz w:val="24"/>
          <w:szCs w:val="24"/>
          <w:lang w:val="bg-BG" w:eastAsia="en-US"/>
        </w:rPr>
      </w:pPr>
    </w:p>
    <w:p w14:paraId="1D6A0B84" w14:textId="77777777" w:rsidR="004C15D8" w:rsidRPr="00C60AC1" w:rsidRDefault="00D27565" w:rsidP="008D6DD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 xml:space="preserve">Дискрецията на прокуратурата да възобновява наказателни производства, при липсата на процедурни гаранции от типа на ограничение във времето, добре установени законови критерии или съдебен контрол, й позволява като ответна страна в производство за вреди по ЗОДОВ да влияе върху изхода на делото, което представлява съществено засягане на правото на достъп до съд. </w:t>
      </w:r>
      <w:hyperlink r:id="rId1148" w:history="1">
        <w:r w:rsidRPr="00C60AC1">
          <w:rPr>
            <w:rStyle w:val="Hyperlink"/>
            <w:rFonts w:ascii="Times New Roman" w:hAnsi="Times New Roman" w:cs="Times New Roman"/>
            <w:sz w:val="24"/>
            <w:szCs w:val="24"/>
            <w:lang w:val="bg-BG"/>
          </w:rPr>
          <w:t>Бюлетин № 19</w:t>
        </w:r>
      </w:hyperlink>
    </w:p>
    <w:p w14:paraId="08488ED0" w14:textId="77777777" w:rsidR="00D27565" w:rsidRPr="00C60AC1" w:rsidRDefault="00794C51" w:rsidP="00D27565">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1149" w:history="1">
        <w:proofErr w:type="spellStart"/>
        <w:r w:rsidR="00D27565" w:rsidRPr="00C60AC1">
          <w:rPr>
            <w:rStyle w:val="Hyperlink"/>
            <w:rFonts w:ascii="Times New Roman" w:hAnsi="Times New Roman" w:cs="Times New Roman"/>
            <w:i/>
            <w:iCs/>
            <w:sz w:val="24"/>
            <w:szCs w:val="24"/>
            <w:lang w:val="en-GB"/>
          </w:rPr>
          <w:t>Fileva</w:t>
        </w:r>
        <w:proofErr w:type="spellEnd"/>
        <w:r w:rsidR="00D27565" w:rsidRPr="00C60AC1">
          <w:rPr>
            <w:rStyle w:val="Hyperlink"/>
            <w:rFonts w:ascii="Times New Roman" w:hAnsi="Times New Roman" w:cs="Times New Roman"/>
            <w:i/>
            <w:iCs/>
            <w:sz w:val="24"/>
            <w:szCs w:val="24"/>
          </w:rPr>
          <w:t xml:space="preserve"> </w:t>
        </w:r>
        <w:r w:rsidR="00D27565" w:rsidRPr="00C60AC1">
          <w:rPr>
            <w:rStyle w:val="Hyperlink"/>
            <w:rFonts w:ascii="Times New Roman" w:hAnsi="Times New Roman" w:cs="Times New Roman"/>
            <w:i/>
            <w:iCs/>
            <w:sz w:val="24"/>
            <w:szCs w:val="24"/>
            <w:lang w:val="en-GB"/>
          </w:rPr>
          <w:t>v</w:t>
        </w:r>
        <w:r w:rsidR="00D27565" w:rsidRPr="00C60AC1">
          <w:rPr>
            <w:rStyle w:val="Hyperlink"/>
            <w:rFonts w:ascii="Times New Roman" w:hAnsi="Times New Roman" w:cs="Times New Roman"/>
            <w:i/>
            <w:iCs/>
            <w:sz w:val="24"/>
            <w:szCs w:val="24"/>
          </w:rPr>
          <w:t xml:space="preserve">. </w:t>
        </w:r>
        <w:r w:rsidR="00D27565" w:rsidRPr="00C60AC1">
          <w:rPr>
            <w:rStyle w:val="Hyperlink"/>
            <w:rFonts w:ascii="Times New Roman" w:hAnsi="Times New Roman" w:cs="Times New Roman"/>
            <w:i/>
            <w:iCs/>
            <w:sz w:val="24"/>
            <w:szCs w:val="24"/>
            <w:lang w:val="en-GB"/>
          </w:rPr>
          <w:t>Bulgaria</w:t>
        </w:r>
        <w:r w:rsidR="00D27565" w:rsidRPr="00C60AC1">
          <w:rPr>
            <w:rStyle w:val="Hyperlink"/>
            <w:rFonts w:ascii="Times New Roman" w:hAnsi="Times New Roman" w:cs="Times New Roman"/>
            <w:i/>
            <w:iCs/>
            <w:sz w:val="24"/>
            <w:szCs w:val="24"/>
          </w:rPr>
          <w:t xml:space="preserve"> (</w:t>
        </w:r>
        <w:proofErr w:type="spellStart"/>
        <w:r w:rsidR="00D27565" w:rsidRPr="00C60AC1">
          <w:rPr>
            <w:rStyle w:val="Hyperlink"/>
            <w:rFonts w:ascii="Times New Roman" w:hAnsi="Times New Roman" w:cs="Times New Roman"/>
            <w:i/>
            <w:iCs/>
            <w:sz w:val="24"/>
            <w:szCs w:val="24"/>
          </w:rPr>
          <w:t>no</w:t>
        </w:r>
        <w:proofErr w:type="spellEnd"/>
        <w:r w:rsidR="00D27565" w:rsidRPr="00C60AC1">
          <w:rPr>
            <w:rStyle w:val="Hyperlink"/>
            <w:rFonts w:ascii="Times New Roman" w:hAnsi="Times New Roman" w:cs="Times New Roman"/>
            <w:i/>
            <w:iCs/>
            <w:sz w:val="24"/>
            <w:szCs w:val="24"/>
          </w:rPr>
          <w:t>. 3503/06)</w:t>
        </w:r>
      </w:hyperlink>
    </w:p>
    <w:p w14:paraId="629B7C74" w14:textId="77777777" w:rsidR="00162394" w:rsidRPr="00C60AC1" w:rsidRDefault="00162394" w:rsidP="008D6DD7">
      <w:pPr>
        <w:pStyle w:val="NoSpacing"/>
        <w:jc w:val="both"/>
        <w:rPr>
          <w:rFonts w:ascii="Times New Roman" w:hAnsi="Times New Roman" w:cs="Times New Roman"/>
          <w:sz w:val="24"/>
          <w:szCs w:val="24"/>
          <w:lang w:val="bg-BG"/>
        </w:rPr>
      </w:pPr>
    </w:p>
    <w:p w14:paraId="02026581" w14:textId="77777777" w:rsidR="00D27565" w:rsidRPr="00C60AC1" w:rsidRDefault="00162394" w:rsidP="008D6DD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Според вътрешното право жалбоподателят има възможност да подаде </w:t>
      </w:r>
      <w:proofErr w:type="spellStart"/>
      <w:r w:rsidRPr="00C60AC1">
        <w:rPr>
          <w:rFonts w:ascii="Times New Roman" w:hAnsi="Times New Roman" w:cs="Times New Roman"/>
          <w:sz w:val="24"/>
          <w:szCs w:val="24"/>
          <w:lang w:val="bg-BG"/>
        </w:rPr>
        <w:t>бланкетна</w:t>
      </w:r>
      <w:proofErr w:type="spellEnd"/>
      <w:r w:rsidRPr="00C60AC1">
        <w:rPr>
          <w:rFonts w:ascii="Times New Roman" w:hAnsi="Times New Roman" w:cs="Times New Roman"/>
          <w:sz w:val="24"/>
          <w:szCs w:val="24"/>
          <w:lang w:val="bg-BG"/>
        </w:rPr>
        <w:t xml:space="preserve"> жалба без посочване на основанията за обжалване, за да спази изискването за обжалване в 15-дневен преклузивен срок, а по-късно може да я допълни или оттегли, когато се запознае с мотивите на решението. Поради това е недопустимо оплакването му за отказ от достъп до съд заради отказа на съдилищата да разгледат просрочено обжалване.</w:t>
      </w:r>
      <w:r w:rsidRPr="00C60AC1">
        <w:rPr>
          <w:rStyle w:val="WW8Num4z0"/>
          <w:rFonts w:ascii="Times New Roman" w:hAnsi="Times New Roman" w:cs="Times New Roman"/>
          <w:color w:val="000000"/>
          <w:sz w:val="24"/>
          <w:szCs w:val="24"/>
          <w:lang w:val="bg-BG"/>
        </w:rPr>
        <w:t xml:space="preserve"> </w:t>
      </w:r>
      <w:hyperlink r:id="rId115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20</w:t>
        </w:r>
      </w:hyperlink>
    </w:p>
    <w:p w14:paraId="30FCC6E7" w14:textId="77777777" w:rsidR="00162394" w:rsidRPr="00C60AC1" w:rsidRDefault="00794C51" w:rsidP="00162394">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151" w:history="1">
        <w:r w:rsidR="00162394" w:rsidRPr="00C60AC1">
          <w:rPr>
            <w:rStyle w:val="Hyperlink"/>
            <w:rFonts w:ascii="Times New Roman" w:hAnsi="Times New Roman" w:cs="Times New Roman"/>
            <w:i/>
            <w:sz w:val="24"/>
            <w:szCs w:val="24"/>
            <w:lang w:val="en-US"/>
          </w:rPr>
          <w:t>Krastev</w:t>
        </w:r>
        <w:r w:rsidR="00162394" w:rsidRPr="00C60AC1">
          <w:rPr>
            <w:rStyle w:val="Hyperlink"/>
            <w:rFonts w:ascii="Times New Roman" w:hAnsi="Times New Roman" w:cs="Times New Roman"/>
            <w:i/>
            <w:sz w:val="24"/>
            <w:szCs w:val="24"/>
            <w:lang w:val="ru-RU"/>
          </w:rPr>
          <w:t xml:space="preserve"> </w:t>
        </w:r>
        <w:r w:rsidR="00162394" w:rsidRPr="00C60AC1">
          <w:rPr>
            <w:rStyle w:val="Hyperlink"/>
            <w:rFonts w:ascii="Times New Roman" w:hAnsi="Times New Roman" w:cs="Times New Roman"/>
            <w:i/>
            <w:sz w:val="24"/>
            <w:szCs w:val="24"/>
            <w:lang w:val="en-US"/>
          </w:rPr>
          <w:t>v</w:t>
        </w:r>
        <w:r w:rsidR="00162394" w:rsidRPr="00C60AC1">
          <w:rPr>
            <w:rStyle w:val="Hyperlink"/>
            <w:rFonts w:ascii="Times New Roman" w:hAnsi="Times New Roman" w:cs="Times New Roman"/>
            <w:i/>
            <w:sz w:val="24"/>
            <w:szCs w:val="24"/>
            <w:lang w:val="ru-RU"/>
          </w:rPr>
          <w:t xml:space="preserve">. </w:t>
        </w:r>
        <w:r w:rsidR="00162394" w:rsidRPr="00C60AC1">
          <w:rPr>
            <w:rStyle w:val="Hyperlink"/>
            <w:rFonts w:ascii="Times New Roman" w:hAnsi="Times New Roman" w:cs="Times New Roman"/>
            <w:i/>
            <w:sz w:val="24"/>
            <w:szCs w:val="24"/>
            <w:lang w:val="en-US"/>
          </w:rPr>
          <w:t>Bulgaria</w:t>
        </w:r>
        <w:r w:rsidR="00802E95" w:rsidRPr="00C60AC1">
          <w:rPr>
            <w:rStyle w:val="Hyperlink"/>
            <w:rFonts w:ascii="Times New Roman" w:hAnsi="Times New Roman" w:cs="Times New Roman"/>
            <w:i/>
            <w:sz w:val="24"/>
            <w:szCs w:val="24"/>
            <w:lang w:val="ru-RU"/>
          </w:rPr>
          <w:t xml:space="preserve"> </w:t>
        </w:r>
        <w:r w:rsidR="00162394" w:rsidRPr="00C60AC1">
          <w:rPr>
            <w:rStyle w:val="Hyperlink"/>
            <w:rFonts w:ascii="Times New Roman" w:hAnsi="Times New Roman" w:cs="Times New Roman"/>
            <w:i/>
            <w:sz w:val="24"/>
            <w:szCs w:val="24"/>
            <w:lang w:val="ru-RU"/>
          </w:rPr>
          <w:t>(</w:t>
        </w:r>
        <w:r w:rsidR="00162394" w:rsidRPr="00C60AC1">
          <w:rPr>
            <w:rStyle w:val="Hyperlink"/>
            <w:rFonts w:ascii="Times New Roman" w:hAnsi="Times New Roman" w:cs="Times New Roman"/>
            <w:i/>
            <w:sz w:val="24"/>
            <w:szCs w:val="24"/>
            <w:lang w:val="en-US"/>
          </w:rPr>
          <w:t>no</w:t>
        </w:r>
        <w:r w:rsidR="00162394" w:rsidRPr="00C60AC1">
          <w:rPr>
            <w:rStyle w:val="Hyperlink"/>
            <w:rFonts w:ascii="Times New Roman" w:hAnsi="Times New Roman" w:cs="Times New Roman"/>
            <w:i/>
            <w:sz w:val="24"/>
            <w:szCs w:val="24"/>
            <w:lang w:val="ru-RU"/>
          </w:rPr>
          <w:t xml:space="preserve">. </w:t>
        </w:r>
        <w:r w:rsidR="00162394" w:rsidRPr="00C60AC1">
          <w:rPr>
            <w:rStyle w:val="Hyperlink"/>
            <w:rFonts w:ascii="Times New Roman" w:hAnsi="Times New Roman" w:cs="Times New Roman"/>
            <w:i/>
            <w:sz w:val="24"/>
            <w:szCs w:val="24"/>
          </w:rPr>
          <w:t>33065/05</w:t>
        </w:r>
        <w:r w:rsidR="00162394" w:rsidRPr="00C60AC1">
          <w:rPr>
            <w:rStyle w:val="Hyperlink"/>
            <w:rFonts w:ascii="Times New Roman" w:hAnsi="Times New Roman" w:cs="Times New Roman"/>
            <w:i/>
            <w:sz w:val="24"/>
            <w:szCs w:val="24"/>
            <w:lang w:val="ru-RU"/>
          </w:rPr>
          <w:t>)</w:t>
        </w:r>
      </w:hyperlink>
      <w:r w:rsidR="00162394" w:rsidRPr="00C60AC1">
        <w:rPr>
          <w:rFonts w:ascii="Times New Roman" w:hAnsi="Times New Roman" w:cs="Times New Roman"/>
          <w:i/>
          <w:sz w:val="24"/>
          <w:szCs w:val="24"/>
        </w:rPr>
        <w:t xml:space="preserve"> - </w:t>
      </w:r>
      <w:r w:rsidR="00162394" w:rsidRPr="00C60AC1">
        <w:rPr>
          <w:rFonts w:ascii="Times New Roman" w:eastAsia="Times New Roman" w:hAnsi="Times New Roman" w:cs="Times New Roman"/>
          <w:bCs/>
          <w:i/>
          <w:sz w:val="24"/>
          <w:szCs w:val="24"/>
        </w:rPr>
        <w:t xml:space="preserve">Решение по допустимостта </w:t>
      </w:r>
    </w:p>
    <w:p w14:paraId="6C6758DF" w14:textId="77777777" w:rsidR="009A24E4" w:rsidRPr="00C60AC1" w:rsidRDefault="009A24E4" w:rsidP="008D6DD7">
      <w:pPr>
        <w:pStyle w:val="NoSpacing"/>
        <w:jc w:val="both"/>
        <w:rPr>
          <w:rStyle w:val="normal--char"/>
          <w:rFonts w:ascii="Times New Roman" w:hAnsi="Times New Roman" w:cs="Times New Roman"/>
          <w:color w:val="000000"/>
          <w:sz w:val="24"/>
          <w:szCs w:val="24"/>
          <w:lang w:val="bg-BG"/>
        </w:rPr>
      </w:pPr>
    </w:p>
    <w:p w14:paraId="53C94265" w14:textId="77777777" w:rsidR="00162394" w:rsidRPr="00C60AC1" w:rsidRDefault="009A24E4" w:rsidP="008D6DD7">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Налице е нарушение на правото на достъп до съд по чл. 6, § 1 , когато националните съдилища са приложили грешно процедурните правила за изчисляване на </w:t>
      </w:r>
      <w:proofErr w:type="spellStart"/>
      <w:r w:rsidRPr="00C60AC1">
        <w:rPr>
          <w:rStyle w:val="normal--char"/>
          <w:rFonts w:ascii="Times New Roman" w:hAnsi="Times New Roman" w:cs="Times New Roman"/>
          <w:color w:val="000000"/>
          <w:sz w:val="24"/>
          <w:szCs w:val="24"/>
          <w:lang w:val="bg-BG"/>
        </w:rPr>
        <w:t>преклузивните</w:t>
      </w:r>
      <w:proofErr w:type="spellEnd"/>
      <w:r w:rsidRPr="00C60AC1">
        <w:rPr>
          <w:rStyle w:val="normal--char"/>
          <w:rFonts w:ascii="Times New Roman" w:hAnsi="Times New Roman" w:cs="Times New Roman"/>
          <w:color w:val="000000"/>
          <w:sz w:val="24"/>
          <w:szCs w:val="24"/>
          <w:lang w:val="bg-BG"/>
        </w:rPr>
        <w:t xml:space="preserve"> срокове за подаване на жалба. </w:t>
      </w:r>
      <w:hyperlink r:id="rId1152"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22</w:t>
        </w:r>
      </w:hyperlink>
    </w:p>
    <w:p w14:paraId="6B04FF5F" w14:textId="77777777" w:rsidR="004B6F57" w:rsidRPr="00C60AC1" w:rsidRDefault="00794C51" w:rsidP="004B6F57">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153" w:history="1">
        <w:proofErr w:type="spellStart"/>
        <w:r w:rsidR="009A24E4" w:rsidRPr="00C60AC1">
          <w:rPr>
            <w:rStyle w:val="Hyperlink"/>
            <w:rFonts w:ascii="Times New Roman" w:hAnsi="Times New Roman" w:cs="Times New Roman"/>
            <w:i/>
            <w:iCs/>
            <w:sz w:val="24"/>
            <w:szCs w:val="24"/>
          </w:rPr>
          <w:t>Radeva</w:t>
        </w:r>
        <w:proofErr w:type="spellEnd"/>
        <w:r w:rsidR="009A24E4" w:rsidRPr="00C60AC1">
          <w:rPr>
            <w:rStyle w:val="Hyperlink"/>
            <w:rFonts w:ascii="Times New Roman" w:hAnsi="Times New Roman" w:cs="Times New Roman"/>
            <w:i/>
            <w:iCs/>
            <w:sz w:val="24"/>
            <w:szCs w:val="24"/>
          </w:rPr>
          <w:t xml:space="preserve"> v. </w:t>
        </w:r>
        <w:proofErr w:type="spellStart"/>
        <w:r w:rsidR="009A24E4" w:rsidRPr="00C60AC1">
          <w:rPr>
            <w:rStyle w:val="Hyperlink"/>
            <w:rFonts w:ascii="Times New Roman" w:hAnsi="Times New Roman" w:cs="Times New Roman"/>
            <w:i/>
            <w:iCs/>
            <w:sz w:val="24"/>
            <w:szCs w:val="24"/>
          </w:rPr>
          <w:t>Bulgaria</w:t>
        </w:r>
        <w:proofErr w:type="spellEnd"/>
        <w:r w:rsidR="009A24E4" w:rsidRPr="00C60AC1">
          <w:rPr>
            <w:rStyle w:val="Hyperlink"/>
            <w:rFonts w:ascii="Times New Roman" w:hAnsi="Times New Roman" w:cs="Times New Roman"/>
            <w:i/>
            <w:iCs/>
            <w:sz w:val="24"/>
            <w:szCs w:val="24"/>
          </w:rPr>
          <w:t xml:space="preserve"> (</w:t>
        </w:r>
        <w:proofErr w:type="spellStart"/>
        <w:r w:rsidR="009A24E4" w:rsidRPr="00C60AC1">
          <w:rPr>
            <w:rStyle w:val="Hyperlink"/>
            <w:rFonts w:ascii="Times New Roman" w:hAnsi="Times New Roman" w:cs="Times New Roman"/>
            <w:i/>
            <w:iCs/>
            <w:sz w:val="24"/>
            <w:szCs w:val="24"/>
          </w:rPr>
          <w:t>no</w:t>
        </w:r>
        <w:proofErr w:type="spellEnd"/>
        <w:r w:rsidR="009A24E4" w:rsidRPr="00C60AC1">
          <w:rPr>
            <w:rStyle w:val="Hyperlink"/>
            <w:rFonts w:ascii="Times New Roman" w:hAnsi="Times New Roman" w:cs="Times New Roman"/>
            <w:i/>
            <w:iCs/>
            <w:sz w:val="24"/>
            <w:szCs w:val="24"/>
          </w:rPr>
          <w:t>. 13577/05)</w:t>
        </w:r>
      </w:hyperlink>
    </w:p>
    <w:p w14:paraId="39C5C1D1" w14:textId="77777777" w:rsidR="004B6F57" w:rsidRPr="00C60AC1" w:rsidRDefault="004B6F57" w:rsidP="004B6F57">
      <w:pP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p>
    <w:p w14:paraId="72A954C0" w14:textId="77777777" w:rsidR="0096566D" w:rsidRPr="00C60AC1" w:rsidRDefault="0096566D" w:rsidP="0096566D">
      <w:pPr>
        <w:suppressAutoHyphens w:val="0"/>
        <w:autoSpaceDE w:val="0"/>
        <w:autoSpaceDN w:val="0"/>
        <w:adjustRightInd w:val="0"/>
        <w:spacing w:after="0" w:line="240" w:lineRule="auto"/>
        <w:contextualSpacing/>
        <w:jc w:val="both"/>
        <w:rPr>
          <w:rStyle w:val="s6b621b36"/>
          <w:rFonts w:ascii="Times New Roman" w:hAnsi="Times New Roman" w:cs="Times New Roman"/>
          <w:sz w:val="24"/>
          <w:szCs w:val="24"/>
          <w:lang w:val="en-GB"/>
        </w:rPr>
      </w:pPr>
      <w:r w:rsidRPr="00C60AC1">
        <w:rPr>
          <w:rFonts w:ascii="Times New Roman" w:eastAsia="Times New Roman" w:hAnsi="Times New Roman" w:cs="Times New Roman"/>
          <w:sz w:val="24"/>
          <w:szCs w:val="24"/>
          <w:lang w:eastAsia="bg-BG"/>
        </w:rPr>
        <w:t xml:space="preserve">Ретроактивната промяна на съдебната практика по тълкуването на правила относно подсъдността и процесуалните срокове е накърнила самата същност на правото на жалбоподателите на достъп до съд. Те са били лишени и от възможност за съдебно установяване на правото им на осигурителни вноски, а в резултат на това и от пенсионните им права за определен период. По този начин националните власти са нарушили справедливия баланс между обществения и частния интерес. </w:t>
      </w:r>
      <w:hyperlink r:id="rId1154" w:history="1">
        <w:r w:rsidR="00E6653A" w:rsidRPr="00C60AC1">
          <w:rPr>
            <w:rStyle w:val="Hyperlink"/>
            <w:rFonts w:ascii="Times New Roman" w:hAnsi="Times New Roman" w:cs="Times New Roman"/>
            <w:sz w:val="24"/>
            <w:szCs w:val="24"/>
          </w:rPr>
          <w:t>Бюлетин № 25</w:t>
        </w:r>
      </w:hyperlink>
    </w:p>
    <w:p w14:paraId="6525442E" w14:textId="77777777" w:rsidR="0096566D" w:rsidRPr="00C60AC1" w:rsidRDefault="00794C51" w:rsidP="00BC3B6F">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155" w:history="1">
        <w:r w:rsidR="0096566D" w:rsidRPr="00C60AC1">
          <w:rPr>
            <w:rStyle w:val="Hyperlink"/>
            <w:rFonts w:ascii="Times New Roman" w:hAnsi="Times New Roman" w:cs="Times New Roman"/>
            <w:i/>
            <w:iCs/>
            <w:sz w:val="24"/>
            <w:szCs w:val="24"/>
            <w:lang w:val="en-GB"/>
          </w:rPr>
          <w:t>Mottola and Others v. Italy (no. 29932/07)</w:t>
        </w:r>
      </w:hyperlink>
      <w:r w:rsidR="0096566D" w:rsidRPr="00C60AC1">
        <w:rPr>
          <w:rStyle w:val="normal--char"/>
          <w:rFonts w:ascii="Times New Roman" w:hAnsi="Times New Roman" w:cs="Times New Roman"/>
          <w:i/>
          <w:iCs/>
          <w:sz w:val="24"/>
          <w:szCs w:val="24"/>
          <w:lang w:val="en-GB"/>
        </w:rPr>
        <w:t xml:space="preserve"> </w:t>
      </w:r>
      <w:r w:rsidR="0096566D" w:rsidRPr="00C60AC1">
        <w:rPr>
          <w:rFonts w:ascii="Times New Roman" w:eastAsia="Times New Roman" w:hAnsi="Times New Roman" w:cs="Times New Roman"/>
          <w:sz w:val="24"/>
          <w:szCs w:val="24"/>
          <w:lang w:eastAsia="bg-BG"/>
        </w:rPr>
        <w:t xml:space="preserve">и </w:t>
      </w:r>
      <w:hyperlink r:id="rId1156" w:history="1">
        <w:proofErr w:type="spellStart"/>
        <w:r w:rsidR="0096566D" w:rsidRPr="00C60AC1">
          <w:rPr>
            <w:rStyle w:val="Hyperlink"/>
            <w:rFonts w:ascii="Times New Roman" w:eastAsia="Times New Roman" w:hAnsi="Times New Roman" w:cs="Times New Roman"/>
            <w:i/>
            <w:sz w:val="24"/>
            <w:szCs w:val="24"/>
            <w:lang w:val="en-GB" w:eastAsia="bg-BG"/>
          </w:rPr>
          <w:t>Staibano</w:t>
        </w:r>
        <w:proofErr w:type="spellEnd"/>
        <w:r w:rsidR="0096566D" w:rsidRPr="00C60AC1">
          <w:rPr>
            <w:rStyle w:val="Hyperlink"/>
            <w:rFonts w:ascii="Times New Roman" w:eastAsia="Times New Roman" w:hAnsi="Times New Roman" w:cs="Times New Roman"/>
            <w:i/>
            <w:sz w:val="24"/>
            <w:szCs w:val="24"/>
            <w:lang w:val="en-GB" w:eastAsia="bg-BG"/>
          </w:rPr>
          <w:t xml:space="preserve"> and Others v. Italy (</w:t>
        </w:r>
        <w:r w:rsidR="00D73ED7" w:rsidRPr="00C60AC1">
          <w:rPr>
            <w:rStyle w:val="Hyperlink"/>
            <w:rFonts w:ascii="Times New Roman" w:eastAsia="Times New Roman" w:hAnsi="Times New Roman" w:cs="Times New Roman"/>
            <w:i/>
            <w:sz w:val="24"/>
            <w:szCs w:val="24"/>
            <w:lang w:val="en-GB" w:eastAsia="bg-BG"/>
          </w:rPr>
          <w:t>no.</w:t>
        </w:r>
        <w:r w:rsidR="0096566D" w:rsidRPr="00C60AC1">
          <w:rPr>
            <w:rStyle w:val="Hyperlink"/>
            <w:rFonts w:ascii="Times New Roman" w:eastAsia="Times New Roman" w:hAnsi="Times New Roman" w:cs="Times New Roman"/>
            <w:i/>
            <w:sz w:val="24"/>
            <w:szCs w:val="24"/>
            <w:lang w:val="en-GB" w:eastAsia="bg-BG"/>
          </w:rPr>
          <w:t>29907/07)</w:t>
        </w:r>
      </w:hyperlink>
    </w:p>
    <w:p w14:paraId="61B5916B" w14:textId="77777777" w:rsidR="004A68E4" w:rsidRPr="00C60AC1" w:rsidRDefault="004A68E4" w:rsidP="004A68E4">
      <w:pPr>
        <w:pStyle w:val="Default"/>
        <w:jc w:val="both"/>
        <w:rPr>
          <w:rFonts w:ascii="Times New Roman" w:hAnsi="Times New Roman" w:cs="Times New Roman"/>
          <w:b/>
          <w:i/>
          <w:sz w:val="28"/>
          <w:szCs w:val="28"/>
        </w:rPr>
      </w:pPr>
    </w:p>
    <w:p w14:paraId="0D98A79E" w14:textId="77777777" w:rsidR="00D73ED7" w:rsidRPr="00C60AC1" w:rsidRDefault="00D73ED7" w:rsidP="004A68E4">
      <w:pPr>
        <w:pStyle w:val="Default"/>
        <w:jc w:val="both"/>
        <w:rPr>
          <w:rFonts w:ascii="Times New Roman" w:hAnsi="Times New Roman" w:cs="Times New Roman"/>
        </w:rPr>
      </w:pPr>
      <w:r w:rsidRPr="00C60AC1">
        <w:rPr>
          <w:rFonts w:ascii="Times New Roman" w:hAnsi="Times New Roman" w:cs="Times New Roman"/>
        </w:rPr>
        <w:t xml:space="preserve">Производството пред ВКС по допустимост на касационните жалби по чл. 280 от Гражданския процесуален кодекс не е в нарушение на принципа за справедливост на процеса и на изискването за достъп до съд. </w:t>
      </w:r>
      <w:hyperlink r:id="rId1157" w:history="1">
        <w:r w:rsidRPr="00C60AC1">
          <w:rPr>
            <w:rStyle w:val="Hyperlink"/>
            <w:rFonts w:ascii="Times New Roman" w:eastAsia="Times New Roman" w:hAnsi="Times New Roman" w:cs="Times New Roman"/>
            <w:lang w:eastAsia="bg-BG"/>
          </w:rPr>
          <w:t>Бюлетин № 24</w:t>
        </w:r>
      </w:hyperlink>
      <w:r w:rsidRPr="00C60AC1">
        <w:rPr>
          <w:rFonts w:ascii="Times New Roman" w:eastAsia="Times New Roman" w:hAnsi="Times New Roman" w:cs="Times New Roman"/>
          <w:lang w:eastAsia="bg-BG"/>
        </w:rPr>
        <w:t xml:space="preserve"> </w:t>
      </w:r>
    </w:p>
    <w:p w14:paraId="34630189" w14:textId="77777777" w:rsidR="00D73ED7" w:rsidRPr="00C60AC1" w:rsidRDefault="00794C51" w:rsidP="00BC3B6F">
      <w:pPr>
        <w:pStyle w:val="Default"/>
        <w:pBdr>
          <w:bottom w:val="single" w:sz="4" w:space="1" w:color="auto"/>
        </w:pBdr>
        <w:jc w:val="both"/>
        <w:rPr>
          <w:rFonts w:ascii="Times New Roman" w:hAnsi="Times New Roman" w:cs="Times New Roman"/>
          <w:i/>
          <w:sz w:val="28"/>
          <w:szCs w:val="28"/>
        </w:rPr>
      </w:pPr>
      <w:hyperlink r:id="rId1158" w:history="1">
        <w:proofErr w:type="spellStart"/>
        <w:r w:rsidR="00D73ED7" w:rsidRPr="00C60AC1">
          <w:rPr>
            <w:rStyle w:val="Hyperlink"/>
            <w:rFonts w:ascii="Times New Roman" w:hAnsi="Times New Roman" w:cs="Times New Roman"/>
            <w:i/>
          </w:rPr>
          <w:t>Valchev</w:t>
        </w:r>
        <w:proofErr w:type="spellEnd"/>
        <w:r w:rsidR="00D73ED7" w:rsidRPr="00C60AC1">
          <w:rPr>
            <w:rStyle w:val="Hyperlink"/>
            <w:rFonts w:ascii="Times New Roman" w:hAnsi="Times New Roman" w:cs="Times New Roman"/>
            <w:i/>
          </w:rPr>
          <w:t xml:space="preserve"> </w:t>
        </w:r>
        <w:proofErr w:type="spellStart"/>
        <w:r w:rsidR="00D73ED7" w:rsidRPr="00C60AC1">
          <w:rPr>
            <w:rStyle w:val="Hyperlink"/>
            <w:rFonts w:ascii="Times New Roman" w:hAnsi="Times New Roman" w:cs="Times New Roman"/>
            <w:i/>
          </w:rPr>
          <w:t>and</w:t>
        </w:r>
        <w:proofErr w:type="spellEnd"/>
        <w:r w:rsidR="00D73ED7" w:rsidRPr="00C60AC1">
          <w:rPr>
            <w:rStyle w:val="Hyperlink"/>
            <w:rFonts w:ascii="Times New Roman" w:hAnsi="Times New Roman" w:cs="Times New Roman"/>
            <w:i/>
          </w:rPr>
          <w:t xml:space="preserve"> </w:t>
        </w:r>
        <w:proofErr w:type="spellStart"/>
        <w:r w:rsidR="00D73ED7" w:rsidRPr="00C60AC1">
          <w:rPr>
            <w:rStyle w:val="Hyperlink"/>
            <w:rFonts w:ascii="Times New Roman" w:hAnsi="Times New Roman" w:cs="Times New Roman"/>
            <w:i/>
          </w:rPr>
          <w:t>others</w:t>
        </w:r>
        <w:proofErr w:type="spellEnd"/>
        <w:r w:rsidR="00D73ED7" w:rsidRPr="00C60AC1">
          <w:rPr>
            <w:rStyle w:val="Hyperlink"/>
            <w:rFonts w:ascii="Times New Roman" w:hAnsi="Times New Roman" w:cs="Times New Roman"/>
            <w:i/>
          </w:rPr>
          <w:t xml:space="preserve"> v. </w:t>
        </w:r>
        <w:proofErr w:type="spellStart"/>
        <w:r w:rsidR="00D73ED7" w:rsidRPr="00C60AC1">
          <w:rPr>
            <w:rStyle w:val="Hyperlink"/>
            <w:rFonts w:ascii="Times New Roman" w:hAnsi="Times New Roman" w:cs="Times New Roman"/>
            <w:i/>
          </w:rPr>
          <w:t>Bulgaria</w:t>
        </w:r>
        <w:proofErr w:type="spellEnd"/>
      </w:hyperlink>
      <w:r w:rsidR="00D73ED7" w:rsidRPr="00C60AC1">
        <w:rPr>
          <w:rFonts w:ascii="Times New Roman" w:hAnsi="Times New Roman" w:cs="Times New Roman"/>
          <w:i/>
        </w:rPr>
        <w:t xml:space="preserve"> (</w:t>
      </w:r>
      <w:r w:rsidR="00D73ED7" w:rsidRPr="00C60AC1">
        <w:rPr>
          <w:rFonts w:ascii="Times New Roman" w:hAnsi="Times New Roman" w:cs="Times New Roman"/>
          <w:i/>
          <w:lang w:val="en-US"/>
        </w:rPr>
        <w:t>no</w:t>
      </w:r>
      <w:r w:rsidR="00D73ED7" w:rsidRPr="00C60AC1">
        <w:rPr>
          <w:rFonts w:ascii="Times New Roman" w:hAnsi="Times New Roman" w:cs="Times New Roman"/>
          <w:i/>
        </w:rPr>
        <w:t xml:space="preserve">. </w:t>
      </w:r>
      <w:r w:rsidR="00D73ED7" w:rsidRPr="00C60AC1">
        <w:rPr>
          <w:rStyle w:val="column01"/>
          <w:rFonts w:ascii="Times New Roman" w:hAnsi="Times New Roman" w:cs="Times New Roman"/>
          <w:i/>
        </w:rPr>
        <w:t xml:space="preserve">47450/11 и др.) - </w:t>
      </w:r>
      <w:r w:rsidR="00D73ED7" w:rsidRPr="00C60AC1">
        <w:rPr>
          <w:rFonts w:ascii="Times New Roman" w:hAnsi="Times New Roman" w:cs="Times New Roman"/>
          <w:i/>
        </w:rPr>
        <w:t>Решение по допустимостта</w:t>
      </w:r>
    </w:p>
    <w:p w14:paraId="553EB3E5" w14:textId="77777777" w:rsidR="00EA6821" w:rsidRPr="00C60AC1" w:rsidRDefault="004A68E4" w:rsidP="00EA6821">
      <w:pPr>
        <w:pStyle w:val="s6c429373"/>
        <w:spacing w:after="0" w:afterAutospacing="0"/>
        <w:jc w:val="both"/>
      </w:pPr>
      <w:r w:rsidRPr="00C60AC1">
        <w:rPr>
          <w:rStyle w:val="yiv7366013505sb8d990e2"/>
        </w:rPr>
        <w:t xml:space="preserve">Като не е допуснал до разглеждане касационната жалба на лице, което е правоспособен адвокат, на единственото основание, че жалбата може да бъде изготвена само от упълномощен адвокат, а не и лично от страната, Върховният съд е нарушил правото на достъп до съд. </w:t>
      </w:r>
      <w:hyperlink r:id="rId1159" w:history="1">
        <w:r w:rsidR="00E6653A" w:rsidRPr="00C60AC1">
          <w:rPr>
            <w:rStyle w:val="Hyperlink"/>
          </w:rPr>
          <w:t>Бюлетин № 25</w:t>
        </w:r>
      </w:hyperlink>
    </w:p>
    <w:p w14:paraId="61882AD6" w14:textId="77777777" w:rsidR="004A68E4" w:rsidRPr="00C60AC1" w:rsidRDefault="00794C51" w:rsidP="00BC3B6F">
      <w:pPr>
        <w:pStyle w:val="s6c429373"/>
        <w:pBdr>
          <w:bottom w:val="single" w:sz="4" w:space="1" w:color="auto"/>
        </w:pBdr>
        <w:spacing w:before="0" w:beforeAutospacing="0" w:after="0" w:afterAutospacing="0"/>
        <w:jc w:val="both"/>
        <w:rPr>
          <w:i/>
          <w:color w:val="0072BD"/>
        </w:rPr>
      </w:pPr>
      <w:hyperlink r:id="rId1160" w:history="1">
        <w:proofErr w:type="spellStart"/>
        <w:r w:rsidR="004A68E4" w:rsidRPr="00C60AC1">
          <w:rPr>
            <w:rStyle w:val="Hyperlink"/>
            <w:i/>
          </w:rPr>
          <w:t>Maširević</w:t>
        </w:r>
        <w:proofErr w:type="spellEnd"/>
        <w:r w:rsidR="004A68E4" w:rsidRPr="00C60AC1">
          <w:rPr>
            <w:rStyle w:val="Hyperlink"/>
            <w:i/>
          </w:rPr>
          <w:t xml:space="preserve"> v. </w:t>
        </w:r>
        <w:proofErr w:type="spellStart"/>
        <w:r w:rsidR="004A68E4" w:rsidRPr="00C60AC1">
          <w:rPr>
            <w:rStyle w:val="Hyperlink"/>
            <w:i/>
          </w:rPr>
          <w:t>Serbia</w:t>
        </w:r>
        <w:proofErr w:type="spellEnd"/>
        <w:r w:rsidR="004A68E4" w:rsidRPr="00C60AC1">
          <w:rPr>
            <w:rStyle w:val="Hyperlink"/>
            <w:i/>
          </w:rPr>
          <w:t xml:space="preserve"> (</w:t>
        </w:r>
        <w:proofErr w:type="spellStart"/>
        <w:r w:rsidR="004A68E4" w:rsidRPr="00C60AC1">
          <w:rPr>
            <w:rStyle w:val="Hyperlink"/>
            <w:i/>
          </w:rPr>
          <w:t>no</w:t>
        </w:r>
        <w:proofErr w:type="spellEnd"/>
        <w:r w:rsidR="004A68E4" w:rsidRPr="00C60AC1">
          <w:rPr>
            <w:rStyle w:val="Hyperlink"/>
            <w:i/>
          </w:rPr>
          <w:t>. 30671/08)</w:t>
        </w:r>
      </w:hyperlink>
    </w:p>
    <w:p w14:paraId="3FE03AFE" w14:textId="77777777" w:rsidR="00BC3B6F" w:rsidRPr="00C60AC1" w:rsidRDefault="00BC3B6F" w:rsidP="00EA6821">
      <w:pPr>
        <w:pStyle w:val="s6c429373"/>
        <w:spacing w:before="0" w:beforeAutospacing="0" w:after="0" w:afterAutospacing="0"/>
        <w:jc w:val="both"/>
        <w:rPr>
          <w:i/>
          <w:color w:val="0072BD"/>
        </w:rPr>
      </w:pPr>
    </w:p>
    <w:p w14:paraId="184407A7" w14:textId="1946F3BF" w:rsidR="00BC3B6F" w:rsidRPr="00C60AC1" w:rsidRDefault="00BC3B6F" w:rsidP="00BC3B6F">
      <w:pPr>
        <w:pStyle w:val="s6c429373"/>
        <w:spacing w:before="0" w:beforeAutospacing="0" w:after="0" w:afterAutospacing="0"/>
        <w:jc w:val="both"/>
        <w:rPr>
          <w:iCs/>
        </w:rPr>
      </w:pPr>
      <w:r w:rsidRPr="00C60AC1">
        <w:rPr>
          <w:iCs/>
        </w:rPr>
        <w:t>Член 6, § 1 от Конвенцията не се прилага по отношение на спорове, в които участват държавни служители, само когато държавата изрично е изключила достъпа до съд за съответната длъжност или категория служители и изключването е оправдано от обективни основания в държавен интерес</w:t>
      </w:r>
      <w:r w:rsidR="008D7D2A">
        <w:rPr>
          <w:iCs/>
        </w:rPr>
        <w:t xml:space="preserve">. </w:t>
      </w:r>
      <w:r w:rsidRPr="00C60AC1">
        <w:rPr>
          <w:iCs/>
        </w:rPr>
        <w:t xml:space="preserve">Принципът за равенство на страните, а и чл. 6, § 1 като цяло не гарантират абсолютно право на лично присъствие пред гражданския съд. Решаващото е дали двете страни са имали еднакви по същество възможности да представят позициите си пред съда. </w:t>
      </w:r>
      <w:hyperlink r:id="rId1161" w:history="1">
        <w:r w:rsidR="00460C5F" w:rsidRPr="00C60AC1">
          <w:rPr>
            <w:rStyle w:val="Hyperlink"/>
          </w:rPr>
          <w:t>Бюлетин № 27</w:t>
        </w:r>
      </w:hyperlink>
    </w:p>
    <w:p w14:paraId="04E6624B" w14:textId="77777777" w:rsidR="00BC3B6F" w:rsidRPr="00C60AC1" w:rsidRDefault="00794C51" w:rsidP="00BC3B6F">
      <w:pPr>
        <w:pStyle w:val="s6c429373"/>
        <w:pBdr>
          <w:bottom w:val="single" w:sz="4" w:space="1" w:color="auto"/>
        </w:pBdr>
        <w:spacing w:before="0" w:beforeAutospacing="0" w:after="0" w:afterAutospacing="0"/>
        <w:jc w:val="both"/>
        <w:rPr>
          <w:rStyle w:val="yiv7366013505sb8d990e2"/>
        </w:rPr>
      </w:pPr>
      <w:hyperlink r:id="rId1162" w:history="1">
        <w:proofErr w:type="spellStart"/>
        <w:r w:rsidR="00BC3B6F" w:rsidRPr="00C60AC1">
          <w:rPr>
            <w:rStyle w:val="Hyperlink"/>
            <w:i/>
            <w:iCs/>
            <w:lang w:val="en-US"/>
          </w:rPr>
          <w:t>Ternovskis</w:t>
        </w:r>
        <w:proofErr w:type="spellEnd"/>
        <w:r w:rsidR="00BC3B6F" w:rsidRPr="00C60AC1">
          <w:rPr>
            <w:rStyle w:val="Hyperlink"/>
            <w:i/>
            <w:iCs/>
          </w:rPr>
          <w:t xml:space="preserve"> </w:t>
        </w:r>
        <w:r w:rsidR="00BC3B6F" w:rsidRPr="00C60AC1">
          <w:rPr>
            <w:rStyle w:val="Hyperlink"/>
            <w:i/>
            <w:iCs/>
            <w:lang w:val="en-US"/>
          </w:rPr>
          <w:t>v</w:t>
        </w:r>
        <w:r w:rsidR="00BC3B6F" w:rsidRPr="00C60AC1">
          <w:rPr>
            <w:rStyle w:val="Hyperlink"/>
            <w:i/>
            <w:iCs/>
          </w:rPr>
          <w:t xml:space="preserve">. </w:t>
        </w:r>
        <w:r w:rsidR="00BC3B6F" w:rsidRPr="00C60AC1">
          <w:rPr>
            <w:rStyle w:val="Hyperlink"/>
            <w:i/>
            <w:iCs/>
            <w:lang w:val="en-US"/>
          </w:rPr>
          <w:t>Latvia</w:t>
        </w:r>
        <w:r w:rsidR="00BC3B6F" w:rsidRPr="00C60AC1">
          <w:rPr>
            <w:rStyle w:val="Hyperlink"/>
            <w:i/>
            <w:iCs/>
          </w:rPr>
          <w:t xml:space="preserve"> (</w:t>
        </w:r>
        <w:proofErr w:type="spellStart"/>
        <w:r w:rsidR="00BC3B6F" w:rsidRPr="00C60AC1">
          <w:rPr>
            <w:rStyle w:val="Hyperlink"/>
            <w:i/>
            <w:iCs/>
          </w:rPr>
          <w:t>no</w:t>
        </w:r>
        <w:proofErr w:type="spellEnd"/>
        <w:r w:rsidR="00BC3B6F" w:rsidRPr="00C60AC1">
          <w:rPr>
            <w:rStyle w:val="Hyperlink"/>
            <w:i/>
            <w:iCs/>
          </w:rPr>
          <w:t>. 33637/02)</w:t>
        </w:r>
      </w:hyperlink>
    </w:p>
    <w:p w14:paraId="15559BCF" w14:textId="77777777" w:rsidR="004A68E4" w:rsidRPr="00C60AC1" w:rsidRDefault="004A68E4" w:rsidP="007F14D1">
      <w:pPr>
        <w:pStyle w:val="Default"/>
        <w:ind w:firstLine="708"/>
        <w:jc w:val="both"/>
        <w:rPr>
          <w:rFonts w:ascii="Times New Roman" w:hAnsi="Times New Roman" w:cs="Times New Roman"/>
          <w:b/>
          <w:i/>
          <w:sz w:val="28"/>
          <w:szCs w:val="28"/>
        </w:rPr>
      </w:pPr>
    </w:p>
    <w:p w14:paraId="10470F65" w14:textId="77777777" w:rsidR="00CA1617" w:rsidRPr="00C60AC1" w:rsidRDefault="00CA1617" w:rsidP="00CA1617">
      <w:pPr>
        <w:pStyle w:val="s6c429373"/>
        <w:spacing w:before="0" w:beforeAutospacing="0" w:after="0" w:afterAutospacing="0"/>
        <w:jc w:val="both"/>
        <w:rPr>
          <w:iCs/>
        </w:rPr>
      </w:pPr>
      <w:r w:rsidRPr="00C60AC1">
        <w:t xml:space="preserve">Когато отказват да уважат искане за отправяне на преюдициално запитване до Съда на ЕС, националните съдилища, действащи като последна инстанция, са длъжни да </w:t>
      </w:r>
      <w:r w:rsidRPr="00C60AC1">
        <w:lastRenderedPageBreak/>
        <w:t xml:space="preserve">мотивират отказа си от гледна точка на изключенията, установени в практиката му. </w:t>
      </w:r>
      <w:hyperlink r:id="rId1163" w:history="1">
        <w:r w:rsidR="00460C5F" w:rsidRPr="00C60AC1">
          <w:rPr>
            <w:rStyle w:val="Hyperlink"/>
          </w:rPr>
          <w:t>Бюлетин № 27</w:t>
        </w:r>
      </w:hyperlink>
    </w:p>
    <w:p w14:paraId="11265C34" w14:textId="77777777" w:rsidR="00CA1617" w:rsidRPr="00C60AC1" w:rsidRDefault="00794C51" w:rsidP="00CA1617">
      <w:pPr>
        <w:pStyle w:val="Default"/>
        <w:pBdr>
          <w:bottom w:val="single" w:sz="4" w:space="1" w:color="auto"/>
        </w:pBdr>
        <w:jc w:val="both"/>
        <w:rPr>
          <w:rFonts w:ascii="Times New Roman" w:hAnsi="Times New Roman" w:cs="Times New Roman"/>
          <w:i/>
          <w:sz w:val="28"/>
          <w:szCs w:val="28"/>
        </w:rPr>
      </w:pPr>
      <w:hyperlink r:id="rId1164" w:history="1">
        <w:proofErr w:type="spellStart"/>
        <w:r w:rsidR="00CA1617" w:rsidRPr="00C60AC1">
          <w:rPr>
            <w:rStyle w:val="Hyperlink"/>
            <w:rFonts w:ascii="Times New Roman" w:hAnsi="Times New Roman" w:cs="Times New Roman"/>
            <w:i/>
          </w:rPr>
          <w:t>Dhahbi</w:t>
        </w:r>
        <w:proofErr w:type="spellEnd"/>
        <w:r w:rsidR="00CA1617" w:rsidRPr="00C60AC1">
          <w:rPr>
            <w:rStyle w:val="Hyperlink"/>
            <w:rFonts w:ascii="Times New Roman" w:hAnsi="Times New Roman" w:cs="Times New Roman"/>
            <w:i/>
          </w:rPr>
          <w:t xml:space="preserve"> </w:t>
        </w:r>
        <w:proofErr w:type="spellStart"/>
        <w:r w:rsidR="00CA1617" w:rsidRPr="00C60AC1">
          <w:rPr>
            <w:rStyle w:val="Hyperlink"/>
            <w:rFonts w:ascii="Times New Roman" w:hAnsi="Times New Roman" w:cs="Times New Roman"/>
            <w:i/>
          </w:rPr>
          <w:t>v.Italy</w:t>
        </w:r>
        <w:proofErr w:type="spellEnd"/>
      </w:hyperlink>
      <w:r w:rsidR="00CA1617" w:rsidRPr="00C60AC1">
        <w:rPr>
          <w:rStyle w:val="Strong"/>
          <w:rFonts w:ascii="Times New Roman" w:hAnsi="Times New Roman" w:cs="Times New Roman"/>
          <w:b w:val="0"/>
          <w:i/>
        </w:rPr>
        <w:t xml:space="preserve"> (</w:t>
      </w:r>
      <w:r w:rsidR="00CA1617" w:rsidRPr="00C60AC1">
        <w:rPr>
          <w:rStyle w:val="ClinApplicationNumber"/>
          <w:rFonts w:ascii="Times New Roman" w:hAnsi="Times New Roman"/>
          <w:b w:val="0"/>
          <w:i/>
          <w:lang w:val="en-US"/>
        </w:rPr>
        <w:t>no</w:t>
      </w:r>
      <w:r w:rsidR="00CA1617" w:rsidRPr="00C60AC1">
        <w:rPr>
          <w:rStyle w:val="ClinApplicationNumber"/>
          <w:rFonts w:ascii="Times New Roman" w:hAnsi="Times New Roman"/>
          <w:b w:val="0"/>
          <w:i/>
        </w:rPr>
        <w:t>.</w:t>
      </w:r>
      <w:r w:rsidR="00CA1617" w:rsidRPr="00C60AC1">
        <w:rPr>
          <w:rStyle w:val="Strong"/>
          <w:rFonts w:ascii="Times New Roman" w:hAnsi="Times New Roman" w:cs="Times New Roman"/>
          <w:b w:val="0"/>
          <w:i/>
        </w:rPr>
        <w:t xml:space="preserve"> 17120/09)</w:t>
      </w:r>
    </w:p>
    <w:p w14:paraId="07ABE773" w14:textId="77777777" w:rsidR="00CA1617" w:rsidRPr="00C60AC1" w:rsidRDefault="00CA1617" w:rsidP="007F14D1">
      <w:pPr>
        <w:pStyle w:val="Default"/>
        <w:ind w:firstLine="708"/>
        <w:jc w:val="both"/>
        <w:rPr>
          <w:rFonts w:ascii="Times New Roman" w:hAnsi="Times New Roman" w:cs="Times New Roman"/>
          <w:i/>
          <w:sz w:val="28"/>
          <w:szCs w:val="28"/>
        </w:rPr>
      </w:pPr>
    </w:p>
    <w:p w14:paraId="68DACEDD" w14:textId="77777777" w:rsidR="004B16F8" w:rsidRPr="00C60AC1" w:rsidRDefault="004B16F8" w:rsidP="004B16F8">
      <w:pPr>
        <w:pStyle w:val="Default"/>
        <w:jc w:val="both"/>
        <w:rPr>
          <w:rFonts w:ascii="Times New Roman" w:hAnsi="Times New Roman" w:cs="Times New Roman"/>
        </w:rPr>
      </w:pPr>
      <w:r w:rsidRPr="00C60AC1">
        <w:rPr>
          <w:rFonts w:ascii="Times New Roman" w:hAnsi="Times New Roman" w:cs="Times New Roman"/>
        </w:rPr>
        <w:t xml:space="preserve">Предсрочното прекратяване на мандата на председателя на Върховния съд и лишаването му от възможност да обжалва пред съд освобождаването си от поста вследствие на изменения в Основния закон е нарушило правото му на достъп до съд по чл. 6. </w:t>
      </w:r>
      <w:hyperlink r:id="rId1165" w:history="1">
        <w:r w:rsidR="0026321A" w:rsidRPr="00C60AC1">
          <w:rPr>
            <w:rStyle w:val="Hyperlink"/>
            <w:rFonts w:ascii="Times New Roman" w:hAnsi="Times New Roman" w:cs="Times New Roman"/>
          </w:rPr>
          <w:t>Бюлетин № 28</w:t>
        </w:r>
      </w:hyperlink>
    </w:p>
    <w:p w14:paraId="2D3ED4F2" w14:textId="77777777" w:rsidR="004B16F8" w:rsidRPr="00C60AC1" w:rsidRDefault="00794C51" w:rsidP="00193A38">
      <w:pPr>
        <w:pStyle w:val="Default"/>
        <w:pBdr>
          <w:bottom w:val="single" w:sz="4" w:space="1" w:color="auto"/>
        </w:pBdr>
        <w:jc w:val="both"/>
        <w:rPr>
          <w:rFonts w:ascii="Times New Roman" w:hAnsi="Times New Roman" w:cs="Times New Roman"/>
          <w:i/>
        </w:rPr>
      </w:pPr>
      <w:hyperlink r:id="rId1166" w:history="1">
        <w:proofErr w:type="spellStart"/>
        <w:r w:rsidR="004B16F8" w:rsidRPr="00C60AC1">
          <w:rPr>
            <w:rStyle w:val="Hyperlink"/>
            <w:rFonts w:ascii="Times New Roman" w:hAnsi="Times New Roman" w:cs="Times New Roman"/>
            <w:i/>
          </w:rPr>
          <w:t>Baka</w:t>
        </w:r>
        <w:proofErr w:type="spellEnd"/>
        <w:r w:rsidR="004B16F8" w:rsidRPr="00C60AC1">
          <w:rPr>
            <w:rStyle w:val="Hyperlink"/>
            <w:rFonts w:ascii="Times New Roman" w:hAnsi="Times New Roman" w:cs="Times New Roman"/>
            <w:i/>
          </w:rPr>
          <w:t xml:space="preserve"> v. </w:t>
        </w:r>
        <w:proofErr w:type="spellStart"/>
        <w:r w:rsidR="004B16F8" w:rsidRPr="00C60AC1">
          <w:rPr>
            <w:rStyle w:val="Hyperlink"/>
            <w:rFonts w:ascii="Times New Roman" w:hAnsi="Times New Roman" w:cs="Times New Roman"/>
            <w:i/>
          </w:rPr>
          <w:t>Hungary</w:t>
        </w:r>
        <w:proofErr w:type="spellEnd"/>
      </w:hyperlink>
      <w:r w:rsidR="004B16F8" w:rsidRPr="00C60AC1">
        <w:rPr>
          <w:rFonts w:ascii="Times New Roman" w:hAnsi="Times New Roman" w:cs="Times New Roman"/>
          <w:i/>
        </w:rPr>
        <w:t xml:space="preserve"> (</w:t>
      </w:r>
      <w:proofErr w:type="spellStart"/>
      <w:r w:rsidR="004B16F8" w:rsidRPr="00C60AC1">
        <w:rPr>
          <w:rFonts w:ascii="Times New Roman" w:hAnsi="Times New Roman" w:cs="Times New Roman"/>
          <w:i/>
        </w:rPr>
        <w:t>no</w:t>
      </w:r>
      <w:proofErr w:type="spellEnd"/>
      <w:r w:rsidR="004B16F8" w:rsidRPr="00C60AC1">
        <w:rPr>
          <w:rFonts w:ascii="Times New Roman" w:hAnsi="Times New Roman" w:cs="Times New Roman"/>
          <w:i/>
        </w:rPr>
        <w:t>. 20261/12)</w:t>
      </w:r>
    </w:p>
    <w:p w14:paraId="5E7C0787" w14:textId="77777777" w:rsidR="006755DE" w:rsidRPr="00C60AC1" w:rsidRDefault="006755DE" w:rsidP="00193A38">
      <w:pPr>
        <w:pStyle w:val="Default"/>
        <w:jc w:val="both"/>
        <w:rPr>
          <w:rFonts w:ascii="Times New Roman" w:hAnsi="Times New Roman" w:cs="Times New Roman"/>
          <w:i/>
        </w:rPr>
      </w:pPr>
    </w:p>
    <w:p w14:paraId="5739A80C" w14:textId="77777777" w:rsidR="006755DE" w:rsidRPr="00C60AC1" w:rsidRDefault="006755DE" w:rsidP="00193A38">
      <w:pPr>
        <w:pStyle w:val="Default"/>
        <w:jc w:val="both"/>
        <w:rPr>
          <w:rStyle w:val="sb8d990e2"/>
          <w:rFonts w:ascii="Times New Roman" w:hAnsi="Times New Roman" w:cs="Times New Roman"/>
        </w:rPr>
      </w:pPr>
      <w:r w:rsidRPr="00C60AC1">
        <w:rPr>
          <w:rStyle w:val="sb8d990e2"/>
          <w:rFonts w:ascii="Times New Roman" w:hAnsi="Times New Roman" w:cs="Times New Roman"/>
        </w:rPr>
        <w:t xml:space="preserve">Правото на достъп до съд не е било ограничено неоправдано посредством задължението за заплащане на държавна такса.  Националният закон и производството са предоставяли адекватни гаранции срещу натоварването на </w:t>
      </w:r>
      <w:proofErr w:type="spellStart"/>
      <w:r w:rsidRPr="00C60AC1">
        <w:rPr>
          <w:rFonts w:ascii="Times New Roman" w:hAnsi="Times New Roman" w:cs="Times New Roman"/>
          <w:i/>
        </w:rPr>
        <w:t>bona</w:t>
      </w:r>
      <w:proofErr w:type="spellEnd"/>
      <w:r w:rsidRPr="00C60AC1">
        <w:rPr>
          <w:rFonts w:ascii="Times New Roman" w:hAnsi="Times New Roman" w:cs="Times New Roman"/>
          <w:i/>
        </w:rPr>
        <w:t xml:space="preserve"> </w:t>
      </w:r>
      <w:proofErr w:type="spellStart"/>
      <w:r w:rsidRPr="00C60AC1">
        <w:rPr>
          <w:rFonts w:ascii="Times New Roman" w:hAnsi="Times New Roman" w:cs="Times New Roman"/>
          <w:i/>
        </w:rPr>
        <w:t>fide</w:t>
      </w:r>
      <w:proofErr w:type="spellEnd"/>
      <w:r w:rsidRPr="00C60AC1">
        <w:rPr>
          <w:rStyle w:val="sb8d990e2"/>
          <w:rFonts w:ascii="Times New Roman" w:hAnsi="Times New Roman" w:cs="Times New Roman"/>
        </w:rPr>
        <w:t xml:space="preserve"> ищци с непропорционална финансова тежест. </w:t>
      </w:r>
      <w:hyperlink r:id="rId1167" w:history="1">
        <w:r w:rsidR="0037368B" w:rsidRPr="00C60AC1">
          <w:rPr>
            <w:rStyle w:val="Hyperlink"/>
            <w:rFonts w:ascii="Times New Roman" w:hAnsi="Times New Roman" w:cs="Times New Roman"/>
            <w:lang w:eastAsia="bg-BG"/>
          </w:rPr>
          <w:t>Бюлетин № 29</w:t>
        </w:r>
      </w:hyperlink>
    </w:p>
    <w:p w14:paraId="59F0C4AD" w14:textId="77777777" w:rsidR="006755DE" w:rsidRPr="005D3DB1" w:rsidRDefault="00794C51" w:rsidP="00193A38">
      <w:pPr>
        <w:pStyle w:val="Default"/>
        <w:pBdr>
          <w:bottom w:val="single" w:sz="4" w:space="1" w:color="auto"/>
        </w:pBdr>
        <w:jc w:val="both"/>
        <w:rPr>
          <w:rFonts w:ascii="Times New Roman" w:hAnsi="Times New Roman" w:cs="Times New Roman"/>
          <w:i/>
          <w:color w:val="0072BD"/>
          <w:lang w:val="ru-RU"/>
        </w:rPr>
      </w:pPr>
      <w:hyperlink r:id="rId1168" w:anchor="{&quot;itemid&quot;:[&quot;001-144350&quot;]}" w:history="1">
        <w:r w:rsidR="006755DE" w:rsidRPr="00C60AC1">
          <w:rPr>
            <w:rStyle w:val="Hyperlink"/>
            <w:rFonts w:ascii="Times New Roman" w:hAnsi="Times New Roman" w:cs="Times New Roman"/>
            <w:i/>
            <w:lang w:val="en-GB"/>
          </w:rPr>
          <w:t>Harrison</w:t>
        </w:r>
        <w:r w:rsidR="006755DE" w:rsidRPr="00C60AC1">
          <w:rPr>
            <w:rStyle w:val="Hyperlink"/>
            <w:rFonts w:ascii="Times New Roman" w:hAnsi="Times New Roman" w:cs="Times New Roman"/>
            <w:i/>
          </w:rPr>
          <w:t xml:space="preserve"> </w:t>
        </w:r>
        <w:r w:rsidR="006755DE" w:rsidRPr="00C60AC1">
          <w:rPr>
            <w:rStyle w:val="Hyperlink"/>
            <w:rFonts w:ascii="Times New Roman" w:hAnsi="Times New Roman" w:cs="Times New Roman"/>
            <w:i/>
            <w:lang w:val="en-GB"/>
          </w:rPr>
          <w:t>McKee</w:t>
        </w:r>
        <w:r w:rsidR="006755DE" w:rsidRPr="00C60AC1">
          <w:rPr>
            <w:rStyle w:val="Hyperlink"/>
            <w:rFonts w:ascii="Times New Roman" w:hAnsi="Times New Roman" w:cs="Times New Roman"/>
            <w:i/>
          </w:rPr>
          <w:t xml:space="preserve"> </w:t>
        </w:r>
        <w:r w:rsidR="006755DE" w:rsidRPr="00C60AC1">
          <w:rPr>
            <w:rStyle w:val="Hyperlink"/>
            <w:rFonts w:ascii="Times New Roman" w:hAnsi="Times New Roman" w:cs="Times New Roman"/>
            <w:i/>
            <w:lang w:val="en-GB"/>
          </w:rPr>
          <w:t>v</w:t>
        </w:r>
        <w:r w:rsidR="006755DE" w:rsidRPr="00C60AC1">
          <w:rPr>
            <w:rStyle w:val="Hyperlink"/>
            <w:rFonts w:ascii="Times New Roman" w:hAnsi="Times New Roman" w:cs="Times New Roman"/>
            <w:i/>
          </w:rPr>
          <w:t xml:space="preserve">. </w:t>
        </w:r>
        <w:r w:rsidR="006755DE" w:rsidRPr="00C60AC1">
          <w:rPr>
            <w:rStyle w:val="Hyperlink"/>
            <w:rFonts w:ascii="Times New Roman" w:hAnsi="Times New Roman" w:cs="Times New Roman"/>
            <w:i/>
            <w:lang w:val="en-GB"/>
          </w:rPr>
          <w:t>Hungary</w:t>
        </w:r>
        <w:r w:rsidR="006755DE" w:rsidRPr="00C60AC1">
          <w:rPr>
            <w:rStyle w:val="Hyperlink"/>
            <w:rFonts w:ascii="Times New Roman" w:hAnsi="Times New Roman" w:cs="Times New Roman"/>
            <w:i/>
          </w:rPr>
          <w:t xml:space="preserve"> (</w:t>
        </w:r>
        <w:r w:rsidR="006755DE" w:rsidRPr="00C60AC1">
          <w:rPr>
            <w:rStyle w:val="Hyperlink"/>
            <w:rFonts w:ascii="Times New Roman" w:hAnsi="Times New Roman" w:cs="Times New Roman"/>
            <w:i/>
            <w:lang w:val="en-GB"/>
          </w:rPr>
          <w:t>no</w:t>
        </w:r>
        <w:r w:rsidR="006755DE" w:rsidRPr="00C60AC1">
          <w:rPr>
            <w:rStyle w:val="Hyperlink"/>
            <w:rFonts w:ascii="Times New Roman" w:hAnsi="Times New Roman" w:cs="Times New Roman"/>
            <w:i/>
          </w:rPr>
          <w:t>. 22840/07)</w:t>
        </w:r>
      </w:hyperlink>
    </w:p>
    <w:p w14:paraId="04B60568" w14:textId="77777777" w:rsidR="00193A38" w:rsidRPr="00C60AC1" w:rsidRDefault="00193A38" w:rsidP="00193A38">
      <w:pPr>
        <w:spacing w:after="0" w:line="240" w:lineRule="auto"/>
        <w:jc w:val="both"/>
        <w:rPr>
          <w:rFonts w:ascii="Times New Roman" w:hAnsi="Times New Roman" w:cs="Times New Roman"/>
          <w:sz w:val="24"/>
          <w:szCs w:val="24"/>
        </w:rPr>
      </w:pPr>
    </w:p>
    <w:p w14:paraId="55FA111D" w14:textId="77777777" w:rsidR="00193A38" w:rsidRPr="00C60AC1" w:rsidRDefault="00193A38" w:rsidP="00193A38">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Член 6 от Конвенцията изисква прилагането на процесуалните срокове да бъде пропорционално на целите, за чието постигане са въведени. Съдилищата трябва да държат сметка за особеностите на всеки конкретен случай, за да се избегне механично прилагане на закона. </w:t>
      </w:r>
      <w:hyperlink r:id="rId1169" w:history="1">
        <w:r w:rsidRPr="00C60AC1">
          <w:rPr>
            <w:rStyle w:val="Hyperlink"/>
            <w:rFonts w:ascii="Times New Roman" w:hAnsi="Times New Roman" w:cs="Times New Roman"/>
            <w:sz w:val="24"/>
            <w:szCs w:val="24"/>
          </w:rPr>
          <w:t>Бюлетин № 32</w:t>
        </w:r>
      </w:hyperlink>
    </w:p>
    <w:p w14:paraId="756F776C" w14:textId="77777777" w:rsidR="00193A38" w:rsidRPr="00C60AC1" w:rsidRDefault="00794C51" w:rsidP="00193A38">
      <w:pPr>
        <w:pBdr>
          <w:bottom w:val="single" w:sz="4" w:space="1" w:color="auto"/>
        </w:pBdr>
        <w:spacing w:after="0" w:line="240" w:lineRule="auto"/>
        <w:jc w:val="both"/>
        <w:rPr>
          <w:rFonts w:ascii="Times New Roman" w:hAnsi="Times New Roman" w:cs="Times New Roman"/>
          <w:sz w:val="24"/>
          <w:szCs w:val="24"/>
        </w:rPr>
      </w:pPr>
      <w:hyperlink r:id="rId1170" w:history="1">
        <w:proofErr w:type="spellStart"/>
        <w:r w:rsidR="00193A38" w:rsidRPr="00C60AC1">
          <w:rPr>
            <w:rStyle w:val="Hyperlink"/>
            <w:rFonts w:ascii="Times New Roman" w:hAnsi="Times New Roman" w:cs="Times New Roman"/>
            <w:i/>
            <w:sz w:val="24"/>
            <w:szCs w:val="24"/>
          </w:rPr>
          <w:t>Gajtani</w:t>
        </w:r>
        <w:proofErr w:type="spellEnd"/>
        <w:r w:rsidR="00193A38" w:rsidRPr="00C60AC1">
          <w:rPr>
            <w:rStyle w:val="Hyperlink"/>
            <w:rFonts w:ascii="Times New Roman" w:hAnsi="Times New Roman" w:cs="Times New Roman"/>
            <w:i/>
            <w:sz w:val="24"/>
            <w:szCs w:val="24"/>
          </w:rPr>
          <w:t xml:space="preserve"> v. </w:t>
        </w:r>
        <w:proofErr w:type="spellStart"/>
        <w:r w:rsidR="00193A38" w:rsidRPr="00C60AC1">
          <w:rPr>
            <w:rStyle w:val="Hyperlink"/>
            <w:rFonts w:ascii="Times New Roman" w:hAnsi="Times New Roman" w:cs="Times New Roman"/>
            <w:i/>
            <w:sz w:val="24"/>
            <w:szCs w:val="24"/>
          </w:rPr>
          <w:t>Switzerland</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no</w:t>
        </w:r>
        <w:proofErr w:type="spellEnd"/>
        <w:r w:rsidR="00193A38" w:rsidRPr="00C60AC1">
          <w:rPr>
            <w:rStyle w:val="Hyperlink"/>
            <w:rFonts w:ascii="Times New Roman" w:hAnsi="Times New Roman" w:cs="Times New Roman"/>
            <w:i/>
            <w:sz w:val="24"/>
            <w:szCs w:val="24"/>
          </w:rPr>
          <w:t>. 43730/07)</w:t>
        </w:r>
      </w:hyperlink>
    </w:p>
    <w:p w14:paraId="50456E08" w14:textId="77777777" w:rsidR="00193A38" w:rsidRPr="00C60AC1" w:rsidRDefault="00193A38" w:rsidP="00193A38">
      <w:pPr>
        <w:pStyle w:val="Normal1"/>
        <w:spacing w:before="0" w:after="0"/>
        <w:jc w:val="both"/>
        <w:rPr>
          <w:i/>
        </w:rPr>
      </w:pPr>
    </w:p>
    <w:p w14:paraId="129B163B" w14:textId="77777777" w:rsidR="00A6384A" w:rsidRPr="00C60AC1" w:rsidRDefault="00A6384A" w:rsidP="00A6384A">
      <w:pPr>
        <w:pStyle w:val="Default"/>
        <w:jc w:val="both"/>
        <w:rPr>
          <w:rStyle w:val="sb8d990e2"/>
          <w:rFonts w:ascii="Times New Roman" w:hAnsi="Times New Roman" w:cs="Times New Roman"/>
        </w:rPr>
      </w:pPr>
      <w:r w:rsidRPr="00C60AC1">
        <w:rPr>
          <w:rStyle w:val="sb8d990e2"/>
          <w:rFonts w:ascii="Times New Roman" w:hAnsi="Times New Roman" w:cs="Times New Roman"/>
        </w:rPr>
        <w:t xml:space="preserve">Съдът е комуникирал жалбата на съпруга на починала от рак жена, на която не са били осигурени безплатни лекарства. Жалбоподателят се оплаква, че му е отказан достъп до съд по иска за вреди, който е предявил срещу Министерството на здравеопазването. </w:t>
      </w:r>
      <w:hyperlink r:id="rId1171" w:history="1">
        <w:r w:rsidR="006A2A95" w:rsidRPr="00C60AC1">
          <w:rPr>
            <w:rStyle w:val="Hyperlink"/>
            <w:rFonts w:ascii="Times New Roman" w:hAnsi="Times New Roman" w:cs="Times New Roman"/>
          </w:rPr>
          <w:t>Бюлетин № 36</w:t>
        </w:r>
      </w:hyperlink>
    </w:p>
    <w:p w14:paraId="62B0896F" w14:textId="77777777" w:rsidR="00CA1617" w:rsidRPr="00C60AC1" w:rsidRDefault="00794C51" w:rsidP="00A6384A">
      <w:pPr>
        <w:pStyle w:val="Default"/>
        <w:pBdr>
          <w:bottom w:val="single" w:sz="4" w:space="1" w:color="auto"/>
        </w:pBdr>
        <w:jc w:val="both"/>
        <w:rPr>
          <w:rFonts w:ascii="Times New Roman" w:hAnsi="Times New Roman" w:cs="Times New Roman"/>
          <w:i/>
          <w:sz w:val="28"/>
          <w:szCs w:val="28"/>
        </w:rPr>
      </w:pPr>
      <w:hyperlink r:id="rId1172" w:history="1">
        <w:proofErr w:type="spellStart"/>
        <w:r w:rsidR="00A6384A" w:rsidRPr="00C60AC1">
          <w:rPr>
            <w:rStyle w:val="Hyperlink"/>
            <w:rFonts w:ascii="Times New Roman" w:hAnsi="Times New Roman" w:cs="Times New Roman"/>
            <w:i/>
          </w:rPr>
          <w:t>Zagorski</w:t>
        </w:r>
        <w:proofErr w:type="spellEnd"/>
        <w:r w:rsidR="00A6384A" w:rsidRPr="00C60AC1">
          <w:rPr>
            <w:rStyle w:val="Hyperlink"/>
            <w:rFonts w:ascii="Times New Roman" w:hAnsi="Times New Roman" w:cs="Times New Roman"/>
            <w:i/>
          </w:rPr>
          <w:t xml:space="preserve"> v. </w:t>
        </w:r>
        <w:proofErr w:type="spellStart"/>
        <w:r w:rsidR="00A6384A" w:rsidRPr="00C60AC1">
          <w:rPr>
            <w:rStyle w:val="Hyperlink"/>
            <w:rFonts w:ascii="Times New Roman" w:hAnsi="Times New Roman" w:cs="Times New Roman"/>
            <w:i/>
          </w:rPr>
          <w:t>Bulgaria</w:t>
        </w:r>
        <w:proofErr w:type="spellEnd"/>
        <w:r w:rsidR="00A6384A" w:rsidRPr="00C60AC1">
          <w:rPr>
            <w:rStyle w:val="Hyperlink"/>
            <w:rFonts w:ascii="Times New Roman" w:hAnsi="Times New Roman" w:cs="Times New Roman"/>
            <w:i/>
          </w:rPr>
          <w:t xml:space="preserve"> (</w:t>
        </w:r>
        <w:proofErr w:type="spellStart"/>
        <w:r w:rsidR="00A6384A" w:rsidRPr="00C60AC1">
          <w:rPr>
            <w:rStyle w:val="Hyperlink"/>
            <w:rFonts w:ascii="Times New Roman" w:hAnsi="Times New Roman" w:cs="Times New Roman"/>
            <w:i/>
          </w:rPr>
          <w:t>no</w:t>
        </w:r>
        <w:proofErr w:type="spellEnd"/>
        <w:r w:rsidR="00A6384A" w:rsidRPr="00C60AC1">
          <w:rPr>
            <w:rStyle w:val="Hyperlink"/>
            <w:rFonts w:ascii="Times New Roman" w:hAnsi="Times New Roman" w:cs="Times New Roman"/>
            <w:i/>
          </w:rPr>
          <w:t>. 59548/08)</w:t>
        </w:r>
      </w:hyperlink>
    </w:p>
    <w:p w14:paraId="2995436A" w14:textId="77777777" w:rsidR="00A6384A" w:rsidRPr="00C60AC1" w:rsidRDefault="00A6384A" w:rsidP="00A6384A">
      <w:pPr>
        <w:pStyle w:val="Default"/>
        <w:jc w:val="both"/>
        <w:rPr>
          <w:rFonts w:ascii="Times New Roman" w:hAnsi="Times New Roman" w:cs="Times New Roman"/>
          <w:b/>
          <w:i/>
          <w:sz w:val="28"/>
          <w:szCs w:val="28"/>
        </w:rPr>
      </w:pPr>
    </w:p>
    <w:p w14:paraId="5E47F60C" w14:textId="77777777" w:rsidR="00A6384A" w:rsidRPr="00C60AC1" w:rsidRDefault="00AB4205" w:rsidP="00A6384A">
      <w:pPr>
        <w:pStyle w:val="Default"/>
        <w:jc w:val="both"/>
        <w:rPr>
          <w:rFonts w:ascii="Times New Roman" w:hAnsi="Times New Roman" w:cs="Times New Roman"/>
        </w:rPr>
      </w:pPr>
      <w:r w:rsidRPr="00C60AC1">
        <w:rPr>
          <w:rFonts w:ascii="Times New Roman" w:hAnsi="Times New Roman" w:cs="Times New Roman"/>
        </w:rPr>
        <w:t xml:space="preserve">Поставения под ограничено запрещение жалбоподател не е имал гарантиран с достатъчна степен на сигурност пряк достъп до съд, за да поиска отмяната му. По чл. 46 от Конвенцията Съдът отново приканва правителството да предприеме необходимите общи мерки, за да бъде осигурен такъв пряк и ефективен достъп до съд. </w:t>
      </w:r>
      <w:hyperlink r:id="rId1173" w:history="1">
        <w:r w:rsidR="00326CC1" w:rsidRPr="00C60AC1">
          <w:rPr>
            <w:rStyle w:val="Hyperlink"/>
            <w:rFonts w:ascii="Times New Roman" w:hAnsi="Times New Roman" w:cs="Times New Roman"/>
          </w:rPr>
          <w:t>Бюлетин № 38</w:t>
        </w:r>
      </w:hyperlink>
    </w:p>
    <w:p w14:paraId="09B72193" w14:textId="77777777" w:rsidR="00AB4205" w:rsidRPr="00C60AC1" w:rsidRDefault="00794C51" w:rsidP="00AB4205">
      <w:pPr>
        <w:pStyle w:val="Default"/>
        <w:pBdr>
          <w:bottom w:val="single" w:sz="4" w:space="1" w:color="auto"/>
        </w:pBdr>
        <w:jc w:val="both"/>
        <w:rPr>
          <w:rFonts w:ascii="Times New Roman" w:hAnsi="Times New Roman" w:cs="Times New Roman"/>
        </w:rPr>
      </w:pPr>
      <w:hyperlink r:id="rId1174" w:history="1">
        <w:r w:rsidR="00AB4205" w:rsidRPr="00C60AC1">
          <w:rPr>
            <w:rStyle w:val="Hyperlink"/>
            <w:rFonts w:ascii="Times New Roman" w:hAnsi="Times New Roman" w:cs="Times New Roman"/>
            <w:i/>
            <w:lang w:val="en-GB"/>
          </w:rPr>
          <w:t>Stefan</w:t>
        </w:r>
        <w:r w:rsidR="00AB4205" w:rsidRPr="00C60AC1">
          <w:rPr>
            <w:rStyle w:val="Hyperlink"/>
            <w:rFonts w:ascii="Times New Roman" w:hAnsi="Times New Roman" w:cs="Times New Roman"/>
            <w:i/>
          </w:rPr>
          <w:t xml:space="preserve"> </w:t>
        </w:r>
        <w:r w:rsidR="00AB4205" w:rsidRPr="00C60AC1">
          <w:rPr>
            <w:rStyle w:val="Hyperlink"/>
            <w:rFonts w:ascii="Times New Roman" w:hAnsi="Times New Roman" w:cs="Times New Roman"/>
            <w:i/>
            <w:lang w:val="en-GB"/>
          </w:rPr>
          <w:t>Stankov</w:t>
        </w:r>
        <w:r w:rsidR="00AB4205" w:rsidRPr="00C60AC1">
          <w:rPr>
            <w:rStyle w:val="Hyperlink"/>
            <w:rFonts w:ascii="Times New Roman" w:hAnsi="Times New Roman" w:cs="Times New Roman"/>
            <w:i/>
          </w:rPr>
          <w:t xml:space="preserve"> </w:t>
        </w:r>
        <w:r w:rsidR="00AB4205" w:rsidRPr="00C60AC1">
          <w:rPr>
            <w:rStyle w:val="Hyperlink"/>
            <w:rFonts w:ascii="Times New Roman" w:hAnsi="Times New Roman" w:cs="Times New Roman"/>
            <w:i/>
            <w:lang w:val="en-GB"/>
          </w:rPr>
          <w:t>v</w:t>
        </w:r>
        <w:r w:rsidR="00AB4205" w:rsidRPr="00C60AC1">
          <w:rPr>
            <w:rStyle w:val="Hyperlink"/>
            <w:rFonts w:ascii="Times New Roman" w:hAnsi="Times New Roman" w:cs="Times New Roman"/>
            <w:i/>
          </w:rPr>
          <w:t xml:space="preserve">. </w:t>
        </w:r>
        <w:r w:rsidR="00AB4205" w:rsidRPr="00C60AC1">
          <w:rPr>
            <w:rStyle w:val="Hyperlink"/>
            <w:rFonts w:ascii="Times New Roman" w:hAnsi="Times New Roman" w:cs="Times New Roman"/>
            <w:i/>
            <w:lang w:val="en-GB"/>
          </w:rPr>
          <w:t>Bulgaria</w:t>
        </w:r>
        <w:r w:rsidR="00AB4205" w:rsidRPr="00C60AC1">
          <w:rPr>
            <w:rStyle w:val="Hyperlink"/>
            <w:rFonts w:ascii="Times New Roman" w:hAnsi="Times New Roman" w:cs="Times New Roman"/>
            <w:i/>
          </w:rPr>
          <w:t xml:space="preserve"> (</w:t>
        </w:r>
        <w:r w:rsidR="00AB4205" w:rsidRPr="00C60AC1">
          <w:rPr>
            <w:rStyle w:val="Hyperlink"/>
            <w:rFonts w:ascii="Times New Roman" w:hAnsi="Times New Roman" w:cs="Times New Roman"/>
            <w:i/>
            <w:lang w:val="en-GB"/>
          </w:rPr>
          <w:t>no</w:t>
        </w:r>
        <w:r w:rsidR="00AB4205" w:rsidRPr="00C60AC1">
          <w:rPr>
            <w:rStyle w:val="Hyperlink"/>
            <w:rFonts w:ascii="Times New Roman" w:hAnsi="Times New Roman" w:cs="Times New Roman"/>
            <w:i/>
          </w:rPr>
          <w:t>. 25820/07)</w:t>
        </w:r>
      </w:hyperlink>
    </w:p>
    <w:p w14:paraId="518FB781" w14:textId="4BB52CD7" w:rsidR="00AB4205" w:rsidRPr="00C60AC1" w:rsidRDefault="00AB4205" w:rsidP="00A6384A">
      <w:pPr>
        <w:pStyle w:val="Default"/>
        <w:jc w:val="both"/>
        <w:rPr>
          <w:rFonts w:ascii="Times New Roman" w:hAnsi="Times New Roman" w:cs="Times New Roman"/>
        </w:rPr>
      </w:pPr>
    </w:p>
    <w:p w14:paraId="53FAEF5C" w14:textId="77777777" w:rsidR="00D537E6" w:rsidRPr="00D537E6" w:rsidRDefault="00D537E6" w:rsidP="00D537E6">
      <w:pPr>
        <w:pStyle w:val="NoSpacing"/>
        <w:jc w:val="both"/>
        <w:rPr>
          <w:rFonts w:ascii="Times New Roman" w:hAnsi="Times New Roman" w:cs="Times New Roman"/>
          <w:i/>
          <w:sz w:val="24"/>
          <w:szCs w:val="24"/>
          <w:lang w:val="ru-RU"/>
        </w:rPr>
      </w:pPr>
      <w:proofErr w:type="spellStart"/>
      <w:r w:rsidRPr="00D537E6">
        <w:rPr>
          <w:rFonts w:ascii="Times New Roman" w:hAnsi="Times New Roman" w:cs="Times New Roman"/>
          <w:sz w:val="24"/>
          <w:szCs w:val="24"/>
          <w:lang w:val="ru-RU"/>
        </w:rPr>
        <w:t>Броенето</w:t>
      </w:r>
      <w:proofErr w:type="spellEnd"/>
      <w:r w:rsidRPr="00D537E6">
        <w:rPr>
          <w:rFonts w:ascii="Times New Roman" w:hAnsi="Times New Roman" w:cs="Times New Roman"/>
          <w:sz w:val="24"/>
          <w:szCs w:val="24"/>
          <w:lang w:val="ru-RU"/>
        </w:rPr>
        <w:t xml:space="preserve"> </w:t>
      </w:r>
      <w:proofErr w:type="gramStart"/>
      <w:r w:rsidRPr="00D537E6">
        <w:rPr>
          <w:rFonts w:ascii="Times New Roman" w:hAnsi="Times New Roman" w:cs="Times New Roman"/>
          <w:sz w:val="24"/>
          <w:szCs w:val="24"/>
          <w:lang w:val="ru-RU"/>
        </w:rPr>
        <w:t>на срока</w:t>
      </w:r>
      <w:proofErr w:type="gramEnd"/>
      <w:r w:rsidRPr="00D537E6">
        <w:rPr>
          <w:rFonts w:ascii="Times New Roman" w:hAnsi="Times New Roman" w:cs="Times New Roman"/>
          <w:sz w:val="24"/>
          <w:szCs w:val="24"/>
          <w:lang w:val="ru-RU"/>
        </w:rPr>
        <w:t xml:space="preserve"> за </w:t>
      </w:r>
      <w:proofErr w:type="spellStart"/>
      <w:r w:rsidRPr="00D537E6">
        <w:rPr>
          <w:rFonts w:ascii="Times New Roman" w:hAnsi="Times New Roman" w:cs="Times New Roman"/>
          <w:sz w:val="24"/>
          <w:szCs w:val="24"/>
          <w:lang w:val="ru-RU"/>
        </w:rPr>
        <w:t>предявяване</w:t>
      </w:r>
      <w:proofErr w:type="spellEnd"/>
      <w:r w:rsidRPr="00D537E6">
        <w:rPr>
          <w:rFonts w:ascii="Times New Roman" w:hAnsi="Times New Roman" w:cs="Times New Roman"/>
          <w:sz w:val="24"/>
          <w:szCs w:val="24"/>
          <w:lang w:val="ru-RU"/>
        </w:rPr>
        <w:t xml:space="preserve"> на иск за </w:t>
      </w:r>
      <w:proofErr w:type="spellStart"/>
      <w:r w:rsidRPr="00D537E6">
        <w:rPr>
          <w:rFonts w:ascii="Times New Roman" w:hAnsi="Times New Roman" w:cs="Times New Roman"/>
          <w:sz w:val="24"/>
          <w:szCs w:val="24"/>
          <w:lang w:val="ru-RU"/>
        </w:rPr>
        <w:t>обезщетение</w:t>
      </w:r>
      <w:proofErr w:type="spellEnd"/>
      <w:r w:rsidRPr="00D537E6">
        <w:rPr>
          <w:rFonts w:ascii="Times New Roman" w:hAnsi="Times New Roman" w:cs="Times New Roman"/>
          <w:sz w:val="24"/>
          <w:szCs w:val="24"/>
          <w:lang w:val="ru-RU"/>
        </w:rPr>
        <w:t xml:space="preserve"> от момента на </w:t>
      </w:r>
      <w:proofErr w:type="spellStart"/>
      <w:r w:rsidRPr="00D537E6">
        <w:rPr>
          <w:rFonts w:ascii="Times New Roman" w:hAnsi="Times New Roman" w:cs="Times New Roman"/>
          <w:sz w:val="24"/>
          <w:szCs w:val="24"/>
          <w:lang w:val="ru-RU"/>
        </w:rPr>
        <w:t>стабилизирането</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прогресиращо</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заболяване</w:t>
      </w:r>
      <w:proofErr w:type="spellEnd"/>
      <w:r w:rsidRPr="00D537E6">
        <w:rPr>
          <w:rFonts w:ascii="Times New Roman" w:hAnsi="Times New Roman" w:cs="Times New Roman"/>
          <w:sz w:val="24"/>
          <w:szCs w:val="24"/>
          <w:lang w:val="ru-RU"/>
        </w:rPr>
        <w:t xml:space="preserve"> не е в нарушение на чл. 6, § 1 от </w:t>
      </w:r>
      <w:proofErr w:type="spellStart"/>
      <w:r w:rsidRPr="00D537E6">
        <w:rPr>
          <w:rFonts w:ascii="Times New Roman" w:hAnsi="Times New Roman" w:cs="Times New Roman"/>
          <w:sz w:val="24"/>
          <w:szCs w:val="24"/>
          <w:lang w:val="ru-RU"/>
        </w:rPr>
        <w:t>Конвенцията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въпреки</w:t>
      </w:r>
      <w:proofErr w:type="spellEnd"/>
      <w:r w:rsidRPr="00D537E6">
        <w:rPr>
          <w:rFonts w:ascii="Times New Roman" w:hAnsi="Times New Roman" w:cs="Times New Roman"/>
          <w:sz w:val="24"/>
          <w:szCs w:val="24"/>
          <w:lang w:val="ru-RU"/>
        </w:rPr>
        <w:t xml:space="preserve"> че по </w:t>
      </w:r>
      <w:proofErr w:type="spellStart"/>
      <w:r w:rsidRPr="00D537E6">
        <w:rPr>
          <w:rFonts w:ascii="Times New Roman" w:hAnsi="Times New Roman" w:cs="Times New Roman"/>
          <w:sz w:val="24"/>
          <w:szCs w:val="24"/>
          <w:lang w:val="ru-RU"/>
        </w:rPr>
        <w:t>естеството</w:t>
      </w:r>
      <w:proofErr w:type="spellEnd"/>
      <w:r w:rsidRPr="00D537E6">
        <w:rPr>
          <w:rFonts w:ascii="Times New Roman" w:hAnsi="Times New Roman" w:cs="Times New Roman"/>
          <w:sz w:val="24"/>
          <w:szCs w:val="24"/>
          <w:lang w:val="ru-RU"/>
        </w:rPr>
        <w:t xml:space="preserve"> си </w:t>
      </w:r>
      <w:proofErr w:type="spellStart"/>
      <w:r w:rsidRPr="00D537E6">
        <w:rPr>
          <w:rFonts w:ascii="Times New Roman" w:hAnsi="Times New Roman" w:cs="Times New Roman"/>
          <w:sz w:val="24"/>
          <w:szCs w:val="24"/>
          <w:lang w:val="ru-RU"/>
        </w:rPr>
        <w:t>заболяването</w:t>
      </w:r>
      <w:proofErr w:type="spellEnd"/>
      <w:r w:rsidRPr="00D537E6">
        <w:rPr>
          <w:rFonts w:ascii="Times New Roman" w:hAnsi="Times New Roman" w:cs="Times New Roman"/>
          <w:sz w:val="24"/>
          <w:szCs w:val="24"/>
          <w:lang w:val="ru-RU"/>
        </w:rPr>
        <w:t xml:space="preserve"> не подлежи на </w:t>
      </w:r>
      <w:proofErr w:type="spellStart"/>
      <w:r w:rsidRPr="00D537E6">
        <w:rPr>
          <w:rFonts w:ascii="Times New Roman" w:hAnsi="Times New Roman" w:cs="Times New Roman"/>
          <w:sz w:val="24"/>
          <w:szCs w:val="24"/>
          <w:lang w:val="ru-RU"/>
        </w:rPr>
        <w:t>стабилизиране</w:t>
      </w:r>
      <w:proofErr w:type="spellEnd"/>
      <w:r w:rsidRPr="00D537E6">
        <w:rPr>
          <w:rFonts w:ascii="Times New Roman" w:hAnsi="Times New Roman" w:cs="Times New Roman"/>
          <w:sz w:val="24"/>
          <w:szCs w:val="24"/>
          <w:lang w:val="ru-RU"/>
        </w:rPr>
        <w:t xml:space="preserve">. </w:t>
      </w:r>
      <w:proofErr w:type="gramStart"/>
      <w:r w:rsidRPr="00D537E6">
        <w:rPr>
          <w:rFonts w:ascii="Times New Roman" w:hAnsi="Times New Roman" w:cs="Times New Roman"/>
          <w:sz w:val="24"/>
          <w:szCs w:val="24"/>
          <w:lang w:val="ru-RU"/>
        </w:rPr>
        <w:t>При конфликт</w:t>
      </w:r>
      <w:proofErr w:type="gramEnd"/>
      <w:r w:rsidRPr="00D537E6">
        <w:rPr>
          <w:rFonts w:ascii="Times New Roman" w:hAnsi="Times New Roman" w:cs="Times New Roman"/>
          <w:sz w:val="24"/>
          <w:szCs w:val="24"/>
          <w:lang w:val="ru-RU"/>
        </w:rPr>
        <w:t xml:space="preserve"> между </w:t>
      </w:r>
      <w:proofErr w:type="spellStart"/>
      <w:r w:rsidRPr="00D537E6">
        <w:rPr>
          <w:rFonts w:ascii="Times New Roman" w:hAnsi="Times New Roman" w:cs="Times New Roman"/>
          <w:sz w:val="24"/>
          <w:szCs w:val="24"/>
          <w:lang w:val="ru-RU"/>
        </w:rPr>
        <w:t>правата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които</w:t>
      </w:r>
      <w:proofErr w:type="spellEnd"/>
      <w:r w:rsidRPr="00D537E6">
        <w:rPr>
          <w:rFonts w:ascii="Times New Roman" w:hAnsi="Times New Roman" w:cs="Times New Roman"/>
          <w:sz w:val="24"/>
          <w:szCs w:val="24"/>
          <w:lang w:val="ru-RU"/>
        </w:rPr>
        <w:t xml:space="preserve"> две лица </w:t>
      </w:r>
      <w:proofErr w:type="spellStart"/>
      <w:r w:rsidRPr="00D537E6">
        <w:rPr>
          <w:rFonts w:ascii="Times New Roman" w:hAnsi="Times New Roman" w:cs="Times New Roman"/>
          <w:sz w:val="24"/>
          <w:szCs w:val="24"/>
          <w:lang w:val="ru-RU"/>
        </w:rPr>
        <w:t>имат</w:t>
      </w:r>
      <w:proofErr w:type="spellEnd"/>
      <w:r w:rsidRPr="00D537E6">
        <w:rPr>
          <w:rFonts w:ascii="Times New Roman" w:hAnsi="Times New Roman" w:cs="Times New Roman"/>
          <w:sz w:val="24"/>
          <w:szCs w:val="24"/>
          <w:lang w:val="ru-RU"/>
        </w:rPr>
        <w:t xml:space="preserve"> по </w:t>
      </w:r>
      <w:proofErr w:type="spellStart"/>
      <w:r w:rsidRPr="00D537E6">
        <w:rPr>
          <w:rFonts w:ascii="Times New Roman" w:hAnsi="Times New Roman" w:cs="Times New Roman"/>
          <w:sz w:val="24"/>
          <w:szCs w:val="24"/>
          <w:lang w:val="ru-RU"/>
        </w:rPr>
        <w:t>Конвенцията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държавата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разполага</w:t>
      </w:r>
      <w:proofErr w:type="spellEnd"/>
      <w:r w:rsidRPr="00D537E6">
        <w:rPr>
          <w:rFonts w:ascii="Times New Roman" w:hAnsi="Times New Roman" w:cs="Times New Roman"/>
          <w:sz w:val="24"/>
          <w:szCs w:val="24"/>
          <w:lang w:val="ru-RU"/>
        </w:rPr>
        <w:t xml:space="preserve"> със </w:t>
      </w:r>
      <w:proofErr w:type="spellStart"/>
      <w:r w:rsidRPr="00D537E6">
        <w:rPr>
          <w:rFonts w:ascii="Times New Roman" w:hAnsi="Times New Roman" w:cs="Times New Roman"/>
          <w:sz w:val="24"/>
          <w:szCs w:val="24"/>
          <w:lang w:val="ru-RU"/>
        </w:rPr>
        <w:t>значителна</w:t>
      </w:r>
      <w:proofErr w:type="spellEnd"/>
      <w:r w:rsidRPr="00D537E6">
        <w:rPr>
          <w:rFonts w:ascii="Times New Roman" w:hAnsi="Times New Roman" w:cs="Times New Roman"/>
          <w:sz w:val="24"/>
          <w:szCs w:val="24"/>
          <w:lang w:val="ru-RU"/>
        </w:rPr>
        <w:t xml:space="preserve"> свобода на </w:t>
      </w:r>
      <w:proofErr w:type="spellStart"/>
      <w:r w:rsidRPr="00D537E6">
        <w:rPr>
          <w:rFonts w:ascii="Times New Roman" w:hAnsi="Times New Roman" w:cs="Times New Roman"/>
          <w:sz w:val="24"/>
          <w:szCs w:val="24"/>
          <w:lang w:val="ru-RU"/>
        </w:rPr>
        <w:t>преценка</w:t>
      </w:r>
      <w:proofErr w:type="spellEnd"/>
      <w:r w:rsidRPr="00D537E6">
        <w:rPr>
          <w:rFonts w:ascii="Times New Roman" w:hAnsi="Times New Roman" w:cs="Times New Roman"/>
          <w:sz w:val="24"/>
          <w:szCs w:val="24"/>
          <w:lang w:val="ru-RU"/>
        </w:rPr>
        <w:t xml:space="preserve"> и </w:t>
      </w:r>
      <w:proofErr w:type="spellStart"/>
      <w:r w:rsidRPr="00D537E6">
        <w:rPr>
          <w:rFonts w:ascii="Times New Roman" w:hAnsi="Times New Roman" w:cs="Times New Roman"/>
          <w:sz w:val="24"/>
          <w:szCs w:val="24"/>
          <w:lang w:val="ru-RU"/>
        </w:rPr>
        <w:t>Съдът</w:t>
      </w:r>
      <w:proofErr w:type="spellEnd"/>
      <w:r w:rsidRPr="00D537E6">
        <w:rPr>
          <w:rFonts w:ascii="Times New Roman" w:hAnsi="Times New Roman" w:cs="Times New Roman"/>
          <w:sz w:val="24"/>
          <w:szCs w:val="24"/>
          <w:lang w:val="ru-RU"/>
        </w:rPr>
        <w:t xml:space="preserve"> не </w:t>
      </w:r>
      <w:proofErr w:type="spellStart"/>
      <w:r w:rsidRPr="00D537E6">
        <w:rPr>
          <w:rFonts w:ascii="Times New Roman" w:hAnsi="Times New Roman" w:cs="Times New Roman"/>
          <w:sz w:val="24"/>
          <w:szCs w:val="24"/>
          <w:lang w:val="ru-RU"/>
        </w:rPr>
        <w:t>може</w:t>
      </w:r>
      <w:proofErr w:type="spellEnd"/>
      <w:r w:rsidRPr="00D537E6">
        <w:rPr>
          <w:rFonts w:ascii="Times New Roman" w:hAnsi="Times New Roman" w:cs="Times New Roman"/>
          <w:sz w:val="24"/>
          <w:szCs w:val="24"/>
          <w:lang w:val="ru-RU"/>
        </w:rPr>
        <w:t xml:space="preserve"> да </w:t>
      </w:r>
      <w:proofErr w:type="spellStart"/>
      <w:r w:rsidRPr="00D537E6">
        <w:rPr>
          <w:rFonts w:ascii="Times New Roman" w:hAnsi="Times New Roman" w:cs="Times New Roman"/>
          <w:sz w:val="24"/>
          <w:szCs w:val="24"/>
          <w:lang w:val="ru-RU"/>
        </w:rPr>
        <w:t>постави</w:t>
      </w:r>
      <w:proofErr w:type="spellEnd"/>
      <w:r w:rsidRPr="00D537E6">
        <w:rPr>
          <w:rFonts w:ascii="Times New Roman" w:hAnsi="Times New Roman" w:cs="Times New Roman"/>
          <w:sz w:val="24"/>
          <w:szCs w:val="24"/>
          <w:lang w:val="ru-RU"/>
        </w:rPr>
        <w:t xml:space="preserve"> под </w:t>
      </w:r>
      <w:proofErr w:type="spellStart"/>
      <w:r w:rsidRPr="00D537E6">
        <w:rPr>
          <w:rFonts w:ascii="Times New Roman" w:hAnsi="Times New Roman" w:cs="Times New Roman"/>
          <w:sz w:val="24"/>
          <w:szCs w:val="24"/>
          <w:lang w:val="ru-RU"/>
        </w:rPr>
        <w:t>въпрос</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направения</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във</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френската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правна</w:t>
      </w:r>
      <w:proofErr w:type="spellEnd"/>
      <w:r w:rsidRPr="00D537E6">
        <w:rPr>
          <w:rFonts w:ascii="Times New Roman" w:hAnsi="Times New Roman" w:cs="Times New Roman"/>
          <w:sz w:val="24"/>
          <w:szCs w:val="24"/>
          <w:lang w:val="ru-RU"/>
        </w:rPr>
        <w:t xml:space="preserve"> система </w:t>
      </w:r>
      <w:proofErr w:type="spellStart"/>
      <w:r w:rsidRPr="00D537E6">
        <w:rPr>
          <w:rFonts w:ascii="Times New Roman" w:hAnsi="Times New Roman" w:cs="Times New Roman"/>
          <w:sz w:val="24"/>
          <w:szCs w:val="24"/>
          <w:lang w:val="ru-RU"/>
        </w:rPr>
        <w:t>избор</w:t>
      </w:r>
      <w:proofErr w:type="spellEnd"/>
      <w:r w:rsidRPr="00D537E6">
        <w:rPr>
          <w:rFonts w:ascii="Times New Roman" w:hAnsi="Times New Roman" w:cs="Times New Roman"/>
          <w:sz w:val="24"/>
          <w:szCs w:val="24"/>
          <w:lang w:val="ru-RU"/>
        </w:rPr>
        <w:t xml:space="preserve"> да се </w:t>
      </w:r>
      <w:proofErr w:type="spellStart"/>
      <w:r w:rsidRPr="00D537E6">
        <w:rPr>
          <w:rFonts w:ascii="Times New Roman" w:hAnsi="Times New Roman" w:cs="Times New Roman"/>
          <w:sz w:val="24"/>
          <w:szCs w:val="24"/>
          <w:lang w:val="ru-RU"/>
        </w:rPr>
        <w:t>придаде</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по-голяма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тежест</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правото</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жертвите</w:t>
      </w:r>
      <w:proofErr w:type="spellEnd"/>
      <w:r w:rsidRPr="00D537E6">
        <w:rPr>
          <w:rFonts w:ascii="Times New Roman" w:hAnsi="Times New Roman" w:cs="Times New Roman"/>
          <w:sz w:val="24"/>
          <w:szCs w:val="24"/>
          <w:lang w:val="ru-RU"/>
        </w:rPr>
        <w:t xml:space="preserve"> на физически </w:t>
      </w:r>
      <w:proofErr w:type="spellStart"/>
      <w:r w:rsidRPr="00D537E6">
        <w:rPr>
          <w:rFonts w:ascii="Times New Roman" w:hAnsi="Times New Roman" w:cs="Times New Roman"/>
          <w:sz w:val="24"/>
          <w:szCs w:val="24"/>
          <w:lang w:val="ru-RU"/>
        </w:rPr>
        <w:t>увреждания</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достъп</w:t>
      </w:r>
      <w:proofErr w:type="spellEnd"/>
      <w:r w:rsidRPr="00D537E6">
        <w:rPr>
          <w:rFonts w:ascii="Times New Roman" w:hAnsi="Times New Roman" w:cs="Times New Roman"/>
          <w:sz w:val="24"/>
          <w:szCs w:val="24"/>
          <w:lang w:val="ru-RU"/>
        </w:rPr>
        <w:t xml:space="preserve"> до </w:t>
      </w:r>
      <w:proofErr w:type="spellStart"/>
      <w:r w:rsidRPr="00D537E6">
        <w:rPr>
          <w:rFonts w:ascii="Times New Roman" w:hAnsi="Times New Roman" w:cs="Times New Roman"/>
          <w:sz w:val="24"/>
          <w:szCs w:val="24"/>
          <w:lang w:val="ru-RU"/>
        </w:rPr>
        <w:t>съд</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отколкото</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правото</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отговорните</w:t>
      </w:r>
      <w:proofErr w:type="spellEnd"/>
      <w:r w:rsidRPr="00D537E6">
        <w:rPr>
          <w:rFonts w:ascii="Times New Roman" w:hAnsi="Times New Roman" w:cs="Times New Roman"/>
          <w:sz w:val="24"/>
          <w:szCs w:val="24"/>
          <w:lang w:val="ru-RU"/>
        </w:rPr>
        <w:t xml:space="preserve"> лица на </w:t>
      </w:r>
      <w:proofErr w:type="spellStart"/>
      <w:r w:rsidRPr="00D537E6">
        <w:rPr>
          <w:rFonts w:ascii="Times New Roman" w:hAnsi="Times New Roman" w:cs="Times New Roman"/>
          <w:sz w:val="24"/>
          <w:szCs w:val="24"/>
          <w:lang w:val="ru-RU"/>
        </w:rPr>
        <w:t>правна</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сигурност</w:t>
      </w:r>
      <w:proofErr w:type="spellEnd"/>
      <w:r w:rsidRPr="00D537E6">
        <w:rPr>
          <w:rFonts w:ascii="Times New Roman" w:hAnsi="Times New Roman" w:cs="Times New Roman"/>
          <w:sz w:val="24"/>
          <w:szCs w:val="24"/>
          <w:lang w:val="ru-RU"/>
        </w:rPr>
        <w:t xml:space="preserve">. Не е </w:t>
      </w:r>
      <w:proofErr w:type="spellStart"/>
      <w:r w:rsidRPr="00D537E6">
        <w:rPr>
          <w:rFonts w:ascii="Times New Roman" w:hAnsi="Times New Roman" w:cs="Times New Roman"/>
          <w:sz w:val="24"/>
          <w:szCs w:val="24"/>
          <w:lang w:val="ru-RU"/>
        </w:rPr>
        <w:t>налице</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непогасимост</w:t>
      </w:r>
      <w:proofErr w:type="spellEnd"/>
      <w:r w:rsidRPr="00D537E6">
        <w:rPr>
          <w:rFonts w:ascii="Times New Roman" w:hAnsi="Times New Roman" w:cs="Times New Roman"/>
          <w:sz w:val="24"/>
          <w:szCs w:val="24"/>
          <w:lang w:val="ru-RU"/>
        </w:rPr>
        <w:t xml:space="preserve"> на </w:t>
      </w:r>
      <w:proofErr w:type="spellStart"/>
      <w:r w:rsidRPr="00D537E6">
        <w:rPr>
          <w:rFonts w:ascii="Times New Roman" w:hAnsi="Times New Roman" w:cs="Times New Roman"/>
          <w:sz w:val="24"/>
          <w:szCs w:val="24"/>
          <w:lang w:val="ru-RU"/>
        </w:rPr>
        <w:t>правото</w:t>
      </w:r>
      <w:proofErr w:type="spellEnd"/>
      <w:r w:rsidRPr="00D537E6">
        <w:rPr>
          <w:rFonts w:ascii="Times New Roman" w:hAnsi="Times New Roman" w:cs="Times New Roman"/>
          <w:sz w:val="24"/>
          <w:szCs w:val="24"/>
          <w:lang w:val="ru-RU"/>
        </w:rPr>
        <w:t xml:space="preserve"> на иск в </w:t>
      </w:r>
      <w:proofErr w:type="spellStart"/>
      <w:r w:rsidRPr="00D537E6">
        <w:rPr>
          <w:rFonts w:ascii="Times New Roman" w:hAnsi="Times New Roman" w:cs="Times New Roman"/>
          <w:sz w:val="24"/>
          <w:szCs w:val="24"/>
          <w:lang w:val="ru-RU"/>
        </w:rPr>
        <w:t>прекия</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смисъл</w:t>
      </w:r>
      <w:proofErr w:type="spellEnd"/>
      <w:r w:rsidRPr="00D537E6">
        <w:rPr>
          <w:rFonts w:ascii="Times New Roman" w:hAnsi="Times New Roman" w:cs="Times New Roman"/>
          <w:sz w:val="24"/>
          <w:szCs w:val="24"/>
          <w:lang w:val="ru-RU"/>
        </w:rPr>
        <w:t>.</w:t>
      </w:r>
    </w:p>
    <w:p w14:paraId="5CBD87A5" w14:textId="77777777" w:rsidR="00D537E6" w:rsidRPr="00D537E6" w:rsidRDefault="00D537E6" w:rsidP="00D537E6">
      <w:pPr>
        <w:pStyle w:val="NoSpacing"/>
        <w:jc w:val="both"/>
        <w:rPr>
          <w:rFonts w:ascii="Times New Roman" w:hAnsi="Times New Roman" w:cs="Times New Roman"/>
          <w:i/>
          <w:sz w:val="24"/>
          <w:szCs w:val="24"/>
          <w:lang w:val="bg-BG"/>
        </w:rPr>
      </w:pPr>
      <w:proofErr w:type="spellStart"/>
      <w:r w:rsidRPr="00D537E6">
        <w:rPr>
          <w:rFonts w:ascii="Times New Roman" w:hAnsi="Times New Roman" w:cs="Times New Roman"/>
          <w:sz w:val="24"/>
          <w:szCs w:val="24"/>
          <w:lang w:val="ru-RU"/>
        </w:rPr>
        <w:t>Съдът</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установява</w:t>
      </w:r>
      <w:proofErr w:type="spellEnd"/>
      <w:r w:rsidRPr="00D537E6">
        <w:rPr>
          <w:rFonts w:ascii="Times New Roman" w:hAnsi="Times New Roman" w:cs="Times New Roman"/>
          <w:sz w:val="24"/>
          <w:szCs w:val="24"/>
          <w:lang w:val="ru-RU"/>
        </w:rPr>
        <w:t xml:space="preserve"> нарушение на чл. 6, § 1 </w:t>
      </w:r>
      <w:proofErr w:type="spellStart"/>
      <w:r w:rsidRPr="00D537E6">
        <w:rPr>
          <w:rFonts w:ascii="Times New Roman" w:hAnsi="Times New Roman" w:cs="Times New Roman"/>
          <w:sz w:val="24"/>
          <w:szCs w:val="24"/>
          <w:lang w:val="ru-RU"/>
        </w:rPr>
        <w:t>поради</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немотивирания</w:t>
      </w:r>
      <w:proofErr w:type="spellEnd"/>
      <w:r w:rsidRPr="00D537E6">
        <w:rPr>
          <w:rFonts w:ascii="Times New Roman" w:hAnsi="Times New Roman" w:cs="Times New Roman"/>
          <w:sz w:val="24"/>
          <w:szCs w:val="24"/>
          <w:lang w:val="ru-RU"/>
        </w:rPr>
        <w:t xml:space="preserve"> отказ на </w:t>
      </w:r>
      <w:proofErr w:type="spellStart"/>
      <w:r w:rsidRPr="00D537E6">
        <w:rPr>
          <w:rFonts w:ascii="Times New Roman" w:hAnsi="Times New Roman" w:cs="Times New Roman"/>
          <w:sz w:val="24"/>
          <w:szCs w:val="24"/>
          <w:lang w:val="ru-RU"/>
        </w:rPr>
        <w:t>Касационния</w:t>
      </w:r>
      <w:proofErr w:type="spellEnd"/>
      <w:r w:rsidRPr="00D537E6">
        <w:rPr>
          <w:rFonts w:ascii="Times New Roman" w:hAnsi="Times New Roman" w:cs="Times New Roman"/>
          <w:sz w:val="24"/>
          <w:szCs w:val="24"/>
          <w:lang w:val="ru-RU"/>
        </w:rPr>
        <w:t xml:space="preserve"> </w:t>
      </w:r>
      <w:proofErr w:type="spellStart"/>
      <w:r w:rsidRPr="00D537E6">
        <w:rPr>
          <w:rFonts w:ascii="Times New Roman" w:hAnsi="Times New Roman" w:cs="Times New Roman"/>
          <w:sz w:val="24"/>
          <w:szCs w:val="24"/>
          <w:lang w:val="ru-RU"/>
        </w:rPr>
        <w:t>съд</w:t>
      </w:r>
      <w:proofErr w:type="spellEnd"/>
      <w:r w:rsidRPr="00D537E6">
        <w:rPr>
          <w:rFonts w:ascii="Times New Roman" w:hAnsi="Times New Roman" w:cs="Times New Roman"/>
          <w:sz w:val="24"/>
          <w:szCs w:val="24"/>
          <w:lang w:val="ru-RU"/>
        </w:rPr>
        <w:t xml:space="preserve"> да </w:t>
      </w:r>
      <w:proofErr w:type="spellStart"/>
      <w:r w:rsidRPr="00D537E6">
        <w:rPr>
          <w:rFonts w:ascii="Times New Roman" w:hAnsi="Times New Roman" w:cs="Times New Roman"/>
          <w:sz w:val="24"/>
          <w:szCs w:val="24"/>
          <w:lang w:val="ru-RU"/>
        </w:rPr>
        <w:t>отправи</w:t>
      </w:r>
      <w:proofErr w:type="spellEnd"/>
      <w:r w:rsidRPr="00D537E6">
        <w:rPr>
          <w:rFonts w:ascii="Times New Roman" w:hAnsi="Times New Roman" w:cs="Times New Roman"/>
          <w:sz w:val="24"/>
          <w:szCs w:val="24"/>
          <w:lang w:val="ru-RU"/>
        </w:rPr>
        <w:t xml:space="preserve"> до </w:t>
      </w:r>
      <w:proofErr w:type="spellStart"/>
      <w:r w:rsidRPr="00D537E6">
        <w:rPr>
          <w:rFonts w:ascii="Times New Roman" w:hAnsi="Times New Roman" w:cs="Times New Roman"/>
          <w:sz w:val="24"/>
          <w:szCs w:val="24"/>
          <w:lang w:val="ru-RU"/>
        </w:rPr>
        <w:t>Съда</w:t>
      </w:r>
      <w:proofErr w:type="spellEnd"/>
      <w:r w:rsidRPr="00D537E6">
        <w:rPr>
          <w:rFonts w:ascii="Times New Roman" w:hAnsi="Times New Roman" w:cs="Times New Roman"/>
          <w:sz w:val="24"/>
          <w:szCs w:val="24"/>
          <w:lang w:val="ru-RU"/>
        </w:rPr>
        <w:t xml:space="preserve"> на ЕС </w:t>
      </w:r>
      <w:proofErr w:type="spellStart"/>
      <w:r w:rsidRPr="00D537E6">
        <w:rPr>
          <w:rFonts w:ascii="Times New Roman" w:hAnsi="Times New Roman" w:cs="Times New Roman"/>
          <w:sz w:val="24"/>
          <w:szCs w:val="24"/>
          <w:lang w:val="ru-RU"/>
        </w:rPr>
        <w:t>поисканото</w:t>
      </w:r>
      <w:proofErr w:type="spellEnd"/>
      <w:r w:rsidRPr="00D537E6">
        <w:rPr>
          <w:rFonts w:ascii="Times New Roman" w:hAnsi="Times New Roman" w:cs="Times New Roman"/>
          <w:sz w:val="24"/>
          <w:szCs w:val="24"/>
          <w:lang w:val="ru-RU"/>
        </w:rPr>
        <w:t xml:space="preserve"> от </w:t>
      </w:r>
      <w:proofErr w:type="spellStart"/>
      <w:r w:rsidRPr="00D537E6">
        <w:rPr>
          <w:rFonts w:ascii="Times New Roman" w:hAnsi="Times New Roman" w:cs="Times New Roman"/>
          <w:sz w:val="24"/>
          <w:szCs w:val="24"/>
          <w:lang w:val="ru-RU"/>
        </w:rPr>
        <w:t>жалбоподателя</w:t>
      </w:r>
      <w:proofErr w:type="spellEnd"/>
      <w:r w:rsidRPr="00D537E6">
        <w:rPr>
          <w:rFonts w:ascii="Times New Roman" w:hAnsi="Times New Roman" w:cs="Times New Roman"/>
          <w:sz w:val="24"/>
          <w:szCs w:val="24"/>
          <w:lang w:val="ru-RU"/>
        </w:rPr>
        <w:t xml:space="preserve"> преюдициално </w:t>
      </w:r>
      <w:proofErr w:type="spellStart"/>
      <w:r w:rsidRPr="00D537E6">
        <w:rPr>
          <w:rFonts w:ascii="Times New Roman" w:hAnsi="Times New Roman" w:cs="Times New Roman"/>
          <w:sz w:val="24"/>
          <w:szCs w:val="24"/>
          <w:lang w:val="ru-RU"/>
        </w:rPr>
        <w:t>запитване</w:t>
      </w:r>
      <w:proofErr w:type="spellEnd"/>
      <w:r w:rsidRPr="00D537E6">
        <w:rPr>
          <w:rFonts w:ascii="Times New Roman" w:hAnsi="Times New Roman" w:cs="Times New Roman"/>
          <w:sz w:val="24"/>
          <w:szCs w:val="24"/>
          <w:lang w:val="ru-RU"/>
        </w:rPr>
        <w:t>.</w:t>
      </w:r>
      <w:r w:rsidRPr="00D537E6">
        <w:rPr>
          <w:rFonts w:ascii="Times New Roman" w:hAnsi="Times New Roman" w:cs="Times New Roman"/>
          <w:sz w:val="24"/>
          <w:szCs w:val="24"/>
          <w:lang w:val="bg-BG"/>
        </w:rPr>
        <w:t xml:space="preserve"> </w:t>
      </w:r>
      <w:hyperlink r:id="rId1175" w:history="1">
        <w:r w:rsidRPr="00D537E6">
          <w:rPr>
            <w:rStyle w:val="Hyperlink"/>
            <w:rFonts w:ascii="Times New Roman" w:hAnsi="Times New Roman" w:cs="Times New Roman"/>
            <w:sz w:val="24"/>
            <w:szCs w:val="24"/>
            <w:lang w:val="bg-BG"/>
          </w:rPr>
          <w:t>Бюлетин № 46</w:t>
        </w:r>
      </w:hyperlink>
    </w:p>
    <w:p w14:paraId="6E099C01" w14:textId="77777777" w:rsidR="00D537E6" w:rsidRDefault="00794C51" w:rsidP="009A0D4F">
      <w:pPr>
        <w:pStyle w:val="NoSpacing"/>
        <w:pBdr>
          <w:bottom w:val="single" w:sz="4" w:space="1" w:color="auto"/>
        </w:pBdr>
        <w:jc w:val="both"/>
        <w:rPr>
          <w:rStyle w:val="Hyperlink"/>
          <w:rFonts w:ascii="Times New Roman" w:hAnsi="Times New Roman" w:cs="Times New Roman"/>
          <w:i/>
          <w:iCs/>
          <w:sz w:val="24"/>
          <w:szCs w:val="24"/>
          <w:lang w:val="ru-RU"/>
        </w:rPr>
      </w:pPr>
      <w:hyperlink r:id="rId1176" w:history="1">
        <w:r w:rsidR="00D537E6" w:rsidRPr="00D537E6">
          <w:rPr>
            <w:rStyle w:val="Hyperlink"/>
            <w:rFonts w:ascii="Times New Roman" w:hAnsi="Times New Roman" w:cs="Times New Roman"/>
            <w:i/>
            <w:iCs/>
            <w:sz w:val="24"/>
            <w:szCs w:val="24"/>
          </w:rPr>
          <w:t>Sanofi</w:t>
        </w:r>
        <w:r w:rsidR="00D537E6" w:rsidRPr="00D537E6">
          <w:rPr>
            <w:rStyle w:val="Hyperlink"/>
            <w:rFonts w:ascii="Times New Roman" w:hAnsi="Times New Roman" w:cs="Times New Roman"/>
            <w:i/>
            <w:iCs/>
            <w:sz w:val="24"/>
            <w:szCs w:val="24"/>
            <w:lang w:val="ru-RU"/>
          </w:rPr>
          <w:t xml:space="preserve"> </w:t>
        </w:r>
        <w:r w:rsidR="00D537E6" w:rsidRPr="00D537E6">
          <w:rPr>
            <w:rStyle w:val="Hyperlink"/>
            <w:rFonts w:ascii="Times New Roman" w:hAnsi="Times New Roman" w:cs="Times New Roman"/>
            <w:i/>
            <w:iCs/>
            <w:sz w:val="24"/>
            <w:szCs w:val="24"/>
          </w:rPr>
          <w:t>Pasteur</w:t>
        </w:r>
        <w:r w:rsidR="00D537E6" w:rsidRPr="00D537E6">
          <w:rPr>
            <w:rStyle w:val="Hyperlink"/>
            <w:rFonts w:ascii="Times New Roman" w:hAnsi="Times New Roman" w:cs="Times New Roman"/>
            <w:i/>
            <w:iCs/>
            <w:sz w:val="24"/>
            <w:szCs w:val="24"/>
            <w:lang w:val="ru-RU"/>
          </w:rPr>
          <w:t xml:space="preserve"> </w:t>
        </w:r>
        <w:r w:rsidR="00D537E6" w:rsidRPr="00D537E6">
          <w:rPr>
            <w:rStyle w:val="Hyperlink"/>
            <w:rFonts w:ascii="Times New Roman" w:hAnsi="Times New Roman" w:cs="Times New Roman"/>
            <w:i/>
            <w:iCs/>
            <w:sz w:val="24"/>
            <w:szCs w:val="24"/>
          </w:rPr>
          <w:t>c</w:t>
        </w:r>
        <w:r w:rsidR="00D537E6" w:rsidRPr="00D537E6">
          <w:rPr>
            <w:rStyle w:val="Hyperlink"/>
            <w:rFonts w:ascii="Times New Roman" w:hAnsi="Times New Roman" w:cs="Times New Roman"/>
            <w:i/>
            <w:iCs/>
            <w:sz w:val="24"/>
            <w:szCs w:val="24"/>
            <w:lang w:val="ru-RU"/>
          </w:rPr>
          <w:t xml:space="preserve">. </w:t>
        </w:r>
        <w:r w:rsidR="00D537E6" w:rsidRPr="00D537E6">
          <w:rPr>
            <w:rStyle w:val="Hyperlink"/>
            <w:rFonts w:ascii="Times New Roman" w:hAnsi="Times New Roman" w:cs="Times New Roman"/>
            <w:i/>
            <w:iCs/>
            <w:sz w:val="24"/>
            <w:szCs w:val="24"/>
          </w:rPr>
          <w:t>France</w:t>
        </w:r>
        <w:r w:rsidR="00D537E6" w:rsidRPr="00D537E6">
          <w:rPr>
            <w:rStyle w:val="Hyperlink"/>
            <w:rFonts w:ascii="Times New Roman" w:hAnsi="Times New Roman" w:cs="Times New Roman"/>
            <w:i/>
            <w:iCs/>
            <w:sz w:val="24"/>
            <w:szCs w:val="24"/>
            <w:lang w:val="ru-RU"/>
          </w:rPr>
          <w:t xml:space="preserve"> (</w:t>
        </w:r>
        <w:r w:rsidR="00D537E6" w:rsidRPr="00D537E6">
          <w:rPr>
            <w:rStyle w:val="Hyperlink"/>
            <w:rFonts w:ascii="Times New Roman" w:hAnsi="Times New Roman" w:cs="Times New Roman"/>
            <w:i/>
            <w:iCs/>
            <w:sz w:val="24"/>
            <w:szCs w:val="24"/>
          </w:rPr>
          <w:t>n</w:t>
        </w:r>
        <w:r w:rsidR="00D537E6" w:rsidRPr="00D537E6">
          <w:rPr>
            <w:rStyle w:val="Hyperlink"/>
            <w:rFonts w:ascii="Times New Roman" w:hAnsi="Times New Roman" w:cs="Times New Roman"/>
            <w:i/>
            <w:iCs/>
            <w:sz w:val="24"/>
            <w:szCs w:val="24"/>
            <w:vertAlign w:val="superscript"/>
          </w:rPr>
          <w:t>o</w:t>
        </w:r>
        <w:r w:rsidR="00D537E6" w:rsidRPr="00D537E6">
          <w:rPr>
            <w:rStyle w:val="Hyperlink"/>
            <w:rFonts w:ascii="Times New Roman" w:hAnsi="Times New Roman" w:cs="Times New Roman"/>
            <w:i/>
            <w:iCs/>
            <w:sz w:val="24"/>
            <w:szCs w:val="24"/>
            <w:lang w:val="ru-RU"/>
          </w:rPr>
          <w:t xml:space="preserve"> 25137/16)</w:t>
        </w:r>
      </w:hyperlink>
    </w:p>
    <w:p w14:paraId="609C655D" w14:textId="77777777" w:rsidR="00D537E6" w:rsidRDefault="00D537E6" w:rsidP="00F30FBC">
      <w:pPr>
        <w:pStyle w:val="Title4"/>
        <w:jc w:val="both"/>
        <w:rPr>
          <w:rFonts w:ascii="Times New Roman" w:hAnsi="Times New Roman" w:cs="Times New Roman"/>
          <w:bCs/>
          <w:i w:val="0"/>
          <w:iCs/>
          <w:szCs w:val="24"/>
          <w:lang w:val="ru-RU"/>
        </w:rPr>
      </w:pPr>
    </w:p>
    <w:p w14:paraId="4BE8E68E" w14:textId="68535979" w:rsidR="00F30FBC" w:rsidRPr="00C60AC1" w:rsidRDefault="003868B6" w:rsidP="00F30FBC">
      <w:pPr>
        <w:pStyle w:val="Title4"/>
        <w:jc w:val="both"/>
        <w:rPr>
          <w:rFonts w:ascii="Times New Roman" w:hAnsi="Times New Roman" w:cs="Times New Roman"/>
          <w:b/>
          <w:bCs/>
          <w:i w:val="0"/>
          <w:lang w:val="bg-BG"/>
        </w:rPr>
      </w:pPr>
      <w:proofErr w:type="spellStart"/>
      <w:r w:rsidRPr="005D3DB1">
        <w:rPr>
          <w:rFonts w:ascii="Times New Roman" w:hAnsi="Times New Roman" w:cs="Times New Roman"/>
          <w:bCs/>
          <w:i w:val="0"/>
          <w:iCs/>
          <w:szCs w:val="24"/>
          <w:lang w:val="ru-RU"/>
        </w:rPr>
        <w:t>Невъзможността</w:t>
      </w:r>
      <w:proofErr w:type="spellEnd"/>
      <w:r w:rsidRPr="005D3DB1">
        <w:rPr>
          <w:rFonts w:ascii="Times New Roman" w:hAnsi="Times New Roman" w:cs="Times New Roman"/>
          <w:bCs/>
          <w:i w:val="0"/>
          <w:iCs/>
          <w:szCs w:val="24"/>
          <w:lang w:val="ru-RU"/>
        </w:rPr>
        <w:t xml:space="preserve"> на жалбоподателката </w:t>
      </w:r>
      <w:proofErr w:type="spellStart"/>
      <w:r w:rsidRPr="005D3DB1">
        <w:rPr>
          <w:rFonts w:ascii="Times New Roman" w:hAnsi="Times New Roman" w:cs="Times New Roman"/>
          <w:bCs/>
          <w:i w:val="0"/>
          <w:iCs/>
          <w:szCs w:val="24"/>
          <w:lang w:val="ru-RU"/>
        </w:rPr>
        <w:t>ефективно</w:t>
      </w:r>
      <w:proofErr w:type="spellEnd"/>
      <w:r w:rsidRPr="005D3DB1">
        <w:rPr>
          <w:rFonts w:ascii="Times New Roman" w:hAnsi="Times New Roman" w:cs="Times New Roman"/>
          <w:bCs/>
          <w:i w:val="0"/>
          <w:iCs/>
          <w:szCs w:val="24"/>
          <w:lang w:val="ru-RU"/>
        </w:rPr>
        <w:t xml:space="preserve"> да </w:t>
      </w:r>
      <w:proofErr w:type="spellStart"/>
      <w:r w:rsidRPr="005D3DB1">
        <w:rPr>
          <w:rFonts w:ascii="Times New Roman" w:hAnsi="Times New Roman" w:cs="Times New Roman"/>
          <w:bCs/>
          <w:i w:val="0"/>
          <w:iCs/>
          <w:szCs w:val="24"/>
          <w:lang w:val="ru-RU"/>
        </w:rPr>
        <w:t>оспори</w:t>
      </w:r>
      <w:proofErr w:type="spellEnd"/>
      <w:r w:rsidRPr="005D3DB1">
        <w:rPr>
          <w:rFonts w:ascii="Times New Roman" w:hAnsi="Times New Roman" w:cs="Times New Roman"/>
          <w:bCs/>
          <w:i w:val="0"/>
          <w:iCs/>
          <w:szCs w:val="24"/>
          <w:lang w:val="ru-RU"/>
        </w:rPr>
        <w:t xml:space="preserve"> пред </w:t>
      </w:r>
      <w:proofErr w:type="spellStart"/>
      <w:r w:rsidRPr="005D3DB1">
        <w:rPr>
          <w:rFonts w:ascii="Times New Roman" w:hAnsi="Times New Roman" w:cs="Times New Roman"/>
          <w:bCs/>
          <w:i w:val="0"/>
          <w:iCs/>
          <w:szCs w:val="24"/>
          <w:lang w:val="ru-RU"/>
        </w:rPr>
        <w:t>съд</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дисциплинарното</w:t>
      </w:r>
      <w:proofErr w:type="spellEnd"/>
      <w:r w:rsidRPr="005D3DB1">
        <w:rPr>
          <w:rFonts w:ascii="Times New Roman" w:hAnsi="Times New Roman" w:cs="Times New Roman"/>
          <w:bCs/>
          <w:i w:val="0"/>
          <w:iCs/>
          <w:szCs w:val="24"/>
          <w:lang w:val="ru-RU"/>
        </w:rPr>
        <w:t xml:space="preserve"> си </w:t>
      </w:r>
      <w:proofErr w:type="spellStart"/>
      <w:r w:rsidRPr="005D3DB1">
        <w:rPr>
          <w:rFonts w:ascii="Times New Roman" w:hAnsi="Times New Roman" w:cs="Times New Roman"/>
          <w:bCs/>
          <w:i w:val="0"/>
          <w:iCs/>
          <w:szCs w:val="24"/>
          <w:lang w:val="ru-RU"/>
        </w:rPr>
        <w:t>уволнение</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представлява</w:t>
      </w:r>
      <w:proofErr w:type="spellEnd"/>
      <w:r w:rsidRPr="005D3DB1">
        <w:rPr>
          <w:rFonts w:ascii="Times New Roman" w:hAnsi="Times New Roman" w:cs="Times New Roman"/>
          <w:bCs/>
          <w:i w:val="0"/>
          <w:iCs/>
          <w:szCs w:val="24"/>
          <w:lang w:val="ru-RU"/>
        </w:rPr>
        <w:t xml:space="preserve"> нарушение на </w:t>
      </w:r>
      <w:proofErr w:type="spellStart"/>
      <w:r w:rsidRPr="005D3DB1">
        <w:rPr>
          <w:rFonts w:ascii="Times New Roman" w:hAnsi="Times New Roman" w:cs="Times New Roman"/>
          <w:bCs/>
          <w:i w:val="0"/>
          <w:iCs/>
          <w:szCs w:val="24"/>
          <w:lang w:val="ru-RU"/>
        </w:rPr>
        <w:t>правото</w:t>
      </w:r>
      <w:proofErr w:type="spellEnd"/>
      <w:r w:rsidRPr="005D3DB1">
        <w:rPr>
          <w:rFonts w:ascii="Times New Roman" w:hAnsi="Times New Roman" w:cs="Times New Roman"/>
          <w:bCs/>
          <w:i w:val="0"/>
          <w:iCs/>
          <w:szCs w:val="24"/>
          <w:lang w:val="ru-RU"/>
        </w:rPr>
        <w:t xml:space="preserve"> ѝ на </w:t>
      </w:r>
      <w:proofErr w:type="spellStart"/>
      <w:r w:rsidRPr="005D3DB1">
        <w:rPr>
          <w:rFonts w:ascii="Times New Roman" w:hAnsi="Times New Roman" w:cs="Times New Roman"/>
          <w:bCs/>
          <w:i w:val="0"/>
          <w:iCs/>
          <w:szCs w:val="24"/>
          <w:lang w:val="ru-RU"/>
        </w:rPr>
        <w:t>достъп</w:t>
      </w:r>
      <w:proofErr w:type="spellEnd"/>
      <w:r w:rsidRPr="005D3DB1">
        <w:rPr>
          <w:rFonts w:ascii="Times New Roman" w:hAnsi="Times New Roman" w:cs="Times New Roman"/>
          <w:bCs/>
          <w:i w:val="0"/>
          <w:iCs/>
          <w:szCs w:val="24"/>
          <w:lang w:val="ru-RU"/>
        </w:rPr>
        <w:t xml:space="preserve"> до </w:t>
      </w:r>
      <w:proofErr w:type="spellStart"/>
      <w:r w:rsidRPr="005D3DB1">
        <w:rPr>
          <w:rFonts w:ascii="Times New Roman" w:hAnsi="Times New Roman" w:cs="Times New Roman"/>
          <w:bCs/>
          <w:i w:val="0"/>
          <w:iCs/>
          <w:szCs w:val="24"/>
          <w:lang w:val="ru-RU"/>
        </w:rPr>
        <w:t>съд</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Статутът</w:t>
      </w:r>
      <w:proofErr w:type="spellEnd"/>
      <w:r w:rsidRPr="005D3DB1">
        <w:rPr>
          <w:rFonts w:ascii="Times New Roman" w:hAnsi="Times New Roman" w:cs="Times New Roman"/>
          <w:bCs/>
          <w:i w:val="0"/>
          <w:iCs/>
          <w:szCs w:val="24"/>
          <w:lang w:val="ru-RU"/>
        </w:rPr>
        <w:t xml:space="preserve"> на </w:t>
      </w:r>
      <w:proofErr w:type="spellStart"/>
      <w:r w:rsidRPr="005D3DB1">
        <w:rPr>
          <w:rFonts w:ascii="Times New Roman" w:hAnsi="Times New Roman" w:cs="Times New Roman"/>
          <w:bCs/>
          <w:i w:val="0"/>
          <w:iCs/>
          <w:szCs w:val="24"/>
          <w:lang w:val="ru-RU"/>
        </w:rPr>
        <w:t>държавен</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служител</w:t>
      </w:r>
      <w:proofErr w:type="spellEnd"/>
      <w:r w:rsidRPr="005D3DB1">
        <w:rPr>
          <w:rFonts w:ascii="Times New Roman" w:hAnsi="Times New Roman" w:cs="Times New Roman"/>
          <w:bCs/>
          <w:i w:val="0"/>
          <w:iCs/>
          <w:szCs w:val="24"/>
          <w:lang w:val="ru-RU"/>
        </w:rPr>
        <w:t xml:space="preserve"> не </w:t>
      </w:r>
      <w:proofErr w:type="spellStart"/>
      <w:r w:rsidRPr="005D3DB1">
        <w:rPr>
          <w:rFonts w:ascii="Times New Roman" w:hAnsi="Times New Roman" w:cs="Times New Roman"/>
          <w:bCs/>
          <w:i w:val="0"/>
          <w:iCs/>
          <w:szCs w:val="24"/>
          <w:lang w:val="ru-RU"/>
        </w:rPr>
        <w:t>изключва</w:t>
      </w:r>
      <w:proofErr w:type="spellEnd"/>
      <w:r w:rsidRPr="005D3DB1">
        <w:rPr>
          <w:rFonts w:ascii="Times New Roman" w:hAnsi="Times New Roman" w:cs="Times New Roman"/>
          <w:bCs/>
          <w:i w:val="0"/>
          <w:iCs/>
          <w:szCs w:val="24"/>
          <w:lang w:val="ru-RU"/>
        </w:rPr>
        <w:t xml:space="preserve"> автоматично </w:t>
      </w:r>
      <w:proofErr w:type="spellStart"/>
      <w:r w:rsidRPr="005D3DB1">
        <w:rPr>
          <w:rFonts w:ascii="Times New Roman" w:hAnsi="Times New Roman" w:cs="Times New Roman"/>
          <w:bCs/>
          <w:i w:val="0"/>
          <w:iCs/>
          <w:szCs w:val="24"/>
          <w:lang w:val="ru-RU"/>
        </w:rPr>
        <w:t>защитата</w:t>
      </w:r>
      <w:proofErr w:type="spellEnd"/>
      <w:r w:rsidRPr="005D3DB1">
        <w:rPr>
          <w:rFonts w:ascii="Times New Roman" w:hAnsi="Times New Roman" w:cs="Times New Roman"/>
          <w:bCs/>
          <w:i w:val="0"/>
          <w:iCs/>
          <w:szCs w:val="24"/>
          <w:lang w:val="ru-RU"/>
        </w:rPr>
        <w:t xml:space="preserve"> на чл. 6 при </w:t>
      </w:r>
      <w:proofErr w:type="spellStart"/>
      <w:r w:rsidRPr="005D3DB1">
        <w:rPr>
          <w:rFonts w:ascii="Times New Roman" w:hAnsi="Times New Roman" w:cs="Times New Roman"/>
          <w:bCs/>
          <w:i w:val="0"/>
          <w:iCs/>
          <w:szCs w:val="24"/>
          <w:lang w:val="ru-RU"/>
        </w:rPr>
        <w:t>предсрочно</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прекратяване</w:t>
      </w:r>
      <w:proofErr w:type="spellEnd"/>
      <w:r w:rsidRPr="005D3DB1">
        <w:rPr>
          <w:rFonts w:ascii="Times New Roman" w:hAnsi="Times New Roman" w:cs="Times New Roman"/>
          <w:bCs/>
          <w:i w:val="0"/>
          <w:iCs/>
          <w:szCs w:val="24"/>
          <w:lang w:val="ru-RU"/>
        </w:rPr>
        <w:t xml:space="preserve"> на </w:t>
      </w:r>
      <w:proofErr w:type="spellStart"/>
      <w:r w:rsidRPr="005D3DB1">
        <w:rPr>
          <w:rFonts w:ascii="Times New Roman" w:hAnsi="Times New Roman" w:cs="Times New Roman"/>
          <w:bCs/>
          <w:i w:val="0"/>
          <w:iCs/>
          <w:szCs w:val="24"/>
          <w:lang w:val="ru-RU"/>
        </w:rPr>
        <w:t>правоотношението</w:t>
      </w:r>
      <w:proofErr w:type="spellEnd"/>
      <w:r w:rsidRPr="005D3DB1">
        <w:rPr>
          <w:rFonts w:ascii="Times New Roman" w:hAnsi="Times New Roman" w:cs="Times New Roman"/>
          <w:bCs/>
          <w:i w:val="0"/>
          <w:iCs/>
          <w:szCs w:val="24"/>
          <w:lang w:val="ru-RU"/>
        </w:rPr>
        <w:t xml:space="preserve">, </w:t>
      </w:r>
      <w:proofErr w:type="spellStart"/>
      <w:r w:rsidRPr="005D3DB1">
        <w:rPr>
          <w:rFonts w:ascii="Times New Roman" w:hAnsi="Times New Roman" w:cs="Times New Roman"/>
          <w:bCs/>
          <w:i w:val="0"/>
          <w:iCs/>
          <w:szCs w:val="24"/>
          <w:lang w:val="ru-RU"/>
        </w:rPr>
        <w:t>освен</w:t>
      </w:r>
      <w:proofErr w:type="spellEnd"/>
      <w:r w:rsidRPr="005D3DB1">
        <w:rPr>
          <w:rFonts w:ascii="Times New Roman" w:hAnsi="Times New Roman" w:cs="Times New Roman"/>
          <w:bCs/>
          <w:i w:val="0"/>
          <w:iCs/>
          <w:szCs w:val="24"/>
          <w:lang w:val="ru-RU"/>
        </w:rPr>
        <w:t xml:space="preserve"> при </w:t>
      </w:r>
      <w:proofErr w:type="spellStart"/>
      <w:r w:rsidRPr="005D3DB1">
        <w:rPr>
          <w:rFonts w:ascii="Times New Roman" w:hAnsi="Times New Roman" w:cs="Times New Roman"/>
          <w:bCs/>
          <w:i w:val="0"/>
          <w:iCs/>
          <w:szCs w:val="24"/>
          <w:lang w:val="ru-RU"/>
        </w:rPr>
        <w:t>наличието</w:t>
      </w:r>
      <w:proofErr w:type="spellEnd"/>
      <w:r w:rsidRPr="005D3DB1">
        <w:rPr>
          <w:rFonts w:ascii="Times New Roman" w:hAnsi="Times New Roman" w:cs="Times New Roman"/>
          <w:bCs/>
          <w:i w:val="0"/>
          <w:iCs/>
          <w:szCs w:val="24"/>
          <w:lang w:val="ru-RU"/>
        </w:rPr>
        <w:t xml:space="preserve"> на две </w:t>
      </w:r>
      <w:proofErr w:type="spellStart"/>
      <w:r w:rsidRPr="005D3DB1">
        <w:rPr>
          <w:rFonts w:ascii="Times New Roman" w:hAnsi="Times New Roman" w:cs="Times New Roman"/>
          <w:bCs/>
          <w:i w:val="0"/>
          <w:iCs/>
          <w:szCs w:val="24"/>
          <w:lang w:val="ru-RU"/>
        </w:rPr>
        <w:t>кумулативни</w:t>
      </w:r>
      <w:proofErr w:type="spellEnd"/>
      <w:r w:rsidRPr="005D3DB1">
        <w:rPr>
          <w:rFonts w:ascii="Times New Roman" w:hAnsi="Times New Roman" w:cs="Times New Roman"/>
          <w:bCs/>
          <w:i w:val="0"/>
          <w:iCs/>
          <w:szCs w:val="24"/>
          <w:lang w:val="ru-RU"/>
        </w:rPr>
        <w:t xml:space="preserve"> условия – </w:t>
      </w:r>
      <w:proofErr w:type="spellStart"/>
      <w:r w:rsidRPr="005D3DB1">
        <w:rPr>
          <w:rFonts w:ascii="Times New Roman" w:hAnsi="Times New Roman" w:cs="Times New Roman"/>
          <w:bCs/>
          <w:i w:val="0"/>
          <w:iCs/>
          <w:szCs w:val="24"/>
          <w:lang w:val="ru-RU"/>
        </w:rPr>
        <w:t>забраната</w:t>
      </w:r>
      <w:proofErr w:type="spellEnd"/>
      <w:r w:rsidRPr="005D3DB1">
        <w:rPr>
          <w:rFonts w:ascii="Times New Roman" w:hAnsi="Times New Roman" w:cs="Times New Roman"/>
          <w:bCs/>
          <w:i w:val="0"/>
          <w:iCs/>
          <w:szCs w:val="24"/>
          <w:lang w:val="ru-RU"/>
        </w:rPr>
        <w:t xml:space="preserve"> за </w:t>
      </w:r>
      <w:proofErr w:type="spellStart"/>
      <w:r w:rsidRPr="005D3DB1">
        <w:rPr>
          <w:rFonts w:ascii="Times New Roman" w:hAnsi="Times New Roman" w:cs="Times New Roman"/>
          <w:bCs/>
          <w:i w:val="0"/>
          <w:iCs/>
          <w:szCs w:val="24"/>
          <w:lang w:val="ru-RU"/>
        </w:rPr>
        <w:t>оспорване</w:t>
      </w:r>
      <w:proofErr w:type="spellEnd"/>
      <w:r w:rsidRPr="005D3DB1">
        <w:rPr>
          <w:rFonts w:ascii="Times New Roman" w:hAnsi="Times New Roman" w:cs="Times New Roman"/>
          <w:bCs/>
          <w:i w:val="0"/>
          <w:iCs/>
          <w:szCs w:val="24"/>
          <w:lang w:val="ru-RU"/>
        </w:rPr>
        <w:t xml:space="preserve"> пред </w:t>
      </w:r>
      <w:proofErr w:type="spellStart"/>
      <w:r w:rsidRPr="005D3DB1">
        <w:rPr>
          <w:rFonts w:ascii="Times New Roman" w:hAnsi="Times New Roman" w:cs="Times New Roman"/>
          <w:bCs/>
          <w:i w:val="0"/>
          <w:iCs/>
          <w:szCs w:val="24"/>
          <w:lang w:val="ru-RU"/>
        </w:rPr>
        <w:t>съд</w:t>
      </w:r>
      <w:proofErr w:type="spellEnd"/>
      <w:r w:rsidRPr="005D3DB1">
        <w:rPr>
          <w:rFonts w:ascii="Times New Roman" w:hAnsi="Times New Roman" w:cs="Times New Roman"/>
          <w:bCs/>
          <w:i w:val="0"/>
          <w:iCs/>
          <w:szCs w:val="24"/>
          <w:lang w:val="ru-RU"/>
        </w:rPr>
        <w:t xml:space="preserve"> да е </w:t>
      </w:r>
      <w:proofErr w:type="spellStart"/>
      <w:r w:rsidRPr="005D3DB1">
        <w:rPr>
          <w:rFonts w:ascii="Times New Roman" w:hAnsi="Times New Roman" w:cs="Times New Roman"/>
          <w:bCs/>
          <w:i w:val="0"/>
          <w:iCs/>
          <w:szCs w:val="24"/>
          <w:lang w:val="ru-RU"/>
        </w:rPr>
        <w:t>изрично</w:t>
      </w:r>
      <w:proofErr w:type="spellEnd"/>
      <w:r w:rsidRPr="005D3DB1">
        <w:rPr>
          <w:rFonts w:ascii="Times New Roman" w:hAnsi="Times New Roman" w:cs="Times New Roman"/>
          <w:bCs/>
          <w:i w:val="0"/>
          <w:iCs/>
          <w:szCs w:val="24"/>
          <w:lang w:val="ru-RU"/>
        </w:rPr>
        <w:t xml:space="preserve"> предвидена </w:t>
      </w:r>
      <w:proofErr w:type="gramStart"/>
      <w:r w:rsidRPr="005D3DB1">
        <w:rPr>
          <w:rFonts w:ascii="Times New Roman" w:hAnsi="Times New Roman" w:cs="Times New Roman"/>
          <w:bCs/>
          <w:i w:val="0"/>
          <w:iCs/>
          <w:szCs w:val="24"/>
          <w:lang w:val="ru-RU"/>
        </w:rPr>
        <w:t>в закона</w:t>
      </w:r>
      <w:proofErr w:type="gramEnd"/>
      <w:r w:rsidRPr="005D3DB1">
        <w:rPr>
          <w:rFonts w:ascii="Times New Roman" w:hAnsi="Times New Roman" w:cs="Times New Roman"/>
          <w:bCs/>
          <w:i w:val="0"/>
          <w:iCs/>
          <w:szCs w:val="24"/>
          <w:lang w:val="ru-RU"/>
        </w:rPr>
        <w:t xml:space="preserve"> и </w:t>
      </w:r>
      <w:proofErr w:type="spellStart"/>
      <w:r w:rsidRPr="005D3DB1">
        <w:rPr>
          <w:rFonts w:ascii="Times New Roman" w:hAnsi="Times New Roman" w:cs="Times New Roman"/>
          <w:bCs/>
          <w:i w:val="0"/>
          <w:iCs/>
          <w:szCs w:val="24"/>
          <w:lang w:val="ru-RU"/>
        </w:rPr>
        <w:t>същата</w:t>
      </w:r>
      <w:proofErr w:type="spellEnd"/>
      <w:r w:rsidRPr="005D3DB1">
        <w:rPr>
          <w:rFonts w:ascii="Times New Roman" w:hAnsi="Times New Roman" w:cs="Times New Roman"/>
          <w:bCs/>
          <w:i w:val="0"/>
          <w:iCs/>
          <w:szCs w:val="24"/>
          <w:lang w:val="ru-RU"/>
        </w:rPr>
        <w:t xml:space="preserve"> да е </w:t>
      </w:r>
      <w:proofErr w:type="spellStart"/>
      <w:r w:rsidRPr="005D3DB1">
        <w:rPr>
          <w:rFonts w:ascii="Times New Roman" w:hAnsi="Times New Roman" w:cs="Times New Roman"/>
          <w:bCs/>
          <w:i w:val="0"/>
          <w:iCs/>
          <w:szCs w:val="24"/>
          <w:lang w:val="ru-RU"/>
        </w:rPr>
        <w:t>обективно</w:t>
      </w:r>
      <w:proofErr w:type="spellEnd"/>
      <w:r w:rsidRPr="005D3DB1">
        <w:rPr>
          <w:rFonts w:ascii="Times New Roman" w:hAnsi="Times New Roman" w:cs="Times New Roman"/>
          <w:bCs/>
          <w:i w:val="0"/>
          <w:iCs/>
          <w:szCs w:val="24"/>
          <w:lang w:val="ru-RU"/>
        </w:rPr>
        <w:t xml:space="preserve"> оправдана в интерес на </w:t>
      </w:r>
      <w:proofErr w:type="spellStart"/>
      <w:r w:rsidRPr="005D3DB1">
        <w:rPr>
          <w:rFonts w:ascii="Times New Roman" w:hAnsi="Times New Roman" w:cs="Times New Roman"/>
          <w:bCs/>
          <w:i w:val="0"/>
          <w:iCs/>
          <w:szCs w:val="24"/>
          <w:lang w:val="ru-RU"/>
        </w:rPr>
        <w:t>държавата</w:t>
      </w:r>
      <w:proofErr w:type="spellEnd"/>
      <w:r w:rsidRPr="005D3DB1">
        <w:rPr>
          <w:rFonts w:ascii="Times New Roman" w:hAnsi="Times New Roman" w:cs="Times New Roman"/>
          <w:bCs/>
          <w:i w:val="0"/>
          <w:iCs/>
          <w:szCs w:val="24"/>
          <w:lang w:val="ru-RU"/>
        </w:rPr>
        <w:t>.</w:t>
      </w:r>
      <w:r w:rsidRPr="005D3DB1">
        <w:rPr>
          <w:rFonts w:ascii="Times New Roman" w:hAnsi="Times New Roman" w:cs="Times New Roman"/>
          <w:bCs/>
          <w:szCs w:val="24"/>
          <w:lang w:val="ru-RU"/>
        </w:rPr>
        <w:t xml:space="preserve"> </w:t>
      </w:r>
      <w:bookmarkStart w:id="54" w:name="_Hlk45530015"/>
      <w:r w:rsidR="00F30FBC" w:rsidRPr="00C60AC1">
        <w:rPr>
          <w:rFonts w:ascii="Times New Roman" w:hAnsi="Times New Roman" w:cs="Times New Roman"/>
          <w:i w:val="0"/>
          <w:szCs w:val="24"/>
        </w:rPr>
        <w:fldChar w:fldCharType="begin"/>
      </w:r>
      <w:r w:rsidR="00F30FBC" w:rsidRPr="005D3DB1">
        <w:rPr>
          <w:rFonts w:ascii="Times New Roman" w:hAnsi="Times New Roman" w:cs="Times New Roman"/>
          <w:i w:val="0"/>
          <w:szCs w:val="24"/>
          <w:lang w:val="ru-RU"/>
        </w:rPr>
        <w:instrText xml:space="preserve"> </w:instrText>
      </w:r>
      <w:r w:rsidR="00F30FBC" w:rsidRPr="00C60AC1">
        <w:rPr>
          <w:rFonts w:ascii="Times New Roman" w:hAnsi="Times New Roman" w:cs="Times New Roman"/>
          <w:i w:val="0"/>
          <w:szCs w:val="24"/>
        </w:rPr>
        <w:instrText>HYPERLINK</w:instrText>
      </w:r>
      <w:r w:rsidR="00F30FBC" w:rsidRPr="005D3DB1">
        <w:rPr>
          <w:rFonts w:ascii="Times New Roman" w:hAnsi="Times New Roman" w:cs="Times New Roman"/>
          <w:i w:val="0"/>
          <w:szCs w:val="24"/>
          <w:lang w:val="ru-RU"/>
        </w:rPr>
        <w:instrText xml:space="preserve"> "</w:instrText>
      </w:r>
      <w:r w:rsidR="00F30FBC" w:rsidRPr="00C60AC1">
        <w:rPr>
          <w:rFonts w:ascii="Times New Roman" w:hAnsi="Times New Roman" w:cs="Times New Roman"/>
          <w:i w:val="0"/>
          <w:szCs w:val="24"/>
        </w:rPr>
        <w:instrText>http</w:instrText>
      </w:r>
      <w:r w:rsidR="00F30FBC" w:rsidRPr="005D3DB1">
        <w:rPr>
          <w:rFonts w:ascii="Times New Roman" w:hAnsi="Times New Roman" w:cs="Times New Roman"/>
          <w:i w:val="0"/>
          <w:szCs w:val="24"/>
          <w:lang w:val="ru-RU"/>
        </w:rPr>
        <w:instrText>://</w:instrText>
      </w:r>
      <w:r w:rsidR="00F30FBC" w:rsidRPr="00C60AC1">
        <w:rPr>
          <w:rFonts w:ascii="Times New Roman" w:hAnsi="Times New Roman" w:cs="Times New Roman"/>
          <w:i w:val="0"/>
          <w:szCs w:val="24"/>
        </w:rPr>
        <w:instrText>blhr</w:instrText>
      </w:r>
      <w:r w:rsidR="00F30FBC" w:rsidRPr="005D3DB1">
        <w:rPr>
          <w:rFonts w:ascii="Times New Roman" w:hAnsi="Times New Roman" w:cs="Times New Roman"/>
          <w:i w:val="0"/>
          <w:szCs w:val="24"/>
          <w:lang w:val="ru-RU"/>
        </w:rPr>
        <w:instrText>.</w:instrText>
      </w:r>
      <w:r w:rsidR="00F30FBC" w:rsidRPr="00C60AC1">
        <w:rPr>
          <w:rFonts w:ascii="Times New Roman" w:hAnsi="Times New Roman" w:cs="Times New Roman"/>
          <w:i w:val="0"/>
          <w:szCs w:val="24"/>
        </w:rPr>
        <w:instrText>org</w:instrText>
      </w:r>
      <w:r w:rsidR="00F30FBC" w:rsidRPr="005D3DB1">
        <w:rPr>
          <w:rFonts w:ascii="Times New Roman" w:hAnsi="Times New Roman" w:cs="Times New Roman"/>
          <w:i w:val="0"/>
          <w:szCs w:val="24"/>
          <w:lang w:val="ru-RU"/>
        </w:rPr>
        <w:instrText>/</w:instrText>
      </w:r>
      <w:r w:rsidR="00F30FBC" w:rsidRPr="00C60AC1">
        <w:rPr>
          <w:rFonts w:ascii="Times New Roman" w:hAnsi="Times New Roman" w:cs="Times New Roman"/>
          <w:i w:val="0"/>
          <w:szCs w:val="24"/>
        </w:rPr>
        <w:instrText>media</w:instrText>
      </w:r>
      <w:r w:rsidR="00F30FBC" w:rsidRPr="005D3DB1">
        <w:rPr>
          <w:rFonts w:ascii="Times New Roman" w:hAnsi="Times New Roman" w:cs="Times New Roman"/>
          <w:i w:val="0"/>
          <w:szCs w:val="24"/>
          <w:lang w:val="ru-RU"/>
        </w:rPr>
        <w:instrText>/</w:instrText>
      </w:r>
      <w:r w:rsidR="00F30FBC" w:rsidRPr="00C60AC1">
        <w:rPr>
          <w:rFonts w:ascii="Times New Roman" w:hAnsi="Times New Roman" w:cs="Times New Roman"/>
          <w:i w:val="0"/>
          <w:szCs w:val="24"/>
        </w:rPr>
        <w:instrText>documents</w:instrText>
      </w:r>
      <w:r w:rsidR="00F30FBC" w:rsidRPr="005D3DB1">
        <w:rPr>
          <w:rFonts w:ascii="Times New Roman" w:hAnsi="Times New Roman" w:cs="Times New Roman"/>
          <w:i w:val="0"/>
          <w:szCs w:val="24"/>
          <w:lang w:val="ru-RU"/>
        </w:rPr>
        <w:instrText>/</w:instrText>
      </w:r>
      <w:r w:rsidR="00F30FBC" w:rsidRPr="00C60AC1">
        <w:rPr>
          <w:rFonts w:ascii="Times New Roman" w:hAnsi="Times New Roman" w:cs="Times New Roman"/>
          <w:i w:val="0"/>
          <w:szCs w:val="24"/>
        </w:rPr>
        <w:instrText>Bulletin</w:instrText>
      </w:r>
      <w:r w:rsidR="00F30FBC" w:rsidRPr="005D3DB1">
        <w:rPr>
          <w:rFonts w:ascii="Times New Roman" w:hAnsi="Times New Roman" w:cs="Times New Roman"/>
          <w:i w:val="0"/>
          <w:szCs w:val="24"/>
          <w:lang w:val="ru-RU"/>
        </w:rPr>
        <w:instrText>_48_</w:instrText>
      </w:r>
      <w:r w:rsidR="00F30FBC" w:rsidRPr="00C60AC1">
        <w:rPr>
          <w:rFonts w:ascii="Times New Roman" w:hAnsi="Times New Roman" w:cs="Times New Roman"/>
          <w:i w:val="0"/>
          <w:szCs w:val="24"/>
        </w:rPr>
        <w:instrText>April</w:instrText>
      </w:r>
      <w:r w:rsidR="00F30FBC" w:rsidRPr="005D3DB1">
        <w:rPr>
          <w:rFonts w:ascii="Times New Roman" w:hAnsi="Times New Roman" w:cs="Times New Roman"/>
          <w:i w:val="0"/>
          <w:szCs w:val="24"/>
          <w:lang w:val="ru-RU"/>
        </w:rPr>
        <w:instrText>_</w:instrText>
      </w:r>
      <w:r w:rsidR="00F30FBC" w:rsidRPr="00C60AC1">
        <w:rPr>
          <w:rFonts w:ascii="Times New Roman" w:hAnsi="Times New Roman" w:cs="Times New Roman"/>
          <w:i w:val="0"/>
          <w:szCs w:val="24"/>
        </w:rPr>
        <w:instrText>May</w:instrText>
      </w:r>
      <w:r w:rsidR="00F30FBC" w:rsidRPr="005D3DB1">
        <w:rPr>
          <w:rFonts w:ascii="Times New Roman" w:hAnsi="Times New Roman" w:cs="Times New Roman"/>
          <w:i w:val="0"/>
          <w:szCs w:val="24"/>
          <w:lang w:val="ru-RU"/>
        </w:rPr>
        <w:instrText>_2020.</w:instrText>
      </w:r>
      <w:r w:rsidR="00F30FBC" w:rsidRPr="00C60AC1">
        <w:rPr>
          <w:rFonts w:ascii="Times New Roman" w:hAnsi="Times New Roman" w:cs="Times New Roman"/>
          <w:i w:val="0"/>
          <w:szCs w:val="24"/>
        </w:rPr>
        <w:instrText>pdf</w:instrText>
      </w:r>
      <w:r w:rsidR="00F30FBC" w:rsidRPr="005D3DB1">
        <w:rPr>
          <w:rFonts w:ascii="Times New Roman" w:hAnsi="Times New Roman" w:cs="Times New Roman"/>
          <w:i w:val="0"/>
          <w:szCs w:val="24"/>
          <w:lang w:val="ru-RU"/>
        </w:rPr>
        <w:instrText xml:space="preserve">" </w:instrText>
      </w:r>
      <w:r w:rsidR="00F30FBC" w:rsidRPr="00C60AC1">
        <w:rPr>
          <w:rFonts w:ascii="Times New Roman" w:hAnsi="Times New Roman" w:cs="Times New Roman"/>
          <w:i w:val="0"/>
          <w:szCs w:val="24"/>
        </w:rPr>
      </w:r>
      <w:r w:rsidR="00F30FBC" w:rsidRPr="00C60AC1">
        <w:rPr>
          <w:rFonts w:ascii="Times New Roman" w:hAnsi="Times New Roman" w:cs="Times New Roman"/>
          <w:i w:val="0"/>
          <w:szCs w:val="24"/>
        </w:rPr>
        <w:fldChar w:fldCharType="separate"/>
      </w:r>
      <w:proofErr w:type="spellStart"/>
      <w:r w:rsidR="00F30FBC" w:rsidRPr="005D3DB1">
        <w:rPr>
          <w:rStyle w:val="Hyperlink"/>
          <w:rFonts w:ascii="Times New Roman" w:hAnsi="Times New Roman" w:cs="Times New Roman"/>
          <w:i w:val="0"/>
          <w:szCs w:val="24"/>
          <w:lang w:val="ru-RU"/>
        </w:rPr>
        <w:t>Бюлетин</w:t>
      </w:r>
      <w:proofErr w:type="spellEnd"/>
      <w:r w:rsidR="00F30FBC" w:rsidRPr="005D3DB1">
        <w:rPr>
          <w:rStyle w:val="Hyperlink"/>
          <w:rFonts w:ascii="Times New Roman" w:hAnsi="Times New Roman" w:cs="Times New Roman"/>
          <w:i w:val="0"/>
          <w:szCs w:val="24"/>
          <w:lang w:val="ru-RU"/>
        </w:rPr>
        <w:t xml:space="preserve"> № 48</w:t>
      </w:r>
      <w:r w:rsidR="00F30FBC" w:rsidRPr="00C60AC1">
        <w:rPr>
          <w:rFonts w:ascii="Times New Roman" w:hAnsi="Times New Roman" w:cs="Times New Roman"/>
          <w:i w:val="0"/>
          <w:szCs w:val="24"/>
        </w:rPr>
        <w:fldChar w:fldCharType="end"/>
      </w:r>
    </w:p>
    <w:p w14:paraId="082905CF" w14:textId="28D090AF" w:rsidR="003868B6" w:rsidRPr="00C60AC1" w:rsidRDefault="00794C51" w:rsidP="00F30FBC">
      <w:pPr>
        <w:pBdr>
          <w:bottom w:val="single" w:sz="4" w:space="1" w:color="auto"/>
        </w:pBdr>
        <w:spacing w:line="240" w:lineRule="auto"/>
        <w:jc w:val="both"/>
        <w:rPr>
          <w:rFonts w:ascii="Times New Roman" w:hAnsi="Times New Roman" w:cs="Times New Roman"/>
          <w:bCs/>
          <w:i/>
          <w:sz w:val="24"/>
          <w:szCs w:val="24"/>
        </w:rPr>
      </w:pPr>
      <w:hyperlink r:id="rId1177" w:anchor="{%22languageisocode%22:[%22ENG%22],%22respondent%22:[%22ROU%22],%22documentcollectionid2%22:[%22GRANDCHAMBER%22,%22CHAMBER%22],%22itemid%22:[%22001-202415%22]}" w:tgtFrame="_blank" w:history="1">
        <w:proofErr w:type="spellStart"/>
        <w:r w:rsidR="003868B6" w:rsidRPr="00C60AC1">
          <w:rPr>
            <w:rStyle w:val="Hyperlink"/>
            <w:rFonts w:ascii="Times New Roman" w:hAnsi="Times New Roman" w:cs="Times New Roman"/>
            <w:bCs/>
            <w:i/>
            <w:sz w:val="24"/>
            <w:szCs w:val="24"/>
          </w:rPr>
          <w:t>Kövesi</w:t>
        </w:r>
        <w:proofErr w:type="spellEnd"/>
        <w:r w:rsidR="003868B6" w:rsidRPr="00C60AC1">
          <w:rPr>
            <w:rStyle w:val="Hyperlink"/>
            <w:rFonts w:ascii="Times New Roman" w:hAnsi="Times New Roman" w:cs="Times New Roman"/>
            <w:bCs/>
            <w:i/>
            <w:sz w:val="24"/>
            <w:szCs w:val="24"/>
          </w:rPr>
          <w:t xml:space="preserve"> v. </w:t>
        </w:r>
        <w:proofErr w:type="spellStart"/>
        <w:r w:rsidR="003868B6" w:rsidRPr="00C60AC1">
          <w:rPr>
            <w:rStyle w:val="Hyperlink"/>
            <w:rFonts w:ascii="Times New Roman" w:hAnsi="Times New Roman" w:cs="Times New Roman"/>
            <w:bCs/>
            <w:i/>
            <w:sz w:val="24"/>
            <w:szCs w:val="24"/>
          </w:rPr>
          <w:t>Romania</w:t>
        </w:r>
        <w:proofErr w:type="spellEnd"/>
        <w:r w:rsidR="003868B6" w:rsidRPr="00C60AC1">
          <w:rPr>
            <w:rStyle w:val="Hyperlink"/>
            <w:rFonts w:ascii="Times New Roman" w:hAnsi="Times New Roman" w:cs="Times New Roman"/>
            <w:bCs/>
            <w:i/>
            <w:sz w:val="24"/>
            <w:szCs w:val="24"/>
          </w:rPr>
          <w:t xml:space="preserve"> (</w:t>
        </w:r>
        <w:proofErr w:type="spellStart"/>
        <w:r w:rsidR="003868B6" w:rsidRPr="00C60AC1">
          <w:rPr>
            <w:rStyle w:val="Hyperlink"/>
            <w:rFonts w:ascii="Times New Roman" w:hAnsi="Times New Roman" w:cs="Times New Roman"/>
            <w:bCs/>
            <w:i/>
            <w:sz w:val="24"/>
            <w:szCs w:val="24"/>
          </w:rPr>
          <w:t>no</w:t>
        </w:r>
        <w:proofErr w:type="spellEnd"/>
        <w:r w:rsidR="003868B6" w:rsidRPr="00C60AC1">
          <w:rPr>
            <w:rStyle w:val="Hyperlink"/>
            <w:rFonts w:ascii="Times New Roman" w:hAnsi="Times New Roman" w:cs="Times New Roman"/>
            <w:bCs/>
            <w:i/>
            <w:sz w:val="24"/>
            <w:szCs w:val="24"/>
          </w:rPr>
          <w:t>. 3594/19)</w:t>
        </w:r>
      </w:hyperlink>
      <w:bookmarkEnd w:id="54"/>
    </w:p>
    <w:p w14:paraId="7A886EC8" w14:textId="52AC5DF4" w:rsidR="00164E68" w:rsidRPr="00C60AC1" w:rsidRDefault="00164E68" w:rsidP="00B22E14">
      <w:pPr>
        <w:pStyle w:val="JuList"/>
        <w:ind w:left="0" w:firstLine="0"/>
      </w:pPr>
      <w:proofErr w:type="spellStart"/>
      <w:r w:rsidRPr="005D3DB1">
        <w:rPr>
          <w:lang w:val="ru-RU"/>
        </w:rPr>
        <w:t>Законодателното</w:t>
      </w:r>
      <w:proofErr w:type="spellEnd"/>
      <w:r w:rsidRPr="005D3DB1">
        <w:rPr>
          <w:lang w:val="ru-RU"/>
        </w:rPr>
        <w:t xml:space="preserve"> </w:t>
      </w:r>
      <w:proofErr w:type="spellStart"/>
      <w:r w:rsidRPr="005D3DB1">
        <w:rPr>
          <w:lang w:val="ru-RU"/>
        </w:rPr>
        <w:t>изискване</w:t>
      </w:r>
      <w:proofErr w:type="spellEnd"/>
      <w:r w:rsidRPr="005D3DB1">
        <w:rPr>
          <w:lang w:val="ru-RU"/>
        </w:rPr>
        <w:t xml:space="preserve"> </w:t>
      </w:r>
      <w:proofErr w:type="spellStart"/>
      <w:r w:rsidRPr="005D3DB1">
        <w:rPr>
          <w:lang w:val="ru-RU"/>
        </w:rPr>
        <w:t>задочно</w:t>
      </w:r>
      <w:proofErr w:type="spellEnd"/>
      <w:r w:rsidRPr="005D3DB1">
        <w:rPr>
          <w:lang w:val="ru-RU"/>
        </w:rPr>
        <w:t xml:space="preserve"> </w:t>
      </w:r>
      <w:proofErr w:type="spellStart"/>
      <w:r w:rsidRPr="005D3DB1">
        <w:rPr>
          <w:lang w:val="ru-RU"/>
        </w:rPr>
        <w:t>осъденият</w:t>
      </w:r>
      <w:proofErr w:type="spellEnd"/>
      <w:r w:rsidRPr="005D3DB1">
        <w:rPr>
          <w:lang w:val="ru-RU"/>
        </w:rPr>
        <w:t xml:space="preserve"> да се яви лично пред </w:t>
      </w:r>
      <w:proofErr w:type="spellStart"/>
      <w:r w:rsidRPr="005D3DB1">
        <w:rPr>
          <w:lang w:val="ru-RU"/>
        </w:rPr>
        <w:t>съда</w:t>
      </w:r>
      <w:proofErr w:type="spellEnd"/>
      <w:r w:rsidRPr="00C60AC1">
        <w:rPr>
          <w:lang w:val="bg-BG"/>
        </w:rPr>
        <w:t>,</w:t>
      </w:r>
      <w:r w:rsidRPr="005D3DB1">
        <w:rPr>
          <w:lang w:val="ru-RU"/>
        </w:rPr>
        <w:t xml:space="preserve"> за да </w:t>
      </w:r>
      <w:proofErr w:type="spellStart"/>
      <w:r w:rsidRPr="005D3DB1">
        <w:rPr>
          <w:lang w:val="ru-RU"/>
        </w:rPr>
        <w:t>може</w:t>
      </w:r>
      <w:proofErr w:type="spellEnd"/>
      <w:r w:rsidRPr="005D3DB1">
        <w:rPr>
          <w:b/>
          <w:lang w:val="ru-RU"/>
        </w:rPr>
        <w:t xml:space="preserve"> </w:t>
      </w:r>
      <w:r w:rsidRPr="005D3DB1">
        <w:rPr>
          <w:lang w:val="ru-RU"/>
        </w:rPr>
        <w:t xml:space="preserve">да </w:t>
      </w:r>
      <w:proofErr w:type="spellStart"/>
      <w:r w:rsidRPr="005D3DB1">
        <w:rPr>
          <w:lang w:val="ru-RU"/>
        </w:rPr>
        <w:t>обжалва</w:t>
      </w:r>
      <w:proofErr w:type="spellEnd"/>
      <w:r w:rsidRPr="005D3DB1">
        <w:rPr>
          <w:lang w:val="ru-RU"/>
        </w:rPr>
        <w:t xml:space="preserve"> </w:t>
      </w:r>
      <w:proofErr w:type="spellStart"/>
      <w:r w:rsidRPr="005D3DB1">
        <w:rPr>
          <w:lang w:val="ru-RU"/>
        </w:rPr>
        <w:t>присъдата</w:t>
      </w:r>
      <w:proofErr w:type="spellEnd"/>
      <w:r w:rsidRPr="005D3DB1">
        <w:rPr>
          <w:lang w:val="ru-RU"/>
        </w:rPr>
        <w:t xml:space="preserve">, дори с риск да </w:t>
      </w:r>
      <w:proofErr w:type="spellStart"/>
      <w:r w:rsidRPr="005D3DB1">
        <w:rPr>
          <w:lang w:val="ru-RU"/>
        </w:rPr>
        <w:t>бъде</w:t>
      </w:r>
      <w:proofErr w:type="spellEnd"/>
      <w:r w:rsidRPr="005D3DB1">
        <w:rPr>
          <w:lang w:val="ru-RU"/>
        </w:rPr>
        <w:t xml:space="preserve"> лишен </w:t>
      </w:r>
      <w:proofErr w:type="gramStart"/>
      <w:r w:rsidRPr="005D3DB1">
        <w:rPr>
          <w:lang w:val="ru-RU"/>
        </w:rPr>
        <w:t>от свобода</w:t>
      </w:r>
      <w:proofErr w:type="gramEnd"/>
      <w:r w:rsidRPr="005D3DB1">
        <w:rPr>
          <w:lang w:val="ru-RU"/>
        </w:rPr>
        <w:t xml:space="preserve">, не е в нарушение на чл. 6 от </w:t>
      </w:r>
      <w:proofErr w:type="spellStart"/>
      <w:r w:rsidRPr="005D3DB1">
        <w:rPr>
          <w:lang w:val="ru-RU"/>
        </w:rPr>
        <w:t>Конвенцията</w:t>
      </w:r>
      <w:proofErr w:type="spellEnd"/>
      <w:r w:rsidRPr="005D3DB1">
        <w:rPr>
          <w:lang w:val="ru-RU"/>
        </w:rPr>
        <w:t xml:space="preserve">. </w:t>
      </w:r>
      <w:proofErr w:type="spellStart"/>
      <w:r w:rsidRPr="005D3DB1">
        <w:rPr>
          <w:lang w:val="ru-RU"/>
        </w:rPr>
        <w:t>Това</w:t>
      </w:r>
      <w:proofErr w:type="spellEnd"/>
      <w:r w:rsidRPr="005D3DB1">
        <w:rPr>
          <w:lang w:val="ru-RU"/>
        </w:rPr>
        <w:t xml:space="preserve"> не </w:t>
      </w:r>
      <w:proofErr w:type="spellStart"/>
      <w:r w:rsidRPr="005D3DB1">
        <w:rPr>
          <w:lang w:val="ru-RU"/>
        </w:rPr>
        <w:t>представлява</w:t>
      </w:r>
      <w:proofErr w:type="spellEnd"/>
      <w:r w:rsidRPr="005D3DB1">
        <w:rPr>
          <w:lang w:val="ru-RU"/>
        </w:rPr>
        <w:t xml:space="preserve"> </w:t>
      </w:r>
      <w:proofErr w:type="spellStart"/>
      <w:r w:rsidRPr="005D3DB1">
        <w:rPr>
          <w:lang w:val="ru-RU"/>
        </w:rPr>
        <w:t>непропорционална</w:t>
      </w:r>
      <w:proofErr w:type="spellEnd"/>
      <w:r w:rsidRPr="005D3DB1">
        <w:rPr>
          <w:lang w:val="ru-RU"/>
        </w:rPr>
        <w:t xml:space="preserve"> </w:t>
      </w:r>
      <w:proofErr w:type="spellStart"/>
      <w:r w:rsidRPr="005D3DB1">
        <w:rPr>
          <w:lang w:val="ru-RU"/>
        </w:rPr>
        <w:t>тежест</w:t>
      </w:r>
      <w:proofErr w:type="spellEnd"/>
      <w:r w:rsidRPr="005D3DB1">
        <w:rPr>
          <w:lang w:val="ru-RU"/>
        </w:rPr>
        <w:t xml:space="preserve">, </w:t>
      </w:r>
      <w:proofErr w:type="spellStart"/>
      <w:r w:rsidRPr="005D3DB1">
        <w:rPr>
          <w:lang w:val="ru-RU"/>
        </w:rPr>
        <w:t>която</w:t>
      </w:r>
      <w:proofErr w:type="spellEnd"/>
      <w:r w:rsidRPr="005D3DB1">
        <w:rPr>
          <w:lang w:val="ru-RU"/>
        </w:rPr>
        <w:t xml:space="preserve"> </w:t>
      </w:r>
      <w:proofErr w:type="spellStart"/>
      <w:r w:rsidRPr="005D3DB1">
        <w:rPr>
          <w:lang w:val="ru-RU"/>
        </w:rPr>
        <w:t>може</w:t>
      </w:r>
      <w:proofErr w:type="spellEnd"/>
      <w:r w:rsidRPr="005D3DB1">
        <w:rPr>
          <w:lang w:val="ru-RU"/>
        </w:rPr>
        <w:t xml:space="preserve"> да </w:t>
      </w:r>
      <w:proofErr w:type="spellStart"/>
      <w:r w:rsidRPr="005D3DB1">
        <w:rPr>
          <w:lang w:val="ru-RU"/>
        </w:rPr>
        <w:t>постави</w:t>
      </w:r>
      <w:proofErr w:type="spellEnd"/>
      <w:r w:rsidRPr="005D3DB1">
        <w:rPr>
          <w:lang w:val="ru-RU"/>
        </w:rPr>
        <w:t xml:space="preserve"> под </w:t>
      </w:r>
      <w:proofErr w:type="spellStart"/>
      <w:r w:rsidRPr="005D3DB1">
        <w:rPr>
          <w:lang w:val="ru-RU"/>
        </w:rPr>
        <w:t>въпрос</w:t>
      </w:r>
      <w:proofErr w:type="spellEnd"/>
      <w:r w:rsidRPr="005D3DB1">
        <w:rPr>
          <w:lang w:val="ru-RU"/>
        </w:rPr>
        <w:t xml:space="preserve"> </w:t>
      </w:r>
      <w:proofErr w:type="spellStart"/>
      <w:r w:rsidRPr="005D3DB1">
        <w:rPr>
          <w:lang w:val="ru-RU"/>
        </w:rPr>
        <w:t>справедливия</w:t>
      </w:r>
      <w:proofErr w:type="spellEnd"/>
      <w:r w:rsidRPr="005D3DB1">
        <w:rPr>
          <w:lang w:val="ru-RU"/>
        </w:rPr>
        <w:t xml:space="preserve"> баланс между </w:t>
      </w:r>
      <w:proofErr w:type="spellStart"/>
      <w:r w:rsidRPr="005D3DB1">
        <w:rPr>
          <w:lang w:val="ru-RU"/>
        </w:rPr>
        <w:t>легитимния</w:t>
      </w:r>
      <w:proofErr w:type="spellEnd"/>
      <w:r w:rsidRPr="005D3DB1">
        <w:rPr>
          <w:lang w:val="ru-RU"/>
        </w:rPr>
        <w:t xml:space="preserve"> интерес от </w:t>
      </w:r>
      <w:proofErr w:type="spellStart"/>
      <w:r w:rsidRPr="005D3DB1">
        <w:rPr>
          <w:lang w:val="ru-RU"/>
        </w:rPr>
        <w:t>осигуряване</w:t>
      </w:r>
      <w:proofErr w:type="spellEnd"/>
      <w:r w:rsidRPr="005D3DB1">
        <w:rPr>
          <w:lang w:val="ru-RU"/>
        </w:rPr>
        <w:t xml:space="preserve"> </w:t>
      </w:r>
      <w:proofErr w:type="spellStart"/>
      <w:r w:rsidRPr="005D3DB1">
        <w:rPr>
          <w:lang w:val="ru-RU"/>
        </w:rPr>
        <w:t>изпълнението</w:t>
      </w:r>
      <w:proofErr w:type="spellEnd"/>
      <w:r w:rsidRPr="005D3DB1">
        <w:rPr>
          <w:lang w:val="ru-RU"/>
        </w:rPr>
        <w:t xml:space="preserve"> на </w:t>
      </w:r>
      <w:proofErr w:type="spellStart"/>
      <w:r w:rsidRPr="005D3DB1">
        <w:rPr>
          <w:lang w:val="ru-RU"/>
        </w:rPr>
        <w:t>съдебните</w:t>
      </w:r>
      <w:proofErr w:type="spellEnd"/>
      <w:r w:rsidRPr="005D3DB1">
        <w:rPr>
          <w:lang w:val="ru-RU"/>
        </w:rPr>
        <w:t xml:space="preserve"> решения и </w:t>
      </w:r>
      <w:proofErr w:type="spellStart"/>
      <w:r w:rsidRPr="005D3DB1">
        <w:rPr>
          <w:lang w:val="ru-RU"/>
        </w:rPr>
        <w:t>правото</w:t>
      </w:r>
      <w:proofErr w:type="spellEnd"/>
      <w:r w:rsidRPr="005D3DB1">
        <w:rPr>
          <w:lang w:val="ru-RU"/>
        </w:rPr>
        <w:t xml:space="preserve"> на </w:t>
      </w:r>
      <w:proofErr w:type="spellStart"/>
      <w:r w:rsidRPr="005D3DB1">
        <w:rPr>
          <w:lang w:val="ru-RU"/>
        </w:rPr>
        <w:t>достъп</w:t>
      </w:r>
      <w:proofErr w:type="spellEnd"/>
      <w:r w:rsidRPr="005D3DB1">
        <w:rPr>
          <w:lang w:val="ru-RU"/>
        </w:rPr>
        <w:t xml:space="preserve"> до </w:t>
      </w:r>
      <w:proofErr w:type="spellStart"/>
      <w:r w:rsidRPr="005D3DB1">
        <w:rPr>
          <w:lang w:val="ru-RU"/>
        </w:rPr>
        <w:t>съд</w:t>
      </w:r>
      <w:proofErr w:type="spellEnd"/>
      <w:r w:rsidRPr="005D3DB1">
        <w:rPr>
          <w:lang w:val="ru-RU"/>
        </w:rPr>
        <w:t xml:space="preserve">, </w:t>
      </w:r>
      <w:proofErr w:type="spellStart"/>
      <w:r w:rsidRPr="005D3DB1">
        <w:rPr>
          <w:lang w:val="ru-RU"/>
        </w:rPr>
        <w:t>разгледано</w:t>
      </w:r>
      <w:proofErr w:type="spellEnd"/>
      <w:r w:rsidRPr="005D3DB1">
        <w:rPr>
          <w:lang w:val="ru-RU"/>
        </w:rPr>
        <w:t xml:space="preserve"> </w:t>
      </w:r>
      <w:proofErr w:type="spellStart"/>
      <w:r w:rsidRPr="005D3DB1">
        <w:rPr>
          <w:lang w:val="ru-RU"/>
        </w:rPr>
        <w:t>съвместно</w:t>
      </w:r>
      <w:proofErr w:type="spellEnd"/>
      <w:r w:rsidRPr="005D3DB1">
        <w:rPr>
          <w:lang w:val="ru-RU"/>
        </w:rPr>
        <w:t xml:space="preserve"> с </w:t>
      </w:r>
      <w:proofErr w:type="spellStart"/>
      <w:r w:rsidRPr="005D3DB1">
        <w:rPr>
          <w:lang w:val="ru-RU"/>
        </w:rPr>
        <w:t>упражняването</w:t>
      </w:r>
      <w:proofErr w:type="spellEnd"/>
      <w:r w:rsidRPr="005D3DB1">
        <w:rPr>
          <w:lang w:val="ru-RU"/>
        </w:rPr>
        <w:t xml:space="preserve"> на </w:t>
      </w:r>
      <w:proofErr w:type="spellStart"/>
      <w:r w:rsidRPr="005D3DB1">
        <w:rPr>
          <w:lang w:val="ru-RU"/>
        </w:rPr>
        <w:t>правото</w:t>
      </w:r>
      <w:proofErr w:type="spellEnd"/>
      <w:r w:rsidRPr="005D3DB1">
        <w:rPr>
          <w:lang w:val="ru-RU"/>
        </w:rPr>
        <w:t xml:space="preserve"> </w:t>
      </w:r>
      <w:proofErr w:type="gramStart"/>
      <w:r w:rsidRPr="005D3DB1">
        <w:rPr>
          <w:lang w:val="ru-RU"/>
        </w:rPr>
        <w:t>на защита</w:t>
      </w:r>
      <w:proofErr w:type="gramEnd"/>
      <w:r w:rsidRPr="005D3DB1">
        <w:rPr>
          <w:lang w:val="ru-RU"/>
        </w:rPr>
        <w:t xml:space="preserve">. </w:t>
      </w:r>
      <w:r w:rsidR="004577E2" w:rsidRPr="005D3DB1">
        <w:rPr>
          <w:lang w:val="ru-RU"/>
        </w:rPr>
        <w:t xml:space="preserve"> </w:t>
      </w:r>
      <w:hyperlink r:id="rId1178" w:history="1">
        <w:proofErr w:type="spellStart"/>
        <w:r w:rsidR="00C60AC1" w:rsidRPr="00C60AC1">
          <w:rPr>
            <w:rStyle w:val="Hyperlink"/>
            <w:snapToGrid w:val="0"/>
            <w:szCs w:val="24"/>
            <w:lang w:eastAsia="bg-BG"/>
          </w:rPr>
          <w:t>Бюлетин</w:t>
        </w:r>
        <w:proofErr w:type="spellEnd"/>
        <w:r w:rsidR="00C60AC1" w:rsidRPr="00C60AC1">
          <w:rPr>
            <w:rStyle w:val="Hyperlink"/>
            <w:snapToGrid w:val="0"/>
            <w:szCs w:val="24"/>
            <w:lang w:eastAsia="bg-BG"/>
          </w:rPr>
          <w:t xml:space="preserve"> № 50</w:t>
        </w:r>
      </w:hyperlink>
    </w:p>
    <w:p w14:paraId="00860F5F" w14:textId="3206732A" w:rsidR="003868B6" w:rsidRDefault="00794C51" w:rsidP="00C75459">
      <w:pPr>
        <w:pStyle w:val="JuList"/>
        <w:pBdr>
          <w:bottom w:val="single" w:sz="4" w:space="1" w:color="auto"/>
        </w:pBdr>
        <w:ind w:left="0" w:firstLine="0"/>
        <w:rPr>
          <w:rStyle w:val="Hyperlink"/>
          <w:bCs/>
          <w:i/>
          <w:iCs/>
        </w:rPr>
      </w:pPr>
      <w:hyperlink r:id="rId1179" w:history="1">
        <w:r w:rsidR="00164E68" w:rsidRPr="00C60AC1">
          <w:rPr>
            <w:rStyle w:val="Hyperlink"/>
            <w:bCs/>
            <w:i/>
            <w:iCs/>
          </w:rPr>
          <w:t>Chong Coronado c. Andorre (no 37368/15)</w:t>
        </w:r>
      </w:hyperlink>
    </w:p>
    <w:p w14:paraId="3C7CE8A7" w14:textId="2E7BA384" w:rsidR="00C75459" w:rsidRDefault="00C75459" w:rsidP="00B22E14">
      <w:pPr>
        <w:pStyle w:val="JuList"/>
        <w:ind w:left="0" w:firstLine="0"/>
        <w:rPr>
          <w:rStyle w:val="Hyperlink"/>
          <w:bCs/>
          <w:i/>
          <w:iCs/>
        </w:rPr>
      </w:pPr>
    </w:p>
    <w:p w14:paraId="2F110F8B" w14:textId="77777777" w:rsidR="00C75459" w:rsidRPr="00C75459" w:rsidRDefault="00C75459" w:rsidP="00C75459">
      <w:pPr>
        <w:pStyle w:val="JuList"/>
        <w:ind w:left="0" w:firstLine="0"/>
        <w:rPr>
          <w:lang w:val="ru-RU"/>
        </w:rPr>
      </w:pPr>
      <w:proofErr w:type="spellStart"/>
      <w:r w:rsidRPr="00C75459">
        <w:rPr>
          <w:lang w:val="ru-RU"/>
        </w:rPr>
        <w:t>Съдът</w:t>
      </w:r>
      <w:proofErr w:type="spellEnd"/>
      <w:r w:rsidRPr="00C75459">
        <w:rPr>
          <w:lang w:val="ru-RU"/>
        </w:rPr>
        <w:t xml:space="preserve"> </w:t>
      </w:r>
      <w:proofErr w:type="spellStart"/>
      <w:r w:rsidRPr="00C75459">
        <w:rPr>
          <w:lang w:val="ru-RU"/>
        </w:rPr>
        <w:t>припомня</w:t>
      </w:r>
      <w:proofErr w:type="spellEnd"/>
      <w:r w:rsidRPr="00C75459">
        <w:rPr>
          <w:lang w:val="ru-RU"/>
        </w:rPr>
        <w:t>, че „</w:t>
      </w:r>
      <w:proofErr w:type="spellStart"/>
      <w:r w:rsidRPr="00C75459">
        <w:rPr>
          <w:lang w:val="ru-RU"/>
        </w:rPr>
        <w:t>обхватът</w:t>
      </w:r>
      <w:proofErr w:type="spellEnd"/>
      <w:r w:rsidRPr="00C75459">
        <w:rPr>
          <w:lang w:val="ru-RU"/>
        </w:rPr>
        <w:t xml:space="preserve"> и </w:t>
      </w:r>
      <w:proofErr w:type="spellStart"/>
      <w:r w:rsidRPr="00C75459">
        <w:rPr>
          <w:lang w:val="ru-RU"/>
        </w:rPr>
        <w:t>естеството</w:t>
      </w:r>
      <w:proofErr w:type="spellEnd"/>
      <w:r w:rsidRPr="00C75459">
        <w:rPr>
          <w:lang w:val="ru-RU"/>
        </w:rPr>
        <w:t xml:space="preserve"> на </w:t>
      </w:r>
      <w:proofErr w:type="spellStart"/>
      <w:r w:rsidRPr="00C75459">
        <w:rPr>
          <w:lang w:val="ru-RU"/>
        </w:rPr>
        <w:t>действително</w:t>
      </w:r>
      <w:proofErr w:type="spellEnd"/>
      <w:r w:rsidRPr="00C75459">
        <w:rPr>
          <w:lang w:val="ru-RU"/>
        </w:rPr>
        <w:t xml:space="preserve"> </w:t>
      </w:r>
      <w:proofErr w:type="spellStart"/>
      <w:r w:rsidRPr="00C75459">
        <w:rPr>
          <w:lang w:val="ru-RU"/>
        </w:rPr>
        <w:t>извършената</w:t>
      </w:r>
      <w:proofErr w:type="spellEnd"/>
      <w:r w:rsidRPr="00C75459">
        <w:rPr>
          <w:lang w:val="ru-RU"/>
        </w:rPr>
        <w:t xml:space="preserve"> проверка“ </w:t>
      </w:r>
      <w:proofErr w:type="spellStart"/>
      <w:r w:rsidRPr="00C75459">
        <w:rPr>
          <w:lang w:val="ru-RU"/>
        </w:rPr>
        <w:t>също</w:t>
      </w:r>
      <w:proofErr w:type="spellEnd"/>
      <w:r w:rsidRPr="00C75459">
        <w:rPr>
          <w:lang w:val="ru-RU"/>
        </w:rPr>
        <w:t xml:space="preserve"> </w:t>
      </w:r>
      <w:proofErr w:type="spellStart"/>
      <w:r w:rsidRPr="00C75459">
        <w:rPr>
          <w:lang w:val="ru-RU"/>
        </w:rPr>
        <w:t>могат</w:t>
      </w:r>
      <w:proofErr w:type="spellEnd"/>
      <w:r w:rsidRPr="00C75459">
        <w:rPr>
          <w:lang w:val="ru-RU"/>
        </w:rPr>
        <w:t xml:space="preserve"> да </w:t>
      </w:r>
      <w:proofErr w:type="spellStart"/>
      <w:r w:rsidRPr="00C75459">
        <w:rPr>
          <w:lang w:val="ru-RU"/>
        </w:rPr>
        <w:t>обосноват</w:t>
      </w:r>
      <w:proofErr w:type="spellEnd"/>
      <w:r w:rsidRPr="00C75459">
        <w:rPr>
          <w:lang w:val="ru-RU"/>
        </w:rPr>
        <w:t xml:space="preserve"> </w:t>
      </w:r>
      <w:proofErr w:type="spellStart"/>
      <w:r w:rsidRPr="00C75459">
        <w:rPr>
          <w:lang w:val="ru-RU"/>
        </w:rPr>
        <w:t>заключението</w:t>
      </w:r>
      <w:proofErr w:type="spellEnd"/>
      <w:r w:rsidRPr="00C75459">
        <w:rPr>
          <w:lang w:val="ru-RU"/>
        </w:rPr>
        <w:t xml:space="preserve">, че </w:t>
      </w:r>
      <w:proofErr w:type="spellStart"/>
      <w:r w:rsidRPr="00C75459">
        <w:rPr>
          <w:lang w:val="ru-RU"/>
        </w:rPr>
        <w:t>произнасянето</w:t>
      </w:r>
      <w:proofErr w:type="spellEnd"/>
      <w:r w:rsidRPr="00C75459">
        <w:rPr>
          <w:lang w:val="ru-RU"/>
        </w:rPr>
        <w:t xml:space="preserve"> по </w:t>
      </w:r>
      <w:proofErr w:type="spellStart"/>
      <w:r w:rsidRPr="00C75459">
        <w:rPr>
          <w:lang w:val="ru-RU"/>
        </w:rPr>
        <w:t>искане</w:t>
      </w:r>
      <w:proofErr w:type="spellEnd"/>
      <w:r w:rsidRPr="00C75459">
        <w:rPr>
          <w:lang w:val="ru-RU"/>
        </w:rPr>
        <w:t xml:space="preserve"> за </w:t>
      </w:r>
      <w:proofErr w:type="spellStart"/>
      <w:r w:rsidRPr="00C75459">
        <w:rPr>
          <w:lang w:val="ru-RU"/>
        </w:rPr>
        <w:t>възобновяване</w:t>
      </w:r>
      <w:proofErr w:type="spellEnd"/>
      <w:r w:rsidRPr="00C75459">
        <w:rPr>
          <w:lang w:val="ru-RU"/>
        </w:rPr>
        <w:t xml:space="preserve"> на вече приключило </w:t>
      </w:r>
      <w:proofErr w:type="spellStart"/>
      <w:r w:rsidRPr="00C75459">
        <w:rPr>
          <w:lang w:val="ru-RU"/>
        </w:rPr>
        <w:t>гражданско</w:t>
      </w:r>
      <w:proofErr w:type="spellEnd"/>
      <w:r w:rsidRPr="00C75459">
        <w:rPr>
          <w:lang w:val="ru-RU"/>
        </w:rPr>
        <w:t xml:space="preserve"> производство е било </w:t>
      </w:r>
      <w:proofErr w:type="spellStart"/>
      <w:r w:rsidRPr="00C75459">
        <w:rPr>
          <w:lang w:val="ru-RU"/>
        </w:rPr>
        <w:t>решаващо</w:t>
      </w:r>
      <w:proofErr w:type="spellEnd"/>
      <w:r w:rsidRPr="00C75459">
        <w:rPr>
          <w:lang w:val="ru-RU"/>
        </w:rPr>
        <w:t xml:space="preserve"> за </w:t>
      </w:r>
      <w:proofErr w:type="spellStart"/>
      <w:r w:rsidRPr="00C75459">
        <w:rPr>
          <w:lang w:val="ru-RU"/>
        </w:rPr>
        <w:t>определянето</w:t>
      </w:r>
      <w:proofErr w:type="spellEnd"/>
      <w:r w:rsidRPr="00C75459">
        <w:rPr>
          <w:lang w:val="ru-RU"/>
        </w:rPr>
        <w:t xml:space="preserve"> на граждански права и </w:t>
      </w:r>
      <w:proofErr w:type="spellStart"/>
      <w:r w:rsidRPr="00C75459">
        <w:rPr>
          <w:lang w:val="ru-RU"/>
        </w:rPr>
        <w:t>задължения</w:t>
      </w:r>
      <w:proofErr w:type="spellEnd"/>
      <w:r w:rsidRPr="00C75459">
        <w:rPr>
          <w:lang w:val="ru-RU"/>
        </w:rPr>
        <w:t xml:space="preserve">, а </w:t>
      </w:r>
      <w:proofErr w:type="spellStart"/>
      <w:r w:rsidRPr="00C75459">
        <w:rPr>
          <w:lang w:val="ru-RU"/>
        </w:rPr>
        <w:t>оттам</w:t>
      </w:r>
      <w:proofErr w:type="spellEnd"/>
      <w:r w:rsidRPr="00C75459">
        <w:rPr>
          <w:lang w:val="ru-RU"/>
        </w:rPr>
        <w:t xml:space="preserve"> и за </w:t>
      </w:r>
      <w:proofErr w:type="spellStart"/>
      <w:r w:rsidRPr="00C75459">
        <w:rPr>
          <w:lang w:val="ru-RU"/>
        </w:rPr>
        <w:t>приложимостта</w:t>
      </w:r>
      <w:proofErr w:type="spellEnd"/>
      <w:r w:rsidRPr="00C75459">
        <w:rPr>
          <w:lang w:val="ru-RU"/>
        </w:rPr>
        <w:t xml:space="preserve"> на чл. 6 от </w:t>
      </w:r>
      <w:proofErr w:type="spellStart"/>
      <w:r w:rsidRPr="00C75459">
        <w:rPr>
          <w:lang w:val="ru-RU"/>
        </w:rPr>
        <w:t>Конвенцията</w:t>
      </w:r>
      <w:proofErr w:type="spellEnd"/>
      <w:r w:rsidRPr="00C75459">
        <w:rPr>
          <w:lang w:val="ru-RU"/>
        </w:rPr>
        <w:t>.</w:t>
      </w:r>
    </w:p>
    <w:p w14:paraId="3C8E1559" w14:textId="4047DDA8" w:rsidR="00C75459" w:rsidRPr="00C75459" w:rsidRDefault="00C75459" w:rsidP="00C75459">
      <w:pPr>
        <w:pStyle w:val="JuList"/>
        <w:ind w:left="0" w:firstLine="0"/>
        <w:rPr>
          <w:lang w:val="ru-RU"/>
        </w:rPr>
      </w:pPr>
      <w:proofErr w:type="spellStart"/>
      <w:r w:rsidRPr="00C75459">
        <w:rPr>
          <w:lang w:val="ru-RU"/>
        </w:rPr>
        <w:t>Лицата</w:t>
      </w:r>
      <w:proofErr w:type="spellEnd"/>
      <w:r w:rsidRPr="00C75459">
        <w:rPr>
          <w:lang w:val="ru-RU"/>
        </w:rPr>
        <w:t xml:space="preserve">, </w:t>
      </w:r>
      <w:proofErr w:type="spellStart"/>
      <w:r w:rsidRPr="00C75459">
        <w:rPr>
          <w:lang w:val="ru-RU"/>
        </w:rPr>
        <w:t>които</w:t>
      </w:r>
      <w:proofErr w:type="spellEnd"/>
      <w:r w:rsidRPr="00C75459">
        <w:rPr>
          <w:lang w:val="ru-RU"/>
        </w:rPr>
        <w:t xml:space="preserve"> </w:t>
      </w:r>
      <w:proofErr w:type="spellStart"/>
      <w:r w:rsidRPr="00C75459">
        <w:rPr>
          <w:lang w:val="ru-RU"/>
        </w:rPr>
        <w:t>са</w:t>
      </w:r>
      <w:proofErr w:type="spellEnd"/>
      <w:r w:rsidRPr="00C75459">
        <w:rPr>
          <w:lang w:val="ru-RU"/>
        </w:rPr>
        <w:t xml:space="preserve"> </w:t>
      </w:r>
      <w:proofErr w:type="spellStart"/>
      <w:r w:rsidRPr="00C75459">
        <w:rPr>
          <w:lang w:val="ru-RU"/>
        </w:rPr>
        <w:t>изчезнали</w:t>
      </w:r>
      <w:proofErr w:type="spellEnd"/>
      <w:r w:rsidRPr="00C75459">
        <w:rPr>
          <w:lang w:val="ru-RU"/>
        </w:rPr>
        <w:t xml:space="preserve"> след </w:t>
      </w:r>
      <w:proofErr w:type="spellStart"/>
      <w:r w:rsidRPr="00C75459">
        <w:rPr>
          <w:lang w:val="ru-RU"/>
        </w:rPr>
        <w:t>задържането</w:t>
      </w:r>
      <w:proofErr w:type="spellEnd"/>
      <w:r w:rsidRPr="00C75459">
        <w:rPr>
          <w:lang w:val="ru-RU"/>
        </w:rPr>
        <w:t xml:space="preserve"> им от </w:t>
      </w:r>
      <w:proofErr w:type="spellStart"/>
      <w:r w:rsidRPr="00C75459">
        <w:rPr>
          <w:lang w:val="ru-RU"/>
        </w:rPr>
        <w:t>държавни</w:t>
      </w:r>
      <w:proofErr w:type="spellEnd"/>
      <w:r w:rsidRPr="00C75459">
        <w:rPr>
          <w:lang w:val="ru-RU"/>
        </w:rPr>
        <w:t xml:space="preserve"> </w:t>
      </w:r>
      <w:proofErr w:type="spellStart"/>
      <w:r w:rsidRPr="00C75459">
        <w:rPr>
          <w:lang w:val="ru-RU"/>
        </w:rPr>
        <w:t>агенти</w:t>
      </w:r>
      <w:proofErr w:type="spellEnd"/>
      <w:r w:rsidRPr="00C75459">
        <w:rPr>
          <w:lang w:val="ru-RU"/>
        </w:rPr>
        <w:t xml:space="preserve">, </w:t>
      </w:r>
      <w:proofErr w:type="spellStart"/>
      <w:r w:rsidRPr="00C75459">
        <w:rPr>
          <w:lang w:val="ru-RU"/>
        </w:rPr>
        <w:t>следва</w:t>
      </w:r>
      <w:proofErr w:type="spellEnd"/>
      <w:r w:rsidRPr="00C75459">
        <w:rPr>
          <w:lang w:val="ru-RU"/>
        </w:rPr>
        <w:t xml:space="preserve"> да се </w:t>
      </w:r>
      <w:proofErr w:type="spellStart"/>
      <w:r w:rsidRPr="00C75459">
        <w:rPr>
          <w:lang w:val="ru-RU"/>
        </w:rPr>
        <w:t>считат</w:t>
      </w:r>
      <w:proofErr w:type="spellEnd"/>
      <w:r w:rsidRPr="00C75459">
        <w:rPr>
          <w:lang w:val="ru-RU"/>
        </w:rPr>
        <w:t xml:space="preserve"> за починали и че </w:t>
      </w:r>
      <w:proofErr w:type="spellStart"/>
      <w:r w:rsidRPr="00C75459">
        <w:rPr>
          <w:lang w:val="ru-RU"/>
        </w:rPr>
        <w:t>следователно</w:t>
      </w:r>
      <w:proofErr w:type="spellEnd"/>
      <w:r w:rsidRPr="00C75459">
        <w:rPr>
          <w:lang w:val="ru-RU"/>
        </w:rPr>
        <w:t xml:space="preserve"> </w:t>
      </w:r>
      <w:proofErr w:type="spellStart"/>
      <w:r w:rsidRPr="00C75459">
        <w:rPr>
          <w:lang w:val="ru-RU"/>
        </w:rPr>
        <w:t>държавата</w:t>
      </w:r>
      <w:proofErr w:type="spellEnd"/>
      <w:r w:rsidRPr="00C75459">
        <w:rPr>
          <w:lang w:val="ru-RU"/>
        </w:rPr>
        <w:t xml:space="preserve"> е </w:t>
      </w:r>
      <w:proofErr w:type="spellStart"/>
      <w:r w:rsidRPr="00C75459">
        <w:rPr>
          <w:lang w:val="ru-RU"/>
        </w:rPr>
        <w:t>отговорна</w:t>
      </w:r>
      <w:proofErr w:type="spellEnd"/>
      <w:r w:rsidRPr="00C75459">
        <w:rPr>
          <w:lang w:val="ru-RU"/>
        </w:rPr>
        <w:t xml:space="preserve"> за </w:t>
      </w:r>
      <w:proofErr w:type="spellStart"/>
      <w:r w:rsidRPr="00C75459">
        <w:rPr>
          <w:lang w:val="ru-RU"/>
        </w:rPr>
        <w:t>тяхната</w:t>
      </w:r>
      <w:proofErr w:type="spellEnd"/>
      <w:r w:rsidRPr="00C75459">
        <w:rPr>
          <w:lang w:val="ru-RU"/>
        </w:rPr>
        <w:t xml:space="preserve"> </w:t>
      </w:r>
      <w:proofErr w:type="spellStart"/>
      <w:r w:rsidRPr="00C75459">
        <w:rPr>
          <w:lang w:val="ru-RU"/>
        </w:rPr>
        <w:t>смърт</w:t>
      </w:r>
      <w:proofErr w:type="spellEnd"/>
      <w:r w:rsidRPr="00C75459">
        <w:rPr>
          <w:lang w:val="ru-RU"/>
        </w:rPr>
        <w:t xml:space="preserve">. </w:t>
      </w:r>
      <w:proofErr w:type="spellStart"/>
      <w:r w:rsidRPr="00C75459">
        <w:rPr>
          <w:lang w:val="ru-RU"/>
        </w:rPr>
        <w:t>Тя</w:t>
      </w:r>
      <w:proofErr w:type="spellEnd"/>
      <w:r w:rsidRPr="00C75459">
        <w:rPr>
          <w:lang w:val="ru-RU"/>
        </w:rPr>
        <w:t xml:space="preserve"> носи </w:t>
      </w:r>
      <w:proofErr w:type="spellStart"/>
      <w:r w:rsidRPr="00C75459">
        <w:rPr>
          <w:lang w:val="ru-RU"/>
        </w:rPr>
        <w:t>тежестта</w:t>
      </w:r>
      <w:proofErr w:type="spellEnd"/>
      <w:r w:rsidRPr="00C75459">
        <w:rPr>
          <w:lang w:val="ru-RU"/>
        </w:rPr>
        <w:t xml:space="preserve"> на </w:t>
      </w:r>
      <w:proofErr w:type="spellStart"/>
      <w:r w:rsidRPr="00C75459">
        <w:rPr>
          <w:lang w:val="ru-RU"/>
        </w:rPr>
        <w:t>доказване</w:t>
      </w:r>
      <w:proofErr w:type="spellEnd"/>
      <w:r w:rsidRPr="00C75459">
        <w:rPr>
          <w:lang w:val="ru-RU"/>
        </w:rPr>
        <w:t xml:space="preserve">, че </w:t>
      </w:r>
      <w:proofErr w:type="spellStart"/>
      <w:r w:rsidRPr="00C75459">
        <w:rPr>
          <w:lang w:val="ru-RU"/>
        </w:rPr>
        <w:t>жертвата</w:t>
      </w:r>
      <w:proofErr w:type="spellEnd"/>
      <w:r w:rsidRPr="00C75459">
        <w:rPr>
          <w:lang w:val="ru-RU"/>
        </w:rPr>
        <w:t xml:space="preserve"> е </w:t>
      </w:r>
      <w:proofErr w:type="spellStart"/>
      <w:r w:rsidRPr="00C75459">
        <w:rPr>
          <w:lang w:val="ru-RU"/>
        </w:rPr>
        <w:t>оцеляла</w:t>
      </w:r>
      <w:proofErr w:type="spellEnd"/>
      <w:r w:rsidRPr="00C75459">
        <w:rPr>
          <w:lang w:val="ru-RU"/>
        </w:rPr>
        <w:t xml:space="preserve"> или починала при </w:t>
      </w:r>
      <w:proofErr w:type="spellStart"/>
      <w:r w:rsidRPr="00C75459">
        <w:rPr>
          <w:lang w:val="ru-RU"/>
        </w:rPr>
        <w:t>различни</w:t>
      </w:r>
      <w:proofErr w:type="spellEnd"/>
      <w:r w:rsidRPr="00C75459">
        <w:rPr>
          <w:lang w:val="ru-RU"/>
        </w:rPr>
        <w:t xml:space="preserve"> </w:t>
      </w:r>
      <w:proofErr w:type="spellStart"/>
      <w:r w:rsidRPr="00C75459">
        <w:rPr>
          <w:lang w:val="ru-RU"/>
        </w:rPr>
        <w:t>обстоятелства</w:t>
      </w:r>
      <w:proofErr w:type="spellEnd"/>
      <w:r w:rsidRPr="00C75459">
        <w:rPr>
          <w:lang w:val="ru-RU"/>
        </w:rPr>
        <w:t xml:space="preserve">. </w:t>
      </w:r>
      <w:proofErr w:type="spellStart"/>
      <w:r w:rsidRPr="00C75459">
        <w:rPr>
          <w:lang w:val="ru-RU"/>
        </w:rPr>
        <w:t>Изискването</w:t>
      </w:r>
      <w:proofErr w:type="spellEnd"/>
      <w:r w:rsidRPr="00C75459">
        <w:rPr>
          <w:lang w:val="ru-RU"/>
        </w:rPr>
        <w:t xml:space="preserve"> жалбоподателката да </w:t>
      </w:r>
      <w:proofErr w:type="spellStart"/>
      <w:r w:rsidRPr="00C75459">
        <w:rPr>
          <w:lang w:val="ru-RU"/>
        </w:rPr>
        <w:t>докаже</w:t>
      </w:r>
      <w:proofErr w:type="spellEnd"/>
      <w:r w:rsidRPr="00C75459">
        <w:rPr>
          <w:lang w:val="ru-RU"/>
        </w:rPr>
        <w:t xml:space="preserve"> </w:t>
      </w:r>
      <w:proofErr w:type="spellStart"/>
      <w:r w:rsidRPr="00C75459">
        <w:rPr>
          <w:lang w:val="ru-RU"/>
        </w:rPr>
        <w:t>причинно</w:t>
      </w:r>
      <w:proofErr w:type="spellEnd"/>
      <w:r w:rsidRPr="00C75459">
        <w:rPr>
          <w:lang w:val="ru-RU"/>
        </w:rPr>
        <w:t xml:space="preserve"> </w:t>
      </w:r>
      <w:proofErr w:type="spellStart"/>
      <w:r w:rsidRPr="00C75459">
        <w:rPr>
          <w:lang w:val="ru-RU"/>
        </w:rPr>
        <w:t>следствената</w:t>
      </w:r>
      <w:proofErr w:type="spellEnd"/>
      <w:r w:rsidRPr="00C75459">
        <w:rPr>
          <w:lang w:val="ru-RU"/>
        </w:rPr>
        <w:t xml:space="preserve"> </w:t>
      </w:r>
      <w:proofErr w:type="spellStart"/>
      <w:r w:rsidRPr="00C75459">
        <w:rPr>
          <w:lang w:val="ru-RU"/>
        </w:rPr>
        <w:t>връзка</w:t>
      </w:r>
      <w:proofErr w:type="spellEnd"/>
      <w:r w:rsidRPr="00C75459">
        <w:rPr>
          <w:lang w:val="ru-RU"/>
        </w:rPr>
        <w:t xml:space="preserve"> между </w:t>
      </w:r>
      <w:proofErr w:type="spellStart"/>
      <w:r w:rsidRPr="00C75459">
        <w:rPr>
          <w:lang w:val="ru-RU"/>
        </w:rPr>
        <w:t>военните</w:t>
      </w:r>
      <w:proofErr w:type="spellEnd"/>
      <w:r w:rsidRPr="00C75459">
        <w:rPr>
          <w:lang w:val="ru-RU"/>
        </w:rPr>
        <w:t xml:space="preserve"> </w:t>
      </w:r>
      <w:proofErr w:type="spellStart"/>
      <w:r w:rsidRPr="00C75459">
        <w:rPr>
          <w:lang w:val="ru-RU"/>
        </w:rPr>
        <w:t>престъпления</w:t>
      </w:r>
      <w:proofErr w:type="spellEnd"/>
      <w:r w:rsidRPr="00C75459">
        <w:rPr>
          <w:lang w:val="ru-RU"/>
        </w:rPr>
        <w:t xml:space="preserve">, за </w:t>
      </w:r>
      <w:proofErr w:type="spellStart"/>
      <w:r w:rsidRPr="00C75459">
        <w:rPr>
          <w:lang w:val="ru-RU"/>
        </w:rPr>
        <w:t>които</w:t>
      </w:r>
      <w:proofErr w:type="spellEnd"/>
      <w:r w:rsidRPr="00C75459">
        <w:rPr>
          <w:lang w:val="ru-RU"/>
        </w:rPr>
        <w:t xml:space="preserve"> е бил </w:t>
      </w:r>
      <w:proofErr w:type="spellStart"/>
      <w:r w:rsidRPr="00C75459">
        <w:rPr>
          <w:lang w:val="ru-RU"/>
        </w:rPr>
        <w:t>осъден</w:t>
      </w:r>
      <w:proofErr w:type="spellEnd"/>
      <w:r w:rsidRPr="00C75459">
        <w:rPr>
          <w:lang w:val="ru-RU"/>
        </w:rPr>
        <w:t xml:space="preserve"> В.М., </w:t>
      </w:r>
      <w:proofErr w:type="spellStart"/>
      <w:r w:rsidRPr="00C75459">
        <w:rPr>
          <w:lang w:val="ru-RU"/>
        </w:rPr>
        <w:t>включващи</w:t>
      </w:r>
      <w:proofErr w:type="spellEnd"/>
      <w:r w:rsidRPr="00C75459">
        <w:rPr>
          <w:lang w:val="ru-RU"/>
        </w:rPr>
        <w:t xml:space="preserve"> </w:t>
      </w:r>
      <w:proofErr w:type="spellStart"/>
      <w:r w:rsidRPr="00C75459">
        <w:rPr>
          <w:lang w:val="ru-RU"/>
        </w:rPr>
        <w:t>изчезването</w:t>
      </w:r>
      <w:proofErr w:type="spellEnd"/>
      <w:r w:rsidRPr="00C75459">
        <w:rPr>
          <w:lang w:val="ru-RU"/>
        </w:rPr>
        <w:t xml:space="preserve"> на </w:t>
      </w:r>
      <w:proofErr w:type="spellStart"/>
      <w:r w:rsidRPr="00C75459">
        <w:rPr>
          <w:lang w:val="ru-RU"/>
        </w:rPr>
        <w:t>синовете</w:t>
      </w:r>
      <w:proofErr w:type="spellEnd"/>
      <w:r w:rsidRPr="00C75459">
        <w:rPr>
          <w:lang w:val="ru-RU"/>
        </w:rPr>
        <w:t xml:space="preserve"> ѝ </w:t>
      </w:r>
      <w:proofErr w:type="spellStart"/>
      <w:r w:rsidRPr="00C75459">
        <w:rPr>
          <w:lang w:val="ru-RU"/>
        </w:rPr>
        <w:t>през</w:t>
      </w:r>
      <w:proofErr w:type="spellEnd"/>
      <w:r w:rsidRPr="00C75459">
        <w:rPr>
          <w:lang w:val="ru-RU"/>
        </w:rPr>
        <w:t xml:space="preserve"> 1991 г. и </w:t>
      </w:r>
      <w:proofErr w:type="spellStart"/>
      <w:r w:rsidRPr="00C75459">
        <w:rPr>
          <w:lang w:val="ru-RU"/>
        </w:rPr>
        <w:t>претърпените</w:t>
      </w:r>
      <w:proofErr w:type="spellEnd"/>
      <w:r w:rsidRPr="00C75459">
        <w:rPr>
          <w:lang w:val="ru-RU"/>
        </w:rPr>
        <w:t xml:space="preserve"> от </w:t>
      </w:r>
      <w:proofErr w:type="spellStart"/>
      <w:r w:rsidRPr="00C75459">
        <w:rPr>
          <w:lang w:val="ru-RU"/>
        </w:rPr>
        <w:t>нея</w:t>
      </w:r>
      <w:proofErr w:type="spellEnd"/>
      <w:r w:rsidRPr="00C75459">
        <w:rPr>
          <w:lang w:val="ru-RU"/>
        </w:rPr>
        <w:t xml:space="preserve"> вреди </w:t>
      </w:r>
      <w:proofErr w:type="spellStart"/>
      <w:r w:rsidRPr="00C75459">
        <w:rPr>
          <w:lang w:val="ru-RU"/>
        </w:rPr>
        <w:t>представляват</w:t>
      </w:r>
      <w:proofErr w:type="spellEnd"/>
      <w:r w:rsidRPr="00C75459">
        <w:rPr>
          <w:lang w:val="ru-RU"/>
        </w:rPr>
        <w:t xml:space="preserve"> </w:t>
      </w:r>
      <w:proofErr w:type="spellStart"/>
      <w:r w:rsidRPr="00C75459">
        <w:rPr>
          <w:lang w:val="ru-RU"/>
        </w:rPr>
        <w:t>непосилни</w:t>
      </w:r>
      <w:proofErr w:type="spellEnd"/>
      <w:r w:rsidRPr="00C75459">
        <w:rPr>
          <w:lang w:val="ru-RU"/>
        </w:rPr>
        <w:t xml:space="preserve"> </w:t>
      </w:r>
      <w:proofErr w:type="spellStart"/>
      <w:r w:rsidRPr="00C75459">
        <w:rPr>
          <w:lang w:val="ru-RU"/>
        </w:rPr>
        <w:t>доказателствени</w:t>
      </w:r>
      <w:proofErr w:type="spellEnd"/>
      <w:r w:rsidRPr="00C75459">
        <w:rPr>
          <w:lang w:val="ru-RU"/>
        </w:rPr>
        <w:t xml:space="preserve"> </w:t>
      </w:r>
      <w:proofErr w:type="spellStart"/>
      <w:r w:rsidRPr="00C75459">
        <w:rPr>
          <w:lang w:val="ru-RU"/>
        </w:rPr>
        <w:t>изисквания</w:t>
      </w:r>
      <w:proofErr w:type="spellEnd"/>
      <w:r w:rsidRPr="00C75459">
        <w:rPr>
          <w:lang w:val="ru-RU"/>
        </w:rPr>
        <w:t xml:space="preserve">, </w:t>
      </w:r>
      <w:proofErr w:type="spellStart"/>
      <w:r w:rsidRPr="00C75459">
        <w:rPr>
          <w:lang w:val="ru-RU"/>
        </w:rPr>
        <w:t>което</w:t>
      </w:r>
      <w:proofErr w:type="spellEnd"/>
      <w:r w:rsidRPr="00C75459">
        <w:rPr>
          <w:lang w:val="ru-RU"/>
        </w:rPr>
        <w:t xml:space="preserve"> е </w:t>
      </w:r>
      <w:proofErr w:type="spellStart"/>
      <w:r w:rsidRPr="00C75459">
        <w:rPr>
          <w:lang w:val="ru-RU"/>
        </w:rPr>
        <w:t>особено</w:t>
      </w:r>
      <w:proofErr w:type="spellEnd"/>
      <w:r w:rsidRPr="00C75459">
        <w:rPr>
          <w:lang w:val="ru-RU"/>
        </w:rPr>
        <w:t xml:space="preserve"> </w:t>
      </w:r>
      <w:proofErr w:type="spellStart"/>
      <w:r w:rsidRPr="00C75459">
        <w:rPr>
          <w:lang w:val="ru-RU"/>
        </w:rPr>
        <w:t>неприемливо</w:t>
      </w:r>
      <w:proofErr w:type="spellEnd"/>
      <w:r w:rsidRPr="00C75459">
        <w:rPr>
          <w:lang w:val="ru-RU"/>
        </w:rPr>
        <w:t xml:space="preserve"> </w:t>
      </w:r>
      <w:proofErr w:type="spellStart"/>
      <w:r w:rsidRPr="00C75459">
        <w:rPr>
          <w:lang w:val="ru-RU"/>
        </w:rPr>
        <w:t>предвид</w:t>
      </w:r>
      <w:proofErr w:type="spellEnd"/>
      <w:r w:rsidRPr="00C75459">
        <w:rPr>
          <w:lang w:val="ru-RU"/>
        </w:rPr>
        <w:t xml:space="preserve"> </w:t>
      </w:r>
      <w:proofErr w:type="spellStart"/>
      <w:r w:rsidRPr="00C75459">
        <w:rPr>
          <w:lang w:val="ru-RU"/>
        </w:rPr>
        <w:t>сериозността</w:t>
      </w:r>
      <w:proofErr w:type="spellEnd"/>
      <w:r w:rsidRPr="00C75459">
        <w:rPr>
          <w:lang w:val="ru-RU"/>
        </w:rPr>
        <w:t xml:space="preserve"> на </w:t>
      </w:r>
      <w:proofErr w:type="spellStart"/>
      <w:r w:rsidRPr="00C75459">
        <w:rPr>
          <w:lang w:val="ru-RU"/>
        </w:rPr>
        <w:t>разглежданите</w:t>
      </w:r>
      <w:proofErr w:type="spellEnd"/>
      <w:r w:rsidRPr="00C75459">
        <w:rPr>
          <w:lang w:val="ru-RU"/>
        </w:rPr>
        <w:t xml:space="preserve"> деяния. </w:t>
      </w:r>
      <w:hyperlink r:id="rId1180" w:history="1">
        <w:proofErr w:type="spellStart"/>
        <w:r w:rsidRPr="00BE0E78">
          <w:rPr>
            <w:rStyle w:val="Hyperlink"/>
            <w:lang w:val="ru-RU"/>
          </w:rPr>
          <w:t>Бюлетин</w:t>
        </w:r>
        <w:proofErr w:type="spellEnd"/>
        <w:r w:rsidRPr="00BE0E78">
          <w:rPr>
            <w:rStyle w:val="Hyperlink"/>
            <w:lang w:val="ru-RU"/>
          </w:rPr>
          <w:t xml:space="preserve"> № 56</w:t>
        </w:r>
      </w:hyperlink>
    </w:p>
    <w:p w14:paraId="31D5C69B" w14:textId="160DC126" w:rsidR="00C75459" w:rsidRPr="00520BF7" w:rsidRDefault="00794C51" w:rsidP="00520BF7">
      <w:pPr>
        <w:pBdr>
          <w:bottom w:val="single" w:sz="4" w:space="1" w:color="auto"/>
        </w:pBdr>
        <w:rPr>
          <w:rFonts w:ascii="Times New Roman" w:eastAsia="Times New Roman" w:hAnsi="Times New Roman" w:cs="Times New Roman"/>
          <w:sz w:val="24"/>
          <w:szCs w:val="24"/>
        </w:rPr>
      </w:pPr>
      <w:hyperlink r:id="rId1181" w:anchor="%7B%22fulltext%22:%5B%2254916/16%22%5D,%22documentcollectionid2%22:%5B%22GRANDCHAMBER%22,%22CHAMBER%22%5D,%22itemid%22:%5B%22001-207385%22%5D%7D">
        <w:proofErr w:type="spellStart"/>
        <w:r w:rsidR="00C75459" w:rsidRPr="00520BF7">
          <w:rPr>
            <w:rFonts w:ascii="Times New Roman" w:eastAsia="Times New Roman" w:hAnsi="Times New Roman" w:cs="Times New Roman"/>
            <w:i/>
            <w:color w:val="1155CC"/>
            <w:sz w:val="24"/>
            <w:szCs w:val="24"/>
            <w:u w:val="single"/>
          </w:rPr>
          <w:t>Trivkanović</w:t>
        </w:r>
        <w:proofErr w:type="spellEnd"/>
        <w:r w:rsidR="00C75459" w:rsidRPr="00520BF7">
          <w:rPr>
            <w:rFonts w:ascii="Times New Roman" w:eastAsia="Times New Roman" w:hAnsi="Times New Roman" w:cs="Times New Roman"/>
            <w:i/>
            <w:color w:val="1155CC"/>
            <w:sz w:val="24"/>
            <w:szCs w:val="24"/>
            <w:u w:val="single"/>
          </w:rPr>
          <w:t xml:space="preserve"> v. </w:t>
        </w:r>
        <w:proofErr w:type="spellStart"/>
        <w:r w:rsidR="00C75459" w:rsidRPr="00520BF7">
          <w:rPr>
            <w:rFonts w:ascii="Times New Roman" w:eastAsia="Times New Roman" w:hAnsi="Times New Roman" w:cs="Times New Roman"/>
            <w:i/>
            <w:color w:val="1155CC"/>
            <w:sz w:val="24"/>
            <w:szCs w:val="24"/>
            <w:u w:val="single"/>
          </w:rPr>
          <w:t>Croatia</w:t>
        </w:r>
        <w:proofErr w:type="spellEnd"/>
        <w:r w:rsidR="00C75459" w:rsidRPr="00520BF7">
          <w:rPr>
            <w:rFonts w:ascii="Times New Roman" w:eastAsia="Times New Roman" w:hAnsi="Times New Roman" w:cs="Times New Roman"/>
            <w:i/>
            <w:color w:val="1155CC"/>
            <w:sz w:val="24"/>
            <w:szCs w:val="24"/>
            <w:u w:val="single"/>
          </w:rPr>
          <w:t xml:space="preserve"> (</w:t>
        </w:r>
        <w:proofErr w:type="spellStart"/>
        <w:r w:rsidR="00C75459" w:rsidRPr="00520BF7">
          <w:rPr>
            <w:rFonts w:ascii="Times New Roman" w:eastAsia="Times New Roman" w:hAnsi="Times New Roman" w:cs="Times New Roman"/>
            <w:i/>
            <w:color w:val="1155CC"/>
            <w:sz w:val="24"/>
            <w:szCs w:val="24"/>
            <w:u w:val="single"/>
          </w:rPr>
          <w:t>no</w:t>
        </w:r>
        <w:proofErr w:type="spellEnd"/>
        <w:r w:rsidR="00C75459" w:rsidRPr="00520BF7">
          <w:rPr>
            <w:rFonts w:ascii="Times New Roman" w:eastAsia="Times New Roman" w:hAnsi="Times New Roman" w:cs="Times New Roman"/>
            <w:i/>
            <w:color w:val="1155CC"/>
            <w:sz w:val="24"/>
            <w:szCs w:val="24"/>
            <w:u w:val="single"/>
          </w:rPr>
          <w:t>. 2) (</w:t>
        </w:r>
        <w:proofErr w:type="spellStart"/>
        <w:r w:rsidR="00C75459" w:rsidRPr="00520BF7">
          <w:rPr>
            <w:rFonts w:ascii="Times New Roman" w:eastAsia="Times New Roman" w:hAnsi="Times New Roman" w:cs="Times New Roman"/>
            <w:i/>
            <w:color w:val="1155CC"/>
            <w:sz w:val="24"/>
            <w:szCs w:val="24"/>
            <w:u w:val="single"/>
          </w:rPr>
          <w:t>no</w:t>
        </w:r>
        <w:proofErr w:type="spellEnd"/>
        <w:r w:rsidR="00C75459" w:rsidRPr="00520BF7">
          <w:rPr>
            <w:rFonts w:ascii="Times New Roman" w:eastAsia="Times New Roman" w:hAnsi="Times New Roman" w:cs="Times New Roman"/>
            <w:i/>
            <w:color w:val="1155CC"/>
            <w:sz w:val="24"/>
            <w:szCs w:val="24"/>
            <w:u w:val="single"/>
          </w:rPr>
          <w:t>. 54916/16)</w:t>
        </w:r>
      </w:hyperlink>
    </w:p>
    <w:p w14:paraId="583CC9A8" w14:textId="1459FAAC" w:rsidR="00C75459" w:rsidRPr="00C95CAC" w:rsidRDefault="00520BF7" w:rsidP="00B22E14">
      <w:pPr>
        <w:pStyle w:val="JuList"/>
        <w:ind w:left="0" w:firstLine="0"/>
        <w:rPr>
          <w:lang w:val="ru-RU"/>
        </w:rPr>
      </w:pPr>
      <w:r w:rsidRPr="00C95CAC">
        <w:rPr>
          <w:lang w:val="ru-RU"/>
        </w:rPr>
        <w:t xml:space="preserve">1. Член 9, § 2 от </w:t>
      </w:r>
      <w:proofErr w:type="spellStart"/>
      <w:r w:rsidRPr="00C95CAC">
        <w:rPr>
          <w:lang w:val="ru-RU"/>
        </w:rPr>
        <w:t>Конвенцията</w:t>
      </w:r>
      <w:proofErr w:type="spellEnd"/>
      <w:r w:rsidRPr="00C95CAC">
        <w:rPr>
          <w:lang w:val="ru-RU"/>
        </w:rPr>
        <w:t xml:space="preserve"> за </w:t>
      </w:r>
      <w:proofErr w:type="spellStart"/>
      <w:r w:rsidRPr="00C95CAC">
        <w:rPr>
          <w:lang w:val="ru-RU"/>
        </w:rPr>
        <w:t>достъпа</w:t>
      </w:r>
      <w:proofErr w:type="spellEnd"/>
      <w:r w:rsidRPr="00C95CAC">
        <w:rPr>
          <w:lang w:val="ru-RU"/>
        </w:rPr>
        <w:t xml:space="preserve"> до информация, </w:t>
      </w:r>
      <w:proofErr w:type="spellStart"/>
      <w:r w:rsidRPr="00C95CAC">
        <w:rPr>
          <w:lang w:val="ru-RU"/>
        </w:rPr>
        <w:t>участието</w:t>
      </w:r>
      <w:proofErr w:type="spellEnd"/>
      <w:r w:rsidRPr="00C95CAC">
        <w:rPr>
          <w:lang w:val="ru-RU"/>
        </w:rPr>
        <w:t xml:space="preserve"> на </w:t>
      </w:r>
      <w:proofErr w:type="spellStart"/>
      <w:r w:rsidRPr="00C95CAC">
        <w:rPr>
          <w:lang w:val="ru-RU"/>
        </w:rPr>
        <w:t>обществеността</w:t>
      </w:r>
      <w:proofErr w:type="spellEnd"/>
      <w:r w:rsidRPr="00C95CAC">
        <w:rPr>
          <w:lang w:val="ru-RU"/>
        </w:rPr>
        <w:t xml:space="preserve"> в </w:t>
      </w:r>
      <w:proofErr w:type="spellStart"/>
      <w:r w:rsidRPr="00C95CAC">
        <w:rPr>
          <w:lang w:val="ru-RU"/>
        </w:rPr>
        <w:t>процеса</w:t>
      </w:r>
      <w:proofErr w:type="spellEnd"/>
      <w:r w:rsidRPr="00C95CAC">
        <w:rPr>
          <w:lang w:val="ru-RU"/>
        </w:rPr>
        <w:t xml:space="preserve"> на </w:t>
      </w:r>
      <w:proofErr w:type="spellStart"/>
      <w:r w:rsidRPr="00C95CAC">
        <w:rPr>
          <w:lang w:val="ru-RU"/>
        </w:rPr>
        <w:t>вземане</w:t>
      </w:r>
      <w:proofErr w:type="spellEnd"/>
      <w:r w:rsidRPr="00C95CAC">
        <w:rPr>
          <w:lang w:val="ru-RU"/>
        </w:rPr>
        <w:t xml:space="preserve"> на решения и </w:t>
      </w:r>
      <w:proofErr w:type="spellStart"/>
      <w:r w:rsidRPr="00C95CAC">
        <w:rPr>
          <w:lang w:val="ru-RU"/>
        </w:rPr>
        <w:t>достъпа</w:t>
      </w:r>
      <w:proofErr w:type="spellEnd"/>
      <w:r w:rsidRPr="00C95CAC">
        <w:rPr>
          <w:lang w:val="ru-RU"/>
        </w:rPr>
        <w:t xml:space="preserve"> до </w:t>
      </w:r>
      <w:proofErr w:type="spellStart"/>
      <w:r w:rsidRPr="00C95CAC">
        <w:rPr>
          <w:lang w:val="ru-RU"/>
        </w:rPr>
        <w:t>правосъдие</w:t>
      </w:r>
      <w:proofErr w:type="spellEnd"/>
      <w:r w:rsidRPr="00C95CAC">
        <w:rPr>
          <w:lang w:val="ru-RU"/>
        </w:rPr>
        <w:t xml:space="preserve"> по </w:t>
      </w:r>
      <w:proofErr w:type="spellStart"/>
      <w:r w:rsidRPr="00C95CAC">
        <w:rPr>
          <w:lang w:val="ru-RU"/>
        </w:rPr>
        <w:t>въпроси</w:t>
      </w:r>
      <w:proofErr w:type="spellEnd"/>
      <w:r w:rsidRPr="00C95CAC">
        <w:rPr>
          <w:lang w:val="ru-RU"/>
        </w:rPr>
        <w:t xml:space="preserve"> на </w:t>
      </w:r>
      <w:proofErr w:type="spellStart"/>
      <w:r w:rsidRPr="00C95CAC">
        <w:rPr>
          <w:lang w:val="ru-RU"/>
        </w:rPr>
        <w:t>околната</w:t>
      </w:r>
      <w:proofErr w:type="spellEnd"/>
      <w:r w:rsidRPr="00C95CAC">
        <w:rPr>
          <w:lang w:val="ru-RU"/>
        </w:rPr>
        <w:t xml:space="preserve"> среда, подписана в Орхус (Дания) на 25 </w:t>
      </w:r>
      <w:proofErr w:type="spellStart"/>
      <w:r w:rsidRPr="00C95CAC">
        <w:rPr>
          <w:lang w:val="ru-RU"/>
        </w:rPr>
        <w:t>юни</w:t>
      </w:r>
      <w:proofErr w:type="spellEnd"/>
      <w:r w:rsidRPr="00C95CAC">
        <w:rPr>
          <w:lang w:val="ru-RU"/>
        </w:rPr>
        <w:t xml:space="preserve"> 1998 г. и одобрена от </w:t>
      </w:r>
      <w:proofErr w:type="spellStart"/>
      <w:r w:rsidRPr="00C95CAC">
        <w:rPr>
          <w:lang w:val="ru-RU"/>
        </w:rPr>
        <w:t>името</w:t>
      </w:r>
      <w:proofErr w:type="spellEnd"/>
      <w:r w:rsidRPr="00C95CAC">
        <w:rPr>
          <w:lang w:val="ru-RU"/>
        </w:rPr>
        <w:t xml:space="preserve"> на </w:t>
      </w:r>
      <w:proofErr w:type="spellStart"/>
      <w:r w:rsidRPr="00C95CAC">
        <w:rPr>
          <w:lang w:val="ru-RU"/>
        </w:rPr>
        <w:t>Европейската</w:t>
      </w:r>
      <w:proofErr w:type="spellEnd"/>
      <w:r w:rsidRPr="00C95CAC">
        <w:rPr>
          <w:lang w:val="ru-RU"/>
        </w:rPr>
        <w:t xml:space="preserve"> </w:t>
      </w:r>
      <w:proofErr w:type="spellStart"/>
      <w:r w:rsidRPr="00C95CAC">
        <w:rPr>
          <w:lang w:val="ru-RU"/>
        </w:rPr>
        <w:t>общност</w:t>
      </w:r>
      <w:proofErr w:type="spellEnd"/>
      <w:r w:rsidRPr="00C95CAC">
        <w:rPr>
          <w:lang w:val="ru-RU"/>
        </w:rPr>
        <w:t xml:space="preserve"> с Решение 2005/370/ЕО, </w:t>
      </w:r>
      <w:proofErr w:type="spellStart"/>
      <w:r w:rsidRPr="00C95CAC">
        <w:rPr>
          <w:lang w:val="ru-RU"/>
        </w:rPr>
        <w:t>трябва</w:t>
      </w:r>
      <w:proofErr w:type="spellEnd"/>
      <w:r w:rsidRPr="00C95CAC">
        <w:rPr>
          <w:lang w:val="ru-RU"/>
        </w:rPr>
        <w:t xml:space="preserve"> да се </w:t>
      </w:r>
      <w:proofErr w:type="spellStart"/>
      <w:r w:rsidRPr="00C95CAC">
        <w:rPr>
          <w:lang w:val="ru-RU"/>
        </w:rPr>
        <w:t>тълкува</w:t>
      </w:r>
      <w:proofErr w:type="spellEnd"/>
      <w:r w:rsidRPr="00C95CAC">
        <w:rPr>
          <w:lang w:val="ru-RU"/>
        </w:rPr>
        <w:t xml:space="preserve"> в </w:t>
      </w:r>
      <w:proofErr w:type="spellStart"/>
      <w:r w:rsidRPr="00C95CAC">
        <w:rPr>
          <w:lang w:val="ru-RU"/>
        </w:rPr>
        <w:t>смисъл</w:t>
      </w:r>
      <w:proofErr w:type="spellEnd"/>
      <w:r w:rsidRPr="00C95CAC">
        <w:rPr>
          <w:lang w:val="ru-RU"/>
        </w:rPr>
        <w:t xml:space="preserve">, че допуска </w:t>
      </w:r>
      <w:proofErr w:type="spellStart"/>
      <w:r w:rsidRPr="00C95CAC">
        <w:rPr>
          <w:lang w:val="ru-RU"/>
        </w:rPr>
        <w:t>представителите</w:t>
      </w:r>
      <w:proofErr w:type="spellEnd"/>
      <w:r w:rsidRPr="00C95CAC">
        <w:rPr>
          <w:lang w:val="ru-RU"/>
        </w:rPr>
        <w:t xml:space="preserve"> на „</w:t>
      </w:r>
      <w:proofErr w:type="spellStart"/>
      <w:r w:rsidRPr="00C95CAC">
        <w:rPr>
          <w:lang w:val="ru-RU"/>
        </w:rPr>
        <w:t>обществеността</w:t>
      </w:r>
      <w:proofErr w:type="spellEnd"/>
      <w:r w:rsidRPr="00C95CAC">
        <w:rPr>
          <w:lang w:val="ru-RU"/>
        </w:rPr>
        <w:t xml:space="preserve">“, </w:t>
      </w:r>
      <w:proofErr w:type="spellStart"/>
      <w:r w:rsidRPr="00C95CAC">
        <w:rPr>
          <w:lang w:val="ru-RU"/>
        </w:rPr>
        <w:t>посочена</w:t>
      </w:r>
      <w:proofErr w:type="spellEnd"/>
      <w:r w:rsidRPr="00C95CAC">
        <w:rPr>
          <w:lang w:val="ru-RU"/>
        </w:rPr>
        <w:t xml:space="preserve"> в член 2, </w:t>
      </w:r>
      <w:r w:rsidR="00C95CAC" w:rsidRPr="00C95CAC">
        <w:rPr>
          <w:lang w:val="ru-RU"/>
        </w:rPr>
        <w:t>§</w:t>
      </w:r>
      <w:r w:rsidRPr="00C95CAC">
        <w:rPr>
          <w:lang w:val="ru-RU"/>
        </w:rPr>
        <w:t xml:space="preserve"> 4 от </w:t>
      </w:r>
      <w:proofErr w:type="spellStart"/>
      <w:r w:rsidRPr="00C95CAC">
        <w:rPr>
          <w:lang w:val="ru-RU"/>
        </w:rPr>
        <w:t>тази</w:t>
      </w:r>
      <w:proofErr w:type="spellEnd"/>
      <w:r w:rsidRPr="00C95CAC">
        <w:rPr>
          <w:lang w:val="ru-RU"/>
        </w:rPr>
        <w:t xml:space="preserve"> конвенция, да </w:t>
      </w:r>
      <w:proofErr w:type="spellStart"/>
      <w:r w:rsidRPr="00C95CAC">
        <w:rPr>
          <w:lang w:val="ru-RU"/>
        </w:rPr>
        <w:t>нямат</w:t>
      </w:r>
      <w:proofErr w:type="spellEnd"/>
      <w:r w:rsidRPr="00C95CAC">
        <w:rPr>
          <w:lang w:val="ru-RU"/>
        </w:rPr>
        <w:t xml:space="preserve"> </w:t>
      </w:r>
      <w:proofErr w:type="spellStart"/>
      <w:r w:rsidRPr="00C95CAC">
        <w:rPr>
          <w:lang w:val="ru-RU"/>
        </w:rPr>
        <w:t>достъп</w:t>
      </w:r>
      <w:proofErr w:type="spellEnd"/>
      <w:r w:rsidRPr="00C95CAC">
        <w:rPr>
          <w:lang w:val="ru-RU"/>
        </w:rPr>
        <w:t xml:space="preserve"> до </w:t>
      </w:r>
      <w:proofErr w:type="spellStart"/>
      <w:r w:rsidRPr="00C95CAC">
        <w:rPr>
          <w:lang w:val="ru-RU"/>
        </w:rPr>
        <w:t>правосъдие</w:t>
      </w:r>
      <w:proofErr w:type="spellEnd"/>
      <w:r w:rsidRPr="00C95CAC">
        <w:rPr>
          <w:lang w:val="ru-RU"/>
        </w:rPr>
        <w:t xml:space="preserve"> </w:t>
      </w:r>
      <w:proofErr w:type="spellStart"/>
      <w:r w:rsidRPr="00C95CAC">
        <w:rPr>
          <w:lang w:val="ru-RU"/>
        </w:rPr>
        <w:t>като</w:t>
      </w:r>
      <w:proofErr w:type="spellEnd"/>
      <w:r w:rsidRPr="00C95CAC">
        <w:rPr>
          <w:lang w:val="ru-RU"/>
        </w:rPr>
        <w:t xml:space="preserve"> </w:t>
      </w:r>
      <w:proofErr w:type="spellStart"/>
      <w:r w:rsidRPr="00C95CAC">
        <w:rPr>
          <w:lang w:val="ru-RU"/>
        </w:rPr>
        <w:t>такива</w:t>
      </w:r>
      <w:proofErr w:type="spellEnd"/>
      <w:r w:rsidRPr="00C95CAC">
        <w:rPr>
          <w:lang w:val="ru-RU"/>
        </w:rPr>
        <w:t xml:space="preserve">, за да оспорят решение, </w:t>
      </w:r>
      <w:proofErr w:type="spellStart"/>
      <w:r w:rsidRPr="00C95CAC">
        <w:rPr>
          <w:lang w:val="ru-RU"/>
        </w:rPr>
        <w:t>което</w:t>
      </w:r>
      <w:proofErr w:type="spellEnd"/>
      <w:r w:rsidRPr="00C95CAC">
        <w:rPr>
          <w:lang w:val="ru-RU"/>
        </w:rPr>
        <w:t xml:space="preserve"> </w:t>
      </w:r>
      <w:proofErr w:type="spellStart"/>
      <w:r w:rsidRPr="00C95CAC">
        <w:rPr>
          <w:lang w:val="ru-RU"/>
        </w:rPr>
        <w:t>попада</w:t>
      </w:r>
      <w:proofErr w:type="spellEnd"/>
      <w:r w:rsidRPr="00C95CAC">
        <w:rPr>
          <w:lang w:val="ru-RU"/>
        </w:rPr>
        <w:t xml:space="preserve"> в </w:t>
      </w:r>
      <w:proofErr w:type="spellStart"/>
      <w:r w:rsidRPr="00C95CAC">
        <w:rPr>
          <w:lang w:val="ru-RU"/>
        </w:rPr>
        <w:t>приложното</w:t>
      </w:r>
      <w:proofErr w:type="spellEnd"/>
      <w:r w:rsidRPr="00C95CAC">
        <w:rPr>
          <w:lang w:val="ru-RU"/>
        </w:rPr>
        <w:t xml:space="preserve"> поле на член 6 от </w:t>
      </w:r>
      <w:proofErr w:type="spellStart"/>
      <w:r w:rsidRPr="00C95CAC">
        <w:rPr>
          <w:lang w:val="ru-RU"/>
        </w:rPr>
        <w:t>Конвенцията</w:t>
      </w:r>
      <w:proofErr w:type="spellEnd"/>
      <w:r w:rsidRPr="00C95CAC">
        <w:rPr>
          <w:lang w:val="ru-RU"/>
        </w:rPr>
        <w:t xml:space="preserve">. За </w:t>
      </w:r>
      <w:proofErr w:type="spellStart"/>
      <w:r w:rsidRPr="00C95CAC">
        <w:rPr>
          <w:lang w:val="ru-RU"/>
        </w:rPr>
        <w:t>разлика</w:t>
      </w:r>
      <w:proofErr w:type="spellEnd"/>
      <w:r w:rsidRPr="00C95CAC">
        <w:rPr>
          <w:lang w:val="ru-RU"/>
        </w:rPr>
        <w:t xml:space="preserve"> от </w:t>
      </w:r>
      <w:proofErr w:type="spellStart"/>
      <w:r w:rsidRPr="00C95CAC">
        <w:rPr>
          <w:lang w:val="ru-RU"/>
        </w:rPr>
        <w:t>това</w:t>
      </w:r>
      <w:proofErr w:type="spellEnd"/>
      <w:r w:rsidRPr="00C95CAC">
        <w:rPr>
          <w:lang w:val="ru-RU"/>
        </w:rPr>
        <w:t xml:space="preserve"> член 9, </w:t>
      </w:r>
      <w:r w:rsidR="00C95CAC" w:rsidRPr="00C95CAC">
        <w:rPr>
          <w:lang w:val="ru-RU"/>
        </w:rPr>
        <w:t>§</w:t>
      </w:r>
      <w:r w:rsidRPr="00C95CAC">
        <w:rPr>
          <w:lang w:val="ru-RU"/>
        </w:rPr>
        <w:t xml:space="preserve"> 3 от </w:t>
      </w:r>
      <w:proofErr w:type="spellStart"/>
      <w:r w:rsidRPr="00C95CAC">
        <w:rPr>
          <w:lang w:val="ru-RU"/>
        </w:rPr>
        <w:t>посочената</w:t>
      </w:r>
      <w:proofErr w:type="spellEnd"/>
      <w:r w:rsidRPr="00C95CAC">
        <w:rPr>
          <w:lang w:val="ru-RU"/>
        </w:rPr>
        <w:t xml:space="preserve"> конвенция </w:t>
      </w:r>
      <w:proofErr w:type="gramStart"/>
      <w:r w:rsidRPr="00C95CAC">
        <w:rPr>
          <w:lang w:val="ru-RU"/>
        </w:rPr>
        <w:t>не допуска</w:t>
      </w:r>
      <w:proofErr w:type="gramEnd"/>
      <w:r w:rsidRPr="00C95CAC">
        <w:rPr>
          <w:lang w:val="ru-RU"/>
        </w:rPr>
        <w:t xml:space="preserve"> </w:t>
      </w:r>
      <w:proofErr w:type="spellStart"/>
      <w:r w:rsidRPr="00C95CAC">
        <w:rPr>
          <w:lang w:val="ru-RU"/>
        </w:rPr>
        <w:t>тези</w:t>
      </w:r>
      <w:proofErr w:type="spellEnd"/>
      <w:r w:rsidRPr="00C95CAC">
        <w:rPr>
          <w:lang w:val="ru-RU"/>
        </w:rPr>
        <w:t xml:space="preserve"> лица да </w:t>
      </w:r>
      <w:proofErr w:type="spellStart"/>
      <w:r w:rsidRPr="00C95CAC">
        <w:rPr>
          <w:lang w:val="ru-RU"/>
        </w:rPr>
        <w:t>нямат</w:t>
      </w:r>
      <w:proofErr w:type="spellEnd"/>
      <w:r w:rsidRPr="00C95CAC">
        <w:rPr>
          <w:lang w:val="ru-RU"/>
        </w:rPr>
        <w:t xml:space="preserve"> </w:t>
      </w:r>
      <w:proofErr w:type="spellStart"/>
      <w:r w:rsidRPr="00C95CAC">
        <w:rPr>
          <w:lang w:val="ru-RU"/>
        </w:rPr>
        <w:t>достъп</w:t>
      </w:r>
      <w:proofErr w:type="spellEnd"/>
      <w:r w:rsidRPr="00C95CAC">
        <w:rPr>
          <w:lang w:val="ru-RU"/>
        </w:rPr>
        <w:t xml:space="preserve"> до </w:t>
      </w:r>
      <w:proofErr w:type="spellStart"/>
      <w:r w:rsidRPr="00C95CAC">
        <w:rPr>
          <w:lang w:val="ru-RU"/>
        </w:rPr>
        <w:t>правосъдие</w:t>
      </w:r>
      <w:proofErr w:type="spellEnd"/>
      <w:r w:rsidRPr="00C95CAC">
        <w:rPr>
          <w:lang w:val="ru-RU"/>
        </w:rPr>
        <w:t xml:space="preserve">, за да се </w:t>
      </w:r>
      <w:proofErr w:type="spellStart"/>
      <w:r w:rsidRPr="00C95CAC">
        <w:rPr>
          <w:lang w:val="ru-RU"/>
        </w:rPr>
        <w:t>позоват</w:t>
      </w:r>
      <w:proofErr w:type="spellEnd"/>
      <w:r w:rsidRPr="00C95CAC">
        <w:rPr>
          <w:lang w:val="ru-RU"/>
        </w:rPr>
        <w:t xml:space="preserve"> на </w:t>
      </w:r>
      <w:proofErr w:type="spellStart"/>
      <w:r w:rsidRPr="00C95CAC">
        <w:rPr>
          <w:lang w:val="ru-RU"/>
        </w:rPr>
        <w:t>по-широките</w:t>
      </w:r>
      <w:proofErr w:type="spellEnd"/>
      <w:r w:rsidRPr="00C95CAC">
        <w:rPr>
          <w:lang w:val="ru-RU"/>
        </w:rPr>
        <w:t xml:space="preserve"> права на участие в </w:t>
      </w:r>
      <w:proofErr w:type="spellStart"/>
      <w:r w:rsidRPr="00C95CAC">
        <w:rPr>
          <w:lang w:val="ru-RU"/>
        </w:rPr>
        <w:t>процеса</w:t>
      </w:r>
      <w:proofErr w:type="spellEnd"/>
      <w:r w:rsidRPr="00C95CAC">
        <w:rPr>
          <w:lang w:val="ru-RU"/>
        </w:rPr>
        <w:t xml:space="preserve"> на </w:t>
      </w:r>
      <w:proofErr w:type="spellStart"/>
      <w:r w:rsidRPr="00C95CAC">
        <w:rPr>
          <w:lang w:val="ru-RU"/>
        </w:rPr>
        <w:t>вземане</w:t>
      </w:r>
      <w:proofErr w:type="spellEnd"/>
      <w:r w:rsidRPr="00C95CAC">
        <w:rPr>
          <w:lang w:val="ru-RU"/>
        </w:rPr>
        <w:t xml:space="preserve"> на решения, </w:t>
      </w:r>
      <w:proofErr w:type="spellStart"/>
      <w:r w:rsidRPr="00C95CAC">
        <w:rPr>
          <w:lang w:val="ru-RU"/>
        </w:rPr>
        <w:t>които</w:t>
      </w:r>
      <w:proofErr w:type="spellEnd"/>
      <w:r w:rsidRPr="00C95CAC">
        <w:rPr>
          <w:lang w:val="ru-RU"/>
        </w:rPr>
        <w:t xml:space="preserve"> </w:t>
      </w:r>
      <w:proofErr w:type="spellStart"/>
      <w:r w:rsidRPr="00C95CAC">
        <w:rPr>
          <w:lang w:val="ru-RU"/>
        </w:rPr>
        <w:t>са</w:t>
      </w:r>
      <w:proofErr w:type="spellEnd"/>
      <w:r w:rsidRPr="00C95CAC">
        <w:rPr>
          <w:lang w:val="ru-RU"/>
        </w:rPr>
        <w:t xml:space="preserve"> им били </w:t>
      </w:r>
      <w:proofErr w:type="spellStart"/>
      <w:r w:rsidRPr="00C95CAC">
        <w:rPr>
          <w:lang w:val="ru-RU"/>
        </w:rPr>
        <w:t>предоставени</w:t>
      </w:r>
      <w:proofErr w:type="spellEnd"/>
      <w:r w:rsidRPr="00C95CAC">
        <w:rPr>
          <w:lang w:val="ru-RU"/>
        </w:rPr>
        <w:t xml:space="preserve"> от </w:t>
      </w:r>
      <w:proofErr w:type="spellStart"/>
      <w:r w:rsidRPr="00C95CAC">
        <w:rPr>
          <w:lang w:val="ru-RU"/>
        </w:rPr>
        <w:t>самото</w:t>
      </w:r>
      <w:proofErr w:type="spellEnd"/>
      <w:r w:rsidRPr="00C95CAC">
        <w:rPr>
          <w:lang w:val="ru-RU"/>
        </w:rPr>
        <w:t xml:space="preserve"> </w:t>
      </w:r>
      <w:proofErr w:type="spellStart"/>
      <w:r w:rsidRPr="00C95CAC">
        <w:rPr>
          <w:lang w:val="ru-RU"/>
        </w:rPr>
        <w:t>национално</w:t>
      </w:r>
      <w:proofErr w:type="spellEnd"/>
      <w:r w:rsidRPr="00C95CAC">
        <w:rPr>
          <w:lang w:val="ru-RU"/>
        </w:rPr>
        <w:t xml:space="preserve"> </w:t>
      </w:r>
      <w:proofErr w:type="spellStart"/>
      <w:r w:rsidRPr="00C95CAC">
        <w:rPr>
          <w:lang w:val="ru-RU"/>
        </w:rPr>
        <w:t>законодателство</w:t>
      </w:r>
      <w:proofErr w:type="spellEnd"/>
      <w:r w:rsidRPr="00C95CAC">
        <w:rPr>
          <w:lang w:val="ru-RU"/>
        </w:rPr>
        <w:t xml:space="preserve"> на </w:t>
      </w:r>
      <w:proofErr w:type="spellStart"/>
      <w:r w:rsidRPr="00C95CAC">
        <w:rPr>
          <w:lang w:val="ru-RU"/>
        </w:rPr>
        <w:t>държава</w:t>
      </w:r>
      <w:proofErr w:type="spellEnd"/>
      <w:r w:rsidRPr="00C95CAC">
        <w:rPr>
          <w:lang w:val="ru-RU"/>
        </w:rPr>
        <w:t xml:space="preserve"> членка в </w:t>
      </w:r>
      <w:proofErr w:type="spellStart"/>
      <w:r w:rsidRPr="00C95CAC">
        <w:rPr>
          <w:lang w:val="ru-RU"/>
        </w:rPr>
        <w:t>областта</w:t>
      </w:r>
      <w:proofErr w:type="spellEnd"/>
      <w:r w:rsidRPr="00C95CAC">
        <w:rPr>
          <w:lang w:val="ru-RU"/>
        </w:rPr>
        <w:t xml:space="preserve"> на </w:t>
      </w:r>
      <w:proofErr w:type="spellStart"/>
      <w:r w:rsidRPr="00C95CAC">
        <w:rPr>
          <w:lang w:val="ru-RU"/>
        </w:rPr>
        <w:t>околната</w:t>
      </w:r>
      <w:proofErr w:type="spellEnd"/>
      <w:r w:rsidRPr="00C95CAC">
        <w:rPr>
          <w:lang w:val="ru-RU"/>
        </w:rPr>
        <w:t xml:space="preserve"> среда.</w:t>
      </w:r>
    </w:p>
    <w:p w14:paraId="39DCCC4A" w14:textId="0C36C876" w:rsidR="00C95CAC" w:rsidRDefault="00C95CAC" w:rsidP="00B22E14">
      <w:pPr>
        <w:pStyle w:val="JuList"/>
        <w:ind w:left="0" w:firstLine="0"/>
        <w:rPr>
          <w:lang w:val="ru-RU"/>
        </w:rPr>
      </w:pPr>
      <w:r w:rsidRPr="00C95CAC">
        <w:rPr>
          <w:lang w:val="ru-RU"/>
        </w:rPr>
        <w:t xml:space="preserve">2. Член 9, § 2 от </w:t>
      </w:r>
      <w:proofErr w:type="spellStart"/>
      <w:r w:rsidRPr="00C95CAC">
        <w:rPr>
          <w:lang w:val="ru-RU"/>
        </w:rPr>
        <w:t>Орхуската</w:t>
      </w:r>
      <w:proofErr w:type="spellEnd"/>
      <w:r w:rsidRPr="00C95CAC">
        <w:rPr>
          <w:lang w:val="ru-RU"/>
        </w:rPr>
        <w:t xml:space="preserve"> конвенция </w:t>
      </w:r>
      <w:proofErr w:type="spellStart"/>
      <w:r w:rsidRPr="00C95CAC">
        <w:rPr>
          <w:lang w:val="ru-RU"/>
        </w:rPr>
        <w:t>трябва</w:t>
      </w:r>
      <w:proofErr w:type="spellEnd"/>
      <w:r w:rsidRPr="00C95CAC">
        <w:rPr>
          <w:lang w:val="ru-RU"/>
        </w:rPr>
        <w:t xml:space="preserve"> да се </w:t>
      </w:r>
      <w:proofErr w:type="spellStart"/>
      <w:r w:rsidRPr="00C95CAC">
        <w:rPr>
          <w:lang w:val="ru-RU"/>
        </w:rPr>
        <w:t>тълкува</w:t>
      </w:r>
      <w:proofErr w:type="spellEnd"/>
      <w:r w:rsidRPr="00C95CAC">
        <w:rPr>
          <w:lang w:val="ru-RU"/>
        </w:rPr>
        <w:t xml:space="preserve"> в </w:t>
      </w:r>
      <w:proofErr w:type="spellStart"/>
      <w:r w:rsidRPr="00C95CAC">
        <w:rPr>
          <w:lang w:val="ru-RU"/>
        </w:rPr>
        <w:t>смисъл</w:t>
      </w:r>
      <w:proofErr w:type="spellEnd"/>
      <w:r w:rsidRPr="00C95CAC">
        <w:rPr>
          <w:lang w:val="ru-RU"/>
        </w:rPr>
        <w:t xml:space="preserve">, че не </w:t>
      </w:r>
      <w:proofErr w:type="spellStart"/>
      <w:r w:rsidRPr="00C95CAC">
        <w:rPr>
          <w:lang w:val="ru-RU"/>
        </w:rPr>
        <w:t>позволява</w:t>
      </w:r>
      <w:proofErr w:type="spellEnd"/>
      <w:r w:rsidRPr="00C95CAC">
        <w:rPr>
          <w:lang w:val="ru-RU"/>
        </w:rPr>
        <w:t xml:space="preserve"> </w:t>
      </w:r>
      <w:proofErr w:type="spellStart"/>
      <w:r w:rsidRPr="00C95CAC">
        <w:rPr>
          <w:lang w:val="ru-RU"/>
        </w:rPr>
        <w:t>допустимостта</w:t>
      </w:r>
      <w:proofErr w:type="spellEnd"/>
      <w:r w:rsidRPr="00C95CAC">
        <w:rPr>
          <w:lang w:val="ru-RU"/>
        </w:rPr>
        <w:t xml:space="preserve"> на </w:t>
      </w:r>
      <w:proofErr w:type="spellStart"/>
      <w:r w:rsidRPr="00C95CAC">
        <w:rPr>
          <w:lang w:val="ru-RU"/>
        </w:rPr>
        <w:t>посочените</w:t>
      </w:r>
      <w:proofErr w:type="spellEnd"/>
      <w:r w:rsidRPr="00C95CAC">
        <w:rPr>
          <w:lang w:val="ru-RU"/>
        </w:rPr>
        <w:t xml:space="preserve"> в него </w:t>
      </w:r>
      <w:proofErr w:type="spellStart"/>
      <w:r w:rsidRPr="00C95CAC">
        <w:rPr>
          <w:lang w:val="ru-RU"/>
        </w:rPr>
        <w:t>жалби</w:t>
      </w:r>
      <w:proofErr w:type="spellEnd"/>
      <w:r w:rsidRPr="00C95CAC">
        <w:rPr>
          <w:lang w:val="ru-RU"/>
        </w:rPr>
        <w:t xml:space="preserve"> по </w:t>
      </w:r>
      <w:proofErr w:type="spellStart"/>
      <w:r w:rsidRPr="00C95CAC">
        <w:rPr>
          <w:lang w:val="ru-RU"/>
        </w:rPr>
        <w:t>съдебен</w:t>
      </w:r>
      <w:proofErr w:type="spellEnd"/>
      <w:r w:rsidRPr="00C95CAC">
        <w:rPr>
          <w:lang w:val="ru-RU"/>
        </w:rPr>
        <w:t xml:space="preserve"> </w:t>
      </w:r>
      <w:proofErr w:type="spellStart"/>
      <w:r w:rsidRPr="00C95CAC">
        <w:rPr>
          <w:lang w:val="ru-RU"/>
        </w:rPr>
        <w:t>ред</w:t>
      </w:r>
      <w:proofErr w:type="spellEnd"/>
      <w:r w:rsidRPr="00C95CAC">
        <w:rPr>
          <w:lang w:val="ru-RU"/>
        </w:rPr>
        <w:t xml:space="preserve">, </w:t>
      </w:r>
      <w:proofErr w:type="spellStart"/>
      <w:r w:rsidRPr="00C95CAC">
        <w:rPr>
          <w:lang w:val="ru-RU"/>
        </w:rPr>
        <w:t>подадени</w:t>
      </w:r>
      <w:proofErr w:type="spellEnd"/>
      <w:r w:rsidRPr="00C95CAC">
        <w:rPr>
          <w:lang w:val="ru-RU"/>
        </w:rPr>
        <w:t xml:space="preserve"> от </w:t>
      </w:r>
      <w:proofErr w:type="spellStart"/>
      <w:r w:rsidRPr="00C95CAC">
        <w:rPr>
          <w:lang w:val="ru-RU"/>
        </w:rPr>
        <w:t>неправителствени</w:t>
      </w:r>
      <w:proofErr w:type="spellEnd"/>
      <w:r w:rsidRPr="00C95CAC">
        <w:rPr>
          <w:lang w:val="ru-RU"/>
        </w:rPr>
        <w:t xml:space="preserve"> организации, </w:t>
      </w:r>
      <w:proofErr w:type="spellStart"/>
      <w:r w:rsidRPr="00C95CAC">
        <w:rPr>
          <w:lang w:val="ru-RU"/>
        </w:rPr>
        <w:t>които</w:t>
      </w:r>
      <w:proofErr w:type="spellEnd"/>
      <w:r w:rsidRPr="00C95CAC">
        <w:rPr>
          <w:lang w:val="ru-RU"/>
        </w:rPr>
        <w:t xml:space="preserve"> </w:t>
      </w:r>
      <w:proofErr w:type="spellStart"/>
      <w:r w:rsidRPr="00C95CAC">
        <w:rPr>
          <w:lang w:val="ru-RU"/>
        </w:rPr>
        <w:t>са</w:t>
      </w:r>
      <w:proofErr w:type="spellEnd"/>
      <w:r w:rsidRPr="00C95CAC">
        <w:rPr>
          <w:lang w:val="ru-RU"/>
        </w:rPr>
        <w:t xml:space="preserve"> част от „</w:t>
      </w:r>
      <w:proofErr w:type="spellStart"/>
      <w:r w:rsidRPr="00C95CAC">
        <w:rPr>
          <w:lang w:val="ru-RU"/>
        </w:rPr>
        <w:t>заинтересованата</w:t>
      </w:r>
      <w:proofErr w:type="spellEnd"/>
      <w:r w:rsidRPr="00C95CAC">
        <w:rPr>
          <w:lang w:val="ru-RU"/>
        </w:rPr>
        <w:t xml:space="preserve"> </w:t>
      </w:r>
      <w:proofErr w:type="spellStart"/>
      <w:r w:rsidRPr="00C95CAC">
        <w:rPr>
          <w:lang w:val="ru-RU"/>
        </w:rPr>
        <w:t>общественост</w:t>
      </w:r>
      <w:proofErr w:type="spellEnd"/>
      <w:r w:rsidRPr="00C95CAC">
        <w:rPr>
          <w:lang w:val="ru-RU"/>
        </w:rPr>
        <w:t xml:space="preserve">“, </w:t>
      </w:r>
      <w:proofErr w:type="spellStart"/>
      <w:r w:rsidRPr="00C95CAC">
        <w:rPr>
          <w:lang w:val="ru-RU"/>
        </w:rPr>
        <w:t>посочена</w:t>
      </w:r>
      <w:proofErr w:type="spellEnd"/>
      <w:r w:rsidRPr="00C95CAC">
        <w:rPr>
          <w:lang w:val="ru-RU"/>
        </w:rPr>
        <w:t xml:space="preserve"> в член 2, § 5 от </w:t>
      </w:r>
      <w:proofErr w:type="spellStart"/>
      <w:r w:rsidRPr="00C95CAC">
        <w:rPr>
          <w:lang w:val="ru-RU"/>
        </w:rPr>
        <w:t>тази</w:t>
      </w:r>
      <w:proofErr w:type="spellEnd"/>
      <w:r w:rsidRPr="00C95CAC">
        <w:rPr>
          <w:lang w:val="ru-RU"/>
        </w:rPr>
        <w:t xml:space="preserve"> конвенция, да </w:t>
      </w:r>
      <w:proofErr w:type="spellStart"/>
      <w:r w:rsidRPr="00C95CAC">
        <w:rPr>
          <w:lang w:val="ru-RU"/>
        </w:rPr>
        <w:t>бъде</w:t>
      </w:r>
      <w:proofErr w:type="spellEnd"/>
      <w:r w:rsidRPr="00C95CAC">
        <w:rPr>
          <w:lang w:val="ru-RU"/>
        </w:rPr>
        <w:t xml:space="preserve"> </w:t>
      </w:r>
      <w:proofErr w:type="spellStart"/>
      <w:r w:rsidRPr="00C95CAC">
        <w:rPr>
          <w:lang w:val="ru-RU"/>
        </w:rPr>
        <w:t>обусловена</w:t>
      </w:r>
      <w:proofErr w:type="spellEnd"/>
      <w:r w:rsidRPr="00C95CAC">
        <w:rPr>
          <w:lang w:val="ru-RU"/>
        </w:rPr>
        <w:t xml:space="preserve"> от </w:t>
      </w:r>
      <w:proofErr w:type="spellStart"/>
      <w:r w:rsidRPr="00C95CAC">
        <w:rPr>
          <w:lang w:val="ru-RU"/>
        </w:rPr>
        <w:t>участието</w:t>
      </w:r>
      <w:proofErr w:type="spellEnd"/>
      <w:r w:rsidRPr="00C95CAC">
        <w:rPr>
          <w:lang w:val="ru-RU"/>
        </w:rPr>
        <w:t xml:space="preserve"> на </w:t>
      </w:r>
      <w:proofErr w:type="spellStart"/>
      <w:r w:rsidRPr="00C95CAC">
        <w:rPr>
          <w:lang w:val="ru-RU"/>
        </w:rPr>
        <w:t>тези</w:t>
      </w:r>
      <w:proofErr w:type="spellEnd"/>
      <w:r w:rsidRPr="00C95CAC">
        <w:rPr>
          <w:lang w:val="ru-RU"/>
        </w:rPr>
        <w:t xml:space="preserve"> организации в </w:t>
      </w:r>
      <w:proofErr w:type="spellStart"/>
      <w:r w:rsidRPr="00C95CAC">
        <w:rPr>
          <w:lang w:val="ru-RU"/>
        </w:rPr>
        <w:t>процедурата</w:t>
      </w:r>
      <w:proofErr w:type="spellEnd"/>
      <w:r w:rsidRPr="00C95CAC">
        <w:rPr>
          <w:lang w:val="ru-RU"/>
        </w:rPr>
        <w:t xml:space="preserve">, </w:t>
      </w:r>
      <w:proofErr w:type="spellStart"/>
      <w:r w:rsidRPr="00C95CAC">
        <w:rPr>
          <w:lang w:val="ru-RU"/>
        </w:rPr>
        <w:t>подготвяща</w:t>
      </w:r>
      <w:proofErr w:type="spellEnd"/>
      <w:r w:rsidRPr="00C95CAC">
        <w:rPr>
          <w:lang w:val="ru-RU"/>
        </w:rPr>
        <w:t xml:space="preserve"> </w:t>
      </w:r>
      <w:proofErr w:type="spellStart"/>
      <w:r w:rsidRPr="00C95CAC">
        <w:rPr>
          <w:lang w:val="ru-RU"/>
        </w:rPr>
        <w:t>обжалваното</w:t>
      </w:r>
      <w:proofErr w:type="spellEnd"/>
      <w:r w:rsidRPr="00C95CAC">
        <w:rPr>
          <w:lang w:val="ru-RU"/>
        </w:rPr>
        <w:t xml:space="preserve"> решение, дори </w:t>
      </w:r>
      <w:proofErr w:type="spellStart"/>
      <w:r w:rsidRPr="00C95CAC">
        <w:rPr>
          <w:lang w:val="ru-RU"/>
        </w:rPr>
        <w:t>ако</w:t>
      </w:r>
      <w:proofErr w:type="spellEnd"/>
      <w:r w:rsidRPr="00C95CAC">
        <w:rPr>
          <w:lang w:val="ru-RU"/>
        </w:rPr>
        <w:t xml:space="preserve"> </w:t>
      </w:r>
      <w:proofErr w:type="spellStart"/>
      <w:r w:rsidRPr="00C95CAC">
        <w:rPr>
          <w:lang w:val="ru-RU"/>
        </w:rPr>
        <w:t>това</w:t>
      </w:r>
      <w:proofErr w:type="spellEnd"/>
      <w:r w:rsidRPr="00C95CAC">
        <w:rPr>
          <w:lang w:val="ru-RU"/>
        </w:rPr>
        <w:t xml:space="preserve"> условие не се </w:t>
      </w:r>
      <w:proofErr w:type="spellStart"/>
      <w:r w:rsidRPr="00C95CAC">
        <w:rPr>
          <w:lang w:val="ru-RU"/>
        </w:rPr>
        <w:t>прилага</w:t>
      </w:r>
      <w:proofErr w:type="spellEnd"/>
      <w:r w:rsidRPr="00C95CAC">
        <w:rPr>
          <w:lang w:val="ru-RU"/>
        </w:rPr>
        <w:t xml:space="preserve">, </w:t>
      </w:r>
      <w:proofErr w:type="spellStart"/>
      <w:r w:rsidRPr="00C95CAC">
        <w:rPr>
          <w:lang w:val="ru-RU"/>
        </w:rPr>
        <w:t>когато</w:t>
      </w:r>
      <w:proofErr w:type="spellEnd"/>
      <w:r w:rsidRPr="00C95CAC">
        <w:rPr>
          <w:lang w:val="ru-RU"/>
        </w:rPr>
        <w:t xml:space="preserve"> те не </w:t>
      </w:r>
      <w:proofErr w:type="spellStart"/>
      <w:r w:rsidRPr="00C95CAC">
        <w:rPr>
          <w:lang w:val="ru-RU"/>
        </w:rPr>
        <w:t>могат</w:t>
      </w:r>
      <w:proofErr w:type="spellEnd"/>
      <w:r w:rsidRPr="00C95CAC">
        <w:rPr>
          <w:lang w:val="ru-RU"/>
        </w:rPr>
        <w:t xml:space="preserve"> да </w:t>
      </w:r>
      <w:proofErr w:type="spellStart"/>
      <w:r w:rsidRPr="00C95CAC">
        <w:rPr>
          <w:lang w:val="ru-RU"/>
        </w:rPr>
        <w:t>бъдат</w:t>
      </w:r>
      <w:proofErr w:type="spellEnd"/>
      <w:r w:rsidRPr="00C95CAC">
        <w:rPr>
          <w:lang w:val="ru-RU"/>
        </w:rPr>
        <w:t xml:space="preserve"> </w:t>
      </w:r>
      <w:proofErr w:type="spellStart"/>
      <w:r w:rsidRPr="00C95CAC">
        <w:rPr>
          <w:lang w:val="ru-RU"/>
        </w:rPr>
        <w:t>основателно</w:t>
      </w:r>
      <w:proofErr w:type="spellEnd"/>
      <w:r w:rsidRPr="00C95CAC">
        <w:rPr>
          <w:lang w:val="ru-RU"/>
        </w:rPr>
        <w:t xml:space="preserve"> </w:t>
      </w:r>
      <w:proofErr w:type="spellStart"/>
      <w:r w:rsidRPr="00C95CAC">
        <w:rPr>
          <w:lang w:val="ru-RU"/>
        </w:rPr>
        <w:t>упрекнати</w:t>
      </w:r>
      <w:proofErr w:type="spellEnd"/>
      <w:r w:rsidRPr="00C95CAC">
        <w:rPr>
          <w:lang w:val="ru-RU"/>
        </w:rPr>
        <w:t xml:space="preserve">, че не </w:t>
      </w:r>
      <w:proofErr w:type="spellStart"/>
      <w:r w:rsidRPr="00C95CAC">
        <w:rPr>
          <w:lang w:val="ru-RU"/>
        </w:rPr>
        <w:t>са</w:t>
      </w:r>
      <w:proofErr w:type="spellEnd"/>
      <w:r w:rsidRPr="00C95CAC">
        <w:rPr>
          <w:lang w:val="ru-RU"/>
        </w:rPr>
        <w:t xml:space="preserve"> </w:t>
      </w:r>
      <w:proofErr w:type="spellStart"/>
      <w:r w:rsidRPr="00C95CAC">
        <w:rPr>
          <w:lang w:val="ru-RU"/>
        </w:rPr>
        <w:t>участвали</w:t>
      </w:r>
      <w:proofErr w:type="spellEnd"/>
      <w:r w:rsidRPr="00C95CAC">
        <w:rPr>
          <w:lang w:val="ru-RU"/>
        </w:rPr>
        <w:t xml:space="preserve"> в </w:t>
      </w:r>
      <w:proofErr w:type="spellStart"/>
      <w:r w:rsidRPr="00C95CAC">
        <w:rPr>
          <w:lang w:val="ru-RU"/>
        </w:rPr>
        <w:t>нея</w:t>
      </w:r>
      <w:proofErr w:type="spellEnd"/>
      <w:r w:rsidRPr="00C95CAC">
        <w:rPr>
          <w:lang w:val="ru-RU"/>
        </w:rPr>
        <w:t xml:space="preserve">. За </w:t>
      </w:r>
      <w:proofErr w:type="spellStart"/>
      <w:r w:rsidRPr="00C95CAC">
        <w:rPr>
          <w:lang w:val="ru-RU"/>
        </w:rPr>
        <w:t>разлика</w:t>
      </w:r>
      <w:proofErr w:type="spellEnd"/>
      <w:r w:rsidRPr="00C95CAC">
        <w:rPr>
          <w:lang w:val="ru-RU"/>
        </w:rPr>
        <w:t xml:space="preserve"> от </w:t>
      </w:r>
      <w:proofErr w:type="spellStart"/>
      <w:r w:rsidRPr="00C95CAC">
        <w:rPr>
          <w:lang w:val="ru-RU"/>
        </w:rPr>
        <w:t>това</w:t>
      </w:r>
      <w:proofErr w:type="spellEnd"/>
      <w:r w:rsidRPr="00C95CAC">
        <w:rPr>
          <w:lang w:val="ru-RU"/>
        </w:rPr>
        <w:t xml:space="preserve"> член 9, § 3 от </w:t>
      </w:r>
      <w:proofErr w:type="spellStart"/>
      <w:r w:rsidRPr="00C95CAC">
        <w:rPr>
          <w:lang w:val="ru-RU"/>
        </w:rPr>
        <w:t>конвенцията</w:t>
      </w:r>
      <w:proofErr w:type="spellEnd"/>
      <w:r w:rsidRPr="00C95CAC">
        <w:rPr>
          <w:lang w:val="ru-RU"/>
        </w:rPr>
        <w:t xml:space="preserve"> </w:t>
      </w:r>
      <w:proofErr w:type="spellStart"/>
      <w:r w:rsidRPr="00C95CAC">
        <w:rPr>
          <w:lang w:val="ru-RU"/>
        </w:rPr>
        <w:t>позволява</w:t>
      </w:r>
      <w:proofErr w:type="spellEnd"/>
      <w:r w:rsidRPr="00C95CAC">
        <w:rPr>
          <w:lang w:val="ru-RU"/>
        </w:rPr>
        <w:t xml:space="preserve"> </w:t>
      </w:r>
      <w:proofErr w:type="spellStart"/>
      <w:r w:rsidRPr="00C95CAC">
        <w:rPr>
          <w:lang w:val="ru-RU"/>
        </w:rPr>
        <w:t>допустимостта</w:t>
      </w:r>
      <w:proofErr w:type="spellEnd"/>
      <w:r w:rsidRPr="00C95CAC">
        <w:rPr>
          <w:lang w:val="ru-RU"/>
        </w:rPr>
        <w:t xml:space="preserve"> на </w:t>
      </w:r>
      <w:proofErr w:type="spellStart"/>
      <w:r w:rsidRPr="00C95CAC">
        <w:rPr>
          <w:lang w:val="ru-RU"/>
        </w:rPr>
        <w:t>посочена</w:t>
      </w:r>
      <w:proofErr w:type="spellEnd"/>
      <w:r w:rsidRPr="00C95CAC">
        <w:rPr>
          <w:lang w:val="ru-RU"/>
        </w:rPr>
        <w:t xml:space="preserve"> в него </w:t>
      </w:r>
      <w:proofErr w:type="spellStart"/>
      <w:r w:rsidRPr="00C95CAC">
        <w:rPr>
          <w:lang w:val="ru-RU"/>
        </w:rPr>
        <w:t>жалба</w:t>
      </w:r>
      <w:proofErr w:type="spellEnd"/>
      <w:r w:rsidRPr="00C95CAC">
        <w:rPr>
          <w:lang w:val="ru-RU"/>
        </w:rPr>
        <w:t xml:space="preserve"> по </w:t>
      </w:r>
      <w:proofErr w:type="spellStart"/>
      <w:r w:rsidRPr="00C95CAC">
        <w:rPr>
          <w:lang w:val="ru-RU"/>
        </w:rPr>
        <w:t>съдебен</w:t>
      </w:r>
      <w:proofErr w:type="spellEnd"/>
      <w:r w:rsidRPr="00C95CAC">
        <w:rPr>
          <w:lang w:val="ru-RU"/>
        </w:rPr>
        <w:t xml:space="preserve"> </w:t>
      </w:r>
      <w:proofErr w:type="spellStart"/>
      <w:r w:rsidRPr="00C95CAC">
        <w:rPr>
          <w:lang w:val="ru-RU"/>
        </w:rPr>
        <w:t>ред</w:t>
      </w:r>
      <w:proofErr w:type="spellEnd"/>
      <w:r w:rsidRPr="00C95CAC">
        <w:rPr>
          <w:lang w:val="ru-RU"/>
        </w:rPr>
        <w:t xml:space="preserve"> да е </w:t>
      </w:r>
      <w:proofErr w:type="spellStart"/>
      <w:r w:rsidRPr="00C95CAC">
        <w:rPr>
          <w:lang w:val="ru-RU"/>
        </w:rPr>
        <w:t>обусловена</w:t>
      </w:r>
      <w:proofErr w:type="spellEnd"/>
      <w:r w:rsidRPr="00C95CAC">
        <w:rPr>
          <w:lang w:val="ru-RU"/>
        </w:rPr>
        <w:t xml:space="preserve"> от </w:t>
      </w:r>
      <w:proofErr w:type="spellStart"/>
      <w:r w:rsidRPr="00C95CAC">
        <w:rPr>
          <w:lang w:val="ru-RU"/>
        </w:rPr>
        <w:t>участието</w:t>
      </w:r>
      <w:proofErr w:type="spellEnd"/>
      <w:r w:rsidRPr="00C95CAC">
        <w:rPr>
          <w:lang w:val="ru-RU"/>
        </w:rPr>
        <w:t xml:space="preserve"> на </w:t>
      </w:r>
      <w:proofErr w:type="spellStart"/>
      <w:r w:rsidRPr="00C95CAC">
        <w:rPr>
          <w:lang w:val="ru-RU"/>
        </w:rPr>
        <w:t>жалбоподателя</w:t>
      </w:r>
      <w:proofErr w:type="spellEnd"/>
      <w:r w:rsidRPr="00C95CAC">
        <w:rPr>
          <w:lang w:val="ru-RU"/>
        </w:rPr>
        <w:t xml:space="preserve"> в </w:t>
      </w:r>
      <w:proofErr w:type="spellStart"/>
      <w:r w:rsidRPr="00C95CAC">
        <w:rPr>
          <w:lang w:val="ru-RU"/>
        </w:rPr>
        <w:t>процедурата</w:t>
      </w:r>
      <w:proofErr w:type="spellEnd"/>
      <w:r w:rsidRPr="00C95CAC">
        <w:rPr>
          <w:lang w:val="ru-RU"/>
        </w:rPr>
        <w:t xml:space="preserve">, </w:t>
      </w:r>
      <w:proofErr w:type="spellStart"/>
      <w:r w:rsidRPr="00C95CAC">
        <w:rPr>
          <w:lang w:val="ru-RU"/>
        </w:rPr>
        <w:lastRenderedPageBreak/>
        <w:t>подготвяща</w:t>
      </w:r>
      <w:proofErr w:type="spellEnd"/>
      <w:r w:rsidRPr="00C95CAC">
        <w:rPr>
          <w:lang w:val="ru-RU"/>
        </w:rPr>
        <w:t xml:space="preserve"> </w:t>
      </w:r>
      <w:proofErr w:type="spellStart"/>
      <w:r w:rsidRPr="00C95CAC">
        <w:rPr>
          <w:lang w:val="ru-RU"/>
        </w:rPr>
        <w:t>обжалваното</w:t>
      </w:r>
      <w:proofErr w:type="spellEnd"/>
      <w:r w:rsidRPr="00C95CAC">
        <w:rPr>
          <w:lang w:val="ru-RU"/>
        </w:rPr>
        <w:t xml:space="preserve"> решение, </w:t>
      </w:r>
      <w:proofErr w:type="spellStart"/>
      <w:r w:rsidRPr="00C95CAC">
        <w:rPr>
          <w:lang w:val="ru-RU"/>
        </w:rPr>
        <w:t>освен</w:t>
      </w:r>
      <w:proofErr w:type="spellEnd"/>
      <w:r w:rsidRPr="00C95CAC">
        <w:rPr>
          <w:lang w:val="ru-RU"/>
        </w:rPr>
        <w:t xml:space="preserve"> </w:t>
      </w:r>
      <w:proofErr w:type="spellStart"/>
      <w:r w:rsidRPr="00C95CAC">
        <w:rPr>
          <w:lang w:val="ru-RU"/>
        </w:rPr>
        <w:t>ако</w:t>
      </w:r>
      <w:proofErr w:type="spellEnd"/>
      <w:r w:rsidRPr="00C95CAC">
        <w:rPr>
          <w:lang w:val="ru-RU"/>
        </w:rPr>
        <w:t xml:space="preserve"> с </w:t>
      </w:r>
      <w:proofErr w:type="spellStart"/>
      <w:r w:rsidRPr="00C95CAC">
        <w:rPr>
          <w:lang w:val="ru-RU"/>
        </w:rPr>
        <w:t>оглед</w:t>
      </w:r>
      <w:proofErr w:type="spellEnd"/>
      <w:r w:rsidRPr="00C95CAC">
        <w:rPr>
          <w:lang w:val="ru-RU"/>
        </w:rPr>
        <w:t xml:space="preserve"> на </w:t>
      </w:r>
      <w:proofErr w:type="spellStart"/>
      <w:r w:rsidRPr="00C95CAC">
        <w:rPr>
          <w:lang w:val="ru-RU"/>
        </w:rPr>
        <w:t>обстоятелствата</w:t>
      </w:r>
      <w:proofErr w:type="spellEnd"/>
      <w:r w:rsidRPr="00C95CAC">
        <w:rPr>
          <w:lang w:val="ru-RU"/>
        </w:rPr>
        <w:t xml:space="preserve"> по </w:t>
      </w:r>
      <w:proofErr w:type="spellStart"/>
      <w:r w:rsidRPr="00C95CAC">
        <w:rPr>
          <w:lang w:val="ru-RU"/>
        </w:rPr>
        <w:t>делото</w:t>
      </w:r>
      <w:proofErr w:type="spellEnd"/>
      <w:r w:rsidRPr="00C95CAC">
        <w:rPr>
          <w:lang w:val="ru-RU"/>
        </w:rPr>
        <w:t xml:space="preserve"> той не </w:t>
      </w:r>
      <w:proofErr w:type="spellStart"/>
      <w:r w:rsidRPr="00C95CAC">
        <w:rPr>
          <w:lang w:val="ru-RU"/>
        </w:rPr>
        <w:t>може</w:t>
      </w:r>
      <w:proofErr w:type="spellEnd"/>
      <w:r w:rsidRPr="00C95CAC">
        <w:rPr>
          <w:lang w:val="ru-RU"/>
        </w:rPr>
        <w:t xml:space="preserve"> да </w:t>
      </w:r>
      <w:proofErr w:type="spellStart"/>
      <w:r w:rsidRPr="00C95CAC">
        <w:rPr>
          <w:lang w:val="ru-RU"/>
        </w:rPr>
        <w:t>бъде</w:t>
      </w:r>
      <w:proofErr w:type="spellEnd"/>
      <w:r w:rsidRPr="00C95CAC">
        <w:rPr>
          <w:lang w:val="ru-RU"/>
        </w:rPr>
        <w:t xml:space="preserve"> </w:t>
      </w:r>
      <w:proofErr w:type="spellStart"/>
      <w:r w:rsidRPr="00C95CAC">
        <w:rPr>
          <w:lang w:val="ru-RU"/>
        </w:rPr>
        <w:t>основателно</w:t>
      </w:r>
      <w:proofErr w:type="spellEnd"/>
      <w:r w:rsidRPr="00C95CAC">
        <w:rPr>
          <w:lang w:val="ru-RU"/>
        </w:rPr>
        <w:t xml:space="preserve"> </w:t>
      </w:r>
      <w:proofErr w:type="spellStart"/>
      <w:r w:rsidRPr="00C95CAC">
        <w:rPr>
          <w:lang w:val="ru-RU"/>
        </w:rPr>
        <w:t>упрекнат</w:t>
      </w:r>
      <w:proofErr w:type="spellEnd"/>
      <w:r w:rsidRPr="00C95CAC">
        <w:rPr>
          <w:lang w:val="ru-RU"/>
        </w:rPr>
        <w:t xml:space="preserve">, че не е </w:t>
      </w:r>
      <w:proofErr w:type="spellStart"/>
      <w:r w:rsidRPr="00C95CAC">
        <w:rPr>
          <w:lang w:val="ru-RU"/>
        </w:rPr>
        <w:t>участвал</w:t>
      </w:r>
      <w:proofErr w:type="spellEnd"/>
      <w:r w:rsidRPr="00C95CAC">
        <w:rPr>
          <w:lang w:val="ru-RU"/>
        </w:rPr>
        <w:t xml:space="preserve"> в </w:t>
      </w:r>
      <w:proofErr w:type="spellStart"/>
      <w:r w:rsidRPr="00C95CAC">
        <w:rPr>
          <w:lang w:val="ru-RU"/>
        </w:rPr>
        <w:t>тази</w:t>
      </w:r>
      <w:proofErr w:type="spellEnd"/>
      <w:r w:rsidRPr="00C95CAC">
        <w:rPr>
          <w:lang w:val="ru-RU"/>
        </w:rPr>
        <w:t xml:space="preserve"> процедура.</w:t>
      </w:r>
      <w:r>
        <w:rPr>
          <w:lang w:val="ru-RU"/>
        </w:rPr>
        <w:t xml:space="preserve"> </w:t>
      </w:r>
      <w:hyperlink r:id="rId1182" w:history="1">
        <w:proofErr w:type="spellStart"/>
        <w:r w:rsidRPr="00BE0E78">
          <w:rPr>
            <w:rStyle w:val="Hyperlink"/>
            <w:lang w:val="ru-RU"/>
          </w:rPr>
          <w:t>Бюлетин</w:t>
        </w:r>
        <w:proofErr w:type="spellEnd"/>
        <w:r w:rsidRPr="00BE0E78">
          <w:rPr>
            <w:rStyle w:val="Hyperlink"/>
            <w:lang w:val="ru-RU"/>
          </w:rPr>
          <w:t xml:space="preserve"> № 56</w:t>
        </w:r>
      </w:hyperlink>
    </w:p>
    <w:p w14:paraId="1D3B0B5A" w14:textId="6974BE52" w:rsidR="00C95CAC" w:rsidRDefault="00C95CAC" w:rsidP="00C95CAC">
      <w:pPr>
        <w:pStyle w:val="JuList"/>
        <w:pBdr>
          <w:bottom w:val="single" w:sz="4" w:space="1" w:color="auto"/>
        </w:pBdr>
        <w:ind w:left="0" w:firstLine="0"/>
        <w:rPr>
          <w:rStyle w:val="Hyperlink"/>
          <w:rFonts w:eastAsiaTheme="minorEastAsia"/>
          <w:i/>
          <w:iCs/>
          <w:szCs w:val="24"/>
        </w:rPr>
      </w:pPr>
      <w:r w:rsidRPr="00C26B63">
        <w:rPr>
          <w:i/>
          <w:iCs/>
          <w:szCs w:val="24"/>
          <w:lang w:val="ru-RU"/>
        </w:rPr>
        <w:t xml:space="preserve">Решение на СЕС по дело </w:t>
      </w:r>
      <w:hyperlink r:id="rId1183" w:anchor="ctx1" w:history="1">
        <w:r w:rsidRPr="00C26B63">
          <w:rPr>
            <w:rStyle w:val="Hyperlink"/>
            <w:rFonts w:eastAsiaTheme="minorEastAsia"/>
            <w:i/>
            <w:iCs/>
            <w:szCs w:val="24"/>
          </w:rPr>
          <w:t>C</w:t>
        </w:r>
        <w:r w:rsidRPr="00C26B63">
          <w:rPr>
            <w:rStyle w:val="Hyperlink"/>
            <w:rFonts w:eastAsiaTheme="minorEastAsia"/>
            <w:i/>
            <w:iCs/>
            <w:szCs w:val="24"/>
          </w:rPr>
          <w:noBreakHyphen/>
          <w:t>826/18</w:t>
        </w:r>
      </w:hyperlink>
    </w:p>
    <w:p w14:paraId="7E287DD6" w14:textId="77777777" w:rsidR="00913A4A" w:rsidRDefault="00913A4A" w:rsidP="00050326">
      <w:pPr>
        <w:spacing w:line="240" w:lineRule="auto"/>
        <w:contextualSpacing/>
        <w:jc w:val="both"/>
        <w:rPr>
          <w:rFonts w:ascii="Times New Roman" w:eastAsia="Times New Roman" w:hAnsi="Times New Roman" w:cs="Times New Roman"/>
          <w:bCs/>
          <w:sz w:val="24"/>
          <w:szCs w:val="24"/>
          <w:highlight w:val="yellow"/>
        </w:rPr>
      </w:pPr>
    </w:p>
    <w:p w14:paraId="4E2994D4" w14:textId="51AC0980" w:rsidR="00050326" w:rsidRPr="00AB2AAB" w:rsidRDefault="00050326" w:rsidP="00050326">
      <w:pPr>
        <w:spacing w:line="240" w:lineRule="auto"/>
        <w:contextualSpacing/>
        <w:jc w:val="both"/>
      </w:pPr>
      <w:r w:rsidRPr="00AB2AAB">
        <w:rPr>
          <w:rFonts w:ascii="Times New Roman" w:eastAsia="Times New Roman" w:hAnsi="Times New Roman" w:cs="Times New Roman"/>
          <w:bCs/>
          <w:sz w:val="24"/>
          <w:szCs w:val="24"/>
        </w:rPr>
        <w:t xml:space="preserve">Когато е предвидено обжалване решение на административен орган, което би могло да бъде в ущърб на пряко засегнати трети лица, трябва да съществува система, която да им позволява своевременно да се запознаят с него. Това изисква решението да бъде предоставено на разположение по предварително определен и публично оповестен начин, така че да бъде лесно достъпно за всички потенциално пряко засегнати трети лица. При условие че са налице достатъчни гаранции за постигане на такава достъпност, по принцип изборът на система за публикуване единствено по електронен път попада в свободата на преценка на държавата. </w:t>
      </w:r>
      <w:hyperlink r:id="rId1184" w:history="1">
        <w:r w:rsidRPr="00AB2AAB">
          <w:rPr>
            <w:rStyle w:val="Hyperlink"/>
            <w:rFonts w:ascii="Times New Roman" w:eastAsia="Times New Roman" w:hAnsi="Times New Roman" w:cs="Times New Roman"/>
            <w:bCs/>
            <w:sz w:val="24"/>
            <w:szCs w:val="24"/>
          </w:rPr>
          <w:t>Бюлетин № 57</w:t>
        </w:r>
      </w:hyperlink>
    </w:p>
    <w:p w14:paraId="78282CF8" w14:textId="6EC163FD" w:rsidR="00050326" w:rsidRDefault="00794C51" w:rsidP="000E664C">
      <w:pPr>
        <w:pBdr>
          <w:bottom w:val="single" w:sz="4" w:space="1" w:color="auto"/>
        </w:pBdr>
        <w:spacing w:line="240" w:lineRule="auto"/>
        <w:contextualSpacing/>
        <w:jc w:val="both"/>
        <w:rPr>
          <w:rStyle w:val="Hyperlink"/>
          <w:rFonts w:ascii="Times New Roman" w:eastAsia="Times New Roman" w:hAnsi="Times New Roman" w:cs="Times New Roman"/>
          <w:i/>
          <w:sz w:val="24"/>
          <w:szCs w:val="24"/>
        </w:rPr>
      </w:pPr>
      <w:hyperlink r:id="rId1185" w:history="1">
        <w:proofErr w:type="spellStart"/>
        <w:r w:rsidR="00050326" w:rsidRPr="00AB2AAB">
          <w:rPr>
            <w:rStyle w:val="Hyperlink"/>
            <w:rFonts w:ascii="Times New Roman" w:eastAsia="Times New Roman" w:hAnsi="Times New Roman" w:cs="Times New Roman"/>
            <w:i/>
            <w:sz w:val="24"/>
            <w:szCs w:val="24"/>
          </w:rPr>
          <w:t>Stichting</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Landgoed</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Steenbergen</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and</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Others</w:t>
        </w:r>
        <w:proofErr w:type="spellEnd"/>
        <w:r w:rsidR="00050326" w:rsidRPr="00AB2AAB">
          <w:rPr>
            <w:rStyle w:val="Hyperlink"/>
            <w:rFonts w:ascii="Times New Roman" w:eastAsia="Times New Roman" w:hAnsi="Times New Roman" w:cs="Times New Roman"/>
            <w:i/>
            <w:sz w:val="24"/>
            <w:szCs w:val="24"/>
          </w:rPr>
          <w:t xml:space="preserve"> v. </w:t>
        </w:r>
        <w:proofErr w:type="spellStart"/>
        <w:r w:rsidR="00050326" w:rsidRPr="00AB2AAB">
          <w:rPr>
            <w:rStyle w:val="Hyperlink"/>
            <w:rFonts w:ascii="Times New Roman" w:eastAsia="Times New Roman" w:hAnsi="Times New Roman" w:cs="Times New Roman"/>
            <w:i/>
            <w:sz w:val="24"/>
            <w:szCs w:val="24"/>
          </w:rPr>
          <w:t>the</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Netherlands</w:t>
        </w:r>
        <w:proofErr w:type="spellEnd"/>
        <w:r w:rsidR="00050326" w:rsidRPr="00AB2AAB">
          <w:rPr>
            <w:rStyle w:val="Hyperlink"/>
            <w:rFonts w:ascii="Times New Roman" w:eastAsia="Times New Roman" w:hAnsi="Times New Roman" w:cs="Times New Roman"/>
            <w:i/>
            <w:sz w:val="24"/>
            <w:szCs w:val="24"/>
          </w:rPr>
          <w:t xml:space="preserve"> (</w:t>
        </w:r>
        <w:proofErr w:type="spellStart"/>
        <w:r w:rsidR="00050326" w:rsidRPr="00AB2AAB">
          <w:rPr>
            <w:rStyle w:val="Hyperlink"/>
            <w:rFonts w:ascii="Times New Roman" w:eastAsia="Times New Roman" w:hAnsi="Times New Roman" w:cs="Times New Roman"/>
            <w:i/>
            <w:sz w:val="24"/>
            <w:szCs w:val="24"/>
          </w:rPr>
          <w:t>no</w:t>
        </w:r>
        <w:proofErr w:type="spellEnd"/>
        <w:r w:rsidR="00050326" w:rsidRPr="00AB2AAB">
          <w:rPr>
            <w:rStyle w:val="Hyperlink"/>
            <w:rFonts w:ascii="Times New Roman" w:eastAsia="Times New Roman" w:hAnsi="Times New Roman" w:cs="Times New Roman"/>
            <w:i/>
            <w:sz w:val="24"/>
            <w:szCs w:val="24"/>
          </w:rPr>
          <w:t>. 19732/17)</w:t>
        </w:r>
      </w:hyperlink>
    </w:p>
    <w:p w14:paraId="0C25E191" w14:textId="244B2682" w:rsidR="000E664C" w:rsidRDefault="000E664C" w:rsidP="00050326">
      <w:pPr>
        <w:spacing w:line="240" w:lineRule="auto"/>
        <w:contextualSpacing/>
        <w:jc w:val="both"/>
        <w:rPr>
          <w:rStyle w:val="Hyperlink"/>
          <w:rFonts w:ascii="Times New Roman" w:eastAsia="Times New Roman" w:hAnsi="Times New Roman" w:cs="Times New Roman"/>
          <w:i/>
          <w:sz w:val="24"/>
          <w:szCs w:val="24"/>
        </w:rPr>
      </w:pPr>
    </w:p>
    <w:p w14:paraId="13C09447" w14:textId="79FE1191" w:rsidR="000E664C" w:rsidRPr="000E664C" w:rsidRDefault="000E664C" w:rsidP="000E664C">
      <w:pPr>
        <w:pStyle w:val="JuList"/>
        <w:ind w:left="0" w:firstLine="0"/>
        <w:rPr>
          <w:lang w:val="bg-BG"/>
        </w:rPr>
      </w:pPr>
      <w:proofErr w:type="spellStart"/>
      <w:r w:rsidRPr="00E24032">
        <w:t>Член</w:t>
      </w:r>
      <w:proofErr w:type="spellEnd"/>
      <w:r w:rsidRPr="00E24032">
        <w:t xml:space="preserve"> 8, </w:t>
      </w:r>
      <w:r w:rsidR="005F2496">
        <w:rPr>
          <w:lang w:val="bg-BG"/>
        </w:rPr>
        <w:t>§</w:t>
      </w:r>
      <w:r w:rsidRPr="00E24032">
        <w:t xml:space="preserve"> 1, </w:t>
      </w:r>
      <w:proofErr w:type="spellStart"/>
      <w:r w:rsidRPr="00E24032">
        <w:t>буква</w:t>
      </w:r>
      <w:proofErr w:type="spellEnd"/>
      <w:r w:rsidRPr="00E24032">
        <w:t xml:space="preserve"> в) от </w:t>
      </w:r>
      <w:bookmarkStart w:id="55" w:name="_Hlk83719032"/>
      <w:proofErr w:type="spellStart"/>
      <w:r w:rsidRPr="00E24032">
        <w:t>Рамково</w:t>
      </w:r>
      <w:proofErr w:type="spellEnd"/>
      <w:r w:rsidRPr="00E24032">
        <w:t xml:space="preserve"> </w:t>
      </w:r>
      <w:proofErr w:type="spellStart"/>
      <w:r w:rsidRPr="00E24032">
        <w:t>решение</w:t>
      </w:r>
      <w:proofErr w:type="spellEnd"/>
      <w:r w:rsidRPr="00E24032">
        <w:t xml:space="preserve"> 2002/584/ПВР </w:t>
      </w:r>
      <w:proofErr w:type="spellStart"/>
      <w:r w:rsidRPr="00E24032">
        <w:t>относно</w:t>
      </w:r>
      <w:proofErr w:type="spellEnd"/>
      <w:r w:rsidRPr="00E24032">
        <w:t xml:space="preserve"> </w:t>
      </w:r>
      <w:proofErr w:type="spellStart"/>
      <w:r w:rsidRPr="00E24032">
        <w:t>европейската</w:t>
      </w:r>
      <w:proofErr w:type="spellEnd"/>
      <w:r w:rsidRPr="00E24032">
        <w:t xml:space="preserve"> </w:t>
      </w:r>
      <w:proofErr w:type="spellStart"/>
      <w:r w:rsidRPr="00E24032">
        <w:t>заповед</w:t>
      </w:r>
      <w:proofErr w:type="spellEnd"/>
      <w:r w:rsidRPr="00E24032">
        <w:t xml:space="preserve"> </w:t>
      </w:r>
      <w:proofErr w:type="spellStart"/>
      <w:r w:rsidRPr="00E24032">
        <w:t>за</w:t>
      </w:r>
      <w:proofErr w:type="spellEnd"/>
      <w:r w:rsidRPr="00E24032">
        <w:t xml:space="preserve"> </w:t>
      </w:r>
      <w:proofErr w:type="spellStart"/>
      <w:r w:rsidRPr="00E24032">
        <w:t>арест</w:t>
      </w:r>
      <w:proofErr w:type="spellEnd"/>
      <w:r w:rsidRPr="00E24032">
        <w:t xml:space="preserve"> </w:t>
      </w:r>
      <w:bookmarkEnd w:id="55"/>
      <w:r w:rsidRPr="00E24032">
        <w:t xml:space="preserve">и </w:t>
      </w:r>
      <w:proofErr w:type="spellStart"/>
      <w:r w:rsidRPr="00E24032">
        <w:t>процедурите</w:t>
      </w:r>
      <w:proofErr w:type="spellEnd"/>
      <w:r w:rsidRPr="00E24032">
        <w:t xml:space="preserve"> </w:t>
      </w:r>
      <w:proofErr w:type="spellStart"/>
      <w:r w:rsidRPr="00E24032">
        <w:t>за</w:t>
      </w:r>
      <w:proofErr w:type="spellEnd"/>
      <w:r w:rsidRPr="00E24032">
        <w:t xml:space="preserve"> </w:t>
      </w:r>
      <w:proofErr w:type="spellStart"/>
      <w:r w:rsidRPr="00E24032">
        <w:t>предаване</w:t>
      </w:r>
      <w:proofErr w:type="spellEnd"/>
      <w:r w:rsidRPr="00E24032">
        <w:t xml:space="preserve"> </w:t>
      </w:r>
      <w:proofErr w:type="spellStart"/>
      <w:r w:rsidRPr="00E24032">
        <w:t>между</w:t>
      </w:r>
      <w:proofErr w:type="spellEnd"/>
      <w:r w:rsidRPr="00E24032">
        <w:t xml:space="preserve"> </w:t>
      </w:r>
      <w:proofErr w:type="spellStart"/>
      <w:r w:rsidRPr="00E24032">
        <w:t>държавите</w:t>
      </w:r>
      <w:proofErr w:type="spellEnd"/>
      <w:r w:rsidRPr="00E24032">
        <w:t xml:space="preserve"> </w:t>
      </w:r>
      <w:proofErr w:type="spellStart"/>
      <w:r w:rsidRPr="00E24032">
        <w:t>членки</w:t>
      </w:r>
      <w:proofErr w:type="spellEnd"/>
      <w:r w:rsidRPr="00E24032">
        <w:t xml:space="preserve">, </w:t>
      </w:r>
      <w:proofErr w:type="spellStart"/>
      <w:r w:rsidRPr="00E24032">
        <w:t>във</w:t>
      </w:r>
      <w:proofErr w:type="spellEnd"/>
      <w:r w:rsidRPr="00E24032">
        <w:t xml:space="preserve"> </w:t>
      </w:r>
      <w:proofErr w:type="spellStart"/>
      <w:r w:rsidRPr="00E24032">
        <w:t>връзка</w:t>
      </w:r>
      <w:proofErr w:type="spellEnd"/>
      <w:r w:rsidRPr="00E24032">
        <w:t xml:space="preserve"> с </w:t>
      </w:r>
      <w:proofErr w:type="spellStart"/>
      <w:r w:rsidRPr="00E24032">
        <w:t>член</w:t>
      </w:r>
      <w:proofErr w:type="spellEnd"/>
      <w:r w:rsidRPr="00E24032">
        <w:t> 47 от </w:t>
      </w:r>
      <w:proofErr w:type="spellStart"/>
      <w:r w:rsidRPr="00E24032">
        <w:t>Хартата</w:t>
      </w:r>
      <w:proofErr w:type="spellEnd"/>
      <w:r w:rsidRPr="00E24032">
        <w:t xml:space="preserve"> на </w:t>
      </w:r>
      <w:proofErr w:type="spellStart"/>
      <w:r w:rsidRPr="00E24032">
        <w:t>основните</w:t>
      </w:r>
      <w:proofErr w:type="spellEnd"/>
      <w:r w:rsidRPr="00E24032">
        <w:t xml:space="preserve"> </w:t>
      </w:r>
      <w:proofErr w:type="spellStart"/>
      <w:r w:rsidRPr="00E24032">
        <w:t>права</w:t>
      </w:r>
      <w:proofErr w:type="spellEnd"/>
      <w:r w:rsidRPr="00E24032">
        <w:t xml:space="preserve"> и </w:t>
      </w:r>
      <w:proofErr w:type="spellStart"/>
      <w:r w:rsidRPr="00E24032">
        <w:t>практиката</w:t>
      </w:r>
      <w:proofErr w:type="spellEnd"/>
      <w:r w:rsidRPr="00E24032">
        <w:t xml:space="preserve"> на </w:t>
      </w:r>
      <w:proofErr w:type="spellStart"/>
      <w:r w:rsidRPr="00E24032">
        <w:t>Съда</w:t>
      </w:r>
      <w:proofErr w:type="spellEnd"/>
      <w:r w:rsidRPr="00E24032">
        <w:t xml:space="preserve">, </w:t>
      </w:r>
      <w:proofErr w:type="spellStart"/>
      <w:r w:rsidRPr="00E24032">
        <w:t>трябва</w:t>
      </w:r>
      <w:proofErr w:type="spellEnd"/>
      <w:r w:rsidRPr="00E24032">
        <w:t xml:space="preserve"> </w:t>
      </w:r>
      <w:proofErr w:type="spellStart"/>
      <w:r w:rsidRPr="00E24032">
        <w:t>да</w:t>
      </w:r>
      <w:proofErr w:type="spellEnd"/>
      <w:r w:rsidRPr="00E24032">
        <w:t xml:space="preserve"> се </w:t>
      </w:r>
      <w:proofErr w:type="spellStart"/>
      <w:r w:rsidRPr="00E24032">
        <w:t>тълкува</w:t>
      </w:r>
      <w:proofErr w:type="spellEnd"/>
      <w:r w:rsidRPr="00E24032">
        <w:t xml:space="preserve"> в </w:t>
      </w:r>
      <w:proofErr w:type="spellStart"/>
      <w:r w:rsidRPr="00E24032">
        <w:t>смисъл</w:t>
      </w:r>
      <w:proofErr w:type="spellEnd"/>
      <w:r w:rsidRPr="00E24032">
        <w:t xml:space="preserve">, </w:t>
      </w:r>
      <w:proofErr w:type="spellStart"/>
      <w:r w:rsidRPr="00E24032">
        <w:t>че</w:t>
      </w:r>
      <w:proofErr w:type="spellEnd"/>
      <w:r w:rsidRPr="00E24032">
        <w:t xml:space="preserve"> </w:t>
      </w:r>
      <w:proofErr w:type="spellStart"/>
      <w:r w:rsidRPr="00E24032">
        <w:t>не</w:t>
      </w:r>
      <w:proofErr w:type="spellEnd"/>
      <w:r w:rsidRPr="00E24032">
        <w:t xml:space="preserve"> </w:t>
      </w:r>
      <w:proofErr w:type="spellStart"/>
      <w:r w:rsidRPr="00E24032">
        <w:t>са</w:t>
      </w:r>
      <w:proofErr w:type="spellEnd"/>
      <w:r w:rsidRPr="00E24032">
        <w:t xml:space="preserve"> </w:t>
      </w:r>
      <w:proofErr w:type="spellStart"/>
      <w:r w:rsidRPr="00E24032">
        <w:t>изпълнени</w:t>
      </w:r>
      <w:proofErr w:type="spellEnd"/>
      <w:r w:rsidRPr="00E24032">
        <w:t xml:space="preserve"> </w:t>
      </w:r>
      <w:proofErr w:type="spellStart"/>
      <w:r w:rsidRPr="00E24032">
        <w:t>изискванията</w:t>
      </w:r>
      <w:proofErr w:type="spellEnd"/>
      <w:r w:rsidRPr="00E24032">
        <w:t xml:space="preserve">, </w:t>
      </w:r>
      <w:proofErr w:type="spellStart"/>
      <w:r w:rsidRPr="00E24032">
        <w:t>присъщи</w:t>
      </w:r>
      <w:proofErr w:type="spellEnd"/>
      <w:r w:rsidRPr="00E24032">
        <w:t xml:space="preserve"> на </w:t>
      </w:r>
      <w:proofErr w:type="spellStart"/>
      <w:r w:rsidRPr="00E24032">
        <w:t>ефективната</w:t>
      </w:r>
      <w:proofErr w:type="spellEnd"/>
      <w:r w:rsidRPr="00E24032">
        <w:t xml:space="preserve"> </w:t>
      </w:r>
      <w:proofErr w:type="spellStart"/>
      <w:r w:rsidRPr="00E24032">
        <w:t>съдебна</w:t>
      </w:r>
      <w:proofErr w:type="spellEnd"/>
      <w:r w:rsidRPr="00E24032">
        <w:t xml:space="preserve"> </w:t>
      </w:r>
      <w:proofErr w:type="spellStart"/>
      <w:r w:rsidRPr="00E24032">
        <w:t>защита</w:t>
      </w:r>
      <w:proofErr w:type="spellEnd"/>
      <w:r w:rsidRPr="00E24032">
        <w:t xml:space="preserve">, от </w:t>
      </w:r>
      <w:proofErr w:type="spellStart"/>
      <w:r w:rsidRPr="00E24032">
        <w:t>която</w:t>
      </w:r>
      <w:proofErr w:type="spellEnd"/>
      <w:r w:rsidRPr="00E24032">
        <w:t xml:space="preserve"> </w:t>
      </w:r>
      <w:proofErr w:type="spellStart"/>
      <w:r w:rsidRPr="00E24032">
        <w:t>трябва</w:t>
      </w:r>
      <w:proofErr w:type="spellEnd"/>
      <w:r w:rsidRPr="00E24032">
        <w:t xml:space="preserve"> </w:t>
      </w:r>
      <w:proofErr w:type="spellStart"/>
      <w:r w:rsidRPr="00E24032">
        <w:t>да</w:t>
      </w:r>
      <w:proofErr w:type="spellEnd"/>
      <w:r w:rsidRPr="00E24032">
        <w:t xml:space="preserve"> се </w:t>
      </w:r>
      <w:proofErr w:type="spellStart"/>
      <w:r w:rsidRPr="00E24032">
        <w:t>ползва</w:t>
      </w:r>
      <w:proofErr w:type="spellEnd"/>
      <w:r w:rsidRPr="00E24032">
        <w:t xml:space="preserve"> </w:t>
      </w:r>
      <w:proofErr w:type="spellStart"/>
      <w:r w:rsidRPr="00E24032">
        <w:t>лице</w:t>
      </w:r>
      <w:proofErr w:type="spellEnd"/>
      <w:r w:rsidRPr="00E24032">
        <w:t xml:space="preserve">, </w:t>
      </w:r>
      <w:proofErr w:type="spellStart"/>
      <w:r w:rsidRPr="00E24032">
        <w:t>срещу</w:t>
      </w:r>
      <w:proofErr w:type="spellEnd"/>
      <w:r w:rsidRPr="00E24032">
        <w:t xml:space="preserve"> </w:t>
      </w:r>
      <w:proofErr w:type="spellStart"/>
      <w:r w:rsidRPr="00E24032">
        <w:t>което</w:t>
      </w:r>
      <w:proofErr w:type="spellEnd"/>
      <w:r w:rsidRPr="00E24032">
        <w:t xml:space="preserve"> е </w:t>
      </w:r>
      <w:proofErr w:type="spellStart"/>
      <w:r w:rsidRPr="00E24032">
        <w:t>издадена</w:t>
      </w:r>
      <w:proofErr w:type="spellEnd"/>
      <w:r w:rsidRPr="00E24032">
        <w:t xml:space="preserve"> </w:t>
      </w:r>
      <w:proofErr w:type="spellStart"/>
      <w:r w:rsidRPr="00E24032">
        <w:t>европейска</w:t>
      </w:r>
      <w:proofErr w:type="spellEnd"/>
      <w:r w:rsidRPr="00E24032">
        <w:t xml:space="preserve"> </w:t>
      </w:r>
      <w:proofErr w:type="spellStart"/>
      <w:r w:rsidRPr="00E24032">
        <w:t>заповед</w:t>
      </w:r>
      <w:proofErr w:type="spellEnd"/>
      <w:r w:rsidRPr="00E24032">
        <w:t xml:space="preserve"> </w:t>
      </w:r>
      <w:proofErr w:type="spellStart"/>
      <w:r w:rsidRPr="00E24032">
        <w:t>за</w:t>
      </w:r>
      <w:proofErr w:type="spellEnd"/>
      <w:r w:rsidRPr="00E24032">
        <w:t xml:space="preserve"> </w:t>
      </w:r>
      <w:proofErr w:type="spellStart"/>
      <w:r w:rsidRPr="00E24032">
        <w:t>арест</w:t>
      </w:r>
      <w:proofErr w:type="spellEnd"/>
      <w:r w:rsidRPr="00E24032">
        <w:t xml:space="preserve"> </w:t>
      </w:r>
      <w:proofErr w:type="spellStart"/>
      <w:r w:rsidRPr="00E24032">
        <w:t>за</w:t>
      </w:r>
      <w:proofErr w:type="spellEnd"/>
      <w:r w:rsidRPr="00E24032">
        <w:t xml:space="preserve"> </w:t>
      </w:r>
      <w:proofErr w:type="spellStart"/>
      <w:r w:rsidRPr="00E24032">
        <w:t>целите</w:t>
      </w:r>
      <w:proofErr w:type="spellEnd"/>
      <w:r w:rsidRPr="00E24032">
        <w:t xml:space="preserve"> на </w:t>
      </w:r>
      <w:proofErr w:type="spellStart"/>
      <w:r w:rsidRPr="00E24032">
        <w:t>наказателното</w:t>
      </w:r>
      <w:proofErr w:type="spellEnd"/>
      <w:r w:rsidRPr="00E24032">
        <w:t xml:space="preserve"> </w:t>
      </w:r>
      <w:proofErr w:type="spellStart"/>
      <w:r w:rsidRPr="00E24032">
        <w:t>преследване</w:t>
      </w:r>
      <w:proofErr w:type="spellEnd"/>
      <w:r w:rsidRPr="00E24032">
        <w:t xml:space="preserve">, </w:t>
      </w:r>
      <w:proofErr w:type="spellStart"/>
      <w:r w:rsidRPr="00E24032">
        <w:t>ако</w:t>
      </w:r>
      <w:proofErr w:type="spellEnd"/>
      <w:r w:rsidRPr="00E24032">
        <w:t xml:space="preserve"> </w:t>
      </w:r>
      <w:proofErr w:type="spellStart"/>
      <w:r w:rsidRPr="00E24032">
        <w:t>както</w:t>
      </w:r>
      <w:proofErr w:type="spellEnd"/>
      <w:r w:rsidRPr="00E24032">
        <w:t xml:space="preserve"> </w:t>
      </w:r>
      <w:proofErr w:type="spellStart"/>
      <w:r w:rsidRPr="00E24032">
        <w:t>европейската</w:t>
      </w:r>
      <w:proofErr w:type="spellEnd"/>
      <w:r w:rsidRPr="00E24032">
        <w:t xml:space="preserve"> </w:t>
      </w:r>
      <w:proofErr w:type="spellStart"/>
      <w:r w:rsidRPr="00E24032">
        <w:t>заповед</w:t>
      </w:r>
      <w:proofErr w:type="spellEnd"/>
      <w:r w:rsidRPr="00E24032">
        <w:t xml:space="preserve"> </w:t>
      </w:r>
      <w:proofErr w:type="spellStart"/>
      <w:r w:rsidRPr="00E24032">
        <w:t>за</w:t>
      </w:r>
      <w:proofErr w:type="spellEnd"/>
      <w:r w:rsidRPr="00E24032">
        <w:t xml:space="preserve"> </w:t>
      </w:r>
      <w:proofErr w:type="spellStart"/>
      <w:r w:rsidRPr="00E24032">
        <w:t>арест</w:t>
      </w:r>
      <w:proofErr w:type="spellEnd"/>
      <w:r w:rsidRPr="00E24032">
        <w:t xml:space="preserve">, </w:t>
      </w:r>
      <w:proofErr w:type="spellStart"/>
      <w:r w:rsidRPr="00E24032">
        <w:t>така</w:t>
      </w:r>
      <w:proofErr w:type="spellEnd"/>
      <w:r w:rsidRPr="00E24032">
        <w:t xml:space="preserve"> и </w:t>
      </w:r>
      <w:proofErr w:type="spellStart"/>
      <w:r w:rsidRPr="00E24032">
        <w:t>съдебният</w:t>
      </w:r>
      <w:proofErr w:type="spellEnd"/>
      <w:r w:rsidRPr="00E24032">
        <w:t xml:space="preserve"> </w:t>
      </w:r>
      <w:proofErr w:type="spellStart"/>
      <w:r w:rsidRPr="00E24032">
        <w:t>акт</w:t>
      </w:r>
      <w:proofErr w:type="spellEnd"/>
      <w:r w:rsidRPr="00E24032">
        <w:t xml:space="preserve">, на </w:t>
      </w:r>
      <w:proofErr w:type="spellStart"/>
      <w:r w:rsidRPr="00E24032">
        <w:t>който</w:t>
      </w:r>
      <w:proofErr w:type="spellEnd"/>
      <w:r w:rsidRPr="00E24032">
        <w:t xml:space="preserve"> </w:t>
      </w:r>
      <w:proofErr w:type="spellStart"/>
      <w:r w:rsidRPr="00E24032">
        <w:t>тя</w:t>
      </w:r>
      <w:proofErr w:type="spellEnd"/>
      <w:r w:rsidRPr="00E24032">
        <w:t xml:space="preserve"> се </w:t>
      </w:r>
      <w:proofErr w:type="spellStart"/>
      <w:r w:rsidRPr="00E24032">
        <w:t>основава</w:t>
      </w:r>
      <w:proofErr w:type="spellEnd"/>
      <w:r w:rsidRPr="00E24032">
        <w:t xml:space="preserve">, </w:t>
      </w:r>
      <w:proofErr w:type="spellStart"/>
      <w:r w:rsidRPr="00E24032">
        <w:t>са</w:t>
      </w:r>
      <w:proofErr w:type="spellEnd"/>
      <w:r w:rsidRPr="00E24032">
        <w:t xml:space="preserve"> </w:t>
      </w:r>
      <w:proofErr w:type="spellStart"/>
      <w:r w:rsidRPr="00E24032">
        <w:t>издадени</w:t>
      </w:r>
      <w:proofErr w:type="spellEnd"/>
      <w:r w:rsidRPr="00E24032">
        <w:t xml:space="preserve"> от </w:t>
      </w:r>
      <w:proofErr w:type="spellStart"/>
      <w:r w:rsidRPr="00E24032">
        <w:t>прокурор</w:t>
      </w:r>
      <w:proofErr w:type="spellEnd"/>
      <w:r w:rsidRPr="00E24032">
        <w:t xml:space="preserve">, </w:t>
      </w:r>
      <w:proofErr w:type="spellStart"/>
      <w:r w:rsidRPr="00E24032">
        <w:t>който</w:t>
      </w:r>
      <w:proofErr w:type="spellEnd"/>
      <w:r w:rsidRPr="00E24032">
        <w:t xml:space="preserve"> </w:t>
      </w:r>
      <w:proofErr w:type="spellStart"/>
      <w:r w:rsidRPr="00E24032">
        <w:t>може</w:t>
      </w:r>
      <w:proofErr w:type="spellEnd"/>
      <w:r w:rsidRPr="00E24032">
        <w:t xml:space="preserve"> </w:t>
      </w:r>
      <w:proofErr w:type="spellStart"/>
      <w:r w:rsidRPr="00E24032">
        <w:t>да</w:t>
      </w:r>
      <w:proofErr w:type="spellEnd"/>
      <w:r w:rsidRPr="00E24032">
        <w:t xml:space="preserve"> </w:t>
      </w:r>
      <w:proofErr w:type="spellStart"/>
      <w:r w:rsidRPr="00E24032">
        <w:t>бъде</w:t>
      </w:r>
      <w:proofErr w:type="spellEnd"/>
      <w:r w:rsidRPr="00E24032">
        <w:t xml:space="preserve"> </w:t>
      </w:r>
      <w:proofErr w:type="spellStart"/>
      <w:r w:rsidRPr="00E24032">
        <w:t>квалифициран</w:t>
      </w:r>
      <w:proofErr w:type="spellEnd"/>
      <w:r w:rsidRPr="00E24032">
        <w:t xml:space="preserve"> </w:t>
      </w:r>
      <w:proofErr w:type="spellStart"/>
      <w:r w:rsidRPr="00E24032">
        <w:t>като</w:t>
      </w:r>
      <w:proofErr w:type="spellEnd"/>
      <w:r w:rsidRPr="00E24032">
        <w:t xml:space="preserve"> „</w:t>
      </w:r>
      <w:proofErr w:type="spellStart"/>
      <w:r w:rsidRPr="00E24032">
        <w:t>издаващ</w:t>
      </w:r>
      <w:proofErr w:type="spellEnd"/>
      <w:r w:rsidRPr="00E24032">
        <w:t xml:space="preserve"> </w:t>
      </w:r>
      <w:proofErr w:type="spellStart"/>
      <w:r w:rsidRPr="00E24032">
        <w:t>съдебен</w:t>
      </w:r>
      <w:proofErr w:type="spellEnd"/>
      <w:r w:rsidRPr="00E24032">
        <w:t xml:space="preserve"> </w:t>
      </w:r>
      <w:proofErr w:type="spellStart"/>
      <w:r w:rsidRPr="00E24032">
        <w:t>орган</w:t>
      </w:r>
      <w:proofErr w:type="spellEnd"/>
      <w:r w:rsidRPr="00E24032">
        <w:t xml:space="preserve">“ по </w:t>
      </w:r>
      <w:proofErr w:type="spellStart"/>
      <w:r w:rsidRPr="00E24032">
        <w:t>смисъла</w:t>
      </w:r>
      <w:proofErr w:type="spellEnd"/>
      <w:r w:rsidRPr="00E24032">
        <w:t xml:space="preserve"> на </w:t>
      </w:r>
      <w:proofErr w:type="spellStart"/>
      <w:r w:rsidRPr="00E24032">
        <w:t>член</w:t>
      </w:r>
      <w:proofErr w:type="spellEnd"/>
      <w:r w:rsidRPr="00E24032">
        <w:t xml:space="preserve"> 6, </w:t>
      </w:r>
      <w:r w:rsidR="005F2496">
        <w:rPr>
          <w:lang w:val="bg-BG"/>
        </w:rPr>
        <w:t>§</w:t>
      </w:r>
      <w:r w:rsidRPr="00E24032">
        <w:t xml:space="preserve"> 1 от </w:t>
      </w:r>
      <w:proofErr w:type="spellStart"/>
      <w:r w:rsidRPr="00E24032">
        <w:t>това</w:t>
      </w:r>
      <w:proofErr w:type="spellEnd"/>
      <w:r w:rsidRPr="00E24032">
        <w:t xml:space="preserve"> </w:t>
      </w:r>
      <w:proofErr w:type="spellStart"/>
      <w:r w:rsidRPr="00E24032">
        <w:t>рамково</w:t>
      </w:r>
      <w:proofErr w:type="spellEnd"/>
      <w:r w:rsidRPr="00E24032">
        <w:t xml:space="preserve"> </w:t>
      </w:r>
      <w:proofErr w:type="spellStart"/>
      <w:r w:rsidRPr="00E24032">
        <w:t>решение</w:t>
      </w:r>
      <w:proofErr w:type="spellEnd"/>
      <w:r w:rsidRPr="00E24032">
        <w:t xml:space="preserve">, </w:t>
      </w:r>
      <w:proofErr w:type="spellStart"/>
      <w:r w:rsidRPr="00E24032">
        <w:t>но</w:t>
      </w:r>
      <w:proofErr w:type="spellEnd"/>
      <w:r w:rsidRPr="00E24032">
        <w:t xml:space="preserve"> </w:t>
      </w:r>
      <w:proofErr w:type="spellStart"/>
      <w:r w:rsidRPr="00E24032">
        <w:t>не</w:t>
      </w:r>
      <w:proofErr w:type="spellEnd"/>
      <w:r w:rsidRPr="00E24032">
        <w:t xml:space="preserve"> </w:t>
      </w:r>
      <w:proofErr w:type="spellStart"/>
      <w:r w:rsidRPr="00E24032">
        <w:t>подлежат</w:t>
      </w:r>
      <w:proofErr w:type="spellEnd"/>
      <w:r w:rsidRPr="00E24032">
        <w:t xml:space="preserve"> на </w:t>
      </w:r>
      <w:proofErr w:type="spellStart"/>
      <w:r w:rsidRPr="00E24032">
        <w:t>съдебен</w:t>
      </w:r>
      <w:proofErr w:type="spellEnd"/>
      <w:r w:rsidRPr="00E24032">
        <w:t xml:space="preserve"> </w:t>
      </w:r>
      <w:proofErr w:type="spellStart"/>
      <w:r w:rsidRPr="00E24032">
        <w:t>контрол</w:t>
      </w:r>
      <w:proofErr w:type="spellEnd"/>
      <w:r w:rsidRPr="00E24032">
        <w:t xml:space="preserve"> в </w:t>
      </w:r>
      <w:proofErr w:type="spellStart"/>
      <w:r w:rsidRPr="00E24032">
        <w:t>издаващата</w:t>
      </w:r>
      <w:proofErr w:type="spellEnd"/>
      <w:r w:rsidRPr="00E24032">
        <w:t xml:space="preserve"> </w:t>
      </w:r>
      <w:proofErr w:type="spellStart"/>
      <w:r w:rsidRPr="00E24032">
        <w:t>държава</w:t>
      </w:r>
      <w:proofErr w:type="spellEnd"/>
      <w:r w:rsidRPr="00E24032">
        <w:t xml:space="preserve"> </w:t>
      </w:r>
      <w:proofErr w:type="spellStart"/>
      <w:r w:rsidRPr="00E24032">
        <w:t>членка</w:t>
      </w:r>
      <w:proofErr w:type="spellEnd"/>
      <w:r w:rsidRPr="00E24032">
        <w:t xml:space="preserve"> </w:t>
      </w:r>
      <w:proofErr w:type="spellStart"/>
      <w:r w:rsidRPr="00E24032">
        <w:t>преди</w:t>
      </w:r>
      <w:proofErr w:type="spellEnd"/>
      <w:r w:rsidRPr="00E24032">
        <w:t xml:space="preserve"> </w:t>
      </w:r>
      <w:proofErr w:type="spellStart"/>
      <w:r w:rsidRPr="00E24032">
        <w:t>предаването</w:t>
      </w:r>
      <w:proofErr w:type="spellEnd"/>
      <w:r w:rsidRPr="00E24032">
        <w:t xml:space="preserve"> на </w:t>
      </w:r>
      <w:proofErr w:type="spellStart"/>
      <w:r w:rsidRPr="00E24032">
        <w:t>издирваното</w:t>
      </w:r>
      <w:proofErr w:type="spellEnd"/>
      <w:r w:rsidRPr="00E24032">
        <w:t xml:space="preserve"> </w:t>
      </w:r>
      <w:proofErr w:type="spellStart"/>
      <w:r w:rsidRPr="00E24032">
        <w:t>лице</w:t>
      </w:r>
      <w:proofErr w:type="spellEnd"/>
      <w:r w:rsidRPr="00E24032">
        <w:t xml:space="preserve"> от </w:t>
      </w:r>
      <w:proofErr w:type="spellStart"/>
      <w:r w:rsidRPr="00E24032">
        <w:t>изпълняващата</w:t>
      </w:r>
      <w:proofErr w:type="spellEnd"/>
      <w:r w:rsidRPr="00E24032">
        <w:t xml:space="preserve"> </w:t>
      </w:r>
      <w:proofErr w:type="spellStart"/>
      <w:r w:rsidRPr="00E24032">
        <w:t>държава</w:t>
      </w:r>
      <w:proofErr w:type="spellEnd"/>
      <w:r w:rsidRPr="00E24032">
        <w:t xml:space="preserve"> </w:t>
      </w:r>
      <w:proofErr w:type="spellStart"/>
      <w:r w:rsidRPr="00E24032">
        <w:t>членка</w:t>
      </w:r>
      <w:proofErr w:type="spellEnd"/>
      <w:r w:rsidRPr="00E24032">
        <w:t>.</w:t>
      </w:r>
      <w:r>
        <w:rPr>
          <w:lang w:val="bg-BG"/>
        </w:rPr>
        <w:t xml:space="preserve"> </w:t>
      </w:r>
      <w:hyperlink r:id="rId1186" w:history="1">
        <w:proofErr w:type="spellStart"/>
        <w:r w:rsidR="005F2496" w:rsidRPr="005F2496">
          <w:rPr>
            <w:rStyle w:val="Hyperlink"/>
          </w:rPr>
          <w:t>Бюлетин</w:t>
        </w:r>
        <w:proofErr w:type="spellEnd"/>
        <w:r w:rsidR="005F2496" w:rsidRPr="005F2496">
          <w:rPr>
            <w:rStyle w:val="Hyperlink"/>
          </w:rPr>
          <w:t xml:space="preserve"> № 58</w:t>
        </w:r>
      </w:hyperlink>
    </w:p>
    <w:p w14:paraId="5E051EDD" w14:textId="4CD8CC52" w:rsidR="000E664C" w:rsidRDefault="000E664C" w:rsidP="00A828ED">
      <w:pPr>
        <w:pStyle w:val="JuList"/>
        <w:pBdr>
          <w:bottom w:val="single" w:sz="4" w:space="1" w:color="auto"/>
        </w:pBdr>
        <w:ind w:left="0" w:firstLine="0"/>
        <w:rPr>
          <w:rStyle w:val="Hyperlink"/>
          <w:i/>
          <w:iCs/>
        </w:rPr>
      </w:pPr>
      <w:r>
        <w:t xml:space="preserve"> </w:t>
      </w:r>
      <w:proofErr w:type="spellStart"/>
      <w:r w:rsidRPr="0010166F">
        <w:rPr>
          <w:i/>
          <w:iCs/>
        </w:rPr>
        <w:t>Решение</w:t>
      </w:r>
      <w:proofErr w:type="spellEnd"/>
      <w:r w:rsidRPr="0010166F">
        <w:rPr>
          <w:i/>
          <w:iCs/>
        </w:rPr>
        <w:t xml:space="preserve"> на СЕС по </w:t>
      </w:r>
      <w:proofErr w:type="spellStart"/>
      <w:r w:rsidRPr="00EA4685">
        <w:rPr>
          <w:i/>
          <w:iCs/>
        </w:rPr>
        <w:t>дело</w:t>
      </w:r>
      <w:proofErr w:type="spellEnd"/>
      <w:r w:rsidRPr="00EA4685">
        <w:rPr>
          <w:i/>
          <w:iCs/>
        </w:rPr>
        <w:t xml:space="preserve"> </w:t>
      </w:r>
      <w:hyperlink r:id="rId1187" w:history="1">
        <w:r w:rsidRPr="00A61244">
          <w:rPr>
            <w:rStyle w:val="Hyperlink"/>
            <w:i/>
            <w:iCs/>
          </w:rPr>
          <w:t>C</w:t>
        </w:r>
        <w:r w:rsidRPr="00A61244">
          <w:rPr>
            <w:rStyle w:val="Hyperlink"/>
            <w:i/>
            <w:iCs/>
          </w:rPr>
          <w:noBreakHyphen/>
          <w:t>648/20 PPU</w:t>
        </w:r>
      </w:hyperlink>
    </w:p>
    <w:p w14:paraId="3423316E" w14:textId="452C1DA1" w:rsidR="00A828ED" w:rsidRDefault="00A828ED" w:rsidP="000E664C">
      <w:pPr>
        <w:pStyle w:val="JuList"/>
        <w:ind w:left="0" w:firstLine="0"/>
        <w:rPr>
          <w:rStyle w:val="Hyperlink"/>
          <w:i/>
          <w:iCs/>
        </w:rPr>
      </w:pPr>
    </w:p>
    <w:p w14:paraId="32942EA5" w14:textId="2BAD1783" w:rsidR="00A828ED" w:rsidRPr="00A828ED" w:rsidRDefault="00A828ED" w:rsidP="00A828ED">
      <w:pPr>
        <w:pStyle w:val="JuList"/>
        <w:ind w:left="0" w:firstLine="0"/>
        <w:rPr>
          <w:lang w:val="bg-BG"/>
        </w:rPr>
      </w:pPr>
      <w:proofErr w:type="spellStart"/>
      <w:r w:rsidRPr="00A828ED">
        <w:rPr>
          <w:color w:val="000000"/>
        </w:rPr>
        <w:t>Член</w:t>
      </w:r>
      <w:proofErr w:type="spellEnd"/>
      <w:r w:rsidRPr="00A828ED">
        <w:rPr>
          <w:color w:val="000000"/>
        </w:rPr>
        <w:t xml:space="preserve"> 10 от </w:t>
      </w:r>
      <w:bookmarkStart w:id="56" w:name="_Hlk83719086"/>
      <w:proofErr w:type="spellStart"/>
      <w:r w:rsidRPr="00A828ED">
        <w:rPr>
          <w:color w:val="000000"/>
        </w:rPr>
        <w:t>Регламент</w:t>
      </w:r>
      <w:proofErr w:type="spellEnd"/>
      <w:r w:rsidRPr="00A828ED">
        <w:rPr>
          <w:color w:val="000000"/>
        </w:rPr>
        <w:t xml:space="preserve"> (ЕО) № 2201/2003 </w:t>
      </w:r>
      <w:proofErr w:type="spellStart"/>
      <w:r w:rsidRPr="00A828ED">
        <w:rPr>
          <w:color w:val="000000"/>
        </w:rPr>
        <w:t>относно</w:t>
      </w:r>
      <w:proofErr w:type="spellEnd"/>
      <w:r w:rsidRPr="00A828ED">
        <w:rPr>
          <w:color w:val="000000"/>
        </w:rPr>
        <w:t xml:space="preserve"> </w:t>
      </w:r>
      <w:proofErr w:type="spellStart"/>
      <w:r w:rsidRPr="00A828ED">
        <w:rPr>
          <w:color w:val="000000"/>
        </w:rPr>
        <w:t>компетентността</w:t>
      </w:r>
      <w:proofErr w:type="spellEnd"/>
      <w:r w:rsidRPr="00A828ED">
        <w:rPr>
          <w:color w:val="000000"/>
        </w:rPr>
        <w:t xml:space="preserve">, </w:t>
      </w:r>
      <w:proofErr w:type="spellStart"/>
      <w:r w:rsidRPr="00A828ED">
        <w:rPr>
          <w:color w:val="000000"/>
        </w:rPr>
        <w:t>признаването</w:t>
      </w:r>
      <w:proofErr w:type="spellEnd"/>
      <w:r w:rsidRPr="00A828ED">
        <w:rPr>
          <w:color w:val="000000"/>
        </w:rPr>
        <w:t xml:space="preserve"> и </w:t>
      </w:r>
      <w:proofErr w:type="spellStart"/>
      <w:r w:rsidRPr="00A828ED">
        <w:rPr>
          <w:color w:val="000000"/>
        </w:rPr>
        <w:t>изпълнението</w:t>
      </w:r>
      <w:proofErr w:type="spellEnd"/>
      <w:r w:rsidRPr="00A828ED">
        <w:rPr>
          <w:color w:val="000000"/>
        </w:rPr>
        <w:t xml:space="preserve"> на </w:t>
      </w:r>
      <w:proofErr w:type="spellStart"/>
      <w:r w:rsidRPr="00A828ED">
        <w:rPr>
          <w:color w:val="000000"/>
        </w:rPr>
        <w:t>съдебни</w:t>
      </w:r>
      <w:proofErr w:type="spellEnd"/>
      <w:r w:rsidRPr="00A828ED">
        <w:rPr>
          <w:color w:val="000000"/>
        </w:rPr>
        <w:t xml:space="preserve"> </w:t>
      </w:r>
      <w:proofErr w:type="spellStart"/>
      <w:r w:rsidRPr="00A828ED">
        <w:rPr>
          <w:color w:val="000000"/>
        </w:rPr>
        <w:t>решения</w:t>
      </w:r>
      <w:proofErr w:type="spellEnd"/>
      <w:r w:rsidRPr="00A828ED">
        <w:rPr>
          <w:color w:val="000000"/>
        </w:rPr>
        <w:t xml:space="preserve"> по </w:t>
      </w:r>
      <w:proofErr w:type="spellStart"/>
      <w:r w:rsidRPr="00A828ED">
        <w:rPr>
          <w:color w:val="000000"/>
        </w:rPr>
        <w:t>брачни</w:t>
      </w:r>
      <w:proofErr w:type="spellEnd"/>
      <w:r w:rsidRPr="00A828ED">
        <w:rPr>
          <w:color w:val="000000"/>
        </w:rPr>
        <w:t xml:space="preserve"> </w:t>
      </w:r>
      <w:proofErr w:type="spellStart"/>
      <w:r w:rsidRPr="00A828ED">
        <w:rPr>
          <w:color w:val="000000"/>
        </w:rPr>
        <w:t>дела</w:t>
      </w:r>
      <w:proofErr w:type="spellEnd"/>
      <w:r w:rsidRPr="00A828ED">
        <w:rPr>
          <w:color w:val="000000"/>
        </w:rPr>
        <w:t xml:space="preserve"> и </w:t>
      </w:r>
      <w:proofErr w:type="spellStart"/>
      <w:r w:rsidRPr="00A828ED">
        <w:rPr>
          <w:color w:val="000000"/>
        </w:rPr>
        <w:t>делата</w:t>
      </w:r>
      <w:proofErr w:type="spellEnd"/>
      <w:r w:rsidRPr="00A828ED">
        <w:rPr>
          <w:color w:val="000000"/>
        </w:rPr>
        <w:t xml:space="preserve">, </w:t>
      </w:r>
      <w:proofErr w:type="spellStart"/>
      <w:r w:rsidRPr="00A828ED">
        <w:rPr>
          <w:color w:val="000000"/>
        </w:rPr>
        <w:t>свързани</w:t>
      </w:r>
      <w:proofErr w:type="spellEnd"/>
      <w:r w:rsidRPr="00A828ED">
        <w:rPr>
          <w:color w:val="000000"/>
        </w:rPr>
        <w:t xml:space="preserve"> с </w:t>
      </w:r>
      <w:proofErr w:type="spellStart"/>
      <w:r w:rsidRPr="00A828ED">
        <w:rPr>
          <w:color w:val="000000"/>
        </w:rPr>
        <w:t>родителската</w:t>
      </w:r>
      <w:proofErr w:type="spellEnd"/>
      <w:r w:rsidRPr="00A828ED">
        <w:rPr>
          <w:color w:val="000000"/>
        </w:rPr>
        <w:t xml:space="preserve"> </w:t>
      </w:r>
      <w:proofErr w:type="spellStart"/>
      <w:r w:rsidRPr="00A828ED">
        <w:rPr>
          <w:color w:val="000000"/>
        </w:rPr>
        <w:t>отговорност</w:t>
      </w:r>
      <w:bookmarkEnd w:id="56"/>
      <w:proofErr w:type="spellEnd"/>
      <w:r w:rsidR="005F2496">
        <w:rPr>
          <w:color w:val="000000"/>
          <w:lang w:val="bg-BG"/>
        </w:rPr>
        <w:t xml:space="preserve"> </w:t>
      </w:r>
      <w:proofErr w:type="spellStart"/>
      <w:r w:rsidRPr="00A828ED">
        <w:rPr>
          <w:color w:val="000000"/>
        </w:rPr>
        <w:t>трябва</w:t>
      </w:r>
      <w:proofErr w:type="spellEnd"/>
      <w:r w:rsidRPr="00A828ED">
        <w:rPr>
          <w:color w:val="000000"/>
        </w:rPr>
        <w:t xml:space="preserve"> </w:t>
      </w:r>
      <w:proofErr w:type="spellStart"/>
      <w:r w:rsidRPr="00A828ED">
        <w:rPr>
          <w:color w:val="000000"/>
        </w:rPr>
        <w:t>да</w:t>
      </w:r>
      <w:proofErr w:type="spellEnd"/>
      <w:r w:rsidRPr="00A828ED">
        <w:rPr>
          <w:color w:val="000000"/>
        </w:rPr>
        <w:t xml:space="preserve"> се </w:t>
      </w:r>
      <w:proofErr w:type="spellStart"/>
      <w:r w:rsidRPr="00A828ED">
        <w:rPr>
          <w:color w:val="000000"/>
        </w:rPr>
        <w:t>тълкува</w:t>
      </w:r>
      <w:proofErr w:type="spellEnd"/>
      <w:r w:rsidRPr="00A828ED">
        <w:rPr>
          <w:color w:val="000000"/>
        </w:rPr>
        <w:t xml:space="preserve"> в </w:t>
      </w:r>
      <w:proofErr w:type="spellStart"/>
      <w:r w:rsidRPr="00A828ED">
        <w:rPr>
          <w:color w:val="000000"/>
        </w:rPr>
        <w:t>смисъл</w:t>
      </w:r>
      <w:proofErr w:type="spellEnd"/>
      <w:r w:rsidRPr="00A828ED">
        <w:rPr>
          <w:color w:val="000000"/>
        </w:rPr>
        <w:t xml:space="preserve">, </w:t>
      </w:r>
      <w:proofErr w:type="spellStart"/>
      <w:r w:rsidRPr="00A828ED">
        <w:rPr>
          <w:color w:val="000000"/>
        </w:rPr>
        <w:t>че</w:t>
      </w:r>
      <w:proofErr w:type="spellEnd"/>
      <w:r w:rsidRPr="00A828ED">
        <w:rPr>
          <w:color w:val="000000"/>
        </w:rPr>
        <w:t xml:space="preserve"> </w:t>
      </w:r>
      <w:proofErr w:type="spellStart"/>
      <w:r w:rsidRPr="00A828ED">
        <w:rPr>
          <w:color w:val="000000"/>
        </w:rPr>
        <w:t>не</w:t>
      </w:r>
      <w:proofErr w:type="spellEnd"/>
      <w:r w:rsidRPr="00A828ED">
        <w:rPr>
          <w:color w:val="000000"/>
        </w:rPr>
        <w:t xml:space="preserve"> се </w:t>
      </w:r>
      <w:proofErr w:type="spellStart"/>
      <w:r w:rsidRPr="00A828ED">
        <w:rPr>
          <w:color w:val="000000"/>
        </w:rPr>
        <w:t>прилага</w:t>
      </w:r>
      <w:proofErr w:type="spellEnd"/>
      <w:r w:rsidRPr="00A828ED">
        <w:rPr>
          <w:color w:val="000000"/>
          <w:lang w:val="bg-BG"/>
        </w:rPr>
        <w:t xml:space="preserve"> </w:t>
      </w:r>
      <w:proofErr w:type="spellStart"/>
      <w:r w:rsidRPr="00A828ED">
        <w:rPr>
          <w:color w:val="000000"/>
        </w:rPr>
        <w:t>към</w:t>
      </w:r>
      <w:proofErr w:type="spellEnd"/>
      <w:r w:rsidRPr="00A828ED">
        <w:rPr>
          <w:color w:val="000000"/>
        </w:rPr>
        <w:t xml:space="preserve"> </w:t>
      </w:r>
      <w:proofErr w:type="spellStart"/>
      <w:r w:rsidRPr="00A828ED">
        <w:rPr>
          <w:color w:val="000000"/>
        </w:rPr>
        <w:t>случай</w:t>
      </w:r>
      <w:proofErr w:type="spellEnd"/>
      <w:r w:rsidRPr="00A828ED">
        <w:rPr>
          <w:color w:val="000000"/>
        </w:rPr>
        <w:t xml:space="preserve">, в </w:t>
      </w:r>
      <w:proofErr w:type="spellStart"/>
      <w:r w:rsidRPr="00A828ED">
        <w:rPr>
          <w:color w:val="000000"/>
        </w:rPr>
        <w:t>който</w:t>
      </w:r>
      <w:proofErr w:type="spellEnd"/>
      <w:r w:rsidRPr="00A828ED">
        <w:rPr>
          <w:color w:val="000000"/>
        </w:rPr>
        <w:t xml:space="preserve"> </w:t>
      </w:r>
      <w:proofErr w:type="spellStart"/>
      <w:r w:rsidRPr="00A828ED">
        <w:rPr>
          <w:color w:val="000000"/>
        </w:rPr>
        <w:t>към</w:t>
      </w:r>
      <w:proofErr w:type="spellEnd"/>
      <w:r w:rsidRPr="00A828ED">
        <w:rPr>
          <w:color w:val="000000"/>
        </w:rPr>
        <w:t xml:space="preserve"> </w:t>
      </w:r>
      <w:proofErr w:type="spellStart"/>
      <w:r w:rsidRPr="00A828ED">
        <w:rPr>
          <w:color w:val="000000"/>
        </w:rPr>
        <w:t>датата</w:t>
      </w:r>
      <w:proofErr w:type="spellEnd"/>
      <w:r w:rsidRPr="00A828ED">
        <w:rPr>
          <w:color w:val="000000"/>
        </w:rPr>
        <w:t xml:space="preserve"> на </w:t>
      </w:r>
      <w:proofErr w:type="spellStart"/>
      <w:r w:rsidRPr="00A828ED">
        <w:rPr>
          <w:color w:val="000000"/>
        </w:rPr>
        <w:t>подаване</w:t>
      </w:r>
      <w:proofErr w:type="spellEnd"/>
      <w:r w:rsidRPr="00A828ED">
        <w:rPr>
          <w:color w:val="000000"/>
        </w:rPr>
        <w:t xml:space="preserve"> на </w:t>
      </w:r>
      <w:proofErr w:type="spellStart"/>
      <w:r w:rsidRPr="00A828ED">
        <w:rPr>
          <w:color w:val="000000"/>
        </w:rPr>
        <w:t>иска</w:t>
      </w:r>
      <w:proofErr w:type="spellEnd"/>
      <w:r w:rsidRPr="00A828ED">
        <w:rPr>
          <w:color w:val="000000"/>
        </w:rPr>
        <w:t xml:space="preserve"> </w:t>
      </w:r>
      <w:proofErr w:type="spellStart"/>
      <w:r w:rsidRPr="00A828ED">
        <w:rPr>
          <w:color w:val="000000"/>
        </w:rPr>
        <w:t>относно</w:t>
      </w:r>
      <w:proofErr w:type="spellEnd"/>
      <w:r w:rsidRPr="00A828ED">
        <w:rPr>
          <w:color w:val="000000"/>
        </w:rPr>
        <w:t xml:space="preserve"> </w:t>
      </w:r>
      <w:proofErr w:type="spellStart"/>
      <w:r w:rsidRPr="00A828ED">
        <w:rPr>
          <w:color w:val="000000"/>
        </w:rPr>
        <w:t>родителската</w:t>
      </w:r>
      <w:proofErr w:type="spellEnd"/>
      <w:r w:rsidRPr="00A828ED">
        <w:rPr>
          <w:color w:val="000000"/>
        </w:rPr>
        <w:t xml:space="preserve"> </w:t>
      </w:r>
      <w:proofErr w:type="spellStart"/>
      <w:r w:rsidRPr="00A828ED">
        <w:rPr>
          <w:color w:val="000000"/>
        </w:rPr>
        <w:t>отговорност</w:t>
      </w:r>
      <w:proofErr w:type="spellEnd"/>
      <w:r w:rsidRPr="00A828ED">
        <w:rPr>
          <w:color w:val="000000"/>
        </w:rPr>
        <w:t xml:space="preserve"> е </w:t>
      </w:r>
      <w:proofErr w:type="spellStart"/>
      <w:r w:rsidRPr="00A828ED">
        <w:rPr>
          <w:color w:val="000000"/>
        </w:rPr>
        <w:t>установено</w:t>
      </w:r>
      <w:proofErr w:type="spellEnd"/>
      <w:r w:rsidRPr="00A828ED">
        <w:rPr>
          <w:color w:val="000000"/>
        </w:rPr>
        <w:t xml:space="preserve">, </w:t>
      </w:r>
      <w:proofErr w:type="spellStart"/>
      <w:r w:rsidRPr="00A828ED">
        <w:rPr>
          <w:color w:val="000000"/>
        </w:rPr>
        <w:t>че</w:t>
      </w:r>
      <w:proofErr w:type="spellEnd"/>
      <w:r w:rsidRPr="00A828ED">
        <w:rPr>
          <w:color w:val="000000"/>
        </w:rPr>
        <w:t xml:space="preserve"> </w:t>
      </w:r>
      <w:proofErr w:type="spellStart"/>
      <w:r w:rsidRPr="00A828ED">
        <w:rPr>
          <w:color w:val="000000"/>
        </w:rPr>
        <w:t>дете</w:t>
      </w:r>
      <w:proofErr w:type="spellEnd"/>
      <w:r w:rsidRPr="00A828ED">
        <w:rPr>
          <w:color w:val="000000"/>
        </w:rPr>
        <w:t xml:space="preserve"> е </w:t>
      </w:r>
      <w:proofErr w:type="spellStart"/>
      <w:r w:rsidRPr="00A828ED">
        <w:rPr>
          <w:color w:val="000000"/>
        </w:rPr>
        <w:t>придобило</w:t>
      </w:r>
      <w:proofErr w:type="spellEnd"/>
      <w:r w:rsidRPr="00A828ED">
        <w:rPr>
          <w:color w:val="000000"/>
        </w:rPr>
        <w:t xml:space="preserve"> </w:t>
      </w:r>
      <w:proofErr w:type="spellStart"/>
      <w:r w:rsidRPr="00A828ED">
        <w:rPr>
          <w:color w:val="000000"/>
        </w:rPr>
        <w:t>обичайно</w:t>
      </w:r>
      <w:proofErr w:type="spellEnd"/>
      <w:r w:rsidRPr="00A828ED">
        <w:rPr>
          <w:color w:val="000000"/>
        </w:rPr>
        <w:t xml:space="preserve"> </w:t>
      </w:r>
      <w:proofErr w:type="spellStart"/>
      <w:r w:rsidRPr="00A828ED">
        <w:rPr>
          <w:color w:val="000000"/>
        </w:rPr>
        <w:t>местопребиваване</w:t>
      </w:r>
      <w:proofErr w:type="spellEnd"/>
      <w:r w:rsidRPr="00A828ED">
        <w:rPr>
          <w:color w:val="000000"/>
        </w:rPr>
        <w:t xml:space="preserve"> в </w:t>
      </w:r>
      <w:proofErr w:type="spellStart"/>
      <w:r w:rsidRPr="00A828ED">
        <w:rPr>
          <w:color w:val="000000"/>
        </w:rPr>
        <w:t>трета</w:t>
      </w:r>
      <w:proofErr w:type="spellEnd"/>
      <w:r w:rsidRPr="00A828ED">
        <w:rPr>
          <w:color w:val="000000"/>
        </w:rPr>
        <w:t xml:space="preserve"> </w:t>
      </w:r>
      <w:proofErr w:type="spellStart"/>
      <w:r w:rsidRPr="00A828ED">
        <w:rPr>
          <w:color w:val="000000"/>
        </w:rPr>
        <w:t>държава</w:t>
      </w:r>
      <w:proofErr w:type="spellEnd"/>
      <w:r w:rsidRPr="00A828ED">
        <w:rPr>
          <w:color w:val="000000"/>
        </w:rPr>
        <w:t xml:space="preserve"> в </w:t>
      </w:r>
      <w:proofErr w:type="spellStart"/>
      <w:r w:rsidRPr="00A828ED">
        <w:rPr>
          <w:color w:val="000000"/>
        </w:rPr>
        <w:t>резултат</w:t>
      </w:r>
      <w:proofErr w:type="spellEnd"/>
      <w:r w:rsidRPr="00A828ED">
        <w:rPr>
          <w:color w:val="000000"/>
        </w:rPr>
        <w:t xml:space="preserve"> на </w:t>
      </w:r>
      <w:proofErr w:type="spellStart"/>
      <w:r w:rsidRPr="00A828ED">
        <w:rPr>
          <w:color w:val="000000"/>
        </w:rPr>
        <w:t>отвличане</w:t>
      </w:r>
      <w:proofErr w:type="spellEnd"/>
      <w:r w:rsidRPr="00A828ED">
        <w:rPr>
          <w:color w:val="000000"/>
        </w:rPr>
        <w:t xml:space="preserve"> в </w:t>
      </w:r>
      <w:proofErr w:type="spellStart"/>
      <w:r w:rsidRPr="00A828ED">
        <w:rPr>
          <w:color w:val="000000"/>
        </w:rPr>
        <w:t>тази</w:t>
      </w:r>
      <w:proofErr w:type="spellEnd"/>
      <w:r w:rsidRPr="00A828ED">
        <w:rPr>
          <w:color w:val="000000"/>
        </w:rPr>
        <w:t xml:space="preserve"> </w:t>
      </w:r>
      <w:proofErr w:type="spellStart"/>
      <w:r w:rsidRPr="00A828ED">
        <w:rPr>
          <w:color w:val="000000"/>
        </w:rPr>
        <w:t>държава</w:t>
      </w:r>
      <w:proofErr w:type="spellEnd"/>
      <w:r w:rsidRPr="00A828ED">
        <w:rPr>
          <w:color w:val="000000"/>
        </w:rPr>
        <w:t xml:space="preserve">. В </w:t>
      </w:r>
      <w:proofErr w:type="spellStart"/>
      <w:r w:rsidRPr="00A828ED">
        <w:rPr>
          <w:color w:val="000000"/>
        </w:rPr>
        <w:t>такъв</w:t>
      </w:r>
      <w:proofErr w:type="spellEnd"/>
      <w:r w:rsidRPr="00A828ED">
        <w:rPr>
          <w:color w:val="000000"/>
        </w:rPr>
        <w:t xml:space="preserve"> </w:t>
      </w:r>
      <w:proofErr w:type="spellStart"/>
      <w:r w:rsidRPr="00A828ED">
        <w:rPr>
          <w:color w:val="000000"/>
        </w:rPr>
        <w:t>случай</w:t>
      </w:r>
      <w:proofErr w:type="spellEnd"/>
      <w:r w:rsidRPr="00A828ED">
        <w:rPr>
          <w:color w:val="000000"/>
        </w:rPr>
        <w:t xml:space="preserve"> </w:t>
      </w:r>
      <w:proofErr w:type="spellStart"/>
      <w:r w:rsidRPr="00A828ED">
        <w:rPr>
          <w:color w:val="000000"/>
        </w:rPr>
        <w:t>компетентността</w:t>
      </w:r>
      <w:proofErr w:type="spellEnd"/>
      <w:r w:rsidRPr="00A828ED">
        <w:rPr>
          <w:color w:val="000000"/>
        </w:rPr>
        <w:t xml:space="preserve"> на </w:t>
      </w:r>
      <w:proofErr w:type="spellStart"/>
      <w:r w:rsidRPr="00A828ED">
        <w:rPr>
          <w:color w:val="000000"/>
        </w:rPr>
        <w:t>сезираната</w:t>
      </w:r>
      <w:proofErr w:type="spellEnd"/>
      <w:r w:rsidRPr="00A828ED">
        <w:rPr>
          <w:color w:val="000000"/>
        </w:rPr>
        <w:t xml:space="preserve"> </w:t>
      </w:r>
      <w:proofErr w:type="spellStart"/>
      <w:r w:rsidRPr="00A828ED">
        <w:rPr>
          <w:color w:val="000000"/>
        </w:rPr>
        <w:t>юрисдикция</w:t>
      </w:r>
      <w:proofErr w:type="spellEnd"/>
      <w:r w:rsidRPr="00A828ED">
        <w:rPr>
          <w:color w:val="000000"/>
        </w:rPr>
        <w:t xml:space="preserve"> </w:t>
      </w:r>
      <w:proofErr w:type="spellStart"/>
      <w:r w:rsidRPr="00A828ED">
        <w:rPr>
          <w:color w:val="000000"/>
        </w:rPr>
        <w:t>трябва</w:t>
      </w:r>
      <w:proofErr w:type="spellEnd"/>
      <w:r w:rsidRPr="00A828ED">
        <w:rPr>
          <w:color w:val="000000"/>
        </w:rPr>
        <w:t xml:space="preserve"> </w:t>
      </w:r>
      <w:proofErr w:type="spellStart"/>
      <w:r w:rsidRPr="00A828ED">
        <w:rPr>
          <w:color w:val="000000"/>
        </w:rPr>
        <w:t>да</w:t>
      </w:r>
      <w:proofErr w:type="spellEnd"/>
      <w:r w:rsidRPr="00A828ED">
        <w:rPr>
          <w:color w:val="000000"/>
        </w:rPr>
        <w:t xml:space="preserve"> се </w:t>
      </w:r>
      <w:proofErr w:type="spellStart"/>
      <w:r w:rsidRPr="00A828ED">
        <w:rPr>
          <w:color w:val="000000"/>
        </w:rPr>
        <w:t>определи</w:t>
      </w:r>
      <w:proofErr w:type="spellEnd"/>
      <w:r w:rsidRPr="00A828ED">
        <w:rPr>
          <w:color w:val="000000"/>
        </w:rPr>
        <w:t xml:space="preserve"> в </w:t>
      </w:r>
      <w:proofErr w:type="spellStart"/>
      <w:r w:rsidRPr="00A828ED">
        <w:rPr>
          <w:color w:val="000000"/>
        </w:rPr>
        <w:t>съответствие</w:t>
      </w:r>
      <w:proofErr w:type="spellEnd"/>
      <w:r w:rsidRPr="00A828ED">
        <w:rPr>
          <w:color w:val="000000"/>
        </w:rPr>
        <w:t xml:space="preserve"> с </w:t>
      </w:r>
      <w:proofErr w:type="spellStart"/>
      <w:r w:rsidRPr="00A828ED">
        <w:rPr>
          <w:color w:val="000000"/>
        </w:rPr>
        <w:t>приложимите</w:t>
      </w:r>
      <w:proofErr w:type="spellEnd"/>
      <w:r w:rsidRPr="00A828ED">
        <w:rPr>
          <w:color w:val="000000"/>
        </w:rPr>
        <w:t xml:space="preserve"> </w:t>
      </w:r>
      <w:proofErr w:type="spellStart"/>
      <w:r w:rsidRPr="00A828ED">
        <w:rPr>
          <w:color w:val="000000"/>
        </w:rPr>
        <w:t>международни</w:t>
      </w:r>
      <w:proofErr w:type="spellEnd"/>
      <w:r w:rsidRPr="00A828ED">
        <w:rPr>
          <w:color w:val="000000"/>
        </w:rPr>
        <w:t xml:space="preserve"> </w:t>
      </w:r>
      <w:proofErr w:type="spellStart"/>
      <w:r w:rsidRPr="00A828ED">
        <w:rPr>
          <w:color w:val="000000"/>
        </w:rPr>
        <w:t>конвенции</w:t>
      </w:r>
      <w:proofErr w:type="spellEnd"/>
      <w:r w:rsidRPr="00A828ED">
        <w:rPr>
          <w:color w:val="000000"/>
        </w:rPr>
        <w:t xml:space="preserve">, а при </w:t>
      </w:r>
      <w:proofErr w:type="spellStart"/>
      <w:r w:rsidRPr="00A828ED">
        <w:rPr>
          <w:color w:val="000000"/>
        </w:rPr>
        <w:t>липса</w:t>
      </w:r>
      <w:proofErr w:type="spellEnd"/>
      <w:r w:rsidRPr="00A828ED">
        <w:rPr>
          <w:color w:val="000000"/>
        </w:rPr>
        <w:t xml:space="preserve"> на </w:t>
      </w:r>
      <w:proofErr w:type="spellStart"/>
      <w:r w:rsidRPr="00A828ED">
        <w:rPr>
          <w:color w:val="000000"/>
        </w:rPr>
        <w:t>такава</w:t>
      </w:r>
      <w:proofErr w:type="spellEnd"/>
      <w:r w:rsidRPr="00A828ED">
        <w:rPr>
          <w:color w:val="000000"/>
        </w:rPr>
        <w:t xml:space="preserve"> </w:t>
      </w:r>
      <w:proofErr w:type="spellStart"/>
      <w:r w:rsidRPr="00A828ED">
        <w:rPr>
          <w:color w:val="000000"/>
        </w:rPr>
        <w:t>международна</w:t>
      </w:r>
      <w:proofErr w:type="spellEnd"/>
      <w:r w:rsidRPr="00A828ED">
        <w:rPr>
          <w:color w:val="000000"/>
        </w:rPr>
        <w:t xml:space="preserve"> </w:t>
      </w:r>
      <w:proofErr w:type="spellStart"/>
      <w:r w:rsidRPr="00A828ED">
        <w:rPr>
          <w:color w:val="000000"/>
        </w:rPr>
        <w:t>конвенция</w:t>
      </w:r>
      <w:proofErr w:type="spellEnd"/>
      <w:r w:rsidRPr="00A828ED">
        <w:rPr>
          <w:color w:val="000000"/>
        </w:rPr>
        <w:t xml:space="preserve"> — в </w:t>
      </w:r>
      <w:proofErr w:type="spellStart"/>
      <w:r w:rsidRPr="00A828ED">
        <w:rPr>
          <w:color w:val="000000"/>
        </w:rPr>
        <w:t>съответствие</w:t>
      </w:r>
      <w:proofErr w:type="spellEnd"/>
      <w:r w:rsidRPr="00A828ED">
        <w:rPr>
          <w:color w:val="000000"/>
        </w:rPr>
        <w:t xml:space="preserve"> с </w:t>
      </w:r>
      <w:proofErr w:type="spellStart"/>
      <w:r w:rsidRPr="00A828ED">
        <w:rPr>
          <w:color w:val="000000"/>
        </w:rPr>
        <w:t>член</w:t>
      </w:r>
      <w:proofErr w:type="spellEnd"/>
      <w:r w:rsidRPr="00A828ED">
        <w:rPr>
          <w:color w:val="000000"/>
        </w:rPr>
        <w:t xml:space="preserve"> 14 от </w:t>
      </w:r>
      <w:proofErr w:type="spellStart"/>
      <w:r w:rsidRPr="00A828ED">
        <w:rPr>
          <w:color w:val="000000"/>
        </w:rPr>
        <w:t>този</w:t>
      </w:r>
      <w:proofErr w:type="spellEnd"/>
      <w:r w:rsidRPr="00A828ED">
        <w:rPr>
          <w:color w:val="000000"/>
        </w:rPr>
        <w:t xml:space="preserve"> </w:t>
      </w:r>
      <w:proofErr w:type="spellStart"/>
      <w:r w:rsidRPr="00A828ED">
        <w:rPr>
          <w:color w:val="000000"/>
        </w:rPr>
        <w:t>регламент</w:t>
      </w:r>
      <w:proofErr w:type="spellEnd"/>
      <w:r w:rsidRPr="00A828ED">
        <w:rPr>
          <w:color w:val="000000"/>
        </w:rPr>
        <w:t xml:space="preserve">. </w:t>
      </w:r>
      <w:hyperlink r:id="rId1188" w:history="1">
        <w:proofErr w:type="spellStart"/>
        <w:r w:rsidR="005F2496" w:rsidRPr="005F2496">
          <w:rPr>
            <w:rStyle w:val="Hyperlink"/>
          </w:rPr>
          <w:t>Бюлетин</w:t>
        </w:r>
        <w:proofErr w:type="spellEnd"/>
        <w:r w:rsidR="005F2496" w:rsidRPr="005F2496">
          <w:rPr>
            <w:rStyle w:val="Hyperlink"/>
          </w:rPr>
          <w:t xml:space="preserve"> № 58</w:t>
        </w:r>
      </w:hyperlink>
    </w:p>
    <w:p w14:paraId="48798D11" w14:textId="79CE4176" w:rsidR="00A828ED" w:rsidRPr="00A828ED" w:rsidRDefault="00A828ED" w:rsidP="004B5F86">
      <w:pPr>
        <w:pStyle w:val="JuList"/>
        <w:pBdr>
          <w:bottom w:val="single" w:sz="4" w:space="1" w:color="auto"/>
        </w:pBdr>
        <w:ind w:left="0" w:firstLine="0"/>
        <w:rPr>
          <w:szCs w:val="22"/>
          <w:lang w:val="bg-BG"/>
        </w:rPr>
      </w:pPr>
      <w:r w:rsidRPr="00A828ED">
        <w:rPr>
          <w:i/>
          <w:iCs/>
          <w:lang w:val="bg-BG"/>
        </w:rPr>
        <w:t xml:space="preserve">Решение на СЕС по дело </w:t>
      </w:r>
      <w:hyperlink r:id="rId1189" w:history="1">
        <w:r w:rsidRPr="00A828ED">
          <w:rPr>
            <w:rStyle w:val="Hyperlink"/>
            <w:i/>
            <w:iCs/>
          </w:rPr>
          <w:t>C</w:t>
        </w:r>
        <w:r w:rsidRPr="00A828ED">
          <w:rPr>
            <w:rStyle w:val="Hyperlink"/>
            <w:i/>
            <w:iCs/>
          </w:rPr>
          <w:noBreakHyphen/>
          <w:t>603/20 PPU</w:t>
        </w:r>
      </w:hyperlink>
    </w:p>
    <w:p w14:paraId="721110DB" w14:textId="3EBAC53F" w:rsidR="000E664C" w:rsidRDefault="000E664C" w:rsidP="000E664C">
      <w:pPr>
        <w:pStyle w:val="JuList"/>
        <w:ind w:left="0" w:firstLine="0"/>
      </w:pPr>
    </w:p>
    <w:p w14:paraId="1E2DE83E" w14:textId="62334AA5" w:rsidR="004B5F86" w:rsidRDefault="004B5F86" w:rsidP="000E664C">
      <w:pPr>
        <w:pStyle w:val="JuList"/>
        <w:ind w:left="0" w:firstLine="0"/>
      </w:pPr>
    </w:p>
    <w:p w14:paraId="39D22818" w14:textId="3DC65969" w:rsidR="004B5F86" w:rsidRPr="00F22E9F" w:rsidRDefault="004B5F86" w:rsidP="004B5F86">
      <w:pPr>
        <w:pStyle w:val="JuList"/>
        <w:ind w:left="0" w:firstLine="0"/>
        <w:rPr>
          <w:b/>
          <w:bCs/>
        </w:rPr>
      </w:pPr>
      <w:r>
        <w:rPr>
          <w:lang w:val="bg-BG"/>
        </w:rPr>
        <w:t xml:space="preserve">1) </w:t>
      </w:r>
      <w:proofErr w:type="spellStart"/>
      <w:r w:rsidRPr="00F22E9F">
        <w:t>Член</w:t>
      </w:r>
      <w:proofErr w:type="spellEnd"/>
      <w:r w:rsidRPr="00F22E9F">
        <w:t xml:space="preserve"> 21, </w:t>
      </w:r>
      <w:r w:rsidR="005F2496">
        <w:rPr>
          <w:lang w:val="bg-BG"/>
        </w:rPr>
        <w:t>§</w:t>
      </w:r>
      <w:r w:rsidRPr="00F22E9F">
        <w:t xml:space="preserve"> 2а от </w:t>
      </w:r>
      <w:proofErr w:type="spellStart"/>
      <w:r w:rsidRPr="00F22E9F">
        <w:t>Конвенцията</w:t>
      </w:r>
      <w:proofErr w:type="spellEnd"/>
      <w:r w:rsidRPr="00F22E9F">
        <w:t xml:space="preserve"> </w:t>
      </w:r>
      <w:proofErr w:type="spellStart"/>
      <w:r w:rsidRPr="00F22E9F">
        <w:t>за</w:t>
      </w:r>
      <w:proofErr w:type="spellEnd"/>
      <w:r w:rsidRPr="00F22E9F">
        <w:t xml:space="preserve"> </w:t>
      </w:r>
      <w:proofErr w:type="spellStart"/>
      <w:r w:rsidRPr="00F22E9F">
        <w:t>прилагане</w:t>
      </w:r>
      <w:proofErr w:type="spellEnd"/>
      <w:r w:rsidRPr="00F22E9F">
        <w:t xml:space="preserve"> на </w:t>
      </w:r>
      <w:proofErr w:type="spellStart"/>
      <w:r w:rsidRPr="00F22E9F">
        <w:t>споразумението</w:t>
      </w:r>
      <w:proofErr w:type="spellEnd"/>
      <w:r w:rsidRPr="00F22E9F">
        <w:t xml:space="preserve"> от </w:t>
      </w:r>
      <w:proofErr w:type="spellStart"/>
      <w:r w:rsidRPr="00F22E9F">
        <w:t>Шенген</w:t>
      </w:r>
      <w:proofErr w:type="spellEnd"/>
      <w:r w:rsidRPr="00F22E9F">
        <w:t xml:space="preserve"> </w:t>
      </w:r>
      <w:proofErr w:type="spellStart"/>
      <w:r w:rsidRPr="00F22E9F">
        <w:t>трябва</w:t>
      </w:r>
      <w:proofErr w:type="spellEnd"/>
      <w:r w:rsidRPr="00F22E9F">
        <w:t xml:space="preserve"> </w:t>
      </w:r>
      <w:proofErr w:type="spellStart"/>
      <w:r w:rsidRPr="00F22E9F">
        <w:t>да</w:t>
      </w:r>
      <w:proofErr w:type="spellEnd"/>
      <w:r w:rsidRPr="00F22E9F">
        <w:t xml:space="preserve"> се </w:t>
      </w:r>
      <w:proofErr w:type="spellStart"/>
      <w:r w:rsidRPr="00F22E9F">
        <w:t>тълкува</w:t>
      </w:r>
      <w:proofErr w:type="spellEnd"/>
      <w:r w:rsidRPr="00F22E9F">
        <w:t xml:space="preserve"> в </w:t>
      </w:r>
      <w:proofErr w:type="spellStart"/>
      <w:r w:rsidRPr="00F22E9F">
        <w:t>смисъл</w:t>
      </w:r>
      <w:proofErr w:type="spellEnd"/>
      <w:r w:rsidRPr="00F22E9F">
        <w:t xml:space="preserve">, </w:t>
      </w:r>
      <w:proofErr w:type="spellStart"/>
      <w:r w:rsidRPr="00F22E9F">
        <w:t>че</w:t>
      </w:r>
      <w:proofErr w:type="spellEnd"/>
      <w:r w:rsidRPr="00F22E9F">
        <w:t xml:space="preserve"> </w:t>
      </w:r>
      <w:proofErr w:type="spellStart"/>
      <w:r w:rsidRPr="00F22E9F">
        <w:t>не</w:t>
      </w:r>
      <w:proofErr w:type="spellEnd"/>
      <w:r w:rsidRPr="00F22E9F">
        <w:t xml:space="preserve"> се </w:t>
      </w:r>
      <w:proofErr w:type="spellStart"/>
      <w:r w:rsidRPr="00F22E9F">
        <w:t>прилага</w:t>
      </w:r>
      <w:proofErr w:type="spellEnd"/>
      <w:r w:rsidRPr="00F22E9F">
        <w:t xml:space="preserve"> </w:t>
      </w:r>
      <w:proofErr w:type="spellStart"/>
      <w:r w:rsidRPr="00F22E9F">
        <w:t>за</w:t>
      </w:r>
      <w:proofErr w:type="spellEnd"/>
      <w:r w:rsidRPr="00F22E9F">
        <w:t xml:space="preserve"> </w:t>
      </w:r>
      <w:proofErr w:type="spellStart"/>
      <w:r w:rsidRPr="00F22E9F">
        <w:t>гражданина</w:t>
      </w:r>
      <w:proofErr w:type="spellEnd"/>
      <w:r w:rsidRPr="00F22E9F">
        <w:t xml:space="preserve"> на </w:t>
      </w:r>
      <w:proofErr w:type="spellStart"/>
      <w:r w:rsidRPr="00F22E9F">
        <w:t>трета</w:t>
      </w:r>
      <w:proofErr w:type="spellEnd"/>
      <w:r w:rsidRPr="00F22E9F">
        <w:t xml:space="preserve"> </w:t>
      </w:r>
      <w:proofErr w:type="spellStart"/>
      <w:r w:rsidRPr="00F22E9F">
        <w:t>държава</w:t>
      </w:r>
      <w:proofErr w:type="spellEnd"/>
      <w:r w:rsidRPr="00F22E9F">
        <w:t xml:space="preserve">, на </w:t>
      </w:r>
      <w:proofErr w:type="spellStart"/>
      <w:r w:rsidRPr="00F22E9F">
        <w:t>когото</w:t>
      </w:r>
      <w:proofErr w:type="spellEnd"/>
      <w:r w:rsidRPr="00F22E9F">
        <w:t xml:space="preserve"> е </w:t>
      </w:r>
      <w:proofErr w:type="spellStart"/>
      <w:r w:rsidRPr="00F22E9F">
        <w:t>отказана</w:t>
      </w:r>
      <w:proofErr w:type="spellEnd"/>
      <w:r w:rsidRPr="00F22E9F">
        <w:t xml:space="preserve"> </w:t>
      </w:r>
      <w:proofErr w:type="spellStart"/>
      <w:r w:rsidRPr="00F22E9F">
        <w:t>виза</w:t>
      </w:r>
      <w:proofErr w:type="spellEnd"/>
      <w:r w:rsidRPr="00F22E9F">
        <w:t xml:space="preserve"> </w:t>
      </w:r>
      <w:proofErr w:type="spellStart"/>
      <w:r w:rsidRPr="00F22E9F">
        <w:t>за</w:t>
      </w:r>
      <w:proofErr w:type="spellEnd"/>
      <w:r w:rsidRPr="00F22E9F">
        <w:t xml:space="preserve"> </w:t>
      </w:r>
      <w:proofErr w:type="spellStart"/>
      <w:r w:rsidRPr="00F22E9F">
        <w:t>дългосрочно</w:t>
      </w:r>
      <w:proofErr w:type="spellEnd"/>
      <w:r w:rsidRPr="00F22E9F">
        <w:t xml:space="preserve"> </w:t>
      </w:r>
      <w:proofErr w:type="spellStart"/>
      <w:r w:rsidRPr="00F22E9F">
        <w:t>пребиваване</w:t>
      </w:r>
      <w:proofErr w:type="spellEnd"/>
      <w:r w:rsidRPr="00F22E9F">
        <w:t>.</w:t>
      </w:r>
    </w:p>
    <w:p w14:paraId="4E59062C" w14:textId="72394F49" w:rsidR="004B5F86" w:rsidRDefault="004B5F86" w:rsidP="004B5F86">
      <w:pPr>
        <w:pStyle w:val="JuList"/>
        <w:ind w:left="0" w:firstLine="0"/>
      </w:pPr>
      <w:r w:rsidRPr="00F22E9F">
        <w:t>2)  </w:t>
      </w:r>
      <w:proofErr w:type="spellStart"/>
      <w:r w:rsidRPr="00F22E9F">
        <w:t>Правото</w:t>
      </w:r>
      <w:proofErr w:type="spellEnd"/>
      <w:r w:rsidRPr="00F22E9F">
        <w:t xml:space="preserve"> на </w:t>
      </w:r>
      <w:proofErr w:type="spellStart"/>
      <w:r w:rsidRPr="00F22E9F">
        <w:t>Съюза</w:t>
      </w:r>
      <w:proofErr w:type="spellEnd"/>
      <w:r w:rsidRPr="00F22E9F">
        <w:t>, по-</w:t>
      </w:r>
      <w:proofErr w:type="spellStart"/>
      <w:r w:rsidRPr="00F22E9F">
        <w:t>специално</w:t>
      </w:r>
      <w:proofErr w:type="spellEnd"/>
      <w:r w:rsidRPr="00F22E9F">
        <w:t xml:space="preserve"> </w:t>
      </w:r>
      <w:proofErr w:type="spellStart"/>
      <w:r w:rsidRPr="00F22E9F">
        <w:t>член</w:t>
      </w:r>
      <w:proofErr w:type="spellEnd"/>
      <w:r w:rsidRPr="00F22E9F">
        <w:t xml:space="preserve"> 34, </w:t>
      </w:r>
      <w:r w:rsidR="005F2496">
        <w:rPr>
          <w:lang w:val="bg-BG"/>
        </w:rPr>
        <w:t>§</w:t>
      </w:r>
      <w:r w:rsidRPr="00F22E9F">
        <w:t xml:space="preserve"> 5 от </w:t>
      </w:r>
      <w:proofErr w:type="spellStart"/>
      <w:r w:rsidRPr="00F22E9F">
        <w:t>Директива</w:t>
      </w:r>
      <w:proofErr w:type="spellEnd"/>
      <w:r w:rsidRPr="00F22E9F">
        <w:t xml:space="preserve"> (EС) 2016/801 </w:t>
      </w:r>
      <w:proofErr w:type="spellStart"/>
      <w:r w:rsidRPr="00F22E9F">
        <w:t>относно</w:t>
      </w:r>
      <w:proofErr w:type="spellEnd"/>
      <w:r w:rsidRPr="00F22E9F">
        <w:t xml:space="preserve"> </w:t>
      </w:r>
      <w:proofErr w:type="spellStart"/>
      <w:r w:rsidRPr="00F22E9F">
        <w:t>условията</w:t>
      </w:r>
      <w:proofErr w:type="spellEnd"/>
      <w:r w:rsidRPr="00F22E9F">
        <w:t xml:space="preserve"> </w:t>
      </w:r>
      <w:proofErr w:type="spellStart"/>
      <w:r w:rsidRPr="00F22E9F">
        <w:t>за</w:t>
      </w:r>
      <w:proofErr w:type="spellEnd"/>
      <w:r w:rsidRPr="00F22E9F">
        <w:t xml:space="preserve"> </w:t>
      </w:r>
      <w:proofErr w:type="spellStart"/>
      <w:r w:rsidRPr="00F22E9F">
        <w:t>влизане</w:t>
      </w:r>
      <w:proofErr w:type="spellEnd"/>
      <w:r w:rsidRPr="00F22E9F">
        <w:t xml:space="preserve"> и </w:t>
      </w:r>
      <w:proofErr w:type="spellStart"/>
      <w:r w:rsidRPr="00F22E9F">
        <w:t>пребиваване</w:t>
      </w:r>
      <w:proofErr w:type="spellEnd"/>
      <w:r w:rsidRPr="00F22E9F">
        <w:t xml:space="preserve"> на </w:t>
      </w:r>
      <w:proofErr w:type="spellStart"/>
      <w:r w:rsidRPr="00F22E9F">
        <w:t>граждани</w:t>
      </w:r>
      <w:proofErr w:type="spellEnd"/>
      <w:r w:rsidRPr="00F22E9F">
        <w:t xml:space="preserve"> на </w:t>
      </w:r>
      <w:proofErr w:type="spellStart"/>
      <w:r w:rsidRPr="00F22E9F">
        <w:t>трети</w:t>
      </w:r>
      <w:proofErr w:type="spellEnd"/>
      <w:r w:rsidRPr="00F22E9F">
        <w:t xml:space="preserve"> </w:t>
      </w:r>
      <w:proofErr w:type="spellStart"/>
      <w:r w:rsidRPr="00F22E9F">
        <w:t>държави</w:t>
      </w:r>
      <w:proofErr w:type="spellEnd"/>
      <w:r w:rsidRPr="00F22E9F">
        <w:t xml:space="preserve"> с </w:t>
      </w:r>
      <w:proofErr w:type="spellStart"/>
      <w:r w:rsidRPr="00F22E9F">
        <w:t>цел</w:t>
      </w:r>
      <w:proofErr w:type="spellEnd"/>
      <w:r w:rsidRPr="00F22E9F">
        <w:t xml:space="preserve"> </w:t>
      </w:r>
      <w:proofErr w:type="spellStart"/>
      <w:r w:rsidRPr="00F22E9F">
        <w:t>провеждане</w:t>
      </w:r>
      <w:proofErr w:type="spellEnd"/>
      <w:r w:rsidRPr="00F22E9F">
        <w:t xml:space="preserve"> на </w:t>
      </w:r>
      <w:proofErr w:type="spellStart"/>
      <w:r w:rsidRPr="00F22E9F">
        <w:t>научно</w:t>
      </w:r>
      <w:proofErr w:type="spellEnd"/>
      <w:r w:rsidRPr="00F22E9F">
        <w:t xml:space="preserve"> </w:t>
      </w:r>
      <w:proofErr w:type="spellStart"/>
      <w:r w:rsidRPr="00F22E9F">
        <w:t>изследване</w:t>
      </w:r>
      <w:proofErr w:type="spellEnd"/>
      <w:r w:rsidRPr="00F22E9F">
        <w:t xml:space="preserve">, </w:t>
      </w:r>
      <w:proofErr w:type="spellStart"/>
      <w:r w:rsidRPr="00F22E9F">
        <w:t>следване</w:t>
      </w:r>
      <w:proofErr w:type="spellEnd"/>
      <w:r w:rsidRPr="00F22E9F">
        <w:t xml:space="preserve">, </w:t>
      </w:r>
      <w:proofErr w:type="spellStart"/>
      <w:r w:rsidRPr="00F22E9F">
        <w:t>стаж</w:t>
      </w:r>
      <w:proofErr w:type="spellEnd"/>
      <w:r w:rsidRPr="00F22E9F">
        <w:t xml:space="preserve">, </w:t>
      </w:r>
      <w:proofErr w:type="spellStart"/>
      <w:r w:rsidRPr="00F22E9F">
        <w:t>доброволческа</w:t>
      </w:r>
      <w:proofErr w:type="spellEnd"/>
      <w:r w:rsidRPr="00F22E9F">
        <w:t xml:space="preserve"> </w:t>
      </w:r>
      <w:proofErr w:type="spellStart"/>
      <w:r w:rsidRPr="00F22E9F">
        <w:t>дейност</w:t>
      </w:r>
      <w:proofErr w:type="spellEnd"/>
      <w:r w:rsidRPr="00F22E9F">
        <w:t xml:space="preserve">, </w:t>
      </w:r>
      <w:proofErr w:type="spellStart"/>
      <w:r w:rsidRPr="00F22E9F">
        <w:t>програми</w:t>
      </w:r>
      <w:proofErr w:type="spellEnd"/>
      <w:r w:rsidRPr="00F22E9F">
        <w:t xml:space="preserve"> </w:t>
      </w:r>
      <w:proofErr w:type="spellStart"/>
      <w:r w:rsidRPr="00F22E9F">
        <w:t>за</w:t>
      </w:r>
      <w:proofErr w:type="spellEnd"/>
      <w:r w:rsidRPr="00F22E9F">
        <w:t xml:space="preserve"> </w:t>
      </w:r>
      <w:proofErr w:type="spellStart"/>
      <w:r w:rsidRPr="00F22E9F">
        <w:t>ученически</w:t>
      </w:r>
      <w:proofErr w:type="spellEnd"/>
      <w:r w:rsidRPr="00F22E9F">
        <w:t xml:space="preserve"> </w:t>
      </w:r>
      <w:proofErr w:type="spellStart"/>
      <w:r w:rsidRPr="00F22E9F">
        <w:t>обмен</w:t>
      </w:r>
      <w:proofErr w:type="spellEnd"/>
      <w:r w:rsidRPr="00F22E9F">
        <w:t xml:space="preserve"> </w:t>
      </w:r>
      <w:proofErr w:type="spellStart"/>
      <w:r w:rsidRPr="00F22E9F">
        <w:t>или</w:t>
      </w:r>
      <w:proofErr w:type="spellEnd"/>
      <w:r w:rsidRPr="00F22E9F">
        <w:t xml:space="preserve"> </w:t>
      </w:r>
      <w:proofErr w:type="spellStart"/>
      <w:r w:rsidRPr="00F22E9F">
        <w:t>образователни</w:t>
      </w:r>
      <w:proofErr w:type="spellEnd"/>
      <w:r w:rsidRPr="00F22E9F">
        <w:t xml:space="preserve"> </w:t>
      </w:r>
      <w:proofErr w:type="spellStart"/>
      <w:r w:rsidRPr="00F22E9F">
        <w:t>проекти</w:t>
      </w:r>
      <w:proofErr w:type="spellEnd"/>
      <w:r w:rsidRPr="00F22E9F">
        <w:t xml:space="preserve"> и </w:t>
      </w:r>
      <w:proofErr w:type="spellStart"/>
      <w:r w:rsidRPr="00F22E9F">
        <w:t>работа</w:t>
      </w:r>
      <w:proofErr w:type="spellEnd"/>
      <w:r w:rsidRPr="00F22E9F">
        <w:t xml:space="preserve"> по </w:t>
      </w:r>
      <w:proofErr w:type="spellStart"/>
      <w:r w:rsidRPr="00F22E9F">
        <w:t>програми</w:t>
      </w:r>
      <w:proofErr w:type="spellEnd"/>
      <w:r w:rsidRPr="00F22E9F">
        <w:t xml:space="preserve"> „au pair“ </w:t>
      </w:r>
      <w:proofErr w:type="spellStart"/>
      <w:r w:rsidRPr="00F22E9F">
        <w:t>във</w:t>
      </w:r>
      <w:proofErr w:type="spellEnd"/>
      <w:r w:rsidRPr="00F22E9F">
        <w:t xml:space="preserve"> </w:t>
      </w:r>
      <w:proofErr w:type="spellStart"/>
      <w:r w:rsidRPr="00F22E9F">
        <w:t>връзка</w:t>
      </w:r>
      <w:proofErr w:type="spellEnd"/>
      <w:r w:rsidRPr="00F22E9F">
        <w:t xml:space="preserve"> с </w:t>
      </w:r>
      <w:proofErr w:type="spellStart"/>
      <w:r w:rsidRPr="00F22E9F">
        <w:t>член</w:t>
      </w:r>
      <w:proofErr w:type="spellEnd"/>
      <w:r w:rsidRPr="00F22E9F">
        <w:t> 47 от </w:t>
      </w:r>
      <w:proofErr w:type="spellStart"/>
      <w:r w:rsidRPr="00F22E9F">
        <w:t>Хартата</w:t>
      </w:r>
      <w:proofErr w:type="spellEnd"/>
      <w:r w:rsidRPr="00F22E9F">
        <w:t xml:space="preserve"> на </w:t>
      </w:r>
      <w:proofErr w:type="spellStart"/>
      <w:r w:rsidRPr="00F22E9F">
        <w:t>основните</w:t>
      </w:r>
      <w:proofErr w:type="spellEnd"/>
      <w:r w:rsidRPr="00F22E9F">
        <w:t xml:space="preserve"> </w:t>
      </w:r>
      <w:proofErr w:type="spellStart"/>
      <w:r w:rsidRPr="00F22E9F">
        <w:t>права</w:t>
      </w:r>
      <w:proofErr w:type="spellEnd"/>
      <w:r w:rsidRPr="00F22E9F">
        <w:t xml:space="preserve">, </w:t>
      </w:r>
      <w:proofErr w:type="spellStart"/>
      <w:r w:rsidRPr="00F22E9F">
        <w:t>трябва</w:t>
      </w:r>
      <w:proofErr w:type="spellEnd"/>
      <w:r w:rsidRPr="00F22E9F">
        <w:t xml:space="preserve"> </w:t>
      </w:r>
      <w:proofErr w:type="spellStart"/>
      <w:r w:rsidRPr="00F22E9F">
        <w:t>да</w:t>
      </w:r>
      <w:proofErr w:type="spellEnd"/>
      <w:r w:rsidRPr="00F22E9F">
        <w:t xml:space="preserve"> се </w:t>
      </w:r>
      <w:proofErr w:type="spellStart"/>
      <w:r w:rsidRPr="00F22E9F">
        <w:t>тълкува</w:t>
      </w:r>
      <w:proofErr w:type="spellEnd"/>
      <w:r w:rsidRPr="00F22E9F">
        <w:t xml:space="preserve"> в </w:t>
      </w:r>
      <w:proofErr w:type="spellStart"/>
      <w:r w:rsidRPr="00F22E9F">
        <w:t>смисъл</w:t>
      </w:r>
      <w:proofErr w:type="spellEnd"/>
      <w:r w:rsidRPr="00F22E9F">
        <w:t xml:space="preserve">, </w:t>
      </w:r>
      <w:proofErr w:type="spellStart"/>
      <w:r w:rsidRPr="00F22E9F">
        <w:t>че</w:t>
      </w:r>
      <w:proofErr w:type="spellEnd"/>
      <w:r w:rsidRPr="00F22E9F">
        <w:t xml:space="preserve"> </w:t>
      </w:r>
      <w:proofErr w:type="spellStart"/>
      <w:r w:rsidRPr="00F22E9F">
        <w:t>задължава</w:t>
      </w:r>
      <w:proofErr w:type="spellEnd"/>
      <w:r w:rsidRPr="00F22E9F">
        <w:t xml:space="preserve"> </w:t>
      </w:r>
      <w:proofErr w:type="spellStart"/>
      <w:r w:rsidRPr="00F22E9F">
        <w:t>държавите</w:t>
      </w:r>
      <w:proofErr w:type="spellEnd"/>
      <w:r w:rsidRPr="00F22E9F">
        <w:t xml:space="preserve"> </w:t>
      </w:r>
      <w:proofErr w:type="spellStart"/>
      <w:r w:rsidRPr="00F22E9F">
        <w:t>членки</w:t>
      </w:r>
      <w:proofErr w:type="spellEnd"/>
      <w:r w:rsidRPr="00F22E9F">
        <w:t xml:space="preserve"> </w:t>
      </w:r>
      <w:proofErr w:type="spellStart"/>
      <w:r w:rsidRPr="00F22E9F">
        <w:t>да</w:t>
      </w:r>
      <w:proofErr w:type="spellEnd"/>
      <w:r w:rsidRPr="00F22E9F">
        <w:t xml:space="preserve"> </w:t>
      </w:r>
      <w:proofErr w:type="spellStart"/>
      <w:r w:rsidRPr="00F22E9F">
        <w:t>предвидят</w:t>
      </w:r>
      <w:proofErr w:type="spellEnd"/>
      <w:r w:rsidRPr="00F22E9F">
        <w:t xml:space="preserve"> </w:t>
      </w:r>
      <w:proofErr w:type="spellStart"/>
      <w:r w:rsidRPr="00F22E9F">
        <w:t>процедура</w:t>
      </w:r>
      <w:proofErr w:type="spellEnd"/>
      <w:r w:rsidRPr="00F22E9F">
        <w:t xml:space="preserve"> </w:t>
      </w:r>
      <w:proofErr w:type="spellStart"/>
      <w:r w:rsidRPr="00F22E9F">
        <w:t>за</w:t>
      </w:r>
      <w:proofErr w:type="spellEnd"/>
      <w:r w:rsidRPr="00F22E9F">
        <w:t xml:space="preserve"> </w:t>
      </w:r>
      <w:proofErr w:type="spellStart"/>
      <w:r w:rsidRPr="00F22E9F">
        <w:t>обжалване</w:t>
      </w:r>
      <w:proofErr w:type="spellEnd"/>
      <w:r w:rsidRPr="00F22E9F">
        <w:t xml:space="preserve"> на </w:t>
      </w:r>
      <w:proofErr w:type="spellStart"/>
      <w:r w:rsidRPr="00F22E9F">
        <w:t>решенията</w:t>
      </w:r>
      <w:proofErr w:type="spellEnd"/>
      <w:r w:rsidRPr="00F22E9F">
        <w:t xml:space="preserve">, с </w:t>
      </w:r>
      <w:proofErr w:type="spellStart"/>
      <w:r w:rsidRPr="00F22E9F">
        <w:t>които</w:t>
      </w:r>
      <w:proofErr w:type="spellEnd"/>
      <w:r w:rsidRPr="00F22E9F">
        <w:t xml:space="preserve"> се </w:t>
      </w:r>
      <w:proofErr w:type="spellStart"/>
      <w:r w:rsidRPr="00F22E9F">
        <w:t>отказва</w:t>
      </w:r>
      <w:proofErr w:type="spellEnd"/>
      <w:r w:rsidRPr="00F22E9F">
        <w:t xml:space="preserve"> </w:t>
      </w:r>
      <w:proofErr w:type="spellStart"/>
      <w:r w:rsidRPr="00F22E9F">
        <w:t>виза</w:t>
      </w:r>
      <w:proofErr w:type="spellEnd"/>
      <w:r w:rsidRPr="00F22E9F">
        <w:t xml:space="preserve"> с </w:t>
      </w:r>
      <w:proofErr w:type="spellStart"/>
      <w:r w:rsidRPr="00F22E9F">
        <w:t>цел</w:t>
      </w:r>
      <w:proofErr w:type="spellEnd"/>
      <w:r w:rsidRPr="00F22E9F">
        <w:t xml:space="preserve"> </w:t>
      </w:r>
      <w:proofErr w:type="spellStart"/>
      <w:r w:rsidRPr="00F22E9F">
        <w:t>следване</w:t>
      </w:r>
      <w:proofErr w:type="spellEnd"/>
      <w:r w:rsidRPr="00F22E9F">
        <w:t xml:space="preserve">, по </w:t>
      </w:r>
      <w:proofErr w:type="spellStart"/>
      <w:r w:rsidRPr="00F22E9F">
        <w:t>смисъла</w:t>
      </w:r>
      <w:proofErr w:type="spellEnd"/>
      <w:r w:rsidRPr="00F22E9F">
        <w:t xml:space="preserve"> на </w:t>
      </w:r>
      <w:proofErr w:type="spellStart"/>
      <w:r w:rsidRPr="00F22E9F">
        <w:t>тази</w:t>
      </w:r>
      <w:proofErr w:type="spellEnd"/>
      <w:r w:rsidRPr="00F22E9F">
        <w:t xml:space="preserve"> </w:t>
      </w:r>
      <w:proofErr w:type="spellStart"/>
      <w:r w:rsidRPr="00F22E9F">
        <w:t>директива</w:t>
      </w:r>
      <w:proofErr w:type="spellEnd"/>
      <w:r w:rsidRPr="00F22E9F">
        <w:t xml:space="preserve">, </w:t>
      </w:r>
      <w:proofErr w:type="spellStart"/>
      <w:r w:rsidRPr="00F22E9F">
        <w:t>правилата</w:t>
      </w:r>
      <w:proofErr w:type="spellEnd"/>
      <w:r w:rsidRPr="00F22E9F">
        <w:t xml:space="preserve"> </w:t>
      </w:r>
      <w:proofErr w:type="spellStart"/>
      <w:r w:rsidRPr="00F22E9F">
        <w:t>за</w:t>
      </w:r>
      <w:proofErr w:type="spellEnd"/>
      <w:r w:rsidRPr="00F22E9F">
        <w:t xml:space="preserve"> </w:t>
      </w:r>
      <w:proofErr w:type="spellStart"/>
      <w:r w:rsidRPr="00F22E9F">
        <w:t>която</w:t>
      </w:r>
      <w:proofErr w:type="spellEnd"/>
      <w:r w:rsidRPr="00F22E9F">
        <w:t xml:space="preserve"> </w:t>
      </w:r>
      <w:proofErr w:type="spellStart"/>
      <w:r w:rsidRPr="00F22E9F">
        <w:t>процедура</w:t>
      </w:r>
      <w:proofErr w:type="spellEnd"/>
      <w:r w:rsidRPr="00F22E9F">
        <w:t xml:space="preserve"> </w:t>
      </w:r>
      <w:proofErr w:type="spellStart"/>
      <w:r w:rsidRPr="00F22E9F">
        <w:t>са</w:t>
      </w:r>
      <w:proofErr w:type="spellEnd"/>
      <w:r w:rsidRPr="00F22E9F">
        <w:t xml:space="preserve"> </w:t>
      </w:r>
      <w:proofErr w:type="spellStart"/>
      <w:r w:rsidRPr="00F22E9F">
        <w:t>част</w:t>
      </w:r>
      <w:proofErr w:type="spellEnd"/>
      <w:r w:rsidRPr="00F22E9F">
        <w:t xml:space="preserve"> от </w:t>
      </w:r>
      <w:proofErr w:type="spellStart"/>
      <w:r w:rsidRPr="00F22E9F">
        <w:t>правния</w:t>
      </w:r>
      <w:proofErr w:type="spellEnd"/>
      <w:r w:rsidRPr="00F22E9F">
        <w:t xml:space="preserve"> </w:t>
      </w:r>
      <w:proofErr w:type="spellStart"/>
      <w:r w:rsidRPr="00F22E9F">
        <w:t>ред</w:t>
      </w:r>
      <w:proofErr w:type="spellEnd"/>
      <w:r w:rsidRPr="00F22E9F">
        <w:t xml:space="preserve"> на </w:t>
      </w:r>
      <w:proofErr w:type="spellStart"/>
      <w:r w:rsidRPr="00F22E9F">
        <w:t>всяка</w:t>
      </w:r>
      <w:proofErr w:type="spellEnd"/>
      <w:r w:rsidRPr="00F22E9F">
        <w:t xml:space="preserve"> </w:t>
      </w:r>
      <w:proofErr w:type="spellStart"/>
      <w:r w:rsidRPr="00F22E9F">
        <w:t>държава</w:t>
      </w:r>
      <w:proofErr w:type="spellEnd"/>
      <w:r w:rsidRPr="00F22E9F">
        <w:t xml:space="preserve"> </w:t>
      </w:r>
      <w:proofErr w:type="spellStart"/>
      <w:r w:rsidRPr="00F22E9F">
        <w:t>членка</w:t>
      </w:r>
      <w:proofErr w:type="spellEnd"/>
      <w:r w:rsidRPr="00F22E9F">
        <w:t xml:space="preserve">, при </w:t>
      </w:r>
      <w:proofErr w:type="spellStart"/>
      <w:r w:rsidRPr="00F22E9F">
        <w:t>спазване</w:t>
      </w:r>
      <w:proofErr w:type="spellEnd"/>
      <w:r w:rsidRPr="00F22E9F">
        <w:t xml:space="preserve"> на </w:t>
      </w:r>
      <w:proofErr w:type="spellStart"/>
      <w:r w:rsidRPr="00F22E9F">
        <w:t>принципите</w:t>
      </w:r>
      <w:proofErr w:type="spellEnd"/>
      <w:r w:rsidRPr="00F22E9F">
        <w:t xml:space="preserve"> на </w:t>
      </w:r>
      <w:proofErr w:type="spellStart"/>
      <w:r w:rsidRPr="00F22E9F">
        <w:t>равностойност</w:t>
      </w:r>
      <w:proofErr w:type="spellEnd"/>
      <w:r w:rsidRPr="00F22E9F">
        <w:t xml:space="preserve"> и на </w:t>
      </w:r>
      <w:proofErr w:type="spellStart"/>
      <w:r w:rsidRPr="00F22E9F">
        <w:t>ефикасност</w:t>
      </w:r>
      <w:proofErr w:type="spellEnd"/>
      <w:r w:rsidRPr="00F22E9F">
        <w:t xml:space="preserve">, </w:t>
      </w:r>
      <w:proofErr w:type="spellStart"/>
      <w:r w:rsidRPr="00F22E9F">
        <w:t>като</w:t>
      </w:r>
      <w:proofErr w:type="spellEnd"/>
      <w:r w:rsidRPr="00F22E9F">
        <w:t xml:space="preserve"> на </w:t>
      </w:r>
      <w:proofErr w:type="spellStart"/>
      <w:r w:rsidRPr="00F22E9F">
        <w:t>определен</w:t>
      </w:r>
      <w:proofErr w:type="spellEnd"/>
      <w:r w:rsidRPr="00F22E9F">
        <w:t xml:space="preserve"> </w:t>
      </w:r>
      <w:proofErr w:type="spellStart"/>
      <w:r w:rsidRPr="00F22E9F">
        <w:t>етап</w:t>
      </w:r>
      <w:proofErr w:type="spellEnd"/>
      <w:r w:rsidRPr="00F22E9F">
        <w:t xml:space="preserve"> в </w:t>
      </w:r>
      <w:proofErr w:type="spellStart"/>
      <w:r w:rsidRPr="00F22E9F">
        <w:t>нея</w:t>
      </w:r>
      <w:proofErr w:type="spellEnd"/>
      <w:r w:rsidRPr="00F22E9F">
        <w:t xml:space="preserve"> </w:t>
      </w:r>
      <w:proofErr w:type="spellStart"/>
      <w:r w:rsidRPr="00F22E9F">
        <w:t>трябва</w:t>
      </w:r>
      <w:proofErr w:type="spellEnd"/>
      <w:r w:rsidRPr="00F22E9F">
        <w:t xml:space="preserve"> </w:t>
      </w:r>
      <w:proofErr w:type="spellStart"/>
      <w:r w:rsidRPr="00F22E9F">
        <w:t>да</w:t>
      </w:r>
      <w:proofErr w:type="spellEnd"/>
      <w:r w:rsidRPr="00F22E9F">
        <w:t xml:space="preserve"> се </w:t>
      </w:r>
      <w:proofErr w:type="spellStart"/>
      <w:r w:rsidRPr="00F22E9F">
        <w:t>гарантира</w:t>
      </w:r>
      <w:proofErr w:type="spellEnd"/>
      <w:r w:rsidRPr="00F22E9F">
        <w:t xml:space="preserve"> </w:t>
      </w:r>
      <w:proofErr w:type="spellStart"/>
      <w:r w:rsidRPr="00F22E9F">
        <w:t>правно</w:t>
      </w:r>
      <w:proofErr w:type="spellEnd"/>
      <w:r w:rsidRPr="00F22E9F">
        <w:t xml:space="preserve"> </w:t>
      </w:r>
      <w:proofErr w:type="spellStart"/>
      <w:r w:rsidRPr="00F22E9F">
        <w:t>средство</w:t>
      </w:r>
      <w:proofErr w:type="spellEnd"/>
      <w:r w:rsidRPr="00F22E9F">
        <w:t xml:space="preserve"> </w:t>
      </w:r>
      <w:proofErr w:type="spellStart"/>
      <w:r w:rsidRPr="00F22E9F">
        <w:t>за</w:t>
      </w:r>
      <w:proofErr w:type="spellEnd"/>
      <w:r w:rsidRPr="00F22E9F">
        <w:t xml:space="preserve"> </w:t>
      </w:r>
      <w:proofErr w:type="spellStart"/>
      <w:r w:rsidRPr="00F22E9F">
        <w:lastRenderedPageBreak/>
        <w:t>защита</w:t>
      </w:r>
      <w:proofErr w:type="spellEnd"/>
      <w:r w:rsidRPr="00F22E9F">
        <w:t xml:space="preserve"> </w:t>
      </w:r>
      <w:proofErr w:type="spellStart"/>
      <w:r w:rsidRPr="00F22E9F">
        <w:t>пред</w:t>
      </w:r>
      <w:proofErr w:type="spellEnd"/>
      <w:r w:rsidRPr="00F22E9F">
        <w:t xml:space="preserve"> </w:t>
      </w:r>
      <w:proofErr w:type="spellStart"/>
      <w:r w:rsidRPr="00F22E9F">
        <w:t>съд</w:t>
      </w:r>
      <w:proofErr w:type="spellEnd"/>
      <w:r w:rsidRPr="00F22E9F">
        <w:t xml:space="preserve">. </w:t>
      </w:r>
      <w:proofErr w:type="spellStart"/>
      <w:r w:rsidRPr="00F22E9F">
        <w:t>Запитващата</w:t>
      </w:r>
      <w:proofErr w:type="spellEnd"/>
      <w:r w:rsidRPr="00F22E9F">
        <w:t xml:space="preserve"> </w:t>
      </w:r>
      <w:proofErr w:type="spellStart"/>
      <w:r w:rsidRPr="00F22E9F">
        <w:t>юрисдикция</w:t>
      </w:r>
      <w:proofErr w:type="spellEnd"/>
      <w:r w:rsidRPr="00F22E9F">
        <w:t xml:space="preserve"> </w:t>
      </w:r>
      <w:proofErr w:type="spellStart"/>
      <w:r w:rsidRPr="00F22E9F">
        <w:t>трябва</w:t>
      </w:r>
      <w:proofErr w:type="spellEnd"/>
      <w:r w:rsidRPr="00F22E9F">
        <w:t xml:space="preserve"> </w:t>
      </w:r>
      <w:proofErr w:type="spellStart"/>
      <w:r w:rsidRPr="00F22E9F">
        <w:t>да</w:t>
      </w:r>
      <w:proofErr w:type="spellEnd"/>
      <w:r w:rsidRPr="00F22E9F">
        <w:t xml:space="preserve"> </w:t>
      </w:r>
      <w:proofErr w:type="spellStart"/>
      <w:r w:rsidRPr="00F22E9F">
        <w:t>провери</w:t>
      </w:r>
      <w:proofErr w:type="spellEnd"/>
      <w:r w:rsidRPr="00F22E9F">
        <w:t xml:space="preserve"> </w:t>
      </w:r>
      <w:proofErr w:type="spellStart"/>
      <w:r w:rsidRPr="00F22E9F">
        <w:t>дали</w:t>
      </w:r>
      <w:proofErr w:type="spellEnd"/>
      <w:r w:rsidRPr="00F22E9F">
        <w:t xml:space="preserve"> </w:t>
      </w:r>
      <w:proofErr w:type="spellStart"/>
      <w:r w:rsidRPr="00F22E9F">
        <w:t>разглежданото</w:t>
      </w:r>
      <w:proofErr w:type="spellEnd"/>
      <w:r w:rsidRPr="00F22E9F">
        <w:t xml:space="preserve"> в </w:t>
      </w:r>
      <w:proofErr w:type="spellStart"/>
      <w:r w:rsidRPr="00F22E9F">
        <w:t>главното</w:t>
      </w:r>
      <w:proofErr w:type="spellEnd"/>
      <w:r w:rsidRPr="00F22E9F">
        <w:t xml:space="preserve"> </w:t>
      </w:r>
      <w:proofErr w:type="spellStart"/>
      <w:r w:rsidRPr="00F22E9F">
        <w:t>производство</w:t>
      </w:r>
      <w:proofErr w:type="spellEnd"/>
      <w:r w:rsidRPr="00F22E9F">
        <w:t xml:space="preserve"> </w:t>
      </w:r>
      <w:proofErr w:type="spellStart"/>
      <w:r w:rsidRPr="00F22E9F">
        <w:t>заявление</w:t>
      </w:r>
      <w:proofErr w:type="spellEnd"/>
      <w:r w:rsidRPr="00F22E9F">
        <w:t xml:space="preserve"> </w:t>
      </w:r>
      <w:proofErr w:type="spellStart"/>
      <w:r w:rsidRPr="00F22E9F">
        <w:t>за</w:t>
      </w:r>
      <w:proofErr w:type="spellEnd"/>
      <w:r w:rsidRPr="00F22E9F">
        <w:t xml:space="preserve"> </w:t>
      </w:r>
      <w:proofErr w:type="spellStart"/>
      <w:r w:rsidRPr="00F22E9F">
        <w:t>национална</w:t>
      </w:r>
      <w:proofErr w:type="spellEnd"/>
      <w:r w:rsidRPr="00F22E9F">
        <w:t xml:space="preserve"> </w:t>
      </w:r>
      <w:bookmarkStart w:id="57" w:name="_Hlk83719198"/>
      <w:proofErr w:type="spellStart"/>
      <w:r w:rsidRPr="00F22E9F">
        <w:t>виза</w:t>
      </w:r>
      <w:proofErr w:type="spellEnd"/>
      <w:r w:rsidRPr="00F22E9F">
        <w:t xml:space="preserve"> </w:t>
      </w:r>
      <w:proofErr w:type="spellStart"/>
      <w:r w:rsidRPr="00F22E9F">
        <w:t>за</w:t>
      </w:r>
      <w:proofErr w:type="spellEnd"/>
      <w:r w:rsidRPr="00F22E9F">
        <w:t xml:space="preserve"> </w:t>
      </w:r>
      <w:proofErr w:type="spellStart"/>
      <w:r w:rsidRPr="00F22E9F">
        <w:t>дългосрочно</w:t>
      </w:r>
      <w:proofErr w:type="spellEnd"/>
      <w:r w:rsidRPr="00F22E9F">
        <w:t xml:space="preserve"> </w:t>
      </w:r>
      <w:proofErr w:type="spellStart"/>
      <w:r w:rsidRPr="00F22E9F">
        <w:t>пребиваване</w:t>
      </w:r>
      <w:proofErr w:type="spellEnd"/>
      <w:r w:rsidRPr="00F22E9F">
        <w:t xml:space="preserve"> с </w:t>
      </w:r>
      <w:proofErr w:type="spellStart"/>
      <w:r w:rsidRPr="00F22E9F">
        <w:t>цел</w:t>
      </w:r>
      <w:proofErr w:type="spellEnd"/>
      <w:r w:rsidRPr="00F22E9F">
        <w:t xml:space="preserve"> </w:t>
      </w:r>
      <w:proofErr w:type="spellStart"/>
      <w:r w:rsidRPr="00F22E9F">
        <w:t>следване</w:t>
      </w:r>
      <w:proofErr w:type="spellEnd"/>
      <w:r w:rsidRPr="00F22E9F">
        <w:t xml:space="preserve"> </w:t>
      </w:r>
      <w:bookmarkEnd w:id="57"/>
      <w:proofErr w:type="spellStart"/>
      <w:r w:rsidRPr="00F22E9F">
        <w:t>попада</w:t>
      </w:r>
      <w:proofErr w:type="spellEnd"/>
      <w:r w:rsidRPr="00F22E9F">
        <w:t xml:space="preserve"> в </w:t>
      </w:r>
      <w:proofErr w:type="spellStart"/>
      <w:r w:rsidRPr="00F22E9F">
        <w:t>приложното</w:t>
      </w:r>
      <w:proofErr w:type="spellEnd"/>
      <w:r w:rsidRPr="00F22E9F">
        <w:t xml:space="preserve"> </w:t>
      </w:r>
      <w:proofErr w:type="spellStart"/>
      <w:r w:rsidRPr="00F22E9F">
        <w:t>поле</w:t>
      </w:r>
      <w:proofErr w:type="spellEnd"/>
      <w:r w:rsidRPr="00F22E9F">
        <w:t xml:space="preserve"> на </w:t>
      </w:r>
      <w:proofErr w:type="spellStart"/>
      <w:r w:rsidRPr="00F22E9F">
        <w:t>посочената</w:t>
      </w:r>
      <w:proofErr w:type="spellEnd"/>
      <w:r w:rsidRPr="00F22E9F">
        <w:t xml:space="preserve"> </w:t>
      </w:r>
      <w:proofErr w:type="spellStart"/>
      <w:r w:rsidRPr="00F22E9F">
        <w:t>директива</w:t>
      </w:r>
      <w:proofErr w:type="spellEnd"/>
      <w:r w:rsidRPr="00F22E9F">
        <w:t>.</w:t>
      </w:r>
      <w:r>
        <w:t xml:space="preserve"> </w:t>
      </w:r>
      <w:hyperlink r:id="rId1190" w:history="1">
        <w:proofErr w:type="spellStart"/>
        <w:r w:rsidR="005F2496" w:rsidRPr="005F2496">
          <w:rPr>
            <w:rStyle w:val="Hyperlink"/>
          </w:rPr>
          <w:t>Бюлетин</w:t>
        </w:r>
        <w:proofErr w:type="spellEnd"/>
        <w:r w:rsidR="005F2496" w:rsidRPr="005F2496">
          <w:rPr>
            <w:rStyle w:val="Hyperlink"/>
          </w:rPr>
          <w:t xml:space="preserve"> № 58</w:t>
        </w:r>
      </w:hyperlink>
    </w:p>
    <w:p w14:paraId="64C377A7" w14:textId="4C90EB27" w:rsidR="004B5F86" w:rsidRDefault="004B5F86" w:rsidP="009E2B98">
      <w:pPr>
        <w:pStyle w:val="JuList"/>
        <w:pBdr>
          <w:bottom w:val="single" w:sz="4" w:space="1" w:color="auto"/>
        </w:pBdr>
        <w:ind w:left="0" w:firstLine="0"/>
        <w:rPr>
          <w:rStyle w:val="Hyperlink"/>
          <w:i/>
          <w:iCs/>
        </w:rPr>
      </w:pPr>
      <w:r w:rsidRPr="00F22E9F">
        <w:rPr>
          <w:i/>
          <w:iCs/>
          <w:lang w:val="bg-BG"/>
        </w:rPr>
        <w:t xml:space="preserve">Решение на СЕС </w:t>
      </w:r>
      <w:r>
        <w:rPr>
          <w:i/>
          <w:iCs/>
          <w:lang w:val="bg-BG"/>
        </w:rPr>
        <w:t>п</w:t>
      </w:r>
      <w:r w:rsidRPr="00F22E9F">
        <w:rPr>
          <w:i/>
          <w:iCs/>
        </w:rPr>
        <w:t xml:space="preserve">о </w:t>
      </w:r>
      <w:proofErr w:type="spellStart"/>
      <w:r w:rsidRPr="00F22E9F">
        <w:rPr>
          <w:i/>
          <w:iCs/>
        </w:rPr>
        <w:t>дело</w:t>
      </w:r>
      <w:proofErr w:type="spellEnd"/>
      <w:r w:rsidRPr="00F22E9F">
        <w:rPr>
          <w:i/>
          <w:iCs/>
        </w:rPr>
        <w:t xml:space="preserve"> </w:t>
      </w:r>
      <w:hyperlink r:id="rId1191" w:history="1">
        <w:r w:rsidRPr="00F22E9F">
          <w:rPr>
            <w:rStyle w:val="Hyperlink"/>
            <w:i/>
            <w:iCs/>
          </w:rPr>
          <w:t>C</w:t>
        </w:r>
        <w:r w:rsidRPr="00F22E9F">
          <w:rPr>
            <w:rStyle w:val="Hyperlink"/>
            <w:i/>
            <w:iCs/>
          </w:rPr>
          <w:noBreakHyphen/>
          <w:t>949/19</w:t>
        </w:r>
      </w:hyperlink>
    </w:p>
    <w:p w14:paraId="6E9A216A" w14:textId="2A00CF14" w:rsidR="009E2B98" w:rsidRDefault="009E2B98" w:rsidP="004B5F86">
      <w:pPr>
        <w:pStyle w:val="JuList"/>
        <w:ind w:left="0" w:firstLine="0"/>
        <w:rPr>
          <w:rStyle w:val="Hyperlink"/>
          <w:i/>
          <w:iCs/>
        </w:rPr>
      </w:pPr>
    </w:p>
    <w:p w14:paraId="30A9A570" w14:textId="153BA841" w:rsidR="00B214C4" w:rsidRPr="00190A03" w:rsidRDefault="00B214C4" w:rsidP="00B214C4">
      <w:pPr>
        <w:pStyle w:val="JuList"/>
        <w:ind w:left="0" w:firstLine="0"/>
      </w:pPr>
      <w:proofErr w:type="spellStart"/>
      <w:r w:rsidRPr="00190A03">
        <w:t>Лишаването</w:t>
      </w:r>
      <w:proofErr w:type="spellEnd"/>
      <w:r w:rsidRPr="00190A03">
        <w:t xml:space="preserve"> на </w:t>
      </w:r>
      <w:proofErr w:type="spellStart"/>
      <w:r w:rsidRPr="00190A03">
        <w:t>жалбоподателите</w:t>
      </w:r>
      <w:proofErr w:type="spellEnd"/>
      <w:r w:rsidRPr="00190A03">
        <w:t xml:space="preserve"> – </w:t>
      </w:r>
      <w:proofErr w:type="spellStart"/>
      <w:r w:rsidRPr="00190A03">
        <w:t>съдии</w:t>
      </w:r>
      <w:proofErr w:type="spellEnd"/>
      <w:r w:rsidRPr="00190A03">
        <w:t xml:space="preserve"> от </w:t>
      </w:r>
      <w:proofErr w:type="spellStart"/>
      <w:r w:rsidRPr="00190A03">
        <w:t>закрития</w:t>
      </w:r>
      <w:proofErr w:type="spellEnd"/>
      <w:r w:rsidRPr="00190A03">
        <w:t xml:space="preserve"> </w:t>
      </w:r>
      <w:proofErr w:type="spellStart"/>
      <w:r w:rsidRPr="00190A03">
        <w:t>Върховен</w:t>
      </w:r>
      <w:proofErr w:type="spellEnd"/>
      <w:r w:rsidRPr="00190A03">
        <w:t xml:space="preserve"> </w:t>
      </w:r>
      <w:proofErr w:type="spellStart"/>
      <w:r w:rsidRPr="00190A03">
        <w:t>съд</w:t>
      </w:r>
      <w:proofErr w:type="spellEnd"/>
      <w:r w:rsidRPr="00190A03">
        <w:t xml:space="preserve"> на </w:t>
      </w:r>
      <w:proofErr w:type="spellStart"/>
      <w:r w:rsidRPr="00190A03">
        <w:t>Украйна</w:t>
      </w:r>
      <w:proofErr w:type="spellEnd"/>
      <w:r w:rsidRPr="00190A03">
        <w:t xml:space="preserve"> – от </w:t>
      </w:r>
      <w:proofErr w:type="spellStart"/>
      <w:r w:rsidRPr="00190A03">
        <w:t>достъп</w:t>
      </w:r>
      <w:proofErr w:type="spellEnd"/>
      <w:r w:rsidRPr="00190A03">
        <w:t xml:space="preserve"> </w:t>
      </w:r>
      <w:proofErr w:type="spellStart"/>
      <w:r w:rsidRPr="00190A03">
        <w:t>до</w:t>
      </w:r>
      <w:proofErr w:type="spellEnd"/>
      <w:r w:rsidRPr="00190A03">
        <w:t xml:space="preserve"> </w:t>
      </w:r>
      <w:proofErr w:type="spellStart"/>
      <w:r w:rsidRPr="00190A03">
        <w:t>съд</w:t>
      </w:r>
      <w:proofErr w:type="spellEnd"/>
      <w:r w:rsidRPr="00190A03">
        <w:t xml:space="preserve">, </w:t>
      </w:r>
      <w:proofErr w:type="spellStart"/>
      <w:r w:rsidRPr="00190A03">
        <w:t>който</w:t>
      </w:r>
      <w:proofErr w:type="spellEnd"/>
      <w:r w:rsidRPr="00190A03">
        <w:t xml:space="preserve"> </w:t>
      </w:r>
      <w:proofErr w:type="spellStart"/>
      <w:r w:rsidRPr="00190A03">
        <w:t>да</w:t>
      </w:r>
      <w:proofErr w:type="spellEnd"/>
      <w:r w:rsidRPr="00190A03">
        <w:t xml:space="preserve"> се </w:t>
      </w:r>
      <w:proofErr w:type="spellStart"/>
      <w:r w:rsidRPr="00190A03">
        <w:t>произнесе</w:t>
      </w:r>
      <w:proofErr w:type="spellEnd"/>
      <w:r w:rsidRPr="00190A03">
        <w:t xml:space="preserve"> по </w:t>
      </w:r>
      <w:proofErr w:type="spellStart"/>
      <w:r w:rsidRPr="00190A03">
        <w:t>твърдението</w:t>
      </w:r>
      <w:proofErr w:type="spellEnd"/>
      <w:r w:rsidRPr="00190A03">
        <w:t xml:space="preserve"> </w:t>
      </w:r>
      <w:proofErr w:type="spellStart"/>
      <w:r w:rsidRPr="00190A03">
        <w:t>им</w:t>
      </w:r>
      <w:proofErr w:type="spellEnd"/>
      <w:r w:rsidRPr="00190A03">
        <w:t xml:space="preserve">, </w:t>
      </w:r>
      <w:proofErr w:type="spellStart"/>
      <w:r w:rsidRPr="00190A03">
        <w:t>че</w:t>
      </w:r>
      <w:proofErr w:type="spellEnd"/>
      <w:r w:rsidRPr="00190A03">
        <w:t xml:space="preserve"> </w:t>
      </w:r>
      <w:proofErr w:type="spellStart"/>
      <w:r w:rsidRPr="00190A03">
        <w:t>са</w:t>
      </w:r>
      <w:proofErr w:type="spellEnd"/>
      <w:r w:rsidRPr="00190A03">
        <w:t xml:space="preserve"> </w:t>
      </w:r>
      <w:proofErr w:type="spellStart"/>
      <w:r w:rsidRPr="00190A03">
        <w:t>възпрепятствани</w:t>
      </w:r>
      <w:proofErr w:type="spellEnd"/>
      <w:r w:rsidRPr="00190A03">
        <w:t xml:space="preserve"> </w:t>
      </w:r>
      <w:proofErr w:type="spellStart"/>
      <w:r w:rsidRPr="00190A03">
        <w:t>да</w:t>
      </w:r>
      <w:proofErr w:type="spellEnd"/>
      <w:r w:rsidRPr="00190A03">
        <w:t xml:space="preserve"> </w:t>
      </w:r>
      <w:proofErr w:type="spellStart"/>
      <w:r w:rsidRPr="00190A03">
        <w:t>упражняват</w:t>
      </w:r>
      <w:proofErr w:type="spellEnd"/>
      <w:r w:rsidRPr="00190A03">
        <w:t xml:space="preserve"> </w:t>
      </w:r>
      <w:proofErr w:type="spellStart"/>
      <w:r w:rsidRPr="00190A03">
        <w:t>съдебните</w:t>
      </w:r>
      <w:proofErr w:type="spellEnd"/>
      <w:r w:rsidRPr="00190A03">
        <w:t xml:space="preserve"> </w:t>
      </w:r>
      <w:proofErr w:type="spellStart"/>
      <w:r w:rsidRPr="00190A03">
        <w:t>си</w:t>
      </w:r>
      <w:proofErr w:type="spellEnd"/>
      <w:r w:rsidRPr="00190A03">
        <w:t xml:space="preserve"> </w:t>
      </w:r>
      <w:proofErr w:type="spellStart"/>
      <w:r w:rsidRPr="00190A03">
        <w:t>функции</w:t>
      </w:r>
      <w:proofErr w:type="spellEnd"/>
      <w:r w:rsidRPr="00190A03">
        <w:t xml:space="preserve"> </w:t>
      </w:r>
      <w:proofErr w:type="spellStart"/>
      <w:r w:rsidRPr="00190A03">
        <w:t>след</w:t>
      </w:r>
      <w:proofErr w:type="spellEnd"/>
      <w:r w:rsidRPr="00190A03">
        <w:t xml:space="preserve"> </w:t>
      </w:r>
      <w:proofErr w:type="spellStart"/>
      <w:r w:rsidRPr="00190A03">
        <w:t>проведената</w:t>
      </w:r>
      <w:proofErr w:type="spellEnd"/>
      <w:r w:rsidRPr="00190A03">
        <w:t xml:space="preserve"> </w:t>
      </w:r>
      <w:proofErr w:type="spellStart"/>
      <w:r w:rsidRPr="00190A03">
        <w:t>съдебна</w:t>
      </w:r>
      <w:proofErr w:type="spellEnd"/>
      <w:r w:rsidRPr="00190A03">
        <w:t xml:space="preserve"> </w:t>
      </w:r>
      <w:proofErr w:type="spellStart"/>
      <w:r w:rsidRPr="00190A03">
        <w:t>реформа</w:t>
      </w:r>
      <w:proofErr w:type="spellEnd"/>
      <w:r w:rsidRPr="00190A03">
        <w:t xml:space="preserve"> в </w:t>
      </w:r>
      <w:proofErr w:type="spellStart"/>
      <w:r w:rsidRPr="00190A03">
        <w:t>страната</w:t>
      </w:r>
      <w:proofErr w:type="spellEnd"/>
      <w:r w:rsidRPr="00190A03">
        <w:t xml:space="preserve"> е в </w:t>
      </w:r>
      <w:proofErr w:type="spellStart"/>
      <w:r w:rsidRPr="00190A03">
        <w:t>нарушение</w:t>
      </w:r>
      <w:proofErr w:type="spellEnd"/>
      <w:r w:rsidRPr="00190A03">
        <w:t xml:space="preserve"> на </w:t>
      </w:r>
      <w:proofErr w:type="spellStart"/>
      <w:r w:rsidRPr="00190A03">
        <w:t>чл</w:t>
      </w:r>
      <w:proofErr w:type="spellEnd"/>
      <w:r w:rsidRPr="00190A03">
        <w:t xml:space="preserve">. 6 от </w:t>
      </w:r>
      <w:proofErr w:type="spellStart"/>
      <w:r w:rsidRPr="00190A03">
        <w:t>Конвенцията</w:t>
      </w:r>
      <w:proofErr w:type="spellEnd"/>
      <w:r w:rsidRPr="00190A03">
        <w:t xml:space="preserve">. </w:t>
      </w:r>
      <w:proofErr w:type="spellStart"/>
      <w:r w:rsidRPr="00190A03">
        <w:t>Жалбоподателите</w:t>
      </w:r>
      <w:proofErr w:type="spellEnd"/>
      <w:r w:rsidRPr="00190A03">
        <w:t xml:space="preserve"> </w:t>
      </w:r>
      <w:proofErr w:type="spellStart"/>
      <w:r w:rsidRPr="00190A03">
        <w:t>не</w:t>
      </w:r>
      <w:proofErr w:type="spellEnd"/>
      <w:r w:rsidRPr="00190A03">
        <w:t xml:space="preserve"> </w:t>
      </w:r>
      <w:proofErr w:type="spellStart"/>
      <w:r w:rsidRPr="00190A03">
        <w:t>могат</w:t>
      </w:r>
      <w:proofErr w:type="spellEnd"/>
      <w:r w:rsidRPr="00190A03">
        <w:t xml:space="preserve"> </w:t>
      </w:r>
      <w:proofErr w:type="spellStart"/>
      <w:r w:rsidRPr="00190A03">
        <w:t>да</w:t>
      </w:r>
      <w:proofErr w:type="spellEnd"/>
      <w:r w:rsidRPr="00190A03">
        <w:t xml:space="preserve"> </w:t>
      </w:r>
      <w:proofErr w:type="spellStart"/>
      <w:r w:rsidRPr="00190A03">
        <w:t>бъдат</w:t>
      </w:r>
      <w:proofErr w:type="spellEnd"/>
      <w:r w:rsidRPr="00190A03">
        <w:t xml:space="preserve"> </w:t>
      </w:r>
      <w:proofErr w:type="spellStart"/>
      <w:r w:rsidRPr="00190A03">
        <w:t>изключени</w:t>
      </w:r>
      <w:proofErr w:type="spellEnd"/>
      <w:r w:rsidRPr="00190A03">
        <w:t xml:space="preserve"> от </w:t>
      </w:r>
      <w:proofErr w:type="spellStart"/>
      <w:r w:rsidRPr="00190A03">
        <w:t>гаранциите</w:t>
      </w:r>
      <w:proofErr w:type="spellEnd"/>
      <w:r w:rsidRPr="00190A03">
        <w:t xml:space="preserve"> на </w:t>
      </w:r>
      <w:proofErr w:type="spellStart"/>
      <w:r w:rsidRPr="00190A03">
        <w:t>чл</w:t>
      </w:r>
      <w:proofErr w:type="spellEnd"/>
      <w:r w:rsidRPr="00190A03">
        <w:t xml:space="preserve">. 6 </w:t>
      </w:r>
      <w:proofErr w:type="spellStart"/>
      <w:r w:rsidRPr="00190A03">
        <w:t>само</w:t>
      </w:r>
      <w:proofErr w:type="spellEnd"/>
      <w:r w:rsidRPr="00190A03">
        <w:t xml:space="preserve"> </w:t>
      </w:r>
      <w:proofErr w:type="spellStart"/>
      <w:r w:rsidRPr="00190A03">
        <w:t>поради</w:t>
      </w:r>
      <w:proofErr w:type="spellEnd"/>
      <w:r w:rsidRPr="00190A03">
        <w:t xml:space="preserve"> </w:t>
      </w:r>
      <w:proofErr w:type="spellStart"/>
      <w:r w:rsidRPr="00190A03">
        <w:t>статута</w:t>
      </w:r>
      <w:proofErr w:type="spellEnd"/>
      <w:r w:rsidRPr="00190A03">
        <w:t xml:space="preserve"> </w:t>
      </w:r>
      <w:proofErr w:type="spellStart"/>
      <w:r w:rsidRPr="00190A03">
        <w:t>им</w:t>
      </w:r>
      <w:proofErr w:type="spellEnd"/>
      <w:r w:rsidRPr="00190A03">
        <w:t xml:space="preserve"> на </w:t>
      </w:r>
      <w:proofErr w:type="spellStart"/>
      <w:r w:rsidRPr="00190A03">
        <w:t>съдии</w:t>
      </w:r>
      <w:proofErr w:type="spellEnd"/>
      <w:r w:rsidRPr="00190A03">
        <w:t xml:space="preserve">, </w:t>
      </w:r>
      <w:proofErr w:type="spellStart"/>
      <w:r w:rsidRPr="00190A03">
        <w:t>тъй</w:t>
      </w:r>
      <w:proofErr w:type="spellEnd"/>
      <w:r w:rsidRPr="00190A03">
        <w:t xml:space="preserve"> </w:t>
      </w:r>
      <w:proofErr w:type="spellStart"/>
      <w:r w:rsidRPr="00190A03">
        <w:t>като</w:t>
      </w:r>
      <w:proofErr w:type="spellEnd"/>
      <w:r w:rsidRPr="00190A03">
        <w:t xml:space="preserve"> </w:t>
      </w:r>
      <w:proofErr w:type="spellStart"/>
      <w:r w:rsidRPr="00190A03">
        <w:t>когато</w:t>
      </w:r>
      <w:proofErr w:type="spellEnd"/>
      <w:r w:rsidRPr="00190A03">
        <w:t xml:space="preserve"> се </w:t>
      </w:r>
      <w:proofErr w:type="spellStart"/>
      <w:r w:rsidRPr="00190A03">
        <w:t>говори</w:t>
      </w:r>
      <w:proofErr w:type="spellEnd"/>
      <w:r w:rsidRPr="00190A03">
        <w:t xml:space="preserve"> </w:t>
      </w:r>
      <w:proofErr w:type="spellStart"/>
      <w:r w:rsidRPr="00190A03">
        <w:t>за</w:t>
      </w:r>
      <w:proofErr w:type="spellEnd"/>
      <w:r w:rsidRPr="00190A03">
        <w:t xml:space="preserve"> </w:t>
      </w:r>
      <w:proofErr w:type="spellStart"/>
      <w:r w:rsidRPr="00190A03">
        <w:t>специалното</w:t>
      </w:r>
      <w:proofErr w:type="spellEnd"/>
      <w:r w:rsidRPr="00190A03">
        <w:t xml:space="preserve"> </w:t>
      </w:r>
      <w:proofErr w:type="spellStart"/>
      <w:r w:rsidRPr="00190A03">
        <w:t>доверие</w:t>
      </w:r>
      <w:proofErr w:type="spellEnd"/>
      <w:r w:rsidRPr="00190A03">
        <w:t xml:space="preserve"> и </w:t>
      </w:r>
      <w:proofErr w:type="spellStart"/>
      <w:r w:rsidRPr="00190A03">
        <w:t>лоялност</w:t>
      </w:r>
      <w:proofErr w:type="spellEnd"/>
      <w:r w:rsidRPr="00190A03">
        <w:t xml:space="preserve">, </w:t>
      </w:r>
      <w:proofErr w:type="spellStart"/>
      <w:r w:rsidRPr="00190A03">
        <w:t>които</w:t>
      </w:r>
      <w:proofErr w:type="spellEnd"/>
      <w:r w:rsidRPr="00190A03">
        <w:t xml:space="preserve"> </w:t>
      </w:r>
      <w:proofErr w:type="spellStart"/>
      <w:r w:rsidRPr="00190A03">
        <w:t>те</w:t>
      </w:r>
      <w:proofErr w:type="spellEnd"/>
      <w:r w:rsidRPr="00190A03">
        <w:t xml:space="preserve"> </w:t>
      </w:r>
      <w:proofErr w:type="spellStart"/>
      <w:r w:rsidRPr="00190A03">
        <w:t>трябва</w:t>
      </w:r>
      <w:proofErr w:type="spellEnd"/>
      <w:r w:rsidRPr="00190A03">
        <w:t xml:space="preserve"> </w:t>
      </w:r>
      <w:proofErr w:type="spellStart"/>
      <w:r w:rsidRPr="00190A03">
        <w:t>да</w:t>
      </w:r>
      <w:proofErr w:type="spellEnd"/>
      <w:r w:rsidRPr="00190A03">
        <w:t xml:space="preserve"> </w:t>
      </w:r>
      <w:proofErr w:type="spellStart"/>
      <w:r w:rsidRPr="00190A03">
        <w:t>спазват</w:t>
      </w:r>
      <w:proofErr w:type="spellEnd"/>
      <w:r w:rsidRPr="00190A03">
        <w:t xml:space="preserve">, </w:t>
      </w:r>
      <w:proofErr w:type="spellStart"/>
      <w:r w:rsidRPr="00190A03">
        <w:t>става</w:t>
      </w:r>
      <w:proofErr w:type="spellEnd"/>
      <w:r w:rsidRPr="00190A03">
        <w:t xml:space="preserve"> </w:t>
      </w:r>
      <w:proofErr w:type="spellStart"/>
      <w:r w:rsidRPr="00190A03">
        <w:t>дума</w:t>
      </w:r>
      <w:proofErr w:type="spellEnd"/>
      <w:r w:rsidRPr="00190A03">
        <w:t xml:space="preserve"> </w:t>
      </w:r>
      <w:proofErr w:type="spellStart"/>
      <w:r w:rsidRPr="00190A03">
        <w:t>за</w:t>
      </w:r>
      <w:proofErr w:type="spellEnd"/>
      <w:r w:rsidRPr="00190A03">
        <w:t xml:space="preserve"> </w:t>
      </w:r>
      <w:proofErr w:type="spellStart"/>
      <w:r w:rsidRPr="00190A03">
        <w:t>лоялност</w:t>
      </w:r>
      <w:proofErr w:type="spellEnd"/>
      <w:r w:rsidRPr="00190A03">
        <w:t xml:space="preserve"> </w:t>
      </w:r>
      <w:proofErr w:type="spellStart"/>
      <w:r w:rsidRPr="00190A03">
        <w:t>към</w:t>
      </w:r>
      <w:proofErr w:type="spellEnd"/>
      <w:r w:rsidRPr="00190A03">
        <w:t xml:space="preserve"> </w:t>
      </w:r>
      <w:proofErr w:type="spellStart"/>
      <w:r w:rsidRPr="00190A03">
        <w:t>правовата</w:t>
      </w:r>
      <w:proofErr w:type="spellEnd"/>
      <w:r w:rsidRPr="00190A03">
        <w:t xml:space="preserve"> </w:t>
      </w:r>
      <w:proofErr w:type="spellStart"/>
      <w:r w:rsidRPr="00190A03">
        <w:t>държава</w:t>
      </w:r>
      <w:proofErr w:type="spellEnd"/>
      <w:r w:rsidRPr="00190A03">
        <w:t xml:space="preserve"> и </w:t>
      </w:r>
      <w:proofErr w:type="spellStart"/>
      <w:r w:rsidRPr="00190A03">
        <w:t>демокрацията</w:t>
      </w:r>
      <w:proofErr w:type="spellEnd"/>
      <w:r w:rsidRPr="00190A03">
        <w:t xml:space="preserve">, а </w:t>
      </w:r>
      <w:proofErr w:type="spellStart"/>
      <w:r w:rsidRPr="00190A03">
        <w:t>не</w:t>
      </w:r>
      <w:proofErr w:type="spellEnd"/>
      <w:r w:rsidRPr="00190A03">
        <w:t xml:space="preserve"> </w:t>
      </w:r>
      <w:proofErr w:type="spellStart"/>
      <w:r w:rsidRPr="00190A03">
        <w:t>към</w:t>
      </w:r>
      <w:proofErr w:type="spellEnd"/>
      <w:r w:rsidRPr="00190A03">
        <w:t xml:space="preserve"> </w:t>
      </w:r>
      <w:proofErr w:type="spellStart"/>
      <w:r w:rsidRPr="00190A03">
        <w:t>носителите</w:t>
      </w:r>
      <w:proofErr w:type="spellEnd"/>
      <w:r w:rsidRPr="00190A03">
        <w:t xml:space="preserve"> на </w:t>
      </w:r>
      <w:proofErr w:type="spellStart"/>
      <w:r w:rsidRPr="00190A03">
        <w:t>държавна</w:t>
      </w:r>
      <w:proofErr w:type="spellEnd"/>
      <w:r w:rsidRPr="00190A03">
        <w:t xml:space="preserve"> </w:t>
      </w:r>
      <w:proofErr w:type="spellStart"/>
      <w:r w:rsidRPr="00190A03">
        <w:t>власт</w:t>
      </w:r>
      <w:proofErr w:type="spellEnd"/>
      <w:r w:rsidRPr="00190A03">
        <w:t>.</w:t>
      </w:r>
      <w:r>
        <w:t xml:space="preserve"> </w:t>
      </w:r>
      <w:hyperlink r:id="rId1192" w:history="1">
        <w:r w:rsidR="005D3502" w:rsidRPr="005D3502">
          <w:rPr>
            <w:rStyle w:val="Hyperlink"/>
            <w:lang w:val="bg-BG"/>
          </w:rPr>
          <w:t>Бюлетин № 62</w:t>
        </w:r>
      </w:hyperlink>
    </w:p>
    <w:p w14:paraId="773C86DC" w14:textId="2422B5AB" w:rsidR="00B214C4" w:rsidRPr="00190A03" w:rsidRDefault="00794C51" w:rsidP="00775AF5">
      <w:pPr>
        <w:pStyle w:val="JuList"/>
        <w:pBdr>
          <w:bottom w:val="single" w:sz="4" w:space="1" w:color="auto"/>
        </w:pBdr>
        <w:ind w:left="0" w:firstLine="0"/>
      </w:pPr>
      <w:hyperlink r:id="rId1193" w:history="1">
        <w:r w:rsidR="00B214C4" w:rsidRPr="00190A03">
          <w:rPr>
            <w:rStyle w:val="Hyperlink"/>
            <w:i/>
            <w:iCs/>
          </w:rPr>
          <w:t>Gumenyuk and Others v. Ukraine (no. 11423/19)</w:t>
        </w:r>
      </w:hyperlink>
    </w:p>
    <w:p w14:paraId="7C14F792" w14:textId="4B6A9CEA" w:rsidR="009E2B98" w:rsidRDefault="009E2B98" w:rsidP="004B5F86">
      <w:pPr>
        <w:pStyle w:val="JuList"/>
        <w:ind w:left="0" w:firstLine="0"/>
        <w:rPr>
          <w:rStyle w:val="Hyperlink"/>
          <w:i/>
          <w:iCs/>
        </w:rPr>
      </w:pPr>
    </w:p>
    <w:p w14:paraId="325F33ED" w14:textId="568011A8" w:rsidR="00775AF5" w:rsidRPr="00A46D65" w:rsidRDefault="00775AF5" w:rsidP="00775AF5">
      <w:pPr>
        <w:pStyle w:val="JuList"/>
        <w:ind w:left="0" w:firstLine="0"/>
      </w:pPr>
      <w:bookmarkStart w:id="58" w:name="_Hlk103351664"/>
      <w:r w:rsidRPr="00A46D65">
        <w:t xml:space="preserve">В </w:t>
      </w:r>
      <w:proofErr w:type="spellStart"/>
      <w:r w:rsidRPr="00A46D65">
        <w:t>съвременното</w:t>
      </w:r>
      <w:proofErr w:type="spellEnd"/>
      <w:r w:rsidRPr="00A46D65">
        <w:t xml:space="preserve"> </w:t>
      </w:r>
      <w:proofErr w:type="spellStart"/>
      <w:r w:rsidRPr="00A46D65">
        <w:t>гражданско</w:t>
      </w:r>
      <w:proofErr w:type="spellEnd"/>
      <w:r w:rsidRPr="00A46D65">
        <w:t xml:space="preserve"> </w:t>
      </w:r>
      <w:proofErr w:type="spellStart"/>
      <w:r w:rsidRPr="00A46D65">
        <w:t>общество</w:t>
      </w:r>
      <w:proofErr w:type="spellEnd"/>
      <w:r w:rsidRPr="00A46D65">
        <w:t xml:space="preserve">, </w:t>
      </w:r>
      <w:proofErr w:type="spellStart"/>
      <w:r w:rsidRPr="00A46D65">
        <w:t>неправителствените</w:t>
      </w:r>
      <w:proofErr w:type="spellEnd"/>
      <w:r w:rsidRPr="00A46D65">
        <w:t xml:space="preserve"> </w:t>
      </w:r>
      <w:proofErr w:type="spellStart"/>
      <w:r w:rsidRPr="00A46D65">
        <w:t>организации</w:t>
      </w:r>
      <w:proofErr w:type="spellEnd"/>
      <w:r w:rsidRPr="00A46D65">
        <w:t xml:space="preserve"> </w:t>
      </w:r>
      <w:proofErr w:type="spellStart"/>
      <w:r w:rsidRPr="00A46D65">
        <w:t>играят</w:t>
      </w:r>
      <w:proofErr w:type="spellEnd"/>
      <w:r w:rsidRPr="00A46D65">
        <w:t xml:space="preserve"> </w:t>
      </w:r>
      <w:proofErr w:type="spellStart"/>
      <w:r w:rsidRPr="00A46D65">
        <w:t>важна</w:t>
      </w:r>
      <w:proofErr w:type="spellEnd"/>
      <w:r w:rsidRPr="00A46D65">
        <w:t xml:space="preserve"> </w:t>
      </w:r>
      <w:proofErr w:type="spellStart"/>
      <w:r w:rsidRPr="00A46D65">
        <w:t>роля</w:t>
      </w:r>
      <w:proofErr w:type="spellEnd"/>
      <w:r w:rsidRPr="00A46D65">
        <w:t xml:space="preserve">, </w:t>
      </w:r>
      <w:proofErr w:type="spellStart"/>
      <w:r w:rsidRPr="00A46D65">
        <w:t>особено</w:t>
      </w:r>
      <w:proofErr w:type="spellEnd"/>
      <w:r w:rsidRPr="00A46D65">
        <w:t xml:space="preserve"> в </w:t>
      </w:r>
      <w:proofErr w:type="spellStart"/>
      <w:r w:rsidRPr="00A46D65">
        <w:t>защитата</w:t>
      </w:r>
      <w:proofErr w:type="spellEnd"/>
      <w:r w:rsidRPr="00A46D65">
        <w:t xml:space="preserve"> на </w:t>
      </w:r>
      <w:proofErr w:type="spellStart"/>
      <w:r w:rsidRPr="00A46D65">
        <w:t>определени</w:t>
      </w:r>
      <w:proofErr w:type="spellEnd"/>
      <w:r w:rsidRPr="00A46D65">
        <w:t xml:space="preserve"> </w:t>
      </w:r>
      <w:proofErr w:type="spellStart"/>
      <w:r w:rsidRPr="00A46D65">
        <w:t>каузи</w:t>
      </w:r>
      <w:proofErr w:type="spellEnd"/>
      <w:r w:rsidRPr="00A46D65">
        <w:t xml:space="preserve"> </w:t>
      </w:r>
      <w:proofErr w:type="spellStart"/>
      <w:r w:rsidRPr="00A46D65">
        <w:t>пред</w:t>
      </w:r>
      <w:proofErr w:type="spellEnd"/>
      <w:r w:rsidRPr="00A46D65">
        <w:t xml:space="preserve"> </w:t>
      </w:r>
      <w:proofErr w:type="spellStart"/>
      <w:r w:rsidRPr="00A46D65">
        <w:t>националните</w:t>
      </w:r>
      <w:proofErr w:type="spellEnd"/>
      <w:r w:rsidRPr="00A46D65">
        <w:t xml:space="preserve"> </w:t>
      </w:r>
      <w:proofErr w:type="spellStart"/>
      <w:r w:rsidRPr="00A46D65">
        <w:t>органи</w:t>
      </w:r>
      <w:proofErr w:type="spellEnd"/>
      <w:r w:rsidRPr="00A46D65">
        <w:t xml:space="preserve"> </w:t>
      </w:r>
      <w:proofErr w:type="spellStart"/>
      <w:r w:rsidRPr="00A46D65">
        <w:t>или</w:t>
      </w:r>
      <w:proofErr w:type="spellEnd"/>
      <w:r w:rsidRPr="00A46D65">
        <w:t xml:space="preserve"> </w:t>
      </w:r>
      <w:proofErr w:type="spellStart"/>
      <w:r w:rsidRPr="00A46D65">
        <w:t>съдилища</w:t>
      </w:r>
      <w:proofErr w:type="spellEnd"/>
      <w:r w:rsidRPr="00A46D65">
        <w:t xml:space="preserve"> в </w:t>
      </w:r>
      <w:proofErr w:type="spellStart"/>
      <w:r w:rsidRPr="00A46D65">
        <w:t>областта</w:t>
      </w:r>
      <w:proofErr w:type="spellEnd"/>
      <w:r w:rsidRPr="00A46D65">
        <w:t xml:space="preserve"> на </w:t>
      </w:r>
      <w:proofErr w:type="spellStart"/>
      <w:r w:rsidRPr="00A46D65">
        <w:t>опазването</w:t>
      </w:r>
      <w:proofErr w:type="spellEnd"/>
      <w:r w:rsidRPr="00A46D65">
        <w:t xml:space="preserve"> на </w:t>
      </w:r>
      <w:proofErr w:type="spellStart"/>
      <w:r w:rsidRPr="00A46D65">
        <w:t>околната</w:t>
      </w:r>
      <w:proofErr w:type="spellEnd"/>
      <w:r w:rsidRPr="00A46D65">
        <w:t xml:space="preserve"> </w:t>
      </w:r>
      <w:proofErr w:type="spellStart"/>
      <w:r w:rsidRPr="00A46D65">
        <w:t>среда</w:t>
      </w:r>
      <w:proofErr w:type="spellEnd"/>
      <w:r w:rsidRPr="00A46D65">
        <w:t xml:space="preserve">. Като </w:t>
      </w:r>
      <w:proofErr w:type="spellStart"/>
      <w:r w:rsidRPr="00A46D65">
        <w:t>част</w:t>
      </w:r>
      <w:proofErr w:type="spellEnd"/>
      <w:r w:rsidRPr="00A46D65">
        <w:t xml:space="preserve"> от „</w:t>
      </w:r>
      <w:proofErr w:type="spellStart"/>
      <w:proofErr w:type="gramStart"/>
      <w:r w:rsidRPr="00A46D65">
        <w:t>обществеността</w:t>
      </w:r>
      <w:proofErr w:type="spellEnd"/>
      <w:r w:rsidRPr="00A46D65">
        <w:t xml:space="preserve">“ </w:t>
      </w:r>
      <w:proofErr w:type="spellStart"/>
      <w:r w:rsidRPr="00A46D65">
        <w:t>те</w:t>
      </w:r>
      <w:proofErr w:type="spellEnd"/>
      <w:proofErr w:type="gramEnd"/>
      <w:r w:rsidRPr="00A46D65">
        <w:t xml:space="preserve"> </w:t>
      </w:r>
      <w:proofErr w:type="spellStart"/>
      <w:r w:rsidRPr="00A46D65">
        <w:t>също</w:t>
      </w:r>
      <w:proofErr w:type="spellEnd"/>
      <w:r w:rsidRPr="00A46D65">
        <w:t xml:space="preserve"> </w:t>
      </w:r>
      <w:proofErr w:type="spellStart"/>
      <w:r w:rsidRPr="00A46D65">
        <w:t>имат</w:t>
      </w:r>
      <w:proofErr w:type="spellEnd"/>
      <w:r w:rsidRPr="00A46D65">
        <w:t xml:space="preserve"> </w:t>
      </w:r>
      <w:proofErr w:type="spellStart"/>
      <w:r w:rsidRPr="00A46D65">
        <w:t>право</w:t>
      </w:r>
      <w:proofErr w:type="spellEnd"/>
      <w:r w:rsidRPr="00A46D65">
        <w:t xml:space="preserve"> на </w:t>
      </w:r>
      <w:proofErr w:type="spellStart"/>
      <w:r w:rsidRPr="00A46D65">
        <w:t>достъп</w:t>
      </w:r>
      <w:proofErr w:type="spellEnd"/>
      <w:r w:rsidRPr="00A46D65">
        <w:t xml:space="preserve"> </w:t>
      </w:r>
      <w:proofErr w:type="spellStart"/>
      <w:r w:rsidRPr="00A46D65">
        <w:t>до</w:t>
      </w:r>
      <w:proofErr w:type="spellEnd"/>
      <w:r w:rsidRPr="00A46D65">
        <w:t xml:space="preserve"> </w:t>
      </w:r>
      <w:proofErr w:type="spellStart"/>
      <w:r w:rsidRPr="00A46D65">
        <w:t>информация</w:t>
      </w:r>
      <w:proofErr w:type="spellEnd"/>
      <w:r w:rsidRPr="00A46D65">
        <w:t xml:space="preserve"> и на </w:t>
      </w:r>
      <w:proofErr w:type="spellStart"/>
      <w:r w:rsidRPr="00A46D65">
        <w:t>участие</w:t>
      </w:r>
      <w:proofErr w:type="spellEnd"/>
      <w:r w:rsidRPr="00A46D65">
        <w:t xml:space="preserve"> в </w:t>
      </w:r>
      <w:proofErr w:type="spellStart"/>
      <w:r w:rsidRPr="00A46D65">
        <w:t>дебата</w:t>
      </w:r>
      <w:proofErr w:type="spellEnd"/>
      <w:r w:rsidRPr="00A46D65">
        <w:t xml:space="preserve"> </w:t>
      </w:r>
      <w:proofErr w:type="spellStart"/>
      <w:r w:rsidRPr="00A46D65">
        <w:t>относно</w:t>
      </w:r>
      <w:proofErr w:type="spellEnd"/>
      <w:r w:rsidRPr="00A46D65">
        <w:t xml:space="preserve"> </w:t>
      </w:r>
      <w:proofErr w:type="spellStart"/>
      <w:r w:rsidRPr="00A46D65">
        <w:t>околната</w:t>
      </w:r>
      <w:proofErr w:type="spellEnd"/>
      <w:r w:rsidRPr="00A46D65">
        <w:t xml:space="preserve"> </w:t>
      </w:r>
      <w:proofErr w:type="spellStart"/>
      <w:r w:rsidRPr="00A46D65">
        <w:t>среда</w:t>
      </w:r>
      <w:proofErr w:type="spellEnd"/>
      <w:r w:rsidRPr="00A46D65">
        <w:t xml:space="preserve">, </w:t>
      </w:r>
      <w:proofErr w:type="spellStart"/>
      <w:r w:rsidRPr="00A46D65">
        <w:t>съответно</w:t>
      </w:r>
      <w:proofErr w:type="spellEnd"/>
      <w:r w:rsidRPr="00A46D65">
        <w:t xml:space="preserve"> на </w:t>
      </w:r>
      <w:proofErr w:type="spellStart"/>
      <w:r w:rsidRPr="00A46D65">
        <w:t>достъп</w:t>
      </w:r>
      <w:proofErr w:type="spellEnd"/>
      <w:r w:rsidRPr="00A46D65">
        <w:t xml:space="preserve"> </w:t>
      </w:r>
      <w:proofErr w:type="spellStart"/>
      <w:r w:rsidRPr="00A46D65">
        <w:t>до</w:t>
      </w:r>
      <w:proofErr w:type="spellEnd"/>
      <w:r w:rsidRPr="00A46D65">
        <w:t xml:space="preserve"> </w:t>
      </w:r>
      <w:proofErr w:type="spellStart"/>
      <w:r w:rsidRPr="00A46D65">
        <w:t>съд</w:t>
      </w:r>
      <w:proofErr w:type="spellEnd"/>
      <w:r w:rsidRPr="00A46D65">
        <w:t xml:space="preserve"> при </w:t>
      </w:r>
      <w:proofErr w:type="spellStart"/>
      <w:r w:rsidRPr="00A46D65">
        <w:t>спор</w:t>
      </w:r>
      <w:proofErr w:type="spellEnd"/>
      <w:r w:rsidRPr="00A46D65">
        <w:t xml:space="preserve"> </w:t>
      </w:r>
      <w:proofErr w:type="spellStart"/>
      <w:r w:rsidRPr="00A46D65">
        <w:t>относно</w:t>
      </w:r>
      <w:proofErr w:type="spellEnd"/>
      <w:r w:rsidRPr="00A46D65">
        <w:t xml:space="preserve"> </w:t>
      </w:r>
      <w:proofErr w:type="spellStart"/>
      <w:r w:rsidRPr="00A46D65">
        <w:t>това</w:t>
      </w:r>
      <w:proofErr w:type="spellEnd"/>
      <w:r w:rsidRPr="00A46D65">
        <w:t xml:space="preserve"> „</w:t>
      </w:r>
      <w:proofErr w:type="spellStart"/>
      <w:r w:rsidRPr="00A46D65">
        <w:t>гражданско</w:t>
      </w:r>
      <w:proofErr w:type="spellEnd"/>
      <w:r w:rsidRPr="00A46D65">
        <w:t xml:space="preserve">“, по </w:t>
      </w:r>
      <w:proofErr w:type="spellStart"/>
      <w:r w:rsidRPr="00A46D65">
        <w:t>смисъла</w:t>
      </w:r>
      <w:proofErr w:type="spellEnd"/>
      <w:r w:rsidRPr="00A46D65">
        <w:t xml:space="preserve"> на </w:t>
      </w:r>
      <w:proofErr w:type="spellStart"/>
      <w:r w:rsidRPr="00A46D65">
        <w:t>чл</w:t>
      </w:r>
      <w:proofErr w:type="spellEnd"/>
      <w:r w:rsidRPr="00A46D65">
        <w:t xml:space="preserve">. 6 от </w:t>
      </w:r>
      <w:proofErr w:type="spellStart"/>
      <w:r w:rsidRPr="00A46D65">
        <w:t>Конвенцията</w:t>
      </w:r>
      <w:proofErr w:type="spellEnd"/>
      <w:r w:rsidRPr="00A46D65">
        <w:t xml:space="preserve">, </w:t>
      </w:r>
      <w:proofErr w:type="spellStart"/>
      <w:r w:rsidRPr="00A46D65">
        <w:t>право</w:t>
      </w:r>
      <w:proofErr w:type="spellEnd"/>
      <w:r w:rsidRPr="00A46D65">
        <w:t xml:space="preserve">.  </w:t>
      </w:r>
      <w:hyperlink r:id="rId1194" w:history="1">
        <w:r w:rsidR="005D3502" w:rsidRPr="005D3502">
          <w:rPr>
            <w:rStyle w:val="Hyperlink"/>
            <w:lang w:val="bg-BG"/>
          </w:rPr>
          <w:t>Бюлетин № 62</w:t>
        </w:r>
      </w:hyperlink>
    </w:p>
    <w:p w14:paraId="0957E790" w14:textId="63862F30" w:rsidR="00775AF5" w:rsidRPr="00190A03" w:rsidRDefault="00794C51" w:rsidP="00C85E5C">
      <w:pPr>
        <w:pStyle w:val="JuList"/>
        <w:pBdr>
          <w:bottom w:val="single" w:sz="4" w:space="1" w:color="auto"/>
        </w:pBdr>
        <w:ind w:left="0" w:firstLine="0"/>
        <w:rPr>
          <w:i/>
          <w:iCs/>
        </w:rPr>
      </w:pPr>
      <w:hyperlink r:id="rId1195" w:history="1">
        <w:r w:rsidR="00775AF5" w:rsidRPr="00190A03">
          <w:rPr>
            <w:rStyle w:val="Hyperlink"/>
            <w:i/>
            <w:iCs/>
          </w:rPr>
          <w:t xml:space="preserve">BURESTOP 55 et </w:t>
        </w:r>
        <w:proofErr w:type="spellStart"/>
        <w:r w:rsidR="00775AF5" w:rsidRPr="00190A03">
          <w:rPr>
            <w:rStyle w:val="Hyperlink"/>
            <w:i/>
            <w:iCs/>
          </w:rPr>
          <w:t>autres</w:t>
        </w:r>
        <w:proofErr w:type="spellEnd"/>
        <w:r w:rsidR="00775AF5" w:rsidRPr="00190A03">
          <w:rPr>
            <w:rStyle w:val="Hyperlink"/>
            <w:i/>
            <w:iCs/>
          </w:rPr>
          <w:t xml:space="preserve"> c. France (n</w:t>
        </w:r>
        <w:r w:rsidR="00775AF5" w:rsidRPr="00190A03">
          <w:rPr>
            <w:rStyle w:val="Hyperlink"/>
            <w:i/>
            <w:iCs/>
            <w:vertAlign w:val="superscript"/>
          </w:rPr>
          <w:t>o</w:t>
        </w:r>
        <w:r w:rsidR="00775AF5" w:rsidRPr="00190A03">
          <w:rPr>
            <w:rStyle w:val="Hyperlink"/>
            <w:i/>
            <w:iCs/>
          </w:rPr>
          <w:t xml:space="preserve"> 56176/18 et 5 </w:t>
        </w:r>
        <w:proofErr w:type="spellStart"/>
        <w:r w:rsidR="00775AF5" w:rsidRPr="00190A03">
          <w:rPr>
            <w:rStyle w:val="Hyperlink"/>
            <w:i/>
            <w:iCs/>
          </w:rPr>
          <w:t>autres</w:t>
        </w:r>
        <w:proofErr w:type="spellEnd"/>
        <w:r w:rsidR="00775AF5" w:rsidRPr="00190A03">
          <w:rPr>
            <w:rStyle w:val="Hyperlink"/>
            <w:i/>
            <w:iCs/>
          </w:rPr>
          <w:t>)</w:t>
        </w:r>
      </w:hyperlink>
    </w:p>
    <w:bookmarkEnd w:id="58"/>
    <w:p w14:paraId="5412A708" w14:textId="6FEC3658" w:rsidR="009E2B98" w:rsidRDefault="009E2B98" w:rsidP="004B5F86">
      <w:pPr>
        <w:pStyle w:val="JuList"/>
        <w:ind w:left="0" w:firstLine="0"/>
      </w:pPr>
    </w:p>
    <w:p w14:paraId="65C33774" w14:textId="76D5D8BB" w:rsidR="00C85E5C" w:rsidRPr="00C85E5C" w:rsidRDefault="00C85E5C" w:rsidP="00C85E5C">
      <w:pPr>
        <w:pStyle w:val="JuList"/>
        <w:ind w:left="0" w:firstLine="0"/>
        <w:rPr>
          <w:rStyle w:val="s68f5eaef"/>
          <w:szCs w:val="24"/>
          <w:lang w:val="bg-BG"/>
        </w:rPr>
      </w:pPr>
      <w:proofErr w:type="spellStart"/>
      <w:r w:rsidRPr="00C85E5C">
        <w:t>Невъзможността</w:t>
      </w:r>
      <w:proofErr w:type="spellEnd"/>
      <w:r w:rsidRPr="00C85E5C">
        <w:t xml:space="preserve"> </w:t>
      </w:r>
      <w:proofErr w:type="spellStart"/>
      <w:r w:rsidRPr="00C85E5C">
        <w:t>жалбоподателите</w:t>
      </w:r>
      <w:proofErr w:type="spellEnd"/>
      <w:r w:rsidRPr="00C85E5C">
        <w:t xml:space="preserve"> </w:t>
      </w:r>
      <w:proofErr w:type="spellStart"/>
      <w:r w:rsidRPr="00C85E5C">
        <w:t>да</w:t>
      </w:r>
      <w:proofErr w:type="spellEnd"/>
      <w:r w:rsidRPr="00C85E5C">
        <w:t xml:space="preserve"> </w:t>
      </w:r>
      <w:proofErr w:type="spellStart"/>
      <w:r w:rsidRPr="00C85E5C">
        <w:t>обжалват</w:t>
      </w:r>
      <w:proofErr w:type="spellEnd"/>
      <w:r w:rsidRPr="00C85E5C">
        <w:t xml:space="preserve"> </w:t>
      </w:r>
      <w:proofErr w:type="spellStart"/>
      <w:r w:rsidRPr="00C85E5C">
        <w:t>мораториума</w:t>
      </w:r>
      <w:proofErr w:type="spellEnd"/>
      <w:r w:rsidRPr="00C85E5C">
        <w:t xml:space="preserve"> </w:t>
      </w:r>
      <w:proofErr w:type="spellStart"/>
      <w:r w:rsidRPr="00C85E5C">
        <w:rPr>
          <w:rStyle w:val="s68f5eaef"/>
          <w:szCs w:val="24"/>
        </w:rPr>
        <w:t>върху</w:t>
      </w:r>
      <w:proofErr w:type="spellEnd"/>
      <w:r w:rsidRPr="00C85E5C">
        <w:rPr>
          <w:rStyle w:val="s68f5eaef"/>
          <w:szCs w:val="24"/>
        </w:rPr>
        <w:t xml:space="preserve"> </w:t>
      </w:r>
      <w:proofErr w:type="spellStart"/>
      <w:r w:rsidRPr="00C85E5C">
        <w:rPr>
          <w:rStyle w:val="s68f5eaef"/>
          <w:szCs w:val="24"/>
        </w:rPr>
        <w:t>разпореждането</w:t>
      </w:r>
      <w:proofErr w:type="spellEnd"/>
      <w:r w:rsidRPr="00C85E5C">
        <w:rPr>
          <w:rStyle w:val="s68f5eaef"/>
          <w:szCs w:val="24"/>
        </w:rPr>
        <w:t xml:space="preserve"> и </w:t>
      </w:r>
      <w:proofErr w:type="spellStart"/>
      <w:r w:rsidRPr="00C85E5C">
        <w:rPr>
          <w:rStyle w:val="s68f5eaef"/>
          <w:szCs w:val="24"/>
        </w:rPr>
        <w:t>търговската</w:t>
      </w:r>
      <w:proofErr w:type="spellEnd"/>
      <w:r w:rsidRPr="00C85E5C">
        <w:rPr>
          <w:rStyle w:val="s68f5eaef"/>
          <w:szCs w:val="24"/>
        </w:rPr>
        <w:t xml:space="preserve"> </w:t>
      </w:r>
      <w:proofErr w:type="spellStart"/>
      <w:r w:rsidRPr="00C85E5C">
        <w:rPr>
          <w:rStyle w:val="s68f5eaef"/>
          <w:szCs w:val="24"/>
        </w:rPr>
        <w:t>експлоатация</w:t>
      </w:r>
      <w:proofErr w:type="spellEnd"/>
      <w:r w:rsidRPr="00C85E5C">
        <w:rPr>
          <w:rStyle w:val="s68f5eaef"/>
          <w:szCs w:val="24"/>
        </w:rPr>
        <w:t xml:space="preserve"> на </w:t>
      </w:r>
      <w:proofErr w:type="spellStart"/>
      <w:r w:rsidRPr="00C85E5C">
        <w:rPr>
          <w:rStyle w:val="s68f5eaef"/>
          <w:szCs w:val="24"/>
        </w:rPr>
        <w:t>имотите</w:t>
      </w:r>
      <w:proofErr w:type="spellEnd"/>
      <w:r w:rsidRPr="00C85E5C">
        <w:rPr>
          <w:rStyle w:val="s68f5eaef"/>
          <w:szCs w:val="24"/>
        </w:rPr>
        <w:t xml:space="preserve"> в </w:t>
      </w:r>
      <w:proofErr w:type="spellStart"/>
      <w:r w:rsidRPr="00C85E5C">
        <w:rPr>
          <w:rStyle w:val="s68f5eaef"/>
          <w:szCs w:val="24"/>
        </w:rPr>
        <w:t>тяхно</w:t>
      </w:r>
      <w:proofErr w:type="spellEnd"/>
      <w:r w:rsidRPr="00C85E5C">
        <w:rPr>
          <w:rStyle w:val="s68f5eaef"/>
          <w:szCs w:val="24"/>
        </w:rPr>
        <w:t xml:space="preserve"> </w:t>
      </w:r>
      <w:proofErr w:type="spellStart"/>
      <w:r w:rsidRPr="00C85E5C">
        <w:rPr>
          <w:rStyle w:val="s68f5eaef"/>
          <w:szCs w:val="24"/>
        </w:rPr>
        <w:t>владение</w:t>
      </w:r>
      <w:proofErr w:type="spellEnd"/>
      <w:r w:rsidRPr="00C85E5C">
        <w:rPr>
          <w:rStyle w:val="s68f5eaef"/>
          <w:szCs w:val="24"/>
        </w:rPr>
        <w:t xml:space="preserve"> </w:t>
      </w:r>
      <w:r w:rsidRPr="00C85E5C">
        <w:t xml:space="preserve">в </w:t>
      </w:r>
      <w:proofErr w:type="spellStart"/>
      <w:r w:rsidRPr="00C85E5C">
        <w:t>частта</w:t>
      </w:r>
      <w:proofErr w:type="spellEnd"/>
      <w:r w:rsidRPr="00C85E5C">
        <w:t xml:space="preserve">, с </w:t>
      </w:r>
      <w:proofErr w:type="spellStart"/>
      <w:r w:rsidRPr="00C85E5C">
        <w:t>която</w:t>
      </w:r>
      <w:proofErr w:type="spellEnd"/>
      <w:r w:rsidRPr="00C85E5C">
        <w:t xml:space="preserve"> е </w:t>
      </w:r>
      <w:proofErr w:type="spellStart"/>
      <w:r w:rsidRPr="00C85E5C">
        <w:t>наложена</w:t>
      </w:r>
      <w:proofErr w:type="spellEnd"/>
      <w:r w:rsidRPr="00C85E5C">
        <w:t xml:space="preserve"> </w:t>
      </w:r>
      <w:proofErr w:type="spellStart"/>
      <w:r w:rsidRPr="00C85E5C">
        <w:t>забрана</w:t>
      </w:r>
      <w:proofErr w:type="spellEnd"/>
      <w:r w:rsidRPr="00C85E5C">
        <w:t xml:space="preserve"> </w:t>
      </w:r>
      <w:proofErr w:type="spellStart"/>
      <w:r w:rsidRPr="00C85E5C">
        <w:t>за</w:t>
      </w:r>
      <w:proofErr w:type="spellEnd"/>
      <w:r w:rsidRPr="00C85E5C">
        <w:t xml:space="preserve"> </w:t>
      </w:r>
      <w:proofErr w:type="spellStart"/>
      <w:r w:rsidRPr="00C85E5C">
        <w:t>разпореждане</w:t>
      </w:r>
      <w:proofErr w:type="spellEnd"/>
      <w:r w:rsidRPr="00C85E5C">
        <w:t xml:space="preserve"> с </w:t>
      </w:r>
      <w:proofErr w:type="spellStart"/>
      <w:r w:rsidRPr="00C85E5C">
        <w:t>имота</w:t>
      </w:r>
      <w:proofErr w:type="spellEnd"/>
      <w:r w:rsidRPr="00C85E5C">
        <w:t xml:space="preserve"> в с. </w:t>
      </w:r>
      <w:proofErr w:type="spellStart"/>
      <w:r w:rsidRPr="00C85E5C">
        <w:t>Баня</w:t>
      </w:r>
      <w:proofErr w:type="spellEnd"/>
      <w:r w:rsidRPr="00C85E5C">
        <w:t xml:space="preserve"> и </w:t>
      </w:r>
      <w:proofErr w:type="spellStart"/>
      <w:r w:rsidRPr="00C85E5C">
        <w:t>невъзможността</w:t>
      </w:r>
      <w:proofErr w:type="spellEnd"/>
      <w:r w:rsidRPr="00C85E5C">
        <w:t xml:space="preserve"> </w:t>
      </w:r>
      <w:proofErr w:type="spellStart"/>
      <w:r w:rsidRPr="00C85E5C">
        <w:t>да</w:t>
      </w:r>
      <w:proofErr w:type="spellEnd"/>
      <w:r w:rsidRPr="00C85E5C">
        <w:t xml:space="preserve"> </w:t>
      </w:r>
      <w:proofErr w:type="spellStart"/>
      <w:r w:rsidRPr="00C85E5C">
        <w:t>обжалват</w:t>
      </w:r>
      <w:proofErr w:type="spellEnd"/>
      <w:r w:rsidRPr="00C85E5C">
        <w:t xml:space="preserve"> </w:t>
      </w:r>
      <w:proofErr w:type="spellStart"/>
      <w:r w:rsidRPr="00C85E5C">
        <w:t>забраната</w:t>
      </w:r>
      <w:proofErr w:type="spellEnd"/>
      <w:r w:rsidRPr="00C85E5C">
        <w:t xml:space="preserve"> </w:t>
      </w:r>
      <w:proofErr w:type="spellStart"/>
      <w:r w:rsidRPr="00C85E5C">
        <w:t>за</w:t>
      </w:r>
      <w:proofErr w:type="spellEnd"/>
      <w:r w:rsidRPr="00C85E5C">
        <w:t xml:space="preserve"> </w:t>
      </w:r>
      <w:proofErr w:type="spellStart"/>
      <w:r w:rsidRPr="00C85E5C">
        <w:t>експлоатационна</w:t>
      </w:r>
      <w:proofErr w:type="spellEnd"/>
      <w:r w:rsidRPr="00C85E5C">
        <w:t xml:space="preserve"> и </w:t>
      </w:r>
      <w:proofErr w:type="spellStart"/>
      <w:r w:rsidRPr="00C85E5C">
        <w:t>строителна</w:t>
      </w:r>
      <w:proofErr w:type="spellEnd"/>
      <w:r w:rsidRPr="00C85E5C">
        <w:t xml:space="preserve"> </w:t>
      </w:r>
      <w:proofErr w:type="spellStart"/>
      <w:r w:rsidRPr="00C85E5C">
        <w:t>дейност</w:t>
      </w:r>
      <w:proofErr w:type="spellEnd"/>
      <w:r w:rsidRPr="00C85E5C">
        <w:t xml:space="preserve"> в </w:t>
      </w:r>
      <w:proofErr w:type="spellStart"/>
      <w:r w:rsidRPr="00C85E5C">
        <w:t>имотите</w:t>
      </w:r>
      <w:proofErr w:type="spellEnd"/>
      <w:r w:rsidRPr="00C85E5C">
        <w:t xml:space="preserve"> в </w:t>
      </w:r>
      <w:proofErr w:type="spellStart"/>
      <w:r w:rsidRPr="00C85E5C">
        <w:t>Ситняково</w:t>
      </w:r>
      <w:proofErr w:type="spellEnd"/>
      <w:r w:rsidRPr="00C85E5C">
        <w:t xml:space="preserve">, </w:t>
      </w:r>
      <w:proofErr w:type="spellStart"/>
      <w:r w:rsidRPr="00C85E5C">
        <w:t>Саръгьол</w:t>
      </w:r>
      <w:proofErr w:type="spellEnd"/>
      <w:r w:rsidRPr="00C85E5C">
        <w:t xml:space="preserve">, </w:t>
      </w:r>
      <w:proofErr w:type="spellStart"/>
      <w:r w:rsidRPr="00C85E5C">
        <w:t>Бистрица</w:t>
      </w:r>
      <w:proofErr w:type="spellEnd"/>
      <w:r w:rsidRPr="00C85E5C">
        <w:t xml:space="preserve">, </w:t>
      </w:r>
      <w:proofErr w:type="spellStart"/>
      <w:r w:rsidRPr="00C85E5C">
        <w:t>Врана</w:t>
      </w:r>
      <w:proofErr w:type="spellEnd"/>
      <w:r w:rsidRPr="00C85E5C">
        <w:t xml:space="preserve"> и </w:t>
      </w:r>
      <w:proofErr w:type="spellStart"/>
      <w:r w:rsidRPr="00C85E5C">
        <w:t>Баня</w:t>
      </w:r>
      <w:proofErr w:type="spellEnd"/>
      <w:r w:rsidRPr="00C85E5C">
        <w:t xml:space="preserve"> и в </w:t>
      </w:r>
      <w:proofErr w:type="spellStart"/>
      <w:r w:rsidRPr="00C85E5C">
        <w:t>горските</w:t>
      </w:r>
      <w:proofErr w:type="spellEnd"/>
      <w:r w:rsidRPr="00C85E5C">
        <w:t xml:space="preserve"> </w:t>
      </w:r>
      <w:proofErr w:type="spellStart"/>
      <w:r w:rsidRPr="00C85E5C">
        <w:t>масиви</w:t>
      </w:r>
      <w:proofErr w:type="spellEnd"/>
      <w:r w:rsidRPr="00C85E5C">
        <w:t xml:space="preserve"> в </w:t>
      </w:r>
      <w:proofErr w:type="spellStart"/>
      <w:r w:rsidRPr="00C85E5C">
        <w:t>Рила</w:t>
      </w:r>
      <w:proofErr w:type="spellEnd"/>
      <w:r w:rsidRPr="00C85E5C">
        <w:t xml:space="preserve"> </w:t>
      </w:r>
      <w:proofErr w:type="spellStart"/>
      <w:r w:rsidRPr="00C85E5C">
        <w:t>представлява</w:t>
      </w:r>
      <w:proofErr w:type="spellEnd"/>
      <w:r w:rsidRPr="00C85E5C">
        <w:t xml:space="preserve"> </w:t>
      </w:r>
      <w:proofErr w:type="spellStart"/>
      <w:r w:rsidRPr="00C85E5C">
        <w:t>нарушение</w:t>
      </w:r>
      <w:proofErr w:type="spellEnd"/>
      <w:r w:rsidRPr="00C85E5C">
        <w:t xml:space="preserve"> на </w:t>
      </w:r>
      <w:proofErr w:type="spellStart"/>
      <w:r w:rsidRPr="00C85E5C">
        <w:t>правото</w:t>
      </w:r>
      <w:proofErr w:type="spellEnd"/>
      <w:r w:rsidRPr="00C85E5C">
        <w:t xml:space="preserve"> </w:t>
      </w:r>
      <w:proofErr w:type="spellStart"/>
      <w:r w:rsidRPr="00C85E5C">
        <w:t>им</w:t>
      </w:r>
      <w:proofErr w:type="spellEnd"/>
      <w:r w:rsidRPr="00C85E5C">
        <w:t xml:space="preserve"> на </w:t>
      </w:r>
      <w:proofErr w:type="spellStart"/>
      <w:r w:rsidRPr="00C85E5C">
        <w:t>достъп</w:t>
      </w:r>
      <w:proofErr w:type="spellEnd"/>
      <w:r w:rsidRPr="00C85E5C">
        <w:t xml:space="preserve"> </w:t>
      </w:r>
      <w:proofErr w:type="spellStart"/>
      <w:r w:rsidRPr="00C85E5C">
        <w:t>до</w:t>
      </w:r>
      <w:proofErr w:type="spellEnd"/>
      <w:r w:rsidRPr="00C85E5C">
        <w:t xml:space="preserve"> </w:t>
      </w:r>
      <w:proofErr w:type="spellStart"/>
      <w:r w:rsidRPr="00C85E5C">
        <w:t>съд</w:t>
      </w:r>
      <w:proofErr w:type="spellEnd"/>
      <w:r w:rsidRPr="00C85E5C">
        <w:t>.</w:t>
      </w:r>
      <w:r>
        <w:rPr>
          <w:lang w:val="bg-BG"/>
        </w:rPr>
        <w:t xml:space="preserve"> </w:t>
      </w:r>
      <w:hyperlink r:id="rId1196" w:history="1">
        <w:r w:rsidR="00996E33" w:rsidRPr="00996E33">
          <w:rPr>
            <w:rStyle w:val="Hyperlink"/>
            <w:lang w:val="bg-BG"/>
          </w:rPr>
          <w:t>Бюлетин № 63</w:t>
        </w:r>
      </w:hyperlink>
    </w:p>
    <w:p w14:paraId="0D33424C" w14:textId="6616BDC8" w:rsidR="00C85E5C" w:rsidRDefault="00794C51" w:rsidP="00AE031F">
      <w:pPr>
        <w:pStyle w:val="JuList"/>
        <w:pBdr>
          <w:bottom w:val="single" w:sz="4" w:space="1" w:color="auto"/>
        </w:pBdr>
        <w:ind w:left="0" w:firstLine="0"/>
        <w:rPr>
          <w:rStyle w:val="Hyperlink"/>
          <w:i/>
          <w:iCs/>
        </w:rPr>
      </w:pPr>
      <w:hyperlink r:id="rId1197" w:history="1">
        <w:proofErr w:type="spellStart"/>
        <w:r w:rsidR="00C85E5C" w:rsidRPr="00C85E5C">
          <w:rPr>
            <w:rStyle w:val="Hyperlink"/>
            <w:i/>
            <w:iCs/>
          </w:rPr>
          <w:t>Sakskoburggotski</w:t>
        </w:r>
        <w:proofErr w:type="spellEnd"/>
        <w:r w:rsidR="00C85E5C" w:rsidRPr="00C85E5C">
          <w:rPr>
            <w:rStyle w:val="Hyperlink"/>
            <w:i/>
            <w:iCs/>
          </w:rPr>
          <w:t xml:space="preserve"> and </w:t>
        </w:r>
        <w:proofErr w:type="spellStart"/>
        <w:r w:rsidR="00C85E5C" w:rsidRPr="00C85E5C">
          <w:rPr>
            <w:rStyle w:val="Hyperlink"/>
            <w:i/>
            <w:iCs/>
          </w:rPr>
          <w:t>Chrobok</w:t>
        </w:r>
        <w:proofErr w:type="spellEnd"/>
        <w:r w:rsidR="00C85E5C" w:rsidRPr="00C85E5C">
          <w:rPr>
            <w:rStyle w:val="Hyperlink"/>
            <w:i/>
            <w:iCs/>
          </w:rPr>
          <w:t xml:space="preserve"> v. Bulgaria</w:t>
        </w:r>
        <w:r w:rsidR="00C85E5C" w:rsidRPr="00C85E5C">
          <w:rPr>
            <w:rStyle w:val="Hyperlink"/>
            <w:i/>
            <w:iCs/>
            <w:lang w:val="en-US"/>
          </w:rPr>
          <w:t xml:space="preserve"> (</w:t>
        </w:r>
        <w:r w:rsidR="00C85E5C" w:rsidRPr="00C85E5C">
          <w:rPr>
            <w:rStyle w:val="Hyperlink"/>
            <w:i/>
            <w:iCs/>
          </w:rPr>
          <w:t>nos. 38948/10 and 8954/17)</w:t>
        </w:r>
      </w:hyperlink>
    </w:p>
    <w:p w14:paraId="117B99FF" w14:textId="4DCF742C" w:rsidR="00BF504D" w:rsidRDefault="00BF504D" w:rsidP="00C85E5C">
      <w:pPr>
        <w:pStyle w:val="JuList"/>
        <w:ind w:left="0" w:firstLine="0"/>
        <w:rPr>
          <w:rStyle w:val="Hyperlink"/>
          <w:i/>
          <w:iCs/>
        </w:rPr>
      </w:pPr>
    </w:p>
    <w:p w14:paraId="2AA8A017" w14:textId="09E072FA" w:rsidR="00BF504D" w:rsidRPr="00BF504D" w:rsidRDefault="00BF504D" w:rsidP="00C85E5C">
      <w:pPr>
        <w:pStyle w:val="JuList"/>
        <w:ind w:left="0" w:firstLine="0"/>
        <w:rPr>
          <w:rFonts w:eastAsia="Calibri"/>
          <w:szCs w:val="24"/>
          <w:lang w:val="bg-BG"/>
        </w:rPr>
      </w:pPr>
      <w:r w:rsidRPr="00BF504D">
        <w:rPr>
          <w:rFonts w:eastAsia="Calibri"/>
          <w:szCs w:val="24"/>
          <w:lang w:val="bg-BG"/>
        </w:rPr>
        <w:t xml:space="preserve">Продължаваща липса на преценка от страна на националния съд на правото на освобождаване от държавна такса накърнява самата същност на правото на достъп до съд по член 6. </w:t>
      </w:r>
      <w:hyperlink r:id="rId1198"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5EAD92BF" w14:textId="67DD2BF9" w:rsidR="00BF504D" w:rsidRPr="00C85E5C" w:rsidRDefault="00794C51" w:rsidP="00AE031F">
      <w:pPr>
        <w:pStyle w:val="JuList"/>
        <w:pBdr>
          <w:bottom w:val="single" w:sz="4" w:space="1" w:color="auto"/>
        </w:pBdr>
        <w:ind w:left="0" w:firstLine="0"/>
        <w:rPr>
          <w:rStyle w:val="markedcontent"/>
          <w:i/>
          <w:iCs/>
          <w:lang w:val="en-US"/>
        </w:rPr>
      </w:pPr>
      <w:hyperlink r:id="rId1199" w:anchor="{%22itemid%22:[%22001-212365%22]}" w:history="1">
        <w:proofErr w:type="spellStart"/>
        <w:r w:rsidR="00BF504D" w:rsidRPr="002E5197">
          <w:rPr>
            <w:rFonts w:eastAsia="Calibri"/>
            <w:i/>
            <w:iCs/>
            <w:color w:val="0563C1"/>
            <w:szCs w:val="24"/>
            <w:u w:val="single"/>
            <w:lang w:val="bg-BG"/>
          </w:rPr>
          <w:t>Laçi</w:t>
        </w:r>
        <w:proofErr w:type="spellEnd"/>
        <w:r w:rsidR="00BF504D" w:rsidRPr="002E5197">
          <w:rPr>
            <w:rFonts w:eastAsia="Calibri"/>
            <w:i/>
            <w:iCs/>
            <w:color w:val="0563C1"/>
            <w:szCs w:val="24"/>
            <w:u w:val="single"/>
            <w:lang w:val="bg-BG"/>
          </w:rPr>
          <w:t xml:space="preserve"> v. </w:t>
        </w:r>
        <w:proofErr w:type="spellStart"/>
        <w:r w:rsidR="00BF504D" w:rsidRPr="002E5197">
          <w:rPr>
            <w:rFonts w:eastAsia="Calibri"/>
            <w:i/>
            <w:iCs/>
            <w:color w:val="0563C1"/>
            <w:szCs w:val="24"/>
            <w:u w:val="single"/>
            <w:lang w:val="bg-BG"/>
          </w:rPr>
          <w:t>Albania</w:t>
        </w:r>
        <w:proofErr w:type="spellEnd"/>
        <w:r w:rsidR="00BF504D" w:rsidRPr="002E5197">
          <w:rPr>
            <w:rFonts w:eastAsia="Calibri"/>
            <w:i/>
            <w:iCs/>
            <w:color w:val="0563C1"/>
            <w:szCs w:val="24"/>
            <w:u w:val="single"/>
            <w:lang w:val="bg-BG"/>
          </w:rPr>
          <w:t xml:space="preserve"> (no.28142/17)</w:t>
        </w:r>
      </w:hyperlink>
    </w:p>
    <w:p w14:paraId="53EDD2F7" w14:textId="77777777" w:rsidR="00C85E5C" w:rsidRPr="00A828ED" w:rsidRDefault="00C85E5C" w:rsidP="004B5F86">
      <w:pPr>
        <w:pStyle w:val="JuList"/>
        <w:ind w:left="0" w:firstLine="0"/>
      </w:pPr>
    </w:p>
    <w:p w14:paraId="23C63416" w14:textId="7366A877" w:rsidR="00AE031F" w:rsidRPr="00AE031F" w:rsidRDefault="00AE031F" w:rsidP="00AE031F">
      <w:pPr>
        <w:pStyle w:val="JuList"/>
        <w:ind w:left="0" w:firstLine="0"/>
        <w:rPr>
          <w:rFonts w:eastAsia="Calibri"/>
        </w:rPr>
      </w:pPr>
      <w:proofErr w:type="spellStart"/>
      <w:r w:rsidRPr="00AE031F">
        <w:rPr>
          <w:rFonts w:eastAsia="Calibri"/>
        </w:rPr>
        <w:t>Осъждане</w:t>
      </w:r>
      <w:proofErr w:type="spellEnd"/>
      <w:r w:rsidRPr="00AE031F">
        <w:rPr>
          <w:rFonts w:eastAsia="Calibri"/>
        </w:rPr>
        <w:t xml:space="preserve"> на </w:t>
      </w:r>
      <w:proofErr w:type="spellStart"/>
      <w:r w:rsidRPr="00AE031F">
        <w:rPr>
          <w:rFonts w:eastAsia="Calibri"/>
        </w:rPr>
        <w:t>ищец</w:t>
      </w:r>
      <w:proofErr w:type="spellEnd"/>
      <w:r w:rsidRPr="00AE031F">
        <w:rPr>
          <w:rFonts w:eastAsia="Calibri"/>
        </w:rPr>
        <w:t xml:space="preserve"> по </w:t>
      </w:r>
      <w:proofErr w:type="spellStart"/>
      <w:r w:rsidRPr="00AE031F">
        <w:rPr>
          <w:rFonts w:eastAsia="Calibri"/>
        </w:rPr>
        <w:t>гражданско</w:t>
      </w:r>
      <w:proofErr w:type="spellEnd"/>
      <w:r w:rsidRPr="00AE031F">
        <w:rPr>
          <w:rFonts w:eastAsia="Calibri"/>
        </w:rPr>
        <w:t xml:space="preserve"> </w:t>
      </w:r>
      <w:proofErr w:type="spellStart"/>
      <w:r w:rsidRPr="00AE031F">
        <w:rPr>
          <w:rFonts w:eastAsia="Calibri"/>
        </w:rPr>
        <w:t>дело</w:t>
      </w:r>
      <w:proofErr w:type="spellEnd"/>
      <w:r w:rsidRPr="00AE031F">
        <w:rPr>
          <w:rFonts w:eastAsia="Calibri"/>
        </w:rPr>
        <w:t xml:space="preserve"> </w:t>
      </w:r>
      <w:proofErr w:type="spellStart"/>
      <w:r w:rsidRPr="00AE031F">
        <w:rPr>
          <w:rFonts w:eastAsia="Calibri"/>
        </w:rPr>
        <w:t>да</w:t>
      </w:r>
      <w:proofErr w:type="spellEnd"/>
      <w:r w:rsidRPr="00AE031F">
        <w:rPr>
          <w:rFonts w:eastAsia="Calibri"/>
        </w:rPr>
        <w:t xml:space="preserve"> </w:t>
      </w:r>
      <w:proofErr w:type="spellStart"/>
      <w:r w:rsidRPr="00AE031F">
        <w:rPr>
          <w:rFonts w:eastAsia="Calibri"/>
        </w:rPr>
        <w:t>заплати</w:t>
      </w:r>
      <w:proofErr w:type="spellEnd"/>
      <w:r w:rsidRPr="00AE031F">
        <w:rPr>
          <w:rFonts w:eastAsia="Calibri"/>
        </w:rPr>
        <w:t xml:space="preserve"> </w:t>
      </w:r>
      <w:proofErr w:type="spellStart"/>
      <w:r w:rsidRPr="00AE031F">
        <w:rPr>
          <w:rFonts w:eastAsia="Calibri"/>
        </w:rPr>
        <w:t>двойно</w:t>
      </w:r>
      <w:proofErr w:type="spellEnd"/>
      <w:r w:rsidRPr="00AE031F">
        <w:rPr>
          <w:rFonts w:eastAsia="Calibri"/>
        </w:rPr>
        <w:t xml:space="preserve"> по-</w:t>
      </w:r>
      <w:proofErr w:type="spellStart"/>
      <w:r w:rsidRPr="00AE031F">
        <w:rPr>
          <w:rFonts w:eastAsia="Calibri"/>
        </w:rPr>
        <w:t>голяма</w:t>
      </w:r>
      <w:proofErr w:type="spellEnd"/>
      <w:r w:rsidRPr="00AE031F">
        <w:rPr>
          <w:rFonts w:eastAsia="Calibri"/>
        </w:rPr>
        <w:t xml:space="preserve"> </w:t>
      </w:r>
      <w:proofErr w:type="spellStart"/>
      <w:r w:rsidRPr="00AE031F">
        <w:rPr>
          <w:rFonts w:eastAsia="Calibri"/>
        </w:rPr>
        <w:t>сума</w:t>
      </w:r>
      <w:proofErr w:type="spellEnd"/>
      <w:r w:rsidRPr="00AE031F">
        <w:rPr>
          <w:rFonts w:eastAsia="Calibri"/>
        </w:rPr>
        <w:t xml:space="preserve"> </w:t>
      </w:r>
      <w:proofErr w:type="spellStart"/>
      <w:r w:rsidRPr="00AE031F">
        <w:rPr>
          <w:rFonts w:eastAsia="Calibri"/>
        </w:rPr>
        <w:t>за</w:t>
      </w:r>
      <w:proofErr w:type="spellEnd"/>
      <w:r w:rsidRPr="00AE031F">
        <w:rPr>
          <w:rFonts w:eastAsia="Calibri"/>
        </w:rPr>
        <w:t xml:space="preserve"> </w:t>
      </w:r>
      <w:proofErr w:type="spellStart"/>
      <w:r w:rsidRPr="00AE031F">
        <w:rPr>
          <w:rFonts w:eastAsia="Calibri"/>
        </w:rPr>
        <w:t>разноски</w:t>
      </w:r>
      <w:proofErr w:type="spellEnd"/>
      <w:r w:rsidRPr="00AE031F">
        <w:rPr>
          <w:rFonts w:eastAsia="Calibri"/>
        </w:rPr>
        <w:t xml:space="preserve"> в </w:t>
      </w:r>
      <w:proofErr w:type="spellStart"/>
      <w:r w:rsidRPr="00AE031F">
        <w:rPr>
          <w:rFonts w:eastAsia="Calibri"/>
        </w:rPr>
        <w:t>сравнение</w:t>
      </w:r>
      <w:proofErr w:type="spellEnd"/>
      <w:r w:rsidRPr="00AE031F">
        <w:rPr>
          <w:rFonts w:eastAsia="Calibri"/>
        </w:rPr>
        <w:t xml:space="preserve"> с </w:t>
      </w:r>
      <w:proofErr w:type="spellStart"/>
      <w:r w:rsidRPr="00AE031F">
        <w:rPr>
          <w:rFonts w:eastAsia="Calibri"/>
        </w:rPr>
        <w:t>присъденото</w:t>
      </w:r>
      <w:proofErr w:type="spellEnd"/>
      <w:r w:rsidRPr="00AE031F">
        <w:rPr>
          <w:rFonts w:eastAsia="Calibri"/>
        </w:rPr>
        <w:t xml:space="preserve"> </w:t>
      </w:r>
      <w:proofErr w:type="spellStart"/>
      <w:r w:rsidRPr="00AE031F">
        <w:rPr>
          <w:rFonts w:eastAsia="Calibri"/>
        </w:rPr>
        <w:t>му</w:t>
      </w:r>
      <w:proofErr w:type="spellEnd"/>
      <w:r w:rsidRPr="00AE031F">
        <w:rPr>
          <w:rFonts w:eastAsia="Calibri"/>
        </w:rPr>
        <w:t xml:space="preserve"> </w:t>
      </w:r>
      <w:proofErr w:type="spellStart"/>
      <w:r w:rsidRPr="00AE031F">
        <w:rPr>
          <w:rFonts w:eastAsia="Calibri"/>
        </w:rPr>
        <w:t>обезщетение</w:t>
      </w:r>
      <w:proofErr w:type="spellEnd"/>
      <w:r w:rsidRPr="00AE031F">
        <w:rPr>
          <w:rFonts w:eastAsia="Calibri"/>
        </w:rPr>
        <w:t xml:space="preserve"> </w:t>
      </w:r>
      <w:proofErr w:type="spellStart"/>
      <w:r w:rsidRPr="00AE031F">
        <w:rPr>
          <w:rFonts w:eastAsia="Calibri"/>
        </w:rPr>
        <w:t>за</w:t>
      </w:r>
      <w:proofErr w:type="spellEnd"/>
      <w:r w:rsidRPr="00AE031F">
        <w:rPr>
          <w:rFonts w:eastAsia="Calibri"/>
        </w:rPr>
        <w:t xml:space="preserve"> </w:t>
      </w:r>
      <w:proofErr w:type="spellStart"/>
      <w:r w:rsidRPr="00AE031F">
        <w:rPr>
          <w:rFonts w:eastAsia="Calibri"/>
        </w:rPr>
        <w:t>неимуществени</w:t>
      </w:r>
      <w:proofErr w:type="spellEnd"/>
      <w:r w:rsidRPr="00AE031F">
        <w:rPr>
          <w:rFonts w:eastAsia="Calibri"/>
        </w:rPr>
        <w:t xml:space="preserve"> </w:t>
      </w:r>
      <w:proofErr w:type="spellStart"/>
      <w:r w:rsidRPr="00AE031F">
        <w:rPr>
          <w:rFonts w:eastAsia="Calibri"/>
        </w:rPr>
        <w:t>вреди</w:t>
      </w:r>
      <w:proofErr w:type="spellEnd"/>
      <w:r w:rsidRPr="00AE031F">
        <w:rPr>
          <w:rFonts w:eastAsia="Calibri"/>
        </w:rPr>
        <w:t xml:space="preserve">, </w:t>
      </w:r>
      <w:proofErr w:type="spellStart"/>
      <w:r w:rsidRPr="00AE031F">
        <w:rPr>
          <w:rFonts w:eastAsia="Calibri"/>
        </w:rPr>
        <w:t>причинени</w:t>
      </w:r>
      <w:proofErr w:type="spellEnd"/>
      <w:r w:rsidRPr="00AE031F">
        <w:rPr>
          <w:rFonts w:eastAsia="Calibri"/>
        </w:rPr>
        <w:t xml:space="preserve"> </w:t>
      </w:r>
      <w:proofErr w:type="spellStart"/>
      <w:r w:rsidRPr="00AE031F">
        <w:rPr>
          <w:rFonts w:eastAsia="Calibri"/>
        </w:rPr>
        <w:t>му</w:t>
      </w:r>
      <w:proofErr w:type="spellEnd"/>
      <w:r w:rsidRPr="00AE031F">
        <w:rPr>
          <w:rFonts w:eastAsia="Calibri"/>
        </w:rPr>
        <w:t xml:space="preserve"> </w:t>
      </w:r>
      <w:proofErr w:type="spellStart"/>
      <w:r w:rsidRPr="00AE031F">
        <w:rPr>
          <w:rFonts w:eastAsia="Calibri"/>
        </w:rPr>
        <w:t>чрез</w:t>
      </w:r>
      <w:proofErr w:type="spellEnd"/>
      <w:r w:rsidRPr="00AE031F">
        <w:rPr>
          <w:rFonts w:eastAsia="Calibri"/>
        </w:rPr>
        <w:t xml:space="preserve"> </w:t>
      </w:r>
      <w:proofErr w:type="spellStart"/>
      <w:r w:rsidRPr="00AE031F">
        <w:rPr>
          <w:rFonts w:eastAsia="Calibri"/>
        </w:rPr>
        <w:t>физическо</w:t>
      </w:r>
      <w:proofErr w:type="spellEnd"/>
      <w:r w:rsidRPr="00AE031F">
        <w:rPr>
          <w:rFonts w:eastAsia="Calibri"/>
        </w:rPr>
        <w:t xml:space="preserve"> </w:t>
      </w:r>
      <w:proofErr w:type="spellStart"/>
      <w:r w:rsidRPr="00AE031F">
        <w:rPr>
          <w:rFonts w:eastAsia="Calibri"/>
        </w:rPr>
        <w:t>насилие</w:t>
      </w:r>
      <w:proofErr w:type="spellEnd"/>
      <w:r w:rsidRPr="00AE031F">
        <w:rPr>
          <w:rFonts w:eastAsia="Calibri"/>
        </w:rPr>
        <w:t xml:space="preserve"> от </w:t>
      </w:r>
      <w:proofErr w:type="spellStart"/>
      <w:r w:rsidRPr="00AE031F">
        <w:rPr>
          <w:rFonts w:eastAsia="Calibri"/>
        </w:rPr>
        <w:t>страна</w:t>
      </w:r>
      <w:proofErr w:type="spellEnd"/>
      <w:r w:rsidRPr="00AE031F">
        <w:rPr>
          <w:rFonts w:eastAsia="Calibri"/>
        </w:rPr>
        <w:t xml:space="preserve"> на </w:t>
      </w:r>
      <w:proofErr w:type="spellStart"/>
      <w:r w:rsidRPr="00AE031F">
        <w:rPr>
          <w:rFonts w:eastAsia="Calibri"/>
        </w:rPr>
        <w:t>частно</w:t>
      </w:r>
      <w:proofErr w:type="spellEnd"/>
      <w:r w:rsidRPr="00AE031F">
        <w:rPr>
          <w:rFonts w:eastAsia="Calibri"/>
        </w:rPr>
        <w:t xml:space="preserve"> </w:t>
      </w:r>
      <w:proofErr w:type="spellStart"/>
      <w:r w:rsidRPr="00AE031F">
        <w:rPr>
          <w:rFonts w:eastAsia="Calibri"/>
        </w:rPr>
        <w:t>лице</w:t>
      </w:r>
      <w:proofErr w:type="spellEnd"/>
      <w:r w:rsidRPr="00AE031F">
        <w:rPr>
          <w:rFonts w:eastAsia="Calibri"/>
        </w:rPr>
        <w:t xml:space="preserve">, </w:t>
      </w:r>
      <w:r>
        <w:rPr>
          <w:rFonts w:eastAsia="Calibri"/>
          <w:lang w:val="bg-BG"/>
        </w:rPr>
        <w:t>е в нарушение на</w:t>
      </w:r>
      <w:r w:rsidRPr="00AE031F">
        <w:rPr>
          <w:rFonts w:eastAsia="Calibri"/>
        </w:rPr>
        <w:t xml:space="preserve"> </w:t>
      </w:r>
      <w:proofErr w:type="spellStart"/>
      <w:r w:rsidRPr="00AE031F">
        <w:rPr>
          <w:rFonts w:eastAsia="Calibri"/>
        </w:rPr>
        <w:t>правото</w:t>
      </w:r>
      <w:proofErr w:type="spellEnd"/>
      <w:r w:rsidRPr="00AE031F">
        <w:rPr>
          <w:rFonts w:eastAsia="Calibri"/>
        </w:rPr>
        <w:t xml:space="preserve"> на </w:t>
      </w:r>
      <w:proofErr w:type="spellStart"/>
      <w:r w:rsidRPr="00AE031F">
        <w:rPr>
          <w:rFonts w:eastAsia="Calibri"/>
        </w:rPr>
        <w:t>достъп</w:t>
      </w:r>
      <w:proofErr w:type="spellEnd"/>
      <w:r w:rsidRPr="00AE031F">
        <w:rPr>
          <w:rFonts w:eastAsia="Calibri"/>
        </w:rPr>
        <w:t xml:space="preserve"> </w:t>
      </w:r>
      <w:proofErr w:type="spellStart"/>
      <w:r w:rsidRPr="00AE031F">
        <w:rPr>
          <w:rFonts w:eastAsia="Calibri"/>
        </w:rPr>
        <w:t>до</w:t>
      </w:r>
      <w:proofErr w:type="spellEnd"/>
      <w:r w:rsidRPr="00AE031F">
        <w:rPr>
          <w:rFonts w:eastAsia="Calibri"/>
        </w:rPr>
        <w:t xml:space="preserve"> </w:t>
      </w:r>
      <w:proofErr w:type="spellStart"/>
      <w:r w:rsidRPr="00AE031F">
        <w:rPr>
          <w:rFonts w:eastAsia="Calibri"/>
        </w:rPr>
        <w:t>съд</w:t>
      </w:r>
      <w:proofErr w:type="spellEnd"/>
      <w:r w:rsidRPr="00AE031F">
        <w:rPr>
          <w:rFonts w:eastAsia="Calibri"/>
        </w:rPr>
        <w:t xml:space="preserve"> и </w:t>
      </w:r>
      <w:proofErr w:type="spellStart"/>
      <w:r w:rsidRPr="00AE031F">
        <w:rPr>
          <w:rFonts w:eastAsia="Calibri"/>
        </w:rPr>
        <w:t>правото</w:t>
      </w:r>
      <w:proofErr w:type="spellEnd"/>
      <w:r w:rsidRPr="00AE031F">
        <w:rPr>
          <w:rFonts w:eastAsia="Calibri"/>
        </w:rPr>
        <w:t xml:space="preserve"> на </w:t>
      </w:r>
      <w:proofErr w:type="spellStart"/>
      <w:r w:rsidRPr="00AE031F">
        <w:rPr>
          <w:rFonts w:eastAsia="Calibri"/>
        </w:rPr>
        <w:t>мирно</w:t>
      </w:r>
      <w:proofErr w:type="spellEnd"/>
      <w:r w:rsidRPr="00AE031F">
        <w:rPr>
          <w:rFonts w:eastAsia="Calibri"/>
        </w:rPr>
        <w:t xml:space="preserve"> </w:t>
      </w:r>
      <w:proofErr w:type="spellStart"/>
      <w:r w:rsidRPr="00AE031F">
        <w:rPr>
          <w:rFonts w:eastAsia="Calibri"/>
        </w:rPr>
        <w:t>ползване</w:t>
      </w:r>
      <w:proofErr w:type="spellEnd"/>
      <w:r w:rsidRPr="00AE031F">
        <w:rPr>
          <w:rFonts w:eastAsia="Calibri"/>
        </w:rPr>
        <w:t xml:space="preserve"> на </w:t>
      </w:r>
      <w:proofErr w:type="spellStart"/>
      <w:r w:rsidRPr="00AE031F">
        <w:rPr>
          <w:rFonts w:eastAsia="Calibri"/>
        </w:rPr>
        <w:t>собствеността</w:t>
      </w:r>
      <w:proofErr w:type="spellEnd"/>
      <w:r w:rsidRPr="00AE031F">
        <w:rPr>
          <w:rFonts w:eastAsia="Calibri"/>
        </w:rPr>
        <w:t xml:space="preserve">. </w:t>
      </w:r>
      <w:hyperlink r:id="rId1200"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05154D16" w14:textId="6C68E4BC" w:rsidR="00C95CAC" w:rsidRDefault="00794C51" w:rsidP="00C77E73">
      <w:pPr>
        <w:pStyle w:val="JuList"/>
        <w:pBdr>
          <w:bottom w:val="single" w:sz="4" w:space="1" w:color="auto"/>
        </w:pBdr>
        <w:ind w:left="0" w:firstLine="0"/>
        <w:rPr>
          <w:rStyle w:val="Hyperlink"/>
          <w:i/>
          <w:iCs/>
        </w:rPr>
      </w:pPr>
      <w:hyperlink r:id="rId1201" w:history="1">
        <w:r w:rsidR="00AE031F" w:rsidRPr="00AE031F">
          <w:rPr>
            <w:rStyle w:val="Hyperlink"/>
            <w:rFonts w:eastAsia="Calibri"/>
            <w:i/>
            <w:iCs/>
          </w:rPr>
          <w:t xml:space="preserve">Čolić v. Croatia (No </w:t>
        </w:r>
        <w:r w:rsidR="00AE031F" w:rsidRPr="00AE031F">
          <w:rPr>
            <w:rStyle w:val="Hyperlink"/>
            <w:i/>
            <w:iCs/>
          </w:rPr>
          <w:t>49083/18)</w:t>
        </w:r>
      </w:hyperlink>
    </w:p>
    <w:p w14:paraId="0F1BFA82" w14:textId="3F660A98" w:rsidR="00C77E73" w:rsidRDefault="00C77E73" w:rsidP="00AE031F">
      <w:pPr>
        <w:pStyle w:val="JuList"/>
        <w:ind w:left="0" w:firstLine="0"/>
        <w:rPr>
          <w:rStyle w:val="Hyperlink"/>
          <w:i/>
          <w:iCs/>
        </w:rPr>
      </w:pPr>
    </w:p>
    <w:p w14:paraId="48B139FE" w14:textId="4B30E58A" w:rsidR="00C77E73" w:rsidRDefault="00C77E73" w:rsidP="00AE031F">
      <w:pPr>
        <w:pStyle w:val="JuList"/>
        <w:ind w:left="0" w:firstLine="0"/>
        <w:rPr>
          <w:rFonts w:eastAsia="Calibri"/>
          <w:lang w:val="bg-BG"/>
        </w:rPr>
      </w:pPr>
      <w:r w:rsidRPr="00C77E73">
        <w:rPr>
          <w:szCs w:val="24"/>
          <w:lang w:val="bg-BG"/>
        </w:rPr>
        <w:t xml:space="preserve">Бездействието на съда да разгледа твърденията на жалбоподателката за нарушаване на неприкосновеността на личния живот, по-специално поради разкриването на нейното пълно име, адресна регистрация, идентификационен номер на данъкоплатец и снимките от вътрешността на семейната вила, представлява нарушение на правото ѝ на достъп до съд по член 6 от Конвенцията. Съдилищата не са претеглили дали разкриването е послужило за някаква легитимна и належаща цел, например упражняването на свободата на изразяване от страна на журналистите заедно с правото на обществото да бъде </w:t>
      </w:r>
      <w:r w:rsidRPr="00C77E73">
        <w:rPr>
          <w:szCs w:val="24"/>
          <w:lang w:val="bg-BG"/>
        </w:rPr>
        <w:lastRenderedPageBreak/>
        <w:t>информирано по въпросите от обществен интерес, вследствие на което не е намерен баланс между правата, защитени от член 8 и член 10 от Конвенцията.</w:t>
      </w:r>
      <w:r>
        <w:rPr>
          <w:szCs w:val="24"/>
          <w:lang w:val="bg-BG"/>
        </w:rPr>
        <w:t xml:space="preserve"> </w:t>
      </w:r>
      <w:hyperlink r:id="rId1202" w:history="1">
        <w:r w:rsidR="00605362" w:rsidRPr="00605362">
          <w:rPr>
            <w:rStyle w:val="Hyperlink"/>
            <w:lang w:val="bg-BG"/>
          </w:rPr>
          <w:t>Бюлетин № 66</w:t>
        </w:r>
      </w:hyperlink>
    </w:p>
    <w:p w14:paraId="5C858879" w14:textId="099C3388" w:rsidR="00C77E73" w:rsidRDefault="00794C51" w:rsidP="00A96776">
      <w:pPr>
        <w:pStyle w:val="JuList"/>
        <w:pBdr>
          <w:bottom w:val="single" w:sz="4" w:space="1" w:color="auto"/>
        </w:pBdr>
        <w:ind w:left="0" w:firstLine="0"/>
        <w:rPr>
          <w:i/>
          <w:iCs/>
          <w:szCs w:val="22"/>
          <w:u w:color="000000"/>
        </w:rPr>
      </w:pPr>
      <w:hyperlink r:id="rId1203" w:history="1">
        <w:r w:rsidR="00C77E73" w:rsidRPr="00265751">
          <w:rPr>
            <w:rStyle w:val="Hyperlink"/>
            <w:i/>
            <w:iCs/>
            <w:szCs w:val="22"/>
          </w:rPr>
          <w:t>Samoylova</w:t>
        </w:r>
        <w:r w:rsidR="00C77E73" w:rsidRPr="00265751">
          <w:rPr>
            <w:rStyle w:val="Hyperlink"/>
            <w:i/>
            <w:iCs/>
            <w:szCs w:val="22"/>
            <w:lang w:val="bg-BG"/>
          </w:rPr>
          <w:t xml:space="preserve"> </w:t>
        </w:r>
        <w:r w:rsidR="00C77E73" w:rsidRPr="00265751">
          <w:rPr>
            <w:rStyle w:val="Hyperlink"/>
            <w:i/>
            <w:iCs/>
            <w:szCs w:val="22"/>
          </w:rPr>
          <w:t>v</w:t>
        </w:r>
        <w:r w:rsidR="00C77E73" w:rsidRPr="00265751">
          <w:rPr>
            <w:rStyle w:val="Hyperlink"/>
            <w:i/>
            <w:iCs/>
            <w:szCs w:val="22"/>
            <w:lang w:val="bg-BG"/>
          </w:rPr>
          <w:t xml:space="preserve">. </w:t>
        </w:r>
        <w:r w:rsidR="00C77E73" w:rsidRPr="00265751">
          <w:rPr>
            <w:rStyle w:val="Hyperlink"/>
            <w:i/>
            <w:iCs/>
            <w:szCs w:val="22"/>
          </w:rPr>
          <w:t>Russia</w:t>
        </w:r>
        <w:r w:rsidR="00C77E73" w:rsidRPr="00265751">
          <w:rPr>
            <w:rStyle w:val="Hyperlink"/>
            <w:i/>
            <w:iCs/>
            <w:szCs w:val="22"/>
            <w:lang w:val="bg-BG"/>
          </w:rPr>
          <w:t xml:space="preserve"> (</w:t>
        </w:r>
        <w:r w:rsidR="00C77E73" w:rsidRPr="00265751">
          <w:rPr>
            <w:rStyle w:val="Hyperlink"/>
            <w:i/>
            <w:iCs/>
            <w:szCs w:val="22"/>
          </w:rPr>
          <w:t>no</w:t>
        </w:r>
        <w:r w:rsidR="00C77E73" w:rsidRPr="00265751">
          <w:rPr>
            <w:rStyle w:val="Hyperlink"/>
            <w:i/>
            <w:iCs/>
            <w:szCs w:val="22"/>
            <w:lang w:val="bg-BG"/>
          </w:rPr>
          <w:t>. 49108/11)</w:t>
        </w:r>
      </w:hyperlink>
    </w:p>
    <w:p w14:paraId="4871A852" w14:textId="4B53294E" w:rsidR="00B00CE5" w:rsidRDefault="00B00CE5" w:rsidP="00AE031F">
      <w:pPr>
        <w:pStyle w:val="JuList"/>
        <w:ind w:left="0" w:firstLine="0"/>
        <w:rPr>
          <w:i/>
          <w:iCs/>
          <w:szCs w:val="22"/>
          <w:u w:color="000000"/>
        </w:rPr>
      </w:pPr>
    </w:p>
    <w:p w14:paraId="434EC2E5" w14:textId="70F57690" w:rsidR="00B00CE5" w:rsidRDefault="00B00CE5" w:rsidP="00B00CE5">
      <w:pPr>
        <w:pStyle w:val="JuList"/>
        <w:ind w:left="0" w:firstLine="0"/>
        <w:rPr>
          <w:rFonts w:eastAsia="Calibri"/>
          <w:lang w:val="bg-BG"/>
        </w:rPr>
      </w:pPr>
      <w:proofErr w:type="spellStart"/>
      <w:r w:rsidRPr="00B00CE5">
        <w:rPr>
          <w:iCs/>
        </w:rPr>
        <w:t>Член</w:t>
      </w:r>
      <w:proofErr w:type="spellEnd"/>
      <w:r w:rsidRPr="00B00CE5">
        <w:rPr>
          <w:iCs/>
        </w:rPr>
        <w:t xml:space="preserve"> 7, точка 2 от </w:t>
      </w:r>
      <w:proofErr w:type="spellStart"/>
      <w:r w:rsidRPr="00B00CE5">
        <w:rPr>
          <w:iCs/>
        </w:rPr>
        <w:t>Регламент</w:t>
      </w:r>
      <w:proofErr w:type="spellEnd"/>
      <w:r w:rsidRPr="00B00CE5">
        <w:rPr>
          <w:iCs/>
        </w:rPr>
        <w:t xml:space="preserve"> (ЕС) № 1215/2012 </w:t>
      </w:r>
      <w:proofErr w:type="spellStart"/>
      <w:r w:rsidRPr="00B00CE5">
        <w:rPr>
          <w:iCs/>
        </w:rPr>
        <w:t>относно</w:t>
      </w:r>
      <w:proofErr w:type="spellEnd"/>
      <w:r w:rsidRPr="00B00CE5">
        <w:rPr>
          <w:iCs/>
        </w:rPr>
        <w:t xml:space="preserve"> </w:t>
      </w:r>
      <w:proofErr w:type="spellStart"/>
      <w:r w:rsidRPr="00B00CE5">
        <w:rPr>
          <w:iCs/>
        </w:rPr>
        <w:t>компетентността</w:t>
      </w:r>
      <w:proofErr w:type="spellEnd"/>
      <w:r w:rsidRPr="00B00CE5">
        <w:rPr>
          <w:iCs/>
        </w:rPr>
        <w:t xml:space="preserve">, </w:t>
      </w:r>
      <w:proofErr w:type="spellStart"/>
      <w:r w:rsidRPr="00B00CE5">
        <w:rPr>
          <w:iCs/>
        </w:rPr>
        <w:t>признаването</w:t>
      </w:r>
      <w:proofErr w:type="spellEnd"/>
      <w:r w:rsidRPr="00B00CE5">
        <w:rPr>
          <w:iCs/>
        </w:rPr>
        <w:t xml:space="preserve"> и </w:t>
      </w:r>
      <w:proofErr w:type="spellStart"/>
      <w:r w:rsidRPr="00B00CE5">
        <w:rPr>
          <w:iCs/>
        </w:rPr>
        <w:t>изпълнението</w:t>
      </w:r>
      <w:proofErr w:type="spellEnd"/>
      <w:r w:rsidRPr="00B00CE5">
        <w:rPr>
          <w:iCs/>
        </w:rPr>
        <w:t xml:space="preserve"> на </w:t>
      </w:r>
      <w:proofErr w:type="spellStart"/>
      <w:r w:rsidRPr="00B00CE5">
        <w:rPr>
          <w:iCs/>
        </w:rPr>
        <w:t>съдебни</w:t>
      </w:r>
      <w:proofErr w:type="spellEnd"/>
      <w:r w:rsidRPr="00B00CE5">
        <w:rPr>
          <w:iCs/>
        </w:rPr>
        <w:t xml:space="preserve"> </w:t>
      </w:r>
      <w:proofErr w:type="spellStart"/>
      <w:r w:rsidRPr="00B00CE5">
        <w:rPr>
          <w:iCs/>
        </w:rPr>
        <w:t>решения</w:t>
      </w:r>
      <w:proofErr w:type="spellEnd"/>
      <w:r w:rsidRPr="00B00CE5">
        <w:rPr>
          <w:iCs/>
        </w:rPr>
        <w:t xml:space="preserve"> по </w:t>
      </w:r>
      <w:proofErr w:type="spellStart"/>
      <w:r w:rsidRPr="00B00CE5">
        <w:rPr>
          <w:iCs/>
        </w:rPr>
        <w:t>граждански</w:t>
      </w:r>
      <w:proofErr w:type="spellEnd"/>
      <w:r w:rsidRPr="00B00CE5">
        <w:rPr>
          <w:iCs/>
        </w:rPr>
        <w:t xml:space="preserve"> и </w:t>
      </w:r>
      <w:proofErr w:type="spellStart"/>
      <w:r w:rsidRPr="00B00CE5">
        <w:rPr>
          <w:iCs/>
        </w:rPr>
        <w:t>търговски</w:t>
      </w:r>
      <w:proofErr w:type="spellEnd"/>
      <w:r w:rsidRPr="00B00CE5">
        <w:rPr>
          <w:iCs/>
        </w:rPr>
        <w:t xml:space="preserve"> </w:t>
      </w:r>
      <w:proofErr w:type="spellStart"/>
      <w:r w:rsidRPr="00B00CE5">
        <w:rPr>
          <w:iCs/>
        </w:rPr>
        <w:t>дела</w:t>
      </w:r>
      <w:proofErr w:type="spellEnd"/>
      <w:r w:rsidRPr="00B00CE5">
        <w:rPr>
          <w:iCs/>
        </w:rPr>
        <w:t xml:space="preserve"> </w:t>
      </w:r>
      <w:proofErr w:type="spellStart"/>
      <w:r w:rsidRPr="00B00CE5">
        <w:rPr>
          <w:iCs/>
        </w:rPr>
        <w:t>трябва</w:t>
      </w:r>
      <w:proofErr w:type="spellEnd"/>
      <w:r w:rsidRPr="00B00CE5">
        <w:rPr>
          <w:iCs/>
        </w:rPr>
        <w:t xml:space="preserve"> </w:t>
      </w:r>
      <w:proofErr w:type="spellStart"/>
      <w:r w:rsidRPr="00B00CE5">
        <w:rPr>
          <w:iCs/>
        </w:rPr>
        <w:t>да</w:t>
      </w:r>
      <w:proofErr w:type="spellEnd"/>
      <w:r w:rsidRPr="00B00CE5">
        <w:rPr>
          <w:iCs/>
        </w:rPr>
        <w:t xml:space="preserve"> се </w:t>
      </w:r>
      <w:proofErr w:type="spellStart"/>
      <w:r w:rsidRPr="00B00CE5">
        <w:rPr>
          <w:iCs/>
        </w:rPr>
        <w:t>тълкува</w:t>
      </w:r>
      <w:proofErr w:type="spellEnd"/>
      <w:r w:rsidRPr="00B00CE5">
        <w:rPr>
          <w:iCs/>
        </w:rPr>
        <w:t xml:space="preserve"> в </w:t>
      </w:r>
      <w:proofErr w:type="spellStart"/>
      <w:r w:rsidRPr="00B00CE5">
        <w:rPr>
          <w:iCs/>
        </w:rPr>
        <w:t>смисъл</w:t>
      </w:r>
      <w:proofErr w:type="spellEnd"/>
      <w:r w:rsidRPr="00B00CE5">
        <w:rPr>
          <w:iCs/>
        </w:rPr>
        <w:t xml:space="preserve">, </w:t>
      </w:r>
      <w:proofErr w:type="spellStart"/>
      <w:r w:rsidRPr="00B00CE5">
        <w:rPr>
          <w:iCs/>
        </w:rPr>
        <w:t>че</w:t>
      </w:r>
      <w:proofErr w:type="spellEnd"/>
      <w:r w:rsidRPr="00B00CE5">
        <w:rPr>
          <w:iCs/>
        </w:rPr>
        <w:t xml:space="preserve"> </w:t>
      </w:r>
      <w:proofErr w:type="spellStart"/>
      <w:r w:rsidRPr="00B00CE5">
        <w:rPr>
          <w:iCs/>
        </w:rPr>
        <w:t>лице</w:t>
      </w:r>
      <w:proofErr w:type="spellEnd"/>
      <w:r w:rsidRPr="00B00CE5">
        <w:rPr>
          <w:iCs/>
        </w:rPr>
        <w:t xml:space="preserve">, </w:t>
      </w:r>
      <w:proofErr w:type="spellStart"/>
      <w:r w:rsidRPr="00B00CE5">
        <w:rPr>
          <w:iCs/>
        </w:rPr>
        <w:t>което</w:t>
      </w:r>
      <w:proofErr w:type="spellEnd"/>
      <w:r w:rsidRPr="00B00CE5">
        <w:rPr>
          <w:iCs/>
        </w:rPr>
        <w:t xml:space="preserve"> </w:t>
      </w:r>
      <w:proofErr w:type="spellStart"/>
      <w:r w:rsidRPr="00B00CE5">
        <w:rPr>
          <w:iCs/>
        </w:rPr>
        <w:t>счита</w:t>
      </w:r>
      <w:proofErr w:type="spellEnd"/>
      <w:r w:rsidRPr="00B00CE5">
        <w:rPr>
          <w:iCs/>
        </w:rPr>
        <w:t xml:space="preserve">, </w:t>
      </w:r>
      <w:proofErr w:type="spellStart"/>
      <w:r w:rsidRPr="00B00CE5">
        <w:rPr>
          <w:iCs/>
        </w:rPr>
        <w:t>че</w:t>
      </w:r>
      <w:proofErr w:type="spellEnd"/>
      <w:r w:rsidRPr="00B00CE5">
        <w:rPr>
          <w:iCs/>
        </w:rPr>
        <w:t xml:space="preserve"> </w:t>
      </w:r>
      <w:proofErr w:type="spellStart"/>
      <w:r w:rsidRPr="00B00CE5">
        <w:rPr>
          <w:iCs/>
        </w:rPr>
        <w:t>разпространяването</w:t>
      </w:r>
      <w:proofErr w:type="spellEnd"/>
      <w:r w:rsidRPr="00B00CE5">
        <w:rPr>
          <w:iCs/>
        </w:rPr>
        <w:t xml:space="preserve"> на </w:t>
      </w:r>
      <w:proofErr w:type="spellStart"/>
      <w:r w:rsidRPr="00B00CE5">
        <w:rPr>
          <w:iCs/>
        </w:rPr>
        <w:t>злепоставящи</w:t>
      </w:r>
      <w:proofErr w:type="spellEnd"/>
      <w:r w:rsidRPr="00B00CE5">
        <w:rPr>
          <w:iCs/>
        </w:rPr>
        <w:t xml:space="preserve"> </w:t>
      </w:r>
      <w:proofErr w:type="spellStart"/>
      <w:r w:rsidRPr="00B00CE5">
        <w:rPr>
          <w:iCs/>
        </w:rPr>
        <w:t>твърдения</w:t>
      </w:r>
      <w:proofErr w:type="spellEnd"/>
      <w:r w:rsidRPr="00B00CE5">
        <w:rPr>
          <w:iCs/>
        </w:rPr>
        <w:t xml:space="preserve"> по </w:t>
      </w:r>
      <w:proofErr w:type="spellStart"/>
      <w:r w:rsidRPr="00B00CE5">
        <w:rPr>
          <w:iCs/>
        </w:rPr>
        <w:t>негов</w:t>
      </w:r>
      <w:proofErr w:type="spellEnd"/>
      <w:r w:rsidRPr="00B00CE5">
        <w:rPr>
          <w:iCs/>
        </w:rPr>
        <w:t xml:space="preserve"> адрес в </w:t>
      </w:r>
      <w:proofErr w:type="spellStart"/>
      <w:r w:rsidRPr="00B00CE5">
        <w:rPr>
          <w:iCs/>
        </w:rPr>
        <w:t>интернет</w:t>
      </w:r>
      <w:proofErr w:type="spellEnd"/>
      <w:r w:rsidRPr="00B00CE5">
        <w:rPr>
          <w:iCs/>
        </w:rPr>
        <w:t xml:space="preserve"> </w:t>
      </w:r>
      <w:proofErr w:type="spellStart"/>
      <w:r w:rsidRPr="00B00CE5">
        <w:rPr>
          <w:iCs/>
        </w:rPr>
        <w:t>нарушава</w:t>
      </w:r>
      <w:proofErr w:type="spellEnd"/>
      <w:r w:rsidRPr="00B00CE5">
        <w:rPr>
          <w:iCs/>
        </w:rPr>
        <w:t xml:space="preserve"> </w:t>
      </w:r>
      <w:proofErr w:type="spellStart"/>
      <w:r w:rsidRPr="00B00CE5">
        <w:rPr>
          <w:iCs/>
        </w:rPr>
        <w:t>правата</w:t>
      </w:r>
      <w:proofErr w:type="spellEnd"/>
      <w:r w:rsidRPr="00B00CE5">
        <w:rPr>
          <w:iCs/>
        </w:rPr>
        <w:t xml:space="preserve"> </w:t>
      </w:r>
      <w:proofErr w:type="spellStart"/>
      <w:r w:rsidRPr="00B00CE5">
        <w:rPr>
          <w:iCs/>
        </w:rPr>
        <w:t>му</w:t>
      </w:r>
      <w:proofErr w:type="spellEnd"/>
      <w:r w:rsidRPr="00B00CE5">
        <w:rPr>
          <w:iCs/>
        </w:rPr>
        <w:t xml:space="preserve">, и </w:t>
      </w:r>
      <w:proofErr w:type="spellStart"/>
      <w:r w:rsidRPr="00B00CE5">
        <w:rPr>
          <w:iCs/>
        </w:rPr>
        <w:t>същевременно</w:t>
      </w:r>
      <w:proofErr w:type="spellEnd"/>
      <w:r w:rsidRPr="00B00CE5">
        <w:rPr>
          <w:iCs/>
        </w:rPr>
        <w:t xml:space="preserve"> </w:t>
      </w:r>
      <w:proofErr w:type="spellStart"/>
      <w:r w:rsidRPr="00B00CE5">
        <w:rPr>
          <w:iCs/>
        </w:rPr>
        <w:t>претендира</w:t>
      </w:r>
      <w:proofErr w:type="spellEnd"/>
      <w:r w:rsidRPr="00B00CE5">
        <w:rPr>
          <w:iCs/>
        </w:rPr>
        <w:t xml:space="preserve"> </w:t>
      </w:r>
      <w:proofErr w:type="spellStart"/>
      <w:r w:rsidRPr="00B00CE5">
        <w:rPr>
          <w:iCs/>
        </w:rPr>
        <w:t>за</w:t>
      </w:r>
      <w:proofErr w:type="spellEnd"/>
      <w:r w:rsidRPr="00B00CE5">
        <w:rPr>
          <w:iCs/>
        </w:rPr>
        <w:t xml:space="preserve"> </w:t>
      </w:r>
      <w:proofErr w:type="spellStart"/>
      <w:r w:rsidRPr="00B00CE5">
        <w:rPr>
          <w:iCs/>
        </w:rPr>
        <w:t>поправяне</w:t>
      </w:r>
      <w:proofErr w:type="spellEnd"/>
      <w:r w:rsidRPr="00B00CE5">
        <w:rPr>
          <w:iCs/>
        </w:rPr>
        <w:t xml:space="preserve"> на </w:t>
      </w:r>
      <w:proofErr w:type="spellStart"/>
      <w:r w:rsidRPr="00B00CE5">
        <w:rPr>
          <w:iCs/>
        </w:rPr>
        <w:t>данни</w:t>
      </w:r>
      <w:proofErr w:type="spellEnd"/>
      <w:r w:rsidRPr="00B00CE5">
        <w:rPr>
          <w:iCs/>
        </w:rPr>
        <w:t xml:space="preserve"> и </w:t>
      </w:r>
      <w:proofErr w:type="spellStart"/>
      <w:r w:rsidRPr="00B00CE5">
        <w:rPr>
          <w:iCs/>
        </w:rPr>
        <w:t>за</w:t>
      </w:r>
      <w:proofErr w:type="spellEnd"/>
      <w:r w:rsidRPr="00B00CE5">
        <w:rPr>
          <w:iCs/>
        </w:rPr>
        <w:t xml:space="preserve"> </w:t>
      </w:r>
      <w:proofErr w:type="spellStart"/>
      <w:r w:rsidRPr="00B00CE5">
        <w:rPr>
          <w:iCs/>
        </w:rPr>
        <w:t>заличаване</w:t>
      </w:r>
      <w:proofErr w:type="spellEnd"/>
      <w:r w:rsidRPr="00B00CE5">
        <w:rPr>
          <w:iCs/>
        </w:rPr>
        <w:t xml:space="preserve"> на </w:t>
      </w:r>
      <w:proofErr w:type="spellStart"/>
      <w:r w:rsidRPr="00B00CE5">
        <w:rPr>
          <w:iCs/>
        </w:rPr>
        <w:t>информация</w:t>
      </w:r>
      <w:proofErr w:type="spellEnd"/>
      <w:r w:rsidRPr="00B00CE5">
        <w:rPr>
          <w:iCs/>
        </w:rPr>
        <w:t xml:space="preserve">, </w:t>
      </w:r>
      <w:proofErr w:type="spellStart"/>
      <w:r w:rsidRPr="00B00CE5">
        <w:rPr>
          <w:iCs/>
        </w:rPr>
        <w:t>публикувани</w:t>
      </w:r>
      <w:proofErr w:type="spellEnd"/>
      <w:r w:rsidRPr="00B00CE5">
        <w:rPr>
          <w:iCs/>
        </w:rPr>
        <w:t xml:space="preserve"> по </w:t>
      </w:r>
      <w:proofErr w:type="spellStart"/>
      <w:r w:rsidRPr="00B00CE5">
        <w:rPr>
          <w:iCs/>
        </w:rPr>
        <w:t>негов</w:t>
      </w:r>
      <w:proofErr w:type="spellEnd"/>
      <w:r w:rsidRPr="00B00CE5">
        <w:rPr>
          <w:iCs/>
        </w:rPr>
        <w:t xml:space="preserve"> адрес, от </w:t>
      </w:r>
      <w:proofErr w:type="spellStart"/>
      <w:r w:rsidRPr="00B00CE5">
        <w:rPr>
          <w:iCs/>
        </w:rPr>
        <w:t>една</w:t>
      </w:r>
      <w:proofErr w:type="spellEnd"/>
      <w:r w:rsidRPr="00B00CE5">
        <w:rPr>
          <w:iCs/>
        </w:rPr>
        <w:t xml:space="preserve"> </w:t>
      </w:r>
      <w:proofErr w:type="spellStart"/>
      <w:r w:rsidRPr="00B00CE5">
        <w:rPr>
          <w:iCs/>
        </w:rPr>
        <w:t>страна</w:t>
      </w:r>
      <w:proofErr w:type="spellEnd"/>
      <w:r w:rsidRPr="00B00CE5">
        <w:rPr>
          <w:iCs/>
        </w:rPr>
        <w:t xml:space="preserve">, и </w:t>
      </w:r>
      <w:proofErr w:type="spellStart"/>
      <w:r w:rsidRPr="00B00CE5">
        <w:rPr>
          <w:iCs/>
        </w:rPr>
        <w:t>за</w:t>
      </w:r>
      <w:proofErr w:type="spellEnd"/>
      <w:r w:rsidRPr="00B00CE5">
        <w:rPr>
          <w:iCs/>
        </w:rPr>
        <w:t xml:space="preserve"> </w:t>
      </w:r>
      <w:proofErr w:type="spellStart"/>
      <w:r w:rsidRPr="00B00CE5">
        <w:rPr>
          <w:iCs/>
        </w:rPr>
        <w:t>обезщетение</w:t>
      </w:r>
      <w:proofErr w:type="spellEnd"/>
      <w:r w:rsidRPr="00B00CE5">
        <w:rPr>
          <w:iCs/>
        </w:rPr>
        <w:t xml:space="preserve"> </w:t>
      </w:r>
      <w:proofErr w:type="spellStart"/>
      <w:r w:rsidRPr="00B00CE5">
        <w:rPr>
          <w:iCs/>
        </w:rPr>
        <w:t>за</w:t>
      </w:r>
      <w:proofErr w:type="spellEnd"/>
      <w:r w:rsidRPr="00B00CE5">
        <w:rPr>
          <w:iCs/>
        </w:rPr>
        <w:t xml:space="preserve"> </w:t>
      </w:r>
      <w:proofErr w:type="spellStart"/>
      <w:r w:rsidRPr="00B00CE5">
        <w:rPr>
          <w:iCs/>
        </w:rPr>
        <w:t>причинената</w:t>
      </w:r>
      <w:proofErr w:type="spellEnd"/>
      <w:r w:rsidRPr="00B00CE5">
        <w:rPr>
          <w:iCs/>
        </w:rPr>
        <w:t xml:space="preserve"> от </w:t>
      </w:r>
      <w:proofErr w:type="spellStart"/>
      <w:r w:rsidRPr="00B00CE5">
        <w:rPr>
          <w:iCs/>
        </w:rPr>
        <w:t>това</w:t>
      </w:r>
      <w:proofErr w:type="spellEnd"/>
      <w:r w:rsidRPr="00B00CE5">
        <w:rPr>
          <w:iCs/>
        </w:rPr>
        <w:t xml:space="preserve"> </w:t>
      </w:r>
      <w:proofErr w:type="spellStart"/>
      <w:r w:rsidRPr="00B00CE5">
        <w:rPr>
          <w:iCs/>
        </w:rPr>
        <w:t>публикуване</w:t>
      </w:r>
      <w:proofErr w:type="spellEnd"/>
      <w:r w:rsidRPr="00B00CE5">
        <w:rPr>
          <w:iCs/>
        </w:rPr>
        <w:t xml:space="preserve"> </w:t>
      </w:r>
      <w:proofErr w:type="spellStart"/>
      <w:r w:rsidRPr="00B00CE5">
        <w:rPr>
          <w:iCs/>
        </w:rPr>
        <w:t>вреда</w:t>
      </w:r>
      <w:proofErr w:type="spellEnd"/>
      <w:r w:rsidRPr="00B00CE5">
        <w:rPr>
          <w:iCs/>
        </w:rPr>
        <w:t xml:space="preserve">, от </w:t>
      </w:r>
      <w:proofErr w:type="spellStart"/>
      <w:r w:rsidRPr="00B00CE5">
        <w:rPr>
          <w:iCs/>
        </w:rPr>
        <w:t>друга</w:t>
      </w:r>
      <w:proofErr w:type="spellEnd"/>
      <w:r w:rsidRPr="00B00CE5">
        <w:rPr>
          <w:iCs/>
        </w:rPr>
        <w:t xml:space="preserve"> </w:t>
      </w:r>
      <w:proofErr w:type="spellStart"/>
      <w:r w:rsidRPr="00B00CE5">
        <w:rPr>
          <w:iCs/>
        </w:rPr>
        <w:t>страна</w:t>
      </w:r>
      <w:proofErr w:type="spellEnd"/>
      <w:r w:rsidRPr="00B00CE5">
        <w:rPr>
          <w:iCs/>
        </w:rPr>
        <w:t xml:space="preserve">, </w:t>
      </w:r>
      <w:proofErr w:type="spellStart"/>
      <w:r w:rsidRPr="00B00CE5">
        <w:rPr>
          <w:iCs/>
        </w:rPr>
        <w:t>може</w:t>
      </w:r>
      <w:proofErr w:type="spellEnd"/>
      <w:r w:rsidRPr="00B00CE5">
        <w:rPr>
          <w:iCs/>
        </w:rPr>
        <w:t xml:space="preserve"> </w:t>
      </w:r>
      <w:proofErr w:type="spellStart"/>
      <w:r w:rsidRPr="00B00CE5">
        <w:rPr>
          <w:iCs/>
        </w:rPr>
        <w:t>да</w:t>
      </w:r>
      <w:proofErr w:type="spellEnd"/>
      <w:r w:rsidRPr="00B00CE5">
        <w:rPr>
          <w:iCs/>
        </w:rPr>
        <w:t xml:space="preserve"> </w:t>
      </w:r>
      <w:proofErr w:type="spellStart"/>
      <w:r w:rsidRPr="00B00CE5">
        <w:rPr>
          <w:iCs/>
        </w:rPr>
        <w:t>предяви</w:t>
      </w:r>
      <w:proofErr w:type="spellEnd"/>
      <w:r w:rsidRPr="00B00CE5">
        <w:rPr>
          <w:iCs/>
        </w:rPr>
        <w:t xml:space="preserve"> </w:t>
      </w:r>
      <w:proofErr w:type="spellStart"/>
      <w:r w:rsidRPr="00B00CE5">
        <w:rPr>
          <w:iCs/>
        </w:rPr>
        <w:t>пред</w:t>
      </w:r>
      <w:proofErr w:type="spellEnd"/>
      <w:r w:rsidRPr="00B00CE5">
        <w:rPr>
          <w:iCs/>
        </w:rPr>
        <w:t xml:space="preserve"> </w:t>
      </w:r>
      <w:proofErr w:type="spellStart"/>
      <w:r w:rsidRPr="00B00CE5">
        <w:rPr>
          <w:iCs/>
        </w:rPr>
        <w:t>съдилищата</w:t>
      </w:r>
      <w:proofErr w:type="spellEnd"/>
      <w:r w:rsidRPr="00B00CE5">
        <w:rPr>
          <w:iCs/>
        </w:rPr>
        <w:t xml:space="preserve"> на </w:t>
      </w:r>
      <w:proofErr w:type="spellStart"/>
      <w:r w:rsidRPr="00B00CE5">
        <w:rPr>
          <w:iCs/>
        </w:rPr>
        <w:t>всяка</w:t>
      </w:r>
      <w:proofErr w:type="spellEnd"/>
      <w:r w:rsidRPr="00B00CE5">
        <w:rPr>
          <w:iCs/>
        </w:rPr>
        <w:t xml:space="preserve"> </w:t>
      </w:r>
      <w:proofErr w:type="spellStart"/>
      <w:r w:rsidRPr="00B00CE5">
        <w:rPr>
          <w:iCs/>
        </w:rPr>
        <w:t>държава</w:t>
      </w:r>
      <w:proofErr w:type="spellEnd"/>
      <w:r w:rsidRPr="00B00CE5">
        <w:rPr>
          <w:iCs/>
        </w:rPr>
        <w:t xml:space="preserve"> </w:t>
      </w:r>
      <w:proofErr w:type="spellStart"/>
      <w:r w:rsidRPr="00B00CE5">
        <w:rPr>
          <w:iCs/>
        </w:rPr>
        <w:t>членка</w:t>
      </w:r>
      <w:proofErr w:type="spellEnd"/>
      <w:r w:rsidRPr="00B00CE5">
        <w:rPr>
          <w:iCs/>
        </w:rPr>
        <w:t xml:space="preserve">, на </w:t>
      </w:r>
      <w:proofErr w:type="spellStart"/>
      <w:r w:rsidRPr="00B00CE5">
        <w:rPr>
          <w:iCs/>
        </w:rPr>
        <w:t>чиято</w:t>
      </w:r>
      <w:proofErr w:type="spellEnd"/>
      <w:r w:rsidRPr="00B00CE5">
        <w:rPr>
          <w:iCs/>
        </w:rPr>
        <w:t xml:space="preserve"> </w:t>
      </w:r>
      <w:proofErr w:type="spellStart"/>
      <w:r w:rsidRPr="00B00CE5">
        <w:rPr>
          <w:iCs/>
        </w:rPr>
        <w:t>територия</w:t>
      </w:r>
      <w:proofErr w:type="spellEnd"/>
      <w:r w:rsidRPr="00B00CE5">
        <w:rPr>
          <w:iCs/>
        </w:rPr>
        <w:t xml:space="preserve"> </w:t>
      </w:r>
      <w:proofErr w:type="spellStart"/>
      <w:r w:rsidRPr="00B00CE5">
        <w:rPr>
          <w:iCs/>
        </w:rPr>
        <w:t>са</w:t>
      </w:r>
      <w:proofErr w:type="spellEnd"/>
      <w:r w:rsidRPr="00B00CE5">
        <w:rPr>
          <w:iCs/>
        </w:rPr>
        <w:t xml:space="preserve"> </w:t>
      </w:r>
      <w:proofErr w:type="spellStart"/>
      <w:r w:rsidRPr="00B00CE5">
        <w:rPr>
          <w:iCs/>
        </w:rPr>
        <w:t>достъпни</w:t>
      </w:r>
      <w:proofErr w:type="spellEnd"/>
      <w:r w:rsidRPr="00B00CE5">
        <w:rPr>
          <w:iCs/>
        </w:rPr>
        <w:t xml:space="preserve"> </w:t>
      </w:r>
      <w:proofErr w:type="spellStart"/>
      <w:r w:rsidRPr="00B00CE5">
        <w:rPr>
          <w:iCs/>
        </w:rPr>
        <w:t>или</w:t>
      </w:r>
      <w:proofErr w:type="spellEnd"/>
      <w:r w:rsidRPr="00B00CE5">
        <w:rPr>
          <w:iCs/>
        </w:rPr>
        <w:t xml:space="preserve"> </w:t>
      </w:r>
      <w:proofErr w:type="spellStart"/>
      <w:r w:rsidRPr="00B00CE5">
        <w:rPr>
          <w:iCs/>
        </w:rPr>
        <w:t>са</w:t>
      </w:r>
      <w:proofErr w:type="spellEnd"/>
      <w:r w:rsidRPr="00B00CE5">
        <w:rPr>
          <w:iCs/>
        </w:rPr>
        <w:t xml:space="preserve"> </w:t>
      </w:r>
      <w:proofErr w:type="spellStart"/>
      <w:r w:rsidRPr="00B00CE5">
        <w:rPr>
          <w:iCs/>
        </w:rPr>
        <w:t>били</w:t>
      </w:r>
      <w:proofErr w:type="spellEnd"/>
      <w:r w:rsidRPr="00B00CE5">
        <w:rPr>
          <w:iCs/>
        </w:rPr>
        <w:t xml:space="preserve"> </w:t>
      </w:r>
      <w:proofErr w:type="spellStart"/>
      <w:r w:rsidRPr="00B00CE5">
        <w:rPr>
          <w:iCs/>
        </w:rPr>
        <w:t>достъпни</w:t>
      </w:r>
      <w:proofErr w:type="spellEnd"/>
      <w:r w:rsidRPr="00B00CE5">
        <w:rPr>
          <w:iCs/>
        </w:rPr>
        <w:t xml:space="preserve"> </w:t>
      </w:r>
      <w:proofErr w:type="spellStart"/>
      <w:r w:rsidRPr="00B00CE5">
        <w:rPr>
          <w:iCs/>
        </w:rPr>
        <w:t>тези</w:t>
      </w:r>
      <w:proofErr w:type="spellEnd"/>
      <w:r w:rsidRPr="00B00CE5">
        <w:rPr>
          <w:iCs/>
        </w:rPr>
        <w:t xml:space="preserve"> </w:t>
      </w:r>
      <w:proofErr w:type="spellStart"/>
      <w:r w:rsidRPr="00B00CE5">
        <w:rPr>
          <w:iCs/>
        </w:rPr>
        <w:t>твърдения</w:t>
      </w:r>
      <w:proofErr w:type="spellEnd"/>
      <w:r w:rsidRPr="00B00CE5">
        <w:rPr>
          <w:iCs/>
        </w:rPr>
        <w:t xml:space="preserve">, </w:t>
      </w:r>
      <w:proofErr w:type="spellStart"/>
      <w:r w:rsidRPr="00B00CE5">
        <w:rPr>
          <w:iCs/>
        </w:rPr>
        <w:t>иск</w:t>
      </w:r>
      <w:proofErr w:type="spellEnd"/>
      <w:r w:rsidRPr="00B00CE5">
        <w:rPr>
          <w:iCs/>
        </w:rPr>
        <w:t xml:space="preserve"> </w:t>
      </w:r>
      <w:proofErr w:type="spellStart"/>
      <w:r w:rsidRPr="00B00CE5">
        <w:rPr>
          <w:iCs/>
        </w:rPr>
        <w:t>за</w:t>
      </w:r>
      <w:proofErr w:type="spellEnd"/>
      <w:r w:rsidRPr="00B00CE5">
        <w:rPr>
          <w:iCs/>
        </w:rPr>
        <w:t xml:space="preserve"> </w:t>
      </w:r>
      <w:proofErr w:type="spellStart"/>
      <w:r w:rsidRPr="00B00CE5">
        <w:rPr>
          <w:iCs/>
        </w:rPr>
        <w:t>обезщетение</w:t>
      </w:r>
      <w:proofErr w:type="spellEnd"/>
      <w:r w:rsidRPr="00B00CE5">
        <w:rPr>
          <w:iCs/>
        </w:rPr>
        <w:t xml:space="preserve"> на </w:t>
      </w:r>
      <w:proofErr w:type="spellStart"/>
      <w:r w:rsidRPr="00B00CE5">
        <w:rPr>
          <w:iCs/>
        </w:rPr>
        <w:t>вредата</w:t>
      </w:r>
      <w:proofErr w:type="spellEnd"/>
      <w:r w:rsidRPr="00B00CE5">
        <w:rPr>
          <w:iCs/>
        </w:rPr>
        <w:t xml:space="preserve">, </w:t>
      </w:r>
      <w:proofErr w:type="spellStart"/>
      <w:r w:rsidRPr="00B00CE5">
        <w:rPr>
          <w:iCs/>
        </w:rPr>
        <w:t>която</w:t>
      </w:r>
      <w:proofErr w:type="spellEnd"/>
      <w:r w:rsidRPr="00B00CE5">
        <w:rPr>
          <w:iCs/>
        </w:rPr>
        <w:t xml:space="preserve"> </w:t>
      </w:r>
      <w:proofErr w:type="spellStart"/>
      <w:r w:rsidRPr="00B00CE5">
        <w:rPr>
          <w:iCs/>
        </w:rPr>
        <w:t>му</w:t>
      </w:r>
      <w:proofErr w:type="spellEnd"/>
      <w:r w:rsidRPr="00B00CE5">
        <w:rPr>
          <w:iCs/>
        </w:rPr>
        <w:t xml:space="preserve"> е </w:t>
      </w:r>
      <w:proofErr w:type="spellStart"/>
      <w:r w:rsidRPr="00B00CE5">
        <w:rPr>
          <w:iCs/>
        </w:rPr>
        <w:t>причинена</w:t>
      </w:r>
      <w:proofErr w:type="spellEnd"/>
      <w:r w:rsidRPr="00B00CE5">
        <w:rPr>
          <w:iCs/>
        </w:rPr>
        <w:t xml:space="preserve"> на </w:t>
      </w:r>
      <w:proofErr w:type="spellStart"/>
      <w:r w:rsidRPr="00B00CE5">
        <w:rPr>
          <w:iCs/>
        </w:rPr>
        <w:t>територията</w:t>
      </w:r>
      <w:proofErr w:type="spellEnd"/>
      <w:r w:rsidRPr="00B00CE5">
        <w:rPr>
          <w:iCs/>
        </w:rPr>
        <w:t xml:space="preserve"> на </w:t>
      </w:r>
      <w:proofErr w:type="spellStart"/>
      <w:r w:rsidRPr="00B00CE5">
        <w:rPr>
          <w:iCs/>
        </w:rPr>
        <w:t>държавата</w:t>
      </w:r>
      <w:proofErr w:type="spellEnd"/>
      <w:r w:rsidRPr="00B00CE5">
        <w:rPr>
          <w:iCs/>
        </w:rPr>
        <w:t xml:space="preserve"> </w:t>
      </w:r>
      <w:proofErr w:type="spellStart"/>
      <w:r w:rsidRPr="00B00CE5">
        <w:rPr>
          <w:iCs/>
        </w:rPr>
        <w:t>членка</w:t>
      </w:r>
      <w:proofErr w:type="spellEnd"/>
      <w:r w:rsidRPr="00B00CE5">
        <w:rPr>
          <w:iCs/>
        </w:rPr>
        <w:t xml:space="preserve"> на </w:t>
      </w:r>
      <w:proofErr w:type="spellStart"/>
      <w:r w:rsidRPr="00B00CE5">
        <w:rPr>
          <w:iCs/>
        </w:rPr>
        <w:t>сезирания</w:t>
      </w:r>
      <w:proofErr w:type="spellEnd"/>
      <w:r w:rsidRPr="00B00CE5">
        <w:rPr>
          <w:iCs/>
        </w:rPr>
        <w:t xml:space="preserve"> </w:t>
      </w:r>
      <w:proofErr w:type="spellStart"/>
      <w:r w:rsidRPr="00B00CE5">
        <w:rPr>
          <w:iCs/>
        </w:rPr>
        <w:t>съд</w:t>
      </w:r>
      <w:proofErr w:type="spellEnd"/>
      <w:r w:rsidRPr="00B00CE5">
        <w:rPr>
          <w:iCs/>
        </w:rPr>
        <w:t xml:space="preserve">, </w:t>
      </w:r>
      <w:proofErr w:type="spellStart"/>
      <w:r w:rsidRPr="00B00CE5">
        <w:rPr>
          <w:iCs/>
        </w:rPr>
        <w:t>въпреки</w:t>
      </w:r>
      <w:proofErr w:type="spellEnd"/>
      <w:r w:rsidRPr="00B00CE5">
        <w:rPr>
          <w:iCs/>
        </w:rPr>
        <w:t xml:space="preserve"> </w:t>
      </w:r>
      <w:proofErr w:type="spellStart"/>
      <w:r w:rsidRPr="00B00CE5">
        <w:rPr>
          <w:iCs/>
        </w:rPr>
        <w:t>че</w:t>
      </w:r>
      <w:proofErr w:type="spellEnd"/>
      <w:r w:rsidRPr="00B00CE5">
        <w:rPr>
          <w:iCs/>
        </w:rPr>
        <w:t xml:space="preserve"> </w:t>
      </w:r>
      <w:proofErr w:type="spellStart"/>
      <w:r w:rsidRPr="00B00CE5">
        <w:rPr>
          <w:iCs/>
        </w:rPr>
        <w:t>тези</w:t>
      </w:r>
      <w:proofErr w:type="spellEnd"/>
      <w:r w:rsidRPr="00B00CE5">
        <w:rPr>
          <w:iCs/>
        </w:rPr>
        <w:t xml:space="preserve"> </w:t>
      </w:r>
      <w:proofErr w:type="spellStart"/>
      <w:r w:rsidRPr="00B00CE5">
        <w:rPr>
          <w:iCs/>
        </w:rPr>
        <w:t>съдилища</w:t>
      </w:r>
      <w:proofErr w:type="spellEnd"/>
      <w:r w:rsidRPr="00B00CE5">
        <w:rPr>
          <w:iCs/>
        </w:rPr>
        <w:t xml:space="preserve"> </w:t>
      </w:r>
      <w:proofErr w:type="spellStart"/>
      <w:r w:rsidRPr="00B00CE5">
        <w:rPr>
          <w:iCs/>
        </w:rPr>
        <w:t>не</w:t>
      </w:r>
      <w:proofErr w:type="spellEnd"/>
      <w:r w:rsidRPr="00B00CE5">
        <w:rPr>
          <w:iCs/>
        </w:rPr>
        <w:t xml:space="preserve"> </w:t>
      </w:r>
      <w:proofErr w:type="spellStart"/>
      <w:r w:rsidRPr="00B00CE5">
        <w:rPr>
          <w:iCs/>
        </w:rPr>
        <w:t>са</w:t>
      </w:r>
      <w:proofErr w:type="spellEnd"/>
      <w:r w:rsidRPr="00B00CE5">
        <w:rPr>
          <w:iCs/>
        </w:rPr>
        <w:t xml:space="preserve"> </w:t>
      </w:r>
      <w:proofErr w:type="spellStart"/>
      <w:r w:rsidRPr="00B00CE5">
        <w:rPr>
          <w:iCs/>
        </w:rPr>
        <w:t>компетентни</w:t>
      </w:r>
      <w:proofErr w:type="spellEnd"/>
      <w:r w:rsidRPr="00B00CE5">
        <w:rPr>
          <w:iCs/>
        </w:rPr>
        <w:t xml:space="preserve"> </w:t>
      </w:r>
      <w:proofErr w:type="spellStart"/>
      <w:r w:rsidRPr="00B00CE5">
        <w:rPr>
          <w:iCs/>
        </w:rPr>
        <w:t>да</w:t>
      </w:r>
      <w:proofErr w:type="spellEnd"/>
      <w:r w:rsidRPr="00B00CE5">
        <w:rPr>
          <w:iCs/>
        </w:rPr>
        <w:t xml:space="preserve"> се </w:t>
      </w:r>
      <w:proofErr w:type="spellStart"/>
      <w:r w:rsidRPr="00B00CE5">
        <w:rPr>
          <w:iCs/>
        </w:rPr>
        <w:t>произнесат</w:t>
      </w:r>
      <w:proofErr w:type="spellEnd"/>
      <w:r w:rsidRPr="00B00CE5">
        <w:rPr>
          <w:iCs/>
        </w:rPr>
        <w:t xml:space="preserve"> по </w:t>
      </w:r>
      <w:proofErr w:type="spellStart"/>
      <w:r w:rsidRPr="00B00CE5">
        <w:rPr>
          <w:iCs/>
        </w:rPr>
        <w:t>искането</w:t>
      </w:r>
      <w:proofErr w:type="spellEnd"/>
      <w:r w:rsidRPr="00B00CE5">
        <w:rPr>
          <w:iCs/>
        </w:rPr>
        <w:t xml:space="preserve"> </w:t>
      </w:r>
      <w:proofErr w:type="spellStart"/>
      <w:r w:rsidRPr="00B00CE5">
        <w:rPr>
          <w:iCs/>
        </w:rPr>
        <w:t>за</w:t>
      </w:r>
      <w:proofErr w:type="spellEnd"/>
      <w:r w:rsidRPr="00B00CE5">
        <w:rPr>
          <w:iCs/>
        </w:rPr>
        <w:t xml:space="preserve"> </w:t>
      </w:r>
      <w:proofErr w:type="spellStart"/>
      <w:r w:rsidRPr="00B00CE5">
        <w:rPr>
          <w:iCs/>
        </w:rPr>
        <w:t>поправяне</w:t>
      </w:r>
      <w:proofErr w:type="spellEnd"/>
      <w:r w:rsidRPr="00B00CE5">
        <w:rPr>
          <w:iCs/>
        </w:rPr>
        <w:t xml:space="preserve"> и </w:t>
      </w:r>
      <w:proofErr w:type="spellStart"/>
      <w:r w:rsidRPr="00B00CE5">
        <w:rPr>
          <w:iCs/>
        </w:rPr>
        <w:t>за</w:t>
      </w:r>
      <w:proofErr w:type="spellEnd"/>
      <w:r w:rsidRPr="00B00CE5">
        <w:rPr>
          <w:iCs/>
        </w:rPr>
        <w:t xml:space="preserve"> </w:t>
      </w:r>
      <w:proofErr w:type="spellStart"/>
      <w:r w:rsidRPr="00B00CE5">
        <w:rPr>
          <w:iCs/>
        </w:rPr>
        <w:t>заличаване</w:t>
      </w:r>
      <w:proofErr w:type="spellEnd"/>
      <w:r w:rsidRPr="00B00CE5">
        <w:rPr>
          <w:iCs/>
          <w:lang w:val="bg-BG"/>
        </w:rPr>
        <w:t xml:space="preserve">. </w:t>
      </w:r>
      <w:hyperlink r:id="rId1204" w:history="1">
        <w:r w:rsidR="00605362" w:rsidRPr="00605362">
          <w:rPr>
            <w:rStyle w:val="Hyperlink"/>
            <w:lang w:val="bg-BG"/>
          </w:rPr>
          <w:t>Бюлетин № 66</w:t>
        </w:r>
      </w:hyperlink>
    </w:p>
    <w:p w14:paraId="294FA77B" w14:textId="6FD8DFAA" w:rsidR="00B00CE5" w:rsidRPr="00B00CE5" w:rsidRDefault="00B00CE5" w:rsidP="00605362">
      <w:pPr>
        <w:pStyle w:val="JuList"/>
        <w:pBdr>
          <w:bottom w:val="single" w:sz="4" w:space="1" w:color="auto"/>
        </w:pBdr>
        <w:ind w:left="0" w:firstLine="0"/>
        <w:rPr>
          <w:rFonts w:eastAsia="Calibri"/>
          <w:lang w:val="bg-BG"/>
        </w:rPr>
      </w:pPr>
      <w:bookmarkStart w:id="59" w:name="_Toc127744903"/>
      <w:bookmarkStart w:id="60" w:name="_Toc127745147"/>
      <w:proofErr w:type="spellStart"/>
      <w:r w:rsidRPr="00D678CA">
        <w:rPr>
          <w:i/>
          <w:iCs/>
          <w:sz w:val="22"/>
          <w:szCs w:val="22"/>
        </w:rPr>
        <w:t>Решение</w:t>
      </w:r>
      <w:proofErr w:type="spellEnd"/>
      <w:r w:rsidRPr="00D678CA">
        <w:rPr>
          <w:i/>
          <w:iCs/>
          <w:sz w:val="22"/>
          <w:szCs w:val="22"/>
        </w:rPr>
        <w:t xml:space="preserve"> на СЕС (</w:t>
      </w:r>
      <w:proofErr w:type="spellStart"/>
      <w:r w:rsidRPr="00D678CA">
        <w:rPr>
          <w:i/>
          <w:iCs/>
          <w:sz w:val="22"/>
          <w:szCs w:val="22"/>
        </w:rPr>
        <w:t>голям</w:t>
      </w:r>
      <w:proofErr w:type="spellEnd"/>
      <w:r w:rsidRPr="00D678CA">
        <w:rPr>
          <w:i/>
          <w:iCs/>
          <w:sz w:val="22"/>
          <w:szCs w:val="22"/>
        </w:rPr>
        <w:t xml:space="preserve"> </w:t>
      </w:r>
      <w:proofErr w:type="spellStart"/>
      <w:r w:rsidRPr="00D678CA">
        <w:rPr>
          <w:i/>
          <w:iCs/>
          <w:sz w:val="22"/>
          <w:szCs w:val="22"/>
        </w:rPr>
        <w:t>състав</w:t>
      </w:r>
      <w:proofErr w:type="spellEnd"/>
      <w:r w:rsidRPr="00D678CA">
        <w:rPr>
          <w:i/>
          <w:iCs/>
          <w:sz w:val="22"/>
          <w:szCs w:val="22"/>
        </w:rPr>
        <w:t xml:space="preserve">) по </w:t>
      </w:r>
      <w:hyperlink r:id="rId1205" w:history="1">
        <w:proofErr w:type="spellStart"/>
        <w:r w:rsidRPr="00D678CA">
          <w:rPr>
            <w:rStyle w:val="Hyperlink"/>
            <w:i/>
            <w:iCs/>
            <w:sz w:val="22"/>
            <w:szCs w:val="22"/>
          </w:rPr>
          <w:t>дело</w:t>
        </w:r>
        <w:proofErr w:type="spellEnd"/>
        <w:r w:rsidRPr="00D678CA">
          <w:rPr>
            <w:rStyle w:val="Hyperlink"/>
            <w:i/>
            <w:iCs/>
            <w:sz w:val="22"/>
            <w:szCs w:val="22"/>
          </w:rPr>
          <w:t xml:space="preserve"> C‑251/20</w:t>
        </w:r>
        <w:bookmarkEnd w:id="59"/>
        <w:bookmarkEnd w:id="60"/>
      </w:hyperlink>
    </w:p>
    <w:p w14:paraId="5064752B" w14:textId="3F9798E4" w:rsidR="00B00CE5" w:rsidRPr="00B00CE5" w:rsidRDefault="00B00CE5" w:rsidP="00AE031F">
      <w:pPr>
        <w:pStyle w:val="JuList"/>
        <w:ind w:left="0" w:firstLine="0"/>
        <w:rPr>
          <w:rStyle w:val="Hyperlink"/>
          <w:i/>
          <w:iCs/>
          <w:lang w:val="bg-BG"/>
        </w:rPr>
      </w:pPr>
    </w:p>
    <w:p w14:paraId="6222F77A" w14:textId="727CF643" w:rsidR="00AE031F" w:rsidRDefault="00AE031F" w:rsidP="00AE031F">
      <w:pPr>
        <w:pStyle w:val="JuList"/>
        <w:ind w:left="0" w:firstLine="0"/>
        <w:rPr>
          <w:rStyle w:val="Hyperlink"/>
          <w:i/>
          <w:iCs/>
        </w:rPr>
      </w:pPr>
    </w:p>
    <w:p w14:paraId="47F7354B" w14:textId="77777777" w:rsidR="00857C0E" w:rsidRPr="00857C0E" w:rsidRDefault="00A66EBC" w:rsidP="007820AE">
      <w:pPr>
        <w:suppressAutoHyphens w:val="0"/>
        <w:spacing w:after="160" w:line="259" w:lineRule="auto"/>
        <w:contextualSpacing/>
        <w:jc w:val="both"/>
        <w:rPr>
          <w:rFonts w:ascii="Times New Roman" w:hAnsi="Times New Roman" w:cs="Times New Roman"/>
          <w:sz w:val="24"/>
          <w:szCs w:val="24"/>
        </w:rPr>
      </w:pPr>
      <w:r w:rsidRPr="00743955">
        <w:rPr>
          <w:rFonts w:ascii="Times New Roman" w:hAnsi="Times New Roman" w:cs="Times New Roman"/>
          <w:sz w:val="24"/>
          <w:szCs w:val="24"/>
        </w:rPr>
        <w:t xml:space="preserve">Значителната финансова тежест и немотивирания отказ на Конституционния съд да присъди на жалбоподателя разноските по конституционната му жалба представлява ограничение на правото на достъп </w:t>
      </w:r>
      <w:r w:rsidRPr="00857C0E">
        <w:rPr>
          <w:rFonts w:ascii="Times New Roman" w:hAnsi="Times New Roman" w:cs="Times New Roman"/>
          <w:sz w:val="24"/>
          <w:szCs w:val="24"/>
        </w:rPr>
        <w:t xml:space="preserve">до съд. </w:t>
      </w:r>
      <w:hyperlink r:id="rId1206" w:history="1">
        <w:r w:rsidR="00857C0E" w:rsidRPr="00857C0E">
          <w:rPr>
            <w:rStyle w:val="Hyperlink"/>
            <w:rFonts w:ascii="Times New Roman" w:hAnsi="Times New Roman" w:cs="Times New Roman"/>
            <w:sz w:val="24"/>
            <w:szCs w:val="24"/>
          </w:rPr>
          <w:t>Бюлетин № 71</w:t>
        </w:r>
      </w:hyperlink>
    </w:p>
    <w:p w14:paraId="29D8E0E0" w14:textId="210E9858" w:rsidR="00A66EBC" w:rsidRDefault="00794C51" w:rsidP="007820AE">
      <w:pPr>
        <w:suppressAutoHyphens w:val="0"/>
        <w:spacing w:after="160" w:line="259" w:lineRule="auto"/>
        <w:contextualSpacing/>
        <w:jc w:val="both"/>
        <w:rPr>
          <w:rStyle w:val="Hyperlink"/>
          <w:rFonts w:ascii="Times New Roman" w:hAnsi="Times New Roman" w:cs="Times New Roman"/>
          <w:i/>
          <w:iCs/>
        </w:rPr>
      </w:pPr>
      <w:hyperlink r:id="rId1207" w:history="1">
        <w:proofErr w:type="spellStart"/>
        <w:r w:rsidR="00743955" w:rsidRPr="00743955">
          <w:rPr>
            <w:rStyle w:val="Hyperlink"/>
            <w:rFonts w:ascii="Times New Roman" w:hAnsi="Times New Roman" w:cs="Times New Roman"/>
            <w:i/>
            <w:iCs/>
          </w:rPr>
          <w:t>Dragan</w:t>
        </w:r>
        <w:proofErr w:type="spellEnd"/>
        <w:r w:rsidR="00743955" w:rsidRPr="00743955">
          <w:rPr>
            <w:rStyle w:val="Hyperlink"/>
            <w:rFonts w:ascii="Times New Roman" w:hAnsi="Times New Roman" w:cs="Times New Roman"/>
            <w:i/>
            <w:iCs/>
          </w:rPr>
          <w:t xml:space="preserve"> </w:t>
        </w:r>
        <w:proofErr w:type="spellStart"/>
        <w:r w:rsidR="00743955" w:rsidRPr="00743955">
          <w:rPr>
            <w:rStyle w:val="Hyperlink"/>
            <w:rFonts w:ascii="Times New Roman" w:hAnsi="Times New Roman" w:cs="Times New Roman"/>
            <w:i/>
            <w:iCs/>
          </w:rPr>
          <w:t>Kovačević</w:t>
        </w:r>
        <w:proofErr w:type="spellEnd"/>
        <w:r w:rsidR="00743955" w:rsidRPr="00743955">
          <w:rPr>
            <w:rStyle w:val="Hyperlink"/>
            <w:rFonts w:ascii="Times New Roman" w:hAnsi="Times New Roman" w:cs="Times New Roman"/>
            <w:i/>
            <w:iCs/>
          </w:rPr>
          <w:t xml:space="preserve"> v. </w:t>
        </w:r>
        <w:proofErr w:type="spellStart"/>
        <w:r w:rsidR="00743955" w:rsidRPr="00743955">
          <w:rPr>
            <w:rStyle w:val="Hyperlink"/>
            <w:rFonts w:ascii="Times New Roman" w:hAnsi="Times New Roman" w:cs="Times New Roman"/>
            <w:i/>
            <w:iCs/>
          </w:rPr>
          <w:t>Croatia</w:t>
        </w:r>
        <w:proofErr w:type="spellEnd"/>
        <w:r w:rsidR="00743955" w:rsidRPr="00743955">
          <w:rPr>
            <w:rStyle w:val="Hyperlink"/>
            <w:rFonts w:ascii="Times New Roman" w:hAnsi="Times New Roman" w:cs="Times New Roman"/>
            <w:i/>
            <w:iCs/>
          </w:rPr>
          <w:t xml:space="preserve"> (</w:t>
        </w:r>
        <w:proofErr w:type="spellStart"/>
        <w:r w:rsidR="00743955" w:rsidRPr="00743955">
          <w:rPr>
            <w:rStyle w:val="Hyperlink"/>
            <w:rFonts w:ascii="Times New Roman" w:hAnsi="Times New Roman" w:cs="Times New Roman"/>
            <w:i/>
            <w:iCs/>
          </w:rPr>
          <w:t>no</w:t>
        </w:r>
        <w:proofErr w:type="spellEnd"/>
        <w:r w:rsidR="00743955" w:rsidRPr="00743955">
          <w:rPr>
            <w:rStyle w:val="Hyperlink"/>
            <w:rFonts w:ascii="Times New Roman" w:hAnsi="Times New Roman" w:cs="Times New Roman"/>
            <w:i/>
            <w:iCs/>
          </w:rPr>
          <w:t xml:space="preserve"> 49281/15)</w:t>
        </w:r>
      </w:hyperlink>
    </w:p>
    <w:p w14:paraId="1214D23C" w14:textId="77777777" w:rsidR="00C418D7" w:rsidRDefault="00C418D7" w:rsidP="007820AE">
      <w:pPr>
        <w:suppressAutoHyphens w:val="0"/>
        <w:spacing w:after="160" w:line="259" w:lineRule="auto"/>
        <w:contextualSpacing/>
        <w:jc w:val="both"/>
        <w:rPr>
          <w:rStyle w:val="Hyperlink"/>
          <w:rFonts w:ascii="Times New Roman" w:hAnsi="Times New Roman" w:cs="Times New Roman"/>
          <w:i/>
          <w:iCs/>
        </w:rPr>
      </w:pPr>
    </w:p>
    <w:p w14:paraId="3F004B3F" w14:textId="095380BD" w:rsidR="00AE031F" w:rsidRDefault="00AE031F" w:rsidP="00AE031F">
      <w:pPr>
        <w:pStyle w:val="JuList"/>
        <w:ind w:left="0" w:firstLine="0"/>
        <w:rPr>
          <w:rStyle w:val="Hyperlink"/>
          <w:i/>
          <w:iCs/>
        </w:rPr>
      </w:pPr>
    </w:p>
    <w:p w14:paraId="637E85C2" w14:textId="77777777" w:rsidR="00AE031F" w:rsidRPr="00AE031F" w:rsidRDefault="00AE031F" w:rsidP="00AE031F">
      <w:pPr>
        <w:pStyle w:val="JuList"/>
        <w:ind w:left="0" w:firstLine="0"/>
        <w:rPr>
          <w:i/>
          <w:iCs/>
          <w:lang w:val="ru-RU"/>
        </w:rPr>
      </w:pPr>
    </w:p>
    <w:p w14:paraId="68EBF814" w14:textId="77777777" w:rsidR="00DA410F" w:rsidRPr="00C60AC1" w:rsidRDefault="00DA410F" w:rsidP="00083051">
      <w:pPr>
        <w:pStyle w:val="Default"/>
        <w:ind w:firstLine="708"/>
        <w:jc w:val="both"/>
        <w:outlineLvl w:val="2"/>
        <w:rPr>
          <w:rFonts w:ascii="Times New Roman" w:hAnsi="Times New Roman" w:cs="Times New Roman"/>
        </w:rPr>
      </w:pPr>
      <w:r w:rsidRPr="00C60AC1">
        <w:rPr>
          <w:rFonts w:ascii="Times New Roman" w:hAnsi="Times New Roman" w:cs="Times New Roman"/>
          <w:b/>
          <w:i/>
          <w:sz w:val="28"/>
          <w:szCs w:val="28"/>
        </w:rPr>
        <w:t>А</w:t>
      </w:r>
      <w:r w:rsidR="004B6F57" w:rsidRPr="00C60AC1">
        <w:rPr>
          <w:rFonts w:ascii="Times New Roman" w:hAnsi="Times New Roman" w:cs="Times New Roman"/>
          <w:b/>
          <w:i/>
          <w:sz w:val="28"/>
          <w:szCs w:val="28"/>
        </w:rPr>
        <w:t>. Неизпълнение на съдебно решение</w:t>
      </w:r>
      <w:r w:rsidRPr="00C60AC1">
        <w:rPr>
          <w:rFonts w:ascii="Times New Roman" w:hAnsi="Times New Roman" w:cs="Times New Roman"/>
        </w:rPr>
        <w:t xml:space="preserve"> </w:t>
      </w:r>
    </w:p>
    <w:p w14:paraId="3F9909FB" w14:textId="77777777" w:rsidR="007F14D1" w:rsidRPr="00C60AC1" w:rsidRDefault="007F14D1" w:rsidP="00DA410F">
      <w:pPr>
        <w:pStyle w:val="Default"/>
        <w:jc w:val="both"/>
        <w:rPr>
          <w:rFonts w:ascii="Times New Roman" w:hAnsi="Times New Roman" w:cs="Times New Roman"/>
        </w:rPr>
      </w:pPr>
    </w:p>
    <w:p w14:paraId="6D20BF8B" w14:textId="77777777" w:rsidR="00DA410F" w:rsidRPr="00C60AC1" w:rsidRDefault="00DA410F" w:rsidP="00DA410F">
      <w:pPr>
        <w:pStyle w:val="Default"/>
        <w:jc w:val="both"/>
        <w:rPr>
          <w:rStyle w:val="normal--char"/>
          <w:rFonts w:ascii="Times New Roman" w:hAnsi="Times New Roman" w:cs="Times New Roman"/>
        </w:rPr>
      </w:pPr>
      <w:r w:rsidRPr="00C60AC1">
        <w:rPr>
          <w:rFonts w:ascii="Times New Roman" w:hAnsi="Times New Roman" w:cs="Times New Roman"/>
        </w:rPr>
        <w:t>Неизпълнението на обезпечителна заповед, постановена от конституционния съд и задължаваща министерство да запази един свободен пост до приключване на съдебните производства по оспорване на проведен конкурс за назначаване на</w:t>
      </w:r>
      <w:r w:rsidRPr="00C60AC1">
        <w:rPr>
          <w:rStyle w:val="FootnoteTextChar"/>
          <w:rFonts w:ascii="Times New Roman" w:hAnsi="Times New Roman" w:cs="Times New Roman"/>
        </w:rPr>
        <w:t xml:space="preserve"> </w:t>
      </w:r>
      <w:r w:rsidRPr="00C60AC1">
        <w:rPr>
          <w:rStyle w:val="blue-underlinecursor"/>
          <w:rFonts w:ascii="Times New Roman" w:hAnsi="Times New Roman" w:cs="Times New Roman"/>
        </w:rPr>
        <w:t xml:space="preserve">адвокат-нотариуси, е в нарушение на правото на достъп до съд по чл. 6, § 1 от Конвенцията. </w:t>
      </w:r>
      <w:hyperlink r:id="rId1208" w:history="1">
        <w:r w:rsidRPr="00C60AC1">
          <w:rPr>
            <w:rStyle w:val="Hyperlink"/>
            <w:rFonts w:ascii="Times New Roman" w:hAnsi="Times New Roman" w:cs="Times New Roman"/>
          </w:rPr>
          <w:t>Бюлетин № 5</w:t>
        </w:r>
      </w:hyperlink>
    </w:p>
    <w:p w14:paraId="1C611DC7" w14:textId="77777777" w:rsidR="004B6F57" w:rsidRPr="00C60AC1" w:rsidRDefault="00794C51" w:rsidP="00DA410F">
      <w:pPr>
        <w:pStyle w:val="Default"/>
        <w:pBdr>
          <w:bottom w:val="single" w:sz="4" w:space="1" w:color="auto"/>
        </w:pBdr>
        <w:jc w:val="both"/>
        <w:rPr>
          <w:rFonts w:ascii="Times New Roman" w:hAnsi="Times New Roman" w:cs="Times New Roman"/>
          <w:i/>
        </w:rPr>
      </w:pPr>
      <w:hyperlink r:id="rId1209" w:history="1">
        <w:proofErr w:type="spellStart"/>
        <w:r w:rsidR="00DA410F" w:rsidRPr="00C60AC1">
          <w:rPr>
            <w:rStyle w:val="Hyperlink"/>
            <w:rFonts w:ascii="Times New Roman" w:hAnsi="Times New Roman" w:cs="Times New Roman"/>
            <w:i/>
          </w:rPr>
          <w:t>Kübler</w:t>
        </w:r>
        <w:proofErr w:type="spellEnd"/>
        <w:r w:rsidR="00DA410F" w:rsidRPr="00C60AC1">
          <w:rPr>
            <w:rStyle w:val="Hyperlink"/>
            <w:rFonts w:ascii="Times New Roman" w:hAnsi="Times New Roman" w:cs="Times New Roman"/>
            <w:b/>
          </w:rPr>
          <w:t xml:space="preserve"> </w:t>
        </w:r>
        <w:r w:rsidR="00DA410F" w:rsidRPr="00C60AC1">
          <w:rPr>
            <w:rStyle w:val="Hyperlink"/>
            <w:rFonts w:ascii="Times New Roman" w:hAnsi="Times New Roman" w:cs="Times New Roman"/>
            <w:i/>
          </w:rPr>
          <w:t xml:space="preserve">v. </w:t>
        </w:r>
        <w:proofErr w:type="spellStart"/>
        <w:r w:rsidR="00DA410F" w:rsidRPr="00C60AC1">
          <w:rPr>
            <w:rStyle w:val="Hyperlink"/>
            <w:rFonts w:ascii="Times New Roman" w:hAnsi="Times New Roman" w:cs="Times New Roman"/>
            <w:i/>
          </w:rPr>
          <w:t>Germany</w:t>
        </w:r>
        <w:proofErr w:type="spellEnd"/>
        <w:r w:rsidR="00DA410F" w:rsidRPr="00C60AC1">
          <w:rPr>
            <w:rStyle w:val="Hyperlink"/>
            <w:rFonts w:ascii="Times New Roman" w:hAnsi="Times New Roman" w:cs="Times New Roman"/>
            <w:i/>
          </w:rPr>
          <w:t xml:space="preserve"> (</w:t>
        </w:r>
        <w:r w:rsidR="00DA410F" w:rsidRPr="00C60AC1">
          <w:rPr>
            <w:rStyle w:val="Hyperlink"/>
            <w:rFonts w:ascii="Times New Roman" w:hAnsi="Times New Roman" w:cs="Times New Roman"/>
            <w:i/>
            <w:lang w:val="en-US"/>
          </w:rPr>
          <w:t>no</w:t>
        </w:r>
        <w:r w:rsidR="00DA410F" w:rsidRPr="00C60AC1">
          <w:rPr>
            <w:rStyle w:val="Hyperlink"/>
            <w:rFonts w:ascii="Times New Roman" w:hAnsi="Times New Roman" w:cs="Times New Roman"/>
            <w:i/>
          </w:rPr>
          <w:t>. 32715/06 )</w:t>
        </w:r>
      </w:hyperlink>
    </w:p>
    <w:p w14:paraId="54C00C85" w14:textId="77777777" w:rsidR="00DA410F" w:rsidRPr="00C60AC1" w:rsidRDefault="00DA410F" w:rsidP="00DA410F">
      <w:pPr>
        <w:pStyle w:val="Default"/>
        <w:jc w:val="both"/>
        <w:rPr>
          <w:rFonts w:ascii="Times New Roman" w:hAnsi="Times New Roman" w:cs="Times New Roman"/>
          <w:i/>
        </w:rPr>
      </w:pPr>
    </w:p>
    <w:p w14:paraId="56613B8A" w14:textId="77777777" w:rsidR="00894C45" w:rsidRPr="00C60AC1" w:rsidRDefault="00894C45" w:rsidP="00894C4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Налице е нарушение на правото на справедлив процес, както и на правото на собственост, поради неизпълнение на съдебно решение от страна на общината в продължение на около 6 години.</w:t>
      </w:r>
      <w:r w:rsidRPr="00C60AC1">
        <w:rPr>
          <w:rStyle w:val="WW8Num4z0"/>
          <w:rFonts w:ascii="Times New Roman" w:hAnsi="Times New Roman" w:cs="Times New Roman"/>
          <w:color w:val="000000"/>
          <w:sz w:val="24"/>
          <w:szCs w:val="24"/>
          <w:lang w:val="bg-BG"/>
        </w:rPr>
        <w:t xml:space="preserve"> </w:t>
      </w:r>
      <w:hyperlink r:id="rId1210" w:history="1">
        <w:proofErr w:type="spellStart"/>
        <w:r w:rsidRPr="005D3DB1">
          <w:rPr>
            <w:rStyle w:val="Hyperlink"/>
            <w:rFonts w:ascii="Times New Roman" w:hAnsi="Times New Roman" w:cs="Times New Roman"/>
            <w:sz w:val="24"/>
            <w:szCs w:val="24"/>
            <w:lang w:val="ru-RU"/>
          </w:rPr>
          <w:t>Бюлетин</w:t>
        </w:r>
        <w:proofErr w:type="spellEnd"/>
        <w:r w:rsidRPr="005D3DB1">
          <w:rPr>
            <w:rStyle w:val="Hyperlink"/>
            <w:rFonts w:ascii="Times New Roman" w:hAnsi="Times New Roman" w:cs="Times New Roman"/>
            <w:sz w:val="24"/>
            <w:szCs w:val="24"/>
            <w:lang w:val="ru-RU"/>
          </w:rPr>
          <w:t xml:space="preserve"> № 17</w:t>
        </w:r>
      </w:hyperlink>
    </w:p>
    <w:p w14:paraId="6B35F638" w14:textId="77777777" w:rsidR="00894C45" w:rsidRPr="00C60AC1" w:rsidRDefault="00794C51" w:rsidP="00894C45">
      <w:pPr>
        <w:pStyle w:val="NoSpacing"/>
        <w:pBdr>
          <w:bottom w:val="single" w:sz="4" w:space="1" w:color="auto"/>
        </w:pBdr>
        <w:jc w:val="both"/>
        <w:rPr>
          <w:rFonts w:ascii="Times New Roman" w:hAnsi="Times New Roman" w:cs="Times New Roman"/>
          <w:sz w:val="24"/>
          <w:szCs w:val="24"/>
          <w:lang w:val="bg-BG"/>
        </w:rPr>
      </w:pPr>
      <w:hyperlink r:id="rId1211" w:history="1">
        <w:proofErr w:type="spellStart"/>
        <w:r w:rsidR="00894C45" w:rsidRPr="00C60AC1">
          <w:rPr>
            <w:rStyle w:val="Hyperlink"/>
            <w:rFonts w:ascii="Times New Roman" w:hAnsi="Times New Roman" w:cs="Times New Roman"/>
            <w:bCs/>
            <w:i/>
            <w:sz w:val="24"/>
            <w:szCs w:val="24"/>
            <w:lang w:eastAsia="bg-BG"/>
          </w:rPr>
          <w:t>Puleva</w:t>
        </w:r>
        <w:proofErr w:type="spellEnd"/>
        <w:r w:rsidR="00894C45" w:rsidRPr="005D3DB1">
          <w:rPr>
            <w:rStyle w:val="Hyperlink"/>
            <w:rFonts w:ascii="Times New Roman" w:hAnsi="Times New Roman" w:cs="Times New Roman"/>
            <w:bCs/>
            <w:i/>
            <w:sz w:val="24"/>
            <w:szCs w:val="24"/>
            <w:lang w:val="ru-RU" w:eastAsia="bg-BG"/>
          </w:rPr>
          <w:t xml:space="preserve"> </w:t>
        </w:r>
        <w:r w:rsidR="00894C45" w:rsidRPr="00C60AC1">
          <w:rPr>
            <w:rStyle w:val="Hyperlink"/>
            <w:rFonts w:ascii="Times New Roman" w:hAnsi="Times New Roman" w:cs="Times New Roman"/>
            <w:bCs/>
            <w:i/>
            <w:sz w:val="24"/>
            <w:szCs w:val="24"/>
            <w:lang w:eastAsia="bg-BG"/>
          </w:rPr>
          <w:t>and</w:t>
        </w:r>
        <w:r w:rsidR="00894C45" w:rsidRPr="005D3DB1">
          <w:rPr>
            <w:rStyle w:val="Hyperlink"/>
            <w:rFonts w:ascii="Times New Roman" w:hAnsi="Times New Roman" w:cs="Times New Roman"/>
            <w:bCs/>
            <w:i/>
            <w:sz w:val="24"/>
            <w:szCs w:val="24"/>
            <w:lang w:val="ru-RU" w:eastAsia="bg-BG"/>
          </w:rPr>
          <w:t xml:space="preserve"> </w:t>
        </w:r>
        <w:proofErr w:type="spellStart"/>
        <w:r w:rsidR="00894C45" w:rsidRPr="00C60AC1">
          <w:rPr>
            <w:rStyle w:val="Hyperlink"/>
            <w:rFonts w:ascii="Times New Roman" w:hAnsi="Times New Roman" w:cs="Times New Roman"/>
            <w:bCs/>
            <w:i/>
            <w:sz w:val="24"/>
            <w:szCs w:val="24"/>
            <w:lang w:eastAsia="bg-BG"/>
          </w:rPr>
          <w:t>Radeva</w:t>
        </w:r>
        <w:proofErr w:type="spellEnd"/>
        <w:r w:rsidR="00894C45" w:rsidRPr="005D3DB1">
          <w:rPr>
            <w:rStyle w:val="Hyperlink"/>
            <w:rFonts w:ascii="Times New Roman" w:hAnsi="Times New Roman" w:cs="Times New Roman"/>
            <w:bCs/>
            <w:i/>
            <w:sz w:val="24"/>
            <w:szCs w:val="24"/>
            <w:lang w:val="ru-RU" w:eastAsia="bg-BG"/>
          </w:rPr>
          <w:t xml:space="preserve"> </w:t>
        </w:r>
        <w:r w:rsidR="00894C45" w:rsidRPr="00C60AC1">
          <w:rPr>
            <w:rStyle w:val="Hyperlink"/>
            <w:rFonts w:ascii="Times New Roman" w:hAnsi="Times New Roman" w:cs="Times New Roman"/>
            <w:bCs/>
            <w:i/>
            <w:sz w:val="24"/>
            <w:szCs w:val="24"/>
            <w:lang w:eastAsia="bg-BG"/>
          </w:rPr>
          <w:t>v</w:t>
        </w:r>
        <w:r w:rsidR="00894C45" w:rsidRPr="005D3DB1">
          <w:rPr>
            <w:rStyle w:val="Hyperlink"/>
            <w:rFonts w:ascii="Times New Roman" w:hAnsi="Times New Roman" w:cs="Times New Roman"/>
            <w:bCs/>
            <w:i/>
            <w:sz w:val="24"/>
            <w:szCs w:val="24"/>
            <w:lang w:val="ru-RU" w:eastAsia="bg-BG"/>
          </w:rPr>
          <w:t xml:space="preserve">. </w:t>
        </w:r>
        <w:r w:rsidR="00894C45" w:rsidRPr="00C60AC1">
          <w:rPr>
            <w:rStyle w:val="Hyperlink"/>
            <w:rFonts w:ascii="Times New Roman" w:hAnsi="Times New Roman" w:cs="Times New Roman"/>
            <w:bCs/>
            <w:i/>
            <w:sz w:val="24"/>
            <w:szCs w:val="24"/>
            <w:lang w:eastAsia="bg-BG"/>
          </w:rPr>
          <w:t>Bulgaria</w:t>
        </w:r>
        <w:r w:rsidR="00894C45" w:rsidRPr="005D3DB1">
          <w:rPr>
            <w:rStyle w:val="Hyperlink"/>
            <w:rFonts w:ascii="Times New Roman" w:hAnsi="Times New Roman" w:cs="Times New Roman"/>
            <w:bCs/>
            <w:i/>
            <w:sz w:val="24"/>
            <w:szCs w:val="24"/>
            <w:lang w:val="ru-RU" w:eastAsia="bg-BG"/>
          </w:rPr>
          <w:t xml:space="preserve"> (</w:t>
        </w:r>
        <w:r w:rsidR="00894C45" w:rsidRPr="00C60AC1">
          <w:rPr>
            <w:rStyle w:val="Hyperlink"/>
            <w:rFonts w:ascii="Times New Roman" w:hAnsi="Times New Roman" w:cs="Times New Roman"/>
            <w:bCs/>
            <w:i/>
            <w:sz w:val="24"/>
            <w:szCs w:val="24"/>
            <w:lang w:eastAsia="bg-BG"/>
          </w:rPr>
          <w:t>no</w:t>
        </w:r>
        <w:r w:rsidR="00894C45" w:rsidRPr="005D3DB1">
          <w:rPr>
            <w:rStyle w:val="Hyperlink"/>
            <w:rFonts w:ascii="Times New Roman" w:hAnsi="Times New Roman" w:cs="Times New Roman"/>
            <w:bCs/>
            <w:i/>
            <w:sz w:val="24"/>
            <w:szCs w:val="24"/>
            <w:lang w:val="ru-RU" w:eastAsia="bg-BG"/>
          </w:rPr>
          <w:t>. 36265/05)</w:t>
        </w:r>
      </w:hyperlink>
    </w:p>
    <w:p w14:paraId="1033C16D" w14:textId="77777777" w:rsidR="00894C45" w:rsidRPr="00C60AC1" w:rsidRDefault="00894C45" w:rsidP="00DA410F">
      <w:pPr>
        <w:pStyle w:val="Default"/>
        <w:jc w:val="both"/>
        <w:rPr>
          <w:rFonts w:ascii="Times New Roman" w:hAnsi="Times New Roman" w:cs="Times New Roman"/>
          <w:noProof/>
        </w:rPr>
      </w:pPr>
    </w:p>
    <w:p w14:paraId="66AD311E" w14:textId="77777777" w:rsidR="004A68E4" w:rsidRPr="00C60AC1" w:rsidRDefault="004A68E4" w:rsidP="00DA410F">
      <w:pPr>
        <w:pStyle w:val="Default"/>
        <w:jc w:val="both"/>
        <w:rPr>
          <w:rFonts w:ascii="Times New Roman" w:eastAsia="Times New Roman" w:hAnsi="Times New Roman" w:cs="Times New Roman"/>
          <w:lang w:eastAsia="bg-BG"/>
        </w:rPr>
      </w:pPr>
      <w:r w:rsidRPr="00C60AC1">
        <w:rPr>
          <w:rFonts w:ascii="Times New Roman" w:hAnsi="Times New Roman" w:cs="Times New Roman"/>
          <w:noProof/>
        </w:rPr>
        <w:t xml:space="preserve">Когато срещу държавата има влязло в сила осъдително решение, тя трябва да поеме инициативата за изпълнението му и да го изпълни в разумен срок. </w:t>
      </w:r>
      <w:hyperlink r:id="rId1212" w:history="1">
        <w:r w:rsidR="00E6653A" w:rsidRPr="00C60AC1">
          <w:rPr>
            <w:rStyle w:val="Hyperlink"/>
            <w:rFonts w:ascii="Times New Roman" w:hAnsi="Times New Roman" w:cs="Times New Roman"/>
          </w:rPr>
          <w:t>Бюлетин № 25</w:t>
        </w:r>
      </w:hyperlink>
    </w:p>
    <w:p w14:paraId="1D422DD5" w14:textId="77777777" w:rsidR="004A68E4" w:rsidRPr="00C60AC1" w:rsidRDefault="00794C51" w:rsidP="00294C97">
      <w:pPr>
        <w:pStyle w:val="Default"/>
        <w:pBdr>
          <w:bottom w:val="single" w:sz="4" w:space="1" w:color="auto"/>
        </w:pBdr>
        <w:jc w:val="both"/>
        <w:rPr>
          <w:rFonts w:ascii="Times New Roman" w:eastAsia="Times New Roman" w:hAnsi="Times New Roman" w:cs="Times New Roman"/>
          <w:i/>
          <w:lang w:eastAsia="bg-BG"/>
        </w:rPr>
      </w:pPr>
      <w:hyperlink r:id="rId1213" w:history="1">
        <w:proofErr w:type="spellStart"/>
        <w:r w:rsidR="004A68E4" w:rsidRPr="00C60AC1">
          <w:rPr>
            <w:rStyle w:val="Hyperlink"/>
            <w:rFonts w:ascii="Times New Roman" w:eastAsia="Times New Roman" w:hAnsi="Times New Roman" w:cs="Times New Roman"/>
            <w:i/>
            <w:lang w:eastAsia="bg-BG"/>
          </w:rPr>
          <w:t>Nosov</w:t>
        </w:r>
        <w:proofErr w:type="spellEnd"/>
        <w:r w:rsidR="004A68E4" w:rsidRPr="00C60AC1">
          <w:rPr>
            <w:rStyle w:val="Hyperlink"/>
            <w:rFonts w:ascii="Times New Roman" w:eastAsia="Times New Roman" w:hAnsi="Times New Roman" w:cs="Times New Roman"/>
            <w:i/>
            <w:lang w:eastAsia="bg-BG"/>
          </w:rPr>
          <w:t xml:space="preserve"> </w:t>
        </w:r>
        <w:proofErr w:type="spellStart"/>
        <w:r w:rsidR="004A68E4" w:rsidRPr="00C60AC1">
          <w:rPr>
            <w:rStyle w:val="Hyperlink"/>
            <w:rFonts w:ascii="Times New Roman" w:eastAsia="Times New Roman" w:hAnsi="Times New Roman" w:cs="Times New Roman"/>
            <w:i/>
            <w:lang w:eastAsia="bg-BG"/>
          </w:rPr>
          <w:t>and</w:t>
        </w:r>
        <w:proofErr w:type="spellEnd"/>
        <w:r w:rsidR="004A68E4" w:rsidRPr="00C60AC1">
          <w:rPr>
            <w:rStyle w:val="Hyperlink"/>
            <w:rFonts w:ascii="Times New Roman" w:eastAsia="Times New Roman" w:hAnsi="Times New Roman" w:cs="Times New Roman"/>
            <w:i/>
            <w:lang w:eastAsia="bg-BG"/>
          </w:rPr>
          <w:t xml:space="preserve"> </w:t>
        </w:r>
        <w:proofErr w:type="spellStart"/>
        <w:r w:rsidR="004A68E4" w:rsidRPr="00C60AC1">
          <w:rPr>
            <w:rStyle w:val="Hyperlink"/>
            <w:rFonts w:ascii="Times New Roman" w:eastAsia="Times New Roman" w:hAnsi="Times New Roman" w:cs="Times New Roman"/>
            <w:i/>
            <w:lang w:eastAsia="bg-BG"/>
          </w:rPr>
          <w:t>Others</w:t>
        </w:r>
        <w:proofErr w:type="spellEnd"/>
        <w:r w:rsidR="004A68E4" w:rsidRPr="00C60AC1">
          <w:rPr>
            <w:rStyle w:val="Hyperlink"/>
            <w:rFonts w:ascii="Times New Roman" w:eastAsia="Times New Roman" w:hAnsi="Times New Roman" w:cs="Times New Roman"/>
            <w:i/>
            <w:lang w:eastAsia="bg-BG"/>
          </w:rPr>
          <w:t xml:space="preserve"> v. </w:t>
        </w:r>
        <w:proofErr w:type="spellStart"/>
        <w:r w:rsidR="004A68E4" w:rsidRPr="00C60AC1">
          <w:rPr>
            <w:rStyle w:val="Hyperlink"/>
            <w:rFonts w:ascii="Times New Roman" w:eastAsia="Times New Roman" w:hAnsi="Times New Roman" w:cs="Times New Roman"/>
            <w:i/>
            <w:lang w:eastAsia="bg-BG"/>
          </w:rPr>
          <w:t>Russia</w:t>
        </w:r>
        <w:proofErr w:type="spellEnd"/>
        <w:r w:rsidR="004A68E4" w:rsidRPr="00C60AC1">
          <w:rPr>
            <w:rStyle w:val="Hyperlink"/>
            <w:rFonts w:ascii="Times New Roman" w:eastAsia="Times New Roman" w:hAnsi="Times New Roman" w:cs="Times New Roman"/>
            <w:i/>
            <w:lang w:eastAsia="bg-BG"/>
          </w:rPr>
          <w:t xml:space="preserve"> (</w:t>
        </w:r>
        <w:proofErr w:type="spellStart"/>
        <w:r w:rsidR="004A68E4" w:rsidRPr="00C60AC1">
          <w:rPr>
            <w:rStyle w:val="Hyperlink"/>
            <w:rFonts w:ascii="Times New Roman" w:eastAsia="Times New Roman" w:hAnsi="Times New Roman" w:cs="Times New Roman"/>
            <w:i/>
            <w:lang w:eastAsia="bg-BG"/>
          </w:rPr>
          <w:t>nos</w:t>
        </w:r>
        <w:proofErr w:type="spellEnd"/>
        <w:r w:rsidR="004A68E4" w:rsidRPr="00C60AC1">
          <w:rPr>
            <w:rStyle w:val="Hyperlink"/>
            <w:rFonts w:ascii="Times New Roman" w:eastAsia="Times New Roman" w:hAnsi="Times New Roman" w:cs="Times New Roman"/>
            <w:i/>
            <w:lang w:eastAsia="bg-BG"/>
          </w:rPr>
          <w:t xml:space="preserve">. 9117/04 </w:t>
        </w:r>
        <w:proofErr w:type="spellStart"/>
        <w:r w:rsidR="004A68E4" w:rsidRPr="00C60AC1">
          <w:rPr>
            <w:rStyle w:val="Hyperlink"/>
            <w:rFonts w:ascii="Times New Roman" w:eastAsia="Times New Roman" w:hAnsi="Times New Roman" w:cs="Times New Roman"/>
            <w:i/>
            <w:lang w:eastAsia="bg-BG"/>
          </w:rPr>
          <w:t>and</w:t>
        </w:r>
        <w:proofErr w:type="spellEnd"/>
        <w:r w:rsidR="004A68E4" w:rsidRPr="00C60AC1">
          <w:rPr>
            <w:rStyle w:val="Hyperlink"/>
            <w:rFonts w:ascii="Times New Roman" w:eastAsia="Times New Roman" w:hAnsi="Times New Roman" w:cs="Times New Roman"/>
            <w:i/>
            <w:lang w:eastAsia="bg-BG"/>
          </w:rPr>
          <w:t xml:space="preserve"> 10441/04)</w:t>
        </w:r>
      </w:hyperlink>
    </w:p>
    <w:p w14:paraId="0EE5075E" w14:textId="77777777" w:rsidR="00122B81" w:rsidRPr="00C60AC1" w:rsidRDefault="00122B81" w:rsidP="00DA410F">
      <w:pPr>
        <w:pStyle w:val="Default"/>
        <w:jc w:val="both"/>
        <w:rPr>
          <w:rFonts w:ascii="Times New Roman" w:eastAsia="Times New Roman" w:hAnsi="Times New Roman" w:cs="Times New Roman"/>
          <w:lang w:eastAsia="bg-BG"/>
        </w:rPr>
      </w:pPr>
    </w:p>
    <w:p w14:paraId="03586377" w14:textId="77777777" w:rsidR="00EA6821" w:rsidRPr="00C60AC1" w:rsidRDefault="00122B81" w:rsidP="00122B81">
      <w:pPr>
        <w:suppressAutoHyphens w:val="0"/>
        <w:autoSpaceDE w:val="0"/>
        <w:autoSpaceDN w:val="0"/>
        <w:adjustRightInd w:val="0"/>
        <w:spacing w:after="0" w:line="240" w:lineRule="auto"/>
        <w:contextualSpacing/>
        <w:jc w:val="both"/>
        <w:rPr>
          <w:rStyle w:val="s6b621b36"/>
          <w:rFonts w:ascii="Times New Roman" w:hAnsi="Times New Roman" w:cs="Times New Roman"/>
          <w:sz w:val="24"/>
          <w:szCs w:val="24"/>
        </w:rPr>
      </w:pPr>
      <w:r w:rsidRPr="00C60AC1">
        <w:rPr>
          <w:rStyle w:val="s6b621b36"/>
          <w:rFonts w:ascii="Times New Roman" w:hAnsi="Times New Roman" w:cs="Times New Roman"/>
          <w:sz w:val="24"/>
          <w:szCs w:val="24"/>
        </w:rPr>
        <w:t xml:space="preserve">Държава членка на ЕС не може да откаже изпълнение на съдебно решение на друга държава членка в случаите, когато жалбоподателят е имал възможност да обжалва това решение в съответната държава, но не го е сторил. </w:t>
      </w:r>
      <w:hyperlink r:id="rId1214" w:history="1">
        <w:r w:rsidR="00E6653A" w:rsidRPr="00C60AC1">
          <w:rPr>
            <w:rStyle w:val="Hyperlink"/>
            <w:rFonts w:ascii="Times New Roman" w:hAnsi="Times New Roman" w:cs="Times New Roman"/>
            <w:sz w:val="24"/>
            <w:szCs w:val="24"/>
          </w:rPr>
          <w:t>Бюлетин № 25</w:t>
        </w:r>
      </w:hyperlink>
    </w:p>
    <w:p w14:paraId="70EC7630" w14:textId="77777777" w:rsidR="00122B81" w:rsidRPr="00C60AC1" w:rsidRDefault="00122B81" w:rsidP="00294C97">
      <w:pPr>
        <w:pBdr>
          <w:bottom w:val="single" w:sz="4" w:space="1" w:color="auto"/>
        </w:pBdr>
        <w:suppressAutoHyphens w:val="0"/>
        <w:autoSpaceDE w:val="0"/>
        <w:autoSpaceDN w:val="0"/>
        <w:adjustRightInd w:val="0"/>
        <w:spacing w:after="0" w:line="240" w:lineRule="auto"/>
        <w:contextualSpacing/>
        <w:jc w:val="both"/>
        <w:rPr>
          <w:rStyle w:val="s6b621b36"/>
          <w:rFonts w:ascii="Times New Roman" w:hAnsi="Times New Roman" w:cs="Times New Roman"/>
          <w:i/>
          <w:sz w:val="24"/>
          <w:szCs w:val="24"/>
        </w:rPr>
      </w:pPr>
      <w:r w:rsidRPr="00C60AC1">
        <w:rPr>
          <w:rStyle w:val="s6b621b36"/>
          <w:rFonts w:ascii="Times New Roman" w:hAnsi="Times New Roman" w:cs="Times New Roman"/>
          <w:b/>
          <w:sz w:val="24"/>
          <w:szCs w:val="24"/>
        </w:rPr>
        <w:t xml:space="preserve"> </w:t>
      </w:r>
      <w:hyperlink r:id="rId1215" w:history="1">
        <w:proofErr w:type="spellStart"/>
        <w:r w:rsidRPr="00C60AC1">
          <w:rPr>
            <w:rStyle w:val="Hyperlink"/>
            <w:rFonts w:ascii="Times New Roman" w:hAnsi="Times New Roman" w:cs="Times New Roman"/>
            <w:i/>
            <w:sz w:val="24"/>
            <w:szCs w:val="24"/>
            <w:lang w:val="en-GB"/>
          </w:rPr>
          <w:t>Avoti</w:t>
        </w:r>
        <w:r w:rsidRPr="00C60AC1">
          <w:rPr>
            <w:rStyle w:val="Hyperlink"/>
            <w:rFonts w:ascii="Times New Roman" w:hAnsi="Times New Roman" w:cs="Times New Roman"/>
            <w:i/>
            <w:sz w:val="24"/>
            <w:szCs w:val="24"/>
          </w:rPr>
          <w:t>ņš</w:t>
        </w:r>
        <w:proofErr w:type="spellEnd"/>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v</w:t>
        </w:r>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Latvia</w:t>
        </w:r>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no</w:t>
        </w:r>
        <w:r w:rsidRPr="00C60AC1">
          <w:rPr>
            <w:rStyle w:val="Hyperlink"/>
            <w:rFonts w:ascii="Times New Roman" w:hAnsi="Times New Roman" w:cs="Times New Roman"/>
            <w:i/>
            <w:sz w:val="24"/>
            <w:szCs w:val="24"/>
          </w:rPr>
          <w:t>. 17502/07)</w:t>
        </w:r>
      </w:hyperlink>
    </w:p>
    <w:p w14:paraId="3A7F04DA" w14:textId="77777777" w:rsidR="00294C97" w:rsidRPr="00C60AC1" w:rsidRDefault="00294C97" w:rsidP="00122B81">
      <w:pPr>
        <w:suppressAutoHyphens w:val="0"/>
        <w:autoSpaceDE w:val="0"/>
        <w:autoSpaceDN w:val="0"/>
        <w:adjustRightInd w:val="0"/>
        <w:spacing w:after="0" w:line="240" w:lineRule="auto"/>
        <w:contextualSpacing/>
        <w:jc w:val="both"/>
        <w:rPr>
          <w:rStyle w:val="s6b621b36"/>
          <w:rFonts w:ascii="Times New Roman" w:hAnsi="Times New Roman" w:cs="Times New Roman"/>
          <w:i/>
          <w:sz w:val="24"/>
          <w:szCs w:val="24"/>
        </w:rPr>
      </w:pPr>
    </w:p>
    <w:p w14:paraId="35E9EAF3" w14:textId="77777777" w:rsidR="00294C97" w:rsidRPr="00C60AC1" w:rsidRDefault="0080725A" w:rsidP="00122B81">
      <w:pPr>
        <w:suppressAutoHyphens w:val="0"/>
        <w:autoSpaceDE w:val="0"/>
        <w:autoSpaceDN w:val="0"/>
        <w:adjustRightInd w:val="0"/>
        <w:spacing w:after="0" w:line="240" w:lineRule="auto"/>
        <w:contextualSpacing/>
        <w:jc w:val="both"/>
        <w:rPr>
          <w:rFonts w:ascii="Times New Roman" w:hAnsi="Times New Roman" w:cs="Times New Roman"/>
          <w:bCs/>
          <w:iCs/>
          <w:sz w:val="24"/>
          <w:szCs w:val="24"/>
        </w:rPr>
      </w:pPr>
      <w:r w:rsidRPr="00C60AC1">
        <w:rPr>
          <w:rFonts w:ascii="Times New Roman" w:hAnsi="Times New Roman" w:cs="Times New Roman"/>
          <w:bCs/>
          <w:iCs/>
          <w:sz w:val="24"/>
          <w:szCs w:val="24"/>
        </w:rPr>
        <w:t xml:space="preserve">С пилотно решение срещу Русия Съдът е постановил, че в едногодишен срок властите трябва да въведат ефикасно правно средство или комбинация от такива средства, за да </w:t>
      </w:r>
      <w:r w:rsidRPr="00C60AC1">
        <w:rPr>
          <w:rFonts w:ascii="Times New Roman" w:hAnsi="Times New Roman" w:cs="Times New Roman"/>
          <w:bCs/>
          <w:iCs/>
          <w:sz w:val="24"/>
          <w:szCs w:val="24"/>
        </w:rPr>
        <w:lastRenderedPageBreak/>
        <w:t>се гарантира подходящо и достатъчно поправяне на положението в случаи на неизпълнение или закъсняло изпълнение на осъдителни съдебни решения срещу държавата за нейни непарични задължения</w:t>
      </w:r>
      <w:r w:rsidRPr="005D3DB1">
        <w:rPr>
          <w:rFonts w:ascii="Times New Roman" w:hAnsi="Times New Roman" w:cs="Times New Roman"/>
          <w:bCs/>
          <w:iCs/>
          <w:sz w:val="24"/>
          <w:szCs w:val="24"/>
          <w:lang w:val="ru-RU"/>
        </w:rPr>
        <w:t>.</w:t>
      </w:r>
      <w:r w:rsidRPr="00C60AC1">
        <w:rPr>
          <w:rFonts w:ascii="Times New Roman" w:hAnsi="Times New Roman" w:cs="Times New Roman"/>
          <w:bCs/>
          <w:iCs/>
          <w:sz w:val="24"/>
          <w:szCs w:val="24"/>
        </w:rPr>
        <w:t xml:space="preserve"> </w:t>
      </w:r>
      <w:hyperlink r:id="rId1216" w:history="1">
        <w:r w:rsidRPr="00C60AC1">
          <w:rPr>
            <w:rStyle w:val="Hyperlink"/>
            <w:rFonts w:ascii="Times New Roman" w:hAnsi="Times New Roman" w:cs="Times New Roman"/>
            <w:bCs/>
            <w:iCs/>
            <w:sz w:val="24"/>
            <w:szCs w:val="24"/>
          </w:rPr>
          <w:t>Бюлетин № 31</w:t>
        </w:r>
      </w:hyperlink>
    </w:p>
    <w:p w14:paraId="69E73841" w14:textId="77777777" w:rsidR="0080725A" w:rsidRPr="00C60AC1" w:rsidRDefault="00794C51" w:rsidP="0080725A">
      <w:pPr>
        <w:pBdr>
          <w:bottom w:val="single" w:sz="4" w:space="1" w:color="auto"/>
        </w:pBdr>
        <w:suppressAutoHyphens w:val="0"/>
        <w:autoSpaceDE w:val="0"/>
        <w:autoSpaceDN w:val="0"/>
        <w:adjustRightInd w:val="0"/>
        <w:spacing w:after="0" w:line="240" w:lineRule="auto"/>
        <w:contextualSpacing/>
        <w:jc w:val="both"/>
        <w:rPr>
          <w:rFonts w:ascii="Times New Roman" w:hAnsi="Times New Roman" w:cs="Times New Roman"/>
          <w:bCs/>
          <w:i/>
          <w:iCs/>
          <w:sz w:val="24"/>
          <w:szCs w:val="24"/>
        </w:rPr>
      </w:pPr>
      <w:hyperlink r:id="rId1217" w:history="1">
        <w:proofErr w:type="spellStart"/>
        <w:r w:rsidR="0080725A" w:rsidRPr="00C60AC1">
          <w:rPr>
            <w:rStyle w:val="Hyperlink"/>
            <w:rFonts w:ascii="Times New Roman" w:hAnsi="Times New Roman" w:cs="Times New Roman"/>
            <w:bCs/>
            <w:i/>
            <w:iCs/>
            <w:sz w:val="24"/>
            <w:szCs w:val="24"/>
          </w:rPr>
          <w:t>Gerasimov</w:t>
        </w:r>
        <w:proofErr w:type="spellEnd"/>
        <w:r w:rsidR="0080725A" w:rsidRPr="00C60AC1">
          <w:rPr>
            <w:rStyle w:val="Hyperlink"/>
            <w:rFonts w:ascii="Times New Roman" w:hAnsi="Times New Roman" w:cs="Times New Roman"/>
            <w:bCs/>
            <w:i/>
            <w:iCs/>
            <w:sz w:val="24"/>
            <w:szCs w:val="24"/>
          </w:rPr>
          <w:t xml:space="preserve"> </w:t>
        </w:r>
        <w:proofErr w:type="spellStart"/>
        <w:r w:rsidR="0080725A" w:rsidRPr="00C60AC1">
          <w:rPr>
            <w:rStyle w:val="Hyperlink"/>
            <w:rFonts w:ascii="Times New Roman" w:hAnsi="Times New Roman" w:cs="Times New Roman"/>
            <w:bCs/>
            <w:i/>
            <w:iCs/>
            <w:sz w:val="24"/>
            <w:szCs w:val="24"/>
          </w:rPr>
          <w:t>and</w:t>
        </w:r>
        <w:proofErr w:type="spellEnd"/>
        <w:r w:rsidR="0080725A" w:rsidRPr="00C60AC1">
          <w:rPr>
            <w:rStyle w:val="Hyperlink"/>
            <w:rFonts w:ascii="Times New Roman" w:hAnsi="Times New Roman" w:cs="Times New Roman"/>
            <w:bCs/>
            <w:i/>
            <w:iCs/>
            <w:sz w:val="24"/>
            <w:szCs w:val="24"/>
          </w:rPr>
          <w:t xml:space="preserve"> </w:t>
        </w:r>
        <w:proofErr w:type="spellStart"/>
        <w:r w:rsidR="0080725A" w:rsidRPr="00C60AC1">
          <w:rPr>
            <w:rStyle w:val="Hyperlink"/>
            <w:rFonts w:ascii="Times New Roman" w:hAnsi="Times New Roman" w:cs="Times New Roman"/>
            <w:bCs/>
            <w:i/>
            <w:iCs/>
            <w:sz w:val="24"/>
            <w:szCs w:val="24"/>
          </w:rPr>
          <w:t>Others</w:t>
        </w:r>
        <w:proofErr w:type="spellEnd"/>
        <w:r w:rsidR="0080725A" w:rsidRPr="00C60AC1">
          <w:rPr>
            <w:rStyle w:val="Hyperlink"/>
            <w:rFonts w:ascii="Times New Roman" w:hAnsi="Times New Roman" w:cs="Times New Roman"/>
            <w:bCs/>
            <w:i/>
            <w:iCs/>
            <w:sz w:val="24"/>
            <w:szCs w:val="24"/>
          </w:rPr>
          <w:t xml:space="preserve"> v. </w:t>
        </w:r>
        <w:proofErr w:type="spellStart"/>
        <w:r w:rsidR="0080725A" w:rsidRPr="00C60AC1">
          <w:rPr>
            <w:rStyle w:val="Hyperlink"/>
            <w:rFonts w:ascii="Times New Roman" w:hAnsi="Times New Roman" w:cs="Times New Roman"/>
            <w:bCs/>
            <w:i/>
            <w:iCs/>
            <w:sz w:val="24"/>
            <w:szCs w:val="24"/>
          </w:rPr>
          <w:t>Russia</w:t>
        </w:r>
        <w:proofErr w:type="spellEnd"/>
        <w:r w:rsidR="0080725A" w:rsidRPr="00C60AC1">
          <w:rPr>
            <w:rStyle w:val="Hyperlink"/>
            <w:rFonts w:ascii="Times New Roman" w:hAnsi="Times New Roman" w:cs="Times New Roman"/>
            <w:bCs/>
            <w:i/>
            <w:iCs/>
            <w:sz w:val="24"/>
            <w:szCs w:val="24"/>
          </w:rPr>
          <w:t xml:space="preserve"> (</w:t>
        </w:r>
        <w:proofErr w:type="spellStart"/>
        <w:r w:rsidR="0080725A" w:rsidRPr="00C60AC1">
          <w:rPr>
            <w:rStyle w:val="Hyperlink"/>
            <w:rFonts w:ascii="Times New Roman" w:hAnsi="Times New Roman" w:cs="Times New Roman"/>
            <w:bCs/>
            <w:i/>
            <w:iCs/>
            <w:sz w:val="24"/>
            <w:szCs w:val="24"/>
          </w:rPr>
          <w:t>nos</w:t>
        </w:r>
        <w:proofErr w:type="spellEnd"/>
        <w:r w:rsidR="0080725A" w:rsidRPr="00C60AC1">
          <w:rPr>
            <w:rStyle w:val="Hyperlink"/>
            <w:rFonts w:ascii="Times New Roman" w:hAnsi="Times New Roman" w:cs="Times New Roman"/>
            <w:bCs/>
            <w:i/>
            <w:iCs/>
            <w:sz w:val="24"/>
            <w:szCs w:val="24"/>
          </w:rPr>
          <w:t>. 29920/05 и др.)</w:t>
        </w:r>
      </w:hyperlink>
    </w:p>
    <w:p w14:paraId="6665F67E" w14:textId="77777777" w:rsidR="0080725A" w:rsidRPr="00C60AC1" w:rsidRDefault="0080725A" w:rsidP="00122B81">
      <w:pPr>
        <w:suppressAutoHyphens w:val="0"/>
        <w:autoSpaceDE w:val="0"/>
        <w:autoSpaceDN w:val="0"/>
        <w:adjustRightInd w:val="0"/>
        <w:spacing w:after="0" w:line="240" w:lineRule="auto"/>
        <w:contextualSpacing/>
        <w:jc w:val="both"/>
        <w:rPr>
          <w:rFonts w:ascii="Times New Roman" w:hAnsi="Times New Roman" w:cs="Times New Roman"/>
          <w:bCs/>
          <w:i/>
          <w:iCs/>
          <w:sz w:val="24"/>
          <w:szCs w:val="24"/>
        </w:rPr>
      </w:pPr>
    </w:p>
    <w:p w14:paraId="70AE3AA7" w14:textId="77777777" w:rsidR="00C92B0C" w:rsidRPr="00C60AC1" w:rsidRDefault="00C92B0C" w:rsidP="00C92B0C">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три съединени жалби срещу </w:t>
      </w:r>
      <w:proofErr w:type="spellStart"/>
      <w:r w:rsidRPr="00C60AC1">
        <w:rPr>
          <w:rFonts w:ascii="Times New Roman" w:hAnsi="Times New Roman" w:cs="Times New Roman"/>
          <w:sz w:val="24"/>
          <w:szCs w:val="24"/>
        </w:rPr>
        <w:t>неизплащането</w:t>
      </w:r>
      <w:proofErr w:type="spellEnd"/>
      <w:r w:rsidRPr="00C60AC1">
        <w:rPr>
          <w:rFonts w:ascii="Times New Roman" w:hAnsi="Times New Roman" w:cs="Times New Roman"/>
          <w:sz w:val="24"/>
          <w:szCs w:val="24"/>
        </w:rPr>
        <w:t xml:space="preserve"> от държавни учреждения на парични суми, присъдени на жалбоподателите с влезли в сила съдебни решения, или на други подлежащи на изпълнение парични задължения. </w:t>
      </w:r>
      <w:hyperlink r:id="rId1218" w:history="1">
        <w:r w:rsidRPr="00C60AC1">
          <w:rPr>
            <w:rStyle w:val="Hyperlink"/>
            <w:rFonts w:ascii="Times New Roman" w:hAnsi="Times New Roman" w:cs="Times New Roman"/>
            <w:sz w:val="24"/>
            <w:szCs w:val="24"/>
          </w:rPr>
          <w:t>Бюлетин № 35</w:t>
        </w:r>
      </w:hyperlink>
    </w:p>
    <w:p w14:paraId="670D14AC" w14:textId="77777777" w:rsidR="00C92B0C" w:rsidRPr="00C60AC1" w:rsidRDefault="00794C51" w:rsidP="00C92B0C">
      <w:pPr>
        <w:pBdr>
          <w:bottom w:val="single" w:sz="4" w:space="1" w:color="auto"/>
        </w:pBdr>
        <w:suppressAutoHyphens w:val="0"/>
        <w:autoSpaceDE w:val="0"/>
        <w:autoSpaceDN w:val="0"/>
        <w:adjustRightInd w:val="0"/>
        <w:spacing w:after="0" w:line="240" w:lineRule="auto"/>
        <w:contextualSpacing/>
        <w:jc w:val="both"/>
        <w:rPr>
          <w:rStyle w:val="Hyperlink"/>
          <w:rFonts w:ascii="Times New Roman" w:hAnsi="Times New Roman" w:cs="Times New Roman"/>
          <w:bCs/>
          <w:i/>
          <w:sz w:val="24"/>
          <w:szCs w:val="24"/>
        </w:rPr>
      </w:pPr>
      <w:hyperlink r:id="rId1219" w:history="1">
        <w:proofErr w:type="spellStart"/>
        <w:r w:rsidR="00C92B0C" w:rsidRPr="00C60AC1">
          <w:rPr>
            <w:rStyle w:val="Hyperlink"/>
            <w:rFonts w:ascii="Times New Roman" w:hAnsi="Times New Roman" w:cs="Times New Roman"/>
            <w:i/>
            <w:sz w:val="24"/>
            <w:szCs w:val="24"/>
          </w:rPr>
          <w:t>Nedelchev</w:t>
        </w:r>
        <w:proofErr w:type="spellEnd"/>
        <w:r w:rsidR="00C92B0C" w:rsidRPr="00C60AC1">
          <w:rPr>
            <w:rStyle w:val="Hyperlink"/>
            <w:rFonts w:ascii="Times New Roman" w:hAnsi="Times New Roman" w:cs="Times New Roman"/>
            <w:i/>
            <w:sz w:val="24"/>
            <w:szCs w:val="24"/>
          </w:rPr>
          <w:t xml:space="preserve"> </w:t>
        </w:r>
        <w:r w:rsidR="00C92B0C" w:rsidRPr="00C60AC1">
          <w:rPr>
            <w:rStyle w:val="Hyperlink"/>
            <w:rFonts w:ascii="Times New Roman" w:hAnsi="Times New Roman" w:cs="Times New Roman"/>
            <w:i/>
            <w:sz w:val="24"/>
            <w:szCs w:val="24"/>
            <w:lang w:val="en-US"/>
          </w:rPr>
          <w:t>v</w:t>
        </w:r>
        <w:r w:rsidR="00C92B0C" w:rsidRPr="005D3DB1">
          <w:rPr>
            <w:rStyle w:val="Hyperlink"/>
            <w:rFonts w:ascii="Times New Roman" w:hAnsi="Times New Roman" w:cs="Times New Roman"/>
            <w:i/>
            <w:sz w:val="24"/>
            <w:szCs w:val="24"/>
            <w:lang w:val="ru-RU"/>
          </w:rPr>
          <w:t>.</w:t>
        </w:r>
        <w:r w:rsidR="00C92B0C" w:rsidRPr="00C60AC1">
          <w:rPr>
            <w:rStyle w:val="Hyperlink"/>
            <w:rFonts w:ascii="Times New Roman" w:hAnsi="Times New Roman" w:cs="Times New Roman"/>
            <w:i/>
            <w:sz w:val="24"/>
            <w:szCs w:val="24"/>
          </w:rPr>
          <w:t xml:space="preserve"> </w:t>
        </w:r>
        <w:proofErr w:type="spellStart"/>
        <w:r w:rsidR="00C92B0C" w:rsidRPr="00C60AC1">
          <w:rPr>
            <w:rStyle w:val="Hyperlink"/>
            <w:rFonts w:ascii="Times New Roman" w:hAnsi="Times New Roman" w:cs="Times New Roman"/>
            <w:i/>
            <w:sz w:val="24"/>
            <w:szCs w:val="24"/>
          </w:rPr>
          <w:t>Bulgaria</w:t>
        </w:r>
        <w:proofErr w:type="spellEnd"/>
        <w:r w:rsidR="00C92B0C" w:rsidRPr="00C60AC1">
          <w:rPr>
            <w:rStyle w:val="Hyperlink"/>
            <w:rFonts w:ascii="Times New Roman" w:hAnsi="Times New Roman" w:cs="Times New Roman"/>
            <w:i/>
            <w:sz w:val="24"/>
            <w:szCs w:val="24"/>
          </w:rPr>
          <w:t xml:space="preserve"> (</w:t>
        </w:r>
        <w:proofErr w:type="spellStart"/>
        <w:r w:rsidR="00C92B0C" w:rsidRPr="00C60AC1">
          <w:rPr>
            <w:rStyle w:val="Hyperlink"/>
            <w:rFonts w:ascii="Times New Roman" w:hAnsi="Times New Roman" w:cs="Times New Roman"/>
            <w:i/>
            <w:sz w:val="24"/>
            <w:szCs w:val="24"/>
            <w:lang w:val="en-US"/>
          </w:rPr>
          <w:t>nos</w:t>
        </w:r>
        <w:proofErr w:type="spellEnd"/>
        <w:r w:rsidR="00C92B0C" w:rsidRPr="005D3DB1">
          <w:rPr>
            <w:rStyle w:val="Hyperlink"/>
            <w:rFonts w:ascii="Times New Roman" w:hAnsi="Times New Roman" w:cs="Times New Roman"/>
            <w:i/>
            <w:sz w:val="24"/>
            <w:szCs w:val="24"/>
            <w:lang w:val="ru-RU"/>
          </w:rPr>
          <w:t>.</w:t>
        </w:r>
        <w:r w:rsidR="00C92B0C" w:rsidRPr="005D3DB1">
          <w:rPr>
            <w:rStyle w:val="Hyperlink"/>
            <w:rFonts w:ascii="Times New Roman" w:hAnsi="Times New Roman" w:cs="Times New Roman"/>
            <w:bCs/>
            <w:i/>
            <w:sz w:val="24"/>
            <w:szCs w:val="24"/>
            <w:lang w:val="ru-RU"/>
          </w:rPr>
          <w:t xml:space="preserve"> 69361/12, 39942/13 </w:t>
        </w:r>
        <w:r w:rsidR="00C92B0C" w:rsidRPr="00C60AC1">
          <w:rPr>
            <w:rStyle w:val="Hyperlink"/>
            <w:rFonts w:ascii="Times New Roman" w:hAnsi="Times New Roman" w:cs="Times New Roman"/>
            <w:bCs/>
            <w:i/>
            <w:sz w:val="24"/>
            <w:szCs w:val="24"/>
          </w:rPr>
          <w:t xml:space="preserve">и </w:t>
        </w:r>
        <w:r w:rsidR="00C92B0C" w:rsidRPr="005D3DB1">
          <w:rPr>
            <w:rStyle w:val="Hyperlink"/>
            <w:rFonts w:ascii="Times New Roman" w:hAnsi="Times New Roman" w:cs="Times New Roman"/>
            <w:bCs/>
            <w:i/>
            <w:sz w:val="24"/>
            <w:szCs w:val="24"/>
            <w:lang w:val="ru-RU"/>
          </w:rPr>
          <w:t>50583/13</w:t>
        </w:r>
        <w:r w:rsidR="00C92B0C" w:rsidRPr="00C60AC1">
          <w:rPr>
            <w:rStyle w:val="Hyperlink"/>
            <w:rFonts w:ascii="Times New Roman" w:hAnsi="Times New Roman" w:cs="Times New Roman"/>
            <w:bCs/>
            <w:i/>
            <w:sz w:val="24"/>
            <w:szCs w:val="24"/>
          </w:rPr>
          <w:t>)</w:t>
        </w:r>
      </w:hyperlink>
    </w:p>
    <w:p w14:paraId="7BDEFBFF" w14:textId="77777777" w:rsidR="00C92B0C" w:rsidRPr="00C60AC1" w:rsidRDefault="00C92B0C" w:rsidP="00C92B0C">
      <w:pPr>
        <w:suppressAutoHyphens w:val="0"/>
        <w:autoSpaceDE w:val="0"/>
        <w:autoSpaceDN w:val="0"/>
        <w:adjustRightInd w:val="0"/>
        <w:spacing w:after="0" w:line="240" w:lineRule="auto"/>
        <w:contextualSpacing/>
        <w:jc w:val="both"/>
        <w:rPr>
          <w:rStyle w:val="Hyperlink"/>
          <w:rFonts w:ascii="Times New Roman" w:hAnsi="Times New Roman" w:cs="Times New Roman"/>
          <w:bCs/>
          <w:i/>
          <w:sz w:val="24"/>
          <w:szCs w:val="24"/>
        </w:rPr>
      </w:pPr>
    </w:p>
    <w:p w14:paraId="34766CF5" w14:textId="77777777" w:rsidR="00362B03" w:rsidRPr="00C60AC1" w:rsidRDefault="00362B03" w:rsidP="00C92B0C">
      <w:pPr>
        <w:suppressAutoHyphens w:val="0"/>
        <w:autoSpaceDE w:val="0"/>
        <w:autoSpaceDN w:val="0"/>
        <w:adjustRightInd w:val="0"/>
        <w:spacing w:after="0" w:line="240" w:lineRule="auto"/>
        <w:contextualSpacing/>
        <w:jc w:val="both"/>
        <w:rPr>
          <w:rFonts w:ascii="Times New Roman" w:hAnsi="Times New Roman" w:cs="Times New Roman"/>
          <w:b/>
        </w:rPr>
      </w:pPr>
      <w:r w:rsidRPr="00C60AC1">
        <w:rPr>
          <w:rFonts w:ascii="Times New Roman" w:hAnsi="Times New Roman" w:cs="Times New Roman"/>
          <w:sz w:val="24"/>
          <w:szCs w:val="24"/>
        </w:rPr>
        <w:t xml:space="preserve">Отказът на НЕЛК да изпълни дадените с две поредни съдебни решения задължителни указания да </w:t>
      </w:r>
      <w:r w:rsidR="000B5CBE" w:rsidRPr="00C60AC1">
        <w:rPr>
          <w:rFonts w:ascii="Times New Roman" w:hAnsi="Times New Roman" w:cs="Times New Roman"/>
          <w:sz w:val="24"/>
          <w:szCs w:val="24"/>
        </w:rPr>
        <w:t>съобрази установени със съдебно</w:t>
      </w:r>
      <w:r w:rsidRPr="00C60AC1">
        <w:rPr>
          <w:rFonts w:ascii="Times New Roman" w:hAnsi="Times New Roman" w:cs="Times New Roman"/>
          <w:sz w:val="24"/>
          <w:szCs w:val="24"/>
        </w:rPr>
        <w:t xml:space="preserve">медицинска експертиза заболявания на жалбоподателката при определяне на процента намалена работоспособност представлява нарушение на чл. 6, § 1 от Конвенцията. „Правото на съд“ е илюзорно, ако националната правна система позволява окончателно съдебно решение да не бъде изпълнено в ущърб на едната страна. </w:t>
      </w:r>
      <w:hyperlink r:id="rId1220" w:history="1">
        <w:r w:rsidR="006A2A95" w:rsidRPr="00C60AC1">
          <w:rPr>
            <w:rStyle w:val="Hyperlink"/>
            <w:rFonts w:ascii="Times New Roman" w:hAnsi="Times New Roman" w:cs="Times New Roman"/>
            <w:sz w:val="24"/>
            <w:szCs w:val="24"/>
          </w:rPr>
          <w:t>Бюлетин № 36</w:t>
        </w:r>
      </w:hyperlink>
    </w:p>
    <w:p w14:paraId="3E3ECEA4" w14:textId="77777777" w:rsidR="00362B03" w:rsidRPr="00C60AC1" w:rsidRDefault="00794C51" w:rsidP="00362B03">
      <w:pPr>
        <w:pBdr>
          <w:bottom w:val="single" w:sz="4" w:space="1" w:color="auto"/>
        </w:pBdr>
        <w:suppressAutoHyphens w:val="0"/>
        <w:autoSpaceDE w:val="0"/>
        <w:autoSpaceDN w:val="0"/>
        <w:adjustRightInd w:val="0"/>
        <w:spacing w:after="0" w:line="240" w:lineRule="auto"/>
        <w:contextualSpacing/>
        <w:jc w:val="both"/>
        <w:rPr>
          <w:rFonts w:ascii="Times New Roman" w:hAnsi="Times New Roman" w:cs="Times New Roman"/>
          <w:bCs/>
          <w:i/>
          <w:iCs/>
          <w:sz w:val="24"/>
          <w:szCs w:val="24"/>
        </w:rPr>
      </w:pPr>
      <w:hyperlink r:id="rId1221" w:history="1">
        <w:proofErr w:type="spellStart"/>
        <w:r w:rsidR="00362B03" w:rsidRPr="00C60AC1">
          <w:rPr>
            <w:rStyle w:val="Hyperlink"/>
            <w:rFonts w:ascii="Times New Roman" w:hAnsi="Times New Roman" w:cs="Times New Roman"/>
            <w:i/>
            <w:sz w:val="24"/>
            <w:szCs w:val="24"/>
          </w:rPr>
          <w:t>Yagnina</w:t>
        </w:r>
        <w:proofErr w:type="spellEnd"/>
        <w:r w:rsidR="00362B03" w:rsidRPr="00C60AC1">
          <w:rPr>
            <w:rStyle w:val="Hyperlink"/>
            <w:rFonts w:ascii="Times New Roman" w:hAnsi="Times New Roman" w:cs="Times New Roman"/>
            <w:i/>
            <w:sz w:val="24"/>
            <w:szCs w:val="24"/>
          </w:rPr>
          <w:t xml:space="preserve"> v. </w:t>
        </w:r>
        <w:proofErr w:type="spellStart"/>
        <w:r w:rsidR="00362B03" w:rsidRPr="00C60AC1">
          <w:rPr>
            <w:rStyle w:val="Hyperlink"/>
            <w:rFonts w:ascii="Times New Roman" w:hAnsi="Times New Roman" w:cs="Times New Roman"/>
            <w:i/>
            <w:sz w:val="24"/>
            <w:szCs w:val="24"/>
          </w:rPr>
          <w:t>Bulgaria</w:t>
        </w:r>
        <w:proofErr w:type="spellEnd"/>
      </w:hyperlink>
      <w:r w:rsidR="00362B03" w:rsidRPr="005D3DB1">
        <w:rPr>
          <w:rFonts w:ascii="Times New Roman" w:hAnsi="Times New Roman" w:cs="Times New Roman"/>
          <w:i/>
          <w:sz w:val="24"/>
          <w:szCs w:val="24"/>
          <w:lang w:val="ru-RU"/>
        </w:rPr>
        <w:t xml:space="preserve"> </w:t>
      </w:r>
      <w:r w:rsidR="00362B03" w:rsidRPr="00C60AC1">
        <w:rPr>
          <w:rStyle w:val="Hyperlink"/>
          <w:rFonts w:ascii="Times New Roman" w:hAnsi="Times New Roman" w:cs="Times New Roman"/>
          <w:i/>
          <w:sz w:val="24"/>
          <w:szCs w:val="24"/>
        </w:rPr>
        <w:t>(</w:t>
      </w:r>
      <w:proofErr w:type="spellStart"/>
      <w:r w:rsidR="00362B03" w:rsidRPr="00C60AC1">
        <w:rPr>
          <w:rStyle w:val="Hyperlink"/>
          <w:rFonts w:ascii="Times New Roman" w:hAnsi="Times New Roman" w:cs="Times New Roman"/>
          <w:i/>
          <w:sz w:val="24"/>
          <w:szCs w:val="24"/>
        </w:rPr>
        <w:t>no</w:t>
      </w:r>
      <w:proofErr w:type="spellEnd"/>
      <w:r w:rsidR="00362B03" w:rsidRPr="00C60AC1">
        <w:rPr>
          <w:rStyle w:val="Hyperlink"/>
          <w:rFonts w:ascii="Times New Roman" w:hAnsi="Times New Roman" w:cs="Times New Roman"/>
          <w:i/>
          <w:sz w:val="24"/>
          <w:szCs w:val="24"/>
        </w:rPr>
        <w:t>. 18238/06)</w:t>
      </w:r>
    </w:p>
    <w:p w14:paraId="0A8A490A" w14:textId="77777777" w:rsidR="004A68E4" w:rsidRPr="00C60AC1" w:rsidRDefault="004A68E4" w:rsidP="00DA410F">
      <w:pPr>
        <w:pStyle w:val="Default"/>
        <w:jc w:val="both"/>
        <w:rPr>
          <w:rFonts w:ascii="Times New Roman" w:hAnsi="Times New Roman" w:cs="Times New Roman"/>
          <w:i/>
        </w:rPr>
      </w:pPr>
    </w:p>
    <w:p w14:paraId="7620C7D7" w14:textId="77777777" w:rsidR="005E2082" w:rsidRPr="00C60AC1" w:rsidRDefault="005E2082" w:rsidP="00DA410F">
      <w:pPr>
        <w:pStyle w:val="Default"/>
        <w:jc w:val="both"/>
        <w:rPr>
          <w:rFonts w:ascii="Times New Roman" w:hAnsi="Times New Roman" w:cs="Times New Roman"/>
        </w:rPr>
      </w:pPr>
      <w:r w:rsidRPr="00C60AC1">
        <w:rPr>
          <w:rFonts w:ascii="Times New Roman" w:hAnsi="Times New Roman" w:cs="Times New Roman"/>
        </w:rPr>
        <w:t xml:space="preserve">Оплакването на жалбоподателките по чл. 6 за незачитане на силата на </w:t>
      </w:r>
      <w:proofErr w:type="spellStart"/>
      <w:r w:rsidRPr="00C60AC1">
        <w:rPr>
          <w:rFonts w:ascii="Times New Roman" w:hAnsi="Times New Roman" w:cs="Times New Roman"/>
        </w:rPr>
        <w:t>пресъдено</w:t>
      </w:r>
      <w:proofErr w:type="spellEnd"/>
      <w:r w:rsidRPr="00C60AC1">
        <w:rPr>
          <w:rFonts w:ascii="Times New Roman" w:hAnsi="Times New Roman" w:cs="Times New Roman"/>
        </w:rPr>
        <w:t xml:space="preserve"> нещо на съдебното решение, с което отчуждаването на имота е било отменено на основание </w:t>
      </w:r>
      <w:r w:rsidRPr="00C60AC1">
        <w:rPr>
          <w:rStyle w:val="s6b621b36"/>
          <w:rFonts w:ascii="Times New Roman" w:hAnsi="Times New Roman" w:cs="Times New Roman"/>
        </w:rPr>
        <w:t xml:space="preserve">ЗВСНОИ по ЗТСУ, ЗПИНМ, ЗБНМ, ЗДИ и ЗС, </w:t>
      </w:r>
      <w:r w:rsidRPr="00C60AC1">
        <w:rPr>
          <w:rFonts w:ascii="Times New Roman" w:hAnsi="Times New Roman" w:cs="Times New Roman"/>
        </w:rPr>
        <w:t xml:space="preserve">е явно необосновано, тъй като страните в това производство и в производството по последващия </w:t>
      </w:r>
      <w:proofErr w:type="spellStart"/>
      <w:r w:rsidRPr="00C60AC1">
        <w:rPr>
          <w:rFonts w:ascii="Times New Roman" w:hAnsi="Times New Roman" w:cs="Times New Roman"/>
        </w:rPr>
        <w:t>ревандикационен</w:t>
      </w:r>
      <w:proofErr w:type="spellEnd"/>
      <w:r w:rsidRPr="00C60AC1">
        <w:rPr>
          <w:rFonts w:ascii="Times New Roman" w:hAnsi="Times New Roman" w:cs="Times New Roman"/>
        </w:rPr>
        <w:t xml:space="preserve"> иск са били различни. </w:t>
      </w:r>
      <w:hyperlink r:id="rId1222" w:history="1">
        <w:r w:rsidR="006A2A95" w:rsidRPr="00C60AC1">
          <w:rPr>
            <w:rStyle w:val="Hyperlink"/>
            <w:rFonts w:ascii="Times New Roman" w:hAnsi="Times New Roman" w:cs="Times New Roman"/>
          </w:rPr>
          <w:t>Бюлетин № 36</w:t>
        </w:r>
      </w:hyperlink>
    </w:p>
    <w:p w14:paraId="629F80AF" w14:textId="77777777" w:rsidR="005E2082" w:rsidRPr="00C60AC1" w:rsidRDefault="00794C51" w:rsidP="005E2082">
      <w:pPr>
        <w:pStyle w:val="Default"/>
        <w:pBdr>
          <w:bottom w:val="single" w:sz="4" w:space="1" w:color="auto"/>
        </w:pBdr>
        <w:jc w:val="both"/>
        <w:rPr>
          <w:rFonts w:ascii="Times New Roman" w:hAnsi="Times New Roman" w:cs="Times New Roman"/>
          <w:color w:val="auto"/>
        </w:rPr>
      </w:pPr>
      <w:hyperlink r:id="rId1223" w:history="1">
        <w:proofErr w:type="spellStart"/>
        <w:r w:rsidR="005E2082" w:rsidRPr="00C60AC1">
          <w:rPr>
            <w:rStyle w:val="Hyperlink"/>
            <w:rFonts w:ascii="Times New Roman" w:hAnsi="Times New Roman" w:cs="Times New Roman"/>
            <w:i/>
            <w:lang w:val="en-GB"/>
          </w:rPr>
          <w:t>Tantilovi</w:t>
        </w:r>
        <w:proofErr w:type="spellEnd"/>
        <w:r w:rsidR="005E2082" w:rsidRPr="00C60AC1">
          <w:rPr>
            <w:rStyle w:val="Hyperlink"/>
            <w:rFonts w:ascii="Times New Roman" w:hAnsi="Times New Roman" w:cs="Times New Roman"/>
            <w:i/>
          </w:rPr>
          <w:t xml:space="preserve"> </w:t>
        </w:r>
        <w:r w:rsidR="005E2082" w:rsidRPr="00C60AC1">
          <w:rPr>
            <w:rStyle w:val="Hyperlink"/>
            <w:rFonts w:ascii="Times New Roman" w:hAnsi="Times New Roman" w:cs="Times New Roman"/>
            <w:i/>
            <w:lang w:val="en-GB"/>
          </w:rPr>
          <w:t>v</w:t>
        </w:r>
        <w:r w:rsidR="005E2082" w:rsidRPr="00C60AC1">
          <w:rPr>
            <w:rStyle w:val="Hyperlink"/>
            <w:rFonts w:ascii="Times New Roman" w:hAnsi="Times New Roman" w:cs="Times New Roman"/>
            <w:i/>
          </w:rPr>
          <w:t xml:space="preserve">. </w:t>
        </w:r>
        <w:r w:rsidR="005E2082" w:rsidRPr="00C60AC1">
          <w:rPr>
            <w:rStyle w:val="Hyperlink"/>
            <w:rFonts w:ascii="Times New Roman" w:hAnsi="Times New Roman" w:cs="Times New Roman"/>
            <w:i/>
            <w:lang w:val="en-GB"/>
          </w:rPr>
          <w:t>Bulgaria</w:t>
        </w:r>
        <w:r w:rsidR="005E2082" w:rsidRPr="00C60AC1">
          <w:rPr>
            <w:rStyle w:val="Hyperlink"/>
            <w:rFonts w:ascii="Times New Roman" w:hAnsi="Times New Roman" w:cs="Times New Roman"/>
            <w:i/>
          </w:rPr>
          <w:t xml:space="preserve"> (</w:t>
        </w:r>
        <w:r w:rsidR="005E2082" w:rsidRPr="00C60AC1">
          <w:rPr>
            <w:rStyle w:val="Hyperlink"/>
            <w:rFonts w:ascii="Times New Roman" w:hAnsi="Times New Roman" w:cs="Times New Roman"/>
            <w:i/>
            <w:lang w:val="en-GB"/>
          </w:rPr>
          <w:t>no</w:t>
        </w:r>
        <w:r w:rsidR="005E2082" w:rsidRPr="00C60AC1">
          <w:rPr>
            <w:rStyle w:val="Hyperlink"/>
            <w:rFonts w:ascii="Times New Roman" w:hAnsi="Times New Roman" w:cs="Times New Roman"/>
            <w:i/>
          </w:rPr>
          <w:t>. 39351/05)</w:t>
        </w:r>
      </w:hyperlink>
      <w:r w:rsidR="005E2082" w:rsidRPr="00C60AC1">
        <w:rPr>
          <w:rStyle w:val="Hyperlink"/>
          <w:rFonts w:ascii="Times New Roman" w:hAnsi="Times New Roman" w:cs="Times New Roman"/>
          <w:color w:val="auto"/>
          <w:u w:val="none"/>
        </w:rPr>
        <w:t xml:space="preserve"> - </w:t>
      </w:r>
      <w:r w:rsidR="005E2082" w:rsidRPr="00C60AC1">
        <w:rPr>
          <w:rStyle w:val="s6b621b36"/>
          <w:rFonts w:ascii="Times New Roman" w:hAnsi="Times New Roman" w:cs="Times New Roman"/>
          <w:i/>
          <w:iCs/>
        </w:rPr>
        <w:t>Решение по допустимостта</w:t>
      </w:r>
    </w:p>
    <w:p w14:paraId="1C18A3E6" w14:textId="77777777" w:rsidR="005E2082" w:rsidRPr="00C60AC1" w:rsidRDefault="005E2082" w:rsidP="00DA410F">
      <w:pPr>
        <w:pStyle w:val="Default"/>
        <w:jc w:val="both"/>
        <w:rPr>
          <w:rFonts w:ascii="Times New Roman" w:hAnsi="Times New Roman" w:cs="Times New Roman"/>
          <w:i/>
        </w:rPr>
      </w:pPr>
    </w:p>
    <w:p w14:paraId="78547EBA" w14:textId="77777777" w:rsidR="002C240B" w:rsidRPr="00C60AC1" w:rsidRDefault="00207B83" w:rsidP="002C240B">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Не е допуснато незачитане на силата на </w:t>
      </w:r>
      <w:proofErr w:type="spellStart"/>
      <w:r w:rsidRPr="00C60AC1">
        <w:rPr>
          <w:rFonts w:ascii="Times New Roman" w:hAnsi="Times New Roman" w:cs="Times New Roman"/>
          <w:sz w:val="24"/>
          <w:szCs w:val="24"/>
        </w:rPr>
        <w:t>пресъдено</w:t>
      </w:r>
      <w:proofErr w:type="spellEnd"/>
      <w:r w:rsidRPr="00C60AC1">
        <w:rPr>
          <w:rFonts w:ascii="Times New Roman" w:hAnsi="Times New Roman" w:cs="Times New Roman"/>
          <w:sz w:val="24"/>
          <w:szCs w:val="24"/>
        </w:rPr>
        <w:t xml:space="preserve"> нещо на съдебното решение, с което отчуж</w:t>
      </w:r>
      <w:r w:rsidR="002C240B" w:rsidRPr="00C60AC1">
        <w:rPr>
          <w:rFonts w:ascii="Times New Roman" w:hAnsi="Times New Roman" w:cs="Times New Roman"/>
          <w:sz w:val="24"/>
          <w:szCs w:val="24"/>
        </w:rPr>
        <w:t>даването на имот</w:t>
      </w:r>
      <w:r w:rsidRPr="00C60AC1">
        <w:rPr>
          <w:rFonts w:ascii="Times New Roman" w:hAnsi="Times New Roman" w:cs="Times New Roman"/>
          <w:sz w:val="24"/>
          <w:szCs w:val="24"/>
        </w:rPr>
        <w:t xml:space="preserve"> е било отменено на основание </w:t>
      </w:r>
      <w:r w:rsidRPr="00C60AC1">
        <w:rPr>
          <w:rStyle w:val="s6b621b36"/>
          <w:rFonts w:ascii="Times New Roman" w:hAnsi="Times New Roman" w:cs="Times New Roman"/>
          <w:sz w:val="24"/>
          <w:szCs w:val="24"/>
        </w:rPr>
        <w:t xml:space="preserve">ЗВСНОИ по ЗТСУ, ЗПИНМ, ЗБНМ, ЗДИ и ЗС, </w:t>
      </w:r>
      <w:r w:rsidRPr="00C60AC1">
        <w:rPr>
          <w:rFonts w:ascii="Times New Roman" w:hAnsi="Times New Roman" w:cs="Times New Roman"/>
          <w:sz w:val="24"/>
          <w:szCs w:val="24"/>
        </w:rPr>
        <w:t xml:space="preserve">тъй като страните в това производство и в производството по последващия </w:t>
      </w:r>
      <w:proofErr w:type="spellStart"/>
      <w:r w:rsidRPr="00C60AC1">
        <w:rPr>
          <w:rFonts w:ascii="Times New Roman" w:hAnsi="Times New Roman" w:cs="Times New Roman"/>
          <w:sz w:val="24"/>
          <w:szCs w:val="24"/>
        </w:rPr>
        <w:t>ревандикационен</w:t>
      </w:r>
      <w:proofErr w:type="spellEnd"/>
      <w:r w:rsidRPr="00C60AC1">
        <w:rPr>
          <w:rFonts w:ascii="Times New Roman" w:hAnsi="Times New Roman" w:cs="Times New Roman"/>
          <w:sz w:val="24"/>
          <w:szCs w:val="24"/>
        </w:rPr>
        <w:t xml:space="preserve"> иск са били различни. Оплакването, че ВКС е приложил погрешно </w:t>
      </w:r>
      <w:r w:rsidR="002C240B" w:rsidRPr="00C60AC1">
        <w:rPr>
          <w:rFonts w:ascii="Times New Roman" w:hAnsi="Times New Roman" w:cs="Times New Roman"/>
          <w:sz w:val="24"/>
          <w:szCs w:val="24"/>
        </w:rPr>
        <w:t>закона</w:t>
      </w:r>
      <w:r w:rsidRPr="00C60AC1">
        <w:rPr>
          <w:rFonts w:ascii="Times New Roman" w:hAnsi="Times New Roman" w:cs="Times New Roman"/>
          <w:sz w:val="24"/>
          <w:szCs w:val="24"/>
        </w:rPr>
        <w:t xml:space="preserve"> е явно необосновано, защото Съдът няма за задача да разглежда твърдения за фактически и правни грешки на националните съдилища, както и защото искът е бил отхвърлен и на други основания, при което производството като цяло не е било несправедливо. </w:t>
      </w:r>
      <w:hyperlink r:id="rId1224" w:history="1">
        <w:r w:rsidR="006A2A95" w:rsidRPr="00C60AC1">
          <w:rPr>
            <w:rStyle w:val="Hyperlink"/>
            <w:rFonts w:ascii="Times New Roman" w:hAnsi="Times New Roman" w:cs="Times New Roman"/>
            <w:sz w:val="24"/>
            <w:szCs w:val="24"/>
          </w:rPr>
          <w:t>Бюлетин № 36</w:t>
        </w:r>
      </w:hyperlink>
    </w:p>
    <w:p w14:paraId="5C8E8D0B" w14:textId="77777777" w:rsidR="00207B83" w:rsidRPr="00C60AC1" w:rsidRDefault="00794C51" w:rsidP="002C240B">
      <w:pPr>
        <w:pBdr>
          <w:bottom w:val="single" w:sz="4" w:space="1" w:color="auto"/>
        </w:pBdr>
        <w:spacing w:after="0" w:line="240" w:lineRule="auto"/>
        <w:jc w:val="both"/>
        <w:rPr>
          <w:rStyle w:val="s6b621b36"/>
          <w:rFonts w:ascii="Times New Roman" w:hAnsi="Times New Roman" w:cs="Times New Roman"/>
          <w:i/>
          <w:iCs/>
          <w:sz w:val="24"/>
          <w:szCs w:val="24"/>
        </w:rPr>
      </w:pPr>
      <w:hyperlink r:id="rId1225" w:history="1">
        <w:proofErr w:type="spellStart"/>
        <w:r w:rsidR="002C240B" w:rsidRPr="00C60AC1">
          <w:rPr>
            <w:rStyle w:val="Hyperlink"/>
            <w:rFonts w:ascii="Times New Roman" w:hAnsi="Times New Roman" w:cs="Times New Roman"/>
            <w:i/>
            <w:sz w:val="24"/>
            <w:szCs w:val="24"/>
            <w:lang w:val="en-GB"/>
          </w:rPr>
          <w:t>Mihaylova</w:t>
        </w:r>
        <w:proofErr w:type="spellEnd"/>
        <w:r w:rsidR="002C240B" w:rsidRPr="00C60AC1">
          <w:rPr>
            <w:rStyle w:val="Hyperlink"/>
            <w:rFonts w:ascii="Times New Roman" w:hAnsi="Times New Roman" w:cs="Times New Roman"/>
            <w:i/>
            <w:sz w:val="24"/>
            <w:szCs w:val="24"/>
          </w:rPr>
          <w:t xml:space="preserve"> </w:t>
        </w:r>
        <w:r w:rsidR="002C240B" w:rsidRPr="00C60AC1">
          <w:rPr>
            <w:rStyle w:val="Hyperlink"/>
            <w:rFonts w:ascii="Times New Roman" w:hAnsi="Times New Roman" w:cs="Times New Roman"/>
            <w:i/>
            <w:sz w:val="24"/>
            <w:szCs w:val="24"/>
            <w:lang w:val="en-GB"/>
          </w:rPr>
          <w:t>v</w:t>
        </w:r>
        <w:r w:rsidR="002C240B" w:rsidRPr="00C60AC1">
          <w:rPr>
            <w:rStyle w:val="Hyperlink"/>
            <w:rFonts w:ascii="Times New Roman" w:hAnsi="Times New Roman" w:cs="Times New Roman"/>
            <w:i/>
            <w:sz w:val="24"/>
            <w:szCs w:val="24"/>
          </w:rPr>
          <w:t xml:space="preserve">. </w:t>
        </w:r>
        <w:r w:rsidR="002C240B" w:rsidRPr="00C60AC1">
          <w:rPr>
            <w:rStyle w:val="Hyperlink"/>
            <w:rFonts w:ascii="Times New Roman" w:hAnsi="Times New Roman" w:cs="Times New Roman"/>
            <w:i/>
            <w:sz w:val="24"/>
            <w:szCs w:val="24"/>
            <w:lang w:val="en-GB"/>
          </w:rPr>
          <w:t>Bulgaria</w:t>
        </w:r>
        <w:r w:rsidR="002C240B" w:rsidRPr="00C60AC1">
          <w:rPr>
            <w:rStyle w:val="Hyperlink"/>
            <w:rFonts w:ascii="Times New Roman" w:hAnsi="Times New Roman" w:cs="Times New Roman"/>
            <w:i/>
            <w:sz w:val="24"/>
            <w:szCs w:val="24"/>
          </w:rPr>
          <w:t xml:space="preserve"> (</w:t>
        </w:r>
        <w:r w:rsidR="002C240B" w:rsidRPr="00C60AC1">
          <w:rPr>
            <w:rStyle w:val="Hyperlink"/>
            <w:rFonts w:ascii="Times New Roman" w:hAnsi="Times New Roman" w:cs="Times New Roman"/>
            <w:i/>
            <w:sz w:val="24"/>
            <w:szCs w:val="24"/>
            <w:lang w:val="en-GB"/>
          </w:rPr>
          <w:t>no</w:t>
        </w:r>
        <w:r w:rsidR="002C240B" w:rsidRPr="00C60AC1">
          <w:rPr>
            <w:rStyle w:val="Hyperlink"/>
            <w:rFonts w:ascii="Times New Roman" w:hAnsi="Times New Roman" w:cs="Times New Roman"/>
            <w:i/>
            <w:sz w:val="24"/>
            <w:szCs w:val="24"/>
          </w:rPr>
          <w:t>. 30942/04)</w:t>
        </w:r>
      </w:hyperlink>
      <w:r w:rsidR="002C240B" w:rsidRPr="00C60AC1">
        <w:rPr>
          <w:rStyle w:val="Hyperlink"/>
          <w:rFonts w:ascii="Times New Roman" w:hAnsi="Times New Roman" w:cs="Times New Roman"/>
          <w:i/>
          <w:sz w:val="24"/>
          <w:szCs w:val="24"/>
        </w:rPr>
        <w:t xml:space="preserve"> </w:t>
      </w:r>
      <w:r w:rsidR="002C240B" w:rsidRPr="00C60AC1">
        <w:rPr>
          <w:rStyle w:val="Hyperlink"/>
          <w:rFonts w:ascii="Times New Roman" w:hAnsi="Times New Roman" w:cs="Times New Roman"/>
          <w:color w:val="auto"/>
          <w:sz w:val="24"/>
          <w:szCs w:val="24"/>
          <w:u w:val="none"/>
        </w:rPr>
        <w:t xml:space="preserve">- </w:t>
      </w:r>
      <w:r w:rsidR="002C240B" w:rsidRPr="00C60AC1">
        <w:rPr>
          <w:rStyle w:val="s6b621b36"/>
          <w:rFonts w:ascii="Times New Roman" w:hAnsi="Times New Roman" w:cs="Times New Roman"/>
          <w:i/>
          <w:iCs/>
          <w:sz w:val="24"/>
          <w:szCs w:val="24"/>
        </w:rPr>
        <w:t>Решение по допустимостта</w:t>
      </w:r>
    </w:p>
    <w:p w14:paraId="63C5D95A" w14:textId="77777777" w:rsidR="002C240B" w:rsidRPr="00C60AC1" w:rsidRDefault="002C240B" w:rsidP="002C240B">
      <w:pPr>
        <w:spacing w:after="0" w:line="240" w:lineRule="auto"/>
        <w:jc w:val="both"/>
        <w:rPr>
          <w:rFonts w:ascii="Times New Roman" w:hAnsi="Times New Roman" w:cs="Times New Roman"/>
          <w:i/>
          <w:sz w:val="24"/>
          <w:szCs w:val="24"/>
        </w:rPr>
      </w:pPr>
    </w:p>
    <w:p w14:paraId="3830434A" w14:textId="77777777" w:rsidR="00FA6629" w:rsidRPr="00C60AC1" w:rsidRDefault="00FA6629" w:rsidP="002C240B">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В продължение на 3 години кметът на Банкя не е изпълнил влязло в сила решение, с което е бил задължен да издаде на жалбоподателката удостоверение и скица, необходими й в реституционно производство. Съдът намира нарушение на „правото на достъп до съд“ по чл. 6, § 1 от Конвенцията, което би било илюзорно, ако националната правна система позволява едно окончателно и задължително решение да не бъде изпълнено във вреда на едната от страните по делото. </w:t>
      </w:r>
      <w:hyperlink r:id="rId1226" w:history="1">
        <w:r w:rsidR="00396C9F" w:rsidRPr="00C60AC1">
          <w:rPr>
            <w:rStyle w:val="Hyperlink"/>
            <w:rFonts w:ascii="Times New Roman" w:hAnsi="Times New Roman" w:cs="Times New Roman"/>
            <w:sz w:val="24"/>
          </w:rPr>
          <w:t>Бюлетин № 41</w:t>
        </w:r>
      </w:hyperlink>
    </w:p>
    <w:p w14:paraId="2E922F72" w14:textId="77777777" w:rsidR="00FA6629" w:rsidRPr="00C60AC1" w:rsidRDefault="00794C51" w:rsidP="00FA6629">
      <w:pPr>
        <w:pBdr>
          <w:bottom w:val="single" w:sz="4" w:space="1" w:color="auto"/>
        </w:pBdr>
        <w:spacing w:after="0" w:line="240" w:lineRule="auto"/>
        <w:jc w:val="both"/>
        <w:rPr>
          <w:rFonts w:ascii="Times New Roman" w:hAnsi="Times New Roman" w:cs="Times New Roman"/>
          <w:i/>
          <w:sz w:val="24"/>
          <w:szCs w:val="24"/>
        </w:rPr>
      </w:pPr>
      <w:hyperlink r:id="rId1227" w:history="1">
        <w:proofErr w:type="spellStart"/>
        <w:r w:rsidR="00FA6629" w:rsidRPr="00C60AC1">
          <w:rPr>
            <w:rStyle w:val="Hyperlink"/>
            <w:rFonts w:ascii="Times New Roman" w:hAnsi="Times New Roman" w:cs="Times New Roman"/>
            <w:i/>
            <w:sz w:val="24"/>
            <w:szCs w:val="24"/>
            <w:lang w:val="en-GB"/>
          </w:rPr>
          <w:t>Bratanova</w:t>
        </w:r>
        <w:proofErr w:type="spellEnd"/>
        <w:r w:rsidR="00FA6629" w:rsidRPr="005D3DB1">
          <w:rPr>
            <w:rStyle w:val="Hyperlink"/>
            <w:rFonts w:ascii="Times New Roman" w:hAnsi="Times New Roman" w:cs="Times New Roman"/>
            <w:i/>
            <w:sz w:val="24"/>
            <w:szCs w:val="24"/>
            <w:lang w:val="ru-RU"/>
          </w:rPr>
          <w:t xml:space="preserve"> </w:t>
        </w:r>
        <w:r w:rsidR="00FA6629" w:rsidRPr="00C60AC1">
          <w:rPr>
            <w:rStyle w:val="Hyperlink"/>
            <w:rFonts w:ascii="Times New Roman" w:hAnsi="Times New Roman" w:cs="Times New Roman"/>
            <w:i/>
            <w:sz w:val="24"/>
            <w:szCs w:val="24"/>
            <w:lang w:val="en-GB"/>
          </w:rPr>
          <w:t>v</w:t>
        </w:r>
        <w:r w:rsidR="00FA6629" w:rsidRPr="005D3DB1">
          <w:rPr>
            <w:rStyle w:val="Hyperlink"/>
            <w:rFonts w:ascii="Times New Roman" w:hAnsi="Times New Roman" w:cs="Times New Roman"/>
            <w:i/>
            <w:sz w:val="24"/>
            <w:szCs w:val="24"/>
            <w:lang w:val="ru-RU"/>
          </w:rPr>
          <w:t xml:space="preserve">. </w:t>
        </w:r>
        <w:r w:rsidR="00FA6629" w:rsidRPr="00C60AC1">
          <w:rPr>
            <w:rStyle w:val="Hyperlink"/>
            <w:rFonts w:ascii="Times New Roman" w:hAnsi="Times New Roman" w:cs="Times New Roman"/>
            <w:i/>
            <w:sz w:val="24"/>
            <w:szCs w:val="24"/>
            <w:lang w:val="en-GB"/>
          </w:rPr>
          <w:t>Bulgaria</w:t>
        </w:r>
        <w:r w:rsidR="00FA6629" w:rsidRPr="00C60AC1">
          <w:rPr>
            <w:rStyle w:val="Hyperlink"/>
            <w:rFonts w:ascii="Times New Roman" w:hAnsi="Times New Roman" w:cs="Times New Roman"/>
            <w:i/>
            <w:sz w:val="24"/>
            <w:szCs w:val="24"/>
          </w:rPr>
          <w:t xml:space="preserve"> </w:t>
        </w:r>
        <w:r w:rsidR="00FA6629" w:rsidRPr="005D3DB1">
          <w:rPr>
            <w:rStyle w:val="Hyperlink"/>
            <w:rFonts w:ascii="Times New Roman" w:hAnsi="Times New Roman" w:cs="Times New Roman"/>
            <w:i/>
            <w:sz w:val="24"/>
            <w:szCs w:val="24"/>
            <w:lang w:val="ru-RU"/>
          </w:rPr>
          <w:t>(</w:t>
        </w:r>
        <w:r w:rsidR="00FA6629" w:rsidRPr="00C60AC1">
          <w:rPr>
            <w:rStyle w:val="Hyperlink"/>
            <w:rFonts w:ascii="Times New Roman" w:hAnsi="Times New Roman" w:cs="Times New Roman"/>
            <w:i/>
            <w:sz w:val="24"/>
            <w:szCs w:val="24"/>
            <w:lang w:val="en-GB"/>
          </w:rPr>
          <w:t>no</w:t>
        </w:r>
        <w:r w:rsidR="00FA6629" w:rsidRPr="005D3DB1">
          <w:rPr>
            <w:rStyle w:val="Hyperlink"/>
            <w:rFonts w:ascii="Times New Roman" w:hAnsi="Times New Roman" w:cs="Times New Roman"/>
            <w:i/>
            <w:sz w:val="24"/>
            <w:szCs w:val="24"/>
            <w:lang w:val="ru-RU"/>
          </w:rPr>
          <w:t>. 44497/06)</w:t>
        </w:r>
      </w:hyperlink>
    </w:p>
    <w:p w14:paraId="3932FFC8" w14:textId="77777777" w:rsidR="00362B03" w:rsidRPr="00C60AC1" w:rsidRDefault="00362B03" w:rsidP="00DA410F">
      <w:pPr>
        <w:pStyle w:val="Default"/>
        <w:jc w:val="both"/>
        <w:rPr>
          <w:rFonts w:ascii="Times New Roman" w:hAnsi="Times New Roman" w:cs="Times New Roman"/>
          <w:i/>
        </w:rPr>
      </w:pPr>
    </w:p>
    <w:p w14:paraId="748B6D8D" w14:textId="77777777" w:rsidR="005A2E64" w:rsidRPr="00C60AC1" w:rsidRDefault="005A2E64" w:rsidP="00DA410F">
      <w:pPr>
        <w:pStyle w:val="Default"/>
        <w:jc w:val="both"/>
        <w:rPr>
          <w:rFonts w:ascii="Times New Roman" w:hAnsi="Times New Roman" w:cs="Times New Roman"/>
        </w:rPr>
      </w:pPr>
      <w:r w:rsidRPr="00C60AC1">
        <w:rPr>
          <w:rFonts w:ascii="Times New Roman" w:hAnsi="Times New Roman" w:cs="Times New Roman"/>
        </w:rPr>
        <w:t xml:space="preserve">Съдът установява нарушение на чл. 6 от Конвенцията и на чл. 1 от Протокол № 1 поради неизпълнение на окончателното съдебно решение, с което е уважен реституционният иск на жалбоподателката. </w:t>
      </w:r>
      <w:hyperlink r:id="rId1228" w:history="1">
        <w:r w:rsidR="00396C9F" w:rsidRPr="00C60AC1">
          <w:rPr>
            <w:rStyle w:val="Hyperlink"/>
            <w:rFonts w:ascii="Times New Roman" w:hAnsi="Times New Roman" w:cs="Times New Roman"/>
          </w:rPr>
          <w:t>Бюлетин № 41</w:t>
        </w:r>
      </w:hyperlink>
    </w:p>
    <w:p w14:paraId="23F6A885" w14:textId="77777777" w:rsidR="005A2E64" w:rsidRPr="00C60AC1" w:rsidRDefault="005A2E64" w:rsidP="005A2E64">
      <w:pPr>
        <w:pStyle w:val="Default"/>
        <w:pBdr>
          <w:bottom w:val="single" w:sz="4" w:space="1" w:color="auto"/>
        </w:pBdr>
        <w:jc w:val="both"/>
        <w:rPr>
          <w:rFonts w:ascii="Times New Roman" w:hAnsi="Times New Roman" w:cs="Times New Roman"/>
          <w:i/>
        </w:rPr>
      </w:pPr>
      <w:proofErr w:type="spellStart"/>
      <w:r w:rsidRPr="00C60AC1">
        <w:rPr>
          <w:rStyle w:val="Hyperlink"/>
          <w:rFonts w:ascii="Times New Roman" w:hAnsi="Times New Roman" w:cs="Times New Roman"/>
          <w:i/>
        </w:rPr>
        <w:t>Velcheva</w:t>
      </w:r>
      <w:proofErr w:type="spellEnd"/>
      <w:r w:rsidRPr="00C60AC1">
        <w:rPr>
          <w:rStyle w:val="Hyperlink"/>
          <w:rFonts w:ascii="Times New Roman" w:hAnsi="Times New Roman" w:cs="Times New Roman"/>
          <w:i/>
        </w:rPr>
        <w:t xml:space="preserve"> v. </w:t>
      </w:r>
      <w:proofErr w:type="spellStart"/>
      <w:r w:rsidRPr="00C60AC1">
        <w:rPr>
          <w:rStyle w:val="Hyperlink"/>
          <w:rFonts w:ascii="Times New Roman" w:hAnsi="Times New Roman" w:cs="Times New Roman"/>
          <w:i/>
        </w:rPr>
        <w:t>Bulgaria</w:t>
      </w:r>
      <w:proofErr w:type="spellEnd"/>
      <w:r w:rsidRPr="00C60AC1">
        <w:rPr>
          <w:rStyle w:val="Hyperlink"/>
          <w:rFonts w:ascii="Times New Roman" w:hAnsi="Times New Roman" w:cs="Times New Roman"/>
          <w:i/>
        </w:rPr>
        <w:t xml:space="preserve"> (</w:t>
      </w:r>
      <w:proofErr w:type="spellStart"/>
      <w:r w:rsidRPr="00C60AC1">
        <w:rPr>
          <w:rStyle w:val="Hyperlink"/>
          <w:rFonts w:ascii="Times New Roman" w:hAnsi="Times New Roman" w:cs="Times New Roman"/>
          <w:i/>
        </w:rPr>
        <w:t>no</w:t>
      </w:r>
      <w:proofErr w:type="spellEnd"/>
      <w:r w:rsidRPr="00C60AC1">
        <w:rPr>
          <w:rStyle w:val="Hyperlink"/>
          <w:rFonts w:ascii="Times New Roman" w:hAnsi="Times New Roman" w:cs="Times New Roman"/>
          <w:i/>
        </w:rPr>
        <w:t>. 35355/08)</w:t>
      </w:r>
      <w:r w:rsidRPr="00C60AC1">
        <w:rPr>
          <w:rFonts w:ascii="Times New Roman" w:hAnsi="Times New Roman" w:cs="Times New Roman"/>
          <w:i/>
        </w:rPr>
        <w:t xml:space="preserve"> </w:t>
      </w:r>
    </w:p>
    <w:p w14:paraId="48ABB82E" w14:textId="77777777" w:rsidR="005A2E64" w:rsidRPr="00C60AC1" w:rsidRDefault="005A2E64" w:rsidP="00DA410F">
      <w:pPr>
        <w:pStyle w:val="Default"/>
        <w:jc w:val="both"/>
        <w:rPr>
          <w:rFonts w:ascii="Times New Roman" w:hAnsi="Times New Roman" w:cs="Times New Roman"/>
          <w:i/>
        </w:rPr>
      </w:pPr>
    </w:p>
    <w:p w14:paraId="7EC58995" w14:textId="77777777" w:rsidR="005A2E64" w:rsidRPr="00C60AC1" w:rsidRDefault="005A2E64" w:rsidP="005A2E64">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lastRenderedPageBreak/>
        <w:t xml:space="preserve">Съдът е комуникирал жалба с оплаквания по чл. 6 от Конвенцията и чл. 1 от Протокол № 1, че противоречието по въпроса за пасивната процесуална легитимация в решенията на българските съдилища, постановени по двете водени от жалбоподателката дела относно двете й последователни уволнения от една и съща длъжност, са я лишили от достъп до съд и от възможност да реализира имуществената си претенция, както и по чл. 13 от Конвенцията, че не е разполагала с ефективно средство за защита във връзка с тези оплаквания. </w:t>
      </w:r>
      <w:hyperlink r:id="rId1229" w:history="1">
        <w:r w:rsidR="00396C9F" w:rsidRPr="00C60AC1">
          <w:rPr>
            <w:rStyle w:val="Hyperlink"/>
            <w:rFonts w:ascii="Times New Roman" w:hAnsi="Times New Roman" w:cs="Times New Roman"/>
            <w:sz w:val="24"/>
          </w:rPr>
          <w:t>Бюлетин № 41</w:t>
        </w:r>
      </w:hyperlink>
    </w:p>
    <w:p w14:paraId="7B3C2744" w14:textId="77777777" w:rsidR="005A2E64" w:rsidRPr="00C60AC1" w:rsidRDefault="00794C51" w:rsidP="005A2E64">
      <w:pPr>
        <w:pStyle w:val="Default"/>
        <w:pBdr>
          <w:bottom w:val="single" w:sz="4" w:space="1" w:color="auto"/>
        </w:pBdr>
        <w:jc w:val="both"/>
        <w:rPr>
          <w:rStyle w:val="Hyperlink"/>
          <w:rFonts w:ascii="Times New Roman" w:hAnsi="Times New Roman" w:cs="Times New Roman"/>
          <w:i/>
        </w:rPr>
      </w:pPr>
      <w:hyperlink r:id="rId1230" w:history="1">
        <w:proofErr w:type="spellStart"/>
        <w:r w:rsidR="005A2E64" w:rsidRPr="00C60AC1">
          <w:rPr>
            <w:rStyle w:val="Hyperlink"/>
            <w:rFonts w:ascii="Times New Roman" w:hAnsi="Times New Roman" w:cs="Times New Roman"/>
            <w:i/>
            <w:lang w:val="en-GB"/>
          </w:rPr>
          <w:t>Chakalova</w:t>
        </w:r>
        <w:proofErr w:type="spellEnd"/>
        <w:r w:rsidR="005A2E64" w:rsidRPr="00C60AC1">
          <w:rPr>
            <w:rStyle w:val="Hyperlink"/>
            <w:rFonts w:ascii="Times New Roman" w:hAnsi="Times New Roman" w:cs="Times New Roman"/>
            <w:i/>
          </w:rPr>
          <w:t>-</w:t>
        </w:r>
        <w:r w:rsidR="005A2E64" w:rsidRPr="00C60AC1">
          <w:rPr>
            <w:rStyle w:val="Hyperlink"/>
            <w:rFonts w:ascii="Times New Roman" w:hAnsi="Times New Roman" w:cs="Times New Roman"/>
            <w:i/>
            <w:lang w:val="en-GB"/>
          </w:rPr>
          <w:t>Ilieva</w:t>
        </w:r>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en-GB"/>
          </w:rPr>
          <w:t>v</w:t>
        </w:r>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en-GB"/>
          </w:rPr>
          <w:t>Bulgaria</w:t>
        </w:r>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en-GB"/>
          </w:rPr>
          <w:t>no</w:t>
        </w:r>
        <w:r w:rsidR="005A2E64" w:rsidRPr="00C60AC1">
          <w:rPr>
            <w:rStyle w:val="Hyperlink"/>
            <w:rFonts w:ascii="Times New Roman" w:hAnsi="Times New Roman" w:cs="Times New Roman"/>
            <w:i/>
          </w:rPr>
          <w:t>. 53071/08)</w:t>
        </w:r>
      </w:hyperlink>
    </w:p>
    <w:p w14:paraId="4DBB4B92" w14:textId="77777777" w:rsidR="005A2E64" w:rsidRPr="00C60AC1" w:rsidRDefault="005A2E64" w:rsidP="005A2E64">
      <w:pPr>
        <w:pStyle w:val="Default"/>
        <w:jc w:val="both"/>
        <w:rPr>
          <w:rStyle w:val="Hyperlink"/>
          <w:i/>
        </w:rPr>
      </w:pPr>
    </w:p>
    <w:p w14:paraId="254F0139" w14:textId="77777777" w:rsidR="005A2E64" w:rsidRPr="00C60AC1" w:rsidRDefault="005A2E64" w:rsidP="005A2E64">
      <w:pPr>
        <w:suppressAutoHyphens w:val="0"/>
        <w:autoSpaceDE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пет жалби с оплаквания по чл. 6 от Конвенцията, че жалбоподателите не са били в състояние да оспорят ефективно решението на Министерския съвет за отчуждаване на техни имоти за магистрала. На основание чл. 1 от Протокол № 1 жалбоподателите твърдят, че решението на МС представлява неоправдана намеса в правото им на собственост поради самото отчуждаване, ниския размер на обезщетението и невъзможността да получат съдебно произнасяне по законността на отчуждаването или оценката. </w:t>
      </w:r>
      <w:hyperlink r:id="rId1231" w:history="1">
        <w:r w:rsidR="00396C9F" w:rsidRPr="00C60AC1">
          <w:rPr>
            <w:rStyle w:val="Hyperlink"/>
            <w:rFonts w:ascii="Times New Roman" w:hAnsi="Times New Roman" w:cs="Times New Roman"/>
            <w:sz w:val="24"/>
          </w:rPr>
          <w:t>Бюлетин № 41</w:t>
        </w:r>
      </w:hyperlink>
    </w:p>
    <w:p w14:paraId="62EEB1BC" w14:textId="77777777" w:rsidR="005A2E64" w:rsidRPr="00C60AC1" w:rsidRDefault="00794C51" w:rsidP="005A2E64">
      <w:pPr>
        <w:pStyle w:val="Default"/>
        <w:jc w:val="both"/>
        <w:rPr>
          <w:rStyle w:val="Hyperlink"/>
          <w:rFonts w:ascii="Times New Roman" w:hAnsi="Times New Roman" w:cs="Times New Roman"/>
          <w:i/>
        </w:rPr>
      </w:pPr>
      <w:hyperlink r:id="rId1232" w:history="1">
        <w:proofErr w:type="spellStart"/>
        <w:r w:rsidR="005A2E64" w:rsidRPr="00C60AC1">
          <w:rPr>
            <w:rStyle w:val="Hyperlink"/>
            <w:rFonts w:ascii="Times New Roman" w:hAnsi="Times New Roman" w:cs="Times New Roman"/>
            <w:i/>
            <w:lang w:val="fr-FR"/>
          </w:rPr>
          <w:t>Lachezar</w:t>
        </w:r>
        <w:proofErr w:type="spellEnd"/>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fr-FR"/>
          </w:rPr>
          <w:t>Petrov</w:t>
        </w:r>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fr-FR"/>
          </w:rPr>
          <w:t>v</w:t>
        </w:r>
        <w:r w:rsidR="005A2E64" w:rsidRPr="00C60AC1">
          <w:rPr>
            <w:rStyle w:val="Hyperlink"/>
            <w:rFonts w:ascii="Times New Roman" w:hAnsi="Times New Roman" w:cs="Times New Roman"/>
            <w:i/>
          </w:rPr>
          <w:t xml:space="preserve">. </w:t>
        </w:r>
        <w:proofErr w:type="spellStart"/>
        <w:r w:rsidR="005A2E64" w:rsidRPr="00C60AC1">
          <w:rPr>
            <w:rStyle w:val="Hyperlink"/>
            <w:rFonts w:ascii="Times New Roman" w:hAnsi="Times New Roman" w:cs="Times New Roman"/>
            <w:i/>
            <w:lang w:val="fr-FR"/>
          </w:rPr>
          <w:t>Bulgaria</w:t>
        </w:r>
        <w:proofErr w:type="spellEnd"/>
        <w:r w:rsidR="005A2E64" w:rsidRPr="00C60AC1">
          <w:rPr>
            <w:rStyle w:val="Hyperlink"/>
            <w:rFonts w:ascii="Times New Roman" w:hAnsi="Times New Roman" w:cs="Times New Roman"/>
            <w:i/>
          </w:rPr>
          <w:t xml:space="preserve"> (</w:t>
        </w:r>
        <w:r w:rsidR="005A2E64" w:rsidRPr="00C60AC1">
          <w:rPr>
            <w:rStyle w:val="Hyperlink"/>
            <w:rFonts w:ascii="Times New Roman" w:hAnsi="Times New Roman" w:cs="Times New Roman"/>
            <w:i/>
            <w:lang w:val="fr-FR"/>
          </w:rPr>
          <w:t>nos</w:t>
        </w:r>
        <w:r w:rsidR="005A2E64" w:rsidRPr="00C60AC1">
          <w:rPr>
            <w:rStyle w:val="Hyperlink"/>
            <w:rFonts w:ascii="Times New Roman" w:hAnsi="Times New Roman" w:cs="Times New Roman"/>
            <w:i/>
          </w:rPr>
          <w:t xml:space="preserve">. 45568/12, 47100/12, 47831/12, 74925/12 </w:t>
        </w:r>
        <w:r w:rsidR="005A2E64" w:rsidRPr="00C60AC1">
          <w:rPr>
            <w:rStyle w:val="Hyperlink"/>
            <w:rFonts w:ascii="Times New Roman" w:hAnsi="Times New Roman" w:cs="Times New Roman"/>
            <w:i/>
            <w:lang w:val="fr-FR"/>
          </w:rPr>
          <w:t>and</w:t>
        </w:r>
        <w:r w:rsidR="005A2E64" w:rsidRPr="00C60AC1">
          <w:rPr>
            <w:rStyle w:val="Hyperlink"/>
            <w:rFonts w:ascii="Times New Roman" w:hAnsi="Times New Roman" w:cs="Times New Roman"/>
            <w:i/>
          </w:rPr>
          <w:t xml:space="preserve"> 75321/12)</w:t>
        </w:r>
      </w:hyperlink>
    </w:p>
    <w:p w14:paraId="7A2564D1" w14:textId="77777777" w:rsidR="005A2E64" w:rsidRPr="00C60AC1" w:rsidRDefault="005A2E64" w:rsidP="005A2E64">
      <w:pPr>
        <w:pStyle w:val="Default"/>
        <w:jc w:val="both"/>
        <w:rPr>
          <w:rStyle w:val="Hyperlink"/>
          <w:rFonts w:ascii="Times New Roman" w:hAnsi="Times New Roman" w:cs="Times New Roman"/>
          <w:i/>
        </w:rPr>
      </w:pPr>
    </w:p>
    <w:p w14:paraId="17C92703" w14:textId="77777777" w:rsidR="000F60E6" w:rsidRPr="00C60AC1" w:rsidRDefault="000F60E6" w:rsidP="0087212C">
      <w:pPr>
        <w:pBdr>
          <w:bottom w:val="single" w:sz="4" w:space="1" w:color="auto"/>
        </w:pBdr>
        <w:shd w:val="clear" w:color="auto" w:fill="FFFFFF"/>
        <w:spacing w:after="240" w:line="240" w:lineRule="auto"/>
        <w:contextualSpacing/>
        <w:jc w:val="both"/>
        <w:rPr>
          <w:rFonts w:ascii="Times New Roman" w:hAnsi="Times New Roman" w:cs="Times New Roman"/>
          <w:bCs/>
          <w:color w:val="000000" w:themeColor="text1"/>
          <w:sz w:val="24"/>
          <w:szCs w:val="24"/>
          <w:lang w:eastAsia="bg-BG"/>
        </w:rPr>
      </w:pPr>
      <w:r w:rsidRPr="00C60AC1">
        <w:rPr>
          <w:rFonts w:ascii="Times New Roman" w:hAnsi="Times New Roman" w:cs="Times New Roman"/>
          <w:bCs/>
          <w:color w:val="000000" w:themeColor="text1"/>
          <w:sz w:val="24"/>
          <w:szCs w:val="24"/>
          <w:lang w:eastAsia="bg-BG"/>
        </w:rPr>
        <w:t xml:space="preserve">Правото на Съюза, и по-специално чл. 47, ал. 1 от Хартата на основните права на ЕС, трябва да се тълкува в смисъл, че при упорития отказ на национален орган да изпълни съдебно решение, с което му се разпорежда да изпълни ясно, точно и безусловно задължение, произтичащо от това право, и по-специално от Директива 2008/50/ЕО относно качеството на атмосферния въздух и за по-чист въздух за Европа, компетентната национална юрисдикция трябва да постанови принудителна мярка задържане спрямо длъжностни лица, които изпълняват функция, свързана с упражняването на публична власт, само когато в разпоредбите на вътрешното право съществува правно основание за приемането на такава принудителна мярка, което е достатъчно достъпно, точно и предвидимо в прилагането си, и при положение че ограничението на гарантирано в чл. 6 от Хартата право на свобода, което би настъпило, е в съответствие с условията, предвидени в чл. 52, § 1 от Хартата. </w:t>
      </w:r>
      <w:hyperlink r:id="rId1233" w:history="1">
        <w:r w:rsidRPr="00C60AC1">
          <w:rPr>
            <w:rStyle w:val="Hyperlink"/>
            <w:rFonts w:ascii="Times New Roman" w:hAnsi="Times New Roman" w:cs="Times New Roman"/>
            <w:bCs/>
            <w:sz w:val="24"/>
            <w:szCs w:val="24"/>
            <w:lang w:eastAsia="bg-BG"/>
          </w:rPr>
          <w:t>Бюлетин № 44</w:t>
        </w:r>
      </w:hyperlink>
    </w:p>
    <w:p w14:paraId="1AEA649A" w14:textId="5A4BFADF" w:rsidR="000F60E6" w:rsidRPr="00C60AC1" w:rsidRDefault="000F60E6" w:rsidP="0087212C">
      <w:pPr>
        <w:pBdr>
          <w:bottom w:val="single" w:sz="4" w:space="1" w:color="auto"/>
        </w:pBdr>
        <w:shd w:val="clear" w:color="auto" w:fill="FFFFFF"/>
        <w:spacing w:after="240" w:line="240" w:lineRule="auto"/>
        <w:contextualSpacing/>
        <w:jc w:val="both"/>
        <w:rPr>
          <w:rStyle w:val="Hyperlink"/>
          <w:rFonts w:ascii="Times New Roman" w:hAnsi="Times New Roman" w:cs="Times New Roman"/>
          <w:i/>
          <w:sz w:val="24"/>
          <w:szCs w:val="24"/>
          <w:shd w:val="clear" w:color="auto" w:fill="FFFFFF"/>
          <w:lang w:eastAsia="bg-BG"/>
        </w:rPr>
      </w:pPr>
      <w:r w:rsidRPr="00C60AC1">
        <w:rPr>
          <w:rFonts w:ascii="Times New Roman" w:hAnsi="Times New Roman" w:cs="Times New Roman"/>
          <w:i/>
          <w:color w:val="000000" w:themeColor="text1"/>
          <w:sz w:val="24"/>
          <w:szCs w:val="24"/>
        </w:rPr>
        <w:t>Решение на СЕС,</w:t>
      </w:r>
      <w:r w:rsidRPr="00C60AC1">
        <w:rPr>
          <w:rFonts w:ascii="Times New Roman" w:hAnsi="Times New Roman" w:cs="Times New Roman"/>
          <w:i/>
          <w:sz w:val="24"/>
          <w:szCs w:val="24"/>
        </w:rPr>
        <w:t xml:space="preserve"> голям състав,</w:t>
      </w:r>
      <w:r w:rsidRPr="00C60AC1">
        <w:rPr>
          <w:rFonts w:ascii="Times New Roman" w:hAnsi="Times New Roman" w:cs="Times New Roman"/>
          <w:sz w:val="24"/>
          <w:szCs w:val="24"/>
        </w:rPr>
        <w:t xml:space="preserve"> </w:t>
      </w:r>
      <w:r w:rsidRPr="00C60AC1">
        <w:rPr>
          <w:rFonts w:ascii="Times New Roman" w:hAnsi="Times New Roman" w:cs="Times New Roman"/>
          <w:i/>
          <w:color w:val="000000" w:themeColor="text1"/>
          <w:sz w:val="24"/>
          <w:szCs w:val="24"/>
        </w:rPr>
        <w:t>по</w:t>
      </w:r>
      <w:r w:rsidRPr="00C60AC1">
        <w:rPr>
          <w:rFonts w:ascii="Times New Roman" w:hAnsi="Times New Roman" w:cs="Times New Roman"/>
          <w:i/>
          <w:color w:val="000000" w:themeColor="text1"/>
          <w:sz w:val="24"/>
          <w:szCs w:val="24"/>
          <w:shd w:val="clear" w:color="auto" w:fill="FFFFFF"/>
        </w:rPr>
        <w:t xml:space="preserve"> дело </w:t>
      </w:r>
      <w:hyperlink r:id="rId1234" w:history="1">
        <w:r w:rsidRPr="00C60AC1">
          <w:rPr>
            <w:rStyle w:val="Hyperlink"/>
            <w:rFonts w:ascii="Times New Roman" w:hAnsi="Times New Roman" w:cs="Times New Roman"/>
            <w:i/>
            <w:sz w:val="24"/>
            <w:szCs w:val="24"/>
            <w:shd w:val="clear" w:color="auto" w:fill="FFFFFF"/>
            <w:lang w:eastAsia="bg-BG"/>
          </w:rPr>
          <w:t>C-752/18</w:t>
        </w:r>
      </w:hyperlink>
    </w:p>
    <w:p w14:paraId="005347B3" w14:textId="77777777" w:rsidR="00F30FBC" w:rsidRPr="00C60AC1" w:rsidRDefault="00E43B49" w:rsidP="00F30FBC">
      <w:pPr>
        <w:pStyle w:val="Title4"/>
        <w:jc w:val="both"/>
        <w:rPr>
          <w:rFonts w:ascii="Times New Roman" w:hAnsi="Times New Roman" w:cs="Times New Roman"/>
          <w:b/>
          <w:bCs/>
          <w:i w:val="0"/>
          <w:lang w:val="bg-BG"/>
        </w:rPr>
      </w:pPr>
      <w:proofErr w:type="spellStart"/>
      <w:r w:rsidRPr="005D3DB1">
        <w:rPr>
          <w:rFonts w:ascii="Times New Roman" w:hAnsi="Times New Roman" w:cs="Times New Roman"/>
          <w:bCs/>
          <w:i w:val="0"/>
          <w:iCs/>
          <w:lang w:val="ru-RU"/>
        </w:rPr>
        <w:t>Жалбоподателите</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са</w:t>
      </w:r>
      <w:proofErr w:type="spellEnd"/>
      <w:r w:rsidRPr="005D3DB1">
        <w:rPr>
          <w:rFonts w:ascii="Times New Roman" w:hAnsi="Times New Roman" w:cs="Times New Roman"/>
          <w:bCs/>
          <w:i w:val="0"/>
          <w:iCs/>
          <w:lang w:val="ru-RU"/>
        </w:rPr>
        <w:t xml:space="preserve"> били </w:t>
      </w:r>
      <w:proofErr w:type="spellStart"/>
      <w:r w:rsidRPr="005D3DB1">
        <w:rPr>
          <w:rFonts w:ascii="Times New Roman" w:hAnsi="Times New Roman" w:cs="Times New Roman"/>
          <w:bCs/>
          <w:i w:val="0"/>
          <w:iCs/>
          <w:lang w:val="ru-RU"/>
        </w:rPr>
        <w:t>лишени</w:t>
      </w:r>
      <w:proofErr w:type="spellEnd"/>
      <w:r w:rsidRPr="005D3DB1">
        <w:rPr>
          <w:rFonts w:ascii="Times New Roman" w:hAnsi="Times New Roman" w:cs="Times New Roman"/>
          <w:bCs/>
          <w:i w:val="0"/>
          <w:iCs/>
          <w:lang w:val="ru-RU"/>
        </w:rPr>
        <w:t xml:space="preserve"> от </w:t>
      </w:r>
      <w:proofErr w:type="spellStart"/>
      <w:r w:rsidRPr="005D3DB1">
        <w:rPr>
          <w:rFonts w:ascii="Times New Roman" w:hAnsi="Times New Roman" w:cs="Times New Roman"/>
          <w:bCs/>
          <w:i w:val="0"/>
          <w:iCs/>
          <w:lang w:val="ru-RU"/>
        </w:rPr>
        <w:t>достъп</w:t>
      </w:r>
      <w:proofErr w:type="spellEnd"/>
      <w:r w:rsidRPr="005D3DB1">
        <w:rPr>
          <w:rFonts w:ascii="Times New Roman" w:hAnsi="Times New Roman" w:cs="Times New Roman"/>
          <w:bCs/>
          <w:i w:val="0"/>
          <w:iCs/>
          <w:lang w:val="ru-RU"/>
        </w:rPr>
        <w:t xml:space="preserve"> до </w:t>
      </w:r>
      <w:proofErr w:type="spellStart"/>
      <w:r w:rsidRPr="005D3DB1">
        <w:rPr>
          <w:rFonts w:ascii="Times New Roman" w:hAnsi="Times New Roman" w:cs="Times New Roman"/>
          <w:bCs/>
          <w:i w:val="0"/>
          <w:iCs/>
          <w:lang w:val="ru-RU"/>
        </w:rPr>
        <w:t>съд</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тъй</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като</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са</w:t>
      </w:r>
      <w:proofErr w:type="spellEnd"/>
      <w:r w:rsidRPr="005D3DB1">
        <w:rPr>
          <w:rFonts w:ascii="Times New Roman" w:hAnsi="Times New Roman" w:cs="Times New Roman"/>
          <w:bCs/>
          <w:i w:val="0"/>
          <w:iCs/>
          <w:lang w:val="ru-RU"/>
        </w:rPr>
        <w:t xml:space="preserve"> били </w:t>
      </w:r>
      <w:proofErr w:type="spellStart"/>
      <w:r w:rsidRPr="005D3DB1">
        <w:rPr>
          <w:rFonts w:ascii="Times New Roman" w:hAnsi="Times New Roman" w:cs="Times New Roman"/>
          <w:bCs/>
          <w:i w:val="0"/>
          <w:iCs/>
          <w:lang w:val="ru-RU"/>
        </w:rPr>
        <w:t>осъдени</w:t>
      </w:r>
      <w:proofErr w:type="spellEnd"/>
      <w:r w:rsidRPr="005D3DB1">
        <w:rPr>
          <w:rFonts w:ascii="Times New Roman" w:hAnsi="Times New Roman" w:cs="Times New Roman"/>
          <w:bCs/>
          <w:i w:val="0"/>
          <w:iCs/>
          <w:lang w:val="ru-RU"/>
        </w:rPr>
        <w:t xml:space="preserve"> да заплатят </w:t>
      </w:r>
      <w:proofErr w:type="spellStart"/>
      <w:r w:rsidRPr="005D3DB1">
        <w:rPr>
          <w:rFonts w:ascii="Times New Roman" w:hAnsi="Times New Roman" w:cs="Times New Roman"/>
          <w:bCs/>
          <w:i w:val="0"/>
          <w:iCs/>
          <w:lang w:val="ru-RU"/>
        </w:rPr>
        <w:t>окончателна</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държавна</w:t>
      </w:r>
      <w:proofErr w:type="spellEnd"/>
      <w:r w:rsidRPr="005D3DB1">
        <w:rPr>
          <w:rFonts w:ascii="Times New Roman" w:hAnsi="Times New Roman" w:cs="Times New Roman"/>
          <w:bCs/>
          <w:i w:val="0"/>
          <w:iCs/>
          <w:lang w:val="ru-RU"/>
        </w:rPr>
        <w:t xml:space="preserve"> такса по </w:t>
      </w:r>
      <w:proofErr w:type="spellStart"/>
      <w:r w:rsidRPr="005D3DB1">
        <w:rPr>
          <w:rFonts w:ascii="Times New Roman" w:hAnsi="Times New Roman" w:cs="Times New Roman"/>
          <w:bCs/>
          <w:i w:val="0"/>
          <w:iCs/>
          <w:lang w:val="ru-RU"/>
        </w:rPr>
        <w:t>предявен</w:t>
      </w:r>
      <w:proofErr w:type="spellEnd"/>
      <w:r w:rsidRPr="005D3DB1">
        <w:rPr>
          <w:rFonts w:ascii="Times New Roman" w:hAnsi="Times New Roman" w:cs="Times New Roman"/>
          <w:bCs/>
          <w:i w:val="0"/>
          <w:iCs/>
          <w:lang w:val="ru-RU"/>
        </w:rPr>
        <w:t xml:space="preserve"> от </w:t>
      </w:r>
      <w:proofErr w:type="spellStart"/>
      <w:r w:rsidRPr="005D3DB1">
        <w:rPr>
          <w:rFonts w:ascii="Times New Roman" w:hAnsi="Times New Roman" w:cs="Times New Roman"/>
          <w:bCs/>
          <w:i w:val="0"/>
          <w:iCs/>
          <w:lang w:val="ru-RU"/>
        </w:rPr>
        <w:t>тях</w:t>
      </w:r>
      <w:proofErr w:type="spellEnd"/>
      <w:r w:rsidRPr="005D3DB1">
        <w:rPr>
          <w:rFonts w:ascii="Times New Roman" w:hAnsi="Times New Roman" w:cs="Times New Roman"/>
          <w:bCs/>
          <w:i w:val="0"/>
          <w:iCs/>
          <w:lang w:val="ru-RU"/>
        </w:rPr>
        <w:t xml:space="preserve"> иск по ЗОДОВ, </w:t>
      </w:r>
      <w:proofErr w:type="spellStart"/>
      <w:r w:rsidRPr="005D3DB1">
        <w:rPr>
          <w:rFonts w:ascii="Times New Roman" w:hAnsi="Times New Roman" w:cs="Times New Roman"/>
          <w:bCs/>
          <w:i w:val="0"/>
          <w:iCs/>
          <w:lang w:val="ru-RU"/>
        </w:rPr>
        <w:t>който</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съдът</w:t>
      </w:r>
      <w:proofErr w:type="spellEnd"/>
      <w:r w:rsidRPr="005D3DB1">
        <w:rPr>
          <w:rFonts w:ascii="Times New Roman" w:hAnsi="Times New Roman" w:cs="Times New Roman"/>
          <w:bCs/>
          <w:i w:val="0"/>
          <w:iCs/>
          <w:lang w:val="ru-RU"/>
        </w:rPr>
        <w:t xml:space="preserve"> е пре-</w:t>
      </w:r>
      <w:proofErr w:type="spellStart"/>
      <w:r w:rsidRPr="005D3DB1">
        <w:rPr>
          <w:rFonts w:ascii="Times New Roman" w:hAnsi="Times New Roman" w:cs="Times New Roman"/>
          <w:bCs/>
          <w:i w:val="0"/>
          <w:iCs/>
          <w:lang w:val="ru-RU"/>
        </w:rPr>
        <w:t>квалифицирал</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като</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такъв</w:t>
      </w:r>
      <w:proofErr w:type="spellEnd"/>
      <w:r w:rsidRPr="005D3DB1">
        <w:rPr>
          <w:rFonts w:ascii="Times New Roman" w:hAnsi="Times New Roman" w:cs="Times New Roman"/>
          <w:bCs/>
          <w:i w:val="0"/>
          <w:iCs/>
          <w:lang w:val="ru-RU"/>
        </w:rPr>
        <w:t xml:space="preserve"> по ЗЗД, в размер, </w:t>
      </w:r>
      <w:proofErr w:type="spellStart"/>
      <w:r w:rsidRPr="005D3DB1">
        <w:rPr>
          <w:rFonts w:ascii="Times New Roman" w:hAnsi="Times New Roman" w:cs="Times New Roman"/>
          <w:bCs/>
          <w:i w:val="0"/>
          <w:iCs/>
          <w:lang w:val="ru-RU"/>
        </w:rPr>
        <w:t>представляващ</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повече</w:t>
      </w:r>
      <w:proofErr w:type="spellEnd"/>
      <w:r w:rsidRPr="005D3DB1">
        <w:rPr>
          <w:rFonts w:ascii="Times New Roman" w:hAnsi="Times New Roman" w:cs="Times New Roman"/>
          <w:bCs/>
          <w:i w:val="0"/>
          <w:iCs/>
          <w:lang w:val="ru-RU"/>
        </w:rPr>
        <w:t xml:space="preserve"> от </w:t>
      </w:r>
      <w:proofErr w:type="spellStart"/>
      <w:r w:rsidRPr="005D3DB1">
        <w:rPr>
          <w:rFonts w:ascii="Times New Roman" w:hAnsi="Times New Roman" w:cs="Times New Roman"/>
          <w:bCs/>
          <w:i w:val="0"/>
          <w:iCs/>
          <w:lang w:val="ru-RU"/>
        </w:rPr>
        <w:t>половината</w:t>
      </w:r>
      <w:proofErr w:type="spellEnd"/>
      <w:r w:rsidRPr="005D3DB1">
        <w:rPr>
          <w:rFonts w:ascii="Times New Roman" w:hAnsi="Times New Roman" w:cs="Times New Roman"/>
          <w:bCs/>
          <w:i w:val="0"/>
          <w:iCs/>
          <w:lang w:val="ru-RU"/>
        </w:rPr>
        <w:t xml:space="preserve"> от </w:t>
      </w:r>
      <w:proofErr w:type="spellStart"/>
      <w:r w:rsidRPr="005D3DB1">
        <w:rPr>
          <w:rFonts w:ascii="Times New Roman" w:hAnsi="Times New Roman" w:cs="Times New Roman"/>
          <w:bCs/>
          <w:i w:val="0"/>
          <w:iCs/>
          <w:lang w:val="ru-RU"/>
        </w:rPr>
        <w:t>присъденото</w:t>
      </w:r>
      <w:proofErr w:type="spellEnd"/>
      <w:r w:rsidRPr="005D3DB1">
        <w:rPr>
          <w:rFonts w:ascii="Times New Roman" w:hAnsi="Times New Roman" w:cs="Times New Roman"/>
          <w:bCs/>
          <w:i w:val="0"/>
          <w:iCs/>
          <w:lang w:val="ru-RU"/>
        </w:rPr>
        <w:t xml:space="preserve"> им </w:t>
      </w:r>
      <w:proofErr w:type="spellStart"/>
      <w:r w:rsidRPr="005D3DB1">
        <w:rPr>
          <w:rFonts w:ascii="Times New Roman" w:hAnsi="Times New Roman" w:cs="Times New Roman"/>
          <w:bCs/>
          <w:i w:val="0"/>
          <w:iCs/>
          <w:lang w:val="ru-RU"/>
        </w:rPr>
        <w:t>обезщетение</w:t>
      </w:r>
      <w:proofErr w:type="spellEnd"/>
      <w:r w:rsidRPr="005D3DB1">
        <w:rPr>
          <w:rFonts w:ascii="Times New Roman" w:hAnsi="Times New Roman" w:cs="Times New Roman"/>
          <w:bCs/>
          <w:i w:val="0"/>
          <w:iCs/>
          <w:lang w:val="ru-RU"/>
        </w:rPr>
        <w:t xml:space="preserve">. ЕСПЧ </w:t>
      </w:r>
      <w:proofErr w:type="spellStart"/>
      <w:r w:rsidRPr="005D3DB1">
        <w:rPr>
          <w:rFonts w:ascii="Times New Roman" w:hAnsi="Times New Roman" w:cs="Times New Roman"/>
          <w:bCs/>
          <w:i w:val="0"/>
          <w:iCs/>
          <w:lang w:val="ru-RU"/>
        </w:rPr>
        <w:t>отбелязва</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значителната</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разлика</w:t>
      </w:r>
      <w:proofErr w:type="spellEnd"/>
      <w:r w:rsidRPr="005D3DB1">
        <w:rPr>
          <w:rFonts w:ascii="Times New Roman" w:hAnsi="Times New Roman" w:cs="Times New Roman"/>
          <w:bCs/>
          <w:i w:val="0"/>
          <w:iCs/>
          <w:lang w:val="ru-RU"/>
        </w:rPr>
        <w:t xml:space="preserve"> между </w:t>
      </w:r>
      <w:proofErr w:type="spellStart"/>
      <w:r w:rsidRPr="005D3DB1">
        <w:rPr>
          <w:rFonts w:ascii="Times New Roman" w:hAnsi="Times New Roman" w:cs="Times New Roman"/>
          <w:bCs/>
          <w:i w:val="0"/>
          <w:iCs/>
          <w:lang w:val="ru-RU"/>
        </w:rPr>
        <w:t>съдебните</w:t>
      </w:r>
      <w:proofErr w:type="spellEnd"/>
      <w:r w:rsidRPr="005D3DB1">
        <w:rPr>
          <w:rFonts w:ascii="Times New Roman" w:hAnsi="Times New Roman" w:cs="Times New Roman"/>
          <w:bCs/>
          <w:i w:val="0"/>
          <w:iCs/>
          <w:lang w:val="ru-RU"/>
        </w:rPr>
        <w:t xml:space="preserve"> такси по </w:t>
      </w:r>
      <w:proofErr w:type="spellStart"/>
      <w:r w:rsidRPr="005D3DB1">
        <w:rPr>
          <w:rFonts w:ascii="Times New Roman" w:hAnsi="Times New Roman" w:cs="Times New Roman"/>
          <w:bCs/>
          <w:i w:val="0"/>
          <w:iCs/>
          <w:lang w:val="ru-RU"/>
        </w:rPr>
        <w:t>искове</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срещу</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държавни</w:t>
      </w:r>
      <w:proofErr w:type="spellEnd"/>
      <w:r w:rsidRPr="005D3DB1">
        <w:rPr>
          <w:rFonts w:ascii="Times New Roman" w:hAnsi="Times New Roman" w:cs="Times New Roman"/>
          <w:bCs/>
          <w:i w:val="0"/>
          <w:iCs/>
          <w:lang w:val="ru-RU"/>
        </w:rPr>
        <w:t xml:space="preserve"> и </w:t>
      </w:r>
      <w:proofErr w:type="spellStart"/>
      <w:r w:rsidRPr="005D3DB1">
        <w:rPr>
          <w:rFonts w:ascii="Times New Roman" w:hAnsi="Times New Roman" w:cs="Times New Roman"/>
          <w:bCs/>
          <w:i w:val="0"/>
          <w:iCs/>
          <w:lang w:val="ru-RU"/>
        </w:rPr>
        <w:t>общински</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органи</w:t>
      </w:r>
      <w:proofErr w:type="spellEnd"/>
      <w:r w:rsidRPr="005D3DB1">
        <w:rPr>
          <w:rFonts w:ascii="Times New Roman" w:hAnsi="Times New Roman" w:cs="Times New Roman"/>
          <w:bCs/>
          <w:i w:val="0"/>
          <w:iCs/>
          <w:lang w:val="ru-RU"/>
        </w:rPr>
        <w:t xml:space="preserve"> по </w:t>
      </w:r>
      <w:proofErr w:type="spellStart"/>
      <w:r w:rsidRPr="005D3DB1">
        <w:rPr>
          <w:rFonts w:ascii="Times New Roman" w:hAnsi="Times New Roman" w:cs="Times New Roman"/>
          <w:bCs/>
          <w:i w:val="0"/>
          <w:iCs/>
          <w:lang w:val="ru-RU"/>
        </w:rPr>
        <w:t>реда</w:t>
      </w:r>
      <w:proofErr w:type="spellEnd"/>
      <w:r w:rsidRPr="005D3DB1">
        <w:rPr>
          <w:rFonts w:ascii="Times New Roman" w:hAnsi="Times New Roman" w:cs="Times New Roman"/>
          <w:bCs/>
          <w:i w:val="0"/>
          <w:iCs/>
          <w:lang w:val="ru-RU"/>
        </w:rPr>
        <w:t xml:space="preserve"> на ЗЗД и на ЗОДОВ </w:t>
      </w:r>
      <w:proofErr w:type="gramStart"/>
      <w:r w:rsidRPr="005D3DB1">
        <w:rPr>
          <w:rFonts w:ascii="Times New Roman" w:hAnsi="Times New Roman" w:cs="Times New Roman"/>
          <w:bCs/>
          <w:i w:val="0"/>
          <w:iCs/>
          <w:lang w:val="ru-RU"/>
        </w:rPr>
        <w:t>при условие</w:t>
      </w:r>
      <w:proofErr w:type="gramEnd"/>
      <w:r w:rsidRPr="005D3DB1">
        <w:rPr>
          <w:rFonts w:ascii="Times New Roman" w:hAnsi="Times New Roman" w:cs="Times New Roman"/>
          <w:bCs/>
          <w:i w:val="0"/>
          <w:iCs/>
          <w:lang w:val="ru-RU"/>
        </w:rPr>
        <w:t xml:space="preserve">, че от страна на </w:t>
      </w:r>
      <w:proofErr w:type="spellStart"/>
      <w:r w:rsidRPr="005D3DB1">
        <w:rPr>
          <w:rFonts w:ascii="Times New Roman" w:hAnsi="Times New Roman" w:cs="Times New Roman"/>
          <w:bCs/>
          <w:i w:val="0"/>
          <w:iCs/>
          <w:lang w:val="ru-RU"/>
        </w:rPr>
        <w:t>съдилищата</w:t>
      </w:r>
      <w:proofErr w:type="spellEnd"/>
      <w:r w:rsidRPr="005D3DB1">
        <w:rPr>
          <w:rFonts w:ascii="Times New Roman" w:hAnsi="Times New Roman" w:cs="Times New Roman"/>
          <w:bCs/>
          <w:i w:val="0"/>
          <w:iCs/>
          <w:lang w:val="ru-RU"/>
        </w:rPr>
        <w:t xml:space="preserve"> </w:t>
      </w:r>
      <w:proofErr w:type="spellStart"/>
      <w:r w:rsidRPr="005D3DB1">
        <w:rPr>
          <w:rFonts w:ascii="Times New Roman" w:hAnsi="Times New Roman" w:cs="Times New Roman"/>
          <w:bCs/>
          <w:i w:val="0"/>
          <w:iCs/>
          <w:lang w:val="ru-RU"/>
        </w:rPr>
        <w:t>предоставяната</w:t>
      </w:r>
      <w:proofErr w:type="spellEnd"/>
      <w:r w:rsidRPr="005D3DB1">
        <w:rPr>
          <w:rFonts w:ascii="Times New Roman" w:hAnsi="Times New Roman" w:cs="Times New Roman"/>
          <w:bCs/>
          <w:i w:val="0"/>
          <w:iCs/>
          <w:lang w:val="ru-RU"/>
        </w:rPr>
        <w:t xml:space="preserve"> услуга е идентична.</w:t>
      </w:r>
      <w:r w:rsidR="0038588C" w:rsidRPr="005D3DB1">
        <w:rPr>
          <w:rFonts w:ascii="Times New Roman" w:hAnsi="Times New Roman" w:cs="Times New Roman"/>
          <w:bCs/>
          <w:lang w:val="ru-RU"/>
        </w:rPr>
        <w:t xml:space="preserve"> </w:t>
      </w:r>
      <w:hyperlink r:id="rId1235" w:history="1">
        <w:proofErr w:type="spellStart"/>
        <w:r w:rsidR="00F30FBC" w:rsidRPr="00180795">
          <w:rPr>
            <w:rStyle w:val="Hyperlink"/>
            <w:rFonts w:ascii="Times New Roman" w:hAnsi="Times New Roman" w:cs="Times New Roman"/>
            <w:i w:val="0"/>
            <w:szCs w:val="24"/>
            <w:lang w:val="ru-RU"/>
          </w:rPr>
          <w:t>Бюлетин</w:t>
        </w:r>
        <w:proofErr w:type="spellEnd"/>
        <w:r w:rsidR="00F30FBC" w:rsidRPr="00E055C1">
          <w:rPr>
            <w:rStyle w:val="Hyperlink"/>
            <w:rFonts w:ascii="Times New Roman" w:hAnsi="Times New Roman" w:cs="Times New Roman"/>
            <w:i w:val="0"/>
            <w:szCs w:val="24"/>
          </w:rPr>
          <w:t xml:space="preserve"> № 48</w:t>
        </w:r>
      </w:hyperlink>
    </w:p>
    <w:p w14:paraId="1D5DC460" w14:textId="56D91D05" w:rsidR="00556685" w:rsidRDefault="00794C51" w:rsidP="0095352D">
      <w:pPr>
        <w:pStyle w:val="Default"/>
        <w:pBdr>
          <w:bottom w:val="single" w:sz="4" w:space="1" w:color="auto"/>
        </w:pBdr>
        <w:jc w:val="both"/>
        <w:rPr>
          <w:rStyle w:val="Hyperlink"/>
          <w:rFonts w:ascii="Times New Roman" w:hAnsi="Times New Roman" w:cs="Times New Roman"/>
          <w:bCs/>
          <w:i/>
          <w:iCs/>
        </w:rPr>
      </w:pPr>
      <w:hyperlink r:id="rId1236" w:history="1">
        <w:proofErr w:type="spellStart"/>
        <w:r w:rsidR="00E43B49" w:rsidRPr="00C60AC1">
          <w:rPr>
            <w:rStyle w:val="Hyperlink"/>
            <w:rFonts w:ascii="Times New Roman" w:hAnsi="Times New Roman" w:cs="Times New Roman"/>
            <w:bCs/>
            <w:i/>
            <w:iCs/>
          </w:rPr>
          <w:t>Chorbadzhiyski</w:t>
        </w:r>
        <w:proofErr w:type="spellEnd"/>
        <w:r w:rsidR="00E43B49" w:rsidRPr="00C60AC1">
          <w:rPr>
            <w:rStyle w:val="Hyperlink"/>
            <w:rFonts w:ascii="Times New Roman" w:hAnsi="Times New Roman" w:cs="Times New Roman"/>
            <w:bCs/>
            <w:i/>
            <w:iCs/>
          </w:rPr>
          <w:t xml:space="preserve"> </w:t>
        </w:r>
        <w:proofErr w:type="spellStart"/>
        <w:r w:rsidR="00E43B49" w:rsidRPr="00C60AC1">
          <w:rPr>
            <w:rStyle w:val="Hyperlink"/>
            <w:rFonts w:ascii="Times New Roman" w:hAnsi="Times New Roman" w:cs="Times New Roman"/>
            <w:bCs/>
            <w:i/>
            <w:iCs/>
          </w:rPr>
          <w:t>and</w:t>
        </w:r>
        <w:proofErr w:type="spellEnd"/>
        <w:r w:rsidR="00E43B49" w:rsidRPr="00C60AC1">
          <w:rPr>
            <w:rStyle w:val="Hyperlink"/>
            <w:rFonts w:ascii="Times New Roman" w:hAnsi="Times New Roman" w:cs="Times New Roman"/>
            <w:bCs/>
            <w:i/>
            <w:iCs/>
          </w:rPr>
          <w:t xml:space="preserve"> </w:t>
        </w:r>
        <w:proofErr w:type="spellStart"/>
        <w:r w:rsidR="00E43B49" w:rsidRPr="00C60AC1">
          <w:rPr>
            <w:rStyle w:val="Hyperlink"/>
            <w:rFonts w:ascii="Times New Roman" w:hAnsi="Times New Roman" w:cs="Times New Roman"/>
            <w:bCs/>
            <w:i/>
            <w:iCs/>
          </w:rPr>
          <w:t>Krasteva</w:t>
        </w:r>
        <w:proofErr w:type="spellEnd"/>
        <w:r w:rsidR="00E43B49" w:rsidRPr="00C60AC1">
          <w:rPr>
            <w:rStyle w:val="Hyperlink"/>
            <w:rFonts w:ascii="Times New Roman" w:hAnsi="Times New Roman" w:cs="Times New Roman"/>
            <w:bCs/>
            <w:i/>
            <w:iCs/>
          </w:rPr>
          <w:t xml:space="preserve"> v. </w:t>
        </w:r>
        <w:proofErr w:type="spellStart"/>
        <w:r w:rsidR="00E43B49" w:rsidRPr="00C60AC1">
          <w:rPr>
            <w:rStyle w:val="Hyperlink"/>
            <w:rFonts w:ascii="Times New Roman" w:hAnsi="Times New Roman" w:cs="Times New Roman"/>
            <w:bCs/>
            <w:i/>
            <w:iCs/>
          </w:rPr>
          <w:t>Bulgaria</w:t>
        </w:r>
        <w:proofErr w:type="spellEnd"/>
        <w:r w:rsidR="00E43B49" w:rsidRPr="00C60AC1">
          <w:rPr>
            <w:rStyle w:val="Hyperlink"/>
            <w:rFonts w:ascii="Times New Roman" w:hAnsi="Times New Roman" w:cs="Times New Roman"/>
            <w:bCs/>
            <w:i/>
            <w:iCs/>
          </w:rPr>
          <w:t xml:space="preserve"> (</w:t>
        </w:r>
        <w:proofErr w:type="spellStart"/>
        <w:r w:rsidR="00E43B49" w:rsidRPr="00C60AC1">
          <w:rPr>
            <w:rStyle w:val="Hyperlink"/>
            <w:rFonts w:ascii="Times New Roman" w:hAnsi="Times New Roman" w:cs="Times New Roman"/>
            <w:bCs/>
            <w:i/>
            <w:iCs/>
          </w:rPr>
          <w:t>no</w:t>
        </w:r>
        <w:proofErr w:type="spellEnd"/>
        <w:r w:rsidR="00E43B49" w:rsidRPr="00C60AC1">
          <w:rPr>
            <w:rStyle w:val="Hyperlink"/>
            <w:rFonts w:ascii="Times New Roman" w:hAnsi="Times New Roman" w:cs="Times New Roman"/>
            <w:bCs/>
            <w:i/>
            <w:iCs/>
          </w:rPr>
          <w:t>. 54991/10)</w:t>
        </w:r>
      </w:hyperlink>
    </w:p>
    <w:p w14:paraId="623B1AC9" w14:textId="107F8649" w:rsidR="003A2494" w:rsidRDefault="003A2494" w:rsidP="00E43B49">
      <w:pPr>
        <w:pStyle w:val="Default"/>
        <w:jc w:val="both"/>
        <w:rPr>
          <w:rStyle w:val="Hyperlink"/>
          <w:rFonts w:ascii="Times New Roman" w:hAnsi="Times New Roman" w:cs="Times New Roman"/>
          <w:bCs/>
          <w:i/>
          <w:iCs/>
        </w:rPr>
      </w:pPr>
    </w:p>
    <w:p w14:paraId="3FCCF95C" w14:textId="363DBE04" w:rsidR="003A2494" w:rsidRPr="003A2494" w:rsidRDefault="003A2494" w:rsidP="003A2494">
      <w:pPr>
        <w:pStyle w:val="JuPara"/>
        <w:ind w:firstLine="0"/>
        <w:rPr>
          <w:lang w:val="bg-BG"/>
        </w:rPr>
      </w:pPr>
      <w:r w:rsidRPr="00144EE7">
        <w:rPr>
          <w:lang w:val="bg-BG"/>
        </w:rPr>
        <w:t xml:space="preserve">Съдът обявява жалбата за недопустима като явно необоснована. Жалбоподателите се позовават на чл. 6 от Конвенцията и чл. 1 от Протокол № 1 и се оплакват, че съдебното решение, с което е било увеличено обезщетението, определено за отчужден техен имот, е останало неизпълнено. Впоследствие имотът е отпаднал от предвидените за отчуждаване терени и Върховният административен съд е отменил влязлото в сила съдебно решение поради това ново обстоятелство. Според жалбоподателите в периода между двете съдебни решения те са имали правото и легитимното очакване да получат обезщетението. Съдът отбелязва, че съгласно националното законодателство и практиката на Конституционния съд отчуждаването произвежда действие едва след пълното изплащане на обезщетението, поради което не може да се приеме, че съдебното </w:t>
      </w:r>
      <w:r w:rsidRPr="00144EE7">
        <w:rPr>
          <w:lang w:val="bg-BG"/>
        </w:rPr>
        <w:lastRenderedPageBreak/>
        <w:t xml:space="preserve">решение за определянето му е създало отделни права и че безусловно е подлежало на изпълнение при всички обстоятелства. То е елемент на </w:t>
      </w:r>
      <w:proofErr w:type="spellStart"/>
      <w:r w:rsidRPr="00144EE7">
        <w:rPr>
          <w:lang w:val="bg-BG"/>
        </w:rPr>
        <w:t>отчуждителното</w:t>
      </w:r>
      <w:proofErr w:type="spellEnd"/>
      <w:r w:rsidRPr="00144EE7">
        <w:rPr>
          <w:lang w:val="bg-BG"/>
        </w:rPr>
        <w:t xml:space="preserve"> производство, което Съдът разглежда в целостта му и стига до заключение, че след като отчуждаването не е било осъществено, оплакването от неизпълнението на това съдебно решение е станало безпредметно.  </w:t>
      </w:r>
      <w:hyperlink r:id="rId1237" w:history="1">
        <w:r w:rsidRPr="00144EE7">
          <w:rPr>
            <w:rStyle w:val="Hyperlink"/>
            <w:lang w:val="bg-BG"/>
          </w:rPr>
          <w:t>Бюлетин № 51</w:t>
        </w:r>
      </w:hyperlink>
    </w:p>
    <w:p w14:paraId="074F5C44" w14:textId="7092478E" w:rsidR="003A2494" w:rsidRPr="003A2494" w:rsidRDefault="00794C51" w:rsidP="003A2494">
      <w:pPr>
        <w:pStyle w:val="Default"/>
        <w:jc w:val="both"/>
        <w:rPr>
          <w:rStyle w:val="Hyperlink"/>
          <w:rFonts w:ascii="Times New Roman" w:hAnsi="Times New Roman" w:cs="Times New Roman"/>
          <w:i/>
          <w:iCs/>
        </w:rPr>
      </w:pPr>
      <w:hyperlink r:id="rId1238" w:history="1">
        <w:proofErr w:type="spellStart"/>
        <w:r w:rsidR="003A2494" w:rsidRPr="003A2494">
          <w:rPr>
            <w:rStyle w:val="Hyperlink"/>
            <w:rFonts w:ascii="Times New Roman" w:hAnsi="Times New Roman" w:cs="Times New Roman"/>
            <w:i/>
            <w:iCs/>
          </w:rPr>
          <w:t>Kozaliev</w:t>
        </w:r>
        <w:proofErr w:type="spellEnd"/>
        <w:r w:rsidR="003A2494" w:rsidRPr="003A2494">
          <w:rPr>
            <w:rStyle w:val="Hyperlink"/>
            <w:rFonts w:ascii="Times New Roman" w:hAnsi="Times New Roman" w:cs="Times New Roman"/>
            <w:i/>
            <w:iCs/>
          </w:rPr>
          <w:t xml:space="preserve"> </w:t>
        </w:r>
        <w:proofErr w:type="spellStart"/>
        <w:r w:rsidR="003A2494" w:rsidRPr="003A2494">
          <w:rPr>
            <w:rStyle w:val="Hyperlink"/>
            <w:rFonts w:ascii="Times New Roman" w:hAnsi="Times New Roman" w:cs="Times New Roman"/>
            <w:i/>
            <w:iCs/>
          </w:rPr>
          <w:t>and</w:t>
        </w:r>
        <w:proofErr w:type="spellEnd"/>
        <w:r w:rsidR="003A2494" w:rsidRPr="003A2494">
          <w:rPr>
            <w:rStyle w:val="Hyperlink"/>
            <w:rFonts w:ascii="Times New Roman" w:hAnsi="Times New Roman" w:cs="Times New Roman"/>
            <w:i/>
            <w:iCs/>
          </w:rPr>
          <w:t xml:space="preserve"> </w:t>
        </w:r>
        <w:proofErr w:type="spellStart"/>
        <w:r w:rsidR="003A2494" w:rsidRPr="003A2494">
          <w:rPr>
            <w:rStyle w:val="Hyperlink"/>
            <w:rFonts w:ascii="Times New Roman" w:hAnsi="Times New Roman" w:cs="Times New Roman"/>
            <w:i/>
            <w:iCs/>
          </w:rPr>
          <w:t>Starchev</w:t>
        </w:r>
        <w:proofErr w:type="spellEnd"/>
        <w:r w:rsidR="003A2494" w:rsidRPr="003A2494">
          <w:rPr>
            <w:rStyle w:val="Hyperlink"/>
            <w:rFonts w:ascii="Times New Roman" w:hAnsi="Times New Roman" w:cs="Times New Roman"/>
            <w:i/>
            <w:iCs/>
          </w:rPr>
          <w:t xml:space="preserve"> v. </w:t>
        </w:r>
        <w:proofErr w:type="spellStart"/>
        <w:r w:rsidR="003A2494" w:rsidRPr="003A2494">
          <w:rPr>
            <w:rStyle w:val="Hyperlink"/>
            <w:rFonts w:ascii="Times New Roman" w:hAnsi="Times New Roman" w:cs="Times New Roman"/>
            <w:i/>
            <w:iCs/>
          </w:rPr>
          <w:t>Bulgaria</w:t>
        </w:r>
        <w:proofErr w:type="spellEnd"/>
        <w:r w:rsidR="003A2494" w:rsidRPr="003A2494">
          <w:rPr>
            <w:rStyle w:val="Hyperlink"/>
            <w:rFonts w:ascii="Times New Roman" w:hAnsi="Times New Roman" w:cs="Times New Roman"/>
            <w:i/>
            <w:iCs/>
          </w:rPr>
          <w:t xml:space="preserve"> (</w:t>
        </w:r>
        <w:proofErr w:type="spellStart"/>
        <w:r w:rsidR="003A2494" w:rsidRPr="003A2494">
          <w:rPr>
            <w:rStyle w:val="Hyperlink"/>
            <w:rFonts w:ascii="Times New Roman" w:hAnsi="Times New Roman" w:cs="Times New Roman"/>
            <w:i/>
            <w:iCs/>
          </w:rPr>
          <w:t>no</w:t>
        </w:r>
        <w:proofErr w:type="spellEnd"/>
        <w:r w:rsidR="003A2494" w:rsidRPr="003A2494">
          <w:rPr>
            <w:rStyle w:val="Hyperlink"/>
            <w:rFonts w:ascii="Times New Roman" w:hAnsi="Times New Roman" w:cs="Times New Roman"/>
            <w:i/>
            <w:iCs/>
          </w:rPr>
          <w:t>. 59845/14)</w:t>
        </w:r>
      </w:hyperlink>
      <w:r w:rsidR="003A2494">
        <w:rPr>
          <w:rFonts w:ascii="Times New Roman" w:hAnsi="Times New Roman" w:cs="Times New Roman"/>
          <w:i/>
          <w:iCs/>
        </w:rPr>
        <w:t>-</w:t>
      </w:r>
      <w:r w:rsidR="003A2494" w:rsidRPr="003A2494">
        <w:rPr>
          <w:rFonts w:ascii="Times New Roman" w:hAnsi="Times New Roman" w:cs="Times New Roman"/>
          <w:i/>
          <w:iCs/>
        </w:rPr>
        <w:t xml:space="preserve"> Решение по допустимостта </w:t>
      </w:r>
    </w:p>
    <w:p w14:paraId="480657C6" w14:textId="686A5122" w:rsidR="00705310" w:rsidRDefault="00705310" w:rsidP="00705310">
      <w:pPr>
        <w:pStyle w:val="Default"/>
        <w:pBdr>
          <w:top w:val="single" w:sz="4" w:space="1" w:color="auto"/>
        </w:pBdr>
        <w:jc w:val="both"/>
        <w:rPr>
          <w:rStyle w:val="Hyperlink"/>
          <w:rFonts w:ascii="Times New Roman" w:hAnsi="Times New Roman" w:cs="Times New Roman"/>
          <w:bCs/>
          <w:i/>
          <w:iCs/>
        </w:rPr>
      </w:pPr>
    </w:p>
    <w:p w14:paraId="4075853C" w14:textId="7E016B49" w:rsidR="00AE01DD" w:rsidRPr="00AE01DD" w:rsidRDefault="00AE01DD" w:rsidP="009A192F">
      <w:pPr>
        <w:spacing w:line="240" w:lineRule="auto"/>
        <w:contextualSpacing/>
        <w:jc w:val="both"/>
        <w:rPr>
          <w:rStyle w:val="normal--char"/>
          <w:rFonts w:ascii="Times New Roman" w:eastAsia="Times New Roman" w:hAnsi="Times New Roman" w:cs="Times New Roman"/>
          <w:sz w:val="24"/>
          <w:szCs w:val="24"/>
        </w:rPr>
      </w:pPr>
      <w:r w:rsidRPr="00AE01DD">
        <w:rPr>
          <w:rStyle w:val="normal--char"/>
          <w:rFonts w:ascii="Times New Roman" w:eastAsia="Times New Roman" w:hAnsi="Times New Roman" w:cs="Times New Roman"/>
          <w:sz w:val="24"/>
          <w:szCs w:val="24"/>
        </w:rPr>
        <w:t xml:space="preserve">Съдът отхвърля като явно необосновани оплакванията на жалбоподателите по чл. 6, § 1, чл. 1 от Протокол 1 и чл. 13 свързани с отказа на областния управител на Благоевград да изпълни влязло в сила решение по ЗОДОВ и невъзможността да го задължат да го направи. Страните не спорят, че главницата на обезщетението е платена 11 години след постановяване на решението, а що се отнася до натрупаните лихви Съдът приема, че като не са представили оригинала на изпълнителния лист на държавния орган </w:t>
      </w:r>
      <w:proofErr w:type="spellStart"/>
      <w:r w:rsidRPr="00AE01DD">
        <w:rPr>
          <w:rStyle w:val="normal--char"/>
          <w:rFonts w:ascii="Times New Roman" w:eastAsia="Times New Roman" w:hAnsi="Times New Roman" w:cs="Times New Roman"/>
          <w:sz w:val="24"/>
          <w:szCs w:val="24"/>
        </w:rPr>
        <w:t>жалбопода</w:t>
      </w:r>
      <w:proofErr w:type="spellEnd"/>
      <w:r w:rsidRPr="00AE01DD">
        <w:rPr>
          <w:rStyle w:val="normal--char"/>
          <w:rFonts w:ascii="Times New Roman" w:eastAsia="Times New Roman" w:hAnsi="Times New Roman" w:cs="Times New Roman"/>
          <w:sz w:val="24"/>
          <w:szCs w:val="24"/>
        </w:rPr>
        <w:t xml:space="preserve">-телите сами не са спазили законовите изисквани и властите не могат да бъдат винени, че са отказали плащането им след изтичане на давностните срокове. </w:t>
      </w:r>
      <w:hyperlink r:id="rId1239" w:tgtFrame="_blank" w:history="1">
        <w:r w:rsidRPr="00AE01DD">
          <w:rPr>
            <w:rStyle w:val="Hyperlink"/>
            <w:rFonts w:ascii="Times New Roman" w:hAnsi="Times New Roman" w:cs="Times New Roman"/>
            <w:bCs/>
            <w:sz w:val="24"/>
            <w:szCs w:val="24"/>
          </w:rPr>
          <w:t>Бюлетин № 54</w:t>
        </w:r>
      </w:hyperlink>
    </w:p>
    <w:p w14:paraId="592D1474" w14:textId="5ACB1123" w:rsidR="00AE01DD" w:rsidRPr="00AE01DD" w:rsidRDefault="00794C51" w:rsidP="009A192F">
      <w:pPr>
        <w:spacing w:line="240" w:lineRule="auto"/>
        <w:contextualSpacing/>
        <w:jc w:val="both"/>
        <w:rPr>
          <w:rStyle w:val="normal--char"/>
          <w:rFonts w:ascii="Times New Roman" w:eastAsia="Times New Roman" w:hAnsi="Times New Roman" w:cs="Times New Roman"/>
          <w:sz w:val="24"/>
          <w:szCs w:val="24"/>
        </w:rPr>
      </w:pPr>
      <w:hyperlink r:id="rId1240" w:anchor="{&quot;tabview&quot;:[&quot;document&quot;],&quot;itemid&quot;:[&quot;001-206645&quot;]}" w:history="1">
        <w:proofErr w:type="spellStart"/>
        <w:r w:rsidR="00AE01DD" w:rsidRPr="00AE01DD">
          <w:rPr>
            <w:rStyle w:val="Hyperlink"/>
            <w:rFonts w:ascii="Times New Roman" w:hAnsi="Times New Roman" w:cs="Times New Roman"/>
            <w:i/>
            <w:iCs/>
            <w:sz w:val="24"/>
            <w:szCs w:val="24"/>
          </w:rPr>
          <w:t>Angelov</w:t>
        </w:r>
        <w:proofErr w:type="spellEnd"/>
        <w:r w:rsidR="00AE01DD" w:rsidRPr="00AE01DD">
          <w:rPr>
            <w:rStyle w:val="Hyperlink"/>
            <w:rFonts w:ascii="Times New Roman" w:hAnsi="Times New Roman" w:cs="Times New Roman"/>
            <w:i/>
            <w:iCs/>
            <w:sz w:val="24"/>
            <w:szCs w:val="24"/>
          </w:rPr>
          <w:t xml:space="preserve"> </w:t>
        </w:r>
        <w:r w:rsidR="00AE01DD" w:rsidRPr="00AE01DD">
          <w:rPr>
            <w:rStyle w:val="Hyperlink"/>
            <w:rFonts w:ascii="Times New Roman" w:hAnsi="Times New Roman" w:cs="Times New Roman"/>
            <w:i/>
            <w:iCs/>
            <w:sz w:val="24"/>
            <w:szCs w:val="24"/>
            <w:lang w:val="en-US"/>
          </w:rPr>
          <w:t>a</w:t>
        </w:r>
        <w:proofErr w:type="spellStart"/>
        <w:r w:rsidR="00AE01DD" w:rsidRPr="00AE01DD">
          <w:rPr>
            <w:rStyle w:val="Hyperlink"/>
            <w:rFonts w:ascii="Times New Roman" w:hAnsi="Times New Roman" w:cs="Times New Roman"/>
            <w:i/>
            <w:iCs/>
            <w:sz w:val="24"/>
            <w:szCs w:val="24"/>
          </w:rPr>
          <w:t>nd</w:t>
        </w:r>
        <w:proofErr w:type="spellEnd"/>
        <w:r w:rsidR="00AE01DD" w:rsidRPr="00AE01DD">
          <w:rPr>
            <w:rStyle w:val="Hyperlink"/>
            <w:rFonts w:ascii="Times New Roman" w:hAnsi="Times New Roman" w:cs="Times New Roman"/>
            <w:i/>
            <w:iCs/>
            <w:sz w:val="24"/>
            <w:szCs w:val="24"/>
          </w:rPr>
          <w:t xml:space="preserve"> </w:t>
        </w:r>
        <w:proofErr w:type="spellStart"/>
        <w:r w:rsidR="00AE01DD" w:rsidRPr="00AE01DD">
          <w:rPr>
            <w:rStyle w:val="Hyperlink"/>
            <w:rFonts w:ascii="Times New Roman" w:hAnsi="Times New Roman" w:cs="Times New Roman"/>
            <w:i/>
            <w:iCs/>
            <w:sz w:val="24"/>
            <w:szCs w:val="24"/>
          </w:rPr>
          <w:t>Ivanova</w:t>
        </w:r>
        <w:proofErr w:type="spellEnd"/>
        <w:r w:rsidR="00AE01DD" w:rsidRPr="00AE01DD">
          <w:rPr>
            <w:rStyle w:val="Hyperlink"/>
            <w:rFonts w:ascii="Times New Roman" w:hAnsi="Times New Roman" w:cs="Times New Roman"/>
            <w:i/>
            <w:iCs/>
            <w:sz w:val="24"/>
            <w:szCs w:val="24"/>
          </w:rPr>
          <w:t xml:space="preserve"> </w:t>
        </w:r>
        <w:r w:rsidR="00AE01DD" w:rsidRPr="00AE01DD">
          <w:rPr>
            <w:rStyle w:val="Hyperlink"/>
            <w:rFonts w:ascii="Times New Roman" w:hAnsi="Times New Roman" w:cs="Times New Roman"/>
            <w:i/>
            <w:iCs/>
            <w:sz w:val="24"/>
            <w:szCs w:val="24"/>
            <w:lang w:val="en-US"/>
          </w:rPr>
          <w:t>v</w:t>
        </w:r>
        <w:r w:rsidR="00AE01DD" w:rsidRPr="00AE01DD">
          <w:rPr>
            <w:rStyle w:val="Hyperlink"/>
            <w:rFonts w:ascii="Times New Roman" w:hAnsi="Times New Roman" w:cs="Times New Roman"/>
            <w:i/>
            <w:iCs/>
            <w:sz w:val="24"/>
            <w:szCs w:val="24"/>
          </w:rPr>
          <w:t xml:space="preserve">. </w:t>
        </w:r>
        <w:proofErr w:type="spellStart"/>
        <w:r w:rsidR="00AE01DD" w:rsidRPr="00AE01DD">
          <w:rPr>
            <w:rStyle w:val="Hyperlink"/>
            <w:rFonts w:ascii="Times New Roman" w:hAnsi="Times New Roman" w:cs="Times New Roman"/>
            <w:i/>
            <w:iCs/>
            <w:sz w:val="24"/>
            <w:szCs w:val="24"/>
          </w:rPr>
          <w:t>Bulgaria</w:t>
        </w:r>
        <w:proofErr w:type="spellEnd"/>
      </w:hyperlink>
      <w:r w:rsidR="00AE01DD" w:rsidRPr="00AE01DD">
        <w:rPr>
          <w:rFonts w:ascii="Times New Roman" w:hAnsi="Times New Roman" w:cs="Times New Roman"/>
          <w:i/>
          <w:iCs/>
          <w:sz w:val="24"/>
          <w:szCs w:val="24"/>
        </w:rPr>
        <w:t xml:space="preserve"> </w:t>
      </w:r>
      <w:r w:rsidR="00AE01DD" w:rsidRPr="00AE01DD">
        <w:rPr>
          <w:rFonts w:ascii="Times New Roman" w:hAnsi="Times New Roman" w:cs="Times New Roman"/>
          <w:i/>
          <w:iCs/>
          <w:sz w:val="24"/>
          <w:szCs w:val="24"/>
          <w:shd w:val="clear" w:color="auto" w:fill="FFFFFF"/>
        </w:rPr>
        <w:t>(</w:t>
      </w:r>
      <w:proofErr w:type="spellStart"/>
      <w:r w:rsidR="00AE01DD" w:rsidRPr="00AE01DD">
        <w:rPr>
          <w:rStyle w:val="sb8d990e2"/>
          <w:rFonts w:ascii="Times New Roman" w:hAnsi="Times New Roman" w:cs="Times New Roman"/>
          <w:i/>
          <w:iCs/>
          <w:sz w:val="24"/>
          <w:szCs w:val="24"/>
          <w:shd w:val="clear" w:color="auto" w:fill="FFFFFF"/>
        </w:rPr>
        <w:t>no</w:t>
      </w:r>
      <w:proofErr w:type="spellEnd"/>
      <w:r w:rsidR="00AE01DD" w:rsidRPr="00AE01DD">
        <w:rPr>
          <w:rStyle w:val="sb8d990e2"/>
          <w:rFonts w:ascii="Times New Roman" w:hAnsi="Times New Roman" w:cs="Times New Roman"/>
          <w:i/>
          <w:iCs/>
          <w:sz w:val="24"/>
          <w:szCs w:val="24"/>
          <w:shd w:val="clear" w:color="auto" w:fill="FFFFFF"/>
        </w:rPr>
        <w:t>. </w:t>
      </w:r>
      <w:hyperlink r:id="rId1241" w:anchor="{%22appno%22:[%227539/16%22]}" w:tgtFrame="_blank" w:history="1">
        <w:r w:rsidR="00AE01DD" w:rsidRPr="00AE01DD">
          <w:rPr>
            <w:rStyle w:val="Hyperlink"/>
            <w:rFonts w:ascii="Times New Roman" w:hAnsi="Times New Roman" w:cs="Times New Roman"/>
            <w:i/>
            <w:iCs/>
            <w:color w:val="0069D6"/>
            <w:sz w:val="24"/>
            <w:szCs w:val="24"/>
          </w:rPr>
          <w:t>7539/16</w:t>
        </w:r>
      </w:hyperlink>
      <w:r w:rsidR="00AE01DD" w:rsidRPr="00AE01DD">
        <w:rPr>
          <w:rStyle w:val="sb8d990e2"/>
          <w:rFonts w:ascii="Times New Roman" w:hAnsi="Times New Roman" w:cs="Times New Roman"/>
          <w:i/>
          <w:iCs/>
          <w:sz w:val="24"/>
          <w:szCs w:val="24"/>
          <w:shd w:val="clear" w:color="auto" w:fill="FFFFFF"/>
        </w:rPr>
        <w:t xml:space="preserve">) - </w:t>
      </w:r>
      <w:r w:rsidR="00AE01DD" w:rsidRPr="00AE01DD">
        <w:rPr>
          <w:rFonts w:ascii="Times New Roman" w:hAnsi="Times New Roman" w:cs="Times New Roman"/>
          <w:i/>
          <w:iCs/>
          <w:sz w:val="24"/>
          <w:szCs w:val="24"/>
        </w:rPr>
        <w:t>Решение по допустимостта</w:t>
      </w:r>
    </w:p>
    <w:p w14:paraId="51B77691" w14:textId="05F75331" w:rsidR="00AE01DD" w:rsidRDefault="00AE01DD" w:rsidP="00605362">
      <w:pPr>
        <w:pStyle w:val="Default"/>
        <w:pBdr>
          <w:top w:val="single" w:sz="4" w:space="1" w:color="auto"/>
          <w:bottom w:val="single" w:sz="4" w:space="1" w:color="auto"/>
        </w:pBdr>
        <w:jc w:val="both"/>
        <w:rPr>
          <w:rStyle w:val="Hyperlink"/>
          <w:rFonts w:ascii="Times New Roman" w:hAnsi="Times New Roman" w:cs="Times New Roman"/>
          <w:bCs/>
          <w:i/>
          <w:iCs/>
        </w:rPr>
      </w:pPr>
    </w:p>
    <w:p w14:paraId="7C3F2576" w14:textId="0852883A" w:rsidR="002F2866" w:rsidRPr="00605362" w:rsidRDefault="002F2866" w:rsidP="00605362">
      <w:pPr>
        <w:pStyle w:val="Default"/>
        <w:pBdr>
          <w:top w:val="single" w:sz="4" w:space="1" w:color="auto"/>
          <w:bottom w:val="single" w:sz="4" w:space="1" w:color="auto"/>
        </w:pBdr>
        <w:jc w:val="both"/>
        <w:rPr>
          <w:rStyle w:val="normal--char"/>
          <w:rFonts w:ascii="Times New Roman" w:eastAsia="Times New Roman" w:hAnsi="Times New Roman" w:cs="Times New Roman"/>
          <w:color w:val="auto"/>
          <w:lang w:eastAsia="ar-SA"/>
        </w:rPr>
      </w:pPr>
      <w:r w:rsidRPr="002F2866">
        <w:rPr>
          <w:rStyle w:val="normal--char"/>
          <w:rFonts w:ascii="Times New Roman" w:eastAsia="Times New Roman" w:hAnsi="Times New Roman" w:cs="Times New Roman"/>
          <w:color w:val="auto"/>
          <w:lang w:eastAsia="ar-SA"/>
        </w:rPr>
        <w:t xml:space="preserve">Правото на съд по член 6 § 1 от Конвенцията би било илюзорно, ако вътрешната правна система на договарящата държава позволява окончателно, обвързващо съдебно решение да остане неизпълнено в ущърб на една от страните  Ефективната защита на страните по делото и възстановяването на законността предполагат задължение на административните органи да изпълнят окончателното решение, постановено от националния съд. Когато административните органи отказват или не изпълняват, или дори забавят изпълнението, гаранциите, с които се ползва страната по делото по чл. 6 по </w:t>
      </w:r>
      <w:r w:rsidRPr="00605362">
        <w:rPr>
          <w:rStyle w:val="normal--char"/>
          <w:rFonts w:ascii="Times New Roman" w:eastAsia="Times New Roman" w:hAnsi="Times New Roman" w:cs="Times New Roman"/>
          <w:color w:val="auto"/>
          <w:lang w:eastAsia="ar-SA"/>
        </w:rPr>
        <w:t xml:space="preserve">време на съдебната фаза на производството, се обезсмислят. </w:t>
      </w:r>
      <w:hyperlink r:id="rId1242" w:history="1">
        <w:r w:rsidR="00605362" w:rsidRPr="00605362">
          <w:rPr>
            <w:rStyle w:val="Hyperlink"/>
            <w:rFonts w:ascii="Times New Roman" w:hAnsi="Times New Roman" w:cs="Times New Roman"/>
          </w:rPr>
          <w:t>Бюлетин № 66</w:t>
        </w:r>
      </w:hyperlink>
    </w:p>
    <w:p w14:paraId="399F845A" w14:textId="37A548D0" w:rsidR="002F2866" w:rsidRPr="002F2866" w:rsidRDefault="00794C51" w:rsidP="00605362">
      <w:pPr>
        <w:pStyle w:val="Default"/>
        <w:pBdr>
          <w:top w:val="single" w:sz="4" w:space="1" w:color="auto"/>
          <w:bottom w:val="single" w:sz="4" w:space="1" w:color="auto"/>
        </w:pBdr>
        <w:jc w:val="both"/>
        <w:rPr>
          <w:rStyle w:val="normal--char"/>
          <w:rFonts w:ascii="Times New Roman" w:eastAsia="Times New Roman" w:hAnsi="Times New Roman" w:cs="Times New Roman"/>
          <w:color w:val="auto"/>
          <w:lang w:eastAsia="ar-SA"/>
        </w:rPr>
      </w:pPr>
      <w:hyperlink r:id="rId1243" w:anchor="{%22appno%22:[%2264387/14%22],%22itemid%22:[%22001-213912%22]}" w:history="1">
        <w:r w:rsidR="002F2866" w:rsidRPr="002F2866">
          <w:rPr>
            <w:rStyle w:val="Hyperlink"/>
            <w:rFonts w:ascii="Times New Roman" w:hAnsi="Times New Roman" w:cs="Times New Roman"/>
            <w:i/>
            <w:iCs/>
            <w:sz w:val="22"/>
            <w:szCs w:val="22"/>
            <w:lang w:val="en-GB"/>
          </w:rPr>
          <w:t>S</w:t>
        </w:r>
        <w:proofErr w:type="spellStart"/>
        <w:r w:rsidR="002F2866" w:rsidRPr="002F2866">
          <w:rPr>
            <w:rStyle w:val="Hyperlink"/>
            <w:rFonts w:ascii="Times New Roman" w:hAnsi="Times New Roman" w:cs="Times New Roman"/>
            <w:i/>
            <w:iCs/>
            <w:sz w:val="22"/>
            <w:szCs w:val="22"/>
          </w:rPr>
          <w:t>toyanov</w:t>
        </w:r>
        <w:proofErr w:type="spellEnd"/>
        <w:r w:rsidR="002F2866" w:rsidRPr="002F2866">
          <w:rPr>
            <w:rStyle w:val="Hyperlink"/>
            <w:rFonts w:ascii="Times New Roman" w:hAnsi="Times New Roman" w:cs="Times New Roman"/>
            <w:i/>
            <w:iCs/>
            <w:sz w:val="22"/>
            <w:szCs w:val="22"/>
          </w:rPr>
          <w:t xml:space="preserve"> </w:t>
        </w:r>
        <w:proofErr w:type="spellStart"/>
        <w:r w:rsidR="002F2866" w:rsidRPr="002F2866">
          <w:rPr>
            <w:rStyle w:val="Hyperlink"/>
            <w:rFonts w:ascii="Times New Roman" w:hAnsi="Times New Roman" w:cs="Times New Roman"/>
            <w:i/>
            <w:iCs/>
            <w:sz w:val="22"/>
            <w:szCs w:val="22"/>
          </w:rPr>
          <w:t>and</w:t>
        </w:r>
        <w:proofErr w:type="spellEnd"/>
        <w:r w:rsidR="002F2866" w:rsidRPr="002F2866">
          <w:rPr>
            <w:rStyle w:val="Hyperlink"/>
            <w:rFonts w:ascii="Times New Roman" w:hAnsi="Times New Roman" w:cs="Times New Roman"/>
            <w:i/>
            <w:iCs/>
            <w:sz w:val="22"/>
            <w:szCs w:val="22"/>
          </w:rPr>
          <w:t xml:space="preserve"> </w:t>
        </w:r>
        <w:r w:rsidR="002F2866" w:rsidRPr="002F2866">
          <w:rPr>
            <w:rStyle w:val="Hyperlink"/>
            <w:rFonts w:ascii="Times New Roman" w:hAnsi="Times New Roman" w:cs="Times New Roman"/>
            <w:i/>
            <w:iCs/>
            <w:sz w:val="22"/>
            <w:szCs w:val="22"/>
            <w:lang w:val="en-GB"/>
          </w:rPr>
          <w:t>T</w:t>
        </w:r>
        <w:proofErr w:type="spellStart"/>
        <w:r w:rsidR="002F2866" w:rsidRPr="002F2866">
          <w:rPr>
            <w:rStyle w:val="Hyperlink"/>
            <w:rFonts w:ascii="Times New Roman" w:hAnsi="Times New Roman" w:cs="Times New Roman"/>
            <w:i/>
            <w:iCs/>
            <w:sz w:val="22"/>
            <w:szCs w:val="22"/>
          </w:rPr>
          <w:t>abakov</w:t>
        </w:r>
        <w:proofErr w:type="spellEnd"/>
        <w:r w:rsidR="002F2866" w:rsidRPr="002F2866">
          <w:rPr>
            <w:rStyle w:val="Hyperlink"/>
            <w:rFonts w:ascii="Times New Roman" w:hAnsi="Times New Roman" w:cs="Times New Roman"/>
            <w:i/>
            <w:iCs/>
            <w:sz w:val="22"/>
            <w:szCs w:val="22"/>
          </w:rPr>
          <w:t xml:space="preserve"> v. </w:t>
        </w:r>
        <w:proofErr w:type="spellStart"/>
        <w:r w:rsidR="002F2866" w:rsidRPr="002F2866">
          <w:rPr>
            <w:rStyle w:val="Hyperlink"/>
            <w:rFonts w:ascii="Times New Roman" w:hAnsi="Times New Roman" w:cs="Times New Roman"/>
            <w:i/>
            <w:iCs/>
            <w:sz w:val="22"/>
            <w:szCs w:val="22"/>
          </w:rPr>
          <w:t>Bulgaria</w:t>
        </w:r>
        <w:proofErr w:type="spellEnd"/>
        <w:r w:rsidR="002F2866" w:rsidRPr="002F2866">
          <w:rPr>
            <w:rStyle w:val="Hyperlink"/>
            <w:rFonts w:ascii="Times New Roman" w:hAnsi="Times New Roman" w:cs="Times New Roman"/>
            <w:i/>
            <w:iCs/>
            <w:sz w:val="22"/>
            <w:szCs w:val="22"/>
          </w:rPr>
          <w:t xml:space="preserve"> (</w:t>
        </w:r>
        <w:proofErr w:type="spellStart"/>
        <w:r w:rsidR="002F2866" w:rsidRPr="002F2866">
          <w:rPr>
            <w:rStyle w:val="Hyperlink"/>
            <w:rFonts w:ascii="Times New Roman" w:hAnsi="Times New Roman" w:cs="Times New Roman"/>
            <w:i/>
            <w:iCs/>
            <w:sz w:val="22"/>
            <w:szCs w:val="22"/>
          </w:rPr>
          <w:t>No</w:t>
        </w:r>
        <w:proofErr w:type="spellEnd"/>
        <w:r w:rsidR="002F2866" w:rsidRPr="002F2866">
          <w:rPr>
            <w:rStyle w:val="Hyperlink"/>
            <w:rFonts w:ascii="Times New Roman" w:hAnsi="Times New Roman" w:cs="Times New Roman"/>
            <w:i/>
            <w:iCs/>
            <w:sz w:val="22"/>
            <w:szCs w:val="22"/>
          </w:rPr>
          <w:t>. 2)</w:t>
        </w:r>
        <w:r w:rsidR="002F2866" w:rsidRPr="002F2866">
          <w:rPr>
            <w:rStyle w:val="Hyperlink"/>
            <w:rFonts w:ascii="Times New Roman" w:hAnsi="Times New Roman" w:cs="Times New Roman"/>
            <w:i/>
            <w:iCs/>
            <w:sz w:val="22"/>
            <w:szCs w:val="22"/>
            <w:lang w:val="en-GB"/>
          </w:rPr>
          <w:t xml:space="preserve"> (no. 64387/14)</w:t>
        </w:r>
      </w:hyperlink>
    </w:p>
    <w:p w14:paraId="4AC00096" w14:textId="42E34CB0" w:rsidR="002F2866" w:rsidRDefault="002F2866" w:rsidP="00605362">
      <w:pPr>
        <w:pStyle w:val="Default"/>
        <w:pBdr>
          <w:top w:val="single" w:sz="4" w:space="1" w:color="auto"/>
          <w:bottom w:val="single" w:sz="4" w:space="1" w:color="auto"/>
        </w:pBdr>
        <w:jc w:val="both"/>
        <w:rPr>
          <w:rStyle w:val="normal--char"/>
          <w:rFonts w:ascii="Times New Roman" w:eastAsia="Times New Roman" w:hAnsi="Times New Roman" w:cs="Times New Roman"/>
          <w:color w:val="auto"/>
          <w:lang w:eastAsia="ar-SA"/>
        </w:rPr>
      </w:pPr>
    </w:p>
    <w:p w14:paraId="1B5C32CE" w14:textId="77777777" w:rsidR="003C4C6E" w:rsidRDefault="0040591F" w:rsidP="0040591F">
      <w:pPr>
        <w:pStyle w:val="NoSpacing"/>
        <w:jc w:val="both"/>
        <w:rPr>
          <w:rFonts w:ascii="Times New Roman" w:hAnsi="Times New Roman" w:cs="Times New Roman"/>
          <w:sz w:val="24"/>
          <w:szCs w:val="24"/>
        </w:rPr>
      </w:pPr>
      <w:proofErr w:type="spellStart"/>
      <w:r w:rsidRPr="006A50A6">
        <w:rPr>
          <w:rFonts w:ascii="Times New Roman" w:hAnsi="Times New Roman" w:cs="Times New Roman"/>
          <w:sz w:val="24"/>
          <w:szCs w:val="24"/>
        </w:rPr>
        <w:t>Неизпълнението</w:t>
      </w:r>
      <w:proofErr w:type="spellEnd"/>
      <w:r w:rsidRPr="006A50A6">
        <w:rPr>
          <w:rFonts w:ascii="Times New Roman" w:hAnsi="Times New Roman" w:cs="Times New Roman"/>
          <w:sz w:val="24"/>
          <w:szCs w:val="24"/>
        </w:rPr>
        <w:t xml:space="preserve"> на </w:t>
      </w:r>
      <w:proofErr w:type="spellStart"/>
      <w:r w:rsidRPr="006A50A6">
        <w:rPr>
          <w:rFonts w:ascii="Times New Roman" w:hAnsi="Times New Roman" w:cs="Times New Roman"/>
          <w:sz w:val="24"/>
          <w:szCs w:val="24"/>
        </w:rPr>
        <w:t>съдебните</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решения</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за</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освобождаване</w:t>
      </w:r>
      <w:proofErr w:type="spellEnd"/>
      <w:r w:rsidRPr="006A50A6">
        <w:rPr>
          <w:rFonts w:ascii="Times New Roman" w:hAnsi="Times New Roman" w:cs="Times New Roman"/>
          <w:sz w:val="24"/>
          <w:szCs w:val="24"/>
        </w:rPr>
        <w:t xml:space="preserve"> на </w:t>
      </w:r>
      <w:proofErr w:type="spellStart"/>
      <w:r w:rsidRPr="006A50A6">
        <w:rPr>
          <w:rFonts w:ascii="Times New Roman" w:hAnsi="Times New Roman" w:cs="Times New Roman"/>
          <w:sz w:val="24"/>
          <w:szCs w:val="24"/>
        </w:rPr>
        <w:t>жалбоподателя</w:t>
      </w:r>
      <w:proofErr w:type="spellEnd"/>
      <w:r w:rsidRPr="006A50A6">
        <w:rPr>
          <w:rFonts w:ascii="Times New Roman" w:hAnsi="Times New Roman" w:cs="Times New Roman"/>
          <w:sz w:val="24"/>
          <w:szCs w:val="24"/>
        </w:rPr>
        <w:t xml:space="preserve"> от </w:t>
      </w:r>
      <w:proofErr w:type="spellStart"/>
      <w:r w:rsidRPr="006A50A6">
        <w:rPr>
          <w:rFonts w:ascii="Times New Roman" w:hAnsi="Times New Roman" w:cs="Times New Roman"/>
          <w:sz w:val="24"/>
          <w:szCs w:val="24"/>
        </w:rPr>
        <w:t>затвора</w:t>
      </w:r>
      <w:proofErr w:type="spellEnd"/>
      <w:r w:rsidRPr="006A50A6">
        <w:rPr>
          <w:rFonts w:ascii="Times New Roman" w:hAnsi="Times New Roman" w:cs="Times New Roman"/>
          <w:sz w:val="24"/>
          <w:szCs w:val="24"/>
        </w:rPr>
        <w:t xml:space="preserve"> и </w:t>
      </w:r>
      <w:proofErr w:type="spellStart"/>
      <w:r w:rsidRPr="006A50A6">
        <w:rPr>
          <w:rFonts w:ascii="Times New Roman" w:hAnsi="Times New Roman" w:cs="Times New Roman"/>
          <w:sz w:val="24"/>
          <w:szCs w:val="24"/>
        </w:rPr>
        <w:t>за</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настаняването</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му</w:t>
      </w:r>
      <w:proofErr w:type="spellEnd"/>
      <w:r w:rsidRPr="006A50A6">
        <w:rPr>
          <w:rFonts w:ascii="Times New Roman" w:hAnsi="Times New Roman" w:cs="Times New Roman"/>
          <w:sz w:val="24"/>
          <w:szCs w:val="24"/>
        </w:rPr>
        <w:t xml:space="preserve"> в </w:t>
      </w:r>
      <w:proofErr w:type="spellStart"/>
      <w:r w:rsidRPr="006A50A6">
        <w:rPr>
          <w:rFonts w:ascii="Times New Roman" w:hAnsi="Times New Roman" w:cs="Times New Roman"/>
          <w:sz w:val="24"/>
          <w:szCs w:val="24"/>
        </w:rPr>
        <w:t>подходяща</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за</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неговите</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терапевтични</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нужди</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институция</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представлява</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нарушение</w:t>
      </w:r>
      <w:proofErr w:type="spellEnd"/>
      <w:r w:rsidRPr="006A50A6">
        <w:rPr>
          <w:rFonts w:ascii="Times New Roman" w:hAnsi="Times New Roman" w:cs="Times New Roman"/>
          <w:sz w:val="24"/>
          <w:szCs w:val="24"/>
        </w:rPr>
        <w:t xml:space="preserve"> на </w:t>
      </w:r>
      <w:proofErr w:type="spellStart"/>
      <w:r w:rsidRPr="006A50A6">
        <w:rPr>
          <w:rFonts w:ascii="Times New Roman" w:hAnsi="Times New Roman" w:cs="Times New Roman"/>
          <w:sz w:val="24"/>
          <w:szCs w:val="24"/>
        </w:rPr>
        <w:t>чл</w:t>
      </w:r>
      <w:proofErr w:type="spellEnd"/>
      <w:r w:rsidRPr="006A50A6">
        <w:rPr>
          <w:rFonts w:ascii="Times New Roman" w:hAnsi="Times New Roman" w:cs="Times New Roman"/>
          <w:sz w:val="24"/>
          <w:szCs w:val="24"/>
        </w:rPr>
        <w:t xml:space="preserve">. 6, § 1 от </w:t>
      </w:r>
      <w:proofErr w:type="spellStart"/>
      <w:r w:rsidRPr="006A50A6">
        <w:rPr>
          <w:rFonts w:ascii="Times New Roman" w:hAnsi="Times New Roman" w:cs="Times New Roman"/>
          <w:sz w:val="24"/>
          <w:szCs w:val="24"/>
        </w:rPr>
        <w:t>Конвенцията</w:t>
      </w:r>
      <w:proofErr w:type="spellEnd"/>
      <w:r w:rsidRPr="006A50A6">
        <w:rPr>
          <w:rFonts w:ascii="Times New Roman" w:hAnsi="Times New Roman" w:cs="Times New Roman"/>
          <w:sz w:val="24"/>
          <w:szCs w:val="24"/>
        </w:rPr>
        <w:t xml:space="preserve"> в </w:t>
      </w:r>
      <w:proofErr w:type="spellStart"/>
      <w:r w:rsidRPr="006A50A6">
        <w:rPr>
          <w:rFonts w:ascii="Times New Roman" w:hAnsi="Times New Roman" w:cs="Times New Roman"/>
          <w:sz w:val="24"/>
          <w:szCs w:val="24"/>
        </w:rPr>
        <w:t>наказателния</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му</w:t>
      </w:r>
      <w:proofErr w:type="spellEnd"/>
      <w:r w:rsidRPr="006A50A6">
        <w:rPr>
          <w:rFonts w:ascii="Times New Roman" w:hAnsi="Times New Roman" w:cs="Times New Roman"/>
          <w:sz w:val="24"/>
          <w:szCs w:val="24"/>
        </w:rPr>
        <w:t xml:space="preserve"> </w:t>
      </w:r>
      <w:proofErr w:type="spellStart"/>
      <w:r w:rsidRPr="006A50A6">
        <w:rPr>
          <w:rFonts w:ascii="Times New Roman" w:hAnsi="Times New Roman" w:cs="Times New Roman"/>
          <w:sz w:val="24"/>
          <w:szCs w:val="24"/>
        </w:rPr>
        <w:t>аспект</w:t>
      </w:r>
      <w:proofErr w:type="spellEnd"/>
      <w:r w:rsidRPr="006A50A6">
        <w:rPr>
          <w:rFonts w:ascii="Times New Roman" w:hAnsi="Times New Roman" w:cs="Times New Roman"/>
          <w:sz w:val="24"/>
          <w:szCs w:val="24"/>
        </w:rPr>
        <w:t>.</w:t>
      </w:r>
      <w:r>
        <w:rPr>
          <w:rFonts w:ascii="Times New Roman" w:hAnsi="Times New Roman" w:cs="Times New Roman"/>
          <w:sz w:val="24"/>
          <w:szCs w:val="24"/>
        </w:rPr>
        <w:t xml:space="preserve"> </w:t>
      </w:r>
      <w:hyperlink r:id="rId1244" w:history="1">
        <w:proofErr w:type="spellStart"/>
        <w:r w:rsidR="003C4C6E" w:rsidRPr="004A62B8">
          <w:rPr>
            <w:rStyle w:val="Hyperlink"/>
            <w:rFonts w:ascii="Times New Roman" w:hAnsi="Times New Roman" w:cs="Times New Roman"/>
            <w:sz w:val="24"/>
            <w:szCs w:val="24"/>
          </w:rPr>
          <w:t>Бюлетин</w:t>
        </w:r>
        <w:proofErr w:type="spellEnd"/>
        <w:r w:rsidR="003C4C6E" w:rsidRPr="004A62B8">
          <w:rPr>
            <w:rStyle w:val="Hyperlink"/>
            <w:rFonts w:ascii="Times New Roman" w:hAnsi="Times New Roman" w:cs="Times New Roman"/>
            <w:sz w:val="24"/>
            <w:szCs w:val="24"/>
          </w:rPr>
          <w:t xml:space="preserve"> № 67</w:t>
        </w:r>
      </w:hyperlink>
    </w:p>
    <w:p w14:paraId="35320057" w14:textId="328E6241" w:rsidR="0040591F" w:rsidRPr="006A50A6" w:rsidRDefault="00794C51" w:rsidP="0040591F">
      <w:pPr>
        <w:pStyle w:val="NoSpacing"/>
        <w:jc w:val="both"/>
        <w:rPr>
          <w:rStyle w:val="Hyperlink"/>
          <w:rFonts w:ascii="Times New Roman" w:hAnsi="Times New Roman" w:cs="Times New Roman"/>
          <w:i/>
          <w:iCs/>
          <w:sz w:val="24"/>
          <w:szCs w:val="24"/>
        </w:rPr>
      </w:pPr>
      <w:hyperlink r:id="rId1245" w:history="1">
        <w:r w:rsidR="0040591F" w:rsidRPr="006A50A6">
          <w:rPr>
            <w:rStyle w:val="Hyperlink"/>
            <w:rFonts w:ascii="Times New Roman" w:hAnsi="Times New Roman" w:cs="Times New Roman"/>
            <w:i/>
            <w:iCs/>
            <w:sz w:val="24"/>
            <w:szCs w:val="24"/>
          </w:rPr>
          <w:t>Sy c. Italie</w:t>
        </w:r>
        <w:r w:rsidR="0040591F" w:rsidRPr="006A50A6">
          <w:rPr>
            <w:rStyle w:val="Hyperlink"/>
            <w:rFonts w:ascii="Times New Roman" w:hAnsi="Times New Roman" w:cs="Times New Roman"/>
            <w:i/>
            <w:iCs/>
            <w:sz w:val="24"/>
            <w:szCs w:val="24"/>
            <w:lang w:val="bg-BG"/>
          </w:rPr>
          <w:t xml:space="preserve"> </w:t>
        </w:r>
        <w:r w:rsidR="0040591F" w:rsidRPr="006A50A6">
          <w:rPr>
            <w:rStyle w:val="Hyperlink"/>
            <w:rFonts w:ascii="Times New Roman" w:hAnsi="Times New Roman" w:cs="Times New Roman"/>
            <w:i/>
            <w:iCs/>
            <w:sz w:val="24"/>
            <w:szCs w:val="24"/>
          </w:rPr>
          <w:t>(n</w:t>
        </w:r>
        <w:r w:rsidR="0040591F" w:rsidRPr="006A50A6">
          <w:rPr>
            <w:rStyle w:val="Hyperlink"/>
            <w:rFonts w:ascii="Times New Roman" w:hAnsi="Times New Roman" w:cs="Times New Roman"/>
            <w:i/>
            <w:iCs/>
            <w:sz w:val="24"/>
            <w:szCs w:val="24"/>
            <w:vertAlign w:val="superscript"/>
          </w:rPr>
          <w:t>o</w:t>
        </w:r>
        <w:r w:rsidR="0040591F" w:rsidRPr="006A50A6">
          <w:rPr>
            <w:rStyle w:val="Hyperlink"/>
            <w:rFonts w:ascii="Times New Roman" w:hAnsi="Times New Roman" w:cs="Times New Roman"/>
            <w:i/>
            <w:iCs/>
            <w:sz w:val="24"/>
            <w:szCs w:val="24"/>
          </w:rPr>
          <w:t xml:space="preserve"> 11791/20)</w:t>
        </w:r>
      </w:hyperlink>
    </w:p>
    <w:p w14:paraId="2501DFBE" w14:textId="53F153C3" w:rsidR="002F2866" w:rsidRDefault="002F2866" w:rsidP="00605362">
      <w:pPr>
        <w:pStyle w:val="Default"/>
        <w:pBdr>
          <w:top w:val="single" w:sz="4" w:space="1" w:color="auto"/>
          <w:bottom w:val="single" w:sz="4" w:space="1" w:color="auto"/>
        </w:pBdr>
        <w:jc w:val="both"/>
        <w:rPr>
          <w:rStyle w:val="normal--char"/>
          <w:rFonts w:ascii="Times New Roman" w:eastAsia="Times New Roman" w:hAnsi="Times New Roman" w:cs="Times New Roman"/>
          <w:color w:val="auto"/>
          <w:lang w:eastAsia="ar-SA"/>
        </w:rPr>
      </w:pPr>
    </w:p>
    <w:p w14:paraId="6C275493" w14:textId="3BE48B75" w:rsidR="002F2866" w:rsidRDefault="002F2866" w:rsidP="00605362">
      <w:pPr>
        <w:pStyle w:val="Default"/>
        <w:pBdr>
          <w:top w:val="single" w:sz="4" w:space="1" w:color="auto"/>
          <w:bottom w:val="single" w:sz="4" w:space="1" w:color="auto"/>
        </w:pBdr>
        <w:jc w:val="both"/>
        <w:rPr>
          <w:rStyle w:val="normal--char"/>
          <w:rFonts w:ascii="Times New Roman" w:eastAsia="Times New Roman" w:hAnsi="Times New Roman" w:cs="Times New Roman"/>
          <w:color w:val="auto"/>
          <w:lang w:eastAsia="ar-SA"/>
        </w:rPr>
      </w:pPr>
    </w:p>
    <w:p w14:paraId="2A8A48B4" w14:textId="4E25DB60" w:rsidR="00DA410F" w:rsidRPr="00C60AC1" w:rsidRDefault="00DA410F" w:rsidP="00556685">
      <w:pPr>
        <w:pStyle w:val="Default"/>
        <w:jc w:val="both"/>
        <w:outlineLvl w:val="2"/>
        <w:rPr>
          <w:rFonts w:ascii="Times New Roman" w:hAnsi="Times New Roman" w:cs="Times New Roman"/>
          <w:b/>
          <w:i/>
          <w:sz w:val="28"/>
          <w:szCs w:val="28"/>
        </w:rPr>
      </w:pPr>
      <w:r w:rsidRPr="00C60AC1">
        <w:rPr>
          <w:rFonts w:ascii="Times New Roman" w:hAnsi="Times New Roman" w:cs="Times New Roman"/>
          <w:b/>
          <w:i/>
          <w:sz w:val="28"/>
          <w:szCs w:val="28"/>
        </w:rPr>
        <w:t xml:space="preserve">Б. Имунитет </w:t>
      </w:r>
    </w:p>
    <w:p w14:paraId="1613E2E1" w14:textId="77777777" w:rsidR="00E763F9" w:rsidRPr="00C60AC1" w:rsidRDefault="00E763F9" w:rsidP="00DA410F">
      <w:pPr>
        <w:pStyle w:val="NoSpacing"/>
        <w:jc w:val="both"/>
        <w:rPr>
          <w:rStyle w:val="normal--char"/>
          <w:rFonts w:ascii="Times New Roman" w:hAnsi="Times New Roman" w:cs="Times New Roman"/>
          <w:sz w:val="24"/>
          <w:lang w:val="bg-BG"/>
        </w:rPr>
      </w:pPr>
    </w:p>
    <w:p w14:paraId="13F3A224" w14:textId="77777777" w:rsidR="00DA410F" w:rsidRPr="00C60AC1" w:rsidRDefault="00DA410F" w:rsidP="00DA410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Невъзможността жалбоподателят да заведе дело срещу сенатор, който го наклеветил публично, заради съществуването на депутатски имунитет, ограничава правото му на достъп до съд (чл. 6; § 1 от Конвенцията), тъй като изказванията на сенатора по никакъв начин не са били свързани с парламентарната му дейност. </w:t>
      </w:r>
      <w:hyperlink r:id="rId1246" w:history="1">
        <w:r w:rsidRPr="00C60AC1">
          <w:rPr>
            <w:rStyle w:val="Hyperlink"/>
            <w:rFonts w:ascii="Times New Roman" w:hAnsi="Times New Roman" w:cs="Times New Roman"/>
            <w:sz w:val="24"/>
            <w:szCs w:val="24"/>
            <w:lang w:val="bg-BG"/>
          </w:rPr>
          <w:t>Бюлетин № 9</w:t>
        </w:r>
      </w:hyperlink>
    </w:p>
    <w:p w14:paraId="049FEEBD" w14:textId="77777777" w:rsidR="00DA410F" w:rsidRPr="00C60AC1" w:rsidRDefault="00794C51" w:rsidP="00DA410F">
      <w:pPr>
        <w:pBdr>
          <w:bottom w:val="single" w:sz="4" w:space="1" w:color="auto"/>
        </w:pBdr>
        <w:autoSpaceDE w:val="0"/>
        <w:autoSpaceDN w:val="0"/>
        <w:adjustRightInd w:val="0"/>
        <w:spacing w:after="0" w:line="240" w:lineRule="auto"/>
        <w:jc w:val="both"/>
        <w:rPr>
          <w:rFonts w:ascii="Times New Roman" w:hAnsi="Times New Roman" w:cs="Times New Roman"/>
          <w:i/>
          <w:sz w:val="24"/>
        </w:rPr>
      </w:pPr>
      <w:hyperlink r:id="rId1247" w:history="1">
        <w:proofErr w:type="spellStart"/>
        <w:r w:rsidR="00DA410F" w:rsidRPr="00C60AC1">
          <w:rPr>
            <w:rStyle w:val="Hyperlink"/>
            <w:rFonts w:ascii="Times New Roman" w:hAnsi="Times New Roman" w:cs="Times New Roman"/>
            <w:i/>
            <w:sz w:val="24"/>
          </w:rPr>
          <w:t>Onorato</w:t>
        </w:r>
        <w:proofErr w:type="spellEnd"/>
        <w:r w:rsidR="00DA410F" w:rsidRPr="00C60AC1">
          <w:rPr>
            <w:rStyle w:val="Hyperlink"/>
            <w:rFonts w:ascii="Times New Roman" w:hAnsi="Times New Roman" w:cs="Times New Roman"/>
            <w:i/>
            <w:sz w:val="24"/>
          </w:rPr>
          <w:t xml:space="preserve"> v. </w:t>
        </w:r>
        <w:proofErr w:type="spellStart"/>
        <w:r w:rsidR="00DA410F" w:rsidRPr="00C60AC1">
          <w:rPr>
            <w:rStyle w:val="Hyperlink"/>
            <w:rFonts w:ascii="Times New Roman" w:hAnsi="Times New Roman" w:cs="Times New Roman"/>
            <w:i/>
            <w:sz w:val="24"/>
          </w:rPr>
          <w:t>Italy</w:t>
        </w:r>
        <w:proofErr w:type="spellEnd"/>
        <w:r w:rsidR="00DA410F" w:rsidRPr="00C60AC1">
          <w:rPr>
            <w:rStyle w:val="Hyperlink"/>
            <w:rFonts w:ascii="Times New Roman" w:hAnsi="Times New Roman" w:cs="Times New Roman"/>
            <w:i/>
            <w:sz w:val="24"/>
          </w:rPr>
          <w:t xml:space="preserve"> (</w:t>
        </w:r>
        <w:proofErr w:type="spellStart"/>
        <w:r w:rsidR="00DA410F" w:rsidRPr="00C60AC1">
          <w:rPr>
            <w:rStyle w:val="Hyperlink"/>
            <w:rFonts w:ascii="Times New Roman" w:hAnsi="Times New Roman" w:cs="Times New Roman"/>
            <w:i/>
            <w:sz w:val="24"/>
          </w:rPr>
          <w:t>no</w:t>
        </w:r>
        <w:proofErr w:type="spellEnd"/>
        <w:r w:rsidR="00DA410F" w:rsidRPr="00C60AC1">
          <w:rPr>
            <w:rStyle w:val="Hyperlink"/>
            <w:rFonts w:ascii="Times New Roman" w:hAnsi="Times New Roman" w:cs="Times New Roman"/>
            <w:i/>
            <w:sz w:val="24"/>
          </w:rPr>
          <w:t>. 26218/06)</w:t>
        </w:r>
      </w:hyperlink>
    </w:p>
    <w:p w14:paraId="069669DB" w14:textId="77777777" w:rsidR="00DA410F" w:rsidRPr="00C60AC1" w:rsidRDefault="00DA410F" w:rsidP="00DA410F">
      <w:pPr>
        <w:pStyle w:val="NoSpacing"/>
        <w:jc w:val="both"/>
        <w:rPr>
          <w:rStyle w:val="normal--char"/>
          <w:rFonts w:ascii="Times New Roman" w:hAnsi="Times New Roman" w:cs="Times New Roman"/>
          <w:sz w:val="24"/>
          <w:lang w:val="bg-BG"/>
        </w:rPr>
      </w:pPr>
    </w:p>
    <w:p w14:paraId="5367BBF1" w14:textId="77777777" w:rsidR="00DA410F" w:rsidRPr="00C60AC1" w:rsidRDefault="00DA410F" w:rsidP="00DA410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Като се позовава на нормите на Конвенция 2004 на ООН относно юрисдикционния имунитет на държавите и тяхната собственост Съдът намира, че в нарушение на правото на достъп до съд френските съдилища са отказали да разгледат иск на съкратен от посолството на Кувейт в Париж счетоводител срещу бившия му работодател. </w:t>
      </w:r>
      <w:hyperlink r:id="rId1248" w:history="1">
        <w:r w:rsidRPr="00C60AC1">
          <w:rPr>
            <w:rStyle w:val="Hyperlink"/>
            <w:rFonts w:ascii="Times New Roman" w:hAnsi="Times New Roman" w:cs="Times New Roman"/>
            <w:sz w:val="24"/>
            <w:szCs w:val="24"/>
            <w:lang w:val="bg-BG"/>
          </w:rPr>
          <w:t>Бюлетин № 10</w:t>
        </w:r>
      </w:hyperlink>
    </w:p>
    <w:p w14:paraId="4DA1EE08" w14:textId="77777777" w:rsidR="00DA410F" w:rsidRPr="00C60AC1" w:rsidRDefault="00794C51" w:rsidP="001A1F4F">
      <w:pPr>
        <w:pBdr>
          <w:bottom w:val="single" w:sz="4" w:space="1" w:color="auto"/>
        </w:pBdr>
        <w:spacing w:after="0" w:line="100" w:lineRule="atLeast"/>
        <w:jc w:val="both"/>
        <w:rPr>
          <w:rFonts w:ascii="Times New Roman" w:hAnsi="Times New Roman" w:cs="Times New Roman"/>
          <w:i/>
          <w:sz w:val="24"/>
          <w:lang w:val="ru-RU" w:eastAsia="en-US"/>
        </w:rPr>
      </w:pPr>
      <w:hyperlink r:id="rId1249" w:history="1">
        <w:proofErr w:type="spellStart"/>
        <w:r w:rsidR="00DA410F" w:rsidRPr="00C60AC1">
          <w:rPr>
            <w:rStyle w:val="Hyperlink"/>
            <w:rFonts w:ascii="Times New Roman" w:hAnsi="Times New Roman" w:cs="Times New Roman"/>
            <w:i/>
            <w:sz w:val="24"/>
            <w:lang w:val="ru-RU" w:eastAsia="en-US"/>
          </w:rPr>
          <w:t>Sabeh</w:t>
        </w:r>
        <w:proofErr w:type="spellEnd"/>
        <w:r w:rsidR="00DA410F" w:rsidRPr="00C60AC1">
          <w:rPr>
            <w:rStyle w:val="Hyperlink"/>
            <w:rFonts w:ascii="Times New Roman" w:hAnsi="Times New Roman" w:cs="Times New Roman"/>
            <w:i/>
            <w:sz w:val="24"/>
            <w:lang w:val="ru-RU" w:eastAsia="en-US"/>
          </w:rPr>
          <w:t xml:space="preserve"> El </w:t>
        </w:r>
        <w:proofErr w:type="spellStart"/>
        <w:r w:rsidR="00DA410F" w:rsidRPr="00C60AC1">
          <w:rPr>
            <w:rStyle w:val="Hyperlink"/>
            <w:rFonts w:ascii="Times New Roman" w:hAnsi="Times New Roman" w:cs="Times New Roman"/>
            <w:i/>
            <w:sz w:val="24"/>
            <w:lang w:val="ru-RU" w:eastAsia="en-US"/>
          </w:rPr>
          <w:t>Leil</w:t>
        </w:r>
        <w:proofErr w:type="spellEnd"/>
        <w:r w:rsidR="00DA410F" w:rsidRPr="00C60AC1">
          <w:rPr>
            <w:rStyle w:val="Hyperlink"/>
            <w:rFonts w:ascii="Times New Roman" w:hAnsi="Times New Roman" w:cs="Times New Roman"/>
            <w:i/>
            <w:sz w:val="24"/>
            <w:lang w:val="ru-RU" w:eastAsia="en-US"/>
          </w:rPr>
          <w:t xml:space="preserve"> v. France (</w:t>
        </w:r>
        <w:proofErr w:type="spellStart"/>
        <w:r w:rsidR="00DA410F" w:rsidRPr="00C60AC1">
          <w:rPr>
            <w:rStyle w:val="Hyperlink"/>
            <w:rFonts w:ascii="Times New Roman" w:hAnsi="Times New Roman" w:cs="Times New Roman"/>
            <w:i/>
            <w:sz w:val="24"/>
            <w:lang w:val="ru-RU" w:eastAsia="en-US"/>
          </w:rPr>
          <w:t>no</w:t>
        </w:r>
        <w:proofErr w:type="spellEnd"/>
        <w:r w:rsidR="00DA410F" w:rsidRPr="00C60AC1">
          <w:rPr>
            <w:rStyle w:val="Hyperlink"/>
            <w:rFonts w:ascii="Times New Roman" w:hAnsi="Times New Roman" w:cs="Times New Roman"/>
            <w:i/>
            <w:sz w:val="24"/>
            <w:lang w:val="ru-RU" w:eastAsia="en-US"/>
          </w:rPr>
          <w:t>. 34869/05)</w:t>
        </w:r>
      </w:hyperlink>
      <w:r w:rsidR="00DA410F" w:rsidRPr="00C60AC1">
        <w:rPr>
          <w:rFonts w:ascii="Times New Roman" w:hAnsi="Times New Roman" w:cs="Times New Roman"/>
          <w:i/>
          <w:sz w:val="24"/>
          <w:lang w:val="ru-RU" w:eastAsia="en-US"/>
        </w:rPr>
        <w:t xml:space="preserve"> - Решение на </w:t>
      </w:r>
      <w:proofErr w:type="spellStart"/>
      <w:r w:rsidR="00DA410F" w:rsidRPr="00C60AC1">
        <w:rPr>
          <w:rFonts w:ascii="Times New Roman" w:hAnsi="Times New Roman" w:cs="Times New Roman"/>
          <w:i/>
          <w:sz w:val="24"/>
          <w:lang w:val="ru-RU" w:eastAsia="en-US"/>
        </w:rPr>
        <w:t>Голямото</w:t>
      </w:r>
      <w:proofErr w:type="spellEnd"/>
      <w:r w:rsidR="00DA410F" w:rsidRPr="00C60AC1">
        <w:rPr>
          <w:rFonts w:ascii="Times New Roman" w:hAnsi="Times New Roman" w:cs="Times New Roman"/>
          <w:i/>
          <w:sz w:val="24"/>
          <w:lang w:val="ru-RU" w:eastAsia="en-US"/>
        </w:rPr>
        <w:t xml:space="preserve"> отделение </w:t>
      </w:r>
    </w:p>
    <w:p w14:paraId="58358ECF" w14:textId="77777777" w:rsidR="001A1F4F" w:rsidRPr="00C60AC1" w:rsidRDefault="001A1F4F" w:rsidP="001A1F4F">
      <w:pPr>
        <w:spacing w:after="0" w:line="100" w:lineRule="atLeast"/>
        <w:jc w:val="both"/>
        <w:rPr>
          <w:rFonts w:ascii="Times New Roman" w:hAnsi="Times New Roman" w:cs="Times New Roman"/>
          <w:i/>
          <w:sz w:val="24"/>
          <w:lang w:val="ru-RU" w:eastAsia="en-US"/>
        </w:rPr>
      </w:pPr>
    </w:p>
    <w:p w14:paraId="19B4763D" w14:textId="77777777" w:rsidR="001A1F4F" w:rsidRPr="00C60AC1" w:rsidRDefault="001A1F4F" w:rsidP="001A1F4F">
      <w:pPr>
        <w:pStyle w:val="s32b251d"/>
        <w:spacing w:before="0" w:beforeAutospacing="0" w:after="0" w:afterAutospacing="0"/>
        <w:jc w:val="both"/>
      </w:pPr>
      <w:r w:rsidRPr="00C60AC1">
        <w:rPr>
          <w:rStyle w:val="sb8d990e2"/>
        </w:rPr>
        <w:lastRenderedPageBreak/>
        <w:t xml:space="preserve">Абсолютният имунитет, който изключва ангажирането на гражданската отговорност на президента за клевета, </w:t>
      </w:r>
      <w:r w:rsidRPr="00C60AC1">
        <w:t xml:space="preserve">представлява непропорционално ограничение на правото на жалбоподателите на достъп до съд. </w:t>
      </w:r>
      <w:hyperlink r:id="rId1250" w:history="1">
        <w:r w:rsidR="008331DE" w:rsidRPr="00C60AC1">
          <w:rPr>
            <w:rStyle w:val="Hyperlink"/>
          </w:rPr>
          <w:t>Бюлетин № 35</w:t>
        </w:r>
      </w:hyperlink>
    </w:p>
    <w:p w14:paraId="3B28D03C" w14:textId="77777777" w:rsidR="001A1F4F" w:rsidRPr="00C60AC1" w:rsidRDefault="00794C51" w:rsidP="001A1F4F">
      <w:pPr>
        <w:pStyle w:val="s32b251d"/>
        <w:pBdr>
          <w:bottom w:val="single" w:sz="4" w:space="1" w:color="auto"/>
        </w:pBdr>
        <w:spacing w:before="0" w:beforeAutospacing="0" w:after="0" w:afterAutospacing="0"/>
        <w:jc w:val="both"/>
      </w:pPr>
      <w:hyperlink r:id="rId1251" w:history="1">
        <w:proofErr w:type="spellStart"/>
        <w:r w:rsidR="001A1F4F" w:rsidRPr="00C60AC1">
          <w:rPr>
            <w:rStyle w:val="Hyperlink"/>
            <w:i/>
          </w:rPr>
          <w:t>Urechean</w:t>
        </w:r>
        <w:proofErr w:type="spellEnd"/>
        <w:r w:rsidR="001A1F4F" w:rsidRPr="00C60AC1">
          <w:rPr>
            <w:rStyle w:val="Hyperlink"/>
            <w:i/>
          </w:rPr>
          <w:t xml:space="preserve"> </w:t>
        </w:r>
        <w:proofErr w:type="spellStart"/>
        <w:r w:rsidR="001A1F4F" w:rsidRPr="00C60AC1">
          <w:rPr>
            <w:rStyle w:val="Hyperlink"/>
            <w:i/>
          </w:rPr>
          <w:t>and</w:t>
        </w:r>
        <w:proofErr w:type="spellEnd"/>
        <w:r w:rsidR="001A1F4F" w:rsidRPr="00C60AC1">
          <w:rPr>
            <w:rStyle w:val="Hyperlink"/>
            <w:i/>
          </w:rPr>
          <w:t xml:space="preserve"> </w:t>
        </w:r>
        <w:proofErr w:type="spellStart"/>
        <w:r w:rsidR="001A1F4F" w:rsidRPr="00C60AC1">
          <w:rPr>
            <w:rStyle w:val="Hyperlink"/>
            <w:i/>
          </w:rPr>
          <w:t>Pavlicenco</w:t>
        </w:r>
        <w:proofErr w:type="spellEnd"/>
        <w:r w:rsidR="001A1F4F" w:rsidRPr="00C60AC1">
          <w:rPr>
            <w:rStyle w:val="Hyperlink"/>
            <w:i/>
          </w:rPr>
          <w:t xml:space="preserve"> v. </w:t>
        </w:r>
        <w:proofErr w:type="spellStart"/>
        <w:r w:rsidR="001A1F4F" w:rsidRPr="00C60AC1">
          <w:rPr>
            <w:rStyle w:val="Hyperlink"/>
            <w:i/>
          </w:rPr>
          <w:t>The</w:t>
        </w:r>
        <w:proofErr w:type="spellEnd"/>
        <w:r w:rsidR="001A1F4F" w:rsidRPr="00C60AC1">
          <w:rPr>
            <w:rStyle w:val="Hyperlink"/>
            <w:i/>
          </w:rPr>
          <w:t xml:space="preserve"> Republic </w:t>
        </w:r>
        <w:proofErr w:type="spellStart"/>
        <w:r w:rsidR="001A1F4F" w:rsidRPr="00C60AC1">
          <w:rPr>
            <w:rStyle w:val="Hyperlink"/>
            <w:i/>
          </w:rPr>
          <w:t>of</w:t>
        </w:r>
        <w:proofErr w:type="spellEnd"/>
        <w:r w:rsidR="001A1F4F" w:rsidRPr="00C60AC1">
          <w:rPr>
            <w:rStyle w:val="Hyperlink"/>
            <w:i/>
          </w:rPr>
          <w:t xml:space="preserve"> </w:t>
        </w:r>
        <w:proofErr w:type="spellStart"/>
        <w:r w:rsidR="001A1F4F" w:rsidRPr="00C60AC1">
          <w:rPr>
            <w:rStyle w:val="Hyperlink"/>
            <w:i/>
          </w:rPr>
          <w:t>Moldova</w:t>
        </w:r>
        <w:proofErr w:type="spellEnd"/>
        <w:r w:rsidR="001A1F4F" w:rsidRPr="00C60AC1">
          <w:rPr>
            <w:rStyle w:val="Hyperlink"/>
            <w:i/>
          </w:rPr>
          <w:t xml:space="preserve">  (</w:t>
        </w:r>
        <w:r w:rsidR="001A1F4F" w:rsidRPr="00C60AC1">
          <w:rPr>
            <w:rStyle w:val="Hyperlink"/>
            <w:i/>
            <w:lang w:val="en-GB"/>
          </w:rPr>
          <w:t xml:space="preserve">nos. 27756/05 </w:t>
        </w:r>
        <w:r w:rsidR="001A1F4F" w:rsidRPr="00C60AC1">
          <w:rPr>
            <w:rStyle w:val="Hyperlink"/>
            <w:i/>
          </w:rPr>
          <w:t xml:space="preserve">и </w:t>
        </w:r>
        <w:r w:rsidR="001A1F4F" w:rsidRPr="00C60AC1">
          <w:rPr>
            <w:rStyle w:val="Hyperlink"/>
            <w:i/>
            <w:lang w:val="en-GB"/>
          </w:rPr>
          <w:t>41219/07)</w:t>
        </w:r>
      </w:hyperlink>
    </w:p>
    <w:p w14:paraId="27C971FA" w14:textId="2E9C938B" w:rsidR="001A1F4F" w:rsidRDefault="001A1F4F" w:rsidP="001A1F4F">
      <w:pPr>
        <w:spacing w:after="0" w:line="100" w:lineRule="atLeast"/>
        <w:jc w:val="both"/>
        <w:rPr>
          <w:rFonts w:ascii="Times New Roman" w:hAnsi="Times New Roman" w:cs="Times New Roman"/>
          <w:i/>
          <w:sz w:val="24"/>
          <w:lang w:val="en-US" w:eastAsia="en-US"/>
        </w:rPr>
      </w:pPr>
    </w:p>
    <w:p w14:paraId="76265809" w14:textId="77777777" w:rsidR="001A1F4F" w:rsidRPr="00180795" w:rsidRDefault="001A1F4F" w:rsidP="001A1F4F">
      <w:pPr>
        <w:spacing w:after="0" w:line="100" w:lineRule="atLeast"/>
        <w:jc w:val="both"/>
        <w:rPr>
          <w:rFonts w:ascii="Times New Roman" w:hAnsi="Times New Roman" w:cs="Times New Roman"/>
          <w:i/>
          <w:sz w:val="24"/>
          <w:lang w:val="en-US" w:eastAsia="en-US"/>
        </w:rPr>
      </w:pPr>
    </w:p>
    <w:p w14:paraId="380C57C4" w14:textId="77777777" w:rsidR="00DA410F" w:rsidRPr="00C60AC1" w:rsidRDefault="00DA410F" w:rsidP="00083051">
      <w:pPr>
        <w:pStyle w:val="Default"/>
        <w:ind w:firstLine="708"/>
        <w:jc w:val="both"/>
        <w:outlineLvl w:val="2"/>
        <w:rPr>
          <w:rFonts w:ascii="Times New Roman" w:hAnsi="Times New Roman" w:cs="Times New Roman"/>
          <w:b/>
          <w:i/>
          <w:sz w:val="28"/>
          <w:szCs w:val="28"/>
        </w:rPr>
      </w:pPr>
      <w:r w:rsidRPr="00C60AC1">
        <w:rPr>
          <w:rFonts w:ascii="Times New Roman" w:hAnsi="Times New Roman" w:cs="Times New Roman"/>
          <w:b/>
          <w:i/>
          <w:sz w:val="28"/>
          <w:szCs w:val="28"/>
        </w:rPr>
        <w:t>В. Правна помощ по граждански дела</w:t>
      </w:r>
    </w:p>
    <w:p w14:paraId="4C8FD5D7" w14:textId="77777777" w:rsidR="00E763F9" w:rsidRPr="00C60AC1" w:rsidRDefault="00E763F9" w:rsidP="007F14D1">
      <w:pPr>
        <w:pStyle w:val="Normal1"/>
        <w:spacing w:before="0" w:after="0"/>
        <w:jc w:val="both"/>
        <w:rPr>
          <w:rStyle w:val="normal--char"/>
          <w:lang w:val="bg-BG"/>
        </w:rPr>
      </w:pPr>
    </w:p>
    <w:p w14:paraId="450B7890" w14:textId="77777777" w:rsidR="007F14D1" w:rsidRPr="00C60AC1" w:rsidRDefault="007F14D1" w:rsidP="007F14D1">
      <w:pPr>
        <w:pStyle w:val="Normal1"/>
        <w:spacing w:before="0" w:after="0"/>
        <w:jc w:val="both"/>
        <w:rPr>
          <w:rStyle w:val="normal--char"/>
        </w:rPr>
      </w:pPr>
      <w:r w:rsidRPr="00C60AC1">
        <w:rPr>
          <w:rStyle w:val="normal--char"/>
          <w:lang w:val="bg-BG"/>
        </w:rPr>
        <w:t xml:space="preserve">Отказът на служебния адвокат на жалбоподателката по административно дело да подготви касационна жалба срещу решението и фактът, че е уведомил клиентката си за този отказ едва след изтичането на срока за подаването на жалбата, е в нарушение на правото на достъп до съд по Конвенцията. </w:t>
      </w:r>
      <w:hyperlink r:id="rId1252" w:history="1">
        <w:r w:rsidRPr="00C60AC1">
          <w:rPr>
            <w:rStyle w:val="Hyperlink"/>
            <w:lang w:val="bg-BG"/>
          </w:rPr>
          <w:t>Бюлетин № 1</w:t>
        </w:r>
      </w:hyperlink>
    </w:p>
    <w:p w14:paraId="641D15E2" w14:textId="77777777" w:rsidR="007F14D1" w:rsidRPr="00C60AC1" w:rsidRDefault="00794C51" w:rsidP="007F14D1">
      <w:pPr>
        <w:pStyle w:val="Normal1"/>
        <w:spacing w:before="0" w:after="0"/>
        <w:jc w:val="both"/>
        <w:rPr>
          <w:i/>
          <w:lang w:val="bg-BG"/>
        </w:rPr>
      </w:pPr>
      <w:hyperlink r:id="rId1253" w:history="1">
        <w:r w:rsidR="007F14D1" w:rsidRPr="00C60AC1">
          <w:rPr>
            <w:rStyle w:val="Hyperlink"/>
            <w:i/>
          </w:rPr>
          <w:t>Subicka v. Poland (no. 29342/06)</w:t>
        </w:r>
      </w:hyperlink>
      <w:r w:rsidR="007F14D1" w:rsidRPr="00C60AC1">
        <w:rPr>
          <w:rStyle w:val="normal--char"/>
          <w:i/>
          <w:lang w:val="bg-BG"/>
        </w:rPr>
        <w:t xml:space="preserve"> </w:t>
      </w:r>
    </w:p>
    <w:p w14:paraId="4ADD7CAE" w14:textId="77777777" w:rsidR="007F14D1" w:rsidRPr="00C60AC1" w:rsidRDefault="007F14D1" w:rsidP="007F14D1">
      <w:pPr>
        <w:pStyle w:val="Normal1"/>
        <w:pBdr>
          <w:top w:val="single" w:sz="4" w:space="1" w:color="auto"/>
        </w:pBdr>
        <w:spacing w:before="0" w:after="0"/>
        <w:jc w:val="both"/>
        <w:rPr>
          <w:lang w:val="bg-BG"/>
        </w:rPr>
      </w:pPr>
    </w:p>
    <w:p w14:paraId="2E050989" w14:textId="77777777" w:rsidR="007F14D1" w:rsidRPr="00C60AC1" w:rsidRDefault="007F14D1" w:rsidP="007F14D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Отказът на властите да предоставят помощ на дружество да осъществи </w:t>
      </w:r>
      <w:proofErr w:type="spellStart"/>
      <w:r w:rsidRPr="00C60AC1">
        <w:rPr>
          <w:rFonts w:ascii="Times New Roman" w:hAnsi="Times New Roman" w:cs="Times New Roman"/>
          <w:sz w:val="24"/>
          <w:szCs w:val="24"/>
          <w:lang w:val="bg-BG"/>
        </w:rPr>
        <w:t>евикция</w:t>
      </w:r>
      <w:proofErr w:type="spellEnd"/>
      <w:r w:rsidRPr="00C60AC1">
        <w:rPr>
          <w:rFonts w:ascii="Times New Roman" w:hAnsi="Times New Roman" w:cs="Times New Roman"/>
          <w:sz w:val="24"/>
          <w:szCs w:val="24"/>
          <w:lang w:val="bg-BG"/>
        </w:rPr>
        <w:t xml:space="preserve"> на</w:t>
      </w:r>
      <w:r w:rsidR="00802E95" w:rsidRPr="00C60AC1">
        <w:rPr>
          <w:rFonts w:ascii="Times New Roman" w:hAnsi="Times New Roman" w:cs="Times New Roman"/>
          <w:sz w:val="24"/>
          <w:szCs w:val="24"/>
          <w:lang w:val="bg-BG"/>
        </w:rPr>
        <w:t xml:space="preserve"> </w:t>
      </w:r>
      <w:r w:rsidR="00A5413E" w:rsidRPr="00C60AC1">
        <w:rPr>
          <w:rFonts w:ascii="Times New Roman" w:hAnsi="Times New Roman" w:cs="Times New Roman"/>
          <w:sz w:val="24"/>
          <w:szCs w:val="24"/>
          <w:lang w:val="bg-BG"/>
        </w:rPr>
        <w:t xml:space="preserve">семейства, обитаващи незаконно постройки на </w:t>
      </w:r>
      <w:proofErr w:type="spellStart"/>
      <w:r w:rsidR="00A5413E" w:rsidRPr="00C60AC1">
        <w:rPr>
          <w:rFonts w:ascii="Times New Roman" w:hAnsi="Times New Roman" w:cs="Times New Roman"/>
          <w:sz w:val="24"/>
          <w:szCs w:val="24"/>
          <w:lang w:val="bg-BG"/>
        </w:rPr>
        <w:t>нейн</w:t>
      </w:r>
      <w:proofErr w:type="spellEnd"/>
      <w:r w:rsidR="00A5413E" w:rsidRPr="00C60AC1">
        <w:rPr>
          <w:rFonts w:ascii="Times New Roman" w:hAnsi="Times New Roman" w:cs="Times New Roman"/>
          <w:sz w:val="24"/>
          <w:szCs w:val="24"/>
          <w:lang w:val="bg-BG"/>
        </w:rPr>
        <w:t xml:space="preserve"> терен, с аргумент, че лицата ще останат без подслон, не е в нарушение на правото на достъп до съд по чл. 6 от Конвенцията.</w:t>
      </w:r>
      <w:r w:rsidRPr="00C60AC1">
        <w:rPr>
          <w:rStyle w:val="normal--char"/>
          <w:rFonts w:ascii="Times New Roman" w:hAnsi="Times New Roman" w:cs="Times New Roman"/>
          <w:color w:val="000000"/>
          <w:lang w:val="bg-BG"/>
        </w:rPr>
        <w:t xml:space="preserve"> </w:t>
      </w:r>
      <w:hyperlink r:id="rId1254" w:history="1">
        <w:r w:rsidRPr="00C60AC1">
          <w:rPr>
            <w:rStyle w:val="Hyperlink"/>
            <w:rFonts w:ascii="Times New Roman" w:hAnsi="Times New Roman" w:cs="Times New Roman"/>
            <w:sz w:val="24"/>
            <w:szCs w:val="24"/>
            <w:lang w:val="bg-BG"/>
          </w:rPr>
          <w:t>Бюлетин № 2</w:t>
        </w:r>
      </w:hyperlink>
    </w:p>
    <w:p w14:paraId="124B9CF2" w14:textId="77777777" w:rsidR="007F14D1" w:rsidRPr="00C60AC1" w:rsidRDefault="00794C51" w:rsidP="007F14D1">
      <w:pPr>
        <w:pStyle w:val="NoSpacing"/>
        <w:pBdr>
          <w:bottom w:val="single" w:sz="4" w:space="1" w:color="auto"/>
        </w:pBdr>
        <w:rPr>
          <w:rFonts w:ascii="Times New Roman" w:hAnsi="Times New Roman" w:cs="Times New Roman"/>
          <w:sz w:val="24"/>
          <w:szCs w:val="24"/>
          <w:lang w:val="bg-BG"/>
        </w:rPr>
      </w:pPr>
      <w:hyperlink r:id="rId1255" w:history="1">
        <w:proofErr w:type="spellStart"/>
        <w:r w:rsidR="007F14D1" w:rsidRPr="00C60AC1">
          <w:rPr>
            <w:rStyle w:val="Hyperlink"/>
            <w:rFonts w:ascii="Times New Roman" w:hAnsi="Times New Roman" w:cs="Times New Roman"/>
            <w:i/>
            <w:sz w:val="24"/>
            <w:szCs w:val="24"/>
            <w:lang w:val="bg-BG"/>
          </w:rPr>
          <w:t>Société</w:t>
        </w:r>
        <w:proofErr w:type="spellEnd"/>
        <w:r w:rsidR="007F14D1" w:rsidRPr="00C60AC1">
          <w:rPr>
            <w:rStyle w:val="Hyperlink"/>
            <w:rFonts w:ascii="Times New Roman" w:hAnsi="Times New Roman" w:cs="Times New Roman"/>
            <w:i/>
            <w:sz w:val="24"/>
            <w:szCs w:val="24"/>
            <w:lang w:val="bg-BG"/>
          </w:rPr>
          <w:t xml:space="preserve"> </w:t>
        </w:r>
        <w:proofErr w:type="spellStart"/>
        <w:r w:rsidR="007F14D1" w:rsidRPr="00C60AC1">
          <w:rPr>
            <w:rStyle w:val="Hyperlink"/>
            <w:rFonts w:ascii="Times New Roman" w:hAnsi="Times New Roman" w:cs="Times New Roman"/>
            <w:i/>
            <w:sz w:val="24"/>
            <w:szCs w:val="24"/>
            <w:lang w:val="bg-BG"/>
          </w:rPr>
          <w:t>Cofinfo</w:t>
        </w:r>
        <w:proofErr w:type="spellEnd"/>
        <w:r w:rsidR="007F14D1" w:rsidRPr="00C60AC1">
          <w:rPr>
            <w:rStyle w:val="Hyperlink"/>
            <w:rFonts w:ascii="Times New Roman" w:hAnsi="Times New Roman" w:cs="Times New Roman"/>
            <w:i/>
            <w:sz w:val="24"/>
            <w:szCs w:val="24"/>
            <w:lang w:val="bg-BG"/>
          </w:rPr>
          <w:t xml:space="preserve"> v. </w:t>
        </w:r>
        <w:proofErr w:type="spellStart"/>
        <w:r w:rsidR="007F14D1" w:rsidRPr="00C60AC1">
          <w:rPr>
            <w:rStyle w:val="Hyperlink"/>
            <w:rFonts w:ascii="Times New Roman" w:hAnsi="Times New Roman" w:cs="Times New Roman"/>
            <w:i/>
            <w:sz w:val="24"/>
            <w:szCs w:val="24"/>
            <w:lang w:val="bg-BG"/>
          </w:rPr>
          <w:t>France</w:t>
        </w:r>
        <w:proofErr w:type="spellEnd"/>
        <w:r w:rsidR="007F14D1" w:rsidRPr="00C60AC1">
          <w:rPr>
            <w:rStyle w:val="Hyperlink"/>
            <w:rFonts w:ascii="Times New Roman" w:hAnsi="Times New Roman" w:cs="Times New Roman"/>
            <w:i/>
            <w:sz w:val="24"/>
            <w:szCs w:val="24"/>
            <w:lang w:val="bg-BG"/>
          </w:rPr>
          <w:t xml:space="preserve"> (</w:t>
        </w:r>
        <w:proofErr w:type="spellStart"/>
        <w:r w:rsidR="007F14D1" w:rsidRPr="00C60AC1">
          <w:rPr>
            <w:rStyle w:val="Hyperlink"/>
            <w:rFonts w:ascii="Times New Roman" w:hAnsi="Times New Roman" w:cs="Times New Roman"/>
            <w:i/>
            <w:sz w:val="24"/>
            <w:szCs w:val="24"/>
            <w:lang w:val="bg-BG"/>
          </w:rPr>
          <w:t>no</w:t>
        </w:r>
        <w:proofErr w:type="spellEnd"/>
        <w:r w:rsidR="007F14D1" w:rsidRPr="00C60AC1">
          <w:rPr>
            <w:rStyle w:val="Hyperlink"/>
            <w:rFonts w:ascii="Times New Roman" w:hAnsi="Times New Roman" w:cs="Times New Roman"/>
            <w:i/>
            <w:sz w:val="24"/>
            <w:szCs w:val="24"/>
            <w:lang w:val="bg-BG"/>
          </w:rPr>
          <w:t>. 23516/08)</w:t>
        </w:r>
      </w:hyperlink>
      <w:r w:rsidR="007F14D1" w:rsidRPr="00C60AC1">
        <w:rPr>
          <w:rFonts w:ascii="Times New Roman" w:hAnsi="Times New Roman" w:cs="Times New Roman"/>
          <w:sz w:val="24"/>
          <w:szCs w:val="24"/>
          <w:lang w:val="bg-BG"/>
        </w:rPr>
        <w:t xml:space="preserve"> - </w:t>
      </w:r>
      <w:r w:rsidR="007F14D1" w:rsidRPr="00C60AC1">
        <w:rPr>
          <w:rFonts w:ascii="Times New Roman" w:hAnsi="Times New Roman" w:cs="Times New Roman"/>
          <w:i/>
          <w:sz w:val="24"/>
          <w:szCs w:val="24"/>
          <w:lang w:val="bg-BG"/>
        </w:rPr>
        <w:t>Решение по допустимостта</w:t>
      </w:r>
      <w:r w:rsidR="007F14D1" w:rsidRPr="00C60AC1">
        <w:rPr>
          <w:rFonts w:ascii="Times New Roman" w:hAnsi="Times New Roman" w:cs="Times New Roman"/>
          <w:sz w:val="24"/>
          <w:szCs w:val="24"/>
          <w:lang w:val="bg-BG"/>
        </w:rPr>
        <w:t xml:space="preserve"> </w:t>
      </w:r>
    </w:p>
    <w:p w14:paraId="79D0B106" w14:textId="77777777" w:rsidR="007F14D1" w:rsidRPr="00C60AC1" w:rsidRDefault="007F14D1" w:rsidP="007F14D1">
      <w:pPr>
        <w:pStyle w:val="Normal1"/>
        <w:spacing w:after="0"/>
        <w:jc w:val="both"/>
        <w:rPr>
          <w:rStyle w:val="normal--char"/>
          <w:color w:val="000000"/>
          <w:lang w:val="bg-BG"/>
        </w:rPr>
      </w:pPr>
      <w:r w:rsidRPr="00C60AC1">
        <w:rPr>
          <w:rStyle w:val="normal--char"/>
        </w:rPr>
        <w:t>Отказът на съд</w:t>
      </w:r>
      <w:r w:rsidRPr="00C60AC1">
        <w:rPr>
          <w:rStyle w:val="normal--char"/>
          <w:lang w:val="bg-BG"/>
        </w:rPr>
        <w:t>а по касация</w:t>
      </w:r>
      <w:r w:rsidRPr="00C60AC1">
        <w:rPr>
          <w:rStyle w:val="normal--char"/>
        </w:rPr>
        <w:t xml:space="preserve"> да предостави правна помощ</w:t>
      </w:r>
      <w:r w:rsidRPr="00C60AC1">
        <w:rPr>
          <w:rStyle w:val="normal--char"/>
          <w:lang w:val="bg-BG"/>
        </w:rPr>
        <w:t xml:space="preserve"> и </w:t>
      </w:r>
      <w:r w:rsidRPr="00C60AC1">
        <w:rPr>
          <w:rStyle w:val="normal--char"/>
        </w:rPr>
        <w:t>освободи жалбоподател</w:t>
      </w:r>
      <w:r w:rsidRPr="00C60AC1">
        <w:rPr>
          <w:rStyle w:val="normal--char"/>
          <w:lang w:val="bg-BG"/>
        </w:rPr>
        <w:t>я от</w:t>
      </w:r>
      <w:r w:rsidRPr="00C60AC1">
        <w:rPr>
          <w:rStyle w:val="normal--char"/>
        </w:rPr>
        <w:t xml:space="preserve"> държавна такса по дело за имуществен спор по причина, че касационната </w:t>
      </w:r>
      <w:r w:rsidRPr="00C60AC1">
        <w:rPr>
          <w:rStyle w:val="normal--char"/>
          <w:lang w:val="bg-BG"/>
        </w:rPr>
        <w:t>му</w:t>
      </w:r>
      <w:r w:rsidRPr="00C60AC1">
        <w:rPr>
          <w:rStyle w:val="normal--char"/>
        </w:rPr>
        <w:t xml:space="preserve"> жалба няма изгледи за успех, не </w:t>
      </w:r>
      <w:r w:rsidRPr="00C60AC1">
        <w:rPr>
          <w:rStyle w:val="normal--char"/>
          <w:lang w:val="bg-BG"/>
        </w:rPr>
        <w:t>ограничава прекомерно</w:t>
      </w:r>
      <w:r w:rsidRPr="00C60AC1">
        <w:rPr>
          <w:rStyle w:val="normal--char"/>
        </w:rPr>
        <w:t xml:space="preserve"> правото на достъп до съ</w:t>
      </w:r>
      <w:r w:rsidRPr="00C60AC1">
        <w:rPr>
          <w:rStyle w:val="normal--char"/>
          <w:lang w:val="bg-BG"/>
        </w:rPr>
        <w:t>д,</w:t>
      </w:r>
      <w:r w:rsidRPr="00C60AC1">
        <w:rPr>
          <w:rStyle w:val="normal--char"/>
        </w:rPr>
        <w:t xml:space="preserve"> след като този отказ е постановен след преценка на съдия (а не на административен орган), подробно е мотивиран</w:t>
      </w:r>
      <w:r w:rsidRPr="00C60AC1">
        <w:rPr>
          <w:rStyle w:val="normal--char"/>
          <w:lang w:val="fr-FR"/>
        </w:rPr>
        <w:t>o</w:t>
      </w:r>
      <w:r w:rsidRPr="00C60AC1">
        <w:rPr>
          <w:rStyle w:val="normal--char"/>
        </w:rPr>
        <w:t xml:space="preserve"> защо обжалването се счита без оглед за успех и на жалбоподател</w:t>
      </w:r>
      <w:r w:rsidRPr="00C60AC1">
        <w:rPr>
          <w:rStyle w:val="normal--char"/>
          <w:lang w:val="bg-BG"/>
        </w:rPr>
        <w:t>я</w:t>
      </w:r>
      <w:r w:rsidRPr="00C60AC1">
        <w:rPr>
          <w:rStyle w:val="normal--char"/>
        </w:rPr>
        <w:t xml:space="preserve"> е била предоставена правна помощ и е бил освободен от такси на по-долните инстанции.</w:t>
      </w:r>
      <w:r w:rsidRPr="00C60AC1">
        <w:rPr>
          <w:rStyle w:val="normal--char"/>
          <w:color w:val="000000"/>
          <w:lang w:val="bg-BG"/>
        </w:rPr>
        <w:t xml:space="preserve"> </w:t>
      </w:r>
      <w:hyperlink r:id="rId1256" w:history="1">
        <w:r w:rsidRPr="00C60AC1">
          <w:rPr>
            <w:rStyle w:val="Hyperlink"/>
            <w:lang w:val="bg-BG"/>
          </w:rPr>
          <w:t>Бюлетин № 2</w:t>
        </w:r>
      </w:hyperlink>
    </w:p>
    <w:p w14:paraId="56242D76" w14:textId="77777777" w:rsidR="007F14D1" w:rsidRPr="00C60AC1" w:rsidRDefault="00794C51" w:rsidP="007F14D1">
      <w:pPr>
        <w:pStyle w:val="NoSpacing"/>
        <w:rPr>
          <w:rStyle w:val="normal--char"/>
          <w:rFonts w:ascii="Times New Roman" w:hAnsi="Times New Roman" w:cs="Times New Roman"/>
          <w:i/>
          <w:sz w:val="24"/>
          <w:szCs w:val="24"/>
          <w:lang w:val="bg-BG"/>
        </w:rPr>
      </w:pPr>
      <w:hyperlink r:id="rId1257" w:history="1">
        <w:r w:rsidR="007F14D1" w:rsidRPr="00C60AC1">
          <w:rPr>
            <w:rStyle w:val="Hyperlink"/>
            <w:rFonts w:ascii="Times New Roman" w:hAnsi="Times New Roman" w:cs="Times New Roman"/>
            <w:i/>
            <w:sz w:val="24"/>
            <w:szCs w:val="24"/>
          </w:rPr>
          <w:t>Pedro</w:t>
        </w:r>
        <w:r w:rsidR="007F14D1" w:rsidRPr="00C60AC1">
          <w:rPr>
            <w:rStyle w:val="Hyperlink"/>
            <w:rFonts w:ascii="Times New Roman" w:hAnsi="Times New Roman" w:cs="Times New Roman"/>
            <w:i/>
            <w:sz w:val="24"/>
            <w:szCs w:val="24"/>
            <w:lang w:val="bg-BG"/>
          </w:rPr>
          <w:t xml:space="preserve"> </w:t>
        </w:r>
        <w:r w:rsidR="007F14D1" w:rsidRPr="00C60AC1">
          <w:rPr>
            <w:rStyle w:val="Hyperlink"/>
            <w:rFonts w:ascii="Times New Roman" w:hAnsi="Times New Roman" w:cs="Times New Roman"/>
            <w:i/>
            <w:sz w:val="24"/>
            <w:szCs w:val="24"/>
          </w:rPr>
          <w:t>Ramos</w:t>
        </w:r>
        <w:r w:rsidR="007F14D1" w:rsidRPr="00C60AC1">
          <w:rPr>
            <w:rStyle w:val="Hyperlink"/>
            <w:rFonts w:ascii="Times New Roman" w:hAnsi="Times New Roman" w:cs="Times New Roman"/>
            <w:i/>
            <w:sz w:val="24"/>
            <w:szCs w:val="24"/>
            <w:lang w:val="bg-BG"/>
          </w:rPr>
          <w:t xml:space="preserve"> </w:t>
        </w:r>
        <w:r w:rsidR="007F14D1" w:rsidRPr="00C60AC1">
          <w:rPr>
            <w:rStyle w:val="Hyperlink"/>
            <w:rFonts w:ascii="Times New Roman" w:hAnsi="Times New Roman" w:cs="Times New Roman"/>
            <w:i/>
            <w:sz w:val="24"/>
            <w:szCs w:val="24"/>
          </w:rPr>
          <w:t>v</w:t>
        </w:r>
        <w:r w:rsidR="007F14D1" w:rsidRPr="00C60AC1">
          <w:rPr>
            <w:rStyle w:val="Hyperlink"/>
            <w:rFonts w:ascii="Times New Roman" w:hAnsi="Times New Roman" w:cs="Times New Roman"/>
            <w:i/>
            <w:sz w:val="24"/>
            <w:szCs w:val="24"/>
            <w:lang w:val="bg-BG"/>
          </w:rPr>
          <w:t xml:space="preserve">. </w:t>
        </w:r>
        <w:r w:rsidR="007F14D1" w:rsidRPr="00C60AC1">
          <w:rPr>
            <w:rStyle w:val="Hyperlink"/>
            <w:rFonts w:ascii="Times New Roman" w:hAnsi="Times New Roman" w:cs="Times New Roman"/>
            <w:i/>
            <w:sz w:val="24"/>
            <w:szCs w:val="24"/>
          </w:rPr>
          <w:t>Switzerland</w:t>
        </w:r>
        <w:r w:rsidR="007F14D1" w:rsidRPr="00C60AC1">
          <w:rPr>
            <w:rStyle w:val="Hyperlink"/>
            <w:rFonts w:ascii="Times New Roman" w:hAnsi="Times New Roman" w:cs="Times New Roman"/>
            <w:i/>
            <w:sz w:val="24"/>
            <w:szCs w:val="24"/>
            <w:lang w:val="bg-BG"/>
          </w:rPr>
          <w:t xml:space="preserve"> (</w:t>
        </w:r>
        <w:r w:rsidR="007F14D1" w:rsidRPr="00C60AC1">
          <w:rPr>
            <w:rStyle w:val="Hyperlink"/>
            <w:rFonts w:ascii="Times New Roman" w:hAnsi="Times New Roman" w:cs="Times New Roman"/>
            <w:i/>
            <w:sz w:val="24"/>
            <w:szCs w:val="24"/>
          </w:rPr>
          <w:t>no</w:t>
        </w:r>
        <w:r w:rsidR="007F14D1" w:rsidRPr="00C60AC1">
          <w:rPr>
            <w:rStyle w:val="Hyperlink"/>
            <w:rFonts w:ascii="Times New Roman" w:hAnsi="Times New Roman" w:cs="Times New Roman"/>
            <w:i/>
            <w:sz w:val="24"/>
            <w:szCs w:val="24"/>
            <w:lang w:val="bg-BG"/>
          </w:rPr>
          <w:t>. 10111/06)</w:t>
        </w:r>
      </w:hyperlink>
    </w:p>
    <w:p w14:paraId="44F0F27D" w14:textId="77777777" w:rsidR="007F14D1" w:rsidRPr="00C60AC1" w:rsidRDefault="007F14D1" w:rsidP="007F14D1">
      <w:pPr>
        <w:pStyle w:val="Normal1"/>
        <w:pBdr>
          <w:top w:val="single" w:sz="4" w:space="1" w:color="auto"/>
        </w:pBdr>
        <w:spacing w:before="0" w:after="0"/>
        <w:jc w:val="both"/>
        <w:rPr>
          <w:lang w:val="bg-BG"/>
        </w:rPr>
      </w:pPr>
    </w:p>
    <w:p w14:paraId="6A939174" w14:textId="77777777" w:rsidR="007F14D1" w:rsidRPr="00C60AC1" w:rsidRDefault="007F14D1" w:rsidP="007F14D1">
      <w:pPr>
        <w:pStyle w:val="JuList"/>
        <w:keepNext/>
        <w:keepLines/>
        <w:spacing w:line="240" w:lineRule="auto"/>
        <w:ind w:left="0" w:firstLine="0"/>
        <w:rPr>
          <w:rStyle w:val="normal--char"/>
          <w:color w:val="000000"/>
          <w:szCs w:val="24"/>
          <w:lang w:val="bg-BG"/>
        </w:rPr>
      </w:pPr>
      <w:r w:rsidRPr="00C60AC1">
        <w:rPr>
          <w:lang w:val="bg-BG"/>
        </w:rPr>
        <w:t>Националният съд трябва да провери дали условията за предоставяне на правна помощ представляват ограничение на правото на достъп до съд по отношение на</w:t>
      </w:r>
      <w:r w:rsidRPr="00C60AC1">
        <w:rPr>
          <w:rStyle w:val="normal--char"/>
          <w:lang w:val="bg-BG"/>
        </w:rPr>
        <w:t xml:space="preserve"> ю</w:t>
      </w:r>
      <w:r w:rsidRPr="00C60AC1">
        <w:rPr>
          <w:lang w:val="bg-BG"/>
        </w:rPr>
        <w:t xml:space="preserve">ридическо лице, което поради финансова нестабилност не може да упражни пред съд претенцията си към държавата, тъй като е в невъзможност да заплати авансово съдебните разноски и хонорара на адвокат. </w:t>
      </w:r>
      <w:hyperlink r:id="rId1258" w:history="1">
        <w:r w:rsidRPr="00C60AC1">
          <w:rPr>
            <w:rStyle w:val="Hyperlink"/>
            <w:szCs w:val="24"/>
            <w:lang w:val="bg-BG"/>
          </w:rPr>
          <w:t>Бюлетин № 4</w:t>
        </w:r>
      </w:hyperlink>
    </w:p>
    <w:p w14:paraId="3A400C7F" w14:textId="77777777" w:rsidR="007F14D1" w:rsidRPr="00C60AC1" w:rsidRDefault="00794C51" w:rsidP="007F14D1">
      <w:pPr>
        <w:pStyle w:val="JuList"/>
        <w:keepNext/>
        <w:keepLines/>
        <w:pBdr>
          <w:bottom w:val="single" w:sz="4" w:space="1" w:color="auto"/>
        </w:pBdr>
        <w:spacing w:line="240" w:lineRule="auto"/>
        <w:rPr>
          <w:rStyle w:val="normal--char"/>
          <w:b/>
          <w:lang w:val="bg-BG"/>
        </w:rPr>
      </w:pPr>
      <w:hyperlink r:id="rId1259" w:history="1">
        <w:r w:rsidR="007F14D1" w:rsidRPr="00C60AC1">
          <w:rPr>
            <w:rStyle w:val="Hyperlink"/>
            <w:i/>
            <w:lang w:val="bg-BG"/>
          </w:rPr>
          <w:t xml:space="preserve">Решение на Съда на ЕС по преюдициално запитване по дело </w:t>
        </w:r>
        <w:r w:rsidR="007F14D1" w:rsidRPr="00C60AC1">
          <w:rPr>
            <w:rStyle w:val="Hyperlink"/>
            <w:i/>
          </w:rPr>
          <w:t>C</w:t>
        </w:r>
        <w:r w:rsidR="007F14D1" w:rsidRPr="00C60AC1">
          <w:rPr>
            <w:rStyle w:val="Hyperlink"/>
            <w:i/>
            <w:lang w:val="bg-BG"/>
          </w:rPr>
          <w:t xml:space="preserve">-279/09 </w:t>
        </w:r>
        <w:r w:rsidR="007F14D1" w:rsidRPr="00C60AC1">
          <w:rPr>
            <w:rStyle w:val="Hyperlink"/>
            <w:i/>
          </w:rPr>
          <w:t>DEB</w:t>
        </w:r>
        <w:r w:rsidR="007F14D1" w:rsidRPr="00C60AC1">
          <w:rPr>
            <w:rStyle w:val="Hyperlink"/>
            <w:i/>
            <w:lang w:val="bg-BG"/>
          </w:rPr>
          <w:t xml:space="preserve"> </w:t>
        </w:r>
      </w:hyperlink>
    </w:p>
    <w:p w14:paraId="462C398E" w14:textId="77777777" w:rsidR="007F14D1" w:rsidRPr="00C60AC1" w:rsidRDefault="007F14D1" w:rsidP="007F14D1">
      <w:pPr>
        <w:pStyle w:val="JuList"/>
        <w:keepNext/>
        <w:keepLines/>
        <w:spacing w:line="240" w:lineRule="auto"/>
        <w:ind w:left="0" w:firstLine="0"/>
        <w:rPr>
          <w:lang w:val="bg-BG"/>
        </w:rPr>
      </w:pPr>
    </w:p>
    <w:p w14:paraId="29A8D920" w14:textId="77777777" w:rsidR="00671671" w:rsidRPr="00C60AC1" w:rsidRDefault="00671671" w:rsidP="00671671">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Правото на справедлив процес и ефективен достъп до съд е нарушено, когато служебно назначен защитник откаже да изготви касационна жалба, без да има задължение по националното право да уведоми своевременно </w:t>
      </w:r>
      <w:proofErr w:type="spellStart"/>
      <w:r w:rsidRPr="00C60AC1">
        <w:rPr>
          <w:rStyle w:val="normal--char"/>
          <w:rFonts w:ascii="Times New Roman" w:hAnsi="Times New Roman" w:cs="Times New Roman"/>
          <w:sz w:val="24"/>
          <w:lang w:val="bg-BG"/>
        </w:rPr>
        <w:t>подзащитния</w:t>
      </w:r>
      <w:proofErr w:type="spellEnd"/>
      <w:r w:rsidRPr="00C60AC1">
        <w:rPr>
          <w:rStyle w:val="normal--char"/>
          <w:rFonts w:ascii="Times New Roman" w:hAnsi="Times New Roman" w:cs="Times New Roman"/>
          <w:sz w:val="24"/>
          <w:lang w:val="bg-BG"/>
        </w:rPr>
        <w:t xml:space="preserve"> му, който да може да потърси друг адвокат и поиска възстановяване на срока за представяне на жалба, в рамките на нормативно определен срок за това. Не е така, ако </w:t>
      </w:r>
      <w:proofErr w:type="spellStart"/>
      <w:r w:rsidRPr="00C60AC1">
        <w:rPr>
          <w:rStyle w:val="normal--char"/>
          <w:rFonts w:ascii="Times New Roman" w:hAnsi="Times New Roman" w:cs="Times New Roman"/>
          <w:sz w:val="24"/>
          <w:lang w:val="bg-BG"/>
        </w:rPr>
        <w:t>подзащитният</w:t>
      </w:r>
      <w:proofErr w:type="spellEnd"/>
      <w:r w:rsidRPr="00C60AC1">
        <w:rPr>
          <w:rStyle w:val="normal--char"/>
          <w:rFonts w:ascii="Times New Roman" w:hAnsi="Times New Roman" w:cs="Times New Roman"/>
          <w:sz w:val="24"/>
          <w:lang w:val="bg-BG"/>
        </w:rPr>
        <w:t xml:space="preserve"> все пак е бил своевременно уведомен и е имал възможност да поиска възстановяване на срока чрез частно нает адвокат. </w:t>
      </w:r>
      <w:hyperlink r:id="rId1260" w:history="1">
        <w:r w:rsidRPr="00C60AC1">
          <w:rPr>
            <w:rStyle w:val="Hyperlink"/>
            <w:rFonts w:ascii="Times New Roman" w:hAnsi="Times New Roman" w:cs="Times New Roman"/>
            <w:sz w:val="24"/>
            <w:szCs w:val="24"/>
            <w:lang w:val="bg-BG"/>
          </w:rPr>
          <w:t>Бюлетин № 10</w:t>
        </w:r>
      </w:hyperlink>
    </w:p>
    <w:p w14:paraId="4D9E609D" w14:textId="77777777" w:rsidR="00671671" w:rsidRPr="00C60AC1" w:rsidRDefault="00794C51" w:rsidP="00671671">
      <w:pPr>
        <w:pStyle w:val="NoSpacing"/>
        <w:pBdr>
          <w:bottom w:val="single" w:sz="4" w:space="1" w:color="auto"/>
        </w:pBdr>
        <w:jc w:val="both"/>
        <w:rPr>
          <w:rStyle w:val="normal--char"/>
          <w:rFonts w:ascii="Times New Roman" w:hAnsi="Times New Roman" w:cs="Times New Roman"/>
          <w:sz w:val="24"/>
          <w:lang w:val="bg-BG"/>
        </w:rPr>
      </w:pPr>
      <w:hyperlink r:id="rId1261" w:history="1">
        <w:proofErr w:type="spellStart"/>
        <w:r w:rsidR="00671671" w:rsidRPr="00C60AC1">
          <w:rPr>
            <w:rStyle w:val="Hyperlink"/>
            <w:rFonts w:ascii="Times New Roman" w:hAnsi="Times New Roman" w:cs="Times New Roman"/>
            <w:i/>
            <w:sz w:val="24"/>
            <w:lang w:val="ru-RU" w:eastAsia="en-US"/>
          </w:rPr>
          <w:t>Subicka</w:t>
        </w:r>
        <w:proofErr w:type="spellEnd"/>
        <w:r w:rsidR="00671671" w:rsidRPr="00C60AC1">
          <w:rPr>
            <w:rStyle w:val="Hyperlink"/>
            <w:rFonts w:ascii="Times New Roman" w:hAnsi="Times New Roman" w:cs="Times New Roman"/>
            <w:i/>
            <w:sz w:val="24"/>
            <w:lang w:val="ru-RU" w:eastAsia="en-US"/>
          </w:rPr>
          <w:t xml:space="preserve"> v. </w:t>
        </w:r>
        <w:proofErr w:type="spellStart"/>
        <w:r w:rsidR="00671671" w:rsidRPr="00C60AC1">
          <w:rPr>
            <w:rStyle w:val="Hyperlink"/>
            <w:rFonts w:ascii="Times New Roman" w:hAnsi="Times New Roman" w:cs="Times New Roman"/>
            <w:i/>
            <w:sz w:val="24"/>
            <w:lang w:val="ru-RU" w:eastAsia="en-US"/>
          </w:rPr>
          <w:t>Poland</w:t>
        </w:r>
        <w:proofErr w:type="spellEnd"/>
        <w:r w:rsidR="00671671" w:rsidRPr="00C60AC1">
          <w:rPr>
            <w:rStyle w:val="Hyperlink"/>
            <w:rFonts w:ascii="Times New Roman" w:hAnsi="Times New Roman" w:cs="Times New Roman"/>
            <w:i/>
            <w:sz w:val="24"/>
            <w:lang w:val="ru-RU" w:eastAsia="en-US"/>
          </w:rPr>
          <w:t xml:space="preserve"> (No. 2) (</w:t>
        </w:r>
        <w:proofErr w:type="spellStart"/>
        <w:r w:rsidR="00671671" w:rsidRPr="00C60AC1">
          <w:rPr>
            <w:rStyle w:val="Hyperlink"/>
            <w:rFonts w:ascii="Times New Roman" w:hAnsi="Times New Roman" w:cs="Times New Roman"/>
            <w:i/>
            <w:sz w:val="24"/>
            <w:lang w:val="ru-RU" w:eastAsia="en-US"/>
          </w:rPr>
          <w:t>nos</w:t>
        </w:r>
        <w:proofErr w:type="spellEnd"/>
        <w:r w:rsidR="00671671" w:rsidRPr="00C60AC1">
          <w:rPr>
            <w:rStyle w:val="Hyperlink"/>
            <w:rFonts w:ascii="Times New Roman" w:hAnsi="Times New Roman" w:cs="Times New Roman"/>
            <w:i/>
            <w:sz w:val="24"/>
            <w:lang w:val="ru-RU" w:eastAsia="en-US"/>
          </w:rPr>
          <w:t>. 34043/05 и 15792/06)</w:t>
        </w:r>
      </w:hyperlink>
    </w:p>
    <w:p w14:paraId="4FED4585" w14:textId="77777777" w:rsidR="00671671" w:rsidRPr="00C60AC1" w:rsidRDefault="00671671" w:rsidP="00671671">
      <w:pPr>
        <w:pStyle w:val="NoSpacing"/>
        <w:jc w:val="both"/>
        <w:rPr>
          <w:rFonts w:ascii="Times New Roman" w:hAnsi="Times New Roman" w:cs="Times New Roman"/>
          <w:sz w:val="24"/>
          <w:szCs w:val="24"/>
          <w:lang w:val="bg-BG"/>
        </w:rPr>
      </w:pPr>
    </w:p>
    <w:p w14:paraId="5C90DB07" w14:textId="77777777" w:rsidR="00671671" w:rsidRPr="00C60AC1" w:rsidRDefault="00671671" w:rsidP="0067167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en-US"/>
        </w:rPr>
        <w:t>Отказът на немските съдилища да предоставят правна помощ на чуждестранно дружество в гражданско производство не засяга непропорционално правото на достъп до съд.</w:t>
      </w:r>
      <w:r w:rsidRPr="00C60AC1">
        <w:rPr>
          <w:rStyle w:val="WW8Num4z0"/>
          <w:rFonts w:ascii="Times New Roman" w:hAnsi="Times New Roman" w:cs="Times New Roman"/>
          <w:color w:val="000000"/>
          <w:sz w:val="24"/>
          <w:szCs w:val="24"/>
          <w:lang w:val="bg-BG"/>
        </w:rPr>
        <w:t xml:space="preserve"> </w:t>
      </w:r>
      <w:hyperlink r:id="rId1262" w:history="1">
        <w:r w:rsidRPr="00C60AC1">
          <w:rPr>
            <w:rStyle w:val="Hyperlink"/>
            <w:rFonts w:ascii="Times New Roman" w:hAnsi="Times New Roman" w:cs="Times New Roman"/>
            <w:sz w:val="24"/>
            <w:szCs w:val="24"/>
            <w:lang w:val="bg-BG"/>
          </w:rPr>
          <w:t>Бюлетин № 18</w:t>
        </w:r>
      </w:hyperlink>
    </w:p>
    <w:p w14:paraId="3C2F81F8" w14:textId="77777777" w:rsidR="00671671" w:rsidRPr="00C60AC1" w:rsidRDefault="00794C51" w:rsidP="00671671">
      <w:pPr>
        <w:pBdr>
          <w:bottom w:val="single" w:sz="4" w:space="1" w:color="auto"/>
        </w:pBdr>
        <w:tabs>
          <w:tab w:val="left" w:pos="5982"/>
        </w:tabs>
        <w:spacing w:after="0" w:line="100" w:lineRule="atLeast"/>
        <w:jc w:val="both"/>
        <w:rPr>
          <w:rFonts w:ascii="Times New Roman" w:hAnsi="Times New Roman" w:cs="Times New Roman"/>
          <w:i/>
          <w:sz w:val="24"/>
          <w:szCs w:val="24"/>
          <w:lang w:eastAsia="en-US"/>
        </w:rPr>
      </w:pPr>
      <w:hyperlink r:id="rId1263" w:history="1">
        <w:proofErr w:type="spellStart"/>
        <w:r w:rsidR="00671671" w:rsidRPr="00C60AC1">
          <w:rPr>
            <w:rStyle w:val="Hyperlink"/>
            <w:rFonts w:ascii="Times New Roman" w:hAnsi="Times New Roman" w:cs="Times New Roman"/>
            <w:i/>
            <w:sz w:val="24"/>
            <w:szCs w:val="24"/>
            <w:lang w:eastAsia="en-US"/>
          </w:rPr>
          <w:t>Granos</w:t>
        </w:r>
        <w:proofErr w:type="spellEnd"/>
        <w:r w:rsidR="00671671" w:rsidRPr="00C60AC1">
          <w:rPr>
            <w:rStyle w:val="Hyperlink"/>
            <w:rFonts w:ascii="Times New Roman" w:hAnsi="Times New Roman" w:cs="Times New Roman"/>
            <w:i/>
            <w:sz w:val="24"/>
            <w:szCs w:val="24"/>
            <w:lang w:eastAsia="en-US"/>
          </w:rPr>
          <w:t xml:space="preserve"> </w:t>
        </w:r>
        <w:proofErr w:type="spellStart"/>
        <w:r w:rsidR="00671671" w:rsidRPr="00C60AC1">
          <w:rPr>
            <w:rStyle w:val="Hyperlink"/>
            <w:rFonts w:ascii="Times New Roman" w:hAnsi="Times New Roman" w:cs="Times New Roman"/>
            <w:i/>
            <w:sz w:val="24"/>
            <w:szCs w:val="24"/>
            <w:lang w:eastAsia="en-US"/>
          </w:rPr>
          <w:t>Organicos</w:t>
        </w:r>
        <w:proofErr w:type="spellEnd"/>
        <w:r w:rsidR="00671671" w:rsidRPr="00C60AC1">
          <w:rPr>
            <w:rStyle w:val="Hyperlink"/>
            <w:rFonts w:ascii="Times New Roman" w:hAnsi="Times New Roman" w:cs="Times New Roman"/>
            <w:i/>
            <w:sz w:val="24"/>
            <w:szCs w:val="24"/>
            <w:lang w:eastAsia="en-US"/>
          </w:rPr>
          <w:t xml:space="preserve"> </w:t>
        </w:r>
        <w:proofErr w:type="spellStart"/>
        <w:r w:rsidR="00671671" w:rsidRPr="00C60AC1">
          <w:rPr>
            <w:rStyle w:val="Hyperlink"/>
            <w:rFonts w:ascii="Times New Roman" w:hAnsi="Times New Roman" w:cs="Times New Roman"/>
            <w:i/>
            <w:sz w:val="24"/>
            <w:szCs w:val="24"/>
            <w:lang w:eastAsia="en-US"/>
          </w:rPr>
          <w:t>Nacionales</w:t>
        </w:r>
        <w:proofErr w:type="spellEnd"/>
        <w:r w:rsidR="00671671" w:rsidRPr="00C60AC1">
          <w:rPr>
            <w:rStyle w:val="Hyperlink"/>
            <w:rFonts w:ascii="Times New Roman" w:hAnsi="Times New Roman" w:cs="Times New Roman"/>
            <w:i/>
            <w:sz w:val="24"/>
            <w:szCs w:val="24"/>
            <w:lang w:eastAsia="en-US"/>
          </w:rPr>
          <w:t xml:space="preserve"> S.A. v. </w:t>
        </w:r>
        <w:proofErr w:type="spellStart"/>
        <w:r w:rsidR="00671671" w:rsidRPr="00C60AC1">
          <w:rPr>
            <w:rStyle w:val="Hyperlink"/>
            <w:rFonts w:ascii="Times New Roman" w:hAnsi="Times New Roman" w:cs="Times New Roman"/>
            <w:i/>
            <w:sz w:val="24"/>
            <w:szCs w:val="24"/>
            <w:lang w:eastAsia="en-US"/>
          </w:rPr>
          <w:t>Germany</w:t>
        </w:r>
        <w:proofErr w:type="spellEnd"/>
        <w:r w:rsidR="00671671" w:rsidRPr="00C60AC1">
          <w:rPr>
            <w:rStyle w:val="Hyperlink"/>
            <w:rFonts w:ascii="Times New Roman" w:hAnsi="Times New Roman" w:cs="Times New Roman"/>
            <w:i/>
            <w:sz w:val="24"/>
            <w:szCs w:val="24"/>
            <w:lang w:eastAsia="en-US"/>
          </w:rPr>
          <w:t xml:space="preserve"> (</w:t>
        </w:r>
        <w:proofErr w:type="spellStart"/>
        <w:r w:rsidR="00671671" w:rsidRPr="00C60AC1">
          <w:rPr>
            <w:rStyle w:val="Hyperlink"/>
            <w:rFonts w:ascii="Times New Roman" w:hAnsi="Times New Roman" w:cs="Times New Roman"/>
            <w:i/>
            <w:sz w:val="24"/>
            <w:szCs w:val="24"/>
            <w:lang w:eastAsia="en-US"/>
          </w:rPr>
          <w:t>no</w:t>
        </w:r>
        <w:proofErr w:type="spellEnd"/>
        <w:r w:rsidR="00671671" w:rsidRPr="00C60AC1">
          <w:rPr>
            <w:rStyle w:val="Hyperlink"/>
            <w:rFonts w:ascii="Times New Roman" w:hAnsi="Times New Roman" w:cs="Times New Roman"/>
            <w:i/>
            <w:sz w:val="24"/>
            <w:szCs w:val="24"/>
            <w:lang w:eastAsia="en-US"/>
          </w:rPr>
          <w:t>. 19508/07)</w:t>
        </w:r>
      </w:hyperlink>
      <w:r w:rsidR="00671671" w:rsidRPr="00C60AC1">
        <w:rPr>
          <w:rFonts w:ascii="Times New Roman" w:hAnsi="Times New Roman" w:cs="Times New Roman"/>
          <w:i/>
          <w:sz w:val="24"/>
          <w:szCs w:val="24"/>
          <w:lang w:eastAsia="en-US"/>
        </w:rPr>
        <w:tab/>
      </w:r>
    </w:p>
    <w:p w14:paraId="0599EC8D" w14:textId="77777777" w:rsidR="00DA410F" w:rsidRPr="00180795" w:rsidRDefault="00DA410F" w:rsidP="00DA410F">
      <w:pPr>
        <w:pStyle w:val="NoSpacing"/>
        <w:jc w:val="both"/>
        <w:rPr>
          <w:rStyle w:val="normal--char"/>
          <w:rFonts w:ascii="Times New Roman" w:hAnsi="Times New Roman" w:cs="Times New Roman"/>
          <w:b/>
          <w:sz w:val="24"/>
        </w:rPr>
      </w:pPr>
    </w:p>
    <w:p w14:paraId="7D148E72" w14:textId="77777777" w:rsidR="00BD0AC7" w:rsidRPr="00C60AC1" w:rsidRDefault="00083051" w:rsidP="00083051">
      <w:pPr>
        <w:pStyle w:val="Heading2"/>
        <w:ind w:firstLine="708"/>
        <w:rPr>
          <w:rFonts w:ascii="Times New Roman" w:hAnsi="Times New Roman"/>
        </w:rPr>
      </w:pPr>
      <w:r w:rsidRPr="00C60AC1">
        <w:rPr>
          <w:rFonts w:ascii="Times New Roman" w:hAnsi="Times New Roman"/>
        </w:rPr>
        <w:t xml:space="preserve">4. </w:t>
      </w:r>
      <w:r w:rsidR="0011230D" w:rsidRPr="00C60AC1">
        <w:rPr>
          <w:rFonts w:ascii="Times New Roman" w:hAnsi="Times New Roman"/>
        </w:rPr>
        <w:t>Независим и безпристрастен съд</w:t>
      </w:r>
      <w:r w:rsidR="00BD0AC7" w:rsidRPr="00C60AC1">
        <w:rPr>
          <w:rFonts w:ascii="Times New Roman" w:hAnsi="Times New Roman"/>
        </w:rPr>
        <w:t xml:space="preserve">; съд, </w:t>
      </w:r>
      <w:r w:rsidR="002B32A7" w:rsidRPr="00C60AC1">
        <w:rPr>
          <w:rFonts w:ascii="Times New Roman" w:hAnsi="Times New Roman"/>
        </w:rPr>
        <w:t>създаден в съответствие със закона</w:t>
      </w:r>
    </w:p>
    <w:p w14:paraId="2A34B5DC" w14:textId="77777777" w:rsidR="000E6DC6" w:rsidRDefault="000E6DC6" w:rsidP="00BD0AC7">
      <w:pPr>
        <w:pStyle w:val="NoSpacing"/>
        <w:rPr>
          <w:rFonts w:ascii="Times New Roman" w:hAnsi="Times New Roman" w:cs="Times New Roman"/>
          <w:sz w:val="24"/>
          <w:szCs w:val="24"/>
          <w:lang w:val="bg-BG"/>
        </w:rPr>
      </w:pPr>
    </w:p>
    <w:p w14:paraId="18A9B895" w14:textId="7EA20F5F" w:rsidR="00BD0AC7" w:rsidRPr="00C60AC1" w:rsidRDefault="00BD0AC7" w:rsidP="00BD0AC7">
      <w:pPr>
        <w:pStyle w:val="NoSpacing"/>
        <w:rPr>
          <w:rFonts w:ascii="Times New Roman" w:hAnsi="Times New Roman" w:cs="Times New Roman"/>
          <w:sz w:val="24"/>
          <w:szCs w:val="24"/>
          <w:lang w:val="bg-BG"/>
        </w:rPr>
      </w:pPr>
      <w:r w:rsidRPr="00C60AC1">
        <w:rPr>
          <w:rFonts w:ascii="Times New Roman" w:hAnsi="Times New Roman" w:cs="Times New Roman"/>
          <w:sz w:val="24"/>
          <w:szCs w:val="24"/>
          <w:lang w:val="bg-BG"/>
        </w:rPr>
        <w:t>Непрозрачното и немотивирано преразпределяне на образувани вече дела в рамките на един съд е нарушение на правото на гледане на делото от съд, създаден в съответствие със закона.</w:t>
      </w:r>
      <w:r w:rsidRPr="00C60AC1">
        <w:rPr>
          <w:rStyle w:val="normal--char"/>
          <w:rFonts w:ascii="Times New Roman" w:hAnsi="Times New Roman" w:cs="Times New Roman"/>
          <w:color w:val="000000"/>
          <w:sz w:val="24"/>
          <w:szCs w:val="24"/>
          <w:lang w:val="bg-BG"/>
        </w:rPr>
        <w:t xml:space="preserve"> </w:t>
      </w:r>
      <w:hyperlink r:id="rId1264" w:history="1">
        <w:r w:rsidRPr="00C60AC1">
          <w:rPr>
            <w:rStyle w:val="Hyperlink"/>
            <w:rFonts w:ascii="Times New Roman" w:hAnsi="Times New Roman" w:cs="Times New Roman"/>
            <w:sz w:val="24"/>
            <w:szCs w:val="24"/>
            <w:lang w:val="bg-BG"/>
          </w:rPr>
          <w:t>Бюлетин № 2</w:t>
        </w:r>
      </w:hyperlink>
    </w:p>
    <w:p w14:paraId="421AE7B2" w14:textId="77777777" w:rsidR="00BD0AC7" w:rsidRPr="00C60AC1" w:rsidRDefault="00794C51" w:rsidP="00294C97">
      <w:pPr>
        <w:pStyle w:val="NoSpacing"/>
        <w:pBdr>
          <w:bottom w:val="single" w:sz="4" w:space="1" w:color="auto"/>
        </w:pBdr>
        <w:rPr>
          <w:rStyle w:val="Hyperlink"/>
          <w:rFonts w:ascii="Times New Roman" w:hAnsi="Times New Roman" w:cs="Times New Roman"/>
          <w:lang w:val="ru-RU"/>
        </w:rPr>
      </w:pPr>
      <w:hyperlink r:id="rId1265" w:history="1">
        <w:r w:rsidR="00BD0AC7" w:rsidRPr="00C60AC1">
          <w:rPr>
            <w:rStyle w:val="Hyperlink"/>
            <w:rFonts w:ascii="Times New Roman" w:hAnsi="Times New Roman" w:cs="Times New Roman"/>
            <w:i/>
            <w:sz w:val="24"/>
            <w:szCs w:val="24"/>
            <w:lang w:val="ru-RU"/>
          </w:rPr>
          <w:t xml:space="preserve">DMD GROUP, </w:t>
        </w:r>
        <w:proofErr w:type="spellStart"/>
        <w:r w:rsidR="00BD0AC7" w:rsidRPr="00C60AC1">
          <w:rPr>
            <w:rStyle w:val="Hyperlink"/>
            <w:rFonts w:ascii="Times New Roman" w:hAnsi="Times New Roman" w:cs="Times New Roman"/>
            <w:i/>
            <w:sz w:val="24"/>
            <w:szCs w:val="24"/>
            <w:lang w:val="ru-RU"/>
          </w:rPr>
          <w:t>a.s</w:t>
        </w:r>
        <w:proofErr w:type="spellEnd"/>
        <w:r w:rsidR="00BD0AC7" w:rsidRPr="00C60AC1">
          <w:rPr>
            <w:rStyle w:val="Hyperlink"/>
            <w:rFonts w:ascii="Times New Roman" w:hAnsi="Times New Roman" w:cs="Times New Roman"/>
            <w:i/>
            <w:sz w:val="24"/>
            <w:szCs w:val="24"/>
            <w:lang w:val="ru-RU"/>
          </w:rPr>
          <w:t xml:space="preserve">. v. </w:t>
        </w:r>
        <w:proofErr w:type="spellStart"/>
        <w:r w:rsidR="00BD0AC7" w:rsidRPr="00C60AC1">
          <w:rPr>
            <w:rStyle w:val="Hyperlink"/>
            <w:rFonts w:ascii="Times New Roman" w:hAnsi="Times New Roman" w:cs="Times New Roman"/>
            <w:i/>
            <w:sz w:val="24"/>
            <w:szCs w:val="24"/>
            <w:lang w:val="ru-RU"/>
          </w:rPr>
          <w:t>Slovakia</w:t>
        </w:r>
        <w:proofErr w:type="spellEnd"/>
        <w:r w:rsidR="00BD0AC7" w:rsidRPr="00C60AC1">
          <w:rPr>
            <w:rStyle w:val="Hyperlink"/>
            <w:rFonts w:ascii="Times New Roman" w:hAnsi="Times New Roman" w:cs="Times New Roman"/>
            <w:i/>
            <w:sz w:val="24"/>
            <w:szCs w:val="24"/>
            <w:lang w:val="ru-RU"/>
          </w:rPr>
          <w:t xml:space="preserve"> (</w:t>
        </w:r>
        <w:proofErr w:type="spellStart"/>
        <w:r w:rsidR="00BD0AC7" w:rsidRPr="00C60AC1">
          <w:rPr>
            <w:rStyle w:val="Hyperlink"/>
            <w:rFonts w:ascii="Times New Roman" w:hAnsi="Times New Roman" w:cs="Times New Roman"/>
            <w:i/>
            <w:sz w:val="24"/>
            <w:szCs w:val="24"/>
            <w:lang w:val="ru-RU"/>
          </w:rPr>
          <w:t>no</w:t>
        </w:r>
        <w:proofErr w:type="spellEnd"/>
        <w:r w:rsidR="00BD0AC7" w:rsidRPr="00C60AC1">
          <w:rPr>
            <w:rStyle w:val="Hyperlink"/>
            <w:rFonts w:ascii="Times New Roman" w:hAnsi="Times New Roman" w:cs="Times New Roman"/>
            <w:i/>
            <w:sz w:val="24"/>
            <w:szCs w:val="24"/>
            <w:lang w:val="ru-RU"/>
          </w:rPr>
          <w:t>. 19334/03)</w:t>
        </w:r>
      </w:hyperlink>
    </w:p>
    <w:p w14:paraId="1D378104" w14:textId="77777777" w:rsidR="00C07824" w:rsidRPr="00C60AC1" w:rsidRDefault="00C07824" w:rsidP="00C07824">
      <w:pPr>
        <w:pStyle w:val="NoSpacing"/>
        <w:rPr>
          <w:rFonts w:ascii="Times New Roman" w:hAnsi="Times New Roman" w:cs="Times New Roman"/>
          <w:sz w:val="24"/>
          <w:szCs w:val="24"/>
          <w:lang w:val="bg-BG"/>
        </w:rPr>
      </w:pPr>
    </w:p>
    <w:p w14:paraId="755D38C3" w14:textId="77777777" w:rsidR="00C07824" w:rsidRPr="00C60AC1" w:rsidRDefault="00C07824" w:rsidP="00C0782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Това, че един и същ съдия е гледал две дела, заведени от жалбоподателя (г-н Алексей Петров), пред районния съд и после пред Софийския градски съд, не поставя проблеми, тъй като делата са касаели различни изказвания на ответника по адрес на жалбоподателя и решаването на едното дело не означава предварително решаване и по другото дело.</w:t>
      </w:r>
      <w:r w:rsidR="009707F4" w:rsidRPr="00C60AC1">
        <w:rPr>
          <w:rFonts w:ascii="Times New Roman" w:hAnsi="Times New Roman" w:cs="Times New Roman"/>
          <w:sz w:val="24"/>
          <w:szCs w:val="24"/>
          <w:lang w:val="bg-BG"/>
        </w:rPr>
        <w:t xml:space="preserve"> </w:t>
      </w:r>
      <w:hyperlink r:id="rId1266" w:history="1">
        <w:r w:rsidR="009707F4" w:rsidRPr="00C60AC1">
          <w:rPr>
            <w:rStyle w:val="Hyperlink"/>
            <w:rFonts w:ascii="Times New Roman" w:hAnsi="Times New Roman" w:cs="Times New Roman"/>
            <w:sz w:val="24"/>
            <w:szCs w:val="24"/>
            <w:lang w:val="bg-BG"/>
          </w:rPr>
          <w:t>Бюлетин № 3</w:t>
        </w:r>
      </w:hyperlink>
    </w:p>
    <w:p w14:paraId="14578787" w14:textId="77777777" w:rsidR="00C07824" w:rsidRPr="00C60AC1" w:rsidRDefault="00794C51" w:rsidP="00C07824">
      <w:pPr>
        <w:pStyle w:val="NoSpacing"/>
        <w:rPr>
          <w:rFonts w:ascii="Times New Roman" w:hAnsi="Times New Roman" w:cs="Times New Roman"/>
          <w:sz w:val="24"/>
          <w:szCs w:val="24"/>
          <w:lang w:val="bg-BG"/>
        </w:rPr>
      </w:pPr>
      <w:hyperlink r:id="rId1267" w:history="1">
        <w:proofErr w:type="spellStart"/>
        <w:r w:rsidR="00C07824" w:rsidRPr="00C60AC1">
          <w:rPr>
            <w:rStyle w:val="Hyperlink"/>
            <w:rFonts w:ascii="Times New Roman" w:hAnsi="Times New Roman" w:cs="Times New Roman"/>
            <w:i/>
            <w:sz w:val="24"/>
            <w:szCs w:val="24"/>
            <w:lang w:val="ru-RU"/>
          </w:rPr>
          <w:t>Aleksey</w:t>
        </w:r>
        <w:proofErr w:type="spellEnd"/>
        <w:r w:rsidR="00C07824" w:rsidRPr="00C60AC1">
          <w:rPr>
            <w:rStyle w:val="Hyperlink"/>
            <w:rFonts w:ascii="Times New Roman" w:hAnsi="Times New Roman" w:cs="Times New Roman"/>
            <w:i/>
            <w:sz w:val="24"/>
            <w:szCs w:val="24"/>
            <w:lang w:val="ru-RU"/>
          </w:rPr>
          <w:t xml:space="preserve"> </w:t>
        </w:r>
        <w:proofErr w:type="spellStart"/>
        <w:r w:rsidR="00C07824" w:rsidRPr="00C60AC1">
          <w:rPr>
            <w:rStyle w:val="Hyperlink"/>
            <w:rFonts w:ascii="Times New Roman" w:hAnsi="Times New Roman" w:cs="Times New Roman"/>
            <w:i/>
            <w:sz w:val="24"/>
            <w:szCs w:val="24"/>
            <w:lang w:val="ru-RU"/>
          </w:rPr>
          <w:t>Petrov</w:t>
        </w:r>
        <w:proofErr w:type="spellEnd"/>
        <w:r w:rsidR="00C07824" w:rsidRPr="00C60AC1">
          <w:rPr>
            <w:rStyle w:val="Hyperlink"/>
            <w:rFonts w:ascii="Times New Roman" w:hAnsi="Times New Roman" w:cs="Times New Roman"/>
            <w:i/>
            <w:sz w:val="24"/>
            <w:szCs w:val="24"/>
            <w:lang w:val="ru-RU"/>
          </w:rPr>
          <w:t xml:space="preserve"> v. </w:t>
        </w:r>
        <w:proofErr w:type="spellStart"/>
        <w:r w:rsidR="00C07824" w:rsidRPr="00C60AC1">
          <w:rPr>
            <w:rStyle w:val="Hyperlink"/>
            <w:rFonts w:ascii="Times New Roman" w:hAnsi="Times New Roman" w:cs="Times New Roman"/>
            <w:i/>
            <w:sz w:val="24"/>
            <w:szCs w:val="24"/>
            <w:lang w:val="ru-RU"/>
          </w:rPr>
          <w:t>Bulgaria</w:t>
        </w:r>
        <w:proofErr w:type="spellEnd"/>
        <w:r w:rsidR="00C07824" w:rsidRPr="00C60AC1">
          <w:rPr>
            <w:rStyle w:val="Hyperlink"/>
            <w:rFonts w:ascii="Times New Roman" w:hAnsi="Times New Roman" w:cs="Times New Roman"/>
            <w:i/>
            <w:sz w:val="24"/>
            <w:szCs w:val="24"/>
            <w:lang w:val="ru-RU"/>
          </w:rPr>
          <w:t xml:space="preserve"> (</w:t>
        </w:r>
        <w:proofErr w:type="spellStart"/>
        <w:r w:rsidR="00C07824" w:rsidRPr="00C60AC1">
          <w:rPr>
            <w:rStyle w:val="Hyperlink"/>
            <w:rFonts w:ascii="Times New Roman" w:hAnsi="Times New Roman" w:cs="Times New Roman"/>
            <w:i/>
            <w:sz w:val="24"/>
            <w:szCs w:val="24"/>
            <w:lang w:val="ru-RU"/>
          </w:rPr>
          <w:t>no</w:t>
        </w:r>
        <w:proofErr w:type="spellEnd"/>
        <w:r w:rsidR="00C07824" w:rsidRPr="00C60AC1">
          <w:rPr>
            <w:rStyle w:val="Hyperlink"/>
            <w:rFonts w:ascii="Times New Roman" w:hAnsi="Times New Roman" w:cs="Times New Roman"/>
            <w:i/>
            <w:sz w:val="24"/>
            <w:szCs w:val="24"/>
            <w:lang w:val="ru-RU"/>
          </w:rPr>
          <w:t>. 27103/04)</w:t>
        </w:r>
      </w:hyperlink>
    </w:p>
    <w:p w14:paraId="7CF71517" w14:textId="77777777" w:rsidR="009E3A9E" w:rsidRPr="00C60AC1" w:rsidRDefault="009E3A9E" w:rsidP="00BD0AC7">
      <w:pPr>
        <w:pStyle w:val="Normal1"/>
        <w:pBdr>
          <w:top w:val="single" w:sz="4" w:space="1" w:color="auto"/>
        </w:pBdr>
        <w:spacing w:before="0" w:after="0"/>
        <w:jc w:val="both"/>
        <w:rPr>
          <w:i/>
          <w:lang w:val="bg-BG"/>
        </w:rPr>
      </w:pPr>
    </w:p>
    <w:p w14:paraId="2DF10566" w14:textId="77777777" w:rsidR="009E3A9E" w:rsidRPr="00C60AC1" w:rsidRDefault="009E3A9E" w:rsidP="009E3A9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 да е независим съдът по смисъла на Конвенцията, отделният съдия следва да е свободен не само от натиск извън съдебната система, но и от натиск вътре в системата. </w:t>
      </w:r>
      <w:hyperlink r:id="rId1268" w:history="1">
        <w:r w:rsidRPr="00C60AC1">
          <w:rPr>
            <w:rStyle w:val="Hyperlink"/>
            <w:rFonts w:ascii="Times New Roman" w:hAnsi="Times New Roman" w:cs="Times New Roman"/>
            <w:sz w:val="24"/>
            <w:szCs w:val="24"/>
            <w:lang w:val="bg-BG"/>
          </w:rPr>
          <w:t>Бюлетин № 8</w:t>
        </w:r>
      </w:hyperlink>
    </w:p>
    <w:p w14:paraId="1268DF37" w14:textId="77777777" w:rsidR="00C07824" w:rsidRPr="00C60AC1" w:rsidRDefault="00794C51" w:rsidP="009E3A9E">
      <w:pPr>
        <w:spacing w:after="0" w:line="240" w:lineRule="auto"/>
        <w:jc w:val="both"/>
        <w:rPr>
          <w:rFonts w:ascii="Times New Roman" w:hAnsi="Times New Roman" w:cs="Times New Roman"/>
          <w:i/>
          <w:sz w:val="24"/>
        </w:rPr>
      </w:pPr>
      <w:hyperlink r:id="rId1269" w:history="1">
        <w:proofErr w:type="spellStart"/>
        <w:r w:rsidR="009E3A9E" w:rsidRPr="00C60AC1">
          <w:rPr>
            <w:rStyle w:val="Hyperlink"/>
            <w:rFonts w:ascii="Times New Roman" w:hAnsi="Times New Roman" w:cs="Times New Roman"/>
            <w:i/>
            <w:sz w:val="24"/>
          </w:rPr>
          <w:t>Khrykin</w:t>
        </w:r>
        <w:proofErr w:type="spellEnd"/>
        <w:r w:rsidR="009E3A9E" w:rsidRPr="00C60AC1">
          <w:rPr>
            <w:rStyle w:val="Hyperlink"/>
            <w:rFonts w:ascii="Times New Roman" w:hAnsi="Times New Roman" w:cs="Times New Roman"/>
            <w:i/>
            <w:sz w:val="24"/>
          </w:rPr>
          <w:t xml:space="preserve"> v. </w:t>
        </w:r>
        <w:proofErr w:type="spellStart"/>
        <w:r w:rsidR="009E3A9E" w:rsidRPr="00C60AC1">
          <w:rPr>
            <w:rStyle w:val="Hyperlink"/>
            <w:rFonts w:ascii="Times New Roman" w:hAnsi="Times New Roman" w:cs="Times New Roman"/>
            <w:i/>
            <w:sz w:val="24"/>
          </w:rPr>
          <w:t>Russia</w:t>
        </w:r>
        <w:proofErr w:type="spellEnd"/>
        <w:r w:rsidR="009E3A9E" w:rsidRPr="00C60AC1">
          <w:rPr>
            <w:rStyle w:val="Hyperlink"/>
            <w:rFonts w:ascii="Times New Roman" w:hAnsi="Times New Roman" w:cs="Times New Roman"/>
            <w:i/>
            <w:sz w:val="24"/>
          </w:rPr>
          <w:t xml:space="preserve"> (</w:t>
        </w:r>
        <w:r w:rsidR="009E3A9E" w:rsidRPr="00C60AC1">
          <w:rPr>
            <w:rStyle w:val="Hyperlink"/>
            <w:rFonts w:ascii="Times New Roman" w:hAnsi="Times New Roman" w:cs="Times New Roman"/>
            <w:i/>
            <w:sz w:val="24"/>
            <w:lang w:val="en-US"/>
          </w:rPr>
          <w:t>no</w:t>
        </w:r>
        <w:r w:rsidR="009E3A9E" w:rsidRPr="00C60AC1">
          <w:rPr>
            <w:rStyle w:val="Hyperlink"/>
            <w:rFonts w:ascii="Times New Roman" w:hAnsi="Times New Roman" w:cs="Times New Roman"/>
            <w:i/>
            <w:sz w:val="24"/>
          </w:rPr>
          <w:t>. 33186/08)</w:t>
        </w:r>
      </w:hyperlink>
    </w:p>
    <w:p w14:paraId="5C480D8E" w14:textId="77777777" w:rsidR="009E3A9E" w:rsidRPr="00C60AC1" w:rsidRDefault="009E3A9E" w:rsidP="00BD0AC7">
      <w:pPr>
        <w:pStyle w:val="Normal1"/>
        <w:pBdr>
          <w:top w:val="single" w:sz="4" w:space="1" w:color="auto"/>
        </w:pBdr>
        <w:spacing w:before="0" w:after="0"/>
        <w:jc w:val="both"/>
        <w:rPr>
          <w:i/>
          <w:lang w:val="bg-BG"/>
        </w:rPr>
      </w:pPr>
    </w:p>
    <w:p w14:paraId="533CF2DA" w14:textId="77777777" w:rsidR="008D6DD7" w:rsidRPr="00C60AC1" w:rsidRDefault="008D6DD7" w:rsidP="00BD0AC7">
      <w:pPr>
        <w:pStyle w:val="Normal1"/>
        <w:pBdr>
          <w:top w:val="single" w:sz="4" w:space="1" w:color="auto"/>
        </w:pBdr>
        <w:spacing w:before="0" w:after="0"/>
        <w:jc w:val="both"/>
        <w:rPr>
          <w:rStyle w:val="normal--char"/>
          <w:color w:val="000000"/>
          <w:lang w:val="bg-BG"/>
        </w:rPr>
      </w:pPr>
      <w:r w:rsidRPr="00C60AC1">
        <w:rPr>
          <w:lang w:val="bg-BG"/>
        </w:rPr>
        <w:t xml:space="preserve">Включването на един от резервните съдии в състава на съда, разглеждащ обвинението срещу жалбоподателя, без при това да е станало ясно защо </w:t>
      </w:r>
      <w:proofErr w:type="spellStart"/>
      <w:r w:rsidRPr="00C60AC1">
        <w:rPr>
          <w:lang w:val="bg-BG"/>
        </w:rPr>
        <w:t>титулярът</w:t>
      </w:r>
      <w:proofErr w:type="spellEnd"/>
      <w:r w:rsidRPr="00C60AC1">
        <w:rPr>
          <w:lang w:val="bg-BG"/>
        </w:rPr>
        <w:t xml:space="preserve"> не може да участва, означава, че е нарушено правото на жалбоподателя по чл. 6, § 1 от Конвенцията на „съд, създаден в съответствие със закона”. Според ЕСПЧ липсата на мотив за неучастието на титулярния съдия поставя под съмнение прозрачността на процедурата и истинските мотиви, които стоят зад заместването от резервен съдия. </w:t>
      </w:r>
      <w:hyperlink r:id="rId1270" w:history="1">
        <w:r w:rsidRPr="00C60AC1">
          <w:rPr>
            <w:rStyle w:val="Hyperlink"/>
            <w:lang w:val="bg-BG"/>
          </w:rPr>
          <w:t>Бюлетин № 9</w:t>
        </w:r>
      </w:hyperlink>
    </w:p>
    <w:p w14:paraId="643D6F1B" w14:textId="77777777" w:rsidR="008D6DD7" w:rsidRPr="00C60AC1" w:rsidRDefault="00794C51" w:rsidP="008D6DD7">
      <w:pPr>
        <w:suppressAutoHyphens w:val="0"/>
        <w:autoSpaceDE w:val="0"/>
        <w:autoSpaceDN w:val="0"/>
        <w:adjustRightInd w:val="0"/>
        <w:spacing w:after="0" w:line="240" w:lineRule="auto"/>
        <w:jc w:val="both"/>
        <w:rPr>
          <w:rFonts w:ascii="Times New Roman" w:hAnsi="Times New Roman" w:cs="Times New Roman"/>
          <w:b/>
          <w:i/>
          <w:sz w:val="24"/>
        </w:rPr>
      </w:pPr>
      <w:hyperlink r:id="rId1271" w:history="1">
        <w:proofErr w:type="spellStart"/>
        <w:r w:rsidR="008D6DD7" w:rsidRPr="00C60AC1">
          <w:rPr>
            <w:rStyle w:val="Hyperlink"/>
            <w:rFonts w:ascii="Times New Roman" w:eastAsia="Times New Roman" w:hAnsi="Times New Roman" w:cs="Times New Roman"/>
            <w:i/>
            <w:sz w:val="24"/>
            <w:lang w:eastAsia="bg-BG"/>
          </w:rPr>
          <w:t>Kontalexis</w:t>
        </w:r>
        <w:proofErr w:type="spellEnd"/>
        <w:r w:rsidR="008D6DD7" w:rsidRPr="00C60AC1">
          <w:rPr>
            <w:rStyle w:val="Hyperlink"/>
            <w:rFonts w:ascii="Times New Roman" w:eastAsia="Times New Roman" w:hAnsi="Times New Roman" w:cs="Times New Roman"/>
            <w:i/>
            <w:sz w:val="24"/>
            <w:lang w:eastAsia="bg-BG"/>
          </w:rPr>
          <w:t xml:space="preserve"> v. </w:t>
        </w:r>
        <w:proofErr w:type="spellStart"/>
        <w:r w:rsidR="008D6DD7" w:rsidRPr="00C60AC1">
          <w:rPr>
            <w:rStyle w:val="Hyperlink"/>
            <w:rFonts w:ascii="Times New Roman" w:eastAsia="Times New Roman" w:hAnsi="Times New Roman" w:cs="Times New Roman"/>
            <w:i/>
            <w:sz w:val="24"/>
            <w:lang w:eastAsia="bg-BG"/>
          </w:rPr>
          <w:t>Greece</w:t>
        </w:r>
        <w:proofErr w:type="spellEnd"/>
        <w:r w:rsidR="008D6DD7" w:rsidRPr="00C60AC1">
          <w:rPr>
            <w:rStyle w:val="Hyperlink"/>
            <w:rFonts w:ascii="Times New Roman" w:eastAsia="Times New Roman" w:hAnsi="Times New Roman" w:cs="Times New Roman"/>
            <w:i/>
            <w:sz w:val="24"/>
            <w:lang w:eastAsia="bg-BG"/>
          </w:rPr>
          <w:t xml:space="preserve"> (</w:t>
        </w:r>
        <w:proofErr w:type="spellStart"/>
        <w:r w:rsidR="008D6DD7" w:rsidRPr="00C60AC1">
          <w:rPr>
            <w:rStyle w:val="Hyperlink"/>
            <w:rFonts w:ascii="Times New Roman" w:eastAsia="Times New Roman" w:hAnsi="Times New Roman" w:cs="Times New Roman"/>
            <w:i/>
            <w:sz w:val="24"/>
            <w:lang w:eastAsia="bg-BG"/>
          </w:rPr>
          <w:t>no</w:t>
        </w:r>
        <w:proofErr w:type="spellEnd"/>
        <w:r w:rsidR="008D6DD7" w:rsidRPr="00C60AC1">
          <w:rPr>
            <w:rStyle w:val="Hyperlink"/>
            <w:rFonts w:ascii="Times New Roman" w:eastAsia="Times New Roman" w:hAnsi="Times New Roman" w:cs="Times New Roman"/>
            <w:i/>
            <w:sz w:val="24"/>
            <w:lang w:eastAsia="bg-BG"/>
          </w:rPr>
          <w:t>. 59000/08)</w:t>
        </w:r>
      </w:hyperlink>
    </w:p>
    <w:p w14:paraId="23DC5DD0" w14:textId="77777777" w:rsidR="008D6DD7" w:rsidRPr="00C60AC1" w:rsidRDefault="008D6DD7" w:rsidP="00BD0AC7">
      <w:pPr>
        <w:pStyle w:val="Normal1"/>
        <w:pBdr>
          <w:top w:val="single" w:sz="4" w:space="1" w:color="auto"/>
        </w:pBdr>
        <w:spacing w:before="0" w:after="0"/>
        <w:jc w:val="both"/>
        <w:rPr>
          <w:lang w:val="bg-BG"/>
        </w:rPr>
      </w:pPr>
    </w:p>
    <w:p w14:paraId="5807C9D4" w14:textId="77777777" w:rsidR="008D6DD7" w:rsidRPr="00C60AC1" w:rsidRDefault="008D6DD7" w:rsidP="00BD0AC7">
      <w:pPr>
        <w:pStyle w:val="Normal1"/>
        <w:pBdr>
          <w:top w:val="single" w:sz="4" w:space="1" w:color="auto"/>
        </w:pBdr>
        <w:spacing w:before="0" w:after="0"/>
        <w:jc w:val="both"/>
        <w:rPr>
          <w:rStyle w:val="normal--char"/>
          <w:color w:val="000000"/>
          <w:lang w:val="bg-BG"/>
        </w:rPr>
      </w:pPr>
      <w:r w:rsidRPr="00C60AC1">
        <w:rPr>
          <w:lang w:val="bg-BG"/>
        </w:rPr>
        <w:t xml:space="preserve">Замяната на председателя на състава по наказателното дело по неизвестни причини и без наличието на процедурни гаранции може да породи основателни съмнения у обвиняемия относно независимостта и безпристрастността на съда и да обоснове заключение за нарушение на чл. 6 от Конвенцията. </w:t>
      </w:r>
      <w:hyperlink r:id="rId1272" w:history="1">
        <w:r w:rsidRPr="00C60AC1">
          <w:rPr>
            <w:rStyle w:val="Hyperlink"/>
            <w:lang w:val="bg-BG"/>
          </w:rPr>
          <w:t>Бюлетин № 9</w:t>
        </w:r>
      </w:hyperlink>
    </w:p>
    <w:p w14:paraId="3DD6BEFB" w14:textId="77777777" w:rsidR="008D6DD7" w:rsidRPr="00C60AC1" w:rsidRDefault="00794C51" w:rsidP="008D6DD7">
      <w:pPr>
        <w:spacing w:after="0" w:line="240" w:lineRule="auto"/>
        <w:jc w:val="both"/>
        <w:rPr>
          <w:rStyle w:val="normal--char"/>
          <w:rFonts w:ascii="Times New Roman" w:hAnsi="Times New Roman" w:cs="Times New Roman"/>
          <w:sz w:val="24"/>
        </w:rPr>
      </w:pPr>
      <w:hyperlink r:id="rId1273" w:history="1">
        <w:proofErr w:type="spellStart"/>
        <w:r w:rsidR="008D6DD7" w:rsidRPr="00C60AC1">
          <w:rPr>
            <w:rStyle w:val="Hyperlink"/>
            <w:rFonts w:ascii="Times New Roman" w:hAnsi="Times New Roman" w:cs="Times New Roman"/>
            <w:i/>
            <w:sz w:val="24"/>
          </w:rPr>
          <w:t>Sutyagin</w:t>
        </w:r>
        <w:proofErr w:type="spellEnd"/>
        <w:r w:rsidR="008D6DD7" w:rsidRPr="00C60AC1">
          <w:rPr>
            <w:rStyle w:val="Hyperlink"/>
            <w:rFonts w:ascii="Times New Roman" w:hAnsi="Times New Roman" w:cs="Times New Roman"/>
            <w:i/>
            <w:sz w:val="24"/>
          </w:rPr>
          <w:t xml:space="preserve"> v. </w:t>
        </w:r>
        <w:proofErr w:type="spellStart"/>
        <w:r w:rsidR="008D6DD7" w:rsidRPr="00C60AC1">
          <w:rPr>
            <w:rStyle w:val="Hyperlink"/>
            <w:rFonts w:ascii="Times New Roman" w:hAnsi="Times New Roman" w:cs="Times New Roman"/>
            <w:i/>
            <w:sz w:val="24"/>
          </w:rPr>
          <w:t>Russia</w:t>
        </w:r>
        <w:proofErr w:type="spellEnd"/>
        <w:r w:rsidR="008D6DD7" w:rsidRPr="00C60AC1">
          <w:rPr>
            <w:rStyle w:val="Hyperlink"/>
            <w:rFonts w:ascii="Times New Roman" w:hAnsi="Times New Roman" w:cs="Times New Roman"/>
            <w:i/>
            <w:sz w:val="24"/>
          </w:rPr>
          <w:t xml:space="preserve"> (</w:t>
        </w:r>
        <w:proofErr w:type="spellStart"/>
        <w:r w:rsidR="008D6DD7" w:rsidRPr="00C60AC1">
          <w:rPr>
            <w:rStyle w:val="Hyperlink"/>
            <w:rFonts w:ascii="Times New Roman" w:hAnsi="Times New Roman" w:cs="Times New Roman"/>
            <w:i/>
            <w:sz w:val="24"/>
          </w:rPr>
          <w:t>no</w:t>
        </w:r>
        <w:proofErr w:type="spellEnd"/>
        <w:r w:rsidR="008D6DD7" w:rsidRPr="00C60AC1">
          <w:rPr>
            <w:rStyle w:val="Hyperlink"/>
            <w:rFonts w:ascii="Times New Roman" w:hAnsi="Times New Roman" w:cs="Times New Roman"/>
            <w:i/>
            <w:sz w:val="24"/>
          </w:rPr>
          <w:t>. 30024/02)</w:t>
        </w:r>
      </w:hyperlink>
    </w:p>
    <w:p w14:paraId="72696B69" w14:textId="77777777" w:rsidR="006B7BEF" w:rsidRPr="00C60AC1" w:rsidRDefault="006B7BEF" w:rsidP="00BD0AC7">
      <w:pPr>
        <w:pStyle w:val="Normal1"/>
        <w:pBdr>
          <w:top w:val="single" w:sz="4" w:space="1" w:color="auto"/>
        </w:pBdr>
        <w:spacing w:before="0" w:after="0"/>
        <w:jc w:val="both"/>
        <w:rPr>
          <w:lang w:val="bg-BG"/>
        </w:rPr>
      </w:pPr>
    </w:p>
    <w:p w14:paraId="514A9F3E" w14:textId="77777777" w:rsidR="008D6DD7" w:rsidRPr="00C60AC1" w:rsidRDefault="006B7BEF" w:rsidP="00BD0AC7">
      <w:pPr>
        <w:pStyle w:val="Normal1"/>
        <w:pBdr>
          <w:top w:val="single" w:sz="4" w:space="1" w:color="auto"/>
        </w:pBdr>
        <w:spacing w:before="0" w:after="0"/>
        <w:jc w:val="both"/>
        <w:rPr>
          <w:rStyle w:val="normal--char"/>
          <w:color w:val="000000"/>
          <w:lang w:val="bg-BG"/>
        </w:rPr>
      </w:pPr>
      <w:r w:rsidRPr="00C60AC1">
        <w:rPr>
          <w:lang w:val="bg-BG"/>
        </w:rPr>
        <w:t xml:space="preserve">Няма основание да се счита, че Специалният съд на Словакия по наказателни дела с компетентност по отношение на престъпления, извършени от висши длъжностни лица, и тежки престъпления, не отговаря на изискванията за независимост. </w:t>
      </w:r>
      <w:hyperlink r:id="rId1274" w:history="1">
        <w:r w:rsidRPr="00C60AC1">
          <w:rPr>
            <w:rStyle w:val="Hyperlink"/>
            <w:lang w:val="bg-BG"/>
          </w:rPr>
          <w:t>Бюлетин № 10</w:t>
        </w:r>
      </w:hyperlink>
    </w:p>
    <w:p w14:paraId="36CBF05B" w14:textId="77777777" w:rsidR="006B7BEF" w:rsidRPr="00C60AC1" w:rsidRDefault="00794C51" w:rsidP="006B7BEF">
      <w:pPr>
        <w:spacing w:after="0" w:line="100" w:lineRule="atLeast"/>
        <w:jc w:val="both"/>
        <w:rPr>
          <w:rFonts w:ascii="Times New Roman" w:hAnsi="Times New Roman" w:cs="Times New Roman"/>
          <w:i/>
          <w:sz w:val="24"/>
          <w:lang w:val="ru-RU" w:eastAsia="en-US"/>
        </w:rPr>
      </w:pPr>
      <w:hyperlink r:id="rId1275" w:history="1">
        <w:proofErr w:type="spellStart"/>
        <w:r w:rsidR="006B7BEF" w:rsidRPr="00C60AC1">
          <w:rPr>
            <w:rStyle w:val="Hyperlink"/>
            <w:rFonts w:ascii="Times New Roman" w:hAnsi="Times New Roman" w:cs="Times New Roman"/>
            <w:i/>
            <w:sz w:val="24"/>
            <w:lang w:val="ru-RU" w:eastAsia="en-US"/>
          </w:rPr>
          <w:t>Fruni</w:t>
        </w:r>
        <w:proofErr w:type="spellEnd"/>
        <w:r w:rsidR="006B7BEF" w:rsidRPr="00C60AC1">
          <w:rPr>
            <w:rStyle w:val="Hyperlink"/>
            <w:rFonts w:ascii="Times New Roman" w:hAnsi="Times New Roman" w:cs="Times New Roman"/>
            <w:i/>
            <w:sz w:val="24"/>
            <w:lang w:val="ru-RU" w:eastAsia="en-US"/>
          </w:rPr>
          <w:t xml:space="preserve"> v. </w:t>
        </w:r>
        <w:proofErr w:type="spellStart"/>
        <w:r w:rsidR="006B7BEF" w:rsidRPr="00C60AC1">
          <w:rPr>
            <w:rStyle w:val="Hyperlink"/>
            <w:rFonts w:ascii="Times New Roman" w:hAnsi="Times New Roman" w:cs="Times New Roman"/>
            <w:i/>
            <w:sz w:val="24"/>
            <w:lang w:val="ru-RU" w:eastAsia="en-US"/>
          </w:rPr>
          <w:t>Slovakia</w:t>
        </w:r>
        <w:proofErr w:type="spellEnd"/>
        <w:r w:rsidR="006B7BEF" w:rsidRPr="00C60AC1">
          <w:rPr>
            <w:rStyle w:val="Hyperlink"/>
            <w:rFonts w:ascii="Times New Roman" w:hAnsi="Times New Roman" w:cs="Times New Roman"/>
            <w:i/>
            <w:sz w:val="24"/>
            <w:lang w:val="ru-RU" w:eastAsia="en-US"/>
          </w:rPr>
          <w:t xml:space="preserve"> (</w:t>
        </w:r>
        <w:proofErr w:type="spellStart"/>
        <w:r w:rsidR="006B7BEF" w:rsidRPr="00C60AC1">
          <w:rPr>
            <w:rStyle w:val="Hyperlink"/>
            <w:rFonts w:ascii="Times New Roman" w:hAnsi="Times New Roman" w:cs="Times New Roman"/>
            <w:i/>
            <w:sz w:val="24"/>
            <w:lang w:val="ru-RU" w:eastAsia="en-US"/>
          </w:rPr>
          <w:t>no</w:t>
        </w:r>
        <w:proofErr w:type="spellEnd"/>
        <w:r w:rsidR="006B7BEF" w:rsidRPr="00C60AC1">
          <w:rPr>
            <w:rStyle w:val="Hyperlink"/>
            <w:rFonts w:ascii="Times New Roman" w:hAnsi="Times New Roman" w:cs="Times New Roman"/>
            <w:i/>
            <w:sz w:val="24"/>
            <w:lang w:val="ru-RU" w:eastAsia="en-US"/>
          </w:rPr>
          <w:t>. 8014/07)</w:t>
        </w:r>
      </w:hyperlink>
    </w:p>
    <w:p w14:paraId="48D09CF0" w14:textId="77777777" w:rsidR="006B7BEF" w:rsidRPr="00C60AC1" w:rsidRDefault="006B7BEF" w:rsidP="00BD0AC7">
      <w:pPr>
        <w:pStyle w:val="Normal1"/>
        <w:pBdr>
          <w:top w:val="single" w:sz="4" w:space="1" w:color="auto"/>
        </w:pBdr>
        <w:spacing w:before="0" w:after="0"/>
        <w:jc w:val="both"/>
        <w:rPr>
          <w:lang w:val="bg-BG"/>
        </w:rPr>
      </w:pPr>
    </w:p>
    <w:p w14:paraId="062180C7" w14:textId="77777777" w:rsidR="00776809" w:rsidRPr="00C60AC1" w:rsidRDefault="00776809" w:rsidP="00294C9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sr-Cyrl-CS"/>
        </w:rPr>
        <w:t xml:space="preserve">Обхватът на задължението на държавата да гарантира гледане на делото от „независим и безпристрастен съд” не се ограничава само до съдебната система, но включва в себе си и задължението всеки друг държавен орган да зачита и спазва съдебните решения. Съдебната независимост също така изисква отделният съдия да е свободен от нерегламентиран натиск, включително от страна на системата. </w:t>
      </w:r>
      <w:hyperlink r:id="rId127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4E5600BF" w14:textId="77777777" w:rsidR="00776809" w:rsidRPr="00C60AC1" w:rsidRDefault="00794C51" w:rsidP="00776809">
      <w:pPr>
        <w:spacing w:after="0" w:line="240" w:lineRule="auto"/>
        <w:jc w:val="both"/>
        <w:rPr>
          <w:rFonts w:ascii="Times New Roman" w:hAnsi="Times New Roman" w:cs="Times New Roman"/>
          <w:i/>
          <w:sz w:val="24"/>
          <w:szCs w:val="24"/>
        </w:rPr>
      </w:pPr>
      <w:hyperlink r:id="rId1277" w:history="1">
        <w:proofErr w:type="spellStart"/>
        <w:r w:rsidR="00776809" w:rsidRPr="00C60AC1">
          <w:rPr>
            <w:rStyle w:val="Hyperlink"/>
            <w:rFonts w:ascii="Times New Roman" w:hAnsi="Times New Roman" w:cs="Times New Roman"/>
            <w:i/>
            <w:iCs/>
            <w:sz w:val="24"/>
            <w:szCs w:val="24"/>
          </w:rPr>
          <w:t>Agrokompleks</w:t>
        </w:r>
        <w:proofErr w:type="spellEnd"/>
        <w:r w:rsidR="00776809" w:rsidRPr="00C60AC1">
          <w:rPr>
            <w:rStyle w:val="Hyperlink"/>
            <w:rFonts w:ascii="Times New Roman" w:hAnsi="Times New Roman" w:cs="Times New Roman"/>
            <w:i/>
            <w:iCs/>
            <w:sz w:val="24"/>
            <w:szCs w:val="24"/>
          </w:rPr>
          <w:t xml:space="preserve"> v. </w:t>
        </w:r>
        <w:proofErr w:type="spellStart"/>
        <w:r w:rsidR="00776809" w:rsidRPr="00C60AC1">
          <w:rPr>
            <w:rStyle w:val="Hyperlink"/>
            <w:rFonts w:ascii="Times New Roman" w:hAnsi="Times New Roman" w:cs="Times New Roman"/>
            <w:i/>
            <w:iCs/>
            <w:sz w:val="24"/>
            <w:szCs w:val="24"/>
          </w:rPr>
          <w:t>Ukraine</w:t>
        </w:r>
        <w:proofErr w:type="spellEnd"/>
        <w:r w:rsidR="00776809" w:rsidRPr="00C60AC1">
          <w:rPr>
            <w:rStyle w:val="Hyperlink"/>
            <w:rFonts w:ascii="Times New Roman" w:hAnsi="Times New Roman" w:cs="Times New Roman"/>
            <w:i/>
            <w:iCs/>
            <w:sz w:val="24"/>
            <w:szCs w:val="24"/>
          </w:rPr>
          <w:t xml:space="preserve"> (</w:t>
        </w:r>
        <w:proofErr w:type="spellStart"/>
        <w:r w:rsidR="00776809" w:rsidRPr="00C60AC1">
          <w:rPr>
            <w:rStyle w:val="Hyperlink"/>
            <w:rFonts w:ascii="Times New Roman" w:hAnsi="Times New Roman" w:cs="Times New Roman"/>
            <w:i/>
            <w:iCs/>
            <w:sz w:val="24"/>
            <w:szCs w:val="24"/>
          </w:rPr>
          <w:t>no</w:t>
        </w:r>
        <w:proofErr w:type="spellEnd"/>
        <w:r w:rsidR="00776809" w:rsidRPr="00C60AC1">
          <w:rPr>
            <w:rStyle w:val="Hyperlink"/>
            <w:rFonts w:ascii="Times New Roman" w:hAnsi="Times New Roman" w:cs="Times New Roman"/>
            <w:i/>
            <w:iCs/>
            <w:sz w:val="24"/>
            <w:szCs w:val="24"/>
          </w:rPr>
          <w:t>. 23465/03)</w:t>
        </w:r>
      </w:hyperlink>
    </w:p>
    <w:p w14:paraId="546790E7" w14:textId="77777777" w:rsidR="0020736B" w:rsidRPr="00C60AC1" w:rsidRDefault="0020736B" w:rsidP="00BD0AC7">
      <w:pPr>
        <w:pStyle w:val="Normal1"/>
        <w:pBdr>
          <w:top w:val="single" w:sz="4" w:space="1" w:color="auto"/>
        </w:pBdr>
        <w:spacing w:before="0" w:after="0"/>
        <w:jc w:val="both"/>
        <w:rPr>
          <w:lang w:val="bg-BG"/>
        </w:rPr>
      </w:pPr>
    </w:p>
    <w:p w14:paraId="242ECEE1" w14:textId="77777777" w:rsidR="008D6DD7" w:rsidRPr="00C60AC1" w:rsidRDefault="0020736B" w:rsidP="00BD0AC7">
      <w:pPr>
        <w:pStyle w:val="Normal1"/>
        <w:pBdr>
          <w:top w:val="single" w:sz="4" w:space="1" w:color="auto"/>
        </w:pBdr>
        <w:spacing w:before="0" w:after="0"/>
        <w:jc w:val="both"/>
        <w:rPr>
          <w:rStyle w:val="normal--char"/>
          <w:color w:val="000000"/>
          <w:lang w:val="bg-BG"/>
        </w:rPr>
      </w:pPr>
      <w:r w:rsidRPr="00C60AC1">
        <w:rPr>
          <w:lang w:val="bg-BG"/>
        </w:rPr>
        <w:lastRenderedPageBreak/>
        <w:t>Субективният елемент от теста за безпристрастността на съдията се предполага до доказване на</w:t>
      </w:r>
      <w:r w:rsidR="0077255F" w:rsidRPr="00C60AC1">
        <w:rPr>
          <w:lang w:val="bg-BG"/>
        </w:rPr>
        <w:t xml:space="preserve"> </w:t>
      </w:r>
      <w:r w:rsidRPr="00C60AC1">
        <w:rPr>
          <w:lang w:val="bg-BG"/>
        </w:rPr>
        <w:t xml:space="preserve">противното, докато за обективния елемент е важно, отделно от личното поведение на съдията, да не съществуват факти, които да могат да поставят под съмнение непредубедеността на съда. </w:t>
      </w:r>
      <w:hyperlink r:id="rId1278" w:history="1">
        <w:r w:rsidR="00B72F0E" w:rsidRPr="00C60AC1">
          <w:rPr>
            <w:rStyle w:val="Hyperlink"/>
          </w:rPr>
          <w:t>Бюлетин № 14</w:t>
        </w:r>
      </w:hyperlink>
    </w:p>
    <w:p w14:paraId="32C342DD" w14:textId="77777777" w:rsidR="0020736B" w:rsidRPr="00C60AC1" w:rsidRDefault="00794C51" w:rsidP="0020736B">
      <w:pPr>
        <w:spacing w:after="0" w:line="100" w:lineRule="atLeast"/>
        <w:jc w:val="both"/>
        <w:rPr>
          <w:rFonts w:ascii="Times New Roman" w:hAnsi="Times New Roman" w:cs="Times New Roman"/>
          <w:bCs/>
          <w:i/>
          <w:sz w:val="24"/>
          <w:szCs w:val="24"/>
          <w:lang w:val="ru-RU" w:eastAsia="en-US"/>
        </w:rPr>
      </w:pPr>
      <w:hyperlink r:id="rId1279" w:history="1">
        <w:proofErr w:type="spellStart"/>
        <w:r w:rsidR="0020736B" w:rsidRPr="00C60AC1">
          <w:rPr>
            <w:rStyle w:val="Hyperlink"/>
            <w:rFonts w:ascii="Times New Roman" w:hAnsi="Times New Roman" w:cs="Times New Roman"/>
            <w:i/>
            <w:iCs/>
            <w:sz w:val="24"/>
            <w:szCs w:val="24"/>
          </w:rPr>
          <w:t>Šorgić</w:t>
        </w:r>
        <w:proofErr w:type="spellEnd"/>
        <w:r w:rsidR="0020736B" w:rsidRPr="00C60AC1">
          <w:rPr>
            <w:rStyle w:val="Hyperlink"/>
            <w:rFonts w:ascii="Times New Roman" w:hAnsi="Times New Roman" w:cs="Times New Roman"/>
            <w:i/>
            <w:iCs/>
            <w:sz w:val="24"/>
            <w:szCs w:val="24"/>
          </w:rPr>
          <w:t xml:space="preserve"> v. </w:t>
        </w:r>
        <w:proofErr w:type="spellStart"/>
        <w:r w:rsidR="0020736B" w:rsidRPr="00C60AC1">
          <w:rPr>
            <w:rStyle w:val="Hyperlink"/>
            <w:rFonts w:ascii="Times New Roman" w:hAnsi="Times New Roman" w:cs="Times New Roman"/>
            <w:i/>
            <w:iCs/>
            <w:sz w:val="24"/>
            <w:szCs w:val="24"/>
          </w:rPr>
          <w:t>Serbia</w:t>
        </w:r>
        <w:proofErr w:type="spellEnd"/>
        <w:r w:rsidR="0020736B" w:rsidRPr="00C60AC1">
          <w:rPr>
            <w:rStyle w:val="Hyperlink"/>
            <w:rFonts w:ascii="Times New Roman" w:hAnsi="Times New Roman" w:cs="Times New Roman"/>
            <w:i/>
            <w:iCs/>
            <w:sz w:val="24"/>
            <w:szCs w:val="24"/>
          </w:rPr>
          <w:t xml:space="preserve"> (</w:t>
        </w:r>
        <w:proofErr w:type="spellStart"/>
        <w:r w:rsidR="0020736B" w:rsidRPr="00C60AC1">
          <w:rPr>
            <w:rStyle w:val="Hyperlink"/>
            <w:rFonts w:ascii="Times New Roman" w:hAnsi="Times New Roman" w:cs="Times New Roman"/>
            <w:i/>
            <w:iCs/>
            <w:sz w:val="24"/>
            <w:szCs w:val="24"/>
          </w:rPr>
          <w:t>no</w:t>
        </w:r>
        <w:proofErr w:type="spellEnd"/>
        <w:r w:rsidR="0020736B" w:rsidRPr="00C60AC1">
          <w:rPr>
            <w:rStyle w:val="Hyperlink"/>
            <w:rFonts w:ascii="Times New Roman" w:hAnsi="Times New Roman" w:cs="Times New Roman"/>
            <w:i/>
            <w:iCs/>
            <w:sz w:val="24"/>
            <w:szCs w:val="24"/>
          </w:rPr>
          <w:t>. 34973/06)</w:t>
        </w:r>
      </w:hyperlink>
    </w:p>
    <w:p w14:paraId="07E8E9D0" w14:textId="77777777" w:rsidR="0020736B" w:rsidRPr="00C60AC1" w:rsidRDefault="0020736B" w:rsidP="0020736B">
      <w:pPr>
        <w:pStyle w:val="Normal1"/>
        <w:pBdr>
          <w:top w:val="single" w:sz="4" w:space="1" w:color="auto"/>
          <w:bottom w:val="single" w:sz="4" w:space="1" w:color="auto"/>
        </w:pBdr>
        <w:spacing w:before="0" w:after="0"/>
        <w:jc w:val="both"/>
        <w:rPr>
          <w:lang w:val="bg-BG"/>
        </w:rPr>
      </w:pPr>
    </w:p>
    <w:p w14:paraId="0D5E75A8" w14:textId="77777777" w:rsidR="0020736B" w:rsidRPr="00C60AC1" w:rsidRDefault="0020736B" w:rsidP="0020736B">
      <w:pPr>
        <w:pStyle w:val="Normal1"/>
        <w:pBdr>
          <w:top w:val="single" w:sz="4" w:space="1" w:color="auto"/>
          <w:bottom w:val="single" w:sz="4" w:space="1" w:color="auto"/>
        </w:pBdr>
        <w:spacing w:before="0" w:after="0"/>
        <w:jc w:val="both"/>
        <w:rPr>
          <w:rStyle w:val="normal--char"/>
          <w:color w:val="000000"/>
          <w:lang w:val="bg-BG"/>
        </w:rPr>
      </w:pPr>
      <w:r w:rsidRPr="00C60AC1">
        <w:rPr>
          <w:lang w:val="bg-BG"/>
        </w:rPr>
        <w:t xml:space="preserve">Не </w:t>
      </w:r>
      <w:r w:rsidRPr="00C60AC1">
        <w:rPr>
          <w:i/>
          <w:lang w:val="bg-BG"/>
        </w:rPr>
        <w:t xml:space="preserve">е </w:t>
      </w:r>
      <w:proofErr w:type="spellStart"/>
      <w:r w:rsidRPr="00C60AC1">
        <w:rPr>
          <w:i/>
          <w:lang w:val="bg-BG"/>
        </w:rPr>
        <w:t>prima</w:t>
      </w:r>
      <w:proofErr w:type="spellEnd"/>
      <w:r w:rsidRPr="00C60AC1">
        <w:rPr>
          <w:i/>
          <w:lang w:val="bg-BG"/>
        </w:rPr>
        <w:t xml:space="preserve"> </w:t>
      </w:r>
      <w:proofErr w:type="spellStart"/>
      <w:r w:rsidRPr="00C60AC1">
        <w:rPr>
          <w:i/>
          <w:lang w:val="bg-BG"/>
        </w:rPr>
        <w:t>facie</w:t>
      </w:r>
      <w:proofErr w:type="spellEnd"/>
      <w:r w:rsidRPr="00C60AC1">
        <w:rPr>
          <w:lang w:val="bg-BG"/>
        </w:rPr>
        <w:t xml:space="preserve"> несъвместимо с изискванията на чл. 6 един и същ съдия да участва в постановяването на решението по същество и в последствие да проверява допустимостта на жалба срещу това решение.</w:t>
      </w:r>
      <w:r w:rsidR="00294C97" w:rsidRPr="00C60AC1">
        <w:rPr>
          <w:lang w:val="bg-BG"/>
        </w:rPr>
        <w:t xml:space="preserve"> </w:t>
      </w:r>
      <w:hyperlink r:id="rId1280" w:history="1">
        <w:r w:rsidRPr="00C60AC1">
          <w:rPr>
            <w:rStyle w:val="Hyperlink"/>
          </w:rPr>
          <w:t>Бюлетин № 14</w:t>
        </w:r>
      </w:hyperlink>
    </w:p>
    <w:p w14:paraId="7BD45E22" w14:textId="77777777" w:rsidR="0020736B" w:rsidRPr="00C60AC1" w:rsidRDefault="00794C51" w:rsidP="0020736B">
      <w:pPr>
        <w:pStyle w:val="Normal1"/>
        <w:pBdr>
          <w:top w:val="single" w:sz="4" w:space="1" w:color="auto"/>
          <w:bottom w:val="single" w:sz="4" w:space="1" w:color="auto"/>
        </w:pBdr>
        <w:spacing w:before="0" w:after="0"/>
        <w:jc w:val="both"/>
        <w:rPr>
          <w:rStyle w:val="normal--char"/>
          <w:i/>
          <w:iCs/>
          <w:lang w:val="bg-BG"/>
        </w:rPr>
      </w:pPr>
      <w:hyperlink r:id="rId1281" w:history="1">
        <w:r w:rsidR="0020736B" w:rsidRPr="00C60AC1">
          <w:rPr>
            <w:rStyle w:val="Hyperlink"/>
            <w:i/>
            <w:iCs/>
          </w:rPr>
          <w:t>Central Mediterranean Development Corporation Limited v. Malta (No. 2) (no. 18544/08)</w:t>
        </w:r>
      </w:hyperlink>
    </w:p>
    <w:p w14:paraId="1D2C2FB8" w14:textId="77777777" w:rsidR="00FA5D36" w:rsidRPr="00C60AC1" w:rsidRDefault="00FA5D36" w:rsidP="00FA5D36">
      <w:pPr>
        <w:pStyle w:val="NoSpacing"/>
        <w:jc w:val="both"/>
        <w:rPr>
          <w:rFonts w:ascii="Times New Roman" w:hAnsi="Times New Roman" w:cs="Times New Roman"/>
          <w:sz w:val="24"/>
          <w:szCs w:val="24"/>
          <w:lang w:val="bg-BG"/>
        </w:rPr>
      </w:pPr>
    </w:p>
    <w:p w14:paraId="432F78F0" w14:textId="77777777" w:rsidR="00FA5D36" w:rsidRPr="00C60AC1" w:rsidRDefault="00FA5D36" w:rsidP="00FA5D36">
      <w:pPr>
        <w:pStyle w:val="NoSpacing"/>
        <w:jc w:val="both"/>
        <w:rPr>
          <w:rStyle w:val="normal--char"/>
          <w:rFonts w:ascii="Times New Roman" w:hAnsi="Times New Roman" w:cs="Times New Roman"/>
          <w:lang w:val="bg-BG"/>
        </w:rPr>
      </w:pPr>
      <w:r w:rsidRPr="00C60AC1">
        <w:rPr>
          <w:rFonts w:ascii="Times New Roman" w:hAnsi="Times New Roman" w:cs="Times New Roman"/>
          <w:sz w:val="24"/>
          <w:szCs w:val="24"/>
          <w:lang w:val="bg-BG"/>
        </w:rPr>
        <w:t xml:space="preserve">За да се докаже от субективна страна, че даден съдия не е бил безпристрастен, не е достатъчно да се посочи, че в предишно производство по жалба на жалбоподателката той е подписал решението с особено мнение, което не е било в нейна полза. От обективна страна не е проблем, че един и същ съдия участва в съставите, гледащи две дела на жалбоподателката, които, макар да са били тематично еднакви, не касаят „един и същ случай“ или „едно и също решение“. </w:t>
      </w:r>
      <w:hyperlink r:id="rId1282" w:history="1">
        <w:r w:rsidRPr="00C60AC1">
          <w:rPr>
            <w:rStyle w:val="Hyperlink"/>
            <w:rFonts w:ascii="Times New Roman" w:hAnsi="Times New Roman" w:cs="Times New Roman"/>
            <w:sz w:val="24"/>
            <w:szCs w:val="24"/>
            <w:lang w:val="bg-BG"/>
          </w:rPr>
          <w:t>Бюлетин № 21</w:t>
        </w:r>
      </w:hyperlink>
    </w:p>
    <w:p w14:paraId="0F3F79E4" w14:textId="77777777" w:rsidR="00FA5D36" w:rsidRPr="00C60AC1" w:rsidRDefault="00794C51" w:rsidP="00FA5D36">
      <w:pPr>
        <w:pBdr>
          <w:bottom w:val="single" w:sz="4" w:space="1" w:color="auto"/>
        </w:pBdr>
        <w:spacing w:after="0" w:line="240" w:lineRule="auto"/>
        <w:jc w:val="both"/>
        <w:rPr>
          <w:rFonts w:ascii="Times New Roman" w:hAnsi="Times New Roman" w:cs="Times New Roman"/>
          <w:i/>
          <w:sz w:val="24"/>
          <w:szCs w:val="24"/>
        </w:rPr>
      </w:pPr>
      <w:hyperlink r:id="rId1283" w:history="1">
        <w:proofErr w:type="spellStart"/>
        <w:r w:rsidR="00FA5D36" w:rsidRPr="00C60AC1">
          <w:rPr>
            <w:rStyle w:val="Hyperlink"/>
            <w:rFonts w:ascii="Times New Roman" w:hAnsi="Times New Roman" w:cs="Times New Roman"/>
            <w:i/>
            <w:sz w:val="24"/>
            <w:szCs w:val="24"/>
          </w:rPr>
          <w:t>Khoniakina</w:t>
        </w:r>
        <w:proofErr w:type="spellEnd"/>
        <w:r w:rsidR="00FA5D36" w:rsidRPr="00C60AC1">
          <w:rPr>
            <w:rStyle w:val="Hyperlink"/>
            <w:rFonts w:ascii="Times New Roman" w:hAnsi="Times New Roman" w:cs="Times New Roman"/>
            <w:i/>
            <w:sz w:val="24"/>
            <w:szCs w:val="24"/>
          </w:rPr>
          <w:t xml:space="preserve"> v. </w:t>
        </w:r>
        <w:proofErr w:type="spellStart"/>
        <w:r w:rsidR="00FA5D36" w:rsidRPr="00C60AC1">
          <w:rPr>
            <w:rStyle w:val="Hyperlink"/>
            <w:rFonts w:ascii="Times New Roman" w:hAnsi="Times New Roman" w:cs="Times New Roman"/>
            <w:i/>
            <w:sz w:val="24"/>
            <w:szCs w:val="24"/>
          </w:rPr>
          <w:t>Georgia</w:t>
        </w:r>
        <w:proofErr w:type="spellEnd"/>
        <w:r w:rsidR="00FA5D36" w:rsidRPr="00C60AC1">
          <w:rPr>
            <w:rStyle w:val="Hyperlink"/>
            <w:rFonts w:ascii="Times New Roman" w:hAnsi="Times New Roman" w:cs="Times New Roman"/>
            <w:i/>
            <w:sz w:val="24"/>
            <w:szCs w:val="24"/>
          </w:rPr>
          <w:t xml:space="preserve"> </w:t>
        </w:r>
        <w:r w:rsidR="00FA5D36" w:rsidRPr="00C60AC1">
          <w:rPr>
            <w:rStyle w:val="Hyperlink"/>
            <w:rFonts w:ascii="Times New Roman" w:eastAsia="Times New Roman" w:hAnsi="Times New Roman" w:cs="Times New Roman"/>
            <w:i/>
            <w:sz w:val="24"/>
            <w:szCs w:val="24"/>
            <w:lang w:eastAsia="bg-BG"/>
          </w:rPr>
          <w:t>(</w:t>
        </w:r>
        <w:proofErr w:type="spellStart"/>
        <w:r w:rsidR="00FA5D36" w:rsidRPr="00C60AC1">
          <w:rPr>
            <w:rStyle w:val="Hyperlink"/>
            <w:rFonts w:ascii="Times New Roman" w:eastAsia="Times New Roman" w:hAnsi="Times New Roman" w:cs="Times New Roman"/>
            <w:i/>
            <w:sz w:val="24"/>
            <w:szCs w:val="24"/>
            <w:lang w:eastAsia="bg-BG"/>
          </w:rPr>
          <w:t>no</w:t>
        </w:r>
        <w:proofErr w:type="spellEnd"/>
        <w:r w:rsidR="00FA5D36" w:rsidRPr="00C60AC1">
          <w:rPr>
            <w:rStyle w:val="Hyperlink"/>
            <w:rFonts w:ascii="Times New Roman" w:eastAsia="Times New Roman" w:hAnsi="Times New Roman" w:cs="Times New Roman"/>
            <w:i/>
            <w:sz w:val="24"/>
            <w:szCs w:val="24"/>
            <w:lang w:eastAsia="bg-BG"/>
          </w:rPr>
          <w:t>. 17767/08)</w:t>
        </w:r>
      </w:hyperlink>
    </w:p>
    <w:p w14:paraId="1133C61F" w14:textId="77777777" w:rsidR="00FA5D36" w:rsidRPr="00C60AC1" w:rsidRDefault="00FA5D36" w:rsidP="00FA5D36">
      <w:pPr>
        <w:pStyle w:val="NoSpacing"/>
        <w:jc w:val="both"/>
        <w:rPr>
          <w:rStyle w:val="normal--char"/>
          <w:rFonts w:ascii="Times New Roman" w:hAnsi="Times New Roman" w:cs="Times New Roman"/>
          <w:lang w:val="bg-BG"/>
        </w:rPr>
      </w:pPr>
    </w:p>
    <w:p w14:paraId="0A443FC6" w14:textId="77777777" w:rsidR="00DE0F86" w:rsidRPr="00C60AC1" w:rsidRDefault="00DE0F86" w:rsidP="00FA5D36">
      <w:pPr>
        <w:pStyle w:val="NoSpacing"/>
        <w:jc w:val="both"/>
        <w:rPr>
          <w:rStyle w:val="sb8d990e2"/>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Броят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съдиите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вече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се произнесли по </w:t>
      </w:r>
      <w:proofErr w:type="spellStart"/>
      <w:r w:rsidRPr="00180795">
        <w:rPr>
          <w:rFonts w:ascii="Times New Roman" w:hAnsi="Times New Roman" w:cs="Times New Roman"/>
          <w:sz w:val="24"/>
          <w:szCs w:val="24"/>
          <w:lang w:val="ru-RU"/>
        </w:rPr>
        <w:t>поставения</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разглеждане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въпрос</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рамките</w:t>
      </w:r>
      <w:proofErr w:type="spellEnd"/>
      <w:r w:rsidRPr="00180795">
        <w:rPr>
          <w:rFonts w:ascii="Times New Roman" w:hAnsi="Times New Roman" w:cs="Times New Roman"/>
          <w:sz w:val="24"/>
          <w:szCs w:val="24"/>
          <w:lang w:val="ru-RU"/>
        </w:rPr>
        <w:t xml:space="preserve"> на друг </w:t>
      </w:r>
      <w:proofErr w:type="spellStart"/>
      <w:r w:rsidRPr="00180795">
        <w:rPr>
          <w:rFonts w:ascii="Times New Roman" w:hAnsi="Times New Roman" w:cs="Times New Roman"/>
          <w:sz w:val="24"/>
          <w:szCs w:val="24"/>
          <w:lang w:val="ru-RU"/>
        </w:rPr>
        <w:t>състав</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съчетание</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обстоятелството</w:t>
      </w:r>
      <w:proofErr w:type="spellEnd"/>
      <w:r w:rsidRPr="00180795">
        <w:rPr>
          <w:rFonts w:ascii="Times New Roman" w:hAnsi="Times New Roman" w:cs="Times New Roman"/>
          <w:sz w:val="24"/>
          <w:szCs w:val="24"/>
          <w:lang w:val="ru-RU"/>
        </w:rPr>
        <w:t xml:space="preserve">, че един от </w:t>
      </w:r>
      <w:proofErr w:type="spellStart"/>
      <w:r w:rsidRPr="00180795">
        <w:rPr>
          <w:rFonts w:ascii="Times New Roman" w:hAnsi="Times New Roman" w:cs="Times New Roman"/>
          <w:sz w:val="24"/>
          <w:szCs w:val="24"/>
          <w:lang w:val="ru-RU"/>
        </w:rPr>
        <w:t>тези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съдии</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председателствал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новия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съдебен</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състав</w:t>
      </w:r>
      <w:proofErr w:type="spellEnd"/>
      <w:r w:rsidRPr="00180795">
        <w:rPr>
          <w:rFonts w:ascii="Times New Roman" w:hAnsi="Times New Roman" w:cs="Times New Roman"/>
          <w:sz w:val="24"/>
          <w:szCs w:val="24"/>
          <w:lang w:val="ru-RU"/>
        </w:rPr>
        <w:t xml:space="preserve"> и в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качество е </w:t>
      </w:r>
      <w:proofErr w:type="spellStart"/>
      <w:r w:rsidRPr="00180795">
        <w:rPr>
          <w:rFonts w:ascii="Times New Roman" w:hAnsi="Times New Roman" w:cs="Times New Roman"/>
          <w:sz w:val="24"/>
          <w:szCs w:val="24"/>
          <w:lang w:val="ru-RU"/>
        </w:rPr>
        <w:t>ръководил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съдебното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съвещание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породи </w:t>
      </w:r>
      <w:proofErr w:type="spellStart"/>
      <w:r w:rsidRPr="00180795">
        <w:rPr>
          <w:rFonts w:ascii="Times New Roman" w:hAnsi="Times New Roman" w:cs="Times New Roman"/>
          <w:sz w:val="24"/>
          <w:szCs w:val="24"/>
          <w:lang w:val="ru-RU"/>
        </w:rPr>
        <w:t>съмнение</w:t>
      </w:r>
      <w:proofErr w:type="spellEnd"/>
      <w:r w:rsidRPr="00180795">
        <w:rPr>
          <w:rFonts w:ascii="Times New Roman" w:hAnsi="Times New Roman" w:cs="Times New Roman"/>
          <w:sz w:val="24"/>
          <w:szCs w:val="24"/>
          <w:lang w:val="ru-RU"/>
        </w:rPr>
        <w:t xml:space="preserve"> за </w:t>
      </w:r>
      <w:proofErr w:type="spellStart"/>
      <w:r w:rsidRPr="00180795">
        <w:rPr>
          <w:rStyle w:val="sb8d990e2"/>
          <w:rFonts w:ascii="Times New Roman" w:hAnsi="Times New Roman" w:cs="Times New Roman"/>
          <w:sz w:val="24"/>
          <w:szCs w:val="24"/>
          <w:lang w:val="ru-RU"/>
        </w:rPr>
        <w:t>обективната</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безпристрастност</w:t>
      </w:r>
      <w:proofErr w:type="spellEnd"/>
      <w:r w:rsidRPr="00180795">
        <w:rPr>
          <w:rStyle w:val="sb8d990e2"/>
          <w:rFonts w:ascii="Times New Roman" w:hAnsi="Times New Roman" w:cs="Times New Roman"/>
          <w:sz w:val="24"/>
          <w:szCs w:val="24"/>
          <w:lang w:val="ru-RU"/>
        </w:rPr>
        <w:t xml:space="preserve"> на </w:t>
      </w:r>
      <w:proofErr w:type="spellStart"/>
      <w:r w:rsidRPr="00180795">
        <w:rPr>
          <w:rStyle w:val="sb8d990e2"/>
          <w:rFonts w:ascii="Times New Roman" w:hAnsi="Times New Roman" w:cs="Times New Roman"/>
          <w:sz w:val="24"/>
          <w:szCs w:val="24"/>
          <w:lang w:val="ru-RU"/>
        </w:rPr>
        <w:t>колективния</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съдебен</w:t>
      </w:r>
      <w:proofErr w:type="spellEnd"/>
      <w:r w:rsidRPr="00180795">
        <w:rPr>
          <w:rStyle w:val="sb8d990e2"/>
          <w:rFonts w:ascii="Times New Roman" w:hAnsi="Times New Roman" w:cs="Times New Roman"/>
          <w:sz w:val="24"/>
          <w:szCs w:val="24"/>
          <w:lang w:val="ru-RU"/>
        </w:rPr>
        <w:t xml:space="preserve"> орган</w:t>
      </w:r>
      <w:r w:rsidRPr="00C60AC1">
        <w:rPr>
          <w:rStyle w:val="sb8d990e2"/>
          <w:rFonts w:ascii="Times New Roman" w:hAnsi="Times New Roman" w:cs="Times New Roman"/>
          <w:sz w:val="24"/>
          <w:szCs w:val="24"/>
          <w:lang w:val="bg-BG"/>
        </w:rPr>
        <w:t xml:space="preserve">. </w:t>
      </w:r>
      <w:hyperlink r:id="rId1284" w:history="1">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hyperlink>
    </w:p>
    <w:p w14:paraId="774F3E5B" w14:textId="77777777" w:rsidR="00DE0F86" w:rsidRPr="00C60AC1" w:rsidRDefault="00794C51" w:rsidP="00DE0F86">
      <w:pPr>
        <w:pBdr>
          <w:bottom w:val="single" w:sz="4" w:space="1" w:color="auto"/>
        </w:pBdr>
        <w:autoSpaceDE w:val="0"/>
        <w:autoSpaceDN w:val="0"/>
        <w:adjustRightInd w:val="0"/>
        <w:spacing w:after="0" w:line="240" w:lineRule="auto"/>
        <w:jc w:val="both"/>
        <w:rPr>
          <w:rFonts w:ascii="Times New Roman" w:hAnsi="Times New Roman" w:cs="Times New Roman"/>
          <w:b/>
          <w:sz w:val="24"/>
          <w:szCs w:val="24"/>
        </w:rPr>
      </w:pPr>
      <w:hyperlink r:id="rId1285" w:history="1">
        <w:r w:rsidR="00DE0F86" w:rsidRPr="00C60AC1">
          <w:rPr>
            <w:rStyle w:val="Hyperlink"/>
            <w:rFonts w:ascii="Times New Roman" w:hAnsi="Times New Roman" w:cs="Times New Roman"/>
            <w:i/>
            <w:sz w:val="24"/>
            <w:szCs w:val="24"/>
            <w:lang w:val="en-GB"/>
          </w:rPr>
          <w:t>Fazl</w:t>
        </w:r>
        <w:r w:rsidR="00DE0F86" w:rsidRPr="00C60AC1">
          <w:rPr>
            <w:rStyle w:val="Hyperlink"/>
            <w:rFonts w:ascii="Times New Roman" w:hAnsi="Times New Roman" w:cs="Times New Roman"/>
            <w:i/>
            <w:sz w:val="24"/>
            <w:szCs w:val="24"/>
          </w:rPr>
          <w:t xml:space="preserve">ı </w:t>
        </w:r>
        <w:r w:rsidR="00DE0F86" w:rsidRPr="00C60AC1">
          <w:rPr>
            <w:rStyle w:val="Hyperlink"/>
            <w:rFonts w:ascii="Times New Roman" w:hAnsi="Times New Roman" w:cs="Times New Roman"/>
            <w:i/>
            <w:sz w:val="24"/>
            <w:szCs w:val="24"/>
            <w:lang w:val="en-GB"/>
          </w:rPr>
          <w:t>Aslaner</w:t>
        </w:r>
        <w:r w:rsidR="00DE0F86" w:rsidRPr="00C60AC1">
          <w:rPr>
            <w:rStyle w:val="Hyperlink"/>
            <w:rFonts w:ascii="Times New Roman" w:hAnsi="Times New Roman" w:cs="Times New Roman"/>
            <w:i/>
            <w:sz w:val="24"/>
            <w:szCs w:val="24"/>
          </w:rPr>
          <w:t xml:space="preserve"> </w:t>
        </w:r>
        <w:r w:rsidR="00DE0F86" w:rsidRPr="00C60AC1">
          <w:rPr>
            <w:rStyle w:val="Hyperlink"/>
            <w:rFonts w:ascii="Times New Roman" w:hAnsi="Times New Roman" w:cs="Times New Roman"/>
            <w:i/>
            <w:sz w:val="24"/>
            <w:szCs w:val="24"/>
            <w:lang w:val="en-GB"/>
          </w:rPr>
          <w:t>v</w:t>
        </w:r>
        <w:r w:rsidR="00DE0F86" w:rsidRPr="00C60AC1">
          <w:rPr>
            <w:rStyle w:val="Hyperlink"/>
            <w:rFonts w:ascii="Times New Roman" w:hAnsi="Times New Roman" w:cs="Times New Roman"/>
            <w:i/>
            <w:sz w:val="24"/>
            <w:szCs w:val="24"/>
          </w:rPr>
          <w:t xml:space="preserve">. </w:t>
        </w:r>
        <w:r w:rsidR="00DE0F86" w:rsidRPr="00C60AC1">
          <w:rPr>
            <w:rStyle w:val="Hyperlink"/>
            <w:rFonts w:ascii="Times New Roman" w:hAnsi="Times New Roman" w:cs="Times New Roman"/>
            <w:i/>
            <w:sz w:val="24"/>
            <w:szCs w:val="24"/>
            <w:lang w:val="en-GB"/>
          </w:rPr>
          <w:t>Turkey</w:t>
        </w:r>
        <w:r w:rsidR="00DE0F86" w:rsidRPr="00C60AC1">
          <w:rPr>
            <w:rStyle w:val="Hyperlink"/>
            <w:rFonts w:ascii="Times New Roman" w:hAnsi="Times New Roman" w:cs="Times New Roman"/>
            <w:i/>
            <w:sz w:val="24"/>
            <w:szCs w:val="24"/>
          </w:rPr>
          <w:t xml:space="preserve"> (</w:t>
        </w:r>
        <w:r w:rsidR="00DE0F86" w:rsidRPr="00C60AC1">
          <w:rPr>
            <w:rStyle w:val="Hyperlink"/>
            <w:rFonts w:ascii="Times New Roman" w:hAnsi="Times New Roman" w:cs="Times New Roman"/>
            <w:i/>
            <w:sz w:val="24"/>
            <w:szCs w:val="24"/>
            <w:lang w:val="en-GB"/>
          </w:rPr>
          <w:t>no</w:t>
        </w:r>
        <w:r w:rsidR="00DE0F86" w:rsidRPr="00C60AC1">
          <w:rPr>
            <w:rStyle w:val="Hyperlink"/>
            <w:rFonts w:ascii="Times New Roman" w:hAnsi="Times New Roman" w:cs="Times New Roman"/>
            <w:i/>
            <w:sz w:val="24"/>
            <w:szCs w:val="24"/>
          </w:rPr>
          <w:t xml:space="preserve">. 36073/04) </w:t>
        </w:r>
      </w:hyperlink>
    </w:p>
    <w:p w14:paraId="36182870" w14:textId="77777777" w:rsidR="00DE0F86" w:rsidRPr="00C60AC1" w:rsidRDefault="00DE0F86" w:rsidP="00FA5D36">
      <w:pPr>
        <w:pStyle w:val="NoSpacing"/>
        <w:jc w:val="both"/>
        <w:rPr>
          <w:rStyle w:val="normal--char"/>
          <w:rFonts w:ascii="Times New Roman" w:hAnsi="Times New Roman" w:cs="Times New Roman"/>
          <w:lang w:val="bg-BG"/>
        </w:rPr>
      </w:pPr>
    </w:p>
    <w:p w14:paraId="57D4226F" w14:textId="77777777" w:rsidR="00071580" w:rsidRPr="00C60AC1" w:rsidRDefault="00071580" w:rsidP="000E6DC6">
      <w:pPr>
        <w:pStyle w:val="s30eec3f8"/>
        <w:spacing w:before="0" w:beforeAutospacing="0" w:after="0" w:afterAutospacing="0"/>
        <w:contextualSpacing/>
        <w:jc w:val="both"/>
      </w:pPr>
      <w:r w:rsidRPr="00C60AC1">
        <w:t xml:space="preserve">Фактът, че даден съдия вече е взимал решения, свързани със същото престъпление, сам по себе си не е достатъчен, за да оправдае съмненията в неговата безпристрастност. Не е допуснато нарушение на чл. 6, § 1 от Конвенцията, когато в първото производство съдията не е оценявал доказателствата и не се е произнасял по вината на жалбоподателя. </w:t>
      </w:r>
      <w:hyperlink r:id="rId1286" w:history="1">
        <w:r w:rsidR="0026321A" w:rsidRPr="00C60AC1">
          <w:rPr>
            <w:rStyle w:val="Hyperlink"/>
          </w:rPr>
          <w:t>Бюлетин № 28</w:t>
        </w:r>
      </w:hyperlink>
    </w:p>
    <w:p w14:paraId="0039DCB0" w14:textId="77777777" w:rsidR="00071580" w:rsidRPr="00C60AC1" w:rsidRDefault="00794C51" w:rsidP="000E6DC6">
      <w:pPr>
        <w:pStyle w:val="NoSpacing"/>
        <w:pBdr>
          <w:bottom w:val="single" w:sz="4" w:space="1" w:color="auto"/>
        </w:pBdr>
        <w:contextualSpacing/>
        <w:jc w:val="both"/>
        <w:rPr>
          <w:rStyle w:val="s6b621b36"/>
          <w:rFonts w:ascii="Times New Roman" w:hAnsi="Times New Roman" w:cs="Times New Roman"/>
          <w:i/>
          <w:sz w:val="24"/>
          <w:szCs w:val="24"/>
          <w:lang w:val="bg-BG"/>
        </w:rPr>
      </w:pPr>
      <w:hyperlink r:id="rId1287" w:history="1">
        <w:r w:rsidR="00071580" w:rsidRPr="00C60AC1">
          <w:rPr>
            <w:rStyle w:val="Hyperlink"/>
            <w:rFonts w:ascii="Times New Roman" w:hAnsi="Times New Roman" w:cs="Times New Roman"/>
            <w:i/>
            <w:sz w:val="24"/>
            <w:szCs w:val="24"/>
          </w:rPr>
          <w:t>Margu</w:t>
        </w:r>
        <w:r w:rsidR="00071580" w:rsidRPr="00C60AC1">
          <w:rPr>
            <w:rStyle w:val="Hyperlink"/>
            <w:rFonts w:ascii="Times New Roman" w:hAnsi="Times New Roman" w:cs="Times New Roman"/>
            <w:i/>
            <w:sz w:val="24"/>
            <w:szCs w:val="24"/>
            <w:lang w:val="bg-BG"/>
          </w:rPr>
          <w:t xml:space="preserve">š </w:t>
        </w:r>
        <w:r w:rsidR="00071580" w:rsidRPr="00C60AC1">
          <w:rPr>
            <w:rStyle w:val="Hyperlink"/>
            <w:rFonts w:ascii="Times New Roman" w:hAnsi="Times New Roman" w:cs="Times New Roman"/>
            <w:i/>
            <w:sz w:val="24"/>
            <w:szCs w:val="24"/>
          </w:rPr>
          <w:t>v</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Croatia</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GC</w:t>
        </w:r>
        <w:r w:rsidR="00071580" w:rsidRPr="00C60AC1">
          <w:rPr>
            <w:rStyle w:val="Hyperlink"/>
            <w:rFonts w:ascii="Times New Roman" w:hAnsi="Times New Roman" w:cs="Times New Roman"/>
            <w:i/>
            <w:sz w:val="24"/>
            <w:szCs w:val="24"/>
            <w:lang w:val="bg-BG"/>
          </w:rPr>
          <w:t>) (№ 4455/10)</w:t>
        </w:r>
      </w:hyperlink>
      <w:r w:rsidR="00071580" w:rsidRPr="00C60AC1">
        <w:rPr>
          <w:rStyle w:val="s6b621b36"/>
          <w:rFonts w:ascii="Times New Roman" w:hAnsi="Times New Roman" w:cs="Times New Roman"/>
          <w:i/>
          <w:sz w:val="24"/>
          <w:szCs w:val="24"/>
          <w:lang w:val="bg-BG"/>
        </w:rPr>
        <w:t xml:space="preserve"> - Решение на Голямото отделение</w:t>
      </w:r>
    </w:p>
    <w:p w14:paraId="0A5DA025" w14:textId="77777777" w:rsidR="000E6DC6" w:rsidRDefault="000E6DC6" w:rsidP="000E6DC6">
      <w:pPr>
        <w:spacing w:line="240" w:lineRule="auto"/>
        <w:contextualSpacing/>
        <w:jc w:val="both"/>
        <w:rPr>
          <w:rFonts w:ascii="Times New Roman" w:hAnsi="Times New Roman" w:cs="Times New Roman"/>
          <w:sz w:val="24"/>
          <w:szCs w:val="24"/>
        </w:rPr>
      </w:pPr>
    </w:p>
    <w:p w14:paraId="4B9EB257" w14:textId="29C51FB1" w:rsidR="00347625" w:rsidRPr="00180795" w:rsidRDefault="009578DC" w:rsidP="000E6DC6">
      <w:pPr>
        <w:spacing w:line="240" w:lineRule="auto"/>
        <w:contextualSpacing/>
        <w:jc w:val="both"/>
        <w:rPr>
          <w:rFonts w:ascii="Times New Roman" w:hAnsi="Times New Roman" w:cs="Times New Roman"/>
          <w:sz w:val="24"/>
          <w:szCs w:val="24"/>
          <w:lang w:val="ru-RU"/>
        </w:rPr>
      </w:pPr>
      <w:r w:rsidRPr="00C60AC1">
        <w:rPr>
          <w:rFonts w:ascii="Times New Roman" w:hAnsi="Times New Roman" w:cs="Times New Roman"/>
          <w:sz w:val="24"/>
          <w:szCs w:val="24"/>
        </w:rPr>
        <w:t xml:space="preserve">Не е била оборена презумпцията за субективна безпристрастност на съдиите, гледали делото срещу полицаите, обвинени в убийството на Ангел Димитров-Чората. Липсват и обективно обосновани съмнения относно тяхната безпристрастност и независимост от изпълнителната власт и страните в процеса. </w:t>
      </w:r>
      <w:hyperlink r:id="rId1288" w:history="1">
        <w:r w:rsidRPr="00C60AC1">
          <w:rPr>
            <w:rStyle w:val="Hyperlink"/>
            <w:rFonts w:ascii="Times New Roman" w:hAnsi="Times New Roman" w:cs="Times New Roman"/>
            <w:sz w:val="24"/>
            <w:szCs w:val="24"/>
          </w:rPr>
          <w:t>Бюлетин № 31</w:t>
        </w:r>
      </w:hyperlink>
      <w:r w:rsidR="00347625" w:rsidRPr="00180795">
        <w:rPr>
          <w:rFonts w:ascii="Times New Roman" w:hAnsi="Times New Roman" w:cs="Times New Roman"/>
          <w:sz w:val="24"/>
          <w:szCs w:val="24"/>
          <w:lang w:val="ru-RU"/>
        </w:rPr>
        <w:t xml:space="preserve"> </w:t>
      </w:r>
    </w:p>
    <w:p w14:paraId="222C8A73" w14:textId="77777777" w:rsidR="00CB41C3" w:rsidRPr="00C60AC1" w:rsidRDefault="00794C51" w:rsidP="00E110D1">
      <w:pPr>
        <w:pBdr>
          <w:bottom w:val="single" w:sz="4" w:space="1" w:color="auto"/>
        </w:pBdr>
        <w:spacing w:line="240" w:lineRule="auto"/>
        <w:jc w:val="both"/>
        <w:rPr>
          <w:rStyle w:val="s6b621b36"/>
          <w:rFonts w:ascii="Times New Roman" w:hAnsi="Times New Roman" w:cs="Times New Roman"/>
          <w:i/>
          <w:sz w:val="24"/>
          <w:szCs w:val="24"/>
        </w:rPr>
      </w:pPr>
      <w:hyperlink r:id="rId1289" w:anchor="%7B%22appno%22:[%2277938/11%22]%7D" w:history="1">
        <w:proofErr w:type="spellStart"/>
        <w:r w:rsidR="00CB41C3" w:rsidRPr="00C60AC1">
          <w:rPr>
            <w:rStyle w:val="Hyperlink"/>
            <w:rFonts w:ascii="Times New Roman" w:hAnsi="Times New Roman" w:cs="Times New Roman"/>
            <w:i/>
            <w:sz w:val="24"/>
            <w:szCs w:val="24"/>
            <w:lang w:eastAsia="bg-BG"/>
          </w:rPr>
          <w:t>Dimitrov</w:t>
        </w:r>
        <w:proofErr w:type="spellEnd"/>
        <w:r w:rsidR="00CB41C3" w:rsidRPr="00C60AC1">
          <w:rPr>
            <w:rStyle w:val="Hyperlink"/>
            <w:rFonts w:ascii="Times New Roman" w:hAnsi="Times New Roman" w:cs="Times New Roman"/>
            <w:i/>
            <w:sz w:val="24"/>
            <w:szCs w:val="24"/>
            <w:lang w:eastAsia="bg-BG"/>
          </w:rPr>
          <w:t xml:space="preserve"> </w:t>
        </w:r>
        <w:proofErr w:type="spellStart"/>
        <w:r w:rsidR="00CB41C3" w:rsidRPr="00C60AC1">
          <w:rPr>
            <w:rStyle w:val="Hyperlink"/>
            <w:rFonts w:ascii="Times New Roman" w:hAnsi="Times New Roman" w:cs="Times New Roman"/>
            <w:i/>
            <w:sz w:val="24"/>
            <w:szCs w:val="24"/>
            <w:lang w:eastAsia="bg-BG"/>
          </w:rPr>
          <w:t>and</w:t>
        </w:r>
        <w:proofErr w:type="spellEnd"/>
        <w:r w:rsidR="00CB41C3" w:rsidRPr="00C60AC1">
          <w:rPr>
            <w:rStyle w:val="Hyperlink"/>
            <w:rFonts w:ascii="Times New Roman" w:hAnsi="Times New Roman" w:cs="Times New Roman"/>
            <w:i/>
            <w:sz w:val="24"/>
            <w:szCs w:val="24"/>
            <w:lang w:eastAsia="bg-BG"/>
          </w:rPr>
          <w:t xml:space="preserve"> </w:t>
        </w:r>
        <w:proofErr w:type="spellStart"/>
        <w:r w:rsidR="00CB41C3" w:rsidRPr="00C60AC1">
          <w:rPr>
            <w:rStyle w:val="Hyperlink"/>
            <w:rFonts w:ascii="Times New Roman" w:hAnsi="Times New Roman" w:cs="Times New Roman"/>
            <w:i/>
            <w:sz w:val="24"/>
            <w:szCs w:val="24"/>
            <w:lang w:eastAsia="bg-BG"/>
          </w:rPr>
          <w:t>others</w:t>
        </w:r>
        <w:proofErr w:type="spellEnd"/>
        <w:r w:rsidR="00CB41C3" w:rsidRPr="00C60AC1">
          <w:rPr>
            <w:rStyle w:val="Hyperlink"/>
            <w:rFonts w:ascii="Times New Roman" w:hAnsi="Times New Roman" w:cs="Times New Roman"/>
            <w:i/>
            <w:sz w:val="24"/>
            <w:szCs w:val="24"/>
            <w:lang w:eastAsia="bg-BG"/>
          </w:rPr>
          <w:t xml:space="preserve"> v. </w:t>
        </w:r>
        <w:proofErr w:type="spellStart"/>
        <w:r w:rsidR="00CB41C3" w:rsidRPr="00C60AC1">
          <w:rPr>
            <w:rStyle w:val="Hyperlink"/>
            <w:rFonts w:ascii="Times New Roman" w:hAnsi="Times New Roman" w:cs="Times New Roman"/>
            <w:i/>
            <w:sz w:val="24"/>
            <w:szCs w:val="24"/>
            <w:lang w:eastAsia="bg-BG"/>
          </w:rPr>
          <w:t>Bulgaria</w:t>
        </w:r>
        <w:proofErr w:type="spellEnd"/>
        <w:r w:rsidR="00CB41C3" w:rsidRPr="00C60AC1">
          <w:rPr>
            <w:rStyle w:val="Hyperlink"/>
            <w:rFonts w:ascii="Times New Roman" w:hAnsi="Times New Roman" w:cs="Times New Roman"/>
            <w:i/>
            <w:sz w:val="24"/>
            <w:szCs w:val="24"/>
            <w:lang w:eastAsia="bg-BG"/>
          </w:rPr>
          <w:t xml:space="preserve"> (</w:t>
        </w:r>
        <w:proofErr w:type="spellStart"/>
        <w:r w:rsidR="00CB41C3" w:rsidRPr="00C60AC1">
          <w:rPr>
            <w:rStyle w:val="Hyperlink"/>
            <w:rFonts w:ascii="Times New Roman" w:hAnsi="Times New Roman" w:cs="Times New Roman"/>
            <w:i/>
            <w:sz w:val="24"/>
            <w:szCs w:val="24"/>
          </w:rPr>
          <w:t>no</w:t>
        </w:r>
        <w:proofErr w:type="spellEnd"/>
      </w:hyperlink>
      <w:r w:rsidR="00CB41C3" w:rsidRPr="00C60AC1">
        <w:rPr>
          <w:rStyle w:val="s6b621b36"/>
          <w:rFonts w:ascii="Times New Roman" w:hAnsi="Times New Roman" w:cs="Times New Roman"/>
          <w:i/>
          <w:sz w:val="24"/>
          <w:szCs w:val="24"/>
          <w:u w:val="single"/>
        </w:rPr>
        <w:t xml:space="preserve">. </w:t>
      </w:r>
      <w:hyperlink r:id="rId1290" w:anchor="%7B%22appno%22:[%2277938/11%22]%7D" w:tgtFrame="_blank" w:history="1">
        <w:r w:rsidR="00CB41C3" w:rsidRPr="00C60AC1">
          <w:rPr>
            <w:rStyle w:val="Hyperlink"/>
            <w:rFonts w:ascii="Times New Roman" w:hAnsi="Times New Roman" w:cs="Times New Roman"/>
            <w:i/>
            <w:sz w:val="24"/>
            <w:szCs w:val="24"/>
          </w:rPr>
          <w:t>77938/11</w:t>
        </w:r>
      </w:hyperlink>
      <w:r w:rsidR="00CB41C3" w:rsidRPr="00C60AC1">
        <w:rPr>
          <w:rStyle w:val="s6b621b36"/>
          <w:rFonts w:ascii="Times New Roman" w:hAnsi="Times New Roman" w:cs="Times New Roman"/>
          <w:i/>
          <w:sz w:val="24"/>
          <w:szCs w:val="24"/>
        </w:rPr>
        <w:t>)</w:t>
      </w:r>
    </w:p>
    <w:p w14:paraId="21C82543" w14:textId="77777777" w:rsidR="00E110D1" w:rsidRPr="00C60AC1" w:rsidRDefault="00E110D1" w:rsidP="00E110D1">
      <w:pPr>
        <w:spacing w:after="0" w:line="240" w:lineRule="auto"/>
        <w:jc w:val="both"/>
        <w:rPr>
          <w:rFonts w:ascii="Times New Roman" w:hAnsi="Times New Roman" w:cs="Times New Roman"/>
          <w:sz w:val="24"/>
          <w:szCs w:val="24"/>
        </w:rPr>
      </w:pPr>
      <w:r w:rsidRPr="00C60AC1">
        <w:rPr>
          <w:rFonts w:ascii="Times New Roman" w:hAnsi="Times New Roman" w:cs="Times New Roman"/>
          <w:sz w:val="24"/>
        </w:rPr>
        <w:t xml:space="preserve">Системата, при която член на Държавния съдебен съвет, поискал образуването на производство за установяване на извършено от съдия професионално нарушение и действал в това производство като „прокурор“, впоследствие е взел участие при постановяването на решението за освобождаване на съдията от длъжност, хвърля </w:t>
      </w:r>
      <w:proofErr w:type="spellStart"/>
      <w:r w:rsidRPr="00C60AC1">
        <w:rPr>
          <w:rFonts w:ascii="Times New Roman" w:hAnsi="Times New Roman" w:cs="Times New Roman"/>
          <w:sz w:val="24"/>
        </w:rPr>
        <w:t>обек-тивно</w:t>
      </w:r>
      <w:proofErr w:type="spellEnd"/>
      <w:r w:rsidRPr="00C60AC1">
        <w:rPr>
          <w:rFonts w:ascii="Times New Roman" w:hAnsi="Times New Roman" w:cs="Times New Roman"/>
          <w:sz w:val="24"/>
        </w:rPr>
        <w:t xml:space="preserve"> съмнение върху неговата безпристрастност при взимането на това решение. </w:t>
      </w:r>
      <w:hyperlink r:id="rId1291" w:history="1">
        <w:r w:rsidR="00CE689E" w:rsidRPr="00C60AC1">
          <w:rPr>
            <w:rStyle w:val="Hyperlink"/>
            <w:rFonts w:ascii="Times New Roman" w:hAnsi="Times New Roman" w:cs="Times New Roman"/>
            <w:iCs/>
            <w:sz w:val="24"/>
            <w:szCs w:val="24"/>
          </w:rPr>
          <w:t>Бюлетин № 39</w:t>
        </w:r>
      </w:hyperlink>
    </w:p>
    <w:p w14:paraId="164A39C2" w14:textId="77777777" w:rsidR="00E110D1" w:rsidRPr="00C60AC1" w:rsidRDefault="00794C51" w:rsidP="00E110D1">
      <w:pPr>
        <w:pBdr>
          <w:bottom w:val="single" w:sz="4" w:space="1" w:color="auto"/>
        </w:pBdr>
        <w:spacing w:line="240" w:lineRule="auto"/>
        <w:jc w:val="both"/>
        <w:rPr>
          <w:rStyle w:val="Hyperlink"/>
          <w:rFonts w:ascii="Times New Roman" w:hAnsi="Times New Roman" w:cs="Times New Roman"/>
          <w:i/>
          <w:sz w:val="24"/>
          <w:szCs w:val="24"/>
        </w:rPr>
      </w:pPr>
      <w:hyperlink r:id="rId1292" w:history="1">
        <w:proofErr w:type="spellStart"/>
        <w:r w:rsidR="00E110D1" w:rsidRPr="00C60AC1">
          <w:rPr>
            <w:rStyle w:val="Hyperlink"/>
            <w:rFonts w:ascii="Times New Roman" w:hAnsi="Times New Roman" w:cs="Times New Roman"/>
            <w:i/>
            <w:sz w:val="24"/>
            <w:szCs w:val="24"/>
          </w:rPr>
          <w:t>Mitrinovski</w:t>
        </w:r>
        <w:proofErr w:type="spellEnd"/>
        <w:r w:rsidR="00E110D1" w:rsidRPr="00C60AC1">
          <w:rPr>
            <w:rStyle w:val="Hyperlink"/>
            <w:rFonts w:ascii="Times New Roman" w:hAnsi="Times New Roman" w:cs="Times New Roman"/>
            <w:i/>
            <w:sz w:val="24"/>
            <w:szCs w:val="24"/>
          </w:rPr>
          <w:t xml:space="preserve"> v. "</w:t>
        </w:r>
        <w:proofErr w:type="spellStart"/>
        <w:r w:rsidR="00E110D1" w:rsidRPr="00C60AC1">
          <w:rPr>
            <w:rStyle w:val="Hyperlink"/>
            <w:rFonts w:ascii="Times New Roman" w:hAnsi="Times New Roman" w:cs="Times New Roman"/>
            <w:i/>
            <w:sz w:val="24"/>
            <w:szCs w:val="24"/>
          </w:rPr>
          <w:t>the</w:t>
        </w:r>
        <w:proofErr w:type="spellEnd"/>
        <w:r w:rsidR="00E110D1" w:rsidRPr="00C60AC1">
          <w:rPr>
            <w:rStyle w:val="Hyperlink"/>
            <w:rFonts w:ascii="Times New Roman" w:hAnsi="Times New Roman" w:cs="Times New Roman"/>
            <w:i/>
            <w:sz w:val="24"/>
            <w:szCs w:val="24"/>
          </w:rPr>
          <w:t xml:space="preserve"> </w:t>
        </w:r>
        <w:proofErr w:type="spellStart"/>
        <w:r w:rsidR="00E110D1" w:rsidRPr="00C60AC1">
          <w:rPr>
            <w:rStyle w:val="Hyperlink"/>
            <w:rFonts w:ascii="Times New Roman" w:hAnsi="Times New Roman" w:cs="Times New Roman"/>
            <w:i/>
            <w:sz w:val="24"/>
            <w:szCs w:val="24"/>
          </w:rPr>
          <w:t>former</w:t>
        </w:r>
        <w:proofErr w:type="spellEnd"/>
        <w:r w:rsidR="00E110D1" w:rsidRPr="00C60AC1">
          <w:rPr>
            <w:rStyle w:val="Hyperlink"/>
            <w:rFonts w:ascii="Times New Roman" w:hAnsi="Times New Roman" w:cs="Times New Roman"/>
            <w:i/>
            <w:sz w:val="24"/>
            <w:szCs w:val="24"/>
          </w:rPr>
          <w:t xml:space="preserve"> </w:t>
        </w:r>
        <w:proofErr w:type="spellStart"/>
        <w:r w:rsidR="00E110D1" w:rsidRPr="00C60AC1">
          <w:rPr>
            <w:rStyle w:val="Hyperlink"/>
            <w:rFonts w:ascii="Times New Roman" w:hAnsi="Times New Roman" w:cs="Times New Roman"/>
            <w:i/>
            <w:sz w:val="24"/>
            <w:szCs w:val="24"/>
          </w:rPr>
          <w:t>Yugoslav</w:t>
        </w:r>
        <w:proofErr w:type="spellEnd"/>
        <w:r w:rsidR="00E110D1" w:rsidRPr="00C60AC1">
          <w:rPr>
            <w:rStyle w:val="Hyperlink"/>
            <w:rFonts w:ascii="Times New Roman" w:hAnsi="Times New Roman" w:cs="Times New Roman"/>
            <w:i/>
            <w:sz w:val="24"/>
            <w:szCs w:val="24"/>
          </w:rPr>
          <w:t xml:space="preserve"> Republic </w:t>
        </w:r>
        <w:proofErr w:type="spellStart"/>
        <w:r w:rsidR="00E110D1" w:rsidRPr="00C60AC1">
          <w:rPr>
            <w:rStyle w:val="Hyperlink"/>
            <w:rFonts w:ascii="Times New Roman" w:hAnsi="Times New Roman" w:cs="Times New Roman"/>
            <w:i/>
            <w:sz w:val="24"/>
            <w:szCs w:val="24"/>
          </w:rPr>
          <w:t>of</w:t>
        </w:r>
        <w:proofErr w:type="spellEnd"/>
        <w:r w:rsidR="00E110D1" w:rsidRPr="00C60AC1">
          <w:rPr>
            <w:rStyle w:val="Hyperlink"/>
            <w:rFonts w:ascii="Times New Roman" w:hAnsi="Times New Roman" w:cs="Times New Roman"/>
            <w:i/>
            <w:sz w:val="24"/>
            <w:szCs w:val="24"/>
          </w:rPr>
          <w:t xml:space="preserve"> </w:t>
        </w:r>
        <w:proofErr w:type="spellStart"/>
        <w:r w:rsidR="00E110D1" w:rsidRPr="00C60AC1">
          <w:rPr>
            <w:rStyle w:val="Hyperlink"/>
            <w:rFonts w:ascii="Times New Roman" w:hAnsi="Times New Roman" w:cs="Times New Roman"/>
            <w:i/>
            <w:sz w:val="24"/>
            <w:szCs w:val="24"/>
          </w:rPr>
          <w:t>Macedonia</w:t>
        </w:r>
        <w:proofErr w:type="spellEnd"/>
        <w:r w:rsidR="00E110D1" w:rsidRPr="00C60AC1">
          <w:rPr>
            <w:rStyle w:val="Hyperlink"/>
            <w:rFonts w:ascii="Times New Roman" w:hAnsi="Times New Roman" w:cs="Times New Roman"/>
            <w:i/>
            <w:sz w:val="24"/>
            <w:szCs w:val="24"/>
          </w:rPr>
          <w:t>" (no.6899/12)</w:t>
        </w:r>
      </w:hyperlink>
    </w:p>
    <w:p w14:paraId="389686B8" w14:textId="77777777" w:rsidR="00F85446" w:rsidRPr="00C60AC1" w:rsidRDefault="00F85446" w:rsidP="00F85446">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Участието в касационния съдебен състав на съдия, който по-рано е изразил публично подкрепа за една от страните, може да събуди легит</w:t>
      </w:r>
      <w:r w:rsidR="0077255F" w:rsidRPr="00C60AC1">
        <w:rPr>
          <w:rFonts w:ascii="Times New Roman" w:hAnsi="Times New Roman" w:cs="Times New Roman"/>
          <w:sz w:val="24"/>
          <w:szCs w:val="24"/>
        </w:rPr>
        <w:t>имни съмнения относно обектив</w:t>
      </w:r>
      <w:r w:rsidRPr="00C60AC1">
        <w:rPr>
          <w:rFonts w:ascii="Times New Roman" w:hAnsi="Times New Roman" w:cs="Times New Roman"/>
          <w:sz w:val="24"/>
          <w:szCs w:val="24"/>
        </w:rPr>
        <w:t xml:space="preserve">ната безпристрастност на съда. </w:t>
      </w:r>
      <w:hyperlink r:id="rId1293" w:history="1">
        <w:r w:rsidR="00CE689E" w:rsidRPr="00C60AC1">
          <w:rPr>
            <w:rStyle w:val="Hyperlink"/>
            <w:rFonts w:ascii="Times New Roman" w:hAnsi="Times New Roman" w:cs="Times New Roman"/>
            <w:iCs/>
            <w:sz w:val="24"/>
            <w:szCs w:val="24"/>
          </w:rPr>
          <w:t>Бюлетин № 39</w:t>
        </w:r>
      </w:hyperlink>
    </w:p>
    <w:p w14:paraId="01BB0003" w14:textId="77777777" w:rsidR="00E110D1" w:rsidRPr="00C60AC1" w:rsidRDefault="00794C51" w:rsidP="00F85446">
      <w:pPr>
        <w:pBdr>
          <w:bottom w:val="single" w:sz="4" w:space="1" w:color="auto"/>
        </w:pBdr>
        <w:spacing w:line="240" w:lineRule="auto"/>
        <w:contextualSpacing/>
        <w:jc w:val="both"/>
        <w:rPr>
          <w:rStyle w:val="Hyperlink"/>
          <w:rFonts w:ascii="Times New Roman" w:hAnsi="Times New Roman" w:cs="Times New Roman"/>
          <w:i/>
          <w:sz w:val="24"/>
          <w:szCs w:val="24"/>
        </w:rPr>
      </w:pPr>
      <w:hyperlink r:id="rId1294" w:history="1">
        <w:proofErr w:type="spellStart"/>
        <w:r w:rsidR="00F85446" w:rsidRPr="00C60AC1">
          <w:rPr>
            <w:rStyle w:val="Hyperlink"/>
            <w:rFonts w:ascii="Times New Roman" w:hAnsi="Times New Roman" w:cs="Times New Roman"/>
            <w:i/>
            <w:sz w:val="24"/>
            <w:szCs w:val="24"/>
          </w:rPr>
          <w:t>Morice</w:t>
        </w:r>
        <w:proofErr w:type="spellEnd"/>
        <w:r w:rsidR="00F85446" w:rsidRPr="00C60AC1">
          <w:rPr>
            <w:rStyle w:val="Hyperlink"/>
            <w:rFonts w:ascii="Times New Roman" w:hAnsi="Times New Roman" w:cs="Times New Roman"/>
            <w:i/>
            <w:sz w:val="24"/>
            <w:szCs w:val="24"/>
          </w:rPr>
          <w:t xml:space="preserve"> v. </w:t>
        </w:r>
        <w:proofErr w:type="spellStart"/>
        <w:r w:rsidR="00F85446" w:rsidRPr="00C60AC1">
          <w:rPr>
            <w:rStyle w:val="Hyperlink"/>
            <w:rFonts w:ascii="Times New Roman" w:hAnsi="Times New Roman" w:cs="Times New Roman"/>
            <w:i/>
            <w:sz w:val="24"/>
            <w:szCs w:val="24"/>
          </w:rPr>
          <w:t>France</w:t>
        </w:r>
        <w:proofErr w:type="spellEnd"/>
        <w:r w:rsidR="00F85446" w:rsidRPr="00C60AC1">
          <w:rPr>
            <w:rStyle w:val="Hyperlink"/>
            <w:rFonts w:ascii="Times New Roman" w:hAnsi="Times New Roman" w:cs="Times New Roman"/>
            <w:i/>
            <w:sz w:val="24"/>
            <w:szCs w:val="24"/>
          </w:rPr>
          <w:t xml:space="preserve"> (</w:t>
        </w:r>
        <w:proofErr w:type="spellStart"/>
        <w:r w:rsidR="00F85446" w:rsidRPr="00C60AC1">
          <w:rPr>
            <w:rStyle w:val="Hyperlink"/>
            <w:rFonts w:ascii="Times New Roman" w:hAnsi="Times New Roman" w:cs="Times New Roman"/>
            <w:i/>
            <w:sz w:val="24"/>
            <w:szCs w:val="24"/>
          </w:rPr>
          <w:t>no</w:t>
        </w:r>
        <w:proofErr w:type="spellEnd"/>
        <w:r w:rsidR="00F85446" w:rsidRPr="00C60AC1">
          <w:rPr>
            <w:rStyle w:val="Hyperlink"/>
            <w:rFonts w:ascii="Times New Roman" w:hAnsi="Times New Roman" w:cs="Times New Roman"/>
            <w:i/>
            <w:sz w:val="24"/>
            <w:szCs w:val="24"/>
          </w:rPr>
          <w:t>. 29369/10)</w:t>
        </w:r>
      </w:hyperlink>
      <w:r w:rsidR="00F85446" w:rsidRPr="00C60AC1">
        <w:rPr>
          <w:rStyle w:val="Hyperlink"/>
          <w:rFonts w:ascii="Times New Roman" w:hAnsi="Times New Roman" w:cs="Times New Roman"/>
          <w:i/>
          <w:sz w:val="24"/>
          <w:szCs w:val="24"/>
        </w:rPr>
        <w:t xml:space="preserve"> - </w:t>
      </w:r>
      <w:r w:rsidR="00F85446" w:rsidRPr="00C60AC1">
        <w:rPr>
          <w:rFonts w:ascii="Times New Roman" w:hAnsi="Times New Roman" w:cs="Times New Roman"/>
          <w:i/>
          <w:sz w:val="24"/>
          <w:szCs w:val="24"/>
        </w:rPr>
        <w:t>Решение на Голямото отделение</w:t>
      </w:r>
    </w:p>
    <w:p w14:paraId="41289130" w14:textId="77777777" w:rsidR="000614D2" w:rsidRPr="00C60AC1" w:rsidRDefault="000614D2" w:rsidP="00502B38">
      <w:pPr>
        <w:spacing w:line="240" w:lineRule="auto"/>
        <w:contextualSpacing/>
        <w:jc w:val="both"/>
        <w:rPr>
          <w:rFonts w:ascii="Times New Roman" w:hAnsi="Times New Roman" w:cs="Times New Roman"/>
          <w:color w:val="000000" w:themeColor="text1"/>
          <w:sz w:val="24"/>
          <w:szCs w:val="24"/>
        </w:rPr>
      </w:pPr>
    </w:p>
    <w:p w14:paraId="520CCD43" w14:textId="23F08AF2" w:rsidR="00502B38" w:rsidRPr="00C60AC1" w:rsidRDefault="00502B38" w:rsidP="00502B38">
      <w:pPr>
        <w:spacing w:line="240" w:lineRule="auto"/>
        <w:contextualSpacing/>
        <w:jc w:val="both"/>
        <w:rPr>
          <w:rFonts w:ascii="Times New Roman" w:hAnsi="Times New Roman" w:cs="Times New Roman"/>
          <w:color w:val="000000" w:themeColor="text1"/>
          <w:sz w:val="24"/>
          <w:szCs w:val="24"/>
        </w:rPr>
      </w:pPr>
      <w:r w:rsidRPr="00C60AC1">
        <w:rPr>
          <w:rFonts w:ascii="Times New Roman" w:hAnsi="Times New Roman" w:cs="Times New Roman"/>
          <w:color w:val="000000" w:themeColor="text1"/>
          <w:sz w:val="24"/>
          <w:szCs w:val="24"/>
        </w:rPr>
        <w:t xml:space="preserve">Съдът установява нарушение на чл. 6, § 1 от Конвенцията, като намира за обективно оправдани съмненията на жалбоподателя относно независимостта и безпристрастността на военните съдилища, разгледали обвинението срещу него, въпреки че е гражданско лице. Уредената от българския закон </w:t>
      </w:r>
      <w:proofErr w:type="spellStart"/>
      <w:r w:rsidRPr="00C60AC1">
        <w:rPr>
          <w:rFonts w:ascii="Times New Roman" w:hAnsi="Times New Roman" w:cs="Times New Roman"/>
          <w:i/>
          <w:color w:val="000000" w:themeColor="text1"/>
          <w:sz w:val="24"/>
          <w:szCs w:val="24"/>
        </w:rPr>
        <w:t>de</w:t>
      </w:r>
      <w:proofErr w:type="spellEnd"/>
      <w:r w:rsidRPr="00C60AC1">
        <w:rPr>
          <w:rFonts w:ascii="Times New Roman" w:hAnsi="Times New Roman" w:cs="Times New Roman"/>
          <w:i/>
          <w:color w:val="000000" w:themeColor="text1"/>
          <w:sz w:val="24"/>
          <w:szCs w:val="24"/>
        </w:rPr>
        <w:t xml:space="preserve"> </w:t>
      </w:r>
      <w:proofErr w:type="spellStart"/>
      <w:r w:rsidRPr="00C60AC1">
        <w:rPr>
          <w:rFonts w:ascii="Times New Roman" w:hAnsi="Times New Roman" w:cs="Times New Roman"/>
          <w:i/>
          <w:color w:val="000000" w:themeColor="text1"/>
          <w:sz w:val="24"/>
          <w:szCs w:val="24"/>
        </w:rPr>
        <w:t>facto</w:t>
      </w:r>
      <w:proofErr w:type="spellEnd"/>
      <w:r w:rsidRPr="00C60AC1">
        <w:rPr>
          <w:rFonts w:ascii="Times New Roman" w:hAnsi="Times New Roman" w:cs="Times New Roman"/>
          <w:color w:val="000000" w:themeColor="text1"/>
          <w:sz w:val="24"/>
          <w:szCs w:val="24"/>
        </w:rPr>
        <w:t xml:space="preserve"> изключителна компетентност на военните съдилища при участието на военнослужещ в организирана престъпна група, независимо дали се касае за свързано с армията престъпление, без индивидуална преценка във всеки конкретен случай за наличието на императивни съображения, които да налагат това, противоречи на практиката на Съда и на международната тенденция наказателни дела срещу цивилни лица да не бъдат разглеждани от военни съдилища. </w:t>
      </w:r>
      <w:hyperlink r:id="rId1295" w:history="1">
        <w:r w:rsidRPr="00C60AC1">
          <w:rPr>
            <w:rStyle w:val="Hyperlink"/>
            <w:rFonts w:ascii="Times New Roman" w:hAnsi="Times New Roman" w:cs="Times New Roman"/>
            <w:sz w:val="24"/>
            <w:szCs w:val="24"/>
          </w:rPr>
          <w:t>Бюлетин № 43</w:t>
        </w:r>
      </w:hyperlink>
    </w:p>
    <w:p w14:paraId="40748B32" w14:textId="0D787C43" w:rsidR="00502B38" w:rsidRPr="00C60AC1" w:rsidRDefault="00794C51" w:rsidP="004A40A6">
      <w:pPr>
        <w:pBdr>
          <w:bottom w:val="single" w:sz="4" w:space="1" w:color="auto"/>
        </w:pBdr>
        <w:spacing w:line="240" w:lineRule="auto"/>
        <w:jc w:val="both"/>
        <w:rPr>
          <w:rStyle w:val="Hyperlink"/>
          <w:rFonts w:ascii="Times New Roman" w:hAnsi="Times New Roman" w:cs="Times New Roman"/>
          <w:i/>
          <w:sz w:val="24"/>
          <w:szCs w:val="24"/>
        </w:rPr>
      </w:pPr>
      <w:hyperlink r:id="rId1296" w:history="1">
        <w:proofErr w:type="spellStart"/>
        <w:r w:rsidR="00502B38" w:rsidRPr="00C60AC1">
          <w:rPr>
            <w:rStyle w:val="Hyperlink"/>
            <w:rFonts w:ascii="Times New Roman" w:hAnsi="Times New Roman" w:cs="Times New Roman"/>
            <w:i/>
            <w:sz w:val="24"/>
            <w:szCs w:val="24"/>
          </w:rPr>
          <w:t>Mustafa</w:t>
        </w:r>
        <w:proofErr w:type="spellEnd"/>
        <w:r w:rsidR="00502B38" w:rsidRPr="00C60AC1">
          <w:rPr>
            <w:rStyle w:val="Hyperlink"/>
            <w:rFonts w:ascii="Times New Roman" w:hAnsi="Times New Roman" w:cs="Times New Roman"/>
            <w:i/>
            <w:sz w:val="24"/>
            <w:szCs w:val="24"/>
          </w:rPr>
          <w:t xml:space="preserve"> c. </w:t>
        </w:r>
        <w:proofErr w:type="spellStart"/>
        <w:r w:rsidR="00502B38" w:rsidRPr="00C60AC1">
          <w:rPr>
            <w:rStyle w:val="Hyperlink"/>
            <w:rFonts w:ascii="Times New Roman" w:hAnsi="Times New Roman" w:cs="Times New Roman"/>
            <w:i/>
            <w:sz w:val="24"/>
            <w:szCs w:val="24"/>
          </w:rPr>
          <w:t>Bulgarie</w:t>
        </w:r>
        <w:proofErr w:type="spellEnd"/>
        <w:r w:rsidR="00502B38" w:rsidRPr="00C60AC1">
          <w:rPr>
            <w:rStyle w:val="Hyperlink"/>
            <w:rFonts w:ascii="Times New Roman" w:hAnsi="Times New Roman" w:cs="Times New Roman"/>
            <w:i/>
            <w:sz w:val="24"/>
            <w:szCs w:val="24"/>
          </w:rPr>
          <w:t xml:space="preserve"> (</w:t>
        </w:r>
        <w:proofErr w:type="spellStart"/>
        <w:r w:rsidR="00502B38" w:rsidRPr="00C60AC1">
          <w:rPr>
            <w:rStyle w:val="Hyperlink"/>
            <w:rFonts w:ascii="Times New Roman" w:hAnsi="Times New Roman" w:cs="Times New Roman"/>
            <w:i/>
            <w:sz w:val="24"/>
            <w:szCs w:val="24"/>
          </w:rPr>
          <w:t>n</w:t>
        </w:r>
        <w:r w:rsidR="00502B38" w:rsidRPr="00C60AC1">
          <w:rPr>
            <w:rStyle w:val="Hyperlink"/>
            <w:rFonts w:ascii="Times New Roman" w:hAnsi="Times New Roman" w:cs="Times New Roman"/>
            <w:i/>
            <w:sz w:val="24"/>
            <w:szCs w:val="24"/>
            <w:vertAlign w:val="superscript"/>
          </w:rPr>
          <w:t>o</w:t>
        </w:r>
        <w:proofErr w:type="spellEnd"/>
        <w:r w:rsidR="00502B38" w:rsidRPr="00C60AC1">
          <w:rPr>
            <w:rStyle w:val="Hyperlink"/>
            <w:rFonts w:ascii="Times New Roman" w:hAnsi="Times New Roman" w:cs="Times New Roman"/>
            <w:i/>
            <w:sz w:val="24"/>
            <w:szCs w:val="24"/>
          </w:rPr>
          <w:t xml:space="preserve"> 1230/17)</w:t>
        </w:r>
      </w:hyperlink>
    </w:p>
    <w:p w14:paraId="268D9058" w14:textId="225D1D10" w:rsidR="000614D2" w:rsidRPr="00C60AC1" w:rsidRDefault="000614D2" w:rsidP="000614D2">
      <w:pPr>
        <w:pStyle w:val="c05titre2"/>
        <w:contextualSpacing/>
        <w:jc w:val="both"/>
      </w:pPr>
      <w:r w:rsidRPr="00C60AC1">
        <w:t>Член 47 от Хартата на основните права на ЕС и чл. 9, § 1 от Директива 2000/78/ЕО на Съвета за създаване на основна рамка за равно третиране в областта на заетостта и професиите трябва да се тълкуват в смисъл, че не допускат възможност произнасянето по спорове, свързани с прилагането на правото на Съюза, да е от изключителната компетентност на орган, който не представлява независим и безпристрастен съд по смисъла на първата от тези разпоредби. Принципът на предимство на правото на Съюза трябва да се тълкува в смисъл, че задължава запитващата юрисдикция да остави без приложение разпоредбата от националното право, с която на този орган е предоставена компетентността по споровете в главните производства, така че тези спорове да може да бъдат разгледани от съд, който отговаря на упоменатите изисквания за независимост и безпристрастност и на който споровете в съответната област биха били подсъдни, ако посочената разпоредба не беше пречка за това.</w:t>
      </w:r>
      <w:r w:rsidRPr="00C60AC1">
        <w:rPr>
          <w:color w:val="000000" w:themeColor="text1"/>
        </w:rPr>
        <w:t xml:space="preserve"> </w:t>
      </w:r>
      <w:hyperlink r:id="rId1297" w:history="1">
        <w:r w:rsidRPr="00C60AC1">
          <w:rPr>
            <w:rStyle w:val="Hyperlink"/>
          </w:rPr>
          <w:t>Бюлетин № 43</w:t>
        </w:r>
      </w:hyperlink>
    </w:p>
    <w:p w14:paraId="4C56B8A7" w14:textId="1FE73DDD" w:rsidR="000614D2" w:rsidRPr="00C60AC1" w:rsidRDefault="000614D2" w:rsidP="007A448F">
      <w:pPr>
        <w:pStyle w:val="c05titre2"/>
        <w:pBdr>
          <w:bottom w:val="single" w:sz="4" w:space="1" w:color="auto"/>
        </w:pBdr>
        <w:contextualSpacing/>
        <w:jc w:val="both"/>
        <w:rPr>
          <w:rStyle w:val="s6b621b36"/>
          <w:i/>
        </w:rPr>
      </w:pPr>
      <w:r w:rsidRPr="00C60AC1">
        <w:rPr>
          <w:i/>
        </w:rPr>
        <w:t xml:space="preserve">Решение на СЕС, голям състав, по </w:t>
      </w:r>
      <w:hyperlink r:id="rId1298" w:history="1">
        <w:hyperlink r:id="rId1299" w:history="1">
          <w:r w:rsidRPr="00C60AC1">
            <w:rPr>
              <w:rStyle w:val="Hyperlink"/>
              <w:i/>
            </w:rPr>
            <w:t>съединени дела C</w:t>
          </w:r>
          <w:r w:rsidRPr="00C60AC1">
            <w:rPr>
              <w:rStyle w:val="Hyperlink"/>
              <w:i/>
            </w:rPr>
            <w:noBreakHyphen/>
            <w:t>585/18, C</w:t>
          </w:r>
          <w:r w:rsidRPr="00C60AC1">
            <w:rPr>
              <w:rStyle w:val="Hyperlink"/>
              <w:i/>
            </w:rPr>
            <w:noBreakHyphen/>
            <w:t>624/18 и C</w:t>
          </w:r>
          <w:r w:rsidRPr="00C60AC1">
            <w:rPr>
              <w:rStyle w:val="Hyperlink"/>
              <w:i/>
            </w:rPr>
            <w:noBreakHyphen/>
            <w:t>625/18</w:t>
          </w:r>
        </w:hyperlink>
      </w:hyperlink>
    </w:p>
    <w:p w14:paraId="754FC5BA" w14:textId="27723319" w:rsidR="00083897" w:rsidRPr="00144EE7" w:rsidRDefault="00083897" w:rsidP="000E6DC6">
      <w:pPr>
        <w:tabs>
          <w:tab w:val="left" w:pos="6237"/>
        </w:tabs>
        <w:autoSpaceDE w:val="0"/>
        <w:spacing w:after="0" w:line="240" w:lineRule="auto"/>
        <w:contextualSpacing/>
        <w:jc w:val="both"/>
        <w:rPr>
          <w:rFonts w:ascii="Times New Roman" w:hAnsi="Times New Roman" w:cs="Times New Roman"/>
          <w:snapToGrid w:val="0"/>
          <w:sz w:val="24"/>
          <w:szCs w:val="24"/>
          <w:lang w:eastAsia="bg-BG"/>
        </w:rPr>
      </w:pPr>
      <w:r w:rsidRPr="00144EE7">
        <w:rPr>
          <w:rFonts w:ascii="Times New Roman" w:hAnsi="Times New Roman" w:cs="Times New Roman"/>
          <w:snapToGrid w:val="0"/>
          <w:sz w:val="24"/>
          <w:szCs w:val="24"/>
          <w:lang w:eastAsia="bg-BG"/>
        </w:rPr>
        <w:t xml:space="preserve">В случая Съдът не намира, че независимостта и безпристрастността на  съдилищата, разгледали жалбата на прокурор срещу наложеното ѝ наказание за дисциплинарни нарушения в процеса на работата ѝ по дело от висок обществен интерес, са били компрометирани от заключенията на парламентарната комисия, натоварена с проучване на начина на провеждане на разследването с цел </w:t>
      </w:r>
      <w:r w:rsidRPr="00144EE7">
        <w:rPr>
          <w:rFonts w:ascii="Times New Roman" w:hAnsi="Times New Roman" w:cs="Times New Roman"/>
          <w:sz w:val="24"/>
          <w:szCs w:val="24"/>
        </w:rPr>
        <w:t>преценка на необходимостта от общи мерки за повишаване ефективността на досъдебното производство, нито от публичните изявления на високопоставени поли-</w:t>
      </w:r>
      <w:proofErr w:type="spellStart"/>
      <w:r w:rsidRPr="00144EE7">
        <w:rPr>
          <w:rFonts w:ascii="Times New Roman" w:hAnsi="Times New Roman" w:cs="Times New Roman"/>
          <w:sz w:val="24"/>
          <w:szCs w:val="24"/>
        </w:rPr>
        <w:t>тици</w:t>
      </w:r>
      <w:proofErr w:type="spellEnd"/>
      <w:r w:rsidRPr="00144EE7">
        <w:rPr>
          <w:rFonts w:ascii="Times New Roman" w:hAnsi="Times New Roman" w:cs="Times New Roman"/>
          <w:sz w:val="24"/>
          <w:szCs w:val="24"/>
        </w:rPr>
        <w:t xml:space="preserve"> или от широкото медийно отразяване</w:t>
      </w:r>
      <w:r w:rsidRPr="00144EE7">
        <w:rPr>
          <w:rFonts w:ascii="Times New Roman" w:hAnsi="Times New Roman" w:cs="Times New Roman"/>
          <w:snapToGrid w:val="0"/>
          <w:sz w:val="24"/>
          <w:szCs w:val="24"/>
          <w:lang w:eastAsia="bg-BG"/>
        </w:rPr>
        <w:t xml:space="preserve">. Пропускът на съдилищата да обсъдят изрично довода на жалбоподателката за политическа и медийна намеса не е довел до несправедливост на производството като цяло. </w:t>
      </w:r>
      <w:hyperlink r:id="rId1300" w:history="1">
        <w:r w:rsidRPr="00144EE7">
          <w:rPr>
            <w:rStyle w:val="Hyperlink"/>
            <w:rFonts w:ascii="Times New Roman" w:hAnsi="Times New Roman" w:cs="Times New Roman"/>
            <w:snapToGrid w:val="0"/>
            <w:sz w:val="24"/>
            <w:szCs w:val="24"/>
            <w:lang w:eastAsia="bg-BG"/>
          </w:rPr>
          <w:t>Бюлетин № 51</w:t>
        </w:r>
      </w:hyperlink>
    </w:p>
    <w:p w14:paraId="016A5922" w14:textId="37AEF7B7" w:rsidR="00083897" w:rsidRDefault="00794C51" w:rsidP="000E6DC6">
      <w:pPr>
        <w:tabs>
          <w:tab w:val="left" w:pos="6237"/>
        </w:tabs>
        <w:autoSpaceDE w:val="0"/>
        <w:spacing w:after="0" w:line="240" w:lineRule="auto"/>
        <w:contextualSpacing/>
        <w:rPr>
          <w:rStyle w:val="Hyperlink"/>
          <w:rFonts w:ascii="Times New Roman" w:hAnsi="Times New Roman" w:cs="Times New Roman"/>
          <w:i/>
          <w:iCs/>
          <w:sz w:val="24"/>
          <w:szCs w:val="24"/>
        </w:rPr>
      </w:pPr>
      <w:hyperlink r:id="rId1301" w:history="1">
        <w:proofErr w:type="spellStart"/>
        <w:r w:rsidR="00083897" w:rsidRPr="00144EE7">
          <w:rPr>
            <w:rStyle w:val="Hyperlink"/>
            <w:rFonts w:ascii="Times New Roman" w:hAnsi="Times New Roman" w:cs="Times New Roman"/>
            <w:i/>
            <w:iCs/>
            <w:sz w:val="24"/>
            <w:szCs w:val="24"/>
          </w:rPr>
          <w:t>Čivinskaitė</w:t>
        </w:r>
        <w:proofErr w:type="spellEnd"/>
        <w:r w:rsidR="00083897" w:rsidRPr="00144EE7">
          <w:rPr>
            <w:rStyle w:val="Hyperlink"/>
            <w:rFonts w:ascii="Times New Roman" w:hAnsi="Times New Roman" w:cs="Times New Roman"/>
            <w:i/>
            <w:iCs/>
            <w:sz w:val="24"/>
            <w:szCs w:val="24"/>
          </w:rPr>
          <w:t xml:space="preserve"> v. </w:t>
        </w:r>
        <w:proofErr w:type="spellStart"/>
        <w:r w:rsidR="00083897" w:rsidRPr="00144EE7">
          <w:rPr>
            <w:rStyle w:val="Hyperlink"/>
            <w:rFonts w:ascii="Times New Roman" w:hAnsi="Times New Roman" w:cs="Times New Roman"/>
            <w:i/>
            <w:iCs/>
            <w:sz w:val="24"/>
            <w:szCs w:val="24"/>
          </w:rPr>
          <w:t>Lithuania</w:t>
        </w:r>
        <w:proofErr w:type="spellEnd"/>
        <w:r w:rsidR="00083897" w:rsidRPr="00144EE7">
          <w:rPr>
            <w:rStyle w:val="Hyperlink"/>
            <w:rFonts w:ascii="Times New Roman" w:hAnsi="Times New Roman" w:cs="Times New Roman"/>
            <w:i/>
            <w:iCs/>
            <w:sz w:val="24"/>
            <w:szCs w:val="24"/>
          </w:rPr>
          <w:t xml:space="preserve"> (</w:t>
        </w:r>
        <w:proofErr w:type="spellStart"/>
        <w:r w:rsidR="00083897" w:rsidRPr="00144EE7">
          <w:rPr>
            <w:rStyle w:val="Hyperlink"/>
            <w:rFonts w:ascii="Times New Roman" w:hAnsi="Times New Roman" w:cs="Times New Roman"/>
            <w:i/>
            <w:iCs/>
            <w:sz w:val="24"/>
            <w:szCs w:val="24"/>
          </w:rPr>
          <w:t>no</w:t>
        </w:r>
        <w:proofErr w:type="spellEnd"/>
        <w:r w:rsidR="00083897" w:rsidRPr="00144EE7">
          <w:rPr>
            <w:rStyle w:val="Hyperlink"/>
            <w:rFonts w:ascii="Times New Roman" w:hAnsi="Times New Roman" w:cs="Times New Roman"/>
            <w:i/>
            <w:iCs/>
            <w:sz w:val="24"/>
            <w:szCs w:val="24"/>
          </w:rPr>
          <w:t>. 21218/12)</w:t>
        </w:r>
      </w:hyperlink>
    </w:p>
    <w:p w14:paraId="713C1A2D" w14:textId="77777777" w:rsidR="000E6DC6" w:rsidRDefault="000E6DC6" w:rsidP="000E6DC6">
      <w:pPr>
        <w:spacing w:line="240" w:lineRule="auto"/>
        <w:contextualSpacing/>
        <w:jc w:val="both"/>
        <w:rPr>
          <w:rStyle w:val="normal--char"/>
          <w:rFonts w:ascii="Times New Roman" w:hAnsi="Times New Roman" w:cs="Times New Roman"/>
          <w:i/>
          <w:iCs/>
          <w:sz w:val="24"/>
          <w:szCs w:val="24"/>
          <w:lang w:eastAsia="bg-BG"/>
        </w:rPr>
      </w:pPr>
    </w:p>
    <w:p w14:paraId="40DA8197" w14:textId="183981FA" w:rsidR="007A448F" w:rsidRPr="007A448F" w:rsidRDefault="007A448F" w:rsidP="000E6DC6">
      <w:pPr>
        <w:spacing w:line="240" w:lineRule="auto"/>
        <w:contextualSpacing/>
        <w:jc w:val="both"/>
        <w:rPr>
          <w:rFonts w:ascii="Times New Roman" w:hAnsi="Times New Roman" w:cs="Times New Roman"/>
          <w:i/>
          <w:iCs/>
          <w:sz w:val="24"/>
          <w:szCs w:val="24"/>
        </w:rPr>
      </w:pPr>
      <w:r w:rsidRPr="007A448F">
        <w:rPr>
          <w:rFonts w:ascii="Times New Roman" w:hAnsi="Times New Roman" w:cs="Times New Roman"/>
          <w:sz w:val="24"/>
          <w:szCs w:val="24"/>
        </w:rPr>
        <w:t xml:space="preserve">Публична среща и споразумение по процедурни въпроси между Върховния съд и Министерството на отбраната, ответник по висящо съдебно производство, относно правилното изчисление на заплатите в армията, не накърнява обективния тест за безпристрастност на съдиите от Върховния съд. </w:t>
      </w:r>
      <w:hyperlink r:id="rId1302" w:history="1">
        <w:r w:rsidRPr="00BE0E78">
          <w:rPr>
            <w:rStyle w:val="Hyperlink"/>
            <w:rFonts w:ascii="Times New Roman" w:hAnsi="Times New Roman" w:cs="Times New Roman"/>
            <w:sz w:val="24"/>
            <w:szCs w:val="24"/>
          </w:rPr>
          <w:t>Бюлетин № 56</w:t>
        </w:r>
      </w:hyperlink>
    </w:p>
    <w:p w14:paraId="19AA5FDD" w14:textId="21B656AB" w:rsidR="007A448F" w:rsidRDefault="00794C51" w:rsidP="000E6DC6">
      <w:pPr>
        <w:spacing w:line="240" w:lineRule="auto"/>
        <w:contextualSpacing/>
        <w:rPr>
          <w:rStyle w:val="Hyperlink"/>
          <w:rFonts w:ascii="Times New Roman" w:hAnsi="Times New Roman" w:cs="Times New Roman"/>
          <w:i/>
          <w:iCs/>
          <w:sz w:val="24"/>
          <w:szCs w:val="24"/>
        </w:rPr>
      </w:pPr>
      <w:hyperlink r:id="rId1303" w:anchor="{%22fulltext%22:[%2250104/10%22],%22documentcollectionid2%22:[%22GRANDCHAMBER%22,%22CHAMBER%22],%22itemid%22:[%22001-207123%22]}" w:history="1">
        <w:proofErr w:type="spellStart"/>
        <w:r w:rsidR="007A448F" w:rsidRPr="00943724">
          <w:rPr>
            <w:rStyle w:val="Hyperlink"/>
            <w:rFonts w:ascii="Times New Roman" w:hAnsi="Times New Roman" w:cs="Times New Roman"/>
            <w:i/>
            <w:iCs/>
            <w:sz w:val="24"/>
            <w:szCs w:val="24"/>
          </w:rPr>
          <w:t>Svilengaćanin</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and</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Others</w:t>
        </w:r>
        <w:proofErr w:type="spellEnd"/>
        <w:r w:rsidR="007A448F" w:rsidRPr="00943724">
          <w:rPr>
            <w:rStyle w:val="Hyperlink"/>
            <w:rFonts w:ascii="Times New Roman" w:hAnsi="Times New Roman" w:cs="Times New Roman"/>
            <w:i/>
            <w:iCs/>
            <w:sz w:val="24"/>
            <w:szCs w:val="24"/>
          </w:rPr>
          <w:t xml:space="preserve"> v. </w:t>
        </w:r>
        <w:proofErr w:type="spellStart"/>
        <w:r w:rsidR="007A448F" w:rsidRPr="00943724">
          <w:rPr>
            <w:rStyle w:val="Hyperlink"/>
            <w:rFonts w:ascii="Times New Roman" w:hAnsi="Times New Roman" w:cs="Times New Roman"/>
            <w:i/>
            <w:iCs/>
            <w:sz w:val="24"/>
            <w:szCs w:val="24"/>
          </w:rPr>
          <w:t>Serbia</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no</w:t>
        </w:r>
        <w:proofErr w:type="spellEnd"/>
        <w:r w:rsidR="007A448F" w:rsidRPr="00943724">
          <w:rPr>
            <w:rStyle w:val="Hyperlink"/>
            <w:rFonts w:ascii="Times New Roman" w:hAnsi="Times New Roman" w:cs="Times New Roman"/>
            <w:i/>
            <w:iCs/>
            <w:sz w:val="24"/>
            <w:szCs w:val="24"/>
          </w:rPr>
          <w:t xml:space="preserve">. 50104/10 </w:t>
        </w:r>
        <w:proofErr w:type="spellStart"/>
        <w:r w:rsidR="007A448F" w:rsidRPr="00943724">
          <w:rPr>
            <w:rStyle w:val="Hyperlink"/>
            <w:rFonts w:ascii="Times New Roman" w:hAnsi="Times New Roman" w:cs="Times New Roman"/>
            <w:i/>
            <w:iCs/>
            <w:sz w:val="24"/>
            <w:szCs w:val="24"/>
          </w:rPr>
          <w:t>and</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nine</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other</w:t>
        </w:r>
        <w:proofErr w:type="spellEnd"/>
        <w:r w:rsidR="007A448F" w:rsidRPr="00943724">
          <w:rPr>
            <w:rStyle w:val="Hyperlink"/>
            <w:rFonts w:ascii="Times New Roman" w:hAnsi="Times New Roman" w:cs="Times New Roman"/>
            <w:i/>
            <w:iCs/>
            <w:sz w:val="24"/>
            <w:szCs w:val="24"/>
          </w:rPr>
          <w:t xml:space="preserve"> </w:t>
        </w:r>
        <w:proofErr w:type="spellStart"/>
        <w:r w:rsidR="007A448F" w:rsidRPr="00943724">
          <w:rPr>
            <w:rStyle w:val="Hyperlink"/>
            <w:rFonts w:ascii="Times New Roman" w:hAnsi="Times New Roman" w:cs="Times New Roman"/>
            <w:i/>
            <w:iCs/>
            <w:sz w:val="24"/>
            <w:szCs w:val="24"/>
          </w:rPr>
          <w:t>applications</w:t>
        </w:r>
        <w:proofErr w:type="spellEnd"/>
        <w:r w:rsidR="007A448F" w:rsidRPr="00943724">
          <w:rPr>
            <w:rStyle w:val="Hyperlink"/>
            <w:rFonts w:ascii="Times New Roman" w:hAnsi="Times New Roman" w:cs="Times New Roman"/>
            <w:i/>
            <w:iCs/>
            <w:sz w:val="24"/>
            <w:szCs w:val="24"/>
          </w:rPr>
          <w:t>)</w:t>
        </w:r>
      </w:hyperlink>
    </w:p>
    <w:p w14:paraId="6B279B09" w14:textId="69739BF5" w:rsidR="002A3D3C" w:rsidRDefault="002A3D3C" w:rsidP="000E6DC6">
      <w:pPr>
        <w:spacing w:line="240" w:lineRule="auto"/>
        <w:contextualSpacing/>
        <w:rPr>
          <w:rStyle w:val="Hyperlink"/>
          <w:rFonts w:ascii="Times New Roman" w:hAnsi="Times New Roman" w:cs="Times New Roman"/>
          <w:i/>
          <w:iCs/>
          <w:sz w:val="24"/>
          <w:szCs w:val="24"/>
        </w:rPr>
      </w:pPr>
    </w:p>
    <w:p w14:paraId="57B08852" w14:textId="59EC81B3" w:rsidR="002A3D3C" w:rsidRPr="00AB2AAB" w:rsidRDefault="002A3D3C" w:rsidP="002A3D3C">
      <w:pPr>
        <w:pStyle w:val="JuPara"/>
        <w:spacing w:line="240" w:lineRule="auto"/>
        <w:ind w:firstLine="0"/>
        <w:rPr>
          <w:i/>
          <w:szCs w:val="24"/>
          <w:lang w:val="bg-BG"/>
        </w:rPr>
      </w:pPr>
      <w:r w:rsidRPr="00AB2AAB">
        <w:rPr>
          <w:szCs w:val="24"/>
          <w:lang w:val="bg-BG" w:eastAsia="en-US"/>
        </w:rPr>
        <w:t xml:space="preserve">Националните съдилища не са предприели адекватни мерки и не са осигурили достатъчно гаранции за изключването на всякакво легитимно съмнение относно безпристрастността на съдебните заседатели, които са се произнесли по вината на жалбоподателите. Следователно правото на жалбоподателите делото им да бъдат </w:t>
      </w:r>
      <w:r w:rsidRPr="00AB2AAB">
        <w:rPr>
          <w:szCs w:val="24"/>
          <w:lang w:val="bg-BG" w:eastAsia="en-US"/>
        </w:rPr>
        <w:lastRenderedPageBreak/>
        <w:t>гледано от безпристрастен съд не е било зачетено и е налице нарушение на чл. 6, § 1 от Конвенцията.</w:t>
      </w:r>
      <w:r w:rsidR="00AB2AAB">
        <w:rPr>
          <w:szCs w:val="24"/>
          <w:lang w:val="bg-BG" w:eastAsia="en-US"/>
        </w:rPr>
        <w:t xml:space="preserve"> </w:t>
      </w:r>
      <w:hyperlink r:id="rId1304" w:history="1">
        <w:r w:rsidRPr="00AB2AAB">
          <w:rPr>
            <w:rStyle w:val="Hyperlink"/>
            <w:szCs w:val="24"/>
            <w:lang w:val="bg-BG" w:eastAsia="en-US"/>
          </w:rPr>
          <w:t>Бюлетин № 57</w:t>
        </w:r>
      </w:hyperlink>
    </w:p>
    <w:p w14:paraId="23A29F71" w14:textId="32AC5657" w:rsidR="003466A3" w:rsidRDefault="00794C51" w:rsidP="00E66608">
      <w:pPr>
        <w:pBdr>
          <w:bottom w:val="single" w:sz="4" w:space="1" w:color="auto"/>
        </w:pBdr>
        <w:tabs>
          <w:tab w:val="left" w:pos="5484"/>
        </w:tabs>
        <w:spacing w:line="240" w:lineRule="auto"/>
        <w:contextualSpacing/>
        <w:jc w:val="both"/>
        <w:rPr>
          <w:rStyle w:val="Hyperlink"/>
          <w:rFonts w:ascii="Times New Roman" w:hAnsi="Times New Roman" w:cs="Times New Roman"/>
          <w:i/>
          <w:sz w:val="24"/>
          <w:szCs w:val="24"/>
        </w:rPr>
      </w:pPr>
      <w:hyperlink r:id="rId1305" w:history="1">
        <w:proofErr w:type="spellStart"/>
        <w:r w:rsidR="002A3D3C" w:rsidRPr="00AB2AAB">
          <w:rPr>
            <w:rStyle w:val="Hyperlink"/>
            <w:rFonts w:ascii="Times New Roman" w:hAnsi="Times New Roman" w:cs="Times New Roman"/>
            <w:i/>
            <w:iCs/>
            <w:sz w:val="24"/>
            <w:szCs w:val="24"/>
          </w:rPr>
          <w:t>Tikhonov</w:t>
        </w:r>
        <w:proofErr w:type="spellEnd"/>
        <w:r w:rsidR="002A3D3C" w:rsidRPr="00AB2AAB">
          <w:rPr>
            <w:rStyle w:val="Hyperlink"/>
            <w:rFonts w:ascii="Times New Roman" w:hAnsi="Times New Roman" w:cs="Times New Roman"/>
            <w:i/>
            <w:iCs/>
            <w:sz w:val="24"/>
            <w:szCs w:val="24"/>
          </w:rPr>
          <w:t xml:space="preserve"> </w:t>
        </w:r>
        <w:proofErr w:type="spellStart"/>
        <w:r w:rsidR="002A3D3C" w:rsidRPr="00AB2AAB">
          <w:rPr>
            <w:rStyle w:val="Hyperlink"/>
            <w:rFonts w:ascii="Times New Roman" w:hAnsi="Times New Roman" w:cs="Times New Roman"/>
            <w:i/>
            <w:iCs/>
            <w:sz w:val="24"/>
            <w:szCs w:val="24"/>
          </w:rPr>
          <w:t>et</w:t>
        </w:r>
        <w:proofErr w:type="spellEnd"/>
        <w:r w:rsidR="002A3D3C" w:rsidRPr="00AB2AAB">
          <w:rPr>
            <w:rStyle w:val="Hyperlink"/>
            <w:rFonts w:ascii="Times New Roman" w:hAnsi="Times New Roman" w:cs="Times New Roman"/>
            <w:i/>
            <w:iCs/>
            <w:sz w:val="24"/>
            <w:szCs w:val="24"/>
          </w:rPr>
          <w:t xml:space="preserve"> </w:t>
        </w:r>
        <w:proofErr w:type="spellStart"/>
        <w:r w:rsidR="002A3D3C" w:rsidRPr="00AB2AAB">
          <w:rPr>
            <w:rStyle w:val="Hyperlink"/>
            <w:rFonts w:ascii="Times New Roman" w:hAnsi="Times New Roman" w:cs="Times New Roman"/>
            <w:i/>
            <w:iCs/>
            <w:sz w:val="24"/>
            <w:szCs w:val="24"/>
          </w:rPr>
          <w:t>Khasis</w:t>
        </w:r>
        <w:proofErr w:type="spellEnd"/>
        <w:r w:rsidR="002A3D3C" w:rsidRPr="00AB2AAB">
          <w:rPr>
            <w:rStyle w:val="Hyperlink"/>
            <w:rFonts w:ascii="Times New Roman" w:hAnsi="Times New Roman" w:cs="Times New Roman"/>
            <w:i/>
            <w:iCs/>
            <w:sz w:val="24"/>
            <w:szCs w:val="24"/>
          </w:rPr>
          <w:t xml:space="preserve"> c. </w:t>
        </w:r>
        <w:proofErr w:type="spellStart"/>
        <w:r w:rsidR="002A3D3C" w:rsidRPr="00AB2AAB">
          <w:rPr>
            <w:rStyle w:val="Hyperlink"/>
            <w:rFonts w:ascii="Times New Roman" w:hAnsi="Times New Roman" w:cs="Times New Roman"/>
            <w:i/>
            <w:iCs/>
            <w:sz w:val="24"/>
            <w:szCs w:val="24"/>
          </w:rPr>
          <w:t>Russie</w:t>
        </w:r>
        <w:proofErr w:type="spellEnd"/>
        <w:r w:rsidR="002A3D3C" w:rsidRPr="00AB2AAB">
          <w:rPr>
            <w:rStyle w:val="Hyperlink"/>
            <w:rFonts w:ascii="Times New Roman" w:hAnsi="Times New Roman" w:cs="Times New Roman"/>
            <w:i/>
            <w:sz w:val="24"/>
            <w:szCs w:val="24"/>
          </w:rPr>
          <w:t xml:space="preserve"> (</w:t>
        </w:r>
        <w:proofErr w:type="spellStart"/>
        <w:r w:rsidR="002A3D3C" w:rsidRPr="00AB2AAB">
          <w:rPr>
            <w:rStyle w:val="Hyperlink"/>
            <w:rFonts w:ascii="Times New Roman" w:hAnsi="Times New Roman" w:cs="Times New Roman"/>
            <w:i/>
            <w:sz w:val="24"/>
            <w:szCs w:val="24"/>
          </w:rPr>
          <w:t>nos</w:t>
        </w:r>
        <w:proofErr w:type="spellEnd"/>
        <w:r w:rsidR="002A3D3C" w:rsidRPr="00AB2AAB">
          <w:rPr>
            <w:rStyle w:val="Hyperlink"/>
            <w:rFonts w:ascii="Times New Roman" w:hAnsi="Times New Roman" w:cs="Times New Roman"/>
            <w:i/>
            <w:sz w:val="24"/>
            <w:szCs w:val="24"/>
          </w:rPr>
          <w:t>. 12074/12, 16442/12)</w:t>
        </w:r>
      </w:hyperlink>
    </w:p>
    <w:p w14:paraId="229E498B" w14:textId="7011BED9" w:rsidR="00E66608" w:rsidRDefault="00E66608" w:rsidP="00E66608">
      <w:pPr>
        <w:pStyle w:val="JuList"/>
        <w:ind w:left="0" w:firstLine="0"/>
        <w:rPr>
          <w:rFonts w:eastAsia="Calibri"/>
          <w:i/>
          <w:iCs/>
        </w:rPr>
      </w:pPr>
      <w:bookmarkStart w:id="61" w:name="_Hlk81268661"/>
      <w:proofErr w:type="spellStart"/>
      <w:r>
        <w:rPr>
          <w:rFonts w:eastAsia="Calibri"/>
        </w:rPr>
        <w:t>Липса</w:t>
      </w:r>
      <w:proofErr w:type="spellEnd"/>
      <w:r>
        <w:rPr>
          <w:rFonts w:eastAsia="Calibri"/>
        </w:rPr>
        <w:t xml:space="preserve"> на </w:t>
      </w:r>
      <w:proofErr w:type="spellStart"/>
      <w:r>
        <w:rPr>
          <w:rFonts w:eastAsia="Calibri"/>
        </w:rPr>
        <w:t>обективна</w:t>
      </w:r>
      <w:proofErr w:type="spellEnd"/>
      <w:r>
        <w:rPr>
          <w:rFonts w:eastAsia="Calibri"/>
        </w:rPr>
        <w:t xml:space="preserve"> </w:t>
      </w:r>
      <w:proofErr w:type="spellStart"/>
      <w:r>
        <w:rPr>
          <w:rFonts w:eastAsia="Calibri"/>
        </w:rPr>
        <w:t>безпристрастност</w:t>
      </w:r>
      <w:proofErr w:type="spellEnd"/>
      <w:r>
        <w:rPr>
          <w:rFonts w:eastAsia="Calibri"/>
        </w:rPr>
        <w:t xml:space="preserve"> на </w:t>
      </w:r>
      <w:proofErr w:type="spellStart"/>
      <w:r>
        <w:rPr>
          <w:rFonts w:eastAsia="Calibri"/>
        </w:rPr>
        <w:t>съдия</w:t>
      </w:r>
      <w:proofErr w:type="spellEnd"/>
      <w:r>
        <w:rPr>
          <w:rFonts w:eastAsia="Calibri"/>
        </w:rPr>
        <w:t xml:space="preserve">, </w:t>
      </w:r>
      <w:proofErr w:type="spellStart"/>
      <w:r>
        <w:rPr>
          <w:rFonts w:eastAsia="Calibri"/>
        </w:rPr>
        <w:t>който</w:t>
      </w:r>
      <w:proofErr w:type="spellEnd"/>
      <w:r>
        <w:rPr>
          <w:rFonts w:eastAsia="Calibri"/>
        </w:rPr>
        <w:t xml:space="preserve"> </w:t>
      </w:r>
      <w:proofErr w:type="spellStart"/>
      <w:r>
        <w:rPr>
          <w:rFonts w:eastAsia="Calibri"/>
        </w:rPr>
        <w:t>разглежда</w:t>
      </w:r>
      <w:proofErr w:type="spellEnd"/>
      <w:r>
        <w:rPr>
          <w:rFonts w:eastAsia="Calibri"/>
        </w:rPr>
        <w:t xml:space="preserve"> две </w:t>
      </w:r>
      <w:proofErr w:type="spellStart"/>
      <w:r>
        <w:rPr>
          <w:rFonts w:eastAsia="Calibri"/>
        </w:rPr>
        <w:t>последователни</w:t>
      </w:r>
      <w:proofErr w:type="spellEnd"/>
      <w:r>
        <w:rPr>
          <w:rFonts w:eastAsia="Calibri"/>
        </w:rPr>
        <w:t xml:space="preserve"> </w:t>
      </w:r>
      <w:proofErr w:type="spellStart"/>
      <w:r>
        <w:rPr>
          <w:rFonts w:eastAsia="Calibri"/>
        </w:rPr>
        <w:t>тясно</w:t>
      </w:r>
      <w:proofErr w:type="spellEnd"/>
      <w:r>
        <w:rPr>
          <w:rFonts w:eastAsia="Calibri"/>
        </w:rPr>
        <w:t xml:space="preserve"> </w:t>
      </w:r>
      <w:proofErr w:type="spellStart"/>
      <w:r>
        <w:rPr>
          <w:rFonts w:eastAsia="Calibri"/>
        </w:rPr>
        <w:t>свързани</w:t>
      </w:r>
      <w:proofErr w:type="spellEnd"/>
      <w:r>
        <w:rPr>
          <w:rFonts w:eastAsia="Calibri"/>
        </w:rPr>
        <w:t xml:space="preserve"> </w:t>
      </w:r>
      <w:proofErr w:type="spellStart"/>
      <w:r>
        <w:rPr>
          <w:rFonts w:eastAsia="Calibri"/>
        </w:rPr>
        <w:t>производства</w:t>
      </w:r>
      <w:proofErr w:type="spellEnd"/>
      <w:r>
        <w:rPr>
          <w:rFonts w:eastAsia="Calibri"/>
        </w:rPr>
        <w:t xml:space="preserve"> – </w:t>
      </w:r>
      <w:proofErr w:type="spellStart"/>
      <w:r>
        <w:rPr>
          <w:rFonts w:eastAsia="Calibri"/>
        </w:rPr>
        <w:t>наказателно</w:t>
      </w:r>
      <w:proofErr w:type="spellEnd"/>
      <w:r>
        <w:rPr>
          <w:rFonts w:eastAsia="Calibri"/>
        </w:rPr>
        <w:t xml:space="preserve"> и </w:t>
      </w:r>
      <w:proofErr w:type="spellStart"/>
      <w:r>
        <w:rPr>
          <w:rFonts w:eastAsia="Calibri"/>
        </w:rPr>
        <w:t>гражданско</w:t>
      </w:r>
      <w:proofErr w:type="spellEnd"/>
      <w:r>
        <w:rPr>
          <w:rFonts w:eastAsia="Calibri"/>
        </w:rPr>
        <w:t xml:space="preserve">, </w:t>
      </w:r>
      <w:proofErr w:type="spellStart"/>
      <w:r>
        <w:rPr>
          <w:rFonts w:eastAsia="Calibri"/>
        </w:rPr>
        <w:t>като</w:t>
      </w:r>
      <w:proofErr w:type="spellEnd"/>
      <w:r>
        <w:rPr>
          <w:rFonts w:eastAsia="Calibri"/>
        </w:rPr>
        <w:t xml:space="preserve"> </w:t>
      </w:r>
      <w:proofErr w:type="spellStart"/>
      <w:r>
        <w:rPr>
          <w:rFonts w:eastAsia="Calibri"/>
        </w:rPr>
        <w:t>член</w:t>
      </w:r>
      <w:proofErr w:type="spellEnd"/>
      <w:r>
        <w:rPr>
          <w:rFonts w:eastAsia="Calibri"/>
        </w:rPr>
        <w:t xml:space="preserve"> на </w:t>
      </w:r>
      <w:proofErr w:type="spellStart"/>
      <w:r>
        <w:rPr>
          <w:rFonts w:eastAsia="Calibri"/>
        </w:rPr>
        <w:t>състава</w:t>
      </w:r>
      <w:proofErr w:type="spellEnd"/>
      <w:r>
        <w:rPr>
          <w:rFonts w:eastAsia="Calibri"/>
        </w:rPr>
        <w:t xml:space="preserve"> в </w:t>
      </w:r>
      <w:proofErr w:type="spellStart"/>
      <w:r>
        <w:rPr>
          <w:rFonts w:eastAsia="Calibri"/>
        </w:rPr>
        <w:t>Апелативен</w:t>
      </w:r>
      <w:proofErr w:type="spellEnd"/>
      <w:r>
        <w:rPr>
          <w:rFonts w:eastAsia="Calibri"/>
        </w:rPr>
        <w:t xml:space="preserve"> </w:t>
      </w:r>
      <w:proofErr w:type="spellStart"/>
      <w:r>
        <w:rPr>
          <w:rFonts w:eastAsia="Calibri"/>
        </w:rPr>
        <w:t>съд</w:t>
      </w:r>
      <w:proofErr w:type="spellEnd"/>
      <w:r>
        <w:rPr>
          <w:rFonts w:eastAsia="Calibri"/>
        </w:rPr>
        <w:t xml:space="preserve">, </w:t>
      </w:r>
      <w:proofErr w:type="spellStart"/>
      <w:r>
        <w:rPr>
          <w:rFonts w:eastAsia="Calibri"/>
        </w:rPr>
        <w:t>разгледал</w:t>
      </w:r>
      <w:proofErr w:type="spellEnd"/>
      <w:r>
        <w:rPr>
          <w:rFonts w:eastAsia="Calibri"/>
        </w:rPr>
        <w:t xml:space="preserve"> </w:t>
      </w:r>
      <w:proofErr w:type="spellStart"/>
      <w:r>
        <w:rPr>
          <w:rFonts w:eastAsia="Calibri"/>
        </w:rPr>
        <w:t>наказателното</w:t>
      </w:r>
      <w:proofErr w:type="spellEnd"/>
      <w:r>
        <w:rPr>
          <w:rFonts w:eastAsia="Calibri"/>
        </w:rPr>
        <w:t xml:space="preserve"> </w:t>
      </w:r>
      <w:proofErr w:type="spellStart"/>
      <w:r>
        <w:rPr>
          <w:rFonts w:eastAsia="Calibri"/>
        </w:rPr>
        <w:t>производство</w:t>
      </w:r>
      <w:proofErr w:type="spellEnd"/>
      <w:r>
        <w:rPr>
          <w:rFonts w:eastAsia="Calibri"/>
        </w:rPr>
        <w:t xml:space="preserve">, а </w:t>
      </w:r>
      <w:proofErr w:type="spellStart"/>
      <w:r>
        <w:rPr>
          <w:rFonts w:eastAsia="Calibri"/>
        </w:rPr>
        <w:t>след</w:t>
      </w:r>
      <w:proofErr w:type="spellEnd"/>
      <w:r>
        <w:rPr>
          <w:rFonts w:eastAsia="Calibri"/>
        </w:rPr>
        <w:t xml:space="preserve"> </w:t>
      </w:r>
      <w:proofErr w:type="spellStart"/>
      <w:r>
        <w:rPr>
          <w:rFonts w:eastAsia="Calibri"/>
        </w:rPr>
        <w:t>това</w:t>
      </w:r>
      <w:proofErr w:type="spellEnd"/>
      <w:r>
        <w:rPr>
          <w:rFonts w:eastAsia="Calibri"/>
        </w:rPr>
        <w:t xml:space="preserve"> </w:t>
      </w:r>
      <w:proofErr w:type="spellStart"/>
      <w:r>
        <w:rPr>
          <w:rFonts w:eastAsia="Calibri"/>
        </w:rPr>
        <w:t>като</w:t>
      </w:r>
      <w:proofErr w:type="spellEnd"/>
      <w:r>
        <w:rPr>
          <w:rFonts w:eastAsia="Calibri"/>
        </w:rPr>
        <w:t xml:space="preserve"> </w:t>
      </w:r>
      <w:proofErr w:type="spellStart"/>
      <w:r>
        <w:rPr>
          <w:rFonts w:eastAsia="Calibri"/>
        </w:rPr>
        <w:t>член</w:t>
      </w:r>
      <w:proofErr w:type="spellEnd"/>
      <w:r>
        <w:rPr>
          <w:rFonts w:eastAsia="Calibri"/>
        </w:rPr>
        <w:t xml:space="preserve"> на </w:t>
      </w:r>
      <w:proofErr w:type="spellStart"/>
      <w:r>
        <w:rPr>
          <w:rFonts w:eastAsia="Calibri"/>
        </w:rPr>
        <w:t>състава</w:t>
      </w:r>
      <w:proofErr w:type="spellEnd"/>
      <w:r>
        <w:rPr>
          <w:rFonts w:eastAsia="Calibri"/>
        </w:rPr>
        <w:t xml:space="preserve"> </w:t>
      </w:r>
      <w:proofErr w:type="spellStart"/>
      <w:r>
        <w:rPr>
          <w:rFonts w:eastAsia="Calibri"/>
        </w:rPr>
        <w:t>във</w:t>
      </w:r>
      <w:proofErr w:type="spellEnd"/>
      <w:r>
        <w:rPr>
          <w:rFonts w:eastAsia="Calibri"/>
        </w:rPr>
        <w:t xml:space="preserve"> </w:t>
      </w:r>
      <w:proofErr w:type="spellStart"/>
      <w:r>
        <w:rPr>
          <w:rFonts w:eastAsia="Calibri"/>
        </w:rPr>
        <w:t>Върховния</w:t>
      </w:r>
      <w:proofErr w:type="spellEnd"/>
      <w:r>
        <w:rPr>
          <w:rFonts w:eastAsia="Calibri"/>
        </w:rPr>
        <w:t xml:space="preserve"> </w:t>
      </w:r>
      <w:proofErr w:type="spellStart"/>
      <w:r>
        <w:rPr>
          <w:rFonts w:eastAsia="Calibri"/>
        </w:rPr>
        <w:t>съд</w:t>
      </w:r>
      <w:proofErr w:type="spellEnd"/>
      <w:r>
        <w:rPr>
          <w:rFonts w:eastAsia="Calibri"/>
        </w:rPr>
        <w:t xml:space="preserve">, </w:t>
      </w:r>
      <w:proofErr w:type="spellStart"/>
      <w:r>
        <w:rPr>
          <w:rFonts w:eastAsia="Calibri"/>
        </w:rPr>
        <w:t>разгледал</w:t>
      </w:r>
      <w:proofErr w:type="spellEnd"/>
      <w:r>
        <w:rPr>
          <w:rFonts w:eastAsia="Calibri"/>
        </w:rPr>
        <w:t xml:space="preserve"> </w:t>
      </w:r>
      <w:proofErr w:type="spellStart"/>
      <w:r>
        <w:rPr>
          <w:rFonts w:eastAsia="Calibri"/>
        </w:rPr>
        <w:t>гражданското</w:t>
      </w:r>
      <w:proofErr w:type="spellEnd"/>
      <w:r>
        <w:rPr>
          <w:rFonts w:eastAsia="Calibri"/>
        </w:rPr>
        <w:t xml:space="preserve"> </w:t>
      </w:r>
      <w:proofErr w:type="spellStart"/>
      <w:r>
        <w:rPr>
          <w:rFonts w:eastAsia="Calibri"/>
        </w:rPr>
        <w:t>производство</w:t>
      </w:r>
      <w:proofErr w:type="spellEnd"/>
      <w:r>
        <w:rPr>
          <w:rFonts w:eastAsia="Calibri"/>
        </w:rPr>
        <w:t>.</w:t>
      </w:r>
      <w:r>
        <w:t xml:space="preserve"> </w:t>
      </w:r>
      <w:hyperlink r:id="rId1306" w:history="1">
        <w:proofErr w:type="spellStart"/>
        <w:r w:rsidR="005F2496" w:rsidRPr="005F2496">
          <w:rPr>
            <w:rStyle w:val="Hyperlink"/>
          </w:rPr>
          <w:t>Бюлетин</w:t>
        </w:r>
        <w:proofErr w:type="spellEnd"/>
        <w:r w:rsidR="005F2496" w:rsidRPr="005F2496">
          <w:rPr>
            <w:rStyle w:val="Hyperlink"/>
          </w:rPr>
          <w:t xml:space="preserve"> № 58</w:t>
        </w:r>
      </w:hyperlink>
    </w:p>
    <w:p w14:paraId="61C8A0F1" w14:textId="0BC80CCA" w:rsidR="00E66608" w:rsidRDefault="00794C51" w:rsidP="009E2B98">
      <w:pPr>
        <w:pStyle w:val="JuList"/>
        <w:pBdr>
          <w:bottom w:val="single" w:sz="4" w:space="1" w:color="auto"/>
        </w:pBdr>
        <w:ind w:left="0" w:firstLine="0"/>
        <w:rPr>
          <w:rStyle w:val="Hyperlink"/>
          <w:i/>
          <w:iCs/>
          <w:szCs w:val="24"/>
          <w:lang w:val="bg-BG"/>
        </w:rPr>
      </w:pPr>
      <w:hyperlink r:id="rId1307" w:anchor="{%22fulltext%22:[%2259842/14%22],%22documentcollectionid2%22:[%22GRANDCHAMBER%22,%22CHAMBER%22],%22itemid%22:[%22001-208756%22]}" w:history="1">
        <w:proofErr w:type="spellStart"/>
        <w:r w:rsidR="00E66608" w:rsidRPr="00596716">
          <w:rPr>
            <w:rStyle w:val="Hyperlink"/>
            <w:i/>
            <w:iCs/>
            <w:szCs w:val="24"/>
          </w:rPr>
          <w:t>Stoimenovikj</w:t>
        </w:r>
        <w:proofErr w:type="spellEnd"/>
        <w:r w:rsidR="00E66608" w:rsidRPr="00596716">
          <w:rPr>
            <w:rStyle w:val="Hyperlink"/>
            <w:i/>
            <w:iCs/>
            <w:szCs w:val="24"/>
          </w:rPr>
          <w:t xml:space="preserve"> and </w:t>
        </w:r>
        <w:proofErr w:type="spellStart"/>
        <w:r w:rsidR="00E66608" w:rsidRPr="00596716">
          <w:rPr>
            <w:rStyle w:val="Hyperlink"/>
            <w:i/>
            <w:iCs/>
            <w:szCs w:val="24"/>
          </w:rPr>
          <w:t>Miloshevikj</w:t>
        </w:r>
        <w:proofErr w:type="spellEnd"/>
        <w:r w:rsidR="00E66608" w:rsidRPr="00596716">
          <w:rPr>
            <w:rStyle w:val="Hyperlink"/>
            <w:i/>
            <w:iCs/>
            <w:szCs w:val="24"/>
          </w:rPr>
          <w:t xml:space="preserve"> v. North Macedonia </w:t>
        </w:r>
        <w:r w:rsidR="00E66608">
          <w:rPr>
            <w:rStyle w:val="Hyperlink"/>
            <w:i/>
            <w:iCs/>
            <w:szCs w:val="24"/>
            <w:lang w:val="bg-BG"/>
          </w:rPr>
          <w:t>(</w:t>
        </w:r>
        <w:r w:rsidR="00E66608">
          <w:rPr>
            <w:rStyle w:val="Hyperlink"/>
            <w:i/>
            <w:iCs/>
            <w:szCs w:val="24"/>
          </w:rPr>
          <w:t xml:space="preserve">no. </w:t>
        </w:r>
        <w:r w:rsidR="00E66608" w:rsidRPr="00596716">
          <w:rPr>
            <w:rStyle w:val="Hyperlink"/>
            <w:i/>
            <w:iCs/>
            <w:szCs w:val="24"/>
          </w:rPr>
          <w:t>59842/14</w:t>
        </w:r>
      </w:hyperlink>
      <w:r w:rsidR="00E66608">
        <w:rPr>
          <w:rStyle w:val="Hyperlink"/>
          <w:i/>
          <w:iCs/>
          <w:szCs w:val="24"/>
          <w:lang w:val="bg-BG"/>
        </w:rPr>
        <w:t>)</w:t>
      </w:r>
      <w:bookmarkEnd w:id="61"/>
    </w:p>
    <w:p w14:paraId="3B9A9948" w14:textId="0AD7A264" w:rsidR="00E66608" w:rsidRDefault="00E66608" w:rsidP="00E66608">
      <w:pPr>
        <w:pStyle w:val="JuList"/>
        <w:ind w:left="0" w:firstLine="0"/>
        <w:rPr>
          <w:rStyle w:val="Hyperlink"/>
          <w:i/>
          <w:iCs/>
          <w:szCs w:val="24"/>
          <w:lang w:val="bg-BG"/>
        </w:rPr>
      </w:pPr>
    </w:p>
    <w:p w14:paraId="7C955D47" w14:textId="77777777" w:rsidR="00090243" w:rsidRPr="00CC1CEF" w:rsidRDefault="00090243" w:rsidP="00090243">
      <w:pPr>
        <w:pStyle w:val="JuList"/>
        <w:ind w:left="0" w:firstLine="0"/>
        <w:rPr>
          <w:b/>
          <w:bCs/>
        </w:rPr>
      </w:pPr>
      <w:r>
        <w:t xml:space="preserve">1) </w:t>
      </w:r>
      <w:r w:rsidRPr="00CC1CEF">
        <w:t xml:space="preserve">При </w:t>
      </w:r>
      <w:proofErr w:type="spellStart"/>
      <w:r w:rsidRPr="00CC1CEF">
        <w:t>наличието</w:t>
      </w:r>
      <w:proofErr w:type="spellEnd"/>
      <w:r w:rsidRPr="00CC1CEF">
        <w:t xml:space="preserve"> на </w:t>
      </w:r>
      <w:proofErr w:type="spellStart"/>
      <w:r w:rsidRPr="00CC1CEF">
        <w:t>изменения</w:t>
      </w:r>
      <w:proofErr w:type="spellEnd"/>
      <w:r w:rsidRPr="00CC1CEF">
        <w:t xml:space="preserve"> в </w:t>
      </w:r>
      <w:proofErr w:type="spellStart"/>
      <w:r w:rsidRPr="00CC1CEF">
        <w:t>национална</w:t>
      </w:r>
      <w:proofErr w:type="spellEnd"/>
      <w:r w:rsidRPr="00CC1CEF">
        <w:t xml:space="preserve"> </w:t>
      </w:r>
      <w:proofErr w:type="spellStart"/>
      <w:r w:rsidRPr="00CC1CEF">
        <w:t>правна</w:t>
      </w:r>
      <w:proofErr w:type="spellEnd"/>
      <w:r w:rsidRPr="00CC1CEF">
        <w:t xml:space="preserve"> </w:t>
      </w:r>
      <w:proofErr w:type="spellStart"/>
      <w:r w:rsidRPr="00CC1CEF">
        <w:t>уредба</w:t>
      </w:r>
      <w:proofErr w:type="spellEnd"/>
      <w:r w:rsidRPr="00CC1CEF">
        <w:t xml:space="preserve">, </w:t>
      </w:r>
      <w:proofErr w:type="spellStart"/>
      <w:r w:rsidRPr="00CC1CEF">
        <w:t>чрез</w:t>
      </w:r>
      <w:proofErr w:type="spellEnd"/>
      <w:r w:rsidRPr="00CC1CEF">
        <w:t xml:space="preserve"> </w:t>
      </w:r>
      <w:proofErr w:type="spellStart"/>
      <w:r w:rsidRPr="00CC1CEF">
        <w:t>които</w:t>
      </w:r>
      <w:proofErr w:type="spellEnd"/>
      <w:r w:rsidRPr="00CC1CEF">
        <w:t xml:space="preserve">: на </w:t>
      </w:r>
      <w:proofErr w:type="spellStart"/>
      <w:r w:rsidRPr="00CC1CEF">
        <w:t>първо</w:t>
      </w:r>
      <w:proofErr w:type="spellEnd"/>
      <w:r w:rsidRPr="00CC1CEF">
        <w:t xml:space="preserve"> </w:t>
      </w:r>
      <w:proofErr w:type="spellStart"/>
      <w:r w:rsidRPr="00CC1CEF">
        <w:t>място</w:t>
      </w:r>
      <w:proofErr w:type="spellEnd"/>
      <w:r w:rsidRPr="00CC1CEF">
        <w:t xml:space="preserve">, се </w:t>
      </w:r>
      <w:proofErr w:type="spellStart"/>
      <w:r w:rsidRPr="00CC1CEF">
        <w:t>отнема</w:t>
      </w:r>
      <w:proofErr w:type="spellEnd"/>
      <w:r w:rsidRPr="00CC1CEF">
        <w:t xml:space="preserve"> </w:t>
      </w:r>
      <w:proofErr w:type="spellStart"/>
      <w:r w:rsidRPr="00CC1CEF">
        <w:t>компетентността</w:t>
      </w:r>
      <w:proofErr w:type="spellEnd"/>
      <w:r w:rsidRPr="00CC1CEF">
        <w:t xml:space="preserve"> на </w:t>
      </w:r>
      <w:proofErr w:type="spellStart"/>
      <w:r w:rsidRPr="00CC1CEF">
        <w:t>една</w:t>
      </w:r>
      <w:proofErr w:type="spellEnd"/>
      <w:r w:rsidRPr="00CC1CEF">
        <w:t xml:space="preserve"> </w:t>
      </w:r>
      <w:proofErr w:type="spellStart"/>
      <w:r w:rsidRPr="00CC1CEF">
        <w:t>национална</w:t>
      </w:r>
      <w:proofErr w:type="spellEnd"/>
      <w:r w:rsidRPr="00CC1CEF">
        <w:t xml:space="preserve"> </w:t>
      </w:r>
      <w:proofErr w:type="spellStart"/>
      <w:r w:rsidRPr="00CC1CEF">
        <w:t>юрисдикция</w:t>
      </w:r>
      <w:proofErr w:type="spellEnd"/>
      <w:r w:rsidRPr="00CC1CEF">
        <w:t xml:space="preserve"> </w:t>
      </w:r>
      <w:proofErr w:type="spellStart"/>
      <w:r w:rsidRPr="00CC1CEF">
        <w:t>да</w:t>
      </w:r>
      <w:proofErr w:type="spellEnd"/>
      <w:r w:rsidRPr="00CC1CEF">
        <w:t xml:space="preserve"> се </w:t>
      </w:r>
      <w:proofErr w:type="spellStart"/>
      <w:r w:rsidRPr="00CC1CEF">
        <w:t>произнася</w:t>
      </w:r>
      <w:proofErr w:type="spellEnd"/>
      <w:r w:rsidRPr="00CC1CEF">
        <w:t xml:space="preserve"> </w:t>
      </w:r>
      <w:proofErr w:type="spellStart"/>
      <w:r w:rsidRPr="00CC1CEF">
        <w:t>като</w:t>
      </w:r>
      <w:proofErr w:type="spellEnd"/>
      <w:r w:rsidRPr="00CC1CEF">
        <w:t xml:space="preserve"> </w:t>
      </w:r>
      <w:proofErr w:type="spellStart"/>
      <w:r w:rsidRPr="00CC1CEF">
        <w:t>първа</w:t>
      </w:r>
      <w:proofErr w:type="spellEnd"/>
      <w:r w:rsidRPr="00CC1CEF">
        <w:t xml:space="preserve"> и </w:t>
      </w:r>
      <w:proofErr w:type="spellStart"/>
      <w:r w:rsidRPr="00CC1CEF">
        <w:t>последна</w:t>
      </w:r>
      <w:proofErr w:type="spellEnd"/>
      <w:r w:rsidRPr="00CC1CEF">
        <w:t xml:space="preserve"> </w:t>
      </w:r>
      <w:proofErr w:type="spellStart"/>
      <w:r w:rsidRPr="00CC1CEF">
        <w:t>инстанция</w:t>
      </w:r>
      <w:proofErr w:type="spellEnd"/>
      <w:r w:rsidRPr="00CC1CEF">
        <w:t xml:space="preserve"> по </w:t>
      </w:r>
      <w:proofErr w:type="spellStart"/>
      <w:r w:rsidRPr="00CC1CEF">
        <w:t>жалби</w:t>
      </w:r>
      <w:proofErr w:type="spellEnd"/>
      <w:r w:rsidRPr="00CC1CEF">
        <w:t xml:space="preserve"> на </w:t>
      </w:r>
      <w:proofErr w:type="spellStart"/>
      <w:r w:rsidRPr="00CC1CEF">
        <w:t>кандидати</w:t>
      </w:r>
      <w:proofErr w:type="spellEnd"/>
      <w:r w:rsidRPr="00CC1CEF">
        <w:t xml:space="preserve"> </w:t>
      </w:r>
      <w:proofErr w:type="spellStart"/>
      <w:r w:rsidRPr="00CC1CEF">
        <w:t>за</w:t>
      </w:r>
      <w:proofErr w:type="spellEnd"/>
      <w:r w:rsidRPr="00CC1CEF">
        <w:t xml:space="preserve"> </w:t>
      </w:r>
      <w:proofErr w:type="spellStart"/>
      <w:r w:rsidRPr="00CC1CEF">
        <w:t>назначаване</w:t>
      </w:r>
      <w:proofErr w:type="spellEnd"/>
      <w:r w:rsidRPr="00CC1CEF">
        <w:t xml:space="preserve"> на </w:t>
      </w:r>
      <w:proofErr w:type="spellStart"/>
      <w:r w:rsidRPr="00CC1CEF">
        <w:t>съдийски</w:t>
      </w:r>
      <w:proofErr w:type="spellEnd"/>
      <w:r w:rsidRPr="00CC1CEF">
        <w:t xml:space="preserve"> </w:t>
      </w:r>
      <w:proofErr w:type="spellStart"/>
      <w:r w:rsidRPr="00CC1CEF">
        <w:t>длъжности</w:t>
      </w:r>
      <w:proofErr w:type="spellEnd"/>
      <w:r w:rsidRPr="00CC1CEF">
        <w:t xml:space="preserve"> в </w:t>
      </w:r>
      <w:proofErr w:type="spellStart"/>
      <w:r w:rsidRPr="00CC1CEF">
        <w:t>определен</w:t>
      </w:r>
      <w:proofErr w:type="spellEnd"/>
      <w:r w:rsidRPr="00CC1CEF">
        <w:t xml:space="preserve"> </w:t>
      </w:r>
      <w:proofErr w:type="spellStart"/>
      <w:r w:rsidRPr="00CC1CEF">
        <w:t>съд</w:t>
      </w:r>
      <w:proofErr w:type="spellEnd"/>
      <w:r w:rsidRPr="00CC1CEF">
        <w:t xml:space="preserve">, </w:t>
      </w:r>
      <w:proofErr w:type="spellStart"/>
      <w:r w:rsidRPr="00CC1CEF">
        <w:t>като</w:t>
      </w:r>
      <w:proofErr w:type="spellEnd"/>
      <w:r w:rsidRPr="00CC1CEF">
        <w:t xml:space="preserve"> </w:t>
      </w:r>
      <w:proofErr w:type="spellStart"/>
      <w:r w:rsidRPr="00CC1CEF">
        <w:t>Sąd</w:t>
      </w:r>
      <w:proofErr w:type="spellEnd"/>
      <w:r w:rsidRPr="00CC1CEF">
        <w:t xml:space="preserve"> </w:t>
      </w:r>
      <w:proofErr w:type="spellStart"/>
      <w:r w:rsidRPr="00CC1CEF">
        <w:t>Najwyższy</w:t>
      </w:r>
      <w:proofErr w:type="spellEnd"/>
      <w:r w:rsidRPr="00CC1CEF">
        <w:t xml:space="preserve"> (</w:t>
      </w:r>
      <w:proofErr w:type="spellStart"/>
      <w:r w:rsidRPr="00CC1CEF">
        <w:t>Върховен</w:t>
      </w:r>
      <w:proofErr w:type="spellEnd"/>
      <w:r w:rsidRPr="00CC1CEF">
        <w:t xml:space="preserve"> </w:t>
      </w:r>
      <w:proofErr w:type="spellStart"/>
      <w:r w:rsidRPr="00CC1CEF">
        <w:t>съд</w:t>
      </w:r>
      <w:proofErr w:type="spellEnd"/>
      <w:r w:rsidRPr="00CC1CEF">
        <w:t xml:space="preserve">, </w:t>
      </w:r>
      <w:proofErr w:type="spellStart"/>
      <w:r w:rsidRPr="00CC1CEF">
        <w:t>Полша</w:t>
      </w:r>
      <w:proofErr w:type="spellEnd"/>
      <w:r w:rsidRPr="00CC1CEF">
        <w:t xml:space="preserve">), </w:t>
      </w:r>
      <w:proofErr w:type="spellStart"/>
      <w:r w:rsidRPr="00CC1CEF">
        <w:t>срещу</w:t>
      </w:r>
      <w:proofErr w:type="spellEnd"/>
      <w:r w:rsidRPr="00CC1CEF">
        <w:t xml:space="preserve"> </w:t>
      </w:r>
      <w:proofErr w:type="spellStart"/>
      <w:r w:rsidRPr="00CC1CEF">
        <w:t>решения</w:t>
      </w:r>
      <w:proofErr w:type="spellEnd"/>
      <w:r w:rsidRPr="00CC1CEF">
        <w:t xml:space="preserve"> на </w:t>
      </w:r>
      <w:proofErr w:type="spellStart"/>
      <w:r w:rsidRPr="00CC1CEF">
        <w:t>орган</w:t>
      </w:r>
      <w:proofErr w:type="spellEnd"/>
      <w:r w:rsidRPr="00CC1CEF">
        <w:t xml:space="preserve">, </w:t>
      </w:r>
      <w:proofErr w:type="spellStart"/>
      <w:r w:rsidRPr="00CC1CEF">
        <w:t>като</w:t>
      </w:r>
      <w:proofErr w:type="spellEnd"/>
      <w:r w:rsidRPr="00CC1CEF">
        <w:t xml:space="preserve"> Krajowa Rada </w:t>
      </w:r>
      <w:proofErr w:type="spellStart"/>
      <w:r w:rsidRPr="00CC1CEF">
        <w:t>Sądownictwa</w:t>
      </w:r>
      <w:proofErr w:type="spellEnd"/>
      <w:r w:rsidRPr="00CC1CEF">
        <w:t xml:space="preserve"> (</w:t>
      </w:r>
      <w:proofErr w:type="spellStart"/>
      <w:r w:rsidRPr="00CC1CEF">
        <w:t>Национален</w:t>
      </w:r>
      <w:proofErr w:type="spellEnd"/>
      <w:r w:rsidRPr="00CC1CEF">
        <w:t xml:space="preserve"> </w:t>
      </w:r>
      <w:proofErr w:type="spellStart"/>
      <w:r w:rsidRPr="00CC1CEF">
        <w:t>съдебен</w:t>
      </w:r>
      <w:proofErr w:type="spellEnd"/>
      <w:r w:rsidRPr="00CC1CEF">
        <w:t xml:space="preserve"> </w:t>
      </w:r>
      <w:proofErr w:type="spellStart"/>
      <w:r w:rsidRPr="00CC1CEF">
        <w:t>съвет</w:t>
      </w:r>
      <w:proofErr w:type="spellEnd"/>
      <w:r w:rsidRPr="00CC1CEF">
        <w:t xml:space="preserve">, </w:t>
      </w:r>
      <w:proofErr w:type="spellStart"/>
      <w:r w:rsidRPr="00CC1CEF">
        <w:t>Полша</w:t>
      </w:r>
      <w:proofErr w:type="spellEnd"/>
      <w:r w:rsidRPr="00CC1CEF">
        <w:t xml:space="preserve">), </w:t>
      </w:r>
      <w:proofErr w:type="spellStart"/>
      <w:r w:rsidRPr="00CC1CEF">
        <w:t>да</w:t>
      </w:r>
      <w:proofErr w:type="spellEnd"/>
      <w:r w:rsidRPr="00CC1CEF">
        <w:t xml:space="preserve"> </w:t>
      </w:r>
      <w:proofErr w:type="spellStart"/>
      <w:r w:rsidRPr="00CC1CEF">
        <w:t>не</w:t>
      </w:r>
      <w:proofErr w:type="spellEnd"/>
      <w:r w:rsidRPr="00CC1CEF">
        <w:t xml:space="preserve"> </w:t>
      </w:r>
      <w:proofErr w:type="spellStart"/>
      <w:r w:rsidRPr="00CC1CEF">
        <w:t>предложи</w:t>
      </w:r>
      <w:proofErr w:type="spellEnd"/>
      <w:r w:rsidRPr="00CC1CEF">
        <w:t xml:space="preserve"> на </w:t>
      </w:r>
      <w:proofErr w:type="spellStart"/>
      <w:r w:rsidRPr="00CC1CEF">
        <w:t>президента</w:t>
      </w:r>
      <w:proofErr w:type="spellEnd"/>
      <w:r w:rsidRPr="00CC1CEF">
        <w:t xml:space="preserve"> на </w:t>
      </w:r>
      <w:proofErr w:type="spellStart"/>
      <w:r w:rsidRPr="00CC1CEF">
        <w:t>Република</w:t>
      </w:r>
      <w:proofErr w:type="spellEnd"/>
      <w:r w:rsidRPr="00CC1CEF">
        <w:t xml:space="preserve"> </w:t>
      </w:r>
      <w:proofErr w:type="spellStart"/>
      <w:r w:rsidRPr="00CC1CEF">
        <w:t>Полша</w:t>
      </w:r>
      <w:proofErr w:type="spellEnd"/>
      <w:r w:rsidRPr="00CC1CEF">
        <w:t xml:space="preserve"> </w:t>
      </w:r>
      <w:proofErr w:type="spellStart"/>
      <w:r w:rsidRPr="00CC1CEF">
        <w:t>тяхното</w:t>
      </w:r>
      <w:proofErr w:type="spellEnd"/>
      <w:r w:rsidRPr="00CC1CEF">
        <w:t xml:space="preserve"> </w:t>
      </w:r>
      <w:proofErr w:type="spellStart"/>
      <w:r w:rsidRPr="00CC1CEF">
        <w:t>назначаване</w:t>
      </w:r>
      <w:proofErr w:type="spellEnd"/>
      <w:r w:rsidRPr="00CC1CEF">
        <w:t xml:space="preserve"> на </w:t>
      </w:r>
      <w:proofErr w:type="spellStart"/>
      <w:r w:rsidRPr="00CC1CEF">
        <w:t>тези</w:t>
      </w:r>
      <w:proofErr w:type="spellEnd"/>
      <w:r w:rsidRPr="00CC1CEF">
        <w:t xml:space="preserve"> </w:t>
      </w:r>
      <w:proofErr w:type="spellStart"/>
      <w:r w:rsidRPr="00CC1CEF">
        <w:t>съдийски</w:t>
      </w:r>
      <w:proofErr w:type="spellEnd"/>
      <w:r w:rsidRPr="00CC1CEF">
        <w:t xml:space="preserve"> </w:t>
      </w:r>
      <w:proofErr w:type="spellStart"/>
      <w:r w:rsidRPr="00CC1CEF">
        <w:t>длъжности</w:t>
      </w:r>
      <w:proofErr w:type="spellEnd"/>
      <w:r w:rsidRPr="00CC1CEF">
        <w:t xml:space="preserve">, а </w:t>
      </w:r>
      <w:proofErr w:type="spellStart"/>
      <w:r w:rsidRPr="00CC1CEF">
        <w:t>това</w:t>
      </w:r>
      <w:proofErr w:type="spellEnd"/>
      <w:r w:rsidRPr="00CC1CEF">
        <w:t xml:space="preserve"> на </w:t>
      </w:r>
      <w:proofErr w:type="spellStart"/>
      <w:r w:rsidRPr="00CC1CEF">
        <w:t>други</w:t>
      </w:r>
      <w:proofErr w:type="spellEnd"/>
      <w:r w:rsidRPr="00CC1CEF">
        <w:t xml:space="preserve"> </w:t>
      </w:r>
      <w:proofErr w:type="spellStart"/>
      <w:r w:rsidRPr="00CC1CEF">
        <w:t>кандидати</w:t>
      </w:r>
      <w:proofErr w:type="spellEnd"/>
      <w:r w:rsidRPr="00CC1CEF">
        <w:t xml:space="preserve">, на </w:t>
      </w:r>
      <w:proofErr w:type="spellStart"/>
      <w:r w:rsidRPr="00CC1CEF">
        <w:t>второ</w:t>
      </w:r>
      <w:proofErr w:type="spellEnd"/>
      <w:r w:rsidRPr="00CC1CEF">
        <w:t xml:space="preserve"> </w:t>
      </w:r>
      <w:proofErr w:type="spellStart"/>
      <w:r w:rsidRPr="00CC1CEF">
        <w:t>място</w:t>
      </w:r>
      <w:proofErr w:type="spellEnd"/>
      <w:r w:rsidRPr="00CC1CEF">
        <w:t xml:space="preserve">, се </w:t>
      </w:r>
      <w:proofErr w:type="spellStart"/>
      <w:r w:rsidRPr="00CC1CEF">
        <w:t>прекратяват</w:t>
      </w:r>
      <w:proofErr w:type="spellEnd"/>
      <w:r w:rsidRPr="00CC1CEF">
        <w:t xml:space="preserve"> по </w:t>
      </w:r>
      <w:proofErr w:type="spellStart"/>
      <w:r w:rsidRPr="00CC1CEF">
        <w:t>силата</w:t>
      </w:r>
      <w:proofErr w:type="spellEnd"/>
      <w:r w:rsidRPr="00CC1CEF">
        <w:t xml:space="preserve"> на </w:t>
      </w:r>
      <w:proofErr w:type="spellStart"/>
      <w:r w:rsidRPr="00CC1CEF">
        <w:t>закона</w:t>
      </w:r>
      <w:proofErr w:type="spellEnd"/>
      <w:r w:rsidRPr="00CC1CEF">
        <w:t xml:space="preserve"> </w:t>
      </w:r>
      <w:proofErr w:type="spellStart"/>
      <w:r w:rsidRPr="00CC1CEF">
        <w:t>производствата</w:t>
      </w:r>
      <w:proofErr w:type="spellEnd"/>
      <w:r w:rsidRPr="00CC1CEF">
        <w:t xml:space="preserve"> по </w:t>
      </w:r>
      <w:proofErr w:type="spellStart"/>
      <w:r w:rsidRPr="00CC1CEF">
        <w:t>такива</w:t>
      </w:r>
      <w:proofErr w:type="spellEnd"/>
      <w:r w:rsidRPr="00CC1CEF">
        <w:t xml:space="preserve"> </w:t>
      </w:r>
      <w:proofErr w:type="spellStart"/>
      <w:r w:rsidRPr="00CC1CEF">
        <w:t>жалби</w:t>
      </w:r>
      <w:proofErr w:type="spellEnd"/>
      <w:r w:rsidRPr="00CC1CEF">
        <w:t xml:space="preserve">, </w:t>
      </w:r>
      <w:proofErr w:type="spellStart"/>
      <w:r w:rsidRPr="00CC1CEF">
        <w:t>когато</w:t>
      </w:r>
      <w:proofErr w:type="spellEnd"/>
      <w:r w:rsidRPr="00CC1CEF">
        <w:t xml:space="preserve"> </w:t>
      </w:r>
      <w:proofErr w:type="spellStart"/>
      <w:r w:rsidRPr="00CC1CEF">
        <w:t>са</w:t>
      </w:r>
      <w:proofErr w:type="spellEnd"/>
      <w:r w:rsidRPr="00CC1CEF">
        <w:t xml:space="preserve"> </w:t>
      </w:r>
      <w:proofErr w:type="spellStart"/>
      <w:r w:rsidRPr="00CC1CEF">
        <w:t>образувани</w:t>
      </w:r>
      <w:proofErr w:type="spellEnd"/>
      <w:r w:rsidRPr="00CC1CEF">
        <w:t xml:space="preserve">, </w:t>
      </w:r>
      <w:proofErr w:type="spellStart"/>
      <w:r w:rsidRPr="00CC1CEF">
        <w:t>но</w:t>
      </w:r>
      <w:proofErr w:type="spellEnd"/>
      <w:r w:rsidRPr="00CC1CEF">
        <w:t xml:space="preserve"> </w:t>
      </w:r>
      <w:proofErr w:type="spellStart"/>
      <w:r w:rsidRPr="00CC1CEF">
        <w:t>все</w:t>
      </w:r>
      <w:proofErr w:type="spellEnd"/>
      <w:r w:rsidRPr="00CC1CEF">
        <w:t xml:space="preserve"> </w:t>
      </w:r>
      <w:proofErr w:type="spellStart"/>
      <w:r w:rsidRPr="00CC1CEF">
        <w:t>още</w:t>
      </w:r>
      <w:proofErr w:type="spellEnd"/>
      <w:r w:rsidRPr="00CC1CEF">
        <w:t xml:space="preserve"> </w:t>
      </w:r>
      <w:proofErr w:type="spellStart"/>
      <w:r w:rsidRPr="00CC1CEF">
        <w:t>не</w:t>
      </w:r>
      <w:proofErr w:type="spellEnd"/>
      <w:r w:rsidRPr="00CC1CEF">
        <w:t xml:space="preserve"> </w:t>
      </w:r>
      <w:proofErr w:type="spellStart"/>
      <w:r w:rsidRPr="00CC1CEF">
        <w:t>са</w:t>
      </w:r>
      <w:proofErr w:type="spellEnd"/>
      <w:r w:rsidRPr="00CC1CEF">
        <w:t xml:space="preserve"> </w:t>
      </w:r>
      <w:proofErr w:type="spellStart"/>
      <w:r w:rsidRPr="00CC1CEF">
        <w:t>приключили</w:t>
      </w:r>
      <w:proofErr w:type="spellEnd"/>
      <w:r w:rsidRPr="00CC1CEF">
        <w:t xml:space="preserve">, </w:t>
      </w:r>
      <w:proofErr w:type="spellStart"/>
      <w:r w:rsidRPr="00CC1CEF">
        <w:t>като</w:t>
      </w:r>
      <w:proofErr w:type="spellEnd"/>
      <w:r w:rsidRPr="00CC1CEF">
        <w:t xml:space="preserve"> се </w:t>
      </w:r>
      <w:proofErr w:type="spellStart"/>
      <w:r w:rsidRPr="00CC1CEF">
        <w:t>изключва</w:t>
      </w:r>
      <w:proofErr w:type="spellEnd"/>
      <w:r w:rsidRPr="00CC1CEF">
        <w:t xml:space="preserve"> </w:t>
      </w:r>
      <w:proofErr w:type="spellStart"/>
      <w:r w:rsidRPr="00CC1CEF">
        <w:t>възможността</w:t>
      </w:r>
      <w:proofErr w:type="spellEnd"/>
      <w:r w:rsidRPr="00CC1CEF">
        <w:t xml:space="preserve"> </w:t>
      </w:r>
      <w:proofErr w:type="spellStart"/>
      <w:r w:rsidRPr="00CC1CEF">
        <w:t>разглеждането</w:t>
      </w:r>
      <w:proofErr w:type="spellEnd"/>
      <w:r w:rsidRPr="00CC1CEF">
        <w:t xml:space="preserve"> </w:t>
      </w:r>
      <w:proofErr w:type="spellStart"/>
      <w:r w:rsidRPr="00CC1CEF">
        <w:t>им</w:t>
      </w:r>
      <w:proofErr w:type="spellEnd"/>
      <w:r w:rsidRPr="00CC1CEF">
        <w:t xml:space="preserve"> </w:t>
      </w:r>
      <w:proofErr w:type="spellStart"/>
      <w:r w:rsidRPr="00CC1CEF">
        <w:t>да</w:t>
      </w:r>
      <w:proofErr w:type="spellEnd"/>
      <w:r w:rsidRPr="00CC1CEF">
        <w:t xml:space="preserve"> </w:t>
      </w:r>
      <w:proofErr w:type="spellStart"/>
      <w:r w:rsidRPr="00CC1CEF">
        <w:t>продължи</w:t>
      </w:r>
      <w:proofErr w:type="spellEnd"/>
      <w:r w:rsidRPr="00CC1CEF">
        <w:t xml:space="preserve"> </w:t>
      </w:r>
      <w:proofErr w:type="spellStart"/>
      <w:r w:rsidRPr="00CC1CEF">
        <w:t>или</w:t>
      </w:r>
      <w:proofErr w:type="spellEnd"/>
      <w:r w:rsidRPr="00CC1CEF">
        <w:t xml:space="preserve"> </w:t>
      </w:r>
      <w:proofErr w:type="spellStart"/>
      <w:r w:rsidRPr="00CC1CEF">
        <w:t>да</w:t>
      </w:r>
      <w:proofErr w:type="spellEnd"/>
      <w:r w:rsidRPr="00CC1CEF">
        <w:t xml:space="preserve"> </w:t>
      </w:r>
      <w:proofErr w:type="spellStart"/>
      <w:r w:rsidRPr="00CC1CEF">
        <w:t>бъдат</w:t>
      </w:r>
      <w:proofErr w:type="spellEnd"/>
      <w:r w:rsidRPr="00CC1CEF">
        <w:t xml:space="preserve"> </w:t>
      </w:r>
      <w:proofErr w:type="spellStart"/>
      <w:r w:rsidRPr="00CC1CEF">
        <w:t>заведени</w:t>
      </w:r>
      <w:proofErr w:type="spellEnd"/>
      <w:r w:rsidRPr="00CC1CEF">
        <w:t xml:space="preserve"> </w:t>
      </w:r>
      <w:proofErr w:type="spellStart"/>
      <w:r w:rsidRPr="00CC1CEF">
        <w:t>отново</w:t>
      </w:r>
      <w:proofErr w:type="spellEnd"/>
      <w:r w:rsidRPr="00CC1CEF">
        <w:t xml:space="preserve">, и на </w:t>
      </w:r>
      <w:proofErr w:type="spellStart"/>
      <w:r w:rsidRPr="00CC1CEF">
        <w:t>трето</w:t>
      </w:r>
      <w:proofErr w:type="spellEnd"/>
      <w:r w:rsidRPr="00CC1CEF">
        <w:t xml:space="preserve"> </w:t>
      </w:r>
      <w:proofErr w:type="spellStart"/>
      <w:r w:rsidRPr="00CC1CEF">
        <w:t>място</w:t>
      </w:r>
      <w:proofErr w:type="spellEnd"/>
      <w:r w:rsidRPr="00CC1CEF">
        <w:t xml:space="preserve">, по </w:t>
      </w:r>
      <w:proofErr w:type="spellStart"/>
      <w:r w:rsidRPr="00CC1CEF">
        <w:t>този</w:t>
      </w:r>
      <w:proofErr w:type="spellEnd"/>
      <w:r w:rsidRPr="00CC1CEF">
        <w:t xml:space="preserve"> </w:t>
      </w:r>
      <w:proofErr w:type="spellStart"/>
      <w:r w:rsidRPr="00CC1CEF">
        <w:t>начин</w:t>
      </w:r>
      <w:proofErr w:type="spellEnd"/>
      <w:r w:rsidRPr="00CC1CEF">
        <w:t xml:space="preserve"> се </w:t>
      </w:r>
      <w:proofErr w:type="spellStart"/>
      <w:r w:rsidRPr="00CC1CEF">
        <w:t>отнема</w:t>
      </w:r>
      <w:proofErr w:type="spellEnd"/>
      <w:r w:rsidRPr="00CC1CEF">
        <w:t xml:space="preserve"> </w:t>
      </w:r>
      <w:proofErr w:type="spellStart"/>
      <w:r w:rsidRPr="00CC1CEF">
        <w:t>възможността</w:t>
      </w:r>
      <w:proofErr w:type="spellEnd"/>
      <w:r w:rsidRPr="00CC1CEF">
        <w:t xml:space="preserve"> на </w:t>
      </w:r>
      <w:proofErr w:type="spellStart"/>
      <w:r w:rsidRPr="00CC1CEF">
        <w:t>такава</w:t>
      </w:r>
      <w:proofErr w:type="spellEnd"/>
      <w:r w:rsidRPr="00CC1CEF">
        <w:t xml:space="preserve"> </w:t>
      </w:r>
      <w:proofErr w:type="spellStart"/>
      <w:r w:rsidRPr="00CC1CEF">
        <w:t>юрисдикция</w:t>
      </w:r>
      <w:proofErr w:type="spellEnd"/>
      <w:r w:rsidRPr="00CC1CEF">
        <w:t xml:space="preserve"> </w:t>
      </w:r>
      <w:proofErr w:type="spellStart"/>
      <w:r w:rsidRPr="00CC1CEF">
        <w:t>да</w:t>
      </w:r>
      <w:proofErr w:type="spellEnd"/>
      <w:r w:rsidRPr="00CC1CEF">
        <w:t xml:space="preserve"> </w:t>
      </w:r>
      <w:proofErr w:type="spellStart"/>
      <w:r w:rsidRPr="00CC1CEF">
        <w:t>получи</w:t>
      </w:r>
      <w:proofErr w:type="spellEnd"/>
      <w:r w:rsidRPr="00CC1CEF">
        <w:t xml:space="preserve"> </w:t>
      </w:r>
      <w:proofErr w:type="spellStart"/>
      <w:r w:rsidRPr="00CC1CEF">
        <w:t>отговор</w:t>
      </w:r>
      <w:proofErr w:type="spellEnd"/>
      <w:r w:rsidRPr="00CC1CEF">
        <w:t xml:space="preserve"> на преюдициалните </w:t>
      </w:r>
      <w:proofErr w:type="spellStart"/>
      <w:r w:rsidRPr="00CC1CEF">
        <w:t>въпроси</w:t>
      </w:r>
      <w:proofErr w:type="spellEnd"/>
      <w:r w:rsidRPr="00CC1CEF">
        <w:t xml:space="preserve">, </w:t>
      </w:r>
      <w:proofErr w:type="spellStart"/>
      <w:r w:rsidRPr="00CC1CEF">
        <w:t>които</w:t>
      </w:r>
      <w:proofErr w:type="spellEnd"/>
      <w:r w:rsidRPr="00CC1CEF">
        <w:t xml:space="preserve"> е </w:t>
      </w:r>
      <w:proofErr w:type="spellStart"/>
      <w:r w:rsidRPr="00CC1CEF">
        <w:t>отправила</w:t>
      </w:r>
      <w:proofErr w:type="spellEnd"/>
      <w:r w:rsidRPr="00CC1CEF">
        <w:t xml:space="preserve"> </w:t>
      </w:r>
      <w:proofErr w:type="spellStart"/>
      <w:r w:rsidRPr="00CC1CEF">
        <w:t>до</w:t>
      </w:r>
      <w:proofErr w:type="spellEnd"/>
      <w:r w:rsidRPr="00CC1CEF">
        <w:t xml:space="preserve"> </w:t>
      </w:r>
      <w:proofErr w:type="spellStart"/>
      <w:r w:rsidRPr="00CC1CEF">
        <w:t>Съда</w:t>
      </w:r>
      <w:proofErr w:type="spellEnd"/>
      <w:r w:rsidRPr="00CC1CEF">
        <w:t>:</w:t>
      </w:r>
    </w:p>
    <w:p w14:paraId="092862CF" w14:textId="1330E520" w:rsidR="00090243" w:rsidRPr="00090243" w:rsidRDefault="00090243" w:rsidP="00090243">
      <w:pPr>
        <w:pStyle w:val="JuList"/>
        <w:ind w:left="0" w:firstLine="0"/>
      </w:pPr>
      <w:r w:rsidRPr="00090243">
        <w:t>–        </w:t>
      </w:r>
      <w:proofErr w:type="spellStart"/>
      <w:r w:rsidRPr="00090243">
        <w:t>член</w:t>
      </w:r>
      <w:proofErr w:type="spellEnd"/>
      <w:r w:rsidRPr="00090243">
        <w:t xml:space="preserve"> 267 ДФЕС и </w:t>
      </w:r>
      <w:proofErr w:type="spellStart"/>
      <w:r w:rsidRPr="005F2496">
        <w:rPr>
          <w:szCs w:val="24"/>
        </w:rPr>
        <w:t>член</w:t>
      </w:r>
      <w:proofErr w:type="spellEnd"/>
      <w:r w:rsidRPr="005F2496">
        <w:rPr>
          <w:szCs w:val="24"/>
        </w:rPr>
        <w:t xml:space="preserve"> 4, </w:t>
      </w:r>
      <w:r w:rsidR="005F2496" w:rsidRPr="005F2496">
        <w:rPr>
          <w:szCs w:val="24"/>
          <w:lang w:val="bg-BG"/>
        </w:rPr>
        <w:t>§</w:t>
      </w:r>
      <w:r w:rsidRPr="005F2496">
        <w:rPr>
          <w:szCs w:val="24"/>
        </w:rPr>
        <w:t xml:space="preserve"> 3 ДЕС </w:t>
      </w:r>
      <w:proofErr w:type="spellStart"/>
      <w:r w:rsidRPr="005F2496">
        <w:rPr>
          <w:szCs w:val="24"/>
        </w:rPr>
        <w:t>трябва</w:t>
      </w:r>
      <w:proofErr w:type="spellEnd"/>
      <w:r w:rsidRPr="00090243">
        <w:t xml:space="preserve"> </w:t>
      </w:r>
      <w:proofErr w:type="spellStart"/>
      <w:r w:rsidRPr="00090243">
        <w:t>да</w:t>
      </w:r>
      <w:proofErr w:type="spellEnd"/>
      <w:r w:rsidRPr="00090243">
        <w:t xml:space="preserve"> се </w:t>
      </w:r>
      <w:proofErr w:type="spellStart"/>
      <w:r w:rsidRPr="00090243">
        <w:t>тълкуват</w:t>
      </w:r>
      <w:proofErr w:type="spellEnd"/>
      <w:r w:rsidRPr="00090243">
        <w:t xml:space="preserve"> в </w:t>
      </w:r>
      <w:proofErr w:type="spellStart"/>
      <w:r w:rsidRPr="00090243">
        <w:t>смисъл</w:t>
      </w:r>
      <w:proofErr w:type="spellEnd"/>
      <w:r w:rsidRPr="00090243">
        <w:t xml:space="preserve">, </w:t>
      </w:r>
      <w:proofErr w:type="spellStart"/>
      <w:r w:rsidRPr="00090243">
        <w:t>че</w:t>
      </w:r>
      <w:proofErr w:type="spellEnd"/>
      <w:r w:rsidRPr="00090243">
        <w:t xml:space="preserve"> </w:t>
      </w:r>
      <w:proofErr w:type="spellStart"/>
      <w:r w:rsidRPr="00090243">
        <w:t>не</w:t>
      </w:r>
      <w:proofErr w:type="spellEnd"/>
      <w:r w:rsidRPr="00090243">
        <w:t xml:space="preserve"> </w:t>
      </w:r>
      <w:proofErr w:type="spellStart"/>
      <w:r w:rsidRPr="00090243">
        <w:t>допускат</w:t>
      </w:r>
      <w:proofErr w:type="spellEnd"/>
      <w:r w:rsidRPr="00090243">
        <w:t xml:space="preserve"> </w:t>
      </w:r>
      <w:proofErr w:type="spellStart"/>
      <w:r w:rsidRPr="00090243">
        <w:t>такива</w:t>
      </w:r>
      <w:proofErr w:type="spellEnd"/>
      <w:r w:rsidRPr="00090243">
        <w:t xml:space="preserve"> </w:t>
      </w:r>
      <w:proofErr w:type="spellStart"/>
      <w:r w:rsidRPr="00090243">
        <w:t>изменения</w:t>
      </w:r>
      <w:proofErr w:type="spellEnd"/>
      <w:r w:rsidRPr="00090243">
        <w:t xml:space="preserve">, </w:t>
      </w:r>
      <w:proofErr w:type="spellStart"/>
      <w:r w:rsidRPr="00090243">
        <w:t>когато</w:t>
      </w:r>
      <w:proofErr w:type="spellEnd"/>
      <w:r w:rsidRPr="00090243">
        <w:t xml:space="preserve"> е </w:t>
      </w:r>
      <w:proofErr w:type="spellStart"/>
      <w:r w:rsidRPr="00090243">
        <w:t>видно</w:t>
      </w:r>
      <w:proofErr w:type="spellEnd"/>
      <w:r w:rsidRPr="00090243">
        <w:t xml:space="preserve">, </w:t>
      </w:r>
      <w:proofErr w:type="spellStart"/>
      <w:r w:rsidRPr="00090243">
        <w:t>че</w:t>
      </w:r>
      <w:proofErr w:type="spellEnd"/>
      <w:r w:rsidRPr="00090243">
        <w:t xml:space="preserve"> </w:t>
      </w:r>
      <w:proofErr w:type="spellStart"/>
      <w:r w:rsidRPr="00090243">
        <w:t>конкретната</w:t>
      </w:r>
      <w:proofErr w:type="spellEnd"/>
      <w:r w:rsidRPr="00090243">
        <w:t xml:space="preserve"> </w:t>
      </w:r>
      <w:proofErr w:type="spellStart"/>
      <w:r w:rsidRPr="00090243">
        <w:t>последица</w:t>
      </w:r>
      <w:proofErr w:type="spellEnd"/>
      <w:r w:rsidRPr="00090243">
        <w:t xml:space="preserve"> от </w:t>
      </w:r>
      <w:proofErr w:type="spellStart"/>
      <w:r w:rsidRPr="00090243">
        <w:t>тези</w:t>
      </w:r>
      <w:proofErr w:type="spellEnd"/>
      <w:r w:rsidRPr="00090243">
        <w:t xml:space="preserve"> </w:t>
      </w:r>
      <w:proofErr w:type="spellStart"/>
      <w:r w:rsidRPr="00090243">
        <w:t>изменения</w:t>
      </w:r>
      <w:proofErr w:type="spellEnd"/>
      <w:r w:rsidRPr="00090243">
        <w:t xml:space="preserve"> е </w:t>
      </w:r>
      <w:proofErr w:type="spellStart"/>
      <w:r w:rsidRPr="00090243">
        <w:t>възпрепятстването</w:t>
      </w:r>
      <w:proofErr w:type="spellEnd"/>
      <w:r w:rsidRPr="00090243">
        <w:t xml:space="preserve"> на </w:t>
      </w:r>
      <w:proofErr w:type="spellStart"/>
      <w:r w:rsidRPr="00090243">
        <w:t>Съда</w:t>
      </w:r>
      <w:proofErr w:type="spellEnd"/>
      <w:r w:rsidRPr="00090243">
        <w:t xml:space="preserve"> </w:t>
      </w:r>
      <w:proofErr w:type="spellStart"/>
      <w:r w:rsidRPr="00090243">
        <w:t>да</w:t>
      </w:r>
      <w:proofErr w:type="spellEnd"/>
      <w:r w:rsidRPr="00090243">
        <w:t xml:space="preserve"> се </w:t>
      </w:r>
      <w:proofErr w:type="spellStart"/>
      <w:r w:rsidRPr="00090243">
        <w:t>произнесе</w:t>
      </w:r>
      <w:proofErr w:type="spellEnd"/>
      <w:r w:rsidRPr="00090243">
        <w:t xml:space="preserve"> по преюдициални </w:t>
      </w:r>
      <w:proofErr w:type="spellStart"/>
      <w:r w:rsidRPr="00090243">
        <w:t>запитвания</w:t>
      </w:r>
      <w:proofErr w:type="spellEnd"/>
      <w:r w:rsidRPr="00090243">
        <w:t xml:space="preserve">, </w:t>
      </w:r>
      <w:proofErr w:type="spellStart"/>
      <w:r w:rsidRPr="00090243">
        <w:t>като</w:t>
      </w:r>
      <w:proofErr w:type="spellEnd"/>
      <w:r w:rsidRPr="00090243">
        <w:t xml:space="preserve"> </w:t>
      </w:r>
      <w:proofErr w:type="spellStart"/>
      <w:r w:rsidRPr="00090243">
        <w:t>отправените</w:t>
      </w:r>
      <w:proofErr w:type="spellEnd"/>
      <w:r w:rsidRPr="00090243">
        <w:t xml:space="preserve"> </w:t>
      </w:r>
      <w:proofErr w:type="spellStart"/>
      <w:r w:rsidRPr="00090243">
        <w:t>му</w:t>
      </w:r>
      <w:proofErr w:type="spellEnd"/>
      <w:r w:rsidRPr="00090243">
        <w:t xml:space="preserve"> от </w:t>
      </w:r>
      <w:proofErr w:type="spellStart"/>
      <w:r w:rsidRPr="00090243">
        <w:t>тази</w:t>
      </w:r>
      <w:proofErr w:type="spellEnd"/>
      <w:r w:rsidRPr="00090243">
        <w:t xml:space="preserve"> </w:t>
      </w:r>
      <w:proofErr w:type="spellStart"/>
      <w:r w:rsidRPr="00090243">
        <w:t>юрисдикция</w:t>
      </w:r>
      <w:proofErr w:type="spellEnd"/>
      <w:r w:rsidRPr="00090243">
        <w:t xml:space="preserve">, и </w:t>
      </w:r>
      <w:proofErr w:type="spellStart"/>
      <w:r w:rsidRPr="00090243">
        <w:t>изключването</w:t>
      </w:r>
      <w:proofErr w:type="spellEnd"/>
      <w:r w:rsidRPr="00090243">
        <w:t xml:space="preserve"> на </w:t>
      </w:r>
      <w:proofErr w:type="spellStart"/>
      <w:r w:rsidRPr="00090243">
        <w:t>всяка</w:t>
      </w:r>
      <w:proofErr w:type="spellEnd"/>
      <w:r w:rsidRPr="00090243">
        <w:t xml:space="preserve"> </w:t>
      </w:r>
      <w:proofErr w:type="spellStart"/>
      <w:r w:rsidRPr="00090243">
        <w:t>възможност</w:t>
      </w:r>
      <w:proofErr w:type="spellEnd"/>
      <w:r w:rsidRPr="00090243">
        <w:t xml:space="preserve"> в </w:t>
      </w:r>
      <w:proofErr w:type="spellStart"/>
      <w:r w:rsidRPr="00090243">
        <w:t>бъдеще</w:t>
      </w:r>
      <w:proofErr w:type="spellEnd"/>
      <w:r w:rsidRPr="00090243">
        <w:t xml:space="preserve"> </w:t>
      </w:r>
      <w:proofErr w:type="spellStart"/>
      <w:r w:rsidRPr="00090243">
        <w:t>за</w:t>
      </w:r>
      <w:proofErr w:type="spellEnd"/>
      <w:r w:rsidRPr="00090243">
        <w:t xml:space="preserve"> </w:t>
      </w:r>
      <w:proofErr w:type="spellStart"/>
      <w:r w:rsidRPr="00090243">
        <w:t>повторно</w:t>
      </w:r>
      <w:proofErr w:type="spellEnd"/>
      <w:r w:rsidRPr="00090243">
        <w:t xml:space="preserve"> </w:t>
      </w:r>
      <w:proofErr w:type="spellStart"/>
      <w:r w:rsidRPr="00090243">
        <w:t>отправяне</w:t>
      </w:r>
      <w:proofErr w:type="spellEnd"/>
      <w:r w:rsidRPr="00090243">
        <w:t xml:space="preserve"> на </w:t>
      </w:r>
      <w:proofErr w:type="spellStart"/>
      <w:r w:rsidRPr="00090243">
        <w:t>подобни</w:t>
      </w:r>
      <w:proofErr w:type="spellEnd"/>
      <w:r w:rsidRPr="00090243">
        <w:t xml:space="preserve"> </w:t>
      </w:r>
      <w:proofErr w:type="spellStart"/>
      <w:r w:rsidRPr="00090243">
        <w:t>запитвания</w:t>
      </w:r>
      <w:proofErr w:type="spellEnd"/>
      <w:r w:rsidRPr="00090243">
        <w:t xml:space="preserve"> от </w:t>
      </w:r>
      <w:proofErr w:type="spellStart"/>
      <w:r w:rsidRPr="00090243">
        <w:t>национална</w:t>
      </w:r>
      <w:proofErr w:type="spellEnd"/>
      <w:r w:rsidRPr="00090243">
        <w:t xml:space="preserve"> </w:t>
      </w:r>
      <w:proofErr w:type="spellStart"/>
      <w:r w:rsidRPr="00090243">
        <w:t>юрисдикция</w:t>
      </w:r>
      <w:proofErr w:type="spellEnd"/>
      <w:r w:rsidRPr="00090243">
        <w:t xml:space="preserve">, </w:t>
      </w:r>
      <w:proofErr w:type="spellStart"/>
      <w:r w:rsidRPr="00090243">
        <w:t>което</w:t>
      </w:r>
      <w:proofErr w:type="spellEnd"/>
      <w:r w:rsidRPr="00090243">
        <w:t xml:space="preserve"> </w:t>
      </w:r>
      <w:proofErr w:type="spellStart"/>
      <w:r w:rsidRPr="00090243">
        <w:t>запитващата</w:t>
      </w:r>
      <w:proofErr w:type="spellEnd"/>
      <w:r w:rsidRPr="00090243">
        <w:t xml:space="preserve"> </w:t>
      </w:r>
      <w:proofErr w:type="spellStart"/>
      <w:r w:rsidRPr="00090243">
        <w:t>юрисдикция</w:t>
      </w:r>
      <w:proofErr w:type="spellEnd"/>
      <w:r w:rsidRPr="00090243">
        <w:t xml:space="preserve"> </w:t>
      </w:r>
      <w:proofErr w:type="spellStart"/>
      <w:r w:rsidRPr="00090243">
        <w:t>следва</w:t>
      </w:r>
      <w:proofErr w:type="spellEnd"/>
      <w:r w:rsidRPr="00090243">
        <w:t xml:space="preserve"> </w:t>
      </w:r>
      <w:proofErr w:type="spellStart"/>
      <w:r w:rsidRPr="00090243">
        <w:t>да</w:t>
      </w:r>
      <w:proofErr w:type="spellEnd"/>
      <w:r w:rsidRPr="00090243">
        <w:t xml:space="preserve"> </w:t>
      </w:r>
      <w:proofErr w:type="spellStart"/>
      <w:r w:rsidRPr="00090243">
        <w:t>установи</w:t>
      </w:r>
      <w:proofErr w:type="spellEnd"/>
      <w:r w:rsidRPr="00090243">
        <w:t xml:space="preserve"> </w:t>
      </w:r>
      <w:proofErr w:type="spellStart"/>
      <w:r w:rsidRPr="00090243">
        <w:t>въз</w:t>
      </w:r>
      <w:proofErr w:type="spellEnd"/>
      <w:r w:rsidRPr="00090243">
        <w:t xml:space="preserve"> </w:t>
      </w:r>
      <w:proofErr w:type="spellStart"/>
      <w:r w:rsidRPr="00090243">
        <w:t>основа</w:t>
      </w:r>
      <w:proofErr w:type="spellEnd"/>
      <w:r w:rsidRPr="00090243">
        <w:t xml:space="preserve"> на </w:t>
      </w:r>
      <w:proofErr w:type="spellStart"/>
      <w:r w:rsidRPr="00090243">
        <w:t>всички</w:t>
      </w:r>
      <w:proofErr w:type="spellEnd"/>
      <w:r w:rsidRPr="00090243">
        <w:t xml:space="preserve"> </w:t>
      </w:r>
      <w:proofErr w:type="spellStart"/>
      <w:r w:rsidRPr="00090243">
        <w:t>релевантни</w:t>
      </w:r>
      <w:proofErr w:type="spellEnd"/>
      <w:r w:rsidRPr="00090243">
        <w:t xml:space="preserve"> </w:t>
      </w:r>
      <w:proofErr w:type="spellStart"/>
      <w:r w:rsidRPr="00090243">
        <w:t>обстоятелства</w:t>
      </w:r>
      <w:proofErr w:type="spellEnd"/>
      <w:r w:rsidRPr="00090243">
        <w:t>,</w:t>
      </w:r>
    </w:p>
    <w:p w14:paraId="6D6355F8" w14:textId="0D9B340E" w:rsidR="00090243" w:rsidRPr="00090243" w:rsidRDefault="00090243" w:rsidP="00090243">
      <w:pPr>
        <w:pStyle w:val="JuList"/>
        <w:ind w:left="0" w:firstLine="0"/>
      </w:pPr>
      <w:r w:rsidRPr="00090243">
        <w:t>–        </w:t>
      </w:r>
      <w:proofErr w:type="spellStart"/>
      <w:r w:rsidRPr="00090243">
        <w:t>член</w:t>
      </w:r>
      <w:proofErr w:type="spellEnd"/>
      <w:r w:rsidRPr="00090243">
        <w:t xml:space="preserve"> 19, </w:t>
      </w:r>
      <w:r w:rsidR="005F2496">
        <w:rPr>
          <w:lang w:val="bg-BG"/>
        </w:rPr>
        <w:t>§</w:t>
      </w:r>
      <w:r w:rsidRPr="00090243">
        <w:t xml:space="preserve"> 1, </w:t>
      </w:r>
      <w:proofErr w:type="spellStart"/>
      <w:r w:rsidRPr="00090243">
        <w:t>втора</w:t>
      </w:r>
      <w:proofErr w:type="spellEnd"/>
      <w:r w:rsidRPr="00090243">
        <w:t xml:space="preserve"> </w:t>
      </w:r>
      <w:proofErr w:type="spellStart"/>
      <w:r w:rsidRPr="00090243">
        <w:t>алинея</w:t>
      </w:r>
      <w:proofErr w:type="spellEnd"/>
      <w:r w:rsidRPr="00090243">
        <w:t xml:space="preserve"> ДЕС </w:t>
      </w:r>
      <w:proofErr w:type="spellStart"/>
      <w:r w:rsidRPr="00090243">
        <w:t>трябва</w:t>
      </w:r>
      <w:proofErr w:type="spellEnd"/>
      <w:r w:rsidRPr="00090243">
        <w:t xml:space="preserve"> </w:t>
      </w:r>
      <w:proofErr w:type="spellStart"/>
      <w:r w:rsidRPr="00090243">
        <w:t>да</w:t>
      </w:r>
      <w:proofErr w:type="spellEnd"/>
      <w:r w:rsidRPr="00090243">
        <w:t xml:space="preserve"> се </w:t>
      </w:r>
      <w:proofErr w:type="spellStart"/>
      <w:r w:rsidRPr="00090243">
        <w:t>тълкува</w:t>
      </w:r>
      <w:proofErr w:type="spellEnd"/>
      <w:r w:rsidRPr="00090243">
        <w:t xml:space="preserve"> в </w:t>
      </w:r>
      <w:proofErr w:type="spellStart"/>
      <w:r w:rsidRPr="00090243">
        <w:t>смисъл</w:t>
      </w:r>
      <w:proofErr w:type="spellEnd"/>
      <w:r w:rsidRPr="00090243">
        <w:t xml:space="preserve">, </w:t>
      </w:r>
      <w:proofErr w:type="spellStart"/>
      <w:r w:rsidRPr="00090243">
        <w:t>че</w:t>
      </w:r>
      <w:proofErr w:type="spellEnd"/>
      <w:r w:rsidRPr="00090243">
        <w:t xml:space="preserve"> </w:t>
      </w:r>
      <w:proofErr w:type="spellStart"/>
      <w:r w:rsidRPr="00090243">
        <w:t>не</w:t>
      </w:r>
      <w:proofErr w:type="spellEnd"/>
      <w:r w:rsidRPr="00090243">
        <w:t xml:space="preserve"> </w:t>
      </w:r>
      <w:proofErr w:type="spellStart"/>
      <w:r w:rsidRPr="00090243">
        <w:t>допуска</w:t>
      </w:r>
      <w:proofErr w:type="spellEnd"/>
      <w:r w:rsidRPr="00090243">
        <w:t xml:space="preserve"> </w:t>
      </w:r>
      <w:proofErr w:type="spellStart"/>
      <w:r w:rsidRPr="00090243">
        <w:t>такива</w:t>
      </w:r>
      <w:proofErr w:type="spellEnd"/>
      <w:r w:rsidRPr="00090243">
        <w:t xml:space="preserve"> </w:t>
      </w:r>
      <w:proofErr w:type="spellStart"/>
      <w:r w:rsidRPr="00090243">
        <w:t>изменения</w:t>
      </w:r>
      <w:proofErr w:type="spellEnd"/>
      <w:r w:rsidRPr="00090243">
        <w:t xml:space="preserve">, </w:t>
      </w:r>
      <w:proofErr w:type="spellStart"/>
      <w:r w:rsidRPr="00090243">
        <w:t>когато</w:t>
      </w:r>
      <w:proofErr w:type="spellEnd"/>
      <w:r w:rsidRPr="00090243">
        <w:t xml:space="preserve"> е </w:t>
      </w:r>
      <w:proofErr w:type="spellStart"/>
      <w:r w:rsidRPr="00090243">
        <w:t>видно</w:t>
      </w:r>
      <w:proofErr w:type="spellEnd"/>
      <w:r w:rsidRPr="00090243">
        <w:t xml:space="preserve">, </w:t>
      </w:r>
      <w:proofErr w:type="spellStart"/>
      <w:r w:rsidRPr="00090243">
        <w:t>че</w:t>
      </w:r>
      <w:proofErr w:type="spellEnd"/>
      <w:r w:rsidRPr="00090243">
        <w:t xml:space="preserve"> </w:t>
      </w:r>
      <w:proofErr w:type="spellStart"/>
      <w:r w:rsidRPr="00090243">
        <w:t>тези</w:t>
      </w:r>
      <w:proofErr w:type="spellEnd"/>
      <w:r w:rsidRPr="00090243">
        <w:t xml:space="preserve"> </w:t>
      </w:r>
      <w:proofErr w:type="spellStart"/>
      <w:r w:rsidRPr="00090243">
        <w:t>изменения</w:t>
      </w:r>
      <w:proofErr w:type="spellEnd"/>
      <w:r w:rsidRPr="00090243">
        <w:t xml:space="preserve"> </w:t>
      </w:r>
      <w:proofErr w:type="spellStart"/>
      <w:r w:rsidRPr="00090243">
        <w:t>биха</w:t>
      </w:r>
      <w:proofErr w:type="spellEnd"/>
      <w:r w:rsidRPr="00090243">
        <w:t xml:space="preserve"> </w:t>
      </w:r>
      <w:proofErr w:type="spellStart"/>
      <w:r w:rsidRPr="00090243">
        <w:t>могли</w:t>
      </w:r>
      <w:proofErr w:type="spellEnd"/>
      <w:r w:rsidRPr="00090243">
        <w:t xml:space="preserve"> </w:t>
      </w:r>
      <w:proofErr w:type="spellStart"/>
      <w:r w:rsidRPr="00090243">
        <w:t>да</w:t>
      </w:r>
      <w:proofErr w:type="spellEnd"/>
      <w:r w:rsidRPr="00090243">
        <w:t xml:space="preserve"> </w:t>
      </w:r>
      <w:proofErr w:type="spellStart"/>
      <w:r w:rsidRPr="00090243">
        <w:t>породят</w:t>
      </w:r>
      <w:proofErr w:type="spellEnd"/>
      <w:r w:rsidRPr="00090243">
        <w:t xml:space="preserve"> у </w:t>
      </w:r>
      <w:proofErr w:type="spellStart"/>
      <w:r w:rsidRPr="00090243">
        <w:t>правните</w:t>
      </w:r>
      <w:proofErr w:type="spellEnd"/>
      <w:r w:rsidRPr="00090243">
        <w:t xml:space="preserve"> </w:t>
      </w:r>
      <w:proofErr w:type="spellStart"/>
      <w:r w:rsidRPr="00090243">
        <w:t>субекти</w:t>
      </w:r>
      <w:proofErr w:type="spellEnd"/>
      <w:r w:rsidRPr="00090243">
        <w:t xml:space="preserve"> </w:t>
      </w:r>
      <w:proofErr w:type="spellStart"/>
      <w:r w:rsidRPr="00090243">
        <w:t>оправдани</w:t>
      </w:r>
      <w:proofErr w:type="spellEnd"/>
      <w:r w:rsidRPr="00090243">
        <w:t xml:space="preserve"> </w:t>
      </w:r>
      <w:proofErr w:type="spellStart"/>
      <w:r w:rsidRPr="00090243">
        <w:t>съмнения</w:t>
      </w:r>
      <w:proofErr w:type="spellEnd"/>
      <w:r w:rsidRPr="00090243">
        <w:t xml:space="preserve"> в </w:t>
      </w:r>
      <w:proofErr w:type="spellStart"/>
      <w:r w:rsidRPr="00090243">
        <w:t>неподатливостта</w:t>
      </w:r>
      <w:proofErr w:type="spellEnd"/>
      <w:r w:rsidRPr="00090243">
        <w:t xml:space="preserve"> на </w:t>
      </w:r>
      <w:proofErr w:type="spellStart"/>
      <w:r w:rsidRPr="00090243">
        <w:t>назначените</w:t>
      </w:r>
      <w:proofErr w:type="spellEnd"/>
      <w:r w:rsidRPr="00090243">
        <w:t xml:space="preserve"> от </w:t>
      </w:r>
      <w:proofErr w:type="spellStart"/>
      <w:r w:rsidRPr="00090243">
        <w:t>президента</w:t>
      </w:r>
      <w:proofErr w:type="spellEnd"/>
      <w:r w:rsidRPr="00090243">
        <w:t xml:space="preserve"> на </w:t>
      </w:r>
      <w:proofErr w:type="spellStart"/>
      <w:r w:rsidRPr="00090243">
        <w:t>Република</w:t>
      </w:r>
      <w:proofErr w:type="spellEnd"/>
      <w:r w:rsidRPr="00090243">
        <w:t xml:space="preserve"> </w:t>
      </w:r>
      <w:proofErr w:type="spellStart"/>
      <w:r w:rsidRPr="00090243">
        <w:t>Полша</w:t>
      </w:r>
      <w:proofErr w:type="spellEnd"/>
      <w:r w:rsidRPr="00090243">
        <w:t xml:space="preserve"> </w:t>
      </w:r>
      <w:proofErr w:type="spellStart"/>
      <w:r w:rsidRPr="00090243">
        <w:t>съдии</w:t>
      </w:r>
      <w:proofErr w:type="spellEnd"/>
      <w:r w:rsidRPr="00090243">
        <w:t xml:space="preserve"> </w:t>
      </w:r>
      <w:proofErr w:type="spellStart"/>
      <w:r w:rsidRPr="00090243">
        <w:t>въз</w:t>
      </w:r>
      <w:proofErr w:type="spellEnd"/>
      <w:r w:rsidRPr="00090243">
        <w:t xml:space="preserve"> </w:t>
      </w:r>
      <w:proofErr w:type="spellStart"/>
      <w:r w:rsidRPr="00090243">
        <w:t>основа</w:t>
      </w:r>
      <w:proofErr w:type="spellEnd"/>
      <w:r w:rsidRPr="00090243">
        <w:t xml:space="preserve"> на </w:t>
      </w:r>
      <w:proofErr w:type="spellStart"/>
      <w:r w:rsidRPr="00090243">
        <w:t>посочените</w:t>
      </w:r>
      <w:proofErr w:type="spellEnd"/>
      <w:r w:rsidRPr="00090243">
        <w:t xml:space="preserve"> </w:t>
      </w:r>
      <w:proofErr w:type="spellStart"/>
      <w:r w:rsidRPr="00090243">
        <w:t>решения</w:t>
      </w:r>
      <w:proofErr w:type="spellEnd"/>
      <w:r w:rsidRPr="00090243">
        <w:t xml:space="preserve"> на Rada </w:t>
      </w:r>
      <w:proofErr w:type="spellStart"/>
      <w:r w:rsidRPr="00090243">
        <w:t>Sądownictwa</w:t>
      </w:r>
      <w:proofErr w:type="spellEnd"/>
      <w:r w:rsidRPr="00090243">
        <w:t xml:space="preserve"> (</w:t>
      </w:r>
      <w:proofErr w:type="spellStart"/>
      <w:r w:rsidRPr="00090243">
        <w:t>Национален</w:t>
      </w:r>
      <w:proofErr w:type="spellEnd"/>
      <w:r w:rsidRPr="00090243">
        <w:t xml:space="preserve"> </w:t>
      </w:r>
      <w:proofErr w:type="spellStart"/>
      <w:r w:rsidRPr="00090243">
        <w:t>съдебен</w:t>
      </w:r>
      <w:proofErr w:type="spellEnd"/>
      <w:r w:rsidRPr="00090243">
        <w:t xml:space="preserve"> </w:t>
      </w:r>
      <w:proofErr w:type="spellStart"/>
      <w:r w:rsidRPr="00090243">
        <w:t>съвет</w:t>
      </w:r>
      <w:proofErr w:type="spellEnd"/>
      <w:r w:rsidRPr="00090243">
        <w:t xml:space="preserve">) на </w:t>
      </w:r>
      <w:proofErr w:type="spellStart"/>
      <w:r w:rsidRPr="00090243">
        <w:t>влиянието</w:t>
      </w:r>
      <w:proofErr w:type="spellEnd"/>
      <w:r w:rsidRPr="00090243">
        <w:t xml:space="preserve"> на </w:t>
      </w:r>
      <w:proofErr w:type="spellStart"/>
      <w:r w:rsidRPr="00090243">
        <w:t>външни</w:t>
      </w:r>
      <w:proofErr w:type="spellEnd"/>
      <w:r w:rsidRPr="00090243">
        <w:t xml:space="preserve"> </w:t>
      </w:r>
      <w:proofErr w:type="spellStart"/>
      <w:r w:rsidRPr="00090243">
        <w:t>фактори</w:t>
      </w:r>
      <w:proofErr w:type="spellEnd"/>
      <w:r w:rsidRPr="00090243">
        <w:t>, и по-</w:t>
      </w:r>
      <w:proofErr w:type="spellStart"/>
      <w:r w:rsidRPr="00090243">
        <w:t>конкретно</w:t>
      </w:r>
      <w:proofErr w:type="spellEnd"/>
      <w:r w:rsidRPr="00090243">
        <w:t xml:space="preserve"> на </w:t>
      </w:r>
      <w:proofErr w:type="spellStart"/>
      <w:r w:rsidRPr="00090243">
        <w:t>пряко</w:t>
      </w:r>
      <w:proofErr w:type="spellEnd"/>
      <w:r w:rsidRPr="00090243">
        <w:t xml:space="preserve"> </w:t>
      </w:r>
      <w:proofErr w:type="spellStart"/>
      <w:r w:rsidRPr="00090243">
        <w:t>или</w:t>
      </w:r>
      <w:proofErr w:type="spellEnd"/>
      <w:r w:rsidRPr="00090243">
        <w:t xml:space="preserve"> </w:t>
      </w:r>
      <w:proofErr w:type="spellStart"/>
      <w:r w:rsidRPr="00090243">
        <w:t>непряко</w:t>
      </w:r>
      <w:proofErr w:type="spellEnd"/>
      <w:r w:rsidRPr="00090243">
        <w:t xml:space="preserve"> </w:t>
      </w:r>
      <w:proofErr w:type="spellStart"/>
      <w:r w:rsidRPr="00090243">
        <w:t>влияние</w:t>
      </w:r>
      <w:proofErr w:type="spellEnd"/>
      <w:r w:rsidRPr="00090243">
        <w:t xml:space="preserve"> от </w:t>
      </w:r>
      <w:proofErr w:type="spellStart"/>
      <w:r w:rsidRPr="00090243">
        <w:t>законодателната</w:t>
      </w:r>
      <w:proofErr w:type="spellEnd"/>
      <w:r w:rsidRPr="00090243">
        <w:t xml:space="preserve"> и </w:t>
      </w:r>
      <w:proofErr w:type="spellStart"/>
      <w:r w:rsidRPr="00090243">
        <w:t>изпълнителната</w:t>
      </w:r>
      <w:proofErr w:type="spellEnd"/>
      <w:r w:rsidRPr="00090243">
        <w:t xml:space="preserve"> </w:t>
      </w:r>
      <w:proofErr w:type="spellStart"/>
      <w:r w:rsidRPr="00090243">
        <w:t>власт</w:t>
      </w:r>
      <w:proofErr w:type="spellEnd"/>
      <w:r w:rsidRPr="00090243">
        <w:t xml:space="preserve">, </w:t>
      </w:r>
      <w:proofErr w:type="spellStart"/>
      <w:r w:rsidRPr="00090243">
        <w:t>както</w:t>
      </w:r>
      <w:proofErr w:type="spellEnd"/>
      <w:r w:rsidRPr="00090243">
        <w:t xml:space="preserve"> и в </w:t>
      </w:r>
      <w:proofErr w:type="spellStart"/>
      <w:r w:rsidRPr="00090243">
        <w:t>неутралността</w:t>
      </w:r>
      <w:proofErr w:type="spellEnd"/>
      <w:r w:rsidRPr="00090243">
        <w:t xml:space="preserve"> </w:t>
      </w:r>
      <w:proofErr w:type="spellStart"/>
      <w:r w:rsidRPr="00090243">
        <w:t>им</w:t>
      </w:r>
      <w:proofErr w:type="spellEnd"/>
      <w:r w:rsidRPr="00090243">
        <w:t xml:space="preserve"> по </w:t>
      </w:r>
      <w:proofErr w:type="spellStart"/>
      <w:r w:rsidRPr="00090243">
        <w:t>отношение</w:t>
      </w:r>
      <w:proofErr w:type="spellEnd"/>
      <w:r w:rsidRPr="00090243">
        <w:t xml:space="preserve"> на </w:t>
      </w:r>
      <w:proofErr w:type="spellStart"/>
      <w:r w:rsidRPr="00090243">
        <w:t>противопоставя</w:t>
      </w:r>
      <w:proofErr w:type="spellEnd"/>
      <w:r w:rsidRPr="00090243">
        <w:rPr>
          <w:lang w:val="bg-BG"/>
        </w:rPr>
        <w:t>-</w:t>
      </w:r>
      <w:proofErr w:type="spellStart"/>
      <w:r w:rsidRPr="00090243">
        <w:t>щите</w:t>
      </w:r>
      <w:proofErr w:type="spellEnd"/>
      <w:r w:rsidRPr="00090243">
        <w:t xml:space="preserve"> се </w:t>
      </w:r>
      <w:proofErr w:type="spellStart"/>
      <w:r w:rsidRPr="00090243">
        <w:t>интереси</w:t>
      </w:r>
      <w:proofErr w:type="spellEnd"/>
      <w:r w:rsidRPr="00090243">
        <w:t xml:space="preserve">, и в </w:t>
      </w:r>
      <w:proofErr w:type="spellStart"/>
      <w:r w:rsidRPr="00090243">
        <w:t>този</w:t>
      </w:r>
      <w:proofErr w:type="spellEnd"/>
      <w:r w:rsidRPr="00090243">
        <w:t xml:space="preserve"> </w:t>
      </w:r>
      <w:proofErr w:type="spellStart"/>
      <w:r w:rsidRPr="00090243">
        <w:t>смисъл</w:t>
      </w:r>
      <w:proofErr w:type="spellEnd"/>
      <w:r w:rsidRPr="00090243">
        <w:t xml:space="preserve"> </w:t>
      </w:r>
      <w:proofErr w:type="spellStart"/>
      <w:r w:rsidRPr="00090243">
        <w:t>биха</w:t>
      </w:r>
      <w:proofErr w:type="spellEnd"/>
      <w:r w:rsidRPr="00090243">
        <w:t xml:space="preserve"> </w:t>
      </w:r>
      <w:proofErr w:type="spellStart"/>
      <w:r w:rsidRPr="00090243">
        <w:t>могли</w:t>
      </w:r>
      <w:proofErr w:type="spellEnd"/>
      <w:r w:rsidRPr="00090243">
        <w:t xml:space="preserve"> </w:t>
      </w:r>
      <w:proofErr w:type="spellStart"/>
      <w:r w:rsidRPr="00090243">
        <w:t>да</w:t>
      </w:r>
      <w:proofErr w:type="spellEnd"/>
      <w:r w:rsidRPr="00090243">
        <w:t xml:space="preserve"> </w:t>
      </w:r>
      <w:proofErr w:type="spellStart"/>
      <w:r w:rsidRPr="00090243">
        <w:t>станат</w:t>
      </w:r>
      <w:proofErr w:type="spellEnd"/>
      <w:r w:rsidRPr="00090243">
        <w:t xml:space="preserve"> </w:t>
      </w:r>
      <w:proofErr w:type="spellStart"/>
      <w:r w:rsidRPr="00090243">
        <w:t>причина</w:t>
      </w:r>
      <w:proofErr w:type="spellEnd"/>
      <w:r w:rsidRPr="00090243">
        <w:t xml:space="preserve"> </w:t>
      </w:r>
      <w:proofErr w:type="spellStart"/>
      <w:r w:rsidRPr="00090243">
        <w:t>тези</w:t>
      </w:r>
      <w:proofErr w:type="spellEnd"/>
      <w:r w:rsidRPr="00090243">
        <w:t xml:space="preserve"> </w:t>
      </w:r>
      <w:proofErr w:type="spellStart"/>
      <w:r w:rsidRPr="00090243">
        <w:t>съдии</w:t>
      </w:r>
      <w:proofErr w:type="spellEnd"/>
      <w:r w:rsidRPr="00090243">
        <w:t xml:space="preserve"> </w:t>
      </w:r>
      <w:proofErr w:type="spellStart"/>
      <w:r w:rsidRPr="00090243">
        <w:t>да</w:t>
      </w:r>
      <w:proofErr w:type="spellEnd"/>
      <w:r w:rsidRPr="00090243">
        <w:t xml:space="preserve"> </w:t>
      </w:r>
      <w:proofErr w:type="spellStart"/>
      <w:r w:rsidRPr="00090243">
        <w:t>не</w:t>
      </w:r>
      <w:proofErr w:type="spellEnd"/>
      <w:r w:rsidRPr="00090243">
        <w:t xml:space="preserve"> </w:t>
      </w:r>
      <w:proofErr w:type="spellStart"/>
      <w:r w:rsidRPr="00090243">
        <w:t>създават</w:t>
      </w:r>
      <w:proofErr w:type="spellEnd"/>
      <w:r w:rsidRPr="00090243">
        <w:t xml:space="preserve"> </w:t>
      </w:r>
      <w:proofErr w:type="spellStart"/>
      <w:r w:rsidRPr="00090243">
        <w:t>впечатление</w:t>
      </w:r>
      <w:proofErr w:type="spellEnd"/>
      <w:r w:rsidRPr="00090243">
        <w:t xml:space="preserve"> </w:t>
      </w:r>
      <w:proofErr w:type="spellStart"/>
      <w:r w:rsidRPr="00090243">
        <w:t>за</w:t>
      </w:r>
      <w:proofErr w:type="spellEnd"/>
      <w:r w:rsidRPr="00090243">
        <w:t xml:space="preserve"> </w:t>
      </w:r>
      <w:proofErr w:type="spellStart"/>
      <w:r w:rsidRPr="00090243">
        <w:t>независимост</w:t>
      </w:r>
      <w:proofErr w:type="spellEnd"/>
      <w:r w:rsidRPr="00090243">
        <w:t xml:space="preserve"> </w:t>
      </w:r>
      <w:proofErr w:type="spellStart"/>
      <w:r w:rsidRPr="00090243">
        <w:t>или</w:t>
      </w:r>
      <w:proofErr w:type="spellEnd"/>
      <w:r w:rsidRPr="00090243">
        <w:t xml:space="preserve"> </w:t>
      </w:r>
      <w:proofErr w:type="spellStart"/>
      <w:r w:rsidRPr="00090243">
        <w:t>за</w:t>
      </w:r>
      <w:proofErr w:type="spellEnd"/>
      <w:r w:rsidRPr="00090243">
        <w:t xml:space="preserve"> </w:t>
      </w:r>
      <w:proofErr w:type="spellStart"/>
      <w:r w:rsidRPr="00090243">
        <w:t>безпристрастност</w:t>
      </w:r>
      <w:proofErr w:type="spellEnd"/>
      <w:r w:rsidRPr="00090243">
        <w:t xml:space="preserve"> и с </w:t>
      </w:r>
      <w:proofErr w:type="spellStart"/>
      <w:r w:rsidRPr="00090243">
        <w:t>това</w:t>
      </w:r>
      <w:proofErr w:type="spellEnd"/>
      <w:r w:rsidRPr="00090243">
        <w:t xml:space="preserve"> </w:t>
      </w:r>
      <w:proofErr w:type="spellStart"/>
      <w:r w:rsidRPr="00090243">
        <w:t>потенциално</w:t>
      </w:r>
      <w:proofErr w:type="spellEnd"/>
      <w:r w:rsidRPr="00090243">
        <w:t xml:space="preserve"> </w:t>
      </w:r>
      <w:proofErr w:type="spellStart"/>
      <w:r w:rsidRPr="00090243">
        <w:t>да</w:t>
      </w:r>
      <w:proofErr w:type="spellEnd"/>
      <w:r w:rsidRPr="00090243">
        <w:t xml:space="preserve"> се </w:t>
      </w:r>
      <w:proofErr w:type="spellStart"/>
      <w:r w:rsidRPr="00090243">
        <w:t>накърни</w:t>
      </w:r>
      <w:proofErr w:type="spellEnd"/>
      <w:r w:rsidRPr="00090243">
        <w:t xml:space="preserve"> </w:t>
      </w:r>
      <w:proofErr w:type="spellStart"/>
      <w:r w:rsidRPr="00090243">
        <w:t>доверието</w:t>
      </w:r>
      <w:proofErr w:type="spellEnd"/>
      <w:r w:rsidRPr="00090243">
        <w:t xml:space="preserve">, </w:t>
      </w:r>
      <w:proofErr w:type="spellStart"/>
      <w:r w:rsidRPr="00090243">
        <w:t>което</w:t>
      </w:r>
      <w:proofErr w:type="spellEnd"/>
      <w:r w:rsidRPr="00090243">
        <w:t xml:space="preserve"> </w:t>
      </w:r>
      <w:proofErr w:type="spellStart"/>
      <w:r w:rsidRPr="00090243">
        <w:t>правосъдието</w:t>
      </w:r>
      <w:proofErr w:type="spellEnd"/>
      <w:r w:rsidRPr="00090243">
        <w:t xml:space="preserve"> </w:t>
      </w:r>
      <w:proofErr w:type="spellStart"/>
      <w:r w:rsidRPr="00090243">
        <w:t>трябва</w:t>
      </w:r>
      <w:proofErr w:type="spellEnd"/>
      <w:r w:rsidRPr="00090243">
        <w:t xml:space="preserve"> </w:t>
      </w:r>
      <w:proofErr w:type="spellStart"/>
      <w:r w:rsidRPr="00090243">
        <w:t>да</w:t>
      </w:r>
      <w:proofErr w:type="spellEnd"/>
      <w:r w:rsidRPr="00090243">
        <w:t xml:space="preserve"> </w:t>
      </w:r>
      <w:proofErr w:type="spellStart"/>
      <w:r w:rsidRPr="00090243">
        <w:t>вдъхва</w:t>
      </w:r>
      <w:proofErr w:type="spellEnd"/>
      <w:r w:rsidRPr="00090243">
        <w:t xml:space="preserve"> на </w:t>
      </w:r>
      <w:proofErr w:type="spellStart"/>
      <w:r w:rsidRPr="00090243">
        <w:t>правните</w:t>
      </w:r>
      <w:proofErr w:type="spellEnd"/>
      <w:r w:rsidRPr="00090243">
        <w:t xml:space="preserve"> </w:t>
      </w:r>
      <w:proofErr w:type="spellStart"/>
      <w:r w:rsidRPr="00090243">
        <w:t>субекти</w:t>
      </w:r>
      <w:proofErr w:type="spellEnd"/>
      <w:r w:rsidRPr="00090243">
        <w:t xml:space="preserve"> в едно </w:t>
      </w:r>
      <w:proofErr w:type="spellStart"/>
      <w:r w:rsidRPr="00090243">
        <w:t>демократично</w:t>
      </w:r>
      <w:proofErr w:type="spellEnd"/>
      <w:r w:rsidRPr="00090243">
        <w:t xml:space="preserve"> </w:t>
      </w:r>
      <w:proofErr w:type="spellStart"/>
      <w:r w:rsidRPr="00090243">
        <w:t>общество</w:t>
      </w:r>
      <w:proofErr w:type="spellEnd"/>
      <w:r w:rsidRPr="00090243">
        <w:t xml:space="preserve"> и в </w:t>
      </w:r>
      <w:proofErr w:type="spellStart"/>
      <w:r w:rsidRPr="00090243">
        <w:t>една</w:t>
      </w:r>
      <w:proofErr w:type="spellEnd"/>
      <w:r w:rsidRPr="00090243">
        <w:t xml:space="preserve"> </w:t>
      </w:r>
      <w:proofErr w:type="spellStart"/>
      <w:r w:rsidRPr="00090243">
        <w:t>правова</w:t>
      </w:r>
      <w:proofErr w:type="spellEnd"/>
      <w:r w:rsidRPr="00090243">
        <w:t xml:space="preserve"> </w:t>
      </w:r>
      <w:proofErr w:type="spellStart"/>
      <w:r w:rsidRPr="00090243">
        <w:t>държава</w:t>
      </w:r>
      <w:proofErr w:type="spellEnd"/>
      <w:r w:rsidRPr="00090243">
        <w:t xml:space="preserve">, </w:t>
      </w:r>
      <w:proofErr w:type="spellStart"/>
      <w:r w:rsidRPr="00090243">
        <w:t>което</w:t>
      </w:r>
      <w:proofErr w:type="spellEnd"/>
      <w:r w:rsidRPr="00090243">
        <w:t xml:space="preserve"> </w:t>
      </w:r>
      <w:proofErr w:type="spellStart"/>
      <w:r w:rsidRPr="00090243">
        <w:t>запитващата</w:t>
      </w:r>
      <w:proofErr w:type="spellEnd"/>
      <w:r w:rsidRPr="00090243">
        <w:t xml:space="preserve"> </w:t>
      </w:r>
      <w:proofErr w:type="spellStart"/>
      <w:r w:rsidRPr="00090243">
        <w:t>юрисдикция</w:t>
      </w:r>
      <w:proofErr w:type="spellEnd"/>
      <w:r w:rsidRPr="00090243">
        <w:t xml:space="preserve"> </w:t>
      </w:r>
      <w:proofErr w:type="spellStart"/>
      <w:r w:rsidRPr="00090243">
        <w:t>следва</w:t>
      </w:r>
      <w:proofErr w:type="spellEnd"/>
      <w:r w:rsidRPr="00090243">
        <w:t xml:space="preserve"> </w:t>
      </w:r>
      <w:proofErr w:type="spellStart"/>
      <w:r w:rsidRPr="00090243">
        <w:t>да</w:t>
      </w:r>
      <w:proofErr w:type="spellEnd"/>
      <w:r w:rsidRPr="00090243">
        <w:t xml:space="preserve"> </w:t>
      </w:r>
      <w:proofErr w:type="spellStart"/>
      <w:r w:rsidRPr="00090243">
        <w:t>установи</w:t>
      </w:r>
      <w:proofErr w:type="spellEnd"/>
      <w:r w:rsidRPr="00090243">
        <w:t xml:space="preserve"> </w:t>
      </w:r>
      <w:proofErr w:type="spellStart"/>
      <w:r w:rsidRPr="00090243">
        <w:t>въз</w:t>
      </w:r>
      <w:proofErr w:type="spellEnd"/>
      <w:r w:rsidRPr="00090243">
        <w:t xml:space="preserve"> </w:t>
      </w:r>
      <w:proofErr w:type="spellStart"/>
      <w:r w:rsidRPr="00090243">
        <w:t>основа</w:t>
      </w:r>
      <w:proofErr w:type="spellEnd"/>
      <w:r w:rsidRPr="00090243">
        <w:t xml:space="preserve"> на </w:t>
      </w:r>
      <w:proofErr w:type="spellStart"/>
      <w:r w:rsidRPr="00090243">
        <w:t>всички</w:t>
      </w:r>
      <w:proofErr w:type="spellEnd"/>
      <w:r w:rsidRPr="00090243">
        <w:t xml:space="preserve"> </w:t>
      </w:r>
      <w:proofErr w:type="spellStart"/>
      <w:r w:rsidRPr="00090243">
        <w:t>релевантни</w:t>
      </w:r>
      <w:proofErr w:type="spellEnd"/>
      <w:r w:rsidRPr="00090243">
        <w:t xml:space="preserve"> </w:t>
      </w:r>
      <w:proofErr w:type="spellStart"/>
      <w:r w:rsidRPr="00090243">
        <w:t>обстоятелства</w:t>
      </w:r>
      <w:proofErr w:type="spellEnd"/>
      <w:r w:rsidRPr="00090243">
        <w:t>.</w:t>
      </w:r>
    </w:p>
    <w:p w14:paraId="16E602D5" w14:textId="77777777" w:rsidR="00090243" w:rsidRPr="00CC1CEF" w:rsidRDefault="00090243" w:rsidP="00090243">
      <w:pPr>
        <w:pStyle w:val="JuList"/>
        <w:ind w:left="0" w:firstLine="0"/>
      </w:pPr>
      <w:r w:rsidRPr="00090243">
        <w:t xml:space="preserve">В </w:t>
      </w:r>
      <w:proofErr w:type="spellStart"/>
      <w:r w:rsidRPr="00090243">
        <w:t>случай</w:t>
      </w:r>
      <w:proofErr w:type="spellEnd"/>
      <w:r w:rsidRPr="00090243">
        <w:t xml:space="preserve"> на </w:t>
      </w:r>
      <w:proofErr w:type="spellStart"/>
      <w:r w:rsidRPr="00090243">
        <w:t>установено</w:t>
      </w:r>
      <w:proofErr w:type="spellEnd"/>
      <w:r w:rsidRPr="00090243">
        <w:t xml:space="preserve"> </w:t>
      </w:r>
      <w:proofErr w:type="spellStart"/>
      <w:r w:rsidRPr="00090243">
        <w:t>нарушение</w:t>
      </w:r>
      <w:proofErr w:type="spellEnd"/>
      <w:r w:rsidRPr="00090243">
        <w:t xml:space="preserve"> на </w:t>
      </w:r>
      <w:proofErr w:type="spellStart"/>
      <w:r w:rsidRPr="00090243">
        <w:t>посочените</w:t>
      </w:r>
      <w:proofErr w:type="spellEnd"/>
      <w:r w:rsidRPr="00090243">
        <w:t xml:space="preserve"> </w:t>
      </w:r>
      <w:proofErr w:type="spellStart"/>
      <w:r w:rsidRPr="00090243">
        <w:t>членове</w:t>
      </w:r>
      <w:proofErr w:type="spellEnd"/>
      <w:r w:rsidRPr="00090243">
        <w:t xml:space="preserve"> </w:t>
      </w:r>
      <w:proofErr w:type="spellStart"/>
      <w:r w:rsidRPr="00090243">
        <w:t>принципът</w:t>
      </w:r>
      <w:proofErr w:type="spellEnd"/>
      <w:r w:rsidRPr="00090243">
        <w:t xml:space="preserve"> на </w:t>
      </w:r>
      <w:proofErr w:type="spellStart"/>
      <w:r w:rsidRPr="00090243">
        <w:t>предимство</w:t>
      </w:r>
      <w:proofErr w:type="spellEnd"/>
      <w:r w:rsidRPr="00090243">
        <w:t xml:space="preserve"> на </w:t>
      </w:r>
      <w:proofErr w:type="spellStart"/>
      <w:r w:rsidRPr="00090243">
        <w:t>правото</w:t>
      </w:r>
      <w:proofErr w:type="spellEnd"/>
      <w:r w:rsidRPr="00090243">
        <w:t xml:space="preserve"> на </w:t>
      </w:r>
      <w:proofErr w:type="spellStart"/>
      <w:r w:rsidRPr="00090243">
        <w:t>Съюза</w:t>
      </w:r>
      <w:proofErr w:type="spellEnd"/>
      <w:r w:rsidRPr="00090243">
        <w:t xml:space="preserve"> </w:t>
      </w:r>
      <w:proofErr w:type="spellStart"/>
      <w:r w:rsidRPr="00090243">
        <w:t>трябва</w:t>
      </w:r>
      <w:proofErr w:type="spellEnd"/>
      <w:r w:rsidRPr="00090243">
        <w:t xml:space="preserve"> </w:t>
      </w:r>
      <w:proofErr w:type="spellStart"/>
      <w:r w:rsidRPr="00090243">
        <w:t>да</w:t>
      </w:r>
      <w:proofErr w:type="spellEnd"/>
      <w:r w:rsidRPr="00090243">
        <w:t xml:space="preserve"> се </w:t>
      </w:r>
      <w:proofErr w:type="spellStart"/>
      <w:r w:rsidRPr="00090243">
        <w:t>тълкува</w:t>
      </w:r>
      <w:proofErr w:type="spellEnd"/>
      <w:r w:rsidRPr="00090243">
        <w:t xml:space="preserve"> в </w:t>
      </w:r>
      <w:proofErr w:type="spellStart"/>
      <w:r w:rsidRPr="00090243">
        <w:t>смисъл</w:t>
      </w:r>
      <w:proofErr w:type="spellEnd"/>
      <w:r w:rsidRPr="00090243">
        <w:t xml:space="preserve">, </w:t>
      </w:r>
      <w:proofErr w:type="spellStart"/>
      <w:r w:rsidRPr="00090243">
        <w:t>че</w:t>
      </w:r>
      <w:proofErr w:type="spellEnd"/>
      <w:r w:rsidRPr="00090243">
        <w:t xml:space="preserve"> </w:t>
      </w:r>
      <w:proofErr w:type="spellStart"/>
      <w:r w:rsidRPr="00090243">
        <w:t>задължава</w:t>
      </w:r>
      <w:proofErr w:type="spellEnd"/>
      <w:r w:rsidRPr="00090243">
        <w:t xml:space="preserve"> </w:t>
      </w:r>
      <w:proofErr w:type="spellStart"/>
      <w:r w:rsidRPr="00090243">
        <w:t>запитващата</w:t>
      </w:r>
      <w:proofErr w:type="spellEnd"/>
      <w:r w:rsidRPr="00090243">
        <w:t xml:space="preserve"> </w:t>
      </w:r>
      <w:proofErr w:type="spellStart"/>
      <w:r w:rsidRPr="00090243">
        <w:t>юрисдик</w:t>
      </w:r>
      <w:proofErr w:type="spellEnd"/>
      <w:r w:rsidRPr="00090243">
        <w:rPr>
          <w:lang w:val="bg-BG"/>
        </w:rPr>
        <w:t>-</w:t>
      </w:r>
      <w:proofErr w:type="spellStart"/>
      <w:r w:rsidRPr="00090243">
        <w:t>ция</w:t>
      </w:r>
      <w:proofErr w:type="spellEnd"/>
      <w:r w:rsidRPr="00090243">
        <w:t xml:space="preserve"> </w:t>
      </w:r>
      <w:proofErr w:type="spellStart"/>
      <w:r w:rsidRPr="00090243">
        <w:t>да</w:t>
      </w:r>
      <w:proofErr w:type="spellEnd"/>
      <w:r w:rsidRPr="00090243">
        <w:t xml:space="preserve"> </w:t>
      </w:r>
      <w:proofErr w:type="spellStart"/>
      <w:r w:rsidRPr="00090243">
        <w:t>остави</w:t>
      </w:r>
      <w:proofErr w:type="spellEnd"/>
      <w:r w:rsidRPr="00090243">
        <w:t xml:space="preserve"> </w:t>
      </w:r>
      <w:proofErr w:type="spellStart"/>
      <w:r w:rsidRPr="00090243">
        <w:t>без</w:t>
      </w:r>
      <w:proofErr w:type="spellEnd"/>
      <w:r w:rsidRPr="00090243">
        <w:t xml:space="preserve"> </w:t>
      </w:r>
      <w:proofErr w:type="spellStart"/>
      <w:r w:rsidRPr="00090243">
        <w:t>приложение</w:t>
      </w:r>
      <w:proofErr w:type="spellEnd"/>
      <w:r w:rsidRPr="00090243">
        <w:t xml:space="preserve"> </w:t>
      </w:r>
      <w:proofErr w:type="spellStart"/>
      <w:r w:rsidRPr="00090243">
        <w:t>разглежданите</w:t>
      </w:r>
      <w:proofErr w:type="spellEnd"/>
      <w:r w:rsidRPr="00090243">
        <w:t xml:space="preserve"> </w:t>
      </w:r>
      <w:proofErr w:type="spellStart"/>
      <w:r w:rsidRPr="00090243">
        <w:t>изменения</w:t>
      </w:r>
      <w:proofErr w:type="spellEnd"/>
      <w:r w:rsidRPr="00090243">
        <w:t xml:space="preserve">, </w:t>
      </w:r>
      <w:proofErr w:type="spellStart"/>
      <w:r w:rsidRPr="00090243">
        <w:t>незави</w:t>
      </w:r>
      <w:proofErr w:type="spellEnd"/>
      <w:r w:rsidRPr="00090243">
        <w:rPr>
          <w:lang w:val="bg-BG"/>
        </w:rPr>
        <w:t>-</w:t>
      </w:r>
      <w:proofErr w:type="spellStart"/>
      <w:r w:rsidRPr="00090243">
        <w:t>симо</w:t>
      </w:r>
      <w:proofErr w:type="spellEnd"/>
      <w:r w:rsidRPr="00090243">
        <w:t xml:space="preserve"> </w:t>
      </w:r>
      <w:proofErr w:type="spellStart"/>
      <w:r w:rsidRPr="00090243">
        <w:t>дали</w:t>
      </w:r>
      <w:proofErr w:type="spellEnd"/>
      <w:r w:rsidRPr="00090243">
        <w:t xml:space="preserve"> </w:t>
      </w:r>
      <w:proofErr w:type="spellStart"/>
      <w:r w:rsidRPr="00090243">
        <w:t>те</w:t>
      </w:r>
      <w:proofErr w:type="spellEnd"/>
      <w:r w:rsidRPr="00090243">
        <w:t xml:space="preserve"> </w:t>
      </w:r>
      <w:proofErr w:type="spellStart"/>
      <w:r w:rsidRPr="00090243">
        <w:t>са</w:t>
      </w:r>
      <w:proofErr w:type="spellEnd"/>
      <w:r w:rsidRPr="00090243">
        <w:t xml:space="preserve"> </w:t>
      </w:r>
      <w:proofErr w:type="spellStart"/>
      <w:r w:rsidRPr="00090243">
        <w:t>законодателни</w:t>
      </w:r>
      <w:proofErr w:type="spellEnd"/>
      <w:r w:rsidRPr="00090243">
        <w:t xml:space="preserve"> </w:t>
      </w:r>
      <w:proofErr w:type="spellStart"/>
      <w:r w:rsidRPr="00090243">
        <w:t>или</w:t>
      </w:r>
      <w:proofErr w:type="spellEnd"/>
      <w:r w:rsidRPr="00090243">
        <w:t xml:space="preserve"> </w:t>
      </w:r>
      <w:proofErr w:type="spellStart"/>
      <w:r w:rsidRPr="00090243">
        <w:t>конституционни</w:t>
      </w:r>
      <w:proofErr w:type="spellEnd"/>
      <w:r w:rsidRPr="00CC1CEF">
        <w:t xml:space="preserve">, и </w:t>
      </w:r>
      <w:proofErr w:type="spellStart"/>
      <w:r w:rsidRPr="00CC1CEF">
        <w:t>съответно</w:t>
      </w:r>
      <w:proofErr w:type="spellEnd"/>
      <w:r w:rsidRPr="00CC1CEF">
        <w:t xml:space="preserve"> </w:t>
      </w:r>
      <w:proofErr w:type="spellStart"/>
      <w:r w:rsidRPr="00CC1CEF">
        <w:t>да</w:t>
      </w:r>
      <w:proofErr w:type="spellEnd"/>
      <w:r w:rsidRPr="00CC1CEF">
        <w:t xml:space="preserve"> </w:t>
      </w:r>
      <w:proofErr w:type="spellStart"/>
      <w:r w:rsidRPr="00CC1CEF">
        <w:t>продължи</w:t>
      </w:r>
      <w:proofErr w:type="spellEnd"/>
      <w:r w:rsidRPr="00CC1CEF">
        <w:t xml:space="preserve"> </w:t>
      </w:r>
      <w:proofErr w:type="spellStart"/>
      <w:r w:rsidRPr="00CC1CEF">
        <w:t>да</w:t>
      </w:r>
      <w:proofErr w:type="spellEnd"/>
      <w:r w:rsidRPr="00CC1CEF">
        <w:t xml:space="preserve"> </w:t>
      </w:r>
      <w:proofErr w:type="spellStart"/>
      <w:r w:rsidRPr="00CC1CEF">
        <w:t>упражнява</w:t>
      </w:r>
      <w:proofErr w:type="spellEnd"/>
      <w:r w:rsidRPr="00CC1CEF">
        <w:t xml:space="preserve"> </w:t>
      </w:r>
      <w:proofErr w:type="spellStart"/>
      <w:r w:rsidRPr="00CC1CEF">
        <w:t>компетентността</w:t>
      </w:r>
      <w:proofErr w:type="spellEnd"/>
      <w:r w:rsidRPr="00CC1CEF">
        <w:t xml:space="preserve"> </w:t>
      </w:r>
      <w:proofErr w:type="spellStart"/>
      <w:r w:rsidRPr="00CC1CEF">
        <w:t>си</w:t>
      </w:r>
      <w:proofErr w:type="spellEnd"/>
      <w:r w:rsidRPr="00CC1CEF">
        <w:t xml:space="preserve"> </w:t>
      </w:r>
      <w:proofErr w:type="spellStart"/>
      <w:r w:rsidRPr="00CC1CEF">
        <w:t>за</w:t>
      </w:r>
      <w:proofErr w:type="spellEnd"/>
      <w:r w:rsidRPr="00CC1CEF">
        <w:t xml:space="preserve"> </w:t>
      </w:r>
      <w:proofErr w:type="spellStart"/>
      <w:r w:rsidRPr="00CC1CEF">
        <w:t>разглеждане</w:t>
      </w:r>
      <w:proofErr w:type="spellEnd"/>
      <w:r w:rsidRPr="00CC1CEF">
        <w:t xml:space="preserve"> на </w:t>
      </w:r>
      <w:proofErr w:type="spellStart"/>
      <w:r w:rsidRPr="00CC1CEF">
        <w:t>производства</w:t>
      </w:r>
      <w:proofErr w:type="spellEnd"/>
      <w:r w:rsidRPr="00CC1CEF">
        <w:t xml:space="preserve"> по </w:t>
      </w:r>
      <w:proofErr w:type="spellStart"/>
      <w:r w:rsidRPr="00CC1CEF">
        <w:t>споровете</w:t>
      </w:r>
      <w:proofErr w:type="spellEnd"/>
      <w:r w:rsidRPr="00CC1CEF">
        <w:t xml:space="preserve">, с </w:t>
      </w:r>
      <w:proofErr w:type="spellStart"/>
      <w:r w:rsidRPr="00CC1CEF">
        <w:t>които</w:t>
      </w:r>
      <w:proofErr w:type="spellEnd"/>
      <w:r w:rsidRPr="00CC1CEF">
        <w:t xml:space="preserve"> е </w:t>
      </w:r>
      <w:proofErr w:type="spellStart"/>
      <w:r w:rsidRPr="00CC1CEF">
        <w:t>била</w:t>
      </w:r>
      <w:proofErr w:type="spellEnd"/>
      <w:r w:rsidRPr="00CC1CEF">
        <w:t xml:space="preserve"> </w:t>
      </w:r>
      <w:proofErr w:type="spellStart"/>
      <w:r w:rsidRPr="00CC1CEF">
        <w:t>сезирана</w:t>
      </w:r>
      <w:proofErr w:type="spellEnd"/>
      <w:r w:rsidRPr="00CC1CEF">
        <w:t xml:space="preserve"> </w:t>
      </w:r>
      <w:proofErr w:type="spellStart"/>
      <w:r w:rsidRPr="00CC1CEF">
        <w:t>преди</w:t>
      </w:r>
      <w:proofErr w:type="spellEnd"/>
      <w:r w:rsidRPr="00CC1CEF">
        <w:t xml:space="preserve"> </w:t>
      </w:r>
      <w:proofErr w:type="spellStart"/>
      <w:r w:rsidRPr="00CC1CEF">
        <w:t>въвеждането</w:t>
      </w:r>
      <w:proofErr w:type="spellEnd"/>
      <w:r w:rsidRPr="00CC1CEF">
        <w:t xml:space="preserve"> на </w:t>
      </w:r>
      <w:proofErr w:type="spellStart"/>
      <w:r w:rsidRPr="00CC1CEF">
        <w:t>тези</w:t>
      </w:r>
      <w:proofErr w:type="spellEnd"/>
      <w:r w:rsidRPr="00CC1CEF">
        <w:t xml:space="preserve"> </w:t>
      </w:r>
      <w:proofErr w:type="spellStart"/>
      <w:r w:rsidRPr="00CC1CEF">
        <w:t>изменения</w:t>
      </w:r>
      <w:proofErr w:type="spellEnd"/>
      <w:r w:rsidRPr="00CC1CEF">
        <w:t>.</w:t>
      </w:r>
    </w:p>
    <w:p w14:paraId="1107630C" w14:textId="307DA7D5" w:rsidR="00090243" w:rsidRPr="00CC1CEF" w:rsidRDefault="00090243" w:rsidP="00090243">
      <w:pPr>
        <w:pStyle w:val="JuList"/>
        <w:ind w:left="0" w:firstLine="0"/>
        <w:rPr>
          <w:b/>
          <w:bCs/>
        </w:rPr>
      </w:pPr>
      <w:r w:rsidRPr="00CC1CEF">
        <w:t>2)      </w:t>
      </w:r>
      <w:proofErr w:type="spellStart"/>
      <w:r w:rsidRPr="00CC1CEF">
        <w:t>Член</w:t>
      </w:r>
      <w:proofErr w:type="spellEnd"/>
      <w:r w:rsidRPr="00CC1CEF">
        <w:t xml:space="preserve"> 19, </w:t>
      </w:r>
      <w:r w:rsidR="005F2496">
        <w:rPr>
          <w:lang w:val="bg-BG"/>
        </w:rPr>
        <w:t>§</w:t>
      </w:r>
      <w:r w:rsidRPr="00CC1CEF">
        <w:t xml:space="preserve"> 1, </w:t>
      </w:r>
      <w:proofErr w:type="spellStart"/>
      <w:r w:rsidRPr="00CC1CEF">
        <w:t>втора</w:t>
      </w:r>
      <w:proofErr w:type="spellEnd"/>
      <w:r w:rsidRPr="00CC1CEF">
        <w:t xml:space="preserve"> </w:t>
      </w:r>
      <w:proofErr w:type="spellStart"/>
      <w:r w:rsidRPr="00CC1CEF">
        <w:t>алинея</w:t>
      </w:r>
      <w:proofErr w:type="spellEnd"/>
      <w:r w:rsidRPr="00CC1CEF">
        <w:t xml:space="preserve"> ДЕС </w:t>
      </w:r>
      <w:proofErr w:type="spellStart"/>
      <w:r w:rsidRPr="00CC1CEF">
        <w:t>трябва</w:t>
      </w:r>
      <w:proofErr w:type="spellEnd"/>
      <w:r w:rsidRPr="00CC1CEF">
        <w:t xml:space="preserve"> </w:t>
      </w:r>
      <w:proofErr w:type="spellStart"/>
      <w:r w:rsidRPr="00CC1CEF">
        <w:t>да</w:t>
      </w:r>
      <w:proofErr w:type="spellEnd"/>
      <w:r w:rsidRPr="00CC1CEF">
        <w:t xml:space="preserve"> се </w:t>
      </w:r>
      <w:proofErr w:type="spellStart"/>
      <w:r w:rsidRPr="00CC1CEF">
        <w:t>тълкува</w:t>
      </w:r>
      <w:proofErr w:type="spellEnd"/>
      <w:r w:rsidRPr="00CC1CEF">
        <w:t xml:space="preserve"> в </w:t>
      </w:r>
      <w:proofErr w:type="spellStart"/>
      <w:r w:rsidRPr="00CC1CEF">
        <w:t>смисъл</w:t>
      </w:r>
      <w:proofErr w:type="spellEnd"/>
      <w:r w:rsidRPr="00CC1CEF">
        <w:t xml:space="preserve">, </w:t>
      </w:r>
      <w:proofErr w:type="spellStart"/>
      <w:r w:rsidRPr="00CC1CEF">
        <w:t>че</w:t>
      </w:r>
      <w:proofErr w:type="spellEnd"/>
      <w:r w:rsidRPr="00CC1CEF">
        <w:t xml:space="preserve"> </w:t>
      </w:r>
      <w:proofErr w:type="spellStart"/>
      <w:r w:rsidRPr="00CC1CEF">
        <w:t>не</w:t>
      </w:r>
      <w:proofErr w:type="spellEnd"/>
      <w:r w:rsidRPr="00CC1CEF">
        <w:t xml:space="preserve"> </w:t>
      </w:r>
      <w:proofErr w:type="spellStart"/>
      <w:r w:rsidRPr="00CC1CEF">
        <w:t>допуска</w:t>
      </w:r>
      <w:proofErr w:type="spellEnd"/>
      <w:r w:rsidRPr="00CC1CEF">
        <w:t xml:space="preserve"> </w:t>
      </w:r>
      <w:proofErr w:type="spellStart"/>
      <w:r w:rsidRPr="00CC1CEF">
        <w:t>разпоредби</w:t>
      </w:r>
      <w:proofErr w:type="spellEnd"/>
      <w:r w:rsidRPr="00CC1CEF">
        <w:t xml:space="preserve">, </w:t>
      </w:r>
      <w:proofErr w:type="spellStart"/>
      <w:r w:rsidRPr="00CC1CEF">
        <w:t>които</w:t>
      </w:r>
      <w:proofErr w:type="spellEnd"/>
      <w:r w:rsidRPr="00CC1CEF">
        <w:t xml:space="preserve"> </w:t>
      </w:r>
      <w:proofErr w:type="spellStart"/>
      <w:r w:rsidRPr="00CC1CEF">
        <w:t>въвеждат</w:t>
      </w:r>
      <w:proofErr w:type="spellEnd"/>
      <w:r w:rsidRPr="00CC1CEF">
        <w:t xml:space="preserve"> </w:t>
      </w:r>
      <w:proofErr w:type="spellStart"/>
      <w:r w:rsidRPr="00CC1CEF">
        <w:t>изменения</w:t>
      </w:r>
      <w:proofErr w:type="spellEnd"/>
      <w:r w:rsidRPr="00CC1CEF">
        <w:t xml:space="preserve"> в </w:t>
      </w:r>
      <w:proofErr w:type="spellStart"/>
      <w:r w:rsidRPr="00CC1CEF">
        <w:t>действащото</w:t>
      </w:r>
      <w:proofErr w:type="spellEnd"/>
      <w:r w:rsidRPr="00CC1CEF">
        <w:t xml:space="preserve"> </w:t>
      </w:r>
      <w:proofErr w:type="spellStart"/>
      <w:r w:rsidRPr="00CC1CEF">
        <w:t>национално</w:t>
      </w:r>
      <w:proofErr w:type="spellEnd"/>
      <w:r w:rsidRPr="00CC1CEF">
        <w:t xml:space="preserve"> </w:t>
      </w:r>
      <w:proofErr w:type="spellStart"/>
      <w:r w:rsidRPr="00CC1CEF">
        <w:t>право</w:t>
      </w:r>
      <w:proofErr w:type="spellEnd"/>
      <w:r w:rsidRPr="00CC1CEF">
        <w:t xml:space="preserve"> и </w:t>
      </w:r>
      <w:proofErr w:type="spellStart"/>
      <w:r w:rsidRPr="00CC1CEF">
        <w:t>съгласно</w:t>
      </w:r>
      <w:proofErr w:type="spellEnd"/>
      <w:r w:rsidRPr="00CC1CEF">
        <w:t xml:space="preserve"> </w:t>
      </w:r>
      <w:proofErr w:type="spellStart"/>
      <w:r w:rsidRPr="00CC1CEF">
        <w:t>които</w:t>
      </w:r>
      <w:proofErr w:type="spellEnd"/>
      <w:r w:rsidRPr="00CC1CEF">
        <w:t>:</w:t>
      </w:r>
    </w:p>
    <w:p w14:paraId="636F89A4" w14:textId="77777777" w:rsidR="00090243" w:rsidRPr="00090243" w:rsidRDefault="00090243" w:rsidP="00090243">
      <w:pPr>
        <w:pStyle w:val="JuList"/>
        <w:ind w:left="0" w:firstLine="0"/>
      </w:pPr>
      <w:r w:rsidRPr="00090243">
        <w:lastRenderedPageBreak/>
        <w:t xml:space="preserve">–        от </w:t>
      </w:r>
      <w:proofErr w:type="spellStart"/>
      <w:r w:rsidRPr="00090243">
        <w:t>една</w:t>
      </w:r>
      <w:proofErr w:type="spellEnd"/>
      <w:r w:rsidRPr="00090243">
        <w:t xml:space="preserve"> </w:t>
      </w:r>
      <w:proofErr w:type="spellStart"/>
      <w:r w:rsidRPr="00090243">
        <w:t>страна</w:t>
      </w:r>
      <w:proofErr w:type="spellEnd"/>
      <w:r w:rsidRPr="00090243">
        <w:t xml:space="preserve">, </w:t>
      </w:r>
      <w:proofErr w:type="spellStart"/>
      <w:r w:rsidRPr="00090243">
        <w:t>независимо</w:t>
      </w:r>
      <w:proofErr w:type="spellEnd"/>
      <w:r w:rsidRPr="00090243">
        <w:t xml:space="preserve"> от </w:t>
      </w:r>
      <w:proofErr w:type="spellStart"/>
      <w:r w:rsidRPr="00090243">
        <w:t>подаването</w:t>
      </w:r>
      <w:proofErr w:type="spellEnd"/>
      <w:r w:rsidRPr="00090243">
        <w:t xml:space="preserve"> на </w:t>
      </w:r>
      <w:proofErr w:type="spellStart"/>
      <w:r w:rsidRPr="00090243">
        <w:t>жалба</w:t>
      </w:r>
      <w:proofErr w:type="spellEnd"/>
      <w:r w:rsidRPr="00090243">
        <w:t xml:space="preserve"> от </w:t>
      </w:r>
      <w:proofErr w:type="spellStart"/>
      <w:r w:rsidRPr="00090243">
        <w:t>кандидат</w:t>
      </w:r>
      <w:proofErr w:type="spellEnd"/>
      <w:r w:rsidRPr="00090243">
        <w:t xml:space="preserve"> </w:t>
      </w:r>
      <w:proofErr w:type="spellStart"/>
      <w:r w:rsidRPr="00090243">
        <w:t>за</w:t>
      </w:r>
      <w:proofErr w:type="spellEnd"/>
      <w:r w:rsidRPr="00090243">
        <w:t xml:space="preserve"> </w:t>
      </w:r>
      <w:proofErr w:type="spellStart"/>
      <w:r w:rsidRPr="00090243">
        <w:t>съдийска</w:t>
      </w:r>
      <w:proofErr w:type="spellEnd"/>
      <w:r w:rsidRPr="00090243">
        <w:t xml:space="preserve"> </w:t>
      </w:r>
      <w:proofErr w:type="spellStart"/>
      <w:r w:rsidRPr="00090243">
        <w:t>длъжност</w:t>
      </w:r>
      <w:proofErr w:type="spellEnd"/>
      <w:r w:rsidRPr="00090243">
        <w:t xml:space="preserve"> в </w:t>
      </w:r>
      <w:proofErr w:type="spellStart"/>
      <w:r w:rsidRPr="00090243">
        <w:t>определена</w:t>
      </w:r>
      <w:proofErr w:type="spellEnd"/>
      <w:r w:rsidRPr="00090243">
        <w:t xml:space="preserve"> </w:t>
      </w:r>
      <w:proofErr w:type="spellStart"/>
      <w:r w:rsidRPr="00090243">
        <w:t>юрисдикция</w:t>
      </w:r>
      <w:proofErr w:type="spellEnd"/>
      <w:r w:rsidRPr="00090243">
        <w:t xml:space="preserve"> </w:t>
      </w:r>
      <w:proofErr w:type="spellStart"/>
      <w:r w:rsidRPr="00090243">
        <w:t>като</w:t>
      </w:r>
      <w:proofErr w:type="spellEnd"/>
      <w:r w:rsidRPr="00090243">
        <w:t xml:space="preserve"> </w:t>
      </w:r>
      <w:proofErr w:type="spellStart"/>
      <w:r w:rsidRPr="00090243">
        <w:t>Sąd</w:t>
      </w:r>
      <w:proofErr w:type="spellEnd"/>
      <w:r w:rsidRPr="00090243">
        <w:t xml:space="preserve"> </w:t>
      </w:r>
      <w:proofErr w:type="spellStart"/>
      <w:r w:rsidRPr="00090243">
        <w:t>Najwyższy</w:t>
      </w:r>
      <w:proofErr w:type="spellEnd"/>
      <w:r w:rsidRPr="00090243">
        <w:t xml:space="preserve"> (</w:t>
      </w:r>
      <w:proofErr w:type="spellStart"/>
      <w:r w:rsidRPr="00090243">
        <w:t>Върховен</w:t>
      </w:r>
      <w:proofErr w:type="spellEnd"/>
      <w:r w:rsidRPr="00090243">
        <w:t xml:space="preserve"> </w:t>
      </w:r>
      <w:proofErr w:type="spellStart"/>
      <w:r w:rsidRPr="00090243">
        <w:t>съд</w:t>
      </w:r>
      <w:proofErr w:type="spellEnd"/>
      <w:r w:rsidRPr="00090243">
        <w:t xml:space="preserve">, </w:t>
      </w:r>
      <w:proofErr w:type="spellStart"/>
      <w:r w:rsidRPr="00090243">
        <w:t>Полша</w:t>
      </w:r>
      <w:proofErr w:type="spellEnd"/>
      <w:r w:rsidRPr="00090243">
        <w:t xml:space="preserve">) </w:t>
      </w:r>
      <w:proofErr w:type="spellStart"/>
      <w:r w:rsidRPr="00090243">
        <w:t>срещу</w:t>
      </w:r>
      <w:proofErr w:type="spellEnd"/>
      <w:r w:rsidRPr="00090243">
        <w:t xml:space="preserve"> </w:t>
      </w:r>
      <w:proofErr w:type="spellStart"/>
      <w:r w:rsidRPr="00090243">
        <w:t>решението</w:t>
      </w:r>
      <w:proofErr w:type="spellEnd"/>
      <w:r w:rsidRPr="00090243">
        <w:t xml:space="preserve"> на </w:t>
      </w:r>
      <w:proofErr w:type="spellStart"/>
      <w:r w:rsidRPr="00090243">
        <w:t>орган</w:t>
      </w:r>
      <w:proofErr w:type="spellEnd"/>
      <w:r w:rsidRPr="00090243">
        <w:t xml:space="preserve"> </w:t>
      </w:r>
      <w:proofErr w:type="spellStart"/>
      <w:r w:rsidRPr="00090243">
        <w:t>като</w:t>
      </w:r>
      <w:proofErr w:type="spellEnd"/>
      <w:r w:rsidRPr="00090243">
        <w:t xml:space="preserve"> Krajowa Rada </w:t>
      </w:r>
      <w:proofErr w:type="spellStart"/>
      <w:r w:rsidRPr="00090243">
        <w:t>Sądownictwa</w:t>
      </w:r>
      <w:proofErr w:type="spellEnd"/>
      <w:r w:rsidRPr="00090243">
        <w:t xml:space="preserve"> (</w:t>
      </w:r>
      <w:proofErr w:type="spellStart"/>
      <w:r w:rsidRPr="00090243">
        <w:t>Национален</w:t>
      </w:r>
      <w:proofErr w:type="spellEnd"/>
      <w:r w:rsidRPr="00090243">
        <w:t xml:space="preserve"> </w:t>
      </w:r>
      <w:proofErr w:type="spellStart"/>
      <w:r w:rsidRPr="00090243">
        <w:t>съдебен</w:t>
      </w:r>
      <w:proofErr w:type="spellEnd"/>
      <w:r w:rsidRPr="00090243">
        <w:t xml:space="preserve"> </w:t>
      </w:r>
      <w:proofErr w:type="spellStart"/>
      <w:r w:rsidRPr="00090243">
        <w:t>съвет</w:t>
      </w:r>
      <w:proofErr w:type="spellEnd"/>
      <w:r w:rsidRPr="00090243">
        <w:t xml:space="preserve">, </w:t>
      </w:r>
      <w:proofErr w:type="spellStart"/>
      <w:r w:rsidRPr="00090243">
        <w:t>Полша</w:t>
      </w:r>
      <w:proofErr w:type="spellEnd"/>
      <w:r w:rsidRPr="00090243">
        <w:t xml:space="preserve">) </w:t>
      </w:r>
      <w:proofErr w:type="spellStart"/>
      <w:r w:rsidRPr="00090243">
        <w:t>да</w:t>
      </w:r>
      <w:proofErr w:type="spellEnd"/>
      <w:r w:rsidRPr="00090243">
        <w:t xml:space="preserve"> </w:t>
      </w:r>
      <w:proofErr w:type="spellStart"/>
      <w:r w:rsidRPr="00090243">
        <w:t>не</w:t>
      </w:r>
      <w:proofErr w:type="spellEnd"/>
      <w:r w:rsidRPr="00090243">
        <w:t xml:space="preserve"> </w:t>
      </w:r>
      <w:proofErr w:type="spellStart"/>
      <w:r w:rsidRPr="00090243">
        <w:t>предложи</w:t>
      </w:r>
      <w:proofErr w:type="spellEnd"/>
      <w:r w:rsidRPr="00090243">
        <w:t xml:space="preserve"> на </w:t>
      </w:r>
      <w:proofErr w:type="spellStart"/>
      <w:r w:rsidRPr="00090243">
        <w:t>президента</w:t>
      </w:r>
      <w:proofErr w:type="spellEnd"/>
      <w:r w:rsidRPr="00090243">
        <w:t xml:space="preserve"> на </w:t>
      </w:r>
      <w:proofErr w:type="spellStart"/>
      <w:r w:rsidRPr="00090243">
        <w:t>Република</w:t>
      </w:r>
      <w:proofErr w:type="spellEnd"/>
      <w:r w:rsidRPr="00090243">
        <w:t xml:space="preserve"> </w:t>
      </w:r>
      <w:proofErr w:type="spellStart"/>
      <w:r w:rsidRPr="00090243">
        <w:t>Полша</w:t>
      </w:r>
      <w:proofErr w:type="spellEnd"/>
      <w:r w:rsidRPr="00090243">
        <w:t xml:space="preserve"> </w:t>
      </w:r>
      <w:proofErr w:type="spellStart"/>
      <w:r w:rsidRPr="00090243">
        <w:t>неговото</w:t>
      </w:r>
      <w:proofErr w:type="spellEnd"/>
      <w:r w:rsidRPr="00090243">
        <w:t xml:space="preserve"> </w:t>
      </w:r>
      <w:proofErr w:type="spellStart"/>
      <w:r w:rsidRPr="00090243">
        <w:t>назначаване</w:t>
      </w:r>
      <w:proofErr w:type="spellEnd"/>
      <w:r w:rsidRPr="00090243">
        <w:t xml:space="preserve">, а </w:t>
      </w:r>
      <w:proofErr w:type="spellStart"/>
      <w:r w:rsidRPr="00090243">
        <w:t>това</w:t>
      </w:r>
      <w:proofErr w:type="spellEnd"/>
      <w:r w:rsidRPr="00090243">
        <w:t xml:space="preserve"> на </w:t>
      </w:r>
      <w:proofErr w:type="spellStart"/>
      <w:r w:rsidRPr="00090243">
        <w:t>други</w:t>
      </w:r>
      <w:proofErr w:type="spellEnd"/>
      <w:r w:rsidRPr="00090243">
        <w:t xml:space="preserve"> </w:t>
      </w:r>
      <w:proofErr w:type="spellStart"/>
      <w:r w:rsidRPr="00090243">
        <w:t>кандидати</w:t>
      </w:r>
      <w:proofErr w:type="spellEnd"/>
      <w:r w:rsidRPr="00090243">
        <w:t xml:space="preserve">, </w:t>
      </w:r>
      <w:proofErr w:type="spellStart"/>
      <w:r w:rsidRPr="00090243">
        <w:t>това</w:t>
      </w:r>
      <w:proofErr w:type="spellEnd"/>
      <w:r w:rsidRPr="00090243">
        <w:t xml:space="preserve"> </w:t>
      </w:r>
      <w:proofErr w:type="spellStart"/>
      <w:r w:rsidRPr="00090243">
        <w:t>решение</w:t>
      </w:r>
      <w:proofErr w:type="spellEnd"/>
      <w:r w:rsidRPr="00090243">
        <w:t xml:space="preserve"> </w:t>
      </w:r>
      <w:proofErr w:type="spellStart"/>
      <w:r w:rsidRPr="00090243">
        <w:t>влиза</w:t>
      </w:r>
      <w:proofErr w:type="spellEnd"/>
      <w:r w:rsidRPr="00090243">
        <w:t xml:space="preserve"> в </w:t>
      </w:r>
      <w:proofErr w:type="spellStart"/>
      <w:r w:rsidRPr="00090243">
        <w:t>сила</w:t>
      </w:r>
      <w:proofErr w:type="spellEnd"/>
      <w:r w:rsidRPr="00090243">
        <w:t xml:space="preserve"> в </w:t>
      </w:r>
      <w:proofErr w:type="spellStart"/>
      <w:r w:rsidRPr="00090243">
        <w:t>частта</w:t>
      </w:r>
      <w:proofErr w:type="spellEnd"/>
      <w:r w:rsidRPr="00090243">
        <w:t xml:space="preserve">, с </w:t>
      </w:r>
      <w:proofErr w:type="spellStart"/>
      <w:r w:rsidRPr="00090243">
        <w:t>която</w:t>
      </w:r>
      <w:proofErr w:type="spellEnd"/>
      <w:r w:rsidRPr="00090243">
        <w:t xml:space="preserve"> </w:t>
      </w:r>
      <w:proofErr w:type="spellStart"/>
      <w:r w:rsidRPr="00090243">
        <w:t>са</w:t>
      </w:r>
      <w:proofErr w:type="spellEnd"/>
      <w:r w:rsidRPr="00090243">
        <w:t xml:space="preserve"> </w:t>
      </w:r>
      <w:proofErr w:type="spellStart"/>
      <w:r w:rsidRPr="00090243">
        <w:t>предложени</w:t>
      </w:r>
      <w:proofErr w:type="spellEnd"/>
      <w:r w:rsidRPr="00090243">
        <w:t xml:space="preserve"> </w:t>
      </w:r>
      <w:proofErr w:type="spellStart"/>
      <w:r w:rsidRPr="00090243">
        <w:t>другите</w:t>
      </w:r>
      <w:proofErr w:type="spellEnd"/>
      <w:r w:rsidRPr="00090243">
        <w:t xml:space="preserve"> </w:t>
      </w:r>
      <w:proofErr w:type="spellStart"/>
      <w:r w:rsidRPr="00090243">
        <w:t>кандидати</w:t>
      </w:r>
      <w:proofErr w:type="spellEnd"/>
      <w:r w:rsidRPr="00090243">
        <w:t xml:space="preserve">, </w:t>
      </w:r>
      <w:proofErr w:type="spellStart"/>
      <w:r w:rsidRPr="00090243">
        <w:t>така</w:t>
      </w:r>
      <w:proofErr w:type="spellEnd"/>
      <w:r w:rsidRPr="00090243">
        <w:t xml:space="preserve"> </w:t>
      </w:r>
      <w:proofErr w:type="spellStart"/>
      <w:r w:rsidRPr="00090243">
        <w:t>че</w:t>
      </w:r>
      <w:proofErr w:type="spellEnd"/>
      <w:r w:rsidRPr="00090243">
        <w:t xml:space="preserve"> </w:t>
      </w:r>
      <w:proofErr w:type="spellStart"/>
      <w:r w:rsidRPr="00090243">
        <w:t>жалбата</w:t>
      </w:r>
      <w:proofErr w:type="spellEnd"/>
      <w:r w:rsidRPr="00090243">
        <w:t xml:space="preserve"> </w:t>
      </w:r>
      <w:proofErr w:type="spellStart"/>
      <w:r w:rsidRPr="00090243">
        <w:t>не</w:t>
      </w:r>
      <w:proofErr w:type="spellEnd"/>
      <w:r w:rsidRPr="00090243">
        <w:t xml:space="preserve"> е </w:t>
      </w:r>
      <w:proofErr w:type="spellStart"/>
      <w:r w:rsidRPr="00090243">
        <w:t>пречка</w:t>
      </w:r>
      <w:proofErr w:type="spellEnd"/>
      <w:r w:rsidRPr="00090243">
        <w:t xml:space="preserve"> </w:t>
      </w:r>
      <w:proofErr w:type="spellStart"/>
      <w:r w:rsidRPr="00090243">
        <w:t>за</w:t>
      </w:r>
      <w:proofErr w:type="spellEnd"/>
      <w:r w:rsidRPr="00090243">
        <w:t xml:space="preserve"> </w:t>
      </w:r>
      <w:proofErr w:type="spellStart"/>
      <w:r w:rsidRPr="00090243">
        <w:t>назначаването</w:t>
      </w:r>
      <w:proofErr w:type="spellEnd"/>
      <w:r w:rsidRPr="00090243">
        <w:t xml:space="preserve"> на </w:t>
      </w:r>
      <w:proofErr w:type="spellStart"/>
      <w:r w:rsidRPr="00090243">
        <w:t>последните</w:t>
      </w:r>
      <w:proofErr w:type="spellEnd"/>
      <w:r w:rsidRPr="00090243">
        <w:t xml:space="preserve"> от </w:t>
      </w:r>
      <w:proofErr w:type="spellStart"/>
      <w:r w:rsidRPr="00090243">
        <w:t>президента</w:t>
      </w:r>
      <w:proofErr w:type="spellEnd"/>
      <w:r w:rsidRPr="00090243">
        <w:t xml:space="preserve"> на </w:t>
      </w:r>
      <w:proofErr w:type="spellStart"/>
      <w:r w:rsidRPr="00090243">
        <w:t>Република</w:t>
      </w:r>
      <w:proofErr w:type="spellEnd"/>
      <w:r w:rsidRPr="00090243">
        <w:t xml:space="preserve"> </w:t>
      </w:r>
      <w:proofErr w:type="spellStart"/>
      <w:r w:rsidRPr="00090243">
        <w:t>Полша</w:t>
      </w:r>
      <w:proofErr w:type="spellEnd"/>
      <w:r w:rsidRPr="00090243">
        <w:t xml:space="preserve">, а </w:t>
      </w:r>
      <w:proofErr w:type="spellStart"/>
      <w:r w:rsidRPr="00090243">
        <w:t>евентуалната</w:t>
      </w:r>
      <w:proofErr w:type="spellEnd"/>
      <w:r w:rsidRPr="00090243">
        <w:t xml:space="preserve"> </w:t>
      </w:r>
      <w:proofErr w:type="spellStart"/>
      <w:r w:rsidRPr="00090243">
        <w:t>отмяна</w:t>
      </w:r>
      <w:proofErr w:type="spellEnd"/>
      <w:r w:rsidRPr="00090243">
        <w:t xml:space="preserve"> на </w:t>
      </w:r>
      <w:proofErr w:type="spellStart"/>
      <w:r w:rsidRPr="00090243">
        <w:t>посоченото</w:t>
      </w:r>
      <w:proofErr w:type="spellEnd"/>
      <w:r w:rsidRPr="00090243">
        <w:t xml:space="preserve"> </w:t>
      </w:r>
      <w:proofErr w:type="spellStart"/>
      <w:r w:rsidRPr="00090243">
        <w:t>решение</w:t>
      </w:r>
      <w:proofErr w:type="spellEnd"/>
      <w:r w:rsidRPr="00090243">
        <w:t xml:space="preserve">, в </w:t>
      </w:r>
      <w:proofErr w:type="spellStart"/>
      <w:r w:rsidRPr="00090243">
        <w:t>частта</w:t>
      </w:r>
      <w:proofErr w:type="spellEnd"/>
      <w:r w:rsidRPr="00090243">
        <w:t xml:space="preserve">, с </w:t>
      </w:r>
      <w:proofErr w:type="spellStart"/>
      <w:r w:rsidRPr="00090243">
        <w:t>която</w:t>
      </w:r>
      <w:proofErr w:type="spellEnd"/>
      <w:r w:rsidRPr="00090243">
        <w:t xml:space="preserve"> </w:t>
      </w:r>
      <w:proofErr w:type="spellStart"/>
      <w:r w:rsidRPr="00090243">
        <w:t>жалбоподателят</w:t>
      </w:r>
      <w:proofErr w:type="spellEnd"/>
      <w:r w:rsidRPr="00090243">
        <w:t xml:space="preserve"> </w:t>
      </w:r>
      <w:proofErr w:type="spellStart"/>
      <w:r w:rsidRPr="00090243">
        <w:t>не</w:t>
      </w:r>
      <w:proofErr w:type="spellEnd"/>
      <w:r w:rsidRPr="00090243">
        <w:t xml:space="preserve"> е </w:t>
      </w:r>
      <w:proofErr w:type="spellStart"/>
      <w:r w:rsidRPr="00090243">
        <w:t>предложен</w:t>
      </w:r>
      <w:proofErr w:type="spellEnd"/>
      <w:r w:rsidRPr="00090243">
        <w:t xml:space="preserve"> </w:t>
      </w:r>
      <w:proofErr w:type="spellStart"/>
      <w:r w:rsidRPr="00090243">
        <w:t>за</w:t>
      </w:r>
      <w:proofErr w:type="spellEnd"/>
      <w:r w:rsidRPr="00090243">
        <w:t xml:space="preserve"> </w:t>
      </w:r>
      <w:proofErr w:type="spellStart"/>
      <w:r w:rsidRPr="00090243">
        <w:t>назначаване</w:t>
      </w:r>
      <w:proofErr w:type="spellEnd"/>
      <w:r w:rsidRPr="00090243">
        <w:t xml:space="preserve">, </w:t>
      </w:r>
      <w:proofErr w:type="spellStart"/>
      <w:r w:rsidRPr="00090243">
        <w:t>не</w:t>
      </w:r>
      <w:proofErr w:type="spellEnd"/>
      <w:r w:rsidRPr="00090243">
        <w:t xml:space="preserve"> </w:t>
      </w:r>
      <w:proofErr w:type="spellStart"/>
      <w:r w:rsidRPr="00090243">
        <w:t>води</w:t>
      </w:r>
      <w:proofErr w:type="spellEnd"/>
      <w:r w:rsidRPr="00090243">
        <w:t xml:space="preserve"> </w:t>
      </w:r>
      <w:proofErr w:type="spellStart"/>
      <w:r w:rsidRPr="00090243">
        <w:t>до</w:t>
      </w:r>
      <w:proofErr w:type="spellEnd"/>
      <w:r w:rsidRPr="00090243">
        <w:t xml:space="preserve"> </w:t>
      </w:r>
      <w:proofErr w:type="spellStart"/>
      <w:r w:rsidRPr="00090243">
        <w:t>нова</w:t>
      </w:r>
      <w:proofErr w:type="spellEnd"/>
      <w:r w:rsidRPr="00090243">
        <w:t xml:space="preserve"> </w:t>
      </w:r>
      <w:proofErr w:type="spellStart"/>
      <w:r w:rsidRPr="00090243">
        <w:t>преценка</w:t>
      </w:r>
      <w:proofErr w:type="spellEnd"/>
      <w:r w:rsidRPr="00090243">
        <w:t xml:space="preserve"> на </w:t>
      </w:r>
      <w:proofErr w:type="spellStart"/>
      <w:r w:rsidRPr="00090243">
        <w:t>неговото</w:t>
      </w:r>
      <w:proofErr w:type="spellEnd"/>
      <w:r w:rsidRPr="00090243">
        <w:t xml:space="preserve"> </w:t>
      </w:r>
      <w:proofErr w:type="spellStart"/>
      <w:r w:rsidRPr="00090243">
        <w:t>положение</w:t>
      </w:r>
      <w:proofErr w:type="spellEnd"/>
      <w:r w:rsidRPr="00090243">
        <w:t xml:space="preserve"> с </w:t>
      </w:r>
      <w:proofErr w:type="spellStart"/>
      <w:r w:rsidRPr="00090243">
        <w:t>оглед</w:t>
      </w:r>
      <w:proofErr w:type="spellEnd"/>
      <w:r w:rsidRPr="00090243">
        <w:t xml:space="preserve"> на </w:t>
      </w:r>
      <w:proofErr w:type="spellStart"/>
      <w:r w:rsidRPr="00090243">
        <w:t>евентуалното</w:t>
      </w:r>
      <w:proofErr w:type="spellEnd"/>
      <w:r w:rsidRPr="00090243">
        <w:t xml:space="preserve"> </w:t>
      </w:r>
      <w:proofErr w:type="spellStart"/>
      <w:r w:rsidRPr="00090243">
        <w:t>му</w:t>
      </w:r>
      <w:proofErr w:type="spellEnd"/>
      <w:r w:rsidRPr="00090243">
        <w:t xml:space="preserve"> </w:t>
      </w:r>
      <w:proofErr w:type="spellStart"/>
      <w:r w:rsidRPr="00090243">
        <w:t>назначаване</w:t>
      </w:r>
      <w:proofErr w:type="spellEnd"/>
      <w:r w:rsidRPr="00090243">
        <w:t xml:space="preserve"> на </w:t>
      </w:r>
      <w:proofErr w:type="spellStart"/>
      <w:r w:rsidRPr="00090243">
        <w:t>съответната</w:t>
      </w:r>
      <w:proofErr w:type="spellEnd"/>
      <w:r w:rsidRPr="00090243">
        <w:t xml:space="preserve"> </w:t>
      </w:r>
      <w:proofErr w:type="spellStart"/>
      <w:r w:rsidRPr="00090243">
        <w:t>длъжност</w:t>
      </w:r>
      <w:proofErr w:type="spellEnd"/>
      <w:r w:rsidRPr="00090243">
        <w:t>, и</w:t>
      </w:r>
    </w:p>
    <w:p w14:paraId="490040F4" w14:textId="77777777" w:rsidR="00090243" w:rsidRPr="00090243" w:rsidRDefault="00090243" w:rsidP="00090243">
      <w:pPr>
        <w:pStyle w:val="JuList"/>
        <w:ind w:left="0" w:firstLine="0"/>
      </w:pPr>
      <w:r w:rsidRPr="00090243">
        <w:t xml:space="preserve">–        от </w:t>
      </w:r>
      <w:proofErr w:type="spellStart"/>
      <w:r w:rsidRPr="00090243">
        <w:t>друга</w:t>
      </w:r>
      <w:proofErr w:type="spellEnd"/>
      <w:r w:rsidRPr="00090243">
        <w:t xml:space="preserve"> </w:t>
      </w:r>
      <w:proofErr w:type="spellStart"/>
      <w:r w:rsidRPr="00090243">
        <w:t>страна</w:t>
      </w:r>
      <w:proofErr w:type="spellEnd"/>
      <w:r w:rsidRPr="00090243">
        <w:t xml:space="preserve">, </w:t>
      </w:r>
      <w:proofErr w:type="spellStart"/>
      <w:r w:rsidRPr="00090243">
        <w:t>не</w:t>
      </w:r>
      <w:proofErr w:type="spellEnd"/>
      <w:r w:rsidRPr="00090243">
        <w:t xml:space="preserve"> се </w:t>
      </w:r>
      <w:proofErr w:type="spellStart"/>
      <w:r w:rsidRPr="00090243">
        <w:t>допуска</w:t>
      </w:r>
      <w:proofErr w:type="spellEnd"/>
      <w:r w:rsidRPr="00090243">
        <w:t xml:space="preserve"> </w:t>
      </w:r>
      <w:proofErr w:type="spellStart"/>
      <w:r w:rsidRPr="00090243">
        <w:t>такова</w:t>
      </w:r>
      <w:proofErr w:type="spellEnd"/>
      <w:r w:rsidRPr="00090243">
        <w:t xml:space="preserve"> </w:t>
      </w:r>
      <w:proofErr w:type="spellStart"/>
      <w:r w:rsidRPr="00090243">
        <w:t>обжалване</w:t>
      </w:r>
      <w:proofErr w:type="spellEnd"/>
      <w:r w:rsidRPr="00090243">
        <w:t xml:space="preserve"> на </w:t>
      </w:r>
      <w:proofErr w:type="spellStart"/>
      <w:r w:rsidRPr="00090243">
        <w:t>основание</w:t>
      </w:r>
      <w:proofErr w:type="spellEnd"/>
      <w:r w:rsidRPr="00090243">
        <w:t xml:space="preserve"> </w:t>
      </w:r>
      <w:proofErr w:type="spellStart"/>
      <w:r w:rsidRPr="00090243">
        <w:t>неправилна</w:t>
      </w:r>
      <w:proofErr w:type="spellEnd"/>
      <w:r w:rsidRPr="00090243">
        <w:t xml:space="preserve"> </w:t>
      </w:r>
      <w:proofErr w:type="spellStart"/>
      <w:r w:rsidRPr="00090243">
        <w:t>оценка</w:t>
      </w:r>
      <w:proofErr w:type="spellEnd"/>
      <w:r w:rsidRPr="00090243">
        <w:t xml:space="preserve"> </w:t>
      </w:r>
      <w:proofErr w:type="spellStart"/>
      <w:r w:rsidRPr="00090243">
        <w:t>дали</w:t>
      </w:r>
      <w:proofErr w:type="spellEnd"/>
      <w:r w:rsidRPr="00090243">
        <w:t xml:space="preserve"> </w:t>
      </w:r>
      <w:proofErr w:type="spellStart"/>
      <w:r w:rsidRPr="00090243">
        <w:t>канди</w:t>
      </w:r>
      <w:proofErr w:type="spellEnd"/>
      <w:r w:rsidRPr="00090243">
        <w:rPr>
          <w:lang w:val="bg-BG"/>
        </w:rPr>
        <w:t>-</w:t>
      </w:r>
      <w:proofErr w:type="spellStart"/>
      <w:r w:rsidRPr="00090243">
        <w:t>датът</w:t>
      </w:r>
      <w:proofErr w:type="spellEnd"/>
      <w:r w:rsidRPr="00090243">
        <w:t xml:space="preserve"> </w:t>
      </w:r>
      <w:proofErr w:type="spellStart"/>
      <w:r w:rsidRPr="00090243">
        <w:t>отговаря</w:t>
      </w:r>
      <w:proofErr w:type="spellEnd"/>
      <w:r w:rsidRPr="00090243">
        <w:t xml:space="preserve"> на </w:t>
      </w:r>
      <w:proofErr w:type="spellStart"/>
      <w:r w:rsidRPr="00090243">
        <w:t>критериите</w:t>
      </w:r>
      <w:proofErr w:type="spellEnd"/>
      <w:r w:rsidRPr="00090243">
        <w:t xml:space="preserve">, </w:t>
      </w:r>
      <w:proofErr w:type="spellStart"/>
      <w:r w:rsidRPr="00090243">
        <w:t>вземани</w:t>
      </w:r>
      <w:proofErr w:type="spellEnd"/>
      <w:r w:rsidRPr="00090243">
        <w:t xml:space="preserve"> </w:t>
      </w:r>
      <w:proofErr w:type="spellStart"/>
      <w:r w:rsidRPr="00090243">
        <w:t>предвид</w:t>
      </w:r>
      <w:proofErr w:type="spellEnd"/>
      <w:r w:rsidRPr="00090243">
        <w:t xml:space="preserve"> при </w:t>
      </w:r>
      <w:proofErr w:type="spellStart"/>
      <w:r w:rsidRPr="00090243">
        <w:t>преценката</w:t>
      </w:r>
      <w:proofErr w:type="spellEnd"/>
      <w:r w:rsidRPr="00090243">
        <w:t xml:space="preserve"> </w:t>
      </w:r>
      <w:proofErr w:type="spellStart"/>
      <w:r w:rsidRPr="00090243">
        <w:t>дали</w:t>
      </w:r>
      <w:proofErr w:type="spellEnd"/>
      <w:r w:rsidRPr="00090243">
        <w:t xml:space="preserve"> </w:t>
      </w:r>
      <w:proofErr w:type="spellStart"/>
      <w:r w:rsidRPr="00090243">
        <w:t>да</w:t>
      </w:r>
      <w:proofErr w:type="spellEnd"/>
      <w:r w:rsidRPr="00090243">
        <w:t xml:space="preserve"> </w:t>
      </w:r>
      <w:proofErr w:type="spellStart"/>
      <w:r w:rsidRPr="00090243">
        <w:t>бъде</w:t>
      </w:r>
      <w:proofErr w:type="spellEnd"/>
      <w:r w:rsidRPr="00090243">
        <w:t xml:space="preserve"> </w:t>
      </w:r>
      <w:proofErr w:type="spellStart"/>
      <w:r w:rsidRPr="00090243">
        <w:t>предложен</w:t>
      </w:r>
      <w:proofErr w:type="spellEnd"/>
      <w:r w:rsidRPr="00090243">
        <w:t xml:space="preserve"> </w:t>
      </w:r>
      <w:proofErr w:type="spellStart"/>
      <w:r w:rsidRPr="00090243">
        <w:t>за</w:t>
      </w:r>
      <w:proofErr w:type="spellEnd"/>
      <w:r w:rsidRPr="00090243">
        <w:t xml:space="preserve"> </w:t>
      </w:r>
      <w:proofErr w:type="spellStart"/>
      <w:r w:rsidRPr="00090243">
        <w:t>назначаване</w:t>
      </w:r>
      <w:proofErr w:type="spellEnd"/>
      <w:r w:rsidRPr="00090243">
        <w:t>,</w:t>
      </w:r>
    </w:p>
    <w:p w14:paraId="29C8AB75" w14:textId="1AF50B02" w:rsidR="00090243" w:rsidRPr="00CC1CEF" w:rsidRDefault="00090243" w:rsidP="00090243">
      <w:pPr>
        <w:pStyle w:val="JuList"/>
        <w:ind w:left="0" w:firstLine="0"/>
      </w:pPr>
      <w:proofErr w:type="spellStart"/>
      <w:r w:rsidRPr="00CC1CEF">
        <w:t>когато</w:t>
      </w:r>
      <w:proofErr w:type="spellEnd"/>
      <w:r w:rsidRPr="00CC1CEF">
        <w:t xml:space="preserve"> е </w:t>
      </w:r>
      <w:proofErr w:type="spellStart"/>
      <w:r w:rsidRPr="00CC1CEF">
        <w:t>видно</w:t>
      </w:r>
      <w:proofErr w:type="spellEnd"/>
      <w:r w:rsidRPr="00CC1CEF">
        <w:t xml:space="preserve">, </w:t>
      </w:r>
      <w:proofErr w:type="spellStart"/>
      <w:r w:rsidRPr="00CC1CEF">
        <w:t>че</w:t>
      </w:r>
      <w:proofErr w:type="spellEnd"/>
      <w:r w:rsidRPr="00CC1CEF">
        <w:t xml:space="preserve"> </w:t>
      </w:r>
      <w:proofErr w:type="spellStart"/>
      <w:r w:rsidRPr="00CC1CEF">
        <w:t>тези</w:t>
      </w:r>
      <w:proofErr w:type="spellEnd"/>
      <w:r w:rsidRPr="00CC1CEF">
        <w:t xml:space="preserve"> </w:t>
      </w:r>
      <w:proofErr w:type="spellStart"/>
      <w:r w:rsidRPr="00CC1CEF">
        <w:t>разпоредби</w:t>
      </w:r>
      <w:proofErr w:type="spellEnd"/>
      <w:r w:rsidRPr="00CC1CEF">
        <w:t xml:space="preserve"> </w:t>
      </w:r>
      <w:proofErr w:type="spellStart"/>
      <w:r w:rsidRPr="00CC1CEF">
        <w:t>биха</w:t>
      </w:r>
      <w:proofErr w:type="spellEnd"/>
      <w:r w:rsidRPr="00CC1CEF">
        <w:t xml:space="preserve"> </w:t>
      </w:r>
      <w:proofErr w:type="spellStart"/>
      <w:r w:rsidRPr="00CC1CEF">
        <w:t>могли</w:t>
      </w:r>
      <w:proofErr w:type="spellEnd"/>
      <w:r w:rsidRPr="00CC1CEF">
        <w:t xml:space="preserve"> </w:t>
      </w:r>
      <w:proofErr w:type="spellStart"/>
      <w:r w:rsidRPr="00CC1CEF">
        <w:t>да</w:t>
      </w:r>
      <w:proofErr w:type="spellEnd"/>
      <w:r w:rsidRPr="00CC1CEF">
        <w:t xml:space="preserve"> </w:t>
      </w:r>
      <w:proofErr w:type="spellStart"/>
      <w:r w:rsidRPr="00CC1CEF">
        <w:t>породят</w:t>
      </w:r>
      <w:proofErr w:type="spellEnd"/>
      <w:r w:rsidRPr="00CC1CEF">
        <w:t xml:space="preserve"> у </w:t>
      </w:r>
      <w:proofErr w:type="spellStart"/>
      <w:r w:rsidRPr="00CC1CEF">
        <w:t>правните</w:t>
      </w:r>
      <w:proofErr w:type="spellEnd"/>
      <w:r w:rsidRPr="00CC1CEF">
        <w:t xml:space="preserve"> </w:t>
      </w:r>
      <w:proofErr w:type="spellStart"/>
      <w:r w:rsidRPr="00CC1CEF">
        <w:t>субекти</w:t>
      </w:r>
      <w:proofErr w:type="spellEnd"/>
      <w:r w:rsidRPr="00CC1CEF">
        <w:t xml:space="preserve"> </w:t>
      </w:r>
      <w:proofErr w:type="spellStart"/>
      <w:r w:rsidRPr="00CC1CEF">
        <w:t>оправдани</w:t>
      </w:r>
      <w:proofErr w:type="spellEnd"/>
      <w:r w:rsidRPr="00CC1CEF">
        <w:t xml:space="preserve"> </w:t>
      </w:r>
      <w:proofErr w:type="spellStart"/>
      <w:r w:rsidRPr="00CC1CEF">
        <w:t>съмнения</w:t>
      </w:r>
      <w:proofErr w:type="spellEnd"/>
      <w:r w:rsidRPr="00CC1CEF">
        <w:t xml:space="preserve"> в </w:t>
      </w:r>
      <w:proofErr w:type="spellStart"/>
      <w:r w:rsidRPr="00CC1CEF">
        <w:t>неподатливостта</w:t>
      </w:r>
      <w:proofErr w:type="spellEnd"/>
      <w:r w:rsidRPr="00CC1CEF">
        <w:t xml:space="preserve"> на </w:t>
      </w:r>
      <w:proofErr w:type="spellStart"/>
      <w:r w:rsidRPr="00CC1CEF">
        <w:t>назначените</w:t>
      </w:r>
      <w:proofErr w:type="spellEnd"/>
      <w:r w:rsidRPr="00CC1CEF">
        <w:t xml:space="preserve"> от </w:t>
      </w:r>
      <w:proofErr w:type="spellStart"/>
      <w:r w:rsidRPr="00CC1CEF">
        <w:t>президента</w:t>
      </w:r>
      <w:proofErr w:type="spellEnd"/>
      <w:r w:rsidRPr="00CC1CEF">
        <w:t xml:space="preserve"> на </w:t>
      </w:r>
      <w:proofErr w:type="spellStart"/>
      <w:r w:rsidRPr="00CC1CEF">
        <w:t>Република</w:t>
      </w:r>
      <w:proofErr w:type="spellEnd"/>
      <w:r w:rsidRPr="00CC1CEF">
        <w:t xml:space="preserve"> </w:t>
      </w:r>
      <w:proofErr w:type="spellStart"/>
      <w:r w:rsidRPr="00CC1CEF">
        <w:t>Полша</w:t>
      </w:r>
      <w:proofErr w:type="spellEnd"/>
      <w:r w:rsidRPr="00CC1CEF">
        <w:t xml:space="preserve"> </w:t>
      </w:r>
      <w:proofErr w:type="spellStart"/>
      <w:r w:rsidRPr="00CC1CEF">
        <w:t>съдии</w:t>
      </w:r>
      <w:proofErr w:type="spellEnd"/>
      <w:r w:rsidRPr="00CC1CEF">
        <w:t xml:space="preserve"> </w:t>
      </w:r>
      <w:proofErr w:type="spellStart"/>
      <w:r w:rsidRPr="00CC1CEF">
        <w:t>въз</w:t>
      </w:r>
      <w:proofErr w:type="spellEnd"/>
      <w:r w:rsidRPr="00CC1CEF">
        <w:t xml:space="preserve"> </w:t>
      </w:r>
      <w:proofErr w:type="spellStart"/>
      <w:r w:rsidRPr="00CC1CEF">
        <w:t>основа</w:t>
      </w:r>
      <w:proofErr w:type="spellEnd"/>
      <w:r w:rsidRPr="00CC1CEF">
        <w:t xml:space="preserve"> на </w:t>
      </w:r>
      <w:proofErr w:type="spellStart"/>
      <w:r w:rsidRPr="00CC1CEF">
        <w:t>решенията</w:t>
      </w:r>
      <w:proofErr w:type="spellEnd"/>
      <w:r w:rsidRPr="00CC1CEF">
        <w:t xml:space="preserve"> на Krajowa Rada </w:t>
      </w:r>
      <w:proofErr w:type="spellStart"/>
      <w:r w:rsidRPr="00CC1CEF">
        <w:t>Sądownictwa</w:t>
      </w:r>
      <w:proofErr w:type="spellEnd"/>
      <w:r w:rsidRPr="00CC1CEF">
        <w:t xml:space="preserve"> (</w:t>
      </w:r>
      <w:proofErr w:type="spellStart"/>
      <w:r w:rsidRPr="00CC1CEF">
        <w:t>Национален</w:t>
      </w:r>
      <w:proofErr w:type="spellEnd"/>
      <w:r w:rsidRPr="00CC1CEF">
        <w:t xml:space="preserve"> </w:t>
      </w:r>
      <w:proofErr w:type="spellStart"/>
      <w:r w:rsidRPr="00CC1CEF">
        <w:t>съдебен</w:t>
      </w:r>
      <w:proofErr w:type="spellEnd"/>
      <w:r w:rsidRPr="00CC1CEF">
        <w:t xml:space="preserve"> </w:t>
      </w:r>
      <w:proofErr w:type="spellStart"/>
      <w:r w:rsidRPr="00CC1CEF">
        <w:t>съвет</w:t>
      </w:r>
      <w:proofErr w:type="spellEnd"/>
      <w:r w:rsidRPr="00CC1CEF">
        <w:t xml:space="preserve">) на </w:t>
      </w:r>
      <w:proofErr w:type="spellStart"/>
      <w:r w:rsidRPr="00CC1CEF">
        <w:t>влиянието</w:t>
      </w:r>
      <w:proofErr w:type="spellEnd"/>
      <w:r w:rsidRPr="00CC1CEF">
        <w:t xml:space="preserve"> на </w:t>
      </w:r>
      <w:proofErr w:type="spellStart"/>
      <w:r w:rsidRPr="00CC1CEF">
        <w:t>външни</w:t>
      </w:r>
      <w:proofErr w:type="spellEnd"/>
      <w:r w:rsidRPr="00CC1CEF">
        <w:t xml:space="preserve"> </w:t>
      </w:r>
      <w:proofErr w:type="spellStart"/>
      <w:r w:rsidRPr="00CC1CEF">
        <w:t>фактори</w:t>
      </w:r>
      <w:proofErr w:type="spellEnd"/>
      <w:r w:rsidRPr="00CC1CEF">
        <w:t>, и по-</w:t>
      </w:r>
      <w:proofErr w:type="spellStart"/>
      <w:r w:rsidRPr="00CC1CEF">
        <w:t>конкретно</w:t>
      </w:r>
      <w:proofErr w:type="spellEnd"/>
      <w:r w:rsidRPr="00CC1CEF">
        <w:t xml:space="preserve"> на </w:t>
      </w:r>
      <w:proofErr w:type="spellStart"/>
      <w:r w:rsidRPr="00CC1CEF">
        <w:t>пряко</w:t>
      </w:r>
      <w:proofErr w:type="spellEnd"/>
      <w:r w:rsidRPr="00CC1CEF">
        <w:t xml:space="preserve"> </w:t>
      </w:r>
      <w:proofErr w:type="spellStart"/>
      <w:r w:rsidRPr="00CC1CEF">
        <w:t>или</w:t>
      </w:r>
      <w:proofErr w:type="spellEnd"/>
      <w:r w:rsidRPr="00CC1CEF">
        <w:t xml:space="preserve"> </w:t>
      </w:r>
      <w:proofErr w:type="spellStart"/>
      <w:r w:rsidRPr="00CC1CEF">
        <w:t>непряко</w:t>
      </w:r>
      <w:proofErr w:type="spellEnd"/>
      <w:r w:rsidRPr="00CC1CEF">
        <w:t xml:space="preserve"> </w:t>
      </w:r>
      <w:proofErr w:type="spellStart"/>
      <w:r w:rsidRPr="00CC1CEF">
        <w:t>влияние</w:t>
      </w:r>
      <w:proofErr w:type="spellEnd"/>
      <w:r w:rsidRPr="00CC1CEF">
        <w:t xml:space="preserve"> от </w:t>
      </w:r>
      <w:proofErr w:type="spellStart"/>
      <w:r w:rsidRPr="00CC1CEF">
        <w:t>законодателната</w:t>
      </w:r>
      <w:proofErr w:type="spellEnd"/>
      <w:r w:rsidRPr="00CC1CEF">
        <w:t xml:space="preserve"> и </w:t>
      </w:r>
      <w:proofErr w:type="spellStart"/>
      <w:r w:rsidRPr="00CC1CEF">
        <w:t>изпълнителната</w:t>
      </w:r>
      <w:proofErr w:type="spellEnd"/>
      <w:r w:rsidRPr="00CC1CEF">
        <w:t xml:space="preserve"> </w:t>
      </w:r>
      <w:proofErr w:type="spellStart"/>
      <w:r w:rsidRPr="00CC1CEF">
        <w:t>власт</w:t>
      </w:r>
      <w:proofErr w:type="spellEnd"/>
      <w:r w:rsidRPr="00CC1CEF">
        <w:t xml:space="preserve">, </w:t>
      </w:r>
      <w:proofErr w:type="spellStart"/>
      <w:r w:rsidRPr="00CC1CEF">
        <w:t>както</w:t>
      </w:r>
      <w:proofErr w:type="spellEnd"/>
      <w:r w:rsidRPr="00CC1CEF">
        <w:t xml:space="preserve"> и в </w:t>
      </w:r>
      <w:proofErr w:type="spellStart"/>
      <w:r w:rsidRPr="00CC1CEF">
        <w:t>неутралността</w:t>
      </w:r>
      <w:proofErr w:type="spellEnd"/>
      <w:r w:rsidRPr="00CC1CEF">
        <w:t xml:space="preserve"> </w:t>
      </w:r>
      <w:proofErr w:type="spellStart"/>
      <w:r w:rsidRPr="00CC1CEF">
        <w:t>им</w:t>
      </w:r>
      <w:proofErr w:type="spellEnd"/>
      <w:r w:rsidRPr="00CC1CEF">
        <w:t xml:space="preserve"> по </w:t>
      </w:r>
      <w:proofErr w:type="spellStart"/>
      <w:r w:rsidRPr="00CC1CEF">
        <w:t>отношение</w:t>
      </w:r>
      <w:proofErr w:type="spellEnd"/>
      <w:r w:rsidRPr="00CC1CEF">
        <w:t xml:space="preserve"> на </w:t>
      </w:r>
      <w:proofErr w:type="spellStart"/>
      <w:r w:rsidRPr="00CC1CEF">
        <w:t>противопоставящите</w:t>
      </w:r>
      <w:proofErr w:type="spellEnd"/>
      <w:r w:rsidRPr="00CC1CEF">
        <w:t xml:space="preserve"> се </w:t>
      </w:r>
      <w:proofErr w:type="spellStart"/>
      <w:r w:rsidRPr="00CC1CEF">
        <w:t>интереси</w:t>
      </w:r>
      <w:proofErr w:type="spellEnd"/>
      <w:r w:rsidRPr="00CC1CEF">
        <w:t xml:space="preserve">, и в </w:t>
      </w:r>
      <w:proofErr w:type="spellStart"/>
      <w:r w:rsidRPr="00CC1CEF">
        <w:t>този</w:t>
      </w:r>
      <w:proofErr w:type="spellEnd"/>
      <w:r w:rsidRPr="00CC1CEF">
        <w:t xml:space="preserve"> </w:t>
      </w:r>
      <w:proofErr w:type="spellStart"/>
      <w:r w:rsidRPr="00CC1CEF">
        <w:t>смисъл</w:t>
      </w:r>
      <w:proofErr w:type="spellEnd"/>
      <w:r w:rsidRPr="00CC1CEF">
        <w:t xml:space="preserve"> </w:t>
      </w:r>
      <w:proofErr w:type="spellStart"/>
      <w:r w:rsidRPr="00CC1CEF">
        <w:t>биха</w:t>
      </w:r>
      <w:proofErr w:type="spellEnd"/>
      <w:r w:rsidRPr="00CC1CEF">
        <w:t xml:space="preserve"> </w:t>
      </w:r>
      <w:proofErr w:type="spellStart"/>
      <w:r w:rsidRPr="00CC1CEF">
        <w:t>могли</w:t>
      </w:r>
      <w:proofErr w:type="spellEnd"/>
      <w:r w:rsidRPr="00CC1CEF">
        <w:t xml:space="preserve"> </w:t>
      </w:r>
      <w:proofErr w:type="spellStart"/>
      <w:r w:rsidRPr="00CC1CEF">
        <w:t>да</w:t>
      </w:r>
      <w:proofErr w:type="spellEnd"/>
      <w:r w:rsidRPr="00CC1CEF">
        <w:t xml:space="preserve"> </w:t>
      </w:r>
      <w:proofErr w:type="spellStart"/>
      <w:r w:rsidRPr="00CC1CEF">
        <w:t>станат</w:t>
      </w:r>
      <w:proofErr w:type="spellEnd"/>
      <w:r w:rsidRPr="00CC1CEF">
        <w:t xml:space="preserve"> </w:t>
      </w:r>
      <w:proofErr w:type="spellStart"/>
      <w:r w:rsidRPr="00CC1CEF">
        <w:t>причина</w:t>
      </w:r>
      <w:proofErr w:type="spellEnd"/>
      <w:r w:rsidRPr="00CC1CEF">
        <w:t xml:space="preserve"> </w:t>
      </w:r>
      <w:proofErr w:type="spellStart"/>
      <w:r w:rsidRPr="00CC1CEF">
        <w:t>тези</w:t>
      </w:r>
      <w:proofErr w:type="spellEnd"/>
      <w:r w:rsidRPr="00CC1CEF">
        <w:t xml:space="preserve"> </w:t>
      </w:r>
      <w:proofErr w:type="spellStart"/>
      <w:r w:rsidRPr="00CC1CEF">
        <w:t>съдии</w:t>
      </w:r>
      <w:proofErr w:type="spellEnd"/>
      <w:r w:rsidRPr="00CC1CEF">
        <w:t xml:space="preserve"> </w:t>
      </w:r>
      <w:proofErr w:type="spellStart"/>
      <w:r w:rsidRPr="00CC1CEF">
        <w:t>да</w:t>
      </w:r>
      <w:proofErr w:type="spellEnd"/>
      <w:r w:rsidRPr="00CC1CEF">
        <w:t xml:space="preserve"> </w:t>
      </w:r>
      <w:proofErr w:type="spellStart"/>
      <w:r w:rsidRPr="00CC1CEF">
        <w:t>не</w:t>
      </w:r>
      <w:proofErr w:type="spellEnd"/>
      <w:r w:rsidRPr="00CC1CEF">
        <w:t xml:space="preserve"> </w:t>
      </w:r>
      <w:proofErr w:type="spellStart"/>
      <w:r w:rsidRPr="00CC1CEF">
        <w:t>създават</w:t>
      </w:r>
      <w:proofErr w:type="spellEnd"/>
      <w:r w:rsidRPr="00CC1CEF">
        <w:t xml:space="preserve"> </w:t>
      </w:r>
      <w:proofErr w:type="spellStart"/>
      <w:r w:rsidRPr="00CC1CEF">
        <w:t>впечатление</w:t>
      </w:r>
      <w:proofErr w:type="spellEnd"/>
      <w:r w:rsidRPr="00CC1CEF">
        <w:t xml:space="preserve"> </w:t>
      </w:r>
      <w:proofErr w:type="spellStart"/>
      <w:r w:rsidRPr="00CC1CEF">
        <w:t>за</w:t>
      </w:r>
      <w:proofErr w:type="spellEnd"/>
      <w:r w:rsidRPr="00CC1CEF">
        <w:t xml:space="preserve"> </w:t>
      </w:r>
      <w:proofErr w:type="spellStart"/>
      <w:r w:rsidRPr="00CC1CEF">
        <w:t>независимост</w:t>
      </w:r>
      <w:proofErr w:type="spellEnd"/>
      <w:r w:rsidRPr="00CC1CEF">
        <w:t xml:space="preserve"> </w:t>
      </w:r>
      <w:proofErr w:type="spellStart"/>
      <w:r w:rsidRPr="00CC1CEF">
        <w:t>или</w:t>
      </w:r>
      <w:proofErr w:type="spellEnd"/>
      <w:r w:rsidRPr="00CC1CEF">
        <w:t xml:space="preserve"> </w:t>
      </w:r>
      <w:proofErr w:type="spellStart"/>
      <w:r w:rsidRPr="00CC1CEF">
        <w:t>за</w:t>
      </w:r>
      <w:proofErr w:type="spellEnd"/>
      <w:r w:rsidRPr="00CC1CEF">
        <w:t xml:space="preserve"> </w:t>
      </w:r>
      <w:proofErr w:type="spellStart"/>
      <w:r w:rsidRPr="00CC1CEF">
        <w:t>безпристрастност</w:t>
      </w:r>
      <w:proofErr w:type="spellEnd"/>
      <w:r w:rsidRPr="00CC1CEF">
        <w:t xml:space="preserve"> и с </w:t>
      </w:r>
      <w:proofErr w:type="spellStart"/>
      <w:r w:rsidRPr="00CC1CEF">
        <w:t>това</w:t>
      </w:r>
      <w:proofErr w:type="spellEnd"/>
      <w:r w:rsidRPr="00CC1CEF">
        <w:t xml:space="preserve"> </w:t>
      </w:r>
      <w:proofErr w:type="spellStart"/>
      <w:r w:rsidRPr="00CC1CEF">
        <w:t>потенциално</w:t>
      </w:r>
      <w:proofErr w:type="spellEnd"/>
      <w:r w:rsidRPr="00CC1CEF">
        <w:t xml:space="preserve"> </w:t>
      </w:r>
      <w:proofErr w:type="spellStart"/>
      <w:r w:rsidRPr="00CC1CEF">
        <w:t>да</w:t>
      </w:r>
      <w:proofErr w:type="spellEnd"/>
      <w:r w:rsidRPr="00CC1CEF">
        <w:t xml:space="preserve"> се </w:t>
      </w:r>
      <w:proofErr w:type="spellStart"/>
      <w:r w:rsidRPr="00CC1CEF">
        <w:t>накърни</w:t>
      </w:r>
      <w:proofErr w:type="spellEnd"/>
      <w:r w:rsidRPr="00CC1CEF">
        <w:t xml:space="preserve"> </w:t>
      </w:r>
      <w:proofErr w:type="spellStart"/>
      <w:r w:rsidRPr="00CC1CEF">
        <w:t>доверието</w:t>
      </w:r>
      <w:proofErr w:type="spellEnd"/>
      <w:r w:rsidRPr="00CC1CEF">
        <w:t xml:space="preserve">, </w:t>
      </w:r>
      <w:proofErr w:type="spellStart"/>
      <w:r w:rsidRPr="00CC1CEF">
        <w:t>което</w:t>
      </w:r>
      <w:proofErr w:type="spellEnd"/>
      <w:r w:rsidRPr="00CC1CEF">
        <w:t xml:space="preserve"> </w:t>
      </w:r>
      <w:proofErr w:type="spellStart"/>
      <w:r w:rsidRPr="00CC1CEF">
        <w:t>правосъдието</w:t>
      </w:r>
      <w:proofErr w:type="spellEnd"/>
      <w:r w:rsidRPr="00CC1CEF">
        <w:t xml:space="preserve"> </w:t>
      </w:r>
      <w:proofErr w:type="spellStart"/>
      <w:r w:rsidRPr="00CC1CEF">
        <w:t>трябва</w:t>
      </w:r>
      <w:proofErr w:type="spellEnd"/>
      <w:r w:rsidRPr="00CC1CEF">
        <w:t xml:space="preserve"> </w:t>
      </w:r>
      <w:proofErr w:type="spellStart"/>
      <w:r w:rsidRPr="00CC1CEF">
        <w:t>да</w:t>
      </w:r>
      <w:proofErr w:type="spellEnd"/>
      <w:r w:rsidRPr="00CC1CEF">
        <w:t xml:space="preserve"> </w:t>
      </w:r>
      <w:proofErr w:type="spellStart"/>
      <w:r w:rsidRPr="00CC1CEF">
        <w:t>вдъхва</w:t>
      </w:r>
      <w:proofErr w:type="spellEnd"/>
      <w:r w:rsidRPr="00CC1CEF">
        <w:t xml:space="preserve"> на </w:t>
      </w:r>
      <w:proofErr w:type="spellStart"/>
      <w:r w:rsidRPr="00CC1CEF">
        <w:t>правните</w:t>
      </w:r>
      <w:proofErr w:type="spellEnd"/>
      <w:r w:rsidRPr="00CC1CEF">
        <w:t xml:space="preserve"> </w:t>
      </w:r>
      <w:proofErr w:type="spellStart"/>
      <w:r w:rsidRPr="00CC1CEF">
        <w:t>субекти</w:t>
      </w:r>
      <w:proofErr w:type="spellEnd"/>
      <w:r w:rsidRPr="00CC1CEF">
        <w:t xml:space="preserve"> в едно </w:t>
      </w:r>
      <w:proofErr w:type="spellStart"/>
      <w:r w:rsidRPr="00CC1CEF">
        <w:t>демократично</w:t>
      </w:r>
      <w:proofErr w:type="spellEnd"/>
      <w:r w:rsidRPr="00CC1CEF">
        <w:t xml:space="preserve"> </w:t>
      </w:r>
      <w:proofErr w:type="spellStart"/>
      <w:r w:rsidRPr="00CC1CEF">
        <w:t>общество</w:t>
      </w:r>
      <w:proofErr w:type="spellEnd"/>
      <w:r w:rsidRPr="00CC1CEF">
        <w:t xml:space="preserve"> и в </w:t>
      </w:r>
      <w:proofErr w:type="spellStart"/>
      <w:r w:rsidRPr="00CC1CEF">
        <w:t>една</w:t>
      </w:r>
      <w:proofErr w:type="spellEnd"/>
      <w:r w:rsidRPr="00CC1CEF">
        <w:t xml:space="preserve"> </w:t>
      </w:r>
      <w:proofErr w:type="spellStart"/>
      <w:r w:rsidRPr="00CC1CEF">
        <w:t>правова</w:t>
      </w:r>
      <w:proofErr w:type="spellEnd"/>
      <w:r w:rsidRPr="00CC1CEF">
        <w:t xml:space="preserve"> </w:t>
      </w:r>
      <w:proofErr w:type="spellStart"/>
      <w:r w:rsidRPr="00CC1CEF">
        <w:t>държава</w:t>
      </w:r>
      <w:proofErr w:type="spellEnd"/>
      <w:r w:rsidRPr="00CC1CEF">
        <w:t xml:space="preserve">, </w:t>
      </w:r>
      <w:proofErr w:type="spellStart"/>
      <w:r w:rsidRPr="00CC1CEF">
        <w:t>което</w:t>
      </w:r>
      <w:proofErr w:type="spellEnd"/>
      <w:r w:rsidRPr="00CC1CEF">
        <w:t xml:space="preserve"> </w:t>
      </w:r>
      <w:proofErr w:type="spellStart"/>
      <w:r w:rsidRPr="00CC1CEF">
        <w:t>запитващата</w:t>
      </w:r>
      <w:proofErr w:type="spellEnd"/>
      <w:r w:rsidRPr="00CC1CEF">
        <w:t xml:space="preserve"> </w:t>
      </w:r>
      <w:proofErr w:type="spellStart"/>
      <w:r w:rsidRPr="00CC1CEF">
        <w:t>юрисдикция</w:t>
      </w:r>
      <w:proofErr w:type="spellEnd"/>
      <w:r w:rsidRPr="00CC1CEF">
        <w:t xml:space="preserve"> </w:t>
      </w:r>
      <w:proofErr w:type="spellStart"/>
      <w:r w:rsidRPr="00CC1CEF">
        <w:t>следва</w:t>
      </w:r>
      <w:proofErr w:type="spellEnd"/>
      <w:r w:rsidRPr="00CC1CEF">
        <w:t xml:space="preserve"> </w:t>
      </w:r>
      <w:proofErr w:type="spellStart"/>
      <w:r w:rsidRPr="00CC1CEF">
        <w:t>да</w:t>
      </w:r>
      <w:proofErr w:type="spellEnd"/>
      <w:r w:rsidRPr="00CC1CEF">
        <w:t xml:space="preserve"> </w:t>
      </w:r>
      <w:proofErr w:type="spellStart"/>
      <w:r w:rsidRPr="00CC1CEF">
        <w:t>установи</w:t>
      </w:r>
      <w:proofErr w:type="spellEnd"/>
      <w:r w:rsidRPr="00CC1CEF">
        <w:t xml:space="preserve"> </w:t>
      </w:r>
      <w:proofErr w:type="spellStart"/>
      <w:r w:rsidRPr="00CC1CEF">
        <w:t>въз</w:t>
      </w:r>
      <w:proofErr w:type="spellEnd"/>
      <w:r w:rsidRPr="00CC1CEF">
        <w:t xml:space="preserve"> </w:t>
      </w:r>
      <w:proofErr w:type="spellStart"/>
      <w:r w:rsidRPr="00CC1CEF">
        <w:t>основа</w:t>
      </w:r>
      <w:proofErr w:type="spellEnd"/>
      <w:r w:rsidRPr="00CC1CEF">
        <w:t xml:space="preserve"> на </w:t>
      </w:r>
      <w:proofErr w:type="spellStart"/>
      <w:r w:rsidRPr="00CC1CEF">
        <w:t>всички</w:t>
      </w:r>
      <w:proofErr w:type="spellEnd"/>
      <w:r w:rsidRPr="00CC1CEF">
        <w:t xml:space="preserve"> </w:t>
      </w:r>
      <w:proofErr w:type="spellStart"/>
      <w:r w:rsidRPr="00CC1CEF">
        <w:t>релевантни</w:t>
      </w:r>
      <w:proofErr w:type="spellEnd"/>
      <w:r w:rsidRPr="00CC1CEF">
        <w:t xml:space="preserve"> </w:t>
      </w:r>
      <w:proofErr w:type="spellStart"/>
      <w:r w:rsidRPr="00CC1CEF">
        <w:t>обстоятелства</w:t>
      </w:r>
      <w:proofErr w:type="spellEnd"/>
      <w:r w:rsidRPr="00CC1CEF">
        <w:t>.</w:t>
      </w:r>
    </w:p>
    <w:p w14:paraId="126660AD" w14:textId="4D71193A" w:rsidR="00090243" w:rsidRPr="009E2B98" w:rsidRDefault="00090243" w:rsidP="00090243">
      <w:pPr>
        <w:pStyle w:val="JuList"/>
        <w:ind w:left="0" w:firstLine="0"/>
        <w:rPr>
          <w:lang w:val="bg-BG"/>
        </w:rPr>
      </w:pPr>
      <w:r w:rsidRPr="00CC1CEF">
        <w:t xml:space="preserve">В </w:t>
      </w:r>
      <w:proofErr w:type="spellStart"/>
      <w:r w:rsidRPr="00CC1CEF">
        <w:t>случай</w:t>
      </w:r>
      <w:proofErr w:type="spellEnd"/>
      <w:r w:rsidRPr="00CC1CEF">
        <w:t xml:space="preserve"> на </w:t>
      </w:r>
      <w:proofErr w:type="spellStart"/>
      <w:r w:rsidRPr="00CC1CEF">
        <w:t>установено</w:t>
      </w:r>
      <w:proofErr w:type="spellEnd"/>
      <w:r w:rsidRPr="00CC1CEF">
        <w:t xml:space="preserve"> </w:t>
      </w:r>
      <w:proofErr w:type="spellStart"/>
      <w:r w:rsidRPr="00CC1CEF">
        <w:t>нарушение</w:t>
      </w:r>
      <w:proofErr w:type="spellEnd"/>
      <w:r w:rsidRPr="00CC1CEF">
        <w:t xml:space="preserve"> на </w:t>
      </w:r>
      <w:proofErr w:type="spellStart"/>
      <w:r w:rsidRPr="00CC1CEF">
        <w:t>член</w:t>
      </w:r>
      <w:proofErr w:type="spellEnd"/>
      <w:r w:rsidRPr="00CC1CEF">
        <w:t xml:space="preserve"> 19, </w:t>
      </w:r>
      <w:r w:rsidR="005F2496">
        <w:rPr>
          <w:lang w:val="bg-BG"/>
        </w:rPr>
        <w:t>§</w:t>
      </w:r>
      <w:r w:rsidRPr="00CC1CEF">
        <w:t xml:space="preserve"> 1, </w:t>
      </w:r>
      <w:proofErr w:type="spellStart"/>
      <w:r w:rsidRPr="00CC1CEF">
        <w:t>втора</w:t>
      </w:r>
      <w:proofErr w:type="spellEnd"/>
      <w:r w:rsidRPr="00CC1CEF">
        <w:t xml:space="preserve"> </w:t>
      </w:r>
      <w:proofErr w:type="spellStart"/>
      <w:r w:rsidRPr="00CC1CEF">
        <w:t>алинея</w:t>
      </w:r>
      <w:proofErr w:type="spellEnd"/>
      <w:r w:rsidRPr="00CC1CEF">
        <w:t xml:space="preserve"> ДЕС </w:t>
      </w:r>
      <w:proofErr w:type="spellStart"/>
      <w:r w:rsidRPr="00CC1CEF">
        <w:t>принципът</w:t>
      </w:r>
      <w:proofErr w:type="spellEnd"/>
      <w:r w:rsidRPr="00CC1CEF">
        <w:t xml:space="preserve"> на </w:t>
      </w:r>
      <w:proofErr w:type="spellStart"/>
      <w:r w:rsidRPr="00CC1CEF">
        <w:t>предимство</w:t>
      </w:r>
      <w:proofErr w:type="spellEnd"/>
      <w:r w:rsidRPr="00CC1CEF">
        <w:t xml:space="preserve"> на </w:t>
      </w:r>
      <w:proofErr w:type="spellStart"/>
      <w:r w:rsidRPr="00CC1CEF">
        <w:t>правото</w:t>
      </w:r>
      <w:proofErr w:type="spellEnd"/>
      <w:r w:rsidRPr="00CC1CEF">
        <w:t xml:space="preserve"> на </w:t>
      </w:r>
      <w:proofErr w:type="spellStart"/>
      <w:r w:rsidRPr="00CC1CEF">
        <w:t>Съюза</w:t>
      </w:r>
      <w:proofErr w:type="spellEnd"/>
      <w:r w:rsidRPr="00CC1CEF">
        <w:t xml:space="preserve"> </w:t>
      </w:r>
      <w:proofErr w:type="spellStart"/>
      <w:r w:rsidRPr="00CC1CEF">
        <w:t>трябва</w:t>
      </w:r>
      <w:proofErr w:type="spellEnd"/>
      <w:r w:rsidRPr="00CC1CEF">
        <w:t xml:space="preserve"> </w:t>
      </w:r>
      <w:proofErr w:type="spellStart"/>
      <w:r w:rsidRPr="00CC1CEF">
        <w:t>да</w:t>
      </w:r>
      <w:proofErr w:type="spellEnd"/>
      <w:r w:rsidRPr="00CC1CEF">
        <w:t xml:space="preserve"> се </w:t>
      </w:r>
      <w:proofErr w:type="spellStart"/>
      <w:r w:rsidRPr="00CC1CEF">
        <w:t>тълкува</w:t>
      </w:r>
      <w:proofErr w:type="spellEnd"/>
      <w:r w:rsidRPr="00CC1CEF">
        <w:t xml:space="preserve"> в </w:t>
      </w:r>
      <w:proofErr w:type="spellStart"/>
      <w:r w:rsidRPr="00CC1CEF">
        <w:t>смисъл</w:t>
      </w:r>
      <w:proofErr w:type="spellEnd"/>
      <w:r w:rsidRPr="00CC1CEF">
        <w:t xml:space="preserve">, </w:t>
      </w:r>
      <w:proofErr w:type="spellStart"/>
      <w:r w:rsidRPr="00CC1CEF">
        <w:t>че</w:t>
      </w:r>
      <w:proofErr w:type="spellEnd"/>
      <w:r w:rsidRPr="00CC1CEF">
        <w:t xml:space="preserve"> </w:t>
      </w:r>
      <w:proofErr w:type="spellStart"/>
      <w:r w:rsidRPr="00CC1CEF">
        <w:t>задължава</w:t>
      </w:r>
      <w:proofErr w:type="spellEnd"/>
      <w:r w:rsidRPr="00CC1CEF">
        <w:t xml:space="preserve"> </w:t>
      </w:r>
      <w:proofErr w:type="spellStart"/>
      <w:r w:rsidRPr="00CC1CEF">
        <w:t>запитващата</w:t>
      </w:r>
      <w:proofErr w:type="spellEnd"/>
      <w:r w:rsidRPr="00CC1CEF">
        <w:t xml:space="preserve"> </w:t>
      </w:r>
      <w:proofErr w:type="spellStart"/>
      <w:r w:rsidRPr="00CC1CEF">
        <w:t>юрисдик</w:t>
      </w:r>
      <w:proofErr w:type="spellEnd"/>
      <w:r>
        <w:rPr>
          <w:lang w:val="bg-BG"/>
        </w:rPr>
        <w:t>-</w:t>
      </w:r>
      <w:proofErr w:type="spellStart"/>
      <w:r w:rsidRPr="00CC1CEF">
        <w:t>ция</w:t>
      </w:r>
      <w:proofErr w:type="spellEnd"/>
      <w:r w:rsidRPr="00CC1CEF">
        <w:t xml:space="preserve"> </w:t>
      </w:r>
      <w:proofErr w:type="spellStart"/>
      <w:r w:rsidRPr="00CC1CEF">
        <w:t>да</w:t>
      </w:r>
      <w:proofErr w:type="spellEnd"/>
      <w:r w:rsidRPr="00CC1CEF">
        <w:t xml:space="preserve"> </w:t>
      </w:r>
      <w:proofErr w:type="spellStart"/>
      <w:r w:rsidRPr="00CC1CEF">
        <w:t>остави</w:t>
      </w:r>
      <w:proofErr w:type="spellEnd"/>
      <w:r w:rsidRPr="00CC1CEF">
        <w:t xml:space="preserve"> </w:t>
      </w:r>
      <w:proofErr w:type="spellStart"/>
      <w:r w:rsidRPr="00CC1CEF">
        <w:t>без</w:t>
      </w:r>
      <w:proofErr w:type="spellEnd"/>
      <w:r w:rsidRPr="00CC1CEF">
        <w:t xml:space="preserve"> </w:t>
      </w:r>
      <w:proofErr w:type="spellStart"/>
      <w:r w:rsidRPr="00CC1CEF">
        <w:t>приложение</w:t>
      </w:r>
      <w:proofErr w:type="spellEnd"/>
      <w:r w:rsidRPr="00CC1CEF">
        <w:t xml:space="preserve"> </w:t>
      </w:r>
      <w:proofErr w:type="spellStart"/>
      <w:r w:rsidRPr="00CC1CEF">
        <w:t>посочените</w:t>
      </w:r>
      <w:proofErr w:type="spellEnd"/>
      <w:r w:rsidRPr="00CC1CEF">
        <w:t xml:space="preserve"> </w:t>
      </w:r>
      <w:proofErr w:type="spellStart"/>
      <w:r w:rsidRPr="00CC1CEF">
        <w:t>разпоредби</w:t>
      </w:r>
      <w:proofErr w:type="spellEnd"/>
      <w:r w:rsidRPr="00CC1CEF">
        <w:t xml:space="preserve"> и </w:t>
      </w:r>
      <w:proofErr w:type="spellStart"/>
      <w:r w:rsidRPr="00CC1CEF">
        <w:t>да</w:t>
      </w:r>
      <w:proofErr w:type="spellEnd"/>
      <w:r w:rsidRPr="00CC1CEF">
        <w:t xml:space="preserve"> </w:t>
      </w:r>
      <w:proofErr w:type="spellStart"/>
      <w:r w:rsidRPr="00CC1CEF">
        <w:t>приложи</w:t>
      </w:r>
      <w:proofErr w:type="spellEnd"/>
      <w:r w:rsidRPr="00CC1CEF">
        <w:t xml:space="preserve"> </w:t>
      </w:r>
      <w:proofErr w:type="spellStart"/>
      <w:r w:rsidRPr="00CC1CEF">
        <w:t>действалите</w:t>
      </w:r>
      <w:proofErr w:type="spellEnd"/>
      <w:r w:rsidRPr="00CC1CEF">
        <w:t xml:space="preserve"> </w:t>
      </w:r>
      <w:proofErr w:type="spellStart"/>
      <w:r w:rsidRPr="00CC1CEF">
        <w:t>преди</w:t>
      </w:r>
      <w:proofErr w:type="spellEnd"/>
      <w:r w:rsidRPr="00CC1CEF">
        <w:t xml:space="preserve"> </w:t>
      </w:r>
      <w:proofErr w:type="spellStart"/>
      <w:r w:rsidRPr="00CC1CEF">
        <w:t>това</w:t>
      </w:r>
      <w:proofErr w:type="spellEnd"/>
      <w:r w:rsidRPr="00CC1CEF">
        <w:t xml:space="preserve"> </w:t>
      </w:r>
      <w:proofErr w:type="spellStart"/>
      <w:r w:rsidRPr="00CC1CEF">
        <w:t>национални</w:t>
      </w:r>
      <w:proofErr w:type="spellEnd"/>
      <w:r w:rsidRPr="00CC1CEF">
        <w:t xml:space="preserve"> </w:t>
      </w:r>
      <w:proofErr w:type="spellStart"/>
      <w:r w:rsidRPr="00CC1CEF">
        <w:t>разпоредби</w:t>
      </w:r>
      <w:proofErr w:type="spellEnd"/>
      <w:r w:rsidRPr="00CC1CEF">
        <w:t xml:space="preserve">, </w:t>
      </w:r>
      <w:proofErr w:type="spellStart"/>
      <w:r w:rsidRPr="00CC1CEF">
        <w:t>като</w:t>
      </w:r>
      <w:proofErr w:type="spellEnd"/>
      <w:r w:rsidRPr="00CC1CEF">
        <w:t xml:space="preserve"> </w:t>
      </w:r>
      <w:proofErr w:type="spellStart"/>
      <w:r w:rsidRPr="00CC1CEF">
        <w:t>същевременно</w:t>
      </w:r>
      <w:proofErr w:type="spellEnd"/>
      <w:r w:rsidRPr="00CC1CEF">
        <w:t xml:space="preserve"> </w:t>
      </w:r>
      <w:proofErr w:type="spellStart"/>
      <w:r w:rsidRPr="00CC1CEF">
        <w:t>сама</w:t>
      </w:r>
      <w:proofErr w:type="spellEnd"/>
      <w:r w:rsidRPr="00CC1CEF">
        <w:t xml:space="preserve"> </w:t>
      </w:r>
      <w:proofErr w:type="spellStart"/>
      <w:r w:rsidRPr="00CC1CEF">
        <w:t>упражни</w:t>
      </w:r>
      <w:proofErr w:type="spellEnd"/>
      <w:r w:rsidRPr="00CC1CEF">
        <w:t xml:space="preserve"> </w:t>
      </w:r>
      <w:proofErr w:type="spellStart"/>
      <w:r w:rsidRPr="00CC1CEF">
        <w:t>предвидения</w:t>
      </w:r>
      <w:proofErr w:type="spellEnd"/>
      <w:r w:rsidRPr="00CC1CEF">
        <w:t xml:space="preserve"> с </w:t>
      </w:r>
      <w:proofErr w:type="spellStart"/>
      <w:r w:rsidRPr="00CC1CEF">
        <w:t>последните</w:t>
      </w:r>
      <w:proofErr w:type="spellEnd"/>
      <w:r w:rsidRPr="00CC1CEF">
        <w:t xml:space="preserve"> </w:t>
      </w:r>
      <w:proofErr w:type="spellStart"/>
      <w:r w:rsidRPr="00CC1CEF">
        <w:t>разпоред</w:t>
      </w:r>
      <w:proofErr w:type="spellEnd"/>
      <w:r>
        <w:rPr>
          <w:lang w:val="bg-BG"/>
        </w:rPr>
        <w:t>-</w:t>
      </w:r>
      <w:proofErr w:type="spellStart"/>
      <w:r w:rsidRPr="00CC1CEF">
        <w:t>би</w:t>
      </w:r>
      <w:proofErr w:type="spellEnd"/>
      <w:r w:rsidRPr="00CC1CEF">
        <w:t xml:space="preserve"> </w:t>
      </w:r>
      <w:proofErr w:type="spellStart"/>
      <w:r w:rsidRPr="00CC1CEF">
        <w:t>съдебен</w:t>
      </w:r>
      <w:proofErr w:type="spellEnd"/>
      <w:r w:rsidRPr="00CC1CEF">
        <w:t xml:space="preserve"> </w:t>
      </w:r>
      <w:proofErr w:type="spellStart"/>
      <w:r w:rsidRPr="00CC1CEF">
        <w:t>контрол</w:t>
      </w:r>
      <w:proofErr w:type="spellEnd"/>
      <w:r w:rsidRPr="00CC1CEF">
        <w:t>.</w:t>
      </w:r>
      <w:r>
        <w:rPr>
          <w:lang w:val="bg-BG"/>
        </w:rPr>
        <w:t xml:space="preserve"> </w:t>
      </w:r>
      <w:hyperlink r:id="rId1308" w:history="1">
        <w:proofErr w:type="spellStart"/>
        <w:r w:rsidR="005F2496" w:rsidRPr="005F2496">
          <w:rPr>
            <w:rStyle w:val="Hyperlink"/>
          </w:rPr>
          <w:t>Бюлетин</w:t>
        </w:r>
        <w:proofErr w:type="spellEnd"/>
        <w:r w:rsidR="005F2496" w:rsidRPr="005F2496">
          <w:rPr>
            <w:rStyle w:val="Hyperlink"/>
          </w:rPr>
          <w:t xml:space="preserve"> № 58</w:t>
        </w:r>
      </w:hyperlink>
    </w:p>
    <w:p w14:paraId="7C979706" w14:textId="77777777" w:rsidR="00090243" w:rsidRPr="00CC1CEF" w:rsidRDefault="00090243" w:rsidP="00C85E5C">
      <w:pPr>
        <w:pStyle w:val="JuList"/>
        <w:pBdr>
          <w:bottom w:val="single" w:sz="4" w:space="1" w:color="auto"/>
        </w:pBdr>
        <w:ind w:left="0" w:firstLine="0"/>
        <w:rPr>
          <w:i/>
          <w:iCs/>
        </w:rPr>
      </w:pPr>
      <w:proofErr w:type="spellStart"/>
      <w:r w:rsidRPr="005F2496">
        <w:rPr>
          <w:i/>
          <w:iCs/>
          <w:shd w:val="clear" w:color="auto" w:fill="FFFFFF"/>
        </w:rPr>
        <w:t>Решение</w:t>
      </w:r>
      <w:proofErr w:type="spellEnd"/>
      <w:r w:rsidRPr="005F2496">
        <w:rPr>
          <w:i/>
          <w:iCs/>
          <w:shd w:val="clear" w:color="auto" w:fill="FFFFFF"/>
        </w:rPr>
        <w:t xml:space="preserve"> на </w:t>
      </w:r>
      <w:r w:rsidRPr="005F2496">
        <w:rPr>
          <w:i/>
          <w:iCs/>
          <w:shd w:val="clear" w:color="auto" w:fill="FFFFFF"/>
          <w:lang w:val="bg-BG"/>
        </w:rPr>
        <w:t>СЕС</w:t>
      </w:r>
      <w:r w:rsidRPr="005F2496">
        <w:rPr>
          <w:i/>
          <w:iCs/>
          <w:shd w:val="clear" w:color="auto" w:fill="FFFFFF"/>
        </w:rPr>
        <w:t xml:space="preserve"> (</w:t>
      </w:r>
      <w:proofErr w:type="spellStart"/>
      <w:r w:rsidRPr="005F2496">
        <w:rPr>
          <w:i/>
          <w:iCs/>
          <w:shd w:val="clear" w:color="auto" w:fill="FFFFFF"/>
        </w:rPr>
        <w:t>голям</w:t>
      </w:r>
      <w:proofErr w:type="spellEnd"/>
      <w:r w:rsidRPr="005F2496">
        <w:rPr>
          <w:i/>
          <w:iCs/>
          <w:shd w:val="clear" w:color="auto" w:fill="FFFFFF"/>
        </w:rPr>
        <w:t xml:space="preserve"> </w:t>
      </w:r>
      <w:proofErr w:type="spellStart"/>
      <w:r w:rsidRPr="005F2496">
        <w:rPr>
          <w:i/>
          <w:iCs/>
          <w:shd w:val="clear" w:color="auto" w:fill="FFFFFF"/>
        </w:rPr>
        <w:t>състав</w:t>
      </w:r>
      <w:proofErr w:type="spellEnd"/>
      <w:r w:rsidRPr="005F2496">
        <w:rPr>
          <w:i/>
          <w:iCs/>
          <w:shd w:val="clear" w:color="auto" w:fill="FFFFFF"/>
        </w:rPr>
        <w:t>) по</w:t>
      </w:r>
      <w:r w:rsidRPr="005F2496">
        <w:rPr>
          <w:i/>
          <w:iCs/>
        </w:rPr>
        <w:t xml:space="preserve"> </w:t>
      </w:r>
      <w:proofErr w:type="spellStart"/>
      <w:r w:rsidRPr="005F2496">
        <w:rPr>
          <w:i/>
          <w:iCs/>
        </w:rPr>
        <w:t>дело</w:t>
      </w:r>
      <w:proofErr w:type="spellEnd"/>
      <w:r w:rsidRPr="005F2496">
        <w:rPr>
          <w:i/>
          <w:iCs/>
        </w:rPr>
        <w:t xml:space="preserve"> </w:t>
      </w:r>
      <w:hyperlink r:id="rId1309" w:history="1">
        <w:r w:rsidRPr="00CC1CEF">
          <w:rPr>
            <w:rStyle w:val="Hyperlink"/>
            <w:i/>
            <w:iCs/>
          </w:rPr>
          <w:t>C</w:t>
        </w:r>
        <w:r w:rsidRPr="00CC1CEF">
          <w:rPr>
            <w:rStyle w:val="Hyperlink"/>
            <w:i/>
            <w:iCs/>
          </w:rPr>
          <w:noBreakHyphen/>
          <w:t>824/18</w:t>
        </w:r>
      </w:hyperlink>
    </w:p>
    <w:p w14:paraId="0D7D8C0E" w14:textId="0B47F0C9" w:rsidR="00E66608" w:rsidRDefault="00E66608" w:rsidP="00E66608">
      <w:pPr>
        <w:pStyle w:val="JuList"/>
        <w:ind w:left="0" w:firstLine="0"/>
        <w:rPr>
          <w:iCs/>
          <w:color w:val="0000FF"/>
          <w:u w:val="single"/>
        </w:rPr>
      </w:pPr>
    </w:p>
    <w:p w14:paraId="5D548A7F" w14:textId="143C381E" w:rsidR="00C85E5C" w:rsidRPr="00C85E5C" w:rsidRDefault="00C85E5C" w:rsidP="00C85E5C">
      <w:pPr>
        <w:pStyle w:val="JuList"/>
        <w:ind w:left="0" w:firstLine="0"/>
        <w:rPr>
          <w:rFonts w:eastAsia="Calibri"/>
          <w:lang w:val="bg-BG"/>
        </w:rPr>
      </w:pPr>
      <w:proofErr w:type="spellStart"/>
      <w:r w:rsidRPr="00A72735">
        <w:rPr>
          <w:rFonts w:eastAsia="Calibri"/>
        </w:rPr>
        <w:t>Тежки</w:t>
      </w:r>
      <w:proofErr w:type="spellEnd"/>
      <w:r w:rsidRPr="00A72735">
        <w:rPr>
          <w:rFonts w:eastAsia="Calibri"/>
        </w:rPr>
        <w:t xml:space="preserve"> </w:t>
      </w:r>
      <w:proofErr w:type="spellStart"/>
      <w:r w:rsidRPr="00A72735">
        <w:rPr>
          <w:rFonts w:eastAsia="Calibri"/>
        </w:rPr>
        <w:t>нарушения</w:t>
      </w:r>
      <w:proofErr w:type="spellEnd"/>
      <w:r w:rsidRPr="00A72735">
        <w:rPr>
          <w:rFonts w:eastAsia="Calibri"/>
        </w:rPr>
        <w:t xml:space="preserve"> в </w:t>
      </w:r>
      <w:proofErr w:type="spellStart"/>
      <w:r w:rsidRPr="00A72735">
        <w:rPr>
          <w:rFonts w:eastAsia="Calibri"/>
        </w:rPr>
        <w:t>процедурата</w:t>
      </w:r>
      <w:proofErr w:type="spellEnd"/>
      <w:r w:rsidRPr="00A72735">
        <w:rPr>
          <w:rFonts w:eastAsia="Calibri"/>
        </w:rPr>
        <w:t xml:space="preserve"> по </w:t>
      </w:r>
      <w:proofErr w:type="spellStart"/>
      <w:r w:rsidRPr="00A72735">
        <w:rPr>
          <w:rFonts w:eastAsia="Calibri"/>
        </w:rPr>
        <w:t>назначаването</w:t>
      </w:r>
      <w:proofErr w:type="spellEnd"/>
      <w:r w:rsidRPr="00A72735">
        <w:rPr>
          <w:rFonts w:eastAsia="Calibri"/>
        </w:rPr>
        <w:t xml:space="preserve"> на </w:t>
      </w:r>
      <w:proofErr w:type="spellStart"/>
      <w:r w:rsidRPr="00A72735">
        <w:rPr>
          <w:rFonts w:eastAsia="Calibri"/>
        </w:rPr>
        <w:t>съдии</w:t>
      </w:r>
      <w:proofErr w:type="spellEnd"/>
      <w:r w:rsidRPr="00A72735">
        <w:rPr>
          <w:rFonts w:eastAsia="Calibri"/>
        </w:rPr>
        <w:t xml:space="preserve"> в </w:t>
      </w:r>
      <w:proofErr w:type="spellStart"/>
      <w:r w:rsidRPr="00A72735">
        <w:rPr>
          <w:rFonts w:eastAsia="Calibri"/>
        </w:rPr>
        <w:t>новосъздадената</w:t>
      </w:r>
      <w:proofErr w:type="spellEnd"/>
      <w:r w:rsidRPr="00A72735">
        <w:rPr>
          <w:rFonts w:eastAsia="Calibri"/>
        </w:rPr>
        <w:t xml:space="preserve"> </w:t>
      </w:r>
      <w:r>
        <w:rPr>
          <w:rFonts w:eastAsia="Calibri"/>
        </w:rPr>
        <w:t>Д</w:t>
      </w:r>
      <w:r w:rsidRPr="00A72735">
        <w:rPr>
          <w:rFonts w:eastAsia="Calibri"/>
        </w:rPr>
        <w:t xml:space="preserve">исциплинарна </w:t>
      </w:r>
      <w:proofErr w:type="spellStart"/>
      <w:r w:rsidRPr="00A72735">
        <w:rPr>
          <w:rFonts w:eastAsia="Calibri"/>
        </w:rPr>
        <w:t>камара</w:t>
      </w:r>
      <w:proofErr w:type="spellEnd"/>
      <w:r w:rsidRPr="00A72735">
        <w:rPr>
          <w:rFonts w:eastAsia="Calibri"/>
        </w:rPr>
        <w:t xml:space="preserve"> на </w:t>
      </w:r>
      <w:proofErr w:type="spellStart"/>
      <w:r w:rsidRPr="00A72735">
        <w:rPr>
          <w:rFonts w:eastAsia="Calibri"/>
        </w:rPr>
        <w:t>Върховния</w:t>
      </w:r>
      <w:proofErr w:type="spellEnd"/>
      <w:r w:rsidRPr="00A72735">
        <w:rPr>
          <w:rFonts w:eastAsia="Calibri"/>
        </w:rPr>
        <w:t xml:space="preserve"> </w:t>
      </w:r>
      <w:proofErr w:type="spellStart"/>
      <w:r w:rsidRPr="00A72735">
        <w:rPr>
          <w:rFonts w:eastAsia="Calibri"/>
        </w:rPr>
        <w:t>съд</w:t>
      </w:r>
      <w:proofErr w:type="spellEnd"/>
      <w:r w:rsidRPr="00A72735">
        <w:rPr>
          <w:rFonts w:eastAsia="Calibri"/>
        </w:rPr>
        <w:t xml:space="preserve"> </w:t>
      </w:r>
      <w:proofErr w:type="spellStart"/>
      <w:r w:rsidRPr="00A72735">
        <w:rPr>
          <w:rFonts w:eastAsia="Calibri"/>
        </w:rPr>
        <w:t>след</w:t>
      </w:r>
      <w:proofErr w:type="spellEnd"/>
      <w:r w:rsidRPr="00A72735">
        <w:rPr>
          <w:rFonts w:eastAsia="Calibri"/>
        </w:rPr>
        <w:t xml:space="preserve"> </w:t>
      </w:r>
      <w:proofErr w:type="spellStart"/>
      <w:r w:rsidRPr="00A72735">
        <w:rPr>
          <w:rFonts w:eastAsia="Calibri"/>
        </w:rPr>
        <w:t>законодателната</w:t>
      </w:r>
      <w:proofErr w:type="spellEnd"/>
      <w:r w:rsidRPr="00A72735">
        <w:rPr>
          <w:rFonts w:eastAsia="Calibri"/>
        </w:rPr>
        <w:t xml:space="preserve"> </w:t>
      </w:r>
      <w:proofErr w:type="spellStart"/>
      <w:r w:rsidRPr="00A72735">
        <w:rPr>
          <w:rFonts w:eastAsia="Calibri"/>
        </w:rPr>
        <w:t>реформа</w:t>
      </w:r>
      <w:proofErr w:type="spellEnd"/>
      <w:r w:rsidRPr="00A72735">
        <w:rPr>
          <w:rFonts w:eastAsia="Calibri"/>
        </w:rPr>
        <w:t xml:space="preserve">, </w:t>
      </w:r>
      <w:proofErr w:type="spellStart"/>
      <w:r w:rsidRPr="00A72735">
        <w:rPr>
          <w:rFonts w:eastAsia="Calibri"/>
        </w:rPr>
        <w:t>които</w:t>
      </w:r>
      <w:proofErr w:type="spellEnd"/>
      <w:r w:rsidRPr="00A72735">
        <w:rPr>
          <w:rFonts w:eastAsia="Calibri"/>
        </w:rPr>
        <w:t xml:space="preserve"> </w:t>
      </w:r>
      <w:proofErr w:type="spellStart"/>
      <w:r w:rsidRPr="00A72735">
        <w:rPr>
          <w:rFonts w:eastAsia="Calibri"/>
        </w:rPr>
        <w:t>водят</w:t>
      </w:r>
      <w:proofErr w:type="spellEnd"/>
      <w:r w:rsidRPr="00A72735">
        <w:rPr>
          <w:rFonts w:eastAsia="Calibri"/>
        </w:rPr>
        <w:t xml:space="preserve"> </w:t>
      </w:r>
      <w:proofErr w:type="spellStart"/>
      <w:r w:rsidRPr="00A72735">
        <w:rPr>
          <w:rFonts w:eastAsia="Calibri"/>
        </w:rPr>
        <w:t>до</w:t>
      </w:r>
      <w:proofErr w:type="spellEnd"/>
      <w:r w:rsidRPr="00A72735">
        <w:rPr>
          <w:rFonts w:eastAsia="Calibri"/>
        </w:rPr>
        <w:t xml:space="preserve"> </w:t>
      </w:r>
      <w:proofErr w:type="spellStart"/>
      <w:r w:rsidRPr="00A72735">
        <w:rPr>
          <w:rFonts w:eastAsia="Calibri"/>
        </w:rPr>
        <w:t>нарушение</w:t>
      </w:r>
      <w:proofErr w:type="spellEnd"/>
      <w:r w:rsidRPr="00A72735">
        <w:rPr>
          <w:rFonts w:eastAsia="Calibri"/>
        </w:rPr>
        <w:t xml:space="preserve"> на </w:t>
      </w:r>
      <w:proofErr w:type="spellStart"/>
      <w:r w:rsidRPr="00A72735">
        <w:rPr>
          <w:rFonts w:eastAsia="Calibri"/>
        </w:rPr>
        <w:t>чл</w:t>
      </w:r>
      <w:proofErr w:type="spellEnd"/>
      <w:r w:rsidRPr="00A72735">
        <w:rPr>
          <w:rFonts w:eastAsia="Calibri"/>
        </w:rPr>
        <w:t>. 6</w:t>
      </w:r>
      <w:r>
        <w:rPr>
          <w:rFonts w:eastAsia="Calibri"/>
        </w:rPr>
        <w:t xml:space="preserve">, </w:t>
      </w:r>
      <w:r w:rsidRPr="00A72735">
        <w:rPr>
          <w:rFonts w:eastAsia="Calibri"/>
        </w:rPr>
        <w:t xml:space="preserve">§ 1 от </w:t>
      </w:r>
      <w:proofErr w:type="spellStart"/>
      <w:r w:rsidRPr="00A72735">
        <w:rPr>
          <w:rFonts w:eastAsia="Calibri"/>
        </w:rPr>
        <w:t>Конвенцията</w:t>
      </w:r>
      <w:proofErr w:type="spellEnd"/>
      <w:r>
        <w:rPr>
          <w:rFonts w:eastAsia="Calibri"/>
          <w:lang w:val="bg-BG"/>
        </w:rPr>
        <w:t xml:space="preserve">. </w:t>
      </w:r>
      <w:hyperlink r:id="rId1310" w:history="1">
        <w:r w:rsidR="006448A9" w:rsidRPr="00996E33">
          <w:rPr>
            <w:rStyle w:val="Hyperlink"/>
            <w:lang w:val="bg-BG"/>
          </w:rPr>
          <w:t>Бюлетин № 63</w:t>
        </w:r>
      </w:hyperlink>
    </w:p>
    <w:p w14:paraId="0F520DB8" w14:textId="7E484863" w:rsidR="00C85E5C" w:rsidRPr="009417DE" w:rsidRDefault="00794C51" w:rsidP="00BF504D">
      <w:pPr>
        <w:pStyle w:val="JuList"/>
        <w:pBdr>
          <w:bottom w:val="single" w:sz="4" w:space="1" w:color="auto"/>
        </w:pBdr>
        <w:ind w:left="0" w:firstLine="0"/>
        <w:rPr>
          <w:i/>
          <w:iCs/>
          <w:lang w:val="en-US"/>
        </w:rPr>
      </w:pPr>
      <w:hyperlink r:id="rId1311" w:anchor="{%22itemid%22:[%22001-211127%22]}" w:history="1">
        <w:bookmarkStart w:id="62" w:name="_Hlk107050183"/>
        <w:proofErr w:type="spellStart"/>
        <w:r w:rsidR="00C85E5C" w:rsidRPr="009417DE">
          <w:rPr>
            <w:rStyle w:val="Hyperlink"/>
            <w:bCs/>
            <w:i/>
            <w:iCs/>
            <w:lang w:val="en-US"/>
          </w:rPr>
          <w:t>Reczkowicz</w:t>
        </w:r>
        <w:bookmarkEnd w:id="62"/>
        <w:proofErr w:type="spellEnd"/>
        <w:r w:rsidR="00C85E5C" w:rsidRPr="009417DE">
          <w:rPr>
            <w:rStyle w:val="Hyperlink"/>
            <w:bCs/>
            <w:i/>
            <w:iCs/>
            <w:lang w:val="en-US"/>
          </w:rPr>
          <w:t xml:space="preserve"> v. Poland (no. 43447/19)</w:t>
        </w:r>
      </w:hyperlink>
    </w:p>
    <w:p w14:paraId="61ED07E3" w14:textId="57513A2A" w:rsidR="00C85E5C" w:rsidRDefault="00C85E5C" w:rsidP="00E66608">
      <w:pPr>
        <w:pStyle w:val="JuList"/>
        <w:ind w:left="0" w:firstLine="0"/>
        <w:rPr>
          <w:iCs/>
          <w:color w:val="0000FF"/>
          <w:u w:val="single"/>
        </w:rPr>
      </w:pPr>
    </w:p>
    <w:p w14:paraId="62313539" w14:textId="14D3AEFD" w:rsidR="00BF504D" w:rsidRDefault="00BF504D" w:rsidP="00E66608">
      <w:pPr>
        <w:pStyle w:val="JuList"/>
        <w:ind w:left="0" w:firstLine="0"/>
        <w:rPr>
          <w:iCs/>
          <w:color w:val="0000FF"/>
          <w:u w:val="single"/>
        </w:rPr>
      </w:pPr>
    </w:p>
    <w:p w14:paraId="17ECED3D" w14:textId="46B35272" w:rsidR="00BF504D" w:rsidRDefault="00BF504D" w:rsidP="00E66608">
      <w:pPr>
        <w:pStyle w:val="JuList"/>
        <w:ind w:left="0" w:firstLine="0"/>
        <w:rPr>
          <w:rFonts w:eastAsia="Calibri"/>
          <w:lang w:val="bg-BG"/>
        </w:rPr>
      </w:pPr>
      <w:proofErr w:type="spellStart"/>
      <w:r w:rsidRPr="00BF504D">
        <w:rPr>
          <w:rFonts w:eastAsia="Calibri"/>
        </w:rPr>
        <w:t>Не</w:t>
      </w:r>
      <w:proofErr w:type="spellEnd"/>
      <w:r w:rsidRPr="00BF504D">
        <w:rPr>
          <w:rFonts w:eastAsia="Calibri"/>
        </w:rPr>
        <w:t xml:space="preserve"> е </w:t>
      </w:r>
      <w:proofErr w:type="spellStart"/>
      <w:r w:rsidRPr="00BF504D">
        <w:rPr>
          <w:rFonts w:eastAsia="Calibri"/>
        </w:rPr>
        <w:t>налице</w:t>
      </w:r>
      <w:proofErr w:type="spellEnd"/>
      <w:r w:rsidRPr="00BF504D">
        <w:rPr>
          <w:rFonts w:eastAsia="Calibri"/>
        </w:rPr>
        <w:t xml:space="preserve"> </w:t>
      </w:r>
      <w:proofErr w:type="spellStart"/>
      <w:r w:rsidRPr="00BF504D">
        <w:rPr>
          <w:rFonts w:eastAsia="Calibri"/>
        </w:rPr>
        <w:t>нарушение</w:t>
      </w:r>
      <w:proofErr w:type="spellEnd"/>
      <w:r w:rsidRPr="00BF504D">
        <w:rPr>
          <w:rFonts w:eastAsia="Calibri"/>
        </w:rPr>
        <w:t xml:space="preserve"> на </w:t>
      </w:r>
      <w:proofErr w:type="spellStart"/>
      <w:r w:rsidRPr="00BF504D">
        <w:rPr>
          <w:rFonts w:eastAsia="Calibri"/>
        </w:rPr>
        <w:t>чл</w:t>
      </w:r>
      <w:proofErr w:type="spellEnd"/>
      <w:r w:rsidRPr="00BF504D">
        <w:rPr>
          <w:rFonts w:eastAsia="Calibri"/>
        </w:rPr>
        <w:t xml:space="preserve">. 6 </w:t>
      </w:r>
      <w:proofErr w:type="spellStart"/>
      <w:r w:rsidRPr="00BF504D">
        <w:rPr>
          <w:rFonts w:eastAsia="Calibri"/>
        </w:rPr>
        <w:t>относно</w:t>
      </w:r>
      <w:proofErr w:type="spellEnd"/>
      <w:r w:rsidRPr="00BF504D">
        <w:rPr>
          <w:rFonts w:eastAsia="Calibri"/>
        </w:rPr>
        <w:t xml:space="preserve"> </w:t>
      </w:r>
      <w:proofErr w:type="spellStart"/>
      <w:r w:rsidRPr="00BF504D">
        <w:rPr>
          <w:rFonts w:eastAsia="Calibri"/>
        </w:rPr>
        <w:t>оплакване</w:t>
      </w:r>
      <w:proofErr w:type="spellEnd"/>
      <w:r w:rsidRPr="00BF504D">
        <w:rPr>
          <w:rFonts w:eastAsia="Calibri"/>
        </w:rPr>
        <w:t xml:space="preserve"> на </w:t>
      </w:r>
      <w:proofErr w:type="spellStart"/>
      <w:r w:rsidRPr="00BF504D">
        <w:rPr>
          <w:rFonts w:eastAsia="Calibri"/>
        </w:rPr>
        <w:t>жалбоподателя</w:t>
      </w:r>
      <w:proofErr w:type="spellEnd"/>
      <w:r w:rsidRPr="00BF504D">
        <w:rPr>
          <w:rFonts w:eastAsia="Calibri"/>
        </w:rPr>
        <w:t xml:space="preserve">, </w:t>
      </w:r>
      <w:proofErr w:type="spellStart"/>
      <w:r w:rsidRPr="00BF504D">
        <w:rPr>
          <w:rFonts w:eastAsia="Calibri"/>
        </w:rPr>
        <w:t>че</w:t>
      </w:r>
      <w:proofErr w:type="spellEnd"/>
      <w:r w:rsidRPr="00BF504D">
        <w:rPr>
          <w:rFonts w:eastAsia="Calibri"/>
        </w:rPr>
        <w:t xml:space="preserve"> </w:t>
      </w:r>
      <w:proofErr w:type="spellStart"/>
      <w:r w:rsidRPr="00BF504D">
        <w:rPr>
          <w:rFonts w:eastAsia="Calibri"/>
        </w:rPr>
        <w:t>дисциплинарното</w:t>
      </w:r>
      <w:proofErr w:type="spellEnd"/>
      <w:r w:rsidRPr="00BF504D">
        <w:rPr>
          <w:rFonts w:eastAsia="Calibri"/>
        </w:rPr>
        <w:t xml:space="preserve"> </w:t>
      </w:r>
      <w:proofErr w:type="spellStart"/>
      <w:r w:rsidRPr="00BF504D">
        <w:rPr>
          <w:rFonts w:eastAsia="Calibri"/>
        </w:rPr>
        <w:t>производство</w:t>
      </w:r>
      <w:proofErr w:type="spellEnd"/>
      <w:r w:rsidRPr="00BF504D">
        <w:rPr>
          <w:rFonts w:eastAsia="Calibri"/>
        </w:rPr>
        <w:t xml:space="preserve"> </w:t>
      </w:r>
      <w:proofErr w:type="spellStart"/>
      <w:r w:rsidRPr="00BF504D">
        <w:rPr>
          <w:rFonts w:eastAsia="Calibri"/>
        </w:rPr>
        <w:t>срещу</w:t>
      </w:r>
      <w:proofErr w:type="spellEnd"/>
      <w:r w:rsidRPr="00BF504D">
        <w:rPr>
          <w:rFonts w:eastAsia="Calibri"/>
        </w:rPr>
        <w:t xml:space="preserve"> </w:t>
      </w:r>
      <w:proofErr w:type="spellStart"/>
      <w:r w:rsidRPr="00BF504D">
        <w:rPr>
          <w:rFonts w:eastAsia="Calibri"/>
        </w:rPr>
        <w:t>него</w:t>
      </w:r>
      <w:proofErr w:type="spellEnd"/>
      <w:r w:rsidRPr="00BF504D">
        <w:rPr>
          <w:rFonts w:eastAsia="Calibri"/>
        </w:rPr>
        <w:t xml:space="preserve">, </w:t>
      </w:r>
      <w:proofErr w:type="spellStart"/>
      <w:r w:rsidRPr="00BF504D">
        <w:rPr>
          <w:rFonts w:eastAsia="Calibri"/>
        </w:rPr>
        <w:t>приключило</w:t>
      </w:r>
      <w:proofErr w:type="spellEnd"/>
      <w:r w:rsidRPr="00BF504D">
        <w:rPr>
          <w:rFonts w:eastAsia="Calibri"/>
        </w:rPr>
        <w:t xml:space="preserve"> с </w:t>
      </w:r>
      <w:proofErr w:type="spellStart"/>
      <w:r w:rsidRPr="00BF504D">
        <w:rPr>
          <w:rFonts w:eastAsia="Calibri"/>
        </w:rPr>
        <w:t>освобождаването</w:t>
      </w:r>
      <w:proofErr w:type="spellEnd"/>
      <w:r w:rsidRPr="00BF504D">
        <w:rPr>
          <w:rFonts w:eastAsia="Calibri"/>
        </w:rPr>
        <w:t xml:space="preserve"> </w:t>
      </w:r>
      <w:proofErr w:type="spellStart"/>
      <w:r w:rsidRPr="00BF504D">
        <w:rPr>
          <w:rFonts w:eastAsia="Calibri"/>
        </w:rPr>
        <w:t>му</w:t>
      </w:r>
      <w:proofErr w:type="spellEnd"/>
      <w:r w:rsidRPr="00BF504D">
        <w:rPr>
          <w:rFonts w:eastAsia="Calibri"/>
        </w:rPr>
        <w:t xml:space="preserve"> </w:t>
      </w:r>
      <w:proofErr w:type="spellStart"/>
      <w:r w:rsidRPr="00BF504D">
        <w:rPr>
          <w:rFonts w:eastAsia="Calibri"/>
        </w:rPr>
        <w:t>като</w:t>
      </w:r>
      <w:proofErr w:type="spellEnd"/>
      <w:r w:rsidRPr="00BF504D">
        <w:rPr>
          <w:rFonts w:eastAsia="Calibri"/>
        </w:rPr>
        <w:t xml:space="preserve"> </w:t>
      </w:r>
      <w:proofErr w:type="spellStart"/>
      <w:r w:rsidRPr="00BF504D">
        <w:rPr>
          <w:rFonts w:eastAsia="Calibri"/>
        </w:rPr>
        <w:t>съдия</w:t>
      </w:r>
      <w:proofErr w:type="spellEnd"/>
      <w:r w:rsidRPr="00BF504D">
        <w:rPr>
          <w:rFonts w:eastAsia="Calibri"/>
        </w:rPr>
        <w:t xml:space="preserve">, е </w:t>
      </w:r>
      <w:proofErr w:type="spellStart"/>
      <w:r w:rsidRPr="00BF504D">
        <w:rPr>
          <w:rFonts w:eastAsia="Calibri"/>
        </w:rPr>
        <w:t>било</w:t>
      </w:r>
      <w:proofErr w:type="spellEnd"/>
      <w:r w:rsidRPr="00BF504D">
        <w:rPr>
          <w:rFonts w:eastAsia="Calibri"/>
        </w:rPr>
        <w:t xml:space="preserve"> </w:t>
      </w:r>
      <w:proofErr w:type="spellStart"/>
      <w:r w:rsidRPr="00BF504D">
        <w:rPr>
          <w:rFonts w:eastAsia="Calibri"/>
        </w:rPr>
        <w:t>несправедливо</w:t>
      </w:r>
      <w:proofErr w:type="spellEnd"/>
      <w:r w:rsidRPr="00BF504D">
        <w:rPr>
          <w:rFonts w:eastAsia="Calibri"/>
        </w:rPr>
        <w:t xml:space="preserve"> и ВАС </w:t>
      </w:r>
      <w:proofErr w:type="spellStart"/>
      <w:r w:rsidRPr="00BF504D">
        <w:rPr>
          <w:rFonts w:eastAsia="Calibri"/>
        </w:rPr>
        <w:t>не</w:t>
      </w:r>
      <w:proofErr w:type="spellEnd"/>
      <w:r w:rsidRPr="00BF504D">
        <w:rPr>
          <w:rFonts w:eastAsia="Calibri"/>
        </w:rPr>
        <w:t xml:space="preserve"> </w:t>
      </w:r>
      <w:proofErr w:type="spellStart"/>
      <w:r w:rsidRPr="00BF504D">
        <w:rPr>
          <w:rFonts w:eastAsia="Calibri"/>
        </w:rPr>
        <w:t>отговаря</w:t>
      </w:r>
      <w:proofErr w:type="spellEnd"/>
      <w:r w:rsidRPr="00BF504D">
        <w:rPr>
          <w:rFonts w:eastAsia="Calibri"/>
        </w:rPr>
        <w:t xml:space="preserve"> на </w:t>
      </w:r>
      <w:proofErr w:type="spellStart"/>
      <w:r w:rsidRPr="00BF504D">
        <w:rPr>
          <w:rFonts w:eastAsia="Calibri"/>
        </w:rPr>
        <w:t>изискваният</w:t>
      </w:r>
      <w:proofErr w:type="spellEnd"/>
      <w:r w:rsidRPr="00BF504D">
        <w:rPr>
          <w:rFonts w:eastAsia="Calibri"/>
        </w:rPr>
        <w:t xml:space="preserve"> </w:t>
      </w:r>
      <w:proofErr w:type="spellStart"/>
      <w:r w:rsidRPr="00BF504D">
        <w:rPr>
          <w:rFonts w:eastAsia="Calibri"/>
        </w:rPr>
        <w:t>за</w:t>
      </w:r>
      <w:proofErr w:type="spellEnd"/>
      <w:r w:rsidRPr="00BF504D">
        <w:rPr>
          <w:rFonts w:eastAsia="Calibri"/>
        </w:rPr>
        <w:t xml:space="preserve"> </w:t>
      </w:r>
      <w:proofErr w:type="spellStart"/>
      <w:r w:rsidRPr="00BF504D">
        <w:rPr>
          <w:rFonts w:eastAsia="Calibri"/>
        </w:rPr>
        <w:t>независим</w:t>
      </w:r>
      <w:proofErr w:type="spellEnd"/>
      <w:r w:rsidRPr="00BF504D">
        <w:rPr>
          <w:rFonts w:eastAsia="Calibri"/>
        </w:rPr>
        <w:t xml:space="preserve"> и </w:t>
      </w:r>
      <w:proofErr w:type="spellStart"/>
      <w:r w:rsidRPr="00BF504D">
        <w:rPr>
          <w:rFonts w:eastAsia="Calibri"/>
        </w:rPr>
        <w:t>безпристрастен</w:t>
      </w:r>
      <w:proofErr w:type="spellEnd"/>
      <w:r w:rsidRPr="00BF504D">
        <w:rPr>
          <w:rFonts w:eastAsia="Calibri"/>
        </w:rPr>
        <w:t xml:space="preserve"> </w:t>
      </w:r>
      <w:proofErr w:type="spellStart"/>
      <w:r w:rsidRPr="00BF504D">
        <w:rPr>
          <w:rFonts w:eastAsia="Calibri"/>
        </w:rPr>
        <w:t>съд</w:t>
      </w:r>
      <w:proofErr w:type="spellEnd"/>
      <w:r w:rsidRPr="00BF504D">
        <w:rPr>
          <w:rFonts w:eastAsia="Calibri"/>
        </w:rPr>
        <w:t xml:space="preserve">.  ВАС </w:t>
      </w:r>
      <w:proofErr w:type="spellStart"/>
      <w:r w:rsidRPr="00BF504D">
        <w:rPr>
          <w:rFonts w:eastAsia="Calibri"/>
        </w:rPr>
        <w:t>разполага</w:t>
      </w:r>
      <w:proofErr w:type="spellEnd"/>
      <w:r w:rsidRPr="00BF504D">
        <w:rPr>
          <w:rFonts w:eastAsia="Calibri"/>
        </w:rPr>
        <w:t xml:space="preserve"> с </w:t>
      </w:r>
      <w:proofErr w:type="spellStart"/>
      <w:r w:rsidRPr="00BF504D">
        <w:rPr>
          <w:rFonts w:eastAsia="Calibri"/>
        </w:rPr>
        <w:t>достатъчно</w:t>
      </w:r>
      <w:proofErr w:type="spellEnd"/>
      <w:r w:rsidRPr="00BF504D">
        <w:rPr>
          <w:rFonts w:eastAsia="Calibri"/>
        </w:rPr>
        <w:t xml:space="preserve"> </w:t>
      </w:r>
      <w:proofErr w:type="spellStart"/>
      <w:r w:rsidRPr="00BF504D">
        <w:rPr>
          <w:rFonts w:eastAsia="Calibri"/>
        </w:rPr>
        <w:t>широка</w:t>
      </w:r>
      <w:proofErr w:type="spellEnd"/>
      <w:r w:rsidRPr="00BF504D">
        <w:rPr>
          <w:rFonts w:eastAsia="Calibri"/>
        </w:rPr>
        <w:t xml:space="preserve"> </w:t>
      </w:r>
      <w:proofErr w:type="spellStart"/>
      <w:r w:rsidRPr="00BF504D">
        <w:rPr>
          <w:rFonts w:eastAsia="Calibri"/>
        </w:rPr>
        <w:t>компетентност</w:t>
      </w:r>
      <w:proofErr w:type="spellEnd"/>
      <w:r w:rsidRPr="00BF504D">
        <w:rPr>
          <w:rFonts w:eastAsia="Calibri"/>
        </w:rPr>
        <w:t xml:space="preserve"> </w:t>
      </w:r>
      <w:proofErr w:type="spellStart"/>
      <w:r w:rsidRPr="00BF504D">
        <w:rPr>
          <w:rFonts w:eastAsia="Calibri"/>
        </w:rPr>
        <w:t>да</w:t>
      </w:r>
      <w:proofErr w:type="spellEnd"/>
      <w:r w:rsidRPr="00BF504D">
        <w:rPr>
          <w:rFonts w:eastAsia="Calibri"/>
        </w:rPr>
        <w:t xml:space="preserve"> </w:t>
      </w:r>
      <w:proofErr w:type="spellStart"/>
      <w:r w:rsidRPr="00BF504D">
        <w:rPr>
          <w:rFonts w:eastAsia="Calibri"/>
        </w:rPr>
        <w:t>обсъди</w:t>
      </w:r>
      <w:proofErr w:type="spellEnd"/>
      <w:r w:rsidRPr="00BF504D">
        <w:rPr>
          <w:rFonts w:eastAsia="Calibri"/>
        </w:rPr>
        <w:t xml:space="preserve"> </w:t>
      </w:r>
      <w:proofErr w:type="spellStart"/>
      <w:r w:rsidRPr="00BF504D">
        <w:rPr>
          <w:rFonts w:eastAsia="Calibri"/>
        </w:rPr>
        <w:t>фактическите</w:t>
      </w:r>
      <w:proofErr w:type="spellEnd"/>
      <w:r w:rsidRPr="00BF504D">
        <w:rPr>
          <w:rFonts w:eastAsia="Calibri"/>
        </w:rPr>
        <w:t xml:space="preserve"> </w:t>
      </w:r>
      <w:proofErr w:type="spellStart"/>
      <w:r w:rsidRPr="00BF504D">
        <w:rPr>
          <w:rFonts w:eastAsia="Calibri"/>
        </w:rPr>
        <w:t>въпроси</w:t>
      </w:r>
      <w:proofErr w:type="spellEnd"/>
      <w:r w:rsidRPr="00BF504D">
        <w:rPr>
          <w:rFonts w:eastAsia="Calibri"/>
        </w:rPr>
        <w:t xml:space="preserve">, </w:t>
      </w:r>
      <w:proofErr w:type="spellStart"/>
      <w:r w:rsidRPr="00BF504D">
        <w:rPr>
          <w:rFonts w:eastAsia="Calibri"/>
        </w:rPr>
        <w:t>които</w:t>
      </w:r>
      <w:proofErr w:type="spellEnd"/>
      <w:r w:rsidRPr="00BF504D">
        <w:rPr>
          <w:rFonts w:eastAsia="Calibri"/>
        </w:rPr>
        <w:t xml:space="preserve"> </w:t>
      </w:r>
      <w:proofErr w:type="spellStart"/>
      <w:r w:rsidRPr="00BF504D">
        <w:rPr>
          <w:rFonts w:eastAsia="Calibri"/>
        </w:rPr>
        <w:t>счита</w:t>
      </w:r>
      <w:proofErr w:type="spellEnd"/>
      <w:r w:rsidRPr="00BF504D">
        <w:rPr>
          <w:rFonts w:eastAsia="Calibri"/>
        </w:rPr>
        <w:t xml:space="preserve"> </w:t>
      </w:r>
      <w:proofErr w:type="spellStart"/>
      <w:r w:rsidRPr="00BF504D">
        <w:rPr>
          <w:rFonts w:eastAsia="Calibri"/>
        </w:rPr>
        <w:t>за</w:t>
      </w:r>
      <w:proofErr w:type="spellEnd"/>
      <w:r w:rsidRPr="00BF504D">
        <w:rPr>
          <w:rFonts w:eastAsia="Calibri"/>
        </w:rPr>
        <w:t xml:space="preserve"> </w:t>
      </w:r>
      <w:proofErr w:type="spellStart"/>
      <w:r w:rsidRPr="00BF504D">
        <w:rPr>
          <w:rFonts w:eastAsia="Calibri"/>
        </w:rPr>
        <w:t>относими</w:t>
      </w:r>
      <w:proofErr w:type="spellEnd"/>
      <w:r w:rsidRPr="00BF504D">
        <w:rPr>
          <w:rFonts w:eastAsia="Calibri"/>
        </w:rPr>
        <w:t xml:space="preserve">, </w:t>
      </w:r>
      <w:proofErr w:type="spellStart"/>
      <w:r w:rsidRPr="00BF504D">
        <w:rPr>
          <w:rFonts w:eastAsia="Calibri"/>
        </w:rPr>
        <w:t>както</w:t>
      </w:r>
      <w:proofErr w:type="spellEnd"/>
      <w:r w:rsidRPr="00BF504D">
        <w:rPr>
          <w:rFonts w:eastAsia="Calibri"/>
        </w:rPr>
        <w:t xml:space="preserve"> и </w:t>
      </w:r>
      <w:proofErr w:type="spellStart"/>
      <w:r w:rsidRPr="00BF504D">
        <w:rPr>
          <w:rFonts w:eastAsia="Calibri"/>
        </w:rPr>
        <w:t>правната</w:t>
      </w:r>
      <w:proofErr w:type="spellEnd"/>
      <w:r w:rsidRPr="00BF504D">
        <w:rPr>
          <w:rFonts w:eastAsia="Calibri"/>
        </w:rPr>
        <w:t xml:space="preserve"> </w:t>
      </w:r>
      <w:proofErr w:type="spellStart"/>
      <w:r w:rsidRPr="00BF504D">
        <w:rPr>
          <w:rFonts w:eastAsia="Calibri"/>
        </w:rPr>
        <w:t>квалификация</w:t>
      </w:r>
      <w:proofErr w:type="spellEnd"/>
      <w:r w:rsidRPr="00BF504D">
        <w:rPr>
          <w:rFonts w:eastAsia="Calibri"/>
        </w:rPr>
        <w:t xml:space="preserve"> на </w:t>
      </w:r>
      <w:proofErr w:type="spellStart"/>
      <w:r w:rsidRPr="00BF504D">
        <w:rPr>
          <w:rFonts w:eastAsia="Calibri"/>
        </w:rPr>
        <w:t>действията</w:t>
      </w:r>
      <w:proofErr w:type="spellEnd"/>
      <w:r w:rsidRPr="00BF504D">
        <w:rPr>
          <w:rFonts w:eastAsia="Calibri"/>
        </w:rPr>
        <w:t xml:space="preserve"> и </w:t>
      </w:r>
      <w:proofErr w:type="spellStart"/>
      <w:r w:rsidRPr="00BF504D">
        <w:rPr>
          <w:rFonts w:eastAsia="Calibri"/>
        </w:rPr>
        <w:t>бездействията</w:t>
      </w:r>
      <w:proofErr w:type="spellEnd"/>
      <w:r w:rsidRPr="00BF504D">
        <w:rPr>
          <w:rFonts w:eastAsia="Calibri"/>
        </w:rPr>
        <w:t xml:space="preserve"> на </w:t>
      </w:r>
      <w:proofErr w:type="spellStart"/>
      <w:r w:rsidRPr="00BF504D">
        <w:rPr>
          <w:rFonts w:eastAsia="Calibri"/>
        </w:rPr>
        <w:t>жалбоподателя</w:t>
      </w:r>
      <w:proofErr w:type="spellEnd"/>
      <w:r w:rsidRPr="00BF504D">
        <w:rPr>
          <w:rFonts w:eastAsia="Calibri"/>
        </w:rPr>
        <w:t xml:space="preserve">, с </w:t>
      </w:r>
      <w:proofErr w:type="spellStart"/>
      <w:r w:rsidRPr="00BF504D">
        <w:rPr>
          <w:rFonts w:eastAsia="Calibri"/>
        </w:rPr>
        <w:t>които</w:t>
      </w:r>
      <w:proofErr w:type="spellEnd"/>
      <w:r w:rsidRPr="00BF504D">
        <w:rPr>
          <w:rFonts w:eastAsia="Calibri"/>
        </w:rPr>
        <w:t xml:space="preserve"> е </w:t>
      </w:r>
      <w:proofErr w:type="spellStart"/>
      <w:r w:rsidRPr="00BF504D">
        <w:rPr>
          <w:rFonts w:eastAsia="Calibri"/>
        </w:rPr>
        <w:t>осъществил</w:t>
      </w:r>
      <w:proofErr w:type="spellEnd"/>
      <w:r w:rsidRPr="00BF504D">
        <w:rPr>
          <w:rFonts w:eastAsia="Calibri"/>
        </w:rPr>
        <w:t xml:space="preserve"> </w:t>
      </w:r>
      <w:proofErr w:type="spellStart"/>
      <w:r w:rsidRPr="00BF504D">
        <w:rPr>
          <w:rFonts w:eastAsia="Calibri"/>
        </w:rPr>
        <w:t>твърдените</w:t>
      </w:r>
      <w:proofErr w:type="spellEnd"/>
      <w:r w:rsidRPr="00BF504D">
        <w:rPr>
          <w:rFonts w:eastAsia="Calibri"/>
        </w:rPr>
        <w:t xml:space="preserve"> </w:t>
      </w:r>
      <w:proofErr w:type="spellStart"/>
      <w:r w:rsidRPr="00BF504D">
        <w:rPr>
          <w:rFonts w:eastAsia="Calibri"/>
        </w:rPr>
        <w:t>дисциплинарни</w:t>
      </w:r>
      <w:proofErr w:type="spellEnd"/>
      <w:r w:rsidRPr="00BF504D">
        <w:rPr>
          <w:rFonts w:eastAsia="Calibri"/>
        </w:rPr>
        <w:t xml:space="preserve"> </w:t>
      </w:r>
      <w:proofErr w:type="spellStart"/>
      <w:r w:rsidRPr="00BF504D">
        <w:rPr>
          <w:rFonts w:eastAsia="Calibri"/>
        </w:rPr>
        <w:t>нарушения</w:t>
      </w:r>
      <w:proofErr w:type="spellEnd"/>
      <w:r w:rsidRPr="00BF504D">
        <w:rPr>
          <w:rFonts w:eastAsia="Calibri"/>
        </w:rPr>
        <w:t xml:space="preserve">. </w:t>
      </w:r>
      <w:proofErr w:type="spellStart"/>
      <w:r w:rsidRPr="00BF504D">
        <w:rPr>
          <w:rFonts w:eastAsia="Calibri"/>
        </w:rPr>
        <w:t>Процесуалните</w:t>
      </w:r>
      <w:proofErr w:type="spellEnd"/>
      <w:r w:rsidRPr="00BF504D">
        <w:rPr>
          <w:rFonts w:eastAsia="Calibri"/>
        </w:rPr>
        <w:t xml:space="preserve"> </w:t>
      </w:r>
      <w:proofErr w:type="spellStart"/>
      <w:r w:rsidRPr="00BF504D">
        <w:rPr>
          <w:rFonts w:eastAsia="Calibri"/>
        </w:rPr>
        <w:t>нарушения</w:t>
      </w:r>
      <w:proofErr w:type="spellEnd"/>
      <w:r w:rsidRPr="00BF504D">
        <w:rPr>
          <w:rFonts w:eastAsia="Calibri"/>
        </w:rPr>
        <w:t xml:space="preserve">, </w:t>
      </w:r>
      <w:proofErr w:type="spellStart"/>
      <w:r w:rsidRPr="00BF504D">
        <w:rPr>
          <w:rFonts w:eastAsia="Calibri"/>
        </w:rPr>
        <w:t>които</w:t>
      </w:r>
      <w:proofErr w:type="spellEnd"/>
      <w:r w:rsidRPr="00BF504D">
        <w:rPr>
          <w:rFonts w:eastAsia="Calibri"/>
        </w:rPr>
        <w:t xml:space="preserve"> </w:t>
      </w:r>
      <w:proofErr w:type="spellStart"/>
      <w:r w:rsidRPr="00BF504D">
        <w:rPr>
          <w:rFonts w:eastAsia="Calibri"/>
        </w:rPr>
        <w:t>жалбоподателят</w:t>
      </w:r>
      <w:proofErr w:type="spellEnd"/>
      <w:r w:rsidRPr="00BF504D">
        <w:rPr>
          <w:rFonts w:eastAsia="Calibri"/>
        </w:rPr>
        <w:t xml:space="preserve"> </w:t>
      </w:r>
      <w:proofErr w:type="spellStart"/>
      <w:r w:rsidRPr="00BF504D">
        <w:rPr>
          <w:rFonts w:eastAsia="Calibri"/>
        </w:rPr>
        <w:t>твърди</w:t>
      </w:r>
      <w:proofErr w:type="spellEnd"/>
      <w:r w:rsidRPr="00BF504D">
        <w:rPr>
          <w:rFonts w:eastAsia="Calibri"/>
        </w:rPr>
        <w:t xml:space="preserve"> </w:t>
      </w:r>
      <w:proofErr w:type="spellStart"/>
      <w:r w:rsidRPr="00BF504D">
        <w:rPr>
          <w:rFonts w:eastAsia="Calibri"/>
        </w:rPr>
        <w:t>да</w:t>
      </w:r>
      <w:proofErr w:type="spellEnd"/>
      <w:r w:rsidRPr="00BF504D">
        <w:rPr>
          <w:rFonts w:eastAsia="Calibri"/>
        </w:rPr>
        <w:t xml:space="preserve"> </w:t>
      </w:r>
      <w:proofErr w:type="spellStart"/>
      <w:r w:rsidRPr="00BF504D">
        <w:rPr>
          <w:rFonts w:eastAsia="Calibri"/>
        </w:rPr>
        <w:t>са</w:t>
      </w:r>
      <w:proofErr w:type="spellEnd"/>
      <w:r w:rsidRPr="00BF504D">
        <w:rPr>
          <w:rFonts w:eastAsia="Calibri"/>
        </w:rPr>
        <w:t xml:space="preserve"> </w:t>
      </w:r>
      <w:proofErr w:type="spellStart"/>
      <w:r w:rsidRPr="00BF504D">
        <w:rPr>
          <w:rFonts w:eastAsia="Calibri"/>
        </w:rPr>
        <w:t>допуснати</w:t>
      </w:r>
      <w:proofErr w:type="spellEnd"/>
      <w:r w:rsidRPr="00BF504D">
        <w:rPr>
          <w:rFonts w:eastAsia="Calibri"/>
        </w:rPr>
        <w:t xml:space="preserve"> </w:t>
      </w:r>
      <w:proofErr w:type="spellStart"/>
      <w:r w:rsidRPr="00BF504D">
        <w:rPr>
          <w:rFonts w:eastAsia="Calibri"/>
        </w:rPr>
        <w:t>пред</w:t>
      </w:r>
      <w:proofErr w:type="spellEnd"/>
      <w:r w:rsidRPr="00BF504D">
        <w:rPr>
          <w:rFonts w:eastAsia="Calibri"/>
        </w:rPr>
        <w:t xml:space="preserve"> ВСС, </w:t>
      </w:r>
      <w:proofErr w:type="spellStart"/>
      <w:r w:rsidRPr="00BF504D">
        <w:rPr>
          <w:rFonts w:eastAsia="Calibri"/>
        </w:rPr>
        <w:t>са</w:t>
      </w:r>
      <w:proofErr w:type="spellEnd"/>
      <w:r w:rsidRPr="00BF504D">
        <w:rPr>
          <w:rFonts w:eastAsia="Calibri"/>
        </w:rPr>
        <w:t xml:space="preserve"> </w:t>
      </w:r>
      <w:proofErr w:type="spellStart"/>
      <w:r w:rsidRPr="00BF504D">
        <w:rPr>
          <w:rFonts w:eastAsia="Calibri"/>
        </w:rPr>
        <w:t>могли</w:t>
      </w:r>
      <w:proofErr w:type="spellEnd"/>
      <w:r w:rsidRPr="00BF504D">
        <w:rPr>
          <w:rFonts w:eastAsia="Calibri"/>
        </w:rPr>
        <w:t xml:space="preserve"> </w:t>
      </w:r>
      <w:proofErr w:type="spellStart"/>
      <w:r w:rsidRPr="00BF504D">
        <w:rPr>
          <w:rFonts w:eastAsia="Calibri"/>
        </w:rPr>
        <w:t>да</w:t>
      </w:r>
      <w:proofErr w:type="spellEnd"/>
      <w:r w:rsidRPr="00BF504D">
        <w:rPr>
          <w:rFonts w:eastAsia="Calibri"/>
        </w:rPr>
        <w:t xml:space="preserve"> </w:t>
      </w:r>
      <w:proofErr w:type="spellStart"/>
      <w:r w:rsidRPr="00BF504D">
        <w:rPr>
          <w:rFonts w:eastAsia="Calibri"/>
        </w:rPr>
        <w:t>бъдат</w:t>
      </w:r>
      <w:proofErr w:type="spellEnd"/>
      <w:r w:rsidRPr="00BF504D">
        <w:rPr>
          <w:rFonts w:eastAsia="Calibri"/>
        </w:rPr>
        <w:t xml:space="preserve"> </w:t>
      </w:r>
      <w:proofErr w:type="spellStart"/>
      <w:r w:rsidRPr="00BF504D">
        <w:rPr>
          <w:rFonts w:eastAsia="Calibri"/>
        </w:rPr>
        <w:t>коригирани</w:t>
      </w:r>
      <w:proofErr w:type="spellEnd"/>
      <w:r w:rsidRPr="00BF504D">
        <w:rPr>
          <w:rFonts w:eastAsia="Calibri"/>
        </w:rPr>
        <w:t xml:space="preserve"> в </w:t>
      </w:r>
      <w:proofErr w:type="spellStart"/>
      <w:r w:rsidRPr="00BF504D">
        <w:rPr>
          <w:rFonts w:eastAsia="Calibri"/>
        </w:rPr>
        <w:t>рамките</w:t>
      </w:r>
      <w:proofErr w:type="spellEnd"/>
      <w:r w:rsidRPr="00BF504D">
        <w:rPr>
          <w:rFonts w:eastAsia="Calibri"/>
        </w:rPr>
        <w:t xml:space="preserve"> на </w:t>
      </w:r>
      <w:proofErr w:type="spellStart"/>
      <w:r w:rsidRPr="00BF504D">
        <w:rPr>
          <w:rFonts w:eastAsia="Calibri"/>
        </w:rPr>
        <w:t>съдебното</w:t>
      </w:r>
      <w:proofErr w:type="spellEnd"/>
      <w:r w:rsidRPr="00BF504D">
        <w:rPr>
          <w:rFonts w:eastAsia="Calibri"/>
        </w:rPr>
        <w:t xml:space="preserve"> </w:t>
      </w:r>
      <w:proofErr w:type="spellStart"/>
      <w:r w:rsidRPr="00BF504D">
        <w:rPr>
          <w:rFonts w:eastAsia="Calibri"/>
        </w:rPr>
        <w:t>производство</w:t>
      </w:r>
      <w:proofErr w:type="spellEnd"/>
      <w:r w:rsidRPr="00BF504D">
        <w:rPr>
          <w:rFonts w:eastAsia="Calibri"/>
        </w:rPr>
        <w:t xml:space="preserve">. </w:t>
      </w:r>
      <w:proofErr w:type="spellStart"/>
      <w:r w:rsidRPr="00BF504D">
        <w:rPr>
          <w:rFonts w:eastAsia="Calibri"/>
        </w:rPr>
        <w:t>Освен</w:t>
      </w:r>
      <w:proofErr w:type="spellEnd"/>
      <w:r w:rsidRPr="00BF504D">
        <w:rPr>
          <w:rFonts w:eastAsia="Calibri"/>
        </w:rPr>
        <w:t xml:space="preserve"> </w:t>
      </w:r>
      <w:proofErr w:type="spellStart"/>
      <w:r w:rsidRPr="00BF504D">
        <w:rPr>
          <w:rFonts w:eastAsia="Calibri"/>
        </w:rPr>
        <w:t>това</w:t>
      </w:r>
      <w:proofErr w:type="spellEnd"/>
      <w:r w:rsidRPr="00BF504D">
        <w:rPr>
          <w:rFonts w:eastAsia="Calibri"/>
        </w:rPr>
        <w:t xml:space="preserve"> </w:t>
      </w:r>
      <w:proofErr w:type="spellStart"/>
      <w:r w:rsidRPr="00BF504D">
        <w:rPr>
          <w:rFonts w:eastAsia="Calibri"/>
        </w:rPr>
        <w:t>съдиите</w:t>
      </w:r>
      <w:proofErr w:type="spellEnd"/>
      <w:r w:rsidRPr="00BF504D">
        <w:rPr>
          <w:rFonts w:eastAsia="Calibri"/>
        </w:rPr>
        <w:t xml:space="preserve"> </w:t>
      </w:r>
      <w:proofErr w:type="spellStart"/>
      <w:r w:rsidRPr="00BF504D">
        <w:rPr>
          <w:rFonts w:eastAsia="Calibri"/>
        </w:rPr>
        <w:t>във</w:t>
      </w:r>
      <w:proofErr w:type="spellEnd"/>
      <w:r w:rsidRPr="00BF504D">
        <w:rPr>
          <w:rFonts w:eastAsia="Calibri"/>
        </w:rPr>
        <w:t xml:space="preserve"> ВАС се </w:t>
      </w:r>
      <w:proofErr w:type="spellStart"/>
      <w:r w:rsidRPr="00BF504D">
        <w:rPr>
          <w:rFonts w:eastAsia="Calibri"/>
        </w:rPr>
        <w:t>ползват</w:t>
      </w:r>
      <w:proofErr w:type="spellEnd"/>
      <w:r w:rsidRPr="00BF504D">
        <w:rPr>
          <w:rFonts w:eastAsia="Calibri"/>
        </w:rPr>
        <w:t xml:space="preserve"> с </w:t>
      </w:r>
      <w:proofErr w:type="spellStart"/>
      <w:r w:rsidRPr="00BF504D">
        <w:rPr>
          <w:rFonts w:eastAsia="Calibri"/>
        </w:rPr>
        <w:t>институционални</w:t>
      </w:r>
      <w:proofErr w:type="spellEnd"/>
      <w:r w:rsidRPr="00BF504D">
        <w:rPr>
          <w:rFonts w:eastAsia="Calibri"/>
        </w:rPr>
        <w:t xml:space="preserve"> </w:t>
      </w:r>
      <w:proofErr w:type="spellStart"/>
      <w:r w:rsidRPr="00BF504D">
        <w:rPr>
          <w:rFonts w:eastAsia="Calibri"/>
        </w:rPr>
        <w:t>гаранции</w:t>
      </w:r>
      <w:proofErr w:type="spellEnd"/>
      <w:r w:rsidRPr="00BF504D">
        <w:rPr>
          <w:rFonts w:eastAsia="Calibri"/>
        </w:rPr>
        <w:t xml:space="preserve">, </w:t>
      </w:r>
      <w:proofErr w:type="spellStart"/>
      <w:r w:rsidRPr="00BF504D">
        <w:rPr>
          <w:rFonts w:eastAsia="Calibri"/>
        </w:rPr>
        <w:t>които</w:t>
      </w:r>
      <w:proofErr w:type="spellEnd"/>
      <w:r w:rsidRPr="00BF504D">
        <w:rPr>
          <w:rFonts w:eastAsia="Calibri"/>
        </w:rPr>
        <w:t xml:space="preserve"> </w:t>
      </w:r>
      <w:proofErr w:type="spellStart"/>
      <w:r w:rsidRPr="00BF504D">
        <w:rPr>
          <w:rFonts w:eastAsia="Calibri"/>
        </w:rPr>
        <w:t>осигуряват</w:t>
      </w:r>
      <w:proofErr w:type="spellEnd"/>
      <w:r w:rsidRPr="00BF504D">
        <w:rPr>
          <w:rFonts w:eastAsia="Calibri"/>
        </w:rPr>
        <w:t xml:space="preserve"> </w:t>
      </w:r>
      <w:proofErr w:type="spellStart"/>
      <w:r w:rsidRPr="00BF504D">
        <w:rPr>
          <w:rFonts w:eastAsia="Calibri"/>
        </w:rPr>
        <w:t>тяхната</w:t>
      </w:r>
      <w:proofErr w:type="spellEnd"/>
      <w:r w:rsidRPr="00BF504D">
        <w:rPr>
          <w:rFonts w:eastAsia="Calibri"/>
        </w:rPr>
        <w:t xml:space="preserve"> </w:t>
      </w:r>
      <w:proofErr w:type="spellStart"/>
      <w:r w:rsidRPr="00BF504D">
        <w:rPr>
          <w:rFonts w:eastAsia="Calibri"/>
        </w:rPr>
        <w:t>независимост</w:t>
      </w:r>
      <w:proofErr w:type="spellEnd"/>
      <w:r w:rsidRPr="00BF504D">
        <w:rPr>
          <w:rFonts w:eastAsia="Calibri"/>
        </w:rPr>
        <w:t xml:space="preserve"> и </w:t>
      </w:r>
      <w:proofErr w:type="spellStart"/>
      <w:r w:rsidRPr="00BF504D">
        <w:rPr>
          <w:rFonts w:eastAsia="Calibri"/>
        </w:rPr>
        <w:t>безпристрастност</w:t>
      </w:r>
      <w:proofErr w:type="spellEnd"/>
      <w:r w:rsidRPr="00BF504D">
        <w:rPr>
          <w:rFonts w:eastAsia="Calibri"/>
        </w:rPr>
        <w:t xml:space="preserve">. </w:t>
      </w:r>
      <w:proofErr w:type="spellStart"/>
      <w:r w:rsidRPr="00BF504D">
        <w:rPr>
          <w:rFonts w:eastAsia="Calibri"/>
        </w:rPr>
        <w:t>Правомощията</w:t>
      </w:r>
      <w:proofErr w:type="spellEnd"/>
      <w:r w:rsidRPr="00BF504D">
        <w:rPr>
          <w:rFonts w:eastAsia="Calibri"/>
        </w:rPr>
        <w:t xml:space="preserve"> на ВСС, </w:t>
      </w:r>
      <w:proofErr w:type="spellStart"/>
      <w:r w:rsidRPr="00BF504D">
        <w:rPr>
          <w:rFonts w:eastAsia="Calibri"/>
        </w:rPr>
        <w:t>свързани</w:t>
      </w:r>
      <w:proofErr w:type="spellEnd"/>
      <w:r w:rsidRPr="00BF504D">
        <w:rPr>
          <w:rFonts w:eastAsia="Calibri"/>
        </w:rPr>
        <w:t xml:space="preserve"> с </w:t>
      </w:r>
      <w:proofErr w:type="spellStart"/>
      <w:r w:rsidRPr="00BF504D">
        <w:rPr>
          <w:rFonts w:eastAsia="Calibri"/>
        </w:rPr>
        <w:t>повишаването</w:t>
      </w:r>
      <w:proofErr w:type="spellEnd"/>
      <w:r w:rsidRPr="00BF504D">
        <w:rPr>
          <w:rFonts w:eastAsia="Calibri"/>
        </w:rPr>
        <w:t xml:space="preserve"> и </w:t>
      </w:r>
      <w:proofErr w:type="spellStart"/>
      <w:r w:rsidRPr="00BF504D">
        <w:rPr>
          <w:rFonts w:eastAsia="Calibri"/>
        </w:rPr>
        <w:t>кариерното</w:t>
      </w:r>
      <w:proofErr w:type="spellEnd"/>
      <w:r w:rsidRPr="00BF504D">
        <w:rPr>
          <w:rFonts w:eastAsia="Calibri"/>
        </w:rPr>
        <w:t xml:space="preserve"> </w:t>
      </w:r>
      <w:proofErr w:type="spellStart"/>
      <w:r w:rsidRPr="00BF504D">
        <w:rPr>
          <w:rFonts w:eastAsia="Calibri"/>
        </w:rPr>
        <w:t>израстване</w:t>
      </w:r>
      <w:proofErr w:type="spellEnd"/>
      <w:r w:rsidRPr="00BF504D">
        <w:rPr>
          <w:rFonts w:eastAsia="Calibri"/>
        </w:rPr>
        <w:t xml:space="preserve"> на </w:t>
      </w:r>
      <w:proofErr w:type="spellStart"/>
      <w:r w:rsidRPr="00BF504D">
        <w:rPr>
          <w:rFonts w:eastAsia="Calibri"/>
        </w:rPr>
        <w:t>съдиите</w:t>
      </w:r>
      <w:proofErr w:type="spellEnd"/>
      <w:r w:rsidRPr="00BF504D">
        <w:rPr>
          <w:rFonts w:eastAsia="Calibri"/>
        </w:rPr>
        <w:t xml:space="preserve">, </w:t>
      </w:r>
      <w:proofErr w:type="spellStart"/>
      <w:r w:rsidRPr="00BF504D">
        <w:rPr>
          <w:rFonts w:eastAsia="Calibri"/>
        </w:rPr>
        <w:t>както</w:t>
      </w:r>
      <w:proofErr w:type="spellEnd"/>
      <w:r w:rsidRPr="00BF504D">
        <w:rPr>
          <w:rFonts w:eastAsia="Calibri"/>
        </w:rPr>
        <w:t xml:space="preserve"> и </w:t>
      </w:r>
      <w:proofErr w:type="spellStart"/>
      <w:r w:rsidRPr="00BF504D">
        <w:rPr>
          <w:rFonts w:eastAsia="Calibri"/>
        </w:rPr>
        <w:t>тези</w:t>
      </w:r>
      <w:proofErr w:type="spellEnd"/>
      <w:r w:rsidRPr="00BF504D">
        <w:rPr>
          <w:rFonts w:eastAsia="Calibri"/>
        </w:rPr>
        <w:t xml:space="preserve">, </w:t>
      </w:r>
      <w:proofErr w:type="spellStart"/>
      <w:r w:rsidRPr="00BF504D">
        <w:rPr>
          <w:rFonts w:eastAsia="Calibri"/>
        </w:rPr>
        <w:t>свързани</w:t>
      </w:r>
      <w:proofErr w:type="spellEnd"/>
      <w:r w:rsidRPr="00BF504D">
        <w:rPr>
          <w:rFonts w:eastAsia="Calibri"/>
        </w:rPr>
        <w:t xml:space="preserve"> с </w:t>
      </w:r>
      <w:proofErr w:type="spellStart"/>
      <w:r w:rsidRPr="00BF504D">
        <w:rPr>
          <w:rFonts w:eastAsia="Calibri"/>
        </w:rPr>
        <w:t>бюджета</w:t>
      </w:r>
      <w:proofErr w:type="spellEnd"/>
      <w:r w:rsidRPr="00BF504D">
        <w:rPr>
          <w:rFonts w:eastAsia="Calibri"/>
        </w:rPr>
        <w:t xml:space="preserve"> на </w:t>
      </w:r>
      <w:proofErr w:type="spellStart"/>
      <w:r w:rsidRPr="00BF504D">
        <w:rPr>
          <w:rFonts w:eastAsia="Calibri"/>
        </w:rPr>
        <w:t>съдебната</w:t>
      </w:r>
      <w:proofErr w:type="spellEnd"/>
      <w:r w:rsidRPr="00BF504D">
        <w:rPr>
          <w:rFonts w:eastAsia="Calibri"/>
        </w:rPr>
        <w:t xml:space="preserve"> </w:t>
      </w:r>
      <w:proofErr w:type="spellStart"/>
      <w:r w:rsidRPr="00BF504D">
        <w:rPr>
          <w:rFonts w:eastAsia="Calibri"/>
        </w:rPr>
        <w:t>власт</w:t>
      </w:r>
      <w:proofErr w:type="spellEnd"/>
      <w:r w:rsidRPr="00BF504D">
        <w:rPr>
          <w:rFonts w:eastAsia="Calibri"/>
        </w:rPr>
        <w:t xml:space="preserve"> </w:t>
      </w:r>
      <w:proofErr w:type="spellStart"/>
      <w:r w:rsidRPr="00BF504D">
        <w:rPr>
          <w:rFonts w:eastAsia="Calibri"/>
        </w:rPr>
        <w:t>също</w:t>
      </w:r>
      <w:proofErr w:type="spellEnd"/>
      <w:r w:rsidRPr="00BF504D">
        <w:rPr>
          <w:rFonts w:eastAsia="Calibri"/>
        </w:rPr>
        <w:t xml:space="preserve"> </w:t>
      </w:r>
      <w:proofErr w:type="spellStart"/>
      <w:r w:rsidRPr="00BF504D">
        <w:rPr>
          <w:rFonts w:eastAsia="Calibri"/>
        </w:rPr>
        <w:t>не</w:t>
      </w:r>
      <w:proofErr w:type="spellEnd"/>
      <w:r w:rsidRPr="00BF504D">
        <w:rPr>
          <w:rFonts w:eastAsia="Calibri"/>
        </w:rPr>
        <w:t xml:space="preserve"> </w:t>
      </w:r>
      <w:proofErr w:type="spellStart"/>
      <w:r w:rsidRPr="00BF504D">
        <w:rPr>
          <w:rFonts w:eastAsia="Calibri"/>
        </w:rPr>
        <w:t>могат</w:t>
      </w:r>
      <w:proofErr w:type="spellEnd"/>
      <w:r w:rsidRPr="00BF504D">
        <w:rPr>
          <w:rFonts w:eastAsia="Calibri"/>
        </w:rPr>
        <w:t xml:space="preserve"> </w:t>
      </w:r>
      <w:proofErr w:type="spellStart"/>
      <w:r w:rsidRPr="00BF504D">
        <w:rPr>
          <w:rFonts w:eastAsia="Calibri"/>
        </w:rPr>
        <w:t>да</w:t>
      </w:r>
      <w:proofErr w:type="spellEnd"/>
      <w:r w:rsidRPr="00BF504D">
        <w:rPr>
          <w:rFonts w:eastAsia="Calibri"/>
        </w:rPr>
        <w:t xml:space="preserve"> </w:t>
      </w:r>
      <w:proofErr w:type="spellStart"/>
      <w:r w:rsidRPr="00BF504D">
        <w:rPr>
          <w:rFonts w:eastAsia="Calibri"/>
        </w:rPr>
        <w:t>поставят</w:t>
      </w:r>
      <w:proofErr w:type="spellEnd"/>
      <w:r w:rsidRPr="00BF504D">
        <w:rPr>
          <w:rFonts w:eastAsia="Calibri"/>
        </w:rPr>
        <w:t xml:space="preserve"> под </w:t>
      </w:r>
      <w:proofErr w:type="spellStart"/>
      <w:r w:rsidRPr="00BF504D">
        <w:rPr>
          <w:rFonts w:eastAsia="Calibri"/>
        </w:rPr>
        <w:t>съмнение</w:t>
      </w:r>
      <w:proofErr w:type="spellEnd"/>
      <w:r w:rsidRPr="00BF504D">
        <w:rPr>
          <w:rFonts w:eastAsia="Calibri"/>
        </w:rPr>
        <w:t xml:space="preserve"> </w:t>
      </w:r>
      <w:proofErr w:type="spellStart"/>
      <w:r w:rsidRPr="00BF504D">
        <w:rPr>
          <w:rFonts w:eastAsia="Calibri"/>
        </w:rPr>
        <w:t>независимостта</w:t>
      </w:r>
      <w:proofErr w:type="spellEnd"/>
      <w:r w:rsidRPr="00BF504D">
        <w:rPr>
          <w:rFonts w:eastAsia="Calibri"/>
        </w:rPr>
        <w:t xml:space="preserve"> и </w:t>
      </w:r>
      <w:proofErr w:type="spellStart"/>
      <w:r w:rsidRPr="00BF504D">
        <w:rPr>
          <w:rFonts w:eastAsia="Calibri"/>
        </w:rPr>
        <w:t>безпристрастността</w:t>
      </w:r>
      <w:proofErr w:type="spellEnd"/>
      <w:r w:rsidRPr="00BF504D">
        <w:rPr>
          <w:rFonts w:eastAsia="Calibri"/>
        </w:rPr>
        <w:t xml:space="preserve"> на </w:t>
      </w:r>
      <w:proofErr w:type="spellStart"/>
      <w:r w:rsidRPr="00BF504D">
        <w:rPr>
          <w:rFonts w:eastAsia="Calibri"/>
        </w:rPr>
        <w:t>съдиите</w:t>
      </w:r>
      <w:proofErr w:type="spellEnd"/>
      <w:r w:rsidRPr="00BF504D">
        <w:rPr>
          <w:rFonts w:eastAsia="Calibri"/>
        </w:rPr>
        <w:t xml:space="preserve"> от ВАС</w:t>
      </w:r>
      <w:r>
        <w:rPr>
          <w:rFonts w:eastAsia="Calibri"/>
          <w:lang w:val="bg-BG"/>
        </w:rPr>
        <w:t xml:space="preserve">. </w:t>
      </w:r>
      <w:hyperlink r:id="rId1312"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71FE9BF5" w14:textId="38E7B5A3" w:rsidR="00BF504D" w:rsidRDefault="00794C51" w:rsidP="00266AD5">
      <w:pPr>
        <w:pStyle w:val="JuList"/>
        <w:pBdr>
          <w:bottom w:val="single" w:sz="4" w:space="1" w:color="auto"/>
        </w:pBdr>
        <w:ind w:left="0" w:firstLine="0"/>
        <w:rPr>
          <w:rStyle w:val="Hyperlink"/>
          <w:lang w:val="bg-BG"/>
        </w:rPr>
      </w:pPr>
      <w:hyperlink r:id="rId1313" w:history="1">
        <w:proofErr w:type="spellStart"/>
        <w:r w:rsidR="00BF504D" w:rsidRPr="002E5197">
          <w:rPr>
            <w:rStyle w:val="Hyperlink"/>
            <w:i/>
            <w:iCs/>
            <w:lang w:val="bg-BG"/>
          </w:rPr>
          <w:t>Donev</w:t>
        </w:r>
        <w:proofErr w:type="spellEnd"/>
        <w:r w:rsidR="00BF504D" w:rsidRPr="002E5197">
          <w:rPr>
            <w:rStyle w:val="Hyperlink"/>
            <w:i/>
            <w:iCs/>
            <w:lang w:val="bg-BG"/>
          </w:rPr>
          <w:t xml:space="preserve"> c. </w:t>
        </w:r>
        <w:proofErr w:type="spellStart"/>
        <w:r w:rsidR="00BF504D" w:rsidRPr="002E5197">
          <w:rPr>
            <w:rStyle w:val="Hyperlink"/>
            <w:i/>
            <w:iCs/>
            <w:lang w:val="bg-BG"/>
          </w:rPr>
          <w:t>Bulgarie</w:t>
        </w:r>
        <w:proofErr w:type="spellEnd"/>
        <w:r w:rsidR="00BF504D" w:rsidRPr="002E5197">
          <w:rPr>
            <w:rStyle w:val="Hyperlink"/>
            <w:i/>
            <w:iCs/>
            <w:lang w:val="bg-BG"/>
          </w:rPr>
          <w:t xml:space="preserve"> (no.72437/11</w:t>
        </w:r>
        <w:r w:rsidR="00BF504D" w:rsidRPr="002E5197">
          <w:rPr>
            <w:rStyle w:val="Hyperlink"/>
            <w:lang w:val="bg-BG"/>
          </w:rPr>
          <w:t>)</w:t>
        </w:r>
      </w:hyperlink>
    </w:p>
    <w:p w14:paraId="2C3000DD" w14:textId="489DDF2C" w:rsidR="00266AD5" w:rsidRDefault="00266AD5" w:rsidP="00E66608">
      <w:pPr>
        <w:pStyle w:val="JuList"/>
        <w:ind w:left="0" w:firstLine="0"/>
        <w:rPr>
          <w:rStyle w:val="Hyperlink"/>
          <w:lang w:val="bg-BG"/>
        </w:rPr>
      </w:pPr>
    </w:p>
    <w:p w14:paraId="1AA84C3C" w14:textId="7D6F05A2" w:rsidR="00266AD5" w:rsidRPr="00266AD5" w:rsidRDefault="00266AD5" w:rsidP="00266AD5">
      <w:pPr>
        <w:pStyle w:val="NoSpacing"/>
        <w:jc w:val="both"/>
        <w:rPr>
          <w:rFonts w:ascii="Times New Roman" w:hAnsi="Times New Roman" w:cs="Times New Roman"/>
          <w:sz w:val="24"/>
          <w:szCs w:val="24"/>
          <w:lang w:val="bg-BG"/>
        </w:rPr>
      </w:pPr>
      <w:proofErr w:type="spellStart"/>
      <w:r w:rsidRPr="00266AD5">
        <w:rPr>
          <w:rFonts w:ascii="Times New Roman" w:hAnsi="Times New Roman" w:cs="Times New Roman"/>
          <w:sz w:val="24"/>
          <w:szCs w:val="24"/>
        </w:rPr>
        <w:lastRenderedPageBreak/>
        <w:t>Член</w:t>
      </w:r>
      <w:proofErr w:type="spellEnd"/>
      <w:r w:rsidRPr="00266AD5">
        <w:rPr>
          <w:rFonts w:ascii="Times New Roman" w:hAnsi="Times New Roman" w:cs="Times New Roman"/>
          <w:sz w:val="24"/>
          <w:szCs w:val="24"/>
        </w:rPr>
        <w:t xml:space="preserve"> 19, </w:t>
      </w:r>
      <w:proofErr w:type="spellStart"/>
      <w:r w:rsidRPr="00266AD5">
        <w:rPr>
          <w:rFonts w:ascii="Times New Roman" w:hAnsi="Times New Roman" w:cs="Times New Roman"/>
          <w:sz w:val="24"/>
          <w:szCs w:val="24"/>
        </w:rPr>
        <w:t>параграф</w:t>
      </w:r>
      <w:proofErr w:type="spellEnd"/>
      <w:r w:rsidRPr="00266AD5">
        <w:rPr>
          <w:rFonts w:ascii="Times New Roman" w:hAnsi="Times New Roman" w:cs="Times New Roman"/>
          <w:sz w:val="24"/>
          <w:szCs w:val="24"/>
        </w:rPr>
        <w:t xml:space="preserve"> 1, </w:t>
      </w:r>
      <w:proofErr w:type="spellStart"/>
      <w:r w:rsidRPr="00266AD5">
        <w:rPr>
          <w:rFonts w:ascii="Times New Roman" w:hAnsi="Times New Roman" w:cs="Times New Roman"/>
          <w:sz w:val="24"/>
          <w:szCs w:val="24"/>
        </w:rPr>
        <w:t>втора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алинея</w:t>
      </w:r>
      <w:proofErr w:type="spellEnd"/>
      <w:r w:rsidRPr="00266AD5">
        <w:rPr>
          <w:rFonts w:ascii="Times New Roman" w:hAnsi="Times New Roman" w:cs="Times New Roman"/>
          <w:sz w:val="24"/>
          <w:szCs w:val="24"/>
        </w:rPr>
        <w:t xml:space="preserve"> ДЕС и </w:t>
      </w:r>
      <w:proofErr w:type="spellStart"/>
      <w:r w:rsidRPr="00266AD5">
        <w:rPr>
          <w:rFonts w:ascii="Times New Roman" w:hAnsi="Times New Roman" w:cs="Times New Roman"/>
          <w:sz w:val="24"/>
          <w:szCs w:val="24"/>
        </w:rPr>
        <w:t>принципът</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предимство</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правото</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Съюза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трябва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да</w:t>
      </w:r>
      <w:proofErr w:type="spellEnd"/>
      <w:r w:rsidRPr="00266AD5">
        <w:rPr>
          <w:rFonts w:ascii="Times New Roman" w:hAnsi="Times New Roman" w:cs="Times New Roman"/>
          <w:sz w:val="24"/>
          <w:szCs w:val="24"/>
        </w:rPr>
        <w:t xml:space="preserve"> се </w:t>
      </w:r>
      <w:proofErr w:type="spellStart"/>
      <w:r w:rsidRPr="00266AD5">
        <w:rPr>
          <w:rFonts w:ascii="Times New Roman" w:hAnsi="Times New Roman" w:cs="Times New Roman"/>
          <w:sz w:val="24"/>
          <w:szCs w:val="24"/>
        </w:rPr>
        <w:t>тълкуват</w:t>
      </w:r>
      <w:proofErr w:type="spellEnd"/>
      <w:r w:rsidRPr="00266AD5">
        <w:rPr>
          <w:rFonts w:ascii="Times New Roman" w:hAnsi="Times New Roman" w:cs="Times New Roman"/>
          <w:sz w:val="24"/>
          <w:szCs w:val="24"/>
        </w:rPr>
        <w:t xml:space="preserve"> в </w:t>
      </w:r>
      <w:proofErr w:type="spellStart"/>
      <w:r w:rsidRPr="00266AD5">
        <w:rPr>
          <w:rFonts w:ascii="Times New Roman" w:hAnsi="Times New Roman" w:cs="Times New Roman"/>
          <w:sz w:val="24"/>
          <w:szCs w:val="24"/>
        </w:rPr>
        <w:t>смисъл</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че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национален</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съд</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сезиран</w:t>
      </w:r>
      <w:proofErr w:type="spellEnd"/>
      <w:r w:rsidRPr="00266AD5">
        <w:rPr>
          <w:rFonts w:ascii="Times New Roman" w:hAnsi="Times New Roman" w:cs="Times New Roman"/>
          <w:sz w:val="24"/>
          <w:szCs w:val="24"/>
        </w:rPr>
        <w:t xml:space="preserve"> с </w:t>
      </w:r>
      <w:proofErr w:type="spellStart"/>
      <w:r w:rsidRPr="00266AD5">
        <w:rPr>
          <w:rFonts w:ascii="Times New Roman" w:hAnsi="Times New Roman" w:cs="Times New Roman"/>
          <w:sz w:val="24"/>
          <w:szCs w:val="24"/>
        </w:rPr>
        <w:t>искане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за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отвод</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подадено</w:t>
      </w:r>
      <w:proofErr w:type="spellEnd"/>
      <w:r w:rsidRPr="00266AD5">
        <w:rPr>
          <w:rFonts w:ascii="Times New Roman" w:hAnsi="Times New Roman" w:cs="Times New Roman"/>
          <w:sz w:val="24"/>
          <w:szCs w:val="24"/>
        </w:rPr>
        <w:t xml:space="preserve"> в </w:t>
      </w:r>
      <w:proofErr w:type="spellStart"/>
      <w:r w:rsidRPr="00266AD5">
        <w:rPr>
          <w:rFonts w:ascii="Times New Roman" w:hAnsi="Times New Roman" w:cs="Times New Roman"/>
          <w:sz w:val="24"/>
          <w:szCs w:val="24"/>
        </w:rPr>
        <w:t>допълнение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към</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жалба</w:t>
      </w:r>
      <w:proofErr w:type="spellEnd"/>
      <w:r w:rsidRPr="00266AD5">
        <w:rPr>
          <w:rFonts w:ascii="Times New Roman" w:hAnsi="Times New Roman" w:cs="Times New Roman"/>
          <w:sz w:val="24"/>
          <w:szCs w:val="24"/>
        </w:rPr>
        <w:t xml:space="preserve">, с </w:t>
      </w:r>
      <w:proofErr w:type="spellStart"/>
      <w:r w:rsidRPr="00266AD5">
        <w:rPr>
          <w:rFonts w:ascii="Times New Roman" w:hAnsi="Times New Roman" w:cs="Times New Roman"/>
          <w:sz w:val="24"/>
          <w:szCs w:val="24"/>
        </w:rPr>
        <w:t>която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съдия</w:t>
      </w:r>
      <w:proofErr w:type="spellEnd"/>
      <w:r w:rsidRPr="00266AD5">
        <w:rPr>
          <w:rFonts w:ascii="Times New Roman" w:hAnsi="Times New Roman" w:cs="Times New Roman"/>
          <w:sz w:val="24"/>
          <w:szCs w:val="24"/>
        </w:rPr>
        <w:t xml:space="preserve"> в </w:t>
      </w:r>
      <w:proofErr w:type="spellStart"/>
      <w:r w:rsidRPr="00266AD5">
        <w:rPr>
          <w:rFonts w:ascii="Times New Roman" w:hAnsi="Times New Roman" w:cs="Times New Roman"/>
          <w:sz w:val="24"/>
          <w:szCs w:val="24"/>
        </w:rPr>
        <w:t>съд</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който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тълкува</w:t>
      </w:r>
      <w:proofErr w:type="spellEnd"/>
      <w:r w:rsidRPr="00266AD5">
        <w:rPr>
          <w:rFonts w:ascii="Times New Roman" w:hAnsi="Times New Roman" w:cs="Times New Roman"/>
          <w:sz w:val="24"/>
          <w:szCs w:val="24"/>
        </w:rPr>
        <w:t xml:space="preserve"> и </w:t>
      </w:r>
      <w:proofErr w:type="spellStart"/>
      <w:r w:rsidRPr="00266AD5">
        <w:rPr>
          <w:rFonts w:ascii="Times New Roman" w:hAnsi="Times New Roman" w:cs="Times New Roman"/>
          <w:sz w:val="24"/>
          <w:szCs w:val="24"/>
        </w:rPr>
        <w:t>прилага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правото</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Съюза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оспорва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решение</w:t>
      </w:r>
      <w:proofErr w:type="spellEnd"/>
      <w:r w:rsidRPr="00266AD5">
        <w:rPr>
          <w:rFonts w:ascii="Times New Roman" w:hAnsi="Times New Roman" w:cs="Times New Roman"/>
          <w:sz w:val="24"/>
          <w:szCs w:val="24"/>
        </w:rPr>
        <w:t xml:space="preserve">, с </w:t>
      </w:r>
      <w:proofErr w:type="spellStart"/>
      <w:r w:rsidRPr="00266AD5">
        <w:rPr>
          <w:rFonts w:ascii="Times New Roman" w:hAnsi="Times New Roman" w:cs="Times New Roman"/>
          <w:sz w:val="24"/>
          <w:szCs w:val="24"/>
        </w:rPr>
        <w:t>което</w:t>
      </w:r>
      <w:proofErr w:type="spellEnd"/>
      <w:r w:rsidRPr="00266AD5">
        <w:rPr>
          <w:rFonts w:ascii="Times New Roman" w:hAnsi="Times New Roman" w:cs="Times New Roman"/>
          <w:sz w:val="24"/>
          <w:szCs w:val="24"/>
        </w:rPr>
        <w:t xml:space="preserve"> е </w:t>
      </w:r>
      <w:proofErr w:type="spellStart"/>
      <w:r w:rsidRPr="00266AD5">
        <w:rPr>
          <w:rFonts w:ascii="Times New Roman" w:hAnsi="Times New Roman" w:cs="Times New Roman"/>
          <w:sz w:val="24"/>
          <w:szCs w:val="24"/>
        </w:rPr>
        <w:t>преместен</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без</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неговото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съгласие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трябва</w:t>
      </w:r>
      <w:proofErr w:type="spellEnd"/>
      <w:r w:rsidRPr="00266AD5">
        <w:rPr>
          <w:rFonts w:ascii="Times New Roman" w:hAnsi="Times New Roman" w:cs="Times New Roman"/>
          <w:sz w:val="24"/>
          <w:szCs w:val="24"/>
        </w:rPr>
        <w:t xml:space="preserve"> — </w:t>
      </w:r>
      <w:proofErr w:type="spellStart"/>
      <w:r w:rsidRPr="00266AD5">
        <w:rPr>
          <w:rFonts w:ascii="Times New Roman" w:hAnsi="Times New Roman" w:cs="Times New Roman"/>
          <w:sz w:val="24"/>
          <w:szCs w:val="24"/>
        </w:rPr>
        <w:t>когато</w:t>
      </w:r>
      <w:proofErr w:type="spellEnd"/>
      <w:r w:rsidRPr="00266AD5">
        <w:rPr>
          <w:rFonts w:ascii="Times New Roman" w:hAnsi="Times New Roman" w:cs="Times New Roman"/>
          <w:sz w:val="24"/>
          <w:szCs w:val="24"/>
        </w:rPr>
        <w:t xml:space="preserve"> с </w:t>
      </w:r>
      <w:proofErr w:type="spellStart"/>
      <w:r w:rsidRPr="00266AD5">
        <w:rPr>
          <w:rFonts w:ascii="Times New Roman" w:hAnsi="Times New Roman" w:cs="Times New Roman"/>
          <w:sz w:val="24"/>
          <w:szCs w:val="24"/>
        </w:rPr>
        <w:t>оглед</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разглежданото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процесуално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положение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такава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последица</w:t>
      </w:r>
      <w:proofErr w:type="spellEnd"/>
      <w:r w:rsidRPr="00266AD5">
        <w:rPr>
          <w:rFonts w:ascii="Times New Roman" w:hAnsi="Times New Roman" w:cs="Times New Roman"/>
          <w:sz w:val="24"/>
          <w:szCs w:val="24"/>
        </w:rPr>
        <w:t xml:space="preserve"> е </w:t>
      </w:r>
      <w:proofErr w:type="spellStart"/>
      <w:r w:rsidRPr="00266AD5">
        <w:rPr>
          <w:rFonts w:ascii="Times New Roman" w:hAnsi="Times New Roman" w:cs="Times New Roman"/>
          <w:sz w:val="24"/>
          <w:szCs w:val="24"/>
        </w:rPr>
        <w:t>наложителна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за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да</w:t>
      </w:r>
      <w:proofErr w:type="spellEnd"/>
      <w:r w:rsidRPr="00266AD5">
        <w:rPr>
          <w:rFonts w:ascii="Times New Roman" w:hAnsi="Times New Roman" w:cs="Times New Roman"/>
          <w:sz w:val="24"/>
          <w:szCs w:val="24"/>
        </w:rPr>
        <w:t xml:space="preserve"> се </w:t>
      </w:r>
      <w:proofErr w:type="spellStart"/>
      <w:r w:rsidRPr="00266AD5">
        <w:rPr>
          <w:rFonts w:ascii="Times New Roman" w:hAnsi="Times New Roman" w:cs="Times New Roman"/>
          <w:sz w:val="24"/>
          <w:szCs w:val="24"/>
        </w:rPr>
        <w:t>гарантира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предимството</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правото</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Съюза</w:t>
      </w:r>
      <w:proofErr w:type="spellEnd"/>
      <w:r w:rsidRPr="00266AD5">
        <w:rPr>
          <w:rFonts w:ascii="Times New Roman" w:hAnsi="Times New Roman" w:cs="Times New Roman"/>
          <w:sz w:val="24"/>
          <w:szCs w:val="24"/>
        </w:rPr>
        <w:t xml:space="preserve"> — </w:t>
      </w:r>
      <w:proofErr w:type="spellStart"/>
      <w:r w:rsidRPr="00266AD5">
        <w:rPr>
          <w:rFonts w:ascii="Times New Roman" w:hAnsi="Times New Roman" w:cs="Times New Roman"/>
          <w:sz w:val="24"/>
          <w:szCs w:val="24"/>
        </w:rPr>
        <w:t>да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приеме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за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нищожно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определение</w:t>
      </w:r>
      <w:proofErr w:type="spellEnd"/>
      <w:r w:rsidRPr="00266AD5">
        <w:rPr>
          <w:rFonts w:ascii="Times New Roman" w:hAnsi="Times New Roman" w:cs="Times New Roman"/>
          <w:sz w:val="24"/>
          <w:szCs w:val="24"/>
        </w:rPr>
        <w:t xml:space="preserve">, с </w:t>
      </w:r>
      <w:proofErr w:type="spellStart"/>
      <w:r w:rsidRPr="00266AD5">
        <w:rPr>
          <w:rFonts w:ascii="Times New Roman" w:hAnsi="Times New Roman" w:cs="Times New Roman"/>
          <w:sz w:val="24"/>
          <w:szCs w:val="24"/>
        </w:rPr>
        <w:t>което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действащ</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като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последна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инстанция</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орган</w:t>
      </w:r>
      <w:proofErr w:type="spellEnd"/>
      <w:r w:rsidRPr="00266AD5">
        <w:rPr>
          <w:rFonts w:ascii="Times New Roman" w:hAnsi="Times New Roman" w:cs="Times New Roman"/>
          <w:sz w:val="24"/>
          <w:szCs w:val="24"/>
        </w:rPr>
        <w:t xml:space="preserve"> в </w:t>
      </w:r>
      <w:proofErr w:type="spellStart"/>
      <w:r w:rsidRPr="00266AD5">
        <w:rPr>
          <w:rFonts w:ascii="Times New Roman" w:hAnsi="Times New Roman" w:cs="Times New Roman"/>
          <w:sz w:val="24"/>
          <w:szCs w:val="24"/>
        </w:rPr>
        <w:t>състав</w:t>
      </w:r>
      <w:proofErr w:type="spellEnd"/>
      <w:r w:rsidRPr="00266AD5">
        <w:rPr>
          <w:rFonts w:ascii="Times New Roman" w:hAnsi="Times New Roman" w:cs="Times New Roman"/>
          <w:sz w:val="24"/>
          <w:szCs w:val="24"/>
        </w:rPr>
        <w:t xml:space="preserve"> от </w:t>
      </w:r>
      <w:proofErr w:type="spellStart"/>
      <w:r w:rsidRPr="00266AD5">
        <w:rPr>
          <w:rFonts w:ascii="Times New Roman" w:hAnsi="Times New Roman" w:cs="Times New Roman"/>
          <w:sz w:val="24"/>
          <w:szCs w:val="24"/>
        </w:rPr>
        <w:t>един</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съдия</w:t>
      </w:r>
      <w:proofErr w:type="spellEnd"/>
      <w:r w:rsidRPr="00266AD5">
        <w:rPr>
          <w:rFonts w:ascii="Times New Roman" w:hAnsi="Times New Roman" w:cs="Times New Roman"/>
          <w:sz w:val="24"/>
          <w:szCs w:val="24"/>
        </w:rPr>
        <w:t xml:space="preserve"> е </w:t>
      </w:r>
      <w:proofErr w:type="spellStart"/>
      <w:r w:rsidRPr="00266AD5">
        <w:rPr>
          <w:rFonts w:ascii="Times New Roman" w:hAnsi="Times New Roman" w:cs="Times New Roman"/>
          <w:sz w:val="24"/>
          <w:szCs w:val="24"/>
        </w:rPr>
        <w:t>отхвърлил</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посочената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жалба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ако</w:t>
      </w:r>
      <w:proofErr w:type="spellEnd"/>
      <w:r w:rsidRPr="00266AD5">
        <w:rPr>
          <w:rFonts w:ascii="Times New Roman" w:hAnsi="Times New Roman" w:cs="Times New Roman"/>
          <w:sz w:val="24"/>
          <w:szCs w:val="24"/>
        </w:rPr>
        <w:t xml:space="preserve"> от </w:t>
      </w:r>
      <w:proofErr w:type="spellStart"/>
      <w:r w:rsidRPr="00266AD5">
        <w:rPr>
          <w:rFonts w:ascii="Times New Roman" w:hAnsi="Times New Roman" w:cs="Times New Roman"/>
          <w:sz w:val="24"/>
          <w:szCs w:val="24"/>
        </w:rPr>
        <w:t>всички</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условия</w:t>
      </w:r>
      <w:proofErr w:type="spellEnd"/>
      <w:r w:rsidRPr="00266AD5">
        <w:rPr>
          <w:rFonts w:ascii="Times New Roman" w:hAnsi="Times New Roman" w:cs="Times New Roman"/>
          <w:sz w:val="24"/>
          <w:szCs w:val="24"/>
        </w:rPr>
        <w:t xml:space="preserve"> и </w:t>
      </w:r>
      <w:proofErr w:type="spellStart"/>
      <w:r w:rsidRPr="00266AD5">
        <w:rPr>
          <w:rFonts w:ascii="Times New Roman" w:hAnsi="Times New Roman" w:cs="Times New Roman"/>
          <w:sz w:val="24"/>
          <w:szCs w:val="24"/>
        </w:rPr>
        <w:t>обстоятелства</w:t>
      </w:r>
      <w:proofErr w:type="spellEnd"/>
      <w:r w:rsidRPr="00266AD5">
        <w:rPr>
          <w:rFonts w:ascii="Times New Roman" w:hAnsi="Times New Roman" w:cs="Times New Roman"/>
          <w:sz w:val="24"/>
          <w:szCs w:val="24"/>
        </w:rPr>
        <w:t xml:space="preserve">, при </w:t>
      </w:r>
      <w:proofErr w:type="spellStart"/>
      <w:r w:rsidRPr="00266AD5">
        <w:rPr>
          <w:rFonts w:ascii="Times New Roman" w:hAnsi="Times New Roman" w:cs="Times New Roman"/>
          <w:sz w:val="24"/>
          <w:szCs w:val="24"/>
        </w:rPr>
        <w:t>които</w:t>
      </w:r>
      <w:proofErr w:type="spellEnd"/>
      <w:r w:rsidRPr="00266AD5">
        <w:rPr>
          <w:rFonts w:ascii="Times New Roman" w:hAnsi="Times New Roman" w:cs="Times New Roman"/>
          <w:sz w:val="24"/>
          <w:szCs w:val="24"/>
        </w:rPr>
        <w:t xml:space="preserve"> е </w:t>
      </w:r>
      <w:proofErr w:type="spellStart"/>
      <w:r w:rsidRPr="00266AD5">
        <w:rPr>
          <w:rFonts w:ascii="Times New Roman" w:hAnsi="Times New Roman" w:cs="Times New Roman"/>
          <w:sz w:val="24"/>
          <w:szCs w:val="24"/>
        </w:rPr>
        <w:t>протекъл</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процесът</w:t>
      </w:r>
      <w:proofErr w:type="spellEnd"/>
      <w:r w:rsidRPr="00266AD5">
        <w:rPr>
          <w:rFonts w:ascii="Times New Roman" w:hAnsi="Times New Roman" w:cs="Times New Roman"/>
          <w:sz w:val="24"/>
          <w:szCs w:val="24"/>
        </w:rPr>
        <w:t xml:space="preserve"> по </w:t>
      </w:r>
      <w:proofErr w:type="spellStart"/>
      <w:r w:rsidRPr="00266AD5">
        <w:rPr>
          <w:rFonts w:ascii="Times New Roman" w:hAnsi="Times New Roman" w:cs="Times New Roman"/>
          <w:sz w:val="24"/>
          <w:szCs w:val="24"/>
        </w:rPr>
        <w:t>назначаване</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този</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съдия</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заседаващ</w:t>
      </w:r>
      <w:proofErr w:type="spellEnd"/>
      <w:r w:rsidRPr="00266AD5">
        <w:rPr>
          <w:rFonts w:ascii="Times New Roman" w:hAnsi="Times New Roman" w:cs="Times New Roman"/>
          <w:sz w:val="24"/>
          <w:szCs w:val="24"/>
        </w:rPr>
        <w:t xml:space="preserve"> в </w:t>
      </w:r>
      <w:proofErr w:type="spellStart"/>
      <w:r w:rsidRPr="00266AD5">
        <w:rPr>
          <w:rFonts w:ascii="Times New Roman" w:hAnsi="Times New Roman" w:cs="Times New Roman"/>
          <w:sz w:val="24"/>
          <w:szCs w:val="24"/>
        </w:rPr>
        <w:t>едноличен</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състав</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следва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че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той</w:t>
      </w:r>
      <w:proofErr w:type="spellEnd"/>
      <w:r w:rsidRPr="00266AD5">
        <w:rPr>
          <w:rFonts w:ascii="Times New Roman" w:hAnsi="Times New Roman" w:cs="Times New Roman"/>
          <w:sz w:val="24"/>
          <w:szCs w:val="24"/>
        </w:rPr>
        <w:t xml:space="preserve"> е </w:t>
      </w:r>
      <w:proofErr w:type="spellStart"/>
      <w:r w:rsidRPr="00266AD5">
        <w:rPr>
          <w:rFonts w:ascii="Times New Roman" w:hAnsi="Times New Roman" w:cs="Times New Roman"/>
          <w:sz w:val="24"/>
          <w:szCs w:val="24"/>
        </w:rPr>
        <w:t>назначен</w:t>
      </w:r>
      <w:proofErr w:type="spellEnd"/>
      <w:r w:rsidRPr="00266AD5">
        <w:rPr>
          <w:rFonts w:ascii="Times New Roman" w:hAnsi="Times New Roman" w:cs="Times New Roman"/>
          <w:sz w:val="24"/>
          <w:szCs w:val="24"/>
        </w:rPr>
        <w:t xml:space="preserve"> в </w:t>
      </w:r>
      <w:proofErr w:type="spellStart"/>
      <w:r w:rsidRPr="00266AD5">
        <w:rPr>
          <w:rFonts w:ascii="Times New Roman" w:hAnsi="Times New Roman" w:cs="Times New Roman"/>
          <w:sz w:val="24"/>
          <w:szCs w:val="24"/>
        </w:rPr>
        <w:t>явно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нарушение</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основни</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правила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които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неразделна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част</w:t>
      </w:r>
      <w:proofErr w:type="spellEnd"/>
      <w:r w:rsidRPr="00266AD5">
        <w:rPr>
          <w:rFonts w:ascii="Times New Roman" w:hAnsi="Times New Roman" w:cs="Times New Roman"/>
          <w:sz w:val="24"/>
          <w:szCs w:val="24"/>
        </w:rPr>
        <w:t xml:space="preserve"> от </w:t>
      </w:r>
      <w:proofErr w:type="spellStart"/>
      <w:r w:rsidRPr="00266AD5">
        <w:rPr>
          <w:rFonts w:ascii="Times New Roman" w:hAnsi="Times New Roman" w:cs="Times New Roman"/>
          <w:sz w:val="24"/>
          <w:szCs w:val="24"/>
        </w:rPr>
        <w:t>изграждането</w:t>
      </w:r>
      <w:proofErr w:type="spellEnd"/>
      <w:r w:rsidRPr="00266AD5">
        <w:rPr>
          <w:rFonts w:ascii="Times New Roman" w:hAnsi="Times New Roman" w:cs="Times New Roman"/>
          <w:sz w:val="24"/>
          <w:szCs w:val="24"/>
        </w:rPr>
        <w:t xml:space="preserve"> и </w:t>
      </w:r>
      <w:proofErr w:type="spellStart"/>
      <w:r w:rsidRPr="00266AD5">
        <w:rPr>
          <w:rFonts w:ascii="Times New Roman" w:hAnsi="Times New Roman" w:cs="Times New Roman"/>
          <w:sz w:val="24"/>
          <w:szCs w:val="24"/>
        </w:rPr>
        <w:t>функционирането</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съответната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съдебна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система</w:t>
      </w:r>
      <w:proofErr w:type="spellEnd"/>
      <w:r w:rsidRPr="00266AD5">
        <w:rPr>
          <w:rFonts w:ascii="Times New Roman" w:hAnsi="Times New Roman" w:cs="Times New Roman"/>
          <w:sz w:val="24"/>
          <w:szCs w:val="24"/>
        </w:rPr>
        <w:t xml:space="preserve">, и </w:t>
      </w:r>
      <w:proofErr w:type="spellStart"/>
      <w:r w:rsidRPr="00266AD5">
        <w:rPr>
          <w:rFonts w:ascii="Times New Roman" w:hAnsi="Times New Roman" w:cs="Times New Roman"/>
          <w:sz w:val="24"/>
          <w:szCs w:val="24"/>
        </w:rPr>
        <w:t>че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почтеността</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резултата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до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който</w:t>
      </w:r>
      <w:proofErr w:type="spellEnd"/>
      <w:r w:rsidRPr="00266AD5">
        <w:rPr>
          <w:rFonts w:ascii="Times New Roman" w:hAnsi="Times New Roman" w:cs="Times New Roman"/>
          <w:sz w:val="24"/>
          <w:szCs w:val="24"/>
        </w:rPr>
        <w:t xml:space="preserve"> е </w:t>
      </w:r>
      <w:proofErr w:type="spellStart"/>
      <w:r w:rsidRPr="00266AD5">
        <w:rPr>
          <w:rFonts w:ascii="Times New Roman" w:hAnsi="Times New Roman" w:cs="Times New Roman"/>
          <w:sz w:val="24"/>
          <w:szCs w:val="24"/>
        </w:rPr>
        <w:t>довел</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посоченият</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процес</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назначаване</w:t>
      </w:r>
      <w:proofErr w:type="spellEnd"/>
      <w:r w:rsidRPr="00266AD5">
        <w:rPr>
          <w:rFonts w:ascii="Times New Roman" w:hAnsi="Times New Roman" w:cs="Times New Roman"/>
          <w:sz w:val="24"/>
          <w:szCs w:val="24"/>
        </w:rPr>
        <w:t xml:space="preserve">, е </w:t>
      </w:r>
      <w:proofErr w:type="spellStart"/>
      <w:r w:rsidRPr="00266AD5">
        <w:rPr>
          <w:rFonts w:ascii="Times New Roman" w:hAnsi="Times New Roman" w:cs="Times New Roman"/>
          <w:sz w:val="24"/>
          <w:szCs w:val="24"/>
        </w:rPr>
        <w:t>застрашена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поради</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пораждането</w:t>
      </w:r>
      <w:proofErr w:type="spellEnd"/>
      <w:r w:rsidRPr="00266AD5">
        <w:rPr>
          <w:rFonts w:ascii="Times New Roman" w:hAnsi="Times New Roman" w:cs="Times New Roman"/>
          <w:sz w:val="24"/>
          <w:szCs w:val="24"/>
        </w:rPr>
        <w:t xml:space="preserve"> у </w:t>
      </w:r>
      <w:proofErr w:type="spellStart"/>
      <w:r w:rsidRPr="00266AD5">
        <w:rPr>
          <w:rFonts w:ascii="Times New Roman" w:hAnsi="Times New Roman" w:cs="Times New Roman"/>
          <w:sz w:val="24"/>
          <w:szCs w:val="24"/>
        </w:rPr>
        <w:t>правните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субекти</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оправдани</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съмнения</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относно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независимостта</w:t>
      </w:r>
      <w:proofErr w:type="spellEnd"/>
      <w:r w:rsidRPr="00266AD5">
        <w:rPr>
          <w:rFonts w:ascii="Times New Roman" w:hAnsi="Times New Roman" w:cs="Times New Roman"/>
          <w:sz w:val="24"/>
          <w:szCs w:val="24"/>
        </w:rPr>
        <w:t xml:space="preserve"> и </w:t>
      </w:r>
      <w:proofErr w:type="spellStart"/>
      <w:r w:rsidRPr="00266AD5">
        <w:rPr>
          <w:rFonts w:ascii="Times New Roman" w:hAnsi="Times New Roman" w:cs="Times New Roman"/>
          <w:sz w:val="24"/>
          <w:szCs w:val="24"/>
        </w:rPr>
        <w:t>безпристрастността</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съдията</w:t>
      </w:r>
      <w:proofErr w:type="spellEnd"/>
      <w:r w:rsidRPr="00266AD5">
        <w:rPr>
          <w:rFonts w:ascii="Times New Roman" w:hAnsi="Times New Roman" w:cs="Times New Roman"/>
          <w:sz w:val="24"/>
          <w:szCs w:val="24"/>
        </w:rPr>
        <w:t xml:space="preserve"> по </w:t>
      </w:r>
      <w:proofErr w:type="spellStart"/>
      <w:r w:rsidRPr="00266AD5">
        <w:rPr>
          <w:rFonts w:ascii="Times New Roman" w:hAnsi="Times New Roman" w:cs="Times New Roman"/>
          <w:sz w:val="24"/>
          <w:szCs w:val="24"/>
        </w:rPr>
        <w:t>делото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така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че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посоченото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определение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не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може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да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бъде</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считано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за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постановено</w:t>
      </w:r>
      <w:proofErr w:type="spellEnd"/>
      <w:r w:rsidRPr="00266AD5">
        <w:rPr>
          <w:rFonts w:ascii="Times New Roman" w:hAnsi="Times New Roman" w:cs="Times New Roman"/>
          <w:sz w:val="24"/>
          <w:szCs w:val="24"/>
        </w:rPr>
        <w:t xml:space="preserve"> от </w:t>
      </w:r>
      <w:proofErr w:type="spellStart"/>
      <w:r w:rsidRPr="00266AD5">
        <w:rPr>
          <w:rFonts w:ascii="Times New Roman" w:hAnsi="Times New Roman" w:cs="Times New Roman"/>
          <w:sz w:val="24"/>
          <w:szCs w:val="24"/>
        </w:rPr>
        <w:t>независим</w:t>
      </w:r>
      <w:proofErr w:type="spellEnd"/>
      <w:r w:rsidRPr="00266AD5">
        <w:rPr>
          <w:rFonts w:ascii="Times New Roman" w:hAnsi="Times New Roman" w:cs="Times New Roman"/>
          <w:sz w:val="24"/>
          <w:szCs w:val="24"/>
        </w:rPr>
        <w:t xml:space="preserve"> и </w:t>
      </w:r>
      <w:proofErr w:type="spellStart"/>
      <w:r w:rsidRPr="00266AD5">
        <w:rPr>
          <w:rFonts w:ascii="Times New Roman" w:hAnsi="Times New Roman" w:cs="Times New Roman"/>
          <w:sz w:val="24"/>
          <w:szCs w:val="24"/>
        </w:rPr>
        <w:t>безпристрастен</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съд</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предварително</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създаден</w:t>
      </w:r>
      <w:proofErr w:type="spellEnd"/>
      <w:r w:rsidRPr="00266AD5">
        <w:rPr>
          <w:rFonts w:ascii="Times New Roman" w:hAnsi="Times New Roman" w:cs="Times New Roman"/>
          <w:sz w:val="24"/>
          <w:szCs w:val="24"/>
        </w:rPr>
        <w:t xml:space="preserve"> със </w:t>
      </w:r>
      <w:proofErr w:type="spellStart"/>
      <w:r w:rsidRPr="00266AD5">
        <w:rPr>
          <w:rFonts w:ascii="Times New Roman" w:hAnsi="Times New Roman" w:cs="Times New Roman"/>
          <w:sz w:val="24"/>
          <w:szCs w:val="24"/>
        </w:rPr>
        <w:t>закон</w:t>
      </w:r>
      <w:proofErr w:type="spellEnd"/>
      <w:r w:rsidRPr="00266AD5">
        <w:rPr>
          <w:rFonts w:ascii="Times New Roman" w:hAnsi="Times New Roman" w:cs="Times New Roman"/>
          <w:sz w:val="24"/>
          <w:szCs w:val="24"/>
        </w:rPr>
        <w:t xml:space="preserve">, по </w:t>
      </w:r>
      <w:proofErr w:type="spellStart"/>
      <w:r w:rsidRPr="00266AD5">
        <w:rPr>
          <w:rFonts w:ascii="Times New Roman" w:hAnsi="Times New Roman" w:cs="Times New Roman"/>
          <w:sz w:val="24"/>
          <w:szCs w:val="24"/>
        </w:rPr>
        <w:t>смисъла</w:t>
      </w:r>
      <w:proofErr w:type="spellEnd"/>
      <w:r w:rsidRPr="00266AD5">
        <w:rPr>
          <w:rFonts w:ascii="Times New Roman" w:hAnsi="Times New Roman" w:cs="Times New Roman"/>
          <w:sz w:val="24"/>
          <w:szCs w:val="24"/>
        </w:rPr>
        <w:t xml:space="preserve"> на </w:t>
      </w:r>
      <w:proofErr w:type="spellStart"/>
      <w:r w:rsidRPr="00266AD5">
        <w:rPr>
          <w:rFonts w:ascii="Times New Roman" w:hAnsi="Times New Roman" w:cs="Times New Roman"/>
          <w:sz w:val="24"/>
          <w:szCs w:val="24"/>
        </w:rPr>
        <w:t>посочения</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член</w:t>
      </w:r>
      <w:proofErr w:type="spellEnd"/>
      <w:r w:rsidRPr="00266AD5">
        <w:rPr>
          <w:rFonts w:ascii="Times New Roman" w:hAnsi="Times New Roman" w:cs="Times New Roman"/>
          <w:sz w:val="24"/>
          <w:szCs w:val="24"/>
        </w:rPr>
        <w:t xml:space="preserve"> 19, </w:t>
      </w:r>
      <w:proofErr w:type="spellStart"/>
      <w:r w:rsidRPr="00266AD5">
        <w:rPr>
          <w:rFonts w:ascii="Times New Roman" w:hAnsi="Times New Roman" w:cs="Times New Roman"/>
          <w:sz w:val="24"/>
          <w:szCs w:val="24"/>
        </w:rPr>
        <w:t>параграф</w:t>
      </w:r>
      <w:proofErr w:type="spellEnd"/>
      <w:r w:rsidRPr="00266AD5">
        <w:rPr>
          <w:rFonts w:ascii="Times New Roman" w:hAnsi="Times New Roman" w:cs="Times New Roman"/>
          <w:sz w:val="24"/>
          <w:szCs w:val="24"/>
        </w:rPr>
        <w:t xml:space="preserve"> 1, </w:t>
      </w:r>
      <w:proofErr w:type="spellStart"/>
      <w:r w:rsidRPr="00266AD5">
        <w:rPr>
          <w:rFonts w:ascii="Times New Roman" w:hAnsi="Times New Roman" w:cs="Times New Roman"/>
          <w:sz w:val="24"/>
          <w:szCs w:val="24"/>
        </w:rPr>
        <w:t>втора</w:t>
      </w:r>
      <w:proofErr w:type="spellEnd"/>
      <w:r w:rsidRPr="00266AD5">
        <w:rPr>
          <w:rFonts w:ascii="Times New Roman" w:hAnsi="Times New Roman" w:cs="Times New Roman"/>
          <w:sz w:val="24"/>
          <w:szCs w:val="24"/>
        </w:rPr>
        <w:t xml:space="preserve"> </w:t>
      </w:r>
      <w:proofErr w:type="spellStart"/>
      <w:r w:rsidRPr="00266AD5">
        <w:rPr>
          <w:rFonts w:ascii="Times New Roman" w:hAnsi="Times New Roman" w:cs="Times New Roman"/>
          <w:sz w:val="24"/>
          <w:szCs w:val="24"/>
        </w:rPr>
        <w:t>алинея</w:t>
      </w:r>
      <w:proofErr w:type="spellEnd"/>
      <w:r w:rsidRPr="00266AD5">
        <w:rPr>
          <w:rFonts w:ascii="Times New Roman" w:hAnsi="Times New Roman" w:cs="Times New Roman"/>
          <w:sz w:val="24"/>
          <w:szCs w:val="24"/>
        </w:rPr>
        <w:t xml:space="preserve"> ДЕС.</w:t>
      </w:r>
      <w:r>
        <w:rPr>
          <w:rFonts w:ascii="Times New Roman" w:hAnsi="Times New Roman" w:cs="Times New Roman"/>
          <w:sz w:val="24"/>
          <w:szCs w:val="24"/>
          <w:lang w:val="bg-BG"/>
        </w:rPr>
        <w:t xml:space="preserve"> </w:t>
      </w:r>
      <w:hyperlink r:id="rId1314"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5010A03B" w14:textId="3935C693" w:rsidR="00BF504D" w:rsidRDefault="00266AD5" w:rsidP="00AF2922">
      <w:pPr>
        <w:pStyle w:val="NoSpacing"/>
        <w:pBdr>
          <w:bottom w:val="single" w:sz="4" w:space="1" w:color="auto"/>
        </w:pBdr>
        <w:jc w:val="both"/>
        <w:rPr>
          <w:rFonts w:ascii="Times New Roman" w:hAnsi="Times New Roman" w:cs="Times New Roman"/>
          <w:b/>
          <w:bCs/>
          <w:i/>
          <w:iCs/>
          <w:color w:val="333333"/>
          <w:sz w:val="24"/>
          <w:szCs w:val="24"/>
          <w:shd w:val="clear" w:color="auto" w:fill="FFFFFF"/>
        </w:rPr>
      </w:pPr>
      <w:proofErr w:type="spellStart"/>
      <w:r w:rsidRPr="00266AD5">
        <w:rPr>
          <w:rFonts w:ascii="Times New Roman" w:eastAsia="Calibri" w:hAnsi="Times New Roman" w:cs="Times New Roman"/>
          <w:i/>
          <w:iCs/>
          <w:sz w:val="24"/>
          <w:szCs w:val="24"/>
        </w:rPr>
        <w:t>Решение</w:t>
      </w:r>
      <w:proofErr w:type="spellEnd"/>
      <w:r w:rsidRPr="00266AD5">
        <w:rPr>
          <w:rFonts w:ascii="Times New Roman" w:eastAsia="Calibri" w:hAnsi="Times New Roman" w:cs="Times New Roman"/>
          <w:i/>
          <w:iCs/>
          <w:sz w:val="24"/>
          <w:szCs w:val="24"/>
        </w:rPr>
        <w:t xml:space="preserve"> на СЕС (</w:t>
      </w:r>
      <w:proofErr w:type="spellStart"/>
      <w:r w:rsidRPr="00266AD5">
        <w:rPr>
          <w:rFonts w:ascii="Times New Roman" w:eastAsia="Calibri" w:hAnsi="Times New Roman" w:cs="Times New Roman"/>
          <w:i/>
          <w:iCs/>
          <w:sz w:val="24"/>
          <w:szCs w:val="24"/>
        </w:rPr>
        <w:t>голям</w:t>
      </w:r>
      <w:proofErr w:type="spellEnd"/>
      <w:r w:rsidRPr="00266AD5">
        <w:rPr>
          <w:rFonts w:ascii="Times New Roman" w:eastAsia="Calibri" w:hAnsi="Times New Roman" w:cs="Times New Roman"/>
          <w:i/>
          <w:iCs/>
          <w:sz w:val="24"/>
          <w:szCs w:val="24"/>
        </w:rPr>
        <w:t xml:space="preserve"> </w:t>
      </w:r>
      <w:proofErr w:type="spellStart"/>
      <w:r w:rsidRPr="00266AD5">
        <w:rPr>
          <w:rFonts w:ascii="Times New Roman" w:eastAsia="Calibri" w:hAnsi="Times New Roman" w:cs="Times New Roman"/>
          <w:i/>
          <w:iCs/>
          <w:sz w:val="24"/>
          <w:szCs w:val="24"/>
        </w:rPr>
        <w:t>състав</w:t>
      </w:r>
      <w:proofErr w:type="spellEnd"/>
      <w:r w:rsidRPr="00266AD5">
        <w:rPr>
          <w:rFonts w:ascii="Times New Roman" w:eastAsia="Calibri" w:hAnsi="Times New Roman" w:cs="Times New Roman"/>
          <w:i/>
          <w:iCs/>
          <w:sz w:val="24"/>
          <w:szCs w:val="24"/>
        </w:rPr>
        <w:t>) по</w:t>
      </w:r>
      <w:r>
        <w:rPr>
          <w:rFonts w:ascii="Times New Roman" w:eastAsia="Calibri" w:hAnsi="Times New Roman" w:cs="Times New Roman"/>
          <w:i/>
          <w:iCs/>
          <w:sz w:val="24"/>
          <w:szCs w:val="24"/>
          <w:lang w:val="bg-BG"/>
        </w:rPr>
        <w:t xml:space="preserve"> </w:t>
      </w:r>
      <w:hyperlink r:id="rId1315" w:history="1">
        <w:proofErr w:type="spellStart"/>
        <w:r w:rsidRPr="006073D1">
          <w:rPr>
            <w:rStyle w:val="Hyperlink"/>
            <w:rFonts w:ascii="Times New Roman" w:hAnsi="Times New Roman" w:cs="Times New Roman"/>
            <w:b/>
            <w:bCs/>
            <w:i/>
            <w:iCs/>
            <w:sz w:val="24"/>
            <w:szCs w:val="24"/>
            <w:shd w:val="clear" w:color="auto" w:fill="FFFFFF"/>
          </w:rPr>
          <w:t>дело</w:t>
        </w:r>
        <w:proofErr w:type="spellEnd"/>
        <w:r w:rsidRPr="006073D1">
          <w:rPr>
            <w:rStyle w:val="Hyperlink"/>
            <w:rFonts w:ascii="Times New Roman" w:hAnsi="Times New Roman" w:cs="Times New Roman"/>
            <w:b/>
            <w:bCs/>
            <w:i/>
            <w:iCs/>
            <w:sz w:val="24"/>
            <w:szCs w:val="24"/>
            <w:shd w:val="clear" w:color="auto" w:fill="FFFFFF"/>
          </w:rPr>
          <w:t xml:space="preserve"> C-487/19</w:t>
        </w:r>
      </w:hyperlink>
    </w:p>
    <w:p w14:paraId="5F0FD456" w14:textId="7D51C666" w:rsidR="00266AD5" w:rsidRDefault="00266AD5" w:rsidP="00266AD5">
      <w:pPr>
        <w:pStyle w:val="NoSpacing"/>
        <w:jc w:val="both"/>
        <w:rPr>
          <w:rFonts w:ascii="Times New Roman" w:hAnsi="Times New Roman" w:cs="Times New Roman"/>
          <w:b/>
          <w:bCs/>
          <w:i/>
          <w:iCs/>
          <w:color w:val="333333"/>
          <w:sz w:val="24"/>
          <w:szCs w:val="24"/>
          <w:shd w:val="clear" w:color="auto" w:fill="FFFFFF"/>
        </w:rPr>
      </w:pPr>
    </w:p>
    <w:p w14:paraId="45352B1E" w14:textId="615D1103" w:rsidR="00266AD5" w:rsidRPr="00406C12" w:rsidRDefault="00463428" w:rsidP="00266AD5">
      <w:pPr>
        <w:pStyle w:val="NoSpacing"/>
        <w:jc w:val="both"/>
        <w:rPr>
          <w:rFonts w:ascii="Times New Roman" w:hAnsi="Times New Roman" w:cs="Times New Roman"/>
          <w:lang w:val="bg-BG"/>
        </w:rPr>
      </w:pPr>
      <w:r w:rsidRPr="00406C12">
        <w:rPr>
          <w:rFonts w:ascii="Times New Roman" w:hAnsi="Times New Roman" w:cs="Times New Roman"/>
          <w:lang w:val="bg-BG"/>
        </w:rPr>
        <w:t>Съдът установява явно нарушение на основните процедурни правила за назначаване на съдии в Гражданската колегия на Върховния съд поради липсата на независимост на конституирания при реформата на полската съдебна система Висш съдебен съвет от законодателната и изпълнителната власт и назначаването на съдиите от президента, въпреки спряното изпълнение на акта, с който ги е предложил съветът, до произнасянето на съда по неговата законосъобразност, както и осъществената законодателна намеса, обезсмислила съдебния контрол. Пороците на процедурата по назначаването, срещу които жалбоподателят не е имал средство за защита, са били толкова тежки, че състоящият се от така назначени съдии състав, разгледал касационната му жалба, не е представлявал „независим и безпристрастен съд, създаден в съответствие със закона“ по смисъла на чл. 6, § 1 от Конвенцията. Бюлетин № 67</w:t>
      </w:r>
    </w:p>
    <w:p w14:paraId="3F3CED83" w14:textId="640C467D" w:rsidR="00463428" w:rsidRPr="00406C12" w:rsidRDefault="00794C51" w:rsidP="00406C12">
      <w:pPr>
        <w:pStyle w:val="NoSpacing"/>
        <w:pBdr>
          <w:bottom w:val="single" w:sz="4" w:space="1" w:color="auto"/>
        </w:pBdr>
        <w:jc w:val="both"/>
        <w:rPr>
          <w:rFonts w:ascii="Times New Roman" w:hAnsi="Times New Roman" w:cs="Times New Roman"/>
          <w:i/>
          <w:iCs/>
          <w:color w:val="333333"/>
          <w:shd w:val="clear" w:color="auto" w:fill="FFFFFF"/>
        </w:rPr>
      </w:pPr>
      <w:hyperlink r:id="rId1316" w:history="1">
        <w:r w:rsidR="00406C12" w:rsidRPr="00406C12">
          <w:rPr>
            <w:rStyle w:val="Hyperlink"/>
            <w:rFonts w:ascii="Times New Roman" w:hAnsi="Times New Roman" w:cs="Times New Roman"/>
            <w:i/>
            <w:iCs/>
          </w:rPr>
          <w:t xml:space="preserve">Advance Pharma sp. z </w:t>
        </w:r>
        <w:proofErr w:type="spellStart"/>
        <w:r w:rsidR="00406C12" w:rsidRPr="00406C12">
          <w:rPr>
            <w:rStyle w:val="Hyperlink"/>
            <w:rFonts w:ascii="Times New Roman" w:hAnsi="Times New Roman" w:cs="Times New Roman"/>
            <w:i/>
            <w:iCs/>
          </w:rPr>
          <w:t>o.o</w:t>
        </w:r>
        <w:proofErr w:type="spellEnd"/>
        <w:r w:rsidR="00406C12" w:rsidRPr="00406C12">
          <w:rPr>
            <w:rStyle w:val="Hyperlink"/>
            <w:rFonts w:ascii="Times New Roman" w:hAnsi="Times New Roman" w:cs="Times New Roman"/>
            <w:i/>
            <w:iCs/>
          </w:rPr>
          <w:t xml:space="preserve"> v. Poland</w:t>
        </w:r>
        <w:r w:rsidR="00406C12" w:rsidRPr="00406C12">
          <w:rPr>
            <w:rStyle w:val="Hyperlink"/>
            <w:rFonts w:ascii="Times New Roman" w:hAnsi="Times New Roman" w:cs="Times New Roman"/>
            <w:i/>
            <w:iCs/>
            <w:lang w:val="bg-BG"/>
          </w:rPr>
          <w:t xml:space="preserve"> </w:t>
        </w:r>
        <w:r w:rsidR="00406C12" w:rsidRPr="00406C12">
          <w:rPr>
            <w:rStyle w:val="Hyperlink"/>
            <w:rFonts w:ascii="Times New Roman" w:hAnsi="Times New Roman" w:cs="Times New Roman"/>
            <w:i/>
            <w:iCs/>
          </w:rPr>
          <w:t>(no. 1469/20)</w:t>
        </w:r>
      </w:hyperlink>
    </w:p>
    <w:p w14:paraId="321A8747" w14:textId="77777777" w:rsidR="00266AD5" w:rsidRPr="00406C12" w:rsidRDefault="00266AD5" w:rsidP="00266AD5">
      <w:pPr>
        <w:pStyle w:val="NoSpacing"/>
        <w:jc w:val="both"/>
        <w:rPr>
          <w:rFonts w:ascii="Times New Roman" w:eastAsia="Calibri" w:hAnsi="Times New Roman" w:cs="Times New Roman"/>
          <w:lang w:val="bg-BG"/>
        </w:rPr>
      </w:pPr>
    </w:p>
    <w:p w14:paraId="4E157234" w14:textId="1AD62052" w:rsidR="0063725B" w:rsidRPr="00C60AC1" w:rsidRDefault="00D6691D" w:rsidP="00BD5DE4">
      <w:pPr>
        <w:pStyle w:val="Heading2"/>
        <w:ind w:firstLine="708"/>
        <w:contextualSpacing/>
        <w:rPr>
          <w:rFonts w:ascii="Times New Roman" w:hAnsi="Times New Roman"/>
        </w:rPr>
      </w:pPr>
      <w:r w:rsidRPr="00C60AC1">
        <w:rPr>
          <w:rFonts w:ascii="Times New Roman" w:hAnsi="Times New Roman"/>
        </w:rPr>
        <w:t>5. Справедлив процес</w:t>
      </w:r>
      <w:r w:rsidR="00FA5D36" w:rsidRPr="00C60AC1">
        <w:rPr>
          <w:rFonts w:ascii="Times New Roman" w:hAnsi="Times New Roman"/>
        </w:rPr>
        <w:tab/>
      </w:r>
    </w:p>
    <w:p w14:paraId="080C763F" w14:textId="77777777" w:rsidR="003466A3" w:rsidRDefault="003466A3" w:rsidP="00BD5DE4">
      <w:pPr>
        <w:pStyle w:val="NoSpacing"/>
        <w:contextualSpacing/>
        <w:jc w:val="both"/>
        <w:rPr>
          <w:rFonts w:ascii="Times New Roman" w:hAnsi="Times New Roman" w:cs="Times New Roman"/>
          <w:sz w:val="24"/>
          <w:szCs w:val="24"/>
          <w:lang w:val="bg-BG"/>
        </w:rPr>
      </w:pPr>
    </w:p>
    <w:p w14:paraId="27CB07D7" w14:textId="30CB7321" w:rsidR="00C91DB9" w:rsidRPr="00C60AC1" w:rsidRDefault="00C91DB9" w:rsidP="00BD5DE4">
      <w:pPr>
        <w:pStyle w:val="NoSpacing"/>
        <w:contextual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Прилагането от съдилищата и данъчните органи на подзаконови актове, противоречащи на неотменен закон, е нарушение на правото на справедлив съдебен процес (при изчисляването на данъчни задължения законът предвижда твърда ставка на данък от 20 %, докато подзаконовите актове предвиждат пропорционална система на калкулиране на данъка и често на подзаконовото основание властите начисляват допълнителни данъци на лицата).</w:t>
      </w:r>
      <w:r w:rsidRPr="00C60AC1">
        <w:rPr>
          <w:rStyle w:val="normal--char"/>
          <w:rFonts w:ascii="Times New Roman" w:hAnsi="Times New Roman" w:cs="Times New Roman"/>
          <w:color w:val="000000"/>
          <w:sz w:val="24"/>
          <w:szCs w:val="24"/>
          <w:lang w:val="bg-BG"/>
        </w:rPr>
        <w:t xml:space="preserve"> </w:t>
      </w:r>
      <w:hyperlink r:id="rId1317" w:history="1">
        <w:r w:rsidRPr="00C60AC1">
          <w:rPr>
            <w:rStyle w:val="Hyperlink"/>
            <w:rFonts w:ascii="Times New Roman" w:hAnsi="Times New Roman" w:cs="Times New Roman"/>
            <w:sz w:val="24"/>
            <w:szCs w:val="24"/>
            <w:lang w:val="bg-BG"/>
          </w:rPr>
          <w:t>Бюлетин № 2</w:t>
        </w:r>
      </w:hyperlink>
    </w:p>
    <w:p w14:paraId="32F87981" w14:textId="77777777" w:rsidR="00C91DB9" w:rsidRPr="00C60AC1" w:rsidRDefault="00794C51" w:rsidP="002F386E">
      <w:pPr>
        <w:pStyle w:val="NoSpacing"/>
        <w:pBdr>
          <w:bottom w:val="single" w:sz="4" w:space="1" w:color="auto"/>
        </w:pBdr>
        <w:rPr>
          <w:rFonts w:ascii="Times New Roman" w:hAnsi="Times New Roman" w:cs="Times New Roman"/>
          <w:sz w:val="24"/>
          <w:szCs w:val="24"/>
          <w:lang w:val="bg-BG"/>
        </w:rPr>
      </w:pPr>
      <w:hyperlink r:id="rId1318" w:history="1">
        <w:proofErr w:type="spellStart"/>
        <w:r w:rsidR="00C91DB9" w:rsidRPr="00C60AC1">
          <w:rPr>
            <w:rStyle w:val="Hyperlink"/>
            <w:rFonts w:ascii="Times New Roman" w:hAnsi="Times New Roman" w:cs="Times New Roman"/>
            <w:i/>
            <w:sz w:val="24"/>
            <w:szCs w:val="24"/>
            <w:lang w:val="fr-FR"/>
          </w:rPr>
          <w:t>Shchokin</w:t>
        </w:r>
        <w:proofErr w:type="spellEnd"/>
        <w:r w:rsidR="00C91DB9" w:rsidRPr="00C60AC1">
          <w:rPr>
            <w:rStyle w:val="Hyperlink"/>
            <w:rFonts w:ascii="Times New Roman" w:hAnsi="Times New Roman" w:cs="Times New Roman"/>
            <w:i/>
            <w:sz w:val="24"/>
            <w:szCs w:val="24"/>
            <w:lang w:val="bg-BG"/>
          </w:rPr>
          <w:t xml:space="preserve"> </w:t>
        </w:r>
        <w:r w:rsidR="00C91DB9" w:rsidRPr="00C60AC1">
          <w:rPr>
            <w:rStyle w:val="Hyperlink"/>
            <w:rFonts w:ascii="Times New Roman" w:hAnsi="Times New Roman" w:cs="Times New Roman"/>
            <w:i/>
            <w:sz w:val="24"/>
            <w:szCs w:val="24"/>
            <w:lang w:val="fr-FR"/>
          </w:rPr>
          <w:t>v</w:t>
        </w:r>
        <w:r w:rsidR="00C91DB9" w:rsidRPr="00C60AC1">
          <w:rPr>
            <w:rStyle w:val="Hyperlink"/>
            <w:rFonts w:ascii="Times New Roman" w:hAnsi="Times New Roman" w:cs="Times New Roman"/>
            <w:i/>
            <w:sz w:val="24"/>
            <w:szCs w:val="24"/>
            <w:lang w:val="bg-BG"/>
          </w:rPr>
          <w:t xml:space="preserve">. </w:t>
        </w:r>
        <w:r w:rsidR="00C91DB9" w:rsidRPr="00C60AC1">
          <w:rPr>
            <w:rStyle w:val="Hyperlink"/>
            <w:rFonts w:ascii="Times New Roman" w:hAnsi="Times New Roman" w:cs="Times New Roman"/>
            <w:i/>
            <w:sz w:val="24"/>
            <w:szCs w:val="24"/>
            <w:lang w:val="fr-FR"/>
          </w:rPr>
          <w:t>Ukraine</w:t>
        </w:r>
        <w:r w:rsidR="00C91DB9" w:rsidRPr="00C60AC1">
          <w:rPr>
            <w:rStyle w:val="Hyperlink"/>
            <w:rFonts w:ascii="Times New Roman" w:hAnsi="Times New Roman" w:cs="Times New Roman"/>
            <w:i/>
            <w:sz w:val="24"/>
            <w:szCs w:val="24"/>
            <w:lang w:val="bg-BG"/>
          </w:rPr>
          <w:t xml:space="preserve"> (</w:t>
        </w:r>
        <w:r w:rsidR="00C91DB9" w:rsidRPr="00C60AC1">
          <w:rPr>
            <w:rStyle w:val="Hyperlink"/>
            <w:rFonts w:ascii="Times New Roman" w:hAnsi="Times New Roman" w:cs="Times New Roman"/>
            <w:i/>
            <w:sz w:val="24"/>
            <w:szCs w:val="24"/>
            <w:lang w:val="fr-FR"/>
          </w:rPr>
          <w:t>nos</w:t>
        </w:r>
        <w:r w:rsidR="00C91DB9" w:rsidRPr="00C60AC1">
          <w:rPr>
            <w:rStyle w:val="Hyperlink"/>
            <w:rFonts w:ascii="Times New Roman" w:hAnsi="Times New Roman" w:cs="Times New Roman"/>
            <w:i/>
            <w:sz w:val="24"/>
            <w:szCs w:val="24"/>
            <w:lang w:val="bg-BG"/>
          </w:rPr>
          <w:t>. 23759/03 и 37943/06)</w:t>
        </w:r>
      </w:hyperlink>
    </w:p>
    <w:p w14:paraId="015A1EC3" w14:textId="77777777" w:rsidR="00E07ABB" w:rsidRPr="00C60AC1" w:rsidRDefault="00E07ABB" w:rsidP="00E07ABB">
      <w:pPr>
        <w:pStyle w:val="ju-005fpara-002cleft-002cfirst-0020line-003a-0020-00200-0020cm"/>
        <w:spacing w:after="0"/>
        <w:jc w:val="both"/>
        <w:rPr>
          <w:lang w:val="bg-BG"/>
        </w:rPr>
      </w:pPr>
      <w:r w:rsidRPr="00C60AC1">
        <w:rPr>
          <w:lang w:val="bg-BG"/>
        </w:rPr>
        <w:t xml:space="preserve">Пилотно решение на Съда срещу Румъния във връзка реституционните дела в страната. </w:t>
      </w:r>
      <w:hyperlink r:id="rId1319" w:history="1">
        <w:r w:rsidRPr="00C60AC1">
          <w:rPr>
            <w:rStyle w:val="Hyperlink"/>
            <w:lang w:val="bg-BG"/>
          </w:rPr>
          <w:t>Бюлетин № 2</w:t>
        </w:r>
      </w:hyperlink>
    </w:p>
    <w:p w14:paraId="795ACA98" w14:textId="77777777" w:rsidR="00C91DB9" w:rsidRPr="00C60AC1" w:rsidRDefault="00794C51" w:rsidP="002F386E">
      <w:pPr>
        <w:pStyle w:val="NoSpacing"/>
        <w:pBdr>
          <w:bottom w:val="single" w:sz="4" w:space="1" w:color="auto"/>
        </w:pBdr>
        <w:rPr>
          <w:rFonts w:ascii="Times New Roman" w:hAnsi="Times New Roman" w:cs="Times New Roman"/>
          <w:sz w:val="24"/>
          <w:szCs w:val="24"/>
          <w:lang w:val="bg-BG"/>
        </w:rPr>
      </w:pPr>
      <w:hyperlink r:id="rId1320" w:history="1">
        <w:r w:rsidR="00E07ABB" w:rsidRPr="00C60AC1">
          <w:rPr>
            <w:rStyle w:val="Hyperlink"/>
            <w:rFonts w:ascii="Times New Roman" w:hAnsi="Times New Roman" w:cs="Times New Roman"/>
            <w:i/>
            <w:sz w:val="24"/>
            <w:szCs w:val="24"/>
          </w:rPr>
          <w:t>Maria</w:t>
        </w:r>
        <w:r w:rsidR="00E07ABB" w:rsidRPr="00C60AC1">
          <w:rPr>
            <w:rStyle w:val="Hyperlink"/>
            <w:rFonts w:ascii="Times New Roman" w:hAnsi="Times New Roman" w:cs="Times New Roman"/>
            <w:i/>
            <w:sz w:val="24"/>
            <w:szCs w:val="24"/>
            <w:lang w:val="bg-BG"/>
          </w:rPr>
          <w:t xml:space="preserve"> </w:t>
        </w:r>
        <w:proofErr w:type="spellStart"/>
        <w:r w:rsidR="00E07ABB" w:rsidRPr="00C60AC1">
          <w:rPr>
            <w:rStyle w:val="Hyperlink"/>
            <w:rFonts w:ascii="Times New Roman" w:hAnsi="Times New Roman" w:cs="Times New Roman"/>
            <w:i/>
            <w:sz w:val="24"/>
            <w:szCs w:val="24"/>
          </w:rPr>
          <w:t>Atanasiu</w:t>
        </w:r>
        <w:proofErr w:type="spellEnd"/>
        <w:r w:rsidR="00E07ABB" w:rsidRPr="00C60AC1">
          <w:rPr>
            <w:rStyle w:val="Hyperlink"/>
            <w:rFonts w:ascii="Times New Roman" w:hAnsi="Times New Roman" w:cs="Times New Roman"/>
            <w:i/>
            <w:sz w:val="24"/>
            <w:szCs w:val="24"/>
            <w:lang w:val="bg-BG"/>
          </w:rPr>
          <w:t xml:space="preserve"> </w:t>
        </w:r>
        <w:r w:rsidR="00E07ABB" w:rsidRPr="00C60AC1">
          <w:rPr>
            <w:rStyle w:val="Hyperlink"/>
            <w:rFonts w:ascii="Times New Roman" w:hAnsi="Times New Roman" w:cs="Times New Roman"/>
            <w:i/>
            <w:sz w:val="24"/>
            <w:szCs w:val="24"/>
          </w:rPr>
          <w:t>and</w:t>
        </w:r>
        <w:r w:rsidR="00E07ABB" w:rsidRPr="00C60AC1">
          <w:rPr>
            <w:rStyle w:val="Hyperlink"/>
            <w:rFonts w:ascii="Times New Roman" w:hAnsi="Times New Roman" w:cs="Times New Roman"/>
            <w:i/>
            <w:sz w:val="24"/>
            <w:szCs w:val="24"/>
            <w:lang w:val="bg-BG"/>
          </w:rPr>
          <w:t xml:space="preserve"> </w:t>
        </w:r>
        <w:r w:rsidR="00E07ABB" w:rsidRPr="00C60AC1">
          <w:rPr>
            <w:rStyle w:val="Hyperlink"/>
            <w:rFonts w:ascii="Times New Roman" w:hAnsi="Times New Roman" w:cs="Times New Roman"/>
            <w:i/>
            <w:sz w:val="24"/>
            <w:szCs w:val="24"/>
          </w:rPr>
          <w:t>Others</w:t>
        </w:r>
        <w:r w:rsidR="00E07ABB" w:rsidRPr="00C60AC1">
          <w:rPr>
            <w:rStyle w:val="Hyperlink"/>
            <w:rFonts w:ascii="Times New Roman" w:hAnsi="Times New Roman" w:cs="Times New Roman"/>
            <w:i/>
            <w:sz w:val="24"/>
            <w:szCs w:val="24"/>
            <w:lang w:val="bg-BG"/>
          </w:rPr>
          <w:t xml:space="preserve"> </w:t>
        </w:r>
        <w:r w:rsidR="00E07ABB" w:rsidRPr="00C60AC1">
          <w:rPr>
            <w:rStyle w:val="Hyperlink"/>
            <w:rFonts w:ascii="Times New Roman" w:hAnsi="Times New Roman" w:cs="Times New Roman"/>
            <w:i/>
            <w:sz w:val="24"/>
            <w:szCs w:val="24"/>
          </w:rPr>
          <w:t>v</w:t>
        </w:r>
        <w:r w:rsidR="00E07ABB" w:rsidRPr="00C60AC1">
          <w:rPr>
            <w:rStyle w:val="Hyperlink"/>
            <w:rFonts w:ascii="Times New Roman" w:hAnsi="Times New Roman" w:cs="Times New Roman"/>
            <w:i/>
            <w:sz w:val="24"/>
            <w:szCs w:val="24"/>
            <w:lang w:val="bg-BG"/>
          </w:rPr>
          <w:t xml:space="preserve">. </w:t>
        </w:r>
        <w:r w:rsidR="00E07ABB" w:rsidRPr="00C60AC1">
          <w:rPr>
            <w:rStyle w:val="Hyperlink"/>
            <w:rFonts w:ascii="Times New Roman" w:hAnsi="Times New Roman" w:cs="Times New Roman"/>
            <w:i/>
            <w:sz w:val="24"/>
            <w:szCs w:val="24"/>
          </w:rPr>
          <w:t>Romania</w:t>
        </w:r>
        <w:r w:rsidR="00E07ABB" w:rsidRPr="00C60AC1">
          <w:rPr>
            <w:rStyle w:val="Hyperlink"/>
            <w:rFonts w:ascii="Times New Roman" w:hAnsi="Times New Roman" w:cs="Times New Roman"/>
            <w:i/>
            <w:sz w:val="24"/>
            <w:szCs w:val="24"/>
            <w:lang w:val="bg-BG"/>
          </w:rPr>
          <w:t xml:space="preserve"> (</w:t>
        </w:r>
        <w:proofErr w:type="spellStart"/>
        <w:r w:rsidR="00E07ABB" w:rsidRPr="00C60AC1">
          <w:rPr>
            <w:rStyle w:val="Hyperlink"/>
            <w:rFonts w:ascii="Times New Roman" w:hAnsi="Times New Roman" w:cs="Times New Roman"/>
            <w:i/>
            <w:sz w:val="24"/>
            <w:szCs w:val="24"/>
          </w:rPr>
          <w:t>nos</w:t>
        </w:r>
        <w:proofErr w:type="spellEnd"/>
        <w:r w:rsidR="00E07ABB" w:rsidRPr="00C60AC1">
          <w:rPr>
            <w:rStyle w:val="Hyperlink"/>
            <w:rFonts w:ascii="Times New Roman" w:hAnsi="Times New Roman" w:cs="Times New Roman"/>
            <w:i/>
            <w:sz w:val="24"/>
            <w:szCs w:val="24"/>
            <w:lang w:val="bg-BG"/>
          </w:rPr>
          <w:t>.</w:t>
        </w:r>
        <w:r w:rsidR="00E07ABB" w:rsidRPr="00C60AC1">
          <w:rPr>
            <w:rStyle w:val="Hyperlink"/>
            <w:rFonts w:ascii="Times New Roman" w:hAnsi="Times New Roman" w:cs="Times New Roman"/>
            <w:i/>
            <w:sz w:val="24"/>
            <w:szCs w:val="24"/>
          </w:rPr>
          <w:t> </w:t>
        </w:r>
        <w:r w:rsidR="00E07ABB" w:rsidRPr="00C60AC1">
          <w:rPr>
            <w:rStyle w:val="Hyperlink"/>
            <w:rFonts w:ascii="Times New Roman" w:hAnsi="Times New Roman" w:cs="Times New Roman"/>
            <w:i/>
            <w:sz w:val="24"/>
            <w:szCs w:val="24"/>
            <w:lang w:val="bg-BG"/>
          </w:rPr>
          <w:t>30767/05 и 33800/06)</w:t>
        </w:r>
      </w:hyperlink>
      <w:r w:rsidR="00E07ABB" w:rsidRPr="00C60AC1">
        <w:rPr>
          <w:rFonts w:ascii="Times New Roman" w:hAnsi="Times New Roman" w:cs="Times New Roman"/>
          <w:sz w:val="24"/>
          <w:szCs w:val="24"/>
          <w:lang w:val="bg-BG"/>
        </w:rPr>
        <w:t xml:space="preserve"> </w:t>
      </w:r>
    </w:p>
    <w:p w14:paraId="2B1B2C6C" w14:textId="77777777" w:rsidR="002F386E" w:rsidRPr="00C60AC1" w:rsidRDefault="002F386E" w:rsidP="002F386E">
      <w:pPr>
        <w:pStyle w:val="Normal1"/>
        <w:spacing w:after="0"/>
        <w:jc w:val="both"/>
        <w:rPr>
          <w:lang w:val="bg-BG"/>
        </w:rPr>
      </w:pPr>
      <w:r w:rsidRPr="00C60AC1">
        <w:rPr>
          <w:lang w:val="bg-BG"/>
        </w:rPr>
        <w:t>Простото възобновяване на наказателното производство не може автоматично да заличи нарушенията на правото на справедлив процес по първоначалното производство. Националният съд следва да извърши преценка дали са били спазени гаранциите по чл. 6, включително и в</w:t>
      </w:r>
      <w:r w:rsidR="00DE2DBD" w:rsidRPr="00C60AC1">
        <w:rPr>
          <w:lang w:val="bg-BG"/>
        </w:rPr>
        <w:t xml:space="preserve"> рамките на възобновеното произ</w:t>
      </w:r>
      <w:r w:rsidRPr="00C60AC1">
        <w:rPr>
          <w:lang w:val="bg-BG"/>
        </w:rPr>
        <w:t xml:space="preserve">водство. Неефективната правна </w:t>
      </w:r>
      <w:r w:rsidRPr="00C60AC1">
        <w:rPr>
          <w:lang w:val="bg-BG"/>
        </w:rPr>
        <w:lastRenderedPageBreak/>
        <w:t>защита и участието чрез видео връзка във въззивното производство по дело за убийство е в нарушение на чл. 6, § 3 (с) от Конвенцията.</w:t>
      </w:r>
      <w:r w:rsidR="009707F4" w:rsidRPr="00C60AC1">
        <w:rPr>
          <w:lang w:val="bg-BG"/>
        </w:rPr>
        <w:t xml:space="preserve"> </w:t>
      </w:r>
      <w:hyperlink r:id="rId1321" w:history="1">
        <w:r w:rsidR="009707F4" w:rsidRPr="00C60AC1">
          <w:rPr>
            <w:rStyle w:val="Hyperlink"/>
            <w:lang w:val="bg-BG"/>
          </w:rPr>
          <w:t>Бюлетин № 3</w:t>
        </w:r>
      </w:hyperlink>
    </w:p>
    <w:p w14:paraId="4C83EC59" w14:textId="77777777" w:rsidR="002F386E" w:rsidRPr="00C60AC1" w:rsidRDefault="00794C51" w:rsidP="007B741A">
      <w:pPr>
        <w:pStyle w:val="NoSpacing"/>
        <w:pBdr>
          <w:bottom w:val="single" w:sz="4" w:space="1" w:color="auto"/>
        </w:pBdr>
        <w:rPr>
          <w:rFonts w:ascii="Times New Roman" w:hAnsi="Times New Roman" w:cs="Times New Roman"/>
          <w:sz w:val="24"/>
          <w:szCs w:val="24"/>
          <w:lang w:val="bg-BG"/>
        </w:rPr>
      </w:pPr>
      <w:hyperlink r:id="rId1322" w:history="1">
        <w:proofErr w:type="spellStart"/>
        <w:r w:rsidR="002F386E" w:rsidRPr="00C60AC1">
          <w:rPr>
            <w:rStyle w:val="Hyperlink"/>
            <w:rFonts w:ascii="Times New Roman" w:hAnsi="Times New Roman" w:cs="Times New Roman"/>
            <w:i/>
            <w:sz w:val="24"/>
            <w:szCs w:val="24"/>
            <w:lang w:val="bg-BG"/>
          </w:rPr>
          <w:t>Sakhnovskiy</w:t>
        </w:r>
        <w:proofErr w:type="spellEnd"/>
        <w:r w:rsidR="002F386E" w:rsidRPr="00C60AC1">
          <w:rPr>
            <w:rStyle w:val="Hyperlink"/>
            <w:rFonts w:ascii="Times New Roman" w:hAnsi="Times New Roman" w:cs="Times New Roman"/>
            <w:i/>
            <w:sz w:val="24"/>
            <w:szCs w:val="24"/>
            <w:lang w:val="bg-BG"/>
          </w:rPr>
          <w:t xml:space="preserve"> v. </w:t>
        </w:r>
        <w:proofErr w:type="spellStart"/>
        <w:r w:rsidR="002F386E" w:rsidRPr="00C60AC1">
          <w:rPr>
            <w:rStyle w:val="Hyperlink"/>
            <w:rFonts w:ascii="Times New Roman" w:hAnsi="Times New Roman" w:cs="Times New Roman"/>
            <w:i/>
            <w:sz w:val="24"/>
            <w:szCs w:val="24"/>
            <w:lang w:val="bg-BG"/>
          </w:rPr>
          <w:t>Russia</w:t>
        </w:r>
        <w:proofErr w:type="spellEnd"/>
        <w:r w:rsidR="002F386E" w:rsidRPr="00C60AC1">
          <w:rPr>
            <w:rStyle w:val="Hyperlink"/>
            <w:rFonts w:ascii="Times New Roman" w:hAnsi="Times New Roman" w:cs="Times New Roman"/>
            <w:i/>
            <w:sz w:val="24"/>
            <w:szCs w:val="24"/>
            <w:lang w:val="bg-BG"/>
          </w:rPr>
          <w:t xml:space="preserve"> (</w:t>
        </w:r>
        <w:proofErr w:type="spellStart"/>
        <w:r w:rsidR="002F386E" w:rsidRPr="00C60AC1">
          <w:rPr>
            <w:rStyle w:val="Hyperlink"/>
            <w:rFonts w:ascii="Times New Roman" w:hAnsi="Times New Roman" w:cs="Times New Roman"/>
            <w:i/>
            <w:sz w:val="24"/>
            <w:szCs w:val="24"/>
            <w:lang w:val="bg-BG"/>
          </w:rPr>
          <w:t>no</w:t>
        </w:r>
        <w:proofErr w:type="spellEnd"/>
        <w:r w:rsidR="002F386E" w:rsidRPr="00C60AC1">
          <w:rPr>
            <w:rStyle w:val="Hyperlink"/>
            <w:rFonts w:ascii="Times New Roman" w:hAnsi="Times New Roman" w:cs="Times New Roman"/>
            <w:i/>
            <w:sz w:val="24"/>
            <w:szCs w:val="24"/>
            <w:lang w:val="bg-BG"/>
          </w:rPr>
          <w:t>. 21272/03)</w:t>
        </w:r>
      </w:hyperlink>
      <w:r w:rsidR="002F386E" w:rsidRPr="00C60AC1">
        <w:rPr>
          <w:rFonts w:ascii="Times New Roman" w:hAnsi="Times New Roman" w:cs="Times New Roman"/>
          <w:sz w:val="24"/>
          <w:szCs w:val="24"/>
          <w:lang w:val="bg-BG"/>
        </w:rPr>
        <w:t xml:space="preserve"> – </w:t>
      </w:r>
      <w:r w:rsidR="002F386E" w:rsidRPr="00C60AC1">
        <w:rPr>
          <w:rFonts w:ascii="Times New Roman" w:hAnsi="Times New Roman" w:cs="Times New Roman"/>
          <w:i/>
          <w:sz w:val="24"/>
          <w:szCs w:val="24"/>
          <w:lang w:val="bg-BG"/>
        </w:rPr>
        <w:t xml:space="preserve">Решение на Голямото отделение </w:t>
      </w:r>
    </w:p>
    <w:p w14:paraId="7C0EE640" w14:textId="77777777" w:rsidR="00FB484E" w:rsidRPr="00C60AC1" w:rsidRDefault="00FB484E" w:rsidP="0034058C">
      <w:pPr>
        <w:pStyle w:val="NoSpacing"/>
        <w:jc w:val="both"/>
        <w:rPr>
          <w:rFonts w:ascii="Times New Roman" w:hAnsi="Times New Roman" w:cs="Times New Roman"/>
          <w:sz w:val="24"/>
          <w:szCs w:val="24"/>
          <w:lang w:val="bg-BG"/>
        </w:rPr>
      </w:pPr>
    </w:p>
    <w:p w14:paraId="62A40FDF" w14:textId="77777777" w:rsidR="0034058C" w:rsidRPr="00C60AC1" w:rsidRDefault="0034058C" w:rsidP="0034058C">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Осъждането на лице да заплати разноските за служебен защитник, назначен му поради неграмотност, а не заради материалното му състояние,</w:t>
      </w:r>
      <w:r w:rsidR="00DC7BA1" w:rsidRPr="00C60AC1">
        <w:rPr>
          <w:rFonts w:ascii="Times New Roman" w:hAnsi="Times New Roman" w:cs="Times New Roman"/>
          <w:sz w:val="24"/>
          <w:szCs w:val="24"/>
          <w:lang w:val="bg-BG"/>
        </w:rPr>
        <w:t xml:space="preserve"> не съставлява нарушение на чл. </w:t>
      </w:r>
      <w:r w:rsidRPr="00C60AC1">
        <w:rPr>
          <w:rFonts w:ascii="Times New Roman" w:hAnsi="Times New Roman" w:cs="Times New Roman"/>
          <w:sz w:val="24"/>
          <w:szCs w:val="24"/>
          <w:lang w:val="bg-BG"/>
        </w:rPr>
        <w:t>6, §§ 1 и 3(c) от Конвенцията, понеже не е направило процеса несправедлив.</w:t>
      </w:r>
      <w:r w:rsidRPr="00C60AC1">
        <w:rPr>
          <w:rStyle w:val="normal--char"/>
          <w:rFonts w:ascii="Times New Roman" w:hAnsi="Times New Roman" w:cs="Times New Roman"/>
          <w:color w:val="000000"/>
          <w:sz w:val="24"/>
          <w:szCs w:val="24"/>
          <w:lang w:val="bg-BG"/>
        </w:rPr>
        <w:t xml:space="preserve"> </w:t>
      </w:r>
      <w:hyperlink r:id="rId1323" w:history="1">
        <w:r w:rsidRPr="00C60AC1">
          <w:rPr>
            <w:rStyle w:val="Hyperlink"/>
            <w:rFonts w:ascii="Times New Roman" w:hAnsi="Times New Roman" w:cs="Times New Roman"/>
            <w:sz w:val="24"/>
            <w:szCs w:val="24"/>
            <w:lang w:val="bg-BG"/>
          </w:rPr>
          <w:t>Бюлетин № 6</w:t>
        </w:r>
      </w:hyperlink>
    </w:p>
    <w:p w14:paraId="4B01CA22" w14:textId="77777777" w:rsidR="0034058C" w:rsidRPr="00C60AC1" w:rsidRDefault="00794C51" w:rsidP="0034058C">
      <w:pPr>
        <w:pStyle w:val="ju-005fpara-002cleft-002cfirst-0020line-003a-0020-00200-0020cm"/>
        <w:pBdr>
          <w:bottom w:val="single" w:sz="4" w:space="1" w:color="auto"/>
        </w:pBdr>
        <w:spacing w:before="0" w:after="0" w:line="240" w:lineRule="auto"/>
        <w:jc w:val="both"/>
        <w:rPr>
          <w:i/>
          <w:lang w:val="bg-BG"/>
        </w:rPr>
      </w:pPr>
      <w:hyperlink r:id="rId1324" w:history="1">
        <w:r w:rsidR="0034058C" w:rsidRPr="00C60AC1">
          <w:rPr>
            <w:rStyle w:val="Hyperlink"/>
            <w:i/>
            <w:lang w:val="en-US"/>
          </w:rPr>
          <w:t>Ognyan</w:t>
        </w:r>
        <w:r w:rsidR="0034058C" w:rsidRPr="00C60AC1">
          <w:rPr>
            <w:rStyle w:val="Hyperlink"/>
            <w:i/>
          </w:rPr>
          <w:t xml:space="preserve"> </w:t>
        </w:r>
        <w:r w:rsidR="0034058C" w:rsidRPr="00C60AC1">
          <w:rPr>
            <w:rStyle w:val="Hyperlink"/>
            <w:i/>
            <w:lang w:val="en-US"/>
          </w:rPr>
          <w:t>Asenov</w:t>
        </w:r>
        <w:r w:rsidR="0034058C" w:rsidRPr="00C60AC1">
          <w:rPr>
            <w:rStyle w:val="Hyperlink"/>
            <w:i/>
          </w:rPr>
          <w:t xml:space="preserve"> </w:t>
        </w:r>
        <w:r w:rsidR="0034058C" w:rsidRPr="00C60AC1">
          <w:rPr>
            <w:rStyle w:val="Hyperlink"/>
            <w:i/>
            <w:lang w:val="en-US"/>
          </w:rPr>
          <w:t>v</w:t>
        </w:r>
        <w:r w:rsidR="0034058C" w:rsidRPr="00C60AC1">
          <w:rPr>
            <w:rStyle w:val="Hyperlink"/>
            <w:i/>
          </w:rPr>
          <w:t xml:space="preserve">. </w:t>
        </w:r>
        <w:r w:rsidR="0034058C" w:rsidRPr="00C60AC1">
          <w:rPr>
            <w:rStyle w:val="Hyperlink"/>
            <w:i/>
            <w:lang w:val="en-US"/>
          </w:rPr>
          <w:t>Bulgaria</w:t>
        </w:r>
        <w:r w:rsidR="0034058C" w:rsidRPr="00C60AC1">
          <w:rPr>
            <w:rStyle w:val="Hyperlink"/>
            <w:i/>
          </w:rPr>
          <w:t xml:space="preserve"> (</w:t>
        </w:r>
        <w:r w:rsidR="0034058C" w:rsidRPr="00C60AC1">
          <w:rPr>
            <w:rStyle w:val="Hyperlink"/>
            <w:i/>
            <w:lang w:val="en-US"/>
          </w:rPr>
          <w:t>no</w:t>
        </w:r>
        <w:r w:rsidR="0034058C" w:rsidRPr="00C60AC1">
          <w:rPr>
            <w:rStyle w:val="Hyperlink"/>
            <w:i/>
          </w:rPr>
          <w:t>. 38157/04)</w:t>
        </w:r>
      </w:hyperlink>
    </w:p>
    <w:p w14:paraId="1EB45850" w14:textId="77777777" w:rsidR="00B8214E" w:rsidRPr="00C60AC1" w:rsidRDefault="00B8214E" w:rsidP="00B8214E">
      <w:pPr>
        <w:pStyle w:val="NoSpacing"/>
        <w:jc w:val="both"/>
        <w:rPr>
          <w:rFonts w:ascii="Times New Roman" w:hAnsi="Times New Roman" w:cs="Times New Roman"/>
          <w:sz w:val="24"/>
          <w:szCs w:val="24"/>
          <w:lang w:val="bg-BG"/>
        </w:rPr>
      </w:pPr>
    </w:p>
    <w:p w14:paraId="07ACC65D" w14:textId="77777777" w:rsidR="0034058C" w:rsidRPr="00C60AC1" w:rsidRDefault="003A2C4E"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Едностранната намеса във висящи спорове чрез промяна на законодателството в полза на държавата е в нарушение на правото на справедлив процес. </w:t>
      </w:r>
      <w:hyperlink r:id="rId1325" w:history="1">
        <w:r w:rsidRPr="00C60AC1">
          <w:rPr>
            <w:rStyle w:val="Hyperlink"/>
            <w:rFonts w:ascii="Times New Roman" w:hAnsi="Times New Roman" w:cs="Times New Roman"/>
            <w:sz w:val="24"/>
            <w:szCs w:val="24"/>
            <w:lang w:val="bg-BG"/>
          </w:rPr>
          <w:t>Бюлетин № 9</w:t>
        </w:r>
      </w:hyperlink>
    </w:p>
    <w:p w14:paraId="0A429456" w14:textId="77777777" w:rsidR="003A2C4E" w:rsidRPr="00C60AC1" w:rsidRDefault="00794C51" w:rsidP="003A2C4E">
      <w:pPr>
        <w:pStyle w:val="NoSpacing"/>
        <w:pBdr>
          <w:bottom w:val="single" w:sz="4" w:space="1" w:color="auto"/>
        </w:pBdr>
        <w:jc w:val="both"/>
        <w:rPr>
          <w:rFonts w:ascii="Times New Roman" w:hAnsi="Times New Roman" w:cs="Times New Roman"/>
          <w:sz w:val="24"/>
          <w:szCs w:val="24"/>
          <w:lang w:val="bg-BG"/>
        </w:rPr>
      </w:pPr>
      <w:hyperlink r:id="rId1326" w:history="1">
        <w:r w:rsidR="003A2C4E" w:rsidRPr="00C60AC1">
          <w:rPr>
            <w:rStyle w:val="Hyperlink"/>
            <w:rFonts w:ascii="Times New Roman" w:hAnsi="Times New Roman" w:cs="Times New Roman"/>
            <w:i/>
            <w:sz w:val="24"/>
          </w:rPr>
          <w:t>Maggio</w:t>
        </w:r>
        <w:r w:rsidR="003A2C4E" w:rsidRPr="00180795">
          <w:rPr>
            <w:rStyle w:val="Hyperlink"/>
            <w:rFonts w:ascii="Times New Roman" w:hAnsi="Times New Roman" w:cs="Times New Roman"/>
            <w:i/>
            <w:sz w:val="24"/>
            <w:lang w:val="ru-RU"/>
          </w:rPr>
          <w:t xml:space="preserve"> </w:t>
        </w:r>
        <w:r w:rsidR="003A2C4E" w:rsidRPr="00C60AC1">
          <w:rPr>
            <w:rStyle w:val="Hyperlink"/>
            <w:rFonts w:ascii="Times New Roman" w:hAnsi="Times New Roman" w:cs="Times New Roman"/>
            <w:i/>
            <w:sz w:val="24"/>
          </w:rPr>
          <w:t>and</w:t>
        </w:r>
        <w:r w:rsidR="003A2C4E" w:rsidRPr="00180795">
          <w:rPr>
            <w:rStyle w:val="Hyperlink"/>
            <w:rFonts w:ascii="Times New Roman" w:hAnsi="Times New Roman" w:cs="Times New Roman"/>
            <w:i/>
            <w:sz w:val="24"/>
            <w:lang w:val="ru-RU"/>
          </w:rPr>
          <w:t xml:space="preserve"> </w:t>
        </w:r>
        <w:r w:rsidR="003A2C4E" w:rsidRPr="00C60AC1">
          <w:rPr>
            <w:rStyle w:val="Hyperlink"/>
            <w:rFonts w:ascii="Times New Roman" w:hAnsi="Times New Roman" w:cs="Times New Roman"/>
            <w:i/>
            <w:sz w:val="24"/>
          </w:rPr>
          <w:t>Others</w:t>
        </w:r>
        <w:r w:rsidR="003A2C4E" w:rsidRPr="00180795">
          <w:rPr>
            <w:rStyle w:val="Hyperlink"/>
            <w:rFonts w:ascii="Times New Roman" w:hAnsi="Times New Roman" w:cs="Times New Roman"/>
            <w:i/>
            <w:sz w:val="24"/>
            <w:lang w:val="ru-RU"/>
          </w:rPr>
          <w:t xml:space="preserve"> </w:t>
        </w:r>
        <w:r w:rsidR="003A2C4E" w:rsidRPr="00C60AC1">
          <w:rPr>
            <w:rStyle w:val="Hyperlink"/>
            <w:rFonts w:ascii="Times New Roman" w:hAnsi="Times New Roman" w:cs="Times New Roman"/>
            <w:i/>
            <w:sz w:val="24"/>
          </w:rPr>
          <w:t>v</w:t>
        </w:r>
        <w:r w:rsidR="003A2C4E" w:rsidRPr="00180795">
          <w:rPr>
            <w:rStyle w:val="Hyperlink"/>
            <w:rFonts w:ascii="Times New Roman" w:hAnsi="Times New Roman" w:cs="Times New Roman"/>
            <w:i/>
            <w:sz w:val="24"/>
            <w:lang w:val="ru-RU"/>
          </w:rPr>
          <w:t xml:space="preserve">. </w:t>
        </w:r>
        <w:r w:rsidR="003A2C4E" w:rsidRPr="00C60AC1">
          <w:rPr>
            <w:rStyle w:val="Hyperlink"/>
            <w:rFonts w:ascii="Times New Roman" w:hAnsi="Times New Roman" w:cs="Times New Roman"/>
            <w:i/>
            <w:sz w:val="24"/>
          </w:rPr>
          <w:t>Italy</w:t>
        </w:r>
        <w:r w:rsidR="003A2C4E" w:rsidRPr="00180795">
          <w:rPr>
            <w:rStyle w:val="Hyperlink"/>
            <w:rFonts w:ascii="Times New Roman" w:hAnsi="Times New Roman" w:cs="Times New Roman"/>
            <w:i/>
            <w:sz w:val="24"/>
            <w:lang w:val="ru-RU"/>
          </w:rPr>
          <w:t xml:space="preserve"> (</w:t>
        </w:r>
        <w:proofErr w:type="spellStart"/>
        <w:r w:rsidR="003A2C4E" w:rsidRPr="00C60AC1">
          <w:rPr>
            <w:rStyle w:val="Hyperlink"/>
            <w:rFonts w:ascii="Times New Roman" w:hAnsi="Times New Roman" w:cs="Times New Roman"/>
            <w:i/>
            <w:sz w:val="24"/>
          </w:rPr>
          <w:t>nos</w:t>
        </w:r>
        <w:proofErr w:type="spellEnd"/>
        <w:r w:rsidR="003A2C4E" w:rsidRPr="00180795">
          <w:rPr>
            <w:rStyle w:val="Hyperlink"/>
            <w:rFonts w:ascii="Times New Roman" w:hAnsi="Times New Roman" w:cs="Times New Roman"/>
            <w:i/>
            <w:sz w:val="24"/>
            <w:lang w:val="ru-RU"/>
          </w:rPr>
          <w:t>. 46286/09, 52851/08, 53727/08, 54486/08 и 56001/08)</w:t>
        </w:r>
      </w:hyperlink>
    </w:p>
    <w:p w14:paraId="374163B6" w14:textId="77777777" w:rsidR="00567C64" w:rsidRPr="00C60AC1" w:rsidRDefault="00567C64" w:rsidP="00567C64">
      <w:pPr>
        <w:pStyle w:val="Default"/>
        <w:jc w:val="both"/>
        <w:rPr>
          <w:rFonts w:ascii="Times New Roman" w:eastAsia="Times New Roman" w:hAnsi="Times New Roman" w:cs="Times New Roman"/>
        </w:rPr>
      </w:pPr>
    </w:p>
    <w:p w14:paraId="629B06FF" w14:textId="77777777" w:rsidR="00567C64" w:rsidRPr="00C60AC1" w:rsidRDefault="00567C64" w:rsidP="00567C64">
      <w:pPr>
        <w:pStyle w:val="Default"/>
        <w:jc w:val="both"/>
        <w:rPr>
          <w:rStyle w:val="normal--char"/>
          <w:rFonts w:ascii="Times New Roman" w:hAnsi="Times New Roman" w:cs="Times New Roman"/>
        </w:rPr>
      </w:pPr>
      <w:r w:rsidRPr="00C60AC1">
        <w:rPr>
          <w:rFonts w:ascii="Times New Roman" w:eastAsia="Times New Roman" w:hAnsi="Times New Roman" w:cs="Times New Roman"/>
        </w:rPr>
        <w:t xml:space="preserve">Българският съд е нарушил правото на справедлив процес, като е разгледал жалба на ответната страна, без да обсъди възраженията на жалбоподателя, че тя е била подадена след изтичане на </w:t>
      </w:r>
      <w:proofErr w:type="spellStart"/>
      <w:r w:rsidRPr="00C60AC1">
        <w:rPr>
          <w:rFonts w:ascii="Times New Roman" w:eastAsia="Times New Roman" w:hAnsi="Times New Roman" w:cs="Times New Roman"/>
        </w:rPr>
        <w:t>преклузивния</w:t>
      </w:r>
      <w:proofErr w:type="spellEnd"/>
      <w:r w:rsidRPr="00C60AC1">
        <w:rPr>
          <w:rFonts w:ascii="Times New Roman" w:eastAsia="Times New Roman" w:hAnsi="Times New Roman" w:cs="Times New Roman"/>
        </w:rPr>
        <w:t xml:space="preserve"> срок. </w:t>
      </w:r>
      <w:hyperlink r:id="rId1327" w:history="1">
        <w:r w:rsidRPr="00C60AC1">
          <w:rPr>
            <w:rStyle w:val="Hyperlink"/>
            <w:rFonts w:ascii="Times New Roman" w:hAnsi="Times New Roman" w:cs="Times New Roman"/>
          </w:rPr>
          <w:t>Бюлетин № 10</w:t>
        </w:r>
      </w:hyperlink>
    </w:p>
    <w:p w14:paraId="70684238" w14:textId="77777777" w:rsidR="00567C64" w:rsidRPr="00C60AC1" w:rsidRDefault="00794C51" w:rsidP="00567C64">
      <w:pPr>
        <w:pBdr>
          <w:bottom w:val="single" w:sz="4" w:space="1" w:color="auto"/>
        </w:pBdr>
        <w:spacing w:after="0" w:line="240" w:lineRule="auto"/>
        <w:jc w:val="both"/>
        <w:rPr>
          <w:rStyle w:val="apple-style-span"/>
          <w:rFonts w:ascii="Times New Roman" w:hAnsi="Times New Roman" w:cs="Times New Roman"/>
          <w:i/>
          <w:color w:val="000000"/>
          <w:sz w:val="24"/>
          <w:lang w:val="ru-RU"/>
        </w:rPr>
      </w:pPr>
      <w:hyperlink r:id="rId1328" w:history="1">
        <w:proofErr w:type="spellStart"/>
        <w:r w:rsidR="00567C64" w:rsidRPr="00C60AC1">
          <w:rPr>
            <w:rStyle w:val="Hyperlink"/>
            <w:rFonts w:ascii="Times New Roman" w:hAnsi="Times New Roman" w:cs="Times New Roman"/>
            <w:i/>
            <w:sz w:val="24"/>
          </w:rPr>
          <w:t>Idakiev</w:t>
        </w:r>
        <w:proofErr w:type="spellEnd"/>
        <w:r w:rsidR="00567C64" w:rsidRPr="00C60AC1">
          <w:rPr>
            <w:rStyle w:val="Hyperlink"/>
            <w:rFonts w:ascii="Times New Roman" w:hAnsi="Times New Roman" w:cs="Times New Roman"/>
            <w:i/>
            <w:sz w:val="24"/>
          </w:rPr>
          <w:t xml:space="preserve"> v. </w:t>
        </w:r>
        <w:proofErr w:type="spellStart"/>
        <w:r w:rsidR="00567C64" w:rsidRPr="00C60AC1">
          <w:rPr>
            <w:rStyle w:val="Hyperlink"/>
            <w:rFonts w:ascii="Times New Roman" w:hAnsi="Times New Roman" w:cs="Times New Roman"/>
            <w:i/>
            <w:sz w:val="24"/>
          </w:rPr>
          <w:t>Bulgaria</w:t>
        </w:r>
        <w:proofErr w:type="spellEnd"/>
        <w:r w:rsidR="00567C64" w:rsidRPr="00C60AC1">
          <w:rPr>
            <w:rStyle w:val="Hyperlink"/>
            <w:rFonts w:ascii="Times New Roman" w:hAnsi="Times New Roman" w:cs="Times New Roman"/>
            <w:i/>
            <w:sz w:val="24"/>
          </w:rPr>
          <w:t xml:space="preserve"> (</w:t>
        </w:r>
        <w:proofErr w:type="spellStart"/>
        <w:r w:rsidR="00567C64" w:rsidRPr="00C60AC1">
          <w:rPr>
            <w:rStyle w:val="Hyperlink"/>
            <w:rFonts w:ascii="Times New Roman" w:hAnsi="Times New Roman" w:cs="Times New Roman"/>
            <w:i/>
            <w:sz w:val="24"/>
          </w:rPr>
          <w:t>no</w:t>
        </w:r>
        <w:proofErr w:type="spellEnd"/>
        <w:r w:rsidR="00567C64" w:rsidRPr="00C60AC1">
          <w:rPr>
            <w:rStyle w:val="Hyperlink"/>
            <w:rFonts w:ascii="Times New Roman" w:hAnsi="Times New Roman" w:cs="Times New Roman"/>
            <w:i/>
            <w:sz w:val="24"/>
          </w:rPr>
          <w:t>. 33681/05)</w:t>
        </w:r>
      </w:hyperlink>
      <w:r w:rsidR="00567C64" w:rsidRPr="00C60AC1">
        <w:rPr>
          <w:rStyle w:val="apple-style-span"/>
          <w:rFonts w:ascii="Times New Roman" w:hAnsi="Times New Roman" w:cs="Times New Roman"/>
          <w:i/>
          <w:color w:val="000000"/>
          <w:sz w:val="24"/>
          <w:lang w:val="ru-RU"/>
        </w:rPr>
        <w:t xml:space="preserve"> </w:t>
      </w:r>
    </w:p>
    <w:p w14:paraId="6AC15986" w14:textId="77777777" w:rsidR="007A1DB0" w:rsidRPr="00C60AC1" w:rsidRDefault="007A1DB0" w:rsidP="007A1DB0">
      <w:pPr>
        <w:pStyle w:val="NoSpacing"/>
        <w:jc w:val="both"/>
        <w:rPr>
          <w:rFonts w:ascii="Times New Roman" w:hAnsi="Times New Roman" w:cs="Times New Roman"/>
          <w:sz w:val="24"/>
          <w:szCs w:val="24"/>
          <w:lang w:val="bg-BG"/>
        </w:rPr>
      </w:pPr>
    </w:p>
    <w:p w14:paraId="16945B33" w14:textId="77777777" w:rsidR="00567C64" w:rsidRPr="00C60AC1" w:rsidRDefault="007A1DB0" w:rsidP="007A1DB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 е налице нарушаване на правото на справедлив процес при определянето на едно гражданско право, ако претенцията на жалбоподателя не е разгледана от съда по същество и той не се е възползвал от възможността да обжалва съответното решение. </w:t>
      </w:r>
      <w:hyperlink r:id="rId1329" w:history="1">
        <w:r w:rsidRPr="00C60AC1">
          <w:rPr>
            <w:rStyle w:val="Hyperlink"/>
            <w:rFonts w:ascii="Times New Roman" w:hAnsi="Times New Roman" w:cs="Times New Roman"/>
            <w:sz w:val="24"/>
            <w:szCs w:val="24"/>
            <w:lang w:val="bg-BG"/>
          </w:rPr>
          <w:t>Бюлетин № 10</w:t>
        </w:r>
      </w:hyperlink>
    </w:p>
    <w:p w14:paraId="547B6E1F" w14:textId="77777777" w:rsidR="007A1DB0" w:rsidRPr="00C60AC1" w:rsidRDefault="00794C51" w:rsidP="007A1DB0">
      <w:pPr>
        <w:pStyle w:val="NoSpacing"/>
        <w:pBdr>
          <w:bottom w:val="single" w:sz="4" w:space="1" w:color="auto"/>
        </w:pBdr>
        <w:jc w:val="both"/>
        <w:rPr>
          <w:rFonts w:ascii="Times New Roman" w:hAnsi="Times New Roman" w:cs="Times New Roman"/>
          <w:sz w:val="24"/>
          <w:szCs w:val="24"/>
          <w:lang w:val="bg-BG"/>
        </w:rPr>
      </w:pPr>
      <w:hyperlink r:id="rId1330" w:history="1">
        <w:proofErr w:type="spellStart"/>
        <w:r w:rsidR="007A1DB0" w:rsidRPr="00C60AC1">
          <w:rPr>
            <w:rStyle w:val="Hyperlink"/>
            <w:rFonts w:ascii="Times New Roman" w:hAnsi="Times New Roman" w:cs="Times New Roman"/>
            <w:i/>
            <w:sz w:val="24"/>
          </w:rPr>
          <w:t>Svetlozar</w:t>
        </w:r>
        <w:proofErr w:type="spellEnd"/>
        <w:r w:rsidR="007A1DB0" w:rsidRPr="00180795">
          <w:rPr>
            <w:rStyle w:val="Hyperlink"/>
            <w:rFonts w:ascii="Times New Roman" w:hAnsi="Times New Roman" w:cs="Times New Roman"/>
            <w:i/>
            <w:sz w:val="24"/>
            <w:lang w:val="ru-RU"/>
          </w:rPr>
          <w:t xml:space="preserve"> </w:t>
        </w:r>
        <w:r w:rsidR="007A1DB0" w:rsidRPr="00C60AC1">
          <w:rPr>
            <w:rStyle w:val="Hyperlink"/>
            <w:rFonts w:ascii="Times New Roman" w:hAnsi="Times New Roman" w:cs="Times New Roman"/>
            <w:i/>
            <w:sz w:val="24"/>
          </w:rPr>
          <w:t>Petrov</w:t>
        </w:r>
        <w:r w:rsidR="007A1DB0" w:rsidRPr="00180795">
          <w:rPr>
            <w:rStyle w:val="Hyperlink"/>
            <w:rFonts w:ascii="Times New Roman" w:hAnsi="Times New Roman" w:cs="Times New Roman"/>
            <w:i/>
            <w:sz w:val="24"/>
            <w:lang w:val="ru-RU"/>
          </w:rPr>
          <w:t xml:space="preserve"> </w:t>
        </w:r>
        <w:r w:rsidR="007A1DB0" w:rsidRPr="00C60AC1">
          <w:rPr>
            <w:rStyle w:val="Hyperlink"/>
            <w:rFonts w:ascii="Times New Roman" w:hAnsi="Times New Roman" w:cs="Times New Roman"/>
            <w:i/>
            <w:sz w:val="24"/>
          </w:rPr>
          <w:t>v</w:t>
        </w:r>
        <w:r w:rsidR="007A1DB0" w:rsidRPr="00180795">
          <w:rPr>
            <w:rStyle w:val="Hyperlink"/>
            <w:rFonts w:ascii="Times New Roman" w:hAnsi="Times New Roman" w:cs="Times New Roman"/>
            <w:i/>
            <w:sz w:val="24"/>
            <w:lang w:val="ru-RU"/>
          </w:rPr>
          <w:t xml:space="preserve">. </w:t>
        </w:r>
        <w:r w:rsidR="007A1DB0" w:rsidRPr="00C60AC1">
          <w:rPr>
            <w:rStyle w:val="Hyperlink"/>
            <w:rFonts w:ascii="Times New Roman" w:hAnsi="Times New Roman" w:cs="Times New Roman"/>
            <w:i/>
            <w:sz w:val="24"/>
          </w:rPr>
          <w:t>Bulgaria</w:t>
        </w:r>
        <w:r w:rsidR="007A1DB0" w:rsidRPr="00180795">
          <w:rPr>
            <w:rStyle w:val="Hyperlink"/>
            <w:rFonts w:ascii="Times New Roman" w:hAnsi="Times New Roman" w:cs="Times New Roman"/>
            <w:i/>
            <w:sz w:val="24"/>
            <w:lang w:val="ru-RU"/>
          </w:rPr>
          <w:t xml:space="preserve"> (</w:t>
        </w:r>
        <w:r w:rsidR="007A1DB0" w:rsidRPr="00C60AC1">
          <w:rPr>
            <w:rStyle w:val="Hyperlink"/>
            <w:rFonts w:ascii="Times New Roman" w:hAnsi="Times New Roman" w:cs="Times New Roman"/>
            <w:i/>
            <w:sz w:val="24"/>
          </w:rPr>
          <w:t>no</w:t>
        </w:r>
        <w:r w:rsidR="007A1DB0" w:rsidRPr="00180795">
          <w:rPr>
            <w:rStyle w:val="Hyperlink"/>
            <w:rFonts w:ascii="Times New Roman" w:hAnsi="Times New Roman" w:cs="Times New Roman"/>
            <w:i/>
            <w:sz w:val="24"/>
            <w:lang w:val="ru-RU"/>
          </w:rPr>
          <w:t>. 23236/04)</w:t>
        </w:r>
      </w:hyperlink>
    </w:p>
    <w:p w14:paraId="1E3C76C0" w14:textId="77777777" w:rsidR="00BF48B8" w:rsidRPr="00C60AC1" w:rsidRDefault="00BF48B8" w:rsidP="00BF48B8">
      <w:pPr>
        <w:pStyle w:val="NoSpacing"/>
        <w:jc w:val="both"/>
        <w:rPr>
          <w:rFonts w:ascii="Times New Roman" w:hAnsi="Times New Roman" w:cs="Times New Roman"/>
          <w:sz w:val="24"/>
          <w:szCs w:val="24"/>
          <w:lang w:val="bg-BG"/>
        </w:rPr>
      </w:pPr>
    </w:p>
    <w:p w14:paraId="10A47546" w14:textId="77777777" w:rsidR="007A1DB0" w:rsidRPr="00C60AC1" w:rsidRDefault="006B7BEF" w:rsidP="00BF48B8">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Конвенцията не отрича в извънредни случаи възможността за отмяна на влязло в сила решение по наказателно дело, но само когато отмяната е с цел коригиране на съществен пропуск на правораздаването. Не може обаче отмяната да се използва за просто преразглеждане на решено вече дело, само заради това, че разследването например е непълно или едностранчиво или когато има различия във вижданията относно фактите и правото. Трябва да е налице съществена грешка или пропуск в правораздаването, злоупотреба с власт, сериозно нарушение на процедурата, очевидна грешка в прилагането на правото или друга сериозна причина. </w:t>
      </w:r>
      <w:hyperlink r:id="rId1331" w:history="1">
        <w:r w:rsidRPr="00C60AC1">
          <w:rPr>
            <w:rStyle w:val="Hyperlink"/>
            <w:rFonts w:ascii="Times New Roman" w:hAnsi="Times New Roman" w:cs="Times New Roman"/>
            <w:sz w:val="24"/>
            <w:szCs w:val="24"/>
            <w:lang w:val="bg-BG"/>
          </w:rPr>
          <w:t>Бюлетин № 10</w:t>
        </w:r>
      </w:hyperlink>
    </w:p>
    <w:p w14:paraId="1033C9E3" w14:textId="77777777" w:rsidR="006B7BEF" w:rsidRPr="00C60AC1" w:rsidRDefault="00794C51" w:rsidP="006B7BEF">
      <w:pPr>
        <w:pStyle w:val="NoSpacing"/>
        <w:pBdr>
          <w:bottom w:val="single" w:sz="4" w:space="1" w:color="auto"/>
        </w:pBdr>
        <w:jc w:val="both"/>
        <w:rPr>
          <w:rFonts w:ascii="Times New Roman" w:hAnsi="Times New Roman" w:cs="Times New Roman"/>
          <w:sz w:val="24"/>
          <w:szCs w:val="24"/>
          <w:lang w:val="bg-BG"/>
        </w:rPr>
      </w:pPr>
      <w:hyperlink r:id="rId1332" w:history="1">
        <w:proofErr w:type="spellStart"/>
        <w:r w:rsidR="006B7BEF" w:rsidRPr="00C60AC1">
          <w:rPr>
            <w:rStyle w:val="Hyperlink"/>
            <w:rFonts w:ascii="Times New Roman" w:hAnsi="Times New Roman" w:cs="Times New Roman"/>
            <w:i/>
            <w:sz w:val="24"/>
            <w:lang w:val="ru-RU" w:eastAsia="en-US"/>
          </w:rPr>
          <w:t>Giuran</w:t>
        </w:r>
        <w:proofErr w:type="spellEnd"/>
        <w:r w:rsidR="006B7BEF" w:rsidRPr="00C60AC1">
          <w:rPr>
            <w:rStyle w:val="Hyperlink"/>
            <w:rFonts w:ascii="Times New Roman" w:hAnsi="Times New Roman" w:cs="Times New Roman"/>
            <w:i/>
            <w:sz w:val="24"/>
            <w:lang w:val="ru-RU" w:eastAsia="en-US"/>
          </w:rPr>
          <w:t xml:space="preserve"> v. </w:t>
        </w:r>
        <w:proofErr w:type="spellStart"/>
        <w:r w:rsidR="006B7BEF" w:rsidRPr="00C60AC1">
          <w:rPr>
            <w:rStyle w:val="Hyperlink"/>
            <w:rFonts w:ascii="Times New Roman" w:hAnsi="Times New Roman" w:cs="Times New Roman"/>
            <w:i/>
            <w:sz w:val="24"/>
            <w:lang w:val="ru-RU" w:eastAsia="en-US"/>
          </w:rPr>
          <w:t>Romania</w:t>
        </w:r>
        <w:proofErr w:type="spellEnd"/>
        <w:r w:rsidR="006B7BEF" w:rsidRPr="00C60AC1">
          <w:rPr>
            <w:rStyle w:val="Hyperlink"/>
            <w:rFonts w:ascii="Times New Roman" w:hAnsi="Times New Roman" w:cs="Times New Roman"/>
            <w:i/>
            <w:sz w:val="24"/>
            <w:lang w:val="ru-RU" w:eastAsia="en-US"/>
          </w:rPr>
          <w:t xml:space="preserve"> (</w:t>
        </w:r>
        <w:proofErr w:type="spellStart"/>
        <w:r w:rsidR="006B7BEF" w:rsidRPr="00C60AC1">
          <w:rPr>
            <w:rStyle w:val="Hyperlink"/>
            <w:rFonts w:ascii="Times New Roman" w:hAnsi="Times New Roman" w:cs="Times New Roman"/>
            <w:i/>
            <w:sz w:val="24"/>
            <w:lang w:val="ru-RU" w:eastAsia="en-US"/>
          </w:rPr>
          <w:t>no</w:t>
        </w:r>
        <w:proofErr w:type="spellEnd"/>
        <w:r w:rsidR="006B7BEF" w:rsidRPr="00C60AC1">
          <w:rPr>
            <w:rStyle w:val="Hyperlink"/>
            <w:rFonts w:ascii="Times New Roman" w:hAnsi="Times New Roman" w:cs="Times New Roman"/>
            <w:i/>
            <w:sz w:val="24"/>
            <w:lang w:val="ru-RU" w:eastAsia="en-US"/>
          </w:rPr>
          <w:t>. 24360/04)</w:t>
        </w:r>
      </w:hyperlink>
    </w:p>
    <w:p w14:paraId="2DD4B992" w14:textId="77777777" w:rsidR="00F5304C" w:rsidRPr="00C60AC1" w:rsidRDefault="00F5304C" w:rsidP="00BF48B8">
      <w:pPr>
        <w:pStyle w:val="NoSpacing"/>
        <w:jc w:val="both"/>
        <w:rPr>
          <w:rFonts w:ascii="Times New Roman" w:hAnsi="Times New Roman" w:cs="Times New Roman"/>
          <w:sz w:val="24"/>
          <w:szCs w:val="24"/>
          <w:lang w:val="bg-BG"/>
        </w:rPr>
      </w:pPr>
    </w:p>
    <w:p w14:paraId="54DFE10B" w14:textId="77777777" w:rsidR="006B7BEF" w:rsidRPr="00C60AC1" w:rsidRDefault="00F5304C"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Отказът на върховните съдилища на Белгия да отправят преюдициално запитване до Съда на ЕС не е в нарушение на член 6 от Конвенцията. </w:t>
      </w:r>
      <w:hyperlink r:id="rId1333"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12</w:t>
        </w:r>
      </w:hyperlink>
    </w:p>
    <w:p w14:paraId="2BC93605" w14:textId="77777777" w:rsidR="00F5304C" w:rsidRPr="00180795" w:rsidRDefault="00794C51" w:rsidP="00F5304C">
      <w:pPr>
        <w:pBdr>
          <w:bottom w:val="single" w:sz="4" w:space="1" w:color="auto"/>
        </w:pBdr>
        <w:spacing w:after="0" w:line="100" w:lineRule="atLeast"/>
        <w:jc w:val="both"/>
        <w:rPr>
          <w:rFonts w:ascii="Times New Roman" w:hAnsi="Times New Roman" w:cs="Times New Roman"/>
          <w:bCs/>
          <w:i/>
          <w:sz w:val="24"/>
          <w:szCs w:val="24"/>
          <w:lang w:val="en-US" w:eastAsia="en-US"/>
        </w:rPr>
      </w:pPr>
      <w:hyperlink r:id="rId1334" w:history="1">
        <w:r w:rsidR="00F5304C" w:rsidRPr="00180795">
          <w:rPr>
            <w:rStyle w:val="Hyperlink"/>
            <w:rFonts w:ascii="Times New Roman" w:hAnsi="Times New Roman" w:cs="Times New Roman"/>
            <w:bCs/>
            <w:i/>
            <w:sz w:val="24"/>
            <w:szCs w:val="24"/>
            <w:lang w:val="en-US" w:eastAsia="en-US"/>
          </w:rPr>
          <w:t xml:space="preserve">Ullens de </w:t>
        </w:r>
        <w:proofErr w:type="spellStart"/>
        <w:r w:rsidR="00F5304C" w:rsidRPr="00180795">
          <w:rPr>
            <w:rStyle w:val="Hyperlink"/>
            <w:rFonts w:ascii="Times New Roman" w:hAnsi="Times New Roman" w:cs="Times New Roman"/>
            <w:bCs/>
            <w:i/>
            <w:sz w:val="24"/>
            <w:szCs w:val="24"/>
            <w:lang w:val="en-US" w:eastAsia="en-US"/>
          </w:rPr>
          <w:t>Schooten</w:t>
        </w:r>
        <w:proofErr w:type="spellEnd"/>
        <w:r w:rsidR="00F5304C" w:rsidRPr="00180795">
          <w:rPr>
            <w:rStyle w:val="Hyperlink"/>
            <w:rFonts w:ascii="Times New Roman" w:hAnsi="Times New Roman" w:cs="Times New Roman"/>
            <w:bCs/>
            <w:i/>
            <w:sz w:val="24"/>
            <w:szCs w:val="24"/>
            <w:lang w:val="en-US" w:eastAsia="en-US"/>
          </w:rPr>
          <w:t xml:space="preserve"> and Rezabek v. Belgium (nos. 3989/07 </w:t>
        </w:r>
        <w:r w:rsidR="00F5304C" w:rsidRPr="00C60AC1">
          <w:rPr>
            <w:rStyle w:val="Hyperlink"/>
            <w:rFonts w:ascii="Times New Roman" w:hAnsi="Times New Roman" w:cs="Times New Roman"/>
            <w:bCs/>
            <w:i/>
            <w:sz w:val="24"/>
            <w:szCs w:val="24"/>
            <w:lang w:val="ru-RU" w:eastAsia="en-US"/>
          </w:rPr>
          <w:t>и</w:t>
        </w:r>
        <w:r w:rsidR="00F5304C" w:rsidRPr="00180795">
          <w:rPr>
            <w:rStyle w:val="Hyperlink"/>
            <w:rFonts w:ascii="Times New Roman" w:hAnsi="Times New Roman" w:cs="Times New Roman"/>
            <w:bCs/>
            <w:i/>
            <w:sz w:val="24"/>
            <w:szCs w:val="24"/>
            <w:lang w:val="en-US" w:eastAsia="en-US"/>
          </w:rPr>
          <w:t xml:space="preserve"> 38353/07)</w:t>
        </w:r>
      </w:hyperlink>
    </w:p>
    <w:p w14:paraId="612A1B2E" w14:textId="77777777" w:rsidR="00776809" w:rsidRPr="00C60AC1" w:rsidRDefault="00776809" w:rsidP="00BF48B8">
      <w:pPr>
        <w:pStyle w:val="NoSpacing"/>
        <w:jc w:val="both"/>
        <w:rPr>
          <w:rFonts w:ascii="Times New Roman" w:hAnsi="Times New Roman" w:cs="Times New Roman"/>
          <w:sz w:val="24"/>
          <w:szCs w:val="24"/>
          <w:lang w:val="bg-BG"/>
        </w:rPr>
      </w:pPr>
    </w:p>
    <w:p w14:paraId="2761AAD9" w14:textId="77777777" w:rsidR="00F5304C" w:rsidRPr="00C60AC1" w:rsidRDefault="00776809"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Ако самопризнанията в наказателното производство, дори дадени пред съдия, са получени след употребено полицейско насилие или под страх от бъдещо насилие, то цялото производство е в нарушение на изискването за справедлив процес (чл. 6, § 1).</w:t>
      </w:r>
      <w:r w:rsidRPr="00C60AC1">
        <w:rPr>
          <w:rStyle w:val="WW8Num4z0"/>
          <w:rFonts w:ascii="Times New Roman" w:hAnsi="Times New Roman" w:cs="Times New Roman"/>
          <w:color w:val="000000"/>
          <w:sz w:val="24"/>
          <w:szCs w:val="24"/>
          <w:lang w:val="bg-BG"/>
        </w:rPr>
        <w:t xml:space="preserve"> </w:t>
      </w:r>
      <w:hyperlink r:id="rId133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68E41953" w14:textId="77777777" w:rsidR="00776809" w:rsidRPr="00C60AC1" w:rsidRDefault="00794C51" w:rsidP="00776809">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336" w:history="1">
        <w:proofErr w:type="spellStart"/>
        <w:r w:rsidR="00776809" w:rsidRPr="00C60AC1">
          <w:rPr>
            <w:rStyle w:val="Hyperlink"/>
            <w:rFonts w:ascii="Times New Roman" w:hAnsi="Times New Roman" w:cs="Times New Roman"/>
            <w:i/>
            <w:iCs/>
            <w:sz w:val="24"/>
            <w:szCs w:val="24"/>
          </w:rPr>
          <w:t>Stanimirovic</w:t>
        </w:r>
        <w:proofErr w:type="spellEnd"/>
        <w:r w:rsidR="00776809" w:rsidRPr="00C60AC1">
          <w:rPr>
            <w:rStyle w:val="Hyperlink"/>
            <w:rFonts w:ascii="Times New Roman" w:hAnsi="Times New Roman" w:cs="Times New Roman"/>
            <w:i/>
            <w:iCs/>
            <w:sz w:val="24"/>
            <w:szCs w:val="24"/>
          </w:rPr>
          <w:t xml:space="preserve"> v</w:t>
        </w:r>
        <w:r w:rsidR="00776809" w:rsidRPr="00C60AC1">
          <w:rPr>
            <w:rStyle w:val="Hyperlink"/>
            <w:rFonts w:ascii="Times New Roman" w:eastAsia="Times New Roman" w:hAnsi="Times New Roman" w:cs="Times New Roman"/>
            <w:i/>
            <w:sz w:val="15"/>
            <w:lang w:val="sr-Cyrl-CS" w:eastAsia="sr-Cyrl-CS"/>
          </w:rPr>
          <w:t xml:space="preserve">. </w:t>
        </w:r>
        <w:proofErr w:type="spellStart"/>
        <w:r w:rsidR="00776809" w:rsidRPr="00C60AC1">
          <w:rPr>
            <w:rStyle w:val="Hyperlink"/>
            <w:rFonts w:ascii="Times New Roman" w:hAnsi="Times New Roman" w:cs="Times New Roman"/>
            <w:i/>
            <w:iCs/>
            <w:sz w:val="24"/>
            <w:szCs w:val="24"/>
          </w:rPr>
          <w:t>Serbia</w:t>
        </w:r>
        <w:proofErr w:type="spellEnd"/>
        <w:r w:rsidR="00776809" w:rsidRPr="00C60AC1">
          <w:rPr>
            <w:rStyle w:val="Hyperlink"/>
            <w:rFonts w:ascii="Times New Roman" w:hAnsi="Times New Roman" w:cs="Times New Roman"/>
            <w:i/>
            <w:iCs/>
            <w:sz w:val="24"/>
            <w:szCs w:val="24"/>
          </w:rPr>
          <w:t xml:space="preserve"> (</w:t>
        </w:r>
        <w:r w:rsidR="00776809" w:rsidRPr="00C60AC1">
          <w:rPr>
            <w:rStyle w:val="Hyperlink"/>
            <w:rFonts w:ascii="Times New Roman" w:hAnsi="Times New Roman" w:cs="Times New Roman"/>
            <w:i/>
            <w:iCs/>
            <w:sz w:val="24"/>
            <w:szCs w:val="24"/>
            <w:lang w:val="en-US"/>
          </w:rPr>
          <w:t>no</w:t>
        </w:r>
        <w:r w:rsidR="00776809" w:rsidRPr="00C60AC1">
          <w:rPr>
            <w:rStyle w:val="Hyperlink"/>
            <w:rFonts w:ascii="Times New Roman" w:hAnsi="Times New Roman" w:cs="Times New Roman"/>
            <w:i/>
            <w:iCs/>
            <w:sz w:val="24"/>
            <w:szCs w:val="24"/>
          </w:rPr>
          <w:t>. 26088/06)</w:t>
        </w:r>
      </w:hyperlink>
    </w:p>
    <w:p w14:paraId="11AC84D5" w14:textId="77777777" w:rsidR="00D07E2A" w:rsidRPr="00C60AC1" w:rsidRDefault="00D07E2A" w:rsidP="00BF48B8">
      <w:pPr>
        <w:pStyle w:val="NoSpacing"/>
        <w:jc w:val="both"/>
        <w:rPr>
          <w:rFonts w:ascii="Times New Roman" w:hAnsi="Times New Roman" w:cs="Times New Roman"/>
          <w:sz w:val="24"/>
          <w:szCs w:val="24"/>
          <w:lang w:val="bg-BG"/>
        </w:rPr>
      </w:pPr>
    </w:p>
    <w:p w14:paraId="56B58B16" w14:textId="77777777" w:rsidR="00D07E2A" w:rsidRPr="00C60AC1" w:rsidRDefault="00B72F0E" w:rsidP="00BF48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Лишаването на жалбоподателката от адекватни процедурни гаранции в производство за поставянето й под запрещение представлява нарушение на правото й на справедлив процес по член 6, § 1 от Конвенцията; решението по такова производство съществено засяга личния живот на лицето и в него възможностите за произвол трябва да бъдат сведени до минимум.</w:t>
      </w:r>
      <w:r w:rsidRPr="00C60AC1">
        <w:rPr>
          <w:rStyle w:val="WW8Num4z0"/>
          <w:rFonts w:ascii="Times New Roman" w:hAnsi="Times New Roman" w:cs="Times New Roman"/>
          <w:color w:val="000000"/>
          <w:sz w:val="24"/>
          <w:szCs w:val="24"/>
          <w:lang w:val="bg-BG"/>
        </w:rPr>
        <w:t xml:space="preserve"> </w:t>
      </w:r>
      <w:hyperlink r:id="rId133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0DA5BCF6" w14:textId="77777777" w:rsidR="00B72F0E" w:rsidRPr="00C60AC1" w:rsidRDefault="00794C51" w:rsidP="00B72F0E">
      <w:pPr>
        <w:pBdr>
          <w:bottom w:val="single" w:sz="4" w:space="1" w:color="auto"/>
        </w:pBdr>
        <w:spacing w:after="0" w:line="240" w:lineRule="auto"/>
        <w:jc w:val="both"/>
        <w:rPr>
          <w:rFonts w:ascii="Times New Roman" w:hAnsi="Times New Roman" w:cs="Times New Roman"/>
          <w:i/>
          <w:sz w:val="24"/>
          <w:szCs w:val="24"/>
        </w:rPr>
      </w:pPr>
      <w:hyperlink r:id="rId1338" w:history="1">
        <w:r w:rsidR="00B72F0E" w:rsidRPr="00C60AC1">
          <w:rPr>
            <w:rStyle w:val="Hyperlink"/>
            <w:rFonts w:ascii="Times New Roman" w:hAnsi="Times New Roman" w:cs="Times New Roman"/>
            <w:i/>
            <w:iCs/>
            <w:sz w:val="24"/>
            <w:szCs w:val="24"/>
          </w:rPr>
          <w:t xml:space="preserve">X. </w:t>
        </w:r>
        <w:proofErr w:type="spellStart"/>
        <w:r w:rsidR="00B72F0E" w:rsidRPr="00C60AC1">
          <w:rPr>
            <w:rStyle w:val="Hyperlink"/>
            <w:rFonts w:ascii="Times New Roman" w:hAnsi="Times New Roman" w:cs="Times New Roman"/>
            <w:i/>
            <w:iCs/>
            <w:sz w:val="24"/>
            <w:szCs w:val="24"/>
          </w:rPr>
          <w:t>and</w:t>
        </w:r>
        <w:proofErr w:type="spellEnd"/>
        <w:r w:rsidR="00B72F0E" w:rsidRPr="00C60AC1">
          <w:rPr>
            <w:rStyle w:val="Hyperlink"/>
            <w:rFonts w:ascii="Times New Roman" w:hAnsi="Times New Roman" w:cs="Times New Roman"/>
            <w:i/>
            <w:iCs/>
            <w:sz w:val="24"/>
            <w:szCs w:val="24"/>
          </w:rPr>
          <w:t xml:space="preserve"> Y. v. </w:t>
        </w:r>
        <w:proofErr w:type="spellStart"/>
        <w:r w:rsidR="00B72F0E" w:rsidRPr="00C60AC1">
          <w:rPr>
            <w:rStyle w:val="Hyperlink"/>
            <w:rFonts w:ascii="Times New Roman" w:hAnsi="Times New Roman" w:cs="Times New Roman"/>
            <w:i/>
            <w:iCs/>
            <w:sz w:val="24"/>
            <w:szCs w:val="24"/>
          </w:rPr>
          <w:t>Croatia</w:t>
        </w:r>
        <w:proofErr w:type="spellEnd"/>
        <w:r w:rsidR="00B72F0E" w:rsidRPr="00C60AC1">
          <w:rPr>
            <w:rStyle w:val="Hyperlink"/>
            <w:rFonts w:ascii="Times New Roman" w:hAnsi="Times New Roman" w:cs="Times New Roman"/>
            <w:i/>
            <w:iCs/>
            <w:sz w:val="24"/>
            <w:szCs w:val="24"/>
          </w:rPr>
          <w:t xml:space="preserve"> (</w:t>
        </w:r>
        <w:proofErr w:type="spellStart"/>
        <w:r w:rsidR="00B72F0E" w:rsidRPr="00C60AC1">
          <w:rPr>
            <w:rStyle w:val="Hyperlink"/>
            <w:rFonts w:ascii="Times New Roman" w:hAnsi="Times New Roman" w:cs="Times New Roman"/>
            <w:i/>
            <w:iCs/>
            <w:sz w:val="24"/>
            <w:szCs w:val="24"/>
          </w:rPr>
          <w:t>no</w:t>
        </w:r>
        <w:proofErr w:type="spellEnd"/>
        <w:r w:rsidR="00B72F0E" w:rsidRPr="00C60AC1">
          <w:rPr>
            <w:rStyle w:val="Hyperlink"/>
            <w:rFonts w:ascii="Times New Roman" w:hAnsi="Times New Roman" w:cs="Times New Roman"/>
            <w:i/>
            <w:iCs/>
            <w:sz w:val="24"/>
            <w:szCs w:val="24"/>
          </w:rPr>
          <w:t>. 5193/09)</w:t>
        </w:r>
      </w:hyperlink>
    </w:p>
    <w:p w14:paraId="2A4EE769" w14:textId="77777777" w:rsidR="005B0CEA" w:rsidRPr="00C60AC1" w:rsidRDefault="005B0CEA" w:rsidP="00BF48B8">
      <w:pPr>
        <w:pStyle w:val="NoSpacing"/>
        <w:jc w:val="both"/>
        <w:rPr>
          <w:rStyle w:val="normal--char"/>
          <w:rFonts w:ascii="Times New Roman" w:hAnsi="Times New Roman" w:cs="Times New Roman"/>
          <w:color w:val="000000"/>
          <w:sz w:val="24"/>
          <w:szCs w:val="24"/>
          <w:lang w:val="bg-BG"/>
        </w:rPr>
      </w:pPr>
    </w:p>
    <w:p w14:paraId="301069E8" w14:textId="77777777" w:rsidR="00B72F0E" w:rsidRPr="00C60AC1" w:rsidRDefault="005B0CEA" w:rsidP="00BF48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Обявена е за допустима жалбата на г-н </w:t>
      </w:r>
      <w:proofErr w:type="spellStart"/>
      <w:r w:rsidRPr="00C60AC1">
        <w:rPr>
          <w:rStyle w:val="normal--char"/>
          <w:rFonts w:ascii="Times New Roman" w:hAnsi="Times New Roman" w:cs="Times New Roman"/>
          <w:color w:val="000000"/>
          <w:sz w:val="24"/>
          <w:szCs w:val="24"/>
          <w:lang w:val="bg-BG"/>
        </w:rPr>
        <w:t>Khodorkovskiy</w:t>
      </w:r>
      <w:proofErr w:type="spellEnd"/>
      <w:r w:rsidRPr="00C60AC1">
        <w:rPr>
          <w:rStyle w:val="normal--char"/>
          <w:rFonts w:ascii="Times New Roman" w:hAnsi="Times New Roman" w:cs="Times New Roman"/>
          <w:color w:val="000000"/>
          <w:sz w:val="24"/>
          <w:szCs w:val="24"/>
          <w:lang w:val="bg-BG"/>
        </w:rPr>
        <w:t xml:space="preserve">, един от членовете на борда на компанията „Юкос”, относно начина, по който </w:t>
      </w:r>
      <w:r w:rsidR="00AA48BF" w:rsidRPr="00C60AC1">
        <w:rPr>
          <w:rStyle w:val="normal--char"/>
          <w:rFonts w:ascii="Times New Roman" w:hAnsi="Times New Roman" w:cs="Times New Roman"/>
          <w:color w:val="000000"/>
          <w:sz w:val="24"/>
          <w:szCs w:val="24"/>
          <w:lang w:val="bg-BG"/>
        </w:rPr>
        <w:t xml:space="preserve">руските власти са водили </w:t>
      </w:r>
      <w:r w:rsidRPr="00C60AC1">
        <w:rPr>
          <w:rStyle w:val="normal--char"/>
          <w:rFonts w:ascii="Times New Roman" w:hAnsi="Times New Roman" w:cs="Times New Roman"/>
          <w:color w:val="000000"/>
          <w:sz w:val="24"/>
          <w:szCs w:val="24"/>
          <w:lang w:val="bg-BG"/>
        </w:rPr>
        <w:t>наказателното производство срещу него.</w:t>
      </w:r>
      <w:r w:rsidRPr="00C60AC1">
        <w:rPr>
          <w:rStyle w:val="WW8Num4z0"/>
          <w:rFonts w:ascii="Times New Roman" w:hAnsi="Times New Roman" w:cs="Times New Roman"/>
          <w:color w:val="000000"/>
          <w:sz w:val="24"/>
          <w:szCs w:val="24"/>
          <w:lang w:val="bg-BG"/>
        </w:rPr>
        <w:t xml:space="preserve"> </w:t>
      </w:r>
      <w:hyperlink r:id="rId133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00BBBD0E" w14:textId="77777777" w:rsidR="005B0CEA" w:rsidRPr="00C60AC1" w:rsidRDefault="00794C51" w:rsidP="005B0CEA">
      <w:pPr>
        <w:pStyle w:val="JuList"/>
        <w:keepNext/>
        <w:keepLines/>
        <w:pBdr>
          <w:bottom w:val="single" w:sz="4" w:space="1" w:color="auto"/>
        </w:pBdr>
        <w:spacing w:line="240" w:lineRule="auto"/>
        <w:ind w:left="0" w:firstLine="0"/>
        <w:rPr>
          <w:bCs/>
          <w:i/>
          <w:color w:val="000000"/>
          <w:szCs w:val="24"/>
          <w:lang w:val="bg-BG" w:eastAsia="bg-BG"/>
        </w:rPr>
      </w:pPr>
      <w:hyperlink r:id="rId1340" w:history="1">
        <w:proofErr w:type="spellStart"/>
        <w:r w:rsidR="005B0CEA" w:rsidRPr="00C60AC1">
          <w:rPr>
            <w:rStyle w:val="Hyperlink"/>
            <w:i/>
            <w:szCs w:val="24"/>
            <w:lang w:val="bg-BG"/>
          </w:rPr>
          <w:t>Khodorkovskiy</w:t>
        </w:r>
        <w:proofErr w:type="spellEnd"/>
        <w:r w:rsidR="005B0CEA" w:rsidRPr="00C60AC1">
          <w:rPr>
            <w:rStyle w:val="Hyperlink"/>
            <w:i/>
            <w:szCs w:val="24"/>
            <w:lang w:val="bg-BG"/>
          </w:rPr>
          <w:t xml:space="preserve"> v. </w:t>
        </w:r>
        <w:proofErr w:type="spellStart"/>
        <w:r w:rsidR="005B0CEA" w:rsidRPr="00C60AC1">
          <w:rPr>
            <w:rStyle w:val="Hyperlink"/>
            <w:i/>
            <w:szCs w:val="24"/>
            <w:lang w:val="bg-BG"/>
          </w:rPr>
          <w:t>Russia</w:t>
        </w:r>
        <w:proofErr w:type="spellEnd"/>
        <w:r w:rsidR="005B0CEA" w:rsidRPr="00C60AC1">
          <w:rPr>
            <w:rStyle w:val="Hyperlink"/>
            <w:i/>
            <w:szCs w:val="24"/>
            <w:lang w:val="bg-BG"/>
          </w:rPr>
          <w:t xml:space="preserve"> (</w:t>
        </w:r>
        <w:proofErr w:type="spellStart"/>
        <w:r w:rsidR="005B0CEA" w:rsidRPr="00C60AC1">
          <w:rPr>
            <w:rStyle w:val="Hyperlink"/>
            <w:i/>
            <w:szCs w:val="24"/>
            <w:lang w:val="bg-BG"/>
          </w:rPr>
          <w:t>no</w:t>
        </w:r>
        <w:proofErr w:type="spellEnd"/>
        <w:r w:rsidR="005B0CEA" w:rsidRPr="00C60AC1">
          <w:rPr>
            <w:rStyle w:val="Hyperlink"/>
            <w:i/>
            <w:szCs w:val="24"/>
            <w:lang w:val="bg-BG"/>
          </w:rPr>
          <w:t>. 11082/06)</w:t>
        </w:r>
      </w:hyperlink>
      <w:r w:rsidR="005B0CEA" w:rsidRPr="00C60AC1">
        <w:rPr>
          <w:i/>
          <w:szCs w:val="24"/>
          <w:lang w:val="bg-BG"/>
        </w:rPr>
        <w:t xml:space="preserve"> - Решение по допустимостта </w:t>
      </w:r>
    </w:p>
    <w:p w14:paraId="3D507869" w14:textId="77777777" w:rsidR="00AE0B96" w:rsidRPr="00C60AC1" w:rsidRDefault="00AE0B96" w:rsidP="00BF48B8">
      <w:pPr>
        <w:pStyle w:val="NoSpacing"/>
        <w:jc w:val="both"/>
        <w:rPr>
          <w:rStyle w:val="normal--char"/>
          <w:rFonts w:ascii="Times New Roman" w:hAnsi="Times New Roman" w:cs="Times New Roman"/>
          <w:color w:val="000000"/>
          <w:sz w:val="24"/>
          <w:szCs w:val="24"/>
          <w:lang w:val="bg-BG"/>
        </w:rPr>
      </w:pPr>
    </w:p>
    <w:p w14:paraId="53282212" w14:textId="77777777" w:rsidR="005B0CEA" w:rsidRPr="00C60AC1" w:rsidRDefault="00AE0B96" w:rsidP="00BF48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ЕСПЧ намира нарушение на правото на справедлив процес в неговия наказателен аспект и по-специално на принципа </w:t>
      </w:r>
      <w:proofErr w:type="spellStart"/>
      <w:r w:rsidRPr="00C60AC1">
        <w:rPr>
          <w:rStyle w:val="normal--char"/>
          <w:rFonts w:ascii="Times New Roman" w:hAnsi="Times New Roman" w:cs="Times New Roman"/>
          <w:i/>
          <w:color w:val="000000"/>
          <w:sz w:val="24"/>
          <w:szCs w:val="24"/>
          <w:lang w:val="bg-BG"/>
        </w:rPr>
        <w:t>in</w:t>
      </w:r>
      <w:proofErr w:type="spellEnd"/>
      <w:r w:rsidRPr="00C60AC1">
        <w:rPr>
          <w:rStyle w:val="normal--char"/>
          <w:rFonts w:ascii="Times New Roman" w:hAnsi="Times New Roman" w:cs="Times New Roman"/>
          <w:i/>
          <w:color w:val="000000"/>
          <w:sz w:val="24"/>
          <w:szCs w:val="24"/>
          <w:lang w:val="bg-BG"/>
        </w:rPr>
        <w:t xml:space="preserve"> </w:t>
      </w:r>
      <w:proofErr w:type="spellStart"/>
      <w:r w:rsidRPr="00C60AC1">
        <w:rPr>
          <w:rStyle w:val="normal--char"/>
          <w:rFonts w:ascii="Times New Roman" w:hAnsi="Times New Roman" w:cs="Times New Roman"/>
          <w:i/>
          <w:color w:val="000000"/>
          <w:sz w:val="24"/>
          <w:szCs w:val="24"/>
          <w:lang w:val="bg-BG"/>
        </w:rPr>
        <w:t>dubio</w:t>
      </w:r>
      <w:proofErr w:type="spellEnd"/>
      <w:r w:rsidRPr="00C60AC1">
        <w:rPr>
          <w:rStyle w:val="normal--char"/>
          <w:rFonts w:ascii="Times New Roman" w:hAnsi="Times New Roman" w:cs="Times New Roman"/>
          <w:i/>
          <w:color w:val="000000"/>
          <w:sz w:val="24"/>
          <w:szCs w:val="24"/>
          <w:lang w:val="bg-BG"/>
        </w:rPr>
        <w:t xml:space="preserve"> </w:t>
      </w:r>
      <w:proofErr w:type="spellStart"/>
      <w:r w:rsidRPr="00C60AC1">
        <w:rPr>
          <w:rStyle w:val="normal--char"/>
          <w:rFonts w:ascii="Times New Roman" w:hAnsi="Times New Roman" w:cs="Times New Roman"/>
          <w:i/>
          <w:color w:val="000000"/>
          <w:sz w:val="24"/>
          <w:szCs w:val="24"/>
          <w:lang w:val="bg-BG"/>
        </w:rPr>
        <w:t>pro</w:t>
      </w:r>
      <w:proofErr w:type="spellEnd"/>
      <w:r w:rsidRPr="00C60AC1">
        <w:rPr>
          <w:rStyle w:val="normal--char"/>
          <w:rFonts w:ascii="Times New Roman" w:hAnsi="Times New Roman" w:cs="Times New Roman"/>
          <w:i/>
          <w:color w:val="000000"/>
          <w:sz w:val="24"/>
          <w:szCs w:val="24"/>
          <w:lang w:val="bg-BG"/>
        </w:rPr>
        <w:t xml:space="preserve"> </w:t>
      </w:r>
      <w:proofErr w:type="spellStart"/>
      <w:r w:rsidRPr="00C60AC1">
        <w:rPr>
          <w:rStyle w:val="normal--char"/>
          <w:rFonts w:ascii="Times New Roman" w:hAnsi="Times New Roman" w:cs="Times New Roman"/>
          <w:i/>
          <w:color w:val="000000"/>
          <w:sz w:val="24"/>
          <w:szCs w:val="24"/>
          <w:lang w:val="bg-BG"/>
        </w:rPr>
        <w:t>reo</w:t>
      </w:r>
      <w:proofErr w:type="spellEnd"/>
      <w:r w:rsidRPr="00C60AC1">
        <w:rPr>
          <w:rStyle w:val="normal--char"/>
          <w:rFonts w:ascii="Times New Roman" w:hAnsi="Times New Roman" w:cs="Times New Roman"/>
          <w:color w:val="000000"/>
          <w:sz w:val="24"/>
          <w:szCs w:val="24"/>
          <w:lang w:val="bg-BG"/>
        </w:rPr>
        <w:t xml:space="preserve"> (при съмнение да се решава в полза на обвиняемия), поради осъждането на жалбоподателя единствено на базата на противоречивите показания на свидетел с личностно разстройство. </w:t>
      </w:r>
      <w:hyperlink r:id="rId134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45AFEE3F" w14:textId="77777777" w:rsidR="00AE0B96" w:rsidRPr="00C60AC1" w:rsidRDefault="00794C51" w:rsidP="00AE0B96">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342" w:history="1">
        <w:proofErr w:type="spellStart"/>
        <w:r w:rsidR="00AE0B96" w:rsidRPr="00C60AC1">
          <w:rPr>
            <w:rStyle w:val="Hyperlink"/>
            <w:rFonts w:ascii="Times New Roman" w:hAnsi="Times New Roman" w:cs="Times New Roman"/>
            <w:i/>
            <w:iCs/>
            <w:sz w:val="24"/>
            <w:szCs w:val="24"/>
          </w:rPr>
          <w:t>Ajdaric</w:t>
        </w:r>
        <w:proofErr w:type="spellEnd"/>
        <w:r w:rsidR="00AE0B96" w:rsidRPr="00C60AC1">
          <w:rPr>
            <w:rStyle w:val="Hyperlink"/>
            <w:rFonts w:ascii="Times New Roman" w:hAnsi="Times New Roman" w:cs="Times New Roman"/>
            <w:i/>
            <w:iCs/>
            <w:sz w:val="24"/>
            <w:szCs w:val="24"/>
          </w:rPr>
          <w:t xml:space="preserve"> v. </w:t>
        </w:r>
        <w:proofErr w:type="spellStart"/>
        <w:r w:rsidR="00AE0B96" w:rsidRPr="00C60AC1">
          <w:rPr>
            <w:rStyle w:val="Hyperlink"/>
            <w:rFonts w:ascii="Times New Roman" w:hAnsi="Times New Roman" w:cs="Times New Roman"/>
            <w:i/>
            <w:iCs/>
            <w:sz w:val="24"/>
            <w:szCs w:val="24"/>
          </w:rPr>
          <w:t>Croatia</w:t>
        </w:r>
        <w:proofErr w:type="spellEnd"/>
        <w:r w:rsidR="00AE0B96" w:rsidRPr="00C60AC1">
          <w:rPr>
            <w:rStyle w:val="Hyperlink"/>
            <w:rFonts w:ascii="Times New Roman" w:hAnsi="Times New Roman" w:cs="Times New Roman"/>
            <w:i/>
            <w:iCs/>
            <w:sz w:val="24"/>
            <w:szCs w:val="24"/>
          </w:rPr>
          <w:t xml:space="preserve"> (</w:t>
        </w:r>
        <w:proofErr w:type="spellStart"/>
        <w:r w:rsidR="00AE0B96" w:rsidRPr="00C60AC1">
          <w:rPr>
            <w:rStyle w:val="Hyperlink"/>
            <w:rFonts w:ascii="Times New Roman" w:hAnsi="Times New Roman" w:cs="Times New Roman"/>
            <w:i/>
            <w:iCs/>
            <w:sz w:val="24"/>
            <w:szCs w:val="24"/>
          </w:rPr>
          <w:t>no</w:t>
        </w:r>
        <w:proofErr w:type="spellEnd"/>
        <w:r w:rsidR="00AE0B96" w:rsidRPr="00C60AC1">
          <w:rPr>
            <w:rStyle w:val="Hyperlink"/>
            <w:rFonts w:ascii="Times New Roman" w:hAnsi="Times New Roman" w:cs="Times New Roman"/>
            <w:i/>
            <w:iCs/>
            <w:sz w:val="24"/>
            <w:szCs w:val="24"/>
          </w:rPr>
          <w:t>. 20883/09)</w:t>
        </w:r>
      </w:hyperlink>
    </w:p>
    <w:p w14:paraId="0953BB56" w14:textId="77777777" w:rsidR="009F2F63" w:rsidRPr="00C60AC1" w:rsidRDefault="009F2F63" w:rsidP="00BF48B8">
      <w:pPr>
        <w:pStyle w:val="NoSpacing"/>
        <w:jc w:val="both"/>
        <w:rPr>
          <w:rStyle w:val="normal--char"/>
          <w:rFonts w:ascii="Times New Roman" w:hAnsi="Times New Roman" w:cs="Times New Roman"/>
          <w:color w:val="000000"/>
          <w:sz w:val="24"/>
          <w:szCs w:val="24"/>
          <w:lang w:val="bg-BG"/>
        </w:rPr>
      </w:pPr>
    </w:p>
    <w:p w14:paraId="6C467A8D" w14:textId="77777777" w:rsidR="00AE0B96" w:rsidRPr="00C60AC1" w:rsidRDefault="009F2F63" w:rsidP="00BF48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Провеждането на задочно наказателно производство и последвал отказ за възобновяване на делото представляват нарушение на правото на справедлив процес и е пречка за ефективно упражняване правата на обвиняемия в процеса. </w:t>
      </w:r>
      <w:hyperlink r:id="rId134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66D868C8" w14:textId="77777777" w:rsidR="009F2F63" w:rsidRPr="00C60AC1" w:rsidRDefault="00794C51" w:rsidP="009F2F63">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344" w:history="1">
        <w:r w:rsidR="009F2F63" w:rsidRPr="00C60AC1">
          <w:rPr>
            <w:rStyle w:val="Hyperlink"/>
            <w:rFonts w:ascii="Times New Roman" w:hAnsi="Times New Roman" w:cs="Times New Roman"/>
            <w:i/>
            <w:sz w:val="24"/>
            <w:szCs w:val="24"/>
          </w:rPr>
          <w:t>Stoyanov</w:t>
        </w:r>
        <w:r w:rsidR="00802E95" w:rsidRPr="00C60AC1">
          <w:rPr>
            <w:rStyle w:val="Hyperlink"/>
            <w:rFonts w:ascii="Times New Roman" w:hAnsi="Times New Roman" w:cs="Times New Roman"/>
            <w:i/>
            <w:sz w:val="24"/>
            <w:szCs w:val="24"/>
            <w:lang w:val="bg-BG"/>
          </w:rPr>
          <w:t xml:space="preserve"> </w:t>
        </w:r>
        <w:r w:rsidR="009F2F63" w:rsidRPr="00C60AC1">
          <w:rPr>
            <w:rStyle w:val="Hyperlink"/>
            <w:rFonts w:ascii="Times New Roman" w:hAnsi="Times New Roman" w:cs="Times New Roman"/>
            <w:i/>
            <w:sz w:val="24"/>
            <w:szCs w:val="24"/>
          </w:rPr>
          <w:t>v</w:t>
        </w:r>
        <w:r w:rsidR="009F2F63" w:rsidRPr="00C60AC1">
          <w:rPr>
            <w:rStyle w:val="Hyperlink"/>
            <w:rFonts w:ascii="Times New Roman" w:hAnsi="Times New Roman" w:cs="Times New Roman"/>
            <w:i/>
            <w:sz w:val="24"/>
            <w:szCs w:val="24"/>
            <w:lang w:val="bg-BG"/>
          </w:rPr>
          <w:t xml:space="preserve">. </w:t>
        </w:r>
        <w:r w:rsidR="009F2F63" w:rsidRPr="00C60AC1">
          <w:rPr>
            <w:rStyle w:val="Hyperlink"/>
            <w:rFonts w:ascii="Times New Roman" w:hAnsi="Times New Roman" w:cs="Times New Roman"/>
            <w:i/>
            <w:sz w:val="24"/>
            <w:szCs w:val="24"/>
          </w:rPr>
          <w:t>Bulgaria</w:t>
        </w:r>
        <w:r w:rsidR="009F2F63" w:rsidRPr="00C60AC1">
          <w:rPr>
            <w:rStyle w:val="Hyperlink"/>
            <w:rFonts w:ascii="Times New Roman" w:hAnsi="Times New Roman" w:cs="Times New Roman"/>
            <w:i/>
            <w:sz w:val="24"/>
            <w:szCs w:val="24"/>
            <w:lang w:val="bg-BG"/>
          </w:rPr>
          <w:t xml:space="preserve"> (</w:t>
        </w:r>
        <w:r w:rsidR="009F2F63" w:rsidRPr="00C60AC1">
          <w:rPr>
            <w:rStyle w:val="Hyperlink"/>
            <w:rFonts w:ascii="Times New Roman" w:hAnsi="Times New Roman" w:cs="Times New Roman"/>
            <w:i/>
            <w:sz w:val="24"/>
            <w:szCs w:val="24"/>
          </w:rPr>
          <w:t>no</w:t>
        </w:r>
        <w:r w:rsidR="009F2F63" w:rsidRPr="00C60AC1">
          <w:rPr>
            <w:rStyle w:val="Hyperlink"/>
            <w:rFonts w:ascii="Times New Roman" w:hAnsi="Times New Roman" w:cs="Times New Roman"/>
            <w:i/>
            <w:sz w:val="24"/>
            <w:szCs w:val="24"/>
            <w:lang w:val="bg-BG"/>
          </w:rPr>
          <w:t>. 39206/07)</w:t>
        </w:r>
      </w:hyperlink>
    </w:p>
    <w:p w14:paraId="1738C0B6" w14:textId="77777777" w:rsidR="00715DE3" w:rsidRPr="00C60AC1" w:rsidRDefault="00715DE3" w:rsidP="00BF48B8">
      <w:pPr>
        <w:pStyle w:val="NoSpacing"/>
        <w:jc w:val="both"/>
        <w:rPr>
          <w:rFonts w:ascii="Times New Roman" w:hAnsi="Times New Roman" w:cs="Times New Roman"/>
          <w:sz w:val="24"/>
          <w:szCs w:val="24"/>
          <w:lang w:val="bg-BG"/>
        </w:rPr>
      </w:pPr>
    </w:p>
    <w:p w14:paraId="07837772" w14:textId="77777777" w:rsidR="00F5304C" w:rsidRPr="00C60AC1" w:rsidRDefault="00715DE3" w:rsidP="00BF48B8">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Намесата на правителството, включително публични коментари относно работата на съдиите и основателността на претенциите по гражданско дело срещу държавата, е в нарушение на изискването за справедлив процес.</w:t>
      </w:r>
      <w:r w:rsidRPr="00C60AC1">
        <w:rPr>
          <w:rStyle w:val="WW8Num4z0"/>
          <w:rFonts w:ascii="Times New Roman" w:hAnsi="Times New Roman" w:cs="Times New Roman"/>
          <w:color w:val="000000"/>
          <w:sz w:val="24"/>
          <w:szCs w:val="24"/>
          <w:lang w:val="bg-BG"/>
        </w:rPr>
        <w:t xml:space="preserve"> </w:t>
      </w:r>
      <w:hyperlink r:id="rId134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5989F4C1" w14:textId="77777777" w:rsidR="00715DE3" w:rsidRPr="00C60AC1" w:rsidRDefault="00794C51" w:rsidP="00715DE3">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0"/>
        </w:rPr>
      </w:pPr>
      <w:hyperlink r:id="rId1346" w:history="1">
        <w:proofErr w:type="spellStart"/>
        <w:r w:rsidR="00715DE3" w:rsidRPr="00C60AC1">
          <w:rPr>
            <w:rStyle w:val="Hyperlink"/>
            <w:rFonts w:ascii="Times New Roman" w:hAnsi="Times New Roman" w:cs="Times New Roman"/>
            <w:i/>
            <w:sz w:val="24"/>
            <w:szCs w:val="24"/>
          </w:rPr>
          <w:t>Kinský</w:t>
        </w:r>
        <w:proofErr w:type="spellEnd"/>
        <w:r w:rsidR="00715DE3" w:rsidRPr="00C60AC1">
          <w:rPr>
            <w:rStyle w:val="Hyperlink"/>
            <w:rFonts w:ascii="Times New Roman" w:hAnsi="Times New Roman" w:cs="Times New Roman"/>
            <w:i/>
            <w:sz w:val="24"/>
            <w:szCs w:val="24"/>
          </w:rPr>
          <w:t xml:space="preserve"> v. </w:t>
        </w:r>
        <w:proofErr w:type="spellStart"/>
        <w:r w:rsidR="00715DE3" w:rsidRPr="00C60AC1">
          <w:rPr>
            <w:rStyle w:val="Hyperlink"/>
            <w:rFonts w:ascii="Times New Roman" w:hAnsi="Times New Roman" w:cs="Times New Roman"/>
            <w:i/>
            <w:sz w:val="24"/>
            <w:szCs w:val="24"/>
          </w:rPr>
          <w:t>The</w:t>
        </w:r>
        <w:proofErr w:type="spellEnd"/>
        <w:r w:rsidR="00715DE3" w:rsidRPr="00C60AC1">
          <w:rPr>
            <w:rStyle w:val="Hyperlink"/>
            <w:rFonts w:ascii="Times New Roman" w:hAnsi="Times New Roman" w:cs="Times New Roman"/>
            <w:i/>
            <w:sz w:val="24"/>
            <w:szCs w:val="24"/>
          </w:rPr>
          <w:t xml:space="preserve"> </w:t>
        </w:r>
        <w:proofErr w:type="spellStart"/>
        <w:r w:rsidR="00715DE3" w:rsidRPr="00C60AC1">
          <w:rPr>
            <w:rStyle w:val="Hyperlink"/>
            <w:rFonts w:ascii="Times New Roman" w:hAnsi="Times New Roman" w:cs="Times New Roman"/>
            <w:i/>
            <w:sz w:val="24"/>
            <w:szCs w:val="24"/>
          </w:rPr>
          <w:t>Czech</w:t>
        </w:r>
        <w:proofErr w:type="spellEnd"/>
        <w:r w:rsidR="00715DE3" w:rsidRPr="00C60AC1">
          <w:rPr>
            <w:rStyle w:val="Hyperlink"/>
            <w:rFonts w:ascii="Times New Roman" w:hAnsi="Times New Roman" w:cs="Times New Roman"/>
            <w:i/>
            <w:sz w:val="24"/>
            <w:szCs w:val="24"/>
          </w:rPr>
          <w:t xml:space="preserve"> Republic (</w:t>
        </w:r>
        <w:r w:rsidR="00715DE3" w:rsidRPr="00C60AC1">
          <w:rPr>
            <w:rStyle w:val="Hyperlink"/>
            <w:rFonts w:ascii="Times New Roman" w:hAnsi="Times New Roman" w:cs="Times New Roman"/>
            <w:i/>
            <w:sz w:val="24"/>
            <w:szCs w:val="24"/>
            <w:lang w:val="en-US"/>
          </w:rPr>
          <w:t>no</w:t>
        </w:r>
        <w:r w:rsidR="00715DE3" w:rsidRPr="00C60AC1">
          <w:rPr>
            <w:rStyle w:val="Hyperlink"/>
            <w:rFonts w:ascii="Times New Roman" w:hAnsi="Times New Roman" w:cs="Times New Roman"/>
            <w:i/>
            <w:sz w:val="24"/>
            <w:szCs w:val="24"/>
            <w:lang w:val="ru-RU"/>
          </w:rPr>
          <w:t xml:space="preserve">. </w:t>
        </w:r>
        <w:r w:rsidR="00715DE3" w:rsidRPr="00C60AC1">
          <w:rPr>
            <w:rStyle w:val="Hyperlink"/>
            <w:rFonts w:ascii="Times New Roman" w:hAnsi="Times New Roman" w:cs="Times New Roman"/>
            <w:i/>
            <w:sz w:val="24"/>
            <w:szCs w:val="24"/>
          </w:rPr>
          <w:t>42856/06</w:t>
        </w:r>
        <w:r w:rsidR="00715DE3" w:rsidRPr="00C60AC1">
          <w:rPr>
            <w:rStyle w:val="Hyperlink"/>
            <w:rFonts w:ascii="Times New Roman" w:hAnsi="Times New Roman" w:cs="Times New Roman"/>
            <w:i/>
            <w:sz w:val="24"/>
            <w:szCs w:val="24"/>
            <w:lang w:val="ru-RU"/>
          </w:rPr>
          <w:t>)</w:t>
        </w:r>
      </w:hyperlink>
    </w:p>
    <w:p w14:paraId="1C7F6DA0" w14:textId="77777777" w:rsidR="00715DE3" w:rsidRPr="00C60AC1" w:rsidRDefault="00715DE3" w:rsidP="00BF48B8">
      <w:pPr>
        <w:pStyle w:val="NoSpacing"/>
        <w:jc w:val="both"/>
        <w:rPr>
          <w:rFonts w:ascii="Times New Roman" w:hAnsi="Times New Roman" w:cs="Times New Roman"/>
          <w:sz w:val="24"/>
          <w:szCs w:val="24"/>
          <w:lang w:val="bg-BG"/>
        </w:rPr>
      </w:pPr>
    </w:p>
    <w:p w14:paraId="5F9D60F9" w14:textId="77777777" w:rsidR="00715DE3" w:rsidRPr="00C60AC1" w:rsidRDefault="00715DE3"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Жалбоподателката, под запрещение и настанена в социален дом за хора с психични разстройства, не е получила </w:t>
      </w:r>
      <w:proofErr w:type="spellStart"/>
      <w:r w:rsidRPr="00C60AC1">
        <w:rPr>
          <w:rFonts w:ascii="Times New Roman" w:hAnsi="Times New Roman" w:cs="Times New Roman"/>
          <w:sz w:val="24"/>
          <w:szCs w:val="24"/>
          <w:lang w:val="bg-BG"/>
        </w:rPr>
        <w:t>справледлив</w:t>
      </w:r>
      <w:proofErr w:type="spellEnd"/>
      <w:r w:rsidRPr="00C60AC1">
        <w:rPr>
          <w:rFonts w:ascii="Times New Roman" w:hAnsi="Times New Roman" w:cs="Times New Roman"/>
          <w:sz w:val="24"/>
          <w:szCs w:val="24"/>
          <w:lang w:val="bg-BG"/>
        </w:rPr>
        <w:t xml:space="preserve"> процес по чл. 6 от Конвенцията по отношение на искането й за промяна на нейния законен представител. </w:t>
      </w:r>
      <w:hyperlink r:id="rId134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339E2618" w14:textId="77777777" w:rsidR="00715DE3" w:rsidRPr="00C60AC1" w:rsidRDefault="00794C51" w:rsidP="00715DE3">
      <w:pPr>
        <w:pStyle w:val="NoSpacing"/>
        <w:pBdr>
          <w:bottom w:val="single" w:sz="4" w:space="1" w:color="auto"/>
        </w:pBdr>
        <w:jc w:val="both"/>
        <w:rPr>
          <w:rFonts w:ascii="Times New Roman" w:hAnsi="Times New Roman" w:cs="Times New Roman"/>
          <w:sz w:val="24"/>
          <w:szCs w:val="24"/>
          <w:lang w:val="bg-BG"/>
        </w:rPr>
      </w:pPr>
      <w:hyperlink r:id="rId1348" w:history="1">
        <w:r w:rsidR="00715DE3" w:rsidRPr="00C60AC1">
          <w:rPr>
            <w:rStyle w:val="Hyperlink"/>
            <w:rFonts w:ascii="Times New Roman" w:hAnsi="Times New Roman" w:cs="Times New Roman"/>
            <w:i/>
            <w:sz w:val="24"/>
            <w:szCs w:val="24"/>
          </w:rPr>
          <w:t>D</w:t>
        </w:r>
        <w:r w:rsidR="00715DE3" w:rsidRPr="00180795">
          <w:rPr>
            <w:rStyle w:val="Hyperlink"/>
            <w:rFonts w:ascii="Times New Roman" w:hAnsi="Times New Roman" w:cs="Times New Roman"/>
            <w:i/>
            <w:sz w:val="24"/>
            <w:szCs w:val="24"/>
            <w:lang w:val="ru-RU"/>
          </w:rPr>
          <w:t>.</w:t>
        </w:r>
        <w:r w:rsidR="00715DE3" w:rsidRPr="00C60AC1">
          <w:rPr>
            <w:rStyle w:val="Hyperlink"/>
            <w:rFonts w:ascii="Times New Roman" w:hAnsi="Times New Roman" w:cs="Times New Roman"/>
            <w:i/>
            <w:sz w:val="24"/>
            <w:szCs w:val="24"/>
          </w:rPr>
          <w:t>D</w:t>
        </w:r>
        <w:r w:rsidR="00715DE3" w:rsidRPr="00180795">
          <w:rPr>
            <w:rStyle w:val="Hyperlink"/>
            <w:rFonts w:ascii="Times New Roman" w:hAnsi="Times New Roman" w:cs="Times New Roman"/>
            <w:i/>
            <w:sz w:val="24"/>
            <w:szCs w:val="24"/>
            <w:lang w:val="ru-RU"/>
          </w:rPr>
          <w:t xml:space="preserve">. </w:t>
        </w:r>
        <w:r w:rsidR="00715DE3" w:rsidRPr="00C60AC1">
          <w:rPr>
            <w:rStyle w:val="Hyperlink"/>
            <w:rFonts w:ascii="Times New Roman" w:hAnsi="Times New Roman" w:cs="Times New Roman"/>
            <w:i/>
            <w:sz w:val="24"/>
            <w:szCs w:val="24"/>
          </w:rPr>
          <w:t>v</w:t>
        </w:r>
        <w:r w:rsidR="00715DE3" w:rsidRPr="00180795">
          <w:rPr>
            <w:rStyle w:val="Hyperlink"/>
            <w:rFonts w:ascii="Times New Roman" w:hAnsi="Times New Roman" w:cs="Times New Roman"/>
            <w:i/>
            <w:sz w:val="24"/>
            <w:szCs w:val="24"/>
            <w:lang w:val="ru-RU"/>
          </w:rPr>
          <w:t xml:space="preserve">. </w:t>
        </w:r>
        <w:r w:rsidR="00715DE3" w:rsidRPr="00C60AC1">
          <w:rPr>
            <w:rStyle w:val="Hyperlink"/>
            <w:rFonts w:ascii="Times New Roman" w:hAnsi="Times New Roman" w:cs="Times New Roman"/>
            <w:i/>
            <w:sz w:val="24"/>
            <w:szCs w:val="24"/>
          </w:rPr>
          <w:t>Lithuania</w:t>
        </w:r>
        <w:r w:rsidR="00715DE3" w:rsidRPr="00180795">
          <w:rPr>
            <w:rStyle w:val="Hyperlink"/>
            <w:rFonts w:ascii="Times New Roman" w:hAnsi="Times New Roman" w:cs="Times New Roman"/>
            <w:i/>
            <w:sz w:val="24"/>
            <w:szCs w:val="24"/>
            <w:lang w:val="ru-RU"/>
          </w:rPr>
          <w:t xml:space="preserve"> (</w:t>
        </w:r>
        <w:r w:rsidR="00715DE3" w:rsidRPr="00C60AC1">
          <w:rPr>
            <w:rStyle w:val="Hyperlink"/>
            <w:rFonts w:ascii="Times New Roman" w:hAnsi="Times New Roman" w:cs="Times New Roman"/>
            <w:i/>
            <w:sz w:val="24"/>
            <w:szCs w:val="24"/>
          </w:rPr>
          <w:t>no</w:t>
        </w:r>
        <w:r w:rsidR="00715DE3" w:rsidRPr="00180795">
          <w:rPr>
            <w:rStyle w:val="Hyperlink"/>
            <w:rFonts w:ascii="Times New Roman" w:hAnsi="Times New Roman" w:cs="Times New Roman"/>
            <w:i/>
            <w:sz w:val="24"/>
            <w:szCs w:val="24"/>
            <w:lang w:val="ru-RU"/>
          </w:rPr>
          <w:t>. 13469/06)</w:t>
        </w:r>
      </w:hyperlink>
    </w:p>
    <w:p w14:paraId="5528474D" w14:textId="77777777" w:rsidR="0002271E" w:rsidRPr="00C60AC1" w:rsidRDefault="0002271E" w:rsidP="00BF48B8">
      <w:pPr>
        <w:pStyle w:val="NoSpacing"/>
        <w:jc w:val="both"/>
        <w:rPr>
          <w:rFonts w:ascii="Times New Roman" w:hAnsi="Times New Roman" w:cs="Times New Roman"/>
          <w:i/>
          <w:iCs/>
          <w:color w:val="000000"/>
          <w:sz w:val="24"/>
          <w:szCs w:val="24"/>
          <w:lang w:val="bg-BG"/>
        </w:rPr>
      </w:pPr>
    </w:p>
    <w:p w14:paraId="054433FC" w14:textId="77777777" w:rsidR="00715DE3" w:rsidRPr="00C60AC1" w:rsidRDefault="00794C51" w:rsidP="00FD0EFC">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349" w:history="1">
        <w:proofErr w:type="spellStart"/>
        <w:r w:rsidR="0002271E" w:rsidRPr="00C60AC1">
          <w:rPr>
            <w:rStyle w:val="Hyperlink"/>
            <w:rFonts w:ascii="Times New Roman" w:hAnsi="Times New Roman" w:cs="Times New Roman"/>
            <w:i/>
            <w:iCs/>
            <w:sz w:val="24"/>
            <w:szCs w:val="24"/>
          </w:rPr>
          <w:t>Bochukov</w:t>
        </w:r>
        <w:proofErr w:type="spellEnd"/>
        <w:r w:rsidR="0002271E" w:rsidRPr="00C60AC1">
          <w:rPr>
            <w:rStyle w:val="Hyperlink"/>
            <w:rFonts w:ascii="Times New Roman" w:hAnsi="Times New Roman" w:cs="Times New Roman"/>
            <w:i/>
            <w:iCs/>
            <w:sz w:val="24"/>
            <w:szCs w:val="24"/>
            <w:lang w:val="bg-BG"/>
          </w:rPr>
          <w:t xml:space="preserve"> </w:t>
        </w:r>
        <w:r w:rsidR="0002271E" w:rsidRPr="00C60AC1">
          <w:rPr>
            <w:rStyle w:val="Hyperlink"/>
            <w:rFonts w:ascii="Times New Roman" w:hAnsi="Times New Roman" w:cs="Times New Roman"/>
            <w:i/>
            <w:iCs/>
            <w:sz w:val="24"/>
            <w:szCs w:val="24"/>
          </w:rPr>
          <w:t>and</w:t>
        </w:r>
        <w:r w:rsidR="0002271E" w:rsidRPr="00C60AC1">
          <w:rPr>
            <w:rStyle w:val="Hyperlink"/>
            <w:rFonts w:ascii="Times New Roman" w:hAnsi="Times New Roman" w:cs="Times New Roman"/>
            <w:i/>
            <w:iCs/>
            <w:sz w:val="24"/>
            <w:szCs w:val="24"/>
            <w:lang w:val="bg-BG"/>
          </w:rPr>
          <w:t xml:space="preserve"> </w:t>
        </w:r>
        <w:r w:rsidR="0002271E" w:rsidRPr="00C60AC1">
          <w:rPr>
            <w:rStyle w:val="Hyperlink"/>
            <w:rFonts w:ascii="Times New Roman" w:hAnsi="Times New Roman" w:cs="Times New Roman"/>
            <w:i/>
            <w:iCs/>
            <w:sz w:val="24"/>
            <w:szCs w:val="24"/>
          </w:rPr>
          <w:t>others</w:t>
        </w:r>
        <w:r w:rsidR="0002271E" w:rsidRPr="00C60AC1">
          <w:rPr>
            <w:rStyle w:val="Hyperlink"/>
            <w:rFonts w:ascii="Times New Roman" w:hAnsi="Times New Roman" w:cs="Times New Roman"/>
            <w:i/>
            <w:iCs/>
            <w:sz w:val="24"/>
            <w:szCs w:val="24"/>
            <w:lang w:val="bg-BG"/>
          </w:rPr>
          <w:t xml:space="preserve"> </w:t>
        </w:r>
        <w:r w:rsidR="0002271E" w:rsidRPr="00C60AC1">
          <w:rPr>
            <w:rStyle w:val="Hyperlink"/>
            <w:rFonts w:ascii="Times New Roman" w:hAnsi="Times New Roman" w:cs="Times New Roman"/>
            <w:i/>
            <w:iCs/>
            <w:sz w:val="24"/>
            <w:szCs w:val="24"/>
          </w:rPr>
          <w:t>v</w:t>
        </w:r>
        <w:r w:rsidR="0002271E" w:rsidRPr="00C60AC1">
          <w:rPr>
            <w:rStyle w:val="Hyperlink"/>
            <w:rFonts w:ascii="Times New Roman" w:hAnsi="Times New Roman" w:cs="Times New Roman"/>
            <w:i/>
            <w:iCs/>
            <w:sz w:val="24"/>
            <w:szCs w:val="24"/>
            <w:lang w:val="bg-BG"/>
          </w:rPr>
          <w:t xml:space="preserve">. </w:t>
        </w:r>
        <w:r w:rsidR="0002271E" w:rsidRPr="00C60AC1">
          <w:rPr>
            <w:rStyle w:val="Hyperlink"/>
            <w:rFonts w:ascii="Times New Roman" w:hAnsi="Times New Roman" w:cs="Times New Roman"/>
            <w:i/>
            <w:iCs/>
            <w:sz w:val="24"/>
            <w:szCs w:val="24"/>
          </w:rPr>
          <w:t>Bulgaria</w:t>
        </w:r>
        <w:r w:rsidR="0002271E" w:rsidRPr="00C60AC1">
          <w:rPr>
            <w:rStyle w:val="Hyperlink"/>
            <w:rFonts w:ascii="Times New Roman" w:hAnsi="Times New Roman" w:cs="Times New Roman"/>
            <w:i/>
            <w:iCs/>
            <w:sz w:val="24"/>
            <w:szCs w:val="24"/>
            <w:lang w:val="bg-BG"/>
          </w:rPr>
          <w:t xml:space="preserve"> (</w:t>
        </w:r>
        <w:r w:rsidR="0002271E" w:rsidRPr="00C60AC1">
          <w:rPr>
            <w:rStyle w:val="Hyperlink"/>
            <w:rFonts w:ascii="Times New Roman" w:hAnsi="Times New Roman" w:cs="Times New Roman"/>
            <w:i/>
            <w:iCs/>
            <w:sz w:val="24"/>
            <w:szCs w:val="24"/>
          </w:rPr>
          <w:t>n</w:t>
        </w:r>
        <w:r w:rsidR="0002271E" w:rsidRPr="00C60AC1">
          <w:rPr>
            <w:rStyle w:val="Hyperlink"/>
            <w:rFonts w:ascii="Times New Roman" w:hAnsi="Times New Roman" w:cs="Times New Roman"/>
            <w:i/>
            <w:iCs/>
            <w:sz w:val="24"/>
            <w:szCs w:val="24"/>
            <w:lang w:val="bg-BG"/>
          </w:rPr>
          <w:t>. 6942/07)</w:t>
        </w:r>
      </w:hyperlink>
      <w:r w:rsidR="00802E95" w:rsidRPr="00C60AC1">
        <w:rPr>
          <w:rStyle w:val="normal--char"/>
          <w:rFonts w:ascii="Times New Roman" w:hAnsi="Times New Roman" w:cs="Times New Roman"/>
          <w:color w:val="000000"/>
          <w:sz w:val="24"/>
          <w:szCs w:val="24"/>
          <w:lang w:val="bg-BG"/>
        </w:rPr>
        <w:t xml:space="preserve"> </w:t>
      </w:r>
      <w:r w:rsidR="0002271E" w:rsidRPr="00C60AC1">
        <w:rPr>
          <w:rStyle w:val="normal--char"/>
          <w:rFonts w:ascii="Times New Roman" w:hAnsi="Times New Roman" w:cs="Times New Roman"/>
          <w:color w:val="000000"/>
          <w:sz w:val="24"/>
          <w:szCs w:val="24"/>
          <w:lang w:val="bg-BG"/>
        </w:rPr>
        <w:t xml:space="preserve">- заличаване от списъка на делата поради постигането на приятелско споразумение. </w:t>
      </w:r>
      <w:hyperlink r:id="rId1350" w:history="1">
        <w:proofErr w:type="spellStart"/>
        <w:r w:rsidR="0002271E" w:rsidRPr="00180795">
          <w:rPr>
            <w:rStyle w:val="Hyperlink"/>
            <w:rFonts w:ascii="Times New Roman" w:hAnsi="Times New Roman" w:cs="Times New Roman"/>
            <w:sz w:val="24"/>
            <w:szCs w:val="24"/>
            <w:lang w:val="ru-RU"/>
          </w:rPr>
          <w:t>Бюлетин</w:t>
        </w:r>
        <w:proofErr w:type="spellEnd"/>
        <w:r w:rsidR="0002271E" w:rsidRPr="00180795">
          <w:rPr>
            <w:rStyle w:val="Hyperlink"/>
            <w:rFonts w:ascii="Times New Roman" w:hAnsi="Times New Roman" w:cs="Times New Roman"/>
            <w:sz w:val="24"/>
            <w:szCs w:val="24"/>
            <w:lang w:val="ru-RU"/>
          </w:rPr>
          <w:t xml:space="preserve"> № 18</w:t>
        </w:r>
      </w:hyperlink>
    </w:p>
    <w:p w14:paraId="248B0A50" w14:textId="77777777" w:rsidR="00662F30" w:rsidRPr="00C60AC1" w:rsidRDefault="00662F30" w:rsidP="00BF48B8">
      <w:pPr>
        <w:pStyle w:val="NoSpacing"/>
        <w:jc w:val="both"/>
        <w:rPr>
          <w:rStyle w:val="normal--char"/>
          <w:rFonts w:ascii="Times New Roman" w:hAnsi="Times New Roman" w:cs="Times New Roman"/>
          <w:color w:val="000000"/>
          <w:sz w:val="24"/>
          <w:szCs w:val="24"/>
          <w:lang w:val="bg-BG"/>
        </w:rPr>
      </w:pPr>
    </w:p>
    <w:p w14:paraId="051768A5" w14:textId="77777777" w:rsidR="00662F30" w:rsidRPr="00C60AC1" w:rsidRDefault="00662F30" w:rsidP="00BF48B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обявява за недопустима жалба с оплаквания за нарушения на правото на справедлив наказателен процес. </w:t>
      </w:r>
      <w:hyperlink r:id="rId135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20</w:t>
        </w:r>
      </w:hyperlink>
    </w:p>
    <w:p w14:paraId="6E1643A7" w14:textId="77777777" w:rsidR="00662F30" w:rsidRPr="00C60AC1" w:rsidRDefault="00794C51" w:rsidP="00662F30">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1352" w:history="1">
        <w:proofErr w:type="spellStart"/>
        <w:r w:rsidR="00662F30" w:rsidRPr="00C60AC1">
          <w:rPr>
            <w:rStyle w:val="Hyperlink"/>
            <w:rFonts w:ascii="Times New Roman" w:hAnsi="Times New Roman" w:cs="Times New Roman"/>
            <w:i/>
            <w:sz w:val="24"/>
            <w:szCs w:val="24"/>
            <w:lang w:val="en-US"/>
          </w:rPr>
          <w:t>Georgievi</w:t>
        </w:r>
        <w:proofErr w:type="spellEnd"/>
        <w:r w:rsidR="00802E95" w:rsidRPr="00C60AC1">
          <w:rPr>
            <w:rStyle w:val="Hyperlink"/>
            <w:rFonts w:ascii="Times New Roman" w:hAnsi="Times New Roman" w:cs="Times New Roman"/>
            <w:i/>
            <w:sz w:val="24"/>
            <w:szCs w:val="24"/>
            <w:lang w:val="ru-RU"/>
          </w:rPr>
          <w:t xml:space="preserve"> </w:t>
        </w:r>
        <w:r w:rsidR="00662F30" w:rsidRPr="00C60AC1">
          <w:rPr>
            <w:rStyle w:val="Hyperlink"/>
            <w:rFonts w:ascii="Times New Roman" w:hAnsi="Times New Roman" w:cs="Times New Roman"/>
            <w:i/>
            <w:sz w:val="24"/>
            <w:szCs w:val="24"/>
            <w:lang w:val="en-US"/>
          </w:rPr>
          <w:t>v</w:t>
        </w:r>
        <w:r w:rsidR="00662F30" w:rsidRPr="00C60AC1">
          <w:rPr>
            <w:rStyle w:val="Hyperlink"/>
            <w:rFonts w:ascii="Times New Roman" w:hAnsi="Times New Roman" w:cs="Times New Roman"/>
            <w:i/>
            <w:sz w:val="24"/>
            <w:szCs w:val="24"/>
            <w:lang w:val="ru-RU"/>
          </w:rPr>
          <w:t xml:space="preserve">. </w:t>
        </w:r>
        <w:r w:rsidR="00662F30" w:rsidRPr="00C60AC1">
          <w:rPr>
            <w:rStyle w:val="Hyperlink"/>
            <w:rFonts w:ascii="Times New Roman" w:hAnsi="Times New Roman" w:cs="Times New Roman"/>
            <w:i/>
            <w:sz w:val="24"/>
            <w:szCs w:val="24"/>
            <w:lang w:val="en-US"/>
          </w:rPr>
          <w:t>Bulgaria</w:t>
        </w:r>
        <w:r w:rsidR="00802E95" w:rsidRPr="00C60AC1">
          <w:rPr>
            <w:rStyle w:val="Hyperlink"/>
            <w:rFonts w:ascii="Times New Roman" w:hAnsi="Times New Roman" w:cs="Times New Roman"/>
            <w:i/>
            <w:sz w:val="24"/>
            <w:szCs w:val="24"/>
            <w:lang w:val="ru-RU"/>
          </w:rPr>
          <w:t xml:space="preserve"> </w:t>
        </w:r>
        <w:r w:rsidR="00662F30" w:rsidRPr="00C60AC1">
          <w:rPr>
            <w:rStyle w:val="Hyperlink"/>
            <w:rFonts w:ascii="Times New Roman" w:hAnsi="Times New Roman" w:cs="Times New Roman"/>
            <w:i/>
            <w:sz w:val="24"/>
            <w:szCs w:val="24"/>
            <w:lang w:val="ru-RU"/>
          </w:rPr>
          <w:t>(</w:t>
        </w:r>
        <w:r w:rsidR="00662F30" w:rsidRPr="00C60AC1">
          <w:rPr>
            <w:rStyle w:val="Hyperlink"/>
            <w:rFonts w:ascii="Times New Roman" w:hAnsi="Times New Roman" w:cs="Times New Roman"/>
            <w:i/>
            <w:sz w:val="24"/>
            <w:szCs w:val="24"/>
            <w:lang w:val="en-US"/>
          </w:rPr>
          <w:t>no</w:t>
        </w:r>
        <w:r w:rsidR="00662F30" w:rsidRPr="00C60AC1">
          <w:rPr>
            <w:rStyle w:val="Hyperlink"/>
            <w:rFonts w:ascii="Times New Roman" w:hAnsi="Times New Roman" w:cs="Times New Roman"/>
            <w:i/>
            <w:sz w:val="24"/>
            <w:szCs w:val="24"/>
            <w:lang w:val="ru-RU"/>
          </w:rPr>
          <w:t xml:space="preserve">. </w:t>
        </w:r>
        <w:r w:rsidR="00662F30" w:rsidRPr="00C60AC1">
          <w:rPr>
            <w:rStyle w:val="Hyperlink"/>
            <w:rFonts w:ascii="Times New Roman" w:hAnsi="Times New Roman" w:cs="Times New Roman"/>
            <w:i/>
            <w:sz w:val="24"/>
            <w:szCs w:val="24"/>
          </w:rPr>
          <w:t>40265/04</w:t>
        </w:r>
        <w:r w:rsidR="00662F30" w:rsidRPr="00C60AC1">
          <w:rPr>
            <w:rStyle w:val="Hyperlink"/>
            <w:rFonts w:ascii="Times New Roman" w:hAnsi="Times New Roman" w:cs="Times New Roman"/>
            <w:i/>
            <w:sz w:val="24"/>
            <w:szCs w:val="24"/>
            <w:lang w:val="ru-RU"/>
          </w:rPr>
          <w:t>)</w:t>
        </w:r>
      </w:hyperlink>
      <w:r w:rsidR="00662F30" w:rsidRPr="00C60AC1">
        <w:rPr>
          <w:rFonts w:ascii="Times New Roman" w:hAnsi="Times New Roman" w:cs="Times New Roman"/>
          <w:i/>
          <w:sz w:val="24"/>
          <w:szCs w:val="24"/>
        </w:rPr>
        <w:t xml:space="preserve"> - </w:t>
      </w:r>
      <w:r w:rsidR="00662F30" w:rsidRPr="00C60AC1">
        <w:rPr>
          <w:rFonts w:ascii="Times New Roman" w:eastAsia="Times New Roman" w:hAnsi="Times New Roman" w:cs="Times New Roman"/>
          <w:bCs/>
          <w:i/>
          <w:color w:val="000000"/>
          <w:sz w:val="24"/>
          <w:szCs w:val="24"/>
          <w:lang w:eastAsia="bg-BG"/>
        </w:rPr>
        <w:t xml:space="preserve">Решение по допустимостта </w:t>
      </w:r>
    </w:p>
    <w:p w14:paraId="672E42F8" w14:textId="77777777" w:rsidR="00662F30" w:rsidRPr="00C60AC1" w:rsidRDefault="00662F30" w:rsidP="00BF48B8">
      <w:pPr>
        <w:pStyle w:val="NoSpacing"/>
        <w:jc w:val="both"/>
        <w:rPr>
          <w:rStyle w:val="normal--char"/>
          <w:rFonts w:ascii="Times New Roman" w:hAnsi="Times New Roman" w:cs="Times New Roman"/>
          <w:color w:val="000000"/>
          <w:lang w:val="bg-BG"/>
        </w:rPr>
      </w:pPr>
    </w:p>
    <w:p w14:paraId="74CC141C" w14:textId="77777777" w:rsidR="00662F30" w:rsidRPr="00C60AC1" w:rsidRDefault="004A0554" w:rsidP="00BF48B8">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Съдът намира нарушения на правото на собственост и правото на справедлив процес по казус, аналогичен с този по делото </w:t>
      </w:r>
      <w:r w:rsidRPr="00C60AC1">
        <w:rPr>
          <w:rFonts w:ascii="Times New Roman" w:hAnsi="Times New Roman" w:cs="Times New Roman"/>
          <w:i/>
          <w:sz w:val="24"/>
          <w:szCs w:val="24"/>
          <w:lang w:val="bg-BG"/>
        </w:rPr>
        <w:t>Белев и други срещу България</w:t>
      </w:r>
      <w:r w:rsidRPr="00C60AC1">
        <w:rPr>
          <w:rFonts w:ascii="Times New Roman" w:hAnsi="Times New Roman" w:cs="Times New Roman"/>
          <w:sz w:val="24"/>
          <w:szCs w:val="24"/>
          <w:lang w:val="bg-BG"/>
        </w:rPr>
        <w:t xml:space="preserve"> - неизпълнение на съдебни решения, с които са присъдени трудови възнаграждения и обезщетения на бивши работници на рафинерия</w:t>
      </w:r>
      <w:r w:rsidR="004B7F10" w:rsidRPr="00C60AC1">
        <w:rPr>
          <w:rFonts w:ascii="Times New Roman" w:hAnsi="Times New Roman" w:cs="Times New Roman"/>
          <w:sz w:val="24"/>
          <w:szCs w:val="24"/>
          <w:lang w:val="bg-BG"/>
        </w:rPr>
        <w:t>та „Плама”</w:t>
      </w:r>
      <w:r w:rsidRPr="00C60AC1">
        <w:rPr>
          <w:rFonts w:ascii="Times New Roman" w:hAnsi="Times New Roman" w:cs="Times New Roman"/>
          <w:sz w:val="24"/>
          <w:szCs w:val="24"/>
          <w:lang w:val="bg-BG"/>
        </w:rPr>
        <w:t>.</w:t>
      </w:r>
      <w:r w:rsidRPr="00C60AC1">
        <w:rPr>
          <w:rFonts w:ascii="Times New Roman" w:hAnsi="Times New Roman" w:cs="Times New Roman"/>
          <w:lang w:val="bg-BG"/>
        </w:rPr>
        <w:t xml:space="preserve"> </w:t>
      </w:r>
      <w:hyperlink r:id="rId1353" w:history="1">
        <w:r w:rsidRPr="00C60AC1">
          <w:rPr>
            <w:rStyle w:val="Hyperlink"/>
            <w:rFonts w:ascii="Times New Roman" w:hAnsi="Times New Roman" w:cs="Times New Roman"/>
            <w:sz w:val="24"/>
            <w:szCs w:val="24"/>
            <w:lang w:val="bg-BG"/>
          </w:rPr>
          <w:t>Бюлетин № 21</w:t>
        </w:r>
      </w:hyperlink>
    </w:p>
    <w:p w14:paraId="542C6537" w14:textId="77777777" w:rsidR="004A0554" w:rsidRPr="00C60AC1" w:rsidRDefault="00794C51" w:rsidP="004A0554">
      <w:pPr>
        <w:pStyle w:val="NoSpacing"/>
        <w:pBdr>
          <w:bottom w:val="single" w:sz="4" w:space="1" w:color="auto"/>
        </w:pBdr>
        <w:jc w:val="both"/>
        <w:rPr>
          <w:rFonts w:ascii="Times New Roman" w:hAnsi="Times New Roman" w:cs="Times New Roman"/>
          <w:sz w:val="24"/>
          <w:szCs w:val="24"/>
          <w:lang w:val="bg-BG"/>
        </w:rPr>
      </w:pPr>
      <w:hyperlink r:id="rId1354" w:history="1">
        <w:r w:rsidR="004A0554" w:rsidRPr="00C60AC1">
          <w:rPr>
            <w:rStyle w:val="Hyperlink"/>
            <w:rFonts w:ascii="Times New Roman" w:hAnsi="Times New Roman" w:cs="Times New Roman"/>
            <w:i/>
            <w:sz w:val="24"/>
            <w:szCs w:val="24"/>
            <w:lang w:val="en-GB"/>
          </w:rPr>
          <w:t>Hristova</w:t>
        </w:r>
        <w:r w:rsidR="004A0554" w:rsidRPr="00C60AC1">
          <w:rPr>
            <w:rStyle w:val="Hyperlink"/>
            <w:rFonts w:ascii="Times New Roman" w:hAnsi="Times New Roman" w:cs="Times New Roman"/>
            <w:i/>
            <w:sz w:val="24"/>
            <w:szCs w:val="24"/>
            <w:lang w:val="ru-RU"/>
          </w:rPr>
          <w:t xml:space="preserve"> </w:t>
        </w:r>
        <w:r w:rsidR="004A0554" w:rsidRPr="00C60AC1">
          <w:rPr>
            <w:rStyle w:val="Hyperlink"/>
            <w:rFonts w:ascii="Times New Roman" w:hAnsi="Times New Roman" w:cs="Times New Roman"/>
            <w:i/>
            <w:sz w:val="24"/>
            <w:szCs w:val="24"/>
            <w:lang w:val="en-GB"/>
          </w:rPr>
          <w:t>and</w:t>
        </w:r>
        <w:r w:rsidR="004A0554" w:rsidRPr="00C60AC1">
          <w:rPr>
            <w:rStyle w:val="Hyperlink"/>
            <w:rFonts w:ascii="Times New Roman" w:hAnsi="Times New Roman" w:cs="Times New Roman"/>
            <w:i/>
            <w:sz w:val="24"/>
            <w:szCs w:val="24"/>
            <w:lang w:val="ru-RU"/>
          </w:rPr>
          <w:t xml:space="preserve"> </w:t>
        </w:r>
        <w:r w:rsidR="004A0554" w:rsidRPr="00C60AC1">
          <w:rPr>
            <w:rStyle w:val="Hyperlink"/>
            <w:rFonts w:ascii="Times New Roman" w:hAnsi="Times New Roman" w:cs="Times New Roman"/>
            <w:i/>
            <w:sz w:val="24"/>
            <w:szCs w:val="24"/>
            <w:lang w:val="en-GB"/>
          </w:rPr>
          <w:t>others</w:t>
        </w:r>
        <w:r w:rsidR="004A0554" w:rsidRPr="00C60AC1">
          <w:rPr>
            <w:rStyle w:val="Hyperlink"/>
            <w:rFonts w:ascii="Times New Roman" w:hAnsi="Times New Roman" w:cs="Times New Roman"/>
            <w:i/>
            <w:sz w:val="24"/>
            <w:szCs w:val="24"/>
            <w:lang w:val="ru-RU"/>
          </w:rPr>
          <w:t xml:space="preserve"> </w:t>
        </w:r>
        <w:r w:rsidR="004A0554" w:rsidRPr="00C60AC1">
          <w:rPr>
            <w:rStyle w:val="Hyperlink"/>
            <w:rFonts w:ascii="Times New Roman" w:hAnsi="Times New Roman" w:cs="Times New Roman"/>
            <w:i/>
            <w:sz w:val="24"/>
            <w:szCs w:val="24"/>
            <w:lang w:val="en-GB"/>
          </w:rPr>
          <w:t>v</w:t>
        </w:r>
        <w:r w:rsidR="004A0554" w:rsidRPr="00C60AC1">
          <w:rPr>
            <w:rStyle w:val="Hyperlink"/>
            <w:rFonts w:ascii="Times New Roman" w:hAnsi="Times New Roman" w:cs="Times New Roman"/>
            <w:i/>
            <w:sz w:val="24"/>
            <w:szCs w:val="24"/>
            <w:lang w:val="ru-RU"/>
          </w:rPr>
          <w:t xml:space="preserve">. </w:t>
        </w:r>
        <w:r w:rsidR="004A0554" w:rsidRPr="00C60AC1">
          <w:rPr>
            <w:rStyle w:val="Hyperlink"/>
            <w:rFonts w:ascii="Times New Roman" w:hAnsi="Times New Roman" w:cs="Times New Roman"/>
            <w:i/>
            <w:sz w:val="24"/>
            <w:szCs w:val="24"/>
            <w:lang w:val="en-GB"/>
          </w:rPr>
          <w:t>Bulgaria</w:t>
        </w:r>
        <w:r w:rsidR="004A0554" w:rsidRPr="00180795">
          <w:rPr>
            <w:rStyle w:val="Hyperlink"/>
            <w:rFonts w:ascii="Times New Roman" w:hAnsi="Times New Roman" w:cs="Times New Roman"/>
            <w:i/>
            <w:sz w:val="24"/>
            <w:szCs w:val="24"/>
            <w:lang w:val="ru-RU"/>
          </w:rPr>
          <w:t xml:space="preserve"> (</w:t>
        </w:r>
        <w:proofErr w:type="spellStart"/>
        <w:r w:rsidR="004A0554" w:rsidRPr="00C60AC1">
          <w:rPr>
            <w:rStyle w:val="Hyperlink"/>
            <w:rFonts w:ascii="Times New Roman" w:hAnsi="Times New Roman" w:cs="Times New Roman"/>
            <w:i/>
            <w:iCs/>
            <w:sz w:val="24"/>
            <w:szCs w:val="24"/>
          </w:rPr>
          <w:t>nos</w:t>
        </w:r>
        <w:proofErr w:type="spellEnd"/>
        <w:r w:rsidR="004A0554" w:rsidRPr="00180795">
          <w:rPr>
            <w:rStyle w:val="Hyperlink"/>
            <w:rFonts w:ascii="Times New Roman" w:hAnsi="Times New Roman" w:cs="Times New Roman"/>
            <w:i/>
            <w:iCs/>
            <w:sz w:val="24"/>
            <w:szCs w:val="24"/>
            <w:lang w:val="ru-RU"/>
          </w:rPr>
          <w:t>.</w:t>
        </w:r>
        <w:r w:rsidR="004A0554" w:rsidRPr="00C60AC1">
          <w:rPr>
            <w:rStyle w:val="Hyperlink"/>
            <w:rFonts w:ascii="Times New Roman" w:hAnsi="Times New Roman" w:cs="Times New Roman"/>
            <w:i/>
            <w:iCs/>
            <w:sz w:val="24"/>
            <w:szCs w:val="24"/>
          </w:rPr>
          <w:t> </w:t>
        </w:r>
        <w:r w:rsidR="004A0554" w:rsidRPr="00180795">
          <w:rPr>
            <w:rStyle w:val="Hyperlink"/>
            <w:rFonts w:ascii="Times New Roman" w:hAnsi="Times New Roman" w:cs="Times New Roman"/>
            <w:i/>
            <w:iCs/>
            <w:sz w:val="24"/>
            <w:szCs w:val="24"/>
            <w:lang w:val="ru-RU"/>
          </w:rPr>
          <w:t xml:space="preserve">11472/04 </w:t>
        </w:r>
        <w:r w:rsidR="004A0554" w:rsidRPr="00C60AC1">
          <w:rPr>
            <w:rStyle w:val="Hyperlink"/>
            <w:rFonts w:ascii="Times New Roman" w:hAnsi="Times New Roman" w:cs="Times New Roman"/>
            <w:i/>
            <w:iCs/>
            <w:sz w:val="24"/>
            <w:szCs w:val="24"/>
          </w:rPr>
          <w:t>and </w:t>
        </w:r>
        <w:r w:rsidR="004A0554" w:rsidRPr="00180795">
          <w:rPr>
            <w:rStyle w:val="Hyperlink"/>
            <w:rFonts w:ascii="Times New Roman" w:hAnsi="Times New Roman" w:cs="Times New Roman"/>
            <w:i/>
            <w:iCs/>
            <w:sz w:val="24"/>
            <w:szCs w:val="24"/>
            <w:lang w:val="ru-RU"/>
          </w:rPr>
          <w:t>40590/08</w:t>
        </w:r>
        <w:r w:rsidR="004A0554" w:rsidRPr="00180795">
          <w:rPr>
            <w:rStyle w:val="Hyperlink"/>
            <w:rFonts w:ascii="Times New Roman" w:hAnsi="Times New Roman" w:cs="Times New Roman"/>
            <w:i/>
            <w:sz w:val="24"/>
            <w:szCs w:val="24"/>
            <w:lang w:val="ru-RU"/>
          </w:rPr>
          <w:t>)</w:t>
        </w:r>
      </w:hyperlink>
    </w:p>
    <w:p w14:paraId="4633D050" w14:textId="77777777" w:rsidR="00FA5D36" w:rsidRPr="00C60AC1" w:rsidRDefault="00FA5D36" w:rsidP="00BF48B8">
      <w:pPr>
        <w:pStyle w:val="NoSpacing"/>
        <w:jc w:val="both"/>
        <w:rPr>
          <w:rFonts w:ascii="Times New Roman" w:hAnsi="Times New Roman" w:cs="Times New Roman"/>
          <w:sz w:val="24"/>
          <w:szCs w:val="24"/>
          <w:lang w:val="bg-BG"/>
        </w:rPr>
      </w:pPr>
    </w:p>
    <w:p w14:paraId="4CCB6507" w14:textId="77777777" w:rsidR="004A0554" w:rsidRPr="00C60AC1" w:rsidRDefault="00FA5D36" w:rsidP="00BF48B8">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СЕС не е компетентен да отговори на преюдициално запитване относно национална правна уредба, която не признава правото на обжалване пред съд на актове, с които се налагат имуществени санкции и се отнемат точки от свидетелство за управление на МПС, тъй като с отправеното запитване е поискано тълкуването на норми на ЕС, които не са относими към спора по главното производство, спорът е изцяло вътрешен и не касае прилагането на правото на ЕС. </w:t>
      </w:r>
      <w:hyperlink r:id="rId135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21</w:t>
        </w:r>
      </w:hyperlink>
    </w:p>
    <w:p w14:paraId="31EFA0D3" w14:textId="77777777" w:rsidR="00FA5D36" w:rsidRPr="00C60AC1" w:rsidRDefault="00FA5D36" w:rsidP="00FA5D36">
      <w:pPr>
        <w:pBdr>
          <w:bottom w:val="single" w:sz="4" w:space="1" w:color="auto"/>
        </w:pBdr>
        <w:spacing w:after="0" w:line="240" w:lineRule="auto"/>
        <w:jc w:val="both"/>
        <w:rPr>
          <w:rStyle w:val="blue-underline"/>
          <w:rFonts w:ascii="Times New Roman" w:hAnsi="Times New Roman" w:cs="Times New Roman"/>
          <w:i/>
          <w:sz w:val="24"/>
          <w:szCs w:val="24"/>
        </w:rPr>
      </w:pPr>
      <w:r w:rsidRPr="00C60AC1">
        <w:rPr>
          <w:rFonts w:ascii="Times New Roman" w:eastAsia="Times New Roman" w:hAnsi="Times New Roman" w:cs="Times New Roman"/>
          <w:bCs/>
          <w:i/>
          <w:color w:val="000000"/>
          <w:sz w:val="24"/>
          <w:szCs w:val="24"/>
          <w:lang w:eastAsia="bg-BG"/>
        </w:rPr>
        <w:t xml:space="preserve">Решение на Съда по </w:t>
      </w:r>
      <w:hyperlink r:id="rId1356" w:history="1">
        <w:r w:rsidRPr="00C60AC1">
          <w:rPr>
            <w:rStyle w:val="Hyperlink"/>
            <w:rFonts w:ascii="Times New Roman" w:eastAsia="Times New Roman" w:hAnsi="Times New Roman" w:cs="Times New Roman"/>
            <w:bCs/>
            <w:i/>
            <w:sz w:val="24"/>
            <w:szCs w:val="24"/>
            <w:lang w:eastAsia="bg-BG"/>
          </w:rPr>
          <w:t>делото</w:t>
        </w:r>
        <w:r w:rsidRPr="00C60AC1">
          <w:rPr>
            <w:rStyle w:val="Hyperlink"/>
            <w:rFonts w:ascii="Times New Roman" w:hAnsi="Times New Roman" w:cs="Times New Roman"/>
            <w:i/>
            <w:sz w:val="24"/>
            <w:szCs w:val="24"/>
          </w:rPr>
          <w:t xml:space="preserve"> C-27/11</w:t>
        </w:r>
      </w:hyperlink>
    </w:p>
    <w:p w14:paraId="50F98BFA" w14:textId="77777777" w:rsidR="003618B5" w:rsidRPr="00C60AC1" w:rsidRDefault="003618B5" w:rsidP="00BF48B8">
      <w:pPr>
        <w:pStyle w:val="NoSpacing"/>
        <w:jc w:val="both"/>
        <w:rPr>
          <w:rFonts w:ascii="Times New Roman" w:hAnsi="Times New Roman" w:cs="Times New Roman"/>
          <w:sz w:val="24"/>
          <w:szCs w:val="24"/>
          <w:lang w:val="bg-BG"/>
        </w:rPr>
      </w:pPr>
    </w:p>
    <w:p w14:paraId="107BE10C" w14:textId="77777777" w:rsidR="00FA5D36" w:rsidRPr="00C60AC1" w:rsidRDefault="003618B5"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 xml:space="preserve">Съдът не намира нарушение на правото на справедлив процес по оплакване във връзка с проведения контрол над наложените дисциплинарни наказания на лишен от свобода. </w:t>
      </w:r>
      <w:hyperlink r:id="rId135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7B753A0F" w14:textId="77777777" w:rsidR="003618B5" w:rsidRPr="00C60AC1" w:rsidRDefault="00794C51" w:rsidP="003618B5">
      <w:pPr>
        <w:pStyle w:val="NoSpacing"/>
        <w:pBdr>
          <w:bottom w:val="single" w:sz="4" w:space="1" w:color="auto"/>
        </w:pBdr>
        <w:jc w:val="both"/>
        <w:rPr>
          <w:rFonts w:ascii="Times New Roman" w:hAnsi="Times New Roman" w:cs="Times New Roman"/>
          <w:sz w:val="24"/>
          <w:szCs w:val="24"/>
          <w:lang w:val="bg-BG"/>
        </w:rPr>
      </w:pPr>
      <w:hyperlink r:id="rId1358" w:history="1">
        <w:r w:rsidR="003618B5" w:rsidRPr="00C60AC1">
          <w:rPr>
            <w:rStyle w:val="Hyperlink"/>
            <w:rFonts w:ascii="Times New Roman" w:hAnsi="Times New Roman" w:cs="Times New Roman"/>
            <w:i/>
            <w:iCs/>
            <w:sz w:val="24"/>
            <w:szCs w:val="24"/>
          </w:rPr>
          <w:t>Marin</w:t>
        </w:r>
        <w:r w:rsidR="003618B5" w:rsidRPr="00180795">
          <w:rPr>
            <w:rStyle w:val="Hyperlink"/>
            <w:rFonts w:ascii="Times New Roman" w:hAnsi="Times New Roman" w:cs="Times New Roman"/>
            <w:i/>
            <w:iCs/>
            <w:sz w:val="24"/>
            <w:szCs w:val="24"/>
            <w:lang w:val="ru-RU"/>
          </w:rPr>
          <w:t xml:space="preserve"> </w:t>
        </w:r>
        <w:r w:rsidR="003618B5" w:rsidRPr="00C60AC1">
          <w:rPr>
            <w:rStyle w:val="Hyperlink"/>
            <w:rFonts w:ascii="Times New Roman" w:hAnsi="Times New Roman" w:cs="Times New Roman"/>
            <w:i/>
            <w:iCs/>
            <w:sz w:val="24"/>
            <w:szCs w:val="24"/>
          </w:rPr>
          <w:t>Kostov</w:t>
        </w:r>
        <w:r w:rsidR="003618B5" w:rsidRPr="00180795">
          <w:rPr>
            <w:rStyle w:val="Hyperlink"/>
            <w:rFonts w:ascii="Times New Roman" w:hAnsi="Times New Roman" w:cs="Times New Roman"/>
            <w:i/>
            <w:iCs/>
            <w:sz w:val="24"/>
            <w:szCs w:val="24"/>
            <w:lang w:val="ru-RU"/>
          </w:rPr>
          <w:t xml:space="preserve"> </w:t>
        </w:r>
        <w:r w:rsidR="003618B5" w:rsidRPr="00C60AC1">
          <w:rPr>
            <w:rStyle w:val="Hyperlink"/>
            <w:rFonts w:ascii="Times New Roman" w:hAnsi="Times New Roman" w:cs="Times New Roman"/>
            <w:i/>
            <w:iCs/>
            <w:sz w:val="24"/>
            <w:szCs w:val="24"/>
          </w:rPr>
          <w:t>v</w:t>
        </w:r>
        <w:r w:rsidR="003618B5" w:rsidRPr="00180795">
          <w:rPr>
            <w:rStyle w:val="Hyperlink"/>
            <w:rFonts w:ascii="Times New Roman" w:hAnsi="Times New Roman" w:cs="Times New Roman"/>
            <w:i/>
            <w:iCs/>
            <w:sz w:val="24"/>
            <w:szCs w:val="24"/>
            <w:lang w:val="ru-RU"/>
          </w:rPr>
          <w:t xml:space="preserve">. </w:t>
        </w:r>
        <w:r w:rsidR="003618B5" w:rsidRPr="00C60AC1">
          <w:rPr>
            <w:rStyle w:val="Hyperlink"/>
            <w:rFonts w:ascii="Times New Roman" w:hAnsi="Times New Roman" w:cs="Times New Roman"/>
            <w:i/>
            <w:iCs/>
            <w:sz w:val="24"/>
            <w:szCs w:val="24"/>
          </w:rPr>
          <w:t>Bulgaria</w:t>
        </w:r>
        <w:r w:rsidR="003618B5" w:rsidRPr="00C60AC1">
          <w:rPr>
            <w:rStyle w:val="Hyperlink"/>
            <w:rFonts w:ascii="Times New Roman" w:hAnsi="Times New Roman" w:cs="Times New Roman"/>
            <w:i/>
            <w:iCs/>
            <w:sz w:val="24"/>
            <w:szCs w:val="24"/>
            <w:lang w:val="ru-RU"/>
          </w:rPr>
          <w:t xml:space="preserve"> (</w:t>
        </w:r>
        <w:r w:rsidR="003618B5" w:rsidRPr="00C60AC1">
          <w:rPr>
            <w:rStyle w:val="Hyperlink"/>
            <w:rFonts w:ascii="Times New Roman" w:hAnsi="Times New Roman" w:cs="Times New Roman"/>
            <w:i/>
            <w:iCs/>
            <w:sz w:val="24"/>
            <w:szCs w:val="24"/>
          </w:rPr>
          <w:t>no</w:t>
        </w:r>
        <w:r w:rsidR="003618B5" w:rsidRPr="00C60AC1">
          <w:rPr>
            <w:rStyle w:val="Hyperlink"/>
            <w:rFonts w:ascii="Times New Roman" w:hAnsi="Times New Roman" w:cs="Times New Roman"/>
            <w:i/>
            <w:iCs/>
            <w:sz w:val="24"/>
            <w:szCs w:val="24"/>
            <w:lang w:val="ru-RU"/>
          </w:rPr>
          <w:t xml:space="preserve">. </w:t>
        </w:r>
        <w:r w:rsidR="003618B5" w:rsidRPr="00180795">
          <w:rPr>
            <w:rStyle w:val="Hyperlink"/>
            <w:rFonts w:ascii="Times New Roman" w:hAnsi="Times New Roman" w:cs="Times New Roman"/>
            <w:i/>
            <w:sz w:val="24"/>
            <w:szCs w:val="24"/>
            <w:lang w:val="ru-RU"/>
          </w:rPr>
          <w:t>13801/07</w:t>
        </w:r>
      </w:hyperlink>
      <w:r w:rsidR="003618B5" w:rsidRPr="00180795">
        <w:rPr>
          <w:rFonts w:ascii="Times New Roman" w:hAnsi="Times New Roman" w:cs="Times New Roman"/>
          <w:i/>
          <w:color w:val="000000"/>
          <w:sz w:val="24"/>
          <w:szCs w:val="24"/>
          <w:lang w:val="ru-RU"/>
        </w:rPr>
        <w:t>)</w:t>
      </w:r>
    </w:p>
    <w:p w14:paraId="5B415433" w14:textId="77777777" w:rsidR="00F1432E" w:rsidRPr="00C60AC1" w:rsidRDefault="00F1432E" w:rsidP="00F1432E">
      <w:pPr>
        <w:suppressAutoHyphens w:val="0"/>
        <w:autoSpaceDE w:val="0"/>
        <w:autoSpaceDN w:val="0"/>
        <w:adjustRightInd w:val="0"/>
        <w:spacing w:after="0" w:line="240" w:lineRule="auto"/>
        <w:jc w:val="both"/>
        <w:rPr>
          <w:rFonts w:ascii="Times New Roman" w:hAnsi="Times New Roman" w:cs="Times New Roman"/>
          <w:color w:val="000000"/>
          <w:sz w:val="24"/>
          <w:szCs w:val="24"/>
        </w:rPr>
      </w:pPr>
    </w:p>
    <w:p w14:paraId="74480104" w14:textId="77777777" w:rsidR="00F1432E" w:rsidRPr="00C60AC1" w:rsidRDefault="00F1432E" w:rsidP="00F1432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proofErr w:type="spellStart"/>
      <w:r w:rsidRPr="00C60AC1">
        <w:rPr>
          <w:rFonts w:ascii="Times New Roman" w:hAnsi="Times New Roman" w:cs="Times New Roman"/>
          <w:bCs/>
          <w:sz w:val="24"/>
          <w:szCs w:val="24"/>
          <w:lang w:val="ru-RU"/>
        </w:rPr>
        <w:t>Съдът</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заличава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жалбата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съдържаща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оплаквания</w:t>
      </w:r>
      <w:proofErr w:type="spellEnd"/>
      <w:r w:rsidRPr="00C60AC1">
        <w:rPr>
          <w:rFonts w:ascii="Times New Roman" w:hAnsi="Times New Roman" w:cs="Times New Roman"/>
          <w:bCs/>
          <w:sz w:val="24"/>
          <w:szCs w:val="24"/>
          <w:lang w:val="ru-RU"/>
        </w:rPr>
        <w:t xml:space="preserve"> за нарушение на </w:t>
      </w:r>
      <w:proofErr w:type="spellStart"/>
      <w:r w:rsidRPr="00C60AC1">
        <w:rPr>
          <w:rFonts w:ascii="Times New Roman" w:hAnsi="Times New Roman" w:cs="Times New Roman"/>
          <w:bCs/>
          <w:sz w:val="24"/>
          <w:szCs w:val="24"/>
          <w:lang w:val="ru-RU"/>
        </w:rPr>
        <w:t>правата</w:t>
      </w:r>
      <w:proofErr w:type="spellEnd"/>
      <w:r w:rsidRPr="00C60AC1">
        <w:rPr>
          <w:rFonts w:ascii="Times New Roman" w:hAnsi="Times New Roman" w:cs="Times New Roman"/>
          <w:bCs/>
          <w:sz w:val="24"/>
          <w:szCs w:val="24"/>
          <w:lang w:val="ru-RU"/>
        </w:rPr>
        <w:t xml:space="preserve"> по чл. 6 § 1, чл. 13, </w:t>
      </w:r>
      <w:proofErr w:type="spellStart"/>
      <w:r w:rsidRPr="00C60AC1">
        <w:rPr>
          <w:rFonts w:ascii="Times New Roman" w:hAnsi="Times New Roman" w:cs="Times New Roman"/>
          <w:bCs/>
          <w:sz w:val="24"/>
          <w:szCs w:val="24"/>
          <w:lang w:val="ru-RU"/>
        </w:rPr>
        <w:t>както</w:t>
      </w:r>
      <w:proofErr w:type="spellEnd"/>
      <w:r w:rsidRPr="00C60AC1">
        <w:rPr>
          <w:rFonts w:ascii="Times New Roman" w:hAnsi="Times New Roman" w:cs="Times New Roman"/>
          <w:bCs/>
          <w:sz w:val="24"/>
          <w:szCs w:val="24"/>
          <w:lang w:val="ru-RU"/>
        </w:rPr>
        <w:t xml:space="preserve"> и чл</w:t>
      </w:r>
      <w:r w:rsidR="004B7F10" w:rsidRPr="00C60AC1">
        <w:rPr>
          <w:rFonts w:ascii="Times New Roman" w:hAnsi="Times New Roman" w:cs="Times New Roman"/>
          <w:bCs/>
          <w:sz w:val="24"/>
          <w:szCs w:val="24"/>
          <w:lang w:val="ru-RU"/>
        </w:rPr>
        <w:t>.</w:t>
      </w:r>
      <w:r w:rsidRPr="00C60AC1">
        <w:rPr>
          <w:rFonts w:ascii="Times New Roman" w:hAnsi="Times New Roman" w:cs="Times New Roman"/>
          <w:bCs/>
          <w:sz w:val="24"/>
          <w:szCs w:val="24"/>
          <w:lang w:val="ru-RU"/>
        </w:rPr>
        <w:t xml:space="preserve"> 1 от </w:t>
      </w:r>
      <w:proofErr w:type="spellStart"/>
      <w:r w:rsidRPr="00C60AC1">
        <w:rPr>
          <w:rFonts w:ascii="Times New Roman" w:hAnsi="Times New Roman" w:cs="Times New Roman"/>
          <w:bCs/>
          <w:sz w:val="24"/>
          <w:szCs w:val="24"/>
          <w:lang w:val="ru-RU"/>
        </w:rPr>
        <w:t>Първия</w:t>
      </w:r>
      <w:proofErr w:type="spellEnd"/>
      <w:r w:rsidRPr="00C60AC1">
        <w:rPr>
          <w:rFonts w:ascii="Times New Roman" w:hAnsi="Times New Roman" w:cs="Times New Roman"/>
          <w:bCs/>
          <w:sz w:val="24"/>
          <w:szCs w:val="24"/>
          <w:lang w:val="ru-RU"/>
        </w:rPr>
        <w:t xml:space="preserve"> протокол на </w:t>
      </w:r>
      <w:proofErr w:type="spellStart"/>
      <w:r w:rsidRPr="00C60AC1">
        <w:rPr>
          <w:rFonts w:ascii="Times New Roman" w:hAnsi="Times New Roman" w:cs="Times New Roman"/>
          <w:bCs/>
          <w:sz w:val="24"/>
          <w:szCs w:val="24"/>
          <w:lang w:val="ru-RU"/>
        </w:rPr>
        <w:t>Конвенцията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поради</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постигнато</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приятелско</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споразумение</w:t>
      </w:r>
      <w:proofErr w:type="spellEnd"/>
      <w:r w:rsidRPr="00C60AC1">
        <w:rPr>
          <w:rFonts w:ascii="Times New Roman" w:hAnsi="Times New Roman" w:cs="Times New Roman"/>
          <w:bCs/>
          <w:sz w:val="24"/>
          <w:szCs w:val="24"/>
          <w:lang w:val="ru-RU"/>
        </w:rPr>
        <w:t>.</w:t>
      </w:r>
      <w:r w:rsidRPr="00C60AC1">
        <w:rPr>
          <w:rFonts w:ascii="Times New Roman" w:hAnsi="Times New Roman" w:cs="Times New Roman"/>
          <w:bCs/>
          <w:lang w:val="ru-RU"/>
        </w:rPr>
        <w:t xml:space="preserve"> </w:t>
      </w:r>
      <w:hyperlink r:id="rId1359" w:history="1">
        <w:r w:rsidRPr="00C60AC1">
          <w:rPr>
            <w:rStyle w:val="Hyperlink"/>
            <w:rFonts w:ascii="Times New Roman" w:hAnsi="Times New Roman" w:cs="Times New Roman"/>
            <w:sz w:val="24"/>
            <w:szCs w:val="24"/>
          </w:rPr>
          <w:t>Бюлетин № 23</w:t>
        </w:r>
      </w:hyperlink>
    </w:p>
    <w:p w14:paraId="095BE427" w14:textId="77777777" w:rsidR="00F1432E" w:rsidRPr="00C60AC1" w:rsidRDefault="00F1432E" w:rsidP="00F1432E">
      <w:pPr>
        <w:pBdr>
          <w:bottom w:val="single" w:sz="4" w:space="1" w:color="auto"/>
        </w:pBdr>
        <w:suppressAutoHyphens w:val="0"/>
        <w:autoSpaceDE w:val="0"/>
        <w:autoSpaceDN w:val="0"/>
        <w:adjustRightInd w:val="0"/>
        <w:spacing w:after="0" w:line="240" w:lineRule="auto"/>
        <w:jc w:val="both"/>
        <w:rPr>
          <w:rFonts w:ascii="Times New Roman" w:hAnsi="Times New Roman" w:cs="Times New Roman"/>
          <w:bCs/>
          <w:lang w:val="ru-RU"/>
        </w:rPr>
      </w:pPr>
      <w:r w:rsidRPr="00C60AC1">
        <w:rPr>
          <w:rFonts w:ascii="Times New Roman" w:hAnsi="Times New Roman" w:cs="Times New Roman"/>
          <w:color w:val="000000"/>
          <w:sz w:val="24"/>
          <w:szCs w:val="24"/>
        </w:rPr>
        <w:t xml:space="preserve"> </w:t>
      </w:r>
      <w:hyperlink r:id="rId1360" w:history="1">
        <w:proofErr w:type="spellStart"/>
        <w:r w:rsidRPr="00C60AC1">
          <w:rPr>
            <w:rStyle w:val="Hyperlink"/>
            <w:rFonts w:ascii="Times New Roman" w:hAnsi="Times New Roman" w:cs="Times New Roman"/>
            <w:i/>
            <w:iCs/>
            <w:sz w:val="24"/>
            <w:szCs w:val="24"/>
          </w:rPr>
          <w:t>Metodiev</w:t>
        </w:r>
        <w:proofErr w:type="spellEnd"/>
        <w:r w:rsidRPr="00C60AC1">
          <w:rPr>
            <w:rStyle w:val="Hyperlink"/>
            <w:rFonts w:ascii="Times New Roman" w:hAnsi="Times New Roman" w:cs="Times New Roman"/>
            <w:i/>
            <w:iCs/>
            <w:sz w:val="24"/>
            <w:szCs w:val="24"/>
          </w:rPr>
          <w:t xml:space="preserve"> v. </w:t>
        </w:r>
        <w:proofErr w:type="spellStart"/>
        <w:r w:rsidRPr="00C60AC1">
          <w:rPr>
            <w:rStyle w:val="Hyperlink"/>
            <w:rFonts w:ascii="Times New Roman" w:hAnsi="Times New Roman" w:cs="Times New Roman"/>
            <w:i/>
            <w:iCs/>
            <w:sz w:val="24"/>
            <w:szCs w:val="24"/>
          </w:rPr>
          <w:t>Bulgaria</w:t>
        </w:r>
        <w:proofErr w:type="spellEnd"/>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no</w:t>
        </w:r>
        <w:proofErr w:type="spellEnd"/>
        <w:r w:rsidRPr="00C60AC1">
          <w:rPr>
            <w:rStyle w:val="Hyperlink"/>
            <w:rFonts w:ascii="Times New Roman" w:hAnsi="Times New Roman" w:cs="Times New Roman"/>
            <w:i/>
            <w:iCs/>
            <w:sz w:val="24"/>
            <w:szCs w:val="24"/>
          </w:rPr>
          <w:t>. 6542/07)</w:t>
        </w:r>
      </w:hyperlink>
    </w:p>
    <w:p w14:paraId="254C5CA6" w14:textId="77777777" w:rsidR="004D7121" w:rsidRPr="00C60AC1" w:rsidRDefault="004D7121" w:rsidP="00BF48B8">
      <w:pPr>
        <w:pStyle w:val="NoSpacing"/>
        <w:jc w:val="both"/>
        <w:rPr>
          <w:rFonts w:ascii="Times New Roman" w:hAnsi="Times New Roman" w:cs="Times New Roman"/>
          <w:sz w:val="24"/>
          <w:szCs w:val="24"/>
          <w:lang w:val="bg-BG"/>
        </w:rPr>
      </w:pPr>
    </w:p>
    <w:p w14:paraId="7D8B13C8" w14:textId="77777777" w:rsidR="004A0554" w:rsidRPr="00C60AC1" w:rsidRDefault="004D7121" w:rsidP="00BF48B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Признанието в извършване на престъпление, което е било направено от задържаното лице в „неофициален разговор“ с полицията и в отсъствие на адвокат, макар да е било повторено след това и при официален разпит, следва да се изключи от съда от доказателствения материал при произнасяне по обвиненията срещу подсъдимия.</w:t>
      </w:r>
      <w:r w:rsidR="00802E95" w:rsidRPr="00C60AC1">
        <w:rPr>
          <w:rFonts w:ascii="Times New Roman" w:hAnsi="Times New Roman" w:cs="Times New Roman"/>
          <w:sz w:val="24"/>
          <w:szCs w:val="24"/>
          <w:lang w:val="bg-BG"/>
        </w:rPr>
        <w:t xml:space="preserve"> </w:t>
      </w:r>
      <w:hyperlink r:id="rId1361" w:history="1">
        <w:proofErr w:type="spellStart"/>
        <w:r w:rsidR="006F49C4" w:rsidRPr="00180795">
          <w:rPr>
            <w:rStyle w:val="Hyperlink"/>
            <w:rFonts w:ascii="Times New Roman" w:hAnsi="Times New Roman" w:cs="Times New Roman"/>
            <w:sz w:val="24"/>
            <w:szCs w:val="24"/>
            <w:lang w:val="ru-RU"/>
          </w:rPr>
          <w:t>Бюлетин</w:t>
        </w:r>
        <w:proofErr w:type="spellEnd"/>
        <w:r w:rsidR="006F49C4" w:rsidRPr="00180795">
          <w:rPr>
            <w:rStyle w:val="Hyperlink"/>
            <w:rFonts w:ascii="Times New Roman" w:hAnsi="Times New Roman" w:cs="Times New Roman"/>
            <w:sz w:val="24"/>
            <w:szCs w:val="24"/>
            <w:lang w:val="ru-RU"/>
          </w:rPr>
          <w:t xml:space="preserve"> № 23</w:t>
        </w:r>
      </w:hyperlink>
    </w:p>
    <w:p w14:paraId="5B82EACC" w14:textId="77777777" w:rsidR="004D7121" w:rsidRPr="00C60AC1" w:rsidRDefault="00794C51" w:rsidP="004D7121">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1362" w:history="1">
        <w:proofErr w:type="spellStart"/>
        <w:r w:rsidR="004D7121" w:rsidRPr="00C60AC1">
          <w:rPr>
            <w:rStyle w:val="Hyperlink"/>
            <w:rFonts w:ascii="Times New Roman" w:eastAsia="Times New Roman" w:hAnsi="Times New Roman" w:cs="Times New Roman"/>
            <w:i/>
            <w:sz w:val="24"/>
            <w:szCs w:val="24"/>
            <w:lang w:eastAsia="bg-BG"/>
          </w:rPr>
          <w:t>Titarenko</w:t>
        </w:r>
        <w:proofErr w:type="spellEnd"/>
        <w:r w:rsidR="004D7121" w:rsidRPr="00C60AC1">
          <w:rPr>
            <w:rStyle w:val="Hyperlink"/>
            <w:rFonts w:ascii="Times New Roman" w:eastAsia="Times New Roman" w:hAnsi="Times New Roman" w:cs="Times New Roman"/>
            <w:i/>
            <w:sz w:val="24"/>
            <w:szCs w:val="24"/>
            <w:lang w:eastAsia="bg-BG"/>
          </w:rPr>
          <w:t xml:space="preserve"> v. </w:t>
        </w:r>
        <w:proofErr w:type="spellStart"/>
        <w:r w:rsidR="004D7121" w:rsidRPr="00C60AC1">
          <w:rPr>
            <w:rStyle w:val="Hyperlink"/>
            <w:rFonts w:ascii="Times New Roman" w:eastAsia="Times New Roman" w:hAnsi="Times New Roman" w:cs="Times New Roman"/>
            <w:i/>
            <w:sz w:val="24"/>
            <w:szCs w:val="24"/>
            <w:lang w:eastAsia="bg-BG"/>
          </w:rPr>
          <w:t>Ukraine</w:t>
        </w:r>
        <w:proofErr w:type="spellEnd"/>
        <w:r w:rsidR="004D7121" w:rsidRPr="00C60AC1">
          <w:rPr>
            <w:rStyle w:val="Hyperlink"/>
            <w:rFonts w:ascii="Times New Roman" w:eastAsia="Times New Roman" w:hAnsi="Times New Roman" w:cs="Times New Roman"/>
            <w:i/>
            <w:sz w:val="24"/>
            <w:szCs w:val="24"/>
            <w:lang w:eastAsia="bg-BG"/>
          </w:rPr>
          <w:t xml:space="preserve"> (</w:t>
        </w:r>
        <w:r w:rsidR="004D7121" w:rsidRPr="00C60AC1">
          <w:rPr>
            <w:rStyle w:val="Hyperlink"/>
            <w:rFonts w:ascii="Times New Roman" w:eastAsia="Times New Roman" w:hAnsi="Times New Roman" w:cs="Times New Roman"/>
            <w:i/>
            <w:sz w:val="24"/>
            <w:szCs w:val="24"/>
            <w:lang w:val="en-US" w:eastAsia="bg-BG"/>
          </w:rPr>
          <w:t>no</w:t>
        </w:r>
        <w:r w:rsidR="004D7121" w:rsidRPr="00C60AC1">
          <w:rPr>
            <w:rStyle w:val="Hyperlink"/>
            <w:rFonts w:ascii="Times New Roman" w:eastAsia="Times New Roman" w:hAnsi="Times New Roman" w:cs="Times New Roman"/>
            <w:i/>
            <w:sz w:val="24"/>
            <w:szCs w:val="24"/>
            <w:lang w:eastAsia="bg-BG"/>
          </w:rPr>
          <w:t>. 31720/02)</w:t>
        </w:r>
      </w:hyperlink>
    </w:p>
    <w:p w14:paraId="487679C9" w14:textId="77777777" w:rsidR="004D7121" w:rsidRPr="00180795" w:rsidRDefault="004D7121" w:rsidP="00BF48B8">
      <w:pPr>
        <w:pStyle w:val="NoSpacing"/>
        <w:jc w:val="both"/>
        <w:rPr>
          <w:rFonts w:ascii="Times New Roman" w:hAnsi="Times New Roman" w:cs="Times New Roman"/>
          <w:sz w:val="24"/>
          <w:szCs w:val="24"/>
          <w:lang w:val="ru-RU"/>
        </w:rPr>
      </w:pPr>
    </w:p>
    <w:p w14:paraId="042B0085" w14:textId="77777777" w:rsidR="00D73ED7" w:rsidRPr="00C60AC1" w:rsidRDefault="00D73ED7" w:rsidP="00BF48B8">
      <w:pPr>
        <w:pStyle w:val="NoSpacing"/>
        <w:jc w:val="both"/>
        <w:rPr>
          <w:rStyle w:val="sb8d990e2"/>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Комуникирана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жалба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оплакване</w:t>
      </w:r>
      <w:proofErr w:type="spellEnd"/>
      <w:r w:rsidRPr="00180795">
        <w:rPr>
          <w:rFonts w:ascii="Times New Roman" w:hAnsi="Times New Roman" w:cs="Times New Roman"/>
          <w:sz w:val="24"/>
          <w:szCs w:val="24"/>
          <w:lang w:val="ru-RU"/>
        </w:rPr>
        <w:t>, че</w:t>
      </w:r>
      <w:r w:rsidR="00802E95" w:rsidRPr="00180795">
        <w:rPr>
          <w:rFonts w:ascii="Times New Roman" w:hAnsi="Times New Roman" w:cs="Times New Roman"/>
          <w:sz w:val="24"/>
          <w:szCs w:val="24"/>
          <w:lang w:val="ru-RU"/>
        </w:rPr>
        <w:t xml:space="preserve"> </w:t>
      </w:r>
      <w:proofErr w:type="spellStart"/>
      <w:r w:rsidR="00802E95" w:rsidRPr="00180795">
        <w:rPr>
          <w:rFonts w:ascii="Times New Roman" w:hAnsi="Times New Roman" w:cs="Times New Roman"/>
          <w:sz w:val="24"/>
          <w:szCs w:val="24"/>
          <w:lang w:val="ru-RU"/>
        </w:rPr>
        <w:t>отмененият</w:t>
      </w:r>
      <w:proofErr w:type="spellEnd"/>
      <w:r w:rsidR="00802E95" w:rsidRPr="00180795">
        <w:rPr>
          <w:rFonts w:ascii="Times New Roman" w:hAnsi="Times New Roman" w:cs="Times New Roman"/>
          <w:sz w:val="24"/>
          <w:szCs w:val="24"/>
          <w:lang w:val="ru-RU"/>
        </w:rPr>
        <w:t xml:space="preserve"> Закон за </w:t>
      </w:r>
      <w:proofErr w:type="spellStart"/>
      <w:r w:rsidR="00802E95" w:rsidRPr="00180795">
        <w:rPr>
          <w:rFonts w:ascii="Times New Roman" w:hAnsi="Times New Roman" w:cs="Times New Roman"/>
          <w:sz w:val="24"/>
          <w:szCs w:val="24"/>
          <w:lang w:val="ru-RU"/>
        </w:rPr>
        <w:t>отнемане</w:t>
      </w:r>
      <w:proofErr w:type="spellEnd"/>
      <w:r w:rsidR="00802E95" w:rsidRPr="00180795">
        <w:rPr>
          <w:rFonts w:ascii="Times New Roman" w:hAnsi="Times New Roman" w:cs="Times New Roman"/>
          <w:sz w:val="24"/>
          <w:szCs w:val="24"/>
          <w:lang w:val="ru-RU"/>
        </w:rPr>
        <w:t xml:space="preserve"> в</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полза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държавата</w:t>
      </w:r>
      <w:proofErr w:type="spellEnd"/>
      <w:r w:rsidRPr="00180795">
        <w:rPr>
          <w:rFonts w:ascii="Times New Roman" w:hAnsi="Times New Roman" w:cs="Times New Roman"/>
          <w:sz w:val="24"/>
          <w:szCs w:val="24"/>
          <w:lang w:val="ru-RU"/>
        </w:rPr>
        <w:t xml:space="preserve"> на имущество, </w:t>
      </w:r>
      <w:proofErr w:type="spellStart"/>
      <w:r w:rsidRPr="00180795">
        <w:rPr>
          <w:rFonts w:ascii="Times New Roman" w:hAnsi="Times New Roman" w:cs="Times New Roman"/>
          <w:sz w:val="24"/>
          <w:szCs w:val="24"/>
          <w:lang w:val="ru-RU"/>
        </w:rPr>
        <w:t>придобито</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престъпна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дейност</w:t>
      </w:r>
      <w:proofErr w:type="spellEnd"/>
      <w:r w:rsidRPr="00180795">
        <w:rPr>
          <w:rFonts w:ascii="Times New Roman" w:hAnsi="Times New Roman" w:cs="Times New Roman"/>
          <w:sz w:val="24"/>
          <w:szCs w:val="24"/>
          <w:lang w:val="ru-RU"/>
        </w:rPr>
        <w:t xml:space="preserve"> от 2005 г. е бил неясен и </w:t>
      </w:r>
      <w:proofErr w:type="spellStart"/>
      <w:r w:rsidRPr="00180795">
        <w:rPr>
          <w:rFonts w:ascii="Times New Roman" w:hAnsi="Times New Roman" w:cs="Times New Roman"/>
          <w:sz w:val="24"/>
          <w:szCs w:val="24"/>
          <w:lang w:val="ru-RU"/>
        </w:rPr>
        <w:t>непредвидим</w:t>
      </w:r>
      <w:proofErr w:type="spellEnd"/>
      <w:r w:rsidRPr="00180795">
        <w:rPr>
          <w:rFonts w:ascii="Times New Roman" w:hAnsi="Times New Roman" w:cs="Times New Roman"/>
          <w:sz w:val="24"/>
          <w:szCs w:val="24"/>
          <w:lang w:val="ru-RU"/>
        </w:rPr>
        <w:t xml:space="preserve">, а </w:t>
      </w:r>
      <w:proofErr w:type="spellStart"/>
      <w:r w:rsidRPr="00180795">
        <w:rPr>
          <w:rFonts w:ascii="Times New Roman" w:hAnsi="Times New Roman" w:cs="Times New Roman"/>
          <w:sz w:val="24"/>
          <w:szCs w:val="24"/>
          <w:lang w:val="ru-RU"/>
        </w:rPr>
        <w:t>прилагането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съдилищата</w:t>
      </w:r>
      <w:proofErr w:type="spellEnd"/>
      <w:r w:rsidRPr="00180795">
        <w:rPr>
          <w:rFonts w:ascii="Times New Roman" w:hAnsi="Times New Roman" w:cs="Times New Roman"/>
          <w:sz w:val="24"/>
          <w:szCs w:val="24"/>
          <w:lang w:val="ru-RU"/>
        </w:rPr>
        <w:t xml:space="preserve"> – </w:t>
      </w:r>
      <w:proofErr w:type="spellStart"/>
      <w:r w:rsidRPr="00180795">
        <w:rPr>
          <w:rFonts w:ascii="Times New Roman" w:hAnsi="Times New Roman" w:cs="Times New Roman"/>
          <w:sz w:val="24"/>
          <w:szCs w:val="24"/>
          <w:lang w:val="ru-RU"/>
        </w:rPr>
        <w:t>произволно</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непропорционално</w:t>
      </w:r>
      <w:proofErr w:type="spellEnd"/>
      <w:r w:rsidRPr="00C60AC1">
        <w:rPr>
          <w:rFonts w:ascii="Times New Roman" w:hAnsi="Times New Roman" w:cs="Times New Roman"/>
          <w:sz w:val="24"/>
          <w:szCs w:val="24"/>
          <w:lang w:val="bg-BG"/>
        </w:rPr>
        <w:t>.</w:t>
      </w:r>
      <w:r w:rsidRPr="00180795">
        <w:rPr>
          <w:rFonts w:ascii="Times New Roman" w:hAnsi="Times New Roman" w:cs="Times New Roman"/>
          <w:sz w:val="24"/>
          <w:szCs w:val="24"/>
          <w:lang w:val="ru-RU"/>
        </w:rPr>
        <w:t xml:space="preserve"> </w:t>
      </w:r>
      <w:hyperlink r:id="rId1363" w:history="1">
        <w:r w:rsidRPr="00C60AC1">
          <w:rPr>
            <w:rStyle w:val="Hyperlink"/>
            <w:rFonts w:ascii="Times New Roman" w:hAnsi="Times New Roman" w:cs="Times New Roman"/>
            <w:sz w:val="24"/>
            <w:szCs w:val="24"/>
            <w:lang w:val="bg-BG"/>
          </w:rPr>
          <w:t>Бюлетин № 24</w:t>
        </w:r>
      </w:hyperlink>
      <w:r w:rsidRPr="00C60AC1">
        <w:rPr>
          <w:rStyle w:val="sb8d990e2"/>
          <w:rFonts w:ascii="Times New Roman" w:hAnsi="Times New Roman" w:cs="Times New Roman"/>
          <w:sz w:val="24"/>
          <w:szCs w:val="24"/>
          <w:lang w:val="bg-BG"/>
        </w:rPr>
        <w:t xml:space="preserve"> </w:t>
      </w:r>
    </w:p>
    <w:p w14:paraId="00BFA265" w14:textId="77777777" w:rsidR="00D73ED7" w:rsidRPr="00C60AC1" w:rsidRDefault="00794C51" w:rsidP="006F485A">
      <w:pPr>
        <w:pStyle w:val="NoSpacing"/>
        <w:pBdr>
          <w:bottom w:val="single" w:sz="4" w:space="1" w:color="auto"/>
        </w:pBdr>
        <w:jc w:val="both"/>
        <w:rPr>
          <w:rFonts w:ascii="Times New Roman" w:hAnsi="Times New Roman" w:cs="Times New Roman"/>
          <w:sz w:val="24"/>
          <w:szCs w:val="24"/>
          <w:lang w:val="bg-BG"/>
        </w:rPr>
      </w:pPr>
      <w:hyperlink r:id="rId1364" w:history="1">
        <w:r w:rsidR="00D73ED7" w:rsidRPr="00C60AC1">
          <w:rPr>
            <w:rStyle w:val="Hyperlink"/>
            <w:rFonts w:ascii="Times New Roman" w:hAnsi="Times New Roman" w:cs="Times New Roman"/>
            <w:i/>
            <w:sz w:val="24"/>
            <w:szCs w:val="24"/>
            <w:lang w:eastAsia="bg-BG"/>
          </w:rPr>
          <w:t>Todorov</w:t>
        </w:r>
        <w:r w:rsidR="00D73ED7" w:rsidRPr="00C60AC1">
          <w:rPr>
            <w:rStyle w:val="Hyperlink"/>
            <w:rFonts w:ascii="Times New Roman" w:hAnsi="Times New Roman" w:cs="Times New Roman"/>
            <w:i/>
            <w:sz w:val="24"/>
            <w:szCs w:val="24"/>
            <w:lang w:val="bg-BG" w:eastAsia="bg-BG"/>
          </w:rPr>
          <w:t xml:space="preserve"> </w:t>
        </w:r>
        <w:r w:rsidR="00D73ED7" w:rsidRPr="00C60AC1">
          <w:rPr>
            <w:rStyle w:val="Hyperlink"/>
            <w:rFonts w:ascii="Times New Roman" w:hAnsi="Times New Roman" w:cs="Times New Roman"/>
            <w:i/>
            <w:sz w:val="24"/>
            <w:szCs w:val="24"/>
            <w:lang w:eastAsia="bg-BG"/>
          </w:rPr>
          <w:t>and</w:t>
        </w:r>
        <w:r w:rsidR="00D73ED7" w:rsidRPr="00C60AC1">
          <w:rPr>
            <w:rStyle w:val="Hyperlink"/>
            <w:rFonts w:ascii="Times New Roman" w:hAnsi="Times New Roman" w:cs="Times New Roman"/>
            <w:i/>
            <w:sz w:val="24"/>
            <w:szCs w:val="24"/>
            <w:lang w:val="bg-BG" w:eastAsia="bg-BG"/>
          </w:rPr>
          <w:t xml:space="preserve"> </w:t>
        </w:r>
        <w:r w:rsidR="00D73ED7" w:rsidRPr="00C60AC1">
          <w:rPr>
            <w:rStyle w:val="Hyperlink"/>
            <w:rFonts w:ascii="Times New Roman" w:hAnsi="Times New Roman" w:cs="Times New Roman"/>
            <w:i/>
            <w:sz w:val="24"/>
            <w:szCs w:val="24"/>
            <w:lang w:eastAsia="bg-BG"/>
          </w:rPr>
          <w:t>others</w:t>
        </w:r>
        <w:r w:rsidR="00D73ED7" w:rsidRPr="00C60AC1">
          <w:rPr>
            <w:rStyle w:val="Hyperlink"/>
            <w:rFonts w:ascii="Times New Roman" w:hAnsi="Times New Roman" w:cs="Times New Roman"/>
            <w:i/>
            <w:sz w:val="24"/>
            <w:szCs w:val="24"/>
            <w:lang w:val="bg-BG" w:eastAsia="bg-BG"/>
          </w:rPr>
          <w:t xml:space="preserve"> </w:t>
        </w:r>
        <w:r w:rsidR="00D73ED7" w:rsidRPr="00C60AC1">
          <w:rPr>
            <w:rStyle w:val="Hyperlink"/>
            <w:rFonts w:ascii="Times New Roman" w:hAnsi="Times New Roman" w:cs="Times New Roman"/>
            <w:i/>
            <w:sz w:val="24"/>
            <w:szCs w:val="24"/>
            <w:lang w:eastAsia="bg-BG"/>
          </w:rPr>
          <w:t>v</w:t>
        </w:r>
        <w:r w:rsidR="00D73ED7" w:rsidRPr="00C60AC1">
          <w:rPr>
            <w:rStyle w:val="Hyperlink"/>
            <w:rFonts w:ascii="Times New Roman" w:hAnsi="Times New Roman" w:cs="Times New Roman"/>
            <w:i/>
            <w:sz w:val="24"/>
            <w:szCs w:val="24"/>
            <w:lang w:val="bg-BG" w:eastAsia="bg-BG"/>
          </w:rPr>
          <w:t xml:space="preserve">. </w:t>
        </w:r>
        <w:r w:rsidR="00D73ED7" w:rsidRPr="00C60AC1">
          <w:rPr>
            <w:rStyle w:val="Hyperlink"/>
            <w:rFonts w:ascii="Times New Roman" w:hAnsi="Times New Roman" w:cs="Times New Roman"/>
            <w:i/>
            <w:sz w:val="24"/>
            <w:szCs w:val="24"/>
            <w:lang w:eastAsia="bg-BG"/>
          </w:rPr>
          <w:t>Bulgaria</w:t>
        </w:r>
      </w:hyperlink>
      <w:r w:rsidR="00D73ED7" w:rsidRPr="00C60AC1">
        <w:rPr>
          <w:rFonts w:ascii="Times New Roman" w:hAnsi="Times New Roman" w:cs="Times New Roman"/>
          <w:i/>
          <w:sz w:val="24"/>
          <w:szCs w:val="24"/>
          <w:lang w:val="bg-BG" w:eastAsia="bg-BG"/>
        </w:rPr>
        <w:t xml:space="preserve"> (</w:t>
      </w:r>
      <w:r w:rsidR="00D73ED7" w:rsidRPr="00C60AC1">
        <w:rPr>
          <w:rFonts w:ascii="Times New Roman" w:hAnsi="Times New Roman" w:cs="Times New Roman"/>
          <w:i/>
          <w:sz w:val="24"/>
          <w:szCs w:val="24"/>
          <w:lang w:eastAsia="bg-BG"/>
        </w:rPr>
        <w:t>no</w:t>
      </w:r>
      <w:r w:rsidR="00D73ED7" w:rsidRPr="00C60AC1">
        <w:rPr>
          <w:rFonts w:ascii="Times New Roman" w:hAnsi="Times New Roman" w:cs="Times New Roman"/>
          <w:i/>
          <w:sz w:val="24"/>
          <w:szCs w:val="24"/>
          <w:lang w:val="bg-BG" w:eastAsia="bg-BG"/>
        </w:rPr>
        <w:t xml:space="preserve">. 50705/11) </w:t>
      </w:r>
    </w:p>
    <w:p w14:paraId="52C5B962" w14:textId="77777777" w:rsidR="004A68E4" w:rsidRPr="00C60AC1" w:rsidRDefault="004A68E4" w:rsidP="00BF48B8">
      <w:pPr>
        <w:pStyle w:val="NoSpacing"/>
        <w:jc w:val="both"/>
        <w:rPr>
          <w:rFonts w:ascii="Times New Roman" w:hAnsi="Times New Roman" w:cs="Times New Roman"/>
          <w:sz w:val="24"/>
          <w:szCs w:val="24"/>
          <w:lang w:val="bg-BG"/>
        </w:rPr>
      </w:pPr>
    </w:p>
    <w:p w14:paraId="0665C364" w14:textId="77777777" w:rsidR="004A68E4" w:rsidRPr="00C60AC1" w:rsidRDefault="004E5BA9" w:rsidP="00802E95">
      <w:pPr>
        <w:pStyle w:val="NoSpacing"/>
        <w:pBdr>
          <w:bottom w:val="single" w:sz="4" w:space="1" w:color="auto"/>
        </w:pBdr>
        <w:jc w:val="both"/>
        <w:rPr>
          <w:rStyle w:val="Hyperlink"/>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Правото на справедлив процес следва да се тълкува в светлината на принципа за върховенството на закона. Той изисква наличието на ефективно съдебно средство, чрез което да се търси защита на гражданските права. След като е научно доказано, че лицето не може да знае, че страда от дадено заболяване, това обстоятелство следва да бъде взето под внимание при броенето на сроковете, в които то може да предяви иск за свързани със заболяването вреди. </w:t>
      </w:r>
      <w:r w:rsidR="00630048" w:rsidRPr="00C60AC1">
        <w:rPr>
          <w:rFonts w:ascii="Times New Roman" w:hAnsi="Times New Roman" w:cs="Times New Roman"/>
          <w:sz w:val="24"/>
          <w:szCs w:val="24"/>
        </w:rPr>
        <w:fldChar w:fldCharType="begin"/>
      </w:r>
      <w:r w:rsidR="00FC3FD4" w:rsidRPr="00C60AC1">
        <w:rPr>
          <w:rFonts w:ascii="Times New Roman" w:hAnsi="Times New Roman" w:cs="Times New Roman"/>
          <w:sz w:val="24"/>
          <w:szCs w:val="24"/>
        </w:rPr>
        <w:instrText>HYPERLINK</w:instrText>
      </w:r>
      <w:r w:rsidR="00FC3FD4" w:rsidRPr="005D3DB1">
        <w:rPr>
          <w:rFonts w:ascii="Times New Roman" w:hAnsi="Times New Roman" w:cs="Times New Roman"/>
          <w:sz w:val="24"/>
          <w:szCs w:val="24"/>
          <w:lang w:val="ru-RU"/>
        </w:rPr>
        <w:instrText xml:space="preserve"> "</w:instrText>
      </w:r>
      <w:r w:rsidR="00FC3FD4" w:rsidRPr="00C60AC1">
        <w:rPr>
          <w:rFonts w:ascii="Times New Roman" w:hAnsi="Times New Roman" w:cs="Times New Roman"/>
          <w:sz w:val="24"/>
          <w:szCs w:val="24"/>
        </w:rPr>
        <w:instrText>http</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www</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blhr</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org</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media</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documents</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Buletin</w:instrText>
      </w:r>
      <w:r w:rsidR="00FC3FD4" w:rsidRPr="005D3DB1">
        <w:rPr>
          <w:rFonts w:ascii="Times New Roman" w:hAnsi="Times New Roman" w:cs="Times New Roman"/>
          <w:sz w:val="24"/>
          <w:szCs w:val="24"/>
          <w:lang w:val="ru-RU"/>
        </w:rPr>
        <w:instrText>_26_</w:instrText>
      </w:r>
      <w:r w:rsidR="00FC3FD4" w:rsidRPr="00C60AC1">
        <w:rPr>
          <w:rFonts w:ascii="Times New Roman" w:hAnsi="Times New Roman" w:cs="Times New Roman"/>
          <w:sz w:val="24"/>
          <w:szCs w:val="24"/>
        </w:rPr>
        <w:instrText>mart</w:instrText>
      </w:r>
      <w:r w:rsidR="00FC3FD4" w:rsidRPr="005D3DB1">
        <w:rPr>
          <w:rFonts w:ascii="Times New Roman" w:hAnsi="Times New Roman" w:cs="Times New Roman"/>
          <w:sz w:val="24"/>
          <w:szCs w:val="24"/>
          <w:lang w:val="ru-RU"/>
        </w:rPr>
        <w:instrText>_2014_1.</w:instrText>
      </w:r>
      <w:r w:rsidR="00FC3FD4" w:rsidRPr="00C60AC1">
        <w:rPr>
          <w:rFonts w:ascii="Times New Roman" w:hAnsi="Times New Roman" w:cs="Times New Roman"/>
          <w:sz w:val="24"/>
          <w:szCs w:val="24"/>
        </w:rPr>
        <w:instrText>doc</w:instrText>
      </w:r>
      <w:r w:rsidR="00FC3FD4" w:rsidRPr="005D3DB1">
        <w:rPr>
          <w:rFonts w:ascii="Times New Roman" w:hAnsi="Times New Roman" w:cs="Times New Roman"/>
          <w:sz w:val="24"/>
          <w:szCs w:val="24"/>
          <w:lang w:val="ru-RU"/>
        </w:rPr>
        <w:instrText>"</w:instrText>
      </w:r>
      <w:r w:rsidR="00630048" w:rsidRPr="00C60AC1">
        <w:rPr>
          <w:rFonts w:ascii="Times New Roman" w:hAnsi="Times New Roman" w:cs="Times New Roman"/>
          <w:sz w:val="24"/>
          <w:szCs w:val="24"/>
        </w:rPr>
      </w:r>
      <w:r w:rsidR="00630048" w:rsidRPr="00C60AC1">
        <w:rPr>
          <w:rFonts w:ascii="Times New Roman" w:hAnsi="Times New Roman" w:cs="Times New Roman"/>
          <w:sz w:val="24"/>
          <w:szCs w:val="24"/>
        </w:rPr>
        <w:fldChar w:fldCharType="separate"/>
      </w:r>
      <w:proofErr w:type="spellStart"/>
      <w:r w:rsidR="00B27A21" w:rsidRPr="005D3DB1">
        <w:rPr>
          <w:rStyle w:val="Hyperlink"/>
          <w:rFonts w:ascii="Times New Roman" w:hAnsi="Times New Roman" w:cs="Times New Roman"/>
          <w:sz w:val="24"/>
          <w:szCs w:val="24"/>
          <w:lang w:val="ru-RU"/>
        </w:rPr>
        <w:t>Бюлетин</w:t>
      </w:r>
      <w:proofErr w:type="spellEnd"/>
      <w:r w:rsidR="00B27A21" w:rsidRPr="005D3DB1">
        <w:rPr>
          <w:rStyle w:val="Hyperlink"/>
          <w:rFonts w:ascii="Times New Roman" w:hAnsi="Times New Roman" w:cs="Times New Roman"/>
          <w:sz w:val="24"/>
          <w:szCs w:val="24"/>
          <w:lang w:val="ru-RU"/>
        </w:rPr>
        <w:t xml:space="preserve"> № 26</w:t>
      </w:r>
    </w:p>
    <w:p w14:paraId="090589A8" w14:textId="77777777" w:rsidR="004E5BA9" w:rsidRPr="00C60AC1" w:rsidRDefault="00630048" w:rsidP="00802E95">
      <w:pPr>
        <w:pStyle w:val="NoSpacing"/>
        <w:pBdr>
          <w:bottom w:val="single" w:sz="4" w:space="1" w:color="auto"/>
        </w:pBdr>
        <w:jc w:val="both"/>
        <w:rPr>
          <w:rStyle w:val="sb8d990e2"/>
          <w:rFonts w:ascii="Times New Roman" w:hAnsi="Times New Roman" w:cs="Times New Roman"/>
          <w:i/>
          <w:sz w:val="24"/>
          <w:szCs w:val="24"/>
          <w:lang w:val="bg-BG"/>
        </w:rPr>
      </w:pPr>
      <w:r w:rsidRPr="00C60AC1">
        <w:rPr>
          <w:rFonts w:ascii="Times New Roman" w:hAnsi="Times New Roman" w:cs="Times New Roman"/>
          <w:sz w:val="24"/>
          <w:szCs w:val="24"/>
        </w:rPr>
        <w:fldChar w:fldCharType="end"/>
      </w:r>
      <w:hyperlink r:id="rId1365" w:anchor="%7B%22appno%22:[%2252067/10%22]%7D" w:tgtFrame="_blank" w:history="1">
        <w:r w:rsidR="004E5BA9" w:rsidRPr="00C60AC1">
          <w:rPr>
            <w:rStyle w:val="Hyperlink"/>
            <w:rFonts w:ascii="Times New Roman" w:hAnsi="Times New Roman" w:cs="Times New Roman"/>
            <w:i/>
            <w:sz w:val="24"/>
            <w:szCs w:val="24"/>
            <w:lang w:val="en-GB"/>
          </w:rPr>
          <w:t>Howald</w:t>
        </w:r>
        <w:r w:rsidR="004E5BA9" w:rsidRPr="005D3DB1">
          <w:rPr>
            <w:rStyle w:val="Hyperlink"/>
            <w:rFonts w:ascii="Times New Roman" w:hAnsi="Times New Roman" w:cs="Times New Roman"/>
            <w:i/>
            <w:sz w:val="24"/>
            <w:szCs w:val="24"/>
            <w:lang w:val="ru-RU"/>
          </w:rPr>
          <w:t xml:space="preserve"> </w:t>
        </w:r>
        <w:r w:rsidR="004E5BA9" w:rsidRPr="00C60AC1">
          <w:rPr>
            <w:rStyle w:val="Hyperlink"/>
            <w:rFonts w:ascii="Times New Roman" w:hAnsi="Times New Roman" w:cs="Times New Roman"/>
            <w:i/>
            <w:sz w:val="24"/>
            <w:szCs w:val="24"/>
            <w:lang w:val="en-GB"/>
          </w:rPr>
          <w:t>Moor</w:t>
        </w:r>
        <w:r w:rsidR="004E5BA9" w:rsidRPr="005D3DB1">
          <w:rPr>
            <w:rStyle w:val="Hyperlink"/>
            <w:rFonts w:ascii="Times New Roman" w:hAnsi="Times New Roman" w:cs="Times New Roman"/>
            <w:i/>
            <w:sz w:val="24"/>
            <w:szCs w:val="24"/>
            <w:lang w:val="ru-RU"/>
          </w:rPr>
          <w:t xml:space="preserve"> </w:t>
        </w:r>
        <w:r w:rsidR="004E5BA9" w:rsidRPr="00C60AC1">
          <w:rPr>
            <w:rStyle w:val="Hyperlink"/>
            <w:rFonts w:ascii="Times New Roman" w:hAnsi="Times New Roman" w:cs="Times New Roman"/>
            <w:i/>
            <w:sz w:val="24"/>
            <w:szCs w:val="24"/>
            <w:lang w:val="en-GB"/>
          </w:rPr>
          <w:t>and</w:t>
        </w:r>
        <w:r w:rsidR="004E5BA9" w:rsidRPr="005D3DB1">
          <w:rPr>
            <w:rStyle w:val="Hyperlink"/>
            <w:rFonts w:ascii="Times New Roman" w:hAnsi="Times New Roman" w:cs="Times New Roman"/>
            <w:i/>
            <w:sz w:val="24"/>
            <w:szCs w:val="24"/>
            <w:lang w:val="ru-RU"/>
          </w:rPr>
          <w:t xml:space="preserve"> </w:t>
        </w:r>
        <w:r w:rsidR="004E5BA9" w:rsidRPr="00C60AC1">
          <w:rPr>
            <w:rStyle w:val="Hyperlink"/>
            <w:rFonts w:ascii="Times New Roman" w:hAnsi="Times New Roman" w:cs="Times New Roman"/>
            <w:i/>
            <w:sz w:val="24"/>
            <w:szCs w:val="24"/>
            <w:lang w:val="en-GB"/>
          </w:rPr>
          <w:t>Others</w:t>
        </w:r>
        <w:r w:rsidR="004E5BA9" w:rsidRPr="005D3DB1">
          <w:rPr>
            <w:rStyle w:val="Hyperlink"/>
            <w:rFonts w:ascii="Times New Roman" w:hAnsi="Times New Roman" w:cs="Times New Roman"/>
            <w:i/>
            <w:sz w:val="24"/>
            <w:szCs w:val="24"/>
            <w:lang w:val="ru-RU"/>
          </w:rPr>
          <w:t xml:space="preserve"> </w:t>
        </w:r>
        <w:r w:rsidR="004E5BA9" w:rsidRPr="00C60AC1">
          <w:rPr>
            <w:rStyle w:val="Hyperlink"/>
            <w:rFonts w:ascii="Times New Roman" w:hAnsi="Times New Roman" w:cs="Times New Roman"/>
            <w:i/>
            <w:sz w:val="24"/>
            <w:szCs w:val="24"/>
            <w:lang w:val="en-GB"/>
          </w:rPr>
          <w:t>v</w:t>
        </w:r>
        <w:r w:rsidR="004E5BA9" w:rsidRPr="005D3DB1">
          <w:rPr>
            <w:rStyle w:val="Hyperlink"/>
            <w:rFonts w:ascii="Times New Roman" w:hAnsi="Times New Roman" w:cs="Times New Roman"/>
            <w:i/>
            <w:sz w:val="24"/>
            <w:szCs w:val="24"/>
            <w:lang w:val="ru-RU"/>
          </w:rPr>
          <w:t xml:space="preserve">. </w:t>
        </w:r>
        <w:r w:rsidR="004E5BA9" w:rsidRPr="00C60AC1">
          <w:rPr>
            <w:rStyle w:val="Hyperlink"/>
            <w:rFonts w:ascii="Times New Roman" w:hAnsi="Times New Roman" w:cs="Times New Roman"/>
            <w:i/>
            <w:sz w:val="24"/>
            <w:szCs w:val="24"/>
            <w:lang w:val="en-GB"/>
          </w:rPr>
          <w:t>Switzerland</w:t>
        </w:r>
        <w:r w:rsidR="004E5BA9" w:rsidRPr="005D3DB1">
          <w:rPr>
            <w:rStyle w:val="Hyperlink"/>
            <w:rFonts w:ascii="Times New Roman" w:hAnsi="Times New Roman" w:cs="Times New Roman"/>
            <w:i/>
            <w:sz w:val="24"/>
            <w:szCs w:val="24"/>
            <w:lang w:val="ru-RU"/>
          </w:rPr>
          <w:t xml:space="preserve"> (</w:t>
        </w:r>
        <w:proofErr w:type="spellStart"/>
        <w:r w:rsidR="004E5BA9" w:rsidRPr="00C60AC1">
          <w:rPr>
            <w:rStyle w:val="Hyperlink"/>
            <w:rFonts w:ascii="Times New Roman" w:hAnsi="Times New Roman" w:cs="Times New Roman"/>
            <w:i/>
            <w:sz w:val="24"/>
            <w:szCs w:val="24"/>
            <w:lang w:val="en-GB"/>
          </w:rPr>
          <w:t>nos</w:t>
        </w:r>
        <w:proofErr w:type="spellEnd"/>
        <w:r w:rsidR="004E5BA9" w:rsidRPr="005D3DB1">
          <w:rPr>
            <w:rStyle w:val="Hyperlink"/>
            <w:rFonts w:ascii="Times New Roman" w:hAnsi="Times New Roman" w:cs="Times New Roman"/>
            <w:i/>
            <w:sz w:val="24"/>
            <w:szCs w:val="24"/>
            <w:lang w:val="ru-RU"/>
          </w:rPr>
          <w:t xml:space="preserve">. 52067/10 </w:t>
        </w:r>
        <w:r w:rsidR="004E5BA9" w:rsidRPr="00C60AC1">
          <w:rPr>
            <w:rStyle w:val="Hyperlink"/>
            <w:rFonts w:ascii="Times New Roman" w:hAnsi="Times New Roman" w:cs="Times New Roman"/>
            <w:i/>
            <w:sz w:val="24"/>
            <w:szCs w:val="24"/>
            <w:lang w:val="en-GB"/>
          </w:rPr>
          <w:t>and</w:t>
        </w:r>
        <w:r w:rsidR="004E5BA9" w:rsidRPr="005D3DB1">
          <w:rPr>
            <w:rStyle w:val="Hyperlink"/>
            <w:rFonts w:ascii="Times New Roman" w:hAnsi="Times New Roman" w:cs="Times New Roman"/>
            <w:i/>
            <w:sz w:val="24"/>
            <w:szCs w:val="24"/>
            <w:lang w:val="ru-RU"/>
          </w:rPr>
          <w:t xml:space="preserve"> 41072/11)</w:t>
        </w:r>
      </w:hyperlink>
    </w:p>
    <w:p w14:paraId="347E9998" w14:textId="77777777" w:rsidR="006F485A" w:rsidRPr="00C60AC1" w:rsidRDefault="006F485A" w:rsidP="00802E95">
      <w:pPr>
        <w:pStyle w:val="NoSpacing"/>
        <w:jc w:val="both"/>
        <w:rPr>
          <w:rStyle w:val="sb8d990e2"/>
          <w:rFonts w:ascii="Times New Roman" w:hAnsi="Times New Roman" w:cs="Times New Roman"/>
          <w:i/>
          <w:sz w:val="24"/>
          <w:szCs w:val="24"/>
          <w:lang w:val="bg-BG"/>
        </w:rPr>
      </w:pPr>
    </w:p>
    <w:p w14:paraId="77D73275" w14:textId="77777777" w:rsidR="006F485A" w:rsidRPr="00C60AC1" w:rsidRDefault="006F485A" w:rsidP="00802E95">
      <w:pPr>
        <w:pStyle w:val="NoSpacing"/>
        <w:pBdr>
          <w:bottom w:val="single" w:sz="4" w:space="1" w:color="auto"/>
        </w:pBdr>
        <w:jc w:val="both"/>
        <w:rPr>
          <w:rStyle w:val="Hyperlink"/>
          <w:rFonts w:ascii="Times New Roman" w:hAnsi="Times New Roman" w:cs="Times New Roman"/>
          <w:sz w:val="24"/>
          <w:szCs w:val="24"/>
          <w:lang w:val="bg-BG" w:eastAsia="bg-BG"/>
        </w:rPr>
      </w:pPr>
      <w:r w:rsidRPr="005D3DB1">
        <w:rPr>
          <w:rFonts w:ascii="Times New Roman" w:hAnsi="Times New Roman" w:cs="Times New Roman"/>
          <w:sz w:val="24"/>
          <w:szCs w:val="24"/>
          <w:lang w:val="ru-RU" w:eastAsia="bg-BG"/>
        </w:rPr>
        <w:t xml:space="preserve">При </w:t>
      </w:r>
      <w:proofErr w:type="spellStart"/>
      <w:r w:rsidRPr="005D3DB1">
        <w:rPr>
          <w:rFonts w:ascii="Times New Roman" w:hAnsi="Times New Roman" w:cs="Times New Roman"/>
          <w:sz w:val="24"/>
          <w:szCs w:val="24"/>
          <w:lang w:val="ru-RU" w:eastAsia="bg-BG"/>
        </w:rPr>
        <w:t>преценката</w:t>
      </w:r>
      <w:proofErr w:type="spellEnd"/>
      <w:r w:rsidRPr="005D3DB1">
        <w:rPr>
          <w:rFonts w:ascii="Times New Roman" w:hAnsi="Times New Roman" w:cs="Times New Roman"/>
          <w:sz w:val="24"/>
          <w:szCs w:val="24"/>
          <w:lang w:val="ru-RU" w:eastAsia="bg-BG"/>
        </w:rPr>
        <w:t xml:space="preserve"> за </w:t>
      </w:r>
      <w:proofErr w:type="spellStart"/>
      <w:r w:rsidRPr="005D3DB1">
        <w:rPr>
          <w:rFonts w:ascii="Times New Roman" w:hAnsi="Times New Roman" w:cs="Times New Roman"/>
          <w:sz w:val="24"/>
          <w:szCs w:val="24"/>
          <w:lang w:val="ru-RU" w:eastAsia="bg-BG"/>
        </w:rPr>
        <w:t>справедливостта</w:t>
      </w:r>
      <w:proofErr w:type="spellEnd"/>
      <w:r w:rsidRPr="005D3DB1">
        <w:rPr>
          <w:rFonts w:ascii="Times New Roman" w:hAnsi="Times New Roman" w:cs="Times New Roman"/>
          <w:sz w:val="24"/>
          <w:szCs w:val="24"/>
          <w:lang w:val="ru-RU" w:eastAsia="bg-BG"/>
        </w:rPr>
        <w:t xml:space="preserve"> на граждански </w:t>
      </w:r>
      <w:proofErr w:type="spellStart"/>
      <w:r w:rsidRPr="005D3DB1">
        <w:rPr>
          <w:rFonts w:ascii="Times New Roman" w:hAnsi="Times New Roman" w:cs="Times New Roman"/>
          <w:sz w:val="24"/>
          <w:szCs w:val="24"/>
          <w:lang w:val="ru-RU" w:eastAsia="bg-BG"/>
        </w:rPr>
        <w:t>процес</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воден</w:t>
      </w:r>
      <w:proofErr w:type="spellEnd"/>
      <w:r w:rsidRPr="005D3DB1">
        <w:rPr>
          <w:rFonts w:ascii="Times New Roman" w:hAnsi="Times New Roman" w:cs="Times New Roman"/>
          <w:sz w:val="24"/>
          <w:szCs w:val="24"/>
          <w:lang w:val="ru-RU" w:eastAsia="bg-BG"/>
        </w:rPr>
        <w:t xml:space="preserve"> в </w:t>
      </w:r>
      <w:proofErr w:type="spellStart"/>
      <w:r w:rsidRPr="005D3DB1">
        <w:rPr>
          <w:rFonts w:ascii="Times New Roman" w:hAnsi="Times New Roman" w:cs="Times New Roman"/>
          <w:sz w:val="24"/>
          <w:szCs w:val="24"/>
          <w:lang w:val="ru-RU" w:eastAsia="bg-BG"/>
        </w:rPr>
        <w:t>отсъствието</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ответника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Съдът</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ще</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използва</w:t>
      </w:r>
      <w:proofErr w:type="spellEnd"/>
      <w:r w:rsidRPr="005D3DB1">
        <w:rPr>
          <w:rFonts w:ascii="Times New Roman" w:hAnsi="Times New Roman" w:cs="Times New Roman"/>
          <w:sz w:val="24"/>
          <w:szCs w:val="24"/>
          <w:lang w:val="ru-RU" w:eastAsia="bg-BG"/>
        </w:rPr>
        <w:t xml:space="preserve"> подхода, </w:t>
      </w:r>
      <w:proofErr w:type="spellStart"/>
      <w:r w:rsidRPr="005D3DB1">
        <w:rPr>
          <w:rFonts w:ascii="Times New Roman" w:hAnsi="Times New Roman" w:cs="Times New Roman"/>
          <w:sz w:val="24"/>
          <w:szCs w:val="24"/>
          <w:lang w:val="ru-RU" w:eastAsia="bg-BG"/>
        </w:rPr>
        <w:t>установен</w:t>
      </w:r>
      <w:proofErr w:type="spellEnd"/>
      <w:r w:rsidRPr="005D3DB1">
        <w:rPr>
          <w:rFonts w:ascii="Times New Roman" w:hAnsi="Times New Roman" w:cs="Times New Roman"/>
          <w:sz w:val="24"/>
          <w:szCs w:val="24"/>
          <w:lang w:val="ru-RU" w:eastAsia="bg-BG"/>
        </w:rPr>
        <w:t xml:space="preserve"> в </w:t>
      </w:r>
      <w:proofErr w:type="spellStart"/>
      <w:r w:rsidRPr="005D3DB1">
        <w:rPr>
          <w:rFonts w:ascii="Times New Roman" w:hAnsi="Times New Roman" w:cs="Times New Roman"/>
          <w:sz w:val="24"/>
          <w:szCs w:val="24"/>
          <w:lang w:val="ru-RU" w:eastAsia="bg-BG"/>
        </w:rPr>
        <w:t>практиката</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му</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във</w:t>
      </w:r>
      <w:proofErr w:type="spellEnd"/>
      <w:r w:rsidRPr="005D3DB1">
        <w:rPr>
          <w:rFonts w:ascii="Times New Roman" w:hAnsi="Times New Roman" w:cs="Times New Roman"/>
          <w:sz w:val="24"/>
          <w:szCs w:val="24"/>
          <w:lang w:val="ru-RU" w:eastAsia="bg-BG"/>
        </w:rPr>
        <w:t xml:space="preserve"> </w:t>
      </w:r>
      <w:proofErr w:type="spellStart"/>
      <w:r w:rsidRPr="005D3DB1">
        <w:rPr>
          <w:rFonts w:ascii="Times New Roman" w:hAnsi="Times New Roman" w:cs="Times New Roman"/>
          <w:sz w:val="24"/>
          <w:szCs w:val="24"/>
          <w:lang w:val="ru-RU" w:eastAsia="bg-BG"/>
        </w:rPr>
        <w:t>връзка</w:t>
      </w:r>
      <w:proofErr w:type="spellEnd"/>
      <w:r w:rsidRPr="005D3DB1">
        <w:rPr>
          <w:rFonts w:ascii="Times New Roman" w:hAnsi="Times New Roman" w:cs="Times New Roman"/>
          <w:sz w:val="24"/>
          <w:szCs w:val="24"/>
          <w:lang w:val="ru-RU" w:eastAsia="bg-BG"/>
        </w:rPr>
        <w:t xml:space="preserve"> с </w:t>
      </w:r>
      <w:proofErr w:type="spellStart"/>
      <w:r w:rsidRPr="005D3DB1">
        <w:rPr>
          <w:rFonts w:ascii="Times New Roman" w:hAnsi="Times New Roman" w:cs="Times New Roman"/>
          <w:sz w:val="24"/>
          <w:szCs w:val="24"/>
          <w:lang w:val="ru-RU" w:eastAsia="bg-BG"/>
        </w:rPr>
        <w:t>наказателни</w:t>
      </w:r>
      <w:proofErr w:type="spellEnd"/>
      <w:r w:rsidRPr="005D3DB1">
        <w:rPr>
          <w:rFonts w:ascii="Times New Roman" w:hAnsi="Times New Roman" w:cs="Times New Roman"/>
          <w:sz w:val="24"/>
          <w:szCs w:val="24"/>
          <w:lang w:val="ru-RU" w:eastAsia="bg-BG"/>
        </w:rPr>
        <w:t xml:space="preserve"> производства, </w:t>
      </w:r>
      <w:proofErr w:type="spellStart"/>
      <w:r w:rsidRPr="005D3DB1">
        <w:rPr>
          <w:rFonts w:ascii="Times New Roman" w:hAnsi="Times New Roman" w:cs="Times New Roman"/>
          <w:sz w:val="24"/>
          <w:szCs w:val="24"/>
          <w:lang w:val="ru-RU" w:eastAsia="bg-BG"/>
        </w:rPr>
        <w:t>водени</w:t>
      </w:r>
      <w:proofErr w:type="spellEnd"/>
      <w:r w:rsidRPr="005D3DB1">
        <w:rPr>
          <w:rFonts w:ascii="Times New Roman" w:hAnsi="Times New Roman" w:cs="Times New Roman"/>
          <w:sz w:val="24"/>
          <w:szCs w:val="24"/>
          <w:lang w:val="ru-RU" w:eastAsia="bg-BG"/>
        </w:rPr>
        <w:t xml:space="preserve"> в </w:t>
      </w:r>
      <w:proofErr w:type="spellStart"/>
      <w:r w:rsidRPr="005D3DB1">
        <w:rPr>
          <w:rFonts w:ascii="Times New Roman" w:hAnsi="Times New Roman" w:cs="Times New Roman"/>
          <w:sz w:val="24"/>
          <w:szCs w:val="24"/>
          <w:lang w:val="ru-RU" w:eastAsia="bg-BG"/>
        </w:rPr>
        <w:t>отсъствието</w:t>
      </w:r>
      <w:proofErr w:type="spellEnd"/>
      <w:r w:rsidRPr="005D3DB1">
        <w:rPr>
          <w:rFonts w:ascii="Times New Roman" w:hAnsi="Times New Roman" w:cs="Times New Roman"/>
          <w:sz w:val="24"/>
          <w:szCs w:val="24"/>
          <w:lang w:val="ru-RU" w:eastAsia="bg-BG"/>
        </w:rPr>
        <w:t xml:space="preserve"> на </w:t>
      </w:r>
      <w:proofErr w:type="spellStart"/>
      <w:r w:rsidRPr="005D3DB1">
        <w:rPr>
          <w:rFonts w:ascii="Times New Roman" w:hAnsi="Times New Roman" w:cs="Times New Roman"/>
          <w:sz w:val="24"/>
          <w:szCs w:val="24"/>
          <w:lang w:val="ru-RU" w:eastAsia="bg-BG"/>
        </w:rPr>
        <w:t>подсъдимия</w:t>
      </w:r>
      <w:proofErr w:type="spellEnd"/>
      <w:r w:rsidRPr="00C60AC1">
        <w:rPr>
          <w:rFonts w:ascii="Times New Roman" w:hAnsi="Times New Roman" w:cs="Times New Roman"/>
          <w:sz w:val="24"/>
          <w:szCs w:val="24"/>
          <w:lang w:val="bg-BG" w:eastAsia="bg-BG"/>
        </w:rPr>
        <w:t xml:space="preserve">. </w:t>
      </w:r>
      <w:r w:rsidR="00630048" w:rsidRPr="00C60AC1">
        <w:rPr>
          <w:rFonts w:ascii="Times New Roman" w:hAnsi="Times New Roman" w:cs="Times New Roman"/>
          <w:sz w:val="24"/>
          <w:szCs w:val="24"/>
        </w:rPr>
        <w:fldChar w:fldCharType="begin"/>
      </w:r>
      <w:r w:rsidR="00FC3FD4" w:rsidRPr="00C60AC1">
        <w:rPr>
          <w:rFonts w:ascii="Times New Roman" w:hAnsi="Times New Roman" w:cs="Times New Roman"/>
          <w:sz w:val="24"/>
          <w:szCs w:val="24"/>
        </w:rPr>
        <w:instrText>HYPERLINK</w:instrText>
      </w:r>
      <w:r w:rsidR="00FC3FD4" w:rsidRPr="005D3DB1">
        <w:rPr>
          <w:rFonts w:ascii="Times New Roman" w:hAnsi="Times New Roman" w:cs="Times New Roman"/>
          <w:sz w:val="24"/>
          <w:szCs w:val="24"/>
          <w:lang w:val="ru-RU"/>
        </w:rPr>
        <w:instrText xml:space="preserve"> "</w:instrText>
      </w:r>
      <w:r w:rsidR="00FC3FD4" w:rsidRPr="00C60AC1">
        <w:rPr>
          <w:rFonts w:ascii="Times New Roman" w:hAnsi="Times New Roman" w:cs="Times New Roman"/>
          <w:sz w:val="24"/>
          <w:szCs w:val="24"/>
        </w:rPr>
        <w:instrText>http</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www</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blhr</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org</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media</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documents</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Buletin</w:instrText>
      </w:r>
      <w:r w:rsidR="00FC3FD4" w:rsidRPr="005D3DB1">
        <w:rPr>
          <w:rFonts w:ascii="Times New Roman" w:hAnsi="Times New Roman" w:cs="Times New Roman"/>
          <w:sz w:val="24"/>
          <w:szCs w:val="24"/>
          <w:lang w:val="ru-RU"/>
        </w:rPr>
        <w:instrText>_26_</w:instrText>
      </w:r>
      <w:r w:rsidR="00FC3FD4" w:rsidRPr="00C60AC1">
        <w:rPr>
          <w:rFonts w:ascii="Times New Roman" w:hAnsi="Times New Roman" w:cs="Times New Roman"/>
          <w:sz w:val="24"/>
          <w:szCs w:val="24"/>
        </w:rPr>
        <w:instrText>mart</w:instrText>
      </w:r>
      <w:r w:rsidR="00FC3FD4" w:rsidRPr="005D3DB1">
        <w:rPr>
          <w:rFonts w:ascii="Times New Roman" w:hAnsi="Times New Roman" w:cs="Times New Roman"/>
          <w:sz w:val="24"/>
          <w:szCs w:val="24"/>
          <w:lang w:val="ru-RU"/>
        </w:rPr>
        <w:instrText>_2014_1.</w:instrText>
      </w:r>
      <w:r w:rsidR="00FC3FD4" w:rsidRPr="00C60AC1">
        <w:rPr>
          <w:rFonts w:ascii="Times New Roman" w:hAnsi="Times New Roman" w:cs="Times New Roman"/>
          <w:sz w:val="24"/>
          <w:szCs w:val="24"/>
        </w:rPr>
        <w:instrText>doc</w:instrText>
      </w:r>
      <w:r w:rsidR="00FC3FD4" w:rsidRPr="005D3DB1">
        <w:rPr>
          <w:rFonts w:ascii="Times New Roman" w:hAnsi="Times New Roman" w:cs="Times New Roman"/>
          <w:sz w:val="24"/>
          <w:szCs w:val="24"/>
          <w:lang w:val="ru-RU"/>
        </w:rPr>
        <w:instrText>"</w:instrText>
      </w:r>
      <w:r w:rsidR="00630048" w:rsidRPr="00C60AC1">
        <w:rPr>
          <w:rFonts w:ascii="Times New Roman" w:hAnsi="Times New Roman" w:cs="Times New Roman"/>
          <w:sz w:val="24"/>
          <w:szCs w:val="24"/>
        </w:rPr>
      </w:r>
      <w:r w:rsidR="00630048" w:rsidRPr="00C60AC1">
        <w:rPr>
          <w:rFonts w:ascii="Times New Roman" w:hAnsi="Times New Roman" w:cs="Times New Roman"/>
          <w:sz w:val="24"/>
          <w:szCs w:val="24"/>
        </w:rPr>
        <w:fldChar w:fldCharType="separate"/>
      </w:r>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p>
    <w:p w14:paraId="15B7B555" w14:textId="77777777" w:rsidR="006F485A" w:rsidRPr="00C60AC1" w:rsidRDefault="00630048" w:rsidP="00802E95">
      <w:pPr>
        <w:pStyle w:val="NoSpacing"/>
        <w:pBdr>
          <w:bottom w:val="single" w:sz="4" w:space="1" w:color="auto"/>
        </w:pBdr>
        <w:jc w:val="both"/>
        <w:rPr>
          <w:rFonts w:ascii="Times New Roman" w:hAnsi="Times New Roman" w:cs="Times New Roman"/>
          <w:i/>
          <w:sz w:val="24"/>
          <w:szCs w:val="24"/>
          <w:lang w:val="bg-BG" w:eastAsia="bg-BG"/>
        </w:rPr>
      </w:pPr>
      <w:r w:rsidRPr="00C60AC1">
        <w:rPr>
          <w:rFonts w:ascii="Times New Roman" w:hAnsi="Times New Roman" w:cs="Times New Roman"/>
          <w:sz w:val="24"/>
          <w:szCs w:val="24"/>
        </w:rPr>
        <w:fldChar w:fldCharType="end"/>
      </w:r>
      <w:hyperlink r:id="rId1366" w:history="1">
        <w:proofErr w:type="spellStart"/>
        <w:r w:rsidR="006F485A" w:rsidRPr="00C60AC1">
          <w:rPr>
            <w:rStyle w:val="Hyperlink"/>
            <w:rFonts w:ascii="Times New Roman" w:hAnsi="Times New Roman" w:cs="Times New Roman"/>
            <w:i/>
            <w:sz w:val="24"/>
            <w:szCs w:val="24"/>
            <w:lang w:val="en-GB" w:eastAsia="bg-BG"/>
          </w:rPr>
          <w:t>Dilipak</w:t>
        </w:r>
        <w:proofErr w:type="spellEnd"/>
        <w:r w:rsidR="006F485A" w:rsidRPr="00180795">
          <w:rPr>
            <w:rStyle w:val="Hyperlink"/>
            <w:rFonts w:ascii="Times New Roman" w:hAnsi="Times New Roman" w:cs="Times New Roman"/>
            <w:i/>
            <w:sz w:val="24"/>
            <w:szCs w:val="24"/>
            <w:lang w:val="ru-RU" w:eastAsia="bg-BG"/>
          </w:rPr>
          <w:t xml:space="preserve"> </w:t>
        </w:r>
        <w:r w:rsidR="006F485A" w:rsidRPr="00C60AC1">
          <w:rPr>
            <w:rStyle w:val="Hyperlink"/>
            <w:rFonts w:ascii="Times New Roman" w:hAnsi="Times New Roman" w:cs="Times New Roman"/>
            <w:i/>
            <w:sz w:val="24"/>
            <w:szCs w:val="24"/>
            <w:lang w:val="en-GB" w:eastAsia="bg-BG"/>
          </w:rPr>
          <w:t>and</w:t>
        </w:r>
        <w:r w:rsidR="006F485A" w:rsidRPr="00180795">
          <w:rPr>
            <w:rStyle w:val="Hyperlink"/>
            <w:rFonts w:ascii="Times New Roman" w:hAnsi="Times New Roman" w:cs="Times New Roman"/>
            <w:i/>
            <w:sz w:val="24"/>
            <w:szCs w:val="24"/>
            <w:lang w:val="ru-RU" w:eastAsia="bg-BG"/>
          </w:rPr>
          <w:t xml:space="preserve"> </w:t>
        </w:r>
        <w:r w:rsidR="006F485A" w:rsidRPr="00C60AC1">
          <w:rPr>
            <w:rStyle w:val="Hyperlink"/>
            <w:rFonts w:ascii="Times New Roman" w:hAnsi="Times New Roman" w:cs="Times New Roman"/>
            <w:i/>
            <w:sz w:val="24"/>
            <w:szCs w:val="24"/>
            <w:lang w:val="en-GB" w:eastAsia="bg-BG"/>
          </w:rPr>
          <w:t>Karakaya</w:t>
        </w:r>
        <w:r w:rsidR="006F485A" w:rsidRPr="00180795">
          <w:rPr>
            <w:rStyle w:val="Hyperlink"/>
            <w:rFonts w:ascii="Times New Roman" w:hAnsi="Times New Roman" w:cs="Times New Roman"/>
            <w:i/>
            <w:sz w:val="24"/>
            <w:szCs w:val="24"/>
            <w:lang w:val="ru-RU" w:eastAsia="bg-BG"/>
          </w:rPr>
          <w:t xml:space="preserve"> (</w:t>
        </w:r>
        <w:proofErr w:type="spellStart"/>
        <w:r w:rsidR="006F485A" w:rsidRPr="00C60AC1">
          <w:rPr>
            <w:rStyle w:val="Hyperlink"/>
            <w:rFonts w:ascii="Times New Roman" w:hAnsi="Times New Roman" w:cs="Times New Roman"/>
            <w:i/>
            <w:sz w:val="24"/>
            <w:szCs w:val="24"/>
            <w:lang w:val="en-GB" w:eastAsia="bg-BG"/>
          </w:rPr>
          <w:t>nos</w:t>
        </w:r>
        <w:proofErr w:type="spellEnd"/>
        <w:r w:rsidR="006F485A" w:rsidRPr="00180795">
          <w:rPr>
            <w:rStyle w:val="Hyperlink"/>
            <w:rFonts w:ascii="Times New Roman" w:hAnsi="Times New Roman" w:cs="Times New Roman"/>
            <w:i/>
            <w:sz w:val="24"/>
            <w:szCs w:val="24"/>
            <w:lang w:val="ru-RU" w:eastAsia="bg-BG"/>
          </w:rPr>
          <w:t>. 7942/05 и 24838/05)</w:t>
        </w:r>
      </w:hyperlink>
    </w:p>
    <w:p w14:paraId="43B4370D" w14:textId="77777777" w:rsidR="004C1D2E" w:rsidRPr="00C60AC1" w:rsidRDefault="004C1D2E" w:rsidP="004C1D2E">
      <w:pPr>
        <w:pStyle w:val="Normal1"/>
        <w:spacing w:before="0" w:after="0"/>
        <w:jc w:val="both"/>
        <w:rPr>
          <w:bCs/>
          <w:iCs/>
          <w:lang w:val="bg-BG"/>
        </w:rPr>
      </w:pPr>
    </w:p>
    <w:p w14:paraId="73B0B7E6" w14:textId="77777777" w:rsidR="004C1D2E" w:rsidRPr="00C60AC1" w:rsidRDefault="004C1D2E" w:rsidP="004C1D2E">
      <w:pPr>
        <w:pStyle w:val="Normal1"/>
        <w:spacing w:before="0" w:after="0"/>
        <w:jc w:val="both"/>
        <w:rPr>
          <w:bCs/>
          <w:iCs/>
          <w:lang w:val="bg-BG"/>
        </w:rPr>
      </w:pPr>
      <w:r w:rsidRPr="00C60AC1">
        <w:rPr>
          <w:bCs/>
          <w:iCs/>
        </w:rPr>
        <w:t>Ако липсва правна уредба на Съюза, в националното право на всяка държава членка трябва да се посочат компетентните юрисдикции и да се определят процесуалните правила за съдебните производства, предназначени да гарантират защитата на правата, които страните в процеса черпят от правото на Съюза, доколкото тези правила не са по-неблагоприятни от уреждащите аналогични вътрешноправни съдебни производства (принцип на равностойност) и не правят невъзможно или прекомерно трудно упражняването на правата, предоставени от правния ред на Съюза (принцип на ефективност)</w:t>
      </w:r>
      <w:r w:rsidRPr="00C60AC1">
        <w:rPr>
          <w:bCs/>
          <w:iCs/>
          <w:lang w:val="bg-BG"/>
        </w:rPr>
        <w:t xml:space="preserve">. </w:t>
      </w:r>
      <w:hyperlink r:id="rId1367" w:history="1">
        <w:r w:rsidRPr="00C60AC1">
          <w:rPr>
            <w:rStyle w:val="Hyperlink"/>
          </w:rPr>
          <w:t>Бюлетин № 26</w:t>
        </w:r>
      </w:hyperlink>
    </w:p>
    <w:p w14:paraId="5D8BEC03" w14:textId="77777777" w:rsidR="004C1D2E" w:rsidRPr="00C60AC1" w:rsidRDefault="004C1D2E" w:rsidP="00AB28A6">
      <w:pPr>
        <w:pStyle w:val="Normal1"/>
        <w:pBdr>
          <w:bottom w:val="single" w:sz="4" w:space="1" w:color="auto"/>
        </w:pBdr>
        <w:spacing w:before="0" w:after="0"/>
        <w:rPr>
          <w:bCs/>
          <w:i/>
          <w:iCs/>
          <w:lang w:val="bg-BG"/>
        </w:rPr>
      </w:pPr>
      <w:r w:rsidRPr="00C60AC1">
        <w:rPr>
          <w:i/>
          <w:iCs/>
        </w:rPr>
        <w:t xml:space="preserve">Решение на </w:t>
      </w:r>
      <w:r w:rsidRPr="00C60AC1">
        <w:rPr>
          <w:i/>
          <w:color w:val="000000"/>
          <w:lang w:val="bg-BG" w:eastAsia="bg-BG"/>
        </w:rPr>
        <w:t xml:space="preserve">Съда на ЕС </w:t>
      </w:r>
      <w:hyperlink r:id="rId1368" w:history="1">
        <w:r w:rsidRPr="00C60AC1">
          <w:rPr>
            <w:rStyle w:val="Hyperlink"/>
            <w:i/>
            <w:iCs/>
          </w:rPr>
          <w:t>по съединени дела C</w:t>
        </w:r>
        <w:r w:rsidRPr="00C60AC1">
          <w:rPr>
            <w:rStyle w:val="Hyperlink"/>
            <w:rFonts w:ascii="MS Mincho" w:eastAsia="MS Mincho" w:hAnsi="MS Mincho" w:cs="MS Mincho"/>
            <w:i/>
            <w:iCs/>
          </w:rPr>
          <w:t>‑</w:t>
        </w:r>
        <w:r w:rsidRPr="00C60AC1">
          <w:rPr>
            <w:rStyle w:val="Hyperlink"/>
            <w:i/>
            <w:iCs/>
          </w:rPr>
          <w:t>29/13 и C</w:t>
        </w:r>
        <w:r w:rsidRPr="00C60AC1">
          <w:rPr>
            <w:rStyle w:val="Hyperlink"/>
            <w:rFonts w:ascii="MS Mincho" w:eastAsia="MS Mincho" w:hAnsi="MS Mincho" w:cs="MS Mincho"/>
            <w:i/>
            <w:iCs/>
          </w:rPr>
          <w:t>‑</w:t>
        </w:r>
        <w:r w:rsidRPr="00C60AC1">
          <w:rPr>
            <w:rStyle w:val="Hyperlink"/>
            <w:i/>
            <w:iCs/>
          </w:rPr>
          <w:t>30/13</w:t>
        </w:r>
      </w:hyperlink>
      <w:r w:rsidRPr="00C60AC1">
        <w:rPr>
          <w:i/>
          <w:iCs/>
        </w:rPr>
        <w:t xml:space="preserve"> </w:t>
      </w:r>
      <w:r w:rsidRPr="00C60AC1">
        <w:rPr>
          <w:bCs/>
          <w:i/>
          <w:iCs/>
        </w:rPr>
        <w:t xml:space="preserve">„Глобъл Транс Лоджистик“ ООД </w:t>
      </w:r>
      <w:r w:rsidRPr="00C60AC1">
        <w:rPr>
          <w:i/>
          <w:iCs/>
        </w:rPr>
        <w:t>с/у н</w:t>
      </w:r>
      <w:r w:rsidRPr="00C60AC1">
        <w:rPr>
          <w:bCs/>
          <w:i/>
          <w:iCs/>
        </w:rPr>
        <w:t>ачалника на Митница Столична</w:t>
      </w:r>
    </w:p>
    <w:p w14:paraId="5BEA19DC" w14:textId="77777777" w:rsidR="00AB28A6" w:rsidRPr="00C60AC1" w:rsidRDefault="00AB28A6" w:rsidP="00AB28A6">
      <w:pPr>
        <w:pStyle w:val="Normal1"/>
        <w:spacing w:before="0" w:after="0"/>
        <w:rPr>
          <w:bCs/>
          <w:i/>
          <w:iCs/>
          <w:lang w:val="bg-BG"/>
        </w:rPr>
      </w:pPr>
    </w:p>
    <w:p w14:paraId="72E8C107" w14:textId="77777777" w:rsidR="00AD3475" w:rsidRPr="00C60AC1" w:rsidRDefault="00AD3475" w:rsidP="00AD3475">
      <w:pPr>
        <w:pStyle w:val="Normal1"/>
        <w:spacing w:before="0" w:after="0"/>
        <w:jc w:val="both"/>
        <w:rPr>
          <w:rStyle w:val="sb8d990e2"/>
          <w:lang w:val="bg-BG"/>
        </w:rPr>
      </w:pPr>
      <w:r w:rsidRPr="00C60AC1">
        <w:rPr>
          <w:rStyle w:val="sb8d990e2"/>
          <w:lang w:val="bg-BG"/>
        </w:rPr>
        <w:lastRenderedPageBreak/>
        <w:t xml:space="preserve">Приемането на закон с ретроактивно действие, предрешаващ изхода на висящи съдебни производства, по които страна е държавата, нарушава правото на справедлив процес, при липсата на наложителни причини в обществен интерес. </w:t>
      </w:r>
      <w:hyperlink r:id="rId1369" w:history="1">
        <w:r w:rsidR="0037368B" w:rsidRPr="00C60AC1">
          <w:rPr>
            <w:rStyle w:val="Hyperlink"/>
            <w:lang w:val="bg-BG" w:eastAsia="bg-BG"/>
          </w:rPr>
          <w:t>Бюлетин № 29</w:t>
        </w:r>
      </w:hyperlink>
    </w:p>
    <w:p w14:paraId="66422612" w14:textId="77777777" w:rsidR="00AD3475" w:rsidRPr="00C60AC1" w:rsidRDefault="00794C51" w:rsidP="00AD3475">
      <w:pPr>
        <w:pStyle w:val="Normal1"/>
        <w:pBdr>
          <w:bottom w:val="single" w:sz="4" w:space="1" w:color="auto"/>
        </w:pBdr>
        <w:spacing w:before="0" w:after="0"/>
        <w:jc w:val="both"/>
        <w:rPr>
          <w:bCs/>
          <w:i/>
          <w:iCs/>
          <w:lang w:val="bg-BG"/>
        </w:rPr>
      </w:pPr>
      <w:hyperlink r:id="rId1370" w:history="1">
        <w:r w:rsidR="00AD3475" w:rsidRPr="00C60AC1">
          <w:rPr>
            <w:rStyle w:val="Hyperlink"/>
            <w:i/>
          </w:rPr>
          <w:t>Azienda</w:t>
        </w:r>
        <w:r w:rsidR="00AD3475" w:rsidRPr="00C60AC1">
          <w:rPr>
            <w:rStyle w:val="Hyperlink"/>
            <w:i/>
            <w:lang w:val="bg-BG"/>
          </w:rPr>
          <w:t xml:space="preserve"> </w:t>
        </w:r>
        <w:r w:rsidR="00AD3475" w:rsidRPr="00C60AC1">
          <w:rPr>
            <w:rStyle w:val="Hyperlink"/>
            <w:i/>
          </w:rPr>
          <w:t>Agricola</w:t>
        </w:r>
        <w:r w:rsidR="00AD3475" w:rsidRPr="00C60AC1">
          <w:rPr>
            <w:rStyle w:val="Hyperlink"/>
            <w:i/>
            <w:lang w:val="bg-BG"/>
          </w:rPr>
          <w:t xml:space="preserve"> </w:t>
        </w:r>
        <w:r w:rsidR="00AD3475" w:rsidRPr="00C60AC1">
          <w:rPr>
            <w:rStyle w:val="Hyperlink"/>
            <w:i/>
          </w:rPr>
          <w:t>Silverfunghi</w:t>
        </w:r>
        <w:r w:rsidR="00AD3475" w:rsidRPr="00C60AC1">
          <w:rPr>
            <w:rStyle w:val="Hyperlink"/>
            <w:i/>
            <w:lang w:val="bg-BG"/>
          </w:rPr>
          <w:t xml:space="preserve"> </w:t>
        </w:r>
        <w:r w:rsidR="00AD3475" w:rsidRPr="00C60AC1">
          <w:rPr>
            <w:rStyle w:val="Hyperlink"/>
            <w:i/>
          </w:rPr>
          <w:t>S</w:t>
        </w:r>
        <w:r w:rsidR="00AD3475" w:rsidRPr="00C60AC1">
          <w:rPr>
            <w:rStyle w:val="Hyperlink"/>
            <w:i/>
            <w:lang w:val="bg-BG"/>
          </w:rPr>
          <w:t>.</w:t>
        </w:r>
        <w:r w:rsidR="00AD3475" w:rsidRPr="00C60AC1">
          <w:rPr>
            <w:rStyle w:val="Hyperlink"/>
            <w:i/>
          </w:rPr>
          <w:t>a</w:t>
        </w:r>
        <w:r w:rsidR="00AD3475" w:rsidRPr="00C60AC1">
          <w:rPr>
            <w:rStyle w:val="Hyperlink"/>
            <w:i/>
            <w:lang w:val="bg-BG"/>
          </w:rPr>
          <w:t>.</w:t>
        </w:r>
        <w:r w:rsidR="00AD3475" w:rsidRPr="00C60AC1">
          <w:rPr>
            <w:rStyle w:val="Hyperlink"/>
            <w:i/>
          </w:rPr>
          <w:t>s</w:t>
        </w:r>
        <w:r w:rsidR="00AD3475" w:rsidRPr="00C60AC1">
          <w:rPr>
            <w:rStyle w:val="Hyperlink"/>
            <w:i/>
            <w:lang w:val="bg-BG"/>
          </w:rPr>
          <w:t xml:space="preserve">. </w:t>
        </w:r>
        <w:r w:rsidR="00AD3475" w:rsidRPr="00C60AC1">
          <w:rPr>
            <w:rStyle w:val="Hyperlink"/>
            <w:i/>
          </w:rPr>
          <w:t>and</w:t>
        </w:r>
        <w:r w:rsidR="00AD3475" w:rsidRPr="00C60AC1">
          <w:rPr>
            <w:rStyle w:val="Hyperlink"/>
            <w:i/>
            <w:lang w:val="bg-BG"/>
          </w:rPr>
          <w:t xml:space="preserve"> </w:t>
        </w:r>
        <w:r w:rsidR="00AD3475" w:rsidRPr="00C60AC1">
          <w:rPr>
            <w:rStyle w:val="Hyperlink"/>
            <w:i/>
          </w:rPr>
          <w:t>Others</w:t>
        </w:r>
        <w:r w:rsidR="00AD3475" w:rsidRPr="00C60AC1">
          <w:rPr>
            <w:rStyle w:val="Hyperlink"/>
            <w:i/>
            <w:lang w:val="bg-BG"/>
          </w:rPr>
          <w:t xml:space="preserve"> </w:t>
        </w:r>
        <w:r w:rsidR="00AD3475" w:rsidRPr="00C60AC1">
          <w:rPr>
            <w:rStyle w:val="Hyperlink"/>
            <w:i/>
          </w:rPr>
          <w:t>v</w:t>
        </w:r>
        <w:r w:rsidR="00AD3475" w:rsidRPr="00C60AC1">
          <w:rPr>
            <w:rStyle w:val="Hyperlink"/>
            <w:i/>
            <w:lang w:val="bg-BG"/>
          </w:rPr>
          <w:t>.</w:t>
        </w:r>
        <w:r w:rsidR="00AD3475" w:rsidRPr="00C60AC1">
          <w:rPr>
            <w:rStyle w:val="Hyperlink"/>
            <w:i/>
          </w:rPr>
          <w:t> Italy</w:t>
        </w:r>
      </w:hyperlink>
      <w:r w:rsidR="00AD3475" w:rsidRPr="00C60AC1">
        <w:rPr>
          <w:color w:val="000000"/>
          <w:lang w:val="bg-BG"/>
        </w:rPr>
        <w:t xml:space="preserve"> </w:t>
      </w:r>
      <w:r w:rsidR="00AD3475" w:rsidRPr="00C60AC1">
        <w:rPr>
          <w:i/>
          <w:color w:val="000000"/>
          <w:lang w:val="bg-BG"/>
        </w:rPr>
        <w:t>(</w:t>
      </w:r>
      <w:r w:rsidR="00AD3475" w:rsidRPr="00C60AC1">
        <w:rPr>
          <w:i/>
          <w:color w:val="000000"/>
        </w:rPr>
        <w:t>nos</w:t>
      </w:r>
      <w:r w:rsidR="00AD3475" w:rsidRPr="00C60AC1">
        <w:rPr>
          <w:i/>
          <w:color w:val="000000"/>
          <w:lang w:val="bg-BG"/>
        </w:rPr>
        <w:t>.</w:t>
      </w:r>
      <w:r w:rsidR="00AD3475" w:rsidRPr="00C60AC1">
        <w:rPr>
          <w:i/>
          <w:color w:val="000000"/>
        </w:rPr>
        <w:t> </w:t>
      </w:r>
      <w:r w:rsidR="007D4332">
        <w:fldChar w:fldCharType="begin"/>
      </w:r>
      <w:r w:rsidR="007D4332">
        <w:instrText>HYPERLINK "http://hudoc.echr.coe.int/sites/eng/pages/search.aspx" \l "_blank"</w:instrText>
      </w:r>
      <w:r w:rsidR="007D4332">
        <w:fldChar w:fldCharType="separate"/>
      </w:r>
      <w:r w:rsidR="00AD3475" w:rsidRPr="00C60AC1">
        <w:rPr>
          <w:i/>
          <w:color w:val="000000"/>
        </w:rPr>
        <w:t>48357/07</w:t>
      </w:r>
      <w:r w:rsidR="007D4332">
        <w:rPr>
          <w:i/>
          <w:color w:val="000000"/>
        </w:rPr>
        <w:fldChar w:fldCharType="end"/>
      </w:r>
      <w:r w:rsidR="00AD3475" w:rsidRPr="00C60AC1">
        <w:rPr>
          <w:i/>
          <w:color w:val="000000"/>
        </w:rPr>
        <w:t xml:space="preserve">, 52677/0/07, </w:t>
      </w:r>
      <w:r w:rsidR="007D4332">
        <w:fldChar w:fldCharType="begin"/>
      </w:r>
      <w:r w:rsidR="007D4332">
        <w:instrText>HYPERLINK "http://hudoc.echr.coe.int/sites/eng/pages/search.aspx" \l "_blank"</w:instrText>
      </w:r>
      <w:r w:rsidR="007D4332">
        <w:fldChar w:fldCharType="separate"/>
      </w:r>
      <w:r w:rsidR="00AD3475" w:rsidRPr="00C60AC1">
        <w:rPr>
          <w:i/>
          <w:color w:val="000000"/>
        </w:rPr>
        <w:t>52687/07</w:t>
      </w:r>
      <w:r w:rsidR="007D4332">
        <w:rPr>
          <w:i/>
          <w:color w:val="000000"/>
        </w:rPr>
        <w:fldChar w:fldCharType="end"/>
      </w:r>
      <w:r w:rsidR="00AD3475" w:rsidRPr="00C60AC1">
        <w:rPr>
          <w:i/>
          <w:color w:val="000000"/>
        </w:rPr>
        <w:t xml:space="preserve"> </w:t>
      </w:r>
      <w:r w:rsidR="00AD3475" w:rsidRPr="00C60AC1">
        <w:rPr>
          <w:i/>
          <w:color w:val="000000"/>
          <w:lang w:val="bg-BG"/>
        </w:rPr>
        <w:t>и</w:t>
      </w:r>
      <w:r w:rsidR="00AD3475" w:rsidRPr="00C60AC1">
        <w:rPr>
          <w:i/>
          <w:color w:val="000000"/>
        </w:rPr>
        <w:t xml:space="preserve"> </w:t>
      </w:r>
      <w:hyperlink r:id="rId1371" w:anchor="_blank" w:history="1">
        <w:r w:rsidR="00AD3475" w:rsidRPr="00C60AC1">
          <w:rPr>
            <w:i/>
            <w:color w:val="000000"/>
          </w:rPr>
          <w:t>52701/07</w:t>
        </w:r>
      </w:hyperlink>
      <w:r w:rsidR="00AD3475" w:rsidRPr="00C60AC1">
        <w:rPr>
          <w:i/>
          <w:color w:val="000000"/>
        </w:rPr>
        <w:t>)</w:t>
      </w:r>
    </w:p>
    <w:p w14:paraId="12BB7C8C" w14:textId="77777777" w:rsidR="00AB28A6" w:rsidRPr="00C60AC1" w:rsidRDefault="00AB28A6" w:rsidP="00802E95">
      <w:pPr>
        <w:pStyle w:val="Normal1"/>
        <w:spacing w:before="0" w:after="0"/>
        <w:jc w:val="both"/>
        <w:rPr>
          <w:bCs/>
          <w:iCs/>
          <w:lang w:val="bg-BG"/>
        </w:rPr>
      </w:pPr>
    </w:p>
    <w:p w14:paraId="3DA5D1F0" w14:textId="77777777" w:rsidR="0010389E" w:rsidRPr="00C60AC1" w:rsidRDefault="0010389E" w:rsidP="0010389E">
      <w:pPr>
        <w:spacing w:after="0" w:line="100" w:lineRule="atLeast"/>
        <w:jc w:val="both"/>
        <w:rPr>
          <w:rFonts w:ascii="Times New Roman" w:hAnsi="Times New Roman" w:cs="Times New Roman"/>
          <w:i/>
          <w:sz w:val="24"/>
          <w:szCs w:val="24"/>
        </w:rPr>
      </w:pPr>
      <w:r w:rsidRPr="00C60AC1">
        <w:rPr>
          <w:rFonts w:ascii="Times New Roman" w:hAnsi="Times New Roman" w:cs="Times New Roman"/>
          <w:sz w:val="24"/>
          <w:szCs w:val="24"/>
        </w:rPr>
        <w:t xml:space="preserve">Съдът е заличил от списъка на делата си жалбата на български гражданин, осъден да заплати 22 800 лв. за разноски по дело по ЗОДВПГ, като е приел за удовлетворителни направеното от правителството признание за нарушение на чл. 6, </w:t>
      </w:r>
      <w:r w:rsidRPr="00C60AC1">
        <w:rPr>
          <w:rStyle w:val="sb8d990e2"/>
          <w:rFonts w:ascii="Times New Roman" w:hAnsi="Times New Roman" w:cs="Times New Roman"/>
          <w:sz w:val="24"/>
          <w:szCs w:val="24"/>
        </w:rPr>
        <w:t xml:space="preserve">§ 1 и </w:t>
      </w:r>
      <w:r w:rsidRPr="00C60AC1">
        <w:rPr>
          <w:rFonts w:ascii="Times New Roman" w:hAnsi="Times New Roman" w:cs="Times New Roman"/>
          <w:sz w:val="24"/>
          <w:szCs w:val="24"/>
        </w:rPr>
        <w:t xml:space="preserve">предложената сума за обезщетение в размер на 2 500 евро. </w:t>
      </w:r>
      <w:hyperlink r:id="rId1372" w:history="1">
        <w:r w:rsidRPr="00C60AC1">
          <w:rPr>
            <w:rStyle w:val="Hyperlink"/>
            <w:rFonts w:ascii="Times New Roman" w:hAnsi="Times New Roman" w:cs="Times New Roman"/>
            <w:sz w:val="24"/>
            <w:szCs w:val="24"/>
          </w:rPr>
          <w:t>Бюлетин № 31</w:t>
        </w:r>
      </w:hyperlink>
    </w:p>
    <w:p w14:paraId="1D73BE2E" w14:textId="77777777" w:rsidR="0010389E" w:rsidRPr="00C60AC1" w:rsidRDefault="00794C51" w:rsidP="0010389E">
      <w:pPr>
        <w:pStyle w:val="Normal1"/>
        <w:pBdr>
          <w:bottom w:val="single" w:sz="4" w:space="1" w:color="auto"/>
        </w:pBdr>
        <w:spacing w:before="0" w:after="0"/>
        <w:jc w:val="both"/>
        <w:rPr>
          <w:i/>
        </w:rPr>
      </w:pPr>
      <w:hyperlink r:id="rId1373" w:history="1">
        <w:r w:rsidR="0010389E" w:rsidRPr="00C60AC1">
          <w:rPr>
            <w:rStyle w:val="Hyperlink"/>
            <w:i/>
          </w:rPr>
          <w:t>Slavkov v. Bulgaria</w:t>
        </w:r>
      </w:hyperlink>
      <w:r w:rsidR="0010389E" w:rsidRPr="00C60AC1">
        <w:rPr>
          <w:i/>
        </w:rPr>
        <w:t xml:space="preserve"> (no. </w:t>
      </w:r>
      <w:r w:rsidR="0010389E" w:rsidRPr="00C60AC1">
        <w:rPr>
          <w:rStyle w:val="column01"/>
          <w:i/>
        </w:rPr>
        <w:t>47436/07)</w:t>
      </w:r>
    </w:p>
    <w:p w14:paraId="7C53A3F4" w14:textId="77777777" w:rsidR="0010389E" w:rsidRPr="00C60AC1" w:rsidRDefault="0010389E" w:rsidP="0010389E">
      <w:pPr>
        <w:pStyle w:val="Normal1"/>
        <w:spacing w:before="0" w:after="0"/>
        <w:jc w:val="both"/>
        <w:rPr>
          <w:i/>
        </w:rPr>
      </w:pPr>
    </w:p>
    <w:p w14:paraId="2FC5BF27" w14:textId="77777777" w:rsidR="00CA78D3" w:rsidRPr="00C60AC1" w:rsidRDefault="00CA78D3" w:rsidP="00CA78D3">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Полша е нарушила чл. 6, § 1 от Конвенцията като е съдействала за извеждането на жалбоподателя от нейната територия в рамките на практикуваните от ЦРУ </w:t>
      </w:r>
      <w:proofErr w:type="spellStart"/>
      <w:r w:rsidRPr="00C60AC1">
        <w:rPr>
          <w:rFonts w:ascii="Times New Roman" w:hAnsi="Times New Roman" w:cs="Times New Roman"/>
          <w:sz w:val="24"/>
          <w:szCs w:val="24"/>
        </w:rPr>
        <w:t>извънсъ</w:t>
      </w:r>
      <w:proofErr w:type="spellEnd"/>
      <w:r w:rsidRPr="00C60AC1">
        <w:rPr>
          <w:rFonts w:ascii="Times New Roman" w:hAnsi="Times New Roman" w:cs="Times New Roman"/>
          <w:sz w:val="24"/>
          <w:szCs w:val="24"/>
        </w:rPr>
        <w:t xml:space="preserve">-дебни предавания на лица, тъй като по времето на извеждането е съществувала реална опасност процесът срещу него в САЩ да представлява явен отказ на правосъдие. </w:t>
      </w:r>
      <w:hyperlink r:id="rId1374" w:history="1">
        <w:r w:rsidRPr="00C60AC1">
          <w:rPr>
            <w:rStyle w:val="Hyperlink"/>
            <w:rFonts w:ascii="Times New Roman" w:hAnsi="Times New Roman" w:cs="Times New Roman"/>
            <w:sz w:val="24"/>
            <w:szCs w:val="24"/>
          </w:rPr>
          <w:t>Бюлетин № 31</w:t>
        </w:r>
      </w:hyperlink>
    </w:p>
    <w:p w14:paraId="50430A37" w14:textId="77777777" w:rsidR="00CA78D3" w:rsidRPr="00C60AC1" w:rsidRDefault="00794C51" w:rsidP="002061FD">
      <w:pPr>
        <w:pBdr>
          <w:bottom w:val="single" w:sz="4" w:space="1" w:color="auto"/>
        </w:pBdr>
        <w:spacing w:after="0" w:line="240" w:lineRule="auto"/>
        <w:jc w:val="both"/>
        <w:rPr>
          <w:rFonts w:ascii="Times New Roman" w:hAnsi="Times New Roman" w:cs="Times New Roman"/>
          <w:i/>
          <w:sz w:val="24"/>
          <w:szCs w:val="24"/>
        </w:rPr>
      </w:pPr>
      <w:hyperlink r:id="rId1375" w:history="1">
        <w:proofErr w:type="spellStart"/>
        <w:r w:rsidR="00CA78D3" w:rsidRPr="00C60AC1">
          <w:rPr>
            <w:rStyle w:val="Hyperlink"/>
            <w:rFonts w:ascii="Times New Roman" w:hAnsi="Times New Roman" w:cs="Times New Roman"/>
            <w:i/>
            <w:sz w:val="24"/>
            <w:szCs w:val="24"/>
          </w:rPr>
          <w:t>Husayn</w:t>
        </w:r>
        <w:proofErr w:type="spellEnd"/>
        <w:r w:rsidR="00CA78D3" w:rsidRPr="00C60AC1">
          <w:rPr>
            <w:rStyle w:val="Hyperlink"/>
            <w:rFonts w:ascii="Times New Roman" w:hAnsi="Times New Roman" w:cs="Times New Roman"/>
            <w:i/>
            <w:sz w:val="24"/>
            <w:szCs w:val="24"/>
          </w:rPr>
          <w:t xml:space="preserve"> (</w:t>
        </w:r>
        <w:proofErr w:type="spellStart"/>
        <w:r w:rsidR="00CA78D3" w:rsidRPr="00C60AC1">
          <w:rPr>
            <w:rStyle w:val="Hyperlink"/>
            <w:rFonts w:ascii="Times New Roman" w:hAnsi="Times New Roman" w:cs="Times New Roman"/>
            <w:i/>
            <w:sz w:val="24"/>
            <w:szCs w:val="24"/>
          </w:rPr>
          <w:t>Abu</w:t>
        </w:r>
        <w:proofErr w:type="spellEnd"/>
        <w:r w:rsidR="00CA78D3" w:rsidRPr="00C60AC1">
          <w:rPr>
            <w:rStyle w:val="Hyperlink"/>
            <w:rFonts w:ascii="Times New Roman" w:hAnsi="Times New Roman" w:cs="Times New Roman"/>
            <w:i/>
            <w:sz w:val="24"/>
            <w:szCs w:val="24"/>
          </w:rPr>
          <w:t xml:space="preserve"> </w:t>
        </w:r>
        <w:proofErr w:type="spellStart"/>
        <w:r w:rsidR="00CA78D3" w:rsidRPr="00C60AC1">
          <w:rPr>
            <w:rStyle w:val="Hyperlink"/>
            <w:rFonts w:ascii="Times New Roman" w:hAnsi="Times New Roman" w:cs="Times New Roman"/>
            <w:i/>
            <w:sz w:val="24"/>
            <w:szCs w:val="24"/>
          </w:rPr>
          <w:t>Zubaydah</w:t>
        </w:r>
        <w:proofErr w:type="spellEnd"/>
        <w:r w:rsidR="00CA78D3" w:rsidRPr="00C60AC1">
          <w:rPr>
            <w:rStyle w:val="Hyperlink"/>
            <w:rFonts w:ascii="Times New Roman" w:hAnsi="Times New Roman" w:cs="Times New Roman"/>
            <w:i/>
            <w:sz w:val="24"/>
            <w:szCs w:val="24"/>
          </w:rPr>
          <w:t xml:space="preserve">) v. </w:t>
        </w:r>
        <w:proofErr w:type="spellStart"/>
        <w:r w:rsidR="00CA78D3" w:rsidRPr="00C60AC1">
          <w:rPr>
            <w:rStyle w:val="Hyperlink"/>
            <w:rFonts w:ascii="Times New Roman" w:hAnsi="Times New Roman" w:cs="Times New Roman"/>
            <w:i/>
            <w:sz w:val="24"/>
            <w:szCs w:val="24"/>
          </w:rPr>
          <w:t>Poland</w:t>
        </w:r>
        <w:proofErr w:type="spellEnd"/>
        <w:r w:rsidR="00CA78D3" w:rsidRPr="00C60AC1">
          <w:rPr>
            <w:rStyle w:val="Hyperlink"/>
            <w:rFonts w:ascii="Times New Roman" w:hAnsi="Times New Roman" w:cs="Times New Roman"/>
            <w:i/>
            <w:sz w:val="24"/>
            <w:szCs w:val="24"/>
          </w:rPr>
          <w:t xml:space="preserve"> (</w:t>
        </w:r>
        <w:proofErr w:type="spellStart"/>
        <w:r w:rsidR="00CA78D3" w:rsidRPr="00C60AC1">
          <w:rPr>
            <w:rStyle w:val="Hyperlink"/>
            <w:rFonts w:ascii="Times New Roman" w:hAnsi="Times New Roman" w:cs="Times New Roman"/>
            <w:i/>
            <w:sz w:val="24"/>
            <w:szCs w:val="24"/>
          </w:rPr>
          <w:t>no</w:t>
        </w:r>
        <w:proofErr w:type="spellEnd"/>
        <w:r w:rsidR="00CA78D3" w:rsidRPr="00C60AC1">
          <w:rPr>
            <w:rStyle w:val="Hyperlink"/>
            <w:rFonts w:ascii="Times New Roman" w:hAnsi="Times New Roman" w:cs="Times New Roman"/>
            <w:i/>
            <w:sz w:val="24"/>
            <w:szCs w:val="24"/>
          </w:rPr>
          <w:t>. 7511/13)</w:t>
        </w:r>
      </w:hyperlink>
      <w:r w:rsidR="00CA78D3" w:rsidRPr="00C60AC1">
        <w:rPr>
          <w:rFonts w:ascii="Times New Roman" w:hAnsi="Times New Roman" w:cs="Times New Roman"/>
          <w:i/>
          <w:sz w:val="24"/>
          <w:szCs w:val="24"/>
        </w:rPr>
        <w:t xml:space="preserve">, </w:t>
      </w:r>
      <w:hyperlink r:id="rId1376" w:anchor="{%22appno%22:[%2228761/11%22],%22itemid%22:[%22001-146044%22]}" w:history="1">
        <w:proofErr w:type="spellStart"/>
        <w:r w:rsidR="00CA78D3" w:rsidRPr="00C60AC1">
          <w:rPr>
            <w:rStyle w:val="Hyperlink"/>
            <w:rFonts w:ascii="Times New Roman" w:hAnsi="Times New Roman" w:cs="Times New Roman"/>
            <w:i/>
            <w:sz w:val="24"/>
            <w:szCs w:val="24"/>
            <w:lang w:eastAsia="bg-BG"/>
          </w:rPr>
          <w:t>Al</w:t>
        </w:r>
        <w:proofErr w:type="spellEnd"/>
        <w:r w:rsidR="00CA78D3" w:rsidRPr="00C60AC1">
          <w:rPr>
            <w:rStyle w:val="Hyperlink"/>
            <w:rFonts w:ascii="Times New Roman" w:hAnsi="Times New Roman" w:cs="Times New Roman"/>
            <w:i/>
            <w:sz w:val="24"/>
            <w:szCs w:val="24"/>
            <w:lang w:eastAsia="bg-BG"/>
          </w:rPr>
          <w:t xml:space="preserve"> </w:t>
        </w:r>
        <w:proofErr w:type="spellStart"/>
        <w:r w:rsidR="00CA78D3" w:rsidRPr="00C60AC1">
          <w:rPr>
            <w:rStyle w:val="Hyperlink"/>
            <w:rFonts w:ascii="Times New Roman" w:hAnsi="Times New Roman" w:cs="Times New Roman"/>
            <w:i/>
            <w:sz w:val="24"/>
            <w:szCs w:val="24"/>
            <w:lang w:eastAsia="bg-BG"/>
          </w:rPr>
          <w:t>Nashiri</w:t>
        </w:r>
        <w:proofErr w:type="spellEnd"/>
        <w:r w:rsidR="00CA78D3" w:rsidRPr="00C60AC1">
          <w:rPr>
            <w:rStyle w:val="Hyperlink"/>
            <w:rFonts w:ascii="Times New Roman" w:hAnsi="Times New Roman" w:cs="Times New Roman"/>
            <w:i/>
            <w:sz w:val="24"/>
            <w:szCs w:val="24"/>
            <w:lang w:eastAsia="bg-BG"/>
          </w:rPr>
          <w:t xml:space="preserve"> v. </w:t>
        </w:r>
        <w:proofErr w:type="spellStart"/>
        <w:r w:rsidR="00CA78D3" w:rsidRPr="00C60AC1">
          <w:rPr>
            <w:rStyle w:val="Hyperlink"/>
            <w:rFonts w:ascii="Times New Roman" w:hAnsi="Times New Roman" w:cs="Times New Roman"/>
            <w:i/>
            <w:sz w:val="24"/>
            <w:szCs w:val="24"/>
            <w:lang w:eastAsia="bg-BG"/>
          </w:rPr>
          <w:t>Poland</w:t>
        </w:r>
        <w:proofErr w:type="spellEnd"/>
        <w:r w:rsidR="00CA78D3" w:rsidRPr="00C60AC1">
          <w:rPr>
            <w:rStyle w:val="Hyperlink"/>
            <w:rFonts w:ascii="Times New Roman" w:hAnsi="Times New Roman" w:cs="Times New Roman"/>
            <w:i/>
            <w:sz w:val="24"/>
            <w:szCs w:val="24"/>
            <w:lang w:eastAsia="bg-BG"/>
          </w:rPr>
          <w:t xml:space="preserve"> (</w:t>
        </w:r>
        <w:proofErr w:type="spellStart"/>
        <w:r w:rsidR="00CA78D3" w:rsidRPr="00C60AC1">
          <w:rPr>
            <w:rStyle w:val="Hyperlink"/>
            <w:rFonts w:ascii="Times New Roman" w:hAnsi="Times New Roman" w:cs="Times New Roman"/>
            <w:i/>
            <w:sz w:val="24"/>
            <w:szCs w:val="24"/>
            <w:lang w:eastAsia="bg-BG"/>
          </w:rPr>
          <w:t>no</w:t>
        </w:r>
        <w:proofErr w:type="spellEnd"/>
        <w:r w:rsidR="00CA78D3" w:rsidRPr="00C60AC1">
          <w:rPr>
            <w:rStyle w:val="Hyperlink"/>
            <w:rFonts w:ascii="Times New Roman" w:hAnsi="Times New Roman" w:cs="Times New Roman"/>
            <w:i/>
            <w:sz w:val="24"/>
            <w:szCs w:val="24"/>
            <w:lang w:eastAsia="bg-BG"/>
          </w:rPr>
          <w:t>. 28761/11)</w:t>
        </w:r>
      </w:hyperlink>
    </w:p>
    <w:p w14:paraId="36EBD206" w14:textId="77777777" w:rsidR="00116F3D" w:rsidRPr="00C60AC1" w:rsidRDefault="00116F3D" w:rsidP="0010389E">
      <w:pPr>
        <w:pStyle w:val="Normal1"/>
        <w:spacing w:before="0" w:after="0"/>
        <w:jc w:val="both"/>
        <w:rPr>
          <w:rStyle w:val="s32a37344"/>
        </w:rPr>
      </w:pPr>
    </w:p>
    <w:p w14:paraId="0FE4F531" w14:textId="77777777" w:rsidR="0010389E" w:rsidRPr="00C60AC1" w:rsidRDefault="00116F3D" w:rsidP="0010389E">
      <w:pPr>
        <w:pStyle w:val="Normal1"/>
        <w:spacing w:before="0" w:after="0"/>
        <w:jc w:val="both"/>
        <w:rPr>
          <w:rStyle w:val="s32a37344"/>
          <w:lang w:val="bg-BG"/>
        </w:rPr>
      </w:pPr>
      <w:r w:rsidRPr="00C60AC1">
        <w:rPr>
          <w:rStyle w:val="s32a37344"/>
        </w:rPr>
        <w:t>Съдът е комуникирал на правителството жалбата на задочно осъден български гражданин, на когото впоследствие е отказано възобновяване на делото</w:t>
      </w:r>
      <w:r w:rsidRPr="00C60AC1">
        <w:rPr>
          <w:rStyle w:val="s32a37344"/>
          <w:lang w:val="bg-BG"/>
        </w:rPr>
        <w:t xml:space="preserve">. </w:t>
      </w:r>
      <w:hyperlink r:id="rId1377" w:history="1">
        <w:r w:rsidR="00276112" w:rsidRPr="00C60AC1">
          <w:rPr>
            <w:rStyle w:val="Hyperlink"/>
            <w:iCs/>
          </w:rPr>
          <w:t>Бюлетин № 34</w:t>
        </w:r>
      </w:hyperlink>
    </w:p>
    <w:p w14:paraId="5D9F1770" w14:textId="77777777" w:rsidR="00116F3D" w:rsidRPr="00180795" w:rsidRDefault="00794C51" w:rsidP="00116F3D">
      <w:pPr>
        <w:pStyle w:val="Normal1"/>
        <w:pBdr>
          <w:bottom w:val="single" w:sz="4" w:space="1" w:color="auto"/>
        </w:pBdr>
        <w:spacing w:before="0" w:after="0"/>
        <w:jc w:val="both"/>
        <w:rPr>
          <w:rStyle w:val="Hyperlink"/>
          <w:i/>
          <w:lang w:val="ru-RU"/>
        </w:rPr>
      </w:pPr>
      <w:hyperlink r:id="rId1378" w:tgtFrame="_blank" w:history="1">
        <w:proofErr w:type="spellStart"/>
        <w:r w:rsidR="00116F3D" w:rsidRPr="00C60AC1">
          <w:rPr>
            <w:rStyle w:val="Hyperlink"/>
            <w:i/>
            <w:lang w:val="en-US"/>
          </w:rPr>
          <w:t>Lalov</w:t>
        </w:r>
        <w:proofErr w:type="spellEnd"/>
        <w:r w:rsidR="00116F3D" w:rsidRPr="00180795">
          <w:rPr>
            <w:rStyle w:val="Hyperlink"/>
            <w:i/>
            <w:lang w:val="ru-RU"/>
          </w:rPr>
          <w:t xml:space="preserve"> </w:t>
        </w:r>
        <w:r w:rsidR="00116F3D" w:rsidRPr="00C60AC1">
          <w:rPr>
            <w:rStyle w:val="Hyperlink"/>
            <w:i/>
            <w:lang w:val="en-US"/>
          </w:rPr>
          <w:t>v</w:t>
        </w:r>
        <w:r w:rsidR="00116F3D" w:rsidRPr="00180795">
          <w:rPr>
            <w:rStyle w:val="Hyperlink"/>
            <w:i/>
            <w:lang w:val="ru-RU"/>
          </w:rPr>
          <w:t xml:space="preserve">. </w:t>
        </w:r>
        <w:r w:rsidR="00116F3D" w:rsidRPr="00C60AC1">
          <w:rPr>
            <w:rStyle w:val="Hyperlink"/>
            <w:i/>
            <w:lang w:val="en-US"/>
          </w:rPr>
          <w:t>Bulgaria</w:t>
        </w:r>
        <w:r w:rsidR="00116F3D" w:rsidRPr="00180795">
          <w:rPr>
            <w:rStyle w:val="Hyperlink"/>
            <w:i/>
            <w:lang w:val="ru-RU"/>
          </w:rPr>
          <w:t xml:space="preserve"> (</w:t>
        </w:r>
        <w:r w:rsidR="00116F3D" w:rsidRPr="00C60AC1">
          <w:rPr>
            <w:rStyle w:val="Hyperlink"/>
            <w:i/>
          </w:rPr>
          <w:t>no. 25159/10</w:t>
        </w:r>
        <w:r w:rsidR="00116F3D" w:rsidRPr="00180795">
          <w:rPr>
            <w:rStyle w:val="Hyperlink"/>
            <w:i/>
            <w:lang w:val="ru-RU"/>
          </w:rPr>
          <w:t>)</w:t>
        </w:r>
      </w:hyperlink>
    </w:p>
    <w:p w14:paraId="3B531E32" w14:textId="77777777" w:rsidR="00116F3D" w:rsidRPr="00C60AC1" w:rsidRDefault="00116F3D" w:rsidP="0010389E">
      <w:pPr>
        <w:pStyle w:val="Normal1"/>
        <w:spacing w:before="0" w:after="0"/>
        <w:jc w:val="both"/>
        <w:rPr>
          <w:bCs/>
          <w:iCs/>
          <w:lang w:val="bg-BG"/>
        </w:rPr>
      </w:pPr>
    </w:p>
    <w:p w14:paraId="7EBA3D53" w14:textId="77777777" w:rsidR="00846856" w:rsidRPr="00C60AC1" w:rsidRDefault="00846856" w:rsidP="00846856">
      <w:pPr>
        <w:pStyle w:val="s32b251d"/>
        <w:spacing w:before="0" w:beforeAutospacing="0" w:after="0" w:afterAutospacing="0"/>
        <w:contextualSpacing/>
        <w:jc w:val="both"/>
        <w:rPr>
          <w:rStyle w:val="s7d2086b4"/>
        </w:rPr>
      </w:pPr>
      <w:r w:rsidRPr="00C60AC1">
        <w:rPr>
          <w:lang w:eastAsia="fr-FR"/>
        </w:rPr>
        <w:t xml:space="preserve">Като правило извънредните производства за отмяна на влезли в сила съдебни решения не попадат в приложното поле на чл. 6, § 1 от Конвенцията, но естеството, обхватът и специфичните характеристики на такова производство в конкретна правна система могат да направят приложими чл. 6, § 1 и предоставените от него гаранции за справедлив процес. </w:t>
      </w:r>
      <w:hyperlink r:id="rId1379" w:history="1">
        <w:r w:rsidR="007219FF" w:rsidRPr="00C60AC1">
          <w:rPr>
            <w:rStyle w:val="Hyperlink"/>
          </w:rPr>
          <w:t>Бюлетин № 37</w:t>
        </w:r>
      </w:hyperlink>
    </w:p>
    <w:p w14:paraId="49CF9F33" w14:textId="77777777" w:rsidR="00846856" w:rsidRPr="00C60AC1" w:rsidRDefault="00794C51" w:rsidP="00846856">
      <w:pPr>
        <w:pStyle w:val="Normal1"/>
        <w:pBdr>
          <w:bottom w:val="single" w:sz="4" w:space="1" w:color="auto"/>
        </w:pBdr>
        <w:spacing w:before="0" w:after="0"/>
        <w:jc w:val="both"/>
        <w:rPr>
          <w:rStyle w:val="s7d2086b4"/>
          <w:i/>
        </w:rPr>
      </w:pPr>
      <w:hyperlink r:id="rId1380" w:history="1">
        <w:proofErr w:type="spellStart"/>
        <w:r w:rsidR="00846856" w:rsidRPr="00C60AC1">
          <w:rPr>
            <w:rStyle w:val="Hyperlink"/>
            <w:i/>
            <w:lang w:val="en-GB"/>
          </w:rPr>
          <w:t>Bochan</w:t>
        </w:r>
        <w:proofErr w:type="spellEnd"/>
        <w:r w:rsidR="00846856" w:rsidRPr="00180795">
          <w:rPr>
            <w:rStyle w:val="Hyperlink"/>
            <w:i/>
            <w:lang w:val="ru-RU"/>
          </w:rPr>
          <w:t xml:space="preserve"> </w:t>
        </w:r>
        <w:r w:rsidR="00846856" w:rsidRPr="00C60AC1">
          <w:rPr>
            <w:rStyle w:val="Hyperlink"/>
            <w:i/>
            <w:lang w:val="en-GB"/>
          </w:rPr>
          <w:t>v</w:t>
        </w:r>
        <w:r w:rsidR="00846856" w:rsidRPr="00180795">
          <w:rPr>
            <w:rStyle w:val="Hyperlink"/>
            <w:i/>
            <w:lang w:val="ru-RU"/>
          </w:rPr>
          <w:t xml:space="preserve">. </w:t>
        </w:r>
        <w:r w:rsidR="00846856" w:rsidRPr="00C60AC1">
          <w:rPr>
            <w:rStyle w:val="Hyperlink"/>
            <w:i/>
            <w:lang w:val="en-GB"/>
          </w:rPr>
          <w:t>Ukraine</w:t>
        </w:r>
        <w:r w:rsidR="00846856" w:rsidRPr="00180795">
          <w:rPr>
            <w:rStyle w:val="Hyperlink"/>
            <w:i/>
            <w:lang w:val="ru-RU"/>
          </w:rPr>
          <w:t xml:space="preserve"> (</w:t>
        </w:r>
        <w:r w:rsidR="00846856" w:rsidRPr="00C60AC1">
          <w:rPr>
            <w:rStyle w:val="Hyperlink"/>
            <w:i/>
            <w:lang w:val="en-GB"/>
          </w:rPr>
          <w:t>no</w:t>
        </w:r>
        <w:r w:rsidR="00846856" w:rsidRPr="00180795">
          <w:rPr>
            <w:rStyle w:val="Hyperlink"/>
            <w:i/>
            <w:lang w:val="ru-RU"/>
          </w:rPr>
          <w:t>. 2)</w:t>
        </w:r>
      </w:hyperlink>
      <w:r w:rsidR="00846856" w:rsidRPr="00C60AC1">
        <w:rPr>
          <w:i/>
        </w:rPr>
        <w:t xml:space="preserve"> (no. 22251/08)</w:t>
      </w:r>
      <w:r w:rsidR="00846856" w:rsidRPr="00C60AC1">
        <w:rPr>
          <w:i/>
          <w:lang w:val="bg-BG"/>
        </w:rPr>
        <w:t xml:space="preserve"> - </w:t>
      </w:r>
      <w:r w:rsidR="00846856" w:rsidRPr="00C60AC1">
        <w:rPr>
          <w:rStyle w:val="s7d2086b4"/>
          <w:i/>
        </w:rPr>
        <w:t>Решение на Голямото отделение</w:t>
      </w:r>
    </w:p>
    <w:p w14:paraId="3D1B3FB8" w14:textId="77777777" w:rsidR="00846856" w:rsidRPr="00C60AC1" w:rsidRDefault="00846856" w:rsidP="0010389E">
      <w:pPr>
        <w:pStyle w:val="Normal1"/>
        <w:spacing w:before="0" w:after="0"/>
        <w:jc w:val="both"/>
        <w:rPr>
          <w:rStyle w:val="s7d2086b4"/>
          <w:i/>
        </w:rPr>
      </w:pPr>
    </w:p>
    <w:p w14:paraId="596847AA" w14:textId="77777777" w:rsidR="00846856" w:rsidRPr="00C60AC1" w:rsidRDefault="00846856" w:rsidP="0010389E">
      <w:pPr>
        <w:pStyle w:val="Normal1"/>
        <w:spacing w:before="0" w:after="0"/>
        <w:jc w:val="both"/>
        <w:rPr>
          <w:lang w:val="bg-BG"/>
        </w:rPr>
      </w:pPr>
      <w:r w:rsidRPr="00C60AC1">
        <w:t xml:space="preserve">Властите не са надхвърлили свободата си на преценка с ограничаването на достъпа до съд на адвокат, предявил иск за вреди срещу съдия, която е поискала срещу него да бъде образувано дисциплинарно производство </w:t>
      </w:r>
      <w:r w:rsidRPr="00C60AC1">
        <w:rPr>
          <w:lang w:val="bg-BG"/>
        </w:rPr>
        <w:t xml:space="preserve">по повод поведението му в процеса </w:t>
      </w:r>
      <w:r w:rsidRPr="00C60AC1">
        <w:t>и чиито твърдения според него са били неверни и са накърнили професионалната му репутация. Налице е разумно отношение на пропорционалност между имунитета на съдиите при осъществяване на правораздаването и легитимната цел, преследвана в обществен интерес</w:t>
      </w:r>
      <w:r w:rsidRPr="00C60AC1">
        <w:rPr>
          <w:lang w:val="bg-BG"/>
        </w:rPr>
        <w:t xml:space="preserve">. </w:t>
      </w:r>
      <w:hyperlink r:id="rId1381" w:history="1">
        <w:r w:rsidR="007219FF" w:rsidRPr="00C60AC1">
          <w:rPr>
            <w:rStyle w:val="Hyperlink"/>
          </w:rPr>
          <w:t>Бюлетин № 37</w:t>
        </w:r>
      </w:hyperlink>
    </w:p>
    <w:p w14:paraId="10922C16" w14:textId="77777777" w:rsidR="00846856" w:rsidRPr="00180795" w:rsidRDefault="00794C51" w:rsidP="00846856">
      <w:pPr>
        <w:pStyle w:val="Normal1"/>
        <w:pBdr>
          <w:bottom w:val="single" w:sz="4" w:space="1" w:color="auto"/>
        </w:pBdr>
        <w:spacing w:before="0" w:after="0"/>
        <w:jc w:val="both"/>
        <w:rPr>
          <w:i/>
          <w:lang w:val="ru-RU"/>
        </w:rPr>
      </w:pPr>
      <w:hyperlink r:id="rId1382" w:history="1">
        <w:r w:rsidR="00846856" w:rsidRPr="00C60AC1">
          <w:rPr>
            <w:rStyle w:val="Hyperlink"/>
            <w:i/>
            <w:lang w:val="en-GB"/>
          </w:rPr>
          <w:t>Sergey</w:t>
        </w:r>
        <w:r w:rsidR="00846856" w:rsidRPr="00180795">
          <w:rPr>
            <w:rStyle w:val="Hyperlink"/>
            <w:i/>
            <w:lang w:val="ru-RU"/>
          </w:rPr>
          <w:t xml:space="preserve"> </w:t>
        </w:r>
        <w:r w:rsidR="00846856" w:rsidRPr="00C60AC1">
          <w:rPr>
            <w:rStyle w:val="Hyperlink"/>
            <w:i/>
            <w:lang w:val="en-GB"/>
          </w:rPr>
          <w:t>Zubarev</w:t>
        </w:r>
        <w:r w:rsidR="00846856" w:rsidRPr="00180795">
          <w:rPr>
            <w:rStyle w:val="Hyperlink"/>
            <w:i/>
            <w:lang w:val="ru-RU"/>
          </w:rPr>
          <w:t xml:space="preserve"> </w:t>
        </w:r>
        <w:r w:rsidR="00846856" w:rsidRPr="00C60AC1">
          <w:rPr>
            <w:rStyle w:val="Hyperlink"/>
            <w:i/>
            <w:lang w:val="en-GB"/>
          </w:rPr>
          <w:t>v</w:t>
        </w:r>
        <w:r w:rsidR="00846856" w:rsidRPr="00180795">
          <w:rPr>
            <w:rStyle w:val="Hyperlink"/>
            <w:i/>
            <w:lang w:val="ru-RU"/>
          </w:rPr>
          <w:t xml:space="preserve">. </w:t>
        </w:r>
        <w:r w:rsidR="00846856" w:rsidRPr="00C60AC1">
          <w:rPr>
            <w:rStyle w:val="Hyperlink"/>
            <w:i/>
            <w:lang w:val="en-GB"/>
          </w:rPr>
          <w:t>Russia</w:t>
        </w:r>
      </w:hyperlink>
      <w:r w:rsidR="00846856" w:rsidRPr="00180795">
        <w:rPr>
          <w:i/>
          <w:lang w:val="ru-RU"/>
        </w:rPr>
        <w:t xml:space="preserve"> (</w:t>
      </w:r>
      <w:r w:rsidR="00846856" w:rsidRPr="00C60AC1">
        <w:rPr>
          <w:i/>
          <w:lang w:val="en-GB"/>
        </w:rPr>
        <w:t>no</w:t>
      </w:r>
      <w:r w:rsidR="00846856" w:rsidRPr="00180795">
        <w:rPr>
          <w:i/>
          <w:lang w:val="ru-RU"/>
        </w:rPr>
        <w:t>. 5682/06)</w:t>
      </w:r>
    </w:p>
    <w:p w14:paraId="210A5CC0" w14:textId="77777777" w:rsidR="00BA2B3B" w:rsidRPr="00C60AC1" w:rsidRDefault="00BA2B3B" w:rsidP="00BA2B3B">
      <w:pPr>
        <w:spacing w:after="0" w:line="240" w:lineRule="auto"/>
        <w:contextualSpacing/>
        <w:jc w:val="both"/>
        <w:rPr>
          <w:b/>
          <w:sz w:val="24"/>
          <w:szCs w:val="24"/>
        </w:rPr>
      </w:pPr>
    </w:p>
    <w:p w14:paraId="1EEE2845" w14:textId="6E0BC5F3" w:rsidR="00BA2B3B" w:rsidRPr="00C60AC1" w:rsidRDefault="00BA2B3B" w:rsidP="00BA2B3B">
      <w:pPr>
        <w:spacing w:after="0" w:line="240" w:lineRule="auto"/>
        <w:contextualSpacing/>
        <w:jc w:val="both"/>
        <w:rPr>
          <w:rFonts w:ascii="Times New Roman" w:hAnsi="Times New Roman" w:cs="Times New Roman"/>
          <w:color w:val="000000" w:themeColor="text1"/>
          <w:sz w:val="24"/>
          <w:szCs w:val="24"/>
        </w:rPr>
      </w:pPr>
      <w:r w:rsidRPr="00C60AC1">
        <w:rPr>
          <w:rFonts w:ascii="Times New Roman" w:hAnsi="Times New Roman" w:cs="Times New Roman"/>
          <w:sz w:val="24"/>
          <w:szCs w:val="24"/>
        </w:rPr>
        <w:t xml:space="preserve">Присъдата на жалбоподателя е била основана в решаваща степен на свидетелските показания на лице, уличило и себе си като съучастник, без в процеса да е упражнен адекватен съдебен контрол върху споразуменията на това лице с прокуратурата и без какъвто и да било съдебен контрол върху решенията на прокуратурата относно неговото наказателно преследване. Поради това използването на тези показания в процеса не е било съпътствано от подходящи гаранции, които да осигурят цялостната му </w:t>
      </w:r>
      <w:proofErr w:type="spellStart"/>
      <w:r w:rsidRPr="00C60AC1">
        <w:rPr>
          <w:rFonts w:ascii="Times New Roman" w:hAnsi="Times New Roman" w:cs="Times New Roman"/>
          <w:sz w:val="24"/>
          <w:szCs w:val="24"/>
        </w:rPr>
        <w:t>справедли-вост</w:t>
      </w:r>
      <w:proofErr w:type="spellEnd"/>
      <w:r w:rsidRPr="00C60AC1">
        <w:rPr>
          <w:rFonts w:ascii="Times New Roman" w:hAnsi="Times New Roman" w:cs="Times New Roman"/>
          <w:sz w:val="24"/>
          <w:szCs w:val="24"/>
        </w:rPr>
        <w:t xml:space="preserve">, и е налице нарушение на чл. 6 от Конвенцията. </w:t>
      </w:r>
      <w:hyperlink r:id="rId1383" w:history="1">
        <w:r w:rsidRPr="00C60AC1">
          <w:rPr>
            <w:rStyle w:val="Hyperlink"/>
            <w:rFonts w:ascii="Times New Roman" w:hAnsi="Times New Roman" w:cs="Times New Roman"/>
            <w:sz w:val="24"/>
            <w:szCs w:val="24"/>
          </w:rPr>
          <w:t>Бюлетин № 43</w:t>
        </w:r>
      </w:hyperlink>
    </w:p>
    <w:p w14:paraId="52F1CB20" w14:textId="69F66500" w:rsidR="00BA2B3B" w:rsidRPr="00C60AC1" w:rsidRDefault="00794C51" w:rsidP="00CD7F43">
      <w:pPr>
        <w:pBdr>
          <w:bottom w:val="single" w:sz="4" w:space="1" w:color="auto"/>
        </w:pBdr>
        <w:spacing w:line="240" w:lineRule="auto"/>
        <w:contextualSpacing/>
        <w:jc w:val="both"/>
        <w:rPr>
          <w:rFonts w:ascii="Times New Roman" w:hAnsi="Times New Roman" w:cs="Times New Roman"/>
          <w:i/>
          <w:iCs/>
          <w:color w:val="000000" w:themeColor="text1"/>
          <w:sz w:val="24"/>
          <w:szCs w:val="24"/>
        </w:rPr>
      </w:pPr>
      <w:hyperlink r:id="rId1384" w:anchor="{%22itemid%22:[%22001-198389%22]}" w:history="1">
        <w:proofErr w:type="spellStart"/>
        <w:r w:rsidR="00BA2B3B" w:rsidRPr="00C60AC1">
          <w:rPr>
            <w:rStyle w:val="Hyperlink"/>
            <w:rFonts w:ascii="Times New Roman" w:hAnsi="Times New Roman" w:cs="Times New Roman"/>
            <w:i/>
            <w:iCs/>
            <w:sz w:val="24"/>
            <w:szCs w:val="24"/>
          </w:rPr>
          <w:t>Adamco</w:t>
        </w:r>
        <w:proofErr w:type="spellEnd"/>
        <w:r w:rsidR="00BA2B3B" w:rsidRPr="00C60AC1">
          <w:rPr>
            <w:rStyle w:val="Hyperlink"/>
            <w:rFonts w:ascii="Times New Roman" w:hAnsi="Times New Roman" w:cs="Times New Roman"/>
            <w:i/>
            <w:iCs/>
            <w:sz w:val="24"/>
            <w:szCs w:val="24"/>
          </w:rPr>
          <w:t xml:space="preserve"> v. </w:t>
        </w:r>
        <w:proofErr w:type="spellStart"/>
        <w:r w:rsidR="00BA2B3B" w:rsidRPr="00C60AC1">
          <w:rPr>
            <w:rStyle w:val="Hyperlink"/>
            <w:rFonts w:ascii="Times New Roman" w:hAnsi="Times New Roman" w:cs="Times New Roman"/>
            <w:i/>
            <w:iCs/>
            <w:sz w:val="24"/>
            <w:szCs w:val="24"/>
          </w:rPr>
          <w:t>Slovakia</w:t>
        </w:r>
        <w:proofErr w:type="spellEnd"/>
        <w:r w:rsidR="00BA2B3B" w:rsidRPr="00C60AC1">
          <w:rPr>
            <w:rStyle w:val="Hyperlink"/>
            <w:rFonts w:ascii="Times New Roman" w:hAnsi="Times New Roman" w:cs="Times New Roman"/>
            <w:i/>
            <w:iCs/>
            <w:sz w:val="24"/>
            <w:szCs w:val="24"/>
          </w:rPr>
          <w:t xml:space="preserve"> (no.45084/14)</w:t>
        </w:r>
      </w:hyperlink>
      <w:r w:rsidR="00BA2B3B" w:rsidRPr="00C60AC1">
        <w:rPr>
          <w:rFonts w:ascii="Times New Roman" w:hAnsi="Times New Roman" w:cs="Times New Roman"/>
          <w:i/>
          <w:iCs/>
          <w:color w:val="000000" w:themeColor="text1"/>
          <w:sz w:val="24"/>
          <w:szCs w:val="24"/>
        </w:rPr>
        <w:t xml:space="preserve"> </w:t>
      </w:r>
    </w:p>
    <w:p w14:paraId="52B20DF9" w14:textId="42B3D8BC" w:rsidR="00846856" w:rsidRPr="00C60AC1" w:rsidRDefault="00D27739" w:rsidP="0010389E">
      <w:pPr>
        <w:pStyle w:val="Normal1"/>
        <w:spacing w:before="0" w:after="0"/>
        <w:jc w:val="both"/>
      </w:pPr>
      <w:r w:rsidRPr="00C60AC1">
        <w:t xml:space="preserve">Органите на учредено съгласно правото на държава членка юридическо лице, оправомощени да вземат решения за подаване на жалба и упълномощаване на адвокат за </w:t>
      </w:r>
      <w:r w:rsidRPr="00C60AC1">
        <w:lastRenderedPageBreak/>
        <w:t>тази цел, се определят в съответствие с правото на въпросната държава членка, но самостоятелността на държавите членки е ограничена от задължението им да гарантират зачитането на правото на ефективни правни средства за защита и на справедлив съдебен процес</w:t>
      </w:r>
      <w:r w:rsidRPr="00C60AC1">
        <w:rPr>
          <w:lang w:val="bg-BG"/>
        </w:rPr>
        <w:t xml:space="preserve"> (</w:t>
      </w:r>
      <w:r w:rsidRPr="00C60AC1">
        <w:t>чл</w:t>
      </w:r>
      <w:r w:rsidRPr="00C60AC1">
        <w:rPr>
          <w:lang w:val="bg-BG"/>
        </w:rPr>
        <w:t>.</w:t>
      </w:r>
      <w:r w:rsidRPr="00C60AC1">
        <w:t> 47 от Хартата</w:t>
      </w:r>
      <w:r w:rsidRPr="00C60AC1">
        <w:rPr>
          <w:lang w:val="bg-BG"/>
        </w:rPr>
        <w:t>)</w:t>
      </w:r>
      <w:r w:rsidRPr="00C60AC1">
        <w:t xml:space="preserve">. Правото на ефективна съдебна защита пред съдилищата на Съюза би било накърнено, ако в приложение на правото на съответната държава членка ликвидаторът, компетентен да взема такива решения, се назначава по предложение на национален орган, участвал в приемането на увреждащия съответното юридическо лице акт, довел до откриване на производство за неговата ликвидация, и още повече когато ликвидаторът може да бъде освободен от същия орган или по негово предложение (ЕСПЧ, </w:t>
      </w:r>
      <w:r w:rsidRPr="00C60AC1">
        <w:rPr>
          <w:i/>
        </w:rPr>
        <w:t>„Капитал банк“ АД с/у България</w:t>
      </w:r>
      <w:r w:rsidRPr="00C60AC1">
        <w:t xml:space="preserve">, </w:t>
      </w:r>
      <w:r w:rsidRPr="00C60AC1">
        <w:rPr>
          <w:iCs/>
        </w:rPr>
        <w:t>no. 49429/99</w:t>
      </w:r>
      <w:r w:rsidRPr="00C60AC1">
        <w:t>).</w:t>
      </w:r>
      <w:r w:rsidR="00600E04" w:rsidRPr="00C60AC1">
        <w:t xml:space="preserve"> </w:t>
      </w:r>
      <w:hyperlink r:id="rId1385" w:history="1">
        <w:r w:rsidR="00600E04" w:rsidRPr="00C60AC1">
          <w:rPr>
            <w:rStyle w:val="Hyperlink"/>
          </w:rPr>
          <w:t>Бюлетин № 43</w:t>
        </w:r>
      </w:hyperlink>
    </w:p>
    <w:p w14:paraId="1F9C7C7B" w14:textId="7CDB43C0" w:rsidR="00D27739" w:rsidRPr="00C60AC1" w:rsidRDefault="00D27739" w:rsidP="00CD7F43">
      <w:pPr>
        <w:pStyle w:val="Normal1"/>
        <w:pBdr>
          <w:bottom w:val="single" w:sz="4" w:space="1" w:color="auto"/>
        </w:pBdr>
        <w:spacing w:before="0" w:after="0"/>
        <w:jc w:val="both"/>
        <w:rPr>
          <w:rStyle w:val="Hyperlink"/>
          <w:i/>
          <w:lang w:val="bg-BG"/>
        </w:rPr>
      </w:pPr>
      <w:r w:rsidRPr="00C60AC1">
        <w:rPr>
          <w:i/>
          <w:color w:val="000000" w:themeColor="text1"/>
          <w:lang w:val="bg-BG"/>
        </w:rPr>
        <w:t>Решение на СЕС,</w:t>
      </w:r>
      <w:r w:rsidRPr="00C60AC1">
        <w:rPr>
          <w:i/>
          <w:lang w:val="bg-BG"/>
        </w:rPr>
        <w:t xml:space="preserve"> голям състав,</w:t>
      </w:r>
      <w:r w:rsidRPr="00C60AC1">
        <w:rPr>
          <w:lang w:val="bg-BG"/>
        </w:rPr>
        <w:t xml:space="preserve"> </w:t>
      </w:r>
      <w:r w:rsidRPr="00C60AC1">
        <w:rPr>
          <w:i/>
          <w:color w:val="000000" w:themeColor="text1"/>
          <w:lang w:val="bg-BG"/>
        </w:rPr>
        <w:t>по</w:t>
      </w:r>
      <w:r w:rsidRPr="00C60AC1">
        <w:rPr>
          <w:lang w:val="bg-BG"/>
        </w:rPr>
        <w:t xml:space="preserve"> </w:t>
      </w:r>
      <w:hyperlink r:id="rId1386" w:history="1">
        <w:r w:rsidRPr="00C60AC1">
          <w:rPr>
            <w:rStyle w:val="Hyperlink"/>
            <w:i/>
            <w:lang w:val="bg-BG"/>
          </w:rPr>
          <w:t>съединени дела C</w:t>
        </w:r>
        <w:r w:rsidRPr="00C60AC1">
          <w:rPr>
            <w:rStyle w:val="Hyperlink"/>
            <w:i/>
            <w:lang w:val="bg-BG"/>
          </w:rPr>
          <w:noBreakHyphen/>
          <w:t>663/17 P, C</w:t>
        </w:r>
        <w:r w:rsidRPr="00C60AC1">
          <w:rPr>
            <w:rStyle w:val="Hyperlink"/>
            <w:i/>
            <w:lang w:val="bg-BG"/>
          </w:rPr>
          <w:noBreakHyphen/>
          <w:t>665/17 P и C</w:t>
        </w:r>
        <w:r w:rsidRPr="00C60AC1">
          <w:rPr>
            <w:rStyle w:val="Hyperlink"/>
            <w:i/>
            <w:lang w:val="bg-BG"/>
          </w:rPr>
          <w:noBreakHyphen/>
          <w:t>669/17 P</w:t>
        </w:r>
      </w:hyperlink>
    </w:p>
    <w:p w14:paraId="02C329F5" w14:textId="142D47FD" w:rsidR="000757C9" w:rsidRPr="00C60AC1" w:rsidRDefault="000757C9" w:rsidP="0010389E">
      <w:pPr>
        <w:pStyle w:val="Normal1"/>
        <w:spacing w:before="0" w:after="0"/>
        <w:jc w:val="both"/>
        <w:rPr>
          <w:rStyle w:val="Hyperlink"/>
          <w:i/>
          <w:lang w:val="bg-BG"/>
        </w:rPr>
      </w:pPr>
    </w:p>
    <w:p w14:paraId="212C0506" w14:textId="6788515D" w:rsidR="000757C9" w:rsidRPr="00C60AC1" w:rsidRDefault="000757C9" w:rsidP="00422774">
      <w:pPr>
        <w:pStyle w:val="NoSpacing"/>
        <w:jc w:val="both"/>
        <w:rPr>
          <w:rFonts w:ascii="Times New Roman" w:hAnsi="Times New Roman" w:cs="Times New Roman"/>
          <w:sz w:val="24"/>
          <w:szCs w:val="24"/>
          <w:lang w:val="bg-BG"/>
        </w:rPr>
      </w:pPr>
      <w:proofErr w:type="spellStart"/>
      <w:r w:rsidRPr="00180795">
        <w:rPr>
          <w:rStyle w:val="s6b621b36"/>
          <w:rFonts w:ascii="Times New Roman" w:hAnsi="Times New Roman" w:cs="Times New Roman"/>
          <w:sz w:val="24"/>
          <w:szCs w:val="24"/>
          <w:lang w:val="ru-RU"/>
        </w:rPr>
        <w:t>Наказателното</w:t>
      </w:r>
      <w:proofErr w:type="spellEnd"/>
      <w:r w:rsidRPr="00180795">
        <w:rPr>
          <w:rStyle w:val="s6b621b36"/>
          <w:rFonts w:ascii="Times New Roman" w:hAnsi="Times New Roman" w:cs="Times New Roman"/>
          <w:sz w:val="24"/>
          <w:szCs w:val="24"/>
          <w:lang w:val="ru-RU"/>
        </w:rPr>
        <w:t xml:space="preserve"> производство </w:t>
      </w:r>
      <w:proofErr w:type="spellStart"/>
      <w:r w:rsidRPr="00180795">
        <w:rPr>
          <w:rStyle w:val="s6b621b36"/>
          <w:rFonts w:ascii="Times New Roman" w:hAnsi="Times New Roman" w:cs="Times New Roman"/>
          <w:sz w:val="24"/>
          <w:szCs w:val="24"/>
          <w:lang w:val="ru-RU"/>
        </w:rPr>
        <w:t>срещу</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жалбоподателя</w:t>
      </w:r>
      <w:proofErr w:type="spellEnd"/>
      <w:r w:rsidRPr="00180795">
        <w:rPr>
          <w:rStyle w:val="s6b621b36"/>
          <w:rFonts w:ascii="Times New Roman" w:hAnsi="Times New Roman" w:cs="Times New Roman"/>
          <w:sz w:val="24"/>
          <w:szCs w:val="24"/>
          <w:lang w:val="ru-RU"/>
        </w:rPr>
        <w:t xml:space="preserve">, по </w:t>
      </w:r>
      <w:proofErr w:type="spellStart"/>
      <w:r w:rsidRPr="00180795">
        <w:rPr>
          <w:rStyle w:val="s6b621b36"/>
          <w:rFonts w:ascii="Times New Roman" w:hAnsi="Times New Roman" w:cs="Times New Roman"/>
          <w:sz w:val="24"/>
          <w:szCs w:val="24"/>
          <w:lang w:val="ru-RU"/>
        </w:rPr>
        <w:t>което</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националните</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съдилища</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са</w:t>
      </w:r>
      <w:proofErr w:type="spellEnd"/>
      <w:r w:rsidRPr="00180795">
        <w:rPr>
          <w:rStyle w:val="s6b621b36"/>
          <w:rFonts w:ascii="Times New Roman" w:hAnsi="Times New Roman" w:cs="Times New Roman"/>
          <w:sz w:val="24"/>
          <w:szCs w:val="24"/>
          <w:lang w:val="ru-RU"/>
        </w:rPr>
        <w:t xml:space="preserve"> се </w:t>
      </w:r>
      <w:proofErr w:type="spellStart"/>
      <w:r w:rsidRPr="00180795">
        <w:rPr>
          <w:rStyle w:val="s6b621b36"/>
          <w:rFonts w:ascii="Times New Roman" w:hAnsi="Times New Roman" w:cs="Times New Roman"/>
          <w:sz w:val="24"/>
          <w:szCs w:val="24"/>
          <w:lang w:val="ru-RU"/>
        </w:rPr>
        <w:t>позовали</w:t>
      </w:r>
      <w:proofErr w:type="spellEnd"/>
      <w:r w:rsidRPr="00180795">
        <w:rPr>
          <w:rStyle w:val="s6b621b36"/>
          <w:rFonts w:ascii="Times New Roman" w:hAnsi="Times New Roman" w:cs="Times New Roman"/>
          <w:sz w:val="24"/>
          <w:szCs w:val="24"/>
          <w:lang w:val="ru-RU"/>
        </w:rPr>
        <w:t xml:space="preserve"> на </w:t>
      </w:r>
      <w:proofErr w:type="spellStart"/>
      <w:r w:rsidRPr="00180795">
        <w:rPr>
          <w:rStyle w:val="s6b621b36"/>
          <w:rFonts w:ascii="Times New Roman" w:hAnsi="Times New Roman" w:cs="Times New Roman"/>
          <w:sz w:val="24"/>
          <w:szCs w:val="24"/>
          <w:lang w:val="ru-RU"/>
        </w:rPr>
        <w:t>негови</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самопризнания</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изтръгнати</w:t>
      </w:r>
      <w:proofErr w:type="spellEnd"/>
      <w:r w:rsidRPr="00180795">
        <w:rPr>
          <w:rStyle w:val="s6b621b36"/>
          <w:rFonts w:ascii="Times New Roman" w:hAnsi="Times New Roman" w:cs="Times New Roman"/>
          <w:sz w:val="24"/>
          <w:szCs w:val="24"/>
          <w:lang w:val="ru-RU"/>
        </w:rPr>
        <w:t xml:space="preserve"> с насилие</w:t>
      </w:r>
      <w:r w:rsidR="007C35D9" w:rsidRPr="00C60AC1">
        <w:rPr>
          <w:rStyle w:val="s6b621b36"/>
          <w:rFonts w:ascii="Times New Roman" w:hAnsi="Times New Roman" w:cs="Times New Roman"/>
          <w:sz w:val="24"/>
          <w:szCs w:val="24"/>
          <w:lang w:val="bg-BG"/>
        </w:rPr>
        <w:t>,</w:t>
      </w:r>
      <w:r w:rsidRPr="00180795">
        <w:rPr>
          <w:rStyle w:val="s6b621b36"/>
          <w:rFonts w:ascii="Times New Roman" w:hAnsi="Times New Roman" w:cs="Times New Roman"/>
          <w:sz w:val="24"/>
          <w:szCs w:val="24"/>
          <w:lang w:val="ru-RU"/>
        </w:rPr>
        <w:t xml:space="preserve"> не е справедливо по </w:t>
      </w:r>
      <w:proofErr w:type="spellStart"/>
      <w:r w:rsidRPr="00180795">
        <w:rPr>
          <w:rStyle w:val="s6b621b36"/>
          <w:rFonts w:ascii="Times New Roman" w:hAnsi="Times New Roman" w:cs="Times New Roman"/>
          <w:sz w:val="24"/>
          <w:szCs w:val="24"/>
          <w:lang w:val="ru-RU"/>
        </w:rPr>
        <w:t>смисъла</w:t>
      </w:r>
      <w:proofErr w:type="spellEnd"/>
      <w:r w:rsidRPr="00180795">
        <w:rPr>
          <w:rStyle w:val="s6b621b36"/>
          <w:rFonts w:ascii="Times New Roman" w:hAnsi="Times New Roman" w:cs="Times New Roman"/>
          <w:sz w:val="24"/>
          <w:szCs w:val="24"/>
          <w:lang w:val="ru-RU"/>
        </w:rPr>
        <w:t xml:space="preserve"> на чл. 6, § 1 от </w:t>
      </w:r>
      <w:proofErr w:type="spellStart"/>
      <w:r w:rsidRPr="00180795">
        <w:rPr>
          <w:rStyle w:val="s6b621b36"/>
          <w:rFonts w:ascii="Times New Roman" w:hAnsi="Times New Roman" w:cs="Times New Roman"/>
          <w:sz w:val="24"/>
          <w:szCs w:val="24"/>
          <w:lang w:val="ru-RU"/>
        </w:rPr>
        <w:t>Конвенцията</w:t>
      </w:r>
      <w:proofErr w:type="spellEnd"/>
      <w:r w:rsidRPr="00180795">
        <w:rPr>
          <w:rStyle w:val="s6b621b36"/>
          <w:rFonts w:ascii="Times New Roman" w:hAnsi="Times New Roman" w:cs="Times New Roman"/>
          <w:sz w:val="24"/>
          <w:szCs w:val="24"/>
          <w:lang w:val="ru-RU"/>
        </w:rPr>
        <w:t xml:space="preserve">. </w:t>
      </w:r>
      <w:r w:rsidR="00422774" w:rsidRPr="00C60AC1">
        <w:rPr>
          <w:rStyle w:val="s6b621b36"/>
          <w:rFonts w:ascii="Times New Roman" w:hAnsi="Times New Roman" w:cs="Times New Roman"/>
          <w:sz w:val="24"/>
          <w:szCs w:val="24"/>
          <w:lang w:val="bg-BG"/>
        </w:rPr>
        <w:t>П</w:t>
      </w:r>
      <w:proofErr w:type="spellStart"/>
      <w:r w:rsidRPr="00180795">
        <w:rPr>
          <w:rStyle w:val="s6b621b36"/>
          <w:rFonts w:ascii="Times New Roman" w:hAnsi="Times New Roman" w:cs="Times New Roman"/>
          <w:sz w:val="24"/>
          <w:szCs w:val="24"/>
          <w:lang w:val="ru-RU"/>
        </w:rPr>
        <w:t>одходът</w:t>
      </w:r>
      <w:proofErr w:type="spellEnd"/>
      <w:r w:rsidRPr="00180795">
        <w:rPr>
          <w:rStyle w:val="s6b621b36"/>
          <w:rFonts w:ascii="Times New Roman" w:hAnsi="Times New Roman" w:cs="Times New Roman"/>
          <w:sz w:val="24"/>
          <w:szCs w:val="24"/>
          <w:lang w:val="ru-RU"/>
        </w:rPr>
        <w:t xml:space="preserve"> на </w:t>
      </w:r>
      <w:proofErr w:type="spellStart"/>
      <w:r w:rsidRPr="00180795">
        <w:rPr>
          <w:rStyle w:val="s6b621b36"/>
          <w:rFonts w:ascii="Times New Roman" w:hAnsi="Times New Roman" w:cs="Times New Roman"/>
          <w:sz w:val="24"/>
          <w:szCs w:val="24"/>
          <w:lang w:val="ru-RU"/>
        </w:rPr>
        <w:t>съдилищата</w:t>
      </w:r>
      <w:proofErr w:type="spellEnd"/>
      <w:r w:rsidRPr="00180795">
        <w:rPr>
          <w:rStyle w:val="s6b621b36"/>
          <w:rFonts w:ascii="Times New Roman" w:hAnsi="Times New Roman" w:cs="Times New Roman"/>
          <w:sz w:val="24"/>
          <w:szCs w:val="24"/>
          <w:lang w:val="ru-RU"/>
        </w:rPr>
        <w:t xml:space="preserve">, при </w:t>
      </w:r>
      <w:proofErr w:type="spellStart"/>
      <w:r w:rsidRPr="00180795">
        <w:rPr>
          <w:rStyle w:val="s6b621b36"/>
          <w:rFonts w:ascii="Times New Roman" w:hAnsi="Times New Roman" w:cs="Times New Roman"/>
          <w:sz w:val="24"/>
          <w:szCs w:val="24"/>
          <w:lang w:val="ru-RU"/>
        </w:rPr>
        <w:t>който</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са</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приети</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като</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доказателства</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обясненията</w:t>
      </w:r>
      <w:proofErr w:type="spellEnd"/>
      <w:r w:rsidRPr="00180795">
        <w:rPr>
          <w:rStyle w:val="s6b621b36"/>
          <w:rFonts w:ascii="Times New Roman" w:hAnsi="Times New Roman" w:cs="Times New Roman"/>
          <w:sz w:val="24"/>
          <w:szCs w:val="24"/>
          <w:lang w:val="ru-RU"/>
        </w:rPr>
        <w:t xml:space="preserve"> на </w:t>
      </w:r>
      <w:proofErr w:type="spellStart"/>
      <w:r w:rsidRPr="00180795">
        <w:rPr>
          <w:rStyle w:val="s6b621b36"/>
          <w:rFonts w:ascii="Times New Roman" w:hAnsi="Times New Roman" w:cs="Times New Roman"/>
          <w:sz w:val="24"/>
          <w:szCs w:val="24"/>
          <w:lang w:val="ru-RU"/>
        </w:rPr>
        <w:t>жалбоподателя</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направени</w:t>
      </w:r>
      <w:proofErr w:type="spellEnd"/>
      <w:r w:rsidRPr="00180795">
        <w:rPr>
          <w:rStyle w:val="s6b621b36"/>
          <w:rFonts w:ascii="Times New Roman" w:hAnsi="Times New Roman" w:cs="Times New Roman"/>
          <w:sz w:val="24"/>
          <w:szCs w:val="24"/>
          <w:lang w:val="ru-RU"/>
        </w:rPr>
        <w:t xml:space="preserve"> в </w:t>
      </w:r>
      <w:proofErr w:type="spellStart"/>
      <w:r w:rsidRPr="00180795">
        <w:rPr>
          <w:rStyle w:val="s6b621b36"/>
          <w:rFonts w:ascii="Times New Roman" w:hAnsi="Times New Roman" w:cs="Times New Roman"/>
          <w:sz w:val="24"/>
          <w:szCs w:val="24"/>
          <w:lang w:val="ru-RU"/>
        </w:rPr>
        <w:t>резултат</w:t>
      </w:r>
      <w:proofErr w:type="spellEnd"/>
      <w:r w:rsidRPr="00180795">
        <w:rPr>
          <w:rStyle w:val="s6b621b36"/>
          <w:rFonts w:ascii="Times New Roman" w:hAnsi="Times New Roman" w:cs="Times New Roman"/>
          <w:sz w:val="24"/>
          <w:szCs w:val="24"/>
          <w:lang w:val="ru-RU"/>
        </w:rPr>
        <w:t xml:space="preserve"> на </w:t>
      </w:r>
      <w:proofErr w:type="spellStart"/>
      <w:r w:rsidRPr="00180795">
        <w:rPr>
          <w:rStyle w:val="s6b621b36"/>
          <w:rFonts w:ascii="Times New Roman" w:hAnsi="Times New Roman" w:cs="Times New Roman"/>
          <w:sz w:val="24"/>
          <w:szCs w:val="24"/>
          <w:lang w:val="ru-RU"/>
        </w:rPr>
        <w:t>подлагането</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му</w:t>
      </w:r>
      <w:proofErr w:type="spellEnd"/>
      <w:r w:rsidRPr="00180795">
        <w:rPr>
          <w:rStyle w:val="s6b621b36"/>
          <w:rFonts w:ascii="Times New Roman" w:hAnsi="Times New Roman" w:cs="Times New Roman"/>
          <w:sz w:val="24"/>
          <w:szCs w:val="24"/>
          <w:lang w:val="ru-RU"/>
        </w:rPr>
        <w:t xml:space="preserve"> на насилие, </w:t>
      </w:r>
      <w:proofErr w:type="spellStart"/>
      <w:r w:rsidRPr="00180795">
        <w:rPr>
          <w:rStyle w:val="s6b621b36"/>
          <w:rFonts w:ascii="Times New Roman" w:hAnsi="Times New Roman" w:cs="Times New Roman"/>
          <w:sz w:val="24"/>
          <w:szCs w:val="24"/>
          <w:lang w:val="ru-RU"/>
        </w:rPr>
        <w:t>защото</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са</w:t>
      </w:r>
      <w:proofErr w:type="spellEnd"/>
      <w:r w:rsidRPr="00180795">
        <w:rPr>
          <w:rStyle w:val="s6b621b36"/>
          <w:rFonts w:ascii="Times New Roman" w:hAnsi="Times New Roman" w:cs="Times New Roman"/>
          <w:sz w:val="24"/>
          <w:szCs w:val="24"/>
          <w:lang w:val="ru-RU"/>
        </w:rPr>
        <w:t xml:space="preserve"> били </w:t>
      </w:r>
      <w:proofErr w:type="spellStart"/>
      <w:r w:rsidRPr="00180795">
        <w:rPr>
          <w:rStyle w:val="s6b621b36"/>
          <w:rFonts w:ascii="Times New Roman" w:hAnsi="Times New Roman" w:cs="Times New Roman"/>
          <w:sz w:val="24"/>
          <w:szCs w:val="24"/>
          <w:lang w:val="ru-RU"/>
        </w:rPr>
        <w:t>потвърдени</w:t>
      </w:r>
      <w:proofErr w:type="spellEnd"/>
      <w:r w:rsidRPr="00180795">
        <w:rPr>
          <w:rStyle w:val="s6b621b36"/>
          <w:rFonts w:ascii="Times New Roman" w:hAnsi="Times New Roman" w:cs="Times New Roman"/>
          <w:sz w:val="24"/>
          <w:szCs w:val="24"/>
          <w:lang w:val="ru-RU"/>
        </w:rPr>
        <w:t xml:space="preserve"> от </w:t>
      </w:r>
      <w:proofErr w:type="spellStart"/>
      <w:r w:rsidRPr="00180795">
        <w:rPr>
          <w:rStyle w:val="s6b621b36"/>
          <w:rFonts w:ascii="Times New Roman" w:hAnsi="Times New Roman" w:cs="Times New Roman"/>
          <w:sz w:val="24"/>
          <w:szCs w:val="24"/>
          <w:lang w:val="ru-RU"/>
        </w:rPr>
        <w:t>останалите</w:t>
      </w:r>
      <w:proofErr w:type="spellEnd"/>
      <w:r w:rsidRPr="00180795">
        <w:rPr>
          <w:rStyle w:val="s6b621b36"/>
          <w:rFonts w:ascii="Times New Roman" w:hAnsi="Times New Roman" w:cs="Times New Roman"/>
          <w:sz w:val="24"/>
          <w:szCs w:val="24"/>
          <w:lang w:val="ru-RU"/>
        </w:rPr>
        <w:t xml:space="preserve"> </w:t>
      </w:r>
      <w:proofErr w:type="spellStart"/>
      <w:r w:rsidRPr="00180795">
        <w:rPr>
          <w:rStyle w:val="s6b621b36"/>
          <w:rFonts w:ascii="Times New Roman" w:hAnsi="Times New Roman" w:cs="Times New Roman"/>
          <w:sz w:val="24"/>
          <w:szCs w:val="24"/>
          <w:lang w:val="ru-RU"/>
        </w:rPr>
        <w:t>доказателства</w:t>
      </w:r>
      <w:proofErr w:type="spellEnd"/>
      <w:r w:rsidRPr="00180795">
        <w:rPr>
          <w:rStyle w:val="s6b621b36"/>
          <w:rFonts w:ascii="Times New Roman" w:hAnsi="Times New Roman" w:cs="Times New Roman"/>
          <w:sz w:val="24"/>
          <w:szCs w:val="24"/>
          <w:lang w:val="ru-RU"/>
        </w:rPr>
        <w:t xml:space="preserve"> по </w:t>
      </w:r>
      <w:proofErr w:type="spellStart"/>
      <w:r w:rsidRPr="00180795">
        <w:rPr>
          <w:rStyle w:val="s6b621b36"/>
          <w:rFonts w:ascii="Times New Roman" w:hAnsi="Times New Roman" w:cs="Times New Roman"/>
          <w:sz w:val="24"/>
          <w:szCs w:val="24"/>
          <w:lang w:val="ru-RU"/>
        </w:rPr>
        <w:t>делото</w:t>
      </w:r>
      <w:proofErr w:type="spellEnd"/>
      <w:r w:rsidRPr="00180795">
        <w:rPr>
          <w:rStyle w:val="s6b621b36"/>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ефекта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предоставяне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пълната</w:t>
      </w:r>
      <w:proofErr w:type="spellEnd"/>
      <w:r w:rsidRPr="00180795">
        <w:rPr>
          <w:rFonts w:ascii="Times New Roman" w:hAnsi="Times New Roman" w:cs="Times New Roman"/>
          <w:sz w:val="24"/>
          <w:szCs w:val="24"/>
          <w:lang w:val="ru-RU"/>
        </w:rPr>
        <w:t xml:space="preserve"> свобода на </w:t>
      </w:r>
      <w:proofErr w:type="spellStart"/>
      <w:r w:rsidRPr="00180795">
        <w:rPr>
          <w:rFonts w:ascii="Times New Roman" w:hAnsi="Times New Roman" w:cs="Times New Roman"/>
          <w:sz w:val="24"/>
          <w:szCs w:val="24"/>
          <w:lang w:val="ru-RU"/>
        </w:rPr>
        <w:t>разследващите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органи</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подлагат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заподозрените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свидетелите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изтезание</w:t>
      </w:r>
      <w:proofErr w:type="spellEnd"/>
      <w:r w:rsidRPr="00180795">
        <w:rPr>
          <w:rFonts w:ascii="Times New Roman" w:hAnsi="Times New Roman" w:cs="Times New Roman"/>
          <w:sz w:val="24"/>
          <w:szCs w:val="24"/>
          <w:lang w:val="ru-RU"/>
        </w:rPr>
        <w:t xml:space="preserve">, с цел </w:t>
      </w:r>
      <w:proofErr w:type="spellStart"/>
      <w:r w:rsidRPr="00180795">
        <w:rPr>
          <w:rFonts w:ascii="Times New Roman" w:hAnsi="Times New Roman" w:cs="Times New Roman"/>
          <w:sz w:val="24"/>
          <w:szCs w:val="24"/>
          <w:lang w:val="ru-RU"/>
        </w:rPr>
        <w:t>получаване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устни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доказателства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могат</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използват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впоследствие</w:t>
      </w:r>
      <w:proofErr w:type="spellEnd"/>
      <w:r w:rsidRPr="00180795">
        <w:rPr>
          <w:rFonts w:ascii="Times New Roman" w:hAnsi="Times New Roman" w:cs="Times New Roman"/>
          <w:sz w:val="24"/>
          <w:szCs w:val="24"/>
          <w:lang w:val="ru-RU"/>
        </w:rPr>
        <w:t xml:space="preserve"> при условие, че те се </w:t>
      </w:r>
      <w:proofErr w:type="spellStart"/>
      <w:r w:rsidRPr="00180795">
        <w:rPr>
          <w:rFonts w:ascii="Times New Roman" w:hAnsi="Times New Roman" w:cs="Times New Roman"/>
          <w:sz w:val="24"/>
          <w:szCs w:val="24"/>
          <w:lang w:val="ru-RU"/>
        </w:rPr>
        <w:t>окажат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правдоподобни</w:t>
      </w:r>
      <w:proofErr w:type="spellEnd"/>
      <w:r w:rsidRPr="00180795">
        <w:rPr>
          <w:rFonts w:ascii="Times New Roman" w:hAnsi="Times New Roman" w:cs="Times New Roman"/>
          <w:sz w:val="24"/>
          <w:szCs w:val="24"/>
          <w:lang w:val="ru-RU"/>
        </w:rPr>
        <w:t xml:space="preserve">, за да </w:t>
      </w:r>
      <w:proofErr w:type="spellStart"/>
      <w:r w:rsidRPr="00180795">
        <w:rPr>
          <w:rFonts w:ascii="Times New Roman" w:hAnsi="Times New Roman" w:cs="Times New Roman"/>
          <w:sz w:val="24"/>
          <w:szCs w:val="24"/>
          <w:lang w:val="ru-RU"/>
        </w:rPr>
        <w:t>докажат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вината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заподозрените</w:t>
      </w:r>
      <w:proofErr w:type="spellEnd"/>
      <w:r w:rsidRPr="00180795">
        <w:rPr>
          <w:rFonts w:ascii="Times New Roman" w:hAnsi="Times New Roman" w:cs="Times New Roman"/>
          <w:sz w:val="24"/>
          <w:szCs w:val="24"/>
          <w:lang w:val="ru-RU"/>
        </w:rPr>
        <w:t xml:space="preserve">. </w:t>
      </w:r>
      <w:hyperlink r:id="rId1387" w:history="1">
        <w:r w:rsidR="00422774" w:rsidRPr="00C60AC1">
          <w:rPr>
            <w:rStyle w:val="Hyperlink"/>
            <w:rFonts w:ascii="Times New Roman" w:hAnsi="Times New Roman" w:cs="Times New Roman"/>
            <w:sz w:val="24"/>
            <w:szCs w:val="24"/>
            <w:lang w:val="bg-BG"/>
          </w:rPr>
          <w:t>Бюлетин № 46</w:t>
        </w:r>
      </w:hyperlink>
    </w:p>
    <w:p w14:paraId="282F804B" w14:textId="7B166D1D" w:rsidR="000757C9" w:rsidRPr="00180795" w:rsidRDefault="00794C51" w:rsidP="00CD7F43">
      <w:pPr>
        <w:pStyle w:val="NoSpacing"/>
        <w:pBdr>
          <w:bottom w:val="single" w:sz="4" w:space="1" w:color="auto"/>
        </w:pBdr>
        <w:jc w:val="both"/>
        <w:rPr>
          <w:rStyle w:val="Hyperlink"/>
          <w:rFonts w:ascii="Times New Roman" w:hAnsi="Times New Roman" w:cs="Times New Roman"/>
          <w:i/>
          <w:iCs/>
          <w:sz w:val="24"/>
          <w:szCs w:val="24"/>
          <w:lang w:val="ru-RU"/>
        </w:rPr>
      </w:pPr>
      <w:hyperlink r:id="rId1388" w:tgtFrame="_blank" w:history="1">
        <w:proofErr w:type="spellStart"/>
        <w:r w:rsidR="000757C9" w:rsidRPr="00C60AC1">
          <w:rPr>
            <w:rStyle w:val="Hyperlink"/>
            <w:rFonts w:ascii="Times New Roman" w:hAnsi="Times New Roman" w:cs="Times New Roman"/>
            <w:i/>
            <w:iCs/>
            <w:sz w:val="24"/>
            <w:szCs w:val="24"/>
          </w:rPr>
          <w:t>Stoykov</w:t>
        </w:r>
        <w:proofErr w:type="spellEnd"/>
        <w:r w:rsidR="000757C9" w:rsidRPr="00180795">
          <w:rPr>
            <w:rStyle w:val="Hyperlink"/>
            <w:rFonts w:ascii="Times New Roman" w:hAnsi="Times New Roman" w:cs="Times New Roman"/>
            <w:i/>
            <w:iCs/>
            <w:sz w:val="24"/>
            <w:szCs w:val="24"/>
            <w:lang w:val="ru-RU"/>
          </w:rPr>
          <w:t xml:space="preserve"> </w:t>
        </w:r>
        <w:r w:rsidR="000757C9" w:rsidRPr="00C60AC1">
          <w:rPr>
            <w:rStyle w:val="Hyperlink"/>
            <w:rFonts w:ascii="Times New Roman" w:hAnsi="Times New Roman" w:cs="Times New Roman"/>
            <w:i/>
            <w:iCs/>
            <w:sz w:val="24"/>
            <w:szCs w:val="24"/>
          </w:rPr>
          <w:t>v</w:t>
        </w:r>
        <w:r w:rsidR="000757C9" w:rsidRPr="00180795">
          <w:rPr>
            <w:rStyle w:val="Hyperlink"/>
            <w:rFonts w:ascii="Times New Roman" w:hAnsi="Times New Roman" w:cs="Times New Roman"/>
            <w:i/>
            <w:iCs/>
            <w:sz w:val="24"/>
            <w:szCs w:val="24"/>
            <w:lang w:val="ru-RU"/>
          </w:rPr>
          <w:t xml:space="preserve">. </w:t>
        </w:r>
        <w:r w:rsidR="000757C9" w:rsidRPr="00C60AC1">
          <w:rPr>
            <w:rStyle w:val="Hyperlink"/>
            <w:rFonts w:ascii="Times New Roman" w:hAnsi="Times New Roman" w:cs="Times New Roman"/>
            <w:i/>
            <w:iCs/>
            <w:sz w:val="24"/>
            <w:szCs w:val="24"/>
          </w:rPr>
          <w:t>Bulgaria</w:t>
        </w:r>
        <w:r w:rsidR="000757C9" w:rsidRPr="00180795">
          <w:rPr>
            <w:rStyle w:val="Hyperlink"/>
            <w:rFonts w:ascii="Times New Roman" w:hAnsi="Times New Roman" w:cs="Times New Roman"/>
            <w:i/>
            <w:iCs/>
            <w:sz w:val="24"/>
            <w:szCs w:val="24"/>
            <w:lang w:val="ru-RU"/>
          </w:rPr>
          <w:t xml:space="preserve"> (</w:t>
        </w:r>
        <w:r w:rsidR="000757C9" w:rsidRPr="00C60AC1">
          <w:rPr>
            <w:rStyle w:val="Hyperlink"/>
            <w:rFonts w:ascii="Times New Roman" w:hAnsi="Times New Roman" w:cs="Times New Roman"/>
            <w:i/>
            <w:iCs/>
            <w:sz w:val="24"/>
            <w:szCs w:val="24"/>
          </w:rPr>
          <w:t>no</w:t>
        </w:r>
        <w:r w:rsidR="000757C9" w:rsidRPr="00180795">
          <w:rPr>
            <w:rStyle w:val="Hyperlink"/>
            <w:rFonts w:ascii="Times New Roman" w:hAnsi="Times New Roman" w:cs="Times New Roman"/>
            <w:i/>
            <w:iCs/>
            <w:sz w:val="24"/>
            <w:szCs w:val="24"/>
            <w:lang w:val="ru-RU"/>
          </w:rPr>
          <w:t>. 32723/12)</w:t>
        </w:r>
      </w:hyperlink>
    </w:p>
    <w:p w14:paraId="2664EC0B" w14:textId="08C03B3D" w:rsidR="00E02C1C" w:rsidRPr="00180795" w:rsidRDefault="00E02C1C" w:rsidP="00CD7F43">
      <w:pPr>
        <w:pStyle w:val="NoSpacing"/>
        <w:pBdr>
          <w:bottom w:val="single" w:sz="4" w:space="1" w:color="auto"/>
        </w:pBdr>
        <w:jc w:val="both"/>
        <w:rPr>
          <w:rStyle w:val="Hyperlink"/>
          <w:rFonts w:ascii="Times New Roman" w:hAnsi="Times New Roman" w:cs="Times New Roman"/>
          <w:i/>
          <w:iCs/>
          <w:sz w:val="24"/>
          <w:szCs w:val="24"/>
          <w:lang w:val="ru-RU"/>
        </w:rPr>
      </w:pPr>
    </w:p>
    <w:p w14:paraId="4D0E57C6" w14:textId="064BFC36" w:rsidR="006B37BB" w:rsidRPr="00C60AC1" w:rsidRDefault="000B4CCD" w:rsidP="006B37BB">
      <w:pPr>
        <w:pStyle w:val="Title4"/>
        <w:jc w:val="both"/>
        <w:rPr>
          <w:rFonts w:ascii="Times New Roman" w:hAnsi="Times New Roman" w:cs="Times New Roman"/>
          <w:b/>
          <w:bCs/>
          <w:i w:val="0"/>
          <w:lang w:val="bg-BG"/>
        </w:rPr>
      </w:pPr>
      <w:r w:rsidRPr="00180795">
        <w:rPr>
          <w:rFonts w:ascii="Times New Roman" w:hAnsi="Times New Roman" w:cs="Times New Roman"/>
          <w:i w:val="0"/>
          <w:iCs/>
          <w:color w:val="000000"/>
          <w:lang w:val="ru-RU"/>
        </w:rPr>
        <w:t>Член</w:t>
      </w:r>
      <w:r w:rsidRPr="00C60AC1">
        <w:rPr>
          <w:rFonts w:ascii="Times New Roman" w:hAnsi="Times New Roman" w:cs="Times New Roman"/>
          <w:i w:val="0"/>
          <w:iCs/>
          <w:color w:val="000000"/>
          <w:lang w:val="bg-BG"/>
        </w:rPr>
        <w:t xml:space="preserve"> </w:t>
      </w:r>
      <w:r w:rsidRPr="00180795">
        <w:rPr>
          <w:rFonts w:ascii="Times New Roman" w:hAnsi="Times New Roman" w:cs="Times New Roman"/>
          <w:i w:val="0"/>
          <w:iCs/>
          <w:color w:val="000000"/>
          <w:lang w:val="ru-RU"/>
        </w:rPr>
        <w:t>18 ДФЕС и член</w:t>
      </w:r>
      <w:r w:rsidRPr="00C60AC1">
        <w:rPr>
          <w:rFonts w:ascii="Times New Roman" w:hAnsi="Times New Roman" w:cs="Times New Roman"/>
          <w:i w:val="0"/>
          <w:iCs/>
          <w:color w:val="000000"/>
          <w:lang w:val="bg-BG"/>
        </w:rPr>
        <w:t xml:space="preserve"> </w:t>
      </w:r>
      <w:r w:rsidRPr="00180795">
        <w:rPr>
          <w:rFonts w:ascii="Times New Roman" w:hAnsi="Times New Roman" w:cs="Times New Roman"/>
          <w:i w:val="0"/>
          <w:iCs/>
          <w:color w:val="000000"/>
          <w:lang w:val="ru-RU"/>
        </w:rPr>
        <w:t>47 от</w:t>
      </w:r>
      <w:r w:rsidRPr="00C60AC1">
        <w:rPr>
          <w:rFonts w:ascii="Times New Roman" w:hAnsi="Times New Roman" w:cs="Times New Roman"/>
          <w:i w:val="0"/>
          <w:iCs/>
          <w:color w:val="000000"/>
        </w:rPr>
        <w:t> </w:t>
      </w:r>
      <w:proofErr w:type="spellStart"/>
      <w:r w:rsidRPr="00180795">
        <w:rPr>
          <w:rFonts w:ascii="Times New Roman" w:hAnsi="Times New Roman" w:cs="Times New Roman"/>
          <w:i w:val="0"/>
          <w:iCs/>
          <w:lang w:val="ru-RU"/>
        </w:rPr>
        <w:t>Хартата</w:t>
      </w:r>
      <w:proofErr w:type="spellEnd"/>
      <w:r w:rsidRPr="00C60AC1">
        <w:rPr>
          <w:rFonts w:ascii="Times New Roman" w:hAnsi="Times New Roman" w:cs="Times New Roman"/>
          <w:i w:val="0"/>
          <w:iCs/>
        </w:rPr>
        <w:t> </w:t>
      </w:r>
      <w:r w:rsidRPr="00180795">
        <w:rPr>
          <w:rFonts w:ascii="Times New Roman" w:hAnsi="Times New Roman" w:cs="Times New Roman"/>
          <w:i w:val="0"/>
          <w:iCs/>
          <w:color w:val="000000"/>
          <w:lang w:val="ru-RU"/>
        </w:rPr>
        <w:t xml:space="preserve">на </w:t>
      </w:r>
      <w:proofErr w:type="spellStart"/>
      <w:r w:rsidRPr="00180795">
        <w:rPr>
          <w:rFonts w:ascii="Times New Roman" w:hAnsi="Times New Roman" w:cs="Times New Roman"/>
          <w:i w:val="0"/>
          <w:iCs/>
          <w:color w:val="000000"/>
          <w:lang w:val="ru-RU"/>
        </w:rPr>
        <w:t>основните</w:t>
      </w:r>
      <w:proofErr w:type="spellEnd"/>
      <w:r w:rsidRPr="00180795">
        <w:rPr>
          <w:rFonts w:ascii="Times New Roman" w:hAnsi="Times New Roman" w:cs="Times New Roman"/>
          <w:i w:val="0"/>
          <w:iCs/>
          <w:color w:val="000000"/>
          <w:lang w:val="ru-RU"/>
        </w:rPr>
        <w:t xml:space="preserve"> права на </w:t>
      </w:r>
      <w:proofErr w:type="spellStart"/>
      <w:r w:rsidRPr="00180795">
        <w:rPr>
          <w:rFonts w:ascii="Times New Roman" w:hAnsi="Times New Roman" w:cs="Times New Roman"/>
          <w:i w:val="0"/>
          <w:iCs/>
          <w:color w:val="000000"/>
          <w:lang w:val="ru-RU"/>
        </w:rPr>
        <w:t>Европейския</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съюз</w:t>
      </w:r>
      <w:proofErr w:type="spellEnd"/>
      <w:r w:rsidRPr="00180795">
        <w:rPr>
          <w:rFonts w:ascii="Times New Roman" w:hAnsi="Times New Roman" w:cs="Times New Roman"/>
          <w:i w:val="0"/>
          <w:iCs/>
          <w:color w:val="000000"/>
          <w:lang w:val="ru-RU"/>
        </w:rPr>
        <w:t xml:space="preserve"> (</w:t>
      </w:r>
      <w:r w:rsidRPr="00180795">
        <w:rPr>
          <w:rFonts w:ascii="Times New Roman" w:hAnsi="Times New Roman" w:cs="Times New Roman"/>
          <w:i w:val="0"/>
          <w:iCs/>
          <w:lang w:val="ru-RU"/>
        </w:rPr>
        <w:t xml:space="preserve">Право на </w:t>
      </w:r>
      <w:proofErr w:type="spellStart"/>
      <w:r w:rsidRPr="00180795">
        <w:rPr>
          <w:rFonts w:ascii="Times New Roman" w:hAnsi="Times New Roman" w:cs="Times New Roman"/>
          <w:i w:val="0"/>
          <w:iCs/>
          <w:lang w:val="ru-RU"/>
        </w:rPr>
        <w:t>ефективни</w:t>
      </w:r>
      <w:proofErr w:type="spellEnd"/>
      <w:r w:rsidRPr="00180795">
        <w:rPr>
          <w:rFonts w:ascii="Times New Roman" w:hAnsi="Times New Roman" w:cs="Times New Roman"/>
          <w:i w:val="0"/>
          <w:iCs/>
          <w:lang w:val="ru-RU"/>
        </w:rPr>
        <w:t xml:space="preserve"> </w:t>
      </w:r>
      <w:proofErr w:type="spellStart"/>
      <w:r w:rsidRPr="00180795">
        <w:rPr>
          <w:rFonts w:ascii="Times New Roman" w:hAnsi="Times New Roman" w:cs="Times New Roman"/>
          <w:i w:val="0"/>
          <w:iCs/>
          <w:lang w:val="ru-RU"/>
        </w:rPr>
        <w:t>правни</w:t>
      </w:r>
      <w:proofErr w:type="spellEnd"/>
      <w:r w:rsidRPr="00180795">
        <w:rPr>
          <w:rFonts w:ascii="Times New Roman" w:hAnsi="Times New Roman" w:cs="Times New Roman"/>
          <w:i w:val="0"/>
          <w:iCs/>
          <w:lang w:val="ru-RU"/>
        </w:rPr>
        <w:t xml:space="preserve"> средства за защита и на справедлив </w:t>
      </w:r>
      <w:proofErr w:type="spellStart"/>
      <w:r w:rsidRPr="00180795">
        <w:rPr>
          <w:rFonts w:ascii="Times New Roman" w:hAnsi="Times New Roman" w:cs="Times New Roman"/>
          <w:i w:val="0"/>
          <w:iCs/>
          <w:lang w:val="ru-RU"/>
        </w:rPr>
        <w:t>съдебен</w:t>
      </w:r>
      <w:proofErr w:type="spellEnd"/>
      <w:r w:rsidRPr="00180795">
        <w:rPr>
          <w:rFonts w:ascii="Times New Roman" w:hAnsi="Times New Roman" w:cs="Times New Roman"/>
          <w:i w:val="0"/>
          <w:iCs/>
          <w:lang w:val="ru-RU"/>
        </w:rPr>
        <w:t xml:space="preserve"> </w:t>
      </w:r>
      <w:proofErr w:type="spellStart"/>
      <w:r w:rsidRPr="00180795">
        <w:rPr>
          <w:rFonts w:ascii="Times New Roman" w:hAnsi="Times New Roman" w:cs="Times New Roman"/>
          <w:i w:val="0"/>
          <w:iCs/>
          <w:lang w:val="ru-RU"/>
        </w:rPr>
        <w:t>процес</w:t>
      </w:r>
      <w:proofErr w:type="spellEnd"/>
      <w:r w:rsidRPr="00180795">
        <w:rPr>
          <w:rFonts w:ascii="Times New Roman" w:hAnsi="Times New Roman" w:cs="Times New Roman"/>
          <w:i w:val="0"/>
          <w:iCs/>
          <w:lang w:val="ru-RU"/>
        </w:rPr>
        <w:t xml:space="preserve">) </w:t>
      </w:r>
      <w:proofErr w:type="spellStart"/>
      <w:r w:rsidRPr="00180795">
        <w:rPr>
          <w:rFonts w:ascii="Times New Roman" w:hAnsi="Times New Roman" w:cs="Times New Roman"/>
          <w:i w:val="0"/>
          <w:iCs/>
          <w:color w:val="000000"/>
          <w:lang w:val="ru-RU"/>
        </w:rPr>
        <w:t>трябва</w:t>
      </w:r>
      <w:proofErr w:type="spellEnd"/>
      <w:r w:rsidRPr="00180795">
        <w:rPr>
          <w:rFonts w:ascii="Times New Roman" w:hAnsi="Times New Roman" w:cs="Times New Roman"/>
          <w:i w:val="0"/>
          <w:iCs/>
          <w:color w:val="000000"/>
          <w:lang w:val="ru-RU"/>
        </w:rPr>
        <w:t xml:space="preserve"> да се </w:t>
      </w:r>
      <w:proofErr w:type="spellStart"/>
      <w:r w:rsidRPr="00180795">
        <w:rPr>
          <w:rFonts w:ascii="Times New Roman" w:hAnsi="Times New Roman" w:cs="Times New Roman"/>
          <w:i w:val="0"/>
          <w:iCs/>
          <w:color w:val="000000"/>
          <w:lang w:val="ru-RU"/>
        </w:rPr>
        <w:t>тълкуват</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смисъл</w:t>
      </w:r>
      <w:proofErr w:type="spellEnd"/>
      <w:r w:rsidRPr="00180795">
        <w:rPr>
          <w:rFonts w:ascii="Times New Roman" w:hAnsi="Times New Roman" w:cs="Times New Roman"/>
          <w:i w:val="0"/>
          <w:iCs/>
          <w:color w:val="000000"/>
          <w:lang w:val="ru-RU"/>
        </w:rPr>
        <w:t xml:space="preserve">, че </w:t>
      </w:r>
      <w:proofErr w:type="spellStart"/>
      <w:r w:rsidRPr="00180795">
        <w:rPr>
          <w:rFonts w:ascii="Times New Roman" w:hAnsi="Times New Roman" w:cs="Times New Roman"/>
          <w:i w:val="0"/>
          <w:iCs/>
          <w:color w:val="000000"/>
          <w:lang w:val="ru-RU"/>
        </w:rPr>
        <w:t>допускат</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национална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правна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уредба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оправомощава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нотариусите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действащи</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рамките</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предоставените</w:t>
      </w:r>
      <w:proofErr w:type="spellEnd"/>
      <w:r w:rsidRPr="00180795">
        <w:rPr>
          <w:rFonts w:ascii="Times New Roman" w:hAnsi="Times New Roman" w:cs="Times New Roman"/>
          <w:i w:val="0"/>
          <w:iCs/>
          <w:color w:val="000000"/>
          <w:lang w:val="ru-RU"/>
        </w:rPr>
        <w:t xml:space="preserve"> им </w:t>
      </w:r>
      <w:proofErr w:type="spellStart"/>
      <w:r w:rsidRPr="00180795">
        <w:rPr>
          <w:rFonts w:ascii="Times New Roman" w:hAnsi="Times New Roman" w:cs="Times New Roman"/>
          <w:i w:val="0"/>
          <w:iCs/>
          <w:color w:val="000000"/>
          <w:lang w:val="ru-RU"/>
        </w:rPr>
        <w:t>правомощия</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производствата</w:t>
      </w:r>
      <w:proofErr w:type="spellEnd"/>
      <w:r w:rsidRPr="00180795">
        <w:rPr>
          <w:rFonts w:ascii="Times New Roman" w:hAnsi="Times New Roman" w:cs="Times New Roman"/>
          <w:i w:val="0"/>
          <w:iCs/>
          <w:color w:val="000000"/>
          <w:lang w:val="ru-RU"/>
        </w:rPr>
        <w:t xml:space="preserve"> по </w:t>
      </w:r>
      <w:proofErr w:type="spellStart"/>
      <w:r w:rsidRPr="00180795">
        <w:rPr>
          <w:rFonts w:ascii="Times New Roman" w:hAnsi="Times New Roman" w:cs="Times New Roman"/>
          <w:i w:val="0"/>
          <w:iCs/>
          <w:color w:val="000000"/>
          <w:lang w:val="ru-RU"/>
        </w:rPr>
        <w:t>принудително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изпълнение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въз</w:t>
      </w:r>
      <w:proofErr w:type="spellEnd"/>
      <w:r w:rsidRPr="00180795">
        <w:rPr>
          <w:rFonts w:ascii="Times New Roman" w:hAnsi="Times New Roman" w:cs="Times New Roman"/>
          <w:i w:val="0"/>
          <w:iCs/>
          <w:color w:val="000000"/>
          <w:lang w:val="ru-RU"/>
        </w:rPr>
        <w:t xml:space="preserve"> основа на </w:t>
      </w:r>
      <w:proofErr w:type="spellStart"/>
      <w:r w:rsidRPr="00180795">
        <w:rPr>
          <w:rFonts w:ascii="Times New Roman" w:hAnsi="Times New Roman" w:cs="Times New Roman"/>
          <w:i w:val="0"/>
          <w:iCs/>
          <w:color w:val="000000"/>
          <w:lang w:val="ru-RU"/>
        </w:rPr>
        <w:t>автентичен</w:t>
      </w:r>
      <w:proofErr w:type="spellEnd"/>
      <w:r w:rsidRPr="00180795">
        <w:rPr>
          <w:rFonts w:ascii="Times New Roman" w:hAnsi="Times New Roman" w:cs="Times New Roman"/>
          <w:i w:val="0"/>
          <w:iCs/>
          <w:color w:val="000000"/>
          <w:lang w:val="ru-RU"/>
        </w:rPr>
        <w:t xml:space="preserve"> документ, да </w:t>
      </w:r>
      <w:proofErr w:type="spellStart"/>
      <w:r w:rsidRPr="00180795">
        <w:rPr>
          <w:rFonts w:ascii="Times New Roman" w:hAnsi="Times New Roman" w:cs="Times New Roman"/>
          <w:i w:val="0"/>
          <w:iCs/>
          <w:color w:val="000000"/>
          <w:lang w:val="ru-RU"/>
        </w:rPr>
        <w:t>издават</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разпореждания</w:t>
      </w:r>
      <w:proofErr w:type="spellEnd"/>
      <w:r w:rsidRPr="00180795">
        <w:rPr>
          <w:rFonts w:ascii="Times New Roman" w:hAnsi="Times New Roman" w:cs="Times New Roman"/>
          <w:i w:val="0"/>
          <w:iCs/>
          <w:color w:val="000000"/>
          <w:lang w:val="ru-RU"/>
        </w:rPr>
        <w:t xml:space="preserve"> за </w:t>
      </w:r>
      <w:proofErr w:type="spellStart"/>
      <w:r w:rsidRPr="00180795">
        <w:rPr>
          <w:rFonts w:ascii="Times New Roman" w:hAnsi="Times New Roman" w:cs="Times New Roman"/>
          <w:i w:val="0"/>
          <w:iCs/>
          <w:color w:val="000000"/>
          <w:lang w:val="ru-RU"/>
        </w:rPr>
        <w:t>принудително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изпълнение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които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както</w:t>
      </w:r>
      <w:proofErr w:type="spellEnd"/>
      <w:r w:rsidRPr="00180795">
        <w:rPr>
          <w:rFonts w:ascii="Times New Roman" w:hAnsi="Times New Roman" w:cs="Times New Roman"/>
          <w:i w:val="0"/>
          <w:iCs/>
          <w:color w:val="000000"/>
          <w:lang w:val="ru-RU"/>
        </w:rPr>
        <w:t xml:space="preserve"> е видно от решение от 9</w:t>
      </w:r>
      <w:r w:rsidRPr="00C60AC1">
        <w:rPr>
          <w:rFonts w:ascii="Times New Roman" w:hAnsi="Times New Roman" w:cs="Times New Roman"/>
          <w:i w:val="0"/>
          <w:iCs/>
          <w:color w:val="000000"/>
        </w:rPr>
        <w:t> </w:t>
      </w:r>
      <w:r w:rsidRPr="00180795">
        <w:rPr>
          <w:rFonts w:ascii="Times New Roman" w:hAnsi="Times New Roman" w:cs="Times New Roman"/>
          <w:i w:val="0"/>
          <w:iCs/>
          <w:color w:val="000000"/>
          <w:lang w:val="ru-RU"/>
        </w:rPr>
        <w:t>март 2017</w:t>
      </w:r>
      <w:r w:rsidRPr="00C60AC1">
        <w:rPr>
          <w:rFonts w:ascii="Times New Roman" w:hAnsi="Times New Roman" w:cs="Times New Roman"/>
          <w:i w:val="0"/>
          <w:iCs/>
          <w:color w:val="000000"/>
        </w:rPr>
        <w:t> </w:t>
      </w:r>
      <w:r w:rsidRPr="00180795">
        <w:rPr>
          <w:rFonts w:ascii="Times New Roman" w:hAnsi="Times New Roman" w:cs="Times New Roman"/>
          <w:i w:val="0"/>
          <w:iCs/>
          <w:color w:val="000000"/>
          <w:lang w:val="ru-RU"/>
        </w:rPr>
        <w:t xml:space="preserve">г., </w:t>
      </w:r>
      <w:r w:rsidRPr="00C60AC1">
        <w:rPr>
          <w:rFonts w:ascii="Times New Roman" w:hAnsi="Times New Roman" w:cs="Times New Roman"/>
          <w:i w:val="0"/>
          <w:iCs/>
          <w:color w:val="000000"/>
        </w:rPr>
        <w:t>Pula</w:t>
      </w:r>
      <w:r w:rsidRPr="00180795">
        <w:rPr>
          <w:rFonts w:ascii="Times New Roman" w:hAnsi="Times New Roman" w:cs="Times New Roman"/>
          <w:i w:val="0"/>
          <w:iCs/>
          <w:color w:val="000000"/>
          <w:lang w:val="ru-RU"/>
        </w:rPr>
        <w:t xml:space="preserve"> </w:t>
      </w:r>
      <w:r w:rsidRPr="00C60AC1">
        <w:rPr>
          <w:rFonts w:ascii="Times New Roman" w:hAnsi="Times New Roman" w:cs="Times New Roman"/>
          <w:i w:val="0"/>
          <w:iCs/>
          <w:color w:val="000000"/>
        </w:rPr>
        <w:t>Parking</w:t>
      </w:r>
      <w:r w:rsidRPr="00180795">
        <w:rPr>
          <w:rFonts w:ascii="Times New Roman" w:hAnsi="Times New Roman" w:cs="Times New Roman"/>
          <w:i w:val="0"/>
          <w:iCs/>
          <w:color w:val="000000"/>
          <w:lang w:val="ru-RU"/>
        </w:rPr>
        <w:t xml:space="preserve"> (</w:t>
      </w:r>
      <w:r w:rsidRPr="00C60AC1">
        <w:rPr>
          <w:rFonts w:ascii="Times New Roman" w:hAnsi="Times New Roman" w:cs="Times New Roman"/>
          <w:i w:val="0"/>
          <w:iCs/>
          <w:color w:val="000000"/>
        </w:rPr>
        <w:t>C</w:t>
      </w:r>
      <w:r w:rsidRPr="00180795">
        <w:rPr>
          <w:rFonts w:ascii="Times New Roman" w:hAnsi="Times New Roman" w:cs="Times New Roman"/>
          <w:i w:val="0"/>
          <w:iCs/>
          <w:color w:val="000000"/>
          <w:lang w:val="ru-RU"/>
        </w:rPr>
        <w:noBreakHyphen/>
        <w:t xml:space="preserve">551/15, </w:t>
      </w:r>
      <w:r w:rsidRPr="00C60AC1">
        <w:rPr>
          <w:rFonts w:ascii="Times New Roman" w:hAnsi="Times New Roman" w:cs="Times New Roman"/>
          <w:i w:val="0"/>
          <w:iCs/>
          <w:color w:val="000000"/>
        </w:rPr>
        <w:t>EU</w:t>
      </w:r>
      <w:r w:rsidRPr="00180795">
        <w:rPr>
          <w:rFonts w:ascii="Times New Roman" w:hAnsi="Times New Roman" w:cs="Times New Roman"/>
          <w:i w:val="0"/>
          <w:iCs/>
          <w:color w:val="000000"/>
          <w:lang w:val="ru-RU"/>
        </w:rPr>
        <w:t>:</w:t>
      </w:r>
      <w:r w:rsidRPr="00C60AC1">
        <w:rPr>
          <w:rFonts w:ascii="Times New Roman" w:hAnsi="Times New Roman" w:cs="Times New Roman"/>
          <w:i w:val="0"/>
          <w:iCs/>
          <w:color w:val="000000"/>
        </w:rPr>
        <w:t>C</w:t>
      </w:r>
      <w:r w:rsidRPr="00180795">
        <w:rPr>
          <w:rFonts w:ascii="Times New Roman" w:hAnsi="Times New Roman" w:cs="Times New Roman"/>
          <w:i w:val="0"/>
          <w:iCs/>
          <w:color w:val="000000"/>
          <w:lang w:val="ru-RU"/>
        </w:rPr>
        <w:t xml:space="preserve">:2017:193), не </w:t>
      </w:r>
      <w:proofErr w:type="spellStart"/>
      <w:r w:rsidRPr="00180795">
        <w:rPr>
          <w:rFonts w:ascii="Times New Roman" w:hAnsi="Times New Roman" w:cs="Times New Roman"/>
          <w:i w:val="0"/>
          <w:iCs/>
          <w:color w:val="000000"/>
          <w:lang w:val="ru-RU"/>
        </w:rPr>
        <w:t>могат</w:t>
      </w:r>
      <w:proofErr w:type="spellEnd"/>
      <w:r w:rsidRPr="00180795">
        <w:rPr>
          <w:rFonts w:ascii="Times New Roman" w:hAnsi="Times New Roman" w:cs="Times New Roman"/>
          <w:i w:val="0"/>
          <w:iCs/>
          <w:color w:val="000000"/>
          <w:lang w:val="ru-RU"/>
        </w:rPr>
        <w:t xml:space="preserve"> да </w:t>
      </w:r>
      <w:proofErr w:type="spellStart"/>
      <w:r w:rsidRPr="00180795">
        <w:rPr>
          <w:rFonts w:ascii="Times New Roman" w:hAnsi="Times New Roman" w:cs="Times New Roman"/>
          <w:i w:val="0"/>
          <w:iCs/>
          <w:color w:val="000000"/>
          <w:lang w:val="ru-RU"/>
        </w:rPr>
        <w:t>бъдат</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признати</w:t>
      </w:r>
      <w:proofErr w:type="spellEnd"/>
      <w:r w:rsidRPr="00180795">
        <w:rPr>
          <w:rFonts w:ascii="Times New Roman" w:hAnsi="Times New Roman" w:cs="Times New Roman"/>
          <w:i w:val="0"/>
          <w:iCs/>
          <w:color w:val="000000"/>
          <w:lang w:val="ru-RU"/>
        </w:rPr>
        <w:t xml:space="preserve"> и </w:t>
      </w:r>
      <w:proofErr w:type="spellStart"/>
      <w:r w:rsidRPr="00180795">
        <w:rPr>
          <w:rFonts w:ascii="Times New Roman" w:hAnsi="Times New Roman" w:cs="Times New Roman"/>
          <w:i w:val="0"/>
          <w:iCs/>
          <w:color w:val="000000"/>
          <w:lang w:val="ru-RU"/>
        </w:rPr>
        <w:t>изпълнени</w:t>
      </w:r>
      <w:proofErr w:type="spellEnd"/>
      <w:r w:rsidRPr="00180795">
        <w:rPr>
          <w:rFonts w:ascii="Times New Roman" w:hAnsi="Times New Roman" w:cs="Times New Roman"/>
          <w:i w:val="0"/>
          <w:iCs/>
          <w:color w:val="000000"/>
          <w:lang w:val="ru-RU"/>
        </w:rPr>
        <w:t xml:space="preserve"> в друга </w:t>
      </w:r>
      <w:proofErr w:type="spellStart"/>
      <w:r w:rsidRPr="00180795">
        <w:rPr>
          <w:rFonts w:ascii="Times New Roman" w:hAnsi="Times New Roman" w:cs="Times New Roman"/>
          <w:i w:val="0"/>
          <w:iCs/>
          <w:color w:val="000000"/>
          <w:lang w:val="ru-RU"/>
        </w:rPr>
        <w:t>държава</w:t>
      </w:r>
      <w:proofErr w:type="spellEnd"/>
      <w:r w:rsidRPr="00180795">
        <w:rPr>
          <w:rFonts w:ascii="Times New Roman" w:hAnsi="Times New Roman" w:cs="Times New Roman"/>
          <w:i w:val="0"/>
          <w:iCs/>
          <w:color w:val="000000"/>
          <w:lang w:val="ru-RU"/>
        </w:rPr>
        <w:t xml:space="preserve"> членка.</w:t>
      </w:r>
      <w:r w:rsidRPr="00C60AC1">
        <w:rPr>
          <w:color w:val="000000"/>
          <w:lang w:val="bg-BG"/>
        </w:rPr>
        <w:t xml:space="preserve"> </w:t>
      </w:r>
      <w:hyperlink r:id="rId1389" w:history="1">
        <w:proofErr w:type="spellStart"/>
        <w:r w:rsidR="006B37BB" w:rsidRPr="00180795">
          <w:rPr>
            <w:rStyle w:val="Hyperlink"/>
            <w:rFonts w:ascii="Times New Roman" w:hAnsi="Times New Roman" w:cs="Times New Roman"/>
            <w:i w:val="0"/>
            <w:szCs w:val="24"/>
            <w:lang w:val="ru-RU"/>
          </w:rPr>
          <w:t>Бюлетин</w:t>
        </w:r>
        <w:proofErr w:type="spellEnd"/>
        <w:r w:rsidR="006B37BB" w:rsidRPr="00180795">
          <w:rPr>
            <w:rStyle w:val="Hyperlink"/>
            <w:rFonts w:ascii="Times New Roman" w:hAnsi="Times New Roman" w:cs="Times New Roman"/>
            <w:i w:val="0"/>
            <w:szCs w:val="24"/>
            <w:lang w:val="ru-RU"/>
          </w:rPr>
          <w:t xml:space="preserve"> № 48</w:t>
        </w:r>
      </w:hyperlink>
    </w:p>
    <w:p w14:paraId="51AD5373" w14:textId="1AEB1BC4" w:rsidR="00E02C1C" w:rsidRDefault="000B4CCD" w:rsidP="000B4CCD">
      <w:pPr>
        <w:pStyle w:val="NoSpacing"/>
        <w:pBdr>
          <w:bottom w:val="single" w:sz="4" w:space="1" w:color="auto"/>
        </w:pBdr>
        <w:jc w:val="both"/>
        <w:rPr>
          <w:rStyle w:val="Hyperlink"/>
          <w:rFonts w:ascii="Times New Roman" w:hAnsi="Times New Roman" w:cs="Times New Roman"/>
          <w:i/>
          <w:iCs/>
          <w:sz w:val="24"/>
          <w:szCs w:val="24"/>
          <w:lang w:val="ru-RU"/>
        </w:rPr>
      </w:pPr>
      <w:r w:rsidRPr="00C60AC1">
        <w:rPr>
          <w:rFonts w:ascii="Times New Roman" w:hAnsi="Times New Roman" w:cs="Times New Roman"/>
          <w:i/>
          <w:iCs/>
          <w:sz w:val="24"/>
          <w:szCs w:val="24"/>
          <w:lang w:val="bg-BG"/>
        </w:rPr>
        <w:t xml:space="preserve">Решение по </w:t>
      </w:r>
      <w:proofErr w:type="spellStart"/>
      <w:r w:rsidRPr="00180795">
        <w:rPr>
          <w:rFonts w:ascii="Times New Roman" w:hAnsi="Times New Roman" w:cs="Times New Roman"/>
          <w:i/>
          <w:iCs/>
          <w:color w:val="000000"/>
          <w:sz w:val="24"/>
          <w:szCs w:val="24"/>
          <w:lang w:val="ru-RU"/>
        </w:rPr>
        <w:t>съединени</w:t>
      </w:r>
      <w:proofErr w:type="spellEnd"/>
      <w:r w:rsidRPr="00180795">
        <w:rPr>
          <w:rFonts w:ascii="Times New Roman" w:hAnsi="Times New Roman" w:cs="Times New Roman"/>
          <w:i/>
          <w:iCs/>
          <w:color w:val="000000"/>
          <w:sz w:val="24"/>
          <w:szCs w:val="24"/>
          <w:lang w:val="ru-RU"/>
        </w:rPr>
        <w:t xml:space="preserve"> дела </w:t>
      </w:r>
      <w:hyperlink r:id="rId1390" w:anchor="ctx1" w:history="1">
        <w:r w:rsidRPr="00C60AC1">
          <w:rPr>
            <w:rStyle w:val="Hyperlink"/>
            <w:rFonts w:ascii="Times New Roman" w:hAnsi="Times New Roman" w:cs="Times New Roman"/>
            <w:i/>
            <w:iCs/>
            <w:sz w:val="24"/>
            <w:szCs w:val="24"/>
          </w:rPr>
          <w:t>C</w:t>
        </w:r>
        <w:r w:rsidRPr="00180795">
          <w:rPr>
            <w:rStyle w:val="Hyperlink"/>
            <w:rFonts w:ascii="Times New Roman" w:hAnsi="Times New Roman" w:cs="Times New Roman"/>
            <w:i/>
            <w:iCs/>
            <w:sz w:val="24"/>
            <w:szCs w:val="24"/>
            <w:lang w:val="ru-RU"/>
          </w:rPr>
          <w:noBreakHyphen/>
          <w:t xml:space="preserve">267/19 и </w:t>
        </w:r>
        <w:r w:rsidRPr="00C60AC1">
          <w:rPr>
            <w:rStyle w:val="Hyperlink"/>
            <w:rFonts w:ascii="Times New Roman" w:hAnsi="Times New Roman" w:cs="Times New Roman"/>
            <w:i/>
            <w:iCs/>
            <w:sz w:val="24"/>
            <w:szCs w:val="24"/>
          </w:rPr>
          <w:t>C</w:t>
        </w:r>
        <w:r w:rsidRPr="00180795">
          <w:rPr>
            <w:rStyle w:val="Hyperlink"/>
            <w:rFonts w:ascii="Times New Roman" w:hAnsi="Times New Roman" w:cs="Times New Roman"/>
            <w:i/>
            <w:iCs/>
            <w:sz w:val="24"/>
            <w:szCs w:val="24"/>
            <w:lang w:val="ru-RU"/>
          </w:rPr>
          <w:noBreakHyphen/>
          <w:t>323/19</w:t>
        </w:r>
      </w:hyperlink>
    </w:p>
    <w:p w14:paraId="4894EAF8" w14:textId="140711D9" w:rsidR="006C5CE7" w:rsidRDefault="006C5CE7" w:rsidP="000B4CCD">
      <w:pPr>
        <w:pStyle w:val="NoSpacing"/>
        <w:pBdr>
          <w:bottom w:val="single" w:sz="4" w:space="1" w:color="auto"/>
        </w:pBdr>
        <w:jc w:val="both"/>
        <w:rPr>
          <w:rStyle w:val="Hyperlink"/>
          <w:rFonts w:ascii="Times New Roman" w:hAnsi="Times New Roman" w:cs="Times New Roman"/>
          <w:i/>
          <w:iCs/>
          <w:sz w:val="24"/>
          <w:szCs w:val="24"/>
          <w:lang w:val="ru-RU"/>
        </w:rPr>
      </w:pPr>
    </w:p>
    <w:p w14:paraId="5B55E182" w14:textId="24821ACC" w:rsidR="006C5CE7" w:rsidRPr="00D537E6" w:rsidRDefault="006C5CE7" w:rsidP="006C5CE7">
      <w:pPr>
        <w:spacing w:after="0" w:line="240" w:lineRule="auto"/>
        <w:contextualSpacing/>
        <w:jc w:val="both"/>
        <w:rPr>
          <w:rFonts w:ascii="Times New Roman" w:hAnsi="Times New Roman" w:cs="Times New Roman"/>
          <w:color w:val="000000"/>
          <w:sz w:val="24"/>
          <w:szCs w:val="24"/>
        </w:rPr>
      </w:pPr>
      <w:r w:rsidRPr="00D537E6">
        <w:rPr>
          <w:rFonts w:ascii="Times New Roman" w:hAnsi="Times New Roman" w:cs="Times New Roman"/>
          <w:sz w:val="24"/>
          <w:szCs w:val="24"/>
        </w:rPr>
        <w:t xml:space="preserve">Съдът установява нарушение на чл. 6, § 1 от Конвенцията.  Присъдата на жалбоподателя се е основавала главно на вещественото доказателство, иззето при обиска му с пълно разсъбличане, и на показанията на присъствалите. </w:t>
      </w:r>
      <w:r w:rsidRPr="00D537E6">
        <w:rPr>
          <w:rFonts w:ascii="Times New Roman" w:hAnsi="Times New Roman" w:cs="Times New Roman"/>
          <w:color w:val="000000"/>
          <w:sz w:val="24"/>
          <w:szCs w:val="24"/>
        </w:rPr>
        <w:t xml:space="preserve">Твърденият начин, по който са получени ключовите доказателства, би могъл да хвърли съмнение върху тяхната надеждност и достоверност. Предвид важността на тези доказателства, </w:t>
      </w:r>
      <w:r w:rsidRPr="00D537E6">
        <w:rPr>
          <w:rFonts w:ascii="Times New Roman" w:hAnsi="Times New Roman" w:cs="Times New Roman"/>
          <w:sz w:val="24"/>
          <w:szCs w:val="24"/>
        </w:rPr>
        <w:t>н</w:t>
      </w:r>
      <w:r w:rsidRPr="00D537E6">
        <w:rPr>
          <w:rFonts w:ascii="Times New Roman" w:hAnsi="Times New Roman" w:cs="Times New Roman"/>
          <w:color w:val="000000"/>
          <w:sz w:val="24"/>
          <w:szCs w:val="24"/>
        </w:rPr>
        <w:t xml:space="preserve">едостатъчният съдебен контрол върху начина, по който жалбоподателят твърди, че е проведен </w:t>
      </w:r>
      <w:r w:rsidRPr="00D537E6">
        <w:rPr>
          <w:rFonts w:ascii="Times New Roman" w:hAnsi="Times New Roman" w:cs="Times New Roman"/>
          <w:sz w:val="24"/>
          <w:szCs w:val="24"/>
        </w:rPr>
        <w:t xml:space="preserve">обискът – </w:t>
      </w:r>
      <w:r w:rsidRPr="00D537E6">
        <w:rPr>
          <w:rFonts w:ascii="Times New Roman" w:hAnsi="Times New Roman" w:cs="Times New Roman"/>
          <w:color w:val="000000"/>
          <w:sz w:val="24"/>
          <w:szCs w:val="24"/>
        </w:rPr>
        <w:t>и по-специално пропускът на съдилищата да проверят в достатъчна степен твърде-</w:t>
      </w:r>
      <w:proofErr w:type="spellStart"/>
      <w:r w:rsidRPr="00D537E6">
        <w:rPr>
          <w:rFonts w:ascii="Times New Roman" w:hAnsi="Times New Roman" w:cs="Times New Roman"/>
          <w:color w:val="000000"/>
          <w:sz w:val="24"/>
          <w:szCs w:val="24"/>
        </w:rPr>
        <w:t>нията</w:t>
      </w:r>
      <w:proofErr w:type="spellEnd"/>
      <w:r w:rsidRPr="00D537E6">
        <w:rPr>
          <w:rFonts w:ascii="Times New Roman" w:hAnsi="Times New Roman" w:cs="Times New Roman"/>
          <w:color w:val="000000"/>
          <w:sz w:val="24"/>
          <w:szCs w:val="24"/>
        </w:rPr>
        <w:t xml:space="preserve"> му за неговия нечовешки и унизителен характер </w:t>
      </w:r>
      <w:r w:rsidRPr="00D537E6">
        <w:rPr>
          <w:rFonts w:ascii="Times New Roman" w:hAnsi="Times New Roman" w:cs="Times New Roman"/>
          <w:sz w:val="24"/>
          <w:szCs w:val="24"/>
        </w:rPr>
        <w:t>–</w:t>
      </w:r>
      <w:r w:rsidRPr="00D537E6">
        <w:rPr>
          <w:rFonts w:ascii="Times New Roman" w:hAnsi="Times New Roman" w:cs="Times New Roman"/>
          <w:color w:val="000000"/>
          <w:sz w:val="24"/>
          <w:szCs w:val="24"/>
        </w:rPr>
        <w:t xml:space="preserve"> и неубедителността на подкрепящите доказателства са имали за общ ефект непоправимо нарушаване на спра-</w:t>
      </w:r>
      <w:proofErr w:type="spellStart"/>
      <w:r w:rsidRPr="00D537E6">
        <w:rPr>
          <w:rFonts w:ascii="Times New Roman" w:hAnsi="Times New Roman" w:cs="Times New Roman"/>
          <w:color w:val="000000"/>
          <w:sz w:val="24"/>
          <w:szCs w:val="24"/>
        </w:rPr>
        <w:t>ведливостта</w:t>
      </w:r>
      <w:proofErr w:type="spellEnd"/>
      <w:r w:rsidRPr="00D537E6">
        <w:rPr>
          <w:rFonts w:ascii="Times New Roman" w:hAnsi="Times New Roman" w:cs="Times New Roman"/>
          <w:color w:val="000000"/>
          <w:sz w:val="24"/>
          <w:szCs w:val="24"/>
        </w:rPr>
        <w:t xml:space="preserve"> на съдебния процес като цяло. </w:t>
      </w:r>
      <w:hyperlink r:id="rId1391" w:history="1">
        <w:r w:rsidRPr="00D537E6">
          <w:rPr>
            <w:rStyle w:val="Hyperlink"/>
            <w:rFonts w:ascii="Times New Roman" w:hAnsi="Times New Roman" w:cs="Times New Roman"/>
            <w:sz w:val="24"/>
            <w:szCs w:val="24"/>
          </w:rPr>
          <w:t>Бюлетин № 53</w:t>
        </w:r>
      </w:hyperlink>
    </w:p>
    <w:p w14:paraId="50632525" w14:textId="36827CCB" w:rsidR="006C5CE7" w:rsidRDefault="00794C51" w:rsidP="00E31F44">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hyperlink r:id="rId1392" w:history="1">
        <w:proofErr w:type="spellStart"/>
        <w:r w:rsidR="006C5CE7" w:rsidRPr="00D537E6">
          <w:rPr>
            <w:rStyle w:val="Hyperlink"/>
            <w:rFonts w:ascii="Times New Roman" w:hAnsi="Times New Roman" w:cs="Times New Roman"/>
            <w:i/>
            <w:iCs/>
            <w:sz w:val="24"/>
            <w:szCs w:val="24"/>
          </w:rPr>
          <w:t>Bokhonko</w:t>
        </w:r>
        <w:proofErr w:type="spellEnd"/>
        <w:r w:rsidR="006C5CE7" w:rsidRPr="00D537E6">
          <w:rPr>
            <w:rStyle w:val="Hyperlink"/>
            <w:rFonts w:ascii="Times New Roman" w:hAnsi="Times New Roman" w:cs="Times New Roman"/>
            <w:i/>
            <w:iCs/>
            <w:sz w:val="24"/>
            <w:szCs w:val="24"/>
          </w:rPr>
          <w:t xml:space="preserve"> v. </w:t>
        </w:r>
        <w:proofErr w:type="spellStart"/>
        <w:r w:rsidR="006C5CE7" w:rsidRPr="00D537E6">
          <w:rPr>
            <w:rStyle w:val="Hyperlink"/>
            <w:rFonts w:ascii="Times New Roman" w:hAnsi="Times New Roman" w:cs="Times New Roman"/>
            <w:i/>
            <w:iCs/>
            <w:sz w:val="24"/>
            <w:szCs w:val="24"/>
          </w:rPr>
          <w:t>Georgia</w:t>
        </w:r>
        <w:proofErr w:type="spellEnd"/>
        <w:r w:rsidR="006C5CE7" w:rsidRPr="00D537E6">
          <w:rPr>
            <w:rStyle w:val="Hyperlink"/>
            <w:rFonts w:ascii="Times New Roman" w:hAnsi="Times New Roman" w:cs="Times New Roman"/>
            <w:i/>
            <w:iCs/>
            <w:sz w:val="24"/>
            <w:szCs w:val="24"/>
          </w:rPr>
          <w:t xml:space="preserve"> (</w:t>
        </w:r>
        <w:proofErr w:type="spellStart"/>
        <w:r w:rsidR="006C5CE7" w:rsidRPr="00D537E6">
          <w:rPr>
            <w:rStyle w:val="Hyperlink"/>
            <w:rFonts w:ascii="Times New Roman" w:hAnsi="Times New Roman" w:cs="Times New Roman"/>
            <w:i/>
            <w:iCs/>
            <w:sz w:val="24"/>
            <w:szCs w:val="24"/>
          </w:rPr>
          <w:t>no</w:t>
        </w:r>
        <w:proofErr w:type="spellEnd"/>
        <w:r w:rsidR="006C5CE7" w:rsidRPr="00D537E6">
          <w:rPr>
            <w:rStyle w:val="Hyperlink"/>
            <w:rFonts w:ascii="Times New Roman" w:hAnsi="Times New Roman" w:cs="Times New Roman"/>
            <w:i/>
            <w:iCs/>
            <w:sz w:val="24"/>
            <w:szCs w:val="24"/>
          </w:rPr>
          <w:t>. 6739/11)</w:t>
        </w:r>
      </w:hyperlink>
    </w:p>
    <w:p w14:paraId="46FA5628" w14:textId="0CC81147" w:rsidR="0040038F" w:rsidRDefault="0040038F" w:rsidP="006C5CE7">
      <w:pPr>
        <w:tabs>
          <w:tab w:val="left" w:pos="6237"/>
        </w:tabs>
        <w:autoSpaceDE w:val="0"/>
        <w:spacing w:after="0" w:line="240" w:lineRule="auto"/>
        <w:contextualSpacing/>
        <w:rPr>
          <w:rStyle w:val="Hyperlink"/>
          <w:rFonts w:ascii="Times New Roman" w:hAnsi="Times New Roman" w:cs="Times New Roman"/>
          <w:i/>
          <w:iCs/>
          <w:sz w:val="24"/>
          <w:szCs w:val="24"/>
        </w:rPr>
      </w:pPr>
    </w:p>
    <w:p w14:paraId="589F1FE6" w14:textId="2133EF9F" w:rsidR="0040038F" w:rsidRPr="00D537E6" w:rsidRDefault="0040038F" w:rsidP="0040038F">
      <w:pPr>
        <w:pStyle w:val="JuPara"/>
        <w:spacing w:line="240" w:lineRule="auto"/>
        <w:ind w:firstLine="0"/>
        <w:contextualSpacing/>
        <w:rPr>
          <w:szCs w:val="24"/>
          <w:lang w:val="bg-BG"/>
        </w:rPr>
      </w:pPr>
      <w:r w:rsidRPr="00D537E6">
        <w:rPr>
          <w:color w:val="000000" w:themeColor="text1"/>
          <w:szCs w:val="24"/>
          <w:lang w:val="bg-BG"/>
        </w:rPr>
        <w:t xml:space="preserve">Съдът установява нарушение на чл. 6, § 1 и § 3 от Конвенцията. Жалбоподателят е бил лишен от важни процесуални гаранции и </w:t>
      </w:r>
      <w:r w:rsidRPr="00D537E6">
        <w:rPr>
          <w:szCs w:val="24"/>
          <w:lang w:val="bg-BG"/>
        </w:rPr>
        <w:t xml:space="preserve">от възможността да се противопостави ефективно на събирането и използването на решаващи доказателства. </w:t>
      </w:r>
      <w:r w:rsidRPr="00D537E6">
        <w:rPr>
          <w:color w:val="000000" w:themeColor="text1"/>
          <w:szCs w:val="24"/>
          <w:lang w:val="bg-BG"/>
        </w:rPr>
        <w:t>К</w:t>
      </w:r>
      <w:r w:rsidRPr="00D537E6">
        <w:rPr>
          <w:szCs w:val="24"/>
          <w:lang w:val="bg-BG"/>
        </w:rPr>
        <w:t>онкретните му и подробни аргументи относно истинността, достоверността и качеството на доказа-</w:t>
      </w:r>
      <w:proofErr w:type="spellStart"/>
      <w:r w:rsidRPr="00D537E6">
        <w:rPr>
          <w:szCs w:val="24"/>
          <w:lang w:val="bg-BG"/>
        </w:rPr>
        <w:t>телствата</w:t>
      </w:r>
      <w:proofErr w:type="spellEnd"/>
      <w:r w:rsidRPr="00D537E6">
        <w:rPr>
          <w:szCs w:val="24"/>
          <w:lang w:val="bg-BG"/>
        </w:rPr>
        <w:t xml:space="preserve">, въз основа на които е осъден за свързано с тероризъм престъпление и му е </w:t>
      </w:r>
      <w:r w:rsidRPr="00D537E6">
        <w:rPr>
          <w:szCs w:val="24"/>
          <w:lang w:val="bg-BG"/>
        </w:rPr>
        <w:lastRenderedPageBreak/>
        <w:t xml:space="preserve">наложено най-тежкото наказание, предвидено от турския закон, не са получили адекватен отговор от националните съдилища, които или изобщо не са се занимали с тях, или са ги отхвърлили, без да изложат достатъчно мотиви. </w:t>
      </w:r>
      <w:hyperlink r:id="rId1393" w:history="1">
        <w:proofErr w:type="spellStart"/>
        <w:r w:rsidR="00D537E6" w:rsidRPr="00D537E6">
          <w:rPr>
            <w:rStyle w:val="Hyperlink"/>
            <w:szCs w:val="24"/>
          </w:rPr>
          <w:t>Бюлетин</w:t>
        </w:r>
        <w:proofErr w:type="spellEnd"/>
        <w:r w:rsidR="00D537E6" w:rsidRPr="00D537E6">
          <w:rPr>
            <w:rStyle w:val="Hyperlink"/>
            <w:szCs w:val="24"/>
          </w:rPr>
          <w:t xml:space="preserve"> № 53</w:t>
        </w:r>
      </w:hyperlink>
    </w:p>
    <w:p w14:paraId="6B9795BD" w14:textId="77777777" w:rsidR="0040038F" w:rsidRPr="00847343" w:rsidRDefault="00794C51" w:rsidP="00E31F44">
      <w:pPr>
        <w:pBdr>
          <w:bottom w:val="single" w:sz="4" w:space="1" w:color="auto"/>
        </w:pBdr>
        <w:spacing w:line="240" w:lineRule="auto"/>
        <w:contextualSpacing/>
        <w:rPr>
          <w:rFonts w:ascii="Times New Roman" w:hAnsi="Times New Roman" w:cs="Times New Roman"/>
          <w:i/>
          <w:iCs/>
          <w:sz w:val="24"/>
          <w:szCs w:val="24"/>
        </w:rPr>
      </w:pPr>
      <w:hyperlink r:id="rId1394" w:history="1">
        <w:proofErr w:type="spellStart"/>
        <w:r w:rsidR="0040038F" w:rsidRPr="00D537E6">
          <w:rPr>
            <w:rStyle w:val="Hyperlink"/>
            <w:rFonts w:ascii="Times New Roman" w:hAnsi="Times New Roman" w:cs="Times New Roman"/>
            <w:i/>
            <w:iCs/>
            <w:sz w:val="24"/>
            <w:szCs w:val="24"/>
          </w:rPr>
          <w:t>Ayetullah</w:t>
        </w:r>
        <w:proofErr w:type="spellEnd"/>
        <w:r w:rsidR="0040038F" w:rsidRPr="00D537E6">
          <w:rPr>
            <w:rStyle w:val="Hyperlink"/>
            <w:rFonts w:ascii="Times New Roman" w:hAnsi="Times New Roman" w:cs="Times New Roman"/>
            <w:i/>
            <w:iCs/>
            <w:sz w:val="24"/>
            <w:szCs w:val="24"/>
          </w:rPr>
          <w:t xml:space="preserve"> </w:t>
        </w:r>
        <w:proofErr w:type="spellStart"/>
        <w:r w:rsidR="0040038F" w:rsidRPr="00D537E6">
          <w:rPr>
            <w:rStyle w:val="Hyperlink"/>
            <w:rFonts w:ascii="Times New Roman" w:hAnsi="Times New Roman" w:cs="Times New Roman"/>
            <w:i/>
            <w:iCs/>
            <w:sz w:val="24"/>
            <w:szCs w:val="24"/>
          </w:rPr>
          <w:t>Ay</w:t>
        </w:r>
        <w:proofErr w:type="spellEnd"/>
        <w:r w:rsidR="0040038F" w:rsidRPr="00D537E6">
          <w:rPr>
            <w:rStyle w:val="Hyperlink"/>
            <w:rFonts w:ascii="Times New Roman" w:hAnsi="Times New Roman" w:cs="Times New Roman"/>
            <w:i/>
            <w:iCs/>
            <w:sz w:val="24"/>
            <w:szCs w:val="24"/>
          </w:rPr>
          <w:t xml:space="preserve"> v. </w:t>
        </w:r>
        <w:proofErr w:type="spellStart"/>
        <w:r w:rsidR="0040038F" w:rsidRPr="00D537E6">
          <w:rPr>
            <w:rStyle w:val="Hyperlink"/>
            <w:rFonts w:ascii="Times New Roman" w:hAnsi="Times New Roman" w:cs="Times New Roman"/>
            <w:i/>
            <w:iCs/>
            <w:sz w:val="24"/>
            <w:szCs w:val="24"/>
          </w:rPr>
          <w:t>Turkey</w:t>
        </w:r>
        <w:proofErr w:type="spellEnd"/>
        <w:r w:rsidR="0040038F" w:rsidRPr="00D537E6">
          <w:rPr>
            <w:rStyle w:val="Hyperlink"/>
            <w:rFonts w:ascii="Times New Roman" w:hAnsi="Times New Roman" w:cs="Times New Roman"/>
            <w:i/>
            <w:iCs/>
            <w:sz w:val="24"/>
            <w:szCs w:val="24"/>
          </w:rPr>
          <w:t xml:space="preserve"> (</w:t>
        </w:r>
        <w:proofErr w:type="spellStart"/>
        <w:r w:rsidR="0040038F" w:rsidRPr="00D537E6">
          <w:rPr>
            <w:rStyle w:val="Hyperlink"/>
            <w:rFonts w:ascii="Times New Roman" w:hAnsi="Times New Roman" w:cs="Times New Roman"/>
            <w:i/>
            <w:iCs/>
            <w:sz w:val="24"/>
            <w:szCs w:val="24"/>
          </w:rPr>
          <w:t>nos</w:t>
        </w:r>
        <w:proofErr w:type="spellEnd"/>
        <w:r w:rsidR="0040038F" w:rsidRPr="00D537E6">
          <w:rPr>
            <w:rStyle w:val="Hyperlink"/>
            <w:rFonts w:ascii="Times New Roman" w:hAnsi="Times New Roman" w:cs="Times New Roman"/>
            <w:i/>
            <w:iCs/>
            <w:sz w:val="24"/>
            <w:szCs w:val="24"/>
          </w:rPr>
          <w:t>. 29084/07, 1191/08)</w:t>
        </w:r>
      </w:hyperlink>
      <w:r w:rsidR="0040038F" w:rsidRPr="00847343">
        <w:rPr>
          <w:rFonts w:ascii="Times New Roman" w:hAnsi="Times New Roman" w:cs="Times New Roman"/>
          <w:i/>
          <w:iCs/>
          <w:sz w:val="24"/>
          <w:szCs w:val="24"/>
        </w:rPr>
        <w:t xml:space="preserve"> </w:t>
      </w:r>
    </w:p>
    <w:p w14:paraId="724B94FA" w14:textId="2C6ACEC0" w:rsidR="0040038F" w:rsidRDefault="0040038F" w:rsidP="006C5CE7">
      <w:pPr>
        <w:tabs>
          <w:tab w:val="left" w:pos="6237"/>
        </w:tabs>
        <w:autoSpaceDE w:val="0"/>
        <w:spacing w:after="0" w:line="240" w:lineRule="auto"/>
        <w:contextualSpacing/>
        <w:rPr>
          <w:rStyle w:val="Hyperlink"/>
          <w:rFonts w:ascii="Times New Roman" w:hAnsi="Times New Roman" w:cs="Times New Roman"/>
          <w:i/>
          <w:iCs/>
          <w:sz w:val="24"/>
          <w:szCs w:val="24"/>
        </w:rPr>
      </w:pPr>
    </w:p>
    <w:p w14:paraId="0F0DDEBA" w14:textId="0B8A8EBA" w:rsidR="00E31F44" w:rsidRPr="00E31F44" w:rsidRDefault="00E31F44" w:rsidP="009A192F">
      <w:pPr>
        <w:pStyle w:val="JuPara"/>
        <w:spacing w:line="240" w:lineRule="auto"/>
        <w:ind w:firstLine="0"/>
        <w:rPr>
          <w:lang w:val="bg-BG"/>
        </w:rPr>
      </w:pPr>
      <w:r w:rsidRPr="00E31F44">
        <w:rPr>
          <w:lang w:val="bg-BG"/>
        </w:rPr>
        <w:t>Отказът на съдилищата да разпитат полицаите, върху чиито показания се основава присъдата, или да разгледа</w:t>
      </w:r>
      <w:r>
        <w:rPr>
          <w:lang w:val="bg-BG"/>
        </w:rPr>
        <w:t>т</w:t>
      </w:r>
      <w:r w:rsidRPr="00E31F44">
        <w:rPr>
          <w:lang w:val="bg-BG"/>
        </w:rPr>
        <w:t xml:space="preserve"> аргументите на жалбоподателите е в нарушение на изискването за справедлив съдебен процес по член 6, § 1.</w:t>
      </w:r>
      <w:r>
        <w:rPr>
          <w:lang w:val="bg-BG"/>
        </w:rPr>
        <w:t xml:space="preserve"> </w:t>
      </w:r>
      <w:hyperlink r:id="rId1395" w:tgtFrame="_blank" w:history="1">
        <w:proofErr w:type="spellStart"/>
        <w:r>
          <w:rPr>
            <w:rStyle w:val="Hyperlink"/>
            <w:bCs/>
          </w:rPr>
          <w:t>Бюлетин</w:t>
        </w:r>
        <w:proofErr w:type="spellEnd"/>
        <w:r>
          <w:rPr>
            <w:rStyle w:val="Hyperlink"/>
            <w:bCs/>
          </w:rPr>
          <w:t xml:space="preserve"> № 54</w:t>
        </w:r>
      </w:hyperlink>
    </w:p>
    <w:p w14:paraId="222633F4" w14:textId="5C4E89A5" w:rsidR="00E31F44" w:rsidRPr="00E31F44" w:rsidRDefault="00794C51" w:rsidP="009A192F">
      <w:pPr>
        <w:pStyle w:val="JuCase"/>
        <w:pBdr>
          <w:bottom w:val="single" w:sz="4" w:space="1" w:color="auto"/>
        </w:pBdr>
        <w:ind w:firstLine="0"/>
        <w:rPr>
          <w:b w:val="0"/>
          <w:i/>
          <w:iCs/>
          <w:color w:val="000000"/>
          <w:szCs w:val="24"/>
          <w:shd w:val="clear" w:color="auto" w:fill="FFFFFF"/>
        </w:rPr>
      </w:pPr>
      <w:hyperlink r:id="rId1396" w:history="1">
        <w:proofErr w:type="spellStart"/>
        <w:r w:rsidR="00E31F44" w:rsidRPr="00E31F44">
          <w:rPr>
            <w:rStyle w:val="Hyperlink"/>
            <w:b w:val="0"/>
            <w:i/>
            <w:iCs/>
            <w:szCs w:val="24"/>
            <w:lang w:val="en-US"/>
          </w:rPr>
          <w:t>Navalnyy</w:t>
        </w:r>
        <w:proofErr w:type="spellEnd"/>
        <w:r w:rsidR="00E31F44" w:rsidRPr="00E31F44">
          <w:rPr>
            <w:rStyle w:val="Hyperlink"/>
            <w:b w:val="0"/>
            <w:i/>
            <w:iCs/>
            <w:szCs w:val="24"/>
            <w:lang w:val="en-US"/>
          </w:rPr>
          <w:t xml:space="preserve"> and </w:t>
        </w:r>
        <w:proofErr w:type="spellStart"/>
        <w:r w:rsidR="00E31F44" w:rsidRPr="00E31F44">
          <w:rPr>
            <w:rStyle w:val="Hyperlink"/>
            <w:b w:val="0"/>
            <w:i/>
            <w:iCs/>
            <w:szCs w:val="24"/>
            <w:lang w:val="en-US"/>
          </w:rPr>
          <w:t>Gunko</w:t>
        </w:r>
        <w:proofErr w:type="spellEnd"/>
        <w:r w:rsidR="00E31F44" w:rsidRPr="00E31F44">
          <w:rPr>
            <w:rStyle w:val="Hyperlink"/>
            <w:b w:val="0"/>
            <w:i/>
            <w:iCs/>
            <w:szCs w:val="24"/>
            <w:lang w:val="en-US"/>
          </w:rPr>
          <w:t xml:space="preserve"> v. Russia</w:t>
        </w:r>
      </w:hyperlink>
      <w:r w:rsidR="00E31F44" w:rsidRPr="00E31F44">
        <w:rPr>
          <w:rStyle w:val="Hyperlink"/>
          <w:b w:val="0"/>
          <w:i/>
          <w:iCs/>
          <w:szCs w:val="24"/>
          <w:lang w:val="bg-BG"/>
        </w:rPr>
        <w:t xml:space="preserve"> (</w:t>
      </w:r>
      <w:r w:rsidR="00E31F44" w:rsidRPr="00E31F44">
        <w:rPr>
          <w:rStyle w:val="s6b621b36"/>
          <w:b w:val="0"/>
          <w:i/>
          <w:iCs/>
          <w:color w:val="000000"/>
          <w:szCs w:val="24"/>
          <w:shd w:val="clear" w:color="auto" w:fill="FFFFFF"/>
        </w:rPr>
        <w:t>no. </w:t>
      </w:r>
      <w:hyperlink r:id="rId1397" w:anchor="{%22appno%22:[%2275186/12%22]}" w:tgtFrame="_blank" w:history="1">
        <w:r w:rsidR="00E31F44" w:rsidRPr="00E31F44">
          <w:rPr>
            <w:rStyle w:val="Hyperlink"/>
            <w:b w:val="0"/>
            <w:i/>
            <w:iCs/>
            <w:color w:val="0069D6"/>
            <w:szCs w:val="24"/>
          </w:rPr>
          <w:t>75186/12</w:t>
        </w:r>
      </w:hyperlink>
      <w:r w:rsidR="00E31F44" w:rsidRPr="00E31F44">
        <w:rPr>
          <w:rStyle w:val="s6b621b36"/>
          <w:b w:val="0"/>
          <w:i/>
          <w:iCs/>
          <w:color w:val="000000"/>
          <w:szCs w:val="24"/>
          <w:shd w:val="clear" w:color="auto" w:fill="FFFFFF"/>
        </w:rPr>
        <w:t>)</w:t>
      </w:r>
    </w:p>
    <w:p w14:paraId="188A5C91" w14:textId="341DFFF1" w:rsidR="00E31F44" w:rsidRDefault="00E31F44" w:rsidP="009A192F">
      <w:pPr>
        <w:tabs>
          <w:tab w:val="left" w:pos="6237"/>
        </w:tabs>
        <w:autoSpaceDE w:val="0"/>
        <w:spacing w:after="0" w:line="240" w:lineRule="auto"/>
        <w:contextualSpacing/>
        <w:rPr>
          <w:rStyle w:val="Hyperlink"/>
          <w:rFonts w:ascii="Times New Roman" w:hAnsi="Times New Roman" w:cs="Times New Roman"/>
          <w:i/>
          <w:iCs/>
          <w:sz w:val="24"/>
          <w:szCs w:val="24"/>
        </w:rPr>
      </w:pPr>
    </w:p>
    <w:p w14:paraId="70846A50" w14:textId="318CE814" w:rsidR="00E31F44" w:rsidRPr="00E31F44" w:rsidRDefault="00E31F44" w:rsidP="009A192F">
      <w:pPr>
        <w:pStyle w:val="JuPara"/>
        <w:spacing w:line="240" w:lineRule="auto"/>
        <w:ind w:firstLine="0"/>
        <w:rPr>
          <w:szCs w:val="24"/>
          <w:lang w:val="bg-BG"/>
        </w:rPr>
      </w:pPr>
      <w:r w:rsidRPr="00E31F44">
        <w:rPr>
          <w:szCs w:val="24"/>
        </w:rPr>
        <w:t xml:space="preserve">В </w:t>
      </w:r>
      <w:proofErr w:type="spellStart"/>
      <w:r w:rsidRPr="00E31F44">
        <w:rPr>
          <w:szCs w:val="24"/>
        </w:rPr>
        <w:t>нарушение</w:t>
      </w:r>
      <w:proofErr w:type="spellEnd"/>
      <w:r w:rsidRPr="00E31F44">
        <w:rPr>
          <w:szCs w:val="24"/>
        </w:rPr>
        <w:t xml:space="preserve"> на </w:t>
      </w:r>
      <w:proofErr w:type="spellStart"/>
      <w:r w:rsidRPr="00E31F44">
        <w:rPr>
          <w:szCs w:val="24"/>
        </w:rPr>
        <w:t>правото</w:t>
      </w:r>
      <w:proofErr w:type="spellEnd"/>
      <w:r w:rsidRPr="00E31F44">
        <w:rPr>
          <w:szCs w:val="24"/>
        </w:rPr>
        <w:t xml:space="preserve"> на </w:t>
      </w:r>
      <w:proofErr w:type="spellStart"/>
      <w:r w:rsidRPr="00E31F44">
        <w:rPr>
          <w:szCs w:val="24"/>
        </w:rPr>
        <w:t>жалбоподателя</w:t>
      </w:r>
      <w:proofErr w:type="spellEnd"/>
      <w:r w:rsidRPr="00E31F44">
        <w:rPr>
          <w:szCs w:val="24"/>
        </w:rPr>
        <w:t xml:space="preserve"> на </w:t>
      </w:r>
      <w:proofErr w:type="spellStart"/>
      <w:r w:rsidRPr="00E31F44">
        <w:rPr>
          <w:szCs w:val="24"/>
        </w:rPr>
        <w:t>справедлив</w:t>
      </w:r>
      <w:proofErr w:type="spellEnd"/>
      <w:r w:rsidRPr="00E31F44">
        <w:rPr>
          <w:szCs w:val="24"/>
        </w:rPr>
        <w:t xml:space="preserve"> </w:t>
      </w:r>
      <w:proofErr w:type="spellStart"/>
      <w:r w:rsidRPr="00E31F44">
        <w:rPr>
          <w:szCs w:val="24"/>
        </w:rPr>
        <w:t>процес</w:t>
      </w:r>
      <w:proofErr w:type="spellEnd"/>
      <w:r w:rsidRPr="00E31F44">
        <w:rPr>
          <w:szCs w:val="24"/>
        </w:rPr>
        <w:t xml:space="preserve"> </w:t>
      </w:r>
      <w:proofErr w:type="spellStart"/>
      <w:r w:rsidRPr="00E31F44">
        <w:rPr>
          <w:szCs w:val="24"/>
        </w:rPr>
        <w:t>националните</w:t>
      </w:r>
      <w:proofErr w:type="spellEnd"/>
      <w:r w:rsidRPr="00E31F44">
        <w:rPr>
          <w:szCs w:val="24"/>
        </w:rPr>
        <w:t xml:space="preserve"> </w:t>
      </w:r>
      <w:proofErr w:type="spellStart"/>
      <w:r w:rsidRPr="00E31F44">
        <w:rPr>
          <w:szCs w:val="24"/>
        </w:rPr>
        <w:t>съдилища</w:t>
      </w:r>
      <w:proofErr w:type="spellEnd"/>
      <w:r w:rsidRPr="00E31F44">
        <w:rPr>
          <w:szCs w:val="24"/>
        </w:rPr>
        <w:t xml:space="preserve"> </w:t>
      </w:r>
      <w:proofErr w:type="spellStart"/>
      <w:r w:rsidRPr="00E31F44">
        <w:rPr>
          <w:szCs w:val="24"/>
        </w:rPr>
        <w:t>са</w:t>
      </w:r>
      <w:proofErr w:type="spellEnd"/>
      <w:r w:rsidRPr="00E31F44">
        <w:rPr>
          <w:szCs w:val="24"/>
        </w:rPr>
        <w:t xml:space="preserve"> </w:t>
      </w:r>
      <w:proofErr w:type="spellStart"/>
      <w:r w:rsidRPr="00E31F44">
        <w:rPr>
          <w:szCs w:val="24"/>
        </w:rPr>
        <w:t>допуснали</w:t>
      </w:r>
      <w:proofErr w:type="spellEnd"/>
      <w:r w:rsidRPr="00E31F44">
        <w:rPr>
          <w:szCs w:val="24"/>
        </w:rPr>
        <w:t xml:space="preserve"> </w:t>
      </w:r>
      <w:proofErr w:type="spellStart"/>
      <w:r w:rsidRPr="00E31F44">
        <w:rPr>
          <w:szCs w:val="24"/>
        </w:rPr>
        <w:t>като</w:t>
      </w:r>
      <w:proofErr w:type="spellEnd"/>
      <w:r w:rsidRPr="00E31F44">
        <w:rPr>
          <w:szCs w:val="24"/>
        </w:rPr>
        <w:t xml:space="preserve"> </w:t>
      </w:r>
      <w:proofErr w:type="spellStart"/>
      <w:r w:rsidRPr="00E31F44">
        <w:rPr>
          <w:szCs w:val="24"/>
        </w:rPr>
        <w:t>доказателство</w:t>
      </w:r>
      <w:proofErr w:type="spellEnd"/>
      <w:r w:rsidRPr="00E31F44">
        <w:rPr>
          <w:szCs w:val="24"/>
        </w:rPr>
        <w:t xml:space="preserve"> и </w:t>
      </w:r>
      <w:proofErr w:type="spellStart"/>
      <w:r w:rsidRPr="00E31F44">
        <w:rPr>
          <w:szCs w:val="24"/>
        </w:rPr>
        <w:t>са</w:t>
      </w:r>
      <w:proofErr w:type="spellEnd"/>
      <w:r w:rsidRPr="00E31F44">
        <w:rPr>
          <w:szCs w:val="24"/>
        </w:rPr>
        <w:t xml:space="preserve"> </w:t>
      </w:r>
      <w:proofErr w:type="spellStart"/>
      <w:r w:rsidRPr="00E31F44">
        <w:rPr>
          <w:szCs w:val="24"/>
        </w:rPr>
        <w:t>кредитирали</w:t>
      </w:r>
      <w:proofErr w:type="spellEnd"/>
      <w:r w:rsidRPr="00E31F44">
        <w:rPr>
          <w:szCs w:val="24"/>
        </w:rPr>
        <w:t xml:space="preserve"> </w:t>
      </w:r>
      <w:proofErr w:type="spellStart"/>
      <w:r w:rsidRPr="00E31F44">
        <w:rPr>
          <w:szCs w:val="24"/>
        </w:rPr>
        <w:t>информация</w:t>
      </w:r>
      <w:proofErr w:type="spellEnd"/>
      <w:r w:rsidRPr="00E31F44">
        <w:rPr>
          <w:szCs w:val="24"/>
        </w:rPr>
        <w:t xml:space="preserve">, </w:t>
      </w:r>
      <w:proofErr w:type="spellStart"/>
      <w:r w:rsidRPr="00E31F44">
        <w:rPr>
          <w:szCs w:val="24"/>
        </w:rPr>
        <w:t>предоставена</w:t>
      </w:r>
      <w:proofErr w:type="spellEnd"/>
      <w:r w:rsidRPr="00E31F44">
        <w:rPr>
          <w:szCs w:val="24"/>
        </w:rPr>
        <w:t xml:space="preserve"> от </w:t>
      </w:r>
      <w:proofErr w:type="spellStart"/>
      <w:r w:rsidRPr="00E31F44">
        <w:rPr>
          <w:szCs w:val="24"/>
        </w:rPr>
        <w:t>трето</w:t>
      </w:r>
      <w:proofErr w:type="spellEnd"/>
      <w:r w:rsidRPr="00E31F44">
        <w:rPr>
          <w:szCs w:val="24"/>
        </w:rPr>
        <w:t xml:space="preserve"> </w:t>
      </w:r>
      <w:proofErr w:type="spellStart"/>
      <w:r w:rsidRPr="00E31F44">
        <w:rPr>
          <w:szCs w:val="24"/>
        </w:rPr>
        <w:t>лице</w:t>
      </w:r>
      <w:proofErr w:type="spellEnd"/>
      <w:r w:rsidRPr="00E31F44">
        <w:rPr>
          <w:szCs w:val="24"/>
        </w:rPr>
        <w:t xml:space="preserve"> в </w:t>
      </w:r>
      <w:proofErr w:type="spellStart"/>
      <w:r w:rsidRPr="00E31F44">
        <w:rPr>
          <w:szCs w:val="24"/>
        </w:rPr>
        <w:t>резултат</w:t>
      </w:r>
      <w:proofErr w:type="spellEnd"/>
      <w:r w:rsidRPr="00E31F44">
        <w:rPr>
          <w:szCs w:val="24"/>
        </w:rPr>
        <w:t xml:space="preserve"> на </w:t>
      </w:r>
      <w:proofErr w:type="spellStart"/>
      <w:r w:rsidRPr="00E31F44">
        <w:rPr>
          <w:szCs w:val="24"/>
        </w:rPr>
        <w:t>изтезаването</w:t>
      </w:r>
      <w:proofErr w:type="spellEnd"/>
      <w:r w:rsidRPr="00E31F44">
        <w:rPr>
          <w:szCs w:val="24"/>
        </w:rPr>
        <w:t xml:space="preserve"> </w:t>
      </w:r>
      <w:proofErr w:type="spellStart"/>
      <w:r w:rsidRPr="00E31F44">
        <w:rPr>
          <w:szCs w:val="24"/>
        </w:rPr>
        <w:t>му</w:t>
      </w:r>
      <w:proofErr w:type="spellEnd"/>
      <w:r w:rsidRPr="00E31F44">
        <w:rPr>
          <w:szCs w:val="24"/>
        </w:rPr>
        <w:t xml:space="preserve"> от </w:t>
      </w:r>
      <w:proofErr w:type="spellStart"/>
      <w:r w:rsidRPr="00E31F44">
        <w:rPr>
          <w:szCs w:val="24"/>
        </w:rPr>
        <w:t>частни</w:t>
      </w:r>
      <w:proofErr w:type="spellEnd"/>
      <w:r w:rsidRPr="00E31F44">
        <w:rPr>
          <w:szCs w:val="24"/>
        </w:rPr>
        <w:t xml:space="preserve"> </w:t>
      </w:r>
      <w:proofErr w:type="spellStart"/>
      <w:r w:rsidRPr="00E31F44">
        <w:rPr>
          <w:szCs w:val="24"/>
        </w:rPr>
        <w:t>лица</w:t>
      </w:r>
      <w:proofErr w:type="spellEnd"/>
      <w:r w:rsidRPr="00E31F44">
        <w:rPr>
          <w:szCs w:val="24"/>
        </w:rPr>
        <w:t xml:space="preserve">. </w:t>
      </w:r>
      <w:hyperlink r:id="rId1398" w:tgtFrame="_blank" w:history="1">
        <w:proofErr w:type="spellStart"/>
        <w:r w:rsidRPr="00E31F44">
          <w:rPr>
            <w:rStyle w:val="Hyperlink"/>
            <w:szCs w:val="24"/>
          </w:rPr>
          <w:t>Бюлетин</w:t>
        </w:r>
        <w:proofErr w:type="spellEnd"/>
        <w:r w:rsidRPr="00E31F44">
          <w:rPr>
            <w:rStyle w:val="Hyperlink"/>
            <w:szCs w:val="24"/>
          </w:rPr>
          <w:t xml:space="preserve"> № 54</w:t>
        </w:r>
      </w:hyperlink>
    </w:p>
    <w:p w14:paraId="7DF09FDB" w14:textId="49EF7C06" w:rsidR="00E31F44" w:rsidRDefault="00794C51" w:rsidP="009A192F">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hyperlink r:id="rId1399" w:history="1">
        <w:proofErr w:type="spellStart"/>
        <w:r w:rsidR="00E31F44" w:rsidRPr="00E31F44">
          <w:rPr>
            <w:rStyle w:val="Hyperlink"/>
            <w:rFonts w:ascii="Times New Roman" w:hAnsi="Times New Roman" w:cs="Times New Roman"/>
            <w:i/>
            <w:iCs/>
            <w:sz w:val="24"/>
            <w:szCs w:val="24"/>
          </w:rPr>
          <w:t>Ćwik</w:t>
        </w:r>
        <w:proofErr w:type="spellEnd"/>
        <w:r w:rsidR="00E31F44" w:rsidRPr="00E31F44">
          <w:rPr>
            <w:rStyle w:val="Hyperlink"/>
            <w:rFonts w:ascii="Times New Roman" w:hAnsi="Times New Roman" w:cs="Times New Roman"/>
            <w:i/>
            <w:iCs/>
            <w:sz w:val="24"/>
            <w:szCs w:val="24"/>
          </w:rPr>
          <w:t xml:space="preserve"> v. </w:t>
        </w:r>
        <w:proofErr w:type="spellStart"/>
        <w:r w:rsidR="00E31F44" w:rsidRPr="00E31F44">
          <w:rPr>
            <w:rStyle w:val="Hyperlink"/>
            <w:rFonts w:ascii="Times New Roman" w:hAnsi="Times New Roman" w:cs="Times New Roman"/>
            <w:i/>
            <w:iCs/>
            <w:sz w:val="24"/>
            <w:szCs w:val="24"/>
          </w:rPr>
          <w:t>Poland</w:t>
        </w:r>
        <w:proofErr w:type="spellEnd"/>
        <w:r w:rsidR="00E31F44" w:rsidRPr="00E31F44">
          <w:rPr>
            <w:rStyle w:val="Hyperlink"/>
            <w:rFonts w:ascii="Times New Roman" w:hAnsi="Times New Roman" w:cs="Times New Roman"/>
            <w:i/>
            <w:iCs/>
            <w:sz w:val="24"/>
            <w:szCs w:val="24"/>
          </w:rPr>
          <w:t xml:space="preserve"> (</w:t>
        </w:r>
        <w:proofErr w:type="spellStart"/>
        <w:r w:rsidR="00E31F44" w:rsidRPr="00E31F44">
          <w:rPr>
            <w:rStyle w:val="Hyperlink"/>
            <w:rFonts w:ascii="Times New Roman" w:hAnsi="Times New Roman" w:cs="Times New Roman"/>
            <w:i/>
            <w:iCs/>
            <w:sz w:val="24"/>
            <w:szCs w:val="24"/>
          </w:rPr>
          <w:t>no</w:t>
        </w:r>
        <w:proofErr w:type="spellEnd"/>
        <w:r w:rsidR="00E31F44" w:rsidRPr="00E31F44">
          <w:rPr>
            <w:rStyle w:val="Hyperlink"/>
            <w:rFonts w:ascii="Times New Roman" w:hAnsi="Times New Roman" w:cs="Times New Roman"/>
            <w:i/>
            <w:iCs/>
            <w:sz w:val="24"/>
            <w:szCs w:val="24"/>
          </w:rPr>
          <w:t>. 31454/10)</w:t>
        </w:r>
      </w:hyperlink>
    </w:p>
    <w:p w14:paraId="0375D7A3" w14:textId="5ADE3971" w:rsidR="00E31F44" w:rsidRDefault="00E31F44" w:rsidP="009A192F">
      <w:pPr>
        <w:tabs>
          <w:tab w:val="left" w:pos="6237"/>
        </w:tabs>
        <w:autoSpaceDE w:val="0"/>
        <w:spacing w:after="0" w:line="240" w:lineRule="auto"/>
        <w:contextualSpacing/>
        <w:rPr>
          <w:rStyle w:val="Hyperlink"/>
          <w:rFonts w:ascii="Times New Roman" w:hAnsi="Times New Roman" w:cs="Times New Roman"/>
          <w:i/>
          <w:iCs/>
          <w:sz w:val="24"/>
          <w:szCs w:val="24"/>
        </w:rPr>
      </w:pPr>
    </w:p>
    <w:p w14:paraId="598E0421" w14:textId="4639FB65" w:rsidR="00E31F44" w:rsidRPr="00E31F44" w:rsidRDefault="00E31F44" w:rsidP="009A192F">
      <w:pPr>
        <w:pStyle w:val="JuPara"/>
        <w:spacing w:line="240" w:lineRule="auto"/>
        <w:ind w:firstLine="0"/>
        <w:rPr>
          <w:szCs w:val="24"/>
          <w:lang w:val="bg-BG"/>
        </w:rPr>
      </w:pPr>
      <w:proofErr w:type="spellStart"/>
      <w:r w:rsidRPr="00E31F44">
        <w:rPr>
          <w:szCs w:val="24"/>
        </w:rPr>
        <w:t>Установено</w:t>
      </w:r>
      <w:proofErr w:type="spellEnd"/>
      <w:r w:rsidRPr="00E31F44">
        <w:rPr>
          <w:szCs w:val="24"/>
        </w:rPr>
        <w:t xml:space="preserve"> е </w:t>
      </w:r>
      <w:proofErr w:type="spellStart"/>
      <w:r w:rsidRPr="00E31F44">
        <w:rPr>
          <w:szCs w:val="24"/>
        </w:rPr>
        <w:t>нарушение</w:t>
      </w:r>
      <w:proofErr w:type="spellEnd"/>
      <w:r w:rsidRPr="00E31F44">
        <w:rPr>
          <w:szCs w:val="24"/>
        </w:rPr>
        <w:t xml:space="preserve"> на </w:t>
      </w:r>
      <w:proofErr w:type="spellStart"/>
      <w:r w:rsidRPr="00E31F44">
        <w:rPr>
          <w:szCs w:val="24"/>
        </w:rPr>
        <w:t>чл</w:t>
      </w:r>
      <w:proofErr w:type="spellEnd"/>
      <w:r w:rsidRPr="00E31F44">
        <w:rPr>
          <w:szCs w:val="24"/>
        </w:rPr>
        <w:t xml:space="preserve">. 6 от </w:t>
      </w:r>
      <w:proofErr w:type="spellStart"/>
      <w:r w:rsidRPr="00E31F44">
        <w:rPr>
          <w:szCs w:val="24"/>
        </w:rPr>
        <w:t>Конвенцията</w:t>
      </w:r>
      <w:proofErr w:type="spellEnd"/>
      <w:r w:rsidRPr="00E31F44">
        <w:rPr>
          <w:szCs w:val="24"/>
        </w:rPr>
        <w:t xml:space="preserve"> </w:t>
      </w:r>
      <w:proofErr w:type="spellStart"/>
      <w:r w:rsidRPr="00E31F44">
        <w:rPr>
          <w:szCs w:val="24"/>
        </w:rPr>
        <w:t>допуснато</w:t>
      </w:r>
      <w:proofErr w:type="spellEnd"/>
      <w:r w:rsidRPr="00E31F44">
        <w:rPr>
          <w:szCs w:val="24"/>
        </w:rPr>
        <w:t xml:space="preserve"> при </w:t>
      </w:r>
      <w:proofErr w:type="spellStart"/>
      <w:r w:rsidRPr="00E31F44">
        <w:rPr>
          <w:szCs w:val="24"/>
        </w:rPr>
        <w:t>повторно</w:t>
      </w:r>
      <w:proofErr w:type="spellEnd"/>
      <w:r w:rsidRPr="00E31F44">
        <w:rPr>
          <w:szCs w:val="24"/>
        </w:rPr>
        <w:t xml:space="preserve"> </w:t>
      </w:r>
      <w:proofErr w:type="spellStart"/>
      <w:r w:rsidRPr="00E31F44">
        <w:rPr>
          <w:szCs w:val="24"/>
        </w:rPr>
        <w:t>разглеждане</w:t>
      </w:r>
      <w:proofErr w:type="spellEnd"/>
      <w:r w:rsidRPr="00E31F44">
        <w:rPr>
          <w:szCs w:val="24"/>
        </w:rPr>
        <w:t xml:space="preserve"> на </w:t>
      </w:r>
      <w:proofErr w:type="spellStart"/>
      <w:r w:rsidRPr="00E31F44">
        <w:rPr>
          <w:szCs w:val="24"/>
        </w:rPr>
        <w:t>делото</w:t>
      </w:r>
      <w:proofErr w:type="spellEnd"/>
      <w:r w:rsidRPr="00E31F44">
        <w:rPr>
          <w:szCs w:val="24"/>
        </w:rPr>
        <w:t xml:space="preserve"> </w:t>
      </w:r>
      <w:proofErr w:type="spellStart"/>
      <w:r w:rsidRPr="00E31F44">
        <w:rPr>
          <w:szCs w:val="24"/>
        </w:rPr>
        <w:t>след</w:t>
      </w:r>
      <w:proofErr w:type="spellEnd"/>
      <w:r w:rsidRPr="00E31F44">
        <w:rPr>
          <w:szCs w:val="24"/>
        </w:rPr>
        <w:t xml:space="preserve"> </w:t>
      </w:r>
      <w:proofErr w:type="spellStart"/>
      <w:r w:rsidRPr="00E31F44">
        <w:rPr>
          <w:szCs w:val="24"/>
        </w:rPr>
        <w:t>възобновяване</w:t>
      </w:r>
      <w:proofErr w:type="spellEnd"/>
      <w:r w:rsidRPr="00E31F44">
        <w:rPr>
          <w:szCs w:val="24"/>
        </w:rPr>
        <w:t xml:space="preserve"> на </w:t>
      </w:r>
      <w:proofErr w:type="spellStart"/>
      <w:r w:rsidRPr="00E31F44">
        <w:rPr>
          <w:szCs w:val="24"/>
        </w:rPr>
        <w:t>основание</w:t>
      </w:r>
      <w:proofErr w:type="spellEnd"/>
      <w:r w:rsidRPr="00E31F44">
        <w:rPr>
          <w:szCs w:val="24"/>
        </w:rPr>
        <w:t xml:space="preserve"> </w:t>
      </w:r>
      <w:proofErr w:type="spellStart"/>
      <w:r w:rsidRPr="00E31F44">
        <w:rPr>
          <w:szCs w:val="24"/>
        </w:rPr>
        <w:t>решение</w:t>
      </w:r>
      <w:proofErr w:type="spellEnd"/>
      <w:r w:rsidRPr="00E31F44">
        <w:rPr>
          <w:szCs w:val="24"/>
        </w:rPr>
        <w:t xml:space="preserve"> на </w:t>
      </w:r>
      <w:proofErr w:type="spellStart"/>
      <w:r w:rsidRPr="00E31F44">
        <w:rPr>
          <w:szCs w:val="24"/>
        </w:rPr>
        <w:t>Съда</w:t>
      </w:r>
      <w:proofErr w:type="spellEnd"/>
      <w:r w:rsidRPr="00E31F44">
        <w:rPr>
          <w:szCs w:val="24"/>
        </w:rPr>
        <w:t xml:space="preserve">. Апелативният </w:t>
      </w:r>
      <w:proofErr w:type="spellStart"/>
      <w:r w:rsidRPr="00E31F44">
        <w:rPr>
          <w:szCs w:val="24"/>
        </w:rPr>
        <w:t>съд</w:t>
      </w:r>
      <w:proofErr w:type="spellEnd"/>
      <w:r w:rsidRPr="00E31F44">
        <w:rPr>
          <w:szCs w:val="24"/>
        </w:rPr>
        <w:t xml:space="preserve">, </w:t>
      </w:r>
      <w:proofErr w:type="spellStart"/>
      <w:r w:rsidRPr="00E31F44">
        <w:rPr>
          <w:szCs w:val="24"/>
        </w:rPr>
        <w:t>който</w:t>
      </w:r>
      <w:proofErr w:type="spellEnd"/>
      <w:r w:rsidRPr="00E31F44">
        <w:rPr>
          <w:szCs w:val="24"/>
        </w:rPr>
        <w:t xml:space="preserve"> е </w:t>
      </w:r>
      <w:proofErr w:type="spellStart"/>
      <w:r w:rsidRPr="00E31F44">
        <w:rPr>
          <w:szCs w:val="24"/>
        </w:rPr>
        <w:t>преразгледал</w:t>
      </w:r>
      <w:proofErr w:type="spellEnd"/>
      <w:r w:rsidRPr="00E31F44">
        <w:rPr>
          <w:szCs w:val="24"/>
        </w:rPr>
        <w:t xml:space="preserve"> </w:t>
      </w:r>
      <w:proofErr w:type="spellStart"/>
      <w:r w:rsidRPr="00E31F44">
        <w:rPr>
          <w:szCs w:val="24"/>
        </w:rPr>
        <w:t>делото</w:t>
      </w:r>
      <w:proofErr w:type="spellEnd"/>
      <w:r w:rsidRPr="00E31F44">
        <w:rPr>
          <w:szCs w:val="24"/>
        </w:rPr>
        <w:t xml:space="preserve"> е </w:t>
      </w:r>
      <w:proofErr w:type="spellStart"/>
      <w:r w:rsidRPr="00E31F44">
        <w:rPr>
          <w:szCs w:val="24"/>
        </w:rPr>
        <w:t>имал</w:t>
      </w:r>
      <w:proofErr w:type="spellEnd"/>
      <w:r w:rsidRPr="00E31F44">
        <w:rPr>
          <w:szCs w:val="24"/>
        </w:rPr>
        <w:t xml:space="preserve"> </w:t>
      </w:r>
      <w:proofErr w:type="spellStart"/>
      <w:r w:rsidRPr="00E31F44">
        <w:rPr>
          <w:szCs w:val="24"/>
        </w:rPr>
        <w:t>позитивното</w:t>
      </w:r>
      <w:proofErr w:type="spellEnd"/>
      <w:r w:rsidRPr="00E31F44">
        <w:rPr>
          <w:szCs w:val="24"/>
        </w:rPr>
        <w:t xml:space="preserve"> </w:t>
      </w:r>
      <w:proofErr w:type="spellStart"/>
      <w:r w:rsidRPr="00E31F44">
        <w:rPr>
          <w:szCs w:val="24"/>
        </w:rPr>
        <w:t>задължение</w:t>
      </w:r>
      <w:proofErr w:type="spellEnd"/>
      <w:r w:rsidRPr="00E31F44">
        <w:rPr>
          <w:szCs w:val="24"/>
        </w:rPr>
        <w:t xml:space="preserve"> </w:t>
      </w:r>
      <w:proofErr w:type="spellStart"/>
      <w:r w:rsidRPr="00E31F44">
        <w:rPr>
          <w:szCs w:val="24"/>
        </w:rPr>
        <w:t>да</w:t>
      </w:r>
      <w:proofErr w:type="spellEnd"/>
      <w:r w:rsidRPr="00E31F44">
        <w:rPr>
          <w:szCs w:val="24"/>
        </w:rPr>
        <w:t xml:space="preserve"> </w:t>
      </w:r>
      <w:proofErr w:type="spellStart"/>
      <w:r w:rsidRPr="00E31F44">
        <w:rPr>
          <w:szCs w:val="24"/>
        </w:rPr>
        <w:t>осигури</w:t>
      </w:r>
      <w:proofErr w:type="spellEnd"/>
      <w:r w:rsidRPr="00E31F44">
        <w:rPr>
          <w:szCs w:val="24"/>
        </w:rPr>
        <w:t xml:space="preserve"> </w:t>
      </w:r>
      <w:proofErr w:type="spellStart"/>
      <w:r w:rsidRPr="00E31F44">
        <w:rPr>
          <w:szCs w:val="24"/>
        </w:rPr>
        <w:t>непосредственото</w:t>
      </w:r>
      <w:proofErr w:type="spellEnd"/>
      <w:r w:rsidRPr="00E31F44">
        <w:rPr>
          <w:szCs w:val="24"/>
        </w:rPr>
        <w:t xml:space="preserve"> </w:t>
      </w:r>
      <w:proofErr w:type="spellStart"/>
      <w:r w:rsidRPr="00E31F44">
        <w:rPr>
          <w:szCs w:val="24"/>
        </w:rPr>
        <w:t>изслушване</w:t>
      </w:r>
      <w:proofErr w:type="spellEnd"/>
      <w:r w:rsidRPr="00E31F44">
        <w:rPr>
          <w:szCs w:val="24"/>
        </w:rPr>
        <w:t xml:space="preserve"> на </w:t>
      </w:r>
      <w:proofErr w:type="spellStart"/>
      <w:r w:rsidRPr="00E31F44">
        <w:rPr>
          <w:szCs w:val="24"/>
        </w:rPr>
        <w:t>свидетелите</w:t>
      </w:r>
      <w:proofErr w:type="spellEnd"/>
      <w:r w:rsidRPr="00E31F44">
        <w:rPr>
          <w:szCs w:val="24"/>
        </w:rPr>
        <w:t xml:space="preserve">, </w:t>
      </w:r>
      <w:proofErr w:type="spellStart"/>
      <w:r w:rsidRPr="00E31F44">
        <w:rPr>
          <w:szCs w:val="24"/>
        </w:rPr>
        <w:t>въпреки</w:t>
      </w:r>
      <w:proofErr w:type="spellEnd"/>
      <w:r w:rsidRPr="00E31F44">
        <w:rPr>
          <w:szCs w:val="24"/>
        </w:rPr>
        <w:t xml:space="preserve"> </w:t>
      </w:r>
      <w:proofErr w:type="spellStart"/>
      <w:r w:rsidRPr="00E31F44">
        <w:rPr>
          <w:szCs w:val="24"/>
        </w:rPr>
        <w:t>че</w:t>
      </w:r>
      <w:proofErr w:type="spellEnd"/>
      <w:r w:rsidRPr="00E31F44">
        <w:rPr>
          <w:szCs w:val="24"/>
        </w:rPr>
        <w:t xml:space="preserve"> </w:t>
      </w:r>
      <w:proofErr w:type="spellStart"/>
      <w:r w:rsidRPr="00E31F44">
        <w:rPr>
          <w:szCs w:val="24"/>
        </w:rPr>
        <w:t>жалбоподателят</w:t>
      </w:r>
      <w:proofErr w:type="spellEnd"/>
      <w:r w:rsidRPr="00E31F44">
        <w:rPr>
          <w:szCs w:val="24"/>
        </w:rPr>
        <w:t xml:space="preserve"> </w:t>
      </w:r>
      <w:proofErr w:type="spellStart"/>
      <w:r w:rsidRPr="00E31F44">
        <w:rPr>
          <w:szCs w:val="24"/>
        </w:rPr>
        <w:t>не</w:t>
      </w:r>
      <w:proofErr w:type="spellEnd"/>
      <w:r w:rsidRPr="00E31F44">
        <w:rPr>
          <w:szCs w:val="24"/>
        </w:rPr>
        <w:t xml:space="preserve"> е </w:t>
      </w:r>
      <w:proofErr w:type="spellStart"/>
      <w:r w:rsidRPr="00E31F44">
        <w:rPr>
          <w:szCs w:val="24"/>
        </w:rPr>
        <w:t>поискал</w:t>
      </w:r>
      <w:proofErr w:type="spellEnd"/>
      <w:r w:rsidRPr="00E31F44">
        <w:rPr>
          <w:szCs w:val="24"/>
        </w:rPr>
        <w:t xml:space="preserve"> </w:t>
      </w:r>
      <w:proofErr w:type="spellStart"/>
      <w:r w:rsidRPr="00E31F44">
        <w:rPr>
          <w:szCs w:val="24"/>
        </w:rPr>
        <w:t>това</w:t>
      </w:r>
      <w:proofErr w:type="spellEnd"/>
      <w:r w:rsidRPr="00E31F44">
        <w:rPr>
          <w:szCs w:val="24"/>
        </w:rPr>
        <w:t xml:space="preserve">. </w:t>
      </w:r>
      <w:hyperlink r:id="rId1400" w:tgtFrame="_blank" w:history="1">
        <w:proofErr w:type="spellStart"/>
        <w:r w:rsidRPr="00E31F44">
          <w:rPr>
            <w:rStyle w:val="Hyperlink"/>
            <w:szCs w:val="24"/>
          </w:rPr>
          <w:t>Бюлетин</w:t>
        </w:r>
        <w:proofErr w:type="spellEnd"/>
        <w:r w:rsidRPr="00E31F44">
          <w:rPr>
            <w:rStyle w:val="Hyperlink"/>
            <w:szCs w:val="24"/>
          </w:rPr>
          <w:t xml:space="preserve"> № 54</w:t>
        </w:r>
      </w:hyperlink>
    </w:p>
    <w:p w14:paraId="1A4E8ADB" w14:textId="6538B5D9" w:rsidR="00E31F44" w:rsidRDefault="00794C51" w:rsidP="009A192F">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hyperlink r:id="rId1401" w:history="1">
        <w:proofErr w:type="spellStart"/>
        <w:r w:rsidR="00E31F44" w:rsidRPr="00E31F44">
          <w:rPr>
            <w:rStyle w:val="Hyperlink"/>
            <w:rFonts w:ascii="Times New Roman" w:hAnsi="Times New Roman" w:cs="Times New Roman"/>
            <w:i/>
            <w:iCs/>
            <w:sz w:val="24"/>
            <w:szCs w:val="24"/>
          </w:rPr>
          <w:t>Dan</w:t>
        </w:r>
        <w:proofErr w:type="spellEnd"/>
        <w:r w:rsidR="00E31F44" w:rsidRPr="00E31F44">
          <w:rPr>
            <w:rStyle w:val="Hyperlink"/>
            <w:rFonts w:ascii="Times New Roman" w:hAnsi="Times New Roman" w:cs="Times New Roman"/>
            <w:i/>
            <w:iCs/>
            <w:sz w:val="24"/>
            <w:szCs w:val="24"/>
          </w:rPr>
          <w:t xml:space="preserve"> v. </w:t>
        </w:r>
        <w:proofErr w:type="spellStart"/>
        <w:r w:rsidR="00E31F44" w:rsidRPr="00E31F44">
          <w:rPr>
            <w:rStyle w:val="Hyperlink"/>
            <w:rFonts w:ascii="Times New Roman" w:hAnsi="Times New Roman" w:cs="Times New Roman"/>
            <w:i/>
            <w:iCs/>
            <w:sz w:val="24"/>
            <w:szCs w:val="24"/>
          </w:rPr>
          <w:t>the</w:t>
        </w:r>
        <w:proofErr w:type="spellEnd"/>
        <w:r w:rsidR="00E31F44" w:rsidRPr="00E31F44">
          <w:rPr>
            <w:rStyle w:val="Hyperlink"/>
            <w:rFonts w:ascii="Times New Roman" w:hAnsi="Times New Roman" w:cs="Times New Roman"/>
            <w:i/>
            <w:iCs/>
            <w:sz w:val="24"/>
            <w:szCs w:val="24"/>
          </w:rPr>
          <w:t xml:space="preserve"> Republic </w:t>
        </w:r>
        <w:proofErr w:type="spellStart"/>
        <w:r w:rsidR="00E31F44" w:rsidRPr="00E31F44">
          <w:rPr>
            <w:rStyle w:val="Hyperlink"/>
            <w:rFonts w:ascii="Times New Roman" w:hAnsi="Times New Roman" w:cs="Times New Roman"/>
            <w:i/>
            <w:iCs/>
            <w:sz w:val="24"/>
            <w:szCs w:val="24"/>
          </w:rPr>
          <w:t>of</w:t>
        </w:r>
        <w:proofErr w:type="spellEnd"/>
        <w:r w:rsidR="00E31F44" w:rsidRPr="00E31F44">
          <w:rPr>
            <w:rStyle w:val="Hyperlink"/>
            <w:rFonts w:ascii="Times New Roman" w:hAnsi="Times New Roman" w:cs="Times New Roman"/>
            <w:i/>
            <w:iCs/>
            <w:sz w:val="24"/>
            <w:szCs w:val="24"/>
          </w:rPr>
          <w:t xml:space="preserve"> </w:t>
        </w:r>
        <w:proofErr w:type="spellStart"/>
        <w:r w:rsidR="00E31F44" w:rsidRPr="00E31F44">
          <w:rPr>
            <w:rStyle w:val="Hyperlink"/>
            <w:rFonts w:ascii="Times New Roman" w:hAnsi="Times New Roman" w:cs="Times New Roman"/>
            <w:i/>
            <w:iCs/>
            <w:sz w:val="24"/>
            <w:szCs w:val="24"/>
          </w:rPr>
          <w:t>Moldova</w:t>
        </w:r>
        <w:proofErr w:type="spellEnd"/>
        <w:r w:rsidR="00E31F44" w:rsidRPr="00E31F44">
          <w:rPr>
            <w:rStyle w:val="Hyperlink"/>
            <w:rFonts w:ascii="Times New Roman" w:hAnsi="Times New Roman" w:cs="Times New Roman"/>
            <w:i/>
            <w:iCs/>
            <w:sz w:val="24"/>
            <w:szCs w:val="24"/>
          </w:rPr>
          <w:t xml:space="preserve"> (</w:t>
        </w:r>
        <w:proofErr w:type="spellStart"/>
        <w:r w:rsidR="00E31F44" w:rsidRPr="00E31F44">
          <w:rPr>
            <w:rStyle w:val="Hyperlink"/>
            <w:rFonts w:ascii="Times New Roman" w:hAnsi="Times New Roman" w:cs="Times New Roman"/>
            <w:i/>
            <w:iCs/>
            <w:sz w:val="24"/>
            <w:szCs w:val="24"/>
          </w:rPr>
          <w:t>No</w:t>
        </w:r>
        <w:proofErr w:type="spellEnd"/>
        <w:r w:rsidR="00E31F44" w:rsidRPr="00E31F44">
          <w:rPr>
            <w:rStyle w:val="Hyperlink"/>
            <w:rFonts w:ascii="Times New Roman" w:hAnsi="Times New Roman" w:cs="Times New Roman"/>
            <w:i/>
            <w:iCs/>
            <w:sz w:val="24"/>
            <w:szCs w:val="24"/>
          </w:rPr>
          <w:t>. 2) (</w:t>
        </w:r>
        <w:proofErr w:type="spellStart"/>
        <w:r w:rsidR="00E31F44" w:rsidRPr="00E31F44">
          <w:rPr>
            <w:rStyle w:val="Hyperlink"/>
            <w:rFonts w:ascii="Times New Roman" w:hAnsi="Times New Roman" w:cs="Times New Roman"/>
            <w:i/>
            <w:iCs/>
            <w:sz w:val="24"/>
            <w:szCs w:val="24"/>
          </w:rPr>
          <w:t>no</w:t>
        </w:r>
        <w:proofErr w:type="spellEnd"/>
        <w:r w:rsidR="00E31F44" w:rsidRPr="00E31F44">
          <w:rPr>
            <w:rStyle w:val="Hyperlink"/>
            <w:rFonts w:ascii="Times New Roman" w:hAnsi="Times New Roman" w:cs="Times New Roman"/>
            <w:i/>
            <w:iCs/>
            <w:sz w:val="24"/>
            <w:szCs w:val="24"/>
          </w:rPr>
          <w:t>. 57575/14)</w:t>
        </w:r>
      </w:hyperlink>
    </w:p>
    <w:p w14:paraId="4BA52810" w14:textId="19FECCAD" w:rsidR="009A192F" w:rsidRDefault="009A192F" w:rsidP="009A192F">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p>
    <w:p w14:paraId="0821DCD7" w14:textId="40F08B7E" w:rsidR="009A192F" w:rsidRPr="009F66B9" w:rsidRDefault="009A192F" w:rsidP="009A192F">
      <w:pPr>
        <w:spacing w:line="240" w:lineRule="auto"/>
        <w:contextualSpacing/>
        <w:jc w:val="both"/>
        <w:rPr>
          <w:rFonts w:ascii="Times New Roman" w:hAnsi="Times New Roman" w:cs="Times New Roman"/>
          <w:bCs/>
          <w:sz w:val="24"/>
          <w:szCs w:val="24"/>
        </w:rPr>
      </w:pPr>
      <w:r w:rsidRPr="009F66B9">
        <w:rPr>
          <w:rFonts w:ascii="Times New Roman" w:hAnsi="Times New Roman" w:cs="Times New Roman"/>
          <w:bCs/>
          <w:sz w:val="24"/>
          <w:szCs w:val="24"/>
        </w:rPr>
        <w:t>Решението за прекратяване на трудовия договор на жалбоподателя поради твърдени негови връзки с организацията, смятана за инициатор на опита за преврат през 2016 г. в Турция, е било взето по силата на прието с оглед на обявеното извънредно положение законодателство, без проведено състезателно производство, осигурени процедурни гаранции и изложени конкретни мотиви. Според Съда това може да се приеме за оправдано с оглед на обстоятелствата, стига да е осъществен адекватен съдебен контрол, за което извънредното законодателство не е налагало ограничения. Националните съдилища обаче не са изследвали сериозно и задълбочено доводите на жалбоподателя и не са мотивирали отхвърлянето им. Извършено е нарушение на</w:t>
      </w:r>
      <w:r w:rsidRPr="009F66B9">
        <w:rPr>
          <w:rFonts w:ascii="Times New Roman" w:hAnsi="Times New Roman" w:cs="Times New Roman"/>
          <w:bCs/>
          <w:snapToGrid w:val="0"/>
        </w:rPr>
        <w:t xml:space="preserve"> </w:t>
      </w:r>
      <w:r w:rsidRPr="009F66B9">
        <w:rPr>
          <w:rFonts w:ascii="Times New Roman" w:hAnsi="Times New Roman" w:cs="Times New Roman"/>
          <w:bCs/>
          <w:sz w:val="24"/>
          <w:szCs w:val="24"/>
        </w:rPr>
        <w:t xml:space="preserve">правото му на справедлив съдебен процес, което </w:t>
      </w:r>
      <w:r w:rsidRPr="009F66B9">
        <w:rPr>
          <w:rFonts w:ascii="Times New Roman" w:hAnsi="Times New Roman" w:cs="Times New Roman"/>
          <w:bCs/>
          <w:snapToGrid w:val="0"/>
          <w:sz w:val="24"/>
          <w:szCs w:val="24"/>
        </w:rPr>
        <w:t>направената от Турция дерогация не може да оправдае</w:t>
      </w:r>
      <w:r w:rsidRPr="009F66B9">
        <w:rPr>
          <w:rFonts w:ascii="Times New Roman" w:hAnsi="Times New Roman" w:cs="Times New Roman"/>
          <w:bCs/>
          <w:sz w:val="24"/>
          <w:szCs w:val="24"/>
        </w:rPr>
        <w:t xml:space="preserve">. </w:t>
      </w:r>
      <w:hyperlink r:id="rId1402" w:history="1">
        <w:r w:rsidRPr="009F66B9">
          <w:rPr>
            <w:rStyle w:val="Hyperlink"/>
            <w:rFonts w:ascii="Times New Roman" w:hAnsi="Times New Roman" w:cs="Times New Roman"/>
            <w:bCs/>
            <w:sz w:val="24"/>
            <w:szCs w:val="24"/>
          </w:rPr>
          <w:t>Бюлетин № 55</w:t>
        </w:r>
      </w:hyperlink>
      <w:r w:rsidRPr="009F66B9">
        <w:rPr>
          <w:rFonts w:ascii="Times New Roman" w:hAnsi="Times New Roman" w:cs="Times New Roman"/>
          <w:bCs/>
          <w:sz w:val="24"/>
          <w:szCs w:val="24"/>
        </w:rPr>
        <w:t xml:space="preserve"> </w:t>
      </w:r>
    </w:p>
    <w:p w14:paraId="2A63EBCC" w14:textId="48076DC6" w:rsidR="009A192F" w:rsidRPr="009F66B9" w:rsidRDefault="009A192F" w:rsidP="009A192F">
      <w:pPr>
        <w:spacing w:line="240" w:lineRule="auto"/>
        <w:contextualSpacing/>
        <w:jc w:val="both"/>
        <w:rPr>
          <w:rStyle w:val="Hyperlink"/>
          <w:rFonts w:ascii="Times New Roman" w:hAnsi="Times New Roman" w:cs="Times New Roman"/>
          <w:bCs/>
          <w:i/>
          <w:sz w:val="24"/>
          <w:szCs w:val="24"/>
        </w:rPr>
      </w:pPr>
      <w:r w:rsidRPr="009F66B9">
        <w:rPr>
          <w:rStyle w:val="ju-005fcase-0020char--char"/>
          <w:rFonts w:ascii="Times New Roman" w:hAnsi="Times New Roman" w:cs="Times New Roman"/>
          <w:bCs/>
          <w:i/>
          <w:iCs/>
          <w:sz w:val="24"/>
          <w:szCs w:val="24"/>
        </w:rPr>
        <w:fldChar w:fldCharType="begin"/>
      </w:r>
      <w:r w:rsidRPr="009F66B9">
        <w:rPr>
          <w:rStyle w:val="ju-005fcase-0020char--char"/>
          <w:rFonts w:ascii="Times New Roman" w:hAnsi="Times New Roman" w:cs="Times New Roman"/>
          <w:bCs/>
          <w:i/>
          <w:iCs/>
          <w:sz w:val="24"/>
          <w:szCs w:val="24"/>
        </w:rPr>
        <w:instrText xml:space="preserve"> HYPERLINK "http://hudoc.echr.coe.int/eng?i=001-206507" </w:instrText>
      </w:r>
      <w:r w:rsidRPr="009F66B9">
        <w:rPr>
          <w:rStyle w:val="ju-005fcase-0020char--char"/>
          <w:rFonts w:ascii="Times New Roman" w:hAnsi="Times New Roman" w:cs="Times New Roman"/>
          <w:bCs/>
          <w:i/>
          <w:iCs/>
          <w:sz w:val="24"/>
          <w:szCs w:val="24"/>
        </w:rPr>
      </w:r>
      <w:r w:rsidRPr="009F66B9">
        <w:rPr>
          <w:rStyle w:val="ju-005fcase-0020char--char"/>
          <w:rFonts w:ascii="Times New Roman" w:hAnsi="Times New Roman" w:cs="Times New Roman"/>
          <w:bCs/>
          <w:i/>
          <w:iCs/>
          <w:sz w:val="24"/>
          <w:szCs w:val="24"/>
        </w:rPr>
        <w:fldChar w:fldCharType="separate"/>
      </w:r>
      <w:proofErr w:type="spellStart"/>
      <w:r w:rsidRPr="009F66B9">
        <w:rPr>
          <w:rStyle w:val="Hyperlink"/>
          <w:rFonts w:ascii="Times New Roman" w:hAnsi="Times New Roman" w:cs="Times New Roman"/>
          <w:bCs/>
          <w:i/>
          <w:iCs/>
          <w:sz w:val="24"/>
          <w:szCs w:val="24"/>
        </w:rPr>
        <w:t>Pişkin</w:t>
      </w:r>
      <w:proofErr w:type="spellEnd"/>
      <w:r w:rsidRPr="009F66B9">
        <w:rPr>
          <w:rStyle w:val="Hyperlink"/>
          <w:rFonts w:ascii="Times New Roman" w:hAnsi="Times New Roman" w:cs="Times New Roman"/>
          <w:bCs/>
          <w:i/>
          <w:iCs/>
          <w:sz w:val="24"/>
          <w:szCs w:val="24"/>
        </w:rPr>
        <w:t xml:space="preserve"> c. </w:t>
      </w:r>
      <w:proofErr w:type="spellStart"/>
      <w:r w:rsidRPr="009F66B9">
        <w:rPr>
          <w:rStyle w:val="Hyperlink"/>
          <w:rFonts w:ascii="Times New Roman" w:hAnsi="Times New Roman" w:cs="Times New Roman"/>
          <w:bCs/>
          <w:i/>
          <w:iCs/>
          <w:sz w:val="24"/>
          <w:szCs w:val="24"/>
        </w:rPr>
        <w:t>Turquie</w:t>
      </w:r>
      <w:proofErr w:type="spellEnd"/>
      <w:r w:rsidRPr="009F66B9">
        <w:rPr>
          <w:rStyle w:val="Hyperlink"/>
          <w:rFonts w:ascii="Times New Roman" w:hAnsi="Times New Roman" w:cs="Times New Roman"/>
          <w:bCs/>
          <w:i/>
          <w:sz w:val="24"/>
          <w:szCs w:val="24"/>
        </w:rPr>
        <w:t xml:space="preserve"> (</w:t>
      </w:r>
      <w:proofErr w:type="spellStart"/>
      <w:r w:rsidRPr="009F66B9">
        <w:rPr>
          <w:rStyle w:val="Hyperlink"/>
          <w:rFonts w:ascii="Times New Roman" w:hAnsi="Times New Roman" w:cs="Times New Roman"/>
          <w:bCs/>
          <w:i/>
          <w:sz w:val="24"/>
          <w:szCs w:val="24"/>
        </w:rPr>
        <w:t>no</w:t>
      </w:r>
      <w:proofErr w:type="spellEnd"/>
      <w:r w:rsidRPr="009F66B9">
        <w:rPr>
          <w:rStyle w:val="Hyperlink"/>
          <w:rFonts w:ascii="Times New Roman" w:hAnsi="Times New Roman" w:cs="Times New Roman"/>
          <w:bCs/>
          <w:i/>
          <w:sz w:val="24"/>
          <w:szCs w:val="24"/>
        </w:rPr>
        <w:t>. 33399/18)</w:t>
      </w:r>
    </w:p>
    <w:p w14:paraId="23BF9773" w14:textId="5659A928" w:rsidR="009A192F" w:rsidRPr="00E31F44" w:rsidRDefault="009A192F" w:rsidP="009A192F">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r w:rsidRPr="009F66B9">
        <w:rPr>
          <w:rStyle w:val="ju-005fcase-0020char--char"/>
          <w:rFonts w:ascii="Times New Roman" w:hAnsi="Times New Roman" w:cs="Times New Roman"/>
          <w:bCs/>
          <w:i/>
          <w:iCs/>
          <w:sz w:val="24"/>
          <w:szCs w:val="24"/>
        </w:rPr>
        <w:fldChar w:fldCharType="end"/>
      </w:r>
    </w:p>
    <w:p w14:paraId="3E70180E" w14:textId="3F28BCC2" w:rsidR="002A0635" w:rsidRPr="009F66B9" w:rsidRDefault="002A0635" w:rsidP="002A0635">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Член 6, § 1 и чл. 1, § 3 от Рамково решение 2002/584/ПВР на Съвета относно европейската заповед за арест и процедурите за предаване между държавите членки трябва да се тълкуват в смисъл, че когато изпълняващият съдебен орган, който трябва да вземе решение за предаване на лице, срещу което е издадена европейска заповед за арест, разполага с данни за системни или общи недостатъци във връзка с независимостта на съдебната власт в издаващата заповедта за арест държава членка, които са съществували към момента на издаването ѝ или са възникнали след това издаване, този орган не може да отрече качеството „издаващ съдебен орган“ на юрисдикцията, издала посочената заповед за арест, и не може да презумира, че съществуват сериозни и потвърдени основания да се счита, че ако бъде предадено на последната държава членка, това лице ще бъде изложено на реален риск от нарушение на основното му правото на справедлив съдебен процес, гарантирано от чл. 47, ал. 2 от Хартата, без да извърши конкретна и точна преценка, при която да се вземат предвид по-специално личното положение на въпросното лице, естеството на разглежданото правонарушение и фактическият контекст на издаването на заповедта, като например изявленията на публични органи, </w:t>
      </w:r>
      <w:r w:rsidRPr="009F66B9">
        <w:rPr>
          <w:rFonts w:ascii="Times New Roman" w:hAnsi="Times New Roman" w:cs="Times New Roman"/>
          <w:sz w:val="24"/>
          <w:szCs w:val="24"/>
        </w:rPr>
        <w:lastRenderedPageBreak/>
        <w:t xml:space="preserve">които могат да окажат влияние върху разрешаването на конкретен случай. </w:t>
      </w:r>
      <w:hyperlink r:id="rId1403" w:history="1">
        <w:r w:rsidRPr="009F66B9">
          <w:rPr>
            <w:rStyle w:val="Hyperlink"/>
            <w:rFonts w:ascii="Times New Roman" w:hAnsi="Times New Roman" w:cs="Times New Roman"/>
            <w:sz w:val="24"/>
            <w:szCs w:val="24"/>
          </w:rPr>
          <w:t>Бюлетин № 55</w:t>
        </w:r>
      </w:hyperlink>
    </w:p>
    <w:p w14:paraId="54B5B541" w14:textId="77777777" w:rsidR="002A0635" w:rsidRPr="009F66B9" w:rsidRDefault="002A0635" w:rsidP="00E810C0">
      <w:pPr>
        <w:pBdr>
          <w:bottom w:val="single" w:sz="4" w:space="1" w:color="auto"/>
        </w:pBdr>
        <w:spacing w:line="240" w:lineRule="auto"/>
        <w:contextualSpacing/>
        <w:jc w:val="both"/>
        <w:rPr>
          <w:rFonts w:ascii="Times New Roman" w:hAnsi="Times New Roman" w:cs="Times New Roman"/>
          <w:i/>
          <w:iCs/>
          <w:sz w:val="24"/>
          <w:szCs w:val="24"/>
        </w:rPr>
      </w:pPr>
      <w:r w:rsidRPr="009F66B9">
        <w:rPr>
          <w:rFonts w:ascii="Times New Roman" w:hAnsi="Times New Roman" w:cs="Times New Roman"/>
          <w:i/>
          <w:color w:val="000000" w:themeColor="text1"/>
          <w:sz w:val="24"/>
          <w:szCs w:val="24"/>
        </w:rPr>
        <w:t xml:space="preserve">Решение на СЕС </w:t>
      </w:r>
      <w:r w:rsidRPr="009F66B9">
        <w:rPr>
          <w:rFonts w:ascii="Times New Roman" w:hAnsi="Times New Roman" w:cs="Times New Roman"/>
          <w:i/>
          <w:sz w:val="24"/>
          <w:szCs w:val="24"/>
        </w:rPr>
        <w:t xml:space="preserve">(голям състав) </w:t>
      </w:r>
      <w:r w:rsidRPr="009F66B9">
        <w:rPr>
          <w:rFonts w:ascii="Times New Roman" w:hAnsi="Times New Roman" w:cs="Times New Roman"/>
          <w:i/>
          <w:iCs/>
          <w:sz w:val="24"/>
          <w:szCs w:val="24"/>
        </w:rPr>
        <w:t xml:space="preserve">по съединени дела </w:t>
      </w:r>
      <w:hyperlink r:id="rId1404" w:history="1">
        <w:r w:rsidRPr="009F66B9">
          <w:rPr>
            <w:rStyle w:val="Hyperlink"/>
            <w:rFonts w:ascii="Times New Roman" w:hAnsi="Times New Roman" w:cs="Times New Roman"/>
            <w:i/>
            <w:iCs/>
            <w:sz w:val="24"/>
            <w:szCs w:val="24"/>
          </w:rPr>
          <w:t>C</w:t>
        </w:r>
        <w:r w:rsidRPr="009F66B9">
          <w:rPr>
            <w:rStyle w:val="Hyperlink"/>
            <w:rFonts w:ascii="Times New Roman" w:hAnsi="Times New Roman" w:cs="Times New Roman"/>
            <w:i/>
            <w:iCs/>
            <w:sz w:val="24"/>
            <w:szCs w:val="24"/>
          </w:rPr>
          <w:noBreakHyphen/>
          <w:t>354/20 PPU и C</w:t>
        </w:r>
        <w:r w:rsidRPr="009F66B9">
          <w:rPr>
            <w:rStyle w:val="Hyperlink"/>
            <w:rFonts w:ascii="Times New Roman" w:hAnsi="Times New Roman" w:cs="Times New Roman"/>
            <w:i/>
            <w:iCs/>
            <w:sz w:val="24"/>
            <w:szCs w:val="24"/>
          </w:rPr>
          <w:noBreakHyphen/>
          <w:t>412/20 PPU</w:t>
        </w:r>
      </w:hyperlink>
    </w:p>
    <w:p w14:paraId="571847F9" w14:textId="4B1A87C1" w:rsidR="00E31F44" w:rsidRDefault="00E31F44" w:rsidP="00E810C0">
      <w:pPr>
        <w:tabs>
          <w:tab w:val="left" w:pos="6237"/>
        </w:tabs>
        <w:autoSpaceDE w:val="0"/>
        <w:spacing w:after="0" w:line="240" w:lineRule="auto"/>
        <w:contextualSpacing/>
        <w:rPr>
          <w:rStyle w:val="Hyperlink"/>
          <w:rFonts w:ascii="Times New Roman" w:hAnsi="Times New Roman" w:cs="Times New Roman"/>
          <w:i/>
          <w:iCs/>
          <w:sz w:val="24"/>
          <w:szCs w:val="24"/>
        </w:rPr>
      </w:pPr>
    </w:p>
    <w:p w14:paraId="73712E6E" w14:textId="2CF0E160" w:rsidR="00CD64C4" w:rsidRPr="00CD64C4" w:rsidRDefault="00CD64C4" w:rsidP="00BD5DE4">
      <w:pPr>
        <w:spacing w:line="240" w:lineRule="auto"/>
        <w:contextualSpacing/>
        <w:jc w:val="both"/>
        <w:rPr>
          <w:rFonts w:ascii="Times New Roman" w:hAnsi="Times New Roman" w:cs="Times New Roman"/>
          <w:color w:val="000000" w:themeColor="text1"/>
          <w:sz w:val="24"/>
          <w:szCs w:val="24"/>
        </w:rPr>
      </w:pPr>
      <w:r w:rsidRPr="00CD64C4">
        <w:rPr>
          <w:rFonts w:ascii="Times New Roman" w:hAnsi="Times New Roman" w:cs="Times New Roman"/>
          <w:color w:val="000000" w:themeColor="text1"/>
          <w:sz w:val="24"/>
          <w:szCs w:val="24"/>
        </w:rPr>
        <w:t>В разглеждания период законът е предвиждал досъдебното производство пред съдия по жалба на страна срещу постановление за прекратяване</w:t>
      </w:r>
      <w:r>
        <w:rPr>
          <w:rFonts w:ascii="Times New Roman" w:hAnsi="Times New Roman" w:cs="Times New Roman"/>
          <w:color w:val="000000" w:themeColor="text1"/>
          <w:sz w:val="24"/>
          <w:szCs w:val="24"/>
        </w:rPr>
        <w:t>то или отказа за образуване</w:t>
      </w:r>
      <w:r w:rsidRPr="00CD64C4">
        <w:rPr>
          <w:rFonts w:ascii="Times New Roman" w:hAnsi="Times New Roman" w:cs="Times New Roman"/>
          <w:color w:val="000000" w:themeColor="text1"/>
          <w:sz w:val="24"/>
          <w:szCs w:val="24"/>
        </w:rPr>
        <w:t xml:space="preserve"> на наказателно производството да се развива в закрито заседание въз основа на писмените становища на страните и без право да се събират нови доказателства. Доколкото обаче решението на този съдия нямат сила на </w:t>
      </w:r>
      <w:proofErr w:type="spellStart"/>
      <w:r w:rsidRPr="00CD64C4">
        <w:rPr>
          <w:rFonts w:ascii="Times New Roman" w:hAnsi="Times New Roman" w:cs="Times New Roman"/>
          <w:color w:val="000000" w:themeColor="text1"/>
          <w:sz w:val="24"/>
          <w:szCs w:val="24"/>
        </w:rPr>
        <w:t>пресъдено</w:t>
      </w:r>
      <w:proofErr w:type="spellEnd"/>
      <w:r w:rsidRPr="00CD64C4">
        <w:rPr>
          <w:rFonts w:ascii="Times New Roman" w:hAnsi="Times New Roman" w:cs="Times New Roman"/>
          <w:color w:val="000000" w:themeColor="text1"/>
          <w:sz w:val="24"/>
          <w:szCs w:val="24"/>
        </w:rPr>
        <w:t xml:space="preserve"> нещо относно наличието или липсата на деяние и наличието на доказателства, че дадено лице го е извършило това не поставя гражданск</w:t>
      </w:r>
      <w:r>
        <w:rPr>
          <w:rFonts w:ascii="Times New Roman" w:hAnsi="Times New Roman" w:cs="Times New Roman"/>
          <w:color w:val="000000" w:themeColor="text1"/>
          <w:sz w:val="24"/>
          <w:szCs w:val="24"/>
        </w:rPr>
        <w:t xml:space="preserve">ата страна </w:t>
      </w:r>
      <w:r w:rsidRPr="00CD64C4">
        <w:rPr>
          <w:rFonts w:ascii="Times New Roman" w:hAnsi="Times New Roman" w:cs="Times New Roman"/>
          <w:color w:val="000000" w:themeColor="text1"/>
          <w:sz w:val="24"/>
          <w:szCs w:val="24"/>
        </w:rPr>
        <w:t>в съществено по-слаба</w:t>
      </w:r>
      <w:r w:rsidRPr="00CD64C4">
        <w:rPr>
          <w:rFonts w:ascii="Times New Roman" w:hAnsi="Times New Roman" w:cs="Times New Roman"/>
        </w:rPr>
        <w:t xml:space="preserve"> </w:t>
      </w:r>
      <w:r w:rsidRPr="00CD64C4">
        <w:rPr>
          <w:rFonts w:ascii="Times New Roman" w:hAnsi="Times New Roman" w:cs="Times New Roman"/>
          <w:color w:val="000000" w:themeColor="text1"/>
          <w:sz w:val="24"/>
          <w:szCs w:val="24"/>
        </w:rPr>
        <w:t xml:space="preserve">позиция до степен, че последващо производство по основателността на гражданските искове да би било несправедливо </w:t>
      </w:r>
      <w:r w:rsidR="009D5D14" w:rsidRPr="009D5D14">
        <w:rPr>
          <w:rFonts w:ascii="Times New Roman" w:hAnsi="Times New Roman" w:cs="Times New Roman"/>
          <w:i/>
          <w:iCs/>
          <w:color w:val="000000" w:themeColor="text1"/>
          <w:sz w:val="24"/>
          <w:szCs w:val="24"/>
          <w:lang w:val="en-US"/>
        </w:rPr>
        <w:t>ab initio</w:t>
      </w:r>
      <w:r w:rsidRPr="00CD64C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hyperlink r:id="rId1405" w:history="1">
        <w:r w:rsidRPr="00BE0E78">
          <w:rPr>
            <w:rStyle w:val="Hyperlink"/>
            <w:rFonts w:ascii="Times New Roman" w:hAnsi="Times New Roman" w:cs="Times New Roman"/>
            <w:sz w:val="24"/>
            <w:szCs w:val="24"/>
          </w:rPr>
          <w:t>Бюлетин № 56</w:t>
        </w:r>
      </w:hyperlink>
    </w:p>
    <w:p w14:paraId="580F292C" w14:textId="7EB42244" w:rsidR="00CD64C4" w:rsidRDefault="00794C51" w:rsidP="002826C6">
      <w:pPr>
        <w:pBdr>
          <w:bottom w:val="single" w:sz="4" w:space="1" w:color="auto"/>
        </w:pBdr>
        <w:spacing w:line="240" w:lineRule="auto"/>
        <w:contextualSpacing/>
        <w:rPr>
          <w:rStyle w:val="Hyperlink"/>
          <w:rFonts w:ascii="Times New Roman" w:hAnsi="Times New Roman" w:cs="Times New Roman"/>
          <w:i/>
          <w:iCs/>
          <w:sz w:val="24"/>
          <w:szCs w:val="24"/>
        </w:rPr>
      </w:pPr>
      <w:hyperlink r:id="rId1406" w:history="1">
        <w:proofErr w:type="spellStart"/>
        <w:r w:rsidR="00CD64C4" w:rsidRPr="00E10935">
          <w:rPr>
            <w:rStyle w:val="Hyperlink"/>
            <w:rFonts w:ascii="Times New Roman" w:eastAsia="Times New Roman" w:hAnsi="Times New Roman" w:cs="Times New Roman"/>
            <w:i/>
            <w:iCs/>
            <w:sz w:val="24"/>
            <w:szCs w:val="24"/>
            <w:lang w:eastAsia="bg-BG"/>
          </w:rPr>
          <w:t>Mihail</w:t>
        </w:r>
        <w:proofErr w:type="spellEnd"/>
        <w:r w:rsidR="00CD64C4" w:rsidRPr="00E10935">
          <w:rPr>
            <w:rStyle w:val="Hyperlink"/>
            <w:rFonts w:ascii="Times New Roman" w:eastAsia="Times New Roman" w:hAnsi="Times New Roman" w:cs="Times New Roman"/>
            <w:i/>
            <w:iCs/>
            <w:sz w:val="24"/>
            <w:szCs w:val="24"/>
            <w:lang w:eastAsia="bg-BG"/>
          </w:rPr>
          <w:t xml:space="preserve"> </w:t>
        </w:r>
        <w:proofErr w:type="spellStart"/>
        <w:r w:rsidR="00CD64C4" w:rsidRPr="00E10935">
          <w:rPr>
            <w:rStyle w:val="Hyperlink"/>
            <w:rFonts w:ascii="Times New Roman" w:eastAsia="Times New Roman" w:hAnsi="Times New Roman" w:cs="Times New Roman"/>
            <w:i/>
            <w:iCs/>
            <w:sz w:val="24"/>
            <w:szCs w:val="24"/>
            <w:lang w:eastAsia="bg-BG"/>
          </w:rPr>
          <w:t>Mihăilescu</w:t>
        </w:r>
        <w:proofErr w:type="spellEnd"/>
        <w:r w:rsidR="00CD64C4" w:rsidRPr="00E10935">
          <w:rPr>
            <w:rStyle w:val="Hyperlink"/>
            <w:rFonts w:ascii="Times New Roman" w:eastAsia="Times New Roman" w:hAnsi="Times New Roman" w:cs="Times New Roman"/>
            <w:i/>
            <w:iCs/>
            <w:sz w:val="24"/>
            <w:szCs w:val="24"/>
            <w:lang w:eastAsia="bg-BG"/>
          </w:rPr>
          <w:t xml:space="preserve"> v. </w:t>
        </w:r>
        <w:proofErr w:type="spellStart"/>
        <w:r w:rsidR="00CD64C4" w:rsidRPr="00E10935">
          <w:rPr>
            <w:rStyle w:val="Hyperlink"/>
            <w:rFonts w:ascii="Times New Roman" w:eastAsia="Times New Roman" w:hAnsi="Times New Roman" w:cs="Times New Roman"/>
            <w:i/>
            <w:iCs/>
            <w:sz w:val="24"/>
            <w:szCs w:val="24"/>
            <w:lang w:eastAsia="bg-BG"/>
          </w:rPr>
          <w:t>Romania</w:t>
        </w:r>
        <w:proofErr w:type="spellEnd"/>
        <w:r w:rsidR="00CD64C4" w:rsidRPr="00E10935">
          <w:rPr>
            <w:rStyle w:val="Hyperlink"/>
            <w:rFonts w:ascii="Times New Roman" w:eastAsia="Times New Roman" w:hAnsi="Times New Roman" w:cs="Times New Roman"/>
            <w:i/>
            <w:iCs/>
            <w:sz w:val="24"/>
            <w:szCs w:val="24"/>
            <w:lang w:eastAsia="bg-BG"/>
          </w:rPr>
          <w:t xml:space="preserve"> (</w:t>
        </w:r>
        <w:proofErr w:type="spellStart"/>
        <w:r w:rsidR="00CD64C4" w:rsidRPr="00E10935">
          <w:rPr>
            <w:rStyle w:val="Hyperlink"/>
            <w:rFonts w:ascii="Times New Roman" w:eastAsia="Times New Roman" w:hAnsi="Times New Roman" w:cs="Times New Roman"/>
            <w:i/>
            <w:iCs/>
            <w:sz w:val="24"/>
            <w:szCs w:val="24"/>
            <w:lang w:eastAsia="bg-BG"/>
          </w:rPr>
          <w:t>no</w:t>
        </w:r>
        <w:proofErr w:type="spellEnd"/>
        <w:r w:rsidR="00CD64C4" w:rsidRPr="00E10935">
          <w:rPr>
            <w:rStyle w:val="Hyperlink"/>
            <w:rFonts w:ascii="Times New Roman" w:eastAsia="Times New Roman" w:hAnsi="Times New Roman" w:cs="Times New Roman"/>
            <w:i/>
            <w:iCs/>
            <w:sz w:val="24"/>
            <w:szCs w:val="24"/>
            <w:lang w:eastAsia="bg-BG"/>
          </w:rPr>
          <w:t>. 3795/15)</w:t>
        </w:r>
      </w:hyperlink>
      <w:r w:rsidR="00CD64C4" w:rsidRPr="00E10935">
        <w:rPr>
          <w:rStyle w:val="s38c10080"/>
          <w:rFonts w:ascii="Times New Roman" w:eastAsia="Times New Roman" w:hAnsi="Times New Roman" w:cs="Times New Roman"/>
          <w:i/>
          <w:iCs/>
          <w:sz w:val="24"/>
          <w:szCs w:val="24"/>
          <w:lang w:eastAsia="bg-BG"/>
        </w:rPr>
        <w:t xml:space="preserve"> и </w:t>
      </w:r>
      <w:hyperlink r:id="rId1407" w:tgtFrame="_blank" w:history="1">
        <w:proofErr w:type="spellStart"/>
        <w:r w:rsidR="00CD64C4" w:rsidRPr="00E10935">
          <w:rPr>
            <w:rStyle w:val="Hyperlink"/>
            <w:rFonts w:ascii="Times New Roman" w:hAnsi="Times New Roman" w:cs="Times New Roman"/>
            <w:i/>
            <w:iCs/>
            <w:sz w:val="24"/>
            <w:szCs w:val="24"/>
          </w:rPr>
          <w:t>Victor</w:t>
        </w:r>
        <w:proofErr w:type="spellEnd"/>
        <w:r w:rsidR="00CD64C4" w:rsidRPr="00E10935">
          <w:rPr>
            <w:rStyle w:val="Hyperlink"/>
            <w:rFonts w:ascii="Times New Roman" w:hAnsi="Times New Roman" w:cs="Times New Roman"/>
            <w:i/>
            <w:iCs/>
            <w:sz w:val="24"/>
            <w:szCs w:val="24"/>
          </w:rPr>
          <w:t xml:space="preserve"> </w:t>
        </w:r>
        <w:proofErr w:type="spellStart"/>
        <w:r w:rsidR="00CD64C4" w:rsidRPr="00E10935">
          <w:rPr>
            <w:rStyle w:val="Hyperlink"/>
            <w:rFonts w:ascii="Times New Roman" w:hAnsi="Times New Roman" w:cs="Times New Roman"/>
            <w:i/>
            <w:iCs/>
            <w:sz w:val="24"/>
            <w:szCs w:val="24"/>
          </w:rPr>
          <w:t>Laurențiu</w:t>
        </w:r>
        <w:proofErr w:type="spellEnd"/>
        <w:r w:rsidR="00CD64C4" w:rsidRPr="00E10935">
          <w:rPr>
            <w:rStyle w:val="Hyperlink"/>
            <w:rFonts w:ascii="Times New Roman" w:hAnsi="Times New Roman" w:cs="Times New Roman"/>
            <w:i/>
            <w:iCs/>
            <w:sz w:val="24"/>
            <w:szCs w:val="24"/>
          </w:rPr>
          <w:t xml:space="preserve"> </w:t>
        </w:r>
        <w:proofErr w:type="spellStart"/>
        <w:r w:rsidR="00CD64C4" w:rsidRPr="00E10935">
          <w:rPr>
            <w:rStyle w:val="Hyperlink"/>
            <w:rFonts w:ascii="Times New Roman" w:hAnsi="Times New Roman" w:cs="Times New Roman"/>
            <w:i/>
            <w:iCs/>
            <w:sz w:val="24"/>
            <w:szCs w:val="24"/>
          </w:rPr>
          <w:t>Marin</w:t>
        </w:r>
        <w:proofErr w:type="spellEnd"/>
        <w:r w:rsidR="00CD64C4" w:rsidRPr="00E10935">
          <w:rPr>
            <w:rStyle w:val="Hyperlink"/>
            <w:rFonts w:ascii="Times New Roman" w:hAnsi="Times New Roman" w:cs="Times New Roman"/>
            <w:i/>
            <w:iCs/>
            <w:sz w:val="24"/>
            <w:szCs w:val="24"/>
          </w:rPr>
          <w:t xml:space="preserve"> v. </w:t>
        </w:r>
        <w:proofErr w:type="spellStart"/>
        <w:r w:rsidR="00CD64C4" w:rsidRPr="00E10935">
          <w:rPr>
            <w:rStyle w:val="Hyperlink"/>
            <w:rFonts w:ascii="Times New Roman" w:hAnsi="Times New Roman" w:cs="Times New Roman"/>
            <w:i/>
            <w:iCs/>
            <w:sz w:val="24"/>
            <w:szCs w:val="24"/>
          </w:rPr>
          <w:t>Romania</w:t>
        </w:r>
        <w:proofErr w:type="spellEnd"/>
        <w:r w:rsidR="00CD64C4" w:rsidRPr="00E10935">
          <w:rPr>
            <w:rStyle w:val="Hyperlink"/>
            <w:rFonts w:ascii="Times New Roman" w:hAnsi="Times New Roman" w:cs="Times New Roman"/>
            <w:i/>
            <w:iCs/>
            <w:sz w:val="24"/>
            <w:szCs w:val="24"/>
          </w:rPr>
          <w:t xml:space="preserve"> (</w:t>
        </w:r>
        <w:proofErr w:type="spellStart"/>
        <w:r w:rsidR="00CD64C4" w:rsidRPr="00E10935">
          <w:rPr>
            <w:rStyle w:val="Hyperlink"/>
            <w:rFonts w:ascii="Times New Roman" w:eastAsia="Times New Roman" w:hAnsi="Times New Roman" w:cs="Times New Roman"/>
            <w:i/>
            <w:iCs/>
            <w:sz w:val="24"/>
            <w:szCs w:val="24"/>
            <w:lang w:eastAsia="bg-BG"/>
          </w:rPr>
          <w:t>no</w:t>
        </w:r>
        <w:proofErr w:type="spellEnd"/>
        <w:r w:rsidR="00CD64C4" w:rsidRPr="00E10935">
          <w:rPr>
            <w:rStyle w:val="Hyperlink"/>
            <w:rFonts w:ascii="Times New Roman" w:eastAsia="Times New Roman" w:hAnsi="Times New Roman" w:cs="Times New Roman"/>
            <w:i/>
            <w:iCs/>
            <w:sz w:val="24"/>
            <w:szCs w:val="24"/>
            <w:lang w:eastAsia="bg-BG"/>
          </w:rPr>
          <w:t xml:space="preserve">. </w:t>
        </w:r>
        <w:r w:rsidR="00CD64C4" w:rsidRPr="00E10935">
          <w:rPr>
            <w:rStyle w:val="Hyperlink"/>
            <w:rFonts w:ascii="Times New Roman" w:hAnsi="Times New Roman" w:cs="Times New Roman"/>
            <w:i/>
            <w:iCs/>
            <w:sz w:val="24"/>
            <w:szCs w:val="24"/>
          </w:rPr>
          <w:t>75614/14)</w:t>
        </w:r>
      </w:hyperlink>
    </w:p>
    <w:p w14:paraId="5F938B81" w14:textId="77777777" w:rsidR="002826C6" w:rsidRDefault="002826C6" w:rsidP="00BD5DE4">
      <w:pPr>
        <w:spacing w:line="240" w:lineRule="auto"/>
        <w:contextualSpacing/>
        <w:rPr>
          <w:rStyle w:val="Hyperlink"/>
          <w:rFonts w:ascii="Times New Roman" w:hAnsi="Times New Roman" w:cs="Times New Roman"/>
          <w:i/>
          <w:iCs/>
          <w:sz w:val="24"/>
          <w:szCs w:val="24"/>
        </w:rPr>
      </w:pPr>
    </w:p>
    <w:p w14:paraId="02320C2D" w14:textId="3549EFE6" w:rsidR="003466A3" w:rsidRPr="00AB2AAB" w:rsidRDefault="003466A3" w:rsidP="003466A3">
      <w:pPr>
        <w:spacing w:line="240" w:lineRule="auto"/>
        <w:contextualSpacing/>
        <w:jc w:val="both"/>
        <w:rPr>
          <w:rFonts w:ascii="Times New Roman" w:hAnsi="Times New Roman" w:cs="Times New Roman"/>
          <w:sz w:val="24"/>
          <w:szCs w:val="24"/>
        </w:rPr>
      </w:pPr>
      <w:r w:rsidRPr="00AB2AAB">
        <w:rPr>
          <w:rFonts w:ascii="Times New Roman" w:hAnsi="Times New Roman" w:cs="Times New Roman"/>
          <w:sz w:val="24"/>
          <w:szCs w:val="24"/>
        </w:rPr>
        <w:t xml:space="preserve">С оглед на извода за нарушение на позитивните задължения по чл. 4 от Конвенцията Съдът намира, в контекста на чл. 6, че липсата на направена от властите навременна преценка дали жалбоподателите са били жертва на трафик на хора е попречила да бъдат осигурени доказателства, които са могли да представляват основен аспект на тяхната защита в наказателния процес. Държавата не може да се позовава на каквито и да било пропуски от страна на процесуалния представител, нито на пропуск на обвиняемия – особено ако е непълнолетен – да уведоми полицията или адвоката си, че е жертва на трафик. Всеки отказ на жертва на трафик от правата по чл. 6 би бил в противоречие с важния обществен интерес от борба с трафика на хора и защита на неговите жертви. </w:t>
      </w:r>
      <w:hyperlink r:id="rId1408" w:history="1">
        <w:r w:rsidRPr="00AB2AAB">
          <w:rPr>
            <w:rStyle w:val="Hyperlink"/>
            <w:rFonts w:ascii="Times New Roman" w:hAnsi="Times New Roman" w:cs="Times New Roman"/>
            <w:sz w:val="24"/>
            <w:szCs w:val="24"/>
          </w:rPr>
          <w:t>Бюлетин № 57</w:t>
        </w:r>
      </w:hyperlink>
    </w:p>
    <w:p w14:paraId="027DC57D" w14:textId="2998C685" w:rsidR="003466A3" w:rsidRDefault="00794C51" w:rsidP="0016169D">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1409" w:history="1">
        <w:r w:rsidR="003466A3" w:rsidRPr="00AB2AAB">
          <w:rPr>
            <w:rStyle w:val="Hyperlink"/>
            <w:rFonts w:ascii="Times New Roman" w:hAnsi="Times New Roman" w:cs="Times New Roman"/>
            <w:i/>
            <w:iCs/>
            <w:sz w:val="24"/>
            <w:szCs w:val="24"/>
          </w:rPr>
          <w:t xml:space="preserve">V.C.L. </w:t>
        </w:r>
        <w:proofErr w:type="spellStart"/>
        <w:r w:rsidR="003466A3" w:rsidRPr="00AB2AAB">
          <w:rPr>
            <w:rStyle w:val="Hyperlink"/>
            <w:rFonts w:ascii="Times New Roman" w:hAnsi="Times New Roman" w:cs="Times New Roman"/>
            <w:i/>
            <w:iCs/>
            <w:sz w:val="24"/>
            <w:szCs w:val="24"/>
          </w:rPr>
          <w:t>and</w:t>
        </w:r>
        <w:proofErr w:type="spellEnd"/>
        <w:r w:rsidR="003466A3" w:rsidRPr="00AB2AAB">
          <w:rPr>
            <w:rStyle w:val="Hyperlink"/>
            <w:rFonts w:ascii="Times New Roman" w:hAnsi="Times New Roman" w:cs="Times New Roman"/>
            <w:i/>
            <w:iCs/>
            <w:sz w:val="24"/>
            <w:szCs w:val="24"/>
          </w:rPr>
          <w:t xml:space="preserve"> A.N. v. </w:t>
        </w:r>
        <w:proofErr w:type="spellStart"/>
        <w:r w:rsidR="003466A3" w:rsidRPr="00AB2AAB">
          <w:rPr>
            <w:rStyle w:val="Hyperlink"/>
            <w:rFonts w:ascii="Times New Roman" w:hAnsi="Times New Roman" w:cs="Times New Roman"/>
            <w:i/>
            <w:iCs/>
            <w:sz w:val="24"/>
            <w:szCs w:val="24"/>
          </w:rPr>
          <w:t>the</w:t>
        </w:r>
        <w:proofErr w:type="spellEnd"/>
        <w:r w:rsidR="003466A3" w:rsidRPr="00AB2AAB">
          <w:rPr>
            <w:rStyle w:val="Hyperlink"/>
            <w:rFonts w:ascii="Times New Roman" w:hAnsi="Times New Roman" w:cs="Times New Roman"/>
            <w:i/>
            <w:iCs/>
            <w:sz w:val="24"/>
            <w:szCs w:val="24"/>
          </w:rPr>
          <w:t xml:space="preserve"> </w:t>
        </w:r>
        <w:proofErr w:type="spellStart"/>
        <w:r w:rsidR="003466A3" w:rsidRPr="00AB2AAB">
          <w:rPr>
            <w:rStyle w:val="Hyperlink"/>
            <w:rFonts w:ascii="Times New Roman" w:hAnsi="Times New Roman" w:cs="Times New Roman"/>
            <w:i/>
            <w:iCs/>
            <w:sz w:val="24"/>
            <w:szCs w:val="24"/>
          </w:rPr>
          <w:t>United</w:t>
        </w:r>
        <w:proofErr w:type="spellEnd"/>
        <w:r w:rsidR="003466A3" w:rsidRPr="00AB2AAB">
          <w:rPr>
            <w:rStyle w:val="Hyperlink"/>
            <w:rFonts w:ascii="Times New Roman" w:hAnsi="Times New Roman" w:cs="Times New Roman"/>
            <w:i/>
            <w:iCs/>
            <w:sz w:val="24"/>
            <w:szCs w:val="24"/>
          </w:rPr>
          <w:t xml:space="preserve"> </w:t>
        </w:r>
        <w:proofErr w:type="spellStart"/>
        <w:r w:rsidR="003466A3" w:rsidRPr="00AB2AAB">
          <w:rPr>
            <w:rStyle w:val="Hyperlink"/>
            <w:rFonts w:ascii="Times New Roman" w:hAnsi="Times New Roman" w:cs="Times New Roman"/>
            <w:i/>
            <w:iCs/>
            <w:sz w:val="24"/>
            <w:szCs w:val="24"/>
          </w:rPr>
          <w:t>Kingdom</w:t>
        </w:r>
        <w:proofErr w:type="spellEnd"/>
        <w:r w:rsidR="003466A3" w:rsidRPr="00AB2AAB">
          <w:rPr>
            <w:rStyle w:val="Hyperlink"/>
            <w:rFonts w:ascii="Times New Roman" w:hAnsi="Times New Roman" w:cs="Times New Roman"/>
            <w:i/>
            <w:iCs/>
            <w:sz w:val="24"/>
            <w:szCs w:val="24"/>
          </w:rPr>
          <w:t xml:space="preserve"> (</w:t>
        </w:r>
        <w:proofErr w:type="spellStart"/>
        <w:r w:rsidR="003466A3" w:rsidRPr="00AB2AAB">
          <w:rPr>
            <w:rStyle w:val="Hyperlink"/>
            <w:rFonts w:ascii="Times New Roman" w:hAnsi="Times New Roman" w:cs="Times New Roman"/>
            <w:i/>
            <w:iCs/>
            <w:sz w:val="24"/>
            <w:szCs w:val="24"/>
          </w:rPr>
          <w:t>nos</w:t>
        </w:r>
        <w:proofErr w:type="spellEnd"/>
        <w:r w:rsidR="003466A3" w:rsidRPr="00AB2AAB">
          <w:rPr>
            <w:rStyle w:val="Hyperlink"/>
            <w:rFonts w:ascii="Times New Roman" w:hAnsi="Times New Roman" w:cs="Times New Roman"/>
            <w:i/>
            <w:iCs/>
            <w:sz w:val="24"/>
            <w:szCs w:val="24"/>
          </w:rPr>
          <w:t>. 77587/12,  74603/12)</w:t>
        </w:r>
      </w:hyperlink>
    </w:p>
    <w:p w14:paraId="6504B3AE" w14:textId="006E127A" w:rsidR="0016169D" w:rsidRDefault="0016169D" w:rsidP="003466A3">
      <w:pPr>
        <w:spacing w:line="240" w:lineRule="auto"/>
        <w:contextualSpacing/>
        <w:jc w:val="both"/>
        <w:rPr>
          <w:rStyle w:val="Hyperlink"/>
          <w:rFonts w:ascii="Times New Roman" w:hAnsi="Times New Roman" w:cs="Times New Roman"/>
          <w:i/>
          <w:iCs/>
          <w:sz w:val="24"/>
          <w:szCs w:val="24"/>
        </w:rPr>
      </w:pPr>
    </w:p>
    <w:p w14:paraId="0F79C48B" w14:textId="5D6D89FF" w:rsidR="0016169D" w:rsidRPr="00A310D1" w:rsidRDefault="0016169D" w:rsidP="0016169D">
      <w:pPr>
        <w:pStyle w:val="JuList"/>
        <w:ind w:left="0" w:firstLine="0"/>
        <w:rPr>
          <w:lang w:eastAsia="bg-BG"/>
        </w:rPr>
      </w:pPr>
      <w:r>
        <w:rPr>
          <w:lang w:eastAsia="bg-BG"/>
        </w:rPr>
        <w:t>1</w:t>
      </w:r>
      <w:r>
        <w:rPr>
          <w:lang w:val="bg-BG" w:eastAsia="bg-BG"/>
        </w:rPr>
        <w:t>)</w:t>
      </w:r>
      <w:r>
        <w:rPr>
          <w:lang w:eastAsia="bg-BG"/>
        </w:rPr>
        <w:t xml:space="preserve"> </w:t>
      </w:r>
      <w:r w:rsidRPr="00A310D1">
        <w:rPr>
          <w:lang w:eastAsia="bg-BG"/>
        </w:rPr>
        <w:t xml:space="preserve">Като </w:t>
      </w:r>
      <w:proofErr w:type="spellStart"/>
      <w:r w:rsidRPr="00A310D1">
        <w:rPr>
          <w:lang w:eastAsia="bg-BG"/>
        </w:rPr>
        <w:t>не</w:t>
      </w:r>
      <w:proofErr w:type="spellEnd"/>
      <w:r w:rsidRPr="00A310D1">
        <w:rPr>
          <w:lang w:eastAsia="bg-BG"/>
        </w:rPr>
        <w:t xml:space="preserve"> е </w:t>
      </w:r>
      <w:proofErr w:type="spellStart"/>
      <w:r w:rsidRPr="00A310D1">
        <w:rPr>
          <w:lang w:eastAsia="bg-BG"/>
        </w:rPr>
        <w:t>гарантирала</w:t>
      </w:r>
      <w:proofErr w:type="spellEnd"/>
      <w:r w:rsidRPr="00A310D1">
        <w:rPr>
          <w:lang w:eastAsia="bg-BG"/>
        </w:rPr>
        <w:t xml:space="preserve"> </w:t>
      </w:r>
      <w:proofErr w:type="spellStart"/>
      <w:r w:rsidRPr="00A310D1">
        <w:rPr>
          <w:lang w:eastAsia="bg-BG"/>
        </w:rPr>
        <w:t>независимостта</w:t>
      </w:r>
      <w:proofErr w:type="spellEnd"/>
      <w:r w:rsidRPr="00A310D1">
        <w:rPr>
          <w:lang w:eastAsia="bg-BG"/>
        </w:rPr>
        <w:t xml:space="preserve"> и </w:t>
      </w:r>
      <w:proofErr w:type="spellStart"/>
      <w:r w:rsidRPr="00A310D1">
        <w:rPr>
          <w:lang w:eastAsia="bg-BG"/>
        </w:rPr>
        <w:t>безпристрастността</w:t>
      </w:r>
      <w:proofErr w:type="spellEnd"/>
      <w:r w:rsidRPr="00A310D1">
        <w:rPr>
          <w:lang w:eastAsia="bg-BG"/>
        </w:rPr>
        <w:t xml:space="preserve"> на </w:t>
      </w:r>
      <w:proofErr w:type="spellStart"/>
      <w:r w:rsidRPr="00A310D1">
        <w:rPr>
          <w:lang w:eastAsia="bg-BG"/>
        </w:rPr>
        <w:t>дисциплинарн</w:t>
      </w:r>
      <w:r>
        <w:rPr>
          <w:lang w:eastAsia="bg-BG"/>
        </w:rPr>
        <w:t>ат</w:t>
      </w:r>
      <w:r w:rsidRPr="00A310D1">
        <w:rPr>
          <w:lang w:eastAsia="bg-BG"/>
        </w:rPr>
        <w:t>а</w:t>
      </w:r>
      <w:proofErr w:type="spellEnd"/>
      <w:r w:rsidRPr="00A310D1">
        <w:rPr>
          <w:lang w:eastAsia="bg-BG"/>
        </w:rPr>
        <w:t xml:space="preserve"> </w:t>
      </w:r>
      <w:proofErr w:type="spellStart"/>
      <w:r w:rsidRPr="00A310D1">
        <w:rPr>
          <w:lang w:eastAsia="bg-BG"/>
        </w:rPr>
        <w:t>колегия</w:t>
      </w:r>
      <w:proofErr w:type="spellEnd"/>
      <w:r w:rsidRPr="00A310D1">
        <w:rPr>
          <w:lang w:eastAsia="bg-BG"/>
        </w:rPr>
        <w:t xml:space="preserve"> на </w:t>
      </w:r>
      <w:proofErr w:type="spellStart"/>
      <w:r w:rsidRPr="00A310D1">
        <w:rPr>
          <w:lang w:eastAsia="bg-BG"/>
        </w:rPr>
        <w:t>Върховн</w:t>
      </w:r>
      <w:r>
        <w:rPr>
          <w:lang w:eastAsia="bg-BG"/>
        </w:rPr>
        <w:t>ия</w:t>
      </w:r>
      <w:proofErr w:type="spellEnd"/>
      <w:r w:rsidRPr="00A310D1">
        <w:rPr>
          <w:lang w:eastAsia="bg-BG"/>
        </w:rPr>
        <w:t xml:space="preserve"> </w:t>
      </w:r>
      <w:proofErr w:type="spellStart"/>
      <w:r w:rsidRPr="00A310D1">
        <w:rPr>
          <w:lang w:eastAsia="bg-BG"/>
        </w:rPr>
        <w:t>съд</w:t>
      </w:r>
      <w:proofErr w:type="spellEnd"/>
      <w:r w:rsidRPr="00A310D1">
        <w:rPr>
          <w:lang w:eastAsia="bg-BG"/>
        </w:rPr>
        <w:t xml:space="preserve">, в </w:t>
      </w:r>
      <w:proofErr w:type="spellStart"/>
      <w:r w:rsidRPr="00A310D1">
        <w:rPr>
          <w:lang w:eastAsia="bg-BG"/>
        </w:rPr>
        <w:t>чиято</w:t>
      </w:r>
      <w:proofErr w:type="spellEnd"/>
      <w:r w:rsidRPr="00A310D1">
        <w:rPr>
          <w:lang w:eastAsia="bg-BG"/>
        </w:rPr>
        <w:t xml:space="preserve"> </w:t>
      </w:r>
      <w:proofErr w:type="spellStart"/>
      <w:r w:rsidRPr="00A310D1">
        <w:rPr>
          <w:lang w:eastAsia="bg-BG"/>
        </w:rPr>
        <w:t>компетентност</w:t>
      </w:r>
      <w:proofErr w:type="spellEnd"/>
      <w:r w:rsidRPr="00A310D1">
        <w:rPr>
          <w:lang w:eastAsia="bg-BG"/>
        </w:rPr>
        <w:t xml:space="preserve"> </w:t>
      </w:r>
      <w:proofErr w:type="spellStart"/>
      <w:r w:rsidRPr="00A310D1">
        <w:rPr>
          <w:lang w:eastAsia="bg-BG"/>
        </w:rPr>
        <w:t>попада</w:t>
      </w:r>
      <w:proofErr w:type="spellEnd"/>
      <w:r w:rsidRPr="00A310D1">
        <w:rPr>
          <w:lang w:eastAsia="bg-BG"/>
        </w:rPr>
        <w:t xml:space="preserve"> </w:t>
      </w:r>
      <w:proofErr w:type="spellStart"/>
      <w:r w:rsidRPr="00A310D1">
        <w:rPr>
          <w:lang w:eastAsia="bg-BG"/>
        </w:rPr>
        <w:t>контролът</w:t>
      </w:r>
      <w:proofErr w:type="spellEnd"/>
      <w:r w:rsidRPr="00A310D1">
        <w:rPr>
          <w:lang w:eastAsia="bg-BG"/>
        </w:rPr>
        <w:t xml:space="preserve"> </w:t>
      </w:r>
      <w:proofErr w:type="spellStart"/>
      <w:r w:rsidRPr="00A310D1">
        <w:rPr>
          <w:lang w:eastAsia="bg-BG"/>
        </w:rPr>
        <w:t>върху</w:t>
      </w:r>
      <w:proofErr w:type="spellEnd"/>
      <w:r w:rsidRPr="00A310D1">
        <w:rPr>
          <w:lang w:eastAsia="bg-BG"/>
        </w:rPr>
        <w:t xml:space="preserve"> </w:t>
      </w:r>
      <w:proofErr w:type="spellStart"/>
      <w:r w:rsidRPr="00A310D1">
        <w:rPr>
          <w:lang w:eastAsia="bg-BG"/>
        </w:rPr>
        <w:t>актовете</w:t>
      </w:r>
      <w:proofErr w:type="spellEnd"/>
      <w:r w:rsidRPr="00A310D1">
        <w:rPr>
          <w:lang w:eastAsia="bg-BG"/>
        </w:rPr>
        <w:t xml:space="preserve"> по </w:t>
      </w:r>
      <w:proofErr w:type="spellStart"/>
      <w:r w:rsidRPr="00A310D1">
        <w:rPr>
          <w:lang w:eastAsia="bg-BG"/>
        </w:rPr>
        <w:t>дисциплинарни</w:t>
      </w:r>
      <w:proofErr w:type="spellEnd"/>
      <w:r w:rsidRPr="00A310D1">
        <w:rPr>
          <w:lang w:eastAsia="bg-BG"/>
        </w:rPr>
        <w:t xml:space="preserve"> </w:t>
      </w:r>
      <w:proofErr w:type="spellStart"/>
      <w:r w:rsidRPr="00A310D1">
        <w:rPr>
          <w:lang w:eastAsia="bg-BG"/>
        </w:rPr>
        <w:t>дела</w:t>
      </w:r>
      <w:proofErr w:type="spellEnd"/>
      <w:r w:rsidRPr="00A310D1">
        <w:rPr>
          <w:lang w:eastAsia="bg-BG"/>
        </w:rPr>
        <w:t xml:space="preserve"> </w:t>
      </w:r>
      <w:proofErr w:type="spellStart"/>
      <w:r w:rsidRPr="00A310D1">
        <w:rPr>
          <w:lang w:eastAsia="bg-BG"/>
        </w:rPr>
        <w:t>срещу</w:t>
      </w:r>
      <w:proofErr w:type="spellEnd"/>
      <w:r w:rsidRPr="00A310D1">
        <w:rPr>
          <w:lang w:eastAsia="bg-BG"/>
        </w:rPr>
        <w:t xml:space="preserve"> </w:t>
      </w:r>
      <w:proofErr w:type="spellStart"/>
      <w:r w:rsidRPr="00A310D1">
        <w:rPr>
          <w:lang w:eastAsia="bg-BG"/>
        </w:rPr>
        <w:t>съдии</w:t>
      </w:r>
      <w:proofErr w:type="spellEnd"/>
      <w:r>
        <w:rPr>
          <w:lang w:eastAsia="bg-BG"/>
        </w:rPr>
        <w:t>,</w:t>
      </w:r>
      <w:r w:rsidRPr="00A310D1">
        <w:rPr>
          <w:lang w:eastAsia="bg-BG"/>
        </w:rPr>
        <w:t xml:space="preserve"> </w:t>
      </w:r>
    </w:p>
    <w:p w14:paraId="4D75C3D7" w14:textId="77777777" w:rsidR="0016169D" w:rsidRPr="00A310D1" w:rsidRDefault="0016169D" w:rsidP="0016169D">
      <w:pPr>
        <w:pStyle w:val="JuList"/>
        <w:ind w:left="0" w:firstLine="0"/>
        <w:rPr>
          <w:lang w:eastAsia="bg-BG"/>
        </w:rPr>
      </w:pPr>
      <w:r w:rsidRPr="00A310D1">
        <w:rPr>
          <w:lang w:eastAsia="bg-BG"/>
        </w:rPr>
        <w:t xml:space="preserve">– </w:t>
      </w:r>
      <w:proofErr w:type="spellStart"/>
      <w:r w:rsidRPr="00A310D1">
        <w:rPr>
          <w:lang w:eastAsia="bg-BG"/>
        </w:rPr>
        <w:t>като</w:t>
      </w:r>
      <w:proofErr w:type="spellEnd"/>
      <w:r w:rsidRPr="00A310D1">
        <w:rPr>
          <w:lang w:eastAsia="bg-BG"/>
        </w:rPr>
        <w:t xml:space="preserve"> е </w:t>
      </w:r>
      <w:proofErr w:type="spellStart"/>
      <w:r w:rsidRPr="00A310D1">
        <w:rPr>
          <w:lang w:eastAsia="bg-BG"/>
        </w:rPr>
        <w:t>допуснала</w:t>
      </w:r>
      <w:proofErr w:type="spellEnd"/>
      <w:r w:rsidRPr="00A310D1">
        <w:rPr>
          <w:lang w:eastAsia="bg-BG"/>
        </w:rPr>
        <w:t xml:space="preserve"> </w:t>
      </w:r>
      <w:proofErr w:type="spellStart"/>
      <w:r w:rsidRPr="00A310D1">
        <w:rPr>
          <w:lang w:eastAsia="bg-BG"/>
        </w:rPr>
        <w:t>съдържанието</w:t>
      </w:r>
      <w:proofErr w:type="spellEnd"/>
      <w:r w:rsidRPr="00A310D1">
        <w:rPr>
          <w:lang w:eastAsia="bg-BG"/>
        </w:rPr>
        <w:t xml:space="preserve"> на </w:t>
      </w:r>
      <w:proofErr w:type="spellStart"/>
      <w:r w:rsidRPr="00A310D1">
        <w:rPr>
          <w:lang w:eastAsia="bg-BG"/>
        </w:rPr>
        <w:t>съдебни</w:t>
      </w:r>
      <w:proofErr w:type="spellEnd"/>
      <w:r w:rsidRPr="00A310D1">
        <w:rPr>
          <w:lang w:eastAsia="bg-BG"/>
        </w:rPr>
        <w:t xml:space="preserve"> </w:t>
      </w:r>
      <w:proofErr w:type="spellStart"/>
      <w:r w:rsidRPr="00A310D1">
        <w:rPr>
          <w:lang w:eastAsia="bg-BG"/>
        </w:rPr>
        <w:t>актове</w:t>
      </w:r>
      <w:proofErr w:type="spellEnd"/>
      <w:r w:rsidRPr="00A310D1">
        <w:rPr>
          <w:lang w:eastAsia="bg-BG"/>
        </w:rPr>
        <w:t xml:space="preserve"> </w:t>
      </w:r>
      <w:proofErr w:type="spellStart"/>
      <w:r w:rsidRPr="00A310D1">
        <w:rPr>
          <w:lang w:eastAsia="bg-BG"/>
        </w:rPr>
        <w:t>да</w:t>
      </w:r>
      <w:proofErr w:type="spellEnd"/>
      <w:r w:rsidRPr="00A310D1">
        <w:rPr>
          <w:lang w:eastAsia="bg-BG"/>
        </w:rPr>
        <w:t xml:space="preserve"> се </w:t>
      </w:r>
      <w:proofErr w:type="spellStart"/>
      <w:r w:rsidRPr="00A310D1">
        <w:rPr>
          <w:lang w:eastAsia="bg-BG"/>
        </w:rPr>
        <w:t>квалифицира</w:t>
      </w:r>
      <w:proofErr w:type="spellEnd"/>
      <w:r w:rsidRPr="00A310D1">
        <w:rPr>
          <w:lang w:eastAsia="bg-BG"/>
        </w:rPr>
        <w:t xml:space="preserve"> </w:t>
      </w:r>
      <w:proofErr w:type="spellStart"/>
      <w:r w:rsidRPr="00A310D1">
        <w:rPr>
          <w:lang w:eastAsia="bg-BG"/>
        </w:rPr>
        <w:t>като</w:t>
      </w:r>
      <w:proofErr w:type="spellEnd"/>
      <w:r w:rsidRPr="00A310D1">
        <w:rPr>
          <w:lang w:eastAsia="bg-BG"/>
        </w:rPr>
        <w:t xml:space="preserve"> </w:t>
      </w:r>
      <w:proofErr w:type="spellStart"/>
      <w:r w:rsidRPr="00A310D1">
        <w:rPr>
          <w:lang w:eastAsia="bg-BG"/>
        </w:rPr>
        <w:t>дисциплинарно</w:t>
      </w:r>
      <w:proofErr w:type="spellEnd"/>
      <w:r w:rsidRPr="00A310D1">
        <w:rPr>
          <w:lang w:eastAsia="bg-BG"/>
        </w:rPr>
        <w:t xml:space="preserve"> </w:t>
      </w:r>
      <w:proofErr w:type="spellStart"/>
      <w:r w:rsidRPr="00A310D1">
        <w:rPr>
          <w:lang w:eastAsia="bg-BG"/>
        </w:rPr>
        <w:t>нарушение</w:t>
      </w:r>
      <w:proofErr w:type="spellEnd"/>
      <w:r w:rsidRPr="00A310D1">
        <w:rPr>
          <w:lang w:eastAsia="bg-BG"/>
        </w:rPr>
        <w:t xml:space="preserve"> по </w:t>
      </w:r>
      <w:proofErr w:type="spellStart"/>
      <w:r w:rsidRPr="00A310D1">
        <w:rPr>
          <w:lang w:eastAsia="bg-BG"/>
        </w:rPr>
        <w:t>отношение</w:t>
      </w:r>
      <w:proofErr w:type="spellEnd"/>
      <w:r w:rsidRPr="00A310D1">
        <w:rPr>
          <w:lang w:eastAsia="bg-BG"/>
        </w:rPr>
        <w:t xml:space="preserve"> на </w:t>
      </w:r>
      <w:proofErr w:type="spellStart"/>
      <w:r w:rsidRPr="00A310D1">
        <w:rPr>
          <w:lang w:eastAsia="bg-BG"/>
        </w:rPr>
        <w:t>съдиите</w:t>
      </w:r>
      <w:proofErr w:type="spellEnd"/>
      <w:r w:rsidRPr="00A310D1">
        <w:rPr>
          <w:lang w:eastAsia="bg-BG"/>
        </w:rPr>
        <w:t xml:space="preserve"> от </w:t>
      </w:r>
      <w:proofErr w:type="spellStart"/>
      <w:r w:rsidRPr="00A310D1">
        <w:rPr>
          <w:lang w:eastAsia="bg-BG"/>
        </w:rPr>
        <w:t>общите</w:t>
      </w:r>
      <w:proofErr w:type="spellEnd"/>
      <w:r w:rsidRPr="00A310D1">
        <w:rPr>
          <w:lang w:eastAsia="bg-BG"/>
        </w:rPr>
        <w:t xml:space="preserve"> </w:t>
      </w:r>
      <w:proofErr w:type="spellStart"/>
      <w:r w:rsidRPr="00A310D1">
        <w:rPr>
          <w:lang w:eastAsia="bg-BG"/>
        </w:rPr>
        <w:t>съдилища</w:t>
      </w:r>
      <w:proofErr w:type="spellEnd"/>
      <w:r w:rsidRPr="00A310D1">
        <w:rPr>
          <w:lang w:eastAsia="bg-BG"/>
        </w:rPr>
        <w:t>,</w:t>
      </w:r>
    </w:p>
    <w:p w14:paraId="39E6E38D" w14:textId="77777777" w:rsidR="0016169D" w:rsidRPr="00A310D1" w:rsidRDefault="0016169D" w:rsidP="0016169D">
      <w:pPr>
        <w:pStyle w:val="JuList"/>
        <w:ind w:left="0" w:firstLine="0"/>
        <w:rPr>
          <w:lang w:eastAsia="bg-BG"/>
        </w:rPr>
      </w:pPr>
      <w:r w:rsidRPr="00A310D1">
        <w:rPr>
          <w:lang w:eastAsia="bg-BG"/>
        </w:rPr>
        <w:t xml:space="preserve">– </w:t>
      </w:r>
      <w:proofErr w:type="spellStart"/>
      <w:r w:rsidRPr="00A310D1">
        <w:rPr>
          <w:lang w:eastAsia="bg-BG"/>
        </w:rPr>
        <w:t>като</w:t>
      </w:r>
      <w:proofErr w:type="spellEnd"/>
      <w:r w:rsidRPr="00A310D1">
        <w:rPr>
          <w:lang w:eastAsia="bg-BG"/>
        </w:rPr>
        <w:t xml:space="preserve"> е </w:t>
      </w:r>
      <w:proofErr w:type="spellStart"/>
      <w:r w:rsidRPr="00A310D1">
        <w:rPr>
          <w:lang w:eastAsia="bg-BG"/>
        </w:rPr>
        <w:t>предоставила</w:t>
      </w:r>
      <w:proofErr w:type="spellEnd"/>
      <w:r w:rsidRPr="00A310D1">
        <w:rPr>
          <w:lang w:eastAsia="bg-BG"/>
        </w:rPr>
        <w:t xml:space="preserve"> на </w:t>
      </w:r>
      <w:proofErr w:type="spellStart"/>
      <w:r w:rsidRPr="00A310D1">
        <w:rPr>
          <w:lang w:eastAsia="bg-BG"/>
        </w:rPr>
        <w:t>председателя</w:t>
      </w:r>
      <w:proofErr w:type="spellEnd"/>
      <w:r w:rsidRPr="00A310D1">
        <w:rPr>
          <w:lang w:eastAsia="bg-BG"/>
        </w:rPr>
        <w:t xml:space="preserve"> на </w:t>
      </w:r>
      <w:proofErr w:type="spellStart"/>
      <w:r w:rsidRPr="00A310D1">
        <w:rPr>
          <w:lang w:eastAsia="bg-BG"/>
        </w:rPr>
        <w:t>дисциплинарна</w:t>
      </w:r>
      <w:r>
        <w:rPr>
          <w:lang w:eastAsia="bg-BG"/>
        </w:rPr>
        <w:t>та</w:t>
      </w:r>
      <w:proofErr w:type="spellEnd"/>
      <w:r w:rsidRPr="00A310D1">
        <w:rPr>
          <w:lang w:eastAsia="bg-BG"/>
        </w:rPr>
        <w:t xml:space="preserve"> </w:t>
      </w:r>
      <w:proofErr w:type="spellStart"/>
      <w:r w:rsidRPr="00A310D1">
        <w:rPr>
          <w:lang w:eastAsia="bg-BG"/>
        </w:rPr>
        <w:t>колегия</w:t>
      </w:r>
      <w:proofErr w:type="spellEnd"/>
      <w:r w:rsidRPr="00A310D1">
        <w:rPr>
          <w:lang w:eastAsia="bg-BG"/>
        </w:rPr>
        <w:t xml:space="preserve"> на </w:t>
      </w:r>
      <w:proofErr w:type="spellStart"/>
      <w:r w:rsidRPr="00A310D1">
        <w:rPr>
          <w:lang w:eastAsia="bg-BG"/>
        </w:rPr>
        <w:t>Върховн</w:t>
      </w:r>
      <w:r>
        <w:rPr>
          <w:lang w:eastAsia="bg-BG"/>
        </w:rPr>
        <w:t>ия</w:t>
      </w:r>
      <w:proofErr w:type="spellEnd"/>
      <w:r w:rsidRPr="00A310D1">
        <w:rPr>
          <w:lang w:eastAsia="bg-BG"/>
        </w:rPr>
        <w:t xml:space="preserve"> </w:t>
      </w:r>
      <w:proofErr w:type="spellStart"/>
      <w:r w:rsidRPr="00A310D1">
        <w:rPr>
          <w:lang w:eastAsia="bg-BG"/>
        </w:rPr>
        <w:t>съд</w:t>
      </w:r>
      <w:proofErr w:type="spellEnd"/>
      <w:r w:rsidRPr="00A310D1">
        <w:rPr>
          <w:lang w:eastAsia="bg-BG"/>
        </w:rPr>
        <w:t xml:space="preserve"> </w:t>
      </w:r>
      <w:proofErr w:type="spellStart"/>
      <w:r w:rsidRPr="00A310D1">
        <w:rPr>
          <w:lang w:eastAsia="bg-BG"/>
        </w:rPr>
        <w:t>правомощието</w:t>
      </w:r>
      <w:proofErr w:type="spellEnd"/>
      <w:r w:rsidRPr="00A310D1">
        <w:rPr>
          <w:lang w:eastAsia="bg-BG"/>
        </w:rPr>
        <w:t xml:space="preserve"> </w:t>
      </w:r>
      <w:proofErr w:type="spellStart"/>
      <w:r w:rsidRPr="00A310D1">
        <w:rPr>
          <w:lang w:eastAsia="bg-BG"/>
        </w:rPr>
        <w:t>да</w:t>
      </w:r>
      <w:proofErr w:type="spellEnd"/>
      <w:r w:rsidRPr="00A310D1">
        <w:rPr>
          <w:lang w:eastAsia="bg-BG"/>
        </w:rPr>
        <w:t xml:space="preserve"> </w:t>
      </w:r>
      <w:proofErr w:type="spellStart"/>
      <w:r w:rsidRPr="00A310D1">
        <w:rPr>
          <w:lang w:eastAsia="bg-BG"/>
        </w:rPr>
        <w:t>определя</w:t>
      </w:r>
      <w:proofErr w:type="spellEnd"/>
      <w:r w:rsidRPr="00A310D1">
        <w:rPr>
          <w:lang w:eastAsia="bg-BG"/>
        </w:rPr>
        <w:t xml:space="preserve"> по </w:t>
      </w:r>
      <w:proofErr w:type="spellStart"/>
      <w:r w:rsidRPr="00A310D1">
        <w:rPr>
          <w:lang w:eastAsia="bg-BG"/>
        </w:rPr>
        <w:t>свое</w:t>
      </w:r>
      <w:proofErr w:type="spellEnd"/>
      <w:r w:rsidRPr="00A310D1">
        <w:rPr>
          <w:lang w:eastAsia="bg-BG"/>
        </w:rPr>
        <w:t xml:space="preserve"> </w:t>
      </w:r>
      <w:proofErr w:type="spellStart"/>
      <w:r w:rsidRPr="00A310D1">
        <w:rPr>
          <w:lang w:eastAsia="bg-BG"/>
        </w:rPr>
        <w:t>усмотрение</w:t>
      </w:r>
      <w:proofErr w:type="spellEnd"/>
      <w:r w:rsidRPr="00A310D1">
        <w:rPr>
          <w:lang w:eastAsia="bg-BG"/>
        </w:rPr>
        <w:t xml:space="preserve"> </w:t>
      </w:r>
      <w:proofErr w:type="spellStart"/>
      <w:r w:rsidRPr="00A310D1">
        <w:rPr>
          <w:lang w:eastAsia="bg-BG"/>
        </w:rPr>
        <w:t>компетентния</w:t>
      </w:r>
      <w:proofErr w:type="spellEnd"/>
      <w:r w:rsidRPr="00A310D1">
        <w:rPr>
          <w:lang w:eastAsia="bg-BG"/>
        </w:rPr>
        <w:t xml:space="preserve"> </w:t>
      </w:r>
      <w:proofErr w:type="spellStart"/>
      <w:r w:rsidRPr="00A310D1">
        <w:rPr>
          <w:lang w:eastAsia="bg-BG"/>
        </w:rPr>
        <w:t>първоинстанционен</w:t>
      </w:r>
      <w:proofErr w:type="spellEnd"/>
      <w:r w:rsidRPr="00A310D1">
        <w:rPr>
          <w:lang w:eastAsia="bg-BG"/>
        </w:rPr>
        <w:t xml:space="preserve"> </w:t>
      </w:r>
      <w:proofErr w:type="spellStart"/>
      <w:r w:rsidRPr="00A310D1">
        <w:rPr>
          <w:lang w:eastAsia="bg-BG"/>
        </w:rPr>
        <w:t>дисциплинарен</w:t>
      </w:r>
      <w:proofErr w:type="spellEnd"/>
      <w:r w:rsidRPr="00A310D1">
        <w:rPr>
          <w:lang w:eastAsia="bg-BG"/>
        </w:rPr>
        <w:t xml:space="preserve"> </w:t>
      </w:r>
      <w:proofErr w:type="spellStart"/>
      <w:r w:rsidRPr="00A310D1">
        <w:rPr>
          <w:lang w:eastAsia="bg-BG"/>
        </w:rPr>
        <w:t>съд</w:t>
      </w:r>
      <w:proofErr w:type="spellEnd"/>
      <w:r w:rsidRPr="00A310D1">
        <w:rPr>
          <w:lang w:eastAsia="bg-BG"/>
        </w:rPr>
        <w:t xml:space="preserve"> по </w:t>
      </w:r>
      <w:proofErr w:type="spellStart"/>
      <w:r w:rsidRPr="00A310D1">
        <w:rPr>
          <w:lang w:eastAsia="bg-BG"/>
        </w:rPr>
        <w:t>делата</w:t>
      </w:r>
      <w:proofErr w:type="spellEnd"/>
      <w:r w:rsidRPr="00A310D1">
        <w:rPr>
          <w:lang w:eastAsia="bg-BG"/>
        </w:rPr>
        <w:t xml:space="preserve"> </w:t>
      </w:r>
      <w:proofErr w:type="spellStart"/>
      <w:r w:rsidRPr="00A310D1">
        <w:rPr>
          <w:lang w:eastAsia="bg-BG"/>
        </w:rPr>
        <w:t>относно</w:t>
      </w:r>
      <w:proofErr w:type="spellEnd"/>
      <w:r w:rsidRPr="00A310D1">
        <w:rPr>
          <w:lang w:eastAsia="bg-BG"/>
        </w:rPr>
        <w:t xml:space="preserve"> </w:t>
      </w:r>
      <w:proofErr w:type="spellStart"/>
      <w:r w:rsidRPr="00A310D1">
        <w:rPr>
          <w:lang w:eastAsia="bg-BG"/>
        </w:rPr>
        <w:t>съдиите</w:t>
      </w:r>
      <w:proofErr w:type="spellEnd"/>
      <w:r w:rsidRPr="00A310D1">
        <w:rPr>
          <w:lang w:eastAsia="bg-BG"/>
        </w:rPr>
        <w:t xml:space="preserve"> от </w:t>
      </w:r>
      <w:proofErr w:type="spellStart"/>
      <w:r w:rsidRPr="00A310D1">
        <w:rPr>
          <w:lang w:eastAsia="bg-BG"/>
        </w:rPr>
        <w:t>общите</w:t>
      </w:r>
      <w:proofErr w:type="spellEnd"/>
      <w:r w:rsidRPr="00A310D1">
        <w:rPr>
          <w:lang w:eastAsia="bg-BG"/>
        </w:rPr>
        <w:t xml:space="preserve"> </w:t>
      </w:r>
      <w:proofErr w:type="spellStart"/>
      <w:r w:rsidRPr="00A310D1">
        <w:rPr>
          <w:lang w:eastAsia="bg-BG"/>
        </w:rPr>
        <w:t>съдилища</w:t>
      </w:r>
      <w:proofErr w:type="spellEnd"/>
      <w:r w:rsidRPr="00A310D1">
        <w:rPr>
          <w:lang w:eastAsia="bg-BG"/>
        </w:rPr>
        <w:t xml:space="preserve">, и </w:t>
      </w:r>
      <w:proofErr w:type="spellStart"/>
      <w:r w:rsidRPr="00A310D1">
        <w:rPr>
          <w:lang w:eastAsia="bg-BG"/>
        </w:rPr>
        <w:t>следователно</w:t>
      </w:r>
      <w:proofErr w:type="spellEnd"/>
      <w:r w:rsidRPr="00A310D1">
        <w:rPr>
          <w:lang w:eastAsia="bg-BG"/>
        </w:rPr>
        <w:t xml:space="preserve"> </w:t>
      </w:r>
      <w:proofErr w:type="spellStart"/>
      <w:r w:rsidRPr="00A310D1">
        <w:rPr>
          <w:lang w:eastAsia="bg-BG"/>
        </w:rPr>
        <w:t>като</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е </w:t>
      </w:r>
      <w:proofErr w:type="spellStart"/>
      <w:r w:rsidRPr="00A310D1">
        <w:rPr>
          <w:lang w:eastAsia="bg-BG"/>
        </w:rPr>
        <w:t>гарантирала</w:t>
      </w:r>
      <w:proofErr w:type="spellEnd"/>
      <w:r w:rsidRPr="00A310D1">
        <w:rPr>
          <w:lang w:eastAsia="bg-BG"/>
        </w:rPr>
        <w:t xml:space="preserve"> </w:t>
      </w:r>
      <w:proofErr w:type="spellStart"/>
      <w:r w:rsidRPr="00A310D1">
        <w:rPr>
          <w:lang w:eastAsia="bg-BG"/>
        </w:rPr>
        <w:t>разглеждане</w:t>
      </w:r>
      <w:proofErr w:type="spellEnd"/>
      <w:r w:rsidRPr="00A310D1">
        <w:rPr>
          <w:lang w:eastAsia="bg-BG"/>
        </w:rPr>
        <w:t xml:space="preserve"> на </w:t>
      </w:r>
      <w:proofErr w:type="spellStart"/>
      <w:r w:rsidRPr="00A310D1">
        <w:rPr>
          <w:lang w:eastAsia="bg-BG"/>
        </w:rPr>
        <w:t>дисциплинарните</w:t>
      </w:r>
      <w:proofErr w:type="spellEnd"/>
      <w:r w:rsidRPr="00A310D1">
        <w:rPr>
          <w:lang w:eastAsia="bg-BG"/>
        </w:rPr>
        <w:t xml:space="preserve"> </w:t>
      </w:r>
      <w:proofErr w:type="spellStart"/>
      <w:r w:rsidRPr="00A310D1">
        <w:rPr>
          <w:lang w:eastAsia="bg-BG"/>
        </w:rPr>
        <w:t>дела</w:t>
      </w:r>
      <w:proofErr w:type="spellEnd"/>
      <w:r w:rsidRPr="00A310D1">
        <w:rPr>
          <w:lang w:eastAsia="bg-BG"/>
        </w:rPr>
        <w:t xml:space="preserve"> от „</w:t>
      </w:r>
      <w:proofErr w:type="spellStart"/>
      <w:r w:rsidRPr="00A310D1">
        <w:rPr>
          <w:lang w:eastAsia="bg-BG"/>
        </w:rPr>
        <w:t>създаден</w:t>
      </w:r>
      <w:proofErr w:type="spellEnd"/>
      <w:r w:rsidRPr="00A310D1">
        <w:rPr>
          <w:lang w:eastAsia="bg-BG"/>
        </w:rPr>
        <w:t xml:space="preserve"> със </w:t>
      </w:r>
      <w:proofErr w:type="spellStart"/>
      <w:proofErr w:type="gramStart"/>
      <w:r w:rsidRPr="00A310D1">
        <w:rPr>
          <w:lang w:eastAsia="bg-BG"/>
        </w:rPr>
        <w:t>закон</w:t>
      </w:r>
      <w:proofErr w:type="spellEnd"/>
      <w:r w:rsidRPr="00A310D1">
        <w:rPr>
          <w:lang w:eastAsia="bg-BG"/>
        </w:rPr>
        <w:t xml:space="preserve">“ </w:t>
      </w:r>
      <w:proofErr w:type="spellStart"/>
      <w:r w:rsidRPr="00A310D1">
        <w:rPr>
          <w:lang w:eastAsia="bg-BG"/>
        </w:rPr>
        <w:t>съд</w:t>
      </w:r>
      <w:proofErr w:type="spellEnd"/>
      <w:proofErr w:type="gramEnd"/>
      <w:r w:rsidRPr="00A310D1">
        <w:rPr>
          <w:lang w:eastAsia="bg-BG"/>
        </w:rPr>
        <w:t>, и</w:t>
      </w:r>
    </w:p>
    <w:p w14:paraId="69B466E5" w14:textId="77777777" w:rsidR="0016169D" w:rsidRPr="00A310D1" w:rsidRDefault="0016169D" w:rsidP="0016169D">
      <w:pPr>
        <w:pStyle w:val="JuList"/>
        <w:ind w:left="0" w:firstLine="0"/>
        <w:rPr>
          <w:lang w:eastAsia="bg-BG"/>
        </w:rPr>
      </w:pPr>
      <w:r w:rsidRPr="00A310D1">
        <w:rPr>
          <w:lang w:eastAsia="bg-BG"/>
        </w:rPr>
        <w:t xml:space="preserve">– </w:t>
      </w:r>
      <w:proofErr w:type="spellStart"/>
      <w:r w:rsidRPr="00A310D1">
        <w:rPr>
          <w:lang w:eastAsia="bg-BG"/>
        </w:rPr>
        <w:t>като</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е </w:t>
      </w:r>
      <w:proofErr w:type="spellStart"/>
      <w:r w:rsidRPr="00A310D1">
        <w:rPr>
          <w:lang w:eastAsia="bg-BG"/>
        </w:rPr>
        <w:t>гарантирала</w:t>
      </w:r>
      <w:proofErr w:type="spellEnd"/>
      <w:r w:rsidRPr="00A310D1">
        <w:rPr>
          <w:lang w:eastAsia="bg-BG"/>
        </w:rPr>
        <w:t xml:space="preserve"> </w:t>
      </w:r>
      <w:proofErr w:type="spellStart"/>
      <w:r w:rsidRPr="00A310D1">
        <w:rPr>
          <w:lang w:eastAsia="bg-BG"/>
        </w:rPr>
        <w:t>разглеждане</w:t>
      </w:r>
      <w:proofErr w:type="spellEnd"/>
      <w:r w:rsidRPr="00A310D1">
        <w:rPr>
          <w:lang w:eastAsia="bg-BG"/>
        </w:rPr>
        <w:t xml:space="preserve"> на </w:t>
      </w:r>
      <w:proofErr w:type="spellStart"/>
      <w:r w:rsidRPr="00A310D1">
        <w:rPr>
          <w:lang w:eastAsia="bg-BG"/>
        </w:rPr>
        <w:t>дисциплинарните</w:t>
      </w:r>
      <w:proofErr w:type="spellEnd"/>
      <w:r w:rsidRPr="00A310D1">
        <w:rPr>
          <w:lang w:eastAsia="bg-BG"/>
        </w:rPr>
        <w:t xml:space="preserve"> </w:t>
      </w:r>
      <w:proofErr w:type="spellStart"/>
      <w:r w:rsidRPr="00A310D1">
        <w:rPr>
          <w:lang w:eastAsia="bg-BG"/>
        </w:rPr>
        <w:t>дела</w:t>
      </w:r>
      <w:proofErr w:type="spellEnd"/>
      <w:r w:rsidRPr="00A310D1">
        <w:rPr>
          <w:lang w:eastAsia="bg-BG"/>
        </w:rPr>
        <w:t xml:space="preserve"> </w:t>
      </w:r>
      <w:proofErr w:type="spellStart"/>
      <w:r w:rsidRPr="00A310D1">
        <w:rPr>
          <w:lang w:eastAsia="bg-BG"/>
        </w:rPr>
        <w:t>срещу</w:t>
      </w:r>
      <w:proofErr w:type="spellEnd"/>
      <w:r w:rsidRPr="00A310D1">
        <w:rPr>
          <w:lang w:eastAsia="bg-BG"/>
        </w:rPr>
        <w:t xml:space="preserve"> </w:t>
      </w:r>
      <w:proofErr w:type="spellStart"/>
      <w:r w:rsidRPr="00A310D1">
        <w:rPr>
          <w:lang w:eastAsia="bg-BG"/>
        </w:rPr>
        <w:t>съдии</w:t>
      </w:r>
      <w:proofErr w:type="spellEnd"/>
      <w:r w:rsidRPr="00A310D1">
        <w:rPr>
          <w:lang w:eastAsia="bg-BG"/>
        </w:rPr>
        <w:t xml:space="preserve"> от </w:t>
      </w:r>
      <w:proofErr w:type="spellStart"/>
      <w:r w:rsidRPr="00A310D1">
        <w:rPr>
          <w:lang w:eastAsia="bg-BG"/>
        </w:rPr>
        <w:t>общите</w:t>
      </w:r>
      <w:proofErr w:type="spellEnd"/>
      <w:r w:rsidRPr="00A310D1">
        <w:rPr>
          <w:lang w:eastAsia="bg-BG"/>
        </w:rPr>
        <w:t xml:space="preserve"> </w:t>
      </w:r>
      <w:proofErr w:type="spellStart"/>
      <w:r w:rsidRPr="00A310D1">
        <w:rPr>
          <w:lang w:eastAsia="bg-BG"/>
        </w:rPr>
        <w:t>съдилищата</w:t>
      </w:r>
      <w:proofErr w:type="spellEnd"/>
      <w:r w:rsidRPr="00A310D1">
        <w:rPr>
          <w:lang w:eastAsia="bg-BG"/>
        </w:rPr>
        <w:t xml:space="preserve"> в </w:t>
      </w:r>
      <w:proofErr w:type="spellStart"/>
      <w:r w:rsidRPr="00A310D1">
        <w:rPr>
          <w:lang w:eastAsia="bg-BG"/>
        </w:rPr>
        <w:t>разумен</w:t>
      </w:r>
      <w:proofErr w:type="spellEnd"/>
      <w:r w:rsidRPr="00A310D1">
        <w:rPr>
          <w:lang w:eastAsia="bg-BG"/>
        </w:rPr>
        <w:t xml:space="preserve"> </w:t>
      </w:r>
      <w:proofErr w:type="spellStart"/>
      <w:r w:rsidRPr="00A310D1">
        <w:rPr>
          <w:lang w:eastAsia="bg-BG"/>
        </w:rPr>
        <w:t>срок</w:t>
      </w:r>
      <w:proofErr w:type="spellEnd"/>
      <w:r w:rsidRPr="00A310D1">
        <w:rPr>
          <w:lang w:eastAsia="bg-BG"/>
        </w:rPr>
        <w:t xml:space="preserve">, а </w:t>
      </w:r>
      <w:proofErr w:type="spellStart"/>
      <w:r w:rsidRPr="00A310D1">
        <w:rPr>
          <w:lang w:eastAsia="bg-BG"/>
        </w:rPr>
        <w:t>също</w:t>
      </w:r>
      <w:proofErr w:type="spellEnd"/>
      <w:r w:rsidRPr="00A310D1">
        <w:rPr>
          <w:lang w:eastAsia="bg-BG"/>
        </w:rPr>
        <w:t xml:space="preserve"> и </w:t>
      </w:r>
      <w:proofErr w:type="spellStart"/>
      <w:r w:rsidRPr="00A310D1">
        <w:rPr>
          <w:lang w:eastAsia="bg-BG"/>
        </w:rPr>
        <w:t>като</w:t>
      </w:r>
      <w:proofErr w:type="spellEnd"/>
      <w:r w:rsidRPr="00A310D1">
        <w:rPr>
          <w:lang w:eastAsia="bg-BG"/>
        </w:rPr>
        <w:t xml:space="preserve"> е </w:t>
      </w:r>
      <w:proofErr w:type="spellStart"/>
      <w:r w:rsidRPr="00A310D1">
        <w:rPr>
          <w:lang w:eastAsia="bg-BG"/>
        </w:rPr>
        <w:t>предвидила</w:t>
      </w:r>
      <w:proofErr w:type="spellEnd"/>
      <w:r w:rsidRPr="00A310D1">
        <w:rPr>
          <w:lang w:eastAsia="bg-BG"/>
        </w:rPr>
        <w:t xml:space="preserve">, </w:t>
      </w:r>
      <w:proofErr w:type="spellStart"/>
      <w:r w:rsidRPr="00A310D1">
        <w:rPr>
          <w:lang w:eastAsia="bg-BG"/>
        </w:rPr>
        <w:t>че</w:t>
      </w:r>
      <w:proofErr w:type="spellEnd"/>
      <w:r w:rsidRPr="00A310D1">
        <w:rPr>
          <w:lang w:eastAsia="bg-BG"/>
        </w:rPr>
        <w:t xml:space="preserve"> </w:t>
      </w:r>
      <w:proofErr w:type="spellStart"/>
      <w:r w:rsidRPr="00A310D1">
        <w:rPr>
          <w:lang w:eastAsia="bg-BG"/>
        </w:rPr>
        <w:t>действията</w:t>
      </w:r>
      <w:proofErr w:type="spellEnd"/>
      <w:r w:rsidRPr="00A310D1">
        <w:rPr>
          <w:lang w:eastAsia="bg-BG"/>
        </w:rPr>
        <w:t xml:space="preserve">, </w:t>
      </w:r>
      <w:proofErr w:type="spellStart"/>
      <w:r w:rsidRPr="00A310D1">
        <w:rPr>
          <w:lang w:eastAsia="bg-BG"/>
        </w:rPr>
        <w:t>свързани</w:t>
      </w:r>
      <w:proofErr w:type="spellEnd"/>
      <w:r w:rsidRPr="00A310D1">
        <w:rPr>
          <w:lang w:eastAsia="bg-BG"/>
        </w:rPr>
        <w:t xml:space="preserve"> с </w:t>
      </w:r>
      <w:proofErr w:type="spellStart"/>
      <w:r w:rsidRPr="00A310D1">
        <w:rPr>
          <w:lang w:eastAsia="bg-BG"/>
        </w:rPr>
        <w:t>назначаването</w:t>
      </w:r>
      <w:proofErr w:type="spellEnd"/>
      <w:r w:rsidRPr="00A310D1">
        <w:rPr>
          <w:lang w:eastAsia="bg-BG"/>
        </w:rPr>
        <w:t xml:space="preserve"> на </w:t>
      </w:r>
      <w:proofErr w:type="spellStart"/>
      <w:r w:rsidRPr="00A310D1">
        <w:rPr>
          <w:lang w:eastAsia="bg-BG"/>
        </w:rPr>
        <w:t>защитник</w:t>
      </w:r>
      <w:proofErr w:type="spellEnd"/>
      <w:r w:rsidRPr="00A310D1">
        <w:rPr>
          <w:lang w:eastAsia="bg-BG"/>
        </w:rPr>
        <w:t xml:space="preserve"> и с </w:t>
      </w:r>
      <w:proofErr w:type="spellStart"/>
      <w:r w:rsidRPr="00A310D1">
        <w:rPr>
          <w:lang w:eastAsia="bg-BG"/>
        </w:rPr>
        <w:t>поемането</w:t>
      </w:r>
      <w:proofErr w:type="spellEnd"/>
      <w:r w:rsidRPr="00A310D1">
        <w:rPr>
          <w:lang w:eastAsia="bg-BG"/>
        </w:rPr>
        <w:t xml:space="preserve"> на </w:t>
      </w:r>
      <w:proofErr w:type="spellStart"/>
      <w:r w:rsidRPr="00A310D1">
        <w:rPr>
          <w:lang w:eastAsia="bg-BG"/>
        </w:rPr>
        <w:t>защитата</w:t>
      </w:r>
      <w:proofErr w:type="spellEnd"/>
      <w:r w:rsidRPr="00A310D1">
        <w:rPr>
          <w:lang w:eastAsia="bg-BG"/>
        </w:rPr>
        <w:t xml:space="preserve"> от </w:t>
      </w:r>
      <w:proofErr w:type="spellStart"/>
      <w:r w:rsidRPr="00A310D1">
        <w:rPr>
          <w:lang w:eastAsia="bg-BG"/>
        </w:rPr>
        <w:t>него</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w:t>
      </w:r>
      <w:proofErr w:type="spellStart"/>
      <w:r w:rsidRPr="00A310D1">
        <w:rPr>
          <w:lang w:eastAsia="bg-BG"/>
        </w:rPr>
        <w:t>спират</w:t>
      </w:r>
      <w:proofErr w:type="spellEnd"/>
      <w:r w:rsidRPr="00A310D1">
        <w:rPr>
          <w:lang w:eastAsia="bg-BG"/>
        </w:rPr>
        <w:t xml:space="preserve"> </w:t>
      </w:r>
      <w:proofErr w:type="spellStart"/>
      <w:r w:rsidRPr="00A310D1">
        <w:rPr>
          <w:lang w:eastAsia="bg-BG"/>
        </w:rPr>
        <w:t>дисциплинарното</w:t>
      </w:r>
      <w:proofErr w:type="spellEnd"/>
      <w:r w:rsidRPr="00A310D1">
        <w:rPr>
          <w:lang w:eastAsia="bg-BG"/>
        </w:rPr>
        <w:t xml:space="preserve"> </w:t>
      </w:r>
      <w:proofErr w:type="spellStart"/>
      <w:r w:rsidRPr="00A310D1">
        <w:rPr>
          <w:lang w:eastAsia="bg-BG"/>
        </w:rPr>
        <w:t>производство</w:t>
      </w:r>
      <w:proofErr w:type="spellEnd"/>
      <w:r w:rsidRPr="00A310D1">
        <w:rPr>
          <w:lang w:eastAsia="bg-BG"/>
        </w:rPr>
        <w:t xml:space="preserve">, </w:t>
      </w:r>
      <w:proofErr w:type="spellStart"/>
      <w:r w:rsidRPr="00A310D1">
        <w:rPr>
          <w:lang w:eastAsia="bg-BG"/>
        </w:rPr>
        <w:t>както</w:t>
      </w:r>
      <w:proofErr w:type="spellEnd"/>
      <w:r w:rsidRPr="00A310D1">
        <w:rPr>
          <w:lang w:eastAsia="bg-BG"/>
        </w:rPr>
        <w:t xml:space="preserve"> и </w:t>
      </w:r>
      <w:proofErr w:type="spellStart"/>
      <w:r w:rsidRPr="00A310D1">
        <w:rPr>
          <w:lang w:eastAsia="bg-BG"/>
        </w:rPr>
        <w:t>че</w:t>
      </w:r>
      <w:proofErr w:type="spellEnd"/>
      <w:r w:rsidRPr="00A310D1">
        <w:rPr>
          <w:lang w:eastAsia="bg-BG"/>
        </w:rPr>
        <w:t xml:space="preserve"> </w:t>
      </w:r>
      <w:proofErr w:type="spellStart"/>
      <w:r w:rsidRPr="00A310D1">
        <w:rPr>
          <w:lang w:eastAsia="bg-BG"/>
        </w:rPr>
        <w:t>дисциплинарният</w:t>
      </w:r>
      <w:proofErr w:type="spellEnd"/>
      <w:r w:rsidRPr="00A310D1">
        <w:rPr>
          <w:lang w:eastAsia="bg-BG"/>
        </w:rPr>
        <w:t xml:space="preserve"> </w:t>
      </w:r>
      <w:proofErr w:type="spellStart"/>
      <w:r w:rsidRPr="00A310D1">
        <w:rPr>
          <w:lang w:eastAsia="bg-BG"/>
        </w:rPr>
        <w:t>съд</w:t>
      </w:r>
      <w:proofErr w:type="spellEnd"/>
      <w:r w:rsidRPr="00A310D1">
        <w:rPr>
          <w:lang w:eastAsia="bg-BG"/>
        </w:rPr>
        <w:t xml:space="preserve"> </w:t>
      </w:r>
      <w:proofErr w:type="spellStart"/>
      <w:r w:rsidRPr="00A310D1">
        <w:rPr>
          <w:lang w:eastAsia="bg-BG"/>
        </w:rPr>
        <w:t>провежда</w:t>
      </w:r>
      <w:proofErr w:type="spellEnd"/>
      <w:r w:rsidRPr="00A310D1">
        <w:rPr>
          <w:lang w:eastAsia="bg-BG"/>
        </w:rPr>
        <w:t xml:space="preserve"> </w:t>
      </w:r>
      <w:proofErr w:type="spellStart"/>
      <w:r w:rsidRPr="00A310D1">
        <w:rPr>
          <w:lang w:eastAsia="bg-BG"/>
        </w:rPr>
        <w:t>производството</w:t>
      </w:r>
      <w:proofErr w:type="spellEnd"/>
      <w:r w:rsidRPr="00A310D1">
        <w:rPr>
          <w:lang w:eastAsia="bg-BG"/>
        </w:rPr>
        <w:t xml:space="preserve"> </w:t>
      </w:r>
      <w:proofErr w:type="spellStart"/>
      <w:r w:rsidRPr="00A310D1">
        <w:rPr>
          <w:lang w:eastAsia="bg-BG"/>
        </w:rPr>
        <w:t>въпреки</w:t>
      </w:r>
      <w:proofErr w:type="spellEnd"/>
      <w:r w:rsidRPr="00A310D1">
        <w:rPr>
          <w:lang w:eastAsia="bg-BG"/>
        </w:rPr>
        <w:t xml:space="preserve"> </w:t>
      </w:r>
      <w:proofErr w:type="spellStart"/>
      <w:r w:rsidRPr="00A310D1">
        <w:rPr>
          <w:lang w:eastAsia="bg-BG"/>
        </w:rPr>
        <w:t>отсъствието</w:t>
      </w:r>
      <w:proofErr w:type="spellEnd"/>
      <w:r w:rsidRPr="00A310D1">
        <w:rPr>
          <w:lang w:eastAsia="bg-BG"/>
        </w:rPr>
        <w:t xml:space="preserve"> по </w:t>
      </w:r>
      <w:proofErr w:type="spellStart"/>
      <w:r w:rsidRPr="00A310D1">
        <w:rPr>
          <w:lang w:eastAsia="bg-BG"/>
        </w:rPr>
        <w:t>уважителни</w:t>
      </w:r>
      <w:proofErr w:type="spellEnd"/>
      <w:r w:rsidRPr="00A310D1">
        <w:rPr>
          <w:lang w:eastAsia="bg-BG"/>
        </w:rPr>
        <w:t xml:space="preserve"> </w:t>
      </w:r>
      <w:proofErr w:type="spellStart"/>
      <w:r w:rsidRPr="00A310D1">
        <w:rPr>
          <w:lang w:eastAsia="bg-BG"/>
        </w:rPr>
        <w:t>причини</w:t>
      </w:r>
      <w:proofErr w:type="spellEnd"/>
      <w:r w:rsidRPr="00A310D1">
        <w:rPr>
          <w:lang w:eastAsia="bg-BG"/>
        </w:rPr>
        <w:t xml:space="preserve"> на </w:t>
      </w:r>
      <w:proofErr w:type="spellStart"/>
      <w:r w:rsidRPr="00A310D1">
        <w:rPr>
          <w:lang w:eastAsia="bg-BG"/>
        </w:rPr>
        <w:t>призования</w:t>
      </w:r>
      <w:proofErr w:type="spellEnd"/>
      <w:r w:rsidRPr="00A310D1">
        <w:rPr>
          <w:lang w:eastAsia="bg-BG"/>
        </w:rPr>
        <w:t xml:space="preserve"> </w:t>
      </w:r>
      <w:proofErr w:type="spellStart"/>
      <w:r w:rsidRPr="00A310D1">
        <w:rPr>
          <w:lang w:eastAsia="bg-BG"/>
        </w:rPr>
        <w:t>дисциплинарно</w:t>
      </w:r>
      <w:proofErr w:type="spellEnd"/>
      <w:r w:rsidRPr="00A310D1">
        <w:rPr>
          <w:lang w:eastAsia="bg-BG"/>
        </w:rPr>
        <w:t xml:space="preserve"> </w:t>
      </w:r>
      <w:proofErr w:type="spellStart"/>
      <w:r w:rsidRPr="00A310D1">
        <w:rPr>
          <w:lang w:eastAsia="bg-BG"/>
        </w:rPr>
        <w:t>обвинен</w:t>
      </w:r>
      <w:proofErr w:type="spellEnd"/>
      <w:r w:rsidRPr="00A310D1">
        <w:rPr>
          <w:lang w:eastAsia="bg-BG"/>
        </w:rPr>
        <w:t xml:space="preserve"> </w:t>
      </w:r>
      <w:proofErr w:type="spellStart"/>
      <w:r w:rsidRPr="00A310D1">
        <w:rPr>
          <w:lang w:eastAsia="bg-BG"/>
        </w:rPr>
        <w:t>съдия</w:t>
      </w:r>
      <w:proofErr w:type="spellEnd"/>
      <w:r w:rsidRPr="00A310D1">
        <w:rPr>
          <w:lang w:eastAsia="bg-BG"/>
        </w:rPr>
        <w:t xml:space="preserve"> </w:t>
      </w:r>
      <w:proofErr w:type="spellStart"/>
      <w:r w:rsidRPr="00A310D1">
        <w:rPr>
          <w:lang w:eastAsia="bg-BG"/>
        </w:rPr>
        <w:t>или</w:t>
      </w:r>
      <w:proofErr w:type="spellEnd"/>
      <w:r w:rsidRPr="00A310D1">
        <w:rPr>
          <w:lang w:eastAsia="bg-BG"/>
        </w:rPr>
        <w:t xml:space="preserve"> на </w:t>
      </w:r>
      <w:proofErr w:type="spellStart"/>
      <w:r w:rsidRPr="00A310D1">
        <w:rPr>
          <w:lang w:eastAsia="bg-BG"/>
        </w:rPr>
        <w:t>неговия</w:t>
      </w:r>
      <w:proofErr w:type="spellEnd"/>
      <w:r w:rsidRPr="00A310D1">
        <w:rPr>
          <w:lang w:eastAsia="bg-BG"/>
        </w:rPr>
        <w:t xml:space="preserve"> </w:t>
      </w:r>
      <w:proofErr w:type="spellStart"/>
      <w:r w:rsidRPr="00A310D1">
        <w:rPr>
          <w:lang w:eastAsia="bg-BG"/>
        </w:rPr>
        <w:t>защитник</w:t>
      </w:r>
      <w:proofErr w:type="spellEnd"/>
      <w:r w:rsidRPr="00A310D1">
        <w:rPr>
          <w:lang w:eastAsia="bg-BG"/>
        </w:rPr>
        <w:t xml:space="preserve">, и </w:t>
      </w:r>
      <w:proofErr w:type="spellStart"/>
      <w:r w:rsidRPr="00A310D1">
        <w:rPr>
          <w:lang w:eastAsia="bg-BG"/>
        </w:rPr>
        <w:t>следователно</w:t>
      </w:r>
      <w:proofErr w:type="spellEnd"/>
      <w:r w:rsidRPr="00A310D1">
        <w:rPr>
          <w:lang w:eastAsia="bg-BG"/>
        </w:rPr>
        <w:t xml:space="preserve"> </w:t>
      </w:r>
      <w:proofErr w:type="spellStart"/>
      <w:r w:rsidRPr="00A310D1">
        <w:rPr>
          <w:lang w:eastAsia="bg-BG"/>
        </w:rPr>
        <w:t>като</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е </w:t>
      </w:r>
      <w:proofErr w:type="spellStart"/>
      <w:r w:rsidRPr="00A310D1">
        <w:rPr>
          <w:lang w:eastAsia="bg-BG"/>
        </w:rPr>
        <w:t>гарантирала</w:t>
      </w:r>
      <w:proofErr w:type="spellEnd"/>
      <w:r w:rsidRPr="00A310D1">
        <w:rPr>
          <w:lang w:eastAsia="bg-BG"/>
        </w:rPr>
        <w:t xml:space="preserve"> </w:t>
      </w:r>
      <w:proofErr w:type="spellStart"/>
      <w:r w:rsidRPr="00A310D1">
        <w:rPr>
          <w:lang w:eastAsia="bg-BG"/>
        </w:rPr>
        <w:t>зачитането</w:t>
      </w:r>
      <w:proofErr w:type="spellEnd"/>
      <w:r w:rsidRPr="00A310D1">
        <w:rPr>
          <w:lang w:eastAsia="bg-BG"/>
        </w:rPr>
        <w:t xml:space="preserve"> на </w:t>
      </w:r>
      <w:proofErr w:type="spellStart"/>
      <w:r w:rsidRPr="00A310D1">
        <w:rPr>
          <w:lang w:eastAsia="bg-BG"/>
        </w:rPr>
        <w:t>правото</w:t>
      </w:r>
      <w:proofErr w:type="spellEnd"/>
      <w:r w:rsidRPr="00A310D1">
        <w:rPr>
          <w:lang w:eastAsia="bg-BG"/>
        </w:rPr>
        <w:t xml:space="preserve"> на </w:t>
      </w:r>
      <w:proofErr w:type="spellStart"/>
      <w:r w:rsidRPr="00A310D1">
        <w:rPr>
          <w:lang w:eastAsia="bg-BG"/>
        </w:rPr>
        <w:t>защита</w:t>
      </w:r>
      <w:proofErr w:type="spellEnd"/>
      <w:r w:rsidRPr="00A310D1">
        <w:rPr>
          <w:lang w:eastAsia="bg-BG"/>
        </w:rPr>
        <w:t xml:space="preserve"> на </w:t>
      </w:r>
      <w:proofErr w:type="spellStart"/>
      <w:r w:rsidRPr="00A310D1">
        <w:rPr>
          <w:lang w:eastAsia="bg-BG"/>
        </w:rPr>
        <w:t>дисциплинарно</w:t>
      </w:r>
      <w:proofErr w:type="spellEnd"/>
      <w:r w:rsidRPr="00A310D1">
        <w:rPr>
          <w:lang w:eastAsia="bg-BG"/>
        </w:rPr>
        <w:t xml:space="preserve"> </w:t>
      </w:r>
      <w:proofErr w:type="spellStart"/>
      <w:r w:rsidRPr="00A310D1">
        <w:rPr>
          <w:lang w:eastAsia="bg-BG"/>
        </w:rPr>
        <w:t>обвинените</w:t>
      </w:r>
      <w:proofErr w:type="spellEnd"/>
      <w:r w:rsidRPr="00A310D1">
        <w:rPr>
          <w:lang w:eastAsia="bg-BG"/>
        </w:rPr>
        <w:t xml:space="preserve"> </w:t>
      </w:r>
      <w:proofErr w:type="spellStart"/>
      <w:r w:rsidRPr="00A310D1">
        <w:rPr>
          <w:lang w:eastAsia="bg-BG"/>
        </w:rPr>
        <w:t>съдии</w:t>
      </w:r>
      <w:proofErr w:type="spellEnd"/>
      <w:r w:rsidRPr="00A310D1">
        <w:rPr>
          <w:lang w:eastAsia="bg-BG"/>
        </w:rPr>
        <w:t xml:space="preserve"> от </w:t>
      </w:r>
      <w:proofErr w:type="spellStart"/>
      <w:r w:rsidRPr="00A310D1">
        <w:rPr>
          <w:lang w:eastAsia="bg-BG"/>
        </w:rPr>
        <w:t>общите</w:t>
      </w:r>
      <w:proofErr w:type="spellEnd"/>
      <w:r w:rsidRPr="00A310D1">
        <w:rPr>
          <w:lang w:eastAsia="bg-BG"/>
        </w:rPr>
        <w:t xml:space="preserve"> </w:t>
      </w:r>
      <w:proofErr w:type="spellStart"/>
      <w:r w:rsidRPr="00A310D1">
        <w:rPr>
          <w:lang w:eastAsia="bg-BG"/>
        </w:rPr>
        <w:t>съдилища</w:t>
      </w:r>
      <w:proofErr w:type="spellEnd"/>
      <w:r w:rsidRPr="00A310D1">
        <w:rPr>
          <w:lang w:eastAsia="bg-BG"/>
        </w:rPr>
        <w:t>,</w:t>
      </w:r>
    </w:p>
    <w:p w14:paraId="19C773E4" w14:textId="2EA8904C" w:rsidR="0016169D" w:rsidRDefault="0016169D" w:rsidP="0016169D">
      <w:pPr>
        <w:pStyle w:val="JuList"/>
        <w:ind w:left="0" w:firstLine="0"/>
        <w:rPr>
          <w:lang w:eastAsia="bg-BG"/>
        </w:rPr>
      </w:pPr>
      <w:proofErr w:type="spellStart"/>
      <w:r w:rsidRPr="00A310D1">
        <w:rPr>
          <w:lang w:eastAsia="bg-BG"/>
        </w:rPr>
        <w:t>Република</w:t>
      </w:r>
      <w:proofErr w:type="spellEnd"/>
      <w:r w:rsidRPr="00A310D1">
        <w:rPr>
          <w:lang w:eastAsia="bg-BG"/>
        </w:rPr>
        <w:t xml:space="preserve"> </w:t>
      </w:r>
      <w:proofErr w:type="spellStart"/>
      <w:r w:rsidRPr="00A310D1">
        <w:rPr>
          <w:lang w:eastAsia="bg-BG"/>
        </w:rPr>
        <w:t>Полша</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е </w:t>
      </w:r>
      <w:proofErr w:type="spellStart"/>
      <w:r w:rsidRPr="00A310D1">
        <w:rPr>
          <w:lang w:eastAsia="bg-BG"/>
        </w:rPr>
        <w:t>изпълнила</w:t>
      </w:r>
      <w:proofErr w:type="spellEnd"/>
      <w:r w:rsidRPr="00A310D1">
        <w:rPr>
          <w:lang w:eastAsia="bg-BG"/>
        </w:rPr>
        <w:t xml:space="preserve"> </w:t>
      </w:r>
      <w:proofErr w:type="spellStart"/>
      <w:r w:rsidRPr="00A310D1">
        <w:rPr>
          <w:lang w:eastAsia="bg-BG"/>
        </w:rPr>
        <w:t>задълженията</w:t>
      </w:r>
      <w:proofErr w:type="spellEnd"/>
      <w:r w:rsidRPr="00A310D1">
        <w:rPr>
          <w:lang w:eastAsia="bg-BG"/>
        </w:rPr>
        <w:t xml:space="preserve"> </w:t>
      </w:r>
      <w:proofErr w:type="spellStart"/>
      <w:r w:rsidRPr="00A310D1">
        <w:rPr>
          <w:lang w:eastAsia="bg-BG"/>
        </w:rPr>
        <w:t>си</w:t>
      </w:r>
      <w:proofErr w:type="spellEnd"/>
      <w:r w:rsidRPr="00A310D1">
        <w:rPr>
          <w:lang w:eastAsia="bg-BG"/>
        </w:rPr>
        <w:t xml:space="preserve"> по </w:t>
      </w:r>
      <w:proofErr w:type="spellStart"/>
      <w:r w:rsidRPr="00A310D1">
        <w:rPr>
          <w:lang w:eastAsia="bg-BG"/>
        </w:rPr>
        <w:t>чл</w:t>
      </w:r>
      <w:proofErr w:type="spellEnd"/>
      <w:r>
        <w:rPr>
          <w:lang w:val="bg-BG" w:eastAsia="bg-BG"/>
        </w:rPr>
        <w:t>.</w:t>
      </w:r>
      <w:r w:rsidRPr="00A310D1">
        <w:rPr>
          <w:lang w:eastAsia="bg-BG"/>
        </w:rPr>
        <w:t xml:space="preserve"> 19, </w:t>
      </w:r>
      <w:r>
        <w:rPr>
          <w:lang w:val="bg-BG" w:eastAsia="bg-BG"/>
        </w:rPr>
        <w:t>§</w:t>
      </w:r>
      <w:r w:rsidRPr="00A310D1">
        <w:rPr>
          <w:lang w:eastAsia="bg-BG"/>
        </w:rPr>
        <w:t xml:space="preserve"> 1, </w:t>
      </w:r>
      <w:proofErr w:type="spellStart"/>
      <w:r w:rsidRPr="00A310D1">
        <w:rPr>
          <w:lang w:eastAsia="bg-BG"/>
        </w:rPr>
        <w:t>втора</w:t>
      </w:r>
      <w:proofErr w:type="spellEnd"/>
      <w:r w:rsidRPr="00A310D1">
        <w:rPr>
          <w:lang w:eastAsia="bg-BG"/>
        </w:rPr>
        <w:t xml:space="preserve"> </w:t>
      </w:r>
      <w:proofErr w:type="spellStart"/>
      <w:r w:rsidRPr="00A310D1">
        <w:rPr>
          <w:lang w:eastAsia="bg-BG"/>
        </w:rPr>
        <w:t>алинея</w:t>
      </w:r>
      <w:proofErr w:type="spellEnd"/>
      <w:r w:rsidRPr="00A310D1">
        <w:rPr>
          <w:lang w:eastAsia="bg-BG"/>
        </w:rPr>
        <w:t xml:space="preserve"> ДЕС</w:t>
      </w:r>
      <w:r>
        <w:rPr>
          <w:lang w:eastAsia="bg-BG"/>
        </w:rPr>
        <w:t>.</w:t>
      </w:r>
    </w:p>
    <w:p w14:paraId="6EEFF7CA" w14:textId="42366C9B" w:rsidR="0016169D" w:rsidRDefault="0016169D" w:rsidP="0016169D">
      <w:pPr>
        <w:pStyle w:val="JuList"/>
        <w:ind w:left="0" w:firstLine="0"/>
        <w:rPr>
          <w:lang w:eastAsia="bg-BG"/>
        </w:rPr>
      </w:pPr>
      <w:r>
        <w:t>2</w:t>
      </w:r>
      <w:r>
        <w:rPr>
          <w:lang w:val="bg-BG"/>
        </w:rPr>
        <w:t>)</w:t>
      </w:r>
      <w:r>
        <w:t xml:space="preserve"> </w:t>
      </w:r>
      <w:r w:rsidRPr="00A310D1">
        <w:rPr>
          <w:lang w:eastAsia="bg-BG"/>
        </w:rPr>
        <w:t xml:space="preserve">Като е </w:t>
      </w:r>
      <w:proofErr w:type="spellStart"/>
      <w:r w:rsidRPr="00A310D1">
        <w:rPr>
          <w:lang w:eastAsia="bg-BG"/>
        </w:rPr>
        <w:t>допуснала</w:t>
      </w:r>
      <w:proofErr w:type="spellEnd"/>
      <w:r w:rsidRPr="00A310D1">
        <w:rPr>
          <w:lang w:eastAsia="bg-BG"/>
        </w:rPr>
        <w:t xml:space="preserve"> </w:t>
      </w:r>
      <w:proofErr w:type="spellStart"/>
      <w:r w:rsidRPr="00A310D1">
        <w:rPr>
          <w:lang w:eastAsia="bg-BG"/>
        </w:rPr>
        <w:t>правото</w:t>
      </w:r>
      <w:proofErr w:type="spellEnd"/>
      <w:r w:rsidRPr="00A310D1">
        <w:rPr>
          <w:lang w:eastAsia="bg-BG"/>
        </w:rPr>
        <w:t xml:space="preserve"> на </w:t>
      </w:r>
      <w:proofErr w:type="spellStart"/>
      <w:r w:rsidRPr="00A310D1">
        <w:rPr>
          <w:lang w:eastAsia="bg-BG"/>
        </w:rPr>
        <w:t>съдилищата</w:t>
      </w:r>
      <w:proofErr w:type="spellEnd"/>
      <w:r w:rsidRPr="00A310D1">
        <w:rPr>
          <w:lang w:eastAsia="bg-BG"/>
        </w:rPr>
        <w:t xml:space="preserve"> </w:t>
      </w:r>
      <w:proofErr w:type="spellStart"/>
      <w:r w:rsidRPr="00A310D1">
        <w:rPr>
          <w:lang w:eastAsia="bg-BG"/>
        </w:rPr>
        <w:t>да</w:t>
      </w:r>
      <w:proofErr w:type="spellEnd"/>
      <w:r w:rsidRPr="00A310D1">
        <w:rPr>
          <w:lang w:eastAsia="bg-BG"/>
        </w:rPr>
        <w:t xml:space="preserve"> </w:t>
      </w:r>
      <w:proofErr w:type="spellStart"/>
      <w:r w:rsidRPr="00A310D1">
        <w:rPr>
          <w:lang w:eastAsia="bg-BG"/>
        </w:rPr>
        <w:t>отправят</w:t>
      </w:r>
      <w:proofErr w:type="spellEnd"/>
      <w:r w:rsidRPr="00A310D1">
        <w:rPr>
          <w:lang w:eastAsia="bg-BG"/>
        </w:rPr>
        <w:t xml:space="preserve"> преюдициални </w:t>
      </w:r>
      <w:proofErr w:type="spellStart"/>
      <w:r w:rsidRPr="00A310D1">
        <w:rPr>
          <w:lang w:eastAsia="bg-BG"/>
        </w:rPr>
        <w:t>запитвания</w:t>
      </w:r>
      <w:proofErr w:type="spellEnd"/>
      <w:r w:rsidRPr="00A310D1">
        <w:rPr>
          <w:lang w:eastAsia="bg-BG"/>
        </w:rPr>
        <w:t xml:space="preserve"> </w:t>
      </w:r>
      <w:proofErr w:type="spellStart"/>
      <w:r w:rsidRPr="00A310D1">
        <w:rPr>
          <w:lang w:eastAsia="bg-BG"/>
        </w:rPr>
        <w:t>до</w:t>
      </w:r>
      <w:proofErr w:type="spellEnd"/>
      <w:r w:rsidRPr="00A310D1">
        <w:rPr>
          <w:lang w:eastAsia="bg-BG"/>
        </w:rPr>
        <w:t xml:space="preserve"> </w:t>
      </w:r>
      <w:proofErr w:type="spellStart"/>
      <w:r w:rsidRPr="00A310D1">
        <w:rPr>
          <w:lang w:eastAsia="bg-BG"/>
        </w:rPr>
        <w:t>Съда</w:t>
      </w:r>
      <w:proofErr w:type="spellEnd"/>
      <w:r w:rsidRPr="00A310D1">
        <w:rPr>
          <w:lang w:eastAsia="bg-BG"/>
        </w:rPr>
        <w:t xml:space="preserve"> на </w:t>
      </w:r>
      <w:proofErr w:type="spellStart"/>
      <w:r w:rsidRPr="00A310D1">
        <w:rPr>
          <w:lang w:eastAsia="bg-BG"/>
        </w:rPr>
        <w:t>Европейския</w:t>
      </w:r>
      <w:proofErr w:type="spellEnd"/>
      <w:r w:rsidRPr="00A310D1">
        <w:rPr>
          <w:lang w:eastAsia="bg-BG"/>
        </w:rPr>
        <w:t xml:space="preserve"> </w:t>
      </w:r>
      <w:proofErr w:type="spellStart"/>
      <w:r w:rsidRPr="00A310D1">
        <w:rPr>
          <w:lang w:eastAsia="bg-BG"/>
        </w:rPr>
        <w:t>съюз</w:t>
      </w:r>
      <w:proofErr w:type="spellEnd"/>
      <w:r w:rsidRPr="00A310D1">
        <w:rPr>
          <w:lang w:eastAsia="bg-BG"/>
        </w:rPr>
        <w:t xml:space="preserve"> </w:t>
      </w:r>
      <w:proofErr w:type="spellStart"/>
      <w:r w:rsidRPr="00A310D1">
        <w:rPr>
          <w:lang w:eastAsia="bg-BG"/>
        </w:rPr>
        <w:t>да</w:t>
      </w:r>
      <w:proofErr w:type="spellEnd"/>
      <w:r w:rsidRPr="00A310D1">
        <w:rPr>
          <w:lang w:eastAsia="bg-BG"/>
        </w:rPr>
        <w:t xml:space="preserve"> </w:t>
      </w:r>
      <w:proofErr w:type="spellStart"/>
      <w:r w:rsidRPr="00A310D1">
        <w:rPr>
          <w:lang w:eastAsia="bg-BG"/>
        </w:rPr>
        <w:t>бъде</w:t>
      </w:r>
      <w:proofErr w:type="spellEnd"/>
      <w:r w:rsidRPr="00A310D1">
        <w:rPr>
          <w:lang w:eastAsia="bg-BG"/>
        </w:rPr>
        <w:t xml:space="preserve"> </w:t>
      </w:r>
      <w:proofErr w:type="spellStart"/>
      <w:r w:rsidRPr="00A310D1">
        <w:rPr>
          <w:lang w:eastAsia="bg-BG"/>
        </w:rPr>
        <w:t>ограничавано</w:t>
      </w:r>
      <w:proofErr w:type="spellEnd"/>
      <w:r w:rsidRPr="00A310D1">
        <w:rPr>
          <w:lang w:eastAsia="bg-BG"/>
        </w:rPr>
        <w:t xml:space="preserve"> </w:t>
      </w:r>
      <w:proofErr w:type="spellStart"/>
      <w:r w:rsidRPr="00A310D1">
        <w:rPr>
          <w:lang w:eastAsia="bg-BG"/>
        </w:rPr>
        <w:t>чрез</w:t>
      </w:r>
      <w:proofErr w:type="spellEnd"/>
      <w:r w:rsidRPr="00A310D1">
        <w:rPr>
          <w:lang w:eastAsia="bg-BG"/>
        </w:rPr>
        <w:t xml:space="preserve"> </w:t>
      </w:r>
      <w:proofErr w:type="spellStart"/>
      <w:r w:rsidRPr="00A310D1">
        <w:rPr>
          <w:lang w:eastAsia="bg-BG"/>
        </w:rPr>
        <w:t>възможността</w:t>
      </w:r>
      <w:proofErr w:type="spellEnd"/>
      <w:r w:rsidRPr="00A310D1">
        <w:rPr>
          <w:lang w:eastAsia="bg-BG"/>
        </w:rPr>
        <w:t xml:space="preserve"> </w:t>
      </w:r>
      <w:proofErr w:type="spellStart"/>
      <w:r w:rsidRPr="00A310D1">
        <w:rPr>
          <w:lang w:eastAsia="bg-BG"/>
        </w:rPr>
        <w:t>за</w:t>
      </w:r>
      <w:proofErr w:type="spellEnd"/>
      <w:r w:rsidRPr="00A310D1">
        <w:rPr>
          <w:lang w:eastAsia="bg-BG"/>
        </w:rPr>
        <w:t xml:space="preserve"> </w:t>
      </w:r>
      <w:proofErr w:type="spellStart"/>
      <w:r w:rsidRPr="00A310D1">
        <w:rPr>
          <w:lang w:eastAsia="bg-BG"/>
        </w:rPr>
        <w:t>започване</w:t>
      </w:r>
      <w:proofErr w:type="spellEnd"/>
      <w:r w:rsidRPr="00A310D1">
        <w:rPr>
          <w:lang w:eastAsia="bg-BG"/>
        </w:rPr>
        <w:t xml:space="preserve"> на </w:t>
      </w:r>
      <w:proofErr w:type="spellStart"/>
      <w:r w:rsidRPr="00A310D1">
        <w:rPr>
          <w:lang w:eastAsia="bg-BG"/>
        </w:rPr>
        <w:lastRenderedPageBreak/>
        <w:t>дисциплинарно</w:t>
      </w:r>
      <w:proofErr w:type="spellEnd"/>
      <w:r w:rsidRPr="00A310D1">
        <w:rPr>
          <w:lang w:eastAsia="bg-BG"/>
        </w:rPr>
        <w:t xml:space="preserve"> </w:t>
      </w:r>
      <w:proofErr w:type="spellStart"/>
      <w:r w:rsidRPr="00A310D1">
        <w:rPr>
          <w:lang w:eastAsia="bg-BG"/>
        </w:rPr>
        <w:t>производство</w:t>
      </w:r>
      <w:proofErr w:type="spellEnd"/>
      <w:r w:rsidRPr="00A310D1">
        <w:rPr>
          <w:lang w:eastAsia="bg-BG"/>
        </w:rPr>
        <w:t xml:space="preserve">, </w:t>
      </w:r>
      <w:proofErr w:type="spellStart"/>
      <w:r w:rsidRPr="00A310D1">
        <w:rPr>
          <w:lang w:eastAsia="bg-BG"/>
        </w:rPr>
        <w:t>Република</w:t>
      </w:r>
      <w:proofErr w:type="spellEnd"/>
      <w:r w:rsidRPr="00A310D1">
        <w:rPr>
          <w:lang w:eastAsia="bg-BG"/>
        </w:rPr>
        <w:t xml:space="preserve"> </w:t>
      </w:r>
      <w:proofErr w:type="spellStart"/>
      <w:r w:rsidRPr="00A310D1">
        <w:rPr>
          <w:lang w:eastAsia="bg-BG"/>
        </w:rPr>
        <w:t>Полша</w:t>
      </w:r>
      <w:proofErr w:type="spellEnd"/>
      <w:r w:rsidRPr="00A310D1">
        <w:rPr>
          <w:lang w:eastAsia="bg-BG"/>
        </w:rPr>
        <w:t xml:space="preserve"> </w:t>
      </w:r>
      <w:proofErr w:type="spellStart"/>
      <w:r w:rsidRPr="00A310D1">
        <w:rPr>
          <w:lang w:eastAsia="bg-BG"/>
        </w:rPr>
        <w:t>не</w:t>
      </w:r>
      <w:proofErr w:type="spellEnd"/>
      <w:r w:rsidRPr="00A310D1">
        <w:rPr>
          <w:lang w:eastAsia="bg-BG"/>
        </w:rPr>
        <w:t xml:space="preserve"> е </w:t>
      </w:r>
      <w:proofErr w:type="spellStart"/>
      <w:r w:rsidRPr="00A310D1">
        <w:rPr>
          <w:lang w:eastAsia="bg-BG"/>
        </w:rPr>
        <w:t>изпълнила</w:t>
      </w:r>
      <w:proofErr w:type="spellEnd"/>
      <w:r w:rsidRPr="00A310D1">
        <w:rPr>
          <w:lang w:eastAsia="bg-BG"/>
        </w:rPr>
        <w:t xml:space="preserve"> </w:t>
      </w:r>
      <w:proofErr w:type="spellStart"/>
      <w:r w:rsidRPr="00A310D1">
        <w:rPr>
          <w:lang w:eastAsia="bg-BG"/>
        </w:rPr>
        <w:t>задълженията</w:t>
      </w:r>
      <w:proofErr w:type="spellEnd"/>
      <w:r w:rsidRPr="00A310D1">
        <w:rPr>
          <w:lang w:eastAsia="bg-BG"/>
        </w:rPr>
        <w:t xml:space="preserve"> </w:t>
      </w:r>
      <w:proofErr w:type="spellStart"/>
      <w:r w:rsidRPr="00A310D1">
        <w:rPr>
          <w:lang w:eastAsia="bg-BG"/>
        </w:rPr>
        <w:t>си</w:t>
      </w:r>
      <w:proofErr w:type="spellEnd"/>
      <w:r w:rsidRPr="00A310D1">
        <w:rPr>
          <w:lang w:eastAsia="bg-BG"/>
        </w:rPr>
        <w:t xml:space="preserve"> по </w:t>
      </w:r>
      <w:proofErr w:type="spellStart"/>
      <w:r w:rsidRPr="00A310D1">
        <w:rPr>
          <w:lang w:eastAsia="bg-BG"/>
        </w:rPr>
        <w:t>член</w:t>
      </w:r>
      <w:proofErr w:type="spellEnd"/>
      <w:r w:rsidRPr="00A310D1">
        <w:rPr>
          <w:lang w:eastAsia="bg-BG"/>
        </w:rPr>
        <w:t xml:space="preserve"> 267, </w:t>
      </w:r>
      <w:proofErr w:type="spellStart"/>
      <w:r w:rsidRPr="00A310D1">
        <w:rPr>
          <w:lang w:eastAsia="bg-BG"/>
        </w:rPr>
        <w:t>втора</w:t>
      </w:r>
      <w:proofErr w:type="spellEnd"/>
      <w:r w:rsidRPr="00A310D1">
        <w:rPr>
          <w:lang w:eastAsia="bg-BG"/>
        </w:rPr>
        <w:t xml:space="preserve"> и </w:t>
      </w:r>
      <w:proofErr w:type="spellStart"/>
      <w:r w:rsidRPr="00A310D1">
        <w:rPr>
          <w:lang w:eastAsia="bg-BG"/>
        </w:rPr>
        <w:t>трета</w:t>
      </w:r>
      <w:proofErr w:type="spellEnd"/>
      <w:r w:rsidRPr="00A310D1">
        <w:rPr>
          <w:lang w:eastAsia="bg-BG"/>
        </w:rPr>
        <w:t xml:space="preserve"> </w:t>
      </w:r>
      <w:proofErr w:type="spellStart"/>
      <w:r w:rsidRPr="00A310D1">
        <w:rPr>
          <w:lang w:eastAsia="bg-BG"/>
        </w:rPr>
        <w:t>алинея</w:t>
      </w:r>
      <w:proofErr w:type="spellEnd"/>
      <w:r w:rsidRPr="00A310D1">
        <w:rPr>
          <w:lang w:eastAsia="bg-BG"/>
        </w:rPr>
        <w:t xml:space="preserve"> ДФЕС</w:t>
      </w:r>
      <w:r>
        <w:rPr>
          <w:lang w:eastAsia="bg-BG"/>
        </w:rPr>
        <w:t xml:space="preserve">. </w:t>
      </w:r>
      <w:hyperlink r:id="rId1410" w:history="1">
        <w:r w:rsidR="005D3502" w:rsidRPr="005D3502">
          <w:rPr>
            <w:rStyle w:val="Hyperlink"/>
            <w:lang w:val="bg-BG"/>
          </w:rPr>
          <w:t>Бюлетин № 62</w:t>
        </w:r>
      </w:hyperlink>
    </w:p>
    <w:p w14:paraId="097EBB0F" w14:textId="77777777" w:rsidR="0016169D" w:rsidRPr="00453003" w:rsidRDefault="0016169D" w:rsidP="004142F7">
      <w:pPr>
        <w:pStyle w:val="JuList"/>
        <w:pBdr>
          <w:bottom w:val="single" w:sz="4" w:space="1" w:color="auto"/>
        </w:pBdr>
        <w:ind w:left="0" w:firstLine="0"/>
        <w:rPr>
          <w:i/>
          <w:iCs/>
          <w:sz w:val="22"/>
          <w:szCs w:val="22"/>
        </w:rPr>
      </w:pPr>
      <w:proofErr w:type="spellStart"/>
      <w:r w:rsidRPr="00453003">
        <w:rPr>
          <w:i/>
          <w:iCs/>
          <w:color w:val="333333"/>
          <w:sz w:val="22"/>
          <w:szCs w:val="22"/>
          <w:shd w:val="clear" w:color="auto" w:fill="FFFFFF"/>
        </w:rPr>
        <w:t>Решение</w:t>
      </w:r>
      <w:proofErr w:type="spellEnd"/>
      <w:r w:rsidRPr="00453003">
        <w:rPr>
          <w:i/>
          <w:iCs/>
          <w:color w:val="333333"/>
          <w:sz w:val="22"/>
          <w:szCs w:val="22"/>
          <w:shd w:val="clear" w:color="auto" w:fill="FFFFFF"/>
        </w:rPr>
        <w:t xml:space="preserve"> на СЕС по </w:t>
      </w:r>
      <w:proofErr w:type="spellStart"/>
      <w:r w:rsidRPr="00453003">
        <w:rPr>
          <w:i/>
          <w:iCs/>
          <w:color w:val="333333"/>
          <w:sz w:val="22"/>
          <w:szCs w:val="22"/>
          <w:shd w:val="clear" w:color="auto" w:fill="FFFFFF"/>
        </w:rPr>
        <w:t>дело</w:t>
      </w:r>
      <w:proofErr w:type="spellEnd"/>
      <w:r w:rsidRPr="00453003">
        <w:rPr>
          <w:i/>
          <w:iCs/>
          <w:color w:val="333333"/>
          <w:sz w:val="22"/>
          <w:szCs w:val="22"/>
          <w:shd w:val="clear" w:color="auto" w:fill="FFFFFF"/>
        </w:rPr>
        <w:t xml:space="preserve"> </w:t>
      </w:r>
      <w:hyperlink r:id="rId1411" w:history="1">
        <w:r w:rsidRPr="00453003">
          <w:rPr>
            <w:rStyle w:val="Hyperlink"/>
            <w:i/>
            <w:iCs/>
            <w:shd w:val="clear" w:color="auto" w:fill="FFFFFF"/>
          </w:rPr>
          <w:t>C</w:t>
        </w:r>
        <w:r w:rsidRPr="00453003">
          <w:rPr>
            <w:rStyle w:val="Hyperlink"/>
            <w:i/>
            <w:iCs/>
            <w:shd w:val="clear" w:color="auto" w:fill="FFFFFF"/>
          </w:rPr>
          <w:noBreakHyphen/>
          <w:t>791/19</w:t>
        </w:r>
      </w:hyperlink>
    </w:p>
    <w:p w14:paraId="0099E0E7" w14:textId="314A467B" w:rsidR="0016169D" w:rsidRDefault="0016169D" w:rsidP="0016169D">
      <w:pPr>
        <w:spacing w:line="240" w:lineRule="auto"/>
        <w:contextualSpacing/>
        <w:jc w:val="both"/>
        <w:rPr>
          <w:rFonts w:ascii="Times New Roman" w:eastAsia="Times New Roman" w:hAnsi="Times New Roman" w:cs="Times New Roman"/>
          <w:b/>
          <w:bCs/>
          <w:sz w:val="24"/>
          <w:szCs w:val="24"/>
          <w:lang w:eastAsia="bg-BG"/>
        </w:rPr>
      </w:pPr>
    </w:p>
    <w:p w14:paraId="2192F3F4" w14:textId="209661DC" w:rsidR="004142F7" w:rsidRPr="005778F9" w:rsidRDefault="004142F7" w:rsidP="004142F7">
      <w:pPr>
        <w:pStyle w:val="JuList"/>
        <w:ind w:left="0" w:firstLine="0"/>
      </w:pPr>
      <w:r>
        <w:rPr>
          <w:lang w:val="bg-BG" w:eastAsia="bg-BG"/>
        </w:rPr>
        <w:t xml:space="preserve">1) </w:t>
      </w:r>
      <w:proofErr w:type="spellStart"/>
      <w:r w:rsidRPr="005778F9">
        <w:rPr>
          <w:lang w:eastAsia="bg-BG"/>
        </w:rPr>
        <w:t>Член</w:t>
      </w:r>
      <w:proofErr w:type="spellEnd"/>
      <w:r w:rsidRPr="005778F9">
        <w:rPr>
          <w:lang w:eastAsia="bg-BG"/>
        </w:rPr>
        <w:t xml:space="preserve"> 1, </w:t>
      </w:r>
      <w:r>
        <w:rPr>
          <w:lang w:eastAsia="bg-BG"/>
        </w:rPr>
        <w:t>§</w:t>
      </w:r>
      <w:r w:rsidRPr="005778F9">
        <w:rPr>
          <w:lang w:eastAsia="bg-BG"/>
        </w:rPr>
        <w:t xml:space="preserve"> 1, </w:t>
      </w:r>
      <w:proofErr w:type="spellStart"/>
      <w:r w:rsidRPr="005778F9">
        <w:rPr>
          <w:lang w:eastAsia="bg-BG"/>
        </w:rPr>
        <w:t>буква</w:t>
      </w:r>
      <w:proofErr w:type="spellEnd"/>
      <w:r w:rsidRPr="005778F9">
        <w:rPr>
          <w:lang w:eastAsia="bg-BG"/>
        </w:rPr>
        <w:t xml:space="preserve"> a) от </w:t>
      </w:r>
      <w:proofErr w:type="spellStart"/>
      <w:r w:rsidRPr="005778F9">
        <w:rPr>
          <w:lang w:eastAsia="bg-BG"/>
        </w:rPr>
        <w:t>Регламент</w:t>
      </w:r>
      <w:proofErr w:type="spellEnd"/>
      <w:r w:rsidRPr="005778F9">
        <w:rPr>
          <w:lang w:eastAsia="bg-BG"/>
        </w:rPr>
        <w:t xml:space="preserve"> (ЕО) № 1206/2001 </w:t>
      </w:r>
      <w:proofErr w:type="spellStart"/>
      <w:r w:rsidRPr="005778F9">
        <w:rPr>
          <w:lang w:eastAsia="bg-BG"/>
        </w:rPr>
        <w:t>относно</w:t>
      </w:r>
      <w:proofErr w:type="spellEnd"/>
      <w:r w:rsidRPr="005778F9">
        <w:rPr>
          <w:lang w:eastAsia="bg-BG"/>
        </w:rPr>
        <w:t xml:space="preserve"> </w:t>
      </w:r>
      <w:proofErr w:type="spellStart"/>
      <w:r w:rsidRPr="005778F9">
        <w:rPr>
          <w:lang w:eastAsia="bg-BG"/>
        </w:rPr>
        <w:t>сътрудничеството</w:t>
      </w:r>
      <w:proofErr w:type="spellEnd"/>
      <w:r w:rsidRPr="005778F9">
        <w:rPr>
          <w:lang w:eastAsia="bg-BG"/>
        </w:rPr>
        <w:t xml:space="preserve"> </w:t>
      </w:r>
      <w:proofErr w:type="spellStart"/>
      <w:r w:rsidRPr="005778F9">
        <w:rPr>
          <w:lang w:eastAsia="bg-BG"/>
        </w:rPr>
        <w:t>между</w:t>
      </w:r>
      <w:proofErr w:type="spellEnd"/>
      <w:r w:rsidRPr="005778F9">
        <w:rPr>
          <w:lang w:eastAsia="bg-BG"/>
        </w:rPr>
        <w:t xml:space="preserve"> </w:t>
      </w:r>
      <w:proofErr w:type="spellStart"/>
      <w:r w:rsidRPr="005778F9">
        <w:rPr>
          <w:lang w:eastAsia="bg-BG"/>
        </w:rPr>
        <w:t>съдилища</w:t>
      </w:r>
      <w:proofErr w:type="spellEnd"/>
      <w:r w:rsidRPr="005778F9">
        <w:rPr>
          <w:lang w:eastAsia="bg-BG"/>
        </w:rPr>
        <w:t xml:space="preserve"> на </w:t>
      </w:r>
      <w:proofErr w:type="spellStart"/>
      <w:r w:rsidRPr="005778F9">
        <w:rPr>
          <w:lang w:eastAsia="bg-BG"/>
        </w:rPr>
        <w:t>държавите</w:t>
      </w:r>
      <w:proofErr w:type="spellEnd"/>
      <w:r w:rsidRPr="005778F9">
        <w:rPr>
          <w:lang w:eastAsia="bg-BG"/>
        </w:rPr>
        <w:t xml:space="preserve"> </w:t>
      </w:r>
      <w:proofErr w:type="spellStart"/>
      <w:r w:rsidRPr="005778F9">
        <w:rPr>
          <w:lang w:eastAsia="bg-BG"/>
        </w:rPr>
        <w:t>членки</w:t>
      </w:r>
      <w:proofErr w:type="spellEnd"/>
      <w:r w:rsidRPr="005778F9">
        <w:rPr>
          <w:lang w:eastAsia="bg-BG"/>
        </w:rPr>
        <w:t xml:space="preserve"> при </w:t>
      </w:r>
      <w:proofErr w:type="spellStart"/>
      <w:r w:rsidRPr="005778F9">
        <w:rPr>
          <w:lang w:eastAsia="bg-BG"/>
        </w:rPr>
        <w:t>събирането</w:t>
      </w:r>
      <w:proofErr w:type="spellEnd"/>
      <w:r w:rsidRPr="005778F9">
        <w:rPr>
          <w:lang w:eastAsia="bg-BG"/>
        </w:rPr>
        <w:t xml:space="preserve"> на </w:t>
      </w:r>
      <w:proofErr w:type="spellStart"/>
      <w:r w:rsidRPr="005778F9">
        <w:rPr>
          <w:lang w:eastAsia="bg-BG"/>
        </w:rPr>
        <w:t>доказателства</w:t>
      </w:r>
      <w:proofErr w:type="spellEnd"/>
      <w:r w:rsidRPr="005778F9">
        <w:rPr>
          <w:lang w:eastAsia="bg-BG"/>
        </w:rPr>
        <w:t xml:space="preserve"> по </w:t>
      </w:r>
      <w:proofErr w:type="spellStart"/>
      <w:r w:rsidRPr="005778F9">
        <w:rPr>
          <w:lang w:eastAsia="bg-BG"/>
        </w:rPr>
        <w:t>граждански</w:t>
      </w:r>
      <w:proofErr w:type="spellEnd"/>
      <w:r w:rsidRPr="005778F9">
        <w:rPr>
          <w:lang w:eastAsia="bg-BG"/>
        </w:rPr>
        <w:t xml:space="preserve"> </w:t>
      </w:r>
      <w:proofErr w:type="spellStart"/>
      <w:r w:rsidRPr="005778F9">
        <w:rPr>
          <w:lang w:eastAsia="bg-BG"/>
        </w:rPr>
        <w:t>или</w:t>
      </w:r>
      <w:proofErr w:type="spellEnd"/>
      <w:r w:rsidRPr="005778F9">
        <w:rPr>
          <w:lang w:eastAsia="bg-BG"/>
        </w:rPr>
        <w:t xml:space="preserve"> </w:t>
      </w:r>
      <w:proofErr w:type="spellStart"/>
      <w:r w:rsidRPr="005778F9">
        <w:rPr>
          <w:lang w:eastAsia="bg-BG"/>
        </w:rPr>
        <w:t>търговски</w:t>
      </w:r>
      <w:proofErr w:type="spellEnd"/>
      <w:r w:rsidRPr="005778F9">
        <w:rPr>
          <w:lang w:eastAsia="bg-BG"/>
        </w:rPr>
        <w:t xml:space="preserve"> </w:t>
      </w:r>
      <w:proofErr w:type="spellStart"/>
      <w:r w:rsidRPr="005778F9">
        <w:rPr>
          <w:lang w:eastAsia="bg-BG"/>
        </w:rPr>
        <w:t>дела</w:t>
      </w:r>
      <w:proofErr w:type="spellEnd"/>
      <w:r w:rsidRPr="005778F9">
        <w:rPr>
          <w:lang w:eastAsia="bg-BG"/>
        </w:rPr>
        <w:t xml:space="preserve"> </w:t>
      </w:r>
      <w:proofErr w:type="spellStart"/>
      <w:r w:rsidRPr="005778F9">
        <w:rPr>
          <w:lang w:eastAsia="bg-BG"/>
        </w:rPr>
        <w:t>трябва</w:t>
      </w:r>
      <w:proofErr w:type="spellEnd"/>
      <w:r w:rsidRPr="005778F9">
        <w:rPr>
          <w:lang w:eastAsia="bg-BG"/>
        </w:rPr>
        <w:t xml:space="preserve"> </w:t>
      </w:r>
      <w:proofErr w:type="spellStart"/>
      <w:r w:rsidRPr="005778F9">
        <w:rPr>
          <w:lang w:eastAsia="bg-BG"/>
        </w:rPr>
        <w:t>да</w:t>
      </w:r>
      <w:proofErr w:type="spellEnd"/>
      <w:r w:rsidRPr="005778F9">
        <w:rPr>
          <w:lang w:eastAsia="bg-BG"/>
        </w:rPr>
        <w:t xml:space="preserve"> се </w:t>
      </w:r>
      <w:proofErr w:type="spellStart"/>
      <w:r w:rsidRPr="005778F9">
        <w:rPr>
          <w:lang w:eastAsia="bg-BG"/>
        </w:rPr>
        <w:t>тълкува</w:t>
      </w:r>
      <w:proofErr w:type="spellEnd"/>
      <w:r w:rsidRPr="005778F9">
        <w:rPr>
          <w:lang w:eastAsia="bg-BG"/>
        </w:rPr>
        <w:t xml:space="preserve"> в </w:t>
      </w:r>
      <w:proofErr w:type="spellStart"/>
      <w:r w:rsidRPr="005778F9">
        <w:rPr>
          <w:lang w:eastAsia="bg-BG"/>
        </w:rPr>
        <w:t>смисъл</w:t>
      </w:r>
      <w:proofErr w:type="spellEnd"/>
      <w:r w:rsidRPr="005778F9">
        <w:rPr>
          <w:lang w:eastAsia="bg-BG"/>
        </w:rPr>
        <w:t xml:space="preserve">, </w:t>
      </w:r>
      <w:proofErr w:type="spellStart"/>
      <w:r w:rsidRPr="005778F9">
        <w:rPr>
          <w:lang w:eastAsia="bg-BG"/>
        </w:rPr>
        <w:t>че</w:t>
      </w:r>
      <w:proofErr w:type="spellEnd"/>
      <w:r w:rsidRPr="005778F9">
        <w:rPr>
          <w:lang w:eastAsia="bg-BG"/>
        </w:rPr>
        <w:t xml:space="preserve"> </w:t>
      </w:r>
      <w:proofErr w:type="spellStart"/>
      <w:r w:rsidRPr="005778F9">
        <w:rPr>
          <w:lang w:eastAsia="bg-BG"/>
        </w:rPr>
        <w:t>не</w:t>
      </w:r>
      <w:proofErr w:type="spellEnd"/>
      <w:r w:rsidRPr="005778F9">
        <w:rPr>
          <w:lang w:eastAsia="bg-BG"/>
        </w:rPr>
        <w:t xml:space="preserve"> се </w:t>
      </w:r>
      <w:proofErr w:type="spellStart"/>
      <w:r w:rsidRPr="005778F9">
        <w:rPr>
          <w:lang w:eastAsia="bg-BG"/>
        </w:rPr>
        <w:t>прилага</w:t>
      </w:r>
      <w:proofErr w:type="spellEnd"/>
      <w:r w:rsidRPr="005778F9">
        <w:rPr>
          <w:lang w:eastAsia="bg-BG"/>
        </w:rPr>
        <w:t xml:space="preserve"> в </w:t>
      </w:r>
      <w:proofErr w:type="spellStart"/>
      <w:r w:rsidRPr="005778F9">
        <w:rPr>
          <w:lang w:eastAsia="bg-BG"/>
        </w:rPr>
        <w:t>случай</w:t>
      </w:r>
      <w:proofErr w:type="spellEnd"/>
      <w:r w:rsidRPr="005778F9">
        <w:rPr>
          <w:lang w:eastAsia="bg-BG"/>
        </w:rPr>
        <w:t xml:space="preserve">, в </w:t>
      </w:r>
      <w:proofErr w:type="spellStart"/>
      <w:r w:rsidRPr="005778F9">
        <w:rPr>
          <w:lang w:eastAsia="bg-BG"/>
        </w:rPr>
        <w:t>който</w:t>
      </w:r>
      <w:proofErr w:type="spellEnd"/>
      <w:r w:rsidRPr="005778F9">
        <w:rPr>
          <w:lang w:eastAsia="bg-BG"/>
        </w:rPr>
        <w:t xml:space="preserve"> </w:t>
      </w:r>
      <w:proofErr w:type="spellStart"/>
      <w:r w:rsidRPr="005778F9">
        <w:rPr>
          <w:lang w:eastAsia="bg-BG"/>
        </w:rPr>
        <w:t>съд</w:t>
      </w:r>
      <w:proofErr w:type="spellEnd"/>
      <w:r w:rsidRPr="005778F9">
        <w:rPr>
          <w:lang w:eastAsia="bg-BG"/>
        </w:rPr>
        <w:t xml:space="preserve"> на </w:t>
      </w:r>
      <w:proofErr w:type="spellStart"/>
      <w:r w:rsidRPr="005778F9">
        <w:rPr>
          <w:lang w:eastAsia="bg-BG"/>
        </w:rPr>
        <w:t>държава</w:t>
      </w:r>
      <w:proofErr w:type="spellEnd"/>
      <w:r w:rsidRPr="005778F9">
        <w:rPr>
          <w:lang w:eastAsia="bg-BG"/>
        </w:rPr>
        <w:t xml:space="preserve"> </w:t>
      </w:r>
      <w:proofErr w:type="spellStart"/>
      <w:r w:rsidRPr="005778F9">
        <w:rPr>
          <w:lang w:eastAsia="bg-BG"/>
        </w:rPr>
        <w:t>членка</w:t>
      </w:r>
      <w:proofErr w:type="spellEnd"/>
      <w:r w:rsidRPr="005778F9">
        <w:rPr>
          <w:lang w:eastAsia="bg-BG"/>
        </w:rPr>
        <w:t xml:space="preserve"> </w:t>
      </w:r>
      <w:proofErr w:type="spellStart"/>
      <w:r w:rsidRPr="005778F9">
        <w:rPr>
          <w:lang w:eastAsia="bg-BG"/>
        </w:rPr>
        <w:t>извършва</w:t>
      </w:r>
      <w:proofErr w:type="spellEnd"/>
      <w:r w:rsidRPr="005778F9">
        <w:rPr>
          <w:lang w:eastAsia="bg-BG"/>
        </w:rPr>
        <w:t xml:space="preserve"> в </w:t>
      </w:r>
      <w:proofErr w:type="spellStart"/>
      <w:r w:rsidRPr="005778F9">
        <w:rPr>
          <w:lang w:eastAsia="bg-BG"/>
        </w:rPr>
        <w:t>друга</w:t>
      </w:r>
      <w:proofErr w:type="spellEnd"/>
      <w:r w:rsidRPr="005778F9">
        <w:rPr>
          <w:lang w:eastAsia="bg-BG"/>
        </w:rPr>
        <w:t xml:space="preserve"> </w:t>
      </w:r>
      <w:proofErr w:type="spellStart"/>
      <w:r w:rsidRPr="005778F9">
        <w:rPr>
          <w:lang w:eastAsia="bg-BG"/>
        </w:rPr>
        <w:t>държава</w:t>
      </w:r>
      <w:proofErr w:type="spellEnd"/>
      <w:r w:rsidRPr="005778F9">
        <w:rPr>
          <w:lang w:eastAsia="bg-BG"/>
        </w:rPr>
        <w:t xml:space="preserve"> </w:t>
      </w:r>
      <w:proofErr w:type="spellStart"/>
      <w:r w:rsidRPr="005778F9">
        <w:rPr>
          <w:lang w:eastAsia="bg-BG"/>
        </w:rPr>
        <w:t>членка</w:t>
      </w:r>
      <w:proofErr w:type="spellEnd"/>
      <w:r w:rsidRPr="005778F9">
        <w:rPr>
          <w:lang w:eastAsia="bg-BG"/>
        </w:rPr>
        <w:t xml:space="preserve"> </w:t>
      </w:r>
      <w:proofErr w:type="spellStart"/>
      <w:r w:rsidRPr="005778F9">
        <w:rPr>
          <w:lang w:eastAsia="bg-BG"/>
        </w:rPr>
        <w:t>справка</w:t>
      </w:r>
      <w:proofErr w:type="spellEnd"/>
      <w:r w:rsidRPr="005778F9">
        <w:rPr>
          <w:lang w:eastAsia="bg-BG"/>
        </w:rPr>
        <w:t xml:space="preserve"> </w:t>
      </w:r>
      <w:proofErr w:type="spellStart"/>
      <w:r w:rsidRPr="005778F9">
        <w:rPr>
          <w:lang w:eastAsia="bg-BG"/>
        </w:rPr>
        <w:t>за</w:t>
      </w:r>
      <w:proofErr w:type="spellEnd"/>
      <w:r w:rsidRPr="005778F9">
        <w:rPr>
          <w:lang w:eastAsia="bg-BG"/>
        </w:rPr>
        <w:t xml:space="preserve"> </w:t>
      </w:r>
      <w:proofErr w:type="spellStart"/>
      <w:r w:rsidRPr="005778F9">
        <w:rPr>
          <w:lang w:eastAsia="bg-BG"/>
        </w:rPr>
        <w:t>адреса</w:t>
      </w:r>
      <w:proofErr w:type="spellEnd"/>
      <w:r w:rsidRPr="005778F9">
        <w:rPr>
          <w:lang w:eastAsia="bg-BG"/>
        </w:rPr>
        <w:t xml:space="preserve"> на </w:t>
      </w:r>
      <w:proofErr w:type="spellStart"/>
      <w:r w:rsidRPr="005778F9">
        <w:rPr>
          <w:lang w:eastAsia="bg-BG"/>
        </w:rPr>
        <w:t>лице</w:t>
      </w:r>
      <w:proofErr w:type="spellEnd"/>
      <w:r w:rsidRPr="005778F9">
        <w:rPr>
          <w:lang w:eastAsia="bg-BG"/>
        </w:rPr>
        <w:t xml:space="preserve">, на </w:t>
      </w:r>
      <w:proofErr w:type="spellStart"/>
      <w:r w:rsidRPr="005778F9">
        <w:rPr>
          <w:lang w:eastAsia="bg-BG"/>
        </w:rPr>
        <w:t>което</w:t>
      </w:r>
      <w:proofErr w:type="spellEnd"/>
      <w:r w:rsidRPr="005778F9">
        <w:rPr>
          <w:lang w:eastAsia="bg-BG"/>
        </w:rPr>
        <w:t xml:space="preserve"> </w:t>
      </w:r>
      <w:proofErr w:type="spellStart"/>
      <w:r w:rsidRPr="005778F9">
        <w:rPr>
          <w:lang w:eastAsia="bg-BG"/>
        </w:rPr>
        <w:t>трябва</w:t>
      </w:r>
      <w:proofErr w:type="spellEnd"/>
      <w:r w:rsidRPr="005778F9">
        <w:rPr>
          <w:lang w:eastAsia="bg-BG"/>
        </w:rPr>
        <w:t xml:space="preserve"> </w:t>
      </w:r>
      <w:proofErr w:type="spellStart"/>
      <w:r w:rsidRPr="005778F9">
        <w:rPr>
          <w:lang w:eastAsia="bg-BG"/>
        </w:rPr>
        <w:t>да</w:t>
      </w:r>
      <w:proofErr w:type="spellEnd"/>
      <w:r w:rsidRPr="005778F9">
        <w:rPr>
          <w:lang w:eastAsia="bg-BG"/>
        </w:rPr>
        <w:t xml:space="preserve"> </w:t>
      </w:r>
      <w:proofErr w:type="spellStart"/>
      <w:r w:rsidRPr="005778F9">
        <w:rPr>
          <w:lang w:eastAsia="bg-BG"/>
        </w:rPr>
        <w:t>бъде</w:t>
      </w:r>
      <w:proofErr w:type="spellEnd"/>
      <w:r w:rsidRPr="005778F9">
        <w:rPr>
          <w:lang w:eastAsia="bg-BG"/>
        </w:rPr>
        <w:t xml:space="preserve"> </w:t>
      </w:r>
      <w:proofErr w:type="spellStart"/>
      <w:r w:rsidRPr="005778F9">
        <w:rPr>
          <w:lang w:eastAsia="bg-BG"/>
        </w:rPr>
        <w:t>връчено</w:t>
      </w:r>
      <w:proofErr w:type="spellEnd"/>
      <w:r w:rsidRPr="005778F9">
        <w:rPr>
          <w:lang w:eastAsia="bg-BG"/>
        </w:rPr>
        <w:t xml:space="preserve"> </w:t>
      </w:r>
      <w:proofErr w:type="spellStart"/>
      <w:r w:rsidRPr="005778F9">
        <w:rPr>
          <w:lang w:eastAsia="bg-BG"/>
        </w:rPr>
        <w:t>съдебно</w:t>
      </w:r>
      <w:proofErr w:type="spellEnd"/>
      <w:r w:rsidRPr="005778F9">
        <w:rPr>
          <w:lang w:eastAsia="bg-BG"/>
        </w:rPr>
        <w:t xml:space="preserve"> </w:t>
      </w:r>
      <w:proofErr w:type="spellStart"/>
      <w:r w:rsidRPr="005778F9">
        <w:rPr>
          <w:lang w:eastAsia="bg-BG"/>
        </w:rPr>
        <w:t>решение</w:t>
      </w:r>
      <w:proofErr w:type="spellEnd"/>
      <w:r>
        <w:rPr>
          <w:lang w:eastAsia="bg-BG"/>
        </w:rPr>
        <w:t>.</w:t>
      </w:r>
    </w:p>
    <w:p w14:paraId="1DA58A38" w14:textId="1E101A6E" w:rsidR="004142F7" w:rsidRPr="009A6AC8" w:rsidRDefault="009A6AC8" w:rsidP="004142F7">
      <w:pPr>
        <w:pStyle w:val="JuList"/>
        <w:ind w:left="0" w:firstLine="0"/>
        <w:rPr>
          <w:rStyle w:val="s68f5eaef"/>
          <w:lang w:val="bg-BG"/>
        </w:rPr>
      </w:pPr>
      <w:r>
        <w:rPr>
          <w:lang w:val="bg-BG" w:eastAsia="bg-BG"/>
        </w:rPr>
        <w:t xml:space="preserve">2) </w:t>
      </w:r>
      <w:proofErr w:type="spellStart"/>
      <w:r w:rsidR="004142F7" w:rsidRPr="005778F9">
        <w:rPr>
          <w:lang w:eastAsia="bg-BG"/>
        </w:rPr>
        <w:t>Член</w:t>
      </w:r>
      <w:proofErr w:type="spellEnd"/>
      <w:r w:rsidR="004142F7" w:rsidRPr="005778F9">
        <w:rPr>
          <w:lang w:eastAsia="bg-BG"/>
        </w:rPr>
        <w:t xml:space="preserve"> 5, </w:t>
      </w:r>
      <w:r w:rsidR="004142F7">
        <w:rPr>
          <w:lang w:eastAsia="bg-BG"/>
        </w:rPr>
        <w:t>§</w:t>
      </w:r>
      <w:r w:rsidR="004142F7" w:rsidRPr="005778F9">
        <w:rPr>
          <w:lang w:eastAsia="bg-BG"/>
        </w:rPr>
        <w:t xml:space="preserve"> 1 от </w:t>
      </w:r>
      <w:proofErr w:type="spellStart"/>
      <w:r w:rsidR="004142F7" w:rsidRPr="005778F9">
        <w:rPr>
          <w:lang w:eastAsia="bg-BG"/>
        </w:rPr>
        <w:t>Регламент</w:t>
      </w:r>
      <w:proofErr w:type="spellEnd"/>
      <w:r w:rsidR="004142F7" w:rsidRPr="005778F9">
        <w:rPr>
          <w:lang w:eastAsia="bg-BG"/>
        </w:rPr>
        <w:t xml:space="preserve"> (ЕС) № 1215/2012 </w:t>
      </w:r>
      <w:proofErr w:type="spellStart"/>
      <w:r w:rsidR="004142F7" w:rsidRPr="005778F9">
        <w:rPr>
          <w:lang w:eastAsia="bg-BG"/>
        </w:rPr>
        <w:t>относно</w:t>
      </w:r>
      <w:proofErr w:type="spellEnd"/>
      <w:r w:rsidR="004142F7" w:rsidRPr="005778F9">
        <w:rPr>
          <w:lang w:eastAsia="bg-BG"/>
        </w:rPr>
        <w:t xml:space="preserve"> </w:t>
      </w:r>
      <w:proofErr w:type="spellStart"/>
      <w:r w:rsidR="004142F7" w:rsidRPr="005778F9">
        <w:rPr>
          <w:lang w:eastAsia="bg-BG"/>
        </w:rPr>
        <w:t>компетентността</w:t>
      </w:r>
      <w:proofErr w:type="spellEnd"/>
      <w:r w:rsidR="004142F7" w:rsidRPr="005778F9">
        <w:rPr>
          <w:lang w:eastAsia="bg-BG"/>
        </w:rPr>
        <w:t xml:space="preserve">, </w:t>
      </w:r>
      <w:proofErr w:type="spellStart"/>
      <w:r w:rsidR="004142F7" w:rsidRPr="005778F9">
        <w:rPr>
          <w:lang w:eastAsia="bg-BG"/>
        </w:rPr>
        <w:t>признаването</w:t>
      </w:r>
      <w:proofErr w:type="spellEnd"/>
      <w:r w:rsidR="004142F7" w:rsidRPr="005778F9">
        <w:rPr>
          <w:lang w:eastAsia="bg-BG"/>
        </w:rPr>
        <w:t xml:space="preserve"> и </w:t>
      </w:r>
      <w:proofErr w:type="spellStart"/>
      <w:r w:rsidR="004142F7" w:rsidRPr="005778F9">
        <w:rPr>
          <w:lang w:eastAsia="bg-BG"/>
        </w:rPr>
        <w:t>изпълнението</w:t>
      </w:r>
      <w:proofErr w:type="spellEnd"/>
      <w:r w:rsidR="004142F7" w:rsidRPr="005778F9">
        <w:rPr>
          <w:lang w:eastAsia="bg-BG"/>
        </w:rPr>
        <w:t xml:space="preserve"> на </w:t>
      </w:r>
      <w:proofErr w:type="spellStart"/>
      <w:r w:rsidR="004142F7" w:rsidRPr="005778F9">
        <w:rPr>
          <w:lang w:eastAsia="bg-BG"/>
        </w:rPr>
        <w:t>съдебни</w:t>
      </w:r>
      <w:proofErr w:type="spellEnd"/>
      <w:r w:rsidR="004142F7" w:rsidRPr="005778F9">
        <w:rPr>
          <w:lang w:eastAsia="bg-BG"/>
        </w:rPr>
        <w:t xml:space="preserve"> </w:t>
      </w:r>
      <w:proofErr w:type="spellStart"/>
      <w:r w:rsidR="004142F7" w:rsidRPr="005778F9">
        <w:rPr>
          <w:lang w:eastAsia="bg-BG"/>
        </w:rPr>
        <w:t>решения</w:t>
      </w:r>
      <w:proofErr w:type="spellEnd"/>
      <w:r w:rsidR="004142F7" w:rsidRPr="005778F9">
        <w:rPr>
          <w:lang w:eastAsia="bg-BG"/>
        </w:rPr>
        <w:t xml:space="preserve"> по </w:t>
      </w:r>
      <w:proofErr w:type="spellStart"/>
      <w:r w:rsidR="004142F7" w:rsidRPr="005778F9">
        <w:rPr>
          <w:lang w:eastAsia="bg-BG"/>
        </w:rPr>
        <w:t>граждански</w:t>
      </w:r>
      <w:proofErr w:type="spellEnd"/>
      <w:r w:rsidR="004142F7" w:rsidRPr="005778F9">
        <w:rPr>
          <w:lang w:eastAsia="bg-BG"/>
        </w:rPr>
        <w:t xml:space="preserve"> и </w:t>
      </w:r>
      <w:proofErr w:type="spellStart"/>
      <w:r w:rsidR="004142F7" w:rsidRPr="005778F9">
        <w:rPr>
          <w:lang w:eastAsia="bg-BG"/>
        </w:rPr>
        <w:t>търговски</w:t>
      </w:r>
      <w:proofErr w:type="spellEnd"/>
      <w:r w:rsidR="004142F7" w:rsidRPr="005778F9">
        <w:rPr>
          <w:lang w:eastAsia="bg-BG"/>
        </w:rPr>
        <w:t xml:space="preserve"> </w:t>
      </w:r>
      <w:proofErr w:type="spellStart"/>
      <w:r w:rsidR="004142F7" w:rsidRPr="005778F9">
        <w:rPr>
          <w:lang w:eastAsia="bg-BG"/>
        </w:rPr>
        <w:t>дела</w:t>
      </w:r>
      <w:proofErr w:type="spellEnd"/>
      <w:r w:rsidR="004142F7" w:rsidRPr="005778F9">
        <w:rPr>
          <w:lang w:eastAsia="bg-BG"/>
        </w:rPr>
        <w:t xml:space="preserve"> </w:t>
      </w:r>
      <w:proofErr w:type="spellStart"/>
      <w:r w:rsidR="004142F7" w:rsidRPr="005778F9">
        <w:rPr>
          <w:lang w:eastAsia="bg-BG"/>
        </w:rPr>
        <w:t>трябва</w:t>
      </w:r>
      <w:proofErr w:type="spellEnd"/>
      <w:r w:rsidR="004142F7" w:rsidRPr="005778F9">
        <w:rPr>
          <w:lang w:eastAsia="bg-BG"/>
        </w:rPr>
        <w:t xml:space="preserve"> </w:t>
      </w:r>
      <w:proofErr w:type="spellStart"/>
      <w:r w:rsidR="004142F7" w:rsidRPr="005778F9">
        <w:rPr>
          <w:lang w:eastAsia="bg-BG"/>
        </w:rPr>
        <w:t>да</w:t>
      </w:r>
      <w:proofErr w:type="spellEnd"/>
      <w:r w:rsidR="004142F7" w:rsidRPr="005778F9">
        <w:rPr>
          <w:lang w:eastAsia="bg-BG"/>
        </w:rPr>
        <w:t xml:space="preserve"> се </w:t>
      </w:r>
      <w:proofErr w:type="spellStart"/>
      <w:r w:rsidR="004142F7" w:rsidRPr="005778F9">
        <w:rPr>
          <w:lang w:eastAsia="bg-BG"/>
        </w:rPr>
        <w:t>тълкува</w:t>
      </w:r>
      <w:proofErr w:type="spellEnd"/>
      <w:r w:rsidR="004142F7" w:rsidRPr="005778F9">
        <w:rPr>
          <w:lang w:eastAsia="bg-BG"/>
        </w:rPr>
        <w:t xml:space="preserve"> в </w:t>
      </w:r>
      <w:proofErr w:type="spellStart"/>
      <w:r w:rsidR="004142F7" w:rsidRPr="005778F9">
        <w:rPr>
          <w:lang w:eastAsia="bg-BG"/>
        </w:rPr>
        <w:t>смисъл</w:t>
      </w:r>
      <w:proofErr w:type="spellEnd"/>
      <w:r w:rsidR="004142F7" w:rsidRPr="005778F9">
        <w:rPr>
          <w:lang w:eastAsia="bg-BG"/>
        </w:rPr>
        <w:t xml:space="preserve">, </w:t>
      </w:r>
      <w:proofErr w:type="spellStart"/>
      <w:r w:rsidR="004142F7" w:rsidRPr="005778F9">
        <w:rPr>
          <w:lang w:eastAsia="bg-BG"/>
        </w:rPr>
        <w:t>че</w:t>
      </w:r>
      <w:proofErr w:type="spellEnd"/>
      <w:r w:rsidR="004142F7" w:rsidRPr="005778F9">
        <w:rPr>
          <w:lang w:eastAsia="bg-BG"/>
        </w:rPr>
        <w:t xml:space="preserve"> </w:t>
      </w:r>
      <w:proofErr w:type="spellStart"/>
      <w:r w:rsidR="004142F7" w:rsidRPr="005778F9">
        <w:rPr>
          <w:lang w:eastAsia="bg-BG"/>
        </w:rPr>
        <w:t>допуска</w:t>
      </w:r>
      <w:proofErr w:type="spellEnd"/>
      <w:r w:rsidR="004142F7" w:rsidRPr="005778F9">
        <w:rPr>
          <w:lang w:eastAsia="bg-BG"/>
        </w:rPr>
        <w:t xml:space="preserve"> </w:t>
      </w:r>
      <w:proofErr w:type="spellStart"/>
      <w:r w:rsidR="004142F7" w:rsidRPr="005778F9">
        <w:rPr>
          <w:lang w:eastAsia="bg-BG"/>
        </w:rPr>
        <w:t>заповед</w:t>
      </w:r>
      <w:proofErr w:type="spellEnd"/>
      <w:r w:rsidR="004142F7" w:rsidRPr="005778F9">
        <w:rPr>
          <w:lang w:eastAsia="bg-BG"/>
        </w:rPr>
        <w:t xml:space="preserve"> </w:t>
      </w:r>
      <w:proofErr w:type="spellStart"/>
      <w:r w:rsidR="004142F7" w:rsidRPr="005778F9">
        <w:rPr>
          <w:lang w:eastAsia="bg-BG"/>
        </w:rPr>
        <w:t>за</w:t>
      </w:r>
      <w:proofErr w:type="spellEnd"/>
      <w:r w:rsidR="004142F7" w:rsidRPr="005778F9">
        <w:rPr>
          <w:lang w:eastAsia="bg-BG"/>
        </w:rPr>
        <w:t xml:space="preserve"> </w:t>
      </w:r>
      <w:proofErr w:type="spellStart"/>
      <w:r w:rsidR="004142F7" w:rsidRPr="005778F9">
        <w:rPr>
          <w:lang w:eastAsia="bg-BG"/>
        </w:rPr>
        <w:t>изпълнение</w:t>
      </w:r>
      <w:proofErr w:type="spellEnd"/>
      <w:r w:rsidR="004142F7" w:rsidRPr="005778F9">
        <w:rPr>
          <w:lang w:eastAsia="bg-BG"/>
        </w:rPr>
        <w:t xml:space="preserve"> </w:t>
      </w:r>
      <w:proofErr w:type="spellStart"/>
      <w:r w:rsidR="004142F7" w:rsidRPr="005778F9">
        <w:rPr>
          <w:lang w:eastAsia="bg-BG"/>
        </w:rPr>
        <w:t>срещу</w:t>
      </w:r>
      <w:proofErr w:type="spellEnd"/>
      <w:r w:rsidR="004142F7" w:rsidRPr="005778F9">
        <w:rPr>
          <w:lang w:eastAsia="bg-BG"/>
        </w:rPr>
        <w:t xml:space="preserve"> </w:t>
      </w:r>
      <w:proofErr w:type="spellStart"/>
      <w:r w:rsidR="004142F7" w:rsidRPr="005778F9">
        <w:rPr>
          <w:lang w:eastAsia="bg-BG"/>
        </w:rPr>
        <w:t>длъжник</w:t>
      </w:r>
      <w:proofErr w:type="spellEnd"/>
      <w:r w:rsidR="004142F7" w:rsidRPr="005778F9">
        <w:rPr>
          <w:lang w:eastAsia="bg-BG"/>
        </w:rPr>
        <w:t xml:space="preserve"> </w:t>
      </w:r>
      <w:proofErr w:type="spellStart"/>
      <w:r w:rsidR="004142F7" w:rsidRPr="005778F9">
        <w:rPr>
          <w:lang w:eastAsia="bg-BG"/>
        </w:rPr>
        <w:t>да</w:t>
      </w:r>
      <w:proofErr w:type="spellEnd"/>
      <w:r w:rsidR="004142F7" w:rsidRPr="005778F9">
        <w:rPr>
          <w:lang w:eastAsia="bg-BG"/>
        </w:rPr>
        <w:t xml:space="preserve"> </w:t>
      </w:r>
      <w:proofErr w:type="spellStart"/>
      <w:r w:rsidR="004142F7" w:rsidRPr="005778F9">
        <w:rPr>
          <w:lang w:eastAsia="bg-BG"/>
        </w:rPr>
        <w:t>влезе</w:t>
      </w:r>
      <w:proofErr w:type="spellEnd"/>
      <w:r w:rsidR="004142F7" w:rsidRPr="005778F9">
        <w:rPr>
          <w:lang w:eastAsia="bg-BG"/>
        </w:rPr>
        <w:t xml:space="preserve"> в </w:t>
      </w:r>
      <w:proofErr w:type="spellStart"/>
      <w:r w:rsidR="004142F7" w:rsidRPr="005778F9">
        <w:rPr>
          <w:lang w:eastAsia="bg-BG"/>
        </w:rPr>
        <w:t>сила</w:t>
      </w:r>
      <w:proofErr w:type="spellEnd"/>
      <w:r w:rsidR="004142F7" w:rsidRPr="005778F9">
        <w:rPr>
          <w:lang w:eastAsia="bg-BG"/>
        </w:rPr>
        <w:t xml:space="preserve"> и </w:t>
      </w:r>
      <w:proofErr w:type="spellStart"/>
      <w:r w:rsidR="004142F7" w:rsidRPr="005778F9">
        <w:rPr>
          <w:lang w:eastAsia="bg-BG"/>
        </w:rPr>
        <w:t>не</w:t>
      </w:r>
      <w:proofErr w:type="spellEnd"/>
      <w:r w:rsidR="004142F7" w:rsidRPr="005778F9">
        <w:rPr>
          <w:lang w:eastAsia="bg-BG"/>
        </w:rPr>
        <w:t xml:space="preserve"> </w:t>
      </w:r>
      <w:proofErr w:type="spellStart"/>
      <w:r w:rsidR="004142F7" w:rsidRPr="005778F9">
        <w:rPr>
          <w:lang w:eastAsia="bg-BG"/>
        </w:rPr>
        <w:t>налага</w:t>
      </w:r>
      <w:proofErr w:type="spellEnd"/>
      <w:r w:rsidR="004142F7" w:rsidRPr="005778F9">
        <w:rPr>
          <w:lang w:eastAsia="bg-BG"/>
        </w:rPr>
        <w:t xml:space="preserve"> </w:t>
      </w:r>
      <w:proofErr w:type="spellStart"/>
      <w:r w:rsidR="004142F7" w:rsidRPr="005778F9">
        <w:rPr>
          <w:lang w:eastAsia="bg-BG"/>
        </w:rPr>
        <w:t>обезсилването</w:t>
      </w:r>
      <w:proofErr w:type="spellEnd"/>
      <w:r w:rsidR="004142F7" w:rsidRPr="005778F9">
        <w:rPr>
          <w:lang w:eastAsia="bg-BG"/>
        </w:rPr>
        <w:t xml:space="preserve"> на </w:t>
      </w:r>
      <w:proofErr w:type="spellStart"/>
      <w:r w:rsidR="004142F7" w:rsidRPr="005778F9">
        <w:rPr>
          <w:lang w:eastAsia="bg-BG"/>
        </w:rPr>
        <w:t>такава</w:t>
      </w:r>
      <w:proofErr w:type="spellEnd"/>
      <w:r w:rsidR="004142F7" w:rsidRPr="005778F9">
        <w:rPr>
          <w:lang w:eastAsia="bg-BG"/>
        </w:rPr>
        <w:t xml:space="preserve"> </w:t>
      </w:r>
      <w:proofErr w:type="spellStart"/>
      <w:r w:rsidR="004142F7" w:rsidRPr="005778F9">
        <w:rPr>
          <w:lang w:eastAsia="bg-BG"/>
        </w:rPr>
        <w:t>заповед</w:t>
      </w:r>
      <w:proofErr w:type="spellEnd"/>
      <w:r w:rsidR="004142F7">
        <w:rPr>
          <w:lang w:eastAsia="bg-BG"/>
        </w:rPr>
        <w:t>.</w:t>
      </w:r>
      <w:r>
        <w:rPr>
          <w:lang w:val="bg-BG" w:eastAsia="bg-BG"/>
        </w:rPr>
        <w:t xml:space="preserve"> </w:t>
      </w:r>
      <w:hyperlink r:id="rId1412" w:history="1">
        <w:r w:rsidR="006448A9" w:rsidRPr="00996E33">
          <w:rPr>
            <w:rStyle w:val="Hyperlink"/>
            <w:lang w:val="bg-BG"/>
          </w:rPr>
          <w:t>Бюлетин № 63</w:t>
        </w:r>
      </w:hyperlink>
    </w:p>
    <w:p w14:paraId="72B4511F" w14:textId="77777777" w:rsidR="004142F7" w:rsidRPr="00822FE2" w:rsidRDefault="004142F7" w:rsidP="00F31726">
      <w:pPr>
        <w:pStyle w:val="JuList"/>
        <w:pBdr>
          <w:bottom w:val="single" w:sz="4" w:space="1" w:color="auto"/>
        </w:pBdr>
        <w:ind w:left="0" w:firstLine="0"/>
        <w:rPr>
          <w:rStyle w:val="Hyperlink"/>
          <w:i/>
          <w:iCs/>
        </w:rPr>
      </w:pPr>
      <w:r>
        <w:rPr>
          <w:rStyle w:val="s68f5eaef"/>
          <w:i/>
          <w:iCs/>
        </w:rPr>
        <w:fldChar w:fldCharType="begin"/>
      </w:r>
      <w:r>
        <w:rPr>
          <w:rStyle w:val="s68f5eaef"/>
          <w:i/>
          <w:iCs/>
        </w:rPr>
        <w:instrText xml:space="preserve"> HYPERLINK "https://eur-lex.europa.eu/legal-content/bg/TXT/?uri=CELEX:62020CJ0208" \t "_blank" </w:instrText>
      </w:r>
      <w:r>
        <w:rPr>
          <w:rStyle w:val="s68f5eaef"/>
          <w:i/>
          <w:iCs/>
        </w:rPr>
      </w:r>
      <w:r>
        <w:rPr>
          <w:rStyle w:val="s68f5eaef"/>
          <w:i/>
          <w:iCs/>
        </w:rPr>
        <w:fldChar w:fldCharType="separate"/>
      </w:r>
      <w:proofErr w:type="spellStart"/>
      <w:r w:rsidRPr="00822FE2">
        <w:rPr>
          <w:rStyle w:val="Hyperlink"/>
          <w:i/>
          <w:iCs/>
        </w:rPr>
        <w:t>Решение</w:t>
      </w:r>
      <w:proofErr w:type="spellEnd"/>
      <w:r w:rsidRPr="00822FE2">
        <w:rPr>
          <w:rStyle w:val="Hyperlink"/>
          <w:i/>
          <w:iCs/>
        </w:rPr>
        <w:t xml:space="preserve"> на СЕС по </w:t>
      </w:r>
      <w:proofErr w:type="spellStart"/>
      <w:r w:rsidRPr="00822FE2">
        <w:rPr>
          <w:rStyle w:val="Hyperlink"/>
          <w:i/>
          <w:iCs/>
        </w:rPr>
        <w:t>съединени</w:t>
      </w:r>
      <w:proofErr w:type="spellEnd"/>
      <w:r w:rsidRPr="00822FE2">
        <w:rPr>
          <w:rStyle w:val="Hyperlink"/>
          <w:i/>
          <w:iCs/>
        </w:rPr>
        <w:t xml:space="preserve"> </w:t>
      </w:r>
      <w:proofErr w:type="spellStart"/>
      <w:r w:rsidRPr="00822FE2">
        <w:rPr>
          <w:rStyle w:val="Hyperlink"/>
          <w:i/>
          <w:iCs/>
        </w:rPr>
        <w:t>дела</w:t>
      </w:r>
      <w:proofErr w:type="spellEnd"/>
      <w:r w:rsidRPr="00822FE2">
        <w:rPr>
          <w:rStyle w:val="Hyperlink"/>
          <w:i/>
          <w:iCs/>
        </w:rPr>
        <w:t> C-208/20 и C-256/20 „</w:t>
      </w:r>
      <w:proofErr w:type="spellStart"/>
      <w:r w:rsidRPr="00822FE2">
        <w:rPr>
          <w:rStyle w:val="Hyperlink"/>
          <w:i/>
          <w:iCs/>
        </w:rPr>
        <w:t>Топлофикация</w:t>
      </w:r>
      <w:proofErr w:type="spellEnd"/>
      <w:r w:rsidRPr="00822FE2">
        <w:rPr>
          <w:rStyle w:val="Hyperlink"/>
          <w:i/>
          <w:iCs/>
        </w:rPr>
        <w:t xml:space="preserve"> </w:t>
      </w:r>
      <w:proofErr w:type="gramStart"/>
      <w:r w:rsidRPr="00822FE2">
        <w:rPr>
          <w:rStyle w:val="Hyperlink"/>
          <w:i/>
          <w:iCs/>
        </w:rPr>
        <w:t>София“ ЕАД</w:t>
      </w:r>
      <w:proofErr w:type="gramEnd"/>
      <w:r w:rsidRPr="00822FE2">
        <w:rPr>
          <w:rStyle w:val="Hyperlink"/>
          <w:i/>
          <w:iCs/>
        </w:rPr>
        <w:t xml:space="preserve"> и </w:t>
      </w:r>
      <w:proofErr w:type="spellStart"/>
      <w:r w:rsidRPr="00822FE2">
        <w:rPr>
          <w:rStyle w:val="Hyperlink"/>
          <w:i/>
          <w:iCs/>
        </w:rPr>
        <w:t>др</w:t>
      </w:r>
      <w:proofErr w:type="spellEnd"/>
      <w:r w:rsidRPr="00822FE2">
        <w:rPr>
          <w:rStyle w:val="Hyperlink"/>
          <w:i/>
          <w:iCs/>
        </w:rPr>
        <w:t>.</w:t>
      </w:r>
    </w:p>
    <w:p w14:paraId="273CA884" w14:textId="0A98F6BF" w:rsidR="0016169D" w:rsidRDefault="004142F7" w:rsidP="00F31726">
      <w:pPr>
        <w:pStyle w:val="JuList"/>
        <w:pBdr>
          <w:bottom w:val="single" w:sz="4" w:space="1" w:color="auto"/>
        </w:pBdr>
        <w:ind w:left="0" w:firstLine="0"/>
        <w:rPr>
          <w:lang w:eastAsia="bg-BG"/>
        </w:rPr>
      </w:pPr>
      <w:r>
        <w:rPr>
          <w:rStyle w:val="s68f5eaef"/>
          <w:i/>
          <w:iCs/>
        </w:rPr>
        <w:fldChar w:fldCharType="end"/>
      </w:r>
    </w:p>
    <w:p w14:paraId="7230F82D" w14:textId="2EBE8965" w:rsidR="00F31726" w:rsidRPr="00F31726" w:rsidRDefault="00F31726" w:rsidP="00F31726">
      <w:pPr>
        <w:pStyle w:val="JuList"/>
        <w:ind w:left="0" w:firstLine="0"/>
        <w:rPr>
          <w:lang w:val="bg-BG" w:eastAsia="bg-BG"/>
        </w:rPr>
      </w:pPr>
      <w:proofErr w:type="spellStart"/>
      <w:r w:rsidRPr="00987964">
        <w:rPr>
          <w:lang w:eastAsia="bg-BG"/>
        </w:rPr>
        <w:t>Членове</w:t>
      </w:r>
      <w:proofErr w:type="spellEnd"/>
      <w:r w:rsidRPr="00987964">
        <w:rPr>
          <w:lang w:eastAsia="bg-BG"/>
        </w:rPr>
        <w:t xml:space="preserve"> 4 и 17 от </w:t>
      </w:r>
      <w:proofErr w:type="spellStart"/>
      <w:r w:rsidRPr="00987964">
        <w:rPr>
          <w:lang w:eastAsia="bg-BG"/>
        </w:rPr>
        <w:t>Директива</w:t>
      </w:r>
      <w:proofErr w:type="spellEnd"/>
      <w:r w:rsidRPr="00987964">
        <w:rPr>
          <w:lang w:eastAsia="bg-BG"/>
        </w:rPr>
        <w:t xml:space="preserve"> 2004/25/ЕО </w:t>
      </w:r>
      <w:proofErr w:type="spellStart"/>
      <w:r w:rsidRPr="00987964">
        <w:rPr>
          <w:lang w:eastAsia="bg-BG"/>
        </w:rPr>
        <w:t>относно</w:t>
      </w:r>
      <w:proofErr w:type="spellEnd"/>
      <w:r w:rsidRPr="00987964">
        <w:rPr>
          <w:lang w:eastAsia="bg-BG"/>
        </w:rPr>
        <w:t xml:space="preserve"> </w:t>
      </w:r>
      <w:proofErr w:type="spellStart"/>
      <w:r w:rsidRPr="00987964">
        <w:rPr>
          <w:lang w:eastAsia="bg-BG"/>
        </w:rPr>
        <w:t>предложенията</w:t>
      </w:r>
      <w:proofErr w:type="spellEnd"/>
      <w:r w:rsidRPr="00987964">
        <w:rPr>
          <w:lang w:eastAsia="bg-BG"/>
        </w:rPr>
        <w:t xml:space="preserve"> </w:t>
      </w:r>
      <w:proofErr w:type="spellStart"/>
      <w:r w:rsidRPr="00987964">
        <w:rPr>
          <w:lang w:eastAsia="bg-BG"/>
        </w:rPr>
        <w:t>за</w:t>
      </w:r>
      <w:proofErr w:type="spellEnd"/>
      <w:r w:rsidRPr="00987964">
        <w:rPr>
          <w:lang w:eastAsia="bg-BG"/>
        </w:rPr>
        <w:t xml:space="preserve"> </w:t>
      </w:r>
      <w:proofErr w:type="spellStart"/>
      <w:r w:rsidRPr="00987964">
        <w:rPr>
          <w:lang w:eastAsia="bg-BG"/>
        </w:rPr>
        <w:t>поглъщане</w:t>
      </w:r>
      <w:proofErr w:type="spellEnd"/>
      <w:r w:rsidRPr="00987964">
        <w:rPr>
          <w:lang w:eastAsia="bg-BG"/>
        </w:rPr>
        <w:t xml:space="preserve">, </w:t>
      </w:r>
      <w:proofErr w:type="spellStart"/>
      <w:r w:rsidRPr="00987964">
        <w:rPr>
          <w:lang w:eastAsia="bg-BG"/>
        </w:rPr>
        <w:t>разглеждани</w:t>
      </w:r>
      <w:proofErr w:type="spellEnd"/>
      <w:r w:rsidRPr="00987964">
        <w:rPr>
          <w:lang w:eastAsia="bg-BG"/>
        </w:rPr>
        <w:t xml:space="preserve"> в </w:t>
      </w:r>
      <w:proofErr w:type="spellStart"/>
      <w:r w:rsidRPr="00987964">
        <w:rPr>
          <w:lang w:eastAsia="bg-BG"/>
        </w:rPr>
        <w:t>светлината</w:t>
      </w:r>
      <w:proofErr w:type="spellEnd"/>
      <w:r w:rsidRPr="00987964">
        <w:rPr>
          <w:lang w:eastAsia="bg-BG"/>
        </w:rPr>
        <w:t xml:space="preserve"> на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защита</w:t>
      </w:r>
      <w:proofErr w:type="spellEnd"/>
      <w:r w:rsidRPr="00987964">
        <w:rPr>
          <w:lang w:eastAsia="bg-BG"/>
        </w:rPr>
        <w:t xml:space="preserve">, </w:t>
      </w:r>
      <w:proofErr w:type="spellStart"/>
      <w:r w:rsidRPr="00987964">
        <w:rPr>
          <w:lang w:eastAsia="bg-BG"/>
        </w:rPr>
        <w:t>гарантирано</w:t>
      </w:r>
      <w:proofErr w:type="spellEnd"/>
      <w:r w:rsidRPr="00987964">
        <w:rPr>
          <w:lang w:eastAsia="bg-BG"/>
        </w:rPr>
        <w:t xml:space="preserve"> от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Съюза</w:t>
      </w:r>
      <w:proofErr w:type="spellEnd"/>
      <w:r w:rsidRPr="00987964">
        <w:rPr>
          <w:lang w:eastAsia="bg-BG"/>
        </w:rPr>
        <w:t>, по-</w:t>
      </w:r>
      <w:proofErr w:type="spellStart"/>
      <w:r w:rsidRPr="00987964">
        <w:rPr>
          <w:lang w:eastAsia="bg-BG"/>
        </w:rPr>
        <w:t>специално</w:t>
      </w:r>
      <w:proofErr w:type="spellEnd"/>
      <w:r w:rsidRPr="00987964">
        <w:rPr>
          <w:lang w:eastAsia="bg-BG"/>
        </w:rPr>
        <w:t xml:space="preserve"> на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изслушване</w:t>
      </w:r>
      <w:proofErr w:type="spellEnd"/>
      <w:r w:rsidRPr="00987964">
        <w:rPr>
          <w:lang w:eastAsia="bg-BG"/>
        </w:rPr>
        <w:t xml:space="preserve">, </w:t>
      </w:r>
      <w:proofErr w:type="spellStart"/>
      <w:r w:rsidRPr="00987964">
        <w:rPr>
          <w:lang w:eastAsia="bg-BG"/>
        </w:rPr>
        <w:t>както</w:t>
      </w:r>
      <w:proofErr w:type="spellEnd"/>
      <w:r w:rsidRPr="00987964">
        <w:rPr>
          <w:lang w:eastAsia="bg-BG"/>
        </w:rPr>
        <w:t xml:space="preserve"> и на </w:t>
      </w:r>
      <w:proofErr w:type="spellStart"/>
      <w:r w:rsidRPr="00987964">
        <w:rPr>
          <w:lang w:eastAsia="bg-BG"/>
        </w:rPr>
        <w:t>членове</w:t>
      </w:r>
      <w:proofErr w:type="spellEnd"/>
      <w:r w:rsidRPr="00987964">
        <w:rPr>
          <w:lang w:eastAsia="bg-BG"/>
        </w:rPr>
        <w:t xml:space="preserve"> 47 и 48 от </w:t>
      </w:r>
      <w:proofErr w:type="spellStart"/>
      <w:r w:rsidRPr="00987964">
        <w:rPr>
          <w:lang w:eastAsia="bg-BG"/>
        </w:rPr>
        <w:t>Хартата</w:t>
      </w:r>
      <w:proofErr w:type="spellEnd"/>
      <w:r w:rsidRPr="00987964">
        <w:rPr>
          <w:lang w:eastAsia="bg-BG"/>
        </w:rPr>
        <w:t xml:space="preserve"> на </w:t>
      </w:r>
      <w:proofErr w:type="spellStart"/>
      <w:r w:rsidRPr="00987964">
        <w:rPr>
          <w:lang w:eastAsia="bg-BG"/>
        </w:rPr>
        <w:t>основните</w:t>
      </w:r>
      <w:proofErr w:type="spellEnd"/>
      <w:r w:rsidRPr="00987964">
        <w:rPr>
          <w:lang w:eastAsia="bg-BG"/>
        </w:rPr>
        <w:t xml:space="preserve"> </w:t>
      </w:r>
      <w:proofErr w:type="spellStart"/>
      <w:r w:rsidRPr="00987964">
        <w:rPr>
          <w:lang w:eastAsia="bg-BG"/>
        </w:rPr>
        <w:t>права</w:t>
      </w:r>
      <w:proofErr w:type="spellEnd"/>
      <w:r w:rsidRPr="00987964">
        <w:rPr>
          <w:lang w:eastAsia="bg-BG"/>
        </w:rPr>
        <w:t xml:space="preserve"> на </w:t>
      </w:r>
      <w:r>
        <w:rPr>
          <w:lang w:eastAsia="bg-BG"/>
        </w:rPr>
        <w:t>ЕС</w:t>
      </w:r>
      <w:r w:rsidRPr="00987964">
        <w:rPr>
          <w:lang w:eastAsia="bg-BG"/>
        </w:rPr>
        <w:t xml:space="preserve">, </w:t>
      </w:r>
      <w:proofErr w:type="spellStart"/>
      <w:r w:rsidRPr="00987964">
        <w:rPr>
          <w:lang w:eastAsia="bg-BG"/>
        </w:rPr>
        <w:t>трябва</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се </w:t>
      </w:r>
      <w:proofErr w:type="spellStart"/>
      <w:r w:rsidRPr="00987964">
        <w:rPr>
          <w:lang w:eastAsia="bg-BG"/>
        </w:rPr>
        <w:t>тълкуват</w:t>
      </w:r>
      <w:proofErr w:type="spellEnd"/>
      <w:r w:rsidRPr="00987964">
        <w:rPr>
          <w:lang w:eastAsia="bg-BG"/>
        </w:rPr>
        <w:t xml:space="preserve"> в </w:t>
      </w:r>
      <w:proofErr w:type="spellStart"/>
      <w:r w:rsidRPr="00987964">
        <w:rPr>
          <w:lang w:eastAsia="bg-BG"/>
        </w:rPr>
        <w:t>смисъл</w:t>
      </w:r>
      <w:proofErr w:type="spellEnd"/>
      <w:r w:rsidRPr="00987964">
        <w:rPr>
          <w:lang w:eastAsia="bg-BG"/>
        </w:rPr>
        <w:t xml:space="preserve">, </w:t>
      </w:r>
      <w:proofErr w:type="spellStart"/>
      <w:r w:rsidRPr="00987964">
        <w:rPr>
          <w:lang w:eastAsia="bg-BG"/>
        </w:rPr>
        <w:t>че</w:t>
      </w:r>
      <w:proofErr w:type="spellEnd"/>
      <w:r w:rsidRPr="00987964">
        <w:rPr>
          <w:lang w:eastAsia="bg-BG"/>
        </w:rPr>
        <w:t xml:space="preserve"> </w:t>
      </w:r>
      <w:proofErr w:type="spellStart"/>
      <w:r w:rsidRPr="00987964">
        <w:rPr>
          <w:lang w:eastAsia="bg-BG"/>
        </w:rPr>
        <w:t>не</w:t>
      </w:r>
      <w:proofErr w:type="spellEnd"/>
      <w:r w:rsidRPr="00987964">
        <w:rPr>
          <w:lang w:eastAsia="bg-BG"/>
        </w:rPr>
        <w:t xml:space="preserve"> </w:t>
      </w:r>
      <w:proofErr w:type="spellStart"/>
      <w:r w:rsidRPr="00987964">
        <w:rPr>
          <w:lang w:eastAsia="bg-BG"/>
        </w:rPr>
        <w:t>допускат</w:t>
      </w:r>
      <w:proofErr w:type="spellEnd"/>
      <w:r w:rsidRPr="00987964">
        <w:rPr>
          <w:lang w:eastAsia="bg-BG"/>
        </w:rPr>
        <w:t xml:space="preserve"> </w:t>
      </w:r>
      <w:proofErr w:type="spellStart"/>
      <w:r w:rsidRPr="00987964">
        <w:rPr>
          <w:lang w:eastAsia="bg-BG"/>
        </w:rPr>
        <w:t>практика</w:t>
      </w:r>
      <w:proofErr w:type="spellEnd"/>
      <w:r w:rsidRPr="00987964">
        <w:rPr>
          <w:lang w:eastAsia="bg-BG"/>
        </w:rPr>
        <w:t xml:space="preserve"> на </w:t>
      </w:r>
      <w:proofErr w:type="spellStart"/>
      <w:r w:rsidRPr="00987964">
        <w:rPr>
          <w:lang w:eastAsia="bg-BG"/>
        </w:rPr>
        <w:t>държава</w:t>
      </w:r>
      <w:proofErr w:type="spellEnd"/>
      <w:r w:rsidRPr="00987964">
        <w:rPr>
          <w:lang w:eastAsia="bg-BG"/>
        </w:rPr>
        <w:t xml:space="preserve"> </w:t>
      </w:r>
      <w:proofErr w:type="spellStart"/>
      <w:r w:rsidRPr="00987964">
        <w:rPr>
          <w:lang w:eastAsia="bg-BG"/>
        </w:rPr>
        <w:t>членка</w:t>
      </w:r>
      <w:proofErr w:type="spellEnd"/>
      <w:r w:rsidRPr="00987964">
        <w:rPr>
          <w:lang w:eastAsia="bg-BG"/>
        </w:rPr>
        <w:t xml:space="preserve">, по </w:t>
      </w:r>
      <w:proofErr w:type="spellStart"/>
      <w:r w:rsidRPr="00987964">
        <w:rPr>
          <w:lang w:eastAsia="bg-BG"/>
        </w:rPr>
        <w:t>силата</w:t>
      </w:r>
      <w:proofErr w:type="spellEnd"/>
      <w:r w:rsidRPr="00987964">
        <w:rPr>
          <w:lang w:eastAsia="bg-BG"/>
        </w:rPr>
        <w:t xml:space="preserve"> на </w:t>
      </w:r>
      <w:proofErr w:type="spellStart"/>
      <w:r w:rsidRPr="00987964">
        <w:rPr>
          <w:lang w:eastAsia="bg-BG"/>
        </w:rPr>
        <w:t>която</w:t>
      </w:r>
      <w:proofErr w:type="spellEnd"/>
      <w:r w:rsidRPr="00987964">
        <w:rPr>
          <w:lang w:eastAsia="bg-BG"/>
        </w:rPr>
        <w:t xml:space="preserve"> </w:t>
      </w:r>
      <w:proofErr w:type="spellStart"/>
      <w:r w:rsidRPr="00987964">
        <w:rPr>
          <w:lang w:eastAsia="bg-BG"/>
        </w:rPr>
        <w:t>станало</w:t>
      </w:r>
      <w:proofErr w:type="spellEnd"/>
      <w:r w:rsidRPr="00987964">
        <w:rPr>
          <w:lang w:eastAsia="bg-BG"/>
        </w:rPr>
        <w:t xml:space="preserve"> </w:t>
      </w:r>
      <w:proofErr w:type="spellStart"/>
      <w:r w:rsidRPr="00987964">
        <w:rPr>
          <w:lang w:eastAsia="bg-BG"/>
        </w:rPr>
        <w:t>окончателно</w:t>
      </w:r>
      <w:proofErr w:type="spellEnd"/>
      <w:r w:rsidRPr="00987964">
        <w:rPr>
          <w:lang w:eastAsia="bg-BG"/>
        </w:rPr>
        <w:t xml:space="preserve"> </w:t>
      </w:r>
      <w:proofErr w:type="spellStart"/>
      <w:r w:rsidRPr="00987964">
        <w:rPr>
          <w:lang w:eastAsia="bg-BG"/>
        </w:rPr>
        <w:t>решение</w:t>
      </w:r>
      <w:proofErr w:type="spellEnd"/>
      <w:r w:rsidRPr="00987964">
        <w:rPr>
          <w:lang w:eastAsia="bg-BG"/>
        </w:rPr>
        <w:t xml:space="preserve"> </w:t>
      </w:r>
      <w:proofErr w:type="spellStart"/>
      <w:r w:rsidRPr="00987964">
        <w:rPr>
          <w:lang w:eastAsia="bg-BG"/>
        </w:rPr>
        <w:t>за</w:t>
      </w:r>
      <w:proofErr w:type="spellEnd"/>
      <w:r w:rsidRPr="00987964">
        <w:rPr>
          <w:lang w:eastAsia="bg-BG"/>
        </w:rPr>
        <w:t xml:space="preserve"> </w:t>
      </w:r>
      <w:proofErr w:type="spellStart"/>
      <w:r w:rsidRPr="00987964">
        <w:rPr>
          <w:lang w:eastAsia="bg-BG"/>
        </w:rPr>
        <w:t>установяване</w:t>
      </w:r>
      <w:proofErr w:type="spellEnd"/>
      <w:r w:rsidRPr="00987964">
        <w:rPr>
          <w:lang w:eastAsia="bg-BG"/>
        </w:rPr>
        <w:t xml:space="preserve"> на </w:t>
      </w:r>
      <w:proofErr w:type="spellStart"/>
      <w:r w:rsidRPr="00987964">
        <w:rPr>
          <w:lang w:eastAsia="bg-BG"/>
        </w:rPr>
        <w:t>нарушение</w:t>
      </w:r>
      <w:proofErr w:type="spellEnd"/>
      <w:r w:rsidRPr="00987964">
        <w:rPr>
          <w:lang w:eastAsia="bg-BG"/>
        </w:rPr>
        <w:t xml:space="preserve"> на </w:t>
      </w:r>
      <w:proofErr w:type="spellStart"/>
      <w:r w:rsidRPr="00987964">
        <w:rPr>
          <w:lang w:eastAsia="bg-BG"/>
        </w:rPr>
        <w:t>тази</w:t>
      </w:r>
      <w:proofErr w:type="spellEnd"/>
      <w:r w:rsidRPr="00987964">
        <w:rPr>
          <w:lang w:eastAsia="bg-BG"/>
        </w:rPr>
        <w:t xml:space="preserve"> </w:t>
      </w:r>
      <w:proofErr w:type="spellStart"/>
      <w:r w:rsidRPr="00987964">
        <w:rPr>
          <w:lang w:eastAsia="bg-BG"/>
        </w:rPr>
        <w:t>директива</w:t>
      </w:r>
      <w:proofErr w:type="spellEnd"/>
      <w:r w:rsidRPr="00987964">
        <w:rPr>
          <w:lang w:eastAsia="bg-BG"/>
        </w:rPr>
        <w:t xml:space="preserve"> </w:t>
      </w:r>
      <w:proofErr w:type="spellStart"/>
      <w:r w:rsidRPr="00987964">
        <w:rPr>
          <w:lang w:eastAsia="bg-BG"/>
        </w:rPr>
        <w:t>има</w:t>
      </w:r>
      <w:proofErr w:type="spellEnd"/>
      <w:r w:rsidRPr="00987964">
        <w:rPr>
          <w:lang w:eastAsia="bg-BG"/>
        </w:rPr>
        <w:t xml:space="preserve"> </w:t>
      </w:r>
      <w:proofErr w:type="spellStart"/>
      <w:r w:rsidRPr="00987964">
        <w:rPr>
          <w:lang w:eastAsia="bg-BG"/>
        </w:rPr>
        <w:t>обвързващо</w:t>
      </w:r>
      <w:proofErr w:type="spellEnd"/>
      <w:r w:rsidRPr="00987964">
        <w:rPr>
          <w:lang w:eastAsia="bg-BG"/>
        </w:rPr>
        <w:t xml:space="preserve"> </w:t>
      </w:r>
      <w:proofErr w:type="spellStart"/>
      <w:r w:rsidRPr="00987964">
        <w:rPr>
          <w:lang w:eastAsia="bg-BG"/>
        </w:rPr>
        <w:t>действие</w:t>
      </w:r>
      <w:proofErr w:type="spellEnd"/>
      <w:r w:rsidRPr="00987964">
        <w:rPr>
          <w:lang w:eastAsia="bg-BG"/>
        </w:rPr>
        <w:t xml:space="preserve"> в </w:t>
      </w:r>
      <w:proofErr w:type="spellStart"/>
      <w:r w:rsidRPr="00987964">
        <w:rPr>
          <w:lang w:eastAsia="bg-BG"/>
        </w:rPr>
        <w:t>последващо</w:t>
      </w:r>
      <w:proofErr w:type="spellEnd"/>
      <w:r w:rsidRPr="00987964">
        <w:rPr>
          <w:lang w:eastAsia="bg-BG"/>
        </w:rPr>
        <w:t xml:space="preserve"> </w:t>
      </w:r>
      <w:proofErr w:type="spellStart"/>
      <w:r w:rsidRPr="00987964">
        <w:rPr>
          <w:lang w:eastAsia="bg-BG"/>
        </w:rPr>
        <w:t>производство</w:t>
      </w:r>
      <w:proofErr w:type="spellEnd"/>
      <w:r w:rsidRPr="00987964">
        <w:rPr>
          <w:lang w:eastAsia="bg-BG"/>
        </w:rPr>
        <w:t xml:space="preserve"> </w:t>
      </w:r>
      <w:proofErr w:type="spellStart"/>
      <w:r w:rsidRPr="00987964">
        <w:rPr>
          <w:lang w:eastAsia="bg-BG"/>
        </w:rPr>
        <w:t>за</w:t>
      </w:r>
      <w:proofErr w:type="spellEnd"/>
      <w:r w:rsidRPr="00987964">
        <w:rPr>
          <w:lang w:eastAsia="bg-BG"/>
        </w:rPr>
        <w:t xml:space="preserve"> </w:t>
      </w:r>
      <w:proofErr w:type="spellStart"/>
      <w:r w:rsidRPr="00987964">
        <w:rPr>
          <w:lang w:eastAsia="bg-BG"/>
        </w:rPr>
        <w:t>налагане</w:t>
      </w:r>
      <w:proofErr w:type="spellEnd"/>
      <w:r w:rsidRPr="00987964">
        <w:rPr>
          <w:lang w:eastAsia="bg-BG"/>
        </w:rPr>
        <w:t xml:space="preserve"> на </w:t>
      </w:r>
      <w:proofErr w:type="spellStart"/>
      <w:r w:rsidRPr="00987964">
        <w:rPr>
          <w:lang w:eastAsia="bg-BG"/>
        </w:rPr>
        <w:t>административнонаказателна</w:t>
      </w:r>
      <w:proofErr w:type="spellEnd"/>
      <w:r w:rsidRPr="00987964">
        <w:rPr>
          <w:lang w:eastAsia="bg-BG"/>
        </w:rPr>
        <w:t xml:space="preserve"> </w:t>
      </w:r>
      <w:proofErr w:type="spellStart"/>
      <w:r w:rsidRPr="00987964">
        <w:rPr>
          <w:lang w:eastAsia="bg-BG"/>
        </w:rPr>
        <w:t>санкция</w:t>
      </w:r>
      <w:proofErr w:type="spellEnd"/>
      <w:r w:rsidRPr="00987964">
        <w:rPr>
          <w:lang w:eastAsia="bg-BG"/>
        </w:rPr>
        <w:t xml:space="preserve"> </w:t>
      </w:r>
      <w:proofErr w:type="spellStart"/>
      <w:r w:rsidRPr="00987964">
        <w:rPr>
          <w:lang w:eastAsia="bg-BG"/>
        </w:rPr>
        <w:t>за</w:t>
      </w:r>
      <w:proofErr w:type="spellEnd"/>
      <w:r w:rsidRPr="00987964">
        <w:rPr>
          <w:lang w:eastAsia="bg-BG"/>
        </w:rPr>
        <w:t xml:space="preserve"> </w:t>
      </w:r>
      <w:proofErr w:type="spellStart"/>
      <w:r w:rsidRPr="00987964">
        <w:rPr>
          <w:lang w:eastAsia="bg-BG"/>
        </w:rPr>
        <w:t>нарушение</w:t>
      </w:r>
      <w:proofErr w:type="spellEnd"/>
      <w:r w:rsidRPr="00987964">
        <w:rPr>
          <w:lang w:eastAsia="bg-BG"/>
        </w:rPr>
        <w:t xml:space="preserve"> на </w:t>
      </w:r>
      <w:proofErr w:type="spellStart"/>
      <w:r w:rsidRPr="00987964">
        <w:rPr>
          <w:lang w:eastAsia="bg-BG"/>
        </w:rPr>
        <w:t>разпоредбите</w:t>
      </w:r>
      <w:proofErr w:type="spellEnd"/>
      <w:r w:rsidRPr="00987964">
        <w:rPr>
          <w:lang w:eastAsia="bg-BG"/>
        </w:rPr>
        <w:t xml:space="preserve"> на </w:t>
      </w:r>
      <w:proofErr w:type="spellStart"/>
      <w:r w:rsidRPr="00987964">
        <w:rPr>
          <w:lang w:eastAsia="bg-BG"/>
        </w:rPr>
        <w:t>тази</w:t>
      </w:r>
      <w:proofErr w:type="spellEnd"/>
      <w:r w:rsidRPr="00987964">
        <w:rPr>
          <w:lang w:eastAsia="bg-BG"/>
        </w:rPr>
        <w:t xml:space="preserve"> </w:t>
      </w:r>
      <w:proofErr w:type="spellStart"/>
      <w:r w:rsidRPr="00987964">
        <w:rPr>
          <w:lang w:eastAsia="bg-BG"/>
        </w:rPr>
        <w:t>директива</w:t>
      </w:r>
      <w:proofErr w:type="spellEnd"/>
      <w:r w:rsidRPr="00987964">
        <w:rPr>
          <w:lang w:eastAsia="bg-BG"/>
        </w:rPr>
        <w:t xml:space="preserve">, </w:t>
      </w:r>
      <w:proofErr w:type="spellStart"/>
      <w:r w:rsidRPr="00987964">
        <w:rPr>
          <w:lang w:eastAsia="bg-BG"/>
        </w:rPr>
        <w:t>доколкото</w:t>
      </w:r>
      <w:proofErr w:type="spellEnd"/>
      <w:r w:rsidRPr="00987964">
        <w:rPr>
          <w:lang w:eastAsia="bg-BG"/>
        </w:rPr>
        <w:t xml:space="preserve"> </w:t>
      </w:r>
      <w:proofErr w:type="spellStart"/>
      <w:r w:rsidRPr="00987964">
        <w:rPr>
          <w:lang w:eastAsia="bg-BG"/>
        </w:rPr>
        <w:t>засегнатите</w:t>
      </w:r>
      <w:proofErr w:type="spellEnd"/>
      <w:r w:rsidRPr="00987964">
        <w:rPr>
          <w:lang w:eastAsia="bg-BG"/>
        </w:rPr>
        <w:t xml:space="preserve"> от </w:t>
      </w:r>
      <w:proofErr w:type="spellStart"/>
      <w:r w:rsidRPr="00987964">
        <w:rPr>
          <w:lang w:eastAsia="bg-BG"/>
        </w:rPr>
        <w:t>това</w:t>
      </w:r>
      <w:proofErr w:type="spellEnd"/>
      <w:r w:rsidRPr="00987964">
        <w:rPr>
          <w:lang w:eastAsia="bg-BG"/>
        </w:rPr>
        <w:t xml:space="preserve"> </w:t>
      </w:r>
      <w:proofErr w:type="spellStart"/>
      <w:r w:rsidRPr="00987964">
        <w:rPr>
          <w:lang w:eastAsia="bg-BG"/>
        </w:rPr>
        <w:t>производство</w:t>
      </w:r>
      <w:proofErr w:type="spellEnd"/>
      <w:r w:rsidRPr="00987964">
        <w:rPr>
          <w:lang w:eastAsia="bg-BG"/>
        </w:rPr>
        <w:t xml:space="preserve"> </w:t>
      </w:r>
      <w:proofErr w:type="spellStart"/>
      <w:r w:rsidRPr="00987964">
        <w:rPr>
          <w:lang w:eastAsia="bg-BG"/>
        </w:rPr>
        <w:t>страни</w:t>
      </w:r>
      <w:proofErr w:type="spellEnd"/>
      <w:r w:rsidRPr="00987964">
        <w:rPr>
          <w:lang w:eastAsia="bg-BG"/>
        </w:rPr>
        <w:t xml:space="preserve"> </w:t>
      </w:r>
      <w:proofErr w:type="spellStart"/>
      <w:r w:rsidRPr="00987964">
        <w:rPr>
          <w:lang w:eastAsia="bg-BG"/>
        </w:rPr>
        <w:t>не</w:t>
      </w:r>
      <w:proofErr w:type="spellEnd"/>
      <w:r w:rsidRPr="00987964">
        <w:rPr>
          <w:lang w:eastAsia="bg-BG"/>
        </w:rPr>
        <w:t xml:space="preserve"> </w:t>
      </w:r>
      <w:proofErr w:type="spellStart"/>
      <w:r w:rsidRPr="00987964">
        <w:rPr>
          <w:lang w:eastAsia="bg-BG"/>
        </w:rPr>
        <w:t>са</w:t>
      </w:r>
      <w:proofErr w:type="spellEnd"/>
      <w:r w:rsidRPr="00987964">
        <w:rPr>
          <w:lang w:eastAsia="bg-BG"/>
        </w:rPr>
        <w:t xml:space="preserve"> </w:t>
      </w:r>
      <w:proofErr w:type="spellStart"/>
      <w:r w:rsidRPr="00987964">
        <w:rPr>
          <w:lang w:eastAsia="bg-BG"/>
        </w:rPr>
        <w:t>могли</w:t>
      </w:r>
      <w:proofErr w:type="spellEnd"/>
      <w:r w:rsidRPr="00987964">
        <w:rPr>
          <w:lang w:eastAsia="bg-BG"/>
        </w:rPr>
        <w:t xml:space="preserve">, в </w:t>
      </w:r>
      <w:proofErr w:type="spellStart"/>
      <w:r w:rsidRPr="00987964">
        <w:rPr>
          <w:lang w:eastAsia="bg-BG"/>
        </w:rPr>
        <w:t>предходното</w:t>
      </w:r>
      <w:proofErr w:type="spellEnd"/>
      <w:r w:rsidRPr="00987964">
        <w:rPr>
          <w:lang w:eastAsia="bg-BG"/>
        </w:rPr>
        <w:t xml:space="preserve"> </w:t>
      </w:r>
      <w:proofErr w:type="spellStart"/>
      <w:r w:rsidRPr="00987964">
        <w:rPr>
          <w:lang w:eastAsia="bg-BG"/>
        </w:rPr>
        <w:t>производство</w:t>
      </w:r>
      <w:proofErr w:type="spellEnd"/>
      <w:r w:rsidRPr="00987964">
        <w:rPr>
          <w:lang w:eastAsia="bg-BG"/>
        </w:rPr>
        <w:t xml:space="preserve"> </w:t>
      </w:r>
      <w:proofErr w:type="spellStart"/>
      <w:r w:rsidRPr="00987964">
        <w:rPr>
          <w:lang w:eastAsia="bg-BG"/>
        </w:rPr>
        <w:t>за</w:t>
      </w:r>
      <w:proofErr w:type="spellEnd"/>
      <w:r w:rsidRPr="00987964">
        <w:rPr>
          <w:lang w:eastAsia="bg-BG"/>
        </w:rPr>
        <w:t xml:space="preserve"> </w:t>
      </w:r>
      <w:proofErr w:type="spellStart"/>
      <w:r w:rsidRPr="00987964">
        <w:rPr>
          <w:lang w:eastAsia="bg-BG"/>
        </w:rPr>
        <w:t>установяване</w:t>
      </w:r>
      <w:proofErr w:type="spellEnd"/>
      <w:r w:rsidRPr="00987964">
        <w:rPr>
          <w:lang w:eastAsia="bg-BG"/>
        </w:rPr>
        <w:t xml:space="preserve"> на </w:t>
      </w:r>
      <w:proofErr w:type="spellStart"/>
      <w:r w:rsidRPr="00987964">
        <w:rPr>
          <w:lang w:eastAsia="bg-BG"/>
        </w:rPr>
        <w:t>това</w:t>
      </w:r>
      <w:proofErr w:type="spellEnd"/>
      <w:r w:rsidRPr="00987964">
        <w:rPr>
          <w:lang w:eastAsia="bg-BG"/>
        </w:rPr>
        <w:t xml:space="preserve"> </w:t>
      </w:r>
      <w:proofErr w:type="spellStart"/>
      <w:r w:rsidRPr="00987964">
        <w:rPr>
          <w:lang w:eastAsia="bg-BG"/>
        </w:rPr>
        <w:t>нарушение</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w:t>
      </w:r>
      <w:proofErr w:type="spellStart"/>
      <w:r w:rsidRPr="00987964">
        <w:rPr>
          <w:lang w:eastAsia="bg-BG"/>
        </w:rPr>
        <w:t>упражнят</w:t>
      </w:r>
      <w:proofErr w:type="spellEnd"/>
      <w:r w:rsidRPr="00987964">
        <w:rPr>
          <w:lang w:eastAsia="bg-BG"/>
        </w:rPr>
        <w:t xml:space="preserve"> в </w:t>
      </w:r>
      <w:proofErr w:type="spellStart"/>
      <w:r w:rsidRPr="00987964">
        <w:rPr>
          <w:lang w:eastAsia="bg-BG"/>
        </w:rPr>
        <w:t>пълна</w:t>
      </w:r>
      <w:proofErr w:type="spellEnd"/>
      <w:r w:rsidRPr="00987964">
        <w:rPr>
          <w:lang w:eastAsia="bg-BG"/>
        </w:rPr>
        <w:t xml:space="preserve"> </w:t>
      </w:r>
      <w:proofErr w:type="spellStart"/>
      <w:r w:rsidRPr="00987964">
        <w:rPr>
          <w:lang w:eastAsia="bg-BG"/>
        </w:rPr>
        <w:t>степен</w:t>
      </w:r>
      <w:proofErr w:type="spellEnd"/>
      <w:r w:rsidRPr="00987964">
        <w:rPr>
          <w:lang w:eastAsia="bg-BG"/>
        </w:rPr>
        <w:t xml:space="preserve">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защита</w:t>
      </w:r>
      <w:proofErr w:type="spellEnd"/>
      <w:r w:rsidRPr="00987964">
        <w:rPr>
          <w:lang w:eastAsia="bg-BG"/>
        </w:rPr>
        <w:t>, по-</w:t>
      </w:r>
      <w:proofErr w:type="spellStart"/>
      <w:r w:rsidRPr="00987964">
        <w:rPr>
          <w:lang w:eastAsia="bg-BG"/>
        </w:rPr>
        <w:t>конкретно</w:t>
      </w:r>
      <w:proofErr w:type="spellEnd"/>
      <w:r w:rsidRPr="00987964">
        <w:rPr>
          <w:lang w:eastAsia="bg-BG"/>
        </w:rPr>
        <w:t xml:space="preserve">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изслушване</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се </w:t>
      </w:r>
      <w:proofErr w:type="spellStart"/>
      <w:r w:rsidRPr="00987964">
        <w:rPr>
          <w:lang w:eastAsia="bg-BG"/>
        </w:rPr>
        <w:t>позоват</w:t>
      </w:r>
      <w:proofErr w:type="spellEnd"/>
      <w:r w:rsidRPr="00987964">
        <w:rPr>
          <w:lang w:eastAsia="bg-BG"/>
        </w:rPr>
        <w:t xml:space="preserve"> на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мълчание</w:t>
      </w:r>
      <w:proofErr w:type="spellEnd"/>
      <w:r w:rsidRPr="00987964">
        <w:rPr>
          <w:lang w:eastAsia="bg-BG"/>
        </w:rPr>
        <w:t xml:space="preserve">, </w:t>
      </w:r>
      <w:proofErr w:type="spellStart"/>
      <w:r w:rsidRPr="00987964">
        <w:rPr>
          <w:lang w:eastAsia="bg-BG"/>
        </w:rPr>
        <w:t>нито</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се </w:t>
      </w:r>
      <w:proofErr w:type="spellStart"/>
      <w:r w:rsidRPr="00987964">
        <w:rPr>
          <w:lang w:eastAsia="bg-BG"/>
        </w:rPr>
        <w:t>ползват</w:t>
      </w:r>
      <w:proofErr w:type="spellEnd"/>
      <w:r w:rsidRPr="00987964">
        <w:rPr>
          <w:lang w:eastAsia="bg-BG"/>
        </w:rPr>
        <w:t xml:space="preserve"> от </w:t>
      </w:r>
      <w:proofErr w:type="spellStart"/>
      <w:r w:rsidRPr="00987964">
        <w:rPr>
          <w:lang w:eastAsia="bg-BG"/>
        </w:rPr>
        <w:t>презумпцията</w:t>
      </w:r>
      <w:proofErr w:type="spellEnd"/>
      <w:r w:rsidRPr="00987964">
        <w:rPr>
          <w:lang w:eastAsia="bg-BG"/>
        </w:rPr>
        <w:t xml:space="preserve"> </w:t>
      </w:r>
      <w:proofErr w:type="spellStart"/>
      <w:r w:rsidRPr="00987964">
        <w:rPr>
          <w:lang w:eastAsia="bg-BG"/>
        </w:rPr>
        <w:t>за</w:t>
      </w:r>
      <w:proofErr w:type="spellEnd"/>
      <w:r w:rsidRPr="00987964">
        <w:rPr>
          <w:lang w:eastAsia="bg-BG"/>
        </w:rPr>
        <w:t xml:space="preserve"> невиновност по </w:t>
      </w:r>
      <w:proofErr w:type="spellStart"/>
      <w:r w:rsidRPr="00987964">
        <w:rPr>
          <w:lang w:eastAsia="bg-BG"/>
        </w:rPr>
        <w:t>отношение</w:t>
      </w:r>
      <w:proofErr w:type="spellEnd"/>
      <w:r w:rsidRPr="00987964">
        <w:rPr>
          <w:lang w:eastAsia="bg-BG"/>
        </w:rPr>
        <w:t xml:space="preserve"> на </w:t>
      </w:r>
      <w:proofErr w:type="spellStart"/>
      <w:r w:rsidRPr="00987964">
        <w:rPr>
          <w:lang w:eastAsia="bg-BG"/>
        </w:rPr>
        <w:t>фактическите</w:t>
      </w:r>
      <w:proofErr w:type="spellEnd"/>
      <w:r w:rsidRPr="00987964">
        <w:rPr>
          <w:lang w:eastAsia="bg-BG"/>
        </w:rPr>
        <w:t xml:space="preserve"> </w:t>
      </w:r>
      <w:proofErr w:type="spellStart"/>
      <w:r w:rsidRPr="00987964">
        <w:rPr>
          <w:lang w:eastAsia="bg-BG"/>
        </w:rPr>
        <w:t>елементи</w:t>
      </w:r>
      <w:proofErr w:type="spellEnd"/>
      <w:r w:rsidRPr="00987964">
        <w:rPr>
          <w:lang w:eastAsia="bg-BG"/>
        </w:rPr>
        <w:t xml:space="preserve">, </w:t>
      </w:r>
      <w:proofErr w:type="spellStart"/>
      <w:r w:rsidRPr="00987964">
        <w:rPr>
          <w:lang w:eastAsia="bg-BG"/>
        </w:rPr>
        <w:t>които</w:t>
      </w:r>
      <w:proofErr w:type="spellEnd"/>
      <w:r w:rsidRPr="00987964">
        <w:rPr>
          <w:lang w:eastAsia="bg-BG"/>
        </w:rPr>
        <w:t xml:space="preserve"> </w:t>
      </w:r>
      <w:proofErr w:type="spellStart"/>
      <w:r w:rsidRPr="00987964">
        <w:rPr>
          <w:lang w:eastAsia="bg-BG"/>
        </w:rPr>
        <w:t>впоследствие</w:t>
      </w:r>
      <w:proofErr w:type="spellEnd"/>
      <w:r w:rsidRPr="00987964">
        <w:rPr>
          <w:lang w:eastAsia="bg-BG"/>
        </w:rPr>
        <w:t xml:space="preserve"> </w:t>
      </w:r>
      <w:proofErr w:type="spellStart"/>
      <w:r w:rsidRPr="00987964">
        <w:rPr>
          <w:lang w:eastAsia="bg-BG"/>
        </w:rPr>
        <w:t>ще</w:t>
      </w:r>
      <w:proofErr w:type="spellEnd"/>
      <w:r w:rsidRPr="00987964">
        <w:rPr>
          <w:lang w:eastAsia="bg-BG"/>
        </w:rPr>
        <w:t xml:space="preserve"> </w:t>
      </w:r>
      <w:proofErr w:type="spellStart"/>
      <w:r w:rsidRPr="00987964">
        <w:rPr>
          <w:lang w:eastAsia="bg-BG"/>
        </w:rPr>
        <w:t>бъдат</w:t>
      </w:r>
      <w:proofErr w:type="spellEnd"/>
      <w:r w:rsidRPr="00987964">
        <w:rPr>
          <w:lang w:eastAsia="bg-BG"/>
        </w:rPr>
        <w:t xml:space="preserve"> </w:t>
      </w:r>
      <w:proofErr w:type="spellStart"/>
      <w:r w:rsidRPr="00987964">
        <w:rPr>
          <w:lang w:eastAsia="bg-BG"/>
        </w:rPr>
        <w:t>използвани</w:t>
      </w:r>
      <w:proofErr w:type="spellEnd"/>
      <w:r w:rsidRPr="00987964">
        <w:rPr>
          <w:lang w:eastAsia="bg-BG"/>
        </w:rPr>
        <w:t xml:space="preserve"> в </w:t>
      </w:r>
      <w:proofErr w:type="spellStart"/>
      <w:r w:rsidRPr="00987964">
        <w:rPr>
          <w:lang w:eastAsia="bg-BG"/>
        </w:rPr>
        <w:t>подкрепа</w:t>
      </w:r>
      <w:proofErr w:type="spellEnd"/>
      <w:r w:rsidRPr="00987964">
        <w:rPr>
          <w:lang w:eastAsia="bg-BG"/>
        </w:rPr>
        <w:t xml:space="preserve"> на </w:t>
      </w:r>
      <w:proofErr w:type="spellStart"/>
      <w:r w:rsidRPr="00987964">
        <w:rPr>
          <w:lang w:eastAsia="bg-BG"/>
        </w:rPr>
        <w:t>обвинението</w:t>
      </w:r>
      <w:proofErr w:type="spellEnd"/>
      <w:r w:rsidRPr="00987964">
        <w:rPr>
          <w:lang w:eastAsia="bg-BG"/>
        </w:rPr>
        <w:t xml:space="preserve">, </w:t>
      </w:r>
      <w:proofErr w:type="spellStart"/>
      <w:r w:rsidRPr="00987964">
        <w:rPr>
          <w:lang w:eastAsia="bg-BG"/>
        </w:rPr>
        <w:t>или</w:t>
      </w:r>
      <w:proofErr w:type="spellEnd"/>
      <w:r w:rsidRPr="00987964">
        <w:rPr>
          <w:lang w:eastAsia="bg-BG"/>
        </w:rPr>
        <w:t xml:space="preserve"> </w:t>
      </w:r>
      <w:proofErr w:type="spellStart"/>
      <w:r w:rsidRPr="00987964">
        <w:rPr>
          <w:lang w:eastAsia="bg-BG"/>
        </w:rPr>
        <w:t>не</w:t>
      </w:r>
      <w:proofErr w:type="spellEnd"/>
      <w:r w:rsidRPr="00987964">
        <w:rPr>
          <w:lang w:eastAsia="bg-BG"/>
        </w:rPr>
        <w:t xml:space="preserve"> </w:t>
      </w:r>
      <w:proofErr w:type="spellStart"/>
      <w:r w:rsidRPr="00987964">
        <w:rPr>
          <w:lang w:eastAsia="bg-BG"/>
        </w:rPr>
        <w:t>могат</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се </w:t>
      </w:r>
      <w:proofErr w:type="spellStart"/>
      <w:r w:rsidRPr="00987964">
        <w:rPr>
          <w:lang w:eastAsia="bg-BG"/>
        </w:rPr>
        <w:t>ползват</w:t>
      </w:r>
      <w:proofErr w:type="spellEnd"/>
      <w:r w:rsidRPr="00987964">
        <w:rPr>
          <w:lang w:eastAsia="bg-BG"/>
        </w:rPr>
        <w:t xml:space="preserve"> от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ефективни</w:t>
      </w:r>
      <w:proofErr w:type="spellEnd"/>
      <w:r w:rsidRPr="00987964">
        <w:rPr>
          <w:lang w:eastAsia="bg-BG"/>
        </w:rPr>
        <w:t xml:space="preserve"> </w:t>
      </w:r>
      <w:proofErr w:type="spellStart"/>
      <w:r w:rsidRPr="00987964">
        <w:rPr>
          <w:lang w:eastAsia="bg-BG"/>
        </w:rPr>
        <w:t>правни</w:t>
      </w:r>
      <w:proofErr w:type="spellEnd"/>
      <w:r w:rsidRPr="00987964">
        <w:rPr>
          <w:lang w:eastAsia="bg-BG"/>
        </w:rPr>
        <w:t xml:space="preserve"> </w:t>
      </w:r>
      <w:proofErr w:type="spellStart"/>
      <w:r w:rsidRPr="00987964">
        <w:rPr>
          <w:lang w:eastAsia="bg-BG"/>
        </w:rPr>
        <w:t>средства</w:t>
      </w:r>
      <w:proofErr w:type="spellEnd"/>
      <w:r w:rsidRPr="00987964">
        <w:rPr>
          <w:lang w:eastAsia="bg-BG"/>
        </w:rPr>
        <w:t xml:space="preserve"> </w:t>
      </w:r>
      <w:proofErr w:type="spellStart"/>
      <w:r w:rsidRPr="00987964">
        <w:rPr>
          <w:lang w:eastAsia="bg-BG"/>
        </w:rPr>
        <w:t>за</w:t>
      </w:r>
      <w:proofErr w:type="spellEnd"/>
      <w:r w:rsidRPr="00987964">
        <w:rPr>
          <w:lang w:eastAsia="bg-BG"/>
        </w:rPr>
        <w:t xml:space="preserve"> </w:t>
      </w:r>
      <w:proofErr w:type="spellStart"/>
      <w:r w:rsidRPr="00987964">
        <w:rPr>
          <w:lang w:eastAsia="bg-BG"/>
        </w:rPr>
        <w:t>защита</w:t>
      </w:r>
      <w:proofErr w:type="spellEnd"/>
      <w:r w:rsidRPr="00987964">
        <w:rPr>
          <w:lang w:eastAsia="bg-BG"/>
        </w:rPr>
        <w:t xml:space="preserve"> </w:t>
      </w:r>
      <w:proofErr w:type="spellStart"/>
      <w:r w:rsidRPr="00987964">
        <w:rPr>
          <w:lang w:eastAsia="bg-BG"/>
        </w:rPr>
        <w:t>срещу</w:t>
      </w:r>
      <w:proofErr w:type="spellEnd"/>
      <w:r w:rsidRPr="00987964">
        <w:rPr>
          <w:lang w:eastAsia="bg-BG"/>
        </w:rPr>
        <w:t xml:space="preserve"> </w:t>
      </w:r>
      <w:proofErr w:type="spellStart"/>
      <w:r w:rsidRPr="00987964">
        <w:rPr>
          <w:lang w:eastAsia="bg-BG"/>
        </w:rPr>
        <w:t>подобно</w:t>
      </w:r>
      <w:proofErr w:type="spellEnd"/>
      <w:r w:rsidRPr="00987964">
        <w:rPr>
          <w:lang w:eastAsia="bg-BG"/>
        </w:rPr>
        <w:t xml:space="preserve"> </w:t>
      </w:r>
      <w:proofErr w:type="spellStart"/>
      <w:r w:rsidRPr="00987964">
        <w:rPr>
          <w:lang w:eastAsia="bg-BG"/>
        </w:rPr>
        <w:t>решение</w:t>
      </w:r>
      <w:proofErr w:type="spellEnd"/>
      <w:r w:rsidRPr="00987964">
        <w:rPr>
          <w:lang w:eastAsia="bg-BG"/>
        </w:rPr>
        <w:t xml:space="preserve"> </w:t>
      </w:r>
      <w:proofErr w:type="spellStart"/>
      <w:r w:rsidRPr="00987964">
        <w:rPr>
          <w:lang w:eastAsia="bg-BG"/>
        </w:rPr>
        <w:t>пред</w:t>
      </w:r>
      <w:proofErr w:type="spellEnd"/>
      <w:r w:rsidRPr="00987964">
        <w:rPr>
          <w:lang w:eastAsia="bg-BG"/>
        </w:rPr>
        <w:t xml:space="preserve"> </w:t>
      </w:r>
      <w:proofErr w:type="spellStart"/>
      <w:r w:rsidRPr="00987964">
        <w:rPr>
          <w:lang w:eastAsia="bg-BG"/>
        </w:rPr>
        <w:t>съд</w:t>
      </w:r>
      <w:proofErr w:type="spellEnd"/>
      <w:r w:rsidRPr="00987964">
        <w:rPr>
          <w:lang w:eastAsia="bg-BG"/>
        </w:rPr>
        <w:t xml:space="preserve">, </w:t>
      </w:r>
      <w:proofErr w:type="spellStart"/>
      <w:r w:rsidRPr="00987964">
        <w:rPr>
          <w:lang w:eastAsia="bg-BG"/>
        </w:rPr>
        <w:t>компетентен</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се </w:t>
      </w:r>
      <w:proofErr w:type="spellStart"/>
      <w:r w:rsidRPr="00987964">
        <w:rPr>
          <w:lang w:eastAsia="bg-BG"/>
        </w:rPr>
        <w:t>произнесе</w:t>
      </w:r>
      <w:proofErr w:type="spellEnd"/>
      <w:r w:rsidRPr="00987964">
        <w:rPr>
          <w:lang w:eastAsia="bg-BG"/>
        </w:rPr>
        <w:t xml:space="preserve"> </w:t>
      </w:r>
      <w:proofErr w:type="spellStart"/>
      <w:r w:rsidRPr="00987964">
        <w:rPr>
          <w:lang w:eastAsia="bg-BG"/>
        </w:rPr>
        <w:t>както</w:t>
      </w:r>
      <w:proofErr w:type="spellEnd"/>
      <w:r w:rsidRPr="00987964">
        <w:rPr>
          <w:lang w:eastAsia="bg-BG"/>
        </w:rPr>
        <w:t xml:space="preserve"> по </w:t>
      </w:r>
      <w:proofErr w:type="spellStart"/>
      <w:r w:rsidRPr="00987964">
        <w:rPr>
          <w:lang w:eastAsia="bg-BG"/>
        </w:rPr>
        <w:t>фактическите</w:t>
      </w:r>
      <w:proofErr w:type="spellEnd"/>
      <w:r w:rsidRPr="00987964">
        <w:rPr>
          <w:lang w:eastAsia="bg-BG"/>
        </w:rPr>
        <w:t xml:space="preserve">, </w:t>
      </w:r>
      <w:proofErr w:type="spellStart"/>
      <w:r w:rsidRPr="00987964">
        <w:rPr>
          <w:lang w:eastAsia="bg-BG"/>
        </w:rPr>
        <w:t>така</w:t>
      </w:r>
      <w:proofErr w:type="spellEnd"/>
      <w:r w:rsidRPr="00987964">
        <w:rPr>
          <w:lang w:eastAsia="bg-BG"/>
        </w:rPr>
        <w:t xml:space="preserve"> и по </w:t>
      </w:r>
      <w:proofErr w:type="spellStart"/>
      <w:r w:rsidRPr="00987964">
        <w:rPr>
          <w:lang w:eastAsia="bg-BG"/>
        </w:rPr>
        <w:t>правните</w:t>
      </w:r>
      <w:proofErr w:type="spellEnd"/>
      <w:r w:rsidRPr="00987964">
        <w:rPr>
          <w:lang w:eastAsia="bg-BG"/>
        </w:rPr>
        <w:t xml:space="preserve"> </w:t>
      </w:r>
      <w:proofErr w:type="spellStart"/>
      <w:r w:rsidRPr="00987964">
        <w:rPr>
          <w:lang w:eastAsia="bg-BG"/>
        </w:rPr>
        <w:t>въпроси</w:t>
      </w:r>
      <w:proofErr w:type="spellEnd"/>
      <w:r w:rsidRPr="00987964">
        <w:rPr>
          <w:lang w:eastAsia="bg-BG"/>
        </w:rPr>
        <w:t>.</w:t>
      </w:r>
      <w:r>
        <w:rPr>
          <w:lang w:val="bg-BG" w:eastAsia="bg-BG"/>
        </w:rPr>
        <w:t xml:space="preserve"> </w:t>
      </w:r>
      <w:hyperlink r:id="rId1413" w:history="1">
        <w:r w:rsidR="006448A9" w:rsidRPr="00996E33">
          <w:rPr>
            <w:rStyle w:val="Hyperlink"/>
            <w:lang w:val="bg-BG"/>
          </w:rPr>
          <w:t>Бюлетин № 63</w:t>
        </w:r>
      </w:hyperlink>
    </w:p>
    <w:p w14:paraId="5BADCA7C" w14:textId="10759BDA" w:rsidR="00F31726" w:rsidRDefault="00794C51" w:rsidP="00BF504D">
      <w:pPr>
        <w:pStyle w:val="JuList"/>
        <w:pBdr>
          <w:bottom w:val="single" w:sz="4" w:space="1" w:color="auto"/>
        </w:pBdr>
        <w:ind w:left="0" w:firstLine="0"/>
        <w:rPr>
          <w:rStyle w:val="Hyperlink"/>
          <w:i/>
          <w:iCs/>
        </w:rPr>
      </w:pPr>
      <w:hyperlink r:id="rId1414" w:history="1">
        <w:proofErr w:type="spellStart"/>
        <w:r w:rsidR="00F31726" w:rsidRPr="00987964">
          <w:rPr>
            <w:rStyle w:val="Hyperlink"/>
            <w:i/>
            <w:iCs/>
          </w:rPr>
          <w:t>Решение</w:t>
        </w:r>
        <w:proofErr w:type="spellEnd"/>
        <w:r w:rsidR="00F31726" w:rsidRPr="00987964">
          <w:rPr>
            <w:rStyle w:val="Hyperlink"/>
            <w:i/>
            <w:iCs/>
          </w:rPr>
          <w:t xml:space="preserve"> на СЕС по </w:t>
        </w:r>
        <w:proofErr w:type="spellStart"/>
        <w:r w:rsidR="00F31726" w:rsidRPr="00987964">
          <w:rPr>
            <w:rStyle w:val="Hyperlink"/>
            <w:i/>
            <w:iCs/>
          </w:rPr>
          <w:t>дело</w:t>
        </w:r>
        <w:proofErr w:type="spellEnd"/>
        <w:r w:rsidR="00F31726" w:rsidRPr="00987964">
          <w:rPr>
            <w:rStyle w:val="Hyperlink"/>
            <w:i/>
            <w:iCs/>
          </w:rPr>
          <w:t xml:space="preserve"> C-546/18</w:t>
        </w:r>
      </w:hyperlink>
    </w:p>
    <w:p w14:paraId="0AE8A92E" w14:textId="1AAEF8EB" w:rsidR="00BF504D" w:rsidRDefault="00BF504D" w:rsidP="00F31726">
      <w:pPr>
        <w:pStyle w:val="JuList"/>
        <w:ind w:left="0" w:firstLine="0"/>
        <w:rPr>
          <w:rStyle w:val="Hyperlink"/>
          <w:i/>
          <w:iCs/>
        </w:rPr>
      </w:pPr>
    </w:p>
    <w:p w14:paraId="4590137B" w14:textId="2B4AE214" w:rsidR="00BF504D" w:rsidRPr="00BF504D" w:rsidRDefault="00BF504D" w:rsidP="00F31726">
      <w:pPr>
        <w:pStyle w:val="JuList"/>
        <w:ind w:left="0" w:firstLine="0"/>
        <w:rPr>
          <w:rFonts w:eastAsia="Calibri"/>
          <w:bCs/>
          <w:szCs w:val="24"/>
          <w:lang w:val="bg-BG"/>
        </w:rPr>
      </w:pPr>
      <w:r w:rsidRPr="00BF504D">
        <w:rPr>
          <w:rFonts w:eastAsia="Calibri"/>
          <w:bCs/>
          <w:szCs w:val="24"/>
          <w:lang w:val="bg-BG"/>
        </w:rPr>
        <w:t xml:space="preserve">Неправилното тълкуване на предходно решение на ЕСПЧ от страна на националните власти и излизането извън допустимите граници на свободна преценка относно изпълнението му, представляват нарушение на правото на справедлив съдебен процес на жалбоподателя. </w:t>
      </w:r>
      <w:hyperlink r:id="rId1415"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48927EA1" w14:textId="39A84CF6" w:rsidR="00BF504D" w:rsidRDefault="00794C51" w:rsidP="00D97B85">
      <w:pPr>
        <w:pStyle w:val="JuList"/>
        <w:pBdr>
          <w:bottom w:val="single" w:sz="4" w:space="1" w:color="auto"/>
        </w:pBdr>
        <w:ind w:left="0" w:firstLine="0"/>
        <w:rPr>
          <w:rStyle w:val="s68f5eaef"/>
          <w:i/>
          <w:iCs/>
        </w:rPr>
      </w:pPr>
      <w:hyperlink r:id="rId1416" w:history="1">
        <w:proofErr w:type="spellStart"/>
        <w:r w:rsidR="00BF504D" w:rsidRPr="002E5197">
          <w:rPr>
            <w:rFonts w:eastAsia="Calibri"/>
            <w:bCs/>
            <w:i/>
            <w:iCs/>
            <w:color w:val="0563C1"/>
            <w:szCs w:val="24"/>
            <w:u w:val="single"/>
            <w:lang w:val="bg-BG"/>
          </w:rPr>
          <w:t>Serrano</w:t>
        </w:r>
        <w:proofErr w:type="spellEnd"/>
        <w:r w:rsidR="00BF504D" w:rsidRPr="002E5197">
          <w:rPr>
            <w:rFonts w:eastAsia="Calibri"/>
            <w:bCs/>
            <w:i/>
            <w:iCs/>
            <w:color w:val="0563C1"/>
            <w:szCs w:val="24"/>
            <w:u w:val="single"/>
            <w:lang w:val="bg-BG"/>
          </w:rPr>
          <w:t xml:space="preserve"> </w:t>
        </w:r>
        <w:proofErr w:type="spellStart"/>
        <w:r w:rsidR="00BF504D" w:rsidRPr="002E5197">
          <w:rPr>
            <w:rFonts w:eastAsia="Calibri"/>
            <w:bCs/>
            <w:i/>
            <w:iCs/>
            <w:color w:val="0563C1"/>
            <w:szCs w:val="24"/>
            <w:u w:val="single"/>
            <w:lang w:val="bg-BG"/>
          </w:rPr>
          <w:t>Contreras</w:t>
        </w:r>
        <w:proofErr w:type="spellEnd"/>
        <w:r w:rsidR="00BF504D" w:rsidRPr="002E5197">
          <w:rPr>
            <w:rFonts w:eastAsia="Calibri"/>
            <w:bCs/>
            <w:i/>
            <w:iCs/>
            <w:color w:val="0563C1"/>
            <w:szCs w:val="24"/>
            <w:u w:val="single"/>
            <w:lang w:val="bg-BG"/>
          </w:rPr>
          <w:t xml:space="preserve"> v. </w:t>
        </w:r>
        <w:proofErr w:type="spellStart"/>
        <w:r w:rsidR="00BF504D" w:rsidRPr="002E5197">
          <w:rPr>
            <w:rFonts w:eastAsia="Calibri"/>
            <w:bCs/>
            <w:i/>
            <w:iCs/>
            <w:color w:val="0563C1"/>
            <w:szCs w:val="24"/>
            <w:u w:val="single"/>
            <w:lang w:val="bg-BG"/>
          </w:rPr>
          <w:t>Spain</w:t>
        </w:r>
        <w:proofErr w:type="spellEnd"/>
        <w:r w:rsidR="00BF504D" w:rsidRPr="002E5197">
          <w:rPr>
            <w:rFonts w:eastAsia="Calibri"/>
            <w:bCs/>
            <w:i/>
            <w:iCs/>
            <w:color w:val="0563C1"/>
            <w:szCs w:val="24"/>
            <w:u w:val="single"/>
            <w:lang w:val="bg-BG"/>
          </w:rPr>
          <w:t xml:space="preserve"> (</w:t>
        </w:r>
        <w:proofErr w:type="spellStart"/>
        <w:r w:rsidR="00BF504D" w:rsidRPr="002E5197">
          <w:rPr>
            <w:rFonts w:eastAsia="Calibri"/>
            <w:bCs/>
            <w:i/>
            <w:iCs/>
            <w:color w:val="0563C1"/>
            <w:szCs w:val="24"/>
            <w:u w:val="single"/>
            <w:lang w:val="bg-BG"/>
          </w:rPr>
          <w:t>No</w:t>
        </w:r>
        <w:proofErr w:type="spellEnd"/>
        <w:r w:rsidR="00BF504D" w:rsidRPr="002E5197">
          <w:rPr>
            <w:rFonts w:eastAsia="Calibri"/>
            <w:bCs/>
            <w:i/>
            <w:iCs/>
            <w:color w:val="0563C1"/>
            <w:szCs w:val="24"/>
            <w:u w:val="single"/>
            <w:lang w:val="bg-BG"/>
          </w:rPr>
          <w:t xml:space="preserve"> 2) (</w:t>
        </w:r>
        <w:proofErr w:type="spellStart"/>
        <w:r w:rsidR="00BF504D" w:rsidRPr="002E5197">
          <w:rPr>
            <w:rFonts w:eastAsia="Calibri"/>
            <w:bCs/>
            <w:i/>
            <w:iCs/>
            <w:color w:val="0563C1"/>
            <w:szCs w:val="24"/>
            <w:u w:val="single"/>
            <w:lang w:val="bg-BG"/>
          </w:rPr>
          <w:t>no</w:t>
        </w:r>
        <w:proofErr w:type="spellEnd"/>
        <w:r w:rsidR="00BF504D" w:rsidRPr="002E5197">
          <w:rPr>
            <w:rFonts w:eastAsia="Calibri"/>
            <w:bCs/>
            <w:i/>
            <w:iCs/>
            <w:color w:val="0563C1"/>
            <w:szCs w:val="24"/>
            <w:u w:val="single"/>
            <w:lang w:val="bg-BG"/>
          </w:rPr>
          <w:t>. 2236/19)</w:t>
        </w:r>
      </w:hyperlink>
    </w:p>
    <w:p w14:paraId="3BA22D48" w14:textId="305F58BB" w:rsidR="0016169D" w:rsidRDefault="0016169D" w:rsidP="0016169D">
      <w:pPr>
        <w:spacing w:line="240" w:lineRule="auto"/>
        <w:contextualSpacing/>
        <w:jc w:val="both"/>
        <w:rPr>
          <w:rFonts w:ascii="Times New Roman" w:hAnsi="Times New Roman" w:cs="Times New Roman"/>
          <w:sz w:val="24"/>
          <w:szCs w:val="24"/>
        </w:rPr>
      </w:pPr>
    </w:p>
    <w:p w14:paraId="0CCFC832" w14:textId="18EA4CAE" w:rsidR="00D97B85" w:rsidRPr="00E810C0" w:rsidRDefault="00D97B85" w:rsidP="00E810C0">
      <w:pPr>
        <w:pStyle w:val="NoSpacing"/>
        <w:numPr>
          <w:ilvl w:val="0"/>
          <w:numId w:val="36"/>
        </w:numPr>
        <w:ind w:left="0" w:firstLine="284"/>
        <w:rPr>
          <w:rFonts w:ascii="Times New Roman" w:hAnsi="Times New Roman" w:cs="Times New Roman"/>
          <w:sz w:val="24"/>
          <w:szCs w:val="24"/>
        </w:rPr>
      </w:pPr>
      <w:proofErr w:type="spellStart"/>
      <w:r w:rsidRPr="00E810C0">
        <w:rPr>
          <w:rFonts w:ascii="Times New Roman" w:hAnsi="Times New Roman" w:cs="Times New Roman"/>
          <w:sz w:val="24"/>
          <w:szCs w:val="24"/>
        </w:rPr>
        <w:t>Директива</w:t>
      </w:r>
      <w:proofErr w:type="spellEnd"/>
      <w:r w:rsidRPr="00E810C0">
        <w:rPr>
          <w:rFonts w:ascii="Times New Roman" w:hAnsi="Times New Roman" w:cs="Times New Roman"/>
          <w:sz w:val="24"/>
          <w:szCs w:val="24"/>
        </w:rPr>
        <w:t xml:space="preserve"> 2014/42/ЕС на </w:t>
      </w:r>
      <w:proofErr w:type="spellStart"/>
      <w:r w:rsidRPr="00E810C0">
        <w:rPr>
          <w:rFonts w:ascii="Times New Roman" w:hAnsi="Times New Roman" w:cs="Times New Roman"/>
          <w:sz w:val="24"/>
          <w:szCs w:val="24"/>
        </w:rPr>
        <w:t>Европейския</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парламент</w:t>
      </w:r>
      <w:proofErr w:type="spellEnd"/>
      <w:r w:rsidRPr="00E810C0">
        <w:rPr>
          <w:rFonts w:ascii="Times New Roman" w:hAnsi="Times New Roman" w:cs="Times New Roman"/>
          <w:sz w:val="24"/>
          <w:szCs w:val="24"/>
        </w:rPr>
        <w:t xml:space="preserve"> и на </w:t>
      </w:r>
      <w:proofErr w:type="spellStart"/>
      <w:r w:rsidRPr="00E810C0">
        <w:rPr>
          <w:rFonts w:ascii="Times New Roman" w:hAnsi="Times New Roman" w:cs="Times New Roman"/>
          <w:sz w:val="24"/>
          <w:szCs w:val="24"/>
        </w:rPr>
        <w:t>Съвета</w:t>
      </w:r>
      <w:proofErr w:type="spellEnd"/>
      <w:r w:rsidRPr="00E810C0">
        <w:rPr>
          <w:rFonts w:ascii="Times New Roman" w:hAnsi="Times New Roman" w:cs="Times New Roman"/>
          <w:sz w:val="24"/>
          <w:szCs w:val="24"/>
        </w:rPr>
        <w:t xml:space="preserve"> от 3 април 2014 година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обезпечаване</w:t>
      </w:r>
      <w:proofErr w:type="spellEnd"/>
      <w:r w:rsidRPr="00E810C0">
        <w:rPr>
          <w:rFonts w:ascii="Times New Roman" w:hAnsi="Times New Roman" w:cs="Times New Roman"/>
          <w:sz w:val="24"/>
          <w:szCs w:val="24"/>
        </w:rPr>
        <w:t xml:space="preserve"> и </w:t>
      </w:r>
      <w:proofErr w:type="spellStart"/>
      <w:r w:rsidRPr="00E810C0">
        <w:rPr>
          <w:rFonts w:ascii="Times New Roman" w:hAnsi="Times New Roman" w:cs="Times New Roman"/>
          <w:sz w:val="24"/>
          <w:szCs w:val="24"/>
        </w:rPr>
        <w:t>конфискация</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средства</w:t>
      </w:r>
      <w:proofErr w:type="spellEnd"/>
      <w:r w:rsidRPr="00E810C0">
        <w:rPr>
          <w:rFonts w:ascii="Times New Roman" w:hAnsi="Times New Roman" w:cs="Times New Roman"/>
          <w:sz w:val="24"/>
          <w:szCs w:val="24"/>
        </w:rPr>
        <w:t xml:space="preserve"> и </w:t>
      </w:r>
      <w:proofErr w:type="spellStart"/>
      <w:r w:rsidRPr="00E810C0">
        <w:rPr>
          <w:rFonts w:ascii="Times New Roman" w:hAnsi="Times New Roman" w:cs="Times New Roman"/>
          <w:sz w:val="24"/>
          <w:szCs w:val="24"/>
        </w:rPr>
        <w:t>облаги</w:t>
      </w:r>
      <w:proofErr w:type="spellEnd"/>
      <w:r w:rsidRPr="00E810C0">
        <w:rPr>
          <w:rFonts w:ascii="Times New Roman" w:hAnsi="Times New Roman" w:cs="Times New Roman"/>
          <w:sz w:val="24"/>
          <w:szCs w:val="24"/>
        </w:rPr>
        <w:t xml:space="preserve"> от </w:t>
      </w:r>
      <w:proofErr w:type="spellStart"/>
      <w:r w:rsidRPr="00E810C0">
        <w:rPr>
          <w:rFonts w:ascii="Times New Roman" w:hAnsi="Times New Roman" w:cs="Times New Roman"/>
          <w:sz w:val="24"/>
          <w:szCs w:val="24"/>
        </w:rPr>
        <w:t>престъпна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дейност</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Европейския</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съюз</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трябва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се </w:t>
      </w:r>
      <w:proofErr w:type="spellStart"/>
      <w:r w:rsidRPr="00E810C0">
        <w:rPr>
          <w:rFonts w:ascii="Times New Roman" w:hAnsi="Times New Roman" w:cs="Times New Roman"/>
          <w:sz w:val="24"/>
          <w:szCs w:val="24"/>
        </w:rPr>
        <w:t>тълкува</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смисъл</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държането</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наркотични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вещества</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цел</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разпространението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им</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попада</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приложното</w:t>
      </w:r>
      <w:proofErr w:type="spellEnd"/>
      <w:r w:rsidRPr="00E810C0">
        <w:rPr>
          <w:rFonts w:ascii="Times New Roman" w:hAnsi="Times New Roman" w:cs="Times New Roman"/>
          <w:sz w:val="24"/>
          <w:szCs w:val="24"/>
        </w:rPr>
        <w:t xml:space="preserve"> ѝ </w:t>
      </w:r>
      <w:proofErr w:type="spellStart"/>
      <w:r w:rsidRPr="00E810C0">
        <w:rPr>
          <w:rFonts w:ascii="Times New Roman" w:hAnsi="Times New Roman" w:cs="Times New Roman"/>
          <w:sz w:val="24"/>
          <w:szCs w:val="24"/>
        </w:rPr>
        <w:t>поле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дори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когато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всички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елементи</w:t>
      </w:r>
      <w:proofErr w:type="spellEnd"/>
      <w:r w:rsidRPr="00E810C0">
        <w:rPr>
          <w:rFonts w:ascii="Times New Roman" w:hAnsi="Times New Roman" w:cs="Times New Roman"/>
          <w:sz w:val="24"/>
          <w:szCs w:val="24"/>
        </w:rPr>
        <w:t xml:space="preserve"> от </w:t>
      </w:r>
      <w:proofErr w:type="spellStart"/>
      <w:r w:rsidRPr="00E810C0">
        <w:rPr>
          <w:rFonts w:ascii="Times New Roman" w:hAnsi="Times New Roman" w:cs="Times New Roman"/>
          <w:sz w:val="24"/>
          <w:szCs w:val="24"/>
        </w:rPr>
        <w:t>състава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това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престъпление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ограничени</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една-единствена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държава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членка</w:t>
      </w:r>
      <w:proofErr w:type="spellEnd"/>
      <w:r w:rsidRPr="00E810C0">
        <w:rPr>
          <w:rFonts w:ascii="Times New Roman" w:hAnsi="Times New Roman" w:cs="Times New Roman"/>
          <w:sz w:val="24"/>
          <w:szCs w:val="24"/>
        </w:rPr>
        <w:t>.</w:t>
      </w:r>
    </w:p>
    <w:p w14:paraId="77EFB423" w14:textId="59B0390F" w:rsidR="00E810C0" w:rsidRPr="00E810C0" w:rsidRDefault="00D97B85" w:rsidP="00E810C0">
      <w:pPr>
        <w:pStyle w:val="NoSpacing"/>
        <w:numPr>
          <w:ilvl w:val="0"/>
          <w:numId w:val="36"/>
        </w:numPr>
        <w:ind w:left="0" w:firstLine="284"/>
        <w:rPr>
          <w:rFonts w:ascii="Times New Roman" w:hAnsi="Times New Roman" w:cs="Times New Roman"/>
          <w:sz w:val="24"/>
          <w:szCs w:val="24"/>
        </w:rPr>
      </w:pPr>
      <w:proofErr w:type="spellStart"/>
      <w:r w:rsidRPr="00E810C0">
        <w:rPr>
          <w:rFonts w:ascii="Times New Roman" w:hAnsi="Times New Roman" w:cs="Times New Roman"/>
          <w:sz w:val="24"/>
          <w:szCs w:val="24"/>
        </w:rPr>
        <w:t>Директива</w:t>
      </w:r>
      <w:proofErr w:type="spellEnd"/>
      <w:r w:rsidRPr="00E810C0">
        <w:rPr>
          <w:rFonts w:ascii="Times New Roman" w:hAnsi="Times New Roman" w:cs="Times New Roman"/>
          <w:sz w:val="24"/>
          <w:szCs w:val="24"/>
        </w:rPr>
        <w:t xml:space="preserve"> 2014/42 </w:t>
      </w:r>
      <w:proofErr w:type="spellStart"/>
      <w:r w:rsidRPr="00E810C0">
        <w:rPr>
          <w:rFonts w:ascii="Times New Roman" w:hAnsi="Times New Roman" w:cs="Times New Roman"/>
          <w:sz w:val="24"/>
          <w:szCs w:val="24"/>
        </w:rPr>
        <w:t>трябва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се </w:t>
      </w:r>
      <w:proofErr w:type="spellStart"/>
      <w:r w:rsidRPr="00E810C0">
        <w:rPr>
          <w:rFonts w:ascii="Times New Roman" w:hAnsi="Times New Roman" w:cs="Times New Roman"/>
          <w:sz w:val="24"/>
          <w:szCs w:val="24"/>
        </w:rPr>
        <w:t>тълкува</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смисъл</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не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предвижда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само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конфискацията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имущество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съставлява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икономическа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изгода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произтичаща</w:t>
      </w:r>
      <w:proofErr w:type="spellEnd"/>
      <w:r w:rsidRPr="00E810C0">
        <w:rPr>
          <w:rFonts w:ascii="Times New Roman" w:hAnsi="Times New Roman" w:cs="Times New Roman"/>
          <w:sz w:val="24"/>
          <w:szCs w:val="24"/>
        </w:rPr>
        <w:t xml:space="preserve"> от </w:t>
      </w:r>
      <w:proofErr w:type="spellStart"/>
      <w:r w:rsidRPr="00E810C0">
        <w:rPr>
          <w:rFonts w:ascii="Times New Roman" w:hAnsi="Times New Roman" w:cs="Times New Roman"/>
          <w:sz w:val="24"/>
          <w:szCs w:val="24"/>
        </w:rPr>
        <w:t>престъплението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извършителят</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това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престъпление</w:t>
      </w:r>
      <w:proofErr w:type="spellEnd"/>
      <w:r w:rsidRPr="00E810C0">
        <w:rPr>
          <w:rFonts w:ascii="Times New Roman" w:hAnsi="Times New Roman" w:cs="Times New Roman"/>
          <w:sz w:val="24"/>
          <w:szCs w:val="24"/>
        </w:rPr>
        <w:t xml:space="preserve"> е </w:t>
      </w:r>
      <w:proofErr w:type="spellStart"/>
      <w:r w:rsidRPr="00E810C0">
        <w:rPr>
          <w:rFonts w:ascii="Times New Roman" w:hAnsi="Times New Roman" w:cs="Times New Roman"/>
          <w:sz w:val="24"/>
          <w:szCs w:val="24"/>
        </w:rPr>
        <w:t>бил</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осъден</w:t>
      </w:r>
      <w:proofErr w:type="spellEnd"/>
      <w:r w:rsidRPr="00E810C0">
        <w:rPr>
          <w:rFonts w:ascii="Times New Roman" w:hAnsi="Times New Roman" w:cs="Times New Roman"/>
          <w:sz w:val="24"/>
          <w:szCs w:val="24"/>
        </w:rPr>
        <w:t xml:space="preserve">, а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lastRenderedPageBreak/>
        <w:t>предвижда</w:t>
      </w:r>
      <w:proofErr w:type="spellEnd"/>
      <w:r w:rsidRPr="00E810C0">
        <w:rPr>
          <w:rFonts w:ascii="Times New Roman" w:hAnsi="Times New Roman" w:cs="Times New Roman"/>
          <w:sz w:val="24"/>
          <w:szCs w:val="24"/>
        </w:rPr>
        <w:t xml:space="preserve"> и </w:t>
      </w:r>
      <w:proofErr w:type="spellStart"/>
      <w:r w:rsidRPr="00E810C0">
        <w:rPr>
          <w:rFonts w:ascii="Times New Roman" w:hAnsi="Times New Roman" w:cs="Times New Roman"/>
          <w:sz w:val="24"/>
          <w:szCs w:val="24"/>
        </w:rPr>
        <w:t>конфискацията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имущество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принадлежи</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извършителя</w:t>
      </w:r>
      <w:proofErr w:type="spellEnd"/>
      <w:r w:rsidRPr="00E810C0">
        <w:rPr>
          <w:rFonts w:ascii="Times New Roman" w:hAnsi="Times New Roman" w:cs="Times New Roman"/>
          <w:sz w:val="24"/>
          <w:szCs w:val="24"/>
        </w:rPr>
        <w:t xml:space="preserve"> и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сезираният</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делото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национален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w:t>
      </w:r>
      <w:proofErr w:type="spellEnd"/>
      <w:r w:rsidRPr="00E810C0">
        <w:rPr>
          <w:rFonts w:ascii="Times New Roman" w:hAnsi="Times New Roman" w:cs="Times New Roman"/>
          <w:sz w:val="24"/>
          <w:szCs w:val="24"/>
        </w:rPr>
        <w:t xml:space="preserve"> е </w:t>
      </w:r>
      <w:proofErr w:type="spellStart"/>
      <w:r w:rsidRPr="00E810C0">
        <w:rPr>
          <w:rFonts w:ascii="Times New Roman" w:hAnsi="Times New Roman" w:cs="Times New Roman"/>
          <w:sz w:val="24"/>
          <w:szCs w:val="24"/>
        </w:rPr>
        <w:t>убеден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е </w:t>
      </w:r>
      <w:proofErr w:type="spellStart"/>
      <w:r w:rsidRPr="00E810C0">
        <w:rPr>
          <w:rFonts w:ascii="Times New Roman" w:hAnsi="Times New Roman" w:cs="Times New Roman"/>
          <w:sz w:val="24"/>
          <w:szCs w:val="24"/>
        </w:rPr>
        <w:t>придобито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чрез</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друго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престъпно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поведение</w:t>
      </w:r>
      <w:proofErr w:type="spellEnd"/>
      <w:r w:rsidRPr="00E810C0">
        <w:rPr>
          <w:rFonts w:ascii="Times New Roman" w:hAnsi="Times New Roman" w:cs="Times New Roman"/>
          <w:sz w:val="24"/>
          <w:szCs w:val="24"/>
        </w:rPr>
        <w:t xml:space="preserve">, при </w:t>
      </w:r>
      <w:proofErr w:type="spellStart"/>
      <w:r w:rsidRPr="00E810C0">
        <w:rPr>
          <w:rFonts w:ascii="Times New Roman" w:hAnsi="Times New Roman" w:cs="Times New Roman"/>
          <w:sz w:val="24"/>
          <w:szCs w:val="24"/>
        </w:rPr>
        <w:t>спазване</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гаранциите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предвидени</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8, </w:t>
      </w:r>
      <w:proofErr w:type="spellStart"/>
      <w:r w:rsidRPr="00E810C0">
        <w:rPr>
          <w:rFonts w:ascii="Times New Roman" w:hAnsi="Times New Roman" w:cs="Times New Roman"/>
          <w:sz w:val="24"/>
          <w:szCs w:val="24"/>
        </w:rPr>
        <w:t>параграф</w:t>
      </w:r>
      <w:proofErr w:type="spellEnd"/>
      <w:r w:rsidRPr="00E810C0">
        <w:rPr>
          <w:rFonts w:ascii="Times New Roman" w:hAnsi="Times New Roman" w:cs="Times New Roman"/>
          <w:sz w:val="24"/>
          <w:szCs w:val="24"/>
        </w:rPr>
        <w:t xml:space="preserve"> 8 от </w:t>
      </w:r>
      <w:proofErr w:type="spellStart"/>
      <w:r w:rsidRPr="00E810C0">
        <w:rPr>
          <w:rFonts w:ascii="Times New Roman" w:hAnsi="Times New Roman" w:cs="Times New Roman"/>
          <w:sz w:val="24"/>
          <w:szCs w:val="24"/>
        </w:rPr>
        <w:t>тази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директива</w:t>
      </w:r>
      <w:proofErr w:type="spellEnd"/>
      <w:r w:rsidRPr="00E810C0">
        <w:rPr>
          <w:rFonts w:ascii="Times New Roman" w:hAnsi="Times New Roman" w:cs="Times New Roman"/>
          <w:sz w:val="24"/>
          <w:szCs w:val="24"/>
        </w:rPr>
        <w:t xml:space="preserve">, и при </w:t>
      </w:r>
      <w:proofErr w:type="spellStart"/>
      <w:r w:rsidRPr="00E810C0">
        <w:rPr>
          <w:rFonts w:ascii="Times New Roman" w:hAnsi="Times New Roman" w:cs="Times New Roman"/>
          <w:sz w:val="24"/>
          <w:szCs w:val="24"/>
        </w:rPr>
        <w:t>условие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престъплението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посоченият</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извършител</w:t>
      </w:r>
      <w:proofErr w:type="spellEnd"/>
      <w:r w:rsidRPr="00E810C0">
        <w:rPr>
          <w:rFonts w:ascii="Times New Roman" w:hAnsi="Times New Roman" w:cs="Times New Roman"/>
          <w:sz w:val="24"/>
          <w:szCs w:val="24"/>
        </w:rPr>
        <w:t xml:space="preserve"> е </w:t>
      </w:r>
      <w:proofErr w:type="spellStart"/>
      <w:r w:rsidRPr="00E810C0">
        <w:rPr>
          <w:rFonts w:ascii="Times New Roman" w:hAnsi="Times New Roman" w:cs="Times New Roman"/>
          <w:sz w:val="24"/>
          <w:szCs w:val="24"/>
        </w:rPr>
        <w:t>осъден</w:t>
      </w:r>
      <w:proofErr w:type="spellEnd"/>
      <w:r w:rsidRPr="00E810C0">
        <w:rPr>
          <w:rFonts w:ascii="Times New Roman" w:hAnsi="Times New Roman" w:cs="Times New Roman"/>
          <w:sz w:val="24"/>
          <w:szCs w:val="24"/>
        </w:rPr>
        <w:t xml:space="preserve">, е </w:t>
      </w:r>
      <w:proofErr w:type="spellStart"/>
      <w:r w:rsidRPr="00E810C0">
        <w:rPr>
          <w:rFonts w:ascii="Times New Roman" w:hAnsi="Times New Roman" w:cs="Times New Roman"/>
          <w:sz w:val="24"/>
          <w:szCs w:val="24"/>
        </w:rPr>
        <w:t>сред</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изброените</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5, </w:t>
      </w:r>
      <w:proofErr w:type="spellStart"/>
      <w:r w:rsidRPr="00E810C0">
        <w:rPr>
          <w:rFonts w:ascii="Times New Roman" w:hAnsi="Times New Roman" w:cs="Times New Roman"/>
          <w:sz w:val="24"/>
          <w:szCs w:val="24"/>
        </w:rPr>
        <w:t>параграф</w:t>
      </w:r>
      <w:proofErr w:type="spellEnd"/>
      <w:r w:rsidRPr="00E810C0">
        <w:rPr>
          <w:rFonts w:ascii="Times New Roman" w:hAnsi="Times New Roman" w:cs="Times New Roman"/>
          <w:sz w:val="24"/>
          <w:szCs w:val="24"/>
        </w:rPr>
        <w:t xml:space="preserve"> 2 от </w:t>
      </w:r>
      <w:proofErr w:type="spellStart"/>
      <w:r w:rsidRPr="00E810C0">
        <w:rPr>
          <w:rFonts w:ascii="Times New Roman" w:hAnsi="Times New Roman" w:cs="Times New Roman"/>
          <w:sz w:val="24"/>
          <w:szCs w:val="24"/>
        </w:rPr>
        <w:t>посочената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директива</w:t>
      </w:r>
      <w:proofErr w:type="spellEnd"/>
      <w:r w:rsidRPr="00E810C0">
        <w:rPr>
          <w:rFonts w:ascii="Times New Roman" w:hAnsi="Times New Roman" w:cs="Times New Roman"/>
          <w:sz w:val="24"/>
          <w:szCs w:val="24"/>
        </w:rPr>
        <w:t xml:space="preserve">, и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това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престъпление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може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доведе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пряко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или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косвено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икономическа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полза</w:t>
      </w:r>
      <w:proofErr w:type="spellEnd"/>
      <w:r w:rsidRPr="00E810C0">
        <w:rPr>
          <w:rFonts w:ascii="Times New Roman" w:hAnsi="Times New Roman" w:cs="Times New Roman"/>
          <w:sz w:val="24"/>
          <w:szCs w:val="24"/>
        </w:rPr>
        <w:t xml:space="preserve"> по </w:t>
      </w:r>
      <w:proofErr w:type="spellStart"/>
      <w:r w:rsidRPr="00E810C0">
        <w:rPr>
          <w:rFonts w:ascii="Times New Roman" w:hAnsi="Times New Roman" w:cs="Times New Roman"/>
          <w:sz w:val="24"/>
          <w:szCs w:val="24"/>
        </w:rPr>
        <w:t>смисъла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същата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директива</w:t>
      </w:r>
      <w:proofErr w:type="spellEnd"/>
      <w:r w:rsidRPr="00E810C0">
        <w:rPr>
          <w:rFonts w:ascii="Times New Roman" w:hAnsi="Times New Roman" w:cs="Times New Roman"/>
          <w:sz w:val="24"/>
          <w:szCs w:val="24"/>
        </w:rPr>
        <w:t>.</w:t>
      </w:r>
    </w:p>
    <w:p w14:paraId="54DBBC33" w14:textId="2A4FF6CA" w:rsidR="00D97B85" w:rsidRPr="00E810C0" w:rsidRDefault="00D97B85" w:rsidP="00E810C0">
      <w:pPr>
        <w:pStyle w:val="NoSpacing"/>
        <w:numPr>
          <w:ilvl w:val="0"/>
          <w:numId w:val="36"/>
        </w:numPr>
        <w:ind w:left="0" w:firstLine="284"/>
        <w:rPr>
          <w:rFonts w:ascii="Times New Roman" w:hAnsi="Times New Roman" w:cs="Times New Roman"/>
          <w:sz w:val="24"/>
          <w:szCs w:val="24"/>
        </w:rPr>
      </w:pP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8, </w:t>
      </w:r>
      <w:proofErr w:type="spellStart"/>
      <w:r w:rsidRPr="00E810C0">
        <w:rPr>
          <w:rFonts w:ascii="Times New Roman" w:hAnsi="Times New Roman" w:cs="Times New Roman"/>
          <w:sz w:val="24"/>
          <w:szCs w:val="24"/>
        </w:rPr>
        <w:t>параграфи</w:t>
      </w:r>
      <w:proofErr w:type="spellEnd"/>
      <w:r w:rsidRPr="00E810C0">
        <w:rPr>
          <w:rFonts w:ascii="Times New Roman" w:hAnsi="Times New Roman" w:cs="Times New Roman"/>
          <w:sz w:val="24"/>
          <w:szCs w:val="24"/>
        </w:rPr>
        <w:t xml:space="preserve"> 1, 7 и 9 от </w:t>
      </w:r>
      <w:proofErr w:type="spellStart"/>
      <w:r w:rsidRPr="00E810C0">
        <w:rPr>
          <w:rFonts w:ascii="Times New Roman" w:hAnsi="Times New Roman" w:cs="Times New Roman"/>
          <w:sz w:val="24"/>
          <w:szCs w:val="24"/>
        </w:rPr>
        <w:t>Директива</w:t>
      </w:r>
      <w:proofErr w:type="spellEnd"/>
      <w:r w:rsidRPr="00E810C0">
        <w:rPr>
          <w:rFonts w:ascii="Times New Roman" w:hAnsi="Times New Roman" w:cs="Times New Roman"/>
          <w:sz w:val="24"/>
          <w:szCs w:val="24"/>
        </w:rPr>
        <w:t xml:space="preserve"> 2014/42 </w:t>
      </w:r>
      <w:proofErr w:type="spellStart"/>
      <w:r w:rsidRPr="00E810C0">
        <w:rPr>
          <w:rFonts w:ascii="Times New Roman" w:hAnsi="Times New Roman" w:cs="Times New Roman"/>
          <w:sz w:val="24"/>
          <w:szCs w:val="24"/>
        </w:rPr>
        <w:t>във</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връзка</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47 от </w:t>
      </w:r>
      <w:proofErr w:type="spellStart"/>
      <w:r w:rsidRPr="00E810C0">
        <w:rPr>
          <w:rFonts w:ascii="Times New Roman" w:hAnsi="Times New Roman" w:cs="Times New Roman"/>
          <w:sz w:val="24"/>
          <w:szCs w:val="24"/>
        </w:rPr>
        <w:t>Хартата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основните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права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Европейския</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съюз</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трябва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се </w:t>
      </w:r>
      <w:proofErr w:type="spellStart"/>
      <w:r w:rsidRPr="00E810C0">
        <w:rPr>
          <w:rFonts w:ascii="Times New Roman" w:hAnsi="Times New Roman" w:cs="Times New Roman"/>
          <w:sz w:val="24"/>
          <w:szCs w:val="24"/>
        </w:rPr>
        <w:t>тълкува</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смисъл</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не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допуска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национална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правна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уредба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която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позволява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отнемането</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полза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държавата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имущество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което</w:t>
      </w:r>
      <w:proofErr w:type="spellEnd"/>
      <w:r w:rsidRPr="00E810C0">
        <w:rPr>
          <w:rFonts w:ascii="Times New Roman" w:hAnsi="Times New Roman" w:cs="Times New Roman"/>
          <w:sz w:val="24"/>
          <w:szCs w:val="24"/>
        </w:rPr>
        <w:t xml:space="preserve"> се </w:t>
      </w:r>
      <w:proofErr w:type="spellStart"/>
      <w:r w:rsidRPr="00E810C0">
        <w:rPr>
          <w:rFonts w:ascii="Times New Roman" w:hAnsi="Times New Roman" w:cs="Times New Roman"/>
          <w:sz w:val="24"/>
          <w:szCs w:val="24"/>
        </w:rPr>
        <w:t>твърди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принадлежи</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лице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различно</w:t>
      </w:r>
      <w:proofErr w:type="spellEnd"/>
      <w:r w:rsidRPr="00E810C0">
        <w:rPr>
          <w:rFonts w:ascii="Times New Roman" w:hAnsi="Times New Roman" w:cs="Times New Roman"/>
          <w:sz w:val="24"/>
          <w:szCs w:val="24"/>
        </w:rPr>
        <w:t xml:space="preserve"> от </w:t>
      </w:r>
      <w:proofErr w:type="spellStart"/>
      <w:r w:rsidRPr="00E810C0">
        <w:rPr>
          <w:rFonts w:ascii="Times New Roman" w:hAnsi="Times New Roman" w:cs="Times New Roman"/>
          <w:sz w:val="24"/>
          <w:szCs w:val="24"/>
        </w:rPr>
        <w:t>извършителя</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престъплението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без</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това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лице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има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възможност</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се </w:t>
      </w:r>
      <w:proofErr w:type="spellStart"/>
      <w:r w:rsidRPr="00E810C0">
        <w:rPr>
          <w:rFonts w:ascii="Times New Roman" w:hAnsi="Times New Roman" w:cs="Times New Roman"/>
          <w:sz w:val="24"/>
          <w:szCs w:val="24"/>
        </w:rPr>
        <w:t>конституира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като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страна</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производството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конфискация</w:t>
      </w:r>
      <w:proofErr w:type="spellEnd"/>
      <w:r w:rsidRPr="00E810C0">
        <w:rPr>
          <w:rFonts w:ascii="Times New Roman" w:hAnsi="Times New Roman" w:cs="Times New Roman"/>
          <w:sz w:val="24"/>
          <w:szCs w:val="24"/>
        </w:rPr>
        <w:t xml:space="preserve">. </w:t>
      </w:r>
      <w:hyperlink r:id="rId1417"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5AE7EF4C" w14:textId="675B94FE" w:rsidR="00D97B85" w:rsidRPr="00E810C0" w:rsidRDefault="00D97B85" w:rsidP="00E810C0">
      <w:pPr>
        <w:pStyle w:val="NoSpacing"/>
        <w:pBdr>
          <w:bottom w:val="single" w:sz="4" w:space="1" w:color="auto"/>
        </w:pBdr>
        <w:rPr>
          <w:rFonts w:ascii="Times New Roman" w:hAnsi="Times New Roman" w:cs="Times New Roman"/>
          <w:sz w:val="24"/>
          <w:szCs w:val="24"/>
        </w:rPr>
      </w:pPr>
      <w:proofErr w:type="spellStart"/>
      <w:r w:rsidRPr="00CE3D66">
        <w:rPr>
          <w:rFonts w:ascii="Times New Roman" w:hAnsi="Times New Roman" w:cs="Times New Roman"/>
          <w:bCs/>
          <w:i/>
          <w:iCs/>
          <w:color w:val="000000"/>
          <w:sz w:val="24"/>
          <w:szCs w:val="24"/>
        </w:rPr>
        <w:t>Решение</w:t>
      </w:r>
      <w:proofErr w:type="spellEnd"/>
      <w:r w:rsidRPr="00CE3D66">
        <w:rPr>
          <w:rFonts w:ascii="Times New Roman" w:hAnsi="Times New Roman" w:cs="Times New Roman"/>
          <w:bCs/>
          <w:i/>
          <w:iCs/>
          <w:color w:val="000000"/>
          <w:sz w:val="24"/>
          <w:szCs w:val="24"/>
        </w:rPr>
        <w:t xml:space="preserve"> на СЕС по </w:t>
      </w:r>
      <w:hyperlink r:id="rId1418" w:history="1">
        <w:proofErr w:type="spellStart"/>
        <w:r w:rsidRPr="00CE3D66">
          <w:rPr>
            <w:rStyle w:val="Hyperlink"/>
            <w:rFonts w:ascii="Times New Roman" w:hAnsi="Times New Roman" w:cs="Times New Roman"/>
            <w:bCs/>
            <w:i/>
            <w:iCs/>
            <w:sz w:val="24"/>
            <w:szCs w:val="24"/>
          </w:rPr>
          <w:t>съединени</w:t>
        </w:r>
        <w:proofErr w:type="spellEnd"/>
        <w:r w:rsidRPr="00CE3D66">
          <w:rPr>
            <w:rStyle w:val="Hyperlink"/>
            <w:rFonts w:ascii="Times New Roman" w:hAnsi="Times New Roman" w:cs="Times New Roman"/>
            <w:bCs/>
            <w:i/>
            <w:iCs/>
            <w:sz w:val="24"/>
            <w:szCs w:val="24"/>
          </w:rPr>
          <w:t xml:space="preserve"> </w:t>
        </w:r>
        <w:proofErr w:type="spellStart"/>
        <w:r w:rsidRPr="00CE3D66">
          <w:rPr>
            <w:rStyle w:val="Hyperlink"/>
            <w:rFonts w:ascii="Times New Roman" w:hAnsi="Times New Roman" w:cs="Times New Roman"/>
            <w:bCs/>
            <w:i/>
            <w:iCs/>
            <w:sz w:val="24"/>
            <w:szCs w:val="24"/>
          </w:rPr>
          <w:t>дела</w:t>
        </w:r>
        <w:proofErr w:type="spellEnd"/>
        <w:r w:rsidRPr="00CE3D66">
          <w:rPr>
            <w:rStyle w:val="Hyperlink"/>
            <w:rFonts w:ascii="Times New Roman" w:hAnsi="Times New Roman" w:cs="Times New Roman"/>
            <w:bCs/>
            <w:i/>
            <w:iCs/>
            <w:sz w:val="24"/>
            <w:szCs w:val="24"/>
          </w:rPr>
          <w:t xml:space="preserve"> C</w:t>
        </w:r>
        <w:r w:rsidRPr="00CE3D66">
          <w:rPr>
            <w:rStyle w:val="Hyperlink"/>
            <w:rFonts w:ascii="Times New Roman" w:hAnsi="Times New Roman" w:cs="Times New Roman"/>
            <w:bCs/>
            <w:i/>
            <w:iCs/>
            <w:sz w:val="24"/>
            <w:szCs w:val="24"/>
          </w:rPr>
          <w:noBreakHyphen/>
          <w:t>845/19 и C</w:t>
        </w:r>
        <w:r w:rsidRPr="00CE3D66">
          <w:rPr>
            <w:rStyle w:val="Hyperlink"/>
            <w:rFonts w:ascii="Times New Roman" w:hAnsi="Times New Roman" w:cs="Times New Roman"/>
            <w:bCs/>
            <w:i/>
            <w:iCs/>
            <w:sz w:val="24"/>
            <w:szCs w:val="24"/>
          </w:rPr>
          <w:noBreakHyphen/>
          <w:t>863/19</w:t>
        </w:r>
      </w:hyperlink>
      <w:r w:rsidRPr="00CE3D66">
        <w:rPr>
          <w:rFonts w:ascii="Times New Roman" w:hAnsi="Times New Roman" w:cs="Times New Roman"/>
          <w:bCs/>
          <w:color w:val="000000"/>
          <w:sz w:val="24"/>
          <w:szCs w:val="24"/>
        </w:rPr>
        <w:t xml:space="preserve">  (Преюдициални </w:t>
      </w:r>
      <w:proofErr w:type="spellStart"/>
      <w:r w:rsidRPr="00CE3D66">
        <w:rPr>
          <w:rFonts w:ascii="Times New Roman" w:hAnsi="Times New Roman" w:cs="Times New Roman"/>
          <w:bCs/>
          <w:color w:val="000000"/>
          <w:sz w:val="24"/>
          <w:szCs w:val="24"/>
        </w:rPr>
        <w:t>запитвания</w:t>
      </w:r>
      <w:proofErr w:type="spellEnd"/>
      <w:r w:rsidRPr="00CE3D66">
        <w:rPr>
          <w:rFonts w:ascii="Times New Roman" w:hAnsi="Times New Roman" w:cs="Times New Roman"/>
          <w:bCs/>
          <w:color w:val="000000"/>
          <w:sz w:val="24"/>
          <w:szCs w:val="24"/>
        </w:rPr>
        <w:t>,</w:t>
      </w:r>
      <w:r w:rsidRPr="00E810C0">
        <w:rPr>
          <w:rFonts w:ascii="Times New Roman" w:hAnsi="Times New Roman" w:cs="Times New Roman"/>
          <w:color w:val="000000"/>
          <w:sz w:val="24"/>
          <w:szCs w:val="24"/>
        </w:rPr>
        <w:t xml:space="preserve"> </w:t>
      </w:r>
      <w:proofErr w:type="spellStart"/>
      <w:r w:rsidRPr="00E810C0">
        <w:rPr>
          <w:rFonts w:ascii="Times New Roman" w:hAnsi="Times New Roman" w:cs="Times New Roman"/>
          <w:color w:val="000000"/>
          <w:sz w:val="24"/>
          <w:szCs w:val="24"/>
        </w:rPr>
        <w:t>отправени</w:t>
      </w:r>
      <w:proofErr w:type="spellEnd"/>
      <w:r w:rsidRPr="00E810C0">
        <w:rPr>
          <w:rFonts w:ascii="Times New Roman" w:hAnsi="Times New Roman" w:cs="Times New Roman"/>
          <w:color w:val="000000"/>
          <w:sz w:val="24"/>
          <w:szCs w:val="24"/>
        </w:rPr>
        <w:t xml:space="preserve"> от </w:t>
      </w:r>
      <w:proofErr w:type="spellStart"/>
      <w:r w:rsidRPr="00E810C0">
        <w:rPr>
          <w:rFonts w:ascii="Times New Roman" w:hAnsi="Times New Roman" w:cs="Times New Roman"/>
          <w:color w:val="000000"/>
          <w:sz w:val="24"/>
          <w:szCs w:val="24"/>
        </w:rPr>
        <w:t>Апелативен</w:t>
      </w:r>
      <w:proofErr w:type="spellEnd"/>
      <w:r w:rsidRPr="00E810C0">
        <w:rPr>
          <w:rFonts w:ascii="Times New Roman" w:hAnsi="Times New Roman" w:cs="Times New Roman"/>
          <w:color w:val="000000"/>
          <w:sz w:val="24"/>
          <w:szCs w:val="24"/>
        </w:rPr>
        <w:t xml:space="preserve"> </w:t>
      </w:r>
      <w:proofErr w:type="spellStart"/>
      <w:r w:rsidRPr="00E810C0">
        <w:rPr>
          <w:rFonts w:ascii="Times New Roman" w:hAnsi="Times New Roman" w:cs="Times New Roman"/>
          <w:color w:val="000000"/>
          <w:sz w:val="24"/>
          <w:szCs w:val="24"/>
        </w:rPr>
        <w:t>съд</w:t>
      </w:r>
      <w:proofErr w:type="spellEnd"/>
      <w:r w:rsidRPr="00E810C0">
        <w:rPr>
          <w:rFonts w:ascii="Times New Roman" w:hAnsi="Times New Roman" w:cs="Times New Roman"/>
          <w:color w:val="000000"/>
          <w:sz w:val="24"/>
          <w:szCs w:val="24"/>
        </w:rPr>
        <w:t xml:space="preserve"> </w:t>
      </w:r>
      <w:proofErr w:type="spellStart"/>
      <w:r w:rsidRPr="00E810C0">
        <w:rPr>
          <w:rFonts w:ascii="Times New Roman" w:hAnsi="Times New Roman" w:cs="Times New Roman"/>
          <w:color w:val="000000"/>
          <w:sz w:val="24"/>
          <w:szCs w:val="24"/>
        </w:rPr>
        <w:t>Варна</w:t>
      </w:r>
      <w:proofErr w:type="spellEnd"/>
      <w:r w:rsidRPr="00E810C0">
        <w:rPr>
          <w:rFonts w:ascii="Times New Roman" w:hAnsi="Times New Roman" w:cs="Times New Roman"/>
          <w:color w:val="000000"/>
          <w:sz w:val="24"/>
          <w:szCs w:val="24"/>
        </w:rPr>
        <w:t>)</w:t>
      </w:r>
    </w:p>
    <w:p w14:paraId="491AEBD8" w14:textId="7B8C5B19" w:rsidR="00D97B85" w:rsidRDefault="00D97B85" w:rsidP="00D97B85">
      <w:pPr>
        <w:suppressAutoHyphens w:val="0"/>
        <w:spacing w:after="160" w:line="259" w:lineRule="auto"/>
        <w:contextualSpacing/>
        <w:jc w:val="both"/>
        <w:rPr>
          <w:rFonts w:ascii="Times New Roman" w:hAnsi="Times New Roman" w:cs="Times New Roman"/>
          <w:bCs/>
          <w:sz w:val="24"/>
          <w:szCs w:val="24"/>
        </w:rPr>
      </w:pPr>
    </w:p>
    <w:p w14:paraId="0D36DEE8" w14:textId="2A781420" w:rsidR="00E810C0" w:rsidRPr="00E810C0" w:rsidRDefault="00E810C0" w:rsidP="00E810C0">
      <w:pPr>
        <w:pStyle w:val="NoSpacing"/>
        <w:jc w:val="both"/>
        <w:rPr>
          <w:rFonts w:ascii="Times New Roman" w:hAnsi="Times New Roman" w:cs="Times New Roman"/>
          <w:sz w:val="24"/>
          <w:szCs w:val="24"/>
        </w:rPr>
      </w:pP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27, </w:t>
      </w:r>
      <w:proofErr w:type="spellStart"/>
      <w:r w:rsidRPr="00E810C0">
        <w:rPr>
          <w:rFonts w:ascii="Times New Roman" w:hAnsi="Times New Roman" w:cs="Times New Roman"/>
          <w:sz w:val="24"/>
          <w:szCs w:val="24"/>
        </w:rPr>
        <w:t>параграф</w:t>
      </w:r>
      <w:proofErr w:type="spellEnd"/>
      <w:r w:rsidRPr="00E810C0">
        <w:rPr>
          <w:rFonts w:ascii="Times New Roman" w:hAnsi="Times New Roman" w:cs="Times New Roman"/>
          <w:sz w:val="24"/>
          <w:szCs w:val="24"/>
        </w:rPr>
        <w:t xml:space="preserve"> 3, </w:t>
      </w:r>
      <w:proofErr w:type="spellStart"/>
      <w:r w:rsidRPr="00E810C0">
        <w:rPr>
          <w:rFonts w:ascii="Times New Roman" w:hAnsi="Times New Roman" w:cs="Times New Roman"/>
          <w:sz w:val="24"/>
          <w:szCs w:val="24"/>
        </w:rPr>
        <w:t>буква</w:t>
      </w:r>
      <w:proofErr w:type="spellEnd"/>
      <w:r w:rsidRPr="00E810C0">
        <w:rPr>
          <w:rFonts w:ascii="Times New Roman" w:hAnsi="Times New Roman" w:cs="Times New Roman"/>
          <w:sz w:val="24"/>
          <w:szCs w:val="24"/>
        </w:rPr>
        <w:t xml:space="preserve"> ж) и </w:t>
      </w:r>
      <w:proofErr w:type="spellStart"/>
      <w:r w:rsidRPr="00E810C0">
        <w:rPr>
          <w:rFonts w:ascii="Times New Roman" w:hAnsi="Times New Roman" w:cs="Times New Roman"/>
          <w:sz w:val="24"/>
          <w:szCs w:val="24"/>
        </w:rPr>
        <w:t>параграф</w:t>
      </w:r>
      <w:proofErr w:type="spellEnd"/>
      <w:r w:rsidRPr="00E810C0">
        <w:rPr>
          <w:rFonts w:ascii="Times New Roman" w:hAnsi="Times New Roman" w:cs="Times New Roman"/>
          <w:sz w:val="24"/>
          <w:szCs w:val="24"/>
        </w:rPr>
        <w:t xml:space="preserve"> 4, </w:t>
      </w:r>
      <w:proofErr w:type="spellStart"/>
      <w:r w:rsidRPr="00E810C0">
        <w:rPr>
          <w:rFonts w:ascii="Times New Roman" w:hAnsi="Times New Roman" w:cs="Times New Roman"/>
          <w:sz w:val="24"/>
          <w:szCs w:val="24"/>
        </w:rPr>
        <w:t>както</w:t>
      </w:r>
      <w:proofErr w:type="spellEnd"/>
      <w:r w:rsidRPr="00E810C0">
        <w:rPr>
          <w:rFonts w:ascii="Times New Roman" w:hAnsi="Times New Roman" w:cs="Times New Roman"/>
          <w:sz w:val="24"/>
          <w:szCs w:val="24"/>
        </w:rPr>
        <w:t xml:space="preserve"> и </w:t>
      </w: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28, </w:t>
      </w:r>
      <w:proofErr w:type="spellStart"/>
      <w:r w:rsidRPr="00E810C0">
        <w:rPr>
          <w:rFonts w:ascii="Times New Roman" w:hAnsi="Times New Roman" w:cs="Times New Roman"/>
          <w:sz w:val="24"/>
          <w:szCs w:val="24"/>
        </w:rPr>
        <w:t>параграф</w:t>
      </w:r>
      <w:proofErr w:type="spellEnd"/>
      <w:r w:rsidRPr="00E810C0">
        <w:rPr>
          <w:rFonts w:ascii="Times New Roman" w:hAnsi="Times New Roman" w:cs="Times New Roman"/>
          <w:sz w:val="24"/>
          <w:szCs w:val="24"/>
        </w:rPr>
        <w:t xml:space="preserve"> 3 от </w:t>
      </w:r>
      <w:proofErr w:type="spellStart"/>
      <w:r w:rsidRPr="00E810C0">
        <w:rPr>
          <w:rFonts w:ascii="Times New Roman" w:hAnsi="Times New Roman" w:cs="Times New Roman"/>
          <w:sz w:val="24"/>
          <w:szCs w:val="24"/>
        </w:rPr>
        <w:t>Рамково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решение</w:t>
      </w:r>
      <w:proofErr w:type="spellEnd"/>
      <w:r w:rsidRPr="00E810C0">
        <w:rPr>
          <w:rFonts w:ascii="Times New Roman" w:hAnsi="Times New Roman" w:cs="Times New Roman"/>
          <w:sz w:val="24"/>
          <w:szCs w:val="24"/>
        </w:rPr>
        <w:t xml:space="preserve"> 2002/584/ПВР на </w:t>
      </w:r>
      <w:proofErr w:type="spellStart"/>
      <w:r w:rsidRPr="00E810C0">
        <w:rPr>
          <w:rFonts w:ascii="Times New Roman" w:hAnsi="Times New Roman" w:cs="Times New Roman"/>
          <w:sz w:val="24"/>
          <w:szCs w:val="24"/>
        </w:rPr>
        <w:t>Съвета</w:t>
      </w:r>
      <w:proofErr w:type="spellEnd"/>
      <w:r w:rsidRPr="00E810C0">
        <w:rPr>
          <w:rFonts w:ascii="Times New Roman" w:hAnsi="Times New Roman" w:cs="Times New Roman"/>
          <w:sz w:val="24"/>
          <w:szCs w:val="24"/>
        </w:rPr>
        <w:t xml:space="preserve"> от 13 </w:t>
      </w:r>
      <w:proofErr w:type="spellStart"/>
      <w:r w:rsidRPr="00E810C0">
        <w:rPr>
          <w:rFonts w:ascii="Times New Roman" w:hAnsi="Times New Roman" w:cs="Times New Roman"/>
          <w:sz w:val="24"/>
          <w:szCs w:val="24"/>
        </w:rPr>
        <w:t>юни</w:t>
      </w:r>
      <w:proofErr w:type="spellEnd"/>
      <w:r w:rsidRPr="00E810C0">
        <w:rPr>
          <w:rFonts w:ascii="Times New Roman" w:hAnsi="Times New Roman" w:cs="Times New Roman"/>
          <w:sz w:val="24"/>
          <w:szCs w:val="24"/>
        </w:rPr>
        <w:t xml:space="preserve"> 2002 година </w:t>
      </w:r>
      <w:proofErr w:type="spellStart"/>
      <w:r w:rsidRPr="00E810C0">
        <w:rPr>
          <w:rFonts w:ascii="Times New Roman" w:hAnsi="Times New Roman" w:cs="Times New Roman"/>
          <w:sz w:val="24"/>
          <w:szCs w:val="24"/>
        </w:rPr>
        <w:t>относно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европейската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заповед</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арест</w:t>
      </w:r>
      <w:proofErr w:type="spellEnd"/>
      <w:r w:rsidRPr="00E810C0">
        <w:rPr>
          <w:rFonts w:ascii="Times New Roman" w:hAnsi="Times New Roman" w:cs="Times New Roman"/>
          <w:sz w:val="24"/>
          <w:szCs w:val="24"/>
        </w:rPr>
        <w:t xml:space="preserve"> и </w:t>
      </w:r>
      <w:proofErr w:type="spellStart"/>
      <w:r w:rsidRPr="00E810C0">
        <w:rPr>
          <w:rFonts w:ascii="Times New Roman" w:hAnsi="Times New Roman" w:cs="Times New Roman"/>
          <w:sz w:val="24"/>
          <w:szCs w:val="24"/>
        </w:rPr>
        <w:t>процедурите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предаване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между</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държавите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членки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изменено</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Рамково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решение</w:t>
      </w:r>
      <w:proofErr w:type="spellEnd"/>
      <w:r w:rsidRPr="00E810C0">
        <w:rPr>
          <w:rFonts w:ascii="Times New Roman" w:hAnsi="Times New Roman" w:cs="Times New Roman"/>
          <w:sz w:val="24"/>
          <w:szCs w:val="24"/>
        </w:rPr>
        <w:t xml:space="preserve"> 2009/299/ПВР на </w:t>
      </w:r>
      <w:proofErr w:type="spellStart"/>
      <w:r w:rsidRPr="00E810C0">
        <w:rPr>
          <w:rFonts w:ascii="Times New Roman" w:hAnsi="Times New Roman" w:cs="Times New Roman"/>
          <w:sz w:val="24"/>
          <w:szCs w:val="24"/>
        </w:rPr>
        <w:t>Съвета</w:t>
      </w:r>
      <w:proofErr w:type="spellEnd"/>
      <w:r w:rsidRPr="00E810C0">
        <w:rPr>
          <w:rFonts w:ascii="Times New Roman" w:hAnsi="Times New Roman" w:cs="Times New Roman"/>
          <w:sz w:val="24"/>
          <w:szCs w:val="24"/>
        </w:rPr>
        <w:t xml:space="preserve"> от 26 </w:t>
      </w:r>
      <w:proofErr w:type="spellStart"/>
      <w:r w:rsidRPr="00E810C0">
        <w:rPr>
          <w:rFonts w:ascii="Times New Roman" w:hAnsi="Times New Roman" w:cs="Times New Roman"/>
          <w:sz w:val="24"/>
          <w:szCs w:val="24"/>
        </w:rPr>
        <w:t>февруари</w:t>
      </w:r>
      <w:proofErr w:type="spellEnd"/>
      <w:r w:rsidRPr="00E810C0">
        <w:rPr>
          <w:rFonts w:ascii="Times New Roman" w:hAnsi="Times New Roman" w:cs="Times New Roman"/>
          <w:sz w:val="24"/>
          <w:szCs w:val="24"/>
        </w:rPr>
        <w:t xml:space="preserve"> 2009 г., </w:t>
      </w:r>
      <w:proofErr w:type="spellStart"/>
      <w:r w:rsidRPr="00E810C0">
        <w:rPr>
          <w:rFonts w:ascii="Times New Roman" w:hAnsi="Times New Roman" w:cs="Times New Roman"/>
          <w:sz w:val="24"/>
          <w:szCs w:val="24"/>
        </w:rPr>
        <w:t>разглеждани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във</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връзка</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правото</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ефективна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съдебна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защита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гарантирано</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47 от </w:t>
      </w:r>
      <w:proofErr w:type="spellStart"/>
      <w:r w:rsidRPr="00E810C0">
        <w:rPr>
          <w:rFonts w:ascii="Times New Roman" w:hAnsi="Times New Roman" w:cs="Times New Roman"/>
          <w:sz w:val="24"/>
          <w:szCs w:val="24"/>
        </w:rPr>
        <w:t>Хартата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основните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права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Европейския</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съюз</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трябва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се </w:t>
      </w:r>
      <w:proofErr w:type="spellStart"/>
      <w:r w:rsidRPr="00E810C0">
        <w:rPr>
          <w:rFonts w:ascii="Times New Roman" w:hAnsi="Times New Roman" w:cs="Times New Roman"/>
          <w:sz w:val="24"/>
          <w:szCs w:val="24"/>
        </w:rPr>
        <w:t>тълкуват</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смисъл</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лице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предадено</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издаващия</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съдебен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орган</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изпълнение</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европейска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заповед</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арест</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има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право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бъде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изслушано</w:t>
      </w:r>
      <w:proofErr w:type="spellEnd"/>
      <w:r w:rsidRPr="00E810C0">
        <w:rPr>
          <w:rFonts w:ascii="Times New Roman" w:hAnsi="Times New Roman" w:cs="Times New Roman"/>
          <w:sz w:val="24"/>
          <w:szCs w:val="24"/>
        </w:rPr>
        <w:t xml:space="preserve"> от </w:t>
      </w:r>
      <w:proofErr w:type="spellStart"/>
      <w:r w:rsidRPr="00E810C0">
        <w:rPr>
          <w:rFonts w:ascii="Times New Roman" w:hAnsi="Times New Roman" w:cs="Times New Roman"/>
          <w:sz w:val="24"/>
          <w:szCs w:val="24"/>
        </w:rPr>
        <w:t>изпълняващия</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съдебен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орган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когато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този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орган</w:t>
      </w:r>
      <w:proofErr w:type="spellEnd"/>
      <w:r w:rsidRPr="00E810C0">
        <w:rPr>
          <w:rFonts w:ascii="Times New Roman" w:hAnsi="Times New Roman" w:cs="Times New Roman"/>
          <w:sz w:val="24"/>
          <w:szCs w:val="24"/>
        </w:rPr>
        <w:t xml:space="preserve"> е </w:t>
      </w:r>
      <w:proofErr w:type="spellStart"/>
      <w:r w:rsidRPr="00E810C0">
        <w:rPr>
          <w:rFonts w:ascii="Times New Roman" w:hAnsi="Times New Roman" w:cs="Times New Roman"/>
          <w:sz w:val="24"/>
          <w:szCs w:val="24"/>
        </w:rPr>
        <w:t>сезиран</w:t>
      </w:r>
      <w:proofErr w:type="spellEnd"/>
      <w:r w:rsidRPr="00E810C0">
        <w:rPr>
          <w:rFonts w:ascii="Times New Roman" w:hAnsi="Times New Roman" w:cs="Times New Roman"/>
          <w:sz w:val="24"/>
          <w:szCs w:val="24"/>
        </w:rPr>
        <w:t xml:space="preserve"> от </w:t>
      </w:r>
      <w:proofErr w:type="spellStart"/>
      <w:r w:rsidRPr="00E810C0">
        <w:rPr>
          <w:rFonts w:ascii="Times New Roman" w:hAnsi="Times New Roman" w:cs="Times New Roman"/>
          <w:sz w:val="24"/>
          <w:szCs w:val="24"/>
        </w:rPr>
        <w:t>издаващия</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съдебен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орган</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искане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съгласие</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съответствие</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тези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разпоредби</w:t>
      </w:r>
      <w:proofErr w:type="spellEnd"/>
      <w:r w:rsidRPr="00E810C0">
        <w:rPr>
          <w:rFonts w:ascii="Times New Roman" w:hAnsi="Times New Roman" w:cs="Times New Roman"/>
          <w:sz w:val="24"/>
          <w:szCs w:val="24"/>
        </w:rPr>
        <w:t xml:space="preserve"> от </w:t>
      </w:r>
      <w:proofErr w:type="spellStart"/>
      <w:r w:rsidRPr="00E810C0">
        <w:rPr>
          <w:rFonts w:ascii="Times New Roman" w:hAnsi="Times New Roman" w:cs="Times New Roman"/>
          <w:sz w:val="24"/>
          <w:szCs w:val="24"/>
        </w:rPr>
        <w:t>посоченото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рамково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решение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като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изслушването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може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се </w:t>
      </w:r>
      <w:proofErr w:type="spellStart"/>
      <w:r w:rsidRPr="00E810C0">
        <w:rPr>
          <w:rFonts w:ascii="Times New Roman" w:hAnsi="Times New Roman" w:cs="Times New Roman"/>
          <w:sz w:val="24"/>
          <w:szCs w:val="24"/>
        </w:rPr>
        <w:t>проведе</w:t>
      </w:r>
      <w:proofErr w:type="spellEnd"/>
      <w:r w:rsidRPr="00E810C0">
        <w:rPr>
          <w:rFonts w:ascii="Times New Roman" w:hAnsi="Times New Roman" w:cs="Times New Roman"/>
          <w:sz w:val="24"/>
          <w:szCs w:val="24"/>
        </w:rPr>
        <w:t xml:space="preserve"> в </w:t>
      </w:r>
      <w:proofErr w:type="spellStart"/>
      <w:r w:rsidRPr="00E810C0">
        <w:rPr>
          <w:rFonts w:ascii="Times New Roman" w:hAnsi="Times New Roman" w:cs="Times New Roman"/>
          <w:sz w:val="24"/>
          <w:szCs w:val="24"/>
        </w:rPr>
        <w:t>издаващата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държава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членка</w:t>
      </w:r>
      <w:proofErr w:type="spellEnd"/>
      <w:r w:rsidRPr="00E810C0">
        <w:rPr>
          <w:rFonts w:ascii="Times New Roman" w:hAnsi="Times New Roman" w:cs="Times New Roman"/>
          <w:sz w:val="24"/>
          <w:szCs w:val="24"/>
        </w:rPr>
        <w:t xml:space="preserve"> и в </w:t>
      </w:r>
      <w:proofErr w:type="spellStart"/>
      <w:r w:rsidRPr="00E810C0">
        <w:rPr>
          <w:rFonts w:ascii="Times New Roman" w:hAnsi="Times New Roman" w:cs="Times New Roman"/>
          <w:sz w:val="24"/>
          <w:szCs w:val="24"/>
        </w:rPr>
        <w:t>този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случай</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нейните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съдебни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органи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длъжни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гарантират</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правото</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съответното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лице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бъде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изслушано</w:t>
      </w:r>
      <w:proofErr w:type="spellEnd"/>
      <w:r w:rsidRPr="00E810C0">
        <w:rPr>
          <w:rFonts w:ascii="Times New Roman" w:hAnsi="Times New Roman" w:cs="Times New Roman"/>
          <w:sz w:val="24"/>
          <w:szCs w:val="24"/>
        </w:rPr>
        <w:t xml:space="preserve"> се </w:t>
      </w:r>
      <w:proofErr w:type="spellStart"/>
      <w:r w:rsidRPr="00E810C0">
        <w:rPr>
          <w:rFonts w:ascii="Times New Roman" w:hAnsi="Times New Roman" w:cs="Times New Roman"/>
          <w:sz w:val="24"/>
          <w:szCs w:val="24"/>
        </w:rPr>
        <w:t>упражнява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надлежно</w:t>
      </w:r>
      <w:proofErr w:type="spellEnd"/>
      <w:r w:rsidRPr="00E810C0">
        <w:rPr>
          <w:rFonts w:ascii="Times New Roman" w:hAnsi="Times New Roman" w:cs="Times New Roman"/>
          <w:sz w:val="24"/>
          <w:szCs w:val="24"/>
        </w:rPr>
        <w:t xml:space="preserve"> и </w:t>
      </w:r>
      <w:proofErr w:type="spellStart"/>
      <w:r w:rsidRPr="00E810C0">
        <w:rPr>
          <w:rFonts w:ascii="Times New Roman" w:hAnsi="Times New Roman" w:cs="Times New Roman"/>
          <w:sz w:val="24"/>
          <w:szCs w:val="24"/>
        </w:rPr>
        <w:t>ефективно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без</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прякото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участие</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изпълняващия</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съдебен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орган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Изпълняващият</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съдебен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орган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следва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обаче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гарантира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разполага</w:t>
      </w:r>
      <w:proofErr w:type="spellEnd"/>
      <w:r w:rsidRPr="00E810C0">
        <w:rPr>
          <w:rFonts w:ascii="Times New Roman" w:hAnsi="Times New Roman" w:cs="Times New Roman"/>
          <w:sz w:val="24"/>
          <w:szCs w:val="24"/>
        </w:rPr>
        <w:t xml:space="preserve"> с </w:t>
      </w:r>
      <w:proofErr w:type="spellStart"/>
      <w:r w:rsidRPr="00E810C0">
        <w:rPr>
          <w:rFonts w:ascii="Times New Roman" w:hAnsi="Times New Roman" w:cs="Times New Roman"/>
          <w:sz w:val="24"/>
          <w:szCs w:val="24"/>
        </w:rPr>
        <w:t>достатъчно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информация</w:t>
      </w:r>
      <w:proofErr w:type="spellEnd"/>
      <w:r w:rsidRPr="00E810C0">
        <w:rPr>
          <w:rFonts w:ascii="Times New Roman" w:hAnsi="Times New Roman" w:cs="Times New Roman"/>
          <w:sz w:val="24"/>
          <w:szCs w:val="24"/>
        </w:rPr>
        <w:t>, по-</w:t>
      </w:r>
      <w:proofErr w:type="spellStart"/>
      <w:r w:rsidRPr="00E810C0">
        <w:rPr>
          <w:rFonts w:ascii="Times New Roman" w:hAnsi="Times New Roman" w:cs="Times New Roman"/>
          <w:sz w:val="24"/>
          <w:szCs w:val="24"/>
        </w:rPr>
        <w:t>специално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относно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становището</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съответното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лице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може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произнесе</w:t>
      </w:r>
      <w:proofErr w:type="spellEnd"/>
      <w:r w:rsidRPr="00E810C0">
        <w:rPr>
          <w:rFonts w:ascii="Times New Roman" w:hAnsi="Times New Roman" w:cs="Times New Roman"/>
          <w:sz w:val="24"/>
          <w:szCs w:val="24"/>
        </w:rPr>
        <w:t xml:space="preserve"> при </w:t>
      </w:r>
      <w:proofErr w:type="spellStart"/>
      <w:r w:rsidRPr="00E810C0">
        <w:rPr>
          <w:rFonts w:ascii="Times New Roman" w:hAnsi="Times New Roman" w:cs="Times New Roman"/>
          <w:sz w:val="24"/>
          <w:szCs w:val="24"/>
        </w:rPr>
        <w:t>пълно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познаване</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фактите</w:t>
      </w:r>
      <w:proofErr w:type="spellEnd"/>
      <w:r w:rsidRPr="00E810C0">
        <w:rPr>
          <w:rFonts w:ascii="Times New Roman" w:hAnsi="Times New Roman" w:cs="Times New Roman"/>
          <w:sz w:val="24"/>
          <w:szCs w:val="24"/>
        </w:rPr>
        <w:t xml:space="preserve"> — и при </w:t>
      </w:r>
      <w:proofErr w:type="spellStart"/>
      <w:r w:rsidRPr="00E810C0">
        <w:rPr>
          <w:rFonts w:ascii="Times New Roman" w:hAnsi="Times New Roman" w:cs="Times New Roman"/>
          <w:sz w:val="24"/>
          <w:szCs w:val="24"/>
        </w:rPr>
        <w:t>пълно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зачитане</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правото</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защита</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това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лице</w:t>
      </w:r>
      <w:proofErr w:type="spellEnd"/>
      <w:r w:rsidRPr="00E810C0">
        <w:rPr>
          <w:rFonts w:ascii="Times New Roman" w:hAnsi="Times New Roman" w:cs="Times New Roman"/>
          <w:sz w:val="24"/>
          <w:szCs w:val="24"/>
        </w:rPr>
        <w:t xml:space="preserve"> — </w:t>
      </w:r>
      <w:proofErr w:type="spellStart"/>
      <w:r w:rsidRPr="00E810C0">
        <w:rPr>
          <w:rFonts w:ascii="Times New Roman" w:hAnsi="Times New Roman" w:cs="Times New Roman"/>
          <w:sz w:val="24"/>
          <w:szCs w:val="24"/>
        </w:rPr>
        <w:t>решението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си</w:t>
      </w:r>
      <w:proofErr w:type="spellEnd"/>
      <w:r w:rsidRPr="00E810C0">
        <w:rPr>
          <w:rFonts w:ascii="Times New Roman" w:hAnsi="Times New Roman" w:cs="Times New Roman"/>
          <w:sz w:val="24"/>
          <w:szCs w:val="24"/>
        </w:rPr>
        <w:t xml:space="preserve"> по </w:t>
      </w:r>
      <w:proofErr w:type="spellStart"/>
      <w:r w:rsidRPr="00E810C0">
        <w:rPr>
          <w:rFonts w:ascii="Times New Roman" w:hAnsi="Times New Roman" w:cs="Times New Roman"/>
          <w:sz w:val="24"/>
          <w:szCs w:val="24"/>
        </w:rPr>
        <w:t>искането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за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съгласие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отправено</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основание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27, </w:t>
      </w:r>
      <w:proofErr w:type="spellStart"/>
      <w:r w:rsidRPr="00E810C0">
        <w:rPr>
          <w:rFonts w:ascii="Times New Roman" w:hAnsi="Times New Roman" w:cs="Times New Roman"/>
          <w:sz w:val="24"/>
          <w:szCs w:val="24"/>
        </w:rPr>
        <w:t>параграф</w:t>
      </w:r>
      <w:proofErr w:type="spellEnd"/>
      <w:r w:rsidRPr="00E810C0">
        <w:rPr>
          <w:rFonts w:ascii="Times New Roman" w:hAnsi="Times New Roman" w:cs="Times New Roman"/>
          <w:sz w:val="24"/>
          <w:szCs w:val="24"/>
        </w:rPr>
        <w:t xml:space="preserve"> 4 </w:t>
      </w:r>
      <w:proofErr w:type="spellStart"/>
      <w:r w:rsidRPr="00E810C0">
        <w:rPr>
          <w:rFonts w:ascii="Times New Roman" w:hAnsi="Times New Roman" w:cs="Times New Roman"/>
          <w:sz w:val="24"/>
          <w:szCs w:val="24"/>
        </w:rPr>
        <w:t>или</w:t>
      </w:r>
      <w:proofErr w:type="spellEnd"/>
      <w:r w:rsidRPr="00E810C0">
        <w:rPr>
          <w:rFonts w:ascii="Times New Roman" w:hAnsi="Times New Roman" w:cs="Times New Roman"/>
          <w:sz w:val="24"/>
          <w:szCs w:val="24"/>
        </w:rPr>
        <w:t xml:space="preserve"> на </w:t>
      </w:r>
      <w:proofErr w:type="spellStart"/>
      <w:r w:rsidRPr="00E810C0">
        <w:rPr>
          <w:rFonts w:ascii="Times New Roman" w:hAnsi="Times New Roman" w:cs="Times New Roman"/>
          <w:sz w:val="24"/>
          <w:szCs w:val="24"/>
        </w:rPr>
        <w:t>основание</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член</w:t>
      </w:r>
      <w:proofErr w:type="spellEnd"/>
      <w:r w:rsidRPr="00E810C0">
        <w:rPr>
          <w:rFonts w:ascii="Times New Roman" w:hAnsi="Times New Roman" w:cs="Times New Roman"/>
          <w:sz w:val="24"/>
          <w:szCs w:val="24"/>
        </w:rPr>
        <w:t xml:space="preserve"> 28, </w:t>
      </w:r>
      <w:proofErr w:type="spellStart"/>
      <w:r w:rsidRPr="00E810C0">
        <w:rPr>
          <w:rFonts w:ascii="Times New Roman" w:hAnsi="Times New Roman" w:cs="Times New Roman"/>
          <w:sz w:val="24"/>
          <w:szCs w:val="24"/>
        </w:rPr>
        <w:t>параграф</w:t>
      </w:r>
      <w:proofErr w:type="spellEnd"/>
      <w:r w:rsidRPr="00E810C0">
        <w:rPr>
          <w:rFonts w:ascii="Times New Roman" w:hAnsi="Times New Roman" w:cs="Times New Roman"/>
          <w:sz w:val="24"/>
          <w:szCs w:val="24"/>
        </w:rPr>
        <w:t xml:space="preserve"> 3 от </w:t>
      </w:r>
      <w:proofErr w:type="spellStart"/>
      <w:r w:rsidRPr="00E810C0">
        <w:rPr>
          <w:rFonts w:ascii="Times New Roman" w:hAnsi="Times New Roman" w:cs="Times New Roman"/>
          <w:sz w:val="24"/>
          <w:szCs w:val="24"/>
        </w:rPr>
        <w:t>Рамково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решение</w:t>
      </w:r>
      <w:proofErr w:type="spellEnd"/>
      <w:r w:rsidRPr="00E810C0">
        <w:rPr>
          <w:rFonts w:ascii="Times New Roman" w:hAnsi="Times New Roman" w:cs="Times New Roman"/>
          <w:sz w:val="24"/>
          <w:szCs w:val="24"/>
        </w:rPr>
        <w:t xml:space="preserve"> 2002/584, и при </w:t>
      </w:r>
      <w:proofErr w:type="spellStart"/>
      <w:r w:rsidRPr="00E810C0">
        <w:rPr>
          <w:rFonts w:ascii="Times New Roman" w:hAnsi="Times New Roman" w:cs="Times New Roman"/>
          <w:sz w:val="24"/>
          <w:szCs w:val="24"/>
        </w:rPr>
        <w:t>необходимост</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поиска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издаващият</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съдебен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орган</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незабавно</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му</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предостави</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допълнителна</w:t>
      </w:r>
      <w:proofErr w:type="spellEnd"/>
      <w:r w:rsidRPr="00E810C0">
        <w:rPr>
          <w:rFonts w:ascii="Times New Roman" w:hAnsi="Times New Roman" w:cs="Times New Roman"/>
          <w:sz w:val="24"/>
          <w:szCs w:val="24"/>
        </w:rPr>
        <w:t xml:space="preserve"> </w:t>
      </w:r>
      <w:proofErr w:type="spellStart"/>
      <w:r w:rsidRPr="00E810C0">
        <w:rPr>
          <w:rFonts w:ascii="Times New Roman" w:hAnsi="Times New Roman" w:cs="Times New Roman"/>
          <w:sz w:val="24"/>
          <w:szCs w:val="24"/>
        </w:rPr>
        <w:t>информация</w:t>
      </w:r>
      <w:proofErr w:type="spellEnd"/>
      <w:r w:rsidRPr="00E810C0">
        <w:rPr>
          <w:rFonts w:ascii="Times New Roman" w:hAnsi="Times New Roman" w:cs="Times New Roman"/>
          <w:sz w:val="24"/>
          <w:szCs w:val="24"/>
        </w:rPr>
        <w:t xml:space="preserve">. </w:t>
      </w:r>
      <w:hyperlink r:id="rId1419"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0D1214FE" w14:textId="77777777" w:rsidR="00E810C0" w:rsidRPr="00E810C0" w:rsidRDefault="00E810C0" w:rsidP="009D5DD3">
      <w:pPr>
        <w:pStyle w:val="NoSpacing"/>
        <w:pBdr>
          <w:bottom w:val="single" w:sz="4" w:space="1" w:color="auto"/>
        </w:pBdr>
        <w:jc w:val="both"/>
        <w:rPr>
          <w:i/>
          <w:iCs/>
          <w:color w:val="333333"/>
          <w:shd w:val="clear" w:color="auto" w:fill="FFFFFF"/>
        </w:rPr>
      </w:pPr>
      <w:proofErr w:type="spellStart"/>
      <w:r w:rsidRPr="00E810C0">
        <w:rPr>
          <w:rFonts w:ascii="Times New Roman" w:hAnsi="Times New Roman" w:cs="Times New Roman"/>
          <w:i/>
          <w:iCs/>
          <w:color w:val="333333"/>
          <w:sz w:val="24"/>
          <w:szCs w:val="24"/>
          <w:shd w:val="clear" w:color="auto" w:fill="FFFFFF"/>
        </w:rPr>
        <w:t>Решение</w:t>
      </w:r>
      <w:proofErr w:type="spellEnd"/>
      <w:r w:rsidRPr="00E810C0">
        <w:rPr>
          <w:rFonts w:ascii="Times New Roman" w:hAnsi="Times New Roman" w:cs="Times New Roman"/>
          <w:i/>
          <w:iCs/>
          <w:color w:val="333333"/>
          <w:sz w:val="24"/>
          <w:szCs w:val="24"/>
          <w:shd w:val="clear" w:color="auto" w:fill="FFFFFF"/>
        </w:rPr>
        <w:t xml:space="preserve"> на СЕС по </w:t>
      </w:r>
      <w:hyperlink r:id="rId1420" w:history="1">
        <w:proofErr w:type="spellStart"/>
        <w:r w:rsidRPr="00E810C0">
          <w:rPr>
            <w:rStyle w:val="Hyperlink"/>
            <w:rFonts w:ascii="Times New Roman" w:hAnsi="Times New Roman" w:cs="Times New Roman"/>
            <w:i/>
            <w:iCs/>
            <w:sz w:val="24"/>
            <w:szCs w:val="24"/>
            <w:shd w:val="clear" w:color="auto" w:fill="FFFFFF"/>
          </w:rPr>
          <w:t>съединени</w:t>
        </w:r>
        <w:proofErr w:type="spellEnd"/>
        <w:r w:rsidRPr="00E810C0">
          <w:rPr>
            <w:rStyle w:val="Hyperlink"/>
            <w:rFonts w:ascii="Times New Roman" w:hAnsi="Times New Roman" w:cs="Times New Roman"/>
            <w:i/>
            <w:iCs/>
            <w:sz w:val="24"/>
            <w:szCs w:val="24"/>
            <w:shd w:val="clear" w:color="auto" w:fill="FFFFFF"/>
          </w:rPr>
          <w:t xml:space="preserve"> </w:t>
        </w:r>
        <w:proofErr w:type="spellStart"/>
        <w:r w:rsidRPr="00E810C0">
          <w:rPr>
            <w:rStyle w:val="Hyperlink"/>
            <w:rFonts w:ascii="Times New Roman" w:hAnsi="Times New Roman" w:cs="Times New Roman"/>
            <w:i/>
            <w:iCs/>
            <w:sz w:val="24"/>
            <w:szCs w:val="24"/>
            <w:shd w:val="clear" w:color="auto" w:fill="FFFFFF"/>
          </w:rPr>
          <w:t>дела</w:t>
        </w:r>
        <w:proofErr w:type="spellEnd"/>
        <w:r w:rsidRPr="00E810C0">
          <w:rPr>
            <w:rStyle w:val="Hyperlink"/>
            <w:rFonts w:ascii="Times New Roman" w:hAnsi="Times New Roman" w:cs="Times New Roman"/>
            <w:i/>
            <w:iCs/>
            <w:sz w:val="24"/>
            <w:szCs w:val="24"/>
            <w:shd w:val="clear" w:color="auto" w:fill="FFFFFF"/>
          </w:rPr>
          <w:t xml:space="preserve"> C-428/21 PPU и C-429/21 PPU</w:t>
        </w:r>
      </w:hyperlink>
    </w:p>
    <w:p w14:paraId="528FBC87" w14:textId="77777777" w:rsidR="00E810C0" w:rsidRPr="00E810C0" w:rsidRDefault="00E810C0" w:rsidP="00D97B85">
      <w:pPr>
        <w:suppressAutoHyphens w:val="0"/>
        <w:spacing w:after="160" w:line="259" w:lineRule="auto"/>
        <w:contextualSpacing/>
        <w:jc w:val="both"/>
        <w:rPr>
          <w:rFonts w:ascii="Times New Roman" w:hAnsi="Times New Roman" w:cs="Times New Roman"/>
          <w:bCs/>
          <w:sz w:val="24"/>
          <w:szCs w:val="24"/>
        </w:rPr>
      </w:pPr>
    </w:p>
    <w:p w14:paraId="4A6C2F66" w14:textId="54F78826" w:rsidR="00D97B85" w:rsidRPr="00CF1730" w:rsidRDefault="00B22F18" w:rsidP="00D97B85">
      <w:pPr>
        <w:suppressAutoHyphens w:val="0"/>
        <w:spacing w:after="160" w:line="259" w:lineRule="auto"/>
        <w:contextualSpacing/>
        <w:jc w:val="both"/>
        <w:rPr>
          <w:rFonts w:ascii="Times New Roman" w:hAnsi="Times New Roman" w:cs="Times New Roman"/>
        </w:rPr>
      </w:pPr>
      <w:r w:rsidRPr="00CF1730">
        <w:rPr>
          <w:rFonts w:ascii="Times New Roman" w:hAnsi="Times New Roman" w:cs="Times New Roman"/>
        </w:rPr>
        <w:t xml:space="preserve">Макар законодателят да не е възпрепятстван да приема нови ретроспективни разпоредби за регулиране на права, произтичащи от действащи закони, принципът на правовата държава и идеята за справедлив съдебен процес, залегнали в чл. 6, изключват всякаква намеса от страна на законодателя - освен по съображения от важен обществен интерес - в правораздаването, целяща да повлияят на съдебното решаване на даден спор. Финансовите съображения не могат сами по себе си да оправдаят намесата на законодателя. Хармонизирането на пенсионната система, макар и в обществен интерес, не е достатъчно наложителна, за да преодолее опасностите от използването на ретроспективно законодателство, като законодателят е можел да промени законодателството без да използва ретроспективно прилагане на закона. </w:t>
      </w:r>
      <w:hyperlink r:id="rId1421" w:history="1">
        <w:r w:rsidR="007E3958" w:rsidRPr="007E3958">
          <w:rPr>
            <w:rStyle w:val="Hyperlink"/>
            <w:rFonts w:ascii="Times New Roman" w:eastAsia="Times New Roman" w:hAnsi="Times New Roman" w:cs="Times New Roman"/>
            <w:lang w:eastAsia="bg-BG"/>
          </w:rPr>
          <w:t>Бюлетин № 68</w:t>
        </w:r>
      </w:hyperlink>
    </w:p>
    <w:p w14:paraId="17C92527" w14:textId="4AC93F29" w:rsidR="00B22F18" w:rsidRPr="00CF1730" w:rsidRDefault="00794C51" w:rsidP="00CF1730">
      <w:pPr>
        <w:pBdr>
          <w:bottom w:val="single" w:sz="4" w:space="1" w:color="auto"/>
        </w:pBdr>
        <w:suppressAutoHyphens w:val="0"/>
        <w:spacing w:after="160" w:line="259" w:lineRule="auto"/>
        <w:contextualSpacing/>
        <w:jc w:val="both"/>
        <w:rPr>
          <w:rFonts w:ascii="Times New Roman" w:hAnsi="Times New Roman" w:cs="Times New Roman"/>
        </w:rPr>
      </w:pPr>
      <w:hyperlink r:id="rId1422" w:history="1">
        <w:r w:rsidR="00CF1730" w:rsidRPr="00CF1730">
          <w:rPr>
            <w:rStyle w:val="Hyperlink"/>
            <w:rFonts w:ascii="Times New Roman" w:hAnsi="Times New Roman" w:cs="Times New Roman"/>
            <w:i/>
            <w:iCs/>
          </w:rPr>
          <w:t xml:space="preserve"> </w:t>
        </w:r>
        <w:proofErr w:type="spellStart"/>
        <w:r w:rsidR="00CF1730" w:rsidRPr="00CF1730">
          <w:rPr>
            <w:rStyle w:val="Hyperlink"/>
            <w:rFonts w:ascii="Times New Roman" w:hAnsi="Times New Roman" w:cs="Times New Roman"/>
            <w:i/>
            <w:iCs/>
          </w:rPr>
          <w:t>D’Amico</w:t>
        </w:r>
        <w:proofErr w:type="spellEnd"/>
        <w:r w:rsidR="00CF1730" w:rsidRPr="00CF1730">
          <w:rPr>
            <w:rStyle w:val="Hyperlink"/>
            <w:rFonts w:ascii="Times New Roman" w:hAnsi="Times New Roman" w:cs="Times New Roman"/>
            <w:i/>
            <w:iCs/>
          </w:rPr>
          <w:t xml:space="preserve"> v. </w:t>
        </w:r>
        <w:proofErr w:type="spellStart"/>
        <w:r w:rsidR="00CF1730" w:rsidRPr="00CF1730">
          <w:rPr>
            <w:rStyle w:val="Hyperlink"/>
            <w:rFonts w:ascii="Times New Roman" w:hAnsi="Times New Roman" w:cs="Times New Roman"/>
            <w:i/>
            <w:iCs/>
          </w:rPr>
          <w:t>Italy</w:t>
        </w:r>
        <w:proofErr w:type="spellEnd"/>
        <w:r w:rsidR="00CF1730" w:rsidRPr="00CF1730">
          <w:rPr>
            <w:rStyle w:val="Hyperlink"/>
            <w:rFonts w:ascii="Times New Roman" w:hAnsi="Times New Roman" w:cs="Times New Roman"/>
            <w:i/>
            <w:iCs/>
          </w:rPr>
          <w:t xml:space="preserve"> ( </w:t>
        </w:r>
        <w:proofErr w:type="spellStart"/>
        <w:r w:rsidR="00CF1730" w:rsidRPr="00CF1730">
          <w:rPr>
            <w:rStyle w:val="Hyperlink"/>
            <w:rFonts w:ascii="Times New Roman" w:hAnsi="Times New Roman" w:cs="Times New Roman"/>
            <w:i/>
            <w:iCs/>
          </w:rPr>
          <w:t>no</w:t>
        </w:r>
        <w:proofErr w:type="spellEnd"/>
        <w:r w:rsidR="00CF1730" w:rsidRPr="00CF1730">
          <w:rPr>
            <w:rStyle w:val="Hyperlink"/>
            <w:rFonts w:ascii="Times New Roman" w:hAnsi="Times New Roman" w:cs="Times New Roman"/>
            <w:i/>
            <w:iCs/>
          </w:rPr>
          <w:t>. 46586/14)</w:t>
        </w:r>
      </w:hyperlink>
    </w:p>
    <w:p w14:paraId="092E1552" w14:textId="47F49D84" w:rsidR="00E810C0" w:rsidRDefault="00E810C0" w:rsidP="00D97B85">
      <w:pPr>
        <w:suppressAutoHyphens w:val="0"/>
        <w:spacing w:after="160" w:line="259" w:lineRule="auto"/>
        <w:contextualSpacing/>
        <w:jc w:val="both"/>
        <w:rPr>
          <w:rFonts w:ascii="Times New Roman" w:hAnsi="Times New Roman" w:cs="Times New Roman"/>
          <w:bCs/>
          <w:sz w:val="24"/>
          <w:szCs w:val="24"/>
        </w:rPr>
      </w:pPr>
    </w:p>
    <w:p w14:paraId="61F454CE" w14:textId="77E46E39" w:rsidR="00110B8E" w:rsidRPr="00857C0E" w:rsidRDefault="00661FC3" w:rsidP="00D97B85">
      <w:pPr>
        <w:suppressAutoHyphens w:val="0"/>
        <w:spacing w:after="160" w:line="259" w:lineRule="auto"/>
        <w:contextualSpacing/>
        <w:jc w:val="both"/>
        <w:rPr>
          <w:rFonts w:ascii="Times New Roman" w:hAnsi="Times New Roman" w:cs="Times New Roman"/>
          <w:sz w:val="24"/>
          <w:szCs w:val="24"/>
        </w:rPr>
      </w:pPr>
      <w:r w:rsidRPr="00720BEB">
        <w:rPr>
          <w:rFonts w:ascii="Times New Roman" w:hAnsi="Times New Roman" w:cs="Times New Roman"/>
          <w:sz w:val="24"/>
          <w:szCs w:val="24"/>
        </w:rPr>
        <w:lastRenderedPageBreak/>
        <w:t xml:space="preserve">Неизпълнението на окончателното съдебно решение, с което е признато правото на реституция е в нарушение на правото на справедлив процес  и на правото на жалбоподателя да се ползва мирно от своите </w:t>
      </w:r>
      <w:r w:rsidRPr="00857C0E">
        <w:rPr>
          <w:rFonts w:ascii="Times New Roman" w:hAnsi="Times New Roman" w:cs="Times New Roman"/>
          <w:sz w:val="24"/>
          <w:szCs w:val="24"/>
        </w:rPr>
        <w:t xml:space="preserve">притежания. </w:t>
      </w:r>
      <w:hyperlink r:id="rId1423" w:history="1">
        <w:r w:rsidR="00857C0E" w:rsidRPr="00857C0E">
          <w:rPr>
            <w:rStyle w:val="Hyperlink"/>
            <w:rFonts w:ascii="Times New Roman" w:hAnsi="Times New Roman" w:cs="Times New Roman"/>
            <w:sz w:val="24"/>
            <w:szCs w:val="24"/>
          </w:rPr>
          <w:t>Бюлетин № 71</w:t>
        </w:r>
      </w:hyperlink>
    </w:p>
    <w:p w14:paraId="6155B294" w14:textId="7674A818" w:rsidR="00661FC3" w:rsidRDefault="00794C51" w:rsidP="00AE5775">
      <w:pPr>
        <w:pBdr>
          <w:bottom w:val="single" w:sz="4" w:space="1" w:color="auto"/>
        </w:pBdr>
        <w:suppressAutoHyphens w:val="0"/>
        <w:spacing w:after="160" w:line="259" w:lineRule="auto"/>
        <w:contextualSpacing/>
        <w:jc w:val="both"/>
        <w:rPr>
          <w:rStyle w:val="Hyperlink"/>
          <w:rFonts w:ascii="Times New Roman" w:hAnsi="Times New Roman" w:cs="Times New Roman"/>
          <w:i/>
          <w:iCs/>
        </w:rPr>
      </w:pPr>
      <w:hyperlink r:id="rId1424" w:history="1">
        <w:hyperlink r:id="rId1425" w:history="1">
          <w:r w:rsidR="00720BEB" w:rsidRPr="00720BEB">
            <w:rPr>
              <w:rStyle w:val="Hyperlink"/>
              <w:rFonts w:ascii="Times New Roman" w:hAnsi="Times New Roman" w:cs="Times New Roman"/>
              <w:i/>
              <w:iCs/>
            </w:rPr>
            <w:t>Dimov v. Bulgaria, (no. 14642/15</w:t>
          </w:r>
        </w:hyperlink>
        <w:r w:rsidR="00720BEB" w:rsidRPr="00720BEB">
          <w:rPr>
            <w:rStyle w:val="Hyperlink"/>
            <w:rFonts w:ascii="Times New Roman" w:hAnsi="Times New Roman" w:cs="Times New Roman"/>
            <w:i/>
            <w:iCs/>
          </w:rPr>
          <w:t>)</w:t>
        </w:r>
      </w:hyperlink>
    </w:p>
    <w:p w14:paraId="3B8DFF67" w14:textId="77777777" w:rsidR="00720BEB" w:rsidRDefault="00720BEB" w:rsidP="00D97B85">
      <w:pPr>
        <w:suppressAutoHyphens w:val="0"/>
        <w:spacing w:after="160" w:line="259" w:lineRule="auto"/>
        <w:contextualSpacing/>
        <w:jc w:val="both"/>
        <w:rPr>
          <w:rStyle w:val="Hyperlink"/>
          <w:rFonts w:ascii="Times New Roman" w:hAnsi="Times New Roman" w:cs="Times New Roman"/>
          <w:i/>
          <w:iCs/>
        </w:rPr>
      </w:pPr>
    </w:p>
    <w:p w14:paraId="37B5C42A" w14:textId="0FD7DA5C" w:rsidR="003F78FA" w:rsidRPr="00AE5775" w:rsidRDefault="00516BF7" w:rsidP="00D97B85">
      <w:pPr>
        <w:suppressAutoHyphens w:val="0"/>
        <w:spacing w:after="160" w:line="259" w:lineRule="auto"/>
        <w:contextualSpacing/>
        <w:jc w:val="both"/>
        <w:rPr>
          <w:rStyle w:val="Hyperlink"/>
          <w:rFonts w:ascii="Times New Roman" w:hAnsi="Times New Roman" w:cs="Times New Roman"/>
          <w:i/>
          <w:iCs/>
        </w:rPr>
      </w:pPr>
      <w:r w:rsidRPr="00AE5775">
        <w:rPr>
          <w:rFonts w:ascii="Times New Roman" w:eastAsia="Arial" w:hAnsi="Times New Roman" w:cs="Times New Roman"/>
          <w:kern w:val="2"/>
          <w:sz w:val="24"/>
          <w:szCs w:val="24"/>
        </w:rPr>
        <w:t xml:space="preserve">Националният съд отдал сравнително по-голяма тежест на твърденията на полицаите, въпреки признанието на правителството, направено в едностранна декларация, за нарушението на чл. 3 от Конвенцията. При спорове относно съществени по дадено обвинение факти, когато единствените свидетели на прокуратурата са полицейските служители, с които обвиняемият е имал конфронтация, е необходимо решаващият съд да използва всяка една разумна възможност за проверка на твърденията им. </w:t>
      </w:r>
      <w:hyperlink r:id="rId1426" w:history="1">
        <w:r w:rsidR="003F78FA" w:rsidRPr="00AE5775">
          <w:rPr>
            <w:rStyle w:val="Hyperlink"/>
            <w:rFonts w:ascii="Times New Roman" w:hAnsi="Times New Roman" w:cs="Times New Roman"/>
            <w:szCs w:val="24"/>
          </w:rPr>
          <w:t>Бюлетин № 72</w:t>
        </w:r>
      </w:hyperlink>
    </w:p>
    <w:p w14:paraId="015501BF" w14:textId="78B66415" w:rsidR="00720BEB" w:rsidRPr="00AE5775" w:rsidRDefault="00794C51" w:rsidP="00D97B85">
      <w:pPr>
        <w:suppressAutoHyphens w:val="0"/>
        <w:spacing w:after="160" w:line="259" w:lineRule="auto"/>
        <w:contextualSpacing/>
        <w:jc w:val="both"/>
        <w:rPr>
          <w:rFonts w:ascii="Times New Roman" w:hAnsi="Times New Roman" w:cs="Times New Roman"/>
          <w:i/>
          <w:iCs/>
          <w:sz w:val="24"/>
          <w:szCs w:val="24"/>
        </w:rPr>
      </w:pPr>
      <w:hyperlink r:id="rId1427" w:history="1">
        <w:proofErr w:type="spellStart"/>
        <w:r w:rsidR="00AE5775" w:rsidRPr="00AE5775">
          <w:rPr>
            <w:rFonts w:ascii="Times New Roman" w:eastAsia="Arial" w:hAnsi="Times New Roman" w:cs="Times New Roman"/>
            <w:i/>
            <w:iCs/>
            <w:color w:val="0000FF"/>
            <w:kern w:val="2"/>
            <w:u w:val="single"/>
          </w:rPr>
          <w:t>Boutaffala</w:t>
        </w:r>
        <w:proofErr w:type="spellEnd"/>
        <w:r w:rsidR="00AE5775" w:rsidRPr="00AE5775">
          <w:rPr>
            <w:rFonts w:ascii="Times New Roman" w:eastAsia="Arial" w:hAnsi="Times New Roman" w:cs="Times New Roman"/>
            <w:i/>
            <w:iCs/>
            <w:color w:val="0000FF"/>
            <w:kern w:val="2"/>
            <w:u w:val="single"/>
          </w:rPr>
          <w:t xml:space="preserve"> v. </w:t>
        </w:r>
        <w:proofErr w:type="spellStart"/>
        <w:r w:rsidR="00AE5775" w:rsidRPr="00AE5775">
          <w:rPr>
            <w:rFonts w:ascii="Times New Roman" w:eastAsia="Arial" w:hAnsi="Times New Roman" w:cs="Times New Roman"/>
            <w:i/>
            <w:iCs/>
            <w:color w:val="0000FF"/>
            <w:kern w:val="2"/>
            <w:u w:val="single"/>
          </w:rPr>
          <w:t>Belgium</w:t>
        </w:r>
        <w:proofErr w:type="spellEnd"/>
        <w:r w:rsidR="00AE5775" w:rsidRPr="00AE5775">
          <w:rPr>
            <w:rFonts w:ascii="Times New Roman" w:eastAsia="Arial" w:hAnsi="Times New Roman" w:cs="Times New Roman"/>
            <w:i/>
            <w:iCs/>
            <w:color w:val="0000FF"/>
            <w:kern w:val="2"/>
            <w:sz w:val="24"/>
            <w:szCs w:val="24"/>
            <w:u w:val="single"/>
          </w:rPr>
          <w:t xml:space="preserve"> </w:t>
        </w:r>
        <w:r w:rsidR="00AE5775" w:rsidRPr="00AE5775">
          <w:rPr>
            <w:rFonts w:ascii="Times New Roman" w:hAnsi="Times New Roman" w:cs="Times New Roman"/>
            <w:i/>
            <w:iCs/>
            <w:color w:val="0000FF"/>
            <w:u w:val="single"/>
            <w:lang w:eastAsia="en-GB"/>
          </w:rPr>
          <w:t>(</w:t>
        </w:r>
        <w:proofErr w:type="spellStart"/>
        <w:r w:rsidR="00AE5775" w:rsidRPr="00AE5775">
          <w:rPr>
            <w:rFonts w:ascii="Times New Roman" w:hAnsi="Times New Roman" w:cs="Times New Roman"/>
            <w:i/>
            <w:iCs/>
            <w:color w:val="0000FF"/>
            <w:u w:val="single"/>
            <w:lang w:eastAsia="en-GB"/>
          </w:rPr>
          <w:t>no</w:t>
        </w:r>
        <w:proofErr w:type="spellEnd"/>
        <w:r w:rsidR="00AE5775" w:rsidRPr="00AE5775">
          <w:rPr>
            <w:rFonts w:ascii="Times New Roman" w:hAnsi="Times New Roman" w:cs="Times New Roman"/>
            <w:i/>
            <w:iCs/>
            <w:color w:val="0000FF"/>
            <w:u w:val="single"/>
            <w:lang w:eastAsia="en-GB"/>
          </w:rPr>
          <w:t>. 20762/19)</w:t>
        </w:r>
      </w:hyperlink>
    </w:p>
    <w:p w14:paraId="06B2C117" w14:textId="77777777" w:rsidR="00D6691D" w:rsidRPr="009F66B9" w:rsidRDefault="00D6691D" w:rsidP="00083051">
      <w:pPr>
        <w:pStyle w:val="Heading3"/>
        <w:ind w:firstLine="708"/>
        <w:rPr>
          <w:rFonts w:ascii="Times New Roman" w:hAnsi="Times New Roman"/>
          <w:i/>
          <w:sz w:val="28"/>
          <w:szCs w:val="28"/>
        </w:rPr>
      </w:pPr>
      <w:r w:rsidRPr="009F66B9">
        <w:rPr>
          <w:rFonts w:ascii="Times New Roman" w:hAnsi="Times New Roman"/>
          <w:i/>
          <w:sz w:val="28"/>
          <w:szCs w:val="28"/>
          <w:lang w:val="en-US"/>
        </w:rPr>
        <w:t>A</w:t>
      </w:r>
      <w:r w:rsidRPr="009F66B9">
        <w:rPr>
          <w:rFonts w:ascii="Times New Roman" w:hAnsi="Times New Roman"/>
          <w:i/>
          <w:sz w:val="28"/>
          <w:szCs w:val="28"/>
        </w:rPr>
        <w:t>. Принцип на състезателност</w:t>
      </w:r>
    </w:p>
    <w:p w14:paraId="12A64708" w14:textId="77777777" w:rsidR="00DC7BA1" w:rsidRPr="00C60AC1" w:rsidRDefault="00DC7BA1" w:rsidP="00DC7BA1">
      <w:pPr>
        <w:pStyle w:val="NoSpacing"/>
        <w:jc w:val="both"/>
        <w:rPr>
          <w:rStyle w:val="normal--char"/>
          <w:rFonts w:ascii="Times New Roman" w:hAnsi="Times New Roman" w:cs="Times New Roman"/>
          <w:color w:val="000000"/>
          <w:sz w:val="24"/>
          <w:szCs w:val="24"/>
          <w:lang w:val="bg-BG"/>
        </w:rPr>
      </w:pPr>
      <w:proofErr w:type="spellStart"/>
      <w:r w:rsidRPr="009F66B9">
        <w:rPr>
          <w:rFonts w:ascii="Times New Roman" w:hAnsi="Times New Roman" w:cs="Times New Roman"/>
          <w:sz w:val="24"/>
          <w:szCs w:val="24"/>
          <w:lang w:val="bg-BG"/>
        </w:rPr>
        <w:t>Непредоставянето</w:t>
      </w:r>
      <w:proofErr w:type="spellEnd"/>
      <w:r w:rsidRPr="009F66B9">
        <w:rPr>
          <w:rFonts w:ascii="Times New Roman" w:hAnsi="Times New Roman" w:cs="Times New Roman"/>
          <w:sz w:val="24"/>
          <w:szCs w:val="24"/>
          <w:lang w:val="bg-BG"/>
        </w:rPr>
        <w:t xml:space="preserve"> на ищеца на документи, изискани от съда и представени от ответника, въпреки че ищецът е можел да се запознае с тези документи, ако бе проверявал редовно</w:t>
      </w:r>
      <w:r w:rsidRPr="00C60AC1">
        <w:rPr>
          <w:rFonts w:ascii="Times New Roman" w:hAnsi="Times New Roman" w:cs="Times New Roman"/>
          <w:sz w:val="24"/>
          <w:szCs w:val="24"/>
          <w:lang w:val="bg-BG"/>
        </w:rPr>
        <w:t xml:space="preserve"> в деловодството, е нарушение на правото на справедлив процес, гарантирано от чл. 6 от Конвенцията. </w:t>
      </w:r>
      <w:hyperlink r:id="rId1428" w:history="1">
        <w:r w:rsidRPr="00C60AC1">
          <w:rPr>
            <w:rStyle w:val="Hyperlink"/>
            <w:rFonts w:ascii="Times New Roman" w:hAnsi="Times New Roman" w:cs="Times New Roman"/>
            <w:sz w:val="24"/>
            <w:szCs w:val="24"/>
            <w:lang w:val="bg-BG"/>
          </w:rPr>
          <w:t>Бюлетин № 7.</w:t>
        </w:r>
      </w:hyperlink>
    </w:p>
    <w:p w14:paraId="0FFFAFD0" w14:textId="77777777" w:rsidR="00DC7BA1" w:rsidRPr="00C60AC1" w:rsidRDefault="00794C51" w:rsidP="00DC7BA1">
      <w:pPr>
        <w:pStyle w:val="NoSpacing"/>
        <w:pBdr>
          <w:bottom w:val="single" w:sz="4" w:space="1" w:color="auto"/>
        </w:pBdr>
        <w:jc w:val="both"/>
        <w:rPr>
          <w:rFonts w:ascii="Times New Roman" w:hAnsi="Times New Roman" w:cs="Times New Roman"/>
          <w:sz w:val="24"/>
          <w:szCs w:val="24"/>
          <w:lang w:val="bg-BG"/>
        </w:rPr>
      </w:pPr>
      <w:hyperlink r:id="rId1429" w:history="1">
        <w:r w:rsidR="00DC7BA1" w:rsidRPr="00C60AC1">
          <w:rPr>
            <w:rStyle w:val="Hyperlink"/>
            <w:rFonts w:ascii="Times New Roman" w:hAnsi="Times New Roman" w:cs="Times New Roman"/>
            <w:i/>
            <w:sz w:val="24"/>
            <w:lang w:val="en-GB" w:eastAsia="fr-FR"/>
          </w:rPr>
          <w:t>G</w:t>
        </w:r>
        <w:r w:rsidR="00DC7BA1" w:rsidRPr="00C60AC1">
          <w:rPr>
            <w:rStyle w:val="Hyperlink"/>
            <w:rFonts w:ascii="Times New Roman" w:hAnsi="Times New Roman" w:cs="Times New Roman"/>
            <w:i/>
            <w:sz w:val="24"/>
            <w:lang w:val="bg-BG" w:eastAsia="fr-FR"/>
          </w:rPr>
          <w:t>ü</w:t>
        </w:r>
        <w:proofErr w:type="spellStart"/>
        <w:r w:rsidR="00DC7BA1" w:rsidRPr="00C60AC1">
          <w:rPr>
            <w:rStyle w:val="Hyperlink"/>
            <w:rFonts w:ascii="Times New Roman" w:hAnsi="Times New Roman" w:cs="Times New Roman"/>
            <w:i/>
            <w:sz w:val="24"/>
            <w:lang w:val="en-GB" w:eastAsia="fr-FR"/>
          </w:rPr>
          <w:t>rkan</w:t>
        </w:r>
        <w:proofErr w:type="spellEnd"/>
        <w:r w:rsidR="00DC7BA1" w:rsidRPr="00C60AC1">
          <w:rPr>
            <w:rStyle w:val="Hyperlink"/>
            <w:rFonts w:ascii="Times New Roman" w:hAnsi="Times New Roman" w:cs="Times New Roman"/>
            <w:i/>
            <w:sz w:val="24"/>
            <w:lang w:val="bg-BG" w:eastAsia="fr-FR"/>
          </w:rPr>
          <w:t xml:space="preserve"> </w:t>
        </w:r>
        <w:r w:rsidR="00DC7BA1" w:rsidRPr="00C60AC1">
          <w:rPr>
            <w:rStyle w:val="Hyperlink"/>
            <w:rFonts w:ascii="Times New Roman" w:hAnsi="Times New Roman" w:cs="Times New Roman"/>
            <w:i/>
            <w:sz w:val="24"/>
            <w:lang w:val="en-GB" w:eastAsia="fr-FR"/>
          </w:rPr>
          <w:t>v</w:t>
        </w:r>
        <w:r w:rsidR="00DC7BA1" w:rsidRPr="00C60AC1">
          <w:rPr>
            <w:rStyle w:val="Hyperlink"/>
            <w:rFonts w:ascii="Times New Roman" w:hAnsi="Times New Roman" w:cs="Times New Roman"/>
            <w:i/>
            <w:sz w:val="24"/>
            <w:lang w:val="bg-BG" w:eastAsia="fr-FR"/>
          </w:rPr>
          <w:t xml:space="preserve">. </w:t>
        </w:r>
        <w:r w:rsidR="00DC7BA1" w:rsidRPr="00C60AC1">
          <w:rPr>
            <w:rStyle w:val="Hyperlink"/>
            <w:rFonts w:ascii="Times New Roman" w:hAnsi="Times New Roman" w:cs="Times New Roman"/>
            <w:i/>
            <w:sz w:val="24"/>
            <w:lang w:val="en-GB" w:eastAsia="fr-FR"/>
          </w:rPr>
          <w:t>Turkey</w:t>
        </w:r>
        <w:r w:rsidR="00DC7BA1" w:rsidRPr="00C60AC1">
          <w:rPr>
            <w:rStyle w:val="Hyperlink"/>
            <w:rFonts w:ascii="Times New Roman" w:hAnsi="Times New Roman" w:cs="Times New Roman"/>
            <w:i/>
            <w:sz w:val="24"/>
            <w:lang w:val="bg-BG" w:eastAsia="fr-FR"/>
          </w:rPr>
          <w:t xml:space="preserve"> (</w:t>
        </w:r>
        <w:r w:rsidR="00DC7BA1" w:rsidRPr="00C60AC1">
          <w:rPr>
            <w:rStyle w:val="Hyperlink"/>
            <w:rFonts w:ascii="Times New Roman" w:hAnsi="Times New Roman" w:cs="Times New Roman"/>
            <w:i/>
            <w:sz w:val="24"/>
            <w:lang w:eastAsia="fr-FR"/>
          </w:rPr>
          <w:t>no</w:t>
        </w:r>
        <w:r w:rsidR="00DC7BA1" w:rsidRPr="00C60AC1">
          <w:rPr>
            <w:rStyle w:val="Hyperlink"/>
            <w:rFonts w:ascii="Times New Roman" w:hAnsi="Times New Roman" w:cs="Times New Roman"/>
            <w:i/>
            <w:sz w:val="24"/>
            <w:lang w:val="bg-BG" w:eastAsia="fr-FR"/>
          </w:rPr>
          <w:t xml:space="preserve">. </w:t>
        </w:r>
        <w:r w:rsidR="00DC7BA1" w:rsidRPr="00C60AC1">
          <w:rPr>
            <w:rStyle w:val="Hyperlink"/>
            <w:rFonts w:ascii="Times New Roman" w:hAnsi="Times New Roman" w:cs="Times New Roman"/>
            <w:i/>
            <w:sz w:val="24"/>
            <w:lang w:val="bg-BG"/>
          </w:rPr>
          <w:t>1154/04)</w:t>
        </w:r>
      </w:hyperlink>
    </w:p>
    <w:p w14:paraId="5F0870FD" w14:textId="77777777" w:rsidR="00DC7BA1" w:rsidRPr="00C60AC1" w:rsidRDefault="00DC7BA1" w:rsidP="00DC7BA1">
      <w:pPr>
        <w:pStyle w:val="NoSpacing"/>
        <w:jc w:val="both"/>
        <w:rPr>
          <w:rFonts w:ascii="Times New Roman" w:hAnsi="Times New Roman" w:cs="Times New Roman"/>
          <w:sz w:val="24"/>
          <w:szCs w:val="24"/>
          <w:lang w:val="bg-BG"/>
        </w:rPr>
      </w:pPr>
    </w:p>
    <w:p w14:paraId="61E37D1D" w14:textId="77777777" w:rsidR="004E3B0C" w:rsidRPr="00C60AC1" w:rsidRDefault="004E3B0C" w:rsidP="004E3B0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Правото на справедлив процес е нарушено в производство по обжалване на решението на Парламента за избор на конституционни съдии, тъй като жалбоподателката, неуспешна кандидатка за конституционен съдия, не е могла да се запознае</w:t>
      </w:r>
      <w:r w:rsidR="00E87321" w:rsidRPr="00C60AC1">
        <w:rPr>
          <w:rFonts w:ascii="Times New Roman" w:hAnsi="Times New Roman" w:cs="Times New Roman"/>
          <w:sz w:val="24"/>
          <w:szCs w:val="24"/>
          <w:lang w:val="bg-BG"/>
        </w:rPr>
        <w:t xml:space="preserve"> с</w:t>
      </w:r>
      <w:r w:rsidRPr="00C60AC1">
        <w:rPr>
          <w:rFonts w:ascii="Times New Roman" w:hAnsi="Times New Roman" w:cs="Times New Roman"/>
          <w:sz w:val="24"/>
          <w:szCs w:val="24"/>
          <w:lang w:val="bg-BG"/>
        </w:rPr>
        <w:t xml:space="preserve"> и </w:t>
      </w:r>
      <w:r w:rsidR="00E87321" w:rsidRPr="00C60AC1">
        <w:rPr>
          <w:rFonts w:ascii="Times New Roman" w:hAnsi="Times New Roman" w:cs="Times New Roman"/>
          <w:sz w:val="24"/>
          <w:szCs w:val="24"/>
          <w:lang w:val="bg-BG"/>
        </w:rPr>
        <w:t xml:space="preserve">да </w:t>
      </w:r>
      <w:r w:rsidRPr="00C60AC1">
        <w:rPr>
          <w:rFonts w:ascii="Times New Roman" w:hAnsi="Times New Roman" w:cs="Times New Roman"/>
          <w:sz w:val="24"/>
          <w:szCs w:val="24"/>
          <w:lang w:val="bg-BG"/>
        </w:rPr>
        <w:t>коментира становища по делото по обжалването.</w:t>
      </w:r>
      <w:r w:rsidR="008F28B1" w:rsidRPr="00C60AC1">
        <w:rPr>
          <w:rFonts w:ascii="Times New Roman" w:hAnsi="Times New Roman" w:cs="Times New Roman"/>
          <w:sz w:val="24"/>
          <w:szCs w:val="24"/>
          <w:lang w:val="bg-BG"/>
        </w:rPr>
        <w:t xml:space="preserve"> </w:t>
      </w:r>
      <w:hyperlink r:id="rId1430" w:history="1">
        <w:r w:rsidR="008F28B1" w:rsidRPr="00C60AC1">
          <w:rPr>
            <w:rStyle w:val="Hyperlink"/>
            <w:rFonts w:ascii="Times New Roman" w:hAnsi="Times New Roman" w:cs="Times New Roman"/>
            <w:sz w:val="24"/>
            <w:szCs w:val="24"/>
            <w:lang w:val="bg-BG"/>
          </w:rPr>
          <w:t>Бюлетин № 11.</w:t>
        </w:r>
      </w:hyperlink>
    </w:p>
    <w:p w14:paraId="6F43AE41" w14:textId="77777777" w:rsidR="008F28B1" w:rsidRPr="00C60AC1" w:rsidRDefault="00794C51" w:rsidP="00DC7BA1">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431" w:history="1">
        <w:proofErr w:type="spellStart"/>
        <w:r w:rsidR="008F28B1" w:rsidRPr="00C60AC1">
          <w:rPr>
            <w:rStyle w:val="Hyperlink"/>
            <w:rFonts w:ascii="Times New Roman" w:hAnsi="Times New Roman" w:cs="Times New Roman"/>
            <w:bCs/>
            <w:i/>
            <w:sz w:val="24"/>
            <w:szCs w:val="24"/>
            <w:lang w:val="ru-RU" w:eastAsia="en-US"/>
          </w:rPr>
          <w:t>Juričić</w:t>
        </w:r>
        <w:proofErr w:type="spellEnd"/>
        <w:r w:rsidR="008F28B1" w:rsidRPr="00C60AC1">
          <w:rPr>
            <w:rStyle w:val="Hyperlink"/>
            <w:rFonts w:ascii="Times New Roman" w:hAnsi="Times New Roman" w:cs="Times New Roman"/>
            <w:bCs/>
            <w:i/>
            <w:sz w:val="24"/>
            <w:szCs w:val="24"/>
            <w:lang w:val="ru-RU" w:eastAsia="en-US"/>
          </w:rPr>
          <w:t xml:space="preserve"> v. </w:t>
        </w:r>
        <w:proofErr w:type="spellStart"/>
        <w:r w:rsidR="008F28B1" w:rsidRPr="00C60AC1">
          <w:rPr>
            <w:rStyle w:val="Hyperlink"/>
            <w:rFonts w:ascii="Times New Roman" w:hAnsi="Times New Roman" w:cs="Times New Roman"/>
            <w:bCs/>
            <w:i/>
            <w:sz w:val="24"/>
            <w:szCs w:val="24"/>
            <w:lang w:val="ru-RU" w:eastAsia="en-US"/>
          </w:rPr>
          <w:t>Croatia</w:t>
        </w:r>
        <w:proofErr w:type="spellEnd"/>
        <w:r w:rsidR="008F28B1" w:rsidRPr="00C60AC1">
          <w:rPr>
            <w:rStyle w:val="Hyperlink"/>
            <w:rFonts w:ascii="Times New Roman" w:hAnsi="Times New Roman" w:cs="Times New Roman"/>
            <w:bCs/>
            <w:i/>
            <w:sz w:val="24"/>
            <w:szCs w:val="24"/>
            <w:lang w:val="ru-RU" w:eastAsia="en-US"/>
          </w:rPr>
          <w:t xml:space="preserve"> (</w:t>
        </w:r>
        <w:proofErr w:type="spellStart"/>
        <w:r w:rsidR="008F28B1" w:rsidRPr="00C60AC1">
          <w:rPr>
            <w:rStyle w:val="Hyperlink"/>
            <w:rFonts w:ascii="Times New Roman" w:hAnsi="Times New Roman" w:cs="Times New Roman"/>
            <w:bCs/>
            <w:i/>
            <w:sz w:val="24"/>
            <w:szCs w:val="24"/>
            <w:lang w:val="ru-RU" w:eastAsia="en-US"/>
          </w:rPr>
          <w:t>no</w:t>
        </w:r>
        <w:proofErr w:type="spellEnd"/>
        <w:r w:rsidR="008F28B1" w:rsidRPr="00C60AC1">
          <w:rPr>
            <w:rStyle w:val="Hyperlink"/>
            <w:rFonts w:ascii="Times New Roman" w:hAnsi="Times New Roman" w:cs="Times New Roman"/>
            <w:bCs/>
            <w:i/>
            <w:sz w:val="24"/>
            <w:szCs w:val="24"/>
            <w:lang w:val="ru-RU" w:eastAsia="en-US"/>
          </w:rPr>
          <w:t>. 58222/09)</w:t>
        </w:r>
      </w:hyperlink>
    </w:p>
    <w:p w14:paraId="1280E2F6" w14:textId="77777777" w:rsidR="004E3B0C" w:rsidRPr="00C60AC1" w:rsidRDefault="004E3B0C" w:rsidP="004E3B0C">
      <w:pPr>
        <w:pStyle w:val="NoSpacing"/>
        <w:jc w:val="both"/>
        <w:rPr>
          <w:rFonts w:ascii="Times New Roman" w:hAnsi="Times New Roman" w:cs="Times New Roman"/>
          <w:sz w:val="24"/>
          <w:szCs w:val="24"/>
          <w:lang w:val="bg-BG"/>
        </w:rPr>
      </w:pPr>
    </w:p>
    <w:p w14:paraId="758FA7D8" w14:textId="77777777" w:rsidR="00034D6C" w:rsidRPr="00C60AC1" w:rsidRDefault="00034D6C" w:rsidP="00ED0E5B">
      <w:pPr>
        <w:pStyle w:val="NoSpacing"/>
        <w:pBdr>
          <w:bottom w:val="single" w:sz="4" w:space="1" w:color="auto"/>
        </w:pBdr>
        <w:jc w:val="both"/>
        <w:rPr>
          <w:rStyle w:val="Hyperlink"/>
          <w:rFonts w:ascii="Times New Roman" w:hAnsi="Times New Roman" w:cs="Times New Roman"/>
          <w:iCs/>
          <w:sz w:val="24"/>
          <w:szCs w:val="24"/>
          <w:lang w:val="bg-BG"/>
        </w:rPr>
      </w:pPr>
      <w:r w:rsidRPr="005D3DB1">
        <w:rPr>
          <w:rFonts w:ascii="Times New Roman" w:hAnsi="Times New Roman" w:cs="Times New Roman"/>
          <w:iCs/>
          <w:sz w:val="24"/>
          <w:szCs w:val="24"/>
          <w:lang w:val="ru-RU"/>
        </w:rPr>
        <w:t xml:space="preserve">На </w:t>
      </w:r>
      <w:proofErr w:type="spellStart"/>
      <w:r w:rsidRPr="005D3DB1">
        <w:rPr>
          <w:rFonts w:ascii="Times New Roman" w:hAnsi="Times New Roman" w:cs="Times New Roman"/>
          <w:iCs/>
          <w:sz w:val="24"/>
          <w:szCs w:val="24"/>
          <w:lang w:val="ru-RU"/>
        </w:rPr>
        <w:t>страните</w:t>
      </w:r>
      <w:proofErr w:type="spellEnd"/>
      <w:r w:rsidRPr="005D3DB1">
        <w:rPr>
          <w:rFonts w:ascii="Times New Roman" w:hAnsi="Times New Roman" w:cs="Times New Roman"/>
          <w:iCs/>
          <w:sz w:val="24"/>
          <w:szCs w:val="24"/>
          <w:lang w:val="ru-RU"/>
        </w:rPr>
        <w:t xml:space="preserve"> </w:t>
      </w:r>
      <w:proofErr w:type="gramStart"/>
      <w:r w:rsidRPr="005D3DB1">
        <w:rPr>
          <w:rFonts w:ascii="Times New Roman" w:hAnsi="Times New Roman" w:cs="Times New Roman"/>
          <w:iCs/>
          <w:sz w:val="24"/>
          <w:szCs w:val="24"/>
          <w:lang w:val="ru-RU"/>
        </w:rPr>
        <w:t>по спора</w:t>
      </w:r>
      <w:proofErr w:type="gram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следва</w:t>
      </w:r>
      <w:proofErr w:type="spellEnd"/>
      <w:r w:rsidRPr="005D3DB1">
        <w:rPr>
          <w:rFonts w:ascii="Times New Roman" w:hAnsi="Times New Roman" w:cs="Times New Roman"/>
          <w:iCs/>
          <w:sz w:val="24"/>
          <w:szCs w:val="24"/>
          <w:lang w:val="ru-RU"/>
        </w:rPr>
        <w:t xml:space="preserve"> да </w:t>
      </w:r>
      <w:proofErr w:type="spellStart"/>
      <w:r w:rsidRPr="005D3DB1">
        <w:rPr>
          <w:rFonts w:ascii="Times New Roman" w:hAnsi="Times New Roman" w:cs="Times New Roman"/>
          <w:iCs/>
          <w:sz w:val="24"/>
          <w:szCs w:val="24"/>
          <w:lang w:val="ru-RU"/>
        </w:rPr>
        <w:t>бъде</w:t>
      </w:r>
      <w:proofErr w:type="spellEnd"/>
      <w:r w:rsidRPr="005D3DB1">
        <w:rPr>
          <w:rFonts w:ascii="Times New Roman" w:hAnsi="Times New Roman" w:cs="Times New Roman"/>
          <w:iCs/>
          <w:sz w:val="24"/>
          <w:szCs w:val="24"/>
          <w:lang w:val="ru-RU"/>
        </w:rPr>
        <w:t xml:space="preserve"> дадена </w:t>
      </w:r>
      <w:proofErr w:type="spellStart"/>
      <w:r w:rsidRPr="005D3DB1">
        <w:rPr>
          <w:rFonts w:ascii="Times New Roman" w:hAnsi="Times New Roman" w:cs="Times New Roman"/>
          <w:iCs/>
          <w:sz w:val="24"/>
          <w:szCs w:val="24"/>
          <w:lang w:val="ru-RU"/>
        </w:rPr>
        <w:t>възможност</w:t>
      </w:r>
      <w:proofErr w:type="spellEnd"/>
      <w:r w:rsidRPr="005D3DB1">
        <w:rPr>
          <w:rFonts w:ascii="Times New Roman" w:hAnsi="Times New Roman" w:cs="Times New Roman"/>
          <w:iCs/>
          <w:sz w:val="24"/>
          <w:szCs w:val="24"/>
          <w:lang w:val="ru-RU"/>
        </w:rPr>
        <w:t xml:space="preserve"> да представят пред </w:t>
      </w:r>
      <w:proofErr w:type="spellStart"/>
      <w:r w:rsidRPr="005D3DB1">
        <w:rPr>
          <w:rFonts w:ascii="Times New Roman" w:hAnsi="Times New Roman" w:cs="Times New Roman"/>
          <w:iCs/>
          <w:sz w:val="24"/>
          <w:szCs w:val="24"/>
          <w:lang w:val="ru-RU"/>
        </w:rPr>
        <w:t>съда</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своето</w:t>
      </w:r>
      <w:proofErr w:type="spellEnd"/>
      <w:r w:rsidRPr="005D3DB1">
        <w:rPr>
          <w:rFonts w:ascii="Times New Roman" w:hAnsi="Times New Roman" w:cs="Times New Roman"/>
          <w:iCs/>
          <w:sz w:val="24"/>
          <w:szCs w:val="24"/>
          <w:lang w:val="ru-RU"/>
        </w:rPr>
        <w:t xml:space="preserve"> становище по документ или аргумент, </w:t>
      </w:r>
      <w:proofErr w:type="spellStart"/>
      <w:r w:rsidRPr="005D3DB1">
        <w:rPr>
          <w:rFonts w:ascii="Times New Roman" w:hAnsi="Times New Roman" w:cs="Times New Roman"/>
          <w:iCs/>
          <w:sz w:val="24"/>
          <w:szCs w:val="24"/>
          <w:lang w:val="ru-RU"/>
        </w:rPr>
        <w:t>който</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съдът</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ще</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вземе</w:t>
      </w:r>
      <w:proofErr w:type="spellEnd"/>
      <w:r w:rsidRPr="005D3DB1">
        <w:rPr>
          <w:rFonts w:ascii="Times New Roman" w:hAnsi="Times New Roman" w:cs="Times New Roman"/>
          <w:iCs/>
          <w:sz w:val="24"/>
          <w:szCs w:val="24"/>
          <w:lang w:val="ru-RU"/>
        </w:rPr>
        <w:t xml:space="preserve"> </w:t>
      </w:r>
      <w:proofErr w:type="spellStart"/>
      <w:r w:rsidRPr="005D3DB1">
        <w:rPr>
          <w:rFonts w:ascii="Times New Roman" w:hAnsi="Times New Roman" w:cs="Times New Roman"/>
          <w:iCs/>
          <w:sz w:val="24"/>
          <w:szCs w:val="24"/>
          <w:lang w:val="ru-RU"/>
        </w:rPr>
        <w:t>предвид</w:t>
      </w:r>
      <w:proofErr w:type="spellEnd"/>
      <w:r w:rsidRPr="005D3DB1">
        <w:rPr>
          <w:rFonts w:ascii="Times New Roman" w:hAnsi="Times New Roman" w:cs="Times New Roman"/>
          <w:iCs/>
          <w:sz w:val="24"/>
          <w:szCs w:val="24"/>
          <w:lang w:val="ru-RU"/>
        </w:rPr>
        <w:t xml:space="preserve"> в </w:t>
      </w:r>
      <w:proofErr w:type="spellStart"/>
      <w:r w:rsidRPr="005D3DB1">
        <w:rPr>
          <w:rFonts w:ascii="Times New Roman" w:hAnsi="Times New Roman" w:cs="Times New Roman"/>
          <w:iCs/>
          <w:sz w:val="24"/>
          <w:szCs w:val="24"/>
          <w:lang w:val="ru-RU"/>
        </w:rPr>
        <w:t>решението</w:t>
      </w:r>
      <w:proofErr w:type="spellEnd"/>
      <w:r w:rsidRPr="005D3DB1">
        <w:rPr>
          <w:rFonts w:ascii="Times New Roman" w:hAnsi="Times New Roman" w:cs="Times New Roman"/>
          <w:iCs/>
          <w:sz w:val="24"/>
          <w:szCs w:val="24"/>
          <w:lang w:val="ru-RU"/>
        </w:rPr>
        <w:t xml:space="preserve"> си</w:t>
      </w:r>
      <w:r w:rsidRPr="00C60AC1">
        <w:rPr>
          <w:rFonts w:ascii="Times New Roman" w:hAnsi="Times New Roman" w:cs="Times New Roman"/>
          <w:iCs/>
          <w:sz w:val="24"/>
          <w:szCs w:val="24"/>
          <w:lang w:val="bg-BG"/>
        </w:rPr>
        <w:t xml:space="preserve">. </w:t>
      </w:r>
      <w:r w:rsidR="00630048" w:rsidRPr="00C60AC1">
        <w:rPr>
          <w:rFonts w:ascii="Times New Roman" w:hAnsi="Times New Roman" w:cs="Times New Roman"/>
          <w:sz w:val="24"/>
          <w:szCs w:val="24"/>
        </w:rPr>
        <w:fldChar w:fldCharType="begin"/>
      </w:r>
      <w:r w:rsidR="00FC3FD4" w:rsidRPr="00C60AC1">
        <w:rPr>
          <w:rFonts w:ascii="Times New Roman" w:hAnsi="Times New Roman" w:cs="Times New Roman"/>
          <w:sz w:val="24"/>
          <w:szCs w:val="24"/>
        </w:rPr>
        <w:instrText>HYPERLINK</w:instrText>
      </w:r>
      <w:r w:rsidR="00FC3FD4" w:rsidRPr="005D3DB1">
        <w:rPr>
          <w:rFonts w:ascii="Times New Roman" w:hAnsi="Times New Roman" w:cs="Times New Roman"/>
          <w:sz w:val="24"/>
          <w:szCs w:val="24"/>
          <w:lang w:val="ru-RU"/>
        </w:rPr>
        <w:instrText xml:space="preserve"> "</w:instrText>
      </w:r>
      <w:r w:rsidR="00FC3FD4" w:rsidRPr="00C60AC1">
        <w:rPr>
          <w:rFonts w:ascii="Times New Roman" w:hAnsi="Times New Roman" w:cs="Times New Roman"/>
          <w:sz w:val="24"/>
          <w:szCs w:val="24"/>
        </w:rPr>
        <w:instrText>http</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www</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blhr</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org</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media</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documents</w:instrText>
      </w:r>
      <w:r w:rsidR="00FC3FD4" w:rsidRPr="005D3DB1">
        <w:rPr>
          <w:rFonts w:ascii="Times New Roman" w:hAnsi="Times New Roman" w:cs="Times New Roman"/>
          <w:sz w:val="24"/>
          <w:szCs w:val="24"/>
          <w:lang w:val="ru-RU"/>
        </w:rPr>
        <w:instrText>/</w:instrText>
      </w:r>
      <w:r w:rsidR="00FC3FD4" w:rsidRPr="00C60AC1">
        <w:rPr>
          <w:rFonts w:ascii="Times New Roman" w:hAnsi="Times New Roman" w:cs="Times New Roman"/>
          <w:sz w:val="24"/>
          <w:szCs w:val="24"/>
        </w:rPr>
        <w:instrText>Buletin</w:instrText>
      </w:r>
      <w:r w:rsidR="00FC3FD4" w:rsidRPr="005D3DB1">
        <w:rPr>
          <w:rFonts w:ascii="Times New Roman" w:hAnsi="Times New Roman" w:cs="Times New Roman"/>
          <w:sz w:val="24"/>
          <w:szCs w:val="24"/>
          <w:lang w:val="ru-RU"/>
        </w:rPr>
        <w:instrText>_26_</w:instrText>
      </w:r>
      <w:r w:rsidR="00FC3FD4" w:rsidRPr="00C60AC1">
        <w:rPr>
          <w:rFonts w:ascii="Times New Roman" w:hAnsi="Times New Roman" w:cs="Times New Roman"/>
          <w:sz w:val="24"/>
          <w:szCs w:val="24"/>
        </w:rPr>
        <w:instrText>mart</w:instrText>
      </w:r>
      <w:r w:rsidR="00FC3FD4" w:rsidRPr="005D3DB1">
        <w:rPr>
          <w:rFonts w:ascii="Times New Roman" w:hAnsi="Times New Roman" w:cs="Times New Roman"/>
          <w:sz w:val="24"/>
          <w:szCs w:val="24"/>
          <w:lang w:val="ru-RU"/>
        </w:rPr>
        <w:instrText>_2014_1.</w:instrText>
      </w:r>
      <w:r w:rsidR="00FC3FD4" w:rsidRPr="00C60AC1">
        <w:rPr>
          <w:rFonts w:ascii="Times New Roman" w:hAnsi="Times New Roman" w:cs="Times New Roman"/>
          <w:sz w:val="24"/>
          <w:szCs w:val="24"/>
        </w:rPr>
        <w:instrText>doc</w:instrText>
      </w:r>
      <w:r w:rsidR="00FC3FD4" w:rsidRPr="005D3DB1">
        <w:rPr>
          <w:rFonts w:ascii="Times New Roman" w:hAnsi="Times New Roman" w:cs="Times New Roman"/>
          <w:sz w:val="24"/>
          <w:szCs w:val="24"/>
          <w:lang w:val="ru-RU"/>
        </w:rPr>
        <w:instrText>"</w:instrText>
      </w:r>
      <w:r w:rsidR="00630048" w:rsidRPr="00C60AC1">
        <w:rPr>
          <w:rFonts w:ascii="Times New Roman" w:hAnsi="Times New Roman" w:cs="Times New Roman"/>
          <w:sz w:val="24"/>
          <w:szCs w:val="24"/>
        </w:rPr>
      </w:r>
      <w:r w:rsidR="00630048" w:rsidRPr="00C60AC1">
        <w:rPr>
          <w:rFonts w:ascii="Times New Roman" w:hAnsi="Times New Roman" w:cs="Times New Roman"/>
          <w:sz w:val="24"/>
          <w:szCs w:val="24"/>
        </w:rPr>
        <w:fldChar w:fldCharType="separate"/>
      </w:r>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p>
    <w:p w14:paraId="2326F751" w14:textId="77777777" w:rsidR="00034D6C" w:rsidRPr="00180795" w:rsidRDefault="00630048" w:rsidP="00ED0E5B">
      <w:pPr>
        <w:pStyle w:val="NoSpacing"/>
        <w:pBdr>
          <w:bottom w:val="single" w:sz="4" w:space="1" w:color="auto"/>
        </w:pBdr>
        <w:jc w:val="both"/>
        <w:rPr>
          <w:rFonts w:ascii="Times New Roman" w:hAnsi="Times New Roman" w:cs="Times New Roman"/>
          <w:i/>
          <w:iCs/>
          <w:color w:val="0000FF"/>
          <w:sz w:val="24"/>
          <w:szCs w:val="24"/>
          <w:u w:val="single"/>
          <w:lang w:val="ru-RU"/>
        </w:rPr>
      </w:pPr>
      <w:r w:rsidRPr="00C60AC1">
        <w:rPr>
          <w:rFonts w:ascii="Times New Roman" w:hAnsi="Times New Roman" w:cs="Times New Roman"/>
          <w:sz w:val="24"/>
          <w:szCs w:val="24"/>
        </w:rPr>
        <w:fldChar w:fldCharType="end"/>
      </w:r>
      <w:hyperlink r:id="rId1432" w:history="1">
        <w:proofErr w:type="spellStart"/>
        <w:r w:rsidR="00034D6C" w:rsidRPr="00C60AC1">
          <w:rPr>
            <w:rFonts w:ascii="Times New Roman" w:hAnsi="Times New Roman" w:cs="Times New Roman"/>
            <w:i/>
            <w:iCs/>
            <w:color w:val="0000FF"/>
            <w:sz w:val="24"/>
            <w:szCs w:val="24"/>
            <w:u w:val="single"/>
          </w:rPr>
          <w:t>Duraliyski</w:t>
        </w:r>
        <w:proofErr w:type="spellEnd"/>
        <w:r w:rsidR="00034D6C" w:rsidRPr="00180795">
          <w:rPr>
            <w:rFonts w:ascii="Times New Roman" w:hAnsi="Times New Roman" w:cs="Times New Roman"/>
            <w:i/>
            <w:iCs/>
            <w:color w:val="0000FF"/>
            <w:sz w:val="24"/>
            <w:szCs w:val="24"/>
            <w:u w:val="single"/>
            <w:lang w:val="ru-RU"/>
          </w:rPr>
          <w:t xml:space="preserve"> </w:t>
        </w:r>
        <w:r w:rsidR="00034D6C" w:rsidRPr="00C60AC1">
          <w:rPr>
            <w:rFonts w:ascii="Times New Roman" w:hAnsi="Times New Roman" w:cs="Times New Roman"/>
            <w:i/>
            <w:iCs/>
            <w:color w:val="0000FF"/>
            <w:sz w:val="24"/>
            <w:szCs w:val="24"/>
            <w:u w:val="single"/>
          </w:rPr>
          <w:t>v</w:t>
        </w:r>
        <w:r w:rsidR="00034D6C" w:rsidRPr="00180795">
          <w:rPr>
            <w:rFonts w:ascii="Times New Roman" w:hAnsi="Times New Roman" w:cs="Times New Roman"/>
            <w:i/>
            <w:iCs/>
            <w:color w:val="0000FF"/>
            <w:sz w:val="24"/>
            <w:szCs w:val="24"/>
            <w:u w:val="single"/>
            <w:lang w:val="ru-RU"/>
          </w:rPr>
          <w:t xml:space="preserve">. </w:t>
        </w:r>
        <w:r w:rsidR="00034D6C" w:rsidRPr="00C60AC1">
          <w:rPr>
            <w:rFonts w:ascii="Times New Roman" w:hAnsi="Times New Roman" w:cs="Times New Roman"/>
            <w:i/>
            <w:iCs/>
            <w:color w:val="0000FF"/>
            <w:sz w:val="24"/>
            <w:szCs w:val="24"/>
            <w:u w:val="single"/>
          </w:rPr>
          <w:t>Bulgaria</w:t>
        </w:r>
        <w:r w:rsidR="00034D6C" w:rsidRPr="00180795">
          <w:rPr>
            <w:rFonts w:ascii="Times New Roman" w:hAnsi="Times New Roman" w:cs="Times New Roman"/>
            <w:i/>
            <w:iCs/>
            <w:color w:val="0000FF"/>
            <w:sz w:val="24"/>
            <w:szCs w:val="24"/>
            <w:u w:val="single"/>
            <w:lang w:val="ru-RU"/>
          </w:rPr>
          <w:t xml:space="preserve"> (</w:t>
        </w:r>
        <w:r w:rsidR="00034D6C" w:rsidRPr="00C60AC1">
          <w:rPr>
            <w:rFonts w:ascii="Times New Roman" w:hAnsi="Times New Roman" w:cs="Times New Roman"/>
            <w:i/>
            <w:iCs/>
            <w:color w:val="0000FF"/>
            <w:sz w:val="24"/>
            <w:szCs w:val="24"/>
            <w:u w:val="single"/>
          </w:rPr>
          <w:t>no</w:t>
        </w:r>
        <w:r w:rsidR="00034D6C" w:rsidRPr="00180795">
          <w:rPr>
            <w:rFonts w:ascii="Times New Roman" w:hAnsi="Times New Roman" w:cs="Times New Roman"/>
            <w:i/>
            <w:iCs/>
            <w:color w:val="0000FF"/>
            <w:sz w:val="24"/>
            <w:szCs w:val="24"/>
            <w:u w:val="single"/>
            <w:lang w:val="ru-RU"/>
          </w:rPr>
          <w:t>. 45519/06)</w:t>
        </w:r>
      </w:hyperlink>
    </w:p>
    <w:p w14:paraId="28EA9CFE" w14:textId="77777777" w:rsidR="00ED0E5B" w:rsidRPr="00C60AC1" w:rsidRDefault="00ED0E5B" w:rsidP="00ED0E5B">
      <w:pPr>
        <w:pStyle w:val="NoSpacing"/>
        <w:jc w:val="both"/>
        <w:rPr>
          <w:rFonts w:ascii="Times New Roman" w:hAnsi="Times New Roman" w:cs="Times New Roman"/>
          <w:sz w:val="24"/>
          <w:szCs w:val="24"/>
          <w:lang w:val="bg-BG"/>
        </w:rPr>
      </w:pPr>
    </w:p>
    <w:p w14:paraId="4B958973" w14:textId="77777777" w:rsidR="00ED0E5B" w:rsidRPr="00C60AC1" w:rsidRDefault="00ED0E5B" w:rsidP="00ED0E5B">
      <w:pPr>
        <w:pStyle w:val="NoSpacing"/>
        <w:jc w:val="both"/>
        <w:rPr>
          <w:rStyle w:val="sb8d990e2"/>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Комуникирана </w:t>
      </w:r>
      <w:r w:rsidRPr="00180795">
        <w:rPr>
          <w:rFonts w:ascii="Times New Roman" w:hAnsi="Times New Roman" w:cs="Times New Roman"/>
          <w:sz w:val="24"/>
          <w:szCs w:val="24"/>
          <w:lang w:val="ru-RU"/>
        </w:rPr>
        <w:t xml:space="preserve">е </w:t>
      </w:r>
      <w:proofErr w:type="spellStart"/>
      <w:r w:rsidR="00046815" w:rsidRPr="00180795">
        <w:rPr>
          <w:rFonts w:ascii="Times New Roman" w:hAnsi="Times New Roman" w:cs="Times New Roman"/>
          <w:sz w:val="24"/>
          <w:szCs w:val="24"/>
          <w:lang w:val="ru-RU"/>
        </w:rPr>
        <w:t>жалба</w:t>
      </w:r>
      <w:proofErr w:type="spellEnd"/>
      <w:r w:rsidRPr="00180795">
        <w:rPr>
          <w:rFonts w:ascii="Times New Roman" w:hAnsi="Times New Roman" w:cs="Times New Roman"/>
          <w:sz w:val="24"/>
          <w:szCs w:val="24"/>
          <w:lang w:val="ru-RU"/>
        </w:rPr>
        <w:t xml:space="preserve"> на </w:t>
      </w:r>
      <w:r w:rsidRPr="00180795">
        <w:rPr>
          <w:rStyle w:val="sb8d990e2"/>
          <w:rFonts w:ascii="Times New Roman" w:hAnsi="Times New Roman" w:cs="Times New Roman"/>
          <w:sz w:val="24"/>
          <w:szCs w:val="24"/>
          <w:lang w:val="ru-RU"/>
        </w:rPr>
        <w:t xml:space="preserve">дружество, </w:t>
      </w:r>
      <w:proofErr w:type="spellStart"/>
      <w:r w:rsidRPr="00180795">
        <w:rPr>
          <w:rStyle w:val="sb8d990e2"/>
          <w:rFonts w:ascii="Times New Roman" w:hAnsi="Times New Roman" w:cs="Times New Roman"/>
          <w:sz w:val="24"/>
          <w:szCs w:val="24"/>
          <w:lang w:val="ru-RU"/>
        </w:rPr>
        <w:t>което</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като</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правоприемник</w:t>
      </w:r>
      <w:proofErr w:type="spellEnd"/>
      <w:r w:rsidRPr="00180795">
        <w:rPr>
          <w:rStyle w:val="sb8d990e2"/>
          <w:rFonts w:ascii="Times New Roman" w:hAnsi="Times New Roman" w:cs="Times New Roman"/>
          <w:sz w:val="24"/>
          <w:szCs w:val="24"/>
          <w:lang w:val="ru-RU"/>
        </w:rPr>
        <w:t xml:space="preserve"> на </w:t>
      </w:r>
      <w:proofErr w:type="spellStart"/>
      <w:r w:rsidRPr="00180795">
        <w:rPr>
          <w:rStyle w:val="sb8d990e2"/>
          <w:rFonts w:ascii="Times New Roman" w:hAnsi="Times New Roman" w:cs="Times New Roman"/>
          <w:sz w:val="24"/>
          <w:szCs w:val="24"/>
          <w:lang w:val="ru-RU"/>
        </w:rPr>
        <w:t>държавно</w:t>
      </w:r>
      <w:proofErr w:type="spellEnd"/>
      <w:r w:rsidRPr="00180795">
        <w:rPr>
          <w:rStyle w:val="sb8d990e2"/>
          <w:rFonts w:ascii="Times New Roman" w:hAnsi="Times New Roman" w:cs="Times New Roman"/>
          <w:sz w:val="24"/>
          <w:szCs w:val="24"/>
          <w:lang w:val="ru-RU"/>
        </w:rPr>
        <w:t xml:space="preserve"> предприятие </w:t>
      </w:r>
      <w:proofErr w:type="spellStart"/>
      <w:r w:rsidRPr="00180795">
        <w:rPr>
          <w:rStyle w:val="sb8d990e2"/>
          <w:rFonts w:ascii="Times New Roman" w:hAnsi="Times New Roman" w:cs="Times New Roman"/>
          <w:sz w:val="24"/>
          <w:szCs w:val="24"/>
          <w:lang w:val="ru-RU"/>
        </w:rPr>
        <w:t>владеело</w:t>
      </w:r>
      <w:proofErr w:type="spellEnd"/>
      <w:r w:rsidRPr="00180795">
        <w:rPr>
          <w:rStyle w:val="sb8d990e2"/>
          <w:rFonts w:ascii="Times New Roman" w:hAnsi="Times New Roman" w:cs="Times New Roman"/>
          <w:sz w:val="24"/>
          <w:szCs w:val="24"/>
          <w:lang w:val="ru-RU"/>
        </w:rPr>
        <w:t xml:space="preserve"> 17</w:t>
      </w:r>
      <w:r w:rsidRPr="00C60AC1">
        <w:rPr>
          <w:rStyle w:val="sb8d990e2"/>
          <w:rFonts w:ascii="Times New Roman" w:hAnsi="Times New Roman" w:cs="Times New Roman"/>
          <w:sz w:val="24"/>
          <w:szCs w:val="24"/>
        </w:rPr>
        <w:t> </w:t>
      </w:r>
      <w:r w:rsidRPr="00180795">
        <w:rPr>
          <w:rStyle w:val="sb8d990e2"/>
          <w:rFonts w:ascii="Times New Roman" w:hAnsi="Times New Roman" w:cs="Times New Roman"/>
          <w:sz w:val="24"/>
          <w:szCs w:val="24"/>
          <w:lang w:val="ru-RU"/>
        </w:rPr>
        <w:t xml:space="preserve">000 кв.м. </w:t>
      </w:r>
      <w:proofErr w:type="spellStart"/>
      <w:r w:rsidRPr="00180795">
        <w:rPr>
          <w:rStyle w:val="sb8d990e2"/>
          <w:rFonts w:ascii="Times New Roman" w:hAnsi="Times New Roman" w:cs="Times New Roman"/>
          <w:sz w:val="24"/>
          <w:szCs w:val="24"/>
          <w:lang w:val="ru-RU"/>
        </w:rPr>
        <w:t>земя</w:t>
      </w:r>
      <w:proofErr w:type="spellEnd"/>
      <w:r w:rsidRPr="00180795">
        <w:rPr>
          <w:rStyle w:val="sb8d990e2"/>
          <w:rFonts w:ascii="Times New Roman" w:hAnsi="Times New Roman" w:cs="Times New Roman"/>
          <w:sz w:val="24"/>
          <w:szCs w:val="24"/>
          <w:lang w:val="ru-RU"/>
        </w:rPr>
        <w:t xml:space="preserve">, в </w:t>
      </w:r>
      <w:proofErr w:type="spellStart"/>
      <w:r w:rsidRPr="00180795">
        <w:rPr>
          <w:rStyle w:val="sb8d990e2"/>
          <w:rFonts w:ascii="Times New Roman" w:hAnsi="Times New Roman" w:cs="Times New Roman"/>
          <w:sz w:val="24"/>
          <w:szCs w:val="24"/>
          <w:lang w:val="ru-RU"/>
        </w:rPr>
        <w:t>това</w:t>
      </w:r>
      <w:proofErr w:type="spellEnd"/>
      <w:r w:rsidRPr="00180795">
        <w:rPr>
          <w:rStyle w:val="sb8d990e2"/>
          <w:rFonts w:ascii="Times New Roman" w:hAnsi="Times New Roman" w:cs="Times New Roman"/>
          <w:sz w:val="24"/>
          <w:szCs w:val="24"/>
          <w:lang w:val="ru-RU"/>
        </w:rPr>
        <w:t xml:space="preserve"> число 1 043 кв. м.</w:t>
      </w:r>
      <w:r w:rsidR="00046815" w:rsidRPr="00C60AC1">
        <w:rPr>
          <w:rStyle w:val="sb8d990e2"/>
          <w:rFonts w:ascii="Times New Roman" w:hAnsi="Times New Roman" w:cs="Times New Roman"/>
          <w:sz w:val="24"/>
          <w:szCs w:val="24"/>
          <w:lang w:val="bg-BG"/>
        </w:rPr>
        <w:t>,</w:t>
      </w:r>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възстановени</w:t>
      </w:r>
      <w:proofErr w:type="spellEnd"/>
      <w:r w:rsidRPr="00180795">
        <w:rPr>
          <w:rStyle w:val="sb8d990e2"/>
          <w:rFonts w:ascii="Times New Roman" w:hAnsi="Times New Roman" w:cs="Times New Roman"/>
          <w:sz w:val="24"/>
          <w:szCs w:val="24"/>
          <w:lang w:val="ru-RU"/>
        </w:rPr>
        <w:t xml:space="preserve"> на физически лица в </w:t>
      </w:r>
      <w:proofErr w:type="spellStart"/>
      <w:r w:rsidRPr="00180795">
        <w:rPr>
          <w:rStyle w:val="sb8d990e2"/>
          <w:rFonts w:ascii="Times New Roman" w:hAnsi="Times New Roman" w:cs="Times New Roman"/>
          <w:sz w:val="24"/>
          <w:szCs w:val="24"/>
          <w:lang w:val="ru-RU"/>
        </w:rPr>
        <w:t>реални</w:t>
      </w:r>
      <w:proofErr w:type="spellEnd"/>
      <w:r w:rsidRPr="00180795">
        <w:rPr>
          <w:rStyle w:val="sb8d990e2"/>
          <w:rFonts w:ascii="Times New Roman" w:hAnsi="Times New Roman" w:cs="Times New Roman"/>
          <w:sz w:val="24"/>
          <w:szCs w:val="24"/>
          <w:lang w:val="ru-RU"/>
        </w:rPr>
        <w:t xml:space="preserve"> граници. </w:t>
      </w:r>
      <w:r w:rsidRPr="00C60AC1">
        <w:rPr>
          <w:rStyle w:val="sb8d990e2"/>
          <w:rFonts w:ascii="Times New Roman" w:hAnsi="Times New Roman" w:cs="Times New Roman"/>
          <w:sz w:val="24"/>
          <w:szCs w:val="24"/>
          <w:lang w:val="bg-BG"/>
        </w:rPr>
        <w:t>Д</w:t>
      </w:r>
      <w:proofErr w:type="spellStart"/>
      <w:r w:rsidRPr="00180795">
        <w:rPr>
          <w:rStyle w:val="sb8d990e2"/>
          <w:rFonts w:ascii="Times New Roman" w:hAnsi="Times New Roman" w:cs="Times New Roman"/>
          <w:sz w:val="24"/>
          <w:szCs w:val="24"/>
          <w:lang w:val="ru-RU"/>
        </w:rPr>
        <w:t>ружеството</w:t>
      </w:r>
      <w:proofErr w:type="spellEnd"/>
      <w:r w:rsidRPr="00180795">
        <w:rPr>
          <w:rStyle w:val="sb8d990e2"/>
          <w:rFonts w:ascii="Times New Roman" w:hAnsi="Times New Roman" w:cs="Times New Roman"/>
          <w:sz w:val="24"/>
          <w:szCs w:val="24"/>
          <w:lang w:val="ru-RU"/>
        </w:rPr>
        <w:t xml:space="preserve"> се </w:t>
      </w:r>
      <w:proofErr w:type="spellStart"/>
      <w:r w:rsidRPr="00180795">
        <w:rPr>
          <w:rStyle w:val="sb8d990e2"/>
          <w:rFonts w:ascii="Times New Roman" w:hAnsi="Times New Roman" w:cs="Times New Roman"/>
          <w:sz w:val="24"/>
          <w:szCs w:val="24"/>
          <w:lang w:val="ru-RU"/>
        </w:rPr>
        <w:t>оплаква</w:t>
      </w:r>
      <w:proofErr w:type="spellEnd"/>
      <w:r w:rsidRPr="00180795">
        <w:rPr>
          <w:rStyle w:val="sb8d990e2"/>
          <w:rFonts w:ascii="Times New Roman" w:hAnsi="Times New Roman" w:cs="Times New Roman"/>
          <w:sz w:val="24"/>
          <w:szCs w:val="24"/>
          <w:lang w:val="ru-RU"/>
        </w:rPr>
        <w:t xml:space="preserve">, че по </w:t>
      </w:r>
      <w:proofErr w:type="spellStart"/>
      <w:r w:rsidRPr="00180795">
        <w:rPr>
          <w:rStyle w:val="sb8d990e2"/>
          <w:rFonts w:ascii="Times New Roman" w:hAnsi="Times New Roman" w:cs="Times New Roman"/>
          <w:sz w:val="24"/>
          <w:szCs w:val="24"/>
          <w:lang w:val="ru-RU"/>
        </w:rPr>
        <w:t>предявения</w:t>
      </w:r>
      <w:proofErr w:type="spellEnd"/>
      <w:r w:rsidRPr="00180795">
        <w:rPr>
          <w:rStyle w:val="sb8d990e2"/>
          <w:rFonts w:ascii="Times New Roman" w:hAnsi="Times New Roman" w:cs="Times New Roman"/>
          <w:sz w:val="24"/>
          <w:szCs w:val="24"/>
          <w:lang w:val="ru-RU"/>
        </w:rPr>
        <w:t xml:space="preserve"> от </w:t>
      </w:r>
      <w:proofErr w:type="spellStart"/>
      <w:r w:rsidRPr="00180795">
        <w:rPr>
          <w:rStyle w:val="sb8d990e2"/>
          <w:rFonts w:ascii="Times New Roman" w:hAnsi="Times New Roman" w:cs="Times New Roman"/>
          <w:sz w:val="24"/>
          <w:szCs w:val="24"/>
          <w:lang w:val="ru-RU"/>
        </w:rPr>
        <w:t>тези</w:t>
      </w:r>
      <w:proofErr w:type="spellEnd"/>
      <w:r w:rsidRPr="00180795">
        <w:rPr>
          <w:rStyle w:val="sb8d990e2"/>
          <w:rFonts w:ascii="Times New Roman" w:hAnsi="Times New Roman" w:cs="Times New Roman"/>
          <w:sz w:val="24"/>
          <w:szCs w:val="24"/>
          <w:lang w:val="ru-RU"/>
        </w:rPr>
        <w:t xml:space="preserve"> лица </w:t>
      </w:r>
      <w:proofErr w:type="spellStart"/>
      <w:r w:rsidRPr="00180795">
        <w:rPr>
          <w:rStyle w:val="sb8d990e2"/>
          <w:rFonts w:ascii="Times New Roman" w:hAnsi="Times New Roman" w:cs="Times New Roman"/>
          <w:sz w:val="24"/>
          <w:szCs w:val="24"/>
          <w:lang w:val="ru-RU"/>
        </w:rPr>
        <w:t>ревандикационен</w:t>
      </w:r>
      <w:proofErr w:type="spellEnd"/>
      <w:r w:rsidRPr="00180795">
        <w:rPr>
          <w:rStyle w:val="sb8d990e2"/>
          <w:rFonts w:ascii="Times New Roman" w:hAnsi="Times New Roman" w:cs="Times New Roman"/>
          <w:sz w:val="24"/>
          <w:szCs w:val="24"/>
          <w:lang w:val="ru-RU"/>
        </w:rPr>
        <w:t xml:space="preserve"> иск </w:t>
      </w:r>
      <w:proofErr w:type="spellStart"/>
      <w:r w:rsidRPr="00180795">
        <w:rPr>
          <w:rStyle w:val="sb8d990e2"/>
          <w:rFonts w:ascii="Times New Roman" w:hAnsi="Times New Roman" w:cs="Times New Roman"/>
          <w:sz w:val="24"/>
          <w:szCs w:val="24"/>
          <w:lang w:val="ru-RU"/>
        </w:rPr>
        <w:t>съдилищата</w:t>
      </w:r>
      <w:proofErr w:type="spellEnd"/>
      <w:r w:rsidRPr="00180795">
        <w:rPr>
          <w:rStyle w:val="sb8d990e2"/>
          <w:rFonts w:ascii="Times New Roman" w:hAnsi="Times New Roman" w:cs="Times New Roman"/>
          <w:sz w:val="24"/>
          <w:szCs w:val="24"/>
          <w:lang w:val="ru-RU"/>
        </w:rPr>
        <w:t xml:space="preserve"> не </w:t>
      </w:r>
      <w:r w:rsidR="00046815" w:rsidRPr="00C60AC1">
        <w:rPr>
          <w:rStyle w:val="sb8d990e2"/>
          <w:rFonts w:ascii="Times New Roman" w:hAnsi="Times New Roman" w:cs="Times New Roman"/>
          <w:sz w:val="24"/>
          <w:szCs w:val="24"/>
          <w:lang w:val="bg-BG"/>
        </w:rPr>
        <w:t>са разгледали</w:t>
      </w:r>
      <w:r w:rsidRPr="00180795">
        <w:rPr>
          <w:rStyle w:val="sb8d990e2"/>
          <w:rFonts w:ascii="Times New Roman" w:hAnsi="Times New Roman" w:cs="Times New Roman"/>
          <w:sz w:val="24"/>
          <w:szCs w:val="24"/>
          <w:lang w:val="ru-RU"/>
        </w:rPr>
        <w:t xml:space="preserve"> ясно </w:t>
      </w:r>
      <w:proofErr w:type="spellStart"/>
      <w:r w:rsidRPr="00180795">
        <w:rPr>
          <w:rStyle w:val="sb8d990e2"/>
          <w:rFonts w:ascii="Times New Roman" w:hAnsi="Times New Roman" w:cs="Times New Roman"/>
          <w:sz w:val="24"/>
          <w:szCs w:val="24"/>
          <w:lang w:val="ru-RU"/>
        </w:rPr>
        <w:t>изложените</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му</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аргументи</w:t>
      </w:r>
      <w:proofErr w:type="spellEnd"/>
      <w:r w:rsidRPr="00180795">
        <w:rPr>
          <w:rStyle w:val="sb8d990e2"/>
          <w:rFonts w:ascii="Times New Roman" w:hAnsi="Times New Roman" w:cs="Times New Roman"/>
          <w:sz w:val="24"/>
          <w:szCs w:val="24"/>
          <w:lang w:val="ru-RU"/>
        </w:rPr>
        <w:t xml:space="preserve"> за </w:t>
      </w:r>
      <w:proofErr w:type="spellStart"/>
      <w:r w:rsidRPr="00180795">
        <w:rPr>
          <w:rStyle w:val="sb8d990e2"/>
          <w:rFonts w:ascii="Times New Roman" w:hAnsi="Times New Roman" w:cs="Times New Roman"/>
          <w:sz w:val="24"/>
          <w:szCs w:val="24"/>
          <w:lang w:val="ru-RU"/>
        </w:rPr>
        <w:t>недопустимост</w:t>
      </w:r>
      <w:proofErr w:type="spellEnd"/>
      <w:r w:rsidRPr="00180795">
        <w:rPr>
          <w:rStyle w:val="sb8d990e2"/>
          <w:rFonts w:ascii="Times New Roman" w:hAnsi="Times New Roman" w:cs="Times New Roman"/>
          <w:sz w:val="24"/>
          <w:szCs w:val="24"/>
          <w:lang w:val="ru-RU"/>
        </w:rPr>
        <w:t xml:space="preserve"> на </w:t>
      </w:r>
      <w:proofErr w:type="spellStart"/>
      <w:r w:rsidRPr="00180795">
        <w:rPr>
          <w:rStyle w:val="sb8d990e2"/>
          <w:rFonts w:ascii="Times New Roman" w:hAnsi="Times New Roman" w:cs="Times New Roman"/>
          <w:sz w:val="24"/>
          <w:szCs w:val="24"/>
          <w:lang w:val="ru-RU"/>
        </w:rPr>
        <w:t>реституцията</w:t>
      </w:r>
      <w:proofErr w:type="spellEnd"/>
      <w:r w:rsidRPr="00180795">
        <w:rPr>
          <w:rStyle w:val="sb8d990e2"/>
          <w:rFonts w:ascii="Times New Roman" w:hAnsi="Times New Roman" w:cs="Times New Roman"/>
          <w:sz w:val="24"/>
          <w:szCs w:val="24"/>
          <w:lang w:val="ru-RU"/>
        </w:rPr>
        <w:t xml:space="preserve"> в </w:t>
      </w:r>
      <w:proofErr w:type="spellStart"/>
      <w:r w:rsidRPr="00180795">
        <w:rPr>
          <w:rStyle w:val="sb8d990e2"/>
          <w:rFonts w:ascii="Times New Roman" w:hAnsi="Times New Roman" w:cs="Times New Roman"/>
          <w:sz w:val="24"/>
          <w:szCs w:val="24"/>
          <w:lang w:val="ru-RU"/>
        </w:rPr>
        <w:t>реални</w:t>
      </w:r>
      <w:proofErr w:type="spellEnd"/>
      <w:r w:rsidRPr="00180795">
        <w:rPr>
          <w:rStyle w:val="sb8d990e2"/>
          <w:rFonts w:ascii="Times New Roman" w:hAnsi="Times New Roman" w:cs="Times New Roman"/>
          <w:sz w:val="24"/>
          <w:szCs w:val="24"/>
          <w:lang w:val="ru-RU"/>
        </w:rPr>
        <w:t xml:space="preserve"> граници и за </w:t>
      </w:r>
      <w:proofErr w:type="spellStart"/>
      <w:r w:rsidRPr="00180795">
        <w:rPr>
          <w:rStyle w:val="sb8d990e2"/>
          <w:rFonts w:ascii="Times New Roman" w:hAnsi="Times New Roman" w:cs="Times New Roman"/>
          <w:sz w:val="24"/>
          <w:szCs w:val="24"/>
          <w:lang w:val="ru-RU"/>
        </w:rPr>
        <w:t>недовършеност</w:t>
      </w:r>
      <w:proofErr w:type="spellEnd"/>
      <w:r w:rsidRPr="00180795">
        <w:rPr>
          <w:rStyle w:val="sb8d990e2"/>
          <w:rFonts w:ascii="Times New Roman" w:hAnsi="Times New Roman" w:cs="Times New Roman"/>
          <w:sz w:val="24"/>
          <w:szCs w:val="24"/>
          <w:lang w:val="ru-RU"/>
        </w:rPr>
        <w:t xml:space="preserve"> на </w:t>
      </w:r>
      <w:proofErr w:type="spellStart"/>
      <w:r w:rsidRPr="00180795">
        <w:rPr>
          <w:rStyle w:val="sb8d990e2"/>
          <w:rFonts w:ascii="Times New Roman" w:hAnsi="Times New Roman" w:cs="Times New Roman"/>
          <w:sz w:val="24"/>
          <w:szCs w:val="24"/>
          <w:lang w:val="ru-RU"/>
        </w:rPr>
        <w:t>реституционната</w:t>
      </w:r>
      <w:proofErr w:type="spellEnd"/>
      <w:r w:rsidRPr="00180795">
        <w:rPr>
          <w:rStyle w:val="sb8d990e2"/>
          <w:rFonts w:ascii="Times New Roman" w:hAnsi="Times New Roman" w:cs="Times New Roman"/>
          <w:sz w:val="24"/>
          <w:szCs w:val="24"/>
          <w:lang w:val="ru-RU"/>
        </w:rPr>
        <w:t xml:space="preserve"> процедура, </w:t>
      </w:r>
      <w:proofErr w:type="spellStart"/>
      <w:r w:rsidRPr="00180795">
        <w:rPr>
          <w:rStyle w:val="sb8d990e2"/>
          <w:rFonts w:ascii="Times New Roman" w:hAnsi="Times New Roman" w:cs="Times New Roman"/>
          <w:sz w:val="24"/>
          <w:szCs w:val="24"/>
          <w:lang w:val="ru-RU"/>
        </w:rPr>
        <w:t>като</w:t>
      </w:r>
      <w:proofErr w:type="spellEnd"/>
      <w:r w:rsidRPr="00180795">
        <w:rPr>
          <w:rStyle w:val="sb8d990e2"/>
          <w:rFonts w:ascii="Times New Roman" w:hAnsi="Times New Roman" w:cs="Times New Roman"/>
          <w:sz w:val="24"/>
          <w:szCs w:val="24"/>
          <w:lang w:val="ru-RU"/>
        </w:rPr>
        <w:t xml:space="preserve"> по </w:t>
      </w:r>
      <w:proofErr w:type="spellStart"/>
      <w:r w:rsidRPr="00180795">
        <w:rPr>
          <w:rStyle w:val="sb8d990e2"/>
          <w:rFonts w:ascii="Times New Roman" w:hAnsi="Times New Roman" w:cs="Times New Roman"/>
          <w:sz w:val="24"/>
          <w:szCs w:val="24"/>
          <w:lang w:val="ru-RU"/>
        </w:rPr>
        <w:t>този</w:t>
      </w:r>
      <w:proofErr w:type="spellEnd"/>
      <w:r w:rsidRPr="00180795">
        <w:rPr>
          <w:rStyle w:val="sb8d990e2"/>
          <w:rFonts w:ascii="Times New Roman" w:hAnsi="Times New Roman" w:cs="Times New Roman"/>
          <w:sz w:val="24"/>
          <w:szCs w:val="24"/>
          <w:lang w:val="ru-RU"/>
        </w:rPr>
        <w:t xml:space="preserve"> начин </w:t>
      </w:r>
      <w:proofErr w:type="spellStart"/>
      <w:r w:rsidRPr="00180795">
        <w:rPr>
          <w:rStyle w:val="sb8d990e2"/>
          <w:rFonts w:ascii="Times New Roman" w:hAnsi="Times New Roman" w:cs="Times New Roman"/>
          <w:sz w:val="24"/>
          <w:szCs w:val="24"/>
          <w:lang w:val="ru-RU"/>
        </w:rPr>
        <w:t>са</w:t>
      </w:r>
      <w:proofErr w:type="spellEnd"/>
      <w:r w:rsidRPr="00180795">
        <w:rPr>
          <w:rStyle w:val="sb8d990e2"/>
          <w:rFonts w:ascii="Times New Roman" w:hAnsi="Times New Roman" w:cs="Times New Roman"/>
          <w:sz w:val="24"/>
          <w:szCs w:val="24"/>
          <w:lang w:val="ru-RU"/>
        </w:rPr>
        <w:t xml:space="preserve"> го лишили от </w:t>
      </w:r>
      <w:proofErr w:type="spellStart"/>
      <w:r w:rsidRPr="00180795">
        <w:rPr>
          <w:rStyle w:val="sb8d990e2"/>
          <w:rFonts w:ascii="Times New Roman" w:hAnsi="Times New Roman" w:cs="Times New Roman"/>
          <w:sz w:val="24"/>
          <w:szCs w:val="24"/>
          <w:lang w:val="ru-RU"/>
        </w:rPr>
        <w:t>единственото</w:t>
      </w:r>
      <w:proofErr w:type="spellEnd"/>
      <w:r w:rsidRPr="00180795">
        <w:rPr>
          <w:rStyle w:val="sb8d990e2"/>
          <w:rFonts w:ascii="Times New Roman" w:hAnsi="Times New Roman" w:cs="Times New Roman"/>
          <w:sz w:val="24"/>
          <w:szCs w:val="24"/>
          <w:lang w:val="ru-RU"/>
        </w:rPr>
        <w:t xml:space="preserve"> средство да защити </w:t>
      </w:r>
      <w:proofErr w:type="spellStart"/>
      <w:r w:rsidRPr="00180795">
        <w:rPr>
          <w:rStyle w:val="sb8d990e2"/>
          <w:rFonts w:ascii="Times New Roman" w:hAnsi="Times New Roman" w:cs="Times New Roman"/>
          <w:sz w:val="24"/>
          <w:szCs w:val="24"/>
          <w:lang w:val="ru-RU"/>
        </w:rPr>
        <w:t>правата</w:t>
      </w:r>
      <w:proofErr w:type="spellEnd"/>
      <w:r w:rsidRPr="00180795">
        <w:rPr>
          <w:rStyle w:val="sb8d990e2"/>
          <w:rFonts w:ascii="Times New Roman" w:hAnsi="Times New Roman" w:cs="Times New Roman"/>
          <w:sz w:val="24"/>
          <w:szCs w:val="24"/>
          <w:lang w:val="ru-RU"/>
        </w:rPr>
        <w:t xml:space="preserve"> си – </w:t>
      </w:r>
      <w:proofErr w:type="spellStart"/>
      <w:r w:rsidRPr="00180795">
        <w:rPr>
          <w:rStyle w:val="sb8d990e2"/>
          <w:rFonts w:ascii="Times New Roman" w:hAnsi="Times New Roman" w:cs="Times New Roman"/>
          <w:sz w:val="24"/>
          <w:szCs w:val="24"/>
          <w:lang w:val="ru-RU"/>
        </w:rPr>
        <w:t>косвеният</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контрол</w:t>
      </w:r>
      <w:proofErr w:type="spellEnd"/>
      <w:r w:rsidRPr="00C60AC1">
        <w:rPr>
          <w:rStyle w:val="sb8d990e2"/>
          <w:rFonts w:ascii="Times New Roman" w:hAnsi="Times New Roman" w:cs="Times New Roman"/>
          <w:sz w:val="24"/>
          <w:szCs w:val="24"/>
          <w:lang w:val="bg-BG"/>
        </w:rPr>
        <w:t xml:space="preserve">. </w:t>
      </w:r>
      <w:hyperlink r:id="rId1433"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42C6DE10" w14:textId="77777777" w:rsidR="00ED0E5B" w:rsidRPr="00180795" w:rsidRDefault="00794C51" w:rsidP="00ED0E5B">
      <w:pPr>
        <w:pStyle w:val="NoSpacing"/>
        <w:pBdr>
          <w:bottom w:val="single" w:sz="4" w:space="1" w:color="auto"/>
        </w:pBdr>
        <w:jc w:val="both"/>
        <w:rPr>
          <w:rStyle w:val="Hyperlink"/>
          <w:rFonts w:ascii="Times New Roman" w:hAnsi="Times New Roman" w:cs="Times New Roman"/>
          <w:i/>
          <w:sz w:val="24"/>
          <w:szCs w:val="24"/>
          <w:lang w:val="ru-RU"/>
        </w:rPr>
      </w:pPr>
      <w:hyperlink r:id="rId1434" w:history="1">
        <w:proofErr w:type="spellStart"/>
        <w:r w:rsidR="00ED0E5B" w:rsidRPr="00C60AC1">
          <w:rPr>
            <w:rStyle w:val="Hyperlink"/>
            <w:rFonts w:ascii="Times New Roman" w:hAnsi="Times New Roman" w:cs="Times New Roman"/>
            <w:i/>
            <w:sz w:val="24"/>
            <w:szCs w:val="24"/>
          </w:rPr>
          <w:t>Bulavtotrans</w:t>
        </w:r>
        <w:proofErr w:type="spellEnd"/>
        <w:r w:rsidR="00ED0E5B" w:rsidRPr="00180795">
          <w:rPr>
            <w:rStyle w:val="Hyperlink"/>
            <w:rFonts w:ascii="Times New Roman" w:hAnsi="Times New Roman" w:cs="Times New Roman"/>
            <w:i/>
            <w:sz w:val="24"/>
            <w:szCs w:val="24"/>
            <w:lang w:val="ru-RU"/>
          </w:rPr>
          <w:t xml:space="preserve"> </w:t>
        </w:r>
        <w:r w:rsidR="00ED0E5B" w:rsidRPr="00C60AC1">
          <w:rPr>
            <w:rStyle w:val="Hyperlink"/>
            <w:rFonts w:ascii="Times New Roman" w:hAnsi="Times New Roman" w:cs="Times New Roman"/>
            <w:i/>
            <w:sz w:val="24"/>
            <w:szCs w:val="24"/>
          </w:rPr>
          <w:t>EOOD</w:t>
        </w:r>
        <w:r w:rsidR="00ED0E5B" w:rsidRPr="00180795">
          <w:rPr>
            <w:rStyle w:val="Hyperlink"/>
            <w:rFonts w:ascii="Times New Roman" w:hAnsi="Times New Roman" w:cs="Times New Roman"/>
            <w:i/>
            <w:sz w:val="24"/>
            <w:szCs w:val="24"/>
            <w:lang w:val="ru-RU"/>
          </w:rPr>
          <w:t xml:space="preserve"> </w:t>
        </w:r>
        <w:r w:rsidR="00ED0E5B" w:rsidRPr="00C60AC1">
          <w:rPr>
            <w:rStyle w:val="Hyperlink"/>
            <w:rFonts w:ascii="Times New Roman" w:hAnsi="Times New Roman" w:cs="Times New Roman"/>
            <w:i/>
            <w:sz w:val="24"/>
            <w:szCs w:val="24"/>
          </w:rPr>
          <w:t>against</w:t>
        </w:r>
        <w:r w:rsidR="00ED0E5B" w:rsidRPr="00180795">
          <w:rPr>
            <w:rStyle w:val="Hyperlink"/>
            <w:rFonts w:ascii="Times New Roman" w:hAnsi="Times New Roman" w:cs="Times New Roman"/>
            <w:i/>
            <w:sz w:val="24"/>
            <w:szCs w:val="24"/>
            <w:lang w:val="ru-RU"/>
          </w:rPr>
          <w:t xml:space="preserve"> </w:t>
        </w:r>
        <w:r w:rsidR="00ED0E5B" w:rsidRPr="00C60AC1">
          <w:rPr>
            <w:rStyle w:val="Hyperlink"/>
            <w:rFonts w:ascii="Times New Roman" w:hAnsi="Times New Roman" w:cs="Times New Roman"/>
            <w:i/>
            <w:sz w:val="24"/>
            <w:szCs w:val="24"/>
          </w:rPr>
          <w:t>Bulgaria</w:t>
        </w:r>
        <w:r w:rsidR="00ED0E5B" w:rsidRPr="00180795">
          <w:rPr>
            <w:rStyle w:val="Hyperlink"/>
            <w:rFonts w:ascii="Times New Roman" w:hAnsi="Times New Roman" w:cs="Times New Roman"/>
            <w:i/>
            <w:sz w:val="24"/>
            <w:szCs w:val="24"/>
            <w:lang w:val="ru-RU"/>
          </w:rPr>
          <w:t xml:space="preserve"> (</w:t>
        </w:r>
        <w:r w:rsidR="00ED0E5B" w:rsidRPr="00C60AC1">
          <w:rPr>
            <w:rStyle w:val="Hyperlink"/>
            <w:rFonts w:ascii="Times New Roman" w:hAnsi="Times New Roman" w:cs="Times New Roman"/>
            <w:i/>
            <w:sz w:val="24"/>
            <w:szCs w:val="24"/>
          </w:rPr>
          <w:t>no</w:t>
        </w:r>
        <w:r w:rsidR="00ED0E5B" w:rsidRPr="00180795">
          <w:rPr>
            <w:rStyle w:val="Hyperlink"/>
            <w:rFonts w:ascii="Times New Roman" w:hAnsi="Times New Roman" w:cs="Times New Roman"/>
            <w:i/>
            <w:sz w:val="24"/>
            <w:szCs w:val="24"/>
            <w:lang w:val="ru-RU"/>
          </w:rPr>
          <w:t>. 5372/08)</w:t>
        </w:r>
      </w:hyperlink>
    </w:p>
    <w:p w14:paraId="15E5DFE7" w14:textId="77777777" w:rsidR="009A6724" w:rsidRPr="00C60AC1" w:rsidRDefault="009A6724" w:rsidP="009A6724">
      <w:pPr>
        <w:spacing w:before="240"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Директивата за ДДС, принципът на зачитане на правото на защита и чл. 47 от Хартата по принцип допускат данъчната администрация да е обвързана от фактическите констатации и правните квалификации, направени от нея в свързани административни производства срещу доставчици на данъчнозадълженото лице, на които се основават влезли в сила решения, установяващи извършена от тях измама с ДДС, при посочените в решението три условия за  осигуряване на защитата му. </w:t>
      </w:r>
      <w:hyperlink r:id="rId1435" w:history="1">
        <w:r w:rsidRPr="00C60AC1">
          <w:rPr>
            <w:rStyle w:val="Hyperlink"/>
            <w:rFonts w:ascii="Times New Roman" w:hAnsi="Times New Roman" w:cs="Times New Roman"/>
            <w:sz w:val="24"/>
            <w:szCs w:val="24"/>
            <w:lang w:eastAsia="bg-BG"/>
          </w:rPr>
          <w:t>Бюлетин  № 42</w:t>
        </w:r>
      </w:hyperlink>
    </w:p>
    <w:p w14:paraId="2ECB5A04" w14:textId="77777777" w:rsidR="00ED0E5B" w:rsidRPr="00C60AC1" w:rsidRDefault="009A6724" w:rsidP="002826C6">
      <w:pPr>
        <w:pBdr>
          <w:bottom w:val="single" w:sz="4" w:space="1" w:color="auto"/>
        </w:pBdr>
        <w:spacing w:before="240" w:line="240" w:lineRule="auto"/>
        <w:contextualSpacing/>
        <w:jc w:val="both"/>
        <w:rPr>
          <w:rStyle w:val="Hyperlink"/>
          <w:rFonts w:ascii="Times New Roman" w:hAnsi="Times New Roman" w:cs="Times New Roman"/>
          <w:sz w:val="24"/>
          <w:szCs w:val="24"/>
          <w:lang w:eastAsia="bg-BG"/>
        </w:rPr>
      </w:pPr>
      <w:r w:rsidRPr="00C60AC1">
        <w:rPr>
          <w:rFonts w:ascii="Times New Roman" w:hAnsi="Times New Roman" w:cs="Times New Roman"/>
          <w:i/>
          <w:color w:val="000000" w:themeColor="text1"/>
          <w:sz w:val="24"/>
          <w:szCs w:val="24"/>
        </w:rPr>
        <w:t xml:space="preserve">Решение на СЕС по </w:t>
      </w:r>
      <w:hyperlink r:id="rId1436" w:history="1">
        <w:r w:rsidRPr="00C60AC1">
          <w:rPr>
            <w:rStyle w:val="Hyperlink"/>
            <w:rFonts w:ascii="Times New Roman" w:hAnsi="Times New Roman" w:cs="Times New Roman"/>
            <w:sz w:val="24"/>
            <w:szCs w:val="24"/>
          </w:rPr>
          <w:t>дело</w:t>
        </w:r>
        <w:r w:rsidRPr="00C60AC1">
          <w:rPr>
            <w:rStyle w:val="Hyperlink"/>
            <w:rFonts w:ascii="Times New Roman" w:hAnsi="Times New Roman" w:cs="Times New Roman"/>
            <w:sz w:val="24"/>
            <w:szCs w:val="24"/>
            <w:lang w:eastAsia="bg-BG"/>
          </w:rPr>
          <w:t xml:space="preserve"> C</w:t>
        </w:r>
        <w:r w:rsidRPr="00C60AC1">
          <w:rPr>
            <w:rStyle w:val="Hyperlink"/>
            <w:rFonts w:ascii="Times New Roman" w:hAnsi="Times New Roman" w:cs="Times New Roman"/>
            <w:sz w:val="24"/>
            <w:szCs w:val="24"/>
            <w:lang w:eastAsia="bg-BG"/>
          </w:rPr>
          <w:noBreakHyphen/>
          <w:t>189/18</w:t>
        </w:r>
      </w:hyperlink>
    </w:p>
    <w:p w14:paraId="7438DDD0" w14:textId="77777777" w:rsidR="00572117" w:rsidRPr="00C60AC1" w:rsidRDefault="00572117" w:rsidP="009A6724">
      <w:pPr>
        <w:spacing w:before="240" w:line="240" w:lineRule="auto"/>
        <w:contextualSpacing/>
        <w:jc w:val="both"/>
        <w:rPr>
          <w:rStyle w:val="Hyperlink"/>
          <w:rFonts w:ascii="Times New Roman" w:hAnsi="Times New Roman" w:cs="Times New Roman"/>
          <w:sz w:val="24"/>
          <w:szCs w:val="24"/>
          <w:lang w:eastAsia="bg-BG"/>
        </w:rPr>
      </w:pPr>
    </w:p>
    <w:p w14:paraId="75114EB7" w14:textId="289A19C0" w:rsidR="00572117" w:rsidRPr="00C60AC1" w:rsidRDefault="00572117" w:rsidP="00572117">
      <w:pPr>
        <w:spacing w:after="120" w:line="240" w:lineRule="auto"/>
        <w:contextualSpacing/>
        <w:jc w:val="both"/>
        <w:rPr>
          <w:rFonts w:ascii="Times New Roman" w:hAnsi="Times New Roman" w:cs="Times New Roman"/>
          <w:color w:val="000000" w:themeColor="text1"/>
          <w:sz w:val="24"/>
          <w:szCs w:val="24"/>
        </w:rPr>
      </w:pPr>
      <w:r w:rsidRPr="00C60AC1">
        <w:rPr>
          <w:rFonts w:ascii="Times New Roman" w:hAnsi="Times New Roman" w:cs="Times New Roman"/>
          <w:color w:val="000000" w:themeColor="text1"/>
          <w:sz w:val="24"/>
          <w:szCs w:val="24"/>
        </w:rPr>
        <w:lastRenderedPageBreak/>
        <w:t xml:space="preserve">На жалбоподателя не са били връчени копия от становищата на прокуратурата по въззивната и касационната му жалби. Тъй като те са </w:t>
      </w:r>
      <w:proofErr w:type="spellStart"/>
      <w:r w:rsidRPr="00C60AC1">
        <w:rPr>
          <w:rFonts w:ascii="Times New Roman" w:hAnsi="Times New Roman" w:cs="Times New Roman"/>
          <w:color w:val="000000" w:themeColor="text1"/>
          <w:sz w:val="24"/>
          <w:szCs w:val="24"/>
        </w:rPr>
        <w:t>обективирали</w:t>
      </w:r>
      <w:proofErr w:type="spellEnd"/>
      <w:r w:rsidRPr="00C60AC1">
        <w:rPr>
          <w:rFonts w:ascii="Times New Roman" w:hAnsi="Times New Roman" w:cs="Times New Roman"/>
          <w:color w:val="000000" w:themeColor="text1"/>
          <w:sz w:val="24"/>
          <w:szCs w:val="24"/>
        </w:rPr>
        <w:t xml:space="preserve"> обосновани мнения по съществото на делото и са имали за цел да повлияят на решенията на съдилищата, това е лишило жалбоподателя от правото му на справедлив процес по смисъла на чл. 6 от Конвенцията. </w:t>
      </w:r>
      <w:hyperlink r:id="rId1437" w:history="1">
        <w:r w:rsidRPr="00C60AC1">
          <w:rPr>
            <w:rStyle w:val="Hyperlink"/>
            <w:rFonts w:ascii="Times New Roman" w:hAnsi="Times New Roman" w:cs="Times New Roman"/>
            <w:sz w:val="24"/>
            <w:szCs w:val="24"/>
          </w:rPr>
          <w:t>Бюлетин № 43</w:t>
        </w:r>
      </w:hyperlink>
    </w:p>
    <w:p w14:paraId="4C0D71DB" w14:textId="77777777" w:rsidR="00572117" w:rsidRPr="00C60AC1" w:rsidRDefault="00794C51" w:rsidP="00572117">
      <w:pPr>
        <w:spacing w:line="240" w:lineRule="auto"/>
        <w:contextualSpacing/>
        <w:jc w:val="both"/>
        <w:rPr>
          <w:rFonts w:ascii="Times New Roman" w:hAnsi="Times New Roman" w:cs="Times New Roman"/>
          <w:i/>
          <w:color w:val="000000" w:themeColor="text1"/>
          <w:sz w:val="24"/>
          <w:szCs w:val="24"/>
        </w:rPr>
      </w:pPr>
      <w:hyperlink r:id="rId1438" w:anchor="{%22itemid%22:[%22001-198389%22]}" w:history="1">
        <w:proofErr w:type="spellStart"/>
        <w:r w:rsidR="00572117" w:rsidRPr="00C60AC1">
          <w:rPr>
            <w:rStyle w:val="Hyperlink"/>
            <w:rFonts w:ascii="Times New Roman" w:hAnsi="Times New Roman" w:cs="Times New Roman"/>
            <w:i/>
            <w:color w:val="00B0F0"/>
            <w:sz w:val="24"/>
            <w:szCs w:val="24"/>
          </w:rPr>
          <w:t>Adamco</w:t>
        </w:r>
        <w:proofErr w:type="spellEnd"/>
        <w:r w:rsidR="00572117" w:rsidRPr="00C60AC1">
          <w:rPr>
            <w:rStyle w:val="Hyperlink"/>
            <w:rFonts w:ascii="Times New Roman" w:hAnsi="Times New Roman" w:cs="Times New Roman"/>
            <w:i/>
            <w:color w:val="00B0F0"/>
            <w:sz w:val="24"/>
            <w:szCs w:val="24"/>
          </w:rPr>
          <w:t xml:space="preserve"> v. </w:t>
        </w:r>
        <w:proofErr w:type="spellStart"/>
        <w:r w:rsidR="00572117" w:rsidRPr="00C60AC1">
          <w:rPr>
            <w:rStyle w:val="Hyperlink"/>
            <w:rFonts w:ascii="Times New Roman" w:hAnsi="Times New Roman" w:cs="Times New Roman"/>
            <w:i/>
            <w:color w:val="00B0F0"/>
            <w:sz w:val="24"/>
            <w:szCs w:val="24"/>
          </w:rPr>
          <w:t>Slovakia</w:t>
        </w:r>
        <w:proofErr w:type="spellEnd"/>
        <w:r w:rsidR="00572117" w:rsidRPr="00C60AC1">
          <w:rPr>
            <w:rStyle w:val="Hyperlink"/>
            <w:rFonts w:ascii="Times New Roman" w:hAnsi="Times New Roman" w:cs="Times New Roman"/>
            <w:i/>
            <w:color w:val="00B0F0"/>
            <w:sz w:val="24"/>
            <w:szCs w:val="24"/>
          </w:rPr>
          <w:t xml:space="preserve"> (</w:t>
        </w:r>
        <w:r w:rsidR="00572117" w:rsidRPr="00C60AC1">
          <w:rPr>
            <w:rStyle w:val="Hyperlink"/>
            <w:rFonts w:ascii="Times New Roman" w:hAnsi="Times New Roman" w:cs="Times New Roman"/>
            <w:i/>
            <w:iCs/>
            <w:color w:val="00B0F0"/>
            <w:sz w:val="24"/>
            <w:szCs w:val="24"/>
            <w:shd w:val="clear" w:color="auto" w:fill="FFFFFF"/>
          </w:rPr>
          <w:t>no.</w:t>
        </w:r>
        <w:r w:rsidR="00572117" w:rsidRPr="00C60AC1">
          <w:rPr>
            <w:rStyle w:val="Hyperlink"/>
            <w:rFonts w:ascii="Times New Roman" w:hAnsi="Times New Roman" w:cs="Times New Roman"/>
            <w:i/>
            <w:iCs/>
            <w:color w:val="00B0F0"/>
            <w:sz w:val="24"/>
            <w:szCs w:val="24"/>
          </w:rPr>
          <w:t>45084/14</w:t>
        </w:r>
        <w:r w:rsidR="00572117" w:rsidRPr="00C60AC1">
          <w:rPr>
            <w:rStyle w:val="Hyperlink"/>
            <w:rFonts w:ascii="Times New Roman" w:hAnsi="Times New Roman" w:cs="Times New Roman"/>
            <w:i/>
            <w:iCs/>
            <w:color w:val="00B0F0"/>
            <w:sz w:val="24"/>
            <w:szCs w:val="24"/>
            <w:shd w:val="clear" w:color="auto" w:fill="FFFFFF"/>
          </w:rPr>
          <w:t>)</w:t>
        </w:r>
      </w:hyperlink>
      <w:r w:rsidR="00572117" w:rsidRPr="00C60AC1">
        <w:rPr>
          <w:rFonts w:ascii="Times New Roman" w:hAnsi="Times New Roman" w:cs="Times New Roman"/>
          <w:i/>
          <w:color w:val="000000" w:themeColor="text1"/>
          <w:sz w:val="24"/>
          <w:szCs w:val="24"/>
        </w:rPr>
        <w:t xml:space="preserve"> </w:t>
      </w:r>
    </w:p>
    <w:p w14:paraId="4A490EAA" w14:textId="77777777" w:rsidR="00D6691D" w:rsidRPr="00C60AC1" w:rsidRDefault="00D6691D" w:rsidP="00083051">
      <w:pPr>
        <w:pStyle w:val="Heading3"/>
        <w:ind w:firstLine="708"/>
        <w:rPr>
          <w:rFonts w:ascii="Times New Roman" w:hAnsi="Times New Roman"/>
          <w:i/>
          <w:sz w:val="28"/>
          <w:szCs w:val="28"/>
        </w:rPr>
      </w:pPr>
      <w:r w:rsidRPr="00180795">
        <w:rPr>
          <w:rFonts w:ascii="Times New Roman" w:hAnsi="Times New Roman"/>
          <w:i/>
          <w:sz w:val="28"/>
          <w:szCs w:val="28"/>
          <w:lang w:val="ru-RU"/>
        </w:rPr>
        <w:t xml:space="preserve">Б. Равенство на </w:t>
      </w:r>
      <w:r w:rsidR="002F2238" w:rsidRPr="00C60AC1">
        <w:rPr>
          <w:rFonts w:ascii="Times New Roman" w:hAnsi="Times New Roman"/>
          <w:i/>
          <w:sz w:val="28"/>
          <w:szCs w:val="28"/>
        </w:rPr>
        <w:t>средствата</w:t>
      </w:r>
    </w:p>
    <w:p w14:paraId="6FC466F9" w14:textId="6C3017B0" w:rsidR="00B131AE" w:rsidRPr="00C60AC1" w:rsidRDefault="00B131AE" w:rsidP="00B131A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Пледирането на подсъдимия и неговия адвокат от банка, разположена по-ниско от банката, на която пледира прокурора, не нарушава принципа на равенството на страните в процеса.</w:t>
      </w:r>
      <w:r w:rsidRPr="00C60AC1">
        <w:rPr>
          <w:rStyle w:val="Absatz-Standardschriftart"/>
          <w:rFonts w:ascii="Times New Roman" w:hAnsi="Times New Roman" w:cs="Times New Roman"/>
          <w:color w:val="000000"/>
          <w:sz w:val="24"/>
          <w:szCs w:val="24"/>
          <w:lang w:val="bg-BG"/>
        </w:rPr>
        <w:t xml:space="preserve"> </w:t>
      </w:r>
      <w:hyperlink r:id="rId1439" w:history="1">
        <w:r w:rsidRPr="00C60AC1">
          <w:rPr>
            <w:rStyle w:val="Hyperlink"/>
            <w:rFonts w:ascii="Times New Roman" w:hAnsi="Times New Roman" w:cs="Times New Roman"/>
            <w:sz w:val="24"/>
            <w:szCs w:val="24"/>
            <w:lang w:val="bg-BG"/>
          </w:rPr>
          <w:t>Бюлетин № 20.</w:t>
        </w:r>
      </w:hyperlink>
    </w:p>
    <w:p w14:paraId="5CAF48C7" w14:textId="77777777" w:rsidR="00B131AE" w:rsidRPr="00C60AC1" w:rsidRDefault="00794C51" w:rsidP="00B131AE">
      <w:pPr>
        <w:pBdr>
          <w:bottom w:val="single" w:sz="4" w:space="1" w:color="auto"/>
        </w:pBdr>
        <w:spacing w:after="0" w:line="240" w:lineRule="auto"/>
        <w:jc w:val="both"/>
        <w:rPr>
          <w:rStyle w:val="blue-underline"/>
          <w:rFonts w:ascii="Times New Roman" w:hAnsi="Times New Roman" w:cs="Times New Roman"/>
          <w:i/>
          <w:sz w:val="24"/>
          <w:szCs w:val="24"/>
        </w:rPr>
      </w:pPr>
      <w:hyperlink r:id="rId1440" w:history="1">
        <w:proofErr w:type="spellStart"/>
        <w:r w:rsidR="00B131AE" w:rsidRPr="00C60AC1">
          <w:rPr>
            <w:rStyle w:val="Hyperlink"/>
            <w:rFonts w:ascii="Times New Roman" w:hAnsi="Times New Roman" w:cs="Times New Roman"/>
            <w:i/>
            <w:sz w:val="24"/>
            <w:szCs w:val="24"/>
          </w:rPr>
          <w:t>Dirioz</w:t>
        </w:r>
        <w:proofErr w:type="spellEnd"/>
        <w:r w:rsidR="00B131AE" w:rsidRPr="00C60AC1">
          <w:rPr>
            <w:rStyle w:val="Hyperlink"/>
            <w:rFonts w:ascii="Times New Roman" w:hAnsi="Times New Roman" w:cs="Times New Roman"/>
            <w:i/>
            <w:sz w:val="24"/>
            <w:szCs w:val="24"/>
          </w:rPr>
          <w:t xml:space="preserve"> v. </w:t>
        </w:r>
        <w:proofErr w:type="spellStart"/>
        <w:r w:rsidR="00B131AE" w:rsidRPr="00C60AC1">
          <w:rPr>
            <w:rStyle w:val="Hyperlink"/>
            <w:rFonts w:ascii="Times New Roman" w:hAnsi="Times New Roman" w:cs="Times New Roman"/>
            <w:i/>
            <w:sz w:val="24"/>
            <w:szCs w:val="24"/>
          </w:rPr>
          <w:t>Turkey</w:t>
        </w:r>
        <w:proofErr w:type="spellEnd"/>
        <w:r w:rsidR="00802E95" w:rsidRPr="00C60AC1">
          <w:rPr>
            <w:rStyle w:val="Hyperlink"/>
            <w:rFonts w:ascii="Times New Roman" w:hAnsi="Times New Roman" w:cs="Times New Roman"/>
            <w:i/>
            <w:sz w:val="24"/>
            <w:szCs w:val="24"/>
          </w:rPr>
          <w:t xml:space="preserve"> </w:t>
        </w:r>
        <w:r w:rsidR="00B131AE" w:rsidRPr="00C60AC1">
          <w:rPr>
            <w:rStyle w:val="Hyperlink"/>
            <w:rFonts w:ascii="Times New Roman" w:hAnsi="Times New Roman" w:cs="Times New Roman"/>
            <w:i/>
            <w:sz w:val="24"/>
            <w:szCs w:val="24"/>
          </w:rPr>
          <w:t>(</w:t>
        </w:r>
        <w:proofErr w:type="spellStart"/>
        <w:r w:rsidR="00B131AE" w:rsidRPr="00C60AC1">
          <w:rPr>
            <w:rStyle w:val="Hyperlink"/>
            <w:rFonts w:ascii="Times New Roman" w:hAnsi="Times New Roman" w:cs="Times New Roman"/>
            <w:i/>
            <w:sz w:val="24"/>
            <w:szCs w:val="24"/>
          </w:rPr>
          <w:t>no</w:t>
        </w:r>
        <w:proofErr w:type="spellEnd"/>
        <w:r w:rsidR="00B131AE" w:rsidRPr="00C60AC1">
          <w:rPr>
            <w:rStyle w:val="Hyperlink"/>
            <w:rFonts w:ascii="Times New Roman" w:hAnsi="Times New Roman" w:cs="Times New Roman"/>
            <w:i/>
            <w:sz w:val="24"/>
            <w:szCs w:val="24"/>
          </w:rPr>
          <w:t>. 38560/04)</w:t>
        </w:r>
      </w:hyperlink>
    </w:p>
    <w:p w14:paraId="4B87F0E7" w14:textId="77777777" w:rsidR="00B131AE" w:rsidRPr="00C60AC1" w:rsidRDefault="00B131AE" w:rsidP="00B131AE">
      <w:pPr>
        <w:pStyle w:val="NoSpacing"/>
        <w:jc w:val="both"/>
        <w:rPr>
          <w:rFonts w:ascii="Times New Roman" w:hAnsi="Times New Roman" w:cs="Times New Roman"/>
          <w:sz w:val="24"/>
          <w:szCs w:val="24"/>
          <w:lang w:val="bg-BG"/>
        </w:rPr>
      </w:pPr>
    </w:p>
    <w:p w14:paraId="3931BC5D" w14:textId="77777777" w:rsidR="00F622AA" w:rsidRPr="00C60AC1" w:rsidRDefault="00F622AA" w:rsidP="00B131AE">
      <w:pPr>
        <w:pStyle w:val="NoSpacing"/>
        <w:jc w:val="both"/>
        <w:rPr>
          <w:rFonts w:ascii="Times New Roman" w:eastAsia="Calibri" w:hAnsi="Times New Roman" w:cs="Times New Roman"/>
          <w:sz w:val="24"/>
          <w:szCs w:val="24"/>
          <w:lang w:val="bg-BG" w:eastAsia="en-US"/>
        </w:rPr>
      </w:pPr>
      <w:proofErr w:type="spellStart"/>
      <w:r w:rsidRPr="00180795">
        <w:rPr>
          <w:rFonts w:ascii="Times New Roman" w:eastAsia="Calibri" w:hAnsi="Times New Roman" w:cs="Times New Roman"/>
          <w:sz w:val="24"/>
          <w:szCs w:val="24"/>
          <w:lang w:val="ru-RU" w:eastAsia="en-US"/>
        </w:rPr>
        <w:t>Неравнопоставеното</w:t>
      </w:r>
      <w:proofErr w:type="spellEnd"/>
      <w:r w:rsidRPr="00180795">
        <w:rPr>
          <w:rFonts w:ascii="Times New Roman" w:eastAsia="Calibri" w:hAnsi="Times New Roman" w:cs="Times New Roman"/>
          <w:sz w:val="24"/>
          <w:szCs w:val="24"/>
          <w:lang w:val="ru-RU" w:eastAsia="en-US"/>
        </w:rPr>
        <w:t xml:space="preserve"> положение на </w:t>
      </w:r>
      <w:proofErr w:type="spellStart"/>
      <w:r w:rsidRPr="00180795">
        <w:rPr>
          <w:rFonts w:ascii="Times New Roman" w:eastAsia="Calibri" w:hAnsi="Times New Roman" w:cs="Times New Roman"/>
          <w:sz w:val="24"/>
          <w:szCs w:val="24"/>
          <w:lang w:val="ru-RU" w:eastAsia="en-US"/>
        </w:rPr>
        <w:t>защитата</w:t>
      </w:r>
      <w:proofErr w:type="spellEnd"/>
      <w:r w:rsidRPr="00180795">
        <w:rPr>
          <w:rFonts w:ascii="Times New Roman" w:eastAsia="Calibri" w:hAnsi="Times New Roman" w:cs="Times New Roman"/>
          <w:sz w:val="24"/>
          <w:szCs w:val="24"/>
          <w:lang w:val="ru-RU" w:eastAsia="en-US"/>
        </w:rPr>
        <w:t xml:space="preserve"> и </w:t>
      </w:r>
      <w:proofErr w:type="spellStart"/>
      <w:r w:rsidRPr="00180795">
        <w:rPr>
          <w:rFonts w:ascii="Times New Roman" w:eastAsia="Calibri" w:hAnsi="Times New Roman" w:cs="Times New Roman"/>
          <w:sz w:val="24"/>
          <w:szCs w:val="24"/>
          <w:lang w:val="ru-RU" w:eastAsia="en-US"/>
        </w:rPr>
        <w:t>обвинението</w:t>
      </w:r>
      <w:proofErr w:type="spellEnd"/>
      <w:r w:rsidRPr="00180795">
        <w:rPr>
          <w:rFonts w:ascii="Times New Roman" w:eastAsia="Calibri" w:hAnsi="Times New Roman" w:cs="Times New Roman"/>
          <w:sz w:val="24"/>
          <w:szCs w:val="24"/>
          <w:lang w:val="ru-RU" w:eastAsia="en-US"/>
        </w:rPr>
        <w:t xml:space="preserve"> </w:t>
      </w:r>
      <w:proofErr w:type="spellStart"/>
      <w:r w:rsidRPr="00180795">
        <w:rPr>
          <w:rFonts w:ascii="Times New Roman" w:eastAsia="Calibri" w:hAnsi="Times New Roman" w:cs="Times New Roman"/>
          <w:sz w:val="24"/>
          <w:szCs w:val="24"/>
          <w:lang w:val="ru-RU" w:eastAsia="en-US"/>
        </w:rPr>
        <w:t>във</w:t>
      </w:r>
      <w:proofErr w:type="spellEnd"/>
      <w:r w:rsidRPr="00180795">
        <w:rPr>
          <w:rFonts w:ascii="Times New Roman" w:eastAsia="Calibri" w:hAnsi="Times New Roman" w:cs="Times New Roman"/>
          <w:sz w:val="24"/>
          <w:szCs w:val="24"/>
          <w:lang w:val="ru-RU" w:eastAsia="en-US"/>
        </w:rPr>
        <w:t xml:space="preserve"> </w:t>
      </w:r>
      <w:proofErr w:type="spellStart"/>
      <w:r w:rsidRPr="00180795">
        <w:rPr>
          <w:rFonts w:ascii="Times New Roman" w:eastAsia="Calibri" w:hAnsi="Times New Roman" w:cs="Times New Roman"/>
          <w:sz w:val="24"/>
          <w:szCs w:val="24"/>
          <w:lang w:val="ru-RU" w:eastAsia="en-US"/>
        </w:rPr>
        <w:t>връзка</w:t>
      </w:r>
      <w:proofErr w:type="spellEnd"/>
      <w:r w:rsidRPr="00180795">
        <w:rPr>
          <w:rFonts w:ascii="Times New Roman" w:eastAsia="Calibri" w:hAnsi="Times New Roman" w:cs="Times New Roman"/>
          <w:sz w:val="24"/>
          <w:szCs w:val="24"/>
          <w:lang w:val="ru-RU" w:eastAsia="en-US"/>
        </w:rPr>
        <w:t xml:space="preserve"> с </w:t>
      </w:r>
      <w:proofErr w:type="spellStart"/>
      <w:r w:rsidRPr="00180795">
        <w:rPr>
          <w:rFonts w:ascii="Times New Roman" w:eastAsia="Calibri" w:hAnsi="Times New Roman" w:cs="Times New Roman"/>
          <w:sz w:val="24"/>
          <w:szCs w:val="24"/>
          <w:lang w:val="ru-RU" w:eastAsia="en-US"/>
        </w:rPr>
        <w:t>експертизите</w:t>
      </w:r>
      <w:proofErr w:type="spellEnd"/>
      <w:r w:rsidRPr="00180795">
        <w:rPr>
          <w:rFonts w:ascii="Times New Roman" w:eastAsia="Calibri" w:hAnsi="Times New Roman" w:cs="Times New Roman"/>
          <w:sz w:val="24"/>
          <w:szCs w:val="24"/>
          <w:lang w:val="ru-RU" w:eastAsia="en-US"/>
        </w:rPr>
        <w:t xml:space="preserve">, на </w:t>
      </w:r>
      <w:proofErr w:type="spellStart"/>
      <w:r w:rsidRPr="00180795">
        <w:rPr>
          <w:rFonts w:ascii="Times New Roman" w:eastAsia="Calibri" w:hAnsi="Times New Roman" w:cs="Times New Roman"/>
          <w:sz w:val="24"/>
          <w:szCs w:val="24"/>
          <w:lang w:val="ru-RU" w:eastAsia="en-US"/>
        </w:rPr>
        <w:t>които</w:t>
      </w:r>
      <w:proofErr w:type="spellEnd"/>
      <w:r w:rsidRPr="00180795">
        <w:rPr>
          <w:rFonts w:ascii="Times New Roman" w:eastAsia="Calibri" w:hAnsi="Times New Roman" w:cs="Times New Roman"/>
          <w:sz w:val="24"/>
          <w:szCs w:val="24"/>
          <w:lang w:val="ru-RU" w:eastAsia="en-US"/>
        </w:rPr>
        <w:t xml:space="preserve"> </w:t>
      </w:r>
      <w:proofErr w:type="spellStart"/>
      <w:r w:rsidRPr="00180795">
        <w:rPr>
          <w:rFonts w:ascii="Times New Roman" w:eastAsia="Calibri" w:hAnsi="Times New Roman" w:cs="Times New Roman"/>
          <w:sz w:val="24"/>
          <w:szCs w:val="24"/>
          <w:lang w:val="ru-RU" w:eastAsia="en-US"/>
        </w:rPr>
        <w:t>съдът</w:t>
      </w:r>
      <w:proofErr w:type="spellEnd"/>
      <w:r w:rsidRPr="00180795">
        <w:rPr>
          <w:rFonts w:ascii="Times New Roman" w:eastAsia="Calibri" w:hAnsi="Times New Roman" w:cs="Times New Roman"/>
          <w:sz w:val="24"/>
          <w:szCs w:val="24"/>
          <w:lang w:val="ru-RU" w:eastAsia="en-US"/>
        </w:rPr>
        <w:t xml:space="preserve"> е основал </w:t>
      </w:r>
      <w:proofErr w:type="spellStart"/>
      <w:r w:rsidRPr="00180795">
        <w:rPr>
          <w:rFonts w:ascii="Times New Roman" w:eastAsia="Calibri" w:hAnsi="Times New Roman" w:cs="Times New Roman"/>
          <w:sz w:val="24"/>
          <w:szCs w:val="24"/>
          <w:lang w:val="ru-RU" w:eastAsia="en-US"/>
        </w:rPr>
        <w:t>присъдата</w:t>
      </w:r>
      <w:proofErr w:type="spellEnd"/>
      <w:r w:rsidRPr="00180795">
        <w:rPr>
          <w:rFonts w:ascii="Times New Roman" w:eastAsia="Calibri" w:hAnsi="Times New Roman" w:cs="Times New Roman"/>
          <w:sz w:val="24"/>
          <w:szCs w:val="24"/>
          <w:lang w:val="ru-RU" w:eastAsia="en-US"/>
        </w:rPr>
        <w:t xml:space="preserve"> си, е нарушило принципа за равенство на </w:t>
      </w:r>
      <w:proofErr w:type="spellStart"/>
      <w:r w:rsidRPr="00180795">
        <w:rPr>
          <w:rFonts w:ascii="Times New Roman" w:eastAsia="Calibri" w:hAnsi="Times New Roman" w:cs="Times New Roman"/>
          <w:sz w:val="24"/>
          <w:szCs w:val="24"/>
          <w:lang w:val="ru-RU" w:eastAsia="en-US"/>
        </w:rPr>
        <w:t>страните</w:t>
      </w:r>
      <w:proofErr w:type="spellEnd"/>
      <w:r w:rsidRPr="00C60AC1">
        <w:rPr>
          <w:rFonts w:ascii="Times New Roman" w:eastAsia="Calibri" w:hAnsi="Times New Roman" w:cs="Times New Roman"/>
          <w:sz w:val="24"/>
          <w:szCs w:val="24"/>
          <w:lang w:val="bg-BG" w:eastAsia="en-US"/>
        </w:rPr>
        <w:t xml:space="preserve">. </w:t>
      </w:r>
      <w:hyperlink r:id="rId1441" w:history="1">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hyperlink>
    </w:p>
    <w:p w14:paraId="44140B95" w14:textId="77777777" w:rsidR="00F622AA" w:rsidRPr="00C60AC1" w:rsidRDefault="00794C51" w:rsidP="002F2238">
      <w:pPr>
        <w:pStyle w:val="NoSpacing"/>
        <w:pBdr>
          <w:bottom w:val="single" w:sz="4" w:space="1" w:color="auto"/>
        </w:pBdr>
        <w:jc w:val="both"/>
        <w:rPr>
          <w:rFonts w:ascii="Times New Roman" w:eastAsia="Calibri" w:hAnsi="Times New Roman" w:cs="Times New Roman"/>
          <w:i/>
          <w:sz w:val="24"/>
          <w:szCs w:val="24"/>
          <w:lang w:val="bg-BG" w:eastAsia="en-US"/>
        </w:rPr>
      </w:pPr>
      <w:hyperlink r:id="rId1442" w:history="1">
        <w:proofErr w:type="spellStart"/>
        <w:r w:rsidR="00F622AA" w:rsidRPr="00C60AC1">
          <w:rPr>
            <w:rStyle w:val="Hyperlink"/>
            <w:rFonts w:ascii="Times New Roman" w:eastAsia="Calibri" w:hAnsi="Times New Roman" w:cs="Times New Roman"/>
            <w:i/>
            <w:sz w:val="24"/>
            <w:szCs w:val="24"/>
            <w:lang w:eastAsia="en-US"/>
          </w:rPr>
          <w:t>Matytsina</w:t>
        </w:r>
        <w:proofErr w:type="spellEnd"/>
        <w:r w:rsidR="00F622AA" w:rsidRPr="00180795">
          <w:rPr>
            <w:rStyle w:val="Hyperlink"/>
            <w:rFonts w:ascii="Times New Roman" w:eastAsia="Calibri" w:hAnsi="Times New Roman" w:cs="Times New Roman"/>
            <w:i/>
            <w:sz w:val="24"/>
            <w:szCs w:val="24"/>
            <w:lang w:val="ru-RU" w:eastAsia="en-US"/>
          </w:rPr>
          <w:t xml:space="preserve"> </w:t>
        </w:r>
        <w:r w:rsidR="00F622AA" w:rsidRPr="00C60AC1">
          <w:rPr>
            <w:rStyle w:val="Hyperlink"/>
            <w:rFonts w:ascii="Times New Roman" w:eastAsia="Calibri" w:hAnsi="Times New Roman" w:cs="Times New Roman"/>
            <w:i/>
            <w:sz w:val="24"/>
            <w:szCs w:val="24"/>
            <w:lang w:eastAsia="en-US"/>
          </w:rPr>
          <w:t>v</w:t>
        </w:r>
        <w:r w:rsidR="00F622AA" w:rsidRPr="00180795">
          <w:rPr>
            <w:rStyle w:val="Hyperlink"/>
            <w:rFonts w:ascii="Times New Roman" w:eastAsia="Calibri" w:hAnsi="Times New Roman" w:cs="Times New Roman"/>
            <w:i/>
            <w:sz w:val="24"/>
            <w:szCs w:val="24"/>
            <w:lang w:val="ru-RU" w:eastAsia="en-US"/>
          </w:rPr>
          <w:t xml:space="preserve">. </w:t>
        </w:r>
        <w:r w:rsidR="00F622AA" w:rsidRPr="00C60AC1">
          <w:rPr>
            <w:rStyle w:val="Hyperlink"/>
            <w:rFonts w:ascii="Times New Roman" w:eastAsia="Calibri" w:hAnsi="Times New Roman" w:cs="Times New Roman"/>
            <w:i/>
            <w:sz w:val="24"/>
            <w:szCs w:val="24"/>
            <w:lang w:eastAsia="en-US"/>
          </w:rPr>
          <w:t>Russia</w:t>
        </w:r>
      </w:hyperlink>
      <w:r w:rsidR="00F622AA" w:rsidRPr="00180795">
        <w:rPr>
          <w:rFonts w:ascii="Times New Roman" w:eastAsia="Calibri" w:hAnsi="Times New Roman" w:cs="Times New Roman"/>
          <w:i/>
          <w:sz w:val="24"/>
          <w:szCs w:val="24"/>
          <w:lang w:val="ru-RU" w:eastAsia="en-US"/>
        </w:rPr>
        <w:t xml:space="preserve"> (</w:t>
      </w:r>
      <w:r w:rsidR="00F622AA" w:rsidRPr="00C60AC1">
        <w:rPr>
          <w:rFonts w:ascii="Times New Roman" w:eastAsia="Calibri" w:hAnsi="Times New Roman" w:cs="Times New Roman"/>
          <w:i/>
          <w:sz w:val="24"/>
          <w:szCs w:val="24"/>
          <w:lang w:eastAsia="en-US"/>
        </w:rPr>
        <w:t>no</w:t>
      </w:r>
      <w:r w:rsidR="00F622AA" w:rsidRPr="00180795">
        <w:rPr>
          <w:rFonts w:ascii="Times New Roman" w:eastAsia="Calibri" w:hAnsi="Times New Roman" w:cs="Times New Roman"/>
          <w:i/>
          <w:sz w:val="24"/>
          <w:szCs w:val="24"/>
          <w:lang w:val="ru-RU" w:eastAsia="en-US"/>
        </w:rPr>
        <w:t>. 58428/10)</w:t>
      </w:r>
    </w:p>
    <w:p w14:paraId="6624D6C0" w14:textId="28D4F97E" w:rsidR="00D25C30" w:rsidRPr="00896C0B" w:rsidRDefault="00D25C30" w:rsidP="00D25C30">
      <w:pPr>
        <w:pStyle w:val="c05titre2"/>
        <w:contextualSpacing/>
        <w:jc w:val="both"/>
      </w:pPr>
      <w:r w:rsidRPr="00896C0B">
        <w:t>СЕС отхвърля жалбата срещу решението по дело T</w:t>
      </w:r>
      <w:r w:rsidRPr="00896C0B">
        <w:noBreakHyphen/>
        <w:t xml:space="preserve">582/15, с което Общият съд е отхвърлил жалбата за частична отмяна на решение на Европейската комисия относно производство по чл. 101 от ДФЕС и чл. 53 от Споразумението за ЕИП. По оплакването на жалбоподателите за извършено нарушение на чл. 6 от ЕКПЧ във връзка с чл. 47, ал. 2 и чл. 48, § 2 от </w:t>
      </w:r>
      <w:bookmarkStart w:id="63" w:name="ctx2"/>
      <w:r w:rsidRPr="00896C0B">
        <w:t>Хартата</w:t>
      </w:r>
      <w:bookmarkEnd w:id="63"/>
      <w:r w:rsidRPr="00896C0B">
        <w:t xml:space="preserve"> на основните права на ЕС и на принципа на непосредственост Съдът припомня, че доколкото </w:t>
      </w:r>
      <w:bookmarkStart w:id="64" w:name="ctx6"/>
      <w:r w:rsidRPr="00896C0B">
        <w:t>Хартата</w:t>
      </w:r>
      <w:bookmarkEnd w:id="64"/>
      <w:r w:rsidRPr="00896C0B">
        <w:t xml:space="preserve"> съдържа права, съответстващи на права, гарантирани от ЕКПЧ, той  трябва да гарантира, че даденото от него тълкуване на чл. 47, ал. 2 и на чл. 48 от Хартата осигурява равнище на защита, което съответства на гарантираното от чл. 6 от ЕКПЧ, както е тълкуван от Европейския съд по правата на човека. Съдът намира, че Общият съд не е допуснал  грешка при прилагане на правото като е отхвърлил молбата на жалбоподателите за разпит на свидетели, нито нарушение на правото на разпит на свидетелите на другата страна, на принципа на равни процесуални възможности и на задължението за мотивиране. </w:t>
      </w:r>
      <w:hyperlink r:id="rId1443" w:history="1">
        <w:r w:rsidR="00896C0B" w:rsidRPr="00896C0B">
          <w:rPr>
            <w:rStyle w:val="Hyperlink"/>
            <w:iCs/>
          </w:rPr>
          <w:t>Бюлетин № 53</w:t>
        </w:r>
      </w:hyperlink>
    </w:p>
    <w:p w14:paraId="5E5D6BEC" w14:textId="03749630" w:rsidR="00D25C30" w:rsidRDefault="00D25C30" w:rsidP="007A448F">
      <w:pPr>
        <w:pStyle w:val="c05titre2"/>
        <w:pBdr>
          <w:bottom w:val="single" w:sz="4" w:space="1" w:color="auto"/>
        </w:pBdr>
        <w:contextualSpacing/>
        <w:jc w:val="both"/>
        <w:rPr>
          <w:rStyle w:val="Hyperlink"/>
          <w:i/>
          <w:iCs/>
        </w:rPr>
      </w:pPr>
      <w:r w:rsidRPr="00896C0B">
        <w:rPr>
          <w:i/>
          <w:color w:val="000000" w:themeColor="text1"/>
        </w:rPr>
        <w:t>Решение на СЕС по</w:t>
      </w:r>
      <w:r w:rsidRPr="00896C0B">
        <w:rPr>
          <w:i/>
        </w:rPr>
        <w:t xml:space="preserve"> дело </w:t>
      </w:r>
      <w:hyperlink r:id="rId1444" w:history="1">
        <w:r w:rsidRPr="00896C0B">
          <w:rPr>
            <w:rStyle w:val="Hyperlink"/>
            <w:i/>
            <w:iCs/>
          </w:rPr>
          <w:t>C</w:t>
        </w:r>
        <w:r w:rsidRPr="00896C0B">
          <w:rPr>
            <w:rStyle w:val="Hyperlink"/>
            <w:i/>
            <w:iCs/>
          </w:rPr>
          <w:noBreakHyphen/>
          <w:t>702/19 P</w:t>
        </w:r>
      </w:hyperlink>
    </w:p>
    <w:p w14:paraId="6FEC582D" w14:textId="56B20D79" w:rsidR="007A448F" w:rsidRPr="007A448F" w:rsidRDefault="007A448F" w:rsidP="007A448F">
      <w:pPr>
        <w:pStyle w:val="JuPara"/>
        <w:ind w:firstLine="0"/>
        <w:contextualSpacing/>
        <w:rPr>
          <w:lang w:val="bg-BG"/>
        </w:rPr>
      </w:pPr>
      <w:r w:rsidRPr="007A448F">
        <w:rPr>
          <w:lang w:val="bg-BG"/>
        </w:rPr>
        <w:t>Невъзможността на жалбоподателя да бъде предоставена безплатно недостъпната му поради липса на финансови средства правна помощ под формата на представителство от адвокат в производството, в което му е наложена мярка административно наблюдение за срок от 8 години след изтърпяването на наказанието му</w:t>
      </w:r>
      <w:r w:rsidRPr="007A448F">
        <w:rPr>
          <w:i/>
          <w:iCs/>
          <w:lang w:val="bg-BG"/>
        </w:rPr>
        <w:t xml:space="preserve"> </w:t>
      </w:r>
      <w:r w:rsidRPr="007A448F">
        <w:rPr>
          <w:lang w:val="bg-BG"/>
        </w:rPr>
        <w:t xml:space="preserve">за извършено престъпление, в случая го е поставила в явно по-неблагоприятно положение от правно подпомаганата насрещна страна, в нарушение на неговото право на справедлив съдебен процес, особено предвид сериозния интерес, свързан с личния му живот и със свободата му на придвижване и затрудненията, които е срещнал при подготовката на защитата си. </w:t>
      </w:r>
      <w:hyperlink r:id="rId1445" w:history="1">
        <w:r w:rsidRPr="00BE0E78">
          <w:rPr>
            <w:rStyle w:val="Hyperlink"/>
            <w:lang w:val="bg-BG"/>
          </w:rPr>
          <w:t>Бюлетин № 56</w:t>
        </w:r>
      </w:hyperlink>
    </w:p>
    <w:p w14:paraId="58FFB859" w14:textId="3A5BB6FE" w:rsidR="007A448F" w:rsidRDefault="00794C51" w:rsidP="007A448F">
      <w:pPr>
        <w:pStyle w:val="Title4"/>
        <w:contextualSpacing/>
        <w:jc w:val="left"/>
        <w:rPr>
          <w:rStyle w:val="Hyperlink"/>
          <w:rFonts w:ascii="Times New Roman" w:hAnsi="Times New Roman" w:cs="Times New Roman"/>
          <w:color w:val="0070C0"/>
          <w:lang w:val="bg-BG"/>
        </w:rPr>
      </w:pPr>
      <w:hyperlink r:id="rId1446" w:history="1">
        <w:proofErr w:type="spellStart"/>
        <w:r w:rsidR="007A448F" w:rsidRPr="007A448F">
          <w:rPr>
            <w:rStyle w:val="Hyperlink"/>
            <w:rFonts w:ascii="Times New Roman" w:hAnsi="Times New Roman" w:cs="Times New Roman"/>
            <w:color w:val="0070C0"/>
            <w:lang w:val="bg-BG"/>
          </w:rPr>
          <w:t>Timofeyev</w:t>
        </w:r>
        <w:proofErr w:type="spellEnd"/>
        <w:r w:rsidR="007A448F" w:rsidRPr="007A448F">
          <w:rPr>
            <w:rStyle w:val="Hyperlink"/>
            <w:rFonts w:ascii="Times New Roman" w:hAnsi="Times New Roman" w:cs="Times New Roman"/>
            <w:color w:val="0070C0"/>
            <w:lang w:val="bg-BG"/>
          </w:rPr>
          <w:t xml:space="preserve"> </w:t>
        </w:r>
        <w:proofErr w:type="spellStart"/>
        <w:r w:rsidR="007A448F" w:rsidRPr="007A448F">
          <w:rPr>
            <w:rStyle w:val="Hyperlink"/>
            <w:rFonts w:ascii="Times New Roman" w:hAnsi="Times New Roman" w:cs="Times New Roman"/>
            <w:color w:val="0070C0"/>
            <w:lang w:val="bg-BG"/>
          </w:rPr>
          <w:t>et</w:t>
        </w:r>
        <w:proofErr w:type="spellEnd"/>
        <w:r w:rsidR="007A448F" w:rsidRPr="007A448F">
          <w:rPr>
            <w:rStyle w:val="Hyperlink"/>
            <w:rFonts w:ascii="Times New Roman" w:hAnsi="Times New Roman" w:cs="Times New Roman"/>
            <w:color w:val="0070C0"/>
            <w:lang w:val="bg-BG"/>
          </w:rPr>
          <w:t xml:space="preserve"> </w:t>
        </w:r>
        <w:proofErr w:type="spellStart"/>
        <w:r w:rsidR="007A448F" w:rsidRPr="007A448F">
          <w:rPr>
            <w:rStyle w:val="Hyperlink"/>
            <w:rFonts w:ascii="Times New Roman" w:hAnsi="Times New Roman" w:cs="Times New Roman"/>
            <w:color w:val="0070C0"/>
            <w:lang w:val="bg-BG"/>
          </w:rPr>
          <w:t>Postupkin</w:t>
        </w:r>
        <w:proofErr w:type="spellEnd"/>
        <w:r w:rsidR="007A448F" w:rsidRPr="007A448F">
          <w:rPr>
            <w:rStyle w:val="Hyperlink"/>
            <w:rFonts w:ascii="Times New Roman" w:hAnsi="Times New Roman" w:cs="Times New Roman"/>
            <w:color w:val="0070C0"/>
            <w:lang w:val="bg-BG"/>
          </w:rPr>
          <w:t xml:space="preserve"> c. </w:t>
        </w:r>
        <w:proofErr w:type="spellStart"/>
        <w:r w:rsidR="007A448F" w:rsidRPr="007A448F">
          <w:rPr>
            <w:rStyle w:val="Hyperlink"/>
            <w:rFonts w:ascii="Times New Roman" w:hAnsi="Times New Roman" w:cs="Times New Roman"/>
            <w:color w:val="0070C0"/>
            <w:lang w:val="bg-BG"/>
          </w:rPr>
          <w:t>Russie</w:t>
        </w:r>
        <w:proofErr w:type="spellEnd"/>
        <w:r w:rsidR="007A448F" w:rsidRPr="007A448F">
          <w:rPr>
            <w:rStyle w:val="Hyperlink"/>
            <w:rFonts w:ascii="Times New Roman" w:hAnsi="Times New Roman" w:cs="Times New Roman"/>
            <w:color w:val="0070C0"/>
            <w:lang w:val="bg-BG"/>
          </w:rPr>
          <w:t xml:space="preserve"> (</w:t>
        </w:r>
        <w:proofErr w:type="spellStart"/>
        <w:r w:rsidR="007A448F" w:rsidRPr="007A448F">
          <w:rPr>
            <w:rStyle w:val="Hyperlink"/>
            <w:rFonts w:ascii="Times New Roman" w:hAnsi="Times New Roman" w:cs="Times New Roman"/>
            <w:color w:val="0070C0"/>
            <w:lang w:val="bg-BG"/>
          </w:rPr>
          <w:t>n</w:t>
        </w:r>
        <w:r w:rsidR="007A448F" w:rsidRPr="007A448F">
          <w:rPr>
            <w:rStyle w:val="Hyperlink"/>
            <w:rFonts w:ascii="Times New Roman" w:hAnsi="Times New Roman" w:cs="Times New Roman"/>
            <w:color w:val="0070C0"/>
            <w:vertAlign w:val="superscript"/>
            <w:lang w:val="bg-BG"/>
          </w:rPr>
          <w:t>os</w:t>
        </w:r>
        <w:proofErr w:type="spellEnd"/>
        <w:r w:rsidR="007A448F" w:rsidRPr="007A448F">
          <w:rPr>
            <w:rStyle w:val="Hyperlink"/>
            <w:rFonts w:ascii="Times New Roman" w:hAnsi="Times New Roman" w:cs="Times New Roman"/>
            <w:color w:val="0070C0"/>
            <w:lang w:val="bg-BG"/>
          </w:rPr>
          <w:t xml:space="preserve"> 45431/14, 22769/15)</w:t>
        </w:r>
      </w:hyperlink>
    </w:p>
    <w:p w14:paraId="6B881406" w14:textId="77777777" w:rsidR="002826C6" w:rsidRPr="002826C6" w:rsidRDefault="002826C6" w:rsidP="002826C6">
      <w:pPr>
        <w:rPr>
          <w:lang w:eastAsia="en-US"/>
        </w:rPr>
      </w:pPr>
    </w:p>
    <w:p w14:paraId="27153A27" w14:textId="77777777" w:rsidR="00D6691D" w:rsidRPr="00180795" w:rsidRDefault="00D6691D" w:rsidP="00083051">
      <w:pPr>
        <w:pStyle w:val="Heading3"/>
        <w:ind w:firstLine="708"/>
        <w:rPr>
          <w:rFonts w:ascii="Times New Roman" w:hAnsi="Times New Roman"/>
          <w:i/>
          <w:sz w:val="28"/>
          <w:szCs w:val="28"/>
          <w:lang w:val="ru-RU"/>
        </w:rPr>
      </w:pPr>
      <w:r w:rsidRPr="00180795">
        <w:rPr>
          <w:rFonts w:ascii="Times New Roman" w:hAnsi="Times New Roman"/>
          <w:i/>
          <w:sz w:val="28"/>
          <w:szCs w:val="28"/>
          <w:lang w:val="ru-RU"/>
        </w:rPr>
        <w:t xml:space="preserve">В. </w:t>
      </w:r>
      <w:proofErr w:type="spellStart"/>
      <w:r w:rsidRPr="00180795">
        <w:rPr>
          <w:rFonts w:ascii="Times New Roman" w:hAnsi="Times New Roman"/>
          <w:i/>
          <w:sz w:val="28"/>
          <w:szCs w:val="28"/>
          <w:lang w:val="ru-RU"/>
        </w:rPr>
        <w:t>Публичност</w:t>
      </w:r>
      <w:proofErr w:type="spellEnd"/>
      <w:r w:rsidRPr="00180795">
        <w:rPr>
          <w:rFonts w:ascii="Times New Roman" w:hAnsi="Times New Roman"/>
          <w:i/>
          <w:sz w:val="28"/>
          <w:szCs w:val="28"/>
          <w:lang w:val="ru-RU"/>
        </w:rPr>
        <w:t xml:space="preserve"> на </w:t>
      </w:r>
      <w:proofErr w:type="spellStart"/>
      <w:r w:rsidRPr="00180795">
        <w:rPr>
          <w:rFonts w:ascii="Times New Roman" w:hAnsi="Times New Roman"/>
          <w:i/>
          <w:sz w:val="28"/>
          <w:szCs w:val="28"/>
          <w:lang w:val="ru-RU"/>
        </w:rPr>
        <w:t>процеса</w:t>
      </w:r>
      <w:proofErr w:type="spellEnd"/>
      <w:r w:rsidRPr="00180795">
        <w:rPr>
          <w:rFonts w:ascii="Times New Roman" w:hAnsi="Times New Roman"/>
          <w:i/>
          <w:sz w:val="28"/>
          <w:szCs w:val="28"/>
          <w:lang w:val="ru-RU"/>
        </w:rPr>
        <w:t xml:space="preserve"> и </w:t>
      </w:r>
      <w:proofErr w:type="spellStart"/>
      <w:r w:rsidRPr="00180795">
        <w:rPr>
          <w:rFonts w:ascii="Times New Roman" w:hAnsi="Times New Roman"/>
          <w:i/>
          <w:sz w:val="28"/>
          <w:szCs w:val="28"/>
          <w:lang w:val="ru-RU"/>
        </w:rPr>
        <w:t>ефективно</w:t>
      </w:r>
      <w:proofErr w:type="spellEnd"/>
      <w:r w:rsidRPr="00180795">
        <w:rPr>
          <w:rFonts w:ascii="Times New Roman" w:hAnsi="Times New Roman"/>
          <w:i/>
          <w:sz w:val="28"/>
          <w:szCs w:val="28"/>
          <w:lang w:val="ru-RU"/>
        </w:rPr>
        <w:t xml:space="preserve"> участие в него</w:t>
      </w:r>
    </w:p>
    <w:p w14:paraId="7464AC8D" w14:textId="77777777" w:rsidR="00E378EC" w:rsidRPr="00C60AC1" w:rsidRDefault="00E378EC" w:rsidP="00E378EC">
      <w:pPr>
        <w:pStyle w:val="Normal1"/>
        <w:spacing w:after="0"/>
        <w:jc w:val="both"/>
        <w:rPr>
          <w:lang w:val="bg-BG"/>
        </w:rPr>
      </w:pPr>
      <w:proofErr w:type="spellStart"/>
      <w:r w:rsidRPr="00C60AC1">
        <w:rPr>
          <w:lang w:val="bg-BG"/>
        </w:rPr>
        <w:t>Неосигуряването</w:t>
      </w:r>
      <w:proofErr w:type="spellEnd"/>
      <w:r w:rsidRPr="00C60AC1">
        <w:rPr>
          <w:lang w:val="bg-BG"/>
        </w:rPr>
        <w:t xml:space="preserve"> на личното явяване в съдебно заседание на затворник по гражданско дело, водено от него срещу държавата за лошите условия в местата за задържане, </w:t>
      </w:r>
      <w:r w:rsidRPr="00C60AC1">
        <w:rPr>
          <w:lang w:val="bg-BG"/>
        </w:rPr>
        <w:lastRenderedPageBreak/>
        <w:t xml:space="preserve">съчетано с невъзможността жалбоподателят да бъде представляван от адвокат, е в нарушение на изискванията за справедлив процес. </w:t>
      </w:r>
      <w:hyperlink r:id="rId1447" w:history="1">
        <w:r w:rsidR="009707F4" w:rsidRPr="00C60AC1">
          <w:rPr>
            <w:rStyle w:val="Hyperlink"/>
            <w:lang w:val="bg-BG"/>
          </w:rPr>
          <w:t>Бюлетин № 3.</w:t>
        </w:r>
      </w:hyperlink>
    </w:p>
    <w:p w14:paraId="553C9AE0" w14:textId="77777777" w:rsidR="00E378EC" w:rsidRPr="00C60AC1" w:rsidRDefault="00794C51" w:rsidP="002F386E">
      <w:pPr>
        <w:pStyle w:val="NoSpacing"/>
        <w:pBdr>
          <w:bottom w:val="single" w:sz="4" w:space="1" w:color="auto"/>
        </w:pBdr>
        <w:rPr>
          <w:rFonts w:ascii="Times New Roman" w:hAnsi="Times New Roman" w:cs="Times New Roman"/>
          <w:sz w:val="24"/>
          <w:szCs w:val="24"/>
          <w:lang w:val="bg-BG"/>
        </w:rPr>
      </w:pPr>
      <w:hyperlink r:id="rId1448" w:history="1">
        <w:proofErr w:type="spellStart"/>
        <w:r w:rsidR="00E378EC" w:rsidRPr="00C60AC1">
          <w:rPr>
            <w:rStyle w:val="Hyperlink"/>
            <w:rFonts w:ascii="Times New Roman" w:hAnsi="Times New Roman" w:cs="Times New Roman"/>
            <w:i/>
            <w:sz w:val="24"/>
            <w:szCs w:val="24"/>
            <w:lang w:val="bg-BG"/>
          </w:rPr>
          <w:t>Roman</w:t>
        </w:r>
        <w:proofErr w:type="spellEnd"/>
        <w:r w:rsidR="00E378EC" w:rsidRPr="00C60AC1">
          <w:rPr>
            <w:rStyle w:val="Hyperlink"/>
            <w:rFonts w:ascii="Times New Roman" w:hAnsi="Times New Roman" w:cs="Times New Roman"/>
            <w:i/>
            <w:sz w:val="24"/>
            <w:szCs w:val="24"/>
            <w:lang w:val="bg-BG"/>
          </w:rPr>
          <w:t xml:space="preserve"> </w:t>
        </w:r>
        <w:proofErr w:type="spellStart"/>
        <w:r w:rsidR="00E378EC" w:rsidRPr="00C60AC1">
          <w:rPr>
            <w:rStyle w:val="Hyperlink"/>
            <w:rFonts w:ascii="Times New Roman" w:hAnsi="Times New Roman" w:cs="Times New Roman"/>
            <w:i/>
            <w:sz w:val="24"/>
            <w:szCs w:val="24"/>
            <w:lang w:val="bg-BG"/>
          </w:rPr>
          <w:t>Karasev</w:t>
        </w:r>
        <w:proofErr w:type="spellEnd"/>
        <w:r w:rsidR="00E378EC" w:rsidRPr="00C60AC1">
          <w:rPr>
            <w:rStyle w:val="Hyperlink"/>
            <w:rFonts w:ascii="Times New Roman" w:hAnsi="Times New Roman" w:cs="Times New Roman"/>
            <w:i/>
            <w:sz w:val="24"/>
            <w:szCs w:val="24"/>
            <w:lang w:val="bg-BG"/>
          </w:rPr>
          <w:t xml:space="preserve"> v. </w:t>
        </w:r>
        <w:proofErr w:type="spellStart"/>
        <w:r w:rsidR="00E378EC" w:rsidRPr="00C60AC1">
          <w:rPr>
            <w:rStyle w:val="Hyperlink"/>
            <w:rFonts w:ascii="Times New Roman" w:hAnsi="Times New Roman" w:cs="Times New Roman"/>
            <w:i/>
            <w:sz w:val="24"/>
            <w:szCs w:val="24"/>
            <w:lang w:val="bg-BG"/>
          </w:rPr>
          <w:t>Russia</w:t>
        </w:r>
        <w:proofErr w:type="spellEnd"/>
        <w:r w:rsidR="00E378EC" w:rsidRPr="00C60AC1">
          <w:rPr>
            <w:rStyle w:val="Hyperlink"/>
            <w:rFonts w:ascii="Times New Roman" w:hAnsi="Times New Roman" w:cs="Times New Roman"/>
            <w:i/>
            <w:sz w:val="24"/>
            <w:szCs w:val="24"/>
            <w:lang w:val="bg-BG"/>
          </w:rPr>
          <w:t xml:space="preserve"> (</w:t>
        </w:r>
        <w:proofErr w:type="spellStart"/>
        <w:r w:rsidR="00E378EC" w:rsidRPr="00C60AC1">
          <w:rPr>
            <w:rStyle w:val="Hyperlink"/>
            <w:rFonts w:ascii="Times New Roman" w:hAnsi="Times New Roman" w:cs="Times New Roman"/>
            <w:i/>
            <w:sz w:val="24"/>
            <w:szCs w:val="24"/>
            <w:lang w:val="bg-BG"/>
          </w:rPr>
          <w:t>no</w:t>
        </w:r>
        <w:proofErr w:type="spellEnd"/>
        <w:r w:rsidR="00E378EC" w:rsidRPr="00C60AC1">
          <w:rPr>
            <w:rStyle w:val="Hyperlink"/>
            <w:rFonts w:ascii="Times New Roman" w:hAnsi="Times New Roman" w:cs="Times New Roman"/>
            <w:i/>
            <w:sz w:val="24"/>
            <w:szCs w:val="24"/>
            <w:lang w:val="bg-BG"/>
          </w:rPr>
          <w:t>. 30251/03)</w:t>
        </w:r>
      </w:hyperlink>
    </w:p>
    <w:p w14:paraId="110E74BF" w14:textId="77777777" w:rsidR="002F386E" w:rsidRPr="00C60AC1" w:rsidRDefault="002F386E" w:rsidP="002F386E">
      <w:pPr>
        <w:pStyle w:val="Normal1"/>
        <w:spacing w:after="0"/>
        <w:jc w:val="both"/>
        <w:rPr>
          <w:lang w:val="bg-BG"/>
        </w:rPr>
      </w:pPr>
      <w:r w:rsidRPr="00C60AC1">
        <w:rPr>
          <w:lang w:val="bg-BG"/>
        </w:rPr>
        <w:t xml:space="preserve">Простото възобновяване на наказателното производство не може автоматично да заличи нарушенията на правото на справедлив процес по първоначалното производство. Националният съд следва да извърши преценка дали са били спазени гаранциите по чл. 6, включително и в рамките на възобновеното </w:t>
      </w:r>
      <w:proofErr w:type="spellStart"/>
      <w:r w:rsidRPr="00C60AC1">
        <w:rPr>
          <w:lang w:val="bg-BG"/>
        </w:rPr>
        <w:t>произ-водство</w:t>
      </w:r>
      <w:proofErr w:type="spellEnd"/>
      <w:r w:rsidRPr="00C60AC1">
        <w:rPr>
          <w:lang w:val="bg-BG"/>
        </w:rPr>
        <w:t>. Неефективната правна защита и участието чрез видео връзка във въззивното производство по дело за убийство е в нарушение на чл. 6, § 3 (с) от Конвенцията.</w:t>
      </w:r>
      <w:r w:rsidR="009707F4" w:rsidRPr="00C60AC1">
        <w:rPr>
          <w:lang w:val="bg-BG"/>
        </w:rPr>
        <w:t xml:space="preserve"> </w:t>
      </w:r>
      <w:hyperlink r:id="rId1449" w:history="1">
        <w:r w:rsidR="009707F4" w:rsidRPr="00C60AC1">
          <w:rPr>
            <w:rStyle w:val="Hyperlink"/>
            <w:lang w:val="bg-BG"/>
          </w:rPr>
          <w:t>Бюлетин № 3.</w:t>
        </w:r>
      </w:hyperlink>
    </w:p>
    <w:p w14:paraId="72A1700B" w14:textId="77777777" w:rsidR="002F386E" w:rsidRPr="00C60AC1" w:rsidRDefault="00794C51" w:rsidP="002F386E">
      <w:pPr>
        <w:pStyle w:val="NoSpacing"/>
        <w:pBdr>
          <w:bottom w:val="single" w:sz="4" w:space="1" w:color="auto"/>
        </w:pBdr>
        <w:rPr>
          <w:rFonts w:ascii="Times New Roman" w:hAnsi="Times New Roman" w:cs="Times New Roman"/>
          <w:sz w:val="24"/>
          <w:szCs w:val="24"/>
          <w:lang w:val="bg-BG"/>
        </w:rPr>
      </w:pPr>
      <w:hyperlink r:id="rId1450" w:history="1">
        <w:proofErr w:type="spellStart"/>
        <w:r w:rsidR="002F386E" w:rsidRPr="00C60AC1">
          <w:rPr>
            <w:rStyle w:val="Hyperlink"/>
            <w:rFonts w:ascii="Times New Roman" w:hAnsi="Times New Roman" w:cs="Times New Roman"/>
            <w:i/>
            <w:sz w:val="24"/>
            <w:szCs w:val="24"/>
            <w:lang w:val="bg-BG"/>
          </w:rPr>
          <w:t>Sakhnovskiy</w:t>
        </w:r>
        <w:proofErr w:type="spellEnd"/>
        <w:r w:rsidR="002F386E" w:rsidRPr="00C60AC1">
          <w:rPr>
            <w:rStyle w:val="Hyperlink"/>
            <w:rFonts w:ascii="Times New Roman" w:hAnsi="Times New Roman" w:cs="Times New Roman"/>
            <w:i/>
            <w:sz w:val="24"/>
            <w:szCs w:val="24"/>
            <w:lang w:val="bg-BG"/>
          </w:rPr>
          <w:t xml:space="preserve"> v. </w:t>
        </w:r>
        <w:proofErr w:type="spellStart"/>
        <w:r w:rsidR="002F386E" w:rsidRPr="00C60AC1">
          <w:rPr>
            <w:rStyle w:val="Hyperlink"/>
            <w:rFonts w:ascii="Times New Roman" w:hAnsi="Times New Roman" w:cs="Times New Roman"/>
            <w:i/>
            <w:sz w:val="24"/>
            <w:szCs w:val="24"/>
            <w:lang w:val="bg-BG"/>
          </w:rPr>
          <w:t>Russia</w:t>
        </w:r>
        <w:proofErr w:type="spellEnd"/>
        <w:r w:rsidR="002F386E" w:rsidRPr="00C60AC1">
          <w:rPr>
            <w:rStyle w:val="Hyperlink"/>
            <w:rFonts w:ascii="Times New Roman" w:hAnsi="Times New Roman" w:cs="Times New Roman"/>
            <w:i/>
            <w:sz w:val="24"/>
            <w:szCs w:val="24"/>
            <w:lang w:val="bg-BG"/>
          </w:rPr>
          <w:t xml:space="preserve"> (</w:t>
        </w:r>
        <w:proofErr w:type="spellStart"/>
        <w:r w:rsidR="002F386E" w:rsidRPr="00C60AC1">
          <w:rPr>
            <w:rStyle w:val="Hyperlink"/>
            <w:rFonts w:ascii="Times New Roman" w:hAnsi="Times New Roman" w:cs="Times New Roman"/>
            <w:i/>
            <w:sz w:val="24"/>
            <w:szCs w:val="24"/>
            <w:lang w:val="bg-BG"/>
          </w:rPr>
          <w:t>no</w:t>
        </w:r>
        <w:proofErr w:type="spellEnd"/>
        <w:r w:rsidR="002F386E" w:rsidRPr="00C60AC1">
          <w:rPr>
            <w:rStyle w:val="Hyperlink"/>
            <w:rFonts w:ascii="Times New Roman" w:hAnsi="Times New Roman" w:cs="Times New Roman"/>
            <w:i/>
            <w:sz w:val="24"/>
            <w:szCs w:val="24"/>
            <w:lang w:val="bg-BG"/>
          </w:rPr>
          <w:t>. 21272/03)</w:t>
        </w:r>
      </w:hyperlink>
      <w:r w:rsidR="002F386E" w:rsidRPr="00C60AC1">
        <w:rPr>
          <w:rFonts w:ascii="Times New Roman" w:hAnsi="Times New Roman" w:cs="Times New Roman"/>
          <w:sz w:val="24"/>
          <w:szCs w:val="24"/>
          <w:lang w:val="bg-BG"/>
        </w:rPr>
        <w:t xml:space="preserve"> – </w:t>
      </w:r>
      <w:r w:rsidR="002F386E" w:rsidRPr="00C60AC1">
        <w:rPr>
          <w:rFonts w:ascii="Times New Roman" w:hAnsi="Times New Roman" w:cs="Times New Roman"/>
          <w:i/>
          <w:sz w:val="24"/>
          <w:szCs w:val="24"/>
          <w:lang w:val="bg-BG"/>
        </w:rPr>
        <w:t>Решение на Голямото отделение</w:t>
      </w:r>
      <w:r w:rsidR="002F386E" w:rsidRPr="00C60AC1">
        <w:rPr>
          <w:rFonts w:ascii="Times New Roman" w:hAnsi="Times New Roman" w:cs="Times New Roman"/>
          <w:sz w:val="24"/>
          <w:szCs w:val="24"/>
          <w:lang w:val="bg-BG"/>
        </w:rPr>
        <w:t xml:space="preserve"> </w:t>
      </w:r>
    </w:p>
    <w:p w14:paraId="365439BA" w14:textId="77777777" w:rsidR="002F386E" w:rsidRPr="00C60AC1" w:rsidRDefault="002F386E" w:rsidP="00017B03">
      <w:pPr>
        <w:pStyle w:val="NoSpacing"/>
        <w:jc w:val="both"/>
        <w:rPr>
          <w:rFonts w:ascii="Times New Roman" w:hAnsi="Times New Roman" w:cs="Times New Roman"/>
          <w:sz w:val="24"/>
          <w:szCs w:val="24"/>
          <w:lang w:val="bg-BG"/>
        </w:rPr>
      </w:pPr>
    </w:p>
    <w:p w14:paraId="5837656B" w14:textId="77777777" w:rsidR="00017B03" w:rsidRPr="00C60AC1" w:rsidRDefault="00017B03" w:rsidP="00017B03">
      <w:pPr>
        <w:pStyle w:val="NoSpacing"/>
        <w:jc w:val="both"/>
        <w:rPr>
          <w:rStyle w:val="normal--char"/>
          <w:rFonts w:ascii="Times New Roman" w:hAnsi="Times New Roman" w:cs="Times New Roman"/>
          <w:color w:val="000000"/>
          <w:sz w:val="24"/>
          <w:szCs w:val="24"/>
          <w:lang w:val="bg-BG"/>
        </w:rPr>
      </w:pPr>
      <w:r w:rsidRPr="00C60AC1">
        <w:rPr>
          <w:rStyle w:val="apple-style-span"/>
          <w:rFonts w:ascii="Times New Roman" w:hAnsi="Times New Roman" w:cs="Times New Roman"/>
          <w:color w:val="000000"/>
          <w:sz w:val="24"/>
          <w:szCs w:val="24"/>
          <w:lang w:val="bg-BG"/>
        </w:rPr>
        <w:t xml:space="preserve">Съдът обявява за недопустимо оплакване по чл. 6, § 1 от Конвенцията, че жалбоподателят не е присъствал на заседание по делото му пред ВКС, тъй като на практика жалбоподателят не е бил поставен в по-неблагоприятна позиция от тази на ответната страна. </w:t>
      </w:r>
      <w:hyperlink r:id="rId1451" w:history="1">
        <w:r w:rsidRPr="00C60AC1">
          <w:rPr>
            <w:rStyle w:val="Hyperlink"/>
            <w:rFonts w:ascii="Times New Roman" w:hAnsi="Times New Roman" w:cs="Times New Roman"/>
            <w:sz w:val="24"/>
            <w:szCs w:val="24"/>
            <w:lang w:val="bg-BG"/>
          </w:rPr>
          <w:t>Бюлетин № 9.</w:t>
        </w:r>
      </w:hyperlink>
    </w:p>
    <w:p w14:paraId="603A9355" w14:textId="77777777" w:rsidR="00017B03" w:rsidRPr="00C60AC1" w:rsidRDefault="00794C51" w:rsidP="00017B03">
      <w:pPr>
        <w:pBdr>
          <w:bottom w:val="single" w:sz="4" w:space="1" w:color="auto"/>
        </w:pBdr>
        <w:spacing w:after="0" w:line="240" w:lineRule="auto"/>
        <w:jc w:val="both"/>
        <w:rPr>
          <w:rStyle w:val="apple-style-span"/>
          <w:rFonts w:ascii="Times New Roman" w:hAnsi="Times New Roman" w:cs="Times New Roman"/>
          <w:b/>
          <w:color w:val="000000"/>
          <w:sz w:val="24"/>
          <w:lang w:val="ru-RU"/>
        </w:rPr>
      </w:pPr>
      <w:hyperlink r:id="rId1452" w:history="1">
        <w:r w:rsidR="00017B03" w:rsidRPr="00C60AC1">
          <w:rPr>
            <w:rStyle w:val="Hyperlink"/>
            <w:rFonts w:ascii="Times New Roman" w:hAnsi="Times New Roman" w:cs="Times New Roman"/>
            <w:i/>
            <w:sz w:val="24"/>
            <w:lang w:val="en-US"/>
          </w:rPr>
          <w:t>Tsvetkov</w:t>
        </w:r>
        <w:r w:rsidR="00017B03" w:rsidRPr="00C60AC1">
          <w:rPr>
            <w:rStyle w:val="Hyperlink"/>
            <w:rFonts w:ascii="Times New Roman" w:hAnsi="Times New Roman" w:cs="Times New Roman"/>
            <w:i/>
            <w:sz w:val="24"/>
            <w:lang w:val="ru-RU"/>
          </w:rPr>
          <w:t xml:space="preserve"> </w:t>
        </w:r>
        <w:r w:rsidR="00017B03" w:rsidRPr="00C60AC1">
          <w:rPr>
            <w:rStyle w:val="Hyperlink"/>
            <w:rFonts w:ascii="Times New Roman" w:hAnsi="Times New Roman" w:cs="Times New Roman"/>
            <w:i/>
            <w:sz w:val="24"/>
            <w:lang w:val="en-US"/>
          </w:rPr>
          <w:t>v</w:t>
        </w:r>
        <w:r w:rsidR="00017B03" w:rsidRPr="00C60AC1">
          <w:rPr>
            <w:rStyle w:val="Hyperlink"/>
            <w:rFonts w:ascii="Times New Roman" w:hAnsi="Times New Roman" w:cs="Times New Roman"/>
            <w:i/>
            <w:sz w:val="24"/>
            <w:lang w:val="ru-RU"/>
          </w:rPr>
          <w:t xml:space="preserve">. </w:t>
        </w:r>
        <w:r w:rsidR="00017B03" w:rsidRPr="00C60AC1">
          <w:rPr>
            <w:rStyle w:val="Hyperlink"/>
            <w:rFonts w:ascii="Times New Roman" w:hAnsi="Times New Roman" w:cs="Times New Roman"/>
            <w:i/>
            <w:sz w:val="24"/>
            <w:lang w:val="en-US"/>
          </w:rPr>
          <w:t>Bulgaria</w:t>
        </w:r>
        <w:r w:rsidR="00017B03" w:rsidRPr="00C60AC1">
          <w:rPr>
            <w:rStyle w:val="Hyperlink"/>
            <w:rFonts w:ascii="Times New Roman" w:hAnsi="Times New Roman" w:cs="Times New Roman"/>
            <w:i/>
            <w:sz w:val="24"/>
            <w:lang w:val="ru-RU"/>
          </w:rPr>
          <w:t xml:space="preserve"> (</w:t>
        </w:r>
        <w:r w:rsidR="00017B03" w:rsidRPr="00C60AC1">
          <w:rPr>
            <w:rStyle w:val="Hyperlink"/>
            <w:rFonts w:ascii="Times New Roman" w:hAnsi="Times New Roman" w:cs="Times New Roman"/>
            <w:i/>
            <w:sz w:val="24"/>
            <w:lang w:val="en-US"/>
          </w:rPr>
          <w:t>no</w:t>
        </w:r>
        <w:r w:rsidR="00017B03" w:rsidRPr="00C60AC1">
          <w:rPr>
            <w:rStyle w:val="Hyperlink"/>
            <w:rFonts w:ascii="Times New Roman" w:hAnsi="Times New Roman" w:cs="Times New Roman"/>
            <w:i/>
            <w:sz w:val="24"/>
            <w:lang w:val="ru-RU"/>
          </w:rPr>
          <w:t xml:space="preserve">. </w:t>
        </w:r>
        <w:r w:rsidR="00017B03" w:rsidRPr="00C60AC1">
          <w:rPr>
            <w:rStyle w:val="Hyperlink"/>
            <w:rFonts w:ascii="Times New Roman" w:hAnsi="Times New Roman" w:cs="Times New Roman"/>
            <w:i/>
            <w:sz w:val="24"/>
          </w:rPr>
          <w:t>13419/04</w:t>
        </w:r>
        <w:r w:rsidR="00017B03" w:rsidRPr="00C60AC1">
          <w:rPr>
            <w:rStyle w:val="Hyperlink"/>
            <w:rFonts w:ascii="Times New Roman" w:hAnsi="Times New Roman" w:cs="Times New Roman"/>
            <w:sz w:val="24"/>
            <w:lang w:val="ru-RU"/>
          </w:rPr>
          <w:t>)</w:t>
        </w:r>
      </w:hyperlink>
      <w:r w:rsidR="00802E95" w:rsidRPr="00C60AC1">
        <w:rPr>
          <w:rStyle w:val="apple-style-span"/>
          <w:rFonts w:ascii="Times New Roman" w:hAnsi="Times New Roman" w:cs="Times New Roman"/>
          <w:i/>
          <w:color w:val="000000"/>
          <w:sz w:val="24"/>
        </w:rPr>
        <w:t xml:space="preserve"> - Решение </w:t>
      </w:r>
      <w:r w:rsidR="00017B03" w:rsidRPr="00C60AC1">
        <w:rPr>
          <w:rStyle w:val="apple-style-span"/>
          <w:rFonts w:ascii="Times New Roman" w:hAnsi="Times New Roman" w:cs="Times New Roman"/>
          <w:i/>
          <w:color w:val="000000"/>
          <w:sz w:val="24"/>
        </w:rPr>
        <w:t xml:space="preserve">по допустимостта </w:t>
      </w:r>
    </w:p>
    <w:p w14:paraId="42331F70" w14:textId="77777777" w:rsidR="00017B03" w:rsidRPr="00C60AC1" w:rsidRDefault="00017B03" w:rsidP="00017B03">
      <w:pPr>
        <w:pStyle w:val="NoSpacing"/>
        <w:jc w:val="both"/>
        <w:rPr>
          <w:rStyle w:val="apple-style-span"/>
          <w:rFonts w:ascii="Times New Roman" w:hAnsi="Times New Roman" w:cs="Times New Roman"/>
          <w:color w:val="000000"/>
          <w:sz w:val="24"/>
          <w:szCs w:val="24"/>
          <w:lang w:val="ru-RU"/>
        </w:rPr>
      </w:pPr>
    </w:p>
    <w:p w14:paraId="3E49D352" w14:textId="77777777" w:rsidR="00017B03" w:rsidRPr="00C60AC1" w:rsidRDefault="00D27565" w:rsidP="00017B03">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Нарушение на правото на справедлив процес </w:t>
      </w:r>
      <w:r w:rsidR="001E7689" w:rsidRPr="00C60AC1">
        <w:rPr>
          <w:rFonts w:ascii="Times New Roman" w:hAnsi="Times New Roman" w:cs="Times New Roman"/>
          <w:sz w:val="24"/>
          <w:szCs w:val="24"/>
          <w:lang w:val="bg-BG"/>
        </w:rPr>
        <w:t xml:space="preserve">е налице </w:t>
      </w:r>
      <w:r w:rsidRPr="00C60AC1">
        <w:rPr>
          <w:rFonts w:ascii="Times New Roman" w:hAnsi="Times New Roman" w:cs="Times New Roman"/>
          <w:sz w:val="24"/>
          <w:szCs w:val="24"/>
          <w:lang w:val="bg-BG"/>
        </w:rPr>
        <w:t>при отказ за възобновяване на делото на задочно осъден, тъй като българските съдилища са преценили, че лицето е било уведомено за производството срещу него, понеже било разпитано като обвиняем.</w:t>
      </w:r>
      <w:r w:rsidRPr="00C60AC1">
        <w:rPr>
          <w:rStyle w:val="WW8Num4z0"/>
          <w:rFonts w:ascii="Times New Roman" w:hAnsi="Times New Roman" w:cs="Times New Roman"/>
          <w:color w:val="000000"/>
          <w:sz w:val="24"/>
          <w:szCs w:val="24"/>
          <w:lang w:val="ru-RU"/>
        </w:rPr>
        <w:t xml:space="preserve"> </w:t>
      </w:r>
      <w:hyperlink r:id="rId145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313CBD24" w14:textId="77777777" w:rsidR="0059102F" w:rsidRPr="00C60AC1" w:rsidRDefault="00794C51" w:rsidP="0059102F">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454" w:history="1">
        <w:r w:rsidR="0059102F" w:rsidRPr="00C60AC1">
          <w:rPr>
            <w:rStyle w:val="Hyperlink"/>
            <w:rFonts w:ascii="Times New Roman" w:hAnsi="Times New Roman" w:cs="Times New Roman"/>
            <w:i/>
            <w:iCs/>
            <w:sz w:val="24"/>
            <w:szCs w:val="24"/>
            <w:lang w:val="en-US"/>
          </w:rPr>
          <w:t>Haralampiev</w:t>
        </w:r>
        <w:r w:rsidR="0059102F" w:rsidRPr="00C60AC1">
          <w:rPr>
            <w:rStyle w:val="Hyperlink"/>
            <w:rFonts w:ascii="Times New Roman" w:hAnsi="Times New Roman" w:cs="Times New Roman"/>
            <w:i/>
            <w:iCs/>
            <w:sz w:val="24"/>
            <w:szCs w:val="24"/>
            <w:lang w:val="ru-RU"/>
          </w:rPr>
          <w:t xml:space="preserve"> </w:t>
        </w:r>
        <w:r w:rsidR="0059102F" w:rsidRPr="00C60AC1">
          <w:rPr>
            <w:rStyle w:val="Hyperlink"/>
            <w:rFonts w:ascii="Times New Roman" w:hAnsi="Times New Roman" w:cs="Times New Roman"/>
            <w:i/>
            <w:iCs/>
            <w:sz w:val="24"/>
            <w:szCs w:val="24"/>
            <w:lang w:val="en-US"/>
          </w:rPr>
          <w:t>v</w:t>
        </w:r>
        <w:r w:rsidR="0059102F" w:rsidRPr="00C60AC1">
          <w:rPr>
            <w:rStyle w:val="Hyperlink"/>
            <w:rFonts w:ascii="Times New Roman" w:hAnsi="Times New Roman" w:cs="Times New Roman"/>
            <w:i/>
            <w:iCs/>
            <w:sz w:val="24"/>
            <w:szCs w:val="24"/>
            <w:lang w:val="ru-RU"/>
          </w:rPr>
          <w:t xml:space="preserve">. </w:t>
        </w:r>
        <w:r w:rsidR="0059102F" w:rsidRPr="00C60AC1">
          <w:rPr>
            <w:rStyle w:val="Hyperlink"/>
            <w:rFonts w:ascii="Times New Roman" w:hAnsi="Times New Roman" w:cs="Times New Roman"/>
            <w:i/>
            <w:iCs/>
            <w:sz w:val="24"/>
            <w:szCs w:val="24"/>
            <w:lang w:val="en-US"/>
          </w:rPr>
          <w:t>Bulgaria</w:t>
        </w:r>
        <w:r w:rsidR="0059102F" w:rsidRPr="00C60AC1">
          <w:rPr>
            <w:rStyle w:val="Hyperlink"/>
            <w:rFonts w:ascii="Times New Roman" w:hAnsi="Times New Roman" w:cs="Times New Roman"/>
            <w:i/>
            <w:iCs/>
            <w:sz w:val="24"/>
            <w:szCs w:val="24"/>
            <w:lang w:val="ru-RU"/>
          </w:rPr>
          <w:t xml:space="preserve"> (</w:t>
        </w:r>
        <w:r w:rsidR="0059102F" w:rsidRPr="00C60AC1">
          <w:rPr>
            <w:rStyle w:val="Hyperlink"/>
            <w:rFonts w:ascii="Times New Roman" w:hAnsi="Times New Roman" w:cs="Times New Roman"/>
            <w:i/>
            <w:iCs/>
            <w:sz w:val="24"/>
            <w:szCs w:val="24"/>
            <w:lang w:val="en-US"/>
          </w:rPr>
          <w:t>no</w:t>
        </w:r>
        <w:r w:rsidR="0059102F" w:rsidRPr="00C60AC1">
          <w:rPr>
            <w:rStyle w:val="Hyperlink"/>
            <w:rFonts w:ascii="Times New Roman" w:hAnsi="Times New Roman" w:cs="Times New Roman"/>
            <w:i/>
            <w:iCs/>
            <w:sz w:val="24"/>
            <w:szCs w:val="24"/>
            <w:lang w:val="ru-RU"/>
          </w:rPr>
          <w:t xml:space="preserve">. </w:t>
        </w:r>
        <w:r w:rsidR="0059102F" w:rsidRPr="00C60AC1">
          <w:rPr>
            <w:rStyle w:val="Hyperlink"/>
            <w:rFonts w:ascii="Times New Roman" w:hAnsi="Times New Roman" w:cs="Times New Roman"/>
            <w:i/>
            <w:iCs/>
            <w:sz w:val="24"/>
            <w:szCs w:val="24"/>
          </w:rPr>
          <w:t>29648/03</w:t>
        </w:r>
        <w:r w:rsidR="0059102F" w:rsidRPr="00C60AC1">
          <w:rPr>
            <w:rStyle w:val="Hyperlink"/>
            <w:rFonts w:ascii="Times New Roman" w:hAnsi="Times New Roman" w:cs="Times New Roman"/>
            <w:i/>
            <w:iCs/>
            <w:sz w:val="24"/>
            <w:szCs w:val="24"/>
            <w:lang w:val="ru-RU"/>
          </w:rPr>
          <w:t>)</w:t>
        </w:r>
      </w:hyperlink>
    </w:p>
    <w:p w14:paraId="0230EB71" w14:textId="77777777" w:rsidR="00B131AE" w:rsidRPr="00C60AC1" w:rsidRDefault="00B131AE" w:rsidP="00017B03">
      <w:pPr>
        <w:pStyle w:val="NoSpacing"/>
        <w:jc w:val="both"/>
        <w:rPr>
          <w:rStyle w:val="normal--char"/>
          <w:rFonts w:ascii="Times New Roman" w:hAnsi="Times New Roman" w:cs="Times New Roman"/>
          <w:color w:val="000000"/>
          <w:sz w:val="24"/>
          <w:szCs w:val="24"/>
          <w:lang w:val="bg-BG"/>
        </w:rPr>
      </w:pPr>
    </w:p>
    <w:p w14:paraId="29C50DF7" w14:textId="77777777" w:rsidR="00D27565" w:rsidRPr="00C60AC1" w:rsidRDefault="00B131AE" w:rsidP="00017B0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Съдът е намерил нарушение на чл. 6 от Конвенцията заради лишаването на жалбоподателя от право да участва лично в наказателното производство срещу него. </w:t>
      </w:r>
      <w:hyperlink r:id="rId1455" w:history="1">
        <w:r w:rsidRPr="00C60AC1">
          <w:rPr>
            <w:rStyle w:val="Hyperlink"/>
            <w:rFonts w:ascii="Times New Roman" w:hAnsi="Times New Roman" w:cs="Times New Roman"/>
            <w:sz w:val="24"/>
            <w:szCs w:val="24"/>
            <w:lang w:val="bg-BG"/>
          </w:rPr>
          <w:t>Бюлетин № 20.</w:t>
        </w:r>
      </w:hyperlink>
    </w:p>
    <w:p w14:paraId="07B59441" w14:textId="77777777" w:rsidR="00D27565" w:rsidRPr="00C60AC1" w:rsidRDefault="00794C51" w:rsidP="00FC5917">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456" w:history="1">
        <w:proofErr w:type="spellStart"/>
        <w:r w:rsidR="00B131AE" w:rsidRPr="00C60AC1">
          <w:rPr>
            <w:rStyle w:val="Hyperlink"/>
            <w:rFonts w:ascii="Times New Roman" w:hAnsi="Times New Roman" w:cs="Times New Roman"/>
            <w:i/>
            <w:iCs/>
            <w:sz w:val="24"/>
            <w:szCs w:val="24"/>
          </w:rPr>
          <w:t>Idalov</w:t>
        </w:r>
        <w:proofErr w:type="spellEnd"/>
        <w:r w:rsidR="00B131AE" w:rsidRPr="00C60AC1">
          <w:rPr>
            <w:rStyle w:val="Hyperlink"/>
            <w:rFonts w:ascii="Times New Roman" w:hAnsi="Times New Roman" w:cs="Times New Roman"/>
            <w:i/>
            <w:iCs/>
            <w:sz w:val="24"/>
            <w:szCs w:val="24"/>
            <w:lang w:val="bg-BG"/>
          </w:rPr>
          <w:t xml:space="preserve"> </w:t>
        </w:r>
        <w:r w:rsidR="00B131AE" w:rsidRPr="00C60AC1">
          <w:rPr>
            <w:rStyle w:val="Hyperlink"/>
            <w:rFonts w:ascii="Times New Roman" w:hAnsi="Times New Roman" w:cs="Times New Roman"/>
            <w:i/>
            <w:iCs/>
            <w:sz w:val="24"/>
            <w:szCs w:val="24"/>
          </w:rPr>
          <w:t>v</w:t>
        </w:r>
        <w:r w:rsidR="00B131AE" w:rsidRPr="00C60AC1">
          <w:rPr>
            <w:rStyle w:val="Hyperlink"/>
            <w:rFonts w:ascii="Times New Roman" w:hAnsi="Times New Roman" w:cs="Times New Roman"/>
            <w:i/>
            <w:iCs/>
            <w:sz w:val="24"/>
            <w:szCs w:val="24"/>
            <w:lang w:val="bg-BG"/>
          </w:rPr>
          <w:t xml:space="preserve">. </w:t>
        </w:r>
        <w:r w:rsidR="00B131AE" w:rsidRPr="00C60AC1">
          <w:rPr>
            <w:rStyle w:val="Hyperlink"/>
            <w:rFonts w:ascii="Times New Roman" w:hAnsi="Times New Roman" w:cs="Times New Roman"/>
            <w:i/>
            <w:iCs/>
            <w:sz w:val="24"/>
            <w:szCs w:val="24"/>
          </w:rPr>
          <w:t>Russia</w:t>
        </w:r>
        <w:r w:rsidR="00B131AE" w:rsidRPr="00C60AC1">
          <w:rPr>
            <w:rStyle w:val="Hyperlink"/>
            <w:rFonts w:ascii="Times New Roman" w:hAnsi="Times New Roman" w:cs="Times New Roman"/>
            <w:i/>
            <w:iCs/>
            <w:sz w:val="24"/>
            <w:szCs w:val="24"/>
            <w:lang w:val="bg-BG"/>
          </w:rPr>
          <w:t xml:space="preserve"> (</w:t>
        </w:r>
        <w:r w:rsidR="00B131AE" w:rsidRPr="00C60AC1">
          <w:rPr>
            <w:rStyle w:val="Hyperlink"/>
            <w:rFonts w:ascii="Times New Roman" w:hAnsi="Times New Roman" w:cs="Times New Roman"/>
            <w:i/>
            <w:iCs/>
            <w:sz w:val="24"/>
            <w:szCs w:val="24"/>
          </w:rPr>
          <w:t>no</w:t>
        </w:r>
        <w:r w:rsidR="00B131AE" w:rsidRPr="00C60AC1">
          <w:rPr>
            <w:rStyle w:val="Hyperlink"/>
            <w:rFonts w:ascii="Times New Roman" w:hAnsi="Times New Roman" w:cs="Times New Roman"/>
            <w:i/>
            <w:iCs/>
            <w:sz w:val="24"/>
            <w:szCs w:val="24"/>
            <w:lang w:val="bg-BG"/>
          </w:rPr>
          <w:t>. 5826/03)</w:t>
        </w:r>
      </w:hyperlink>
      <w:r w:rsidR="00B131AE" w:rsidRPr="00C60AC1">
        <w:rPr>
          <w:rStyle w:val="normal--char"/>
          <w:rFonts w:ascii="Times New Roman" w:hAnsi="Times New Roman" w:cs="Times New Roman"/>
          <w:i/>
          <w:iCs/>
          <w:sz w:val="24"/>
          <w:szCs w:val="24"/>
          <w:lang w:val="bg-BG"/>
        </w:rPr>
        <w:t xml:space="preserve"> - </w:t>
      </w:r>
      <w:r w:rsidR="00B131AE" w:rsidRPr="00C60AC1">
        <w:rPr>
          <w:rFonts w:ascii="Times New Roman" w:hAnsi="Times New Roman" w:cs="Times New Roman"/>
          <w:bCs/>
          <w:i/>
          <w:sz w:val="24"/>
          <w:szCs w:val="24"/>
          <w:lang w:val="bg-BG"/>
        </w:rPr>
        <w:t xml:space="preserve">Решение на Голямото отделение </w:t>
      </w:r>
    </w:p>
    <w:p w14:paraId="5C052BB9" w14:textId="77777777" w:rsidR="00D27565" w:rsidRPr="00C60AC1" w:rsidRDefault="00D27565" w:rsidP="00017B03">
      <w:pPr>
        <w:pStyle w:val="NoSpacing"/>
        <w:jc w:val="both"/>
        <w:rPr>
          <w:rFonts w:ascii="Times New Roman" w:hAnsi="Times New Roman" w:cs="Times New Roman"/>
          <w:sz w:val="24"/>
          <w:szCs w:val="24"/>
          <w:lang w:val="bg-BG"/>
        </w:rPr>
      </w:pPr>
    </w:p>
    <w:p w14:paraId="4D6B3531" w14:textId="77777777" w:rsidR="006F485A" w:rsidRPr="00C60AC1" w:rsidRDefault="006F485A" w:rsidP="00A868A9">
      <w:pPr>
        <w:pStyle w:val="NoSpacing"/>
        <w:pBdr>
          <w:bottom w:val="single" w:sz="4" w:space="1" w:color="auto"/>
        </w:pBdr>
        <w:jc w:val="both"/>
        <w:rPr>
          <w:rStyle w:val="Hyperlink"/>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Провеждането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съдебно</w:t>
      </w:r>
      <w:proofErr w:type="spellEnd"/>
      <w:r w:rsidRPr="005D3DB1">
        <w:rPr>
          <w:rFonts w:ascii="Times New Roman" w:hAnsi="Times New Roman" w:cs="Times New Roman"/>
          <w:sz w:val="24"/>
          <w:szCs w:val="24"/>
          <w:lang w:val="ru-RU"/>
        </w:rPr>
        <w:t xml:space="preserve"> заседание </w:t>
      </w:r>
      <w:proofErr w:type="spellStart"/>
      <w:r w:rsidRPr="005D3DB1">
        <w:rPr>
          <w:rFonts w:ascii="Times New Roman" w:hAnsi="Times New Roman" w:cs="Times New Roman"/>
          <w:sz w:val="24"/>
          <w:szCs w:val="24"/>
          <w:lang w:val="ru-RU"/>
        </w:rPr>
        <w:t>извън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съдебната</w:t>
      </w:r>
      <w:proofErr w:type="spellEnd"/>
      <w:r w:rsidRPr="005D3DB1">
        <w:rPr>
          <w:rFonts w:ascii="Times New Roman" w:hAnsi="Times New Roman" w:cs="Times New Roman"/>
          <w:sz w:val="24"/>
          <w:szCs w:val="24"/>
          <w:lang w:val="ru-RU"/>
        </w:rPr>
        <w:t xml:space="preserve"> зала, в </w:t>
      </w:r>
      <w:proofErr w:type="spellStart"/>
      <w:r w:rsidRPr="005D3DB1">
        <w:rPr>
          <w:rFonts w:ascii="Times New Roman" w:hAnsi="Times New Roman" w:cs="Times New Roman"/>
          <w:sz w:val="24"/>
          <w:szCs w:val="24"/>
          <w:lang w:val="ru-RU"/>
        </w:rPr>
        <w:t>място</w:t>
      </w:r>
      <w:proofErr w:type="spellEnd"/>
      <w:r w:rsidRPr="005D3DB1">
        <w:rPr>
          <w:rFonts w:ascii="Times New Roman" w:hAnsi="Times New Roman" w:cs="Times New Roman"/>
          <w:sz w:val="24"/>
          <w:szCs w:val="24"/>
          <w:lang w:val="ru-RU"/>
        </w:rPr>
        <w:t xml:space="preserve">, до </w:t>
      </w:r>
      <w:proofErr w:type="spellStart"/>
      <w:r w:rsidRPr="005D3DB1">
        <w:rPr>
          <w:rFonts w:ascii="Times New Roman" w:hAnsi="Times New Roman" w:cs="Times New Roman"/>
          <w:sz w:val="24"/>
          <w:szCs w:val="24"/>
          <w:lang w:val="ru-RU"/>
        </w:rPr>
        <w:t>което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широката</w:t>
      </w:r>
      <w:proofErr w:type="spellEnd"/>
      <w:r w:rsidRPr="005D3DB1">
        <w:rPr>
          <w:rFonts w:ascii="Times New Roman" w:hAnsi="Times New Roman" w:cs="Times New Roman"/>
          <w:sz w:val="24"/>
          <w:szCs w:val="24"/>
          <w:lang w:val="ru-RU"/>
        </w:rPr>
        <w:t xml:space="preserve"> публика по принцип </w:t>
      </w:r>
      <w:proofErr w:type="spellStart"/>
      <w:r w:rsidRPr="005D3DB1">
        <w:rPr>
          <w:rFonts w:ascii="Times New Roman" w:hAnsi="Times New Roman" w:cs="Times New Roman"/>
          <w:sz w:val="24"/>
          <w:szCs w:val="24"/>
          <w:lang w:val="ru-RU"/>
        </w:rPr>
        <w:t>няма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достъп</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сериозна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пречка</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публичността</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процеса</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такива</w:t>
      </w:r>
      <w:proofErr w:type="spellEnd"/>
      <w:r w:rsidRPr="005D3DB1">
        <w:rPr>
          <w:rFonts w:ascii="Times New Roman" w:hAnsi="Times New Roman" w:cs="Times New Roman"/>
          <w:sz w:val="24"/>
          <w:szCs w:val="24"/>
          <w:lang w:val="ru-RU"/>
        </w:rPr>
        <w:t xml:space="preserve"> случаи </w:t>
      </w:r>
      <w:proofErr w:type="spellStart"/>
      <w:r w:rsidRPr="005D3DB1">
        <w:rPr>
          <w:rFonts w:ascii="Times New Roman" w:hAnsi="Times New Roman" w:cs="Times New Roman"/>
          <w:sz w:val="24"/>
          <w:szCs w:val="24"/>
          <w:lang w:val="ru-RU"/>
        </w:rPr>
        <w:t>държавата</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длъжна</w:t>
      </w:r>
      <w:proofErr w:type="spellEnd"/>
      <w:r w:rsidRPr="005D3DB1">
        <w:rPr>
          <w:rFonts w:ascii="Times New Roman" w:hAnsi="Times New Roman" w:cs="Times New Roman"/>
          <w:sz w:val="24"/>
          <w:szCs w:val="24"/>
          <w:lang w:val="ru-RU"/>
        </w:rPr>
        <w:t xml:space="preserve"> да </w:t>
      </w:r>
      <w:proofErr w:type="spellStart"/>
      <w:r w:rsidRPr="005D3DB1">
        <w:rPr>
          <w:rFonts w:ascii="Times New Roman" w:hAnsi="Times New Roman" w:cs="Times New Roman"/>
          <w:sz w:val="24"/>
          <w:szCs w:val="24"/>
          <w:lang w:val="ru-RU"/>
        </w:rPr>
        <w:t>предприеме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компенсиращи</w:t>
      </w:r>
      <w:proofErr w:type="spellEnd"/>
      <w:r w:rsidRPr="005D3DB1">
        <w:rPr>
          <w:rFonts w:ascii="Times New Roman" w:hAnsi="Times New Roman" w:cs="Times New Roman"/>
          <w:sz w:val="24"/>
          <w:szCs w:val="24"/>
          <w:lang w:val="ru-RU"/>
        </w:rPr>
        <w:t xml:space="preserve"> мерки, за да се </w:t>
      </w:r>
      <w:proofErr w:type="spellStart"/>
      <w:r w:rsidRPr="005D3DB1">
        <w:rPr>
          <w:rFonts w:ascii="Times New Roman" w:hAnsi="Times New Roman" w:cs="Times New Roman"/>
          <w:sz w:val="24"/>
          <w:szCs w:val="24"/>
          <w:lang w:val="ru-RU"/>
        </w:rPr>
        <w:t>осигури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надлежно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информиране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обществеността</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медиите</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мястото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заседанието</w:t>
      </w:r>
      <w:proofErr w:type="spellEnd"/>
      <w:r w:rsidRPr="005D3DB1">
        <w:rPr>
          <w:rFonts w:ascii="Times New Roman" w:hAnsi="Times New Roman" w:cs="Times New Roman"/>
          <w:sz w:val="24"/>
          <w:szCs w:val="24"/>
          <w:lang w:val="ru-RU"/>
        </w:rPr>
        <w:t xml:space="preserve"> и да им </w:t>
      </w:r>
      <w:proofErr w:type="spellStart"/>
      <w:r w:rsidRPr="005D3DB1">
        <w:rPr>
          <w:rFonts w:ascii="Times New Roman" w:hAnsi="Times New Roman" w:cs="Times New Roman"/>
          <w:sz w:val="24"/>
          <w:szCs w:val="24"/>
          <w:lang w:val="ru-RU"/>
        </w:rPr>
        <w:t>бъде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предоставен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ефективен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достъп</w:t>
      </w:r>
      <w:proofErr w:type="spellEnd"/>
      <w:r w:rsidRPr="00C60AC1">
        <w:rPr>
          <w:rFonts w:ascii="Times New Roman" w:hAnsi="Times New Roman" w:cs="Times New Roman"/>
          <w:sz w:val="24"/>
          <w:szCs w:val="24"/>
          <w:lang w:val="bg-BG"/>
        </w:rPr>
        <w:t xml:space="preserve">. </w:t>
      </w:r>
      <w:r w:rsidR="00630048" w:rsidRPr="00C60AC1">
        <w:rPr>
          <w:rFonts w:ascii="Times New Roman" w:hAnsi="Times New Roman" w:cs="Times New Roman"/>
          <w:sz w:val="24"/>
          <w:szCs w:val="24"/>
        </w:rPr>
        <w:fldChar w:fldCharType="begin"/>
      </w:r>
      <w:r w:rsidR="00AD13F2" w:rsidRPr="00C60AC1">
        <w:rPr>
          <w:rFonts w:ascii="Times New Roman" w:hAnsi="Times New Roman" w:cs="Times New Roman"/>
          <w:sz w:val="24"/>
          <w:szCs w:val="24"/>
        </w:rPr>
        <w:instrText>HYPERLINK</w:instrText>
      </w:r>
      <w:r w:rsidR="00AD13F2" w:rsidRPr="005D3DB1">
        <w:rPr>
          <w:rFonts w:ascii="Times New Roman" w:hAnsi="Times New Roman" w:cs="Times New Roman"/>
          <w:sz w:val="24"/>
          <w:szCs w:val="24"/>
          <w:lang w:val="ru-RU"/>
        </w:rPr>
        <w:instrText xml:space="preserve"> "</w:instrText>
      </w:r>
      <w:r w:rsidR="00AD13F2" w:rsidRPr="00C60AC1">
        <w:rPr>
          <w:rFonts w:ascii="Times New Roman" w:hAnsi="Times New Roman" w:cs="Times New Roman"/>
          <w:sz w:val="24"/>
          <w:szCs w:val="24"/>
        </w:rPr>
        <w:instrText>http</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www</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blhr</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org</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media</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documents</w:instrText>
      </w:r>
      <w:r w:rsidR="00AD13F2" w:rsidRPr="005D3DB1">
        <w:rPr>
          <w:rFonts w:ascii="Times New Roman" w:hAnsi="Times New Roman" w:cs="Times New Roman"/>
          <w:sz w:val="24"/>
          <w:szCs w:val="24"/>
          <w:lang w:val="ru-RU"/>
        </w:rPr>
        <w:instrText>/</w:instrText>
      </w:r>
      <w:r w:rsidR="00AD13F2" w:rsidRPr="00C60AC1">
        <w:rPr>
          <w:rFonts w:ascii="Times New Roman" w:hAnsi="Times New Roman" w:cs="Times New Roman"/>
          <w:sz w:val="24"/>
          <w:szCs w:val="24"/>
        </w:rPr>
        <w:instrText>Buletin</w:instrText>
      </w:r>
      <w:r w:rsidR="00AD13F2" w:rsidRPr="005D3DB1">
        <w:rPr>
          <w:rFonts w:ascii="Times New Roman" w:hAnsi="Times New Roman" w:cs="Times New Roman"/>
          <w:sz w:val="24"/>
          <w:szCs w:val="24"/>
          <w:lang w:val="ru-RU"/>
        </w:rPr>
        <w:instrText>_26_</w:instrText>
      </w:r>
      <w:r w:rsidR="00AD13F2" w:rsidRPr="00C60AC1">
        <w:rPr>
          <w:rFonts w:ascii="Times New Roman" w:hAnsi="Times New Roman" w:cs="Times New Roman"/>
          <w:sz w:val="24"/>
          <w:szCs w:val="24"/>
        </w:rPr>
        <w:instrText>mart</w:instrText>
      </w:r>
      <w:r w:rsidR="00AD13F2" w:rsidRPr="005D3DB1">
        <w:rPr>
          <w:rFonts w:ascii="Times New Roman" w:hAnsi="Times New Roman" w:cs="Times New Roman"/>
          <w:sz w:val="24"/>
          <w:szCs w:val="24"/>
          <w:lang w:val="ru-RU"/>
        </w:rPr>
        <w:instrText>_2014_1.</w:instrText>
      </w:r>
      <w:r w:rsidR="00AD13F2" w:rsidRPr="00C60AC1">
        <w:rPr>
          <w:rFonts w:ascii="Times New Roman" w:hAnsi="Times New Roman" w:cs="Times New Roman"/>
          <w:sz w:val="24"/>
          <w:szCs w:val="24"/>
        </w:rPr>
        <w:instrText>doc</w:instrText>
      </w:r>
      <w:r w:rsidR="00AD13F2" w:rsidRPr="005D3DB1">
        <w:rPr>
          <w:rFonts w:ascii="Times New Roman" w:hAnsi="Times New Roman" w:cs="Times New Roman"/>
          <w:sz w:val="24"/>
          <w:szCs w:val="24"/>
          <w:lang w:val="ru-RU"/>
        </w:rPr>
        <w:instrText>"</w:instrText>
      </w:r>
      <w:r w:rsidR="00630048" w:rsidRPr="00C60AC1">
        <w:rPr>
          <w:rFonts w:ascii="Times New Roman" w:hAnsi="Times New Roman" w:cs="Times New Roman"/>
          <w:sz w:val="24"/>
          <w:szCs w:val="24"/>
        </w:rPr>
      </w:r>
      <w:r w:rsidR="00630048" w:rsidRPr="00C60AC1">
        <w:rPr>
          <w:rFonts w:ascii="Times New Roman" w:hAnsi="Times New Roman" w:cs="Times New Roman"/>
          <w:sz w:val="24"/>
          <w:szCs w:val="24"/>
        </w:rPr>
        <w:fldChar w:fldCharType="separate"/>
      </w:r>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p>
    <w:p w14:paraId="24E4829A" w14:textId="77777777" w:rsidR="006F485A" w:rsidRPr="00180795" w:rsidRDefault="00630048" w:rsidP="00A868A9">
      <w:pPr>
        <w:pStyle w:val="NoSpacing"/>
        <w:pBdr>
          <w:bottom w:val="single" w:sz="4" w:space="1" w:color="auto"/>
        </w:pBdr>
        <w:jc w:val="both"/>
        <w:rPr>
          <w:rFonts w:ascii="Times New Roman" w:hAnsi="Times New Roman" w:cs="Times New Roman"/>
          <w:i/>
          <w:sz w:val="24"/>
          <w:szCs w:val="24"/>
          <w:lang w:val="ru-RU" w:eastAsia="bg-BG"/>
        </w:rPr>
      </w:pPr>
      <w:r w:rsidRPr="00C60AC1">
        <w:rPr>
          <w:rFonts w:ascii="Times New Roman" w:hAnsi="Times New Roman" w:cs="Times New Roman"/>
          <w:sz w:val="24"/>
          <w:szCs w:val="24"/>
        </w:rPr>
        <w:fldChar w:fldCharType="end"/>
      </w:r>
      <w:hyperlink r:id="rId1457" w:history="1">
        <w:proofErr w:type="spellStart"/>
        <w:r w:rsidR="006F485A" w:rsidRPr="00C60AC1">
          <w:rPr>
            <w:rStyle w:val="Hyperlink"/>
            <w:rFonts w:ascii="Times New Roman" w:hAnsi="Times New Roman" w:cs="Times New Roman"/>
            <w:i/>
            <w:sz w:val="24"/>
            <w:szCs w:val="24"/>
            <w:lang w:eastAsia="bg-BG"/>
          </w:rPr>
          <w:t>Starokadomskiy</w:t>
        </w:r>
        <w:proofErr w:type="spellEnd"/>
        <w:r w:rsidR="006F485A" w:rsidRPr="00180795">
          <w:rPr>
            <w:rStyle w:val="Hyperlink"/>
            <w:rFonts w:ascii="Times New Roman" w:hAnsi="Times New Roman" w:cs="Times New Roman"/>
            <w:i/>
            <w:sz w:val="24"/>
            <w:szCs w:val="24"/>
            <w:lang w:val="ru-RU" w:eastAsia="bg-BG"/>
          </w:rPr>
          <w:t xml:space="preserve"> </w:t>
        </w:r>
        <w:r w:rsidR="006F485A" w:rsidRPr="00C60AC1">
          <w:rPr>
            <w:rStyle w:val="Hyperlink"/>
            <w:rFonts w:ascii="Times New Roman" w:hAnsi="Times New Roman" w:cs="Times New Roman"/>
            <w:i/>
            <w:sz w:val="24"/>
            <w:szCs w:val="24"/>
            <w:lang w:eastAsia="bg-BG"/>
          </w:rPr>
          <w:t>v</w:t>
        </w:r>
        <w:r w:rsidR="006F485A" w:rsidRPr="00180795">
          <w:rPr>
            <w:rStyle w:val="Hyperlink"/>
            <w:rFonts w:ascii="Times New Roman" w:hAnsi="Times New Roman" w:cs="Times New Roman"/>
            <w:i/>
            <w:sz w:val="24"/>
            <w:szCs w:val="24"/>
            <w:lang w:val="ru-RU" w:eastAsia="bg-BG"/>
          </w:rPr>
          <w:t xml:space="preserve">. </w:t>
        </w:r>
        <w:r w:rsidR="006F485A" w:rsidRPr="00C60AC1">
          <w:rPr>
            <w:rStyle w:val="Hyperlink"/>
            <w:rFonts w:ascii="Times New Roman" w:hAnsi="Times New Roman" w:cs="Times New Roman"/>
            <w:i/>
            <w:sz w:val="24"/>
            <w:szCs w:val="24"/>
            <w:lang w:eastAsia="bg-BG"/>
          </w:rPr>
          <w:t>Russia</w:t>
        </w:r>
      </w:hyperlink>
      <w:r w:rsidR="006F485A" w:rsidRPr="00180795">
        <w:rPr>
          <w:rFonts w:ascii="Times New Roman" w:hAnsi="Times New Roman" w:cs="Times New Roman"/>
          <w:i/>
          <w:sz w:val="24"/>
          <w:szCs w:val="24"/>
          <w:lang w:val="ru-RU" w:eastAsia="bg-BG"/>
        </w:rPr>
        <w:t xml:space="preserve"> (</w:t>
      </w:r>
      <w:r w:rsidR="006F485A" w:rsidRPr="00C60AC1">
        <w:rPr>
          <w:rFonts w:ascii="Times New Roman" w:hAnsi="Times New Roman" w:cs="Times New Roman"/>
          <w:i/>
          <w:sz w:val="24"/>
          <w:szCs w:val="24"/>
          <w:lang w:eastAsia="bg-BG"/>
        </w:rPr>
        <w:t>no</w:t>
      </w:r>
      <w:r w:rsidR="006F485A" w:rsidRPr="00180795">
        <w:rPr>
          <w:rFonts w:ascii="Times New Roman" w:hAnsi="Times New Roman" w:cs="Times New Roman"/>
          <w:i/>
          <w:sz w:val="24"/>
          <w:szCs w:val="24"/>
          <w:lang w:val="ru-RU" w:eastAsia="bg-BG"/>
        </w:rPr>
        <w:t>. 2), (</w:t>
      </w:r>
      <w:r w:rsidR="006F485A" w:rsidRPr="00C60AC1">
        <w:rPr>
          <w:rFonts w:ascii="Times New Roman" w:hAnsi="Times New Roman" w:cs="Times New Roman"/>
          <w:i/>
          <w:sz w:val="24"/>
          <w:szCs w:val="24"/>
          <w:lang w:eastAsia="bg-BG"/>
        </w:rPr>
        <w:t>no</w:t>
      </w:r>
      <w:r w:rsidR="006F485A" w:rsidRPr="00180795">
        <w:rPr>
          <w:rFonts w:ascii="Times New Roman" w:hAnsi="Times New Roman" w:cs="Times New Roman"/>
          <w:i/>
          <w:sz w:val="24"/>
          <w:szCs w:val="24"/>
          <w:lang w:val="ru-RU" w:eastAsia="bg-BG"/>
        </w:rPr>
        <w:t>. 27455/06)</w:t>
      </w:r>
    </w:p>
    <w:p w14:paraId="6D7313B3" w14:textId="77777777" w:rsidR="00A868A9" w:rsidRPr="00180795" w:rsidRDefault="00A868A9" w:rsidP="00A868A9">
      <w:pPr>
        <w:pStyle w:val="NoSpacing"/>
        <w:jc w:val="both"/>
        <w:rPr>
          <w:rFonts w:ascii="Times New Roman" w:hAnsi="Times New Roman" w:cs="Times New Roman"/>
          <w:i/>
          <w:sz w:val="24"/>
          <w:szCs w:val="24"/>
          <w:lang w:val="ru-RU" w:eastAsia="bg-BG"/>
        </w:rPr>
      </w:pPr>
    </w:p>
    <w:p w14:paraId="72C7BE59" w14:textId="77777777" w:rsidR="00A868A9" w:rsidRPr="00C60AC1" w:rsidRDefault="00A868A9" w:rsidP="00A868A9">
      <w:pPr>
        <w:pStyle w:val="NoSpacing"/>
        <w:jc w:val="both"/>
        <w:rPr>
          <w:rFonts w:ascii="Times New Roman" w:hAnsi="Times New Roman" w:cs="Times New Roman"/>
          <w:b/>
          <w:sz w:val="24"/>
          <w:szCs w:val="24"/>
          <w:lang w:val="bg-BG"/>
        </w:rPr>
      </w:pP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комуникирал</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българското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правителство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оплакване</w:t>
      </w:r>
      <w:proofErr w:type="spellEnd"/>
      <w:r w:rsidRPr="00180795">
        <w:rPr>
          <w:rFonts w:ascii="Times New Roman" w:hAnsi="Times New Roman" w:cs="Times New Roman"/>
          <w:sz w:val="24"/>
          <w:szCs w:val="24"/>
          <w:lang w:val="ru-RU"/>
        </w:rPr>
        <w:t xml:space="preserve"> на основание чл. 6, §</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 xml:space="preserve">1 и чл. 13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както</w:t>
      </w:r>
      <w:proofErr w:type="spellEnd"/>
      <w:r w:rsidRPr="00180795">
        <w:rPr>
          <w:rFonts w:ascii="Times New Roman" w:hAnsi="Times New Roman" w:cs="Times New Roman"/>
          <w:sz w:val="24"/>
          <w:szCs w:val="24"/>
          <w:lang w:val="ru-RU"/>
        </w:rPr>
        <w:t xml:space="preserve"> и чл. 1 от Протокол № 1, че след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кметът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селото</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което</w:t>
      </w:r>
      <w:proofErr w:type="spellEnd"/>
      <w:r w:rsidRPr="00180795">
        <w:rPr>
          <w:rFonts w:ascii="Times New Roman" w:hAnsi="Times New Roman" w:cs="Times New Roman"/>
          <w:sz w:val="24"/>
          <w:szCs w:val="24"/>
          <w:lang w:val="ru-RU"/>
        </w:rPr>
        <w:t xml:space="preserve"> жалбоподателката е била </w:t>
      </w:r>
      <w:proofErr w:type="spellStart"/>
      <w:r w:rsidRPr="00180795">
        <w:rPr>
          <w:rFonts w:ascii="Times New Roman" w:hAnsi="Times New Roman" w:cs="Times New Roman"/>
          <w:sz w:val="24"/>
          <w:szCs w:val="24"/>
          <w:lang w:val="ru-RU"/>
        </w:rPr>
        <w:t>регистрирана</w:t>
      </w:r>
      <w:proofErr w:type="spellEnd"/>
      <w:r w:rsidRPr="00180795">
        <w:rPr>
          <w:rFonts w:ascii="Times New Roman" w:hAnsi="Times New Roman" w:cs="Times New Roman"/>
          <w:sz w:val="24"/>
          <w:szCs w:val="24"/>
          <w:lang w:val="ru-RU"/>
        </w:rPr>
        <w:t xml:space="preserve"> адресно, е </w:t>
      </w:r>
      <w:proofErr w:type="spellStart"/>
      <w:r w:rsidRPr="00180795">
        <w:rPr>
          <w:rFonts w:ascii="Times New Roman" w:hAnsi="Times New Roman" w:cs="Times New Roman"/>
          <w:sz w:val="24"/>
          <w:szCs w:val="24"/>
          <w:lang w:val="ru-RU"/>
        </w:rPr>
        <w:t>върнал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връчената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със </w:t>
      </w:r>
      <w:proofErr w:type="spellStart"/>
      <w:r w:rsidRPr="00180795">
        <w:rPr>
          <w:rFonts w:ascii="Times New Roman" w:hAnsi="Times New Roman" w:cs="Times New Roman"/>
          <w:sz w:val="24"/>
          <w:szCs w:val="24"/>
          <w:lang w:val="ru-RU"/>
        </w:rPr>
        <w:t>задължение</w:t>
      </w:r>
      <w:proofErr w:type="spellEnd"/>
      <w:r w:rsidRPr="00180795">
        <w:rPr>
          <w:rFonts w:ascii="Times New Roman" w:hAnsi="Times New Roman" w:cs="Times New Roman"/>
          <w:sz w:val="24"/>
          <w:szCs w:val="24"/>
          <w:lang w:val="ru-RU"/>
        </w:rPr>
        <w:t xml:space="preserve"> да й я </w:t>
      </w:r>
      <w:proofErr w:type="spellStart"/>
      <w:r w:rsidRPr="00180795">
        <w:rPr>
          <w:rFonts w:ascii="Times New Roman" w:hAnsi="Times New Roman" w:cs="Times New Roman"/>
          <w:sz w:val="24"/>
          <w:szCs w:val="24"/>
          <w:lang w:val="ru-RU"/>
        </w:rPr>
        <w:t>предаде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призовка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отбелязване</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такъв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човек</w:t>
      </w:r>
      <w:proofErr w:type="spellEnd"/>
      <w:r w:rsidRPr="00180795">
        <w:rPr>
          <w:rFonts w:ascii="Times New Roman" w:hAnsi="Times New Roman" w:cs="Times New Roman"/>
          <w:sz w:val="24"/>
          <w:szCs w:val="24"/>
          <w:lang w:val="ru-RU"/>
        </w:rPr>
        <w:t xml:space="preserve"> не е </w:t>
      </w:r>
      <w:proofErr w:type="spellStart"/>
      <w:r w:rsidRPr="00180795">
        <w:rPr>
          <w:rFonts w:ascii="Times New Roman" w:hAnsi="Times New Roman" w:cs="Times New Roman"/>
          <w:sz w:val="24"/>
          <w:szCs w:val="24"/>
          <w:lang w:val="ru-RU"/>
        </w:rPr>
        <w:t>регистриран</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селото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я е </w:t>
      </w:r>
      <w:proofErr w:type="spellStart"/>
      <w:r w:rsidRPr="00180795">
        <w:rPr>
          <w:rFonts w:ascii="Times New Roman" w:hAnsi="Times New Roman" w:cs="Times New Roman"/>
          <w:sz w:val="24"/>
          <w:szCs w:val="24"/>
          <w:lang w:val="ru-RU"/>
        </w:rPr>
        <w:t>призовал</w:t>
      </w:r>
      <w:proofErr w:type="spellEnd"/>
      <w:r w:rsidRPr="00180795">
        <w:rPr>
          <w:rFonts w:ascii="Times New Roman" w:hAnsi="Times New Roman" w:cs="Times New Roman"/>
          <w:sz w:val="24"/>
          <w:szCs w:val="24"/>
          <w:lang w:val="ru-RU"/>
        </w:rPr>
        <w:t xml:space="preserve"> чрез </w:t>
      </w:r>
      <w:proofErr w:type="spellStart"/>
      <w:r w:rsidRPr="00180795">
        <w:rPr>
          <w:rFonts w:ascii="Times New Roman" w:hAnsi="Times New Roman" w:cs="Times New Roman"/>
          <w:sz w:val="24"/>
          <w:szCs w:val="24"/>
          <w:lang w:val="ru-RU"/>
        </w:rPr>
        <w:t>Държавен</w:t>
      </w:r>
      <w:proofErr w:type="spellEnd"/>
      <w:r w:rsidRPr="00180795">
        <w:rPr>
          <w:rFonts w:ascii="Times New Roman" w:hAnsi="Times New Roman" w:cs="Times New Roman"/>
          <w:sz w:val="24"/>
          <w:szCs w:val="24"/>
          <w:lang w:val="ru-RU"/>
        </w:rPr>
        <w:t xml:space="preserve"> вестник, без да положи </w:t>
      </w:r>
      <w:proofErr w:type="spellStart"/>
      <w:r w:rsidRPr="00180795">
        <w:rPr>
          <w:rFonts w:ascii="Times New Roman" w:hAnsi="Times New Roman" w:cs="Times New Roman"/>
          <w:sz w:val="24"/>
          <w:szCs w:val="24"/>
          <w:lang w:val="ru-RU"/>
        </w:rPr>
        <w:t>допълнителни</w:t>
      </w:r>
      <w:proofErr w:type="spellEnd"/>
      <w:r w:rsidRPr="00180795">
        <w:rPr>
          <w:rFonts w:ascii="Times New Roman" w:hAnsi="Times New Roman" w:cs="Times New Roman"/>
          <w:sz w:val="24"/>
          <w:szCs w:val="24"/>
          <w:lang w:val="ru-RU"/>
        </w:rPr>
        <w:t xml:space="preserve"> усилия да я </w:t>
      </w:r>
      <w:proofErr w:type="spellStart"/>
      <w:r w:rsidRPr="00180795">
        <w:rPr>
          <w:rFonts w:ascii="Times New Roman" w:hAnsi="Times New Roman" w:cs="Times New Roman"/>
          <w:sz w:val="24"/>
          <w:szCs w:val="24"/>
          <w:lang w:val="ru-RU"/>
        </w:rPr>
        <w:t>намери</w:t>
      </w:r>
      <w:proofErr w:type="spellEnd"/>
      <w:r w:rsidRPr="00180795">
        <w:rPr>
          <w:rFonts w:ascii="Times New Roman" w:hAnsi="Times New Roman" w:cs="Times New Roman"/>
          <w:b/>
          <w:sz w:val="24"/>
          <w:szCs w:val="24"/>
          <w:lang w:val="ru-RU"/>
        </w:rPr>
        <w:t>.</w:t>
      </w:r>
      <w:r w:rsidRPr="00C60AC1">
        <w:rPr>
          <w:rFonts w:ascii="Times New Roman" w:hAnsi="Times New Roman" w:cs="Times New Roman"/>
          <w:b/>
          <w:sz w:val="24"/>
          <w:szCs w:val="24"/>
          <w:lang w:val="bg-BG"/>
        </w:rPr>
        <w:t xml:space="preserve"> </w:t>
      </w:r>
      <w:hyperlink r:id="rId1458"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73DE5424" w14:textId="4ECE6BBD" w:rsidR="00A868A9" w:rsidRDefault="00794C51" w:rsidP="00A868A9">
      <w:pPr>
        <w:pStyle w:val="NoSpacing"/>
        <w:pBdr>
          <w:bottom w:val="single" w:sz="4" w:space="1" w:color="auto"/>
        </w:pBdr>
        <w:jc w:val="both"/>
        <w:rPr>
          <w:rStyle w:val="Hyperlink"/>
          <w:rFonts w:ascii="Times New Roman" w:hAnsi="Times New Roman" w:cs="Times New Roman"/>
          <w:i/>
          <w:sz w:val="24"/>
          <w:szCs w:val="24"/>
          <w:lang w:val="ru-RU"/>
        </w:rPr>
      </w:pPr>
      <w:hyperlink r:id="rId1459" w:history="1">
        <w:proofErr w:type="spellStart"/>
        <w:r w:rsidR="00A868A9" w:rsidRPr="00C60AC1">
          <w:rPr>
            <w:rStyle w:val="Hyperlink"/>
            <w:rFonts w:ascii="Times New Roman" w:hAnsi="Times New Roman" w:cs="Times New Roman"/>
            <w:i/>
            <w:sz w:val="24"/>
            <w:szCs w:val="24"/>
          </w:rPr>
          <w:t>Gyuleva</w:t>
        </w:r>
        <w:proofErr w:type="spellEnd"/>
        <w:r w:rsidR="00A868A9" w:rsidRPr="00180795">
          <w:rPr>
            <w:rStyle w:val="Hyperlink"/>
            <w:rFonts w:ascii="Times New Roman" w:hAnsi="Times New Roman" w:cs="Times New Roman"/>
            <w:i/>
            <w:sz w:val="24"/>
            <w:szCs w:val="24"/>
            <w:lang w:val="ru-RU"/>
          </w:rPr>
          <w:t xml:space="preserve"> </w:t>
        </w:r>
        <w:r w:rsidR="00A868A9" w:rsidRPr="00C60AC1">
          <w:rPr>
            <w:rStyle w:val="Hyperlink"/>
            <w:rFonts w:ascii="Times New Roman" w:hAnsi="Times New Roman" w:cs="Times New Roman"/>
            <w:i/>
            <w:sz w:val="24"/>
            <w:szCs w:val="24"/>
          </w:rPr>
          <w:t>v</w:t>
        </w:r>
        <w:r w:rsidR="00A868A9" w:rsidRPr="00180795">
          <w:rPr>
            <w:rStyle w:val="Hyperlink"/>
            <w:rFonts w:ascii="Times New Roman" w:hAnsi="Times New Roman" w:cs="Times New Roman"/>
            <w:i/>
            <w:sz w:val="24"/>
            <w:szCs w:val="24"/>
            <w:lang w:val="ru-RU"/>
          </w:rPr>
          <w:t xml:space="preserve">. </w:t>
        </w:r>
        <w:r w:rsidR="00A868A9" w:rsidRPr="00C60AC1">
          <w:rPr>
            <w:rStyle w:val="Hyperlink"/>
            <w:rFonts w:ascii="Times New Roman" w:hAnsi="Times New Roman" w:cs="Times New Roman"/>
            <w:i/>
            <w:sz w:val="24"/>
            <w:szCs w:val="24"/>
          </w:rPr>
          <w:t>Bulgaria</w:t>
        </w:r>
        <w:r w:rsidR="00A868A9" w:rsidRPr="00180795">
          <w:rPr>
            <w:rStyle w:val="Hyperlink"/>
            <w:rFonts w:ascii="Times New Roman" w:hAnsi="Times New Roman" w:cs="Times New Roman"/>
            <w:i/>
            <w:sz w:val="24"/>
            <w:szCs w:val="24"/>
            <w:lang w:val="ru-RU"/>
          </w:rPr>
          <w:t xml:space="preserve"> (</w:t>
        </w:r>
        <w:r w:rsidR="00A868A9" w:rsidRPr="00C60AC1">
          <w:rPr>
            <w:rStyle w:val="Hyperlink"/>
            <w:rFonts w:ascii="Times New Roman" w:hAnsi="Times New Roman" w:cs="Times New Roman"/>
            <w:i/>
            <w:sz w:val="24"/>
            <w:szCs w:val="24"/>
          </w:rPr>
          <w:t>no</w:t>
        </w:r>
        <w:r w:rsidR="00A868A9" w:rsidRPr="00180795">
          <w:rPr>
            <w:rStyle w:val="Hyperlink"/>
            <w:rFonts w:ascii="Times New Roman" w:hAnsi="Times New Roman" w:cs="Times New Roman"/>
            <w:i/>
            <w:sz w:val="24"/>
            <w:szCs w:val="24"/>
            <w:lang w:val="ru-RU"/>
          </w:rPr>
          <w:t>. 38840/08)</w:t>
        </w:r>
      </w:hyperlink>
    </w:p>
    <w:p w14:paraId="60081397" w14:textId="30E47135" w:rsidR="00FD41B8" w:rsidRDefault="00FD41B8" w:rsidP="00A868A9">
      <w:pPr>
        <w:pStyle w:val="NoSpacing"/>
        <w:pBdr>
          <w:bottom w:val="single" w:sz="4" w:space="1" w:color="auto"/>
        </w:pBdr>
        <w:jc w:val="both"/>
        <w:rPr>
          <w:rStyle w:val="Hyperlink"/>
          <w:rFonts w:ascii="Times New Roman" w:hAnsi="Times New Roman" w:cs="Times New Roman"/>
          <w:i/>
          <w:sz w:val="24"/>
          <w:szCs w:val="24"/>
          <w:lang w:val="ru-RU"/>
        </w:rPr>
      </w:pPr>
    </w:p>
    <w:p w14:paraId="5E034AFF" w14:textId="02433D1B" w:rsidR="00FD41B8" w:rsidRPr="009F66B9" w:rsidRDefault="00FD41B8" w:rsidP="00FD41B8">
      <w:pPr>
        <w:spacing w:line="240" w:lineRule="auto"/>
        <w:contextualSpacing/>
        <w:jc w:val="both"/>
        <w:rPr>
          <w:rStyle w:val="coj-bold"/>
          <w:rFonts w:ascii="Times New Roman" w:hAnsi="Times New Roman" w:cs="Times New Roman"/>
          <w:sz w:val="24"/>
          <w:szCs w:val="24"/>
        </w:rPr>
      </w:pPr>
      <w:r w:rsidRPr="009F66B9">
        <w:rPr>
          <w:rStyle w:val="coj-bold"/>
          <w:rFonts w:ascii="Times New Roman" w:hAnsi="Times New Roman" w:cs="Times New Roman"/>
          <w:sz w:val="24"/>
          <w:szCs w:val="24"/>
        </w:rPr>
        <w:t xml:space="preserve">Член 4а от Рамково решение 2002/584/ПВР на Съвета относно европейската заповед за арест и процедурите за предаване между държавите членки, изменено с Рамково решение 2009/299/ПВР на Съвета, трябва да се тълкува в смисъл, че изпълняващият съдебен орган не може да откаже изпълнението на европейска заповед за арест — издадена с цел изпълнение на присъда лишаване от свобода или на мярка, изискваща задържане, когато </w:t>
      </w:r>
      <w:r w:rsidRPr="009F66B9">
        <w:rPr>
          <w:rStyle w:val="coj-bold"/>
          <w:rFonts w:ascii="Times New Roman" w:hAnsi="Times New Roman" w:cs="Times New Roman"/>
          <w:sz w:val="24"/>
          <w:szCs w:val="24"/>
        </w:rPr>
        <w:lastRenderedPageBreak/>
        <w:t xml:space="preserve">съответното лице е попречило за личното си призоваване и не се е явило лично на съдебния процес поради укриването си в изпълняващата държава членка — единствено на основание че няма гаранция, че при предаване на издаващата държава членка, ще бъде спазено правото на нов съдебен процес, както е определено в членове 8 и 9 от Директива (ЕС) 2016/343 на Европейския парламент и на Съвета от 9 март 2016 г. относно укрепването на някои аспекти на презумпцията за невиновност и на правото на лицата да присъстват на съдебния процес в наказателното производство. </w:t>
      </w:r>
      <w:hyperlink r:id="rId1460" w:history="1">
        <w:r w:rsidRPr="009F66B9">
          <w:rPr>
            <w:rStyle w:val="Hyperlink"/>
            <w:rFonts w:ascii="Times New Roman" w:hAnsi="Times New Roman" w:cs="Times New Roman"/>
            <w:sz w:val="24"/>
            <w:szCs w:val="24"/>
          </w:rPr>
          <w:t>Бюлетин № 55</w:t>
        </w:r>
      </w:hyperlink>
    </w:p>
    <w:p w14:paraId="46D7C091" w14:textId="0D43A951" w:rsidR="00FD41B8" w:rsidRPr="00A60B7A" w:rsidRDefault="00FD41B8" w:rsidP="00A60B7A">
      <w:pPr>
        <w:pBdr>
          <w:bottom w:val="single" w:sz="4" w:space="1" w:color="auto"/>
        </w:pBdr>
        <w:spacing w:line="240" w:lineRule="auto"/>
        <w:contextualSpacing/>
        <w:jc w:val="both"/>
        <w:rPr>
          <w:rStyle w:val="Hyperlink"/>
          <w:rFonts w:ascii="Times New Roman" w:hAnsi="Times New Roman" w:cs="Times New Roman"/>
          <w:i/>
          <w:iCs/>
          <w:color w:val="auto"/>
          <w:sz w:val="24"/>
          <w:szCs w:val="24"/>
          <w:u w:val="none"/>
        </w:rPr>
      </w:pPr>
      <w:r w:rsidRPr="009F66B9">
        <w:rPr>
          <w:rFonts w:ascii="Times New Roman" w:hAnsi="Times New Roman" w:cs="Times New Roman"/>
          <w:i/>
          <w:color w:val="000000" w:themeColor="text1"/>
          <w:sz w:val="24"/>
          <w:szCs w:val="24"/>
        </w:rPr>
        <w:t xml:space="preserve">Решение на СЕС по </w:t>
      </w:r>
      <w:hyperlink r:id="rId1461" w:history="1">
        <w:r w:rsidRPr="009F66B9">
          <w:rPr>
            <w:rStyle w:val="Hyperlink"/>
            <w:rFonts w:ascii="Times New Roman" w:hAnsi="Times New Roman" w:cs="Times New Roman"/>
            <w:i/>
            <w:iCs/>
            <w:sz w:val="24"/>
            <w:szCs w:val="24"/>
          </w:rPr>
          <w:t>дело C-416/20 PPU</w:t>
        </w:r>
      </w:hyperlink>
    </w:p>
    <w:p w14:paraId="334ED400" w14:textId="0D73738B" w:rsidR="00A868A9" w:rsidRDefault="00A868A9" w:rsidP="00A868A9">
      <w:pPr>
        <w:pStyle w:val="NoSpacing"/>
        <w:jc w:val="both"/>
        <w:rPr>
          <w:rStyle w:val="Hyperlink"/>
          <w:rFonts w:ascii="Times New Roman" w:hAnsi="Times New Roman" w:cs="Times New Roman"/>
          <w:i/>
          <w:sz w:val="24"/>
          <w:szCs w:val="24"/>
          <w:lang w:val="ru-RU"/>
        </w:rPr>
      </w:pPr>
    </w:p>
    <w:p w14:paraId="07DCC4CE" w14:textId="7D894CE7" w:rsidR="00A60B7A" w:rsidRPr="00A60B7A" w:rsidRDefault="00A60B7A" w:rsidP="00BD5DE4">
      <w:pPr>
        <w:spacing w:line="240" w:lineRule="auto"/>
        <w:contextualSpacing/>
        <w:jc w:val="both"/>
        <w:rPr>
          <w:rFonts w:ascii="Times New Roman" w:hAnsi="Times New Roman" w:cs="Times New Roman"/>
          <w:sz w:val="24"/>
          <w:szCs w:val="24"/>
        </w:rPr>
      </w:pPr>
      <w:r w:rsidRPr="00A60B7A">
        <w:rPr>
          <w:rFonts w:ascii="Times New Roman" w:hAnsi="Times New Roman" w:cs="Times New Roman"/>
          <w:sz w:val="24"/>
          <w:szCs w:val="24"/>
        </w:rPr>
        <w:t>Законодателството, което не предвижда участието на затворници в гражданско производство, в което те са оспорвали рутинното използване на белезници в наказателната колония и са претендирали обезщетение е в нарушение на правото на справедлив съдебен процес.</w:t>
      </w:r>
      <w:r>
        <w:rPr>
          <w:rFonts w:ascii="Times New Roman" w:hAnsi="Times New Roman" w:cs="Times New Roman"/>
          <w:sz w:val="24"/>
          <w:szCs w:val="24"/>
        </w:rPr>
        <w:t xml:space="preserve"> </w:t>
      </w:r>
      <w:hyperlink r:id="rId1462" w:history="1">
        <w:r w:rsidRPr="00BE0E78">
          <w:rPr>
            <w:rStyle w:val="Hyperlink"/>
            <w:rFonts w:ascii="Times New Roman" w:hAnsi="Times New Roman" w:cs="Times New Roman"/>
            <w:sz w:val="24"/>
            <w:szCs w:val="24"/>
          </w:rPr>
          <w:t>Бюлетин № 56</w:t>
        </w:r>
      </w:hyperlink>
    </w:p>
    <w:p w14:paraId="3B76DA18" w14:textId="0F1E021C" w:rsidR="00A60B7A" w:rsidRPr="00A60B7A" w:rsidRDefault="00794C51" w:rsidP="00BD5DE4">
      <w:pPr>
        <w:pBdr>
          <w:bottom w:val="single" w:sz="4" w:space="1" w:color="auto"/>
        </w:pBdr>
        <w:spacing w:line="240" w:lineRule="auto"/>
        <w:contextualSpacing/>
        <w:jc w:val="both"/>
        <w:rPr>
          <w:rFonts w:ascii="Times New Roman" w:hAnsi="Times New Roman" w:cs="Times New Roman"/>
          <w:i/>
          <w:iCs/>
          <w:sz w:val="24"/>
          <w:szCs w:val="24"/>
          <w:lang w:val="en-US"/>
        </w:rPr>
      </w:pPr>
      <w:hyperlink r:id="rId1463" w:anchor="{%22itemid%22:[%22001-207371%22]}" w:history="1">
        <w:proofErr w:type="spellStart"/>
        <w:r w:rsidR="00A60B7A" w:rsidRPr="00A60B7A">
          <w:rPr>
            <w:rStyle w:val="Hyperlink"/>
            <w:rFonts w:ascii="Times New Roman" w:hAnsi="Times New Roman" w:cs="Times New Roman"/>
            <w:i/>
            <w:iCs/>
            <w:sz w:val="24"/>
            <w:szCs w:val="24"/>
          </w:rPr>
          <w:t>Shlykov</w:t>
        </w:r>
        <w:proofErr w:type="spellEnd"/>
        <w:r w:rsidR="00A60B7A" w:rsidRPr="00A60B7A">
          <w:rPr>
            <w:rStyle w:val="Hyperlink"/>
            <w:rFonts w:ascii="Times New Roman" w:hAnsi="Times New Roman" w:cs="Times New Roman"/>
            <w:i/>
            <w:iCs/>
            <w:sz w:val="24"/>
            <w:szCs w:val="24"/>
          </w:rPr>
          <w:t xml:space="preserve"> </w:t>
        </w:r>
        <w:proofErr w:type="spellStart"/>
        <w:r w:rsidR="00A60B7A" w:rsidRPr="00A60B7A">
          <w:rPr>
            <w:rStyle w:val="Hyperlink"/>
            <w:rFonts w:ascii="Times New Roman" w:hAnsi="Times New Roman" w:cs="Times New Roman"/>
            <w:i/>
            <w:iCs/>
            <w:sz w:val="24"/>
            <w:szCs w:val="24"/>
          </w:rPr>
          <w:t>and</w:t>
        </w:r>
        <w:proofErr w:type="spellEnd"/>
        <w:r w:rsidR="00A60B7A" w:rsidRPr="00A60B7A">
          <w:rPr>
            <w:rStyle w:val="Hyperlink"/>
            <w:rFonts w:ascii="Times New Roman" w:hAnsi="Times New Roman" w:cs="Times New Roman"/>
            <w:i/>
            <w:iCs/>
            <w:sz w:val="24"/>
            <w:szCs w:val="24"/>
          </w:rPr>
          <w:t xml:space="preserve"> </w:t>
        </w:r>
        <w:proofErr w:type="spellStart"/>
        <w:r w:rsidR="00A60B7A" w:rsidRPr="00A60B7A">
          <w:rPr>
            <w:rStyle w:val="Hyperlink"/>
            <w:rFonts w:ascii="Times New Roman" w:hAnsi="Times New Roman" w:cs="Times New Roman"/>
            <w:i/>
            <w:iCs/>
            <w:sz w:val="24"/>
            <w:szCs w:val="24"/>
          </w:rPr>
          <w:t>Others</w:t>
        </w:r>
        <w:proofErr w:type="spellEnd"/>
        <w:r w:rsidR="00A60B7A" w:rsidRPr="00A60B7A">
          <w:rPr>
            <w:rStyle w:val="Hyperlink"/>
            <w:rFonts w:ascii="Times New Roman" w:hAnsi="Times New Roman" w:cs="Times New Roman"/>
            <w:i/>
            <w:iCs/>
            <w:sz w:val="24"/>
            <w:szCs w:val="24"/>
          </w:rPr>
          <w:t xml:space="preserve"> v. </w:t>
        </w:r>
        <w:proofErr w:type="spellStart"/>
        <w:r w:rsidR="00A60B7A" w:rsidRPr="00A60B7A">
          <w:rPr>
            <w:rStyle w:val="Hyperlink"/>
            <w:rFonts w:ascii="Times New Roman" w:hAnsi="Times New Roman" w:cs="Times New Roman"/>
            <w:i/>
            <w:iCs/>
            <w:sz w:val="24"/>
            <w:szCs w:val="24"/>
          </w:rPr>
          <w:t>Russia</w:t>
        </w:r>
        <w:proofErr w:type="spellEnd"/>
        <w:r w:rsidR="00A60B7A" w:rsidRPr="00A60B7A">
          <w:rPr>
            <w:rStyle w:val="Hyperlink"/>
            <w:rFonts w:ascii="Times New Roman" w:hAnsi="Times New Roman" w:cs="Times New Roman"/>
            <w:i/>
            <w:iCs/>
            <w:sz w:val="24"/>
            <w:szCs w:val="24"/>
          </w:rPr>
          <w:t xml:space="preserve"> (</w:t>
        </w:r>
        <w:r w:rsidR="00A60B7A" w:rsidRPr="00A60B7A">
          <w:rPr>
            <w:rStyle w:val="Hyperlink"/>
            <w:rFonts w:ascii="Times New Roman" w:hAnsi="Times New Roman" w:cs="Times New Roman"/>
            <w:i/>
            <w:iCs/>
            <w:sz w:val="24"/>
            <w:szCs w:val="24"/>
            <w:lang w:val="en-US"/>
          </w:rPr>
          <w:t>nos. 78638/11, 6086/14, 11402/17)</w:t>
        </w:r>
      </w:hyperlink>
    </w:p>
    <w:p w14:paraId="208B1131" w14:textId="77777777" w:rsidR="008740B0" w:rsidRDefault="008740B0" w:rsidP="008740B0">
      <w:pPr>
        <w:jc w:val="both"/>
        <w:rPr>
          <w:rFonts w:ascii="Times New Roman" w:eastAsia="Times New Roman" w:hAnsi="Times New Roman" w:cs="Times New Roman"/>
          <w:b/>
          <w:sz w:val="24"/>
          <w:szCs w:val="24"/>
        </w:rPr>
      </w:pPr>
    </w:p>
    <w:p w14:paraId="222CABC1" w14:textId="15CE25C1" w:rsidR="008740B0" w:rsidRPr="00633DE8" w:rsidRDefault="008740B0" w:rsidP="008740B0">
      <w:pPr>
        <w:pStyle w:val="JuList"/>
        <w:ind w:left="0" w:firstLine="0"/>
        <w:rPr>
          <w:rStyle w:val="s6b621b36"/>
          <w:szCs w:val="24"/>
          <w:lang w:val="bg-BG" w:eastAsia="bg-BG"/>
        </w:rPr>
      </w:pPr>
      <w:proofErr w:type="spellStart"/>
      <w:r w:rsidRPr="008740B0">
        <w:rPr>
          <w:bCs/>
        </w:rPr>
        <w:t>Публичното</w:t>
      </w:r>
      <w:proofErr w:type="spellEnd"/>
      <w:r w:rsidRPr="008740B0">
        <w:rPr>
          <w:bCs/>
        </w:rPr>
        <w:t xml:space="preserve"> </w:t>
      </w:r>
      <w:proofErr w:type="spellStart"/>
      <w:r w:rsidRPr="008740B0">
        <w:rPr>
          <w:bCs/>
        </w:rPr>
        <w:t>разглеждане</w:t>
      </w:r>
      <w:proofErr w:type="spellEnd"/>
      <w:r w:rsidRPr="008740B0">
        <w:rPr>
          <w:bCs/>
        </w:rPr>
        <w:t xml:space="preserve"> на </w:t>
      </w:r>
      <w:proofErr w:type="spellStart"/>
      <w:r w:rsidRPr="008740B0">
        <w:rPr>
          <w:bCs/>
        </w:rPr>
        <w:t>наказателно</w:t>
      </w:r>
      <w:proofErr w:type="spellEnd"/>
      <w:r w:rsidRPr="008740B0">
        <w:rPr>
          <w:bCs/>
        </w:rPr>
        <w:t xml:space="preserve"> </w:t>
      </w:r>
      <w:proofErr w:type="spellStart"/>
      <w:r w:rsidRPr="008740B0">
        <w:rPr>
          <w:bCs/>
        </w:rPr>
        <w:t>дело</w:t>
      </w:r>
      <w:proofErr w:type="spellEnd"/>
      <w:r w:rsidRPr="008740B0">
        <w:rPr>
          <w:bCs/>
        </w:rPr>
        <w:t xml:space="preserve"> на </w:t>
      </w:r>
      <w:proofErr w:type="spellStart"/>
      <w:r w:rsidRPr="008740B0">
        <w:rPr>
          <w:bCs/>
        </w:rPr>
        <w:t>първа</w:t>
      </w:r>
      <w:proofErr w:type="spellEnd"/>
      <w:r w:rsidRPr="008740B0">
        <w:rPr>
          <w:bCs/>
        </w:rPr>
        <w:t xml:space="preserve"> </w:t>
      </w:r>
      <w:proofErr w:type="spellStart"/>
      <w:r w:rsidRPr="008740B0">
        <w:rPr>
          <w:bCs/>
        </w:rPr>
        <w:t>инстанция</w:t>
      </w:r>
      <w:proofErr w:type="spellEnd"/>
      <w:r w:rsidRPr="008740B0">
        <w:rPr>
          <w:bCs/>
        </w:rPr>
        <w:t xml:space="preserve"> </w:t>
      </w:r>
      <w:proofErr w:type="spellStart"/>
      <w:r w:rsidRPr="008740B0">
        <w:rPr>
          <w:bCs/>
        </w:rPr>
        <w:t>не</w:t>
      </w:r>
      <w:proofErr w:type="spellEnd"/>
      <w:r w:rsidRPr="008740B0">
        <w:rPr>
          <w:bCs/>
        </w:rPr>
        <w:t xml:space="preserve"> </w:t>
      </w:r>
      <w:proofErr w:type="spellStart"/>
      <w:r w:rsidRPr="008740B0">
        <w:rPr>
          <w:bCs/>
        </w:rPr>
        <w:t>отменя</w:t>
      </w:r>
      <w:proofErr w:type="spellEnd"/>
      <w:r w:rsidRPr="008740B0">
        <w:rPr>
          <w:bCs/>
        </w:rPr>
        <w:t xml:space="preserve"> </w:t>
      </w:r>
      <w:proofErr w:type="spellStart"/>
      <w:r w:rsidRPr="008740B0">
        <w:rPr>
          <w:bCs/>
        </w:rPr>
        <w:t>изискването</w:t>
      </w:r>
      <w:proofErr w:type="spellEnd"/>
      <w:r w:rsidRPr="008740B0">
        <w:rPr>
          <w:bCs/>
        </w:rPr>
        <w:t xml:space="preserve"> </w:t>
      </w:r>
      <w:proofErr w:type="spellStart"/>
      <w:r w:rsidRPr="008740B0">
        <w:rPr>
          <w:bCs/>
        </w:rPr>
        <w:t>за</w:t>
      </w:r>
      <w:proofErr w:type="spellEnd"/>
      <w:r w:rsidRPr="008740B0">
        <w:rPr>
          <w:bCs/>
        </w:rPr>
        <w:t xml:space="preserve"> </w:t>
      </w:r>
      <w:proofErr w:type="spellStart"/>
      <w:r w:rsidRPr="008740B0">
        <w:rPr>
          <w:bCs/>
        </w:rPr>
        <w:t>публично</w:t>
      </w:r>
      <w:proofErr w:type="spellEnd"/>
      <w:r w:rsidRPr="008740B0">
        <w:rPr>
          <w:bCs/>
        </w:rPr>
        <w:t xml:space="preserve"> </w:t>
      </w:r>
      <w:proofErr w:type="spellStart"/>
      <w:r w:rsidRPr="008740B0">
        <w:rPr>
          <w:bCs/>
        </w:rPr>
        <w:t>гледане</w:t>
      </w:r>
      <w:proofErr w:type="spellEnd"/>
      <w:r w:rsidRPr="008740B0">
        <w:rPr>
          <w:bCs/>
        </w:rPr>
        <w:t xml:space="preserve"> </w:t>
      </w:r>
      <w:proofErr w:type="spellStart"/>
      <w:r w:rsidRPr="008740B0">
        <w:rPr>
          <w:bCs/>
        </w:rPr>
        <w:t>пред</w:t>
      </w:r>
      <w:proofErr w:type="spellEnd"/>
      <w:r w:rsidRPr="008740B0">
        <w:rPr>
          <w:bCs/>
        </w:rPr>
        <w:t xml:space="preserve"> </w:t>
      </w:r>
      <w:proofErr w:type="spellStart"/>
      <w:r w:rsidRPr="008740B0">
        <w:rPr>
          <w:bCs/>
        </w:rPr>
        <w:t>въззивната</w:t>
      </w:r>
      <w:proofErr w:type="spellEnd"/>
      <w:r w:rsidRPr="008740B0">
        <w:rPr>
          <w:bCs/>
        </w:rPr>
        <w:t xml:space="preserve"> </w:t>
      </w:r>
      <w:proofErr w:type="spellStart"/>
      <w:r w:rsidRPr="008740B0">
        <w:rPr>
          <w:bCs/>
        </w:rPr>
        <w:t>инстанция</w:t>
      </w:r>
      <w:proofErr w:type="spellEnd"/>
      <w:r w:rsidRPr="008740B0">
        <w:rPr>
          <w:bCs/>
        </w:rPr>
        <w:t xml:space="preserve"> при </w:t>
      </w:r>
      <w:proofErr w:type="spellStart"/>
      <w:r w:rsidRPr="008740B0">
        <w:rPr>
          <w:bCs/>
        </w:rPr>
        <w:t>липса</w:t>
      </w:r>
      <w:proofErr w:type="spellEnd"/>
      <w:r w:rsidRPr="008740B0">
        <w:rPr>
          <w:bCs/>
        </w:rPr>
        <w:t xml:space="preserve"> на </w:t>
      </w:r>
      <w:proofErr w:type="spellStart"/>
      <w:r w:rsidRPr="008740B0">
        <w:rPr>
          <w:bCs/>
        </w:rPr>
        <w:t>строго</w:t>
      </w:r>
      <w:proofErr w:type="spellEnd"/>
      <w:r w:rsidRPr="008740B0">
        <w:rPr>
          <w:bCs/>
        </w:rPr>
        <w:t xml:space="preserve"> </w:t>
      </w:r>
      <w:proofErr w:type="spellStart"/>
      <w:r w:rsidRPr="008740B0">
        <w:rPr>
          <w:bCs/>
        </w:rPr>
        <w:t>необходими</w:t>
      </w:r>
      <w:proofErr w:type="spellEnd"/>
      <w:r w:rsidRPr="008740B0">
        <w:rPr>
          <w:bCs/>
        </w:rPr>
        <w:t xml:space="preserve"> </w:t>
      </w:r>
      <w:proofErr w:type="spellStart"/>
      <w:r w:rsidRPr="008740B0">
        <w:rPr>
          <w:bCs/>
        </w:rPr>
        <w:t>съображения</w:t>
      </w:r>
      <w:proofErr w:type="spellEnd"/>
      <w:r w:rsidRPr="008740B0">
        <w:rPr>
          <w:bCs/>
        </w:rPr>
        <w:t xml:space="preserve"> </w:t>
      </w:r>
      <w:proofErr w:type="spellStart"/>
      <w:r w:rsidRPr="008740B0">
        <w:rPr>
          <w:bCs/>
        </w:rPr>
        <w:t>за</w:t>
      </w:r>
      <w:proofErr w:type="spellEnd"/>
      <w:r w:rsidRPr="008740B0">
        <w:rPr>
          <w:bCs/>
        </w:rPr>
        <w:t xml:space="preserve"> </w:t>
      </w:r>
      <w:proofErr w:type="spellStart"/>
      <w:r w:rsidRPr="008740B0">
        <w:rPr>
          <w:bCs/>
        </w:rPr>
        <w:t>сигурност</w:t>
      </w:r>
      <w:proofErr w:type="spellEnd"/>
      <w:r w:rsidRPr="008740B0">
        <w:rPr>
          <w:bCs/>
        </w:rPr>
        <w:t>. (</w:t>
      </w:r>
      <w:proofErr w:type="spellStart"/>
      <w:r w:rsidRPr="008740B0">
        <w:rPr>
          <w:bCs/>
        </w:rPr>
        <w:t>Не</w:t>
      </w:r>
      <w:proofErr w:type="spellEnd"/>
      <w:r w:rsidRPr="008740B0">
        <w:rPr>
          <w:bCs/>
        </w:rPr>
        <w:t>)</w:t>
      </w:r>
      <w:proofErr w:type="spellStart"/>
      <w:r w:rsidRPr="008740B0">
        <w:rPr>
          <w:bCs/>
        </w:rPr>
        <w:t>нарушаването</w:t>
      </w:r>
      <w:proofErr w:type="spellEnd"/>
      <w:r w:rsidRPr="008740B0">
        <w:rPr>
          <w:bCs/>
        </w:rPr>
        <w:t xml:space="preserve"> на </w:t>
      </w:r>
      <w:proofErr w:type="spellStart"/>
      <w:r w:rsidRPr="008740B0">
        <w:rPr>
          <w:bCs/>
        </w:rPr>
        <w:t>правото</w:t>
      </w:r>
      <w:proofErr w:type="spellEnd"/>
      <w:r w:rsidRPr="008740B0">
        <w:rPr>
          <w:bCs/>
        </w:rPr>
        <w:t xml:space="preserve"> на </w:t>
      </w:r>
      <w:proofErr w:type="spellStart"/>
      <w:r w:rsidRPr="008740B0">
        <w:rPr>
          <w:bCs/>
        </w:rPr>
        <w:t>подсъдимия</w:t>
      </w:r>
      <w:proofErr w:type="spellEnd"/>
      <w:r w:rsidRPr="008740B0">
        <w:rPr>
          <w:bCs/>
        </w:rPr>
        <w:t xml:space="preserve"> на </w:t>
      </w:r>
      <w:proofErr w:type="spellStart"/>
      <w:r w:rsidRPr="008740B0">
        <w:rPr>
          <w:bCs/>
        </w:rPr>
        <w:t>публично</w:t>
      </w:r>
      <w:proofErr w:type="spellEnd"/>
      <w:r w:rsidRPr="008740B0">
        <w:rPr>
          <w:bCs/>
        </w:rPr>
        <w:t xml:space="preserve"> </w:t>
      </w:r>
      <w:proofErr w:type="spellStart"/>
      <w:r w:rsidRPr="008740B0">
        <w:rPr>
          <w:bCs/>
        </w:rPr>
        <w:t>разглеждане</w:t>
      </w:r>
      <w:proofErr w:type="spellEnd"/>
      <w:r w:rsidRPr="008740B0">
        <w:rPr>
          <w:bCs/>
        </w:rPr>
        <w:t xml:space="preserve"> на </w:t>
      </w:r>
      <w:proofErr w:type="spellStart"/>
      <w:r w:rsidRPr="008740B0">
        <w:rPr>
          <w:bCs/>
        </w:rPr>
        <w:t>делото</w:t>
      </w:r>
      <w:proofErr w:type="spellEnd"/>
      <w:r w:rsidRPr="008740B0">
        <w:rPr>
          <w:bCs/>
        </w:rPr>
        <w:t xml:space="preserve"> по </w:t>
      </w:r>
      <w:proofErr w:type="spellStart"/>
      <w:r w:rsidRPr="008740B0">
        <w:rPr>
          <w:bCs/>
        </w:rPr>
        <w:t>отношение</w:t>
      </w:r>
      <w:proofErr w:type="spellEnd"/>
      <w:r w:rsidRPr="008740B0">
        <w:rPr>
          <w:bCs/>
        </w:rPr>
        <w:t xml:space="preserve"> на </w:t>
      </w:r>
      <w:proofErr w:type="spellStart"/>
      <w:r w:rsidRPr="008740B0">
        <w:rPr>
          <w:bCs/>
        </w:rPr>
        <w:t>изключването</w:t>
      </w:r>
      <w:proofErr w:type="spellEnd"/>
      <w:r w:rsidRPr="008740B0">
        <w:rPr>
          <w:bCs/>
        </w:rPr>
        <w:t xml:space="preserve"> на </w:t>
      </w:r>
      <w:proofErr w:type="spellStart"/>
      <w:r w:rsidRPr="008740B0">
        <w:rPr>
          <w:bCs/>
        </w:rPr>
        <w:t>обществеността</w:t>
      </w:r>
      <w:proofErr w:type="spellEnd"/>
      <w:r w:rsidRPr="008740B0">
        <w:rPr>
          <w:bCs/>
        </w:rPr>
        <w:t xml:space="preserve"> и </w:t>
      </w:r>
      <w:proofErr w:type="spellStart"/>
      <w:r w:rsidRPr="008740B0">
        <w:rPr>
          <w:bCs/>
        </w:rPr>
        <w:t>пресата</w:t>
      </w:r>
      <w:proofErr w:type="spellEnd"/>
      <w:r w:rsidRPr="008740B0">
        <w:rPr>
          <w:bCs/>
        </w:rPr>
        <w:t xml:space="preserve"> </w:t>
      </w:r>
      <w:proofErr w:type="spellStart"/>
      <w:r w:rsidRPr="008740B0">
        <w:rPr>
          <w:bCs/>
        </w:rPr>
        <w:t>не</w:t>
      </w:r>
      <w:proofErr w:type="spellEnd"/>
      <w:r w:rsidRPr="008740B0">
        <w:rPr>
          <w:bCs/>
        </w:rPr>
        <w:t xml:space="preserve"> е </w:t>
      </w:r>
      <w:proofErr w:type="spellStart"/>
      <w:r w:rsidRPr="008740B0">
        <w:rPr>
          <w:bCs/>
        </w:rPr>
        <w:t>свързано</w:t>
      </w:r>
      <w:proofErr w:type="spellEnd"/>
      <w:r w:rsidRPr="008740B0">
        <w:rPr>
          <w:bCs/>
        </w:rPr>
        <w:t xml:space="preserve"> </w:t>
      </w:r>
      <w:proofErr w:type="spellStart"/>
      <w:r w:rsidRPr="008740B0">
        <w:rPr>
          <w:bCs/>
        </w:rPr>
        <w:t>непременно</w:t>
      </w:r>
      <w:proofErr w:type="spellEnd"/>
      <w:r w:rsidRPr="008740B0">
        <w:rPr>
          <w:bCs/>
        </w:rPr>
        <w:t xml:space="preserve"> с </w:t>
      </w:r>
      <w:proofErr w:type="spellStart"/>
      <w:r w:rsidRPr="008740B0">
        <w:rPr>
          <w:bCs/>
        </w:rPr>
        <w:t>наличието</w:t>
      </w:r>
      <w:proofErr w:type="spellEnd"/>
      <w:r w:rsidRPr="008740B0">
        <w:rPr>
          <w:bCs/>
        </w:rPr>
        <w:t xml:space="preserve"> на </w:t>
      </w:r>
      <w:proofErr w:type="spellStart"/>
      <w:r w:rsidRPr="008740B0">
        <w:rPr>
          <w:bCs/>
        </w:rPr>
        <w:t>реални</w:t>
      </w:r>
      <w:proofErr w:type="spellEnd"/>
      <w:r w:rsidRPr="008740B0">
        <w:rPr>
          <w:bCs/>
        </w:rPr>
        <w:t xml:space="preserve"> </w:t>
      </w:r>
      <w:proofErr w:type="spellStart"/>
      <w:r w:rsidRPr="008740B0">
        <w:rPr>
          <w:bCs/>
        </w:rPr>
        <w:t>вреди</w:t>
      </w:r>
      <w:proofErr w:type="spellEnd"/>
      <w:r w:rsidRPr="008740B0">
        <w:rPr>
          <w:bCs/>
        </w:rPr>
        <w:t xml:space="preserve"> </w:t>
      </w:r>
      <w:proofErr w:type="spellStart"/>
      <w:r w:rsidRPr="008740B0">
        <w:rPr>
          <w:bCs/>
        </w:rPr>
        <w:t>за</w:t>
      </w:r>
      <w:proofErr w:type="spellEnd"/>
      <w:r w:rsidRPr="008740B0">
        <w:rPr>
          <w:bCs/>
        </w:rPr>
        <w:t xml:space="preserve"> </w:t>
      </w:r>
      <w:proofErr w:type="spellStart"/>
      <w:r w:rsidRPr="008740B0">
        <w:rPr>
          <w:bCs/>
        </w:rPr>
        <w:t>упражняването</w:t>
      </w:r>
      <w:proofErr w:type="spellEnd"/>
      <w:r w:rsidRPr="008740B0">
        <w:rPr>
          <w:bCs/>
        </w:rPr>
        <w:t xml:space="preserve"> на </w:t>
      </w:r>
      <w:proofErr w:type="spellStart"/>
      <w:r w:rsidRPr="008740B0">
        <w:rPr>
          <w:bCs/>
        </w:rPr>
        <w:t>другите</w:t>
      </w:r>
      <w:proofErr w:type="spellEnd"/>
      <w:r w:rsidRPr="008740B0">
        <w:rPr>
          <w:bCs/>
        </w:rPr>
        <w:t xml:space="preserve"> </w:t>
      </w:r>
      <w:proofErr w:type="spellStart"/>
      <w:r w:rsidRPr="008740B0">
        <w:rPr>
          <w:bCs/>
        </w:rPr>
        <w:t>процесуални</w:t>
      </w:r>
      <w:proofErr w:type="spellEnd"/>
      <w:r w:rsidRPr="008740B0">
        <w:rPr>
          <w:bCs/>
        </w:rPr>
        <w:t xml:space="preserve"> </w:t>
      </w:r>
      <w:proofErr w:type="spellStart"/>
      <w:r w:rsidRPr="008740B0">
        <w:rPr>
          <w:bCs/>
        </w:rPr>
        <w:t>права</w:t>
      </w:r>
      <w:proofErr w:type="spellEnd"/>
      <w:r w:rsidRPr="008740B0">
        <w:rPr>
          <w:bCs/>
        </w:rPr>
        <w:t xml:space="preserve"> на </w:t>
      </w:r>
      <w:proofErr w:type="spellStart"/>
      <w:r w:rsidRPr="008740B0">
        <w:rPr>
          <w:bCs/>
        </w:rPr>
        <w:t>подсъдимия</w:t>
      </w:r>
      <w:proofErr w:type="spellEnd"/>
      <w:r w:rsidRPr="008740B0">
        <w:rPr>
          <w:bCs/>
        </w:rPr>
        <w:t xml:space="preserve">, </w:t>
      </w:r>
      <w:proofErr w:type="spellStart"/>
      <w:r w:rsidRPr="008740B0">
        <w:rPr>
          <w:bCs/>
        </w:rPr>
        <w:t>включително</w:t>
      </w:r>
      <w:proofErr w:type="spellEnd"/>
      <w:r w:rsidRPr="008740B0">
        <w:rPr>
          <w:bCs/>
        </w:rPr>
        <w:t xml:space="preserve"> </w:t>
      </w:r>
      <w:proofErr w:type="spellStart"/>
      <w:r w:rsidRPr="008740B0">
        <w:rPr>
          <w:bCs/>
        </w:rPr>
        <w:t>тези</w:t>
      </w:r>
      <w:proofErr w:type="spellEnd"/>
      <w:r w:rsidRPr="008740B0">
        <w:rPr>
          <w:bCs/>
        </w:rPr>
        <w:t xml:space="preserve">, </w:t>
      </w:r>
      <w:proofErr w:type="spellStart"/>
      <w:r w:rsidRPr="008740B0">
        <w:rPr>
          <w:bCs/>
        </w:rPr>
        <w:t>защитени</w:t>
      </w:r>
      <w:proofErr w:type="spellEnd"/>
      <w:r w:rsidRPr="008740B0">
        <w:rPr>
          <w:bCs/>
        </w:rPr>
        <w:t xml:space="preserve"> от </w:t>
      </w:r>
      <w:proofErr w:type="spellStart"/>
      <w:r w:rsidRPr="008740B0">
        <w:rPr>
          <w:bCs/>
        </w:rPr>
        <w:t>чл</w:t>
      </w:r>
      <w:proofErr w:type="spellEnd"/>
      <w:r w:rsidRPr="008740B0">
        <w:rPr>
          <w:bCs/>
        </w:rPr>
        <w:t>. 6, § 3 (</w:t>
      </w:r>
      <w:proofErr w:type="spellStart"/>
      <w:r w:rsidRPr="008740B0">
        <w:rPr>
          <w:bCs/>
        </w:rPr>
        <w:t>право</w:t>
      </w:r>
      <w:proofErr w:type="spellEnd"/>
      <w:r w:rsidRPr="008740B0">
        <w:rPr>
          <w:bCs/>
        </w:rPr>
        <w:t xml:space="preserve"> на </w:t>
      </w:r>
      <w:proofErr w:type="spellStart"/>
      <w:r w:rsidRPr="008740B0">
        <w:rPr>
          <w:bCs/>
        </w:rPr>
        <w:t>защита</w:t>
      </w:r>
      <w:proofErr w:type="spellEnd"/>
      <w:r w:rsidRPr="008740B0">
        <w:rPr>
          <w:bCs/>
        </w:rPr>
        <w:t>).</w:t>
      </w:r>
      <w:r>
        <w:rPr>
          <w:b/>
        </w:rPr>
        <w:t xml:space="preserve"> </w:t>
      </w:r>
      <w:hyperlink r:id="rId1464"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212447A2" w14:textId="3AE78F4E" w:rsidR="00A60B7A" w:rsidRDefault="00794C51" w:rsidP="001D6A46">
      <w:pPr>
        <w:pStyle w:val="JuList"/>
        <w:pBdr>
          <w:bottom w:val="single" w:sz="4" w:space="1" w:color="auto"/>
        </w:pBdr>
        <w:ind w:left="0" w:firstLine="0"/>
        <w:rPr>
          <w:i/>
          <w:color w:val="0563C1"/>
          <w:u w:val="single"/>
        </w:rPr>
      </w:pPr>
      <w:hyperlink r:id="rId1465" w:anchor="%7B%22itemid%22:%5B%22001-209864%22%5D%7D">
        <w:proofErr w:type="spellStart"/>
        <w:r w:rsidR="008740B0" w:rsidRPr="00935754">
          <w:rPr>
            <w:i/>
            <w:color w:val="0563C1"/>
            <w:u w:val="single"/>
          </w:rPr>
          <w:t>Kilin</w:t>
        </w:r>
        <w:proofErr w:type="spellEnd"/>
        <w:r w:rsidR="008740B0" w:rsidRPr="00935754">
          <w:rPr>
            <w:i/>
            <w:color w:val="0563C1"/>
            <w:u w:val="single"/>
          </w:rPr>
          <w:t xml:space="preserve"> v. Russia (no. 10271/12)</w:t>
        </w:r>
      </w:hyperlink>
    </w:p>
    <w:p w14:paraId="60716A4B" w14:textId="7A07999B" w:rsidR="001D6A46" w:rsidRDefault="001D6A46" w:rsidP="008740B0">
      <w:pPr>
        <w:pStyle w:val="JuList"/>
        <w:ind w:left="0" w:firstLine="0"/>
        <w:rPr>
          <w:i/>
          <w:color w:val="0563C1"/>
          <w:u w:val="single"/>
        </w:rPr>
      </w:pPr>
    </w:p>
    <w:p w14:paraId="0BDCFB00" w14:textId="4C1E1DC6" w:rsidR="001D6A46" w:rsidRPr="00F638BC" w:rsidRDefault="001D6A46" w:rsidP="001D6A46">
      <w:pPr>
        <w:pStyle w:val="JuList"/>
        <w:ind w:left="0" w:firstLine="0"/>
      </w:pPr>
      <w:proofErr w:type="spellStart"/>
      <w:r w:rsidRPr="00F638BC">
        <w:t>Наличието</w:t>
      </w:r>
      <w:proofErr w:type="spellEnd"/>
      <w:r w:rsidRPr="00F638BC">
        <w:t xml:space="preserve"> на </w:t>
      </w:r>
      <w:proofErr w:type="spellStart"/>
      <w:r w:rsidRPr="00F638BC">
        <w:t>класифицирани</w:t>
      </w:r>
      <w:proofErr w:type="spellEnd"/>
      <w:r w:rsidRPr="00F638BC">
        <w:t xml:space="preserve"> </w:t>
      </w:r>
      <w:proofErr w:type="spellStart"/>
      <w:r w:rsidRPr="00F638BC">
        <w:t>материали</w:t>
      </w:r>
      <w:proofErr w:type="spellEnd"/>
      <w:r w:rsidRPr="00F638BC">
        <w:t xml:space="preserve"> по </w:t>
      </w:r>
      <w:proofErr w:type="spellStart"/>
      <w:r w:rsidRPr="00F638BC">
        <w:t>делото</w:t>
      </w:r>
      <w:proofErr w:type="spellEnd"/>
      <w:r w:rsidRPr="00F638BC">
        <w:t xml:space="preserve"> </w:t>
      </w:r>
      <w:proofErr w:type="spellStart"/>
      <w:r w:rsidRPr="00F638BC">
        <w:t>за</w:t>
      </w:r>
      <w:proofErr w:type="spellEnd"/>
      <w:r w:rsidRPr="00F638BC">
        <w:t xml:space="preserve"> </w:t>
      </w:r>
      <w:proofErr w:type="spellStart"/>
      <w:r w:rsidRPr="00F638BC">
        <w:t>обезщетение</w:t>
      </w:r>
      <w:proofErr w:type="spellEnd"/>
      <w:r w:rsidRPr="00F638BC">
        <w:t xml:space="preserve"> </w:t>
      </w:r>
      <w:proofErr w:type="spellStart"/>
      <w:r w:rsidRPr="00F638BC">
        <w:t>за</w:t>
      </w:r>
      <w:proofErr w:type="spellEnd"/>
      <w:r w:rsidRPr="00F638BC">
        <w:t xml:space="preserve"> </w:t>
      </w:r>
      <w:proofErr w:type="spellStart"/>
      <w:r w:rsidRPr="00F638BC">
        <w:t>вреди</w:t>
      </w:r>
      <w:proofErr w:type="spellEnd"/>
      <w:r w:rsidRPr="00F638BC">
        <w:t xml:space="preserve"> </w:t>
      </w:r>
      <w:proofErr w:type="spellStart"/>
      <w:r w:rsidRPr="00F638BC">
        <w:t>не</w:t>
      </w:r>
      <w:proofErr w:type="spellEnd"/>
      <w:r w:rsidRPr="00F638BC">
        <w:t xml:space="preserve"> </w:t>
      </w:r>
      <w:proofErr w:type="spellStart"/>
      <w:r w:rsidRPr="00F638BC">
        <w:t>трябва</w:t>
      </w:r>
      <w:proofErr w:type="spellEnd"/>
      <w:r w:rsidRPr="00F638BC">
        <w:t xml:space="preserve"> </w:t>
      </w:r>
      <w:proofErr w:type="spellStart"/>
      <w:r w:rsidRPr="00F638BC">
        <w:t>да</w:t>
      </w:r>
      <w:proofErr w:type="spellEnd"/>
      <w:r w:rsidRPr="00F638BC">
        <w:t xml:space="preserve"> </w:t>
      </w:r>
      <w:proofErr w:type="spellStart"/>
      <w:r w:rsidRPr="00F638BC">
        <w:t>води</w:t>
      </w:r>
      <w:proofErr w:type="spellEnd"/>
      <w:r w:rsidRPr="00F638BC">
        <w:t xml:space="preserve"> </w:t>
      </w:r>
      <w:proofErr w:type="spellStart"/>
      <w:r w:rsidRPr="00F638BC">
        <w:t>автоматично</w:t>
      </w:r>
      <w:proofErr w:type="spellEnd"/>
      <w:r w:rsidRPr="00F638BC">
        <w:t xml:space="preserve"> </w:t>
      </w:r>
      <w:proofErr w:type="spellStart"/>
      <w:r w:rsidRPr="00F638BC">
        <w:t>до</w:t>
      </w:r>
      <w:proofErr w:type="spellEnd"/>
      <w:r w:rsidRPr="00F638BC">
        <w:t xml:space="preserve"> </w:t>
      </w:r>
      <w:proofErr w:type="spellStart"/>
      <w:r w:rsidRPr="00F638BC">
        <w:t>изключване</w:t>
      </w:r>
      <w:proofErr w:type="spellEnd"/>
      <w:r w:rsidRPr="00F638BC">
        <w:t xml:space="preserve"> на </w:t>
      </w:r>
      <w:proofErr w:type="spellStart"/>
      <w:r w:rsidRPr="00F638BC">
        <w:t>публичността</w:t>
      </w:r>
      <w:proofErr w:type="spellEnd"/>
      <w:r w:rsidRPr="00F638BC">
        <w:t xml:space="preserve"> от </w:t>
      </w:r>
      <w:proofErr w:type="spellStart"/>
      <w:r w:rsidRPr="00F638BC">
        <w:t>процеса</w:t>
      </w:r>
      <w:proofErr w:type="spellEnd"/>
      <w:r w:rsidRPr="00F638BC">
        <w:t xml:space="preserve"> </w:t>
      </w:r>
      <w:proofErr w:type="spellStart"/>
      <w:r w:rsidRPr="00F638BC">
        <w:t>или</w:t>
      </w:r>
      <w:proofErr w:type="spellEnd"/>
      <w:r w:rsidRPr="00F638BC">
        <w:t xml:space="preserve"> </w:t>
      </w:r>
      <w:proofErr w:type="spellStart"/>
      <w:r w:rsidRPr="00F638BC">
        <w:t>до</w:t>
      </w:r>
      <w:proofErr w:type="spellEnd"/>
      <w:r w:rsidRPr="00F638BC">
        <w:t xml:space="preserve"> </w:t>
      </w:r>
      <w:proofErr w:type="spellStart"/>
      <w:r w:rsidRPr="00F638BC">
        <w:t>отказ</w:t>
      </w:r>
      <w:proofErr w:type="spellEnd"/>
      <w:r w:rsidRPr="00F638BC">
        <w:t xml:space="preserve"> </w:t>
      </w:r>
      <w:proofErr w:type="spellStart"/>
      <w:r w:rsidRPr="00F638BC">
        <w:t>постановените</w:t>
      </w:r>
      <w:proofErr w:type="spellEnd"/>
      <w:r w:rsidRPr="00F638BC">
        <w:t xml:space="preserve"> </w:t>
      </w:r>
      <w:proofErr w:type="spellStart"/>
      <w:r w:rsidRPr="00F638BC">
        <w:t>съдебни</w:t>
      </w:r>
      <w:proofErr w:type="spellEnd"/>
      <w:r w:rsidRPr="00F638BC">
        <w:t xml:space="preserve"> </w:t>
      </w:r>
      <w:proofErr w:type="spellStart"/>
      <w:r w:rsidRPr="00F638BC">
        <w:t>решения</w:t>
      </w:r>
      <w:proofErr w:type="spellEnd"/>
      <w:r w:rsidRPr="00F638BC">
        <w:t xml:space="preserve"> </w:t>
      </w:r>
      <w:proofErr w:type="spellStart"/>
      <w:r w:rsidRPr="00F638BC">
        <w:t>да</w:t>
      </w:r>
      <w:proofErr w:type="spellEnd"/>
      <w:r w:rsidRPr="00F638BC">
        <w:t xml:space="preserve"> </w:t>
      </w:r>
      <w:proofErr w:type="spellStart"/>
      <w:r w:rsidRPr="00F638BC">
        <w:t>бъдат</w:t>
      </w:r>
      <w:proofErr w:type="spellEnd"/>
      <w:r w:rsidRPr="00F638BC">
        <w:t xml:space="preserve"> </w:t>
      </w:r>
      <w:proofErr w:type="spellStart"/>
      <w:r w:rsidRPr="00F638BC">
        <w:t>публикувани</w:t>
      </w:r>
      <w:proofErr w:type="spellEnd"/>
      <w:r w:rsidRPr="00F638BC">
        <w:t xml:space="preserve">, </w:t>
      </w:r>
      <w:proofErr w:type="spellStart"/>
      <w:r w:rsidRPr="00F638BC">
        <w:t>дори</w:t>
      </w:r>
      <w:proofErr w:type="spellEnd"/>
      <w:r w:rsidRPr="00F638BC">
        <w:t xml:space="preserve"> </w:t>
      </w:r>
      <w:proofErr w:type="spellStart"/>
      <w:r w:rsidRPr="00F638BC">
        <w:t>след</w:t>
      </w:r>
      <w:proofErr w:type="spellEnd"/>
      <w:r w:rsidRPr="00F638BC">
        <w:t xml:space="preserve"> </w:t>
      </w:r>
      <w:proofErr w:type="spellStart"/>
      <w:r w:rsidRPr="00F638BC">
        <w:t>тяхното</w:t>
      </w:r>
      <w:proofErr w:type="spellEnd"/>
      <w:r w:rsidRPr="00F638BC">
        <w:t xml:space="preserve"> </w:t>
      </w:r>
      <w:proofErr w:type="spellStart"/>
      <w:r w:rsidRPr="00F638BC">
        <w:t>декласифициране</w:t>
      </w:r>
      <w:proofErr w:type="spellEnd"/>
      <w:r w:rsidRPr="00F638BC">
        <w:t xml:space="preserve">. </w:t>
      </w:r>
      <w:proofErr w:type="spellStart"/>
      <w:r w:rsidRPr="00F13DC0">
        <w:t>К</w:t>
      </w:r>
      <w:r w:rsidRPr="00F13DC0">
        <w:rPr>
          <w:rStyle w:val="Emphasis"/>
          <w:i w:val="0"/>
          <w:iCs w:val="0"/>
          <w:szCs w:val="24"/>
        </w:rPr>
        <w:t>огато</w:t>
      </w:r>
      <w:proofErr w:type="spellEnd"/>
      <w:r w:rsidRPr="00F13DC0">
        <w:rPr>
          <w:rStyle w:val="Emphasis"/>
          <w:i w:val="0"/>
          <w:iCs w:val="0"/>
          <w:szCs w:val="24"/>
        </w:rPr>
        <w:t xml:space="preserve"> </w:t>
      </w:r>
      <w:proofErr w:type="spellStart"/>
      <w:r w:rsidRPr="00F13DC0">
        <w:rPr>
          <w:rStyle w:val="Emphasis"/>
          <w:i w:val="0"/>
          <w:iCs w:val="0"/>
          <w:szCs w:val="24"/>
        </w:rPr>
        <w:t>даден</w:t>
      </w:r>
      <w:proofErr w:type="spellEnd"/>
      <w:r w:rsidRPr="00F13DC0">
        <w:rPr>
          <w:rStyle w:val="Emphasis"/>
          <w:i w:val="0"/>
          <w:iCs w:val="0"/>
          <w:szCs w:val="24"/>
        </w:rPr>
        <w:t xml:space="preserve"> </w:t>
      </w:r>
      <w:proofErr w:type="spellStart"/>
      <w:r w:rsidRPr="00F13DC0">
        <w:rPr>
          <w:rStyle w:val="Emphasis"/>
          <w:i w:val="0"/>
          <w:iCs w:val="0"/>
          <w:szCs w:val="24"/>
        </w:rPr>
        <w:t>случай</w:t>
      </w:r>
      <w:proofErr w:type="spellEnd"/>
      <w:r w:rsidRPr="00F13DC0">
        <w:rPr>
          <w:rStyle w:val="Emphasis"/>
          <w:i w:val="0"/>
          <w:iCs w:val="0"/>
          <w:szCs w:val="24"/>
        </w:rPr>
        <w:t xml:space="preserve"> се </w:t>
      </w:r>
      <w:proofErr w:type="spellStart"/>
      <w:r w:rsidRPr="00F13DC0">
        <w:rPr>
          <w:rStyle w:val="Emphasis"/>
          <w:i w:val="0"/>
          <w:iCs w:val="0"/>
          <w:szCs w:val="24"/>
        </w:rPr>
        <w:t>отнася</w:t>
      </w:r>
      <w:proofErr w:type="spellEnd"/>
      <w:r w:rsidRPr="00F13DC0">
        <w:rPr>
          <w:rStyle w:val="Emphasis"/>
          <w:i w:val="0"/>
          <w:iCs w:val="0"/>
          <w:szCs w:val="24"/>
        </w:rPr>
        <w:t xml:space="preserve"> </w:t>
      </w:r>
      <w:proofErr w:type="spellStart"/>
      <w:r w:rsidRPr="00F13DC0">
        <w:rPr>
          <w:rStyle w:val="Emphasis"/>
          <w:i w:val="0"/>
          <w:iCs w:val="0"/>
          <w:szCs w:val="24"/>
        </w:rPr>
        <w:t>до</w:t>
      </w:r>
      <w:proofErr w:type="spellEnd"/>
      <w:r w:rsidRPr="00F13DC0">
        <w:rPr>
          <w:rStyle w:val="Emphasis"/>
          <w:i w:val="0"/>
          <w:iCs w:val="0"/>
          <w:szCs w:val="24"/>
        </w:rPr>
        <w:t xml:space="preserve"> </w:t>
      </w:r>
      <w:proofErr w:type="spellStart"/>
      <w:r w:rsidRPr="00F13DC0">
        <w:rPr>
          <w:rStyle w:val="Emphasis"/>
          <w:i w:val="0"/>
          <w:iCs w:val="0"/>
          <w:szCs w:val="24"/>
        </w:rPr>
        <w:t>предполагаемо</w:t>
      </w:r>
      <w:proofErr w:type="spellEnd"/>
      <w:r w:rsidRPr="00F13DC0">
        <w:rPr>
          <w:rStyle w:val="Emphasis"/>
          <w:i w:val="0"/>
          <w:iCs w:val="0"/>
          <w:szCs w:val="24"/>
        </w:rPr>
        <w:t xml:space="preserve"> </w:t>
      </w:r>
      <w:proofErr w:type="spellStart"/>
      <w:r w:rsidRPr="00F13DC0">
        <w:rPr>
          <w:rStyle w:val="Emphasis"/>
          <w:i w:val="0"/>
          <w:iCs w:val="0"/>
          <w:szCs w:val="24"/>
        </w:rPr>
        <w:t>нарушение</w:t>
      </w:r>
      <w:proofErr w:type="spellEnd"/>
      <w:r w:rsidRPr="00F13DC0">
        <w:rPr>
          <w:rStyle w:val="Emphasis"/>
          <w:i w:val="0"/>
          <w:iCs w:val="0"/>
          <w:szCs w:val="24"/>
        </w:rPr>
        <w:t xml:space="preserve"> на </w:t>
      </w:r>
      <w:proofErr w:type="spellStart"/>
      <w:r w:rsidRPr="00F13DC0">
        <w:rPr>
          <w:rStyle w:val="Emphasis"/>
          <w:i w:val="0"/>
          <w:iCs w:val="0"/>
          <w:szCs w:val="24"/>
        </w:rPr>
        <w:t>основно</w:t>
      </w:r>
      <w:proofErr w:type="spellEnd"/>
      <w:r w:rsidRPr="00F13DC0">
        <w:rPr>
          <w:rStyle w:val="Emphasis"/>
          <w:i w:val="0"/>
          <w:iCs w:val="0"/>
          <w:szCs w:val="24"/>
        </w:rPr>
        <w:t xml:space="preserve"> </w:t>
      </w:r>
      <w:proofErr w:type="spellStart"/>
      <w:r w:rsidRPr="00F13DC0">
        <w:rPr>
          <w:rStyle w:val="Emphasis"/>
          <w:i w:val="0"/>
          <w:iCs w:val="0"/>
          <w:szCs w:val="24"/>
        </w:rPr>
        <w:t>право</w:t>
      </w:r>
      <w:proofErr w:type="spellEnd"/>
      <w:r w:rsidRPr="00F13DC0">
        <w:rPr>
          <w:rStyle w:val="Emphasis"/>
          <w:i w:val="0"/>
          <w:iCs w:val="0"/>
          <w:szCs w:val="24"/>
        </w:rPr>
        <w:t xml:space="preserve"> от </w:t>
      </w:r>
      <w:proofErr w:type="spellStart"/>
      <w:r w:rsidRPr="00F13DC0">
        <w:rPr>
          <w:rStyle w:val="Emphasis"/>
          <w:i w:val="0"/>
          <w:iCs w:val="0"/>
          <w:szCs w:val="24"/>
        </w:rPr>
        <w:t>страна</w:t>
      </w:r>
      <w:proofErr w:type="spellEnd"/>
      <w:r w:rsidRPr="00F13DC0">
        <w:rPr>
          <w:rStyle w:val="Emphasis"/>
          <w:i w:val="0"/>
          <w:iCs w:val="0"/>
          <w:szCs w:val="24"/>
        </w:rPr>
        <w:t xml:space="preserve"> на </w:t>
      </w:r>
      <w:proofErr w:type="spellStart"/>
      <w:r w:rsidRPr="00F13DC0">
        <w:rPr>
          <w:rStyle w:val="Emphasis"/>
          <w:i w:val="0"/>
          <w:iCs w:val="0"/>
          <w:szCs w:val="24"/>
        </w:rPr>
        <w:t>държавните</w:t>
      </w:r>
      <w:proofErr w:type="spellEnd"/>
      <w:r w:rsidRPr="00F13DC0">
        <w:rPr>
          <w:rStyle w:val="Emphasis"/>
          <w:i w:val="0"/>
          <w:iCs w:val="0"/>
          <w:szCs w:val="24"/>
        </w:rPr>
        <w:t xml:space="preserve"> </w:t>
      </w:r>
      <w:proofErr w:type="spellStart"/>
      <w:r w:rsidRPr="00F13DC0">
        <w:rPr>
          <w:rStyle w:val="Emphasis"/>
          <w:i w:val="0"/>
          <w:iCs w:val="0"/>
          <w:szCs w:val="24"/>
        </w:rPr>
        <w:t>органи</w:t>
      </w:r>
      <w:proofErr w:type="spellEnd"/>
      <w:r w:rsidRPr="00F13DC0">
        <w:rPr>
          <w:rStyle w:val="Emphasis"/>
          <w:i w:val="0"/>
          <w:iCs w:val="0"/>
          <w:szCs w:val="24"/>
        </w:rPr>
        <w:t xml:space="preserve">, </w:t>
      </w:r>
      <w:proofErr w:type="spellStart"/>
      <w:r w:rsidRPr="00F13DC0">
        <w:rPr>
          <w:rStyle w:val="Emphasis"/>
          <w:i w:val="0"/>
          <w:iCs w:val="0"/>
          <w:szCs w:val="24"/>
        </w:rPr>
        <w:t>общественият</w:t>
      </w:r>
      <w:proofErr w:type="spellEnd"/>
      <w:r w:rsidRPr="00F13DC0">
        <w:rPr>
          <w:rStyle w:val="Emphasis"/>
          <w:i w:val="0"/>
          <w:iCs w:val="0"/>
          <w:szCs w:val="24"/>
        </w:rPr>
        <w:t xml:space="preserve"> </w:t>
      </w:r>
      <w:proofErr w:type="spellStart"/>
      <w:r w:rsidRPr="00F13DC0">
        <w:rPr>
          <w:rStyle w:val="Emphasis"/>
          <w:i w:val="0"/>
          <w:iCs w:val="0"/>
          <w:szCs w:val="24"/>
        </w:rPr>
        <w:t>контрол</w:t>
      </w:r>
      <w:proofErr w:type="spellEnd"/>
      <w:r w:rsidRPr="00F13DC0">
        <w:rPr>
          <w:rStyle w:val="Emphasis"/>
          <w:i w:val="0"/>
          <w:iCs w:val="0"/>
          <w:szCs w:val="24"/>
        </w:rPr>
        <w:t xml:space="preserve"> </w:t>
      </w:r>
      <w:proofErr w:type="spellStart"/>
      <w:r w:rsidRPr="00F13DC0">
        <w:rPr>
          <w:rStyle w:val="Emphasis"/>
          <w:i w:val="0"/>
          <w:iCs w:val="0"/>
          <w:szCs w:val="24"/>
        </w:rPr>
        <w:t>върху</w:t>
      </w:r>
      <w:proofErr w:type="spellEnd"/>
      <w:r w:rsidRPr="00F13DC0">
        <w:rPr>
          <w:rStyle w:val="Emphasis"/>
          <w:i w:val="0"/>
          <w:iCs w:val="0"/>
          <w:szCs w:val="24"/>
        </w:rPr>
        <w:t xml:space="preserve"> </w:t>
      </w:r>
      <w:proofErr w:type="spellStart"/>
      <w:r w:rsidRPr="00F13DC0">
        <w:rPr>
          <w:rStyle w:val="Emphasis"/>
          <w:i w:val="0"/>
          <w:iCs w:val="0"/>
          <w:szCs w:val="24"/>
        </w:rPr>
        <w:t>производството</w:t>
      </w:r>
      <w:proofErr w:type="spellEnd"/>
      <w:r w:rsidRPr="00F13DC0">
        <w:rPr>
          <w:rStyle w:val="Emphasis"/>
          <w:i w:val="0"/>
          <w:iCs w:val="0"/>
          <w:szCs w:val="24"/>
        </w:rPr>
        <w:t xml:space="preserve"> е от </w:t>
      </w:r>
      <w:proofErr w:type="spellStart"/>
      <w:r w:rsidRPr="00F13DC0">
        <w:rPr>
          <w:rStyle w:val="Emphasis"/>
          <w:i w:val="0"/>
          <w:iCs w:val="0"/>
          <w:szCs w:val="24"/>
        </w:rPr>
        <w:t>съществено</w:t>
      </w:r>
      <w:proofErr w:type="spellEnd"/>
      <w:r w:rsidRPr="00F13DC0">
        <w:rPr>
          <w:rStyle w:val="Emphasis"/>
          <w:i w:val="0"/>
          <w:iCs w:val="0"/>
          <w:szCs w:val="24"/>
        </w:rPr>
        <w:t xml:space="preserve"> </w:t>
      </w:r>
      <w:proofErr w:type="spellStart"/>
      <w:r w:rsidRPr="00F13DC0">
        <w:rPr>
          <w:rStyle w:val="Emphasis"/>
          <w:i w:val="0"/>
          <w:iCs w:val="0"/>
          <w:szCs w:val="24"/>
        </w:rPr>
        <w:t>значение</w:t>
      </w:r>
      <w:proofErr w:type="spellEnd"/>
      <w:r w:rsidRPr="00F13DC0">
        <w:rPr>
          <w:rStyle w:val="Emphasis"/>
          <w:i w:val="0"/>
          <w:iCs w:val="0"/>
          <w:szCs w:val="24"/>
        </w:rPr>
        <w:t xml:space="preserve"> </w:t>
      </w:r>
      <w:proofErr w:type="spellStart"/>
      <w:r w:rsidRPr="00F13DC0">
        <w:rPr>
          <w:rStyle w:val="Emphasis"/>
          <w:i w:val="0"/>
          <w:iCs w:val="0"/>
          <w:szCs w:val="24"/>
        </w:rPr>
        <w:t>за</w:t>
      </w:r>
      <w:proofErr w:type="spellEnd"/>
      <w:r w:rsidRPr="00F13DC0">
        <w:rPr>
          <w:rStyle w:val="Emphasis"/>
          <w:i w:val="0"/>
          <w:iCs w:val="0"/>
          <w:szCs w:val="24"/>
        </w:rPr>
        <w:t xml:space="preserve"> </w:t>
      </w:r>
      <w:proofErr w:type="spellStart"/>
      <w:r w:rsidRPr="00F13DC0">
        <w:rPr>
          <w:rStyle w:val="Emphasis"/>
          <w:i w:val="0"/>
          <w:iCs w:val="0"/>
          <w:szCs w:val="24"/>
        </w:rPr>
        <w:t>поддържане</w:t>
      </w:r>
      <w:proofErr w:type="spellEnd"/>
      <w:r w:rsidRPr="00F13DC0">
        <w:rPr>
          <w:rStyle w:val="Emphasis"/>
          <w:i w:val="0"/>
          <w:iCs w:val="0"/>
          <w:szCs w:val="24"/>
        </w:rPr>
        <w:t xml:space="preserve"> на </w:t>
      </w:r>
      <w:proofErr w:type="spellStart"/>
      <w:r w:rsidRPr="00F13DC0">
        <w:rPr>
          <w:rStyle w:val="Emphasis"/>
          <w:i w:val="0"/>
          <w:iCs w:val="0"/>
          <w:szCs w:val="24"/>
        </w:rPr>
        <w:t>доверието</w:t>
      </w:r>
      <w:proofErr w:type="spellEnd"/>
      <w:r w:rsidRPr="00F13DC0">
        <w:rPr>
          <w:rStyle w:val="Emphasis"/>
          <w:i w:val="0"/>
          <w:iCs w:val="0"/>
          <w:szCs w:val="24"/>
        </w:rPr>
        <w:t xml:space="preserve"> </w:t>
      </w:r>
      <w:proofErr w:type="spellStart"/>
      <w:r w:rsidRPr="00F13DC0">
        <w:rPr>
          <w:rStyle w:val="Emphasis"/>
          <w:i w:val="0"/>
          <w:iCs w:val="0"/>
          <w:szCs w:val="24"/>
        </w:rPr>
        <w:t>във</w:t>
      </w:r>
      <w:proofErr w:type="spellEnd"/>
      <w:r w:rsidRPr="00F13DC0">
        <w:rPr>
          <w:rStyle w:val="Emphasis"/>
          <w:i w:val="0"/>
          <w:iCs w:val="0"/>
          <w:szCs w:val="24"/>
        </w:rPr>
        <w:t xml:space="preserve"> </w:t>
      </w:r>
      <w:proofErr w:type="spellStart"/>
      <w:r w:rsidRPr="00F13DC0">
        <w:rPr>
          <w:rStyle w:val="Emphasis"/>
          <w:i w:val="0"/>
          <w:iCs w:val="0"/>
          <w:szCs w:val="24"/>
        </w:rPr>
        <w:t>върховенството</w:t>
      </w:r>
      <w:proofErr w:type="spellEnd"/>
      <w:r w:rsidRPr="00F13DC0">
        <w:rPr>
          <w:rStyle w:val="Emphasis"/>
          <w:i w:val="0"/>
          <w:iCs w:val="0"/>
          <w:szCs w:val="24"/>
        </w:rPr>
        <w:t xml:space="preserve"> на </w:t>
      </w:r>
      <w:proofErr w:type="spellStart"/>
      <w:r w:rsidRPr="00F13DC0">
        <w:rPr>
          <w:rStyle w:val="Emphasis"/>
          <w:i w:val="0"/>
          <w:iCs w:val="0"/>
          <w:szCs w:val="24"/>
        </w:rPr>
        <w:t>закона</w:t>
      </w:r>
      <w:proofErr w:type="spellEnd"/>
      <w:r w:rsidRPr="00F638BC">
        <w:t>.</w:t>
      </w:r>
      <w:r>
        <w:t xml:space="preserve"> </w:t>
      </w:r>
      <w:hyperlink r:id="rId1466" w:history="1">
        <w:r w:rsidR="009A422F" w:rsidRPr="009A422F">
          <w:rPr>
            <w:rStyle w:val="Hyperlink"/>
            <w:lang w:val="bg-BG"/>
          </w:rPr>
          <w:t>Бюлетин № 65</w:t>
        </w:r>
      </w:hyperlink>
    </w:p>
    <w:p w14:paraId="3795D3B7" w14:textId="5D91777D" w:rsidR="001D6A46" w:rsidRPr="001D6A46" w:rsidRDefault="00794C51" w:rsidP="001D6A46">
      <w:pPr>
        <w:jc w:val="both"/>
        <w:rPr>
          <w:rFonts w:ascii="Times New Roman" w:hAnsi="Times New Roman" w:cs="Times New Roman"/>
          <w:b/>
          <w:bCs/>
          <w:i/>
          <w:iCs/>
          <w:sz w:val="24"/>
          <w:szCs w:val="24"/>
        </w:rPr>
      </w:pPr>
      <w:hyperlink r:id="rId1467" w:tgtFrame="_blank" w:history="1">
        <w:proofErr w:type="spellStart"/>
        <w:r w:rsidR="001D6A46" w:rsidRPr="001D6A46">
          <w:rPr>
            <w:rStyle w:val="Hyperlink"/>
            <w:rFonts w:ascii="Times New Roman" w:hAnsi="Times New Roman" w:cs="Times New Roman"/>
            <w:i/>
            <w:iCs/>
            <w:sz w:val="24"/>
            <w:szCs w:val="24"/>
          </w:rPr>
          <w:t>Vasil</w:t>
        </w:r>
        <w:proofErr w:type="spellEnd"/>
        <w:r w:rsidR="001D6A46" w:rsidRPr="001D6A46">
          <w:rPr>
            <w:rStyle w:val="Hyperlink"/>
            <w:rFonts w:ascii="Times New Roman" w:hAnsi="Times New Roman" w:cs="Times New Roman"/>
            <w:i/>
            <w:iCs/>
            <w:sz w:val="24"/>
            <w:szCs w:val="24"/>
          </w:rPr>
          <w:t xml:space="preserve"> </w:t>
        </w:r>
        <w:proofErr w:type="spellStart"/>
        <w:r w:rsidR="001D6A46" w:rsidRPr="001D6A46">
          <w:rPr>
            <w:rStyle w:val="Hyperlink"/>
            <w:rFonts w:ascii="Times New Roman" w:hAnsi="Times New Roman" w:cs="Times New Roman"/>
            <w:i/>
            <w:iCs/>
            <w:sz w:val="24"/>
            <w:szCs w:val="24"/>
          </w:rPr>
          <w:t>Vasilev</w:t>
        </w:r>
        <w:proofErr w:type="spellEnd"/>
        <w:r w:rsidR="001D6A46" w:rsidRPr="001D6A46">
          <w:rPr>
            <w:rStyle w:val="Hyperlink"/>
            <w:rFonts w:ascii="Times New Roman" w:hAnsi="Times New Roman" w:cs="Times New Roman"/>
            <w:i/>
            <w:iCs/>
            <w:sz w:val="24"/>
            <w:szCs w:val="24"/>
          </w:rPr>
          <w:t xml:space="preserve"> v. </w:t>
        </w:r>
        <w:proofErr w:type="spellStart"/>
        <w:r w:rsidR="001D6A46" w:rsidRPr="001D6A46">
          <w:rPr>
            <w:rStyle w:val="Hyperlink"/>
            <w:rFonts w:ascii="Times New Roman" w:hAnsi="Times New Roman" w:cs="Times New Roman"/>
            <w:i/>
            <w:iCs/>
            <w:sz w:val="24"/>
            <w:szCs w:val="24"/>
          </w:rPr>
          <w:t>Bulgaria</w:t>
        </w:r>
        <w:proofErr w:type="spellEnd"/>
        <w:r w:rsidR="001D6A46" w:rsidRPr="001D6A46">
          <w:rPr>
            <w:rStyle w:val="Hyperlink"/>
            <w:rFonts w:ascii="Times New Roman" w:hAnsi="Times New Roman" w:cs="Times New Roman"/>
            <w:i/>
            <w:iCs/>
            <w:sz w:val="24"/>
            <w:szCs w:val="24"/>
          </w:rPr>
          <w:t xml:space="preserve"> (</w:t>
        </w:r>
        <w:proofErr w:type="spellStart"/>
        <w:r w:rsidR="001D6A46" w:rsidRPr="001D6A46">
          <w:rPr>
            <w:rStyle w:val="Hyperlink"/>
            <w:rFonts w:ascii="Times New Roman" w:hAnsi="Times New Roman" w:cs="Times New Roman"/>
            <w:i/>
            <w:iCs/>
            <w:sz w:val="24"/>
            <w:szCs w:val="24"/>
          </w:rPr>
          <w:t>no</w:t>
        </w:r>
        <w:proofErr w:type="spellEnd"/>
        <w:r w:rsidR="001D6A46" w:rsidRPr="001D6A46">
          <w:rPr>
            <w:rStyle w:val="Hyperlink"/>
            <w:rFonts w:ascii="Times New Roman" w:hAnsi="Times New Roman" w:cs="Times New Roman"/>
            <w:i/>
            <w:iCs/>
            <w:sz w:val="24"/>
            <w:szCs w:val="24"/>
          </w:rPr>
          <w:t>. 7610/15)</w:t>
        </w:r>
      </w:hyperlink>
    </w:p>
    <w:p w14:paraId="0A1E30FE" w14:textId="4C3976FC" w:rsidR="00A778F8" w:rsidRDefault="0056595A" w:rsidP="00A778F8">
      <w:pPr>
        <w:pStyle w:val="JuList"/>
        <w:ind w:left="0" w:firstLine="0"/>
      </w:pPr>
      <w:proofErr w:type="spellStart"/>
      <w:r w:rsidRPr="00A778F8">
        <w:t>Няма</w:t>
      </w:r>
      <w:proofErr w:type="spellEnd"/>
      <w:r w:rsidRPr="00A778F8">
        <w:t xml:space="preserve"> </w:t>
      </w:r>
      <w:proofErr w:type="spellStart"/>
      <w:r w:rsidRPr="00A778F8">
        <w:t>нарушение</w:t>
      </w:r>
      <w:proofErr w:type="spellEnd"/>
      <w:r w:rsidRPr="00A778F8">
        <w:t xml:space="preserve"> на </w:t>
      </w:r>
      <w:proofErr w:type="spellStart"/>
      <w:r w:rsidRPr="00A778F8">
        <w:t>правото</w:t>
      </w:r>
      <w:proofErr w:type="spellEnd"/>
      <w:r w:rsidRPr="00A778F8">
        <w:t xml:space="preserve"> на </w:t>
      </w:r>
      <w:proofErr w:type="spellStart"/>
      <w:r w:rsidRPr="00A778F8">
        <w:t>справедлив</w:t>
      </w:r>
      <w:proofErr w:type="spellEnd"/>
      <w:r w:rsidRPr="00A778F8">
        <w:t xml:space="preserve"> </w:t>
      </w:r>
      <w:proofErr w:type="spellStart"/>
      <w:r w:rsidRPr="00A778F8">
        <w:t>съдебен</w:t>
      </w:r>
      <w:proofErr w:type="spellEnd"/>
      <w:r w:rsidRPr="00A778F8">
        <w:t xml:space="preserve"> </w:t>
      </w:r>
      <w:proofErr w:type="spellStart"/>
      <w:r w:rsidRPr="00A778F8">
        <w:t>процес</w:t>
      </w:r>
      <w:proofErr w:type="spellEnd"/>
      <w:r w:rsidRPr="00A778F8">
        <w:t xml:space="preserve"> на </w:t>
      </w:r>
      <w:proofErr w:type="spellStart"/>
      <w:r w:rsidRPr="00A778F8">
        <w:t>жалбоподателя</w:t>
      </w:r>
      <w:proofErr w:type="spellEnd"/>
      <w:r w:rsidRPr="00A778F8">
        <w:t xml:space="preserve">, на </w:t>
      </w:r>
      <w:proofErr w:type="spellStart"/>
      <w:r w:rsidRPr="00A778F8">
        <w:t>когото</w:t>
      </w:r>
      <w:proofErr w:type="spellEnd"/>
      <w:r w:rsidRPr="00A778F8">
        <w:t xml:space="preserve"> е </w:t>
      </w:r>
      <w:proofErr w:type="spellStart"/>
      <w:r w:rsidRPr="00A778F8">
        <w:t>била</w:t>
      </w:r>
      <w:proofErr w:type="spellEnd"/>
      <w:r w:rsidRPr="00A778F8">
        <w:t xml:space="preserve"> </w:t>
      </w:r>
      <w:proofErr w:type="spellStart"/>
      <w:r w:rsidRPr="00A778F8">
        <w:t>отказана</w:t>
      </w:r>
      <w:proofErr w:type="spellEnd"/>
      <w:r w:rsidRPr="00A778F8">
        <w:t xml:space="preserve"> </w:t>
      </w:r>
      <w:proofErr w:type="spellStart"/>
      <w:r w:rsidRPr="00A778F8">
        <w:t>входна</w:t>
      </w:r>
      <w:proofErr w:type="spellEnd"/>
      <w:r w:rsidRPr="00A778F8">
        <w:t xml:space="preserve"> </w:t>
      </w:r>
      <w:proofErr w:type="spellStart"/>
      <w:r w:rsidRPr="00A778F8">
        <w:t>виза</w:t>
      </w:r>
      <w:proofErr w:type="spellEnd"/>
      <w:r w:rsidRPr="00A778F8">
        <w:t xml:space="preserve"> по </w:t>
      </w:r>
      <w:proofErr w:type="spellStart"/>
      <w:r w:rsidRPr="00A778F8">
        <w:t>имиграционни</w:t>
      </w:r>
      <w:proofErr w:type="spellEnd"/>
      <w:r w:rsidRPr="00A778F8">
        <w:t xml:space="preserve"> </w:t>
      </w:r>
      <w:proofErr w:type="spellStart"/>
      <w:r w:rsidRPr="00A778F8">
        <w:t>съображение</w:t>
      </w:r>
      <w:proofErr w:type="spellEnd"/>
      <w:r w:rsidRPr="00A778F8">
        <w:t xml:space="preserve"> и </w:t>
      </w:r>
      <w:proofErr w:type="spellStart"/>
      <w:r w:rsidRPr="00A778F8">
        <w:t>поради</w:t>
      </w:r>
      <w:proofErr w:type="spellEnd"/>
      <w:r w:rsidRPr="00A778F8">
        <w:t xml:space="preserve"> </w:t>
      </w:r>
      <w:proofErr w:type="spellStart"/>
      <w:r w:rsidRPr="00A778F8">
        <w:t>това</w:t>
      </w:r>
      <w:proofErr w:type="spellEnd"/>
      <w:r w:rsidRPr="00A778F8">
        <w:t xml:space="preserve"> </w:t>
      </w:r>
      <w:proofErr w:type="spellStart"/>
      <w:r w:rsidRPr="00A778F8">
        <w:t>не</w:t>
      </w:r>
      <w:proofErr w:type="spellEnd"/>
      <w:r w:rsidRPr="00A778F8">
        <w:t xml:space="preserve"> е </w:t>
      </w:r>
      <w:proofErr w:type="spellStart"/>
      <w:r w:rsidRPr="00A778F8">
        <w:t>могъл</w:t>
      </w:r>
      <w:proofErr w:type="spellEnd"/>
      <w:r w:rsidRPr="00A778F8">
        <w:t xml:space="preserve"> </w:t>
      </w:r>
      <w:proofErr w:type="spellStart"/>
      <w:r w:rsidRPr="00A778F8">
        <w:t>да</w:t>
      </w:r>
      <w:proofErr w:type="spellEnd"/>
      <w:r w:rsidRPr="00A778F8">
        <w:t xml:space="preserve"> </w:t>
      </w:r>
      <w:proofErr w:type="spellStart"/>
      <w:r w:rsidRPr="00A778F8">
        <w:t>присъства</w:t>
      </w:r>
      <w:proofErr w:type="spellEnd"/>
      <w:r w:rsidRPr="00A778F8">
        <w:t xml:space="preserve"> </w:t>
      </w:r>
      <w:proofErr w:type="spellStart"/>
      <w:r w:rsidRPr="00A778F8">
        <w:t>физически</w:t>
      </w:r>
      <w:proofErr w:type="spellEnd"/>
      <w:r w:rsidRPr="00A778F8">
        <w:t xml:space="preserve"> по </w:t>
      </w:r>
      <w:proofErr w:type="spellStart"/>
      <w:r w:rsidRPr="00A778F8">
        <w:t>време</w:t>
      </w:r>
      <w:proofErr w:type="spellEnd"/>
      <w:r w:rsidRPr="00A778F8">
        <w:t xml:space="preserve"> на </w:t>
      </w:r>
      <w:proofErr w:type="spellStart"/>
      <w:r w:rsidRPr="00A778F8">
        <w:t>съдебното</w:t>
      </w:r>
      <w:proofErr w:type="spellEnd"/>
      <w:r w:rsidRPr="00A778F8">
        <w:t xml:space="preserve"> </w:t>
      </w:r>
      <w:proofErr w:type="spellStart"/>
      <w:r w:rsidRPr="00A778F8">
        <w:t>заседание</w:t>
      </w:r>
      <w:proofErr w:type="spellEnd"/>
      <w:r w:rsidRPr="00A778F8">
        <w:t xml:space="preserve"> по </w:t>
      </w:r>
      <w:proofErr w:type="spellStart"/>
      <w:r w:rsidRPr="00A778F8">
        <w:t>молбата</w:t>
      </w:r>
      <w:proofErr w:type="spellEnd"/>
      <w:r w:rsidRPr="00A778F8">
        <w:t xml:space="preserve"> </w:t>
      </w:r>
      <w:proofErr w:type="spellStart"/>
      <w:r w:rsidRPr="00A778F8">
        <w:t>му</w:t>
      </w:r>
      <w:proofErr w:type="spellEnd"/>
      <w:r w:rsidRPr="00A778F8">
        <w:t xml:space="preserve"> </w:t>
      </w:r>
      <w:proofErr w:type="spellStart"/>
      <w:r w:rsidRPr="00A778F8">
        <w:t>за</w:t>
      </w:r>
      <w:proofErr w:type="spellEnd"/>
      <w:r w:rsidRPr="00A778F8">
        <w:t xml:space="preserve"> </w:t>
      </w:r>
      <w:proofErr w:type="spellStart"/>
      <w:r w:rsidRPr="00A778F8">
        <w:t>предоставяне</w:t>
      </w:r>
      <w:proofErr w:type="spellEnd"/>
      <w:r w:rsidRPr="00A778F8">
        <w:t xml:space="preserve"> на </w:t>
      </w:r>
      <w:proofErr w:type="spellStart"/>
      <w:r w:rsidRPr="00A778F8">
        <w:t>родителските</w:t>
      </w:r>
      <w:proofErr w:type="spellEnd"/>
      <w:r w:rsidRPr="00A778F8">
        <w:t xml:space="preserve"> </w:t>
      </w:r>
      <w:proofErr w:type="spellStart"/>
      <w:r w:rsidRPr="00A778F8">
        <w:t>права</w:t>
      </w:r>
      <w:proofErr w:type="spellEnd"/>
      <w:r w:rsidRPr="00A778F8">
        <w:t xml:space="preserve"> </w:t>
      </w:r>
      <w:proofErr w:type="spellStart"/>
      <w:r w:rsidRPr="00A778F8">
        <w:t>спрямо</w:t>
      </w:r>
      <w:proofErr w:type="spellEnd"/>
      <w:r w:rsidRPr="00A778F8">
        <w:t xml:space="preserve"> </w:t>
      </w:r>
      <w:proofErr w:type="spellStart"/>
      <w:r w:rsidRPr="00A778F8">
        <w:t>сина</w:t>
      </w:r>
      <w:proofErr w:type="spellEnd"/>
      <w:r w:rsidRPr="00A778F8">
        <w:t xml:space="preserve"> </w:t>
      </w:r>
      <w:proofErr w:type="spellStart"/>
      <w:r w:rsidRPr="00A778F8">
        <w:t>му</w:t>
      </w:r>
      <w:proofErr w:type="spellEnd"/>
      <w:r w:rsidRPr="00A778F8">
        <w:t xml:space="preserve">, </w:t>
      </w:r>
      <w:proofErr w:type="spellStart"/>
      <w:r w:rsidRPr="00A778F8">
        <w:t>чиято</w:t>
      </w:r>
      <w:proofErr w:type="spellEnd"/>
      <w:r w:rsidRPr="00A778F8">
        <w:t xml:space="preserve"> </w:t>
      </w:r>
      <w:proofErr w:type="spellStart"/>
      <w:r w:rsidRPr="00A778F8">
        <w:t>майка</w:t>
      </w:r>
      <w:proofErr w:type="spellEnd"/>
      <w:r w:rsidRPr="00A778F8">
        <w:t xml:space="preserve"> е </w:t>
      </w:r>
      <w:proofErr w:type="spellStart"/>
      <w:r w:rsidRPr="00A778F8">
        <w:t>починала</w:t>
      </w:r>
      <w:proofErr w:type="spellEnd"/>
      <w:r w:rsidRPr="00A778F8">
        <w:t xml:space="preserve">. </w:t>
      </w:r>
      <w:proofErr w:type="spellStart"/>
      <w:r w:rsidRPr="00A778F8">
        <w:t>Съдът</w:t>
      </w:r>
      <w:proofErr w:type="spellEnd"/>
      <w:r w:rsidRPr="00A778F8">
        <w:t xml:space="preserve"> </w:t>
      </w:r>
      <w:proofErr w:type="spellStart"/>
      <w:r w:rsidRPr="00A778F8">
        <w:t>съобразява</w:t>
      </w:r>
      <w:proofErr w:type="spellEnd"/>
      <w:r w:rsidRPr="00A778F8">
        <w:t xml:space="preserve">, </w:t>
      </w:r>
      <w:proofErr w:type="spellStart"/>
      <w:r w:rsidRPr="00A778F8">
        <w:t>че</w:t>
      </w:r>
      <w:proofErr w:type="spellEnd"/>
      <w:r w:rsidRPr="00A778F8">
        <w:t xml:space="preserve"> </w:t>
      </w:r>
      <w:proofErr w:type="spellStart"/>
      <w:r w:rsidRPr="00A778F8">
        <w:t>жалбоподателят</w:t>
      </w:r>
      <w:proofErr w:type="spellEnd"/>
      <w:r w:rsidRPr="00A778F8">
        <w:t xml:space="preserve"> е </w:t>
      </w:r>
      <w:proofErr w:type="spellStart"/>
      <w:r w:rsidRPr="00A778F8">
        <w:t>имал</w:t>
      </w:r>
      <w:proofErr w:type="spellEnd"/>
      <w:r w:rsidRPr="00A778F8">
        <w:t xml:space="preserve"> </w:t>
      </w:r>
      <w:proofErr w:type="spellStart"/>
      <w:r w:rsidRPr="00A778F8">
        <w:t>адвокат</w:t>
      </w:r>
      <w:proofErr w:type="spellEnd"/>
      <w:r w:rsidRPr="00A778F8">
        <w:t xml:space="preserve">, </w:t>
      </w:r>
      <w:proofErr w:type="spellStart"/>
      <w:r w:rsidRPr="00A778F8">
        <w:t>имал</w:t>
      </w:r>
      <w:proofErr w:type="spellEnd"/>
      <w:r w:rsidRPr="00A778F8">
        <w:t xml:space="preserve"> е </w:t>
      </w:r>
      <w:proofErr w:type="spellStart"/>
      <w:r w:rsidRPr="00A778F8">
        <w:t>възможност</w:t>
      </w:r>
      <w:proofErr w:type="spellEnd"/>
      <w:r w:rsidRPr="00A778F8">
        <w:t xml:space="preserve"> </w:t>
      </w:r>
      <w:proofErr w:type="spellStart"/>
      <w:r w:rsidRPr="00A778F8">
        <w:t>да</w:t>
      </w:r>
      <w:proofErr w:type="spellEnd"/>
      <w:r w:rsidRPr="00A778F8">
        <w:t xml:space="preserve"> </w:t>
      </w:r>
      <w:proofErr w:type="spellStart"/>
      <w:r w:rsidRPr="00A778F8">
        <w:t>подготви</w:t>
      </w:r>
      <w:proofErr w:type="spellEnd"/>
      <w:r w:rsidRPr="00A778F8">
        <w:t xml:space="preserve"> </w:t>
      </w:r>
      <w:proofErr w:type="spellStart"/>
      <w:r w:rsidRPr="00A778F8">
        <w:t>делото</w:t>
      </w:r>
      <w:proofErr w:type="spellEnd"/>
      <w:r w:rsidRPr="00A778F8">
        <w:t xml:space="preserve"> </w:t>
      </w:r>
      <w:proofErr w:type="spellStart"/>
      <w:r w:rsidRPr="00A778F8">
        <w:t>си</w:t>
      </w:r>
      <w:proofErr w:type="spellEnd"/>
      <w:r w:rsidRPr="00A778F8">
        <w:t xml:space="preserve"> и е </w:t>
      </w:r>
      <w:proofErr w:type="spellStart"/>
      <w:r w:rsidRPr="00A778F8">
        <w:t>участвал</w:t>
      </w:r>
      <w:proofErr w:type="spellEnd"/>
      <w:r w:rsidRPr="00A778F8">
        <w:t xml:space="preserve"> в </w:t>
      </w:r>
      <w:proofErr w:type="spellStart"/>
      <w:r w:rsidRPr="00A778F8">
        <w:t>заседанието</w:t>
      </w:r>
      <w:proofErr w:type="spellEnd"/>
      <w:r w:rsidRPr="00A778F8">
        <w:t xml:space="preserve"> </w:t>
      </w:r>
      <w:proofErr w:type="spellStart"/>
      <w:r w:rsidRPr="00A778F8">
        <w:t>чрез</w:t>
      </w:r>
      <w:proofErr w:type="spellEnd"/>
      <w:r w:rsidRPr="00A778F8">
        <w:t xml:space="preserve"> </w:t>
      </w:r>
      <w:proofErr w:type="spellStart"/>
      <w:r w:rsidRPr="00A778F8">
        <w:t>видео</w:t>
      </w:r>
      <w:proofErr w:type="spellEnd"/>
      <w:r w:rsidRPr="00A778F8">
        <w:t xml:space="preserve"> </w:t>
      </w:r>
      <w:proofErr w:type="spellStart"/>
      <w:r w:rsidRPr="00A778F8">
        <w:t>връзка</w:t>
      </w:r>
      <w:proofErr w:type="spellEnd"/>
      <w:r w:rsidRPr="00A778F8">
        <w:t xml:space="preserve">. </w:t>
      </w:r>
      <w:hyperlink r:id="rId1468" w:history="1">
        <w:proofErr w:type="spellStart"/>
        <w:r w:rsidR="003C4C6E" w:rsidRPr="004A62B8">
          <w:rPr>
            <w:rStyle w:val="Hyperlink"/>
            <w:szCs w:val="24"/>
          </w:rPr>
          <w:t>Бюлетин</w:t>
        </w:r>
        <w:proofErr w:type="spellEnd"/>
        <w:r w:rsidR="003C4C6E" w:rsidRPr="004A62B8">
          <w:rPr>
            <w:rStyle w:val="Hyperlink"/>
            <w:szCs w:val="24"/>
          </w:rPr>
          <w:t xml:space="preserve"> № 67</w:t>
        </w:r>
      </w:hyperlink>
      <w:r w:rsidR="00A778F8">
        <w:t xml:space="preserve"> </w:t>
      </w:r>
    </w:p>
    <w:p w14:paraId="109CD1C3" w14:textId="760071E4" w:rsidR="001D6A46" w:rsidRPr="00A778F8" w:rsidRDefault="00794C51" w:rsidP="00A778F8">
      <w:pPr>
        <w:pStyle w:val="JuList"/>
        <w:ind w:left="0" w:firstLine="0"/>
        <w:rPr>
          <w:i/>
          <w:iCs/>
          <w:color w:val="2E74B5" w:themeColor="accent1" w:themeShade="BF"/>
        </w:rPr>
      </w:pPr>
      <w:hyperlink r:id="rId1469" w:history="1">
        <w:r w:rsidR="0056595A" w:rsidRPr="00A778F8">
          <w:rPr>
            <w:i/>
            <w:iCs/>
            <w:color w:val="2E74B5" w:themeColor="accent1" w:themeShade="BF"/>
          </w:rPr>
          <w:t>Jallow v. Norway (no. 36516/19)</w:t>
        </w:r>
      </w:hyperlink>
    </w:p>
    <w:p w14:paraId="7227E5A1" w14:textId="77777777" w:rsidR="000D6923" w:rsidRPr="00180795" w:rsidRDefault="000D6923" w:rsidP="00083051">
      <w:pPr>
        <w:pStyle w:val="Heading3"/>
        <w:ind w:firstLine="708"/>
        <w:rPr>
          <w:rFonts w:ascii="Times New Roman" w:hAnsi="Times New Roman"/>
          <w:i/>
          <w:sz w:val="28"/>
          <w:szCs w:val="28"/>
          <w:lang w:val="ru-RU"/>
        </w:rPr>
      </w:pPr>
      <w:r w:rsidRPr="00180795">
        <w:rPr>
          <w:rFonts w:ascii="Times New Roman" w:hAnsi="Times New Roman"/>
          <w:i/>
          <w:sz w:val="28"/>
          <w:szCs w:val="28"/>
          <w:lang w:val="ru-RU"/>
        </w:rPr>
        <w:t xml:space="preserve">Г. </w:t>
      </w:r>
      <w:proofErr w:type="spellStart"/>
      <w:r w:rsidRPr="00180795">
        <w:rPr>
          <w:rFonts w:ascii="Times New Roman" w:hAnsi="Times New Roman"/>
          <w:i/>
          <w:sz w:val="28"/>
          <w:szCs w:val="28"/>
          <w:lang w:val="ru-RU"/>
        </w:rPr>
        <w:t>Мотивирано</w:t>
      </w:r>
      <w:proofErr w:type="spellEnd"/>
      <w:r w:rsidRPr="00180795">
        <w:rPr>
          <w:rFonts w:ascii="Times New Roman" w:hAnsi="Times New Roman"/>
          <w:i/>
          <w:sz w:val="28"/>
          <w:szCs w:val="28"/>
          <w:lang w:val="ru-RU"/>
        </w:rPr>
        <w:t xml:space="preserve"> решение</w:t>
      </w:r>
    </w:p>
    <w:p w14:paraId="7FA14553" w14:textId="77777777" w:rsidR="006B7BEF" w:rsidRPr="00C60AC1" w:rsidRDefault="006B7BEF" w:rsidP="006B7BE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Съдът отхвърля като неоснователни оплакванията на жалбоподателя за нарушение на правото на справедлив процес, поради липса на мотиви на съдебното решение, с което му се отказва развод при липса на основания за неговото дълбоко и непоправимо разстройство. Съдът още напомня, че в съдържанието на правото на брак по чл. 12 от Конвенцията не се включва гарантирано право на развод. </w:t>
      </w:r>
      <w:hyperlink r:id="rId1470" w:history="1">
        <w:r w:rsidRPr="00C60AC1">
          <w:rPr>
            <w:rStyle w:val="Hyperlink"/>
            <w:rFonts w:ascii="Times New Roman" w:hAnsi="Times New Roman" w:cs="Times New Roman"/>
            <w:sz w:val="24"/>
            <w:szCs w:val="24"/>
            <w:lang w:val="bg-BG"/>
          </w:rPr>
          <w:t>Бюлетин № 10</w:t>
        </w:r>
      </w:hyperlink>
    </w:p>
    <w:p w14:paraId="68ED7A76" w14:textId="77777777" w:rsidR="006B7BEF" w:rsidRPr="00C60AC1" w:rsidRDefault="00794C51" w:rsidP="006B7BEF">
      <w:pPr>
        <w:pStyle w:val="NoSpacing"/>
        <w:pBdr>
          <w:bottom w:val="single" w:sz="4" w:space="1" w:color="auto"/>
        </w:pBdr>
        <w:jc w:val="both"/>
        <w:rPr>
          <w:rFonts w:ascii="Times New Roman" w:hAnsi="Times New Roman" w:cs="Times New Roman"/>
          <w:sz w:val="24"/>
          <w:szCs w:val="24"/>
          <w:lang w:val="bg-BG"/>
        </w:rPr>
      </w:pPr>
      <w:hyperlink r:id="rId1471" w:history="1">
        <w:proofErr w:type="spellStart"/>
        <w:r w:rsidR="006B7BEF" w:rsidRPr="00C60AC1">
          <w:rPr>
            <w:rStyle w:val="Hyperlink"/>
            <w:rFonts w:ascii="Times New Roman" w:hAnsi="Times New Roman" w:cs="Times New Roman"/>
            <w:i/>
            <w:sz w:val="24"/>
            <w:lang w:val="ru-RU" w:eastAsia="en-US"/>
          </w:rPr>
          <w:t>Ivanov</w:t>
        </w:r>
        <w:proofErr w:type="spellEnd"/>
        <w:r w:rsidR="006B7BEF" w:rsidRPr="00C60AC1">
          <w:rPr>
            <w:rStyle w:val="Hyperlink"/>
            <w:rFonts w:ascii="Times New Roman" w:hAnsi="Times New Roman" w:cs="Times New Roman"/>
            <w:i/>
            <w:sz w:val="24"/>
            <w:lang w:val="ru-RU" w:eastAsia="en-US"/>
          </w:rPr>
          <w:t xml:space="preserve"> </w:t>
        </w:r>
        <w:proofErr w:type="spellStart"/>
        <w:r w:rsidR="006B7BEF" w:rsidRPr="00C60AC1">
          <w:rPr>
            <w:rStyle w:val="Hyperlink"/>
            <w:rFonts w:ascii="Times New Roman" w:hAnsi="Times New Roman" w:cs="Times New Roman"/>
            <w:i/>
            <w:sz w:val="24"/>
            <w:lang w:val="ru-RU" w:eastAsia="en-US"/>
          </w:rPr>
          <w:t>and</w:t>
        </w:r>
        <w:proofErr w:type="spellEnd"/>
        <w:r w:rsidR="006B7BEF" w:rsidRPr="00C60AC1">
          <w:rPr>
            <w:rStyle w:val="Hyperlink"/>
            <w:rFonts w:ascii="Times New Roman" w:hAnsi="Times New Roman" w:cs="Times New Roman"/>
            <w:i/>
            <w:sz w:val="24"/>
            <w:lang w:val="ru-RU" w:eastAsia="en-US"/>
          </w:rPr>
          <w:t xml:space="preserve"> </w:t>
        </w:r>
        <w:proofErr w:type="spellStart"/>
        <w:r w:rsidR="006B7BEF" w:rsidRPr="00C60AC1">
          <w:rPr>
            <w:rStyle w:val="Hyperlink"/>
            <w:rFonts w:ascii="Times New Roman" w:hAnsi="Times New Roman" w:cs="Times New Roman"/>
            <w:i/>
            <w:sz w:val="24"/>
            <w:lang w:val="ru-RU" w:eastAsia="en-US"/>
          </w:rPr>
          <w:t>Petrova</w:t>
        </w:r>
        <w:proofErr w:type="spellEnd"/>
        <w:r w:rsidR="006B7BEF" w:rsidRPr="00C60AC1">
          <w:rPr>
            <w:rStyle w:val="Hyperlink"/>
            <w:rFonts w:ascii="Times New Roman" w:hAnsi="Times New Roman" w:cs="Times New Roman"/>
            <w:i/>
            <w:sz w:val="24"/>
            <w:lang w:val="ru-RU" w:eastAsia="en-US"/>
          </w:rPr>
          <w:t xml:space="preserve"> v. </w:t>
        </w:r>
        <w:proofErr w:type="spellStart"/>
        <w:r w:rsidR="006B7BEF" w:rsidRPr="00C60AC1">
          <w:rPr>
            <w:rStyle w:val="Hyperlink"/>
            <w:rFonts w:ascii="Times New Roman" w:hAnsi="Times New Roman" w:cs="Times New Roman"/>
            <w:i/>
            <w:sz w:val="24"/>
            <w:lang w:val="ru-RU" w:eastAsia="en-US"/>
          </w:rPr>
          <w:t>Bulgaria</w:t>
        </w:r>
        <w:proofErr w:type="spellEnd"/>
        <w:r w:rsidR="006B7BEF" w:rsidRPr="00C60AC1">
          <w:rPr>
            <w:rStyle w:val="Hyperlink"/>
            <w:rFonts w:ascii="Times New Roman" w:hAnsi="Times New Roman" w:cs="Times New Roman"/>
            <w:i/>
            <w:sz w:val="24"/>
            <w:lang w:val="ru-RU" w:eastAsia="en-US"/>
          </w:rPr>
          <w:t xml:space="preserve"> (</w:t>
        </w:r>
        <w:proofErr w:type="spellStart"/>
        <w:r w:rsidR="006B7BEF" w:rsidRPr="00C60AC1">
          <w:rPr>
            <w:rStyle w:val="Hyperlink"/>
            <w:rFonts w:ascii="Times New Roman" w:hAnsi="Times New Roman" w:cs="Times New Roman"/>
            <w:i/>
            <w:sz w:val="24"/>
            <w:lang w:val="ru-RU" w:eastAsia="en-US"/>
          </w:rPr>
          <w:t>no</w:t>
        </w:r>
        <w:proofErr w:type="spellEnd"/>
        <w:r w:rsidR="006B7BEF" w:rsidRPr="00C60AC1">
          <w:rPr>
            <w:rStyle w:val="Hyperlink"/>
            <w:rFonts w:ascii="Times New Roman" w:hAnsi="Times New Roman" w:cs="Times New Roman"/>
            <w:i/>
            <w:sz w:val="24"/>
            <w:lang w:val="ru-RU" w:eastAsia="en-US"/>
          </w:rPr>
          <w:t>. 15001/04)</w:t>
        </w:r>
      </w:hyperlink>
    </w:p>
    <w:p w14:paraId="797FDDB3" w14:textId="77777777" w:rsidR="006B7BEF" w:rsidRPr="00C60AC1" w:rsidRDefault="006B7BEF" w:rsidP="006B7BEF">
      <w:pPr>
        <w:pStyle w:val="NoSpacing"/>
        <w:jc w:val="both"/>
        <w:rPr>
          <w:rFonts w:ascii="Times New Roman" w:hAnsi="Times New Roman" w:cs="Times New Roman"/>
          <w:sz w:val="24"/>
          <w:szCs w:val="24"/>
          <w:lang w:val="bg-BG"/>
        </w:rPr>
      </w:pPr>
    </w:p>
    <w:p w14:paraId="39691E41" w14:textId="77777777" w:rsidR="004C1D2E" w:rsidRPr="00C60AC1" w:rsidRDefault="004C1D2E" w:rsidP="004C1D2E">
      <w:pPr>
        <w:pStyle w:val="Normal1"/>
        <w:spacing w:before="0" w:after="0"/>
        <w:jc w:val="both"/>
        <w:rPr>
          <w:iCs/>
          <w:lang w:val="bg-BG"/>
        </w:rPr>
      </w:pPr>
      <w:r w:rsidRPr="00C60AC1">
        <w:rPr>
          <w:iCs/>
        </w:rPr>
        <w:t>Задължението за мотивиране следва да се преценява в зависимост от обстоятелствата в конкретния случай, и по-специално в зависимост от съдържанието на акта, от естеството на изложените мотиви и от интереса, който адресатите или други лица, засегнати пряко и лично от акта, могат да имат от получаване на разяснения. Не се изисква мотивите да уточняват всички относими фактически и правни обстоятелства, тъй като дали мотивите са достатъчни, следва да се преценява и с оглед на контекста, както и на съвкупността от правни норми, уреждащи съответната материя: един акт е достатъчно мотивиран, при положение че е издаден в познат за заинтересованото лице контекст, който му позволява да разбере обхвата на наложената му мярка</w:t>
      </w:r>
      <w:r w:rsidRPr="00C60AC1">
        <w:rPr>
          <w:iCs/>
          <w:lang w:val="bg-BG"/>
        </w:rPr>
        <w:t xml:space="preserve">. </w:t>
      </w:r>
      <w:hyperlink r:id="rId1472" w:history="1">
        <w:r w:rsidRPr="00C60AC1">
          <w:rPr>
            <w:rStyle w:val="Hyperlink"/>
          </w:rPr>
          <w:t>Бюлетин № 26</w:t>
        </w:r>
      </w:hyperlink>
    </w:p>
    <w:p w14:paraId="10BA71C4" w14:textId="77777777" w:rsidR="004C1D2E" w:rsidRPr="00C60AC1" w:rsidRDefault="004C1D2E" w:rsidP="004C1D2E">
      <w:pPr>
        <w:pStyle w:val="Normal1"/>
        <w:pBdr>
          <w:bottom w:val="single" w:sz="4" w:space="1" w:color="auto"/>
        </w:pBdr>
        <w:spacing w:before="0" w:after="0"/>
        <w:jc w:val="both"/>
        <w:rPr>
          <w:i/>
          <w:iCs/>
          <w:lang w:val="bg-BG"/>
        </w:rPr>
      </w:pPr>
      <w:r w:rsidRPr="00C60AC1">
        <w:rPr>
          <w:i/>
          <w:iCs/>
        </w:rPr>
        <w:t xml:space="preserve">Решение на Общия съд на Европейския съюз </w:t>
      </w:r>
      <w:r>
        <w:fldChar w:fldCharType="begin"/>
      </w:r>
      <w:r>
        <w:instrText>HYPERLINK "http://eur-lex.europa.eu/legal-content/BG/TXT/HTML/?uri=CELEX:62012TJ0202&amp;rid=1"</w:instrText>
      </w:r>
      <w:r>
        <w:fldChar w:fldCharType="separate"/>
      </w:r>
      <w:r w:rsidRPr="00C60AC1">
        <w:rPr>
          <w:rStyle w:val="Hyperlink"/>
          <w:i/>
          <w:iCs/>
        </w:rPr>
        <w:t>по дело T</w:t>
      </w:r>
      <w:r w:rsidRPr="00C60AC1">
        <w:rPr>
          <w:rStyle w:val="Hyperlink"/>
          <w:rFonts w:ascii="MS Mincho" w:eastAsia="MS Mincho" w:hAnsi="MS Mincho" w:cs="MS Mincho"/>
          <w:i/>
          <w:iCs/>
        </w:rPr>
        <w:t>‑</w:t>
      </w:r>
      <w:r w:rsidRPr="00C60AC1">
        <w:rPr>
          <w:rStyle w:val="Hyperlink"/>
          <w:i/>
          <w:iCs/>
        </w:rPr>
        <w:t>202/12</w:t>
      </w:r>
      <w:r>
        <w:rPr>
          <w:rStyle w:val="Hyperlink"/>
          <w:i/>
          <w:iCs/>
        </w:rPr>
        <w:fldChar w:fldCharType="end"/>
      </w:r>
      <w:r w:rsidRPr="00C60AC1">
        <w:rPr>
          <w:i/>
          <w:iCs/>
        </w:rPr>
        <w:t>, Bouchra Al Assad</w:t>
      </w:r>
    </w:p>
    <w:p w14:paraId="5BAB30FC" w14:textId="77777777" w:rsidR="004C1D2E" w:rsidRPr="00C60AC1" w:rsidRDefault="004C1D2E" w:rsidP="004C1D2E">
      <w:pPr>
        <w:pStyle w:val="Normal1"/>
        <w:spacing w:before="0" w:after="0"/>
        <w:jc w:val="both"/>
        <w:rPr>
          <w:lang w:val="bg-BG"/>
        </w:rPr>
      </w:pPr>
    </w:p>
    <w:p w14:paraId="51832A02" w14:textId="77777777" w:rsidR="004C1D2E" w:rsidRPr="00C60AC1" w:rsidRDefault="004C1D2E" w:rsidP="004C1D2E">
      <w:pPr>
        <w:pStyle w:val="Normal1"/>
        <w:spacing w:before="0" w:after="0"/>
        <w:jc w:val="both"/>
        <w:rPr>
          <w:rStyle w:val="Hyperlink"/>
          <w:bCs/>
          <w:iCs/>
          <w:lang w:val="bg-BG"/>
        </w:rPr>
      </w:pPr>
      <w:r w:rsidRPr="00C60AC1">
        <w:rPr>
          <w:iCs/>
        </w:rPr>
        <w:t>Дали решение по чл. 18, § 3 от Регламент 1 от 2003 г. е достатъчно мотивирано и не противоречи на принципа на ефективната защита, зависи изключително от това дали предположенията за нарушение на Регламент 1 от 2003 г., които Европейската комисия възнамерява да провери, са уточнени достатъчно ясно в него</w:t>
      </w:r>
      <w:r w:rsidRPr="00C60AC1">
        <w:rPr>
          <w:iCs/>
          <w:lang w:val="bg-BG"/>
        </w:rPr>
        <w:t xml:space="preserve">. </w:t>
      </w:r>
      <w:r w:rsidR="00630048" w:rsidRPr="00C60AC1">
        <w:fldChar w:fldCharType="begin"/>
      </w:r>
      <w:r w:rsidR="00DD1A9B" w:rsidRPr="00C60AC1">
        <w:instrText>HYPERLINK "http://www.blhr.org/media/documents/Buletin_26_mart_2014_1.doc"</w:instrText>
      </w:r>
      <w:r w:rsidR="00630048" w:rsidRPr="00C60AC1">
        <w:fldChar w:fldCharType="separate"/>
      </w:r>
      <w:r w:rsidRPr="00C60AC1">
        <w:rPr>
          <w:rStyle w:val="Hyperlink"/>
        </w:rPr>
        <w:t>Бюлетин № 26</w:t>
      </w:r>
    </w:p>
    <w:p w14:paraId="2FEF6F3C" w14:textId="5BFC371D" w:rsidR="004C1D2E" w:rsidRDefault="00630048" w:rsidP="004C1D2E">
      <w:pPr>
        <w:pStyle w:val="Normal1"/>
        <w:pBdr>
          <w:bottom w:val="single" w:sz="4" w:space="1" w:color="auto"/>
        </w:pBdr>
        <w:spacing w:before="0" w:after="0"/>
        <w:jc w:val="both"/>
        <w:rPr>
          <w:i/>
          <w:iCs/>
        </w:rPr>
      </w:pPr>
      <w:r w:rsidRPr="00C60AC1">
        <w:fldChar w:fldCharType="end"/>
      </w:r>
      <w:r w:rsidR="004C1D2E" w:rsidRPr="001325AD">
        <w:rPr>
          <w:i/>
          <w:iCs/>
        </w:rPr>
        <w:t xml:space="preserve">Решение на Общия съд на Европейския съюз </w:t>
      </w:r>
      <w:r>
        <w:fldChar w:fldCharType="begin"/>
      </w:r>
      <w:r>
        <w:instrText>HYPERLINK "http://eur-lex.europa.eu/LexUriServ/LexUriServ.do?uri=CELEX:62011TJ0297:BG:HTML"</w:instrText>
      </w:r>
      <w:r>
        <w:fldChar w:fldCharType="separate"/>
      </w:r>
      <w:r w:rsidR="004C1D2E" w:rsidRPr="001325AD">
        <w:rPr>
          <w:rStyle w:val="Hyperlink"/>
          <w:i/>
          <w:iCs/>
        </w:rPr>
        <w:t>по дело T</w:t>
      </w:r>
      <w:r w:rsidR="004C1D2E" w:rsidRPr="001325AD">
        <w:rPr>
          <w:rStyle w:val="Hyperlink"/>
          <w:rFonts w:eastAsia="MS Mincho"/>
          <w:i/>
          <w:iCs/>
        </w:rPr>
        <w:t>‑</w:t>
      </w:r>
      <w:r w:rsidR="004C1D2E" w:rsidRPr="001325AD">
        <w:rPr>
          <w:rStyle w:val="Hyperlink"/>
          <w:i/>
          <w:iCs/>
        </w:rPr>
        <w:t>297/11</w:t>
      </w:r>
      <w:r>
        <w:rPr>
          <w:rStyle w:val="Hyperlink"/>
          <w:i/>
          <w:iCs/>
        </w:rPr>
        <w:fldChar w:fldCharType="end"/>
      </w:r>
      <w:r w:rsidR="004C1D2E" w:rsidRPr="001325AD">
        <w:rPr>
          <w:i/>
          <w:iCs/>
        </w:rPr>
        <w:t>, Buzzi Unicem Sp</w:t>
      </w:r>
      <w:r w:rsidR="004C1D2E" w:rsidRPr="001325AD">
        <w:rPr>
          <w:i/>
          <w:iCs/>
          <w:lang w:val="en-US"/>
        </w:rPr>
        <w:t>a</w:t>
      </w:r>
      <w:r w:rsidR="004C1D2E" w:rsidRPr="001325AD">
        <w:rPr>
          <w:i/>
          <w:iCs/>
        </w:rPr>
        <w:t xml:space="preserve"> срещу Европейската комисия</w:t>
      </w:r>
    </w:p>
    <w:p w14:paraId="75DB3CCE" w14:textId="76B8B2E7" w:rsidR="001325AD" w:rsidRDefault="001325AD" w:rsidP="004C1D2E">
      <w:pPr>
        <w:pStyle w:val="Normal1"/>
        <w:pBdr>
          <w:bottom w:val="single" w:sz="4" w:space="1" w:color="auto"/>
        </w:pBdr>
        <w:spacing w:before="0" w:after="0"/>
        <w:jc w:val="both"/>
        <w:rPr>
          <w:i/>
          <w:iCs/>
        </w:rPr>
      </w:pPr>
    </w:p>
    <w:p w14:paraId="6C70A851" w14:textId="60D2D684" w:rsidR="001325AD" w:rsidRPr="00896C0B" w:rsidRDefault="001325AD" w:rsidP="001325AD">
      <w:pPr>
        <w:pStyle w:val="JuPara"/>
        <w:spacing w:line="240" w:lineRule="auto"/>
        <w:ind w:firstLine="0"/>
        <w:contextualSpacing/>
        <w:rPr>
          <w:szCs w:val="24"/>
          <w:lang w:val="bg-BG"/>
        </w:rPr>
      </w:pPr>
      <w:r w:rsidRPr="00896C0B">
        <w:rPr>
          <w:color w:val="000000" w:themeColor="text1"/>
          <w:szCs w:val="24"/>
          <w:lang w:val="bg-BG"/>
        </w:rPr>
        <w:t>Съдът установява нарушение на чл. 6, § 1 и § 3 от Конвенцията. К</w:t>
      </w:r>
      <w:r w:rsidRPr="00896C0B">
        <w:rPr>
          <w:szCs w:val="24"/>
          <w:lang w:val="bg-BG"/>
        </w:rPr>
        <w:t xml:space="preserve">онкретните и подробни аргументи </w:t>
      </w:r>
      <w:r w:rsidR="009B3CDB" w:rsidRPr="00896C0B">
        <w:rPr>
          <w:szCs w:val="24"/>
          <w:lang w:val="bg-BG"/>
        </w:rPr>
        <w:t xml:space="preserve">на жалбоподателя </w:t>
      </w:r>
      <w:r w:rsidRPr="00896C0B">
        <w:rPr>
          <w:szCs w:val="24"/>
          <w:lang w:val="bg-BG"/>
        </w:rPr>
        <w:t xml:space="preserve">относно истинността, достоверността и качеството на доказателствата, въз основа на които е осъден за свързано с тероризъм престъпление и му е наложено най-тежкото наказание, предвидено от турския закон, не са получили адекватен отговор от националните съдилища, които или изобщо не са се занимали с тях, или са ги отхвърлили, без да изложат достатъчно мотиви. Постановилият присъдата съд не е изпълнил задължението си да се мотивира и по въпроса  дали (и защо) </w:t>
      </w:r>
      <w:proofErr w:type="spellStart"/>
      <w:r w:rsidRPr="00896C0B">
        <w:rPr>
          <w:szCs w:val="24"/>
          <w:lang w:val="bg-BG"/>
        </w:rPr>
        <w:t>жалбопода</w:t>
      </w:r>
      <w:proofErr w:type="spellEnd"/>
      <w:r w:rsidRPr="00896C0B">
        <w:rPr>
          <w:szCs w:val="24"/>
          <w:lang w:val="bg-BG"/>
        </w:rPr>
        <w:t xml:space="preserve">-телят е признат за виновен в опит за взрив,  въпреки че  осъждането му и наложеното му наказание се опират в значителна степен на замесването му в този опит. </w:t>
      </w:r>
      <w:hyperlink r:id="rId1473" w:history="1">
        <w:proofErr w:type="spellStart"/>
        <w:r w:rsidR="00896C0B" w:rsidRPr="00896C0B">
          <w:rPr>
            <w:rStyle w:val="Hyperlink"/>
            <w:iCs/>
            <w:szCs w:val="24"/>
          </w:rPr>
          <w:t>Бюлетин</w:t>
        </w:r>
        <w:proofErr w:type="spellEnd"/>
        <w:r w:rsidR="00896C0B" w:rsidRPr="00896C0B">
          <w:rPr>
            <w:rStyle w:val="Hyperlink"/>
            <w:iCs/>
            <w:szCs w:val="24"/>
          </w:rPr>
          <w:t xml:space="preserve"> № 53</w:t>
        </w:r>
      </w:hyperlink>
    </w:p>
    <w:p w14:paraId="38F627F5" w14:textId="1B445174" w:rsidR="001325AD" w:rsidRDefault="00794C51" w:rsidP="002826C6">
      <w:pPr>
        <w:pBdr>
          <w:bottom w:val="single" w:sz="4" w:space="1" w:color="auto"/>
        </w:pBdr>
        <w:spacing w:line="240" w:lineRule="auto"/>
        <w:contextualSpacing/>
        <w:rPr>
          <w:rFonts w:ascii="Times New Roman" w:hAnsi="Times New Roman" w:cs="Times New Roman"/>
          <w:i/>
          <w:iCs/>
          <w:sz w:val="24"/>
          <w:szCs w:val="24"/>
        </w:rPr>
      </w:pPr>
      <w:hyperlink r:id="rId1474" w:history="1">
        <w:proofErr w:type="spellStart"/>
        <w:r w:rsidR="001325AD" w:rsidRPr="00896C0B">
          <w:rPr>
            <w:rStyle w:val="Hyperlink"/>
            <w:rFonts w:ascii="Times New Roman" w:hAnsi="Times New Roman" w:cs="Times New Roman"/>
            <w:i/>
            <w:iCs/>
            <w:sz w:val="24"/>
            <w:szCs w:val="24"/>
          </w:rPr>
          <w:t>Ayetullah</w:t>
        </w:r>
        <w:proofErr w:type="spellEnd"/>
        <w:r w:rsidR="001325AD" w:rsidRPr="00896C0B">
          <w:rPr>
            <w:rStyle w:val="Hyperlink"/>
            <w:rFonts w:ascii="Times New Roman" w:hAnsi="Times New Roman" w:cs="Times New Roman"/>
            <w:i/>
            <w:iCs/>
            <w:sz w:val="24"/>
            <w:szCs w:val="24"/>
          </w:rPr>
          <w:t xml:space="preserve"> </w:t>
        </w:r>
        <w:proofErr w:type="spellStart"/>
        <w:r w:rsidR="001325AD" w:rsidRPr="00896C0B">
          <w:rPr>
            <w:rStyle w:val="Hyperlink"/>
            <w:rFonts w:ascii="Times New Roman" w:hAnsi="Times New Roman" w:cs="Times New Roman"/>
            <w:i/>
            <w:iCs/>
            <w:sz w:val="24"/>
            <w:szCs w:val="24"/>
          </w:rPr>
          <w:t>Ay</w:t>
        </w:r>
        <w:proofErr w:type="spellEnd"/>
        <w:r w:rsidR="001325AD" w:rsidRPr="00896C0B">
          <w:rPr>
            <w:rStyle w:val="Hyperlink"/>
            <w:rFonts w:ascii="Times New Roman" w:hAnsi="Times New Roman" w:cs="Times New Roman"/>
            <w:i/>
            <w:iCs/>
            <w:sz w:val="24"/>
            <w:szCs w:val="24"/>
          </w:rPr>
          <w:t xml:space="preserve"> v. </w:t>
        </w:r>
        <w:proofErr w:type="spellStart"/>
        <w:r w:rsidR="001325AD" w:rsidRPr="00896C0B">
          <w:rPr>
            <w:rStyle w:val="Hyperlink"/>
            <w:rFonts w:ascii="Times New Roman" w:hAnsi="Times New Roman" w:cs="Times New Roman"/>
            <w:i/>
            <w:iCs/>
            <w:sz w:val="24"/>
            <w:szCs w:val="24"/>
          </w:rPr>
          <w:t>Turkey</w:t>
        </w:r>
        <w:proofErr w:type="spellEnd"/>
        <w:r w:rsidR="001325AD" w:rsidRPr="00896C0B">
          <w:rPr>
            <w:rStyle w:val="Hyperlink"/>
            <w:rFonts w:ascii="Times New Roman" w:hAnsi="Times New Roman" w:cs="Times New Roman"/>
            <w:i/>
            <w:iCs/>
            <w:sz w:val="24"/>
            <w:szCs w:val="24"/>
          </w:rPr>
          <w:t xml:space="preserve"> (</w:t>
        </w:r>
        <w:proofErr w:type="spellStart"/>
        <w:r w:rsidR="001325AD" w:rsidRPr="00896C0B">
          <w:rPr>
            <w:rStyle w:val="Hyperlink"/>
            <w:rFonts w:ascii="Times New Roman" w:hAnsi="Times New Roman" w:cs="Times New Roman"/>
            <w:i/>
            <w:iCs/>
            <w:sz w:val="24"/>
            <w:szCs w:val="24"/>
          </w:rPr>
          <w:t>nos</w:t>
        </w:r>
        <w:proofErr w:type="spellEnd"/>
        <w:r w:rsidR="001325AD" w:rsidRPr="00896C0B">
          <w:rPr>
            <w:rStyle w:val="Hyperlink"/>
            <w:rFonts w:ascii="Times New Roman" w:hAnsi="Times New Roman" w:cs="Times New Roman"/>
            <w:i/>
            <w:iCs/>
            <w:sz w:val="24"/>
            <w:szCs w:val="24"/>
          </w:rPr>
          <w:t>. 29084/07, 1191/08)</w:t>
        </w:r>
      </w:hyperlink>
      <w:r w:rsidR="001325AD" w:rsidRPr="00847343">
        <w:rPr>
          <w:rFonts w:ascii="Times New Roman" w:hAnsi="Times New Roman" w:cs="Times New Roman"/>
          <w:i/>
          <w:iCs/>
          <w:sz w:val="24"/>
          <w:szCs w:val="24"/>
        </w:rPr>
        <w:t xml:space="preserve"> </w:t>
      </w:r>
    </w:p>
    <w:p w14:paraId="66206FC3" w14:textId="7F466433" w:rsidR="002433EB" w:rsidRPr="00896C0B" w:rsidRDefault="002433EB" w:rsidP="002433EB">
      <w:pPr>
        <w:pStyle w:val="c05titre2"/>
        <w:contextualSpacing/>
        <w:jc w:val="both"/>
      </w:pPr>
      <w:r w:rsidRPr="00896C0B">
        <w:t>СЕС отхвърля жалбата срещу решението по дело T</w:t>
      </w:r>
      <w:r w:rsidRPr="00896C0B">
        <w:noBreakHyphen/>
        <w:t xml:space="preserve">582/15, с което Общият съд е отхвърлил жалбата за частична отмяна на решение на Европейската комисия относно производство по чл. 101 от ДФЕС и чл. 53 от Споразумението за ЕИП. По оплакването на жалбоподателите за извършено нарушение на чл. 6 от ЕКПЧ във връзка с чл. 47, ал. 2 и чл. 48, § 2 от Хартата на основните права на ЕС и на принципа на непосредственост Съдът припомня, че доколкото Хартата съдържа права, съответстващи на права, гарантирани от ЕКПЧ, той  трябва да гарантира, че даденото от него тълкуване на чл. 47, ал. 2 и на чл. 48 от Хартата осигурява равнище на защита, което съответства на гарантираното от чл. 6 от ЕКПЧ, както е тълкуван от Европейския съд по правата на човека. Съдът намира, че Общият съд не е допуснал  грешка при прилагане на правото като е отхвърлил молбата на жалбоподателите за разпит на свидетели, нито нарушение на правото на разпит на свидетелите на другата страна, на принципа на равни процесуални възможности и на задължението за мотивиране. </w:t>
      </w:r>
      <w:hyperlink r:id="rId1475" w:history="1">
        <w:r w:rsidR="00896C0B" w:rsidRPr="00896C0B">
          <w:rPr>
            <w:rStyle w:val="Hyperlink"/>
            <w:iCs/>
          </w:rPr>
          <w:t>Бюлетин № 53</w:t>
        </w:r>
      </w:hyperlink>
    </w:p>
    <w:p w14:paraId="056C7F75" w14:textId="1962464E" w:rsidR="002433EB" w:rsidRDefault="002433EB" w:rsidP="002826C6">
      <w:pPr>
        <w:pStyle w:val="c05titre2"/>
        <w:pBdr>
          <w:bottom w:val="single" w:sz="4" w:space="1" w:color="auto"/>
        </w:pBdr>
        <w:contextualSpacing/>
        <w:jc w:val="both"/>
        <w:rPr>
          <w:rStyle w:val="Hyperlink"/>
          <w:i/>
          <w:iCs/>
        </w:rPr>
      </w:pPr>
      <w:r w:rsidRPr="00896C0B">
        <w:rPr>
          <w:i/>
          <w:color w:val="000000" w:themeColor="text1"/>
        </w:rPr>
        <w:t>Решение на СЕС по</w:t>
      </w:r>
      <w:r w:rsidRPr="00896C0B">
        <w:rPr>
          <w:i/>
        </w:rPr>
        <w:t xml:space="preserve"> дело </w:t>
      </w:r>
      <w:hyperlink r:id="rId1476" w:history="1">
        <w:r w:rsidRPr="00896C0B">
          <w:rPr>
            <w:rStyle w:val="Hyperlink"/>
            <w:i/>
            <w:iCs/>
          </w:rPr>
          <w:t>C</w:t>
        </w:r>
        <w:r w:rsidRPr="00896C0B">
          <w:rPr>
            <w:rStyle w:val="Hyperlink"/>
            <w:i/>
            <w:iCs/>
          </w:rPr>
          <w:noBreakHyphen/>
          <w:t>702/19 P</w:t>
        </w:r>
      </w:hyperlink>
    </w:p>
    <w:p w14:paraId="6A2FEF2E" w14:textId="4BF7B78A" w:rsidR="00B50D2D" w:rsidRDefault="00B50D2D" w:rsidP="002433EB">
      <w:pPr>
        <w:pStyle w:val="c05titre2"/>
        <w:contextualSpacing/>
        <w:jc w:val="both"/>
        <w:rPr>
          <w:rStyle w:val="Hyperlink"/>
          <w:i/>
          <w:iCs/>
        </w:rPr>
      </w:pPr>
    </w:p>
    <w:p w14:paraId="0051A427" w14:textId="4E7BBC47" w:rsidR="00B50D2D" w:rsidRPr="00B50D2D" w:rsidRDefault="00B50D2D" w:rsidP="00B50D2D">
      <w:pPr>
        <w:pStyle w:val="JuList"/>
        <w:ind w:left="0" w:firstLine="0"/>
        <w:rPr>
          <w:rStyle w:val="sa2b98c15"/>
          <w:lang w:val="bg-BG"/>
        </w:rPr>
      </w:pPr>
      <w:proofErr w:type="spellStart"/>
      <w:r w:rsidRPr="00B50D2D">
        <w:t>П</w:t>
      </w:r>
      <w:r w:rsidRPr="00B50D2D">
        <w:rPr>
          <w:rStyle w:val="sa2b98c15"/>
        </w:rPr>
        <w:t>онятието</w:t>
      </w:r>
      <w:proofErr w:type="spellEnd"/>
      <w:r w:rsidRPr="00B50D2D">
        <w:rPr>
          <w:rStyle w:val="sa2b98c15"/>
        </w:rPr>
        <w:t xml:space="preserve"> </w:t>
      </w:r>
      <w:proofErr w:type="spellStart"/>
      <w:r w:rsidRPr="00B50D2D">
        <w:rPr>
          <w:rStyle w:val="sa2b98c15"/>
        </w:rPr>
        <w:t>за</w:t>
      </w:r>
      <w:proofErr w:type="spellEnd"/>
      <w:r w:rsidRPr="00B50D2D">
        <w:rPr>
          <w:rStyle w:val="sa2b98c15"/>
        </w:rPr>
        <w:t xml:space="preserve"> </w:t>
      </w:r>
      <w:proofErr w:type="spellStart"/>
      <w:r w:rsidRPr="00B50D2D">
        <w:rPr>
          <w:rStyle w:val="sa2b98c15"/>
        </w:rPr>
        <w:t>справедлив</w:t>
      </w:r>
      <w:proofErr w:type="spellEnd"/>
      <w:r w:rsidRPr="00B50D2D">
        <w:rPr>
          <w:rStyle w:val="sa2b98c15"/>
        </w:rPr>
        <w:t xml:space="preserve"> </w:t>
      </w:r>
      <w:proofErr w:type="spellStart"/>
      <w:r w:rsidRPr="00B50D2D">
        <w:rPr>
          <w:rStyle w:val="sa2b98c15"/>
        </w:rPr>
        <w:t>процес</w:t>
      </w:r>
      <w:proofErr w:type="spellEnd"/>
      <w:r w:rsidRPr="00B50D2D">
        <w:rPr>
          <w:rStyle w:val="sa2b98c15"/>
        </w:rPr>
        <w:t xml:space="preserve"> </w:t>
      </w:r>
      <w:proofErr w:type="spellStart"/>
      <w:r w:rsidRPr="00B50D2D">
        <w:rPr>
          <w:rStyle w:val="sa2b98c15"/>
        </w:rPr>
        <w:t>изисква</w:t>
      </w:r>
      <w:proofErr w:type="spellEnd"/>
      <w:r w:rsidRPr="00B50D2D">
        <w:rPr>
          <w:rStyle w:val="sa2b98c15"/>
        </w:rPr>
        <w:t xml:space="preserve"> </w:t>
      </w:r>
      <w:proofErr w:type="spellStart"/>
      <w:r w:rsidRPr="00B50D2D">
        <w:rPr>
          <w:rStyle w:val="sa2b98c15"/>
        </w:rPr>
        <w:t>националният</w:t>
      </w:r>
      <w:proofErr w:type="spellEnd"/>
      <w:r w:rsidRPr="00B50D2D">
        <w:rPr>
          <w:rStyle w:val="sa2b98c15"/>
        </w:rPr>
        <w:t xml:space="preserve"> </w:t>
      </w:r>
      <w:proofErr w:type="spellStart"/>
      <w:r w:rsidRPr="00B50D2D">
        <w:rPr>
          <w:rStyle w:val="sa2b98c15"/>
        </w:rPr>
        <w:t>съд</w:t>
      </w:r>
      <w:proofErr w:type="spellEnd"/>
      <w:r w:rsidRPr="00B50D2D">
        <w:rPr>
          <w:rStyle w:val="sa2b98c15"/>
        </w:rPr>
        <w:t xml:space="preserve">, </w:t>
      </w:r>
      <w:proofErr w:type="spellStart"/>
      <w:r w:rsidRPr="00B50D2D">
        <w:rPr>
          <w:rStyle w:val="sa2b98c15"/>
        </w:rPr>
        <w:t>който</w:t>
      </w:r>
      <w:proofErr w:type="spellEnd"/>
      <w:r w:rsidRPr="00B50D2D">
        <w:rPr>
          <w:rStyle w:val="sa2b98c15"/>
        </w:rPr>
        <w:t xml:space="preserve"> е </w:t>
      </w:r>
      <w:proofErr w:type="spellStart"/>
      <w:r w:rsidRPr="00B50D2D">
        <w:rPr>
          <w:rStyle w:val="sa2b98c15"/>
        </w:rPr>
        <w:t>изложил</w:t>
      </w:r>
      <w:proofErr w:type="spellEnd"/>
      <w:r w:rsidRPr="00B50D2D">
        <w:rPr>
          <w:rStyle w:val="sa2b98c15"/>
        </w:rPr>
        <w:t xml:space="preserve"> </w:t>
      </w:r>
      <w:proofErr w:type="spellStart"/>
      <w:r w:rsidRPr="00B50D2D">
        <w:rPr>
          <w:rStyle w:val="sa2b98c15"/>
        </w:rPr>
        <w:t>оскъдни</w:t>
      </w:r>
      <w:proofErr w:type="spellEnd"/>
      <w:r w:rsidRPr="00B50D2D">
        <w:rPr>
          <w:rStyle w:val="sa2b98c15"/>
        </w:rPr>
        <w:t xml:space="preserve"> </w:t>
      </w:r>
      <w:proofErr w:type="spellStart"/>
      <w:r w:rsidRPr="00B50D2D">
        <w:rPr>
          <w:rStyle w:val="sa2b98c15"/>
        </w:rPr>
        <w:t>мотиви</w:t>
      </w:r>
      <w:proofErr w:type="spellEnd"/>
      <w:r w:rsidRPr="00B50D2D">
        <w:rPr>
          <w:rStyle w:val="sa2b98c15"/>
        </w:rPr>
        <w:t xml:space="preserve"> </w:t>
      </w:r>
      <w:proofErr w:type="spellStart"/>
      <w:r w:rsidRPr="00B50D2D">
        <w:rPr>
          <w:rStyle w:val="sa2b98c15"/>
        </w:rPr>
        <w:t>за</w:t>
      </w:r>
      <w:proofErr w:type="spellEnd"/>
      <w:r w:rsidRPr="00B50D2D">
        <w:rPr>
          <w:rStyle w:val="sa2b98c15"/>
        </w:rPr>
        <w:t xml:space="preserve"> </w:t>
      </w:r>
      <w:proofErr w:type="spellStart"/>
      <w:r w:rsidRPr="00B50D2D">
        <w:rPr>
          <w:rStyle w:val="sa2b98c15"/>
        </w:rPr>
        <w:t>решенията</w:t>
      </w:r>
      <w:proofErr w:type="spellEnd"/>
      <w:r w:rsidRPr="00B50D2D">
        <w:rPr>
          <w:rStyle w:val="sa2b98c15"/>
        </w:rPr>
        <w:t xml:space="preserve"> </w:t>
      </w:r>
      <w:proofErr w:type="spellStart"/>
      <w:r w:rsidRPr="00B50D2D">
        <w:rPr>
          <w:rStyle w:val="sa2b98c15"/>
        </w:rPr>
        <w:t>си</w:t>
      </w:r>
      <w:proofErr w:type="spellEnd"/>
      <w:r w:rsidRPr="00B50D2D">
        <w:rPr>
          <w:rStyle w:val="sa2b98c15"/>
        </w:rPr>
        <w:t xml:space="preserve">, </w:t>
      </w:r>
      <w:proofErr w:type="spellStart"/>
      <w:r w:rsidRPr="00B50D2D">
        <w:rPr>
          <w:rStyle w:val="sa2b98c15"/>
        </w:rPr>
        <w:t>независимо</w:t>
      </w:r>
      <w:proofErr w:type="spellEnd"/>
      <w:r w:rsidRPr="00B50D2D">
        <w:rPr>
          <w:rStyle w:val="sa2b98c15"/>
        </w:rPr>
        <w:t xml:space="preserve"> </w:t>
      </w:r>
      <w:proofErr w:type="spellStart"/>
      <w:r w:rsidRPr="00B50D2D">
        <w:rPr>
          <w:rStyle w:val="sa2b98c15"/>
        </w:rPr>
        <w:t>дали</w:t>
      </w:r>
      <w:proofErr w:type="spellEnd"/>
      <w:r w:rsidRPr="00B50D2D">
        <w:rPr>
          <w:rStyle w:val="sa2b98c15"/>
        </w:rPr>
        <w:t xml:space="preserve"> </w:t>
      </w:r>
      <w:proofErr w:type="spellStart"/>
      <w:r w:rsidRPr="00B50D2D">
        <w:rPr>
          <w:rStyle w:val="sa2b98c15"/>
        </w:rPr>
        <w:t>чрез</w:t>
      </w:r>
      <w:proofErr w:type="spellEnd"/>
      <w:r w:rsidRPr="00B50D2D">
        <w:rPr>
          <w:rStyle w:val="sa2b98c15"/>
        </w:rPr>
        <w:t xml:space="preserve"> </w:t>
      </w:r>
      <w:proofErr w:type="spellStart"/>
      <w:r w:rsidRPr="00B50D2D">
        <w:rPr>
          <w:rStyle w:val="sa2b98c15"/>
        </w:rPr>
        <w:t>включване</w:t>
      </w:r>
      <w:proofErr w:type="spellEnd"/>
      <w:r w:rsidRPr="00B50D2D">
        <w:rPr>
          <w:rStyle w:val="sa2b98c15"/>
        </w:rPr>
        <w:t xml:space="preserve"> на </w:t>
      </w:r>
      <w:proofErr w:type="spellStart"/>
      <w:r w:rsidRPr="00B50D2D">
        <w:rPr>
          <w:rStyle w:val="sa2b98c15"/>
        </w:rPr>
        <w:t>мотивите</w:t>
      </w:r>
      <w:proofErr w:type="spellEnd"/>
      <w:r w:rsidRPr="00B50D2D">
        <w:rPr>
          <w:rStyle w:val="sa2b98c15"/>
        </w:rPr>
        <w:t xml:space="preserve"> на </w:t>
      </w:r>
      <w:proofErr w:type="spellStart"/>
      <w:r w:rsidRPr="00B50D2D">
        <w:rPr>
          <w:rStyle w:val="sa2b98c15"/>
        </w:rPr>
        <w:t>долната</w:t>
      </w:r>
      <w:proofErr w:type="spellEnd"/>
      <w:r w:rsidRPr="00B50D2D">
        <w:rPr>
          <w:rStyle w:val="sa2b98c15"/>
        </w:rPr>
        <w:t xml:space="preserve"> </w:t>
      </w:r>
      <w:proofErr w:type="spellStart"/>
      <w:r w:rsidRPr="00B50D2D">
        <w:rPr>
          <w:rStyle w:val="sa2b98c15"/>
        </w:rPr>
        <w:t>инстанция</w:t>
      </w:r>
      <w:proofErr w:type="spellEnd"/>
      <w:r w:rsidRPr="00B50D2D">
        <w:rPr>
          <w:rStyle w:val="sa2b98c15"/>
        </w:rPr>
        <w:t xml:space="preserve"> </w:t>
      </w:r>
      <w:proofErr w:type="spellStart"/>
      <w:r w:rsidRPr="00B50D2D">
        <w:rPr>
          <w:rStyle w:val="sa2b98c15"/>
        </w:rPr>
        <w:t>или</w:t>
      </w:r>
      <w:proofErr w:type="spellEnd"/>
      <w:r w:rsidRPr="00B50D2D">
        <w:rPr>
          <w:rStyle w:val="sa2b98c15"/>
        </w:rPr>
        <w:t xml:space="preserve"> по </w:t>
      </w:r>
      <w:proofErr w:type="spellStart"/>
      <w:r w:rsidRPr="00B50D2D">
        <w:rPr>
          <w:rStyle w:val="sa2b98c15"/>
        </w:rPr>
        <w:t>друг</w:t>
      </w:r>
      <w:proofErr w:type="spellEnd"/>
      <w:r w:rsidRPr="00B50D2D">
        <w:rPr>
          <w:rStyle w:val="sa2b98c15"/>
        </w:rPr>
        <w:t xml:space="preserve"> </w:t>
      </w:r>
      <w:proofErr w:type="spellStart"/>
      <w:r w:rsidRPr="00B50D2D">
        <w:rPr>
          <w:rStyle w:val="sa2b98c15"/>
        </w:rPr>
        <w:t>начин</w:t>
      </w:r>
      <w:proofErr w:type="spellEnd"/>
      <w:r w:rsidRPr="00B50D2D">
        <w:rPr>
          <w:rStyle w:val="sa2b98c15"/>
        </w:rPr>
        <w:t xml:space="preserve">, </w:t>
      </w:r>
      <w:proofErr w:type="spellStart"/>
      <w:r w:rsidRPr="00B50D2D">
        <w:rPr>
          <w:rStyle w:val="sa2b98c15"/>
        </w:rPr>
        <w:t>да</w:t>
      </w:r>
      <w:proofErr w:type="spellEnd"/>
      <w:r w:rsidRPr="00B50D2D">
        <w:rPr>
          <w:rStyle w:val="sa2b98c15"/>
        </w:rPr>
        <w:t xml:space="preserve"> </w:t>
      </w:r>
      <w:proofErr w:type="spellStart"/>
      <w:r w:rsidRPr="00B50D2D">
        <w:rPr>
          <w:rStyle w:val="sa2b98c15"/>
        </w:rPr>
        <w:t>разгледа</w:t>
      </w:r>
      <w:proofErr w:type="spellEnd"/>
      <w:r w:rsidRPr="00B50D2D">
        <w:rPr>
          <w:rStyle w:val="sa2b98c15"/>
        </w:rPr>
        <w:t xml:space="preserve"> </w:t>
      </w:r>
      <w:proofErr w:type="spellStart"/>
      <w:r w:rsidRPr="00B50D2D">
        <w:rPr>
          <w:rStyle w:val="sa2b98c15"/>
        </w:rPr>
        <w:t>съществените</w:t>
      </w:r>
      <w:proofErr w:type="spellEnd"/>
      <w:r w:rsidRPr="00B50D2D">
        <w:rPr>
          <w:rStyle w:val="sa2b98c15"/>
        </w:rPr>
        <w:t xml:space="preserve"> </w:t>
      </w:r>
      <w:proofErr w:type="spellStart"/>
      <w:r w:rsidRPr="00B50D2D">
        <w:rPr>
          <w:rStyle w:val="sa2b98c15"/>
        </w:rPr>
        <w:t>въпроси</w:t>
      </w:r>
      <w:proofErr w:type="spellEnd"/>
      <w:r w:rsidRPr="00B50D2D">
        <w:rPr>
          <w:rStyle w:val="sa2b98c15"/>
        </w:rPr>
        <w:t xml:space="preserve">, в </w:t>
      </w:r>
      <w:proofErr w:type="spellStart"/>
      <w:r w:rsidRPr="00B50D2D">
        <w:rPr>
          <w:rStyle w:val="sa2b98c15"/>
        </w:rPr>
        <w:t>рамките</w:t>
      </w:r>
      <w:proofErr w:type="spellEnd"/>
      <w:r w:rsidR="002826C6">
        <w:rPr>
          <w:rStyle w:val="sa2b98c15"/>
          <w:lang w:val="bg-BG"/>
        </w:rPr>
        <w:t xml:space="preserve"> на</w:t>
      </w:r>
      <w:r w:rsidRPr="00B50D2D">
        <w:rPr>
          <w:rStyle w:val="sa2b98c15"/>
        </w:rPr>
        <w:t xml:space="preserve"> </w:t>
      </w:r>
      <w:proofErr w:type="spellStart"/>
      <w:r w:rsidRPr="00B50D2D">
        <w:rPr>
          <w:rStyle w:val="sa2b98c15"/>
        </w:rPr>
        <w:t>своята</w:t>
      </w:r>
      <w:proofErr w:type="spellEnd"/>
      <w:r w:rsidRPr="00B50D2D">
        <w:rPr>
          <w:rStyle w:val="sa2b98c15"/>
        </w:rPr>
        <w:t xml:space="preserve"> </w:t>
      </w:r>
      <w:proofErr w:type="spellStart"/>
      <w:r w:rsidRPr="00B50D2D">
        <w:rPr>
          <w:rStyle w:val="sa2b98c15"/>
        </w:rPr>
        <w:lastRenderedPageBreak/>
        <w:t>компетентност</w:t>
      </w:r>
      <w:proofErr w:type="spellEnd"/>
      <w:r w:rsidRPr="00B50D2D">
        <w:rPr>
          <w:rStyle w:val="sa2b98c15"/>
        </w:rPr>
        <w:t xml:space="preserve">, а </w:t>
      </w:r>
      <w:proofErr w:type="spellStart"/>
      <w:r w:rsidRPr="00B50D2D">
        <w:rPr>
          <w:rStyle w:val="sa2b98c15"/>
        </w:rPr>
        <w:t>не</w:t>
      </w:r>
      <w:proofErr w:type="spellEnd"/>
      <w:r w:rsidRPr="00B50D2D">
        <w:rPr>
          <w:rStyle w:val="sa2b98c15"/>
        </w:rPr>
        <w:t xml:space="preserve"> </w:t>
      </w:r>
      <w:proofErr w:type="spellStart"/>
      <w:r w:rsidRPr="00B50D2D">
        <w:rPr>
          <w:rStyle w:val="sa2b98c15"/>
        </w:rPr>
        <w:t>просто</w:t>
      </w:r>
      <w:proofErr w:type="spellEnd"/>
      <w:r w:rsidRPr="00B50D2D">
        <w:rPr>
          <w:rStyle w:val="sa2b98c15"/>
        </w:rPr>
        <w:t xml:space="preserve"> </w:t>
      </w:r>
      <w:proofErr w:type="spellStart"/>
      <w:r w:rsidRPr="00B50D2D">
        <w:rPr>
          <w:rStyle w:val="sa2b98c15"/>
        </w:rPr>
        <w:t>да</w:t>
      </w:r>
      <w:proofErr w:type="spellEnd"/>
      <w:r w:rsidRPr="00B50D2D">
        <w:rPr>
          <w:rStyle w:val="sa2b98c15"/>
        </w:rPr>
        <w:t xml:space="preserve"> </w:t>
      </w:r>
      <w:proofErr w:type="spellStart"/>
      <w:r w:rsidRPr="00B50D2D">
        <w:rPr>
          <w:rStyle w:val="sa2b98c15"/>
        </w:rPr>
        <w:t>препотвърди</w:t>
      </w:r>
      <w:proofErr w:type="spellEnd"/>
      <w:r w:rsidRPr="00B50D2D">
        <w:rPr>
          <w:rStyle w:val="sa2b98c15"/>
        </w:rPr>
        <w:t xml:space="preserve"> </w:t>
      </w:r>
      <w:proofErr w:type="spellStart"/>
      <w:r w:rsidRPr="00B50D2D">
        <w:rPr>
          <w:rStyle w:val="sa2b98c15"/>
        </w:rPr>
        <w:t>без</w:t>
      </w:r>
      <w:proofErr w:type="spellEnd"/>
      <w:r w:rsidRPr="00B50D2D">
        <w:rPr>
          <w:rStyle w:val="sa2b98c15"/>
        </w:rPr>
        <w:t xml:space="preserve"> </w:t>
      </w:r>
      <w:proofErr w:type="spellStart"/>
      <w:r w:rsidRPr="00B50D2D">
        <w:rPr>
          <w:rStyle w:val="sa2b98c15"/>
        </w:rPr>
        <w:t>допълнителни</w:t>
      </w:r>
      <w:proofErr w:type="spellEnd"/>
      <w:r w:rsidRPr="00B50D2D">
        <w:rPr>
          <w:rStyle w:val="sa2b98c15"/>
        </w:rPr>
        <w:t xml:space="preserve"> </w:t>
      </w:r>
      <w:proofErr w:type="spellStart"/>
      <w:r w:rsidRPr="00B50D2D">
        <w:rPr>
          <w:rStyle w:val="sa2b98c15"/>
        </w:rPr>
        <w:t>съображения</w:t>
      </w:r>
      <w:proofErr w:type="spellEnd"/>
      <w:r w:rsidRPr="00B50D2D">
        <w:rPr>
          <w:rStyle w:val="sa2b98c15"/>
        </w:rPr>
        <w:t xml:space="preserve"> </w:t>
      </w:r>
      <w:proofErr w:type="spellStart"/>
      <w:r w:rsidRPr="00B50D2D">
        <w:rPr>
          <w:rStyle w:val="sa2b98c15"/>
        </w:rPr>
        <w:t>констатациите</w:t>
      </w:r>
      <w:proofErr w:type="spellEnd"/>
      <w:r w:rsidRPr="00B50D2D">
        <w:rPr>
          <w:rStyle w:val="sa2b98c15"/>
        </w:rPr>
        <w:t xml:space="preserve">, </w:t>
      </w:r>
      <w:proofErr w:type="spellStart"/>
      <w:r w:rsidRPr="00B50D2D">
        <w:rPr>
          <w:rStyle w:val="sa2b98c15"/>
        </w:rPr>
        <w:t>направени</w:t>
      </w:r>
      <w:proofErr w:type="spellEnd"/>
      <w:r w:rsidRPr="00B50D2D">
        <w:rPr>
          <w:rStyle w:val="sa2b98c15"/>
        </w:rPr>
        <w:t xml:space="preserve"> от </w:t>
      </w:r>
      <w:proofErr w:type="spellStart"/>
      <w:r w:rsidRPr="00B50D2D">
        <w:rPr>
          <w:rStyle w:val="sa2b98c15"/>
        </w:rPr>
        <w:t>долната</w:t>
      </w:r>
      <w:proofErr w:type="spellEnd"/>
      <w:r w:rsidRPr="00B50D2D">
        <w:rPr>
          <w:rStyle w:val="sa2b98c15"/>
        </w:rPr>
        <w:t xml:space="preserve"> </w:t>
      </w:r>
      <w:proofErr w:type="spellStart"/>
      <w:r w:rsidRPr="00B50D2D">
        <w:rPr>
          <w:rStyle w:val="sa2b98c15"/>
        </w:rPr>
        <w:t>инстанция</w:t>
      </w:r>
      <w:proofErr w:type="spellEnd"/>
      <w:r w:rsidRPr="00B50D2D">
        <w:rPr>
          <w:rStyle w:val="sa2b98c15"/>
        </w:rPr>
        <w:t>.</w:t>
      </w:r>
      <w:r>
        <w:rPr>
          <w:rStyle w:val="sa2b98c15"/>
          <w:lang w:val="bg-BG"/>
        </w:rPr>
        <w:t xml:space="preserve"> </w:t>
      </w:r>
      <w:hyperlink r:id="rId1477" w:history="1">
        <w:proofErr w:type="spellStart"/>
        <w:r w:rsidR="00BA36DC" w:rsidRPr="00BA36DC">
          <w:rPr>
            <w:rStyle w:val="Hyperlink"/>
          </w:rPr>
          <w:t>Бюлетин</w:t>
        </w:r>
        <w:proofErr w:type="spellEnd"/>
        <w:r w:rsidR="00BA36DC" w:rsidRPr="00BA36DC">
          <w:rPr>
            <w:rStyle w:val="Hyperlink"/>
          </w:rPr>
          <w:t xml:space="preserve"> № 61</w:t>
        </w:r>
      </w:hyperlink>
    </w:p>
    <w:p w14:paraId="7948FE53" w14:textId="7F0328FB" w:rsidR="00B50D2D" w:rsidRDefault="00794C51" w:rsidP="00775AF5">
      <w:pPr>
        <w:pStyle w:val="JuList"/>
        <w:pBdr>
          <w:bottom w:val="single" w:sz="4" w:space="1" w:color="auto"/>
        </w:pBdr>
        <w:ind w:left="0" w:firstLine="0"/>
        <w:rPr>
          <w:rStyle w:val="Hyperlink"/>
          <w:i/>
          <w:iCs/>
          <w:sz w:val="22"/>
          <w:szCs w:val="22"/>
        </w:rPr>
      </w:pPr>
      <w:hyperlink r:id="rId1478" w:tgtFrame="_blank" w:history="1">
        <w:proofErr w:type="spellStart"/>
        <w:r w:rsidR="00B50D2D" w:rsidRPr="00B50D2D">
          <w:rPr>
            <w:rStyle w:val="Hyperlink"/>
            <w:i/>
            <w:iCs/>
            <w:sz w:val="22"/>
            <w:szCs w:val="22"/>
          </w:rPr>
          <w:t>Nedelchev</w:t>
        </w:r>
        <w:proofErr w:type="spellEnd"/>
        <w:r w:rsidR="00B50D2D" w:rsidRPr="00B50D2D">
          <w:rPr>
            <w:rStyle w:val="Hyperlink"/>
            <w:i/>
            <w:iCs/>
            <w:sz w:val="22"/>
            <w:szCs w:val="22"/>
          </w:rPr>
          <w:t xml:space="preserve"> v. Bulgaria (no. 30543/13)</w:t>
        </w:r>
      </w:hyperlink>
    </w:p>
    <w:p w14:paraId="37482D2E" w14:textId="66FA0B42" w:rsidR="00775AF5" w:rsidRDefault="00775AF5" w:rsidP="00B50D2D">
      <w:pPr>
        <w:pStyle w:val="JuList"/>
        <w:ind w:left="0" w:firstLine="0"/>
        <w:rPr>
          <w:rStyle w:val="Hyperlink"/>
          <w:i/>
          <w:iCs/>
          <w:sz w:val="22"/>
          <w:szCs w:val="22"/>
        </w:rPr>
      </w:pPr>
    </w:p>
    <w:p w14:paraId="01AB4D84" w14:textId="12E9D8F8" w:rsidR="00775AF5" w:rsidRPr="00775AF5" w:rsidRDefault="00775AF5" w:rsidP="00775AF5">
      <w:pPr>
        <w:pStyle w:val="JuList"/>
        <w:ind w:left="0" w:firstLine="0"/>
        <w:rPr>
          <w:lang w:val="bg-BG"/>
        </w:rPr>
      </w:pPr>
      <w:proofErr w:type="spellStart"/>
      <w:r w:rsidRPr="00190A03">
        <w:t>Съдът</w:t>
      </w:r>
      <w:proofErr w:type="spellEnd"/>
      <w:r w:rsidRPr="00190A03">
        <w:t xml:space="preserve"> </w:t>
      </w:r>
      <w:proofErr w:type="spellStart"/>
      <w:r w:rsidRPr="00190A03">
        <w:t>установява</w:t>
      </w:r>
      <w:proofErr w:type="spellEnd"/>
      <w:r w:rsidRPr="00190A03">
        <w:t xml:space="preserve"> </w:t>
      </w:r>
      <w:proofErr w:type="spellStart"/>
      <w:r w:rsidRPr="00190A03">
        <w:t>нарушение</w:t>
      </w:r>
      <w:proofErr w:type="spellEnd"/>
      <w:r w:rsidRPr="00190A03">
        <w:t xml:space="preserve"> на </w:t>
      </w:r>
      <w:proofErr w:type="spellStart"/>
      <w:r w:rsidRPr="00190A03">
        <w:t>чл</w:t>
      </w:r>
      <w:proofErr w:type="spellEnd"/>
      <w:r w:rsidRPr="00190A03">
        <w:t xml:space="preserve">. 6, § 1 от </w:t>
      </w:r>
      <w:proofErr w:type="spellStart"/>
      <w:r w:rsidRPr="00190A03">
        <w:t>Конвенцията</w:t>
      </w:r>
      <w:proofErr w:type="spellEnd"/>
      <w:r w:rsidRPr="00190A03">
        <w:t xml:space="preserve">, </w:t>
      </w:r>
      <w:proofErr w:type="spellStart"/>
      <w:r w:rsidRPr="00190A03">
        <w:t>тъй</w:t>
      </w:r>
      <w:proofErr w:type="spellEnd"/>
      <w:r w:rsidRPr="00190A03">
        <w:t xml:space="preserve"> </w:t>
      </w:r>
      <w:proofErr w:type="spellStart"/>
      <w:r w:rsidRPr="00190A03">
        <w:t>като</w:t>
      </w:r>
      <w:proofErr w:type="spellEnd"/>
      <w:r w:rsidRPr="00190A03">
        <w:t xml:space="preserve"> по </w:t>
      </w:r>
      <w:proofErr w:type="spellStart"/>
      <w:r w:rsidRPr="00190A03">
        <w:t>делото</w:t>
      </w:r>
      <w:proofErr w:type="spellEnd"/>
      <w:r w:rsidRPr="00190A03">
        <w:t xml:space="preserve">, по </w:t>
      </w:r>
      <w:proofErr w:type="spellStart"/>
      <w:r w:rsidRPr="00190A03">
        <w:t>което</w:t>
      </w:r>
      <w:proofErr w:type="spellEnd"/>
      <w:r w:rsidRPr="00190A03">
        <w:t xml:space="preserve"> </w:t>
      </w:r>
      <w:proofErr w:type="spellStart"/>
      <w:r w:rsidRPr="00190A03">
        <w:t>жалбоподателите</w:t>
      </w:r>
      <w:proofErr w:type="spellEnd"/>
      <w:r w:rsidRPr="00190A03">
        <w:t xml:space="preserve"> </w:t>
      </w:r>
      <w:proofErr w:type="spellStart"/>
      <w:r w:rsidRPr="00190A03">
        <w:t>са</w:t>
      </w:r>
      <w:proofErr w:type="spellEnd"/>
      <w:r w:rsidRPr="00190A03">
        <w:t xml:space="preserve"> </w:t>
      </w:r>
      <w:proofErr w:type="spellStart"/>
      <w:r w:rsidRPr="00190A03">
        <w:t>били</w:t>
      </w:r>
      <w:proofErr w:type="spellEnd"/>
      <w:r w:rsidRPr="00190A03">
        <w:t xml:space="preserve"> </w:t>
      </w:r>
      <w:proofErr w:type="spellStart"/>
      <w:r w:rsidRPr="00190A03">
        <w:t>осъдени</w:t>
      </w:r>
      <w:proofErr w:type="spellEnd"/>
      <w:r w:rsidRPr="00190A03">
        <w:t xml:space="preserve"> на </w:t>
      </w:r>
      <w:proofErr w:type="spellStart"/>
      <w:r w:rsidRPr="00190A03">
        <w:t>административно</w:t>
      </w:r>
      <w:proofErr w:type="spellEnd"/>
      <w:r w:rsidRPr="00190A03">
        <w:t xml:space="preserve"> </w:t>
      </w:r>
      <w:proofErr w:type="spellStart"/>
      <w:r w:rsidRPr="00190A03">
        <w:t>задържане</w:t>
      </w:r>
      <w:proofErr w:type="spellEnd"/>
      <w:r w:rsidRPr="00190A03">
        <w:t xml:space="preserve"> </w:t>
      </w:r>
      <w:proofErr w:type="spellStart"/>
      <w:r w:rsidRPr="00190A03">
        <w:t>за</w:t>
      </w:r>
      <w:proofErr w:type="spellEnd"/>
      <w:r w:rsidRPr="00190A03">
        <w:t xml:space="preserve"> </w:t>
      </w:r>
      <w:proofErr w:type="spellStart"/>
      <w:r w:rsidRPr="00190A03">
        <w:t>неизпълнение</w:t>
      </w:r>
      <w:proofErr w:type="spellEnd"/>
      <w:r w:rsidRPr="00190A03">
        <w:t xml:space="preserve"> на </w:t>
      </w:r>
      <w:proofErr w:type="spellStart"/>
      <w:r w:rsidRPr="00190A03">
        <w:t>съдебно</w:t>
      </w:r>
      <w:proofErr w:type="spellEnd"/>
      <w:r w:rsidRPr="00190A03">
        <w:t xml:space="preserve"> </w:t>
      </w:r>
      <w:proofErr w:type="spellStart"/>
      <w:r w:rsidRPr="00190A03">
        <w:t>решение</w:t>
      </w:r>
      <w:proofErr w:type="spellEnd"/>
      <w:r w:rsidRPr="00190A03">
        <w:t xml:space="preserve">, </w:t>
      </w:r>
      <w:proofErr w:type="spellStart"/>
      <w:r w:rsidRPr="00190A03">
        <w:t>основният</w:t>
      </w:r>
      <w:proofErr w:type="spellEnd"/>
      <w:r w:rsidRPr="00190A03">
        <w:t xml:space="preserve"> </w:t>
      </w:r>
      <w:proofErr w:type="spellStart"/>
      <w:r w:rsidRPr="00190A03">
        <w:t>им</w:t>
      </w:r>
      <w:proofErr w:type="spellEnd"/>
      <w:r w:rsidRPr="00190A03">
        <w:t xml:space="preserve"> </w:t>
      </w:r>
      <w:proofErr w:type="spellStart"/>
      <w:r w:rsidRPr="00190A03">
        <w:t>аргумент</w:t>
      </w:r>
      <w:proofErr w:type="spellEnd"/>
      <w:r w:rsidRPr="00190A03">
        <w:t xml:space="preserve">, </w:t>
      </w:r>
      <w:proofErr w:type="spellStart"/>
      <w:r w:rsidRPr="00190A03">
        <w:t>че</w:t>
      </w:r>
      <w:proofErr w:type="spellEnd"/>
      <w:r w:rsidRPr="00190A03">
        <w:t xml:space="preserve"> </w:t>
      </w:r>
      <w:proofErr w:type="spellStart"/>
      <w:r w:rsidRPr="00190A03">
        <w:t>са</w:t>
      </w:r>
      <w:proofErr w:type="spellEnd"/>
      <w:r w:rsidRPr="00190A03">
        <w:t xml:space="preserve"> </w:t>
      </w:r>
      <w:proofErr w:type="spellStart"/>
      <w:r w:rsidRPr="00190A03">
        <w:t>във</w:t>
      </w:r>
      <w:proofErr w:type="spellEnd"/>
      <w:r w:rsidRPr="00190A03">
        <w:t xml:space="preserve"> </w:t>
      </w:r>
      <w:proofErr w:type="spellStart"/>
      <w:r w:rsidRPr="00190A03">
        <w:t>финансова</w:t>
      </w:r>
      <w:proofErr w:type="spellEnd"/>
      <w:r w:rsidRPr="00190A03">
        <w:t xml:space="preserve"> </w:t>
      </w:r>
      <w:proofErr w:type="spellStart"/>
      <w:r w:rsidRPr="00190A03">
        <w:t>невъзможност</w:t>
      </w:r>
      <w:proofErr w:type="spellEnd"/>
      <w:r w:rsidRPr="00190A03">
        <w:t xml:space="preserve"> </w:t>
      </w:r>
      <w:proofErr w:type="spellStart"/>
      <w:r w:rsidRPr="00190A03">
        <w:t>да</w:t>
      </w:r>
      <w:proofErr w:type="spellEnd"/>
      <w:r w:rsidRPr="00190A03">
        <w:t xml:space="preserve"> </w:t>
      </w:r>
      <w:proofErr w:type="spellStart"/>
      <w:r w:rsidRPr="00190A03">
        <w:t>платят</w:t>
      </w:r>
      <w:proofErr w:type="spellEnd"/>
      <w:r w:rsidRPr="00190A03">
        <w:t xml:space="preserve"> </w:t>
      </w:r>
      <w:proofErr w:type="spellStart"/>
      <w:r w:rsidRPr="00190A03">
        <w:t>дълговете</w:t>
      </w:r>
      <w:proofErr w:type="spellEnd"/>
      <w:r w:rsidRPr="00190A03">
        <w:t xml:space="preserve"> </w:t>
      </w:r>
      <w:proofErr w:type="spellStart"/>
      <w:r w:rsidRPr="00190A03">
        <w:t>си</w:t>
      </w:r>
      <w:proofErr w:type="spellEnd"/>
      <w:r w:rsidRPr="00190A03">
        <w:t xml:space="preserve">, </w:t>
      </w:r>
      <w:proofErr w:type="spellStart"/>
      <w:r w:rsidRPr="00190A03">
        <w:t>който</w:t>
      </w:r>
      <w:proofErr w:type="spellEnd"/>
      <w:r w:rsidRPr="00190A03">
        <w:t xml:space="preserve"> </w:t>
      </w:r>
      <w:proofErr w:type="spellStart"/>
      <w:r w:rsidRPr="00190A03">
        <w:t>те</w:t>
      </w:r>
      <w:proofErr w:type="spellEnd"/>
      <w:r w:rsidRPr="00190A03">
        <w:t xml:space="preserve"> </w:t>
      </w:r>
      <w:proofErr w:type="spellStart"/>
      <w:r w:rsidRPr="00190A03">
        <w:t>са</w:t>
      </w:r>
      <w:proofErr w:type="spellEnd"/>
      <w:r w:rsidRPr="00190A03">
        <w:t xml:space="preserve"> </w:t>
      </w:r>
      <w:proofErr w:type="spellStart"/>
      <w:r w:rsidRPr="00190A03">
        <w:t>изложили</w:t>
      </w:r>
      <w:proofErr w:type="spellEnd"/>
      <w:r w:rsidRPr="00190A03">
        <w:t xml:space="preserve"> </w:t>
      </w:r>
      <w:proofErr w:type="spellStart"/>
      <w:r w:rsidRPr="00190A03">
        <w:t>като</w:t>
      </w:r>
      <w:proofErr w:type="spellEnd"/>
      <w:r w:rsidRPr="00190A03">
        <w:t xml:space="preserve"> </w:t>
      </w:r>
      <w:proofErr w:type="spellStart"/>
      <w:r w:rsidRPr="00190A03">
        <w:t>централен</w:t>
      </w:r>
      <w:proofErr w:type="spellEnd"/>
      <w:r w:rsidRPr="00190A03">
        <w:t xml:space="preserve"> в </w:t>
      </w:r>
      <w:proofErr w:type="spellStart"/>
      <w:r w:rsidRPr="00190A03">
        <w:t>производството</w:t>
      </w:r>
      <w:proofErr w:type="spellEnd"/>
      <w:r w:rsidRPr="00190A03">
        <w:t xml:space="preserve"> и </w:t>
      </w:r>
      <w:proofErr w:type="spellStart"/>
      <w:r w:rsidRPr="00190A03">
        <w:t>който</w:t>
      </w:r>
      <w:proofErr w:type="spellEnd"/>
      <w:r w:rsidRPr="00190A03">
        <w:t xml:space="preserve"> е </w:t>
      </w:r>
      <w:proofErr w:type="spellStart"/>
      <w:r w:rsidRPr="00190A03">
        <w:t>бил</w:t>
      </w:r>
      <w:proofErr w:type="spellEnd"/>
      <w:r w:rsidRPr="00190A03">
        <w:t xml:space="preserve"> </w:t>
      </w:r>
      <w:proofErr w:type="spellStart"/>
      <w:r w:rsidRPr="00190A03">
        <w:t>решаващ</w:t>
      </w:r>
      <w:proofErr w:type="spellEnd"/>
      <w:r w:rsidRPr="00190A03">
        <w:t xml:space="preserve"> </w:t>
      </w:r>
      <w:proofErr w:type="spellStart"/>
      <w:r w:rsidRPr="00190A03">
        <w:t>за</w:t>
      </w:r>
      <w:proofErr w:type="spellEnd"/>
      <w:r w:rsidRPr="00190A03">
        <w:t xml:space="preserve"> </w:t>
      </w:r>
      <w:proofErr w:type="spellStart"/>
      <w:r w:rsidRPr="00190A03">
        <w:t>неговия</w:t>
      </w:r>
      <w:proofErr w:type="spellEnd"/>
      <w:r w:rsidRPr="00190A03">
        <w:t xml:space="preserve"> </w:t>
      </w:r>
      <w:proofErr w:type="spellStart"/>
      <w:r w:rsidRPr="00190A03">
        <w:t>изход</w:t>
      </w:r>
      <w:proofErr w:type="spellEnd"/>
      <w:r w:rsidRPr="00190A03">
        <w:t xml:space="preserve">, </w:t>
      </w:r>
      <w:proofErr w:type="spellStart"/>
      <w:r w:rsidRPr="00190A03">
        <w:t>не</w:t>
      </w:r>
      <w:proofErr w:type="spellEnd"/>
      <w:r w:rsidRPr="00190A03">
        <w:t xml:space="preserve"> е </w:t>
      </w:r>
      <w:proofErr w:type="spellStart"/>
      <w:r w:rsidRPr="00190A03">
        <w:t>получил</w:t>
      </w:r>
      <w:proofErr w:type="spellEnd"/>
      <w:r w:rsidRPr="00190A03">
        <w:t xml:space="preserve"> </w:t>
      </w:r>
      <w:proofErr w:type="spellStart"/>
      <w:r w:rsidRPr="00190A03">
        <w:t>конкретен</w:t>
      </w:r>
      <w:proofErr w:type="spellEnd"/>
      <w:r w:rsidRPr="00190A03">
        <w:t xml:space="preserve"> и </w:t>
      </w:r>
      <w:proofErr w:type="spellStart"/>
      <w:r w:rsidRPr="00190A03">
        <w:t>изричен</w:t>
      </w:r>
      <w:proofErr w:type="spellEnd"/>
      <w:r w:rsidRPr="00190A03">
        <w:t xml:space="preserve"> </w:t>
      </w:r>
      <w:proofErr w:type="spellStart"/>
      <w:r w:rsidRPr="00190A03">
        <w:t>отговор</w:t>
      </w:r>
      <w:proofErr w:type="spellEnd"/>
      <w:r w:rsidRPr="00190A03">
        <w:t xml:space="preserve"> от </w:t>
      </w:r>
      <w:proofErr w:type="spellStart"/>
      <w:r w:rsidRPr="00190A03">
        <w:t>националните</w:t>
      </w:r>
      <w:proofErr w:type="spellEnd"/>
      <w:r w:rsidRPr="00190A03">
        <w:t xml:space="preserve"> </w:t>
      </w:r>
      <w:proofErr w:type="spellStart"/>
      <w:r w:rsidRPr="00190A03">
        <w:t>съдилища</w:t>
      </w:r>
      <w:proofErr w:type="spellEnd"/>
      <w:r w:rsidRPr="00190A03">
        <w:t xml:space="preserve"> и </w:t>
      </w:r>
      <w:proofErr w:type="spellStart"/>
      <w:r w:rsidRPr="00190A03">
        <w:t>следователно</w:t>
      </w:r>
      <w:proofErr w:type="spellEnd"/>
      <w:r w:rsidRPr="00190A03">
        <w:t xml:space="preserve"> </w:t>
      </w:r>
      <w:proofErr w:type="spellStart"/>
      <w:r w:rsidRPr="00190A03">
        <w:t>те</w:t>
      </w:r>
      <w:proofErr w:type="spellEnd"/>
      <w:r w:rsidRPr="00190A03">
        <w:t xml:space="preserve"> </w:t>
      </w:r>
      <w:proofErr w:type="spellStart"/>
      <w:r w:rsidRPr="00190A03">
        <w:t>не</w:t>
      </w:r>
      <w:proofErr w:type="spellEnd"/>
      <w:r w:rsidRPr="00190A03">
        <w:t xml:space="preserve"> </w:t>
      </w:r>
      <w:proofErr w:type="spellStart"/>
      <w:r w:rsidRPr="00190A03">
        <w:t>са</w:t>
      </w:r>
      <w:proofErr w:type="spellEnd"/>
      <w:r w:rsidRPr="00190A03">
        <w:t xml:space="preserve"> </w:t>
      </w:r>
      <w:proofErr w:type="spellStart"/>
      <w:r w:rsidRPr="00190A03">
        <w:t>изпълнили</w:t>
      </w:r>
      <w:proofErr w:type="spellEnd"/>
      <w:r w:rsidRPr="00190A03">
        <w:t xml:space="preserve"> </w:t>
      </w:r>
      <w:proofErr w:type="spellStart"/>
      <w:r w:rsidRPr="00190A03">
        <w:t>произтичащото</w:t>
      </w:r>
      <w:proofErr w:type="spellEnd"/>
      <w:r w:rsidRPr="00190A03">
        <w:t xml:space="preserve"> от </w:t>
      </w:r>
      <w:proofErr w:type="spellStart"/>
      <w:r w:rsidRPr="00190A03">
        <w:t>тази</w:t>
      </w:r>
      <w:proofErr w:type="spellEnd"/>
      <w:r w:rsidRPr="00190A03">
        <w:t xml:space="preserve"> </w:t>
      </w:r>
      <w:proofErr w:type="spellStart"/>
      <w:r w:rsidRPr="00190A03">
        <w:t>разпоредба</w:t>
      </w:r>
      <w:proofErr w:type="spellEnd"/>
      <w:r w:rsidRPr="00190A03">
        <w:t xml:space="preserve"> </w:t>
      </w:r>
      <w:proofErr w:type="spellStart"/>
      <w:r w:rsidRPr="00190A03">
        <w:t>задължение</w:t>
      </w:r>
      <w:proofErr w:type="spellEnd"/>
      <w:r w:rsidRPr="00190A03">
        <w:t xml:space="preserve"> </w:t>
      </w:r>
      <w:proofErr w:type="spellStart"/>
      <w:r w:rsidRPr="00190A03">
        <w:t>да</w:t>
      </w:r>
      <w:proofErr w:type="spellEnd"/>
      <w:r w:rsidRPr="00190A03">
        <w:t xml:space="preserve"> </w:t>
      </w:r>
      <w:proofErr w:type="spellStart"/>
      <w:r w:rsidRPr="00190A03">
        <w:t>мотивират</w:t>
      </w:r>
      <w:proofErr w:type="spellEnd"/>
      <w:r w:rsidRPr="00190A03">
        <w:t xml:space="preserve"> </w:t>
      </w:r>
      <w:proofErr w:type="spellStart"/>
      <w:r w:rsidRPr="00190A03">
        <w:t>решенията</w:t>
      </w:r>
      <w:proofErr w:type="spellEnd"/>
      <w:r w:rsidRPr="00190A03">
        <w:t xml:space="preserve"> </w:t>
      </w:r>
      <w:proofErr w:type="spellStart"/>
      <w:r w:rsidRPr="00190A03">
        <w:t>си</w:t>
      </w:r>
      <w:proofErr w:type="spellEnd"/>
      <w:r w:rsidRPr="00190A03">
        <w:t xml:space="preserve">. </w:t>
      </w:r>
      <w:hyperlink r:id="rId1479" w:history="1">
        <w:r w:rsidR="005D3502" w:rsidRPr="005D3502">
          <w:rPr>
            <w:rStyle w:val="Hyperlink"/>
            <w:lang w:val="bg-BG"/>
          </w:rPr>
          <w:t>Бюлетин № 62</w:t>
        </w:r>
      </w:hyperlink>
    </w:p>
    <w:p w14:paraId="03114B4D" w14:textId="400770CF" w:rsidR="00775AF5" w:rsidRPr="00190A03" w:rsidRDefault="00794C51" w:rsidP="000E2BD6">
      <w:pPr>
        <w:pStyle w:val="JuList"/>
        <w:pBdr>
          <w:bottom w:val="single" w:sz="4" w:space="1" w:color="auto"/>
        </w:pBdr>
        <w:ind w:left="0" w:firstLine="0"/>
        <w:rPr>
          <w:i/>
          <w:iCs/>
          <w:szCs w:val="24"/>
        </w:rPr>
      </w:pPr>
      <w:hyperlink r:id="rId1480" w:history="1">
        <w:r w:rsidR="00775AF5" w:rsidRPr="00190A03">
          <w:rPr>
            <w:rStyle w:val="Hyperlink"/>
            <w:i/>
            <w:iCs/>
            <w:szCs w:val="24"/>
          </w:rPr>
          <w:t xml:space="preserve">Karimov et </w:t>
        </w:r>
        <w:proofErr w:type="spellStart"/>
        <w:r w:rsidR="00775AF5" w:rsidRPr="00190A03">
          <w:rPr>
            <w:rStyle w:val="Hyperlink"/>
            <w:i/>
            <w:iCs/>
            <w:szCs w:val="24"/>
          </w:rPr>
          <w:t>autres</w:t>
        </w:r>
        <w:proofErr w:type="spellEnd"/>
        <w:r w:rsidR="00775AF5" w:rsidRPr="00190A03">
          <w:rPr>
            <w:rStyle w:val="Hyperlink"/>
            <w:i/>
            <w:iCs/>
            <w:szCs w:val="24"/>
          </w:rPr>
          <w:t xml:space="preserve"> c. </w:t>
        </w:r>
        <w:proofErr w:type="spellStart"/>
        <w:r w:rsidR="00775AF5" w:rsidRPr="00190A03">
          <w:rPr>
            <w:rStyle w:val="Hyperlink"/>
            <w:i/>
            <w:iCs/>
            <w:szCs w:val="24"/>
          </w:rPr>
          <w:t>Azerbaïdjan</w:t>
        </w:r>
        <w:proofErr w:type="spellEnd"/>
        <w:r w:rsidR="00775AF5" w:rsidRPr="00190A03">
          <w:rPr>
            <w:rStyle w:val="Hyperlink"/>
            <w:i/>
            <w:iCs/>
            <w:szCs w:val="24"/>
          </w:rPr>
          <w:t xml:space="preserve"> (n</w:t>
        </w:r>
        <w:r w:rsidR="00775AF5" w:rsidRPr="00190A03">
          <w:rPr>
            <w:rStyle w:val="Hyperlink"/>
            <w:i/>
            <w:iCs/>
            <w:szCs w:val="24"/>
            <w:vertAlign w:val="superscript"/>
          </w:rPr>
          <w:t>o</w:t>
        </w:r>
        <w:r w:rsidR="00775AF5" w:rsidRPr="00190A03">
          <w:rPr>
            <w:rStyle w:val="Hyperlink"/>
            <w:i/>
            <w:iCs/>
            <w:szCs w:val="24"/>
          </w:rPr>
          <w:t xml:space="preserve"> 24219/16, n</w:t>
        </w:r>
        <w:r w:rsidR="00775AF5" w:rsidRPr="00190A03">
          <w:rPr>
            <w:rStyle w:val="Hyperlink"/>
            <w:i/>
            <w:iCs/>
            <w:szCs w:val="24"/>
            <w:vertAlign w:val="superscript"/>
          </w:rPr>
          <w:t>o</w:t>
        </w:r>
        <w:r w:rsidR="00775AF5" w:rsidRPr="00190A03">
          <w:rPr>
            <w:rStyle w:val="Hyperlink"/>
            <w:i/>
            <w:iCs/>
            <w:szCs w:val="24"/>
          </w:rPr>
          <w:t xml:space="preserve"> 56908/16 и n</w:t>
        </w:r>
        <w:r w:rsidR="00775AF5" w:rsidRPr="00190A03">
          <w:rPr>
            <w:rStyle w:val="Hyperlink"/>
            <w:i/>
            <w:iCs/>
            <w:szCs w:val="24"/>
            <w:vertAlign w:val="superscript"/>
          </w:rPr>
          <w:t>o</w:t>
        </w:r>
        <w:r w:rsidR="00775AF5" w:rsidRPr="00190A03">
          <w:rPr>
            <w:rStyle w:val="Hyperlink"/>
            <w:i/>
            <w:iCs/>
            <w:szCs w:val="24"/>
          </w:rPr>
          <w:t xml:space="preserve"> 60139/16)</w:t>
        </w:r>
      </w:hyperlink>
    </w:p>
    <w:p w14:paraId="218EE31B" w14:textId="627C2E5D" w:rsidR="00775AF5" w:rsidRDefault="00775AF5" w:rsidP="00B50D2D">
      <w:pPr>
        <w:pStyle w:val="JuList"/>
        <w:ind w:left="0" w:firstLine="0"/>
      </w:pPr>
    </w:p>
    <w:p w14:paraId="510B7E6D" w14:textId="75AA7E98" w:rsidR="00D97B85" w:rsidRPr="00D97B85" w:rsidRDefault="000E2BD6" w:rsidP="00B50D2D">
      <w:pPr>
        <w:pStyle w:val="JuList"/>
        <w:ind w:left="0" w:firstLine="0"/>
        <w:rPr>
          <w:rStyle w:val="sa2b98c15"/>
          <w:bCs/>
          <w:szCs w:val="24"/>
          <w:lang w:val="bg-BG"/>
        </w:rPr>
      </w:pPr>
      <w:r>
        <w:rPr>
          <w:rStyle w:val="sa2b98c15"/>
          <w:bCs/>
          <w:szCs w:val="24"/>
          <w:lang w:val="bg-BG"/>
        </w:rPr>
        <w:t>Не е налице</w:t>
      </w:r>
      <w:r w:rsidR="00D97B85" w:rsidRPr="00D97B85">
        <w:rPr>
          <w:rStyle w:val="sa2b98c15"/>
          <w:bCs/>
          <w:szCs w:val="24"/>
          <w:lang w:val="bg-BG"/>
        </w:rPr>
        <w:t xml:space="preserve"> нарушение на член 6, § 1, тъй като Върховният административен съд е изложил достатъчно мотиви в решението си, с което отхвърля искането на жалбоподателката за сезиране на Конституционния съд. </w:t>
      </w:r>
      <w:hyperlink r:id="rId1481"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13C458C4" w14:textId="65BA9E79" w:rsidR="00D97B85" w:rsidRDefault="00794C51" w:rsidP="000E2BD6">
      <w:pPr>
        <w:pStyle w:val="JuList"/>
        <w:pBdr>
          <w:bottom w:val="single" w:sz="4" w:space="1" w:color="auto"/>
        </w:pBdr>
        <w:ind w:left="0" w:firstLine="0"/>
        <w:rPr>
          <w:rStyle w:val="Hyperlink"/>
          <w:i/>
          <w:iCs/>
          <w:szCs w:val="24"/>
          <w:lang w:val="bg-BG"/>
        </w:rPr>
      </w:pPr>
      <w:hyperlink r:id="rId1482" w:history="1">
        <w:proofErr w:type="spellStart"/>
        <w:r w:rsidR="00D97B85" w:rsidRPr="002E5197">
          <w:rPr>
            <w:rStyle w:val="Hyperlink"/>
            <w:i/>
            <w:iCs/>
            <w:szCs w:val="24"/>
            <w:lang w:val="bg-BG"/>
          </w:rPr>
          <w:t>Šaltinytė</w:t>
        </w:r>
        <w:proofErr w:type="spellEnd"/>
        <w:r w:rsidR="00D97B85" w:rsidRPr="002E5197">
          <w:rPr>
            <w:rStyle w:val="Hyperlink"/>
            <w:i/>
            <w:iCs/>
            <w:szCs w:val="24"/>
            <w:lang w:val="bg-BG"/>
          </w:rPr>
          <w:t xml:space="preserve"> v. </w:t>
        </w:r>
        <w:proofErr w:type="spellStart"/>
        <w:r w:rsidR="00D97B85" w:rsidRPr="002E5197">
          <w:rPr>
            <w:rStyle w:val="Hyperlink"/>
            <w:i/>
            <w:iCs/>
            <w:szCs w:val="24"/>
            <w:lang w:val="bg-BG"/>
          </w:rPr>
          <w:t>Lithuania</w:t>
        </w:r>
        <w:proofErr w:type="spellEnd"/>
        <w:r w:rsidR="00D97B85" w:rsidRPr="002E5197">
          <w:rPr>
            <w:rStyle w:val="Hyperlink"/>
            <w:i/>
            <w:iCs/>
            <w:szCs w:val="24"/>
            <w:lang w:val="bg-BG"/>
          </w:rPr>
          <w:t xml:space="preserve"> (</w:t>
        </w:r>
        <w:proofErr w:type="spellStart"/>
        <w:r w:rsidR="00D97B85" w:rsidRPr="002E5197">
          <w:rPr>
            <w:rStyle w:val="Hyperlink"/>
            <w:i/>
            <w:iCs/>
            <w:szCs w:val="24"/>
            <w:lang w:val="bg-BG"/>
          </w:rPr>
          <w:t>no</w:t>
        </w:r>
        <w:proofErr w:type="spellEnd"/>
        <w:r w:rsidR="00D97B85" w:rsidRPr="002E5197">
          <w:rPr>
            <w:rStyle w:val="Hyperlink"/>
            <w:i/>
            <w:iCs/>
            <w:szCs w:val="24"/>
            <w:lang w:val="bg-BG"/>
          </w:rPr>
          <w:t>. 32934/19)</w:t>
        </w:r>
      </w:hyperlink>
    </w:p>
    <w:p w14:paraId="435E695D" w14:textId="17FCF3B9" w:rsidR="000E2BD6" w:rsidRDefault="000E2BD6" w:rsidP="00B50D2D">
      <w:pPr>
        <w:pStyle w:val="JuList"/>
        <w:ind w:left="0" w:firstLine="0"/>
        <w:rPr>
          <w:rStyle w:val="Hyperlink"/>
          <w:i/>
          <w:iCs/>
          <w:szCs w:val="24"/>
          <w:lang w:val="bg-BG"/>
        </w:rPr>
      </w:pPr>
    </w:p>
    <w:p w14:paraId="342FE400" w14:textId="6D53F71F" w:rsidR="000E2BD6" w:rsidRPr="000E2BD6" w:rsidRDefault="000E2BD6" w:rsidP="000E2BD6">
      <w:pPr>
        <w:pStyle w:val="JuList"/>
        <w:ind w:left="0" w:firstLine="0"/>
      </w:pPr>
      <w:r w:rsidRPr="00F638BC">
        <w:t xml:space="preserve">Като </w:t>
      </w:r>
      <w:proofErr w:type="spellStart"/>
      <w:r w:rsidRPr="00F638BC">
        <w:t>не</w:t>
      </w:r>
      <w:proofErr w:type="spellEnd"/>
      <w:r w:rsidRPr="00F638BC">
        <w:t xml:space="preserve"> </w:t>
      </w:r>
      <w:proofErr w:type="spellStart"/>
      <w:r w:rsidRPr="00F638BC">
        <w:t>са</w:t>
      </w:r>
      <w:proofErr w:type="spellEnd"/>
      <w:r w:rsidRPr="00F638BC">
        <w:t xml:space="preserve"> </w:t>
      </w:r>
      <w:proofErr w:type="spellStart"/>
      <w:r w:rsidRPr="00F638BC">
        <w:t>разгледали</w:t>
      </w:r>
      <w:proofErr w:type="spellEnd"/>
      <w:r w:rsidRPr="00F638BC">
        <w:t xml:space="preserve"> </w:t>
      </w:r>
      <w:proofErr w:type="spellStart"/>
      <w:r w:rsidRPr="00F638BC">
        <w:t>основен</w:t>
      </w:r>
      <w:proofErr w:type="spellEnd"/>
      <w:r w:rsidRPr="00F638BC">
        <w:t xml:space="preserve"> </w:t>
      </w:r>
      <w:proofErr w:type="spellStart"/>
      <w:r w:rsidRPr="00F638BC">
        <w:t>довод</w:t>
      </w:r>
      <w:proofErr w:type="spellEnd"/>
      <w:r w:rsidRPr="00F638BC">
        <w:t xml:space="preserve"> на </w:t>
      </w:r>
      <w:proofErr w:type="spellStart"/>
      <w:r w:rsidRPr="00F638BC">
        <w:t>жалбоподателя</w:t>
      </w:r>
      <w:proofErr w:type="spellEnd"/>
      <w:r w:rsidRPr="00F638BC">
        <w:t xml:space="preserve">, </w:t>
      </w:r>
      <w:proofErr w:type="spellStart"/>
      <w:r w:rsidRPr="00F638BC">
        <w:t>който</w:t>
      </w:r>
      <w:proofErr w:type="spellEnd"/>
      <w:r w:rsidRPr="00F638BC">
        <w:t xml:space="preserve"> </w:t>
      </w:r>
      <w:proofErr w:type="spellStart"/>
      <w:r w:rsidRPr="00F638BC">
        <w:t>би</w:t>
      </w:r>
      <w:proofErr w:type="spellEnd"/>
      <w:r w:rsidRPr="00F638BC">
        <w:t xml:space="preserve"> </w:t>
      </w:r>
      <w:proofErr w:type="spellStart"/>
      <w:r w:rsidRPr="00F638BC">
        <w:t>могъл</w:t>
      </w:r>
      <w:proofErr w:type="spellEnd"/>
      <w:r w:rsidRPr="00F638BC">
        <w:t xml:space="preserve"> </w:t>
      </w:r>
      <w:proofErr w:type="spellStart"/>
      <w:r w:rsidRPr="00F638BC">
        <w:t>да</w:t>
      </w:r>
      <w:proofErr w:type="spellEnd"/>
      <w:r w:rsidRPr="00F638BC">
        <w:t xml:space="preserve"> е от </w:t>
      </w:r>
      <w:proofErr w:type="spellStart"/>
      <w:r w:rsidRPr="00F638BC">
        <w:t>значение</w:t>
      </w:r>
      <w:proofErr w:type="spellEnd"/>
      <w:r w:rsidRPr="00F638BC">
        <w:t xml:space="preserve"> </w:t>
      </w:r>
      <w:proofErr w:type="spellStart"/>
      <w:r w:rsidRPr="00F638BC">
        <w:t>за</w:t>
      </w:r>
      <w:proofErr w:type="spellEnd"/>
      <w:r w:rsidRPr="00F638BC">
        <w:t xml:space="preserve"> </w:t>
      </w:r>
      <w:proofErr w:type="spellStart"/>
      <w:r w:rsidRPr="00F638BC">
        <w:t>преценка</w:t>
      </w:r>
      <w:proofErr w:type="spellEnd"/>
      <w:r w:rsidRPr="00F638BC">
        <w:t xml:space="preserve"> на </w:t>
      </w:r>
      <w:proofErr w:type="spellStart"/>
      <w:r w:rsidRPr="00F638BC">
        <w:t>законосъобразността</w:t>
      </w:r>
      <w:proofErr w:type="spellEnd"/>
      <w:r w:rsidRPr="00F638BC">
        <w:t xml:space="preserve"> на </w:t>
      </w:r>
      <w:proofErr w:type="spellStart"/>
      <w:r w:rsidRPr="00F638BC">
        <w:t>заповедта</w:t>
      </w:r>
      <w:proofErr w:type="spellEnd"/>
      <w:r w:rsidRPr="00F638BC">
        <w:t xml:space="preserve"> </w:t>
      </w:r>
      <w:proofErr w:type="spellStart"/>
      <w:r w:rsidRPr="00F638BC">
        <w:t>за</w:t>
      </w:r>
      <w:proofErr w:type="spellEnd"/>
      <w:r w:rsidRPr="00F638BC">
        <w:t xml:space="preserve"> </w:t>
      </w:r>
      <w:proofErr w:type="spellStart"/>
      <w:r w:rsidRPr="00F638BC">
        <w:t>наложеното</w:t>
      </w:r>
      <w:proofErr w:type="spellEnd"/>
      <w:r w:rsidRPr="00F638BC">
        <w:t xml:space="preserve"> </w:t>
      </w:r>
      <w:proofErr w:type="spellStart"/>
      <w:r w:rsidRPr="00F638BC">
        <w:t>му</w:t>
      </w:r>
      <w:proofErr w:type="spellEnd"/>
      <w:r w:rsidRPr="00F638BC">
        <w:t xml:space="preserve"> </w:t>
      </w:r>
      <w:proofErr w:type="spellStart"/>
      <w:r w:rsidRPr="00F638BC">
        <w:t>дисциплинарно</w:t>
      </w:r>
      <w:proofErr w:type="spellEnd"/>
      <w:r w:rsidRPr="00F638BC">
        <w:t xml:space="preserve"> </w:t>
      </w:r>
      <w:proofErr w:type="spellStart"/>
      <w:r w:rsidRPr="00F638BC">
        <w:t>уволнение</w:t>
      </w:r>
      <w:proofErr w:type="spellEnd"/>
      <w:r w:rsidRPr="00F638BC">
        <w:t xml:space="preserve"> </w:t>
      </w:r>
      <w:proofErr w:type="spellStart"/>
      <w:r w:rsidRPr="00F638BC">
        <w:t>съдилищата</w:t>
      </w:r>
      <w:proofErr w:type="spellEnd"/>
      <w:r w:rsidRPr="00F638BC">
        <w:t xml:space="preserve"> </w:t>
      </w:r>
      <w:proofErr w:type="spellStart"/>
      <w:r w:rsidRPr="00F638BC">
        <w:t>са</w:t>
      </w:r>
      <w:proofErr w:type="spellEnd"/>
      <w:r w:rsidRPr="00F638BC">
        <w:t xml:space="preserve"> </w:t>
      </w:r>
      <w:proofErr w:type="spellStart"/>
      <w:r w:rsidRPr="00F638BC">
        <w:t>нарушили</w:t>
      </w:r>
      <w:proofErr w:type="spellEnd"/>
      <w:r w:rsidRPr="00F638BC">
        <w:t xml:space="preserve"> </w:t>
      </w:r>
      <w:proofErr w:type="spellStart"/>
      <w:r w:rsidRPr="00F638BC">
        <w:t>правото</w:t>
      </w:r>
      <w:proofErr w:type="spellEnd"/>
      <w:r w:rsidRPr="00F638BC">
        <w:t xml:space="preserve"> на </w:t>
      </w:r>
      <w:proofErr w:type="spellStart"/>
      <w:r w:rsidRPr="00F638BC">
        <w:t>справедлив</w:t>
      </w:r>
      <w:proofErr w:type="spellEnd"/>
      <w:r w:rsidRPr="00F638BC">
        <w:t xml:space="preserve"> </w:t>
      </w:r>
      <w:proofErr w:type="spellStart"/>
      <w:r w:rsidRPr="00F638BC">
        <w:t>процес</w:t>
      </w:r>
      <w:proofErr w:type="spellEnd"/>
      <w:r w:rsidRPr="00F638BC">
        <w:t xml:space="preserve">. </w:t>
      </w:r>
      <w:proofErr w:type="spellStart"/>
      <w:r w:rsidRPr="00F638BC">
        <w:t>Съдът</w:t>
      </w:r>
      <w:proofErr w:type="spellEnd"/>
      <w:r w:rsidRPr="00F638BC">
        <w:t xml:space="preserve"> </w:t>
      </w:r>
      <w:proofErr w:type="spellStart"/>
      <w:r w:rsidRPr="00F638BC">
        <w:t>отхвърля</w:t>
      </w:r>
      <w:proofErr w:type="spellEnd"/>
      <w:r w:rsidRPr="00F638BC">
        <w:t xml:space="preserve"> </w:t>
      </w:r>
      <w:proofErr w:type="spellStart"/>
      <w:r w:rsidRPr="00F638BC">
        <w:t>като</w:t>
      </w:r>
      <w:proofErr w:type="spellEnd"/>
      <w:r w:rsidRPr="00F638BC">
        <w:t xml:space="preserve"> </w:t>
      </w:r>
      <w:proofErr w:type="spellStart"/>
      <w:r w:rsidRPr="00F638BC">
        <w:t>явно</w:t>
      </w:r>
      <w:proofErr w:type="spellEnd"/>
      <w:r w:rsidRPr="00F638BC">
        <w:t xml:space="preserve"> </w:t>
      </w:r>
      <w:proofErr w:type="spellStart"/>
      <w:r w:rsidRPr="00F638BC">
        <w:t>необосновано</w:t>
      </w:r>
      <w:proofErr w:type="spellEnd"/>
      <w:r w:rsidRPr="00F638BC">
        <w:t xml:space="preserve"> </w:t>
      </w:r>
      <w:proofErr w:type="spellStart"/>
      <w:r w:rsidRPr="00F638BC">
        <w:t>оплакването</w:t>
      </w:r>
      <w:proofErr w:type="spellEnd"/>
      <w:r w:rsidRPr="00F638BC">
        <w:t xml:space="preserve"> </w:t>
      </w:r>
      <w:proofErr w:type="spellStart"/>
      <w:r w:rsidRPr="00F638BC">
        <w:t>относно</w:t>
      </w:r>
      <w:proofErr w:type="spellEnd"/>
      <w:r w:rsidRPr="00F638BC">
        <w:t xml:space="preserve"> </w:t>
      </w:r>
      <w:proofErr w:type="spellStart"/>
      <w:r w:rsidRPr="00F638BC">
        <w:t>засекретяването</w:t>
      </w:r>
      <w:proofErr w:type="spellEnd"/>
      <w:r w:rsidRPr="00F638BC">
        <w:t xml:space="preserve"> на </w:t>
      </w:r>
      <w:proofErr w:type="spellStart"/>
      <w:r w:rsidRPr="00F638BC">
        <w:t>делото</w:t>
      </w:r>
      <w:proofErr w:type="spellEnd"/>
      <w:r w:rsidRPr="00F638BC">
        <w:t xml:space="preserve">, </w:t>
      </w:r>
      <w:proofErr w:type="spellStart"/>
      <w:r w:rsidRPr="00F638BC">
        <w:t>тъй</w:t>
      </w:r>
      <w:proofErr w:type="spellEnd"/>
      <w:r w:rsidRPr="00F638BC">
        <w:t xml:space="preserve"> </w:t>
      </w:r>
      <w:proofErr w:type="spellStart"/>
      <w:r w:rsidRPr="00F638BC">
        <w:t>като</w:t>
      </w:r>
      <w:proofErr w:type="spellEnd"/>
      <w:r w:rsidRPr="00F638BC">
        <w:t xml:space="preserve"> </w:t>
      </w:r>
      <w:proofErr w:type="spellStart"/>
      <w:r w:rsidRPr="00F638BC">
        <w:t>класифицирането</w:t>
      </w:r>
      <w:proofErr w:type="spellEnd"/>
      <w:r w:rsidRPr="00F638BC">
        <w:t xml:space="preserve"> на </w:t>
      </w:r>
      <w:proofErr w:type="spellStart"/>
      <w:r w:rsidRPr="00F638BC">
        <w:t>определени</w:t>
      </w:r>
      <w:proofErr w:type="spellEnd"/>
      <w:r w:rsidRPr="00F638BC">
        <w:t xml:space="preserve"> </w:t>
      </w:r>
      <w:proofErr w:type="spellStart"/>
      <w:r w:rsidRPr="00F638BC">
        <w:t>документи</w:t>
      </w:r>
      <w:proofErr w:type="spellEnd"/>
      <w:r w:rsidRPr="00F638BC">
        <w:t xml:space="preserve"> е </w:t>
      </w:r>
      <w:proofErr w:type="spellStart"/>
      <w:r w:rsidRPr="00F638BC">
        <w:t>било</w:t>
      </w:r>
      <w:proofErr w:type="spellEnd"/>
      <w:r w:rsidRPr="00F638BC">
        <w:t xml:space="preserve"> </w:t>
      </w:r>
      <w:proofErr w:type="spellStart"/>
      <w:r w:rsidRPr="00F638BC">
        <w:t>обосновано</w:t>
      </w:r>
      <w:proofErr w:type="spellEnd"/>
      <w:r w:rsidRPr="00F638BC">
        <w:t xml:space="preserve"> от </w:t>
      </w:r>
      <w:proofErr w:type="spellStart"/>
      <w:r w:rsidRPr="00F638BC">
        <w:t>необходимостта</w:t>
      </w:r>
      <w:proofErr w:type="spellEnd"/>
      <w:r w:rsidRPr="00F638BC">
        <w:t xml:space="preserve"> </w:t>
      </w:r>
      <w:proofErr w:type="spellStart"/>
      <w:r w:rsidRPr="00F638BC">
        <w:t>да</w:t>
      </w:r>
      <w:proofErr w:type="spellEnd"/>
      <w:r w:rsidRPr="00F638BC">
        <w:t xml:space="preserve"> се </w:t>
      </w:r>
      <w:proofErr w:type="spellStart"/>
      <w:r w:rsidRPr="00F638BC">
        <w:t>защити</w:t>
      </w:r>
      <w:proofErr w:type="spellEnd"/>
      <w:r w:rsidRPr="00F638BC">
        <w:t xml:space="preserve"> </w:t>
      </w:r>
      <w:proofErr w:type="spellStart"/>
      <w:r w:rsidRPr="00F638BC">
        <w:t>информацията</w:t>
      </w:r>
      <w:proofErr w:type="spellEnd"/>
      <w:r w:rsidRPr="00F638BC">
        <w:t xml:space="preserve">, </w:t>
      </w:r>
      <w:proofErr w:type="spellStart"/>
      <w:r w:rsidRPr="00F638BC">
        <w:t>свързана</w:t>
      </w:r>
      <w:proofErr w:type="spellEnd"/>
      <w:r w:rsidRPr="00F638BC">
        <w:t xml:space="preserve"> с </w:t>
      </w:r>
      <w:proofErr w:type="spellStart"/>
      <w:r w:rsidRPr="00F638BC">
        <w:t>използваните</w:t>
      </w:r>
      <w:proofErr w:type="spellEnd"/>
      <w:r w:rsidRPr="00F638BC">
        <w:t xml:space="preserve"> от </w:t>
      </w:r>
      <w:proofErr w:type="spellStart"/>
      <w:r w:rsidRPr="00F638BC">
        <w:t>разследващите</w:t>
      </w:r>
      <w:proofErr w:type="spellEnd"/>
      <w:r w:rsidRPr="00F638BC">
        <w:t xml:space="preserve"> </w:t>
      </w:r>
      <w:proofErr w:type="spellStart"/>
      <w:r w:rsidRPr="00F638BC">
        <w:t>органи</w:t>
      </w:r>
      <w:proofErr w:type="spellEnd"/>
      <w:r w:rsidRPr="00F638BC">
        <w:t xml:space="preserve"> </w:t>
      </w:r>
      <w:proofErr w:type="spellStart"/>
      <w:r w:rsidRPr="00F638BC">
        <w:t>методи</w:t>
      </w:r>
      <w:proofErr w:type="spellEnd"/>
      <w:r w:rsidRPr="00F638BC">
        <w:t xml:space="preserve">. В </w:t>
      </w:r>
      <w:proofErr w:type="spellStart"/>
      <w:r w:rsidRPr="00F638BC">
        <w:t>допълнение</w:t>
      </w:r>
      <w:proofErr w:type="spellEnd"/>
      <w:r w:rsidRPr="00F638BC">
        <w:t xml:space="preserve"> </w:t>
      </w:r>
      <w:proofErr w:type="spellStart"/>
      <w:r w:rsidRPr="00F638BC">
        <w:t>жалбоподателят</w:t>
      </w:r>
      <w:proofErr w:type="spellEnd"/>
      <w:r w:rsidRPr="00F638BC">
        <w:t xml:space="preserve"> </w:t>
      </w:r>
      <w:proofErr w:type="spellStart"/>
      <w:r w:rsidRPr="00F638BC">
        <w:t>не</w:t>
      </w:r>
      <w:proofErr w:type="spellEnd"/>
      <w:r w:rsidRPr="00F638BC">
        <w:t xml:space="preserve"> е </w:t>
      </w:r>
      <w:proofErr w:type="spellStart"/>
      <w:r w:rsidRPr="00F638BC">
        <w:t>повдигнал</w:t>
      </w:r>
      <w:proofErr w:type="spellEnd"/>
      <w:r w:rsidRPr="00F638BC">
        <w:t xml:space="preserve"> </w:t>
      </w:r>
      <w:proofErr w:type="spellStart"/>
      <w:r w:rsidRPr="00F638BC">
        <w:t>това</w:t>
      </w:r>
      <w:proofErr w:type="spellEnd"/>
      <w:r w:rsidRPr="00F638BC">
        <w:t xml:space="preserve"> </w:t>
      </w:r>
      <w:proofErr w:type="spellStart"/>
      <w:r w:rsidRPr="00F638BC">
        <w:t>възражение</w:t>
      </w:r>
      <w:proofErr w:type="spellEnd"/>
      <w:r w:rsidRPr="00F638BC">
        <w:t xml:space="preserve"> </w:t>
      </w:r>
      <w:proofErr w:type="spellStart"/>
      <w:r w:rsidRPr="00F638BC">
        <w:t>пред</w:t>
      </w:r>
      <w:proofErr w:type="spellEnd"/>
      <w:r w:rsidRPr="00F638BC">
        <w:t xml:space="preserve"> </w:t>
      </w:r>
      <w:proofErr w:type="spellStart"/>
      <w:r w:rsidRPr="00F638BC">
        <w:t>съдилищата</w:t>
      </w:r>
      <w:proofErr w:type="spellEnd"/>
      <w:r w:rsidRPr="00F638BC">
        <w:t xml:space="preserve">, </w:t>
      </w:r>
      <w:proofErr w:type="spellStart"/>
      <w:r w:rsidRPr="00F638BC">
        <w:t>които</w:t>
      </w:r>
      <w:proofErr w:type="spellEnd"/>
      <w:r w:rsidRPr="00F638BC">
        <w:t xml:space="preserve"> </w:t>
      </w:r>
      <w:proofErr w:type="spellStart"/>
      <w:r w:rsidRPr="00F638BC">
        <w:t>щяха</w:t>
      </w:r>
      <w:proofErr w:type="spellEnd"/>
      <w:r w:rsidRPr="00F638BC">
        <w:t xml:space="preserve"> </w:t>
      </w:r>
      <w:proofErr w:type="spellStart"/>
      <w:r w:rsidRPr="00F638BC">
        <w:t>да</w:t>
      </w:r>
      <w:proofErr w:type="spellEnd"/>
      <w:r w:rsidRPr="00F638BC">
        <w:t xml:space="preserve"> </w:t>
      </w:r>
      <w:proofErr w:type="spellStart"/>
      <w:r w:rsidRPr="00F638BC">
        <w:t>имат</w:t>
      </w:r>
      <w:proofErr w:type="spellEnd"/>
      <w:r w:rsidRPr="00F638BC">
        <w:t xml:space="preserve"> </w:t>
      </w:r>
      <w:proofErr w:type="spellStart"/>
      <w:r w:rsidRPr="00F638BC">
        <w:t>възможност</w:t>
      </w:r>
      <w:proofErr w:type="spellEnd"/>
      <w:r w:rsidRPr="00F638BC">
        <w:t xml:space="preserve"> </w:t>
      </w:r>
      <w:proofErr w:type="spellStart"/>
      <w:r w:rsidRPr="00F638BC">
        <w:t>да</w:t>
      </w:r>
      <w:proofErr w:type="spellEnd"/>
      <w:r w:rsidRPr="00F638BC">
        <w:t xml:space="preserve"> </w:t>
      </w:r>
      <w:proofErr w:type="spellStart"/>
      <w:r w:rsidRPr="00F638BC">
        <w:t>преценят</w:t>
      </w:r>
      <w:proofErr w:type="spellEnd"/>
      <w:r w:rsidRPr="00F638BC">
        <w:t xml:space="preserve"> </w:t>
      </w:r>
      <w:proofErr w:type="spellStart"/>
      <w:r w:rsidRPr="00F638BC">
        <w:t>ограничаването</w:t>
      </w:r>
      <w:proofErr w:type="spellEnd"/>
      <w:r w:rsidRPr="00F638BC">
        <w:t xml:space="preserve"> на </w:t>
      </w:r>
      <w:proofErr w:type="spellStart"/>
      <w:r w:rsidRPr="00F638BC">
        <w:t>достъпа</w:t>
      </w:r>
      <w:proofErr w:type="spellEnd"/>
      <w:r w:rsidRPr="00F638BC">
        <w:t xml:space="preserve"> </w:t>
      </w:r>
      <w:proofErr w:type="spellStart"/>
      <w:r w:rsidRPr="00F638BC">
        <w:t>само</w:t>
      </w:r>
      <w:proofErr w:type="spellEnd"/>
      <w:r w:rsidRPr="00F638BC">
        <w:t xml:space="preserve"> </w:t>
      </w:r>
      <w:proofErr w:type="spellStart"/>
      <w:r w:rsidRPr="00F638BC">
        <w:t>до</w:t>
      </w:r>
      <w:proofErr w:type="spellEnd"/>
      <w:r w:rsidRPr="00F638BC">
        <w:t xml:space="preserve"> </w:t>
      </w:r>
      <w:proofErr w:type="spellStart"/>
      <w:r w:rsidRPr="00F638BC">
        <w:t>определени</w:t>
      </w:r>
      <w:proofErr w:type="spellEnd"/>
      <w:r w:rsidRPr="00F638BC">
        <w:t xml:space="preserve"> </w:t>
      </w:r>
      <w:proofErr w:type="spellStart"/>
      <w:r w:rsidRPr="00F638BC">
        <w:t>документи</w:t>
      </w:r>
      <w:proofErr w:type="spellEnd"/>
      <w:r w:rsidRPr="00F638BC">
        <w:t xml:space="preserve"> </w:t>
      </w:r>
      <w:proofErr w:type="spellStart"/>
      <w:r w:rsidRPr="00F638BC">
        <w:t>или</w:t>
      </w:r>
      <w:proofErr w:type="spellEnd"/>
      <w:r w:rsidRPr="00F638BC">
        <w:t xml:space="preserve"> </w:t>
      </w:r>
      <w:proofErr w:type="spellStart"/>
      <w:r w:rsidRPr="00F638BC">
        <w:t>провеждането</w:t>
      </w:r>
      <w:proofErr w:type="spellEnd"/>
      <w:r w:rsidRPr="00F638BC">
        <w:t xml:space="preserve"> </w:t>
      </w:r>
      <w:proofErr w:type="spellStart"/>
      <w:r w:rsidRPr="00F638BC">
        <w:t>само</w:t>
      </w:r>
      <w:proofErr w:type="spellEnd"/>
      <w:r w:rsidRPr="00F638BC">
        <w:t xml:space="preserve"> на </w:t>
      </w:r>
      <w:proofErr w:type="spellStart"/>
      <w:r w:rsidRPr="00F638BC">
        <w:t>отделни</w:t>
      </w:r>
      <w:proofErr w:type="spellEnd"/>
      <w:r w:rsidRPr="00F638BC">
        <w:t xml:space="preserve"> </w:t>
      </w:r>
      <w:proofErr w:type="spellStart"/>
      <w:r w:rsidRPr="00F638BC">
        <w:t>заседания</w:t>
      </w:r>
      <w:proofErr w:type="spellEnd"/>
      <w:r w:rsidRPr="00F638BC">
        <w:t xml:space="preserve"> при </w:t>
      </w:r>
      <w:proofErr w:type="spellStart"/>
      <w:r w:rsidRPr="00F638BC">
        <w:t>закрити</w:t>
      </w:r>
      <w:proofErr w:type="spellEnd"/>
      <w:r w:rsidRPr="00F638BC">
        <w:t xml:space="preserve"> </w:t>
      </w:r>
      <w:proofErr w:type="spellStart"/>
      <w:r w:rsidRPr="00F638BC">
        <w:t>врата</w:t>
      </w:r>
      <w:proofErr w:type="spellEnd"/>
      <w:r w:rsidRPr="000E2BD6">
        <w:t xml:space="preserve">.  </w:t>
      </w:r>
      <w:hyperlink r:id="rId1483" w:history="1">
        <w:r w:rsidR="009A422F" w:rsidRPr="009A422F">
          <w:rPr>
            <w:rStyle w:val="Hyperlink"/>
            <w:lang w:val="bg-BG"/>
          </w:rPr>
          <w:t>Бюлетин № 65</w:t>
        </w:r>
      </w:hyperlink>
    </w:p>
    <w:p w14:paraId="2C4A93D7" w14:textId="70B6B486" w:rsidR="000E2BD6" w:rsidRPr="00F638BC" w:rsidRDefault="000E2BD6" w:rsidP="00975C88">
      <w:pPr>
        <w:pBdr>
          <w:bottom w:val="single" w:sz="4" w:space="1" w:color="auto"/>
        </w:pBdr>
        <w:jc w:val="both"/>
        <w:rPr>
          <w:rStyle w:val="Hyperlink"/>
          <w:rFonts w:ascii="Times New Roman" w:hAnsi="Times New Roman" w:cs="Times New Roman"/>
          <w:i/>
          <w:iCs/>
          <w:sz w:val="24"/>
          <w:szCs w:val="24"/>
        </w:rPr>
      </w:pPr>
      <w:r w:rsidRPr="00F638BC">
        <w:rPr>
          <w:rStyle w:val="sa2b98c15"/>
          <w:rFonts w:ascii="Times New Roman" w:hAnsi="Times New Roman" w:cs="Times New Roman"/>
          <w:i/>
          <w:iCs/>
          <w:sz w:val="24"/>
          <w:szCs w:val="24"/>
        </w:rPr>
        <w:fldChar w:fldCharType="begin"/>
      </w:r>
      <w:r w:rsidR="007E7705">
        <w:rPr>
          <w:rStyle w:val="sa2b98c15"/>
          <w:rFonts w:ascii="Times New Roman" w:hAnsi="Times New Roman" w:cs="Times New Roman"/>
          <w:i/>
          <w:iCs/>
          <w:sz w:val="24"/>
          <w:szCs w:val="24"/>
        </w:rPr>
        <w:instrText>HYPERLINK "https://hudoc.echr.coe.int/eng?i=001-213230" \t "_blank"</w:instrText>
      </w:r>
      <w:r w:rsidRPr="00F638BC">
        <w:rPr>
          <w:rStyle w:val="sa2b98c15"/>
          <w:rFonts w:ascii="Times New Roman" w:hAnsi="Times New Roman" w:cs="Times New Roman"/>
          <w:i/>
          <w:iCs/>
          <w:sz w:val="24"/>
          <w:szCs w:val="24"/>
        </w:rPr>
      </w:r>
      <w:r w:rsidRPr="00F638BC">
        <w:rPr>
          <w:rStyle w:val="sa2b98c15"/>
          <w:rFonts w:ascii="Times New Roman" w:hAnsi="Times New Roman" w:cs="Times New Roman"/>
          <w:i/>
          <w:iCs/>
          <w:sz w:val="24"/>
          <w:szCs w:val="24"/>
        </w:rPr>
        <w:fldChar w:fldCharType="separate"/>
      </w:r>
      <w:proofErr w:type="spellStart"/>
      <w:r w:rsidRPr="00F638BC">
        <w:rPr>
          <w:rStyle w:val="Hyperlink"/>
          <w:rFonts w:ascii="Times New Roman" w:hAnsi="Times New Roman" w:cs="Times New Roman"/>
          <w:i/>
          <w:iCs/>
          <w:sz w:val="24"/>
          <w:szCs w:val="24"/>
        </w:rPr>
        <w:t>Kolev</w:t>
      </w:r>
      <w:proofErr w:type="spellEnd"/>
      <w:r w:rsidRPr="00F638BC">
        <w:rPr>
          <w:rStyle w:val="Hyperlink"/>
          <w:rFonts w:ascii="Times New Roman" w:hAnsi="Times New Roman" w:cs="Times New Roman"/>
          <w:i/>
          <w:iCs/>
          <w:sz w:val="24"/>
          <w:szCs w:val="24"/>
        </w:rPr>
        <w:t xml:space="preserve"> c. </w:t>
      </w:r>
      <w:proofErr w:type="spellStart"/>
      <w:r w:rsidRPr="00F638BC">
        <w:rPr>
          <w:rStyle w:val="Hyperlink"/>
          <w:rFonts w:ascii="Times New Roman" w:hAnsi="Times New Roman" w:cs="Times New Roman"/>
          <w:i/>
          <w:iCs/>
          <w:sz w:val="24"/>
          <w:szCs w:val="24"/>
        </w:rPr>
        <w:t>Bulgarie</w:t>
      </w:r>
      <w:proofErr w:type="spellEnd"/>
      <w:r w:rsidRPr="00F638BC">
        <w:rPr>
          <w:rStyle w:val="Hyperlink"/>
          <w:rFonts w:ascii="Times New Roman" w:hAnsi="Times New Roman" w:cs="Times New Roman"/>
          <w:i/>
          <w:iCs/>
          <w:sz w:val="24"/>
          <w:szCs w:val="24"/>
        </w:rPr>
        <w:t xml:space="preserve"> (</w:t>
      </w:r>
      <w:proofErr w:type="spellStart"/>
      <w:r w:rsidRPr="00F638BC">
        <w:rPr>
          <w:rStyle w:val="Hyperlink"/>
          <w:rFonts w:ascii="Times New Roman" w:hAnsi="Times New Roman" w:cs="Times New Roman"/>
          <w:i/>
          <w:iCs/>
          <w:sz w:val="24"/>
          <w:szCs w:val="24"/>
        </w:rPr>
        <w:t>no</w:t>
      </w:r>
      <w:proofErr w:type="spellEnd"/>
      <w:r w:rsidRPr="00F638BC">
        <w:rPr>
          <w:rStyle w:val="Hyperlink"/>
          <w:rFonts w:ascii="Times New Roman" w:hAnsi="Times New Roman" w:cs="Times New Roman"/>
          <w:i/>
          <w:iCs/>
          <w:sz w:val="24"/>
          <w:szCs w:val="24"/>
        </w:rPr>
        <w:t xml:space="preserve"> 36480/12)</w:t>
      </w:r>
    </w:p>
    <w:p w14:paraId="3BE77060" w14:textId="4437942C" w:rsidR="00382193" w:rsidRPr="006A50A6" w:rsidRDefault="000E2BD6" w:rsidP="00382193">
      <w:pPr>
        <w:pStyle w:val="NoSpacing"/>
        <w:jc w:val="both"/>
        <w:rPr>
          <w:rFonts w:ascii="Times New Roman" w:hAnsi="Times New Roman" w:cs="Times New Roman"/>
          <w:sz w:val="24"/>
          <w:szCs w:val="24"/>
        </w:rPr>
      </w:pPr>
      <w:r w:rsidRPr="00F638BC">
        <w:rPr>
          <w:rStyle w:val="sa2b98c15"/>
          <w:i/>
          <w:iCs/>
          <w:szCs w:val="24"/>
        </w:rPr>
        <w:fldChar w:fldCharType="end"/>
      </w:r>
      <w:r w:rsidR="00382193" w:rsidRPr="00382193">
        <w:rPr>
          <w:szCs w:val="24"/>
        </w:rPr>
        <w:t xml:space="preserve"> </w:t>
      </w:r>
      <w:proofErr w:type="spellStart"/>
      <w:r w:rsidR="00382193" w:rsidRPr="006A50A6">
        <w:rPr>
          <w:rFonts w:ascii="Times New Roman" w:hAnsi="Times New Roman" w:cs="Times New Roman"/>
          <w:sz w:val="24"/>
          <w:szCs w:val="24"/>
        </w:rPr>
        <w:t>Съдът</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отхвърля</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като</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явно</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необоснована</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жалба</w:t>
      </w:r>
      <w:proofErr w:type="spellEnd"/>
      <w:r w:rsidR="00382193" w:rsidRPr="006A50A6">
        <w:rPr>
          <w:rFonts w:ascii="Times New Roman" w:hAnsi="Times New Roman" w:cs="Times New Roman"/>
          <w:sz w:val="24"/>
          <w:szCs w:val="24"/>
        </w:rPr>
        <w:t xml:space="preserve"> по </w:t>
      </w:r>
      <w:proofErr w:type="spellStart"/>
      <w:r w:rsidR="00382193" w:rsidRPr="006A50A6">
        <w:rPr>
          <w:rFonts w:ascii="Times New Roman" w:hAnsi="Times New Roman" w:cs="Times New Roman"/>
          <w:sz w:val="24"/>
          <w:szCs w:val="24"/>
        </w:rPr>
        <w:t>чл</w:t>
      </w:r>
      <w:proofErr w:type="spellEnd"/>
      <w:r w:rsidR="00382193" w:rsidRPr="006A50A6">
        <w:rPr>
          <w:rFonts w:ascii="Times New Roman" w:hAnsi="Times New Roman" w:cs="Times New Roman"/>
          <w:sz w:val="24"/>
          <w:szCs w:val="24"/>
        </w:rPr>
        <w:t>. 6 (</w:t>
      </w:r>
      <w:proofErr w:type="spellStart"/>
      <w:r w:rsidR="00382193" w:rsidRPr="006A50A6">
        <w:rPr>
          <w:rFonts w:ascii="Times New Roman" w:hAnsi="Times New Roman" w:cs="Times New Roman"/>
          <w:sz w:val="24"/>
          <w:szCs w:val="24"/>
        </w:rPr>
        <w:t>право</w:t>
      </w:r>
      <w:proofErr w:type="spellEnd"/>
      <w:r w:rsidR="00382193" w:rsidRPr="006A50A6">
        <w:rPr>
          <w:rFonts w:ascii="Times New Roman" w:hAnsi="Times New Roman" w:cs="Times New Roman"/>
          <w:sz w:val="24"/>
          <w:szCs w:val="24"/>
        </w:rPr>
        <w:t xml:space="preserve"> на </w:t>
      </w:r>
      <w:proofErr w:type="spellStart"/>
      <w:r w:rsidR="00382193" w:rsidRPr="006A50A6">
        <w:rPr>
          <w:rFonts w:ascii="Times New Roman" w:hAnsi="Times New Roman" w:cs="Times New Roman"/>
          <w:sz w:val="24"/>
          <w:szCs w:val="24"/>
        </w:rPr>
        <w:t>справедлив</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процес</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като</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приема</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че</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макар</w:t>
      </w:r>
      <w:proofErr w:type="spellEnd"/>
      <w:r w:rsidR="00382193" w:rsidRPr="006A50A6">
        <w:rPr>
          <w:rFonts w:ascii="Times New Roman" w:hAnsi="Times New Roman" w:cs="Times New Roman"/>
          <w:sz w:val="24"/>
          <w:szCs w:val="24"/>
        </w:rPr>
        <w:t xml:space="preserve"> и </w:t>
      </w:r>
      <w:proofErr w:type="spellStart"/>
      <w:r w:rsidR="00382193" w:rsidRPr="006A50A6">
        <w:rPr>
          <w:rFonts w:ascii="Times New Roman" w:hAnsi="Times New Roman" w:cs="Times New Roman"/>
          <w:sz w:val="24"/>
          <w:szCs w:val="24"/>
        </w:rPr>
        <w:t>не</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изрично</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първоинстанционният</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съд</w:t>
      </w:r>
      <w:proofErr w:type="spellEnd"/>
      <w:r w:rsidR="00382193" w:rsidRPr="006A50A6">
        <w:rPr>
          <w:rFonts w:ascii="Times New Roman" w:hAnsi="Times New Roman" w:cs="Times New Roman"/>
          <w:sz w:val="24"/>
          <w:szCs w:val="24"/>
        </w:rPr>
        <w:t xml:space="preserve"> се е </w:t>
      </w:r>
      <w:proofErr w:type="spellStart"/>
      <w:r w:rsidR="00382193" w:rsidRPr="006A50A6">
        <w:rPr>
          <w:rFonts w:ascii="Times New Roman" w:hAnsi="Times New Roman" w:cs="Times New Roman"/>
          <w:sz w:val="24"/>
          <w:szCs w:val="24"/>
        </w:rPr>
        <w:t>произнесъл</w:t>
      </w:r>
      <w:proofErr w:type="spellEnd"/>
      <w:r w:rsidR="00382193" w:rsidRPr="006A50A6">
        <w:rPr>
          <w:rFonts w:ascii="Times New Roman" w:hAnsi="Times New Roman" w:cs="Times New Roman"/>
          <w:sz w:val="24"/>
          <w:szCs w:val="24"/>
        </w:rPr>
        <w:t xml:space="preserve"> по </w:t>
      </w:r>
      <w:proofErr w:type="spellStart"/>
      <w:r w:rsidR="00382193" w:rsidRPr="006A50A6">
        <w:rPr>
          <w:rFonts w:ascii="Times New Roman" w:hAnsi="Times New Roman" w:cs="Times New Roman"/>
          <w:sz w:val="24"/>
          <w:szCs w:val="24"/>
        </w:rPr>
        <w:t>същество</w:t>
      </w:r>
      <w:proofErr w:type="spellEnd"/>
      <w:r w:rsidR="00382193" w:rsidRPr="006A50A6">
        <w:rPr>
          <w:rFonts w:ascii="Times New Roman" w:hAnsi="Times New Roman" w:cs="Times New Roman"/>
          <w:sz w:val="24"/>
          <w:szCs w:val="24"/>
        </w:rPr>
        <w:t xml:space="preserve"> по </w:t>
      </w:r>
      <w:proofErr w:type="spellStart"/>
      <w:r w:rsidR="00382193" w:rsidRPr="006A50A6">
        <w:rPr>
          <w:rFonts w:ascii="Times New Roman" w:hAnsi="Times New Roman" w:cs="Times New Roman"/>
          <w:sz w:val="24"/>
          <w:szCs w:val="24"/>
        </w:rPr>
        <w:t>основния</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аргумент</w:t>
      </w:r>
      <w:proofErr w:type="spellEnd"/>
      <w:r w:rsidR="00382193" w:rsidRPr="006A50A6">
        <w:rPr>
          <w:rFonts w:ascii="Times New Roman" w:hAnsi="Times New Roman" w:cs="Times New Roman"/>
          <w:sz w:val="24"/>
          <w:szCs w:val="24"/>
        </w:rPr>
        <w:t xml:space="preserve"> на </w:t>
      </w:r>
      <w:proofErr w:type="spellStart"/>
      <w:r w:rsidR="00382193" w:rsidRPr="006A50A6">
        <w:rPr>
          <w:rFonts w:ascii="Times New Roman" w:hAnsi="Times New Roman" w:cs="Times New Roman"/>
          <w:sz w:val="24"/>
          <w:szCs w:val="24"/>
        </w:rPr>
        <w:t>дружеството</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жалбоподател</w:t>
      </w:r>
      <w:proofErr w:type="spellEnd"/>
      <w:r w:rsidR="00382193" w:rsidRPr="006A50A6">
        <w:rPr>
          <w:rFonts w:ascii="Times New Roman" w:hAnsi="Times New Roman" w:cs="Times New Roman"/>
          <w:sz w:val="24"/>
          <w:szCs w:val="24"/>
        </w:rPr>
        <w:t xml:space="preserve">, а </w:t>
      </w:r>
      <w:proofErr w:type="spellStart"/>
      <w:r w:rsidR="00382193" w:rsidRPr="006A50A6">
        <w:rPr>
          <w:rFonts w:ascii="Times New Roman" w:hAnsi="Times New Roman" w:cs="Times New Roman"/>
          <w:sz w:val="24"/>
          <w:szCs w:val="24"/>
        </w:rPr>
        <w:t>мотивите</w:t>
      </w:r>
      <w:proofErr w:type="spellEnd"/>
      <w:r w:rsidR="00382193" w:rsidRPr="006A50A6">
        <w:rPr>
          <w:rFonts w:ascii="Times New Roman" w:hAnsi="Times New Roman" w:cs="Times New Roman"/>
          <w:sz w:val="24"/>
          <w:szCs w:val="24"/>
        </w:rPr>
        <w:t xml:space="preserve"> на </w:t>
      </w:r>
      <w:proofErr w:type="spellStart"/>
      <w:r w:rsidR="00382193" w:rsidRPr="006A50A6">
        <w:rPr>
          <w:rFonts w:ascii="Times New Roman" w:hAnsi="Times New Roman" w:cs="Times New Roman"/>
          <w:sz w:val="24"/>
          <w:szCs w:val="24"/>
        </w:rPr>
        <w:t>касационната</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инстанция</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са</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ясни</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поради</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което</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не</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може</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да</w:t>
      </w:r>
      <w:proofErr w:type="spellEnd"/>
      <w:r w:rsidR="00382193" w:rsidRPr="006A50A6">
        <w:rPr>
          <w:rFonts w:ascii="Times New Roman" w:hAnsi="Times New Roman" w:cs="Times New Roman"/>
          <w:sz w:val="24"/>
          <w:szCs w:val="24"/>
        </w:rPr>
        <w:t xml:space="preserve"> се </w:t>
      </w:r>
      <w:proofErr w:type="spellStart"/>
      <w:r w:rsidR="00382193" w:rsidRPr="006A50A6">
        <w:rPr>
          <w:rFonts w:ascii="Times New Roman" w:hAnsi="Times New Roman" w:cs="Times New Roman"/>
          <w:sz w:val="24"/>
          <w:szCs w:val="24"/>
        </w:rPr>
        <w:t>приеме</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че</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не</w:t>
      </w:r>
      <w:proofErr w:type="spellEnd"/>
      <w:r w:rsidR="00382193" w:rsidRPr="006A50A6">
        <w:rPr>
          <w:rFonts w:ascii="Times New Roman" w:hAnsi="Times New Roman" w:cs="Times New Roman"/>
          <w:sz w:val="24"/>
          <w:szCs w:val="24"/>
        </w:rPr>
        <w:t xml:space="preserve"> е </w:t>
      </w:r>
      <w:proofErr w:type="spellStart"/>
      <w:r w:rsidR="00382193" w:rsidRPr="006A50A6">
        <w:rPr>
          <w:rFonts w:ascii="Times New Roman" w:hAnsi="Times New Roman" w:cs="Times New Roman"/>
          <w:sz w:val="24"/>
          <w:szCs w:val="24"/>
        </w:rPr>
        <w:t>отговорила</w:t>
      </w:r>
      <w:proofErr w:type="spellEnd"/>
      <w:r w:rsidR="00382193" w:rsidRPr="006A50A6">
        <w:rPr>
          <w:rFonts w:ascii="Times New Roman" w:hAnsi="Times New Roman" w:cs="Times New Roman"/>
          <w:sz w:val="24"/>
          <w:szCs w:val="24"/>
        </w:rPr>
        <w:t xml:space="preserve"> на </w:t>
      </w:r>
      <w:proofErr w:type="spellStart"/>
      <w:r w:rsidR="00382193" w:rsidRPr="006A50A6">
        <w:rPr>
          <w:rFonts w:ascii="Times New Roman" w:hAnsi="Times New Roman" w:cs="Times New Roman"/>
          <w:sz w:val="24"/>
          <w:szCs w:val="24"/>
        </w:rPr>
        <w:t>основните</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аргументи</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поставени</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пред</w:t>
      </w:r>
      <w:proofErr w:type="spellEnd"/>
      <w:r w:rsidR="00382193" w:rsidRPr="006A50A6">
        <w:rPr>
          <w:rFonts w:ascii="Times New Roman" w:hAnsi="Times New Roman" w:cs="Times New Roman"/>
          <w:sz w:val="24"/>
          <w:szCs w:val="24"/>
        </w:rPr>
        <w:t xml:space="preserve"> </w:t>
      </w:r>
      <w:proofErr w:type="spellStart"/>
      <w:r w:rsidR="00382193" w:rsidRPr="006A50A6">
        <w:rPr>
          <w:rFonts w:ascii="Times New Roman" w:hAnsi="Times New Roman" w:cs="Times New Roman"/>
          <w:sz w:val="24"/>
          <w:szCs w:val="24"/>
        </w:rPr>
        <w:t>нея</w:t>
      </w:r>
      <w:proofErr w:type="spellEnd"/>
      <w:r w:rsidR="00382193" w:rsidRPr="006A50A6">
        <w:rPr>
          <w:rFonts w:ascii="Times New Roman" w:hAnsi="Times New Roman" w:cs="Times New Roman"/>
          <w:sz w:val="24"/>
          <w:szCs w:val="24"/>
        </w:rPr>
        <w:t>.</w:t>
      </w:r>
      <w:r w:rsidR="00382193">
        <w:rPr>
          <w:rFonts w:ascii="Times New Roman" w:hAnsi="Times New Roman" w:cs="Times New Roman"/>
          <w:sz w:val="24"/>
          <w:szCs w:val="24"/>
        </w:rPr>
        <w:t xml:space="preserve"> </w:t>
      </w:r>
      <w:hyperlink r:id="rId1484" w:history="1">
        <w:proofErr w:type="spellStart"/>
        <w:r w:rsidR="00C07949" w:rsidRPr="004A62B8">
          <w:rPr>
            <w:rStyle w:val="Hyperlink"/>
            <w:rFonts w:ascii="Times New Roman" w:hAnsi="Times New Roman" w:cs="Times New Roman"/>
            <w:sz w:val="24"/>
            <w:szCs w:val="24"/>
          </w:rPr>
          <w:t>Бюлетин</w:t>
        </w:r>
        <w:proofErr w:type="spellEnd"/>
        <w:r w:rsidR="00C07949" w:rsidRPr="004A62B8">
          <w:rPr>
            <w:rStyle w:val="Hyperlink"/>
            <w:rFonts w:ascii="Times New Roman" w:hAnsi="Times New Roman" w:cs="Times New Roman"/>
            <w:sz w:val="24"/>
            <w:szCs w:val="24"/>
          </w:rPr>
          <w:t xml:space="preserve"> № 67</w:t>
        </w:r>
      </w:hyperlink>
    </w:p>
    <w:p w14:paraId="38CED796" w14:textId="77777777" w:rsidR="00382193" w:rsidRPr="006A50A6" w:rsidRDefault="00382193" w:rsidP="00382193">
      <w:pPr>
        <w:pStyle w:val="NoSpacing"/>
        <w:jc w:val="both"/>
        <w:rPr>
          <w:rFonts w:ascii="Times New Roman" w:hAnsi="Times New Roman" w:cs="Times New Roman"/>
          <w:i/>
          <w:iCs/>
          <w:sz w:val="24"/>
          <w:szCs w:val="24"/>
        </w:rPr>
      </w:pPr>
      <w:proofErr w:type="spellStart"/>
      <w:r w:rsidRPr="006A50A6">
        <w:rPr>
          <w:rFonts w:ascii="Times New Roman" w:hAnsi="Times New Roman" w:cs="Times New Roman"/>
          <w:i/>
          <w:iCs/>
          <w:sz w:val="24"/>
          <w:szCs w:val="24"/>
        </w:rPr>
        <w:t>Решение</w:t>
      </w:r>
      <w:proofErr w:type="spellEnd"/>
      <w:r w:rsidRPr="006A50A6">
        <w:rPr>
          <w:rFonts w:ascii="Times New Roman" w:hAnsi="Times New Roman" w:cs="Times New Roman"/>
          <w:i/>
          <w:iCs/>
          <w:sz w:val="24"/>
          <w:szCs w:val="24"/>
        </w:rPr>
        <w:t xml:space="preserve"> по </w:t>
      </w:r>
      <w:proofErr w:type="spellStart"/>
      <w:r w:rsidRPr="006A50A6">
        <w:rPr>
          <w:rFonts w:ascii="Times New Roman" w:hAnsi="Times New Roman" w:cs="Times New Roman"/>
          <w:i/>
          <w:iCs/>
          <w:sz w:val="24"/>
          <w:szCs w:val="24"/>
        </w:rPr>
        <w:t>допустимостта</w:t>
      </w:r>
      <w:proofErr w:type="spellEnd"/>
      <w:r w:rsidRPr="006A50A6">
        <w:rPr>
          <w:rFonts w:ascii="Times New Roman" w:hAnsi="Times New Roman" w:cs="Times New Roman"/>
          <w:i/>
          <w:iCs/>
          <w:sz w:val="24"/>
          <w:szCs w:val="24"/>
        </w:rPr>
        <w:t xml:space="preserve"> </w:t>
      </w:r>
      <w:hyperlink r:id="rId1485" w:tgtFrame="_blank" w:history="1">
        <w:r w:rsidRPr="006A50A6">
          <w:rPr>
            <w:rStyle w:val="Hyperlink"/>
            <w:rFonts w:ascii="Times New Roman" w:hAnsi="Times New Roman" w:cs="Times New Roman"/>
            <w:i/>
            <w:iCs/>
            <w:sz w:val="24"/>
            <w:szCs w:val="24"/>
          </w:rPr>
          <w:t>G I Service OOD v. Bulgaria (no. 24697/14)</w:t>
        </w:r>
      </w:hyperlink>
    </w:p>
    <w:p w14:paraId="5E1EB900" w14:textId="72315E9F" w:rsidR="000E2BD6" w:rsidRDefault="000E2BD6" w:rsidP="00975C88">
      <w:pPr>
        <w:pStyle w:val="JuList"/>
        <w:pBdr>
          <w:bottom w:val="single" w:sz="4" w:space="1" w:color="auto"/>
        </w:pBdr>
        <w:ind w:left="0" w:firstLine="0"/>
      </w:pPr>
    </w:p>
    <w:p w14:paraId="061E0C32" w14:textId="56B33F4A" w:rsidR="00D141A5" w:rsidRPr="006E60BC" w:rsidRDefault="00D141A5" w:rsidP="00D141A5">
      <w:pPr>
        <w:pStyle w:val="NoSpacing"/>
        <w:jc w:val="both"/>
        <w:rPr>
          <w:rFonts w:ascii="Times New Roman" w:eastAsia="Calibri" w:hAnsi="Times New Roman" w:cs="Times New Roman"/>
          <w:sz w:val="24"/>
          <w:szCs w:val="24"/>
        </w:rPr>
      </w:pPr>
      <w:proofErr w:type="spellStart"/>
      <w:r w:rsidRPr="006E60BC">
        <w:rPr>
          <w:rFonts w:ascii="Times New Roman" w:eastAsia="Calibri" w:hAnsi="Times New Roman" w:cs="Times New Roman"/>
          <w:sz w:val="24"/>
          <w:szCs w:val="24"/>
        </w:rPr>
        <w:t>Липсата</w:t>
      </w:r>
      <w:proofErr w:type="spellEnd"/>
      <w:r w:rsidRPr="006E60BC">
        <w:rPr>
          <w:rFonts w:ascii="Times New Roman" w:eastAsia="Calibri" w:hAnsi="Times New Roman" w:cs="Times New Roman"/>
          <w:sz w:val="24"/>
          <w:szCs w:val="24"/>
        </w:rPr>
        <w:t xml:space="preserve"> на </w:t>
      </w:r>
      <w:proofErr w:type="spellStart"/>
      <w:r w:rsidRPr="006E60BC">
        <w:rPr>
          <w:rFonts w:ascii="Times New Roman" w:eastAsia="Calibri" w:hAnsi="Times New Roman" w:cs="Times New Roman"/>
          <w:sz w:val="24"/>
          <w:szCs w:val="24"/>
        </w:rPr>
        <w:t>мотиви</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относно</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отхвърлянето</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или</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отказа</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да</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бъде</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разгледано</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наведено</w:t>
      </w:r>
      <w:proofErr w:type="spellEnd"/>
      <w:r w:rsidRPr="006E60BC">
        <w:rPr>
          <w:rFonts w:ascii="Times New Roman" w:eastAsia="Calibri" w:hAnsi="Times New Roman" w:cs="Times New Roman"/>
          <w:sz w:val="24"/>
          <w:szCs w:val="24"/>
        </w:rPr>
        <w:t xml:space="preserve"> от </w:t>
      </w:r>
      <w:proofErr w:type="spellStart"/>
      <w:r w:rsidRPr="006E60BC">
        <w:rPr>
          <w:rFonts w:ascii="Times New Roman" w:eastAsia="Calibri" w:hAnsi="Times New Roman" w:cs="Times New Roman"/>
          <w:sz w:val="24"/>
          <w:szCs w:val="24"/>
        </w:rPr>
        <w:t>жалбоподателя</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възражение</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или</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аргумент</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който</w:t>
      </w:r>
      <w:proofErr w:type="spellEnd"/>
      <w:r w:rsidRPr="006E60BC">
        <w:rPr>
          <w:rFonts w:ascii="Times New Roman" w:eastAsia="Calibri" w:hAnsi="Times New Roman" w:cs="Times New Roman"/>
          <w:sz w:val="24"/>
          <w:szCs w:val="24"/>
        </w:rPr>
        <w:t xml:space="preserve"> е от </w:t>
      </w:r>
      <w:proofErr w:type="spellStart"/>
      <w:r w:rsidRPr="006E60BC">
        <w:rPr>
          <w:rFonts w:ascii="Times New Roman" w:eastAsia="Calibri" w:hAnsi="Times New Roman" w:cs="Times New Roman"/>
          <w:sz w:val="24"/>
          <w:szCs w:val="24"/>
        </w:rPr>
        <w:t>основно</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значение</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за</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изхода</w:t>
      </w:r>
      <w:proofErr w:type="spellEnd"/>
      <w:r w:rsidRPr="006E60BC">
        <w:rPr>
          <w:rFonts w:ascii="Times New Roman" w:eastAsia="Calibri" w:hAnsi="Times New Roman" w:cs="Times New Roman"/>
          <w:sz w:val="24"/>
          <w:szCs w:val="24"/>
        </w:rPr>
        <w:t xml:space="preserve"> на </w:t>
      </w:r>
      <w:proofErr w:type="spellStart"/>
      <w:r w:rsidRPr="006E60BC">
        <w:rPr>
          <w:rFonts w:ascii="Times New Roman" w:eastAsia="Calibri" w:hAnsi="Times New Roman" w:cs="Times New Roman"/>
          <w:sz w:val="24"/>
          <w:szCs w:val="24"/>
        </w:rPr>
        <w:t>спора</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представлява</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нарушение</w:t>
      </w:r>
      <w:proofErr w:type="spellEnd"/>
      <w:r w:rsidRPr="006E60BC">
        <w:rPr>
          <w:rFonts w:ascii="Times New Roman" w:eastAsia="Calibri" w:hAnsi="Times New Roman" w:cs="Times New Roman"/>
          <w:sz w:val="24"/>
          <w:szCs w:val="24"/>
        </w:rPr>
        <w:t xml:space="preserve"> на </w:t>
      </w:r>
      <w:proofErr w:type="spellStart"/>
      <w:r w:rsidRPr="006E60BC">
        <w:rPr>
          <w:rFonts w:ascii="Times New Roman" w:eastAsia="Calibri" w:hAnsi="Times New Roman" w:cs="Times New Roman"/>
          <w:sz w:val="24"/>
          <w:szCs w:val="24"/>
        </w:rPr>
        <w:t>правото</w:t>
      </w:r>
      <w:proofErr w:type="spellEnd"/>
      <w:r w:rsidRPr="006E60BC">
        <w:rPr>
          <w:rFonts w:ascii="Times New Roman" w:eastAsia="Calibri" w:hAnsi="Times New Roman" w:cs="Times New Roman"/>
          <w:sz w:val="24"/>
          <w:szCs w:val="24"/>
        </w:rPr>
        <w:t xml:space="preserve"> на </w:t>
      </w:r>
      <w:proofErr w:type="spellStart"/>
      <w:r w:rsidRPr="006E60BC">
        <w:rPr>
          <w:rFonts w:ascii="Times New Roman" w:eastAsia="Calibri" w:hAnsi="Times New Roman" w:cs="Times New Roman"/>
          <w:sz w:val="24"/>
          <w:szCs w:val="24"/>
        </w:rPr>
        <w:t>справедлив</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процес</w:t>
      </w:r>
      <w:proofErr w:type="spellEnd"/>
      <w:r w:rsidRPr="006E60BC">
        <w:rPr>
          <w:rFonts w:ascii="Times New Roman" w:eastAsia="Calibri" w:hAnsi="Times New Roman" w:cs="Times New Roman"/>
          <w:sz w:val="24"/>
          <w:szCs w:val="24"/>
        </w:rPr>
        <w:t xml:space="preserve">, </w:t>
      </w:r>
      <w:proofErr w:type="spellStart"/>
      <w:r w:rsidRPr="006E60BC">
        <w:rPr>
          <w:rFonts w:ascii="Times New Roman" w:eastAsia="Calibri" w:hAnsi="Times New Roman" w:cs="Times New Roman"/>
          <w:sz w:val="24"/>
          <w:szCs w:val="24"/>
        </w:rPr>
        <w:t>гарантирано</w:t>
      </w:r>
      <w:proofErr w:type="spellEnd"/>
      <w:r w:rsidRPr="006E60BC">
        <w:rPr>
          <w:rFonts w:ascii="Times New Roman" w:eastAsia="Calibri" w:hAnsi="Times New Roman" w:cs="Times New Roman"/>
          <w:sz w:val="24"/>
          <w:szCs w:val="24"/>
        </w:rPr>
        <w:t xml:space="preserve"> от </w:t>
      </w:r>
      <w:proofErr w:type="spellStart"/>
      <w:r w:rsidRPr="006E60BC">
        <w:rPr>
          <w:rFonts w:ascii="Times New Roman" w:eastAsia="Calibri" w:hAnsi="Times New Roman" w:cs="Times New Roman"/>
          <w:sz w:val="24"/>
          <w:szCs w:val="24"/>
        </w:rPr>
        <w:t>чл</w:t>
      </w:r>
      <w:proofErr w:type="spellEnd"/>
      <w:r w:rsidRPr="006E60BC">
        <w:rPr>
          <w:rFonts w:ascii="Times New Roman" w:eastAsia="Calibri" w:hAnsi="Times New Roman" w:cs="Times New Roman"/>
          <w:sz w:val="24"/>
          <w:szCs w:val="24"/>
        </w:rPr>
        <w:t xml:space="preserve">. 6 от </w:t>
      </w:r>
      <w:proofErr w:type="spellStart"/>
      <w:r w:rsidRPr="006E60BC">
        <w:rPr>
          <w:rFonts w:ascii="Times New Roman" w:eastAsia="Calibri" w:hAnsi="Times New Roman" w:cs="Times New Roman"/>
          <w:sz w:val="24"/>
          <w:szCs w:val="24"/>
        </w:rPr>
        <w:t>Конвенцията</w:t>
      </w:r>
      <w:proofErr w:type="spellEnd"/>
      <w:r w:rsidRPr="006E60BC">
        <w:rPr>
          <w:rFonts w:ascii="Times New Roman" w:eastAsia="Calibri" w:hAnsi="Times New Roman" w:cs="Times New Roman"/>
          <w:sz w:val="24"/>
          <w:szCs w:val="24"/>
        </w:rPr>
        <w:t xml:space="preserve">. </w:t>
      </w:r>
      <w:hyperlink r:id="rId1486" w:history="1">
        <w:proofErr w:type="spellStart"/>
        <w:r w:rsidR="00C07949" w:rsidRPr="004A62B8">
          <w:rPr>
            <w:rStyle w:val="Hyperlink"/>
            <w:rFonts w:ascii="Times New Roman" w:hAnsi="Times New Roman" w:cs="Times New Roman"/>
            <w:sz w:val="24"/>
            <w:szCs w:val="24"/>
          </w:rPr>
          <w:t>Бюлетин</w:t>
        </w:r>
        <w:proofErr w:type="spellEnd"/>
        <w:r w:rsidR="00C07949" w:rsidRPr="004A62B8">
          <w:rPr>
            <w:rStyle w:val="Hyperlink"/>
            <w:rFonts w:ascii="Times New Roman" w:hAnsi="Times New Roman" w:cs="Times New Roman"/>
            <w:sz w:val="24"/>
            <w:szCs w:val="24"/>
          </w:rPr>
          <w:t xml:space="preserve"> № 67</w:t>
        </w:r>
      </w:hyperlink>
    </w:p>
    <w:p w14:paraId="49C693EF" w14:textId="77777777" w:rsidR="00D141A5" w:rsidRPr="006E60BC" w:rsidRDefault="00794C51" w:rsidP="00D141A5">
      <w:pPr>
        <w:pStyle w:val="NoSpacing"/>
        <w:jc w:val="both"/>
        <w:rPr>
          <w:rFonts w:ascii="Times New Roman" w:eastAsia="Calibri" w:hAnsi="Times New Roman" w:cs="Times New Roman"/>
          <w:sz w:val="24"/>
          <w:szCs w:val="24"/>
        </w:rPr>
      </w:pPr>
      <w:hyperlink r:id="rId1487" w:history="1">
        <w:r w:rsidR="00D141A5" w:rsidRPr="006E60BC">
          <w:rPr>
            <w:rStyle w:val="Hyperlink"/>
            <w:rFonts w:ascii="Times New Roman" w:eastAsia="Calibri" w:hAnsi="Times New Roman" w:cs="Times New Roman"/>
            <w:i/>
            <w:iCs/>
            <w:sz w:val="24"/>
            <w:szCs w:val="24"/>
          </w:rPr>
          <w:t>Melgarejo de Abellanosa v. Spain (no. 11200/19)</w:t>
        </w:r>
      </w:hyperlink>
    </w:p>
    <w:p w14:paraId="1E763E17" w14:textId="77777777" w:rsidR="00BD4A0A" w:rsidRPr="00B50D2D" w:rsidRDefault="00BD4A0A" w:rsidP="00975C88">
      <w:pPr>
        <w:pStyle w:val="JuList"/>
        <w:pBdr>
          <w:bottom w:val="single" w:sz="4" w:space="1" w:color="auto"/>
        </w:pBdr>
        <w:ind w:left="0" w:firstLine="0"/>
      </w:pPr>
    </w:p>
    <w:p w14:paraId="68AA83FD" w14:textId="77777777" w:rsidR="004A0554" w:rsidRPr="00C60AC1" w:rsidRDefault="004A0554" w:rsidP="00083051">
      <w:pPr>
        <w:pStyle w:val="Heading3"/>
        <w:ind w:firstLine="708"/>
        <w:rPr>
          <w:rFonts w:ascii="Times New Roman" w:hAnsi="Times New Roman"/>
          <w:i/>
          <w:sz w:val="28"/>
          <w:szCs w:val="28"/>
        </w:rPr>
      </w:pPr>
      <w:r w:rsidRPr="00C60AC1">
        <w:rPr>
          <w:rFonts w:ascii="Times New Roman" w:hAnsi="Times New Roman"/>
          <w:i/>
          <w:sz w:val="28"/>
          <w:szCs w:val="28"/>
        </w:rPr>
        <w:t xml:space="preserve">Д. Незачитане на силата на </w:t>
      </w:r>
      <w:proofErr w:type="spellStart"/>
      <w:r w:rsidRPr="00C60AC1">
        <w:rPr>
          <w:rFonts w:ascii="Times New Roman" w:hAnsi="Times New Roman"/>
          <w:i/>
          <w:sz w:val="28"/>
          <w:szCs w:val="28"/>
        </w:rPr>
        <w:t>пресъдено</w:t>
      </w:r>
      <w:proofErr w:type="spellEnd"/>
      <w:r w:rsidRPr="00C60AC1">
        <w:rPr>
          <w:rFonts w:ascii="Times New Roman" w:hAnsi="Times New Roman"/>
          <w:i/>
          <w:sz w:val="28"/>
          <w:szCs w:val="28"/>
        </w:rPr>
        <w:t xml:space="preserve"> нещо</w:t>
      </w:r>
    </w:p>
    <w:p w14:paraId="7096707A" w14:textId="77777777" w:rsidR="00F07DD2" w:rsidRPr="00C60AC1" w:rsidRDefault="00C353FE" w:rsidP="00E568E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Незачитане на силата на </w:t>
      </w:r>
      <w:proofErr w:type="spellStart"/>
      <w:r w:rsidRPr="00C60AC1">
        <w:rPr>
          <w:rFonts w:ascii="Times New Roman" w:hAnsi="Times New Roman" w:cs="Times New Roman"/>
          <w:sz w:val="24"/>
          <w:szCs w:val="24"/>
          <w:lang w:val="bg-BG"/>
        </w:rPr>
        <w:t>пресъдено</w:t>
      </w:r>
      <w:proofErr w:type="spellEnd"/>
      <w:r w:rsidRPr="00C60AC1">
        <w:rPr>
          <w:rFonts w:ascii="Times New Roman" w:hAnsi="Times New Roman" w:cs="Times New Roman"/>
          <w:sz w:val="24"/>
          <w:szCs w:val="24"/>
          <w:lang w:val="bg-BG"/>
        </w:rPr>
        <w:t xml:space="preserve"> нещо и допускане на преразглеждане на въпроса за правото на собственост нарушава основополагащи принципи на правната сигурност и </w:t>
      </w:r>
    </w:p>
    <w:p w14:paraId="5665E3EB" w14:textId="77777777" w:rsidR="00C353FE" w:rsidRPr="00C60AC1" w:rsidRDefault="00C353FE" w:rsidP="00E568E4">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върховенството на закона, в противоречие с изискванията за справедлив процес по чл. 6, § 1 на Конвенцията. </w:t>
      </w:r>
      <w:hyperlink r:id="rId1488" w:history="1">
        <w:r w:rsidRPr="00C60AC1">
          <w:rPr>
            <w:rStyle w:val="Hyperlink"/>
            <w:rFonts w:ascii="Times New Roman" w:hAnsi="Times New Roman" w:cs="Times New Roman"/>
            <w:sz w:val="24"/>
            <w:szCs w:val="24"/>
            <w:lang w:val="bg-BG"/>
          </w:rPr>
          <w:t>Бюлетин № 21</w:t>
        </w:r>
      </w:hyperlink>
    </w:p>
    <w:p w14:paraId="1DE581EB" w14:textId="77777777" w:rsidR="00C353FE" w:rsidRPr="00180795" w:rsidRDefault="00794C51" w:rsidP="006755DE">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sz w:val="24"/>
          <w:szCs w:val="24"/>
          <w:lang w:val="ru-RU"/>
        </w:rPr>
      </w:pPr>
      <w:hyperlink r:id="rId1489" w:history="1">
        <w:proofErr w:type="spellStart"/>
        <w:r w:rsidR="00C353FE" w:rsidRPr="00C60AC1">
          <w:rPr>
            <w:rStyle w:val="Hyperlink"/>
            <w:rFonts w:ascii="Times New Roman" w:hAnsi="Times New Roman" w:cs="Times New Roman"/>
            <w:i/>
            <w:sz w:val="24"/>
            <w:szCs w:val="24"/>
            <w:lang w:val="en-US"/>
          </w:rPr>
          <w:t>Decheva</w:t>
        </w:r>
        <w:proofErr w:type="spellEnd"/>
        <w:r w:rsidR="00C353FE" w:rsidRPr="00C60AC1">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lang w:val="en-US"/>
          </w:rPr>
          <w:t>and</w:t>
        </w:r>
        <w:r w:rsidR="00C353FE" w:rsidRPr="00C60AC1">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lang w:val="en-US"/>
          </w:rPr>
          <w:t>others</w:t>
        </w:r>
        <w:r w:rsidR="00C353FE" w:rsidRPr="00C60AC1">
          <w:rPr>
            <w:rStyle w:val="Hyperlink"/>
            <w:rFonts w:ascii="Times New Roman" w:hAnsi="Times New Roman" w:cs="Times New Roman"/>
            <w:i/>
            <w:sz w:val="24"/>
            <w:szCs w:val="24"/>
          </w:rPr>
          <w:t xml:space="preserve"> </w:t>
        </w:r>
        <w:r w:rsidR="00C353FE" w:rsidRPr="00C60AC1">
          <w:rPr>
            <w:rStyle w:val="Hyperlink"/>
            <w:rFonts w:ascii="Times New Roman" w:hAnsi="Times New Roman" w:cs="Times New Roman"/>
            <w:i/>
            <w:sz w:val="24"/>
            <w:szCs w:val="24"/>
            <w:lang w:val="en-US"/>
          </w:rPr>
          <w:t>v</w:t>
        </w:r>
        <w:r w:rsidR="00C353FE" w:rsidRPr="00C60AC1">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lang w:val="en-US"/>
          </w:rPr>
          <w:t>Bulgaria</w:t>
        </w:r>
        <w:r w:rsidR="00C353FE" w:rsidRPr="00C60AC1">
          <w:rPr>
            <w:rStyle w:val="Hyperlink"/>
            <w:rFonts w:ascii="Times New Roman" w:hAnsi="Times New Roman" w:cs="Times New Roman"/>
            <w:i/>
            <w:sz w:val="24"/>
            <w:szCs w:val="24"/>
          </w:rPr>
          <w:t xml:space="preserve"> (</w:t>
        </w:r>
        <w:proofErr w:type="spellStart"/>
        <w:r w:rsidR="00C353FE" w:rsidRPr="00C60AC1">
          <w:rPr>
            <w:rStyle w:val="Hyperlink"/>
            <w:rFonts w:ascii="Times New Roman" w:hAnsi="Times New Roman" w:cs="Times New Roman"/>
            <w:i/>
            <w:iCs/>
            <w:sz w:val="24"/>
            <w:szCs w:val="24"/>
          </w:rPr>
          <w:t>no</w:t>
        </w:r>
        <w:proofErr w:type="spellEnd"/>
        <w:r w:rsidR="00C353FE" w:rsidRPr="00C60AC1">
          <w:rPr>
            <w:rStyle w:val="Hyperlink"/>
            <w:rFonts w:ascii="Times New Roman" w:hAnsi="Times New Roman" w:cs="Times New Roman"/>
            <w:i/>
            <w:iCs/>
            <w:sz w:val="24"/>
            <w:szCs w:val="24"/>
          </w:rPr>
          <w:t>. 43071/06</w:t>
        </w:r>
        <w:r w:rsidR="00C353FE" w:rsidRPr="00C60AC1">
          <w:rPr>
            <w:rStyle w:val="Hyperlink"/>
            <w:rFonts w:ascii="Times New Roman" w:hAnsi="Times New Roman" w:cs="Times New Roman"/>
            <w:i/>
            <w:sz w:val="24"/>
            <w:szCs w:val="24"/>
          </w:rPr>
          <w:t>)</w:t>
        </w:r>
      </w:hyperlink>
    </w:p>
    <w:p w14:paraId="08B5DC28" w14:textId="77777777" w:rsidR="006755DE" w:rsidRPr="00180795" w:rsidRDefault="006755DE" w:rsidP="006755DE">
      <w:pPr>
        <w:suppressAutoHyphens w:val="0"/>
        <w:autoSpaceDE w:val="0"/>
        <w:autoSpaceDN w:val="0"/>
        <w:adjustRightInd w:val="0"/>
        <w:spacing w:after="0" w:line="240" w:lineRule="auto"/>
        <w:jc w:val="both"/>
        <w:rPr>
          <w:rFonts w:ascii="Times New Roman" w:hAnsi="Times New Roman" w:cs="Times New Roman"/>
          <w:i/>
          <w:sz w:val="24"/>
          <w:szCs w:val="24"/>
          <w:lang w:val="ru-RU"/>
        </w:rPr>
      </w:pPr>
    </w:p>
    <w:p w14:paraId="43CB9E75" w14:textId="77777777" w:rsidR="00DF265D" w:rsidRPr="00C60AC1" w:rsidRDefault="00DF265D" w:rsidP="00DF265D">
      <w:pPr>
        <w:spacing w:after="0" w:line="240" w:lineRule="auto"/>
        <w:jc w:val="both"/>
        <w:rPr>
          <w:rStyle w:val="Hyperlink"/>
          <w:rFonts w:ascii="Times New Roman" w:hAnsi="Times New Roman" w:cs="Times New Roman"/>
          <w:i/>
          <w:color w:val="auto"/>
          <w:sz w:val="24"/>
          <w:szCs w:val="24"/>
          <w:u w:val="none"/>
        </w:rPr>
      </w:pPr>
      <w:r w:rsidRPr="00C60AC1">
        <w:rPr>
          <w:rStyle w:val="Hyperlink"/>
          <w:rFonts w:ascii="Times New Roman" w:hAnsi="Times New Roman" w:cs="Times New Roman"/>
          <w:color w:val="auto"/>
          <w:sz w:val="24"/>
          <w:szCs w:val="24"/>
          <w:u w:val="none"/>
        </w:rPr>
        <w:t xml:space="preserve">Съдът приема за недопустимо оплакването на жалбоподателките от несправедливост на производството по ЗОДОВ, тъй като при отхвърлянето на иска им за вреди, причинени им от отменения отказ на МВР за издаване на паспорт, ВАС не е пререшил въпроса за законността на отказа, а го е разгледал като част от проверката на предпоставките за присъждане на обезщетение. </w:t>
      </w:r>
      <w:hyperlink r:id="rId1490" w:history="1">
        <w:r w:rsidR="006A2A95" w:rsidRPr="00C60AC1">
          <w:rPr>
            <w:rStyle w:val="Hyperlink"/>
            <w:rFonts w:ascii="Times New Roman" w:hAnsi="Times New Roman" w:cs="Times New Roman"/>
            <w:sz w:val="24"/>
            <w:szCs w:val="24"/>
          </w:rPr>
          <w:t>Бюлетин № 36</w:t>
        </w:r>
      </w:hyperlink>
    </w:p>
    <w:p w14:paraId="758AC39F" w14:textId="77777777" w:rsidR="00DF265D" w:rsidRPr="00C60AC1" w:rsidRDefault="00794C51" w:rsidP="00A6384A">
      <w:pPr>
        <w:pBdr>
          <w:bottom w:val="single" w:sz="4" w:space="1" w:color="auto"/>
        </w:pBdr>
        <w:spacing w:after="0" w:line="240" w:lineRule="auto"/>
        <w:jc w:val="both"/>
        <w:rPr>
          <w:rStyle w:val="Hyperlink"/>
          <w:rFonts w:ascii="Times New Roman" w:hAnsi="Times New Roman" w:cs="Times New Roman"/>
          <w:i/>
        </w:rPr>
      </w:pPr>
      <w:hyperlink r:id="rId1491" w:history="1">
        <w:proofErr w:type="spellStart"/>
        <w:r w:rsidR="00DF265D" w:rsidRPr="00C60AC1">
          <w:rPr>
            <w:rStyle w:val="Hyperlink"/>
            <w:rFonts w:ascii="Times New Roman" w:hAnsi="Times New Roman" w:cs="Times New Roman"/>
            <w:i/>
            <w:sz w:val="24"/>
            <w:szCs w:val="24"/>
          </w:rPr>
          <w:t>Lolova</w:t>
        </w:r>
        <w:proofErr w:type="spellEnd"/>
        <w:r w:rsidR="00DF265D" w:rsidRPr="00C60AC1">
          <w:rPr>
            <w:rStyle w:val="Hyperlink"/>
            <w:rFonts w:ascii="Times New Roman" w:hAnsi="Times New Roman" w:cs="Times New Roman"/>
            <w:i/>
            <w:sz w:val="24"/>
            <w:szCs w:val="24"/>
          </w:rPr>
          <w:t xml:space="preserve"> </w:t>
        </w:r>
        <w:proofErr w:type="spellStart"/>
        <w:r w:rsidR="00DF265D" w:rsidRPr="00C60AC1">
          <w:rPr>
            <w:rStyle w:val="Hyperlink"/>
            <w:rFonts w:ascii="Times New Roman" w:hAnsi="Times New Roman" w:cs="Times New Roman"/>
            <w:i/>
            <w:sz w:val="24"/>
            <w:szCs w:val="24"/>
          </w:rPr>
          <w:t>and</w:t>
        </w:r>
        <w:proofErr w:type="spellEnd"/>
        <w:r w:rsidR="00DF265D" w:rsidRPr="00C60AC1">
          <w:rPr>
            <w:rStyle w:val="Hyperlink"/>
            <w:rFonts w:ascii="Times New Roman" w:hAnsi="Times New Roman" w:cs="Times New Roman"/>
            <w:i/>
            <w:sz w:val="24"/>
            <w:szCs w:val="24"/>
          </w:rPr>
          <w:t xml:space="preserve"> </w:t>
        </w:r>
        <w:proofErr w:type="spellStart"/>
        <w:r w:rsidR="00DF265D" w:rsidRPr="00C60AC1">
          <w:rPr>
            <w:rStyle w:val="Hyperlink"/>
            <w:rFonts w:ascii="Times New Roman" w:hAnsi="Times New Roman" w:cs="Times New Roman"/>
            <w:i/>
            <w:sz w:val="24"/>
            <w:szCs w:val="24"/>
          </w:rPr>
          <w:t>Popova</w:t>
        </w:r>
        <w:proofErr w:type="spellEnd"/>
        <w:r w:rsidR="00DF265D" w:rsidRPr="00C60AC1">
          <w:rPr>
            <w:rStyle w:val="Hyperlink"/>
            <w:rFonts w:ascii="Times New Roman" w:hAnsi="Times New Roman" w:cs="Times New Roman"/>
            <w:i/>
            <w:sz w:val="24"/>
            <w:szCs w:val="24"/>
          </w:rPr>
          <w:t xml:space="preserve"> v. </w:t>
        </w:r>
        <w:proofErr w:type="spellStart"/>
        <w:r w:rsidR="00DF265D" w:rsidRPr="00C60AC1">
          <w:rPr>
            <w:rStyle w:val="Hyperlink"/>
            <w:rFonts w:ascii="Times New Roman" w:hAnsi="Times New Roman" w:cs="Times New Roman"/>
            <w:i/>
            <w:sz w:val="24"/>
            <w:szCs w:val="24"/>
          </w:rPr>
          <w:t>Bulgaria</w:t>
        </w:r>
        <w:proofErr w:type="spellEnd"/>
        <w:r w:rsidR="00DF265D" w:rsidRPr="00C60AC1">
          <w:rPr>
            <w:rStyle w:val="Hyperlink"/>
            <w:rFonts w:ascii="Times New Roman" w:hAnsi="Times New Roman" w:cs="Times New Roman"/>
            <w:i/>
            <w:sz w:val="24"/>
            <w:szCs w:val="24"/>
          </w:rPr>
          <w:t xml:space="preserve"> (</w:t>
        </w:r>
        <w:r w:rsidR="00DF265D" w:rsidRPr="00C60AC1">
          <w:rPr>
            <w:rStyle w:val="Hyperlink"/>
            <w:rFonts w:ascii="Times New Roman" w:hAnsi="Times New Roman" w:cs="Times New Roman"/>
            <w:i/>
            <w:sz w:val="24"/>
            <w:szCs w:val="24"/>
            <w:lang w:val="en-US"/>
          </w:rPr>
          <w:t>no</w:t>
        </w:r>
        <w:r w:rsidR="00DF265D" w:rsidRPr="00180795">
          <w:rPr>
            <w:rStyle w:val="Hyperlink"/>
            <w:rFonts w:ascii="Times New Roman" w:hAnsi="Times New Roman" w:cs="Times New Roman"/>
            <w:i/>
            <w:sz w:val="24"/>
            <w:szCs w:val="24"/>
            <w:lang w:val="ru-RU"/>
          </w:rPr>
          <w:t>.68053/10)</w:t>
        </w:r>
      </w:hyperlink>
      <w:r w:rsidR="00DF265D" w:rsidRPr="00C60AC1">
        <w:rPr>
          <w:rFonts w:ascii="Times New Roman" w:hAnsi="Times New Roman" w:cs="Times New Roman"/>
          <w:i/>
          <w:color w:val="000000"/>
          <w:sz w:val="24"/>
          <w:szCs w:val="24"/>
          <w:shd w:val="clear" w:color="auto" w:fill="FFFFFF"/>
        </w:rPr>
        <w:t xml:space="preserve"> </w:t>
      </w:r>
      <w:r w:rsidR="00DD1B16" w:rsidRPr="00180795">
        <w:rPr>
          <w:rFonts w:ascii="Times New Roman" w:hAnsi="Times New Roman" w:cs="Times New Roman"/>
          <w:i/>
          <w:color w:val="000000"/>
          <w:sz w:val="24"/>
          <w:szCs w:val="24"/>
          <w:shd w:val="clear" w:color="auto" w:fill="FFFFFF"/>
          <w:lang w:val="ru-RU"/>
        </w:rPr>
        <w:t xml:space="preserve">- </w:t>
      </w:r>
      <w:r w:rsidR="00DF265D" w:rsidRPr="00C60AC1">
        <w:rPr>
          <w:rFonts w:ascii="Times New Roman" w:hAnsi="Times New Roman" w:cs="Times New Roman"/>
          <w:i/>
          <w:color w:val="000000"/>
          <w:sz w:val="24"/>
          <w:szCs w:val="24"/>
          <w:shd w:val="clear" w:color="auto" w:fill="FFFFFF"/>
        </w:rPr>
        <w:t>Решение по допустимостта</w:t>
      </w:r>
    </w:p>
    <w:p w14:paraId="677F91C9" w14:textId="77777777" w:rsidR="00DF265D" w:rsidRDefault="00DF265D" w:rsidP="00A6384A">
      <w:pP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p>
    <w:p w14:paraId="5C38E869" w14:textId="77777777" w:rsidR="00FC3ED6" w:rsidRPr="00C60AC1" w:rsidRDefault="00FC3ED6" w:rsidP="00A6384A">
      <w:pP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p>
    <w:p w14:paraId="2408C2EF" w14:textId="77777777" w:rsidR="004A0554" w:rsidRPr="00C60AC1" w:rsidRDefault="004A0554" w:rsidP="00083051">
      <w:pPr>
        <w:pStyle w:val="Heading3"/>
        <w:ind w:firstLine="708"/>
        <w:rPr>
          <w:rFonts w:ascii="Times New Roman" w:hAnsi="Times New Roman"/>
          <w:i/>
          <w:sz w:val="28"/>
          <w:szCs w:val="28"/>
          <w:lang w:val="ru-RU"/>
        </w:rPr>
      </w:pPr>
      <w:r w:rsidRPr="00C60AC1">
        <w:rPr>
          <w:rFonts w:ascii="Times New Roman" w:hAnsi="Times New Roman"/>
          <w:i/>
          <w:sz w:val="28"/>
          <w:szCs w:val="28"/>
          <w:lang w:val="ru-RU"/>
        </w:rPr>
        <w:t xml:space="preserve">Е. </w:t>
      </w:r>
      <w:proofErr w:type="spellStart"/>
      <w:r w:rsidRPr="00C60AC1">
        <w:rPr>
          <w:rFonts w:ascii="Times New Roman" w:hAnsi="Times New Roman"/>
          <w:i/>
          <w:sz w:val="28"/>
          <w:szCs w:val="28"/>
          <w:lang w:val="ru-RU"/>
        </w:rPr>
        <w:t>Правна</w:t>
      </w:r>
      <w:proofErr w:type="spellEnd"/>
      <w:r w:rsidRPr="00C60AC1">
        <w:rPr>
          <w:rFonts w:ascii="Times New Roman" w:hAnsi="Times New Roman"/>
          <w:i/>
          <w:sz w:val="28"/>
          <w:szCs w:val="28"/>
          <w:lang w:val="ru-RU"/>
        </w:rPr>
        <w:t xml:space="preserve"> </w:t>
      </w:r>
      <w:proofErr w:type="spellStart"/>
      <w:r w:rsidRPr="00C60AC1">
        <w:rPr>
          <w:rFonts w:ascii="Times New Roman" w:hAnsi="Times New Roman"/>
          <w:i/>
          <w:sz w:val="28"/>
          <w:szCs w:val="28"/>
          <w:lang w:val="ru-RU"/>
        </w:rPr>
        <w:t>сигурност</w:t>
      </w:r>
      <w:proofErr w:type="spellEnd"/>
      <w:r w:rsidRPr="00C60AC1">
        <w:rPr>
          <w:rFonts w:ascii="Times New Roman" w:hAnsi="Times New Roman"/>
          <w:i/>
          <w:sz w:val="28"/>
          <w:szCs w:val="28"/>
          <w:lang w:val="ru-RU"/>
        </w:rPr>
        <w:t xml:space="preserve"> – </w:t>
      </w:r>
      <w:proofErr w:type="spellStart"/>
      <w:r w:rsidRPr="00C60AC1">
        <w:rPr>
          <w:rFonts w:ascii="Times New Roman" w:hAnsi="Times New Roman"/>
          <w:i/>
          <w:sz w:val="28"/>
          <w:szCs w:val="28"/>
          <w:lang w:val="ru-RU"/>
        </w:rPr>
        <w:t>противоречиви</w:t>
      </w:r>
      <w:proofErr w:type="spellEnd"/>
      <w:r w:rsidRPr="00C60AC1">
        <w:rPr>
          <w:rFonts w:ascii="Times New Roman" w:hAnsi="Times New Roman"/>
          <w:i/>
          <w:sz w:val="28"/>
          <w:szCs w:val="28"/>
          <w:lang w:val="ru-RU"/>
        </w:rPr>
        <w:t xml:space="preserve"> </w:t>
      </w:r>
      <w:proofErr w:type="spellStart"/>
      <w:r w:rsidRPr="00C60AC1">
        <w:rPr>
          <w:rFonts w:ascii="Times New Roman" w:hAnsi="Times New Roman"/>
          <w:i/>
          <w:sz w:val="28"/>
          <w:szCs w:val="28"/>
          <w:lang w:val="ru-RU"/>
        </w:rPr>
        <w:t>съдебни</w:t>
      </w:r>
      <w:proofErr w:type="spellEnd"/>
      <w:r w:rsidRPr="00C60AC1">
        <w:rPr>
          <w:rFonts w:ascii="Times New Roman" w:hAnsi="Times New Roman"/>
          <w:i/>
          <w:sz w:val="28"/>
          <w:szCs w:val="28"/>
          <w:lang w:val="ru-RU"/>
        </w:rPr>
        <w:t xml:space="preserve"> решения</w:t>
      </w:r>
    </w:p>
    <w:p w14:paraId="7F2B0869" w14:textId="77777777" w:rsidR="009A36B0" w:rsidRPr="00C60AC1" w:rsidRDefault="009A36B0" w:rsidP="009A36B0">
      <w:pPr>
        <w:pStyle w:val="Normal1"/>
        <w:spacing w:after="0"/>
        <w:jc w:val="both"/>
        <w:rPr>
          <w:rStyle w:val="normal--char"/>
          <w:color w:val="000000"/>
          <w:lang w:val="bg-BG"/>
        </w:rPr>
      </w:pPr>
      <w:r w:rsidRPr="00C60AC1">
        <w:rPr>
          <w:lang w:val="bg-BG"/>
        </w:rPr>
        <w:t xml:space="preserve">Противоречивото отсъждане на различни състави в рамките на един и същ съд по идентични искове е в нарушение на правото на справедлив процес по чл. 6 от Конвенцията. </w:t>
      </w:r>
      <w:hyperlink r:id="rId1492" w:history="1">
        <w:r w:rsidRPr="00C60AC1">
          <w:rPr>
            <w:rStyle w:val="Hyperlink"/>
            <w:lang w:val="bg-BG"/>
          </w:rPr>
          <w:t>Бюлетин № 2</w:t>
        </w:r>
      </w:hyperlink>
    </w:p>
    <w:p w14:paraId="30EEB030" w14:textId="77777777" w:rsidR="009A36B0" w:rsidRPr="00C60AC1" w:rsidRDefault="00794C51" w:rsidP="009A36B0">
      <w:pPr>
        <w:pStyle w:val="NoSpacing"/>
        <w:rPr>
          <w:rFonts w:ascii="Times New Roman" w:hAnsi="Times New Roman" w:cs="Times New Roman"/>
          <w:i/>
          <w:sz w:val="24"/>
          <w:szCs w:val="24"/>
          <w:lang w:val="bg-BG"/>
        </w:rPr>
      </w:pPr>
      <w:hyperlink r:id="rId1493" w:history="1">
        <w:r w:rsidR="009A36B0" w:rsidRPr="00C60AC1">
          <w:rPr>
            <w:rStyle w:val="Hyperlink"/>
            <w:rFonts w:ascii="Times New Roman" w:hAnsi="Times New Roman" w:cs="Times New Roman"/>
            <w:i/>
            <w:sz w:val="24"/>
            <w:szCs w:val="24"/>
          </w:rPr>
          <w:t>Raki</w:t>
        </w:r>
        <w:r w:rsidR="009A36B0" w:rsidRPr="00C60AC1">
          <w:rPr>
            <w:rStyle w:val="Hyperlink"/>
            <w:rFonts w:ascii="Times New Roman" w:hAnsi="Times New Roman" w:cs="Times New Roman"/>
            <w:i/>
            <w:sz w:val="24"/>
            <w:szCs w:val="24"/>
            <w:lang w:val="bg-BG"/>
          </w:rPr>
          <w:t xml:space="preserve">ć </w:t>
        </w:r>
        <w:r w:rsidR="009A36B0" w:rsidRPr="00C60AC1">
          <w:rPr>
            <w:rStyle w:val="Hyperlink"/>
            <w:rFonts w:ascii="Times New Roman" w:hAnsi="Times New Roman" w:cs="Times New Roman"/>
            <w:i/>
            <w:sz w:val="24"/>
            <w:szCs w:val="24"/>
          </w:rPr>
          <w:t>and</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Others</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v</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Serbia</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no</w:t>
        </w:r>
        <w:r w:rsidR="009A36B0" w:rsidRPr="00C60AC1">
          <w:rPr>
            <w:rStyle w:val="Hyperlink"/>
            <w:rFonts w:ascii="Times New Roman" w:hAnsi="Times New Roman" w:cs="Times New Roman"/>
            <w:i/>
            <w:sz w:val="24"/>
            <w:szCs w:val="24"/>
            <w:lang w:val="bg-BG"/>
          </w:rPr>
          <w:t>. 47460/07 и др.)</w:t>
        </w:r>
      </w:hyperlink>
    </w:p>
    <w:p w14:paraId="4FE9E7A5" w14:textId="77777777" w:rsidR="009A36B0" w:rsidRPr="00C60AC1" w:rsidRDefault="009A36B0" w:rsidP="009A36B0">
      <w:pPr>
        <w:pStyle w:val="Normal1"/>
        <w:spacing w:after="0"/>
        <w:jc w:val="both"/>
        <w:rPr>
          <w:lang w:val="bg-BG"/>
        </w:rPr>
      </w:pPr>
      <w:r w:rsidRPr="00C60AC1">
        <w:rPr>
          <w:lang w:val="bg-BG"/>
        </w:rPr>
        <w:t>Различното тълкуване на националния закон от съдилища, действащи като последна инстанция, води до правна несигурност и би</w:t>
      </w:r>
      <w:r w:rsidRPr="00C60AC1">
        <w:t xml:space="preserve"> </w:t>
      </w:r>
      <w:r w:rsidRPr="00C60AC1">
        <w:rPr>
          <w:lang w:val="bg-BG"/>
        </w:rPr>
        <w:t xml:space="preserve">намалило общественото доверие в съда, което доверие безспорно е един от основните елементи на принципа за върховенството на закона. </w:t>
      </w:r>
      <w:hyperlink r:id="rId1494" w:history="1">
        <w:r w:rsidRPr="00C60AC1">
          <w:rPr>
            <w:rStyle w:val="Hyperlink"/>
            <w:lang w:val="bg-BG"/>
          </w:rPr>
          <w:t>Бюлетин № 3</w:t>
        </w:r>
      </w:hyperlink>
    </w:p>
    <w:p w14:paraId="5B688659" w14:textId="77777777" w:rsidR="00C77CCF" w:rsidRPr="00C60AC1" w:rsidRDefault="00794C51" w:rsidP="009A36B0">
      <w:pPr>
        <w:pStyle w:val="NoSpacing"/>
        <w:pBdr>
          <w:bottom w:val="single" w:sz="4" w:space="1" w:color="auto"/>
        </w:pBdr>
        <w:rPr>
          <w:rFonts w:ascii="Times New Roman" w:hAnsi="Times New Roman" w:cs="Times New Roman"/>
          <w:b/>
          <w:sz w:val="24"/>
          <w:szCs w:val="24"/>
          <w:lang w:val="bg-BG"/>
        </w:rPr>
      </w:pPr>
      <w:hyperlink r:id="rId1495" w:history="1">
        <w:proofErr w:type="spellStart"/>
        <w:r w:rsidR="009A36B0" w:rsidRPr="00C60AC1">
          <w:rPr>
            <w:rStyle w:val="Hyperlink"/>
            <w:rFonts w:ascii="Times New Roman" w:hAnsi="Times New Roman" w:cs="Times New Roman"/>
            <w:i/>
            <w:sz w:val="24"/>
            <w:szCs w:val="24"/>
            <w:lang w:val="bg-BG"/>
          </w:rPr>
          <w:t>Stefanica</w:t>
        </w:r>
        <w:proofErr w:type="spellEnd"/>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lang w:val="bg-BG"/>
          </w:rPr>
          <w:t>and</w:t>
        </w:r>
        <w:proofErr w:type="spellEnd"/>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lang w:val="bg-BG"/>
          </w:rPr>
          <w:t>Others</w:t>
        </w:r>
        <w:proofErr w:type="spellEnd"/>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v</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Romania</w:t>
        </w:r>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lang w:val="bg-BG"/>
          </w:rPr>
          <w:t>no</w:t>
        </w:r>
        <w:proofErr w:type="spellEnd"/>
        <w:r w:rsidR="009A36B0" w:rsidRPr="00C60AC1">
          <w:rPr>
            <w:rStyle w:val="Hyperlink"/>
            <w:rFonts w:ascii="Times New Roman" w:hAnsi="Times New Roman" w:cs="Times New Roman"/>
            <w:i/>
            <w:sz w:val="24"/>
            <w:szCs w:val="24"/>
            <w:lang w:val="bg-BG"/>
          </w:rPr>
          <w:t>. 38155/02)</w:t>
        </w:r>
      </w:hyperlink>
      <w:r w:rsidR="009A36B0" w:rsidRPr="00C60AC1">
        <w:rPr>
          <w:rFonts w:ascii="Times New Roman" w:hAnsi="Times New Roman" w:cs="Times New Roman"/>
          <w:sz w:val="24"/>
          <w:szCs w:val="24"/>
          <w:lang w:val="bg-BG"/>
        </w:rPr>
        <w:t xml:space="preserve"> – </w:t>
      </w:r>
      <w:r w:rsidR="009A36B0" w:rsidRPr="00C60AC1">
        <w:rPr>
          <w:rFonts w:ascii="Times New Roman" w:hAnsi="Times New Roman" w:cs="Times New Roman"/>
          <w:i/>
          <w:sz w:val="24"/>
          <w:szCs w:val="24"/>
          <w:lang w:val="bg-BG"/>
        </w:rPr>
        <w:t>Решение по допустимостта</w:t>
      </w:r>
      <w:r w:rsidR="009A36B0" w:rsidRPr="00C60AC1">
        <w:rPr>
          <w:rFonts w:ascii="Times New Roman" w:hAnsi="Times New Roman" w:cs="Times New Roman"/>
          <w:sz w:val="24"/>
          <w:szCs w:val="24"/>
          <w:lang w:val="bg-BG"/>
        </w:rPr>
        <w:t xml:space="preserve"> </w:t>
      </w:r>
    </w:p>
    <w:p w14:paraId="53F6E344" w14:textId="77777777" w:rsidR="009A36B0" w:rsidRPr="00C60AC1" w:rsidRDefault="009A36B0" w:rsidP="009A36B0">
      <w:pPr>
        <w:pStyle w:val="Normal1"/>
        <w:spacing w:after="0"/>
        <w:jc w:val="both"/>
        <w:rPr>
          <w:sz w:val="22"/>
          <w:lang w:val="bg-BG"/>
        </w:rPr>
      </w:pPr>
      <w:r w:rsidRPr="00C60AC1">
        <w:t xml:space="preserve">Промяна в стабилната практика на съдилищата във връзка с процесуалните срокове за подаване на искове (в случая искове за изплащане на субсидии) и създаването на нова непротиворечива практика по </w:t>
      </w:r>
      <w:r w:rsidRPr="00C60AC1">
        <w:rPr>
          <w:lang w:val="bg-BG"/>
        </w:rPr>
        <w:t>тези</w:t>
      </w:r>
      <w:r w:rsidRPr="00C60AC1">
        <w:t xml:space="preserve"> срокове не е нарушение на правото на достъп до съд по чл. 6 от Конвенцията</w:t>
      </w:r>
      <w:r w:rsidRPr="00C60AC1">
        <w:rPr>
          <w:lang w:val="bg-BG"/>
        </w:rPr>
        <w:t xml:space="preserve">. </w:t>
      </w:r>
      <w:hyperlink r:id="rId1496" w:history="1">
        <w:r w:rsidRPr="00C60AC1">
          <w:rPr>
            <w:rStyle w:val="Hyperlink"/>
            <w:lang w:val="bg-BG"/>
          </w:rPr>
          <w:t>Бюлетин № 3</w:t>
        </w:r>
      </w:hyperlink>
    </w:p>
    <w:p w14:paraId="417986DD" w14:textId="77777777" w:rsidR="009A36B0" w:rsidRPr="00C60AC1" w:rsidRDefault="00794C51" w:rsidP="009A36B0">
      <w:pPr>
        <w:pStyle w:val="NoSpacing"/>
        <w:pBdr>
          <w:bottom w:val="single" w:sz="4" w:space="1" w:color="auto"/>
        </w:pBdr>
        <w:jc w:val="both"/>
        <w:rPr>
          <w:rFonts w:ascii="Times New Roman" w:hAnsi="Times New Roman" w:cs="Times New Roman"/>
          <w:sz w:val="24"/>
          <w:szCs w:val="24"/>
          <w:lang w:val="bg-BG"/>
        </w:rPr>
      </w:pPr>
      <w:hyperlink r:id="rId1497" w:history="1">
        <w:r w:rsidR="009A36B0" w:rsidRPr="00C60AC1">
          <w:rPr>
            <w:rStyle w:val="Hyperlink"/>
            <w:rFonts w:ascii="Times New Roman" w:hAnsi="Times New Roman" w:cs="Times New Roman"/>
            <w:i/>
            <w:sz w:val="24"/>
            <w:szCs w:val="24"/>
          </w:rPr>
          <w:t>S</w:t>
        </w:r>
        <w:r w:rsidR="009A36B0" w:rsidRPr="00C60AC1">
          <w:rPr>
            <w:rStyle w:val="Hyperlink"/>
            <w:rFonts w:ascii="Times New Roman" w:hAnsi="Times New Roman" w:cs="Times New Roman"/>
            <w:i/>
            <w:sz w:val="24"/>
            <w:szCs w:val="24"/>
            <w:lang w:val="bg-BG"/>
          </w:rPr>
          <w:t>.</w:t>
        </w:r>
        <w:r w:rsidR="009A36B0" w:rsidRPr="00C60AC1">
          <w:rPr>
            <w:rStyle w:val="Hyperlink"/>
            <w:rFonts w:ascii="Times New Roman" w:hAnsi="Times New Roman" w:cs="Times New Roman"/>
            <w:i/>
            <w:sz w:val="24"/>
            <w:szCs w:val="24"/>
          </w:rPr>
          <w:t>S</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Bal</w:t>
        </w:r>
        <w:r w:rsidR="009A36B0" w:rsidRPr="00C60AC1">
          <w:rPr>
            <w:rStyle w:val="Hyperlink"/>
            <w:rFonts w:ascii="Times New Roman" w:hAnsi="Times New Roman" w:cs="Times New Roman"/>
            <w:i/>
            <w:sz w:val="24"/>
            <w:szCs w:val="24"/>
            <w:lang w:val="bg-BG"/>
          </w:rPr>
          <w:t>ı</w:t>
        </w:r>
        <w:r w:rsidR="009A36B0" w:rsidRPr="00C60AC1">
          <w:rPr>
            <w:rStyle w:val="Hyperlink"/>
            <w:rFonts w:ascii="Times New Roman" w:hAnsi="Times New Roman" w:cs="Times New Roman"/>
            <w:i/>
            <w:sz w:val="24"/>
            <w:szCs w:val="24"/>
          </w:rPr>
          <w:t>kl</w:t>
        </w:r>
        <w:proofErr w:type="spellStart"/>
        <w:r w:rsidR="009A36B0" w:rsidRPr="00C60AC1">
          <w:rPr>
            <w:rStyle w:val="Hyperlink"/>
            <w:rFonts w:ascii="Times New Roman" w:hAnsi="Times New Roman" w:cs="Times New Roman"/>
            <w:i/>
            <w:sz w:val="24"/>
            <w:szCs w:val="24"/>
            <w:lang w:val="bg-BG"/>
          </w:rPr>
          <w:t>ıç</w:t>
        </w:r>
        <w:proofErr w:type="spellEnd"/>
        <w:r w:rsidR="009A36B0" w:rsidRPr="00C60AC1">
          <w:rPr>
            <w:rStyle w:val="Hyperlink"/>
            <w:rFonts w:ascii="Times New Roman" w:hAnsi="Times New Roman" w:cs="Times New Roman"/>
            <w:i/>
            <w:sz w:val="24"/>
            <w:szCs w:val="24"/>
          </w:rPr>
          <w:t>e</w:t>
        </w:r>
        <w:r w:rsidR="009A36B0" w:rsidRPr="00C60AC1">
          <w:rPr>
            <w:rStyle w:val="Hyperlink"/>
            <w:rFonts w:ascii="Times New Roman" w:hAnsi="Times New Roman" w:cs="Times New Roman"/>
            <w:i/>
            <w:sz w:val="24"/>
            <w:szCs w:val="24"/>
            <w:lang w:val="bg-BG"/>
          </w:rPr>
          <w:t>ş</w:t>
        </w:r>
        <w:r w:rsidR="009A36B0" w:rsidRPr="00C60AC1">
          <w:rPr>
            <w:rStyle w:val="Hyperlink"/>
            <w:rFonts w:ascii="Times New Roman" w:hAnsi="Times New Roman" w:cs="Times New Roman"/>
            <w:i/>
            <w:sz w:val="24"/>
            <w:szCs w:val="24"/>
          </w:rPr>
          <w:t>me</w:t>
        </w:r>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rPr>
          <w:t>Beldesi</w:t>
        </w:r>
        <w:proofErr w:type="spellEnd"/>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Tar</w:t>
        </w:r>
        <w:r w:rsidR="009A36B0" w:rsidRPr="00C60AC1">
          <w:rPr>
            <w:rStyle w:val="Hyperlink"/>
            <w:rFonts w:ascii="Times New Roman" w:hAnsi="Times New Roman" w:cs="Times New Roman"/>
            <w:i/>
            <w:sz w:val="24"/>
            <w:szCs w:val="24"/>
            <w:lang w:val="bg-BG"/>
          </w:rPr>
          <w:t>ı</w:t>
        </w:r>
        <w:r w:rsidR="009A36B0" w:rsidRPr="00C60AC1">
          <w:rPr>
            <w:rStyle w:val="Hyperlink"/>
            <w:rFonts w:ascii="Times New Roman" w:hAnsi="Times New Roman" w:cs="Times New Roman"/>
            <w:i/>
            <w:sz w:val="24"/>
            <w:szCs w:val="24"/>
          </w:rPr>
          <w:t>m</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Kalk</w:t>
        </w:r>
        <w:r w:rsidR="009A36B0" w:rsidRPr="00C60AC1">
          <w:rPr>
            <w:rStyle w:val="Hyperlink"/>
            <w:rFonts w:ascii="Times New Roman" w:hAnsi="Times New Roman" w:cs="Times New Roman"/>
            <w:i/>
            <w:sz w:val="24"/>
            <w:szCs w:val="24"/>
            <w:lang w:val="bg-BG"/>
          </w:rPr>
          <w:t>ı</w:t>
        </w:r>
        <w:proofErr w:type="spellStart"/>
        <w:r w:rsidR="009A36B0" w:rsidRPr="00C60AC1">
          <w:rPr>
            <w:rStyle w:val="Hyperlink"/>
            <w:rFonts w:ascii="Times New Roman" w:hAnsi="Times New Roman" w:cs="Times New Roman"/>
            <w:i/>
            <w:sz w:val="24"/>
            <w:szCs w:val="24"/>
          </w:rPr>
          <w:t>nma</w:t>
        </w:r>
        <w:proofErr w:type="spellEnd"/>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rPr>
          <w:t>Kooperatifi</w:t>
        </w:r>
        <w:proofErr w:type="spellEnd"/>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and</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Others</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v</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Turkey</w:t>
        </w:r>
        <w:r w:rsidR="009A36B0" w:rsidRPr="00C60AC1">
          <w:rPr>
            <w:rStyle w:val="Hyperlink"/>
            <w:rFonts w:ascii="Times New Roman" w:hAnsi="Times New Roman" w:cs="Times New Roman"/>
            <w:i/>
            <w:sz w:val="24"/>
            <w:szCs w:val="24"/>
            <w:lang w:val="bg-BG"/>
          </w:rPr>
          <w:t xml:space="preserve"> (</w:t>
        </w:r>
        <w:proofErr w:type="spellStart"/>
        <w:r w:rsidR="009A36B0" w:rsidRPr="00C60AC1">
          <w:rPr>
            <w:rStyle w:val="Hyperlink"/>
            <w:rFonts w:ascii="Times New Roman" w:hAnsi="Times New Roman" w:cs="Times New Roman"/>
            <w:i/>
            <w:sz w:val="24"/>
            <w:szCs w:val="24"/>
          </w:rPr>
          <w:t>nos</w:t>
        </w:r>
        <w:proofErr w:type="spellEnd"/>
        <w:r w:rsidR="009A36B0" w:rsidRPr="00C60AC1">
          <w:rPr>
            <w:rStyle w:val="Hyperlink"/>
            <w:rFonts w:ascii="Times New Roman" w:hAnsi="Times New Roman" w:cs="Times New Roman"/>
            <w:i/>
            <w:sz w:val="24"/>
            <w:szCs w:val="24"/>
            <w:lang w:val="bg-BG"/>
          </w:rPr>
          <w:t xml:space="preserve">. 3573/05 </w:t>
        </w:r>
        <w:r w:rsidR="009A36B0" w:rsidRPr="00C60AC1">
          <w:rPr>
            <w:rStyle w:val="Hyperlink"/>
            <w:rFonts w:ascii="Times New Roman" w:hAnsi="Times New Roman" w:cs="Times New Roman"/>
            <w:i/>
            <w:sz w:val="24"/>
            <w:szCs w:val="24"/>
          </w:rPr>
          <w:t>et</w:t>
        </w:r>
        <w:r w:rsidR="009A36B0" w:rsidRPr="00C60AC1">
          <w:rPr>
            <w:rStyle w:val="Hyperlink"/>
            <w:rFonts w:ascii="Times New Roman" w:hAnsi="Times New Roman" w:cs="Times New Roman"/>
            <w:i/>
            <w:sz w:val="24"/>
            <w:szCs w:val="24"/>
            <w:lang w:val="bg-BG"/>
          </w:rPr>
          <w:t xml:space="preserve"> </w:t>
        </w:r>
        <w:r w:rsidR="009A36B0" w:rsidRPr="00C60AC1">
          <w:rPr>
            <w:rStyle w:val="Hyperlink"/>
            <w:rFonts w:ascii="Times New Roman" w:hAnsi="Times New Roman" w:cs="Times New Roman"/>
            <w:i/>
            <w:sz w:val="24"/>
            <w:szCs w:val="24"/>
          </w:rPr>
          <w:t>al</w:t>
        </w:r>
        <w:r w:rsidR="009A36B0" w:rsidRPr="00C60AC1">
          <w:rPr>
            <w:rStyle w:val="Hyperlink"/>
            <w:rFonts w:ascii="Times New Roman" w:hAnsi="Times New Roman" w:cs="Times New Roman"/>
            <w:i/>
            <w:sz w:val="24"/>
            <w:szCs w:val="24"/>
            <w:lang w:val="bg-BG"/>
          </w:rPr>
          <w:t>.)</w:t>
        </w:r>
      </w:hyperlink>
    </w:p>
    <w:p w14:paraId="6E3799FC" w14:textId="77777777" w:rsidR="00C77CCF" w:rsidRPr="00C60AC1" w:rsidRDefault="00C77CCF" w:rsidP="00C77CCF">
      <w:pPr>
        <w:pStyle w:val="NoSpacing"/>
        <w:jc w:val="both"/>
        <w:rPr>
          <w:rFonts w:ascii="Times New Roman" w:hAnsi="Times New Roman" w:cs="Times New Roman"/>
          <w:sz w:val="24"/>
          <w:szCs w:val="24"/>
          <w:lang w:val="bg-BG"/>
        </w:rPr>
      </w:pPr>
    </w:p>
    <w:p w14:paraId="661B403F" w14:textId="77777777" w:rsidR="00C77CCF" w:rsidRPr="00C60AC1" w:rsidRDefault="00C77CCF" w:rsidP="00C77CC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Различната практика по аналогични казуси на съдилища с различна родова компетентност сама по себе си не е в нарушение на изискването за справедлив процес по чл. 6, § 1 от Конвенцията.</w:t>
      </w:r>
      <w:r w:rsidRPr="00C60AC1">
        <w:rPr>
          <w:rStyle w:val="WW8Num4z0"/>
          <w:rFonts w:ascii="Times New Roman" w:hAnsi="Times New Roman" w:cs="Times New Roman"/>
          <w:color w:val="000000"/>
          <w:sz w:val="24"/>
          <w:szCs w:val="24"/>
          <w:lang w:val="bg-BG"/>
        </w:rPr>
        <w:t xml:space="preserve"> </w:t>
      </w:r>
      <w:hyperlink r:id="rId1498" w:history="1">
        <w:r w:rsidRPr="00C60AC1">
          <w:rPr>
            <w:rStyle w:val="Hyperlink"/>
            <w:rFonts w:ascii="Times New Roman" w:hAnsi="Times New Roman" w:cs="Times New Roman"/>
            <w:sz w:val="24"/>
            <w:szCs w:val="24"/>
            <w:lang w:val="bg-BG"/>
          </w:rPr>
          <w:t>Бюлетин № 13</w:t>
        </w:r>
      </w:hyperlink>
    </w:p>
    <w:p w14:paraId="3E7C99B6" w14:textId="77777777" w:rsidR="00C77CCF" w:rsidRPr="00C60AC1" w:rsidRDefault="00794C51" w:rsidP="00C77CCF">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499" w:history="1">
        <w:hyperlink r:id="rId1500" w:history="1">
          <w:r w:rsidR="00C77CCF" w:rsidRPr="00C60AC1">
            <w:rPr>
              <w:rStyle w:val="normal--char"/>
              <w:rFonts w:ascii="Times New Roman" w:hAnsi="Times New Roman" w:cs="Times New Roman"/>
              <w:i/>
              <w:iCs/>
              <w:color w:val="0000FF"/>
              <w:sz w:val="24"/>
              <w:szCs w:val="24"/>
              <w:u w:val="single"/>
            </w:rPr>
            <w:t>Nejdet Sahin and Perihan Sahin v. Turkey</w:t>
          </w:r>
          <w:r w:rsidR="00802E95" w:rsidRPr="00C60AC1">
            <w:rPr>
              <w:rStyle w:val="normal--char"/>
              <w:rFonts w:ascii="Times New Roman" w:hAnsi="Times New Roman" w:cs="Times New Roman"/>
              <w:i/>
              <w:iCs/>
              <w:color w:val="0000FF"/>
              <w:sz w:val="24"/>
              <w:szCs w:val="24"/>
              <w:u w:val="single"/>
            </w:rPr>
            <w:t xml:space="preserve"> </w:t>
          </w:r>
          <w:r w:rsidR="00C77CCF" w:rsidRPr="00C60AC1">
            <w:rPr>
              <w:rStyle w:val="normal--char"/>
              <w:rFonts w:ascii="Times New Roman" w:hAnsi="Times New Roman" w:cs="Times New Roman"/>
              <w:i/>
              <w:iCs/>
              <w:color w:val="0000FF"/>
              <w:sz w:val="24"/>
              <w:szCs w:val="24"/>
              <w:u w:val="single"/>
            </w:rPr>
            <w:t>(</w:t>
          </w:r>
          <w:r w:rsidR="00C77CCF" w:rsidRPr="00C60AC1">
            <w:rPr>
              <w:rStyle w:val="normal--char"/>
              <w:rFonts w:ascii="Times New Roman" w:hAnsi="Times New Roman" w:cs="Times New Roman"/>
              <w:i/>
              <w:iCs/>
              <w:color w:val="0000FF"/>
              <w:sz w:val="24"/>
              <w:szCs w:val="24"/>
              <w:u w:val="single"/>
              <w:lang w:val="en-US"/>
            </w:rPr>
            <w:t>no</w:t>
          </w:r>
          <w:r w:rsidR="00C77CCF" w:rsidRPr="00C60AC1">
            <w:rPr>
              <w:rStyle w:val="normal--char"/>
              <w:rFonts w:ascii="Times New Roman" w:hAnsi="Times New Roman" w:cs="Times New Roman"/>
              <w:i/>
              <w:iCs/>
              <w:color w:val="0000FF"/>
              <w:sz w:val="24"/>
              <w:szCs w:val="24"/>
              <w:u w:val="single"/>
            </w:rPr>
            <w:t>. 13279/05</w:t>
          </w:r>
        </w:hyperlink>
        <w:r w:rsidR="00C77CCF" w:rsidRPr="00C60AC1">
          <w:rPr>
            <w:rStyle w:val="Hyperlink"/>
            <w:rFonts w:ascii="Times New Roman" w:eastAsia="Times New Roman" w:hAnsi="Times New Roman" w:cs="Times New Roman"/>
            <w:i/>
            <w:sz w:val="24"/>
            <w:szCs w:val="24"/>
            <w:lang w:eastAsia="bg-BG"/>
          </w:rPr>
          <w:t>)</w:t>
        </w:r>
      </w:hyperlink>
      <w:r w:rsidR="00C77CCF" w:rsidRPr="00C60AC1">
        <w:rPr>
          <w:rFonts w:ascii="Times New Roman" w:eastAsia="Times New Roman" w:hAnsi="Times New Roman" w:cs="Times New Roman"/>
          <w:i/>
          <w:sz w:val="24"/>
          <w:szCs w:val="24"/>
          <w:lang w:eastAsia="bg-BG"/>
        </w:rPr>
        <w:t>- Решение на Голямото отделение</w:t>
      </w:r>
    </w:p>
    <w:p w14:paraId="4D21B960" w14:textId="77777777" w:rsidR="00C77CCF" w:rsidRPr="00C60AC1" w:rsidRDefault="00C77CCF" w:rsidP="00C353FE">
      <w:pPr>
        <w:pStyle w:val="NoSpacing"/>
        <w:jc w:val="both"/>
        <w:rPr>
          <w:rStyle w:val="normal--char"/>
          <w:rFonts w:ascii="Times New Roman" w:hAnsi="Times New Roman" w:cs="Times New Roman"/>
          <w:color w:val="000000"/>
          <w:sz w:val="24"/>
          <w:szCs w:val="24"/>
          <w:lang w:val="bg-BG"/>
        </w:rPr>
      </w:pPr>
    </w:p>
    <w:p w14:paraId="21D1850C" w14:textId="77777777" w:rsidR="00846856" w:rsidRPr="00C60AC1" w:rsidRDefault="00846856" w:rsidP="0084685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принципа за правната сигурност и силата на </w:t>
      </w:r>
      <w:proofErr w:type="spellStart"/>
      <w:r w:rsidRPr="00C60AC1">
        <w:rPr>
          <w:rFonts w:ascii="Times New Roman" w:hAnsi="Times New Roman" w:cs="Times New Roman"/>
          <w:sz w:val="24"/>
          <w:szCs w:val="24"/>
          <w:lang w:val="bg-BG"/>
        </w:rPr>
        <w:t>пресъдено</w:t>
      </w:r>
      <w:proofErr w:type="spellEnd"/>
      <w:r w:rsidRPr="00C60AC1">
        <w:rPr>
          <w:rFonts w:ascii="Times New Roman" w:hAnsi="Times New Roman" w:cs="Times New Roman"/>
          <w:sz w:val="24"/>
          <w:szCs w:val="24"/>
          <w:lang w:val="bg-BG"/>
        </w:rPr>
        <w:t xml:space="preserve"> нещо по производства, касаещи реституция, при които в едно производство срещу държавата на жалбоподателите са им признати права на реституция, а в последващо производство срещу частно лице същите права са им отречени.</w:t>
      </w:r>
      <w:r w:rsidRPr="00C60AC1">
        <w:rPr>
          <w:rStyle w:val="WW8Num4z0"/>
          <w:rFonts w:ascii="Times New Roman" w:hAnsi="Times New Roman" w:cs="Times New Roman"/>
          <w:color w:val="000000"/>
          <w:sz w:val="24"/>
          <w:szCs w:val="24"/>
          <w:lang w:val="bg-BG"/>
        </w:rPr>
        <w:t xml:space="preserve"> </w:t>
      </w:r>
      <w:hyperlink r:id="rId1501" w:history="1">
        <w:r w:rsidRPr="00C60AC1">
          <w:rPr>
            <w:rStyle w:val="Hyperlink"/>
            <w:rFonts w:ascii="Times New Roman" w:hAnsi="Times New Roman" w:cs="Times New Roman"/>
            <w:sz w:val="24"/>
            <w:szCs w:val="24"/>
            <w:lang w:val="bg-BG"/>
          </w:rPr>
          <w:t>Бюлетин № 14</w:t>
        </w:r>
      </w:hyperlink>
    </w:p>
    <w:p w14:paraId="7DE9E9C8" w14:textId="77777777" w:rsidR="00846856" w:rsidRPr="00C60AC1" w:rsidRDefault="00794C51" w:rsidP="00846856">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0"/>
        </w:rPr>
      </w:pPr>
      <w:hyperlink r:id="rId1502" w:history="1">
        <w:proofErr w:type="spellStart"/>
        <w:r w:rsidR="00846856" w:rsidRPr="00C60AC1">
          <w:rPr>
            <w:rStyle w:val="Hyperlink"/>
            <w:rFonts w:ascii="Times New Roman" w:eastAsia="Times New Roman" w:hAnsi="Times New Roman" w:cs="Times New Roman"/>
            <w:bCs/>
            <w:i/>
          </w:rPr>
          <w:t>Sivova</w:t>
        </w:r>
        <w:proofErr w:type="spellEnd"/>
        <w:r w:rsidR="00846856" w:rsidRPr="00C60AC1">
          <w:rPr>
            <w:rStyle w:val="Hyperlink"/>
            <w:rFonts w:ascii="Times New Roman" w:eastAsia="Times New Roman" w:hAnsi="Times New Roman" w:cs="Times New Roman"/>
            <w:bCs/>
            <w:i/>
          </w:rPr>
          <w:t xml:space="preserve"> </w:t>
        </w:r>
        <w:proofErr w:type="spellStart"/>
        <w:r w:rsidR="00846856" w:rsidRPr="00C60AC1">
          <w:rPr>
            <w:rStyle w:val="Hyperlink"/>
            <w:rFonts w:ascii="Times New Roman" w:eastAsia="Times New Roman" w:hAnsi="Times New Roman" w:cs="Times New Roman"/>
            <w:bCs/>
            <w:i/>
          </w:rPr>
          <w:t>and</w:t>
        </w:r>
        <w:proofErr w:type="spellEnd"/>
        <w:r w:rsidR="00846856" w:rsidRPr="00C60AC1">
          <w:rPr>
            <w:rStyle w:val="Hyperlink"/>
            <w:rFonts w:ascii="Times New Roman" w:eastAsia="Times New Roman" w:hAnsi="Times New Roman" w:cs="Times New Roman"/>
            <w:bCs/>
            <w:i/>
          </w:rPr>
          <w:t xml:space="preserve"> </w:t>
        </w:r>
        <w:proofErr w:type="spellStart"/>
        <w:r w:rsidR="00846856" w:rsidRPr="00C60AC1">
          <w:rPr>
            <w:rStyle w:val="Hyperlink"/>
            <w:rFonts w:ascii="Times New Roman" w:eastAsia="Times New Roman" w:hAnsi="Times New Roman" w:cs="Times New Roman"/>
            <w:bCs/>
            <w:i/>
          </w:rPr>
          <w:t>Koleva</w:t>
        </w:r>
        <w:proofErr w:type="spellEnd"/>
        <w:r w:rsidR="00846856" w:rsidRPr="00C60AC1">
          <w:rPr>
            <w:rStyle w:val="Hyperlink"/>
            <w:rFonts w:ascii="Times New Roman" w:eastAsia="Times New Roman" w:hAnsi="Times New Roman" w:cs="Times New Roman"/>
            <w:bCs/>
            <w:i/>
          </w:rPr>
          <w:t xml:space="preserve"> v. </w:t>
        </w:r>
        <w:proofErr w:type="spellStart"/>
        <w:r w:rsidR="00846856" w:rsidRPr="00C60AC1">
          <w:rPr>
            <w:rStyle w:val="Hyperlink"/>
            <w:rFonts w:ascii="Times New Roman" w:eastAsia="Times New Roman" w:hAnsi="Times New Roman" w:cs="Times New Roman"/>
            <w:bCs/>
            <w:i/>
          </w:rPr>
          <w:t>Bulgaria</w:t>
        </w:r>
        <w:proofErr w:type="spellEnd"/>
        <w:r w:rsidR="00846856" w:rsidRPr="00C60AC1">
          <w:rPr>
            <w:rStyle w:val="Hyperlink"/>
            <w:rFonts w:ascii="Times New Roman" w:eastAsia="Times New Roman" w:hAnsi="Times New Roman" w:cs="Times New Roman"/>
            <w:bCs/>
            <w:i/>
          </w:rPr>
          <w:t xml:space="preserve"> (</w:t>
        </w:r>
        <w:proofErr w:type="spellStart"/>
        <w:r w:rsidR="00846856" w:rsidRPr="00C60AC1">
          <w:rPr>
            <w:rStyle w:val="Hyperlink"/>
            <w:rFonts w:ascii="Times New Roman" w:eastAsia="Times New Roman" w:hAnsi="Times New Roman" w:cs="Times New Roman"/>
            <w:bCs/>
            <w:i/>
          </w:rPr>
          <w:t>no</w:t>
        </w:r>
        <w:proofErr w:type="spellEnd"/>
        <w:r w:rsidR="00846856" w:rsidRPr="00C60AC1">
          <w:rPr>
            <w:rStyle w:val="Hyperlink"/>
            <w:rFonts w:ascii="Times New Roman" w:eastAsia="Times New Roman" w:hAnsi="Times New Roman" w:cs="Times New Roman"/>
            <w:bCs/>
            <w:i/>
          </w:rPr>
          <w:t>. 36307/06)</w:t>
        </w:r>
      </w:hyperlink>
      <w:r w:rsidR="00846856" w:rsidRPr="00C60AC1">
        <w:rPr>
          <w:rFonts w:ascii="Times New Roman" w:eastAsia="Times New Roman" w:hAnsi="Times New Roman" w:cs="Times New Roman"/>
          <w:b/>
          <w:bCs/>
          <w:sz w:val="24"/>
          <w:szCs w:val="20"/>
        </w:rPr>
        <w:t xml:space="preserve"> </w:t>
      </w:r>
    </w:p>
    <w:p w14:paraId="11BAA85A" w14:textId="77777777" w:rsidR="00846856" w:rsidRPr="00C60AC1" w:rsidRDefault="00846856" w:rsidP="00C353FE">
      <w:pPr>
        <w:pStyle w:val="NoSpacing"/>
        <w:jc w:val="both"/>
        <w:rPr>
          <w:rStyle w:val="normal--char"/>
          <w:rFonts w:ascii="Times New Roman" w:hAnsi="Times New Roman" w:cs="Times New Roman"/>
          <w:color w:val="000000"/>
          <w:sz w:val="24"/>
          <w:szCs w:val="24"/>
          <w:lang w:val="bg-BG"/>
        </w:rPr>
      </w:pPr>
    </w:p>
    <w:p w14:paraId="40D94090" w14:textId="77777777" w:rsidR="00C353FE" w:rsidRPr="00C60AC1" w:rsidRDefault="00C353FE" w:rsidP="00C353F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Изискването за правна сигурност не създава право на последователна съдебна практика, освен ако съдебната практика не се развива в посока, несъвместима със същинското упражняване на правосъдието.</w:t>
      </w:r>
      <w:r w:rsidRPr="00C60AC1">
        <w:rPr>
          <w:rStyle w:val="Absatz-Standardschriftart"/>
          <w:rFonts w:ascii="Times New Roman" w:hAnsi="Times New Roman" w:cs="Times New Roman"/>
          <w:color w:val="000000"/>
          <w:sz w:val="24"/>
          <w:szCs w:val="24"/>
          <w:lang w:val="bg-BG"/>
        </w:rPr>
        <w:t xml:space="preserve"> </w:t>
      </w:r>
      <w:hyperlink r:id="rId1503" w:history="1">
        <w:r w:rsidRPr="00C60AC1">
          <w:rPr>
            <w:rStyle w:val="Hyperlink"/>
            <w:rFonts w:ascii="Times New Roman" w:hAnsi="Times New Roman" w:cs="Times New Roman"/>
            <w:sz w:val="24"/>
            <w:szCs w:val="24"/>
            <w:lang w:val="bg-BG"/>
          </w:rPr>
          <w:t>Бюлетин № 20</w:t>
        </w:r>
      </w:hyperlink>
    </w:p>
    <w:p w14:paraId="698EB32B" w14:textId="77777777" w:rsidR="00FD0EFC" w:rsidRPr="00C60AC1" w:rsidRDefault="00794C51" w:rsidP="00802E95">
      <w:pPr>
        <w:pStyle w:val="NoSpacing"/>
        <w:pBdr>
          <w:bottom w:val="single" w:sz="4" w:space="1" w:color="auto"/>
        </w:pBdr>
        <w:jc w:val="both"/>
        <w:rPr>
          <w:rStyle w:val="blue-underline"/>
          <w:rFonts w:ascii="Times New Roman" w:hAnsi="Times New Roman" w:cs="Times New Roman"/>
          <w:i/>
          <w:sz w:val="24"/>
          <w:szCs w:val="24"/>
          <w:lang w:val="bg-BG"/>
        </w:rPr>
      </w:pPr>
      <w:hyperlink r:id="rId1504" w:history="1">
        <w:r w:rsidR="00C353FE" w:rsidRPr="00C60AC1">
          <w:rPr>
            <w:rStyle w:val="Hyperlink"/>
            <w:rFonts w:ascii="Times New Roman" w:hAnsi="Times New Roman" w:cs="Times New Roman"/>
            <w:i/>
            <w:sz w:val="24"/>
            <w:szCs w:val="24"/>
          </w:rPr>
          <w:t>Albu</w:t>
        </w:r>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and</w:t>
        </w:r>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others</w:t>
        </w:r>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v</w:t>
        </w:r>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Romania</w:t>
        </w:r>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no</w:t>
        </w:r>
        <w:r w:rsidR="00C353FE" w:rsidRPr="00180795">
          <w:rPr>
            <w:rStyle w:val="Hyperlink"/>
            <w:rFonts w:ascii="Times New Roman" w:hAnsi="Times New Roman" w:cs="Times New Roman"/>
            <w:i/>
            <w:sz w:val="24"/>
            <w:szCs w:val="24"/>
            <w:lang w:val="ru-RU"/>
          </w:rPr>
          <w:t>. 34796/09</w:t>
        </w:r>
        <w:r w:rsidR="00C353FE" w:rsidRPr="00C60AC1">
          <w:rPr>
            <w:rStyle w:val="Hyperlink"/>
            <w:rFonts w:ascii="Times New Roman" w:hAnsi="Times New Roman" w:cs="Times New Roman"/>
            <w:i/>
            <w:sz w:val="24"/>
            <w:szCs w:val="24"/>
            <w:lang w:val="bg-BG"/>
          </w:rPr>
          <w:t xml:space="preserve"> </w:t>
        </w:r>
        <w:r w:rsidR="00C353FE" w:rsidRPr="00C60AC1">
          <w:rPr>
            <w:rStyle w:val="Hyperlink"/>
            <w:rFonts w:ascii="Times New Roman" w:hAnsi="Times New Roman" w:cs="Times New Roman"/>
            <w:i/>
            <w:sz w:val="24"/>
            <w:szCs w:val="24"/>
          </w:rPr>
          <w:t>et</w:t>
        </w:r>
        <w:r w:rsidR="00C353FE" w:rsidRPr="00180795">
          <w:rPr>
            <w:rStyle w:val="Hyperlink"/>
            <w:rFonts w:ascii="Times New Roman" w:hAnsi="Times New Roman" w:cs="Times New Roman"/>
            <w:i/>
            <w:sz w:val="24"/>
            <w:szCs w:val="24"/>
            <w:lang w:val="ru-RU"/>
          </w:rPr>
          <w:t xml:space="preserve"> </w:t>
        </w:r>
        <w:r w:rsidR="00C353FE" w:rsidRPr="00C60AC1">
          <w:rPr>
            <w:rStyle w:val="Hyperlink"/>
            <w:rFonts w:ascii="Times New Roman" w:hAnsi="Times New Roman" w:cs="Times New Roman"/>
            <w:i/>
            <w:sz w:val="24"/>
            <w:szCs w:val="24"/>
          </w:rPr>
          <w:t>al</w:t>
        </w:r>
        <w:r w:rsidR="00C353FE" w:rsidRPr="00180795">
          <w:rPr>
            <w:rStyle w:val="Hyperlink"/>
            <w:rFonts w:ascii="Times New Roman" w:hAnsi="Times New Roman" w:cs="Times New Roman"/>
            <w:i/>
            <w:sz w:val="24"/>
            <w:szCs w:val="24"/>
            <w:lang w:val="ru-RU"/>
          </w:rPr>
          <w:t>.)</w:t>
        </w:r>
      </w:hyperlink>
    </w:p>
    <w:p w14:paraId="227C772D" w14:textId="77777777" w:rsidR="00FD0EFC" w:rsidRPr="00C60AC1" w:rsidRDefault="00FD0EFC" w:rsidP="00FD0EFC">
      <w:pPr>
        <w:pStyle w:val="NoSpacing"/>
        <w:jc w:val="both"/>
        <w:rPr>
          <w:rFonts w:ascii="Times New Roman" w:hAnsi="Times New Roman" w:cs="Times New Roman"/>
          <w:color w:val="000000"/>
          <w:lang w:val="bg-BG"/>
        </w:rPr>
      </w:pPr>
    </w:p>
    <w:p w14:paraId="1BF4CB2C" w14:textId="77777777" w:rsidR="00846856" w:rsidRPr="00C60AC1" w:rsidRDefault="00846856" w:rsidP="00846856">
      <w:pPr>
        <w:suppressAutoHyphens w:val="0"/>
        <w:autoSpaceDE w:val="0"/>
        <w:autoSpaceDN w:val="0"/>
        <w:adjustRightInd w:val="0"/>
        <w:spacing w:after="0" w:line="240" w:lineRule="auto"/>
        <w:jc w:val="both"/>
        <w:rPr>
          <w:rStyle w:val="sb8d990e2"/>
          <w:rFonts w:ascii="Times New Roman" w:hAnsi="Times New Roman" w:cs="Times New Roman"/>
          <w:sz w:val="24"/>
          <w:szCs w:val="24"/>
        </w:rPr>
      </w:pPr>
      <w:r w:rsidRPr="00C60AC1">
        <w:rPr>
          <w:rFonts w:ascii="Times New Roman" w:hAnsi="Times New Roman" w:cs="Times New Roman"/>
          <w:bCs/>
          <w:sz w:val="24"/>
          <w:szCs w:val="24"/>
          <w:lang w:eastAsia="bg-BG"/>
        </w:rPr>
        <w:t xml:space="preserve">В производство пред районния съд, завършило с отмяна на решение на Поземлената комисия Созопол, с което тя е отменила предишно свое решение за възстановяване на </w:t>
      </w:r>
      <w:r w:rsidRPr="00C60AC1">
        <w:rPr>
          <w:rFonts w:ascii="Times New Roman" w:hAnsi="Times New Roman" w:cs="Times New Roman"/>
          <w:bCs/>
          <w:sz w:val="24"/>
          <w:szCs w:val="24"/>
          <w:lang w:eastAsia="bg-BG"/>
        </w:rPr>
        <w:lastRenderedPageBreak/>
        <w:t xml:space="preserve">земеделска земя в реални граници и в последващото производство по предявен от възстановените собственици </w:t>
      </w:r>
      <w:proofErr w:type="spellStart"/>
      <w:r w:rsidRPr="00C60AC1">
        <w:rPr>
          <w:rFonts w:ascii="Times New Roman" w:hAnsi="Times New Roman" w:cs="Times New Roman"/>
          <w:bCs/>
          <w:sz w:val="24"/>
          <w:szCs w:val="24"/>
          <w:lang w:eastAsia="bg-BG"/>
        </w:rPr>
        <w:t>ревандикационен</w:t>
      </w:r>
      <w:proofErr w:type="spellEnd"/>
      <w:r w:rsidRPr="00C60AC1">
        <w:rPr>
          <w:rFonts w:ascii="Times New Roman" w:hAnsi="Times New Roman" w:cs="Times New Roman"/>
          <w:bCs/>
          <w:sz w:val="24"/>
          <w:szCs w:val="24"/>
          <w:lang w:eastAsia="bg-BG"/>
        </w:rPr>
        <w:t xml:space="preserve"> иск срещу община Стара Загора не са разгледани едни и същи въпроси и</w:t>
      </w:r>
      <w:r w:rsidRPr="00C60AC1">
        <w:rPr>
          <w:rFonts w:ascii="Times New Roman" w:hAnsi="Times New Roman" w:cs="Times New Roman"/>
          <w:bCs/>
          <w:color w:val="000000"/>
          <w:sz w:val="24"/>
          <w:szCs w:val="24"/>
          <w:lang w:eastAsia="bg-BG"/>
        </w:rPr>
        <w:t xml:space="preserve"> </w:t>
      </w:r>
      <w:r w:rsidRPr="00C60AC1">
        <w:rPr>
          <w:rFonts w:ascii="Times New Roman" w:hAnsi="Times New Roman" w:cs="Times New Roman"/>
          <w:bCs/>
          <w:sz w:val="24"/>
          <w:szCs w:val="24"/>
          <w:lang w:eastAsia="bg-BG"/>
        </w:rPr>
        <w:t xml:space="preserve">няма съвпадение в </w:t>
      </w:r>
      <w:r w:rsidRPr="00C60AC1">
        <w:rPr>
          <w:rFonts w:ascii="Times New Roman" w:hAnsi="Times New Roman" w:cs="Times New Roman"/>
          <w:bCs/>
          <w:color w:val="000000"/>
          <w:sz w:val="24"/>
          <w:szCs w:val="24"/>
          <w:lang w:eastAsia="bg-BG"/>
        </w:rPr>
        <w:t xml:space="preserve">страните, поради което </w:t>
      </w:r>
      <w:r w:rsidRPr="00C60AC1">
        <w:rPr>
          <w:rFonts w:ascii="Times New Roman" w:hAnsi="Times New Roman" w:cs="Times New Roman"/>
          <w:sz w:val="24"/>
          <w:szCs w:val="24"/>
        </w:rPr>
        <w:t xml:space="preserve">няма </w:t>
      </w:r>
      <w:r w:rsidRPr="00C60AC1">
        <w:rPr>
          <w:rStyle w:val="sb8d990e2"/>
          <w:rFonts w:ascii="Times New Roman" w:hAnsi="Times New Roman" w:cs="Times New Roman"/>
          <w:sz w:val="24"/>
          <w:szCs w:val="24"/>
        </w:rPr>
        <w:t xml:space="preserve"> нарушение на </w:t>
      </w:r>
      <w:r w:rsidRPr="00C60AC1">
        <w:rPr>
          <w:rFonts w:ascii="Times New Roman" w:hAnsi="Times New Roman" w:cs="Times New Roman"/>
          <w:sz w:val="24"/>
          <w:szCs w:val="24"/>
        </w:rPr>
        <w:t xml:space="preserve">принципа за правна сигурност. </w:t>
      </w:r>
      <w:hyperlink r:id="rId1505" w:history="1">
        <w:r w:rsidRPr="00C60AC1">
          <w:rPr>
            <w:rStyle w:val="Hyperlink"/>
            <w:rFonts w:ascii="Times New Roman" w:hAnsi="Times New Roman" w:cs="Times New Roman"/>
            <w:sz w:val="24"/>
            <w:szCs w:val="24"/>
            <w:lang w:eastAsia="bg-BG"/>
          </w:rPr>
          <w:t>Бюлетин № 29</w:t>
        </w:r>
      </w:hyperlink>
    </w:p>
    <w:p w14:paraId="192317F3" w14:textId="77777777" w:rsidR="00846856" w:rsidRPr="00180795" w:rsidRDefault="00794C51" w:rsidP="00846856">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i/>
          <w:sz w:val="24"/>
          <w:szCs w:val="24"/>
          <w:lang w:val="ru-RU"/>
        </w:rPr>
      </w:pPr>
      <w:hyperlink r:id="rId1506" w:history="1">
        <w:proofErr w:type="spellStart"/>
        <w:r w:rsidR="00846856" w:rsidRPr="00C60AC1">
          <w:rPr>
            <w:rStyle w:val="Hyperlink"/>
            <w:rFonts w:ascii="Times New Roman" w:eastAsia="Times New Roman" w:hAnsi="Times New Roman" w:cs="Times New Roman"/>
            <w:i/>
            <w:sz w:val="24"/>
            <w:szCs w:val="24"/>
            <w:lang w:val="es-ES_tradnl"/>
          </w:rPr>
          <w:t>Karaivanova</w:t>
        </w:r>
        <w:proofErr w:type="spellEnd"/>
        <w:r w:rsidR="00846856" w:rsidRPr="00C60AC1">
          <w:rPr>
            <w:rStyle w:val="Hyperlink"/>
            <w:rFonts w:ascii="Times New Roman" w:eastAsia="Times New Roman" w:hAnsi="Times New Roman" w:cs="Times New Roman"/>
            <w:i/>
            <w:sz w:val="24"/>
            <w:szCs w:val="24"/>
          </w:rPr>
          <w:t xml:space="preserve"> </w:t>
        </w:r>
        <w:r w:rsidR="00846856" w:rsidRPr="00C60AC1">
          <w:rPr>
            <w:rStyle w:val="Hyperlink"/>
            <w:rFonts w:ascii="Times New Roman" w:eastAsia="Times New Roman" w:hAnsi="Times New Roman" w:cs="Times New Roman"/>
            <w:i/>
            <w:sz w:val="24"/>
            <w:szCs w:val="24"/>
            <w:lang w:val="es-ES_tradnl"/>
          </w:rPr>
          <w:t>and</w:t>
        </w:r>
        <w:r w:rsidR="00846856" w:rsidRPr="00C60AC1">
          <w:rPr>
            <w:rStyle w:val="Hyperlink"/>
            <w:rFonts w:ascii="Times New Roman" w:eastAsia="Times New Roman" w:hAnsi="Times New Roman" w:cs="Times New Roman"/>
            <w:i/>
            <w:sz w:val="24"/>
            <w:szCs w:val="24"/>
          </w:rPr>
          <w:t xml:space="preserve"> </w:t>
        </w:r>
        <w:proofErr w:type="spellStart"/>
        <w:r w:rsidR="00846856" w:rsidRPr="00C60AC1">
          <w:rPr>
            <w:rStyle w:val="Hyperlink"/>
            <w:rFonts w:ascii="Times New Roman" w:eastAsia="Times New Roman" w:hAnsi="Times New Roman" w:cs="Times New Roman"/>
            <w:i/>
            <w:sz w:val="24"/>
            <w:szCs w:val="24"/>
            <w:lang w:val="es-ES_tradnl"/>
          </w:rPr>
          <w:t>Mileva</w:t>
        </w:r>
        <w:proofErr w:type="spellEnd"/>
        <w:r w:rsidR="00846856" w:rsidRPr="00C60AC1">
          <w:rPr>
            <w:rStyle w:val="Hyperlink"/>
            <w:rFonts w:ascii="Times New Roman" w:eastAsia="Times New Roman" w:hAnsi="Times New Roman" w:cs="Times New Roman"/>
            <w:i/>
            <w:sz w:val="24"/>
            <w:szCs w:val="24"/>
          </w:rPr>
          <w:t xml:space="preserve"> </w:t>
        </w:r>
        <w:r w:rsidR="00846856" w:rsidRPr="00C60AC1">
          <w:rPr>
            <w:rStyle w:val="Hyperlink"/>
            <w:rFonts w:ascii="Times New Roman" w:eastAsia="Times New Roman" w:hAnsi="Times New Roman" w:cs="Times New Roman"/>
            <w:i/>
            <w:sz w:val="24"/>
            <w:szCs w:val="24"/>
            <w:lang w:val="es-ES_tradnl"/>
          </w:rPr>
          <w:t>v</w:t>
        </w:r>
        <w:r w:rsidR="00846856" w:rsidRPr="00C60AC1">
          <w:rPr>
            <w:rStyle w:val="Hyperlink"/>
            <w:rFonts w:ascii="Times New Roman" w:eastAsia="Times New Roman" w:hAnsi="Times New Roman" w:cs="Times New Roman"/>
            <w:i/>
            <w:sz w:val="24"/>
            <w:szCs w:val="24"/>
          </w:rPr>
          <w:t xml:space="preserve">. </w:t>
        </w:r>
        <w:r w:rsidR="00846856" w:rsidRPr="00C60AC1">
          <w:rPr>
            <w:rStyle w:val="Hyperlink"/>
            <w:rFonts w:ascii="Times New Roman" w:eastAsia="Times New Roman" w:hAnsi="Times New Roman" w:cs="Times New Roman"/>
            <w:i/>
            <w:sz w:val="24"/>
            <w:szCs w:val="24"/>
            <w:lang w:val="es-ES_tradnl"/>
          </w:rPr>
          <w:t>Bulgaria</w:t>
        </w:r>
        <w:r w:rsidR="00846856" w:rsidRPr="00C60AC1">
          <w:rPr>
            <w:rStyle w:val="Hyperlink"/>
            <w:rFonts w:ascii="Times New Roman" w:eastAsia="Times New Roman" w:hAnsi="Times New Roman" w:cs="Times New Roman"/>
            <w:i/>
            <w:sz w:val="24"/>
            <w:szCs w:val="24"/>
          </w:rPr>
          <w:t xml:space="preserve"> (</w:t>
        </w:r>
        <w:r w:rsidR="00846856" w:rsidRPr="00C60AC1">
          <w:rPr>
            <w:rStyle w:val="Hyperlink"/>
            <w:rFonts w:ascii="Times New Roman" w:eastAsia="Times New Roman" w:hAnsi="Times New Roman" w:cs="Times New Roman"/>
            <w:i/>
            <w:sz w:val="24"/>
            <w:szCs w:val="24"/>
            <w:lang w:val="es-ES_tradnl"/>
          </w:rPr>
          <w:t>no</w:t>
        </w:r>
        <w:r w:rsidR="00846856" w:rsidRPr="00C60AC1">
          <w:rPr>
            <w:rStyle w:val="Hyperlink"/>
            <w:rFonts w:ascii="Times New Roman" w:eastAsia="Times New Roman" w:hAnsi="Times New Roman" w:cs="Times New Roman"/>
            <w:i/>
            <w:sz w:val="24"/>
            <w:szCs w:val="24"/>
          </w:rPr>
          <w:t>. 37857/05)</w:t>
        </w:r>
      </w:hyperlink>
    </w:p>
    <w:p w14:paraId="725A8B42" w14:textId="77777777" w:rsidR="00846856" w:rsidRPr="00C60AC1" w:rsidRDefault="00846856" w:rsidP="00B7264E">
      <w:pPr>
        <w:pStyle w:val="Default"/>
        <w:contextualSpacing/>
        <w:jc w:val="both"/>
        <w:rPr>
          <w:rFonts w:ascii="Times New Roman" w:hAnsi="Times New Roman" w:cs="Times New Roman"/>
          <w:lang w:eastAsia="ar-SA"/>
        </w:rPr>
      </w:pPr>
    </w:p>
    <w:p w14:paraId="169D55D8" w14:textId="77777777" w:rsidR="00B7264E" w:rsidRPr="00C60AC1" w:rsidRDefault="00B7264E" w:rsidP="00B7264E">
      <w:pPr>
        <w:pStyle w:val="Default"/>
        <w:contextualSpacing/>
        <w:jc w:val="both"/>
        <w:rPr>
          <w:rFonts w:ascii="Times New Roman" w:hAnsi="Times New Roman" w:cs="Times New Roman"/>
          <w:lang w:eastAsia="ar-SA"/>
        </w:rPr>
      </w:pPr>
      <w:r w:rsidRPr="00C60AC1">
        <w:rPr>
          <w:rFonts w:ascii="Times New Roman" w:hAnsi="Times New Roman" w:cs="Times New Roman"/>
          <w:lang w:eastAsia="ar-SA"/>
        </w:rPr>
        <w:t xml:space="preserve">Липсата на правна сигурност поради сериозните и дълготрайни противоречия в съдебната практика, относима към правото на иск на жалбоподателите, е довела до лишаването им от една от основните гаранции за справедлив съдебен процес по смисъла на чл. 6, § 1 от Конвенцията. </w:t>
      </w:r>
      <w:hyperlink r:id="rId1507" w:history="1">
        <w:r w:rsidR="00276112" w:rsidRPr="00C60AC1">
          <w:rPr>
            <w:rStyle w:val="Hyperlink"/>
            <w:rFonts w:ascii="Times New Roman" w:hAnsi="Times New Roman" w:cs="Times New Roman"/>
            <w:iCs/>
          </w:rPr>
          <w:t>Бюлетин № 34</w:t>
        </w:r>
      </w:hyperlink>
    </w:p>
    <w:p w14:paraId="2CF3047B" w14:textId="77777777" w:rsidR="00B7264E" w:rsidRPr="00180795" w:rsidRDefault="00794C51" w:rsidP="00B7264E">
      <w:pPr>
        <w:pStyle w:val="NoSpacing"/>
        <w:pBdr>
          <w:bottom w:val="single" w:sz="4" w:space="1" w:color="auto"/>
        </w:pBdr>
        <w:jc w:val="both"/>
        <w:rPr>
          <w:rStyle w:val="s7d2086b4"/>
          <w:rFonts w:ascii="Times New Roman" w:hAnsi="Times New Roman" w:cs="Times New Roman"/>
          <w:i/>
          <w:sz w:val="24"/>
          <w:szCs w:val="24"/>
          <w:lang w:val="ru-RU"/>
        </w:rPr>
      </w:pPr>
      <w:hyperlink r:id="rId1508" w:tgtFrame="_blank" w:history="1">
        <w:r w:rsidR="00B7264E" w:rsidRPr="00C60AC1">
          <w:rPr>
            <w:rStyle w:val="Hyperlink"/>
            <w:rFonts w:ascii="Times New Roman" w:hAnsi="Times New Roman" w:cs="Times New Roman"/>
            <w:i/>
            <w:sz w:val="24"/>
            <w:szCs w:val="24"/>
          </w:rPr>
          <w:t>Borovsk</w:t>
        </w:r>
        <w:r w:rsidR="00B7264E" w:rsidRPr="00180795">
          <w:rPr>
            <w:rStyle w:val="Hyperlink"/>
            <w:rFonts w:ascii="Times New Roman" w:hAnsi="Times New Roman" w:cs="Times New Roman"/>
            <w:i/>
            <w:sz w:val="24"/>
            <w:szCs w:val="24"/>
            <w:lang w:val="ru-RU"/>
          </w:rPr>
          <w:t>á а</w:t>
        </w:r>
        <w:proofErr w:type="spellStart"/>
        <w:r w:rsidR="00B7264E" w:rsidRPr="00C60AC1">
          <w:rPr>
            <w:rStyle w:val="Hyperlink"/>
            <w:rFonts w:ascii="Times New Roman" w:hAnsi="Times New Roman" w:cs="Times New Roman"/>
            <w:i/>
            <w:sz w:val="24"/>
            <w:szCs w:val="24"/>
          </w:rPr>
          <w:t>nd</w:t>
        </w:r>
        <w:proofErr w:type="spellEnd"/>
        <w:r w:rsidR="00B7264E" w:rsidRPr="00180795">
          <w:rPr>
            <w:rStyle w:val="Hyperlink"/>
            <w:rFonts w:ascii="Times New Roman" w:hAnsi="Times New Roman" w:cs="Times New Roman"/>
            <w:i/>
            <w:sz w:val="24"/>
            <w:szCs w:val="24"/>
            <w:lang w:val="ru-RU"/>
          </w:rPr>
          <w:t xml:space="preserve"> </w:t>
        </w:r>
        <w:r w:rsidR="00B7264E" w:rsidRPr="00C60AC1">
          <w:rPr>
            <w:rStyle w:val="Hyperlink"/>
            <w:rFonts w:ascii="Times New Roman" w:hAnsi="Times New Roman" w:cs="Times New Roman"/>
            <w:i/>
            <w:sz w:val="24"/>
            <w:szCs w:val="24"/>
          </w:rPr>
          <w:t>Forrai</w:t>
        </w:r>
        <w:r w:rsidR="00B7264E" w:rsidRPr="00180795">
          <w:rPr>
            <w:rStyle w:val="Hyperlink"/>
            <w:rFonts w:ascii="Times New Roman" w:hAnsi="Times New Roman" w:cs="Times New Roman"/>
            <w:i/>
            <w:sz w:val="24"/>
            <w:szCs w:val="24"/>
            <w:lang w:val="ru-RU"/>
          </w:rPr>
          <w:t xml:space="preserve"> </w:t>
        </w:r>
        <w:r w:rsidR="00B7264E" w:rsidRPr="00C60AC1">
          <w:rPr>
            <w:rStyle w:val="Hyperlink"/>
            <w:rFonts w:ascii="Times New Roman" w:hAnsi="Times New Roman" w:cs="Times New Roman"/>
            <w:i/>
            <w:sz w:val="24"/>
            <w:szCs w:val="24"/>
          </w:rPr>
          <w:t>v</w:t>
        </w:r>
        <w:r w:rsidR="00B7264E" w:rsidRPr="00180795">
          <w:rPr>
            <w:rStyle w:val="Hyperlink"/>
            <w:rFonts w:ascii="Times New Roman" w:hAnsi="Times New Roman" w:cs="Times New Roman"/>
            <w:i/>
            <w:sz w:val="24"/>
            <w:szCs w:val="24"/>
            <w:lang w:val="ru-RU"/>
          </w:rPr>
          <w:t xml:space="preserve">. </w:t>
        </w:r>
        <w:r w:rsidR="00B7264E" w:rsidRPr="00C60AC1">
          <w:rPr>
            <w:rStyle w:val="Hyperlink"/>
            <w:rFonts w:ascii="Times New Roman" w:hAnsi="Times New Roman" w:cs="Times New Roman"/>
            <w:i/>
            <w:sz w:val="24"/>
            <w:szCs w:val="24"/>
          </w:rPr>
          <w:t>Slovakia</w:t>
        </w:r>
        <w:r w:rsidR="00B7264E" w:rsidRPr="00180795">
          <w:rPr>
            <w:rStyle w:val="Hyperlink"/>
            <w:rFonts w:ascii="Times New Roman" w:hAnsi="Times New Roman" w:cs="Times New Roman"/>
            <w:i/>
            <w:sz w:val="24"/>
            <w:szCs w:val="24"/>
            <w:lang w:val="ru-RU"/>
          </w:rPr>
          <w:t xml:space="preserve"> (</w:t>
        </w:r>
        <w:r w:rsidR="00B7264E" w:rsidRPr="00C60AC1">
          <w:rPr>
            <w:rStyle w:val="Hyperlink"/>
            <w:rFonts w:ascii="Times New Roman" w:hAnsi="Times New Roman" w:cs="Times New Roman"/>
            <w:i/>
            <w:sz w:val="24"/>
            <w:szCs w:val="24"/>
          </w:rPr>
          <w:t>no</w:t>
        </w:r>
        <w:r w:rsidR="00B7264E" w:rsidRPr="00180795">
          <w:rPr>
            <w:rStyle w:val="Hyperlink"/>
            <w:rFonts w:ascii="Times New Roman" w:hAnsi="Times New Roman" w:cs="Times New Roman"/>
            <w:i/>
            <w:sz w:val="24"/>
            <w:szCs w:val="24"/>
            <w:lang w:val="ru-RU"/>
          </w:rPr>
          <w:t>. 48554/10)</w:t>
        </w:r>
      </w:hyperlink>
    </w:p>
    <w:p w14:paraId="01FFA154" w14:textId="77777777" w:rsidR="00B7264E" w:rsidRPr="00180795" w:rsidRDefault="00B7264E" w:rsidP="00FD0EFC">
      <w:pPr>
        <w:pStyle w:val="NoSpacing"/>
        <w:jc w:val="both"/>
        <w:rPr>
          <w:rStyle w:val="s7d2086b4"/>
          <w:rFonts w:ascii="Times New Roman" w:hAnsi="Times New Roman" w:cs="Times New Roman"/>
          <w:i/>
          <w:sz w:val="24"/>
          <w:szCs w:val="24"/>
          <w:lang w:val="ru-RU"/>
        </w:rPr>
      </w:pPr>
    </w:p>
    <w:p w14:paraId="46DCC14C" w14:textId="77777777" w:rsidR="00846856" w:rsidRPr="00C60AC1" w:rsidRDefault="00846856" w:rsidP="00846856">
      <w:pPr>
        <w:pStyle w:val="Default"/>
        <w:contextualSpacing/>
        <w:jc w:val="both"/>
        <w:rPr>
          <w:rFonts w:ascii="Times New Roman" w:hAnsi="Times New Roman" w:cs="Times New Roman"/>
          <w:lang w:eastAsia="ar-SA"/>
        </w:rPr>
      </w:pPr>
      <w:r w:rsidRPr="00C60AC1">
        <w:rPr>
          <w:rFonts w:ascii="Times New Roman" w:hAnsi="Times New Roman" w:cs="Times New Roman"/>
        </w:rPr>
        <w:t xml:space="preserve">В производството по чл. 108 от ЗС националният съд за първи път е разгледал правата, които ЕООД, собственост на държавата, е претендирало върху спорната земя, докато в проведеното по-рано реституционно производство той се е произнесъл по законността на отказа на компетентната поземлена комисия да възстанови земята на жалбоподателите. Следователно предметът на двете производства е бил различен, както са били различни и страните, и няма нарушение на изискването за правна </w:t>
      </w:r>
      <w:r w:rsidRPr="00C60AC1">
        <w:rPr>
          <w:rFonts w:ascii="Times New Roman" w:hAnsi="Times New Roman" w:cs="Times New Roman"/>
          <w:lang w:eastAsia="ar-SA"/>
        </w:rPr>
        <w:t xml:space="preserve">сигурност по чл. 6, § 1. </w:t>
      </w:r>
      <w:hyperlink r:id="rId1509" w:history="1">
        <w:r w:rsidR="007219FF" w:rsidRPr="00C60AC1">
          <w:rPr>
            <w:rStyle w:val="Hyperlink"/>
            <w:rFonts w:ascii="Times New Roman" w:hAnsi="Times New Roman" w:cs="Times New Roman"/>
          </w:rPr>
          <w:t>Бюлетин № 37</w:t>
        </w:r>
      </w:hyperlink>
    </w:p>
    <w:p w14:paraId="1DF059C7" w14:textId="51B63105" w:rsidR="00846856" w:rsidRDefault="00794C51" w:rsidP="00846856">
      <w:pPr>
        <w:pStyle w:val="NoSpacing"/>
        <w:pBdr>
          <w:bottom w:val="single" w:sz="4" w:space="1" w:color="auto"/>
        </w:pBdr>
        <w:jc w:val="both"/>
        <w:rPr>
          <w:rStyle w:val="Hyperlink"/>
          <w:rFonts w:ascii="Times New Roman" w:hAnsi="Times New Roman" w:cs="Times New Roman"/>
          <w:i/>
          <w:sz w:val="24"/>
          <w:szCs w:val="24"/>
          <w:lang w:val="bg-BG" w:eastAsia="bg-BG"/>
        </w:rPr>
      </w:pPr>
      <w:hyperlink r:id="rId1510" w:history="1">
        <w:r w:rsidR="00846856" w:rsidRPr="00C60AC1">
          <w:rPr>
            <w:rStyle w:val="Hyperlink"/>
            <w:rFonts w:ascii="Times New Roman" w:hAnsi="Times New Roman" w:cs="Times New Roman"/>
            <w:bCs/>
            <w:i/>
            <w:sz w:val="24"/>
            <w:szCs w:val="24"/>
            <w:lang w:eastAsia="bg-BG"/>
          </w:rPr>
          <w:t>Ilieva</w:t>
        </w:r>
        <w:r w:rsidR="00846856" w:rsidRPr="00180795">
          <w:rPr>
            <w:rStyle w:val="Hyperlink"/>
            <w:rFonts w:ascii="Times New Roman" w:hAnsi="Times New Roman" w:cs="Times New Roman"/>
            <w:bCs/>
            <w:i/>
            <w:sz w:val="24"/>
            <w:szCs w:val="24"/>
            <w:lang w:val="bg-BG" w:eastAsia="bg-BG"/>
          </w:rPr>
          <w:t xml:space="preserve"> </w:t>
        </w:r>
        <w:r w:rsidR="00846856" w:rsidRPr="00C60AC1">
          <w:rPr>
            <w:rStyle w:val="Hyperlink"/>
            <w:rFonts w:ascii="Times New Roman" w:hAnsi="Times New Roman" w:cs="Times New Roman"/>
            <w:bCs/>
            <w:i/>
            <w:sz w:val="24"/>
            <w:szCs w:val="24"/>
            <w:lang w:eastAsia="bg-BG"/>
          </w:rPr>
          <w:t>and</w:t>
        </w:r>
        <w:r w:rsidR="00846856" w:rsidRPr="00180795">
          <w:rPr>
            <w:rStyle w:val="Hyperlink"/>
            <w:rFonts w:ascii="Times New Roman" w:hAnsi="Times New Roman" w:cs="Times New Roman"/>
            <w:bCs/>
            <w:i/>
            <w:sz w:val="24"/>
            <w:szCs w:val="24"/>
            <w:lang w:val="bg-BG" w:eastAsia="bg-BG"/>
          </w:rPr>
          <w:t xml:space="preserve"> </w:t>
        </w:r>
        <w:r w:rsidR="00846856" w:rsidRPr="00C60AC1">
          <w:rPr>
            <w:rStyle w:val="Hyperlink"/>
            <w:rFonts w:ascii="Times New Roman" w:hAnsi="Times New Roman" w:cs="Times New Roman"/>
            <w:bCs/>
            <w:i/>
            <w:sz w:val="24"/>
            <w:szCs w:val="24"/>
            <w:lang w:eastAsia="bg-BG"/>
          </w:rPr>
          <w:t>others</w:t>
        </w:r>
        <w:r w:rsidR="00846856" w:rsidRPr="00180795">
          <w:rPr>
            <w:rStyle w:val="Hyperlink"/>
            <w:rFonts w:ascii="Times New Roman" w:hAnsi="Times New Roman" w:cs="Times New Roman"/>
            <w:bCs/>
            <w:i/>
            <w:sz w:val="24"/>
            <w:szCs w:val="24"/>
            <w:lang w:val="bg-BG" w:eastAsia="bg-BG"/>
          </w:rPr>
          <w:t xml:space="preserve"> </w:t>
        </w:r>
        <w:r w:rsidR="00846856" w:rsidRPr="00C60AC1">
          <w:rPr>
            <w:rStyle w:val="Hyperlink"/>
            <w:rFonts w:ascii="Times New Roman" w:hAnsi="Times New Roman" w:cs="Times New Roman"/>
            <w:bCs/>
            <w:i/>
            <w:sz w:val="24"/>
            <w:szCs w:val="24"/>
            <w:lang w:eastAsia="bg-BG"/>
          </w:rPr>
          <w:t>v</w:t>
        </w:r>
        <w:r w:rsidR="00846856" w:rsidRPr="00180795">
          <w:rPr>
            <w:rStyle w:val="Hyperlink"/>
            <w:rFonts w:ascii="Times New Roman" w:hAnsi="Times New Roman" w:cs="Times New Roman"/>
            <w:bCs/>
            <w:i/>
            <w:sz w:val="24"/>
            <w:szCs w:val="24"/>
            <w:lang w:val="bg-BG" w:eastAsia="bg-BG"/>
          </w:rPr>
          <w:t xml:space="preserve">. </w:t>
        </w:r>
        <w:r w:rsidR="00846856" w:rsidRPr="00C60AC1">
          <w:rPr>
            <w:rStyle w:val="Hyperlink"/>
            <w:rFonts w:ascii="Times New Roman" w:hAnsi="Times New Roman" w:cs="Times New Roman"/>
            <w:bCs/>
            <w:i/>
            <w:sz w:val="24"/>
            <w:szCs w:val="24"/>
            <w:lang w:eastAsia="bg-BG"/>
          </w:rPr>
          <w:t>Bulgaria</w:t>
        </w:r>
        <w:r w:rsidR="00846856" w:rsidRPr="00180795">
          <w:rPr>
            <w:rStyle w:val="Hyperlink"/>
            <w:rFonts w:ascii="Times New Roman" w:hAnsi="Times New Roman" w:cs="Times New Roman"/>
            <w:bCs/>
            <w:i/>
            <w:sz w:val="24"/>
            <w:szCs w:val="24"/>
            <w:lang w:val="bg-BG" w:eastAsia="bg-BG"/>
          </w:rPr>
          <w:t xml:space="preserve"> (</w:t>
        </w:r>
        <w:r w:rsidR="00846856" w:rsidRPr="00C60AC1">
          <w:rPr>
            <w:rStyle w:val="Hyperlink"/>
            <w:rFonts w:ascii="Times New Roman" w:hAnsi="Times New Roman" w:cs="Times New Roman"/>
            <w:bCs/>
            <w:i/>
            <w:sz w:val="24"/>
            <w:szCs w:val="24"/>
            <w:lang w:eastAsia="bg-BG"/>
          </w:rPr>
          <w:t>No</w:t>
        </w:r>
        <w:r w:rsidR="00846856" w:rsidRPr="00180795">
          <w:rPr>
            <w:rStyle w:val="Hyperlink"/>
            <w:rFonts w:ascii="Times New Roman" w:hAnsi="Times New Roman" w:cs="Times New Roman"/>
            <w:bCs/>
            <w:i/>
            <w:sz w:val="24"/>
            <w:szCs w:val="24"/>
            <w:lang w:val="bg-BG" w:eastAsia="bg-BG"/>
          </w:rPr>
          <w:t xml:space="preserve">. </w:t>
        </w:r>
        <w:r w:rsidR="00846856" w:rsidRPr="00180795">
          <w:rPr>
            <w:rStyle w:val="Hyperlink"/>
            <w:rFonts w:ascii="Times New Roman" w:hAnsi="Times New Roman" w:cs="Times New Roman"/>
            <w:i/>
            <w:sz w:val="24"/>
            <w:szCs w:val="24"/>
            <w:lang w:val="bg-BG" w:eastAsia="bg-BG"/>
          </w:rPr>
          <w:t>17705/05)</w:t>
        </w:r>
      </w:hyperlink>
    </w:p>
    <w:p w14:paraId="30CB918A" w14:textId="77777777" w:rsidR="00BD5DE4" w:rsidRDefault="00BD5DE4" w:rsidP="00BD5DE4">
      <w:pPr>
        <w:spacing w:line="240" w:lineRule="auto"/>
        <w:contextualSpacing/>
        <w:jc w:val="both"/>
        <w:rPr>
          <w:rFonts w:ascii="Times New Roman" w:hAnsi="Times New Roman" w:cs="Times New Roman"/>
          <w:sz w:val="24"/>
          <w:szCs w:val="24"/>
        </w:rPr>
      </w:pPr>
    </w:p>
    <w:p w14:paraId="395B3321" w14:textId="56AC732E" w:rsidR="00AE01DD" w:rsidRPr="00AE01DD" w:rsidRDefault="00AE01DD" w:rsidP="00BD5DE4">
      <w:pPr>
        <w:spacing w:line="240" w:lineRule="auto"/>
        <w:contextualSpacing/>
        <w:jc w:val="both"/>
        <w:rPr>
          <w:rFonts w:ascii="Times New Roman" w:hAnsi="Times New Roman" w:cs="Times New Roman"/>
          <w:sz w:val="24"/>
          <w:szCs w:val="24"/>
        </w:rPr>
      </w:pPr>
      <w:r w:rsidRPr="00AE01DD">
        <w:rPr>
          <w:rFonts w:ascii="Times New Roman" w:hAnsi="Times New Roman" w:cs="Times New Roman"/>
          <w:sz w:val="24"/>
          <w:szCs w:val="24"/>
        </w:rPr>
        <w:t xml:space="preserve">Съдът отхвърля като явно необосновано оплакването на жалбоподателя по чл. 6, § 1, тъй като основната причина ВАС да отхвърли жалбата срещу дисциплинарното му уволнение е била не противоречивата съдебна практика, а неправомерното поведение на жалбоподателя по време на дисциплинарното производство, което е било характеризирано като злоупотреба с процесуални права. </w:t>
      </w:r>
      <w:hyperlink r:id="rId1511" w:tgtFrame="_blank" w:history="1">
        <w:r w:rsidRPr="00AE01DD">
          <w:rPr>
            <w:rStyle w:val="Hyperlink"/>
            <w:rFonts w:ascii="Times New Roman" w:hAnsi="Times New Roman" w:cs="Times New Roman"/>
            <w:sz w:val="24"/>
            <w:szCs w:val="24"/>
          </w:rPr>
          <w:t>Бюлетин № 54</w:t>
        </w:r>
      </w:hyperlink>
    </w:p>
    <w:p w14:paraId="6380F3AA" w14:textId="4558F49C" w:rsidR="00AE01DD" w:rsidRDefault="00794C51" w:rsidP="00BD5DE4">
      <w:pPr>
        <w:pBdr>
          <w:bottom w:val="single" w:sz="4" w:space="1" w:color="auto"/>
        </w:pBdr>
        <w:spacing w:line="240" w:lineRule="auto"/>
        <w:contextualSpacing/>
        <w:jc w:val="both"/>
        <w:rPr>
          <w:rFonts w:ascii="Times New Roman" w:hAnsi="Times New Roman" w:cs="Times New Roman"/>
          <w:i/>
          <w:iCs/>
          <w:sz w:val="24"/>
          <w:szCs w:val="24"/>
        </w:rPr>
      </w:pPr>
      <w:hyperlink r:id="rId1512" w:tgtFrame="_blank" w:history="1">
        <w:proofErr w:type="spellStart"/>
        <w:r w:rsidR="00AE01DD" w:rsidRPr="00AE01DD">
          <w:rPr>
            <w:rStyle w:val="Hyperlink"/>
            <w:rFonts w:ascii="Times New Roman" w:hAnsi="Times New Roman" w:cs="Times New Roman"/>
            <w:i/>
            <w:iCs/>
            <w:sz w:val="24"/>
            <w:szCs w:val="24"/>
          </w:rPr>
          <w:t>Tsenov</w:t>
        </w:r>
        <w:proofErr w:type="spellEnd"/>
        <w:r w:rsidR="00AE01DD" w:rsidRPr="00AE01DD">
          <w:rPr>
            <w:rStyle w:val="Hyperlink"/>
            <w:rFonts w:ascii="Times New Roman" w:hAnsi="Times New Roman" w:cs="Times New Roman"/>
            <w:i/>
            <w:iCs/>
            <w:sz w:val="24"/>
            <w:szCs w:val="24"/>
          </w:rPr>
          <w:t xml:space="preserve"> с. </w:t>
        </w:r>
        <w:proofErr w:type="spellStart"/>
        <w:r w:rsidR="00AE01DD" w:rsidRPr="00AE01DD">
          <w:rPr>
            <w:rStyle w:val="Hyperlink"/>
            <w:rFonts w:ascii="Times New Roman" w:hAnsi="Times New Roman" w:cs="Times New Roman"/>
            <w:i/>
            <w:iCs/>
            <w:sz w:val="24"/>
            <w:szCs w:val="24"/>
          </w:rPr>
          <w:t>Bulgarie</w:t>
        </w:r>
        <w:proofErr w:type="spellEnd"/>
        <w:r w:rsidR="00AE01DD" w:rsidRPr="00AE01DD">
          <w:rPr>
            <w:rStyle w:val="Hyperlink"/>
            <w:rFonts w:ascii="Times New Roman" w:hAnsi="Times New Roman" w:cs="Times New Roman"/>
            <w:i/>
            <w:iCs/>
            <w:sz w:val="24"/>
            <w:szCs w:val="24"/>
          </w:rPr>
          <w:t xml:space="preserve"> (</w:t>
        </w:r>
        <w:proofErr w:type="spellStart"/>
        <w:r w:rsidR="00AE01DD" w:rsidRPr="00AE01DD">
          <w:rPr>
            <w:rStyle w:val="Hyperlink"/>
            <w:rFonts w:ascii="Times New Roman" w:hAnsi="Times New Roman" w:cs="Times New Roman"/>
            <w:i/>
            <w:iCs/>
            <w:sz w:val="24"/>
            <w:szCs w:val="24"/>
            <w:shd w:val="clear" w:color="auto" w:fill="FFFFFF"/>
          </w:rPr>
          <w:t>no</w:t>
        </w:r>
        <w:proofErr w:type="spellEnd"/>
        <w:r w:rsidR="00AE01DD" w:rsidRPr="00AE01DD">
          <w:rPr>
            <w:rStyle w:val="Hyperlink"/>
            <w:rFonts w:ascii="Times New Roman" w:hAnsi="Times New Roman" w:cs="Times New Roman"/>
            <w:i/>
            <w:iCs/>
            <w:sz w:val="24"/>
            <w:szCs w:val="24"/>
            <w:shd w:val="clear" w:color="auto" w:fill="FFFFFF"/>
          </w:rPr>
          <w:t> </w:t>
        </w:r>
        <w:r w:rsidR="00AE01DD" w:rsidRPr="00AE01DD">
          <w:rPr>
            <w:rStyle w:val="Hyperlink"/>
            <w:rFonts w:ascii="Times New Roman" w:hAnsi="Times New Roman" w:cs="Times New Roman"/>
            <w:i/>
            <w:iCs/>
            <w:sz w:val="24"/>
            <w:szCs w:val="24"/>
          </w:rPr>
          <w:t>4253/11</w:t>
        </w:r>
      </w:hyperlink>
      <w:r w:rsidR="00AE01DD" w:rsidRPr="00AE01DD">
        <w:rPr>
          <w:rFonts w:ascii="Times New Roman" w:hAnsi="Times New Roman" w:cs="Times New Roman"/>
          <w:i/>
          <w:iCs/>
          <w:sz w:val="24"/>
          <w:szCs w:val="24"/>
        </w:rPr>
        <w:t>) - Решение по допустимостта</w:t>
      </w:r>
    </w:p>
    <w:p w14:paraId="00ACCFD4" w14:textId="77777777" w:rsidR="00A0130C" w:rsidRDefault="00A0130C" w:rsidP="00BD5DE4">
      <w:pPr>
        <w:pBdr>
          <w:bottom w:val="single" w:sz="4" w:space="1" w:color="auto"/>
        </w:pBdr>
        <w:spacing w:line="240" w:lineRule="auto"/>
        <w:contextualSpacing/>
        <w:jc w:val="both"/>
        <w:rPr>
          <w:rFonts w:ascii="Times New Roman" w:hAnsi="Times New Roman" w:cs="Times New Roman"/>
          <w:i/>
          <w:iCs/>
          <w:sz w:val="24"/>
          <w:szCs w:val="24"/>
        </w:rPr>
      </w:pPr>
    </w:p>
    <w:p w14:paraId="28B0F79E" w14:textId="77777777" w:rsidR="000D6923" w:rsidRPr="00C60AC1" w:rsidRDefault="000D6923" w:rsidP="00083051">
      <w:pPr>
        <w:pStyle w:val="Heading2"/>
        <w:ind w:firstLine="708"/>
        <w:rPr>
          <w:rFonts w:ascii="Times New Roman" w:hAnsi="Times New Roman"/>
        </w:rPr>
      </w:pPr>
      <w:r w:rsidRPr="00C60AC1">
        <w:rPr>
          <w:rFonts w:ascii="Times New Roman" w:hAnsi="Times New Roman"/>
        </w:rPr>
        <w:t>6. Разумна продължителност на производството</w:t>
      </w:r>
    </w:p>
    <w:p w14:paraId="28183773" w14:textId="45FFB86E" w:rsidR="00A96D18" w:rsidRPr="00BD5DE4" w:rsidRDefault="00A96D18" w:rsidP="00A96D18">
      <w:pPr>
        <w:pStyle w:val="Normal1"/>
        <w:spacing w:before="0" w:after="0"/>
        <w:jc w:val="both"/>
        <w:rPr>
          <w:rStyle w:val="normal--char"/>
          <w:b/>
          <w:bCs/>
          <w:color w:val="000000"/>
          <w:lang w:val="bg-BG"/>
        </w:rPr>
      </w:pPr>
      <w:r w:rsidRPr="00BD5DE4">
        <w:rPr>
          <w:rStyle w:val="ju-005fpara-002cleft-002cfirst-0020line-003a-0020-00200-0020cm--char"/>
          <w:b/>
          <w:bCs/>
        </w:rPr>
        <w:t>Дела</w:t>
      </w:r>
      <w:r w:rsidRPr="00BD5DE4">
        <w:rPr>
          <w:rStyle w:val="ju-005fpara-002cleft-002cfirst-0020line-003a-0020-00200-0020cm--char"/>
          <w:b/>
          <w:bCs/>
          <w:lang w:val="bg-BG"/>
        </w:rPr>
        <w:t xml:space="preserve"> за прекомерна </w:t>
      </w:r>
      <w:r w:rsidRPr="00BD5DE4">
        <w:rPr>
          <w:rStyle w:val="ju-005fpara-002cleft-002cfirst-0020line-003a-0020-00200-0020cm--char"/>
          <w:b/>
          <w:bCs/>
        </w:rPr>
        <w:t>продължителност на производството</w:t>
      </w:r>
    </w:p>
    <w:p w14:paraId="44140274" w14:textId="77777777" w:rsidR="00622707" w:rsidRPr="00BD5DE4" w:rsidRDefault="00622707" w:rsidP="00A96D18">
      <w:pPr>
        <w:pStyle w:val="Normal1"/>
        <w:spacing w:before="0" w:after="0"/>
        <w:jc w:val="both"/>
        <w:rPr>
          <w:rStyle w:val="normal--char"/>
          <w:b/>
          <w:bCs/>
          <w:color w:val="000000"/>
          <w:lang w:val="bg-BG"/>
        </w:rPr>
      </w:pPr>
    </w:p>
    <w:p w14:paraId="4EAF0783" w14:textId="77777777" w:rsidR="000677D6" w:rsidRPr="00C60AC1" w:rsidRDefault="00622707" w:rsidP="00A96D18">
      <w:pPr>
        <w:pStyle w:val="Normal1"/>
        <w:spacing w:before="0" w:after="0"/>
        <w:jc w:val="both"/>
        <w:rPr>
          <w:rStyle w:val="normal--char"/>
          <w:b/>
          <w:i/>
          <w:color w:val="000000"/>
          <w:lang w:val="bg-BG"/>
        </w:rPr>
      </w:pPr>
      <w:r w:rsidRPr="00C60AC1">
        <w:rPr>
          <w:rStyle w:val="normal--char"/>
          <w:b/>
          <w:i/>
          <w:color w:val="000000"/>
          <w:lang w:val="bg-BG"/>
        </w:rPr>
        <w:t>Дела срещу България</w:t>
      </w:r>
    </w:p>
    <w:p w14:paraId="2BC01198" w14:textId="77777777" w:rsidR="00622707" w:rsidRPr="00C60AC1" w:rsidRDefault="00622707" w:rsidP="00A96D18">
      <w:pPr>
        <w:pStyle w:val="Normal1"/>
        <w:spacing w:before="0" w:after="0"/>
        <w:jc w:val="both"/>
        <w:rPr>
          <w:i/>
          <w:sz w:val="22"/>
          <w:shd w:val="clear" w:color="auto" w:fill="FFFF00"/>
        </w:rPr>
      </w:pPr>
    </w:p>
    <w:p w14:paraId="026FC85E" w14:textId="77777777" w:rsidR="00A96D18" w:rsidRPr="00C60AC1" w:rsidRDefault="00794C51" w:rsidP="00A96D18">
      <w:pPr>
        <w:pStyle w:val="Normal1"/>
        <w:spacing w:before="0" w:after="0"/>
        <w:jc w:val="both"/>
        <w:rPr>
          <w:i/>
          <w:shd w:val="clear" w:color="auto" w:fill="FFFF00"/>
          <w:lang w:val="bg-BG"/>
        </w:rPr>
      </w:pPr>
      <w:hyperlink r:id="rId1513" w:history="1">
        <w:r w:rsidR="00A96D18" w:rsidRPr="00C60AC1">
          <w:rPr>
            <w:rStyle w:val="Hyperlink"/>
            <w:i/>
          </w:rPr>
          <w:t>Yankov</w:t>
        </w:r>
        <w:r w:rsidR="00F1682F" w:rsidRPr="00C60AC1">
          <w:rPr>
            <w:rStyle w:val="Hyperlink"/>
            <w:i/>
            <w:lang w:val="bg-BG"/>
          </w:rPr>
          <w:t xml:space="preserve"> </w:t>
        </w:r>
        <w:r w:rsidR="00F1682F" w:rsidRPr="00C60AC1">
          <w:rPr>
            <w:rStyle w:val="Hyperlink"/>
            <w:i/>
            <w:lang w:val="en-US"/>
          </w:rPr>
          <w:t>and</w:t>
        </w:r>
        <w:r w:rsidR="00F1682F" w:rsidRPr="00C60AC1">
          <w:rPr>
            <w:rStyle w:val="Hyperlink"/>
            <w:i/>
            <w:lang w:val="bg-BG"/>
          </w:rPr>
          <w:t xml:space="preserve"> </w:t>
        </w:r>
        <w:r w:rsidR="00F1682F" w:rsidRPr="00C60AC1">
          <w:rPr>
            <w:rStyle w:val="Hyperlink"/>
            <w:i/>
            <w:lang w:val="en-US"/>
          </w:rPr>
          <w:t>others</w:t>
        </w:r>
        <w:r w:rsidR="00A96D18" w:rsidRPr="00C60AC1">
          <w:rPr>
            <w:rStyle w:val="Hyperlink"/>
            <w:i/>
          </w:rPr>
          <w:t xml:space="preserve"> v. Bulgaria, </w:t>
        </w:r>
        <w:r w:rsidR="00A96D18" w:rsidRPr="00C60AC1">
          <w:rPr>
            <w:rStyle w:val="Hyperlink"/>
            <w:i/>
            <w:lang w:val="en-US"/>
          </w:rPr>
          <w:t>no</w:t>
        </w:r>
        <w:r w:rsidR="00A96D18" w:rsidRPr="00C60AC1">
          <w:rPr>
            <w:rStyle w:val="Hyperlink"/>
            <w:i/>
          </w:rPr>
          <w:t>. 4570/05</w:t>
        </w:r>
      </w:hyperlink>
      <w:r w:rsidR="00922FF6" w:rsidRPr="00C60AC1">
        <w:rPr>
          <w:i/>
          <w:lang w:val="bg-BG"/>
        </w:rPr>
        <w:t xml:space="preserve">/ </w:t>
      </w:r>
      <w:hyperlink r:id="rId1514" w:history="1">
        <w:r w:rsidR="00922FF6" w:rsidRPr="00C60AC1">
          <w:rPr>
            <w:rStyle w:val="Hyperlink"/>
            <w:lang w:val="bg-BG"/>
          </w:rPr>
          <w:t>Бюлетин № 1.</w:t>
        </w:r>
      </w:hyperlink>
    </w:p>
    <w:p w14:paraId="156670F4" w14:textId="77777777" w:rsidR="00A96D18" w:rsidRPr="00C60AC1" w:rsidRDefault="00794C51" w:rsidP="00A96D18">
      <w:pPr>
        <w:pStyle w:val="Normal1"/>
        <w:spacing w:before="0" w:after="0"/>
        <w:jc w:val="both"/>
        <w:rPr>
          <w:i/>
          <w:shd w:val="clear" w:color="auto" w:fill="FFFF00"/>
          <w:lang w:val="es-ES_tradnl"/>
        </w:rPr>
      </w:pPr>
      <w:hyperlink r:id="rId1515" w:history="1">
        <w:r w:rsidR="00A96D18" w:rsidRPr="00C60AC1">
          <w:rPr>
            <w:rStyle w:val="Hyperlink"/>
            <w:i/>
          </w:rPr>
          <w:t xml:space="preserve">Rosen Petkov v. Bulgaria, </w:t>
        </w:r>
        <w:r w:rsidR="00A96D18" w:rsidRPr="00C60AC1">
          <w:rPr>
            <w:rStyle w:val="Hyperlink"/>
            <w:i/>
            <w:lang w:val="es-ES_tradnl"/>
          </w:rPr>
          <w:t>no</w:t>
        </w:r>
        <w:r w:rsidR="00A96D18" w:rsidRPr="00C60AC1">
          <w:rPr>
            <w:rStyle w:val="Hyperlink"/>
            <w:i/>
          </w:rPr>
          <w:t>. 65417/01</w:t>
        </w:r>
      </w:hyperlink>
      <w:r w:rsidR="00922FF6" w:rsidRPr="00C60AC1">
        <w:rPr>
          <w:i/>
        </w:rPr>
        <w:t> </w:t>
      </w:r>
      <w:r w:rsidR="00922FF6" w:rsidRPr="00C60AC1">
        <w:rPr>
          <w:i/>
          <w:lang w:val="es-ES_tradnl"/>
        </w:rPr>
        <w:t xml:space="preserve">/ </w:t>
      </w:r>
      <w:hyperlink r:id="rId1516" w:history="1">
        <w:r w:rsidR="00922FF6" w:rsidRPr="00C60AC1">
          <w:rPr>
            <w:rStyle w:val="Hyperlink"/>
            <w:lang w:val="bg-BG"/>
          </w:rPr>
          <w:t>Бюлетин № 1.</w:t>
        </w:r>
      </w:hyperlink>
    </w:p>
    <w:p w14:paraId="1607F9F7" w14:textId="77777777" w:rsidR="00922FF6" w:rsidRPr="00C60AC1" w:rsidRDefault="00794C51" w:rsidP="00922FF6">
      <w:pPr>
        <w:pStyle w:val="Normal1"/>
        <w:spacing w:before="0" w:after="0"/>
        <w:jc w:val="both"/>
        <w:rPr>
          <w:i/>
          <w:shd w:val="clear" w:color="auto" w:fill="FFFF00"/>
        </w:rPr>
      </w:pPr>
      <w:hyperlink r:id="rId1517" w:history="1">
        <w:r w:rsidR="00A96D18" w:rsidRPr="00C60AC1">
          <w:rPr>
            <w:rStyle w:val="Hyperlink"/>
            <w:i/>
          </w:rPr>
          <w:t xml:space="preserve">Konovski v. Bulgaria, </w:t>
        </w:r>
        <w:r w:rsidR="00A96D18" w:rsidRPr="00C60AC1">
          <w:rPr>
            <w:rStyle w:val="Hyperlink"/>
            <w:i/>
            <w:lang w:val="es-ES_tradnl"/>
          </w:rPr>
          <w:t>no</w:t>
        </w:r>
        <w:r w:rsidR="00A96D18" w:rsidRPr="00C60AC1">
          <w:rPr>
            <w:rStyle w:val="Hyperlink"/>
            <w:i/>
          </w:rPr>
          <w:t>. 33231/04</w:t>
        </w:r>
      </w:hyperlink>
      <w:r w:rsidR="00922FF6" w:rsidRPr="00C60AC1">
        <w:rPr>
          <w:i/>
        </w:rPr>
        <w:t> </w:t>
      </w:r>
      <w:r w:rsidR="00922FF6" w:rsidRPr="00C60AC1">
        <w:rPr>
          <w:i/>
          <w:lang w:val="es-ES_tradnl"/>
        </w:rPr>
        <w:t xml:space="preserve">/ </w:t>
      </w:r>
      <w:hyperlink r:id="rId1518" w:history="1">
        <w:r w:rsidR="00922FF6" w:rsidRPr="00C60AC1">
          <w:rPr>
            <w:rStyle w:val="Hyperlink"/>
            <w:lang w:val="bg-BG"/>
          </w:rPr>
          <w:t>Бюлетин № 1.</w:t>
        </w:r>
      </w:hyperlink>
    </w:p>
    <w:p w14:paraId="4B0D417C" w14:textId="77777777" w:rsidR="00A96D18" w:rsidRPr="00C60AC1" w:rsidRDefault="00794C51" w:rsidP="00A96D18">
      <w:pPr>
        <w:pStyle w:val="Normal1"/>
        <w:spacing w:before="0" w:after="0"/>
        <w:jc w:val="both"/>
        <w:rPr>
          <w:i/>
          <w:shd w:val="clear" w:color="auto" w:fill="FFFF00"/>
          <w:lang w:val="es-ES_tradnl"/>
        </w:rPr>
      </w:pPr>
      <w:hyperlink r:id="rId1519" w:history="1">
        <w:proofErr w:type="spellStart"/>
        <w:r w:rsidR="00A96D18" w:rsidRPr="00C60AC1">
          <w:rPr>
            <w:rStyle w:val="Hyperlink"/>
            <w:i/>
            <w:lang w:val="bg-BG"/>
          </w:rPr>
          <w:t>Deyanov</w:t>
        </w:r>
        <w:proofErr w:type="spellEnd"/>
        <w:r w:rsidR="00A96D18" w:rsidRPr="00C60AC1">
          <w:rPr>
            <w:rStyle w:val="Hyperlink"/>
            <w:i/>
            <w:lang w:val="bg-BG"/>
          </w:rPr>
          <w:t xml:space="preserve"> v. </w:t>
        </w:r>
        <w:proofErr w:type="spellStart"/>
        <w:r w:rsidR="00A96D18" w:rsidRPr="00C60AC1">
          <w:rPr>
            <w:rStyle w:val="Hyperlink"/>
            <w:i/>
            <w:lang w:val="bg-BG"/>
          </w:rPr>
          <w:t>Bulgaria</w:t>
        </w:r>
        <w:proofErr w:type="spellEnd"/>
        <w:r w:rsidR="00A96D18" w:rsidRPr="00C60AC1">
          <w:rPr>
            <w:rStyle w:val="Hyperlink"/>
            <w:i/>
            <w:lang w:val="bg-BG"/>
          </w:rPr>
          <w:t xml:space="preserve">, </w:t>
        </w:r>
        <w:proofErr w:type="spellStart"/>
        <w:r w:rsidR="00A96D18" w:rsidRPr="00C60AC1">
          <w:rPr>
            <w:rStyle w:val="Hyperlink"/>
            <w:i/>
            <w:lang w:val="bg-BG"/>
          </w:rPr>
          <w:t>no</w:t>
        </w:r>
        <w:proofErr w:type="spellEnd"/>
        <w:r w:rsidR="00A96D18" w:rsidRPr="00C60AC1">
          <w:rPr>
            <w:rStyle w:val="Hyperlink"/>
            <w:i/>
            <w:lang w:val="bg-BG"/>
          </w:rPr>
          <w:t>. 2930/04</w:t>
        </w:r>
      </w:hyperlink>
      <w:r w:rsidR="00922FF6" w:rsidRPr="00C60AC1">
        <w:rPr>
          <w:i/>
          <w:lang w:val="es-ES_tradnl"/>
        </w:rPr>
        <w:t xml:space="preserve">/ </w:t>
      </w:r>
      <w:hyperlink r:id="rId1520" w:history="1">
        <w:r w:rsidR="00922FF6" w:rsidRPr="00C60AC1">
          <w:rPr>
            <w:rStyle w:val="Hyperlink"/>
            <w:lang w:val="bg-BG"/>
          </w:rPr>
          <w:t>Бюлетин № 1.</w:t>
        </w:r>
      </w:hyperlink>
    </w:p>
    <w:p w14:paraId="56961A32" w14:textId="77777777" w:rsidR="00922FF6" w:rsidRPr="00C60AC1" w:rsidRDefault="00794C51" w:rsidP="00A96D18">
      <w:pPr>
        <w:pStyle w:val="Normal1"/>
        <w:spacing w:before="0" w:after="0"/>
        <w:jc w:val="both"/>
        <w:rPr>
          <w:i/>
          <w:sz w:val="22"/>
          <w:shd w:val="clear" w:color="auto" w:fill="FFFF00"/>
          <w:lang w:val="es-ES_tradnl"/>
        </w:rPr>
      </w:pPr>
      <w:hyperlink r:id="rId1521" w:history="1">
        <w:r w:rsidR="00A96D18" w:rsidRPr="00C60AC1">
          <w:rPr>
            <w:rStyle w:val="Hyperlink"/>
            <w:i/>
          </w:rPr>
          <w:t>Mincheva</w:t>
        </w:r>
        <w:r w:rsidR="00A96D18" w:rsidRPr="00C60AC1">
          <w:rPr>
            <w:rStyle w:val="Hyperlink"/>
            <w:i/>
            <w:lang w:val="bg-BG"/>
          </w:rPr>
          <w:t xml:space="preserve"> </w:t>
        </w:r>
        <w:r w:rsidR="00A96D18" w:rsidRPr="00C60AC1">
          <w:rPr>
            <w:rStyle w:val="Hyperlink"/>
            <w:i/>
          </w:rPr>
          <w:t>v</w:t>
        </w:r>
        <w:r w:rsidR="00A96D18" w:rsidRPr="00C60AC1">
          <w:rPr>
            <w:rStyle w:val="Hyperlink"/>
            <w:i/>
            <w:lang w:val="bg-BG"/>
          </w:rPr>
          <w:t xml:space="preserve">. </w:t>
        </w:r>
        <w:r w:rsidR="00A96D18" w:rsidRPr="00C60AC1">
          <w:rPr>
            <w:rStyle w:val="Hyperlink"/>
            <w:i/>
          </w:rPr>
          <w:t>Bulgaria</w:t>
        </w:r>
        <w:r w:rsidR="00A96D18" w:rsidRPr="00180795">
          <w:rPr>
            <w:rStyle w:val="Hyperlink"/>
            <w:i/>
            <w:lang w:val="en-US"/>
          </w:rPr>
          <w:t xml:space="preserve"> (no. 21558/03)</w:t>
        </w:r>
      </w:hyperlink>
      <w:r w:rsidR="00922FF6" w:rsidRPr="00C60AC1">
        <w:rPr>
          <w:i/>
          <w:lang w:val="es-ES_tradnl"/>
        </w:rPr>
        <w:t xml:space="preserve">/ </w:t>
      </w:r>
      <w:hyperlink r:id="rId1522" w:history="1">
        <w:r w:rsidR="00922FF6" w:rsidRPr="00C60AC1">
          <w:rPr>
            <w:rStyle w:val="Hyperlink"/>
            <w:lang w:val="bg-BG"/>
          </w:rPr>
          <w:t>Бюлетин № 1.</w:t>
        </w:r>
      </w:hyperlink>
    </w:p>
    <w:p w14:paraId="5777DC6F" w14:textId="77777777" w:rsidR="00922FF6" w:rsidRPr="00C60AC1" w:rsidRDefault="00794C51" w:rsidP="00922FF6">
      <w:pPr>
        <w:pStyle w:val="Normal1"/>
        <w:spacing w:before="0" w:after="0"/>
        <w:jc w:val="both"/>
        <w:rPr>
          <w:i/>
          <w:sz w:val="22"/>
          <w:shd w:val="clear" w:color="auto" w:fill="FFFF00"/>
        </w:rPr>
      </w:pPr>
      <w:hyperlink r:id="rId1523" w:history="1">
        <w:r w:rsidR="00A96D18" w:rsidRPr="00C60AC1">
          <w:rPr>
            <w:rStyle w:val="Hyperlink"/>
            <w:i/>
          </w:rPr>
          <w:t>Velikin v. Bulgaria</w:t>
        </w:r>
        <w:r w:rsidR="00A96D18" w:rsidRPr="00C60AC1">
          <w:rPr>
            <w:rStyle w:val="Hyperlink"/>
            <w:i/>
            <w:lang w:val="bg-BG"/>
          </w:rPr>
          <w:t>, (</w:t>
        </w:r>
        <w:r w:rsidR="00A96D18" w:rsidRPr="00C60AC1">
          <w:rPr>
            <w:rStyle w:val="Hyperlink"/>
            <w:i/>
            <w:lang w:val="es-ES_tradnl"/>
          </w:rPr>
          <w:t>no</w:t>
        </w:r>
        <w:r w:rsidR="00A96D18" w:rsidRPr="00180795">
          <w:rPr>
            <w:rStyle w:val="Hyperlink"/>
            <w:i/>
            <w:lang w:val="en-US"/>
          </w:rPr>
          <w:t xml:space="preserve">. </w:t>
        </w:r>
        <w:r w:rsidR="00A96D18" w:rsidRPr="00C60AC1">
          <w:rPr>
            <w:rStyle w:val="Hyperlink"/>
            <w:i/>
          </w:rPr>
          <w:t>28936/03</w:t>
        </w:r>
      </w:hyperlink>
      <w:r w:rsidR="00A96D18" w:rsidRPr="00C60AC1">
        <w:rPr>
          <w:i/>
          <w:lang w:val="bg-BG"/>
        </w:rPr>
        <w:t>)</w:t>
      </w:r>
      <w:r w:rsidR="00922FF6" w:rsidRPr="00C60AC1">
        <w:rPr>
          <w:i/>
          <w:lang w:val="es-ES_tradnl"/>
        </w:rPr>
        <w:t xml:space="preserve">/ </w:t>
      </w:r>
      <w:hyperlink r:id="rId1524" w:history="1">
        <w:r w:rsidR="00922FF6" w:rsidRPr="00C60AC1">
          <w:rPr>
            <w:rStyle w:val="Hyperlink"/>
            <w:lang w:val="bg-BG"/>
          </w:rPr>
          <w:t>Бюлетин № 1.</w:t>
        </w:r>
      </w:hyperlink>
    </w:p>
    <w:p w14:paraId="2C507A39" w14:textId="77777777" w:rsidR="00A96D18" w:rsidRPr="00C60AC1" w:rsidRDefault="00794C51" w:rsidP="00A96D18">
      <w:pPr>
        <w:pStyle w:val="Normal1"/>
        <w:spacing w:before="0" w:after="0"/>
        <w:jc w:val="both"/>
        <w:rPr>
          <w:rStyle w:val="normal--char"/>
          <w:color w:val="000000"/>
          <w:lang w:val="es-ES_tradnl"/>
        </w:rPr>
      </w:pPr>
      <w:hyperlink r:id="rId1525" w:history="1">
        <w:r w:rsidR="00922FF6" w:rsidRPr="00C60AC1">
          <w:rPr>
            <w:rStyle w:val="Hyperlink"/>
            <w:i/>
          </w:rPr>
          <w:t>Doron v. Bulgaria (no. 39034/04)</w:t>
        </w:r>
      </w:hyperlink>
      <w:r w:rsidR="00922FF6" w:rsidRPr="00C60AC1">
        <w:rPr>
          <w:i/>
          <w:lang w:val="es-ES_tradnl"/>
        </w:rPr>
        <w:t xml:space="preserve">/ </w:t>
      </w:r>
      <w:hyperlink r:id="rId1526" w:history="1">
        <w:r w:rsidR="00922FF6" w:rsidRPr="00C60AC1">
          <w:rPr>
            <w:rStyle w:val="Hyperlink"/>
            <w:lang w:val="bg-BG"/>
          </w:rPr>
          <w:t xml:space="preserve">Бюлетин № </w:t>
        </w:r>
        <w:r w:rsidR="00922FF6" w:rsidRPr="00C60AC1">
          <w:rPr>
            <w:rStyle w:val="Hyperlink"/>
            <w:lang w:val="es-ES_tradnl"/>
          </w:rPr>
          <w:t>2</w:t>
        </w:r>
        <w:r w:rsidR="00922FF6" w:rsidRPr="00C60AC1">
          <w:rPr>
            <w:rStyle w:val="Hyperlink"/>
            <w:lang w:val="bg-BG"/>
          </w:rPr>
          <w:t>.</w:t>
        </w:r>
      </w:hyperlink>
    </w:p>
    <w:p w14:paraId="266DA5C4" w14:textId="77777777" w:rsidR="00297B24" w:rsidRPr="00C60AC1" w:rsidRDefault="00794C51" w:rsidP="00A96D18">
      <w:pPr>
        <w:pStyle w:val="Normal1"/>
        <w:spacing w:before="0" w:after="0"/>
        <w:jc w:val="both"/>
        <w:rPr>
          <w:rStyle w:val="normal--char"/>
          <w:color w:val="000000"/>
          <w:lang w:val="es-ES_tradnl"/>
        </w:rPr>
      </w:pPr>
      <w:hyperlink r:id="rId1527" w:history="1">
        <w:r w:rsidR="00297B24" w:rsidRPr="00C60AC1">
          <w:rPr>
            <w:rStyle w:val="Hyperlink"/>
            <w:i/>
          </w:rPr>
          <w:t>Rumen Georgiev v. Bulgaria (no. 27240/04)</w:t>
        </w:r>
      </w:hyperlink>
      <w:r w:rsidR="00297B24" w:rsidRPr="00C60AC1">
        <w:rPr>
          <w:i/>
          <w:lang w:val="es-ES_tradnl"/>
        </w:rPr>
        <w:t xml:space="preserve">/ </w:t>
      </w:r>
      <w:hyperlink r:id="rId1528" w:history="1">
        <w:r w:rsidR="00297B24" w:rsidRPr="00C60AC1">
          <w:rPr>
            <w:rStyle w:val="Hyperlink"/>
            <w:lang w:val="bg-BG"/>
          </w:rPr>
          <w:t xml:space="preserve">Бюлетин № </w:t>
        </w:r>
        <w:r w:rsidR="00297B24" w:rsidRPr="00C60AC1">
          <w:rPr>
            <w:rStyle w:val="Hyperlink"/>
            <w:lang w:val="es-ES_tradnl"/>
          </w:rPr>
          <w:t>2</w:t>
        </w:r>
        <w:r w:rsidR="00297B24" w:rsidRPr="00C60AC1">
          <w:rPr>
            <w:rStyle w:val="Hyperlink"/>
            <w:lang w:val="bg-BG"/>
          </w:rPr>
          <w:t>.</w:t>
        </w:r>
      </w:hyperlink>
    </w:p>
    <w:p w14:paraId="577D0780" w14:textId="77777777" w:rsidR="00C07824" w:rsidRPr="00C60AC1" w:rsidRDefault="00794C51" w:rsidP="00A96D18">
      <w:pPr>
        <w:pStyle w:val="Normal1"/>
        <w:spacing w:before="0" w:after="0"/>
        <w:jc w:val="both"/>
        <w:rPr>
          <w:i/>
          <w:lang w:val="en-US"/>
        </w:rPr>
      </w:pPr>
      <w:hyperlink r:id="rId1529" w:history="1">
        <w:r w:rsidR="00C07824" w:rsidRPr="00C60AC1">
          <w:rPr>
            <w:rStyle w:val="Hyperlink"/>
            <w:i/>
          </w:rPr>
          <w:t>Angelov and others v. Bulgaria (no. 43586/04)</w:t>
        </w:r>
      </w:hyperlink>
      <w:r w:rsidR="009707F4" w:rsidRPr="00C60AC1">
        <w:rPr>
          <w:i/>
        </w:rPr>
        <w:t> </w:t>
      </w:r>
      <w:r w:rsidR="009707F4" w:rsidRPr="00C60AC1">
        <w:rPr>
          <w:i/>
          <w:lang w:val="en-US"/>
        </w:rPr>
        <w:t>/</w:t>
      </w:r>
      <w:hyperlink r:id="rId1530" w:history="1">
        <w:r w:rsidR="009707F4" w:rsidRPr="00C60AC1">
          <w:rPr>
            <w:rStyle w:val="Hyperlink"/>
            <w:lang w:val="bg-BG"/>
          </w:rPr>
          <w:t>Бюлетин № 3.</w:t>
        </w:r>
      </w:hyperlink>
    </w:p>
    <w:p w14:paraId="72959549" w14:textId="77777777" w:rsidR="00C07824" w:rsidRPr="00C60AC1" w:rsidRDefault="00794C51" w:rsidP="00A96D18">
      <w:pPr>
        <w:pStyle w:val="Normal1"/>
        <w:spacing w:before="0" w:after="0"/>
        <w:jc w:val="both"/>
        <w:rPr>
          <w:rStyle w:val="normal--char"/>
          <w:color w:val="000000"/>
          <w:lang w:val="bg-BG"/>
        </w:rPr>
      </w:pPr>
      <w:hyperlink r:id="rId1531" w:history="1">
        <w:r w:rsidR="00C07824" w:rsidRPr="00C60AC1">
          <w:rPr>
            <w:rStyle w:val="Hyperlink"/>
            <w:i/>
          </w:rPr>
          <w:t>Ivanov v. Bulgaria (no. 27776/04)</w:t>
        </w:r>
      </w:hyperlink>
      <w:r w:rsidR="009707F4" w:rsidRPr="00C60AC1">
        <w:rPr>
          <w:i/>
        </w:rPr>
        <w:t> </w:t>
      </w:r>
      <w:r w:rsidR="009707F4" w:rsidRPr="00C60AC1">
        <w:rPr>
          <w:i/>
          <w:lang w:val="es-ES_tradnl"/>
        </w:rPr>
        <w:t>/</w:t>
      </w:r>
      <w:hyperlink r:id="rId1532" w:history="1">
        <w:r w:rsidR="009707F4" w:rsidRPr="00C60AC1">
          <w:rPr>
            <w:rStyle w:val="Hyperlink"/>
            <w:lang w:val="bg-BG"/>
          </w:rPr>
          <w:t>Бюлетин № 3.</w:t>
        </w:r>
      </w:hyperlink>
    </w:p>
    <w:p w14:paraId="6F8CFEEA" w14:textId="77777777" w:rsidR="00B81EF2" w:rsidRPr="00C60AC1" w:rsidRDefault="00794C51" w:rsidP="00A96D18">
      <w:pPr>
        <w:pStyle w:val="Normal1"/>
        <w:spacing w:before="0" w:after="0"/>
        <w:jc w:val="both"/>
        <w:rPr>
          <w:rStyle w:val="normal--char"/>
          <w:color w:val="000000"/>
          <w:lang w:val="bg-BG"/>
        </w:rPr>
      </w:pPr>
      <w:hyperlink r:id="rId1533" w:history="1">
        <w:r w:rsidR="00B81EF2" w:rsidRPr="00C60AC1">
          <w:rPr>
            <w:rStyle w:val="Hyperlink"/>
            <w:i/>
          </w:rPr>
          <w:t>Nikova v. Bulgaria (no. 4434/05)</w:t>
        </w:r>
      </w:hyperlink>
      <w:r w:rsidR="00B81EF2" w:rsidRPr="00C60AC1">
        <w:rPr>
          <w:i/>
          <w:lang w:val="bg-BG"/>
        </w:rPr>
        <w:t xml:space="preserve">/ </w:t>
      </w:r>
      <w:hyperlink r:id="rId1534" w:history="1">
        <w:r w:rsidR="00B81EF2" w:rsidRPr="00C60AC1">
          <w:rPr>
            <w:rStyle w:val="Hyperlink"/>
          </w:rPr>
          <w:t xml:space="preserve">Бюлетин № </w:t>
        </w:r>
        <w:r w:rsidR="00B81EF2" w:rsidRPr="00C60AC1">
          <w:rPr>
            <w:rStyle w:val="Hyperlink"/>
            <w:lang w:val="bg-BG"/>
          </w:rPr>
          <w:t>4</w:t>
        </w:r>
        <w:r w:rsidR="00B81EF2" w:rsidRPr="00C60AC1">
          <w:rPr>
            <w:rStyle w:val="Hyperlink"/>
          </w:rPr>
          <w:t>.</w:t>
        </w:r>
      </w:hyperlink>
    </w:p>
    <w:p w14:paraId="0F1C3858" w14:textId="77777777" w:rsidR="00B81EF2" w:rsidRPr="00C60AC1" w:rsidRDefault="00794C51" w:rsidP="00A96D18">
      <w:pPr>
        <w:pStyle w:val="Normal1"/>
        <w:spacing w:before="0" w:after="0"/>
        <w:jc w:val="both"/>
        <w:rPr>
          <w:rStyle w:val="normal--char"/>
          <w:color w:val="000000"/>
          <w:lang w:val="bg-BG"/>
        </w:rPr>
      </w:pPr>
      <w:hyperlink r:id="rId1535" w:history="1">
        <w:r w:rsidR="00BC311C" w:rsidRPr="00C60AC1">
          <w:rPr>
            <w:rStyle w:val="Hyperlink"/>
            <w:i/>
          </w:rPr>
          <w:t>Nachev v. Bulgaria (no. 27402/05)</w:t>
        </w:r>
      </w:hyperlink>
      <w:r w:rsidR="00BC311C" w:rsidRPr="00C60AC1">
        <w:rPr>
          <w:rStyle w:val="longtext"/>
          <w:lang w:val="bg-BG"/>
        </w:rPr>
        <w:t xml:space="preserve">/ </w:t>
      </w:r>
      <w:hyperlink r:id="rId1536" w:history="1">
        <w:r w:rsidR="00BC311C" w:rsidRPr="00C60AC1">
          <w:rPr>
            <w:rStyle w:val="Hyperlink"/>
          </w:rPr>
          <w:t xml:space="preserve">Бюлетин № </w:t>
        </w:r>
        <w:r w:rsidR="00BC311C" w:rsidRPr="00C60AC1">
          <w:rPr>
            <w:rStyle w:val="Hyperlink"/>
            <w:lang w:val="bg-BG"/>
          </w:rPr>
          <w:t>4</w:t>
        </w:r>
        <w:r w:rsidR="00BC311C" w:rsidRPr="00C60AC1">
          <w:rPr>
            <w:rStyle w:val="Hyperlink"/>
          </w:rPr>
          <w:t>.</w:t>
        </w:r>
      </w:hyperlink>
    </w:p>
    <w:p w14:paraId="48AA39A5" w14:textId="77777777" w:rsidR="00BC311C" w:rsidRPr="00C60AC1" w:rsidRDefault="00794C51" w:rsidP="00A96D18">
      <w:pPr>
        <w:pStyle w:val="Normal1"/>
        <w:spacing w:before="0" w:after="0"/>
        <w:jc w:val="both"/>
        <w:rPr>
          <w:rStyle w:val="normal--char"/>
          <w:color w:val="000000"/>
          <w:lang w:val="bg-BG"/>
        </w:rPr>
      </w:pPr>
      <w:hyperlink r:id="rId1537" w:history="1">
        <w:proofErr w:type="spellStart"/>
        <w:r w:rsidR="00BC311C" w:rsidRPr="00C60AC1">
          <w:rPr>
            <w:rStyle w:val="Hyperlink"/>
            <w:i/>
            <w:lang w:val="es-ES_tradnl"/>
          </w:rPr>
          <w:t>Atanasov</w:t>
        </w:r>
        <w:proofErr w:type="spellEnd"/>
        <w:r w:rsidR="00BC311C" w:rsidRPr="00C60AC1">
          <w:rPr>
            <w:rStyle w:val="Hyperlink"/>
            <w:i/>
          </w:rPr>
          <w:t xml:space="preserve"> v. </w:t>
        </w:r>
        <w:r w:rsidR="00BC311C" w:rsidRPr="00C60AC1">
          <w:rPr>
            <w:rStyle w:val="Hyperlink"/>
            <w:i/>
            <w:lang w:val="es-ES_tradnl"/>
          </w:rPr>
          <w:t>Bulgaria</w:t>
        </w:r>
        <w:r w:rsidR="00BC311C" w:rsidRPr="00C60AC1">
          <w:rPr>
            <w:rStyle w:val="Hyperlink"/>
            <w:i/>
          </w:rPr>
          <w:t xml:space="preserve"> (no.</w:t>
        </w:r>
        <w:r w:rsidR="00BC311C" w:rsidRPr="00C60AC1">
          <w:rPr>
            <w:rStyle w:val="Hyperlink"/>
          </w:rPr>
          <w:t xml:space="preserve"> 19315/04</w:t>
        </w:r>
        <w:r w:rsidR="00BC311C" w:rsidRPr="00180795">
          <w:rPr>
            <w:rStyle w:val="Hyperlink"/>
            <w:i/>
            <w:lang w:val="en-US"/>
          </w:rPr>
          <w:t>)</w:t>
        </w:r>
      </w:hyperlink>
      <w:r w:rsidR="00BC311C" w:rsidRPr="00C60AC1">
        <w:rPr>
          <w:i/>
          <w:lang w:val="bg-BG"/>
        </w:rPr>
        <w:t xml:space="preserve">/ </w:t>
      </w:r>
      <w:hyperlink r:id="rId1538" w:history="1">
        <w:r w:rsidR="00BC311C" w:rsidRPr="00C60AC1">
          <w:rPr>
            <w:rStyle w:val="Hyperlink"/>
          </w:rPr>
          <w:t xml:space="preserve">Бюлетин № </w:t>
        </w:r>
        <w:r w:rsidR="00BC311C" w:rsidRPr="00C60AC1">
          <w:rPr>
            <w:rStyle w:val="Hyperlink"/>
            <w:lang w:val="bg-BG"/>
          </w:rPr>
          <w:t>4</w:t>
        </w:r>
        <w:r w:rsidR="00BC311C" w:rsidRPr="00C60AC1">
          <w:rPr>
            <w:rStyle w:val="Hyperlink"/>
          </w:rPr>
          <w:t>.</w:t>
        </w:r>
      </w:hyperlink>
    </w:p>
    <w:p w14:paraId="45725931" w14:textId="77777777" w:rsidR="00BC311C" w:rsidRPr="00C60AC1" w:rsidRDefault="00794C51" w:rsidP="00A96D18">
      <w:pPr>
        <w:pStyle w:val="Normal1"/>
        <w:spacing w:before="0" w:after="0"/>
        <w:jc w:val="both"/>
        <w:rPr>
          <w:rStyle w:val="normal--char"/>
          <w:color w:val="000000"/>
          <w:lang w:val="bg-BG"/>
        </w:rPr>
      </w:pPr>
      <w:hyperlink r:id="rId1539" w:history="1">
        <w:r w:rsidR="000677D6" w:rsidRPr="00C60AC1">
          <w:rPr>
            <w:rStyle w:val="Hyperlink"/>
            <w:i/>
            <w:lang w:val="en-US"/>
          </w:rPr>
          <w:t>Kostov</w:t>
        </w:r>
        <w:r w:rsidR="000677D6" w:rsidRPr="00180795">
          <w:rPr>
            <w:rStyle w:val="Hyperlink"/>
            <w:i/>
            <w:lang w:val="en-US"/>
          </w:rPr>
          <w:t xml:space="preserve"> </w:t>
        </w:r>
        <w:r w:rsidR="000677D6" w:rsidRPr="00C60AC1">
          <w:rPr>
            <w:rStyle w:val="Hyperlink"/>
            <w:i/>
            <w:lang w:val="en-US"/>
          </w:rPr>
          <w:t>and</w:t>
        </w:r>
        <w:r w:rsidR="000677D6" w:rsidRPr="00180795">
          <w:rPr>
            <w:rStyle w:val="Hyperlink"/>
            <w:i/>
            <w:lang w:val="en-US"/>
          </w:rPr>
          <w:t xml:space="preserve"> </w:t>
        </w:r>
        <w:r w:rsidR="000677D6" w:rsidRPr="00C60AC1">
          <w:rPr>
            <w:rStyle w:val="Hyperlink"/>
            <w:i/>
          </w:rPr>
          <w:t>о</w:t>
        </w:r>
        <w:proofErr w:type="spellStart"/>
        <w:r w:rsidR="000677D6" w:rsidRPr="00C60AC1">
          <w:rPr>
            <w:rStyle w:val="Hyperlink"/>
            <w:i/>
            <w:lang w:val="en-US"/>
          </w:rPr>
          <w:t>thers</w:t>
        </w:r>
        <w:proofErr w:type="spellEnd"/>
        <w:r w:rsidR="000677D6" w:rsidRPr="00C60AC1">
          <w:rPr>
            <w:rStyle w:val="Hyperlink"/>
            <w:i/>
          </w:rPr>
          <w:t xml:space="preserve"> v. </w:t>
        </w:r>
        <w:r w:rsidR="000677D6" w:rsidRPr="00C60AC1">
          <w:rPr>
            <w:rStyle w:val="Hyperlink"/>
            <w:i/>
            <w:lang w:val="en-US"/>
          </w:rPr>
          <w:t>Bulgaria</w:t>
        </w:r>
        <w:r w:rsidR="000677D6" w:rsidRPr="00C60AC1">
          <w:rPr>
            <w:rStyle w:val="Hyperlink"/>
            <w:i/>
          </w:rPr>
          <w:t xml:space="preserve"> (no.</w:t>
        </w:r>
        <w:r w:rsidR="000677D6" w:rsidRPr="00C60AC1">
          <w:rPr>
            <w:rStyle w:val="Hyperlink"/>
          </w:rPr>
          <w:t xml:space="preserve"> 35549/04</w:t>
        </w:r>
        <w:r w:rsidR="000677D6" w:rsidRPr="00180795">
          <w:rPr>
            <w:rStyle w:val="Hyperlink"/>
            <w:i/>
            <w:lang w:val="en-US"/>
          </w:rPr>
          <w:t>)</w:t>
        </w:r>
      </w:hyperlink>
      <w:r w:rsidR="000677D6" w:rsidRPr="00C60AC1">
        <w:rPr>
          <w:i/>
          <w:lang w:val="bg-BG"/>
        </w:rPr>
        <w:t xml:space="preserve"> / </w:t>
      </w:r>
      <w:hyperlink r:id="rId1540" w:history="1">
        <w:r w:rsidR="000677D6" w:rsidRPr="00C60AC1">
          <w:rPr>
            <w:rStyle w:val="Hyperlink"/>
          </w:rPr>
          <w:t xml:space="preserve">Бюлетин № </w:t>
        </w:r>
        <w:r w:rsidR="000677D6" w:rsidRPr="00C60AC1">
          <w:rPr>
            <w:rStyle w:val="Hyperlink"/>
            <w:lang w:val="bg-BG"/>
          </w:rPr>
          <w:t>4</w:t>
        </w:r>
        <w:r w:rsidR="000677D6" w:rsidRPr="00C60AC1">
          <w:rPr>
            <w:rStyle w:val="Hyperlink"/>
          </w:rPr>
          <w:t>.</w:t>
        </w:r>
      </w:hyperlink>
    </w:p>
    <w:p w14:paraId="4ED47601" w14:textId="77777777" w:rsidR="000677D6" w:rsidRPr="00C60AC1" w:rsidRDefault="00794C51" w:rsidP="00A96D18">
      <w:pPr>
        <w:pStyle w:val="Normal1"/>
        <w:spacing w:before="0" w:after="0"/>
        <w:jc w:val="both"/>
        <w:rPr>
          <w:rStyle w:val="normal--char"/>
          <w:color w:val="000000"/>
          <w:lang w:val="bg-BG"/>
        </w:rPr>
      </w:pPr>
      <w:hyperlink r:id="rId1541" w:history="1">
        <w:proofErr w:type="spellStart"/>
        <w:r w:rsidR="000677D6" w:rsidRPr="00C60AC1">
          <w:rPr>
            <w:rStyle w:val="Hyperlink"/>
            <w:i/>
            <w:lang w:val="en-US"/>
          </w:rPr>
          <w:t>Arabadzhiev</w:t>
        </w:r>
        <w:proofErr w:type="spellEnd"/>
        <w:r w:rsidR="000677D6" w:rsidRPr="00C60AC1">
          <w:rPr>
            <w:rStyle w:val="Hyperlink"/>
            <w:i/>
          </w:rPr>
          <w:t xml:space="preserve"> </w:t>
        </w:r>
        <w:r w:rsidR="000677D6" w:rsidRPr="00C60AC1">
          <w:rPr>
            <w:rStyle w:val="Hyperlink"/>
            <w:i/>
            <w:lang w:val="en-US"/>
          </w:rPr>
          <w:t>and</w:t>
        </w:r>
        <w:r w:rsidR="000677D6" w:rsidRPr="00C60AC1">
          <w:rPr>
            <w:rStyle w:val="Hyperlink"/>
            <w:i/>
          </w:rPr>
          <w:t xml:space="preserve"> </w:t>
        </w:r>
        <w:proofErr w:type="spellStart"/>
        <w:r w:rsidR="000677D6" w:rsidRPr="00C60AC1">
          <w:rPr>
            <w:rStyle w:val="Hyperlink"/>
            <w:i/>
            <w:lang w:val="en-US"/>
          </w:rPr>
          <w:t>Alexiev</w:t>
        </w:r>
        <w:proofErr w:type="spellEnd"/>
        <w:r w:rsidR="000677D6" w:rsidRPr="00C60AC1">
          <w:rPr>
            <w:rStyle w:val="Hyperlink"/>
            <w:i/>
          </w:rPr>
          <w:t xml:space="preserve"> v. </w:t>
        </w:r>
        <w:r w:rsidR="000677D6" w:rsidRPr="00C60AC1">
          <w:rPr>
            <w:rStyle w:val="Hyperlink"/>
            <w:i/>
            <w:lang w:val="en-US"/>
          </w:rPr>
          <w:t>Bulgaria</w:t>
        </w:r>
        <w:r w:rsidR="000677D6" w:rsidRPr="00C60AC1">
          <w:rPr>
            <w:rStyle w:val="Hyperlink"/>
            <w:i/>
          </w:rPr>
          <w:t xml:space="preserve"> (no. 20484/05)</w:t>
        </w:r>
      </w:hyperlink>
      <w:r w:rsidR="000677D6" w:rsidRPr="00C60AC1">
        <w:rPr>
          <w:i/>
          <w:lang w:val="bg-BG"/>
        </w:rPr>
        <w:t xml:space="preserve"> / </w:t>
      </w:r>
      <w:hyperlink r:id="rId1542" w:history="1">
        <w:r w:rsidR="000677D6" w:rsidRPr="00C60AC1">
          <w:rPr>
            <w:rStyle w:val="Hyperlink"/>
          </w:rPr>
          <w:t xml:space="preserve">Бюлетин № </w:t>
        </w:r>
        <w:r w:rsidR="000677D6" w:rsidRPr="00C60AC1">
          <w:rPr>
            <w:rStyle w:val="Hyperlink"/>
            <w:lang w:val="bg-BG"/>
          </w:rPr>
          <w:t>4</w:t>
        </w:r>
        <w:r w:rsidR="000677D6" w:rsidRPr="00C60AC1">
          <w:rPr>
            <w:rStyle w:val="Hyperlink"/>
          </w:rPr>
          <w:t>.</w:t>
        </w:r>
      </w:hyperlink>
    </w:p>
    <w:p w14:paraId="47BFEFF6" w14:textId="77777777" w:rsidR="003E0B27" w:rsidRPr="00C60AC1" w:rsidRDefault="00794C51" w:rsidP="00A96D18">
      <w:pPr>
        <w:pStyle w:val="Normal1"/>
        <w:spacing w:before="0" w:after="0"/>
        <w:jc w:val="both"/>
        <w:rPr>
          <w:rStyle w:val="normal--char"/>
          <w:color w:val="000000"/>
          <w:lang w:val="bg-BG"/>
        </w:rPr>
      </w:pPr>
      <w:hyperlink r:id="rId1543" w:history="1">
        <w:proofErr w:type="spellStart"/>
        <w:r w:rsidR="003E0B27" w:rsidRPr="00C60AC1">
          <w:rPr>
            <w:rStyle w:val="Hyperlink"/>
            <w:i/>
            <w:lang w:val="es-ES_tradnl"/>
          </w:rPr>
          <w:t>Iliya</w:t>
        </w:r>
        <w:proofErr w:type="spellEnd"/>
        <w:r w:rsidR="003E0B27" w:rsidRPr="00180795">
          <w:rPr>
            <w:rStyle w:val="Hyperlink"/>
            <w:i/>
            <w:lang w:val="en-US"/>
          </w:rPr>
          <w:t xml:space="preserve"> </w:t>
        </w:r>
        <w:proofErr w:type="spellStart"/>
        <w:r w:rsidR="003E0B27" w:rsidRPr="00C60AC1">
          <w:rPr>
            <w:rStyle w:val="Hyperlink"/>
            <w:i/>
            <w:lang w:val="es-ES_tradnl"/>
          </w:rPr>
          <w:t>Kolev</w:t>
        </w:r>
        <w:proofErr w:type="spellEnd"/>
        <w:r w:rsidR="003E0B27" w:rsidRPr="00180795">
          <w:rPr>
            <w:rStyle w:val="Hyperlink"/>
            <w:i/>
            <w:lang w:val="en-US"/>
          </w:rPr>
          <w:t xml:space="preserve"> </w:t>
        </w:r>
        <w:r w:rsidR="003E0B27" w:rsidRPr="00C60AC1">
          <w:rPr>
            <w:rStyle w:val="Hyperlink"/>
            <w:i/>
          </w:rPr>
          <w:t xml:space="preserve">v. </w:t>
        </w:r>
        <w:r w:rsidR="003E0B27" w:rsidRPr="00C60AC1">
          <w:rPr>
            <w:rStyle w:val="Hyperlink"/>
            <w:i/>
            <w:lang w:val="es-ES_tradnl"/>
          </w:rPr>
          <w:t>Bulgaria</w:t>
        </w:r>
        <w:r w:rsidR="003E0B27" w:rsidRPr="00C60AC1">
          <w:rPr>
            <w:rStyle w:val="Hyperlink"/>
            <w:i/>
          </w:rPr>
          <w:t xml:space="preserve"> (no. 21205/04</w:t>
        </w:r>
        <w:r w:rsidR="003E0B27" w:rsidRPr="00180795">
          <w:rPr>
            <w:rStyle w:val="Hyperlink"/>
            <w:i/>
            <w:lang w:val="en-US"/>
          </w:rPr>
          <w:t>)</w:t>
        </w:r>
      </w:hyperlink>
      <w:r w:rsidR="003E0B27" w:rsidRPr="00C60AC1">
        <w:rPr>
          <w:i/>
          <w:lang w:val="bg-BG"/>
        </w:rPr>
        <w:t xml:space="preserve"> /</w:t>
      </w:r>
      <w:r w:rsidR="003E0B27" w:rsidRPr="00C60AC1">
        <w:rPr>
          <w:rStyle w:val="normal--char"/>
          <w:color w:val="000000"/>
        </w:rPr>
        <w:t xml:space="preserve"> </w:t>
      </w:r>
      <w:hyperlink r:id="rId1544" w:history="1">
        <w:r w:rsidR="003E0B27" w:rsidRPr="00C60AC1">
          <w:rPr>
            <w:rStyle w:val="Hyperlink"/>
          </w:rPr>
          <w:t xml:space="preserve">Бюлетин № </w:t>
        </w:r>
        <w:r w:rsidR="003E0B27" w:rsidRPr="00C60AC1">
          <w:rPr>
            <w:rStyle w:val="Hyperlink"/>
            <w:lang w:val="bg-BG"/>
          </w:rPr>
          <w:t>5</w:t>
        </w:r>
        <w:r w:rsidR="003E0B27" w:rsidRPr="00C60AC1">
          <w:rPr>
            <w:rStyle w:val="Hyperlink"/>
          </w:rPr>
          <w:t>.</w:t>
        </w:r>
      </w:hyperlink>
    </w:p>
    <w:p w14:paraId="296583EA" w14:textId="77777777" w:rsidR="003E0B27" w:rsidRPr="00C60AC1" w:rsidRDefault="00794C51" w:rsidP="00A96D18">
      <w:pPr>
        <w:pStyle w:val="Normal1"/>
        <w:spacing w:before="0" w:after="0"/>
        <w:jc w:val="both"/>
        <w:rPr>
          <w:rStyle w:val="normal--char"/>
          <w:color w:val="000000"/>
          <w:lang w:val="bg-BG"/>
        </w:rPr>
      </w:pPr>
      <w:hyperlink r:id="rId1545" w:history="1">
        <w:proofErr w:type="spellStart"/>
        <w:r w:rsidR="003E0B27" w:rsidRPr="00C60AC1">
          <w:rPr>
            <w:rStyle w:val="Hyperlink"/>
            <w:i/>
            <w:sz w:val="22"/>
            <w:lang w:val="es-ES_tradnl"/>
          </w:rPr>
          <w:t>Kashavelov</w:t>
        </w:r>
        <w:proofErr w:type="spellEnd"/>
        <w:r w:rsidR="003E0B27" w:rsidRPr="00C60AC1">
          <w:rPr>
            <w:rStyle w:val="Hyperlink"/>
            <w:i/>
            <w:sz w:val="22"/>
          </w:rPr>
          <w:t xml:space="preserve"> v. Bulgaria (no. 891/05)</w:t>
        </w:r>
      </w:hyperlink>
      <w:r w:rsidR="003E0B27" w:rsidRPr="00C60AC1">
        <w:rPr>
          <w:i/>
          <w:lang w:val="bg-BG"/>
        </w:rPr>
        <w:t xml:space="preserve"> /</w:t>
      </w:r>
      <w:r w:rsidR="003E0B27" w:rsidRPr="00C60AC1">
        <w:rPr>
          <w:rStyle w:val="normal--char"/>
          <w:color w:val="000000"/>
        </w:rPr>
        <w:t xml:space="preserve"> </w:t>
      </w:r>
      <w:hyperlink r:id="rId1546" w:history="1">
        <w:r w:rsidR="003E0B27" w:rsidRPr="00C60AC1">
          <w:rPr>
            <w:rStyle w:val="Hyperlink"/>
          </w:rPr>
          <w:t xml:space="preserve">Бюлетин № </w:t>
        </w:r>
        <w:r w:rsidR="003E0B27" w:rsidRPr="00C60AC1">
          <w:rPr>
            <w:rStyle w:val="Hyperlink"/>
            <w:lang w:val="bg-BG"/>
          </w:rPr>
          <w:t>5</w:t>
        </w:r>
        <w:r w:rsidR="003E0B27" w:rsidRPr="00C60AC1">
          <w:rPr>
            <w:rStyle w:val="Hyperlink"/>
          </w:rPr>
          <w:t>.</w:t>
        </w:r>
      </w:hyperlink>
    </w:p>
    <w:p w14:paraId="36826FCA" w14:textId="77777777" w:rsidR="003E0B27" w:rsidRPr="00C60AC1" w:rsidRDefault="00794C51" w:rsidP="00A96D18">
      <w:pPr>
        <w:pStyle w:val="Normal1"/>
        <w:spacing w:before="0" w:after="0"/>
        <w:jc w:val="both"/>
        <w:rPr>
          <w:rStyle w:val="normal--char"/>
          <w:color w:val="000000"/>
          <w:lang w:val="bg-BG"/>
        </w:rPr>
      </w:pPr>
      <w:hyperlink r:id="rId1547" w:history="1">
        <w:proofErr w:type="spellStart"/>
        <w:r w:rsidR="003E0B27" w:rsidRPr="00C60AC1">
          <w:rPr>
            <w:rStyle w:val="Hyperlink"/>
            <w:i/>
            <w:sz w:val="22"/>
            <w:lang w:val="es-ES_tradnl"/>
          </w:rPr>
          <w:t>Makedonski</w:t>
        </w:r>
        <w:proofErr w:type="spellEnd"/>
        <w:r w:rsidR="003E0B27" w:rsidRPr="00C60AC1">
          <w:rPr>
            <w:rStyle w:val="Hyperlink"/>
            <w:i/>
            <w:sz w:val="22"/>
          </w:rPr>
          <w:t xml:space="preserve"> v. Bulgaria (no. 36036/04)</w:t>
        </w:r>
      </w:hyperlink>
      <w:r w:rsidR="003E0B27" w:rsidRPr="00C60AC1">
        <w:rPr>
          <w:i/>
          <w:lang w:val="bg-BG"/>
        </w:rPr>
        <w:t xml:space="preserve"> /</w:t>
      </w:r>
      <w:r w:rsidR="003E0B27" w:rsidRPr="00C60AC1">
        <w:rPr>
          <w:rStyle w:val="normal--char"/>
          <w:color w:val="000000"/>
        </w:rPr>
        <w:t xml:space="preserve"> </w:t>
      </w:r>
      <w:hyperlink r:id="rId1548" w:history="1">
        <w:r w:rsidR="003E0B27" w:rsidRPr="00C60AC1">
          <w:rPr>
            <w:rStyle w:val="Hyperlink"/>
          </w:rPr>
          <w:t xml:space="preserve">Бюлетин № </w:t>
        </w:r>
        <w:r w:rsidR="003E0B27" w:rsidRPr="00C60AC1">
          <w:rPr>
            <w:rStyle w:val="Hyperlink"/>
            <w:lang w:val="bg-BG"/>
          </w:rPr>
          <w:t>5</w:t>
        </w:r>
        <w:r w:rsidR="003E0B27" w:rsidRPr="00C60AC1">
          <w:rPr>
            <w:rStyle w:val="Hyperlink"/>
          </w:rPr>
          <w:t>.</w:t>
        </w:r>
      </w:hyperlink>
    </w:p>
    <w:p w14:paraId="450772AC" w14:textId="77777777" w:rsidR="00847B06" w:rsidRPr="00C60AC1" w:rsidRDefault="00794C51" w:rsidP="00847B06">
      <w:pPr>
        <w:pStyle w:val="NoSpacing"/>
        <w:jc w:val="both"/>
        <w:rPr>
          <w:rFonts w:ascii="Times New Roman" w:hAnsi="Times New Roman" w:cs="Times New Roman"/>
          <w:sz w:val="24"/>
          <w:szCs w:val="24"/>
          <w:lang w:val="bg-BG"/>
        </w:rPr>
      </w:pPr>
      <w:hyperlink r:id="rId1549" w:history="1">
        <w:proofErr w:type="spellStart"/>
        <w:r w:rsidR="00847B06" w:rsidRPr="00C60AC1">
          <w:rPr>
            <w:rStyle w:val="Hyperlink"/>
            <w:rFonts w:ascii="Times New Roman" w:hAnsi="Times New Roman" w:cs="Times New Roman"/>
            <w:i/>
            <w:lang w:val="es-ES_tradnl"/>
          </w:rPr>
          <w:t>Antoaneta</w:t>
        </w:r>
        <w:proofErr w:type="spellEnd"/>
        <w:r w:rsidR="00847B06" w:rsidRPr="00180795">
          <w:rPr>
            <w:rStyle w:val="Hyperlink"/>
            <w:rFonts w:ascii="Times New Roman" w:hAnsi="Times New Roman" w:cs="Times New Roman"/>
            <w:i/>
          </w:rPr>
          <w:t xml:space="preserve"> </w:t>
        </w:r>
        <w:r w:rsidR="00847B06" w:rsidRPr="00C60AC1">
          <w:rPr>
            <w:rStyle w:val="Hyperlink"/>
            <w:rFonts w:ascii="Times New Roman" w:hAnsi="Times New Roman" w:cs="Times New Roman"/>
            <w:i/>
            <w:lang w:val="es-ES_tradnl"/>
          </w:rPr>
          <w:t>Ivanova</w:t>
        </w:r>
        <w:r w:rsidR="00847B06" w:rsidRPr="00180795">
          <w:rPr>
            <w:rStyle w:val="Hyperlink"/>
            <w:rFonts w:ascii="Times New Roman" w:hAnsi="Times New Roman" w:cs="Times New Roman"/>
            <w:i/>
          </w:rPr>
          <w:t xml:space="preserve"> </w:t>
        </w:r>
        <w:r w:rsidR="00847B06" w:rsidRPr="00C60AC1">
          <w:rPr>
            <w:rStyle w:val="Hyperlink"/>
            <w:rFonts w:ascii="Times New Roman" w:hAnsi="Times New Roman" w:cs="Times New Roman"/>
            <w:i/>
            <w:lang w:val="es-ES_tradnl"/>
          </w:rPr>
          <w:t>v</w:t>
        </w:r>
        <w:r w:rsidR="00847B06" w:rsidRPr="00180795">
          <w:rPr>
            <w:rStyle w:val="Hyperlink"/>
            <w:rFonts w:ascii="Times New Roman" w:hAnsi="Times New Roman" w:cs="Times New Roman"/>
            <w:i/>
          </w:rPr>
          <w:t xml:space="preserve">. </w:t>
        </w:r>
        <w:r w:rsidR="00847B06" w:rsidRPr="00C60AC1">
          <w:rPr>
            <w:rStyle w:val="Hyperlink"/>
            <w:rFonts w:ascii="Times New Roman" w:hAnsi="Times New Roman" w:cs="Times New Roman"/>
            <w:i/>
            <w:lang w:val="es-ES_tradnl"/>
          </w:rPr>
          <w:t>Bulgaria</w:t>
        </w:r>
        <w:r w:rsidR="00847B06" w:rsidRPr="00180795">
          <w:rPr>
            <w:rStyle w:val="Hyperlink"/>
            <w:rFonts w:ascii="Times New Roman" w:hAnsi="Times New Roman" w:cs="Times New Roman"/>
            <w:i/>
          </w:rPr>
          <w:t xml:space="preserve"> (</w:t>
        </w:r>
        <w:r w:rsidR="00847B06" w:rsidRPr="00C60AC1">
          <w:rPr>
            <w:rStyle w:val="Hyperlink"/>
            <w:rFonts w:ascii="Times New Roman" w:hAnsi="Times New Roman" w:cs="Times New Roman"/>
            <w:i/>
            <w:lang w:val="es-ES_tradnl"/>
          </w:rPr>
          <w:t>no</w:t>
        </w:r>
        <w:r w:rsidR="00847B06" w:rsidRPr="00180795">
          <w:rPr>
            <w:rStyle w:val="Hyperlink"/>
            <w:rFonts w:ascii="Times New Roman" w:hAnsi="Times New Roman" w:cs="Times New Roman"/>
            <w:i/>
          </w:rPr>
          <w:t xml:space="preserve">. </w:t>
        </w:r>
        <w:r w:rsidR="00847B06" w:rsidRPr="00C60AC1">
          <w:rPr>
            <w:rStyle w:val="Hyperlink"/>
            <w:rFonts w:ascii="Times New Roman" w:hAnsi="Times New Roman" w:cs="Times New Roman"/>
            <w:i/>
            <w:shd w:val="clear" w:color="auto" w:fill="FFFFFF"/>
            <w:lang w:val="es-ES_tradnl"/>
          </w:rPr>
          <w:t>28899/04</w:t>
        </w:r>
        <w:r w:rsidR="00847B06" w:rsidRPr="00180795">
          <w:rPr>
            <w:rStyle w:val="Hyperlink"/>
            <w:rFonts w:ascii="Times New Roman" w:hAnsi="Times New Roman" w:cs="Times New Roman"/>
            <w:i/>
          </w:rPr>
          <w:t>)</w:t>
        </w:r>
      </w:hyperlink>
      <w:r w:rsidR="00847B06" w:rsidRPr="00C60AC1">
        <w:rPr>
          <w:rFonts w:ascii="Times New Roman" w:hAnsi="Times New Roman" w:cs="Times New Roman"/>
          <w:i/>
          <w:lang w:val="bg-BG"/>
        </w:rPr>
        <w:t xml:space="preserve"> /</w:t>
      </w:r>
      <w:r w:rsidR="00802E95" w:rsidRPr="00C60AC1">
        <w:rPr>
          <w:rStyle w:val="normal--char"/>
          <w:rFonts w:ascii="Times New Roman" w:hAnsi="Times New Roman" w:cs="Times New Roman"/>
          <w:color w:val="000000"/>
          <w:lang w:val="es-ES_tradnl"/>
        </w:rPr>
        <w:t xml:space="preserve"> </w:t>
      </w:r>
      <w:hyperlink r:id="rId1550" w:history="1">
        <w:proofErr w:type="spellStart"/>
        <w:r w:rsidR="00847B06" w:rsidRPr="00C60AC1">
          <w:rPr>
            <w:rStyle w:val="Hyperlink"/>
            <w:rFonts w:ascii="Times New Roman" w:hAnsi="Times New Roman" w:cs="Times New Roman"/>
            <w:sz w:val="24"/>
            <w:szCs w:val="24"/>
          </w:rPr>
          <w:t>Бюлетин</w:t>
        </w:r>
        <w:proofErr w:type="spellEnd"/>
        <w:r w:rsidR="00847B06" w:rsidRPr="00C60AC1">
          <w:rPr>
            <w:rStyle w:val="Hyperlink"/>
            <w:rFonts w:ascii="Times New Roman" w:hAnsi="Times New Roman" w:cs="Times New Roman"/>
            <w:sz w:val="24"/>
            <w:szCs w:val="24"/>
            <w:lang w:val="es-ES_tradnl"/>
          </w:rPr>
          <w:t xml:space="preserve"> № 6.</w:t>
        </w:r>
      </w:hyperlink>
    </w:p>
    <w:p w14:paraId="49C7059A" w14:textId="77777777" w:rsidR="00847B06" w:rsidRPr="00C60AC1" w:rsidRDefault="00794C51" w:rsidP="00847B06">
      <w:pPr>
        <w:pStyle w:val="NoSpacing"/>
        <w:jc w:val="both"/>
        <w:rPr>
          <w:rFonts w:ascii="Times New Roman" w:hAnsi="Times New Roman" w:cs="Times New Roman"/>
          <w:sz w:val="24"/>
          <w:szCs w:val="24"/>
          <w:lang w:val="bg-BG"/>
        </w:rPr>
      </w:pPr>
      <w:hyperlink r:id="rId1551" w:history="1">
        <w:proofErr w:type="spellStart"/>
        <w:r w:rsidR="00847B06" w:rsidRPr="00C60AC1">
          <w:rPr>
            <w:rStyle w:val="Hyperlink"/>
            <w:rFonts w:ascii="Times New Roman" w:hAnsi="Times New Roman" w:cs="Times New Roman"/>
            <w:i/>
            <w:sz w:val="24"/>
            <w:szCs w:val="24"/>
            <w:lang w:val="es-ES_tradnl"/>
          </w:rPr>
          <w:t>Gospodinova</w:t>
        </w:r>
        <w:proofErr w:type="spellEnd"/>
        <w:r w:rsidR="00847B06" w:rsidRPr="00C60AC1">
          <w:rPr>
            <w:rStyle w:val="Hyperlink"/>
            <w:rFonts w:ascii="Times New Roman" w:hAnsi="Times New Roman" w:cs="Times New Roman"/>
            <w:i/>
            <w:sz w:val="24"/>
            <w:szCs w:val="24"/>
            <w:lang w:val="es-ES_tradnl"/>
          </w:rPr>
          <w:t xml:space="preserve"> v. Bulgaria (no. 38646/04)</w:t>
        </w:r>
      </w:hyperlink>
      <w:r w:rsidR="00847B06" w:rsidRPr="00C60AC1">
        <w:rPr>
          <w:rFonts w:ascii="Times New Roman" w:hAnsi="Times New Roman" w:cs="Times New Roman"/>
          <w:i/>
          <w:lang w:val="bg-BG"/>
        </w:rPr>
        <w:t xml:space="preserve"> /</w:t>
      </w:r>
      <w:r w:rsidR="00802E95" w:rsidRPr="00C60AC1">
        <w:rPr>
          <w:rStyle w:val="normal--char"/>
          <w:rFonts w:ascii="Times New Roman" w:hAnsi="Times New Roman" w:cs="Times New Roman"/>
          <w:color w:val="000000"/>
          <w:lang w:val="es-ES_tradnl"/>
        </w:rPr>
        <w:t xml:space="preserve"> </w:t>
      </w:r>
      <w:hyperlink r:id="rId1552" w:history="1">
        <w:proofErr w:type="spellStart"/>
        <w:r w:rsidR="00847B06" w:rsidRPr="00C60AC1">
          <w:rPr>
            <w:rStyle w:val="Hyperlink"/>
            <w:rFonts w:ascii="Times New Roman" w:hAnsi="Times New Roman" w:cs="Times New Roman"/>
            <w:sz w:val="24"/>
            <w:szCs w:val="24"/>
          </w:rPr>
          <w:t>Бюлетин</w:t>
        </w:r>
        <w:proofErr w:type="spellEnd"/>
        <w:r w:rsidR="00847B06" w:rsidRPr="00C60AC1">
          <w:rPr>
            <w:rStyle w:val="Hyperlink"/>
            <w:rFonts w:ascii="Times New Roman" w:hAnsi="Times New Roman" w:cs="Times New Roman"/>
            <w:sz w:val="24"/>
            <w:szCs w:val="24"/>
            <w:lang w:val="es-ES_tradnl"/>
          </w:rPr>
          <w:t xml:space="preserve"> № 6.</w:t>
        </w:r>
      </w:hyperlink>
    </w:p>
    <w:p w14:paraId="732ECBF8" w14:textId="77777777" w:rsidR="00847B06" w:rsidRPr="00C60AC1" w:rsidRDefault="00794C51" w:rsidP="00A96D18">
      <w:pPr>
        <w:pStyle w:val="Normal1"/>
        <w:spacing w:before="0" w:after="0"/>
        <w:jc w:val="both"/>
        <w:rPr>
          <w:rStyle w:val="normal--char"/>
          <w:color w:val="000000"/>
          <w:lang w:val="bg-BG"/>
        </w:rPr>
      </w:pPr>
      <w:hyperlink r:id="rId1553" w:history="1">
        <w:proofErr w:type="spellStart"/>
        <w:r w:rsidR="00D441D1" w:rsidRPr="00C60AC1">
          <w:rPr>
            <w:rStyle w:val="Hyperlink"/>
            <w:i/>
            <w:lang w:val="es-ES_tradnl"/>
          </w:rPr>
          <w:t>Delov</w:t>
        </w:r>
        <w:proofErr w:type="spellEnd"/>
        <w:r w:rsidR="00D441D1" w:rsidRPr="00180795">
          <w:rPr>
            <w:rStyle w:val="Hyperlink"/>
            <w:i/>
            <w:lang w:val="en-US"/>
          </w:rPr>
          <w:t xml:space="preserve"> </w:t>
        </w:r>
        <w:r w:rsidR="00D441D1" w:rsidRPr="00C60AC1">
          <w:rPr>
            <w:rStyle w:val="Hyperlink"/>
            <w:i/>
          </w:rPr>
          <w:t xml:space="preserve">v. </w:t>
        </w:r>
        <w:r w:rsidR="00D441D1" w:rsidRPr="00C60AC1">
          <w:rPr>
            <w:rStyle w:val="Hyperlink"/>
            <w:i/>
            <w:lang w:val="es-ES_tradnl"/>
          </w:rPr>
          <w:t>Bulgaria</w:t>
        </w:r>
        <w:r w:rsidR="00D441D1" w:rsidRPr="00C60AC1">
          <w:rPr>
            <w:rStyle w:val="Hyperlink"/>
            <w:i/>
          </w:rPr>
          <w:t xml:space="preserve"> (no. 30949/04</w:t>
        </w:r>
        <w:r w:rsidR="00D441D1" w:rsidRPr="00180795">
          <w:rPr>
            <w:rStyle w:val="Hyperlink"/>
            <w:i/>
            <w:lang w:val="en-US"/>
          </w:rPr>
          <w:t>)</w:t>
        </w:r>
      </w:hyperlink>
      <w:r w:rsidR="00D441D1" w:rsidRPr="00C60AC1">
        <w:rPr>
          <w:i/>
          <w:lang w:val="bg-BG"/>
        </w:rPr>
        <w:t xml:space="preserve"> /</w:t>
      </w:r>
      <w:r w:rsidR="00802E95" w:rsidRPr="00C60AC1">
        <w:rPr>
          <w:rStyle w:val="normal--char"/>
          <w:color w:val="000000"/>
        </w:rPr>
        <w:t xml:space="preserve"> </w:t>
      </w:r>
      <w:hyperlink r:id="rId1554" w:history="1">
        <w:r w:rsidR="00D441D1" w:rsidRPr="00C60AC1">
          <w:rPr>
            <w:rStyle w:val="Hyperlink"/>
          </w:rPr>
          <w:t>Бюлетин № 6.</w:t>
        </w:r>
      </w:hyperlink>
    </w:p>
    <w:p w14:paraId="6553DFEE" w14:textId="77777777" w:rsidR="00D441D1" w:rsidRPr="00C60AC1" w:rsidRDefault="00794C51" w:rsidP="00A96D18">
      <w:pPr>
        <w:pStyle w:val="Normal1"/>
        <w:spacing w:before="0" w:after="0"/>
        <w:jc w:val="both"/>
        <w:rPr>
          <w:rStyle w:val="normal--char"/>
          <w:color w:val="000000"/>
          <w:lang w:val="bg-BG"/>
        </w:rPr>
      </w:pPr>
      <w:hyperlink r:id="rId1555" w:history="1">
        <w:r w:rsidR="00D441D1" w:rsidRPr="00C60AC1">
          <w:rPr>
            <w:rStyle w:val="Hyperlink"/>
            <w:i/>
            <w:lang w:val="en-US"/>
          </w:rPr>
          <w:t>Georgiev</w:t>
        </w:r>
        <w:r w:rsidR="00D441D1" w:rsidRPr="00180795">
          <w:rPr>
            <w:rStyle w:val="Hyperlink"/>
            <w:i/>
            <w:lang w:val="en-US"/>
          </w:rPr>
          <w:t xml:space="preserve"> </w:t>
        </w:r>
        <w:r w:rsidR="00D441D1" w:rsidRPr="00C60AC1">
          <w:rPr>
            <w:rStyle w:val="Hyperlink"/>
            <w:i/>
            <w:lang w:val="en-US"/>
          </w:rPr>
          <w:t>and</w:t>
        </w:r>
        <w:r w:rsidR="00D441D1" w:rsidRPr="00180795">
          <w:rPr>
            <w:rStyle w:val="Hyperlink"/>
            <w:i/>
            <w:lang w:val="en-US"/>
          </w:rPr>
          <w:t xml:space="preserve"> </w:t>
        </w:r>
        <w:r w:rsidR="00D441D1" w:rsidRPr="00C60AC1">
          <w:rPr>
            <w:rStyle w:val="Hyperlink"/>
            <w:i/>
            <w:lang w:val="en-US"/>
          </w:rPr>
          <w:t>others</w:t>
        </w:r>
        <w:r w:rsidR="00D441D1" w:rsidRPr="00180795">
          <w:rPr>
            <w:rStyle w:val="Hyperlink"/>
            <w:i/>
            <w:lang w:val="en-US"/>
          </w:rPr>
          <w:t xml:space="preserve"> </w:t>
        </w:r>
        <w:r w:rsidR="00D441D1" w:rsidRPr="00C60AC1">
          <w:rPr>
            <w:rStyle w:val="Hyperlink"/>
            <w:i/>
            <w:lang w:val="en-US"/>
          </w:rPr>
          <w:t>v</w:t>
        </w:r>
        <w:r w:rsidR="00D441D1" w:rsidRPr="00180795">
          <w:rPr>
            <w:rStyle w:val="Hyperlink"/>
            <w:i/>
            <w:lang w:val="en-US"/>
          </w:rPr>
          <w:t xml:space="preserve">. </w:t>
        </w:r>
        <w:r w:rsidR="00D441D1" w:rsidRPr="00C60AC1">
          <w:rPr>
            <w:rStyle w:val="Hyperlink"/>
            <w:i/>
            <w:lang w:val="en-US"/>
          </w:rPr>
          <w:t>Bulgaria</w:t>
        </w:r>
        <w:r w:rsidR="00D441D1" w:rsidRPr="00180795">
          <w:rPr>
            <w:rStyle w:val="Hyperlink"/>
            <w:i/>
            <w:lang w:val="en-US"/>
          </w:rPr>
          <w:t xml:space="preserve"> (</w:t>
        </w:r>
        <w:r w:rsidR="00D441D1" w:rsidRPr="00C60AC1">
          <w:rPr>
            <w:rStyle w:val="Hyperlink"/>
            <w:i/>
            <w:lang w:val="en-US"/>
          </w:rPr>
          <w:t>no</w:t>
        </w:r>
        <w:r w:rsidR="00D441D1" w:rsidRPr="00180795">
          <w:rPr>
            <w:rStyle w:val="Hyperlink"/>
            <w:i/>
            <w:lang w:val="en-US"/>
          </w:rPr>
          <w:t xml:space="preserve">. </w:t>
        </w:r>
        <w:r w:rsidR="00D441D1" w:rsidRPr="00C60AC1">
          <w:rPr>
            <w:rStyle w:val="Hyperlink"/>
            <w:i/>
          </w:rPr>
          <w:t>4551/05</w:t>
        </w:r>
        <w:r w:rsidR="00D441D1" w:rsidRPr="00180795">
          <w:rPr>
            <w:rStyle w:val="Hyperlink"/>
            <w:i/>
            <w:lang w:val="en-US"/>
          </w:rPr>
          <w:t>)</w:t>
        </w:r>
      </w:hyperlink>
      <w:r w:rsidR="00D441D1" w:rsidRPr="00C60AC1">
        <w:rPr>
          <w:i/>
          <w:lang w:val="bg-BG"/>
        </w:rPr>
        <w:t xml:space="preserve"> /</w:t>
      </w:r>
      <w:r w:rsidR="00802E95" w:rsidRPr="00C60AC1">
        <w:rPr>
          <w:rStyle w:val="normal--char"/>
          <w:color w:val="000000"/>
        </w:rPr>
        <w:t xml:space="preserve"> </w:t>
      </w:r>
      <w:hyperlink r:id="rId1556" w:history="1">
        <w:r w:rsidR="00D441D1" w:rsidRPr="00C60AC1">
          <w:rPr>
            <w:rStyle w:val="Hyperlink"/>
          </w:rPr>
          <w:t>Бюлетин № 6.</w:t>
        </w:r>
      </w:hyperlink>
    </w:p>
    <w:p w14:paraId="5DC28A98" w14:textId="77777777" w:rsidR="00D441D1" w:rsidRPr="00C60AC1" w:rsidRDefault="00794C51" w:rsidP="00A96D18">
      <w:pPr>
        <w:pStyle w:val="Normal1"/>
        <w:spacing w:before="0" w:after="0"/>
        <w:jc w:val="both"/>
        <w:rPr>
          <w:rStyle w:val="normal--char"/>
          <w:color w:val="000000"/>
          <w:lang w:val="bg-BG"/>
        </w:rPr>
      </w:pPr>
      <w:hyperlink r:id="rId1557" w:history="1">
        <w:r w:rsidR="00D441D1" w:rsidRPr="00C60AC1">
          <w:rPr>
            <w:rStyle w:val="Hyperlink"/>
            <w:i/>
          </w:rPr>
          <w:t>Dinucci v. Bulgaria (no. 11486/04)</w:t>
        </w:r>
      </w:hyperlink>
      <w:r w:rsidR="00D441D1" w:rsidRPr="00C60AC1">
        <w:rPr>
          <w:i/>
          <w:lang w:val="bg-BG"/>
        </w:rPr>
        <w:t xml:space="preserve"> /</w:t>
      </w:r>
      <w:r w:rsidR="00802E95" w:rsidRPr="00C60AC1">
        <w:rPr>
          <w:rStyle w:val="normal--char"/>
          <w:color w:val="000000"/>
        </w:rPr>
        <w:t xml:space="preserve"> </w:t>
      </w:r>
      <w:hyperlink r:id="rId1558" w:history="1">
        <w:r w:rsidR="00D441D1" w:rsidRPr="00C60AC1">
          <w:rPr>
            <w:rStyle w:val="Hyperlink"/>
          </w:rPr>
          <w:t>Бюлетин № 6.</w:t>
        </w:r>
      </w:hyperlink>
    </w:p>
    <w:p w14:paraId="0B4BE0F5" w14:textId="77777777" w:rsidR="00D441D1" w:rsidRPr="00C60AC1" w:rsidRDefault="00794C51" w:rsidP="00D441D1">
      <w:pPr>
        <w:pStyle w:val="Normal1"/>
        <w:spacing w:before="0" w:after="0"/>
        <w:jc w:val="both"/>
        <w:rPr>
          <w:rStyle w:val="normal--char"/>
          <w:color w:val="000000"/>
          <w:lang w:val="bg-BG"/>
        </w:rPr>
      </w:pPr>
      <w:hyperlink r:id="rId1559" w:history="1">
        <w:proofErr w:type="spellStart"/>
        <w:r w:rsidR="00D441D1" w:rsidRPr="00C60AC1">
          <w:rPr>
            <w:rStyle w:val="Hyperlink"/>
            <w:i/>
            <w:lang w:val="es-ES_tradnl"/>
          </w:rPr>
          <w:t>Kanchev</w:t>
        </w:r>
        <w:proofErr w:type="spellEnd"/>
        <w:r w:rsidR="00D441D1" w:rsidRPr="00C60AC1">
          <w:rPr>
            <w:rStyle w:val="Hyperlink"/>
            <w:i/>
          </w:rPr>
          <w:t xml:space="preserve"> </w:t>
        </w:r>
        <w:r w:rsidR="00D441D1" w:rsidRPr="00C60AC1">
          <w:rPr>
            <w:rStyle w:val="Hyperlink"/>
            <w:i/>
            <w:lang w:val="es-ES_tradnl"/>
          </w:rPr>
          <w:t>v</w:t>
        </w:r>
        <w:r w:rsidR="00D441D1" w:rsidRPr="00C60AC1">
          <w:rPr>
            <w:rStyle w:val="Hyperlink"/>
            <w:i/>
          </w:rPr>
          <w:t xml:space="preserve">. </w:t>
        </w:r>
        <w:r w:rsidR="00D441D1" w:rsidRPr="00C60AC1">
          <w:rPr>
            <w:rStyle w:val="Hyperlink"/>
            <w:i/>
            <w:lang w:val="es-ES_tradnl"/>
          </w:rPr>
          <w:t>Bulgaria</w:t>
        </w:r>
        <w:r w:rsidR="00D441D1" w:rsidRPr="00C60AC1">
          <w:rPr>
            <w:rStyle w:val="Hyperlink"/>
            <w:i/>
          </w:rPr>
          <w:t xml:space="preserve"> (</w:t>
        </w:r>
        <w:r w:rsidR="00D441D1" w:rsidRPr="00C60AC1">
          <w:rPr>
            <w:rStyle w:val="Hyperlink"/>
            <w:i/>
            <w:lang w:val="es-ES_tradnl"/>
          </w:rPr>
          <w:t>no</w:t>
        </w:r>
        <w:r w:rsidR="00D441D1" w:rsidRPr="00C60AC1">
          <w:rPr>
            <w:rStyle w:val="Hyperlink"/>
            <w:i/>
          </w:rPr>
          <w:t>. 16850/04)</w:t>
        </w:r>
      </w:hyperlink>
      <w:r w:rsidR="00D441D1" w:rsidRPr="00C60AC1">
        <w:rPr>
          <w:i/>
          <w:lang w:val="bg-BG"/>
        </w:rPr>
        <w:t xml:space="preserve"> /</w:t>
      </w:r>
      <w:r w:rsidR="00802E95" w:rsidRPr="00C60AC1">
        <w:rPr>
          <w:rStyle w:val="normal--char"/>
          <w:color w:val="000000"/>
        </w:rPr>
        <w:t xml:space="preserve"> </w:t>
      </w:r>
      <w:hyperlink r:id="rId1560" w:history="1">
        <w:r w:rsidR="00D441D1" w:rsidRPr="00C60AC1">
          <w:rPr>
            <w:rStyle w:val="Hyperlink"/>
          </w:rPr>
          <w:t>Бюлетин № 6.</w:t>
        </w:r>
      </w:hyperlink>
    </w:p>
    <w:p w14:paraId="7901D484" w14:textId="77777777" w:rsidR="00D441D1" w:rsidRPr="00C60AC1" w:rsidRDefault="00794C51" w:rsidP="00A96D18">
      <w:pPr>
        <w:pStyle w:val="Normal1"/>
        <w:spacing w:before="0" w:after="0"/>
        <w:jc w:val="both"/>
        <w:rPr>
          <w:rStyle w:val="normal--char"/>
          <w:color w:val="000000"/>
          <w:lang w:val="bg-BG"/>
        </w:rPr>
      </w:pPr>
      <w:hyperlink r:id="rId1561" w:history="1">
        <w:proofErr w:type="spellStart"/>
        <w:r w:rsidR="00D441D1" w:rsidRPr="00C60AC1">
          <w:rPr>
            <w:rStyle w:val="Hyperlink"/>
            <w:i/>
            <w:lang w:val="es-ES_tradnl"/>
          </w:rPr>
          <w:t>Nalbantski</w:t>
        </w:r>
        <w:proofErr w:type="spellEnd"/>
        <w:r w:rsidR="00D441D1" w:rsidRPr="00C60AC1">
          <w:rPr>
            <w:rStyle w:val="Hyperlink"/>
            <w:i/>
          </w:rPr>
          <w:t xml:space="preserve"> </w:t>
        </w:r>
        <w:r w:rsidR="00D441D1" w:rsidRPr="00C60AC1">
          <w:rPr>
            <w:rStyle w:val="Hyperlink"/>
            <w:i/>
            <w:lang w:val="es-ES_tradnl"/>
          </w:rPr>
          <w:t>v</w:t>
        </w:r>
        <w:r w:rsidR="00D441D1" w:rsidRPr="00C60AC1">
          <w:rPr>
            <w:rStyle w:val="Hyperlink"/>
            <w:i/>
          </w:rPr>
          <w:t xml:space="preserve">. </w:t>
        </w:r>
        <w:r w:rsidR="00D441D1" w:rsidRPr="00C60AC1">
          <w:rPr>
            <w:rStyle w:val="Hyperlink"/>
            <w:i/>
            <w:lang w:val="es-ES_tradnl"/>
          </w:rPr>
          <w:t>Bulgaria</w:t>
        </w:r>
        <w:r w:rsidR="00D441D1" w:rsidRPr="00C60AC1">
          <w:rPr>
            <w:rStyle w:val="Hyperlink"/>
            <w:i/>
          </w:rPr>
          <w:t xml:space="preserve"> (</w:t>
        </w:r>
        <w:r w:rsidR="00D441D1" w:rsidRPr="00C60AC1">
          <w:rPr>
            <w:rStyle w:val="Hyperlink"/>
            <w:i/>
            <w:lang w:val="es-ES_tradnl"/>
          </w:rPr>
          <w:t>no</w:t>
        </w:r>
        <w:r w:rsidR="00D441D1" w:rsidRPr="00C60AC1">
          <w:rPr>
            <w:rStyle w:val="Hyperlink"/>
            <w:i/>
          </w:rPr>
          <w:t>. 30943/04)</w:t>
        </w:r>
      </w:hyperlink>
      <w:r w:rsidR="00D441D1" w:rsidRPr="00C60AC1">
        <w:rPr>
          <w:i/>
          <w:lang w:val="bg-BG"/>
        </w:rPr>
        <w:t xml:space="preserve"> /</w:t>
      </w:r>
      <w:r w:rsidR="00802E95" w:rsidRPr="00C60AC1">
        <w:rPr>
          <w:rStyle w:val="normal--char"/>
          <w:color w:val="000000"/>
        </w:rPr>
        <w:t xml:space="preserve"> </w:t>
      </w:r>
      <w:hyperlink r:id="rId1562" w:history="1">
        <w:r w:rsidR="00D441D1" w:rsidRPr="00C60AC1">
          <w:rPr>
            <w:rStyle w:val="Hyperlink"/>
          </w:rPr>
          <w:t>Бюлетин № 6.</w:t>
        </w:r>
      </w:hyperlink>
    </w:p>
    <w:p w14:paraId="5642D106" w14:textId="77777777" w:rsidR="007A1DB0" w:rsidRPr="00C60AC1" w:rsidRDefault="00794C51" w:rsidP="00A96D18">
      <w:pPr>
        <w:pStyle w:val="Normal1"/>
        <w:spacing w:before="0" w:after="0"/>
        <w:jc w:val="both"/>
        <w:rPr>
          <w:rStyle w:val="normal--char"/>
          <w:color w:val="000000"/>
          <w:lang w:val="bg-BG"/>
        </w:rPr>
      </w:pPr>
      <w:hyperlink r:id="rId1563" w:history="1">
        <w:r w:rsidR="007A1DB0" w:rsidRPr="00C60AC1">
          <w:rPr>
            <w:rStyle w:val="Hyperlink"/>
            <w:i/>
          </w:rPr>
          <w:t>Prescher v. Bulgaria (no. 6767/04)</w:t>
        </w:r>
      </w:hyperlink>
      <w:r w:rsidR="007A1DB0" w:rsidRPr="00C60AC1">
        <w:rPr>
          <w:rStyle w:val="apple-style-span"/>
          <w:i/>
          <w:lang w:val="bg-BG"/>
        </w:rPr>
        <w:t xml:space="preserve">/ </w:t>
      </w:r>
      <w:hyperlink r:id="rId1564" w:history="1">
        <w:r w:rsidR="007A1DB0" w:rsidRPr="00C60AC1">
          <w:rPr>
            <w:rStyle w:val="Hyperlink"/>
            <w:lang w:val="bg-BG"/>
          </w:rPr>
          <w:t>Бюлетин № 10.</w:t>
        </w:r>
      </w:hyperlink>
    </w:p>
    <w:p w14:paraId="5C59C3CC" w14:textId="77777777" w:rsidR="005335BB" w:rsidRPr="00C60AC1" w:rsidRDefault="00794C51" w:rsidP="005335BB">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hyperlink r:id="rId1565" w:history="1">
        <w:proofErr w:type="spellStart"/>
        <w:r w:rsidR="005335BB" w:rsidRPr="00C60AC1">
          <w:rPr>
            <w:rStyle w:val="Hyperlink"/>
            <w:rFonts w:ascii="Times New Roman" w:eastAsia="Times New Roman" w:hAnsi="Times New Roman" w:cs="Times New Roman"/>
            <w:bCs/>
            <w:i/>
          </w:rPr>
          <w:t>Rositsa</w:t>
        </w:r>
        <w:proofErr w:type="spellEnd"/>
        <w:r w:rsidR="005335BB" w:rsidRPr="00C60AC1">
          <w:rPr>
            <w:rStyle w:val="Hyperlink"/>
            <w:rFonts w:ascii="Times New Roman" w:eastAsia="Times New Roman" w:hAnsi="Times New Roman" w:cs="Times New Roman"/>
            <w:bCs/>
            <w:i/>
          </w:rPr>
          <w:t xml:space="preserve"> </w:t>
        </w:r>
        <w:proofErr w:type="spellStart"/>
        <w:r w:rsidR="005335BB" w:rsidRPr="00C60AC1">
          <w:rPr>
            <w:rStyle w:val="Hyperlink"/>
            <w:rFonts w:ascii="Times New Roman" w:eastAsia="Times New Roman" w:hAnsi="Times New Roman" w:cs="Times New Roman"/>
            <w:bCs/>
            <w:i/>
          </w:rPr>
          <w:t>Georgieva</w:t>
        </w:r>
        <w:proofErr w:type="spellEnd"/>
        <w:r w:rsidR="005335BB" w:rsidRPr="00C60AC1">
          <w:rPr>
            <w:rStyle w:val="Hyperlink"/>
            <w:rFonts w:ascii="Times New Roman" w:eastAsia="Times New Roman" w:hAnsi="Times New Roman" w:cs="Times New Roman"/>
            <w:bCs/>
            <w:i/>
          </w:rPr>
          <w:t xml:space="preserve"> v. </w:t>
        </w:r>
        <w:proofErr w:type="spellStart"/>
        <w:r w:rsidR="005335BB" w:rsidRPr="00C60AC1">
          <w:rPr>
            <w:rStyle w:val="Hyperlink"/>
            <w:rFonts w:ascii="Times New Roman" w:eastAsia="Times New Roman" w:hAnsi="Times New Roman" w:cs="Times New Roman"/>
            <w:bCs/>
            <w:i/>
          </w:rPr>
          <w:t>Bulgaria</w:t>
        </w:r>
        <w:proofErr w:type="spellEnd"/>
        <w:r w:rsidR="005335BB" w:rsidRPr="00C60AC1">
          <w:rPr>
            <w:rStyle w:val="Hyperlink"/>
            <w:rFonts w:ascii="Times New Roman" w:eastAsia="Times New Roman" w:hAnsi="Times New Roman" w:cs="Times New Roman"/>
            <w:bCs/>
            <w:i/>
          </w:rPr>
          <w:t xml:space="preserve"> (</w:t>
        </w:r>
        <w:proofErr w:type="spellStart"/>
        <w:r w:rsidR="005335BB" w:rsidRPr="00C60AC1">
          <w:rPr>
            <w:rStyle w:val="Hyperlink"/>
            <w:rFonts w:ascii="Times New Roman" w:eastAsia="Times New Roman" w:hAnsi="Times New Roman" w:cs="Times New Roman"/>
            <w:bCs/>
            <w:i/>
          </w:rPr>
          <w:t>no</w:t>
        </w:r>
        <w:proofErr w:type="spellEnd"/>
        <w:r w:rsidR="005335BB" w:rsidRPr="00C60AC1">
          <w:rPr>
            <w:rStyle w:val="Hyperlink"/>
            <w:rFonts w:ascii="Times New Roman" w:eastAsia="Times New Roman" w:hAnsi="Times New Roman" w:cs="Times New Roman"/>
            <w:bCs/>
            <w:i/>
          </w:rPr>
          <w:t>. 32455/05</w:t>
        </w:r>
        <w:r w:rsidR="005335BB" w:rsidRPr="00C60AC1">
          <w:rPr>
            <w:rStyle w:val="Hyperlink"/>
            <w:rFonts w:ascii="Times New Roman" w:eastAsia="Times New Roman" w:hAnsi="Times New Roman" w:cs="Times New Roman"/>
            <w:bCs/>
            <w:i/>
            <w:sz w:val="24"/>
            <w:szCs w:val="20"/>
          </w:rPr>
          <w:t>)</w:t>
        </w:r>
      </w:hyperlink>
      <w:r w:rsidR="005335BB" w:rsidRPr="00C60AC1">
        <w:rPr>
          <w:rFonts w:ascii="Times New Roman" w:eastAsia="Times New Roman" w:hAnsi="Times New Roman" w:cs="Times New Roman"/>
          <w:bCs/>
          <w:i/>
        </w:rPr>
        <w:t xml:space="preserve">/ </w:t>
      </w:r>
      <w:hyperlink r:id="rId1566" w:history="1">
        <w:r w:rsidR="005335BB" w:rsidRPr="00C60AC1">
          <w:rPr>
            <w:rStyle w:val="Hyperlink"/>
            <w:rFonts w:ascii="Times New Roman" w:hAnsi="Times New Roman" w:cs="Times New Roman"/>
            <w:sz w:val="24"/>
            <w:szCs w:val="24"/>
          </w:rPr>
          <w:t>Бюлетин № 11.</w:t>
        </w:r>
      </w:hyperlink>
    </w:p>
    <w:p w14:paraId="7AB9432C" w14:textId="77777777" w:rsidR="005335BB" w:rsidRPr="00180795" w:rsidRDefault="00794C51" w:rsidP="005335BB">
      <w:pPr>
        <w:spacing w:after="0" w:line="240" w:lineRule="auto"/>
        <w:jc w:val="both"/>
        <w:rPr>
          <w:rStyle w:val="apple-style-span"/>
          <w:rFonts w:ascii="Times New Roman" w:hAnsi="Times New Roman" w:cs="Times New Roman"/>
          <w:i/>
          <w:iCs/>
          <w:color w:val="000000"/>
          <w:lang w:val="en-US"/>
        </w:rPr>
      </w:pPr>
      <w:hyperlink r:id="rId1567" w:history="1">
        <w:proofErr w:type="spellStart"/>
        <w:r w:rsidR="005335BB" w:rsidRPr="00C60AC1">
          <w:rPr>
            <w:rStyle w:val="Hyperlink"/>
            <w:rFonts w:ascii="Times New Roman" w:hAnsi="Times New Roman" w:cs="Times New Roman"/>
            <w:i/>
          </w:rPr>
          <w:t>Dimova</w:t>
        </w:r>
        <w:proofErr w:type="spellEnd"/>
        <w:r w:rsidR="005335BB" w:rsidRPr="00C60AC1">
          <w:rPr>
            <w:rStyle w:val="Hyperlink"/>
            <w:rFonts w:ascii="Times New Roman" w:hAnsi="Times New Roman" w:cs="Times New Roman"/>
            <w:i/>
          </w:rPr>
          <w:t xml:space="preserve"> </w:t>
        </w:r>
        <w:proofErr w:type="spellStart"/>
        <w:r w:rsidR="005335BB" w:rsidRPr="00C60AC1">
          <w:rPr>
            <w:rStyle w:val="Hyperlink"/>
            <w:rFonts w:ascii="Times New Roman" w:hAnsi="Times New Roman" w:cs="Times New Roman"/>
            <w:i/>
          </w:rPr>
          <w:t>and</w:t>
        </w:r>
        <w:proofErr w:type="spellEnd"/>
        <w:r w:rsidR="005335BB" w:rsidRPr="00C60AC1">
          <w:rPr>
            <w:rStyle w:val="Hyperlink"/>
            <w:rFonts w:ascii="Times New Roman" w:hAnsi="Times New Roman" w:cs="Times New Roman"/>
            <w:i/>
          </w:rPr>
          <w:t xml:space="preserve"> </w:t>
        </w:r>
        <w:proofErr w:type="spellStart"/>
        <w:r w:rsidR="005335BB" w:rsidRPr="00C60AC1">
          <w:rPr>
            <w:rStyle w:val="Hyperlink"/>
            <w:rFonts w:ascii="Times New Roman" w:hAnsi="Times New Roman" w:cs="Times New Roman"/>
            <w:i/>
          </w:rPr>
          <w:t>Minkova</w:t>
        </w:r>
        <w:proofErr w:type="spellEnd"/>
        <w:r w:rsidR="005335BB" w:rsidRPr="00C60AC1">
          <w:rPr>
            <w:rStyle w:val="Hyperlink"/>
            <w:rFonts w:ascii="Times New Roman" w:hAnsi="Times New Roman" w:cs="Times New Roman"/>
            <w:i/>
          </w:rPr>
          <w:t xml:space="preserve"> v. </w:t>
        </w:r>
        <w:proofErr w:type="spellStart"/>
        <w:r w:rsidR="005335BB" w:rsidRPr="00C60AC1">
          <w:rPr>
            <w:rStyle w:val="Hyperlink"/>
            <w:rFonts w:ascii="Times New Roman" w:hAnsi="Times New Roman" w:cs="Times New Roman"/>
            <w:i/>
          </w:rPr>
          <w:t>Bulgaria</w:t>
        </w:r>
        <w:proofErr w:type="spellEnd"/>
        <w:r w:rsidR="005335BB" w:rsidRPr="00C60AC1">
          <w:rPr>
            <w:rStyle w:val="Hyperlink"/>
            <w:rFonts w:ascii="Times New Roman" w:hAnsi="Times New Roman" w:cs="Times New Roman"/>
            <w:i/>
          </w:rPr>
          <w:t xml:space="preserve"> (</w:t>
        </w:r>
        <w:proofErr w:type="spellStart"/>
        <w:r w:rsidR="005335BB" w:rsidRPr="00C60AC1">
          <w:rPr>
            <w:rStyle w:val="Hyperlink"/>
            <w:rFonts w:ascii="Times New Roman" w:hAnsi="Times New Roman" w:cs="Times New Roman"/>
            <w:i/>
          </w:rPr>
          <w:t>no</w:t>
        </w:r>
        <w:proofErr w:type="spellEnd"/>
        <w:r w:rsidR="005335BB" w:rsidRPr="00C60AC1">
          <w:rPr>
            <w:rStyle w:val="Hyperlink"/>
            <w:rFonts w:ascii="Times New Roman" w:hAnsi="Times New Roman" w:cs="Times New Roman"/>
            <w:i/>
          </w:rPr>
          <w:t>. 30481/05)</w:t>
        </w:r>
      </w:hyperlink>
      <w:r w:rsidR="005335BB" w:rsidRPr="00180795">
        <w:rPr>
          <w:rStyle w:val="apple-style-span"/>
          <w:rFonts w:ascii="Times New Roman" w:hAnsi="Times New Roman" w:cs="Times New Roman"/>
          <w:i/>
          <w:iCs/>
          <w:color w:val="000000"/>
          <w:lang w:val="en-US"/>
        </w:rPr>
        <w:t xml:space="preserve"> /</w:t>
      </w:r>
      <w:hyperlink r:id="rId1568" w:history="1">
        <w:r w:rsidR="005335BB" w:rsidRPr="00C60AC1">
          <w:rPr>
            <w:rStyle w:val="Hyperlink"/>
            <w:rFonts w:ascii="Times New Roman" w:hAnsi="Times New Roman" w:cs="Times New Roman"/>
            <w:sz w:val="24"/>
            <w:szCs w:val="24"/>
          </w:rPr>
          <w:t>Бюлетин № 11.</w:t>
        </w:r>
      </w:hyperlink>
    </w:p>
    <w:p w14:paraId="3052D590" w14:textId="77777777" w:rsidR="005335BB" w:rsidRPr="00C60AC1" w:rsidRDefault="00794C51" w:rsidP="005335BB">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hyperlink r:id="rId1569" w:history="1">
        <w:proofErr w:type="spellStart"/>
        <w:r w:rsidR="005335BB" w:rsidRPr="00C60AC1">
          <w:rPr>
            <w:rStyle w:val="Hyperlink"/>
            <w:rFonts w:ascii="Times New Roman" w:hAnsi="Times New Roman" w:cs="Times New Roman"/>
            <w:i/>
            <w:iCs/>
            <w:sz w:val="24"/>
            <w:szCs w:val="24"/>
          </w:rPr>
          <w:t>Hadzhinikolov</w:t>
        </w:r>
        <w:proofErr w:type="spellEnd"/>
        <w:r w:rsidR="005335BB" w:rsidRPr="00C60AC1">
          <w:rPr>
            <w:rStyle w:val="Hyperlink"/>
            <w:rFonts w:ascii="Times New Roman" w:hAnsi="Times New Roman" w:cs="Times New Roman"/>
            <w:i/>
            <w:iCs/>
            <w:sz w:val="24"/>
            <w:szCs w:val="24"/>
          </w:rPr>
          <w:t xml:space="preserve"> v. </w:t>
        </w:r>
        <w:proofErr w:type="spellStart"/>
        <w:r w:rsidR="005335BB" w:rsidRPr="00C60AC1">
          <w:rPr>
            <w:rStyle w:val="Hyperlink"/>
            <w:rFonts w:ascii="Times New Roman" w:hAnsi="Times New Roman" w:cs="Times New Roman"/>
            <w:i/>
            <w:iCs/>
            <w:sz w:val="24"/>
            <w:szCs w:val="24"/>
          </w:rPr>
          <w:t>Bulgaria</w:t>
        </w:r>
        <w:proofErr w:type="spellEnd"/>
        <w:r w:rsidR="005335BB" w:rsidRPr="00C60AC1">
          <w:rPr>
            <w:rStyle w:val="Hyperlink"/>
            <w:rFonts w:ascii="Times New Roman" w:hAnsi="Times New Roman" w:cs="Times New Roman"/>
            <w:i/>
            <w:iCs/>
            <w:sz w:val="24"/>
            <w:szCs w:val="24"/>
          </w:rPr>
          <w:t xml:space="preserve"> (</w:t>
        </w:r>
        <w:proofErr w:type="spellStart"/>
        <w:r w:rsidR="005335BB" w:rsidRPr="00C60AC1">
          <w:rPr>
            <w:rStyle w:val="Hyperlink"/>
            <w:rFonts w:ascii="Times New Roman" w:hAnsi="Times New Roman" w:cs="Times New Roman"/>
            <w:i/>
            <w:iCs/>
            <w:sz w:val="24"/>
            <w:szCs w:val="24"/>
          </w:rPr>
          <w:t>no</w:t>
        </w:r>
        <w:proofErr w:type="spellEnd"/>
        <w:r w:rsidR="005335BB" w:rsidRPr="00C60AC1">
          <w:rPr>
            <w:rStyle w:val="Hyperlink"/>
            <w:rFonts w:ascii="Times New Roman" w:hAnsi="Times New Roman" w:cs="Times New Roman"/>
            <w:i/>
            <w:iCs/>
            <w:sz w:val="24"/>
            <w:szCs w:val="24"/>
          </w:rPr>
          <w:t>. 24720/04)</w:t>
        </w:r>
      </w:hyperlink>
      <w:r w:rsidR="005335BB" w:rsidRPr="00180795">
        <w:rPr>
          <w:rStyle w:val="apple-style-span"/>
          <w:rFonts w:ascii="Times New Roman" w:hAnsi="Times New Roman" w:cs="Times New Roman"/>
          <w:i/>
          <w:iCs/>
          <w:color w:val="000000"/>
          <w:lang w:val="en-US"/>
        </w:rPr>
        <w:t xml:space="preserve"> /</w:t>
      </w:r>
      <w:hyperlink r:id="rId1570" w:history="1">
        <w:r w:rsidR="005335BB" w:rsidRPr="00C60AC1">
          <w:rPr>
            <w:rStyle w:val="Hyperlink"/>
            <w:rFonts w:ascii="Times New Roman" w:hAnsi="Times New Roman" w:cs="Times New Roman"/>
            <w:sz w:val="24"/>
            <w:szCs w:val="24"/>
          </w:rPr>
          <w:t>Бюлетин № 11.</w:t>
        </w:r>
      </w:hyperlink>
    </w:p>
    <w:p w14:paraId="74D7C269" w14:textId="77777777" w:rsidR="00D65928" w:rsidRPr="00C60AC1" w:rsidRDefault="00794C51" w:rsidP="00D65928">
      <w:pPr>
        <w:spacing w:after="0" w:line="240" w:lineRule="auto"/>
        <w:jc w:val="both"/>
        <w:rPr>
          <w:rStyle w:val="apple-style-span"/>
          <w:rFonts w:ascii="Times New Roman" w:hAnsi="Times New Roman" w:cs="Times New Roman"/>
          <w:i/>
          <w:iCs/>
          <w:sz w:val="24"/>
          <w:szCs w:val="24"/>
        </w:rPr>
      </w:pPr>
      <w:hyperlink r:id="rId1571" w:history="1">
        <w:proofErr w:type="spellStart"/>
        <w:r w:rsidR="00D65928" w:rsidRPr="00C60AC1">
          <w:rPr>
            <w:rStyle w:val="Hyperlink"/>
            <w:rFonts w:ascii="Times New Roman" w:hAnsi="Times New Roman" w:cs="Times New Roman"/>
            <w:i/>
            <w:iCs/>
            <w:sz w:val="24"/>
            <w:szCs w:val="24"/>
          </w:rPr>
          <w:t>Tsenovi</w:t>
        </w:r>
        <w:proofErr w:type="spellEnd"/>
        <w:r w:rsidR="00D65928" w:rsidRPr="00C60AC1">
          <w:rPr>
            <w:rStyle w:val="Hyperlink"/>
            <w:rFonts w:ascii="Times New Roman" w:hAnsi="Times New Roman" w:cs="Times New Roman"/>
            <w:i/>
            <w:iCs/>
            <w:sz w:val="24"/>
            <w:szCs w:val="24"/>
          </w:rPr>
          <w:t xml:space="preserve"> v. </w:t>
        </w:r>
        <w:proofErr w:type="spellStart"/>
        <w:r w:rsidR="00D65928" w:rsidRPr="00C60AC1">
          <w:rPr>
            <w:rStyle w:val="Hyperlink"/>
            <w:rFonts w:ascii="Times New Roman" w:hAnsi="Times New Roman" w:cs="Times New Roman"/>
            <w:i/>
            <w:iCs/>
            <w:sz w:val="24"/>
            <w:szCs w:val="24"/>
          </w:rPr>
          <w:t>Bulgaria</w:t>
        </w:r>
        <w:proofErr w:type="spellEnd"/>
        <w:r w:rsidR="00D65928" w:rsidRPr="00C60AC1">
          <w:rPr>
            <w:rStyle w:val="Hyperlink"/>
            <w:rFonts w:ascii="Times New Roman" w:hAnsi="Times New Roman" w:cs="Times New Roman"/>
            <w:i/>
            <w:iCs/>
            <w:sz w:val="24"/>
            <w:szCs w:val="24"/>
          </w:rPr>
          <w:t xml:space="preserve"> (</w:t>
        </w:r>
        <w:proofErr w:type="spellStart"/>
        <w:r w:rsidR="00D65928" w:rsidRPr="00C60AC1">
          <w:rPr>
            <w:rStyle w:val="Hyperlink"/>
            <w:rFonts w:ascii="Times New Roman" w:hAnsi="Times New Roman" w:cs="Times New Roman"/>
            <w:i/>
            <w:iCs/>
            <w:sz w:val="24"/>
            <w:szCs w:val="24"/>
          </w:rPr>
          <w:t>no</w:t>
        </w:r>
        <w:proofErr w:type="spellEnd"/>
        <w:r w:rsidR="00D65928" w:rsidRPr="00C60AC1">
          <w:rPr>
            <w:rStyle w:val="Hyperlink"/>
            <w:rFonts w:ascii="Times New Roman" w:hAnsi="Times New Roman" w:cs="Times New Roman"/>
            <w:i/>
            <w:iCs/>
            <w:sz w:val="24"/>
            <w:szCs w:val="24"/>
          </w:rPr>
          <w:t>. 36823/07)</w:t>
        </w:r>
      </w:hyperlink>
      <w:r w:rsidR="00D65928" w:rsidRPr="00C60AC1">
        <w:rPr>
          <w:rStyle w:val="apple-style-span"/>
          <w:rFonts w:ascii="Times New Roman" w:hAnsi="Times New Roman" w:cs="Times New Roman"/>
          <w:i/>
          <w:iCs/>
          <w:sz w:val="24"/>
          <w:szCs w:val="24"/>
        </w:rPr>
        <w:t xml:space="preserve"> </w:t>
      </w:r>
      <w:r w:rsidR="00D65928" w:rsidRPr="00180795">
        <w:rPr>
          <w:rStyle w:val="apple-style-span"/>
          <w:rFonts w:ascii="Times New Roman" w:hAnsi="Times New Roman" w:cs="Times New Roman"/>
          <w:i/>
          <w:iCs/>
          <w:color w:val="000000"/>
          <w:lang w:val="en-US"/>
        </w:rPr>
        <w:t>/</w:t>
      </w:r>
      <w:hyperlink r:id="rId1572" w:history="1">
        <w:r w:rsidR="00D65928" w:rsidRPr="00C60AC1">
          <w:rPr>
            <w:rStyle w:val="Hyperlink"/>
            <w:rFonts w:ascii="Times New Roman" w:hAnsi="Times New Roman" w:cs="Times New Roman"/>
            <w:sz w:val="24"/>
            <w:szCs w:val="24"/>
          </w:rPr>
          <w:t>Бюлетин № 11.</w:t>
        </w:r>
      </w:hyperlink>
      <w:r w:rsidR="006B5975" w:rsidRPr="00C60AC1">
        <w:rPr>
          <w:rStyle w:val="normal--char"/>
          <w:rFonts w:ascii="Times New Roman" w:hAnsi="Times New Roman" w:cs="Times New Roman"/>
          <w:color w:val="000000"/>
          <w:sz w:val="24"/>
          <w:szCs w:val="24"/>
        </w:rPr>
        <w:t xml:space="preserve"> – едностранна декларация от п</w:t>
      </w:r>
      <w:r w:rsidR="00D65928" w:rsidRPr="00C60AC1">
        <w:rPr>
          <w:rStyle w:val="normal--char"/>
          <w:rFonts w:ascii="Times New Roman" w:hAnsi="Times New Roman" w:cs="Times New Roman"/>
          <w:color w:val="000000"/>
          <w:sz w:val="24"/>
          <w:szCs w:val="24"/>
        </w:rPr>
        <w:t>равителството</w:t>
      </w:r>
    </w:p>
    <w:p w14:paraId="144A32D4" w14:textId="77777777" w:rsidR="00D65928" w:rsidRPr="00180795" w:rsidRDefault="00794C51" w:rsidP="00D65928">
      <w:pPr>
        <w:spacing w:after="0" w:line="100" w:lineRule="atLeast"/>
        <w:jc w:val="both"/>
        <w:rPr>
          <w:rFonts w:ascii="Times New Roman" w:hAnsi="Times New Roman" w:cs="Times New Roman"/>
          <w:bCs/>
          <w:i/>
          <w:sz w:val="24"/>
          <w:szCs w:val="24"/>
          <w:lang w:eastAsia="en-US"/>
        </w:rPr>
      </w:pPr>
      <w:hyperlink r:id="rId1573" w:history="1">
        <w:proofErr w:type="spellStart"/>
        <w:r w:rsidR="00D65928" w:rsidRPr="00C60AC1">
          <w:rPr>
            <w:rStyle w:val="Hyperlink"/>
            <w:rFonts w:ascii="Times New Roman" w:hAnsi="Times New Roman" w:cs="Times New Roman"/>
            <w:bCs/>
            <w:i/>
            <w:sz w:val="24"/>
            <w:szCs w:val="24"/>
            <w:lang w:val="ru-RU" w:eastAsia="en-US"/>
          </w:rPr>
          <w:t>Radomirov</w:t>
        </w:r>
        <w:proofErr w:type="spellEnd"/>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and</w:t>
        </w:r>
        <w:proofErr w:type="spellEnd"/>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Radomirova</w:t>
        </w:r>
        <w:proofErr w:type="spellEnd"/>
        <w:r w:rsidR="00D65928" w:rsidRPr="00180795">
          <w:rPr>
            <w:rStyle w:val="Hyperlink"/>
            <w:rFonts w:ascii="Times New Roman" w:hAnsi="Times New Roman" w:cs="Times New Roman"/>
            <w:bCs/>
            <w:i/>
            <w:sz w:val="24"/>
            <w:szCs w:val="24"/>
            <w:lang w:eastAsia="en-US"/>
          </w:rPr>
          <w:t xml:space="preserve"> – </w:t>
        </w:r>
        <w:proofErr w:type="spellStart"/>
        <w:r w:rsidR="00D65928" w:rsidRPr="00C60AC1">
          <w:rPr>
            <w:rStyle w:val="Hyperlink"/>
            <w:rFonts w:ascii="Times New Roman" w:hAnsi="Times New Roman" w:cs="Times New Roman"/>
            <w:bCs/>
            <w:i/>
            <w:sz w:val="24"/>
            <w:szCs w:val="24"/>
            <w:lang w:val="ru-RU" w:eastAsia="en-US"/>
          </w:rPr>
          <w:t>Ereshtenko</w:t>
        </w:r>
        <w:proofErr w:type="spellEnd"/>
        <w:r w:rsidR="00802E95" w:rsidRPr="00180795">
          <w:rPr>
            <w:rStyle w:val="Hyperlink"/>
            <w:rFonts w:ascii="Times New Roman" w:hAnsi="Times New Roman" w:cs="Times New Roman"/>
            <w:bCs/>
            <w:i/>
            <w:sz w:val="24"/>
            <w:szCs w:val="24"/>
            <w:lang w:eastAsia="en-US"/>
          </w:rPr>
          <w:t xml:space="preserve"> </w:t>
        </w:r>
        <w:r w:rsidR="00D65928" w:rsidRPr="00C60AC1">
          <w:rPr>
            <w:rStyle w:val="Hyperlink"/>
            <w:rFonts w:ascii="Times New Roman" w:hAnsi="Times New Roman" w:cs="Times New Roman"/>
            <w:bCs/>
            <w:i/>
            <w:sz w:val="24"/>
            <w:szCs w:val="24"/>
            <w:lang w:val="ru-RU" w:eastAsia="en-US"/>
          </w:rPr>
          <w:t>v</w:t>
        </w:r>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Bulgaria</w:t>
        </w:r>
        <w:proofErr w:type="spellEnd"/>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no</w:t>
        </w:r>
        <w:proofErr w:type="spellEnd"/>
        <w:r w:rsidR="00D65928" w:rsidRPr="00180795">
          <w:rPr>
            <w:rStyle w:val="Hyperlink"/>
            <w:rFonts w:ascii="Times New Roman" w:hAnsi="Times New Roman" w:cs="Times New Roman"/>
            <w:bCs/>
            <w:i/>
            <w:sz w:val="24"/>
            <w:szCs w:val="24"/>
            <w:lang w:eastAsia="en-US"/>
          </w:rPr>
          <w:t>. 101/06)</w:t>
        </w:r>
      </w:hyperlink>
      <w:r w:rsidR="00D65928" w:rsidRPr="00C60AC1">
        <w:rPr>
          <w:rStyle w:val="apple-style-span"/>
          <w:rFonts w:ascii="Times New Roman" w:hAnsi="Times New Roman" w:cs="Times New Roman"/>
          <w:i/>
          <w:iCs/>
          <w:sz w:val="24"/>
          <w:szCs w:val="24"/>
        </w:rPr>
        <w:t xml:space="preserve"> </w:t>
      </w:r>
      <w:r w:rsidR="00D65928" w:rsidRPr="00180795">
        <w:rPr>
          <w:rStyle w:val="apple-style-span"/>
          <w:rFonts w:ascii="Times New Roman" w:hAnsi="Times New Roman" w:cs="Times New Roman"/>
          <w:i/>
          <w:iCs/>
          <w:color w:val="000000"/>
        </w:rPr>
        <w:t>/</w:t>
      </w:r>
      <w:hyperlink r:id="rId1574" w:history="1">
        <w:r w:rsidR="00D65928" w:rsidRPr="00C60AC1">
          <w:rPr>
            <w:rStyle w:val="Hyperlink"/>
            <w:rFonts w:ascii="Times New Roman" w:hAnsi="Times New Roman" w:cs="Times New Roman"/>
            <w:sz w:val="24"/>
            <w:szCs w:val="24"/>
          </w:rPr>
          <w:t>Бюлетин № 11.</w:t>
        </w:r>
      </w:hyperlink>
      <w:r w:rsidR="00D65928" w:rsidRPr="00C60AC1">
        <w:rPr>
          <w:rStyle w:val="normal--char"/>
          <w:rFonts w:ascii="Times New Roman" w:hAnsi="Times New Roman" w:cs="Times New Roman"/>
          <w:color w:val="000000"/>
          <w:sz w:val="24"/>
          <w:szCs w:val="24"/>
        </w:rPr>
        <w:t xml:space="preserve"> – приятелско споразумение</w:t>
      </w:r>
    </w:p>
    <w:p w14:paraId="7D8CAC14" w14:textId="77777777" w:rsidR="00D65928" w:rsidRPr="00C60AC1" w:rsidRDefault="00794C51" w:rsidP="00D65928">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hyperlink r:id="rId1575" w:history="1">
        <w:proofErr w:type="spellStart"/>
        <w:r w:rsidR="00D65928" w:rsidRPr="00C60AC1">
          <w:rPr>
            <w:rStyle w:val="Hyperlink"/>
            <w:rFonts w:ascii="Times New Roman" w:hAnsi="Times New Roman" w:cs="Times New Roman"/>
            <w:bCs/>
            <w:i/>
            <w:sz w:val="24"/>
            <w:szCs w:val="24"/>
            <w:lang w:val="ru-RU" w:eastAsia="en-US"/>
          </w:rPr>
          <w:t>Holevich</w:t>
        </w:r>
        <w:proofErr w:type="spellEnd"/>
        <w:r w:rsidR="00D65928" w:rsidRPr="00180795">
          <w:rPr>
            <w:rStyle w:val="Hyperlink"/>
            <w:rFonts w:ascii="Times New Roman" w:hAnsi="Times New Roman" w:cs="Times New Roman"/>
            <w:bCs/>
            <w:i/>
            <w:sz w:val="24"/>
            <w:szCs w:val="24"/>
            <w:lang w:eastAsia="en-US"/>
          </w:rPr>
          <w:t xml:space="preserve"> </w:t>
        </w:r>
        <w:r w:rsidR="00D65928" w:rsidRPr="00C60AC1">
          <w:rPr>
            <w:rStyle w:val="Hyperlink"/>
            <w:rFonts w:ascii="Times New Roman" w:hAnsi="Times New Roman" w:cs="Times New Roman"/>
            <w:bCs/>
            <w:i/>
            <w:sz w:val="24"/>
            <w:szCs w:val="24"/>
            <w:lang w:val="ru-RU" w:eastAsia="en-US"/>
          </w:rPr>
          <w:t>v</w:t>
        </w:r>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Bulgaria</w:t>
        </w:r>
        <w:proofErr w:type="spellEnd"/>
        <w:r w:rsidR="00D65928" w:rsidRPr="00180795">
          <w:rPr>
            <w:rStyle w:val="Hyperlink"/>
            <w:rFonts w:ascii="Times New Roman" w:hAnsi="Times New Roman" w:cs="Times New Roman"/>
            <w:bCs/>
            <w:i/>
            <w:sz w:val="24"/>
            <w:szCs w:val="24"/>
            <w:lang w:eastAsia="en-US"/>
          </w:rPr>
          <w:t xml:space="preserve"> (</w:t>
        </w:r>
        <w:proofErr w:type="spellStart"/>
        <w:r w:rsidR="00D65928" w:rsidRPr="00C60AC1">
          <w:rPr>
            <w:rStyle w:val="Hyperlink"/>
            <w:rFonts w:ascii="Times New Roman" w:hAnsi="Times New Roman" w:cs="Times New Roman"/>
            <w:bCs/>
            <w:i/>
            <w:sz w:val="24"/>
            <w:szCs w:val="24"/>
            <w:lang w:val="ru-RU" w:eastAsia="en-US"/>
          </w:rPr>
          <w:t>no</w:t>
        </w:r>
        <w:proofErr w:type="spellEnd"/>
        <w:r w:rsidR="00D65928" w:rsidRPr="00180795">
          <w:rPr>
            <w:rStyle w:val="Hyperlink"/>
            <w:rFonts w:ascii="Times New Roman" w:hAnsi="Times New Roman" w:cs="Times New Roman"/>
            <w:bCs/>
            <w:i/>
            <w:sz w:val="24"/>
            <w:szCs w:val="24"/>
            <w:lang w:eastAsia="en-US"/>
          </w:rPr>
          <w:t>. 25805/05)</w:t>
        </w:r>
      </w:hyperlink>
      <w:r w:rsidR="00D65928" w:rsidRPr="00180795">
        <w:rPr>
          <w:rStyle w:val="apple-style-span"/>
          <w:rFonts w:ascii="Times New Roman" w:hAnsi="Times New Roman" w:cs="Times New Roman"/>
          <w:i/>
          <w:iCs/>
          <w:color w:val="000000"/>
        </w:rPr>
        <w:t xml:space="preserve"> /</w:t>
      </w:r>
      <w:hyperlink r:id="rId1576" w:history="1">
        <w:r w:rsidR="00D65928" w:rsidRPr="00C60AC1">
          <w:rPr>
            <w:rStyle w:val="Hyperlink"/>
            <w:rFonts w:ascii="Times New Roman" w:hAnsi="Times New Roman" w:cs="Times New Roman"/>
            <w:sz w:val="24"/>
            <w:szCs w:val="24"/>
          </w:rPr>
          <w:t>Бюлетин № 11.</w:t>
        </w:r>
      </w:hyperlink>
    </w:p>
    <w:p w14:paraId="18B27CE5" w14:textId="77777777" w:rsidR="004446CC" w:rsidRPr="00C60AC1" w:rsidRDefault="00794C51" w:rsidP="004446CC">
      <w:pPr>
        <w:spacing w:after="0" w:line="240" w:lineRule="auto"/>
        <w:jc w:val="both"/>
        <w:rPr>
          <w:rStyle w:val="apple-style-span"/>
          <w:rFonts w:ascii="Times New Roman" w:hAnsi="Times New Roman" w:cs="Times New Roman"/>
          <w:i/>
          <w:iCs/>
          <w:sz w:val="24"/>
          <w:szCs w:val="24"/>
        </w:rPr>
      </w:pPr>
      <w:hyperlink r:id="rId1577" w:history="1">
        <w:proofErr w:type="spellStart"/>
        <w:r w:rsidR="004446CC" w:rsidRPr="00C60AC1">
          <w:rPr>
            <w:rStyle w:val="Hyperlink"/>
            <w:rFonts w:ascii="Times New Roman" w:hAnsi="Times New Roman" w:cs="Times New Roman"/>
            <w:bCs/>
            <w:i/>
            <w:sz w:val="24"/>
            <w:szCs w:val="24"/>
            <w:lang w:val="ru-RU" w:eastAsia="en-US"/>
          </w:rPr>
          <w:t>Velcheva</w:t>
        </w:r>
        <w:proofErr w:type="spellEnd"/>
        <w:r w:rsidR="004446CC" w:rsidRPr="00180795">
          <w:rPr>
            <w:rStyle w:val="Hyperlink"/>
            <w:rFonts w:ascii="Times New Roman" w:hAnsi="Times New Roman" w:cs="Times New Roman"/>
            <w:bCs/>
            <w:i/>
            <w:sz w:val="24"/>
            <w:szCs w:val="24"/>
            <w:lang w:eastAsia="en-US"/>
          </w:rPr>
          <w:t xml:space="preserve"> </w:t>
        </w:r>
        <w:proofErr w:type="spellStart"/>
        <w:r w:rsidR="004446CC" w:rsidRPr="00C60AC1">
          <w:rPr>
            <w:rStyle w:val="Hyperlink"/>
            <w:rFonts w:ascii="Times New Roman" w:hAnsi="Times New Roman" w:cs="Times New Roman"/>
            <w:bCs/>
            <w:i/>
            <w:sz w:val="24"/>
            <w:szCs w:val="24"/>
            <w:lang w:val="ru-RU" w:eastAsia="en-US"/>
          </w:rPr>
          <w:t>and</w:t>
        </w:r>
        <w:proofErr w:type="spellEnd"/>
        <w:r w:rsidR="004446CC" w:rsidRPr="00180795">
          <w:rPr>
            <w:rStyle w:val="Hyperlink"/>
            <w:rFonts w:ascii="Times New Roman" w:hAnsi="Times New Roman" w:cs="Times New Roman"/>
            <w:bCs/>
            <w:i/>
            <w:sz w:val="24"/>
            <w:szCs w:val="24"/>
            <w:lang w:eastAsia="en-US"/>
          </w:rPr>
          <w:t xml:space="preserve"> </w:t>
        </w:r>
        <w:proofErr w:type="spellStart"/>
        <w:r w:rsidR="004446CC" w:rsidRPr="00C60AC1">
          <w:rPr>
            <w:rStyle w:val="Hyperlink"/>
            <w:rFonts w:ascii="Times New Roman" w:hAnsi="Times New Roman" w:cs="Times New Roman"/>
            <w:bCs/>
            <w:i/>
            <w:sz w:val="24"/>
            <w:szCs w:val="24"/>
            <w:lang w:val="ru-RU" w:eastAsia="en-US"/>
          </w:rPr>
          <w:t>Sotirova</w:t>
        </w:r>
        <w:proofErr w:type="spellEnd"/>
        <w:r w:rsidR="004446CC" w:rsidRPr="00180795">
          <w:rPr>
            <w:rStyle w:val="Hyperlink"/>
            <w:rFonts w:ascii="Times New Roman" w:hAnsi="Times New Roman" w:cs="Times New Roman"/>
            <w:bCs/>
            <w:i/>
            <w:sz w:val="24"/>
            <w:szCs w:val="24"/>
            <w:lang w:eastAsia="en-US"/>
          </w:rPr>
          <w:t xml:space="preserve"> </w:t>
        </w:r>
        <w:r w:rsidR="004446CC" w:rsidRPr="00C60AC1">
          <w:rPr>
            <w:rStyle w:val="Hyperlink"/>
            <w:rFonts w:ascii="Times New Roman" w:hAnsi="Times New Roman" w:cs="Times New Roman"/>
            <w:bCs/>
            <w:i/>
            <w:sz w:val="24"/>
            <w:szCs w:val="24"/>
            <w:lang w:val="ru-RU" w:eastAsia="en-US"/>
          </w:rPr>
          <w:t>v</w:t>
        </w:r>
        <w:r w:rsidR="004446CC" w:rsidRPr="00180795">
          <w:rPr>
            <w:rStyle w:val="Hyperlink"/>
            <w:rFonts w:ascii="Times New Roman" w:hAnsi="Times New Roman" w:cs="Times New Roman"/>
            <w:bCs/>
            <w:i/>
            <w:sz w:val="24"/>
            <w:szCs w:val="24"/>
            <w:lang w:eastAsia="en-US"/>
          </w:rPr>
          <w:t xml:space="preserve">. </w:t>
        </w:r>
        <w:proofErr w:type="spellStart"/>
        <w:r w:rsidR="004446CC" w:rsidRPr="00C60AC1">
          <w:rPr>
            <w:rStyle w:val="Hyperlink"/>
            <w:rFonts w:ascii="Times New Roman" w:hAnsi="Times New Roman" w:cs="Times New Roman"/>
            <w:bCs/>
            <w:i/>
            <w:sz w:val="24"/>
            <w:szCs w:val="24"/>
            <w:lang w:val="ru-RU" w:eastAsia="en-US"/>
          </w:rPr>
          <w:t>Bulgaria</w:t>
        </w:r>
        <w:proofErr w:type="spellEnd"/>
        <w:r w:rsidR="004446CC" w:rsidRPr="00180795">
          <w:rPr>
            <w:rStyle w:val="Hyperlink"/>
            <w:rFonts w:ascii="Times New Roman" w:hAnsi="Times New Roman" w:cs="Times New Roman"/>
            <w:bCs/>
            <w:i/>
            <w:sz w:val="24"/>
            <w:szCs w:val="24"/>
            <w:lang w:eastAsia="en-US"/>
          </w:rPr>
          <w:t xml:space="preserve"> (</w:t>
        </w:r>
        <w:proofErr w:type="spellStart"/>
        <w:r w:rsidR="004446CC" w:rsidRPr="00C60AC1">
          <w:rPr>
            <w:rStyle w:val="Hyperlink"/>
            <w:rFonts w:ascii="Times New Roman" w:hAnsi="Times New Roman" w:cs="Times New Roman"/>
            <w:bCs/>
            <w:i/>
            <w:sz w:val="24"/>
            <w:szCs w:val="24"/>
            <w:lang w:val="ru-RU" w:eastAsia="en-US"/>
          </w:rPr>
          <w:t>no</w:t>
        </w:r>
        <w:proofErr w:type="spellEnd"/>
        <w:r w:rsidR="004446CC" w:rsidRPr="00180795">
          <w:rPr>
            <w:rStyle w:val="Hyperlink"/>
            <w:rFonts w:ascii="Times New Roman" w:hAnsi="Times New Roman" w:cs="Times New Roman"/>
            <w:bCs/>
            <w:i/>
            <w:sz w:val="24"/>
            <w:szCs w:val="24"/>
            <w:lang w:eastAsia="en-US"/>
          </w:rPr>
          <w:t>. 36307/06)</w:t>
        </w:r>
      </w:hyperlink>
      <w:r w:rsidR="004446CC" w:rsidRPr="00180795">
        <w:rPr>
          <w:rStyle w:val="Absatz-Standardschriftart"/>
          <w:rFonts w:ascii="Times New Roman" w:hAnsi="Times New Roman" w:cs="Times New Roman"/>
          <w:i/>
          <w:iCs/>
          <w:color w:val="000000"/>
        </w:rPr>
        <w:t xml:space="preserve"> </w:t>
      </w:r>
      <w:r w:rsidR="004446CC" w:rsidRPr="00180795">
        <w:rPr>
          <w:rStyle w:val="apple-style-span"/>
          <w:rFonts w:ascii="Times New Roman" w:hAnsi="Times New Roman" w:cs="Times New Roman"/>
          <w:i/>
          <w:iCs/>
          <w:color w:val="000000"/>
        </w:rPr>
        <w:t>/</w:t>
      </w:r>
      <w:r w:rsidR="004446CC" w:rsidRPr="00C60AC1">
        <w:rPr>
          <w:rStyle w:val="WW8Num4z0"/>
          <w:rFonts w:ascii="Times New Roman" w:hAnsi="Times New Roman" w:cs="Times New Roman"/>
          <w:color w:val="000000"/>
          <w:sz w:val="24"/>
          <w:szCs w:val="24"/>
        </w:rPr>
        <w:t xml:space="preserve"> </w:t>
      </w:r>
      <w:hyperlink r:id="rId1578" w:history="1">
        <w:r w:rsidR="004446CC" w:rsidRPr="00C60AC1">
          <w:rPr>
            <w:rStyle w:val="Hyperlink"/>
            <w:rFonts w:ascii="Times New Roman" w:hAnsi="Times New Roman" w:cs="Times New Roman"/>
            <w:sz w:val="24"/>
            <w:szCs w:val="24"/>
          </w:rPr>
          <w:t>Бюлетин № 14.</w:t>
        </w:r>
      </w:hyperlink>
      <w:r w:rsidR="006B5975" w:rsidRPr="00C60AC1">
        <w:rPr>
          <w:rStyle w:val="normal--char"/>
          <w:rFonts w:ascii="Times New Roman" w:hAnsi="Times New Roman" w:cs="Times New Roman"/>
          <w:color w:val="000000"/>
          <w:sz w:val="24"/>
          <w:szCs w:val="24"/>
        </w:rPr>
        <w:t xml:space="preserve"> – едностранна декларация от п</w:t>
      </w:r>
      <w:r w:rsidR="004446CC" w:rsidRPr="00C60AC1">
        <w:rPr>
          <w:rStyle w:val="normal--char"/>
          <w:rFonts w:ascii="Times New Roman" w:hAnsi="Times New Roman" w:cs="Times New Roman"/>
          <w:color w:val="000000"/>
          <w:sz w:val="24"/>
          <w:szCs w:val="24"/>
        </w:rPr>
        <w:t>равителството</w:t>
      </w:r>
    </w:p>
    <w:p w14:paraId="126E19F6" w14:textId="77777777" w:rsidR="004446CC" w:rsidRPr="00C60AC1" w:rsidRDefault="00794C51" w:rsidP="00D65928">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hyperlink r:id="rId1579" w:history="1">
        <w:proofErr w:type="spellStart"/>
        <w:r w:rsidR="00447FFC" w:rsidRPr="00C60AC1">
          <w:rPr>
            <w:rStyle w:val="Hyperlink"/>
            <w:rFonts w:ascii="Times New Roman" w:hAnsi="Times New Roman" w:cs="Times New Roman"/>
            <w:i/>
            <w:sz w:val="24"/>
            <w:szCs w:val="24"/>
          </w:rPr>
          <w:t>Shahanov</w:t>
        </w:r>
        <w:proofErr w:type="spellEnd"/>
        <w:r w:rsidR="00447FFC" w:rsidRPr="00C60AC1">
          <w:rPr>
            <w:rStyle w:val="Hyperlink"/>
            <w:rFonts w:ascii="Times New Roman" w:hAnsi="Times New Roman" w:cs="Times New Roman"/>
            <w:i/>
            <w:sz w:val="24"/>
            <w:szCs w:val="24"/>
          </w:rPr>
          <w:t xml:space="preserve"> v. </w:t>
        </w:r>
        <w:proofErr w:type="spellStart"/>
        <w:r w:rsidR="00447FFC" w:rsidRPr="00C60AC1">
          <w:rPr>
            <w:rStyle w:val="Hyperlink"/>
            <w:rFonts w:ascii="Times New Roman" w:hAnsi="Times New Roman" w:cs="Times New Roman"/>
            <w:i/>
            <w:sz w:val="24"/>
            <w:szCs w:val="24"/>
          </w:rPr>
          <w:t>Bulgaria</w:t>
        </w:r>
        <w:proofErr w:type="spellEnd"/>
        <w:r w:rsidR="00447FFC" w:rsidRPr="00C60AC1">
          <w:rPr>
            <w:rStyle w:val="Hyperlink"/>
            <w:rFonts w:ascii="Times New Roman" w:hAnsi="Times New Roman" w:cs="Times New Roman"/>
            <w:i/>
            <w:sz w:val="24"/>
            <w:szCs w:val="24"/>
          </w:rPr>
          <w:t xml:space="preserve"> (</w:t>
        </w:r>
        <w:proofErr w:type="spellStart"/>
        <w:r w:rsidR="00447FFC" w:rsidRPr="00C60AC1">
          <w:rPr>
            <w:rStyle w:val="Hyperlink"/>
            <w:rFonts w:ascii="Times New Roman" w:hAnsi="Times New Roman" w:cs="Times New Roman"/>
            <w:i/>
            <w:sz w:val="24"/>
            <w:szCs w:val="24"/>
          </w:rPr>
          <w:t>no</w:t>
        </w:r>
        <w:proofErr w:type="spellEnd"/>
        <w:r w:rsidR="00447FFC" w:rsidRPr="00C60AC1">
          <w:rPr>
            <w:rStyle w:val="Hyperlink"/>
            <w:rFonts w:ascii="Times New Roman" w:hAnsi="Times New Roman" w:cs="Times New Roman"/>
            <w:i/>
            <w:sz w:val="24"/>
            <w:szCs w:val="24"/>
          </w:rPr>
          <w:t>. 16391/05)</w:t>
        </w:r>
      </w:hyperlink>
      <w:r w:rsidR="00447FFC" w:rsidRPr="00C60AC1">
        <w:rPr>
          <w:rFonts w:ascii="Times New Roman" w:hAnsi="Times New Roman" w:cs="Times New Roman"/>
          <w:i/>
          <w:sz w:val="24"/>
          <w:szCs w:val="24"/>
        </w:rPr>
        <w:t>/</w:t>
      </w:r>
      <w:r w:rsidR="00447FFC" w:rsidRPr="00C60AC1">
        <w:rPr>
          <w:rStyle w:val="normal--char"/>
          <w:rFonts w:ascii="Times New Roman" w:hAnsi="Times New Roman" w:cs="Times New Roman"/>
          <w:color w:val="000000"/>
          <w:sz w:val="24"/>
          <w:szCs w:val="24"/>
        </w:rPr>
        <w:t xml:space="preserve"> </w:t>
      </w:r>
      <w:hyperlink r:id="rId1580" w:history="1">
        <w:r w:rsidR="00447FFC" w:rsidRPr="00C60AC1">
          <w:rPr>
            <w:rStyle w:val="Hyperlink"/>
            <w:rFonts w:ascii="Times New Roman" w:hAnsi="Times New Roman" w:cs="Times New Roman"/>
            <w:sz w:val="24"/>
            <w:szCs w:val="24"/>
          </w:rPr>
          <w:t>Бюлетин № 16.</w:t>
        </w:r>
      </w:hyperlink>
    </w:p>
    <w:p w14:paraId="24E6B1C2" w14:textId="77777777" w:rsidR="00447FFC" w:rsidRPr="00C60AC1" w:rsidRDefault="00794C51" w:rsidP="00447FFC">
      <w:pPr>
        <w:spacing w:after="0" w:line="240" w:lineRule="auto"/>
        <w:jc w:val="both"/>
        <w:rPr>
          <w:rStyle w:val="normal--char"/>
          <w:rFonts w:ascii="Times New Roman" w:hAnsi="Times New Roman" w:cs="Times New Roman"/>
          <w:color w:val="000000"/>
          <w:sz w:val="24"/>
          <w:szCs w:val="24"/>
        </w:rPr>
      </w:pPr>
      <w:hyperlink r:id="rId1581" w:history="1">
        <w:proofErr w:type="spellStart"/>
        <w:r w:rsidR="00447FFC" w:rsidRPr="00C60AC1">
          <w:rPr>
            <w:rStyle w:val="Hyperlink"/>
            <w:rFonts w:ascii="Times New Roman" w:hAnsi="Times New Roman" w:cs="Times New Roman"/>
            <w:i/>
            <w:sz w:val="24"/>
            <w:szCs w:val="24"/>
          </w:rPr>
          <w:t>Kiurkchian</w:t>
        </w:r>
        <w:proofErr w:type="spellEnd"/>
        <w:r w:rsidR="00447FFC" w:rsidRPr="00C60AC1">
          <w:rPr>
            <w:rStyle w:val="Hyperlink"/>
            <w:rFonts w:ascii="Times New Roman" w:hAnsi="Times New Roman" w:cs="Times New Roman"/>
            <w:i/>
            <w:sz w:val="24"/>
            <w:szCs w:val="24"/>
          </w:rPr>
          <w:t xml:space="preserve"> v. </w:t>
        </w:r>
        <w:proofErr w:type="spellStart"/>
        <w:r w:rsidR="00447FFC" w:rsidRPr="00C60AC1">
          <w:rPr>
            <w:rStyle w:val="Hyperlink"/>
            <w:rFonts w:ascii="Times New Roman" w:hAnsi="Times New Roman" w:cs="Times New Roman"/>
            <w:i/>
            <w:sz w:val="24"/>
            <w:szCs w:val="24"/>
          </w:rPr>
          <w:t>Bulgaria</w:t>
        </w:r>
        <w:proofErr w:type="spellEnd"/>
        <w:r w:rsidR="00447FFC" w:rsidRPr="00C60AC1">
          <w:rPr>
            <w:rStyle w:val="Hyperlink"/>
            <w:rFonts w:ascii="Times New Roman" w:hAnsi="Times New Roman" w:cs="Times New Roman"/>
            <w:i/>
            <w:sz w:val="24"/>
            <w:szCs w:val="24"/>
          </w:rPr>
          <w:t xml:space="preserve"> (</w:t>
        </w:r>
        <w:proofErr w:type="spellStart"/>
        <w:r w:rsidR="00447FFC" w:rsidRPr="00C60AC1">
          <w:rPr>
            <w:rStyle w:val="Hyperlink"/>
            <w:rFonts w:ascii="Times New Roman" w:hAnsi="Times New Roman" w:cs="Times New Roman"/>
            <w:i/>
            <w:sz w:val="24"/>
            <w:szCs w:val="24"/>
          </w:rPr>
          <w:t>no</w:t>
        </w:r>
        <w:proofErr w:type="spellEnd"/>
        <w:r w:rsidR="00447FFC" w:rsidRPr="00C60AC1">
          <w:rPr>
            <w:rStyle w:val="Hyperlink"/>
            <w:rFonts w:ascii="Times New Roman" w:hAnsi="Times New Roman" w:cs="Times New Roman"/>
            <w:i/>
            <w:sz w:val="24"/>
            <w:szCs w:val="24"/>
          </w:rPr>
          <w:t>. 45661/05)</w:t>
        </w:r>
      </w:hyperlink>
      <w:r w:rsidR="00447FFC" w:rsidRPr="00C60AC1">
        <w:rPr>
          <w:rFonts w:ascii="Times New Roman" w:hAnsi="Times New Roman" w:cs="Times New Roman"/>
          <w:i/>
          <w:sz w:val="24"/>
          <w:szCs w:val="24"/>
        </w:rPr>
        <w:t>/</w:t>
      </w:r>
      <w:r w:rsidR="00447FFC" w:rsidRPr="00C60AC1">
        <w:rPr>
          <w:rStyle w:val="normal--char"/>
          <w:rFonts w:ascii="Times New Roman" w:hAnsi="Times New Roman" w:cs="Times New Roman"/>
          <w:color w:val="000000"/>
          <w:sz w:val="24"/>
          <w:szCs w:val="24"/>
        </w:rPr>
        <w:t xml:space="preserve"> </w:t>
      </w:r>
      <w:hyperlink r:id="rId1582" w:history="1">
        <w:r w:rsidR="00447FFC" w:rsidRPr="00C60AC1">
          <w:rPr>
            <w:rStyle w:val="Hyperlink"/>
            <w:rFonts w:ascii="Times New Roman" w:hAnsi="Times New Roman" w:cs="Times New Roman"/>
            <w:sz w:val="24"/>
            <w:szCs w:val="24"/>
          </w:rPr>
          <w:t>Бюлетин № 16.</w:t>
        </w:r>
      </w:hyperlink>
      <w:r w:rsidR="00447FFC" w:rsidRPr="00C60AC1">
        <w:rPr>
          <w:rStyle w:val="normal--char"/>
          <w:rFonts w:ascii="Times New Roman" w:hAnsi="Times New Roman" w:cs="Times New Roman"/>
          <w:color w:val="000000"/>
          <w:sz w:val="24"/>
          <w:szCs w:val="24"/>
        </w:rPr>
        <w:t xml:space="preserve"> - приятелско споразумение</w:t>
      </w:r>
    </w:p>
    <w:p w14:paraId="413E2C94" w14:textId="77777777" w:rsidR="0014198C" w:rsidRPr="00C60AC1" w:rsidRDefault="00794C51" w:rsidP="0014198C">
      <w:pP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583" w:history="1">
        <w:proofErr w:type="spellStart"/>
        <w:r w:rsidR="0014198C" w:rsidRPr="00C60AC1">
          <w:rPr>
            <w:rStyle w:val="Hyperlink"/>
            <w:rFonts w:ascii="Times New Roman" w:eastAsia="Times New Roman" w:hAnsi="Times New Roman" w:cs="Times New Roman"/>
            <w:bCs/>
            <w:i/>
            <w:sz w:val="24"/>
            <w:szCs w:val="24"/>
          </w:rPr>
          <w:t>Dimitar</w:t>
        </w:r>
        <w:proofErr w:type="spellEnd"/>
        <w:r w:rsidR="0014198C" w:rsidRPr="00C60AC1">
          <w:rPr>
            <w:rStyle w:val="Hyperlink"/>
            <w:rFonts w:ascii="Times New Roman" w:eastAsia="Times New Roman" w:hAnsi="Times New Roman" w:cs="Times New Roman"/>
            <w:bCs/>
            <w:i/>
            <w:sz w:val="24"/>
            <w:szCs w:val="24"/>
          </w:rPr>
          <w:t xml:space="preserve"> </w:t>
        </w:r>
        <w:proofErr w:type="spellStart"/>
        <w:r w:rsidR="0014198C" w:rsidRPr="00C60AC1">
          <w:rPr>
            <w:rStyle w:val="Hyperlink"/>
            <w:rFonts w:ascii="Times New Roman" w:eastAsia="Times New Roman" w:hAnsi="Times New Roman" w:cs="Times New Roman"/>
            <w:bCs/>
            <w:i/>
            <w:sz w:val="24"/>
            <w:szCs w:val="24"/>
          </w:rPr>
          <w:t>Ivanov</w:t>
        </w:r>
        <w:proofErr w:type="spellEnd"/>
        <w:r w:rsidR="0014198C" w:rsidRPr="00C60AC1">
          <w:rPr>
            <w:rStyle w:val="Hyperlink"/>
            <w:rFonts w:ascii="Times New Roman" w:eastAsia="Times New Roman" w:hAnsi="Times New Roman" w:cs="Times New Roman"/>
            <w:bCs/>
            <w:i/>
            <w:sz w:val="24"/>
            <w:szCs w:val="24"/>
          </w:rPr>
          <w:t xml:space="preserve"> v. </w:t>
        </w:r>
        <w:proofErr w:type="spellStart"/>
        <w:r w:rsidR="0014198C" w:rsidRPr="00C60AC1">
          <w:rPr>
            <w:rStyle w:val="Hyperlink"/>
            <w:rFonts w:ascii="Times New Roman" w:eastAsia="Times New Roman" w:hAnsi="Times New Roman" w:cs="Times New Roman"/>
            <w:bCs/>
            <w:i/>
            <w:sz w:val="24"/>
            <w:szCs w:val="24"/>
          </w:rPr>
          <w:t>Bulgaria</w:t>
        </w:r>
        <w:proofErr w:type="spellEnd"/>
        <w:r w:rsidR="0014198C" w:rsidRPr="00C60AC1">
          <w:rPr>
            <w:rStyle w:val="Hyperlink"/>
            <w:rFonts w:ascii="Times New Roman" w:eastAsia="Times New Roman" w:hAnsi="Times New Roman" w:cs="Times New Roman"/>
            <w:bCs/>
            <w:i/>
            <w:sz w:val="24"/>
            <w:szCs w:val="24"/>
          </w:rPr>
          <w:t xml:space="preserve"> (</w:t>
        </w:r>
        <w:proofErr w:type="spellStart"/>
        <w:r w:rsidR="0014198C" w:rsidRPr="00C60AC1">
          <w:rPr>
            <w:rStyle w:val="Hyperlink"/>
            <w:rFonts w:ascii="Times New Roman" w:eastAsia="Times New Roman" w:hAnsi="Times New Roman" w:cs="Times New Roman"/>
            <w:bCs/>
            <w:i/>
            <w:sz w:val="24"/>
            <w:szCs w:val="24"/>
          </w:rPr>
          <w:t>no</w:t>
        </w:r>
        <w:proofErr w:type="spellEnd"/>
        <w:r w:rsidR="0014198C" w:rsidRPr="00C60AC1">
          <w:rPr>
            <w:rStyle w:val="Hyperlink"/>
            <w:rFonts w:ascii="Times New Roman" w:eastAsia="Times New Roman" w:hAnsi="Times New Roman" w:cs="Times New Roman"/>
            <w:bCs/>
            <w:i/>
            <w:sz w:val="24"/>
            <w:szCs w:val="24"/>
          </w:rPr>
          <w:t>. 19418/07)</w:t>
        </w:r>
      </w:hyperlink>
      <w:r w:rsidR="0014198C" w:rsidRPr="00C60AC1">
        <w:rPr>
          <w:rFonts w:ascii="Times New Roman" w:eastAsia="Times New Roman" w:hAnsi="Times New Roman" w:cs="Times New Roman"/>
          <w:bCs/>
          <w:i/>
          <w:sz w:val="24"/>
          <w:szCs w:val="24"/>
        </w:rPr>
        <w:t>/</w:t>
      </w:r>
      <w:r w:rsidR="0014198C" w:rsidRPr="00C60AC1">
        <w:rPr>
          <w:rStyle w:val="WW8Num4z0"/>
          <w:rFonts w:ascii="Times New Roman" w:hAnsi="Times New Roman" w:cs="Times New Roman"/>
          <w:color w:val="000000"/>
          <w:sz w:val="24"/>
          <w:szCs w:val="24"/>
        </w:rPr>
        <w:t xml:space="preserve"> </w:t>
      </w:r>
      <w:hyperlink r:id="rId1584" w:history="1">
        <w:r w:rsidR="0014198C" w:rsidRPr="00C60AC1">
          <w:rPr>
            <w:rStyle w:val="Hyperlink"/>
            <w:rFonts w:ascii="Times New Roman" w:hAnsi="Times New Roman" w:cs="Times New Roman"/>
            <w:sz w:val="24"/>
            <w:szCs w:val="24"/>
          </w:rPr>
          <w:t>Бюлетин № 17.</w:t>
        </w:r>
      </w:hyperlink>
    </w:p>
    <w:p w14:paraId="09410016" w14:textId="77777777" w:rsidR="0014198C" w:rsidRPr="00C60AC1" w:rsidRDefault="00794C51" w:rsidP="00262CF7">
      <w:pPr>
        <w:spacing w:after="0" w:line="100" w:lineRule="atLeast"/>
        <w:jc w:val="both"/>
        <w:rPr>
          <w:rStyle w:val="normal--char"/>
          <w:rFonts w:ascii="Times New Roman" w:hAnsi="Times New Roman" w:cs="Times New Roman"/>
          <w:color w:val="000000"/>
          <w:sz w:val="24"/>
          <w:szCs w:val="24"/>
        </w:rPr>
      </w:pPr>
      <w:hyperlink r:id="rId1585" w:history="1">
        <w:r w:rsidR="00262CF7" w:rsidRPr="00C60AC1">
          <w:rPr>
            <w:rStyle w:val="Hyperlink"/>
            <w:rFonts w:ascii="Times New Roman" w:hAnsi="Times New Roman" w:cs="Times New Roman"/>
            <w:i/>
            <w:sz w:val="24"/>
            <w:szCs w:val="24"/>
            <w:lang w:val="en-GB" w:eastAsia="en-US"/>
          </w:rPr>
          <w:t>Nikolov</w:t>
        </w:r>
        <w:r w:rsidR="00262CF7" w:rsidRPr="00C60AC1">
          <w:rPr>
            <w:rStyle w:val="Hyperlink"/>
            <w:rFonts w:ascii="Times New Roman" w:hAnsi="Times New Roman" w:cs="Times New Roman"/>
            <w:i/>
            <w:sz w:val="24"/>
            <w:szCs w:val="24"/>
            <w:lang w:eastAsia="en-US"/>
          </w:rPr>
          <w:t xml:space="preserve"> </w:t>
        </w:r>
        <w:r w:rsidR="00262CF7" w:rsidRPr="00C60AC1">
          <w:rPr>
            <w:rStyle w:val="Hyperlink"/>
            <w:rFonts w:ascii="Times New Roman" w:hAnsi="Times New Roman" w:cs="Times New Roman"/>
            <w:i/>
            <w:sz w:val="24"/>
            <w:szCs w:val="24"/>
            <w:lang w:val="en-GB" w:eastAsia="en-US"/>
          </w:rPr>
          <w:t>and</w:t>
        </w:r>
        <w:r w:rsidR="00262CF7" w:rsidRPr="00C60AC1">
          <w:rPr>
            <w:rStyle w:val="Hyperlink"/>
            <w:rFonts w:ascii="Times New Roman" w:hAnsi="Times New Roman" w:cs="Times New Roman"/>
            <w:i/>
            <w:sz w:val="24"/>
            <w:szCs w:val="24"/>
            <w:lang w:eastAsia="en-US"/>
          </w:rPr>
          <w:t xml:space="preserve"> </w:t>
        </w:r>
        <w:r w:rsidR="00262CF7" w:rsidRPr="00C60AC1">
          <w:rPr>
            <w:rStyle w:val="Hyperlink"/>
            <w:rFonts w:ascii="Times New Roman" w:hAnsi="Times New Roman" w:cs="Times New Roman"/>
            <w:i/>
            <w:sz w:val="24"/>
            <w:szCs w:val="24"/>
            <w:lang w:val="en-GB" w:eastAsia="en-US"/>
          </w:rPr>
          <w:t>others</w:t>
        </w:r>
        <w:r w:rsidR="00262CF7" w:rsidRPr="00C60AC1">
          <w:rPr>
            <w:rStyle w:val="Hyperlink"/>
            <w:rFonts w:ascii="Times New Roman" w:hAnsi="Times New Roman" w:cs="Times New Roman"/>
            <w:i/>
            <w:sz w:val="24"/>
            <w:szCs w:val="24"/>
            <w:lang w:eastAsia="en-US"/>
          </w:rPr>
          <w:t xml:space="preserve"> </w:t>
        </w:r>
        <w:r w:rsidR="00262CF7" w:rsidRPr="00C60AC1">
          <w:rPr>
            <w:rStyle w:val="Hyperlink"/>
            <w:rFonts w:ascii="Times New Roman" w:hAnsi="Times New Roman" w:cs="Times New Roman"/>
            <w:i/>
            <w:sz w:val="24"/>
            <w:szCs w:val="24"/>
            <w:lang w:val="en-GB" w:eastAsia="en-US"/>
          </w:rPr>
          <w:t>v</w:t>
        </w:r>
        <w:r w:rsidR="00262CF7" w:rsidRPr="00C60AC1">
          <w:rPr>
            <w:rStyle w:val="Hyperlink"/>
            <w:rFonts w:ascii="Times New Roman" w:hAnsi="Times New Roman" w:cs="Times New Roman"/>
            <w:i/>
            <w:sz w:val="24"/>
            <w:szCs w:val="24"/>
            <w:lang w:eastAsia="en-US"/>
          </w:rPr>
          <w:t xml:space="preserve">. </w:t>
        </w:r>
        <w:r w:rsidR="00262CF7" w:rsidRPr="00C60AC1">
          <w:rPr>
            <w:rStyle w:val="Hyperlink"/>
            <w:rFonts w:ascii="Times New Roman" w:hAnsi="Times New Roman" w:cs="Times New Roman"/>
            <w:i/>
            <w:sz w:val="24"/>
            <w:szCs w:val="24"/>
            <w:lang w:val="en-GB" w:eastAsia="en-US"/>
          </w:rPr>
          <w:t>Bulgaria</w:t>
        </w:r>
        <w:r w:rsidR="00262CF7" w:rsidRPr="00C60AC1">
          <w:rPr>
            <w:rStyle w:val="Hyperlink"/>
            <w:rFonts w:ascii="Times New Roman" w:hAnsi="Times New Roman" w:cs="Times New Roman"/>
            <w:i/>
            <w:sz w:val="24"/>
            <w:szCs w:val="24"/>
            <w:lang w:eastAsia="en-US"/>
          </w:rPr>
          <w:t xml:space="preserve"> (</w:t>
        </w:r>
        <w:proofErr w:type="spellStart"/>
        <w:r w:rsidR="00262CF7" w:rsidRPr="00C60AC1">
          <w:rPr>
            <w:rStyle w:val="Hyperlink"/>
            <w:rFonts w:ascii="Times New Roman" w:hAnsi="Times New Roman" w:cs="Times New Roman"/>
            <w:i/>
            <w:sz w:val="24"/>
            <w:szCs w:val="24"/>
            <w:lang w:val="en-GB" w:eastAsia="en-US"/>
          </w:rPr>
          <w:t>nos</w:t>
        </w:r>
        <w:proofErr w:type="spellEnd"/>
        <w:r w:rsidR="00262CF7" w:rsidRPr="00C60AC1">
          <w:rPr>
            <w:rStyle w:val="Hyperlink"/>
            <w:rFonts w:ascii="Times New Roman" w:hAnsi="Times New Roman" w:cs="Times New Roman"/>
            <w:i/>
            <w:sz w:val="24"/>
            <w:szCs w:val="24"/>
            <w:lang w:eastAsia="en-US"/>
          </w:rPr>
          <w:t xml:space="preserve">. 44184/05, 22250/06 </w:t>
        </w:r>
        <w:r w:rsidR="00262CF7" w:rsidRPr="00C60AC1">
          <w:rPr>
            <w:rStyle w:val="Hyperlink"/>
            <w:rFonts w:ascii="Times New Roman" w:hAnsi="Times New Roman" w:cs="Times New Roman"/>
            <w:i/>
            <w:sz w:val="24"/>
            <w:szCs w:val="24"/>
            <w:lang w:val="en-GB" w:eastAsia="en-US"/>
          </w:rPr>
          <w:t>and</w:t>
        </w:r>
        <w:r w:rsidR="00262CF7" w:rsidRPr="00C60AC1">
          <w:rPr>
            <w:rStyle w:val="Hyperlink"/>
            <w:rFonts w:ascii="Times New Roman" w:hAnsi="Times New Roman" w:cs="Times New Roman"/>
            <w:i/>
            <w:sz w:val="24"/>
            <w:szCs w:val="24"/>
            <w:lang w:eastAsia="en-US"/>
          </w:rPr>
          <w:t xml:space="preserve"> 37182/07)</w:t>
        </w:r>
      </w:hyperlink>
      <w:r w:rsidR="00262CF7" w:rsidRPr="00C60AC1">
        <w:rPr>
          <w:rFonts w:ascii="Times New Roman" w:hAnsi="Times New Roman" w:cs="Times New Roman"/>
          <w:bCs/>
          <w:i/>
          <w:sz w:val="24"/>
          <w:szCs w:val="24"/>
          <w:lang w:eastAsia="en-US"/>
        </w:rPr>
        <w:t>/</w:t>
      </w:r>
      <w:r w:rsidR="00262CF7" w:rsidRPr="00C60AC1">
        <w:rPr>
          <w:rStyle w:val="WW8Num4z0"/>
          <w:rFonts w:ascii="Times New Roman" w:hAnsi="Times New Roman" w:cs="Times New Roman"/>
          <w:color w:val="000000"/>
          <w:sz w:val="24"/>
          <w:szCs w:val="24"/>
        </w:rPr>
        <w:t xml:space="preserve"> </w:t>
      </w:r>
      <w:hyperlink r:id="rId1586" w:history="1">
        <w:r w:rsidR="00262CF7" w:rsidRPr="00C60AC1">
          <w:rPr>
            <w:rStyle w:val="Hyperlink"/>
            <w:rFonts w:ascii="Times New Roman" w:hAnsi="Times New Roman" w:cs="Times New Roman"/>
            <w:sz w:val="24"/>
            <w:szCs w:val="24"/>
          </w:rPr>
          <w:t>Бюлетин № 17.</w:t>
        </w:r>
      </w:hyperlink>
    </w:p>
    <w:p w14:paraId="1DAD0910" w14:textId="77777777" w:rsidR="00262CF7" w:rsidRPr="00C60AC1" w:rsidRDefault="00794C51" w:rsidP="00262CF7">
      <w:pPr>
        <w:spacing w:after="0" w:line="100" w:lineRule="atLeast"/>
        <w:jc w:val="both"/>
        <w:rPr>
          <w:rStyle w:val="normal--char"/>
          <w:rFonts w:ascii="Times New Roman" w:hAnsi="Times New Roman" w:cs="Times New Roman"/>
          <w:color w:val="000000"/>
          <w:sz w:val="24"/>
          <w:szCs w:val="24"/>
        </w:rPr>
      </w:pPr>
      <w:hyperlink r:id="rId1587" w:history="1">
        <w:proofErr w:type="spellStart"/>
        <w:r w:rsidR="00262CF7" w:rsidRPr="00C60AC1">
          <w:rPr>
            <w:rStyle w:val="Hyperlink"/>
            <w:rFonts w:ascii="Times New Roman" w:hAnsi="Times New Roman" w:cs="Times New Roman"/>
            <w:i/>
            <w:sz w:val="24"/>
            <w:szCs w:val="24"/>
            <w:lang w:val="ru-RU" w:eastAsia="en-US"/>
          </w:rPr>
          <w:t>Karavasileva</w:t>
        </w:r>
        <w:proofErr w:type="spellEnd"/>
        <w:r w:rsidR="00262CF7" w:rsidRPr="00180795">
          <w:rPr>
            <w:rStyle w:val="Hyperlink"/>
            <w:rFonts w:ascii="Times New Roman" w:hAnsi="Times New Roman" w:cs="Times New Roman"/>
            <w:i/>
            <w:sz w:val="24"/>
            <w:szCs w:val="24"/>
            <w:lang w:eastAsia="en-US"/>
          </w:rPr>
          <w:t xml:space="preserve"> </w:t>
        </w:r>
        <w:r w:rsidR="00262CF7" w:rsidRPr="00C60AC1">
          <w:rPr>
            <w:rStyle w:val="Hyperlink"/>
            <w:rFonts w:ascii="Times New Roman" w:hAnsi="Times New Roman" w:cs="Times New Roman"/>
            <w:i/>
            <w:sz w:val="24"/>
            <w:szCs w:val="24"/>
            <w:lang w:val="ru-RU" w:eastAsia="en-US"/>
          </w:rPr>
          <w:t>v</w:t>
        </w:r>
        <w:r w:rsidR="00262CF7" w:rsidRPr="00180795">
          <w:rPr>
            <w:rStyle w:val="Hyperlink"/>
            <w:rFonts w:ascii="Times New Roman" w:hAnsi="Times New Roman" w:cs="Times New Roman"/>
            <w:i/>
            <w:sz w:val="24"/>
            <w:szCs w:val="24"/>
            <w:lang w:eastAsia="en-US"/>
          </w:rPr>
          <w:t xml:space="preserve">. </w:t>
        </w:r>
        <w:proofErr w:type="spellStart"/>
        <w:r w:rsidR="00262CF7" w:rsidRPr="00C60AC1">
          <w:rPr>
            <w:rStyle w:val="Hyperlink"/>
            <w:rFonts w:ascii="Times New Roman" w:hAnsi="Times New Roman" w:cs="Times New Roman"/>
            <w:i/>
            <w:sz w:val="24"/>
            <w:szCs w:val="24"/>
            <w:lang w:val="ru-RU" w:eastAsia="en-US"/>
          </w:rPr>
          <w:t>Bulgaria</w:t>
        </w:r>
        <w:proofErr w:type="spellEnd"/>
        <w:r w:rsidR="00262CF7" w:rsidRPr="00180795">
          <w:rPr>
            <w:rStyle w:val="Hyperlink"/>
            <w:rFonts w:ascii="Times New Roman" w:hAnsi="Times New Roman" w:cs="Times New Roman"/>
            <w:i/>
            <w:sz w:val="24"/>
            <w:szCs w:val="24"/>
            <w:lang w:eastAsia="en-US"/>
          </w:rPr>
          <w:t xml:space="preserve"> и 11 други жалби (</w:t>
        </w:r>
        <w:proofErr w:type="spellStart"/>
        <w:r w:rsidR="00262CF7" w:rsidRPr="00C60AC1">
          <w:rPr>
            <w:rStyle w:val="Hyperlink"/>
            <w:rFonts w:ascii="Times New Roman" w:hAnsi="Times New Roman" w:cs="Times New Roman"/>
            <w:i/>
            <w:sz w:val="24"/>
            <w:szCs w:val="24"/>
            <w:lang w:val="ru-RU" w:eastAsia="en-US"/>
          </w:rPr>
          <w:t>nos</w:t>
        </w:r>
        <w:proofErr w:type="spellEnd"/>
        <w:r w:rsidR="00262CF7" w:rsidRPr="00180795">
          <w:rPr>
            <w:rStyle w:val="Hyperlink"/>
            <w:rFonts w:ascii="Times New Roman" w:hAnsi="Times New Roman" w:cs="Times New Roman"/>
            <w:i/>
            <w:sz w:val="24"/>
            <w:szCs w:val="24"/>
            <w:lang w:eastAsia="en-US"/>
          </w:rPr>
          <w:t>. 10450/05 и други)</w:t>
        </w:r>
      </w:hyperlink>
      <w:r w:rsidR="00262CF7" w:rsidRPr="00180795">
        <w:rPr>
          <w:rFonts w:ascii="Times New Roman" w:hAnsi="Times New Roman" w:cs="Times New Roman"/>
          <w:i/>
          <w:sz w:val="24"/>
          <w:szCs w:val="24"/>
          <w:lang w:eastAsia="en-US"/>
        </w:rPr>
        <w:t>/</w:t>
      </w:r>
      <w:r w:rsidR="00262CF7" w:rsidRPr="00C60AC1">
        <w:rPr>
          <w:rStyle w:val="WW8Num3z0"/>
          <w:rFonts w:ascii="Times New Roman" w:hAnsi="Times New Roman" w:cs="Times New Roman"/>
          <w:color w:val="000000"/>
          <w:sz w:val="24"/>
          <w:szCs w:val="24"/>
        </w:rPr>
        <w:t xml:space="preserve"> </w:t>
      </w:r>
      <w:hyperlink r:id="rId1588" w:history="1">
        <w:r w:rsidR="00262CF7" w:rsidRPr="00C60AC1">
          <w:rPr>
            <w:rStyle w:val="Hyperlink"/>
            <w:rFonts w:ascii="Times New Roman" w:hAnsi="Times New Roman" w:cs="Times New Roman"/>
            <w:sz w:val="24"/>
            <w:szCs w:val="24"/>
          </w:rPr>
          <w:t>Бюлетин № 17.</w:t>
        </w:r>
      </w:hyperlink>
      <w:r w:rsidR="00E308D5" w:rsidRPr="00C60AC1">
        <w:rPr>
          <w:rStyle w:val="normal--char"/>
          <w:rFonts w:ascii="Times New Roman" w:hAnsi="Times New Roman" w:cs="Times New Roman"/>
          <w:color w:val="000000"/>
          <w:sz w:val="24"/>
          <w:szCs w:val="24"/>
        </w:rPr>
        <w:t xml:space="preserve"> - приятелски споразумения</w:t>
      </w:r>
    </w:p>
    <w:p w14:paraId="12415FB7" w14:textId="77777777" w:rsidR="007A0DBD" w:rsidRPr="00C60AC1" w:rsidRDefault="00794C51" w:rsidP="007A0DBD">
      <w:pPr>
        <w:spacing w:after="0" w:line="240" w:lineRule="auto"/>
        <w:jc w:val="both"/>
        <w:rPr>
          <w:rStyle w:val="normal--char"/>
          <w:rFonts w:ascii="Times New Roman" w:hAnsi="Times New Roman" w:cs="Times New Roman"/>
          <w:color w:val="000000"/>
          <w:sz w:val="24"/>
          <w:szCs w:val="24"/>
        </w:rPr>
      </w:pPr>
      <w:hyperlink r:id="rId1589" w:history="1">
        <w:proofErr w:type="spellStart"/>
        <w:r w:rsidR="007A0DBD" w:rsidRPr="00C60AC1">
          <w:rPr>
            <w:rStyle w:val="Hyperlink"/>
            <w:rFonts w:ascii="Times New Roman" w:hAnsi="Times New Roman" w:cs="Times New Roman"/>
            <w:i/>
            <w:iCs/>
            <w:sz w:val="24"/>
            <w:szCs w:val="24"/>
          </w:rPr>
          <w:t>Pavlov</w:t>
        </w:r>
        <w:proofErr w:type="spellEnd"/>
        <w:r w:rsidR="007A0DBD" w:rsidRPr="00C60AC1">
          <w:rPr>
            <w:rStyle w:val="Hyperlink"/>
            <w:rFonts w:ascii="Times New Roman" w:hAnsi="Times New Roman" w:cs="Times New Roman"/>
            <w:i/>
            <w:iCs/>
            <w:sz w:val="24"/>
            <w:szCs w:val="24"/>
          </w:rPr>
          <w:t xml:space="preserve"> v. </w:t>
        </w:r>
        <w:proofErr w:type="spellStart"/>
        <w:r w:rsidR="007A0DBD" w:rsidRPr="00C60AC1">
          <w:rPr>
            <w:rStyle w:val="Hyperlink"/>
            <w:rFonts w:ascii="Times New Roman" w:hAnsi="Times New Roman" w:cs="Times New Roman"/>
            <w:i/>
            <w:iCs/>
            <w:sz w:val="24"/>
            <w:szCs w:val="24"/>
          </w:rPr>
          <w:t>Bulgaria</w:t>
        </w:r>
        <w:proofErr w:type="spellEnd"/>
        <w:r w:rsidR="007A0DBD" w:rsidRPr="00C60AC1">
          <w:rPr>
            <w:rStyle w:val="Hyperlink"/>
            <w:rFonts w:ascii="Times New Roman" w:hAnsi="Times New Roman" w:cs="Times New Roman"/>
            <w:sz w:val="24"/>
            <w:szCs w:val="24"/>
          </w:rPr>
          <w:t xml:space="preserve"> (</w:t>
        </w:r>
        <w:proofErr w:type="spellStart"/>
        <w:r w:rsidR="007A0DBD" w:rsidRPr="00C60AC1">
          <w:rPr>
            <w:rStyle w:val="Hyperlink"/>
            <w:rFonts w:ascii="Times New Roman" w:hAnsi="Times New Roman" w:cs="Times New Roman"/>
            <w:i/>
            <w:iCs/>
            <w:sz w:val="24"/>
            <w:szCs w:val="24"/>
          </w:rPr>
          <w:t>no</w:t>
        </w:r>
        <w:proofErr w:type="spellEnd"/>
        <w:r w:rsidR="007A0DBD" w:rsidRPr="00C60AC1">
          <w:rPr>
            <w:rStyle w:val="Hyperlink"/>
            <w:rFonts w:ascii="Times New Roman" w:hAnsi="Times New Roman" w:cs="Times New Roman"/>
            <w:i/>
            <w:iCs/>
            <w:sz w:val="24"/>
            <w:szCs w:val="24"/>
          </w:rPr>
          <w:t>. 3662/06)</w:t>
        </w:r>
      </w:hyperlink>
      <w:r w:rsidR="007A0DBD" w:rsidRPr="00C60AC1">
        <w:rPr>
          <w:rFonts w:ascii="Times New Roman" w:hAnsi="Times New Roman" w:cs="Times New Roman"/>
          <w:i/>
          <w:iCs/>
          <w:color w:val="000000"/>
          <w:sz w:val="24"/>
          <w:szCs w:val="24"/>
        </w:rPr>
        <w:t>/</w:t>
      </w:r>
      <w:r w:rsidR="007A0DBD" w:rsidRPr="00C60AC1">
        <w:rPr>
          <w:rStyle w:val="WW8Num4z0"/>
          <w:rFonts w:ascii="Times New Roman" w:hAnsi="Times New Roman" w:cs="Times New Roman"/>
          <w:color w:val="000000"/>
          <w:sz w:val="24"/>
          <w:szCs w:val="24"/>
        </w:rPr>
        <w:t xml:space="preserve"> </w:t>
      </w:r>
      <w:hyperlink r:id="rId1590" w:history="1">
        <w:r w:rsidR="007A0DBD" w:rsidRPr="00C60AC1">
          <w:rPr>
            <w:rStyle w:val="Hyperlink"/>
            <w:rFonts w:ascii="Times New Roman" w:hAnsi="Times New Roman" w:cs="Times New Roman"/>
            <w:sz w:val="24"/>
            <w:szCs w:val="24"/>
          </w:rPr>
          <w:t>Бюлетин № 18.</w:t>
        </w:r>
      </w:hyperlink>
    </w:p>
    <w:p w14:paraId="7101AC18" w14:textId="77777777" w:rsidR="00E308D5" w:rsidRPr="00C60AC1" w:rsidRDefault="00794C51" w:rsidP="00E308D5">
      <w:pPr>
        <w:spacing w:after="0" w:line="100" w:lineRule="atLeast"/>
        <w:jc w:val="both"/>
        <w:rPr>
          <w:rStyle w:val="normal--char"/>
          <w:rFonts w:ascii="Times New Roman" w:hAnsi="Times New Roman" w:cs="Times New Roman"/>
          <w:color w:val="000000"/>
          <w:sz w:val="24"/>
          <w:szCs w:val="24"/>
        </w:rPr>
      </w:pPr>
      <w:hyperlink r:id="rId1591" w:history="1">
        <w:proofErr w:type="spellStart"/>
        <w:r w:rsidR="00E308D5" w:rsidRPr="00C60AC1">
          <w:rPr>
            <w:rStyle w:val="Hyperlink"/>
            <w:rFonts w:ascii="Times New Roman" w:hAnsi="Times New Roman" w:cs="Times New Roman"/>
            <w:i/>
            <w:iCs/>
            <w:sz w:val="24"/>
            <w:szCs w:val="24"/>
          </w:rPr>
          <w:t>Frenkov</w:t>
        </w:r>
        <w:proofErr w:type="spellEnd"/>
        <w:r w:rsidR="00E308D5" w:rsidRPr="00C60AC1">
          <w:rPr>
            <w:rStyle w:val="Hyperlink"/>
            <w:rFonts w:ascii="Times New Roman" w:hAnsi="Times New Roman" w:cs="Times New Roman"/>
            <w:i/>
            <w:iCs/>
            <w:sz w:val="24"/>
            <w:szCs w:val="24"/>
          </w:rPr>
          <w:t xml:space="preserve"> v. </w:t>
        </w:r>
        <w:proofErr w:type="spellStart"/>
        <w:r w:rsidR="00E308D5" w:rsidRPr="00C60AC1">
          <w:rPr>
            <w:rStyle w:val="Hyperlink"/>
            <w:rFonts w:ascii="Times New Roman" w:hAnsi="Times New Roman" w:cs="Times New Roman"/>
            <w:i/>
            <w:iCs/>
            <w:sz w:val="24"/>
            <w:szCs w:val="24"/>
          </w:rPr>
          <w:t>Bulgaria</w:t>
        </w:r>
        <w:proofErr w:type="spellEnd"/>
        <w:r w:rsidR="00E308D5" w:rsidRPr="00C60AC1">
          <w:rPr>
            <w:rStyle w:val="Hyperlink"/>
            <w:rFonts w:ascii="Times New Roman" w:hAnsi="Times New Roman" w:cs="Times New Roman"/>
            <w:i/>
            <w:iCs/>
            <w:sz w:val="24"/>
            <w:szCs w:val="24"/>
          </w:rPr>
          <w:t xml:space="preserve"> и 8 други дела (</w:t>
        </w:r>
        <w:proofErr w:type="spellStart"/>
        <w:r w:rsidR="00E308D5" w:rsidRPr="00C60AC1">
          <w:rPr>
            <w:rStyle w:val="Hyperlink"/>
            <w:rFonts w:ascii="Times New Roman" w:hAnsi="Times New Roman" w:cs="Times New Roman"/>
            <w:i/>
            <w:iCs/>
            <w:sz w:val="24"/>
            <w:szCs w:val="24"/>
          </w:rPr>
          <w:t>nos</w:t>
        </w:r>
        <w:proofErr w:type="spellEnd"/>
        <w:r w:rsidR="00E308D5" w:rsidRPr="00C60AC1">
          <w:rPr>
            <w:rStyle w:val="Hyperlink"/>
            <w:rFonts w:ascii="Times New Roman" w:hAnsi="Times New Roman" w:cs="Times New Roman"/>
            <w:i/>
            <w:iCs/>
            <w:sz w:val="24"/>
            <w:szCs w:val="24"/>
          </w:rPr>
          <w:t>. 7100/07 и други)</w:t>
        </w:r>
      </w:hyperlink>
      <w:r w:rsidR="00E308D5" w:rsidRPr="00C60AC1">
        <w:rPr>
          <w:rFonts w:ascii="Times New Roman" w:hAnsi="Times New Roman" w:cs="Times New Roman"/>
          <w:i/>
          <w:iCs/>
          <w:color w:val="000000"/>
          <w:sz w:val="24"/>
          <w:szCs w:val="24"/>
        </w:rPr>
        <w:t xml:space="preserve">/ </w:t>
      </w:r>
      <w:hyperlink r:id="rId1592" w:history="1">
        <w:r w:rsidR="00E308D5" w:rsidRPr="00C60AC1">
          <w:rPr>
            <w:rStyle w:val="Hyperlink"/>
            <w:rFonts w:ascii="Times New Roman" w:hAnsi="Times New Roman" w:cs="Times New Roman"/>
            <w:sz w:val="24"/>
            <w:szCs w:val="24"/>
          </w:rPr>
          <w:t>Бюлетин № 18.</w:t>
        </w:r>
      </w:hyperlink>
      <w:r w:rsidR="00E308D5" w:rsidRPr="00C60AC1">
        <w:rPr>
          <w:rStyle w:val="normal--char"/>
          <w:rFonts w:ascii="Times New Roman" w:hAnsi="Times New Roman" w:cs="Times New Roman"/>
          <w:color w:val="000000"/>
          <w:sz w:val="24"/>
          <w:szCs w:val="24"/>
        </w:rPr>
        <w:t xml:space="preserve"> - приятелски споразумения</w:t>
      </w:r>
    </w:p>
    <w:p w14:paraId="683412E5" w14:textId="77777777" w:rsidR="0059102F" w:rsidRPr="00180795" w:rsidRDefault="00794C51" w:rsidP="0059102F">
      <w:pPr>
        <w:spacing w:after="0" w:line="100" w:lineRule="atLeast"/>
        <w:jc w:val="both"/>
        <w:rPr>
          <w:rFonts w:ascii="Times New Roman" w:hAnsi="Times New Roman" w:cs="Times New Roman"/>
          <w:i/>
          <w:sz w:val="24"/>
          <w:szCs w:val="24"/>
          <w:lang w:eastAsia="en-US"/>
        </w:rPr>
      </w:pPr>
      <w:hyperlink r:id="rId1593" w:history="1">
        <w:proofErr w:type="spellStart"/>
        <w:r w:rsidR="0059102F" w:rsidRPr="00C60AC1">
          <w:rPr>
            <w:rStyle w:val="Hyperlink"/>
            <w:rFonts w:ascii="Times New Roman" w:hAnsi="Times New Roman" w:cs="Times New Roman"/>
            <w:i/>
            <w:iCs/>
            <w:sz w:val="24"/>
            <w:szCs w:val="24"/>
            <w:lang w:val="es-ES_tradnl"/>
          </w:rPr>
          <w:t>Petrova</w:t>
        </w:r>
        <w:proofErr w:type="spellEnd"/>
        <w:r w:rsidR="0059102F" w:rsidRPr="00C60AC1">
          <w:rPr>
            <w:rStyle w:val="Hyperlink"/>
            <w:rFonts w:ascii="Times New Roman" w:hAnsi="Times New Roman" w:cs="Times New Roman"/>
            <w:i/>
            <w:iCs/>
            <w:sz w:val="24"/>
            <w:szCs w:val="24"/>
          </w:rPr>
          <w:t xml:space="preserve"> </w:t>
        </w:r>
        <w:r w:rsidR="0059102F" w:rsidRPr="00C60AC1">
          <w:rPr>
            <w:rStyle w:val="Hyperlink"/>
            <w:rFonts w:ascii="Times New Roman" w:hAnsi="Times New Roman" w:cs="Times New Roman"/>
            <w:i/>
            <w:iCs/>
            <w:sz w:val="24"/>
            <w:szCs w:val="24"/>
            <w:lang w:val="es-ES_tradnl"/>
          </w:rPr>
          <w:t>v</w:t>
        </w:r>
        <w:r w:rsidR="0059102F" w:rsidRPr="00C60AC1">
          <w:rPr>
            <w:rStyle w:val="Hyperlink"/>
            <w:rFonts w:ascii="Times New Roman" w:hAnsi="Times New Roman" w:cs="Times New Roman"/>
            <w:i/>
            <w:iCs/>
            <w:sz w:val="24"/>
            <w:szCs w:val="24"/>
          </w:rPr>
          <w:t xml:space="preserve">. </w:t>
        </w:r>
        <w:r w:rsidR="0059102F" w:rsidRPr="00C60AC1">
          <w:rPr>
            <w:rStyle w:val="Hyperlink"/>
            <w:rFonts w:ascii="Times New Roman" w:hAnsi="Times New Roman" w:cs="Times New Roman"/>
            <w:i/>
            <w:iCs/>
            <w:sz w:val="24"/>
            <w:szCs w:val="24"/>
            <w:lang w:val="es-ES_tradnl"/>
          </w:rPr>
          <w:t>Bulgaria</w:t>
        </w:r>
        <w:r w:rsidR="0059102F" w:rsidRPr="00C60AC1">
          <w:rPr>
            <w:rStyle w:val="Hyperlink"/>
            <w:rFonts w:ascii="Times New Roman" w:hAnsi="Times New Roman" w:cs="Times New Roman"/>
            <w:i/>
            <w:iCs/>
            <w:sz w:val="24"/>
            <w:szCs w:val="24"/>
          </w:rPr>
          <w:t xml:space="preserve"> (</w:t>
        </w:r>
        <w:proofErr w:type="spellStart"/>
        <w:r w:rsidR="0059102F" w:rsidRPr="00C60AC1">
          <w:rPr>
            <w:rStyle w:val="Hyperlink"/>
            <w:rFonts w:ascii="Times New Roman" w:hAnsi="Times New Roman" w:cs="Times New Roman"/>
            <w:i/>
            <w:iCs/>
            <w:sz w:val="24"/>
            <w:szCs w:val="24"/>
          </w:rPr>
          <w:t>no</w:t>
        </w:r>
        <w:proofErr w:type="spellEnd"/>
        <w:r w:rsidR="0059102F" w:rsidRPr="00C60AC1">
          <w:rPr>
            <w:rStyle w:val="Hyperlink"/>
            <w:rFonts w:ascii="Times New Roman" w:hAnsi="Times New Roman" w:cs="Times New Roman"/>
            <w:i/>
            <w:iCs/>
            <w:sz w:val="24"/>
            <w:szCs w:val="24"/>
          </w:rPr>
          <w:t>. 19532/05)</w:t>
        </w:r>
      </w:hyperlink>
      <w:r w:rsidR="0059102F" w:rsidRPr="00180795">
        <w:rPr>
          <w:rFonts w:ascii="Times New Roman" w:hAnsi="Times New Roman" w:cs="Times New Roman"/>
          <w:i/>
          <w:sz w:val="24"/>
          <w:szCs w:val="24"/>
          <w:lang w:eastAsia="en-US"/>
        </w:rPr>
        <w:t xml:space="preserve"> /</w:t>
      </w:r>
      <w:r w:rsidR="0059102F" w:rsidRPr="00C60AC1">
        <w:rPr>
          <w:rStyle w:val="WW8Num4z0"/>
          <w:rFonts w:ascii="Times New Roman" w:hAnsi="Times New Roman" w:cs="Times New Roman"/>
          <w:color w:val="000000"/>
          <w:sz w:val="24"/>
          <w:szCs w:val="24"/>
        </w:rPr>
        <w:t xml:space="preserve"> </w:t>
      </w:r>
      <w:hyperlink r:id="rId1594" w:history="1">
        <w:r w:rsidR="0059102F" w:rsidRPr="00C60AC1">
          <w:rPr>
            <w:rStyle w:val="Hyperlink"/>
            <w:rFonts w:ascii="Times New Roman" w:hAnsi="Times New Roman" w:cs="Times New Roman"/>
            <w:sz w:val="24"/>
            <w:szCs w:val="24"/>
          </w:rPr>
          <w:t>Бюлетин № 19.</w:t>
        </w:r>
      </w:hyperlink>
    </w:p>
    <w:p w14:paraId="30C5D6E6" w14:textId="77777777" w:rsidR="0059102F" w:rsidRPr="00C60AC1" w:rsidRDefault="00794C51" w:rsidP="00E308D5">
      <w:pPr>
        <w:spacing w:after="0" w:line="100" w:lineRule="atLeast"/>
        <w:jc w:val="both"/>
        <w:rPr>
          <w:rStyle w:val="normal--char"/>
          <w:rFonts w:ascii="Times New Roman" w:hAnsi="Times New Roman" w:cs="Times New Roman"/>
          <w:color w:val="000000"/>
          <w:sz w:val="24"/>
          <w:szCs w:val="24"/>
        </w:rPr>
      </w:pPr>
      <w:hyperlink r:id="rId1595" w:history="1">
        <w:proofErr w:type="spellStart"/>
        <w:r w:rsidR="0059102F" w:rsidRPr="00C60AC1">
          <w:rPr>
            <w:rStyle w:val="Hyperlink"/>
            <w:rFonts w:ascii="Times New Roman" w:hAnsi="Times New Roman" w:cs="Times New Roman"/>
            <w:i/>
            <w:iCs/>
            <w:sz w:val="24"/>
            <w:szCs w:val="24"/>
            <w:lang w:val="fr-FR"/>
          </w:rPr>
          <w:t>Dimitar</w:t>
        </w:r>
        <w:proofErr w:type="spellEnd"/>
        <w:r w:rsidR="0059102F" w:rsidRPr="00C60AC1">
          <w:rPr>
            <w:rStyle w:val="Hyperlink"/>
            <w:rFonts w:ascii="Times New Roman" w:hAnsi="Times New Roman" w:cs="Times New Roman"/>
            <w:i/>
            <w:iCs/>
            <w:sz w:val="24"/>
            <w:szCs w:val="24"/>
          </w:rPr>
          <w:t xml:space="preserve"> </w:t>
        </w:r>
        <w:proofErr w:type="spellStart"/>
        <w:r w:rsidR="0059102F" w:rsidRPr="00C60AC1">
          <w:rPr>
            <w:rStyle w:val="Hyperlink"/>
            <w:rFonts w:ascii="Times New Roman" w:hAnsi="Times New Roman" w:cs="Times New Roman"/>
            <w:i/>
            <w:iCs/>
            <w:sz w:val="24"/>
            <w:szCs w:val="24"/>
            <w:lang w:val="fr-FR"/>
          </w:rPr>
          <w:t>Vasilev</w:t>
        </w:r>
        <w:proofErr w:type="spellEnd"/>
        <w:r w:rsidR="0059102F" w:rsidRPr="00C60AC1">
          <w:rPr>
            <w:rStyle w:val="Hyperlink"/>
            <w:rFonts w:ascii="Times New Roman" w:hAnsi="Times New Roman" w:cs="Times New Roman"/>
            <w:i/>
            <w:iCs/>
            <w:sz w:val="24"/>
            <w:szCs w:val="24"/>
          </w:rPr>
          <w:t xml:space="preserve"> </w:t>
        </w:r>
        <w:r w:rsidR="0059102F" w:rsidRPr="00C60AC1">
          <w:rPr>
            <w:rStyle w:val="Hyperlink"/>
            <w:rFonts w:ascii="Times New Roman" w:hAnsi="Times New Roman" w:cs="Times New Roman"/>
            <w:i/>
            <w:iCs/>
            <w:sz w:val="24"/>
            <w:szCs w:val="24"/>
            <w:lang w:val="fr-FR"/>
          </w:rPr>
          <w:t>v</w:t>
        </w:r>
        <w:r w:rsidR="0059102F" w:rsidRPr="00C60AC1">
          <w:rPr>
            <w:rStyle w:val="Hyperlink"/>
            <w:rFonts w:ascii="Times New Roman" w:hAnsi="Times New Roman" w:cs="Times New Roman"/>
            <w:i/>
            <w:iCs/>
            <w:sz w:val="24"/>
            <w:szCs w:val="24"/>
          </w:rPr>
          <w:t xml:space="preserve">. </w:t>
        </w:r>
        <w:proofErr w:type="spellStart"/>
        <w:r w:rsidR="0059102F" w:rsidRPr="00C60AC1">
          <w:rPr>
            <w:rStyle w:val="Hyperlink"/>
            <w:rFonts w:ascii="Times New Roman" w:hAnsi="Times New Roman" w:cs="Times New Roman"/>
            <w:i/>
            <w:iCs/>
            <w:sz w:val="24"/>
            <w:szCs w:val="24"/>
            <w:lang w:val="fr-FR"/>
          </w:rPr>
          <w:t>Bulgaria</w:t>
        </w:r>
        <w:proofErr w:type="spellEnd"/>
        <w:r w:rsidR="0059102F" w:rsidRPr="00C60AC1">
          <w:rPr>
            <w:rStyle w:val="Hyperlink"/>
            <w:rFonts w:ascii="Times New Roman" w:hAnsi="Times New Roman" w:cs="Times New Roman"/>
            <w:i/>
            <w:iCs/>
            <w:sz w:val="24"/>
            <w:szCs w:val="24"/>
          </w:rPr>
          <w:t xml:space="preserve"> (</w:t>
        </w:r>
        <w:proofErr w:type="spellStart"/>
        <w:r w:rsidR="0059102F" w:rsidRPr="00C60AC1">
          <w:rPr>
            <w:rStyle w:val="Hyperlink"/>
            <w:rFonts w:ascii="Times New Roman" w:hAnsi="Times New Roman" w:cs="Times New Roman"/>
            <w:i/>
            <w:iCs/>
            <w:sz w:val="24"/>
            <w:szCs w:val="24"/>
          </w:rPr>
          <w:t>no</w:t>
        </w:r>
        <w:proofErr w:type="spellEnd"/>
        <w:r w:rsidR="0059102F" w:rsidRPr="00C60AC1">
          <w:rPr>
            <w:rStyle w:val="Hyperlink"/>
            <w:rFonts w:ascii="Times New Roman" w:hAnsi="Times New Roman" w:cs="Times New Roman"/>
            <w:i/>
            <w:iCs/>
            <w:sz w:val="24"/>
            <w:szCs w:val="24"/>
          </w:rPr>
          <w:t>. 10302/05)</w:t>
        </w:r>
      </w:hyperlink>
      <w:r w:rsidR="0059102F" w:rsidRPr="00C60AC1">
        <w:rPr>
          <w:rStyle w:val="WW8Num4z0"/>
          <w:rFonts w:ascii="Times New Roman" w:hAnsi="Times New Roman" w:cs="Times New Roman"/>
          <w:color w:val="000000"/>
          <w:sz w:val="24"/>
          <w:szCs w:val="24"/>
        </w:rPr>
        <w:t xml:space="preserve"> /</w:t>
      </w:r>
      <w:hyperlink r:id="rId1596" w:history="1">
        <w:r w:rsidR="0059102F" w:rsidRPr="00C60AC1">
          <w:rPr>
            <w:rStyle w:val="Hyperlink"/>
            <w:rFonts w:ascii="Times New Roman" w:hAnsi="Times New Roman" w:cs="Times New Roman"/>
            <w:sz w:val="24"/>
            <w:szCs w:val="24"/>
          </w:rPr>
          <w:t>Бюлетин № 19.</w:t>
        </w:r>
      </w:hyperlink>
    </w:p>
    <w:p w14:paraId="30D20B20" w14:textId="77777777" w:rsidR="00662F30" w:rsidRPr="00C60AC1" w:rsidRDefault="00794C51" w:rsidP="00662F30">
      <w:pPr>
        <w:spacing w:after="0" w:line="100" w:lineRule="atLeast"/>
        <w:jc w:val="both"/>
        <w:rPr>
          <w:rStyle w:val="normal--char"/>
          <w:rFonts w:ascii="Times New Roman" w:hAnsi="Times New Roman" w:cs="Times New Roman"/>
          <w:color w:val="000000"/>
          <w:sz w:val="24"/>
          <w:szCs w:val="24"/>
        </w:rPr>
      </w:pPr>
      <w:hyperlink r:id="rId1597" w:history="1">
        <w:proofErr w:type="spellStart"/>
        <w:r w:rsidR="00662F30" w:rsidRPr="00C60AC1">
          <w:rPr>
            <w:rStyle w:val="Hyperlink"/>
            <w:rFonts w:ascii="Times New Roman" w:hAnsi="Times New Roman" w:cs="Times New Roman"/>
            <w:i/>
            <w:iCs/>
            <w:sz w:val="24"/>
            <w:szCs w:val="24"/>
            <w:lang w:val="en-US"/>
          </w:rPr>
          <w:t>Kotsev</w:t>
        </w:r>
        <w:proofErr w:type="spellEnd"/>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and</w:t>
        </w:r>
        <w:r w:rsidR="00662F30" w:rsidRPr="00C60AC1">
          <w:rPr>
            <w:rStyle w:val="Hyperlink"/>
            <w:rFonts w:ascii="Times New Roman" w:hAnsi="Times New Roman" w:cs="Times New Roman"/>
            <w:i/>
            <w:iCs/>
            <w:sz w:val="24"/>
            <w:szCs w:val="24"/>
          </w:rPr>
          <w:t xml:space="preserve"> </w:t>
        </w:r>
        <w:proofErr w:type="spellStart"/>
        <w:r w:rsidR="00662F30" w:rsidRPr="00C60AC1">
          <w:rPr>
            <w:rStyle w:val="Hyperlink"/>
            <w:rFonts w:ascii="Times New Roman" w:hAnsi="Times New Roman" w:cs="Times New Roman"/>
            <w:i/>
            <w:iCs/>
            <w:sz w:val="24"/>
            <w:szCs w:val="24"/>
            <w:lang w:val="en-US"/>
          </w:rPr>
          <w:t>Ermenkova</w:t>
        </w:r>
        <w:proofErr w:type="spellEnd"/>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v</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Bulgaria</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no</w:t>
        </w:r>
        <w:r w:rsidR="00662F30" w:rsidRPr="00C60AC1">
          <w:rPr>
            <w:rStyle w:val="Hyperlink"/>
            <w:rFonts w:ascii="Times New Roman" w:hAnsi="Times New Roman" w:cs="Times New Roman"/>
            <w:i/>
            <w:iCs/>
            <w:sz w:val="24"/>
            <w:szCs w:val="24"/>
          </w:rPr>
          <w:t>. 33864/03)</w:t>
        </w:r>
      </w:hyperlink>
      <w:r w:rsidR="00662F30" w:rsidRPr="00C60AC1">
        <w:rPr>
          <w:rStyle w:val="apple-style-span"/>
          <w:rFonts w:ascii="Times New Roman" w:hAnsi="Times New Roman" w:cs="Times New Roman"/>
          <w:i/>
          <w:iCs/>
          <w:color w:val="000000"/>
          <w:sz w:val="24"/>
          <w:szCs w:val="24"/>
        </w:rPr>
        <w:t>/</w:t>
      </w:r>
      <w:r w:rsidR="00662F30" w:rsidRPr="00C60AC1">
        <w:rPr>
          <w:rStyle w:val="WW8Num4z0"/>
          <w:rFonts w:ascii="Times New Roman" w:hAnsi="Times New Roman" w:cs="Times New Roman"/>
          <w:color w:val="000000"/>
          <w:sz w:val="24"/>
          <w:szCs w:val="24"/>
        </w:rPr>
        <w:t xml:space="preserve"> </w:t>
      </w:r>
      <w:hyperlink r:id="rId1598" w:history="1">
        <w:r w:rsidR="00662F30" w:rsidRPr="00C60AC1">
          <w:rPr>
            <w:rStyle w:val="Hyperlink"/>
            <w:rFonts w:ascii="Times New Roman" w:hAnsi="Times New Roman" w:cs="Times New Roman"/>
            <w:sz w:val="24"/>
            <w:szCs w:val="24"/>
          </w:rPr>
          <w:t>Бюлетин № 20.</w:t>
        </w:r>
      </w:hyperlink>
    </w:p>
    <w:p w14:paraId="05018EBD" w14:textId="77777777" w:rsidR="00662F30" w:rsidRPr="00C60AC1" w:rsidRDefault="00794C51" w:rsidP="00662F30">
      <w:pPr>
        <w:spacing w:after="0" w:line="100" w:lineRule="atLeast"/>
        <w:jc w:val="both"/>
        <w:rPr>
          <w:rFonts w:ascii="Times New Roman" w:hAnsi="Times New Roman" w:cs="Times New Roman"/>
          <w:bCs/>
          <w:i/>
          <w:sz w:val="24"/>
          <w:szCs w:val="24"/>
          <w:lang w:eastAsia="en-US"/>
        </w:rPr>
      </w:pPr>
      <w:hyperlink r:id="rId1599" w:history="1">
        <w:r w:rsidR="00662F30" w:rsidRPr="00C60AC1">
          <w:rPr>
            <w:rStyle w:val="Hyperlink"/>
            <w:rFonts w:ascii="Times New Roman" w:hAnsi="Times New Roman" w:cs="Times New Roman"/>
            <w:i/>
            <w:iCs/>
            <w:sz w:val="24"/>
            <w:szCs w:val="24"/>
            <w:lang w:val="en-US"/>
          </w:rPr>
          <w:t>Dimitrova</w:t>
        </w:r>
        <w:r w:rsidR="00662F30" w:rsidRPr="00C60AC1">
          <w:rPr>
            <w:rStyle w:val="Hyperlink"/>
            <w:rFonts w:ascii="Times New Roman" w:hAnsi="Times New Roman" w:cs="Times New Roman"/>
            <w:i/>
            <w:iCs/>
            <w:sz w:val="24"/>
            <w:szCs w:val="24"/>
          </w:rPr>
          <w:t>-</w:t>
        </w:r>
        <w:proofErr w:type="spellStart"/>
        <w:r w:rsidR="00662F30" w:rsidRPr="00C60AC1">
          <w:rPr>
            <w:rStyle w:val="Hyperlink"/>
            <w:rFonts w:ascii="Times New Roman" w:hAnsi="Times New Roman" w:cs="Times New Roman"/>
            <w:i/>
            <w:iCs/>
            <w:sz w:val="24"/>
            <w:szCs w:val="24"/>
            <w:lang w:val="en-US"/>
          </w:rPr>
          <w:t>Mihova</w:t>
        </w:r>
        <w:proofErr w:type="spellEnd"/>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and</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others</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v</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Bulgaria</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no</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sz w:val="24"/>
            <w:szCs w:val="24"/>
          </w:rPr>
          <w:t xml:space="preserve">8250/05 </w:t>
        </w:r>
        <w:r w:rsidR="00662F30" w:rsidRPr="00C60AC1">
          <w:rPr>
            <w:rStyle w:val="Hyperlink"/>
            <w:rFonts w:ascii="Times New Roman" w:hAnsi="Times New Roman" w:cs="Times New Roman"/>
            <w:i/>
            <w:sz w:val="24"/>
            <w:szCs w:val="24"/>
            <w:lang w:val="en-US"/>
          </w:rPr>
          <w:t>and 9 others</w:t>
        </w:r>
        <w:r w:rsidR="00662F30" w:rsidRPr="00C60AC1">
          <w:rPr>
            <w:rStyle w:val="Hyperlink"/>
            <w:rFonts w:ascii="Times New Roman" w:hAnsi="Times New Roman" w:cs="Times New Roman"/>
            <w:i/>
            <w:iCs/>
            <w:sz w:val="24"/>
            <w:szCs w:val="24"/>
          </w:rPr>
          <w:t>)</w:t>
        </w:r>
      </w:hyperlink>
      <w:r w:rsidR="00662F30" w:rsidRPr="00C60AC1">
        <w:rPr>
          <w:rStyle w:val="WW8Num6z0"/>
          <w:rFonts w:ascii="Times New Roman" w:hAnsi="Times New Roman" w:cs="Times New Roman"/>
          <w:i/>
          <w:iCs/>
          <w:color w:val="000000"/>
          <w:sz w:val="24"/>
          <w:szCs w:val="24"/>
        </w:rPr>
        <w:t xml:space="preserve"> </w:t>
      </w:r>
      <w:r w:rsidR="00662F30" w:rsidRPr="00C60AC1">
        <w:rPr>
          <w:rStyle w:val="apple-style-span"/>
          <w:rFonts w:ascii="Times New Roman" w:hAnsi="Times New Roman" w:cs="Times New Roman"/>
          <w:i/>
          <w:iCs/>
          <w:color w:val="000000"/>
          <w:sz w:val="24"/>
          <w:szCs w:val="24"/>
        </w:rPr>
        <w:t>/</w:t>
      </w:r>
      <w:r w:rsidR="00662F30" w:rsidRPr="00C60AC1">
        <w:rPr>
          <w:rStyle w:val="WW8Num4z0"/>
          <w:rFonts w:ascii="Times New Roman" w:hAnsi="Times New Roman" w:cs="Times New Roman"/>
          <w:color w:val="000000"/>
          <w:sz w:val="24"/>
          <w:szCs w:val="24"/>
        </w:rPr>
        <w:t xml:space="preserve"> </w:t>
      </w:r>
      <w:hyperlink r:id="rId1600" w:history="1">
        <w:r w:rsidR="00662F30" w:rsidRPr="00C60AC1">
          <w:rPr>
            <w:rStyle w:val="Hyperlink"/>
            <w:rFonts w:ascii="Times New Roman" w:hAnsi="Times New Roman" w:cs="Times New Roman"/>
            <w:sz w:val="24"/>
            <w:szCs w:val="24"/>
          </w:rPr>
          <w:t>Бюлетин № 20.</w:t>
        </w:r>
      </w:hyperlink>
      <w:r w:rsidR="00662F30" w:rsidRPr="00C60AC1">
        <w:rPr>
          <w:rStyle w:val="normal--char"/>
          <w:rFonts w:ascii="Times New Roman" w:hAnsi="Times New Roman" w:cs="Times New Roman"/>
          <w:color w:val="000000"/>
          <w:sz w:val="24"/>
          <w:szCs w:val="24"/>
        </w:rPr>
        <w:t xml:space="preserve"> - </w:t>
      </w:r>
    </w:p>
    <w:p w14:paraId="27CDA069" w14:textId="77777777" w:rsidR="00662F30" w:rsidRPr="00180795" w:rsidRDefault="00662F30" w:rsidP="00E308D5">
      <w:pPr>
        <w:spacing w:after="0" w:line="100" w:lineRule="atLeast"/>
        <w:jc w:val="both"/>
        <w:rPr>
          <w:rFonts w:ascii="Times New Roman" w:hAnsi="Times New Roman" w:cs="Times New Roman"/>
          <w:color w:val="000000"/>
          <w:sz w:val="24"/>
          <w:szCs w:val="24"/>
        </w:rPr>
      </w:pPr>
      <w:r w:rsidRPr="00180795">
        <w:rPr>
          <w:rFonts w:ascii="Times New Roman" w:hAnsi="Times New Roman" w:cs="Times New Roman"/>
          <w:color w:val="000000"/>
          <w:sz w:val="24"/>
          <w:szCs w:val="24"/>
        </w:rPr>
        <w:t>- приятелски споразумения</w:t>
      </w:r>
    </w:p>
    <w:p w14:paraId="168F9505" w14:textId="77777777" w:rsidR="00662F30" w:rsidRPr="00C60AC1" w:rsidRDefault="00794C51" w:rsidP="00E308D5">
      <w:pPr>
        <w:spacing w:after="0" w:line="100" w:lineRule="atLeast"/>
        <w:jc w:val="both"/>
        <w:rPr>
          <w:rStyle w:val="normal--char"/>
          <w:rFonts w:ascii="Times New Roman" w:hAnsi="Times New Roman" w:cs="Times New Roman"/>
          <w:color w:val="000000"/>
          <w:sz w:val="24"/>
          <w:szCs w:val="24"/>
        </w:rPr>
      </w:pPr>
      <w:hyperlink r:id="rId1601" w:history="1">
        <w:proofErr w:type="spellStart"/>
        <w:r w:rsidR="00662F30" w:rsidRPr="00C60AC1">
          <w:rPr>
            <w:rStyle w:val="Hyperlink"/>
            <w:rFonts w:ascii="Times New Roman" w:hAnsi="Times New Roman" w:cs="Times New Roman"/>
            <w:i/>
            <w:iCs/>
            <w:sz w:val="24"/>
            <w:szCs w:val="24"/>
            <w:lang w:val="en-US"/>
          </w:rPr>
          <w:t>Petrovi</w:t>
        </w:r>
        <w:proofErr w:type="spellEnd"/>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v</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Bulgaria</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no</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sz w:val="24"/>
            <w:szCs w:val="24"/>
          </w:rPr>
          <w:t>36863/07</w:t>
        </w:r>
        <w:r w:rsidR="00662F30" w:rsidRPr="00C60AC1">
          <w:rPr>
            <w:rStyle w:val="Hyperlink"/>
            <w:rFonts w:ascii="Times New Roman" w:hAnsi="Times New Roman" w:cs="Times New Roman"/>
            <w:i/>
            <w:iCs/>
            <w:sz w:val="24"/>
            <w:szCs w:val="24"/>
          </w:rPr>
          <w:t>)</w:t>
        </w:r>
      </w:hyperlink>
      <w:r w:rsidR="00662F30" w:rsidRPr="00C60AC1">
        <w:rPr>
          <w:rStyle w:val="WW8Num6z0"/>
          <w:rFonts w:ascii="Times New Roman" w:hAnsi="Times New Roman" w:cs="Times New Roman"/>
          <w:i/>
          <w:iCs/>
          <w:color w:val="000000"/>
          <w:sz w:val="24"/>
          <w:szCs w:val="24"/>
        </w:rPr>
        <w:t xml:space="preserve"> </w:t>
      </w:r>
      <w:r w:rsidR="00662F30" w:rsidRPr="00C60AC1">
        <w:rPr>
          <w:rStyle w:val="apple-style-span"/>
          <w:rFonts w:ascii="Times New Roman" w:hAnsi="Times New Roman" w:cs="Times New Roman"/>
          <w:i/>
          <w:iCs/>
          <w:color w:val="000000"/>
          <w:sz w:val="24"/>
          <w:szCs w:val="24"/>
        </w:rPr>
        <w:t>/</w:t>
      </w:r>
      <w:r w:rsidR="00662F30" w:rsidRPr="00C60AC1">
        <w:rPr>
          <w:rStyle w:val="WW8Num4z0"/>
          <w:rFonts w:ascii="Times New Roman" w:hAnsi="Times New Roman" w:cs="Times New Roman"/>
          <w:color w:val="000000"/>
          <w:sz w:val="24"/>
          <w:szCs w:val="24"/>
        </w:rPr>
        <w:t xml:space="preserve"> </w:t>
      </w:r>
      <w:hyperlink r:id="rId1602" w:history="1">
        <w:r w:rsidR="00662F30" w:rsidRPr="00C60AC1">
          <w:rPr>
            <w:rStyle w:val="Hyperlink"/>
            <w:rFonts w:ascii="Times New Roman" w:hAnsi="Times New Roman" w:cs="Times New Roman"/>
            <w:sz w:val="24"/>
            <w:szCs w:val="24"/>
          </w:rPr>
          <w:t>Бюлетин № 20.</w:t>
        </w:r>
      </w:hyperlink>
      <w:r w:rsidR="00662F30" w:rsidRPr="00C60AC1">
        <w:rPr>
          <w:rStyle w:val="normal--char"/>
          <w:rFonts w:ascii="Times New Roman" w:hAnsi="Times New Roman" w:cs="Times New Roman"/>
          <w:color w:val="000000"/>
          <w:sz w:val="24"/>
          <w:szCs w:val="24"/>
        </w:rPr>
        <w:t xml:space="preserve"> - приятелско споразумение</w:t>
      </w:r>
    </w:p>
    <w:p w14:paraId="1D548F20" w14:textId="77777777" w:rsidR="00662F30" w:rsidRPr="00C60AC1" w:rsidRDefault="00794C51" w:rsidP="00662F30">
      <w:pPr>
        <w:spacing w:after="0" w:line="100" w:lineRule="atLeast"/>
        <w:jc w:val="both"/>
        <w:rPr>
          <w:rFonts w:ascii="Times New Roman" w:hAnsi="Times New Roman" w:cs="Times New Roman"/>
          <w:bCs/>
          <w:i/>
          <w:sz w:val="24"/>
          <w:szCs w:val="24"/>
          <w:lang w:eastAsia="en-US"/>
        </w:rPr>
      </w:pPr>
      <w:hyperlink r:id="rId1603" w:history="1">
        <w:proofErr w:type="spellStart"/>
        <w:r w:rsidR="00662F30" w:rsidRPr="00C60AC1">
          <w:rPr>
            <w:rStyle w:val="Hyperlink"/>
            <w:rFonts w:ascii="Times New Roman" w:hAnsi="Times New Roman" w:cs="Times New Roman"/>
            <w:i/>
            <w:iCs/>
            <w:sz w:val="24"/>
            <w:szCs w:val="24"/>
            <w:lang w:val="en-US"/>
          </w:rPr>
          <w:t>Karadimova</w:t>
        </w:r>
        <w:proofErr w:type="spellEnd"/>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and</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others</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v</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Bulgaria</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iCs/>
            <w:sz w:val="24"/>
            <w:szCs w:val="24"/>
            <w:lang w:val="en-US"/>
          </w:rPr>
          <w:t>no</w:t>
        </w:r>
        <w:r w:rsidR="00662F30" w:rsidRPr="00C60AC1">
          <w:rPr>
            <w:rStyle w:val="Hyperlink"/>
            <w:rFonts w:ascii="Times New Roman" w:hAnsi="Times New Roman" w:cs="Times New Roman"/>
            <w:i/>
            <w:iCs/>
            <w:sz w:val="24"/>
            <w:szCs w:val="24"/>
          </w:rPr>
          <w:t xml:space="preserve">. </w:t>
        </w:r>
        <w:r w:rsidR="00662F30" w:rsidRPr="00C60AC1">
          <w:rPr>
            <w:rStyle w:val="Hyperlink"/>
            <w:rFonts w:ascii="Times New Roman" w:hAnsi="Times New Roman" w:cs="Times New Roman"/>
            <w:i/>
            <w:sz w:val="24"/>
            <w:szCs w:val="24"/>
          </w:rPr>
          <w:t>15077/06</w:t>
        </w:r>
        <w:r w:rsidR="00802E95" w:rsidRPr="00C60AC1">
          <w:rPr>
            <w:rStyle w:val="Hyperlink"/>
            <w:rFonts w:ascii="Times New Roman" w:hAnsi="Times New Roman" w:cs="Times New Roman"/>
            <w:i/>
            <w:sz w:val="24"/>
            <w:szCs w:val="24"/>
          </w:rPr>
          <w:t xml:space="preserve"> </w:t>
        </w:r>
        <w:r w:rsidR="00662F30" w:rsidRPr="00C60AC1">
          <w:rPr>
            <w:rStyle w:val="Hyperlink"/>
            <w:rFonts w:ascii="Times New Roman" w:hAnsi="Times New Roman" w:cs="Times New Roman"/>
            <w:i/>
            <w:sz w:val="24"/>
            <w:szCs w:val="24"/>
            <w:lang w:val="en-US"/>
          </w:rPr>
          <w:t>and</w:t>
        </w:r>
        <w:r w:rsidR="00662F30" w:rsidRPr="00C60AC1">
          <w:rPr>
            <w:rStyle w:val="Hyperlink"/>
            <w:rFonts w:ascii="Times New Roman" w:hAnsi="Times New Roman" w:cs="Times New Roman"/>
            <w:i/>
            <w:sz w:val="24"/>
            <w:szCs w:val="24"/>
          </w:rPr>
          <w:t xml:space="preserve"> 10 </w:t>
        </w:r>
        <w:r w:rsidR="00662F30" w:rsidRPr="00C60AC1">
          <w:rPr>
            <w:rStyle w:val="Hyperlink"/>
            <w:rFonts w:ascii="Times New Roman" w:hAnsi="Times New Roman" w:cs="Times New Roman"/>
            <w:i/>
            <w:sz w:val="24"/>
            <w:szCs w:val="24"/>
            <w:lang w:val="en-US"/>
          </w:rPr>
          <w:t>others</w:t>
        </w:r>
        <w:r w:rsidR="00662F30" w:rsidRPr="00C60AC1">
          <w:rPr>
            <w:rStyle w:val="Hyperlink"/>
            <w:rFonts w:ascii="Times New Roman" w:hAnsi="Times New Roman" w:cs="Times New Roman"/>
            <w:sz w:val="24"/>
            <w:szCs w:val="24"/>
          </w:rPr>
          <w:t>)</w:t>
        </w:r>
      </w:hyperlink>
      <w:r w:rsidR="00662F30" w:rsidRPr="00C60AC1">
        <w:rPr>
          <w:rStyle w:val="WW8Num6z0"/>
          <w:rFonts w:ascii="Times New Roman" w:hAnsi="Times New Roman" w:cs="Times New Roman"/>
          <w:i/>
          <w:iCs/>
          <w:color w:val="000000"/>
          <w:sz w:val="24"/>
          <w:szCs w:val="24"/>
        </w:rPr>
        <w:t xml:space="preserve"> </w:t>
      </w:r>
      <w:r w:rsidR="00662F30" w:rsidRPr="00C60AC1">
        <w:rPr>
          <w:rStyle w:val="apple-style-span"/>
          <w:rFonts w:ascii="Times New Roman" w:hAnsi="Times New Roman" w:cs="Times New Roman"/>
          <w:i/>
          <w:iCs/>
          <w:color w:val="000000"/>
          <w:sz w:val="24"/>
          <w:szCs w:val="24"/>
        </w:rPr>
        <w:t>/</w:t>
      </w:r>
      <w:r w:rsidR="00662F30" w:rsidRPr="00C60AC1">
        <w:rPr>
          <w:rStyle w:val="WW8Num4z0"/>
          <w:rFonts w:ascii="Times New Roman" w:hAnsi="Times New Roman" w:cs="Times New Roman"/>
          <w:color w:val="000000"/>
          <w:sz w:val="24"/>
          <w:szCs w:val="24"/>
        </w:rPr>
        <w:t xml:space="preserve"> </w:t>
      </w:r>
      <w:hyperlink r:id="rId1604" w:history="1">
        <w:r w:rsidR="00662F30" w:rsidRPr="00C60AC1">
          <w:rPr>
            <w:rStyle w:val="Hyperlink"/>
            <w:rFonts w:ascii="Times New Roman" w:hAnsi="Times New Roman" w:cs="Times New Roman"/>
            <w:sz w:val="24"/>
            <w:szCs w:val="24"/>
          </w:rPr>
          <w:t>Бюлетин № 20.</w:t>
        </w:r>
      </w:hyperlink>
      <w:r w:rsidR="00662F30" w:rsidRPr="00C60AC1">
        <w:rPr>
          <w:rStyle w:val="normal--char"/>
          <w:rFonts w:ascii="Times New Roman" w:hAnsi="Times New Roman" w:cs="Times New Roman"/>
          <w:color w:val="000000"/>
          <w:sz w:val="24"/>
          <w:szCs w:val="24"/>
        </w:rPr>
        <w:t xml:space="preserve"> - </w:t>
      </w:r>
    </w:p>
    <w:p w14:paraId="50037BD7" w14:textId="77777777" w:rsidR="00662F30" w:rsidRPr="00180795" w:rsidRDefault="00662F30" w:rsidP="00662F30">
      <w:pPr>
        <w:spacing w:after="0" w:line="100" w:lineRule="atLeast"/>
        <w:jc w:val="both"/>
        <w:rPr>
          <w:rFonts w:ascii="Times New Roman" w:hAnsi="Times New Roman" w:cs="Times New Roman"/>
          <w:color w:val="000000"/>
          <w:sz w:val="24"/>
          <w:szCs w:val="24"/>
          <w:lang w:val="en-US"/>
        </w:rPr>
      </w:pPr>
      <w:r w:rsidRPr="00180795">
        <w:rPr>
          <w:rFonts w:ascii="Times New Roman" w:hAnsi="Times New Roman" w:cs="Times New Roman"/>
          <w:color w:val="000000"/>
          <w:sz w:val="24"/>
          <w:szCs w:val="24"/>
          <w:lang w:val="en-US"/>
        </w:rPr>
        <w:t xml:space="preserve">- </w:t>
      </w:r>
      <w:proofErr w:type="spellStart"/>
      <w:r w:rsidRPr="00C60AC1">
        <w:rPr>
          <w:rFonts w:ascii="Times New Roman" w:hAnsi="Times New Roman" w:cs="Times New Roman"/>
          <w:color w:val="000000"/>
          <w:sz w:val="24"/>
          <w:szCs w:val="24"/>
          <w:lang w:val="ru-RU"/>
        </w:rPr>
        <w:t>приятелски</w:t>
      </w:r>
      <w:proofErr w:type="spellEnd"/>
      <w:r w:rsidRPr="00180795">
        <w:rPr>
          <w:rFonts w:ascii="Times New Roman" w:hAnsi="Times New Roman" w:cs="Times New Roman"/>
          <w:color w:val="000000"/>
          <w:sz w:val="24"/>
          <w:szCs w:val="24"/>
          <w:lang w:val="en-US"/>
        </w:rPr>
        <w:t xml:space="preserve"> </w:t>
      </w:r>
      <w:proofErr w:type="spellStart"/>
      <w:r w:rsidRPr="00C60AC1">
        <w:rPr>
          <w:rFonts w:ascii="Times New Roman" w:hAnsi="Times New Roman" w:cs="Times New Roman"/>
          <w:color w:val="000000"/>
          <w:sz w:val="24"/>
          <w:szCs w:val="24"/>
          <w:lang w:val="ru-RU"/>
        </w:rPr>
        <w:t>споразумения</w:t>
      </w:r>
      <w:proofErr w:type="spellEnd"/>
    </w:p>
    <w:p w14:paraId="30B2D04E" w14:textId="77777777" w:rsidR="003173DD" w:rsidRPr="00180795" w:rsidRDefault="00794C51" w:rsidP="003173DD">
      <w:pPr>
        <w:spacing w:after="0" w:line="100" w:lineRule="atLeast"/>
        <w:jc w:val="both"/>
        <w:rPr>
          <w:rFonts w:ascii="Times New Roman" w:hAnsi="Times New Roman" w:cs="Times New Roman"/>
          <w:i/>
          <w:sz w:val="24"/>
          <w:szCs w:val="24"/>
          <w:lang w:eastAsia="en-US"/>
        </w:rPr>
      </w:pPr>
      <w:hyperlink r:id="rId1605" w:history="1">
        <w:proofErr w:type="spellStart"/>
        <w:r w:rsidR="003173DD" w:rsidRPr="00C60AC1">
          <w:rPr>
            <w:rStyle w:val="Hyperlink"/>
            <w:rFonts w:ascii="Times New Roman" w:hAnsi="Times New Roman" w:cs="Times New Roman"/>
            <w:i/>
            <w:sz w:val="24"/>
            <w:szCs w:val="24"/>
            <w:lang w:val="en-US"/>
          </w:rPr>
          <w:t>D</w:t>
        </w:r>
        <w:r w:rsidR="003173DD" w:rsidRPr="00C60AC1">
          <w:rPr>
            <w:rStyle w:val="Hyperlink"/>
            <w:rFonts w:ascii="Times New Roman" w:hAnsi="Times New Roman" w:cs="Times New Roman"/>
            <w:i/>
            <w:iCs/>
            <w:sz w:val="24"/>
            <w:szCs w:val="24"/>
            <w:lang w:val="en-US"/>
          </w:rPr>
          <w:t>imitrovi</w:t>
        </w:r>
        <w:proofErr w:type="spellEnd"/>
        <w:r w:rsidR="003173DD" w:rsidRPr="00C60AC1">
          <w:rPr>
            <w:rStyle w:val="Hyperlink"/>
            <w:rFonts w:ascii="Times New Roman" w:hAnsi="Times New Roman" w:cs="Times New Roman"/>
            <w:i/>
            <w:iCs/>
            <w:sz w:val="24"/>
            <w:szCs w:val="24"/>
            <w:lang w:val="en-US"/>
          </w:rPr>
          <w:t xml:space="preserve"> and others v. Bulgaria (no. </w:t>
        </w:r>
        <w:r w:rsidR="003173DD" w:rsidRPr="00C60AC1">
          <w:rPr>
            <w:rStyle w:val="Hyperlink"/>
            <w:rFonts w:ascii="Times New Roman" w:hAnsi="Times New Roman" w:cs="Times New Roman"/>
            <w:i/>
            <w:sz w:val="24"/>
            <w:szCs w:val="24"/>
          </w:rPr>
          <w:t>21345/06</w:t>
        </w:r>
        <w:r w:rsidR="00802E95" w:rsidRPr="00C60AC1">
          <w:rPr>
            <w:rStyle w:val="Hyperlink"/>
            <w:rFonts w:ascii="Times New Roman" w:hAnsi="Times New Roman" w:cs="Times New Roman"/>
            <w:sz w:val="24"/>
            <w:szCs w:val="24"/>
          </w:rPr>
          <w:t xml:space="preserve"> </w:t>
        </w:r>
        <w:r w:rsidR="003173DD" w:rsidRPr="00C60AC1">
          <w:rPr>
            <w:rStyle w:val="Hyperlink"/>
            <w:rFonts w:ascii="Times New Roman" w:hAnsi="Times New Roman" w:cs="Times New Roman"/>
            <w:i/>
            <w:sz w:val="24"/>
            <w:szCs w:val="24"/>
            <w:lang w:val="en-US"/>
          </w:rPr>
          <w:t>and 6 others)</w:t>
        </w:r>
      </w:hyperlink>
      <w:r w:rsidR="003173DD" w:rsidRPr="00180795">
        <w:rPr>
          <w:rFonts w:ascii="Times New Roman" w:hAnsi="Times New Roman" w:cs="Times New Roman"/>
          <w:i/>
          <w:sz w:val="24"/>
          <w:szCs w:val="24"/>
          <w:lang w:val="en-US" w:eastAsia="en-US"/>
        </w:rPr>
        <w:t xml:space="preserve"> </w:t>
      </w:r>
      <w:r w:rsidR="003173DD" w:rsidRPr="00C60AC1">
        <w:rPr>
          <w:rStyle w:val="apple-style-span"/>
          <w:rFonts w:ascii="Times New Roman" w:hAnsi="Times New Roman" w:cs="Times New Roman"/>
          <w:i/>
          <w:iCs/>
          <w:color w:val="000000"/>
          <w:sz w:val="24"/>
          <w:szCs w:val="24"/>
        </w:rPr>
        <w:t>/</w:t>
      </w:r>
      <w:r w:rsidR="003173DD" w:rsidRPr="00C60AC1">
        <w:rPr>
          <w:rStyle w:val="WW8Num4z0"/>
          <w:rFonts w:ascii="Times New Roman" w:hAnsi="Times New Roman" w:cs="Times New Roman"/>
          <w:color w:val="000000"/>
          <w:sz w:val="24"/>
          <w:szCs w:val="24"/>
        </w:rPr>
        <w:t xml:space="preserve"> </w:t>
      </w:r>
      <w:hyperlink r:id="rId1606" w:history="1">
        <w:r w:rsidR="003173DD" w:rsidRPr="00C60AC1">
          <w:rPr>
            <w:rStyle w:val="Hyperlink"/>
            <w:rFonts w:ascii="Times New Roman" w:hAnsi="Times New Roman" w:cs="Times New Roman"/>
            <w:sz w:val="24"/>
            <w:szCs w:val="24"/>
          </w:rPr>
          <w:t>Бюлетин № 20.</w:t>
        </w:r>
      </w:hyperlink>
      <w:r w:rsidR="003173DD" w:rsidRPr="00C60AC1">
        <w:rPr>
          <w:rStyle w:val="normal--char"/>
          <w:rFonts w:ascii="Times New Roman" w:hAnsi="Times New Roman" w:cs="Times New Roman"/>
          <w:color w:val="000000"/>
          <w:sz w:val="24"/>
          <w:szCs w:val="24"/>
        </w:rPr>
        <w:t xml:space="preserve"> – едностранна декларация</w:t>
      </w:r>
    </w:p>
    <w:p w14:paraId="56EE1B13" w14:textId="77777777" w:rsidR="00662F30" w:rsidRPr="00C60AC1" w:rsidRDefault="00794C51" w:rsidP="00E308D5">
      <w:pPr>
        <w:spacing w:after="0" w:line="100" w:lineRule="atLeast"/>
        <w:jc w:val="both"/>
        <w:rPr>
          <w:rStyle w:val="normal--char"/>
          <w:rFonts w:ascii="Times New Roman" w:hAnsi="Times New Roman" w:cs="Times New Roman"/>
          <w:color w:val="000000"/>
          <w:sz w:val="24"/>
          <w:szCs w:val="24"/>
        </w:rPr>
      </w:pPr>
      <w:hyperlink r:id="rId1607" w:history="1">
        <w:proofErr w:type="spellStart"/>
        <w:r w:rsidR="004862D6" w:rsidRPr="00C60AC1">
          <w:rPr>
            <w:rStyle w:val="Hyperlink"/>
            <w:rFonts w:ascii="Times New Roman" w:hAnsi="Times New Roman" w:cs="Times New Roman"/>
            <w:i/>
            <w:iCs/>
            <w:sz w:val="24"/>
            <w:szCs w:val="24"/>
          </w:rPr>
          <w:t>Sotirov</w:t>
        </w:r>
        <w:proofErr w:type="spellEnd"/>
        <w:r w:rsidR="004862D6" w:rsidRPr="00C60AC1">
          <w:rPr>
            <w:rStyle w:val="Hyperlink"/>
            <w:rFonts w:ascii="Times New Roman" w:hAnsi="Times New Roman" w:cs="Times New Roman"/>
            <w:i/>
            <w:iCs/>
            <w:sz w:val="24"/>
            <w:szCs w:val="24"/>
          </w:rPr>
          <w:t xml:space="preserve"> v. </w:t>
        </w:r>
        <w:proofErr w:type="spellStart"/>
        <w:r w:rsidR="004862D6" w:rsidRPr="00C60AC1">
          <w:rPr>
            <w:rStyle w:val="Hyperlink"/>
            <w:rFonts w:ascii="Times New Roman" w:hAnsi="Times New Roman" w:cs="Times New Roman"/>
            <w:i/>
            <w:iCs/>
            <w:sz w:val="24"/>
            <w:szCs w:val="24"/>
          </w:rPr>
          <w:t>Bulgaria</w:t>
        </w:r>
        <w:proofErr w:type="spellEnd"/>
        <w:r w:rsidR="004862D6" w:rsidRPr="00C60AC1">
          <w:rPr>
            <w:rStyle w:val="Hyperlink"/>
            <w:rFonts w:ascii="Times New Roman" w:hAnsi="Times New Roman" w:cs="Times New Roman"/>
            <w:i/>
            <w:iCs/>
            <w:sz w:val="24"/>
            <w:szCs w:val="24"/>
          </w:rPr>
          <w:t xml:space="preserve"> (</w:t>
        </w:r>
        <w:proofErr w:type="spellStart"/>
        <w:r w:rsidR="004862D6" w:rsidRPr="00C60AC1">
          <w:rPr>
            <w:rStyle w:val="Hyperlink"/>
            <w:rFonts w:ascii="Times New Roman" w:hAnsi="Times New Roman" w:cs="Times New Roman"/>
            <w:i/>
            <w:iCs/>
            <w:sz w:val="24"/>
            <w:szCs w:val="24"/>
          </w:rPr>
          <w:t>no</w:t>
        </w:r>
        <w:proofErr w:type="spellEnd"/>
        <w:r w:rsidR="004862D6" w:rsidRPr="00C60AC1">
          <w:rPr>
            <w:rStyle w:val="Hyperlink"/>
            <w:rFonts w:ascii="Times New Roman" w:hAnsi="Times New Roman" w:cs="Times New Roman"/>
            <w:i/>
            <w:iCs/>
            <w:sz w:val="24"/>
            <w:szCs w:val="24"/>
          </w:rPr>
          <w:t xml:space="preserve"> </w:t>
        </w:r>
        <w:r w:rsidR="004862D6" w:rsidRPr="00C60AC1">
          <w:rPr>
            <w:rStyle w:val="Hyperlink"/>
            <w:rFonts w:ascii="Times New Roman" w:hAnsi="Times New Roman" w:cs="Times New Roman"/>
            <w:sz w:val="24"/>
            <w:szCs w:val="24"/>
          </w:rPr>
          <w:t>19985/06)</w:t>
        </w:r>
      </w:hyperlink>
      <w:r w:rsidR="004862D6" w:rsidRPr="00C60AC1">
        <w:rPr>
          <w:rFonts w:ascii="Times New Roman" w:hAnsi="Times New Roman" w:cs="Times New Roman"/>
          <w:color w:val="000000"/>
          <w:sz w:val="24"/>
          <w:szCs w:val="24"/>
        </w:rPr>
        <w:t xml:space="preserve"> / </w:t>
      </w:r>
      <w:hyperlink r:id="rId1608" w:history="1">
        <w:r w:rsidR="004862D6" w:rsidRPr="00C60AC1">
          <w:rPr>
            <w:rStyle w:val="Hyperlink"/>
            <w:rFonts w:ascii="Times New Roman" w:hAnsi="Times New Roman" w:cs="Times New Roman"/>
            <w:sz w:val="24"/>
            <w:szCs w:val="24"/>
          </w:rPr>
          <w:t>Бюлетин № 22.</w:t>
        </w:r>
      </w:hyperlink>
      <w:r w:rsidR="004862D6" w:rsidRPr="00C60AC1">
        <w:rPr>
          <w:rStyle w:val="normal--char"/>
          <w:rFonts w:ascii="Times New Roman" w:hAnsi="Times New Roman" w:cs="Times New Roman"/>
          <w:color w:val="000000"/>
          <w:sz w:val="24"/>
          <w:szCs w:val="24"/>
        </w:rPr>
        <w:t xml:space="preserve"> - приятелско споразумение</w:t>
      </w:r>
    </w:p>
    <w:p w14:paraId="07918079" w14:textId="77777777" w:rsidR="004862D6" w:rsidRPr="00C60AC1" w:rsidRDefault="00794C51" w:rsidP="00E308D5">
      <w:pPr>
        <w:spacing w:after="0" w:line="100" w:lineRule="atLeast"/>
        <w:jc w:val="both"/>
        <w:rPr>
          <w:rFonts w:ascii="Times New Roman" w:hAnsi="Times New Roman" w:cs="Times New Roman"/>
          <w:color w:val="000000"/>
          <w:sz w:val="24"/>
          <w:szCs w:val="24"/>
          <w:lang w:val="ru-RU"/>
        </w:rPr>
      </w:pPr>
      <w:hyperlink r:id="rId1609" w:history="1">
        <w:proofErr w:type="spellStart"/>
        <w:r w:rsidR="004862D6" w:rsidRPr="00C60AC1">
          <w:rPr>
            <w:rStyle w:val="Hyperlink"/>
            <w:rFonts w:ascii="Times New Roman" w:hAnsi="Times New Roman" w:cs="Times New Roman"/>
            <w:i/>
            <w:iCs/>
            <w:sz w:val="24"/>
            <w:szCs w:val="24"/>
          </w:rPr>
          <w:t>Vasileva</w:t>
        </w:r>
        <w:proofErr w:type="spellEnd"/>
        <w:r w:rsidR="004862D6" w:rsidRPr="00C60AC1">
          <w:rPr>
            <w:rStyle w:val="Hyperlink"/>
            <w:rFonts w:ascii="Times New Roman" w:hAnsi="Times New Roman" w:cs="Times New Roman"/>
            <w:i/>
            <w:iCs/>
            <w:sz w:val="24"/>
            <w:szCs w:val="24"/>
          </w:rPr>
          <w:t xml:space="preserve"> </w:t>
        </w:r>
        <w:proofErr w:type="spellStart"/>
        <w:r w:rsidR="004862D6" w:rsidRPr="00C60AC1">
          <w:rPr>
            <w:rStyle w:val="Hyperlink"/>
            <w:rFonts w:ascii="Times New Roman" w:hAnsi="Times New Roman" w:cs="Times New Roman"/>
            <w:i/>
            <w:iCs/>
            <w:sz w:val="24"/>
            <w:szCs w:val="24"/>
          </w:rPr>
          <w:t>and</w:t>
        </w:r>
        <w:proofErr w:type="spellEnd"/>
        <w:r w:rsidR="004862D6" w:rsidRPr="00C60AC1">
          <w:rPr>
            <w:rStyle w:val="Hyperlink"/>
            <w:rFonts w:ascii="Times New Roman" w:hAnsi="Times New Roman" w:cs="Times New Roman"/>
            <w:i/>
            <w:iCs/>
            <w:sz w:val="24"/>
            <w:szCs w:val="24"/>
          </w:rPr>
          <w:t xml:space="preserve"> </w:t>
        </w:r>
        <w:proofErr w:type="spellStart"/>
        <w:r w:rsidR="004862D6" w:rsidRPr="00C60AC1">
          <w:rPr>
            <w:rStyle w:val="Hyperlink"/>
            <w:rFonts w:ascii="Times New Roman" w:hAnsi="Times New Roman" w:cs="Times New Roman"/>
            <w:i/>
            <w:iCs/>
            <w:sz w:val="24"/>
            <w:szCs w:val="24"/>
          </w:rPr>
          <w:t>others</w:t>
        </w:r>
        <w:proofErr w:type="spellEnd"/>
        <w:r w:rsidR="004862D6" w:rsidRPr="00C60AC1">
          <w:rPr>
            <w:rStyle w:val="Hyperlink"/>
            <w:rFonts w:ascii="Times New Roman" w:hAnsi="Times New Roman" w:cs="Times New Roman"/>
            <w:i/>
            <w:iCs/>
            <w:sz w:val="24"/>
            <w:szCs w:val="24"/>
          </w:rPr>
          <w:t xml:space="preserve"> v. </w:t>
        </w:r>
        <w:proofErr w:type="spellStart"/>
        <w:r w:rsidR="004862D6" w:rsidRPr="00C60AC1">
          <w:rPr>
            <w:rStyle w:val="Hyperlink"/>
            <w:rFonts w:ascii="Times New Roman" w:hAnsi="Times New Roman" w:cs="Times New Roman"/>
            <w:i/>
            <w:iCs/>
            <w:sz w:val="24"/>
            <w:szCs w:val="24"/>
          </w:rPr>
          <w:t>Bulgaria</w:t>
        </w:r>
        <w:proofErr w:type="spellEnd"/>
        <w:r w:rsidR="004862D6" w:rsidRPr="00C60AC1">
          <w:rPr>
            <w:rStyle w:val="Hyperlink"/>
            <w:rFonts w:ascii="Times New Roman" w:hAnsi="Times New Roman" w:cs="Times New Roman"/>
            <w:i/>
            <w:iCs/>
            <w:sz w:val="24"/>
            <w:szCs w:val="24"/>
          </w:rPr>
          <w:t xml:space="preserve"> и други жалби (</w:t>
        </w:r>
        <w:proofErr w:type="spellStart"/>
        <w:r w:rsidR="004862D6" w:rsidRPr="00C60AC1">
          <w:rPr>
            <w:rStyle w:val="Hyperlink"/>
            <w:rFonts w:ascii="Times New Roman" w:hAnsi="Times New Roman" w:cs="Times New Roman"/>
            <w:i/>
            <w:iCs/>
            <w:sz w:val="24"/>
            <w:szCs w:val="24"/>
          </w:rPr>
          <w:t>no</w:t>
        </w:r>
        <w:proofErr w:type="spellEnd"/>
        <w:r w:rsidR="004862D6" w:rsidRPr="00C60AC1">
          <w:rPr>
            <w:rStyle w:val="Hyperlink"/>
            <w:rFonts w:ascii="Times New Roman" w:hAnsi="Times New Roman" w:cs="Times New Roman"/>
            <w:i/>
            <w:iCs/>
            <w:sz w:val="24"/>
            <w:szCs w:val="24"/>
          </w:rPr>
          <w:t xml:space="preserve">. </w:t>
        </w:r>
        <w:r w:rsidR="004862D6" w:rsidRPr="00C60AC1">
          <w:rPr>
            <w:rStyle w:val="Hyperlink"/>
            <w:rFonts w:ascii="Times New Roman" w:hAnsi="Times New Roman" w:cs="Times New Roman"/>
            <w:sz w:val="24"/>
            <w:szCs w:val="24"/>
          </w:rPr>
          <w:t>15423/07 и други)</w:t>
        </w:r>
      </w:hyperlink>
      <w:r w:rsidR="004862D6" w:rsidRPr="00C60AC1">
        <w:rPr>
          <w:rFonts w:ascii="Times New Roman" w:hAnsi="Times New Roman" w:cs="Times New Roman"/>
          <w:color w:val="000000"/>
          <w:sz w:val="24"/>
          <w:szCs w:val="24"/>
        </w:rPr>
        <w:t xml:space="preserve"> / </w:t>
      </w:r>
      <w:hyperlink r:id="rId1610" w:history="1">
        <w:r w:rsidR="004862D6" w:rsidRPr="00C60AC1">
          <w:rPr>
            <w:rStyle w:val="Hyperlink"/>
            <w:rFonts w:ascii="Times New Roman" w:hAnsi="Times New Roman" w:cs="Times New Roman"/>
            <w:sz w:val="24"/>
            <w:szCs w:val="24"/>
          </w:rPr>
          <w:t>Бюлетин № 22.</w:t>
        </w:r>
      </w:hyperlink>
      <w:r w:rsidR="004862D6" w:rsidRPr="00C60AC1">
        <w:rPr>
          <w:rStyle w:val="normal--char"/>
          <w:rFonts w:ascii="Times New Roman" w:hAnsi="Times New Roman" w:cs="Times New Roman"/>
          <w:color w:val="000000"/>
          <w:sz w:val="24"/>
          <w:szCs w:val="24"/>
        </w:rPr>
        <w:t xml:space="preserve"> - </w:t>
      </w:r>
      <w:proofErr w:type="spellStart"/>
      <w:r w:rsidR="004862D6" w:rsidRPr="00C60AC1">
        <w:rPr>
          <w:rFonts w:ascii="Times New Roman" w:hAnsi="Times New Roman" w:cs="Times New Roman"/>
          <w:color w:val="000000"/>
          <w:sz w:val="24"/>
          <w:szCs w:val="24"/>
          <w:lang w:val="ru-RU"/>
        </w:rPr>
        <w:t>приятелски</w:t>
      </w:r>
      <w:proofErr w:type="spellEnd"/>
      <w:r w:rsidR="004862D6" w:rsidRPr="00C60AC1">
        <w:rPr>
          <w:rFonts w:ascii="Times New Roman" w:hAnsi="Times New Roman" w:cs="Times New Roman"/>
          <w:color w:val="000000"/>
          <w:sz w:val="24"/>
          <w:szCs w:val="24"/>
          <w:lang w:val="ru-RU"/>
        </w:rPr>
        <w:t xml:space="preserve"> </w:t>
      </w:r>
      <w:proofErr w:type="spellStart"/>
      <w:r w:rsidR="004862D6" w:rsidRPr="00C60AC1">
        <w:rPr>
          <w:rFonts w:ascii="Times New Roman" w:hAnsi="Times New Roman" w:cs="Times New Roman"/>
          <w:color w:val="000000"/>
          <w:sz w:val="24"/>
          <w:szCs w:val="24"/>
          <w:lang w:val="ru-RU"/>
        </w:rPr>
        <w:t>споразумения</w:t>
      </w:r>
      <w:proofErr w:type="spellEnd"/>
    </w:p>
    <w:p w14:paraId="73FA49E4" w14:textId="77777777" w:rsidR="004862D6" w:rsidRPr="00C60AC1" w:rsidRDefault="00794C51" w:rsidP="004862D6">
      <w:pPr>
        <w:suppressAutoHyphens w:val="0"/>
        <w:autoSpaceDE w:val="0"/>
        <w:autoSpaceDN w:val="0"/>
        <w:adjustRightInd w:val="0"/>
        <w:spacing w:after="0" w:line="240" w:lineRule="auto"/>
        <w:jc w:val="both"/>
        <w:rPr>
          <w:rFonts w:ascii="Times New Roman" w:hAnsi="Times New Roman" w:cs="Times New Roman"/>
          <w:color w:val="000000"/>
          <w:sz w:val="24"/>
          <w:szCs w:val="24"/>
        </w:rPr>
      </w:pPr>
      <w:hyperlink r:id="rId1611" w:history="1">
        <w:proofErr w:type="spellStart"/>
        <w:r w:rsidR="004862D6" w:rsidRPr="00C60AC1">
          <w:rPr>
            <w:rStyle w:val="Hyperlink"/>
            <w:rFonts w:ascii="Times New Roman" w:hAnsi="Times New Roman" w:cs="Times New Roman"/>
            <w:i/>
            <w:iCs/>
            <w:sz w:val="24"/>
            <w:szCs w:val="24"/>
          </w:rPr>
          <w:t>Savov</w:t>
        </w:r>
        <w:proofErr w:type="spellEnd"/>
        <w:r w:rsidR="004862D6" w:rsidRPr="00C60AC1">
          <w:rPr>
            <w:rStyle w:val="Hyperlink"/>
            <w:rFonts w:ascii="Times New Roman" w:hAnsi="Times New Roman" w:cs="Times New Roman"/>
            <w:i/>
            <w:iCs/>
            <w:sz w:val="24"/>
            <w:szCs w:val="24"/>
          </w:rPr>
          <w:t xml:space="preserve"> v. </w:t>
        </w:r>
        <w:proofErr w:type="spellStart"/>
        <w:r w:rsidR="004862D6" w:rsidRPr="00C60AC1">
          <w:rPr>
            <w:rStyle w:val="Hyperlink"/>
            <w:rFonts w:ascii="Times New Roman" w:hAnsi="Times New Roman" w:cs="Times New Roman"/>
            <w:i/>
            <w:iCs/>
            <w:sz w:val="24"/>
            <w:szCs w:val="24"/>
          </w:rPr>
          <w:t>Bulgaria</w:t>
        </w:r>
        <w:proofErr w:type="spellEnd"/>
        <w:r w:rsidR="004862D6" w:rsidRPr="00C60AC1">
          <w:rPr>
            <w:rStyle w:val="Hyperlink"/>
            <w:rFonts w:ascii="Times New Roman" w:hAnsi="Times New Roman" w:cs="Times New Roman"/>
            <w:i/>
            <w:iCs/>
            <w:sz w:val="24"/>
            <w:szCs w:val="24"/>
          </w:rPr>
          <w:t xml:space="preserve"> и други жалби (</w:t>
        </w:r>
        <w:proofErr w:type="spellStart"/>
        <w:r w:rsidR="004862D6" w:rsidRPr="00C60AC1">
          <w:rPr>
            <w:rStyle w:val="Hyperlink"/>
            <w:rFonts w:ascii="Times New Roman" w:hAnsi="Times New Roman" w:cs="Times New Roman"/>
            <w:i/>
            <w:iCs/>
            <w:sz w:val="24"/>
            <w:szCs w:val="24"/>
          </w:rPr>
          <w:t>no</w:t>
        </w:r>
        <w:proofErr w:type="spellEnd"/>
        <w:r w:rsidR="004862D6" w:rsidRPr="00C60AC1">
          <w:rPr>
            <w:rStyle w:val="Hyperlink"/>
            <w:rFonts w:ascii="Times New Roman" w:hAnsi="Times New Roman" w:cs="Times New Roman"/>
            <w:i/>
            <w:iCs/>
            <w:sz w:val="24"/>
            <w:szCs w:val="24"/>
          </w:rPr>
          <w:t xml:space="preserve">. </w:t>
        </w:r>
        <w:r w:rsidR="004862D6" w:rsidRPr="00C60AC1">
          <w:rPr>
            <w:rStyle w:val="Hyperlink"/>
            <w:rFonts w:ascii="Times New Roman" w:hAnsi="Times New Roman" w:cs="Times New Roman"/>
            <w:sz w:val="24"/>
            <w:szCs w:val="24"/>
          </w:rPr>
          <w:t xml:space="preserve">24358/06 </w:t>
        </w:r>
        <w:r w:rsidR="004862D6" w:rsidRPr="00C60AC1">
          <w:rPr>
            <w:rStyle w:val="Hyperlink"/>
            <w:rFonts w:ascii="Times New Roman" w:hAnsi="Times New Roman" w:cs="Times New Roman"/>
            <w:i/>
            <w:iCs/>
            <w:sz w:val="24"/>
            <w:szCs w:val="24"/>
          </w:rPr>
          <w:t>и други)</w:t>
        </w:r>
      </w:hyperlink>
      <w:r w:rsidR="004862D6" w:rsidRPr="00C60AC1">
        <w:rPr>
          <w:rFonts w:ascii="Times New Roman" w:hAnsi="Times New Roman" w:cs="Times New Roman"/>
          <w:color w:val="000000"/>
          <w:sz w:val="24"/>
          <w:szCs w:val="24"/>
        </w:rPr>
        <w:t xml:space="preserve">/ </w:t>
      </w:r>
      <w:hyperlink r:id="rId1612" w:history="1">
        <w:r w:rsidR="004862D6" w:rsidRPr="00C60AC1">
          <w:rPr>
            <w:rStyle w:val="Hyperlink"/>
            <w:rFonts w:ascii="Times New Roman" w:hAnsi="Times New Roman" w:cs="Times New Roman"/>
            <w:sz w:val="24"/>
            <w:szCs w:val="24"/>
          </w:rPr>
          <w:t>Бюлетин № 22.</w:t>
        </w:r>
      </w:hyperlink>
      <w:r w:rsidR="004862D6" w:rsidRPr="00C60AC1">
        <w:rPr>
          <w:rStyle w:val="normal--char"/>
          <w:rFonts w:ascii="Times New Roman" w:hAnsi="Times New Roman" w:cs="Times New Roman"/>
          <w:color w:val="000000"/>
          <w:sz w:val="24"/>
          <w:szCs w:val="24"/>
        </w:rPr>
        <w:t xml:space="preserve"> - </w:t>
      </w:r>
      <w:proofErr w:type="spellStart"/>
      <w:r w:rsidR="004862D6" w:rsidRPr="00C60AC1">
        <w:rPr>
          <w:rFonts w:ascii="Times New Roman" w:hAnsi="Times New Roman" w:cs="Times New Roman"/>
          <w:color w:val="000000"/>
          <w:sz w:val="24"/>
          <w:szCs w:val="24"/>
          <w:lang w:val="ru-RU"/>
        </w:rPr>
        <w:t>приятелски</w:t>
      </w:r>
      <w:proofErr w:type="spellEnd"/>
      <w:r w:rsidR="004862D6" w:rsidRPr="00C60AC1">
        <w:rPr>
          <w:rFonts w:ascii="Times New Roman" w:hAnsi="Times New Roman" w:cs="Times New Roman"/>
          <w:color w:val="000000"/>
          <w:sz w:val="24"/>
          <w:szCs w:val="24"/>
          <w:lang w:val="ru-RU"/>
        </w:rPr>
        <w:t xml:space="preserve"> </w:t>
      </w:r>
      <w:proofErr w:type="spellStart"/>
      <w:r w:rsidR="004862D6" w:rsidRPr="00C60AC1">
        <w:rPr>
          <w:rFonts w:ascii="Times New Roman" w:hAnsi="Times New Roman" w:cs="Times New Roman"/>
          <w:color w:val="000000"/>
          <w:sz w:val="24"/>
          <w:szCs w:val="24"/>
          <w:lang w:val="ru-RU"/>
        </w:rPr>
        <w:t>споразумения</w:t>
      </w:r>
      <w:proofErr w:type="spellEnd"/>
    </w:p>
    <w:p w14:paraId="63F1A8E9" w14:textId="77777777" w:rsidR="006B5975" w:rsidRPr="00C60AC1" w:rsidRDefault="00794C51" w:rsidP="006B5975">
      <w:pPr>
        <w:spacing w:after="0" w:line="240" w:lineRule="auto"/>
        <w:jc w:val="both"/>
        <w:rPr>
          <w:rStyle w:val="apple-style-span"/>
          <w:rFonts w:ascii="Times New Roman" w:hAnsi="Times New Roman" w:cs="Times New Roman"/>
          <w:i/>
          <w:iCs/>
          <w:sz w:val="24"/>
          <w:szCs w:val="24"/>
        </w:rPr>
      </w:pPr>
      <w:hyperlink r:id="rId1613" w:history="1">
        <w:proofErr w:type="spellStart"/>
        <w:r w:rsidR="00C07B41" w:rsidRPr="00C60AC1">
          <w:rPr>
            <w:rStyle w:val="Hyperlink"/>
            <w:rFonts w:ascii="Times New Roman" w:hAnsi="Times New Roman" w:cs="Times New Roman"/>
            <w:i/>
            <w:iCs/>
            <w:sz w:val="24"/>
            <w:szCs w:val="24"/>
          </w:rPr>
          <w:t>Kirovi</w:t>
        </w:r>
        <w:proofErr w:type="spellEnd"/>
        <w:r w:rsidR="00C07B41" w:rsidRPr="00C60AC1">
          <w:rPr>
            <w:rStyle w:val="Hyperlink"/>
            <w:rFonts w:ascii="Times New Roman" w:hAnsi="Times New Roman" w:cs="Times New Roman"/>
            <w:i/>
            <w:iCs/>
            <w:sz w:val="24"/>
            <w:szCs w:val="24"/>
          </w:rPr>
          <w:t xml:space="preserve"> v. </w:t>
        </w:r>
        <w:proofErr w:type="spellStart"/>
        <w:r w:rsidR="00C07B41" w:rsidRPr="00C60AC1">
          <w:rPr>
            <w:rStyle w:val="Hyperlink"/>
            <w:rFonts w:ascii="Times New Roman" w:hAnsi="Times New Roman" w:cs="Times New Roman"/>
            <w:i/>
            <w:iCs/>
            <w:sz w:val="24"/>
            <w:szCs w:val="24"/>
          </w:rPr>
          <w:t>Bulgaria</w:t>
        </w:r>
        <w:proofErr w:type="spellEnd"/>
        <w:r w:rsidR="00C07B41" w:rsidRPr="00C60AC1">
          <w:rPr>
            <w:rStyle w:val="Hyperlink"/>
            <w:rFonts w:ascii="Times New Roman" w:hAnsi="Times New Roman" w:cs="Times New Roman"/>
            <w:i/>
            <w:iCs/>
            <w:sz w:val="24"/>
            <w:szCs w:val="24"/>
          </w:rPr>
          <w:t xml:space="preserve"> и други жалби (</w:t>
        </w:r>
        <w:proofErr w:type="spellStart"/>
        <w:r w:rsidR="00C07B41" w:rsidRPr="00C60AC1">
          <w:rPr>
            <w:rStyle w:val="Hyperlink"/>
            <w:rFonts w:ascii="Times New Roman" w:hAnsi="Times New Roman" w:cs="Times New Roman"/>
            <w:i/>
            <w:iCs/>
            <w:sz w:val="24"/>
            <w:szCs w:val="24"/>
          </w:rPr>
          <w:t>no</w:t>
        </w:r>
        <w:proofErr w:type="spellEnd"/>
        <w:r w:rsidR="00C07B41" w:rsidRPr="00C60AC1">
          <w:rPr>
            <w:rStyle w:val="Hyperlink"/>
            <w:rFonts w:ascii="Times New Roman" w:hAnsi="Times New Roman" w:cs="Times New Roman"/>
            <w:i/>
            <w:iCs/>
            <w:sz w:val="24"/>
            <w:szCs w:val="24"/>
          </w:rPr>
          <w:t>. 27466/05 и др.)</w:t>
        </w:r>
      </w:hyperlink>
      <w:r w:rsidR="00C07B41" w:rsidRPr="00C60AC1">
        <w:rPr>
          <w:rFonts w:ascii="Times New Roman" w:hAnsi="Times New Roman" w:cs="Times New Roman"/>
          <w:color w:val="000000"/>
          <w:sz w:val="24"/>
          <w:szCs w:val="24"/>
        </w:rPr>
        <w:t> </w:t>
      </w:r>
      <w:r w:rsidR="006B5975" w:rsidRPr="00C60AC1">
        <w:rPr>
          <w:rFonts w:ascii="Times New Roman" w:hAnsi="Times New Roman" w:cs="Times New Roman"/>
          <w:color w:val="000000"/>
          <w:sz w:val="24"/>
          <w:szCs w:val="24"/>
        </w:rPr>
        <w:t>/</w:t>
      </w:r>
      <w:hyperlink r:id="rId1614" w:history="1">
        <w:r w:rsidR="006F49C4" w:rsidRPr="00C60AC1">
          <w:rPr>
            <w:rStyle w:val="Hyperlink"/>
            <w:rFonts w:ascii="Times New Roman" w:hAnsi="Times New Roman" w:cs="Times New Roman"/>
            <w:sz w:val="24"/>
            <w:szCs w:val="24"/>
          </w:rPr>
          <w:t>Бюлетин № 23.</w:t>
        </w:r>
      </w:hyperlink>
      <w:r w:rsidR="006B5975" w:rsidRPr="00C60AC1">
        <w:rPr>
          <w:rStyle w:val="normal--char"/>
          <w:rFonts w:ascii="Times New Roman" w:hAnsi="Times New Roman" w:cs="Times New Roman"/>
          <w:color w:val="000000"/>
          <w:sz w:val="24"/>
          <w:szCs w:val="24"/>
        </w:rPr>
        <w:t xml:space="preserve"> - </w:t>
      </w:r>
      <w:proofErr w:type="spellStart"/>
      <w:r w:rsidR="006B5975" w:rsidRPr="00C60AC1">
        <w:rPr>
          <w:rFonts w:ascii="Times New Roman" w:hAnsi="Times New Roman" w:cs="Times New Roman"/>
          <w:color w:val="000000"/>
          <w:sz w:val="24"/>
          <w:szCs w:val="24"/>
          <w:lang w:val="ru-RU"/>
        </w:rPr>
        <w:t>приятелски</w:t>
      </w:r>
      <w:proofErr w:type="spellEnd"/>
      <w:r w:rsidR="006B5975" w:rsidRPr="00C60AC1">
        <w:rPr>
          <w:rFonts w:ascii="Times New Roman" w:hAnsi="Times New Roman" w:cs="Times New Roman"/>
          <w:color w:val="000000"/>
          <w:sz w:val="24"/>
          <w:szCs w:val="24"/>
          <w:lang w:val="ru-RU"/>
        </w:rPr>
        <w:t xml:space="preserve"> </w:t>
      </w:r>
      <w:proofErr w:type="spellStart"/>
      <w:r w:rsidR="006B5975" w:rsidRPr="00C60AC1">
        <w:rPr>
          <w:rFonts w:ascii="Times New Roman" w:hAnsi="Times New Roman" w:cs="Times New Roman"/>
          <w:color w:val="000000"/>
          <w:sz w:val="24"/>
          <w:szCs w:val="24"/>
          <w:lang w:val="ru-RU"/>
        </w:rPr>
        <w:t>споразумения</w:t>
      </w:r>
      <w:proofErr w:type="spellEnd"/>
      <w:r w:rsidR="006B5975" w:rsidRPr="00C60AC1">
        <w:rPr>
          <w:rFonts w:ascii="Times New Roman" w:hAnsi="Times New Roman" w:cs="Times New Roman"/>
          <w:color w:val="000000"/>
          <w:sz w:val="24"/>
          <w:szCs w:val="24"/>
          <w:lang w:val="ru-RU"/>
        </w:rPr>
        <w:t xml:space="preserve">; </w:t>
      </w:r>
      <w:r w:rsidR="006B5975" w:rsidRPr="00C60AC1">
        <w:rPr>
          <w:rStyle w:val="normal--char"/>
          <w:rFonts w:ascii="Times New Roman" w:hAnsi="Times New Roman" w:cs="Times New Roman"/>
          <w:color w:val="000000"/>
          <w:sz w:val="24"/>
          <w:szCs w:val="24"/>
        </w:rPr>
        <w:t>едностранни декларации от правителството</w:t>
      </w:r>
    </w:p>
    <w:p w14:paraId="48E9E0DD" w14:textId="77777777" w:rsidR="00C07B41" w:rsidRPr="00C60AC1" w:rsidRDefault="00794C51" w:rsidP="006B5975">
      <w:pPr>
        <w:spacing w:after="0" w:line="240" w:lineRule="auto"/>
        <w:jc w:val="both"/>
        <w:rPr>
          <w:rFonts w:ascii="Times New Roman" w:hAnsi="Times New Roman" w:cs="Times New Roman"/>
          <w:i/>
          <w:iCs/>
          <w:sz w:val="24"/>
          <w:szCs w:val="24"/>
        </w:rPr>
      </w:pPr>
      <w:hyperlink r:id="rId1615" w:history="1">
        <w:proofErr w:type="spellStart"/>
        <w:r w:rsidR="006B5975" w:rsidRPr="00C60AC1">
          <w:rPr>
            <w:rStyle w:val="Hyperlink"/>
            <w:rFonts w:ascii="Times New Roman" w:hAnsi="Times New Roman" w:cs="Times New Roman"/>
            <w:i/>
            <w:iCs/>
            <w:sz w:val="24"/>
            <w:szCs w:val="24"/>
          </w:rPr>
          <w:t>Dimitrova</w:t>
        </w:r>
        <w:proofErr w:type="spellEnd"/>
        <w:r w:rsidR="006B5975" w:rsidRPr="00C60AC1">
          <w:rPr>
            <w:rStyle w:val="Hyperlink"/>
            <w:rFonts w:ascii="Times New Roman" w:hAnsi="Times New Roman" w:cs="Times New Roman"/>
            <w:i/>
            <w:iCs/>
            <w:sz w:val="24"/>
            <w:szCs w:val="24"/>
          </w:rPr>
          <w:t xml:space="preserve"> v. </w:t>
        </w:r>
        <w:proofErr w:type="spellStart"/>
        <w:r w:rsidR="006B5975" w:rsidRPr="00C60AC1">
          <w:rPr>
            <w:rStyle w:val="Hyperlink"/>
            <w:rFonts w:ascii="Times New Roman" w:hAnsi="Times New Roman" w:cs="Times New Roman"/>
            <w:i/>
            <w:iCs/>
            <w:sz w:val="24"/>
            <w:szCs w:val="24"/>
          </w:rPr>
          <w:t>Bulgaria</w:t>
        </w:r>
        <w:proofErr w:type="spellEnd"/>
        <w:r w:rsidR="006B5975" w:rsidRPr="00C60AC1">
          <w:rPr>
            <w:rStyle w:val="Hyperlink"/>
            <w:rFonts w:ascii="Times New Roman" w:hAnsi="Times New Roman" w:cs="Times New Roman"/>
            <w:i/>
            <w:iCs/>
            <w:sz w:val="24"/>
            <w:szCs w:val="24"/>
          </w:rPr>
          <w:t xml:space="preserve"> и други жалби (</w:t>
        </w:r>
        <w:proofErr w:type="spellStart"/>
        <w:r w:rsidR="006B5975" w:rsidRPr="00C60AC1">
          <w:rPr>
            <w:rStyle w:val="Hyperlink"/>
            <w:rFonts w:ascii="Times New Roman" w:hAnsi="Times New Roman" w:cs="Times New Roman"/>
            <w:i/>
            <w:iCs/>
            <w:sz w:val="24"/>
            <w:szCs w:val="24"/>
          </w:rPr>
          <w:t>no</w:t>
        </w:r>
        <w:proofErr w:type="spellEnd"/>
        <w:r w:rsidR="006B5975" w:rsidRPr="00C60AC1">
          <w:rPr>
            <w:rStyle w:val="Hyperlink"/>
            <w:rFonts w:ascii="Times New Roman" w:hAnsi="Times New Roman" w:cs="Times New Roman"/>
            <w:i/>
            <w:iCs/>
            <w:sz w:val="24"/>
            <w:szCs w:val="24"/>
          </w:rPr>
          <w:t>. 24447/06)</w:t>
        </w:r>
      </w:hyperlink>
      <w:r w:rsidR="006B5975" w:rsidRPr="00C60AC1">
        <w:rPr>
          <w:rFonts w:ascii="Times New Roman" w:hAnsi="Times New Roman" w:cs="Times New Roman"/>
          <w:color w:val="000000"/>
          <w:sz w:val="24"/>
          <w:szCs w:val="24"/>
        </w:rPr>
        <w:t xml:space="preserve"> /</w:t>
      </w:r>
      <w:hyperlink r:id="rId1616" w:history="1">
        <w:r w:rsidR="006F49C4" w:rsidRPr="00C60AC1">
          <w:rPr>
            <w:rStyle w:val="Hyperlink"/>
            <w:rFonts w:ascii="Times New Roman" w:hAnsi="Times New Roman" w:cs="Times New Roman"/>
            <w:sz w:val="24"/>
            <w:szCs w:val="24"/>
          </w:rPr>
          <w:t>Бюлетин № 23.</w:t>
        </w:r>
      </w:hyperlink>
      <w:r w:rsidR="006B5975" w:rsidRPr="00C60AC1">
        <w:rPr>
          <w:rStyle w:val="normal--char"/>
          <w:rFonts w:ascii="Times New Roman" w:hAnsi="Times New Roman" w:cs="Times New Roman"/>
          <w:color w:val="000000"/>
          <w:sz w:val="24"/>
          <w:szCs w:val="24"/>
        </w:rPr>
        <w:t xml:space="preserve"> - </w:t>
      </w:r>
      <w:proofErr w:type="spellStart"/>
      <w:r w:rsidR="006B5975" w:rsidRPr="00C60AC1">
        <w:rPr>
          <w:rFonts w:ascii="Times New Roman" w:hAnsi="Times New Roman" w:cs="Times New Roman"/>
          <w:color w:val="000000"/>
          <w:sz w:val="24"/>
          <w:szCs w:val="24"/>
          <w:lang w:val="ru-RU"/>
        </w:rPr>
        <w:t>приятелски</w:t>
      </w:r>
      <w:proofErr w:type="spellEnd"/>
      <w:r w:rsidR="006B5975" w:rsidRPr="00C60AC1">
        <w:rPr>
          <w:rFonts w:ascii="Times New Roman" w:hAnsi="Times New Roman" w:cs="Times New Roman"/>
          <w:color w:val="000000"/>
          <w:sz w:val="24"/>
          <w:szCs w:val="24"/>
          <w:lang w:val="ru-RU"/>
        </w:rPr>
        <w:t xml:space="preserve"> </w:t>
      </w:r>
      <w:proofErr w:type="spellStart"/>
      <w:r w:rsidR="006B5975" w:rsidRPr="00C60AC1">
        <w:rPr>
          <w:rFonts w:ascii="Times New Roman" w:hAnsi="Times New Roman" w:cs="Times New Roman"/>
          <w:color w:val="000000"/>
          <w:sz w:val="24"/>
          <w:szCs w:val="24"/>
          <w:lang w:val="ru-RU"/>
        </w:rPr>
        <w:t>споразумения</w:t>
      </w:r>
      <w:proofErr w:type="spellEnd"/>
      <w:r w:rsidR="006B5975" w:rsidRPr="00C60AC1">
        <w:rPr>
          <w:rFonts w:ascii="Times New Roman" w:hAnsi="Times New Roman" w:cs="Times New Roman"/>
          <w:color w:val="000000"/>
          <w:sz w:val="24"/>
          <w:szCs w:val="24"/>
          <w:lang w:val="ru-RU"/>
        </w:rPr>
        <w:t xml:space="preserve">; </w:t>
      </w:r>
      <w:r w:rsidR="006B5975" w:rsidRPr="00C60AC1">
        <w:rPr>
          <w:rStyle w:val="normal--char"/>
          <w:rFonts w:ascii="Times New Roman" w:hAnsi="Times New Roman" w:cs="Times New Roman"/>
          <w:color w:val="000000"/>
          <w:sz w:val="24"/>
          <w:szCs w:val="24"/>
        </w:rPr>
        <w:t>едностранни декларации от правителството</w:t>
      </w:r>
    </w:p>
    <w:p w14:paraId="4F645F8B" w14:textId="77777777" w:rsidR="00A96D18" w:rsidRPr="00C60AC1" w:rsidRDefault="00A96D18" w:rsidP="00256457">
      <w:pPr>
        <w:pStyle w:val="Normal1"/>
        <w:pBdr>
          <w:top w:val="single" w:sz="4" w:space="1" w:color="auto"/>
          <w:bottom w:val="single" w:sz="4" w:space="1" w:color="auto"/>
        </w:pBdr>
        <w:spacing w:before="0" w:after="0"/>
        <w:jc w:val="both"/>
        <w:rPr>
          <w:lang w:val="bg-BG"/>
        </w:rPr>
      </w:pPr>
    </w:p>
    <w:p w14:paraId="58B2287E" w14:textId="77777777" w:rsidR="00256457" w:rsidRPr="00C60AC1" w:rsidRDefault="00256457" w:rsidP="00256457">
      <w:pPr>
        <w:pStyle w:val="Normal1"/>
        <w:pBdr>
          <w:top w:val="single" w:sz="4" w:space="1" w:color="auto"/>
          <w:bottom w:val="single" w:sz="4" w:space="1" w:color="auto"/>
        </w:pBdr>
        <w:spacing w:before="0" w:after="0"/>
        <w:jc w:val="both"/>
        <w:rPr>
          <w:lang w:val="bg-BG"/>
        </w:rPr>
      </w:pPr>
      <w:r w:rsidRPr="00C60AC1">
        <w:rPr>
          <w:lang w:val="bg-BG"/>
        </w:rPr>
        <w:lastRenderedPageBreak/>
        <w:t xml:space="preserve">Две пилотни решения срещу България, в които ЕСПЧ задължава страната да въведе ефективно вътрешноправно средство по оплаквания за прекомерна дължина на съдебното производство. </w:t>
      </w:r>
      <w:hyperlink r:id="rId1617" w:history="1">
        <w:r w:rsidRPr="00C60AC1">
          <w:rPr>
            <w:rStyle w:val="Hyperlink"/>
            <w:lang w:val="bg-BG"/>
          </w:rPr>
          <w:t>Бюлетин № 9.</w:t>
        </w:r>
      </w:hyperlink>
    </w:p>
    <w:p w14:paraId="45C8512D" w14:textId="77777777" w:rsidR="00256457" w:rsidRPr="00C60AC1" w:rsidRDefault="00794C51" w:rsidP="00256457">
      <w:pPr>
        <w:pStyle w:val="Normal1"/>
        <w:pBdr>
          <w:top w:val="single" w:sz="4" w:space="1" w:color="auto"/>
          <w:bottom w:val="single" w:sz="4" w:space="1" w:color="auto"/>
        </w:pBdr>
        <w:spacing w:before="0" w:after="0"/>
        <w:jc w:val="both"/>
        <w:rPr>
          <w:i/>
          <w:lang w:val="bg-BG" w:eastAsia="bg-BG"/>
        </w:rPr>
      </w:pPr>
      <w:hyperlink r:id="rId1618" w:history="1">
        <w:r w:rsidR="00256457" w:rsidRPr="00C60AC1">
          <w:rPr>
            <w:rStyle w:val="Hyperlink"/>
            <w:i/>
            <w:lang w:eastAsia="bg-BG"/>
          </w:rPr>
          <w:t>Dimitrov and Hamanov v. Bulgaria (nos. 48059/06 and 2708/09)</w:t>
        </w:r>
      </w:hyperlink>
      <w:r w:rsidR="00256457" w:rsidRPr="00C60AC1">
        <w:rPr>
          <w:i/>
          <w:lang w:eastAsia="bg-BG"/>
        </w:rPr>
        <w:t xml:space="preserve"> и </w:t>
      </w:r>
      <w:hyperlink r:id="rId1619" w:history="1">
        <w:r w:rsidR="00256457" w:rsidRPr="00C60AC1">
          <w:rPr>
            <w:rStyle w:val="Hyperlink"/>
            <w:i/>
            <w:lang w:eastAsia="bg-BG"/>
          </w:rPr>
          <w:t>Finger v. Bulgaria (no. 37346/05)</w:t>
        </w:r>
      </w:hyperlink>
    </w:p>
    <w:p w14:paraId="30DEF84D" w14:textId="77777777" w:rsidR="00256457" w:rsidRPr="00C60AC1" w:rsidRDefault="00256457" w:rsidP="00622707">
      <w:pPr>
        <w:pStyle w:val="Normal1"/>
        <w:spacing w:before="0" w:after="0"/>
        <w:jc w:val="both"/>
        <w:rPr>
          <w:rStyle w:val="normal--char"/>
          <w:b/>
          <w:i/>
          <w:color w:val="000000"/>
          <w:lang w:val="bg-BG"/>
        </w:rPr>
      </w:pPr>
    </w:p>
    <w:p w14:paraId="74E86A5A" w14:textId="77777777" w:rsidR="0020736B" w:rsidRPr="00C60AC1" w:rsidRDefault="00794C51" w:rsidP="006F49C4">
      <w:pPr>
        <w:pBdr>
          <w:bottom w:val="single" w:sz="4" w:space="1" w:color="auto"/>
        </w:pBdr>
        <w:spacing w:after="0" w:line="100" w:lineRule="atLeast"/>
        <w:jc w:val="both"/>
        <w:rPr>
          <w:rFonts w:ascii="Times New Roman" w:hAnsi="Times New Roman" w:cs="Times New Roman"/>
          <w:bCs/>
          <w:sz w:val="24"/>
          <w:szCs w:val="24"/>
          <w:lang w:val="ru-RU" w:eastAsia="en-US"/>
        </w:rPr>
      </w:pPr>
      <w:hyperlink r:id="rId1620" w:history="1">
        <w:r w:rsidR="0020736B" w:rsidRPr="00C60AC1">
          <w:rPr>
            <w:rStyle w:val="Hyperlink"/>
            <w:rFonts w:ascii="Times New Roman" w:hAnsi="Times New Roman" w:cs="Times New Roman"/>
            <w:bCs/>
            <w:sz w:val="24"/>
            <w:szCs w:val="24"/>
            <w:lang w:val="ru-RU" w:eastAsia="en-US"/>
          </w:rPr>
          <w:t xml:space="preserve">Решение на Комитета на </w:t>
        </w:r>
        <w:proofErr w:type="spellStart"/>
        <w:r w:rsidR="0020736B" w:rsidRPr="00C60AC1">
          <w:rPr>
            <w:rStyle w:val="Hyperlink"/>
            <w:rFonts w:ascii="Times New Roman" w:hAnsi="Times New Roman" w:cs="Times New Roman"/>
            <w:bCs/>
            <w:sz w:val="24"/>
            <w:szCs w:val="24"/>
            <w:lang w:val="ru-RU" w:eastAsia="en-US"/>
          </w:rPr>
          <w:t>министрите</w:t>
        </w:r>
        <w:proofErr w:type="spellEnd"/>
      </w:hyperlink>
      <w:r w:rsidR="0020736B" w:rsidRPr="00C60AC1">
        <w:rPr>
          <w:rFonts w:ascii="Times New Roman" w:hAnsi="Times New Roman" w:cs="Times New Roman"/>
          <w:bCs/>
          <w:sz w:val="24"/>
          <w:szCs w:val="24"/>
          <w:lang w:val="ru-RU" w:eastAsia="en-US"/>
        </w:rPr>
        <w:t xml:space="preserve"> на </w:t>
      </w:r>
      <w:proofErr w:type="spellStart"/>
      <w:r w:rsidR="0020736B" w:rsidRPr="00C60AC1">
        <w:rPr>
          <w:rFonts w:ascii="Times New Roman" w:hAnsi="Times New Roman" w:cs="Times New Roman"/>
          <w:bCs/>
          <w:sz w:val="24"/>
          <w:szCs w:val="24"/>
          <w:lang w:val="ru-RU" w:eastAsia="en-US"/>
        </w:rPr>
        <w:t>Съвета</w:t>
      </w:r>
      <w:proofErr w:type="spellEnd"/>
      <w:r w:rsidR="0020736B" w:rsidRPr="00C60AC1">
        <w:rPr>
          <w:rFonts w:ascii="Times New Roman" w:hAnsi="Times New Roman" w:cs="Times New Roman"/>
          <w:bCs/>
          <w:sz w:val="24"/>
          <w:szCs w:val="24"/>
          <w:lang w:val="ru-RU" w:eastAsia="en-US"/>
        </w:rPr>
        <w:t xml:space="preserve"> на Европа </w:t>
      </w:r>
      <w:proofErr w:type="spellStart"/>
      <w:r w:rsidR="0020736B" w:rsidRPr="00C60AC1">
        <w:rPr>
          <w:rFonts w:ascii="Times New Roman" w:hAnsi="Times New Roman" w:cs="Times New Roman"/>
          <w:bCs/>
          <w:sz w:val="24"/>
          <w:szCs w:val="24"/>
          <w:lang w:val="ru-RU" w:eastAsia="en-US"/>
        </w:rPr>
        <w:t>относно</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делата</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срещу</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България</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касаещи</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прекомерна</w:t>
      </w:r>
      <w:proofErr w:type="spellEnd"/>
      <w:r w:rsidR="0020736B" w:rsidRPr="00C60AC1">
        <w:rPr>
          <w:rFonts w:ascii="Times New Roman" w:hAnsi="Times New Roman" w:cs="Times New Roman"/>
          <w:bCs/>
          <w:sz w:val="24"/>
          <w:szCs w:val="24"/>
          <w:lang w:val="ru-RU" w:eastAsia="en-US"/>
        </w:rPr>
        <w:t xml:space="preserve"> </w:t>
      </w:r>
      <w:proofErr w:type="spellStart"/>
      <w:r w:rsidR="0020736B" w:rsidRPr="00C60AC1">
        <w:rPr>
          <w:rFonts w:ascii="Times New Roman" w:hAnsi="Times New Roman" w:cs="Times New Roman"/>
          <w:bCs/>
          <w:sz w:val="24"/>
          <w:szCs w:val="24"/>
          <w:lang w:val="ru-RU" w:eastAsia="en-US"/>
        </w:rPr>
        <w:t>дължина</w:t>
      </w:r>
      <w:proofErr w:type="spellEnd"/>
      <w:r w:rsidR="0020736B" w:rsidRPr="00C60AC1">
        <w:rPr>
          <w:rFonts w:ascii="Times New Roman" w:hAnsi="Times New Roman" w:cs="Times New Roman"/>
          <w:bCs/>
          <w:sz w:val="24"/>
          <w:szCs w:val="24"/>
          <w:lang w:val="ru-RU" w:eastAsia="en-US"/>
        </w:rPr>
        <w:t xml:space="preserve"> на </w:t>
      </w:r>
      <w:proofErr w:type="spellStart"/>
      <w:r w:rsidR="0020736B" w:rsidRPr="00C60AC1">
        <w:rPr>
          <w:rFonts w:ascii="Times New Roman" w:hAnsi="Times New Roman" w:cs="Times New Roman"/>
          <w:bCs/>
          <w:sz w:val="24"/>
          <w:szCs w:val="24"/>
          <w:lang w:val="ru-RU" w:eastAsia="en-US"/>
        </w:rPr>
        <w:t>съдебни</w:t>
      </w:r>
      <w:proofErr w:type="spellEnd"/>
      <w:r w:rsidR="0020736B" w:rsidRPr="00C60AC1">
        <w:rPr>
          <w:rFonts w:ascii="Times New Roman" w:hAnsi="Times New Roman" w:cs="Times New Roman"/>
          <w:bCs/>
          <w:sz w:val="24"/>
          <w:szCs w:val="24"/>
          <w:lang w:val="ru-RU" w:eastAsia="en-US"/>
        </w:rPr>
        <w:t xml:space="preserve"> производства.</w:t>
      </w:r>
    </w:p>
    <w:p w14:paraId="1344EA5F" w14:textId="77777777" w:rsidR="0020736B" w:rsidRPr="00C60AC1" w:rsidRDefault="0020736B" w:rsidP="00622707">
      <w:pPr>
        <w:pStyle w:val="Normal1"/>
        <w:spacing w:before="0" w:after="0"/>
        <w:jc w:val="both"/>
        <w:rPr>
          <w:rStyle w:val="normal--char"/>
          <w:b/>
          <w:i/>
          <w:color w:val="000000"/>
          <w:lang w:val="ru-RU"/>
        </w:rPr>
      </w:pPr>
    </w:p>
    <w:p w14:paraId="55DFF2BC" w14:textId="77777777" w:rsidR="00F03792" w:rsidRPr="00C60AC1" w:rsidRDefault="00794C51" w:rsidP="006F49C4">
      <w:pPr>
        <w:pStyle w:val="Normal1"/>
        <w:pBdr>
          <w:bottom w:val="single" w:sz="4" w:space="1" w:color="auto"/>
        </w:pBdr>
        <w:spacing w:before="0" w:after="0"/>
        <w:jc w:val="both"/>
        <w:rPr>
          <w:rStyle w:val="normal--char"/>
          <w:color w:val="000000"/>
          <w:lang w:val="bg-BG"/>
        </w:rPr>
      </w:pPr>
      <w:hyperlink r:id="rId1621" w:history="1">
        <w:r w:rsidR="00F03792" w:rsidRPr="00C60AC1">
          <w:rPr>
            <w:rStyle w:val="Hyperlink"/>
            <w:i/>
            <w:iCs/>
          </w:rPr>
          <w:t>Yanchev v. Bulgaria (no. 16403/07)</w:t>
        </w:r>
      </w:hyperlink>
      <w:r w:rsidR="00802E95" w:rsidRPr="00C60AC1">
        <w:rPr>
          <w:i/>
          <w:iCs/>
          <w:color w:val="000000"/>
          <w:lang w:val="bg-BG"/>
        </w:rPr>
        <w:t xml:space="preserve"> - </w:t>
      </w:r>
      <w:r w:rsidR="00A31091" w:rsidRPr="00C60AC1">
        <w:rPr>
          <w:rStyle w:val="WW8Num4z0"/>
          <w:rFonts w:ascii="Times New Roman" w:hAnsi="Times New Roman"/>
          <w:color w:val="000000"/>
          <w:lang w:val="bg-BG"/>
        </w:rPr>
        <w:t xml:space="preserve">заличаване </w:t>
      </w:r>
      <w:r w:rsidR="00F03792" w:rsidRPr="00C60AC1">
        <w:rPr>
          <w:bCs/>
          <w:lang w:val="ru-RU"/>
        </w:rPr>
        <w:t xml:space="preserve">от </w:t>
      </w:r>
      <w:proofErr w:type="spellStart"/>
      <w:r w:rsidR="00F03792" w:rsidRPr="00C60AC1">
        <w:rPr>
          <w:bCs/>
          <w:lang w:val="ru-RU"/>
        </w:rPr>
        <w:t>списъка</w:t>
      </w:r>
      <w:proofErr w:type="spellEnd"/>
      <w:r w:rsidR="00F03792" w:rsidRPr="00C60AC1">
        <w:rPr>
          <w:bCs/>
          <w:lang w:val="ru-RU"/>
        </w:rPr>
        <w:t xml:space="preserve"> на </w:t>
      </w:r>
      <w:proofErr w:type="spellStart"/>
      <w:r w:rsidR="00F03792" w:rsidRPr="00C60AC1">
        <w:rPr>
          <w:bCs/>
          <w:lang w:val="ru-RU"/>
        </w:rPr>
        <w:t>делата</w:t>
      </w:r>
      <w:proofErr w:type="spellEnd"/>
      <w:r w:rsidR="00F03792" w:rsidRPr="00C60AC1">
        <w:rPr>
          <w:bCs/>
          <w:lang w:val="ru-RU"/>
        </w:rPr>
        <w:t xml:space="preserve"> си </w:t>
      </w:r>
      <w:proofErr w:type="spellStart"/>
      <w:r w:rsidR="00F03792" w:rsidRPr="00C60AC1">
        <w:rPr>
          <w:bCs/>
          <w:lang w:val="ru-RU"/>
        </w:rPr>
        <w:t>поради</w:t>
      </w:r>
      <w:proofErr w:type="spellEnd"/>
      <w:r w:rsidR="00F03792" w:rsidRPr="00C60AC1">
        <w:rPr>
          <w:bCs/>
          <w:lang w:val="ru-RU"/>
        </w:rPr>
        <w:t xml:space="preserve"> </w:t>
      </w:r>
      <w:proofErr w:type="spellStart"/>
      <w:r w:rsidR="00F03792" w:rsidRPr="00C60AC1">
        <w:rPr>
          <w:bCs/>
          <w:lang w:val="ru-RU"/>
        </w:rPr>
        <w:t>настъпила</w:t>
      </w:r>
      <w:proofErr w:type="spellEnd"/>
      <w:r w:rsidR="00F03792" w:rsidRPr="00C60AC1">
        <w:rPr>
          <w:bCs/>
          <w:lang w:val="ru-RU"/>
        </w:rPr>
        <w:t xml:space="preserve"> </w:t>
      </w:r>
      <w:proofErr w:type="spellStart"/>
      <w:r w:rsidR="00F03792" w:rsidRPr="00C60AC1">
        <w:rPr>
          <w:bCs/>
          <w:lang w:val="ru-RU"/>
        </w:rPr>
        <w:t>смърт</w:t>
      </w:r>
      <w:proofErr w:type="spellEnd"/>
      <w:r w:rsidR="00F03792" w:rsidRPr="00C60AC1">
        <w:rPr>
          <w:bCs/>
          <w:lang w:val="ru-RU"/>
        </w:rPr>
        <w:t xml:space="preserve"> на </w:t>
      </w:r>
      <w:proofErr w:type="spellStart"/>
      <w:r w:rsidR="00F03792" w:rsidRPr="00C60AC1">
        <w:rPr>
          <w:bCs/>
          <w:lang w:val="ru-RU"/>
        </w:rPr>
        <w:t>жалбоподателя</w:t>
      </w:r>
      <w:proofErr w:type="spellEnd"/>
      <w:r w:rsidR="00F03792" w:rsidRPr="00C60AC1">
        <w:rPr>
          <w:bCs/>
          <w:lang w:val="ru-RU"/>
        </w:rPr>
        <w:t xml:space="preserve"> и </w:t>
      </w:r>
      <w:proofErr w:type="spellStart"/>
      <w:r w:rsidR="00F03792" w:rsidRPr="00C60AC1">
        <w:rPr>
          <w:bCs/>
          <w:lang w:val="ru-RU"/>
        </w:rPr>
        <w:t>липса</w:t>
      </w:r>
      <w:proofErr w:type="spellEnd"/>
      <w:r w:rsidR="00F03792" w:rsidRPr="00C60AC1">
        <w:rPr>
          <w:bCs/>
          <w:lang w:val="ru-RU"/>
        </w:rPr>
        <w:t xml:space="preserve"> на най-</w:t>
      </w:r>
      <w:proofErr w:type="spellStart"/>
      <w:r w:rsidR="00F03792" w:rsidRPr="00C60AC1">
        <w:rPr>
          <w:bCs/>
          <w:lang w:val="ru-RU"/>
        </w:rPr>
        <w:t>близък</w:t>
      </w:r>
      <w:proofErr w:type="spellEnd"/>
      <w:r w:rsidR="00F03792" w:rsidRPr="00C60AC1">
        <w:rPr>
          <w:bCs/>
          <w:lang w:val="ru-RU"/>
        </w:rPr>
        <w:t xml:space="preserve"> наследник, </w:t>
      </w:r>
      <w:proofErr w:type="spellStart"/>
      <w:r w:rsidR="00F03792" w:rsidRPr="00C60AC1">
        <w:rPr>
          <w:bCs/>
          <w:lang w:val="ru-RU"/>
        </w:rPr>
        <w:t>който</w:t>
      </w:r>
      <w:proofErr w:type="spellEnd"/>
      <w:r w:rsidR="00F03792" w:rsidRPr="00C60AC1">
        <w:rPr>
          <w:bCs/>
          <w:lang w:val="ru-RU"/>
        </w:rPr>
        <w:t xml:space="preserve"> да </w:t>
      </w:r>
      <w:proofErr w:type="spellStart"/>
      <w:r w:rsidR="00F03792" w:rsidRPr="00C60AC1">
        <w:rPr>
          <w:bCs/>
          <w:lang w:val="ru-RU"/>
        </w:rPr>
        <w:t>има</w:t>
      </w:r>
      <w:proofErr w:type="spellEnd"/>
      <w:r w:rsidR="00F03792" w:rsidRPr="00C60AC1">
        <w:rPr>
          <w:bCs/>
          <w:lang w:val="ru-RU"/>
        </w:rPr>
        <w:t xml:space="preserve"> легитимен интерес от </w:t>
      </w:r>
      <w:proofErr w:type="spellStart"/>
      <w:r w:rsidR="00F03792" w:rsidRPr="00C60AC1">
        <w:rPr>
          <w:bCs/>
          <w:lang w:val="ru-RU"/>
        </w:rPr>
        <w:t>продължаване</w:t>
      </w:r>
      <w:proofErr w:type="spellEnd"/>
      <w:r w:rsidR="00F03792" w:rsidRPr="00C60AC1">
        <w:rPr>
          <w:bCs/>
          <w:lang w:val="ru-RU"/>
        </w:rPr>
        <w:t xml:space="preserve"> на </w:t>
      </w:r>
      <w:proofErr w:type="spellStart"/>
      <w:r w:rsidR="00F03792" w:rsidRPr="00C60AC1">
        <w:rPr>
          <w:bCs/>
          <w:lang w:val="ru-RU"/>
        </w:rPr>
        <w:t>процедурата</w:t>
      </w:r>
      <w:proofErr w:type="spellEnd"/>
      <w:r w:rsidR="00F03792" w:rsidRPr="00C60AC1">
        <w:rPr>
          <w:bCs/>
          <w:lang w:val="ru-RU"/>
        </w:rPr>
        <w:t xml:space="preserve"> пред </w:t>
      </w:r>
      <w:proofErr w:type="spellStart"/>
      <w:r w:rsidR="00F03792" w:rsidRPr="00C60AC1">
        <w:rPr>
          <w:bCs/>
          <w:lang w:val="ru-RU"/>
        </w:rPr>
        <w:t>Съда</w:t>
      </w:r>
      <w:proofErr w:type="spellEnd"/>
      <w:r w:rsidR="00F03792" w:rsidRPr="00C60AC1">
        <w:rPr>
          <w:bCs/>
          <w:lang w:val="ru-RU"/>
        </w:rPr>
        <w:t xml:space="preserve">. </w:t>
      </w:r>
      <w:hyperlink r:id="rId1622" w:history="1">
        <w:r w:rsidR="00F03792" w:rsidRPr="00C60AC1">
          <w:rPr>
            <w:rStyle w:val="Hyperlink"/>
          </w:rPr>
          <w:t>Бюлетин № 18</w:t>
        </w:r>
      </w:hyperlink>
    </w:p>
    <w:p w14:paraId="0B70074B" w14:textId="77777777" w:rsidR="0059102F" w:rsidRPr="00C60AC1" w:rsidRDefault="0059102F" w:rsidP="00622707">
      <w:pPr>
        <w:pStyle w:val="Normal1"/>
        <w:spacing w:before="0" w:after="0"/>
        <w:jc w:val="both"/>
        <w:rPr>
          <w:i/>
          <w:iCs/>
          <w:color w:val="000000"/>
          <w:lang w:val="bg-BG"/>
        </w:rPr>
      </w:pPr>
    </w:p>
    <w:p w14:paraId="63D4786C" w14:textId="77777777" w:rsidR="0059102F" w:rsidRPr="00C60AC1" w:rsidRDefault="00794C51" w:rsidP="006F49C4">
      <w:pPr>
        <w:pStyle w:val="Normal1"/>
        <w:pBdr>
          <w:bottom w:val="single" w:sz="4" w:space="1" w:color="auto"/>
        </w:pBdr>
        <w:spacing w:before="0" w:after="0"/>
        <w:jc w:val="both"/>
        <w:rPr>
          <w:rStyle w:val="normal--char"/>
          <w:color w:val="000000"/>
          <w:lang w:val="bg-BG"/>
        </w:rPr>
      </w:pPr>
      <w:hyperlink r:id="rId1623" w:history="1">
        <w:r w:rsidR="0059102F" w:rsidRPr="00C60AC1">
          <w:rPr>
            <w:rStyle w:val="Hyperlink"/>
            <w:i/>
            <w:iCs/>
            <w:lang w:val="en-US"/>
          </w:rPr>
          <w:t>Ivanova</w:t>
        </w:r>
        <w:r w:rsidR="0059102F" w:rsidRPr="00C60AC1">
          <w:rPr>
            <w:rStyle w:val="Hyperlink"/>
            <w:i/>
            <w:iCs/>
          </w:rPr>
          <w:t xml:space="preserve"> v. Bulgaria</w:t>
        </w:r>
        <w:r w:rsidR="0059102F" w:rsidRPr="00C60AC1">
          <w:rPr>
            <w:rStyle w:val="Hyperlink"/>
          </w:rPr>
          <w:t xml:space="preserve"> (</w:t>
        </w:r>
        <w:r w:rsidR="0059102F" w:rsidRPr="00C60AC1">
          <w:rPr>
            <w:rStyle w:val="Hyperlink"/>
            <w:i/>
            <w:iCs/>
          </w:rPr>
          <w:t>no. 7513/07)</w:t>
        </w:r>
      </w:hyperlink>
      <w:r w:rsidR="0059102F" w:rsidRPr="00C60AC1">
        <w:rPr>
          <w:i/>
          <w:iCs/>
          <w:color w:val="000000"/>
          <w:lang w:val="bg-BG"/>
        </w:rPr>
        <w:t xml:space="preserve">- </w:t>
      </w:r>
      <w:r w:rsidR="0059102F" w:rsidRPr="00C60AC1">
        <w:rPr>
          <w:rStyle w:val="WW8Num4z0"/>
          <w:rFonts w:ascii="Times New Roman" w:hAnsi="Times New Roman"/>
          <w:color w:val="000000"/>
          <w:lang w:val="bg-BG"/>
        </w:rPr>
        <w:t xml:space="preserve">заличаване </w:t>
      </w:r>
      <w:r w:rsidR="0059102F" w:rsidRPr="00C60AC1">
        <w:rPr>
          <w:bCs/>
          <w:lang w:val="ru-RU"/>
        </w:rPr>
        <w:t xml:space="preserve">от </w:t>
      </w:r>
      <w:proofErr w:type="spellStart"/>
      <w:r w:rsidR="0059102F" w:rsidRPr="00C60AC1">
        <w:rPr>
          <w:bCs/>
          <w:lang w:val="ru-RU"/>
        </w:rPr>
        <w:t>списъка</w:t>
      </w:r>
      <w:proofErr w:type="spellEnd"/>
      <w:r w:rsidR="0059102F" w:rsidRPr="00C60AC1">
        <w:rPr>
          <w:bCs/>
          <w:lang w:val="ru-RU"/>
        </w:rPr>
        <w:t xml:space="preserve"> на </w:t>
      </w:r>
      <w:proofErr w:type="spellStart"/>
      <w:r w:rsidR="0059102F" w:rsidRPr="00C60AC1">
        <w:rPr>
          <w:bCs/>
          <w:lang w:val="ru-RU"/>
        </w:rPr>
        <w:t>делата</w:t>
      </w:r>
      <w:proofErr w:type="spellEnd"/>
      <w:r w:rsidR="0059102F" w:rsidRPr="00C60AC1">
        <w:rPr>
          <w:bCs/>
          <w:lang w:val="ru-RU"/>
        </w:rPr>
        <w:t xml:space="preserve"> </w:t>
      </w:r>
      <w:proofErr w:type="spellStart"/>
      <w:r w:rsidR="0059102F" w:rsidRPr="00C60AC1">
        <w:rPr>
          <w:bCs/>
          <w:lang w:val="ru-RU"/>
        </w:rPr>
        <w:t>поради</w:t>
      </w:r>
      <w:proofErr w:type="spellEnd"/>
      <w:r w:rsidR="0059102F" w:rsidRPr="00C60AC1">
        <w:rPr>
          <w:bCs/>
          <w:lang w:val="ru-RU"/>
        </w:rPr>
        <w:t xml:space="preserve"> </w:t>
      </w:r>
      <w:proofErr w:type="spellStart"/>
      <w:r w:rsidR="0059102F" w:rsidRPr="00C60AC1">
        <w:rPr>
          <w:bCs/>
          <w:lang w:val="ru-RU"/>
        </w:rPr>
        <w:t>настъпила</w:t>
      </w:r>
      <w:proofErr w:type="spellEnd"/>
      <w:r w:rsidR="0059102F" w:rsidRPr="00C60AC1">
        <w:rPr>
          <w:bCs/>
          <w:lang w:val="ru-RU"/>
        </w:rPr>
        <w:t xml:space="preserve"> </w:t>
      </w:r>
      <w:proofErr w:type="spellStart"/>
      <w:r w:rsidR="0059102F" w:rsidRPr="00C60AC1">
        <w:rPr>
          <w:bCs/>
          <w:lang w:val="ru-RU"/>
        </w:rPr>
        <w:t>смърт</w:t>
      </w:r>
      <w:proofErr w:type="spellEnd"/>
      <w:r w:rsidR="0059102F" w:rsidRPr="00C60AC1">
        <w:rPr>
          <w:bCs/>
          <w:lang w:val="ru-RU"/>
        </w:rPr>
        <w:t xml:space="preserve"> на жалбоподателка</w:t>
      </w:r>
      <w:r w:rsidR="00A902C6" w:rsidRPr="00C60AC1">
        <w:rPr>
          <w:bCs/>
          <w:lang w:val="ru-RU"/>
        </w:rPr>
        <w:t xml:space="preserve">та и </w:t>
      </w:r>
      <w:proofErr w:type="spellStart"/>
      <w:r w:rsidR="00A902C6" w:rsidRPr="00C60AC1">
        <w:rPr>
          <w:bCs/>
          <w:lang w:val="ru-RU"/>
        </w:rPr>
        <w:t>дезинтересиране</w:t>
      </w:r>
      <w:proofErr w:type="spellEnd"/>
      <w:r w:rsidR="00A902C6" w:rsidRPr="00C60AC1">
        <w:rPr>
          <w:bCs/>
          <w:lang w:val="ru-RU"/>
        </w:rPr>
        <w:t xml:space="preserve"> на </w:t>
      </w:r>
      <w:proofErr w:type="spellStart"/>
      <w:r w:rsidR="00A902C6" w:rsidRPr="00C60AC1">
        <w:rPr>
          <w:bCs/>
          <w:lang w:val="ru-RU"/>
        </w:rPr>
        <w:t>сина</w:t>
      </w:r>
      <w:proofErr w:type="spellEnd"/>
      <w:r w:rsidR="00A902C6" w:rsidRPr="00C60AC1">
        <w:rPr>
          <w:bCs/>
          <w:lang w:val="ru-RU"/>
        </w:rPr>
        <w:t xml:space="preserve"> й от</w:t>
      </w:r>
      <w:r w:rsidR="0059102F" w:rsidRPr="00C60AC1">
        <w:rPr>
          <w:bCs/>
          <w:lang w:val="ru-RU"/>
        </w:rPr>
        <w:t xml:space="preserve"> </w:t>
      </w:r>
      <w:proofErr w:type="spellStart"/>
      <w:r w:rsidR="0059102F" w:rsidRPr="00C60AC1">
        <w:rPr>
          <w:bCs/>
          <w:lang w:val="ru-RU"/>
        </w:rPr>
        <w:t>продължаване</w:t>
      </w:r>
      <w:proofErr w:type="spellEnd"/>
      <w:r w:rsidR="0059102F" w:rsidRPr="00C60AC1">
        <w:rPr>
          <w:bCs/>
          <w:lang w:val="ru-RU"/>
        </w:rPr>
        <w:t xml:space="preserve"> на </w:t>
      </w:r>
      <w:proofErr w:type="spellStart"/>
      <w:r w:rsidR="0059102F" w:rsidRPr="00C60AC1">
        <w:rPr>
          <w:bCs/>
          <w:lang w:val="ru-RU"/>
        </w:rPr>
        <w:t>процедурата</w:t>
      </w:r>
      <w:proofErr w:type="spellEnd"/>
      <w:r w:rsidR="0059102F" w:rsidRPr="00C60AC1">
        <w:rPr>
          <w:bCs/>
          <w:lang w:val="ru-RU"/>
        </w:rPr>
        <w:t xml:space="preserve"> пред </w:t>
      </w:r>
      <w:proofErr w:type="spellStart"/>
      <w:r w:rsidR="0059102F" w:rsidRPr="00C60AC1">
        <w:rPr>
          <w:bCs/>
          <w:lang w:val="ru-RU"/>
        </w:rPr>
        <w:t>Съда</w:t>
      </w:r>
      <w:proofErr w:type="spellEnd"/>
      <w:r w:rsidR="0059102F" w:rsidRPr="00C60AC1">
        <w:rPr>
          <w:bCs/>
          <w:lang w:val="ru-RU"/>
        </w:rPr>
        <w:t xml:space="preserve">. </w:t>
      </w:r>
      <w:hyperlink r:id="rId1624" w:history="1">
        <w:r w:rsidR="0059102F" w:rsidRPr="00C60AC1">
          <w:rPr>
            <w:rStyle w:val="Hyperlink"/>
          </w:rPr>
          <w:t>Бюлетин № 19</w:t>
        </w:r>
      </w:hyperlink>
    </w:p>
    <w:p w14:paraId="691CBF91" w14:textId="77777777" w:rsidR="0059102F" w:rsidRPr="00C60AC1" w:rsidRDefault="0059102F" w:rsidP="0059102F">
      <w:pPr>
        <w:suppressAutoHyphens w:val="0"/>
        <w:autoSpaceDE w:val="0"/>
        <w:autoSpaceDN w:val="0"/>
        <w:adjustRightInd w:val="0"/>
        <w:spacing w:after="0" w:line="240" w:lineRule="auto"/>
        <w:jc w:val="both"/>
        <w:rPr>
          <w:rFonts w:ascii="Times New Roman" w:hAnsi="Times New Roman" w:cs="Times New Roman"/>
          <w:i/>
          <w:iCs/>
          <w:color w:val="000000"/>
          <w:sz w:val="24"/>
          <w:szCs w:val="24"/>
        </w:rPr>
      </w:pPr>
    </w:p>
    <w:p w14:paraId="0EEE12F1" w14:textId="77777777" w:rsidR="0059102F" w:rsidRPr="00C60AC1" w:rsidRDefault="00794C51" w:rsidP="006F49C4">
      <w:pPr>
        <w:pBdr>
          <w:bottom w:val="single" w:sz="4" w:space="1" w:color="auto"/>
        </w:pBdr>
        <w:spacing w:after="0" w:line="240" w:lineRule="auto"/>
        <w:jc w:val="both"/>
        <w:rPr>
          <w:rStyle w:val="normal--char"/>
          <w:rFonts w:ascii="Times New Roman" w:hAnsi="Times New Roman" w:cs="Times New Roman"/>
          <w:bCs/>
          <w:sz w:val="24"/>
          <w:szCs w:val="24"/>
          <w:lang w:val="ru-RU"/>
        </w:rPr>
      </w:pPr>
      <w:hyperlink r:id="rId1625" w:history="1">
        <w:r w:rsidR="0059102F" w:rsidRPr="00C60AC1">
          <w:rPr>
            <w:rStyle w:val="Hyperlink"/>
            <w:rFonts w:ascii="Times New Roman" w:hAnsi="Times New Roman" w:cs="Times New Roman"/>
            <w:i/>
            <w:iCs/>
            <w:sz w:val="24"/>
            <w:szCs w:val="24"/>
            <w:lang w:val="en-US"/>
          </w:rPr>
          <w:t>Karavelova</w:t>
        </w:r>
        <w:r w:rsidR="0059102F" w:rsidRPr="00C60AC1">
          <w:rPr>
            <w:rStyle w:val="Hyperlink"/>
            <w:rFonts w:ascii="Times New Roman" w:hAnsi="Times New Roman" w:cs="Times New Roman"/>
            <w:i/>
            <w:iCs/>
            <w:sz w:val="24"/>
            <w:szCs w:val="24"/>
          </w:rPr>
          <w:t xml:space="preserve"> v. </w:t>
        </w:r>
        <w:proofErr w:type="spellStart"/>
        <w:r w:rsidR="0059102F" w:rsidRPr="00C60AC1">
          <w:rPr>
            <w:rStyle w:val="Hyperlink"/>
            <w:rFonts w:ascii="Times New Roman" w:hAnsi="Times New Roman" w:cs="Times New Roman"/>
            <w:i/>
            <w:iCs/>
            <w:sz w:val="24"/>
            <w:szCs w:val="24"/>
          </w:rPr>
          <w:t>Bulgaria</w:t>
        </w:r>
        <w:proofErr w:type="spellEnd"/>
        <w:r w:rsidR="0059102F" w:rsidRPr="00C60AC1">
          <w:rPr>
            <w:rStyle w:val="Hyperlink"/>
            <w:rFonts w:ascii="Times New Roman" w:hAnsi="Times New Roman" w:cs="Times New Roman"/>
            <w:sz w:val="24"/>
            <w:szCs w:val="24"/>
          </w:rPr>
          <w:t xml:space="preserve"> (</w:t>
        </w:r>
        <w:proofErr w:type="spellStart"/>
        <w:r w:rsidR="0059102F" w:rsidRPr="00C60AC1">
          <w:rPr>
            <w:rStyle w:val="Hyperlink"/>
            <w:rFonts w:ascii="Times New Roman" w:hAnsi="Times New Roman" w:cs="Times New Roman"/>
            <w:i/>
            <w:iCs/>
            <w:sz w:val="24"/>
            <w:szCs w:val="24"/>
          </w:rPr>
          <w:t>no</w:t>
        </w:r>
        <w:proofErr w:type="spellEnd"/>
        <w:r w:rsidR="0059102F" w:rsidRPr="00C60AC1">
          <w:rPr>
            <w:rStyle w:val="Hyperlink"/>
            <w:rFonts w:ascii="Times New Roman" w:hAnsi="Times New Roman" w:cs="Times New Roman"/>
            <w:i/>
            <w:iCs/>
            <w:sz w:val="24"/>
            <w:szCs w:val="24"/>
          </w:rPr>
          <w:t>. 38444/07)</w:t>
        </w:r>
      </w:hyperlink>
      <w:r w:rsidR="0059102F" w:rsidRPr="00C60AC1">
        <w:rPr>
          <w:rFonts w:ascii="Times New Roman" w:hAnsi="Times New Roman" w:cs="Times New Roman"/>
          <w:i/>
          <w:iCs/>
          <w:color w:val="000000"/>
          <w:sz w:val="24"/>
          <w:szCs w:val="24"/>
        </w:rPr>
        <w:t xml:space="preserve"> и </w:t>
      </w:r>
      <w:hyperlink r:id="rId1626" w:history="1">
        <w:proofErr w:type="spellStart"/>
        <w:r w:rsidR="0059102F" w:rsidRPr="00C60AC1">
          <w:rPr>
            <w:rStyle w:val="Hyperlink"/>
            <w:rFonts w:ascii="Times New Roman" w:hAnsi="Times New Roman" w:cs="Times New Roman"/>
            <w:i/>
            <w:iCs/>
            <w:sz w:val="24"/>
            <w:szCs w:val="24"/>
            <w:lang w:val="en-US"/>
          </w:rPr>
          <w:t>Darzhikov</w:t>
        </w:r>
        <w:proofErr w:type="spellEnd"/>
        <w:r w:rsidR="0059102F" w:rsidRPr="00C60AC1">
          <w:rPr>
            <w:rStyle w:val="Hyperlink"/>
            <w:rFonts w:ascii="Times New Roman" w:hAnsi="Times New Roman" w:cs="Times New Roman"/>
            <w:i/>
            <w:iCs/>
            <w:sz w:val="24"/>
            <w:szCs w:val="24"/>
          </w:rPr>
          <w:t xml:space="preserve"> v. </w:t>
        </w:r>
        <w:proofErr w:type="spellStart"/>
        <w:r w:rsidR="0059102F" w:rsidRPr="00C60AC1">
          <w:rPr>
            <w:rStyle w:val="Hyperlink"/>
            <w:rFonts w:ascii="Times New Roman" w:hAnsi="Times New Roman" w:cs="Times New Roman"/>
            <w:i/>
            <w:iCs/>
            <w:sz w:val="24"/>
            <w:szCs w:val="24"/>
          </w:rPr>
          <w:t>Bulgaria</w:t>
        </w:r>
        <w:proofErr w:type="spellEnd"/>
        <w:r w:rsidR="0059102F" w:rsidRPr="00C60AC1">
          <w:rPr>
            <w:rStyle w:val="Hyperlink"/>
            <w:rFonts w:ascii="Times New Roman" w:hAnsi="Times New Roman" w:cs="Times New Roman"/>
            <w:sz w:val="24"/>
            <w:szCs w:val="24"/>
          </w:rPr>
          <w:t xml:space="preserve"> (</w:t>
        </w:r>
        <w:proofErr w:type="spellStart"/>
        <w:r w:rsidR="0059102F" w:rsidRPr="00C60AC1">
          <w:rPr>
            <w:rStyle w:val="Hyperlink"/>
            <w:rFonts w:ascii="Times New Roman" w:hAnsi="Times New Roman" w:cs="Times New Roman"/>
            <w:i/>
            <w:iCs/>
            <w:sz w:val="24"/>
            <w:szCs w:val="24"/>
          </w:rPr>
          <w:t>no</w:t>
        </w:r>
        <w:proofErr w:type="spellEnd"/>
        <w:r w:rsidR="0059102F" w:rsidRPr="00C60AC1">
          <w:rPr>
            <w:rStyle w:val="Hyperlink"/>
            <w:rFonts w:ascii="Times New Roman" w:hAnsi="Times New Roman" w:cs="Times New Roman"/>
            <w:i/>
            <w:iCs/>
            <w:sz w:val="24"/>
            <w:szCs w:val="24"/>
          </w:rPr>
          <w:t>. 52119/07)</w:t>
        </w:r>
      </w:hyperlink>
      <w:r w:rsidR="0059102F" w:rsidRPr="00C60AC1">
        <w:rPr>
          <w:rFonts w:ascii="Times New Roman" w:hAnsi="Times New Roman" w:cs="Times New Roman"/>
          <w:i/>
          <w:iCs/>
          <w:color w:val="000000"/>
          <w:sz w:val="24"/>
          <w:szCs w:val="24"/>
        </w:rPr>
        <w:t xml:space="preserve"> - </w:t>
      </w:r>
      <w:r w:rsidR="0059102F" w:rsidRPr="00C60AC1">
        <w:rPr>
          <w:rStyle w:val="WW8Num4z0"/>
          <w:rFonts w:ascii="Times New Roman" w:hAnsi="Times New Roman" w:cs="Times New Roman"/>
          <w:color w:val="000000"/>
          <w:sz w:val="24"/>
          <w:szCs w:val="24"/>
        </w:rPr>
        <w:t xml:space="preserve">заличаване </w:t>
      </w:r>
      <w:r w:rsidR="0059102F" w:rsidRPr="00C60AC1">
        <w:rPr>
          <w:rFonts w:ascii="Times New Roman" w:hAnsi="Times New Roman" w:cs="Times New Roman"/>
          <w:bCs/>
          <w:sz w:val="24"/>
          <w:szCs w:val="24"/>
          <w:lang w:val="ru-RU"/>
        </w:rPr>
        <w:t xml:space="preserve">от </w:t>
      </w:r>
      <w:proofErr w:type="spellStart"/>
      <w:r w:rsidR="0059102F" w:rsidRPr="00C60AC1">
        <w:rPr>
          <w:rFonts w:ascii="Times New Roman" w:hAnsi="Times New Roman" w:cs="Times New Roman"/>
          <w:bCs/>
          <w:sz w:val="24"/>
          <w:szCs w:val="24"/>
          <w:lang w:val="ru-RU"/>
        </w:rPr>
        <w:t>списъка</w:t>
      </w:r>
      <w:proofErr w:type="spellEnd"/>
      <w:r w:rsidR="0059102F" w:rsidRPr="00C60AC1">
        <w:rPr>
          <w:rFonts w:ascii="Times New Roman" w:hAnsi="Times New Roman" w:cs="Times New Roman"/>
          <w:bCs/>
          <w:sz w:val="24"/>
          <w:szCs w:val="24"/>
          <w:lang w:val="ru-RU"/>
        </w:rPr>
        <w:t xml:space="preserve"> на </w:t>
      </w:r>
      <w:proofErr w:type="spellStart"/>
      <w:r w:rsidR="0059102F" w:rsidRPr="00C60AC1">
        <w:rPr>
          <w:rFonts w:ascii="Times New Roman" w:hAnsi="Times New Roman" w:cs="Times New Roman"/>
          <w:bCs/>
          <w:sz w:val="24"/>
          <w:szCs w:val="24"/>
          <w:lang w:val="ru-RU"/>
        </w:rPr>
        <w:t>делата</w:t>
      </w:r>
      <w:proofErr w:type="spellEnd"/>
      <w:r w:rsidR="0059102F" w:rsidRPr="00C60AC1">
        <w:rPr>
          <w:rFonts w:ascii="Times New Roman" w:hAnsi="Times New Roman" w:cs="Times New Roman"/>
          <w:bCs/>
          <w:sz w:val="24"/>
          <w:szCs w:val="24"/>
          <w:lang w:val="ru-RU"/>
        </w:rPr>
        <w:t xml:space="preserve"> - </w:t>
      </w:r>
      <w:proofErr w:type="spellStart"/>
      <w:r w:rsidR="0059102F" w:rsidRPr="00C60AC1">
        <w:rPr>
          <w:rFonts w:ascii="Times New Roman" w:hAnsi="Times New Roman" w:cs="Times New Roman"/>
          <w:bCs/>
          <w:sz w:val="24"/>
          <w:szCs w:val="24"/>
          <w:lang w:val="ru-RU"/>
        </w:rPr>
        <w:t>жалбоподателите</w:t>
      </w:r>
      <w:proofErr w:type="spellEnd"/>
      <w:r w:rsidR="0059102F" w:rsidRPr="00C60AC1">
        <w:rPr>
          <w:rFonts w:ascii="Times New Roman" w:hAnsi="Times New Roman" w:cs="Times New Roman"/>
          <w:bCs/>
          <w:sz w:val="24"/>
          <w:szCs w:val="24"/>
          <w:lang w:val="ru-RU"/>
        </w:rPr>
        <w:t xml:space="preserve"> не </w:t>
      </w:r>
      <w:proofErr w:type="spellStart"/>
      <w:r w:rsidR="0059102F" w:rsidRPr="00C60AC1">
        <w:rPr>
          <w:rFonts w:ascii="Times New Roman" w:hAnsi="Times New Roman" w:cs="Times New Roman"/>
          <w:bCs/>
          <w:sz w:val="24"/>
          <w:szCs w:val="24"/>
          <w:lang w:val="ru-RU"/>
        </w:rPr>
        <w:t>са</w:t>
      </w:r>
      <w:proofErr w:type="spellEnd"/>
      <w:r w:rsidR="0059102F" w:rsidRPr="00C60AC1">
        <w:rPr>
          <w:rFonts w:ascii="Times New Roman" w:hAnsi="Times New Roman" w:cs="Times New Roman"/>
          <w:bCs/>
          <w:sz w:val="24"/>
          <w:szCs w:val="24"/>
          <w:lang w:val="ru-RU"/>
        </w:rPr>
        <w:t xml:space="preserve"> имали намерение да </w:t>
      </w:r>
      <w:proofErr w:type="spellStart"/>
      <w:r w:rsidR="0059102F" w:rsidRPr="00C60AC1">
        <w:rPr>
          <w:rFonts w:ascii="Times New Roman" w:hAnsi="Times New Roman" w:cs="Times New Roman"/>
          <w:bCs/>
          <w:sz w:val="24"/>
          <w:szCs w:val="24"/>
          <w:lang w:val="ru-RU"/>
        </w:rPr>
        <w:t>поддържат</w:t>
      </w:r>
      <w:proofErr w:type="spellEnd"/>
      <w:r w:rsidR="0059102F" w:rsidRPr="00C60AC1">
        <w:rPr>
          <w:rFonts w:ascii="Times New Roman" w:hAnsi="Times New Roman" w:cs="Times New Roman"/>
          <w:bCs/>
          <w:sz w:val="24"/>
          <w:szCs w:val="24"/>
          <w:lang w:val="ru-RU"/>
        </w:rPr>
        <w:t xml:space="preserve"> </w:t>
      </w:r>
      <w:proofErr w:type="spellStart"/>
      <w:r w:rsidR="0059102F" w:rsidRPr="00C60AC1">
        <w:rPr>
          <w:rFonts w:ascii="Times New Roman" w:hAnsi="Times New Roman" w:cs="Times New Roman"/>
          <w:bCs/>
          <w:sz w:val="24"/>
          <w:szCs w:val="24"/>
          <w:lang w:val="ru-RU"/>
        </w:rPr>
        <w:t>жалбите</w:t>
      </w:r>
      <w:proofErr w:type="spellEnd"/>
      <w:r w:rsidR="0059102F" w:rsidRPr="00C60AC1">
        <w:rPr>
          <w:rFonts w:ascii="Times New Roman" w:hAnsi="Times New Roman" w:cs="Times New Roman"/>
          <w:bCs/>
          <w:sz w:val="24"/>
          <w:szCs w:val="24"/>
          <w:lang w:val="ru-RU"/>
        </w:rPr>
        <w:t xml:space="preserve"> си, </w:t>
      </w:r>
      <w:proofErr w:type="spellStart"/>
      <w:r w:rsidR="0059102F" w:rsidRPr="00C60AC1">
        <w:rPr>
          <w:rFonts w:ascii="Times New Roman" w:hAnsi="Times New Roman" w:cs="Times New Roman"/>
          <w:bCs/>
          <w:sz w:val="24"/>
          <w:szCs w:val="24"/>
          <w:lang w:val="ru-RU"/>
        </w:rPr>
        <w:t>тъй</w:t>
      </w:r>
      <w:proofErr w:type="spellEnd"/>
      <w:r w:rsidR="0059102F" w:rsidRPr="00C60AC1">
        <w:rPr>
          <w:rFonts w:ascii="Times New Roman" w:hAnsi="Times New Roman" w:cs="Times New Roman"/>
          <w:bCs/>
          <w:sz w:val="24"/>
          <w:szCs w:val="24"/>
          <w:lang w:val="ru-RU"/>
        </w:rPr>
        <w:t xml:space="preserve"> </w:t>
      </w:r>
      <w:proofErr w:type="spellStart"/>
      <w:r w:rsidR="0059102F" w:rsidRPr="00C60AC1">
        <w:rPr>
          <w:rFonts w:ascii="Times New Roman" w:hAnsi="Times New Roman" w:cs="Times New Roman"/>
          <w:bCs/>
          <w:sz w:val="24"/>
          <w:szCs w:val="24"/>
          <w:lang w:val="ru-RU"/>
        </w:rPr>
        <w:t>като</w:t>
      </w:r>
      <w:proofErr w:type="spellEnd"/>
      <w:r w:rsidR="0059102F" w:rsidRPr="00C60AC1">
        <w:rPr>
          <w:rFonts w:ascii="Times New Roman" w:hAnsi="Times New Roman" w:cs="Times New Roman"/>
          <w:bCs/>
          <w:sz w:val="24"/>
          <w:szCs w:val="24"/>
          <w:lang w:val="ru-RU"/>
        </w:rPr>
        <w:t xml:space="preserve"> не </w:t>
      </w:r>
      <w:proofErr w:type="spellStart"/>
      <w:r w:rsidR="0059102F" w:rsidRPr="00C60AC1">
        <w:rPr>
          <w:rFonts w:ascii="Times New Roman" w:hAnsi="Times New Roman" w:cs="Times New Roman"/>
          <w:bCs/>
          <w:sz w:val="24"/>
          <w:szCs w:val="24"/>
          <w:lang w:val="ru-RU"/>
        </w:rPr>
        <w:t>са</w:t>
      </w:r>
      <w:proofErr w:type="spellEnd"/>
      <w:r w:rsidR="0059102F" w:rsidRPr="00C60AC1">
        <w:rPr>
          <w:rFonts w:ascii="Times New Roman" w:hAnsi="Times New Roman" w:cs="Times New Roman"/>
          <w:bCs/>
          <w:sz w:val="24"/>
          <w:szCs w:val="24"/>
          <w:lang w:val="ru-RU"/>
        </w:rPr>
        <w:t xml:space="preserve"> уведомили за </w:t>
      </w:r>
      <w:proofErr w:type="spellStart"/>
      <w:r w:rsidR="0059102F" w:rsidRPr="00C60AC1">
        <w:rPr>
          <w:rFonts w:ascii="Times New Roman" w:hAnsi="Times New Roman" w:cs="Times New Roman"/>
          <w:bCs/>
          <w:sz w:val="24"/>
          <w:szCs w:val="24"/>
          <w:lang w:val="ru-RU"/>
        </w:rPr>
        <w:t>промяна</w:t>
      </w:r>
      <w:proofErr w:type="spellEnd"/>
      <w:r w:rsidR="0059102F" w:rsidRPr="00C60AC1">
        <w:rPr>
          <w:rFonts w:ascii="Times New Roman" w:hAnsi="Times New Roman" w:cs="Times New Roman"/>
          <w:bCs/>
          <w:sz w:val="24"/>
          <w:szCs w:val="24"/>
          <w:lang w:val="ru-RU"/>
        </w:rPr>
        <w:t xml:space="preserve"> на адреса си за </w:t>
      </w:r>
      <w:proofErr w:type="spellStart"/>
      <w:r w:rsidR="0059102F" w:rsidRPr="00C60AC1">
        <w:rPr>
          <w:rFonts w:ascii="Times New Roman" w:hAnsi="Times New Roman" w:cs="Times New Roman"/>
          <w:bCs/>
          <w:sz w:val="24"/>
          <w:szCs w:val="24"/>
          <w:lang w:val="ru-RU"/>
        </w:rPr>
        <w:t>кореспонденция</w:t>
      </w:r>
      <w:proofErr w:type="spellEnd"/>
      <w:r w:rsidR="0059102F" w:rsidRPr="00C60AC1">
        <w:rPr>
          <w:rFonts w:ascii="Times New Roman" w:hAnsi="Times New Roman" w:cs="Times New Roman"/>
          <w:bCs/>
          <w:sz w:val="24"/>
          <w:szCs w:val="24"/>
          <w:lang w:val="ru-RU"/>
        </w:rPr>
        <w:t xml:space="preserve">. </w:t>
      </w:r>
      <w:hyperlink r:id="rId1627" w:history="1">
        <w:r w:rsidR="0059102F" w:rsidRPr="00C60AC1">
          <w:rPr>
            <w:rStyle w:val="Hyperlink"/>
            <w:rFonts w:ascii="Times New Roman" w:hAnsi="Times New Roman" w:cs="Times New Roman"/>
            <w:sz w:val="24"/>
            <w:szCs w:val="24"/>
          </w:rPr>
          <w:t>Бюлетин № 19</w:t>
        </w:r>
      </w:hyperlink>
    </w:p>
    <w:p w14:paraId="5E59654A" w14:textId="77777777" w:rsidR="003173DD" w:rsidRPr="00C60AC1" w:rsidRDefault="003173DD" w:rsidP="0059102F">
      <w:pPr>
        <w:suppressAutoHyphens w:val="0"/>
        <w:autoSpaceDE w:val="0"/>
        <w:autoSpaceDN w:val="0"/>
        <w:adjustRightInd w:val="0"/>
        <w:spacing w:after="0" w:line="240" w:lineRule="auto"/>
        <w:jc w:val="both"/>
        <w:rPr>
          <w:rStyle w:val="blue-underline"/>
          <w:rFonts w:ascii="Times New Roman" w:hAnsi="Times New Roman" w:cs="Times New Roman"/>
          <w:i/>
          <w:sz w:val="24"/>
          <w:szCs w:val="24"/>
          <w:lang w:val="ru-RU"/>
        </w:rPr>
      </w:pPr>
    </w:p>
    <w:p w14:paraId="268FBB80" w14:textId="77777777" w:rsidR="003173DD" w:rsidRPr="00C60AC1" w:rsidRDefault="00794C51" w:rsidP="006F49C4">
      <w:pPr>
        <w:pBdr>
          <w:bottom w:val="single" w:sz="4" w:space="1" w:color="auto"/>
        </w:pBdr>
        <w:spacing w:after="0" w:line="100" w:lineRule="atLeast"/>
        <w:jc w:val="both"/>
        <w:rPr>
          <w:rStyle w:val="normal--char"/>
          <w:rFonts w:ascii="Times New Roman" w:hAnsi="Times New Roman" w:cs="Times New Roman"/>
          <w:i/>
          <w:sz w:val="24"/>
          <w:szCs w:val="24"/>
          <w:lang w:eastAsia="en-US"/>
        </w:rPr>
      </w:pPr>
      <w:hyperlink r:id="rId1628" w:history="1">
        <w:proofErr w:type="spellStart"/>
        <w:r w:rsidR="003173DD" w:rsidRPr="00C60AC1">
          <w:rPr>
            <w:rStyle w:val="Hyperlink"/>
            <w:rFonts w:ascii="Times New Roman" w:hAnsi="Times New Roman" w:cs="Times New Roman"/>
            <w:i/>
            <w:sz w:val="24"/>
            <w:szCs w:val="24"/>
            <w:lang w:val="en-US"/>
          </w:rPr>
          <w:t>Shomov</w:t>
        </w:r>
        <w:proofErr w:type="spellEnd"/>
        <w:r w:rsidR="003173DD" w:rsidRPr="00C60AC1">
          <w:rPr>
            <w:rStyle w:val="Hyperlink"/>
            <w:rFonts w:ascii="Times New Roman" w:hAnsi="Times New Roman" w:cs="Times New Roman"/>
            <w:i/>
            <w:sz w:val="24"/>
            <w:szCs w:val="24"/>
            <w:lang w:val="ru-RU"/>
          </w:rPr>
          <w:t xml:space="preserve"> </w:t>
        </w:r>
        <w:r w:rsidR="003173DD" w:rsidRPr="00C60AC1">
          <w:rPr>
            <w:rStyle w:val="Hyperlink"/>
            <w:rFonts w:ascii="Times New Roman" w:hAnsi="Times New Roman" w:cs="Times New Roman"/>
            <w:i/>
            <w:sz w:val="24"/>
            <w:szCs w:val="24"/>
            <w:lang w:val="en-US"/>
          </w:rPr>
          <w:t>v</w:t>
        </w:r>
        <w:r w:rsidR="003173DD" w:rsidRPr="00C60AC1">
          <w:rPr>
            <w:rStyle w:val="Hyperlink"/>
            <w:rFonts w:ascii="Times New Roman" w:hAnsi="Times New Roman" w:cs="Times New Roman"/>
            <w:i/>
            <w:sz w:val="24"/>
            <w:szCs w:val="24"/>
            <w:lang w:val="ru-RU"/>
          </w:rPr>
          <w:t xml:space="preserve">. </w:t>
        </w:r>
        <w:r w:rsidR="003173DD" w:rsidRPr="00C60AC1">
          <w:rPr>
            <w:rStyle w:val="Hyperlink"/>
            <w:rFonts w:ascii="Times New Roman" w:hAnsi="Times New Roman" w:cs="Times New Roman"/>
            <w:i/>
            <w:sz w:val="24"/>
            <w:szCs w:val="24"/>
            <w:lang w:val="en-US"/>
          </w:rPr>
          <w:t>Bulgaria</w:t>
        </w:r>
        <w:r w:rsidR="003173DD" w:rsidRPr="00C60AC1">
          <w:rPr>
            <w:rStyle w:val="Hyperlink"/>
            <w:rFonts w:ascii="Times New Roman" w:hAnsi="Times New Roman" w:cs="Times New Roman"/>
            <w:i/>
            <w:sz w:val="24"/>
            <w:szCs w:val="24"/>
            <w:lang w:val="ru-RU"/>
          </w:rPr>
          <w:t xml:space="preserve"> (</w:t>
        </w:r>
        <w:r w:rsidR="003173DD" w:rsidRPr="00C60AC1">
          <w:rPr>
            <w:rStyle w:val="Hyperlink"/>
            <w:rFonts w:ascii="Times New Roman" w:hAnsi="Times New Roman" w:cs="Times New Roman"/>
            <w:i/>
            <w:sz w:val="24"/>
            <w:szCs w:val="24"/>
            <w:lang w:val="en-US"/>
          </w:rPr>
          <w:t>no</w:t>
        </w:r>
        <w:r w:rsidR="003173DD" w:rsidRPr="00C60AC1">
          <w:rPr>
            <w:rStyle w:val="Hyperlink"/>
            <w:rFonts w:ascii="Times New Roman" w:hAnsi="Times New Roman" w:cs="Times New Roman"/>
            <w:i/>
            <w:sz w:val="24"/>
            <w:szCs w:val="24"/>
            <w:lang w:val="ru-RU"/>
          </w:rPr>
          <w:t>. 45319/06)</w:t>
        </w:r>
      </w:hyperlink>
      <w:r w:rsidR="00802E95" w:rsidRPr="00C60AC1">
        <w:rPr>
          <w:rStyle w:val="apple-style-span"/>
          <w:rFonts w:ascii="Times New Roman" w:hAnsi="Times New Roman" w:cs="Times New Roman"/>
          <w:i/>
          <w:color w:val="000000"/>
          <w:sz w:val="24"/>
          <w:szCs w:val="24"/>
        </w:rPr>
        <w:t xml:space="preserve"> </w:t>
      </w:r>
      <w:r w:rsidR="003173DD" w:rsidRPr="00C60AC1">
        <w:rPr>
          <w:rStyle w:val="apple-style-span"/>
          <w:rFonts w:ascii="Times New Roman" w:hAnsi="Times New Roman" w:cs="Times New Roman"/>
          <w:i/>
          <w:color w:val="000000"/>
          <w:sz w:val="24"/>
          <w:szCs w:val="24"/>
        </w:rPr>
        <w:t xml:space="preserve">- </w:t>
      </w:r>
      <w:r w:rsidR="003173DD" w:rsidRPr="00C60AC1">
        <w:rPr>
          <w:rStyle w:val="apple-style-span"/>
          <w:rFonts w:ascii="Times New Roman" w:hAnsi="Times New Roman" w:cs="Times New Roman"/>
          <w:color w:val="000000"/>
          <w:sz w:val="24"/>
          <w:szCs w:val="24"/>
        </w:rPr>
        <w:t>заличава жалбата, приемайки, че</w:t>
      </w:r>
      <w:r w:rsidR="003173DD" w:rsidRPr="00C60AC1">
        <w:rPr>
          <w:rStyle w:val="apple-style-span"/>
          <w:rFonts w:ascii="Times New Roman" w:hAnsi="Times New Roman" w:cs="Times New Roman"/>
          <w:i/>
          <w:color w:val="000000"/>
          <w:sz w:val="24"/>
          <w:szCs w:val="24"/>
        </w:rPr>
        <w:t xml:space="preserve"> </w:t>
      </w:r>
      <w:proofErr w:type="spellStart"/>
      <w:r w:rsidR="003173DD" w:rsidRPr="00C60AC1">
        <w:rPr>
          <w:rStyle w:val="normal--char"/>
          <w:rFonts w:ascii="Times New Roman" w:hAnsi="Times New Roman" w:cs="Times New Roman"/>
          <w:iCs/>
          <w:sz w:val="24"/>
          <w:szCs w:val="24"/>
          <w:lang w:val="ru-RU"/>
        </w:rPr>
        <w:t>жалбоподателят</w:t>
      </w:r>
      <w:proofErr w:type="spellEnd"/>
      <w:r w:rsidR="003173DD" w:rsidRPr="00C60AC1">
        <w:rPr>
          <w:rStyle w:val="normal--char"/>
          <w:rFonts w:ascii="Times New Roman" w:hAnsi="Times New Roman" w:cs="Times New Roman"/>
          <w:iCs/>
          <w:sz w:val="24"/>
          <w:szCs w:val="24"/>
          <w:lang w:val="ru-RU"/>
        </w:rPr>
        <w:t xml:space="preserve"> се е </w:t>
      </w:r>
      <w:proofErr w:type="spellStart"/>
      <w:r w:rsidR="003173DD" w:rsidRPr="00C60AC1">
        <w:rPr>
          <w:rStyle w:val="normal--char"/>
          <w:rFonts w:ascii="Times New Roman" w:hAnsi="Times New Roman" w:cs="Times New Roman"/>
          <w:iCs/>
          <w:sz w:val="24"/>
          <w:szCs w:val="24"/>
          <w:lang w:val="ru-RU"/>
        </w:rPr>
        <w:t>дезинтересирал</w:t>
      </w:r>
      <w:proofErr w:type="spellEnd"/>
      <w:r w:rsidR="003173DD" w:rsidRPr="00C60AC1">
        <w:rPr>
          <w:rStyle w:val="normal--char"/>
          <w:rFonts w:ascii="Times New Roman" w:hAnsi="Times New Roman" w:cs="Times New Roman"/>
          <w:iCs/>
          <w:sz w:val="24"/>
          <w:szCs w:val="24"/>
          <w:lang w:val="ru-RU"/>
        </w:rPr>
        <w:t xml:space="preserve"> от </w:t>
      </w:r>
      <w:proofErr w:type="spellStart"/>
      <w:r w:rsidR="003173DD" w:rsidRPr="00C60AC1">
        <w:rPr>
          <w:rStyle w:val="normal--char"/>
          <w:rFonts w:ascii="Times New Roman" w:hAnsi="Times New Roman" w:cs="Times New Roman"/>
          <w:iCs/>
          <w:sz w:val="24"/>
          <w:szCs w:val="24"/>
          <w:lang w:val="ru-RU"/>
        </w:rPr>
        <w:t>продължаване</w:t>
      </w:r>
      <w:proofErr w:type="spellEnd"/>
      <w:r w:rsidR="003173DD" w:rsidRPr="00C60AC1">
        <w:rPr>
          <w:rStyle w:val="normal--char"/>
          <w:rFonts w:ascii="Times New Roman" w:hAnsi="Times New Roman" w:cs="Times New Roman"/>
          <w:iCs/>
          <w:sz w:val="24"/>
          <w:szCs w:val="24"/>
          <w:lang w:val="ru-RU"/>
        </w:rPr>
        <w:t xml:space="preserve"> на </w:t>
      </w:r>
      <w:proofErr w:type="spellStart"/>
      <w:r w:rsidR="003173DD" w:rsidRPr="00C60AC1">
        <w:rPr>
          <w:rStyle w:val="normal--char"/>
          <w:rFonts w:ascii="Times New Roman" w:hAnsi="Times New Roman" w:cs="Times New Roman"/>
          <w:iCs/>
          <w:sz w:val="24"/>
          <w:szCs w:val="24"/>
          <w:lang w:val="ru-RU"/>
        </w:rPr>
        <w:t>делото</w:t>
      </w:r>
      <w:proofErr w:type="spellEnd"/>
      <w:r w:rsidR="003173DD" w:rsidRPr="00C60AC1">
        <w:rPr>
          <w:rStyle w:val="normal--char"/>
          <w:rFonts w:ascii="Times New Roman" w:hAnsi="Times New Roman" w:cs="Times New Roman"/>
          <w:iCs/>
          <w:sz w:val="24"/>
          <w:szCs w:val="24"/>
          <w:lang w:val="ru-RU"/>
        </w:rPr>
        <w:t xml:space="preserve"> пред </w:t>
      </w:r>
      <w:proofErr w:type="spellStart"/>
      <w:r w:rsidR="003173DD" w:rsidRPr="00C60AC1">
        <w:rPr>
          <w:rStyle w:val="normal--char"/>
          <w:rFonts w:ascii="Times New Roman" w:hAnsi="Times New Roman" w:cs="Times New Roman"/>
          <w:iCs/>
          <w:sz w:val="24"/>
          <w:szCs w:val="24"/>
          <w:lang w:val="ru-RU"/>
        </w:rPr>
        <w:t>Съда</w:t>
      </w:r>
      <w:proofErr w:type="spellEnd"/>
      <w:r w:rsidR="003173DD" w:rsidRPr="00C60AC1">
        <w:rPr>
          <w:rStyle w:val="normal--char"/>
          <w:rFonts w:ascii="Times New Roman" w:hAnsi="Times New Roman" w:cs="Times New Roman"/>
          <w:iCs/>
          <w:sz w:val="24"/>
          <w:szCs w:val="24"/>
          <w:lang w:val="ru-RU"/>
        </w:rPr>
        <w:t xml:space="preserve">, след </w:t>
      </w:r>
      <w:proofErr w:type="spellStart"/>
      <w:r w:rsidR="003173DD" w:rsidRPr="00C60AC1">
        <w:rPr>
          <w:rStyle w:val="normal--char"/>
          <w:rFonts w:ascii="Times New Roman" w:hAnsi="Times New Roman" w:cs="Times New Roman"/>
          <w:iCs/>
          <w:sz w:val="24"/>
          <w:szCs w:val="24"/>
          <w:lang w:val="ru-RU"/>
        </w:rPr>
        <w:t>като</w:t>
      </w:r>
      <w:proofErr w:type="spellEnd"/>
      <w:r w:rsidR="003173DD" w:rsidRPr="00C60AC1">
        <w:rPr>
          <w:rStyle w:val="normal--char"/>
          <w:rFonts w:ascii="Times New Roman" w:hAnsi="Times New Roman" w:cs="Times New Roman"/>
          <w:iCs/>
          <w:sz w:val="24"/>
          <w:szCs w:val="24"/>
          <w:lang w:val="ru-RU"/>
        </w:rPr>
        <w:t xml:space="preserve"> не е отговорил на предложение за </w:t>
      </w:r>
      <w:proofErr w:type="spellStart"/>
      <w:r w:rsidR="003173DD" w:rsidRPr="00C60AC1">
        <w:rPr>
          <w:rStyle w:val="normal--char"/>
          <w:rFonts w:ascii="Times New Roman" w:hAnsi="Times New Roman" w:cs="Times New Roman"/>
          <w:iCs/>
          <w:sz w:val="24"/>
          <w:szCs w:val="24"/>
          <w:lang w:val="ru-RU"/>
        </w:rPr>
        <w:t>постигане</w:t>
      </w:r>
      <w:proofErr w:type="spellEnd"/>
      <w:r w:rsidR="003173DD" w:rsidRPr="00C60AC1">
        <w:rPr>
          <w:rStyle w:val="normal--char"/>
          <w:rFonts w:ascii="Times New Roman" w:hAnsi="Times New Roman" w:cs="Times New Roman"/>
          <w:iCs/>
          <w:sz w:val="24"/>
          <w:szCs w:val="24"/>
          <w:lang w:val="ru-RU"/>
        </w:rPr>
        <w:t xml:space="preserve"> на </w:t>
      </w:r>
      <w:proofErr w:type="spellStart"/>
      <w:r w:rsidR="003173DD" w:rsidRPr="00C60AC1">
        <w:rPr>
          <w:rStyle w:val="normal--char"/>
          <w:rFonts w:ascii="Times New Roman" w:hAnsi="Times New Roman" w:cs="Times New Roman"/>
          <w:iCs/>
          <w:sz w:val="24"/>
          <w:szCs w:val="24"/>
          <w:lang w:val="ru-RU"/>
        </w:rPr>
        <w:t>приятелско</w:t>
      </w:r>
      <w:proofErr w:type="spellEnd"/>
      <w:r w:rsidR="003173DD" w:rsidRPr="00C60AC1">
        <w:rPr>
          <w:rStyle w:val="normal--char"/>
          <w:rFonts w:ascii="Times New Roman" w:hAnsi="Times New Roman" w:cs="Times New Roman"/>
          <w:iCs/>
          <w:sz w:val="24"/>
          <w:szCs w:val="24"/>
          <w:lang w:val="ru-RU"/>
        </w:rPr>
        <w:t xml:space="preserve"> </w:t>
      </w:r>
      <w:proofErr w:type="spellStart"/>
      <w:r w:rsidR="003173DD" w:rsidRPr="00C60AC1">
        <w:rPr>
          <w:rStyle w:val="normal--char"/>
          <w:rFonts w:ascii="Times New Roman" w:hAnsi="Times New Roman" w:cs="Times New Roman"/>
          <w:iCs/>
          <w:sz w:val="24"/>
          <w:szCs w:val="24"/>
          <w:lang w:val="ru-RU"/>
        </w:rPr>
        <w:t>споразумение</w:t>
      </w:r>
      <w:proofErr w:type="spellEnd"/>
      <w:r w:rsidR="003173DD" w:rsidRPr="00C60AC1">
        <w:rPr>
          <w:rStyle w:val="normal--char"/>
          <w:rFonts w:ascii="Times New Roman" w:hAnsi="Times New Roman" w:cs="Times New Roman"/>
          <w:iCs/>
          <w:sz w:val="24"/>
          <w:szCs w:val="24"/>
          <w:lang w:val="ru-RU"/>
        </w:rPr>
        <w:t xml:space="preserve">. </w:t>
      </w:r>
      <w:hyperlink r:id="rId1629" w:history="1">
        <w:r w:rsidR="003173DD" w:rsidRPr="00C60AC1">
          <w:rPr>
            <w:rStyle w:val="Hyperlink"/>
            <w:rFonts w:ascii="Times New Roman" w:hAnsi="Times New Roman" w:cs="Times New Roman"/>
            <w:sz w:val="24"/>
            <w:szCs w:val="24"/>
          </w:rPr>
          <w:t>Бюлетин № 20</w:t>
        </w:r>
      </w:hyperlink>
    </w:p>
    <w:p w14:paraId="7318DB63" w14:textId="77777777" w:rsidR="0059102F" w:rsidRPr="00C60AC1" w:rsidRDefault="0059102F" w:rsidP="00622707">
      <w:pPr>
        <w:pStyle w:val="Normal1"/>
        <w:spacing w:before="0" w:after="0"/>
        <w:jc w:val="both"/>
        <w:rPr>
          <w:i/>
          <w:iCs/>
          <w:color w:val="000000"/>
          <w:lang w:val="ru-RU"/>
        </w:rPr>
      </w:pPr>
    </w:p>
    <w:p w14:paraId="1BA56685" w14:textId="77777777" w:rsidR="00F03792" w:rsidRPr="00C60AC1" w:rsidRDefault="00794C51" w:rsidP="006F49C4">
      <w:pPr>
        <w:pStyle w:val="Normal1"/>
        <w:pBdr>
          <w:bottom w:val="single" w:sz="4" w:space="1" w:color="auto"/>
        </w:pBdr>
        <w:spacing w:before="0" w:after="0"/>
        <w:jc w:val="both"/>
        <w:rPr>
          <w:rStyle w:val="normal--char"/>
          <w:b/>
          <w:i/>
          <w:color w:val="000000"/>
          <w:lang w:val="bg-BG"/>
        </w:rPr>
      </w:pPr>
      <w:hyperlink r:id="rId1630" w:history="1">
        <w:r w:rsidR="002477CF" w:rsidRPr="00C60AC1">
          <w:rPr>
            <w:rStyle w:val="Hyperlink"/>
            <w:i/>
            <w:iCs/>
          </w:rPr>
          <w:t>Banchevi v. Bulgaria (no. 35386/07)</w:t>
        </w:r>
      </w:hyperlink>
      <w:r w:rsidR="002477CF" w:rsidRPr="00C60AC1">
        <w:rPr>
          <w:color w:val="000000"/>
          <w:lang w:val="bg-BG"/>
        </w:rPr>
        <w:t xml:space="preserve"> - </w:t>
      </w:r>
      <w:r w:rsidR="002477CF" w:rsidRPr="00C60AC1">
        <w:rPr>
          <w:rStyle w:val="apple-style-span"/>
          <w:color w:val="000000"/>
        </w:rPr>
        <w:t>заличава жалбата, приемайки, че</w:t>
      </w:r>
      <w:r w:rsidR="002477CF" w:rsidRPr="00C60AC1">
        <w:rPr>
          <w:rStyle w:val="apple-style-span"/>
          <w:i/>
          <w:color w:val="000000"/>
        </w:rPr>
        <w:t xml:space="preserve"> </w:t>
      </w:r>
      <w:proofErr w:type="spellStart"/>
      <w:r w:rsidR="002477CF" w:rsidRPr="00C60AC1">
        <w:rPr>
          <w:rStyle w:val="normal--char"/>
          <w:iCs/>
          <w:lang w:val="ru-RU"/>
        </w:rPr>
        <w:t>жалбоподателите</w:t>
      </w:r>
      <w:proofErr w:type="spellEnd"/>
      <w:r w:rsidR="002477CF" w:rsidRPr="00C60AC1">
        <w:rPr>
          <w:rStyle w:val="normal--char"/>
          <w:iCs/>
          <w:lang w:val="ru-RU"/>
        </w:rPr>
        <w:t xml:space="preserve"> </w:t>
      </w:r>
      <w:proofErr w:type="spellStart"/>
      <w:r w:rsidR="002477CF" w:rsidRPr="00C60AC1">
        <w:rPr>
          <w:rStyle w:val="normal--char"/>
          <w:iCs/>
          <w:lang w:val="ru-RU"/>
        </w:rPr>
        <w:t>са</w:t>
      </w:r>
      <w:proofErr w:type="spellEnd"/>
      <w:r w:rsidR="002477CF" w:rsidRPr="00C60AC1">
        <w:rPr>
          <w:rStyle w:val="normal--char"/>
          <w:iCs/>
          <w:lang w:val="ru-RU"/>
        </w:rPr>
        <w:t xml:space="preserve"> се </w:t>
      </w:r>
      <w:proofErr w:type="spellStart"/>
      <w:r w:rsidR="002477CF" w:rsidRPr="00C60AC1">
        <w:rPr>
          <w:rStyle w:val="normal--char"/>
          <w:iCs/>
          <w:lang w:val="ru-RU"/>
        </w:rPr>
        <w:t>дезинтересирали</w:t>
      </w:r>
      <w:proofErr w:type="spellEnd"/>
      <w:r w:rsidR="002477CF" w:rsidRPr="00C60AC1">
        <w:rPr>
          <w:rStyle w:val="normal--char"/>
          <w:iCs/>
          <w:lang w:val="ru-RU"/>
        </w:rPr>
        <w:t xml:space="preserve"> от </w:t>
      </w:r>
      <w:proofErr w:type="spellStart"/>
      <w:r w:rsidR="002477CF" w:rsidRPr="00C60AC1">
        <w:rPr>
          <w:rStyle w:val="normal--char"/>
          <w:iCs/>
          <w:lang w:val="ru-RU"/>
        </w:rPr>
        <w:t>продължаване</w:t>
      </w:r>
      <w:proofErr w:type="spellEnd"/>
      <w:r w:rsidR="002477CF" w:rsidRPr="00C60AC1">
        <w:rPr>
          <w:rStyle w:val="normal--char"/>
          <w:iCs/>
          <w:lang w:val="ru-RU"/>
        </w:rPr>
        <w:t xml:space="preserve"> на </w:t>
      </w:r>
      <w:proofErr w:type="spellStart"/>
      <w:r w:rsidR="002477CF" w:rsidRPr="00C60AC1">
        <w:rPr>
          <w:rStyle w:val="normal--char"/>
          <w:iCs/>
          <w:lang w:val="ru-RU"/>
        </w:rPr>
        <w:t>делото</w:t>
      </w:r>
      <w:proofErr w:type="spellEnd"/>
      <w:r w:rsidR="002477CF" w:rsidRPr="00C60AC1">
        <w:rPr>
          <w:rStyle w:val="normal--char"/>
          <w:iCs/>
          <w:lang w:val="ru-RU"/>
        </w:rPr>
        <w:t xml:space="preserve"> пред </w:t>
      </w:r>
      <w:proofErr w:type="spellStart"/>
      <w:r w:rsidR="002477CF" w:rsidRPr="00C60AC1">
        <w:rPr>
          <w:rStyle w:val="normal--char"/>
          <w:iCs/>
          <w:lang w:val="ru-RU"/>
        </w:rPr>
        <w:t>Съда</w:t>
      </w:r>
      <w:proofErr w:type="spellEnd"/>
      <w:r w:rsidR="002477CF" w:rsidRPr="00C60AC1">
        <w:rPr>
          <w:rStyle w:val="normal--char"/>
          <w:iCs/>
          <w:lang w:val="ru-RU"/>
        </w:rPr>
        <w:t xml:space="preserve">, след </w:t>
      </w:r>
      <w:proofErr w:type="spellStart"/>
      <w:r w:rsidR="002477CF" w:rsidRPr="00C60AC1">
        <w:rPr>
          <w:rStyle w:val="normal--char"/>
          <w:iCs/>
          <w:lang w:val="ru-RU"/>
        </w:rPr>
        <w:t>като</w:t>
      </w:r>
      <w:proofErr w:type="spellEnd"/>
      <w:r w:rsidR="002477CF" w:rsidRPr="00C60AC1">
        <w:rPr>
          <w:rStyle w:val="normal--char"/>
          <w:iCs/>
          <w:lang w:val="ru-RU"/>
        </w:rPr>
        <w:t xml:space="preserve"> не </w:t>
      </w:r>
      <w:proofErr w:type="spellStart"/>
      <w:r w:rsidR="002477CF" w:rsidRPr="00C60AC1">
        <w:rPr>
          <w:rStyle w:val="normal--char"/>
          <w:iCs/>
          <w:lang w:val="ru-RU"/>
        </w:rPr>
        <w:t>са</w:t>
      </w:r>
      <w:proofErr w:type="spellEnd"/>
      <w:r w:rsidR="002477CF" w:rsidRPr="00C60AC1">
        <w:rPr>
          <w:rStyle w:val="normal--char"/>
          <w:iCs/>
          <w:lang w:val="ru-RU"/>
        </w:rPr>
        <w:t xml:space="preserve"> отговорили на предложение за </w:t>
      </w:r>
      <w:proofErr w:type="spellStart"/>
      <w:r w:rsidR="002477CF" w:rsidRPr="00C60AC1">
        <w:rPr>
          <w:rStyle w:val="normal--char"/>
          <w:iCs/>
          <w:lang w:val="ru-RU"/>
        </w:rPr>
        <w:t>постигане</w:t>
      </w:r>
      <w:proofErr w:type="spellEnd"/>
      <w:r w:rsidR="002477CF" w:rsidRPr="00C60AC1">
        <w:rPr>
          <w:rStyle w:val="normal--char"/>
          <w:iCs/>
          <w:lang w:val="ru-RU"/>
        </w:rPr>
        <w:t xml:space="preserve"> на </w:t>
      </w:r>
      <w:proofErr w:type="spellStart"/>
      <w:r w:rsidR="002477CF" w:rsidRPr="00C60AC1">
        <w:rPr>
          <w:rStyle w:val="normal--char"/>
          <w:iCs/>
          <w:lang w:val="ru-RU"/>
        </w:rPr>
        <w:t>приятелско</w:t>
      </w:r>
      <w:proofErr w:type="spellEnd"/>
      <w:r w:rsidR="002477CF" w:rsidRPr="00C60AC1">
        <w:rPr>
          <w:rStyle w:val="normal--char"/>
          <w:iCs/>
          <w:lang w:val="ru-RU"/>
        </w:rPr>
        <w:t xml:space="preserve"> </w:t>
      </w:r>
      <w:proofErr w:type="spellStart"/>
      <w:r w:rsidR="002477CF" w:rsidRPr="00C60AC1">
        <w:rPr>
          <w:rStyle w:val="normal--char"/>
          <w:iCs/>
          <w:lang w:val="ru-RU"/>
        </w:rPr>
        <w:t>споразумение</w:t>
      </w:r>
      <w:proofErr w:type="spellEnd"/>
      <w:r w:rsidR="002477CF" w:rsidRPr="00C60AC1">
        <w:rPr>
          <w:rStyle w:val="normal--char"/>
          <w:iCs/>
          <w:lang w:val="ru-RU"/>
        </w:rPr>
        <w:t xml:space="preserve">. </w:t>
      </w:r>
      <w:hyperlink r:id="rId1631" w:history="1">
        <w:r w:rsidR="006F49C4" w:rsidRPr="00C60AC1">
          <w:rPr>
            <w:rStyle w:val="Hyperlink"/>
          </w:rPr>
          <w:t>Бюлетин № 23</w:t>
        </w:r>
      </w:hyperlink>
    </w:p>
    <w:p w14:paraId="335AB20B" w14:textId="77777777" w:rsidR="0059102F" w:rsidRPr="00180795" w:rsidRDefault="0059102F" w:rsidP="00622707">
      <w:pPr>
        <w:pStyle w:val="Normal1"/>
        <w:spacing w:before="0" w:after="0"/>
        <w:jc w:val="both"/>
        <w:rPr>
          <w:rStyle w:val="normal--char"/>
          <w:b/>
          <w:i/>
          <w:color w:val="000000"/>
        </w:rPr>
      </w:pPr>
    </w:p>
    <w:p w14:paraId="396D0C8A" w14:textId="77777777" w:rsidR="00A902C6" w:rsidRPr="00C60AC1" w:rsidRDefault="00794C51" w:rsidP="00A902C6">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632" w:history="1">
        <w:r w:rsidR="00A902C6" w:rsidRPr="00C60AC1">
          <w:rPr>
            <w:rStyle w:val="Hyperlink"/>
            <w:rFonts w:ascii="Times New Roman" w:hAnsi="Times New Roman" w:cs="Times New Roman"/>
            <w:i/>
            <w:sz w:val="24"/>
            <w:szCs w:val="24"/>
          </w:rPr>
          <w:t>BZNS</w:t>
        </w:r>
        <w:r w:rsidR="00A902C6" w:rsidRPr="00180795">
          <w:rPr>
            <w:rStyle w:val="Hyperlink"/>
            <w:rFonts w:ascii="Times New Roman" w:hAnsi="Times New Roman" w:cs="Times New Roman"/>
            <w:i/>
            <w:sz w:val="24"/>
            <w:szCs w:val="24"/>
            <w:lang w:val="sr-Cyrl-CS"/>
          </w:rPr>
          <w:t xml:space="preserve"> (</w:t>
        </w:r>
        <w:proofErr w:type="spellStart"/>
        <w:r w:rsidR="00A902C6" w:rsidRPr="00C60AC1">
          <w:rPr>
            <w:rStyle w:val="Hyperlink"/>
            <w:rFonts w:ascii="Times New Roman" w:hAnsi="Times New Roman" w:cs="Times New Roman"/>
            <w:i/>
            <w:sz w:val="24"/>
            <w:szCs w:val="24"/>
          </w:rPr>
          <w:t>Edinen</w:t>
        </w:r>
        <w:proofErr w:type="spellEnd"/>
        <w:r w:rsidR="00A902C6" w:rsidRPr="00180795">
          <w:rPr>
            <w:rStyle w:val="Hyperlink"/>
            <w:rFonts w:ascii="Times New Roman" w:hAnsi="Times New Roman" w:cs="Times New Roman"/>
            <w:i/>
            <w:sz w:val="24"/>
            <w:szCs w:val="24"/>
            <w:lang w:val="sr-Cyrl-CS"/>
          </w:rPr>
          <w:t xml:space="preserve">) </w:t>
        </w:r>
        <w:r w:rsidR="00A902C6" w:rsidRPr="00C60AC1">
          <w:rPr>
            <w:rStyle w:val="Hyperlink"/>
            <w:rFonts w:ascii="Times New Roman" w:hAnsi="Times New Roman" w:cs="Times New Roman"/>
            <w:i/>
            <w:sz w:val="24"/>
            <w:szCs w:val="24"/>
          </w:rPr>
          <w:t>v</w:t>
        </w:r>
        <w:r w:rsidR="00A902C6" w:rsidRPr="00180795">
          <w:rPr>
            <w:rStyle w:val="Hyperlink"/>
            <w:rFonts w:ascii="Times New Roman" w:hAnsi="Times New Roman" w:cs="Times New Roman"/>
            <w:i/>
            <w:sz w:val="24"/>
            <w:szCs w:val="24"/>
            <w:lang w:val="sr-Cyrl-CS"/>
          </w:rPr>
          <w:t xml:space="preserve">. </w:t>
        </w:r>
        <w:r w:rsidR="00A902C6" w:rsidRPr="00C60AC1">
          <w:rPr>
            <w:rStyle w:val="Hyperlink"/>
            <w:rFonts w:ascii="Times New Roman" w:hAnsi="Times New Roman" w:cs="Times New Roman"/>
            <w:i/>
            <w:sz w:val="24"/>
            <w:szCs w:val="24"/>
          </w:rPr>
          <w:t>Bulgaria</w:t>
        </w:r>
        <w:r w:rsidR="00A902C6" w:rsidRPr="00180795">
          <w:rPr>
            <w:rStyle w:val="Hyperlink"/>
            <w:rFonts w:ascii="Times New Roman" w:hAnsi="Times New Roman" w:cs="Times New Roman"/>
            <w:i/>
            <w:sz w:val="24"/>
            <w:szCs w:val="24"/>
            <w:lang w:val="sr-Cyrl-CS"/>
          </w:rPr>
          <w:t xml:space="preserve"> (</w:t>
        </w:r>
        <w:r w:rsidR="00A902C6" w:rsidRPr="00C60AC1">
          <w:rPr>
            <w:rStyle w:val="Hyperlink"/>
            <w:rFonts w:ascii="Times New Roman" w:hAnsi="Times New Roman" w:cs="Times New Roman"/>
            <w:i/>
            <w:sz w:val="24"/>
            <w:szCs w:val="24"/>
          </w:rPr>
          <w:t>no</w:t>
        </w:r>
        <w:r w:rsidR="00A902C6" w:rsidRPr="00180795">
          <w:rPr>
            <w:rStyle w:val="Hyperlink"/>
            <w:rFonts w:ascii="Times New Roman" w:hAnsi="Times New Roman" w:cs="Times New Roman"/>
            <w:i/>
            <w:sz w:val="24"/>
            <w:szCs w:val="24"/>
            <w:lang w:val="sr-Cyrl-CS"/>
          </w:rPr>
          <w:t xml:space="preserve">. </w:t>
        </w:r>
        <w:r w:rsidR="00A902C6" w:rsidRPr="00C60AC1">
          <w:rPr>
            <w:rStyle w:val="Hyperlink"/>
            <w:rFonts w:ascii="Times New Roman" w:hAnsi="Times New Roman" w:cs="Times New Roman"/>
            <w:i/>
            <w:sz w:val="24"/>
            <w:szCs w:val="24"/>
            <w:lang w:val="bg-BG"/>
          </w:rPr>
          <w:t>28196/04)</w:t>
        </w:r>
      </w:hyperlink>
      <w:r w:rsidR="00A902C6" w:rsidRPr="00C60AC1">
        <w:rPr>
          <w:rStyle w:val="normal--char"/>
          <w:rFonts w:ascii="Times New Roman" w:hAnsi="Times New Roman" w:cs="Times New Roman"/>
          <w:i/>
          <w:sz w:val="24"/>
          <w:szCs w:val="24"/>
          <w:lang w:val="bg-BG"/>
        </w:rPr>
        <w:t xml:space="preserve"> - Решение по допустимостта/ </w:t>
      </w:r>
      <w:hyperlink r:id="rId1633" w:history="1">
        <w:r w:rsidR="00A902C6" w:rsidRPr="00C60AC1">
          <w:rPr>
            <w:rStyle w:val="Hyperlink"/>
            <w:rFonts w:ascii="Times New Roman" w:hAnsi="Times New Roman" w:cs="Times New Roman"/>
            <w:sz w:val="24"/>
            <w:szCs w:val="24"/>
            <w:lang w:val="bg-BG"/>
          </w:rPr>
          <w:t>Бюлетин № 7</w:t>
        </w:r>
      </w:hyperlink>
    </w:p>
    <w:p w14:paraId="2786DAFB" w14:textId="77777777" w:rsidR="0059102F" w:rsidRPr="00C60AC1" w:rsidRDefault="0059102F" w:rsidP="00622707">
      <w:pPr>
        <w:pStyle w:val="Normal1"/>
        <w:spacing w:before="0" w:after="0"/>
        <w:jc w:val="both"/>
        <w:rPr>
          <w:rStyle w:val="normal--char"/>
          <w:b/>
          <w:i/>
          <w:color w:val="000000"/>
          <w:lang w:val="bg-BG"/>
        </w:rPr>
      </w:pPr>
    </w:p>
    <w:p w14:paraId="37D1BD80" w14:textId="77777777" w:rsidR="00622707" w:rsidRPr="00C60AC1" w:rsidRDefault="00622707" w:rsidP="00622707">
      <w:pPr>
        <w:pStyle w:val="Normal1"/>
        <w:spacing w:before="0" w:after="0"/>
        <w:jc w:val="both"/>
        <w:rPr>
          <w:rStyle w:val="normal--char"/>
          <w:b/>
          <w:i/>
          <w:color w:val="000000"/>
          <w:lang w:val="bg-BG"/>
        </w:rPr>
      </w:pPr>
      <w:r w:rsidRPr="00C60AC1">
        <w:rPr>
          <w:rStyle w:val="normal--char"/>
          <w:b/>
          <w:i/>
          <w:color w:val="000000"/>
          <w:lang w:val="bg-BG"/>
        </w:rPr>
        <w:t>Дела срещу други държави</w:t>
      </w:r>
    </w:p>
    <w:p w14:paraId="045F9F36" w14:textId="77777777" w:rsidR="00622707" w:rsidRPr="00C60AC1" w:rsidRDefault="00622707" w:rsidP="00A96D18">
      <w:pPr>
        <w:pStyle w:val="Normal1"/>
        <w:pBdr>
          <w:top w:val="single" w:sz="4" w:space="1" w:color="auto"/>
        </w:pBdr>
        <w:spacing w:before="0" w:after="0"/>
        <w:jc w:val="both"/>
        <w:rPr>
          <w:lang w:val="bg-BG"/>
        </w:rPr>
      </w:pPr>
    </w:p>
    <w:p w14:paraId="636B8793" w14:textId="77777777" w:rsidR="007174D3" w:rsidRPr="00C60AC1" w:rsidRDefault="007174D3" w:rsidP="007174D3">
      <w:pPr>
        <w:pStyle w:val="Normal1"/>
        <w:spacing w:before="0" w:after="0"/>
        <w:jc w:val="both"/>
        <w:rPr>
          <w:rStyle w:val="normal--char"/>
          <w:i/>
          <w:lang w:val="bg-BG"/>
        </w:rPr>
      </w:pPr>
      <w:r w:rsidRPr="00C60AC1">
        <w:rPr>
          <w:rStyle w:val="normal--char"/>
          <w:lang w:val="bg-BG"/>
        </w:rPr>
        <w:t>Ирландският закон не предоставя ефективно правно средство за защита срещу неоправдано забавяне на наказателното производство.</w:t>
      </w:r>
      <w:r w:rsidRPr="00C60AC1">
        <w:rPr>
          <w:rStyle w:val="normal--char"/>
          <w:i/>
          <w:lang w:val="bg-BG"/>
        </w:rPr>
        <w:t xml:space="preserve"> </w:t>
      </w:r>
      <w:hyperlink r:id="rId1634" w:history="1">
        <w:r w:rsidRPr="00C60AC1">
          <w:rPr>
            <w:rStyle w:val="Hyperlink"/>
            <w:lang w:val="bg-BG"/>
          </w:rPr>
          <w:t>Бюлетин № 1</w:t>
        </w:r>
      </w:hyperlink>
    </w:p>
    <w:p w14:paraId="2F3CEBA5" w14:textId="77777777" w:rsidR="007174D3" w:rsidRPr="00C60AC1" w:rsidRDefault="00794C51" w:rsidP="007174D3">
      <w:pPr>
        <w:pStyle w:val="Normal1"/>
        <w:spacing w:before="0" w:after="0"/>
        <w:jc w:val="both"/>
        <w:rPr>
          <w:i/>
          <w:lang w:val="bg-BG"/>
        </w:rPr>
      </w:pPr>
      <w:hyperlink r:id="rId1635" w:history="1">
        <w:r w:rsidR="007174D3" w:rsidRPr="00C60AC1">
          <w:rPr>
            <w:rStyle w:val="Hyperlink"/>
            <w:i/>
            <w:lang w:val="en-US"/>
          </w:rPr>
          <w:t>McFarlane</w:t>
        </w:r>
        <w:r w:rsidR="007174D3" w:rsidRPr="00C60AC1">
          <w:rPr>
            <w:rStyle w:val="Hyperlink"/>
            <w:i/>
          </w:rPr>
          <w:t xml:space="preserve"> v. </w:t>
        </w:r>
        <w:r w:rsidR="007174D3" w:rsidRPr="00C60AC1">
          <w:rPr>
            <w:rStyle w:val="Hyperlink"/>
            <w:i/>
            <w:lang w:val="en-US"/>
          </w:rPr>
          <w:t>Ireland</w:t>
        </w:r>
        <w:r w:rsidR="007174D3" w:rsidRPr="00C60AC1">
          <w:rPr>
            <w:rStyle w:val="Hyperlink"/>
            <w:b/>
            <w:i/>
          </w:rPr>
          <w:t xml:space="preserve"> </w:t>
        </w:r>
        <w:r w:rsidR="007174D3" w:rsidRPr="00C60AC1">
          <w:rPr>
            <w:rStyle w:val="Hyperlink"/>
            <w:i/>
          </w:rPr>
          <w:t xml:space="preserve">(no. </w:t>
        </w:r>
        <w:r w:rsidR="007174D3" w:rsidRPr="00C60AC1">
          <w:rPr>
            <w:rStyle w:val="Hyperlink"/>
            <w:i/>
            <w:lang w:val="bg-BG"/>
          </w:rPr>
          <w:t>31333/06</w:t>
        </w:r>
        <w:r w:rsidR="007174D3" w:rsidRPr="00C60AC1">
          <w:rPr>
            <w:rStyle w:val="Hyperlink"/>
            <w:i/>
          </w:rPr>
          <w:t>)</w:t>
        </w:r>
      </w:hyperlink>
    </w:p>
    <w:p w14:paraId="4F28D93B" w14:textId="77777777" w:rsidR="005C0D8C" w:rsidRPr="00C60AC1" w:rsidRDefault="005C0D8C" w:rsidP="00A96D18">
      <w:pPr>
        <w:pStyle w:val="Normal1"/>
        <w:pBdr>
          <w:top w:val="single" w:sz="4" w:space="1" w:color="auto"/>
        </w:pBdr>
        <w:spacing w:before="0" w:after="0"/>
        <w:jc w:val="both"/>
        <w:rPr>
          <w:lang w:val="bg-BG"/>
        </w:rPr>
      </w:pPr>
    </w:p>
    <w:p w14:paraId="6D22806D" w14:textId="77777777" w:rsidR="000021DF" w:rsidRPr="00C60AC1" w:rsidRDefault="000021DF" w:rsidP="000021DF">
      <w:pPr>
        <w:spacing w:after="0" w:line="100" w:lineRule="atLeast"/>
        <w:jc w:val="both"/>
        <w:rPr>
          <w:rFonts w:ascii="Times New Roman" w:hAnsi="Times New Roman" w:cs="Times New Roman"/>
          <w:sz w:val="24"/>
        </w:rPr>
      </w:pPr>
      <w:r w:rsidRPr="00C60AC1">
        <w:rPr>
          <w:rFonts w:ascii="Times New Roman" w:hAnsi="Times New Roman" w:cs="Times New Roman"/>
          <w:sz w:val="24"/>
        </w:rPr>
        <w:t>Прекомерната продължителност на съдебните производства в Германия представлява системен проблем.</w:t>
      </w:r>
      <w:r w:rsidRPr="00C60AC1">
        <w:rPr>
          <w:rStyle w:val="normal--char"/>
          <w:rFonts w:ascii="Times New Roman" w:hAnsi="Times New Roman" w:cs="Times New Roman"/>
          <w:color w:val="000000"/>
          <w:sz w:val="24"/>
          <w:szCs w:val="24"/>
        </w:rPr>
        <w:t xml:space="preserve"> </w:t>
      </w:r>
      <w:hyperlink r:id="rId1636" w:history="1">
        <w:r w:rsidRPr="00C60AC1">
          <w:rPr>
            <w:rStyle w:val="Hyperlink"/>
            <w:rFonts w:ascii="Times New Roman" w:hAnsi="Times New Roman" w:cs="Times New Roman"/>
            <w:sz w:val="24"/>
            <w:szCs w:val="24"/>
          </w:rPr>
          <w:t>Бюлетин № 1</w:t>
        </w:r>
      </w:hyperlink>
    </w:p>
    <w:p w14:paraId="5FA5C730" w14:textId="77777777" w:rsidR="000021DF" w:rsidRPr="00C60AC1" w:rsidRDefault="000021DF" w:rsidP="000021DF">
      <w:pPr>
        <w:spacing w:after="0" w:line="100" w:lineRule="atLeast"/>
        <w:jc w:val="both"/>
        <w:rPr>
          <w:rFonts w:ascii="Times New Roman" w:hAnsi="Times New Roman" w:cs="Times New Roman"/>
          <w:i/>
          <w:sz w:val="24"/>
        </w:rPr>
      </w:pPr>
      <w:r w:rsidRPr="00C60AC1">
        <w:rPr>
          <w:rFonts w:ascii="Times New Roman" w:hAnsi="Times New Roman" w:cs="Times New Roman"/>
          <w:i/>
          <w:sz w:val="24"/>
        </w:rPr>
        <w:t xml:space="preserve"> </w:t>
      </w:r>
      <w:hyperlink r:id="rId1637" w:history="1">
        <w:proofErr w:type="spellStart"/>
        <w:r w:rsidRPr="00C60AC1">
          <w:rPr>
            <w:rStyle w:val="Hyperlink"/>
            <w:rFonts w:ascii="Times New Roman" w:hAnsi="Times New Roman" w:cs="Times New Roman"/>
            <w:i/>
            <w:sz w:val="24"/>
          </w:rPr>
          <w:t>Rumpf</w:t>
        </w:r>
        <w:proofErr w:type="spellEnd"/>
        <w:r w:rsidRPr="00C60AC1">
          <w:rPr>
            <w:rStyle w:val="Hyperlink"/>
            <w:rFonts w:ascii="Times New Roman" w:hAnsi="Times New Roman" w:cs="Times New Roman"/>
            <w:i/>
            <w:sz w:val="24"/>
          </w:rPr>
          <w:t xml:space="preserve"> v. </w:t>
        </w:r>
        <w:proofErr w:type="spellStart"/>
        <w:r w:rsidRPr="00C60AC1">
          <w:rPr>
            <w:rStyle w:val="Hyperlink"/>
            <w:rFonts w:ascii="Times New Roman" w:hAnsi="Times New Roman" w:cs="Times New Roman"/>
            <w:i/>
            <w:sz w:val="24"/>
          </w:rPr>
          <w:t>Germany</w:t>
        </w:r>
        <w:proofErr w:type="spellEnd"/>
        <w:r w:rsidRPr="00C60AC1">
          <w:rPr>
            <w:rStyle w:val="Hyperlink"/>
            <w:rFonts w:ascii="Times New Roman" w:hAnsi="Times New Roman" w:cs="Times New Roman"/>
            <w:i/>
            <w:sz w:val="24"/>
          </w:rPr>
          <w:t xml:space="preserve"> (</w:t>
        </w:r>
        <w:r w:rsidRPr="00C60AC1">
          <w:rPr>
            <w:rStyle w:val="Hyperlink"/>
            <w:rFonts w:ascii="Times New Roman" w:hAnsi="Times New Roman" w:cs="Times New Roman"/>
            <w:i/>
            <w:sz w:val="24"/>
            <w:lang w:val="en-US"/>
          </w:rPr>
          <w:t>no</w:t>
        </w:r>
        <w:r w:rsidRPr="00C60AC1">
          <w:rPr>
            <w:rStyle w:val="Hyperlink"/>
            <w:rFonts w:ascii="Times New Roman" w:hAnsi="Times New Roman" w:cs="Times New Roman"/>
            <w:i/>
            <w:sz w:val="24"/>
          </w:rPr>
          <w:t>. 46344/06)</w:t>
        </w:r>
      </w:hyperlink>
    </w:p>
    <w:p w14:paraId="75D7645C" w14:textId="77777777" w:rsidR="000021DF" w:rsidRPr="00C60AC1" w:rsidRDefault="000021DF" w:rsidP="00A96D18">
      <w:pPr>
        <w:pStyle w:val="Normal1"/>
        <w:pBdr>
          <w:top w:val="single" w:sz="4" w:space="1" w:color="auto"/>
        </w:pBdr>
        <w:spacing w:before="0" w:after="0"/>
        <w:jc w:val="both"/>
        <w:rPr>
          <w:lang w:val="bg-BG"/>
        </w:rPr>
      </w:pPr>
    </w:p>
    <w:p w14:paraId="63321B26" w14:textId="77777777" w:rsidR="00622707" w:rsidRPr="00C60AC1" w:rsidRDefault="00622707" w:rsidP="00622707">
      <w:pPr>
        <w:pStyle w:val="Default"/>
        <w:jc w:val="both"/>
        <w:rPr>
          <w:rFonts w:ascii="Times New Roman" w:hAnsi="Times New Roman" w:cs="Times New Roman"/>
        </w:rPr>
      </w:pPr>
      <w:r w:rsidRPr="00C60AC1">
        <w:rPr>
          <w:rFonts w:ascii="Times New Roman" w:hAnsi="Times New Roman" w:cs="Times New Roman"/>
        </w:rPr>
        <w:t>Пилотно решение срещу Гърция, касаещо оплакване за дължина на съдебно производство – дължината на съдебни производства</w:t>
      </w:r>
      <w:r w:rsidR="00A902C6" w:rsidRPr="00C60AC1">
        <w:rPr>
          <w:rFonts w:ascii="Times New Roman" w:hAnsi="Times New Roman" w:cs="Times New Roman"/>
        </w:rPr>
        <w:t xml:space="preserve"> е</w:t>
      </w:r>
      <w:r w:rsidRPr="00C60AC1">
        <w:rPr>
          <w:rFonts w:ascii="Times New Roman" w:hAnsi="Times New Roman" w:cs="Times New Roman"/>
        </w:rPr>
        <w:t xml:space="preserve"> хроничен проблем.</w:t>
      </w:r>
      <w:r w:rsidRPr="00C60AC1">
        <w:rPr>
          <w:rStyle w:val="normal--char"/>
          <w:rFonts w:ascii="Times New Roman" w:hAnsi="Times New Roman" w:cs="Times New Roman"/>
        </w:rPr>
        <w:t xml:space="preserve"> </w:t>
      </w:r>
      <w:hyperlink r:id="rId1638" w:history="1">
        <w:r w:rsidRPr="00C60AC1">
          <w:rPr>
            <w:rStyle w:val="Hyperlink"/>
            <w:rFonts w:ascii="Times New Roman" w:hAnsi="Times New Roman" w:cs="Times New Roman"/>
          </w:rPr>
          <w:t>Бюлетин № 4</w:t>
        </w:r>
      </w:hyperlink>
    </w:p>
    <w:p w14:paraId="14487938" w14:textId="77777777" w:rsidR="00622707" w:rsidRPr="00C60AC1" w:rsidRDefault="00794C51" w:rsidP="00802E95">
      <w:pPr>
        <w:pStyle w:val="Default"/>
        <w:pBdr>
          <w:bottom w:val="single" w:sz="4" w:space="1" w:color="auto"/>
        </w:pBdr>
        <w:jc w:val="both"/>
        <w:rPr>
          <w:rFonts w:ascii="Times New Roman" w:eastAsia="Times New Roman" w:hAnsi="Times New Roman" w:cs="Times New Roman"/>
          <w:i/>
          <w:lang w:eastAsia="bg-BG"/>
        </w:rPr>
      </w:pPr>
      <w:hyperlink r:id="rId1639" w:history="1">
        <w:proofErr w:type="spellStart"/>
        <w:r w:rsidR="00622707" w:rsidRPr="00C60AC1">
          <w:rPr>
            <w:rStyle w:val="Hyperlink"/>
            <w:rFonts w:ascii="Times New Roman" w:eastAsia="Times New Roman" w:hAnsi="Times New Roman" w:cs="Times New Roman"/>
            <w:i/>
            <w:lang w:eastAsia="bg-BG"/>
          </w:rPr>
          <w:t>Vassilios</w:t>
        </w:r>
        <w:proofErr w:type="spellEnd"/>
        <w:r w:rsidR="00622707" w:rsidRPr="00C60AC1">
          <w:rPr>
            <w:rStyle w:val="Hyperlink"/>
            <w:rFonts w:ascii="Times New Roman" w:eastAsia="Times New Roman" w:hAnsi="Times New Roman" w:cs="Times New Roman"/>
            <w:i/>
            <w:lang w:eastAsia="bg-BG"/>
          </w:rPr>
          <w:t xml:space="preserve"> </w:t>
        </w:r>
        <w:proofErr w:type="spellStart"/>
        <w:r w:rsidR="00622707" w:rsidRPr="00C60AC1">
          <w:rPr>
            <w:rStyle w:val="Hyperlink"/>
            <w:rFonts w:ascii="Times New Roman" w:eastAsia="Times New Roman" w:hAnsi="Times New Roman" w:cs="Times New Roman"/>
            <w:i/>
            <w:lang w:eastAsia="bg-BG"/>
          </w:rPr>
          <w:t>Athanasiou</w:t>
        </w:r>
        <w:proofErr w:type="spellEnd"/>
        <w:r w:rsidR="00622707" w:rsidRPr="00C60AC1">
          <w:rPr>
            <w:rStyle w:val="Hyperlink"/>
            <w:rFonts w:ascii="Times New Roman" w:eastAsia="Times New Roman" w:hAnsi="Times New Roman" w:cs="Times New Roman"/>
            <w:i/>
            <w:lang w:eastAsia="bg-BG"/>
          </w:rPr>
          <w:t xml:space="preserve"> </w:t>
        </w:r>
        <w:proofErr w:type="spellStart"/>
        <w:r w:rsidR="00622707" w:rsidRPr="00C60AC1">
          <w:rPr>
            <w:rStyle w:val="Hyperlink"/>
            <w:rFonts w:ascii="Times New Roman" w:eastAsia="Times New Roman" w:hAnsi="Times New Roman" w:cs="Times New Roman"/>
            <w:i/>
            <w:lang w:eastAsia="bg-BG"/>
          </w:rPr>
          <w:t>and</w:t>
        </w:r>
        <w:proofErr w:type="spellEnd"/>
        <w:r w:rsidR="00622707" w:rsidRPr="00C60AC1">
          <w:rPr>
            <w:rStyle w:val="Hyperlink"/>
            <w:rFonts w:ascii="Times New Roman" w:eastAsia="Times New Roman" w:hAnsi="Times New Roman" w:cs="Times New Roman"/>
            <w:i/>
            <w:lang w:eastAsia="bg-BG"/>
          </w:rPr>
          <w:t xml:space="preserve"> </w:t>
        </w:r>
        <w:proofErr w:type="spellStart"/>
        <w:r w:rsidR="00622707" w:rsidRPr="00C60AC1">
          <w:rPr>
            <w:rStyle w:val="Hyperlink"/>
            <w:rFonts w:ascii="Times New Roman" w:eastAsia="Times New Roman" w:hAnsi="Times New Roman" w:cs="Times New Roman"/>
            <w:i/>
            <w:lang w:eastAsia="bg-BG"/>
          </w:rPr>
          <w:t>оthers</w:t>
        </w:r>
        <w:proofErr w:type="spellEnd"/>
        <w:r w:rsidR="00622707" w:rsidRPr="00C60AC1">
          <w:rPr>
            <w:rStyle w:val="Hyperlink"/>
            <w:rFonts w:ascii="Times New Roman" w:eastAsia="Times New Roman" w:hAnsi="Times New Roman" w:cs="Times New Roman"/>
            <w:i/>
            <w:lang w:eastAsia="bg-BG"/>
          </w:rPr>
          <w:t xml:space="preserve"> v. </w:t>
        </w:r>
        <w:proofErr w:type="spellStart"/>
        <w:r w:rsidR="00622707" w:rsidRPr="00C60AC1">
          <w:rPr>
            <w:rStyle w:val="Hyperlink"/>
            <w:rFonts w:ascii="Times New Roman" w:eastAsia="Times New Roman" w:hAnsi="Times New Roman" w:cs="Times New Roman"/>
            <w:i/>
            <w:lang w:eastAsia="bg-BG"/>
          </w:rPr>
          <w:t>Greece</w:t>
        </w:r>
        <w:proofErr w:type="spellEnd"/>
        <w:r w:rsidR="00622707" w:rsidRPr="00C60AC1">
          <w:rPr>
            <w:rStyle w:val="Hyperlink"/>
            <w:rFonts w:ascii="Times New Roman" w:eastAsia="Times New Roman" w:hAnsi="Times New Roman" w:cs="Times New Roman"/>
            <w:i/>
            <w:lang w:eastAsia="bg-BG"/>
          </w:rPr>
          <w:t xml:space="preserve"> (</w:t>
        </w:r>
        <w:proofErr w:type="spellStart"/>
        <w:r w:rsidR="00622707" w:rsidRPr="00C60AC1">
          <w:rPr>
            <w:rStyle w:val="Hyperlink"/>
            <w:rFonts w:ascii="Times New Roman" w:eastAsia="Times New Roman" w:hAnsi="Times New Roman" w:cs="Times New Roman"/>
            <w:i/>
            <w:lang w:eastAsia="bg-BG"/>
          </w:rPr>
          <w:t>no</w:t>
        </w:r>
        <w:proofErr w:type="spellEnd"/>
        <w:r w:rsidR="00622707" w:rsidRPr="00C60AC1">
          <w:rPr>
            <w:rStyle w:val="Hyperlink"/>
            <w:rFonts w:ascii="Times New Roman" w:eastAsia="Times New Roman" w:hAnsi="Times New Roman" w:cs="Times New Roman"/>
            <w:i/>
            <w:lang w:eastAsia="bg-BG"/>
          </w:rPr>
          <w:t>. 50973/08)</w:t>
        </w:r>
      </w:hyperlink>
    </w:p>
    <w:p w14:paraId="3B5F08D9" w14:textId="77777777" w:rsidR="00F5304C" w:rsidRPr="00C60AC1" w:rsidRDefault="00F5304C" w:rsidP="00F5304C">
      <w:pPr>
        <w:pStyle w:val="NoSpacing"/>
        <w:rPr>
          <w:rFonts w:ascii="Times New Roman" w:hAnsi="Times New Roman" w:cs="Times New Roman"/>
          <w:sz w:val="24"/>
          <w:szCs w:val="24"/>
          <w:lang w:val="bg-BG" w:eastAsia="en-US"/>
        </w:rPr>
      </w:pPr>
    </w:p>
    <w:p w14:paraId="47E34CD1" w14:textId="77777777" w:rsidR="00F5304C" w:rsidRPr="00C60AC1" w:rsidRDefault="00F5304C" w:rsidP="00F5304C">
      <w:pPr>
        <w:pStyle w:val="NoSpacing"/>
        <w:jc w:val="both"/>
        <w:rPr>
          <w:rFonts w:ascii="Times New Roman" w:hAnsi="Times New Roman" w:cs="Times New Roman"/>
          <w:sz w:val="24"/>
          <w:szCs w:val="24"/>
          <w:lang w:val="bg-BG" w:eastAsia="en-US"/>
        </w:rPr>
      </w:pPr>
      <w:r w:rsidRPr="00C60AC1">
        <w:rPr>
          <w:rFonts w:ascii="Times New Roman" w:hAnsi="Times New Roman" w:cs="Times New Roman"/>
          <w:sz w:val="24"/>
          <w:szCs w:val="24"/>
          <w:lang w:val="bg-BG" w:eastAsia="en-US"/>
        </w:rPr>
        <w:t xml:space="preserve">Въпреки, че наказателното производство, по което жалбоподателят е бил обвиняем, е било особено сложно (разследвани са повече от 30 различни престъпни дейности, привлечени са 19 обвиняеми, първоинстанционният съд е провел над 160 заседания в период от 3 години, а постановената присъда е 200 страници), лишаването от свобода на </w:t>
      </w:r>
      <w:r w:rsidRPr="00C60AC1">
        <w:rPr>
          <w:rFonts w:ascii="Times New Roman" w:hAnsi="Times New Roman" w:cs="Times New Roman"/>
          <w:sz w:val="24"/>
          <w:szCs w:val="24"/>
          <w:lang w:val="bg-BG" w:eastAsia="en-US"/>
        </w:rPr>
        <w:lastRenderedPageBreak/>
        <w:t xml:space="preserve">жалбоподателя за целия срок на производството налага изключително внимание от страна на властите при администрирането на процеса и с оглед липсата на обяснение за три периода на забавяне на процеса Съдът намира, че продължителност от близо 6 години на цялото производство е прекомерна. </w:t>
      </w:r>
      <w:hyperlink r:id="rId164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7606BB8C" w14:textId="77777777" w:rsidR="00F5304C" w:rsidRPr="00C60AC1" w:rsidRDefault="00794C51" w:rsidP="00F5304C">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641" w:history="1">
        <w:proofErr w:type="spellStart"/>
        <w:r w:rsidR="00F5304C" w:rsidRPr="00C60AC1">
          <w:rPr>
            <w:rStyle w:val="Hyperlink"/>
            <w:rFonts w:ascii="Times New Roman" w:eastAsia="Times New Roman" w:hAnsi="Times New Roman" w:cs="Times New Roman"/>
            <w:i/>
            <w:sz w:val="24"/>
            <w:szCs w:val="24"/>
            <w:lang w:eastAsia="bg-BG"/>
          </w:rPr>
          <w:t>Paskal</w:t>
        </w:r>
        <w:proofErr w:type="spellEnd"/>
        <w:r w:rsidR="00F5304C" w:rsidRPr="00C60AC1">
          <w:rPr>
            <w:rStyle w:val="Hyperlink"/>
            <w:rFonts w:ascii="Times New Roman" w:eastAsia="Times New Roman" w:hAnsi="Times New Roman" w:cs="Times New Roman"/>
            <w:i/>
            <w:sz w:val="24"/>
            <w:szCs w:val="24"/>
            <w:lang w:eastAsia="bg-BG"/>
          </w:rPr>
          <w:t xml:space="preserve"> v. </w:t>
        </w:r>
        <w:proofErr w:type="spellStart"/>
        <w:r w:rsidR="00F5304C" w:rsidRPr="00C60AC1">
          <w:rPr>
            <w:rStyle w:val="Hyperlink"/>
            <w:rFonts w:ascii="Times New Roman" w:eastAsia="Times New Roman" w:hAnsi="Times New Roman" w:cs="Times New Roman"/>
            <w:i/>
            <w:sz w:val="24"/>
            <w:szCs w:val="24"/>
            <w:lang w:eastAsia="bg-BG"/>
          </w:rPr>
          <w:t>Ukraine</w:t>
        </w:r>
        <w:proofErr w:type="spellEnd"/>
        <w:r w:rsidR="00F5304C" w:rsidRPr="00C60AC1">
          <w:rPr>
            <w:rStyle w:val="Hyperlink"/>
            <w:rFonts w:ascii="Times New Roman" w:eastAsia="Times New Roman" w:hAnsi="Times New Roman" w:cs="Times New Roman"/>
            <w:i/>
            <w:sz w:val="24"/>
            <w:szCs w:val="24"/>
            <w:lang w:eastAsia="bg-BG"/>
          </w:rPr>
          <w:t xml:space="preserve"> (no.24652/04)</w:t>
        </w:r>
      </w:hyperlink>
    </w:p>
    <w:p w14:paraId="7B55F0F4" w14:textId="77777777" w:rsidR="006F49C4" w:rsidRPr="00C60AC1" w:rsidRDefault="006F49C4" w:rsidP="00622707">
      <w:pPr>
        <w:pStyle w:val="Default"/>
        <w:jc w:val="both"/>
        <w:rPr>
          <w:rFonts w:ascii="Times New Roman" w:hAnsi="Times New Roman" w:cs="Times New Roman"/>
        </w:rPr>
      </w:pPr>
    </w:p>
    <w:p w14:paraId="2B09ADAA" w14:textId="77777777" w:rsidR="00F5304C" w:rsidRPr="00C60AC1" w:rsidRDefault="00B32C27" w:rsidP="00622707">
      <w:pPr>
        <w:pStyle w:val="Default"/>
        <w:jc w:val="both"/>
        <w:rPr>
          <w:rStyle w:val="normal--char"/>
          <w:rFonts w:ascii="Times New Roman" w:hAnsi="Times New Roman" w:cs="Times New Roman"/>
        </w:rPr>
      </w:pPr>
      <w:r w:rsidRPr="00C60AC1">
        <w:rPr>
          <w:rFonts w:ascii="Times New Roman" w:hAnsi="Times New Roman" w:cs="Times New Roman"/>
        </w:rPr>
        <w:t xml:space="preserve">С оглед предотвратяването на нарушение на изискването за разумен срок на съдебното производство, предвидено в член 6 от ЕКПЧ, е допустимо в областта на данъка върху добавената стойност да се извърши автоматично прекратяване на висящи производства пред юрисдикция, действаща като </w:t>
      </w:r>
      <w:r w:rsidR="00A902C6" w:rsidRPr="00C60AC1">
        <w:rPr>
          <w:rFonts w:ascii="Times New Roman" w:hAnsi="Times New Roman" w:cs="Times New Roman"/>
        </w:rPr>
        <w:t>трета инстанция по данъчни дела. П</w:t>
      </w:r>
      <w:r w:rsidRPr="00C60AC1">
        <w:rPr>
          <w:rFonts w:ascii="Times New Roman" w:hAnsi="Times New Roman" w:cs="Times New Roman"/>
        </w:rPr>
        <w:t>ървоинстанционната жалба по тези производства е подадена повече от десет години преди датата на влизане в сила на разпоредбата, даваща възможност за такова прекратяване</w:t>
      </w:r>
      <w:r w:rsidR="00A902C6" w:rsidRPr="00C60AC1">
        <w:rPr>
          <w:rFonts w:ascii="Times New Roman" w:hAnsi="Times New Roman" w:cs="Times New Roman"/>
        </w:rPr>
        <w:t>, а</w:t>
      </w:r>
      <w:r w:rsidRPr="00C60AC1">
        <w:rPr>
          <w:rFonts w:ascii="Times New Roman" w:hAnsi="Times New Roman" w:cs="Times New Roman"/>
        </w:rPr>
        <w:t xml:space="preserve"> данъчната администрация е загубила делото пред първите две съдебни инстанции, като с посоченото автоматично прекратяване решението на юрисдикцията, действаща като втора инстанция, влиза в сила и претенцията на данъчната администрация се погасява. Задължението да се осигури ефективното събиране на средствата на Съюза не може да се противопостави на принципа за гледане на делото в разумен срок.</w:t>
      </w:r>
      <w:r w:rsidRPr="00C60AC1">
        <w:rPr>
          <w:rStyle w:val="WW8Num4z0"/>
          <w:rFonts w:ascii="Times New Roman" w:hAnsi="Times New Roman" w:cs="Times New Roman"/>
        </w:rPr>
        <w:t xml:space="preserve"> </w:t>
      </w:r>
      <w:hyperlink r:id="rId1642" w:history="1">
        <w:r w:rsidRPr="00C60AC1">
          <w:rPr>
            <w:rStyle w:val="Hyperlink"/>
            <w:rFonts w:ascii="Times New Roman" w:hAnsi="Times New Roman" w:cs="Times New Roman"/>
          </w:rPr>
          <w:t>Бюлетин № 18</w:t>
        </w:r>
      </w:hyperlink>
    </w:p>
    <w:p w14:paraId="2D581153" w14:textId="77777777" w:rsidR="00B32C27" w:rsidRPr="00C60AC1" w:rsidRDefault="00794C51" w:rsidP="00B32C27">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643" w:history="1">
        <w:r w:rsidR="00B32C27" w:rsidRPr="00C60AC1">
          <w:rPr>
            <w:rStyle w:val="Hyperlink"/>
            <w:rFonts w:ascii="Times New Roman" w:hAnsi="Times New Roman" w:cs="Times New Roman"/>
            <w:i/>
            <w:sz w:val="24"/>
            <w:szCs w:val="24"/>
          </w:rPr>
          <w:t>Решение на Съда на ЕС по преюдициално запитване по дело C</w:t>
        </w:r>
        <w:r w:rsidR="00B32C27" w:rsidRPr="00C60AC1">
          <w:rPr>
            <w:rStyle w:val="Hyperlink"/>
            <w:rFonts w:ascii="Times New Roman" w:hAnsi="Times New Roman" w:cs="Times New Roman"/>
            <w:i/>
            <w:sz w:val="24"/>
            <w:szCs w:val="24"/>
          </w:rPr>
          <w:noBreakHyphen/>
          <w:t>500/10</w:t>
        </w:r>
      </w:hyperlink>
    </w:p>
    <w:p w14:paraId="269D6A55" w14:textId="77777777" w:rsidR="00373657" w:rsidRPr="00C60AC1" w:rsidRDefault="00373657" w:rsidP="008639AB">
      <w:pPr>
        <w:pStyle w:val="NoSpacing"/>
        <w:jc w:val="both"/>
        <w:rPr>
          <w:rStyle w:val="normal--char"/>
          <w:rFonts w:ascii="Times New Roman" w:hAnsi="Times New Roman" w:cs="Times New Roman"/>
          <w:sz w:val="24"/>
          <w:szCs w:val="24"/>
          <w:lang w:val="bg-BG"/>
        </w:rPr>
      </w:pPr>
    </w:p>
    <w:p w14:paraId="6A300C4B" w14:textId="77777777" w:rsidR="008639AB" w:rsidRPr="00C60AC1" w:rsidRDefault="00373657" w:rsidP="008639A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Македонското правно средство за </w:t>
      </w:r>
      <w:r w:rsidR="00802E95" w:rsidRPr="00C60AC1">
        <w:rPr>
          <w:rStyle w:val="normal--char"/>
          <w:rFonts w:ascii="Times New Roman" w:hAnsi="Times New Roman" w:cs="Times New Roman"/>
          <w:sz w:val="24"/>
          <w:szCs w:val="24"/>
          <w:lang w:val="bg-BG"/>
        </w:rPr>
        <w:t xml:space="preserve">неразумна продължителност </w:t>
      </w:r>
      <w:r w:rsidRPr="00C60AC1">
        <w:rPr>
          <w:rStyle w:val="normal--char"/>
          <w:rFonts w:ascii="Times New Roman" w:hAnsi="Times New Roman" w:cs="Times New Roman"/>
          <w:sz w:val="24"/>
          <w:szCs w:val="24"/>
          <w:lang w:val="bg-BG"/>
        </w:rPr>
        <w:t>на съдебни производства е напълно работещо и следва да бъде изчерпвано от жалбоподателите, оплакващи се от прекомерна продължителност на производството.</w:t>
      </w:r>
      <w:r w:rsidRPr="00C60AC1">
        <w:rPr>
          <w:rStyle w:val="WW8Num4z0"/>
          <w:rFonts w:ascii="Times New Roman" w:hAnsi="Times New Roman" w:cs="Times New Roman"/>
          <w:color w:val="000000"/>
          <w:sz w:val="24"/>
          <w:szCs w:val="24"/>
          <w:lang w:val="bg-BG"/>
        </w:rPr>
        <w:t xml:space="preserve"> </w:t>
      </w:r>
      <w:hyperlink r:id="rId1644"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14</w:t>
        </w:r>
      </w:hyperlink>
    </w:p>
    <w:p w14:paraId="50548691" w14:textId="77777777" w:rsidR="00373657" w:rsidRPr="00C60AC1" w:rsidRDefault="00794C51" w:rsidP="00373657">
      <w:pPr>
        <w:pStyle w:val="JuList"/>
        <w:keepNext/>
        <w:keepLines/>
        <w:pBdr>
          <w:bottom w:val="single" w:sz="4" w:space="1" w:color="auto"/>
        </w:pBdr>
        <w:spacing w:line="240" w:lineRule="auto"/>
        <w:ind w:left="0" w:firstLine="0"/>
        <w:rPr>
          <w:bCs/>
          <w:i/>
          <w:color w:val="000000"/>
          <w:szCs w:val="24"/>
          <w:lang w:val="bg-BG" w:eastAsia="bg-BG"/>
        </w:rPr>
      </w:pPr>
      <w:hyperlink r:id="rId1645" w:history="1">
        <w:proofErr w:type="spellStart"/>
        <w:r w:rsidR="00373657" w:rsidRPr="00C60AC1">
          <w:rPr>
            <w:rStyle w:val="Hyperlink"/>
            <w:i/>
            <w:szCs w:val="24"/>
            <w:lang w:val="bg-BG"/>
          </w:rPr>
          <w:t>Adži-Spirkoska</w:t>
        </w:r>
        <w:proofErr w:type="spellEnd"/>
        <w:r w:rsidR="00373657" w:rsidRPr="00C60AC1">
          <w:rPr>
            <w:rStyle w:val="Hyperlink"/>
            <w:i/>
            <w:szCs w:val="24"/>
            <w:lang w:val="bg-BG"/>
          </w:rPr>
          <w:t xml:space="preserve"> </w:t>
        </w:r>
        <w:proofErr w:type="spellStart"/>
        <w:r w:rsidR="00373657" w:rsidRPr="00C60AC1">
          <w:rPr>
            <w:rStyle w:val="Hyperlink"/>
            <w:i/>
            <w:szCs w:val="24"/>
            <w:lang w:val="bg-BG"/>
          </w:rPr>
          <w:t>and</w:t>
        </w:r>
        <w:proofErr w:type="spellEnd"/>
        <w:r w:rsidR="00373657" w:rsidRPr="00C60AC1">
          <w:rPr>
            <w:rStyle w:val="Hyperlink"/>
            <w:i/>
            <w:szCs w:val="24"/>
            <w:lang w:val="bg-BG"/>
          </w:rPr>
          <w:t xml:space="preserve"> </w:t>
        </w:r>
        <w:proofErr w:type="spellStart"/>
        <w:r w:rsidR="00373657" w:rsidRPr="00C60AC1">
          <w:rPr>
            <w:rStyle w:val="Hyperlink"/>
            <w:i/>
            <w:szCs w:val="24"/>
            <w:lang w:val="bg-BG"/>
          </w:rPr>
          <w:t>Others</w:t>
        </w:r>
        <w:proofErr w:type="spellEnd"/>
        <w:r w:rsidR="00373657" w:rsidRPr="00C60AC1">
          <w:rPr>
            <w:rStyle w:val="Hyperlink"/>
            <w:i/>
            <w:szCs w:val="24"/>
            <w:lang w:val="bg-BG"/>
          </w:rPr>
          <w:t xml:space="preserve"> и </w:t>
        </w:r>
        <w:proofErr w:type="spellStart"/>
        <w:r w:rsidR="00373657" w:rsidRPr="00C60AC1">
          <w:rPr>
            <w:rStyle w:val="Hyperlink"/>
            <w:i/>
            <w:szCs w:val="24"/>
            <w:lang w:val="bg-BG"/>
          </w:rPr>
          <w:t>Topuzoski</w:t>
        </w:r>
        <w:proofErr w:type="spellEnd"/>
        <w:r w:rsidR="00373657" w:rsidRPr="00C60AC1">
          <w:rPr>
            <w:rStyle w:val="Hyperlink"/>
            <w:i/>
            <w:szCs w:val="24"/>
            <w:lang w:val="bg-BG"/>
          </w:rPr>
          <w:t xml:space="preserve"> </w:t>
        </w:r>
        <w:r w:rsidR="00373657" w:rsidRPr="00C60AC1">
          <w:rPr>
            <w:rStyle w:val="Hyperlink"/>
            <w:i/>
            <w:szCs w:val="24"/>
            <w:lang w:val="en-US"/>
          </w:rPr>
          <w:t>v</w:t>
        </w:r>
        <w:r w:rsidR="00373657" w:rsidRPr="00C60AC1">
          <w:rPr>
            <w:rStyle w:val="Hyperlink"/>
            <w:i/>
            <w:szCs w:val="24"/>
            <w:lang w:val="bg-BG"/>
          </w:rPr>
          <w:t>. “</w:t>
        </w:r>
        <w:proofErr w:type="spellStart"/>
        <w:r w:rsidR="00373657" w:rsidRPr="00C60AC1">
          <w:rPr>
            <w:rStyle w:val="Hyperlink"/>
            <w:i/>
            <w:szCs w:val="24"/>
            <w:lang w:val="bg-BG"/>
          </w:rPr>
          <w:t>the</w:t>
        </w:r>
        <w:proofErr w:type="spellEnd"/>
        <w:r w:rsidR="00373657" w:rsidRPr="00C60AC1">
          <w:rPr>
            <w:rStyle w:val="Hyperlink"/>
            <w:i/>
            <w:szCs w:val="24"/>
            <w:lang w:val="bg-BG"/>
          </w:rPr>
          <w:t xml:space="preserve"> </w:t>
        </w:r>
        <w:proofErr w:type="spellStart"/>
        <w:r w:rsidR="00373657" w:rsidRPr="00C60AC1">
          <w:rPr>
            <w:rStyle w:val="Hyperlink"/>
            <w:i/>
            <w:szCs w:val="24"/>
            <w:lang w:val="bg-BG"/>
          </w:rPr>
          <w:t>former</w:t>
        </w:r>
        <w:proofErr w:type="spellEnd"/>
        <w:r w:rsidR="00373657" w:rsidRPr="00C60AC1">
          <w:rPr>
            <w:rStyle w:val="Hyperlink"/>
            <w:i/>
            <w:szCs w:val="24"/>
            <w:lang w:val="bg-BG"/>
          </w:rPr>
          <w:t xml:space="preserve"> </w:t>
        </w:r>
        <w:proofErr w:type="spellStart"/>
        <w:r w:rsidR="00373657" w:rsidRPr="00C60AC1">
          <w:rPr>
            <w:rStyle w:val="Hyperlink"/>
            <w:i/>
            <w:szCs w:val="24"/>
            <w:lang w:val="bg-BG"/>
          </w:rPr>
          <w:t>Yugoslav</w:t>
        </w:r>
        <w:proofErr w:type="spellEnd"/>
        <w:r w:rsidR="00373657" w:rsidRPr="00C60AC1">
          <w:rPr>
            <w:rStyle w:val="Hyperlink"/>
            <w:i/>
            <w:szCs w:val="24"/>
            <w:lang w:val="bg-BG"/>
          </w:rPr>
          <w:t xml:space="preserve"> Republic </w:t>
        </w:r>
        <w:proofErr w:type="spellStart"/>
        <w:r w:rsidR="00373657" w:rsidRPr="00C60AC1">
          <w:rPr>
            <w:rStyle w:val="Hyperlink"/>
            <w:i/>
            <w:szCs w:val="24"/>
            <w:lang w:val="bg-BG"/>
          </w:rPr>
          <w:t>of</w:t>
        </w:r>
        <w:proofErr w:type="spellEnd"/>
        <w:r w:rsidR="00373657" w:rsidRPr="00C60AC1">
          <w:rPr>
            <w:rStyle w:val="Hyperlink"/>
            <w:i/>
            <w:szCs w:val="24"/>
            <w:lang w:val="bg-BG"/>
          </w:rPr>
          <w:t xml:space="preserve"> </w:t>
        </w:r>
        <w:proofErr w:type="spellStart"/>
        <w:r w:rsidR="00373657" w:rsidRPr="00C60AC1">
          <w:rPr>
            <w:rStyle w:val="Hyperlink"/>
            <w:i/>
            <w:szCs w:val="24"/>
            <w:lang w:val="bg-BG"/>
          </w:rPr>
          <w:t>Macedonia</w:t>
        </w:r>
        <w:proofErr w:type="spellEnd"/>
        <w:r w:rsidR="00373657" w:rsidRPr="00C60AC1">
          <w:rPr>
            <w:rStyle w:val="Hyperlink"/>
            <w:i/>
            <w:szCs w:val="24"/>
            <w:lang w:val="bg-BG"/>
          </w:rPr>
          <w:t>” (</w:t>
        </w:r>
        <w:proofErr w:type="spellStart"/>
        <w:r w:rsidR="00373657" w:rsidRPr="00C60AC1">
          <w:rPr>
            <w:rStyle w:val="Hyperlink"/>
            <w:i/>
            <w:szCs w:val="24"/>
            <w:lang w:val="bg-BG"/>
          </w:rPr>
          <w:t>no</w:t>
        </w:r>
        <w:proofErr w:type="spellEnd"/>
        <w:r w:rsidR="00373657" w:rsidRPr="00C60AC1">
          <w:rPr>
            <w:rStyle w:val="Hyperlink"/>
            <w:i/>
            <w:szCs w:val="24"/>
            <w:lang w:val="bg-BG"/>
          </w:rPr>
          <w:t>. 38914/05 и 17879/05)</w:t>
        </w:r>
      </w:hyperlink>
      <w:r w:rsidR="00373657" w:rsidRPr="00C60AC1">
        <w:rPr>
          <w:i/>
          <w:szCs w:val="24"/>
          <w:lang w:val="bg-BG"/>
        </w:rPr>
        <w:t xml:space="preserve"> - Решение по допустимостта </w:t>
      </w:r>
    </w:p>
    <w:p w14:paraId="55BB430A" w14:textId="77777777" w:rsidR="00373657" w:rsidRPr="00C60AC1" w:rsidRDefault="00373657" w:rsidP="008639AB">
      <w:pPr>
        <w:pStyle w:val="NoSpacing"/>
        <w:jc w:val="both"/>
        <w:rPr>
          <w:rStyle w:val="normal--char"/>
          <w:rFonts w:ascii="Times New Roman" w:hAnsi="Times New Roman" w:cs="Times New Roman"/>
          <w:sz w:val="24"/>
          <w:szCs w:val="24"/>
          <w:lang w:val="bg-BG"/>
        </w:rPr>
      </w:pPr>
    </w:p>
    <w:p w14:paraId="0C07B2B9" w14:textId="77777777" w:rsidR="00373657" w:rsidRPr="00C60AC1" w:rsidRDefault="004C15D8" w:rsidP="008639A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Съдът за първи път се позовава във връзка с наказателно дело на новия критерий за допустимост „претърпяна значителна вреда”, като </w:t>
      </w:r>
      <w:proofErr w:type="spellStart"/>
      <w:r w:rsidRPr="00C60AC1">
        <w:rPr>
          <w:rStyle w:val="normal--char"/>
          <w:rFonts w:ascii="Times New Roman" w:hAnsi="Times New Roman" w:cs="Times New Roman"/>
          <w:sz w:val="24"/>
          <w:szCs w:val="24"/>
          <w:lang w:val="bg-BG"/>
        </w:rPr>
        <w:t>отхъврля</w:t>
      </w:r>
      <w:proofErr w:type="spellEnd"/>
      <w:r w:rsidRPr="00C60AC1">
        <w:rPr>
          <w:rStyle w:val="normal--char"/>
          <w:rFonts w:ascii="Times New Roman" w:hAnsi="Times New Roman" w:cs="Times New Roman"/>
          <w:sz w:val="24"/>
          <w:szCs w:val="24"/>
          <w:lang w:val="bg-BG"/>
        </w:rPr>
        <w:t xml:space="preserve"> оплакването за продължителен наказателен процес въз основа на този критерий. </w:t>
      </w:r>
      <w:hyperlink r:id="rId164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18</w:t>
        </w:r>
      </w:hyperlink>
    </w:p>
    <w:p w14:paraId="1E601FC0" w14:textId="77777777" w:rsidR="004C15D8" w:rsidRPr="00C60AC1" w:rsidRDefault="00794C51" w:rsidP="004C15D8">
      <w:pPr>
        <w:pBdr>
          <w:bottom w:val="single" w:sz="4" w:space="1" w:color="auto"/>
        </w:pBdr>
        <w:spacing w:after="0" w:line="100" w:lineRule="atLeast"/>
        <w:jc w:val="both"/>
        <w:rPr>
          <w:rFonts w:ascii="Times New Roman" w:hAnsi="Times New Roman" w:cs="Times New Roman"/>
          <w:i/>
          <w:sz w:val="24"/>
          <w:szCs w:val="24"/>
          <w:lang w:eastAsia="en-US"/>
        </w:rPr>
      </w:pPr>
      <w:hyperlink r:id="rId1647" w:history="1">
        <w:proofErr w:type="spellStart"/>
        <w:r w:rsidR="004C15D8" w:rsidRPr="00C60AC1">
          <w:rPr>
            <w:rStyle w:val="Hyperlink"/>
            <w:rFonts w:ascii="Times New Roman" w:hAnsi="Times New Roman" w:cs="Times New Roman"/>
            <w:i/>
            <w:sz w:val="24"/>
            <w:szCs w:val="24"/>
            <w:lang w:eastAsia="en-US"/>
          </w:rPr>
          <w:t>Gagliano</w:t>
        </w:r>
        <w:proofErr w:type="spellEnd"/>
        <w:r w:rsidR="004C15D8" w:rsidRPr="00C60AC1">
          <w:rPr>
            <w:rStyle w:val="Hyperlink"/>
            <w:rFonts w:ascii="Times New Roman" w:hAnsi="Times New Roman" w:cs="Times New Roman"/>
            <w:i/>
            <w:sz w:val="24"/>
            <w:szCs w:val="24"/>
            <w:lang w:eastAsia="en-US"/>
          </w:rPr>
          <w:t xml:space="preserve"> </w:t>
        </w:r>
        <w:proofErr w:type="spellStart"/>
        <w:r w:rsidR="004C15D8" w:rsidRPr="00C60AC1">
          <w:rPr>
            <w:rStyle w:val="Hyperlink"/>
            <w:rFonts w:ascii="Times New Roman" w:hAnsi="Times New Roman" w:cs="Times New Roman"/>
            <w:i/>
            <w:sz w:val="24"/>
            <w:szCs w:val="24"/>
            <w:lang w:eastAsia="en-US"/>
          </w:rPr>
          <w:t>Giorgi</w:t>
        </w:r>
        <w:proofErr w:type="spellEnd"/>
        <w:r w:rsidR="004C15D8" w:rsidRPr="00C60AC1">
          <w:rPr>
            <w:rStyle w:val="Hyperlink"/>
            <w:rFonts w:ascii="Times New Roman" w:hAnsi="Times New Roman" w:cs="Times New Roman"/>
            <w:i/>
            <w:sz w:val="24"/>
            <w:szCs w:val="24"/>
            <w:lang w:eastAsia="en-US"/>
          </w:rPr>
          <w:t xml:space="preserve"> v. </w:t>
        </w:r>
        <w:proofErr w:type="spellStart"/>
        <w:r w:rsidR="004C15D8" w:rsidRPr="00C60AC1">
          <w:rPr>
            <w:rStyle w:val="Hyperlink"/>
            <w:rFonts w:ascii="Times New Roman" w:hAnsi="Times New Roman" w:cs="Times New Roman"/>
            <w:i/>
            <w:sz w:val="24"/>
            <w:szCs w:val="24"/>
            <w:lang w:eastAsia="en-US"/>
          </w:rPr>
          <w:t>Italy</w:t>
        </w:r>
        <w:proofErr w:type="spellEnd"/>
        <w:r w:rsidR="004C15D8" w:rsidRPr="00C60AC1">
          <w:rPr>
            <w:rStyle w:val="Hyperlink"/>
            <w:rFonts w:ascii="Times New Roman" w:hAnsi="Times New Roman" w:cs="Times New Roman"/>
            <w:i/>
            <w:sz w:val="24"/>
            <w:szCs w:val="24"/>
            <w:lang w:eastAsia="en-US"/>
          </w:rPr>
          <w:t xml:space="preserve"> (</w:t>
        </w:r>
        <w:proofErr w:type="spellStart"/>
        <w:r w:rsidR="004C15D8" w:rsidRPr="00C60AC1">
          <w:rPr>
            <w:rStyle w:val="Hyperlink"/>
            <w:rFonts w:ascii="Times New Roman" w:hAnsi="Times New Roman" w:cs="Times New Roman"/>
            <w:i/>
            <w:sz w:val="24"/>
            <w:szCs w:val="24"/>
            <w:lang w:eastAsia="en-US"/>
          </w:rPr>
          <w:t>no</w:t>
        </w:r>
        <w:proofErr w:type="spellEnd"/>
        <w:r w:rsidR="004C15D8" w:rsidRPr="00C60AC1">
          <w:rPr>
            <w:rStyle w:val="Hyperlink"/>
            <w:rFonts w:ascii="Times New Roman" w:hAnsi="Times New Roman" w:cs="Times New Roman"/>
            <w:i/>
            <w:sz w:val="24"/>
            <w:szCs w:val="24"/>
            <w:lang w:eastAsia="en-US"/>
          </w:rPr>
          <w:t>. 23563/07)</w:t>
        </w:r>
      </w:hyperlink>
    </w:p>
    <w:p w14:paraId="68AED998" w14:textId="77777777" w:rsidR="004C15D8" w:rsidRPr="00C60AC1" w:rsidRDefault="004C15D8" w:rsidP="004C15D8">
      <w:pPr>
        <w:spacing w:after="0" w:line="100" w:lineRule="atLeast"/>
        <w:jc w:val="both"/>
        <w:rPr>
          <w:rFonts w:ascii="Times New Roman" w:hAnsi="Times New Roman" w:cs="Times New Roman"/>
          <w:i/>
          <w:szCs w:val="24"/>
          <w:lang w:eastAsia="en-US"/>
        </w:rPr>
      </w:pPr>
    </w:p>
    <w:p w14:paraId="16DE9C0D" w14:textId="77777777" w:rsidR="00A44BF7" w:rsidRPr="00C60AC1" w:rsidRDefault="00A44BF7" w:rsidP="004C15D8">
      <w:pPr>
        <w:spacing w:after="0" w:line="100" w:lineRule="atLeast"/>
        <w:jc w:val="both"/>
        <w:rPr>
          <w:rFonts w:ascii="Times New Roman" w:hAnsi="Times New Roman" w:cs="Times New Roman"/>
          <w:iCs/>
          <w:sz w:val="24"/>
          <w:szCs w:val="24"/>
        </w:rPr>
      </w:pPr>
      <w:r w:rsidRPr="00C60AC1">
        <w:rPr>
          <w:rFonts w:ascii="Times New Roman" w:hAnsi="Times New Roman" w:cs="Times New Roman"/>
          <w:iCs/>
          <w:sz w:val="24"/>
          <w:szCs w:val="24"/>
        </w:rPr>
        <w:t xml:space="preserve">Когато юрисдикция на Европейския съюз не изпълни задължението си по чл. 47, ал. 2 от Хартата на основните права да решава отнесените до нея дела в разумен срок, санкцията за това неизпълнение трябва да се търси чрез иск за обезщетение пред Общия съд, като този иск представлява ефективен способ за защита. </w:t>
      </w:r>
      <w:hyperlink r:id="rId1648" w:history="1">
        <w:r w:rsidR="00C931E2" w:rsidRPr="00C60AC1">
          <w:rPr>
            <w:rStyle w:val="Hyperlink"/>
            <w:rFonts w:ascii="Times New Roman" w:hAnsi="Times New Roman" w:cs="Times New Roman"/>
            <w:sz w:val="24"/>
            <w:szCs w:val="24"/>
            <w:lang w:eastAsia="bg-BG"/>
          </w:rPr>
          <w:t>Бюлетин № 27</w:t>
        </w:r>
      </w:hyperlink>
    </w:p>
    <w:p w14:paraId="75154D8D" w14:textId="77777777" w:rsidR="00A44BF7" w:rsidRPr="00C60AC1" w:rsidRDefault="00802E95" w:rsidP="00A44BF7">
      <w:pPr>
        <w:pBdr>
          <w:bottom w:val="single" w:sz="4" w:space="1" w:color="auto"/>
        </w:pBdr>
        <w:spacing w:after="0" w:line="100" w:lineRule="atLeast"/>
        <w:jc w:val="both"/>
        <w:rPr>
          <w:rFonts w:ascii="Times New Roman" w:hAnsi="Times New Roman" w:cs="Times New Roman"/>
          <w:i/>
          <w:szCs w:val="24"/>
          <w:lang w:eastAsia="en-US"/>
        </w:rPr>
      </w:pPr>
      <w:r w:rsidRPr="00C60AC1">
        <w:rPr>
          <w:rFonts w:ascii="Times New Roman" w:hAnsi="Times New Roman" w:cs="Times New Roman"/>
          <w:i/>
          <w:iCs/>
          <w:sz w:val="24"/>
          <w:szCs w:val="24"/>
        </w:rPr>
        <w:t>Решение на Съда на ЕС</w:t>
      </w:r>
      <w:r w:rsidR="00A44BF7" w:rsidRPr="00C60AC1">
        <w:rPr>
          <w:rFonts w:ascii="Times New Roman" w:hAnsi="Times New Roman" w:cs="Times New Roman"/>
          <w:i/>
          <w:iCs/>
          <w:sz w:val="24"/>
          <w:szCs w:val="24"/>
        </w:rPr>
        <w:t xml:space="preserve"> </w:t>
      </w:r>
      <w:hyperlink r:id="rId1649" w:history="1">
        <w:r w:rsidR="00A44BF7" w:rsidRPr="00C60AC1">
          <w:rPr>
            <w:rStyle w:val="Hyperlink"/>
            <w:rFonts w:ascii="Times New Roman" w:hAnsi="Times New Roman" w:cs="Times New Roman"/>
            <w:i/>
            <w:iCs/>
            <w:sz w:val="24"/>
            <w:szCs w:val="24"/>
          </w:rPr>
          <w:t>по дело C</w:t>
        </w:r>
        <w:r w:rsidR="00A44BF7" w:rsidRPr="00C60AC1">
          <w:rPr>
            <w:rStyle w:val="Hyperlink"/>
            <w:rFonts w:ascii="MS Mincho" w:eastAsia="MS Mincho" w:hAnsi="MS Mincho" w:cs="MS Mincho"/>
            <w:i/>
            <w:iCs/>
            <w:sz w:val="24"/>
            <w:szCs w:val="24"/>
          </w:rPr>
          <w:t>‑</w:t>
        </w:r>
        <w:r w:rsidR="00A44BF7" w:rsidRPr="00C60AC1">
          <w:rPr>
            <w:rStyle w:val="Hyperlink"/>
            <w:rFonts w:ascii="Times New Roman" w:hAnsi="Times New Roman" w:cs="Times New Roman"/>
            <w:i/>
            <w:iCs/>
            <w:sz w:val="24"/>
            <w:szCs w:val="24"/>
          </w:rPr>
          <w:t>238/12</w:t>
        </w:r>
      </w:hyperlink>
    </w:p>
    <w:p w14:paraId="4D4D0838" w14:textId="77777777" w:rsidR="004C15D8" w:rsidRPr="00C60AC1" w:rsidRDefault="004C15D8" w:rsidP="004C15D8">
      <w:pPr>
        <w:pStyle w:val="NoSpacing"/>
        <w:jc w:val="both"/>
        <w:rPr>
          <w:rStyle w:val="normal--char"/>
          <w:rFonts w:ascii="Times New Roman" w:hAnsi="Times New Roman" w:cs="Times New Roman"/>
          <w:sz w:val="24"/>
          <w:szCs w:val="24"/>
          <w:lang w:val="bg-BG"/>
        </w:rPr>
      </w:pPr>
    </w:p>
    <w:p w14:paraId="1F4118B3" w14:textId="77777777" w:rsidR="00BD4D69" w:rsidRPr="00C60AC1" w:rsidRDefault="00BD4D69" w:rsidP="004C15D8">
      <w:pPr>
        <w:pStyle w:val="NoSpacing"/>
        <w:jc w:val="both"/>
        <w:rPr>
          <w:rFonts w:ascii="Times New Roman" w:eastAsia="Calibri" w:hAnsi="Times New Roman" w:cs="Times New Roman"/>
          <w:iCs/>
          <w:sz w:val="24"/>
          <w:szCs w:val="24"/>
          <w:lang w:val="bg-BG"/>
        </w:rPr>
      </w:pPr>
      <w:r w:rsidRPr="00C60AC1">
        <w:rPr>
          <w:rFonts w:ascii="Times New Roman" w:eastAsia="Calibri" w:hAnsi="Times New Roman" w:cs="Times New Roman"/>
          <w:iCs/>
          <w:sz w:val="24"/>
          <w:szCs w:val="24"/>
          <w:lang w:val="bg-BG"/>
        </w:rPr>
        <w:t xml:space="preserve">Наследници или други </w:t>
      </w:r>
      <w:proofErr w:type="spellStart"/>
      <w:r w:rsidRPr="00C60AC1">
        <w:rPr>
          <w:rFonts w:ascii="Times New Roman" w:eastAsia="Calibri" w:hAnsi="Times New Roman" w:cs="Times New Roman"/>
          <w:iCs/>
          <w:sz w:val="24"/>
          <w:szCs w:val="24"/>
          <w:lang w:val="bg-BG"/>
        </w:rPr>
        <w:t>правоприем-ници</w:t>
      </w:r>
      <w:proofErr w:type="spellEnd"/>
      <w:r w:rsidRPr="00C60AC1">
        <w:rPr>
          <w:rFonts w:ascii="Times New Roman" w:eastAsia="Calibri" w:hAnsi="Times New Roman" w:cs="Times New Roman"/>
          <w:iCs/>
          <w:sz w:val="24"/>
          <w:szCs w:val="24"/>
          <w:lang w:val="bg-BG"/>
        </w:rPr>
        <w:t xml:space="preserve"> на страните по делото също трябва да изчерпят средствата за защита по чл. 60а и сл. от ЗСВ и  чл. 2б от ЗОДОВ. </w:t>
      </w:r>
      <w:hyperlink r:id="rId1650" w:history="1">
        <w:r w:rsidR="0037368B" w:rsidRPr="00C60AC1">
          <w:rPr>
            <w:rStyle w:val="Hyperlink"/>
            <w:rFonts w:ascii="Times New Roman" w:hAnsi="Times New Roman" w:cs="Times New Roman"/>
            <w:sz w:val="24"/>
            <w:szCs w:val="24"/>
            <w:lang w:val="bg-BG" w:eastAsia="bg-BG"/>
          </w:rPr>
          <w:t>Бюлетин № 29</w:t>
        </w:r>
      </w:hyperlink>
    </w:p>
    <w:p w14:paraId="1F5D4207" w14:textId="4E03C7EA" w:rsidR="00BD4D69" w:rsidRDefault="00BD4D69" w:rsidP="00BD4D69">
      <w:pPr>
        <w:pStyle w:val="NoSpacing"/>
        <w:pBdr>
          <w:bottom w:val="single" w:sz="4" w:space="1" w:color="auto"/>
        </w:pBdr>
        <w:jc w:val="both"/>
        <w:rPr>
          <w:rFonts w:ascii="Times New Roman" w:hAnsi="Times New Roman" w:cs="Times New Roman"/>
          <w:i/>
          <w:sz w:val="24"/>
          <w:szCs w:val="24"/>
          <w:lang w:val="bg-BG"/>
        </w:rPr>
      </w:pPr>
      <w:proofErr w:type="spellStart"/>
      <w:r w:rsidRPr="00C60AC1">
        <w:rPr>
          <w:rStyle w:val="sb8d990e2"/>
          <w:rFonts w:ascii="Times New Roman" w:hAnsi="Times New Roman" w:cs="Times New Roman"/>
          <w:i/>
          <w:sz w:val="24"/>
          <w:szCs w:val="24"/>
        </w:rPr>
        <w:t>Tashev</w:t>
      </w:r>
      <w:proofErr w:type="spellEnd"/>
      <w:r w:rsidRPr="00C60AC1">
        <w:rPr>
          <w:rStyle w:val="wordhighlighted"/>
          <w:rFonts w:ascii="Times New Roman" w:hAnsi="Times New Roman" w:cs="Times New Roman"/>
          <w:i/>
          <w:sz w:val="24"/>
          <w:szCs w:val="24"/>
          <w:lang w:val="bg-BG"/>
        </w:rPr>
        <w:t xml:space="preserve"> </w:t>
      </w:r>
      <w:r w:rsidRPr="00C60AC1">
        <w:rPr>
          <w:rStyle w:val="wordhighlighted"/>
          <w:rFonts w:ascii="Times New Roman" w:hAnsi="Times New Roman" w:cs="Times New Roman"/>
          <w:i/>
          <w:sz w:val="24"/>
          <w:szCs w:val="24"/>
        </w:rPr>
        <w:t>v</w:t>
      </w:r>
      <w:r w:rsidRPr="00C60AC1">
        <w:rPr>
          <w:rStyle w:val="wordhighlighted"/>
          <w:rFonts w:ascii="Times New Roman" w:hAnsi="Times New Roman" w:cs="Times New Roman"/>
          <w:i/>
          <w:sz w:val="24"/>
          <w:szCs w:val="24"/>
          <w:lang w:val="bg-BG"/>
        </w:rPr>
        <w:t xml:space="preserve">. </w:t>
      </w:r>
      <w:r w:rsidRPr="00C60AC1">
        <w:rPr>
          <w:rStyle w:val="wordhighlighted"/>
          <w:rFonts w:ascii="Times New Roman" w:hAnsi="Times New Roman" w:cs="Times New Roman"/>
          <w:i/>
          <w:sz w:val="24"/>
          <w:szCs w:val="24"/>
        </w:rPr>
        <w:t>Bulgaria</w:t>
      </w:r>
      <w:r w:rsidRPr="00C60AC1">
        <w:rPr>
          <w:rStyle w:val="wordhighlighted"/>
          <w:rFonts w:ascii="Times New Roman" w:hAnsi="Times New Roman" w:cs="Times New Roman"/>
          <w:i/>
          <w:sz w:val="24"/>
          <w:szCs w:val="24"/>
          <w:lang w:val="bg-BG"/>
        </w:rPr>
        <w:t xml:space="preserve"> (</w:t>
      </w:r>
      <w:r w:rsidRPr="00C60AC1">
        <w:rPr>
          <w:rStyle w:val="wordhighlighted"/>
          <w:rFonts w:ascii="Times New Roman" w:hAnsi="Times New Roman" w:cs="Times New Roman"/>
          <w:i/>
          <w:sz w:val="24"/>
          <w:szCs w:val="24"/>
        </w:rPr>
        <w:t>no</w:t>
      </w:r>
      <w:r w:rsidRPr="00C60AC1">
        <w:rPr>
          <w:rStyle w:val="wordhighlighted"/>
          <w:rFonts w:ascii="Times New Roman" w:hAnsi="Times New Roman" w:cs="Times New Roman"/>
          <w:i/>
          <w:sz w:val="24"/>
          <w:szCs w:val="24"/>
          <w:lang w:val="bg-BG"/>
        </w:rPr>
        <w:t xml:space="preserve">. </w:t>
      </w:r>
      <w:hyperlink r:id="rId1651" w:anchor="%7B%22appno%22:[%2230474/05%22]%7D" w:tgtFrame="_blank" w:history="1">
        <w:r w:rsidRPr="00C60AC1">
          <w:rPr>
            <w:rStyle w:val="Hyperlink"/>
            <w:rFonts w:ascii="Times New Roman" w:hAnsi="Times New Roman" w:cs="Times New Roman"/>
            <w:i/>
            <w:sz w:val="24"/>
            <w:szCs w:val="24"/>
            <w:lang w:val="bg-BG"/>
          </w:rPr>
          <w:t>30474/05</w:t>
        </w:r>
      </w:hyperlink>
      <w:r w:rsidRPr="00C60AC1">
        <w:rPr>
          <w:rStyle w:val="wordhighlighted"/>
          <w:rFonts w:ascii="Times New Roman" w:hAnsi="Times New Roman" w:cs="Times New Roman"/>
          <w:i/>
          <w:sz w:val="24"/>
          <w:szCs w:val="24"/>
          <w:lang w:val="bg-BG"/>
        </w:rPr>
        <w:t xml:space="preserve">) - </w:t>
      </w:r>
      <w:r w:rsidRPr="00C60AC1">
        <w:rPr>
          <w:rFonts w:ascii="Times New Roman" w:hAnsi="Times New Roman" w:cs="Times New Roman"/>
          <w:i/>
          <w:sz w:val="24"/>
          <w:szCs w:val="24"/>
          <w:lang w:val="bg-BG"/>
        </w:rPr>
        <w:t>Решение по допустимостта</w:t>
      </w:r>
    </w:p>
    <w:p w14:paraId="02194DC1" w14:textId="1FC88E40" w:rsidR="00A25544" w:rsidRDefault="00A25544" w:rsidP="00BD4D69">
      <w:pPr>
        <w:pStyle w:val="NoSpacing"/>
        <w:pBdr>
          <w:bottom w:val="single" w:sz="4" w:space="1" w:color="auto"/>
        </w:pBdr>
        <w:jc w:val="both"/>
        <w:rPr>
          <w:rFonts w:ascii="Times New Roman" w:hAnsi="Times New Roman" w:cs="Times New Roman"/>
          <w:i/>
          <w:sz w:val="24"/>
          <w:szCs w:val="24"/>
          <w:lang w:val="bg-BG"/>
        </w:rPr>
      </w:pPr>
    </w:p>
    <w:p w14:paraId="7AA0463A" w14:textId="70DBF985" w:rsidR="00A25544" w:rsidRPr="001325AD" w:rsidRDefault="00A25544" w:rsidP="001325AD">
      <w:pPr>
        <w:spacing w:line="240" w:lineRule="auto"/>
        <w:contextualSpacing/>
        <w:jc w:val="both"/>
        <w:rPr>
          <w:rFonts w:ascii="Times New Roman" w:hAnsi="Times New Roman" w:cs="Times New Roman"/>
          <w:bCs/>
          <w:iCs/>
          <w:sz w:val="24"/>
          <w:szCs w:val="24"/>
        </w:rPr>
      </w:pPr>
      <w:r w:rsidRPr="001325AD">
        <w:rPr>
          <w:rFonts w:ascii="Times New Roman" w:hAnsi="Times New Roman" w:cs="Times New Roman"/>
          <w:iCs/>
          <w:sz w:val="24"/>
          <w:szCs w:val="24"/>
        </w:rPr>
        <w:t xml:space="preserve">Съдът констатира нарушение на правата на първите двама жалбоподатели по чл. 6, § 1, тъй като намира за твърде занижени присъдените им обезщетения от българските съдилища за неразумен срок на наказателните производства, водени срещу тях (респ. 1000 евро и 650 евро за 10 години производства, завършили с оправдателни присъди). Съдът отхвърля жалбата на третия жалбоподател като недопустима, поради загубването качеството на „жертва“, тъй като в неговия случай е налице комбинацията от намаляване на наложеното наказание с изрично признание за нарушение на чл. 6 от Конвенцията и присъждане на обезщетение от гражданските съдилища. </w:t>
      </w:r>
      <w:hyperlink r:id="rId1652" w:history="1">
        <w:r w:rsidR="003166C1" w:rsidRPr="001325AD">
          <w:rPr>
            <w:rStyle w:val="Hyperlink"/>
            <w:rFonts w:ascii="Times New Roman" w:hAnsi="Times New Roman" w:cs="Times New Roman"/>
            <w:bCs/>
            <w:iCs/>
            <w:sz w:val="24"/>
            <w:szCs w:val="24"/>
          </w:rPr>
          <w:t>Бюлетин № 52</w:t>
        </w:r>
      </w:hyperlink>
    </w:p>
    <w:p w14:paraId="0AFF8786" w14:textId="455D95D4" w:rsidR="00D537E6" w:rsidRDefault="00794C51" w:rsidP="002F2866">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1653" w:tgtFrame="_blank" w:history="1">
        <w:bookmarkStart w:id="65" w:name="_Hlk64999764"/>
        <w:proofErr w:type="spellStart"/>
        <w:r w:rsidR="00A25544" w:rsidRPr="001325AD">
          <w:rPr>
            <w:rStyle w:val="Hyperlink"/>
            <w:rFonts w:ascii="Times New Roman" w:hAnsi="Times New Roman" w:cs="Times New Roman"/>
            <w:i/>
            <w:iCs/>
            <w:sz w:val="24"/>
            <w:szCs w:val="24"/>
          </w:rPr>
          <w:t>Petrov</w:t>
        </w:r>
        <w:proofErr w:type="spellEnd"/>
        <w:r w:rsidR="00A25544" w:rsidRPr="001325AD">
          <w:rPr>
            <w:rStyle w:val="Hyperlink"/>
            <w:rFonts w:ascii="Times New Roman" w:hAnsi="Times New Roman" w:cs="Times New Roman"/>
            <w:i/>
            <w:iCs/>
            <w:sz w:val="24"/>
            <w:szCs w:val="24"/>
          </w:rPr>
          <w:t xml:space="preserve"> </w:t>
        </w:r>
        <w:proofErr w:type="spellStart"/>
        <w:r w:rsidR="00A25544" w:rsidRPr="001325AD">
          <w:rPr>
            <w:rStyle w:val="Hyperlink"/>
            <w:rFonts w:ascii="Times New Roman" w:hAnsi="Times New Roman" w:cs="Times New Roman"/>
            <w:i/>
            <w:iCs/>
            <w:sz w:val="24"/>
            <w:szCs w:val="24"/>
          </w:rPr>
          <w:t>and</w:t>
        </w:r>
        <w:proofErr w:type="spellEnd"/>
        <w:r w:rsidR="00A25544" w:rsidRPr="001325AD">
          <w:rPr>
            <w:rStyle w:val="Hyperlink"/>
            <w:rFonts w:ascii="Times New Roman" w:hAnsi="Times New Roman" w:cs="Times New Roman"/>
            <w:i/>
            <w:iCs/>
            <w:sz w:val="24"/>
            <w:szCs w:val="24"/>
          </w:rPr>
          <w:t xml:space="preserve"> </w:t>
        </w:r>
        <w:proofErr w:type="spellStart"/>
        <w:r w:rsidR="00A25544" w:rsidRPr="001325AD">
          <w:rPr>
            <w:rStyle w:val="Hyperlink"/>
            <w:rFonts w:ascii="Times New Roman" w:hAnsi="Times New Roman" w:cs="Times New Roman"/>
            <w:i/>
            <w:iCs/>
            <w:sz w:val="24"/>
            <w:szCs w:val="24"/>
          </w:rPr>
          <w:t>others</w:t>
        </w:r>
        <w:proofErr w:type="spellEnd"/>
        <w:r w:rsidR="00A25544" w:rsidRPr="001325AD">
          <w:rPr>
            <w:rStyle w:val="Hyperlink"/>
            <w:rFonts w:ascii="Times New Roman" w:hAnsi="Times New Roman" w:cs="Times New Roman"/>
            <w:i/>
            <w:iCs/>
            <w:sz w:val="24"/>
            <w:szCs w:val="24"/>
          </w:rPr>
          <w:t xml:space="preserve"> v. </w:t>
        </w:r>
        <w:proofErr w:type="spellStart"/>
        <w:r w:rsidR="00A25544" w:rsidRPr="001325AD">
          <w:rPr>
            <w:rStyle w:val="Hyperlink"/>
            <w:rFonts w:ascii="Times New Roman" w:hAnsi="Times New Roman" w:cs="Times New Roman"/>
            <w:i/>
            <w:iCs/>
            <w:sz w:val="24"/>
            <w:szCs w:val="24"/>
          </w:rPr>
          <w:t>Bulgaria</w:t>
        </w:r>
        <w:proofErr w:type="spellEnd"/>
        <w:r w:rsidR="00A25544" w:rsidRPr="001325AD">
          <w:rPr>
            <w:rStyle w:val="Hyperlink"/>
            <w:rFonts w:ascii="Times New Roman" w:hAnsi="Times New Roman" w:cs="Times New Roman"/>
            <w:i/>
            <w:iCs/>
            <w:sz w:val="24"/>
            <w:szCs w:val="24"/>
          </w:rPr>
          <w:t xml:space="preserve"> (</w:t>
        </w:r>
        <w:proofErr w:type="spellStart"/>
        <w:r w:rsidR="00A25544" w:rsidRPr="001325AD">
          <w:rPr>
            <w:rStyle w:val="Hyperlink"/>
            <w:rFonts w:ascii="Times New Roman" w:hAnsi="Times New Roman" w:cs="Times New Roman"/>
            <w:i/>
            <w:iCs/>
            <w:sz w:val="24"/>
            <w:szCs w:val="24"/>
          </w:rPr>
          <w:t>nos</w:t>
        </w:r>
        <w:proofErr w:type="spellEnd"/>
        <w:r w:rsidR="00A25544" w:rsidRPr="001325AD">
          <w:rPr>
            <w:rStyle w:val="Hyperlink"/>
            <w:rFonts w:ascii="Times New Roman" w:hAnsi="Times New Roman" w:cs="Times New Roman"/>
            <w:i/>
            <w:iCs/>
            <w:sz w:val="24"/>
            <w:szCs w:val="24"/>
          </w:rPr>
          <w:t xml:space="preserve">. 49817/14 </w:t>
        </w:r>
        <w:proofErr w:type="spellStart"/>
        <w:r w:rsidR="00A25544" w:rsidRPr="001325AD">
          <w:rPr>
            <w:rStyle w:val="Hyperlink"/>
            <w:rFonts w:ascii="Times New Roman" w:hAnsi="Times New Roman" w:cs="Times New Roman"/>
            <w:i/>
            <w:iCs/>
            <w:sz w:val="24"/>
            <w:szCs w:val="24"/>
          </w:rPr>
          <w:t>and</w:t>
        </w:r>
        <w:proofErr w:type="spellEnd"/>
        <w:r w:rsidR="00A25544" w:rsidRPr="001325AD">
          <w:rPr>
            <w:rStyle w:val="Hyperlink"/>
            <w:rFonts w:ascii="Times New Roman" w:hAnsi="Times New Roman" w:cs="Times New Roman"/>
            <w:i/>
            <w:iCs/>
            <w:sz w:val="24"/>
            <w:szCs w:val="24"/>
          </w:rPr>
          <w:t xml:space="preserve"> 2 </w:t>
        </w:r>
        <w:proofErr w:type="spellStart"/>
        <w:r w:rsidR="00A25544" w:rsidRPr="001325AD">
          <w:rPr>
            <w:rStyle w:val="Hyperlink"/>
            <w:rFonts w:ascii="Times New Roman" w:hAnsi="Times New Roman" w:cs="Times New Roman"/>
            <w:i/>
            <w:iCs/>
            <w:sz w:val="24"/>
            <w:szCs w:val="24"/>
          </w:rPr>
          <w:t>others</w:t>
        </w:r>
        <w:proofErr w:type="spellEnd"/>
        <w:r w:rsidR="00A25544" w:rsidRPr="001325AD">
          <w:rPr>
            <w:rStyle w:val="Hyperlink"/>
            <w:rFonts w:ascii="Times New Roman" w:hAnsi="Times New Roman" w:cs="Times New Roman"/>
            <w:i/>
            <w:iCs/>
            <w:sz w:val="24"/>
            <w:szCs w:val="24"/>
          </w:rPr>
          <w:t>)</w:t>
        </w:r>
        <w:bookmarkEnd w:id="65"/>
      </w:hyperlink>
    </w:p>
    <w:p w14:paraId="3249B118" w14:textId="501BBFB5" w:rsidR="002F2866" w:rsidRDefault="002F2866" w:rsidP="007442CB">
      <w:pPr>
        <w:spacing w:line="240" w:lineRule="auto"/>
        <w:contextualSpacing/>
        <w:jc w:val="both"/>
        <w:rPr>
          <w:rStyle w:val="Hyperlink"/>
          <w:rFonts w:ascii="Times New Roman" w:hAnsi="Times New Roman" w:cs="Times New Roman"/>
          <w:i/>
          <w:iCs/>
          <w:sz w:val="24"/>
          <w:szCs w:val="24"/>
        </w:rPr>
      </w:pPr>
    </w:p>
    <w:p w14:paraId="5396625D" w14:textId="5E3EC0EA" w:rsidR="002F2866" w:rsidRPr="00605362" w:rsidRDefault="002F2866" w:rsidP="007442CB">
      <w:pPr>
        <w:spacing w:line="240" w:lineRule="auto"/>
        <w:contextualSpacing/>
        <w:jc w:val="both"/>
        <w:rPr>
          <w:rFonts w:ascii="Times New Roman" w:hAnsi="Times New Roman" w:cs="Times New Roman"/>
          <w:iCs/>
          <w:sz w:val="24"/>
          <w:szCs w:val="24"/>
        </w:rPr>
      </w:pPr>
      <w:r w:rsidRPr="002F2866">
        <w:rPr>
          <w:rFonts w:ascii="Times New Roman" w:hAnsi="Times New Roman" w:cs="Times New Roman"/>
          <w:iCs/>
          <w:sz w:val="24"/>
          <w:szCs w:val="24"/>
        </w:rPr>
        <w:t xml:space="preserve">Период от малко повече от тринадесет години </w:t>
      </w:r>
      <w:r w:rsidRPr="002F2866">
        <w:rPr>
          <w:rFonts w:ascii="Times New Roman" w:hAnsi="Times New Roman" w:cs="Times New Roman"/>
          <w:iCs/>
        </w:rPr>
        <w:t xml:space="preserve">за досъдебно производство и три съдебни инстанции, при който основното забавяне се дължи </w:t>
      </w:r>
      <w:r w:rsidRPr="002F2866">
        <w:rPr>
          <w:rFonts w:ascii="Times New Roman" w:hAnsi="Times New Roman" w:cs="Times New Roman"/>
          <w:iCs/>
          <w:sz w:val="24"/>
          <w:szCs w:val="24"/>
        </w:rPr>
        <w:t xml:space="preserve">до голяма степен на неуспеха на разследващите органи и на съдилищата да организират правилно наказателния процес, </w:t>
      </w:r>
      <w:r w:rsidRPr="00605362">
        <w:rPr>
          <w:rFonts w:ascii="Times New Roman" w:hAnsi="Times New Roman" w:cs="Times New Roman"/>
          <w:iCs/>
          <w:sz w:val="24"/>
          <w:szCs w:val="24"/>
        </w:rPr>
        <w:t xml:space="preserve">представлява нарушение на чл. 6 § 1 от Конвенцията. </w:t>
      </w:r>
      <w:hyperlink r:id="rId1654" w:history="1">
        <w:r w:rsidR="00605362" w:rsidRPr="00605362">
          <w:rPr>
            <w:rStyle w:val="Hyperlink"/>
            <w:rFonts w:ascii="Times New Roman" w:hAnsi="Times New Roman" w:cs="Times New Roman"/>
          </w:rPr>
          <w:t>Бюлетин № 66</w:t>
        </w:r>
      </w:hyperlink>
    </w:p>
    <w:p w14:paraId="37A412A4" w14:textId="5700F4D9" w:rsidR="002F2866" w:rsidRDefault="00794C51" w:rsidP="00605362">
      <w:pPr>
        <w:pBdr>
          <w:bottom w:val="single" w:sz="4" w:space="1" w:color="auto"/>
        </w:pBdr>
        <w:spacing w:line="240" w:lineRule="auto"/>
        <w:contextualSpacing/>
        <w:jc w:val="both"/>
        <w:rPr>
          <w:rFonts w:ascii="Times New Roman" w:hAnsi="Times New Roman" w:cs="Times New Roman"/>
        </w:rPr>
      </w:pPr>
      <w:hyperlink r:id="rId1655" w:history="1">
        <w:proofErr w:type="spellStart"/>
        <w:r w:rsidR="002F2866" w:rsidRPr="002F2866">
          <w:rPr>
            <w:rStyle w:val="Hyperlink"/>
            <w:rFonts w:ascii="Times New Roman" w:hAnsi="Times New Roman" w:cs="Times New Roman"/>
            <w:i/>
            <w:iCs/>
          </w:rPr>
          <w:t>Shiyankova-Kasapska</w:t>
        </w:r>
        <w:proofErr w:type="spellEnd"/>
        <w:r w:rsidR="002F2866" w:rsidRPr="002F2866">
          <w:rPr>
            <w:rStyle w:val="Hyperlink"/>
            <w:rFonts w:ascii="Times New Roman" w:hAnsi="Times New Roman" w:cs="Times New Roman"/>
            <w:i/>
            <w:iCs/>
          </w:rPr>
          <w:t xml:space="preserve"> v. </w:t>
        </w:r>
        <w:proofErr w:type="spellStart"/>
        <w:r w:rsidR="002F2866" w:rsidRPr="002F2866">
          <w:rPr>
            <w:rStyle w:val="Hyperlink"/>
            <w:rFonts w:ascii="Times New Roman" w:hAnsi="Times New Roman" w:cs="Times New Roman"/>
            <w:i/>
            <w:iCs/>
          </w:rPr>
          <w:t>Bulgaria</w:t>
        </w:r>
        <w:proofErr w:type="spellEnd"/>
        <w:r w:rsidR="002F2866" w:rsidRPr="002F2866">
          <w:rPr>
            <w:rStyle w:val="Hyperlink"/>
            <w:rFonts w:ascii="Times New Roman" w:hAnsi="Times New Roman" w:cs="Times New Roman"/>
            <w:i/>
            <w:iCs/>
          </w:rPr>
          <w:t xml:space="preserve"> (</w:t>
        </w:r>
        <w:proofErr w:type="spellStart"/>
        <w:r w:rsidR="002F2866" w:rsidRPr="002F2866">
          <w:rPr>
            <w:rStyle w:val="Hyperlink"/>
            <w:rFonts w:ascii="Times New Roman" w:hAnsi="Times New Roman" w:cs="Times New Roman"/>
            <w:i/>
            <w:iCs/>
          </w:rPr>
          <w:t>no</w:t>
        </w:r>
        <w:proofErr w:type="spellEnd"/>
        <w:r w:rsidR="002F2866" w:rsidRPr="002F2866">
          <w:rPr>
            <w:rStyle w:val="Hyperlink"/>
            <w:rFonts w:ascii="Times New Roman" w:hAnsi="Times New Roman" w:cs="Times New Roman"/>
            <w:i/>
            <w:iCs/>
          </w:rPr>
          <w:t>. 10108/16 )</w:t>
        </w:r>
      </w:hyperlink>
    </w:p>
    <w:p w14:paraId="5ABE055E" w14:textId="46E0CD80" w:rsidR="002F2866" w:rsidRDefault="002F2866" w:rsidP="007442CB">
      <w:pPr>
        <w:spacing w:line="240" w:lineRule="auto"/>
        <w:contextualSpacing/>
        <w:jc w:val="both"/>
        <w:rPr>
          <w:rFonts w:ascii="Times New Roman" w:hAnsi="Times New Roman" w:cs="Times New Roman"/>
        </w:rPr>
      </w:pPr>
    </w:p>
    <w:p w14:paraId="705E4824" w14:textId="21D53521" w:rsidR="00F65F7B" w:rsidRPr="00430666" w:rsidRDefault="00523E8D" w:rsidP="007442CB">
      <w:pPr>
        <w:spacing w:line="240" w:lineRule="auto"/>
        <w:contextualSpacing/>
        <w:jc w:val="both"/>
        <w:rPr>
          <w:rFonts w:ascii="Times New Roman" w:hAnsi="Times New Roman" w:cs="Times New Roman"/>
          <w:iCs/>
        </w:rPr>
      </w:pPr>
      <w:r w:rsidRPr="00D43485">
        <w:rPr>
          <w:rFonts w:ascii="Times New Roman" w:hAnsi="Times New Roman" w:cs="Times New Roman"/>
          <w:iCs/>
        </w:rPr>
        <w:t xml:space="preserve">Продължителност от над 6 години на производство за настаняване на деца, лишени от родителски грижи, в приемно семейство, надхвърля темпоралния обхват на разумния срок и представлява нарушение на чл. 6. Въпреки наличието на известна фактическа и правна сложност на предмета на </w:t>
      </w:r>
      <w:r w:rsidRPr="00430666">
        <w:rPr>
          <w:rFonts w:ascii="Times New Roman" w:hAnsi="Times New Roman" w:cs="Times New Roman"/>
          <w:iCs/>
        </w:rPr>
        <w:t>делото, значението, което той има за страните, налага решаването му в по-кратки срокове</w:t>
      </w:r>
      <w:r w:rsidR="00226479" w:rsidRPr="00430666">
        <w:rPr>
          <w:rFonts w:ascii="Times New Roman" w:hAnsi="Times New Roman" w:cs="Times New Roman"/>
          <w:iCs/>
        </w:rPr>
        <w:t xml:space="preserve">. </w:t>
      </w:r>
      <w:hyperlink r:id="rId1656" w:history="1">
        <w:r w:rsidR="007E3958" w:rsidRPr="007E3958">
          <w:rPr>
            <w:rStyle w:val="Hyperlink"/>
            <w:rFonts w:ascii="Times New Roman" w:eastAsia="Times New Roman" w:hAnsi="Times New Roman" w:cs="Times New Roman"/>
            <w:lang w:eastAsia="bg-BG"/>
          </w:rPr>
          <w:t>Бюлетин № 68</w:t>
        </w:r>
      </w:hyperlink>
    </w:p>
    <w:p w14:paraId="1777351C" w14:textId="208D4C7A" w:rsidR="00226479" w:rsidRPr="00430666" w:rsidRDefault="00794C51" w:rsidP="007442CB">
      <w:pPr>
        <w:spacing w:line="240" w:lineRule="auto"/>
        <w:contextualSpacing/>
        <w:jc w:val="both"/>
        <w:rPr>
          <w:rFonts w:ascii="Times New Roman" w:hAnsi="Times New Roman" w:cs="Times New Roman"/>
          <w:iCs/>
        </w:rPr>
      </w:pPr>
      <w:hyperlink r:id="rId1657" w:history="1">
        <w:r w:rsidR="00430666" w:rsidRPr="00430666">
          <w:rPr>
            <w:rStyle w:val="Hyperlink"/>
            <w:rFonts w:ascii="Times New Roman" w:hAnsi="Times New Roman" w:cs="Times New Roman"/>
            <w:bCs/>
            <w:i/>
            <w:iCs/>
          </w:rPr>
          <w:t xml:space="preserve"> Q </w:t>
        </w:r>
        <w:proofErr w:type="spellStart"/>
        <w:r w:rsidR="00430666" w:rsidRPr="00430666">
          <w:rPr>
            <w:rStyle w:val="Hyperlink"/>
            <w:rFonts w:ascii="Times New Roman" w:hAnsi="Times New Roman" w:cs="Times New Roman"/>
            <w:bCs/>
            <w:i/>
            <w:iCs/>
          </w:rPr>
          <w:t>and</w:t>
        </w:r>
        <w:proofErr w:type="spellEnd"/>
        <w:r w:rsidR="00430666" w:rsidRPr="00430666">
          <w:rPr>
            <w:rStyle w:val="Hyperlink"/>
            <w:rFonts w:ascii="Times New Roman" w:hAnsi="Times New Roman" w:cs="Times New Roman"/>
            <w:bCs/>
            <w:i/>
            <w:iCs/>
          </w:rPr>
          <w:t xml:space="preserve"> R v. </w:t>
        </w:r>
        <w:proofErr w:type="spellStart"/>
        <w:r w:rsidR="00430666" w:rsidRPr="00430666">
          <w:rPr>
            <w:rStyle w:val="Hyperlink"/>
            <w:rFonts w:ascii="Times New Roman" w:hAnsi="Times New Roman" w:cs="Times New Roman"/>
            <w:bCs/>
            <w:i/>
            <w:iCs/>
          </w:rPr>
          <w:t>Slovenia</w:t>
        </w:r>
        <w:proofErr w:type="spellEnd"/>
        <w:r w:rsidR="00430666" w:rsidRPr="00430666">
          <w:rPr>
            <w:rStyle w:val="Hyperlink"/>
            <w:rFonts w:ascii="Times New Roman" w:hAnsi="Times New Roman" w:cs="Times New Roman"/>
            <w:bCs/>
            <w:i/>
            <w:iCs/>
          </w:rPr>
          <w:t xml:space="preserve"> (</w:t>
        </w:r>
        <w:proofErr w:type="spellStart"/>
        <w:r w:rsidR="00430666" w:rsidRPr="00430666">
          <w:rPr>
            <w:rStyle w:val="Hyperlink"/>
            <w:rFonts w:ascii="Times New Roman" w:hAnsi="Times New Roman" w:cs="Times New Roman"/>
            <w:bCs/>
            <w:i/>
            <w:iCs/>
          </w:rPr>
          <w:t>no</w:t>
        </w:r>
        <w:proofErr w:type="spellEnd"/>
        <w:r w:rsidR="00430666" w:rsidRPr="00430666">
          <w:rPr>
            <w:rStyle w:val="Hyperlink"/>
            <w:rFonts w:ascii="Times New Roman" w:hAnsi="Times New Roman" w:cs="Times New Roman"/>
            <w:bCs/>
            <w:i/>
            <w:iCs/>
          </w:rPr>
          <w:t xml:space="preserve"> 19938/20)</w:t>
        </w:r>
      </w:hyperlink>
    </w:p>
    <w:p w14:paraId="57BAC675" w14:textId="77777777" w:rsidR="008639AB" w:rsidRPr="00C60AC1" w:rsidRDefault="008639AB" w:rsidP="004E5BA9">
      <w:pPr>
        <w:pStyle w:val="Heading2"/>
        <w:ind w:firstLine="708"/>
        <w:rPr>
          <w:rFonts w:ascii="Times New Roman" w:hAnsi="Times New Roman"/>
        </w:rPr>
      </w:pPr>
      <w:r w:rsidRPr="00C60AC1">
        <w:rPr>
          <w:rFonts w:ascii="Times New Roman" w:hAnsi="Times New Roman"/>
        </w:rPr>
        <w:t>7. Презумпция за невиновност</w:t>
      </w:r>
    </w:p>
    <w:p w14:paraId="7729F5A6" w14:textId="77777777" w:rsidR="00841F5C" w:rsidRPr="00180795" w:rsidRDefault="00462B7D" w:rsidP="00462B7D">
      <w:pPr>
        <w:pStyle w:val="NoSpacing"/>
        <w:jc w:val="both"/>
        <w:rPr>
          <w:rStyle w:val="normal--char"/>
          <w:rFonts w:ascii="Times New Roman" w:hAnsi="Times New Roman" w:cs="Times New Roman"/>
          <w:color w:val="000000"/>
          <w:sz w:val="24"/>
          <w:szCs w:val="24"/>
          <w:lang w:val="ru-RU"/>
        </w:rPr>
      </w:pPr>
      <w:r w:rsidRPr="00C60AC1">
        <w:rPr>
          <w:rFonts w:ascii="Times New Roman" w:hAnsi="Times New Roman" w:cs="Times New Roman"/>
          <w:sz w:val="24"/>
          <w:szCs w:val="24"/>
          <w:lang w:val="bg-BG"/>
        </w:rPr>
        <w:t xml:space="preserve">Отхвърлянето на иска на жалбоподателя за обезщетение за вреди, причинени от приключило с оправдателна присъда наказателно производство, не е в нарушение на презумпцията за невиновност (чл. 6, § 2 от Конвенцията). </w:t>
      </w:r>
      <w:hyperlink r:id="rId165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hyperlink>
    </w:p>
    <w:p w14:paraId="1FC1C75C" w14:textId="77777777" w:rsidR="00462B7D" w:rsidRPr="00C60AC1" w:rsidRDefault="00794C51" w:rsidP="00923B28">
      <w:pPr>
        <w:pBdr>
          <w:bottom w:val="single" w:sz="4" w:space="1" w:color="auto"/>
        </w:pBdr>
        <w:spacing w:after="0" w:line="240" w:lineRule="auto"/>
        <w:jc w:val="both"/>
        <w:rPr>
          <w:rFonts w:ascii="Times New Roman" w:hAnsi="Times New Roman" w:cs="Times New Roman"/>
          <w:i/>
          <w:sz w:val="24"/>
        </w:rPr>
      </w:pPr>
      <w:hyperlink r:id="rId1659" w:history="1">
        <w:proofErr w:type="spellStart"/>
        <w:r w:rsidR="00462B7D" w:rsidRPr="00C60AC1">
          <w:rPr>
            <w:rStyle w:val="Hyperlink"/>
            <w:rFonts w:ascii="Times New Roman" w:hAnsi="Times New Roman" w:cs="Times New Roman"/>
            <w:i/>
            <w:sz w:val="24"/>
          </w:rPr>
          <w:t>Bok</w:t>
        </w:r>
        <w:proofErr w:type="spellEnd"/>
        <w:r w:rsidR="00462B7D" w:rsidRPr="00C60AC1">
          <w:rPr>
            <w:rStyle w:val="Hyperlink"/>
            <w:rFonts w:ascii="Times New Roman" w:hAnsi="Times New Roman" w:cs="Times New Roman"/>
            <w:i/>
            <w:sz w:val="24"/>
          </w:rPr>
          <w:t xml:space="preserve"> v. </w:t>
        </w:r>
        <w:r w:rsidR="00462B7D" w:rsidRPr="00C60AC1">
          <w:rPr>
            <w:rStyle w:val="Hyperlink"/>
            <w:rFonts w:ascii="Times New Roman" w:hAnsi="Times New Roman" w:cs="Times New Roman"/>
            <w:i/>
            <w:sz w:val="24"/>
            <w:lang w:val="en-US"/>
          </w:rPr>
          <w:t>t</w:t>
        </w:r>
        <w:proofErr w:type="spellStart"/>
        <w:r w:rsidR="00462B7D" w:rsidRPr="00C60AC1">
          <w:rPr>
            <w:rStyle w:val="Hyperlink"/>
            <w:rFonts w:ascii="Times New Roman" w:hAnsi="Times New Roman" w:cs="Times New Roman"/>
            <w:i/>
            <w:sz w:val="24"/>
          </w:rPr>
          <w:t>he</w:t>
        </w:r>
        <w:proofErr w:type="spellEnd"/>
        <w:r w:rsidR="00462B7D" w:rsidRPr="00C60AC1">
          <w:rPr>
            <w:rStyle w:val="Hyperlink"/>
            <w:rFonts w:ascii="Times New Roman" w:hAnsi="Times New Roman" w:cs="Times New Roman"/>
            <w:i/>
            <w:sz w:val="24"/>
          </w:rPr>
          <w:t xml:space="preserve"> </w:t>
        </w:r>
        <w:r w:rsidR="00462B7D" w:rsidRPr="00C60AC1">
          <w:rPr>
            <w:rStyle w:val="Hyperlink"/>
            <w:rFonts w:ascii="Times New Roman" w:hAnsi="Times New Roman" w:cs="Times New Roman"/>
            <w:i/>
            <w:sz w:val="24"/>
            <w:lang w:val="en-US"/>
          </w:rPr>
          <w:t>N</w:t>
        </w:r>
        <w:proofErr w:type="spellStart"/>
        <w:r w:rsidR="00462B7D" w:rsidRPr="00C60AC1">
          <w:rPr>
            <w:rStyle w:val="Hyperlink"/>
            <w:rFonts w:ascii="Times New Roman" w:hAnsi="Times New Roman" w:cs="Times New Roman"/>
            <w:i/>
            <w:sz w:val="24"/>
          </w:rPr>
          <w:t>etherlands</w:t>
        </w:r>
        <w:proofErr w:type="spellEnd"/>
        <w:r w:rsidR="00462B7D" w:rsidRPr="00C60AC1">
          <w:rPr>
            <w:rStyle w:val="Hyperlink"/>
            <w:rFonts w:ascii="Times New Roman" w:hAnsi="Times New Roman" w:cs="Times New Roman"/>
            <w:i/>
            <w:sz w:val="24"/>
          </w:rPr>
          <w:t xml:space="preserve"> (</w:t>
        </w:r>
        <w:r w:rsidR="00462B7D" w:rsidRPr="00C60AC1">
          <w:rPr>
            <w:rStyle w:val="Hyperlink"/>
            <w:rFonts w:ascii="Times New Roman" w:hAnsi="Times New Roman" w:cs="Times New Roman"/>
            <w:i/>
            <w:sz w:val="24"/>
            <w:lang w:val="en-US"/>
          </w:rPr>
          <w:t>no</w:t>
        </w:r>
        <w:r w:rsidR="00462B7D" w:rsidRPr="00180795">
          <w:rPr>
            <w:rStyle w:val="Hyperlink"/>
            <w:rFonts w:ascii="Times New Roman" w:hAnsi="Times New Roman" w:cs="Times New Roman"/>
            <w:i/>
            <w:sz w:val="24"/>
            <w:lang w:val="ru-RU"/>
          </w:rPr>
          <w:t xml:space="preserve">. </w:t>
        </w:r>
        <w:r w:rsidR="00462B7D" w:rsidRPr="00C60AC1">
          <w:rPr>
            <w:rStyle w:val="Hyperlink"/>
            <w:rFonts w:ascii="Times New Roman" w:hAnsi="Times New Roman" w:cs="Times New Roman"/>
            <w:i/>
            <w:sz w:val="24"/>
          </w:rPr>
          <w:t>45482/06</w:t>
        </w:r>
        <w:r w:rsidR="00462B7D" w:rsidRPr="00180795">
          <w:rPr>
            <w:rStyle w:val="Hyperlink"/>
            <w:rFonts w:ascii="Times New Roman" w:hAnsi="Times New Roman" w:cs="Times New Roman"/>
            <w:i/>
            <w:sz w:val="24"/>
            <w:lang w:val="ru-RU"/>
          </w:rPr>
          <w:t>)</w:t>
        </w:r>
      </w:hyperlink>
    </w:p>
    <w:p w14:paraId="6809D72E" w14:textId="77777777" w:rsidR="00923B28" w:rsidRPr="00180795" w:rsidRDefault="00923B28" w:rsidP="00923B28">
      <w:pPr>
        <w:pStyle w:val="NoSpacing"/>
        <w:jc w:val="both"/>
        <w:rPr>
          <w:rFonts w:ascii="Times New Roman" w:hAnsi="Times New Roman" w:cs="Times New Roman"/>
          <w:sz w:val="24"/>
          <w:szCs w:val="24"/>
          <w:lang w:val="ru-RU"/>
        </w:rPr>
      </w:pPr>
    </w:p>
    <w:p w14:paraId="5C90F9D8" w14:textId="77777777" w:rsidR="00923B28" w:rsidRPr="00C60AC1" w:rsidRDefault="00923B28" w:rsidP="00923B28">
      <w:pPr>
        <w:pStyle w:val="NoSpacing"/>
        <w:jc w:val="both"/>
        <w:rPr>
          <w:rStyle w:val="normal--char"/>
          <w:rFonts w:ascii="Times New Roman" w:hAnsi="Times New Roman" w:cs="Times New Roman"/>
          <w:color w:val="000000"/>
          <w:sz w:val="24"/>
          <w:szCs w:val="24"/>
          <w:lang w:val="bg-BG"/>
        </w:rPr>
      </w:pPr>
      <w:r w:rsidRPr="00180795">
        <w:rPr>
          <w:rFonts w:ascii="Times New Roman" w:hAnsi="Times New Roman" w:cs="Times New Roman"/>
          <w:sz w:val="24"/>
          <w:szCs w:val="24"/>
          <w:lang w:val="ru-RU"/>
        </w:rPr>
        <w:t xml:space="preserve">ЕСПЧ </w:t>
      </w:r>
      <w:proofErr w:type="spellStart"/>
      <w:r w:rsidRPr="00180795">
        <w:rPr>
          <w:rFonts w:ascii="Times New Roman" w:hAnsi="Times New Roman" w:cs="Times New Roman"/>
          <w:sz w:val="24"/>
          <w:szCs w:val="24"/>
          <w:lang w:val="ru-RU"/>
        </w:rPr>
        <w:t>комуникира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оплакване</w:t>
      </w:r>
      <w:proofErr w:type="spellEnd"/>
      <w:r w:rsidRPr="00180795">
        <w:rPr>
          <w:rFonts w:ascii="Times New Roman" w:hAnsi="Times New Roman" w:cs="Times New Roman"/>
          <w:sz w:val="24"/>
          <w:szCs w:val="24"/>
          <w:lang w:val="ru-RU"/>
        </w:rPr>
        <w:t xml:space="preserve"> по чл. 6, § 2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(презумпция за невиновност), </w:t>
      </w:r>
      <w:proofErr w:type="spellStart"/>
      <w:r w:rsidRPr="00180795">
        <w:rPr>
          <w:rFonts w:ascii="Times New Roman" w:hAnsi="Times New Roman" w:cs="Times New Roman"/>
          <w:sz w:val="24"/>
          <w:szCs w:val="24"/>
          <w:lang w:val="ru-RU"/>
        </w:rPr>
        <w:t>свързано</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изказвания</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публични</w:t>
      </w:r>
      <w:proofErr w:type="spellEnd"/>
      <w:r w:rsidRPr="00180795">
        <w:rPr>
          <w:rFonts w:ascii="Times New Roman" w:hAnsi="Times New Roman" w:cs="Times New Roman"/>
          <w:sz w:val="24"/>
          <w:szCs w:val="24"/>
          <w:lang w:val="ru-RU"/>
        </w:rPr>
        <w:t xml:space="preserve"> личности по повод </w:t>
      </w:r>
      <w:proofErr w:type="spellStart"/>
      <w:r w:rsidRPr="00180795">
        <w:rPr>
          <w:rFonts w:ascii="Times New Roman" w:hAnsi="Times New Roman" w:cs="Times New Roman"/>
          <w:sz w:val="24"/>
          <w:szCs w:val="24"/>
          <w:lang w:val="ru-RU"/>
        </w:rPr>
        <w:t>твърдяната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престъпна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дейност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арестувано</w:t>
      </w:r>
      <w:proofErr w:type="spellEnd"/>
      <w:r w:rsidRPr="00180795">
        <w:rPr>
          <w:rFonts w:ascii="Times New Roman" w:hAnsi="Times New Roman" w:cs="Times New Roman"/>
          <w:sz w:val="24"/>
          <w:szCs w:val="24"/>
          <w:lang w:val="ru-RU"/>
        </w:rPr>
        <w:t xml:space="preserve"> лице.</w:t>
      </w:r>
      <w:r w:rsidRPr="00C60AC1">
        <w:rPr>
          <w:rFonts w:ascii="Times New Roman" w:hAnsi="Times New Roman" w:cs="Times New Roman"/>
          <w:sz w:val="24"/>
          <w:szCs w:val="24"/>
          <w:lang w:val="bg-BG"/>
        </w:rPr>
        <w:t xml:space="preserve"> </w:t>
      </w:r>
      <w:hyperlink r:id="rId1660" w:history="1">
        <w:r w:rsidRPr="00C60AC1">
          <w:rPr>
            <w:rStyle w:val="Hyperlink"/>
            <w:rFonts w:ascii="Times New Roman" w:hAnsi="Times New Roman" w:cs="Times New Roman"/>
            <w:sz w:val="24"/>
            <w:szCs w:val="24"/>
            <w:lang w:val="bg-BG"/>
          </w:rPr>
          <w:t>Бюлетин № 8</w:t>
        </w:r>
      </w:hyperlink>
    </w:p>
    <w:p w14:paraId="40CDB028" w14:textId="77777777" w:rsidR="00DC55EF" w:rsidRPr="00C60AC1" w:rsidRDefault="00794C51" w:rsidP="00BF6F0E">
      <w:pPr>
        <w:pStyle w:val="NoSpacing"/>
        <w:pBdr>
          <w:bottom w:val="single" w:sz="4" w:space="1" w:color="auto"/>
        </w:pBdr>
        <w:jc w:val="both"/>
        <w:rPr>
          <w:rFonts w:ascii="Times New Roman" w:hAnsi="Times New Roman" w:cs="Times New Roman"/>
          <w:i/>
          <w:sz w:val="24"/>
          <w:lang w:val="bg-BG"/>
        </w:rPr>
      </w:pPr>
      <w:hyperlink r:id="rId1661" w:history="1">
        <w:proofErr w:type="spellStart"/>
        <w:r w:rsidR="00923B28" w:rsidRPr="00C60AC1">
          <w:rPr>
            <w:rStyle w:val="Hyperlink"/>
            <w:rFonts w:ascii="Times New Roman" w:hAnsi="Times New Roman" w:cs="Times New Roman"/>
            <w:i/>
            <w:sz w:val="24"/>
          </w:rPr>
          <w:t>Gutsanov</w:t>
        </w:r>
        <w:proofErr w:type="spellEnd"/>
        <w:r w:rsidR="00923B28" w:rsidRPr="00C60AC1">
          <w:rPr>
            <w:rStyle w:val="Hyperlink"/>
            <w:rFonts w:ascii="Times New Roman" w:hAnsi="Times New Roman" w:cs="Times New Roman"/>
            <w:i/>
            <w:sz w:val="24"/>
            <w:lang w:val="ru-RU"/>
          </w:rPr>
          <w:t xml:space="preserve"> </w:t>
        </w:r>
        <w:r w:rsidR="00923B28" w:rsidRPr="00C60AC1">
          <w:rPr>
            <w:rStyle w:val="Hyperlink"/>
            <w:rFonts w:ascii="Times New Roman" w:hAnsi="Times New Roman" w:cs="Times New Roman"/>
            <w:i/>
            <w:sz w:val="24"/>
          </w:rPr>
          <w:t>and</w:t>
        </w:r>
        <w:r w:rsidR="00923B28" w:rsidRPr="00C60AC1">
          <w:rPr>
            <w:rStyle w:val="Hyperlink"/>
            <w:rFonts w:ascii="Times New Roman" w:hAnsi="Times New Roman" w:cs="Times New Roman"/>
            <w:i/>
            <w:sz w:val="24"/>
            <w:lang w:val="ru-RU"/>
          </w:rPr>
          <w:t xml:space="preserve"> </w:t>
        </w:r>
        <w:r w:rsidR="00923B28" w:rsidRPr="00C60AC1">
          <w:rPr>
            <w:rStyle w:val="Hyperlink"/>
            <w:rFonts w:ascii="Times New Roman" w:hAnsi="Times New Roman" w:cs="Times New Roman"/>
            <w:i/>
            <w:sz w:val="24"/>
          </w:rPr>
          <w:t>others</w:t>
        </w:r>
        <w:r w:rsidR="00923B28" w:rsidRPr="00C60AC1">
          <w:rPr>
            <w:rStyle w:val="Hyperlink"/>
            <w:rFonts w:ascii="Times New Roman" w:hAnsi="Times New Roman" w:cs="Times New Roman"/>
            <w:i/>
            <w:sz w:val="24"/>
            <w:lang w:val="ru-RU"/>
          </w:rPr>
          <w:t xml:space="preserve"> </w:t>
        </w:r>
        <w:r w:rsidR="00923B28" w:rsidRPr="00C60AC1">
          <w:rPr>
            <w:rStyle w:val="Hyperlink"/>
            <w:rFonts w:ascii="Times New Roman" w:hAnsi="Times New Roman" w:cs="Times New Roman"/>
            <w:i/>
            <w:sz w:val="24"/>
          </w:rPr>
          <w:t>v</w:t>
        </w:r>
        <w:r w:rsidR="00923B28" w:rsidRPr="00C60AC1">
          <w:rPr>
            <w:rStyle w:val="Hyperlink"/>
            <w:rFonts w:ascii="Times New Roman" w:hAnsi="Times New Roman" w:cs="Times New Roman"/>
            <w:i/>
            <w:sz w:val="24"/>
            <w:lang w:val="ru-RU"/>
          </w:rPr>
          <w:t xml:space="preserve">. </w:t>
        </w:r>
        <w:r w:rsidR="00923B28" w:rsidRPr="00C60AC1">
          <w:rPr>
            <w:rStyle w:val="Hyperlink"/>
            <w:rFonts w:ascii="Times New Roman" w:hAnsi="Times New Roman" w:cs="Times New Roman"/>
            <w:i/>
            <w:sz w:val="24"/>
          </w:rPr>
          <w:t>Bulgaria</w:t>
        </w:r>
        <w:r w:rsidR="00923B28" w:rsidRPr="00C60AC1">
          <w:rPr>
            <w:rStyle w:val="Hyperlink"/>
            <w:rFonts w:ascii="Times New Roman" w:hAnsi="Times New Roman" w:cs="Times New Roman"/>
            <w:sz w:val="24"/>
            <w:lang w:val="ru-RU"/>
          </w:rPr>
          <w:t xml:space="preserve"> </w:t>
        </w:r>
        <w:r w:rsidR="00923B28" w:rsidRPr="00C60AC1">
          <w:rPr>
            <w:rStyle w:val="Hyperlink"/>
            <w:rFonts w:ascii="Times New Roman" w:hAnsi="Times New Roman" w:cs="Times New Roman"/>
            <w:i/>
            <w:sz w:val="24"/>
            <w:lang w:val="ru-RU"/>
          </w:rPr>
          <w:t>(</w:t>
        </w:r>
        <w:r w:rsidR="00923B28" w:rsidRPr="00C60AC1">
          <w:rPr>
            <w:rStyle w:val="Hyperlink"/>
            <w:rFonts w:ascii="Times New Roman" w:hAnsi="Times New Roman" w:cs="Times New Roman"/>
            <w:i/>
            <w:sz w:val="24"/>
          </w:rPr>
          <w:t>no</w:t>
        </w:r>
        <w:r w:rsidR="00923B28" w:rsidRPr="00C60AC1">
          <w:rPr>
            <w:rStyle w:val="Hyperlink"/>
            <w:rFonts w:ascii="Times New Roman" w:hAnsi="Times New Roman" w:cs="Times New Roman"/>
            <w:i/>
            <w:sz w:val="24"/>
            <w:lang w:val="ru-RU"/>
          </w:rPr>
          <w:t>. 3</w:t>
        </w:r>
        <w:r w:rsidR="00923B28" w:rsidRPr="00C60AC1">
          <w:rPr>
            <w:rStyle w:val="Hyperlink"/>
            <w:rFonts w:ascii="Times New Roman" w:hAnsi="Times New Roman" w:cs="Times New Roman"/>
            <w:i/>
            <w:sz w:val="24"/>
            <w:lang w:val="bg-BG"/>
          </w:rPr>
          <w:t>4529/10</w:t>
        </w:r>
        <w:r w:rsidR="00923B28" w:rsidRPr="00C60AC1">
          <w:rPr>
            <w:rStyle w:val="Hyperlink"/>
            <w:rFonts w:ascii="Times New Roman" w:hAnsi="Times New Roman" w:cs="Times New Roman"/>
            <w:i/>
            <w:sz w:val="24"/>
            <w:lang w:val="ru-RU"/>
          </w:rPr>
          <w:t>)</w:t>
        </w:r>
      </w:hyperlink>
    </w:p>
    <w:p w14:paraId="2DEBBC75" w14:textId="77777777" w:rsidR="009E3A9E" w:rsidRPr="00C60AC1" w:rsidRDefault="00DC55EF" w:rsidP="00BF6F0E">
      <w:pPr>
        <w:pStyle w:val="NoSpacing"/>
        <w:pBdr>
          <w:bottom w:val="single" w:sz="4" w:space="1" w:color="auto"/>
        </w:pBdr>
        <w:jc w:val="both"/>
        <w:rPr>
          <w:rFonts w:ascii="Times New Roman" w:hAnsi="Times New Roman" w:cs="Times New Roman"/>
          <w:sz w:val="24"/>
          <w:szCs w:val="24"/>
          <w:lang w:val="bg-BG"/>
        </w:rPr>
      </w:pPr>
      <w:r w:rsidRPr="00C60AC1">
        <w:rPr>
          <w:rFonts w:ascii="Times New Roman" w:hAnsi="Times New Roman" w:cs="Times New Roman"/>
          <w:i/>
          <w:sz w:val="24"/>
          <w:lang w:val="bg-BG"/>
        </w:rPr>
        <w:t>По делото е постановено решение на 15.10.2013</w:t>
      </w:r>
    </w:p>
    <w:p w14:paraId="47A9AABF" w14:textId="77777777" w:rsidR="00BF6F0E" w:rsidRPr="00C60AC1" w:rsidRDefault="00BF6F0E" w:rsidP="009E3A9E">
      <w:pPr>
        <w:pStyle w:val="NoSpacing"/>
        <w:jc w:val="both"/>
        <w:rPr>
          <w:rFonts w:ascii="Times New Roman" w:hAnsi="Times New Roman" w:cs="Times New Roman"/>
          <w:sz w:val="24"/>
          <w:szCs w:val="24"/>
          <w:lang w:val="bg-BG"/>
        </w:rPr>
      </w:pPr>
    </w:p>
    <w:p w14:paraId="53083DD9" w14:textId="77777777" w:rsidR="009E3A9E" w:rsidRPr="00C60AC1" w:rsidRDefault="009E3A9E" w:rsidP="009E3A9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Държавните органи не могат да се позовават на виновността на дадено лице преди вината му да е била установена от съд. </w:t>
      </w:r>
      <w:hyperlink r:id="rId1662" w:history="1">
        <w:r w:rsidRPr="00C60AC1">
          <w:rPr>
            <w:rStyle w:val="Hyperlink"/>
            <w:rFonts w:ascii="Times New Roman" w:hAnsi="Times New Roman" w:cs="Times New Roman"/>
            <w:sz w:val="24"/>
            <w:szCs w:val="24"/>
            <w:lang w:val="bg-BG"/>
          </w:rPr>
          <w:t>Бюлетин № 8</w:t>
        </w:r>
      </w:hyperlink>
    </w:p>
    <w:p w14:paraId="7E398D36" w14:textId="77777777" w:rsidR="009E3A9E" w:rsidRPr="00C60AC1" w:rsidRDefault="00794C51" w:rsidP="009E3A9E">
      <w:pPr>
        <w:pStyle w:val="JuHeader"/>
        <w:pBdr>
          <w:bottom w:val="single" w:sz="4" w:space="1" w:color="auto"/>
        </w:pBdr>
        <w:jc w:val="both"/>
        <w:rPr>
          <w:sz w:val="24"/>
          <w:lang w:val="bg-BG"/>
        </w:rPr>
      </w:pPr>
      <w:hyperlink r:id="rId1663" w:history="1">
        <w:proofErr w:type="spellStart"/>
        <w:r w:rsidR="009E3A9E" w:rsidRPr="00C60AC1">
          <w:rPr>
            <w:rStyle w:val="Hyperlink"/>
            <w:rFonts w:eastAsia="Calibri"/>
            <w:i/>
            <w:sz w:val="24"/>
            <w:lang w:val="bg-BG" w:eastAsia="ar-SA"/>
          </w:rPr>
          <w:t>Çelik</w:t>
        </w:r>
        <w:proofErr w:type="spellEnd"/>
        <w:r w:rsidR="009E3A9E" w:rsidRPr="00C60AC1">
          <w:rPr>
            <w:rStyle w:val="Hyperlink"/>
            <w:rFonts w:eastAsia="Calibri"/>
            <w:i/>
            <w:sz w:val="24"/>
            <w:lang w:val="bg-BG" w:eastAsia="ar-SA"/>
          </w:rPr>
          <w:t xml:space="preserve"> (</w:t>
        </w:r>
        <w:proofErr w:type="spellStart"/>
        <w:r w:rsidR="009E3A9E" w:rsidRPr="00C60AC1">
          <w:rPr>
            <w:rStyle w:val="Hyperlink"/>
            <w:rFonts w:eastAsia="Calibri"/>
            <w:i/>
            <w:sz w:val="24"/>
            <w:lang w:val="bg-BG" w:eastAsia="ar-SA"/>
          </w:rPr>
          <w:t>Bozkurt</w:t>
        </w:r>
        <w:proofErr w:type="spellEnd"/>
        <w:r w:rsidR="009E3A9E" w:rsidRPr="00C60AC1">
          <w:rPr>
            <w:rStyle w:val="Hyperlink"/>
            <w:rFonts w:eastAsia="Calibri"/>
            <w:i/>
            <w:sz w:val="24"/>
            <w:lang w:val="bg-BG" w:eastAsia="ar-SA"/>
          </w:rPr>
          <w:t xml:space="preserve">) v. </w:t>
        </w:r>
        <w:proofErr w:type="spellStart"/>
        <w:r w:rsidR="009E3A9E" w:rsidRPr="00C60AC1">
          <w:rPr>
            <w:rStyle w:val="Hyperlink"/>
            <w:rFonts w:eastAsia="Calibri"/>
            <w:i/>
            <w:sz w:val="24"/>
            <w:lang w:val="bg-BG" w:eastAsia="ar-SA"/>
          </w:rPr>
          <w:t>Turkey</w:t>
        </w:r>
        <w:proofErr w:type="spellEnd"/>
        <w:r w:rsidR="009E3A9E" w:rsidRPr="00C60AC1">
          <w:rPr>
            <w:rStyle w:val="Hyperlink"/>
            <w:rFonts w:eastAsia="Calibri"/>
            <w:i/>
            <w:sz w:val="24"/>
            <w:lang w:val="bg-BG" w:eastAsia="ar-SA"/>
          </w:rPr>
          <w:t xml:space="preserve"> (</w:t>
        </w:r>
        <w:r w:rsidR="009E3A9E" w:rsidRPr="00C60AC1">
          <w:rPr>
            <w:rStyle w:val="Hyperlink"/>
            <w:rFonts w:eastAsia="Calibri"/>
            <w:i/>
            <w:sz w:val="24"/>
            <w:lang w:val="en-US" w:eastAsia="ar-SA"/>
          </w:rPr>
          <w:t>no</w:t>
        </w:r>
        <w:r w:rsidR="009E3A9E" w:rsidRPr="00C60AC1">
          <w:rPr>
            <w:rStyle w:val="Hyperlink"/>
            <w:rFonts w:eastAsia="Calibri"/>
            <w:i/>
            <w:sz w:val="24"/>
            <w:lang w:val="bg-BG" w:eastAsia="ar-SA"/>
          </w:rPr>
          <w:t xml:space="preserve">. </w:t>
        </w:r>
        <w:r w:rsidR="009E3A9E" w:rsidRPr="00C60AC1">
          <w:rPr>
            <w:rStyle w:val="Hyperlink"/>
            <w:i/>
            <w:sz w:val="24"/>
            <w:lang w:val="bg-BG"/>
          </w:rPr>
          <w:t>34388/05)</w:t>
        </w:r>
      </w:hyperlink>
    </w:p>
    <w:p w14:paraId="00EB5997" w14:textId="77777777" w:rsidR="00D210D6" w:rsidRPr="00C60AC1" w:rsidRDefault="00D210D6" w:rsidP="003A2C4E">
      <w:pPr>
        <w:pStyle w:val="NoSpacing"/>
        <w:jc w:val="both"/>
        <w:rPr>
          <w:rFonts w:ascii="Times New Roman" w:eastAsia="Calibri" w:hAnsi="Times New Roman" w:cs="Times New Roman"/>
          <w:sz w:val="24"/>
          <w:szCs w:val="24"/>
          <w:lang w:val="bg-BG"/>
        </w:rPr>
      </w:pPr>
    </w:p>
    <w:p w14:paraId="5FD8AAD4" w14:textId="77777777" w:rsidR="003A2C4E" w:rsidRPr="00C60AC1" w:rsidRDefault="003A2C4E" w:rsidP="003A2C4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Категоричната подкрепа на членове на правителството за присъда срещу жалбоподателя, постановена от първоинстанционния съд, и изказванията им, че жалбоподателят е виновен, при положение, че присъдата все още не е била влязла в сила, са в нарушение на презумпцията за невиновност. </w:t>
      </w:r>
      <w:hyperlink r:id="rId1664" w:history="1">
        <w:r w:rsidRPr="00C60AC1">
          <w:rPr>
            <w:rStyle w:val="Hyperlink"/>
            <w:rFonts w:ascii="Times New Roman" w:hAnsi="Times New Roman" w:cs="Times New Roman"/>
            <w:sz w:val="24"/>
            <w:szCs w:val="24"/>
            <w:lang w:val="bg-BG"/>
          </w:rPr>
          <w:t>Бюлетин № 9</w:t>
        </w:r>
      </w:hyperlink>
    </w:p>
    <w:p w14:paraId="161E70F8" w14:textId="77777777" w:rsidR="003A2C4E" w:rsidRPr="00C60AC1" w:rsidRDefault="00794C51" w:rsidP="003A2C4E">
      <w:pPr>
        <w:pStyle w:val="NoSpacing"/>
        <w:pBdr>
          <w:bottom w:val="single" w:sz="4" w:space="1" w:color="auto"/>
        </w:pBdr>
        <w:jc w:val="both"/>
        <w:rPr>
          <w:rFonts w:ascii="Times New Roman" w:hAnsi="Times New Roman" w:cs="Times New Roman"/>
          <w:sz w:val="24"/>
          <w:szCs w:val="24"/>
          <w:lang w:val="bg-BG"/>
        </w:rPr>
      </w:pPr>
      <w:hyperlink r:id="rId1665" w:history="1">
        <w:proofErr w:type="spellStart"/>
        <w:r w:rsidR="003A2C4E" w:rsidRPr="00C60AC1">
          <w:rPr>
            <w:rStyle w:val="Hyperlink"/>
            <w:rFonts w:ascii="Times New Roman" w:hAnsi="Times New Roman" w:cs="Times New Roman"/>
            <w:i/>
            <w:sz w:val="24"/>
            <w:lang w:eastAsia="bg-BG"/>
          </w:rPr>
          <w:t>Konstas</w:t>
        </w:r>
        <w:proofErr w:type="spellEnd"/>
        <w:r w:rsidR="003A2C4E" w:rsidRPr="00C60AC1">
          <w:rPr>
            <w:rStyle w:val="Hyperlink"/>
            <w:rFonts w:ascii="Times New Roman" w:hAnsi="Times New Roman" w:cs="Times New Roman"/>
            <w:i/>
            <w:sz w:val="24"/>
            <w:lang w:val="bg-BG" w:eastAsia="bg-BG"/>
          </w:rPr>
          <w:t xml:space="preserve"> </w:t>
        </w:r>
        <w:r w:rsidR="003A2C4E" w:rsidRPr="00C60AC1">
          <w:rPr>
            <w:rStyle w:val="Hyperlink"/>
            <w:rFonts w:ascii="Times New Roman" w:hAnsi="Times New Roman" w:cs="Times New Roman"/>
            <w:i/>
            <w:sz w:val="24"/>
            <w:lang w:eastAsia="bg-BG"/>
          </w:rPr>
          <w:t>v</w:t>
        </w:r>
        <w:r w:rsidR="003A2C4E" w:rsidRPr="00C60AC1">
          <w:rPr>
            <w:rStyle w:val="Hyperlink"/>
            <w:rFonts w:ascii="Times New Roman" w:hAnsi="Times New Roman" w:cs="Times New Roman"/>
            <w:i/>
            <w:sz w:val="24"/>
            <w:lang w:val="bg-BG" w:eastAsia="bg-BG"/>
          </w:rPr>
          <w:t xml:space="preserve">. </w:t>
        </w:r>
        <w:r w:rsidR="003A2C4E" w:rsidRPr="00C60AC1">
          <w:rPr>
            <w:rStyle w:val="Hyperlink"/>
            <w:rFonts w:ascii="Times New Roman" w:hAnsi="Times New Roman" w:cs="Times New Roman"/>
            <w:i/>
            <w:sz w:val="24"/>
            <w:lang w:eastAsia="bg-BG"/>
          </w:rPr>
          <w:t>Greece</w:t>
        </w:r>
        <w:r w:rsidR="003A2C4E" w:rsidRPr="00C60AC1">
          <w:rPr>
            <w:rStyle w:val="Hyperlink"/>
            <w:rFonts w:ascii="Times New Roman" w:hAnsi="Times New Roman" w:cs="Times New Roman"/>
            <w:i/>
            <w:sz w:val="24"/>
            <w:lang w:val="bg-BG" w:eastAsia="bg-BG"/>
          </w:rPr>
          <w:t xml:space="preserve"> (</w:t>
        </w:r>
        <w:r w:rsidR="003A2C4E" w:rsidRPr="00C60AC1">
          <w:rPr>
            <w:rStyle w:val="Hyperlink"/>
            <w:rFonts w:ascii="Times New Roman" w:hAnsi="Times New Roman" w:cs="Times New Roman"/>
            <w:i/>
            <w:sz w:val="24"/>
            <w:lang w:eastAsia="bg-BG"/>
          </w:rPr>
          <w:t>no</w:t>
        </w:r>
        <w:r w:rsidR="003A2C4E" w:rsidRPr="00C60AC1">
          <w:rPr>
            <w:rStyle w:val="Hyperlink"/>
            <w:rFonts w:ascii="Times New Roman" w:hAnsi="Times New Roman" w:cs="Times New Roman"/>
            <w:i/>
            <w:sz w:val="24"/>
            <w:lang w:val="bg-BG" w:eastAsia="bg-BG"/>
          </w:rPr>
          <w:t>. 53466/07)</w:t>
        </w:r>
      </w:hyperlink>
    </w:p>
    <w:p w14:paraId="28E092E4" w14:textId="77777777" w:rsidR="00D210D6" w:rsidRPr="00180795" w:rsidRDefault="00D210D6" w:rsidP="00D210D6">
      <w:pPr>
        <w:pStyle w:val="NoSpacing"/>
        <w:jc w:val="both"/>
        <w:rPr>
          <w:rFonts w:ascii="Times New Roman" w:hAnsi="Times New Roman" w:cs="Times New Roman"/>
          <w:sz w:val="24"/>
          <w:szCs w:val="24"/>
          <w:lang w:val="ru-RU"/>
        </w:rPr>
      </w:pPr>
    </w:p>
    <w:p w14:paraId="4A700287" w14:textId="77777777" w:rsidR="00FE22C2" w:rsidRPr="00C60AC1" w:rsidRDefault="00D210D6" w:rsidP="00D210D6">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Изказването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висш</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служител</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пресконференция</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за лице</w:t>
      </w:r>
      <w:proofErr w:type="gram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арестувано</w:t>
      </w:r>
      <w:proofErr w:type="spellEnd"/>
      <w:r w:rsidRPr="00180795">
        <w:rPr>
          <w:rFonts w:ascii="Times New Roman" w:hAnsi="Times New Roman" w:cs="Times New Roman"/>
          <w:sz w:val="24"/>
          <w:szCs w:val="24"/>
          <w:lang w:val="ru-RU"/>
        </w:rPr>
        <w:t xml:space="preserve"> три дни </w:t>
      </w:r>
      <w:proofErr w:type="spellStart"/>
      <w:r w:rsidRPr="00180795">
        <w:rPr>
          <w:rFonts w:ascii="Times New Roman" w:hAnsi="Times New Roman" w:cs="Times New Roman"/>
          <w:sz w:val="24"/>
          <w:szCs w:val="24"/>
          <w:lang w:val="ru-RU"/>
        </w:rPr>
        <w:t>по-рано</w:t>
      </w:r>
      <w:proofErr w:type="spellEnd"/>
      <w:r w:rsidRPr="00180795">
        <w:rPr>
          <w:rFonts w:ascii="Times New Roman" w:hAnsi="Times New Roman" w:cs="Times New Roman"/>
          <w:sz w:val="24"/>
          <w:szCs w:val="24"/>
          <w:lang w:val="ru-RU"/>
        </w:rPr>
        <w:t xml:space="preserve">, че е член на </w:t>
      </w:r>
      <w:proofErr w:type="spellStart"/>
      <w:r w:rsidRPr="00180795">
        <w:rPr>
          <w:rFonts w:ascii="Times New Roman" w:hAnsi="Times New Roman" w:cs="Times New Roman"/>
          <w:sz w:val="24"/>
          <w:szCs w:val="24"/>
          <w:lang w:val="ru-RU"/>
        </w:rPr>
        <w:t>терористична</w:t>
      </w:r>
      <w:proofErr w:type="spellEnd"/>
      <w:r w:rsidRPr="00180795">
        <w:rPr>
          <w:rFonts w:ascii="Times New Roman" w:hAnsi="Times New Roman" w:cs="Times New Roman"/>
          <w:sz w:val="24"/>
          <w:szCs w:val="24"/>
          <w:lang w:val="ru-RU"/>
        </w:rPr>
        <w:t xml:space="preserve"> организация, </w:t>
      </w:r>
      <w:proofErr w:type="spellStart"/>
      <w:r w:rsidRPr="00180795">
        <w:rPr>
          <w:rFonts w:ascii="Times New Roman" w:hAnsi="Times New Roman" w:cs="Times New Roman"/>
          <w:sz w:val="24"/>
          <w:szCs w:val="24"/>
          <w:lang w:val="ru-RU"/>
        </w:rPr>
        <w:t>отговорна</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няколко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бомбени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атентата</w:t>
      </w:r>
      <w:proofErr w:type="spellEnd"/>
      <w:r w:rsidRPr="00180795">
        <w:rPr>
          <w:rFonts w:ascii="Times New Roman" w:hAnsi="Times New Roman" w:cs="Times New Roman"/>
          <w:sz w:val="24"/>
          <w:szCs w:val="24"/>
          <w:lang w:val="ru-RU"/>
        </w:rPr>
        <w:t xml:space="preserve">, е в нарушение на </w:t>
      </w:r>
      <w:proofErr w:type="spellStart"/>
      <w:r w:rsidRPr="00180795">
        <w:rPr>
          <w:rFonts w:ascii="Times New Roman" w:hAnsi="Times New Roman" w:cs="Times New Roman"/>
          <w:sz w:val="24"/>
          <w:szCs w:val="24"/>
          <w:lang w:val="ru-RU"/>
        </w:rPr>
        <w:t>презумпцията</w:t>
      </w:r>
      <w:proofErr w:type="spellEnd"/>
      <w:r w:rsidRPr="00180795">
        <w:rPr>
          <w:rFonts w:ascii="Times New Roman" w:hAnsi="Times New Roman" w:cs="Times New Roman"/>
          <w:sz w:val="24"/>
          <w:szCs w:val="24"/>
          <w:lang w:val="ru-RU"/>
        </w:rPr>
        <w:t xml:space="preserve"> за невиновност по чл. 6, § 2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Изказването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накарало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обществеността</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вярва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виновността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арестувания</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създали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предпоставки</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предрешаване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преценката</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фактите</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от страна</w:t>
      </w:r>
      <w:proofErr w:type="gram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съдията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Арестуваният</w:t>
      </w:r>
      <w:proofErr w:type="spellEnd"/>
      <w:r w:rsidRPr="00180795">
        <w:rPr>
          <w:rFonts w:ascii="Times New Roman" w:hAnsi="Times New Roman" w:cs="Times New Roman"/>
          <w:sz w:val="24"/>
          <w:szCs w:val="24"/>
          <w:lang w:val="ru-RU"/>
        </w:rPr>
        <w:t xml:space="preserve"> е бил </w:t>
      </w:r>
      <w:proofErr w:type="spellStart"/>
      <w:r w:rsidRPr="00180795">
        <w:rPr>
          <w:rFonts w:ascii="Times New Roman" w:hAnsi="Times New Roman" w:cs="Times New Roman"/>
          <w:sz w:val="24"/>
          <w:szCs w:val="24"/>
          <w:lang w:val="ru-RU"/>
        </w:rPr>
        <w:t>освободен</w:t>
      </w:r>
      <w:proofErr w:type="spellEnd"/>
      <w:r w:rsidRPr="00180795">
        <w:rPr>
          <w:rFonts w:ascii="Times New Roman" w:hAnsi="Times New Roman" w:cs="Times New Roman"/>
          <w:sz w:val="24"/>
          <w:szCs w:val="24"/>
          <w:lang w:val="ru-RU"/>
        </w:rPr>
        <w:t xml:space="preserve"> два дни </w:t>
      </w:r>
      <w:proofErr w:type="spellStart"/>
      <w:r w:rsidRPr="00180795">
        <w:rPr>
          <w:rFonts w:ascii="Times New Roman" w:hAnsi="Times New Roman" w:cs="Times New Roman"/>
          <w:sz w:val="24"/>
          <w:szCs w:val="24"/>
          <w:lang w:val="ru-RU"/>
        </w:rPr>
        <w:t>по-късно</w:t>
      </w:r>
      <w:proofErr w:type="spellEnd"/>
      <w:r w:rsidRPr="00180795">
        <w:rPr>
          <w:rFonts w:ascii="Times New Roman" w:hAnsi="Times New Roman" w:cs="Times New Roman"/>
          <w:sz w:val="24"/>
          <w:szCs w:val="24"/>
          <w:lang w:val="ru-RU"/>
        </w:rPr>
        <w:t xml:space="preserve"> и не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били </w:t>
      </w:r>
      <w:proofErr w:type="spellStart"/>
      <w:r w:rsidRPr="00180795">
        <w:rPr>
          <w:rFonts w:ascii="Times New Roman" w:hAnsi="Times New Roman" w:cs="Times New Roman"/>
          <w:sz w:val="24"/>
          <w:szCs w:val="24"/>
          <w:lang w:val="ru-RU"/>
        </w:rPr>
        <w:t>повдигани</w:t>
      </w:r>
      <w:proofErr w:type="spellEnd"/>
      <w:r w:rsidRPr="00180795">
        <w:rPr>
          <w:rFonts w:ascii="Times New Roman" w:hAnsi="Times New Roman" w:cs="Times New Roman"/>
          <w:sz w:val="24"/>
          <w:szCs w:val="24"/>
          <w:lang w:val="ru-RU"/>
        </w:rPr>
        <w:t xml:space="preserve"> обвинения </w:t>
      </w:r>
      <w:proofErr w:type="spellStart"/>
      <w:r w:rsidRPr="00180795">
        <w:rPr>
          <w:rFonts w:ascii="Times New Roman" w:hAnsi="Times New Roman" w:cs="Times New Roman"/>
          <w:sz w:val="24"/>
          <w:szCs w:val="24"/>
          <w:lang w:val="ru-RU"/>
        </w:rPr>
        <w:t>срещу</w:t>
      </w:r>
      <w:proofErr w:type="spellEnd"/>
      <w:r w:rsidRPr="00180795">
        <w:rPr>
          <w:rFonts w:ascii="Times New Roman" w:hAnsi="Times New Roman" w:cs="Times New Roman"/>
          <w:sz w:val="24"/>
          <w:szCs w:val="24"/>
          <w:lang w:val="ru-RU"/>
        </w:rPr>
        <w:t xml:space="preserve"> него след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1666" w:history="1">
        <w:r w:rsidRPr="00C60AC1">
          <w:rPr>
            <w:rStyle w:val="Hyperlink"/>
            <w:rFonts w:ascii="Times New Roman" w:hAnsi="Times New Roman" w:cs="Times New Roman"/>
            <w:sz w:val="24"/>
            <w:szCs w:val="24"/>
            <w:lang w:val="bg-BG"/>
          </w:rPr>
          <w:t>Бюлетин № 10</w:t>
        </w:r>
      </w:hyperlink>
    </w:p>
    <w:p w14:paraId="461DDCBE" w14:textId="77777777" w:rsidR="00D210D6" w:rsidRPr="00C60AC1" w:rsidRDefault="00794C51" w:rsidP="00D210D6">
      <w:pPr>
        <w:pBdr>
          <w:bottom w:val="single" w:sz="4" w:space="1" w:color="auto"/>
        </w:pBdr>
        <w:spacing w:after="0" w:line="100" w:lineRule="atLeast"/>
        <w:jc w:val="both"/>
        <w:rPr>
          <w:rFonts w:ascii="Times New Roman" w:hAnsi="Times New Roman" w:cs="Times New Roman"/>
          <w:i/>
          <w:sz w:val="24"/>
          <w:lang w:val="ru-RU" w:eastAsia="en-US"/>
        </w:rPr>
      </w:pPr>
      <w:hyperlink r:id="rId1667" w:history="1">
        <w:proofErr w:type="spellStart"/>
        <w:r w:rsidR="00D210D6" w:rsidRPr="00C60AC1">
          <w:rPr>
            <w:rStyle w:val="Hyperlink"/>
            <w:rFonts w:ascii="Times New Roman" w:hAnsi="Times New Roman" w:cs="Times New Roman"/>
            <w:i/>
            <w:sz w:val="24"/>
            <w:lang w:val="ru-RU" w:eastAsia="en-US"/>
          </w:rPr>
          <w:t>Lizaso</w:t>
        </w:r>
        <w:proofErr w:type="spellEnd"/>
        <w:r w:rsidR="00D210D6" w:rsidRPr="00C60AC1">
          <w:rPr>
            <w:rStyle w:val="Hyperlink"/>
            <w:rFonts w:ascii="Times New Roman" w:hAnsi="Times New Roman" w:cs="Times New Roman"/>
            <w:i/>
            <w:sz w:val="24"/>
            <w:lang w:val="ru-RU" w:eastAsia="en-US"/>
          </w:rPr>
          <w:t xml:space="preserve"> </w:t>
        </w:r>
        <w:proofErr w:type="spellStart"/>
        <w:r w:rsidR="00D210D6" w:rsidRPr="00C60AC1">
          <w:rPr>
            <w:rStyle w:val="Hyperlink"/>
            <w:rFonts w:ascii="Times New Roman" w:hAnsi="Times New Roman" w:cs="Times New Roman"/>
            <w:i/>
            <w:sz w:val="24"/>
            <w:lang w:val="ru-RU" w:eastAsia="en-US"/>
          </w:rPr>
          <w:t>Azconobieta</w:t>
        </w:r>
        <w:proofErr w:type="spellEnd"/>
        <w:r w:rsidR="00D210D6" w:rsidRPr="00C60AC1">
          <w:rPr>
            <w:rStyle w:val="Hyperlink"/>
            <w:rFonts w:ascii="Times New Roman" w:hAnsi="Times New Roman" w:cs="Times New Roman"/>
            <w:i/>
            <w:sz w:val="24"/>
            <w:lang w:val="ru-RU" w:eastAsia="en-US"/>
          </w:rPr>
          <w:t xml:space="preserve"> v. </w:t>
        </w:r>
        <w:proofErr w:type="spellStart"/>
        <w:r w:rsidR="00D210D6" w:rsidRPr="00C60AC1">
          <w:rPr>
            <w:rStyle w:val="Hyperlink"/>
            <w:rFonts w:ascii="Times New Roman" w:hAnsi="Times New Roman" w:cs="Times New Roman"/>
            <w:i/>
            <w:sz w:val="24"/>
            <w:lang w:val="ru-RU" w:eastAsia="en-US"/>
          </w:rPr>
          <w:t>Spain</w:t>
        </w:r>
        <w:proofErr w:type="spellEnd"/>
        <w:r w:rsidR="00D210D6" w:rsidRPr="00C60AC1">
          <w:rPr>
            <w:rStyle w:val="Hyperlink"/>
            <w:rFonts w:ascii="Times New Roman" w:hAnsi="Times New Roman" w:cs="Times New Roman"/>
            <w:i/>
            <w:sz w:val="24"/>
            <w:lang w:val="ru-RU" w:eastAsia="en-US"/>
          </w:rPr>
          <w:t xml:space="preserve"> (</w:t>
        </w:r>
        <w:proofErr w:type="spellStart"/>
        <w:r w:rsidR="00D210D6" w:rsidRPr="00C60AC1">
          <w:rPr>
            <w:rStyle w:val="Hyperlink"/>
            <w:rFonts w:ascii="Times New Roman" w:hAnsi="Times New Roman" w:cs="Times New Roman"/>
            <w:i/>
            <w:sz w:val="24"/>
            <w:lang w:val="ru-RU" w:eastAsia="en-US"/>
          </w:rPr>
          <w:t>no</w:t>
        </w:r>
        <w:proofErr w:type="spellEnd"/>
        <w:r w:rsidR="00D210D6" w:rsidRPr="00C60AC1">
          <w:rPr>
            <w:rStyle w:val="Hyperlink"/>
            <w:rFonts w:ascii="Times New Roman" w:hAnsi="Times New Roman" w:cs="Times New Roman"/>
            <w:i/>
            <w:sz w:val="24"/>
            <w:lang w:val="ru-RU" w:eastAsia="en-US"/>
          </w:rPr>
          <w:t>. 28834/08)</w:t>
        </w:r>
      </w:hyperlink>
    </w:p>
    <w:p w14:paraId="02AA4DDA" w14:textId="77777777" w:rsidR="00D210D6" w:rsidRPr="00C60AC1" w:rsidRDefault="00D210D6" w:rsidP="00D210D6">
      <w:pPr>
        <w:pStyle w:val="NoSpacing"/>
        <w:jc w:val="both"/>
        <w:rPr>
          <w:rFonts w:ascii="Times New Roman" w:hAnsi="Times New Roman" w:cs="Times New Roman"/>
          <w:sz w:val="24"/>
          <w:szCs w:val="24"/>
          <w:lang w:val="ru-RU"/>
        </w:rPr>
      </w:pPr>
    </w:p>
    <w:p w14:paraId="5A795C17" w14:textId="77777777" w:rsidR="003A2C4E" w:rsidRPr="00C60AC1" w:rsidRDefault="00F5304C" w:rsidP="00F5304C">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отхвърлил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явно </w:t>
      </w:r>
      <w:proofErr w:type="spellStart"/>
      <w:r w:rsidRPr="00180795">
        <w:rPr>
          <w:rFonts w:ascii="Times New Roman" w:hAnsi="Times New Roman" w:cs="Times New Roman"/>
          <w:sz w:val="24"/>
          <w:szCs w:val="24"/>
          <w:lang w:val="ru-RU"/>
        </w:rPr>
        <w:t>неоснователно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оплакване</w:t>
      </w:r>
      <w:proofErr w:type="spellEnd"/>
      <w:r w:rsidRPr="00180795">
        <w:rPr>
          <w:rFonts w:ascii="Times New Roman" w:hAnsi="Times New Roman" w:cs="Times New Roman"/>
          <w:sz w:val="24"/>
          <w:szCs w:val="24"/>
          <w:lang w:val="ru-RU"/>
        </w:rPr>
        <w:t xml:space="preserve"> по чл. 6, § 2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че в нарушение на </w:t>
      </w:r>
      <w:proofErr w:type="spellStart"/>
      <w:r w:rsidRPr="00180795">
        <w:rPr>
          <w:rFonts w:ascii="Times New Roman" w:hAnsi="Times New Roman" w:cs="Times New Roman"/>
          <w:sz w:val="24"/>
          <w:szCs w:val="24"/>
          <w:lang w:val="ru-RU"/>
        </w:rPr>
        <w:t>презумпцията</w:t>
      </w:r>
      <w:proofErr w:type="spellEnd"/>
      <w:r w:rsidRPr="00180795">
        <w:rPr>
          <w:rFonts w:ascii="Times New Roman" w:hAnsi="Times New Roman" w:cs="Times New Roman"/>
          <w:sz w:val="24"/>
          <w:szCs w:val="24"/>
          <w:lang w:val="ru-RU"/>
        </w:rPr>
        <w:t xml:space="preserve"> за невиновност </w:t>
      </w:r>
      <w:proofErr w:type="spellStart"/>
      <w:r w:rsidRPr="00180795">
        <w:rPr>
          <w:rFonts w:ascii="Times New Roman" w:hAnsi="Times New Roman" w:cs="Times New Roman"/>
          <w:sz w:val="24"/>
          <w:szCs w:val="24"/>
          <w:lang w:val="ru-RU"/>
        </w:rPr>
        <w:t>заради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невлязла</w:t>
      </w:r>
      <w:proofErr w:type="spellEnd"/>
      <w:r w:rsidRPr="00180795">
        <w:rPr>
          <w:rFonts w:ascii="Times New Roman" w:hAnsi="Times New Roman" w:cs="Times New Roman"/>
          <w:sz w:val="24"/>
          <w:szCs w:val="24"/>
          <w:lang w:val="ru-RU"/>
        </w:rPr>
        <w:t xml:space="preserve"> в сила </w:t>
      </w:r>
      <w:proofErr w:type="spellStart"/>
      <w:r w:rsidRPr="00180795">
        <w:rPr>
          <w:rFonts w:ascii="Times New Roman" w:hAnsi="Times New Roman" w:cs="Times New Roman"/>
          <w:sz w:val="24"/>
          <w:szCs w:val="24"/>
          <w:lang w:val="ru-RU"/>
        </w:rPr>
        <w:t>присъда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жалбоподателят</w:t>
      </w:r>
      <w:proofErr w:type="spellEnd"/>
      <w:r w:rsidRPr="00180795">
        <w:rPr>
          <w:rFonts w:ascii="Times New Roman" w:hAnsi="Times New Roman" w:cs="Times New Roman"/>
          <w:sz w:val="24"/>
          <w:szCs w:val="24"/>
          <w:lang w:val="ru-RU"/>
        </w:rPr>
        <w:t xml:space="preserve"> е бил </w:t>
      </w:r>
      <w:proofErr w:type="spellStart"/>
      <w:r w:rsidRPr="00180795">
        <w:rPr>
          <w:rFonts w:ascii="Times New Roman" w:hAnsi="Times New Roman" w:cs="Times New Roman"/>
          <w:sz w:val="24"/>
          <w:szCs w:val="24"/>
          <w:lang w:val="ru-RU"/>
        </w:rPr>
        <w:t>освободен</w:t>
      </w:r>
      <w:proofErr w:type="spellEnd"/>
      <w:r w:rsidRPr="00180795">
        <w:rPr>
          <w:rFonts w:ascii="Times New Roman" w:hAnsi="Times New Roman" w:cs="Times New Roman"/>
          <w:sz w:val="24"/>
          <w:szCs w:val="24"/>
          <w:lang w:val="ru-RU"/>
        </w:rPr>
        <w:t xml:space="preserve"> от поста си на </w:t>
      </w:r>
      <w:proofErr w:type="spellStart"/>
      <w:r w:rsidRPr="00180795">
        <w:rPr>
          <w:rFonts w:ascii="Times New Roman" w:hAnsi="Times New Roman" w:cs="Times New Roman"/>
          <w:sz w:val="24"/>
          <w:szCs w:val="24"/>
          <w:lang w:val="ru-RU"/>
        </w:rPr>
        <w:t>висш</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общински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служител</w:t>
      </w:r>
      <w:proofErr w:type="spellEnd"/>
      <w:r w:rsidRPr="00180795">
        <w:rPr>
          <w:rFonts w:ascii="Times New Roman" w:hAnsi="Times New Roman" w:cs="Times New Roman"/>
          <w:sz w:val="24"/>
          <w:szCs w:val="24"/>
          <w:lang w:val="ru-RU"/>
        </w:rPr>
        <w:t xml:space="preserve">. При </w:t>
      </w:r>
      <w:proofErr w:type="spellStart"/>
      <w:r w:rsidRPr="00180795">
        <w:rPr>
          <w:rFonts w:ascii="Times New Roman" w:hAnsi="Times New Roman" w:cs="Times New Roman"/>
          <w:sz w:val="24"/>
          <w:szCs w:val="24"/>
          <w:lang w:val="ru-RU"/>
        </w:rPr>
        <w:t>липсата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изрични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изявления</w:t>
      </w:r>
      <w:proofErr w:type="spellEnd"/>
      <w:r w:rsidRPr="00180795">
        <w:rPr>
          <w:rFonts w:ascii="Times New Roman" w:hAnsi="Times New Roman" w:cs="Times New Roman"/>
          <w:sz w:val="24"/>
          <w:szCs w:val="24"/>
          <w:lang w:val="ru-RU"/>
        </w:rPr>
        <w:t xml:space="preserve"> или </w:t>
      </w:r>
      <w:proofErr w:type="spellStart"/>
      <w:r w:rsidRPr="00180795">
        <w:rPr>
          <w:rFonts w:ascii="Times New Roman" w:hAnsi="Times New Roman" w:cs="Times New Roman"/>
          <w:sz w:val="24"/>
          <w:szCs w:val="24"/>
          <w:lang w:val="ru-RU"/>
        </w:rPr>
        <w:t>косвени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намеци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могат</w:t>
      </w:r>
      <w:proofErr w:type="spellEnd"/>
      <w:r w:rsidRPr="00180795">
        <w:rPr>
          <w:rFonts w:ascii="Times New Roman" w:hAnsi="Times New Roman" w:cs="Times New Roman"/>
          <w:sz w:val="24"/>
          <w:szCs w:val="24"/>
          <w:lang w:val="ru-RU"/>
        </w:rPr>
        <w:t xml:space="preserve"> да поставят под </w:t>
      </w:r>
      <w:proofErr w:type="spellStart"/>
      <w:r w:rsidRPr="00180795">
        <w:rPr>
          <w:rFonts w:ascii="Times New Roman" w:hAnsi="Times New Roman" w:cs="Times New Roman"/>
          <w:sz w:val="24"/>
          <w:szCs w:val="24"/>
          <w:lang w:val="ru-RU"/>
        </w:rPr>
        <w:t>съмнение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lastRenderedPageBreak/>
        <w:t>невин</w:t>
      </w:r>
      <w:r w:rsidR="005D0A58" w:rsidRPr="00C60AC1">
        <w:rPr>
          <w:rFonts w:ascii="Times New Roman" w:hAnsi="Times New Roman" w:cs="Times New Roman"/>
          <w:sz w:val="24"/>
          <w:szCs w:val="24"/>
          <w:lang w:val="bg-BG"/>
        </w:rPr>
        <w:t>ността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жалбоподателя</w:t>
      </w:r>
      <w:proofErr w:type="spellEnd"/>
      <w:r w:rsidR="005D0A58" w:rsidRPr="00C60AC1">
        <w:rPr>
          <w:rFonts w:ascii="Times New Roman" w:hAnsi="Times New Roman" w:cs="Times New Roman"/>
          <w:sz w:val="24"/>
          <w:szCs w:val="24"/>
          <w:lang w:val="bg-BG"/>
        </w:rPr>
        <w:t>,</w:t>
      </w:r>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се заключи, че </w:t>
      </w:r>
      <w:proofErr w:type="spellStart"/>
      <w:r w:rsidRPr="00180795">
        <w:rPr>
          <w:rFonts w:ascii="Times New Roman" w:hAnsi="Times New Roman" w:cs="Times New Roman"/>
          <w:sz w:val="24"/>
          <w:szCs w:val="24"/>
          <w:lang w:val="ru-RU"/>
        </w:rPr>
        <w:t>решенията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властите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всъщност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отразяват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мнението</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жалбоподателят</w:t>
      </w:r>
      <w:proofErr w:type="spellEnd"/>
      <w:r w:rsidRPr="00180795">
        <w:rPr>
          <w:rFonts w:ascii="Times New Roman" w:hAnsi="Times New Roman" w:cs="Times New Roman"/>
          <w:sz w:val="24"/>
          <w:szCs w:val="24"/>
          <w:lang w:val="ru-RU"/>
        </w:rPr>
        <w:t xml:space="preserve"> е виновен за </w:t>
      </w:r>
      <w:proofErr w:type="spellStart"/>
      <w:r w:rsidRPr="00180795">
        <w:rPr>
          <w:rFonts w:ascii="Times New Roman" w:hAnsi="Times New Roman" w:cs="Times New Roman"/>
          <w:sz w:val="24"/>
          <w:szCs w:val="24"/>
          <w:lang w:val="ru-RU"/>
        </w:rPr>
        <w:t>извършването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каквото</w:t>
      </w:r>
      <w:proofErr w:type="spellEnd"/>
      <w:r w:rsidRPr="00180795">
        <w:rPr>
          <w:rFonts w:ascii="Times New Roman" w:hAnsi="Times New Roman" w:cs="Times New Roman"/>
          <w:sz w:val="24"/>
          <w:szCs w:val="24"/>
          <w:lang w:val="ru-RU"/>
        </w:rPr>
        <w:t xml:space="preserve"> и да било </w:t>
      </w:r>
      <w:proofErr w:type="spellStart"/>
      <w:r w:rsidRPr="00180795">
        <w:rPr>
          <w:rFonts w:ascii="Times New Roman" w:hAnsi="Times New Roman" w:cs="Times New Roman"/>
          <w:sz w:val="24"/>
          <w:szCs w:val="24"/>
          <w:lang w:val="ru-RU"/>
        </w:rPr>
        <w:t>престъпление</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166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7CCECB86" w14:textId="77777777" w:rsidR="00F5304C" w:rsidRPr="00C60AC1" w:rsidRDefault="00794C51" w:rsidP="00F5304C">
      <w:pPr>
        <w:pBdr>
          <w:bottom w:val="single" w:sz="4" w:space="1" w:color="auto"/>
        </w:pBdr>
        <w:spacing w:after="0" w:line="240" w:lineRule="auto"/>
        <w:jc w:val="both"/>
        <w:rPr>
          <w:rFonts w:ascii="Times New Roman" w:hAnsi="Times New Roman" w:cs="Times New Roman"/>
          <w:i/>
          <w:sz w:val="24"/>
          <w:szCs w:val="24"/>
        </w:rPr>
      </w:pPr>
      <w:hyperlink r:id="rId1669" w:history="1">
        <w:proofErr w:type="spellStart"/>
        <w:r w:rsidR="00F5304C" w:rsidRPr="00C60AC1">
          <w:rPr>
            <w:rStyle w:val="Hyperlink"/>
            <w:rFonts w:ascii="Times New Roman" w:hAnsi="Times New Roman" w:cs="Times New Roman"/>
            <w:i/>
            <w:sz w:val="24"/>
            <w:szCs w:val="24"/>
          </w:rPr>
          <w:t>Hrdalo</w:t>
        </w:r>
        <w:proofErr w:type="spellEnd"/>
        <w:r w:rsidR="00F5304C" w:rsidRPr="00C60AC1">
          <w:rPr>
            <w:rStyle w:val="Hyperlink"/>
            <w:rFonts w:ascii="Times New Roman" w:hAnsi="Times New Roman" w:cs="Times New Roman"/>
            <w:i/>
            <w:sz w:val="24"/>
            <w:szCs w:val="24"/>
          </w:rPr>
          <w:t xml:space="preserve"> v. </w:t>
        </w:r>
        <w:proofErr w:type="spellStart"/>
        <w:r w:rsidR="00F5304C" w:rsidRPr="00C60AC1">
          <w:rPr>
            <w:rStyle w:val="Hyperlink"/>
            <w:rFonts w:ascii="Times New Roman" w:hAnsi="Times New Roman" w:cs="Times New Roman"/>
            <w:i/>
            <w:sz w:val="24"/>
            <w:szCs w:val="24"/>
          </w:rPr>
          <w:t>Croatia</w:t>
        </w:r>
        <w:proofErr w:type="spellEnd"/>
        <w:r w:rsidR="00F5304C" w:rsidRPr="00C60AC1">
          <w:rPr>
            <w:rStyle w:val="Hyperlink"/>
            <w:rFonts w:ascii="Times New Roman" w:hAnsi="Times New Roman" w:cs="Times New Roman"/>
            <w:i/>
            <w:sz w:val="24"/>
            <w:szCs w:val="24"/>
          </w:rPr>
          <w:t xml:space="preserve"> (</w:t>
        </w:r>
        <w:r w:rsidR="00F5304C" w:rsidRPr="00C60AC1">
          <w:rPr>
            <w:rStyle w:val="Hyperlink"/>
            <w:rFonts w:ascii="Times New Roman" w:hAnsi="Times New Roman" w:cs="Times New Roman"/>
            <w:i/>
            <w:sz w:val="24"/>
            <w:szCs w:val="24"/>
            <w:lang w:val="en-US"/>
          </w:rPr>
          <w:t>no</w:t>
        </w:r>
        <w:r w:rsidR="00F5304C" w:rsidRPr="00C60AC1">
          <w:rPr>
            <w:rStyle w:val="Hyperlink"/>
            <w:rFonts w:ascii="Times New Roman" w:hAnsi="Times New Roman" w:cs="Times New Roman"/>
            <w:i/>
            <w:sz w:val="24"/>
            <w:szCs w:val="24"/>
          </w:rPr>
          <w:t>. 23272/07)</w:t>
        </w:r>
      </w:hyperlink>
    </w:p>
    <w:p w14:paraId="2462DD7A" w14:textId="77777777" w:rsidR="00220D24" w:rsidRPr="00C60AC1" w:rsidRDefault="00220D24" w:rsidP="00F5304C">
      <w:pPr>
        <w:pStyle w:val="NoSpacing"/>
        <w:jc w:val="both"/>
        <w:rPr>
          <w:rFonts w:ascii="Times New Roman" w:hAnsi="Times New Roman" w:cs="Times New Roman"/>
          <w:sz w:val="24"/>
          <w:szCs w:val="24"/>
          <w:lang w:val="bg-BG"/>
        </w:rPr>
      </w:pPr>
    </w:p>
    <w:p w14:paraId="7FD7464B" w14:textId="77777777" w:rsidR="00F5304C" w:rsidRPr="00C60AC1" w:rsidRDefault="00220D24" w:rsidP="00F5304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Налице е нарушение на презумпцията за невиновност по чл. 6, § 2 от Конвенцията заради изказвания на прокурор по </w:t>
      </w:r>
      <w:proofErr w:type="spellStart"/>
      <w:r w:rsidRPr="00C60AC1">
        <w:rPr>
          <w:rFonts w:ascii="Times New Roman" w:hAnsi="Times New Roman" w:cs="Times New Roman"/>
          <w:sz w:val="24"/>
          <w:szCs w:val="24"/>
          <w:lang w:val="bg-BG"/>
        </w:rPr>
        <w:t>неприключило</w:t>
      </w:r>
      <w:proofErr w:type="spellEnd"/>
      <w:r w:rsidRPr="00C60AC1">
        <w:rPr>
          <w:rFonts w:ascii="Times New Roman" w:hAnsi="Times New Roman" w:cs="Times New Roman"/>
          <w:sz w:val="24"/>
          <w:szCs w:val="24"/>
          <w:lang w:val="bg-BG"/>
        </w:rPr>
        <w:t xml:space="preserve"> наказателно дело, че всички доказателства сочат към установяване със сигурност на вината на жалбоподателя и че осъждането му е неизбежно.</w:t>
      </w:r>
      <w:r w:rsidRPr="00C60AC1">
        <w:rPr>
          <w:rStyle w:val="WW8Num4z0"/>
          <w:rFonts w:ascii="Times New Roman" w:hAnsi="Times New Roman" w:cs="Times New Roman"/>
          <w:color w:val="000000"/>
          <w:sz w:val="24"/>
          <w:szCs w:val="24"/>
          <w:lang w:val="bg-BG"/>
        </w:rPr>
        <w:t xml:space="preserve"> </w:t>
      </w:r>
      <w:hyperlink r:id="rId167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00B09533" w14:textId="77777777" w:rsidR="00220D24" w:rsidRPr="00C60AC1" w:rsidRDefault="00794C51" w:rsidP="00220D24">
      <w:pPr>
        <w:pStyle w:val="NoSpacing"/>
        <w:pBdr>
          <w:bottom w:val="single" w:sz="4" w:space="1" w:color="auto"/>
        </w:pBdr>
        <w:jc w:val="both"/>
        <w:rPr>
          <w:rFonts w:ascii="Times New Roman" w:hAnsi="Times New Roman" w:cs="Times New Roman"/>
          <w:sz w:val="24"/>
          <w:szCs w:val="24"/>
          <w:lang w:val="bg-BG"/>
        </w:rPr>
      </w:pPr>
      <w:hyperlink r:id="rId1671" w:history="1">
        <w:proofErr w:type="spellStart"/>
        <w:r w:rsidR="00220D24" w:rsidRPr="00C60AC1">
          <w:rPr>
            <w:rStyle w:val="Hyperlink"/>
            <w:rFonts w:ascii="Times New Roman" w:hAnsi="Times New Roman" w:cs="Times New Roman"/>
            <w:i/>
            <w:sz w:val="24"/>
            <w:szCs w:val="24"/>
          </w:rPr>
          <w:t>Pavalache</w:t>
        </w:r>
        <w:proofErr w:type="spellEnd"/>
        <w:r w:rsidR="00220D24" w:rsidRPr="00C60AC1">
          <w:rPr>
            <w:rStyle w:val="Hyperlink"/>
            <w:rFonts w:ascii="Times New Roman" w:hAnsi="Times New Roman" w:cs="Times New Roman"/>
            <w:i/>
            <w:sz w:val="24"/>
            <w:szCs w:val="24"/>
            <w:lang w:val="bg-BG"/>
          </w:rPr>
          <w:t xml:space="preserve"> </w:t>
        </w:r>
        <w:r w:rsidR="00220D24" w:rsidRPr="00C60AC1">
          <w:rPr>
            <w:rStyle w:val="Hyperlink"/>
            <w:rFonts w:ascii="Times New Roman" w:hAnsi="Times New Roman" w:cs="Times New Roman"/>
            <w:i/>
            <w:sz w:val="24"/>
            <w:szCs w:val="24"/>
          </w:rPr>
          <w:t>v</w:t>
        </w:r>
        <w:r w:rsidR="00220D24" w:rsidRPr="00C60AC1">
          <w:rPr>
            <w:rStyle w:val="Hyperlink"/>
            <w:rFonts w:ascii="Times New Roman" w:hAnsi="Times New Roman" w:cs="Times New Roman"/>
            <w:i/>
            <w:sz w:val="24"/>
            <w:szCs w:val="24"/>
            <w:lang w:val="bg-BG"/>
          </w:rPr>
          <w:t xml:space="preserve">. </w:t>
        </w:r>
        <w:r w:rsidR="00220D24" w:rsidRPr="00C60AC1">
          <w:rPr>
            <w:rStyle w:val="Hyperlink"/>
            <w:rFonts w:ascii="Times New Roman" w:hAnsi="Times New Roman" w:cs="Times New Roman"/>
            <w:i/>
            <w:sz w:val="24"/>
            <w:szCs w:val="24"/>
          </w:rPr>
          <w:t>Romania</w:t>
        </w:r>
        <w:r w:rsidR="00220D24" w:rsidRPr="00C60AC1">
          <w:rPr>
            <w:rStyle w:val="Hyperlink"/>
            <w:rFonts w:ascii="Times New Roman" w:hAnsi="Times New Roman" w:cs="Times New Roman"/>
            <w:i/>
            <w:sz w:val="24"/>
            <w:szCs w:val="24"/>
            <w:lang w:val="bg-BG"/>
          </w:rPr>
          <w:t xml:space="preserve"> (</w:t>
        </w:r>
        <w:r w:rsidR="00220D24" w:rsidRPr="00C60AC1">
          <w:rPr>
            <w:rStyle w:val="Hyperlink"/>
            <w:rFonts w:ascii="Times New Roman" w:hAnsi="Times New Roman" w:cs="Times New Roman"/>
            <w:i/>
            <w:sz w:val="24"/>
            <w:szCs w:val="24"/>
          </w:rPr>
          <w:t>no</w:t>
        </w:r>
        <w:r w:rsidR="00220D24" w:rsidRPr="00C60AC1">
          <w:rPr>
            <w:rStyle w:val="Hyperlink"/>
            <w:rFonts w:ascii="Times New Roman" w:hAnsi="Times New Roman" w:cs="Times New Roman"/>
            <w:i/>
            <w:sz w:val="24"/>
            <w:szCs w:val="24"/>
            <w:lang w:val="bg-BG"/>
          </w:rPr>
          <w:t>. 38746/03)</w:t>
        </w:r>
      </w:hyperlink>
    </w:p>
    <w:p w14:paraId="11587303" w14:textId="77777777" w:rsidR="00AE0B96" w:rsidRPr="00C60AC1" w:rsidRDefault="00AE0B96" w:rsidP="00AE0B96">
      <w:pPr>
        <w:pStyle w:val="NoSpacing"/>
        <w:jc w:val="both"/>
        <w:rPr>
          <w:rFonts w:ascii="Times New Roman" w:hAnsi="Times New Roman" w:cs="Times New Roman"/>
          <w:sz w:val="24"/>
          <w:szCs w:val="24"/>
          <w:lang w:val="bg-BG"/>
        </w:rPr>
      </w:pPr>
    </w:p>
    <w:p w14:paraId="0940F763" w14:textId="77777777" w:rsidR="009E3A9E" w:rsidRPr="00C60AC1" w:rsidRDefault="00AE0B96" w:rsidP="00AE0B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Безапелационни изявления по медиите на прокурори и на министъра на вътрешните работи относно вината на жалбоподателя, направени преди повдигането на обвинението и по време на наказателното производство, са в нарушение на презумпцията за невиновност по чл. 6, § 2 от Конвенцията. </w:t>
      </w:r>
      <w:hyperlink r:id="rId1672" w:history="1">
        <w:r w:rsidRPr="00C60AC1">
          <w:rPr>
            <w:rStyle w:val="Hyperlink"/>
            <w:rFonts w:ascii="Times New Roman" w:hAnsi="Times New Roman" w:cs="Times New Roman"/>
            <w:sz w:val="24"/>
            <w:szCs w:val="24"/>
            <w:lang w:val="bg-BG"/>
          </w:rPr>
          <w:t>Бюлетин № 15</w:t>
        </w:r>
      </w:hyperlink>
    </w:p>
    <w:p w14:paraId="1C5F3FE9" w14:textId="77777777" w:rsidR="00AE0B96" w:rsidRPr="00C60AC1" w:rsidRDefault="00794C51" w:rsidP="00AE0B96">
      <w:pPr>
        <w:pBdr>
          <w:bottom w:val="single" w:sz="4" w:space="1" w:color="auto"/>
        </w:pBdr>
        <w:spacing w:after="0" w:line="240" w:lineRule="auto"/>
        <w:jc w:val="both"/>
        <w:rPr>
          <w:rFonts w:ascii="Times New Roman" w:hAnsi="Times New Roman" w:cs="Times New Roman"/>
          <w:i/>
          <w:iCs/>
          <w:sz w:val="24"/>
          <w:szCs w:val="24"/>
        </w:rPr>
      </w:pPr>
      <w:hyperlink r:id="rId1673" w:history="1">
        <w:r w:rsidR="00AE0B96" w:rsidRPr="00C60AC1">
          <w:rPr>
            <w:rStyle w:val="Hyperlink"/>
            <w:rFonts w:ascii="Times New Roman" w:hAnsi="Times New Roman" w:cs="Times New Roman"/>
            <w:i/>
            <w:sz w:val="24"/>
            <w:szCs w:val="24"/>
          </w:rPr>
          <w:t xml:space="preserve">G.C.P. v. </w:t>
        </w:r>
        <w:proofErr w:type="spellStart"/>
        <w:r w:rsidR="00AE0B96" w:rsidRPr="00C60AC1">
          <w:rPr>
            <w:rStyle w:val="Hyperlink"/>
            <w:rFonts w:ascii="Times New Roman" w:hAnsi="Times New Roman" w:cs="Times New Roman"/>
            <w:i/>
            <w:sz w:val="24"/>
            <w:szCs w:val="24"/>
          </w:rPr>
          <w:t>Romania</w:t>
        </w:r>
        <w:proofErr w:type="spellEnd"/>
        <w:r w:rsidR="00AE0B96" w:rsidRPr="00C60AC1">
          <w:rPr>
            <w:rStyle w:val="Hyperlink"/>
            <w:rFonts w:ascii="Times New Roman" w:hAnsi="Times New Roman" w:cs="Times New Roman"/>
            <w:i/>
            <w:sz w:val="24"/>
            <w:szCs w:val="24"/>
          </w:rPr>
          <w:t xml:space="preserve"> (</w:t>
        </w:r>
        <w:r w:rsidR="00AE0B96" w:rsidRPr="00C60AC1">
          <w:rPr>
            <w:rStyle w:val="Hyperlink"/>
            <w:rFonts w:ascii="Times New Roman" w:hAnsi="Times New Roman" w:cs="Times New Roman"/>
            <w:i/>
            <w:sz w:val="24"/>
            <w:szCs w:val="24"/>
            <w:lang w:val="en-US"/>
          </w:rPr>
          <w:t>no</w:t>
        </w:r>
        <w:r w:rsidR="00AE0B96" w:rsidRPr="00C60AC1">
          <w:rPr>
            <w:rStyle w:val="Hyperlink"/>
            <w:rFonts w:ascii="Times New Roman" w:hAnsi="Times New Roman" w:cs="Times New Roman"/>
            <w:i/>
            <w:sz w:val="24"/>
            <w:szCs w:val="24"/>
          </w:rPr>
          <w:t>. 20899/03)</w:t>
        </w:r>
      </w:hyperlink>
    </w:p>
    <w:p w14:paraId="0D238C8D" w14:textId="77777777" w:rsidR="00FB7CF9" w:rsidRPr="00C60AC1" w:rsidRDefault="00FB7CF9" w:rsidP="00AE0B96">
      <w:pPr>
        <w:pStyle w:val="NoSpacing"/>
        <w:jc w:val="both"/>
        <w:rPr>
          <w:rFonts w:ascii="Times New Roman" w:hAnsi="Times New Roman" w:cs="Times New Roman"/>
          <w:sz w:val="24"/>
          <w:szCs w:val="24"/>
          <w:lang w:val="bg-BG"/>
        </w:rPr>
      </w:pPr>
    </w:p>
    <w:p w14:paraId="27D3B037" w14:textId="77777777" w:rsidR="00AE0B96" w:rsidRPr="00C60AC1" w:rsidRDefault="00FB7CF9" w:rsidP="00FB7CF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Изричното посочване в присъдата, че обвиняемият по делото, починал преди приключването на производството, е бил престъпник и е извършвал престъпления, е в нарушение на чл. 6, § 2 от Конвенцията. </w:t>
      </w:r>
      <w:hyperlink r:id="rId167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7F1BE589" w14:textId="77777777" w:rsidR="00FB7CF9" w:rsidRPr="00C60AC1" w:rsidRDefault="00794C51" w:rsidP="00FB7CF9">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675" w:history="1">
        <w:proofErr w:type="spellStart"/>
        <w:r w:rsidR="00FB7CF9" w:rsidRPr="00C60AC1">
          <w:rPr>
            <w:rStyle w:val="Hyperlink"/>
            <w:rFonts w:ascii="Times New Roman" w:hAnsi="Times New Roman" w:cs="Times New Roman"/>
            <w:i/>
          </w:rPr>
          <w:t>Vulakh</w:t>
        </w:r>
        <w:proofErr w:type="spellEnd"/>
        <w:r w:rsidR="00FB7CF9" w:rsidRPr="00C60AC1">
          <w:rPr>
            <w:rStyle w:val="Hyperlink"/>
            <w:rFonts w:ascii="Times New Roman" w:hAnsi="Times New Roman" w:cs="Times New Roman"/>
            <w:i/>
          </w:rPr>
          <w:t xml:space="preserve"> </w:t>
        </w:r>
        <w:proofErr w:type="spellStart"/>
        <w:r w:rsidR="00FB7CF9" w:rsidRPr="00C60AC1">
          <w:rPr>
            <w:rStyle w:val="Hyperlink"/>
            <w:rFonts w:ascii="Times New Roman" w:hAnsi="Times New Roman" w:cs="Times New Roman"/>
            <w:i/>
          </w:rPr>
          <w:t>and</w:t>
        </w:r>
        <w:proofErr w:type="spellEnd"/>
        <w:r w:rsidR="00FB7CF9" w:rsidRPr="00C60AC1">
          <w:rPr>
            <w:rStyle w:val="Hyperlink"/>
            <w:rFonts w:ascii="Times New Roman" w:hAnsi="Times New Roman" w:cs="Times New Roman"/>
            <w:i/>
          </w:rPr>
          <w:t xml:space="preserve"> </w:t>
        </w:r>
        <w:proofErr w:type="spellStart"/>
        <w:r w:rsidR="00FB7CF9" w:rsidRPr="00C60AC1">
          <w:rPr>
            <w:rStyle w:val="Hyperlink"/>
            <w:rFonts w:ascii="Times New Roman" w:hAnsi="Times New Roman" w:cs="Times New Roman"/>
            <w:i/>
          </w:rPr>
          <w:t>others</w:t>
        </w:r>
        <w:proofErr w:type="spellEnd"/>
        <w:r w:rsidR="00FB7CF9" w:rsidRPr="00C60AC1">
          <w:rPr>
            <w:rStyle w:val="Hyperlink"/>
            <w:rFonts w:ascii="Times New Roman" w:hAnsi="Times New Roman" w:cs="Times New Roman"/>
            <w:i/>
          </w:rPr>
          <w:t xml:space="preserve"> v. </w:t>
        </w:r>
        <w:proofErr w:type="spellStart"/>
        <w:r w:rsidR="00FB7CF9" w:rsidRPr="00C60AC1">
          <w:rPr>
            <w:rStyle w:val="Hyperlink"/>
            <w:rFonts w:ascii="Times New Roman" w:hAnsi="Times New Roman" w:cs="Times New Roman"/>
            <w:i/>
          </w:rPr>
          <w:t>Russia</w:t>
        </w:r>
        <w:proofErr w:type="spellEnd"/>
        <w:r w:rsidR="00FB7CF9" w:rsidRPr="00C60AC1">
          <w:rPr>
            <w:rStyle w:val="Hyperlink"/>
            <w:rFonts w:ascii="Times New Roman" w:hAnsi="Times New Roman" w:cs="Times New Roman"/>
            <w:i/>
          </w:rPr>
          <w:t xml:space="preserve"> (</w:t>
        </w:r>
        <w:r w:rsidR="00FB7CF9" w:rsidRPr="00C60AC1">
          <w:rPr>
            <w:rStyle w:val="Hyperlink"/>
            <w:rFonts w:ascii="Times New Roman" w:hAnsi="Times New Roman" w:cs="Times New Roman"/>
            <w:i/>
            <w:lang w:val="en-US"/>
          </w:rPr>
          <w:t>no</w:t>
        </w:r>
        <w:r w:rsidR="00FB7CF9" w:rsidRPr="00C60AC1">
          <w:rPr>
            <w:rStyle w:val="Hyperlink"/>
            <w:rFonts w:ascii="Times New Roman" w:hAnsi="Times New Roman" w:cs="Times New Roman"/>
            <w:i/>
          </w:rPr>
          <w:t>.33468/03)</w:t>
        </w:r>
      </w:hyperlink>
    </w:p>
    <w:p w14:paraId="6C41C020" w14:textId="77777777" w:rsidR="004E5BA9" w:rsidRPr="00C60AC1" w:rsidRDefault="004E5BA9" w:rsidP="004E5BA9">
      <w:pPr>
        <w:spacing w:after="0" w:line="240" w:lineRule="auto"/>
        <w:jc w:val="both"/>
        <w:rPr>
          <w:rStyle w:val="sb8d990e2"/>
          <w:rFonts w:ascii="Times New Roman" w:hAnsi="Times New Roman" w:cs="Times New Roman"/>
          <w:sz w:val="24"/>
          <w:szCs w:val="24"/>
        </w:rPr>
      </w:pPr>
    </w:p>
    <w:p w14:paraId="31747DE4" w14:textId="77777777" w:rsidR="00EA6821" w:rsidRPr="00C60AC1" w:rsidRDefault="00122B81" w:rsidP="004E5BA9">
      <w:pPr>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Когато в мотивите на една присъда се правят заключения относно участието в извършеното престъпление на друг заподозрян, срещу когото има отделно висящо наказателно производство, може да се постави въпрос за нарушаване на презумпцията за невиновност. </w:t>
      </w:r>
      <w:hyperlink r:id="rId1676" w:history="1">
        <w:r w:rsidR="00E6653A" w:rsidRPr="00C60AC1">
          <w:rPr>
            <w:rFonts w:ascii="Times New Roman" w:hAnsi="Times New Roman" w:cs="Times New Roman"/>
            <w:sz w:val="24"/>
            <w:szCs w:val="24"/>
          </w:rPr>
          <w:t xml:space="preserve"> </w:t>
        </w:r>
        <w:hyperlink r:id="rId1677" w:history="1">
          <w:r w:rsidR="00E6653A" w:rsidRPr="00C60AC1">
            <w:rPr>
              <w:rStyle w:val="Hyperlink"/>
              <w:rFonts w:ascii="Times New Roman" w:hAnsi="Times New Roman" w:cs="Times New Roman"/>
              <w:sz w:val="24"/>
              <w:szCs w:val="24"/>
            </w:rPr>
            <w:t>Бюлетин № 25</w:t>
          </w:r>
        </w:hyperlink>
        <w:r w:rsidRPr="00C60AC1">
          <w:rPr>
            <w:rStyle w:val="Hyperlink"/>
            <w:rFonts w:ascii="Times New Roman" w:hAnsi="Times New Roman" w:cs="Times New Roman"/>
            <w:b/>
            <w:sz w:val="24"/>
            <w:szCs w:val="24"/>
          </w:rPr>
          <w:t xml:space="preserve"> </w:t>
        </w:r>
      </w:hyperlink>
    </w:p>
    <w:p w14:paraId="5D0E6DD1" w14:textId="77777777" w:rsidR="00122B81" w:rsidRPr="00C60AC1" w:rsidRDefault="00122B81" w:rsidP="004E5BA9">
      <w:pPr>
        <w:pBdr>
          <w:bottom w:val="single" w:sz="4" w:space="1" w:color="auto"/>
        </w:pBdr>
        <w:jc w:val="both"/>
        <w:rPr>
          <w:rFonts w:ascii="Times New Roman" w:hAnsi="Times New Roman" w:cs="Times New Roman"/>
          <w:i/>
          <w:sz w:val="24"/>
          <w:szCs w:val="24"/>
        </w:rPr>
      </w:pPr>
      <w:r w:rsidRPr="00C60AC1">
        <w:rPr>
          <w:rFonts w:ascii="Times New Roman" w:hAnsi="Times New Roman" w:cs="Times New Roman"/>
          <w:b/>
          <w:bCs/>
          <w:color w:val="0072BD"/>
          <w:sz w:val="24"/>
          <w:szCs w:val="24"/>
        </w:rPr>
        <w:t xml:space="preserve"> </w:t>
      </w:r>
      <w:hyperlink r:id="rId1678" w:history="1">
        <w:proofErr w:type="spellStart"/>
        <w:r w:rsidRPr="00C60AC1">
          <w:rPr>
            <w:rStyle w:val="Hyperlink"/>
            <w:rFonts w:ascii="Times New Roman" w:hAnsi="Times New Roman" w:cs="Times New Roman"/>
            <w:i/>
            <w:sz w:val="24"/>
            <w:szCs w:val="24"/>
          </w:rPr>
          <w:t>Karaman</w:t>
        </w:r>
        <w:proofErr w:type="spellEnd"/>
        <w:r w:rsidRPr="00C60AC1">
          <w:rPr>
            <w:rStyle w:val="Hyperlink"/>
            <w:rFonts w:ascii="Times New Roman" w:hAnsi="Times New Roman" w:cs="Times New Roman"/>
            <w:i/>
            <w:sz w:val="24"/>
            <w:szCs w:val="24"/>
          </w:rPr>
          <w:t xml:space="preserve"> v. </w:t>
        </w:r>
        <w:proofErr w:type="spellStart"/>
        <w:r w:rsidRPr="00C60AC1">
          <w:rPr>
            <w:rStyle w:val="Hyperlink"/>
            <w:rFonts w:ascii="Times New Roman" w:hAnsi="Times New Roman" w:cs="Times New Roman"/>
            <w:i/>
            <w:sz w:val="24"/>
            <w:szCs w:val="24"/>
          </w:rPr>
          <w:t>Germany</w:t>
        </w:r>
        <w:proofErr w:type="spellEnd"/>
      </w:hyperlink>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no</w:t>
      </w:r>
      <w:proofErr w:type="spellEnd"/>
      <w:r w:rsidRPr="00C60AC1">
        <w:rPr>
          <w:rFonts w:ascii="Times New Roman" w:hAnsi="Times New Roman" w:cs="Times New Roman"/>
          <w:i/>
          <w:sz w:val="24"/>
          <w:szCs w:val="24"/>
        </w:rPr>
        <w:t>. 17103/10)</w:t>
      </w:r>
    </w:p>
    <w:p w14:paraId="0D97CA8A" w14:textId="77777777" w:rsidR="00EA6821" w:rsidRPr="00C60AC1" w:rsidRDefault="00122B81" w:rsidP="00122B81">
      <w:pPr>
        <w:pStyle w:val="JuPara"/>
        <w:spacing w:line="240" w:lineRule="auto"/>
        <w:ind w:firstLine="0"/>
        <w:rPr>
          <w:b/>
          <w:bCs/>
          <w:color w:val="0072BD"/>
          <w:szCs w:val="24"/>
          <w:lang w:val="bg-BG"/>
        </w:rPr>
      </w:pPr>
      <w:r w:rsidRPr="00C60AC1">
        <w:rPr>
          <w:szCs w:val="24"/>
          <w:lang w:val="bg-BG" w:eastAsia="en-US"/>
        </w:rPr>
        <w:t xml:space="preserve">При прекратяване на наказателното производство или оправдателна присъда, решението относно наказателната отговорност трябва да се зачита в гражданските производства за обезщетение, но това не следва да </w:t>
      </w:r>
      <w:proofErr w:type="spellStart"/>
      <w:r w:rsidRPr="00C60AC1">
        <w:rPr>
          <w:szCs w:val="24"/>
          <w:lang w:val="bg-BG" w:eastAsia="en-US"/>
        </w:rPr>
        <w:t>преклудира</w:t>
      </w:r>
      <w:proofErr w:type="spellEnd"/>
      <w:r w:rsidRPr="00C60AC1">
        <w:rPr>
          <w:szCs w:val="24"/>
          <w:lang w:val="bg-BG" w:eastAsia="en-US"/>
        </w:rPr>
        <w:t xml:space="preserve"> установяването на възникваща от същите факти гражданска отговорност, въз основа на една по-малка доказателствена тежест. </w:t>
      </w:r>
      <w:hyperlink r:id="rId1679" w:history="1">
        <w:r w:rsidR="00E6653A" w:rsidRPr="00180795">
          <w:rPr>
            <w:szCs w:val="24"/>
            <w:lang w:val="ru-RU"/>
          </w:rPr>
          <w:t xml:space="preserve"> </w:t>
        </w:r>
        <w:hyperlink r:id="rId1680" w:history="1">
          <w:r w:rsidR="00E6653A" w:rsidRPr="00180795">
            <w:rPr>
              <w:rStyle w:val="Hyperlink"/>
              <w:szCs w:val="24"/>
              <w:lang w:val="ru-RU"/>
            </w:rPr>
            <w:t>Бюлетин №</w:t>
          </w:r>
          <w:r w:rsidR="00E6653A" w:rsidRPr="00C60AC1">
            <w:rPr>
              <w:rStyle w:val="Hyperlink"/>
              <w:szCs w:val="24"/>
              <w:lang w:val="bg-BG"/>
            </w:rPr>
            <w:t xml:space="preserve"> 25</w:t>
          </w:r>
        </w:hyperlink>
        <w:r w:rsidRPr="00180795">
          <w:rPr>
            <w:rStyle w:val="Hyperlink"/>
            <w:b/>
            <w:szCs w:val="24"/>
            <w:lang w:val="ru-RU"/>
          </w:rPr>
          <w:t xml:space="preserve"> </w:t>
        </w:r>
      </w:hyperlink>
      <w:r w:rsidRPr="00180795">
        <w:rPr>
          <w:b/>
          <w:bCs/>
          <w:color w:val="0072BD"/>
          <w:szCs w:val="24"/>
          <w:lang w:val="ru-RU"/>
        </w:rPr>
        <w:t xml:space="preserve"> </w:t>
      </w:r>
    </w:p>
    <w:p w14:paraId="1341BAEC" w14:textId="77777777" w:rsidR="00122B81" w:rsidRPr="00C60AC1" w:rsidRDefault="00794C51" w:rsidP="004E5BA9">
      <w:pPr>
        <w:pStyle w:val="JuPara"/>
        <w:pBdr>
          <w:bottom w:val="single" w:sz="4" w:space="1" w:color="auto"/>
        </w:pBdr>
        <w:spacing w:line="240" w:lineRule="auto"/>
        <w:ind w:firstLine="0"/>
        <w:rPr>
          <w:i/>
          <w:szCs w:val="24"/>
          <w:lang w:val="bg-BG"/>
        </w:rPr>
      </w:pPr>
      <w:hyperlink r:id="rId1681" w:history="1">
        <w:r w:rsidR="00122B81" w:rsidRPr="00C60AC1">
          <w:rPr>
            <w:rStyle w:val="Hyperlink"/>
            <w:i/>
            <w:szCs w:val="24"/>
            <w:lang w:eastAsia="bg-BG"/>
          </w:rPr>
          <w:t>Vella</w:t>
        </w:r>
        <w:r w:rsidR="00122B81" w:rsidRPr="00180795">
          <w:rPr>
            <w:rStyle w:val="Hyperlink"/>
            <w:i/>
            <w:szCs w:val="24"/>
            <w:lang w:val="ru-RU" w:eastAsia="bg-BG"/>
          </w:rPr>
          <w:t xml:space="preserve"> </w:t>
        </w:r>
        <w:r w:rsidR="00122B81" w:rsidRPr="00C60AC1">
          <w:rPr>
            <w:rStyle w:val="Hyperlink"/>
            <w:i/>
            <w:szCs w:val="24"/>
            <w:lang w:eastAsia="bg-BG"/>
          </w:rPr>
          <w:t>v</w:t>
        </w:r>
        <w:r w:rsidR="00122B81" w:rsidRPr="00180795">
          <w:rPr>
            <w:rStyle w:val="Hyperlink"/>
            <w:i/>
            <w:szCs w:val="24"/>
            <w:lang w:val="ru-RU" w:eastAsia="bg-BG"/>
          </w:rPr>
          <w:t xml:space="preserve">. </w:t>
        </w:r>
        <w:r w:rsidR="00122B81" w:rsidRPr="00C60AC1">
          <w:rPr>
            <w:rStyle w:val="Hyperlink"/>
            <w:i/>
            <w:szCs w:val="24"/>
            <w:lang w:eastAsia="bg-BG"/>
          </w:rPr>
          <w:t>Malta</w:t>
        </w:r>
        <w:r w:rsidR="00122B81" w:rsidRPr="00180795">
          <w:rPr>
            <w:rStyle w:val="Hyperlink"/>
            <w:i/>
            <w:szCs w:val="24"/>
            <w:lang w:val="ru-RU" w:eastAsia="bg-BG"/>
          </w:rPr>
          <w:t xml:space="preserve"> (</w:t>
        </w:r>
        <w:r w:rsidR="00122B81" w:rsidRPr="00C60AC1">
          <w:rPr>
            <w:rStyle w:val="Hyperlink"/>
            <w:i/>
            <w:szCs w:val="24"/>
            <w:lang w:eastAsia="bg-BG"/>
          </w:rPr>
          <w:t>no</w:t>
        </w:r>
        <w:r w:rsidR="00122B81" w:rsidRPr="00180795">
          <w:rPr>
            <w:rStyle w:val="Hyperlink"/>
            <w:i/>
            <w:szCs w:val="24"/>
            <w:lang w:val="ru-RU" w:eastAsia="bg-BG"/>
          </w:rPr>
          <w:t>. 69122/10)</w:t>
        </w:r>
      </w:hyperlink>
    </w:p>
    <w:p w14:paraId="5BAC9858" w14:textId="77777777" w:rsidR="004E5BA9" w:rsidRPr="00C60AC1" w:rsidRDefault="004E5BA9" w:rsidP="004E5BA9">
      <w:pPr>
        <w:autoSpaceDE w:val="0"/>
        <w:autoSpaceDN w:val="0"/>
        <w:adjustRightInd w:val="0"/>
        <w:spacing w:line="240" w:lineRule="auto"/>
        <w:contextualSpacing/>
        <w:jc w:val="both"/>
        <w:rPr>
          <w:rFonts w:ascii="Times New Roman" w:hAnsi="Times New Roman" w:cs="Times New Roman"/>
          <w:sz w:val="24"/>
          <w:szCs w:val="24"/>
        </w:rPr>
      </w:pPr>
    </w:p>
    <w:p w14:paraId="075D530C" w14:textId="77777777" w:rsidR="004E5BA9" w:rsidRPr="00C60AC1" w:rsidRDefault="004E5BA9" w:rsidP="004E5BA9">
      <w:pPr>
        <w:autoSpaceDE w:val="0"/>
        <w:autoSpaceDN w:val="0"/>
        <w:adjustRightInd w:val="0"/>
        <w:spacing w:line="240" w:lineRule="auto"/>
        <w:contextualSpacing/>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rPr>
        <w:t xml:space="preserve">Съдът е комуникирал на българското правителство жалба във връзка с арестуването на Алексей Петров при операция „Октопод” на 10 февруари 2010 г., публичните изявления на висши политици по случая, както и филмирането на ареста от полицията и предоставянето му на медиите. </w:t>
      </w:r>
      <w:hyperlink r:id="rId1682" w:history="1">
        <w:r w:rsidR="00B27A21" w:rsidRPr="00C60AC1">
          <w:rPr>
            <w:rStyle w:val="Hyperlink"/>
            <w:rFonts w:ascii="Times New Roman" w:hAnsi="Times New Roman" w:cs="Times New Roman"/>
            <w:sz w:val="24"/>
            <w:szCs w:val="24"/>
          </w:rPr>
          <w:t>Бюлетин № 26</w:t>
        </w:r>
      </w:hyperlink>
    </w:p>
    <w:p w14:paraId="22479621" w14:textId="77777777" w:rsidR="004E5BA9" w:rsidRPr="00C60AC1" w:rsidRDefault="00794C51" w:rsidP="004E5BA9">
      <w:pPr>
        <w:pBdr>
          <w:bottom w:val="single" w:sz="4" w:space="1" w:color="auto"/>
        </w:pBdr>
        <w:rPr>
          <w:rFonts w:ascii="Times New Roman" w:eastAsia="Times New Roman" w:hAnsi="Times New Roman" w:cs="Times New Roman"/>
          <w:i/>
          <w:sz w:val="24"/>
          <w:szCs w:val="24"/>
          <w:lang w:eastAsia="bg-BG"/>
        </w:rPr>
      </w:pPr>
      <w:hyperlink r:id="rId1683" w:history="1">
        <w:r w:rsidR="004E5BA9" w:rsidRPr="00C60AC1">
          <w:rPr>
            <w:rStyle w:val="Hyperlink"/>
            <w:rFonts w:ascii="Times New Roman" w:eastAsia="Times New Roman" w:hAnsi="Times New Roman" w:cs="Times New Roman"/>
            <w:i/>
            <w:sz w:val="24"/>
            <w:szCs w:val="24"/>
            <w:lang w:val="en-GB" w:eastAsia="bg-BG"/>
          </w:rPr>
          <w:t>Aleksey</w:t>
        </w:r>
        <w:r w:rsidR="004E5BA9" w:rsidRPr="00C60AC1">
          <w:rPr>
            <w:rStyle w:val="Hyperlink"/>
            <w:rFonts w:ascii="Times New Roman" w:eastAsia="Times New Roman" w:hAnsi="Times New Roman" w:cs="Times New Roman"/>
            <w:i/>
            <w:sz w:val="24"/>
            <w:szCs w:val="24"/>
            <w:lang w:eastAsia="bg-BG"/>
          </w:rPr>
          <w:t xml:space="preserve"> </w:t>
        </w:r>
        <w:r w:rsidR="004E5BA9" w:rsidRPr="00C60AC1">
          <w:rPr>
            <w:rStyle w:val="Hyperlink"/>
            <w:rFonts w:ascii="Times New Roman" w:eastAsia="Times New Roman" w:hAnsi="Times New Roman" w:cs="Times New Roman"/>
            <w:i/>
            <w:sz w:val="24"/>
            <w:szCs w:val="24"/>
            <w:lang w:val="en-GB" w:eastAsia="bg-BG"/>
          </w:rPr>
          <w:t>Petrov</w:t>
        </w:r>
        <w:r w:rsidR="004E5BA9" w:rsidRPr="00C60AC1">
          <w:rPr>
            <w:rStyle w:val="Hyperlink"/>
            <w:rFonts w:ascii="Times New Roman" w:eastAsia="Times New Roman" w:hAnsi="Times New Roman" w:cs="Times New Roman"/>
            <w:i/>
            <w:sz w:val="24"/>
            <w:szCs w:val="24"/>
            <w:lang w:eastAsia="bg-BG"/>
          </w:rPr>
          <w:t xml:space="preserve"> </w:t>
        </w:r>
        <w:r w:rsidR="004E5BA9" w:rsidRPr="00C60AC1">
          <w:rPr>
            <w:rStyle w:val="Hyperlink"/>
            <w:rFonts w:ascii="Times New Roman" w:eastAsia="Times New Roman" w:hAnsi="Times New Roman" w:cs="Times New Roman"/>
            <w:i/>
            <w:sz w:val="24"/>
            <w:szCs w:val="24"/>
            <w:lang w:val="en-GB" w:eastAsia="bg-BG"/>
          </w:rPr>
          <w:t>v</w:t>
        </w:r>
        <w:r w:rsidR="004E5BA9" w:rsidRPr="00C60AC1">
          <w:rPr>
            <w:rStyle w:val="Hyperlink"/>
            <w:rFonts w:ascii="Times New Roman" w:eastAsia="Times New Roman" w:hAnsi="Times New Roman" w:cs="Times New Roman"/>
            <w:i/>
            <w:sz w:val="24"/>
            <w:szCs w:val="24"/>
            <w:lang w:eastAsia="bg-BG"/>
          </w:rPr>
          <w:t xml:space="preserve">. </w:t>
        </w:r>
        <w:r w:rsidR="004E5BA9" w:rsidRPr="00C60AC1">
          <w:rPr>
            <w:rStyle w:val="Hyperlink"/>
            <w:rFonts w:ascii="Times New Roman" w:eastAsia="Times New Roman" w:hAnsi="Times New Roman" w:cs="Times New Roman"/>
            <w:i/>
            <w:sz w:val="24"/>
            <w:szCs w:val="24"/>
            <w:lang w:val="en-GB" w:eastAsia="bg-BG"/>
          </w:rPr>
          <w:t>Bulgaria</w:t>
        </w:r>
        <w:r w:rsidR="004E5BA9" w:rsidRPr="00C60AC1">
          <w:rPr>
            <w:rStyle w:val="Hyperlink"/>
            <w:rFonts w:ascii="Times New Roman" w:eastAsia="Times New Roman" w:hAnsi="Times New Roman" w:cs="Times New Roman"/>
            <w:i/>
            <w:sz w:val="24"/>
            <w:szCs w:val="24"/>
            <w:lang w:eastAsia="bg-BG"/>
          </w:rPr>
          <w:t xml:space="preserve"> (</w:t>
        </w:r>
        <w:r w:rsidR="004E5BA9" w:rsidRPr="00C60AC1">
          <w:rPr>
            <w:rStyle w:val="Hyperlink"/>
            <w:rFonts w:ascii="Times New Roman" w:eastAsia="Times New Roman" w:hAnsi="Times New Roman" w:cs="Times New Roman"/>
            <w:i/>
            <w:sz w:val="24"/>
            <w:szCs w:val="24"/>
            <w:lang w:val="en-GB" w:eastAsia="bg-BG"/>
          </w:rPr>
          <w:t>no</w:t>
        </w:r>
        <w:r w:rsidR="004E5BA9" w:rsidRPr="00C60AC1">
          <w:rPr>
            <w:rStyle w:val="Hyperlink"/>
            <w:rFonts w:ascii="Times New Roman" w:eastAsia="Times New Roman" w:hAnsi="Times New Roman" w:cs="Times New Roman"/>
            <w:i/>
            <w:sz w:val="24"/>
            <w:szCs w:val="24"/>
            <w:lang w:eastAsia="bg-BG"/>
          </w:rPr>
          <w:t>. 30336/10)</w:t>
        </w:r>
      </w:hyperlink>
    </w:p>
    <w:p w14:paraId="2F572E41" w14:textId="77777777" w:rsidR="004E5BA9" w:rsidRPr="00C60AC1" w:rsidRDefault="006F485A" w:rsidP="006F485A">
      <w:pPr>
        <w:spacing w:after="0" w:line="240" w:lineRule="auto"/>
        <w:jc w:val="both"/>
        <w:rPr>
          <w:rFonts w:ascii="Times New Roman" w:hAnsi="Times New Roman" w:cs="Times New Roman"/>
          <w:sz w:val="24"/>
          <w:szCs w:val="24"/>
        </w:rPr>
      </w:pPr>
      <w:r w:rsidRPr="00C60AC1">
        <w:rPr>
          <w:rStyle w:val="s7d2086b4"/>
          <w:rFonts w:ascii="Times New Roman" w:hAnsi="Times New Roman" w:cs="Times New Roman"/>
          <w:sz w:val="24"/>
          <w:szCs w:val="24"/>
        </w:rPr>
        <w:t>В производство по искане за условно предсрочно освобождаване съдът не е нарушил презумпцията за невиновност, макар да не се е разграничил ясно от цитирано в решението му заблуждаващо изявление на вещото лице за извършено от жалбоподателя престъпление, за което той е бил оправдан.</w:t>
      </w:r>
      <w:r w:rsidRPr="00C60AC1">
        <w:rPr>
          <w:rFonts w:ascii="Times New Roman" w:hAnsi="Times New Roman" w:cs="Times New Roman"/>
          <w:sz w:val="24"/>
          <w:szCs w:val="24"/>
        </w:rPr>
        <w:t xml:space="preserve"> </w:t>
      </w:r>
      <w:hyperlink r:id="rId1684" w:history="1">
        <w:r w:rsidR="00B27A21" w:rsidRPr="00C60AC1">
          <w:rPr>
            <w:rStyle w:val="Hyperlink"/>
            <w:rFonts w:ascii="Times New Roman" w:hAnsi="Times New Roman" w:cs="Times New Roman"/>
            <w:sz w:val="24"/>
            <w:szCs w:val="24"/>
          </w:rPr>
          <w:t>Бюлетин № 26</w:t>
        </w:r>
      </w:hyperlink>
    </w:p>
    <w:p w14:paraId="3E964B48" w14:textId="77777777" w:rsidR="006F485A" w:rsidRPr="00C60AC1" w:rsidRDefault="00794C51" w:rsidP="00802E95">
      <w:pPr>
        <w:pBdr>
          <w:bottom w:val="single" w:sz="4" w:space="1" w:color="auto"/>
        </w:pBdr>
        <w:spacing w:line="240" w:lineRule="auto"/>
        <w:jc w:val="both"/>
        <w:rPr>
          <w:rFonts w:ascii="Times New Roman" w:hAnsi="Times New Roman" w:cs="Times New Roman"/>
          <w:i/>
          <w:sz w:val="24"/>
          <w:szCs w:val="24"/>
        </w:rPr>
      </w:pPr>
      <w:hyperlink r:id="rId1685" w:history="1">
        <w:r w:rsidR="006F485A" w:rsidRPr="00C60AC1">
          <w:rPr>
            <w:rStyle w:val="Hyperlink"/>
            <w:rFonts w:ascii="Times New Roman" w:hAnsi="Times New Roman" w:cs="Times New Roman"/>
            <w:i/>
            <w:sz w:val="24"/>
            <w:szCs w:val="24"/>
            <w:lang w:val="en-GB"/>
          </w:rPr>
          <w:t>M</w:t>
        </w:r>
        <w:r w:rsidR="006F485A" w:rsidRPr="00C60AC1">
          <w:rPr>
            <w:rStyle w:val="Hyperlink"/>
            <w:rFonts w:ascii="Times New Roman" w:hAnsi="Times New Roman" w:cs="Times New Roman"/>
            <w:i/>
            <w:sz w:val="24"/>
            <w:szCs w:val="24"/>
          </w:rPr>
          <w:t>ü</w:t>
        </w:r>
        <w:proofErr w:type="spellStart"/>
        <w:r w:rsidR="006F485A" w:rsidRPr="00C60AC1">
          <w:rPr>
            <w:rStyle w:val="Hyperlink"/>
            <w:rFonts w:ascii="Times New Roman" w:hAnsi="Times New Roman" w:cs="Times New Roman"/>
            <w:i/>
            <w:sz w:val="24"/>
            <w:szCs w:val="24"/>
            <w:lang w:val="en-GB"/>
          </w:rPr>
          <w:t>ller</w:t>
        </w:r>
        <w:proofErr w:type="spellEnd"/>
        <w:r w:rsidR="006F485A" w:rsidRPr="00C60AC1">
          <w:rPr>
            <w:rStyle w:val="Hyperlink"/>
            <w:rFonts w:ascii="Times New Roman" w:hAnsi="Times New Roman" w:cs="Times New Roman"/>
            <w:i/>
            <w:sz w:val="24"/>
            <w:szCs w:val="24"/>
          </w:rPr>
          <w:t xml:space="preserve"> </w:t>
        </w:r>
        <w:r w:rsidR="006F485A" w:rsidRPr="00C60AC1">
          <w:rPr>
            <w:rStyle w:val="Hyperlink"/>
            <w:rFonts w:ascii="Times New Roman" w:hAnsi="Times New Roman" w:cs="Times New Roman"/>
            <w:i/>
            <w:sz w:val="24"/>
            <w:szCs w:val="24"/>
            <w:lang w:val="en-GB"/>
          </w:rPr>
          <w:t>v</w:t>
        </w:r>
        <w:r w:rsidR="006F485A" w:rsidRPr="00C60AC1">
          <w:rPr>
            <w:rStyle w:val="Hyperlink"/>
            <w:rFonts w:ascii="Times New Roman" w:hAnsi="Times New Roman" w:cs="Times New Roman"/>
            <w:i/>
            <w:sz w:val="24"/>
            <w:szCs w:val="24"/>
          </w:rPr>
          <w:t xml:space="preserve">. </w:t>
        </w:r>
        <w:r w:rsidR="006F485A" w:rsidRPr="00C60AC1">
          <w:rPr>
            <w:rStyle w:val="Hyperlink"/>
            <w:rFonts w:ascii="Times New Roman" w:hAnsi="Times New Roman" w:cs="Times New Roman"/>
            <w:i/>
            <w:sz w:val="24"/>
            <w:szCs w:val="24"/>
            <w:lang w:val="en-GB"/>
          </w:rPr>
          <w:t>Germany</w:t>
        </w:r>
      </w:hyperlink>
      <w:r w:rsidR="006F485A" w:rsidRPr="00C60AC1">
        <w:rPr>
          <w:rFonts w:ascii="Times New Roman" w:hAnsi="Times New Roman" w:cs="Times New Roman"/>
          <w:i/>
          <w:sz w:val="24"/>
          <w:szCs w:val="24"/>
        </w:rPr>
        <w:t xml:space="preserve"> (</w:t>
      </w:r>
      <w:r w:rsidR="006F485A" w:rsidRPr="00C60AC1">
        <w:rPr>
          <w:rFonts w:ascii="Times New Roman" w:hAnsi="Times New Roman" w:cs="Times New Roman"/>
          <w:i/>
          <w:sz w:val="24"/>
          <w:szCs w:val="24"/>
          <w:lang w:val="en-GB"/>
        </w:rPr>
        <w:t>no</w:t>
      </w:r>
      <w:r w:rsidR="006F485A" w:rsidRPr="00C60AC1">
        <w:rPr>
          <w:rFonts w:ascii="Times New Roman" w:hAnsi="Times New Roman" w:cs="Times New Roman"/>
          <w:i/>
          <w:sz w:val="24"/>
          <w:szCs w:val="24"/>
        </w:rPr>
        <w:t>. 54963/08)</w:t>
      </w:r>
    </w:p>
    <w:p w14:paraId="26D2D091" w14:textId="77777777" w:rsidR="00802E95" w:rsidRPr="00C60AC1" w:rsidRDefault="00071580" w:rsidP="00802E95">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Съвместното изявление за медиите на Министерството на вътрешните работи и Главната прокуратура по повод събитията, в които е взел участие и жалбоподателят – лидер на </w:t>
      </w:r>
      <w:r w:rsidRPr="00C60AC1">
        <w:rPr>
          <w:rFonts w:ascii="Times New Roman" w:hAnsi="Times New Roman" w:cs="Times New Roman"/>
          <w:sz w:val="24"/>
          <w:szCs w:val="24"/>
          <w:lang w:val="bg-BG"/>
        </w:rPr>
        <w:lastRenderedPageBreak/>
        <w:t xml:space="preserve">опозиционна партия, не е било формулирано достатъчно внимателно и предпазливо, поради което е била нарушена презумпцията за невиновност. </w:t>
      </w:r>
      <w:hyperlink r:id="rId1686" w:history="1">
        <w:r w:rsidR="0026321A" w:rsidRPr="00C60AC1">
          <w:rPr>
            <w:rStyle w:val="Hyperlink"/>
            <w:rFonts w:ascii="Times New Roman" w:hAnsi="Times New Roman" w:cs="Times New Roman"/>
            <w:sz w:val="24"/>
            <w:szCs w:val="24"/>
            <w:lang w:val="bg-BG"/>
          </w:rPr>
          <w:t>Бюлетин № 28</w:t>
        </w:r>
      </w:hyperlink>
    </w:p>
    <w:p w14:paraId="00980220" w14:textId="77777777" w:rsidR="00071580" w:rsidRPr="00C60AC1" w:rsidRDefault="00794C51" w:rsidP="001C48CB">
      <w:pPr>
        <w:pBdr>
          <w:bottom w:val="single" w:sz="4" w:space="1" w:color="auto"/>
        </w:pBdr>
        <w:spacing w:line="240" w:lineRule="auto"/>
        <w:jc w:val="both"/>
        <w:rPr>
          <w:rFonts w:ascii="Times New Roman" w:hAnsi="Times New Roman" w:cs="Times New Roman"/>
          <w:i/>
          <w:sz w:val="24"/>
          <w:szCs w:val="24"/>
        </w:rPr>
      </w:pPr>
      <w:hyperlink r:id="rId1687" w:history="1">
        <w:proofErr w:type="spellStart"/>
        <w:r w:rsidR="00071580" w:rsidRPr="00C60AC1">
          <w:rPr>
            <w:rStyle w:val="Hyperlink"/>
            <w:rFonts w:ascii="Times New Roman" w:hAnsi="Times New Roman" w:cs="Times New Roman"/>
            <w:i/>
            <w:sz w:val="24"/>
            <w:szCs w:val="24"/>
          </w:rPr>
          <w:t>Ilgar</w:t>
        </w:r>
        <w:proofErr w:type="spellEnd"/>
        <w:r w:rsidR="00071580" w:rsidRPr="00C60AC1">
          <w:rPr>
            <w:rStyle w:val="Hyperlink"/>
            <w:rFonts w:ascii="Times New Roman" w:hAnsi="Times New Roman" w:cs="Times New Roman"/>
            <w:i/>
            <w:sz w:val="24"/>
            <w:szCs w:val="24"/>
          </w:rPr>
          <w:t xml:space="preserve"> </w:t>
        </w:r>
        <w:proofErr w:type="spellStart"/>
        <w:r w:rsidR="00071580" w:rsidRPr="00C60AC1">
          <w:rPr>
            <w:rStyle w:val="Hyperlink"/>
            <w:rFonts w:ascii="Times New Roman" w:hAnsi="Times New Roman" w:cs="Times New Roman"/>
            <w:i/>
            <w:sz w:val="24"/>
            <w:szCs w:val="24"/>
          </w:rPr>
          <w:t>Mammadov</w:t>
        </w:r>
        <w:proofErr w:type="spellEnd"/>
        <w:r w:rsidR="00071580" w:rsidRPr="00C60AC1">
          <w:rPr>
            <w:rStyle w:val="Hyperlink"/>
            <w:rFonts w:ascii="Times New Roman" w:hAnsi="Times New Roman" w:cs="Times New Roman"/>
            <w:i/>
            <w:sz w:val="24"/>
            <w:szCs w:val="24"/>
          </w:rPr>
          <w:t xml:space="preserve"> v. </w:t>
        </w:r>
        <w:proofErr w:type="spellStart"/>
        <w:r w:rsidR="00071580" w:rsidRPr="00C60AC1">
          <w:rPr>
            <w:rStyle w:val="Hyperlink"/>
            <w:rFonts w:ascii="Times New Roman" w:hAnsi="Times New Roman" w:cs="Times New Roman"/>
            <w:i/>
            <w:sz w:val="24"/>
            <w:szCs w:val="24"/>
          </w:rPr>
          <w:t>Azerbaijan</w:t>
        </w:r>
        <w:proofErr w:type="spellEnd"/>
        <w:r w:rsidR="00071580" w:rsidRPr="00C60AC1">
          <w:rPr>
            <w:rStyle w:val="Hyperlink"/>
            <w:rFonts w:ascii="Times New Roman" w:hAnsi="Times New Roman" w:cs="Times New Roman"/>
            <w:i/>
            <w:sz w:val="24"/>
            <w:szCs w:val="24"/>
          </w:rPr>
          <w:t xml:space="preserve"> (</w:t>
        </w:r>
        <w:proofErr w:type="spellStart"/>
        <w:r w:rsidR="00071580" w:rsidRPr="00C60AC1">
          <w:rPr>
            <w:rStyle w:val="Hyperlink"/>
            <w:rFonts w:ascii="Times New Roman" w:hAnsi="Times New Roman" w:cs="Times New Roman"/>
            <w:i/>
            <w:sz w:val="24"/>
            <w:szCs w:val="24"/>
          </w:rPr>
          <w:t>no</w:t>
        </w:r>
        <w:proofErr w:type="spellEnd"/>
        <w:r w:rsidR="00071580" w:rsidRPr="00C60AC1">
          <w:rPr>
            <w:rStyle w:val="Hyperlink"/>
            <w:rFonts w:ascii="Times New Roman" w:hAnsi="Times New Roman" w:cs="Times New Roman"/>
            <w:i/>
            <w:sz w:val="24"/>
            <w:szCs w:val="24"/>
          </w:rPr>
          <w:t>. 15172/13)</w:t>
        </w:r>
      </w:hyperlink>
    </w:p>
    <w:p w14:paraId="629648FC" w14:textId="77777777" w:rsidR="001C48CB" w:rsidRPr="00C60AC1" w:rsidRDefault="001C48CB" w:rsidP="001C48CB">
      <w:pPr>
        <w:pStyle w:val="NoSpacing"/>
        <w:contextual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За да при</w:t>
      </w:r>
      <w:r w:rsidRPr="00180795">
        <w:rPr>
          <w:rFonts w:ascii="Times New Roman" w:hAnsi="Times New Roman" w:cs="Times New Roman"/>
          <w:sz w:val="24"/>
          <w:szCs w:val="24"/>
          <w:lang w:val="ru-RU" w:eastAsia="bg-BG"/>
        </w:rPr>
        <w:t xml:space="preserve">ложи </w:t>
      </w:r>
      <w:proofErr w:type="spellStart"/>
      <w:r w:rsidRPr="00180795">
        <w:rPr>
          <w:rFonts w:ascii="Times New Roman" w:hAnsi="Times New Roman" w:cs="Times New Roman"/>
          <w:sz w:val="24"/>
          <w:szCs w:val="24"/>
          <w:lang w:val="ru-RU" w:eastAsia="bg-BG"/>
        </w:rPr>
        <w:t>разпоредбите</w:t>
      </w:r>
      <w:proofErr w:type="spellEnd"/>
      <w:r w:rsidRPr="00180795">
        <w:rPr>
          <w:rFonts w:ascii="Times New Roman" w:hAnsi="Times New Roman" w:cs="Times New Roman"/>
          <w:sz w:val="24"/>
          <w:szCs w:val="24"/>
          <w:lang w:val="ru-RU" w:eastAsia="bg-BG"/>
        </w:rPr>
        <w:t xml:space="preserve"> за дав</w:t>
      </w:r>
      <w:proofErr w:type="spellStart"/>
      <w:r w:rsidRPr="00C60AC1">
        <w:rPr>
          <w:rFonts w:ascii="Times New Roman" w:hAnsi="Times New Roman" w:cs="Times New Roman"/>
          <w:sz w:val="24"/>
          <w:szCs w:val="24"/>
          <w:lang w:val="bg-BG" w:eastAsia="bg-BG"/>
        </w:rPr>
        <w:t>ността</w:t>
      </w:r>
      <w:proofErr w:type="spellEnd"/>
      <w:r w:rsidRPr="00C60AC1">
        <w:rPr>
          <w:rFonts w:ascii="Times New Roman" w:hAnsi="Times New Roman" w:cs="Times New Roman"/>
          <w:sz w:val="24"/>
          <w:szCs w:val="24"/>
          <w:lang w:val="bg-BG" w:eastAsia="bg-BG"/>
        </w:rPr>
        <w:t xml:space="preserve">, прокурорът е длъжен да определи правната квалификация на деянията, но изразяването на убеждение във вината на </w:t>
      </w:r>
      <w:proofErr w:type="spellStart"/>
      <w:r w:rsidRPr="00180795">
        <w:rPr>
          <w:rFonts w:ascii="Times New Roman" w:hAnsi="Times New Roman" w:cs="Times New Roman"/>
          <w:sz w:val="24"/>
          <w:szCs w:val="24"/>
          <w:lang w:val="ru-RU" w:eastAsia="bg-BG"/>
        </w:rPr>
        <w:t>лицето</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произ</w:t>
      </w:r>
      <w:r w:rsidRPr="00C60AC1">
        <w:rPr>
          <w:rFonts w:ascii="Times New Roman" w:hAnsi="Times New Roman" w:cs="Times New Roman"/>
          <w:sz w:val="24"/>
          <w:szCs w:val="24"/>
          <w:lang w:val="bg-BG" w:eastAsia="bg-BG"/>
        </w:rPr>
        <w:t>водството</w:t>
      </w:r>
      <w:proofErr w:type="spellEnd"/>
      <w:r w:rsidRPr="00C60AC1">
        <w:rPr>
          <w:rFonts w:ascii="Times New Roman" w:hAnsi="Times New Roman" w:cs="Times New Roman"/>
          <w:sz w:val="24"/>
          <w:szCs w:val="24"/>
          <w:lang w:val="bg-BG" w:eastAsia="bg-BG"/>
        </w:rPr>
        <w:t xml:space="preserve"> срещу което се прекратява поради давност, нарушава презумпцията за невиновност по чл. 6, § 2 от Конвенцията. </w:t>
      </w:r>
      <w:hyperlink r:id="rId1688" w:history="1">
        <w:proofErr w:type="spellStart"/>
        <w:r w:rsidR="002D6A1D" w:rsidRPr="00180795">
          <w:rPr>
            <w:rStyle w:val="Hyperlink"/>
            <w:rFonts w:ascii="Times New Roman" w:hAnsi="Times New Roman" w:cs="Times New Roman"/>
            <w:sz w:val="24"/>
            <w:szCs w:val="24"/>
            <w:lang w:val="ru-RU" w:eastAsia="bg-BG"/>
          </w:rPr>
          <w:t>Бюлетин</w:t>
        </w:r>
        <w:proofErr w:type="spellEnd"/>
        <w:r w:rsidR="002D6A1D" w:rsidRPr="00180795">
          <w:rPr>
            <w:rStyle w:val="Hyperlink"/>
            <w:rFonts w:ascii="Times New Roman" w:hAnsi="Times New Roman" w:cs="Times New Roman"/>
            <w:sz w:val="24"/>
            <w:szCs w:val="24"/>
            <w:lang w:val="ru-RU" w:eastAsia="bg-BG"/>
          </w:rPr>
          <w:t xml:space="preserve"> № 33</w:t>
        </w:r>
      </w:hyperlink>
    </w:p>
    <w:p w14:paraId="3A7AD0B4" w14:textId="77777777" w:rsidR="001C48CB" w:rsidRPr="00C60AC1" w:rsidRDefault="00794C51" w:rsidP="001C48CB">
      <w:pPr>
        <w:pStyle w:val="NoSpacing"/>
        <w:pBdr>
          <w:bottom w:val="single" w:sz="4" w:space="1" w:color="auto"/>
        </w:pBdr>
        <w:contextualSpacing/>
        <w:jc w:val="both"/>
        <w:rPr>
          <w:rStyle w:val="Hyperlink"/>
          <w:rFonts w:ascii="Times New Roman" w:hAnsi="Times New Roman" w:cs="Times New Roman"/>
          <w:i/>
          <w:sz w:val="24"/>
          <w:szCs w:val="24"/>
          <w:lang w:val="bg-BG"/>
        </w:rPr>
      </w:pPr>
      <w:hyperlink r:id="rId1689" w:history="1">
        <w:proofErr w:type="spellStart"/>
        <w:r w:rsidR="001C48CB" w:rsidRPr="00C60AC1">
          <w:rPr>
            <w:rStyle w:val="Hyperlink"/>
            <w:rFonts w:ascii="Times New Roman" w:hAnsi="Times New Roman" w:cs="Times New Roman"/>
            <w:i/>
            <w:sz w:val="24"/>
            <w:szCs w:val="24"/>
            <w:lang w:val="bg-BG"/>
          </w:rPr>
          <w:t>Peltereau</w:t>
        </w:r>
        <w:proofErr w:type="spellEnd"/>
        <w:r w:rsidR="001C48CB" w:rsidRPr="00180795">
          <w:rPr>
            <w:rStyle w:val="Hyperlink"/>
            <w:rFonts w:ascii="Times New Roman" w:hAnsi="Times New Roman" w:cs="Times New Roman"/>
            <w:i/>
            <w:sz w:val="24"/>
            <w:szCs w:val="24"/>
            <w:lang w:val="ru-RU"/>
          </w:rPr>
          <w:t>-</w:t>
        </w:r>
        <w:proofErr w:type="spellStart"/>
        <w:r w:rsidR="001C48CB" w:rsidRPr="00C60AC1">
          <w:rPr>
            <w:rStyle w:val="Hyperlink"/>
            <w:rFonts w:ascii="Times New Roman" w:hAnsi="Times New Roman" w:cs="Times New Roman"/>
            <w:i/>
            <w:sz w:val="24"/>
            <w:szCs w:val="24"/>
            <w:lang w:val="bg-BG"/>
          </w:rPr>
          <w:t>Villeneuve</w:t>
        </w:r>
        <w:proofErr w:type="spellEnd"/>
        <w:r w:rsidR="001C48CB" w:rsidRPr="00180795">
          <w:rPr>
            <w:rStyle w:val="Hyperlink"/>
            <w:rFonts w:ascii="Times New Roman" w:hAnsi="Times New Roman" w:cs="Times New Roman"/>
            <w:i/>
            <w:sz w:val="24"/>
            <w:szCs w:val="24"/>
            <w:lang w:val="ru-RU"/>
          </w:rPr>
          <w:t xml:space="preserve"> </w:t>
        </w:r>
        <w:r w:rsidR="001C48CB" w:rsidRPr="00C60AC1">
          <w:rPr>
            <w:rStyle w:val="Hyperlink"/>
            <w:rFonts w:ascii="Times New Roman" w:hAnsi="Times New Roman" w:cs="Times New Roman"/>
            <w:i/>
            <w:sz w:val="24"/>
            <w:szCs w:val="24"/>
            <w:lang w:val="bg-BG"/>
          </w:rPr>
          <w:t>v</w:t>
        </w:r>
        <w:r w:rsidR="001C48CB" w:rsidRPr="00180795">
          <w:rPr>
            <w:rStyle w:val="Hyperlink"/>
            <w:rFonts w:ascii="Times New Roman" w:hAnsi="Times New Roman" w:cs="Times New Roman"/>
            <w:i/>
            <w:sz w:val="24"/>
            <w:szCs w:val="24"/>
            <w:lang w:val="ru-RU"/>
          </w:rPr>
          <w:t xml:space="preserve">. </w:t>
        </w:r>
        <w:proofErr w:type="spellStart"/>
        <w:r w:rsidR="001C48CB" w:rsidRPr="00C60AC1">
          <w:rPr>
            <w:rStyle w:val="Hyperlink"/>
            <w:rFonts w:ascii="Times New Roman" w:hAnsi="Times New Roman" w:cs="Times New Roman"/>
            <w:i/>
            <w:sz w:val="24"/>
            <w:szCs w:val="24"/>
            <w:lang w:val="bg-BG"/>
          </w:rPr>
          <w:t>Switzerland</w:t>
        </w:r>
        <w:proofErr w:type="spellEnd"/>
        <w:r w:rsidR="001C48CB" w:rsidRPr="00180795">
          <w:rPr>
            <w:rStyle w:val="Hyperlink"/>
            <w:rFonts w:ascii="Times New Roman" w:hAnsi="Times New Roman" w:cs="Times New Roman"/>
            <w:i/>
            <w:sz w:val="24"/>
            <w:szCs w:val="24"/>
            <w:lang w:val="ru-RU"/>
          </w:rPr>
          <w:t xml:space="preserve"> (</w:t>
        </w:r>
        <w:proofErr w:type="spellStart"/>
        <w:r w:rsidR="001C48CB" w:rsidRPr="00C60AC1">
          <w:rPr>
            <w:rStyle w:val="Hyperlink"/>
            <w:rFonts w:ascii="Times New Roman" w:hAnsi="Times New Roman" w:cs="Times New Roman"/>
            <w:i/>
            <w:sz w:val="24"/>
            <w:szCs w:val="24"/>
            <w:lang w:val="bg-BG"/>
          </w:rPr>
          <w:t>no</w:t>
        </w:r>
        <w:proofErr w:type="spellEnd"/>
        <w:r w:rsidR="001C48CB" w:rsidRPr="00180795">
          <w:rPr>
            <w:rStyle w:val="Hyperlink"/>
            <w:rFonts w:ascii="Times New Roman" w:hAnsi="Times New Roman" w:cs="Times New Roman"/>
            <w:i/>
            <w:sz w:val="24"/>
            <w:szCs w:val="24"/>
            <w:lang w:val="ru-RU"/>
          </w:rPr>
          <w:t>. 60101/09)</w:t>
        </w:r>
      </w:hyperlink>
    </w:p>
    <w:p w14:paraId="14A55093" w14:textId="77777777" w:rsidR="00081AC6" w:rsidRPr="00C60AC1" w:rsidRDefault="00081AC6" w:rsidP="00C92B0C">
      <w:pPr>
        <w:spacing w:line="240" w:lineRule="auto"/>
        <w:contextualSpacing/>
        <w:jc w:val="both"/>
        <w:rPr>
          <w:rFonts w:ascii="Times New Roman" w:hAnsi="Times New Roman" w:cs="Times New Roman"/>
          <w:sz w:val="24"/>
          <w:szCs w:val="24"/>
        </w:rPr>
      </w:pPr>
    </w:p>
    <w:p w14:paraId="2510E04F" w14:textId="77777777" w:rsidR="00C92B0C" w:rsidRPr="00C60AC1" w:rsidRDefault="00C92B0C" w:rsidP="00C92B0C">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Разгледаният в рамките на наказателното производство иск за вреди не представлява „наказателно обвинение“. За да се прецени дали чл. 6, § 2 е приложим на друго основание, трябва да се установи дали използваните от съда формулировки са съвместими с презумпцията за невиновност и по-конкретно дали въпреки оправда-</w:t>
      </w:r>
      <w:proofErr w:type="spellStart"/>
      <w:r w:rsidRPr="00C60AC1">
        <w:rPr>
          <w:rFonts w:ascii="Times New Roman" w:hAnsi="Times New Roman" w:cs="Times New Roman"/>
          <w:sz w:val="24"/>
          <w:szCs w:val="24"/>
        </w:rPr>
        <w:t>телната</w:t>
      </w:r>
      <w:proofErr w:type="spellEnd"/>
      <w:r w:rsidRPr="00C60AC1">
        <w:rPr>
          <w:rFonts w:ascii="Times New Roman" w:hAnsi="Times New Roman" w:cs="Times New Roman"/>
          <w:sz w:val="24"/>
          <w:szCs w:val="24"/>
        </w:rPr>
        <w:t xml:space="preserve"> присъда  решението за присъждане на обезщетение съдържа изявление, приписващо на ответника наказателна отговорност. </w:t>
      </w:r>
      <w:hyperlink r:id="rId1690" w:history="1">
        <w:r w:rsidR="008331DE" w:rsidRPr="00C60AC1">
          <w:rPr>
            <w:rStyle w:val="Hyperlink"/>
            <w:rFonts w:ascii="Times New Roman" w:hAnsi="Times New Roman" w:cs="Times New Roman"/>
            <w:sz w:val="24"/>
            <w:szCs w:val="24"/>
          </w:rPr>
          <w:t>Бюлетин № 35</w:t>
        </w:r>
      </w:hyperlink>
    </w:p>
    <w:p w14:paraId="137A066D" w14:textId="77777777" w:rsidR="001C48CB" w:rsidRPr="00180795" w:rsidRDefault="00794C51" w:rsidP="00C92B0C">
      <w:pPr>
        <w:pBdr>
          <w:bottom w:val="single" w:sz="4" w:space="1" w:color="auto"/>
        </w:pBdr>
        <w:spacing w:line="240" w:lineRule="auto"/>
        <w:jc w:val="both"/>
        <w:rPr>
          <w:rStyle w:val="Hyperlink"/>
          <w:rFonts w:ascii="Times New Roman" w:hAnsi="Times New Roman" w:cs="Times New Roman"/>
          <w:i/>
          <w:sz w:val="24"/>
          <w:szCs w:val="24"/>
          <w:lang w:val="ru-RU"/>
        </w:rPr>
      </w:pPr>
      <w:hyperlink r:id="rId1691" w:history="1">
        <w:r w:rsidR="00C92B0C" w:rsidRPr="00C60AC1">
          <w:rPr>
            <w:rStyle w:val="Hyperlink"/>
            <w:rFonts w:ascii="Times New Roman" w:hAnsi="Times New Roman" w:cs="Times New Roman"/>
            <w:i/>
            <w:sz w:val="24"/>
            <w:szCs w:val="24"/>
          </w:rPr>
          <w:t xml:space="preserve">N.A. v. </w:t>
        </w:r>
        <w:proofErr w:type="spellStart"/>
        <w:r w:rsidR="00C92B0C" w:rsidRPr="00C60AC1">
          <w:rPr>
            <w:rStyle w:val="Hyperlink"/>
            <w:rFonts w:ascii="Times New Roman" w:hAnsi="Times New Roman" w:cs="Times New Roman"/>
            <w:i/>
            <w:sz w:val="24"/>
            <w:szCs w:val="24"/>
          </w:rPr>
          <w:t>Norway</w:t>
        </w:r>
        <w:proofErr w:type="spellEnd"/>
        <w:r w:rsidR="00C92B0C" w:rsidRPr="00C60AC1">
          <w:rPr>
            <w:rStyle w:val="Hyperlink"/>
            <w:rFonts w:ascii="Times New Roman" w:hAnsi="Times New Roman" w:cs="Times New Roman"/>
            <w:i/>
            <w:sz w:val="24"/>
            <w:szCs w:val="24"/>
          </w:rPr>
          <w:t xml:space="preserve"> (</w:t>
        </w:r>
        <w:r w:rsidR="00C92B0C" w:rsidRPr="00C60AC1">
          <w:rPr>
            <w:rStyle w:val="Hyperlink"/>
            <w:rFonts w:ascii="Times New Roman" w:hAnsi="Times New Roman" w:cs="Times New Roman"/>
            <w:i/>
            <w:sz w:val="24"/>
            <w:szCs w:val="24"/>
            <w:lang w:val="en-GB"/>
          </w:rPr>
          <w:t>no</w:t>
        </w:r>
        <w:r w:rsidR="00C92B0C" w:rsidRPr="00180795">
          <w:rPr>
            <w:rStyle w:val="Hyperlink"/>
            <w:rFonts w:ascii="Times New Roman" w:hAnsi="Times New Roman" w:cs="Times New Roman"/>
            <w:i/>
            <w:sz w:val="24"/>
            <w:szCs w:val="24"/>
            <w:lang w:val="ru-RU"/>
          </w:rPr>
          <w:t>. 27473/11)</w:t>
        </w:r>
      </w:hyperlink>
    </w:p>
    <w:p w14:paraId="4B554143" w14:textId="77777777" w:rsidR="001A4E07" w:rsidRPr="00C60AC1" w:rsidRDefault="001A4E07" w:rsidP="001A4E07">
      <w:pPr>
        <w:spacing w:line="240" w:lineRule="auto"/>
        <w:contextualSpacing/>
        <w:jc w:val="both"/>
        <w:rPr>
          <w:rFonts w:ascii="Times New Roman" w:eastAsia="Times New Roman" w:hAnsi="Times New Roman" w:cs="Times New Roman"/>
          <w:sz w:val="24"/>
          <w:szCs w:val="24"/>
        </w:rPr>
      </w:pPr>
      <w:r w:rsidRPr="00C60AC1">
        <w:rPr>
          <w:rFonts w:ascii="Times New Roman" w:eastAsia="Times New Roman" w:hAnsi="Times New Roman" w:cs="Times New Roman"/>
          <w:sz w:val="24"/>
          <w:szCs w:val="24"/>
        </w:rPr>
        <w:t xml:space="preserve">По жалбата на бивш полицейски служител Съдът приема, че не е извършено нарушение на чл. 5, §§ 1 (c), 3, 4 и 5 от Конвенцията във връзка със задържането под стража на жалбоподателя, но намира, че направените непосредствено след ареста му изказвания на министъра на вътрешните работи съставляват нарушение на презумпцията за невиновност по чл. 6, § 2. </w:t>
      </w:r>
      <w:hyperlink r:id="rId1692" w:history="1">
        <w:r w:rsidR="006A2A95" w:rsidRPr="00C60AC1">
          <w:rPr>
            <w:rStyle w:val="Hyperlink"/>
            <w:rFonts w:ascii="Times New Roman" w:hAnsi="Times New Roman" w:cs="Times New Roman"/>
            <w:sz w:val="24"/>
            <w:szCs w:val="24"/>
          </w:rPr>
          <w:t>Бюлетин № 36</w:t>
        </w:r>
      </w:hyperlink>
    </w:p>
    <w:p w14:paraId="20B593FD" w14:textId="77777777" w:rsidR="001A4E07" w:rsidRPr="00C60AC1" w:rsidRDefault="00794C51" w:rsidP="001A4E07">
      <w:pPr>
        <w:pBdr>
          <w:bottom w:val="single" w:sz="4" w:space="1" w:color="auto"/>
        </w:pBdr>
        <w:spacing w:line="240" w:lineRule="auto"/>
        <w:contextualSpacing/>
        <w:jc w:val="both"/>
        <w:rPr>
          <w:rStyle w:val="Hyperlink"/>
          <w:rFonts w:ascii="Times New Roman" w:hAnsi="Times New Roman" w:cs="Times New Roman"/>
          <w:i/>
          <w:sz w:val="24"/>
          <w:szCs w:val="24"/>
        </w:rPr>
      </w:pPr>
      <w:hyperlink r:id="rId1693" w:history="1">
        <w:r w:rsidR="001A4E07" w:rsidRPr="00C60AC1">
          <w:rPr>
            <w:rStyle w:val="Hyperlink"/>
            <w:rFonts w:ascii="Times New Roman" w:hAnsi="Times New Roman" w:cs="Times New Roman"/>
            <w:i/>
            <w:sz w:val="24"/>
            <w:szCs w:val="24"/>
            <w:lang w:val="en-GB"/>
          </w:rPr>
          <w:t>Toni</w:t>
        </w:r>
        <w:r w:rsidR="001A4E07" w:rsidRPr="00C60AC1">
          <w:rPr>
            <w:rStyle w:val="Hyperlink"/>
            <w:rFonts w:ascii="Times New Roman" w:hAnsi="Times New Roman" w:cs="Times New Roman"/>
            <w:i/>
            <w:sz w:val="24"/>
            <w:szCs w:val="24"/>
          </w:rPr>
          <w:t xml:space="preserve"> </w:t>
        </w:r>
        <w:r w:rsidR="001A4E07" w:rsidRPr="00C60AC1">
          <w:rPr>
            <w:rStyle w:val="Hyperlink"/>
            <w:rFonts w:ascii="Times New Roman" w:hAnsi="Times New Roman" w:cs="Times New Roman"/>
            <w:i/>
            <w:sz w:val="24"/>
            <w:szCs w:val="24"/>
            <w:lang w:val="en-GB"/>
          </w:rPr>
          <w:t>Kostadinov</w:t>
        </w:r>
        <w:r w:rsidR="001A4E07" w:rsidRPr="00C60AC1">
          <w:rPr>
            <w:rStyle w:val="Hyperlink"/>
            <w:rFonts w:ascii="Times New Roman" w:hAnsi="Times New Roman" w:cs="Times New Roman"/>
            <w:i/>
            <w:sz w:val="24"/>
            <w:szCs w:val="24"/>
          </w:rPr>
          <w:t xml:space="preserve"> </w:t>
        </w:r>
        <w:r w:rsidR="001A4E07" w:rsidRPr="00C60AC1">
          <w:rPr>
            <w:rStyle w:val="Hyperlink"/>
            <w:rFonts w:ascii="Times New Roman" w:hAnsi="Times New Roman" w:cs="Times New Roman"/>
            <w:i/>
            <w:sz w:val="24"/>
            <w:szCs w:val="24"/>
            <w:lang w:val="en-GB"/>
          </w:rPr>
          <w:t>v</w:t>
        </w:r>
        <w:r w:rsidR="001A4E07" w:rsidRPr="00C60AC1">
          <w:rPr>
            <w:rStyle w:val="Hyperlink"/>
            <w:rFonts w:ascii="Times New Roman" w:hAnsi="Times New Roman" w:cs="Times New Roman"/>
            <w:i/>
            <w:sz w:val="24"/>
            <w:szCs w:val="24"/>
          </w:rPr>
          <w:t xml:space="preserve">. </w:t>
        </w:r>
        <w:r w:rsidR="001A4E07" w:rsidRPr="00C60AC1">
          <w:rPr>
            <w:rStyle w:val="Hyperlink"/>
            <w:rFonts w:ascii="Times New Roman" w:hAnsi="Times New Roman" w:cs="Times New Roman"/>
            <w:i/>
            <w:sz w:val="24"/>
            <w:szCs w:val="24"/>
            <w:lang w:val="en-GB"/>
          </w:rPr>
          <w:t>Bulgaria</w:t>
        </w:r>
        <w:r w:rsidR="001A4E07" w:rsidRPr="00C60AC1">
          <w:rPr>
            <w:rStyle w:val="Hyperlink"/>
            <w:rFonts w:ascii="Times New Roman" w:hAnsi="Times New Roman" w:cs="Times New Roman"/>
            <w:i/>
            <w:sz w:val="24"/>
            <w:szCs w:val="24"/>
          </w:rPr>
          <w:t xml:space="preserve"> (</w:t>
        </w:r>
        <w:r w:rsidR="001A4E07" w:rsidRPr="00C60AC1">
          <w:rPr>
            <w:rStyle w:val="Hyperlink"/>
            <w:rFonts w:ascii="Times New Roman" w:hAnsi="Times New Roman" w:cs="Times New Roman"/>
            <w:i/>
            <w:sz w:val="24"/>
            <w:szCs w:val="24"/>
            <w:lang w:val="en-GB"/>
          </w:rPr>
          <w:t>no</w:t>
        </w:r>
        <w:r w:rsidR="001A4E07" w:rsidRPr="00C60AC1">
          <w:rPr>
            <w:rStyle w:val="Hyperlink"/>
            <w:rFonts w:ascii="Times New Roman" w:hAnsi="Times New Roman" w:cs="Times New Roman"/>
            <w:i/>
            <w:sz w:val="24"/>
            <w:szCs w:val="24"/>
          </w:rPr>
          <w:t>. 37124/10)</w:t>
        </w:r>
      </w:hyperlink>
    </w:p>
    <w:p w14:paraId="70FB12EB" w14:textId="77777777" w:rsidR="00E110D1" w:rsidRPr="00C60AC1" w:rsidRDefault="00E110D1" w:rsidP="00E110D1">
      <w:pPr>
        <w:pStyle w:val="ListParagraph"/>
        <w:spacing w:after="0" w:line="240" w:lineRule="auto"/>
        <w:ind w:left="0"/>
        <w:jc w:val="both"/>
        <w:rPr>
          <w:rStyle w:val="apple-converted-space"/>
          <w:rFonts w:ascii="Times New Roman" w:hAnsi="Times New Roman" w:cs="Times New Roman"/>
          <w:iCs/>
          <w:color w:val="000000"/>
          <w:sz w:val="24"/>
          <w:szCs w:val="24"/>
        </w:rPr>
      </w:pPr>
      <w:r w:rsidRPr="00C60AC1">
        <w:rPr>
          <w:rStyle w:val="apple-converted-space"/>
          <w:rFonts w:ascii="Times New Roman" w:hAnsi="Times New Roman" w:cs="Times New Roman"/>
          <w:iCs/>
          <w:color w:val="000000"/>
          <w:sz w:val="24"/>
          <w:szCs w:val="24"/>
        </w:rPr>
        <w:t xml:space="preserve">Административните съдилища са решили, че жалбоподателите са извършили контрабандата, за която са били оправдани с влезли в сила присъди. По този начин, с оглед на еднаквото „наказателно“ естество на двете производства, на разгледаните факти и на съставните елементи на въпросните нарушения, те не са зачели презумпцията за невиновност и е налице нарушение на чл. 6, § 2 от Конвенцията.  </w:t>
      </w:r>
      <w:hyperlink r:id="rId1694" w:history="1">
        <w:r w:rsidR="00CE689E" w:rsidRPr="00C60AC1">
          <w:rPr>
            <w:rStyle w:val="Hyperlink"/>
            <w:rFonts w:ascii="Times New Roman" w:hAnsi="Times New Roman" w:cs="Times New Roman"/>
            <w:iCs/>
            <w:sz w:val="24"/>
            <w:szCs w:val="24"/>
          </w:rPr>
          <w:t>Бюлетин № 39</w:t>
        </w:r>
      </w:hyperlink>
    </w:p>
    <w:p w14:paraId="6B11C28C" w14:textId="77777777" w:rsidR="00E110D1" w:rsidRPr="00C60AC1" w:rsidRDefault="00794C51" w:rsidP="00F85446">
      <w:pPr>
        <w:pStyle w:val="ListParagraph"/>
        <w:pBdr>
          <w:bottom w:val="single" w:sz="4" w:space="1" w:color="auto"/>
        </w:pBdr>
        <w:spacing w:after="0" w:line="240" w:lineRule="auto"/>
        <w:ind w:left="0"/>
        <w:jc w:val="both"/>
        <w:rPr>
          <w:rStyle w:val="normal--char"/>
          <w:rFonts w:ascii="Times New Roman" w:hAnsi="Times New Roman" w:cs="Times New Roman"/>
          <w:i/>
          <w:iCs/>
          <w:sz w:val="24"/>
          <w:szCs w:val="24"/>
        </w:rPr>
      </w:pPr>
      <w:hyperlink r:id="rId1695" w:history="1">
        <w:r w:rsidR="00E110D1" w:rsidRPr="00C60AC1">
          <w:rPr>
            <w:rStyle w:val="Hyperlink"/>
            <w:rFonts w:ascii="Times New Roman" w:hAnsi="Times New Roman" w:cs="Times New Roman"/>
            <w:i/>
            <w:iCs/>
            <w:sz w:val="24"/>
            <w:szCs w:val="24"/>
            <w:lang w:val="en-GB"/>
          </w:rPr>
          <w:t>Kapetanos</w:t>
        </w:r>
        <w:r w:rsidR="00E110D1" w:rsidRPr="00C60AC1">
          <w:rPr>
            <w:rStyle w:val="Hyperlink"/>
            <w:rFonts w:ascii="Times New Roman" w:hAnsi="Times New Roman" w:cs="Times New Roman"/>
            <w:i/>
            <w:iCs/>
            <w:sz w:val="24"/>
            <w:szCs w:val="24"/>
          </w:rPr>
          <w:t xml:space="preserve"> </w:t>
        </w:r>
        <w:r w:rsidR="00E110D1" w:rsidRPr="00C60AC1">
          <w:rPr>
            <w:rStyle w:val="Hyperlink"/>
            <w:rFonts w:ascii="Times New Roman" w:hAnsi="Times New Roman" w:cs="Times New Roman"/>
            <w:i/>
            <w:iCs/>
            <w:sz w:val="24"/>
            <w:szCs w:val="24"/>
            <w:lang w:val="en-GB"/>
          </w:rPr>
          <w:t>and</w:t>
        </w:r>
        <w:r w:rsidR="00E110D1" w:rsidRPr="00C60AC1">
          <w:rPr>
            <w:rStyle w:val="Hyperlink"/>
            <w:rFonts w:ascii="Times New Roman" w:hAnsi="Times New Roman" w:cs="Times New Roman"/>
            <w:i/>
            <w:iCs/>
            <w:sz w:val="24"/>
            <w:szCs w:val="24"/>
          </w:rPr>
          <w:t xml:space="preserve"> </w:t>
        </w:r>
        <w:r w:rsidR="00E110D1" w:rsidRPr="00C60AC1">
          <w:rPr>
            <w:rStyle w:val="Hyperlink"/>
            <w:rFonts w:ascii="Times New Roman" w:hAnsi="Times New Roman" w:cs="Times New Roman"/>
            <w:i/>
            <w:iCs/>
            <w:sz w:val="24"/>
            <w:szCs w:val="24"/>
            <w:lang w:val="en-GB"/>
          </w:rPr>
          <w:t>Others</w:t>
        </w:r>
        <w:r w:rsidR="00E110D1" w:rsidRPr="00C60AC1">
          <w:rPr>
            <w:rStyle w:val="Hyperlink"/>
            <w:rFonts w:ascii="Times New Roman" w:hAnsi="Times New Roman" w:cs="Times New Roman"/>
            <w:i/>
            <w:iCs/>
            <w:sz w:val="24"/>
            <w:szCs w:val="24"/>
          </w:rPr>
          <w:t xml:space="preserve"> </w:t>
        </w:r>
        <w:r w:rsidR="00E110D1" w:rsidRPr="00C60AC1">
          <w:rPr>
            <w:rStyle w:val="Hyperlink"/>
            <w:rFonts w:ascii="Times New Roman" w:hAnsi="Times New Roman" w:cs="Times New Roman"/>
            <w:i/>
            <w:iCs/>
            <w:sz w:val="24"/>
            <w:szCs w:val="24"/>
            <w:lang w:val="en-GB"/>
          </w:rPr>
          <w:t>v</w:t>
        </w:r>
        <w:r w:rsidR="00E110D1" w:rsidRPr="00C60AC1">
          <w:rPr>
            <w:rStyle w:val="Hyperlink"/>
            <w:rFonts w:ascii="Times New Roman" w:hAnsi="Times New Roman" w:cs="Times New Roman"/>
            <w:i/>
            <w:iCs/>
            <w:sz w:val="24"/>
            <w:szCs w:val="24"/>
          </w:rPr>
          <w:t xml:space="preserve">. </w:t>
        </w:r>
        <w:r w:rsidR="00E110D1" w:rsidRPr="00C60AC1">
          <w:rPr>
            <w:rStyle w:val="Hyperlink"/>
            <w:rFonts w:ascii="Times New Roman" w:hAnsi="Times New Roman" w:cs="Times New Roman"/>
            <w:i/>
            <w:iCs/>
            <w:sz w:val="24"/>
            <w:szCs w:val="24"/>
            <w:lang w:val="en-GB"/>
          </w:rPr>
          <w:t>Greece</w:t>
        </w:r>
        <w:r w:rsidR="00E110D1" w:rsidRPr="00C60AC1">
          <w:rPr>
            <w:rStyle w:val="Hyperlink"/>
            <w:rFonts w:ascii="Times New Roman" w:hAnsi="Times New Roman" w:cs="Times New Roman"/>
            <w:i/>
            <w:iCs/>
            <w:sz w:val="24"/>
            <w:szCs w:val="24"/>
          </w:rPr>
          <w:t xml:space="preserve"> (</w:t>
        </w:r>
        <w:proofErr w:type="spellStart"/>
        <w:r w:rsidR="00E110D1" w:rsidRPr="00C60AC1">
          <w:rPr>
            <w:rStyle w:val="Hyperlink"/>
            <w:rFonts w:ascii="Times New Roman" w:hAnsi="Times New Roman" w:cs="Times New Roman"/>
            <w:i/>
            <w:iCs/>
            <w:sz w:val="24"/>
            <w:szCs w:val="24"/>
            <w:lang w:val="en-GB"/>
          </w:rPr>
          <w:t>nos</w:t>
        </w:r>
        <w:proofErr w:type="spellEnd"/>
        <w:r w:rsidR="00E110D1" w:rsidRPr="00C60AC1">
          <w:rPr>
            <w:rStyle w:val="Hyperlink"/>
            <w:rFonts w:ascii="Times New Roman" w:hAnsi="Times New Roman" w:cs="Times New Roman"/>
            <w:i/>
            <w:iCs/>
            <w:sz w:val="24"/>
            <w:szCs w:val="24"/>
          </w:rPr>
          <w:t>. 3</w:t>
        </w:r>
        <w:r w:rsidR="00E110D1" w:rsidRPr="00180795">
          <w:rPr>
            <w:rStyle w:val="Hyperlink"/>
            <w:rFonts w:ascii="Times New Roman" w:hAnsi="Times New Roman" w:cs="Times New Roman"/>
            <w:i/>
            <w:iCs/>
            <w:sz w:val="24"/>
            <w:szCs w:val="24"/>
            <w:lang w:val="ru-RU"/>
          </w:rPr>
          <w:t xml:space="preserve">453/12, 42941/12 </w:t>
        </w:r>
        <w:r w:rsidR="00E110D1" w:rsidRPr="00C60AC1">
          <w:rPr>
            <w:rStyle w:val="Hyperlink"/>
            <w:rFonts w:ascii="Times New Roman" w:hAnsi="Times New Roman" w:cs="Times New Roman"/>
            <w:i/>
            <w:iCs/>
            <w:sz w:val="24"/>
            <w:szCs w:val="24"/>
          </w:rPr>
          <w:t>и</w:t>
        </w:r>
        <w:r w:rsidR="00E110D1" w:rsidRPr="00180795">
          <w:rPr>
            <w:rStyle w:val="Hyperlink"/>
            <w:rFonts w:ascii="Times New Roman" w:hAnsi="Times New Roman" w:cs="Times New Roman"/>
            <w:i/>
            <w:iCs/>
            <w:sz w:val="24"/>
            <w:szCs w:val="24"/>
            <w:lang w:val="ru-RU"/>
          </w:rPr>
          <w:t xml:space="preserve"> 9028/13</w:t>
        </w:r>
        <w:r w:rsidR="00E110D1" w:rsidRPr="00C60AC1">
          <w:rPr>
            <w:rStyle w:val="Hyperlink"/>
            <w:rFonts w:ascii="Times New Roman" w:hAnsi="Times New Roman" w:cs="Times New Roman"/>
            <w:i/>
            <w:iCs/>
            <w:sz w:val="24"/>
            <w:szCs w:val="24"/>
          </w:rPr>
          <w:t>)</w:t>
        </w:r>
      </w:hyperlink>
    </w:p>
    <w:p w14:paraId="23615465" w14:textId="77777777" w:rsidR="00F85446" w:rsidRPr="00C60AC1" w:rsidRDefault="00F85446" w:rsidP="00E110D1">
      <w:pPr>
        <w:pStyle w:val="ListParagraph"/>
        <w:spacing w:after="0" w:line="240" w:lineRule="auto"/>
        <w:ind w:left="0"/>
        <w:jc w:val="both"/>
        <w:rPr>
          <w:rStyle w:val="normal--char"/>
          <w:rFonts w:ascii="Times New Roman" w:hAnsi="Times New Roman" w:cs="Times New Roman"/>
          <w:i/>
          <w:iCs/>
          <w:sz w:val="24"/>
          <w:szCs w:val="24"/>
        </w:rPr>
      </w:pPr>
    </w:p>
    <w:p w14:paraId="67EF70F1" w14:textId="77777777" w:rsidR="00E763F9" w:rsidRPr="00C60AC1" w:rsidRDefault="00E763F9" w:rsidP="00E763F9">
      <w:pPr>
        <w:spacing w:line="240" w:lineRule="auto"/>
        <w:contextualSpacing/>
        <w:jc w:val="both"/>
        <w:rPr>
          <w:rFonts w:ascii="Times New Roman" w:hAnsi="Times New Roman" w:cs="Times New Roman"/>
          <w:color w:val="000000"/>
          <w:sz w:val="24"/>
          <w:szCs w:val="24"/>
        </w:rPr>
      </w:pPr>
      <w:bookmarkStart w:id="66" w:name="член6"/>
      <w:r w:rsidRPr="00C60AC1">
        <w:rPr>
          <w:rFonts w:ascii="Times New Roman" w:hAnsi="Times New Roman" w:cs="Times New Roman"/>
          <w:color w:val="000000"/>
          <w:sz w:val="24"/>
          <w:szCs w:val="24"/>
        </w:rPr>
        <w:t xml:space="preserve">Член 6, § 2 от Конвенцията не забранява на властите да информират обществеността за висящи наказателни производства, но изисква да правят това с цялата предпазливост, необходима за зачитането на презумпцията за невиновност. Общественият интерес от информация за значими събития не може да оправдае действията на разследващите органи, които неоправдано са предизвикали подозрение по отношение на жалбоподателя, като са подправили и разпространили доказателствен материал с цел след това да му повдигнат обвинение, основано именно на този материал Тези действия са способствали  той да бъде възприет като виновен преди вината му да е доказана пред съд. </w:t>
      </w:r>
      <w:hyperlink r:id="rId1696" w:history="1">
        <w:r w:rsidRPr="00C60AC1">
          <w:rPr>
            <w:rStyle w:val="Hyperlink"/>
            <w:rFonts w:ascii="Times New Roman" w:hAnsi="Times New Roman" w:cs="Times New Roman"/>
            <w:sz w:val="24"/>
            <w:szCs w:val="24"/>
          </w:rPr>
          <w:t>Бюлетин № 42</w:t>
        </w:r>
      </w:hyperlink>
    </w:p>
    <w:p w14:paraId="67CCCDFA" w14:textId="4399BE37" w:rsidR="00E763F9" w:rsidRPr="00C60AC1" w:rsidRDefault="00794C51" w:rsidP="00810867">
      <w:pPr>
        <w:pBdr>
          <w:bottom w:val="single" w:sz="4" w:space="1" w:color="auto"/>
        </w:pBdr>
        <w:spacing w:line="240" w:lineRule="auto"/>
        <w:contextualSpacing/>
        <w:jc w:val="both"/>
        <w:rPr>
          <w:rStyle w:val="Hyperlink"/>
          <w:rFonts w:ascii="Times New Roman" w:hAnsi="Times New Roman" w:cs="Times New Roman"/>
          <w:i/>
          <w:sz w:val="24"/>
          <w:szCs w:val="24"/>
        </w:rPr>
      </w:pPr>
      <w:hyperlink r:id="rId1697" w:history="1">
        <w:proofErr w:type="spellStart"/>
        <w:r w:rsidR="00E763F9" w:rsidRPr="00C60AC1">
          <w:rPr>
            <w:rStyle w:val="Hyperlink"/>
            <w:rFonts w:ascii="Times New Roman" w:hAnsi="Times New Roman" w:cs="Times New Roman"/>
            <w:i/>
            <w:sz w:val="24"/>
            <w:szCs w:val="24"/>
          </w:rPr>
          <w:t>Batiashvili</w:t>
        </w:r>
        <w:proofErr w:type="spellEnd"/>
        <w:r w:rsidR="00E763F9" w:rsidRPr="00C60AC1">
          <w:rPr>
            <w:rStyle w:val="Hyperlink"/>
            <w:rFonts w:ascii="Times New Roman" w:hAnsi="Times New Roman" w:cs="Times New Roman"/>
            <w:i/>
            <w:sz w:val="24"/>
            <w:szCs w:val="24"/>
          </w:rPr>
          <w:t xml:space="preserve"> </w:t>
        </w:r>
        <w:proofErr w:type="spellStart"/>
        <w:r w:rsidR="00E763F9" w:rsidRPr="00C60AC1">
          <w:rPr>
            <w:rStyle w:val="Hyperlink"/>
            <w:rFonts w:ascii="Times New Roman" w:hAnsi="Times New Roman" w:cs="Times New Roman"/>
            <w:i/>
            <w:sz w:val="24"/>
            <w:szCs w:val="24"/>
          </w:rPr>
          <w:t>v.Georgia</w:t>
        </w:r>
        <w:proofErr w:type="spellEnd"/>
        <w:r w:rsidR="00E763F9" w:rsidRPr="00C60AC1">
          <w:rPr>
            <w:rStyle w:val="Hyperlink"/>
            <w:rFonts w:ascii="Times New Roman" w:hAnsi="Times New Roman" w:cs="Times New Roman"/>
            <w:i/>
            <w:sz w:val="24"/>
            <w:szCs w:val="24"/>
          </w:rPr>
          <w:t xml:space="preserve"> (</w:t>
        </w:r>
        <w:proofErr w:type="spellStart"/>
        <w:r w:rsidR="00E763F9" w:rsidRPr="00C60AC1">
          <w:rPr>
            <w:rStyle w:val="Hyperlink"/>
            <w:rFonts w:ascii="Times New Roman" w:hAnsi="Times New Roman" w:cs="Times New Roman"/>
            <w:i/>
            <w:sz w:val="24"/>
            <w:szCs w:val="24"/>
          </w:rPr>
          <w:t>no</w:t>
        </w:r>
        <w:proofErr w:type="spellEnd"/>
        <w:r w:rsidR="00E763F9" w:rsidRPr="00C60AC1">
          <w:rPr>
            <w:rStyle w:val="Hyperlink"/>
            <w:rFonts w:ascii="Times New Roman" w:hAnsi="Times New Roman" w:cs="Times New Roman"/>
            <w:i/>
            <w:sz w:val="24"/>
            <w:szCs w:val="24"/>
          </w:rPr>
          <w:t>. 8284/07)</w:t>
        </w:r>
      </w:hyperlink>
      <w:bookmarkEnd w:id="66"/>
    </w:p>
    <w:p w14:paraId="3AD59089" w14:textId="77777777" w:rsidR="002251F5" w:rsidRPr="00C60AC1" w:rsidRDefault="00087D75" w:rsidP="002251F5">
      <w:pPr>
        <w:pStyle w:val="Title4"/>
        <w:jc w:val="both"/>
        <w:rPr>
          <w:rFonts w:ascii="Times New Roman" w:hAnsi="Times New Roman" w:cs="Times New Roman"/>
          <w:b/>
          <w:bCs/>
          <w:i w:val="0"/>
          <w:lang w:val="bg-BG"/>
        </w:rPr>
      </w:pPr>
      <w:proofErr w:type="spellStart"/>
      <w:r w:rsidRPr="00180795">
        <w:rPr>
          <w:rFonts w:ascii="Times New Roman" w:hAnsi="Times New Roman" w:cs="Times New Roman"/>
          <w:bCs/>
          <w:i w:val="0"/>
          <w:iCs/>
          <w:szCs w:val="24"/>
          <w:lang w:val="ru-RU"/>
        </w:rPr>
        <w:lastRenderedPageBreak/>
        <w:t>Съдебният</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процес</w:t>
      </w:r>
      <w:proofErr w:type="spellEnd"/>
      <w:r w:rsidRPr="00180795">
        <w:rPr>
          <w:rFonts w:ascii="Times New Roman" w:hAnsi="Times New Roman" w:cs="Times New Roman"/>
          <w:bCs/>
          <w:i w:val="0"/>
          <w:iCs/>
          <w:szCs w:val="24"/>
          <w:lang w:val="ru-RU"/>
        </w:rPr>
        <w:t xml:space="preserve"> не е справедлив, </w:t>
      </w:r>
      <w:proofErr w:type="spellStart"/>
      <w:r w:rsidRPr="00180795">
        <w:rPr>
          <w:rFonts w:ascii="Times New Roman" w:hAnsi="Times New Roman" w:cs="Times New Roman"/>
          <w:bCs/>
          <w:i w:val="0"/>
          <w:iCs/>
          <w:szCs w:val="24"/>
          <w:lang w:val="ru-RU"/>
        </w:rPr>
        <w:t>ако</w:t>
      </w:r>
      <w:proofErr w:type="spellEnd"/>
      <w:r w:rsidRPr="00180795">
        <w:rPr>
          <w:rFonts w:ascii="Times New Roman" w:hAnsi="Times New Roman" w:cs="Times New Roman"/>
          <w:bCs/>
          <w:i w:val="0"/>
          <w:iCs/>
          <w:szCs w:val="24"/>
          <w:lang w:val="ru-RU"/>
        </w:rPr>
        <w:t xml:space="preserve"> не </w:t>
      </w:r>
      <w:proofErr w:type="spellStart"/>
      <w:r w:rsidRPr="00180795">
        <w:rPr>
          <w:rFonts w:ascii="Times New Roman" w:hAnsi="Times New Roman" w:cs="Times New Roman"/>
          <w:bCs/>
          <w:i w:val="0"/>
          <w:iCs/>
          <w:szCs w:val="24"/>
          <w:lang w:val="ru-RU"/>
        </w:rPr>
        <w:t>са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разгледани</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аргументи</w:t>
      </w:r>
      <w:proofErr w:type="spellEnd"/>
      <w:r w:rsidRPr="00180795">
        <w:rPr>
          <w:rFonts w:ascii="Times New Roman" w:hAnsi="Times New Roman" w:cs="Times New Roman"/>
          <w:bCs/>
          <w:i w:val="0"/>
          <w:iCs/>
          <w:szCs w:val="24"/>
          <w:lang w:val="ru-RU"/>
        </w:rPr>
        <w:t xml:space="preserve"> от </w:t>
      </w:r>
      <w:proofErr w:type="spellStart"/>
      <w:r w:rsidRPr="00180795">
        <w:rPr>
          <w:rFonts w:ascii="Times New Roman" w:hAnsi="Times New Roman" w:cs="Times New Roman"/>
          <w:bCs/>
          <w:i w:val="0"/>
          <w:iCs/>
          <w:szCs w:val="24"/>
          <w:lang w:val="ru-RU"/>
        </w:rPr>
        <w:t>съществено</w:t>
      </w:r>
      <w:proofErr w:type="spellEnd"/>
      <w:r w:rsidRPr="00180795">
        <w:rPr>
          <w:rFonts w:ascii="Times New Roman" w:hAnsi="Times New Roman" w:cs="Times New Roman"/>
          <w:bCs/>
          <w:i w:val="0"/>
          <w:iCs/>
          <w:szCs w:val="24"/>
          <w:lang w:val="ru-RU"/>
        </w:rPr>
        <w:t xml:space="preserve"> значение за </w:t>
      </w:r>
      <w:proofErr w:type="spellStart"/>
      <w:r w:rsidRPr="00180795">
        <w:rPr>
          <w:rFonts w:ascii="Times New Roman" w:hAnsi="Times New Roman" w:cs="Times New Roman"/>
          <w:bCs/>
          <w:i w:val="0"/>
          <w:iCs/>
          <w:szCs w:val="24"/>
          <w:lang w:val="ru-RU"/>
        </w:rPr>
        <w:t>изхода</w:t>
      </w:r>
      <w:proofErr w:type="spellEnd"/>
      <w:r w:rsidRPr="00180795">
        <w:rPr>
          <w:rFonts w:ascii="Times New Roman" w:hAnsi="Times New Roman" w:cs="Times New Roman"/>
          <w:bCs/>
          <w:i w:val="0"/>
          <w:iCs/>
          <w:szCs w:val="24"/>
          <w:lang w:val="ru-RU"/>
        </w:rPr>
        <w:t xml:space="preserve"> на </w:t>
      </w:r>
      <w:proofErr w:type="spellStart"/>
      <w:r w:rsidRPr="00180795">
        <w:rPr>
          <w:rFonts w:ascii="Times New Roman" w:hAnsi="Times New Roman" w:cs="Times New Roman"/>
          <w:bCs/>
          <w:i w:val="0"/>
          <w:iCs/>
          <w:szCs w:val="24"/>
          <w:lang w:val="ru-RU"/>
        </w:rPr>
        <w:t>делото</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Презумпцията</w:t>
      </w:r>
      <w:proofErr w:type="spellEnd"/>
      <w:r w:rsidRPr="00180795">
        <w:rPr>
          <w:rFonts w:ascii="Times New Roman" w:hAnsi="Times New Roman" w:cs="Times New Roman"/>
          <w:bCs/>
          <w:i w:val="0"/>
          <w:iCs/>
          <w:szCs w:val="24"/>
          <w:lang w:val="ru-RU"/>
        </w:rPr>
        <w:t xml:space="preserve"> за невиновност е приложима в </w:t>
      </w:r>
      <w:proofErr w:type="spellStart"/>
      <w:r w:rsidRPr="00180795">
        <w:rPr>
          <w:rFonts w:ascii="Times New Roman" w:hAnsi="Times New Roman" w:cs="Times New Roman"/>
          <w:bCs/>
          <w:i w:val="0"/>
          <w:iCs/>
          <w:szCs w:val="24"/>
          <w:lang w:val="ru-RU"/>
        </w:rPr>
        <w:t>гражданско</w:t>
      </w:r>
      <w:proofErr w:type="spellEnd"/>
      <w:r w:rsidRPr="00180795">
        <w:rPr>
          <w:rFonts w:ascii="Times New Roman" w:hAnsi="Times New Roman" w:cs="Times New Roman"/>
          <w:bCs/>
          <w:i w:val="0"/>
          <w:iCs/>
          <w:szCs w:val="24"/>
          <w:lang w:val="ru-RU"/>
        </w:rPr>
        <w:t xml:space="preserve"> производство, </w:t>
      </w:r>
      <w:proofErr w:type="spellStart"/>
      <w:r w:rsidRPr="00180795">
        <w:rPr>
          <w:rFonts w:ascii="Times New Roman" w:hAnsi="Times New Roman" w:cs="Times New Roman"/>
          <w:bCs/>
          <w:i w:val="0"/>
          <w:iCs/>
          <w:szCs w:val="24"/>
          <w:lang w:val="ru-RU"/>
        </w:rPr>
        <w:t>свързано</w:t>
      </w:r>
      <w:proofErr w:type="spellEnd"/>
      <w:r w:rsidRPr="00180795">
        <w:rPr>
          <w:rFonts w:ascii="Times New Roman" w:hAnsi="Times New Roman" w:cs="Times New Roman"/>
          <w:bCs/>
          <w:i w:val="0"/>
          <w:iCs/>
          <w:szCs w:val="24"/>
          <w:lang w:val="ru-RU"/>
        </w:rPr>
        <w:t xml:space="preserve"> с </w:t>
      </w:r>
      <w:proofErr w:type="spellStart"/>
      <w:r w:rsidRPr="00180795">
        <w:rPr>
          <w:rFonts w:ascii="Times New Roman" w:hAnsi="Times New Roman" w:cs="Times New Roman"/>
          <w:bCs/>
          <w:i w:val="0"/>
          <w:iCs/>
          <w:szCs w:val="24"/>
          <w:lang w:val="ru-RU"/>
        </w:rPr>
        <w:t>наказателно</w:t>
      </w:r>
      <w:proofErr w:type="spellEnd"/>
      <w:r w:rsidRPr="00180795">
        <w:rPr>
          <w:rFonts w:ascii="Times New Roman" w:hAnsi="Times New Roman" w:cs="Times New Roman"/>
          <w:bCs/>
          <w:i w:val="0"/>
          <w:iCs/>
          <w:szCs w:val="24"/>
          <w:lang w:val="ru-RU"/>
        </w:rPr>
        <w:t xml:space="preserve"> производство, </w:t>
      </w:r>
      <w:proofErr w:type="spellStart"/>
      <w:r w:rsidRPr="00180795">
        <w:rPr>
          <w:rFonts w:ascii="Times New Roman" w:hAnsi="Times New Roman" w:cs="Times New Roman"/>
          <w:bCs/>
          <w:i w:val="0"/>
          <w:iCs/>
          <w:szCs w:val="24"/>
          <w:lang w:val="ru-RU"/>
        </w:rPr>
        <w:t>което</w:t>
      </w:r>
      <w:proofErr w:type="spellEnd"/>
      <w:r w:rsidRPr="00180795">
        <w:rPr>
          <w:rFonts w:ascii="Times New Roman" w:hAnsi="Times New Roman" w:cs="Times New Roman"/>
          <w:bCs/>
          <w:i w:val="0"/>
          <w:iCs/>
          <w:szCs w:val="24"/>
          <w:lang w:val="ru-RU"/>
        </w:rPr>
        <w:t xml:space="preserve"> е било </w:t>
      </w:r>
      <w:proofErr w:type="spellStart"/>
      <w:r w:rsidRPr="00180795">
        <w:rPr>
          <w:rFonts w:ascii="Times New Roman" w:hAnsi="Times New Roman" w:cs="Times New Roman"/>
          <w:bCs/>
          <w:i w:val="0"/>
          <w:iCs/>
          <w:szCs w:val="24"/>
          <w:lang w:val="ru-RU"/>
        </w:rPr>
        <w:t>прекратено</w:t>
      </w:r>
      <w:proofErr w:type="spellEnd"/>
      <w:r w:rsidRPr="00180795">
        <w:rPr>
          <w:rFonts w:ascii="Times New Roman" w:hAnsi="Times New Roman" w:cs="Times New Roman"/>
          <w:bCs/>
          <w:i w:val="0"/>
          <w:iCs/>
          <w:szCs w:val="24"/>
          <w:lang w:val="ru-RU"/>
        </w:rPr>
        <w:t xml:space="preserve">, или е </w:t>
      </w:r>
      <w:proofErr w:type="spellStart"/>
      <w:r w:rsidRPr="00180795">
        <w:rPr>
          <w:rFonts w:ascii="Times New Roman" w:hAnsi="Times New Roman" w:cs="Times New Roman"/>
          <w:bCs/>
          <w:i w:val="0"/>
          <w:iCs/>
          <w:szCs w:val="24"/>
          <w:lang w:val="ru-RU"/>
        </w:rPr>
        <w:t>завършило</w:t>
      </w:r>
      <w:proofErr w:type="spellEnd"/>
      <w:r w:rsidRPr="00180795">
        <w:rPr>
          <w:rFonts w:ascii="Times New Roman" w:hAnsi="Times New Roman" w:cs="Times New Roman"/>
          <w:bCs/>
          <w:i w:val="0"/>
          <w:iCs/>
          <w:szCs w:val="24"/>
          <w:lang w:val="ru-RU"/>
        </w:rPr>
        <w:t xml:space="preserve"> с </w:t>
      </w:r>
      <w:proofErr w:type="spellStart"/>
      <w:r w:rsidRPr="00180795">
        <w:rPr>
          <w:rFonts w:ascii="Times New Roman" w:hAnsi="Times New Roman" w:cs="Times New Roman"/>
          <w:bCs/>
          <w:i w:val="0"/>
          <w:iCs/>
          <w:szCs w:val="24"/>
          <w:lang w:val="ru-RU"/>
        </w:rPr>
        <w:t>оправдателна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присъда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Репутацията</w:t>
      </w:r>
      <w:proofErr w:type="spellEnd"/>
      <w:r w:rsidRPr="00180795">
        <w:rPr>
          <w:rFonts w:ascii="Times New Roman" w:hAnsi="Times New Roman" w:cs="Times New Roman"/>
          <w:bCs/>
          <w:i w:val="0"/>
          <w:iCs/>
          <w:szCs w:val="24"/>
          <w:lang w:val="ru-RU"/>
        </w:rPr>
        <w:t xml:space="preserve"> и начина, по </w:t>
      </w:r>
      <w:proofErr w:type="spellStart"/>
      <w:r w:rsidRPr="00180795">
        <w:rPr>
          <w:rFonts w:ascii="Times New Roman" w:hAnsi="Times New Roman" w:cs="Times New Roman"/>
          <w:bCs/>
          <w:i w:val="0"/>
          <w:iCs/>
          <w:szCs w:val="24"/>
          <w:lang w:val="ru-RU"/>
        </w:rPr>
        <w:t>който</w:t>
      </w:r>
      <w:proofErr w:type="spellEnd"/>
      <w:r w:rsidRPr="00180795">
        <w:rPr>
          <w:rFonts w:ascii="Times New Roman" w:hAnsi="Times New Roman" w:cs="Times New Roman"/>
          <w:bCs/>
          <w:i w:val="0"/>
          <w:iCs/>
          <w:szCs w:val="24"/>
          <w:lang w:val="ru-RU"/>
        </w:rPr>
        <w:t xml:space="preserve"> едно лице се </w:t>
      </w:r>
      <w:proofErr w:type="spellStart"/>
      <w:r w:rsidRPr="00180795">
        <w:rPr>
          <w:rFonts w:ascii="Times New Roman" w:hAnsi="Times New Roman" w:cs="Times New Roman"/>
          <w:bCs/>
          <w:i w:val="0"/>
          <w:iCs/>
          <w:szCs w:val="24"/>
          <w:lang w:val="ru-RU"/>
        </w:rPr>
        <w:t>възприема</w:t>
      </w:r>
      <w:proofErr w:type="spellEnd"/>
      <w:r w:rsidRPr="00180795">
        <w:rPr>
          <w:rFonts w:ascii="Times New Roman" w:hAnsi="Times New Roman" w:cs="Times New Roman"/>
          <w:bCs/>
          <w:i w:val="0"/>
          <w:iCs/>
          <w:szCs w:val="24"/>
          <w:lang w:val="ru-RU"/>
        </w:rPr>
        <w:t xml:space="preserve"> от </w:t>
      </w:r>
      <w:proofErr w:type="spellStart"/>
      <w:r w:rsidRPr="00180795">
        <w:rPr>
          <w:rFonts w:ascii="Times New Roman" w:hAnsi="Times New Roman" w:cs="Times New Roman"/>
          <w:bCs/>
          <w:i w:val="0"/>
          <w:iCs/>
          <w:szCs w:val="24"/>
          <w:lang w:val="ru-RU"/>
        </w:rPr>
        <w:t>обществото</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остават</w:t>
      </w:r>
      <w:proofErr w:type="spellEnd"/>
      <w:r w:rsidRPr="00180795">
        <w:rPr>
          <w:rFonts w:ascii="Times New Roman" w:hAnsi="Times New Roman" w:cs="Times New Roman"/>
          <w:bCs/>
          <w:i w:val="0"/>
          <w:iCs/>
          <w:szCs w:val="24"/>
          <w:lang w:val="ru-RU"/>
        </w:rPr>
        <w:t xml:space="preserve"> важни и след </w:t>
      </w:r>
      <w:proofErr w:type="spellStart"/>
      <w:r w:rsidRPr="00180795">
        <w:rPr>
          <w:rFonts w:ascii="Times New Roman" w:hAnsi="Times New Roman" w:cs="Times New Roman"/>
          <w:bCs/>
          <w:i w:val="0"/>
          <w:iCs/>
          <w:szCs w:val="24"/>
          <w:lang w:val="ru-RU"/>
        </w:rPr>
        <w:t>прекратяването</w:t>
      </w:r>
      <w:proofErr w:type="spellEnd"/>
      <w:r w:rsidRPr="00180795">
        <w:rPr>
          <w:rFonts w:ascii="Times New Roman" w:hAnsi="Times New Roman" w:cs="Times New Roman"/>
          <w:bCs/>
          <w:i w:val="0"/>
          <w:iCs/>
          <w:szCs w:val="24"/>
          <w:lang w:val="ru-RU"/>
        </w:rPr>
        <w:t xml:space="preserve"> на </w:t>
      </w:r>
      <w:proofErr w:type="spellStart"/>
      <w:r w:rsidRPr="00180795">
        <w:rPr>
          <w:rFonts w:ascii="Times New Roman" w:hAnsi="Times New Roman" w:cs="Times New Roman"/>
          <w:bCs/>
          <w:i w:val="0"/>
          <w:iCs/>
          <w:szCs w:val="24"/>
          <w:lang w:val="ru-RU"/>
        </w:rPr>
        <w:t>наказателното</w:t>
      </w:r>
      <w:proofErr w:type="spellEnd"/>
      <w:r w:rsidRPr="00180795">
        <w:rPr>
          <w:rFonts w:ascii="Times New Roman" w:hAnsi="Times New Roman" w:cs="Times New Roman"/>
          <w:bCs/>
          <w:i w:val="0"/>
          <w:iCs/>
          <w:szCs w:val="24"/>
          <w:lang w:val="ru-RU"/>
        </w:rPr>
        <w:t xml:space="preserve"> производство. </w:t>
      </w:r>
      <w:proofErr w:type="spellStart"/>
      <w:r w:rsidRPr="00180795">
        <w:rPr>
          <w:rFonts w:ascii="Times New Roman" w:hAnsi="Times New Roman" w:cs="Times New Roman"/>
          <w:bCs/>
          <w:i w:val="0"/>
          <w:iCs/>
          <w:szCs w:val="24"/>
          <w:lang w:val="ru-RU"/>
        </w:rPr>
        <w:t>Езикът</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който</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използва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гражданския</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съд</w:t>
      </w:r>
      <w:proofErr w:type="spellEnd"/>
      <w:r w:rsidRPr="00180795">
        <w:rPr>
          <w:rFonts w:ascii="Times New Roman" w:hAnsi="Times New Roman" w:cs="Times New Roman"/>
          <w:bCs/>
          <w:i w:val="0"/>
          <w:iCs/>
          <w:szCs w:val="24"/>
          <w:lang w:val="ru-RU"/>
        </w:rPr>
        <w:t xml:space="preserve"> е от </w:t>
      </w:r>
      <w:proofErr w:type="spellStart"/>
      <w:r w:rsidRPr="00180795">
        <w:rPr>
          <w:rFonts w:ascii="Times New Roman" w:hAnsi="Times New Roman" w:cs="Times New Roman"/>
          <w:bCs/>
          <w:i w:val="0"/>
          <w:iCs/>
          <w:szCs w:val="24"/>
          <w:lang w:val="ru-RU"/>
        </w:rPr>
        <w:t>решаващо</w:t>
      </w:r>
      <w:proofErr w:type="spellEnd"/>
      <w:r w:rsidRPr="00180795">
        <w:rPr>
          <w:rFonts w:ascii="Times New Roman" w:hAnsi="Times New Roman" w:cs="Times New Roman"/>
          <w:bCs/>
          <w:i w:val="0"/>
          <w:iCs/>
          <w:szCs w:val="24"/>
          <w:lang w:val="ru-RU"/>
        </w:rPr>
        <w:t xml:space="preserve"> значение за </w:t>
      </w:r>
      <w:proofErr w:type="spellStart"/>
      <w:r w:rsidRPr="00180795">
        <w:rPr>
          <w:rFonts w:ascii="Times New Roman" w:hAnsi="Times New Roman" w:cs="Times New Roman"/>
          <w:bCs/>
          <w:i w:val="0"/>
          <w:iCs/>
          <w:szCs w:val="24"/>
          <w:lang w:val="ru-RU"/>
        </w:rPr>
        <w:t>оценката</w:t>
      </w:r>
      <w:proofErr w:type="spellEnd"/>
      <w:r w:rsidRPr="00180795">
        <w:rPr>
          <w:rFonts w:ascii="Times New Roman" w:hAnsi="Times New Roman" w:cs="Times New Roman"/>
          <w:bCs/>
          <w:i w:val="0"/>
          <w:iCs/>
          <w:szCs w:val="24"/>
          <w:lang w:val="ru-RU"/>
        </w:rPr>
        <w:t xml:space="preserve"> на </w:t>
      </w:r>
      <w:proofErr w:type="spellStart"/>
      <w:r w:rsidRPr="00180795">
        <w:rPr>
          <w:rFonts w:ascii="Times New Roman" w:hAnsi="Times New Roman" w:cs="Times New Roman"/>
          <w:bCs/>
          <w:i w:val="0"/>
          <w:iCs/>
          <w:szCs w:val="24"/>
          <w:lang w:val="ru-RU"/>
        </w:rPr>
        <w:t>съвместимостта</w:t>
      </w:r>
      <w:proofErr w:type="spellEnd"/>
      <w:r w:rsidRPr="00180795">
        <w:rPr>
          <w:rFonts w:ascii="Times New Roman" w:hAnsi="Times New Roman" w:cs="Times New Roman"/>
          <w:bCs/>
          <w:i w:val="0"/>
          <w:iCs/>
          <w:szCs w:val="24"/>
          <w:lang w:val="ru-RU"/>
        </w:rPr>
        <w:t xml:space="preserve"> на </w:t>
      </w:r>
      <w:proofErr w:type="spellStart"/>
      <w:r w:rsidRPr="00180795">
        <w:rPr>
          <w:rFonts w:ascii="Times New Roman" w:hAnsi="Times New Roman" w:cs="Times New Roman"/>
          <w:bCs/>
          <w:i w:val="0"/>
          <w:iCs/>
          <w:szCs w:val="24"/>
          <w:lang w:val="ru-RU"/>
        </w:rPr>
        <w:t>решението</w:t>
      </w:r>
      <w:proofErr w:type="spellEnd"/>
      <w:r w:rsidRPr="00180795">
        <w:rPr>
          <w:rFonts w:ascii="Times New Roman" w:hAnsi="Times New Roman" w:cs="Times New Roman"/>
          <w:bCs/>
          <w:i w:val="0"/>
          <w:iCs/>
          <w:szCs w:val="24"/>
          <w:lang w:val="ru-RU"/>
        </w:rPr>
        <w:t xml:space="preserve"> и </w:t>
      </w:r>
      <w:proofErr w:type="spellStart"/>
      <w:r w:rsidRPr="00180795">
        <w:rPr>
          <w:rFonts w:ascii="Times New Roman" w:hAnsi="Times New Roman" w:cs="Times New Roman"/>
          <w:bCs/>
          <w:i w:val="0"/>
          <w:iCs/>
          <w:szCs w:val="24"/>
          <w:lang w:val="ru-RU"/>
        </w:rPr>
        <w:t>мотивите</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към</w:t>
      </w:r>
      <w:proofErr w:type="spellEnd"/>
      <w:r w:rsidRPr="00180795">
        <w:rPr>
          <w:rFonts w:ascii="Times New Roman" w:hAnsi="Times New Roman" w:cs="Times New Roman"/>
          <w:bCs/>
          <w:i w:val="0"/>
          <w:iCs/>
          <w:szCs w:val="24"/>
          <w:lang w:val="ru-RU"/>
        </w:rPr>
        <w:t xml:space="preserve"> него и</w:t>
      </w:r>
      <w:r w:rsidR="00810867" w:rsidRPr="00180795">
        <w:rPr>
          <w:rFonts w:ascii="Times New Roman" w:hAnsi="Times New Roman" w:cs="Times New Roman"/>
          <w:bCs/>
          <w:i w:val="0"/>
          <w:iCs/>
          <w:szCs w:val="24"/>
          <w:lang w:val="ru-RU"/>
        </w:rPr>
        <w:t xml:space="preserve"> </w:t>
      </w:r>
      <w:proofErr w:type="spellStart"/>
      <w:r w:rsidR="00810867" w:rsidRPr="00180795">
        <w:rPr>
          <w:rFonts w:ascii="Times New Roman" w:hAnsi="Times New Roman" w:cs="Times New Roman"/>
          <w:bCs/>
          <w:i w:val="0"/>
          <w:iCs/>
          <w:szCs w:val="24"/>
          <w:lang w:val="ru-RU"/>
        </w:rPr>
        <w:t>спазването</w:t>
      </w:r>
      <w:proofErr w:type="spellEnd"/>
      <w:r w:rsidR="00810867" w:rsidRPr="00180795">
        <w:rPr>
          <w:rFonts w:ascii="Times New Roman" w:hAnsi="Times New Roman" w:cs="Times New Roman"/>
          <w:bCs/>
          <w:i w:val="0"/>
          <w:iCs/>
          <w:szCs w:val="24"/>
          <w:lang w:val="ru-RU"/>
        </w:rPr>
        <w:t xml:space="preserve"> на </w:t>
      </w:r>
      <w:proofErr w:type="spellStart"/>
      <w:r w:rsidR="00810867" w:rsidRPr="00180795">
        <w:rPr>
          <w:rFonts w:ascii="Times New Roman" w:hAnsi="Times New Roman" w:cs="Times New Roman"/>
          <w:bCs/>
          <w:i w:val="0"/>
          <w:iCs/>
          <w:szCs w:val="24"/>
          <w:lang w:val="ru-RU"/>
        </w:rPr>
        <w:t>презумпцията</w:t>
      </w:r>
      <w:proofErr w:type="spellEnd"/>
      <w:r w:rsidR="00810867" w:rsidRPr="00180795">
        <w:rPr>
          <w:rFonts w:ascii="Times New Roman" w:hAnsi="Times New Roman" w:cs="Times New Roman"/>
          <w:bCs/>
          <w:i w:val="0"/>
          <w:iCs/>
          <w:szCs w:val="24"/>
          <w:lang w:val="ru-RU"/>
        </w:rPr>
        <w:t xml:space="preserve"> за невиновност.</w:t>
      </w:r>
      <w:r w:rsidR="00810867" w:rsidRPr="00180795">
        <w:rPr>
          <w:rFonts w:ascii="Times New Roman" w:hAnsi="Times New Roman" w:cs="Times New Roman"/>
          <w:bCs/>
          <w:szCs w:val="24"/>
          <w:lang w:val="ru-RU"/>
        </w:rPr>
        <w:t xml:space="preserve"> </w:t>
      </w:r>
      <w:hyperlink r:id="rId1698" w:history="1">
        <w:proofErr w:type="spellStart"/>
        <w:r w:rsidR="002251F5" w:rsidRPr="00180795">
          <w:rPr>
            <w:rStyle w:val="Hyperlink"/>
            <w:rFonts w:ascii="Times New Roman" w:hAnsi="Times New Roman" w:cs="Times New Roman"/>
            <w:i w:val="0"/>
            <w:szCs w:val="24"/>
            <w:lang w:val="ru-RU"/>
          </w:rPr>
          <w:t>Бюлетин</w:t>
        </w:r>
        <w:proofErr w:type="spellEnd"/>
        <w:r w:rsidR="002251F5" w:rsidRPr="00180795">
          <w:rPr>
            <w:rStyle w:val="Hyperlink"/>
            <w:rFonts w:ascii="Times New Roman" w:hAnsi="Times New Roman" w:cs="Times New Roman"/>
            <w:i w:val="0"/>
            <w:szCs w:val="24"/>
            <w:lang w:val="ru-RU"/>
          </w:rPr>
          <w:t xml:space="preserve"> № 48</w:t>
        </w:r>
      </w:hyperlink>
    </w:p>
    <w:p w14:paraId="3706D666" w14:textId="6AF544D2" w:rsidR="00F85446" w:rsidRPr="00C60AC1" w:rsidRDefault="00794C51" w:rsidP="007D0174">
      <w:pPr>
        <w:pStyle w:val="ListParagraph"/>
        <w:pBdr>
          <w:bottom w:val="single" w:sz="4" w:space="1" w:color="auto"/>
        </w:pBdr>
        <w:spacing w:after="0" w:line="240" w:lineRule="auto"/>
        <w:ind w:left="0"/>
        <w:jc w:val="both"/>
        <w:rPr>
          <w:rStyle w:val="Hyperlink"/>
          <w:rFonts w:ascii="Times New Roman" w:hAnsi="Times New Roman" w:cs="Times New Roman"/>
          <w:bCs/>
          <w:i/>
          <w:iCs/>
          <w:sz w:val="24"/>
          <w:szCs w:val="24"/>
          <w:shd w:val="clear" w:color="auto" w:fill="FFFFFF"/>
        </w:rPr>
      </w:pPr>
      <w:hyperlink r:id="rId1699" w:tgtFrame="_blank" w:history="1">
        <w:proofErr w:type="spellStart"/>
        <w:r w:rsidR="00810867" w:rsidRPr="00C60AC1">
          <w:rPr>
            <w:rStyle w:val="Hyperlink"/>
            <w:rFonts w:ascii="Times New Roman" w:hAnsi="Times New Roman" w:cs="Times New Roman"/>
            <w:bCs/>
            <w:i/>
            <w:iCs/>
            <w:sz w:val="24"/>
            <w:szCs w:val="24"/>
          </w:rPr>
          <w:t>Farzaliev</w:t>
        </w:r>
        <w:proofErr w:type="spellEnd"/>
        <w:r w:rsidR="00810867" w:rsidRPr="00C60AC1">
          <w:rPr>
            <w:rStyle w:val="Hyperlink"/>
            <w:rFonts w:ascii="Times New Roman" w:hAnsi="Times New Roman" w:cs="Times New Roman"/>
            <w:bCs/>
            <w:i/>
            <w:iCs/>
            <w:sz w:val="24"/>
            <w:szCs w:val="24"/>
          </w:rPr>
          <w:t xml:space="preserve"> v. </w:t>
        </w:r>
        <w:proofErr w:type="spellStart"/>
        <w:r w:rsidR="00810867" w:rsidRPr="00C60AC1">
          <w:rPr>
            <w:rStyle w:val="Hyperlink"/>
            <w:rFonts w:ascii="Times New Roman" w:hAnsi="Times New Roman" w:cs="Times New Roman"/>
            <w:bCs/>
            <w:i/>
            <w:iCs/>
            <w:sz w:val="24"/>
            <w:szCs w:val="24"/>
          </w:rPr>
          <w:t>Azerbaidjan</w:t>
        </w:r>
        <w:proofErr w:type="spellEnd"/>
        <w:r w:rsidR="00810867" w:rsidRPr="00C60AC1">
          <w:rPr>
            <w:rStyle w:val="Hyperlink"/>
            <w:rFonts w:ascii="Times New Roman" w:hAnsi="Times New Roman" w:cs="Times New Roman"/>
            <w:bCs/>
            <w:i/>
            <w:iCs/>
            <w:sz w:val="24"/>
            <w:szCs w:val="24"/>
          </w:rPr>
          <w:t xml:space="preserve"> (</w:t>
        </w:r>
        <w:proofErr w:type="spellStart"/>
        <w:r w:rsidR="00810867" w:rsidRPr="00C60AC1">
          <w:rPr>
            <w:rStyle w:val="Hyperlink"/>
            <w:rFonts w:ascii="Times New Roman" w:hAnsi="Times New Roman" w:cs="Times New Roman"/>
            <w:bCs/>
            <w:i/>
            <w:iCs/>
            <w:sz w:val="24"/>
            <w:szCs w:val="24"/>
            <w:shd w:val="clear" w:color="auto" w:fill="FFFFFF"/>
          </w:rPr>
          <w:t>no</w:t>
        </w:r>
        <w:proofErr w:type="spellEnd"/>
        <w:r w:rsidR="00810867" w:rsidRPr="00C60AC1">
          <w:rPr>
            <w:rStyle w:val="Hyperlink"/>
            <w:rFonts w:ascii="Times New Roman" w:hAnsi="Times New Roman" w:cs="Times New Roman"/>
            <w:bCs/>
            <w:i/>
            <w:iCs/>
            <w:sz w:val="24"/>
            <w:szCs w:val="24"/>
            <w:shd w:val="clear" w:color="auto" w:fill="FFFFFF"/>
          </w:rPr>
          <w:t>. </w:t>
        </w:r>
        <w:r w:rsidR="00810867" w:rsidRPr="00C60AC1">
          <w:rPr>
            <w:rStyle w:val="Hyperlink"/>
            <w:rFonts w:ascii="Times New Roman" w:hAnsi="Times New Roman" w:cs="Times New Roman"/>
            <w:bCs/>
            <w:i/>
            <w:iCs/>
            <w:sz w:val="24"/>
            <w:szCs w:val="24"/>
          </w:rPr>
          <w:t>29620/07</w:t>
        </w:r>
        <w:r w:rsidR="00810867" w:rsidRPr="00C60AC1">
          <w:rPr>
            <w:rStyle w:val="Hyperlink"/>
            <w:rFonts w:ascii="Times New Roman" w:hAnsi="Times New Roman" w:cs="Times New Roman"/>
            <w:bCs/>
            <w:i/>
            <w:iCs/>
            <w:sz w:val="24"/>
            <w:szCs w:val="24"/>
            <w:shd w:val="clear" w:color="auto" w:fill="FFFFFF"/>
          </w:rPr>
          <w:t>)</w:t>
        </w:r>
      </w:hyperlink>
    </w:p>
    <w:p w14:paraId="5E5E1C9B" w14:textId="5B7C4AF0" w:rsidR="00C533B6" w:rsidRPr="00C60AC1" w:rsidRDefault="00C533B6" w:rsidP="00810867">
      <w:pPr>
        <w:pStyle w:val="ListParagraph"/>
        <w:spacing w:after="0" w:line="240" w:lineRule="auto"/>
        <w:ind w:left="0"/>
        <w:jc w:val="both"/>
        <w:rPr>
          <w:rStyle w:val="Hyperlink"/>
          <w:rFonts w:ascii="Times New Roman" w:hAnsi="Times New Roman" w:cs="Times New Roman"/>
          <w:bCs/>
          <w:i/>
          <w:iCs/>
          <w:sz w:val="24"/>
          <w:szCs w:val="24"/>
          <w:shd w:val="clear" w:color="auto" w:fill="FFFFFF"/>
        </w:rPr>
      </w:pPr>
    </w:p>
    <w:p w14:paraId="07B488F8" w14:textId="612B4C11" w:rsidR="00C533B6" w:rsidRPr="00C60AC1" w:rsidRDefault="00C533B6" w:rsidP="00C533B6">
      <w:pPr>
        <w:pStyle w:val="JuPara"/>
        <w:ind w:firstLine="0"/>
        <w:rPr>
          <w:bCs/>
          <w:szCs w:val="24"/>
          <w:lang w:val="bg-BG"/>
        </w:rPr>
      </w:pPr>
      <w:r w:rsidRPr="00C60AC1">
        <w:rPr>
          <w:bCs/>
          <w:szCs w:val="24"/>
          <w:lang w:val="bg-BG"/>
        </w:rPr>
        <w:t>Съвместното изявление на Главна прокуратура и Министерството на националната сигурност съдържа декларация за вината на жалбоподателите и нарушава презумпцията за невиновност</w:t>
      </w:r>
      <w:r w:rsidR="007D0174" w:rsidRPr="00C60AC1">
        <w:rPr>
          <w:bCs/>
          <w:szCs w:val="24"/>
          <w:lang w:val="bg-BG"/>
        </w:rPr>
        <w:t xml:space="preserve">. </w:t>
      </w:r>
      <w:hyperlink r:id="rId1700" w:history="1">
        <w:proofErr w:type="spellStart"/>
        <w:r w:rsidR="00C60AC1" w:rsidRPr="00E055C1">
          <w:rPr>
            <w:rStyle w:val="Hyperlink"/>
            <w:snapToGrid w:val="0"/>
            <w:szCs w:val="24"/>
            <w:lang w:val="ru-RU" w:eastAsia="bg-BG"/>
          </w:rPr>
          <w:t>Бюлетин</w:t>
        </w:r>
        <w:proofErr w:type="spellEnd"/>
        <w:r w:rsidR="00C60AC1" w:rsidRPr="00E055C1">
          <w:rPr>
            <w:rStyle w:val="Hyperlink"/>
            <w:snapToGrid w:val="0"/>
            <w:szCs w:val="24"/>
            <w:lang w:val="ru-RU" w:eastAsia="bg-BG"/>
          </w:rPr>
          <w:t xml:space="preserve"> № 50</w:t>
        </w:r>
      </w:hyperlink>
    </w:p>
    <w:p w14:paraId="79704C1D" w14:textId="229C8888" w:rsidR="0044090B" w:rsidRDefault="00794C51" w:rsidP="00AE70EC">
      <w:pPr>
        <w:pStyle w:val="JuPara"/>
        <w:pBdr>
          <w:bottom w:val="single" w:sz="4" w:space="1" w:color="auto"/>
        </w:pBdr>
        <w:tabs>
          <w:tab w:val="left" w:pos="4111"/>
        </w:tabs>
        <w:ind w:firstLine="0"/>
        <w:rPr>
          <w:i/>
          <w:iCs/>
          <w:color w:val="2E74B5" w:themeColor="accent1" w:themeShade="BF"/>
          <w:szCs w:val="24"/>
          <w:shd w:val="clear" w:color="auto" w:fill="FFFFFF"/>
          <w:lang w:val="ru-RU"/>
        </w:rPr>
      </w:pPr>
      <w:hyperlink r:id="rId1701" w:history="1">
        <w:r w:rsidR="00962ECF" w:rsidRPr="00C60AC1">
          <w:rPr>
            <w:rStyle w:val="Hyperlink"/>
            <w:bCs/>
            <w:i/>
            <w:iCs/>
            <w:color w:val="2E74B5" w:themeColor="accent1" w:themeShade="BF"/>
            <w:szCs w:val="24"/>
          </w:rPr>
          <w:t>Yunusova</w:t>
        </w:r>
        <w:r w:rsidR="00962ECF" w:rsidRPr="00E055C1">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and</w:t>
        </w:r>
        <w:r w:rsidR="00962ECF" w:rsidRPr="00E055C1">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Yunusov</w:t>
        </w:r>
        <w:r w:rsidR="00962ECF" w:rsidRPr="00E055C1">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v</w:t>
        </w:r>
        <w:r w:rsidR="00962ECF" w:rsidRPr="00E055C1">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Azerbaijan</w:t>
        </w:r>
        <w:r w:rsidR="00962ECF" w:rsidRPr="00E055C1">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No</w:t>
        </w:r>
        <w:r w:rsidR="00962ECF" w:rsidRPr="00E055C1">
          <w:rPr>
            <w:rStyle w:val="Hyperlink"/>
            <w:bCs/>
            <w:i/>
            <w:iCs/>
            <w:color w:val="2E74B5" w:themeColor="accent1" w:themeShade="BF"/>
            <w:szCs w:val="24"/>
            <w:lang w:val="ru-RU"/>
          </w:rPr>
          <w:t>. 2)</w:t>
        </w:r>
      </w:hyperlink>
      <w:r w:rsidR="00962ECF" w:rsidRPr="00E055C1">
        <w:rPr>
          <w:rStyle w:val="Hyperlink"/>
          <w:bCs/>
          <w:i/>
          <w:iCs/>
          <w:color w:val="2E74B5" w:themeColor="accent1" w:themeShade="BF"/>
          <w:szCs w:val="24"/>
          <w:lang w:val="ru-RU"/>
        </w:rPr>
        <w:t xml:space="preserve">, </w:t>
      </w:r>
      <w:r w:rsidR="00962ECF" w:rsidRPr="00C60AC1">
        <w:rPr>
          <w:rStyle w:val="Hyperlink"/>
          <w:i/>
          <w:iCs/>
          <w:color w:val="2E74B5" w:themeColor="accent1" w:themeShade="BF"/>
          <w:szCs w:val="24"/>
          <w:lang w:val="bg-BG"/>
        </w:rPr>
        <w:t>(№</w:t>
      </w:r>
      <w:r w:rsidR="00962ECF" w:rsidRPr="00C60AC1">
        <w:rPr>
          <w:rStyle w:val="Hyperlink"/>
          <w:color w:val="2E74B5" w:themeColor="accent1" w:themeShade="BF"/>
          <w:szCs w:val="24"/>
          <w:lang w:val="bg-BG"/>
        </w:rPr>
        <w:t xml:space="preserve"> </w:t>
      </w:r>
      <w:r w:rsidR="00962ECF" w:rsidRPr="00C60AC1">
        <w:rPr>
          <w:i/>
          <w:iCs/>
          <w:color w:val="2E74B5" w:themeColor="accent1" w:themeShade="BF"/>
          <w:szCs w:val="24"/>
          <w:shd w:val="clear" w:color="auto" w:fill="FFFFFF"/>
        </w:rPr>
        <w:t> </w:t>
      </w:r>
      <w:hyperlink r:id="rId1702" w:anchor="{%22appno%22:[%2268817/14%22]}" w:tgtFrame="_blank" w:history="1">
        <w:r w:rsidR="00962ECF" w:rsidRPr="00E055C1">
          <w:rPr>
            <w:rStyle w:val="Hyperlink"/>
            <w:i/>
            <w:iCs/>
            <w:color w:val="2E74B5" w:themeColor="accent1" w:themeShade="BF"/>
            <w:szCs w:val="24"/>
            <w:shd w:val="clear" w:color="auto" w:fill="FFFFFF"/>
            <w:lang w:val="ru-RU"/>
          </w:rPr>
          <w:t>68817/14</w:t>
        </w:r>
      </w:hyperlink>
      <w:r w:rsidR="00962ECF" w:rsidRPr="00E055C1">
        <w:rPr>
          <w:i/>
          <w:iCs/>
          <w:color w:val="2E74B5" w:themeColor="accent1" w:themeShade="BF"/>
          <w:szCs w:val="24"/>
          <w:shd w:val="clear" w:color="auto" w:fill="FFFFFF"/>
          <w:lang w:val="ru-RU"/>
        </w:rPr>
        <w:t>)</w:t>
      </w:r>
    </w:p>
    <w:p w14:paraId="6A2E83D9" w14:textId="77777777" w:rsidR="00AE70EC" w:rsidRPr="00AE70EC" w:rsidRDefault="00AE70EC" w:rsidP="00AE70EC">
      <w:pPr>
        <w:pStyle w:val="JuPara"/>
        <w:pBdr>
          <w:bottom w:val="single" w:sz="4" w:space="1" w:color="auto"/>
        </w:pBdr>
        <w:tabs>
          <w:tab w:val="left" w:pos="4111"/>
        </w:tabs>
        <w:ind w:firstLine="0"/>
        <w:rPr>
          <w:i/>
          <w:iCs/>
          <w:color w:val="2E74B5" w:themeColor="accent1" w:themeShade="BF"/>
          <w:szCs w:val="24"/>
          <w:shd w:val="clear" w:color="auto" w:fill="FFFFFF"/>
          <w:lang w:val="ru-RU"/>
        </w:rPr>
      </w:pPr>
    </w:p>
    <w:p w14:paraId="7A6149B1" w14:textId="2AEFA8DB" w:rsidR="0044090B" w:rsidRPr="0044090B" w:rsidRDefault="0044090B" w:rsidP="0044090B">
      <w:pPr>
        <w:pStyle w:val="JuPara"/>
        <w:ind w:firstLine="0"/>
        <w:rPr>
          <w:color w:val="000000" w:themeColor="text1"/>
          <w:szCs w:val="24"/>
          <w:lang w:val="bg-BG"/>
        </w:rPr>
      </w:pPr>
      <w:r w:rsidRPr="00144EE7">
        <w:rPr>
          <w:color w:val="000000" w:themeColor="text1"/>
          <w:lang w:val="bg-BG"/>
        </w:rPr>
        <w:t xml:space="preserve">Съдът намира нарушение на презумпцията за невиновност, тъй като в решението, с което е наложил на  жалбоподателя мярка задържане под стража, националният съд е използвал формулировка, изразяваща мнение, че той е </w:t>
      </w:r>
      <w:r w:rsidRPr="00144EE7">
        <w:rPr>
          <w:szCs w:val="24"/>
          <w:lang w:val="bg-BG"/>
        </w:rPr>
        <w:t xml:space="preserve">действително виновен в особено тежкото престъпление, за което към онзи момент е бил само заподозрян. </w:t>
      </w:r>
      <w:hyperlink r:id="rId1703" w:history="1">
        <w:r w:rsidRPr="00144EE7">
          <w:rPr>
            <w:rStyle w:val="Hyperlink"/>
            <w:szCs w:val="24"/>
            <w:lang w:val="bg-BG"/>
          </w:rPr>
          <w:t>Бюлетин № 51</w:t>
        </w:r>
      </w:hyperlink>
    </w:p>
    <w:p w14:paraId="34963D68" w14:textId="5CFE9A71" w:rsidR="0044090B" w:rsidRDefault="00794C51" w:rsidP="00E31F44">
      <w:pPr>
        <w:pStyle w:val="JuPara"/>
        <w:pBdr>
          <w:bottom w:val="single" w:sz="4" w:space="1" w:color="auto"/>
        </w:pBdr>
        <w:ind w:firstLine="0"/>
        <w:rPr>
          <w:lang w:val="bg-BG"/>
        </w:rPr>
      </w:pPr>
      <w:hyperlink r:id="rId1704" w:history="1">
        <w:proofErr w:type="spellStart"/>
        <w:r w:rsidR="0044090B" w:rsidRPr="00362A43">
          <w:rPr>
            <w:rStyle w:val="Hyperlink"/>
            <w:i/>
            <w:iCs/>
            <w:lang w:val="bg-BG"/>
          </w:rPr>
          <w:t>Grubnyk</w:t>
        </w:r>
        <w:proofErr w:type="spellEnd"/>
        <w:r w:rsidR="0044090B" w:rsidRPr="00362A43">
          <w:rPr>
            <w:rStyle w:val="Hyperlink"/>
            <w:i/>
            <w:iCs/>
            <w:lang w:val="bg-BG"/>
          </w:rPr>
          <w:t xml:space="preserve"> v. </w:t>
        </w:r>
        <w:proofErr w:type="spellStart"/>
        <w:r w:rsidR="0044090B" w:rsidRPr="00362A43">
          <w:rPr>
            <w:rStyle w:val="Hyperlink"/>
            <w:i/>
            <w:iCs/>
            <w:lang w:val="bg-BG"/>
          </w:rPr>
          <w:t>Ukraine</w:t>
        </w:r>
        <w:proofErr w:type="spellEnd"/>
        <w:r w:rsidR="0044090B" w:rsidRPr="00362A43">
          <w:rPr>
            <w:rStyle w:val="Hyperlink"/>
            <w:i/>
            <w:iCs/>
            <w:lang w:val="bg-BG"/>
          </w:rPr>
          <w:t xml:space="preserve"> (</w:t>
        </w:r>
        <w:proofErr w:type="spellStart"/>
        <w:r w:rsidR="0044090B" w:rsidRPr="00362A43">
          <w:rPr>
            <w:rStyle w:val="Hyperlink"/>
            <w:i/>
            <w:iCs/>
            <w:lang w:val="bg-BG"/>
          </w:rPr>
          <w:t>no</w:t>
        </w:r>
        <w:proofErr w:type="spellEnd"/>
        <w:r w:rsidR="0044090B" w:rsidRPr="00362A43">
          <w:rPr>
            <w:rStyle w:val="Hyperlink"/>
            <w:i/>
            <w:iCs/>
            <w:lang w:val="bg-BG"/>
          </w:rPr>
          <w:t xml:space="preserve">. 58444/15) </w:t>
        </w:r>
      </w:hyperlink>
      <w:r w:rsidR="0044090B" w:rsidRPr="00362A43">
        <w:rPr>
          <w:lang w:val="bg-BG"/>
        </w:rPr>
        <w:t xml:space="preserve"> </w:t>
      </w:r>
    </w:p>
    <w:p w14:paraId="2E77C47B" w14:textId="43B97DF2" w:rsidR="00247CC5" w:rsidRDefault="00247CC5" w:rsidP="0044090B">
      <w:pPr>
        <w:pStyle w:val="JuPara"/>
        <w:ind w:firstLine="0"/>
        <w:rPr>
          <w:lang w:val="bg-BG"/>
        </w:rPr>
      </w:pPr>
    </w:p>
    <w:p w14:paraId="40227D5B" w14:textId="69F85DCC" w:rsidR="00247CC5" w:rsidRPr="00896C0B" w:rsidRDefault="00247CC5" w:rsidP="00247CC5">
      <w:pPr>
        <w:spacing w:line="240" w:lineRule="auto"/>
        <w:contextualSpacing/>
        <w:jc w:val="both"/>
        <w:rPr>
          <w:rFonts w:ascii="Times New Roman" w:hAnsi="Times New Roman" w:cs="Times New Roman"/>
          <w:iCs/>
          <w:color w:val="000000" w:themeColor="text1"/>
          <w:sz w:val="24"/>
          <w:szCs w:val="24"/>
        </w:rPr>
      </w:pPr>
      <w:r w:rsidRPr="00896C0B">
        <w:rPr>
          <w:rFonts w:ascii="Times New Roman" w:hAnsi="Times New Roman" w:cs="Times New Roman"/>
          <w:iCs/>
          <w:color w:val="000000" w:themeColor="text1"/>
          <w:sz w:val="24"/>
          <w:szCs w:val="24"/>
        </w:rPr>
        <w:t xml:space="preserve">Съдът установява нарушение на презумпцията за невиновност (чл. 6, § 2 от Конвенцията). При произнасянето си по определената на жалбоподателя мярка за неотклонение националният съд е изложил мотиви, изразяващи категорично убеждение, че той е извършил престъплението, в което е обвинен, без това да е установено с присъда.  </w:t>
      </w:r>
      <w:bookmarkStart w:id="67" w:name="_Hlk68601132"/>
      <w:r w:rsidR="00896C0B">
        <w:rPr>
          <w:rFonts w:ascii="Times New Roman" w:hAnsi="Times New Roman" w:cs="Times New Roman"/>
          <w:iCs/>
          <w:color w:val="000000" w:themeColor="text1"/>
          <w:sz w:val="24"/>
          <w:szCs w:val="24"/>
        </w:rPr>
        <w:fldChar w:fldCharType="begin"/>
      </w:r>
      <w:r w:rsidR="00896C0B">
        <w:rPr>
          <w:rFonts w:ascii="Times New Roman" w:hAnsi="Times New Roman" w:cs="Times New Roman"/>
          <w:iCs/>
          <w:color w:val="000000" w:themeColor="text1"/>
          <w:sz w:val="24"/>
          <w:szCs w:val="24"/>
        </w:rPr>
        <w:instrText xml:space="preserve"> HYPERLINK "http://blhr.org/media/documents/Bulletin_53_-_October_2020.pdf" </w:instrText>
      </w:r>
      <w:r w:rsidR="00896C0B">
        <w:rPr>
          <w:rFonts w:ascii="Times New Roman" w:hAnsi="Times New Roman" w:cs="Times New Roman"/>
          <w:iCs/>
          <w:color w:val="000000" w:themeColor="text1"/>
          <w:sz w:val="24"/>
          <w:szCs w:val="24"/>
        </w:rPr>
      </w:r>
      <w:r w:rsidR="00896C0B">
        <w:rPr>
          <w:rFonts w:ascii="Times New Roman" w:hAnsi="Times New Roman" w:cs="Times New Roman"/>
          <w:iCs/>
          <w:color w:val="000000" w:themeColor="text1"/>
          <w:sz w:val="24"/>
          <w:szCs w:val="24"/>
        </w:rPr>
        <w:fldChar w:fldCharType="separate"/>
      </w:r>
      <w:r w:rsidRPr="00896C0B">
        <w:rPr>
          <w:rStyle w:val="Hyperlink"/>
          <w:rFonts w:ascii="Times New Roman" w:hAnsi="Times New Roman" w:cs="Times New Roman"/>
          <w:iCs/>
          <w:sz w:val="24"/>
          <w:szCs w:val="24"/>
        </w:rPr>
        <w:t>Бюлетин № 53</w:t>
      </w:r>
      <w:r w:rsidR="00896C0B">
        <w:rPr>
          <w:rFonts w:ascii="Times New Roman" w:hAnsi="Times New Roman" w:cs="Times New Roman"/>
          <w:iCs/>
          <w:color w:val="000000" w:themeColor="text1"/>
          <w:sz w:val="24"/>
          <w:szCs w:val="24"/>
        </w:rPr>
        <w:fldChar w:fldCharType="end"/>
      </w:r>
      <w:bookmarkEnd w:id="67"/>
    </w:p>
    <w:p w14:paraId="3B314E12" w14:textId="2A9E70F1" w:rsidR="00247CC5" w:rsidRDefault="00794C51" w:rsidP="00E31F44">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1705" w:history="1">
        <w:proofErr w:type="spellStart"/>
        <w:r w:rsidR="00247CC5" w:rsidRPr="00896C0B">
          <w:rPr>
            <w:rStyle w:val="Hyperlink"/>
            <w:rFonts w:ascii="Times New Roman" w:hAnsi="Times New Roman" w:cs="Times New Roman"/>
            <w:i/>
            <w:iCs/>
            <w:sz w:val="24"/>
            <w:szCs w:val="24"/>
          </w:rPr>
          <w:t>Maksim</w:t>
        </w:r>
        <w:proofErr w:type="spellEnd"/>
        <w:r w:rsidR="00247CC5" w:rsidRPr="00896C0B">
          <w:rPr>
            <w:rStyle w:val="Hyperlink"/>
            <w:rFonts w:ascii="Times New Roman" w:hAnsi="Times New Roman" w:cs="Times New Roman"/>
            <w:i/>
            <w:iCs/>
            <w:sz w:val="24"/>
            <w:szCs w:val="24"/>
          </w:rPr>
          <w:t xml:space="preserve"> </w:t>
        </w:r>
        <w:proofErr w:type="spellStart"/>
        <w:r w:rsidR="00247CC5" w:rsidRPr="00896C0B">
          <w:rPr>
            <w:rStyle w:val="Hyperlink"/>
            <w:rFonts w:ascii="Times New Roman" w:hAnsi="Times New Roman" w:cs="Times New Roman"/>
            <w:i/>
            <w:iCs/>
            <w:sz w:val="24"/>
            <w:szCs w:val="24"/>
          </w:rPr>
          <w:t>Savov</w:t>
        </w:r>
        <w:proofErr w:type="spellEnd"/>
        <w:r w:rsidR="00247CC5" w:rsidRPr="00896C0B">
          <w:rPr>
            <w:rStyle w:val="Hyperlink"/>
            <w:rFonts w:ascii="Times New Roman" w:hAnsi="Times New Roman" w:cs="Times New Roman"/>
            <w:i/>
            <w:iCs/>
            <w:sz w:val="24"/>
            <w:szCs w:val="24"/>
          </w:rPr>
          <w:t xml:space="preserve"> c. </w:t>
        </w:r>
        <w:proofErr w:type="spellStart"/>
        <w:r w:rsidR="00247CC5" w:rsidRPr="00896C0B">
          <w:rPr>
            <w:rStyle w:val="Hyperlink"/>
            <w:rFonts w:ascii="Times New Roman" w:hAnsi="Times New Roman" w:cs="Times New Roman"/>
            <w:i/>
            <w:iCs/>
            <w:sz w:val="24"/>
            <w:szCs w:val="24"/>
          </w:rPr>
          <w:t>Bulgarie</w:t>
        </w:r>
        <w:proofErr w:type="spellEnd"/>
        <w:r w:rsidR="00247CC5" w:rsidRPr="00896C0B">
          <w:rPr>
            <w:rStyle w:val="Hyperlink"/>
            <w:rFonts w:ascii="Times New Roman" w:hAnsi="Times New Roman" w:cs="Times New Roman"/>
            <w:i/>
            <w:iCs/>
            <w:sz w:val="24"/>
            <w:szCs w:val="24"/>
          </w:rPr>
          <w:t xml:space="preserve"> (</w:t>
        </w:r>
        <w:proofErr w:type="spellStart"/>
        <w:r w:rsidR="00247CC5" w:rsidRPr="00896C0B">
          <w:rPr>
            <w:rStyle w:val="Hyperlink"/>
            <w:rFonts w:ascii="Times New Roman" w:hAnsi="Times New Roman" w:cs="Times New Roman"/>
            <w:i/>
            <w:iCs/>
            <w:sz w:val="24"/>
            <w:szCs w:val="24"/>
          </w:rPr>
          <w:t>n</w:t>
        </w:r>
        <w:r w:rsidR="00247CC5" w:rsidRPr="00896C0B">
          <w:rPr>
            <w:rStyle w:val="Hyperlink"/>
            <w:rFonts w:ascii="Times New Roman" w:hAnsi="Times New Roman" w:cs="Times New Roman"/>
            <w:i/>
            <w:iCs/>
            <w:sz w:val="24"/>
            <w:szCs w:val="24"/>
            <w:vertAlign w:val="superscript"/>
          </w:rPr>
          <w:t>o</w:t>
        </w:r>
        <w:proofErr w:type="spellEnd"/>
        <w:r w:rsidR="00247CC5" w:rsidRPr="00896C0B">
          <w:rPr>
            <w:rStyle w:val="Hyperlink"/>
            <w:rFonts w:ascii="Times New Roman" w:hAnsi="Times New Roman" w:cs="Times New Roman"/>
            <w:i/>
            <w:iCs/>
            <w:sz w:val="24"/>
            <w:szCs w:val="24"/>
          </w:rPr>
          <w:t xml:space="preserve"> 28143/10)</w:t>
        </w:r>
      </w:hyperlink>
    </w:p>
    <w:p w14:paraId="1B5FA5AB" w14:textId="3F635BFA" w:rsidR="00E31F44" w:rsidRDefault="00E31F44" w:rsidP="00E31F44">
      <w:pPr>
        <w:pBdr>
          <w:bottom w:val="single" w:sz="4" w:space="1" w:color="auto"/>
        </w:pBdr>
        <w:spacing w:line="240" w:lineRule="auto"/>
        <w:contextualSpacing/>
        <w:jc w:val="both"/>
        <w:rPr>
          <w:rStyle w:val="Hyperlink"/>
          <w:rFonts w:ascii="Times New Roman" w:hAnsi="Times New Roman" w:cs="Times New Roman"/>
          <w:i/>
          <w:iCs/>
          <w:sz w:val="24"/>
          <w:szCs w:val="24"/>
        </w:rPr>
      </w:pPr>
    </w:p>
    <w:p w14:paraId="75626BE3" w14:textId="1CA817BB" w:rsidR="00E31F44" w:rsidRPr="00E31F44" w:rsidRDefault="00E31F44" w:rsidP="00BD5DE4">
      <w:pPr>
        <w:spacing w:line="240" w:lineRule="auto"/>
        <w:contextualSpacing/>
        <w:jc w:val="both"/>
        <w:rPr>
          <w:rFonts w:ascii="Times New Roman" w:hAnsi="Times New Roman" w:cs="Times New Roman"/>
          <w:sz w:val="24"/>
          <w:szCs w:val="24"/>
        </w:rPr>
      </w:pPr>
      <w:r w:rsidRPr="00E31F44">
        <w:rPr>
          <w:rFonts w:ascii="Times New Roman" w:hAnsi="Times New Roman" w:cs="Times New Roman"/>
          <w:sz w:val="24"/>
          <w:szCs w:val="24"/>
        </w:rPr>
        <w:t xml:space="preserve">Наказателният аспект на правото на справедлив процес и чл. 6, § 2 са приложими и в гражданското производство. Разграничение между изявление, че някой е заподозрян в извършването на престъпление и изявление, че лицето е извършило престъпление преди окончателната присъда. </w:t>
      </w:r>
      <w:hyperlink r:id="rId1706" w:tgtFrame="_blank" w:history="1">
        <w:r w:rsidRPr="00E31F44">
          <w:rPr>
            <w:rStyle w:val="Hyperlink"/>
            <w:rFonts w:ascii="Times New Roman" w:hAnsi="Times New Roman" w:cs="Times New Roman"/>
            <w:bCs/>
            <w:sz w:val="24"/>
            <w:szCs w:val="24"/>
          </w:rPr>
          <w:t>Бюлетин № 54</w:t>
        </w:r>
      </w:hyperlink>
    </w:p>
    <w:p w14:paraId="5BD1D9DA" w14:textId="15083B61" w:rsidR="00E31F44" w:rsidRPr="00E31F44" w:rsidRDefault="00794C51" w:rsidP="00BD5DE4">
      <w:pPr>
        <w:spacing w:line="240" w:lineRule="auto"/>
        <w:contextualSpacing/>
        <w:jc w:val="both"/>
        <w:rPr>
          <w:rFonts w:ascii="Times New Roman" w:hAnsi="Times New Roman" w:cs="Times New Roman"/>
          <w:i/>
          <w:iCs/>
          <w:sz w:val="24"/>
          <w:szCs w:val="24"/>
        </w:rPr>
      </w:pPr>
      <w:hyperlink r:id="rId1707" w:history="1">
        <w:proofErr w:type="spellStart"/>
        <w:r w:rsidR="00E31F44" w:rsidRPr="00E31F44">
          <w:rPr>
            <w:rStyle w:val="Hyperlink"/>
            <w:rFonts w:ascii="Times New Roman" w:hAnsi="Times New Roman" w:cs="Times New Roman"/>
            <w:i/>
            <w:iCs/>
            <w:sz w:val="24"/>
            <w:szCs w:val="24"/>
          </w:rPr>
          <w:t>Kurban</w:t>
        </w:r>
        <w:proofErr w:type="spellEnd"/>
        <w:r w:rsidR="00E31F44" w:rsidRPr="00E31F44">
          <w:rPr>
            <w:rStyle w:val="Hyperlink"/>
            <w:rFonts w:ascii="Times New Roman" w:hAnsi="Times New Roman" w:cs="Times New Roman"/>
            <w:i/>
            <w:iCs/>
            <w:sz w:val="24"/>
            <w:szCs w:val="24"/>
          </w:rPr>
          <w:t xml:space="preserve"> v. </w:t>
        </w:r>
        <w:proofErr w:type="spellStart"/>
        <w:r w:rsidR="00E31F44" w:rsidRPr="00E31F44">
          <w:rPr>
            <w:rStyle w:val="Hyperlink"/>
            <w:rFonts w:ascii="Times New Roman" w:hAnsi="Times New Roman" w:cs="Times New Roman"/>
            <w:i/>
            <w:iCs/>
            <w:sz w:val="24"/>
            <w:szCs w:val="24"/>
          </w:rPr>
          <w:t>Turkey</w:t>
        </w:r>
        <w:proofErr w:type="spellEnd"/>
        <w:r w:rsidR="00E31F44" w:rsidRPr="00E31F44">
          <w:rPr>
            <w:rStyle w:val="Hyperlink"/>
            <w:rFonts w:ascii="Times New Roman" w:hAnsi="Times New Roman" w:cs="Times New Roman"/>
            <w:i/>
            <w:iCs/>
            <w:sz w:val="24"/>
            <w:szCs w:val="24"/>
          </w:rPr>
          <w:t xml:space="preserve"> (</w:t>
        </w:r>
        <w:proofErr w:type="spellStart"/>
        <w:r w:rsidR="00E31F44" w:rsidRPr="00E31F44">
          <w:rPr>
            <w:rStyle w:val="Hyperlink"/>
            <w:rFonts w:ascii="Times New Roman" w:hAnsi="Times New Roman" w:cs="Times New Roman"/>
            <w:i/>
            <w:iCs/>
            <w:sz w:val="24"/>
            <w:szCs w:val="24"/>
          </w:rPr>
          <w:t>no</w:t>
        </w:r>
        <w:proofErr w:type="spellEnd"/>
        <w:r w:rsidR="00E31F44" w:rsidRPr="00E31F44">
          <w:rPr>
            <w:rStyle w:val="Hyperlink"/>
            <w:rFonts w:ascii="Times New Roman" w:hAnsi="Times New Roman" w:cs="Times New Roman"/>
            <w:i/>
            <w:iCs/>
            <w:sz w:val="24"/>
            <w:szCs w:val="24"/>
          </w:rPr>
          <w:t>. 75414/10)</w:t>
        </w:r>
      </w:hyperlink>
    </w:p>
    <w:p w14:paraId="11CD59C1" w14:textId="40DA780A" w:rsidR="00BD5DE4" w:rsidRPr="00AB2AAB" w:rsidRDefault="00BD5DE4" w:rsidP="00BD5DE4">
      <w:pPr>
        <w:pStyle w:val="Title4"/>
        <w:contextualSpacing/>
        <w:jc w:val="both"/>
        <w:rPr>
          <w:rFonts w:ascii="Times New Roman" w:hAnsi="Times New Roman" w:cs="Times New Roman"/>
          <w:lang w:val="bg-BG"/>
        </w:rPr>
      </w:pPr>
      <w:r w:rsidRPr="00AB2AAB">
        <w:rPr>
          <w:rFonts w:ascii="Times New Roman" w:hAnsi="Times New Roman" w:cs="Times New Roman"/>
          <w:i w:val="0"/>
          <w:iCs/>
          <w:lang w:val="bg-BG"/>
        </w:rPr>
        <w:t xml:space="preserve">Съдът намира, че презумпцията за невиновност, установена в чл. 6, § 2 от Конвенцията, е нарушена с направено през 2013 г. изявление на министъра на вътрешните работи пред националната телевизия, тъй като с непремерените изрази, които е употребил, критикувайки съда, че е изменил мярката за неотклонение на лице, разследването срещу което все още е било висящо, от „задържане под стража“ в „домашен арест“, министърът е могъл да създаде впечатлението, че това лице не просто е заподозряно, а несъмнено е извършило деянията, за които е разследвано. </w:t>
      </w:r>
      <w:hyperlink r:id="rId1708" w:history="1">
        <w:r w:rsidRPr="00AB2AAB">
          <w:rPr>
            <w:rStyle w:val="Hyperlink"/>
            <w:rFonts w:ascii="Times New Roman" w:hAnsi="Times New Roman" w:cs="Times New Roman"/>
            <w:i w:val="0"/>
            <w:iCs/>
            <w:lang w:val="bg-BG"/>
          </w:rPr>
          <w:t>Бюлетин № 57</w:t>
        </w:r>
      </w:hyperlink>
    </w:p>
    <w:p w14:paraId="0DF90EAB" w14:textId="7E230BDF" w:rsidR="00BD5DE4" w:rsidRDefault="00794C51" w:rsidP="007442CB">
      <w:pPr>
        <w:pStyle w:val="Title4"/>
        <w:contextualSpacing/>
        <w:jc w:val="both"/>
        <w:rPr>
          <w:rFonts w:ascii="Times New Roman" w:hAnsi="Times New Roman" w:cs="Times New Roman"/>
          <w:lang w:val="bg-BG"/>
        </w:rPr>
      </w:pPr>
      <w:hyperlink r:id="rId1709" w:history="1">
        <w:proofErr w:type="spellStart"/>
        <w:r w:rsidR="00BD5DE4" w:rsidRPr="00AB2AAB">
          <w:rPr>
            <w:rStyle w:val="Hyperlink"/>
            <w:rFonts w:ascii="Times New Roman" w:hAnsi="Times New Roman" w:cs="Times New Roman"/>
            <w:lang w:val="bg-BG"/>
          </w:rPr>
          <w:t>Stefanov</w:t>
        </w:r>
        <w:proofErr w:type="spellEnd"/>
        <w:r w:rsidR="00BD5DE4" w:rsidRPr="00AB2AAB">
          <w:rPr>
            <w:rStyle w:val="Hyperlink"/>
            <w:rFonts w:ascii="Times New Roman" w:hAnsi="Times New Roman" w:cs="Times New Roman"/>
            <w:lang w:val="bg-BG"/>
          </w:rPr>
          <w:t xml:space="preserve"> v. </w:t>
        </w:r>
        <w:proofErr w:type="spellStart"/>
        <w:r w:rsidR="00BD5DE4" w:rsidRPr="00AB2AAB">
          <w:rPr>
            <w:rStyle w:val="Hyperlink"/>
            <w:rFonts w:ascii="Times New Roman" w:hAnsi="Times New Roman" w:cs="Times New Roman"/>
            <w:lang w:val="bg-BG"/>
          </w:rPr>
          <w:t>Bulgaria</w:t>
        </w:r>
        <w:proofErr w:type="spellEnd"/>
        <w:r w:rsidR="00BD5DE4" w:rsidRPr="00AB2AAB">
          <w:rPr>
            <w:rStyle w:val="Hyperlink"/>
            <w:rFonts w:ascii="Times New Roman" w:hAnsi="Times New Roman" w:cs="Times New Roman"/>
            <w:lang w:val="bg-BG"/>
          </w:rPr>
          <w:t xml:space="preserve"> (</w:t>
        </w:r>
        <w:proofErr w:type="spellStart"/>
        <w:r w:rsidR="00BD5DE4" w:rsidRPr="00AB2AAB">
          <w:rPr>
            <w:rStyle w:val="Hyperlink"/>
            <w:rFonts w:ascii="Times New Roman" w:hAnsi="Times New Roman" w:cs="Times New Roman"/>
            <w:lang w:val="bg-BG"/>
          </w:rPr>
          <w:t>no</w:t>
        </w:r>
        <w:proofErr w:type="spellEnd"/>
        <w:r w:rsidR="00BD5DE4" w:rsidRPr="00AB2AAB">
          <w:rPr>
            <w:rStyle w:val="Hyperlink"/>
            <w:rFonts w:ascii="Times New Roman" w:hAnsi="Times New Roman" w:cs="Times New Roman"/>
            <w:lang w:val="bg-BG"/>
          </w:rPr>
          <w:t>. 26198/13)</w:t>
        </w:r>
      </w:hyperlink>
    </w:p>
    <w:p w14:paraId="627D3662" w14:textId="77777777" w:rsidR="000514F5" w:rsidRDefault="000514F5" w:rsidP="007442CB">
      <w:pPr>
        <w:pStyle w:val="JuPara"/>
        <w:ind w:firstLine="0"/>
        <w:contextualSpacing/>
        <w:rPr>
          <w:szCs w:val="24"/>
          <w:lang w:val="bg-BG"/>
        </w:rPr>
      </w:pPr>
    </w:p>
    <w:p w14:paraId="3DF65DE0" w14:textId="5647D480" w:rsidR="007442CB" w:rsidRPr="00AB2AAB" w:rsidRDefault="007442CB" w:rsidP="007442CB">
      <w:pPr>
        <w:pStyle w:val="JuPara"/>
        <w:ind w:firstLine="0"/>
        <w:contextualSpacing/>
        <w:rPr>
          <w:iCs/>
          <w:lang w:val="bg-BG"/>
        </w:rPr>
      </w:pPr>
      <w:r w:rsidRPr="00AB2AAB">
        <w:rPr>
          <w:szCs w:val="24"/>
          <w:lang w:val="bg-BG"/>
        </w:rPr>
        <w:t>Оплакването на жалбоподателите, че публикувани по време на наказателн</w:t>
      </w:r>
      <w:r w:rsidRPr="00AB2AAB">
        <w:rPr>
          <w:lang w:val="bg-BG"/>
        </w:rPr>
        <w:t>ото</w:t>
      </w:r>
      <w:r w:rsidRPr="00AB2AAB">
        <w:rPr>
          <w:szCs w:val="24"/>
          <w:lang w:val="bg-BG"/>
        </w:rPr>
        <w:t xml:space="preserve"> про</w:t>
      </w:r>
      <w:r w:rsidRPr="00AB2AAB">
        <w:rPr>
          <w:lang w:val="bg-BG"/>
        </w:rPr>
        <w:t>изводство</w:t>
      </w:r>
      <w:r w:rsidRPr="00AB2AAB">
        <w:rPr>
          <w:szCs w:val="24"/>
          <w:lang w:val="bg-BG"/>
        </w:rPr>
        <w:t xml:space="preserve"> срещу тях </w:t>
      </w:r>
      <w:r w:rsidRPr="00AB2AAB">
        <w:rPr>
          <w:szCs w:val="24"/>
          <w:lang w:val="bg-BG" w:eastAsia="en-US"/>
        </w:rPr>
        <w:t>статии са нарушили презумпцията за невиновност, е</w:t>
      </w:r>
      <w:r w:rsidRPr="00AB2AAB">
        <w:rPr>
          <w:szCs w:val="24"/>
          <w:lang w:val="bg-BG"/>
        </w:rPr>
        <w:t xml:space="preserve"> явно необосновано</w:t>
      </w:r>
      <w:r w:rsidRPr="00AB2AAB">
        <w:rPr>
          <w:szCs w:val="24"/>
          <w:lang w:val="bg-BG" w:eastAsia="en-US"/>
        </w:rPr>
        <w:t>.</w:t>
      </w:r>
      <w:r w:rsidRPr="00AB2AAB">
        <w:rPr>
          <w:szCs w:val="24"/>
          <w:lang w:val="bg-BG"/>
        </w:rPr>
        <w:t xml:space="preserve"> Д</w:t>
      </w:r>
      <w:r w:rsidRPr="00AB2AAB">
        <w:rPr>
          <w:szCs w:val="24"/>
          <w:lang w:val="bg-BG" w:eastAsia="en-US"/>
        </w:rPr>
        <w:t>ве от статиите са публикувани в независими вестници и не отразяват изявления на представители на държавата.</w:t>
      </w:r>
      <w:r w:rsidRPr="00AB2AAB">
        <w:rPr>
          <w:iCs/>
          <w:szCs w:val="24"/>
          <w:lang w:val="bg-BG"/>
        </w:rPr>
        <w:t xml:space="preserve"> </w:t>
      </w:r>
      <w:r w:rsidRPr="00AB2AAB">
        <w:rPr>
          <w:iCs/>
          <w:szCs w:val="24"/>
          <w:lang w:val="bg-BG" w:eastAsia="en-US"/>
        </w:rPr>
        <w:t>Третата</w:t>
      </w:r>
      <w:r w:rsidRPr="00AB2AAB">
        <w:rPr>
          <w:szCs w:val="24"/>
          <w:lang w:val="bg-BG" w:eastAsia="en-US"/>
        </w:rPr>
        <w:t xml:space="preserve"> е публикувана в официалния вестник </w:t>
      </w:r>
      <w:proofErr w:type="spellStart"/>
      <w:r w:rsidRPr="00AB2AAB">
        <w:rPr>
          <w:i/>
          <w:iCs/>
          <w:szCs w:val="24"/>
          <w:lang w:val="bg-BG"/>
        </w:rPr>
        <w:t>Российская</w:t>
      </w:r>
      <w:proofErr w:type="spellEnd"/>
      <w:r w:rsidRPr="00AB2AAB">
        <w:rPr>
          <w:i/>
          <w:iCs/>
          <w:szCs w:val="24"/>
          <w:lang w:val="bg-BG"/>
        </w:rPr>
        <w:t xml:space="preserve"> газета</w:t>
      </w:r>
      <w:r w:rsidR="009965C4" w:rsidRPr="00AB2AAB">
        <w:rPr>
          <w:szCs w:val="24"/>
          <w:lang w:val="bg-BG"/>
        </w:rPr>
        <w:t>, но д</w:t>
      </w:r>
      <w:r w:rsidRPr="00AB2AAB">
        <w:rPr>
          <w:iCs/>
          <w:szCs w:val="24"/>
          <w:lang w:val="bg-BG" w:eastAsia="en-US"/>
        </w:rPr>
        <w:t xml:space="preserve">ори </w:t>
      </w:r>
      <w:r w:rsidR="009965C4" w:rsidRPr="00AB2AAB">
        <w:rPr>
          <w:iCs/>
          <w:szCs w:val="24"/>
          <w:lang w:val="bg-BG" w:eastAsia="en-US"/>
        </w:rPr>
        <w:t xml:space="preserve">и </w:t>
      </w:r>
      <w:r w:rsidRPr="00AB2AAB">
        <w:rPr>
          <w:iCs/>
          <w:szCs w:val="24"/>
          <w:lang w:val="bg-BG" w:eastAsia="en-US"/>
        </w:rPr>
        <w:t>той да е създаден и финансиран от правителството, няма доказателства подписа</w:t>
      </w:r>
      <w:r w:rsidRPr="00AB2AAB">
        <w:rPr>
          <w:iCs/>
          <w:lang w:val="bg-BG"/>
        </w:rPr>
        <w:t>лат</w:t>
      </w:r>
      <w:r w:rsidRPr="00AB2AAB">
        <w:rPr>
          <w:iCs/>
          <w:szCs w:val="24"/>
          <w:lang w:val="bg-BG" w:eastAsia="en-US"/>
        </w:rPr>
        <w:t xml:space="preserve">а </w:t>
      </w:r>
      <w:r w:rsidR="00AB2AAB">
        <w:rPr>
          <w:iCs/>
          <w:lang w:val="bg-BG"/>
        </w:rPr>
        <w:t>статията</w:t>
      </w:r>
      <w:r w:rsidRPr="00AB2AAB">
        <w:rPr>
          <w:iCs/>
          <w:szCs w:val="24"/>
          <w:lang w:val="bg-BG" w:eastAsia="en-US"/>
        </w:rPr>
        <w:t xml:space="preserve"> журналистка да е бил</w:t>
      </w:r>
      <w:r w:rsidRPr="00AB2AAB">
        <w:rPr>
          <w:iCs/>
          <w:szCs w:val="24"/>
          <w:lang w:val="bg-BG"/>
        </w:rPr>
        <w:t>а</w:t>
      </w:r>
      <w:r w:rsidRPr="00AB2AAB">
        <w:rPr>
          <w:iCs/>
          <w:szCs w:val="24"/>
          <w:lang w:val="bg-BG" w:eastAsia="en-US"/>
        </w:rPr>
        <w:t xml:space="preserve"> лишена от журналист</w:t>
      </w:r>
      <w:r w:rsidRPr="00AB2AAB">
        <w:rPr>
          <w:iCs/>
          <w:lang w:val="bg-BG"/>
        </w:rPr>
        <w:t xml:space="preserve">ическата си </w:t>
      </w:r>
      <w:r w:rsidRPr="00AB2AAB">
        <w:rPr>
          <w:iCs/>
          <w:szCs w:val="24"/>
          <w:lang w:val="bg-BG" w:eastAsia="en-US"/>
        </w:rPr>
        <w:t>свобода</w:t>
      </w:r>
      <w:r w:rsidRPr="00AB2AAB">
        <w:rPr>
          <w:iCs/>
          <w:lang w:val="bg-BG"/>
        </w:rPr>
        <w:t>. С</w:t>
      </w:r>
      <w:r w:rsidRPr="00AB2AAB">
        <w:rPr>
          <w:iCs/>
          <w:szCs w:val="24"/>
          <w:lang w:val="bg-BG" w:eastAsia="en-US"/>
        </w:rPr>
        <w:t xml:space="preserve">ледователно не е действала като представител на </w:t>
      </w:r>
      <w:r w:rsidRPr="00AB2AAB">
        <w:rPr>
          <w:iCs/>
          <w:szCs w:val="24"/>
          <w:lang w:val="bg-BG" w:eastAsia="en-US"/>
        </w:rPr>
        <w:lastRenderedPageBreak/>
        <w:t xml:space="preserve">държавата </w:t>
      </w:r>
      <w:r w:rsidRPr="00AB2AAB">
        <w:rPr>
          <w:iCs/>
          <w:lang w:val="bg-BG"/>
        </w:rPr>
        <w:t xml:space="preserve">и </w:t>
      </w:r>
      <w:r w:rsidRPr="00AB2AAB">
        <w:rPr>
          <w:iCs/>
          <w:szCs w:val="24"/>
          <w:lang w:val="bg-BG" w:eastAsia="en-US"/>
        </w:rPr>
        <w:t xml:space="preserve">не би могла да ангажира отговорността ѝ по чл. 6, § 2 от Конвенцията. </w:t>
      </w:r>
      <w:r w:rsidRPr="00AB2AAB">
        <w:rPr>
          <w:iCs/>
          <w:lang w:val="bg-BG"/>
        </w:rPr>
        <w:t>Спорният пасаж от</w:t>
      </w:r>
      <w:r w:rsidRPr="00AB2AAB">
        <w:rPr>
          <w:iCs/>
          <w:szCs w:val="24"/>
          <w:lang w:val="bg-BG" w:eastAsia="en-US"/>
        </w:rPr>
        <w:t xml:space="preserve"> статията</w:t>
      </w:r>
      <w:r w:rsidR="00AB2AAB">
        <w:rPr>
          <w:iCs/>
          <w:szCs w:val="24"/>
          <w:lang w:val="bg-BG" w:eastAsia="en-US"/>
        </w:rPr>
        <w:t xml:space="preserve"> </w:t>
      </w:r>
      <w:r w:rsidR="00AB2AAB">
        <w:rPr>
          <w:iCs/>
          <w:lang w:val="bg-BG"/>
        </w:rPr>
        <w:t>отразява</w:t>
      </w:r>
      <w:r w:rsidRPr="00AB2AAB">
        <w:rPr>
          <w:iCs/>
          <w:szCs w:val="24"/>
          <w:lang w:val="bg-BG" w:eastAsia="en-US"/>
        </w:rPr>
        <w:t xml:space="preserve"> </w:t>
      </w:r>
      <w:r w:rsidRPr="00AB2AAB">
        <w:rPr>
          <w:iCs/>
          <w:lang w:val="bg-BG"/>
        </w:rPr>
        <w:t>устн</w:t>
      </w:r>
      <w:r w:rsidR="00160CF6">
        <w:rPr>
          <w:iCs/>
          <w:lang w:val="bg-BG"/>
        </w:rPr>
        <w:t xml:space="preserve">о </w:t>
      </w:r>
      <w:proofErr w:type="spellStart"/>
      <w:r w:rsidR="00160CF6">
        <w:rPr>
          <w:iCs/>
          <w:lang w:val="bg-BG"/>
        </w:rPr>
        <w:t>изказване</w:t>
      </w:r>
      <w:r w:rsidRPr="00AB2AAB">
        <w:rPr>
          <w:iCs/>
          <w:lang w:val="bg-BG"/>
        </w:rPr>
        <w:t>д</w:t>
      </w:r>
      <w:proofErr w:type="spellEnd"/>
      <w:r w:rsidRPr="00AB2AAB">
        <w:rPr>
          <w:iCs/>
          <w:szCs w:val="24"/>
          <w:lang w:val="bg-BG" w:eastAsia="en-US"/>
        </w:rPr>
        <w:t xml:space="preserve"> на д</w:t>
      </w:r>
      <w:r w:rsidRPr="00AB2AAB">
        <w:rPr>
          <w:iCs/>
          <w:lang w:val="bg-BG"/>
        </w:rPr>
        <w:t>лъжностно лице, но поради липсата на</w:t>
      </w:r>
      <w:r w:rsidRPr="00AB2AAB">
        <w:rPr>
          <w:iCs/>
          <w:szCs w:val="24"/>
          <w:lang w:val="bg-BG" w:eastAsia="en-US"/>
        </w:rPr>
        <w:t xml:space="preserve"> представ</w:t>
      </w:r>
      <w:r w:rsidRPr="00AB2AAB">
        <w:rPr>
          <w:iCs/>
          <w:szCs w:val="24"/>
          <w:lang w:val="bg-BG"/>
        </w:rPr>
        <w:t>ен</w:t>
      </w:r>
      <w:r w:rsidRPr="00AB2AAB">
        <w:rPr>
          <w:iCs/>
          <w:szCs w:val="24"/>
          <w:lang w:val="bg-BG" w:eastAsia="en-US"/>
        </w:rPr>
        <w:t>а пълна транскрипция</w:t>
      </w:r>
      <w:r w:rsidRPr="00AB2AAB">
        <w:rPr>
          <w:iCs/>
          <w:lang w:val="bg-BG"/>
        </w:rPr>
        <w:t>,</w:t>
      </w:r>
      <w:r w:rsidRPr="00AB2AAB">
        <w:rPr>
          <w:iCs/>
          <w:szCs w:val="24"/>
          <w:lang w:val="bg-BG" w:eastAsia="en-US"/>
        </w:rPr>
        <w:t xml:space="preserve"> </w:t>
      </w:r>
      <w:r w:rsidRPr="00AB2AAB">
        <w:rPr>
          <w:iCs/>
          <w:lang w:val="bg-BG"/>
        </w:rPr>
        <w:t>Съдът</w:t>
      </w:r>
      <w:r w:rsidRPr="00AB2AAB">
        <w:rPr>
          <w:iCs/>
          <w:szCs w:val="24"/>
          <w:lang w:val="bg-BG" w:eastAsia="en-US"/>
        </w:rPr>
        <w:t xml:space="preserve"> не е в състояние да определи дали съответства на казаното или </w:t>
      </w:r>
      <w:r w:rsidRPr="00AB2AAB">
        <w:rPr>
          <w:iCs/>
          <w:lang w:val="bg-BG"/>
        </w:rPr>
        <w:t>е</w:t>
      </w:r>
      <w:r w:rsidRPr="00AB2AAB">
        <w:rPr>
          <w:iCs/>
          <w:szCs w:val="24"/>
          <w:lang w:val="bg-BG" w:eastAsia="en-US"/>
        </w:rPr>
        <w:t xml:space="preserve"> интерпретация на журналистката</w:t>
      </w:r>
      <w:r w:rsidRPr="00AB2AAB">
        <w:rPr>
          <w:iCs/>
          <w:lang w:val="bg-BG"/>
        </w:rPr>
        <w:t>, а самото</w:t>
      </w:r>
      <w:r w:rsidRPr="00AB2AAB">
        <w:rPr>
          <w:iCs/>
          <w:szCs w:val="24"/>
          <w:lang w:val="bg-BG" w:eastAsia="en-US"/>
        </w:rPr>
        <w:t xml:space="preserve"> цитирано изказване представлява кратко описание</w:t>
      </w:r>
      <w:r w:rsidRPr="00AB2AAB">
        <w:rPr>
          <w:iCs/>
          <w:lang w:val="bg-BG"/>
        </w:rPr>
        <w:t>, макар и</w:t>
      </w:r>
      <w:r w:rsidRPr="00AB2AAB">
        <w:rPr>
          <w:iCs/>
          <w:szCs w:val="24"/>
          <w:lang w:val="bg-BG" w:eastAsia="en-US"/>
        </w:rPr>
        <w:t xml:space="preserve"> с неудачни изрази</w:t>
      </w:r>
      <w:r w:rsidRPr="00AB2AAB">
        <w:rPr>
          <w:iCs/>
          <w:lang w:val="bg-BG"/>
        </w:rPr>
        <w:t>,</w:t>
      </w:r>
      <w:r w:rsidRPr="00AB2AAB">
        <w:rPr>
          <w:iCs/>
          <w:szCs w:val="24"/>
          <w:lang w:val="bg-BG" w:eastAsia="en-US"/>
        </w:rPr>
        <w:t xml:space="preserve"> на събраните от разследващите органи доказателства и не може да доведе до нарушение на презумпцията за невиновност</w:t>
      </w:r>
      <w:r w:rsidRPr="00AB2AAB">
        <w:rPr>
          <w:iCs/>
          <w:lang w:val="bg-BG"/>
        </w:rPr>
        <w:t xml:space="preserve">. </w:t>
      </w:r>
      <w:hyperlink r:id="rId1710" w:history="1">
        <w:r w:rsidRPr="00AB2AAB">
          <w:rPr>
            <w:rStyle w:val="Hyperlink"/>
            <w:iCs/>
            <w:lang w:val="bg-BG"/>
          </w:rPr>
          <w:t>Бюлетин № 57</w:t>
        </w:r>
      </w:hyperlink>
    </w:p>
    <w:p w14:paraId="2F7C248E" w14:textId="77777777" w:rsidR="007442CB" w:rsidRPr="00C23789" w:rsidRDefault="00794C51" w:rsidP="007442CB">
      <w:pPr>
        <w:tabs>
          <w:tab w:val="left" w:pos="5484"/>
        </w:tabs>
        <w:spacing w:line="240" w:lineRule="auto"/>
        <w:contextualSpacing/>
        <w:jc w:val="both"/>
        <w:rPr>
          <w:rStyle w:val="Hyperlink"/>
          <w:rFonts w:ascii="Times New Roman" w:hAnsi="Times New Roman" w:cs="Times New Roman"/>
          <w:iCs/>
          <w:sz w:val="24"/>
          <w:szCs w:val="24"/>
        </w:rPr>
      </w:pPr>
      <w:hyperlink r:id="rId1711" w:history="1">
        <w:proofErr w:type="spellStart"/>
        <w:r w:rsidR="007442CB" w:rsidRPr="00AB2AAB">
          <w:rPr>
            <w:rStyle w:val="Hyperlink"/>
            <w:rFonts w:ascii="Times New Roman" w:hAnsi="Times New Roman" w:cs="Times New Roman"/>
            <w:i/>
            <w:iCs/>
            <w:sz w:val="24"/>
            <w:szCs w:val="24"/>
          </w:rPr>
          <w:t>Tikhonov</w:t>
        </w:r>
        <w:proofErr w:type="spellEnd"/>
        <w:r w:rsidR="007442CB" w:rsidRPr="00AB2AAB">
          <w:rPr>
            <w:rStyle w:val="Hyperlink"/>
            <w:rFonts w:ascii="Times New Roman" w:hAnsi="Times New Roman" w:cs="Times New Roman"/>
            <w:i/>
            <w:iCs/>
            <w:sz w:val="24"/>
            <w:szCs w:val="24"/>
          </w:rPr>
          <w:t xml:space="preserve"> </w:t>
        </w:r>
        <w:proofErr w:type="spellStart"/>
        <w:r w:rsidR="007442CB" w:rsidRPr="00AB2AAB">
          <w:rPr>
            <w:rStyle w:val="Hyperlink"/>
            <w:rFonts w:ascii="Times New Roman" w:hAnsi="Times New Roman" w:cs="Times New Roman"/>
            <w:i/>
            <w:iCs/>
            <w:sz w:val="24"/>
            <w:szCs w:val="24"/>
          </w:rPr>
          <w:t>et</w:t>
        </w:r>
        <w:proofErr w:type="spellEnd"/>
        <w:r w:rsidR="007442CB" w:rsidRPr="00AB2AAB">
          <w:rPr>
            <w:rStyle w:val="Hyperlink"/>
            <w:rFonts w:ascii="Times New Roman" w:hAnsi="Times New Roman" w:cs="Times New Roman"/>
            <w:i/>
            <w:iCs/>
            <w:sz w:val="24"/>
            <w:szCs w:val="24"/>
          </w:rPr>
          <w:t xml:space="preserve"> </w:t>
        </w:r>
        <w:proofErr w:type="spellStart"/>
        <w:r w:rsidR="007442CB" w:rsidRPr="00AB2AAB">
          <w:rPr>
            <w:rStyle w:val="Hyperlink"/>
            <w:rFonts w:ascii="Times New Roman" w:hAnsi="Times New Roman" w:cs="Times New Roman"/>
            <w:i/>
            <w:iCs/>
            <w:sz w:val="24"/>
            <w:szCs w:val="24"/>
          </w:rPr>
          <w:t>Khasis</w:t>
        </w:r>
        <w:proofErr w:type="spellEnd"/>
        <w:r w:rsidR="007442CB" w:rsidRPr="00AB2AAB">
          <w:rPr>
            <w:rStyle w:val="Hyperlink"/>
            <w:rFonts w:ascii="Times New Roman" w:hAnsi="Times New Roman" w:cs="Times New Roman"/>
            <w:i/>
            <w:iCs/>
            <w:sz w:val="24"/>
            <w:szCs w:val="24"/>
          </w:rPr>
          <w:t xml:space="preserve"> c. </w:t>
        </w:r>
        <w:proofErr w:type="spellStart"/>
        <w:r w:rsidR="007442CB" w:rsidRPr="00AB2AAB">
          <w:rPr>
            <w:rStyle w:val="Hyperlink"/>
            <w:rFonts w:ascii="Times New Roman" w:hAnsi="Times New Roman" w:cs="Times New Roman"/>
            <w:i/>
            <w:iCs/>
            <w:sz w:val="24"/>
            <w:szCs w:val="24"/>
          </w:rPr>
          <w:t>Russie</w:t>
        </w:r>
        <w:proofErr w:type="spellEnd"/>
        <w:r w:rsidR="007442CB" w:rsidRPr="00AB2AAB">
          <w:rPr>
            <w:rStyle w:val="Hyperlink"/>
            <w:rFonts w:ascii="Times New Roman" w:hAnsi="Times New Roman" w:cs="Times New Roman"/>
            <w:i/>
            <w:sz w:val="24"/>
            <w:szCs w:val="24"/>
          </w:rPr>
          <w:t xml:space="preserve"> (</w:t>
        </w:r>
        <w:proofErr w:type="spellStart"/>
        <w:r w:rsidR="007442CB" w:rsidRPr="00AB2AAB">
          <w:rPr>
            <w:rStyle w:val="Hyperlink"/>
            <w:rFonts w:ascii="Times New Roman" w:hAnsi="Times New Roman" w:cs="Times New Roman"/>
            <w:i/>
            <w:sz w:val="24"/>
            <w:szCs w:val="24"/>
          </w:rPr>
          <w:t>nos</w:t>
        </w:r>
        <w:proofErr w:type="spellEnd"/>
        <w:r w:rsidR="007442CB" w:rsidRPr="00AB2AAB">
          <w:rPr>
            <w:rStyle w:val="Hyperlink"/>
            <w:rFonts w:ascii="Times New Roman" w:hAnsi="Times New Roman" w:cs="Times New Roman"/>
            <w:i/>
            <w:sz w:val="24"/>
            <w:szCs w:val="24"/>
          </w:rPr>
          <w:t>. 12074/12, 16442/12)</w:t>
        </w:r>
      </w:hyperlink>
    </w:p>
    <w:p w14:paraId="3AFE0443" w14:textId="00ADB29D" w:rsidR="007442CB" w:rsidRDefault="007442CB" w:rsidP="007442CB">
      <w:pPr>
        <w:rPr>
          <w:lang w:eastAsia="en-US"/>
        </w:rPr>
      </w:pPr>
    </w:p>
    <w:p w14:paraId="6AEF8FEA" w14:textId="3C8405F2" w:rsidR="00A0130C" w:rsidRPr="00E9566A" w:rsidRDefault="00A0130C" w:rsidP="00A0130C">
      <w:pPr>
        <w:pStyle w:val="Title4"/>
        <w:contextualSpacing/>
        <w:jc w:val="both"/>
        <w:rPr>
          <w:rFonts w:ascii="Times New Roman" w:hAnsi="Times New Roman" w:cs="Times New Roman"/>
          <w:i w:val="0"/>
          <w:lang w:val="bg-BG"/>
        </w:rPr>
      </w:pPr>
      <w:r w:rsidRPr="00E9566A">
        <w:rPr>
          <w:rFonts w:ascii="Times New Roman" w:hAnsi="Times New Roman" w:cs="Times New Roman"/>
          <w:i w:val="0"/>
          <w:iCs/>
          <w:lang w:val="bg-BG"/>
        </w:rPr>
        <w:t>Съдът на ЕС отхвърля жалбата на г</w:t>
      </w:r>
      <w:r w:rsidRPr="00E9566A">
        <w:rPr>
          <w:rFonts w:ascii="Times New Roman" w:hAnsi="Times New Roman" w:cs="Times New Roman"/>
          <w:i w:val="0"/>
          <w:iCs/>
          <w:lang w:val="bg-BG"/>
        </w:rPr>
        <w:noBreakHyphen/>
        <w:t xml:space="preserve">н John </w:t>
      </w:r>
      <w:proofErr w:type="spellStart"/>
      <w:r w:rsidRPr="00E9566A">
        <w:rPr>
          <w:rFonts w:ascii="Times New Roman" w:hAnsi="Times New Roman" w:cs="Times New Roman"/>
          <w:i w:val="0"/>
          <w:iCs/>
          <w:lang w:val="bg-BG"/>
        </w:rPr>
        <w:t>Dalli</w:t>
      </w:r>
      <w:proofErr w:type="spellEnd"/>
      <w:r w:rsidRPr="00E9566A">
        <w:rPr>
          <w:rFonts w:ascii="Times New Roman" w:hAnsi="Times New Roman" w:cs="Times New Roman"/>
          <w:i w:val="0"/>
          <w:iCs/>
          <w:lang w:val="bg-BG"/>
        </w:rPr>
        <w:t xml:space="preserve"> за отмяна на решението на Общия съд по делото </w:t>
      </w:r>
      <w:proofErr w:type="spellStart"/>
      <w:r w:rsidRPr="00E9566A">
        <w:rPr>
          <w:rFonts w:ascii="Times New Roman" w:hAnsi="Times New Roman" w:cs="Times New Roman"/>
          <w:i w:val="0"/>
          <w:iCs/>
          <w:lang w:val="bg-BG"/>
        </w:rPr>
        <w:t>Dalli</w:t>
      </w:r>
      <w:proofErr w:type="spellEnd"/>
      <w:r w:rsidRPr="00E9566A">
        <w:rPr>
          <w:rFonts w:ascii="Times New Roman" w:hAnsi="Times New Roman" w:cs="Times New Roman"/>
          <w:i w:val="0"/>
          <w:iCs/>
          <w:lang w:val="bg-BG"/>
        </w:rPr>
        <w:t>/Комисия (T</w:t>
      </w:r>
      <w:r w:rsidRPr="00E9566A">
        <w:rPr>
          <w:rFonts w:ascii="Times New Roman" w:hAnsi="Times New Roman" w:cs="Times New Roman"/>
          <w:i w:val="0"/>
          <w:iCs/>
          <w:lang w:val="bg-BG"/>
        </w:rPr>
        <w:noBreakHyphen/>
        <w:t>399/17), с което се отхвърля искът му за обезщетение за вредите, които твърди, че е претърпял поради неправомерното според него поведение на Европейската комисия и на Европейската служба за борба с измамите (OLAF) във връзка с прекратяване на функциите му като член на Комисията през 2012 г. Съдът на ЕС приема, наред с другото, че Общият съд не е допуснал грешка при прилагане на правото, свързана с критериите за преценката за евентуално нарушение от OLAF на принципа на презумпцията за невиновност (чл. 48, § 1 от Хартата), тъй като при преценката на казаното от директора на OLAF по време на пресконференция е уточнил, че той е бил умерен и е проявил необходимата предпазливост, и следователно е приложил в обжалваното решение критериите от практиката на Европейския съд по правата на човека (</w:t>
      </w:r>
      <w:proofErr w:type="spellStart"/>
      <w:r w:rsidRPr="00E9566A">
        <w:rPr>
          <w:rFonts w:ascii="Times New Roman" w:hAnsi="Times New Roman" w:cs="Times New Roman"/>
          <w:i w:val="0"/>
          <w:iCs/>
          <w:lang w:val="bg-BG"/>
        </w:rPr>
        <w:t>Ilgar</w:t>
      </w:r>
      <w:proofErr w:type="spellEnd"/>
      <w:r w:rsidRPr="00E9566A">
        <w:rPr>
          <w:rFonts w:ascii="Times New Roman" w:hAnsi="Times New Roman" w:cs="Times New Roman"/>
          <w:i w:val="0"/>
          <w:iCs/>
          <w:lang w:val="bg-BG"/>
        </w:rPr>
        <w:t xml:space="preserve"> </w:t>
      </w:r>
      <w:proofErr w:type="spellStart"/>
      <w:r w:rsidRPr="00E9566A">
        <w:rPr>
          <w:rFonts w:ascii="Times New Roman" w:hAnsi="Times New Roman" w:cs="Times New Roman"/>
          <w:i w:val="0"/>
          <w:iCs/>
          <w:lang w:val="bg-BG"/>
        </w:rPr>
        <w:t>Mammadov</w:t>
      </w:r>
      <w:proofErr w:type="spellEnd"/>
      <w:r w:rsidRPr="00E9566A">
        <w:rPr>
          <w:rFonts w:ascii="Times New Roman" w:hAnsi="Times New Roman" w:cs="Times New Roman"/>
          <w:i w:val="0"/>
          <w:iCs/>
          <w:lang w:val="bg-BG"/>
        </w:rPr>
        <w:t xml:space="preserve"> v. </w:t>
      </w:r>
      <w:proofErr w:type="spellStart"/>
      <w:r w:rsidRPr="00E9566A">
        <w:rPr>
          <w:rFonts w:ascii="Times New Roman" w:hAnsi="Times New Roman" w:cs="Times New Roman"/>
          <w:i w:val="0"/>
          <w:iCs/>
          <w:lang w:val="bg-BG"/>
        </w:rPr>
        <w:t>Azerbaijan</w:t>
      </w:r>
      <w:proofErr w:type="spellEnd"/>
      <w:r w:rsidRPr="00E9566A">
        <w:rPr>
          <w:rFonts w:ascii="Times New Roman" w:hAnsi="Times New Roman" w:cs="Times New Roman"/>
          <w:i w:val="0"/>
          <w:iCs/>
          <w:lang w:val="bg-BG"/>
        </w:rPr>
        <w:t>, 22.05.2014 г., § 125 и 126).</w:t>
      </w:r>
      <w:r w:rsidR="002506B6" w:rsidRPr="00E9566A">
        <w:rPr>
          <w:rFonts w:ascii="Times New Roman" w:hAnsi="Times New Roman" w:cs="Times New Roman"/>
          <w:i w:val="0"/>
          <w:iCs/>
          <w:lang w:val="bg-BG"/>
        </w:rPr>
        <w:t xml:space="preserve"> </w:t>
      </w:r>
      <w:hyperlink r:id="rId1712" w:history="1">
        <w:r w:rsidR="002506B6" w:rsidRPr="00E9566A">
          <w:rPr>
            <w:rStyle w:val="Hyperlink"/>
            <w:rFonts w:ascii="Times New Roman" w:hAnsi="Times New Roman" w:cs="Times New Roman"/>
            <w:i w:val="0"/>
            <w:lang w:val="bg-BG"/>
          </w:rPr>
          <w:t>Бюлетин № 57</w:t>
        </w:r>
      </w:hyperlink>
    </w:p>
    <w:p w14:paraId="0370ED79" w14:textId="7B940076" w:rsidR="00A0130C" w:rsidRDefault="00A0130C" w:rsidP="00D97B85">
      <w:pPr>
        <w:pStyle w:val="c02alineaalta"/>
        <w:pBdr>
          <w:bottom w:val="single" w:sz="4" w:space="1" w:color="auto"/>
        </w:pBdr>
        <w:ind w:left="0"/>
        <w:rPr>
          <w:rStyle w:val="Hyperlink"/>
          <w:i/>
          <w:iCs/>
        </w:rPr>
      </w:pPr>
      <w:r w:rsidRPr="00E9566A">
        <w:rPr>
          <w:i/>
          <w:color w:val="000000" w:themeColor="text1"/>
        </w:rPr>
        <w:t>Решение на СЕС по</w:t>
      </w:r>
      <w:r w:rsidRPr="00E9566A">
        <w:rPr>
          <w:i/>
        </w:rPr>
        <w:t xml:space="preserve"> дело</w:t>
      </w:r>
      <w:r w:rsidRPr="00E9566A">
        <w:t xml:space="preserve"> </w:t>
      </w:r>
      <w:hyperlink r:id="rId1713" w:history="1">
        <w:r w:rsidRPr="00E9566A">
          <w:rPr>
            <w:rStyle w:val="Hyperlink"/>
            <w:i/>
            <w:iCs/>
          </w:rPr>
          <w:t>C</w:t>
        </w:r>
        <w:r w:rsidRPr="00E9566A">
          <w:rPr>
            <w:rStyle w:val="Hyperlink"/>
            <w:i/>
            <w:iCs/>
          </w:rPr>
          <w:noBreakHyphen/>
          <w:t>615/19 P</w:t>
        </w:r>
      </w:hyperlink>
    </w:p>
    <w:p w14:paraId="5CED1CF0" w14:textId="0B18F385" w:rsidR="00D97B85" w:rsidRPr="00006260" w:rsidRDefault="00D97B85" w:rsidP="00006260">
      <w:pPr>
        <w:pStyle w:val="JuList"/>
        <w:ind w:left="0" w:firstLine="0"/>
        <w:rPr>
          <w:lang w:eastAsia="en-US"/>
        </w:rPr>
      </w:pPr>
      <w:proofErr w:type="spellStart"/>
      <w:r w:rsidRPr="00006260">
        <w:rPr>
          <w:lang w:eastAsia="en-US"/>
        </w:rPr>
        <w:t>Директива</w:t>
      </w:r>
      <w:proofErr w:type="spellEnd"/>
      <w:r w:rsidRPr="00006260">
        <w:rPr>
          <w:lang w:eastAsia="en-US"/>
        </w:rPr>
        <w:t xml:space="preserve"> 2014/42/ЕС </w:t>
      </w:r>
      <w:proofErr w:type="spellStart"/>
      <w:r w:rsidRPr="00006260">
        <w:rPr>
          <w:lang w:eastAsia="en-US"/>
        </w:rPr>
        <w:t>за</w:t>
      </w:r>
      <w:proofErr w:type="spellEnd"/>
      <w:r w:rsidRPr="00006260">
        <w:rPr>
          <w:lang w:eastAsia="en-US"/>
        </w:rPr>
        <w:t xml:space="preserve"> </w:t>
      </w:r>
      <w:proofErr w:type="spellStart"/>
      <w:r w:rsidRPr="00006260">
        <w:rPr>
          <w:lang w:eastAsia="en-US"/>
        </w:rPr>
        <w:t>обезпечаване</w:t>
      </w:r>
      <w:proofErr w:type="spellEnd"/>
      <w:r w:rsidRPr="00006260">
        <w:rPr>
          <w:lang w:eastAsia="en-US"/>
        </w:rPr>
        <w:t xml:space="preserve"> и </w:t>
      </w:r>
      <w:proofErr w:type="spellStart"/>
      <w:r w:rsidRPr="00006260">
        <w:rPr>
          <w:lang w:eastAsia="en-US"/>
        </w:rPr>
        <w:t>конфискация</w:t>
      </w:r>
      <w:proofErr w:type="spellEnd"/>
      <w:r w:rsidRPr="00006260">
        <w:rPr>
          <w:lang w:eastAsia="en-US"/>
        </w:rPr>
        <w:t xml:space="preserve"> на </w:t>
      </w:r>
      <w:proofErr w:type="spellStart"/>
      <w:r w:rsidRPr="00006260">
        <w:rPr>
          <w:lang w:eastAsia="en-US"/>
        </w:rPr>
        <w:t>средства</w:t>
      </w:r>
      <w:proofErr w:type="spellEnd"/>
      <w:r w:rsidRPr="00006260">
        <w:rPr>
          <w:lang w:eastAsia="en-US"/>
        </w:rPr>
        <w:t xml:space="preserve"> и </w:t>
      </w:r>
      <w:proofErr w:type="spellStart"/>
      <w:r w:rsidRPr="00006260">
        <w:rPr>
          <w:lang w:eastAsia="en-US"/>
        </w:rPr>
        <w:t>облаги</w:t>
      </w:r>
      <w:proofErr w:type="spellEnd"/>
      <w:r w:rsidRPr="00006260">
        <w:rPr>
          <w:lang w:eastAsia="en-US"/>
        </w:rPr>
        <w:t xml:space="preserve"> от </w:t>
      </w:r>
      <w:proofErr w:type="spellStart"/>
      <w:r w:rsidRPr="00006260">
        <w:rPr>
          <w:lang w:eastAsia="en-US"/>
        </w:rPr>
        <w:t>престъпна</w:t>
      </w:r>
      <w:proofErr w:type="spellEnd"/>
      <w:r w:rsidRPr="00006260">
        <w:rPr>
          <w:lang w:eastAsia="en-US"/>
        </w:rPr>
        <w:t xml:space="preserve"> </w:t>
      </w:r>
      <w:proofErr w:type="spellStart"/>
      <w:r w:rsidRPr="00006260">
        <w:rPr>
          <w:lang w:eastAsia="en-US"/>
        </w:rPr>
        <w:t>дейност</w:t>
      </w:r>
      <w:proofErr w:type="spellEnd"/>
      <w:r w:rsidRPr="00006260">
        <w:rPr>
          <w:lang w:eastAsia="en-US"/>
        </w:rPr>
        <w:t xml:space="preserve"> в </w:t>
      </w:r>
      <w:proofErr w:type="spellStart"/>
      <w:r w:rsidRPr="00006260">
        <w:rPr>
          <w:lang w:eastAsia="en-US"/>
        </w:rPr>
        <w:t>Европейския</w:t>
      </w:r>
      <w:proofErr w:type="spellEnd"/>
      <w:r w:rsidRPr="00006260">
        <w:rPr>
          <w:lang w:eastAsia="en-US"/>
        </w:rPr>
        <w:t xml:space="preserve"> </w:t>
      </w:r>
      <w:proofErr w:type="spellStart"/>
      <w:r w:rsidRPr="00006260">
        <w:rPr>
          <w:lang w:eastAsia="en-US"/>
        </w:rPr>
        <w:t>съюз</w:t>
      </w:r>
      <w:proofErr w:type="spellEnd"/>
      <w:r w:rsidRPr="00006260">
        <w:rPr>
          <w:lang w:eastAsia="en-US"/>
        </w:rPr>
        <w:t xml:space="preserve"> </w:t>
      </w:r>
      <w:proofErr w:type="spellStart"/>
      <w:r w:rsidRPr="00006260">
        <w:rPr>
          <w:lang w:eastAsia="en-US"/>
        </w:rPr>
        <w:t>трябва</w:t>
      </w:r>
      <w:proofErr w:type="spellEnd"/>
      <w:r w:rsidRPr="00006260">
        <w:rPr>
          <w:lang w:eastAsia="en-US"/>
        </w:rPr>
        <w:t xml:space="preserve"> </w:t>
      </w:r>
      <w:proofErr w:type="spellStart"/>
      <w:r w:rsidRPr="00006260">
        <w:rPr>
          <w:lang w:eastAsia="en-US"/>
        </w:rPr>
        <w:t>да</w:t>
      </w:r>
      <w:proofErr w:type="spellEnd"/>
      <w:r w:rsidRPr="00006260">
        <w:rPr>
          <w:lang w:eastAsia="en-US"/>
        </w:rPr>
        <w:t xml:space="preserve"> се </w:t>
      </w:r>
      <w:proofErr w:type="spellStart"/>
      <w:r w:rsidRPr="00006260">
        <w:rPr>
          <w:lang w:eastAsia="en-US"/>
        </w:rPr>
        <w:t>тълкува</w:t>
      </w:r>
      <w:proofErr w:type="spellEnd"/>
      <w:r w:rsidRPr="00006260">
        <w:rPr>
          <w:lang w:eastAsia="en-US"/>
        </w:rPr>
        <w:t xml:space="preserve"> в </w:t>
      </w:r>
      <w:proofErr w:type="spellStart"/>
      <w:r w:rsidRPr="00006260">
        <w:rPr>
          <w:lang w:eastAsia="en-US"/>
        </w:rPr>
        <w:t>смисъл</w:t>
      </w:r>
      <w:proofErr w:type="spellEnd"/>
      <w:r w:rsidRPr="00006260">
        <w:rPr>
          <w:lang w:eastAsia="en-US"/>
        </w:rPr>
        <w:t xml:space="preserve">, </w:t>
      </w:r>
      <w:proofErr w:type="spellStart"/>
      <w:r w:rsidRPr="00006260">
        <w:rPr>
          <w:lang w:eastAsia="en-US"/>
        </w:rPr>
        <w:t>че</w:t>
      </w:r>
      <w:proofErr w:type="spellEnd"/>
      <w:r w:rsidRPr="00006260">
        <w:rPr>
          <w:lang w:eastAsia="en-US"/>
        </w:rPr>
        <w:t xml:space="preserve"> </w:t>
      </w:r>
      <w:proofErr w:type="spellStart"/>
      <w:r w:rsidRPr="00006260">
        <w:rPr>
          <w:lang w:eastAsia="en-US"/>
        </w:rPr>
        <w:t>не</w:t>
      </w:r>
      <w:proofErr w:type="spellEnd"/>
      <w:r w:rsidRPr="00006260">
        <w:rPr>
          <w:lang w:eastAsia="en-US"/>
        </w:rPr>
        <w:t xml:space="preserve"> се </w:t>
      </w:r>
      <w:proofErr w:type="spellStart"/>
      <w:r w:rsidRPr="00006260">
        <w:rPr>
          <w:lang w:eastAsia="en-US"/>
        </w:rPr>
        <w:t>прилага</w:t>
      </w:r>
      <w:proofErr w:type="spellEnd"/>
      <w:r w:rsidRPr="00006260">
        <w:rPr>
          <w:lang w:eastAsia="en-US"/>
        </w:rPr>
        <w:t xml:space="preserve"> </w:t>
      </w:r>
      <w:proofErr w:type="spellStart"/>
      <w:r w:rsidRPr="00006260">
        <w:rPr>
          <w:lang w:eastAsia="en-US"/>
        </w:rPr>
        <w:t>за</w:t>
      </w:r>
      <w:proofErr w:type="spellEnd"/>
      <w:r w:rsidRPr="00006260">
        <w:rPr>
          <w:lang w:eastAsia="en-US"/>
        </w:rPr>
        <w:t xml:space="preserve"> </w:t>
      </w:r>
      <w:proofErr w:type="spellStart"/>
      <w:r w:rsidRPr="00006260">
        <w:rPr>
          <w:lang w:eastAsia="en-US"/>
        </w:rPr>
        <w:t>правна</w:t>
      </w:r>
      <w:proofErr w:type="spellEnd"/>
      <w:r w:rsidRPr="00006260">
        <w:rPr>
          <w:lang w:eastAsia="en-US"/>
        </w:rPr>
        <w:t xml:space="preserve"> </w:t>
      </w:r>
      <w:proofErr w:type="spellStart"/>
      <w:r w:rsidRPr="00006260">
        <w:rPr>
          <w:lang w:eastAsia="en-US"/>
        </w:rPr>
        <w:t>уредба</w:t>
      </w:r>
      <w:proofErr w:type="spellEnd"/>
      <w:r w:rsidRPr="00006260">
        <w:rPr>
          <w:lang w:eastAsia="en-US"/>
        </w:rPr>
        <w:t xml:space="preserve"> на </w:t>
      </w:r>
      <w:proofErr w:type="spellStart"/>
      <w:r w:rsidRPr="00006260">
        <w:rPr>
          <w:lang w:eastAsia="en-US"/>
        </w:rPr>
        <w:t>държава</w:t>
      </w:r>
      <w:proofErr w:type="spellEnd"/>
      <w:r w:rsidRPr="00006260">
        <w:rPr>
          <w:lang w:eastAsia="en-US"/>
        </w:rPr>
        <w:t xml:space="preserve"> </w:t>
      </w:r>
      <w:proofErr w:type="spellStart"/>
      <w:r w:rsidRPr="00006260">
        <w:rPr>
          <w:lang w:eastAsia="en-US"/>
        </w:rPr>
        <w:t>членка</w:t>
      </w:r>
      <w:proofErr w:type="spellEnd"/>
      <w:r w:rsidRPr="00006260">
        <w:rPr>
          <w:lang w:eastAsia="en-US"/>
        </w:rPr>
        <w:t xml:space="preserve">, </w:t>
      </w:r>
      <w:proofErr w:type="spellStart"/>
      <w:r w:rsidRPr="00006260">
        <w:rPr>
          <w:lang w:eastAsia="en-US"/>
        </w:rPr>
        <w:t>съгласно</w:t>
      </w:r>
      <w:proofErr w:type="spellEnd"/>
      <w:r w:rsidRPr="00006260">
        <w:rPr>
          <w:lang w:eastAsia="en-US"/>
        </w:rPr>
        <w:t xml:space="preserve"> </w:t>
      </w:r>
      <w:proofErr w:type="spellStart"/>
      <w:r w:rsidRPr="00006260">
        <w:rPr>
          <w:lang w:eastAsia="en-US"/>
        </w:rPr>
        <w:t>която</w:t>
      </w:r>
      <w:proofErr w:type="spellEnd"/>
      <w:r w:rsidRPr="00006260">
        <w:rPr>
          <w:lang w:eastAsia="en-US"/>
        </w:rPr>
        <w:t xml:space="preserve"> </w:t>
      </w:r>
      <w:proofErr w:type="spellStart"/>
      <w:r w:rsidRPr="00006260">
        <w:rPr>
          <w:lang w:eastAsia="en-US"/>
        </w:rPr>
        <w:t>националният</w:t>
      </w:r>
      <w:proofErr w:type="spellEnd"/>
      <w:r w:rsidRPr="00006260">
        <w:rPr>
          <w:lang w:eastAsia="en-US"/>
        </w:rPr>
        <w:t xml:space="preserve"> </w:t>
      </w:r>
      <w:proofErr w:type="spellStart"/>
      <w:r w:rsidRPr="00006260">
        <w:rPr>
          <w:lang w:eastAsia="en-US"/>
        </w:rPr>
        <w:t>съд</w:t>
      </w:r>
      <w:proofErr w:type="spellEnd"/>
      <w:r w:rsidRPr="00006260">
        <w:rPr>
          <w:lang w:eastAsia="en-US"/>
        </w:rPr>
        <w:t xml:space="preserve"> </w:t>
      </w:r>
      <w:proofErr w:type="spellStart"/>
      <w:r w:rsidRPr="00006260">
        <w:rPr>
          <w:lang w:eastAsia="en-US"/>
        </w:rPr>
        <w:t>постановява</w:t>
      </w:r>
      <w:proofErr w:type="spellEnd"/>
      <w:r w:rsidRPr="00006260">
        <w:rPr>
          <w:lang w:eastAsia="en-US"/>
        </w:rPr>
        <w:t xml:space="preserve"> </w:t>
      </w:r>
      <w:proofErr w:type="spellStart"/>
      <w:r w:rsidRPr="00006260">
        <w:rPr>
          <w:lang w:eastAsia="en-US"/>
        </w:rPr>
        <w:t>конфискация</w:t>
      </w:r>
      <w:proofErr w:type="spellEnd"/>
      <w:r w:rsidRPr="00006260">
        <w:rPr>
          <w:lang w:eastAsia="en-US"/>
        </w:rPr>
        <w:t xml:space="preserve"> на </w:t>
      </w:r>
      <w:proofErr w:type="spellStart"/>
      <w:r w:rsidRPr="00006260">
        <w:rPr>
          <w:lang w:eastAsia="en-US"/>
        </w:rPr>
        <w:t>незаконно</w:t>
      </w:r>
      <w:proofErr w:type="spellEnd"/>
      <w:r w:rsidRPr="00006260">
        <w:rPr>
          <w:lang w:eastAsia="en-US"/>
        </w:rPr>
        <w:t xml:space="preserve"> </w:t>
      </w:r>
      <w:proofErr w:type="spellStart"/>
      <w:r w:rsidRPr="00006260">
        <w:rPr>
          <w:lang w:eastAsia="en-US"/>
        </w:rPr>
        <w:t>придобито</w:t>
      </w:r>
      <w:proofErr w:type="spellEnd"/>
      <w:r w:rsidRPr="00006260">
        <w:rPr>
          <w:lang w:eastAsia="en-US"/>
        </w:rPr>
        <w:t xml:space="preserve"> </w:t>
      </w:r>
      <w:proofErr w:type="spellStart"/>
      <w:r w:rsidRPr="00006260">
        <w:rPr>
          <w:lang w:eastAsia="en-US"/>
        </w:rPr>
        <w:t>имущество</w:t>
      </w:r>
      <w:proofErr w:type="spellEnd"/>
      <w:r w:rsidRPr="00006260">
        <w:rPr>
          <w:lang w:eastAsia="en-US"/>
        </w:rPr>
        <w:t xml:space="preserve"> в </w:t>
      </w:r>
      <w:proofErr w:type="spellStart"/>
      <w:r w:rsidRPr="00006260">
        <w:rPr>
          <w:lang w:eastAsia="en-US"/>
        </w:rPr>
        <w:t>рамките</w:t>
      </w:r>
      <w:proofErr w:type="spellEnd"/>
      <w:r w:rsidRPr="00006260">
        <w:rPr>
          <w:lang w:eastAsia="en-US"/>
        </w:rPr>
        <w:t xml:space="preserve"> на </w:t>
      </w:r>
      <w:proofErr w:type="spellStart"/>
      <w:r w:rsidRPr="00006260">
        <w:rPr>
          <w:lang w:eastAsia="en-US"/>
        </w:rPr>
        <w:t>или</w:t>
      </w:r>
      <w:proofErr w:type="spellEnd"/>
      <w:r w:rsidRPr="00006260">
        <w:rPr>
          <w:lang w:eastAsia="en-US"/>
        </w:rPr>
        <w:t xml:space="preserve"> </w:t>
      </w:r>
      <w:proofErr w:type="spellStart"/>
      <w:r w:rsidRPr="00006260">
        <w:rPr>
          <w:lang w:eastAsia="en-US"/>
        </w:rPr>
        <w:t>след</w:t>
      </w:r>
      <w:proofErr w:type="spellEnd"/>
      <w:r w:rsidRPr="00006260">
        <w:rPr>
          <w:lang w:eastAsia="en-US"/>
        </w:rPr>
        <w:t xml:space="preserve"> </w:t>
      </w:r>
      <w:proofErr w:type="spellStart"/>
      <w:r w:rsidRPr="00006260">
        <w:rPr>
          <w:lang w:eastAsia="en-US"/>
        </w:rPr>
        <w:t>производство</w:t>
      </w:r>
      <w:proofErr w:type="spellEnd"/>
      <w:r w:rsidRPr="00006260">
        <w:rPr>
          <w:lang w:eastAsia="en-US"/>
        </w:rPr>
        <w:t xml:space="preserve">, </w:t>
      </w:r>
      <w:proofErr w:type="spellStart"/>
      <w:r w:rsidRPr="00006260">
        <w:rPr>
          <w:lang w:eastAsia="en-US"/>
        </w:rPr>
        <w:t>което</w:t>
      </w:r>
      <w:proofErr w:type="spellEnd"/>
      <w:r w:rsidRPr="00006260">
        <w:rPr>
          <w:lang w:eastAsia="en-US"/>
        </w:rPr>
        <w:t xml:space="preserve"> </w:t>
      </w:r>
      <w:proofErr w:type="spellStart"/>
      <w:r w:rsidRPr="00006260">
        <w:rPr>
          <w:lang w:eastAsia="en-US"/>
        </w:rPr>
        <w:t>не</w:t>
      </w:r>
      <w:proofErr w:type="spellEnd"/>
      <w:r w:rsidRPr="00006260">
        <w:rPr>
          <w:lang w:eastAsia="en-US"/>
        </w:rPr>
        <w:t xml:space="preserve"> се </w:t>
      </w:r>
      <w:proofErr w:type="spellStart"/>
      <w:r w:rsidRPr="00006260">
        <w:rPr>
          <w:lang w:eastAsia="en-US"/>
        </w:rPr>
        <w:t>отнася</w:t>
      </w:r>
      <w:proofErr w:type="spellEnd"/>
      <w:r w:rsidRPr="00006260">
        <w:rPr>
          <w:lang w:eastAsia="en-US"/>
        </w:rPr>
        <w:t xml:space="preserve"> </w:t>
      </w:r>
      <w:proofErr w:type="spellStart"/>
      <w:r w:rsidRPr="00006260">
        <w:rPr>
          <w:lang w:eastAsia="en-US"/>
        </w:rPr>
        <w:t>до</w:t>
      </w:r>
      <w:proofErr w:type="spellEnd"/>
      <w:r w:rsidRPr="00006260">
        <w:rPr>
          <w:lang w:eastAsia="en-US"/>
        </w:rPr>
        <w:t xml:space="preserve"> </w:t>
      </w:r>
      <w:proofErr w:type="spellStart"/>
      <w:r w:rsidRPr="00006260">
        <w:rPr>
          <w:lang w:eastAsia="en-US"/>
        </w:rPr>
        <w:t>установяването</w:t>
      </w:r>
      <w:proofErr w:type="spellEnd"/>
      <w:r w:rsidRPr="00006260">
        <w:rPr>
          <w:lang w:eastAsia="en-US"/>
        </w:rPr>
        <w:t xml:space="preserve"> на едно </w:t>
      </w:r>
      <w:proofErr w:type="spellStart"/>
      <w:r w:rsidRPr="00006260">
        <w:rPr>
          <w:lang w:eastAsia="en-US"/>
        </w:rPr>
        <w:t>или</w:t>
      </w:r>
      <w:proofErr w:type="spellEnd"/>
      <w:r w:rsidRPr="00006260">
        <w:rPr>
          <w:lang w:eastAsia="en-US"/>
        </w:rPr>
        <w:t xml:space="preserve"> </w:t>
      </w:r>
      <w:proofErr w:type="spellStart"/>
      <w:r w:rsidRPr="00006260">
        <w:rPr>
          <w:lang w:eastAsia="en-US"/>
        </w:rPr>
        <w:t>няколко</w:t>
      </w:r>
      <w:proofErr w:type="spellEnd"/>
      <w:r w:rsidRPr="00006260">
        <w:rPr>
          <w:lang w:eastAsia="en-US"/>
        </w:rPr>
        <w:t xml:space="preserve"> </w:t>
      </w:r>
      <w:proofErr w:type="spellStart"/>
      <w:r w:rsidRPr="00006260">
        <w:rPr>
          <w:lang w:eastAsia="en-US"/>
        </w:rPr>
        <w:t>престъпления</w:t>
      </w:r>
      <w:proofErr w:type="spellEnd"/>
      <w:r w:rsidRPr="00006260">
        <w:rPr>
          <w:lang w:eastAsia="en-US"/>
        </w:rPr>
        <w:t xml:space="preserve">. </w:t>
      </w:r>
      <w:hyperlink r:id="rId1714"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6B4E56A5" w14:textId="662CBA1F" w:rsidR="00D97B85" w:rsidRPr="00006260" w:rsidRDefault="00D97B85" w:rsidP="00006260">
      <w:pPr>
        <w:pStyle w:val="JuList"/>
        <w:pBdr>
          <w:bottom w:val="single" w:sz="4" w:space="1" w:color="auto"/>
        </w:pBdr>
        <w:ind w:left="0" w:firstLine="0"/>
        <w:rPr>
          <w:lang w:eastAsia="en-US"/>
        </w:rPr>
      </w:pPr>
      <w:proofErr w:type="spellStart"/>
      <w:r w:rsidRPr="00006260">
        <w:rPr>
          <w:i/>
        </w:rPr>
        <w:t>Решение</w:t>
      </w:r>
      <w:proofErr w:type="spellEnd"/>
      <w:r w:rsidRPr="00006260">
        <w:rPr>
          <w:i/>
        </w:rPr>
        <w:t xml:space="preserve"> на СЕС по </w:t>
      </w:r>
      <w:hyperlink r:id="rId1715" w:history="1">
        <w:proofErr w:type="spellStart"/>
        <w:r w:rsidRPr="00006260">
          <w:rPr>
            <w:rStyle w:val="Hyperlink"/>
            <w:i/>
            <w:iCs/>
            <w:szCs w:val="24"/>
          </w:rPr>
          <w:t>дело</w:t>
        </w:r>
        <w:proofErr w:type="spellEnd"/>
        <w:r w:rsidRPr="00006260">
          <w:rPr>
            <w:rStyle w:val="Hyperlink"/>
            <w:i/>
            <w:iCs/>
            <w:szCs w:val="24"/>
          </w:rPr>
          <w:t xml:space="preserve"> C</w:t>
        </w:r>
        <w:r w:rsidRPr="00006260">
          <w:rPr>
            <w:rStyle w:val="Hyperlink"/>
            <w:i/>
            <w:iCs/>
            <w:szCs w:val="24"/>
          </w:rPr>
          <w:noBreakHyphen/>
          <w:t>319/19</w:t>
        </w:r>
      </w:hyperlink>
      <w:r w:rsidRPr="00006260">
        <w:t xml:space="preserve"> (</w:t>
      </w:r>
      <w:proofErr w:type="spellStart"/>
      <w:r w:rsidRPr="00006260">
        <w:rPr>
          <w:color w:val="333333"/>
          <w:shd w:val="clear" w:color="auto" w:fill="FFFFFF"/>
        </w:rPr>
        <w:t>Комисия</w:t>
      </w:r>
      <w:proofErr w:type="spellEnd"/>
      <w:r w:rsidRPr="00006260">
        <w:rPr>
          <w:color w:val="333333"/>
          <w:shd w:val="clear" w:color="auto" w:fill="FFFFFF"/>
        </w:rPr>
        <w:t xml:space="preserve"> </w:t>
      </w:r>
      <w:proofErr w:type="spellStart"/>
      <w:r w:rsidRPr="00006260">
        <w:rPr>
          <w:color w:val="333333"/>
          <w:shd w:val="clear" w:color="auto" w:fill="FFFFFF"/>
        </w:rPr>
        <w:t>за</w:t>
      </w:r>
      <w:proofErr w:type="spellEnd"/>
      <w:r w:rsidRPr="00006260">
        <w:rPr>
          <w:color w:val="333333"/>
          <w:shd w:val="clear" w:color="auto" w:fill="FFFFFF"/>
        </w:rPr>
        <w:t xml:space="preserve"> </w:t>
      </w:r>
      <w:proofErr w:type="spellStart"/>
      <w:r w:rsidRPr="00006260">
        <w:rPr>
          <w:color w:val="333333"/>
          <w:shd w:val="clear" w:color="auto" w:fill="FFFFFF"/>
        </w:rPr>
        <w:t>противодействие</w:t>
      </w:r>
      <w:proofErr w:type="spellEnd"/>
      <w:r w:rsidRPr="00006260">
        <w:rPr>
          <w:color w:val="333333"/>
          <w:shd w:val="clear" w:color="auto" w:fill="FFFFFF"/>
        </w:rPr>
        <w:t xml:space="preserve"> на </w:t>
      </w:r>
      <w:proofErr w:type="spellStart"/>
      <w:r w:rsidRPr="00006260">
        <w:rPr>
          <w:color w:val="333333"/>
          <w:shd w:val="clear" w:color="auto" w:fill="FFFFFF"/>
        </w:rPr>
        <w:t>корупцията</w:t>
      </w:r>
      <w:proofErr w:type="spellEnd"/>
      <w:r w:rsidRPr="00006260">
        <w:rPr>
          <w:color w:val="333333"/>
          <w:shd w:val="clear" w:color="auto" w:fill="FFFFFF"/>
        </w:rPr>
        <w:t xml:space="preserve"> и </w:t>
      </w:r>
      <w:proofErr w:type="spellStart"/>
      <w:r w:rsidRPr="00006260">
        <w:rPr>
          <w:color w:val="333333"/>
          <w:shd w:val="clear" w:color="auto" w:fill="FFFFFF"/>
        </w:rPr>
        <w:t>за</w:t>
      </w:r>
      <w:proofErr w:type="spellEnd"/>
      <w:r w:rsidRPr="00006260">
        <w:rPr>
          <w:color w:val="333333"/>
          <w:shd w:val="clear" w:color="auto" w:fill="FFFFFF"/>
        </w:rPr>
        <w:t xml:space="preserve"> </w:t>
      </w:r>
      <w:proofErr w:type="spellStart"/>
      <w:r w:rsidRPr="00006260">
        <w:rPr>
          <w:color w:val="333333"/>
          <w:shd w:val="clear" w:color="auto" w:fill="FFFFFF"/>
        </w:rPr>
        <w:t>отнемане</w:t>
      </w:r>
      <w:proofErr w:type="spellEnd"/>
      <w:r w:rsidRPr="00006260">
        <w:rPr>
          <w:color w:val="333333"/>
          <w:shd w:val="clear" w:color="auto" w:fill="FFFFFF"/>
        </w:rPr>
        <w:t xml:space="preserve"> на </w:t>
      </w:r>
      <w:proofErr w:type="spellStart"/>
      <w:r w:rsidRPr="00006260">
        <w:rPr>
          <w:color w:val="333333"/>
          <w:shd w:val="clear" w:color="auto" w:fill="FFFFFF"/>
        </w:rPr>
        <w:t>незаконно</w:t>
      </w:r>
      <w:proofErr w:type="spellEnd"/>
      <w:r w:rsidRPr="00006260">
        <w:rPr>
          <w:color w:val="333333"/>
          <w:shd w:val="clear" w:color="auto" w:fill="FFFFFF"/>
        </w:rPr>
        <w:t xml:space="preserve"> </w:t>
      </w:r>
      <w:proofErr w:type="spellStart"/>
      <w:r w:rsidRPr="00006260">
        <w:rPr>
          <w:color w:val="333333"/>
          <w:shd w:val="clear" w:color="auto" w:fill="FFFFFF"/>
        </w:rPr>
        <w:t>придобитото</w:t>
      </w:r>
      <w:proofErr w:type="spellEnd"/>
      <w:r w:rsidRPr="00006260">
        <w:rPr>
          <w:color w:val="333333"/>
          <w:shd w:val="clear" w:color="auto" w:fill="FFFFFF"/>
        </w:rPr>
        <w:t xml:space="preserve"> </w:t>
      </w:r>
      <w:proofErr w:type="spellStart"/>
      <w:r w:rsidRPr="00006260">
        <w:rPr>
          <w:color w:val="333333"/>
          <w:shd w:val="clear" w:color="auto" w:fill="FFFFFF"/>
        </w:rPr>
        <w:t>имущество</w:t>
      </w:r>
      <w:proofErr w:type="spellEnd"/>
      <w:r w:rsidRPr="00006260">
        <w:rPr>
          <w:color w:val="333333"/>
          <w:shd w:val="clear" w:color="auto" w:fill="FFFFFF"/>
        </w:rPr>
        <w:t xml:space="preserve"> </w:t>
      </w:r>
      <w:proofErr w:type="spellStart"/>
      <w:r w:rsidRPr="00006260">
        <w:rPr>
          <w:color w:val="333333"/>
          <w:shd w:val="clear" w:color="auto" w:fill="FFFFFF"/>
        </w:rPr>
        <w:t>срещу</w:t>
      </w:r>
      <w:proofErr w:type="spellEnd"/>
      <w:r w:rsidRPr="00006260">
        <w:rPr>
          <w:color w:val="333333"/>
          <w:shd w:val="clear" w:color="auto" w:fill="FFFFFF"/>
        </w:rPr>
        <w:t xml:space="preserve"> ZV и </w:t>
      </w:r>
      <w:proofErr w:type="spellStart"/>
      <w:r w:rsidRPr="00006260">
        <w:rPr>
          <w:color w:val="333333"/>
          <w:shd w:val="clear" w:color="auto" w:fill="FFFFFF"/>
        </w:rPr>
        <w:t>др</w:t>
      </w:r>
      <w:proofErr w:type="spellEnd"/>
      <w:r w:rsidRPr="00006260">
        <w:rPr>
          <w:b/>
          <w:bCs/>
          <w:color w:val="333333"/>
          <w:shd w:val="clear" w:color="auto" w:fill="FFFFFF"/>
        </w:rPr>
        <w:t>.)</w:t>
      </w:r>
    </w:p>
    <w:p w14:paraId="77E2A972" w14:textId="4D8B80E9" w:rsidR="00D97B85" w:rsidRDefault="00D97B85" w:rsidP="002506B6">
      <w:pPr>
        <w:pStyle w:val="c02alineaalta"/>
        <w:ind w:left="0"/>
        <w:rPr>
          <w:rStyle w:val="Hyperlink"/>
          <w:i/>
          <w:iCs/>
        </w:rPr>
      </w:pPr>
    </w:p>
    <w:p w14:paraId="393F50F7" w14:textId="2A1D001F" w:rsidR="00006260" w:rsidRPr="00006260" w:rsidRDefault="00006260" w:rsidP="00006260">
      <w:pPr>
        <w:pStyle w:val="JuList"/>
        <w:ind w:left="0" w:firstLine="0"/>
        <w:rPr>
          <w:shd w:val="clear" w:color="auto" w:fill="FFFFFF"/>
          <w:lang w:val="bg-BG"/>
        </w:rPr>
      </w:pPr>
      <w:proofErr w:type="spellStart"/>
      <w:r w:rsidRPr="00006260">
        <w:rPr>
          <w:shd w:val="clear" w:color="auto" w:fill="FFFFFF"/>
        </w:rPr>
        <w:t>Член</w:t>
      </w:r>
      <w:proofErr w:type="spellEnd"/>
      <w:r w:rsidRPr="00006260">
        <w:rPr>
          <w:shd w:val="clear" w:color="auto" w:fill="FFFFFF"/>
        </w:rPr>
        <w:t xml:space="preserve"> 19, § 1, </w:t>
      </w:r>
      <w:proofErr w:type="spellStart"/>
      <w:r w:rsidRPr="00006260">
        <w:rPr>
          <w:shd w:val="clear" w:color="auto" w:fill="FFFFFF"/>
        </w:rPr>
        <w:t>втора</w:t>
      </w:r>
      <w:proofErr w:type="spellEnd"/>
      <w:r w:rsidRPr="00006260">
        <w:rPr>
          <w:shd w:val="clear" w:color="auto" w:fill="FFFFFF"/>
        </w:rPr>
        <w:t xml:space="preserve"> </w:t>
      </w:r>
      <w:proofErr w:type="spellStart"/>
      <w:r w:rsidRPr="00006260">
        <w:rPr>
          <w:shd w:val="clear" w:color="auto" w:fill="FFFFFF"/>
        </w:rPr>
        <w:t>алинея</w:t>
      </w:r>
      <w:proofErr w:type="spellEnd"/>
      <w:r w:rsidRPr="00006260">
        <w:rPr>
          <w:shd w:val="clear" w:color="auto" w:fill="FFFFFF"/>
        </w:rPr>
        <w:t xml:space="preserve"> ДЕС, </w:t>
      </w:r>
      <w:proofErr w:type="spellStart"/>
      <w:r w:rsidRPr="00006260">
        <w:rPr>
          <w:shd w:val="clear" w:color="auto" w:fill="FFFFFF"/>
        </w:rPr>
        <w:t>разгледан</w:t>
      </w:r>
      <w:proofErr w:type="spellEnd"/>
      <w:r w:rsidRPr="00006260">
        <w:rPr>
          <w:shd w:val="clear" w:color="auto" w:fill="FFFFFF"/>
        </w:rPr>
        <w:t xml:space="preserve"> в </w:t>
      </w:r>
      <w:proofErr w:type="spellStart"/>
      <w:r w:rsidRPr="00006260">
        <w:rPr>
          <w:shd w:val="clear" w:color="auto" w:fill="FFFFFF"/>
        </w:rPr>
        <w:t>светлината</w:t>
      </w:r>
      <w:proofErr w:type="spellEnd"/>
      <w:r w:rsidRPr="00006260">
        <w:rPr>
          <w:shd w:val="clear" w:color="auto" w:fill="FFFFFF"/>
        </w:rPr>
        <w:t xml:space="preserve"> на </w:t>
      </w:r>
      <w:proofErr w:type="spellStart"/>
      <w:r w:rsidRPr="00006260">
        <w:rPr>
          <w:shd w:val="clear" w:color="auto" w:fill="FFFFFF"/>
        </w:rPr>
        <w:t>чл</w:t>
      </w:r>
      <w:proofErr w:type="spellEnd"/>
      <w:r w:rsidRPr="00006260">
        <w:rPr>
          <w:shd w:val="clear" w:color="auto" w:fill="FFFFFF"/>
        </w:rPr>
        <w:t xml:space="preserve">. 2 ДЕС, </w:t>
      </w:r>
      <w:proofErr w:type="spellStart"/>
      <w:r w:rsidRPr="00006260">
        <w:rPr>
          <w:shd w:val="clear" w:color="auto" w:fill="FFFFFF"/>
        </w:rPr>
        <w:t>както</w:t>
      </w:r>
      <w:proofErr w:type="spellEnd"/>
      <w:r w:rsidRPr="00006260">
        <w:rPr>
          <w:shd w:val="clear" w:color="auto" w:fill="FFFFFF"/>
        </w:rPr>
        <w:t xml:space="preserve"> и </w:t>
      </w:r>
      <w:proofErr w:type="spellStart"/>
      <w:r w:rsidRPr="00006260">
        <w:rPr>
          <w:shd w:val="clear" w:color="auto" w:fill="FFFFFF"/>
        </w:rPr>
        <w:t>чл</w:t>
      </w:r>
      <w:proofErr w:type="spellEnd"/>
      <w:r w:rsidRPr="00006260">
        <w:rPr>
          <w:shd w:val="clear" w:color="auto" w:fill="FFFFFF"/>
        </w:rPr>
        <w:t xml:space="preserve">. 6, §§ 1 и 2 от </w:t>
      </w:r>
      <w:proofErr w:type="spellStart"/>
      <w:r w:rsidRPr="00006260">
        <w:rPr>
          <w:shd w:val="clear" w:color="auto" w:fill="FFFFFF"/>
        </w:rPr>
        <w:t>Директива</w:t>
      </w:r>
      <w:proofErr w:type="spellEnd"/>
      <w:r w:rsidRPr="00006260">
        <w:rPr>
          <w:shd w:val="clear" w:color="auto" w:fill="FFFFFF"/>
        </w:rPr>
        <w:t xml:space="preserve"> (EС) 2016/343 </w:t>
      </w:r>
      <w:proofErr w:type="spellStart"/>
      <w:r w:rsidRPr="00006260">
        <w:rPr>
          <w:shd w:val="clear" w:color="auto" w:fill="FFFFFF"/>
        </w:rPr>
        <w:t>относно</w:t>
      </w:r>
      <w:proofErr w:type="spellEnd"/>
      <w:r w:rsidRPr="00006260">
        <w:rPr>
          <w:shd w:val="clear" w:color="auto" w:fill="FFFFFF"/>
        </w:rPr>
        <w:t xml:space="preserve"> </w:t>
      </w:r>
      <w:proofErr w:type="spellStart"/>
      <w:r w:rsidRPr="00006260">
        <w:rPr>
          <w:shd w:val="clear" w:color="auto" w:fill="FFFFFF"/>
        </w:rPr>
        <w:t>укрепването</w:t>
      </w:r>
      <w:proofErr w:type="spellEnd"/>
      <w:r w:rsidRPr="00006260">
        <w:rPr>
          <w:shd w:val="clear" w:color="auto" w:fill="FFFFFF"/>
        </w:rPr>
        <w:t xml:space="preserve"> на </w:t>
      </w:r>
      <w:proofErr w:type="spellStart"/>
      <w:r w:rsidRPr="00006260">
        <w:rPr>
          <w:shd w:val="clear" w:color="auto" w:fill="FFFFFF"/>
        </w:rPr>
        <w:t>някои</w:t>
      </w:r>
      <w:proofErr w:type="spellEnd"/>
      <w:r w:rsidRPr="00006260">
        <w:rPr>
          <w:shd w:val="clear" w:color="auto" w:fill="FFFFFF"/>
        </w:rPr>
        <w:t xml:space="preserve"> </w:t>
      </w:r>
      <w:proofErr w:type="spellStart"/>
      <w:r w:rsidRPr="00006260">
        <w:rPr>
          <w:shd w:val="clear" w:color="auto" w:fill="FFFFFF"/>
        </w:rPr>
        <w:t>аспекти</w:t>
      </w:r>
      <w:proofErr w:type="spellEnd"/>
      <w:r w:rsidRPr="00006260">
        <w:rPr>
          <w:shd w:val="clear" w:color="auto" w:fill="FFFFFF"/>
        </w:rPr>
        <w:t xml:space="preserve"> на </w:t>
      </w:r>
      <w:proofErr w:type="spellStart"/>
      <w:r w:rsidRPr="00006260">
        <w:rPr>
          <w:shd w:val="clear" w:color="auto" w:fill="FFFFFF"/>
        </w:rPr>
        <w:t>презумпцията</w:t>
      </w:r>
      <w:proofErr w:type="spellEnd"/>
      <w:r w:rsidRPr="00006260">
        <w:rPr>
          <w:shd w:val="clear" w:color="auto" w:fill="FFFFFF"/>
        </w:rPr>
        <w:t xml:space="preserve"> </w:t>
      </w:r>
      <w:proofErr w:type="spellStart"/>
      <w:r w:rsidRPr="00006260">
        <w:rPr>
          <w:shd w:val="clear" w:color="auto" w:fill="FFFFFF"/>
        </w:rPr>
        <w:t>за</w:t>
      </w:r>
      <w:proofErr w:type="spellEnd"/>
      <w:r w:rsidRPr="00006260">
        <w:rPr>
          <w:shd w:val="clear" w:color="auto" w:fill="FFFFFF"/>
        </w:rPr>
        <w:t xml:space="preserve"> невиновност и на </w:t>
      </w:r>
      <w:proofErr w:type="spellStart"/>
      <w:r w:rsidRPr="00006260">
        <w:rPr>
          <w:shd w:val="clear" w:color="auto" w:fill="FFFFFF"/>
        </w:rPr>
        <w:t>правото</w:t>
      </w:r>
      <w:proofErr w:type="spellEnd"/>
      <w:r w:rsidRPr="00006260">
        <w:rPr>
          <w:shd w:val="clear" w:color="auto" w:fill="FFFFFF"/>
        </w:rPr>
        <w:t xml:space="preserve"> на </w:t>
      </w:r>
      <w:proofErr w:type="spellStart"/>
      <w:r w:rsidRPr="00006260">
        <w:rPr>
          <w:shd w:val="clear" w:color="auto" w:fill="FFFFFF"/>
        </w:rPr>
        <w:t>лицата</w:t>
      </w:r>
      <w:proofErr w:type="spellEnd"/>
      <w:r w:rsidRPr="00006260">
        <w:rPr>
          <w:shd w:val="clear" w:color="auto" w:fill="FFFFFF"/>
        </w:rPr>
        <w:t xml:space="preserve"> </w:t>
      </w:r>
      <w:proofErr w:type="spellStart"/>
      <w:r w:rsidRPr="00006260">
        <w:rPr>
          <w:shd w:val="clear" w:color="auto" w:fill="FFFFFF"/>
        </w:rPr>
        <w:t>да</w:t>
      </w:r>
      <w:proofErr w:type="spellEnd"/>
      <w:r w:rsidRPr="00006260">
        <w:rPr>
          <w:shd w:val="clear" w:color="auto" w:fill="FFFFFF"/>
        </w:rPr>
        <w:t xml:space="preserve"> </w:t>
      </w:r>
      <w:proofErr w:type="spellStart"/>
      <w:r w:rsidRPr="00006260">
        <w:rPr>
          <w:shd w:val="clear" w:color="auto" w:fill="FFFFFF"/>
        </w:rPr>
        <w:t>присъстват</w:t>
      </w:r>
      <w:proofErr w:type="spellEnd"/>
      <w:r w:rsidRPr="00006260">
        <w:rPr>
          <w:shd w:val="clear" w:color="auto" w:fill="FFFFFF"/>
        </w:rPr>
        <w:t xml:space="preserve"> на </w:t>
      </w:r>
      <w:proofErr w:type="spellStart"/>
      <w:r w:rsidRPr="00006260">
        <w:rPr>
          <w:shd w:val="clear" w:color="auto" w:fill="FFFFFF"/>
        </w:rPr>
        <w:t>съдебния</w:t>
      </w:r>
      <w:proofErr w:type="spellEnd"/>
      <w:r w:rsidRPr="00006260">
        <w:rPr>
          <w:shd w:val="clear" w:color="auto" w:fill="FFFFFF"/>
        </w:rPr>
        <w:t xml:space="preserve"> </w:t>
      </w:r>
      <w:proofErr w:type="spellStart"/>
      <w:r w:rsidRPr="00006260">
        <w:rPr>
          <w:shd w:val="clear" w:color="auto" w:fill="FFFFFF"/>
        </w:rPr>
        <w:t>процес</w:t>
      </w:r>
      <w:proofErr w:type="spellEnd"/>
      <w:r w:rsidRPr="00006260">
        <w:rPr>
          <w:shd w:val="clear" w:color="auto" w:fill="FFFFFF"/>
        </w:rPr>
        <w:t xml:space="preserve"> в </w:t>
      </w:r>
      <w:proofErr w:type="spellStart"/>
      <w:r w:rsidRPr="00006260">
        <w:rPr>
          <w:shd w:val="clear" w:color="auto" w:fill="FFFFFF"/>
        </w:rPr>
        <w:t>наказателното</w:t>
      </w:r>
      <w:proofErr w:type="spellEnd"/>
      <w:r w:rsidRPr="00006260">
        <w:rPr>
          <w:shd w:val="clear" w:color="auto" w:fill="FFFFFF"/>
        </w:rPr>
        <w:t xml:space="preserve"> </w:t>
      </w:r>
      <w:proofErr w:type="spellStart"/>
      <w:r w:rsidRPr="00006260">
        <w:rPr>
          <w:shd w:val="clear" w:color="auto" w:fill="FFFFFF"/>
        </w:rPr>
        <w:t>производство</w:t>
      </w:r>
      <w:proofErr w:type="spellEnd"/>
      <w:r w:rsidRPr="00006260">
        <w:rPr>
          <w:shd w:val="clear" w:color="auto" w:fill="FFFFFF"/>
        </w:rPr>
        <w:t xml:space="preserve"> </w:t>
      </w:r>
      <w:proofErr w:type="spellStart"/>
      <w:r w:rsidRPr="00006260">
        <w:rPr>
          <w:shd w:val="clear" w:color="auto" w:fill="FFFFFF"/>
        </w:rPr>
        <w:t>трябва</w:t>
      </w:r>
      <w:proofErr w:type="spellEnd"/>
      <w:r w:rsidRPr="00006260">
        <w:rPr>
          <w:shd w:val="clear" w:color="auto" w:fill="FFFFFF"/>
        </w:rPr>
        <w:t xml:space="preserve"> </w:t>
      </w:r>
      <w:proofErr w:type="spellStart"/>
      <w:r w:rsidRPr="00006260">
        <w:rPr>
          <w:shd w:val="clear" w:color="auto" w:fill="FFFFFF"/>
        </w:rPr>
        <w:t>да</w:t>
      </w:r>
      <w:proofErr w:type="spellEnd"/>
      <w:r w:rsidRPr="00006260">
        <w:rPr>
          <w:shd w:val="clear" w:color="auto" w:fill="FFFFFF"/>
        </w:rPr>
        <w:t xml:space="preserve"> се </w:t>
      </w:r>
      <w:proofErr w:type="spellStart"/>
      <w:r w:rsidRPr="00006260">
        <w:rPr>
          <w:shd w:val="clear" w:color="auto" w:fill="FFFFFF"/>
        </w:rPr>
        <w:t>тълкуват</w:t>
      </w:r>
      <w:proofErr w:type="spellEnd"/>
      <w:r w:rsidRPr="00006260">
        <w:rPr>
          <w:shd w:val="clear" w:color="auto" w:fill="FFFFFF"/>
        </w:rPr>
        <w:t xml:space="preserve"> в </w:t>
      </w:r>
      <w:proofErr w:type="spellStart"/>
      <w:r w:rsidRPr="00006260">
        <w:rPr>
          <w:shd w:val="clear" w:color="auto" w:fill="FFFFFF"/>
        </w:rPr>
        <w:t>смисъл</w:t>
      </w:r>
      <w:proofErr w:type="spellEnd"/>
      <w:r w:rsidRPr="00006260">
        <w:rPr>
          <w:shd w:val="clear" w:color="auto" w:fill="FFFFFF"/>
        </w:rPr>
        <w:t xml:space="preserve">, </w:t>
      </w:r>
      <w:proofErr w:type="spellStart"/>
      <w:r w:rsidRPr="00006260">
        <w:rPr>
          <w:shd w:val="clear" w:color="auto" w:fill="FFFFFF"/>
        </w:rPr>
        <w:t>че</w:t>
      </w:r>
      <w:proofErr w:type="spellEnd"/>
      <w:r w:rsidRPr="00006260">
        <w:rPr>
          <w:shd w:val="clear" w:color="auto" w:fill="FFFFFF"/>
        </w:rPr>
        <w:t xml:space="preserve"> </w:t>
      </w:r>
      <w:proofErr w:type="spellStart"/>
      <w:r w:rsidRPr="00006260">
        <w:rPr>
          <w:shd w:val="clear" w:color="auto" w:fill="FFFFFF"/>
        </w:rPr>
        <w:t>не</w:t>
      </w:r>
      <w:proofErr w:type="spellEnd"/>
      <w:r w:rsidRPr="00006260">
        <w:rPr>
          <w:shd w:val="clear" w:color="auto" w:fill="FFFFFF"/>
        </w:rPr>
        <w:t xml:space="preserve"> </w:t>
      </w:r>
      <w:proofErr w:type="spellStart"/>
      <w:r w:rsidRPr="00006260">
        <w:rPr>
          <w:shd w:val="clear" w:color="auto" w:fill="FFFFFF"/>
        </w:rPr>
        <w:t>допускат</w:t>
      </w:r>
      <w:proofErr w:type="spellEnd"/>
      <w:r w:rsidRPr="00006260">
        <w:rPr>
          <w:shd w:val="clear" w:color="auto" w:fill="FFFFFF"/>
        </w:rPr>
        <w:t xml:space="preserve"> </w:t>
      </w:r>
      <w:proofErr w:type="spellStart"/>
      <w:r w:rsidRPr="00006260">
        <w:rPr>
          <w:shd w:val="clear" w:color="auto" w:fill="FFFFFF"/>
        </w:rPr>
        <w:t>национални</w:t>
      </w:r>
      <w:proofErr w:type="spellEnd"/>
      <w:r w:rsidRPr="00006260">
        <w:rPr>
          <w:shd w:val="clear" w:color="auto" w:fill="FFFFFF"/>
        </w:rPr>
        <w:t xml:space="preserve"> </w:t>
      </w:r>
      <w:proofErr w:type="spellStart"/>
      <w:r w:rsidRPr="00006260">
        <w:rPr>
          <w:shd w:val="clear" w:color="auto" w:fill="FFFFFF"/>
        </w:rPr>
        <w:t>разпоредби</w:t>
      </w:r>
      <w:proofErr w:type="spellEnd"/>
      <w:r w:rsidRPr="00006260">
        <w:rPr>
          <w:shd w:val="clear" w:color="auto" w:fill="FFFFFF"/>
        </w:rPr>
        <w:t xml:space="preserve">, </w:t>
      </w:r>
      <w:proofErr w:type="spellStart"/>
      <w:r w:rsidRPr="00006260">
        <w:rPr>
          <w:shd w:val="clear" w:color="auto" w:fill="FFFFFF"/>
        </w:rPr>
        <w:t>съгласно</w:t>
      </w:r>
      <w:proofErr w:type="spellEnd"/>
      <w:r w:rsidRPr="00006260">
        <w:rPr>
          <w:shd w:val="clear" w:color="auto" w:fill="FFFFFF"/>
        </w:rPr>
        <w:t xml:space="preserve"> </w:t>
      </w:r>
      <w:proofErr w:type="spellStart"/>
      <w:r w:rsidRPr="00006260">
        <w:rPr>
          <w:shd w:val="clear" w:color="auto" w:fill="FFFFFF"/>
        </w:rPr>
        <w:t>които</w:t>
      </w:r>
      <w:proofErr w:type="spellEnd"/>
      <w:r w:rsidRPr="00006260">
        <w:rPr>
          <w:shd w:val="clear" w:color="auto" w:fill="FFFFFF"/>
        </w:rPr>
        <w:t xml:space="preserve"> </w:t>
      </w:r>
      <w:proofErr w:type="spellStart"/>
      <w:r w:rsidRPr="00006260">
        <w:rPr>
          <w:shd w:val="clear" w:color="auto" w:fill="FFFFFF"/>
        </w:rPr>
        <w:t>министърът</w:t>
      </w:r>
      <w:proofErr w:type="spellEnd"/>
      <w:r w:rsidRPr="00006260">
        <w:rPr>
          <w:shd w:val="clear" w:color="auto" w:fill="FFFFFF"/>
        </w:rPr>
        <w:t xml:space="preserve"> на </w:t>
      </w:r>
      <w:proofErr w:type="spellStart"/>
      <w:r w:rsidRPr="00006260">
        <w:rPr>
          <w:shd w:val="clear" w:color="auto" w:fill="FFFFFF"/>
        </w:rPr>
        <w:t>правосъдието</w:t>
      </w:r>
      <w:proofErr w:type="spellEnd"/>
      <w:r w:rsidRPr="00006260">
        <w:rPr>
          <w:shd w:val="clear" w:color="auto" w:fill="FFFFFF"/>
        </w:rPr>
        <w:t xml:space="preserve"> на </w:t>
      </w:r>
      <w:proofErr w:type="spellStart"/>
      <w:r w:rsidRPr="00006260">
        <w:rPr>
          <w:shd w:val="clear" w:color="auto" w:fill="FFFFFF"/>
        </w:rPr>
        <w:t>държава</w:t>
      </w:r>
      <w:proofErr w:type="spellEnd"/>
      <w:r w:rsidRPr="00006260">
        <w:rPr>
          <w:shd w:val="clear" w:color="auto" w:fill="FFFFFF"/>
        </w:rPr>
        <w:t xml:space="preserve"> </w:t>
      </w:r>
      <w:proofErr w:type="spellStart"/>
      <w:r w:rsidRPr="00006260">
        <w:rPr>
          <w:shd w:val="clear" w:color="auto" w:fill="FFFFFF"/>
        </w:rPr>
        <w:t>членка</w:t>
      </w:r>
      <w:proofErr w:type="spellEnd"/>
      <w:r w:rsidRPr="00006260">
        <w:rPr>
          <w:shd w:val="clear" w:color="auto" w:fill="FFFFFF"/>
        </w:rPr>
        <w:t xml:space="preserve"> </w:t>
      </w:r>
      <w:proofErr w:type="spellStart"/>
      <w:r w:rsidRPr="00006260">
        <w:rPr>
          <w:shd w:val="clear" w:color="auto" w:fill="FFFFFF"/>
        </w:rPr>
        <w:t>може</w:t>
      </w:r>
      <w:proofErr w:type="spellEnd"/>
      <w:r w:rsidRPr="00006260">
        <w:rPr>
          <w:shd w:val="clear" w:color="auto" w:fill="FFFFFF"/>
        </w:rPr>
        <w:t xml:space="preserve"> на </w:t>
      </w:r>
      <w:proofErr w:type="spellStart"/>
      <w:r w:rsidRPr="00006260">
        <w:rPr>
          <w:shd w:val="clear" w:color="auto" w:fill="FFFFFF"/>
        </w:rPr>
        <w:t>основание</w:t>
      </w:r>
      <w:proofErr w:type="spellEnd"/>
      <w:r w:rsidRPr="00006260">
        <w:rPr>
          <w:shd w:val="clear" w:color="auto" w:fill="FFFFFF"/>
        </w:rPr>
        <w:t xml:space="preserve"> на </w:t>
      </w:r>
      <w:proofErr w:type="spellStart"/>
      <w:r w:rsidRPr="00006260">
        <w:rPr>
          <w:shd w:val="clear" w:color="auto" w:fill="FFFFFF"/>
        </w:rPr>
        <w:t>критерии</w:t>
      </w:r>
      <w:proofErr w:type="spellEnd"/>
      <w:r w:rsidRPr="00006260">
        <w:rPr>
          <w:shd w:val="clear" w:color="auto" w:fill="FFFFFF"/>
        </w:rPr>
        <w:t xml:space="preserve">, </w:t>
      </w:r>
      <w:proofErr w:type="spellStart"/>
      <w:r w:rsidRPr="00006260">
        <w:rPr>
          <w:shd w:val="clear" w:color="auto" w:fill="FFFFFF"/>
        </w:rPr>
        <w:t>които</w:t>
      </w:r>
      <w:proofErr w:type="spellEnd"/>
      <w:r w:rsidRPr="00006260">
        <w:rPr>
          <w:shd w:val="clear" w:color="auto" w:fill="FFFFFF"/>
        </w:rPr>
        <w:t xml:space="preserve"> </w:t>
      </w:r>
      <w:proofErr w:type="spellStart"/>
      <w:r w:rsidRPr="00006260">
        <w:rPr>
          <w:shd w:val="clear" w:color="auto" w:fill="FFFFFF"/>
        </w:rPr>
        <w:t>не</w:t>
      </w:r>
      <w:proofErr w:type="spellEnd"/>
      <w:r w:rsidRPr="00006260">
        <w:rPr>
          <w:shd w:val="clear" w:color="auto" w:fill="FFFFFF"/>
        </w:rPr>
        <w:t xml:space="preserve"> </w:t>
      </w:r>
      <w:proofErr w:type="spellStart"/>
      <w:r w:rsidRPr="00006260">
        <w:rPr>
          <w:shd w:val="clear" w:color="auto" w:fill="FFFFFF"/>
        </w:rPr>
        <w:t>са</w:t>
      </w:r>
      <w:proofErr w:type="spellEnd"/>
      <w:r w:rsidRPr="00006260">
        <w:rPr>
          <w:shd w:val="clear" w:color="auto" w:fill="FFFFFF"/>
        </w:rPr>
        <w:t xml:space="preserve"> </w:t>
      </w:r>
      <w:proofErr w:type="spellStart"/>
      <w:r w:rsidRPr="00006260">
        <w:rPr>
          <w:shd w:val="clear" w:color="auto" w:fill="FFFFFF"/>
        </w:rPr>
        <w:t>публично</w:t>
      </w:r>
      <w:proofErr w:type="spellEnd"/>
      <w:r w:rsidRPr="00006260">
        <w:rPr>
          <w:shd w:val="clear" w:color="auto" w:fill="FFFFFF"/>
        </w:rPr>
        <w:t xml:space="preserve"> </w:t>
      </w:r>
      <w:proofErr w:type="spellStart"/>
      <w:r w:rsidRPr="00006260">
        <w:rPr>
          <w:shd w:val="clear" w:color="auto" w:fill="FFFFFF"/>
        </w:rPr>
        <w:t>оповестени</w:t>
      </w:r>
      <w:proofErr w:type="spellEnd"/>
      <w:r w:rsidRPr="00006260">
        <w:rPr>
          <w:shd w:val="clear" w:color="auto" w:fill="FFFFFF"/>
        </w:rPr>
        <w:t xml:space="preserve">, от </w:t>
      </w:r>
      <w:proofErr w:type="spellStart"/>
      <w:r w:rsidRPr="00006260">
        <w:rPr>
          <w:shd w:val="clear" w:color="auto" w:fill="FFFFFF"/>
        </w:rPr>
        <w:t>една</w:t>
      </w:r>
      <w:proofErr w:type="spellEnd"/>
      <w:r w:rsidRPr="00006260">
        <w:rPr>
          <w:shd w:val="clear" w:color="auto" w:fill="FFFFFF"/>
        </w:rPr>
        <w:t xml:space="preserve"> </w:t>
      </w:r>
      <w:proofErr w:type="spellStart"/>
      <w:r w:rsidRPr="00006260">
        <w:rPr>
          <w:shd w:val="clear" w:color="auto" w:fill="FFFFFF"/>
        </w:rPr>
        <w:t>страна</w:t>
      </w:r>
      <w:proofErr w:type="spellEnd"/>
      <w:r w:rsidRPr="00006260">
        <w:rPr>
          <w:shd w:val="clear" w:color="auto" w:fill="FFFFFF"/>
        </w:rPr>
        <w:t xml:space="preserve">, </w:t>
      </w:r>
      <w:proofErr w:type="spellStart"/>
      <w:r w:rsidRPr="00006260">
        <w:rPr>
          <w:shd w:val="clear" w:color="auto" w:fill="FFFFFF"/>
        </w:rPr>
        <w:t>да</w:t>
      </w:r>
      <w:proofErr w:type="spellEnd"/>
      <w:r w:rsidRPr="00006260">
        <w:rPr>
          <w:shd w:val="clear" w:color="auto" w:fill="FFFFFF"/>
        </w:rPr>
        <w:t xml:space="preserve"> </w:t>
      </w:r>
      <w:proofErr w:type="spellStart"/>
      <w:r w:rsidRPr="00006260">
        <w:rPr>
          <w:shd w:val="clear" w:color="auto" w:fill="FFFFFF"/>
        </w:rPr>
        <w:t>командирова</w:t>
      </w:r>
      <w:proofErr w:type="spellEnd"/>
      <w:r w:rsidRPr="00006260">
        <w:rPr>
          <w:shd w:val="clear" w:color="auto" w:fill="FFFFFF"/>
        </w:rPr>
        <w:t xml:space="preserve"> </w:t>
      </w:r>
      <w:proofErr w:type="spellStart"/>
      <w:r w:rsidRPr="00006260">
        <w:rPr>
          <w:shd w:val="clear" w:color="auto" w:fill="FFFFFF"/>
        </w:rPr>
        <w:t>съдия</w:t>
      </w:r>
      <w:proofErr w:type="spellEnd"/>
      <w:r w:rsidRPr="00006260">
        <w:rPr>
          <w:shd w:val="clear" w:color="auto" w:fill="FFFFFF"/>
        </w:rPr>
        <w:t xml:space="preserve"> в по-</w:t>
      </w:r>
      <w:proofErr w:type="spellStart"/>
      <w:r w:rsidRPr="00006260">
        <w:rPr>
          <w:shd w:val="clear" w:color="auto" w:fill="FFFFFF"/>
        </w:rPr>
        <w:t>висок</w:t>
      </w:r>
      <w:proofErr w:type="spellEnd"/>
      <w:r w:rsidRPr="00006260">
        <w:rPr>
          <w:shd w:val="clear" w:color="auto" w:fill="FFFFFF"/>
        </w:rPr>
        <w:t xml:space="preserve"> по </w:t>
      </w:r>
      <w:proofErr w:type="spellStart"/>
      <w:r w:rsidRPr="00006260">
        <w:rPr>
          <w:shd w:val="clear" w:color="auto" w:fill="FFFFFF"/>
        </w:rPr>
        <w:t>степен</w:t>
      </w:r>
      <w:proofErr w:type="spellEnd"/>
      <w:r w:rsidRPr="00006260">
        <w:rPr>
          <w:shd w:val="clear" w:color="auto" w:fill="FFFFFF"/>
        </w:rPr>
        <w:t xml:space="preserve"> </w:t>
      </w:r>
      <w:proofErr w:type="spellStart"/>
      <w:r w:rsidRPr="00006260">
        <w:rPr>
          <w:shd w:val="clear" w:color="auto" w:fill="FFFFFF"/>
        </w:rPr>
        <w:t>наказателен</w:t>
      </w:r>
      <w:proofErr w:type="spellEnd"/>
      <w:r w:rsidRPr="00006260">
        <w:rPr>
          <w:shd w:val="clear" w:color="auto" w:fill="FFFFFF"/>
        </w:rPr>
        <w:t xml:space="preserve"> </w:t>
      </w:r>
      <w:proofErr w:type="spellStart"/>
      <w:r w:rsidRPr="00006260">
        <w:rPr>
          <w:shd w:val="clear" w:color="auto" w:fill="FFFFFF"/>
        </w:rPr>
        <w:t>съд</w:t>
      </w:r>
      <w:proofErr w:type="spellEnd"/>
      <w:r w:rsidRPr="00006260">
        <w:rPr>
          <w:shd w:val="clear" w:color="auto" w:fill="FFFFFF"/>
        </w:rPr>
        <w:t xml:space="preserve"> </w:t>
      </w:r>
      <w:proofErr w:type="spellStart"/>
      <w:r w:rsidRPr="00006260">
        <w:rPr>
          <w:shd w:val="clear" w:color="auto" w:fill="FFFFFF"/>
        </w:rPr>
        <w:t>за</w:t>
      </w:r>
      <w:proofErr w:type="spellEnd"/>
      <w:r w:rsidRPr="00006260">
        <w:rPr>
          <w:shd w:val="clear" w:color="auto" w:fill="FFFFFF"/>
        </w:rPr>
        <w:t xml:space="preserve"> </w:t>
      </w:r>
      <w:proofErr w:type="spellStart"/>
      <w:r w:rsidRPr="00006260">
        <w:rPr>
          <w:shd w:val="clear" w:color="auto" w:fill="FFFFFF"/>
        </w:rPr>
        <w:t>определен</w:t>
      </w:r>
      <w:proofErr w:type="spellEnd"/>
      <w:r w:rsidRPr="00006260">
        <w:rPr>
          <w:shd w:val="clear" w:color="auto" w:fill="FFFFFF"/>
        </w:rPr>
        <w:t xml:space="preserve"> </w:t>
      </w:r>
      <w:proofErr w:type="spellStart"/>
      <w:r w:rsidRPr="00006260">
        <w:rPr>
          <w:shd w:val="clear" w:color="auto" w:fill="FFFFFF"/>
        </w:rPr>
        <w:t>или</w:t>
      </w:r>
      <w:proofErr w:type="spellEnd"/>
      <w:r w:rsidRPr="00006260">
        <w:rPr>
          <w:shd w:val="clear" w:color="auto" w:fill="FFFFFF"/>
        </w:rPr>
        <w:t xml:space="preserve"> </w:t>
      </w:r>
      <w:proofErr w:type="spellStart"/>
      <w:r w:rsidRPr="00006260">
        <w:rPr>
          <w:shd w:val="clear" w:color="auto" w:fill="FFFFFF"/>
        </w:rPr>
        <w:t>неопределен</w:t>
      </w:r>
      <w:proofErr w:type="spellEnd"/>
      <w:r w:rsidRPr="00006260">
        <w:rPr>
          <w:shd w:val="clear" w:color="auto" w:fill="FFFFFF"/>
        </w:rPr>
        <w:t xml:space="preserve"> </w:t>
      </w:r>
      <w:proofErr w:type="spellStart"/>
      <w:r w:rsidRPr="00006260">
        <w:rPr>
          <w:shd w:val="clear" w:color="auto" w:fill="FFFFFF"/>
        </w:rPr>
        <w:t>срок</w:t>
      </w:r>
      <w:proofErr w:type="spellEnd"/>
      <w:r w:rsidRPr="00006260">
        <w:rPr>
          <w:shd w:val="clear" w:color="auto" w:fill="FFFFFF"/>
        </w:rPr>
        <w:t xml:space="preserve"> и от </w:t>
      </w:r>
      <w:proofErr w:type="spellStart"/>
      <w:r w:rsidRPr="00006260">
        <w:rPr>
          <w:shd w:val="clear" w:color="auto" w:fill="FFFFFF"/>
        </w:rPr>
        <w:t>друга</w:t>
      </w:r>
      <w:proofErr w:type="spellEnd"/>
      <w:r w:rsidRPr="00006260">
        <w:rPr>
          <w:shd w:val="clear" w:color="auto" w:fill="FFFFFF"/>
        </w:rPr>
        <w:t xml:space="preserve"> </w:t>
      </w:r>
      <w:proofErr w:type="spellStart"/>
      <w:r w:rsidRPr="00006260">
        <w:rPr>
          <w:shd w:val="clear" w:color="auto" w:fill="FFFFFF"/>
        </w:rPr>
        <w:t>страна</w:t>
      </w:r>
      <w:proofErr w:type="spellEnd"/>
      <w:r w:rsidRPr="00006260">
        <w:rPr>
          <w:shd w:val="clear" w:color="auto" w:fill="FFFFFF"/>
        </w:rPr>
        <w:t xml:space="preserve">, </w:t>
      </w:r>
      <w:proofErr w:type="spellStart"/>
      <w:r w:rsidRPr="00006260">
        <w:rPr>
          <w:shd w:val="clear" w:color="auto" w:fill="FFFFFF"/>
        </w:rPr>
        <w:t>във</w:t>
      </w:r>
      <w:proofErr w:type="spellEnd"/>
      <w:r w:rsidRPr="00006260">
        <w:rPr>
          <w:shd w:val="clear" w:color="auto" w:fill="FFFFFF"/>
        </w:rPr>
        <w:t xml:space="preserve"> </w:t>
      </w:r>
      <w:proofErr w:type="spellStart"/>
      <w:r w:rsidRPr="00006260">
        <w:rPr>
          <w:shd w:val="clear" w:color="auto" w:fill="FFFFFF"/>
        </w:rPr>
        <w:t>всеки</w:t>
      </w:r>
      <w:proofErr w:type="spellEnd"/>
      <w:r w:rsidRPr="00006260">
        <w:rPr>
          <w:shd w:val="clear" w:color="auto" w:fill="FFFFFF"/>
        </w:rPr>
        <w:t xml:space="preserve"> </w:t>
      </w:r>
      <w:proofErr w:type="spellStart"/>
      <w:r w:rsidRPr="00006260">
        <w:rPr>
          <w:shd w:val="clear" w:color="auto" w:fill="FFFFFF"/>
        </w:rPr>
        <w:t>момент</w:t>
      </w:r>
      <w:proofErr w:type="spellEnd"/>
      <w:r w:rsidRPr="00006260">
        <w:rPr>
          <w:shd w:val="clear" w:color="auto" w:fill="FFFFFF"/>
        </w:rPr>
        <w:t xml:space="preserve"> с </w:t>
      </w:r>
      <w:proofErr w:type="spellStart"/>
      <w:r w:rsidRPr="00006260">
        <w:rPr>
          <w:shd w:val="clear" w:color="auto" w:fill="FFFFFF"/>
        </w:rPr>
        <w:t>немотивирано</w:t>
      </w:r>
      <w:proofErr w:type="spellEnd"/>
      <w:r w:rsidRPr="00006260">
        <w:rPr>
          <w:shd w:val="clear" w:color="auto" w:fill="FFFFFF"/>
        </w:rPr>
        <w:t xml:space="preserve"> </w:t>
      </w:r>
      <w:proofErr w:type="spellStart"/>
      <w:r w:rsidRPr="00006260">
        <w:rPr>
          <w:shd w:val="clear" w:color="auto" w:fill="FFFFFF"/>
        </w:rPr>
        <w:t>решение</w:t>
      </w:r>
      <w:proofErr w:type="spellEnd"/>
      <w:r w:rsidRPr="00006260">
        <w:rPr>
          <w:shd w:val="clear" w:color="auto" w:fill="FFFFFF"/>
        </w:rPr>
        <w:t xml:space="preserve"> </w:t>
      </w:r>
      <w:proofErr w:type="spellStart"/>
      <w:r w:rsidRPr="00006260">
        <w:rPr>
          <w:shd w:val="clear" w:color="auto" w:fill="FFFFFF"/>
        </w:rPr>
        <w:t>може</w:t>
      </w:r>
      <w:proofErr w:type="spellEnd"/>
      <w:r w:rsidRPr="00006260">
        <w:rPr>
          <w:shd w:val="clear" w:color="auto" w:fill="FFFFFF"/>
        </w:rPr>
        <w:t xml:space="preserve"> </w:t>
      </w:r>
      <w:proofErr w:type="spellStart"/>
      <w:r w:rsidRPr="00006260">
        <w:rPr>
          <w:shd w:val="clear" w:color="auto" w:fill="FFFFFF"/>
        </w:rPr>
        <w:t>да</w:t>
      </w:r>
      <w:proofErr w:type="spellEnd"/>
      <w:r w:rsidRPr="00006260">
        <w:rPr>
          <w:shd w:val="clear" w:color="auto" w:fill="FFFFFF"/>
        </w:rPr>
        <w:t xml:space="preserve"> </w:t>
      </w:r>
      <w:proofErr w:type="spellStart"/>
      <w:r w:rsidRPr="00006260">
        <w:rPr>
          <w:shd w:val="clear" w:color="auto" w:fill="FFFFFF"/>
        </w:rPr>
        <w:t>оттегли</w:t>
      </w:r>
      <w:proofErr w:type="spellEnd"/>
      <w:r w:rsidRPr="00006260">
        <w:rPr>
          <w:shd w:val="clear" w:color="auto" w:fill="FFFFFF"/>
        </w:rPr>
        <w:t xml:space="preserve"> </w:t>
      </w:r>
      <w:proofErr w:type="spellStart"/>
      <w:r w:rsidRPr="00006260">
        <w:rPr>
          <w:shd w:val="clear" w:color="auto" w:fill="FFFFFF"/>
        </w:rPr>
        <w:t>командироването</w:t>
      </w:r>
      <w:proofErr w:type="spellEnd"/>
      <w:r w:rsidRPr="00006260">
        <w:rPr>
          <w:shd w:val="clear" w:color="auto" w:fill="FFFFFF"/>
        </w:rPr>
        <w:t xml:space="preserve">, </w:t>
      </w:r>
      <w:proofErr w:type="spellStart"/>
      <w:r w:rsidRPr="00006260">
        <w:rPr>
          <w:shd w:val="clear" w:color="auto" w:fill="FFFFFF"/>
        </w:rPr>
        <w:t>независимо</w:t>
      </w:r>
      <w:proofErr w:type="spellEnd"/>
      <w:r w:rsidRPr="00006260">
        <w:rPr>
          <w:shd w:val="clear" w:color="auto" w:fill="FFFFFF"/>
        </w:rPr>
        <w:t xml:space="preserve"> </w:t>
      </w:r>
      <w:proofErr w:type="spellStart"/>
      <w:r w:rsidRPr="00006260">
        <w:rPr>
          <w:shd w:val="clear" w:color="auto" w:fill="FFFFFF"/>
        </w:rPr>
        <w:t>дали</w:t>
      </w:r>
      <w:proofErr w:type="spellEnd"/>
      <w:r w:rsidRPr="00006260">
        <w:rPr>
          <w:shd w:val="clear" w:color="auto" w:fill="FFFFFF"/>
        </w:rPr>
        <w:t xml:space="preserve"> е </w:t>
      </w:r>
      <w:proofErr w:type="spellStart"/>
      <w:r w:rsidRPr="00006260">
        <w:rPr>
          <w:shd w:val="clear" w:color="auto" w:fill="FFFFFF"/>
        </w:rPr>
        <w:t>било</w:t>
      </w:r>
      <w:proofErr w:type="spellEnd"/>
      <w:r w:rsidRPr="00006260">
        <w:rPr>
          <w:shd w:val="clear" w:color="auto" w:fill="FFFFFF"/>
        </w:rPr>
        <w:t xml:space="preserve"> </w:t>
      </w:r>
      <w:proofErr w:type="spellStart"/>
      <w:r w:rsidRPr="00006260">
        <w:rPr>
          <w:shd w:val="clear" w:color="auto" w:fill="FFFFFF"/>
        </w:rPr>
        <w:t>за</w:t>
      </w:r>
      <w:proofErr w:type="spellEnd"/>
      <w:r w:rsidRPr="00006260">
        <w:rPr>
          <w:shd w:val="clear" w:color="auto" w:fill="FFFFFF"/>
        </w:rPr>
        <w:t xml:space="preserve"> </w:t>
      </w:r>
      <w:proofErr w:type="spellStart"/>
      <w:r w:rsidRPr="00006260">
        <w:rPr>
          <w:shd w:val="clear" w:color="auto" w:fill="FFFFFF"/>
        </w:rPr>
        <w:t>определен</w:t>
      </w:r>
      <w:proofErr w:type="spellEnd"/>
      <w:r w:rsidRPr="00006260">
        <w:rPr>
          <w:shd w:val="clear" w:color="auto" w:fill="FFFFFF"/>
        </w:rPr>
        <w:t xml:space="preserve"> </w:t>
      </w:r>
      <w:proofErr w:type="spellStart"/>
      <w:r w:rsidRPr="00006260">
        <w:rPr>
          <w:shd w:val="clear" w:color="auto" w:fill="FFFFFF"/>
        </w:rPr>
        <w:t>или</w:t>
      </w:r>
      <w:proofErr w:type="spellEnd"/>
      <w:r w:rsidRPr="00006260">
        <w:rPr>
          <w:shd w:val="clear" w:color="auto" w:fill="FFFFFF"/>
        </w:rPr>
        <w:t xml:space="preserve"> </w:t>
      </w:r>
      <w:proofErr w:type="spellStart"/>
      <w:r w:rsidRPr="00006260">
        <w:rPr>
          <w:shd w:val="clear" w:color="auto" w:fill="FFFFFF"/>
        </w:rPr>
        <w:t>неопределен</w:t>
      </w:r>
      <w:proofErr w:type="spellEnd"/>
      <w:r w:rsidRPr="00006260">
        <w:rPr>
          <w:shd w:val="clear" w:color="auto" w:fill="FFFFFF"/>
        </w:rPr>
        <w:t xml:space="preserve"> </w:t>
      </w:r>
      <w:proofErr w:type="spellStart"/>
      <w:r w:rsidRPr="00006260">
        <w:rPr>
          <w:shd w:val="clear" w:color="auto" w:fill="FFFFFF"/>
        </w:rPr>
        <w:t>срок</w:t>
      </w:r>
      <w:proofErr w:type="spellEnd"/>
      <w:r w:rsidRPr="00006260">
        <w:rPr>
          <w:shd w:val="clear" w:color="auto" w:fill="FFFFFF"/>
        </w:rPr>
        <w:t>.</w:t>
      </w:r>
      <w:r>
        <w:rPr>
          <w:shd w:val="clear" w:color="auto" w:fill="FFFFFF"/>
          <w:lang w:val="bg-BG"/>
        </w:rPr>
        <w:t xml:space="preserve"> </w:t>
      </w:r>
      <w:hyperlink r:id="rId1716" w:history="1">
        <w:r w:rsidR="009A422F" w:rsidRPr="009A422F">
          <w:rPr>
            <w:rStyle w:val="Hyperlink"/>
            <w:lang w:val="bg-BG"/>
          </w:rPr>
          <w:t>Бюлетин № 65</w:t>
        </w:r>
      </w:hyperlink>
    </w:p>
    <w:p w14:paraId="7BDD4647" w14:textId="4D11F1B1" w:rsidR="00D97B85" w:rsidRPr="0010166F" w:rsidRDefault="00006260" w:rsidP="00006260">
      <w:pPr>
        <w:pStyle w:val="c02alineaalta"/>
        <w:pBdr>
          <w:bottom w:val="single" w:sz="4" w:space="1" w:color="auto"/>
        </w:pBdr>
        <w:ind w:left="0"/>
        <w:rPr>
          <w:i/>
          <w:iCs/>
        </w:rPr>
      </w:pPr>
      <w:r w:rsidRPr="007D33A3">
        <w:rPr>
          <w:i/>
          <w:iCs/>
          <w:color w:val="333333"/>
          <w:shd w:val="clear" w:color="auto" w:fill="FFFFFF"/>
        </w:rPr>
        <w:t xml:space="preserve">Решение на СЕС (голям състав) </w:t>
      </w:r>
      <w:hyperlink r:id="rId1717" w:history="1">
        <w:r w:rsidRPr="007D33A3">
          <w:rPr>
            <w:rStyle w:val="Hyperlink"/>
            <w:i/>
            <w:iCs/>
            <w:shd w:val="clear" w:color="auto" w:fill="FFFFFF"/>
          </w:rPr>
          <w:t>съединени дела C-748/19—C-754/19</w:t>
        </w:r>
      </w:hyperlink>
    </w:p>
    <w:p w14:paraId="4264CDB8" w14:textId="69F7BB94" w:rsidR="00C21B36" w:rsidRDefault="00C21B36" w:rsidP="00FD596C">
      <w:pPr>
        <w:pStyle w:val="JuList"/>
        <w:ind w:left="0" w:firstLine="0"/>
        <w:rPr>
          <w:rFonts w:eastAsia="Calibri"/>
        </w:rPr>
      </w:pPr>
      <w:r>
        <w:rPr>
          <w:rFonts w:eastAsia="Calibri"/>
        </w:rPr>
        <w:t xml:space="preserve">В </w:t>
      </w:r>
      <w:proofErr w:type="spellStart"/>
      <w:r>
        <w:rPr>
          <w:rFonts w:eastAsia="Calibri"/>
        </w:rPr>
        <w:t>обхвата</w:t>
      </w:r>
      <w:proofErr w:type="spellEnd"/>
      <w:r>
        <w:rPr>
          <w:rFonts w:eastAsia="Calibri"/>
        </w:rPr>
        <w:t xml:space="preserve"> на </w:t>
      </w:r>
      <w:proofErr w:type="spellStart"/>
      <w:r>
        <w:rPr>
          <w:rFonts w:eastAsia="Calibri"/>
        </w:rPr>
        <w:t>чл</w:t>
      </w:r>
      <w:proofErr w:type="spellEnd"/>
      <w:r>
        <w:rPr>
          <w:rFonts w:eastAsia="Calibri"/>
        </w:rPr>
        <w:t xml:space="preserve">. 6, § 2 </w:t>
      </w:r>
      <w:proofErr w:type="spellStart"/>
      <w:r>
        <w:rPr>
          <w:rFonts w:eastAsia="Calibri"/>
        </w:rPr>
        <w:t>попадат</w:t>
      </w:r>
      <w:proofErr w:type="spellEnd"/>
      <w:r>
        <w:rPr>
          <w:rFonts w:eastAsia="Calibri"/>
        </w:rPr>
        <w:t xml:space="preserve"> </w:t>
      </w:r>
      <w:proofErr w:type="spellStart"/>
      <w:r>
        <w:rPr>
          <w:rFonts w:eastAsia="Calibri"/>
        </w:rPr>
        <w:t>не</w:t>
      </w:r>
      <w:proofErr w:type="spellEnd"/>
      <w:r>
        <w:rPr>
          <w:rFonts w:eastAsia="Calibri"/>
        </w:rPr>
        <w:t xml:space="preserve"> </w:t>
      </w:r>
      <w:proofErr w:type="spellStart"/>
      <w:r>
        <w:rPr>
          <w:rFonts w:eastAsia="Calibri"/>
        </w:rPr>
        <w:t>само</w:t>
      </w:r>
      <w:proofErr w:type="spellEnd"/>
      <w:r>
        <w:rPr>
          <w:rFonts w:eastAsia="Calibri"/>
        </w:rPr>
        <w:t xml:space="preserve"> </w:t>
      </w:r>
      <w:proofErr w:type="spellStart"/>
      <w:r>
        <w:rPr>
          <w:rFonts w:eastAsia="Calibri"/>
        </w:rPr>
        <w:t>наказателни</w:t>
      </w:r>
      <w:proofErr w:type="spellEnd"/>
      <w:r>
        <w:rPr>
          <w:rFonts w:eastAsia="Calibri"/>
        </w:rPr>
        <w:t xml:space="preserve"> </w:t>
      </w:r>
      <w:proofErr w:type="spellStart"/>
      <w:r>
        <w:rPr>
          <w:rFonts w:eastAsia="Calibri"/>
        </w:rPr>
        <w:t>производства</w:t>
      </w:r>
      <w:proofErr w:type="spellEnd"/>
      <w:r>
        <w:rPr>
          <w:rFonts w:eastAsia="Calibri"/>
        </w:rPr>
        <w:t xml:space="preserve">, </w:t>
      </w:r>
      <w:proofErr w:type="spellStart"/>
      <w:r>
        <w:rPr>
          <w:rFonts w:eastAsia="Calibri"/>
        </w:rPr>
        <w:t>но</w:t>
      </w:r>
      <w:proofErr w:type="spellEnd"/>
      <w:r>
        <w:rPr>
          <w:rFonts w:eastAsia="Calibri"/>
        </w:rPr>
        <w:t xml:space="preserve"> и </w:t>
      </w:r>
      <w:proofErr w:type="spellStart"/>
      <w:r>
        <w:rPr>
          <w:rFonts w:eastAsia="Calibri"/>
        </w:rPr>
        <w:t>такива</w:t>
      </w:r>
      <w:proofErr w:type="spellEnd"/>
      <w:r>
        <w:rPr>
          <w:rFonts w:eastAsia="Calibri"/>
        </w:rPr>
        <w:t xml:space="preserve">, </w:t>
      </w:r>
      <w:proofErr w:type="spellStart"/>
      <w:r>
        <w:rPr>
          <w:rFonts w:eastAsia="Calibri"/>
        </w:rPr>
        <w:t>които</w:t>
      </w:r>
      <w:proofErr w:type="spellEnd"/>
      <w:r>
        <w:rPr>
          <w:rFonts w:eastAsia="Calibri"/>
        </w:rPr>
        <w:t xml:space="preserve"> </w:t>
      </w:r>
      <w:proofErr w:type="spellStart"/>
      <w:r>
        <w:rPr>
          <w:rFonts w:eastAsia="Calibri"/>
        </w:rPr>
        <w:t>са</w:t>
      </w:r>
      <w:proofErr w:type="spellEnd"/>
      <w:r>
        <w:rPr>
          <w:rFonts w:eastAsia="Calibri"/>
        </w:rPr>
        <w:t xml:space="preserve"> в </w:t>
      </w:r>
      <w:proofErr w:type="spellStart"/>
      <w:r>
        <w:rPr>
          <w:rFonts w:eastAsia="Calibri"/>
        </w:rPr>
        <w:t>пряка</w:t>
      </w:r>
      <w:proofErr w:type="spellEnd"/>
      <w:r>
        <w:rPr>
          <w:rFonts w:eastAsia="Calibri"/>
        </w:rPr>
        <w:t xml:space="preserve"> </w:t>
      </w:r>
      <w:proofErr w:type="spellStart"/>
      <w:r>
        <w:rPr>
          <w:rFonts w:eastAsia="Calibri"/>
        </w:rPr>
        <w:t>връзка</w:t>
      </w:r>
      <w:proofErr w:type="spellEnd"/>
      <w:r>
        <w:rPr>
          <w:rFonts w:eastAsia="Calibri"/>
        </w:rPr>
        <w:t xml:space="preserve"> с </w:t>
      </w:r>
      <w:proofErr w:type="spellStart"/>
      <w:r>
        <w:rPr>
          <w:rFonts w:eastAsia="Calibri"/>
        </w:rPr>
        <w:t>техния</w:t>
      </w:r>
      <w:proofErr w:type="spellEnd"/>
      <w:r>
        <w:rPr>
          <w:rFonts w:eastAsia="Calibri"/>
        </w:rPr>
        <w:t xml:space="preserve"> </w:t>
      </w:r>
      <w:proofErr w:type="spellStart"/>
      <w:r>
        <w:rPr>
          <w:rFonts w:eastAsia="Calibri"/>
        </w:rPr>
        <w:t>предмет</w:t>
      </w:r>
      <w:proofErr w:type="spellEnd"/>
      <w:r>
        <w:rPr>
          <w:rFonts w:eastAsia="Calibri"/>
        </w:rPr>
        <w:t xml:space="preserve">. </w:t>
      </w:r>
      <w:hyperlink r:id="rId1718" w:history="1">
        <w:proofErr w:type="spellStart"/>
        <w:r w:rsidR="00651D9D" w:rsidRPr="00855A7D">
          <w:rPr>
            <w:rStyle w:val="Hyperlink"/>
          </w:rPr>
          <w:t>Бюлетин</w:t>
        </w:r>
        <w:proofErr w:type="spellEnd"/>
        <w:r w:rsidR="00651D9D" w:rsidRPr="00855A7D">
          <w:rPr>
            <w:rStyle w:val="Hyperlink"/>
          </w:rPr>
          <w:t xml:space="preserve"> № 69</w:t>
        </w:r>
      </w:hyperlink>
    </w:p>
    <w:p w14:paraId="22A9E62A" w14:textId="58FADB1A" w:rsidR="00A0130C" w:rsidRDefault="00794C51" w:rsidP="004A5496">
      <w:pPr>
        <w:pStyle w:val="JuList"/>
        <w:pBdr>
          <w:bottom w:val="single" w:sz="4" w:space="1" w:color="auto"/>
        </w:pBdr>
        <w:ind w:left="0" w:firstLine="0"/>
        <w:rPr>
          <w:rStyle w:val="Hyperlink"/>
          <w:rFonts w:eastAsia="Calibri"/>
          <w:i/>
          <w:iCs/>
          <w:lang w:val="en-US"/>
        </w:rPr>
      </w:pPr>
      <w:hyperlink r:id="rId1719" w:history="1">
        <w:r w:rsidR="00FD596C" w:rsidRPr="00F950C1">
          <w:rPr>
            <w:rStyle w:val="Hyperlink"/>
            <w:rFonts w:eastAsia="Calibri"/>
            <w:i/>
            <w:iCs/>
            <w:lang w:val="en-US"/>
          </w:rPr>
          <w:t>Diamantopoulos v. Greece (no. 68144/13)</w:t>
        </w:r>
      </w:hyperlink>
    </w:p>
    <w:p w14:paraId="3D51A72F" w14:textId="77777777" w:rsidR="00627A48" w:rsidRDefault="00627A48" w:rsidP="00FD596C">
      <w:pPr>
        <w:pStyle w:val="JuList"/>
        <w:ind w:left="0" w:firstLine="0"/>
        <w:rPr>
          <w:rStyle w:val="Hyperlink"/>
          <w:rFonts w:eastAsia="Calibri"/>
          <w:i/>
          <w:iCs/>
          <w:lang w:val="en-US"/>
        </w:rPr>
      </w:pPr>
    </w:p>
    <w:p w14:paraId="6B89371A" w14:textId="2EA2A36D" w:rsidR="00627A48" w:rsidRDefault="006B7C49" w:rsidP="00FD596C">
      <w:pPr>
        <w:pStyle w:val="JuList"/>
        <w:ind w:left="0" w:firstLine="0"/>
        <w:rPr>
          <w:rFonts w:eastAsia="Calibri"/>
          <w:szCs w:val="24"/>
          <w:lang w:val="bg-BG"/>
        </w:rPr>
      </w:pPr>
      <w:r w:rsidRPr="006B7C49">
        <w:rPr>
          <w:rFonts w:eastAsia="Calibri"/>
          <w:szCs w:val="24"/>
          <w:lang w:val="bg-BG"/>
        </w:rPr>
        <w:lastRenderedPageBreak/>
        <w:t xml:space="preserve">Непропорционални обезпечителни мерки в рамките на извънредно дълго наказателно производство, продължило повече от 10 години, и липсата на ефективни правни средства за тяхното оспорване. </w:t>
      </w:r>
      <w:hyperlink r:id="rId1720" w:history="1">
        <w:r w:rsidR="00F1390B" w:rsidRPr="00F1390B">
          <w:rPr>
            <w:rStyle w:val="Hyperlink"/>
            <w:rFonts w:eastAsia="Calibri"/>
            <w:szCs w:val="24"/>
            <w:lang w:val="bg-BG" w:eastAsia="en-US"/>
          </w:rPr>
          <w:t>Бюлетин № 70</w:t>
        </w:r>
      </w:hyperlink>
    </w:p>
    <w:p w14:paraId="771EEF1B" w14:textId="78C7D4E4" w:rsidR="004A5496" w:rsidRPr="006B7C49" w:rsidRDefault="00794C51" w:rsidP="00FD596C">
      <w:pPr>
        <w:pStyle w:val="JuList"/>
        <w:ind w:left="0" w:firstLine="0"/>
        <w:rPr>
          <w:rFonts w:eastAsia="Calibri"/>
          <w:szCs w:val="24"/>
          <w:lang w:val="bg-BG"/>
        </w:rPr>
      </w:pPr>
      <w:hyperlink r:id="rId1721" w:anchor="{%22itemid%22:[%22001-216860%22]}" w:history="1">
        <w:r w:rsidR="004A5496" w:rsidRPr="00344747">
          <w:rPr>
            <w:rStyle w:val="Hyperlink"/>
            <w:rFonts w:eastAsia="Calibri"/>
            <w:i/>
            <w:iCs/>
            <w:szCs w:val="22"/>
            <w:lang w:val="bg-BG"/>
          </w:rPr>
          <w:t xml:space="preserve"> </w:t>
        </w:r>
        <w:proofErr w:type="spellStart"/>
        <w:r w:rsidR="004A5496" w:rsidRPr="00344747">
          <w:rPr>
            <w:rStyle w:val="Hyperlink"/>
            <w:rFonts w:eastAsia="Calibri"/>
            <w:i/>
            <w:iCs/>
            <w:szCs w:val="22"/>
            <w:lang w:val="bg-BG"/>
          </w:rPr>
          <w:t>Călin</w:t>
        </w:r>
        <w:proofErr w:type="spellEnd"/>
        <w:r w:rsidR="004A5496" w:rsidRPr="00344747">
          <w:rPr>
            <w:rStyle w:val="Hyperlink"/>
            <w:rFonts w:eastAsia="Calibri"/>
            <w:i/>
            <w:iCs/>
            <w:szCs w:val="22"/>
            <w:lang w:val="bg-BG"/>
          </w:rPr>
          <w:t xml:space="preserve"> v. </w:t>
        </w:r>
        <w:proofErr w:type="spellStart"/>
        <w:r w:rsidR="004A5496" w:rsidRPr="00344747">
          <w:rPr>
            <w:rStyle w:val="Hyperlink"/>
            <w:rFonts w:eastAsia="Calibri"/>
            <w:i/>
            <w:iCs/>
            <w:szCs w:val="22"/>
            <w:lang w:val="bg-BG"/>
          </w:rPr>
          <w:t>Romania</w:t>
        </w:r>
        <w:proofErr w:type="spellEnd"/>
        <w:r w:rsidR="004A5496" w:rsidRPr="00344747">
          <w:rPr>
            <w:rStyle w:val="Hyperlink"/>
            <w:rFonts w:eastAsia="Calibri"/>
            <w:i/>
            <w:iCs/>
            <w:szCs w:val="22"/>
            <w:lang w:val="bg-BG"/>
          </w:rPr>
          <w:t xml:space="preserve"> (no.54491/14)</w:t>
        </w:r>
      </w:hyperlink>
    </w:p>
    <w:p w14:paraId="0C6F3768" w14:textId="77777777" w:rsidR="006B7C49" w:rsidRPr="006B7C49" w:rsidRDefault="006B7C49" w:rsidP="00FD596C">
      <w:pPr>
        <w:pStyle w:val="JuList"/>
        <w:ind w:left="0" w:firstLine="0"/>
        <w:rPr>
          <w:lang w:eastAsia="en-US"/>
        </w:rPr>
      </w:pPr>
    </w:p>
    <w:p w14:paraId="1C5BD415" w14:textId="6424FA6E" w:rsidR="00420C54" w:rsidRPr="00C60AC1" w:rsidRDefault="00083051" w:rsidP="004E5BA9">
      <w:pPr>
        <w:pStyle w:val="Heading2"/>
        <w:ind w:firstLine="708"/>
        <w:rPr>
          <w:rFonts w:ascii="Times New Roman" w:hAnsi="Times New Roman"/>
        </w:rPr>
      </w:pPr>
      <w:r w:rsidRPr="00C60AC1">
        <w:rPr>
          <w:rFonts w:ascii="Times New Roman" w:hAnsi="Times New Roman"/>
        </w:rPr>
        <w:t xml:space="preserve">8. </w:t>
      </w:r>
      <w:r w:rsidR="00420C54" w:rsidRPr="00C60AC1">
        <w:rPr>
          <w:rFonts w:ascii="Times New Roman" w:hAnsi="Times New Roman"/>
        </w:rPr>
        <w:t xml:space="preserve">Права на защита на </w:t>
      </w:r>
      <w:r w:rsidR="005D0A58" w:rsidRPr="00C60AC1">
        <w:rPr>
          <w:rFonts w:ascii="Times New Roman" w:hAnsi="Times New Roman"/>
        </w:rPr>
        <w:t>заподозре</w:t>
      </w:r>
      <w:r w:rsidRPr="00C60AC1">
        <w:rPr>
          <w:rFonts w:ascii="Times New Roman" w:hAnsi="Times New Roman"/>
        </w:rPr>
        <w:t>ния/</w:t>
      </w:r>
      <w:r w:rsidR="00297B24" w:rsidRPr="00C60AC1">
        <w:rPr>
          <w:rFonts w:ascii="Times New Roman" w:hAnsi="Times New Roman"/>
        </w:rPr>
        <w:t>обвиняемия</w:t>
      </w:r>
    </w:p>
    <w:p w14:paraId="09E3F8FB" w14:textId="77777777" w:rsidR="00420C54" w:rsidRPr="00C60AC1" w:rsidRDefault="00A840D1" w:rsidP="00083051">
      <w:pPr>
        <w:pStyle w:val="Heading3"/>
        <w:ind w:firstLine="708"/>
        <w:rPr>
          <w:rFonts w:ascii="Times New Roman" w:hAnsi="Times New Roman"/>
          <w:i/>
          <w:sz w:val="28"/>
          <w:szCs w:val="28"/>
        </w:rPr>
      </w:pPr>
      <w:r w:rsidRPr="00C60AC1">
        <w:rPr>
          <w:rFonts w:ascii="Times New Roman" w:hAnsi="Times New Roman"/>
          <w:i/>
          <w:sz w:val="28"/>
          <w:szCs w:val="28"/>
        </w:rPr>
        <w:t>А. Право на уведомяване за обвинението</w:t>
      </w:r>
    </w:p>
    <w:p w14:paraId="09D37660" w14:textId="77777777" w:rsidR="009E3A9E" w:rsidRPr="00C60AC1" w:rsidRDefault="009E3A9E" w:rsidP="009E3A9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По силата на чл. 6, § 3(а) и (</w:t>
      </w:r>
      <w:r w:rsidRPr="00C60AC1">
        <w:rPr>
          <w:rFonts w:ascii="Times New Roman" w:hAnsi="Times New Roman" w:cs="Times New Roman"/>
          <w:sz w:val="24"/>
          <w:szCs w:val="24"/>
        </w:rPr>
        <w:t>b</w:t>
      </w:r>
      <w:r w:rsidRPr="00C60AC1">
        <w:rPr>
          <w:rFonts w:ascii="Times New Roman" w:hAnsi="Times New Roman" w:cs="Times New Roman"/>
          <w:sz w:val="24"/>
          <w:szCs w:val="24"/>
          <w:lang w:val="bg-BG"/>
        </w:rPr>
        <w:t>) от Конвенцията (право на обвиняемия да бъде информиран за характера и причините за обвинението срещу</w:t>
      </w:r>
      <w:r w:rsidR="005D0A58" w:rsidRPr="00C60AC1">
        <w:rPr>
          <w:rFonts w:ascii="Times New Roman" w:hAnsi="Times New Roman" w:cs="Times New Roman"/>
          <w:sz w:val="24"/>
          <w:szCs w:val="24"/>
          <w:lang w:val="bg-BG"/>
        </w:rPr>
        <w:t xml:space="preserve"> него и да има достатъчно време и възможности за подготовка) защитата следва да бъде информирана не само за фактите, на които почива обвинението,</w:t>
      </w:r>
      <w:r w:rsidRPr="00C60AC1">
        <w:rPr>
          <w:rFonts w:ascii="Times New Roman" w:hAnsi="Times New Roman" w:cs="Times New Roman"/>
          <w:sz w:val="24"/>
          <w:szCs w:val="24"/>
          <w:lang w:val="bg-BG"/>
        </w:rPr>
        <w:t xml:space="preserve"> но и за точната правна квалификация на деянието. Затова промяната в квалификацията на деянието от последната инстанция, след приключване на съдебните прения и без защитата да може да изрази становище, е в нарушение на тези разпоредби.</w:t>
      </w:r>
      <w:r w:rsidR="005D0A58" w:rsidRPr="00C60AC1">
        <w:rPr>
          <w:rFonts w:ascii="Times New Roman" w:hAnsi="Times New Roman" w:cs="Times New Roman"/>
          <w:sz w:val="24"/>
          <w:szCs w:val="24"/>
          <w:lang w:val="bg-BG"/>
        </w:rPr>
        <w:t xml:space="preserve"> </w:t>
      </w:r>
      <w:hyperlink r:id="rId1722" w:history="1">
        <w:r w:rsidRPr="00C60AC1">
          <w:rPr>
            <w:rStyle w:val="Hyperlink"/>
            <w:rFonts w:ascii="Times New Roman" w:hAnsi="Times New Roman" w:cs="Times New Roman"/>
            <w:sz w:val="24"/>
            <w:szCs w:val="24"/>
            <w:lang w:val="bg-BG"/>
          </w:rPr>
          <w:t>Бюлетин № 8.</w:t>
        </w:r>
      </w:hyperlink>
    </w:p>
    <w:p w14:paraId="1070F567" w14:textId="77777777" w:rsidR="009E3A9E" w:rsidRPr="00C60AC1" w:rsidRDefault="00794C51" w:rsidP="009E3A9E">
      <w:pPr>
        <w:pStyle w:val="NoSpacing"/>
        <w:pBdr>
          <w:bottom w:val="single" w:sz="4" w:space="1" w:color="auto"/>
        </w:pBdr>
        <w:jc w:val="both"/>
        <w:rPr>
          <w:rFonts w:ascii="Times New Roman" w:hAnsi="Times New Roman" w:cs="Times New Roman"/>
          <w:i/>
          <w:color w:val="000000"/>
          <w:sz w:val="24"/>
          <w:szCs w:val="24"/>
          <w:lang w:val="bg-BG" w:eastAsia="bg-BG"/>
        </w:rPr>
      </w:pPr>
      <w:hyperlink r:id="rId1723" w:history="1">
        <w:r w:rsidR="009E3A9E" w:rsidRPr="00C60AC1">
          <w:rPr>
            <w:rStyle w:val="Hyperlink"/>
            <w:rFonts w:ascii="Times New Roman" w:hAnsi="Times New Roman" w:cs="Times New Roman"/>
            <w:i/>
            <w:sz w:val="24"/>
            <w:szCs w:val="24"/>
            <w:lang w:eastAsia="bg-BG"/>
          </w:rPr>
          <w:t>Adrian</w:t>
        </w:r>
        <w:r w:rsidR="009E3A9E" w:rsidRPr="00C60AC1">
          <w:rPr>
            <w:rStyle w:val="Hyperlink"/>
            <w:rFonts w:ascii="Times New Roman" w:hAnsi="Times New Roman" w:cs="Times New Roman"/>
            <w:i/>
            <w:sz w:val="24"/>
            <w:szCs w:val="24"/>
            <w:lang w:val="bg-BG" w:eastAsia="bg-BG"/>
          </w:rPr>
          <w:t xml:space="preserve"> </w:t>
        </w:r>
        <w:r w:rsidR="009E3A9E" w:rsidRPr="00C60AC1">
          <w:rPr>
            <w:rStyle w:val="Hyperlink"/>
            <w:rFonts w:ascii="Times New Roman" w:hAnsi="Times New Roman" w:cs="Times New Roman"/>
            <w:i/>
            <w:sz w:val="24"/>
            <w:szCs w:val="24"/>
            <w:lang w:eastAsia="bg-BG"/>
          </w:rPr>
          <w:t>Constantin</w:t>
        </w:r>
        <w:r w:rsidR="009E3A9E" w:rsidRPr="00C60AC1">
          <w:rPr>
            <w:rStyle w:val="Hyperlink"/>
            <w:rFonts w:ascii="Times New Roman" w:hAnsi="Times New Roman" w:cs="Times New Roman"/>
            <w:i/>
            <w:sz w:val="24"/>
            <w:szCs w:val="24"/>
            <w:lang w:val="bg-BG" w:eastAsia="bg-BG"/>
          </w:rPr>
          <w:t xml:space="preserve"> </w:t>
        </w:r>
        <w:r w:rsidR="009E3A9E" w:rsidRPr="00C60AC1">
          <w:rPr>
            <w:rStyle w:val="Hyperlink"/>
            <w:rFonts w:ascii="Times New Roman" w:hAnsi="Times New Roman" w:cs="Times New Roman"/>
            <w:i/>
            <w:sz w:val="24"/>
            <w:szCs w:val="24"/>
            <w:lang w:eastAsia="bg-BG"/>
          </w:rPr>
          <w:t>v</w:t>
        </w:r>
        <w:r w:rsidR="009E3A9E" w:rsidRPr="00C60AC1">
          <w:rPr>
            <w:rStyle w:val="Hyperlink"/>
            <w:rFonts w:ascii="Times New Roman" w:hAnsi="Times New Roman" w:cs="Times New Roman"/>
            <w:i/>
            <w:sz w:val="24"/>
            <w:szCs w:val="24"/>
            <w:lang w:val="bg-BG" w:eastAsia="bg-BG"/>
          </w:rPr>
          <w:t xml:space="preserve">. </w:t>
        </w:r>
        <w:r w:rsidR="009E3A9E" w:rsidRPr="00C60AC1">
          <w:rPr>
            <w:rStyle w:val="Hyperlink"/>
            <w:rFonts w:ascii="Times New Roman" w:hAnsi="Times New Roman" w:cs="Times New Roman"/>
            <w:i/>
            <w:sz w:val="24"/>
            <w:szCs w:val="24"/>
            <w:lang w:eastAsia="bg-BG"/>
          </w:rPr>
          <w:t>Romania</w:t>
        </w:r>
        <w:r w:rsidR="009E3A9E" w:rsidRPr="00C60AC1">
          <w:rPr>
            <w:rStyle w:val="Hyperlink"/>
            <w:rFonts w:ascii="Times New Roman" w:hAnsi="Times New Roman" w:cs="Times New Roman"/>
            <w:i/>
            <w:sz w:val="24"/>
            <w:szCs w:val="24"/>
            <w:lang w:val="bg-BG" w:eastAsia="bg-BG"/>
          </w:rPr>
          <w:t xml:space="preserve"> (</w:t>
        </w:r>
        <w:r w:rsidR="009E3A9E" w:rsidRPr="00C60AC1">
          <w:rPr>
            <w:rStyle w:val="Hyperlink"/>
            <w:rFonts w:ascii="Times New Roman" w:hAnsi="Times New Roman" w:cs="Times New Roman"/>
            <w:i/>
            <w:sz w:val="24"/>
            <w:szCs w:val="24"/>
            <w:lang w:eastAsia="bg-BG"/>
          </w:rPr>
          <w:t>no</w:t>
        </w:r>
        <w:r w:rsidR="009E3A9E" w:rsidRPr="00C60AC1">
          <w:rPr>
            <w:rStyle w:val="Hyperlink"/>
            <w:rFonts w:ascii="Times New Roman" w:hAnsi="Times New Roman" w:cs="Times New Roman"/>
            <w:i/>
            <w:sz w:val="24"/>
            <w:szCs w:val="24"/>
            <w:lang w:val="bg-BG" w:eastAsia="bg-BG"/>
          </w:rPr>
          <w:t>. 21175/03)</w:t>
        </w:r>
      </w:hyperlink>
    </w:p>
    <w:p w14:paraId="5883308E" w14:textId="77777777" w:rsidR="009E3A9E" w:rsidRPr="00C60AC1" w:rsidRDefault="009E3A9E" w:rsidP="009E3A9E">
      <w:pPr>
        <w:pStyle w:val="NoSpacing"/>
        <w:jc w:val="both"/>
        <w:rPr>
          <w:rStyle w:val="normal--char"/>
          <w:rFonts w:ascii="Times New Roman" w:hAnsi="Times New Roman" w:cs="Times New Roman"/>
          <w:color w:val="000000"/>
          <w:sz w:val="24"/>
          <w:szCs w:val="24"/>
          <w:lang w:val="bg-BG"/>
        </w:rPr>
      </w:pPr>
    </w:p>
    <w:p w14:paraId="3BEAA402" w14:textId="77777777" w:rsidR="008A110C" w:rsidRPr="00C60AC1" w:rsidRDefault="008A110C" w:rsidP="008A110C">
      <w:pPr>
        <w:pStyle w:val="Normal1"/>
        <w:spacing w:before="0" w:after="0"/>
        <w:jc w:val="both"/>
        <w:rPr>
          <w:rStyle w:val="normal--char"/>
          <w:color w:val="000000"/>
          <w:lang w:val="bg-BG"/>
        </w:rPr>
      </w:pPr>
      <w:r w:rsidRPr="00C60AC1">
        <w:rPr>
          <w:lang w:val="bg-BG"/>
        </w:rPr>
        <w:t xml:space="preserve">Нова квалификация на обвиненията срещу жалбоподателя при гледане на наказателното дело срещу него от последната съдебна инстанция е попречила на организиране на неговата защита и е довела до несправедлив съдебен процес в противоречие с изискванията на чл. 6, § 3, (a) и (b) на Конвенцията. Освен това временното отстраняване на жалбоподателя от длъжност поради наличието на висящо производство срещу него в продължение на над 6 години не е пропорционално и не представлява нормална и неизбежна последица на наказателното производство. </w:t>
      </w:r>
      <w:hyperlink r:id="rId1724" w:history="1">
        <w:r w:rsidRPr="00C60AC1">
          <w:rPr>
            <w:rStyle w:val="Hyperlink"/>
          </w:rPr>
          <w:t>Бюлетин № 22.</w:t>
        </w:r>
      </w:hyperlink>
    </w:p>
    <w:p w14:paraId="33A2B433" w14:textId="1D1E0DCB" w:rsidR="008A110C" w:rsidRDefault="00794C51" w:rsidP="008A110C">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color w:val="000000"/>
          <w:sz w:val="24"/>
          <w:szCs w:val="24"/>
          <w:lang w:val="en-US"/>
        </w:rPr>
      </w:pPr>
      <w:hyperlink r:id="rId1725" w:history="1">
        <w:r w:rsidR="008A110C" w:rsidRPr="00C60AC1">
          <w:rPr>
            <w:rStyle w:val="Hyperlink"/>
            <w:rFonts w:ascii="Times New Roman" w:hAnsi="Times New Roman" w:cs="Times New Roman"/>
            <w:i/>
            <w:iCs/>
            <w:sz w:val="24"/>
            <w:szCs w:val="24"/>
          </w:rPr>
          <w:t xml:space="preserve">D.M.T. </w:t>
        </w:r>
        <w:proofErr w:type="spellStart"/>
        <w:r w:rsidR="008A110C" w:rsidRPr="00C60AC1">
          <w:rPr>
            <w:rStyle w:val="Hyperlink"/>
            <w:rFonts w:ascii="Times New Roman" w:hAnsi="Times New Roman" w:cs="Times New Roman"/>
            <w:i/>
            <w:iCs/>
            <w:sz w:val="24"/>
            <w:szCs w:val="24"/>
          </w:rPr>
          <w:t>and</w:t>
        </w:r>
        <w:proofErr w:type="spellEnd"/>
        <w:r w:rsidR="008A110C" w:rsidRPr="00C60AC1">
          <w:rPr>
            <w:rStyle w:val="Hyperlink"/>
            <w:rFonts w:ascii="Times New Roman" w:hAnsi="Times New Roman" w:cs="Times New Roman"/>
            <w:i/>
            <w:iCs/>
            <w:sz w:val="24"/>
            <w:szCs w:val="24"/>
          </w:rPr>
          <w:t xml:space="preserve"> D.K.I. v. </w:t>
        </w:r>
        <w:proofErr w:type="spellStart"/>
        <w:r w:rsidR="008A110C" w:rsidRPr="00C60AC1">
          <w:rPr>
            <w:rStyle w:val="Hyperlink"/>
            <w:rFonts w:ascii="Times New Roman" w:hAnsi="Times New Roman" w:cs="Times New Roman"/>
            <w:i/>
            <w:iCs/>
            <w:sz w:val="24"/>
            <w:szCs w:val="24"/>
          </w:rPr>
          <w:t>Bulgaria</w:t>
        </w:r>
        <w:proofErr w:type="spellEnd"/>
        <w:r w:rsidR="008A110C" w:rsidRPr="00C60AC1">
          <w:rPr>
            <w:rStyle w:val="Hyperlink"/>
            <w:rFonts w:ascii="Times New Roman" w:hAnsi="Times New Roman" w:cs="Times New Roman"/>
            <w:i/>
            <w:iCs/>
            <w:sz w:val="24"/>
            <w:szCs w:val="24"/>
          </w:rPr>
          <w:t xml:space="preserve"> </w:t>
        </w:r>
        <w:r w:rsidR="008A110C" w:rsidRPr="00180795">
          <w:rPr>
            <w:rStyle w:val="Hyperlink"/>
            <w:rFonts w:ascii="Times New Roman" w:hAnsi="Times New Roman" w:cs="Times New Roman"/>
            <w:i/>
            <w:iCs/>
            <w:sz w:val="24"/>
            <w:szCs w:val="24"/>
            <w:lang w:val="en-US"/>
          </w:rPr>
          <w:t>(</w:t>
        </w:r>
        <w:r w:rsidR="008A110C" w:rsidRPr="00C60AC1">
          <w:rPr>
            <w:rStyle w:val="Hyperlink"/>
            <w:rFonts w:ascii="Times New Roman" w:hAnsi="Times New Roman" w:cs="Times New Roman"/>
            <w:i/>
            <w:iCs/>
            <w:sz w:val="24"/>
            <w:szCs w:val="24"/>
            <w:lang w:val="es-ES_tradnl"/>
          </w:rPr>
          <w:t>no</w:t>
        </w:r>
        <w:r w:rsidR="008A110C" w:rsidRPr="00180795">
          <w:rPr>
            <w:rStyle w:val="Hyperlink"/>
            <w:rFonts w:ascii="Times New Roman" w:hAnsi="Times New Roman" w:cs="Times New Roman"/>
            <w:i/>
            <w:iCs/>
            <w:sz w:val="24"/>
            <w:szCs w:val="24"/>
            <w:lang w:val="en-US"/>
          </w:rPr>
          <w:t xml:space="preserve">. </w:t>
        </w:r>
        <w:r w:rsidR="008A110C" w:rsidRPr="00C60AC1">
          <w:rPr>
            <w:rStyle w:val="Hyperlink"/>
            <w:rFonts w:ascii="Times New Roman" w:hAnsi="Times New Roman" w:cs="Times New Roman"/>
            <w:i/>
            <w:sz w:val="24"/>
            <w:szCs w:val="24"/>
          </w:rPr>
          <w:t>29476/06</w:t>
        </w:r>
      </w:hyperlink>
      <w:r w:rsidR="008A110C" w:rsidRPr="00180795">
        <w:rPr>
          <w:rFonts w:ascii="Times New Roman" w:hAnsi="Times New Roman" w:cs="Times New Roman"/>
          <w:i/>
          <w:color w:val="000000"/>
          <w:sz w:val="24"/>
          <w:szCs w:val="24"/>
          <w:lang w:val="en-US"/>
        </w:rPr>
        <w:t>)</w:t>
      </w:r>
    </w:p>
    <w:p w14:paraId="2503E64F" w14:textId="77777777" w:rsidR="00BB118A" w:rsidRPr="00180795" w:rsidRDefault="00BB118A" w:rsidP="008A110C">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lang w:val="en-US"/>
        </w:rPr>
      </w:pPr>
    </w:p>
    <w:p w14:paraId="45A6AD24" w14:textId="00D81C13" w:rsidR="002251F5" w:rsidRPr="00C60AC1" w:rsidRDefault="009D4882" w:rsidP="002251F5">
      <w:pPr>
        <w:pStyle w:val="Title4"/>
        <w:jc w:val="both"/>
        <w:rPr>
          <w:rFonts w:ascii="Times New Roman" w:hAnsi="Times New Roman" w:cs="Times New Roman"/>
          <w:b/>
          <w:bCs/>
          <w:i w:val="0"/>
          <w:lang w:val="bg-BG"/>
        </w:rPr>
      </w:pPr>
      <w:r w:rsidRPr="00180795">
        <w:rPr>
          <w:rFonts w:ascii="Times New Roman" w:hAnsi="Times New Roman" w:cs="Times New Roman"/>
          <w:i w:val="0"/>
          <w:iCs/>
          <w:color w:val="000000"/>
          <w:lang w:val="ru-RU"/>
        </w:rPr>
        <w:t>Член</w:t>
      </w:r>
      <w:r w:rsidRPr="00C60AC1">
        <w:rPr>
          <w:rFonts w:ascii="Times New Roman" w:hAnsi="Times New Roman" w:cs="Times New Roman"/>
          <w:i w:val="0"/>
          <w:iCs/>
          <w:color w:val="000000"/>
        </w:rPr>
        <w:t> </w:t>
      </w:r>
      <w:r w:rsidRPr="00180795">
        <w:rPr>
          <w:rFonts w:ascii="Times New Roman" w:hAnsi="Times New Roman" w:cs="Times New Roman"/>
          <w:i w:val="0"/>
          <w:iCs/>
          <w:color w:val="000000"/>
          <w:lang w:val="ru-RU"/>
        </w:rPr>
        <w:t xml:space="preserve">6 от Директива 2012/13/ЕС на </w:t>
      </w:r>
      <w:proofErr w:type="spellStart"/>
      <w:r w:rsidRPr="00180795">
        <w:rPr>
          <w:rFonts w:ascii="Times New Roman" w:hAnsi="Times New Roman" w:cs="Times New Roman"/>
          <w:i w:val="0"/>
          <w:iCs/>
          <w:color w:val="000000"/>
          <w:lang w:val="ru-RU"/>
        </w:rPr>
        <w:t>Европейския</w:t>
      </w:r>
      <w:proofErr w:type="spellEnd"/>
      <w:r w:rsidRPr="00180795">
        <w:rPr>
          <w:rFonts w:ascii="Times New Roman" w:hAnsi="Times New Roman" w:cs="Times New Roman"/>
          <w:i w:val="0"/>
          <w:iCs/>
          <w:color w:val="000000"/>
          <w:lang w:val="ru-RU"/>
        </w:rPr>
        <w:t xml:space="preserve"> парламент и на </w:t>
      </w:r>
      <w:proofErr w:type="spellStart"/>
      <w:r w:rsidRPr="00180795">
        <w:rPr>
          <w:rFonts w:ascii="Times New Roman" w:hAnsi="Times New Roman" w:cs="Times New Roman"/>
          <w:i w:val="0"/>
          <w:iCs/>
          <w:color w:val="000000"/>
          <w:lang w:val="ru-RU"/>
        </w:rPr>
        <w:t>Съвета</w:t>
      </w:r>
      <w:proofErr w:type="spellEnd"/>
      <w:r w:rsidRPr="00180795">
        <w:rPr>
          <w:rFonts w:ascii="Times New Roman" w:hAnsi="Times New Roman" w:cs="Times New Roman"/>
          <w:i w:val="0"/>
          <w:iCs/>
          <w:color w:val="000000"/>
          <w:lang w:val="ru-RU"/>
        </w:rPr>
        <w:t xml:space="preserve"> от 22</w:t>
      </w:r>
      <w:r w:rsidRPr="00C60AC1">
        <w:rPr>
          <w:rFonts w:ascii="Times New Roman" w:hAnsi="Times New Roman" w:cs="Times New Roman"/>
          <w:i w:val="0"/>
          <w:iCs/>
          <w:color w:val="000000"/>
        </w:rPr>
        <w:t> </w:t>
      </w:r>
      <w:r w:rsidRPr="00180795">
        <w:rPr>
          <w:rFonts w:ascii="Times New Roman" w:hAnsi="Times New Roman" w:cs="Times New Roman"/>
          <w:i w:val="0"/>
          <w:iCs/>
          <w:color w:val="000000"/>
          <w:lang w:val="ru-RU"/>
        </w:rPr>
        <w:t xml:space="preserve">май 2012 </w:t>
      </w:r>
      <w:r w:rsidRPr="00C60AC1">
        <w:rPr>
          <w:rFonts w:ascii="Times New Roman" w:hAnsi="Times New Roman" w:cs="Times New Roman"/>
          <w:i w:val="0"/>
          <w:iCs/>
          <w:color w:val="000000"/>
          <w:lang w:val="bg-BG"/>
        </w:rPr>
        <w:t>г.</w:t>
      </w:r>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относно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правото</w:t>
      </w:r>
      <w:proofErr w:type="spellEnd"/>
      <w:r w:rsidRPr="00180795">
        <w:rPr>
          <w:rFonts w:ascii="Times New Roman" w:hAnsi="Times New Roman" w:cs="Times New Roman"/>
          <w:i w:val="0"/>
          <w:iCs/>
          <w:color w:val="000000"/>
          <w:lang w:val="ru-RU"/>
        </w:rPr>
        <w:t xml:space="preserve"> на информация в </w:t>
      </w:r>
      <w:proofErr w:type="spellStart"/>
      <w:r w:rsidRPr="00180795">
        <w:rPr>
          <w:rFonts w:ascii="Times New Roman" w:hAnsi="Times New Roman" w:cs="Times New Roman"/>
          <w:i w:val="0"/>
          <w:iCs/>
          <w:color w:val="000000"/>
          <w:lang w:val="ru-RU"/>
        </w:rPr>
        <w:t>наказателното</w:t>
      </w:r>
      <w:proofErr w:type="spellEnd"/>
      <w:r w:rsidRPr="00180795">
        <w:rPr>
          <w:rFonts w:ascii="Times New Roman" w:hAnsi="Times New Roman" w:cs="Times New Roman"/>
          <w:i w:val="0"/>
          <w:iCs/>
          <w:color w:val="000000"/>
          <w:lang w:val="ru-RU"/>
        </w:rPr>
        <w:t xml:space="preserve"> производство </w:t>
      </w:r>
      <w:proofErr w:type="spellStart"/>
      <w:r w:rsidRPr="00180795">
        <w:rPr>
          <w:rFonts w:ascii="Times New Roman" w:hAnsi="Times New Roman" w:cs="Times New Roman"/>
          <w:i w:val="0"/>
          <w:iCs/>
          <w:color w:val="000000"/>
          <w:lang w:val="ru-RU"/>
        </w:rPr>
        <w:t>тряб</w:t>
      </w:r>
      <w:proofErr w:type="spellEnd"/>
      <w:r w:rsidRPr="00C60AC1">
        <w:rPr>
          <w:rFonts w:ascii="Times New Roman" w:hAnsi="Times New Roman" w:cs="Times New Roman"/>
          <w:i w:val="0"/>
          <w:iCs/>
          <w:color w:val="000000"/>
          <w:lang w:val="bg-BG"/>
        </w:rPr>
        <w:t>-</w:t>
      </w:r>
      <w:proofErr w:type="spellStart"/>
      <w:r w:rsidRPr="00180795">
        <w:rPr>
          <w:rFonts w:ascii="Times New Roman" w:hAnsi="Times New Roman" w:cs="Times New Roman"/>
          <w:i w:val="0"/>
          <w:iCs/>
          <w:color w:val="000000"/>
          <w:lang w:val="ru-RU"/>
        </w:rPr>
        <w:t>ва</w:t>
      </w:r>
      <w:proofErr w:type="spellEnd"/>
      <w:r w:rsidRPr="00180795">
        <w:rPr>
          <w:rFonts w:ascii="Times New Roman" w:hAnsi="Times New Roman" w:cs="Times New Roman"/>
          <w:i w:val="0"/>
          <w:iCs/>
          <w:color w:val="000000"/>
          <w:lang w:val="ru-RU"/>
        </w:rPr>
        <w:t xml:space="preserve"> да се </w:t>
      </w:r>
      <w:proofErr w:type="spellStart"/>
      <w:r w:rsidRPr="00180795">
        <w:rPr>
          <w:rFonts w:ascii="Times New Roman" w:hAnsi="Times New Roman" w:cs="Times New Roman"/>
          <w:i w:val="0"/>
          <w:iCs/>
          <w:color w:val="000000"/>
          <w:lang w:val="ru-RU"/>
        </w:rPr>
        <w:t>тълкува</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смисъл</w:t>
      </w:r>
      <w:proofErr w:type="spellEnd"/>
      <w:r w:rsidRPr="00180795">
        <w:rPr>
          <w:rFonts w:ascii="Times New Roman" w:hAnsi="Times New Roman" w:cs="Times New Roman"/>
          <w:i w:val="0"/>
          <w:iCs/>
          <w:color w:val="000000"/>
          <w:lang w:val="ru-RU"/>
        </w:rPr>
        <w:t>, че</w:t>
      </w:r>
      <w:r w:rsidRPr="00C60AC1">
        <w:rPr>
          <w:rFonts w:ascii="Times New Roman" w:hAnsi="Times New Roman" w:cs="Times New Roman"/>
          <w:i w:val="0"/>
          <w:iCs/>
          <w:color w:val="000000"/>
          <w:lang w:val="bg-BG"/>
        </w:rPr>
        <w:t>:</w:t>
      </w:r>
      <w:r w:rsidR="005621F4" w:rsidRPr="00C60AC1">
        <w:rPr>
          <w:rFonts w:ascii="Times New Roman" w:hAnsi="Times New Roman" w:cs="Times New Roman"/>
          <w:i w:val="0"/>
          <w:iCs/>
          <w:color w:val="000000"/>
          <w:lang w:val="bg-BG"/>
        </w:rPr>
        <w:t xml:space="preserve"> 1) </w:t>
      </w:r>
      <w:r w:rsidRPr="00180795">
        <w:rPr>
          <w:rFonts w:ascii="Times New Roman" w:hAnsi="Times New Roman" w:cs="Times New Roman"/>
          <w:i w:val="0"/>
          <w:iCs/>
          <w:color w:val="000000"/>
          <w:lang w:val="ru-RU"/>
        </w:rPr>
        <w:t xml:space="preserve">допуска </w:t>
      </w:r>
      <w:proofErr w:type="spellStart"/>
      <w:r w:rsidRPr="00180795">
        <w:rPr>
          <w:rFonts w:ascii="Times New Roman" w:hAnsi="Times New Roman" w:cs="Times New Roman"/>
          <w:i w:val="0"/>
          <w:iCs/>
          <w:color w:val="000000"/>
          <w:lang w:val="ru-RU"/>
        </w:rPr>
        <w:t>правна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уредба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държава</w:t>
      </w:r>
      <w:proofErr w:type="spellEnd"/>
      <w:r w:rsidRPr="00180795">
        <w:rPr>
          <w:rFonts w:ascii="Times New Roman" w:hAnsi="Times New Roman" w:cs="Times New Roman"/>
          <w:i w:val="0"/>
          <w:iCs/>
          <w:color w:val="000000"/>
          <w:lang w:val="ru-RU"/>
        </w:rPr>
        <w:t xml:space="preserve"> членка, по </w:t>
      </w:r>
      <w:proofErr w:type="spellStart"/>
      <w:r w:rsidRPr="00180795">
        <w:rPr>
          <w:rFonts w:ascii="Times New Roman" w:hAnsi="Times New Roman" w:cs="Times New Roman"/>
          <w:i w:val="0"/>
          <w:iCs/>
          <w:color w:val="000000"/>
          <w:lang w:val="ru-RU"/>
        </w:rPr>
        <w:t>силата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двуседмичният</w:t>
      </w:r>
      <w:proofErr w:type="spellEnd"/>
      <w:r w:rsidRPr="00180795">
        <w:rPr>
          <w:rFonts w:ascii="Times New Roman" w:hAnsi="Times New Roman" w:cs="Times New Roman"/>
          <w:i w:val="0"/>
          <w:iCs/>
          <w:color w:val="000000"/>
          <w:lang w:val="ru-RU"/>
        </w:rPr>
        <w:t xml:space="preserve"> срок за </w:t>
      </w:r>
      <w:proofErr w:type="spellStart"/>
      <w:r w:rsidRPr="00180795">
        <w:rPr>
          <w:rFonts w:ascii="Times New Roman" w:hAnsi="Times New Roman" w:cs="Times New Roman"/>
          <w:i w:val="0"/>
          <w:iCs/>
          <w:color w:val="000000"/>
          <w:lang w:val="ru-RU"/>
        </w:rPr>
        <w:t>подаване</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възражение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срещу</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постановена</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опростено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наказателно</w:t>
      </w:r>
      <w:proofErr w:type="spellEnd"/>
      <w:r w:rsidRPr="00180795">
        <w:rPr>
          <w:rFonts w:ascii="Times New Roman" w:hAnsi="Times New Roman" w:cs="Times New Roman"/>
          <w:i w:val="0"/>
          <w:iCs/>
          <w:color w:val="000000"/>
          <w:lang w:val="ru-RU"/>
        </w:rPr>
        <w:t xml:space="preserve"> производство </w:t>
      </w:r>
      <w:proofErr w:type="spellStart"/>
      <w:r w:rsidRPr="00180795">
        <w:rPr>
          <w:rFonts w:ascii="Times New Roman" w:hAnsi="Times New Roman" w:cs="Times New Roman"/>
          <w:i w:val="0"/>
          <w:iCs/>
          <w:color w:val="000000"/>
          <w:lang w:val="ru-RU"/>
        </w:rPr>
        <w:t>присъда</w:t>
      </w:r>
      <w:proofErr w:type="spellEnd"/>
      <w:r w:rsidRPr="00180795">
        <w:rPr>
          <w:rFonts w:ascii="Times New Roman" w:hAnsi="Times New Roman" w:cs="Times New Roman"/>
          <w:i w:val="0"/>
          <w:iCs/>
          <w:color w:val="000000"/>
          <w:lang w:val="ru-RU"/>
        </w:rPr>
        <w:t xml:space="preserve">, с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на дадено лице е наложена забрана да управ-</w:t>
      </w:r>
      <w:proofErr w:type="spellStart"/>
      <w:r w:rsidRPr="00180795">
        <w:rPr>
          <w:rFonts w:ascii="Times New Roman" w:hAnsi="Times New Roman" w:cs="Times New Roman"/>
          <w:i w:val="0"/>
          <w:iCs/>
          <w:color w:val="000000"/>
          <w:lang w:val="ru-RU"/>
        </w:rPr>
        <w:t>лява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моторно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превозно</w:t>
      </w:r>
      <w:proofErr w:type="spellEnd"/>
      <w:r w:rsidRPr="00180795">
        <w:rPr>
          <w:rFonts w:ascii="Times New Roman" w:hAnsi="Times New Roman" w:cs="Times New Roman"/>
          <w:i w:val="0"/>
          <w:iCs/>
          <w:color w:val="000000"/>
          <w:lang w:val="ru-RU"/>
        </w:rPr>
        <w:t xml:space="preserve"> средство, </w:t>
      </w:r>
      <w:proofErr w:type="spellStart"/>
      <w:r w:rsidRPr="00180795">
        <w:rPr>
          <w:rFonts w:ascii="Times New Roman" w:hAnsi="Times New Roman" w:cs="Times New Roman"/>
          <w:i w:val="0"/>
          <w:iCs/>
          <w:color w:val="000000"/>
          <w:lang w:val="ru-RU"/>
        </w:rPr>
        <w:t>започва</w:t>
      </w:r>
      <w:proofErr w:type="spellEnd"/>
      <w:r w:rsidRPr="00180795">
        <w:rPr>
          <w:rFonts w:ascii="Times New Roman" w:hAnsi="Times New Roman" w:cs="Times New Roman"/>
          <w:i w:val="0"/>
          <w:iCs/>
          <w:color w:val="000000"/>
          <w:lang w:val="ru-RU"/>
        </w:rPr>
        <w:t xml:space="preserve"> да </w:t>
      </w:r>
      <w:proofErr w:type="spellStart"/>
      <w:r w:rsidRPr="00180795">
        <w:rPr>
          <w:rFonts w:ascii="Times New Roman" w:hAnsi="Times New Roman" w:cs="Times New Roman"/>
          <w:i w:val="0"/>
          <w:iCs/>
          <w:color w:val="000000"/>
          <w:lang w:val="ru-RU"/>
        </w:rPr>
        <w:t>тече</w:t>
      </w:r>
      <w:proofErr w:type="spellEnd"/>
      <w:r w:rsidRPr="00180795">
        <w:rPr>
          <w:rFonts w:ascii="Times New Roman" w:hAnsi="Times New Roman" w:cs="Times New Roman"/>
          <w:i w:val="0"/>
          <w:iCs/>
          <w:color w:val="000000"/>
          <w:lang w:val="ru-RU"/>
        </w:rPr>
        <w:t xml:space="preserve"> от </w:t>
      </w:r>
      <w:proofErr w:type="spellStart"/>
      <w:r w:rsidRPr="00180795">
        <w:rPr>
          <w:rFonts w:ascii="Times New Roman" w:hAnsi="Times New Roman" w:cs="Times New Roman"/>
          <w:i w:val="0"/>
          <w:iCs/>
          <w:color w:val="000000"/>
          <w:lang w:val="ru-RU"/>
        </w:rPr>
        <w:t>връчването</w:t>
      </w:r>
      <w:proofErr w:type="spellEnd"/>
      <w:r w:rsidRPr="00180795">
        <w:rPr>
          <w:rFonts w:ascii="Times New Roman" w:hAnsi="Times New Roman" w:cs="Times New Roman"/>
          <w:i w:val="0"/>
          <w:iCs/>
          <w:color w:val="000000"/>
          <w:lang w:val="ru-RU"/>
        </w:rPr>
        <w:t xml:space="preserve"> ѝ на </w:t>
      </w:r>
      <w:proofErr w:type="spellStart"/>
      <w:r w:rsidRPr="00180795">
        <w:rPr>
          <w:rFonts w:ascii="Times New Roman" w:hAnsi="Times New Roman" w:cs="Times New Roman"/>
          <w:i w:val="0"/>
          <w:iCs/>
          <w:color w:val="000000"/>
          <w:lang w:val="ru-RU"/>
        </w:rPr>
        <w:t>съдебния</w:t>
      </w:r>
      <w:proofErr w:type="spellEnd"/>
      <w:r w:rsidRPr="00180795">
        <w:rPr>
          <w:rFonts w:ascii="Times New Roman" w:hAnsi="Times New Roman" w:cs="Times New Roman"/>
          <w:i w:val="0"/>
          <w:iCs/>
          <w:color w:val="000000"/>
          <w:lang w:val="ru-RU"/>
        </w:rPr>
        <w:t xml:space="preserve"> адресат на </w:t>
      </w:r>
      <w:proofErr w:type="spellStart"/>
      <w:r w:rsidRPr="00180795">
        <w:rPr>
          <w:rFonts w:ascii="Times New Roman" w:hAnsi="Times New Roman" w:cs="Times New Roman"/>
          <w:i w:val="0"/>
          <w:iCs/>
          <w:color w:val="000000"/>
          <w:lang w:val="ru-RU"/>
        </w:rPr>
        <w:t>това</w:t>
      </w:r>
      <w:proofErr w:type="spellEnd"/>
      <w:r w:rsidRPr="00180795">
        <w:rPr>
          <w:rFonts w:ascii="Times New Roman" w:hAnsi="Times New Roman" w:cs="Times New Roman"/>
          <w:i w:val="0"/>
          <w:iCs/>
          <w:color w:val="000000"/>
          <w:lang w:val="ru-RU"/>
        </w:rPr>
        <w:t xml:space="preserve"> лице, при условие че след </w:t>
      </w:r>
      <w:proofErr w:type="spellStart"/>
      <w:r w:rsidRPr="00180795">
        <w:rPr>
          <w:rFonts w:ascii="Times New Roman" w:hAnsi="Times New Roman" w:cs="Times New Roman"/>
          <w:i w:val="0"/>
          <w:iCs/>
          <w:color w:val="000000"/>
          <w:lang w:val="ru-RU"/>
        </w:rPr>
        <w:t>като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лицето</w:t>
      </w:r>
      <w:proofErr w:type="spellEnd"/>
      <w:r w:rsidRPr="00180795">
        <w:rPr>
          <w:rFonts w:ascii="Times New Roman" w:hAnsi="Times New Roman" w:cs="Times New Roman"/>
          <w:i w:val="0"/>
          <w:iCs/>
          <w:color w:val="000000"/>
          <w:lang w:val="ru-RU"/>
        </w:rPr>
        <w:t xml:space="preserve"> се е </w:t>
      </w:r>
      <w:proofErr w:type="spellStart"/>
      <w:r w:rsidRPr="00180795">
        <w:rPr>
          <w:rFonts w:ascii="Times New Roman" w:hAnsi="Times New Roman" w:cs="Times New Roman"/>
          <w:i w:val="0"/>
          <w:iCs/>
          <w:color w:val="000000"/>
          <w:lang w:val="ru-RU"/>
        </w:rPr>
        <w:t>запознало</w:t>
      </w:r>
      <w:proofErr w:type="spellEnd"/>
      <w:r w:rsidRPr="00180795">
        <w:rPr>
          <w:rFonts w:ascii="Times New Roman" w:hAnsi="Times New Roman" w:cs="Times New Roman"/>
          <w:i w:val="0"/>
          <w:iCs/>
          <w:color w:val="000000"/>
          <w:lang w:val="ru-RU"/>
        </w:rPr>
        <w:t xml:space="preserve"> с </w:t>
      </w:r>
      <w:proofErr w:type="spellStart"/>
      <w:r w:rsidRPr="00180795">
        <w:rPr>
          <w:rFonts w:ascii="Times New Roman" w:hAnsi="Times New Roman" w:cs="Times New Roman"/>
          <w:i w:val="0"/>
          <w:iCs/>
          <w:color w:val="000000"/>
          <w:lang w:val="ru-RU"/>
        </w:rPr>
        <w:t>нея</w:t>
      </w:r>
      <w:proofErr w:type="spellEnd"/>
      <w:r w:rsidRPr="00180795">
        <w:rPr>
          <w:rFonts w:ascii="Times New Roman" w:hAnsi="Times New Roman" w:cs="Times New Roman"/>
          <w:i w:val="0"/>
          <w:iCs/>
          <w:color w:val="000000"/>
          <w:lang w:val="ru-RU"/>
        </w:rPr>
        <w:t xml:space="preserve">, то </w:t>
      </w:r>
      <w:proofErr w:type="spellStart"/>
      <w:r w:rsidRPr="00180795">
        <w:rPr>
          <w:rFonts w:ascii="Times New Roman" w:hAnsi="Times New Roman" w:cs="Times New Roman"/>
          <w:i w:val="0"/>
          <w:iCs/>
          <w:color w:val="000000"/>
          <w:lang w:val="ru-RU"/>
        </w:rPr>
        <w:t>действително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разполага</w:t>
      </w:r>
      <w:proofErr w:type="spellEnd"/>
      <w:r w:rsidRPr="00180795">
        <w:rPr>
          <w:rFonts w:ascii="Times New Roman" w:hAnsi="Times New Roman" w:cs="Times New Roman"/>
          <w:i w:val="0"/>
          <w:iCs/>
          <w:color w:val="000000"/>
          <w:lang w:val="ru-RU"/>
        </w:rPr>
        <w:t xml:space="preserve"> с </w:t>
      </w:r>
      <w:proofErr w:type="spellStart"/>
      <w:r w:rsidRPr="00180795">
        <w:rPr>
          <w:rFonts w:ascii="Times New Roman" w:hAnsi="Times New Roman" w:cs="Times New Roman"/>
          <w:i w:val="0"/>
          <w:iCs/>
          <w:color w:val="000000"/>
          <w:lang w:val="ru-RU"/>
        </w:rPr>
        <w:t>двуседмичен</w:t>
      </w:r>
      <w:proofErr w:type="spellEnd"/>
      <w:r w:rsidRPr="00180795">
        <w:rPr>
          <w:rFonts w:ascii="Times New Roman" w:hAnsi="Times New Roman" w:cs="Times New Roman"/>
          <w:i w:val="0"/>
          <w:iCs/>
          <w:color w:val="000000"/>
          <w:lang w:val="ru-RU"/>
        </w:rPr>
        <w:t xml:space="preserve"> срок, за да </w:t>
      </w:r>
      <w:proofErr w:type="spellStart"/>
      <w:r w:rsidRPr="00180795">
        <w:rPr>
          <w:rFonts w:ascii="Times New Roman" w:hAnsi="Times New Roman" w:cs="Times New Roman"/>
          <w:i w:val="0"/>
          <w:iCs/>
          <w:color w:val="000000"/>
          <w:lang w:val="ru-RU"/>
        </w:rPr>
        <w:t>подаде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възражение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срещу</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тази</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присъда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евентуално</w:t>
      </w:r>
      <w:proofErr w:type="spellEnd"/>
      <w:r w:rsidRPr="00180795">
        <w:rPr>
          <w:rFonts w:ascii="Times New Roman" w:hAnsi="Times New Roman" w:cs="Times New Roman"/>
          <w:i w:val="0"/>
          <w:iCs/>
          <w:color w:val="000000"/>
          <w:lang w:val="ru-RU"/>
        </w:rPr>
        <w:t xml:space="preserve"> след или в производство по </w:t>
      </w:r>
      <w:proofErr w:type="spellStart"/>
      <w:r w:rsidRPr="00180795">
        <w:rPr>
          <w:rFonts w:ascii="Times New Roman" w:hAnsi="Times New Roman" w:cs="Times New Roman"/>
          <w:i w:val="0"/>
          <w:iCs/>
          <w:color w:val="000000"/>
          <w:lang w:val="ru-RU"/>
        </w:rPr>
        <w:t>възстановяване</w:t>
      </w:r>
      <w:proofErr w:type="spellEnd"/>
      <w:r w:rsidRPr="00180795">
        <w:rPr>
          <w:rFonts w:ascii="Times New Roman" w:hAnsi="Times New Roman" w:cs="Times New Roman"/>
          <w:i w:val="0"/>
          <w:iCs/>
          <w:color w:val="000000"/>
          <w:lang w:val="ru-RU"/>
        </w:rPr>
        <w:t xml:space="preserve"> на срока, без да е необходимо да </w:t>
      </w:r>
      <w:proofErr w:type="spellStart"/>
      <w:r w:rsidRPr="00180795">
        <w:rPr>
          <w:rFonts w:ascii="Times New Roman" w:hAnsi="Times New Roman" w:cs="Times New Roman"/>
          <w:i w:val="0"/>
          <w:iCs/>
          <w:color w:val="000000"/>
          <w:lang w:val="ru-RU"/>
        </w:rPr>
        <w:t>доказва</w:t>
      </w:r>
      <w:proofErr w:type="spellEnd"/>
      <w:r w:rsidRPr="00180795">
        <w:rPr>
          <w:rFonts w:ascii="Times New Roman" w:hAnsi="Times New Roman" w:cs="Times New Roman"/>
          <w:i w:val="0"/>
          <w:iCs/>
          <w:color w:val="000000"/>
          <w:lang w:val="ru-RU"/>
        </w:rPr>
        <w:t xml:space="preserve">, че е </w:t>
      </w:r>
      <w:proofErr w:type="spellStart"/>
      <w:r w:rsidRPr="00180795">
        <w:rPr>
          <w:rFonts w:ascii="Times New Roman" w:hAnsi="Times New Roman" w:cs="Times New Roman"/>
          <w:i w:val="0"/>
          <w:iCs/>
          <w:color w:val="000000"/>
          <w:lang w:val="ru-RU"/>
        </w:rPr>
        <w:t>предприело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необходимите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постъпки</w:t>
      </w:r>
      <w:proofErr w:type="spellEnd"/>
      <w:r w:rsidRPr="00180795">
        <w:rPr>
          <w:rFonts w:ascii="Times New Roman" w:hAnsi="Times New Roman" w:cs="Times New Roman"/>
          <w:i w:val="0"/>
          <w:iCs/>
          <w:color w:val="000000"/>
          <w:lang w:val="ru-RU"/>
        </w:rPr>
        <w:t xml:space="preserve">, за да се </w:t>
      </w:r>
      <w:proofErr w:type="spellStart"/>
      <w:r w:rsidRPr="00180795">
        <w:rPr>
          <w:rFonts w:ascii="Times New Roman" w:hAnsi="Times New Roman" w:cs="Times New Roman"/>
          <w:i w:val="0"/>
          <w:iCs/>
          <w:color w:val="000000"/>
          <w:lang w:val="ru-RU"/>
        </w:rPr>
        <w:t>уведоми</w:t>
      </w:r>
      <w:proofErr w:type="spellEnd"/>
      <w:r w:rsidRPr="00180795">
        <w:rPr>
          <w:rFonts w:ascii="Times New Roman" w:hAnsi="Times New Roman" w:cs="Times New Roman"/>
          <w:i w:val="0"/>
          <w:iCs/>
          <w:color w:val="000000"/>
          <w:lang w:val="ru-RU"/>
        </w:rPr>
        <w:t xml:space="preserve"> в най-</w:t>
      </w:r>
      <w:proofErr w:type="spellStart"/>
      <w:r w:rsidRPr="00180795">
        <w:rPr>
          <w:rFonts w:ascii="Times New Roman" w:hAnsi="Times New Roman" w:cs="Times New Roman"/>
          <w:i w:val="0"/>
          <w:iCs/>
          <w:color w:val="000000"/>
          <w:lang w:val="ru-RU"/>
        </w:rPr>
        <w:t>кратък</w:t>
      </w:r>
      <w:proofErr w:type="spellEnd"/>
      <w:r w:rsidRPr="00180795">
        <w:rPr>
          <w:rFonts w:ascii="Times New Roman" w:hAnsi="Times New Roman" w:cs="Times New Roman"/>
          <w:i w:val="0"/>
          <w:iCs/>
          <w:color w:val="000000"/>
          <w:lang w:val="ru-RU"/>
        </w:rPr>
        <w:t xml:space="preserve"> срок от </w:t>
      </w:r>
      <w:proofErr w:type="spellStart"/>
      <w:r w:rsidRPr="00180795">
        <w:rPr>
          <w:rFonts w:ascii="Times New Roman" w:hAnsi="Times New Roman" w:cs="Times New Roman"/>
          <w:i w:val="0"/>
          <w:iCs/>
          <w:color w:val="000000"/>
          <w:lang w:val="ru-RU"/>
        </w:rPr>
        <w:t>съдебния</w:t>
      </w:r>
      <w:proofErr w:type="spellEnd"/>
      <w:r w:rsidRPr="00180795">
        <w:rPr>
          <w:rFonts w:ascii="Times New Roman" w:hAnsi="Times New Roman" w:cs="Times New Roman"/>
          <w:i w:val="0"/>
          <w:iCs/>
          <w:color w:val="000000"/>
          <w:lang w:val="ru-RU"/>
        </w:rPr>
        <w:t xml:space="preserve"> си адресат за </w:t>
      </w:r>
      <w:proofErr w:type="spellStart"/>
      <w:r w:rsidRPr="00180795">
        <w:rPr>
          <w:rFonts w:ascii="Times New Roman" w:hAnsi="Times New Roman" w:cs="Times New Roman"/>
          <w:i w:val="0"/>
          <w:iCs/>
          <w:color w:val="000000"/>
          <w:lang w:val="ru-RU"/>
        </w:rPr>
        <w:t>наличието</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посочената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присъда</w:t>
      </w:r>
      <w:proofErr w:type="spellEnd"/>
      <w:r w:rsidRPr="00180795">
        <w:rPr>
          <w:rFonts w:ascii="Times New Roman" w:hAnsi="Times New Roman" w:cs="Times New Roman"/>
          <w:i w:val="0"/>
          <w:iCs/>
          <w:color w:val="000000"/>
          <w:lang w:val="ru-RU"/>
        </w:rPr>
        <w:t xml:space="preserve">, и по </w:t>
      </w:r>
      <w:proofErr w:type="spellStart"/>
      <w:r w:rsidRPr="00180795">
        <w:rPr>
          <w:rFonts w:ascii="Times New Roman" w:hAnsi="Times New Roman" w:cs="Times New Roman"/>
          <w:i w:val="0"/>
          <w:iCs/>
          <w:color w:val="000000"/>
          <w:lang w:val="ru-RU"/>
        </w:rPr>
        <w:t>време</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този</w:t>
      </w:r>
      <w:proofErr w:type="spellEnd"/>
      <w:r w:rsidRPr="00180795">
        <w:rPr>
          <w:rFonts w:ascii="Times New Roman" w:hAnsi="Times New Roman" w:cs="Times New Roman"/>
          <w:i w:val="0"/>
          <w:iCs/>
          <w:color w:val="000000"/>
          <w:lang w:val="ru-RU"/>
        </w:rPr>
        <w:t xml:space="preserve"> срок </w:t>
      </w:r>
      <w:proofErr w:type="spellStart"/>
      <w:r w:rsidRPr="00180795">
        <w:rPr>
          <w:rFonts w:ascii="Times New Roman" w:hAnsi="Times New Roman" w:cs="Times New Roman"/>
          <w:i w:val="0"/>
          <w:iCs/>
          <w:color w:val="000000"/>
          <w:lang w:val="ru-RU"/>
        </w:rPr>
        <w:t>са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спрени</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правните</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последици</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присъдата</w:t>
      </w:r>
      <w:proofErr w:type="spellEnd"/>
      <w:r w:rsidRPr="00180795">
        <w:rPr>
          <w:rFonts w:ascii="Times New Roman" w:hAnsi="Times New Roman" w:cs="Times New Roman"/>
          <w:i w:val="0"/>
          <w:iCs/>
          <w:color w:val="000000"/>
          <w:lang w:val="ru-RU"/>
        </w:rPr>
        <w:t>,</w:t>
      </w:r>
      <w:r w:rsidR="005621F4" w:rsidRPr="00C60AC1">
        <w:rPr>
          <w:rFonts w:ascii="Times New Roman" w:hAnsi="Times New Roman" w:cs="Times New Roman"/>
          <w:i w:val="0"/>
          <w:iCs/>
          <w:color w:val="000000"/>
          <w:lang w:val="bg-BG"/>
        </w:rPr>
        <w:t xml:space="preserve"> и 2)</w:t>
      </w:r>
      <w:r w:rsidRPr="00C60AC1">
        <w:rPr>
          <w:rFonts w:ascii="Times New Roman" w:hAnsi="Times New Roman" w:cs="Times New Roman"/>
          <w:i w:val="0"/>
          <w:iCs/>
          <w:color w:val="000000"/>
        </w:rPr>
        <w:t>  </w:t>
      </w:r>
      <w:r w:rsidRPr="00180795">
        <w:rPr>
          <w:rFonts w:ascii="Times New Roman" w:hAnsi="Times New Roman" w:cs="Times New Roman"/>
          <w:i w:val="0"/>
          <w:iCs/>
          <w:color w:val="000000"/>
          <w:lang w:val="ru-RU"/>
        </w:rPr>
        <w:t xml:space="preserve">не допуска </w:t>
      </w:r>
      <w:proofErr w:type="spellStart"/>
      <w:r w:rsidRPr="00180795">
        <w:rPr>
          <w:rFonts w:ascii="Times New Roman" w:hAnsi="Times New Roman" w:cs="Times New Roman"/>
          <w:i w:val="0"/>
          <w:iCs/>
          <w:color w:val="000000"/>
          <w:lang w:val="ru-RU"/>
        </w:rPr>
        <w:t>правна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уредба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държава</w:t>
      </w:r>
      <w:proofErr w:type="spellEnd"/>
      <w:r w:rsidRPr="00180795">
        <w:rPr>
          <w:rFonts w:ascii="Times New Roman" w:hAnsi="Times New Roman" w:cs="Times New Roman"/>
          <w:i w:val="0"/>
          <w:iCs/>
          <w:color w:val="000000"/>
          <w:lang w:val="ru-RU"/>
        </w:rPr>
        <w:t xml:space="preserve"> членка, по </w:t>
      </w:r>
      <w:proofErr w:type="spellStart"/>
      <w:r w:rsidRPr="00180795">
        <w:rPr>
          <w:rFonts w:ascii="Times New Roman" w:hAnsi="Times New Roman" w:cs="Times New Roman"/>
          <w:i w:val="0"/>
          <w:iCs/>
          <w:color w:val="000000"/>
          <w:lang w:val="ru-RU"/>
        </w:rPr>
        <w:t>силата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лице, </w:t>
      </w:r>
      <w:proofErr w:type="spellStart"/>
      <w:r w:rsidRPr="00180795">
        <w:rPr>
          <w:rFonts w:ascii="Times New Roman" w:hAnsi="Times New Roman" w:cs="Times New Roman"/>
          <w:i w:val="0"/>
          <w:iCs/>
          <w:color w:val="000000"/>
          <w:lang w:val="ru-RU"/>
        </w:rPr>
        <w:t>което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пребивава</w:t>
      </w:r>
      <w:proofErr w:type="spellEnd"/>
      <w:r w:rsidRPr="00180795">
        <w:rPr>
          <w:rFonts w:ascii="Times New Roman" w:hAnsi="Times New Roman" w:cs="Times New Roman"/>
          <w:i w:val="0"/>
          <w:iCs/>
          <w:color w:val="000000"/>
          <w:lang w:val="ru-RU"/>
        </w:rPr>
        <w:t xml:space="preserve"> в друга </w:t>
      </w:r>
      <w:proofErr w:type="spellStart"/>
      <w:r w:rsidRPr="00180795">
        <w:rPr>
          <w:rFonts w:ascii="Times New Roman" w:hAnsi="Times New Roman" w:cs="Times New Roman"/>
          <w:i w:val="0"/>
          <w:iCs/>
          <w:color w:val="000000"/>
          <w:lang w:val="ru-RU"/>
        </w:rPr>
        <w:t>държава</w:t>
      </w:r>
      <w:proofErr w:type="spellEnd"/>
      <w:r w:rsidRPr="00180795">
        <w:rPr>
          <w:rFonts w:ascii="Times New Roman" w:hAnsi="Times New Roman" w:cs="Times New Roman"/>
          <w:i w:val="0"/>
          <w:iCs/>
          <w:color w:val="000000"/>
          <w:lang w:val="ru-RU"/>
        </w:rPr>
        <w:t xml:space="preserve"> членка, подлежи на </w:t>
      </w:r>
      <w:proofErr w:type="spellStart"/>
      <w:r w:rsidRPr="00180795">
        <w:rPr>
          <w:rFonts w:ascii="Times New Roman" w:hAnsi="Times New Roman" w:cs="Times New Roman"/>
          <w:i w:val="0"/>
          <w:iCs/>
          <w:color w:val="000000"/>
          <w:lang w:val="ru-RU"/>
        </w:rPr>
        <w:t>наказателна</w:t>
      </w:r>
      <w:proofErr w:type="spellEnd"/>
      <w:r w:rsidRPr="00180795">
        <w:rPr>
          <w:rFonts w:ascii="Times New Roman" w:hAnsi="Times New Roman" w:cs="Times New Roman"/>
          <w:i w:val="0"/>
          <w:iCs/>
          <w:color w:val="000000"/>
          <w:lang w:val="ru-RU"/>
        </w:rPr>
        <w:t xml:space="preserve"> санкция, </w:t>
      </w:r>
      <w:proofErr w:type="spellStart"/>
      <w:r w:rsidRPr="00180795">
        <w:rPr>
          <w:rFonts w:ascii="Times New Roman" w:hAnsi="Times New Roman" w:cs="Times New Roman"/>
          <w:i w:val="0"/>
          <w:iCs/>
          <w:color w:val="000000"/>
          <w:lang w:val="ru-RU"/>
        </w:rPr>
        <w:t>ако</w:t>
      </w:r>
      <w:proofErr w:type="spellEnd"/>
      <w:r w:rsidRPr="00180795">
        <w:rPr>
          <w:rFonts w:ascii="Times New Roman" w:hAnsi="Times New Roman" w:cs="Times New Roman"/>
          <w:i w:val="0"/>
          <w:iCs/>
          <w:color w:val="000000"/>
          <w:lang w:val="ru-RU"/>
        </w:rPr>
        <w:t xml:space="preserve"> от </w:t>
      </w:r>
      <w:proofErr w:type="spellStart"/>
      <w:r w:rsidRPr="00180795">
        <w:rPr>
          <w:rFonts w:ascii="Times New Roman" w:hAnsi="Times New Roman" w:cs="Times New Roman"/>
          <w:i w:val="0"/>
          <w:iCs/>
          <w:color w:val="000000"/>
          <w:lang w:val="ru-RU"/>
        </w:rPr>
        <w:t>датата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е </w:t>
      </w:r>
      <w:proofErr w:type="spellStart"/>
      <w:r w:rsidRPr="00180795">
        <w:rPr>
          <w:rFonts w:ascii="Times New Roman" w:hAnsi="Times New Roman" w:cs="Times New Roman"/>
          <w:i w:val="0"/>
          <w:iCs/>
          <w:color w:val="000000"/>
          <w:lang w:val="ru-RU"/>
        </w:rPr>
        <w:t>влязла</w:t>
      </w:r>
      <w:proofErr w:type="spellEnd"/>
      <w:r w:rsidRPr="00180795">
        <w:rPr>
          <w:rFonts w:ascii="Times New Roman" w:hAnsi="Times New Roman" w:cs="Times New Roman"/>
          <w:i w:val="0"/>
          <w:iCs/>
          <w:color w:val="000000"/>
          <w:lang w:val="ru-RU"/>
        </w:rPr>
        <w:t xml:space="preserve"> в сила, не </w:t>
      </w:r>
      <w:proofErr w:type="spellStart"/>
      <w:r w:rsidRPr="00180795">
        <w:rPr>
          <w:rFonts w:ascii="Times New Roman" w:hAnsi="Times New Roman" w:cs="Times New Roman"/>
          <w:i w:val="0"/>
          <w:iCs/>
          <w:color w:val="000000"/>
          <w:lang w:val="ru-RU"/>
        </w:rPr>
        <w:t>спази</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постановена</w:t>
      </w:r>
      <w:proofErr w:type="spellEnd"/>
      <w:r w:rsidRPr="00180795">
        <w:rPr>
          <w:rFonts w:ascii="Times New Roman" w:hAnsi="Times New Roman" w:cs="Times New Roman"/>
          <w:i w:val="0"/>
          <w:iCs/>
          <w:color w:val="000000"/>
          <w:lang w:val="ru-RU"/>
        </w:rPr>
        <w:t xml:space="preserve"> в </w:t>
      </w:r>
      <w:proofErr w:type="spellStart"/>
      <w:r w:rsidRPr="00180795">
        <w:rPr>
          <w:rFonts w:ascii="Times New Roman" w:hAnsi="Times New Roman" w:cs="Times New Roman"/>
          <w:i w:val="0"/>
          <w:iCs/>
          <w:color w:val="000000"/>
          <w:lang w:val="ru-RU"/>
        </w:rPr>
        <w:t>опростено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наказателно</w:t>
      </w:r>
      <w:proofErr w:type="spellEnd"/>
      <w:r w:rsidRPr="00180795">
        <w:rPr>
          <w:rFonts w:ascii="Times New Roman" w:hAnsi="Times New Roman" w:cs="Times New Roman"/>
          <w:i w:val="0"/>
          <w:iCs/>
          <w:color w:val="000000"/>
          <w:lang w:val="ru-RU"/>
        </w:rPr>
        <w:t xml:space="preserve"> производство </w:t>
      </w:r>
      <w:proofErr w:type="spellStart"/>
      <w:r w:rsidRPr="00180795">
        <w:rPr>
          <w:rFonts w:ascii="Times New Roman" w:hAnsi="Times New Roman" w:cs="Times New Roman"/>
          <w:i w:val="0"/>
          <w:iCs/>
          <w:color w:val="000000"/>
          <w:lang w:val="ru-RU"/>
        </w:rPr>
        <w:t>присъда</w:t>
      </w:r>
      <w:proofErr w:type="spellEnd"/>
      <w:r w:rsidRPr="00180795">
        <w:rPr>
          <w:rFonts w:ascii="Times New Roman" w:hAnsi="Times New Roman" w:cs="Times New Roman"/>
          <w:i w:val="0"/>
          <w:iCs/>
          <w:color w:val="000000"/>
          <w:lang w:val="ru-RU"/>
        </w:rPr>
        <w:t xml:space="preserve">, с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му</w:t>
      </w:r>
      <w:proofErr w:type="spellEnd"/>
      <w:r w:rsidRPr="00180795">
        <w:rPr>
          <w:rFonts w:ascii="Times New Roman" w:hAnsi="Times New Roman" w:cs="Times New Roman"/>
          <w:i w:val="0"/>
          <w:iCs/>
          <w:color w:val="000000"/>
          <w:lang w:val="ru-RU"/>
        </w:rPr>
        <w:t xml:space="preserve"> е наложена забрана да </w:t>
      </w:r>
      <w:proofErr w:type="spellStart"/>
      <w:r w:rsidRPr="00180795">
        <w:rPr>
          <w:rFonts w:ascii="Times New Roman" w:hAnsi="Times New Roman" w:cs="Times New Roman"/>
          <w:i w:val="0"/>
          <w:iCs/>
          <w:color w:val="000000"/>
          <w:lang w:val="ru-RU"/>
        </w:rPr>
        <w:t>управлява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моторно</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превозно</w:t>
      </w:r>
      <w:proofErr w:type="spellEnd"/>
      <w:r w:rsidRPr="00180795">
        <w:rPr>
          <w:rFonts w:ascii="Times New Roman" w:hAnsi="Times New Roman" w:cs="Times New Roman"/>
          <w:i w:val="0"/>
          <w:iCs/>
          <w:color w:val="000000"/>
          <w:lang w:val="ru-RU"/>
        </w:rPr>
        <w:t xml:space="preserve"> средство, </w:t>
      </w:r>
      <w:proofErr w:type="spellStart"/>
      <w:r w:rsidRPr="00180795">
        <w:rPr>
          <w:rFonts w:ascii="Times New Roman" w:hAnsi="Times New Roman" w:cs="Times New Roman"/>
          <w:i w:val="0"/>
          <w:iCs/>
          <w:color w:val="000000"/>
          <w:lang w:val="ru-RU"/>
        </w:rPr>
        <w:t>въпреки</w:t>
      </w:r>
      <w:proofErr w:type="spellEnd"/>
      <w:r w:rsidRPr="00180795">
        <w:rPr>
          <w:rFonts w:ascii="Times New Roman" w:hAnsi="Times New Roman" w:cs="Times New Roman"/>
          <w:i w:val="0"/>
          <w:iCs/>
          <w:color w:val="000000"/>
          <w:lang w:val="ru-RU"/>
        </w:rPr>
        <w:t xml:space="preserve"> че </w:t>
      </w:r>
      <w:proofErr w:type="spellStart"/>
      <w:r w:rsidRPr="00180795">
        <w:rPr>
          <w:rFonts w:ascii="Times New Roman" w:hAnsi="Times New Roman" w:cs="Times New Roman"/>
          <w:i w:val="0"/>
          <w:iCs/>
          <w:color w:val="000000"/>
          <w:lang w:val="ru-RU"/>
        </w:rPr>
        <w:t>това</w:t>
      </w:r>
      <w:proofErr w:type="spellEnd"/>
      <w:r w:rsidRPr="00180795">
        <w:rPr>
          <w:rFonts w:ascii="Times New Roman" w:hAnsi="Times New Roman" w:cs="Times New Roman"/>
          <w:i w:val="0"/>
          <w:iCs/>
          <w:color w:val="000000"/>
          <w:lang w:val="ru-RU"/>
        </w:rPr>
        <w:t xml:space="preserve"> лице не е </w:t>
      </w:r>
      <w:proofErr w:type="spellStart"/>
      <w:r w:rsidRPr="00180795">
        <w:rPr>
          <w:rFonts w:ascii="Times New Roman" w:hAnsi="Times New Roman" w:cs="Times New Roman"/>
          <w:i w:val="0"/>
          <w:iCs/>
          <w:color w:val="000000"/>
          <w:lang w:val="ru-RU"/>
        </w:rPr>
        <w:t>знаело</w:t>
      </w:r>
      <w:proofErr w:type="spellEnd"/>
      <w:r w:rsidRPr="00180795">
        <w:rPr>
          <w:rFonts w:ascii="Times New Roman" w:hAnsi="Times New Roman" w:cs="Times New Roman"/>
          <w:i w:val="0"/>
          <w:iCs/>
          <w:color w:val="000000"/>
          <w:lang w:val="ru-RU"/>
        </w:rPr>
        <w:t xml:space="preserve"> за </w:t>
      </w:r>
      <w:proofErr w:type="spellStart"/>
      <w:r w:rsidRPr="00180795">
        <w:rPr>
          <w:rFonts w:ascii="Times New Roman" w:hAnsi="Times New Roman" w:cs="Times New Roman"/>
          <w:i w:val="0"/>
          <w:iCs/>
          <w:color w:val="000000"/>
          <w:lang w:val="ru-RU"/>
        </w:rPr>
        <w:t>наличието</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такава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присъда</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към</w:t>
      </w:r>
      <w:proofErr w:type="spellEnd"/>
      <w:r w:rsidRPr="00180795">
        <w:rPr>
          <w:rFonts w:ascii="Times New Roman" w:hAnsi="Times New Roman" w:cs="Times New Roman"/>
          <w:i w:val="0"/>
          <w:iCs/>
          <w:color w:val="000000"/>
          <w:lang w:val="ru-RU"/>
        </w:rPr>
        <w:t xml:space="preserve"> </w:t>
      </w:r>
      <w:proofErr w:type="spellStart"/>
      <w:r w:rsidRPr="00180795">
        <w:rPr>
          <w:rFonts w:ascii="Times New Roman" w:hAnsi="Times New Roman" w:cs="Times New Roman"/>
          <w:i w:val="0"/>
          <w:iCs/>
          <w:color w:val="000000"/>
          <w:lang w:val="ru-RU"/>
        </w:rPr>
        <w:t>датата</w:t>
      </w:r>
      <w:proofErr w:type="spellEnd"/>
      <w:r w:rsidRPr="00180795">
        <w:rPr>
          <w:rFonts w:ascii="Times New Roman" w:hAnsi="Times New Roman" w:cs="Times New Roman"/>
          <w:i w:val="0"/>
          <w:iCs/>
          <w:color w:val="000000"/>
          <w:lang w:val="ru-RU"/>
        </w:rPr>
        <w:t xml:space="preserve">, на </w:t>
      </w:r>
      <w:proofErr w:type="spellStart"/>
      <w:r w:rsidRPr="00180795">
        <w:rPr>
          <w:rFonts w:ascii="Times New Roman" w:hAnsi="Times New Roman" w:cs="Times New Roman"/>
          <w:i w:val="0"/>
          <w:iCs/>
          <w:color w:val="000000"/>
          <w:lang w:val="ru-RU"/>
        </w:rPr>
        <w:t>която</w:t>
      </w:r>
      <w:proofErr w:type="spellEnd"/>
      <w:r w:rsidRPr="00180795">
        <w:rPr>
          <w:rFonts w:ascii="Times New Roman" w:hAnsi="Times New Roman" w:cs="Times New Roman"/>
          <w:i w:val="0"/>
          <w:iCs/>
          <w:color w:val="000000"/>
          <w:lang w:val="ru-RU"/>
        </w:rPr>
        <w:t xml:space="preserve"> е нарушило </w:t>
      </w:r>
      <w:proofErr w:type="spellStart"/>
      <w:r w:rsidRPr="00180795">
        <w:rPr>
          <w:rFonts w:ascii="Times New Roman" w:hAnsi="Times New Roman" w:cs="Times New Roman"/>
          <w:i w:val="0"/>
          <w:iCs/>
          <w:color w:val="000000"/>
          <w:lang w:val="ru-RU"/>
        </w:rPr>
        <w:t>произтичащата</w:t>
      </w:r>
      <w:proofErr w:type="spellEnd"/>
      <w:r w:rsidRPr="00180795">
        <w:rPr>
          <w:rFonts w:ascii="Times New Roman" w:hAnsi="Times New Roman" w:cs="Times New Roman"/>
          <w:i w:val="0"/>
          <w:iCs/>
          <w:color w:val="000000"/>
          <w:lang w:val="ru-RU"/>
        </w:rPr>
        <w:t xml:space="preserve"> от </w:t>
      </w:r>
      <w:proofErr w:type="spellStart"/>
      <w:r w:rsidRPr="00180795">
        <w:rPr>
          <w:rFonts w:ascii="Times New Roman" w:hAnsi="Times New Roman" w:cs="Times New Roman"/>
          <w:i w:val="0"/>
          <w:iCs/>
          <w:color w:val="000000"/>
          <w:lang w:val="ru-RU"/>
        </w:rPr>
        <w:t>нея</w:t>
      </w:r>
      <w:proofErr w:type="spellEnd"/>
      <w:r w:rsidRPr="00180795">
        <w:rPr>
          <w:rFonts w:ascii="Times New Roman" w:hAnsi="Times New Roman" w:cs="Times New Roman"/>
          <w:i w:val="0"/>
          <w:iCs/>
          <w:color w:val="000000"/>
          <w:lang w:val="ru-RU"/>
        </w:rPr>
        <w:t xml:space="preserve"> забрана да</w:t>
      </w:r>
      <w:r w:rsidR="005621F4" w:rsidRPr="00C60AC1">
        <w:rPr>
          <w:rFonts w:ascii="Times New Roman" w:hAnsi="Times New Roman" w:cs="Times New Roman"/>
          <w:i w:val="0"/>
          <w:iCs/>
          <w:color w:val="000000"/>
          <w:lang w:val="bg-BG"/>
        </w:rPr>
        <w:t xml:space="preserve"> </w:t>
      </w:r>
      <w:proofErr w:type="spellStart"/>
      <w:r w:rsidR="005621F4" w:rsidRPr="00180795">
        <w:rPr>
          <w:rFonts w:ascii="Times New Roman" w:hAnsi="Times New Roman" w:cs="Times New Roman"/>
          <w:i w:val="0"/>
          <w:iCs/>
          <w:color w:val="000000"/>
          <w:lang w:val="ru-RU"/>
        </w:rPr>
        <w:t>управлява</w:t>
      </w:r>
      <w:proofErr w:type="spellEnd"/>
      <w:r w:rsidR="005621F4" w:rsidRPr="00180795">
        <w:rPr>
          <w:rFonts w:ascii="Times New Roman" w:hAnsi="Times New Roman" w:cs="Times New Roman"/>
          <w:i w:val="0"/>
          <w:iCs/>
          <w:color w:val="000000"/>
          <w:lang w:val="ru-RU"/>
        </w:rPr>
        <w:t xml:space="preserve"> </w:t>
      </w:r>
      <w:proofErr w:type="spellStart"/>
      <w:r w:rsidR="005621F4" w:rsidRPr="00180795">
        <w:rPr>
          <w:rFonts w:ascii="Times New Roman" w:hAnsi="Times New Roman" w:cs="Times New Roman"/>
          <w:i w:val="0"/>
          <w:iCs/>
          <w:color w:val="000000"/>
          <w:lang w:val="ru-RU"/>
        </w:rPr>
        <w:t>моторно</w:t>
      </w:r>
      <w:proofErr w:type="spellEnd"/>
      <w:r w:rsidR="005621F4" w:rsidRPr="00180795">
        <w:rPr>
          <w:rFonts w:ascii="Times New Roman" w:hAnsi="Times New Roman" w:cs="Times New Roman"/>
          <w:i w:val="0"/>
          <w:iCs/>
          <w:color w:val="000000"/>
          <w:lang w:val="ru-RU"/>
        </w:rPr>
        <w:t xml:space="preserve"> </w:t>
      </w:r>
      <w:proofErr w:type="spellStart"/>
      <w:r w:rsidR="005621F4" w:rsidRPr="00180795">
        <w:rPr>
          <w:rFonts w:ascii="Times New Roman" w:hAnsi="Times New Roman" w:cs="Times New Roman"/>
          <w:i w:val="0"/>
          <w:iCs/>
          <w:color w:val="000000"/>
          <w:lang w:val="ru-RU"/>
        </w:rPr>
        <w:t>превозно</w:t>
      </w:r>
      <w:proofErr w:type="spellEnd"/>
      <w:r w:rsidR="005621F4" w:rsidRPr="00180795">
        <w:rPr>
          <w:rFonts w:ascii="Times New Roman" w:hAnsi="Times New Roman" w:cs="Times New Roman"/>
          <w:i w:val="0"/>
          <w:iCs/>
          <w:color w:val="000000"/>
          <w:lang w:val="ru-RU"/>
        </w:rPr>
        <w:t xml:space="preserve"> средство.</w:t>
      </w:r>
      <w:r w:rsidR="00EA06E9" w:rsidRPr="00C60AC1">
        <w:rPr>
          <w:color w:val="000000"/>
          <w:lang w:val="bg-BG"/>
        </w:rPr>
        <w:t xml:space="preserve"> </w:t>
      </w:r>
      <w:hyperlink r:id="rId1726" w:history="1">
        <w:proofErr w:type="spellStart"/>
        <w:r w:rsidR="002251F5" w:rsidRPr="00180795">
          <w:rPr>
            <w:rStyle w:val="Hyperlink"/>
            <w:rFonts w:ascii="Times New Roman" w:hAnsi="Times New Roman" w:cs="Times New Roman"/>
            <w:i w:val="0"/>
            <w:szCs w:val="24"/>
            <w:lang w:val="ru-RU"/>
          </w:rPr>
          <w:t>Бюлетин</w:t>
        </w:r>
        <w:proofErr w:type="spellEnd"/>
        <w:r w:rsidR="002251F5" w:rsidRPr="00180795">
          <w:rPr>
            <w:rStyle w:val="Hyperlink"/>
            <w:rFonts w:ascii="Times New Roman" w:hAnsi="Times New Roman" w:cs="Times New Roman"/>
            <w:i w:val="0"/>
            <w:szCs w:val="24"/>
            <w:lang w:val="ru-RU"/>
          </w:rPr>
          <w:t xml:space="preserve"> № 48</w:t>
        </w:r>
      </w:hyperlink>
    </w:p>
    <w:p w14:paraId="1D5094AA" w14:textId="1FEA32C3" w:rsidR="00D97B85" w:rsidRDefault="005621F4" w:rsidP="00D97B85">
      <w:pPr>
        <w:pStyle w:val="NoSpacing"/>
        <w:pBdr>
          <w:bottom w:val="single" w:sz="4" w:space="1" w:color="auto"/>
        </w:pBdr>
        <w:jc w:val="both"/>
        <w:rPr>
          <w:rStyle w:val="Hyperlink"/>
          <w:rFonts w:ascii="Times New Roman" w:hAnsi="Times New Roman" w:cs="Times New Roman"/>
          <w:i/>
          <w:sz w:val="24"/>
          <w:szCs w:val="24"/>
          <w:lang w:val="ru-RU"/>
        </w:rPr>
      </w:pPr>
      <w:r w:rsidRPr="00180795">
        <w:rPr>
          <w:rFonts w:ascii="Times New Roman" w:hAnsi="Times New Roman" w:cs="Times New Roman"/>
          <w:i/>
          <w:color w:val="000000" w:themeColor="text1"/>
          <w:sz w:val="24"/>
          <w:szCs w:val="24"/>
          <w:lang w:val="ru-RU"/>
        </w:rPr>
        <w:t>Решение на СЕС по</w:t>
      </w:r>
      <w:r w:rsidRPr="00C60AC1">
        <w:rPr>
          <w:rFonts w:ascii="Times New Roman" w:hAnsi="Times New Roman" w:cs="Times New Roman"/>
          <w:i/>
          <w:color w:val="000000" w:themeColor="text1"/>
          <w:sz w:val="24"/>
          <w:szCs w:val="24"/>
          <w:lang w:val="bg-BG"/>
        </w:rPr>
        <w:t xml:space="preserve"> дело </w:t>
      </w:r>
      <w:hyperlink r:id="rId1727" w:anchor="ctx1" w:history="1">
        <w:r w:rsidRPr="00C60AC1">
          <w:rPr>
            <w:rStyle w:val="Hyperlink"/>
            <w:rFonts w:ascii="Times New Roman" w:hAnsi="Times New Roman" w:cs="Times New Roman"/>
            <w:i/>
            <w:sz w:val="24"/>
            <w:szCs w:val="24"/>
          </w:rPr>
          <w:t>C</w:t>
        </w:r>
        <w:r w:rsidRPr="00180795">
          <w:rPr>
            <w:rStyle w:val="Hyperlink"/>
            <w:rFonts w:ascii="Times New Roman" w:hAnsi="Times New Roman" w:cs="Times New Roman"/>
            <w:i/>
            <w:sz w:val="24"/>
            <w:szCs w:val="24"/>
            <w:lang w:val="ru-RU"/>
          </w:rPr>
          <w:noBreakHyphen/>
          <w:t>615/18</w:t>
        </w:r>
      </w:hyperlink>
    </w:p>
    <w:p w14:paraId="7A76C16F" w14:textId="77777777" w:rsidR="00266AD5" w:rsidRDefault="00266AD5" w:rsidP="00266AD5">
      <w:pPr>
        <w:jc w:val="both"/>
        <w:rPr>
          <w:rFonts w:ascii="Times New Roman" w:eastAsiaTheme="minorHAnsi" w:hAnsi="Times New Roman" w:cs="Times New Roman"/>
          <w:iCs/>
          <w:color w:val="000000"/>
          <w:sz w:val="24"/>
          <w:lang w:val="ru-RU" w:eastAsia="en-US"/>
        </w:rPr>
      </w:pPr>
    </w:p>
    <w:p w14:paraId="26F85A91" w14:textId="76AA3316" w:rsidR="00D94046" w:rsidRDefault="00D97B85" w:rsidP="00D94046">
      <w:pPr>
        <w:numPr>
          <w:ilvl w:val="0"/>
          <w:numId w:val="35"/>
        </w:numPr>
        <w:ind w:left="0" w:firstLine="0"/>
        <w:jc w:val="both"/>
        <w:rPr>
          <w:rFonts w:ascii="Times New Roman" w:eastAsiaTheme="minorHAnsi" w:hAnsi="Times New Roman" w:cs="Times New Roman"/>
          <w:iCs/>
          <w:color w:val="000000"/>
          <w:sz w:val="24"/>
          <w:lang w:val="ru-RU" w:eastAsia="en-US"/>
        </w:rPr>
      </w:pPr>
      <w:r w:rsidRPr="00D97B85">
        <w:rPr>
          <w:rFonts w:ascii="Times New Roman" w:eastAsiaTheme="minorHAnsi" w:hAnsi="Times New Roman" w:cs="Times New Roman"/>
          <w:iCs/>
          <w:color w:val="000000"/>
          <w:sz w:val="24"/>
          <w:lang w:val="ru-RU" w:eastAsia="en-US"/>
        </w:rPr>
        <w:lastRenderedPageBreak/>
        <w:t xml:space="preserve">Член 6, параграф 3 от Директива 2012/13/ЕС на </w:t>
      </w:r>
      <w:proofErr w:type="spellStart"/>
      <w:r w:rsidRPr="00D97B85">
        <w:rPr>
          <w:rFonts w:ascii="Times New Roman" w:eastAsiaTheme="minorHAnsi" w:hAnsi="Times New Roman" w:cs="Times New Roman"/>
          <w:iCs/>
          <w:color w:val="000000"/>
          <w:sz w:val="24"/>
          <w:lang w:val="ru-RU" w:eastAsia="en-US"/>
        </w:rPr>
        <w:t>Европейския</w:t>
      </w:r>
      <w:proofErr w:type="spellEnd"/>
      <w:r w:rsidRPr="00D97B85">
        <w:rPr>
          <w:rFonts w:ascii="Times New Roman" w:eastAsiaTheme="minorHAnsi" w:hAnsi="Times New Roman" w:cs="Times New Roman"/>
          <w:iCs/>
          <w:color w:val="000000"/>
          <w:sz w:val="24"/>
          <w:lang w:val="ru-RU" w:eastAsia="en-US"/>
        </w:rPr>
        <w:t xml:space="preserve"> парламент и на </w:t>
      </w:r>
      <w:proofErr w:type="spellStart"/>
      <w:r w:rsidRPr="00D97B85">
        <w:rPr>
          <w:rFonts w:ascii="Times New Roman" w:eastAsiaTheme="minorHAnsi" w:hAnsi="Times New Roman" w:cs="Times New Roman"/>
          <w:iCs/>
          <w:color w:val="000000"/>
          <w:sz w:val="24"/>
          <w:lang w:val="ru-RU" w:eastAsia="en-US"/>
        </w:rPr>
        <w:t>Съвета</w:t>
      </w:r>
      <w:proofErr w:type="spellEnd"/>
      <w:r w:rsidRPr="00D97B85">
        <w:rPr>
          <w:rFonts w:ascii="Times New Roman" w:eastAsiaTheme="minorHAnsi" w:hAnsi="Times New Roman" w:cs="Times New Roman"/>
          <w:iCs/>
          <w:color w:val="000000"/>
          <w:sz w:val="24"/>
          <w:lang w:val="ru-RU" w:eastAsia="en-US"/>
        </w:rPr>
        <w:t xml:space="preserve"> от 22 май 2012 година </w:t>
      </w:r>
      <w:proofErr w:type="spellStart"/>
      <w:r w:rsidRPr="00D97B85">
        <w:rPr>
          <w:rFonts w:ascii="Times New Roman" w:eastAsiaTheme="minorHAnsi" w:hAnsi="Times New Roman" w:cs="Times New Roman"/>
          <w:iCs/>
          <w:color w:val="000000"/>
          <w:sz w:val="24"/>
          <w:lang w:val="ru-RU" w:eastAsia="en-US"/>
        </w:rPr>
        <w:t>относно</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правото</w:t>
      </w:r>
      <w:proofErr w:type="spellEnd"/>
      <w:r w:rsidRPr="00D97B85">
        <w:rPr>
          <w:rFonts w:ascii="Times New Roman" w:eastAsiaTheme="minorHAnsi" w:hAnsi="Times New Roman" w:cs="Times New Roman"/>
          <w:iCs/>
          <w:color w:val="000000"/>
          <w:sz w:val="24"/>
          <w:lang w:val="ru-RU" w:eastAsia="en-US"/>
        </w:rPr>
        <w:t xml:space="preserve"> на информация в </w:t>
      </w:r>
      <w:proofErr w:type="spellStart"/>
      <w:r w:rsidRPr="00D97B85">
        <w:rPr>
          <w:rFonts w:ascii="Times New Roman" w:eastAsiaTheme="minorHAnsi" w:hAnsi="Times New Roman" w:cs="Times New Roman"/>
          <w:iCs/>
          <w:color w:val="000000"/>
          <w:sz w:val="24"/>
          <w:lang w:val="ru-RU" w:eastAsia="en-US"/>
        </w:rPr>
        <w:t>наказателното</w:t>
      </w:r>
      <w:proofErr w:type="spellEnd"/>
      <w:r w:rsidRPr="00D97B85">
        <w:rPr>
          <w:rFonts w:ascii="Times New Roman" w:eastAsiaTheme="minorHAnsi" w:hAnsi="Times New Roman" w:cs="Times New Roman"/>
          <w:iCs/>
          <w:color w:val="000000"/>
          <w:sz w:val="24"/>
          <w:lang w:val="ru-RU" w:eastAsia="en-US"/>
        </w:rPr>
        <w:t xml:space="preserve"> производство и член 47 от </w:t>
      </w:r>
      <w:proofErr w:type="spellStart"/>
      <w:r w:rsidRPr="00D97B85">
        <w:rPr>
          <w:rFonts w:ascii="Times New Roman" w:eastAsiaTheme="minorHAnsi" w:hAnsi="Times New Roman" w:cs="Times New Roman"/>
          <w:iCs/>
          <w:color w:val="000000"/>
          <w:sz w:val="24"/>
          <w:lang w:val="ru-RU" w:eastAsia="en-US"/>
        </w:rPr>
        <w:t>Хартата</w:t>
      </w:r>
      <w:proofErr w:type="spellEnd"/>
      <w:r w:rsidRPr="00D97B85">
        <w:rPr>
          <w:rFonts w:ascii="Times New Roman" w:eastAsiaTheme="minorHAnsi" w:hAnsi="Times New Roman" w:cs="Times New Roman"/>
          <w:iCs/>
          <w:color w:val="000000"/>
          <w:sz w:val="24"/>
          <w:lang w:val="ru-RU" w:eastAsia="en-US"/>
        </w:rPr>
        <w:t xml:space="preserve"> на </w:t>
      </w:r>
      <w:proofErr w:type="spellStart"/>
      <w:r w:rsidRPr="00D97B85">
        <w:rPr>
          <w:rFonts w:ascii="Times New Roman" w:eastAsiaTheme="minorHAnsi" w:hAnsi="Times New Roman" w:cs="Times New Roman"/>
          <w:iCs/>
          <w:color w:val="000000"/>
          <w:sz w:val="24"/>
          <w:lang w:val="ru-RU" w:eastAsia="en-US"/>
        </w:rPr>
        <w:t>основните</w:t>
      </w:r>
      <w:proofErr w:type="spellEnd"/>
      <w:r w:rsidRPr="00D97B85">
        <w:rPr>
          <w:rFonts w:ascii="Times New Roman" w:eastAsiaTheme="minorHAnsi" w:hAnsi="Times New Roman" w:cs="Times New Roman"/>
          <w:iCs/>
          <w:color w:val="000000"/>
          <w:sz w:val="24"/>
          <w:lang w:val="ru-RU" w:eastAsia="en-US"/>
        </w:rPr>
        <w:t xml:space="preserve"> права на </w:t>
      </w:r>
      <w:proofErr w:type="spellStart"/>
      <w:r w:rsidRPr="00D97B85">
        <w:rPr>
          <w:rFonts w:ascii="Times New Roman" w:eastAsiaTheme="minorHAnsi" w:hAnsi="Times New Roman" w:cs="Times New Roman"/>
          <w:iCs/>
          <w:color w:val="000000"/>
          <w:sz w:val="24"/>
          <w:lang w:val="ru-RU" w:eastAsia="en-US"/>
        </w:rPr>
        <w:t>Европейския</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съюз</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трябва</w:t>
      </w:r>
      <w:proofErr w:type="spellEnd"/>
      <w:r w:rsidRPr="00D97B85">
        <w:rPr>
          <w:rFonts w:ascii="Times New Roman" w:eastAsiaTheme="minorHAnsi" w:hAnsi="Times New Roman" w:cs="Times New Roman"/>
          <w:iCs/>
          <w:color w:val="000000"/>
          <w:sz w:val="24"/>
          <w:lang w:val="ru-RU" w:eastAsia="en-US"/>
        </w:rPr>
        <w:t xml:space="preserve"> да се </w:t>
      </w:r>
      <w:proofErr w:type="spellStart"/>
      <w:r w:rsidRPr="00D97B85">
        <w:rPr>
          <w:rFonts w:ascii="Times New Roman" w:eastAsiaTheme="minorHAnsi" w:hAnsi="Times New Roman" w:cs="Times New Roman"/>
          <w:iCs/>
          <w:color w:val="000000"/>
          <w:sz w:val="24"/>
          <w:lang w:val="ru-RU" w:eastAsia="en-US"/>
        </w:rPr>
        <w:t>тълкуват</w:t>
      </w:r>
      <w:proofErr w:type="spellEnd"/>
      <w:r w:rsidRPr="00D97B85">
        <w:rPr>
          <w:rFonts w:ascii="Times New Roman" w:eastAsiaTheme="minorHAnsi" w:hAnsi="Times New Roman" w:cs="Times New Roman"/>
          <w:iCs/>
          <w:color w:val="000000"/>
          <w:sz w:val="24"/>
          <w:lang w:val="ru-RU" w:eastAsia="en-US"/>
        </w:rPr>
        <w:t xml:space="preserve"> в </w:t>
      </w:r>
      <w:proofErr w:type="spellStart"/>
      <w:r w:rsidRPr="00D97B85">
        <w:rPr>
          <w:rFonts w:ascii="Times New Roman" w:eastAsiaTheme="minorHAnsi" w:hAnsi="Times New Roman" w:cs="Times New Roman"/>
          <w:iCs/>
          <w:color w:val="000000"/>
          <w:sz w:val="24"/>
          <w:lang w:val="ru-RU" w:eastAsia="en-US"/>
        </w:rPr>
        <w:t>смисъл</w:t>
      </w:r>
      <w:proofErr w:type="spellEnd"/>
      <w:r w:rsidRPr="00D97B85">
        <w:rPr>
          <w:rFonts w:ascii="Times New Roman" w:eastAsiaTheme="minorHAnsi" w:hAnsi="Times New Roman" w:cs="Times New Roman"/>
          <w:iCs/>
          <w:color w:val="000000"/>
          <w:sz w:val="24"/>
          <w:lang w:val="ru-RU" w:eastAsia="en-US"/>
        </w:rPr>
        <w:t xml:space="preserve">, че не </w:t>
      </w:r>
      <w:proofErr w:type="spellStart"/>
      <w:r w:rsidRPr="00D97B85">
        <w:rPr>
          <w:rFonts w:ascii="Times New Roman" w:eastAsiaTheme="minorHAnsi" w:hAnsi="Times New Roman" w:cs="Times New Roman"/>
          <w:iCs/>
          <w:color w:val="000000"/>
          <w:sz w:val="24"/>
          <w:lang w:val="ru-RU" w:eastAsia="en-US"/>
        </w:rPr>
        <w:t>допускат</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национално</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законодателство</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което</w:t>
      </w:r>
      <w:proofErr w:type="spellEnd"/>
      <w:r w:rsidRPr="00D97B85">
        <w:rPr>
          <w:rFonts w:ascii="Times New Roman" w:eastAsiaTheme="minorHAnsi" w:hAnsi="Times New Roman" w:cs="Times New Roman"/>
          <w:iCs/>
          <w:color w:val="000000"/>
          <w:sz w:val="24"/>
          <w:lang w:val="ru-RU" w:eastAsia="en-US"/>
        </w:rPr>
        <w:t xml:space="preserve"> не </w:t>
      </w:r>
      <w:proofErr w:type="spellStart"/>
      <w:r w:rsidRPr="00D97B85">
        <w:rPr>
          <w:rFonts w:ascii="Times New Roman" w:eastAsiaTheme="minorHAnsi" w:hAnsi="Times New Roman" w:cs="Times New Roman"/>
          <w:iCs/>
          <w:color w:val="000000"/>
          <w:sz w:val="24"/>
          <w:lang w:val="ru-RU" w:eastAsia="en-US"/>
        </w:rPr>
        <w:t>предвижда</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процесуален</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ред</w:t>
      </w:r>
      <w:proofErr w:type="spellEnd"/>
      <w:r w:rsidRPr="00D97B85">
        <w:rPr>
          <w:rFonts w:ascii="Times New Roman" w:eastAsiaTheme="minorHAnsi" w:hAnsi="Times New Roman" w:cs="Times New Roman"/>
          <w:iCs/>
          <w:color w:val="000000"/>
          <w:sz w:val="24"/>
          <w:lang w:val="ru-RU" w:eastAsia="en-US"/>
        </w:rPr>
        <w:t xml:space="preserve"> за </w:t>
      </w:r>
      <w:proofErr w:type="spellStart"/>
      <w:r w:rsidRPr="00D97B85">
        <w:rPr>
          <w:rFonts w:ascii="Times New Roman" w:eastAsiaTheme="minorHAnsi" w:hAnsi="Times New Roman" w:cs="Times New Roman"/>
          <w:iCs/>
          <w:color w:val="000000"/>
          <w:sz w:val="24"/>
          <w:lang w:val="ru-RU" w:eastAsia="en-US"/>
        </w:rPr>
        <w:t>отстраняване</w:t>
      </w:r>
      <w:proofErr w:type="spellEnd"/>
      <w:r w:rsidRPr="00D97B85">
        <w:rPr>
          <w:rFonts w:ascii="Times New Roman" w:eastAsiaTheme="minorHAnsi" w:hAnsi="Times New Roman" w:cs="Times New Roman"/>
          <w:iCs/>
          <w:color w:val="000000"/>
          <w:sz w:val="24"/>
          <w:lang w:val="ru-RU" w:eastAsia="en-US"/>
        </w:rPr>
        <w:t xml:space="preserve">, след </w:t>
      </w:r>
      <w:proofErr w:type="spellStart"/>
      <w:r w:rsidRPr="00D97B85">
        <w:rPr>
          <w:rFonts w:ascii="Times New Roman" w:eastAsiaTheme="minorHAnsi" w:hAnsi="Times New Roman" w:cs="Times New Roman"/>
          <w:iCs/>
          <w:color w:val="000000"/>
          <w:sz w:val="24"/>
          <w:lang w:val="ru-RU" w:eastAsia="en-US"/>
        </w:rPr>
        <w:t>разпоредителното</w:t>
      </w:r>
      <w:proofErr w:type="spellEnd"/>
      <w:r w:rsidRPr="00D97B85">
        <w:rPr>
          <w:rFonts w:ascii="Times New Roman" w:eastAsiaTheme="minorHAnsi" w:hAnsi="Times New Roman" w:cs="Times New Roman"/>
          <w:iCs/>
          <w:color w:val="000000"/>
          <w:sz w:val="24"/>
          <w:lang w:val="ru-RU" w:eastAsia="en-US"/>
        </w:rPr>
        <w:t xml:space="preserve"> заседание по </w:t>
      </w:r>
      <w:proofErr w:type="spellStart"/>
      <w:r w:rsidRPr="00D97B85">
        <w:rPr>
          <w:rFonts w:ascii="Times New Roman" w:eastAsiaTheme="minorHAnsi" w:hAnsi="Times New Roman" w:cs="Times New Roman"/>
          <w:iCs/>
          <w:color w:val="000000"/>
          <w:sz w:val="24"/>
          <w:lang w:val="ru-RU" w:eastAsia="en-US"/>
        </w:rPr>
        <w:t>наказателно</w:t>
      </w:r>
      <w:proofErr w:type="spellEnd"/>
      <w:r w:rsidRPr="00D97B85">
        <w:rPr>
          <w:rFonts w:ascii="Times New Roman" w:eastAsiaTheme="minorHAnsi" w:hAnsi="Times New Roman" w:cs="Times New Roman"/>
          <w:iCs/>
          <w:color w:val="000000"/>
          <w:sz w:val="24"/>
          <w:lang w:val="ru-RU" w:eastAsia="en-US"/>
        </w:rPr>
        <w:t xml:space="preserve"> дело, на </w:t>
      </w:r>
      <w:proofErr w:type="spellStart"/>
      <w:r w:rsidRPr="00D97B85">
        <w:rPr>
          <w:rFonts w:ascii="Times New Roman" w:eastAsiaTheme="minorHAnsi" w:hAnsi="Times New Roman" w:cs="Times New Roman"/>
          <w:iCs/>
          <w:color w:val="000000"/>
          <w:sz w:val="24"/>
          <w:lang w:val="ru-RU" w:eastAsia="en-US"/>
        </w:rPr>
        <w:t>неяснота</w:t>
      </w:r>
      <w:proofErr w:type="spellEnd"/>
      <w:r w:rsidRPr="00D97B85">
        <w:rPr>
          <w:rFonts w:ascii="Times New Roman" w:eastAsiaTheme="minorHAnsi" w:hAnsi="Times New Roman" w:cs="Times New Roman"/>
          <w:iCs/>
          <w:color w:val="000000"/>
          <w:sz w:val="24"/>
          <w:lang w:val="ru-RU" w:eastAsia="en-US"/>
        </w:rPr>
        <w:t xml:space="preserve"> и </w:t>
      </w:r>
      <w:proofErr w:type="spellStart"/>
      <w:r w:rsidRPr="00D97B85">
        <w:rPr>
          <w:rFonts w:ascii="Times New Roman" w:eastAsiaTheme="minorHAnsi" w:hAnsi="Times New Roman" w:cs="Times New Roman"/>
          <w:iCs/>
          <w:color w:val="000000"/>
          <w:sz w:val="24"/>
          <w:lang w:val="ru-RU" w:eastAsia="en-US"/>
        </w:rPr>
        <w:t>непълнота</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които</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опорочават</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съдържанието</w:t>
      </w:r>
      <w:proofErr w:type="spellEnd"/>
      <w:r w:rsidRPr="00D97B85">
        <w:rPr>
          <w:rFonts w:ascii="Times New Roman" w:eastAsiaTheme="minorHAnsi" w:hAnsi="Times New Roman" w:cs="Times New Roman"/>
          <w:iCs/>
          <w:color w:val="000000"/>
          <w:sz w:val="24"/>
          <w:lang w:val="ru-RU" w:eastAsia="en-US"/>
        </w:rPr>
        <w:t xml:space="preserve"> на </w:t>
      </w:r>
      <w:proofErr w:type="spellStart"/>
      <w:r w:rsidRPr="00D97B85">
        <w:rPr>
          <w:rFonts w:ascii="Times New Roman" w:eastAsiaTheme="minorHAnsi" w:hAnsi="Times New Roman" w:cs="Times New Roman"/>
          <w:iCs/>
          <w:color w:val="000000"/>
          <w:sz w:val="24"/>
          <w:lang w:val="ru-RU" w:eastAsia="en-US"/>
        </w:rPr>
        <w:t>обвинителния</w:t>
      </w:r>
      <w:proofErr w:type="spellEnd"/>
      <w:r w:rsidRPr="00D97B85">
        <w:rPr>
          <w:rFonts w:ascii="Times New Roman" w:eastAsiaTheme="minorHAnsi" w:hAnsi="Times New Roman" w:cs="Times New Roman"/>
          <w:iCs/>
          <w:color w:val="000000"/>
          <w:sz w:val="24"/>
          <w:lang w:val="ru-RU" w:eastAsia="en-US"/>
        </w:rPr>
        <w:t xml:space="preserve"> акт и </w:t>
      </w:r>
      <w:proofErr w:type="spellStart"/>
      <w:r w:rsidRPr="00D97B85">
        <w:rPr>
          <w:rFonts w:ascii="Times New Roman" w:eastAsiaTheme="minorHAnsi" w:hAnsi="Times New Roman" w:cs="Times New Roman"/>
          <w:iCs/>
          <w:color w:val="000000"/>
          <w:sz w:val="24"/>
          <w:lang w:val="ru-RU" w:eastAsia="en-US"/>
        </w:rPr>
        <w:t>нарушават</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правото</w:t>
      </w:r>
      <w:proofErr w:type="spellEnd"/>
      <w:r w:rsidRPr="00D97B85">
        <w:rPr>
          <w:rFonts w:ascii="Times New Roman" w:eastAsiaTheme="minorHAnsi" w:hAnsi="Times New Roman" w:cs="Times New Roman"/>
          <w:iCs/>
          <w:color w:val="000000"/>
          <w:sz w:val="24"/>
          <w:lang w:val="ru-RU" w:eastAsia="en-US"/>
        </w:rPr>
        <w:t xml:space="preserve"> на </w:t>
      </w:r>
      <w:proofErr w:type="spellStart"/>
      <w:r w:rsidRPr="00D97B85">
        <w:rPr>
          <w:rFonts w:ascii="Times New Roman" w:eastAsiaTheme="minorHAnsi" w:hAnsi="Times New Roman" w:cs="Times New Roman"/>
          <w:iCs/>
          <w:color w:val="000000"/>
          <w:sz w:val="24"/>
          <w:lang w:val="ru-RU" w:eastAsia="en-US"/>
        </w:rPr>
        <w:t>обвиняемия</w:t>
      </w:r>
      <w:proofErr w:type="spellEnd"/>
      <w:r w:rsidRPr="00D97B85">
        <w:rPr>
          <w:rFonts w:ascii="Times New Roman" w:eastAsiaTheme="minorHAnsi" w:hAnsi="Times New Roman" w:cs="Times New Roman"/>
          <w:iCs/>
          <w:color w:val="000000"/>
          <w:sz w:val="24"/>
          <w:lang w:val="ru-RU" w:eastAsia="en-US"/>
        </w:rPr>
        <w:t xml:space="preserve"> да </w:t>
      </w:r>
      <w:proofErr w:type="spellStart"/>
      <w:r w:rsidRPr="00D97B85">
        <w:rPr>
          <w:rFonts w:ascii="Times New Roman" w:eastAsiaTheme="minorHAnsi" w:hAnsi="Times New Roman" w:cs="Times New Roman"/>
          <w:iCs/>
          <w:color w:val="000000"/>
          <w:sz w:val="24"/>
          <w:lang w:val="ru-RU" w:eastAsia="en-US"/>
        </w:rPr>
        <w:t>му</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бъде</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предоставена</w:t>
      </w:r>
      <w:proofErr w:type="spellEnd"/>
      <w:r w:rsidRPr="00D97B85">
        <w:rPr>
          <w:rFonts w:ascii="Times New Roman" w:eastAsiaTheme="minorHAnsi" w:hAnsi="Times New Roman" w:cs="Times New Roman"/>
          <w:iCs/>
          <w:color w:val="000000"/>
          <w:sz w:val="24"/>
          <w:lang w:val="ru-RU" w:eastAsia="en-US"/>
        </w:rPr>
        <w:t xml:space="preserve"> подробна информация </w:t>
      </w:r>
      <w:proofErr w:type="spellStart"/>
      <w:r w:rsidRPr="00D97B85">
        <w:rPr>
          <w:rFonts w:ascii="Times New Roman" w:eastAsiaTheme="minorHAnsi" w:hAnsi="Times New Roman" w:cs="Times New Roman"/>
          <w:iCs/>
          <w:color w:val="000000"/>
          <w:sz w:val="24"/>
          <w:lang w:val="ru-RU" w:eastAsia="en-US"/>
        </w:rPr>
        <w:t>относно</w:t>
      </w:r>
      <w:proofErr w:type="spellEnd"/>
      <w:r w:rsidRPr="00D97B85">
        <w:rPr>
          <w:rFonts w:ascii="Times New Roman" w:eastAsiaTheme="minorHAnsi" w:hAnsi="Times New Roman" w:cs="Times New Roman"/>
          <w:iCs/>
          <w:color w:val="000000"/>
          <w:sz w:val="24"/>
          <w:lang w:val="ru-RU" w:eastAsia="en-US"/>
        </w:rPr>
        <w:t xml:space="preserve"> </w:t>
      </w:r>
      <w:proofErr w:type="spellStart"/>
      <w:r w:rsidRPr="00D97B85">
        <w:rPr>
          <w:rFonts w:ascii="Times New Roman" w:eastAsiaTheme="minorHAnsi" w:hAnsi="Times New Roman" w:cs="Times New Roman"/>
          <w:iCs/>
          <w:color w:val="000000"/>
          <w:sz w:val="24"/>
          <w:lang w:val="ru-RU" w:eastAsia="en-US"/>
        </w:rPr>
        <w:t>обвинението</w:t>
      </w:r>
      <w:proofErr w:type="spellEnd"/>
      <w:r w:rsidRPr="00D97B85">
        <w:rPr>
          <w:rFonts w:ascii="Times New Roman" w:eastAsiaTheme="minorHAnsi" w:hAnsi="Times New Roman" w:cs="Times New Roman"/>
          <w:iCs/>
          <w:color w:val="000000"/>
          <w:sz w:val="24"/>
          <w:lang w:val="ru-RU" w:eastAsia="en-US"/>
        </w:rPr>
        <w:t>.</w:t>
      </w:r>
    </w:p>
    <w:p w14:paraId="114CAF69" w14:textId="3BC172BD" w:rsidR="00D97B85" w:rsidRDefault="00D97B85" w:rsidP="00D94046">
      <w:pPr>
        <w:numPr>
          <w:ilvl w:val="0"/>
          <w:numId w:val="35"/>
        </w:numPr>
        <w:ind w:left="0" w:firstLine="0"/>
        <w:jc w:val="both"/>
        <w:rPr>
          <w:rFonts w:ascii="Times New Roman" w:eastAsiaTheme="minorHAnsi" w:hAnsi="Times New Roman" w:cs="Times New Roman"/>
          <w:iCs/>
          <w:color w:val="000000"/>
          <w:sz w:val="24"/>
          <w:lang w:val="ru-RU" w:eastAsia="en-US"/>
        </w:rPr>
      </w:pPr>
      <w:r w:rsidRPr="00D94046">
        <w:rPr>
          <w:rFonts w:ascii="Times New Roman" w:eastAsiaTheme="minorHAnsi" w:hAnsi="Times New Roman" w:cs="Times New Roman"/>
          <w:iCs/>
          <w:color w:val="000000"/>
          <w:sz w:val="24"/>
          <w:lang w:val="ru-RU" w:eastAsia="en-US"/>
        </w:rPr>
        <w:t xml:space="preserve">Член 6, параграф 3 от Директива 2012/13 и член 47 от </w:t>
      </w:r>
      <w:proofErr w:type="spellStart"/>
      <w:r w:rsidRPr="00D94046">
        <w:rPr>
          <w:rFonts w:ascii="Times New Roman" w:eastAsiaTheme="minorHAnsi" w:hAnsi="Times New Roman" w:cs="Times New Roman"/>
          <w:iCs/>
          <w:color w:val="000000"/>
          <w:sz w:val="24"/>
          <w:lang w:val="ru-RU" w:eastAsia="en-US"/>
        </w:rPr>
        <w:t>Хартата</w:t>
      </w:r>
      <w:proofErr w:type="spellEnd"/>
      <w:r w:rsidRPr="00D94046">
        <w:rPr>
          <w:rFonts w:ascii="Times New Roman" w:eastAsiaTheme="minorHAnsi" w:hAnsi="Times New Roman" w:cs="Times New Roman"/>
          <w:iCs/>
          <w:color w:val="000000"/>
          <w:sz w:val="24"/>
          <w:lang w:val="ru-RU" w:eastAsia="en-US"/>
        </w:rPr>
        <w:t xml:space="preserve"> на </w:t>
      </w:r>
      <w:proofErr w:type="spellStart"/>
      <w:r w:rsidRPr="00D94046">
        <w:rPr>
          <w:rFonts w:ascii="Times New Roman" w:eastAsiaTheme="minorHAnsi" w:hAnsi="Times New Roman" w:cs="Times New Roman"/>
          <w:iCs/>
          <w:color w:val="000000"/>
          <w:sz w:val="24"/>
          <w:lang w:val="ru-RU" w:eastAsia="en-US"/>
        </w:rPr>
        <w:t>основните</w:t>
      </w:r>
      <w:proofErr w:type="spellEnd"/>
      <w:r w:rsidRPr="00D94046">
        <w:rPr>
          <w:rFonts w:ascii="Times New Roman" w:eastAsiaTheme="minorHAnsi" w:hAnsi="Times New Roman" w:cs="Times New Roman"/>
          <w:iCs/>
          <w:color w:val="000000"/>
          <w:sz w:val="24"/>
          <w:lang w:val="ru-RU" w:eastAsia="en-US"/>
        </w:rPr>
        <w:t xml:space="preserve"> права на </w:t>
      </w:r>
      <w:proofErr w:type="spellStart"/>
      <w:r w:rsidRPr="00D94046">
        <w:rPr>
          <w:rFonts w:ascii="Times New Roman" w:eastAsiaTheme="minorHAnsi" w:hAnsi="Times New Roman" w:cs="Times New Roman"/>
          <w:iCs/>
          <w:color w:val="000000"/>
          <w:sz w:val="24"/>
          <w:lang w:val="ru-RU" w:eastAsia="en-US"/>
        </w:rPr>
        <w:t>Европейския</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съюз</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трябва</w:t>
      </w:r>
      <w:proofErr w:type="spellEnd"/>
      <w:r w:rsidRPr="00D94046">
        <w:rPr>
          <w:rFonts w:ascii="Times New Roman" w:eastAsiaTheme="minorHAnsi" w:hAnsi="Times New Roman" w:cs="Times New Roman"/>
          <w:iCs/>
          <w:color w:val="000000"/>
          <w:sz w:val="24"/>
          <w:lang w:val="ru-RU" w:eastAsia="en-US"/>
        </w:rPr>
        <w:t xml:space="preserve"> да се </w:t>
      </w:r>
      <w:proofErr w:type="spellStart"/>
      <w:r w:rsidRPr="00D94046">
        <w:rPr>
          <w:rFonts w:ascii="Times New Roman" w:eastAsiaTheme="minorHAnsi" w:hAnsi="Times New Roman" w:cs="Times New Roman"/>
          <w:iCs/>
          <w:color w:val="000000"/>
          <w:sz w:val="24"/>
          <w:lang w:val="ru-RU" w:eastAsia="en-US"/>
        </w:rPr>
        <w:t>тълкуват</w:t>
      </w:r>
      <w:proofErr w:type="spellEnd"/>
      <w:r w:rsidRPr="00D94046">
        <w:rPr>
          <w:rFonts w:ascii="Times New Roman" w:eastAsiaTheme="minorHAnsi" w:hAnsi="Times New Roman" w:cs="Times New Roman"/>
          <w:iCs/>
          <w:color w:val="000000"/>
          <w:sz w:val="24"/>
          <w:lang w:val="ru-RU" w:eastAsia="en-US"/>
        </w:rPr>
        <w:t xml:space="preserve"> в </w:t>
      </w:r>
      <w:proofErr w:type="spellStart"/>
      <w:r w:rsidRPr="00D94046">
        <w:rPr>
          <w:rFonts w:ascii="Times New Roman" w:eastAsiaTheme="minorHAnsi" w:hAnsi="Times New Roman" w:cs="Times New Roman"/>
          <w:iCs/>
          <w:color w:val="000000"/>
          <w:sz w:val="24"/>
          <w:lang w:val="ru-RU" w:eastAsia="en-US"/>
        </w:rPr>
        <w:t>смисъл</w:t>
      </w:r>
      <w:proofErr w:type="spellEnd"/>
      <w:r w:rsidRPr="00D94046">
        <w:rPr>
          <w:rFonts w:ascii="Times New Roman" w:eastAsiaTheme="minorHAnsi" w:hAnsi="Times New Roman" w:cs="Times New Roman"/>
          <w:iCs/>
          <w:color w:val="000000"/>
          <w:sz w:val="24"/>
          <w:lang w:val="ru-RU" w:eastAsia="en-US"/>
        </w:rPr>
        <w:t xml:space="preserve">, че </w:t>
      </w:r>
      <w:proofErr w:type="spellStart"/>
      <w:r w:rsidRPr="00D94046">
        <w:rPr>
          <w:rFonts w:ascii="Times New Roman" w:eastAsiaTheme="minorHAnsi" w:hAnsi="Times New Roman" w:cs="Times New Roman"/>
          <w:iCs/>
          <w:color w:val="000000"/>
          <w:sz w:val="24"/>
          <w:lang w:val="ru-RU" w:eastAsia="en-US"/>
        </w:rPr>
        <w:t>запитващата</w:t>
      </w:r>
      <w:proofErr w:type="spellEnd"/>
      <w:r w:rsidRPr="00D94046">
        <w:rPr>
          <w:rFonts w:ascii="Times New Roman" w:eastAsiaTheme="minorHAnsi" w:hAnsi="Times New Roman" w:cs="Times New Roman"/>
          <w:iCs/>
          <w:color w:val="000000"/>
          <w:sz w:val="24"/>
          <w:lang w:val="ru-RU" w:eastAsia="en-US"/>
        </w:rPr>
        <w:t xml:space="preserve"> юрисдикция е </w:t>
      </w:r>
      <w:proofErr w:type="spellStart"/>
      <w:r w:rsidRPr="00D94046">
        <w:rPr>
          <w:rFonts w:ascii="Times New Roman" w:eastAsiaTheme="minorHAnsi" w:hAnsi="Times New Roman" w:cs="Times New Roman"/>
          <w:iCs/>
          <w:color w:val="000000"/>
          <w:sz w:val="24"/>
          <w:lang w:val="ru-RU" w:eastAsia="en-US"/>
        </w:rPr>
        <w:t>длъжна</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доколкото</w:t>
      </w:r>
      <w:proofErr w:type="spellEnd"/>
      <w:r w:rsidRPr="00D94046">
        <w:rPr>
          <w:rFonts w:ascii="Times New Roman" w:eastAsiaTheme="minorHAnsi" w:hAnsi="Times New Roman" w:cs="Times New Roman"/>
          <w:iCs/>
          <w:color w:val="000000"/>
          <w:sz w:val="24"/>
          <w:lang w:val="ru-RU" w:eastAsia="en-US"/>
        </w:rPr>
        <w:t xml:space="preserve"> е </w:t>
      </w:r>
      <w:proofErr w:type="spellStart"/>
      <w:r w:rsidRPr="00D94046">
        <w:rPr>
          <w:rFonts w:ascii="Times New Roman" w:eastAsiaTheme="minorHAnsi" w:hAnsi="Times New Roman" w:cs="Times New Roman"/>
          <w:iCs/>
          <w:color w:val="000000"/>
          <w:sz w:val="24"/>
          <w:lang w:val="ru-RU" w:eastAsia="en-US"/>
        </w:rPr>
        <w:t>възможно</w:t>
      </w:r>
      <w:proofErr w:type="spellEnd"/>
      <w:r w:rsidRPr="00D94046">
        <w:rPr>
          <w:rFonts w:ascii="Times New Roman" w:eastAsiaTheme="minorHAnsi" w:hAnsi="Times New Roman" w:cs="Times New Roman"/>
          <w:iCs/>
          <w:color w:val="000000"/>
          <w:sz w:val="24"/>
          <w:lang w:val="ru-RU" w:eastAsia="en-US"/>
        </w:rPr>
        <w:t xml:space="preserve">, да </w:t>
      </w:r>
      <w:proofErr w:type="spellStart"/>
      <w:r w:rsidRPr="00D94046">
        <w:rPr>
          <w:rFonts w:ascii="Times New Roman" w:eastAsiaTheme="minorHAnsi" w:hAnsi="Times New Roman" w:cs="Times New Roman"/>
          <w:iCs/>
          <w:color w:val="000000"/>
          <w:sz w:val="24"/>
          <w:lang w:val="ru-RU" w:eastAsia="en-US"/>
        </w:rPr>
        <w:t>направи</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съответстващо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тълкуване</w:t>
      </w:r>
      <w:proofErr w:type="spellEnd"/>
      <w:r w:rsidRPr="00D94046">
        <w:rPr>
          <w:rFonts w:ascii="Times New Roman" w:eastAsiaTheme="minorHAnsi" w:hAnsi="Times New Roman" w:cs="Times New Roman"/>
          <w:iCs/>
          <w:color w:val="000000"/>
          <w:sz w:val="24"/>
          <w:lang w:val="ru-RU" w:eastAsia="en-US"/>
        </w:rPr>
        <w:t xml:space="preserve"> на </w:t>
      </w:r>
      <w:proofErr w:type="spellStart"/>
      <w:r w:rsidRPr="00D94046">
        <w:rPr>
          <w:rFonts w:ascii="Times New Roman" w:eastAsiaTheme="minorHAnsi" w:hAnsi="Times New Roman" w:cs="Times New Roman"/>
          <w:iCs/>
          <w:color w:val="000000"/>
          <w:sz w:val="24"/>
          <w:lang w:val="ru-RU" w:eastAsia="en-US"/>
        </w:rPr>
        <w:t>националното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законодателство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относно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изменението</w:t>
      </w:r>
      <w:proofErr w:type="spellEnd"/>
      <w:r w:rsidRPr="00D94046">
        <w:rPr>
          <w:rFonts w:ascii="Times New Roman" w:eastAsiaTheme="minorHAnsi" w:hAnsi="Times New Roman" w:cs="Times New Roman"/>
          <w:iCs/>
          <w:color w:val="000000"/>
          <w:sz w:val="24"/>
          <w:lang w:val="ru-RU" w:eastAsia="en-US"/>
        </w:rPr>
        <w:t xml:space="preserve"> на </w:t>
      </w:r>
      <w:proofErr w:type="spellStart"/>
      <w:r w:rsidRPr="00D94046">
        <w:rPr>
          <w:rFonts w:ascii="Times New Roman" w:eastAsiaTheme="minorHAnsi" w:hAnsi="Times New Roman" w:cs="Times New Roman"/>
          <w:iCs/>
          <w:color w:val="000000"/>
          <w:sz w:val="24"/>
          <w:lang w:val="ru-RU" w:eastAsia="en-US"/>
        </w:rPr>
        <w:t>обвинението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което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тълкуване</w:t>
      </w:r>
      <w:proofErr w:type="spellEnd"/>
      <w:r w:rsidRPr="00D94046">
        <w:rPr>
          <w:rFonts w:ascii="Times New Roman" w:eastAsiaTheme="minorHAnsi" w:hAnsi="Times New Roman" w:cs="Times New Roman"/>
          <w:iCs/>
          <w:color w:val="000000"/>
          <w:sz w:val="24"/>
          <w:lang w:val="ru-RU" w:eastAsia="en-US"/>
        </w:rPr>
        <w:t xml:space="preserve"> да </w:t>
      </w:r>
      <w:proofErr w:type="spellStart"/>
      <w:r w:rsidRPr="00D94046">
        <w:rPr>
          <w:rFonts w:ascii="Times New Roman" w:eastAsiaTheme="minorHAnsi" w:hAnsi="Times New Roman" w:cs="Times New Roman"/>
          <w:iCs/>
          <w:color w:val="000000"/>
          <w:sz w:val="24"/>
          <w:lang w:val="ru-RU" w:eastAsia="en-US"/>
        </w:rPr>
        <w:t>даде</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възможност</w:t>
      </w:r>
      <w:proofErr w:type="spellEnd"/>
      <w:r w:rsidRPr="00D94046">
        <w:rPr>
          <w:rFonts w:ascii="Times New Roman" w:eastAsiaTheme="minorHAnsi" w:hAnsi="Times New Roman" w:cs="Times New Roman"/>
          <w:iCs/>
          <w:color w:val="000000"/>
          <w:sz w:val="24"/>
          <w:lang w:val="ru-RU" w:eastAsia="en-US"/>
        </w:rPr>
        <w:t xml:space="preserve"> на прокурора в </w:t>
      </w:r>
      <w:proofErr w:type="spellStart"/>
      <w:r w:rsidRPr="00D94046">
        <w:rPr>
          <w:rFonts w:ascii="Times New Roman" w:eastAsiaTheme="minorHAnsi" w:hAnsi="Times New Roman" w:cs="Times New Roman"/>
          <w:iCs/>
          <w:color w:val="000000"/>
          <w:sz w:val="24"/>
          <w:lang w:val="ru-RU" w:eastAsia="en-US"/>
        </w:rPr>
        <w:t>съдебното</w:t>
      </w:r>
      <w:proofErr w:type="spellEnd"/>
      <w:r w:rsidRPr="00D94046">
        <w:rPr>
          <w:rFonts w:ascii="Times New Roman" w:eastAsiaTheme="minorHAnsi" w:hAnsi="Times New Roman" w:cs="Times New Roman"/>
          <w:iCs/>
          <w:color w:val="000000"/>
          <w:sz w:val="24"/>
          <w:lang w:val="ru-RU" w:eastAsia="en-US"/>
        </w:rPr>
        <w:t xml:space="preserve"> заседание да отстрани </w:t>
      </w:r>
      <w:proofErr w:type="spellStart"/>
      <w:r w:rsidRPr="00D94046">
        <w:rPr>
          <w:rFonts w:ascii="Times New Roman" w:eastAsiaTheme="minorHAnsi" w:hAnsi="Times New Roman" w:cs="Times New Roman"/>
          <w:iCs/>
          <w:color w:val="000000"/>
          <w:sz w:val="24"/>
          <w:lang w:val="ru-RU" w:eastAsia="en-US"/>
        </w:rPr>
        <w:t>опорочаващата</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съдържанието</w:t>
      </w:r>
      <w:proofErr w:type="spellEnd"/>
      <w:r w:rsidRPr="00D94046">
        <w:rPr>
          <w:rFonts w:ascii="Times New Roman" w:eastAsiaTheme="minorHAnsi" w:hAnsi="Times New Roman" w:cs="Times New Roman"/>
          <w:iCs/>
          <w:color w:val="000000"/>
          <w:sz w:val="24"/>
          <w:lang w:val="ru-RU" w:eastAsia="en-US"/>
        </w:rPr>
        <w:t xml:space="preserve"> на </w:t>
      </w:r>
      <w:proofErr w:type="spellStart"/>
      <w:r w:rsidRPr="00D94046">
        <w:rPr>
          <w:rFonts w:ascii="Times New Roman" w:eastAsiaTheme="minorHAnsi" w:hAnsi="Times New Roman" w:cs="Times New Roman"/>
          <w:iCs/>
          <w:color w:val="000000"/>
          <w:sz w:val="24"/>
          <w:lang w:val="ru-RU" w:eastAsia="en-US"/>
        </w:rPr>
        <w:t>обвинителния</w:t>
      </w:r>
      <w:proofErr w:type="spellEnd"/>
      <w:r w:rsidRPr="00D94046">
        <w:rPr>
          <w:rFonts w:ascii="Times New Roman" w:eastAsiaTheme="minorHAnsi" w:hAnsi="Times New Roman" w:cs="Times New Roman"/>
          <w:iCs/>
          <w:color w:val="000000"/>
          <w:sz w:val="24"/>
          <w:lang w:val="ru-RU" w:eastAsia="en-US"/>
        </w:rPr>
        <w:t xml:space="preserve"> акт </w:t>
      </w:r>
      <w:proofErr w:type="spellStart"/>
      <w:r w:rsidRPr="00D94046">
        <w:rPr>
          <w:rFonts w:ascii="Times New Roman" w:eastAsiaTheme="minorHAnsi" w:hAnsi="Times New Roman" w:cs="Times New Roman"/>
          <w:iCs/>
          <w:color w:val="000000"/>
          <w:sz w:val="24"/>
          <w:lang w:val="ru-RU" w:eastAsia="en-US"/>
        </w:rPr>
        <w:t>неяснота</w:t>
      </w:r>
      <w:proofErr w:type="spellEnd"/>
      <w:r w:rsidRPr="00D94046">
        <w:rPr>
          <w:rFonts w:ascii="Times New Roman" w:eastAsiaTheme="minorHAnsi" w:hAnsi="Times New Roman" w:cs="Times New Roman"/>
          <w:iCs/>
          <w:color w:val="000000"/>
          <w:sz w:val="24"/>
          <w:lang w:val="ru-RU" w:eastAsia="en-US"/>
        </w:rPr>
        <w:t xml:space="preserve"> и </w:t>
      </w:r>
      <w:proofErr w:type="spellStart"/>
      <w:r w:rsidRPr="00D94046">
        <w:rPr>
          <w:rFonts w:ascii="Times New Roman" w:eastAsiaTheme="minorHAnsi" w:hAnsi="Times New Roman" w:cs="Times New Roman"/>
          <w:iCs/>
          <w:color w:val="000000"/>
          <w:sz w:val="24"/>
          <w:lang w:val="ru-RU" w:eastAsia="en-US"/>
        </w:rPr>
        <w:t>непълнота</w:t>
      </w:r>
      <w:proofErr w:type="spellEnd"/>
      <w:r w:rsidRPr="00D94046">
        <w:rPr>
          <w:rFonts w:ascii="Times New Roman" w:eastAsiaTheme="minorHAnsi" w:hAnsi="Times New Roman" w:cs="Times New Roman"/>
          <w:iCs/>
          <w:color w:val="000000"/>
          <w:sz w:val="24"/>
          <w:lang w:val="ru-RU" w:eastAsia="en-US"/>
        </w:rPr>
        <w:t xml:space="preserve"> по начин, при </w:t>
      </w:r>
      <w:proofErr w:type="spellStart"/>
      <w:r w:rsidRPr="00D94046">
        <w:rPr>
          <w:rFonts w:ascii="Times New Roman" w:eastAsiaTheme="minorHAnsi" w:hAnsi="Times New Roman" w:cs="Times New Roman"/>
          <w:iCs/>
          <w:color w:val="000000"/>
          <w:sz w:val="24"/>
          <w:lang w:val="ru-RU" w:eastAsia="en-US"/>
        </w:rPr>
        <w:t>който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правото</w:t>
      </w:r>
      <w:proofErr w:type="spellEnd"/>
      <w:r w:rsidRPr="00D94046">
        <w:rPr>
          <w:rFonts w:ascii="Times New Roman" w:eastAsiaTheme="minorHAnsi" w:hAnsi="Times New Roman" w:cs="Times New Roman"/>
          <w:iCs/>
          <w:color w:val="000000"/>
          <w:sz w:val="24"/>
          <w:lang w:val="ru-RU" w:eastAsia="en-US"/>
        </w:rPr>
        <w:t xml:space="preserve"> на защита на </w:t>
      </w:r>
      <w:proofErr w:type="spellStart"/>
      <w:r w:rsidRPr="00D94046">
        <w:rPr>
          <w:rFonts w:ascii="Times New Roman" w:eastAsiaTheme="minorHAnsi" w:hAnsi="Times New Roman" w:cs="Times New Roman"/>
          <w:iCs/>
          <w:color w:val="000000"/>
          <w:sz w:val="24"/>
          <w:lang w:val="ru-RU" w:eastAsia="en-US"/>
        </w:rPr>
        <w:t>обвиняемия</w:t>
      </w:r>
      <w:proofErr w:type="spellEnd"/>
      <w:r w:rsidRPr="00D94046">
        <w:rPr>
          <w:rFonts w:ascii="Times New Roman" w:eastAsiaTheme="minorHAnsi" w:hAnsi="Times New Roman" w:cs="Times New Roman"/>
          <w:iCs/>
          <w:color w:val="000000"/>
          <w:sz w:val="24"/>
          <w:lang w:val="ru-RU" w:eastAsia="en-US"/>
        </w:rPr>
        <w:t xml:space="preserve"> е </w:t>
      </w:r>
      <w:proofErr w:type="spellStart"/>
      <w:r w:rsidRPr="00D94046">
        <w:rPr>
          <w:rFonts w:ascii="Times New Roman" w:eastAsiaTheme="minorHAnsi" w:hAnsi="Times New Roman" w:cs="Times New Roman"/>
          <w:iCs/>
          <w:color w:val="000000"/>
          <w:sz w:val="24"/>
          <w:lang w:val="ru-RU" w:eastAsia="en-US"/>
        </w:rPr>
        <w:t>действително</w:t>
      </w:r>
      <w:proofErr w:type="spellEnd"/>
      <w:r w:rsidRPr="00D94046">
        <w:rPr>
          <w:rFonts w:ascii="Times New Roman" w:eastAsiaTheme="minorHAnsi" w:hAnsi="Times New Roman" w:cs="Times New Roman"/>
          <w:iCs/>
          <w:color w:val="000000"/>
          <w:sz w:val="24"/>
          <w:lang w:val="ru-RU" w:eastAsia="en-US"/>
        </w:rPr>
        <w:t xml:space="preserve"> и </w:t>
      </w:r>
      <w:proofErr w:type="spellStart"/>
      <w:r w:rsidRPr="00D94046">
        <w:rPr>
          <w:rFonts w:ascii="Times New Roman" w:eastAsiaTheme="minorHAnsi" w:hAnsi="Times New Roman" w:cs="Times New Roman"/>
          <w:iCs/>
          <w:color w:val="000000"/>
          <w:sz w:val="24"/>
          <w:lang w:val="ru-RU" w:eastAsia="en-US"/>
        </w:rPr>
        <w:t>реално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защитено</w:t>
      </w:r>
      <w:proofErr w:type="spellEnd"/>
      <w:r w:rsidRPr="00D94046">
        <w:rPr>
          <w:rFonts w:ascii="Times New Roman" w:eastAsiaTheme="minorHAnsi" w:hAnsi="Times New Roman" w:cs="Times New Roman"/>
          <w:iCs/>
          <w:color w:val="000000"/>
          <w:sz w:val="24"/>
          <w:lang w:val="ru-RU" w:eastAsia="en-US"/>
        </w:rPr>
        <w:t xml:space="preserve">. Само </w:t>
      </w:r>
      <w:proofErr w:type="spellStart"/>
      <w:r w:rsidRPr="00D94046">
        <w:rPr>
          <w:rFonts w:ascii="Times New Roman" w:eastAsiaTheme="minorHAnsi" w:hAnsi="Times New Roman" w:cs="Times New Roman"/>
          <w:iCs/>
          <w:color w:val="000000"/>
          <w:sz w:val="24"/>
          <w:lang w:val="ru-RU" w:eastAsia="en-US"/>
        </w:rPr>
        <w:t>ако</w:t>
      </w:r>
      <w:proofErr w:type="spellEnd"/>
      <w:r w:rsidRPr="00D94046">
        <w:rPr>
          <w:rFonts w:ascii="Times New Roman" w:eastAsiaTheme="minorHAnsi" w:hAnsi="Times New Roman" w:cs="Times New Roman"/>
          <w:iCs/>
          <w:color w:val="000000"/>
          <w:sz w:val="24"/>
          <w:lang w:val="ru-RU" w:eastAsia="en-US"/>
        </w:rPr>
        <w:t xml:space="preserve"> приеме, че </w:t>
      </w:r>
      <w:proofErr w:type="spellStart"/>
      <w:r w:rsidRPr="00D94046">
        <w:rPr>
          <w:rFonts w:ascii="Times New Roman" w:eastAsiaTheme="minorHAnsi" w:hAnsi="Times New Roman" w:cs="Times New Roman"/>
          <w:iCs/>
          <w:color w:val="000000"/>
          <w:sz w:val="24"/>
          <w:lang w:val="ru-RU" w:eastAsia="en-US"/>
        </w:rPr>
        <w:t>съответстващо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тълкуване</w:t>
      </w:r>
      <w:proofErr w:type="spellEnd"/>
      <w:r w:rsidRPr="00D94046">
        <w:rPr>
          <w:rFonts w:ascii="Times New Roman" w:eastAsiaTheme="minorHAnsi" w:hAnsi="Times New Roman" w:cs="Times New Roman"/>
          <w:iCs/>
          <w:color w:val="000000"/>
          <w:sz w:val="24"/>
          <w:lang w:val="ru-RU" w:eastAsia="en-US"/>
        </w:rPr>
        <w:t xml:space="preserve"> в </w:t>
      </w:r>
      <w:proofErr w:type="spellStart"/>
      <w:r w:rsidRPr="00D94046">
        <w:rPr>
          <w:rFonts w:ascii="Times New Roman" w:eastAsiaTheme="minorHAnsi" w:hAnsi="Times New Roman" w:cs="Times New Roman"/>
          <w:iCs/>
          <w:color w:val="000000"/>
          <w:sz w:val="24"/>
          <w:lang w:val="ru-RU" w:eastAsia="en-US"/>
        </w:rPr>
        <w:t>този</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смисъл</w:t>
      </w:r>
      <w:proofErr w:type="spellEnd"/>
      <w:r w:rsidRPr="00D94046">
        <w:rPr>
          <w:rFonts w:ascii="Times New Roman" w:eastAsiaTheme="minorHAnsi" w:hAnsi="Times New Roman" w:cs="Times New Roman"/>
          <w:iCs/>
          <w:color w:val="000000"/>
          <w:sz w:val="24"/>
          <w:lang w:val="ru-RU" w:eastAsia="en-US"/>
        </w:rPr>
        <w:t xml:space="preserve"> не е </w:t>
      </w:r>
      <w:proofErr w:type="spellStart"/>
      <w:r w:rsidRPr="00D94046">
        <w:rPr>
          <w:rFonts w:ascii="Times New Roman" w:eastAsiaTheme="minorHAnsi" w:hAnsi="Times New Roman" w:cs="Times New Roman"/>
          <w:iCs/>
          <w:color w:val="000000"/>
          <w:sz w:val="24"/>
          <w:lang w:val="ru-RU" w:eastAsia="en-US"/>
        </w:rPr>
        <w:t>възможно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запитващата</w:t>
      </w:r>
      <w:proofErr w:type="spellEnd"/>
      <w:r w:rsidRPr="00D94046">
        <w:rPr>
          <w:rFonts w:ascii="Times New Roman" w:eastAsiaTheme="minorHAnsi" w:hAnsi="Times New Roman" w:cs="Times New Roman"/>
          <w:iCs/>
          <w:color w:val="000000"/>
          <w:sz w:val="24"/>
          <w:lang w:val="ru-RU" w:eastAsia="en-US"/>
        </w:rPr>
        <w:t xml:space="preserve"> юрисдикция </w:t>
      </w:r>
      <w:proofErr w:type="spellStart"/>
      <w:r w:rsidRPr="00D94046">
        <w:rPr>
          <w:rFonts w:ascii="Times New Roman" w:eastAsiaTheme="minorHAnsi" w:hAnsi="Times New Roman" w:cs="Times New Roman"/>
          <w:iCs/>
          <w:color w:val="000000"/>
          <w:sz w:val="24"/>
          <w:lang w:val="ru-RU" w:eastAsia="en-US"/>
        </w:rPr>
        <w:t>следва</w:t>
      </w:r>
      <w:proofErr w:type="spellEnd"/>
      <w:r w:rsidRPr="00D94046">
        <w:rPr>
          <w:rFonts w:ascii="Times New Roman" w:eastAsiaTheme="minorHAnsi" w:hAnsi="Times New Roman" w:cs="Times New Roman"/>
          <w:iCs/>
          <w:color w:val="000000"/>
          <w:sz w:val="24"/>
          <w:lang w:val="ru-RU" w:eastAsia="en-US"/>
        </w:rPr>
        <w:t xml:space="preserve"> да </w:t>
      </w:r>
      <w:proofErr w:type="spellStart"/>
      <w:r w:rsidRPr="00D94046">
        <w:rPr>
          <w:rFonts w:ascii="Times New Roman" w:eastAsiaTheme="minorHAnsi" w:hAnsi="Times New Roman" w:cs="Times New Roman"/>
          <w:iCs/>
          <w:color w:val="000000"/>
          <w:sz w:val="24"/>
          <w:lang w:val="ru-RU" w:eastAsia="en-US"/>
        </w:rPr>
        <w:t>остави</w:t>
      </w:r>
      <w:proofErr w:type="spellEnd"/>
      <w:r w:rsidRPr="00D94046">
        <w:rPr>
          <w:rFonts w:ascii="Times New Roman" w:eastAsiaTheme="minorHAnsi" w:hAnsi="Times New Roman" w:cs="Times New Roman"/>
          <w:iCs/>
          <w:color w:val="000000"/>
          <w:sz w:val="24"/>
          <w:lang w:val="ru-RU" w:eastAsia="en-US"/>
        </w:rPr>
        <w:t xml:space="preserve"> </w:t>
      </w:r>
      <w:proofErr w:type="gramStart"/>
      <w:r w:rsidRPr="00D94046">
        <w:rPr>
          <w:rFonts w:ascii="Times New Roman" w:eastAsiaTheme="minorHAnsi" w:hAnsi="Times New Roman" w:cs="Times New Roman"/>
          <w:iCs/>
          <w:color w:val="000000"/>
          <w:sz w:val="24"/>
          <w:lang w:val="ru-RU" w:eastAsia="en-US"/>
        </w:rPr>
        <w:t>без приложение</w:t>
      </w:r>
      <w:proofErr w:type="gram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националната</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разпоредба</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която</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забранява</w:t>
      </w:r>
      <w:proofErr w:type="spellEnd"/>
      <w:r w:rsidRPr="00D94046">
        <w:rPr>
          <w:rFonts w:ascii="Times New Roman" w:eastAsiaTheme="minorHAnsi" w:hAnsi="Times New Roman" w:cs="Times New Roman"/>
          <w:iCs/>
          <w:color w:val="000000"/>
          <w:sz w:val="24"/>
          <w:lang w:val="ru-RU" w:eastAsia="en-US"/>
        </w:rPr>
        <w:t xml:space="preserve"> </w:t>
      </w:r>
      <w:proofErr w:type="spellStart"/>
      <w:r w:rsidRPr="00D94046">
        <w:rPr>
          <w:rFonts w:ascii="Times New Roman" w:eastAsiaTheme="minorHAnsi" w:hAnsi="Times New Roman" w:cs="Times New Roman"/>
          <w:iCs/>
          <w:color w:val="000000"/>
          <w:sz w:val="24"/>
          <w:lang w:val="ru-RU" w:eastAsia="en-US"/>
        </w:rPr>
        <w:t>прекратяване</w:t>
      </w:r>
      <w:proofErr w:type="spellEnd"/>
      <w:r w:rsidRPr="00D94046">
        <w:rPr>
          <w:rFonts w:ascii="Times New Roman" w:eastAsiaTheme="minorHAnsi" w:hAnsi="Times New Roman" w:cs="Times New Roman"/>
          <w:iCs/>
          <w:color w:val="000000"/>
          <w:sz w:val="24"/>
          <w:lang w:val="ru-RU" w:eastAsia="en-US"/>
        </w:rPr>
        <w:t xml:space="preserve"> на </w:t>
      </w:r>
      <w:proofErr w:type="spellStart"/>
      <w:r w:rsidRPr="00D94046">
        <w:rPr>
          <w:rFonts w:ascii="Times New Roman" w:eastAsiaTheme="minorHAnsi" w:hAnsi="Times New Roman" w:cs="Times New Roman"/>
          <w:iCs/>
          <w:color w:val="000000"/>
          <w:sz w:val="24"/>
          <w:lang w:val="ru-RU" w:eastAsia="en-US"/>
        </w:rPr>
        <w:t>съдебното</w:t>
      </w:r>
      <w:proofErr w:type="spellEnd"/>
      <w:r w:rsidRPr="00D94046">
        <w:rPr>
          <w:rFonts w:ascii="Times New Roman" w:eastAsiaTheme="minorHAnsi" w:hAnsi="Times New Roman" w:cs="Times New Roman"/>
          <w:iCs/>
          <w:color w:val="000000"/>
          <w:sz w:val="24"/>
          <w:lang w:val="ru-RU" w:eastAsia="en-US"/>
        </w:rPr>
        <w:t xml:space="preserve"> производство и </w:t>
      </w:r>
      <w:proofErr w:type="spellStart"/>
      <w:r w:rsidRPr="00D94046">
        <w:rPr>
          <w:rFonts w:ascii="Times New Roman" w:eastAsiaTheme="minorHAnsi" w:hAnsi="Times New Roman" w:cs="Times New Roman"/>
          <w:iCs/>
          <w:color w:val="000000"/>
          <w:sz w:val="24"/>
          <w:lang w:val="ru-RU" w:eastAsia="en-US"/>
        </w:rPr>
        <w:t>връщане</w:t>
      </w:r>
      <w:proofErr w:type="spellEnd"/>
      <w:r w:rsidRPr="00D94046">
        <w:rPr>
          <w:rFonts w:ascii="Times New Roman" w:eastAsiaTheme="minorHAnsi" w:hAnsi="Times New Roman" w:cs="Times New Roman"/>
          <w:iCs/>
          <w:color w:val="000000"/>
          <w:sz w:val="24"/>
          <w:lang w:val="ru-RU" w:eastAsia="en-US"/>
        </w:rPr>
        <w:t xml:space="preserve"> на </w:t>
      </w:r>
      <w:proofErr w:type="spellStart"/>
      <w:r w:rsidRPr="00D94046">
        <w:rPr>
          <w:rFonts w:ascii="Times New Roman" w:eastAsiaTheme="minorHAnsi" w:hAnsi="Times New Roman" w:cs="Times New Roman"/>
          <w:iCs/>
          <w:color w:val="000000"/>
          <w:sz w:val="24"/>
          <w:lang w:val="ru-RU" w:eastAsia="en-US"/>
        </w:rPr>
        <w:t>делото</w:t>
      </w:r>
      <w:proofErr w:type="spellEnd"/>
      <w:r w:rsidRPr="00D94046">
        <w:rPr>
          <w:rFonts w:ascii="Times New Roman" w:eastAsiaTheme="minorHAnsi" w:hAnsi="Times New Roman" w:cs="Times New Roman"/>
          <w:iCs/>
          <w:color w:val="000000"/>
          <w:sz w:val="24"/>
          <w:lang w:val="ru-RU" w:eastAsia="en-US"/>
        </w:rPr>
        <w:t xml:space="preserve"> на прокурора за </w:t>
      </w:r>
      <w:proofErr w:type="spellStart"/>
      <w:r w:rsidRPr="00D94046">
        <w:rPr>
          <w:rFonts w:ascii="Times New Roman" w:eastAsiaTheme="minorHAnsi" w:hAnsi="Times New Roman" w:cs="Times New Roman"/>
          <w:iCs/>
          <w:color w:val="000000"/>
          <w:sz w:val="24"/>
          <w:lang w:val="ru-RU" w:eastAsia="en-US"/>
        </w:rPr>
        <w:t>съставяне</w:t>
      </w:r>
      <w:proofErr w:type="spellEnd"/>
      <w:r w:rsidRPr="00D94046">
        <w:rPr>
          <w:rFonts w:ascii="Times New Roman" w:eastAsiaTheme="minorHAnsi" w:hAnsi="Times New Roman" w:cs="Times New Roman"/>
          <w:iCs/>
          <w:color w:val="000000"/>
          <w:sz w:val="24"/>
          <w:lang w:val="ru-RU" w:eastAsia="en-US"/>
        </w:rPr>
        <w:t xml:space="preserve"> на нов </w:t>
      </w:r>
      <w:proofErr w:type="spellStart"/>
      <w:r w:rsidRPr="00D94046">
        <w:rPr>
          <w:rFonts w:ascii="Times New Roman" w:eastAsiaTheme="minorHAnsi" w:hAnsi="Times New Roman" w:cs="Times New Roman"/>
          <w:iCs/>
          <w:color w:val="000000"/>
          <w:sz w:val="24"/>
          <w:lang w:val="ru-RU" w:eastAsia="en-US"/>
        </w:rPr>
        <w:t>обвинителен</w:t>
      </w:r>
      <w:proofErr w:type="spellEnd"/>
      <w:r w:rsidRPr="00D94046">
        <w:rPr>
          <w:rFonts w:ascii="Times New Roman" w:eastAsiaTheme="minorHAnsi" w:hAnsi="Times New Roman" w:cs="Times New Roman"/>
          <w:iCs/>
          <w:color w:val="000000"/>
          <w:sz w:val="24"/>
          <w:lang w:val="ru-RU" w:eastAsia="en-US"/>
        </w:rPr>
        <w:t xml:space="preserve"> акт.</w:t>
      </w:r>
      <w:r w:rsidR="00D94046">
        <w:rPr>
          <w:rFonts w:ascii="Times New Roman" w:eastAsiaTheme="minorHAnsi" w:hAnsi="Times New Roman" w:cs="Times New Roman"/>
          <w:iCs/>
          <w:color w:val="000000"/>
          <w:sz w:val="24"/>
          <w:lang w:val="ru-RU" w:eastAsia="en-US"/>
        </w:rPr>
        <w:t xml:space="preserve"> </w:t>
      </w:r>
      <w:hyperlink r:id="rId1728" w:history="1">
        <w:r w:rsidR="00CE3D66" w:rsidRPr="00CE3D66">
          <w:rPr>
            <w:rStyle w:val="Hyperlink"/>
            <w:rFonts w:ascii="Times New Roman" w:hAnsi="Times New Roman" w:cs="Times New Roman"/>
            <w:bCs/>
            <w:iCs/>
            <w:sz w:val="24"/>
            <w:szCs w:val="24"/>
          </w:rPr>
          <w:t>Бюлетин № 64</w:t>
        </w:r>
      </w:hyperlink>
    </w:p>
    <w:p w14:paraId="5CEC7EB1" w14:textId="7AA37404" w:rsidR="00D94046" w:rsidRDefault="00D94046" w:rsidP="003C0213">
      <w:pPr>
        <w:pBdr>
          <w:bottom w:val="single" w:sz="4" w:space="1" w:color="auto"/>
        </w:pBdr>
        <w:jc w:val="both"/>
        <w:rPr>
          <w:rFonts w:ascii="Times New Roman" w:hAnsi="Times New Roman" w:cs="Times New Roman"/>
          <w:color w:val="333333"/>
          <w:sz w:val="24"/>
          <w:szCs w:val="24"/>
          <w:shd w:val="clear" w:color="auto" w:fill="FFFFFF"/>
        </w:rPr>
      </w:pPr>
      <w:r w:rsidRPr="00D94046">
        <w:rPr>
          <w:rFonts w:ascii="Times New Roman" w:hAnsi="Times New Roman" w:cs="Times New Roman"/>
          <w:i/>
          <w:iCs/>
          <w:color w:val="333333"/>
          <w:sz w:val="24"/>
          <w:szCs w:val="24"/>
          <w:shd w:val="clear" w:color="auto" w:fill="FFFFFF"/>
        </w:rPr>
        <w:t xml:space="preserve">Решение на СЕС по </w:t>
      </w:r>
      <w:hyperlink r:id="rId1729" w:history="1">
        <w:r w:rsidRPr="00D94046">
          <w:rPr>
            <w:rStyle w:val="Hyperlink"/>
            <w:rFonts w:ascii="Times New Roman" w:hAnsi="Times New Roman" w:cs="Times New Roman"/>
            <w:i/>
            <w:iCs/>
            <w:sz w:val="24"/>
            <w:szCs w:val="24"/>
            <w:shd w:val="clear" w:color="auto" w:fill="FFFFFF"/>
          </w:rPr>
          <w:t>дело C-282/20</w:t>
        </w:r>
      </w:hyperlink>
      <w:r w:rsidRPr="00E25367">
        <w:rPr>
          <w:rFonts w:ascii="Times New Roman" w:hAnsi="Times New Roman" w:cs="Times New Roman"/>
          <w:b/>
          <w:bCs/>
          <w:color w:val="333333"/>
          <w:sz w:val="24"/>
          <w:szCs w:val="24"/>
          <w:shd w:val="clear" w:color="auto" w:fill="FFFFFF"/>
        </w:rPr>
        <w:t xml:space="preserve"> </w:t>
      </w:r>
      <w:r w:rsidRPr="006073D1">
        <w:rPr>
          <w:rFonts w:ascii="Times New Roman" w:hAnsi="Times New Roman" w:cs="Times New Roman"/>
          <w:color w:val="333333"/>
          <w:sz w:val="24"/>
          <w:szCs w:val="24"/>
          <w:shd w:val="clear" w:color="auto" w:fill="FFFFFF"/>
        </w:rPr>
        <w:t>(</w:t>
      </w:r>
      <w:r w:rsidRPr="00E25367">
        <w:rPr>
          <w:rFonts w:ascii="Times New Roman" w:hAnsi="Times New Roman" w:cs="Times New Roman"/>
          <w:color w:val="333333"/>
          <w:sz w:val="24"/>
          <w:szCs w:val="24"/>
          <w:shd w:val="clear" w:color="auto" w:fill="FFFFFF"/>
        </w:rPr>
        <w:t>Преюдициално запитване, отправено от Специализиран наказателен съд</w:t>
      </w:r>
      <w:r>
        <w:rPr>
          <w:rFonts w:ascii="Times New Roman" w:hAnsi="Times New Roman" w:cs="Times New Roman"/>
          <w:color w:val="333333"/>
          <w:sz w:val="24"/>
          <w:szCs w:val="24"/>
          <w:shd w:val="clear" w:color="auto" w:fill="FFFFFF"/>
        </w:rPr>
        <w:t>)</w:t>
      </w:r>
    </w:p>
    <w:p w14:paraId="2FE4351F" w14:textId="6A33C38D" w:rsidR="003C0213" w:rsidRPr="009965F0" w:rsidRDefault="003C0213" w:rsidP="003C0213">
      <w:pPr>
        <w:suppressAutoHyphens w:val="0"/>
        <w:spacing w:after="160" w:line="259" w:lineRule="auto"/>
        <w:contextualSpacing/>
        <w:jc w:val="both"/>
        <w:rPr>
          <w:rFonts w:ascii="Times New Roman" w:hAnsi="Times New Roman" w:cs="Times New Roman"/>
          <w:szCs w:val="24"/>
        </w:rPr>
      </w:pPr>
      <w:r w:rsidRPr="009965F0">
        <w:rPr>
          <w:rFonts w:ascii="Times New Roman" w:hAnsi="Times New Roman" w:cs="Times New Roman"/>
          <w:color w:val="333333"/>
          <w:sz w:val="24"/>
          <w:szCs w:val="24"/>
          <w:shd w:val="clear" w:color="auto" w:fill="FFFFFF"/>
        </w:rPr>
        <w:t xml:space="preserve">Членове 8 и 9 от Директива (ЕС) 2016/343 относно укрепването на някои аспекти на презумпцията за невиновност и на правото на лицата да присъстват на съдебния процес в наказателното производство трябва да се тълкуват в смисъл, че когато, въпреки положените от тях разумни усилия, компетентните национални органи не успеят да установят местонахождението на обвиняем и поради това не успеят да му предоставят информация относно образувания срещу него процес, този обвиняем може да бъде съден и евентуално осъден задочно, но в този случай по принцип той трябва да има възможност след съобщаване на присъдата да се позове директно на предоставеното от тази директива право на възобновяване на процеса или на достъп до еквивалентно средство за правна защита, което води до ново разглеждане на делото по същество в негово присъствие. Това право обаче може да му бъде отказано, ако от точни и обективни данни е видно, че посоченото лице е получило достатъчно информация, за да знае, че срещу него ще се води съдебен процес, и умишлено и с намерение да избегне правосъдието е попречило на органите да го уведомят официално за съдебния процес. </w:t>
      </w:r>
      <w:hyperlink r:id="rId1730" w:history="1">
        <w:r w:rsidR="00857C0E" w:rsidRPr="00857C0E">
          <w:rPr>
            <w:rStyle w:val="Hyperlink"/>
            <w:szCs w:val="24"/>
          </w:rPr>
          <w:t>Бюлетин № 71</w:t>
        </w:r>
      </w:hyperlink>
    </w:p>
    <w:p w14:paraId="60D6A940" w14:textId="77777777" w:rsidR="003C0213" w:rsidRPr="009965F0" w:rsidRDefault="003C0213" w:rsidP="003C0213">
      <w:pPr>
        <w:suppressAutoHyphens w:val="0"/>
        <w:spacing w:after="160" w:line="259" w:lineRule="auto"/>
        <w:contextualSpacing/>
        <w:jc w:val="both"/>
        <w:rPr>
          <w:rFonts w:ascii="Times New Roman" w:hAnsi="Times New Roman" w:cs="Times New Roman"/>
          <w:szCs w:val="24"/>
        </w:rPr>
      </w:pPr>
      <w:r w:rsidRPr="009965F0">
        <w:rPr>
          <w:rFonts w:ascii="Times New Roman" w:hAnsi="Times New Roman" w:cs="Times New Roman"/>
          <w:i/>
          <w:iCs/>
          <w:color w:val="333333"/>
          <w:shd w:val="clear" w:color="auto" w:fill="FFFFFF"/>
        </w:rPr>
        <w:t xml:space="preserve">Решение на СЕС по </w:t>
      </w:r>
      <w:hyperlink r:id="rId1731" w:history="1">
        <w:r w:rsidRPr="009965F0">
          <w:rPr>
            <w:rStyle w:val="Hyperlink"/>
            <w:rFonts w:ascii="Times New Roman" w:hAnsi="Times New Roman" w:cs="Times New Roman"/>
            <w:i/>
            <w:iCs/>
            <w:shd w:val="clear" w:color="auto" w:fill="FFFFFF"/>
          </w:rPr>
          <w:t>дело C</w:t>
        </w:r>
        <w:r w:rsidRPr="009965F0">
          <w:rPr>
            <w:rStyle w:val="Hyperlink"/>
            <w:rFonts w:ascii="Times New Roman" w:hAnsi="Times New Roman" w:cs="Times New Roman"/>
            <w:i/>
            <w:iCs/>
            <w:shd w:val="clear" w:color="auto" w:fill="FFFFFF"/>
          </w:rPr>
          <w:noBreakHyphen/>
          <w:t>569/20</w:t>
        </w:r>
      </w:hyperlink>
      <w:r w:rsidRPr="009965F0">
        <w:rPr>
          <w:rFonts w:ascii="Times New Roman" w:hAnsi="Times New Roman" w:cs="Times New Roman"/>
          <w:i/>
          <w:iCs/>
          <w:color w:val="333333"/>
          <w:shd w:val="clear" w:color="auto" w:fill="FFFFFF"/>
        </w:rPr>
        <w:t>, по преюдициално запитване, отправено от Специализирания наказателен съд</w:t>
      </w:r>
    </w:p>
    <w:p w14:paraId="6BA6B6AF" w14:textId="75BB53E1" w:rsidR="00D94046" w:rsidRDefault="00D94046" w:rsidP="00D94046">
      <w:pPr>
        <w:jc w:val="both"/>
        <w:rPr>
          <w:rFonts w:ascii="Times New Roman" w:hAnsi="Times New Roman" w:cs="Times New Roman"/>
          <w:color w:val="333333"/>
          <w:sz w:val="24"/>
          <w:szCs w:val="24"/>
          <w:shd w:val="clear" w:color="auto" w:fill="FFFFFF"/>
        </w:rPr>
      </w:pPr>
    </w:p>
    <w:p w14:paraId="2E8DC5C4" w14:textId="77777777" w:rsidR="00D94046" w:rsidRPr="00D94046" w:rsidRDefault="00D94046" w:rsidP="00D94046">
      <w:pPr>
        <w:jc w:val="both"/>
        <w:rPr>
          <w:rFonts w:ascii="Times New Roman" w:eastAsiaTheme="minorHAnsi" w:hAnsi="Times New Roman" w:cs="Times New Roman"/>
          <w:iCs/>
          <w:color w:val="000000"/>
          <w:sz w:val="24"/>
          <w:lang w:val="ru-RU" w:eastAsia="en-US"/>
        </w:rPr>
      </w:pPr>
    </w:p>
    <w:p w14:paraId="6E23ED03" w14:textId="77777777" w:rsidR="00A840D1" w:rsidRPr="00C60AC1" w:rsidRDefault="00A840D1" w:rsidP="00083051">
      <w:pPr>
        <w:pStyle w:val="Heading3"/>
        <w:ind w:firstLine="708"/>
        <w:rPr>
          <w:rFonts w:ascii="Times New Roman" w:hAnsi="Times New Roman"/>
          <w:i/>
          <w:sz w:val="28"/>
          <w:szCs w:val="28"/>
        </w:rPr>
      </w:pPr>
      <w:r w:rsidRPr="00C60AC1">
        <w:rPr>
          <w:rFonts w:ascii="Times New Roman" w:hAnsi="Times New Roman"/>
          <w:i/>
          <w:sz w:val="28"/>
          <w:szCs w:val="28"/>
        </w:rPr>
        <w:lastRenderedPageBreak/>
        <w:t xml:space="preserve">Б. Право на достатъчно време и </w:t>
      </w:r>
      <w:r w:rsidR="005A0B80" w:rsidRPr="00C60AC1">
        <w:rPr>
          <w:rFonts w:ascii="Times New Roman" w:hAnsi="Times New Roman"/>
          <w:i/>
          <w:sz w:val="28"/>
          <w:szCs w:val="28"/>
        </w:rPr>
        <w:t>възможности</w:t>
      </w:r>
      <w:r w:rsidRPr="00C60AC1">
        <w:rPr>
          <w:rFonts w:ascii="Times New Roman" w:hAnsi="Times New Roman"/>
          <w:i/>
          <w:sz w:val="28"/>
          <w:szCs w:val="28"/>
        </w:rPr>
        <w:t xml:space="preserve"> за подготовка на защитата</w:t>
      </w:r>
    </w:p>
    <w:p w14:paraId="73488732" w14:textId="77777777" w:rsidR="00AE5CA2" w:rsidRPr="00C60AC1" w:rsidRDefault="006553D5" w:rsidP="00AE5CA2">
      <w:pPr>
        <w:pStyle w:val="Normal1"/>
        <w:spacing w:after="0"/>
        <w:jc w:val="both"/>
        <w:rPr>
          <w:lang w:val="bg-BG"/>
        </w:rPr>
      </w:pPr>
      <w:r w:rsidRPr="00C60AC1">
        <w:rPr>
          <w:lang w:val="bg-BG"/>
        </w:rPr>
        <w:t xml:space="preserve">Тъй като между задържането на осъдена за извършено същия ден административно нарушение – отказ да напусне кабинета на съдия в продължение на 40 минути, и изправянето й </w:t>
      </w:r>
      <w:r w:rsidR="00AE5CA2" w:rsidRPr="00C60AC1">
        <w:rPr>
          <w:lang w:val="bg-BG"/>
        </w:rPr>
        <w:t xml:space="preserve">пред съд за произнасяне по извършеното административно нарушение са изминали само няколко часа, Съдът намира, че е било нарушено правото </w:t>
      </w:r>
      <w:r w:rsidRPr="00C60AC1">
        <w:rPr>
          <w:lang w:val="bg-BG"/>
        </w:rPr>
        <w:t xml:space="preserve">на жалбоподателката </w:t>
      </w:r>
      <w:r w:rsidR="00AE5CA2" w:rsidRPr="00C60AC1">
        <w:rPr>
          <w:lang w:val="bg-BG"/>
        </w:rPr>
        <w:t xml:space="preserve">„да има достатъчно време и възможности за подготовка на своята защита”. </w:t>
      </w:r>
      <w:hyperlink r:id="rId1732" w:history="1">
        <w:r w:rsidR="00AE5CA2" w:rsidRPr="00C60AC1">
          <w:rPr>
            <w:rStyle w:val="Hyperlink"/>
            <w:lang w:val="bg-BG"/>
          </w:rPr>
          <w:t>Бюлетин № 2.</w:t>
        </w:r>
      </w:hyperlink>
    </w:p>
    <w:p w14:paraId="407773CA" w14:textId="77777777" w:rsidR="00AE5CA2" w:rsidRPr="00C60AC1" w:rsidRDefault="00794C51" w:rsidP="00D45995">
      <w:pPr>
        <w:pStyle w:val="Normal1"/>
        <w:tabs>
          <w:tab w:val="left" w:pos="5991"/>
        </w:tabs>
        <w:spacing w:before="0" w:after="0"/>
        <w:jc w:val="both"/>
        <w:rPr>
          <w:rStyle w:val="normal--char"/>
          <w:i/>
          <w:lang w:val="bg-BG"/>
        </w:rPr>
      </w:pPr>
      <w:hyperlink r:id="rId1733" w:history="1">
        <w:r w:rsidR="00AE5CA2" w:rsidRPr="00C60AC1">
          <w:rPr>
            <w:rStyle w:val="Hyperlink"/>
            <w:i/>
          </w:rPr>
          <w:t>Kornev and Karpenko v. Ukraine (no. 17444/04)</w:t>
        </w:r>
      </w:hyperlink>
      <w:r w:rsidR="00AE5CA2" w:rsidRPr="00C60AC1">
        <w:rPr>
          <w:rStyle w:val="normal--char"/>
          <w:i/>
        </w:rPr>
        <w:t xml:space="preserve"> </w:t>
      </w:r>
      <w:r w:rsidR="00D45995" w:rsidRPr="00C60AC1">
        <w:rPr>
          <w:rStyle w:val="normal--char"/>
          <w:i/>
        </w:rPr>
        <w:tab/>
      </w:r>
    </w:p>
    <w:p w14:paraId="41A1D224" w14:textId="77777777" w:rsidR="00AE5CA2" w:rsidRPr="00C60AC1" w:rsidRDefault="00794C51" w:rsidP="00AE5CA2">
      <w:pPr>
        <w:pStyle w:val="Normal1"/>
        <w:spacing w:before="0" w:after="0"/>
        <w:jc w:val="both"/>
        <w:rPr>
          <w:rStyle w:val="normal--char"/>
          <w:i/>
          <w:lang w:val="en-US"/>
        </w:rPr>
      </w:pPr>
      <w:r>
        <w:rPr>
          <w:rStyle w:val="normal--char"/>
          <w:i/>
          <w:lang w:val="en-US"/>
        </w:rPr>
        <w:pict w14:anchorId="5C4E6C2B">
          <v:rect id="_x0000_i1026" style="width:0;height:1.5pt" o:hralign="center" o:hrstd="t" o:hr="t" fillcolor="#aca899" stroked="f"/>
        </w:pict>
      </w:r>
    </w:p>
    <w:p w14:paraId="78078D09" w14:textId="3A6100CC" w:rsidR="002F386E" w:rsidRPr="00C60AC1" w:rsidRDefault="002F386E" w:rsidP="002F386E">
      <w:pPr>
        <w:pStyle w:val="Normal1"/>
        <w:spacing w:after="0"/>
        <w:jc w:val="both"/>
        <w:rPr>
          <w:lang w:val="bg-BG"/>
        </w:rPr>
      </w:pPr>
      <w:r w:rsidRPr="00C60AC1">
        <w:rPr>
          <w:lang w:val="bg-BG"/>
        </w:rPr>
        <w:t>Простото възобновяване на наказателното производство не може автоматично да заличи нарушенията на правото на справедлив процес по първоначалното производство. Националният съд следва да извърши преценка дали са били спазени гаранциите по чл. 6, включително и в рамките на възобновеното производство. Неефективната правна защита и участието чрез видео връзка във въззивното производство по дело за убийство е в нарушение на чл. 6, § 3 (с) от Конвенцията.</w:t>
      </w:r>
      <w:r w:rsidR="009707F4" w:rsidRPr="00C60AC1">
        <w:rPr>
          <w:lang w:val="bg-BG"/>
        </w:rPr>
        <w:t xml:space="preserve"> </w:t>
      </w:r>
      <w:hyperlink r:id="rId1734" w:history="1">
        <w:r w:rsidR="009707F4" w:rsidRPr="00C60AC1">
          <w:rPr>
            <w:rStyle w:val="Hyperlink"/>
            <w:lang w:val="bg-BG"/>
          </w:rPr>
          <w:t>Бюлетин № 3.</w:t>
        </w:r>
      </w:hyperlink>
    </w:p>
    <w:p w14:paraId="54BA89EE" w14:textId="77777777" w:rsidR="002F386E" w:rsidRPr="00C60AC1" w:rsidRDefault="00794C51" w:rsidP="002F386E">
      <w:pPr>
        <w:pStyle w:val="NoSpacing"/>
        <w:pBdr>
          <w:bottom w:val="single" w:sz="4" w:space="1" w:color="auto"/>
        </w:pBdr>
        <w:rPr>
          <w:rFonts w:ascii="Times New Roman" w:hAnsi="Times New Roman" w:cs="Times New Roman"/>
          <w:sz w:val="24"/>
          <w:szCs w:val="24"/>
          <w:lang w:val="bg-BG"/>
        </w:rPr>
      </w:pPr>
      <w:hyperlink r:id="rId1735" w:history="1">
        <w:proofErr w:type="spellStart"/>
        <w:r w:rsidR="002F386E" w:rsidRPr="00C60AC1">
          <w:rPr>
            <w:rStyle w:val="Hyperlink"/>
            <w:rFonts w:ascii="Times New Roman" w:hAnsi="Times New Roman" w:cs="Times New Roman"/>
            <w:i/>
            <w:sz w:val="24"/>
            <w:szCs w:val="24"/>
            <w:lang w:val="bg-BG"/>
          </w:rPr>
          <w:t>Sakhnovskiy</w:t>
        </w:r>
        <w:proofErr w:type="spellEnd"/>
        <w:r w:rsidR="002F386E" w:rsidRPr="00C60AC1">
          <w:rPr>
            <w:rStyle w:val="Hyperlink"/>
            <w:rFonts w:ascii="Times New Roman" w:hAnsi="Times New Roman" w:cs="Times New Roman"/>
            <w:i/>
            <w:sz w:val="24"/>
            <w:szCs w:val="24"/>
            <w:lang w:val="bg-BG"/>
          </w:rPr>
          <w:t xml:space="preserve"> v. </w:t>
        </w:r>
        <w:proofErr w:type="spellStart"/>
        <w:r w:rsidR="002F386E" w:rsidRPr="00C60AC1">
          <w:rPr>
            <w:rStyle w:val="Hyperlink"/>
            <w:rFonts w:ascii="Times New Roman" w:hAnsi="Times New Roman" w:cs="Times New Roman"/>
            <w:i/>
            <w:sz w:val="24"/>
            <w:szCs w:val="24"/>
            <w:lang w:val="bg-BG"/>
          </w:rPr>
          <w:t>Russia</w:t>
        </w:r>
        <w:proofErr w:type="spellEnd"/>
        <w:r w:rsidR="002F386E" w:rsidRPr="00C60AC1">
          <w:rPr>
            <w:rStyle w:val="Hyperlink"/>
            <w:rFonts w:ascii="Times New Roman" w:hAnsi="Times New Roman" w:cs="Times New Roman"/>
            <w:i/>
            <w:sz w:val="24"/>
            <w:szCs w:val="24"/>
            <w:lang w:val="bg-BG"/>
          </w:rPr>
          <w:t xml:space="preserve"> (</w:t>
        </w:r>
        <w:proofErr w:type="spellStart"/>
        <w:r w:rsidR="002F386E" w:rsidRPr="00C60AC1">
          <w:rPr>
            <w:rStyle w:val="Hyperlink"/>
            <w:rFonts w:ascii="Times New Roman" w:hAnsi="Times New Roman" w:cs="Times New Roman"/>
            <w:i/>
            <w:sz w:val="24"/>
            <w:szCs w:val="24"/>
            <w:lang w:val="bg-BG"/>
          </w:rPr>
          <w:t>no</w:t>
        </w:r>
        <w:proofErr w:type="spellEnd"/>
        <w:r w:rsidR="002F386E" w:rsidRPr="00C60AC1">
          <w:rPr>
            <w:rStyle w:val="Hyperlink"/>
            <w:rFonts w:ascii="Times New Roman" w:hAnsi="Times New Roman" w:cs="Times New Roman"/>
            <w:i/>
            <w:sz w:val="24"/>
            <w:szCs w:val="24"/>
            <w:lang w:val="bg-BG"/>
          </w:rPr>
          <w:t>. 21272/03)</w:t>
        </w:r>
      </w:hyperlink>
      <w:r w:rsidR="002F386E" w:rsidRPr="00C60AC1">
        <w:rPr>
          <w:rFonts w:ascii="Times New Roman" w:hAnsi="Times New Roman" w:cs="Times New Roman"/>
          <w:sz w:val="24"/>
          <w:szCs w:val="24"/>
          <w:lang w:val="bg-BG"/>
        </w:rPr>
        <w:t xml:space="preserve"> – </w:t>
      </w:r>
      <w:r w:rsidR="002F386E" w:rsidRPr="00C60AC1">
        <w:rPr>
          <w:rFonts w:ascii="Times New Roman" w:hAnsi="Times New Roman" w:cs="Times New Roman"/>
          <w:i/>
          <w:sz w:val="24"/>
          <w:szCs w:val="24"/>
          <w:lang w:val="bg-BG"/>
        </w:rPr>
        <w:t>Решение на Голямото отделение</w:t>
      </w:r>
      <w:r w:rsidR="002F386E" w:rsidRPr="00C60AC1">
        <w:rPr>
          <w:rFonts w:ascii="Times New Roman" w:hAnsi="Times New Roman" w:cs="Times New Roman"/>
          <w:sz w:val="24"/>
          <w:szCs w:val="24"/>
          <w:lang w:val="bg-BG"/>
        </w:rPr>
        <w:t xml:space="preserve"> </w:t>
      </w:r>
    </w:p>
    <w:p w14:paraId="134A4C73" w14:textId="77777777" w:rsidR="002F386E" w:rsidRPr="00C60AC1" w:rsidRDefault="002F386E" w:rsidP="002F386E">
      <w:pPr>
        <w:pStyle w:val="NoSpacing"/>
        <w:rPr>
          <w:rFonts w:ascii="Times New Roman" w:hAnsi="Times New Roman" w:cs="Times New Roman"/>
          <w:b/>
          <w:sz w:val="24"/>
          <w:szCs w:val="24"/>
          <w:lang w:val="bg-BG"/>
        </w:rPr>
      </w:pPr>
    </w:p>
    <w:p w14:paraId="24639B37" w14:textId="77777777" w:rsidR="006553D5" w:rsidRPr="00C60AC1" w:rsidRDefault="006553D5" w:rsidP="006553D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По силата на чл. 6, § 3(а) и (</w:t>
      </w:r>
      <w:r w:rsidRPr="00C60AC1">
        <w:rPr>
          <w:rFonts w:ascii="Times New Roman" w:hAnsi="Times New Roman" w:cs="Times New Roman"/>
          <w:sz w:val="24"/>
          <w:szCs w:val="24"/>
        </w:rPr>
        <w:t>b</w:t>
      </w:r>
      <w:r w:rsidRPr="00C60AC1">
        <w:rPr>
          <w:rFonts w:ascii="Times New Roman" w:hAnsi="Times New Roman" w:cs="Times New Roman"/>
          <w:sz w:val="24"/>
          <w:szCs w:val="24"/>
          <w:lang w:val="bg-BG"/>
        </w:rPr>
        <w:t xml:space="preserve">) от Конвенцията (право на обвиняемия да бъде информиран за характера и причините за обвинението срещу него и да има достатъчно време и възможности за подготовка) защитата следва да бъде информирана не само за фактите, на които почива обвинението, но и за точната правна квалификация на деянието. Затова промяната в квалификацията на деянието от последната инстанция, след приключване на съдебните прения и без защитата да може да изрази становище, е в нарушение на тези разпоредби. </w:t>
      </w:r>
      <w:hyperlink r:id="rId1736" w:history="1">
        <w:r w:rsidRPr="00C60AC1">
          <w:rPr>
            <w:rStyle w:val="Hyperlink"/>
            <w:rFonts w:ascii="Times New Roman" w:hAnsi="Times New Roman" w:cs="Times New Roman"/>
            <w:sz w:val="24"/>
            <w:szCs w:val="24"/>
            <w:lang w:val="bg-BG"/>
          </w:rPr>
          <w:t>Бюлетин № 8.</w:t>
        </w:r>
      </w:hyperlink>
    </w:p>
    <w:p w14:paraId="50E0FA9F" w14:textId="77777777" w:rsidR="002D63BD" w:rsidRPr="00C60AC1" w:rsidRDefault="00794C51" w:rsidP="002D63BD">
      <w:pPr>
        <w:pStyle w:val="NoSpacing"/>
        <w:pBdr>
          <w:bottom w:val="single" w:sz="4" w:space="1" w:color="auto"/>
        </w:pBdr>
        <w:jc w:val="both"/>
        <w:rPr>
          <w:rFonts w:ascii="Times New Roman" w:hAnsi="Times New Roman" w:cs="Times New Roman"/>
          <w:i/>
          <w:color w:val="000000"/>
          <w:sz w:val="24"/>
          <w:szCs w:val="24"/>
          <w:lang w:val="bg-BG" w:eastAsia="bg-BG"/>
        </w:rPr>
      </w:pPr>
      <w:hyperlink r:id="rId1737" w:history="1">
        <w:r w:rsidR="002D63BD" w:rsidRPr="00C60AC1">
          <w:rPr>
            <w:rStyle w:val="Hyperlink"/>
            <w:rFonts w:ascii="Times New Roman" w:hAnsi="Times New Roman" w:cs="Times New Roman"/>
            <w:i/>
            <w:sz w:val="24"/>
            <w:szCs w:val="24"/>
            <w:lang w:eastAsia="bg-BG"/>
          </w:rPr>
          <w:t>Adrian</w:t>
        </w:r>
        <w:r w:rsidR="002D63BD" w:rsidRPr="00C60AC1">
          <w:rPr>
            <w:rStyle w:val="Hyperlink"/>
            <w:rFonts w:ascii="Times New Roman" w:hAnsi="Times New Roman" w:cs="Times New Roman"/>
            <w:i/>
            <w:sz w:val="24"/>
            <w:szCs w:val="24"/>
            <w:lang w:val="bg-BG" w:eastAsia="bg-BG"/>
          </w:rPr>
          <w:t xml:space="preserve"> </w:t>
        </w:r>
        <w:r w:rsidR="002D63BD" w:rsidRPr="00C60AC1">
          <w:rPr>
            <w:rStyle w:val="Hyperlink"/>
            <w:rFonts w:ascii="Times New Roman" w:hAnsi="Times New Roman" w:cs="Times New Roman"/>
            <w:i/>
            <w:sz w:val="24"/>
            <w:szCs w:val="24"/>
            <w:lang w:eastAsia="bg-BG"/>
          </w:rPr>
          <w:t>Constantin</w:t>
        </w:r>
        <w:r w:rsidR="002D63BD" w:rsidRPr="00C60AC1">
          <w:rPr>
            <w:rStyle w:val="Hyperlink"/>
            <w:rFonts w:ascii="Times New Roman" w:hAnsi="Times New Roman" w:cs="Times New Roman"/>
            <w:i/>
            <w:sz w:val="24"/>
            <w:szCs w:val="24"/>
            <w:lang w:val="bg-BG" w:eastAsia="bg-BG"/>
          </w:rPr>
          <w:t xml:space="preserve"> </w:t>
        </w:r>
        <w:r w:rsidR="002D63BD" w:rsidRPr="00C60AC1">
          <w:rPr>
            <w:rStyle w:val="Hyperlink"/>
            <w:rFonts w:ascii="Times New Roman" w:hAnsi="Times New Roman" w:cs="Times New Roman"/>
            <w:i/>
            <w:sz w:val="24"/>
            <w:szCs w:val="24"/>
            <w:lang w:eastAsia="bg-BG"/>
          </w:rPr>
          <w:t>v</w:t>
        </w:r>
        <w:r w:rsidR="002D63BD" w:rsidRPr="00C60AC1">
          <w:rPr>
            <w:rStyle w:val="Hyperlink"/>
            <w:rFonts w:ascii="Times New Roman" w:hAnsi="Times New Roman" w:cs="Times New Roman"/>
            <w:i/>
            <w:sz w:val="24"/>
            <w:szCs w:val="24"/>
            <w:lang w:val="bg-BG" w:eastAsia="bg-BG"/>
          </w:rPr>
          <w:t xml:space="preserve">. </w:t>
        </w:r>
        <w:r w:rsidR="002D63BD" w:rsidRPr="00C60AC1">
          <w:rPr>
            <w:rStyle w:val="Hyperlink"/>
            <w:rFonts w:ascii="Times New Roman" w:hAnsi="Times New Roman" w:cs="Times New Roman"/>
            <w:i/>
            <w:sz w:val="24"/>
            <w:szCs w:val="24"/>
            <w:lang w:eastAsia="bg-BG"/>
          </w:rPr>
          <w:t>Romania</w:t>
        </w:r>
        <w:r w:rsidR="002D63BD" w:rsidRPr="00C60AC1">
          <w:rPr>
            <w:rStyle w:val="Hyperlink"/>
            <w:rFonts w:ascii="Times New Roman" w:hAnsi="Times New Roman" w:cs="Times New Roman"/>
            <w:i/>
            <w:sz w:val="24"/>
            <w:szCs w:val="24"/>
            <w:lang w:val="bg-BG" w:eastAsia="bg-BG"/>
          </w:rPr>
          <w:t xml:space="preserve"> (</w:t>
        </w:r>
        <w:r w:rsidR="002D63BD" w:rsidRPr="00C60AC1">
          <w:rPr>
            <w:rStyle w:val="Hyperlink"/>
            <w:rFonts w:ascii="Times New Roman" w:hAnsi="Times New Roman" w:cs="Times New Roman"/>
            <w:i/>
            <w:sz w:val="24"/>
            <w:szCs w:val="24"/>
            <w:lang w:eastAsia="bg-BG"/>
          </w:rPr>
          <w:t>no</w:t>
        </w:r>
        <w:r w:rsidR="002D63BD" w:rsidRPr="00C60AC1">
          <w:rPr>
            <w:rStyle w:val="Hyperlink"/>
            <w:rFonts w:ascii="Times New Roman" w:hAnsi="Times New Roman" w:cs="Times New Roman"/>
            <w:i/>
            <w:sz w:val="24"/>
            <w:szCs w:val="24"/>
            <w:lang w:val="bg-BG" w:eastAsia="bg-BG"/>
          </w:rPr>
          <w:t>. 21175/03)</w:t>
        </w:r>
      </w:hyperlink>
    </w:p>
    <w:p w14:paraId="61FB770F" w14:textId="77777777" w:rsidR="00067DB4" w:rsidRPr="00C60AC1" w:rsidRDefault="00067DB4" w:rsidP="00AE5CA2">
      <w:pPr>
        <w:pStyle w:val="Normal1"/>
        <w:spacing w:before="0" w:after="0"/>
        <w:jc w:val="both"/>
        <w:rPr>
          <w:lang w:val="bg-BG"/>
        </w:rPr>
      </w:pPr>
    </w:p>
    <w:p w14:paraId="0713575D" w14:textId="77777777" w:rsidR="002F386E" w:rsidRPr="00C60AC1" w:rsidRDefault="00067DB4" w:rsidP="00AE5CA2">
      <w:pPr>
        <w:pStyle w:val="Normal1"/>
        <w:spacing w:before="0" w:after="0"/>
        <w:jc w:val="both"/>
        <w:rPr>
          <w:lang w:val="bg-BG"/>
        </w:rPr>
      </w:pPr>
      <w:r w:rsidRPr="00C60AC1">
        <w:rPr>
          <w:lang w:val="bg-BG"/>
        </w:rPr>
        <w:t xml:space="preserve">Налице е нарушение на правото на справедлив процес във връзка с правото, гарантирано по чл. 6, § 3 (b) за предоставяне на достатъчно време и условия за подготовка на защитата по делото на жалбоподателя. </w:t>
      </w:r>
      <w:hyperlink r:id="rId1738" w:history="1">
        <w:r w:rsidRPr="00C60AC1">
          <w:rPr>
            <w:rStyle w:val="Hyperlink"/>
          </w:rPr>
          <w:t>Бюлетин №</w:t>
        </w:r>
        <w:r w:rsidRPr="00C60AC1">
          <w:rPr>
            <w:rStyle w:val="Hyperlink"/>
            <w:lang w:val="bg-BG"/>
          </w:rPr>
          <w:t xml:space="preserve"> 12.</w:t>
        </w:r>
      </w:hyperlink>
    </w:p>
    <w:p w14:paraId="0C0B4741" w14:textId="77777777" w:rsidR="00067DB4" w:rsidRPr="00C60AC1" w:rsidRDefault="00794C51" w:rsidP="00067DB4">
      <w:pPr>
        <w:pStyle w:val="Normal1"/>
        <w:pBdr>
          <w:bottom w:val="single" w:sz="4" w:space="1" w:color="auto"/>
        </w:pBdr>
        <w:spacing w:before="0" w:after="0"/>
        <w:jc w:val="both"/>
        <w:rPr>
          <w:lang w:val="bg-BG"/>
        </w:rPr>
      </w:pPr>
      <w:hyperlink r:id="rId1739" w:history="1">
        <w:r w:rsidR="00067DB4" w:rsidRPr="00C60AC1">
          <w:rPr>
            <w:rStyle w:val="Hyperlink"/>
            <w:i/>
          </w:rPr>
          <w:t>OAO Neftyanaya Kompaniya Yukos v. Russia (</w:t>
        </w:r>
        <w:r w:rsidR="00067DB4" w:rsidRPr="00C60AC1">
          <w:rPr>
            <w:rStyle w:val="Hyperlink"/>
            <w:i/>
            <w:lang w:val="en-US"/>
          </w:rPr>
          <w:t>no</w:t>
        </w:r>
        <w:r w:rsidR="00067DB4" w:rsidRPr="00C60AC1">
          <w:rPr>
            <w:rStyle w:val="Hyperlink"/>
            <w:i/>
          </w:rPr>
          <w:t>. 14902/04)</w:t>
        </w:r>
      </w:hyperlink>
    </w:p>
    <w:p w14:paraId="27B9527F" w14:textId="77777777" w:rsidR="004C15D8" w:rsidRPr="00C60AC1" w:rsidRDefault="004C15D8" w:rsidP="00AE5CA2">
      <w:pPr>
        <w:pStyle w:val="Normal1"/>
        <w:spacing w:before="0" w:after="0"/>
        <w:jc w:val="both"/>
        <w:rPr>
          <w:lang w:val="bg-BG"/>
        </w:rPr>
      </w:pPr>
    </w:p>
    <w:p w14:paraId="0B9E895D" w14:textId="77777777" w:rsidR="00067DB4" w:rsidRPr="00C60AC1" w:rsidRDefault="004C15D8" w:rsidP="00AE5CA2">
      <w:pPr>
        <w:pStyle w:val="Normal1"/>
        <w:spacing w:before="0" w:after="0"/>
        <w:jc w:val="both"/>
        <w:rPr>
          <w:rStyle w:val="normal--char"/>
          <w:color w:val="000000"/>
          <w:lang w:val="bg-BG"/>
        </w:rPr>
      </w:pPr>
      <w:r w:rsidRPr="00C60AC1">
        <w:rPr>
          <w:lang w:val="bg-BG"/>
        </w:rPr>
        <w:t xml:space="preserve">Като не са предоставили на подсъдимият достъп до цялата преписка по допускането и използването на специални разузнавателни средства, чрез които са събрани основните доказателства по обвинението, властите са накърнили правото на жалбоподателя да разполага с достатъчно средства и възможности за подготовка на защитата си. </w:t>
      </w:r>
      <w:hyperlink r:id="rId1740" w:history="1">
        <w:r w:rsidRPr="00C60AC1">
          <w:rPr>
            <w:rStyle w:val="Hyperlink"/>
          </w:rPr>
          <w:t>Бюлетин № 18.</w:t>
        </w:r>
      </w:hyperlink>
    </w:p>
    <w:p w14:paraId="5C08633D" w14:textId="77777777" w:rsidR="004C15D8" w:rsidRPr="00C60AC1" w:rsidRDefault="00794C51" w:rsidP="004C15D8">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741" w:history="1">
        <w:proofErr w:type="spellStart"/>
        <w:r w:rsidR="004C15D8" w:rsidRPr="00C60AC1">
          <w:rPr>
            <w:rStyle w:val="Hyperlink"/>
            <w:rFonts w:ascii="Times New Roman" w:hAnsi="Times New Roman" w:cs="Times New Roman"/>
            <w:i/>
            <w:sz w:val="24"/>
            <w:szCs w:val="24"/>
          </w:rPr>
          <w:t>Leas</w:t>
        </w:r>
        <w:proofErr w:type="spellEnd"/>
        <w:r w:rsidR="004C15D8" w:rsidRPr="00C60AC1">
          <w:rPr>
            <w:rStyle w:val="Hyperlink"/>
            <w:rFonts w:ascii="Times New Roman" w:hAnsi="Times New Roman" w:cs="Times New Roman"/>
            <w:i/>
            <w:sz w:val="24"/>
            <w:szCs w:val="24"/>
          </w:rPr>
          <w:t xml:space="preserve"> v. </w:t>
        </w:r>
        <w:proofErr w:type="spellStart"/>
        <w:r w:rsidR="004C15D8" w:rsidRPr="00C60AC1">
          <w:rPr>
            <w:rStyle w:val="Hyperlink"/>
            <w:rFonts w:ascii="Times New Roman" w:hAnsi="Times New Roman" w:cs="Times New Roman"/>
            <w:i/>
            <w:sz w:val="24"/>
            <w:szCs w:val="24"/>
          </w:rPr>
          <w:t>Estonia</w:t>
        </w:r>
        <w:proofErr w:type="spellEnd"/>
      </w:hyperlink>
      <w:r w:rsidR="004C15D8" w:rsidRPr="00C60AC1">
        <w:rPr>
          <w:rStyle w:val="blue-underlinecursor"/>
          <w:rFonts w:ascii="Times New Roman" w:hAnsi="Times New Roman" w:cs="Times New Roman"/>
          <w:i/>
          <w:sz w:val="24"/>
          <w:szCs w:val="24"/>
        </w:rPr>
        <w:t xml:space="preserve"> </w:t>
      </w:r>
      <w:r w:rsidR="004C15D8" w:rsidRPr="00C60AC1">
        <w:rPr>
          <w:rFonts w:ascii="Times New Roman" w:eastAsia="Times New Roman" w:hAnsi="Times New Roman" w:cs="Times New Roman"/>
          <w:i/>
          <w:lang w:eastAsia="bg-BG"/>
        </w:rPr>
        <w:t>(</w:t>
      </w:r>
      <w:proofErr w:type="spellStart"/>
      <w:r w:rsidR="004C15D8" w:rsidRPr="00C60AC1">
        <w:rPr>
          <w:rFonts w:ascii="Times New Roman" w:eastAsia="Times New Roman" w:hAnsi="Times New Roman" w:cs="Times New Roman"/>
          <w:i/>
          <w:sz w:val="24"/>
          <w:szCs w:val="24"/>
          <w:lang w:eastAsia="bg-BG"/>
        </w:rPr>
        <w:t>no</w:t>
      </w:r>
      <w:proofErr w:type="spellEnd"/>
      <w:r w:rsidR="004C15D8" w:rsidRPr="00C60AC1">
        <w:rPr>
          <w:rFonts w:ascii="Times New Roman" w:eastAsia="Times New Roman" w:hAnsi="Times New Roman" w:cs="Times New Roman"/>
          <w:i/>
          <w:sz w:val="24"/>
          <w:szCs w:val="24"/>
          <w:lang w:eastAsia="bg-BG"/>
        </w:rPr>
        <w:t>. 59577/08)</w:t>
      </w:r>
    </w:p>
    <w:p w14:paraId="48D40CAD" w14:textId="77777777" w:rsidR="004C15D8" w:rsidRPr="00C60AC1" w:rsidRDefault="004C15D8" w:rsidP="004C15D8">
      <w:pPr>
        <w:pStyle w:val="Normal1"/>
        <w:spacing w:before="0" w:after="0"/>
        <w:jc w:val="both"/>
        <w:rPr>
          <w:rStyle w:val="normal--char"/>
          <w:color w:val="000000"/>
          <w:lang w:val="bg-BG"/>
        </w:rPr>
      </w:pPr>
    </w:p>
    <w:p w14:paraId="09F729CF" w14:textId="77777777" w:rsidR="004C15D8" w:rsidRPr="00C60AC1" w:rsidRDefault="00EB1896" w:rsidP="00AE5CA2">
      <w:pPr>
        <w:pStyle w:val="Normal1"/>
        <w:spacing w:before="0" w:after="0"/>
        <w:jc w:val="both"/>
        <w:rPr>
          <w:rStyle w:val="normal--char"/>
          <w:color w:val="000000"/>
          <w:lang w:val="bg-BG"/>
        </w:rPr>
      </w:pPr>
      <w:r w:rsidRPr="00C60AC1">
        <w:rPr>
          <w:lang w:val="bg-BG"/>
        </w:rPr>
        <w:t xml:space="preserve">Конфискацията на имущество, придобито със средства от престъпна дейност, не е в нарушение на Конвенцията, тъй като на жалбоподателката е предоставена адекватна възможност да защити интересите си. </w:t>
      </w:r>
      <w:hyperlink r:id="rId1742" w:history="1">
        <w:r w:rsidRPr="00C60AC1">
          <w:rPr>
            <w:rStyle w:val="Hyperlink"/>
          </w:rPr>
          <w:t>Бюлетин № 19.</w:t>
        </w:r>
      </w:hyperlink>
    </w:p>
    <w:p w14:paraId="6A0B9F52" w14:textId="77777777" w:rsidR="00EB1896" w:rsidRPr="00C60AC1" w:rsidRDefault="00794C51" w:rsidP="00EB1896">
      <w:pPr>
        <w:pBdr>
          <w:bottom w:val="single" w:sz="4" w:space="1" w:color="auto"/>
        </w:pBdr>
        <w:spacing w:after="0" w:line="240" w:lineRule="auto"/>
        <w:jc w:val="both"/>
        <w:rPr>
          <w:rFonts w:ascii="Times New Roman" w:hAnsi="Times New Roman" w:cs="Times New Roman"/>
          <w:i/>
          <w:sz w:val="24"/>
          <w:szCs w:val="24"/>
        </w:rPr>
      </w:pPr>
      <w:hyperlink r:id="rId1743" w:history="1">
        <w:proofErr w:type="spellStart"/>
        <w:r w:rsidR="00EB1896" w:rsidRPr="00C60AC1">
          <w:rPr>
            <w:rStyle w:val="Hyperlink"/>
            <w:rFonts w:ascii="Times New Roman" w:hAnsi="Times New Roman" w:cs="Times New Roman"/>
            <w:i/>
            <w:sz w:val="24"/>
            <w:szCs w:val="24"/>
          </w:rPr>
          <w:t>Silickienė</w:t>
        </w:r>
        <w:proofErr w:type="spellEnd"/>
        <w:r w:rsidR="00EB1896" w:rsidRPr="00C60AC1">
          <w:rPr>
            <w:rStyle w:val="Hyperlink"/>
            <w:rFonts w:ascii="Times New Roman" w:hAnsi="Times New Roman" w:cs="Times New Roman"/>
            <w:i/>
            <w:sz w:val="24"/>
            <w:szCs w:val="24"/>
          </w:rPr>
          <w:t xml:space="preserve"> v. </w:t>
        </w:r>
        <w:proofErr w:type="spellStart"/>
        <w:r w:rsidR="00EB1896" w:rsidRPr="00C60AC1">
          <w:rPr>
            <w:rStyle w:val="Hyperlink"/>
            <w:rFonts w:ascii="Times New Roman" w:hAnsi="Times New Roman" w:cs="Times New Roman"/>
            <w:i/>
            <w:sz w:val="24"/>
            <w:szCs w:val="24"/>
          </w:rPr>
          <w:t>Lithuania</w:t>
        </w:r>
        <w:proofErr w:type="spellEnd"/>
        <w:r w:rsidR="00EB1896" w:rsidRPr="00C60AC1">
          <w:rPr>
            <w:rStyle w:val="Hyperlink"/>
            <w:rFonts w:ascii="Times New Roman" w:hAnsi="Times New Roman" w:cs="Times New Roman"/>
            <w:i/>
            <w:sz w:val="24"/>
            <w:szCs w:val="24"/>
          </w:rPr>
          <w:t xml:space="preserve"> (</w:t>
        </w:r>
        <w:proofErr w:type="spellStart"/>
        <w:r w:rsidR="00EB1896" w:rsidRPr="00C60AC1">
          <w:rPr>
            <w:rStyle w:val="Hyperlink"/>
            <w:rFonts w:ascii="Times New Roman" w:hAnsi="Times New Roman" w:cs="Times New Roman"/>
            <w:i/>
            <w:sz w:val="24"/>
            <w:szCs w:val="24"/>
          </w:rPr>
          <w:t>no</w:t>
        </w:r>
        <w:proofErr w:type="spellEnd"/>
        <w:r w:rsidR="00EB1896" w:rsidRPr="00C60AC1">
          <w:rPr>
            <w:rStyle w:val="Hyperlink"/>
            <w:rFonts w:ascii="Times New Roman" w:hAnsi="Times New Roman" w:cs="Times New Roman"/>
            <w:i/>
            <w:sz w:val="24"/>
            <w:szCs w:val="24"/>
          </w:rPr>
          <w:t>. 20496/02)</w:t>
        </w:r>
      </w:hyperlink>
    </w:p>
    <w:p w14:paraId="5AEC04AC" w14:textId="77777777" w:rsidR="008A110C" w:rsidRPr="00C60AC1" w:rsidRDefault="008A110C" w:rsidP="00AE5CA2">
      <w:pPr>
        <w:pStyle w:val="Normal1"/>
        <w:spacing w:before="0" w:after="0"/>
        <w:jc w:val="both"/>
        <w:rPr>
          <w:lang w:val="bg-BG"/>
        </w:rPr>
      </w:pPr>
    </w:p>
    <w:p w14:paraId="2B7C2C4D" w14:textId="77777777" w:rsidR="00EB1896" w:rsidRPr="00C60AC1" w:rsidRDefault="008A110C" w:rsidP="00AE5CA2">
      <w:pPr>
        <w:pStyle w:val="Normal1"/>
        <w:spacing w:before="0" w:after="0"/>
        <w:jc w:val="both"/>
        <w:rPr>
          <w:rStyle w:val="normal--char"/>
          <w:color w:val="000000"/>
          <w:lang w:val="bg-BG"/>
        </w:rPr>
      </w:pPr>
      <w:r w:rsidRPr="00C60AC1">
        <w:rPr>
          <w:lang w:val="bg-BG"/>
        </w:rPr>
        <w:t xml:space="preserve">Нова квалификация на обвиненията срещу жалбоподателя при гледане на наказателното дело срещу него от последната съдебна инстанция е попречила на организиране на неговата защита и е довела до несправедлив съдебен процес в противоречие с изискванията на чл. 6, § 3, (a) и (b) на Конвенцията. Освен това временното отстраняване </w:t>
      </w:r>
      <w:r w:rsidRPr="00C60AC1">
        <w:rPr>
          <w:lang w:val="bg-BG"/>
        </w:rPr>
        <w:lastRenderedPageBreak/>
        <w:t xml:space="preserve">на жалбоподателя от длъжност поради наличието на висящо производство срещу него в продължение на над 6 години не е пропорционално и не представлява нормална и неизбежна последица на наказателното производство. </w:t>
      </w:r>
      <w:hyperlink r:id="rId1744" w:history="1">
        <w:r w:rsidRPr="00C60AC1">
          <w:rPr>
            <w:rStyle w:val="Hyperlink"/>
          </w:rPr>
          <w:t>Бюлетин № 22.</w:t>
        </w:r>
      </w:hyperlink>
    </w:p>
    <w:p w14:paraId="55BC5C70" w14:textId="77777777" w:rsidR="008A110C" w:rsidRPr="00180795" w:rsidRDefault="00794C51" w:rsidP="00BF6F0E">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lang w:val="en-US"/>
        </w:rPr>
      </w:pPr>
      <w:hyperlink r:id="rId1745" w:history="1">
        <w:r w:rsidR="008A110C" w:rsidRPr="00C60AC1">
          <w:rPr>
            <w:rStyle w:val="Hyperlink"/>
            <w:rFonts w:ascii="Times New Roman" w:hAnsi="Times New Roman" w:cs="Times New Roman"/>
            <w:i/>
            <w:iCs/>
            <w:sz w:val="24"/>
            <w:szCs w:val="24"/>
          </w:rPr>
          <w:t xml:space="preserve">D.M.T. </w:t>
        </w:r>
        <w:proofErr w:type="spellStart"/>
        <w:r w:rsidR="008A110C" w:rsidRPr="00C60AC1">
          <w:rPr>
            <w:rStyle w:val="Hyperlink"/>
            <w:rFonts w:ascii="Times New Roman" w:hAnsi="Times New Roman" w:cs="Times New Roman"/>
            <w:i/>
            <w:iCs/>
            <w:sz w:val="24"/>
            <w:szCs w:val="24"/>
          </w:rPr>
          <w:t>and</w:t>
        </w:r>
        <w:proofErr w:type="spellEnd"/>
        <w:r w:rsidR="008A110C" w:rsidRPr="00C60AC1">
          <w:rPr>
            <w:rStyle w:val="Hyperlink"/>
            <w:rFonts w:ascii="Times New Roman" w:hAnsi="Times New Roman" w:cs="Times New Roman"/>
            <w:i/>
            <w:iCs/>
            <w:sz w:val="24"/>
            <w:szCs w:val="24"/>
          </w:rPr>
          <w:t xml:space="preserve"> D.K.I. v. </w:t>
        </w:r>
        <w:proofErr w:type="spellStart"/>
        <w:r w:rsidR="008A110C" w:rsidRPr="00C60AC1">
          <w:rPr>
            <w:rStyle w:val="Hyperlink"/>
            <w:rFonts w:ascii="Times New Roman" w:hAnsi="Times New Roman" w:cs="Times New Roman"/>
            <w:i/>
            <w:iCs/>
            <w:sz w:val="24"/>
            <w:szCs w:val="24"/>
          </w:rPr>
          <w:t>Bulgaria</w:t>
        </w:r>
        <w:proofErr w:type="spellEnd"/>
        <w:r w:rsidR="008A110C" w:rsidRPr="00C60AC1">
          <w:rPr>
            <w:rStyle w:val="Hyperlink"/>
            <w:rFonts w:ascii="Times New Roman" w:hAnsi="Times New Roman" w:cs="Times New Roman"/>
            <w:i/>
            <w:iCs/>
            <w:sz w:val="24"/>
            <w:szCs w:val="24"/>
          </w:rPr>
          <w:t xml:space="preserve"> </w:t>
        </w:r>
        <w:r w:rsidR="008A110C" w:rsidRPr="00180795">
          <w:rPr>
            <w:rStyle w:val="Hyperlink"/>
            <w:rFonts w:ascii="Times New Roman" w:hAnsi="Times New Roman" w:cs="Times New Roman"/>
            <w:i/>
            <w:iCs/>
            <w:sz w:val="24"/>
            <w:szCs w:val="24"/>
            <w:lang w:val="en-US"/>
          </w:rPr>
          <w:t>(</w:t>
        </w:r>
        <w:r w:rsidR="008A110C" w:rsidRPr="00C60AC1">
          <w:rPr>
            <w:rStyle w:val="Hyperlink"/>
            <w:rFonts w:ascii="Times New Roman" w:hAnsi="Times New Roman" w:cs="Times New Roman"/>
            <w:i/>
            <w:iCs/>
            <w:sz w:val="24"/>
            <w:szCs w:val="24"/>
            <w:lang w:val="es-ES_tradnl"/>
          </w:rPr>
          <w:t>no</w:t>
        </w:r>
        <w:r w:rsidR="008A110C" w:rsidRPr="00180795">
          <w:rPr>
            <w:rStyle w:val="Hyperlink"/>
            <w:rFonts w:ascii="Times New Roman" w:hAnsi="Times New Roman" w:cs="Times New Roman"/>
            <w:i/>
            <w:iCs/>
            <w:sz w:val="24"/>
            <w:szCs w:val="24"/>
            <w:lang w:val="en-US"/>
          </w:rPr>
          <w:t xml:space="preserve">. </w:t>
        </w:r>
        <w:r w:rsidR="008A110C" w:rsidRPr="00C60AC1">
          <w:rPr>
            <w:rStyle w:val="Hyperlink"/>
            <w:rFonts w:ascii="Times New Roman" w:hAnsi="Times New Roman" w:cs="Times New Roman"/>
            <w:i/>
            <w:sz w:val="24"/>
            <w:szCs w:val="24"/>
          </w:rPr>
          <w:t>29476/06</w:t>
        </w:r>
      </w:hyperlink>
      <w:r w:rsidR="008A110C" w:rsidRPr="00180795">
        <w:rPr>
          <w:rFonts w:ascii="Times New Roman" w:hAnsi="Times New Roman" w:cs="Times New Roman"/>
          <w:i/>
          <w:color w:val="000000"/>
          <w:sz w:val="24"/>
          <w:szCs w:val="24"/>
          <w:lang w:val="en-US"/>
        </w:rPr>
        <w:t>)</w:t>
      </w:r>
    </w:p>
    <w:p w14:paraId="3633260E" w14:textId="2868A3F6" w:rsidR="00067DB4" w:rsidRDefault="00067DB4" w:rsidP="00AE5CA2">
      <w:pPr>
        <w:pStyle w:val="Normal1"/>
        <w:spacing w:before="0" w:after="0"/>
        <w:jc w:val="both"/>
        <w:rPr>
          <w:lang w:val="bg-BG"/>
        </w:rPr>
      </w:pPr>
    </w:p>
    <w:p w14:paraId="6FAE73E5" w14:textId="5903DE1C" w:rsidR="00BF689B" w:rsidRPr="00BF689B" w:rsidRDefault="00BF689B" w:rsidP="00BF689B">
      <w:pPr>
        <w:pStyle w:val="JuList"/>
        <w:ind w:left="0" w:firstLine="0"/>
        <w:rPr>
          <w:rStyle w:val="s68f5eaef"/>
          <w:lang w:val="bg-BG"/>
        </w:rPr>
      </w:pPr>
      <w:r w:rsidRPr="00BF689B">
        <w:rPr>
          <w:rStyle w:val="s68f5eaef"/>
        </w:rPr>
        <w:t xml:space="preserve">С </w:t>
      </w:r>
      <w:proofErr w:type="spellStart"/>
      <w:r w:rsidRPr="00BF689B">
        <w:rPr>
          <w:rStyle w:val="s68f5eaef"/>
        </w:rPr>
        <w:t>окончателното</w:t>
      </w:r>
      <w:proofErr w:type="spellEnd"/>
      <w:r w:rsidRPr="00BF689B">
        <w:rPr>
          <w:rStyle w:val="s68f5eaef"/>
        </w:rPr>
        <w:t xml:space="preserve"> </w:t>
      </w:r>
      <w:proofErr w:type="spellStart"/>
      <w:r w:rsidRPr="00BF689B">
        <w:rPr>
          <w:rStyle w:val="s68f5eaef"/>
        </w:rPr>
        <w:t>си</w:t>
      </w:r>
      <w:proofErr w:type="spellEnd"/>
      <w:r w:rsidRPr="00BF689B">
        <w:rPr>
          <w:rStyle w:val="s68f5eaef"/>
        </w:rPr>
        <w:t xml:space="preserve"> </w:t>
      </w:r>
      <w:proofErr w:type="spellStart"/>
      <w:r w:rsidRPr="00BF689B">
        <w:rPr>
          <w:rStyle w:val="s68f5eaef"/>
        </w:rPr>
        <w:t>решение</w:t>
      </w:r>
      <w:proofErr w:type="spellEnd"/>
      <w:r w:rsidRPr="00BF689B">
        <w:rPr>
          <w:rStyle w:val="s68f5eaef"/>
        </w:rPr>
        <w:t xml:space="preserve"> ВКС е </w:t>
      </w:r>
      <w:proofErr w:type="spellStart"/>
      <w:r w:rsidRPr="00BF689B">
        <w:rPr>
          <w:rStyle w:val="s68f5eaef"/>
        </w:rPr>
        <w:t>променил</w:t>
      </w:r>
      <w:proofErr w:type="spellEnd"/>
      <w:r w:rsidRPr="00BF689B">
        <w:rPr>
          <w:rStyle w:val="s68f5eaef"/>
        </w:rPr>
        <w:t xml:space="preserve"> </w:t>
      </w:r>
      <w:proofErr w:type="spellStart"/>
      <w:r w:rsidRPr="00BF689B">
        <w:rPr>
          <w:rStyle w:val="s68f5eaef"/>
        </w:rPr>
        <w:t>квалификацията</w:t>
      </w:r>
      <w:proofErr w:type="spellEnd"/>
      <w:r w:rsidRPr="00BF689B">
        <w:rPr>
          <w:rStyle w:val="s68f5eaef"/>
        </w:rPr>
        <w:t xml:space="preserve"> на </w:t>
      </w:r>
      <w:proofErr w:type="spellStart"/>
      <w:r w:rsidRPr="00BF689B">
        <w:rPr>
          <w:rStyle w:val="s68f5eaef"/>
        </w:rPr>
        <w:t>деянието</w:t>
      </w:r>
      <w:proofErr w:type="spellEnd"/>
      <w:r w:rsidRPr="00BF689B">
        <w:rPr>
          <w:rStyle w:val="s68f5eaef"/>
        </w:rPr>
        <w:t xml:space="preserve"> (от </w:t>
      </w:r>
      <w:proofErr w:type="spellStart"/>
      <w:r w:rsidRPr="00BF689B">
        <w:rPr>
          <w:rStyle w:val="s68f5eaef"/>
        </w:rPr>
        <w:t>изнасилване</w:t>
      </w:r>
      <w:proofErr w:type="spellEnd"/>
      <w:r w:rsidRPr="00BF689B">
        <w:rPr>
          <w:rStyle w:val="s68f5eaef"/>
        </w:rPr>
        <w:t xml:space="preserve"> в </w:t>
      </w:r>
      <w:proofErr w:type="spellStart"/>
      <w:r w:rsidRPr="00BF689B">
        <w:rPr>
          <w:rStyle w:val="s68f5eaef"/>
        </w:rPr>
        <w:t>блудство</w:t>
      </w:r>
      <w:proofErr w:type="spellEnd"/>
      <w:r w:rsidRPr="00BF689B">
        <w:rPr>
          <w:rStyle w:val="s68f5eaef"/>
        </w:rPr>
        <w:t xml:space="preserve">) </w:t>
      </w:r>
      <w:proofErr w:type="spellStart"/>
      <w:r w:rsidRPr="00BF689B">
        <w:rPr>
          <w:rStyle w:val="s68f5eaef"/>
        </w:rPr>
        <w:t>без</w:t>
      </w:r>
      <w:proofErr w:type="spellEnd"/>
      <w:r w:rsidRPr="00BF689B">
        <w:rPr>
          <w:rStyle w:val="s68f5eaef"/>
        </w:rPr>
        <w:t xml:space="preserve"> </w:t>
      </w:r>
      <w:proofErr w:type="spellStart"/>
      <w:r w:rsidRPr="00BF689B">
        <w:rPr>
          <w:rStyle w:val="s68f5eaef"/>
        </w:rPr>
        <w:t>да</w:t>
      </w:r>
      <w:proofErr w:type="spellEnd"/>
      <w:r w:rsidRPr="00BF689B">
        <w:rPr>
          <w:rStyle w:val="s68f5eaef"/>
        </w:rPr>
        <w:t xml:space="preserve"> </w:t>
      </w:r>
      <w:proofErr w:type="spellStart"/>
      <w:r w:rsidRPr="00BF689B">
        <w:rPr>
          <w:rStyle w:val="s68f5eaef"/>
        </w:rPr>
        <w:t>измени</w:t>
      </w:r>
      <w:proofErr w:type="spellEnd"/>
      <w:r w:rsidRPr="00BF689B">
        <w:rPr>
          <w:rStyle w:val="s68f5eaef"/>
        </w:rPr>
        <w:t xml:space="preserve"> </w:t>
      </w:r>
      <w:proofErr w:type="spellStart"/>
      <w:r w:rsidRPr="00BF689B">
        <w:rPr>
          <w:rStyle w:val="s68f5eaef"/>
        </w:rPr>
        <w:t>наложеното</w:t>
      </w:r>
      <w:proofErr w:type="spellEnd"/>
      <w:r w:rsidRPr="00BF689B">
        <w:rPr>
          <w:rStyle w:val="s68f5eaef"/>
        </w:rPr>
        <w:t xml:space="preserve"> на </w:t>
      </w:r>
      <w:proofErr w:type="spellStart"/>
      <w:r w:rsidRPr="00BF689B">
        <w:rPr>
          <w:rStyle w:val="s68f5eaef"/>
        </w:rPr>
        <w:t>жалбоподателя</w:t>
      </w:r>
      <w:proofErr w:type="spellEnd"/>
      <w:r w:rsidRPr="00BF689B">
        <w:rPr>
          <w:rStyle w:val="s68f5eaef"/>
        </w:rPr>
        <w:t xml:space="preserve"> </w:t>
      </w:r>
      <w:proofErr w:type="spellStart"/>
      <w:r w:rsidRPr="00BF689B">
        <w:rPr>
          <w:rStyle w:val="s68f5eaef"/>
        </w:rPr>
        <w:t>наказание</w:t>
      </w:r>
      <w:proofErr w:type="spellEnd"/>
      <w:r w:rsidRPr="00BF689B">
        <w:rPr>
          <w:rStyle w:val="s68f5eaef"/>
        </w:rPr>
        <w:t xml:space="preserve">, </w:t>
      </w:r>
      <w:proofErr w:type="spellStart"/>
      <w:r w:rsidRPr="00BF689B">
        <w:rPr>
          <w:rStyle w:val="s68f5eaef"/>
        </w:rPr>
        <w:t>като</w:t>
      </w:r>
      <w:proofErr w:type="spellEnd"/>
      <w:r w:rsidRPr="00BF689B">
        <w:rPr>
          <w:rStyle w:val="s68f5eaef"/>
        </w:rPr>
        <w:t xml:space="preserve"> по </w:t>
      </w:r>
      <w:proofErr w:type="spellStart"/>
      <w:r w:rsidRPr="00BF689B">
        <w:rPr>
          <w:rStyle w:val="s68f5eaef"/>
        </w:rPr>
        <w:t>този</w:t>
      </w:r>
      <w:proofErr w:type="spellEnd"/>
      <w:r w:rsidRPr="00BF689B">
        <w:rPr>
          <w:rStyle w:val="s68f5eaef"/>
        </w:rPr>
        <w:t xml:space="preserve"> </w:t>
      </w:r>
      <w:proofErr w:type="spellStart"/>
      <w:r w:rsidRPr="00BF689B">
        <w:rPr>
          <w:rStyle w:val="s68f5eaef"/>
        </w:rPr>
        <w:t>начин</w:t>
      </w:r>
      <w:proofErr w:type="spellEnd"/>
      <w:r w:rsidRPr="00BF689B">
        <w:rPr>
          <w:rStyle w:val="s68f5eaef"/>
        </w:rPr>
        <w:t xml:space="preserve"> </w:t>
      </w:r>
      <w:proofErr w:type="spellStart"/>
      <w:r w:rsidRPr="00BF689B">
        <w:rPr>
          <w:rStyle w:val="s68f5eaef"/>
        </w:rPr>
        <w:t>не</w:t>
      </w:r>
      <w:proofErr w:type="spellEnd"/>
      <w:r w:rsidRPr="00BF689B">
        <w:rPr>
          <w:rStyle w:val="s68f5eaef"/>
        </w:rPr>
        <w:t xml:space="preserve"> </w:t>
      </w:r>
      <w:proofErr w:type="spellStart"/>
      <w:r w:rsidRPr="00BF689B">
        <w:rPr>
          <w:rStyle w:val="s68f5eaef"/>
        </w:rPr>
        <w:t>му</w:t>
      </w:r>
      <w:proofErr w:type="spellEnd"/>
      <w:r w:rsidRPr="00BF689B">
        <w:rPr>
          <w:rStyle w:val="s68f5eaef"/>
        </w:rPr>
        <w:t xml:space="preserve"> е </w:t>
      </w:r>
      <w:proofErr w:type="spellStart"/>
      <w:r w:rsidRPr="00BF689B">
        <w:rPr>
          <w:rStyle w:val="s68f5eaef"/>
        </w:rPr>
        <w:t>дал</w:t>
      </w:r>
      <w:proofErr w:type="spellEnd"/>
      <w:r w:rsidRPr="00BF689B">
        <w:rPr>
          <w:rStyle w:val="s68f5eaef"/>
        </w:rPr>
        <w:t xml:space="preserve"> </w:t>
      </w:r>
      <w:proofErr w:type="spellStart"/>
      <w:r w:rsidRPr="00BF689B">
        <w:rPr>
          <w:rStyle w:val="s68f5eaef"/>
        </w:rPr>
        <w:t>възможност</w:t>
      </w:r>
      <w:proofErr w:type="spellEnd"/>
      <w:r w:rsidRPr="00BF689B">
        <w:rPr>
          <w:rStyle w:val="s68f5eaef"/>
        </w:rPr>
        <w:t xml:space="preserve"> </w:t>
      </w:r>
      <w:proofErr w:type="spellStart"/>
      <w:r w:rsidRPr="00BF689B">
        <w:rPr>
          <w:rStyle w:val="s68f5eaef"/>
        </w:rPr>
        <w:t>да</w:t>
      </w:r>
      <w:proofErr w:type="spellEnd"/>
      <w:r w:rsidRPr="00BF689B">
        <w:rPr>
          <w:rStyle w:val="s68f5eaef"/>
        </w:rPr>
        <w:t xml:space="preserve"> </w:t>
      </w:r>
      <w:proofErr w:type="spellStart"/>
      <w:r w:rsidRPr="00BF689B">
        <w:rPr>
          <w:rStyle w:val="s68f5eaef"/>
        </w:rPr>
        <w:t>упражни</w:t>
      </w:r>
      <w:proofErr w:type="spellEnd"/>
      <w:r w:rsidRPr="00BF689B">
        <w:rPr>
          <w:rStyle w:val="s68f5eaef"/>
        </w:rPr>
        <w:t xml:space="preserve"> </w:t>
      </w:r>
      <w:proofErr w:type="spellStart"/>
      <w:r w:rsidRPr="00BF689B">
        <w:rPr>
          <w:rStyle w:val="s68f5eaef"/>
        </w:rPr>
        <w:t>правото</w:t>
      </w:r>
      <w:proofErr w:type="spellEnd"/>
      <w:r w:rsidRPr="00BF689B">
        <w:rPr>
          <w:rStyle w:val="s68f5eaef"/>
        </w:rPr>
        <w:t xml:space="preserve"> </w:t>
      </w:r>
      <w:proofErr w:type="spellStart"/>
      <w:r w:rsidRPr="00BF689B">
        <w:rPr>
          <w:rStyle w:val="s68f5eaef"/>
        </w:rPr>
        <w:t>си</w:t>
      </w:r>
      <w:proofErr w:type="spellEnd"/>
      <w:r w:rsidRPr="00BF689B">
        <w:rPr>
          <w:rStyle w:val="s68f5eaef"/>
        </w:rPr>
        <w:t xml:space="preserve"> на </w:t>
      </w:r>
      <w:proofErr w:type="spellStart"/>
      <w:r w:rsidRPr="00BF689B">
        <w:rPr>
          <w:rStyle w:val="s68f5eaef"/>
        </w:rPr>
        <w:t>защита</w:t>
      </w:r>
      <w:proofErr w:type="spellEnd"/>
      <w:r w:rsidRPr="00BF689B">
        <w:rPr>
          <w:rStyle w:val="s68f5eaef"/>
        </w:rPr>
        <w:t xml:space="preserve">. При </w:t>
      </w:r>
      <w:proofErr w:type="spellStart"/>
      <w:r w:rsidRPr="00BF689B">
        <w:rPr>
          <w:rStyle w:val="s68f5eaef"/>
        </w:rPr>
        <w:t>тези</w:t>
      </w:r>
      <w:proofErr w:type="spellEnd"/>
      <w:r w:rsidRPr="00BF689B">
        <w:rPr>
          <w:rStyle w:val="s68f5eaef"/>
        </w:rPr>
        <w:t xml:space="preserve"> </w:t>
      </w:r>
      <w:proofErr w:type="spellStart"/>
      <w:r w:rsidRPr="00BF689B">
        <w:rPr>
          <w:rStyle w:val="s68f5eaef"/>
        </w:rPr>
        <w:t>обстоятелства</w:t>
      </w:r>
      <w:proofErr w:type="spellEnd"/>
      <w:r w:rsidRPr="00BF689B">
        <w:rPr>
          <w:rStyle w:val="s68f5eaef"/>
        </w:rPr>
        <w:t xml:space="preserve"> </w:t>
      </w:r>
      <w:proofErr w:type="spellStart"/>
      <w:r w:rsidRPr="00BF689B">
        <w:rPr>
          <w:rStyle w:val="s68f5eaef"/>
        </w:rPr>
        <w:t>Съдът</w:t>
      </w:r>
      <w:proofErr w:type="spellEnd"/>
      <w:r w:rsidRPr="00BF689B">
        <w:rPr>
          <w:rStyle w:val="s68f5eaef"/>
        </w:rPr>
        <w:t xml:space="preserve"> </w:t>
      </w:r>
      <w:proofErr w:type="spellStart"/>
      <w:r w:rsidRPr="00BF689B">
        <w:rPr>
          <w:rStyle w:val="s68f5eaef"/>
        </w:rPr>
        <w:t>намира</w:t>
      </w:r>
      <w:proofErr w:type="spellEnd"/>
      <w:r w:rsidRPr="00BF689B">
        <w:rPr>
          <w:rStyle w:val="s68f5eaef"/>
        </w:rPr>
        <w:t xml:space="preserve"> </w:t>
      </w:r>
      <w:proofErr w:type="spellStart"/>
      <w:r w:rsidRPr="00BF689B">
        <w:rPr>
          <w:rStyle w:val="s68f5eaef"/>
        </w:rPr>
        <w:t>нарушение</w:t>
      </w:r>
      <w:proofErr w:type="spellEnd"/>
      <w:r w:rsidRPr="00BF689B">
        <w:rPr>
          <w:rStyle w:val="s68f5eaef"/>
        </w:rPr>
        <w:t xml:space="preserve"> на </w:t>
      </w:r>
      <w:proofErr w:type="spellStart"/>
      <w:r w:rsidRPr="00BF689B">
        <w:rPr>
          <w:rStyle w:val="s68f5eaef"/>
        </w:rPr>
        <w:t>чл</w:t>
      </w:r>
      <w:proofErr w:type="spellEnd"/>
      <w:r w:rsidRPr="00BF689B">
        <w:rPr>
          <w:rStyle w:val="s68f5eaef"/>
        </w:rPr>
        <w:t xml:space="preserve">. 6, § 3, (а) и </w:t>
      </w:r>
      <w:r w:rsidRPr="00BF689B">
        <w:rPr>
          <w:rStyle w:val="s68f5eaef"/>
          <w:lang w:val="en-US"/>
        </w:rPr>
        <w:t>(b)</w:t>
      </w:r>
      <w:r w:rsidRPr="00BF689B">
        <w:rPr>
          <w:rStyle w:val="s68f5eaef"/>
        </w:rPr>
        <w:t xml:space="preserve"> </w:t>
      </w:r>
      <w:proofErr w:type="spellStart"/>
      <w:r w:rsidRPr="00BF689B">
        <w:rPr>
          <w:rStyle w:val="s68f5eaef"/>
        </w:rPr>
        <w:t>във</w:t>
      </w:r>
      <w:proofErr w:type="spellEnd"/>
      <w:r w:rsidRPr="00BF689B">
        <w:rPr>
          <w:rStyle w:val="s68f5eaef"/>
        </w:rPr>
        <w:t xml:space="preserve"> </w:t>
      </w:r>
      <w:proofErr w:type="spellStart"/>
      <w:r w:rsidRPr="00BF689B">
        <w:rPr>
          <w:rStyle w:val="s68f5eaef"/>
        </w:rPr>
        <w:t>връзка</w:t>
      </w:r>
      <w:proofErr w:type="spellEnd"/>
      <w:r w:rsidRPr="00BF689B">
        <w:rPr>
          <w:rStyle w:val="s68f5eaef"/>
        </w:rPr>
        <w:t xml:space="preserve"> с </w:t>
      </w:r>
      <w:proofErr w:type="spellStart"/>
      <w:r w:rsidRPr="00BF689B">
        <w:rPr>
          <w:rStyle w:val="s68f5eaef"/>
        </w:rPr>
        <w:t>чл</w:t>
      </w:r>
      <w:proofErr w:type="spellEnd"/>
      <w:r w:rsidRPr="00BF689B">
        <w:rPr>
          <w:rStyle w:val="s68f5eaef"/>
        </w:rPr>
        <w:t xml:space="preserve">. 6, § 1, </w:t>
      </w:r>
      <w:proofErr w:type="spellStart"/>
      <w:r w:rsidRPr="00BF689B">
        <w:rPr>
          <w:rStyle w:val="s68f5eaef"/>
        </w:rPr>
        <w:t>тъй</w:t>
      </w:r>
      <w:proofErr w:type="spellEnd"/>
      <w:r w:rsidRPr="00BF689B">
        <w:rPr>
          <w:rStyle w:val="s68f5eaef"/>
        </w:rPr>
        <w:t xml:space="preserve"> </w:t>
      </w:r>
      <w:proofErr w:type="spellStart"/>
      <w:r w:rsidRPr="00BF689B">
        <w:rPr>
          <w:rStyle w:val="s68f5eaef"/>
        </w:rPr>
        <w:t>като</w:t>
      </w:r>
      <w:proofErr w:type="spellEnd"/>
      <w:r w:rsidRPr="00BF689B">
        <w:rPr>
          <w:rStyle w:val="s68f5eaef"/>
        </w:rPr>
        <w:t xml:space="preserve"> </w:t>
      </w:r>
      <w:proofErr w:type="spellStart"/>
      <w:r w:rsidRPr="00BF689B">
        <w:rPr>
          <w:rStyle w:val="s68f5eaef"/>
        </w:rPr>
        <w:t>жалбоподателят</w:t>
      </w:r>
      <w:proofErr w:type="spellEnd"/>
      <w:r w:rsidRPr="00BF689B">
        <w:rPr>
          <w:rStyle w:val="s68f5eaef"/>
        </w:rPr>
        <w:t xml:space="preserve"> </w:t>
      </w:r>
      <w:proofErr w:type="spellStart"/>
      <w:r w:rsidRPr="00BF689B">
        <w:rPr>
          <w:rStyle w:val="s68f5eaef"/>
        </w:rPr>
        <w:t>не</w:t>
      </w:r>
      <w:proofErr w:type="spellEnd"/>
      <w:r w:rsidRPr="00BF689B">
        <w:rPr>
          <w:rStyle w:val="s68f5eaef"/>
        </w:rPr>
        <w:t xml:space="preserve"> е </w:t>
      </w:r>
      <w:proofErr w:type="spellStart"/>
      <w:r w:rsidRPr="00BF689B">
        <w:rPr>
          <w:rStyle w:val="s68f5eaef"/>
        </w:rPr>
        <w:t>бил</w:t>
      </w:r>
      <w:proofErr w:type="spellEnd"/>
      <w:r w:rsidRPr="00BF689B">
        <w:rPr>
          <w:rStyle w:val="s68f5eaef"/>
        </w:rPr>
        <w:t xml:space="preserve"> </w:t>
      </w:r>
      <w:proofErr w:type="spellStart"/>
      <w:r w:rsidRPr="00BF689B">
        <w:rPr>
          <w:rStyle w:val="s68f5eaef"/>
        </w:rPr>
        <w:t>подробно</w:t>
      </w:r>
      <w:proofErr w:type="spellEnd"/>
      <w:r w:rsidRPr="00BF689B">
        <w:rPr>
          <w:rStyle w:val="s68f5eaef"/>
        </w:rPr>
        <w:t xml:space="preserve"> </w:t>
      </w:r>
      <w:proofErr w:type="spellStart"/>
      <w:r w:rsidRPr="00BF689B">
        <w:rPr>
          <w:rStyle w:val="s68f5eaef"/>
        </w:rPr>
        <w:t>информиран</w:t>
      </w:r>
      <w:proofErr w:type="spellEnd"/>
      <w:r w:rsidRPr="00BF689B">
        <w:rPr>
          <w:rStyle w:val="s68f5eaef"/>
        </w:rPr>
        <w:t xml:space="preserve"> </w:t>
      </w:r>
      <w:proofErr w:type="spellStart"/>
      <w:r w:rsidRPr="00BF689B">
        <w:rPr>
          <w:rStyle w:val="s68f5eaef"/>
        </w:rPr>
        <w:t>за</w:t>
      </w:r>
      <w:proofErr w:type="spellEnd"/>
      <w:r w:rsidRPr="00BF689B">
        <w:rPr>
          <w:rStyle w:val="s68f5eaef"/>
        </w:rPr>
        <w:t xml:space="preserve"> </w:t>
      </w:r>
      <w:proofErr w:type="spellStart"/>
      <w:r w:rsidRPr="00BF689B">
        <w:rPr>
          <w:rStyle w:val="s68f5eaef"/>
        </w:rPr>
        <w:t>естеството</w:t>
      </w:r>
      <w:proofErr w:type="spellEnd"/>
      <w:r w:rsidRPr="00BF689B">
        <w:rPr>
          <w:rStyle w:val="s68f5eaef"/>
        </w:rPr>
        <w:t xml:space="preserve"> и </w:t>
      </w:r>
      <w:proofErr w:type="spellStart"/>
      <w:r w:rsidRPr="00BF689B">
        <w:rPr>
          <w:rStyle w:val="s68f5eaef"/>
        </w:rPr>
        <w:t>причината</w:t>
      </w:r>
      <w:proofErr w:type="spellEnd"/>
      <w:r w:rsidRPr="00BF689B">
        <w:rPr>
          <w:rStyle w:val="s68f5eaef"/>
        </w:rPr>
        <w:t xml:space="preserve"> на </w:t>
      </w:r>
      <w:proofErr w:type="spellStart"/>
      <w:r w:rsidRPr="00BF689B">
        <w:rPr>
          <w:rStyle w:val="s68f5eaef"/>
        </w:rPr>
        <w:t>обвинението</w:t>
      </w:r>
      <w:proofErr w:type="spellEnd"/>
      <w:r w:rsidRPr="00BF689B">
        <w:rPr>
          <w:rStyle w:val="s68f5eaef"/>
        </w:rPr>
        <w:t xml:space="preserve"> </w:t>
      </w:r>
      <w:proofErr w:type="spellStart"/>
      <w:r w:rsidRPr="00BF689B">
        <w:rPr>
          <w:rStyle w:val="s68f5eaef"/>
        </w:rPr>
        <w:t>срещу</w:t>
      </w:r>
      <w:proofErr w:type="spellEnd"/>
      <w:r w:rsidRPr="00BF689B">
        <w:rPr>
          <w:rStyle w:val="s68f5eaef"/>
        </w:rPr>
        <w:t xml:space="preserve"> </w:t>
      </w:r>
      <w:proofErr w:type="spellStart"/>
      <w:r w:rsidRPr="00BF689B">
        <w:rPr>
          <w:rStyle w:val="s68f5eaef"/>
        </w:rPr>
        <w:t>него</w:t>
      </w:r>
      <w:proofErr w:type="spellEnd"/>
      <w:r w:rsidRPr="00BF689B">
        <w:rPr>
          <w:rStyle w:val="s68f5eaef"/>
        </w:rPr>
        <w:t xml:space="preserve">, </w:t>
      </w:r>
      <w:proofErr w:type="spellStart"/>
      <w:r w:rsidRPr="00BF689B">
        <w:rPr>
          <w:rStyle w:val="s68f5eaef"/>
        </w:rPr>
        <w:t>не</w:t>
      </w:r>
      <w:proofErr w:type="spellEnd"/>
      <w:r w:rsidRPr="00BF689B">
        <w:rPr>
          <w:rStyle w:val="s68f5eaef"/>
        </w:rPr>
        <w:t xml:space="preserve"> </w:t>
      </w:r>
      <w:proofErr w:type="spellStart"/>
      <w:r w:rsidRPr="00BF689B">
        <w:rPr>
          <w:rStyle w:val="s68f5eaef"/>
        </w:rPr>
        <w:t>са</w:t>
      </w:r>
      <w:proofErr w:type="spellEnd"/>
      <w:r w:rsidRPr="00BF689B">
        <w:rPr>
          <w:rStyle w:val="s68f5eaef"/>
        </w:rPr>
        <w:t xml:space="preserve"> </w:t>
      </w:r>
      <w:proofErr w:type="spellStart"/>
      <w:r w:rsidRPr="00BF689B">
        <w:rPr>
          <w:rStyle w:val="s68f5eaef"/>
        </w:rPr>
        <w:t>му</w:t>
      </w:r>
      <w:proofErr w:type="spellEnd"/>
      <w:r w:rsidRPr="00BF689B">
        <w:rPr>
          <w:rStyle w:val="s68f5eaef"/>
        </w:rPr>
        <w:t xml:space="preserve"> </w:t>
      </w:r>
      <w:proofErr w:type="spellStart"/>
      <w:r w:rsidRPr="00BF689B">
        <w:rPr>
          <w:rStyle w:val="s68f5eaef"/>
        </w:rPr>
        <w:t>били</w:t>
      </w:r>
      <w:proofErr w:type="spellEnd"/>
      <w:r w:rsidRPr="00BF689B">
        <w:rPr>
          <w:rStyle w:val="s68f5eaef"/>
        </w:rPr>
        <w:t xml:space="preserve"> </w:t>
      </w:r>
      <w:proofErr w:type="spellStart"/>
      <w:r w:rsidRPr="00BF689B">
        <w:rPr>
          <w:rStyle w:val="s68f5eaef"/>
        </w:rPr>
        <w:t>предоставени</w:t>
      </w:r>
      <w:proofErr w:type="spellEnd"/>
      <w:r w:rsidRPr="00BF689B">
        <w:rPr>
          <w:rStyle w:val="s68f5eaef"/>
        </w:rPr>
        <w:t xml:space="preserve"> </w:t>
      </w:r>
      <w:proofErr w:type="spellStart"/>
      <w:r w:rsidRPr="00BF689B">
        <w:rPr>
          <w:rStyle w:val="s68f5eaef"/>
        </w:rPr>
        <w:t>достатъчно</w:t>
      </w:r>
      <w:proofErr w:type="spellEnd"/>
      <w:r w:rsidRPr="00BF689B">
        <w:rPr>
          <w:rStyle w:val="s68f5eaef"/>
        </w:rPr>
        <w:t xml:space="preserve"> </w:t>
      </w:r>
      <w:proofErr w:type="spellStart"/>
      <w:r w:rsidRPr="00BF689B">
        <w:rPr>
          <w:rStyle w:val="s68f5eaef"/>
        </w:rPr>
        <w:t>време</w:t>
      </w:r>
      <w:proofErr w:type="spellEnd"/>
      <w:r w:rsidRPr="00BF689B">
        <w:rPr>
          <w:rStyle w:val="s68f5eaef"/>
        </w:rPr>
        <w:t xml:space="preserve"> и </w:t>
      </w:r>
      <w:proofErr w:type="spellStart"/>
      <w:r w:rsidRPr="00BF689B">
        <w:rPr>
          <w:rStyle w:val="s68f5eaef"/>
        </w:rPr>
        <w:t>възможности</w:t>
      </w:r>
      <w:proofErr w:type="spellEnd"/>
      <w:r w:rsidRPr="00BF689B">
        <w:rPr>
          <w:rStyle w:val="s68f5eaef"/>
        </w:rPr>
        <w:t xml:space="preserve"> </w:t>
      </w:r>
      <w:proofErr w:type="spellStart"/>
      <w:r w:rsidRPr="00BF689B">
        <w:rPr>
          <w:rStyle w:val="s68f5eaef"/>
        </w:rPr>
        <w:t>за</w:t>
      </w:r>
      <w:proofErr w:type="spellEnd"/>
      <w:r w:rsidRPr="00BF689B">
        <w:rPr>
          <w:rStyle w:val="s68f5eaef"/>
        </w:rPr>
        <w:t xml:space="preserve"> </w:t>
      </w:r>
      <w:proofErr w:type="spellStart"/>
      <w:r w:rsidRPr="00BF689B">
        <w:rPr>
          <w:rStyle w:val="s68f5eaef"/>
        </w:rPr>
        <w:t>подготовка</w:t>
      </w:r>
      <w:proofErr w:type="spellEnd"/>
      <w:r w:rsidRPr="00BF689B">
        <w:rPr>
          <w:rStyle w:val="s68f5eaef"/>
        </w:rPr>
        <w:t xml:space="preserve"> на </w:t>
      </w:r>
      <w:proofErr w:type="spellStart"/>
      <w:r w:rsidRPr="00BF689B">
        <w:rPr>
          <w:rStyle w:val="s68f5eaef"/>
        </w:rPr>
        <w:t>защитата</w:t>
      </w:r>
      <w:proofErr w:type="spellEnd"/>
      <w:r w:rsidRPr="00BF689B">
        <w:rPr>
          <w:rStyle w:val="s68f5eaef"/>
        </w:rPr>
        <w:t xml:space="preserve"> </w:t>
      </w:r>
      <w:proofErr w:type="spellStart"/>
      <w:r w:rsidRPr="00BF689B">
        <w:rPr>
          <w:rStyle w:val="s68f5eaef"/>
        </w:rPr>
        <w:t>му</w:t>
      </w:r>
      <w:proofErr w:type="spellEnd"/>
      <w:r w:rsidRPr="00BF689B">
        <w:rPr>
          <w:rStyle w:val="s68f5eaef"/>
        </w:rPr>
        <w:t xml:space="preserve"> и </w:t>
      </w:r>
      <w:proofErr w:type="spellStart"/>
      <w:r w:rsidRPr="00BF689B">
        <w:rPr>
          <w:rStyle w:val="s68f5eaef"/>
        </w:rPr>
        <w:t>не</w:t>
      </w:r>
      <w:proofErr w:type="spellEnd"/>
      <w:r w:rsidRPr="00BF689B">
        <w:rPr>
          <w:rStyle w:val="s68f5eaef"/>
        </w:rPr>
        <w:t xml:space="preserve"> е </w:t>
      </w:r>
      <w:proofErr w:type="spellStart"/>
      <w:r w:rsidRPr="00BF689B">
        <w:rPr>
          <w:rStyle w:val="s68f5eaef"/>
        </w:rPr>
        <w:t>получил</w:t>
      </w:r>
      <w:proofErr w:type="spellEnd"/>
      <w:r w:rsidRPr="00BF689B">
        <w:rPr>
          <w:rStyle w:val="s68f5eaef"/>
        </w:rPr>
        <w:t xml:space="preserve"> </w:t>
      </w:r>
      <w:proofErr w:type="spellStart"/>
      <w:r w:rsidRPr="00BF689B">
        <w:rPr>
          <w:rStyle w:val="s68f5eaef"/>
        </w:rPr>
        <w:t>справедлив</w:t>
      </w:r>
      <w:proofErr w:type="spellEnd"/>
      <w:r w:rsidRPr="00BF689B">
        <w:rPr>
          <w:rStyle w:val="s68f5eaef"/>
        </w:rPr>
        <w:t xml:space="preserve"> </w:t>
      </w:r>
      <w:proofErr w:type="spellStart"/>
      <w:r w:rsidRPr="00BF689B">
        <w:rPr>
          <w:rStyle w:val="s68f5eaef"/>
        </w:rPr>
        <w:t>процес</w:t>
      </w:r>
      <w:proofErr w:type="spellEnd"/>
      <w:r w:rsidRPr="00BF689B">
        <w:rPr>
          <w:rStyle w:val="s68f5eaef"/>
        </w:rPr>
        <w:t xml:space="preserve">. </w:t>
      </w:r>
      <w:proofErr w:type="spellStart"/>
      <w:r w:rsidRPr="00BF689B">
        <w:rPr>
          <w:rStyle w:val="s68f5eaef"/>
        </w:rPr>
        <w:t>Липсата</w:t>
      </w:r>
      <w:proofErr w:type="spellEnd"/>
      <w:r w:rsidRPr="00BF689B">
        <w:rPr>
          <w:rStyle w:val="s68f5eaef"/>
        </w:rPr>
        <w:t xml:space="preserve"> на </w:t>
      </w:r>
      <w:proofErr w:type="spellStart"/>
      <w:r w:rsidRPr="00BF689B">
        <w:rPr>
          <w:rStyle w:val="s68f5eaef"/>
        </w:rPr>
        <w:t>ясно</w:t>
      </w:r>
      <w:proofErr w:type="spellEnd"/>
      <w:r w:rsidRPr="00BF689B">
        <w:rPr>
          <w:rStyle w:val="s68f5eaef"/>
        </w:rPr>
        <w:t xml:space="preserve"> </w:t>
      </w:r>
      <w:proofErr w:type="spellStart"/>
      <w:r w:rsidRPr="00BF689B">
        <w:rPr>
          <w:rStyle w:val="s68f5eaef"/>
        </w:rPr>
        <w:t>изискване</w:t>
      </w:r>
      <w:proofErr w:type="spellEnd"/>
      <w:r w:rsidRPr="00BF689B">
        <w:rPr>
          <w:rStyle w:val="s68f5eaef"/>
        </w:rPr>
        <w:t xml:space="preserve"> в </w:t>
      </w:r>
      <w:proofErr w:type="spellStart"/>
      <w:r w:rsidRPr="00BF689B">
        <w:rPr>
          <w:rStyle w:val="s68f5eaef"/>
        </w:rPr>
        <w:t>приложимото</w:t>
      </w:r>
      <w:proofErr w:type="spellEnd"/>
      <w:r w:rsidRPr="00BF689B">
        <w:rPr>
          <w:rStyle w:val="s68f5eaef"/>
        </w:rPr>
        <w:t xml:space="preserve"> </w:t>
      </w:r>
      <w:proofErr w:type="spellStart"/>
      <w:r w:rsidRPr="00BF689B">
        <w:rPr>
          <w:rStyle w:val="s68f5eaef"/>
        </w:rPr>
        <w:t>защотодателство</w:t>
      </w:r>
      <w:proofErr w:type="spellEnd"/>
      <w:r w:rsidRPr="00BF689B">
        <w:rPr>
          <w:rStyle w:val="s68f5eaef"/>
        </w:rPr>
        <w:t xml:space="preserve"> </w:t>
      </w:r>
      <w:proofErr w:type="spellStart"/>
      <w:r w:rsidRPr="00BF689B">
        <w:rPr>
          <w:rStyle w:val="s68f5eaef"/>
        </w:rPr>
        <w:t>да</w:t>
      </w:r>
      <w:proofErr w:type="spellEnd"/>
      <w:r w:rsidRPr="00BF689B">
        <w:rPr>
          <w:rStyle w:val="s68f5eaef"/>
        </w:rPr>
        <w:t xml:space="preserve"> се </w:t>
      </w:r>
      <w:proofErr w:type="spellStart"/>
      <w:r w:rsidRPr="00BF689B">
        <w:rPr>
          <w:rStyle w:val="s68f5eaef"/>
        </w:rPr>
        <w:t>позволи</w:t>
      </w:r>
      <w:proofErr w:type="spellEnd"/>
      <w:r w:rsidRPr="00BF689B">
        <w:rPr>
          <w:rStyle w:val="s68f5eaef"/>
        </w:rPr>
        <w:t xml:space="preserve"> на </w:t>
      </w:r>
      <w:proofErr w:type="spellStart"/>
      <w:r w:rsidRPr="00BF689B">
        <w:rPr>
          <w:rStyle w:val="s68f5eaef"/>
        </w:rPr>
        <w:t>обвиняемия</w:t>
      </w:r>
      <w:proofErr w:type="spellEnd"/>
      <w:r w:rsidRPr="00BF689B">
        <w:rPr>
          <w:rStyle w:val="s68f5eaef"/>
        </w:rPr>
        <w:t xml:space="preserve"> </w:t>
      </w:r>
      <w:proofErr w:type="spellStart"/>
      <w:r w:rsidRPr="00BF689B">
        <w:rPr>
          <w:rStyle w:val="s68f5eaef"/>
        </w:rPr>
        <w:t>да</w:t>
      </w:r>
      <w:proofErr w:type="spellEnd"/>
      <w:r w:rsidRPr="00BF689B">
        <w:rPr>
          <w:rStyle w:val="s68f5eaef"/>
        </w:rPr>
        <w:t xml:space="preserve"> се </w:t>
      </w:r>
      <w:proofErr w:type="spellStart"/>
      <w:r w:rsidRPr="00BF689B">
        <w:rPr>
          <w:rStyle w:val="s68f5eaef"/>
        </w:rPr>
        <w:t>защитава</w:t>
      </w:r>
      <w:proofErr w:type="spellEnd"/>
      <w:r w:rsidRPr="00BF689B">
        <w:rPr>
          <w:rStyle w:val="s68f5eaef"/>
        </w:rPr>
        <w:t xml:space="preserve"> </w:t>
      </w:r>
      <w:proofErr w:type="spellStart"/>
      <w:r w:rsidRPr="00BF689B">
        <w:rPr>
          <w:rStyle w:val="s68f5eaef"/>
        </w:rPr>
        <w:t>срещу</w:t>
      </w:r>
      <w:proofErr w:type="spellEnd"/>
      <w:r w:rsidRPr="00BF689B">
        <w:rPr>
          <w:rStyle w:val="s68f5eaef"/>
        </w:rPr>
        <w:t xml:space="preserve"> </w:t>
      </w:r>
      <w:proofErr w:type="spellStart"/>
      <w:r w:rsidRPr="00BF689B">
        <w:rPr>
          <w:rStyle w:val="s68f5eaef"/>
        </w:rPr>
        <w:t>изменените</w:t>
      </w:r>
      <w:proofErr w:type="spellEnd"/>
      <w:r w:rsidRPr="00BF689B">
        <w:rPr>
          <w:rStyle w:val="s68f5eaef"/>
        </w:rPr>
        <w:t xml:space="preserve"> </w:t>
      </w:r>
      <w:proofErr w:type="spellStart"/>
      <w:r w:rsidRPr="00BF689B">
        <w:rPr>
          <w:rStyle w:val="s68f5eaef"/>
        </w:rPr>
        <w:t>обвинения</w:t>
      </w:r>
      <w:proofErr w:type="spellEnd"/>
      <w:r w:rsidRPr="00BF689B">
        <w:rPr>
          <w:rStyle w:val="s68f5eaef"/>
        </w:rPr>
        <w:t xml:space="preserve"> </w:t>
      </w:r>
      <w:proofErr w:type="spellStart"/>
      <w:r w:rsidRPr="00BF689B">
        <w:rPr>
          <w:rStyle w:val="s68f5eaef"/>
        </w:rPr>
        <w:t>несъмнено</w:t>
      </w:r>
      <w:proofErr w:type="spellEnd"/>
      <w:r w:rsidRPr="00BF689B">
        <w:rPr>
          <w:rStyle w:val="s68f5eaef"/>
        </w:rPr>
        <w:t xml:space="preserve"> е </w:t>
      </w:r>
      <w:proofErr w:type="spellStart"/>
      <w:r w:rsidRPr="00BF689B">
        <w:rPr>
          <w:rStyle w:val="s68f5eaef"/>
        </w:rPr>
        <w:t>била</w:t>
      </w:r>
      <w:proofErr w:type="spellEnd"/>
      <w:r w:rsidRPr="00BF689B">
        <w:rPr>
          <w:rStyle w:val="s68f5eaef"/>
        </w:rPr>
        <w:t xml:space="preserve"> </w:t>
      </w:r>
      <w:proofErr w:type="spellStart"/>
      <w:r w:rsidRPr="00BF689B">
        <w:rPr>
          <w:rStyle w:val="s68f5eaef"/>
        </w:rPr>
        <w:t>решаваща</w:t>
      </w:r>
      <w:proofErr w:type="spellEnd"/>
      <w:r w:rsidRPr="00BF689B">
        <w:rPr>
          <w:rStyle w:val="s68f5eaef"/>
        </w:rPr>
        <w:t xml:space="preserve"> в </w:t>
      </w:r>
      <w:proofErr w:type="spellStart"/>
      <w:r w:rsidRPr="00BF689B">
        <w:rPr>
          <w:rStyle w:val="s68f5eaef"/>
        </w:rPr>
        <w:t>това</w:t>
      </w:r>
      <w:proofErr w:type="spellEnd"/>
      <w:r w:rsidRPr="00BF689B">
        <w:rPr>
          <w:rStyle w:val="s68f5eaef"/>
        </w:rPr>
        <w:t xml:space="preserve"> </w:t>
      </w:r>
      <w:proofErr w:type="spellStart"/>
      <w:r w:rsidRPr="00BF689B">
        <w:rPr>
          <w:rStyle w:val="s68f5eaef"/>
        </w:rPr>
        <w:t>отношение</w:t>
      </w:r>
      <w:proofErr w:type="spellEnd"/>
      <w:r w:rsidRPr="00BF689B">
        <w:rPr>
          <w:rStyle w:val="s68f5eaef"/>
        </w:rPr>
        <w:t>.</w:t>
      </w:r>
      <w:r>
        <w:rPr>
          <w:rStyle w:val="s68f5eaef"/>
          <w:lang w:val="bg-BG"/>
        </w:rPr>
        <w:t xml:space="preserve"> </w:t>
      </w:r>
      <w:hyperlink r:id="rId1746" w:history="1">
        <w:proofErr w:type="spellStart"/>
        <w:r w:rsidR="00BA36DC" w:rsidRPr="00BA36DC">
          <w:rPr>
            <w:rStyle w:val="Hyperlink"/>
          </w:rPr>
          <w:t>Бюлетин</w:t>
        </w:r>
        <w:proofErr w:type="spellEnd"/>
        <w:r w:rsidR="00BA36DC" w:rsidRPr="00BA36DC">
          <w:rPr>
            <w:rStyle w:val="Hyperlink"/>
          </w:rPr>
          <w:t xml:space="preserve"> № 61</w:t>
        </w:r>
      </w:hyperlink>
    </w:p>
    <w:p w14:paraId="12A11759" w14:textId="5FF4ADD8" w:rsidR="00BF689B" w:rsidRPr="00BF689B" w:rsidRDefault="00794C51" w:rsidP="00BF689B">
      <w:pPr>
        <w:pStyle w:val="JuList"/>
        <w:ind w:left="0" w:firstLine="0"/>
      </w:pPr>
      <w:hyperlink r:id="rId1747" w:tgtFrame="_blank" w:history="1">
        <w:proofErr w:type="spellStart"/>
        <w:r w:rsidR="00BF689B" w:rsidRPr="00BF689B">
          <w:rPr>
            <w:rStyle w:val="Hyperlink"/>
            <w:i/>
            <w:iCs/>
            <w:sz w:val="22"/>
            <w:szCs w:val="22"/>
          </w:rPr>
          <w:t>Zhelezov</w:t>
        </w:r>
        <w:proofErr w:type="spellEnd"/>
        <w:r w:rsidR="00BF689B" w:rsidRPr="00BF689B">
          <w:rPr>
            <w:rStyle w:val="Hyperlink"/>
            <w:i/>
            <w:iCs/>
            <w:sz w:val="22"/>
            <w:szCs w:val="22"/>
          </w:rPr>
          <w:t xml:space="preserve"> v. Bulgaria (no. 70560/13) </w:t>
        </w:r>
      </w:hyperlink>
    </w:p>
    <w:p w14:paraId="5166CC0A" w14:textId="77777777" w:rsidR="00BF689B" w:rsidRPr="00C60AC1" w:rsidRDefault="00BF689B" w:rsidP="00AE5CA2">
      <w:pPr>
        <w:pStyle w:val="Normal1"/>
        <w:spacing w:before="0" w:after="0"/>
        <w:jc w:val="both"/>
        <w:rPr>
          <w:lang w:val="bg-BG"/>
        </w:rPr>
      </w:pPr>
    </w:p>
    <w:p w14:paraId="6347BA1B" w14:textId="77777777" w:rsidR="00A840D1" w:rsidRPr="00C60AC1" w:rsidRDefault="00083051" w:rsidP="00083051">
      <w:pPr>
        <w:pStyle w:val="Heading3"/>
        <w:ind w:firstLine="708"/>
        <w:rPr>
          <w:rFonts w:ascii="Times New Roman" w:hAnsi="Times New Roman"/>
          <w:i/>
          <w:sz w:val="28"/>
          <w:szCs w:val="28"/>
          <w:lang w:val="es-ES_tradnl"/>
        </w:rPr>
      </w:pPr>
      <w:r w:rsidRPr="00180795">
        <w:rPr>
          <w:rFonts w:ascii="Times New Roman" w:hAnsi="Times New Roman"/>
          <w:i/>
          <w:sz w:val="28"/>
          <w:szCs w:val="28"/>
          <w:lang w:val="ru-RU"/>
        </w:rPr>
        <w:t>В</w:t>
      </w:r>
      <w:r w:rsidRPr="00C60AC1">
        <w:rPr>
          <w:rFonts w:ascii="Times New Roman" w:hAnsi="Times New Roman"/>
          <w:i/>
          <w:sz w:val="28"/>
          <w:szCs w:val="28"/>
          <w:lang w:val="es-ES_tradnl"/>
        </w:rPr>
        <w:t xml:space="preserve">. </w:t>
      </w:r>
      <w:proofErr w:type="spellStart"/>
      <w:r w:rsidRPr="00180795">
        <w:rPr>
          <w:rFonts w:ascii="Times New Roman" w:hAnsi="Times New Roman"/>
          <w:i/>
          <w:sz w:val="28"/>
          <w:szCs w:val="28"/>
          <w:lang w:val="ru-RU"/>
        </w:rPr>
        <w:t>Представителство</w:t>
      </w:r>
      <w:proofErr w:type="spellEnd"/>
      <w:r w:rsidRPr="00C60AC1">
        <w:rPr>
          <w:rFonts w:ascii="Times New Roman" w:hAnsi="Times New Roman"/>
          <w:i/>
          <w:sz w:val="28"/>
          <w:szCs w:val="28"/>
          <w:lang w:val="es-ES_tradnl"/>
        </w:rPr>
        <w:t xml:space="preserve"> </w:t>
      </w:r>
      <w:r w:rsidRPr="00180795">
        <w:rPr>
          <w:rFonts w:ascii="Times New Roman" w:hAnsi="Times New Roman"/>
          <w:i/>
          <w:sz w:val="28"/>
          <w:szCs w:val="28"/>
          <w:lang w:val="ru-RU"/>
        </w:rPr>
        <w:t>от</w:t>
      </w:r>
      <w:r w:rsidRPr="00C60AC1">
        <w:rPr>
          <w:rFonts w:ascii="Times New Roman" w:hAnsi="Times New Roman"/>
          <w:i/>
          <w:sz w:val="28"/>
          <w:szCs w:val="28"/>
          <w:lang w:val="es-ES_tradnl"/>
        </w:rPr>
        <w:t xml:space="preserve"> </w:t>
      </w:r>
      <w:r w:rsidRPr="00180795">
        <w:rPr>
          <w:rFonts w:ascii="Times New Roman" w:hAnsi="Times New Roman"/>
          <w:i/>
          <w:sz w:val="28"/>
          <w:szCs w:val="28"/>
          <w:lang w:val="ru-RU"/>
        </w:rPr>
        <w:t>адвокат</w:t>
      </w:r>
      <w:r w:rsidRPr="00C60AC1">
        <w:rPr>
          <w:rFonts w:ascii="Times New Roman" w:hAnsi="Times New Roman"/>
          <w:i/>
          <w:sz w:val="28"/>
          <w:szCs w:val="28"/>
          <w:lang w:val="es-ES_tradnl"/>
        </w:rPr>
        <w:t>/</w:t>
      </w:r>
      <w:r w:rsidR="00A840D1" w:rsidRPr="00180795">
        <w:rPr>
          <w:rFonts w:ascii="Times New Roman" w:hAnsi="Times New Roman"/>
          <w:i/>
          <w:sz w:val="28"/>
          <w:szCs w:val="28"/>
          <w:lang w:val="ru-RU"/>
        </w:rPr>
        <w:t>право</w:t>
      </w:r>
      <w:r w:rsidR="00A840D1" w:rsidRPr="00C60AC1">
        <w:rPr>
          <w:rFonts w:ascii="Times New Roman" w:hAnsi="Times New Roman"/>
          <w:i/>
          <w:sz w:val="28"/>
          <w:szCs w:val="28"/>
          <w:lang w:val="es-ES_tradnl"/>
        </w:rPr>
        <w:t xml:space="preserve"> </w:t>
      </w:r>
      <w:r w:rsidR="00A840D1" w:rsidRPr="00180795">
        <w:rPr>
          <w:rFonts w:ascii="Times New Roman" w:hAnsi="Times New Roman"/>
          <w:i/>
          <w:sz w:val="28"/>
          <w:szCs w:val="28"/>
          <w:lang w:val="ru-RU"/>
        </w:rPr>
        <w:t>на</w:t>
      </w:r>
      <w:r w:rsidR="00A840D1" w:rsidRPr="00C60AC1">
        <w:rPr>
          <w:rFonts w:ascii="Times New Roman" w:hAnsi="Times New Roman"/>
          <w:i/>
          <w:sz w:val="28"/>
          <w:szCs w:val="28"/>
          <w:lang w:val="es-ES_tradnl"/>
        </w:rPr>
        <w:t xml:space="preserve"> </w:t>
      </w:r>
      <w:proofErr w:type="spellStart"/>
      <w:r w:rsidR="006553D5" w:rsidRPr="00180795">
        <w:rPr>
          <w:rFonts w:ascii="Times New Roman" w:hAnsi="Times New Roman"/>
          <w:i/>
          <w:sz w:val="28"/>
          <w:szCs w:val="28"/>
          <w:lang w:val="ru-RU"/>
        </w:rPr>
        <w:t>заподозре</w:t>
      </w:r>
      <w:r w:rsidR="00297B24" w:rsidRPr="00180795">
        <w:rPr>
          <w:rFonts w:ascii="Times New Roman" w:hAnsi="Times New Roman"/>
          <w:i/>
          <w:sz w:val="28"/>
          <w:szCs w:val="28"/>
          <w:lang w:val="ru-RU"/>
        </w:rPr>
        <w:t>ния</w:t>
      </w:r>
      <w:proofErr w:type="spellEnd"/>
      <w:r w:rsidR="00297B24" w:rsidRPr="00C60AC1">
        <w:rPr>
          <w:rFonts w:ascii="Times New Roman" w:hAnsi="Times New Roman"/>
          <w:i/>
          <w:sz w:val="28"/>
          <w:szCs w:val="28"/>
          <w:lang w:val="es-ES_tradnl"/>
        </w:rPr>
        <w:t xml:space="preserve">/ </w:t>
      </w:r>
      <w:proofErr w:type="spellStart"/>
      <w:r w:rsidR="00297B24" w:rsidRPr="00180795">
        <w:rPr>
          <w:rFonts w:ascii="Times New Roman" w:hAnsi="Times New Roman"/>
          <w:i/>
          <w:sz w:val="28"/>
          <w:szCs w:val="28"/>
          <w:lang w:val="ru-RU"/>
        </w:rPr>
        <w:t>обвиняемия</w:t>
      </w:r>
      <w:proofErr w:type="spellEnd"/>
      <w:r w:rsidR="00A840D1" w:rsidRPr="00C60AC1">
        <w:rPr>
          <w:rFonts w:ascii="Times New Roman" w:hAnsi="Times New Roman"/>
          <w:i/>
          <w:sz w:val="28"/>
          <w:szCs w:val="28"/>
          <w:lang w:val="es-ES_tradnl"/>
        </w:rPr>
        <w:t xml:space="preserve"> </w:t>
      </w:r>
      <w:r w:rsidR="00A840D1" w:rsidRPr="00180795">
        <w:rPr>
          <w:rFonts w:ascii="Times New Roman" w:hAnsi="Times New Roman"/>
          <w:i/>
          <w:sz w:val="28"/>
          <w:szCs w:val="28"/>
          <w:lang w:val="ru-RU"/>
        </w:rPr>
        <w:t>да</w:t>
      </w:r>
      <w:r w:rsidR="00A840D1" w:rsidRPr="00C60AC1">
        <w:rPr>
          <w:rFonts w:ascii="Times New Roman" w:hAnsi="Times New Roman"/>
          <w:i/>
          <w:sz w:val="28"/>
          <w:szCs w:val="28"/>
          <w:lang w:val="es-ES_tradnl"/>
        </w:rPr>
        <w:t xml:space="preserve"> </w:t>
      </w:r>
      <w:r w:rsidR="00A840D1" w:rsidRPr="00180795">
        <w:rPr>
          <w:rFonts w:ascii="Times New Roman" w:hAnsi="Times New Roman"/>
          <w:i/>
          <w:sz w:val="28"/>
          <w:szCs w:val="28"/>
          <w:lang w:val="ru-RU"/>
        </w:rPr>
        <w:t>се</w:t>
      </w:r>
      <w:r w:rsidR="00A840D1" w:rsidRPr="00C60AC1">
        <w:rPr>
          <w:rFonts w:ascii="Times New Roman" w:hAnsi="Times New Roman"/>
          <w:i/>
          <w:sz w:val="28"/>
          <w:szCs w:val="28"/>
          <w:lang w:val="es-ES_tradnl"/>
        </w:rPr>
        <w:t xml:space="preserve"> </w:t>
      </w:r>
      <w:proofErr w:type="spellStart"/>
      <w:r w:rsidR="00A840D1" w:rsidRPr="00180795">
        <w:rPr>
          <w:rFonts w:ascii="Times New Roman" w:hAnsi="Times New Roman"/>
          <w:i/>
          <w:sz w:val="28"/>
          <w:szCs w:val="28"/>
          <w:lang w:val="ru-RU"/>
        </w:rPr>
        <w:t>защитава</w:t>
      </w:r>
      <w:proofErr w:type="spellEnd"/>
      <w:r w:rsidR="00A840D1" w:rsidRPr="00C60AC1">
        <w:rPr>
          <w:rFonts w:ascii="Times New Roman" w:hAnsi="Times New Roman"/>
          <w:i/>
          <w:sz w:val="28"/>
          <w:szCs w:val="28"/>
          <w:lang w:val="es-ES_tradnl"/>
        </w:rPr>
        <w:t xml:space="preserve"> </w:t>
      </w:r>
      <w:r w:rsidR="00A840D1" w:rsidRPr="00180795">
        <w:rPr>
          <w:rFonts w:ascii="Times New Roman" w:hAnsi="Times New Roman"/>
          <w:i/>
          <w:sz w:val="28"/>
          <w:szCs w:val="28"/>
          <w:lang w:val="ru-RU"/>
        </w:rPr>
        <w:t>сам</w:t>
      </w:r>
    </w:p>
    <w:p w14:paraId="51BB818A" w14:textId="77777777" w:rsidR="00534838" w:rsidRPr="00C60AC1" w:rsidRDefault="00297B24" w:rsidP="00297B24">
      <w:pPr>
        <w:pStyle w:val="Normal1"/>
        <w:spacing w:after="0"/>
        <w:jc w:val="both"/>
        <w:rPr>
          <w:color w:val="000000"/>
          <w:lang w:val="en-US"/>
        </w:rPr>
      </w:pPr>
      <w:proofErr w:type="spellStart"/>
      <w:r w:rsidRPr="00C60AC1">
        <w:rPr>
          <w:lang w:val="bg-BG"/>
        </w:rPr>
        <w:t>Непредоставянето</w:t>
      </w:r>
      <w:proofErr w:type="spellEnd"/>
      <w:r w:rsidRPr="00C60AC1">
        <w:rPr>
          <w:lang w:val="bg-BG"/>
        </w:rPr>
        <w:t xml:space="preserve"> на задължителна защита от началния момент на първия разпит на задържания, като след това присъдата е била базирана на обясненията от този разпит, е в нарушение на правото на справедлив процес и правото на защитник по чл. 6, </w:t>
      </w:r>
      <w:r w:rsidRPr="00C60AC1">
        <w:rPr>
          <w:sz w:val="22"/>
          <w:lang w:val="bg-BG"/>
        </w:rPr>
        <w:t xml:space="preserve">§§ </w:t>
      </w:r>
      <w:r w:rsidRPr="00C60AC1">
        <w:rPr>
          <w:lang w:val="bg-BG"/>
        </w:rPr>
        <w:t>1 и 3c от Конвенцията.</w:t>
      </w:r>
      <w:r w:rsidR="00534838" w:rsidRPr="00C60AC1">
        <w:rPr>
          <w:rStyle w:val="normal--char"/>
          <w:color w:val="000000"/>
          <w:lang w:val="bg-BG"/>
        </w:rPr>
        <w:t xml:space="preserve"> </w:t>
      </w:r>
      <w:hyperlink r:id="rId1748" w:history="1">
        <w:r w:rsidR="00534838" w:rsidRPr="00C60AC1">
          <w:rPr>
            <w:rStyle w:val="Hyperlink"/>
            <w:lang w:val="bg-BG"/>
          </w:rPr>
          <w:t xml:space="preserve">Бюлетин № </w:t>
        </w:r>
        <w:r w:rsidR="00534838" w:rsidRPr="00C60AC1">
          <w:rPr>
            <w:rStyle w:val="Hyperlink"/>
            <w:lang w:val="en-US"/>
          </w:rPr>
          <w:t>2</w:t>
        </w:r>
        <w:r w:rsidR="00534838" w:rsidRPr="00C60AC1">
          <w:rPr>
            <w:rStyle w:val="Hyperlink"/>
            <w:lang w:val="bg-BG"/>
          </w:rPr>
          <w:t>.</w:t>
        </w:r>
      </w:hyperlink>
    </w:p>
    <w:p w14:paraId="21655BE8" w14:textId="77777777" w:rsidR="00534838" w:rsidRPr="00C60AC1" w:rsidRDefault="00794C51" w:rsidP="00534838">
      <w:pPr>
        <w:pStyle w:val="Normal1"/>
        <w:spacing w:before="0" w:after="0"/>
        <w:jc w:val="both"/>
        <w:rPr>
          <w:rStyle w:val="normal--char"/>
          <w:i/>
          <w:lang w:val="en-US"/>
        </w:rPr>
      </w:pPr>
      <w:hyperlink r:id="rId1749" w:history="1">
        <w:r w:rsidR="00534838" w:rsidRPr="00C60AC1">
          <w:rPr>
            <w:rStyle w:val="Hyperlink"/>
            <w:i/>
          </w:rPr>
          <w:t>Leonid Lazarenko v. Ukraine (no. 22313/04)</w:t>
        </w:r>
      </w:hyperlink>
    </w:p>
    <w:p w14:paraId="4883A5C7" w14:textId="77777777" w:rsidR="00534838" w:rsidRPr="00C60AC1" w:rsidRDefault="00794C51" w:rsidP="00534838">
      <w:pPr>
        <w:pStyle w:val="Normal1"/>
        <w:spacing w:before="0" w:after="0"/>
        <w:jc w:val="both"/>
        <w:rPr>
          <w:rStyle w:val="normal--char"/>
          <w:i/>
          <w:lang w:val="en-US"/>
        </w:rPr>
      </w:pPr>
      <w:r>
        <w:rPr>
          <w:rStyle w:val="normal--char"/>
          <w:i/>
          <w:lang w:val="en-US"/>
        </w:rPr>
        <w:pict w14:anchorId="479898C5">
          <v:rect id="_x0000_i1027" style="width:0;height:1.5pt" o:hralign="center" o:hrstd="t" o:hr="t" fillcolor="#aca899" stroked="f"/>
        </w:pict>
      </w:r>
    </w:p>
    <w:p w14:paraId="7D7B9C9B" w14:textId="77777777" w:rsidR="002D63BD" w:rsidRPr="00C60AC1" w:rsidRDefault="002D63BD" w:rsidP="002D63BD">
      <w:pPr>
        <w:pStyle w:val="NoSpacing"/>
        <w:jc w:val="both"/>
        <w:rPr>
          <w:rFonts w:ascii="Times New Roman" w:eastAsia="Batang" w:hAnsi="Times New Roman" w:cs="Times New Roman"/>
          <w:sz w:val="24"/>
          <w:szCs w:val="24"/>
          <w:lang w:val="bg-BG"/>
        </w:rPr>
      </w:pPr>
    </w:p>
    <w:p w14:paraId="0A33D3EF" w14:textId="77777777" w:rsidR="002D63BD" w:rsidRPr="00C60AC1" w:rsidRDefault="002D63BD" w:rsidP="002D63BD">
      <w:pPr>
        <w:pStyle w:val="NoSpacing"/>
        <w:jc w:val="both"/>
        <w:rPr>
          <w:rStyle w:val="normal--char"/>
          <w:rFonts w:ascii="Times New Roman" w:hAnsi="Times New Roman" w:cs="Times New Roman"/>
          <w:color w:val="000000"/>
          <w:sz w:val="24"/>
          <w:szCs w:val="24"/>
          <w:lang w:val="bg-BG"/>
        </w:rPr>
      </w:pPr>
      <w:r w:rsidRPr="00C60AC1">
        <w:rPr>
          <w:rFonts w:ascii="Times New Roman" w:eastAsia="Batang" w:hAnsi="Times New Roman" w:cs="Times New Roman"/>
          <w:sz w:val="24"/>
          <w:szCs w:val="24"/>
          <w:lang w:val="bg-BG"/>
        </w:rPr>
        <w:t xml:space="preserve">Липсата на адвокатска помощ и преводач по време на полицейско задържане е в нарушение на правата, гарантирани от чл. 6, § 3(с) и (е) от Конвенцията (право на адвокатска защита и на преводач), тъй като пред полицията жалбоподателката е направила самопризнания по повдигнатите й обвинения за членуване в незаконна организация (ПКК), а тя е била неграмотна и не е владеела добре турски език. </w:t>
      </w:r>
      <w:hyperlink r:id="rId1750" w:history="1">
        <w:r w:rsidRPr="00C60AC1">
          <w:rPr>
            <w:rStyle w:val="Hyperlink"/>
            <w:rFonts w:ascii="Times New Roman" w:hAnsi="Times New Roman" w:cs="Times New Roman"/>
            <w:sz w:val="24"/>
            <w:szCs w:val="24"/>
            <w:lang w:val="bg-BG"/>
          </w:rPr>
          <w:t>Бюлетин № 8.</w:t>
        </w:r>
      </w:hyperlink>
    </w:p>
    <w:p w14:paraId="0156216A" w14:textId="77777777" w:rsidR="00297B24" w:rsidRPr="00C60AC1" w:rsidRDefault="00794C51" w:rsidP="002D63BD">
      <w:pPr>
        <w:pStyle w:val="NoSpacing"/>
        <w:pBdr>
          <w:bottom w:val="single" w:sz="4" w:space="1" w:color="auto"/>
        </w:pBdr>
        <w:jc w:val="both"/>
        <w:rPr>
          <w:rFonts w:ascii="Times New Roman" w:eastAsia="Batang" w:hAnsi="Times New Roman" w:cs="Times New Roman"/>
          <w:sz w:val="24"/>
          <w:szCs w:val="24"/>
          <w:lang w:val="bg-BG"/>
        </w:rPr>
      </w:pPr>
      <w:hyperlink r:id="rId1751" w:history="1">
        <w:r w:rsidR="002D63BD" w:rsidRPr="00180795">
          <w:rPr>
            <w:rStyle w:val="Hyperlink"/>
            <w:rFonts w:ascii="Times New Roman" w:hAnsi="Times New Roman" w:cs="Times New Roman"/>
            <w:i/>
            <w:sz w:val="24"/>
            <w:lang w:val="ru-RU"/>
          </w:rPr>
          <w:t>Ş</w:t>
        </w:r>
        <w:proofErr w:type="spellStart"/>
        <w:r w:rsidR="002D63BD" w:rsidRPr="00C60AC1">
          <w:rPr>
            <w:rStyle w:val="Hyperlink"/>
            <w:rFonts w:ascii="Times New Roman" w:hAnsi="Times New Roman" w:cs="Times New Roman"/>
            <w:i/>
            <w:sz w:val="24"/>
          </w:rPr>
          <w:t>aman</w:t>
        </w:r>
        <w:proofErr w:type="spellEnd"/>
        <w:r w:rsidR="002D63BD" w:rsidRPr="00180795">
          <w:rPr>
            <w:rStyle w:val="Hyperlink"/>
            <w:rFonts w:ascii="Times New Roman" w:hAnsi="Times New Roman" w:cs="Times New Roman"/>
            <w:i/>
            <w:sz w:val="24"/>
            <w:lang w:val="ru-RU"/>
          </w:rPr>
          <w:t xml:space="preserve"> </w:t>
        </w:r>
        <w:r w:rsidR="002D63BD" w:rsidRPr="00C60AC1">
          <w:rPr>
            <w:rStyle w:val="Hyperlink"/>
            <w:rFonts w:ascii="Times New Roman" w:hAnsi="Times New Roman" w:cs="Times New Roman"/>
            <w:i/>
            <w:sz w:val="24"/>
          </w:rPr>
          <w:t>v</w:t>
        </w:r>
        <w:r w:rsidR="002D63BD" w:rsidRPr="00180795">
          <w:rPr>
            <w:rStyle w:val="Hyperlink"/>
            <w:rFonts w:ascii="Times New Roman" w:hAnsi="Times New Roman" w:cs="Times New Roman"/>
            <w:i/>
            <w:sz w:val="24"/>
            <w:lang w:val="ru-RU"/>
          </w:rPr>
          <w:t xml:space="preserve">. </w:t>
        </w:r>
        <w:r w:rsidR="002D63BD" w:rsidRPr="00C60AC1">
          <w:rPr>
            <w:rStyle w:val="Hyperlink"/>
            <w:rFonts w:ascii="Times New Roman" w:hAnsi="Times New Roman" w:cs="Times New Roman"/>
            <w:i/>
            <w:sz w:val="24"/>
          </w:rPr>
          <w:t>Turkey</w:t>
        </w:r>
        <w:r w:rsidR="002D63BD" w:rsidRPr="00180795">
          <w:rPr>
            <w:rStyle w:val="Hyperlink"/>
            <w:rFonts w:ascii="Times New Roman" w:hAnsi="Times New Roman" w:cs="Times New Roman"/>
            <w:i/>
            <w:sz w:val="24"/>
            <w:lang w:val="ru-RU"/>
          </w:rPr>
          <w:t xml:space="preserve"> (</w:t>
        </w:r>
        <w:r w:rsidR="002D63BD" w:rsidRPr="00C60AC1">
          <w:rPr>
            <w:rStyle w:val="Hyperlink"/>
            <w:rFonts w:ascii="Times New Roman" w:hAnsi="Times New Roman" w:cs="Times New Roman"/>
            <w:i/>
            <w:sz w:val="24"/>
          </w:rPr>
          <w:t>no</w:t>
        </w:r>
        <w:r w:rsidR="002D63BD" w:rsidRPr="00180795">
          <w:rPr>
            <w:rStyle w:val="Hyperlink"/>
            <w:rFonts w:ascii="Times New Roman" w:hAnsi="Times New Roman" w:cs="Times New Roman"/>
            <w:i/>
            <w:sz w:val="24"/>
            <w:lang w:val="ru-RU"/>
          </w:rPr>
          <w:t>. 35292/05)</w:t>
        </w:r>
      </w:hyperlink>
    </w:p>
    <w:p w14:paraId="604C8BB7" w14:textId="77777777" w:rsidR="00FB7CF9" w:rsidRPr="00180795" w:rsidRDefault="00FB7CF9" w:rsidP="00FB7CF9">
      <w:pPr>
        <w:pStyle w:val="NoSpacing"/>
        <w:jc w:val="both"/>
        <w:rPr>
          <w:rFonts w:ascii="Times New Roman" w:hAnsi="Times New Roman" w:cs="Times New Roman"/>
          <w:sz w:val="24"/>
          <w:szCs w:val="24"/>
          <w:lang w:val="ru-RU"/>
        </w:rPr>
      </w:pPr>
    </w:p>
    <w:p w14:paraId="7398CBC3" w14:textId="77777777" w:rsidR="002D63BD" w:rsidRPr="00C60AC1" w:rsidRDefault="00FB7CF9" w:rsidP="00FB7CF9">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Няма</w:t>
      </w:r>
      <w:proofErr w:type="spellEnd"/>
      <w:r w:rsidRPr="00180795">
        <w:rPr>
          <w:rFonts w:ascii="Times New Roman" w:hAnsi="Times New Roman" w:cs="Times New Roman"/>
          <w:sz w:val="24"/>
          <w:szCs w:val="24"/>
          <w:lang w:val="ru-RU"/>
        </w:rPr>
        <w:t xml:space="preserve"> нарушение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справедлив </w:t>
      </w:r>
      <w:proofErr w:type="spellStart"/>
      <w:r w:rsidRPr="00180795">
        <w:rPr>
          <w:rFonts w:ascii="Times New Roman" w:hAnsi="Times New Roman" w:cs="Times New Roman"/>
          <w:sz w:val="24"/>
          <w:szCs w:val="24"/>
          <w:lang w:val="ru-RU"/>
        </w:rPr>
        <w:t>процес</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ако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въпреки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изричното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изискване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законодателството</w:t>
      </w:r>
      <w:proofErr w:type="spellEnd"/>
      <w:r w:rsidRPr="00180795">
        <w:rPr>
          <w:rFonts w:ascii="Times New Roman" w:hAnsi="Times New Roman" w:cs="Times New Roman"/>
          <w:sz w:val="24"/>
          <w:szCs w:val="24"/>
          <w:lang w:val="ru-RU"/>
        </w:rPr>
        <w:t xml:space="preserve"> за участие </w:t>
      </w:r>
      <w:proofErr w:type="gramStart"/>
      <w:r w:rsidRPr="00180795">
        <w:rPr>
          <w:rFonts w:ascii="Times New Roman" w:hAnsi="Times New Roman" w:cs="Times New Roman"/>
          <w:sz w:val="24"/>
          <w:szCs w:val="24"/>
          <w:lang w:val="ru-RU"/>
        </w:rPr>
        <w:t>на адвокат</w:t>
      </w:r>
      <w:proofErr w:type="gram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наказателното</w:t>
      </w:r>
      <w:proofErr w:type="spellEnd"/>
      <w:r w:rsidRPr="00180795">
        <w:rPr>
          <w:rFonts w:ascii="Times New Roman" w:hAnsi="Times New Roman" w:cs="Times New Roman"/>
          <w:sz w:val="24"/>
          <w:szCs w:val="24"/>
          <w:lang w:val="ru-RU"/>
        </w:rPr>
        <w:t xml:space="preserve"> производство от </w:t>
      </w:r>
      <w:proofErr w:type="spellStart"/>
      <w:r w:rsidRPr="00180795">
        <w:rPr>
          <w:rFonts w:ascii="Times New Roman" w:hAnsi="Times New Roman" w:cs="Times New Roman"/>
          <w:sz w:val="24"/>
          <w:szCs w:val="24"/>
          <w:lang w:val="ru-RU"/>
        </w:rPr>
        <w:t>самото</w:t>
      </w:r>
      <w:proofErr w:type="spellEnd"/>
      <w:r w:rsidRPr="00180795">
        <w:rPr>
          <w:rFonts w:ascii="Times New Roman" w:hAnsi="Times New Roman" w:cs="Times New Roman"/>
          <w:sz w:val="24"/>
          <w:szCs w:val="24"/>
          <w:lang w:val="ru-RU"/>
        </w:rPr>
        <w:t xml:space="preserve"> начало на </w:t>
      </w:r>
      <w:proofErr w:type="spellStart"/>
      <w:r w:rsidRPr="00180795">
        <w:rPr>
          <w:rFonts w:ascii="Times New Roman" w:hAnsi="Times New Roman" w:cs="Times New Roman"/>
          <w:sz w:val="24"/>
          <w:szCs w:val="24"/>
          <w:lang w:val="ru-RU"/>
        </w:rPr>
        <w:t>процеса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отсъствието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при </w:t>
      </w:r>
      <w:proofErr w:type="spellStart"/>
      <w:r w:rsidRPr="00180795">
        <w:rPr>
          <w:rFonts w:ascii="Times New Roman" w:hAnsi="Times New Roman" w:cs="Times New Roman"/>
          <w:sz w:val="24"/>
          <w:szCs w:val="24"/>
          <w:lang w:val="ru-RU"/>
        </w:rPr>
        <w:t>провеждането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първите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следствени</w:t>
      </w:r>
      <w:proofErr w:type="spellEnd"/>
      <w:r w:rsidRPr="00180795">
        <w:rPr>
          <w:rFonts w:ascii="Times New Roman" w:hAnsi="Times New Roman" w:cs="Times New Roman"/>
          <w:sz w:val="24"/>
          <w:szCs w:val="24"/>
          <w:lang w:val="ru-RU"/>
        </w:rPr>
        <w:t xml:space="preserve"> действия не е имало последствия за </w:t>
      </w:r>
      <w:proofErr w:type="spellStart"/>
      <w:r w:rsidRPr="00180795">
        <w:rPr>
          <w:rFonts w:ascii="Times New Roman" w:hAnsi="Times New Roman" w:cs="Times New Roman"/>
          <w:sz w:val="24"/>
          <w:szCs w:val="24"/>
          <w:lang w:val="ru-RU"/>
        </w:rPr>
        <w:t>общата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справедливост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производството</w:t>
      </w:r>
      <w:proofErr w:type="spellEnd"/>
      <w:r w:rsidRPr="00180795">
        <w:rPr>
          <w:rFonts w:ascii="Times New Roman" w:hAnsi="Times New Roman" w:cs="Times New Roman"/>
          <w:sz w:val="24"/>
          <w:szCs w:val="24"/>
          <w:lang w:val="ru-RU"/>
        </w:rPr>
        <w:t>.</w:t>
      </w:r>
      <w:r w:rsidRPr="00180795">
        <w:rPr>
          <w:rStyle w:val="normal--char"/>
          <w:rFonts w:ascii="Times New Roman" w:hAnsi="Times New Roman" w:cs="Times New Roman"/>
          <w:color w:val="000000"/>
          <w:sz w:val="24"/>
          <w:szCs w:val="24"/>
          <w:lang w:val="ru-RU"/>
        </w:rPr>
        <w:t xml:space="preserve"> </w:t>
      </w:r>
      <w:hyperlink r:id="rId175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47CDECCE" w14:textId="77777777" w:rsidR="00FB7CF9" w:rsidRPr="00C60AC1" w:rsidRDefault="00794C51" w:rsidP="00FB7CF9">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1753" w:history="1">
        <w:proofErr w:type="spellStart"/>
        <w:r w:rsidR="00FB7CF9" w:rsidRPr="00C60AC1">
          <w:rPr>
            <w:rStyle w:val="Hyperlink"/>
            <w:rFonts w:ascii="Times New Roman" w:hAnsi="Times New Roman" w:cs="Times New Roman"/>
            <w:i/>
            <w:sz w:val="24"/>
            <w:szCs w:val="24"/>
            <w:lang w:eastAsia="en-US"/>
          </w:rPr>
          <w:t>Trymbach</w:t>
        </w:r>
        <w:proofErr w:type="spellEnd"/>
        <w:r w:rsidR="00FB7CF9" w:rsidRPr="00C60AC1">
          <w:rPr>
            <w:rStyle w:val="Hyperlink"/>
            <w:rFonts w:ascii="Times New Roman" w:hAnsi="Times New Roman" w:cs="Times New Roman"/>
            <w:i/>
            <w:sz w:val="24"/>
            <w:szCs w:val="24"/>
            <w:lang w:eastAsia="en-US"/>
          </w:rPr>
          <w:t xml:space="preserve"> v. </w:t>
        </w:r>
        <w:proofErr w:type="spellStart"/>
        <w:r w:rsidR="00FB7CF9" w:rsidRPr="00C60AC1">
          <w:rPr>
            <w:rStyle w:val="Hyperlink"/>
            <w:rFonts w:ascii="Times New Roman" w:hAnsi="Times New Roman" w:cs="Times New Roman"/>
            <w:i/>
            <w:sz w:val="24"/>
            <w:szCs w:val="24"/>
            <w:lang w:eastAsia="en-US"/>
          </w:rPr>
          <w:t>Ukraine</w:t>
        </w:r>
        <w:proofErr w:type="spellEnd"/>
        <w:r w:rsidR="00FB7CF9" w:rsidRPr="00C60AC1">
          <w:rPr>
            <w:rStyle w:val="Hyperlink"/>
            <w:rFonts w:ascii="Times New Roman" w:hAnsi="Times New Roman" w:cs="Times New Roman"/>
            <w:i/>
            <w:sz w:val="24"/>
            <w:szCs w:val="24"/>
            <w:lang w:eastAsia="en-US"/>
          </w:rPr>
          <w:t xml:space="preserve"> (</w:t>
        </w:r>
        <w:r w:rsidR="00FB7CF9" w:rsidRPr="00C60AC1">
          <w:rPr>
            <w:rStyle w:val="Hyperlink"/>
            <w:rFonts w:ascii="Times New Roman" w:hAnsi="Times New Roman" w:cs="Times New Roman"/>
            <w:i/>
            <w:sz w:val="24"/>
            <w:szCs w:val="24"/>
            <w:lang w:val="en-US" w:eastAsia="en-US"/>
          </w:rPr>
          <w:t>No</w:t>
        </w:r>
        <w:r w:rsidR="00FB7CF9" w:rsidRPr="00C60AC1">
          <w:rPr>
            <w:rStyle w:val="Hyperlink"/>
            <w:rFonts w:ascii="Times New Roman" w:hAnsi="Times New Roman" w:cs="Times New Roman"/>
            <w:i/>
            <w:sz w:val="24"/>
            <w:szCs w:val="24"/>
            <w:lang w:eastAsia="en-US"/>
          </w:rPr>
          <w:t>.44385/02)</w:t>
        </w:r>
      </w:hyperlink>
    </w:p>
    <w:p w14:paraId="42026324" w14:textId="77777777" w:rsidR="004D7121" w:rsidRPr="00C60AC1" w:rsidRDefault="004D7121" w:rsidP="004D7121">
      <w:pPr>
        <w:pStyle w:val="NoSpacing"/>
        <w:jc w:val="both"/>
        <w:rPr>
          <w:rFonts w:ascii="Times New Roman" w:hAnsi="Times New Roman" w:cs="Times New Roman"/>
          <w:sz w:val="24"/>
          <w:szCs w:val="24"/>
          <w:lang w:val="bg-BG"/>
        </w:rPr>
      </w:pPr>
    </w:p>
    <w:p w14:paraId="70A240C7" w14:textId="77777777" w:rsidR="004D7121" w:rsidRPr="00C60AC1" w:rsidRDefault="004D7121" w:rsidP="004D712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Признанието в извършване на престъпление, което е било направено от задържаното лице в „неофициален разговор“ с полицията и в отсъствие на адвокат, макар да е било повторено след това и при официален разпит, следва да се изключи от съда от доказателствения материал при произнасяне по обвиненията срещу подсъдимия.</w:t>
      </w:r>
      <w:r w:rsidR="00802E95" w:rsidRPr="00C60AC1">
        <w:rPr>
          <w:rFonts w:ascii="Times New Roman" w:hAnsi="Times New Roman" w:cs="Times New Roman"/>
          <w:sz w:val="24"/>
          <w:szCs w:val="24"/>
          <w:lang w:val="bg-BG"/>
        </w:rPr>
        <w:t xml:space="preserve"> </w:t>
      </w:r>
      <w:hyperlink r:id="rId1754" w:history="1">
        <w:proofErr w:type="spellStart"/>
        <w:r w:rsidR="00BF6F0E" w:rsidRPr="00180795">
          <w:rPr>
            <w:rStyle w:val="Hyperlink"/>
            <w:rFonts w:ascii="Times New Roman" w:hAnsi="Times New Roman" w:cs="Times New Roman"/>
            <w:sz w:val="24"/>
            <w:szCs w:val="24"/>
            <w:lang w:val="ru-RU"/>
          </w:rPr>
          <w:t>Бюлетин</w:t>
        </w:r>
        <w:proofErr w:type="spellEnd"/>
        <w:r w:rsidR="00BF6F0E" w:rsidRPr="00180795">
          <w:rPr>
            <w:rStyle w:val="Hyperlink"/>
            <w:rFonts w:ascii="Times New Roman" w:hAnsi="Times New Roman" w:cs="Times New Roman"/>
            <w:sz w:val="24"/>
            <w:szCs w:val="24"/>
            <w:lang w:val="ru-RU"/>
          </w:rPr>
          <w:t xml:space="preserve"> № 23.</w:t>
        </w:r>
      </w:hyperlink>
    </w:p>
    <w:p w14:paraId="1B9C174B" w14:textId="77777777" w:rsidR="004D7121" w:rsidRPr="00C60AC1" w:rsidRDefault="00794C51" w:rsidP="003F393E">
      <w:pPr>
        <w:pBdr>
          <w:bottom w:val="single" w:sz="4" w:space="1" w:color="auto"/>
        </w:pBdr>
        <w:spacing w:after="0" w:line="240" w:lineRule="auto"/>
        <w:jc w:val="both"/>
        <w:rPr>
          <w:rFonts w:ascii="Times New Roman" w:eastAsia="Times New Roman" w:hAnsi="Times New Roman" w:cs="Times New Roman"/>
          <w:i/>
          <w:sz w:val="24"/>
          <w:szCs w:val="24"/>
          <w:lang w:eastAsia="bg-BG"/>
        </w:rPr>
      </w:pPr>
      <w:hyperlink r:id="rId1755" w:history="1">
        <w:proofErr w:type="spellStart"/>
        <w:r w:rsidR="004D7121" w:rsidRPr="00C60AC1">
          <w:rPr>
            <w:rStyle w:val="Hyperlink"/>
            <w:rFonts w:ascii="Times New Roman" w:eastAsia="Times New Roman" w:hAnsi="Times New Roman" w:cs="Times New Roman"/>
            <w:i/>
            <w:sz w:val="24"/>
            <w:szCs w:val="24"/>
            <w:lang w:eastAsia="bg-BG"/>
          </w:rPr>
          <w:t>Titarenko</w:t>
        </w:r>
        <w:proofErr w:type="spellEnd"/>
        <w:r w:rsidR="004D7121" w:rsidRPr="00C60AC1">
          <w:rPr>
            <w:rStyle w:val="Hyperlink"/>
            <w:rFonts w:ascii="Times New Roman" w:eastAsia="Times New Roman" w:hAnsi="Times New Roman" w:cs="Times New Roman"/>
            <w:i/>
            <w:sz w:val="24"/>
            <w:szCs w:val="24"/>
            <w:lang w:eastAsia="bg-BG"/>
          </w:rPr>
          <w:t xml:space="preserve"> v. </w:t>
        </w:r>
        <w:proofErr w:type="spellStart"/>
        <w:r w:rsidR="004D7121" w:rsidRPr="00C60AC1">
          <w:rPr>
            <w:rStyle w:val="Hyperlink"/>
            <w:rFonts w:ascii="Times New Roman" w:eastAsia="Times New Roman" w:hAnsi="Times New Roman" w:cs="Times New Roman"/>
            <w:i/>
            <w:sz w:val="24"/>
            <w:szCs w:val="24"/>
            <w:lang w:eastAsia="bg-BG"/>
          </w:rPr>
          <w:t>Ukraine</w:t>
        </w:r>
        <w:proofErr w:type="spellEnd"/>
        <w:r w:rsidR="004D7121" w:rsidRPr="00C60AC1">
          <w:rPr>
            <w:rStyle w:val="Hyperlink"/>
            <w:rFonts w:ascii="Times New Roman" w:eastAsia="Times New Roman" w:hAnsi="Times New Roman" w:cs="Times New Roman"/>
            <w:i/>
            <w:sz w:val="24"/>
            <w:szCs w:val="24"/>
            <w:lang w:eastAsia="bg-BG"/>
          </w:rPr>
          <w:t xml:space="preserve"> (</w:t>
        </w:r>
        <w:r w:rsidR="004D7121" w:rsidRPr="00C60AC1">
          <w:rPr>
            <w:rStyle w:val="Hyperlink"/>
            <w:rFonts w:ascii="Times New Roman" w:eastAsia="Times New Roman" w:hAnsi="Times New Roman" w:cs="Times New Roman"/>
            <w:i/>
            <w:sz w:val="24"/>
            <w:szCs w:val="24"/>
            <w:lang w:val="en-US" w:eastAsia="bg-BG"/>
          </w:rPr>
          <w:t>no</w:t>
        </w:r>
        <w:r w:rsidR="004D7121" w:rsidRPr="00C60AC1">
          <w:rPr>
            <w:rStyle w:val="Hyperlink"/>
            <w:rFonts w:ascii="Times New Roman" w:eastAsia="Times New Roman" w:hAnsi="Times New Roman" w:cs="Times New Roman"/>
            <w:i/>
            <w:sz w:val="24"/>
            <w:szCs w:val="24"/>
            <w:lang w:eastAsia="bg-BG"/>
          </w:rPr>
          <w:t>. 31720/02)</w:t>
        </w:r>
      </w:hyperlink>
    </w:p>
    <w:p w14:paraId="4E365B9B" w14:textId="77777777" w:rsidR="003F393E" w:rsidRPr="00C60AC1" w:rsidRDefault="003F393E" w:rsidP="003F393E">
      <w:pPr>
        <w:spacing w:after="0" w:line="240" w:lineRule="auto"/>
        <w:jc w:val="both"/>
        <w:rPr>
          <w:rFonts w:ascii="Times New Roman" w:eastAsia="Times New Roman" w:hAnsi="Times New Roman" w:cs="Times New Roman"/>
          <w:i/>
          <w:sz w:val="24"/>
          <w:szCs w:val="24"/>
          <w:lang w:eastAsia="bg-BG"/>
        </w:rPr>
      </w:pPr>
    </w:p>
    <w:p w14:paraId="16652E77" w14:textId="77777777" w:rsidR="003F393E" w:rsidRPr="00C60AC1" w:rsidRDefault="003F393E" w:rsidP="003F393E">
      <w:pPr>
        <w:pStyle w:val="NoSpacing"/>
        <w:jc w:val="both"/>
        <w:rPr>
          <w:rStyle w:val="sb8d990e2"/>
          <w:rFonts w:ascii="Times New Roman" w:hAnsi="Times New Roman" w:cs="Times New Roman"/>
          <w:color w:val="000000"/>
          <w:sz w:val="24"/>
          <w:szCs w:val="24"/>
          <w:lang w:val="bg-BG"/>
        </w:rPr>
      </w:pPr>
      <w:proofErr w:type="spellStart"/>
      <w:r w:rsidRPr="00180795">
        <w:rPr>
          <w:rStyle w:val="sb8d990e2"/>
          <w:rFonts w:ascii="Times New Roman" w:hAnsi="Times New Roman" w:cs="Times New Roman"/>
          <w:color w:val="000000"/>
          <w:sz w:val="24"/>
          <w:szCs w:val="24"/>
          <w:lang w:val="ru-RU"/>
        </w:rPr>
        <w:lastRenderedPageBreak/>
        <w:t>Жалбоподателят</w:t>
      </w:r>
      <w:proofErr w:type="spellEnd"/>
      <w:r w:rsidRPr="00180795">
        <w:rPr>
          <w:rStyle w:val="sb8d990e2"/>
          <w:rFonts w:ascii="Times New Roman" w:hAnsi="Times New Roman" w:cs="Times New Roman"/>
          <w:color w:val="000000"/>
          <w:sz w:val="24"/>
          <w:szCs w:val="24"/>
          <w:lang w:val="ru-RU"/>
        </w:rPr>
        <w:t xml:space="preserve"> не е поискал </w:t>
      </w:r>
      <w:r w:rsidRPr="00C60AC1">
        <w:rPr>
          <w:rStyle w:val="sb8d990e2"/>
          <w:rFonts w:ascii="Times New Roman" w:hAnsi="Times New Roman" w:cs="Times New Roman"/>
          <w:color w:val="000000"/>
          <w:sz w:val="24"/>
          <w:szCs w:val="24"/>
          <w:lang w:val="bg-BG"/>
        </w:rPr>
        <w:t xml:space="preserve">изрично </w:t>
      </w:r>
      <w:r w:rsidRPr="00180795">
        <w:rPr>
          <w:rStyle w:val="sb8d990e2"/>
          <w:rFonts w:ascii="Times New Roman" w:hAnsi="Times New Roman" w:cs="Times New Roman"/>
          <w:color w:val="000000"/>
          <w:sz w:val="24"/>
          <w:szCs w:val="24"/>
          <w:lang w:val="ru-RU"/>
        </w:rPr>
        <w:t xml:space="preserve">да </w:t>
      </w:r>
      <w:proofErr w:type="spellStart"/>
      <w:r w:rsidRPr="00180795">
        <w:rPr>
          <w:rStyle w:val="sb8d990e2"/>
          <w:rFonts w:ascii="Times New Roman" w:hAnsi="Times New Roman" w:cs="Times New Roman"/>
          <w:color w:val="000000"/>
          <w:sz w:val="24"/>
          <w:szCs w:val="24"/>
          <w:lang w:val="ru-RU"/>
        </w:rPr>
        <w:t>му</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бъде</w:t>
      </w:r>
      <w:proofErr w:type="spellEnd"/>
      <w:r w:rsidRPr="00180795">
        <w:rPr>
          <w:rStyle w:val="sb8d990e2"/>
          <w:rFonts w:ascii="Times New Roman" w:hAnsi="Times New Roman" w:cs="Times New Roman"/>
          <w:color w:val="000000"/>
          <w:sz w:val="24"/>
          <w:szCs w:val="24"/>
          <w:lang w:val="ru-RU"/>
        </w:rPr>
        <w:t xml:space="preserve"> назначен защитник </w:t>
      </w:r>
      <w:proofErr w:type="spellStart"/>
      <w:r w:rsidRPr="00180795">
        <w:rPr>
          <w:rStyle w:val="sb8d990e2"/>
          <w:rFonts w:ascii="Times New Roman" w:hAnsi="Times New Roman" w:cs="Times New Roman"/>
          <w:color w:val="000000"/>
          <w:sz w:val="24"/>
          <w:szCs w:val="24"/>
          <w:lang w:val="ru-RU"/>
        </w:rPr>
        <w:t>във</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въззивното</w:t>
      </w:r>
      <w:proofErr w:type="spellEnd"/>
      <w:r w:rsidRPr="00180795">
        <w:rPr>
          <w:rStyle w:val="sb8d990e2"/>
          <w:rFonts w:ascii="Times New Roman" w:hAnsi="Times New Roman" w:cs="Times New Roman"/>
          <w:color w:val="000000"/>
          <w:sz w:val="24"/>
          <w:szCs w:val="24"/>
          <w:lang w:val="ru-RU"/>
        </w:rPr>
        <w:t xml:space="preserve"> производство, но </w:t>
      </w:r>
      <w:proofErr w:type="spellStart"/>
      <w:r w:rsidRPr="00180795">
        <w:rPr>
          <w:rStyle w:val="sb8d990e2"/>
          <w:rFonts w:ascii="Times New Roman" w:hAnsi="Times New Roman" w:cs="Times New Roman"/>
          <w:color w:val="000000"/>
          <w:sz w:val="24"/>
          <w:szCs w:val="24"/>
          <w:lang w:val="ru-RU"/>
        </w:rPr>
        <w:t>неговото</w:t>
      </w:r>
      <w:proofErr w:type="spellEnd"/>
      <w:r w:rsidRPr="00180795">
        <w:rPr>
          <w:rStyle w:val="sb8d990e2"/>
          <w:rFonts w:ascii="Times New Roman" w:hAnsi="Times New Roman" w:cs="Times New Roman"/>
          <w:color w:val="000000"/>
          <w:sz w:val="24"/>
          <w:szCs w:val="24"/>
          <w:lang w:val="ru-RU"/>
        </w:rPr>
        <w:t xml:space="preserve"> поведение само по себе си не </w:t>
      </w:r>
      <w:proofErr w:type="spellStart"/>
      <w:r w:rsidRPr="00180795">
        <w:rPr>
          <w:rStyle w:val="sb8d990e2"/>
          <w:rFonts w:ascii="Times New Roman" w:hAnsi="Times New Roman" w:cs="Times New Roman"/>
          <w:color w:val="000000"/>
          <w:sz w:val="24"/>
          <w:szCs w:val="24"/>
          <w:lang w:val="ru-RU"/>
        </w:rPr>
        <w:t>може</w:t>
      </w:r>
      <w:proofErr w:type="spellEnd"/>
      <w:r w:rsidRPr="00180795">
        <w:rPr>
          <w:rStyle w:val="sb8d990e2"/>
          <w:rFonts w:ascii="Times New Roman" w:hAnsi="Times New Roman" w:cs="Times New Roman"/>
          <w:color w:val="000000"/>
          <w:sz w:val="24"/>
          <w:szCs w:val="24"/>
          <w:lang w:val="ru-RU"/>
        </w:rPr>
        <w:t xml:space="preserve"> да освободи </w:t>
      </w:r>
      <w:proofErr w:type="spellStart"/>
      <w:r w:rsidRPr="00180795">
        <w:rPr>
          <w:rStyle w:val="sb8d990e2"/>
          <w:rFonts w:ascii="Times New Roman" w:hAnsi="Times New Roman" w:cs="Times New Roman"/>
          <w:color w:val="000000"/>
          <w:sz w:val="24"/>
          <w:szCs w:val="24"/>
          <w:lang w:val="ru-RU"/>
        </w:rPr>
        <w:t>властите</w:t>
      </w:r>
      <w:proofErr w:type="spellEnd"/>
      <w:r w:rsidRPr="00180795">
        <w:rPr>
          <w:rStyle w:val="sb8d990e2"/>
          <w:rFonts w:ascii="Times New Roman" w:hAnsi="Times New Roman" w:cs="Times New Roman"/>
          <w:color w:val="000000"/>
          <w:sz w:val="24"/>
          <w:szCs w:val="24"/>
          <w:lang w:val="ru-RU"/>
        </w:rPr>
        <w:t xml:space="preserve"> от </w:t>
      </w:r>
      <w:proofErr w:type="spellStart"/>
      <w:r w:rsidRPr="00180795">
        <w:rPr>
          <w:rStyle w:val="sb8d990e2"/>
          <w:rFonts w:ascii="Times New Roman" w:hAnsi="Times New Roman" w:cs="Times New Roman"/>
          <w:color w:val="000000"/>
          <w:sz w:val="24"/>
          <w:szCs w:val="24"/>
          <w:lang w:val="ru-RU"/>
        </w:rPr>
        <w:t>задължението</w:t>
      </w:r>
      <w:proofErr w:type="spellEnd"/>
      <w:r w:rsidRPr="00180795">
        <w:rPr>
          <w:rStyle w:val="sb8d990e2"/>
          <w:rFonts w:ascii="Times New Roman" w:hAnsi="Times New Roman" w:cs="Times New Roman"/>
          <w:color w:val="000000"/>
          <w:sz w:val="24"/>
          <w:szCs w:val="24"/>
          <w:lang w:val="ru-RU"/>
        </w:rPr>
        <w:t xml:space="preserve"> им да </w:t>
      </w:r>
      <w:proofErr w:type="spellStart"/>
      <w:r w:rsidRPr="00180795">
        <w:rPr>
          <w:rStyle w:val="sb8d990e2"/>
          <w:rFonts w:ascii="Times New Roman" w:hAnsi="Times New Roman" w:cs="Times New Roman"/>
          <w:color w:val="000000"/>
          <w:sz w:val="24"/>
          <w:szCs w:val="24"/>
          <w:lang w:val="ru-RU"/>
        </w:rPr>
        <w:t>му</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осигурят</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ефективна</w:t>
      </w:r>
      <w:proofErr w:type="spellEnd"/>
      <w:r w:rsidRPr="00180795">
        <w:rPr>
          <w:rStyle w:val="sb8d990e2"/>
          <w:rFonts w:ascii="Times New Roman" w:hAnsi="Times New Roman" w:cs="Times New Roman"/>
          <w:color w:val="000000"/>
          <w:sz w:val="24"/>
          <w:szCs w:val="24"/>
          <w:lang w:val="ru-RU"/>
        </w:rPr>
        <w:t xml:space="preserve"> защита</w:t>
      </w:r>
      <w:r w:rsidRPr="00C60AC1">
        <w:rPr>
          <w:rStyle w:val="sb8d990e2"/>
          <w:rFonts w:ascii="Times New Roman" w:hAnsi="Times New Roman" w:cs="Times New Roman"/>
          <w:color w:val="000000"/>
          <w:sz w:val="24"/>
          <w:szCs w:val="24"/>
          <w:lang w:val="bg-BG"/>
        </w:rPr>
        <w:t xml:space="preserve">. </w:t>
      </w:r>
      <w:hyperlink r:id="rId1756"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42B446F3" w14:textId="77777777" w:rsidR="003F393E" w:rsidRPr="00C60AC1" w:rsidRDefault="00794C51" w:rsidP="003F393E">
      <w:pPr>
        <w:pStyle w:val="NoSpacing"/>
        <w:pBdr>
          <w:bottom w:val="single" w:sz="4" w:space="1" w:color="auto"/>
        </w:pBdr>
        <w:jc w:val="both"/>
        <w:rPr>
          <w:rFonts w:ascii="Times New Roman" w:hAnsi="Times New Roman" w:cs="Times New Roman"/>
          <w:i/>
          <w:sz w:val="24"/>
          <w:szCs w:val="24"/>
          <w:lang w:val="bg-BG"/>
        </w:rPr>
      </w:pPr>
      <w:hyperlink r:id="rId1757" w:history="1">
        <w:r w:rsidR="003F393E" w:rsidRPr="00C60AC1">
          <w:rPr>
            <w:rStyle w:val="Hyperlink"/>
            <w:rFonts w:ascii="Times New Roman" w:hAnsi="Times New Roman" w:cs="Times New Roman"/>
            <w:i/>
            <w:sz w:val="24"/>
            <w:szCs w:val="24"/>
            <w:lang w:val="en-GB"/>
          </w:rPr>
          <w:t>Volkov</w:t>
        </w:r>
        <w:r w:rsidR="003F393E" w:rsidRPr="00180795">
          <w:rPr>
            <w:rStyle w:val="Hyperlink"/>
            <w:rFonts w:ascii="Times New Roman" w:hAnsi="Times New Roman" w:cs="Times New Roman"/>
            <w:i/>
            <w:sz w:val="24"/>
            <w:szCs w:val="24"/>
            <w:lang w:val="ru-RU"/>
          </w:rPr>
          <w:t xml:space="preserve"> </w:t>
        </w:r>
        <w:r w:rsidR="003F393E" w:rsidRPr="00C60AC1">
          <w:rPr>
            <w:rStyle w:val="Hyperlink"/>
            <w:rFonts w:ascii="Times New Roman" w:hAnsi="Times New Roman" w:cs="Times New Roman"/>
            <w:i/>
            <w:sz w:val="24"/>
            <w:szCs w:val="24"/>
            <w:lang w:val="en-GB"/>
          </w:rPr>
          <w:t>and</w:t>
        </w:r>
        <w:r w:rsidR="003F393E" w:rsidRPr="00180795">
          <w:rPr>
            <w:rStyle w:val="Hyperlink"/>
            <w:rFonts w:ascii="Times New Roman" w:hAnsi="Times New Roman" w:cs="Times New Roman"/>
            <w:i/>
            <w:sz w:val="24"/>
            <w:szCs w:val="24"/>
            <w:lang w:val="ru-RU"/>
          </w:rPr>
          <w:t xml:space="preserve"> </w:t>
        </w:r>
        <w:proofErr w:type="spellStart"/>
        <w:r w:rsidR="003F393E" w:rsidRPr="00C60AC1">
          <w:rPr>
            <w:rStyle w:val="Hyperlink"/>
            <w:rFonts w:ascii="Times New Roman" w:hAnsi="Times New Roman" w:cs="Times New Roman"/>
            <w:i/>
            <w:sz w:val="24"/>
            <w:szCs w:val="24"/>
            <w:lang w:val="en-GB"/>
          </w:rPr>
          <w:t>Adamskiy</w:t>
        </w:r>
        <w:proofErr w:type="spellEnd"/>
        <w:r w:rsidR="003F393E" w:rsidRPr="00180795">
          <w:rPr>
            <w:rStyle w:val="Hyperlink"/>
            <w:rFonts w:ascii="Times New Roman" w:hAnsi="Times New Roman" w:cs="Times New Roman"/>
            <w:i/>
            <w:sz w:val="24"/>
            <w:szCs w:val="24"/>
            <w:lang w:val="ru-RU"/>
          </w:rPr>
          <w:t xml:space="preserve"> </w:t>
        </w:r>
        <w:r w:rsidR="003F393E" w:rsidRPr="00C60AC1">
          <w:rPr>
            <w:rStyle w:val="Hyperlink"/>
            <w:rFonts w:ascii="Times New Roman" w:hAnsi="Times New Roman" w:cs="Times New Roman"/>
            <w:i/>
            <w:sz w:val="24"/>
            <w:szCs w:val="24"/>
            <w:lang w:val="en-GB"/>
          </w:rPr>
          <w:t>v</w:t>
        </w:r>
        <w:r w:rsidR="003F393E" w:rsidRPr="00180795">
          <w:rPr>
            <w:rStyle w:val="Hyperlink"/>
            <w:rFonts w:ascii="Times New Roman" w:hAnsi="Times New Roman" w:cs="Times New Roman"/>
            <w:i/>
            <w:sz w:val="24"/>
            <w:szCs w:val="24"/>
            <w:lang w:val="ru-RU"/>
          </w:rPr>
          <w:t xml:space="preserve">. </w:t>
        </w:r>
        <w:r w:rsidR="003F393E" w:rsidRPr="00C60AC1">
          <w:rPr>
            <w:rStyle w:val="Hyperlink"/>
            <w:rFonts w:ascii="Times New Roman" w:hAnsi="Times New Roman" w:cs="Times New Roman"/>
            <w:i/>
            <w:sz w:val="24"/>
            <w:szCs w:val="24"/>
            <w:lang w:val="en-GB"/>
          </w:rPr>
          <w:t>Russia</w:t>
        </w:r>
        <w:r w:rsidR="003F393E" w:rsidRPr="00180795">
          <w:rPr>
            <w:rStyle w:val="Hyperlink"/>
            <w:rFonts w:ascii="Times New Roman" w:hAnsi="Times New Roman" w:cs="Times New Roman"/>
            <w:i/>
            <w:sz w:val="24"/>
            <w:szCs w:val="24"/>
            <w:lang w:val="ru-RU"/>
          </w:rPr>
          <w:t xml:space="preserve"> (</w:t>
        </w:r>
        <w:proofErr w:type="spellStart"/>
        <w:r w:rsidR="003F393E" w:rsidRPr="00C60AC1">
          <w:rPr>
            <w:rStyle w:val="Hyperlink"/>
            <w:rFonts w:ascii="Times New Roman" w:hAnsi="Times New Roman" w:cs="Times New Roman"/>
            <w:i/>
            <w:sz w:val="24"/>
            <w:szCs w:val="24"/>
            <w:lang w:val="en-GB"/>
          </w:rPr>
          <w:t>nos</w:t>
        </w:r>
        <w:proofErr w:type="spellEnd"/>
        <w:r w:rsidR="003F393E" w:rsidRPr="00180795">
          <w:rPr>
            <w:rStyle w:val="Hyperlink"/>
            <w:rFonts w:ascii="Times New Roman" w:hAnsi="Times New Roman" w:cs="Times New Roman"/>
            <w:i/>
            <w:sz w:val="24"/>
            <w:szCs w:val="24"/>
            <w:lang w:val="ru-RU"/>
          </w:rPr>
          <w:t xml:space="preserve">. 7614/09 </w:t>
        </w:r>
        <w:r w:rsidR="003F393E" w:rsidRPr="00C60AC1">
          <w:rPr>
            <w:rStyle w:val="Hyperlink"/>
            <w:rFonts w:ascii="Times New Roman" w:hAnsi="Times New Roman" w:cs="Times New Roman"/>
            <w:i/>
            <w:sz w:val="24"/>
            <w:szCs w:val="24"/>
            <w:lang w:val="en-GB"/>
          </w:rPr>
          <w:t>and</w:t>
        </w:r>
        <w:r w:rsidR="003F393E" w:rsidRPr="00180795">
          <w:rPr>
            <w:rStyle w:val="Hyperlink"/>
            <w:rFonts w:ascii="Times New Roman" w:hAnsi="Times New Roman" w:cs="Times New Roman"/>
            <w:i/>
            <w:sz w:val="24"/>
            <w:szCs w:val="24"/>
            <w:lang w:val="ru-RU"/>
          </w:rPr>
          <w:t xml:space="preserve"> 30863/10)</w:t>
        </w:r>
      </w:hyperlink>
    </w:p>
    <w:p w14:paraId="1912A934" w14:textId="77777777" w:rsidR="003F393E" w:rsidRPr="00C60AC1" w:rsidRDefault="003F393E" w:rsidP="003F393E">
      <w:pPr>
        <w:spacing w:after="0" w:line="240" w:lineRule="auto"/>
        <w:jc w:val="both"/>
        <w:rPr>
          <w:rStyle w:val="normal--char"/>
          <w:rFonts w:ascii="Times New Roman" w:hAnsi="Times New Roman" w:cs="Times New Roman"/>
          <w:bCs/>
          <w:i/>
          <w:color w:val="000000"/>
          <w:sz w:val="24"/>
          <w:szCs w:val="24"/>
        </w:rPr>
      </w:pPr>
    </w:p>
    <w:p w14:paraId="0AA95371" w14:textId="77777777" w:rsidR="00CE689E" w:rsidRPr="00C60AC1" w:rsidRDefault="00C93FA4" w:rsidP="00CE689E">
      <w:pPr>
        <w:spacing w:after="0" w:line="240" w:lineRule="auto"/>
        <w:jc w:val="both"/>
        <w:rPr>
          <w:rStyle w:val="normal--char"/>
          <w:rFonts w:ascii="Times New Roman" w:hAnsi="Times New Roman" w:cs="Times New Roman"/>
          <w:iCs/>
          <w:sz w:val="24"/>
          <w:szCs w:val="24"/>
        </w:rPr>
      </w:pPr>
      <w:r w:rsidRPr="00C60AC1">
        <w:rPr>
          <w:rStyle w:val="sb8d990e2"/>
          <w:rFonts w:ascii="Times New Roman" w:hAnsi="Times New Roman" w:cs="Times New Roman"/>
          <w:color w:val="000000"/>
          <w:sz w:val="24"/>
          <w:szCs w:val="24"/>
        </w:rPr>
        <w:t xml:space="preserve">Дадените от жалбоподателя обяснения пред полицията, когато той не е имал право на защитник са оказали влияние върху присъдата, защото съдилищата са се позовали на промяната на „версията“ му по време на процеса. </w:t>
      </w:r>
      <w:r w:rsidRPr="00C60AC1">
        <w:rPr>
          <w:rFonts w:ascii="Times New Roman" w:hAnsi="Times New Roman" w:cs="Times New Roman"/>
          <w:color w:val="000000"/>
          <w:sz w:val="24"/>
          <w:szCs w:val="24"/>
        </w:rPr>
        <w:t xml:space="preserve">По време на първия разпит адвокатът трябва да е в състояние да предостави ефективно съдействие и затова възможността за среща между адвоката и клиента преди него трябва да бъде уредена недвусмислено в законодателството. </w:t>
      </w:r>
      <w:hyperlink r:id="rId1758" w:history="1">
        <w:r w:rsidR="00CE689E" w:rsidRPr="00C60AC1">
          <w:rPr>
            <w:rStyle w:val="Hyperlink"/>
            <w:rFonts w:ascii="Times New Roman" w:hAnsi="Times New Roman" w:cs="Times New Roman"/>
            <w:iCs/>
            <w:sz w:val="24"/>
            <w:szCs w:val="24"/>
          </w:rPr>
          <w:t>Бюлетин № 39</w:t>
        </w:r>
      </w:hyperlink>
    </w:p>
    <w:p w14:paraId="1CF2DE36" w14:textId="77777777" w:rsidR="00C93FA4" w:rsidRPr="00C60AC1" w:rsidRDefault="00794C51" w:rsidP="00CE689E">
      <w:pPr>
        <w:pBdr>
          <w:bottom w:val="single" w:sz="4" w:space="1" w:color="auto"/>
        </w:pBdr>
        <w:spacing w:after="0" w:line="240" w:lineRule="auto"/>
        <w:jc w:val="both"/>
        <w:rPr>
          <w:rStyle w:val="Hyperlink"/>
          <w:rFonts w:ascii="Times New Roman" w:hAnsi="Times New Roman" w:cs="Times New Roman"/>
          <w:i/>
          <w:iCs/>
          <w:sz w:val="24"/>
          <w:szCs w:val="24"/>
        </w:rPr>
      </w:pPr>
      <w:hyperlink r:id="rId1759" w:history="1">
        <w:r w:rsidR="00C93FA4" w:rsidRPr="00C60AC1">
          <w:rPr>
            <w:rStyle w:val="Hyperlink"/>
            <w:rFonts w:ascii="Times New Roman" w:hAnsi="Times New Roman" w:cs="Times New Roman"/>
            <w:i/>
            <w:iCs/>
            <w:sz w:val="24"/>
            <w:szCs w:val="24"/>
            <w:lang w:val="en-GB"/>
          </w:rPr>
          <w:t>A</w:t>
        </w:r>
        <w:r w:rsidR="00C93FA4" w:rsidRPr="00C60AC1">
          <w:rPr>
            <w:rStyle w:val="Hyperlink"/>
            <w:rFonts w:ascii="Times New Roman" w:hAnsi="Times New Roman" w:cs="Times New Roman"/>
            <w:i/>
            <w:iCs/>
            <w:sz w:val="24"/>
            <w:szCs w:val="24"/>
          </w:rPr>
          <w:t>.</w:t>
        </w:r>
        <w:r w:rsidR="00C93FA4" w:rsidRPr="00C60AC1">
          <w:rPr>
            <w:rStyle w:val="Hyperlink"/>
            <w:rFonts w:ascii="Times New Roman" w:hAnsi="Times New Roman" w:cs="Times New Roman"/>
            <w:i/>
            <w:iCs/>
            <w:sz w:val="24"/>
            <w:szCs w:val="24"/>
            <w:lang w:val="en-GB"/>
          </w:rPr>
          <w:t>T</w:t>
        </w:r>
        <w:r w:rsidR="00C93FA4" w:rsidRPr="00C60AC1">
          <w:rPr>
            <w:rStyle w:val="Hyperlink"/>
            <w:rFonts w:ascii="Times New Roman" w:hAnsi="Times New Roman" w:cs="Times New Roman"/>
            <w:i/>
            <w:iCs/>
            <w:sz w:val="24"/>
            <w:szCs w:val="24"/>
          </w:rPr>
          <w:t xml:space="preserve">. </w:t>
        </w:r>
        <w:r w:rsidR="00C93FA4" w:rsidRPr="00C60AC1">
          <w:rPr>
            <w:rStyle w:val="Hyperlink"/>
            <w:rFonts w:ascii="Times New Roman" w:hAnsi="Times New Roman" w:cs="Times New Roman"/>
            <w:i/>
            <w:iCs/>
            <w:sz w:val="24"/>
            <w:szCs w:val="24"/>
            <w:lang w:val="en-GB"/>
          </w:rPr>
          <w:t>v</w:t>
        </w:r>
        <w:r w:rsidR="00C93FA4" w:rsidRPr="00C60AC1">
          <w:rPr>
            <w:rStyle w:val="Hyperlink"/>
            <w:rFonts w:ascii="Times New Roman" w:hAnsi="Times New Roman" w:cs="Times New Roman"/>
            <w:i/>
            <w:iCs/>
            <w:sz w:val="24"/>
            <w:szCs w:val="24"/>
          </w:rPr>
          <w:t xml:space="preserve">. </w:t>
        </w:r>
        <w:r w:rsidR="00C93FA4" w:rsidRPr="00C60AC1">
          <w:rPr>
            <w:rStyle w:val="Hyperlink"/>
            <w:rFonts w:ascii="Times New Roman" w:hAnsi="Times New Roman" w:cs="Times New Roman"/>
            <w:i/>
            <w:iCs/>
            <w:sz w:val="24"/>
            <w:szCs w:val="24"/>
            <w:lang w:val="en-GB"/>
          </w:rPr>
          <w:t>Luxembourg</w:t>
        </w:r>
        <w:r w:rsidR="00C93FA4" w:rsidRPr="00C60AC1">
          <w:rPr>
            <w:rStyle w:val="Hyperlink"/>
            <w:rFonts w:ascii="Times New Roman" w:hAnsi="Times New Roman" w:cs="Times New Roman"/>
            <w:i/>
            <w:iCs/>
            <w:sz w:val="24"/>
            <w:szCs w:val="24"/>
          </w:rPr>
          <w:t xml:space="preserve"> (</w:t>
        </w:r>
        <w:r w:rsidR="00C93FA4" w:rsidRPr="00C60AC1">
          <w:rPr>
            <w:rStyle w:val="Hyperlink"/>
            <w:rFonts w:ascii="Times New Roman" w:hAnsi="Times New Roman" w:cs="Times New Roman"/>
            <w:i/>
            <w:iCs/>
            <w:sz w:val="24"/>
            <w:szCs w:val="24"/>
            <w:lang w:val="en-GB"/>
          </w:rPr>
          <w:t>no</w:t>
        </w:r>
        <w:r w:rsidR="00C93FA4" w:rsidRPr="00C60AC1">
          <w:rPr>
            <w:rStyle w:val="Hyperlink"/>
            <w:rFonts w:ascii="Times New Roman" w:hAnsi="Times New Roman" w:cs="Times New Roman"/>
            <w:i/>
            <w:iCs/>
            <w:sz w:val="24"/>
            <w:szCs w:val="24"/>
          </w:rPr>
          <w:t>. 30460/13)</w:t>
        </w:r>
      </w:hyperlink>
    </w:p>
    <w:p w14:paraId="2A2E0E86" w14:textId="77777777" w:rsidR="005A3CE7" w:rsidRPr="00C60AC1" w:rsidRDefault="005A3CE7" w:rsidP="00CE689E">
      <w:pPr>
        <w:pBdr>
          <w:bottom w:val="single" w:sz="4" w:space="1" w:color="auto"/>
        </w:pBdr>
        <w:spacing w:after="0" w:line="240" w:lineRule="auto"/>
        <w:jc w:val="both"/>
        <w:rPr>
          <w:rStyle w:val="Hyperlink"/>
          <w:rFonts w:ascii="Times New Roman" w:hAnsi="Times New Roman" w:cs="Times New Roman"/>
          <w:i/>
          <w:iCs/>
          <w:sz w:val="24"/>
          <w:szCs w:val="24"/>
        </w:rPr>
      </w:pPr>
    </w:p>
    <w:p w14:paraId="4BD1D52C" w14:textId="77777777" w:rsidR="005A3CE7" w:rsidRPr="00C60AC1" w:rsidRDefault="005A3CE7" w:rsidP="005A3CE7">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bCs/>
          <w:sz w:val="24"/>
          <w:szCs w:val="24"/>
          <w:lang w:eastAsia="bg-BG"/>
        </w:rPr>
        <w:t>Директива 2013/48/ЕС на Европейския парламент и на Съвета относно правото на достъп до адвокат в наказателното производство и в производството по европейска заповед за арест и относно правото на уведомяване на трето лице при задържане и на осъществяване на връзка с трети лица и консулски органи през периода на задържане, и по-специално чл. 3, § 2 от нея, в светлината на чл. 47 от Хартата на основните права на ЕС трябва да се тълкува в смисъл, че не допуска национална правна уредба, съгласно която, според тълкуването в националната съдебна практика, в предварителната фаза на наказателното производство предоставянето на право на достъп до адвокат може да бъде забавено, поради това че заподозреният или обвиняемият не се е явил след изпращане на призовка от съдия-следовател, до изпълнението на националната заповед за задържане на заинтересованото лице.</w:t>
      </w:r>
      <w:r w:rsidRPr="00C60AC1">
        <w:rPr>
          <w:rFonts w:ascii="Times New Roman" w:hAnsi="Times New Roman" w:cs="Times New Roman"/>
          <w:sz w:val="24"/>
          <w:szCs w:val="24"/>
          <w:lang w:eastAsia="bg-BG"/>
        </w:rPr>
        <w:t xml:space="preserve"> </w:t>
      </w:r>
      <w:hyperlink r:id="rId1760" w:history="1">
        <w:r w:rsidRPr="00C60AC1">
          <w:rPr>
            <w:rStyle w:val="Hyperlink"/>
            <w:rFonts w:ascii="Times New Roman" w:hAnsi="Times New Roman" w:cs="Times New Roman"/>
            <w:sz w:val="24"/>
            <w:szCs w:val="24"/>
            <w:lang w:eastAsia="bg-BG"/>
          </w:rPr>
          <w:t>Бюлетин № 47</w:t>
        </w:r>
      </w:hyperlink>
    </w:p>
    <w:p w14:paraId="5C0C452C" w14:textId="4BEBCD34" w:rsidR="005A3CE7" w:rsidRPr="00C60AC1" w:rsidRDefault="005A3CE7" w:rsidP="000E664C">
      <w:pPr>
        <w:pBdr>
          <w:bottom w:val="single" w:sz="4" w:space="1" w:color="auto"/>
        </w:pBdr>
        <w:spacing w:before="100" w:beforeAutospacing="1" w:after="100" w:afterAutospacing="1" w:line="240" w:lineRule="auto"/>
        <w:contextualSpacing/>
        <w:jc w:val="both"/>
        <w:rPr>
          <w:rFonts w:ascii="Times New Roman" w:hAnsi="Times New Roman" w:cs="Times New Roman"/>
          <w:sz w:val="24"/>
          <w:szCs w:val="24"/>
        </w:rPr>
      </w:pPr>
      <w:r w:rsidRPr="00C60AC1">
        <w:rPr>
          <w:rFonts w:ascii="Times New Roman" w:hAnsi="Times New Roman" w:cs="Times New Roman"/>
          <w:i/>
          <w:color w:val="000000" w:themeColor="text1"/>
          <w:sz w:val="24"/>
          <w:szCs w:val="24"/>
        </w:rPr>
        <w:t xml:space="preserve">Решение на СЕС по </w:t>
      </w:r>
      <w:hyperlink r:id="rId1761" w:history="1">
        <w:r w:rsidRPr="00C60AC1">
          <w:rPr>
            <w:rStyle w:val="Hyperlink"/>
            <w:rFonts w:ascii="Times New Roman" w:hAnsi="Times New Roman" w:cs="Times New Roman"/>
            <w:i/>
            <w:sz w:val="24"/>
            <w:szCs w:val="24"/>
            <w:lang w:eastAsia="bg-BG"/>
          </w:rPr>
          <w:t>дело C-659/18</w:t>
        </w:r>
      </w:hyperlink>
    </w:p>
    <w:p w14:paraId="4407F3BC" w14:textId="77777777" w:rsidR="00013F4C" w:rsidRPr="00C60AC1" w:rsidRDefault="00013F4C" w:rsidP="005A3CE7">
      <w:pPr>
        <w:spacing w:before="100" w:beforeAutospacing="1" w:after="100" w:afterAutospacing="1" w:line="240" w:lineRule="auto"/>
        <w:contextualSpacing/>
        <w:jc w:val="both"/>
        <w:rPr>
          <w:rFonts w:ascii="Times New Roman" w:hAnsi="Times New Roman" w:cs="Times New Roman"/>
          <w:sz w:val="24"/>
          <w:szCs w:val="24"/>
        </w:rPr>
      </w:pPr>
    </w:p>
    <w:p w14:paraId="5D7075EC" w14:textId="00187EE2" w:rsidR="00013F4C" w:rsidRPr="00C60AC1" w:rsidRDefault="00013F4C" w:rsidP="00013F4C">
      <w:pPr>
        <w:spacing w:before="100" w:beforeAutospacing="1" w:after="100" w:afterAutospacing="1" w:line="240" w:lineRule="auto"/>
        <w:contextualSpacing/>
        <w:jc w:val="both"/>
        <w:rPr>
          <w:rFonts w:ascii="Times New Roman" w:eastAsia="Times New Roman" w:hAnsi="Times New Roman" w:cs="Times New Roman"/>
          <w:bCs/>
          <w:sz w:val="24"/>
          <w:szCs w:val="24"/>
          <w:lang w:eastAsia="bg-BG"/>
        </w:rPr>
      </w:pPr>
      <w:r w:rsidRPr="00C60AC1">
        <w:rPr>
          <w:rFonts w:ascii="Times New Roman" w:eastAsia="Times New Roman" w:hAnsi="Times New Roman" w:cs="Times New Roman"/>
          <w:bCs/>
          <w:sz w:val="24"/>
          <w:szCs w:val="24"/>
          <w:lang w:eastAsia="bg-BG"/>
        </w:rPr>
        <w:t>Член 5, т. 3 от Рамково решение 2002/584/ПВР на Съвета относно европейската заповед за арест и процедурите за предаване между държавите членки във връзка с чл. 1, § 3 от него, както и с чл. 1, б. a), чл. 3, §§ 3 и 4 и чл. 25 от Рамково решение 2008/909/ПВР на Съвета за прилагане на принципа за взаимно признаване към съдебни решения по наказателни дела, с които се налагат наказания лишаване от свобода или мерки, включващи лишаване от свобода, за целите на тяхното изпълнение в ЕС, изменени с Рамково решение 2009/299/ПВР на Съвета, трябва да се тълкува в смисъл, че когато изпълняващата държава членка постави предаването на лице, което е неин гражданин или пребивава в нея и за което е издадена европейска заповед за арест с оглед провеждане на наказателно производство, под условието това лице да ѝ бъде върнато, след като бъде изслушано, за да изтърпи в нея наложеното му в издаващата държава членка наказание лишаване от свобода или мярка, изискваща задържане, посочената държава членка трябва да върне лицето веднага щом осъдителната присъда стане окончателна, освен ако поради конкретни основания, свързани със зачитането на правото на защита на съответното лице или на доброто правораздаване, е абсолютно необходимо присъствието на това лице в посочената държава до постановяването на окончателно решение при другите процесуални етапи в рамките на наказателното производство във връзка с престъплението, което е основание за европейската заповед за арест.</w:t>
      </w:r>
      <w:r w:rsidRPr="00C60AC1">
        <w:rPr>
          <w:rFonts w:ascii="Times New Roman" w:hAnsi="Times New Roman" w:cs="Times New Roman"/>
          <w:sz w:val="24"/>
          <w:szCs w:val="24"/>
          <w:lang w:eastAsia="bg-BG"/>
        </w:rPr>
        <w:t xml:space="preserve"> </w:t>
      </w:r>
      <w:hyperlink r:id="rId1762" w:history="1">
        <w:r w:rsidRPr="00C60AC1">
          <w:rPr>
            <w:rStyle w:val="Hyperlink"/>
            <w:rFonts w:ascii="Times New Roman" w:hAnsi="Times New Roman" w:cs="Times New Roman"/>
            <w:sz w:val="24"/>
            <w:szCs w:val="24"/>
            <w:lang w:eastAsia="bg-BG"/>
          </w:rPr>
          <w:t>Бюлетин № 47</w:t>
        </w:r>
      </w:hyperlink>
    </w:p>
    <w:p w14:paraId="3C5229F1" w14:textId="3E68CE01" w:rsidR="00013F4C" w:rsidRPr="00C60AC1" w:rsidRDefault="00013F4C" w:rsidP="000E664C">
      <w:pPr>
        <w:pBdr>
          <w:bottom w:val="single" w:sz="4" w:space="1" w:color="auto"/>
        </w:pBdr>
        <w:spacing w:before="100" w:beforeAutospacing="1" w:after="100" w:afterAutospacing="1" w:line="240" w:lineRule="auto"/>
        <w:contextualSpacing/>
        <w:jc w:val="both"/>
        <w:rPr>
          <w:rFonts w:ascii="Times New Roman" w:eastAsia="Times New Roman" w:hAnsi="Times New Roman" w:cs="Times New Roman"/>
          <w:b/>
          <w:bCs/>
          <w:sz w:val="24"/>
          <w:szCs w:val="24"/>
          <w:lang w:eastAsia="bg-BG"/>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sz w:val="24"/>
          <w:szCs w:val="24"/>
        </w:rPr>
        <w:t xml:space="preserve"> </w:t>
      </w:r>
      <w:hyperlink r:id="rId1763" w:anchor="ctx1" w:history="1">
        <w:r w:rsidRPr="00C60AC1">
          <w:rPr>
            <w:rStyle w:val="Hyperlink"/>
            <w:rFonts w:ascii="Times New Roman" w:hAnsi="Times New Roman" w:cs="Times New Roman"/>
            <w:i/>
            <w:sz w:val="24"/>
            <w:szCs w:val="24"/>
          </w:rPr>
          <w:t>дело C</w:t>
        </w:r>
        <w:r w:rsidRPr="00C60AC1">
          <w:rPr>
            <w:rStyle w:val="Hyperlink"/>
            <w:rFonts w:ascii="Times New Roman" w:hAnsi="Times New Roman" w:cs="Times New Roman"/>
            <w:i/>
            <w:sz w:val="24"/>
            <w:szCs w:val="24"/>
          </w:rPr>
          <w:noBreakHyphen/>
          <w:t>314/18</w:t>
        </w:r>
      </w:hyperlink>
    </w:p>
    <w:p w14:paraId="15DC82B6" w14:textId="4776528E" w:rsidR="00847343" w:rsidRPr="00896C0B" w:rsidRDefault="00847343" w:rsidP="00847343">
      <w:pPr>
        <w:pStyle w:val="JuPara"/>
        <w:spacing w:line="240" w:lineRule="auto"/>
        <w:ind w:firstLine="0"/>
        <w:contextualSpacing/>
        <w:rPr>
          <w:szCs w:val="24"/>
          <w:lang w:val="bg-BG"/>
        </w:rPr>
      </w:pPr>
      <w:r w:rsidRPr="00896C0B">
        <w:rPr>
          <w:color w:val="000000" w:themeColor="text1"/>
          <w:szCs w:val="24"/>
          <w:lang w:val="bg-BG"/>
        </w:rPr>
        <w:t xml:space="preserve">Съдът установява нарушение на чл. 6, § 1 и § 3 от Конвенцията. На жалбоподателя не е бил осигурен достъп до адвокат по време на задържането му в полицията, когато е бил </w:t>
      </w:r>
      <w:r w:rsidRPr="00896C0B">
        <w:rPr>
          <w:color w:val="000000" w:themeColor="text1"/>
          <w:szCs w:val="24"/>
          <w:lang w:val="bg-BG"/>
        </w:rPr>
        <w:lastRenderedPageBreak/>
        <w:t xml:space="preserve">подложен на неформален разпит и е било извършено претърсване и изземване в дома му.  </w:t>
      </w:r>
      <w:hyperlink r:id="rId1764" w:history="1">
        <w:r w:rsidRPr="00896C0B">
          <w:rPr>
            <w:rStyle w:val="Hyperlink"/>
            <w:szCs w:val="24"/>
            <w:lang w:val="bg-BG"/>
          </w:rPr>
          <w:t>Бюлетин № 53</w:t>
        </w:r>
      </w:hyperlink>
    </w:p>
    <w:bookmarkStart w:id="68" w:name="_Toc68280084"/>
    <w:p w14:paraId="5B53A48C" w14:textId="66456F08" w:rsidR="00847343" w:rsidRPr="00847343" w:rsidRDefault="00847343" w:rsidP="00847343">
      <w:pPr>
        <w:spacing w:line="240" w:lineRule="auto"/>
        <w:contextualSpacing/>
        <w:rPr>
          <w:rFonts w:ascii="Times New Roman" w:hAnsi="Times New Roman" w:cs="Times New Roman"/>
          <w:i/>
          <w:iCs/>
          <w:sz w:val="24"/>
          <w:szCs w:val="24"/>
        </w:rPr>
      </w:pPr>
      <w:r w:rsidRPr="00896C0B">
        <w:fldChar w:fldCharType="begin"/>
      </w:r>
      <w:r w:rsidRPr="00896C0B">
        <w:rPr>
          <w:rFonts w:ascii="Times New Roman" w:hAnsi="Times New Roman" w:cs="Times New Roman"/>
          <w:sz w:val="24"/>
          <w:szCs w:val="24"/>
        </w:rPr>
        <w:instrText xml:space="preserve"> HYPERLINK "http://hudoc.echr.coe.int/eng?i=001-205373" </w:instrText>
      </w:r>
      <w:r w:rsidRPr="00896C0B">
        <w:fldChar w:fldCharType="separate"/>
      </w:r>
      <w:proofErr w:type="spellStart"/>
      <w:r w:rsidRPr="00896C0B">
        <w:rPr>
          <w:rStyle w:val="Hyperlink"/>
          <w:rFonts w:ascii="Times New Roman" w:hAnsi="Times New Roman" w:cs="Times New Roman"/>
          <w:i/>
          <w:iCs/>
          <w:sz w:val="24"/>
          <w:szCs w:val="24"/>
        </w:rPr>
        <w:t>Ayetullah</w:t>
      </w:r>
      <w:proofErr w:type="spellEnd"/>
      <w:r w:rsidRPr="00896C0B">
        <w:rPr>
          <w:rStyle w:val="Hyperlink"/>
          <w:rFonts w:ascii="Times New Roman" w:hAnsi="Times New Roman" w:cs="Times New Roman"/>
          <w:i/>
          <w:iCs/>
          <w:sz w:val="24"/>
          <w:szCs w:val="24"/>
        </w:rPr>
        <w:t xml:space="preserve"> </w:t>
      </w:r>
      <w:proofErr w:type="spellStart"/>
      <w:r w:rsidRPr="00896C0B">
        <w:rPr>
          <w:rStyle w:val="Hyperlink"/>
          <w:rFonts w:ascii="Times New Roman" w:hAnsi="Times New Roman" w:cs="Times New Roman"/>
          <w:i/>
          <w:iCs/>
          <w:sz w:val="24"/>
          <w:szCs w:val="24"/>
        </w:rPr>
        <w:t>Ay</w:t>
      </w:r>
      <w:proofErr w:type="spellEnd"/>
      <w:r w:rsidRPr="00896C0B">
        <w:rPr>
          <w:rStyle w:val="Hyperlink"/>
          <w:rFonts w:ascii="Times New Roman" w:hAnsi="Times New Roman" w:cs="Times New Roman"/>
          <w:i/>
          <w:iCs/>
          <w:sz w:val="24"/>
          <w:szCs w:val="24"/>
        </w:rPr>
        <w:t xml:space="preserve"> v. </w:t>
      </w:r>
      <w:proofErr w:type="spellStart"/>
      <w:r w:rsidRPr="00896C0B">
        <w:rPr>
          <w:rStyle w:val="Hyperlink"/>
          <w:rFonts w:ascii="Times New Roman" w:hAnsi="Times New Roman" w:cs="Times New Roman"/>
          <w:i/>
          <w:iCs/>
          <w:sz w:val="24"/>
          <w:szCs w:val="24"/>
        </w:rPr>
        <w:t>Turkey</w:t>
      </w:r>
      <w:proofErr w:type="spellEnd"/>
      <w:r w:rsidRPr="00896C0B">
        <w:rPr>
          <w:rStyle w:val="Hyperlink"/>
          <w:rFonts w:ascii="Times New Roman" w:hAnsi="Times New Roman" w:cs="Times New Roman"/>
          <w:i/>
          <w:iCs/>
          <w:sz w:val="24"/>
          <w:szCs w:val="24"/>
        </w:rPr>
        <w:t xml:space="preserve"> (</w:t>
      </w:r>
      <w:proofErr w:type="spellStart"/>
      <w:r w:rsidRPr="00896C0B">
        <w:rPr>
          <w:rStyle w:val="Hyperlink"/>
          <w:rFonts w:ascii="Times New Roman" w:hAnsi="Times New Roman" w:cs="Times New Roman"/>
          <w:i/>
          <w:iCs/>
          <w:sz w:val="24"/>
          <w:szCs w:val="24"/>
        </w:rPr>
        <w:t>nos</w:t>
      </w:r>
      <w:proofErr w:type="spellEnd"/>
      <w:r w:rsidRPr="00896C0B">
        <w:rPr>
          <w:rStyle w:val="Hyperlink"/>
          <w:rFonts w:ascii="Times New Roman" w:hAnsi="Times New Roman" w:cs="Times New Roman"/>
          <w:i/>
          <w:iCs/>
          <w:sz w:val="24"/>
          <w:szCs w:val="24"/>
        </w:rPr>
        <w:t>. 29084/07, 1191/08)</w:t>
      </w:r>
      <w:bookmarkEnd w:id="68"/>
      <w:r w:rsidRPr="00896C0B">
        <w:rPr>
          <w:rStyle w:val="Hyperlink"/>
          <w:rFonts w:ascii="Times New Roman" w:hAnsi="Times New Roman" w:cs="Times New Roman"/>
          <w:i/>
          <w:iCs/>
          <w:sz w:val="24"/>
          <w:szCs w:val="24"/>
        </w:rPr>
        <w:fldChar w:fldCharType="end"/>
      </w:r>
      <w:r w:rsidRPr="00847343">
        <w:rPr>
          <w:rFonts w:ascii="Times New Roman" w:hAnsi="Times New Roman" w:cs="Times New Roman"/>
          <w:i/>
          <w:iCs/>
          <w:sz w:val="24"/>
          <w:szCs w:val="24"/>
        </w:rPr>
        <w:t xml:space="preserve"> </w:t>
      </w:r>
    </w:p>
    <w:p w14:paraId="66B1391A" w14:textId="77777777" w:rsidR="005A3CE7" w:rsidRPr="00C60AC1" w:rsidRDefault="005A3CE7" w:rsidP="00CE689E">
      <w:pPr>
        <w:pBdr>
          <w:bottom w:val="single" w:sz="4" w:space="1" w:color="auto"/>
        </w:pBdr>
        <w:spacing w:after="0" w:line="240" w:lineRule="auto"/>
        <w:jc w:val="both"/>
        <w:rPr>
          <w:rStyle w:val="normal--char"/>
          <w:rFonts w:ascii="Times New Roman" w:hAnsi="Times New Roman" w:cs="Times New Roman"/>
          <w:i/>
          <w:iCs/>
          <w:sz w:val="24"/>
          <w:szCs w:val="24"/>
        </w:rPr>
      </w:pPr>
    </w:p>
    <w:p w14:paraId="50AA32B9" w14:textId="45487395" w:rsidR="00264C9A" w:rsidRPr="008E4246" w:rsidRDefault="00264C9A" w:rsidP="00264C9A">
      <w:pPr>
        <w:pStyle w:val="NoSpacing"/>
        <w:rPr>
          <w:rFonts w:ascii="Times New Roman" w:eastAsia="Calibri" w:hAnsi="Times New Roman" w:cs="Times New Roman"/>
          <w:sz w:val="24"/>
          <w:szCs w:val="24"/>
          <w:lang w:val="bg-BG"/>
        </w:rPr>
      </w:pPr>
      <w:proofErr w:type="spellStart"/>
      <w:r w:rsidRPr="00264C9A">
        <w:rPr>
          <w:rFonts w:ascii="Times New Roman" w:eastAsia="Calibri" w:hAnsi="Times New Roman" w:cs="Times New Roman"/>
          <w:sz w:val="24"/>
          <w:szCs w:val="24"/>
        </w:rPr>
        <w:t>Забраната</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жалбоподателят</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да</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има</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свободен</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контакт</w:t>
      </w:r>
      <w:proofErr w:type="spellEnd"/>
      <w:r w:rsidRPr="00264C9A">
        <w:rPr>
          <w:rFonts w:ascii="Times New Roman" w:eastAsia="Calibri" w:hAnsi="Times New Roman" w:cs="Times New Roman"/>
          <w:sz w:val="24"/>
          <w:szCs w:val="24"/>
        </w:rPr>
        <w:t xml:space="preserve"> със </w:t>
      </w:r>
      <w:proofErr w:type="spellStart"/>
      <w:r w:rsidRPr="00264C9A">
        <w:rPr>
          <w:rFonts w:ascii="Times New Roman" w:eastAsia="Calibri" w:hAnsi="Times New Roman" w:cs="Times New Roman"/>
          <w:sz w:val="24"/>
          <w:szCs w:val="24"/>
        </w:rPr>
        <w:t>назначения</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му</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служебен</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адвокат</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преди</w:t>
      </w:r>
      <w:proofErr w:type="spellEnd"/>
      <w:r w:rsidRPr="00264C9A">
        <w:rPr>
          <w:rFonts w:ascii="Times New Roman" w:eastAsia="Calibri" w:hAnsi="Times New Roman" w:cs="Times New Roman"/>
          <w:sz w:val="24"/>
          <w:szCs w:val="24"/>
        </w:rPr>
        <w:t xml:space="preserve"> и </w:t>
      </w:r>
      <w:proofErr w:type="spellStart"/>
      <w:r w:rsidRPr="00264C9A">
        <w:rPr>
          <w:rFonts w:ascii="Times New Roman" w:eastAsia="Calibri" w:hAnsi="Times New Roman" w:cs="Times New Roman"/>
          <w:sz w:val="24"/>
          <w:szCs w:val="24"/>
        </w:rPr>
        <w:t>след</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разпитите</w:t>
      </w:r>
      <w:proofErr w:type="spellEnd"/>
      <w:r w:rsidRPr="00264C9A">
        <w:rPr>
          <w:rFonts w:ascii="Times New Roman" w:eastAsia="Calibri" w:hAnsi="Times New Roman" w:cs="Times New Roman"/>
          <w:sz w:val="24"/>
          <w:szCs w:val="24"/>
        </w:rPr>
        <w:t xml:space="preserve"> по </w:t>
      </w:r>
      <w:proofErr w:type="spellStart"/>
      <w:r w:rsidRPr="00264C9A">
        <w:rPr>
          <w:rFonts w:ascii="Times New Roman" w:eastAsia="Calibri" w:hAnsi="Times New Roman" w:cs="Times New Roman"/>
          <w:sz w:val="24"/>
          <w:szCs w:val="24"/>
        </w:rPr>
        <w:t>време</w:t>
      </w:r>
      <w:proofErr w:type="spellEnd"/>
      <w:r w:rsidRPr="00264C9A">
        <w:rPr>
          <w:rFonts w:ascii="Times New Roman" w:eastAsia="Calibri" w:hAnsi="Times New Roman" w:cs="Times New Roman"/>
          <w:sz w:val="24"/>
          <w:szCs w:val="24"/>
        </w:rPr>
        <w:t xml:space="preserve"> на </w:t>
      </w:r>
      <w:proofErr w:type="spellStart"/>
      <w:r w:rsidRPr="00264C9A">
        <w:rPr>
          <w:rFonts w:ascii="Times New Roman" w:eastAsia="Calibri" w:hAnsi="Times New Roman" w:cs="Times New Roman"/>
          <w:sz w:val="24"/>
          <w:szCs w:val="24"/>
        </w:rPr>
        <w:t>задържането</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му</w:t>
      </w:r>
      <w:proofErr w:type="spellEnd"/>
      <w:r w:rsidRPr="00264C9A">
        <w:rPr>
          <w:rFonts w:ascii="Times New Roman" w:eastAsia="Calibri" w:hAnsi="Times New Roman" w:cs="Times New Roman"/>
          <w:sz w:val="24"/>
          <w:szCs w:val="24"/>
        </w:rPr>
        <w:t xml:space="preserve"> </w:t>
      </w:r>
      <w:r w:rsidRPr="00264C9A">
        <w:rPr>
          <w:rFonts w:ascii="Times New Roman" w:hAnsi="Times New Roman" w:cs="Times New Roman"/>
          <w:i/>
          <w:iCs/>
          <w:sz w:val="24"/>
          <w:szCs w:val="24"/>
        </w:rPr>
        <w:t>incommunicado</w:t>
      </w:r>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както</w:t>
      </w:r>
      <w:proofErr w:type="spellEnd"/>
      <w:r w:rsidRPr="00264C9A">
        <w:rPr>
          <w:rFonts w:ascii="Times New Roman" w:eastAsia="Calibri" w:hAnsi="Times New Roman" w:cs="Times New Roman"/>
          <w:sz w:val="24"/>
          <w:szCs w:val="24"/>
        </w:rPr>
        <w:t xml:space="preserve"> и </w:t>
      </w:r>
      <w:proofErr w:type="spellStart"/>
      <w:r w:rsidRPr="00264C9A">
        <w:rPr>
          <w:rFonts w:ascii="Times New Roman" w:eastAsia="Calibri" w:hAnsi="Times New Roman" w:cs="Times New Roman"/>
          <w:sz w:val="24"/>
          <w:szCs w:val="24"/>
        </w:rPr>
        <w:t>ограничението</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жалбоподателя</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да</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бъде</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подпомаган</w:t>
      </w:r>
      <w:proofErr w:type="spellEnd"/>
      <w:r w:rsidRPr="00264C9A">
        <w:rPr>
          <w:rFonts w:ascii="Times New Roman" w:eastAsia="Calibri" w:hAnsi="Times New Roman" w:cs="Times New Roman"/>
          <w:sz w:val="24"/>
          <w:szCs w:val="24"/>
        </w:rPr>
        <w:t xml:space="preserve"> от </w:t>
      </w:r>
      <w:proofErr w:type="spellStart"/>
      <w:r w:rsidRPr="00264C9A">
        <w:rPr>
          <w:rFonts w:ascii="Times New Roman" w:eastAsia="Calibri" w:hAnsi="Times New Roman" w:cs="Times New Roman"/>
          <w:sz w:val="24"/>
          <w:szCs w:val="24"/>
        </w:rPr>
        <w:t>адвокат</w:t>
      </w:r>
      <w:proofErr w:type="spellEnd"/>
      <w:r w:rsidRPr="00264C9A">
        <w:rPr>
          <w:rFonts w:ascii="Times New Roman" w:eastAsia="Calibri" w:hAnsi="Times New Roman" w:cs="Times New Roman"/>
          <w:sz w:val="24"/>
          <w:szCs w:val="24"/>
        </w:rPr>
        <w:t xml:space="preserve"> по </w:t>
      </w:r>
      <w:proofErr w:type="spellStart"/>
      <w:r w:rsidRPr="00264C9A">
        <w:rPr>
          <w:rFonts w:ascii="Times New Roman" w:eastAsia="Calibri" w:hAnsi="Times New Roman" w:cs="Times New Roman"/>
          <w:sz w:val="24"/>
          <w:szCs w:val="24"/>
        </w:rPr>
        <w:t>негов</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избор</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без</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посочването</w:t>
      </w:r>
      <w:proofErr w:type="spellEnd"/>
      <w:r w:rsidRPr="00264C9A">
        <w:rPr>
          <w:rFonts w:ascii="Times New Roman" w:eastAsia="Calibri" w:hAnsi="Times New Roman" w:cs="Times New Roman"/>
          <w:sz w:val="24"/>
          <w:szCs w:val="24"/>
        </w:rPr>
        <w:t xml:space="preserve"> на </w:t>
      </w:r>
      <w:proofErr w:type="spellStart"/>
      <w:r w:rsidRPr="00264C9A">
        <w:rPr>
          <w:rFonts w:ascii="Times New Roman" w:eastAsia="Calibri" w:hAnsi="Times New Roman" w:cs="Times New Roman"/>
          <w:sz w:val="24"/>
          <w:szCs w:val="24"/>
        </w:rPr>
        <w:t>конкретни</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причини</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за</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това</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са</w:t>
      </w:r>
      <w:proofErr w:type="spellEnd"/>
      <w:r w:rsidRPr="00264C9A">
        <w:rPr>
          <w:rFonts w:ascii="Times New Roman" w:eastAsia="Calibri" w:hAnsi="Times New Roman" w:cs="Times New Roman"/>
          <w:sz w:val="24"/>
          <w:szCs w:val="24"/>
        </w:rPr>
        <w:t xml:space="preserve"> от </w:t>
      </w:r>
      <w:proofErr w:type="spellStart"/>
      <w:r w:rsidRPr="00264C9A">
        <w:rPr>
          <w:rFonts w:ascii="Times New Roman" w:eastAsia="Calibri" w:hAnsi="Times New Roman" w:cs="Times New Roman"/>
          <w:sz w:val="24"/>
          <w:szCs w:val="24"/>
        </w:rPr>
        <w:t>такова</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естество</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че</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накърняват</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справедливостта</w:t>
      </w:r>
      <w:proofErr w:type="spellEnd"/>
      <w:r w:rsidRPr="00264C9A">
        <w:rPr>
          <w:rFonts w:ascii="Times New Roman" w:eastAsia="Calibri" w:hAnsi="Times New Roman" w:cs="Times New Roman"/>
          <w:sz w:val="24"/>
          <w:szCs w:val="24"/>
        </w:rPr>
        <w:t xml:space="preserve"> на </w:t>
      </w:r>
      <w:proofErr w:type="spellStart"/>
      <w:r w:rsidRPr="00264C9A">
        <w:rPr>
          <w:rFonts w:ascii="Times New Roman" w:eastAsia="Calibri" w:hAnsi="Times New Roman" w:cs="Times New Roman"/>
          <w:sz w:val="24"/>
          <w:szCs w:val="24"/>
        </w:rPr>
        <w:t>последвалото</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наказателно</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производство</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доколкото</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присъдата</w:t>
      </w:r>
      <w:proofErr w:type="spellEnd"/>
      <w:r w:rsidRPr="00264C9A">
        <w:rPr>
          <w:rFonts w:ascii="Times New Roman" w:eastAsia="Calibri" w:hAnsi="Times New Roman" w:cs="Times New Roman"/>
          <w:sz w:val="24"/>
          <w:szCs w:val="24"/>
        </w:rPr>
        <w:t xml:space="preserve"> на </w:t>
      </w:r>
      <w:proofErr w:type="spellStart"/>
      <w:r w:rsidRPr="00264C9A">
        <w:rPr>
          <w:rFonts w:ascii="Times New Roman" w:eastAsia="Calibri" w:hAnsi="Times New Roman" w:cs="Times New Roman"/>
          <w:sz w:val="24"/>
          <w:szCs w:val="24"/>
        </w:rPr>
        <w:t>жалбоподателя</w:t>
      </w:r>
      <w:proofErr w:type="spellEnd"/>
      <w:r w:rsidRPr="00264C9A">
        <w:rPr>
          <w:rFonts w:ascii="Times New Roman" w:eastAsia="Calibri" w:hAnsi="Times New Roman" w:cs="Times New Roman"/>
          <w:sz w:val="24"/>
          <w:szCs w:val="24"/>
        </w:rPr>
        <w:t xml:space="preserve"> се </w:t>
      </w:r>
      <w:proofErr w:type="spellStart"/>
      <w:r w:rsidRPr="00264C9A">
        <w:rPr>
          <w:rFonts w:ascii="Times New Roman" w:eastAsia="Calibri" w:hAnsi="Times New Roman" w:cs="Times New Roman"/>
          <w:sz w:val="24"/>
          <w:szCs w:val="24"/>
        </w:rPr>
        <w:t>основава</w:t>
      </w:r>
      <w:proofErr w:type="spellEnd"/>
      <w:r w:rsidRPr="00264C9A">
        <w:rPr>
          <w:rFonts w:ascii="Times New Roman" w:eastAsia="Calibri" w:hAnsi="Times New Roman" w:cs="Times New Roman"/>
          <w:sz w:val="24"/>
          <w:szCs w:val="24"/>
        </w:rPr>
        <w:t xml:space="preserve"> на </w:t>
      </w:r>
      <w:proofErr w:type="spellStart"/>
      <w:r w:rsidRPr="00264C9A">
        <w:rPr>
          <w:rFonts w:ascii="Times New Roman" w:eastAsia="Calibri" w:hAnsi="Times New Roman" w:cs="Times New Roman"/>
          <w:sz w:val="24"/>
          <w:szCs w:val="24"/>
        </w:rPr>
        <w:t>събрани</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доказателства</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вследствие</w:t>
      </w:r>
      <w:proofErr w:type="spellEnd"/>
      <w:r w:rsidRPr="00264C9A">
        <w:rPr>
          <w:rFonts w:ascii="Times New Roman" w:eastAsia="Calibri" w:hAnsi="Times New Roman" w:cs="Times New Roman"/>
          <w:sz w:val="24"/>
          <w:szCs w:val="24"/>
        </w:rPr>
        <w:t xml:space="preserve"> на </w:t>
      </w:r>
      <w:proofErr w:type="spellStart"/>
      <w:r w:rsidRPr="00264C9A">
        <w:rPr>
          <w:rFonts w:ascii="Times New Roman" w:eastAsia="Calibri" w:hAnsi="Times New Roman" w:cs="Times New Roman"/>
          <w:sz w:val="24"/>
          <w:szCs w:val="24"/>
        </w:rPr>
        <w:t>уличаващото</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го</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първоначално</w:t>
      </w:r>
      <w:proofErr w:type="spellEnd"/>
      <w:r w:rsidRPr="00264C9A">
        <w:rPr>
          <w:rFonts w:ascii="Times New Roman" w:eastAsia="Calibri" w:hAnsi="Times New Roman" w:cs="Times New Roman"/>
          <w:sz w:val="24"/>
          <w:szCs w:val="24"/>
        </w:rPr>
        <w:t xml:space="preserve"> </w:t>
      </w:r>
      <w:proofErr w:type="spellStart"/>
      <w:r w:rsidRPr="00264C9A">
        <w:rPr>
          <w:rFonts w:ascii="Times New Roman" w:eastAsia="Calibri" w:hAnsi="Times New Roman" w:cs="Times New Roman"/>
          <w:sz w:val="24"/>
          <w:szCs w:val="24"/>
        </w:rPr>
        <w:t>самопризнание</w:t>
      </w:r>
      <w:proofErr w:type="spellEnd"/>
      <w:r w:rsidRPr="00264C9A">
        <w:rPr>
          <w:rFonts w:ascii="Times New Roman" w:hAnsi="Times New Roman" w:cs="Times New Roman"/>
          <w:sz w:val="24"/>
          <w:szCs w:val="24"/>
        </w:rPr>
        <w:t>.</w:t>
      </w:r>
      <w:r w:rsidR="008E4246">
        <w:rPr>
          <w:rFonts w:ascii="Times New Roman" w:hAnsi="Times New Roman" w:cs="Times New Roman"/>
          <w:sz w:val="24"/>
          <w:szCs w:val="24"/>
          <w:lang w:val="bg-BG"/>
        </w:rPr>
        <w:t xml:space="preserve"> </w:t>
      </w:r>
      <w:hyperlink r:id="rId1765" w:history="1">
        <w:r w:rsidR="008E4246" w:rsidRPr="008E4246">
          <w:rPr>
            <w:rStyle w:val="Hyperlink"/>
            <w:rFonts w:ascii="Times New Roman" w:hAnsi="Times New Roman" w:cs="Times New Roman"/>
            <w:sz w:val="24"/>
            <w:szCs w:val="24"/>
            <w:lang w:val="bg-BG"/>
          </w:rPr>
          <w:t>Бюлетин № 57</w:t>
        </w:r>
      </w:hyperlink>
    </w:p>
    <w:p w14:paraId="2C436E06" w14:textId="712CC8D6" w:rsidR="00C93FA4" w:rsidRDefault="00794C51" w:rsidP="008E4246">
      <w:pPr>
        <w:pStyle w:val="NoSpacing"/>
        <w:rPr>
          <w:rStyle w:val="Hyperlink"/>
          <w:rFonts w:ascii="Times New Roman" w:eastAsia="Calibri" w:hAnsi="Times New Roman" w:cs="Times New Roman"/>
          <w:i/>
          <w:iCs/>
          <w:sz w:val="24"/>
          <w:szCs w:val="24"/>
        </w:rPr>
      </w:pPr>
      <w:hyperlink r:id="rId1766" w:anchor="{%22languageisocode%22:[%22ENG%22],%22appno%22:[%2215508/15%22],%22documentcollectionid2%22:[%22CHAMBER%22],%22itemid%22:[%22001-215166%22]}" w:history="1">
        <w:proofErr w:type="spellStart"/>
        <w:r w:rsidR="00264C9A" w:rsidRPr="00264C9A">
          <w:rPr>
            <w:rStyle w:val="Hyperlink"/>
            <w:rFonts w:ascii="Times New Roman" w:eastAsia="Calibri" w:hAnsi="Times New Roman" w:cs="Times New Roman"/>
            <w:i/>
            <w:iCs/>
            <w:sz w:val="24"/>
            <w:szCs w:val="24"/>
          </w:rPr>
          <w:t>Atristain</w:t>
        </w:r>
        <w:proofErr w:type="spellEnd"/>
        <w:r w:rsidR="00264C9A" w:rsidRPr="00264C9A">
          <w:rPr>
            <w:rStyle w:val="Hyperlink"/>
            <w:rFonts w:ascii="Times New Roman" w:eastAsia="Calibri" w:hAnsi="Times New Roman" w:cs="Times New Roman"/>
            <w:i/>
            <w:iCs/>
            <w:sz w:val="24"/>
            <w:szCs w:val="24"/>
          </w:rPr>
          <w:t xml:space="preserve"> </w:t>
        </w:r>
        <w:proofErr w:type="spellStart"/>
        <w:r w:rsidR="00264C9A" w:rsidRPr="00264C9A">
          <w:rPr>
            <w:rStyle w:val="Hyperlink"/>
            <w:rFonts w:ascii="Times New Roman" w:eastAsia="Calibri" w:hAnsi="Times New Roman" w:cs="Times New Roman"/>
            <w:i/>
            <w:iCs/>
            <w:sz w:val="24"/>
            <w:szCs w:val="24"/>
          </w:rPr>
          <w:t>Gorosabel</w:t>
        </w:r>
        <w:proofErr w:type="spellEnd"/>
        <w:r w:rsidR="00264C9A" w:rsidRPr="00264C9A">
          <w:rPr>
            <w:rStyle w:val="Hyperlink"/>
            <w:rFonts w:ascii="Times New Roman" w:eastAsia="Calibri" w:hAnsi="Times New Roman" w:cs="Times New Roman"/>
            <w:i/>
            <w:iCs/>
            <w:sz w:val="24"/>
            <w:szCs w:val="24"/>
          </w:rPr>
          <w:t xml:space="preserve"> v. Spain (no. 15508/15)</w:t>
        </w:r>
      </w:hyperlink>
    </w:p>
    <w:p w14:paraId="4D26BA57" w14:textId="77777777" w:rsidR="00AA1CF3" w:rsidRDefault="00AA1CF3" w:rsidP="00264C9A">
      <w:pPr>
        <w:pStyle w:val="NoSpacing"/>
        <w:rPr>
          <w:rStyle w:val="Hyperlink"/>
          <w:rFonts w:ascii="Times New Roman" w:eastAsia="Calibri" w:hAnsi="Times New Roman" w:cs="Times New Roman"/>
          <w:i/>
          <w:iCs/>
          <w:sz w:val="24"/>
          <w:szCs w:val="24"/>
        </w:rPr>
      </w:pPr>
    </w:p>
    <w:p w14:paraId="57ABAE4C" w14:textId="4D2CA848" w:rsidR="006746D0" w:rsidRPr="006746D0" w:rsidRDefault="006746D0" w:rsidP="006746D0">
      <w:pPr>
        <w:pStyle w:val="JuList"/>
        <w:ind w:left="0" w:firstLine="0"/>
        <w:rPr>
          <w:lang w:val="bg-BG"/>
        </w:rPr>
      </w:pPr>
      <w:proofErr w:type="spellStart"/>
      <w:r>
        <w:t>Съдът</w:t>
      </w:r>
      <w:proofErr w:type="spellEnd"/>
      <w:r>
        <w:t xml:space="preserve"> </w:t>
      </w:r>
      <w:proofErr w:type="spellStart"/>
      <w:r>
        <w:t>установява</w:t>
      </w:r>
      <w:proofErr w:type="spellEnd"/>
      <w:r w:rsidRPr="00236FCC">
        <w:t xml:space="preserve"> </w:t>
      </w:r>
      <w:proofErr w:type="spellStart"/>
      <w:r w:rsidRPr="00236FCC">
        <w:t>нарушение</w:t>
      </w:r>
      <w:proofErr w:type="spellEnd"/>
      <w:r w:rsidRPr="00236FCC">
        <w:t xml:space="preserve"> на </w:t>
      </w:r>
      <w:proofErr w:type="spellStart"/>
      <w:r w:rsidRPr="00236FCC">
        <w:t>чл</w:t>
      </w:r>
      <w:proofErr w:type="spellEnd"/>
      <w:r w:rsidRPr="00236FCC">
        <w:t xml:space="preserve">. 6, §§ 1 и 3 c) от </w:t>
      </w:r>
      <w:proofErr w:type="spellStart"/>
      <w:r w:rsidRPr="00236FCC">
        <w:t>Конвенцията</w:t>
      </w:r>
      <w:proofErr w:type="spellEnd"/>
      <w:r>
        <w:t>. Н</w:t>
      </w:r>
      <w:r w:rsidRPr="00236FCC">
        <w:t xml:space="preserve">а </w:t>
      </w:r>
      <w:proofErr w:type="spellStart"/>
      <w:r w:rsidRPr="00236FCC">
        <w:t>жалбоподателя</w:t>
      </w:r>
      <w:proofErr w:type="spellEnd"/>
      <w:r w:rsidRPr="00236FCC">
        <w:t xml:space="preserve"> </w:t>
      </w:r>
      <w:proofErr w:type="spellStart"/>
      <w:r w:rsidRPr="00236FCC">
        <w:t>не</w:t>
      </w:r>
      <w:proofErr w:type="spellEnd"/>
      <w:r w:rsidRPr="00236FCC">
        <w:t xml:space="preserve"> е </w:t>
      </w:r>
      <w:proofErr w:type="spellStart"/>
      <w:r w:rsidRPr="00236FCC">
        <w:t>било</w:t>
      </w:r>
      <w:proofErr w:type="spellEnd"/>
      <w:r w:rsidRPr="00236FCC">
        <w:t xml:space="preserve"> </w:t>
      </w:r>
      <w:proofErr w:type="spellStart"/>
      <w:r w:rsidRPr="00236FCC">
        <w:t>осигурено</w:t>
      </w:r>
      <w:proofErr w:type="spellEnd"/>
      <w:r w:rsidRPr="00236FCC">
        <w:t xml:space="preserve"> </w:t>
      </w:r>
      <w:proofErr w:type="spellStart"/>
      <w:r w:rsidRPr="00236FCC">
        <w:t>правото</w:t>
      </w:r>
      <w:proofErr w:type="spellEnd"/>
      <w:r w:rsidRPr="00236FCC">
        <w:t xml:space="preserve"> на </w:t>
      </w:r>
      <w:proofErr w:type="spellStart"/>
      <w:r w:rsidRPr="00236FCC">
        <w:t>достъп</w:t>
      </w:r>
      <w:proofErr w:type="spellEnd"/>
      <w:r w:rsidRPr="00236FCC">
        <w:t xml:space="preserve"> </w:t>
      </w:r>
      <w:proofErr w:type="spellStart"/>
      <w:r w:rsidRPr="00236FCC">
        <w:t>до</w:t>
      </w:r>
      <w:proofErr w:type="spellEnd"/>
      <w:r w:rsidRPr="00236FCC">
        <w:t xml:space="preserve"> </w:t>
      </w:r>
      <w:proofErr w:type="spellStart"/>
      <w:r w:rsidRPr="00236FCC">
        <w:t>адвокат</w:t>
      </w:r>
      <w:proofErr w:type="spellEnd"/>
      <w:r w:rsidRPr="00236FCC">
        <w:t xml:space="preserve"> в </w:t>
      </w:r>
      <w:proofErr w:type="spellStart"/>
      <w:r w:rsidRPr="00236FCC">
        <w:t>началния</w:t>
      </w:r>
      <w:proofErr w:type="spellEnd"/>
      <w:r w:rsidRPr="00236FCC">
        <w:t xml:space="preserve"> </w:t>
      </w:r>
      <w:proofErr w:type="spellStart"/>
      <w:r w:rsidRPr="00236FCC">
        <w:t>етап</w:t>
      </w:r>
      <w:proofErr w:type="spellEnd"/>
      <w:r w:rsidRPr="00236FCC">
        <w:t xml:space="preserve"> на </w:t>
      </w:r>
      <w:proofErr w:type="spellStart"/>
      <w:r w:rsidRPr="00236FCC">
        <w:t>разследването</w:t>
      </w:r>
      <w:proofErr w:type="spellEnd"/>
      <w:r w:rsidRPr="00236FCC">
        <w:t xml:space="preserve">, </w:t>
      </w:r>
      <w:proofErr w:type="spellStart"/>
      <w:r w:rsidRPr="00236FCC">
        <w:t>макар</w:t>
      </w:r>
      <w:proofErr w:type="spellEnd"/>
      <w:r w:rsidRPr="00236FCC">
        <w:t xml:space="preserve"> </w:t>
      </w:r>
      <w:proofErr w:type="spellStart"/>
      <w:r w:rsidRPr="00236FCC">
        <w:t>да</w:t>
      </w:r>
      <w:proofErr w:type="spellEnd"/>
      <w:r w:rsidRPr="00236FCC">
        <w:t xml:space="preserve"> е </w:t>
      </w:r>
      <w:proofErr w:type="spellStart"/>
      <w:r w:rsidRPr="00236FCC">
        <w:t>бил</w:t>
      </w:r>
      <w:proofErr w:type="spellEnd"/>
      <w:r w:rsidRPr="00236FCC">
        <w:t xml:space="preserve"> „</w:t>
      </w:r>
      <w:proofErr w:type="spellStart"/>
      <w:proofErr w:type="gramStart"/>
      <w:r w:rsidRPr="00236FCC">
        <w:t>обвинен</w:t>
      </w:r>
      <w:proofErr w:type="spellEnd"/>
      <w:r w:rsidRPr="00236FCC">
        <w:t>“ по</w:t>
      </w:r>
      <w:proofErr w:type="gramEnd"/>
      <w:r w:rsidRPr="00236FCC">
        <w:t xml:space="preserve"> </w:t>
      </w:r>
      <w:proofErr w:type="spellStart"/>
      <w:r w:rsidRPr="00236FCC">
        <w:t>смисъла</w:t>
      </w:r>
      <w:proofErr w:type="spellEnd"/>
      <w:r w:rsidRPr="00236FCC">
        <w:t xml:space="preserve"> на </w:t>
      </w:r>
      <w:proofErr w:type="spellStart"/>
      <w:r w:rsidRPr="00236FCC">
        <w:t>разпоредбата</w:t>
      </w:r>
      <w:proofErr w:type="spellEnd"/>
      <w:r w:rsidRPr="00236FCC">
        <w:t xml:space="preserve">, </w:t>
      </w:r>
      <w:r>
        <w:t>а</w:t>
      </w:r>
      <w:r w:rsidRPr="00236FCC">
        <w:t xml:space="preserve"> </w:t>
      </w:r>
      <w:proofErr w:type="spellStart"/>
      <w:r w:rsidRPr="00236FCC">
        <w:t>това</w:t>
      </w:r>
      <w:proofErr w:type="spellEnd"/>
      <w:r w:rsidRPr="00236FCC">
        <w:t xml:space="preserve"> </w:t>
      </w:r>
      <w:proofErr w:type="spellStart"/>
      <w:r w:rsidRPr="00236FCC">
        <w:t>му</w:t>
      </w:r>
      <w:proofErr w:type="spellEnd"/>
      <w:r w:rsidRPr="00236FCC">
        <w:t xml:space="preserve"> </w:t>
      </w:r>
      <w:proofErr w:type="spellStart"/>
      <w:r w:rsidRPr="00236FCC">
        <w:t>право</w:t>
      </w:r>
      <w:proofErr w:type="spellEnd"/>
      <w:r w:rsidRPr="00236FCC">
        <w:t xml:space="preserve"> е </w:t>
      </w:r>
      <w:proofErr w:type="spellStart"/>
      <w:r w:rsidRPr="00236FCC">
        <w:t>било</w:t>
      </w:r>
      <w:proofErr w:type="spellEnd"/>
      <w:r w:rsidRPr="00236FCC">
        <w:t xml:space="preserve"> </w:t>
      </w:r>
      <w:proofErr w:type="spellStart"/>
      <w:r w:rsidRPr="00236FCC">
        <w:t>ограничено</w:t>
      </w:r>
      <w:proofErr w:type="spellEnd"/>
      <w:r w:rsidRPr="00236FCC">
        <w:t xml:space="preserve"> </w:t>
      </w:r>
      <w:r>
        <w:t xml:space="preserve">и </w:t>
      </w:r>
      <w:r w:rsidRPr="00236FCC">
        <w:t xml:space="preserve">в </w:t>
      </w:r>
      <w:proofErr w:type="spellStart"/>
      <w:r w:rsidRPr="00236FCC">
        <w:t>течение</w:t>
      </w:r>
      <w:proofErr w:type="spellEnd"/>
      <w:r w:rsidRPr="00236FCC">
        <w:t xml:space="preserve"> на </w:t>
      </w:r>
      <w:proofErr w:type="spellStart"/>
      <w:r w:rsidRPr="00236FCC">
        <w:t>цялото</w:t>
      </w:r>
      <w:proofErr w:type="spellEnd"/>
      <w:r w:rsidRPr="00236FCC">
        <w:t xml:space="preserve"> </w:t>
      </w:r>
      <w:proofErr w:type="spellStart"/>
      <w:r w:rsidRPr="00236FCC">
        <w:t>разследване</w:t>
      </w:r>
      <w:proofErr w:type="spellEnd"/>
      <w:r>
        <w:t xml:space="preserve">, </w:t>
      </w:r>
      <w:proofErr w:type="spellStart"/>
      <w:r>
        <w:t>без</w:t>
      </w:r>
      <w:proofErr w:type="spellEnd"/>
      <w:r>
        <w:t xml:space="preserve"> </w:t>
      </w:r>
      <w:proofErr w:type="spellStart"/>
      <w:r>
        <w:t>да</w:t>
      </w:r>
      <w:proofErr w:type="spellEnd"/>
      <w:r>
        <w:t xml:space="preserve"> </w:t>
      </w:r>
      <w:proofErr w:type="spellStart"/>
      <w:r>
        <w:t>са</w:t>
      </w:r>
      <w:proofErr w:type="spellEnd"/>
      <w:r>
        <w:t xml:space="preserve"> </w:t>
      </w:r>
      <w:proofErr w:type="spellStart"/>
      <w:r>
        <w:t>налице</w:t>
      </w:r>
      <w:proofErr w:type="spellEnd"/>
      <w:r>
        <w:t xml:space="preserve"> </w:t>
      </w:r>
      <w:proofErr w:type="spellStart"/>
      <w:r>
        <w:t>наложителни</w:t>
      </w:r>
      <w:proofErr w:type="spellEnd"/>
      <w:r>
        <w:t xml:space="preserve"> </w:t>
      </w:r>
      <w:proofErr w:type="spellStart"/>
      <w:r>
        <w:t>причини</w:t>
      </w:r>
      <w:proofErr w:type="spellEnd"/>
      <w:r w:rsidRPr="00236FCC">
        <w:t>.</w:t>
      </w:r>
      <w:r>
        <w:t xml:space="preserve"> </w:t>
      </w:r>
      <w:proofErr w:type="spellStart"/>
      <w:r>
        <w:t>Ограниченията</w:t>
      </w:r>
      <w:proofErr w:type="spellEnd"/>
      <w:r>
        <w:t xml:space="preserve"> </w:t>
      </w:r>
      <w:proofErr w:type="spellStart"/>
      <w:r>
        <w:t>са</w:t>
      </w:r>
      <w:proofErr w:type="spellEnd"/>
      <w:r>
        <w:t xml:space="preserve"> </w:t>
      </w:r>
      <w:proofErr w:type="spellStart"/>
      <w:r>
        <w:t>произтичали</w:t>
      </w:r>
      <w:proofErr w:type="spellEnd"/>
      <w:r>
        <w:t xml:space="preserve"> от </w:t>
      </w:r>
      <w:proofErr w:type="spellStart"/>
      <w:r>
        <w:t>закона</w:t>
      </w:r>
      <w:proofErr w:type="spellEnd"/>
      <w:r>
        <w:t xml:space="preserve"> и </w:t>
      </w:r>
      <w:proofErr w:type="spellStart"/>
      <w:r>
        <w:t>тълкуването</w:t>
      </w:r>
      <w:proofErr w:type="spellEnd"/>
      <w:r>
        <w:t xml:space="preserve"> </w:t>
      </w:r>
      <w:proofErr w:type="spellStart"/>
      <w:r>
        <w:t>му</w:t>
      </w:r>
      <w:proofErr w:type="spellEnd"/>
      <w:r>
        <w:t xml:space="preserve"> от </w:t>
      </w:r>
      <w:proofErr w:type="spellStart"/>
      <w:r>
        <w:t>съдилищата</w:t>
      </w:r>
      <w:proofErr w:type="spellEnd"/>
      <w:r>
        <w:t xml:space="preserve"> и </w:t>
      </w:r>
      <w:proofErr w:type="spellStart"/>
      <w:r>
        <w:t>са</w:t>
      </w:r>
      <w:proofErr w:type="spellEnd"/>
      <w:r>
        <w:t xml:space="preserve"> </w:t>
      </w:r>
      <w:proofErr w:type="spellStart"/>
      <w:r>
        <w:t>имали</w:t>
      </w:r>
      <w:proofErr w:type="spellEnd"/>
      <w:r>
        <w:t xml:space="preserve"> </w:t>
      </w:r>
      <w:proofErr w:type="spellStart"/>
      <w:r>
        <w:t>общ</w:t>
      </w:r>
      <w:proofErr w:type="spellEnd"/>
      <w:r>
        <w:t xml:space="preserve"> и </w:t>
      </w:r>
      <w:proofErr w:type="spellStart"/>
      <w:r>
        <w:t>задължителен</w:t>
      </w:r>
      <w:proofErr w:type="spellEnd"/>
      <w:r>
        <w:t xml:space="preserve"> </w:t>
      </w:r>
      <w:proofErr w:type="spellStart"/>
      <w:r>
        <w:t>характер</w:t>
      </w:r>
      <w:proofErr w:type="spellEnd"/>
      <w:r>
        <w:t xml:space="preserve">, а </w:t>
      </w:r>
      <w:proofErr w:type="spellStart"/>
      <w:r>
        <w:t>присъдата</w:t>
      </w:r>
      <w:proofErr w:type="spellEnd"/>
      <w:r>
        <w:t xml:space="preserve"> на </w:t>
      </w:r>
      <w:proofErr w:type="spellStart"/>
      <w:r>
        <w:t>жалбоподателя</w:t>
      </w:r>
      <w:proofErr w:type="spellEnd"/>
      <w:r>
        <w:t xml:space="preserve"> </w:t>
      </w:r>
      <w:r w:rsidRPr="00DC37F3">
        <w:t xml:space="preserve">се </w:t>
      </w:r>
      <w:proofErr w:type="spellStart"/>
      <w:r w:rsidRPr="00DC37F3">
        <w:t>основава</w:t>
      </w:r>
      <w:proofErr w:type="spellEnd"/>
      <w:r w:rsidRPr="00DC37F3">
        <w:t xml:space="preserve"> на </w:t>
      </w:r>
      <w:proofErr w:type="spellStart"/>
      <w:r w:rsidRPr="00DC37F3">
        <w:t>изявленията</w:t>
      </w:r>
      <w:proofErr w:type="spellEnd"/>
      <w:r w:rsidRPr="00DC37F3">
        <w:t xml:space="preserve">, </w:t>
      </w:r>
      <w:proofErr w:type="spellStart"/>
      <w:r w:rsidRPr="00DC37F3">
        <w:t>направени</w:t>
      </w:r>
      <w:proofErr w:type="spellEnd"/>
      <w:r w:rsidRPr="00DC37F3">
        <w:t xml:space="preserve"> от </w:t>
      </w:r>
      <w:proofErr w:type="spellStart"/>
      <w:r w:rsidRPr="00DC37F3">
        <w:t>него</w:t>
      </w:r>
      <w:proofErr w:type="spellEnd"/>
      <w:r w:rsidRPr="00DC37F3">
        <w:t xml:space="preserve"> и </w:t>
      </w:r>
      <w:proofErr w:type="spellStart"/>
      <w:r w:rsidRPr="00DC37F3">
        <w:t>съобвиняемия</w:t>
      </w:r>
      <w:proofErr w:type="spellEnd"/>
      <w:r w:rsidRPr="00DC37F3">
        <w:t xml:space="preserve"> </w:t>
      </w:r>
      <w:proofErr w:type="spellStart"/>
      <w:r w:rsidRPr="00DC37F3">
        <w:t>му</w:t>
      </w:r>
      <w:proofErr w:type="spellEnd"/>
      <w:r w:rsidRPr="00DC37F3">
        <w:t xml:space="preserve"> в </w:t>
      </w:r>
      <w:proofErr w:type="spellStart"/>
      <w:r w:rsidRPr="00DC37F3">
        <w:t>началния</w:t>
      </w:r>
      <w:proofErr w:type="spellEnd"/>
      <w:r w:rsidRPr="00DC37F3">
        <w:t xml:space="preserve"> </w:t>
      </w:r>
      <w:proofErr w:type="spellStart"/>
      <w:r w:rsidRPr="00DC37F3">
        <w:t>етап</w:t>
      </w:r>
      <w:proofErr w:type="spellEnd"/>
      <w:r w:rsidRPr="00DC37F3">
        <w:t xml:space="preserve"> на </w:t>
      </w:r>
      <w:proofErr w:type="spellStart"/>
      <w:r w:rsidRPr="00DC37F3">
        <w:t>разследването</w:t>
      </w:r>
      <w:proofErr w:type="spellEnd"/>
      <w:r w:rsidRPr="00DC37F3">
        <w:t xml:space="preserve"> в </w:t>
      </w:r>
      <w:proofErr w:type="spellStart"/>
      <w:r w:rsidRPr="00DC37F3">
        <w:t>отсъствието</w:t>
      </w:r>
      <w:proofErr w:type="spellEnd"/>
      <w:r w:rsidRPr="00DC37F3">
        <w:t xml:space="preserve"> на </w:t>
      </w:r>
      <w:proofErr w:type="spellStart"/>
      <w:r w:rsidRPr="00DC37F3">
        <w:t>адвокат</w:t>
      </w:r>
      <w:proofErr w:type="spellEnd"/>
      <w:r w:rsidRPr="00DC37F3">
        <w:t xml:space="preserve">, </w:t>
      </w:r>
      <w:proofErr w:type="spellStart"/>
      <w:r w:rsidRPr="00DC37F3">
        <w:t>поради</w:t>
      </w:r>
      <w:proofErr w:type="spellEnd"/>
      <w:r w:rsidRPr="00DC37F3">
        <w:t xml:space="preserve"> </w:t>
      </w:r>
      <w:proofErr w:type="spellStart"/>
      <w:r w:rsidRPr="00DC37F3">
        <w:t>което</w:t>
      </w:r>
      <w:proofErr w:type="spellEnd"/>
      <w:r w:rsidRPr="00DC37F3">
        <w:t xml:space="preserve"> </w:t>
      </w:r>
      <w:proofErr w:type="spellStart"/>
      <w:r w:rsidRPr="00DC37F3">
        <w:t>производството</w:t>
      </w:r>
      <w:proofErr w:type="spellEnd"/>
      <w:r w:rsidRPr="00DC37F3">
        <w:t xml:space="preserve"> </w:t>
      </w:r>
      <w:proofErr w:type="spellStart"/>
      <w:r w:rsidRPr="00DC37F3">
        <w:t>срещу</w:t>
      </w:r>
      <w:proofErr w:type="spellEnd"/>
      <w:r w:rsidRPr="00DC37F3">
        <w:t xml:space="preserve"> </w:t>
      </w:r>
      <w:proofErr w:type="spellStart"/>
      <w:r w:rsidRPr="00DC37F3">
        <w:t>него</w:t>
      </w:r>
      <w:proofErr w:type="spellEnd"/>
      <w:r w:rsidRPr="00DC37F3">
        <w:t xml:space="preserve"> </w:t>
      </w:r>
      <w:proofErr w:type="spellStart"/>
      <w:r w:rsidRPr="00DC37F3">
        <w:t>не</w:t>
      </w:r>
      <w:proofErr w:type="spellEnd"/>
      <w:r w:rsidRPr="00DC37F3">
        <w:t xml:space="preserve"> е </w:t>
      </w:r>
      <w:proofErr w:type="spellStart"/>
      <w:r w:rsidRPr="00DC37F3">
        <w:t>било</w:t>
      </w:r>
      <w:proofErr w:type="spellEnd"/>
      <w:r w:rsidRPr="00DC37F3">
        <w:t xml:space="preserve"> </w:t>
      </w:r>
      <w:proofErr w:type="spellStart"/>
      <w:r w:rsidRPr="00DC37F3">
        <w:t>справедливо</w:t>
      </w:r>
      <w:proofErr w:type="spellEnd"/>
      <w:r w:rsidRPr="00DC37F3">
        <w:t xml:space="preserve"> </w:t>
      </w:r>
      <w:proofErr w:type="spellStart"/>
      <w:r w:rsidRPr="00DC37F3">
        <w:t>като</w:t>
      </w:r>
      <w:proofErr w:type="spellEnd"/>
      <w:r w:rsidRPr="00DC37F3">
        <w:t xml:space="preserve"> </w:t>
      </w:r>
      <w:proofErr w:type="spellStart"/>
      <w:r w:rsidRPr="00DC37F3">
        <w:t>цяло</w:t>
      </w:r>
      <w:proofErr w:type="spellEnd"/>
      <w:r w:rsidRPr="00DC37F3">
        <w:t>.</w:t>
      </w:r>
      <w:r>
        <w:rPr>
          <w:lang w:val="bg-BG"/>
        </w:rPr>
        <w:t xml:space="preserve"> </w:t>
      </w:r>
      <w:hyperlink r:id="rId1767" w:history="1">
        <w:proofErr w:type="spellStart"/>
        <w:r w:rsidR="00651D9D" w:rsidRPr="00855A7D">
          <w:rPr>
            <w:rStyle w:val="Hyperlink"/>
          </w:rPr>
          <w:t>Бюлетин</w:t>
        </w:r>
        <w:proofErr w:type="spellEnd"/>
        <w:r w:rsidR="00651D9D" w:rsidRPr="00855A7D">
          <w:rPr>
            <w:rStyle w:val="Hyperlink"/>
          </w:rPr>
          <w:t xml:space="preserve"> № 69</w:t>
        </w:r>
      </w:hyperlink>
    </w:p>
    <w:p w14:paraId="704A7B17" w14:textId="6AAE8EAA" w:rsidR="006746D0" w:rsidRDefault="00794C51" w:rsidP="00771BC6">
      <w:pPr>
        <w:pStyle w:val="JuList"/>
        <w:pBdr>
          <w:bottom w:val="single" w:sz="4" w:space="1" w:color="auto"/>
        </w:pBdr>
        <w:ind w:left="0" w:firstLine="0"/>
        <w:rPr>
          <w:rStyle w:val="Hyperlink"/>
          <w:i/>
          <w:iCs/>
          <w:lang w:val="bg-BG"/>
        </w:rPr>
      </w:pPr>
      <w:hyperlink r:id="rId1768" w:history="1">
        <w:proofErr w:type="spellStart"/>
        <w:r w:rsidR="006746D0" w:rsidRPr="006746D0">
          <w:rPr>
            <w:rStyle w:val="Hyperlink"/>
            <w:i/>
            <w:iCs/>
            <w:lang w:val="bg-BG"/>
          </w:rPr>
          <w:t>Tonkov</w:t>
        </w:r>
        <w:proofErr w:type="spellEnd"/>
        <w:r w:rsidR="006746D0" w:rsidRPr="006746D0">
          <w:rPr>
            <w:rStyle w:val="Hyperlink"/>
            <w:i/>
            <w:iCs/>
            <w:lang w:val="bg-BG"/>
          </w:rPr>
          <w:t xml:space="preserve"> c. </w:t>
        </w:r>
        <w:proofErr w:type="spellStart"/>
        <w:r w:rsidR="006746D0" w:rsidRPr="006746D0">
          <w:rPr>
            <w:rStyle w:val="Hyperlink"/>
            <w:i/>
            <w:iCs/>
            <w:lang w:val="bg-BG"/>
          </w:rPr>
          <w:t>Belgique</w:t>
        </w:r>
        <w:proofErr w:type="spellEnd"/>
        <w:r w:rsidR="006746D0" w:rsidRPr="006746D0">
          <w:rPr>
            <w:rStyle w:val="Hyperlink"/>
            <w:i/>
            <w:iCs/>
            <w:lang w:val="bg-BG"/>
          </w:rPr>
          <w:t xml:space="preserve"> (</w:t>
        </w:r>
        <w:proofErr w:type="spellStart"/>
        <w:r w:rsidR="006746D0" w:rsidRPr="006746D0">
          <w:rPr>
            <w:rStyle w:val="Hyperlink"/>
            <w:i/>
            <w:iCs/>
            <w:lang w:val="bg-BG"/>
          </w:rPr>
          <w:t>n</w:t>
        </w:r>
        <w:r w:rsidR="006746D0" w:rsidRPr="006746D0">
          <w:rPr>
            <w:rStyle w:val="Hyperlink"/>
            <w:i/>
            <w:iCs/>
            <w:vertAlign w:val="superscript"/>
            <w:lang w:val="bg-BG"/>
          </w:rPr>
          <w:t>o</w:t>
        </w:r>
        <w:proofErr w:type="spellEnd"/>
        <w:r w:rsidR="006746D0" w:rsidRPr="006746D0">
          <w:rPr>
            <w:rStyle w:val="Hyperlink"/>
            <w:i/>
            <w:iCs/>
            <w:lang w:val="bg-BG"/>
          </w:rPr>
          <w:t xml:space="preserve"> 41115/14)</w:t>
        </w:r>
      </w:hyperlink>
    </w:p>
    <w:p w14:paraId="06CE7349" w14:textId="77777777" w:rsidR="00771BC6" w:rsidRDefault="00771BC6" w:rsidP="006746D0">
      <w:pPr>
        <w:pStyle w:val="JuList"/>
        <w:ind w:left="0" w:firstLine="0"/>
        <w:rPr>
          <w:rStyle w:val="Hyperlink"/>
          <w:i/>
          <w:iCs/>
          <w:lang w:val="bg-BG"/>
        </w:rPr>
      </w:pPr>
    </w:p>
    <w:p w14:paraId="43C0AA80" w14:textId="0F84BBE3" w:rsidR="00771BC6" w:rsidRDefault="00771BC6" w:rsidP="00771BC6">
      <w:pPr>
        <w:pStyle w:val="JuList"/>
        <w:ind w:left="0" w:firstLine="0"/>
        <w:rPr>
          <w:rFonts w:eastAsia="Calibri"/>
        </w:rPr>
      </w:pPr>
      <w:proofErr w:type="spellStart"/>
      <w:r>
        <w:rPr>
          <w:rFonts w:eastAsia="Calibri"/>
        </w:rPr>
        <w:t>Липсата</w:t>
      </w:r>
      <w:proofErr w:type="spellEnd"/>
      <w:r>
        <w:rPr>
          <w:rFonts w:eastAsia="Calibri"/>
        </w:rPr>
        <w:t xml:space="preserve"> на </w:t>
      </w:r>
      <w:proofErr w:type="spellStart"/>
      <w:r>
        <w:rPr>
          <w:rFonts w:eastAsia="Calibri"/>
        </w:rPr>
        <w:t>официално</w:t>
      </w:r>
      <w:proofErr w:type="spellEnd"/>
      <w:r>
        <w:rPr>
          <w:rFonts w:eastAsia="Calibri"/>
        </w:rPr>
        <w:t xml:space="preserve"> </w:t>
      </w:r>
      <w:proofErr w:type="spellStart"/>
      <w:r>
        <w:rPr>
          <w:rFonts w:eastAsia="Calibri"/>
        </w:rPr>
        <w:t>повдигнато</w:t>
      </w:r>
      <w:proofErr w:type="spellEnd"/>
      <w:r>
        <w:rPr>
          <w:rFonts w:eastAsia="Calibri"/>
        </w:rPr>
        <w:t xml:space="preserve"> </w:t>
      </w:r>
      <w:proofErr w:type="spellStart"/>
      <w:r>
        <w:rPr>
          <w:rFonts w:eastAsia="Calibri"/>
        </w:rPr>
        <w:t>обвинение</w:t>
      </w:r>
      <w:proofErr w:type="spellEnd"/>
      <w:r>
        <w:rPr>
          <w:rFonts w:eastAsia="Calibri"/>
        </w:rPr>
        <w:t xml:space="preserve"> </w:t>
      </w:r>
      <w:proofErr w:type="spellStart"/>
      <w:r>
        <w:rPr>
          <w:rFonts w:eastAsia="Calibri"/>
        </w:rPr>
        <w:t>не</w:t>
      </w:r>
      <w:proofErr w:type="spellEnd"/>
      <w:r>
        <w:rPr>
          <w:rFonts w:eastAsia="Calibri"/>
        </w:rPr>
        <w:t xml:space="preserve"> е </w:t>
      </w:r>
      <w:proofErr w:type="spellStart"/>
      <w:r>
        <w:rPr>
          <w:rFonts w:eastAsia="Calibri"/>
        </w:rPr>
        <w:t>пречка</w:t>
      </w:r>
      <w:proofErr w:type="spellEnd"/>
      <w:r>
        <w:rPr>
          <w:rFonts w:eastAsia="Calibri"/>
        </w:rPr>
        <w:t xml:space="preserve"> </w:t>
      </w:r>
      <w:proofErr w:type="spellStart"/>
      <w:r>
        <w:rPr>
          <w:rFonts w:eastAsia="Calibri"/>
        </w:rPr>
        <w:t>да</w:t>
      </w:r>
      <w:proofErr w:type="spellEnd"/>
      <w:r>
        <w:rPr>
          <w:rFonts w:eastAsia="Calibri"/>
        </w:rPr>
        <w:t xml:space="preserve"> се </w:t>
      </w:r>
      <w:proofErr w:type="spellStart"/>
      <w:r>
        <w:rPr>
          <w:rFonts w:eastAsia="Calibri"/>
        </w:rPr>
        <w:t>ползва</w:t>
      </w:r>
      <w:proofErr w:type="spellEnd"/>
      <w:r>
        <w:rPr>
          <w:rFonts w:eastAsia="Calibri"/>
        </w:rPr>
        <w:t xml:space="preserve"> </w:t>
      </w:r>
      <w:proofErr w:type="spellStart"/>
      <w:r>
        <w:rPr>
          <w:rFonts w:eastAsia="Calibri"/>
        </w:rPr>
        <w:t>защита</w:t>
      </w:r>
      <w:proofErr w:type="spellEnd"/>
      <w:r>
        <w:rPr>
          <w:rFonts w:eastAsia="Calibri"/>
        </w:rPr>
        <w:t xml:space="preserve"> на </w:t>
      </w:r>
      <w:proofErr w:type="spellStart"/>
      <w:r>
        <w:rPr>
          <w:rFonts w:eastAsia="Calibri"/>
        </w:rPr>
        <w:t>чл</w:t>
      </w:r>
      <w:proofErr w:type="spellEnd"/>
      <w:r>
        <w:rPr>
          <w:rFonts w:eastAsia="Calibri"/>
        </w:rPr>
        <w:t xml:space="preserve">. 6, в </w:t>
      </w:r>
      <w:proofErr w:type="spellStart"/>
      <w:r>
        <w:rPr>
          <w:rFonts w:eastAsia="Calibri"/>
        </w:rPr>
        <w:t>случай</w:t>
      </w:r>
      <w:proofErr w:type="spellEnd"/>
      <w:r>
        <w:rPr>
          <w:rFonts w:eastAsia="Calibri"/>
        </w:rPr>
        <w:t xml:space="preserve">, </w:t>
      </w:r>
      <w:proofErr w:type="spellStart"/>
      <w:r>
        <w:rPr>
          <w:rFonts w:eastAsia="Calibri"/>
        </w:rPr>
        <w:t>че</w:t>
      </w:r>
      <w:proofErr w:type="spellEnd"/>
      <w:r>
        <w:rPr>
          <w:rFonts w:eastAsia="Calibri"/>
        </w:rPr>
        <w:t xml:space="preserve"> </w:t>
      </w:r>
      <w:proofErr w:type="spellStart"/>
      <w:r>
        <w:rPr>
          <w:rFonts w:eastAsia="Calibri"/>
        </w:rPr>
        <w:t>властите</w:t>
      </w:r>
      <w:proofErr w:type="spellEnd"/>
      <w:r>
        <w:rPr>
          <w:rFonts w:eastAsia="Calibri"/>
        </w:rPr>
        <w:t xml:space="preserve"> </w:t>
      </w:r>
      <w:proofErr w:type="spellStart"/>
      <w:r>
        <w:rPr>
          <w:rFonts w:eastAsia="Calibri"/>
        </w:rPr>
        <w:t>са</w:t>
      </w:r>
      <w:proofErr w:type="spellEnd"/>
      <w:r>
        <w:rPr>
          <w:rFonts w:eastAsia="Calibri"/>
        </w:rPr>
        <w:t xml:space="preserve"> </w:t>
      </w:r>
      <w:proofErr w:type="spellStart"/>
      <w:r>
        <w:rPr>
          <w:rFonts w:eastAsia="Calibri"/>
        </w:rPr>
        <w:t>предприели</w:t>
      </w:r>
      <w:proofErr w:type="spellEnd"/>
      <w:r>
        <w:rPr>
          <w:rFonts w:eastAsia="Calibri"/>
        </w:rPr>
        <w:t xml:space="preserve"> </w:t>
      </w:r>
      <w:proofErr w:type="spellStart"/>
      <w:r>
        <w:rPr>
          <w:rFonts w:eastAsia="Calibri"/>
        </w:rPr>
        <w:t>такива</w:t>
      </w:r>
      <w:proofErr w:type="spellEnd"/>
      <w:r>
        <w:rPr>
          <w:rFonts w:eastAsia="Calibri"/>
        </w:rPr>
        <w:t xml:space="preserve"> </w:t>
      </w:r>
      <w:proofErr w:type="spellStart"/>
      <w:r>
        <w:rPr>
          <w:rFonts w:eastAsia="Calibri"/>
        </w:rPr>
        <w:t>действия</w:t>
      </w:r>
      <w:proofErr w:type="spellEnd"/>
      <w:r>
        <w:rPr>
          <w:rFonts w:eastAsia="Calibri"/>
        </w:rPr>
        <w:t xml:space="preserve"> </w:t>
      </w:r>
      <w:proofErr w:type="spellStart"/>
      <w:r>
        <w:rPr>
          <w:rFonts w:eastAsia="Calibri"/>
        </w:rPr>
        <w:t>спрямо</w:t>
      </w:r>
      <w:proofErr w:type="spellEnd"/>
      <w:r>
        <w:rPr>
          <w:rFonts w:eastAsia="Calibri"/>
        </w:rPr>
        <w:t xml:space="preserve"> </w:t>
      </w:r>
      <w:proofErr w:type="spellStart"/>
      <w:r>
        <w:rPr>
          <w:rFonts w:eastAsia="Calibri"/>
        </w:rPr>
        <w:t>лицето</w:t>
      </w:r>
      <w:proofErr w:type="spellEnd"/>
      <w:r>
        <w:rPr>
          <w:rFonts w:eastAsia="Calibri"/>
        </w:rPr>
        <w:t xml:space="preserve">, </w:t>
      </w:r>
      <w:proofErr w:type="spellStart"/>
      <w:r>
        <w:rPr>
          <w:rFonts w:eastAsia="Calibri"/>
        </w:rPr>
        <w:t>че</w:t>
      </w:r>
      <w:proofErr w:type="spellEnd"/>
      <w:r>
        <w:rPr>
          <w:rFonts w:eastAsia="Calibri"/>
        </w:rPr>
        <w:t xml:space="preserve"> </w:t>
      </w:r>
      <w:proofErr w:type="spellStart"/>
      <w:r w:rsidRPr="008C375A">
        <w:rPr>
          <w:rFonts w:eastAsia="Calibri"/>
        </w:rPr>
        <w:t>ситуацията</w:t>
      </w:r>
      <w:proofErr w:type="spellEnd"/>
      <w:r w:rsidRPr="008C375A">
        <w:rPr>
          <w:rFonts w:eastAsia="Calibri"/>
        </w:rPr>
        <w:t xml:space="preserve"> </w:t>
      </w:r>
      <w:proofErr w:type="spellStart"/>
      <w:r>
        <w:rPr>
          <w:rFonts w:eastAsia="Calibri"/>
        </w:rPr>
        <w:t>му</w:t>
      </w:r>
      <w:proofErr w:type="spellEnd"/>
      <w:r>
        <w:rPr>
          <w:rFonts w:eastAsia="Calibri"/>
        </w:rPr>
        <w:t xml:space="preserve"> </w:t>
      </w:r>
      <w:r w:rsidRPr="008C375A">
        <w:rPr>
          <w:rFonts w:eastAsia="Calibri"/>
        </w:rPr>
        <w:t xml:space="preserve">е </w:t>
      </w:r>
      <w:proofErr w:type="spellStart"/>
      <w:r w:rsidRPr="008C375A">
        <w:rPr>
          <w:rFonts w:eastAsia="Calibri"/>
        </w:rPr>
        <w:t>съществено</w:t>
      </w:r>
      <w:proofErr w:type="spellEnd"/>
      <w:r w:rsidRPr="008C375A">
        <w:rPr>
          <w:rFonts w:eastAsia="Calibri"/>
        </w:rPr>
        <w:t xml:space="preserve"> </w:t>
      </w:r>
      <w:proofErr w:type="spellStart"/>
      <w:r w:rsidRPr="008C375A">
        <w:rPr>
          <w:rFonts w:eastAsia="Calibri"/>
        </w:rPr>
        <w:t>засегната</w:t>
      </w:r>
      <w:proofErr w:type="spellEnd"/>
      <w:r w:rsidRPr="008C375A">
        <w:rPr>
          <w:rFonts w:eastAsia="Calibri"/>
        </w:rPr>
        <w:t xml:space="preserve"> от </w:t>
      </w:r>
      <w:proofErr w:type="spellStart"/>
      <w:r w:rsidRPr="008C375A">
        <w:rPr>
          <w:rFonts w:eastAsia="Calibri"/>
        </w:rPr>
        <w:t>действията</w:t>
      </w:r>
      <w:proofErr w:type="spellEnd"/>
      <w:r w:rsidRPr="008C375A">
        <w:rPr>
          <w:rFonts w:eastAsia="Calibri"/>
        </w:rPr>
        <w:t xml:space="preserve"> на </w:t>
      </w:r>
      <w:proofErr w:type="spellStart"/>
      <w:r w:rsidRPr="008C375A">
        <w:rPr>
          <w:rFonts w:eastAsia="Calibri"/>
        </w:rPr>
        <w:t>властите</w:t>
      </w:r>
      <w:proofErr w:type="spellEnd"/>
      <w:r>
        <w:rPr>
          <w:rFonts w:eastAsia="Calibri"/>
        </w:rPr>
        <w:t xml:space="preserve">. Неуведомяването на </w:t>
      </w:r>
      <w:proofErr w:type="spellStart"/>
      <w:r>
        <w:rPr>
          <w:rFonts w:eastAsia="Calibri"/>
        </w:rPr>
        <w:t>жалбоподателя</w:t>
      </w:r>
      <w:proofErr w:type="spellEnd"/>
      <w:r>
        <w:rPr>
          <w:rFonts w:eastAsia="Calibri"/>
        </w:rPr>
        <w:t xml:space="preserve">, </w:t>
      </w:r>
      <w:proofErr w:type="spellStart"/>
      <w:r>
        <w:rPr>
          <w:rFonts w:eastAsia="Calibri"/>
        </w:rPr>
        <w:t>че</w:t>
      </w:r>
      <w:proofErr w:type="spellEnd"/>
      <w:r>
        <w:rPr>
          <w:rFonts w:eastAsia="Calibri"/>
        </w:rPr>
        <w:t xml:space="preserve"> на </w:t>
      </w:r>
      <w:proofErr w:type="spellStart"/>
      <w:r>
        <w:rPr>
          <w:rFonts w:eastAsia="Calibri"/>
        </w:rPr>
        <w:t>практика</w:t>
      </w:r>
      <w:proofErr w:type="spellEnd"/>
      <w:r>
        <w:rPr>
          <w:rFonts w:eastAsia="Calibri"/>
        </w:rPr>
        <w:t xml:space="preserve"> е </w:t>
      </w:r>
      <w:proofErr w:type="spellStart"/>
      <w:r>
        <w:rPr>
          <w:rFonts w:eastAsia="Calibri"/>
        </w:rPr>
        <w:t>заподозрян</w:t>
      </w:r>
      <w:proofErr w:type="spellEnd"/>
      <w:r>
        <w:rPr>
          <w:rFonts w:eastAsia="Calibri"/>
        </w:rPr>
        <w:t xml:space="preserve">, </w:t>
      </w:r>
      <w:proofErr w:type="spellStart"/>
      <w:r>
        <w:rPr>
          <w:rFonts w:eastAsia="Calibri"/>
        </w:rPr>
        <w:t>докато</w:t>
      </w:r>
      <w:proofErr w:type="spellEnd"/>
      <w:r>
        <w:rPr>
          <w:rFonts w:eastAsia="Calibri"/>
        </w:rPr>
        <w:t xml:space="preserve"> е </w:t>
      </w:r>
      <w:proofErr w:type="spellStart"/>
      <w:r>
        <w:rPr>
          <w:rFonts w:eastAsia="Calibri"/>
        </w:rPr>
        <w:t>бил</w:t>
      </w:r>
      <w:proofErr w:type="spellEnd"/>
      <w:r>
        <w:rPr>
          <w:rFonts w:eastAsia="Calibri"/>
        </w:rPr>
        <w:t xml:space="preserve"> </w:t>
      </w:r>
      <w:proofErr w:type="spellStart"/>
      <w:r>
        <w:rPr>
          <w:rFonts w:eastAsia="Calibri"/>
        </w:rPr>
        <w:t>разпитван</w:t>
      </w:r>
      <w:proofErr w:type="spellEnd"/>
      <w:r>
        <w:rPr>
          <w:rFonts w:eastAsia="Calibri"/>
        </w:rPr>
        <w:t xml:space="preserve"> </w:t>
      </w:r>
      <w:proofErr w:type="spellStart"/>
      <w:proofErr w:type="gramStart"/>
      <w:r>
        <w:rPr>
          <w:rFonts w:eastAsia="Calibri"/>
        </w:rPr>
        <w:t>като</w:t>
      </w:r>
      <w:proofErr w:type="spellEnd"/>
      <w:r>
        <w:rPr>
          <w:rFonts w:eastAsia="Calibri"/>
        </w:rPr>
        <w:t xml:space="preserve">  </w:t>
      </w:r>
      <w:proofErr w:type="spellStart"/>
      <w:r>
        <w:rPr>
          <w:rFonts w:eastAsia="Calibri"/>
        </w:rPr>
        <w:t>свидетел</w:t>
      </w:r>
      <w:proofErr w:type="spellEnd"/>
      <w:proofErr w:type="gramEnd"/>
      <w:r>
        <w:rPr>
          <w:rFonts w:eastAsia="Calibri"/>
        </w:rPr>
        <w:t xml:space="preserve"> и </w:t>
      </w:r>
      <w:proofErr w:type="spellStart"/>
      <w:r>
        <w:rPr>
          <w:rFonts w:eastAsia="Calibri"/>
        </w:rPr>
        <w:t>непредоставянато</w:t>
      </w:r>
      <w:proofErr w:type="spellEnd"/>
      <w:r>
        <w:rPr>
          <w:rFonts w:eastAsia="Calibri"/>
        </w:rPr>
        <w:t xml:space="preserve"> на </w:t>
      </w:r>
      <w:proofErr w:type="spellStart"/>
      <w:r>
        <w:rPr>
          <w:rFonts w:eastAsia="Calibri"/>
        </w:rPr>
        <w:t>правна</w:t>
      </w:r>
      <w:proofErr w:type="spellEnd"/>
      <w:r>
        <w:rPr>
          <w:rFonts w:eastAsia="Calibri"/>
        </w:rPr>
        <w:t xml:space="preserve"> </w:t>
      </w:r>
      <w:proofErr w:type="spellStart"/>
      <w:r>
        <w:rPr>
          <w:rFonts w:eastAsia="Calibri"/>
        </w:rPr>
        <w:t>помощ</w:t>
      </w:r>
      <w:proofErr w:type="spellEnd"/>
      <w:r>
        <w:rPr>
          <w:rFonts w:eastAsia="Calibri"/>
        </w:rPr>
        <w:t xml:space="preserve"> </w:t>
      </w:r>
      <w:proofErr w:type="spellStart"/>
      <w:r>
        <w:rPr>
          <w:rFonts w:eastAsia="Calibri"/>
        </w:rPr>
        <w:t>към</w:t>
      </w:r>
      <w:proofErr w:type="spellEnd"/>
      <w:r>
        <w:rPr>
          <w:rFonts w:eastAsia="Calibri"/>
        </w:rPr>
        <w:t xml:space="preserve"> </w:t>
      </w:r>
      <w:proofErr w:type="spellStart"/>
      <w:r>
        <w:rPr>
          <w:rFonts w:eastAsia="Calibri"/>
        </w:rPr>
        <w:t>този</w:t>
      </w:r>
      <w:proofErr w:type="spellEnd"/>
      <w:r>
        <w:rPr>
          <w:rFonts w:eastAsia="Calibri"/>
        </w:rPr>
        <w:t xml:space="preserve"> </w:t>
      </w:r>
      <w:proofErr w:type="spellStart"/>
      <w:r>
        <w:rPr>
          <w:rFonts w:eastAsia="Calibri"/>
        </w:rPr>
        <w:t>момент</w:t>
      </w:r>
      <w:proofErr w:type="spellEnd"/>
      <w:r>
        <w:rPr>
          <w:rFonts w:eastAsia="Calibri"/>
        </w:rPr>
        <w:t xml:space="preserve">, е </w:t>
      </w:r>
      <w:proofErr w:type="spellStart"/>
      <w:r>
        <w:rPr>
          <w:rFonts w:eastAsia="Calibri"/>
        </w:rPr>
        <w:t>нарушение</w:t>
      </w:r>
      <w:proofErr w:type="spellEnd"/>
      <w:r>
        <w:rPr>
          <w:rFonts w:eastAsia="Calibri"/>
        </w:rPr>
        <w:t xml:space="preserve"> на </w:t>
      </w:r>
      <w:proofErr w:type="spellStart"/>
      <w:r>
        <w:rPr>
          <w:rFonts w:eastAsia="Calibri"/>
        </w:rPr>
        <w:t>правота</w:t>
      </w:r>
      <w:proofErr w:type="spellEnd"/>
      <w:r>
        <w:rPr>
          <w:rFonts w:eastAsia="Calibri"/>
        </w:rPr>
        <w:t xml:space="preserve"> на </w:t>
      </w:r>
      <w:proofErr w:type="spellStart"/>
      <w:r>
        <w:rPr>
          <w:rFonts w:eastAsia="Calibri"/>
        </w:rPr>
        <w:t>справедлив</w:t>
      </w:r>
      <w:proofErr w:type="spellEnd"/>
      <w:r>
        <w:rPr>
          <w:rFonts w:eastAsia="Calibri"/>
        </w:rPr>
        <w:t xml:space="preserve"> </w:t>
      </w:r>
      <w:proofErr w:type="spellStart"/>
      <w:r>
        <w:rPr>
          <w:rFonts w:eastAsia="Calibri"/>
        </w:rPr>
        <w:t>наказателен</w:t>
      </w:r>
      <w:proofErr w:type="spellEnd"/>
      <w:r>
        <w:rPr>
          <w:rFonts w:eastAsia="Calibri"/>
        </w:rPr>
        <w:t xml:space="preserve"> </w:t>
      </w:r>
      <w:proofErr w:type="spellStart"/>
      <w:r>
        <w:rPr>
          <w:rFonts w:eastAsia="Calibri"/>
        </w:rPr>
        <w:t>процес</w:t>
      </w:r>
      <w:proofErr w:type="spellEnd"/>
      <w:r>
        <w:rPr>
          <w:rFonts w:eastAsia="Calibri"/>
        </w:rPr>
        <w:t>.</w:t>
      </w:r>
      <w:r>
        <w:t xml:space="preserve"> </w:t>
      </w:r>
      <w:hyperlink r:id="rId1769" w:history="1">
        <w:proofErr w:type="spellStart"/>
        <w:r w:rsidR="002325F6" w:rsidRPr="00855A7D">
          <w:rPr>
            <w:rStyle w:val="Hyperlink"/>
          </w:rPr>
          <w:t>Бюлетин</w:t>
        </w:r>
        <w:proofErr w:type="spellEnd"/>
        <w:r w:rsidR="002325F6" w:rsidRPr="00855A7D">
          <w:rPr>
            <w:rStyle w:val="Hyperlink"/>
          </w:rPr>
          <w:t xml:space="preserve"> № 69</w:t>
        </w:r>
      </w:hyperlink>
    </w:p>
    <w:p w14:paraId="062B3C9B" w14:textId="661D832F" w:rsidR="00771BC6" w:rsidRPr="006746D0" w:rsidRDefault="00794C51" w:rsidP="00771BC6">
      <w:pPr>
        <w:pStyle w:val="JuList"/>
        <w:ind w:left="0" w:firstLine="0"/>
        <w:rPr>
          <w:i/>
          <w:iCs/>
          <w:lang w:val="bg-BG"/>
        </w:rPr>
      </w:pPr>
      <w:hyperlink r:id="rId1770" w:history="1">
        <w:r w:rsidR="00771BC6" w:rsidRPr="00F355AA">
          <w:rPr>
            <w:rStyle w:val="Hyperlink"/>
            <w:rFonts w:eastAsia="Calibri"/>
            <w:i/>
            <w:iCs/>
            <w:lang w:val="en-US"/>
          </w:rPr>
          <w:t>Bjarki H. Diego v. Iceland (no 30965/17)</w:t>
        </w:r>
      </w:hyperlink>
    </w:p>
    <w:p w14:paraId="3B4D8F75" w14:textId="77777777" w:rsidR="00AA1CF3" w:rsidRPr="00C60AC1" w:rsidRDefault="00AA1CF3" w:rsidP="00264C9A">
      <w:pPr>
        <w:pStyle w:val="NoSpacing"/>
        <w:rPr>
          <w:rStyle w:val="normal--char"/>
          <w:rFonts w:ascii="Times New Roman" w:hAnsi="Times New Roman" w:cs="Times New Roman"/>
          <w:i/>
          <w:iCs/>
          <w:sz w:val="24"/>
          <w:szCs w:val="24"/>
        </w:rPr>
      </w:pPr>
    </w:p>
    <w:p w14:paraId="10E81B34" w14:textId="77777777" w:rsidR="00A840D1" w:rsidRPr="00180795" w:rsidRDefault="00A840D1" w:rsidP="00083051">
      <w:pPr>
        <w:pStyle w:val="Heading3"/>
        <w:ind w:firstLine="708"/>
        <w:rPr>
          <w:rFonts w:ascii="Times New Roman" w:hAnsi="Times New Roman"/>
          <w:i/>
          <w:sz w:val="28"/>
          <w:szCs w:val="28"/>
          <w:lang w:val="ru-RU"/>
        </w:rPr>
      </w:pPr>
      <w:r w:rsidRPr="00180795">
        <w:rPr>
          <w:rFonts w:ascii="Times New Roman" w:hAnsi="Times New Roman"/>
          <w:i/>
          <w:sz w:val="28"/>
          <w:szCs w:val="28"/>
          <w:lang w:val="ru-RU"/>
        </w:rPr>
        <w:t xml:space="preserve">Г. Право </w:t>
      </w:r>
      <w:proofErr w:type="spellStart"/>
      <w:r w:rsidR="006553D5" w:rsidRPr="00180795">
        <w:rPr>
          <w:rFonts w:ascii="Times New Roman" w:hAnsi="Times New Roman"/>
          <w:i/>
          <w:sz w:val="28"/>
          <w:szCs w:val="28"/>
          <w:lang w:val="ru-RU"/>
        </w:rPr>
        <w:t>заподозре</w:t>
      </w:r>
      <w:r w:rsidR="00297B24" w:rsidRPr="00180795">
        <w:rPr>
          <w:rFonts w:ascii="Times New Roman" w:hAnsi="Times New Roman"/>
          <w:i/>
          <w:sz w:val="28"/>
          <w:szCs w:val="28"/>
          <w:lang w:val="ru-RU"/>
        </w:rPr>
        <w:t>ния</w:t>
      </w:r>
      <w:proofErr w:type="spellEnd"/>
      <w:r w:rsidR="00297B24" w:rsidRPr="00180795">
        <w:rPr>
          <w:rFonts w:ascii="Times New Roman" w:hAnsi="Times New Roman"/>
          <w:i/>
          <w:sz w:val="28"/>
          <w:szCs w:val="28"/>
          <w:lang w:val="ru-RU"/>
        </w:rPr>
        <w:t>/</w:t>
      </w:r>
      <w:proofErr w:type="spellStart"/>
      <w:r w:rsidR="00297B24" w:rsidRPr="00180795">
        <w:rPr>
          <w:rFonts w:ascii="Times New Roman" w:hAnsi="Times New Roman"/>
          <w:i/>
          <w:sz w:val="28"/>
          <w:szCs w:val="28"/>
          <w:lang w:val="ru-RU"/>
        </w:rPr>
        <w:t>обвиняемия</w:t>
      </w:r>
      <w:proofErr w:type="spellEnd"/>
      <w:r w:rsidR="00297B24" w:rsidRPr="00180795">
        <w:rPr>
          <w:rFonts w:ascii="Times New Roman" w:hAnsi="Times New Roman"/>
          <w:i/>
          <w:sz w:val="28"/>
          <w:szCs w:val="28"/>
          <w:lang w:val="ru-RU"/>
        </w:rPr>
        <w:t xml:space="preserve"> </w:t>
      </w:r>
      <w:r w:rsidRPr="00180795">
        <w:rPr>
          <w:rFonts w:ascii="Times New Roman" w:hAnsi="Times New Roman"/>
          <w:i/>
          <w:sz w:val="28"/>
          <w:szCs w:val="28"/>
          <w:lang w:val="ru-RU"/>
        </w:rPr>
        <w:t xml:space="preserve">да </w:t>
      </w:r>
      <w:proofErr w:type="spellStart"/>
      <w:r w:rsidRPr="00180795">
        <w:rPr>
          <w:rFonts w:ascii="Times New Roman" w:hAnsi="Times New Roman"/>
          <w:i/>
          <w:sz w:val="28"/>
          <w:szCs w:val="28"/>
          <w:lang w:val="ru-RU"/>
        </w:rPr>
        <w:t>разпитва</w:t>
      </w:r>
      <w:proofErr w:type="spellEnd"/>
      <w:r w:rsidRPr="00180795">
        <w:rPr>
          <w:rFonts w:ascii="Times New Roman" w:hAnsi="Times New Roman"/>
          <w:i/>
          <w:sz w:val="28"/>
          <w:szCs w:val="28"/>
          <w:lang w:val="ru-RU"/>
        </w:rPr>
        <w:t xml:space="preserve"> свидетели</w:t>
      </w:r>
    </w:p>
    <w:p w14:paraId="336858C2" w14:textId="77777777" w:rsidR="00794308" w:rsidRPr="00C60AC1" w:rsidRDefault="00794308" w:rsidP="00794308">
      <w:pPr>
        <w:pStyle w:val="Normal1"/>
        <w:spacing w:before="0" w:after="0"/>
        <w:jc w:val="both"/>
        <w:rPr>
          <w:rStyle w:val="normal--char"/>
          <w:color w:val="000000"/>
          <w:lang w:val="bg-BG"/>
        </w:rPr>
      </w:pPr>
      <w:r w:rsidRPr="00C60AC1">
        <w:rPr>
          <w:rStyle w:val="normal--char"/>
        </w:rPr>
        <w:t>Използването в съдебния процес на видеозапис на разговора на психолог с дете, жертва на сексуално престъпление, като единственото пряко доказателство, без подсъдимият да е имал възможност да го оспори като зададе въпроси на жертвата, е в нарушение на правото на справедлив процес.</w:t>
      </w:r>
      <w:r w:rsidRPr="00C60AC1">
        <w:rPr>
          <w:rStyle w:val="normal--char"/>
          <w:color w:val="000000"/>
        </w:rPr>
        <w:t xml:space="preserve"> </w:t>
      </w:r>
      <w:hyperlink r:id="rId1771" w:history="1">
        <w:r w:rsidRPr="00C60AC1">
          <w:rPr>
            <w:rStyle w:val="Hyperlink"/>
            <w:lang w:val="bg-BG"/>
          </w:rPr>
          <w:t>Бюлетин № 1.</w:t>
        </w:r>
      </w:hyperlink>
    </w:p>
    <w:p w14:paraId="4521CD2A" w14:textId="77777777" w:rsidR="00794308" w:rsidRPr="00C60AC1" w:rsidRDefault="00794C51" w:rsidP="00BF6F0E">
      <w:pPr>
        <w:pStyle w:val="Normal1"/>
        <w:pBdr>
          <w:bottom w:val="single" w:sz="4" w:space="1" w:color="auto"/>
        </w:pBdr>
        <w:spacing w:before="0" w:after="0"/>
        <w:jc w:val="both"/>
        <w:rPr>
          <w:i/>
          <w:lang w:val="bg-BG"/>
        </w:rPr>
      </w:pPr>
      <w:hyperlink r:id="rId1772" w:history="1">
        <w:r w:rsidR="00794308" w:rsidRPr="00C60AC1">
          <w:rPr>
            <w:rStyle w:val="Hyperlink"/>
            <w:i/>
          </w:rPr>
          <w:t>A.</w:t>
        </w:r>
        <w:r w:rsidR="00794308" w:rsidRPr="00C60AC1">
          <w:rPr>
            <w:rStyle w:val="Hyperlink"/>
            <w:i/>
            <w:lang w:val="bg-BG"/>
          </w:rPr>
          <w:t xml:space="preserve"> </w:t>
        </w:r>
        <w:r w:rsidR="00794308" w:rsidRPr="00C60AC1">
          <w:rPr>
            <w:rStyle w:val="Hyperlink"/>
            <w:i/>
          </w:rPr>
          <w:t>S. v. Finland (no. 40156/07)</w:t>
        </w:r>
      </w:hyperlink>
      <w:r w:rsidR="00794308" w:rsidRPr="00C60AC1">
        <w:rPr>
          <w:rStyle w:val="normal--char"/>
          <w:i/>
        </w:rPr>
        <w:t xml:space="preserve"> </w:t>
      </w:r>
    </w:p>
    <w:p w14:paraId="3CC8910F" w14:textId="77777777" w:rsidR="00AE5CA2" w:rsidRPr="00C60AC1" w:rsidRDefault="00AE5CA2" w:rsidP="00AE5CA2">
      <w:pPr>
        <w:pStyle w:val="Normal1"/>
        <w:spacing w:after="0"/>
        <w:jc w:val="both"/>
        <w:rPr>
          <w:lang w:val="bg-BG"/>
        </w:rPr>
      </w:pPr>
      <w:r w:rsidRPr="00C60AC1">
        <w:rPr>
          <w:lang w:val="bg-BG"/>
        </w:rPr>
        <w:t xml:space="preserve">Присъда, основана в решаваща степен на показания на защитен свидетел, който защитата не е могла да разпита дори като анонимен свидетел, противоречи на чл. 6 от Конвенцията. </w:t>
      </w:r>
      <w:hyperlink r:id="rId1773" w:history="1">
        <w:r w:rsidRPr="00C60AC1">
          <w:rPr>
            <w:rStyle w:val="Hyperlink"/>
            <w:lang w:val="bg-BG"/>
          </w:rPr>
          <w:t>Бюлетин № 2.</w:t>
        </w:r>
      </w:hyperlink>
    </w:p>
    <w:p w14:paraId="7571CD41" w14:textId="77777777" w:rsidR="00AE5CA2" w:rsidRPr="00C60AC1" w:rsidRDefault="00794C51" w:rsidP="00BF6F0E">
      <w:pPr>
        <w:pStyle w:val="Normal1"/>
        <w:pBdr>
          <w:bottom w:val="single" w:sz="4" w:space="1" w:color="auto"/>
        </w:pBdr>
        <w:spacing w:before="0" w:after="0"/>
        <w:jc w:val="both"/>
        <w:rPr>
          <w:i/>
          <w:lang w:val="bg-BG"/>
        </w:rPr>
      </w:pPr>
      <w:hyperlink r:id="rId1774" w:history="1">
        <w:r w:rsidR="00AE5CA2" w:rsidRPr="00C60AC1">
          <w:rPr>
            <w:rStyle w:val="Hyperlink"/>
            <w:i/>
          </w:rPr>
          <w:t>Kornev and Karpenko v. Ukraine (no. 17444/04)</w:t>
        </w:r>
      </w:hyperlink>
    </w:p>
    <w:p w14:paraId="29DC2A87" w14:textId="77777777" w:rsidR="00AE0B96" w:rsidRPr="00C60AC1" w:rsidRDefault="00AE0B96" w:rsidP="00AE0B96">
      <w:pPr>
        <w:pStyle w:val="NoSpacing"/>
        <w:rPr>
          <w:rFonts w:ascii="Times New Roman" w:hAnsi="Times New Roman" w:cs="Times New Roman"/>
          <w:sz w:val="24"/>
          <w:szCs w:val="24"/>
          <w:lang w:val="bg-BG"/>
        </w:rPr>
      </w:pPr>
    </w:p>
    <w:p w14:paraId="7E5856E1" w14:textId="77777777" w:rsidR="002527A6" w:rsidRPr="00C60AC1" w:rsidRDefault="00AE0B96" w:rsidP="00AE0B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За да може като цяло наказателният процес да се приеме за справедлив</w:t>
      </w:r>
      <w:r w:rsidR="006553D5"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xml:space="preserve"> когато се допуска като доказателство по</w:t>
      </w:r>
      <w:r w:rsidR="006553D5" w:rsidRPr="00C60AC1">
        <w:rPr>
          <w:rFonts w:ascii="Times New Roman" w:hAnsi="Times New Roman" w:cs="Times New Roman"/>
          <w:sz w:val="24"/>
          <w:szCs w:val="24"/>
          <w:lang w:val="bg-BG"/>
        </w:rPr>
        <w:t>казанията на отсъстващ свидетел</w:t>
      </w:r>
      <w:r w:rsidRPr="00C60AC1">
        <w:rPr>
          <w:rFonts w:ascii="Times New Roman" w:hAnsi="Times New Roman" w:cs="Times New Roman"/>
          <w:sz w:val="24"/>
          <w:szCs w:val="24"/>
          <w:lang w:val="bg-BG"/>
        </w:rPr>
        <w:t xml:space="preserve"> се изискват много съществени фактори, които да противостоят на невъзможността на защитата да разпита такъв свидетел, включително съществени процедурни гаранции.</w:t>
      </w:r>
      <w:r w:rsidRPr="00C60AC1">
        <w:rPr>
          <w:rStyle w:val="WW8Num4z0"/>
          <w:rFonts w:ascii="Times New Roman" w:hAnsi="Times New Roman" w:cs="Times New Roman"/>
          <w:color w:val="000000"/>
          <w:sz w:val="24"/>
          <w:szCs w:val="24"/>
          <w:lang w:val="bg-BG"/>
        </w:rPr>
        <w:t xml:space="preserve"> </w:t>
      </w:r>
      <w:hyperlink r:id="rId1775"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15.</w:t>
        </w:r>
      </w:hyperlink>
    </w:p>
    <w:p w14:paraId="1E09EDC7" w14:textId="77777777" w:rsidR="00AE0B96" w:rsidRPr="00C60AC1" w:rsidRDefault="00794C51" w:rsidP="00AE0B96">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776" w:history="1">
        <w:proofErr w:type="spellStart"/>
        <w:r w:rsidR="00AE0B96" w:rsidRPr="00C60AC1">
          <w:rPr>
            <w:rStyle w:val="Hyperlink"/>
            <w:rFonts w:ascii="Times New Roman" w:eastAsia="Times New Roman" w:hAnsi="Times New Roman" w:cs="Times New Roman"/>
            <w:bCs/>
            <w:i/>
            <w:sz w:val="24"/>
            <w:szCs w:val="24"/>
          </w:rPr>
          <w:t>Al-Khawaja</w:t>
        </w:r>
        <w:proofErr w:type="spellEnd"/>
        <w:r w:rsidR="00AE0B96" w:rsidRPr="00C60AC1">
          <w:rPr>
            <w:rStyle w:val="Hyperlink"/>
            <w:rFonts w:ascii="Times New Roman" w:eastAsia="Times New Roman" w:hAnsi="Times New Roman" w:cs="Times New Roman"/>
            <w:bCs/>
            <w:i/>
            <w:sz w:val="24"/>
            <w:szCs w:val="24"/>
          </w:rPr>
          <w:t xml:space="preserve"> </w:t>
        </w:r>
        <w:proofErr w:type="spellStart"/>
        <w:r w:rsidR="00AE0B96" w:rsidRPr="00C60AC1">
          <w:rPr>
            <w:rStyle w:val="Hyperlink"/>
            <w:rFonts w:ascii="Times New Roman" w:eastAsia="Times New Roman" w:hAnsi="Times New Roman" w:cs="Times New Roman"/>
            <w:bCs/>
            <w:i/>
            <w:sz w:val="24"/>
            <w:szCs w:val="24"/>
          </w:rPr>
          <w:t>and</w:t>
        </w:r>
        <w:proofErr w:type="spellEnd"/>
        <w:r w:rsidR="00AE0B96" w:rsidRPr="00C60AC1">
          <w:rPr>
            <w:rStyle w:val="Hyperlink"/>
            <w:rFonts w:ascii="Times New Roman" w:eastAsia="Times New Roman" w:hAnsi="Times New Roman" w:cs="Times New Roman"/>
            <w:bCs/>
            <w:i/>
            <w:sz w:val="24"/>
            <w:szCs w:val="24"/>
          </w:rPr>
          <w:t xml:space="preserve"> </w:t>
        </w:r>
        <w:proofErr w:type="spellStart"/>
        <w:r w:rsidR="00AE0B96" w:rsidRPr="00C60AC1">
          <w:rPr>
            <w:rStyle w:val="Hyperlink"/>
            <w:rFonts w:ascii="Times New Roman" w:eastAsia="Times New Roman" w:hAnsi="Times New Roman" w:cs="Times New Roman"/>
            <w:bCs/>
            <w:i/>
            <w:sz w:val="24"/>
            <w:szCs w:val="24"/>
          </w:rPr>
          <w:t>Tahery</w:t>
        </w:r>
        <w:proofErr w:type="spellEnd"/>
        <w:r w:rsidR="00AE0B96" w:rsidRPr="00C60AC1">
          <w:rPr>
            <w:rStyle w:val="Hyperlink"/>
            <w:rFonts w:ascii="Times New Roman" w:eastAsia="Times New Roman" w:hAnsi="Times New Roman" w:cs="Times New Roman"/>
            <w:bCs/>
            <w:i/>
            <w:sz w:val="24"/>
            <w:szCs w:val="24"/>
          </w:rPr>
          <w:t xml:space="preserve"> v. </w:t>
        </w:r>
        <w:proofErr w:type="spellStart"/>
        <w:r w:rsidR="00AE0B96" w:rsidRPr="00C60AC1">
          <w:rPr>
            <w:rStyle w:val="Hyperlink"/>
            <w:rFonts w:ascii="Times New Roman" w:eastAsia="Times New Roman" w:hAnsi="Times New Roman" w:cs="Times New Roman"/>
            <w:bCs/>
            <w:i/>
            <w:sz w:val="24"/>
            <w:szCs w:val="24"/>
          </w:rPr>
          <w:t>the</w:t>
        </w:r>
        <w:proofErr w:type="spellEnd"/>
        <w:r w:rsidR="00AE0B96" w:rsidRPr="00C60AC1">
          <w:rPr>
            <w:rStyle w:val="Hyperlink"/>
            <w:rFonts w:ascii="Times New Roman" w:eastAsia="Times New Roman" w:hAnsi="Times New Roman" w:cs="Times New Roman"/>
            <w:bCs/>
            <w:i/>
            <w:sz w:val="24"/>
            <w:szCs w:val="24"/>
          </w:rPr>
          <w:t xml:space="preserve"> </w:t>
        </w:r>
        <w:proofErr w:type="spellStart"/>
        <w:r w:rsidR="00AE0B96" w:rsidRPr="00C60AC1">
          <w:rPr>
            <w:rStyle w:val="Hyperlink"/>
            <w:rFonts w:ascii="Times New Roman" w:eastAsia="Times New Roman" w:hAnsi="Times New Roman" w:cs="Times New Roman"/>
            <w:bCs/>
            <w:i/>
            <w:sz w:val="24"/>
            <w:szCs w:val="24"/>
          </w:rPr>
          <w:t>United</w:t>
        </w:r>
        <w:proofErr w:type="spellEnd"/>
        <w:r w:rsidR="00AE0B96" w:rsidRPr="00C60AC1">
          <w:rPr>
            <w:rStyle w:val="Hyperlink"/>
            <w:rFonts w:ascii="Times New Roman" w:eastAsia="Times New Roman" w:hAnsi="Times New Roman" w:cs="Times New Roman"/>
            <w:bCs/>
            <w:i/>
            <w:sz w:val="24"/>
            <w:szCs w:val="24"/>
          </w:rPr>
          <w:t xml:space="preserve"> </w:t>
        </w:r>
        <w:proofErr w:type="spellStart"/>
        <w:r w:rsidR="00AE0B96" w:rsidRPr="00C60AC1">
          <w:rPr>
            <w:rStyle w:val="Hyperlink"/>
            <w:rFonts w:ascii="Times New Roman" w:eastAsia="Times New Roman" w:hAnsi="Times New Roman" w:cs="Times New Roman"/>
            <w:bCs/>
            <w:i/>
            <w:sz w:val="24"/>
            <w:szCs w:val="24"/>
          </w:rPr>
          <w:t>Kingdom</w:t>
        </w:r>
        <w:proofErr w:type="spellEnd"/>
        <w:r w:rsidR="00AE0B96" w:rsidRPr="00C60AC1">
          <w:rPr>
            <w:rStyle w:val="Hyperlink"/>
            <w:rFonts w:ascii="Times New Roman" w:eastAsia="Times New Roman" w:hAnsi="Times New Roman" w:cs="Times New Roman"/>
            <w:bCs/>
            <w:i/>
            <w:sz w:val="24"/>
            <w:szCs w:val="24"/>
          </w:rPr>
          <w:t xml:space="preserve"> (</w:t>
        </w:r>
        <w:proofErr w:type="spellStart"/>
        <w:r w:rsidR="00AE0B96" w:rsidRPr="00C60AC1">
          <w:rPr>
            <w:rStyle w:val="Hyperlink"/>
            <w:rFonts w:ascii="Times New Roman" w:eastAsia="Times New Roman" w:hAnsi="Times New Roman" w:cs="Times New Roman"/>
            <w:bCs/>
            <w:i/>
            <w:sz w:val="24"/>
            <w:szCs w:val="24"/>
          </w:rPr>
          <w:t>nos</w:t>
        </w:r>
        <w:proofErr w:type="spellEnd"/>
        <w:r w:rsidR="00AE0B96" w:rsidRPr="00C60AC1">
          <w:rPr>
            <w:rStyle w:val="Hyperlink"/>
            <w:rFonts w:ascii="Times New Roman" w:eastAsia="Times New Roman" w:hAnsi="Times New Roman" w:cs="Times New Roman"/>
            <w:bCs/>
            <w:i/>
            <w:sz w:val="24"/>
            <w:szCs w:val="24"/>
          </w:rPr>
          <w:t>. 26766/05 и 22228/06)</w:t>
        </w:r>
      </w:hyperlink>
      <w:r w:rsidR="00AE0B96" w:rsidRPr="00C60AC1">
        <w:rPr>
          <w:rFonts w:ascii="Times New Roman" w:eastAsia="Times New Roman" w:hAnsi="Times New Roman" w:cs="Times New Roman"/>
          <w:bCs/>
          <w:i/>
          <w:sz w:val="24"/>
          <w:szCs w:val="24"/>
        </w:rPr>
        <w:t xml:space="preserve"> - Решение на Голямото отделение </w:t>
      </w:r>
    </w:p>
    <w:p w14:paraId="7DF39E77" w14:textId="77777777" w:rsidR="00B32C27" w:rsidRPr="00C60AC1" w:rsidRDefault="00B32C27" w:rsidP="00AE0B96">
      <w:pPr>
        <w:pStyle w:val="NoSpacing"/>
        <w:jc w:val="both"/>
        <w:rPr>
          <w:rFonts w:ascii="Times New Roman" w:hAnsi="Times New Roman" w:cs="Times New Roman"/>
          <w:sz w:val="24"/>
          <w:szCs w:val="24"/>
          <w:lang w:val="bg-BG"/>
        </w:rPr>
      </w:pPr>
    </w:p>
    <w:p w14:paraId="06133DC2" w14:textId="77777777" w:rsidR="00AE0B96" w:rsidRPr="00C60AC1" w:rsidRDefault="00B32C27" w:rsidP="00AE0B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Властите са нарушили правото на жалбоподателя на справедлив съдебен процес, тъй като в наказателния процес срещу него по обвинение за серия от обири националният съд е изчел показанията на свидетелите на обвинението и не е дал възможност на жалбоподателя да ги разпита в открито съдебно заседание.</w:t>
      </w:r>
      <w:r w:rsidRPr="00C60AC1">
        <w:rPr>
          <w:rStyle w:val="WW8Num4z0"/>
          <w:rFonts w:ascii="Times New Roman" w:hAnsi="Times New Roman" w:cs="Times New Roman"/>
          <w:color w:val="000000"/>
          <w:sz w:val="24"/>
          <w:szCs w:val="24"/>
          <w:lang w:val="bg-BG"/>
        </w:rPr>
        <w:t xml:space="preserve"> </w:t>
      </w:r>
      <w:hyperlink r:id="rId177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18.</w:t>
        </w:r>
      </w:hyperlink>
    </w:p>
    <w:p w14:paraId="2B34FF23" w14:textId="77777777" w:rsidR="00B32C27" w:rsidRPr="00C60AC1" w:rsidRDefault="00794C51" w:rsidP="00B32C27">
      <w:pPr>
        <w:pBdr>
          <w:bottom w:val="single" w:sz="4" w:space="1" w:color="auto"/>
        </w:pBdr>
        <w:spacing w:after="0" w:line="100" w:lineRule="atLeast"/>
        <w:jc w:val="both"/>
        <w:rPr>
          <w:rFonts w:ascii="Times New Roman" w:hAnsi="Times New Roman" w:cs="Times New Roman"/>
          <w:i/>
          <w:szCs w:val="24"/>
          <w:lang w:eastAsia="en-US"/>
        </w:rPr>
      </w:pPr>
      <w:hyperlink r:id="rId1778" w:history="1">
        <w:proofErr w:type="spellStart"/>
        <w:r w:rsidR="00B32C27" w:rsidRPr="00C60AC1">
          <w:rPr>
            <w:rStyle w:val="Hyperlink"/>
            <w:rFonts w:ascii="Times New Roman" w:eastAsia="Times New Roman" w:hAnsi="Times New Roman" w:cs="Times New Roman"/>
            <w:i/>
            <w:sz w:val="24"/>
            <w:szCs w:val="24"/>
            <w:lang w:eastAsia="bg-BG"/>
          </w:rPr>
          <w:t>Karpenko</w:t>
        </w:r>
        <w:proofErr w:type="spellEnd"/>
        <w:r w:rsidR="00B32C27" w:rsidRPr="00C60AC1">
          <w:rPr>
            <w:rStyle w:val="Hyperlink"/>
            <w:rFonts w:ascii="Times New Roman" w:eastAsia="Times New Roman" w:hAnsi="Times New Roman" w:cs="Times New Roman"/>
            <w:i/>
            <w:sz w:val="24"/>
            <w:szCs w:val="24"/>
            <w:lang w:eastAsia="bg-BG"/>
          </w:rPr>
          <w:t xml:space="preserve"> v. </w:t>
        </w:r>
        <w:proofErr w:type="spellStart"/>
        <w:r w:rsidR="00B32C27" w:rsidRPr="00C60AC1">
          <w:rPr>
            <w:rStyle w:val="Hyperlink"/>
            <w:rFonts w:ascii="Times New Roman" w:eastAsia="Times New Roman" w:hAnsi="Times New Roman" w:cs="Times New Roman"/>
            <w:i/>
            <w:sz w:val="24"/>
            <w:szCs w:val="24"/>
            <w:lang w:eastAsia="bg-BG"/>
          </w:rPr>
          <w:t>Russia</w:t>
        </w:r>
        <w:proofErr w:type="spellEnd"/>
        <w:r w:rsidR="00B32C27" w:rsidRPr="00C60AC1">
          <w:rPr>
            <w:rStyle w:val="Hyperlink"/>
            <w:rFonts w:ascii="Times New Roman" w:eastAsia="Times New Roman" w:hAnsi="Times New Roman" w:cs="Times New Roman"/>
            <w:i/>
            <w:sz w:val="24"/>
            <w:szCs w:val="24"/>
            <w:lang w:eastAsia="bg-BG"/>
          </w:rPr>
          <w:t xml:space="preserve"> (</w:t>
        </w:r>
        <w:r w:rsidR="00B32C27" w:rsidRPr="00C60AC1">
          <w:rPr>
            <w:rStyle w:val="Hyperlink"/>
            <w:rFonts w:ascii="Times New Roman" w:eastAsia="Times New Roman" w:hAnsi="Times New Roman" w:cs="Times New Roman"/>
            <w:i/>
            <w:sz w:val="24"/>
            <w:szCs w:val="24"/>
            <w:lang w:val="en-US" w:eastAsia="bg-BG"/>
          </w:rPr>
          <w:t>no</w:t>
        </w:r>
        <w:r w:rsidR="00B32C27" w:rsidRPr="00C60AC1">
          <w:rPr>
            <w:rStyle w:val="Hyperlink"/>
            <w:rFonts w:ascii="Times New Roman" w:eastAsia="Times New Roman" w:hAnsi="Times New Roman" w:cs="Times New Roman"/>
            <w:i/>
            <w:sz w:val="24"/>
            <w:szCs w:val="24"/>
            <w:lang w:eastAsia="bg-BG"/>
          </w:rPr>
          <w:t>. 5605/04)</w:t>
        </w:r>
      </w:hyperlink>
    </w:p>
    <w:p w14:paraId="2B2CBC61" w14:textId="77777777" w:rsidR="00D27565" w:rsidRPr="00C60AC1" w:rsidRDefault="00D27565" w:rsidP="00AE0B96">
      <w:pPr>
        <w:pStyle w:val="NoSpacing"/>
        <w:jc w:val="both"/>
        <w:rPr>
          <w:rFonts w:ascii="Times New Roman" w:hAnsi="Times New Roman" w:cs="Times New Roman"/>
          <w:sz w:val="24"/>
          <w:szCs w:val="24"/>
          <w:lang w:val="bg-BG"/>
        </w:rPr>
      </w:pPr>
    </w:p>
    <w:p w14:paraId="6E43A6D5" w14:textId="77777777" w:rsidR="00B32C27" w:rsidRPr="00C60AC1" w:rsidRDefault="00D27565" w:rsidP="00AE0B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правото на защита на обвиняемите, когато в досъдебното производство им е предоставена възможност да разпитат анонимни свидетели, но те са се отказали от това право, а съдът е провел задълбочен анализ на богатия доказателствен материал. </w:t>
      </w:r>
      <w:hyperlink r:id="rId177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3464322A" w14:textId="77777777" w:rsidR="00AE0B96" w:rsidRPr="00C60AC1" w:rsidRDefault="00794C51" w:rsidP="00BF6F0E">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1780" w:history="1">
        <w:proofErr w:type="spellStart"/>
        <w:r w:rsidR="00D27565" w:rsidRPr="00C60AC1">
          <w:rPr>
            <w:rStyle w:val="Hyperlink"/>
            <w:rFonts w:ascii="Times New Roman" w:hAnsi="Times New Roman" w:cs="Times New Roman"/>
            <w:i/>
            <w:iCs/>
            <w:sz w:val="24"/>
            <w:szCs w:val="24"/>
            <w:lang w:val="en-US"/>
          </w:rPr>
          <w:t>Sarkizov</w:t>
        </w:r>
        <w:proofErr w:type="spellEnd"/>
        <w:r w:rsidR="00D27565" w:rsidRPr="00180795">
          <w:rPr>
            <w:rStyle w:val="Hyperlink"/>
            <w:rFonts w:ascii="Times New Roman" w:hAnsi="Times New Roman" w:cs="Times New Roman"/>
            <w:i/>
            <w:iCs/>
            <w:sz w:val="24"/>
            <w:szCs w:val="24"/>
            <w:lang w:val="ru-RU"/>
          </w:rPr>
          <w:t xml:space="preserve"> </w:t>
        </w:r>
        <w:r w:rsidR="00D27565" w:rsidRPr="00C60AC1">
          <w:rPr>
            <w:rStyle w:val="Hyperlink"/>
            <w:rFonts w:ascii="Times New Roman" w:hAnsi="Times New Roman" w:cs="Times New Roman"/>
            <w:i/>
            <w:iCs/>
            <w:sz w:val="24"/>
            <w:szCs w:val="24"/>
            <w:lang w:val="en-US"/>
          </w:rPr>
          <w:t>and</w:t>
        </w:r>
        <w:r w:rsidR="00D27565" w:rsidRPr="00180795">
          <w:rPr>
            <w:rStyle w:val="Hyperlink"/>
            <w:rFonts w:ascii="Times New Roman" w:hAnsi="Times New Roman" w:cs="Times New Roman"/>
            <w:i/>
            <w:iCs/>
            <w:sz w:val="24"/>
            <w:szCs w:val="24"/>
            <w:lang w:val="ru-RU"/>
          </w:rPr>
          <w:t xml:space="preserve"> </w:t>
        </w:r>
        <w:r w:rsidR="00D27565" w:rsidRPr="00C60AC1">
          <w:rPr>
            <w:rStyle w:val="Hyperlink"/>
            <w:rFonts w:ascii="Times New Roman" w:hAnsi="Times New Roman" w:cs="Times New Roman"/>
            <w:i/>
            <w:iCs/>
            <w:sz w:val="24"/>
            <w:szCs w:val="24"/>
            <w:lang w:val="en-US"/>
          </w:rPr>
          <w:t>others</w:t>
        </w:r>
        <w:r w:rsidR="00D27565" w:rsidRPr="00180795">
          <w:rPr>
            <w:rStyle w:val="Hyperlink"/>
            <w:rFonts w:ascii="Times New Roman" w:hAnsi="Times New Roman" w:cs="Times New Roman"/>
            <w:i/>
            <w:iCs/>
            <w:sz w:val="24"/>
            <w:szCs w:val="24"/>
            <w:lang w:val="ru-RU"/>
          </w:rPr>
          <w:t xml:space="preserve"> </w:t>
        </w:r>
        <w:r w:rsidR="00D27565" w:rsidRPr="00C60AC1">
          <w:rPr>
            <w:rStyle w:val="Hyperlink"/>
            <w:rFonts w:ascii="Times New Roman" w:hAnsi="Times New Roman" w:cs="Times New Roman"/>
            <w:i/>
            <w:iCs/>
            <w:sz w:val="24"/>
            <w:szCs w:val="24"/>
            <w:lang w:val="en-US"/>
          </w:rPr>
          <w:t>v</w:t>
        </w:r>
        <w:r w:rsidR="00D27565" w:rsidRPr="00180795">
          <w:rPr>
            <w:rStyle w:val="Hyperlink"/>
            <w:rFonts w:ascii="Times New Roman" w:hAnsi="Times New Roman" w:cs="Times New Roman"/>
            <w:i/>
            <w:iCs/>
            <w:sz w:val="24"/>
            <w:szCs w:val="24"/>
            <w:lang w:val="ru-RU"/>
          </w:rPr>
          <w:t xml:space="preserve">. </w:t>
        </w:r>
        <w:r w:rsidR="00D27565" w:rsidRPr="00C60AC1">
          <w:rPr>
            <w:rStyle w:val="Hyperlink"/>
            <w:rFonts w:ascii="Times New Roman" w:hAnsi="Times New Roman" w:cs="Times New Roman"/>
            <w:i/>
            <w:iCs/>
            <w:sz w:val="24"/>
            <w:szCs w:val="24"/>
            <w:lang w:val="en-US"/>
          </w:rPr>
          <w:t>Bulgaria</w:t>
        </w:r>
        <w:r w:rsidR="00D27565" w:rsidRPr="00180795">
          <w:rPr>
            <w:rStyle w:val="Hyperlink"/>
            <w:rFonts w:ascii="Times New Roman" w:hAnsi="Times New Roman" w:cs="Times New Roman"/>
            <w:i/>
            <w:iCs/>
            <w:sz w:val="24"/>
            <w:szCs w:val="24"/>
            <w:lang w:val="ru-RU"/>
          </w:rPr>
          <w:t xml:space="preserve"> (</w:t>
        </w:r>
        <w:proofErr w:type="spellStart"/>
        <w:r w:rsidR="00D27565" w:rsidRPr="00C60AC1">
          <w:rPr>
            <w:rStyle w:val="Hyperlink"/>
            <w:rFonts w:ascii="Times New Roman" w:hAnsi="Times New Roman" w:cs="Times New Roman"/>
            <w:i/>
            <w:iCs/>
            <w:sz w:val="24"/>
            <w:szCs w:val="24"/>
          </w:rPr>
          <w:t>nos</w:t>
        </w:r>
        <w:proofErr w:type="spellEnd"/>
        <w:r w:rsidR="00D27565" w:rsidRPr="00C60AC1">
          <w:rPr>
            <w:rStyle w:val="Hyperlink"/>
            <w:rFonts w:ascii="Times New Roman" w:hAnsi="Times New Roman" w:cs="Times New Roman"/>
            <w:i/>
            <w:iCs/>
            <w:sz w:val="24"/>
            <w:szCs w:val="24"/>
          </w:rPr>
          <w:t xml:space="preserve">. 37981/06, 38022/06, 39122/06, </w:t>
        </w:r>
        <w:proofErr w:type="spellStart"/>
        <w:r w:rsidR="00D27565" w:rsidRPr="00C60AC1">
          <w:rPr>
            <w:rStyle w:val="Hyperlink"/>
            <w:rFonts w:ascii="Times New Roman" w:hAnsi="Times New Roman" w:cs="Times New Roman"/>
            <w:i/>
            <w:iCs/>
            <w:sz w:val="24"/>
            <w:szCs w:val="24"/>
          </w:rPr>
          <w:t>and</w:t>
        </w:r>
        <w:proofErr w:type="spellEnd"/>
        <w:r w:rsidR="00D27565" w:rsidRPr="00C60AC1">
          <w:rPr>
            <w:rStyle w:val="Hyperlink"/>
            <w:rFonts w:ascii="Times New Roman" w:hAnsi="Times New Roman" w:cs="Times New Roman"/>
            <w:i/>
            <w:iCs/>
            <w:sz w:val="24"/>
            <w:szCs w:val="24"/>
          </w:rPr>
          <w:t xml:space="preserve"> 44278/06</w:t>
        </w:r>
        <w:r w:rsidR="00D27565" w:rsidRPr="00180795">
          <w:rPr>
            <w:rStyle w:val="Hyperlink"/>
            <w:rFonts w:ascii="Times New Roman" w:hAnsi="Times New Roman" w:cs="Times New Roman"/>
            <w:i/>
            <w:iCs/>
            <w:sz w:val="24"/>
            <w:szCs w:val="24"/>
            <w:lang w:val="ru-RU"/>
          </w:rPr>
          <w:t>)</w:t>
        </w:r>
      </w:hyperlink>
    </w:p>
    <w:p w14:paraId="02E5479C" w14:textId="77777777" w:rsidR="00AE0B96" w:rsidRPr="00C60AC1" w:rsidRDefault="00AE0B96" w:rsidP="00AE0B96">
      <w:pPr>
        <w:pStyle w:val="NoSpacing"/>
        <w:rPr>
          <w:rFonts w:ascii="Times New Roman" w:hAnsi="Times New Roman" w:cs="Times New Roman"/>
          <w:sz w:val="24"/>
          <w:szCs w:val="24"/>
          <w:lang w:val="bg-BG"/>
        </w:rPr>
      </w:pPr>
    </w:p>
    <w:p w14:paraId="30F8D0B0" w14:textId="77777777" w:rsidR="00C931E2" w:rsidRPr="00C60AC1" w:rsidRDefault="00A44BF7" w:rsidP="00C931E2">
      <w:pPr>
        <w:pStyle w:val="NoSpacing"/>
        <w:jc w:val="both"/>
        <w:rPr>
          <w:rFonts w:ascii="Times New Roman" w:hAnsi="Times New Roman" w:cs="Times New Roman"/>
          <w:sz w:val="24"/>
          <w:szCs w:val="24"/>
          <w:lang w:val="bg-BG" w:eastAsia="bg-BG"/>
        </w:rPr>
      </w:pPr>
      <w:proofErr w:type="spellStart"/>
      <w:r w:rsidRPr="00180795">
        <w:rPr>
          <w:rFonts w:ascii="Times New Roman" w:hAnsi="Times New Roman" w:cs="Times New Roman"/>
          <w:sz w:val="24"/>
          <w:szCs w:val="24"/>
          <w:lang w:val="ru-RU"/>
        </w:rPr>
        <w:t>Немотивираният</w:t>
      </w:r>
      <w:proofErr w:type="spellEnd"/>
      <w:r w:rsidRPr="00180795">
        <w:rPr>
          <w:rFonts w:ascii="Times New Roman" w:hAnsi="Times New Roman" w:cs="Times New Roman"/>
          <w:sz w:val="24"/>
          <w:szCs w:val="24"/>
          <w:lang w:val="ru-RU"/>
        </w:rPr>
        <w:t xml:space="preserve"> отказ на </w:t>
      </w:r>
      <w:proofErr w:type="spellStart"/>
      <w:r w:rsidRPr="00180795">
        <w:rPr>
          <w:rFonts w:ascii="Times New Roman" w:hAnsi="Times New Roman" w:cs="Times New Roman"/>
          <w:sz w:val="24"/>
          <w:szCs w:val="24"/>
          <w:lang w:val="ru-RU"/>
        </w:rPr>
        <w:t>съдилищата</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допуснат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разпита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поискани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защитата</w:t>
      </w:r>
      <w:proofErr w:type="spellEnd"/>
      <w:r w:rsidRPr="00180795">
        <w:rPr>
          <w:rFonts w:ascii="Times New Roman" w:hAnsi="Times New Roman" w:cs="Times New Roman"/>
          <w:sz w:val="24"/>
          <w:szCs w:val="24"/>
          <w:lang w:val="ru-RU"/>
        </w:rPr>
        <w:t xml:space="preserve"> свидетели и </w:t>
      </w:r>
      <w:proofErr w:type="spellStart"/>
      <w:r w:rsidRPr="00180795">
        <w:rPr>
          <w:rFonts w:ascii="Times New Roman" w:hAnsi="Times New Roman" w:cs="Times New Roman"/>
          <w:sz w:val="24"/>
          <w:szCs w:val="24"/>
          <w:lang w:val="ru-RU"/>
        </w:rPr>
        <w:t>представянето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алтернативни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експертизи</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създал</w:t>
      </w:r>
      <w:proofErr w:type="spellEnd"/>
      <w:r w:rsidRPr="00180795">
        <w:rPr>
          <w:rFonts w:ascii="Times New Roman" w:hAnsi="Times New Roman" w:cs="Times New Roman"/>
          <w:sz w:val="24"/>
          <w:szCs w:val="24"/>
          <w:lang w:val="ru-RU"/>
        </w:rPr>
        <w:t xml:space="preserve"> дисбаланс между </w:t>
      </w:r>
      <w:proofErr w:type="spellStart"/>
      <w:r w:rsidRPr="00180795">
        <w:rPr>
          <w:rFonts w:ascii="Times New Roman" w:hAnsi="Times New Roman" w:cs="Times New Roman"/>
          <w:sz w:val="24"/>
          <w:szCs w:val="24"/>
          <w:lang w:val="ru-RU"/>
        </w:rPr>
        <w:t>защитата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обвинението</w:t>
      </w:r>
      <w:proofErr w:type="spellEnd"/>
      <w:r w:rsidRPr="00180795">
        <w:rPr>
          <w:rFonts w:ascii="Times New Roman" w:hAnsi="Times New Roman" w:cs="Times New Roman"/>
          <w:sz w:val="24"/>
          <w:szCs w:val="24"/>
          <w:lang w:val="ru-RU"/>
        </w:rPr>
        <w:t xml:space="preserve"> и по </w:t>
      </w:r>
      <w:proofErr w:type="spellStart"/>
      <w:r w:rsidRPr="00180795">
        <w:rPr>
          <w:rFonts w:ascii="Times New Roman" w:hAnsi="Times New Roman" w:cs="Times New Roman"/>
          <w:sz w:val="24"/>
          <w:szCs w:val="24"/>
          <w:lang w:val="ru-RU"/>
        </w:rPr>
        <w:t>този</w:t>
      </w:r>
      <w:proofErr w:type="spellEnd"/>
      <w:r w:rsidRPr="00180795">
        <w:rPr>
          <w:rFonts w:ascii="Times New Roman" w:hAnsi="Times New Roman" w:cs="Times New Roman"/>
          <w:sz w:val="24"/>
          <w:szCs w:val="24"/>
          <w:lang w:val="ru-RU"/>
        </w:rPr>
        <w:t xml:space="preserve"> начин е нарушен </w:t>
      </w:r>
      <w:proofErr w:type="spellStart"/>
      <w:r w:rsidRPr="00180795">
        <w:rPr>
          <w:rFonts w:ascii="Times New Roman" w:hAnsi="Times New Roman" w:cs="Times New Roman"/>
          <w:sz w:val="24"/>
          <w:szCs w:val="24"/>
          <w:lang w:val="ru-RU"/>
        </w:rPr>
        <w:t>принципът</w:t>
      </w:r>
      <w:proofErr w:type="spellEnd"/>
      <w:r w:rsidRPr="00180795">
        <w:rPr>
          <w:rFonts w:ascii="Times New Roman" w:hAnsi="Times New Roman" w:cs="Times New Roman"/>
          <w:sz w:val="24"/>
          <w:szCs w:val="24"/>
          <w:lang w:val="ru-RU"/>
        </w:rPr>
        <w:t xml:space="preserve"> за равенство на </w:t>
      </w:r>
      <w:proofErr w:type="spellStart"/>
      <w:r w:rsidRPr="00180795">
        <w:rPr>
          <w:rFonts w:ascii="Times New Roman" w:hAnsi="Times New Roman" w:cs="Times New Roman"/>
          <w:sz w:val="24"/>
          <w:szCs w:val="24"/>
          <w:lang w:val="ru-RU"/>
        </w:rPr>
        <w:t>страните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процесът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цяло</w:t>
      </w:r>
      <w:proofErr w:type="spellEnd"/>
      <w:r w:rsidRPr="00180795">
        <w:rPr>
          <w:rFonts w:ascii="Times New Roman" w:hAnsi="Times New Roman" w:cs="Times New Roman"/>
          <w:sz w:val="24"/>
          <w:szCs w:val="24"/>
          <w:lang w:val="ru-RU"/>
        </w:rPr>
        <w:t xml:space="preserve"> не е бил справедлив</w:t>
      </w:r>
      <w:r w:rsidRPr="00C60AC1">
        <w:rPr>
          <w:rFonts w:ascii="Times New Roman" w:hAnsi="Times New Roman" w:cs="Times New Roman"/>
          <w:sz w:val="24"/>
          <w:szCs w:val="24"/>
          <w:lang w:val="bg-BG"/>
        </w:rPr>
        <w:t xml:space="preserve">. </w:t>
      </w:r>
      <w:hyperlink r:id="rId1781" w:history="1">
        <w:r w:rsidR="00C931E2" w:rsidRPr="00C60AC1">
          <w:rPr>
            <w:rStyle w:val="Hyperlink"/>
            <w:rFonts w:ascii="Times New Roman" w:hAnsi="Times New Roman" w:cs="Times New Roman"/>
            <w:sz w:val="24"/>
            <w:szCs w:val="24"/>
            <w:lang w:val="bg-BG" w:eastAsia="bg-BG"/>
          </w:rPr>
          <w:t>Бюлетин № 27</w:t>
        </w:r>
      </w:hyperlink>
    </w:p>
    <w:p w14:paraId="546ABF70" w14:textId="77777777" w:rsidR="00A44BF7" w:rsidRPr="00C60AC1" w:rsidRDefault="00794C51" w:rsidP="00152C42">
      <w:pPr>
        <w:pStyle w:val="NoSpacing"/>
        <w:pBdr>
          <w:bottom w:val="single" w:sz="4" w:space="1" w:color="auto"/>
        </w:pBdr>
        <w:jc w:val="both"/>
        <w:rPr>
          <w:rFonts w:ascii="Times New Roman" w:hAnsi="Times New Roman" w:cs="Times New Roman"/>
          <w:i/>
          <w:sz w:val="24"/>
          <w:szCs w:val="24"/>
          <w:lang w:val="bg-BG"/>
        </w:rPr>
      </w:pPr>
      <w:hyperlink r:id="rId1782" w:history="1">
        <w:r w:rsidR="00A44BF7" w:rsidRPr="00C60AC1">
          <w:rPr>
            <w:rStyle w:val="Hyperlink"/>
            <w:rFonts w:ascii="Times New Roman" w:hAnsi="Times New Roman" w:cs="Times New Roman"/>
            <w:i/>
            <w:sz w:val="24"/>
            <w:szCs w:val="24"/>
          </w:rPr>
          <w:t xml:space="preserve">Duško Ivanovski v. The Former Yugoslav Republic </w:t>
        </w:r>
        <w:proofErr w:type="spellStart"/>
        <w:r w:rsidR="00A44BF7" w:rsidRPr="00C60AC1">
          <w:rPr>
            <w:rStyle w:val="Hyperlink"/>
            <w:rFonts w:ascii="Times New Roman" w:hAnsi="Times New Roman" w:cs="Times New Roman"/>
            <w:i/>
            <w:sz w:val="24"/>
            <w:szCs w:val="24"/>
          </w:rPr>
          <w:t>оf</w:t>
        </w:r>
        <w:proofErr w:type="spellEnd"/>
        <w:r w:rsidR="00A44BF7" w:rsidRPr="00C60AC1">
          <w:rPr>
            <w:rStyle w:val="Hyperlink"/>
            <w:rFonts w:ascii="Times New Roman" w:hAnsi="Times New Roman" w:cs="Times New Roman"/>
            <w:i/>
            <w:sz w:val="24"/>
            <w:szCs w:val="24"/>
          </w:rPr>
          <w:t xml:space="preserve"> Macedonia</w:t>
        </w:r>
      </w:hyperlink>
      <w:r w:rsidR="00A44BF7" w:rsidRPr="00C60AC1">
        <w:rPr>
          <w:rFonts w:ascii="Times New Roman" w:hAnsi="Times New Roman" w:cs="Times New Roman"/>
          <w:i/>
          <w:sz w:val="24"/>
          <w:szCs w:val="24"/>
          <w:lang w:val="bg-BG"/>
        </w:rPr>
        <w:t xml:space="preserve"> (</w:t>
      </w:r>
      <w:r w:rsidR="00A44BF7" w:rsidRPr="00C60AC1">
        <w:rPr>
          <w:rFonts w:ascii="Times New Roman" w:hAnsi="Times New Roman" w:cs="Times New Roman"/>
          <w:i/>
          <w:sz w:val="24"/>
          <w:szCs w:val="24"/>
          <w:lang w:eastAsia="bg-BG"/>
        </w:rPr>
        <w:t>no.</w:t>
      </w:r>
      <w:r w:rsidR="00A44BF7" w:rsidRPr="00C60AC1">
        <w:rPr>
          <w:rFonts w:ascii="Times New Roman" w:hAnsi="Times New Roman" w:cs="Times New Roman"/>
          <w:i/>
          <w:sz w:val="24"/>
          <w:szCs w:val="24"/>
        </w:rPr>
        <w:t xml:space="preserve"> 10718/05</w:t>
      </w:r>
      <w:r w:rsidR="00A44BF7" w:rsidRPr="00C60AC1">
        <w:rPr>
          <w:rFonts w:ascii="Times New Roman" w:hAnsi="Times New Roman" w:cs="Times New Roman"/>
          <w:i/>
          <w:sz w:val="24"/>
          <w:szCs w:val="24"/>
          <w:lang w:val="bg-BG"/>
        </w:rPr>
        <w:t>)</w:t>
      </w:r>
    </w:p>
    <w:p w14:paraId="1E3F11D1" w14:textId="77777777" w:rsidR="00152C42" w:rsidRPr="00C60AC1" w:rsidRDefault="00152C42" w:rsidP="00C931E2">
      <w:pPr>
        <w:pStyle w:val="NoSpacing"/>
        <w:jc w:val="both"/>
        <w:rPr>
          <w:rFonts w:ascii="Times New Roman" w:hAnsi="Times New Roman" w:cs="Times New Roman"/>
          <w:i/>
          <w:sz w:val="24"/>
          <w:szCs w:val="24"/>
          <w:lang w:val="bg-BG"/>
        </w:rPr>
      </w:pPr>
    </w:p>
    <w:p w14:paraId="749B4881" w14:textId="77777777" w:rsidR="00152C42" w:rsidRPr="00C60AC1" w:rsidRDefault="00152C42" w:rsidP="00C931E2">
      <w:pPr>
        <w:pStyle w:val="NoSpacing"/>
        <w:jc w:val="both"/>
        <w:rPr>
          <w:rStyle w:val="sb8d990e2"/>
          <w:rFonts w:ascii="Times New Roman" w:hAnsi="Times New Roman" w:cs="Times New Roman"/>
          <w:sz w:val="24"/>
          <w:szCs w:val="24"/>
          <w:lang w:val="bg-BG"/>
        </w:rPr>
      </w:pPr>
      <w:r w:rsidRPr="00C60AC1">
        <w:rPr>
          <w:rStyle w:val="sb8d990e2"/>
          <w:rFonts w:ascii="Times New Roman" w:hAnsi="Times New Roman" w:cs="Times New Roman"/>
          <w:sz w:val="24"/>
          <w:szCs w:val="24"/>
          <w:lang w:val="bg-BG"/>
        </w:rPr>
        <w:t>Като са отказали да поставят писмени въпроси на защитен свидетел, жалбоподателите са се лишили от възможността да п</w:t>
      </w:r>
      <w:r w:rsidR="00311146" w:rsidRPr="00C60AC1">
        <w:rPr>
          <w:rStyle w:val="sb8d990e2"/>
          <w:rFonts w:ascii="Times New Roman" w:hAnsi="Times New Roman" w:cs="Times New Roman"/>
          <w:sz w:val="24"/>
          <w:szCs w:val="24"/>
          <w:lang w:val="bg-BG"/>
        </w:rPr>
        <w:t>роверят ефективността на същест</w:t>
      </w:r>
      <w:r w:rsidRPr="00C60AC1">
        <w:rPr>
          <w:rStyle w:val="sb8d990e2"/>
          <w:rFonts w:ascii="Times New Roman" w:hAnsi="Times New Roman" w:cs="Times New Roman"/>
          <w:sz w:val="24"/>
          <w:szCs w:val="24"/>
          <w:lang w:val="bg-BG"/>
        </w:rPr>
        <w:t xml:space="preserve">вуващите процесуални гаранции и да поправят законоустановеното неравенство, изразяващо се в невъзможността да участват в разпита му, за разлика от прокурора. </w:t>
      </w:r>
      <w:hyperlink r:id="rId1783" w:history="1">
        <w:r w:rsidR="0037368B" w:rsidRPr="00C60AC1">
          <w:rPr>
            <w:rStyle w:val="Hyperlink"/>
            <w:rFonts w:ascii="Times New Roman" w:hAnsi="Times New Roman" w:cs="Times New Roman"/>
            <w:sz w:val="24"/>
            <w:szCs w:val="24"/>
            <w:lang w:val="bg-BG" w:eastAsia="bg-BG"/>
          </w:rPr>
          <w:t>Бюлетин № 29</w:t>
        </w:r>
      </w:hyperlink>
    </w:p>
    <w:p w14:paraId="043964F1" w14:textId="77777777" w:rsidR="00152C42" w:rsidRPr="00C60AC1" w:rsidRDefault="00794C51" w:rsidP="00152C42">
      <w:pPr>
        <w:pStyle w:val="NoSpacing"/>
        <w:pBdr>
          <w:bottom w:val="single" w:sz="4" w:space="1" w:color="auto"/>
        </w:pBdr>
        <w:jc w:val="both"/>
        <w:rPr>
          <w:rFonts w:ascii="Times New Roman" w:hAnsi="Times New Roman" w:cs="Times New Roman"/>
          <w:i/>
          <w:sz w:val="24"/>
          <w:szCs w:val="24"/>
          <w:lang w:val="bg-BG"/>
        </w:rPr>
      </w:pPr>
      <w:hyperlink r:id="rId1784" w:history="1">
        <w:proofErr w:type="spellStart"/>
        <w:r w:rsidR="00152C42" w:rsidRPr="00C60AC1">
          <w:rPr>
            <w:rStyle w:val="Hyperlink"/>
            <w:rFonts w:ascii="Times New Roman" w:hAnsi="Times New Roman" w:cs="Times New Roman"/>
            <w:i/>
            <w:sz w:val="24"/>
            <w:szCs w:val="24"/>
          </w:rPr>
          <w:t>Doncev</w:t>
        </w:r>
        <w:proofErr w:type="spellEnd"/>
        <w:r w:rsidR="00152C42" w:rsidRPr="00C60AC1">
          <w:rPr>
            <w:rStyle w:val="Hyperlink"/>
            <w:rFonts w:ascii="Times New Roman" w:hAnsi="Times New Roman" w:cs="Times New Roman"/>
            <w:i/>
            <w:sz w:val="24"/>
            <w:szCs w:val="24"/>
          </w:rPr>
          <w:t xml:space="preserve"> and </w:t>
        </w:r>
        <w:proofErr w:type="spellStart"/>
        <w:r w:rsidR="00152C42" w:rsidRPr="00C60AC1">
          <w:rPr>
            <w:rStyle w:val="Hyperlink"/>
            <w:rFonts w:ascii="Times New Roman" w:hAnsi="Times New Roman" w:cs="Times New Roman"/>
            <w:i/>
            <w:sz w:val="24"/>
            <w:szCs w:val="24"/>
          </w:rPr>
          <w:t>Burgov</w:t>
        </w:r>
        <w:proofErr w:type="spellEnd"/>
        <w:r w:rsidR="00152C42" w:rsidRPr="00C60AC1">
          <w:rPr>
            <w:rStyle w:val="Hyperlink"/>
            <w:rFonts w:ascii="Times New Roman" w:hAnsi="Times New Roman" w:cs="Times New Roman"/>
            <w:i/>
            <w:sz w:val="24"/>
            <w:szCs w:val="24"/>
          </w:rPr>
          <w:t xml:space="preserve"> v. the former Yugoslav Republic of Macedonia (no. 30265/09) </w:t>
        </w:r>
      </w:hyperlink>
    </w:p>
    <w:p w14:paraId="28E23091" w14:textId="77777777" w:rsidR="00A44BF7" w:rsidRPr="00C60AC1" w:rsidRDefault="00A44BF7" w:rsidP="00AE0B96">
      <w:pPr>
        <w:pStyle w:val="NoSpacing"/>
        <w:rPr>
          <w:rFonts w:ascii="Times New Roman" w:hAnsi="Times New Roman" w:cs="Times New Roman"/>
          <w:sz w:val="24"/>
          <w:szCs w:val="24"/>
          <w:lang w:val="bg-BG"/>
        </w:rPr>
      </w:pPr>
    </w:p>
    <w:p w14:paraId="086DFB4D" w14:textId="77777777" w:rsidR="001850A8" w:rsidRPr="00C60AC1" w:rsidRDefault="001850A8" w:rsidP="001850A8">
      <w:pPr>
        <w:pStyle w:val="s32b251d"/>
        <w:spacing w:before="0" w:beforeAutospacing="0" w:after="0" w:afterAutospacing="0"/>
        <w:jc w:val="both"/>
        <w:rPr>
          <w:rStyle w:val="sb8d990e2"/>
        </w:rPr>
      </w:pPr>
      <w:r w:rsidRPr="00C60AC1">
        <w:rPr>
          <w:rStyle w:val="sb8d990e2"/>
        </w:rPr>
        <w:t>По делата срещу жалбоподателите е било допуснато приобщаване на показанията</w:t>
      </w:r>
      <w:r w:rsidRPr="00C60AC1">
        <w:rPr>
          <w:rStyle w:val="sb8d990e2"/>
          <w:b/>
        </w:rPr>
        <w:t xml:space="preserve"> </w:t>
      </w:r>
      <w:r w:rsidRPr="00C60AC1">
        <w:rPr>
          <w:rStyle w:val="sb8d990e2"/>
        </w:rPr>
        <w:t xml:space="preserve">на жертвите, без обвиняемите да са имали възможност да ги разпитат. Съдът намира, че тези показания не са били „единствени и решаващи“ за изхода на процеса, но дори и да се приеме, че е така, то законодателството на Обединеното кралство и съдът са предоставили достатъчно процедурни гаранции при приобщаването на показанията на отсъстващите свидетели. </w:t>
      </w:r>
      <w:hyperlink r:id="rId1785" w:history="1">
        <w:r w:rsidR="008331DE" w:rsidRPr="00C60AC1">
          <w:rPr>
            <w:rStyle w:val="Hyperlink"/>
          </w:rPr>
          <w:t>Бюлетин № 35</w:t>
        </w:r>
      </w:hyperlink>
    </w:p>
    <w:p w14:paraId="7E4E7D87" w14:textId="77777777" w:rsidR="001850A8" w:rsidRPr="00C60AC1" w:rsidRDefault="00794C51" w:rsidP="001850A8">
      <w:pPr>
        <w:pStyle w:val="s32b251d"/>
        <w:pBdr>
          <w:bottom w:val="single" w:sz="4" w:space="1" w:color="auto"/>
        </w:pBdr>
        <w:spacing w:before="0" w:beforeAutospacing="0" w:after="0" w:afterAutospacing="0"/>
        <w:jc w:val="both"/>
        <w:rPr>
          <w:rStyle w:val="sb8d990e2"/>
          <w:b/>
        </w:rPr>
      </w:pPr>
      <w:hyperlink r:id="rId1786" w:history="1">
        <w:proofErr w:type="spellStart"/>
        <w:r w:rsidR="001850A8" w:rsidRPr="00C60AC1">
          <w:rPr>
            <w:rStyle w:val="Hyperlink"/>
            <w:i/>
          </w:rPr>
          <w:t>Horncastle</w:t>
        </w:r>
        <w:proofErr w:type="spellEnd"/>
        <w:r w:rsidR="001850A8" w:rsidRPr="00C60AC1">
          <w:rPr>
            <w:rStyle w:val="Hyperlink"/>
            <w:i/>
          </w:rPr>
          <w:t xml:space="preserve"> </w:t>
        </w:r>
        <w:proofErr w:type="spellStart"/>
        <w:r w:rsidR="001850A8" w:rsidRPr="00C60AC1">
          <w:rPr>
            <w:rStyle w:val="Hyperlink"/>
            <w:i/>
          </w:rPr>
          <w:t>and</w:t>
        </w:r>
        <w:proofErr w:type="spellEnd"/>
        <w:r w:rsidR="001850A8" w:rsidRPr="00C60AC1">
          <w:rPr>
            <w:rStyle w:val="Hyperlink"/>
            <w:i/>
          </w:rPr>
          <w:t xml:space="preserve"> </w:t>
        </w:r>
        <w:proofErr w:type="spellStart"/>
        <w:r w:rsidR="001850A8" w:rsidRPr="00C60AC1">
          <w:rPr>
            <w:rStyle w:val="Hyperlink"/>
            <w:i/>
          </w:rPr>
          <w:t>others</w:t>
        </w:r>
        <w:proofErr w:type="spellEnd"/>
        <w:r w:rsidR="001850A8" w:rsidRPr="00C60AC1">
          <w:rPr>
            <w:rStyle w:val="Hyperlink"/>
            <w:i/>
          </w:rPr>
          <w:t xml:space="preserve"> v. </w:t>
        </w:r>
        <w:proofErr w:type="spellStart"/>
        <w:r w:rsidR="001850A8" w:rsidRPr="00C60AC1">
          <w:rPr>
            <w:rStyle w:val="Hyperlink"/>
            <w:i/>
          </w:rPr>
          <w:t>The</w:t>
        </w:r>
        <w:proofErr w:type="spellEnd"/>
        <w:r w:rsidR="001850A8" w:rsidRPr="00C60AC1">
          <w:rPr>
            <w:rStyle w:val="Hyperlink"/>
            <w:i/>
          </w:rPr>
          <w:t xml:space="preserve"> </w:t>
        </w:r>
        <w:proofErr w:type="spellStart"/>
        <w:r w:rsidR="001850A8" w:rsidRPr="00C60AC1">
          <w:rPr>
            <w:rStyle w:val="Hyperlink"/>
            <w:i/>
          </w:rPr>
          <w:t>United</w:t>
        </w:r>
        <w:proofErr w:type="spellEnd"/>
        <w:r w:rsidR="001850A8" w:rsidRPr="00C60AC1">
          <w:rPr>
            <w:rStyle w:val="Hyperlink"/>
            <w:i/>
          </w:rPr>
          <w:t xml:space="preserve"> </w:t>
        </w:r>
        <w:proofErr w:type="spellStart"/>
        <w:r w:rsidR="001850A8" w:rsidRPr="00C60AC1">
          <w:rPr>
            <w:rStyle w:val="Hyperlink"/>
            <w:i/>
          </w:rPr>
          <w:t>Kingdom</w:t>
        </w:r>
        <w:proofErr w:type="spellEnd"/>
      </w:hyperlink>
    </w:p>
    <w:p w14:paraId="2432ABF7" w14:textId="77777777" w:rsidR="00152C42" w:rsidRPr="00C60AC1" w:rsidRDefault="00152C42" w:rsidP="00AE0B96">
      <w:pPr>
        <w:pStyle w:val="NoSpacing"/>
        <w:rPr>
          <w:rFonts w:ascii="Times New Roman" w:hAnsi="Times New Roman" w:cs="Times New Roman"/>
          <w:sz w:val="24"/>
          <w:szCs w:val="24"/>
          <w:lang w:val="bg-BG"/>
        </w:rPr>
      </w:pPr>
    </w:p>
    <w:p w14:paraId="46FBE963" w14:textId="77777777" w:rsidR="00F6380C" w:rsidRPr="00C60AC1" w:rsidRDefault="00F6380C" w:rsidP="00F6380C">
      <w:pPr>
        <w:pStyle w:val="s32b251d"/>
        <w:spacing w:before="0" w:beforeAutospacing="0" w:after="0" w:afterAutospacing="0"/>
        <w:jc w:val="both"/>
      </w:pPr>
      <w:r w:rsidRPr="00C60AC1">
        <w:t xml:space="preserve">Като са основали решенията си за налагане на административно наказание само върху показанията на полицаите, съставили акта за установяване на нарушението, и са отказали да допуснат събирането на допълнителни доказателства за изясняване на оспорваните от жалбоподателите обстоятелства, съдилищата са нарушили основното изискване обвинението да докаже тезата си, както и един от фундаменталните принципи на наказателното право - </w:t>
      </w:r>
      <w:proofErr w:type="spellStart"/>
      <w:r w:rsidRPr="00C60AC1">
        <w:rPr>
          <w:i/>
        </w:rPr>
        <w:t>in</w:t>
      </w:r>
      <w:proofErr w:type="spellEnd"/>
      <w:r w:rsidRPr="00C60AC1">
        <w:rPr>
          <w:i/>
        </w:rPr>
        <w:t xml:space="preserve"> </w:t>
      </w:r>
      <w:proofErr w:type="spellStart"/>
      <w:r w:rsidRPr="00C60AC1">
        <w:rPr>
          <w:i/>
        </w:rPr>
        <w:t>dubio</w:t>
      </w:r>
      <w:proofErr w:type="spellEnd"/>
      <w:r w:rsidRPr="00C60AC1">
        <w:rPr>
          <w:i/>
        </w:rPr>
        <w:t xml:space="preserve"> </w:t>
      </w:r>
      <w:proofErr w:type="spellStart"/>
      <w:r w:rsidRPr="00C60AC1">
        <w:rPr>
          <w:i/>
        </w:rPr>
        <w:t>pro</w:t>
      </w:r>
      <w:proofErr w:type="spellEnd"/>
      <w:r w:rsidRPr="00C60AC1">
        <w:rPr>
          <w:i/>
        </w:rPr>
        <w:t xml:space="preserve"> </w:t>
      </w:r>
      <w:proofErr w:type="spellStart"/>
      <w:r w:rsidRPr="00C60AC1">
        <w:rPr>
          <w:i/>
        </w:rPr>
        <w:t>reo</w:t>
      </w:r>
      <w:proofErr w:type="spellEnd"/>
      <w:r w:rsidRPr="00C60AC1">
        <w:t xml:space="preserve">. </w:t>
      </w:r>
      <w:hyperlink r:id="rId1787" w:history="1">
        <w:r w:rsidR="008331DE" w:rsidRPr="00C60AC1">
          <w:rPr>
            <w:rStyle w:val="Hyperlink"/>
          </w:rPr>
          <w:t>Бюлетин № 35</w:t>
        </w:r>
      </w:hyperlink>
    </w:p>
    <w:p w14:paraId="49355FD1" w14:textId="77777777" w:rsidR="00F6380C" w:rsidRPr="00E055C1" w:rsidRDefault="00794C51" w:rsidP="00F6380C">
      <w:pPr>
        <w:pStyle w:val="NoSpacing"/>
        <w:pBdr>
          <w:bottom w:val="single" w:sz="4" w:space="1" w:color="auto"/>
        </w:pBdr>
        <w:rPr>
          <w:rStyle w:val="Hyperlink"/>
          <w:rFonts w:ascii="Times New Roman" w:hAnsi="Times New Roman" w:cs="Times New Roman"/>
          <w:i/>
          <w:sz w:val="24"/>
          <w:szCs w:val="24"/>
          <w:lang w:val="ru-RU"/>
        </w:rPr>
      </w:pPr>
      <w:hyperlink r:id="rId1788" w:history="1">
        <w:proofErr w:type="spellStart"/>
        <w:r w:rsidR="00F6380C" w:rsidRPr="00C60AC1">
          <w:rPr>
            <w:rStyle w:val="Hyperlink"/>
            <w:rFonts w:ascii="Times New Roman" w:hAnsi="Times New Roman" w:cs="Times New Roman"/>
            <w:i/>
            <w:sz w:val="24"/>
            <w:szCs w:val="24"/>
          </w:rPr>
          <w:t>Navalnyy</w:t>
        </w:r>
        <w:proofErr w:type="spellEnd"/>
        <w:r w:rsidR="00F6380C" w:rsidRPr="00E055C1">
          <w:rPr>
            <w:rStyle w:val="Hyperlink"/>
            <w:rFonts w:ascii="Times New Roman" w:hAnsi="Times New Roman" w:cs="Times New Roman"/>
            <w:i/>
            <w:sz w:val="24"/>
            <w:szCs w:val="24"/>
            <w:lang w:val="ru-RU"/>
          </w:rPr>
          <w:t xml:space="preserve"> </w:t>
        </w:r>
        <w:r w:rsidR="00F6380C" w:rsidRPr="00C60AC1">
          <w:rPr>
            <w:rStyle w:val="Hyperlink"/>
            <w:rFonts w:ascii="Times New Roman" w:hAnsi="Times New Roman" w:cs="Times New Roman"/>
            <w:i/>
            <w:sz w:val="24"/>
            <w:szCs w:val="24"/>
          </w:rPr>
          <w:t>and</w:t>
        </w:r>
        <w:r w:rsidR="00F6380C" w:rsidRPr="00E055C1">
          <w:rPr>
            <w:rStyle w:val="Hyperlink"/>
            <w:rFonts w:ascii="Times New Roman" w:hAnsi="Times New Roman" w:cs="Times New Roman"/>
            <w:i/>
            <w:sz w:val="24"/>
            <w:szCs w:val="24"/>
            <w:lang w:val="ru-RU"/>
          </w:rPr>
          <w:t xml:space="preserve"> </w:t>
        </w:r>
        <w:r w:rsidR="00F6380C" w:rsidRPr="00C60AC1">
          <w:rPr>
            <w:rStyle w:val="Hyperlink"/>
            <w:rFonts w:ascii="Times New Roman" w:hAnsi="Times New Roman" w:cs="Times New Roman"/>
            <w:i/>
            <w:sz w:val="24"/>
            <w:szCs w:val="24"/>
          </w:rPr>
          <w:t>Yashin</w:t>
        </w:r>
        <w:r w:rsidR="00F6380C" w:rsidRPr="00E055C1">
          <w:rPr>
            <w:rStyle w:val="Hyperlink"/>
            <w:rFonts w:ascii="Times New Roman" w:hAnsi="Times New Roman" w:cs="Times New Roman"/>
            <w:i/>
            <w:sz w:val="24"/>
            <w:szCs w:val="24"/>
            <w:lang w:val="ru-RU"/>
          </w:rPr>
          <w:t xml:space="preserve"> </w:t>
        </w:r>
        <w:r w:rsidR="00F6380C" w:rsidRPr="00C60AC1">
          <w:rPr>
            <w:rStyle w:val="Hyperlink"/>
            <w:rFonts w:ascii="Times New Roman" w:hAnsi="Times New Roman" w:cs="Times New Roman"/>
            <w:i/>
            <w:sz w:val="24"/>
            <w:szCs w:val="24"/>
          </w:rPr>
          <w:t>v</w:t>
        </w:r>
        <w:r w:rsidR="00F6380C" w:rsidRPr="00E055C1">
          <w:rPr>
            <w:rStyle w:val="Hyperlink"/>
            <w:rFonts w:ascii="Times New Roman" w:hAnsi="Times New Roman" w:cs="Times New Roman"/>
            <w:i/>
            <w:sz w:val="24"/>
            <w:szCs w:val="24"/>
            <w:lang w:val="ru-RU"/>
          </w:rPr>
          <w:t xml:space="preserve">. </w:t>
        </w:r>
        <w:r w:rsidR="00F6380C" w:rsidRPr="00C60AC1">
          <w:rPr>
            <w:rStyle w:val="Hyperlink"/>
            <w:rFonts w:ascii="Times New Roman" w:hAnsi="Times New Roman" w:cs="Times New Roman"/>
            <w:i/>
            <w:sz w:val="24"/>
            <w:szCs w:val="24"/>
          </w:rPr>
          <w:t>Russia</w:t>
        </w:r>
        <w:r w:rsidR="00F6380C" w:rsidRPr="00E055C1">
          <w:rPr>
            <w:rStyle w:val="Hyperlink"/>
            <w:rFonts w:ascii="Times New Roman" w:hAnsi="Times New Roman" w:cs="Times New Roman"/>
            <w:i/>
            <w:sz w:val="24"/>
            <w:szCs w:val="24"/>
            <w:lang w:val="ru-RU"/>
          </w:rPr>
          <w:t xml:space="preserve">  (</w:t>
        </w:r>
        <w:r w:rsidR="00F6380C" w:rsidRPr="00C60AC1">
          <w:rPr>
            <w:rStyle w:val="Hyperlink"/>
            <w:rFonts w:ascii="Times New Roman" w:hAnsi="Times New Roman" w:cs="Times New Roman"/>
            <w:i/>
            <w:sz w:val="24"/>
            <w:szCs w:val="24"/>
          </w:rPr>
          <w:t>no</w:t>
        </w:r>
        <w:r w:rsidR="00F6380C" w:rsidRPr="00E055C1">
          <w:rPr>
            <w:rStyle w:val="Hyperlink"/>
            <w:rFonts w:ascii="Times New Roman" w:hAnsi="Times New Roman" w:cs="Times New Roman"/>
            <w:i/>
            <w:sz w:val="24"/>
            <w:szCs w:val="24"/>
            <w:lang w:val="ru-RU"/>
          </w:rPr>
          <w:t>.76204/11)</w:t>
        </w:r>
      </w:hyperlink>
    </w:p>
    <w:p w14:paraId="1FA9C180" w14:textId="70AD5892" w:rsidR="00F6380C" w:rsidRPr="00E055C1" w:rsidRDefault="00F6380C" w:rsidP="00AE0B96">
      <w:pPr>
        <w:pStyle w:val="NoSpacing"/>
        <w:rPr>
          <w:rStyle w:val="Hyperlink"/>
          <w:rFonts w:ascii="Times New Roman" w:hAnsi="Times New Roman" w:cs="Times New Roman"/>
          <w:i/>
          <w:sz w:val="24"/>
          <w:szCs w:val="24"/>
          <w:lang w:val="ru-RU"/>
        </w:rPr>
      </w:pPr>
    </w:p>
    <w:p w14:paraId="38351258" w14:textId="3DEDC7DA" w:rsidR="0076441C" w:rsidRPr="00C60AC1" w:rsidRDefault="00BE45CC" w:rsidP="00C571E1">
      <w:pPr>
        <w:shd w:val="clear" w:color="auto" w:fill="FFFFFF"/>
        <w:suppressAutoHyphens w:val="0"/>
        <w:spacing w:after="240" w:line="240" w:lineRule="auto"/>
        <w:ind w:left="28"/>
        <w:contextualSpacing/>
        <w:jc w:val="both"/>
        <w:rPr>
          <w:rFonts w:ascii="Times New Roman" w:hAnsi="Times New Roman" w:cs="Times New Roman"/>
          <w:color w:val="000000"/>
          <w:sz w:val="24"/>
          <w:szCs w:val="24"/>
          <w:lang w:eastAsia="bg-BG"/>
        </w:rPr>
      </w:pPr>
      <w:r w:rsidRPr="00C60AC1">
        <w:rPr>
          <w:rFonts w:ascii="Times New Roman" w:hAnsi="Times New Roman" w:cs="Times New Roman"/>
          <w:color w:val="000000"/>
          <w:sz w:val="24"/>
          <w:szCs w:val="24"/>
          <w:lang w:eastAsia="bg-BG"/>
        </w:rPr>
        <w:t xml:space="preserve">Член 8, §§ 1 и 2 от Директива (ЕС) 2016/343 от 9 март 2016 г. относно укрепването на някои аспекти на презумпцията за невиновност и на правото на лицата да присъстват на съдебния процес в наказателното производство трябва да се тълкува в смисъл, че допуска национална правна уредба, съгласно която, при положение че обвиняемият е уведомен своевременно за съдебния процес срещу него и за последиците от неявяване на този процес и е представляван от упълномощен да го защитава адвокат, избран от </w:t>
      </w:r>
      <w:r w:rsidRPr="00C60AC1">
        <w:rPr>
          <w:rFonts w:ascii="Times New Roman" w:hAnsi="Times New Roman" w:cs="Times New Roman"/>
          <w:color w:val="000000"/>
          <w:sz w:val="24"/>
          <w:szCs w:val="24"/>
          <w:lang w:eastAsia="bg-BG"/>
        </w:rPr>
        <w:lastRenderedPageBreak/>
        <w:t xml:space="preserve">самия него, правото му да присъства на съдебния процес не е нарушено, когато: - той е взел недвусмислено решение да не се яви в някое от съдебните заседания в процеса срещу него или – не се е явил в някое от тези съдебни заседания поради независеща от него причина, ако след това заседание е уведомен за извършените в негово отсъствие действия и е взел информирано решение, с което е заявил било че не оспорва законността им на основание своето неявяване, било че желае да вземе участие в тези действия, вследствие на което сезираният национален съд е преповторил посочените действия, и по-специално е извършил допълнителен разпит на свидетел, в който обвиняемият е имал възможност да участва пълноценно. </w:t>
      </w:r>
      <w:hyperlink r:id="rId1789" w:history="1">
        <w:r w:rsidRPr="00C60AC1">
          <w:rPr>
            <w:rStyle w:val="Hyperlink"/>
            <w:rFonts w:ascii="Times New Roman" w:hAnsi="Times New Roman" w:cs="Times New Roman"/>
            <w:sz w:val="24"/>
            <w:szCs w:val="24"/>
            <w:lang w:eastAsia="bg-BG"/>
          </w:rPr>
          <w:t>Бюлетин № 45</w:t>
        </w:r>
      </w:hyperlink>
    </w:p>
    <w:p w14:paraId="7B39F0C0" w14:textId="1F4514A0" w:rsidR="00BE45CC" w:rsidRPr="00C60AC1" w:rsidRDefault="00794C51" w:rsidP="00C571E1">
      <w:pPr>
        <w:shd w:val="clear" w:color="auto" w:fill="FFFFFF"/>
        <w:suppressAutoHyphens w:val="0"/>
        <w:spacing w:after="240" w:line="240" w:lineRule="auto"/>
        <w:ind w:left="28"/>
        <w:contextualSpacing/>
        <w:jc w:val="both"/>
        <w:rPr>
          <w:rFonts w:ascii="Times New Roman" w:hAnsi="Times New Roman" w:cs="Times New Roman"/>
          <w:i/>
          <w:iCs/>
          <w:color w:val="000000"/>
          <w:sz w:val="24"/>
          <w:szCs w:val="24"/>
          <w:lang w:eastAsia="bg-BG"/>
        </w:rPr>
      </w:pPr>
      <w:hyperlink r:id="rId1790" w:anchor="ctx1" w:history="1">
        <w:r w:rsidR="00BE45CC" w:rsidRPr="00C60AC1">
          <w:rPr>
            <w:rStyle w:val="Hyperlink"/>
            <w:rFonts w:ascii="Times New Roman" w:hAnsi="Times New Roman" w:cs="Times New Roman"/>
            <w:i/>
            <w:iCs/>
            <w:sz w:val="24"/>
            <w:szCs w:val="24"/>
            <w:lang w:eastAsia="bg-BG"/>
          </w:rPr>
          <w:t>Решение на СЕС по дело C</w:t>
        </w:r>
        <w:r w:rsidR="00BE45CC" w:rsidRPr="00C60AC1">
          <w:rPr>
            <w:rStyle w:val="Hyperlink"/>
            <w:rFonts w:ascii="Times New Roman" w:hAnsi="Times New Roman" w:cs="Times New Roman"/>
            <w:i/>
            <w:iCs/>
            <w:sz w:val="24"/>
            <w:szCs w:val="24"/>
            <w:lang w:eastAsia="bg-BG"/>
          </w:rPr>
          <w:noBreakHyphen/>
          <w:t>688/18</w:t>
        </w:r>
      </w:hyperlink>
    </w:p>
    <w:p w14:paraId="2E626965" w14:textId="75CBD0CF" w:rsidR="002433EB" w:rsidRPr="00896C0B" w:rsidRDefault="002433EB" w:rsidP="002433EB">
      <w:pPr>
        <w:pStyle w:val="c05titre2"/>
        <w:contextualSpacing/>
        <w:jc w:val="both"/>
      </w:pPr>
      <w:r w:rsidRPr="00896C0B">
        <w:t>СЕС отхвърля жалбата срещу решението по дело T</w:t>
      </w:r>
      <w:r w:rsidRPr="00896C0B">
        <w:noBreakHyphen/>
        <w:t xml:space="preserve">582/15, с което Общият съд е отхвърлил жалбата за частична отмяна на решение на Европейската комисия относно производство по чл. 101 от ДФЕС и чл. 53 от Споразумението за ЕИП. По оплакването на жалбоподателите за извършено нарушение на чл. 6 от ЕКПЧ във връзка с чл. 47, ал. 2 и чл. 48, § 2 от Хартата на основните права на ЕС и на принципа на непосредственост Съдът припомня, че доколкото Хартата съдържа права, съответстващи на права, гарантирани от ЕКПЧ, той  трябва да гарантира, че даденото от него тълкуване на чл. 47, ал. 2 и на чл. 48 от Хартата осигурява равнище на защита, което съответства на гарантираното от чл. 6 от ЕКПЧ, както е тълкуван от Европейския съд по правата на човека. Съдът намира, че Общият съд не е допуснал  грешка при прилагане на правото като е отхвърлил молбата на жалбоподателите за разпит на свидетели, нито нарушение на правото на разпит на свидетелите на другата страна, на принципа на равни процесуални възможности и на задължението за мотивиране. </w:t>
      </w:r>
      <w:hyperlink r:id="rId1791" w:history="1">
        <w:r w:rsidR="00896C0B" w:rsidRPr="00896C0B">
          <w:rPr>
            <w:rStyle w:val="Hyperlink"/>
            <w:bCs/>
          </w:rPr>
          <w:t>Бюлетин № 53</w:t>
        </w:r>
      </w:hyperlink>
    </w:p>
    <w:p w14:paraId="107222E2" w14:textId="77777777" w:rsidR="002433EB" w:rsidRDefault="002433EB" w:rsidP="00AB079F">
      <w:pPr>
        <w:pStyle w:val="c05titre2"/>
        <w:pBdr>
          <w:bottom w:val="single" w:sz="4" w:space="1" w:color="auto"/>
        </w:pBdr>
        <w:contextualSpacing/>
        <w:jc w:val="both"/>
        <w:rPr>
          <w:rStyle w:val="Hyperlink"/>
          <w:i/>
          <w:iCs/>
        </w:rPr>
      </w:pPr>
      <w:r w:rsidRPr="00896C0B">
        <w:rPr>
          <w:i/>
          <w:color w:val="000000" w:themeColor="text1"/>
        </w:rPr>
        <w:t>Решение на СЕС по</w:t>
      </w:r>
      <w:r w:rsidRPr="00896C0B">
        <w:rPr>
          <w:i/>
        </w:rPr>
        <w:t xml:space="preserve"> дело </w:t>
      </w:r>
      <w:hyperlink r:id="rId1792" w:history="1">
        <w:r w:rsidRPr="00896C0B">
          <w:rPr>
            <w:rStyle w:val="Hyperlink"/>
            <w:i/>
            <w:iCs/>
          </w:rPr>
          <w:t>C</w:t>
        </w:r>
        <w:r w:rsidRPr="00896C0B">
          <w:rPr>
            <w:rStyle w:val="Hyperlink"/>
            <w:i/>
            <w:iCs/>
          </w:rPr>
          <w:noBreakHyphen/>
          <w:t>702/19 P</w:t>
        </w:r>
      </w:hyperlink>
    </w:p>
    <w:p w14:paraId="10580A7D" w14:textId="77777777" w:rsidR="00410C1E" w:rsidRDefault="00410C1E" w:rsidP="002433EB">
      <w:pPr>
        <w:pStyle w:val="c05titre2"/>
        <w:contextualSpacing/>
        <w:jc w:val="both"/>
        <w:rPr>
          <w:rStyle w:val="Hyperlink"/>
          <w:i/>
          <w:iCs/>
        </w:rPr>
      </w:pPr>
    </w:p>
    <w:p w14:paraId="6B303D78" w14:textId="1567540E" w:rsidR="00410C1E" w:rsidRPr="00AB079F" w:rsidRDefault="00E21552" w:rsidP="002433EB">
      <w:pPr>
        <w:pStyle w:val="c05titre2"/>
        <w:contextualSpacing/>
        <w:jc w:val="both"/>
        <w:rPr>
          <w:rFonts w:eastAsia="Calibri"/>
          <w:color w:val="000000"/>
        </w:rPr>
      </w:pPr>
      <w:r w:rsidRPr="00AB079F">
        <w:rPr>
          <w:rFonts w:eastAsia="Calibri"/>
          <w:color w:val="000000"/>
        </w:rPr>
        <w:t>На жалбоподателя</w:t>
      </w:r>
      <w:r w:rsidRPr="00AB079F">
        <w:rPr>
          <w:rFonts w:eastAsia="Calibri"/>
          <w:color w:val="000000"/>
          <w:lang w:val="sr-Cyrl-CS"/>
        </w:rPr>
        <w:t xml:space="preserve">, </w:t>
      </w:r>
      <w:r w:rsidRPr="00AB079F">
        <w:rPr>
          <w:rFonts w:eastAsia="Calibri"/>
          <w:color w:val="000000"/>
        </w:rPr>
        <w:t xml:space="preserve">обвинен в трафик на хора, не били разяснени последиците от </w:t>
      </w:r>
      <w:proofErr w:type="spellStart"/>
      <w:r w:rsidRPr="00AB079F">
        <w:rPr>
          <w:rFonts w:eastAsia="Calibri"/>
          <w:color w:val="000000"/>
        </w:rPr>
        <w:t>неупражняването</w:t>
      </w:r>
      <w:proofErr w:type="spellEnd"/>
      <w:r w:rsidRPr="00AB079F">
        <w:rPr>
          <w:rFonts w:eastAsia="Calibri"/>
          <w:color w:val="000000"/>
        </w:rPr>
        <w:t xml:space="preserve"> на правото му да присъства на разпита и да задава въпроси на свидетелите на досъдебна фаза</w:t>
      </w:r>
      <w:r w:rsidRPr="00AB079F">
        <w:rPr>
          <w:rFonts w:eastAsia="Calibri"/>
          <w:color w:val="000000"/>
          <w:lang w:val="sr-Cyrl-CS"/>
        </w:rPr>
        <w:t>.</w:t>
      </w:r>
      <w:r w:rsidRPr="00AB079F">
        <w:rPr>
          <w:rFonts w:eastAsia="Calibri"/>
          <w:color w:val="000000"/>
        </w:rPr>
        <w:t xml:space="preserve"> Отсъствието на мигрантите от страната, чиито свидетелски показния били в основата на осъждането му, по принцип е валидно основание за допускането в съдебната фаза на процеса на техните показания от досъдебното производство. В случая обаче не е имало достатъчно основателни причини за тяхното неучастие в процеса срещу жалбоподателя, тъй като националните власти са имали информация за техните адреси и документи за самоличност, но не са се възползвали от средствата за осигуряване на присъствието на свидетелите по дистанционен път. Отказът на жалбоподателя да не присъства на разпита им в досъдебната фаза не може да се приеме за отказ от право да участва в разпита или да изисква разпит на свидетелите. Дори и да би представлявал такъв отказ, не са били спазени минималните гаранции, съответстващи на значението на отказа от право. Властите е трябвало да се уверят, че жалбоподателят, който от самото начало е дал да се разбере, че изпитва затруднения в разбирането на правните въпроси, е бил наясно с последиците от </w:t>
      </w:r>
      <w:proofErr w:type="spellStart"/>
      <w:r w:rsidRPr="00AB079F">
        <w:rPr>
          <w:rFonts w:eastAsia="Calibri"/>
          <w:color w:val="000000"/>
        </w:rPr>
        <w:t>неупражняването</w:t>
      </w:r>
      <w:proofErr w:type="spellEnd"/>
      <w:r w:rsidRPr="00AB079F">
        <w:rPr>
          <w:rFonts w:eastAsia="Calibri"/>
          <w:color w:val="000000"/>
        </w:rPr>
        <w:t xml:space="preserve"> на правата си. Затова производството срещу него е било несправедливо и е налице нарушение на член 6, §§ 1 и 3 (d). </w:t>
      </w:r>
      <w:hyperlink r:id="rId1793" w:history="1">
        <w:r w:rsidR="007E3958" w:rsidRPr="007E3958">
          <w:rPr>
            <w:rStyle w:val="Hyperlink"/>
          </w:rPr>
          <w:t>Бюлетин № 68</w:t>
        </w:r>
      </w:hyperlink>
    </w:p>
    <w:p w14:paraId="74702C79" w14:textId="0979581D" w:rsidR="00E21552" w:rsidRPr="00D25C30" w:rsidRDefault="00794C51" w:rsidP="002433EB">
      <w:pPr>
        <w:pStyle w:val="c05titre2"/>
        <w:contextualSpacing/>
        <w:jc w:val="both"/>
      </w:pPr>
      <w:hyperlink r:id="rId1794" w:history="1">
        <w:r w:rsidR="00AB079F" w:rsidRPr="00076848">
          <w:rPr>
            <w:rFonts w:eastAsia="Calibri"/>
            <w:i/>
            <w:iCs/>
            <w:color w:val="0563C1"/>
            <w:szCs w:val="22"/>
            <w:u w:val="single"/>
          </w:rPr>
          <w:t xml:space="preserve"> </w:t>
        </w:r>
        <w:proofErr w:type="spellStart"/>
        <w:r w:rsidR="00AB079F" w:rsidRPr="00076848">
          <w:rPr>
            <w:rFonts w:eastAsia="Calibri"/>
            <w:i/>
            <w:iCs/>
            <w:color w:val="0563C1"/>
            <w:szCs w:val="22"/>
            <w:u w:val="single"/>
          </w:rPr>
          <w:t>Al</w:t>
        </w:r>
        <w:proofErr w:type="spellEnd"/>
        <w:r w:rsidR="00AB079F" w:rsidRPr="00076848">
          <w:rPr>
            <w:rFonts w:eastAsia="Calibri"/>
            <w:i/>
            <w:iCs/>
            <w:color w:val="0563C1"/>
            <w:szCs w:val="22"/>
            <w:u w:val="single"/>
          </w:rPr>
          <w:t xml:space="preserve"> </w:t>
        </w:r>
        <w:proofErr w:type="spellStart"/>
        <w:r w:rsidR="00AB079F" w:rsidRPr="00076848">
          <w:rPr>
            <w:rFonts w:eastAsia="Calibri"/>
            <w:i/>
            <w:iCs/>
            <w:color w:val="0563C1"/>
            <w:szCs w:val="22"/>
            <w:u w:val="single"/>
          </w:rPr>
          <w:t>Alo</w:t>
        </w:r>
        <w:proofErr w:type="spellEnd"/>
        <w:r w:rsidR="00AB079F" w:rsidRPr="00076848">
          <w:rPr>
            <w:rFonts w:eastAsia="Calibri"/>
            <w:i/>
            <w:iCs/>
            <w:color w:val="0563C1"/>
            <w:szCs w:val="22"/>
            <w:u w:val="single"/>
          </w:rPr>
          <w:t xml:space="preserve"> v. </w:t>
        </w:r>
        <w:proofErr w:type="spellStart"/>
        <w:r w:rsidR="00AB079F" w:rsidRPr="00076848">
          <w:rPr>
            <w:rFonts w:eastAsia="Calibri"/>
            <w:i/>
            <w:iCs/>
            <w:color w:val="0563C1"/>
            <w:szCs w:val="22"/>
            <w:u w:val="single"/>
          </w:rPr>
          <w:t>Slovakia</w:t>
        </w:r>
        <w:proofErr w:type="spellEnd"/>
        <w:r w:rsidR="00AB079F" w:rsidRPr="00076848">
          <w:rPr>
            <w:rFonts w:eastAsia="Calibri"/>
            <w:i/>
            <w:iCs/>
            <w:color w:val="0563C1"/>
            <w:szCs w:val="22"/>
            <w:u w:val="single"/>
          </w:rPr>
          <w:t xml:space="preserve"> (</w:t>
        </w:r>
        <w:proofErr w:type="spellStart"/>
        <w:r w:rsidR="00AB079F" w:rsidRPr="00076848">
          <w:rPr>
            <w:rFonts w:eastAsia="Calibri"/>
            <w:i/>
            <w:iCs/>
            <w:color w:val="0563C1"/>
            <w:szCs w:val="22"/>
            <w:u w:val="single"/>
          </w:rPr>
          <w:t>no</w:t>
        </w:r>
        <w:proofErr w:type="spellEnd"/>
        <w:r w:rsidR="00AB079F" w:rsidRPr="00076848">
          <w:rPr>
            <w:rFonts w:eastAsia="Calibri"/>
            <w:i/>
            <w:iCs/>
            <w:color w:val="0563C1"/>
            <w:szCs w:val="22"/>
            <w:u w:val="single"/>
          </w:rPr>
          <w:t>. 32084/19)</w:t>
        </w:r>
      </w:hyperlink>
    </w:p>
    <w:p w14:paraId="452BDC8A" w14:textId="38364A81" w:rsidR="00BE45CC" w:rsidRPr="00180795" w:rsidRDefault="00BE45CC" w:rsidP="00BE45CC">
      <w:pPr>
        <w:pStyle w:val="NoSpacing"/>
        <w:pBdr>
          <w:top w:val="single" w:sz="4" w:space="1" w:color="auto"/>
        </w:pBdr>
        <w:rPr>
          <w:rStyle w:val="Hyperlink"/>
          <w:rFonts w:ascii="Times New Roman" w:hAnsi="Times New Roman" w:cs="Times New Roman"/>
          <w:i/>
          <w:sz w:val="24"/>
          <w:szCs w:val="24"/>
          <w:lang w:val="ru-RU"/>
        </w:rPr>
      </w:pPr>
    </w:p>
    <w:p w14:paraId="4E71068B" w14:textId="77777777" w:rsidR="00A840D1" w:rsidRPr="00C60AC1" w:rsidRDefault="00297B24" w:rsidP="00A44BF7">
      <w:pPr>
        <w:pStyle w:val="Heading3"/>
        <w:rPr>
          <w:rFonts w:ascii="Times New Roman" w:hAnsi="Times New Roman"/>
          <w:b w:val="0"/>
          <w:i/>
          <w:sz w:val="28"/>
          <w:szCs w:val="28"/>
        </w:rPr>
      </w:pPr>
      <w:r w:rsidRPr="00C60AC1">
        <w:rPr>
          <w:rFonts w:ascii="Times New Roman" w:hAnsi="Times New Roman"/>
          <w:i/>
          <w:sz w:val="28"/>
          <w:szCs w:val="28"/>
          <w:lang w:val="sr-Cyrl-CS"/>
        </w:rPr>
        <w:lastRenderedPageBreak/>
        <w:t xml:space="preserve">Д. Право на </w:t>
      </w:r>
      <w:r w:rsidR="001E069A" w:rsidRPr="00C60AC1">
        <w:rPr>
          <w:rFonts w:ascii="Times New Roman" w:hAnsi="Times New Roman"/>
          <w:i/>
          <w:sz w:val="28"/>
          <w:szCs w:val="28"/>
          <w:lang w:val="sr-Cyrl-CS"/>
        </w:rPr>
        <w:t>заподозре</w:t>
      </w:r>
      <w:r w:rsidRPr="00C60AC1">
        <w:rPr>
          <w:rFonts w:ascii="Times New Roman" w:hAnsi="Times New Roman"/>
          <w:i/>
          <w:sz w:val="28"/>
          <w:szCs w:val="28"/>
          <w:lang w:val="sr-Cyrl-CS"/>
        </w:rPr>
        <w:t>ния/ обвиняемия да откаже да говори и да не уличава себе си в престъпление</w:t>
      </w:r>
    </w:p>
    <w:p w14:paraId="6114E16E" w14:textId="77777777" w:rsidR="00297B24" w:rsidRPr="00C60AC1" w:rsidRDefault="00297B24" w:rsidP="00297B2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Нарушено е правото по чл. 6 от Кон</w:t>
      </w:r>
      <w:r w:rsidR="001E069A" w:rsidRPr="00C60AC1">
        <w:rPr>
          <w:rFonts w:ascii="Times New Roman" w:hAnsi="Times New Roman" w:cs="Times New Roman"/>
          <w:sz w:val="24"/>
          <w:szCs w:val="24"/>
          <w:lang w:val="bg-BG"/>
        </w:rPr>
        <w:t>венцията на заподозре</w:t>
      </w:r>
      <w:r w:rsidRPr="00C60AC1">
        <w:rPr>
          <w:rFonts w:ascii="Times New Roman" w:hAnsi="Times New Roman" w:cs="Times New Roman"/>
          <w:sz w:val="24"/>
          <w:szCs w:val="24"/>
          <w:lang w:val="bg-BG"/>
        </w:rPr>
        <w:t>ния/ обвиняемия да откаже да говори и да не уличава себе си в престъпление, когато е бил разпитван</w:t>
      </w:r>
      <w:r w:rsidR="001E069A" w:rsidRPr="00C60AC1">
        <w:rPr>
          <w:rFonts w:ascii="Times New Roman" w:hAnsi="Times New Roman" w:cs="Times New Roman"/>
          <w:sz w:val="24"/>
          <w:szCs w:val="24"/>
          <w:lang w:val="bg-BG"/>
        </w:rPr>
        <w:t xml:space="preserve"> като свидетел, при положение че</w:t>
      </w:r>
      <w:r w:rsidRPr="00C60AC1">
        <w:rPr>
          <w:rFonts w:ascii="Times New Roman" w:hAnsi="Times New Roman" w:cs="Times New Roman"/>
          <w:sz w:val="24"/>
          <w:szCs w:val="24"/>
          <w:lang w:val="bg-BG"/>
        </w:rPr>
        <w:t xml:space="preserve"> полицията към</w:t>
      </w:r>
      <w:r w:rsidR="001E069A"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онзи момент вече го е подозирала в извършване на престъпление, не му е бил предоставен адвокат при този разпит, а след това присъдата му е основана на обясненията от разпита.</w:t>
      </w:r>
      <w:r w:rsidRPr="00C60AC1">
        <w:rPr>
          <w:rStyle w:val="normal--char"/>
          <w:rFonts w:ascii="Times New Roman" w:hAnsi="Times New Roman" w:cs="Times New Roman"/>
          <w:color w:val="000000"/>
          <w:sz w:val="24"/>
          <w:szCs w:val="24"/>
          <w:lang w:val="bg-BG"/>
        </w:rPr>
        <w:t xml:space="preserve"> </w:t>
      </w:r>
      <w:hyperlink r:id="rId1795" w:history="1">
        <w:r w:rsidRPr="00C60AC1">
          <w:rPr>
            <w:rStyle w:val="Hyperlink"/>
            <w:rFonts w:ascii="Times New Roman" w:hAnsi="Times New Roman" w:cs="Times New Roman"/>
            <w:sz w:val="24"/>
            <w:szCs w:val="24"/>
            <w:lang w:val="bg-BG"/>
          </w:rPr>
          <w:t>Бюлетин № 2.</w:t>
        </w:r>
      </w:hyperlink>
    </w:p>
    <w:p w14:paraId="7919181E" w14:textId="77777777" w:rsidR="00297B24" w:rsidRPr="00C60AC1" w:rsidRDefault="00794C51" w:rsidP="00BF6F0E">
      <w:pPr>
        <w:pStyle w:val="Normal1"/>
        <w:pBdr>
          <w:bottom w:val="single" w:sz="4" w:space="1" w:color="auto"/>
        </w:pBdr>
        <w:spacing w:before="0" w:after="0"/>
        <w:jc w:val="both"/>
        <w:rPr>
          <w:rStyle w:val="normal--char"/>
          <w:i/>
          <w:lang w:val="bg-BG"/>
        </w:rPr>
      </w:pPr>
      <w:hyperlink r:id="rId1796" w:history="1">
        <w:proofErr w:type="spellStart"/>
        <w:r w:rsidR="00297B24" w:rsidRPr="00C60AC1">
          <w:rPr>
            <w:rStyle w:val="Hyperlink"/>
            <w:i/>
            <w:lang w:val="bg-BG"/>
          </w:rPr>
          <w:t>Brusco</w:t>
        </w:r>
        <w:proofErr w:type="spellEnd"/>
        <w:r w:rsidR="00297B24" w:rsidRPr="00C60AC1">
          <w:rPr>
            <w:rStyle w:val="Hyperlink"/>
            <w:i/>
            <w:lang w:val="bg-BG"/>
          </w:rPr>
          <w:t xml:space="preserve"> v. </w:t>
        </w:r>
        <w:proofErr w:type="spellStart"/>
        <w:r w:rsidR="00297B24" w:rsidRPr="00C60AC1">
          <w:rPr>
            <w:rStyle w:val="Hyperlink"/>
            <w:i/>
            <w:lang w:val="bg-BG"/>
          </w:rPr>
          <w:t>France</w:t>
        </w:r>
        <w:proofErr w:type="spellEnd"/>
        <w:r w:rsidR="00297B24" w:rsidRPr="00C60AC1">
          <w:rPr>
            <w:rStyle w:val="Hyperlink"/>
            <w:i/>
            <w:lang w:val="bg-BG"/>
          </w:rPr>
          <w:t xml:space="preserve"> (</w:t>
        </w:r>
        <w:proofErr w:type="spellStart"/>
        <w:r w:rsidR="00297B24" w:rsidRPr="00C60AC1">
          <w:rPr>
            <w:rStyle w:val="Hyperlink"/>
            <w:i/>
            <w:lang w:val="bg-BG"/>
          </w:rPr>
          <w:t>no</w:t>
        </w:r>
        <w:proofErr w:type="spellEnd"/>
        <w:r w:rsidR="00297B24" w:rsidRPr="00C60AC1">
          <w:rPr>
            <w:rStyle w:val="Hyperlink"/>
            <w:i/>
            <w:lang w:val="bg-BG"/>
          </w:rPr>
          <w:t>. 1466/07)</w:t>
        </w:r>
      </w:hyperlink>
    </w:p>
    <w:p w14:paraId="52BF2AF6" w14:textId="77777777" w:rsidR="009E3A9E" w:rsidRPr="00C60AC1" w:rsidRDefault="009E3A9E" w:rsidP="00297B24">
      <w:pPr>
        <w:pStyle w:val="Normal1"/>
        <w:spacing w:before="0" w:after="0"/>
        <w:jc w:val="both"/>
        <w:rPr>
          <w:lang w:val="bg-BG"/>
        </w:rPr>
      </w:pPr>
    </w:p>
    <w:p w14:paraId="0AE00725" w14:textId="3A4DE1D0" w:rsidR="00297B24" w:rsidRPr="00C60AC1" w:rsidRDefault="009E3A9E" w:rsidP="00297B24">
      <w:pPr>
        <w:pStyle w:val="Normal1"/>
        <w:spacing w:before="0" w:after="0"/>
        <w:jc w:val="both"/>
        <w:rPr>
          <w:rStyle w:val="normal--char"/>
          <w:color w:val="000000"/>
          <w:lang w:val="bg-BG"/>
        </w:rPr>
      </w:pPr>
      <w:r w:rsidRPr="00C60AC1">
        <w:rPr>
          <w:lang w:val="bg-BG"/>
        </w:rPr>
        <w:t>Приемането на изтръгнатите чрез изтезания самопризнания на жалбоподателя като доказателство за вината му от националните съдилища противоречи на самата същност на правото на всеки да не дава показания, които биха го уличили в извършването на престъпление (чл. 6, § 1 от Конвенцията). Без значение тук е с каква тежест са били ценени от съдилищата самопризнанията и дали</w:t>
      </w:r>
      <w:r w:rsidR="001E069A" w:rsidRPr="00C60AC1">
        <w:rPr>
          <w:lang w:val="bg-BG"/>
        </w:rPr>
        <w:t xml:space="preserve"> </w:t>
      </w:r>
      <w:r w:rsidRPr="00C60AC1">
        <w:rPr>
          <w:lang w:val="bg-BG"/>
        </w:rPr>
        <w:t xml:space="preserve">на по-късни етапи от разследването обвиняемият е правил нови самопризнания. </w:t>
      </w:r>
      <w:hyperlink r:id="rId1797" w:history="1">
        <w:r w:rsidRPr="00C60AC1">
          <w:rPr>
            <w:rStyle w:val="Hyperlink"/>
            <w:lang w:val="bg-BG"/>
          </w:rPr>
          <w:t>Бюлетин № 8</w:t>
        </w:r>
      </w:hyperlink>
    </w:p>
    <w:p w14:paraId="4F7EDFDF" w14:textId="77777777" w:rsidR="009E3A9E" w:rsidRPr="00C60AC1" w:rsidRDefault="00794C51" w:rsidP="009E3A9E">
      <w:pPr>
        <w:pStyle w:val="Normal1"/>
        <w:pBdr>
          <w:bottom w:val="single" w:sz="4" w:space="1" w:color="auto"/>
        </w:pBdr>
        <w:spacing w:before="0" w:after="0"/>
        <w:jc w:val="both"/>
        <w:rPr>
          <w:lang w:val="bg-BG"/>
        </w:rPr>
      </w:pPr>
      <w:hyperlink r:id="rId1798" w:history="1">
        <w:r w:rsidR="009E3A9E" w:rsidRPr="00C60AC1">
          <w:rPr>
            <w:rStyle w:val="Hyperlink"/>
            <w:i/>
          </w:rPr>
          <w:t>Nechiporuk and Yonkalo v. Ukraine (</w:t>
        </w:r>
        <w:r w:rsidR="009E3A9E" w:rsidRPr="00C60AC1">
          <w:rPr>
            <w:rStyle w:val="Hyperlink"/>
            <w:i/>
            <w:lang w:val="en-US"/>
          </w:rPr>
          <w:t>no</w:t>
        </w:r>
        <w:r w:rsidR="009E3A9E" w:rsidRPr="00C60AC1">
          <w:rPr>
            <w:rStyle w:val="Hyperlink"/>
            <w:i/>
          </w:rPr>
          <w:t>. 42310/04)</w:t>
        </w:r>
      </w:hyperlink>
    </w:p>
    <w:p w14:paraId="515F4826" w14:textId="77777777" w:rsidR="00523F9B" w:rsidRPr="00C60AC1" w:rsidRDefault="00523F9B" w:rsidP="00297B24">
      <w:pPr>
        <w:pStyle w:val="Normal1"/>
        <w:spacing w:before="0" w:after="0"/>
        <w:jc w:val="both"/>
        <w:rPr>
          <w:lang w:val="bg-BG"/>
        </w:rPr>
      </w:pPr>
    </w:p>
    <w:p w14:paraId="4F5FC759" w14:textId="77777777" w:rsidR="009E3A9E" w:rsidRPr="00C60AC1" w:rsidRDefault="00523F9B" w:rsidP="00297B24">
      <w:pPr>
        <w:pStyle w:val="Normal1"/>
        <w:spacing w:before="0" w:after="0"/>
        <w:jc w:val="both"/>
        <w:rPr>
          <w:rStyle w:val="normal--char"/>
          <w:color w:val="000000"/>
          <w:lang w:val="bg-BG"/>
        </w:rPr>
      </w:pPr>
      <w:r w:rsidRPr="00C60AC1">
        <w:rPr>
          <w:lang w:val="bg-BG"/>
        </w:rPr>
        <w:t xml:space="preserve">Налице е накърняване правото на справедлив процес по чл. 6, § 1 заради изтръгване на самопризнания чрез физическо насилие. </w:t>
      </w:r>
      <w:hyperlink r:id="rId1799" w:history="1">
        <w:r w:rsidRPr="00C60AC1">
          <w:rPr>
            <w:rStyle w:val="Hyperlink"/>
          </w:rPr>
          <w:t>Бюлетин № 16.</w:t>
        </w:r>
      </w:hyperlink>
    </w:p>
    <w:p w14:paraId="286F909A" w14:textId="77777777" w:rsidR="00523F9B" w:rsidRPr="00C60AC1" w:rsidRDefault="00794C51" w:rsidP="00523F9B">
      <w:pPr>
        <w:pStyle w:val="JuList"/>
        <w:keepNext/>
        <w:keepLines/>
        <w:pBdr>
          <w:bottom w:val="single" w:sz="4" w:space="1" w:color="auto"/>
        </w:pBdr>
        <w:spacing w:line="240" w:lineRule="auto"/>
        <w:ind w:left="0" w:firstLine="0"/>
        <w:rPr>
          <w:rStyle w:val="normal--char"/>
          <w:iCs/>
          <w:szCs w:val="24"/>
          <w:lang w:val="bg-BG"/>
        </w:rPr>
      </w:pPr>
      <w:hyperlink r:id="rId1800" w:history="1">
        <w:r w:rsidR="00523F9B" w:rsidRPr="00C60AC1">
          <w:rPr>
            <w:rStyle w:val="Hyperlink"/>
            <w:i/>
            <w:iCs/>
            <w:szCs w:val="24"/>
          </w:rPr>
          <w:t>Iordan</w:t>
        </w:r>
        <w:r w:rsidR="00523F9B" w:rsidRPr="00C60AC1">
          <w:rPr>
            <w:rStyle w:val="Hyperlink"/>
            <w:i/>
            <w:iCs/>
            <w:szCs w:val="24"/>
            <w:lang w:val="bg-BG"/>
          </w:rPr>
          <w:t xml:space="preserve"> </w:t>
        </w:r>
        <w:r w:rsidR="00523F9B" w:rsidRPr="00C60AC1">
          <w:rPr>
            <w:rStyle w:val="Hyperlink"/>
            <w:i/>
            <w:iCs/>
            <w:szCs w:val="24"/>
          </w:rPr>
          <w:t>Petrov</w:t>
        </w:r>
        <w:r w:rsidR="00523F9B" w:rsidRPr="00C60AC1">
          <w:rPr>
            <w:rStyle w:val="Hyperlink"/>
            <w:i/>
            <w:iCs/>
            <w:szCs w:val="24"/>
            <w:lang w:val="bg-BG"/>
          </w:rPr>
          <w:t xml:space="preserve"> </w:t>
        </w:r>
        <w:r w:rsidR="00523F9B" w:rsidRPr="00C60AC1">
          <w:rPr>
            <w:rStyle w:val="Hyperlink"/>
            <w:i/>
            <w:iCs/>
            <w:szCs w:val="24"/>
          </w:rPr>
          <w:t>v</w:t>
        </w:r>
        <w:r w:rsidR="00523F9B" w:rsidRPr="00C60AC1">
          <w:rPr>
            <w:rStyle w:val="Hyperlink"/>
            <w:i/>
            <w:iCs/>
            <w:szCs w:val="24"/>
            <w:lang w:val="bg-BG"/>
          </w:rPr>
          <w:t xml:space="preserve">. </w:t>
        </w:r>
        <w:r w:rsidR="00523F9B" w:rsidRPr="00C60AC1">
          <w:rPr>
            <w:rStyle w:val="Hyperlink"/>
            <w:i/>
            <w:iCs/>
            <w:szCs w:val="24"/>
          </w:rPr>
          <w:t>Bulgaria</w:t>
        </w:r>
        <w:r w:rsidR="00523F9B" w:rsidRPr="00C60AC1">
          <w:rPr>
            <w:rStyle w:val="Hyperlink"/>
            <w:i/>
            <w:iCs/>
            <w:szCs w:val="24"/>
            <w:lang w:val="bg-BG"/>
          </w:rPr>
          <w:t xml:space="preserve"> (</w:t>
        </w:r>
        <w:r w:rsidR="00523F9B" w:rsidRPr="00C60AC1">
          <w:rPr>
            <w:rStyle w:val="Hyperlink"/>
            <w:i/>
            <w:iCs/>
            <w:szCs w:val="24"/>
          </w:rPr>
          <w:t>no</w:t>
        </w:r>
        <w:r w:rsidR="00523F9B" w:rsidRPr="00C60AC1">
          <w:rPr>
            <w:rStyle w:val="Hyperlink"/>
            <w:i/>
            <w:iCs/>
            <w:szCs w:val="24"/>
            <w:lang w:val="bg-BG"/>
          </w:rPr>
          <w:t>. 22926/04)</w:t>
        </w:r>
      </w:hyperlink>
    </w:p>
    <w:p w14:paraId="5B0B33AB" w14:textId="77777777" w:rsidR="00B46E53" w:rsidRPr="00C60AC1" w:rsidRDefault="00B46E53" w:rsidP="00297B24">
      <w:pPr>
        <w:pStyle w:val="Normal1"/>
        <w:spacing w:before="0" w:after="0"/>
        <w:jc w:val="both"/>
        <w:rPr>
          <w:lang w:val="bg-BG"/>
        </w:rPr>
      </w:pPr>
    </w:p>
    <w:p w14:paraId="57CA0B26" w14:textId="2161A6EF" w:rsidR="009E3A9E" w:rsidRPr="00C60AC1" w:rsidRDefault="00B46E53" w:rsidP="00297B24">
      <w:pPr>
        <w:pStyle w:val="Normal1"/>
        <w:spacing w:before="0" w:after="0"/>
        <w:jc w:val="both"/>
        <w:rPr>
          <w:rStyle w:val="normal--char"/>
          <w:color w:val="000000"/>
          <w:lang w:val="bg-BG"/>
        </w:rPr>
      </w:pPr>
      <w:r w:rsidRPr="00C60AC1">
        <w:rPr>
          <w:lang w:val="bg-BG"/>
        </w:rPr>
        <w:t xml:space="preserve">Белгийските власти е следвало да изключат от доказателствата по наказателното дело показания, когато за тях съществува “реален риск” да са били събрани при условията на изтезание или нечовешко или унизително отнасяне. </w:t>
      </w:r>
      <w:hyperlink r:id="rId1801" w:history="1">
        <w:r w:rsidR="00BF6F0E" w:rsidRPr="00C60AC1">
          <w:rPr>
            <w:rStyle w:val="Hyperlink"/>
          </w:rPr>
          <w:t>Бюлетин № 23</w:t>
        </w:r>
      </w:hyperlink>
    </w:p>
    <w:p w14:paraId="7D1A9D73" w14:textId="5F237D0A" w:rsidR="00B46E53" w:rsidRDefault="00794C51" w:rsidP="00B46E53">
      <w:pPr>
        <w:pBdr>
          <w:bottom w:val="single" w:sz="4" w:space="1" w:color="auto"/>
        </w:pBdr>
        <w:spacing w:after="0" w:line="240" w:lineRule="auto"/>
        <w:jc w:val="both"/>
        <w:rPr>
          <w:rStyle w:val="Hyperlink"/>
          <w:rFonts w:ascii="Times New Roman" w:eastAsia="Times New Roman" w:hAnsi="Times New Roman" w:cs="Times New Roman"/>
          <w:i/>
          <w:sz w:val="24"/>
          <w:szCs w:val="24"/>
          <w:lang w:eastAsia="bg-BG"/>
        </w:rPr>
      </w:pPr>
      <w:hyperlink r:id="rId1802" w:history="1">
        <w:r w:rsidR="00B46E53" w:rsidRPr="00C60AC1">
          <w:rPr>
            <w:rStyle w:val="Hyperlink"/>
            <w:rFonts w:ascii="Times New Roman" w:eastAsia="Times New Roman" w:hAnsi="Times New Roman" w:cs="Times New Roman"/>
            <w:i/>
            <w:sz w:val="24"/>
            <w:szCs w:val="24"/>
            <w:lang w:eastAsia="bg-BG"/>
          </w:rPr>
          <w:t xml:space="preserve">El </w:t>
        </w:r>
        <w:proofErr w:type="spellStart"/>
        <w:r w:rsidR="00B46E53" w:rsidRPr="00C60AC1">
          <w:rPr>
            <w:rStyle w:val="Hyperlink"/>
            <w:rFonts w:ascii="Times New Roman" w:eastAsia="Times New Roman" w:hAnsi="Times New Roman" w:cs="Times New Roman"/>
            <w:i/>
            <w:sz w:val="24"/>
            <w:szCs w:val="24"/>
            <w:lang w:eastAsia="bg-BG"/>
          </w:rPr>
          <w:t>Haski</w:t>
        </w:r>
        <w:proofErr w:type="spellEnd"/>
        <w:r w:rsidR="00B46E53" w:rsidRPr="00C60AC1">
          <w:rPr>
            <w:rStyle w:val="Hyperlink"/>
            <w:rFonts w:ascii="Times New Roman" w:eastAsia="Times New Roman" w:hAnsi="Times New Roman" w:cs="Times New Roman"/>
            <w:i/>
            <w:sz w:val="24"/>
            <w:szCs w:val="24"/>
            <w:lang w:eastAsia="bg-BG"/>
          </w:rPr>
          <w:t xml:space="preserve"> v. </w:t>
        </w:r>
        <w:proofErr w:type="spellStart"/>
        <w:r w:rsidR="00B46E53" w:rsidRPr="00C60AC1">
          <w:rPr>
            <w:rStyle w:val="Hyperlink"/>
            <w:rFonts w:ascii="Times New Roman" w:eastAsia="Times New Roman" w:hAnsi="Times New Roman" w:cs="Times New Roman"/>
            <w:i/>
            <w:sz w:val="24"/>
            <w:szCs w:val="24"/>
            <w:lang w:eastAsia="bg-BG"/>
          </w:rPr>
          <w:t>Belgium</w:t>
        </w:r>
        <w:proofErr w:type="spellEnd"/>
        <w:r w:rsidR="00B46E53" w:rsidRPr="00C60AC1">
          <w:rPr>
            <w:rStyle w:val="Hyperlink"/>
            <w:rFonts w:ascii="Times New Roman" w:eastAsia="Times New Roman" w:hAnsi="Times New Roman" w:cs="Times New Roman"/>
            <w:i/>
            <w:sz w:val="24"/>
            <w:szCs w:val="24"/>
            <w:lang w:eastAsia="bg-BG"/>
          </w:rPr>
          <w:t xml:space="preserve"> (</w:t>
        </w:r>
        <w:proofErr w:type="spellStart"/>
        <w:r w:rsidR="00B46E53" w:rsidRPr="00C60AC1">
          <w:rPr>
            <w:rStyle w:val="Hyperlink"/>
            <w:rFonts w:ascii="Times New Roman" w:eastAsia="Times New Roman" w:hAnsi="Times New Roman" w:cs="Times New Roman"/>
            <w:i/>
            <w:sz w:val="24"/>
            <w:szCs w:val="24"/>
            <w:lang w:eastAsia="bg-BG"/>
          </w:rPr>
          <w:t>no</w:t>
        </w:r>
        <w:proofErr w:type="spellEnd"/>
        <w:r w:rsidR="00B46E53" w:rsidRPr="00C60AC1">
          <w:rPr>
            <w:rStyle w:val="Hyperlink"/>
            <w:rFonts w:ascii="Times New Roman" w:eastAsia="Times New Roman" w:hAnsi="Times New Roman" w:cs="Times New Roman"/>
            <w:i/>
            <w:sz w:val="24"/>
            <w:szCs w:val="24"/>
            <w:lang w:eastAsia="bg-BG"/>
          </w:rPr>
          <w:t>. 649/08)</w:t>
        </w:r>
      </w:hyperlink>
    </w:p>
    <w:p w14:paraId="0F90D87B" w14:textId="724F8C52" w:rsidR="005A47EC" w:rsidRPr="00E9566A" w:rsidRDefault="001E7833" w:rsidP="005A47EC">
      <w:pPr>
        <w:pStyle w:val="c01pointnumerotealtn"/>
        <w:ind w:left="29" w:firstLine="0"/>
        <w:contextualSpacing/>
      </w:pPr>
      <w:r w:rsidRPr="00E9566A">
        <w:t xml:space="preserve">Член 14, § 3 от Директива 2003/6/ЕО на Европейския парламент и на Съвета относно търговията с вътрешна информация и манипулирането на пазара (пазарна злоупотреба) и чл. 30, § 1, б. б) от Регламент (ЕС) № 596/2014 на Европейския парламент и на Съвета относно пазарната злоупотреба и за отмяна на Директива 2003/6 и директиви 2003/124/ЕО, 2003/125/ЕО и 2004/72/ЕО на Комисията във връзка с членове 47 и 48 от </w:t>
      </w:r>
      <w:bookmarkStart w:id="69" w:name="ctx28"/>
      <w:r w:rsidRPr="00E9566A">
        <w:t>Хартата</w:t>
      </w:r>
      <w:bookmarkEnd w:id="69"/>
      <w:r w:rsidRPr="00E9566A">
        <w:t xml:space="preserve"> на основните права на Европейския съюз трябва да се тълкуват в смисъл, че допускат държавите членки да не санкционират физическо лице, което в рамките на провеждано срещу него разследване от компетентния по силата на тази директива или на този регламент орган отказва да му даде отговори, които могат да ангажират неговата отговорност за нарушение, за което се налагат административни санкции с </w:t>
      </w:r>
      <w:proofErr w:type="spellStart"/>
      <w:r w:rsidRPr="00E9566A">
        <w:t>наказателноправен</w:t>
      </w:r>
      <w:proofErr w:type="spellEnd"/>
      <w:r w:rsidRPr="00E9566A">
        <w:t xml:space="preserve"> характер, или наказателната му отговорност.</w:t>
      </w:r>
      <w:r w:rsidR="005A47EC" w:rsidRPr="00E9566A">
        <w:t xml:space="preserve"> </w:t>
      </w:r>
      <w:hyperlink r:id="rId1803" w:history="1">
        <w:r w:rsidR="005A47EC" w:rsidRPr="00E9566A">
          <w:rPr>
            <w:rStyle w:val="Hyperlink"/>
          </w:rPr>
          <w:t>Бюлетин № 57</w:t>
        </w:r>
      </w:hyperlink>
    </w:p>
    <w:p w14:paraId="68352DB7" w14:textId="3CD9EE1E" w:rsidR="001E7833" w:rsidRPr="005A47EC" w:rsidRDefault="001E7833" w:rsidP="005A47EC">
      <w:pPr>
        <w:pStyle w:val="c01pointnumerotealtn"/>
        <w:ind w:left="29" w:firstLine="0"/>
        <w:contextualSpacing/>
      </w:pPr>
      <w:r w:rsidRPr="00E9566A">
        <w:rPr>
          <w:i/>
          <w:iCs/>
        </w:rPr>
        <w:t xml:space="preserve">Решение на СЕС (голям състав) по дело </w:t>
      </w:r>
      <w:hyperlink r:id="rId1804" w:history="1">
        <w:r w:rsidRPr="00E9566A">
          <w:rPr>
            <w:rStyle w:val="Hyperlink"/>
            <w:i/>
            <w:iCs/>
          </w:rPr>
          <w:t>C</w:t>
        </w:r>
        <w:r w:rsidRPr="00E9566A">
          <w:rPr>
            <w:rStyle w:val="Hyperlink"/>
            <w:i/>
            <w:iCs/>
          </w:rPr>
          <w:noBreakHyphen/>
          <w:t>481/19</w:t>
        </w:r>
      </w:hyperlink>
    </w:p>
    <w:p w14:paraId="15C334AA" w14:textId="77777777" w:rsidR="001E7833" w:rsidRPr="00C60AC1" w:rsidRDefault="001E7833" w:rsidP="00B46E53">
      <w:pPr>
        <w:pBdr>
          <w:bottom w:val="single" w:sz="4" w:space="1" w:color="auto"/>
        </w:pBdr>
        <w:spacing w:after="0" w:line="240" w:lineRule="auto"/>
        <w:jc w:val="both"/>
        <w:rPr>
          <w:rStyle w:val="normal--char"/>
          <w:rFonts w:ascii="Times New Roman" w:eastAsia="Times New Roman" w:hAnsi="Times New Roman" w:cs="Times New Roman"/>
          <w:i/>
          <w:sz w:val="24"/>
          <w:szCs w:val="24"/>
          <w:lang w:eastAsia="bg-BG"/>
        </w:rPr>
      </w:pPr>
    </w:p>
    <w:p w14:paraId="01172D28" w14:textId="77777777" w:rsidR="00B46E53" w:rsidRPr="00C60AC1" w:rsidRDefault="00B46E53" w:rsidP="00297B24">
      <w:pPr>
        <w:pStyle w:val="Normal1"/>
        <w:spacing w:before="0" w:after="0"/>
        <w:jc w:val="both"/>
        <w:rPr>
          <w:lang w:val="bg-BG"/>
        </w:rPr>
      </w:pPr>
    </w:p>
    <w:p w14:paraId="712C0C0E" w14:textId="77777777" w:rsidR="00BD47FE" w:rsidRPr="00C60AC1" w:rsidRDefault="00BD47FE" w:rsidP="00083051">
      <w:pPr>
        <w:pStyle w:val="Heading3"/>
        <w:ind w:firstLine="708"/>
        <w:rPr>
          <w:rFonts w:ascii="Times New Roman" w:hAnsi="Times New Roman"/>
          <w:i/>
          <w:sz w:val="28"/>
          <w:szCs w:val="28"/>
          <w:lang w:val="sr-Cyrl-CS"/>
        </w:rPr>
      </w:pPr>
      <w:r w:rsidRPr="00C60AC1">
        <w:rPr>
          <w:rFonts w:ascii="Times New Roman" w:hAnsi="Times New Roman"/>
          <w:i/>
          <w:sz w:val="28"/>
          <w:szCs w:val="28"/>
          <w:lang w:val="en-US"/>
        </w:rPr>
        <w:t>E</w:t>
      </w:r>
      <w:r w:rsidRPr="00C60AC1">
        <w:rPr>
          <w:rFonts w:ascii="Times New Roman" w:hAnsi="Times New Roman"/>
          <w:i/>
          <w:sz w:val="28"/>
          <w:szCs w:val="28"/>
          <w:lang w:val="sr-Cyrl-CS"/>
        </w:rPr>
        <w:t xml:space="preserve">. </w:t>
      </w:r>
      <w:r w:rsidR="0034058C" w:rsidRPr="00C60AC1">
        <w:rPr>
          <w:rFonts w:ascii="Times New Roman" w:hAnsi="Times New Roman"/>
          <w:i/>
          <w:sz w:val="28"/>
          <w:szCs w:val="28"/>
          <w:lang w:val="sr-Cyrl-CS"/>
        </w:rPr>
        <w:t xml:space="preserve">Провокация </w:t>
      </w:r>
      <w:r w:rsidRPr="00C60AC1">
        <w:rPr>
          <w:rFonts w:ascii="Times New Roman" w:hAnsi="Times New Roman"/>
          <w:i/>
          <w:sz w:val="28"/>
          <w:szCs w:val="28"/>
          <w:lang w:val="sr-Cyrl-CS"/>
        </w:rPr>
        <w:t xml:space="preserve">към престъпление </w:t>
      </w:r>
    </w:p>
    <w:p w14:paraId="41D75B97" w14:textId="77777777" w:rsidR="00580F54" w:rsidRPr="00C60AC1" w:rsidRDefault="00580F54" w:rsidP="00580F54">
      <w:pPr>
        <w:pStyle w:val="Normal1"/>
        <w:spacing w:after="0"/>
        <w:jc w:val="both"/>
        <w:rPr>
          <w:lang w:val="bg-BG"/>
        </w:rPr>
      </w:pPr>
      <w:r w:rsidRPr="00C60AC1">
        <w:rPr>
          <w:lang w:val="bg-BG"/>
        </w:rPr>
        <w:t>Дали е нарушено правото на справедлив процес в случаите, когато жалбоподателят е осъден въз основа на показания на агенти под прикритие, зависи от това дали е имало подбуждане към извършването на престъпление, дали на жалбоподателя е била дадена възможност да докаже тезата си, че е бил подбуден, и по какъв начин съдилищата са обсъдили защитната теза.</w:t>
      </w:r>
      <w:r w:rsidR="009707F4" w:rsidRPr="00C60AC1">
        <w:rPr>
          <w:lang w:val="bg-BG"/>
        </w:rPr>
        <w:t xml:space="preserve"> </w:t>
      </w:r>
      <w:hyperlink r:id="rId1805" w:history="1">
        <w:r w:rsidR="009707F4" w:rsidRPr="00C60AC1">
          <w:rPr>
            <w:rStyle w:val="Hyperlink"/>
            <w:lang w:val="bg-BG"/>
          </w:rPr>
          <w:t>Бюлетин № 3.</w:t>
        </w:r>
      </w:hyperlink>
    </w:p>
    <w:p w14:paraId="7DE18173" w14:textId="77777777" w:rsidR="00297B24" w:rsidRPr="00C60AC1" w:rsidRDefault="00794C51" w:rsidP="00BF6F0E">
      <w:pPr>
        <w:pStyle w:val="NoSpacing"/>
        <w:pBdr>
          <w:bottom w:val="single" w:sz="4" w:space="1" w:color="auto"/>
        </w:pBdr>
        <w:rPr>
          <w:rFonts w:ascii="Times New Roman" w:hAnsi="Times New Roman" w:cs="Times New Roman"/>
          <w:i/>
          <w:sz w:val="24"/>
          <w:szCs w:val="24"/>
          <w:lang w:val="bg-BG"/>
        </w:rPr>
      </w:pPr>
      <w:hyperlink r:id="rId1806" w:history="1">
        <w:r w:rsidR="00580F54" w:rsidRPr="00C60AC1">
          <w:rPr>
            <w:rStyle w:val="Hyperlink"/>
            <w:rFonts w:ascii="Times New Roman" w:hAnsi="Times New Roman" w:cs="Times New Roman"/>
            <w:i/>
            <w:sz w:val="24"/>
            <w:szCs w:val="24"/>
          </w:rPr>
          <w:t>Ali</w:t>
        </w:r>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v</w:t>
        </w:r>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Romania</w:t>
        </w:r>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no</w:t>
        </w:r>
        <w:r w:rsidR="00580F54" w:rsidRPr="00C60AC1">
          <w:rPr>
            <w:rStyle w:val="Hyperlink"/>
            <w:rFonts w:ascii="Times New Roman" w:hAnsi="Times New Roman" w:cs="Times New Roman"/>
            <w:i/>
            <w:sz w:val="24"/>
            <w:szCs w:val="24"/>
            <w:lang w:val="bg-BG"/>
          </w:rPr>
          <w:t>. 20307/02)</w:t>
        </w:r>
      </w:hyperlink>
      <w:r w:rsidR="00580F54" w:rsidRPr="00C60AC1">
        <w:rPr>
          <w:rFonts w:ascii="Times New Roman" w:hAnsi="Times New Roman" w:cs="Times New Roman"/>
          <w:i/>
          <w:sz w:val="24"/>
          <w:szCs w:val="24"/>
          <w:lang w:val="bg-BG"/>
        </w:rPr>
        <w:t xml:space="preserve"> и </w:t>
      </w:r>
      <w:hyperlink r:id="rId1807" w:history="1">
        <w:proofErr w:type="spellStart"/>
        <w:r w:rsidR="00580F54" w:rsidRPr="00C60AC1">
          <w:rPr>
            <w:rStyle w:val="Hyperlink"/>
            <w:rFonts w:ascii="Times New Roman" w:hAnsi="Times New Roman" w:cs="Times New Roman"/>
            <w:i/>
            <w:sz w:val="24"/>
            <w:szCs w:val="24"/>
          </w:rPr>
          <w:t>Bannikova</w:t>
        </w:r>
        <w:proofErr w:type="spellEnd"/>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v</w:t>
        </w:r>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Russia</w:t>
        </w:r>
        <w:r w:rsidR="00580F54" w:rsidRPr="00C60AC1">
          <w:rPr>
            <w:rStyle w:val="Hyperlink"/>
            <w:rFonts w:ascii="Times New Roman" w:hAnsi="Times New Roman" w:cs="Times New Roman"/>
            <w:i/>
            <w:sz w:val="24"/>
            <w:szCs w:val="24"/>
            <w:lang w:val="bg-BG"/>
          </w:rPr>
          <w:t xml:space="preserve"> (</w:t>
        </w:r>
        <w:r w:rsidR="00580F54" w:rsidRPr="00C60AC1">
          <w:rPr>
            <w:rStyle w:val="Hyperlink"/>
            <w:rFonts w:ascii="Times New Roman" w:hAnsi="Times New Roman" w:cs="Times New Roman"/>
            <w:i/>
            <w:sz w:val="24"/>
            <w:szCs w:val="24"/>
          </w:rPr>
          <w:t>no</w:t>
        </w:r>
        <w:r w:rsidR="00580F54" w:rsidRPr="00C60AC1">
          <w:rPr>
            <w:rStyle w:val="Hyperlink"/>
            <w:rFonts w:ascii="Times New Roman" w:hAnsi="Times New Roman" w:cs="Times New Roman"/>
            <w:i/>
            <w:sz w:val="24"/>
            <w:szCs w:val="24"/>
            <w:lang w:val="bg-BG"/>
          </w:rPr>
          <w:t>. 18757/06)</w:t>
        </w:r>
      </w:hyperlink>
    </w:p>
    <w:p w14:paraId="4F301190" w14:textId="77777777" w:rsidR="00CF494D" w:rsidRPr="00C60AC1" w:rsidRDefault="00CF494D" w:rsidP="00CF494D">
      <w:pPr>
        <w:pStyle w:val="NoSpacing"/>
        <w:jc w:val="both"/>
        <w:rPr>
          <w:rFonts w:ascii="Times New Roman" w:hAnsi="Times New Roman" w:cs="Times New Roman"/>
          <w:noProof/>
          <w:sz w:val="24"/>
          <w:szCs w:val="24"/>
          <w:lang w:val="bg-BG"/>
        </w:rPr>
      </w:pPr>
    </w:p>
    <w:p w14:paraId="021E93AA" w14:textId="77777777" w:rsidR="00CF494D" w:rsidRPr="00C60AC1" w:rsidRDefault="00CF494D" w:rsidP="00CF494D">
      <w:pPr>
        <w:pStyle w:val="NoSpacing"/>
        <w:jc w:val="both"/>
        <w:rPr>
          <w:rStyle w:val="sb8d990e2"/>
          <w:rFonts w:ascii="Times New Roman" w:hAnsi="Times New Roman" w:cs="Times New Roman"/>
          <w:sz w:val="24"/>
          <w:szCs w:val="24"/>
          <w:lang w:val="bg-BG"/>
        </w:rPr>
      </w:pPr>
      <w:r w:rsidRPr="00C60AC1">
        <w:rPr>
          <w:rFonts w:ascii="Times New Roman" w:hAnsi="Times New Roman" w:cs="Times New Roman"/>
          <w:noProof/>
          <w:sz w:val="24"/>
          <w:szCs w:val="24"/>
          <w:lang w:val="bg-BG"/>
        </w:rPr>
        <w:t>Задача на обвинението е да докаже</w:t>
      </w:r>
      <w:r w:rsidRPr="00C60AC1">
        <w:rPr>
          <w:rStyle w:val="yiv7366013505sb8d990e2"/>
          <w:rFonts w:ascii="Times New Roman" w:hAnsi="Times New Roman" w:cs="Times New Roman"/>
          <w:sz w:val="24"/>
          <w:szCs w:val="24"/>
          <w:lang w:val="bg-BG"/>
        </w:rPr>
        <w:t xml:space="preserve">, че извършеното престъпление не е резултат на провокация, </w:t>
      </w:r>
      <w:r w:rsidRPr="00C60AC1">
        <w:rPr>
          <w:rFonts w:ascii="Times New Roman" w:hAnsi="Times New Roman" w:cs="Times New Roman"/>
          <w:noProof/>
          <w:sz w:val="24"/>
          <w:szCs w:val="24"/>
          <w:lang w:val="bg-BG"/>
        </w:rPr>
        <w:t>ако твърденията на подсъдимия в този смисъл не са напълно неправдоподобни. Съдебните органи трябва да изследват фактите и да предприемат необходимото за разкриване на истината</w:t>
      </w:r>
      <w:r w:rsidRPr="00C60AC1">
        <w:rPr>
          <w:rStyle w:val="sb8d990e2"/>
          <w:rFonts w:ascii="Times New Roman" w:hAnsi="Times New Roman" w:cs="Times New Roman"/>
          <w:sz w:val="24"/>
          <w:szCs w:val="24"/>
          <w:lang w:val="bg-BG"/>
        </w:rPr>
        <w:t xml:space="preserve">. </w:t>
      </w:r>
      <w:hyperlink r:id="rId1808" w:history="1">
        <w:proofErr w:type="spellStart"/>
        <w:r w:rsidR="00E6653A" w:rsidRPr="00180795">
          <w:rPr>
            <w:rStyle w:val="Hyperlink"/>
            <w:rFonts w:ascii="Times New Roman" w:hAnsi="Times New Roman" w:cs="Times New Roman"/>
            <w:sz w:val="24"/>
            <w:szCs w:val="24"/>
            <w:lang w:val="ru-RU"/>
          </w:rPr>
          <w:t>Бюлетин</w:t>
        </w:r>
        <w:proofErr w:type="spellEnd"/>
        <w:r w:rsidR="00E6653A" w:rsidRPr="00180795">
          <w:rPr>
            <w:rStyle w:val="Hyperlink"/>
            <w:rFonts w:ascii="Times New Roman" w:hAnsi="Times New Roman" w:cs="Times New Roman"/>
            <w:sz w:val="24"/>
            <w:szCs w:val="24"/>
            <w:lang w:val="ru-RU"/>
          </w:rPr>
          <w:t xml:space="preserve"> №</w:t>
        </w:r>
        <w:r w:rsidR="00E6653A" w:rsidRPr="00C60AC1">
          <w:rPr>
            <w:rStyle w:val="Hyperlink"/>
            <w:rFonts w:ascii="Times New Roman" w:hAnsi="Times New Roman" w:cs="Times New Roman"/>
            <w:sz w:val="24"/>
            <w:szCs w:val="24"/>
            <w:lang w:val="bg-BG"/>
          </w:rPr>
          <w:t xml:space="preserve"> 25</w:t>
        </w:r>
      </w:hyperlink>
    </w:p>
    <w:p w14:paraId="6A1385C5" w14:textId="77777777" w:rsidR="00CF494D" w:rsidRPr="00C60AC1" w:rsidRDefault="00794C51" w:rsidP="00CF494D">
      <w:pPr>
        <w:pStyle w:val="NoSpacing"/>
        <w:pBdr>
          <w:bottom w:val="single" w:sz="4" w:space="1" w:color="auto"/>
        </w:pBdr>
        <w:jc w:val="both"/>
        <w:rPr>
          <w:rStyle w:val="sb8d990e2"/>
          <w:rFonts w:ascii="Times New Roman" w:hAnsi="Times New Roman" w:cs="Times New Roman"/>
          <w:sz w:val="24"/>
          <w:szCs w:val="24"/>
          <w:lang w:val="bg-BG"/>
        </w:rPr>
      </w:pPr>
      <w:hyperlink r:id="rId1809" w:history="1">
        <w:r w:rsidR="00CF494D" w:rsidRPr="00C60AC1">
          <w:rPr>
            <w:rStyle w:val="Hyperlink"/>
            <w:rFonts w:ascii="Times New Roman" w:hAnsi="Times New Roman" w:cs="Times New Roman"/>
            <w:i/>
            <w:sz w:val="24"/>
            <w:szCs w:val="24"/>
          </w:rPr>
          <w:t>Sandu</w:t>
        </w:r>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v</w:t>
        </w:r>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the</w:t>
        </w:r>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Republic</w:t>
        </w:r>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of</w:t>
        </w:r>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Moldova</w:t>
        </w:r>
        <w:r w:rsidR="00CF494D" w:rsidRPr="00C60AC1">
          <w:rPr>
            <w:rStyle w:val="Hyperlink"/>
            <w:rFonts w:ascii="Times New Roman" w:hAnsi="Times New Roman" w:cs="Times New Roman"/>
            <w:i/>
            <w:sz w:val="24"/>
            <w:szCs w:val="24"/>
            <w:lang w:val="bg-BG"/>
          </w:rPr>
          <w:t xml:space="preserve"> (</w:t>
        </w:r>
        <w:r w:rsidR="00CF494D" w:rsidRPr="00C60AC1">
          <w:rPr>
            <w:rStyle w:val="Hyperlink"/>
            <w:rFonts w:ascii="Times New Roman" w:hAnsi="Times New Roman" w:cs="Times New Roman"/>
            <w:i/>
            <w:sz w:val="24"/>
            <w:szCs w:val="24"/>
          </w:rPr>
          <w:t>no</w:t>
        </w:r>
        <w:r w:rsidR="00CF494D" w:rsidRPr="00C60AC1">
          <w:rPr>
            <w:rStyle w:val="Hyperlink"/>
            <w:rFonts w:ascii="Times New Roman" w:hAnsi="Times New Roman" w:cs="Times New Roman"/>
            <w:i/>
            <w:sz w:val="24"/>
            <w:szCs w:val="24"/>
            <w:lang w:val="bg-BG"/>
          </w:rPr>
          <w:t>. 16463/08)</w:t>
        </w:r>
      </w:hyperlink>
    </w:p>
    <w:p w14:paraId="09FFCC6F" w14:textId="77777777" w:rsidR="00A67EC6" w:rsidRPr="00C60AC1" w:rsidRDefault="00A67EC6" w:rsidP="00A67EC6">
      <w:pPr>
        <w:pStyle w:val="Normal1"/>
        <w:spacing w:before="0" w:after="0"/>
        <w:jc w:val="both"/>
        <w:rPr>
          <w:lang w:val="bg-BG" w:eastAsia="bg-BG"/>
        </w:rPr>
      </w:pPr>
    </w:p>
    <w:p w14:paraId="35527E17" w14:textId="77777777" w:rsidR="00A67EC6" w:rsidRPr="00C60AC1" w:rsidRDefault="00A67EC6" w:rsidP="00A67EC6">
      <w:pPr>
        <w:pStyle w:val="Normal1"/>
        <w:spacing w:before="0" w:after="0"/>
        <w:jc w:val="both"/>
        <w:rPr>
          <w:rStyle w:val="hps"/>
          <w:lang w:val="bg-BG"/>
        </w:rPr>
      </w:pPr>
      <w:r w:rsidRPr="00C60AC1">
        <w:rPr>
          <w:lang w:val="bg-BG" w:eastAsia="bg-BG"/>
        </w:rPr>
        <w:t xml:space="preserve">Член 6 от Конвенцията е приложим в процедура по залавяне на местопрестъплението, в която е налице </w:t>
      </w:r>
      <w:r w:rsidRPr="00C60AC1">
        <w:rPr>
          <w:lang w:val="bg-BG"/>
        </w:rPr>
        <w:t>„съществено засягане на положението</w:t>
      </w:r>
      <w:r w:rsidRPr="00C60AC1">
        <w:rPr>
          <w:lang w:val="bg-BG" w:eastAsia="bg-BG"/>
        </w:rPr>
        <w:t xml:space="preserve">“ на заподозрения. Жалбоподателят </w:t>
      </w:r>
      <w:r w:rsidRPr="00C60AC1">
        <w:rPr>
          <w:lang w:val="bg-BG"/>
        </w:rPr>
        <w:t>е могъл да разбере от контекста, че е заподозрян в получаване на подкуп,</w:t>
      </w:r>
      <w:r w:rsidR="00802E95" w:rsidRPr="00C60AC1">
        <w:rPr>
          <w:lang w:val="bg-BG"/>
        </w:rPr>
        <w:t xml:space="preserve"> </w:t>
      </w:r>
      <w:r w:rsidRPr="00C60AC1">
        <w:rPr>
          <w:lang w:val="bg-BG"/>
        </w:rPr>
        <w:t>макар да не е бил уведомен изрично за това</w:t>
      </w:r>
      <w:r w:rsidRPr="00C60AC1">
        <w:rPr>
          <w:lang w:val="bg-BG" w:eastAsia="bg-BG"/>
        </w:rPr>
        <w:t>. За да не бъде нарушен чл. 6, § 3 (с), разследващите трябва да се ограничат до задаването на въпроси относно материалните аспекти на откритото на местопрестъплението, а не да провеждат разпит за фактите на престъплението. Няма полицейска провокация, тъй като разследващите</w:t>
      </w:r>
      <w:r w:rsidRPr="00C60AC1">
        <w:rPr>
          <w:rStyle w:val="hps"/>
          <w:lang w:val="bg-BG"/>
        </w:rPr>
        <w:t xml:space="preserve"> не са превишили правомощията си и ролята им не е била определяща при извършването на престъплението. </w:t>
      </w:r>
      <w:hyperlink r:id="rId1810" w:history="1">
        <w:r w:rsidRPr="00C60AC1">
          <w:rPr>
            <w:rStyle w:val="Hyperlink"/>
            <w:lang w:val="bg-BG" w:eastAsia="bg-BG"/>
          </w:rPr>
          <w:t>Бюлетин № 27</w:t>
        </w:r>
      </w:hyperlink>
    </w:p>
    <w:p w14:paraId="38BC01F0" w14:textId="77777777" w:rsidR="00A67EC6" w:rsidRPr="00C60AC1" w:rsidRDefault="00794C51" w:rsidP="003F393E">
      <w:pPr>
        <w:pStyle w:val="Normal1"/>
        <w:pBdr>
          <w:bottom w:val="single" w:sz="4" w:space="1" w:color="auto"/>
        </w:pBdr>
        <w:spacing w:before="0" w:after="0"/>
        <w:jc w:val="both"/>
        <w:rPr>
          <w:i/>
          <w:lang w:val="bg-BG" w:eastAsia="bg-BG"/>
        </w:rPr>
      </w:pPr>
      <w:hyperlink r:id="rId1811" w:history="1">
        <w:r w:rsidR="00A67EC6" w:rsidRPr="00C60AC1">
          <w:rPr>
            <w:rStyle w:val="Hyperlink"/>
            <w:i/>
            <w:lang w:eastAsia="bg-BG"/>
          </w:rPr>
          <w:t>Blaj c. Roumanie</w:t>
        </w:r>
      </w:hyperlink>
      <w:r w:rsidR="00A67EC6" w:rsidRPr="00C60AC1">
        <w:rPr>
          <w:i/>
          <w:lang w:eastAsia="bg-BG"/>
        </w:rPr>
        <w:t xml:space="preserve"> (</w:t>
      </w:r>
      <w:r w:rsidR="00A67EC6" w:rsidRPr="00C60AC1">
        <w:rPr>
          <w:i/>
          <w:lang w:val="en-US" w:eastAsia="bg-BG"/>
        </w:rPr>
        <w:t>no</w:t>
      </w:r>
      <w:r w:rsidR="00A67EC6" w:rsidRPr="00C60AC1">
        <w:rPr>
          <w:i/>
          <w:lang w:val="bg-BG" w:eastAsia="bg-BG"/>
        </w:rPr>
        <w:t>.</w:t>
      </w:r>
      <w:r w:rsidR="00A67EC6" w:rsidRPr="00C60AC1">
        <w:rPr>
          <w:i/>
          <w:lang w:eastAsia="bg-BG"/>
        </w:rPr>
        <w:t xml:space="preserve"> 36259/04)</w:t>
      </w:r>
    </w:p>
    <w:p w14:paraId="1FA315E7" w14:textId="77777777" w:rsidR="00BF6F0E" w:rsidRPr="00C60AC1" w:rsidRDefault="00BF6F0E" w:rsidP="003F393E">
      <w:pPr>
        <w:pStyle w:val="NoSpacing"/>
        <w:rPr>
          <w:rFonts w:ascii="Times New Roman" w:hAnsi="Times New Roman" w:cs="Times New Roman"/>
          <w:i/>
          <w:sz w:val="24"/>
          <w:szCs w:val="24"/>
          <w:lang w:val="bg-BG"/>
        </w:rPr>
      </w:pPr>
    </w:p>
    <w:p w14:paraId="4E8BFDDB" w14:textId="77777777" w:rsidR="003F393E" w:rsidRPr="00C60AC1" w:rsidRDefault="003F393E" w:rsidP="003F393E">
      <w:pPr>
        <w:pStyle w:val="NoSpacing"/>
        <w:jc w:val="both"/>
        <w:rPr>
          <w:rStyle w:val="sb8d990e2"/>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Поведението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самите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w:t>
      </w:r>
      <w:proofErr w:type="spellEnd"/>
      <w:r w:rsidRPr="00C60AC1">
        <w:rPr>
          <w:rFonts w:ascii="Times New Roman" w:hAnsi="Times New Roman" w:cs="Times New Roman"/>
          <w:sz w:val="24"/>
          <w:szCs w:val="24"/>
          <w:lang w:val="bg-BG"/>
        </w:rPr>
        <w:t>те</w:t>
      </w:r>
      <w:r w:rsidRPr="00180795">
        <w:rPr>
          <w:rFonts w:ascii="Times New Roman" w:hAnsi="Times New Roman" w:cs="Times New Roman"/>
          <w:sz w:val="24"/>
          <w:szCs w:val="24"/>
          <w:lang w:val="ru-RU"/>
        </w:rPr>
        <w:t xml:space="preserve">ли, донесли и </w:t>
      </w:r>
      <w:proofErr w:type="spellStart"/>
      <w:r w:rsidRPr="00180795">
        <w:rPr>
          <w:rFonts w:ascii="Times New Roman" w:hAnsi="Times New Roman" w:cs="Times New Roman"/>
          <w:sz w:val="24"/>
          <w:szCs w:val="24"/>
          <w:lang w:val="ru-RU"/>
        </w:rPr>
        <w:t>инсталирали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нелицензиран</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софтуер</w:t>
      </w:r>
      <w:proofErr w:type="spellEnd"/>
      <w:r w:rsidRPr="00180795">
        <w:rPr>
          <w:rFonts w:ascii="Times New Roman" w:hAnsi="Times New Roman" w:cs="Times New Roman"/>
          <w:sz w:val="24"/>
          <w:szCs w:val="24"/>
          <w:lang w:val="ru-RU"/>
        </w:rPr>
        <w:t xml:space="preserve"> в отговор на мнима </w:t>
      </w:r>
      <w:proofErr w:type="spellStart"/>
      <w:r w:rsidRPr="00180795">
        <w:rPr>
          <w:rFonts w:ascii="Times New Roman" w:hAnsi="Times New Roman" w:cs="Times New Roman"/>
          <w:sz w:val="24"/>
          <w:szCs w:val="24"/>
          <w:lang w:val="ru-RU"/>
        </w:rPr>
        <w:t>поръчка</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от полицаи</w:t>
      </w:r>
      <w:proofErr w:type="gramEnd"/>
      <w:r w:rsidRPr="00180795">
        <w:rPr>
          <w:rFonts w:ascii="Times New Roman" w:hAnsi="Times New Roman" w:cs="Times New Roman"/>
          <w:sz w:val="24"/>
          <w:szCs w:val="24"/>
          <w:lang w:val="ru-RU"/>
        </w:rPr>
        <w:t xml:space="preserve"> под </w:t>
      </w:r>
      <w:proofErr w:type="spellStart"/>
      <w:r w:rsidRPr="00180795">
        <w:rPr>
          <w:rFonts w:ascii="Times New Roman" w:hAnsi="Times New Roman" w:cs="Times New Roman"/>
          <w:sz w:val="24"/>
          <w:szCs w:val="24"/>
          <w:lang w:val="ru-RU"/>
        </w:rPr>
        <w:t>прикритие</w:t>
      </w:r>
      <w:proofErr w:type="spellEnd"/>
      <w:r w:rsidRPr="00180795">
        <w:rPr>
          <w:rFonts w:ascii="Times New Roman" w:hAnsi="Times New Roman" w:cs="Times New Roman"/>
          <w:sz w:val="24"/>
          <w:szCs w:val="24"/>
          <w:lang w:val="ru-RU"/>
        </w:rPr>
        <w:t xml:space="preserve">, е било </w:t>
      </w:r>
      <w:proofErr w:type="spellStart"/>
      <w:r w:rsidRPr="00180795">
        <w:rPr>
          <w:rFonts w:ascii="Times New Roman" w:hAnsi="Times New Roman" w:cs="Times New Roman"/>
          <w:sz w:val="24"/>
          <w:szCs w:val="24"/>
          <w:lang w:val="ru-RU"/>
        </w:rPr>
        <w:t>решаващият</w:t>
      </w:r>
      <w:proofErr w:type="spellEnd"/>
      <w:r w:rsidRPr="00180795">
        <w:rPr>
          <w:rFonts w:ascii="Times New Roman" w:hAnsi="Times New Roman" w:cs="Times New Roman"/>
          <w:sz w:val="24"/>
          <w:szCs w:val="24"/>
          <w:lang w:val="ru-RU"/>
        </w:rPr>
        <w:t xml:space="preserve"> фактор за </w:t>
      </w:r>
      <w:proofErr w:type="spellStart"/>
      <w:r w:rsidRPr="00180795">
        <w:rPr>
          <w:rFonts w:ascii="Times New Roman" w:hAnsi="Times New Roman" w:cs="Times New Roman"/>
          <w:sz w:val="24"/>
          <w:szCs w:val="24"/>
          <w:lang w:val="ru-RU"/>
        </w:rPr>
        <w:t>извършването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престъпленията</w:t>
      </w:r>
      <w:proofErr w:type="spellEnd"/>
      <w:r w:rsidRPr="00180795">
        <w:rPr>
          <w:rFonts w:ascii="Times New Roman" w:hAnsi="Times New Roman" w:cs="Times New Roman"/>
          <w:sz w:val="24"/>
          <w:szCs w:val="24"/>
          <w:lang w:val="ru-RU"/>
        </w:rPr>
        <w:t>, а не провокация.</w:t>
      </w:r>
      <w:r w:rsidRPr="00C60AC1">
        <w:rPr>
          <w:rStyle w:val="sb8d990e2"/>
          <w:rFonts w:ascii="Times New Roman" w:hAnsi="Times New Roman" w:cs="Times New Roman"/>
          <w:color w:val="000000"/>
          <w:sz w:val="24"/>
          <w:szCs w:val="24"/>
          <w:lang w:val="bg-BG"/>
        </w:rPr>
        <w:t xml:space="preserve"> </w:t>
      </w:r>
      <w:hyperlink r:id="rId1812" w:history="1">
        <w:proofErr w:type="spellStart"/>
        <w:r w:rsidR="00326CC1" w:rsidRPr="00C60AC1">
          <w:rPr>
            <w:rStyle w:val="Hyperlink"/>
            <w:rFonts w:ascii="Times New Roman" w:hAnsi="Times New Roman" w:cs="Times New Roman"/>
            <w:sz w:val="24"/>
            <w:szCs w:val="24"/>
          </w:rPr>
          <w:t>Бюлетин</w:t>
        </w:r>
        <w:proofErr w:type="spellEnd"/>
        <w:r w:rsidR="00326CC1" w:rsidRPr="00C60AC1">
          <w:rPr>
            <w:rStyle w:val="Hyperlink"/>
            <w:rFonts w:ascii="Times New Roman" w:hAnsi="Times New Roman" w:cs="Times New Roman"/>
            <w:sz w:val="24"/>
            <w:szCs w:val="24"/>
          </w:rPr>
          <w:t xml:space="preserve"> № 38</w:t>
        </w:r>
      </w:hyperlink>
    </w:p>
    <w:p w14:paraId="6B96AA93" w14:textId="77777777" w:rsidR="003F393E" w:rsidRPr="00C60AC1" w:rsidRDefault="00794C51" w:rsidP="003F393E">
      <w:pPr>
        <w:pStyle w:val="NoSpacing"/>
        <w:pBdr>
          <w:bottom w:val="single" w:sz="4" w:space="1" w:color="auto"/>
        </w:pBdr>
        <w:jc w:val="both"/>
        <w:rPr>
          <w:rFonts w:ascii="Times New Roman" w:hAnsi="Times New Roman" w:cs="Times New Roman"/>
          <w:i/>
          <w:sz w:val="24"/>
          <w:szCs w:val="24"/>
          <w:lang w:val="bg-BG"/>
        </w:rPr>
      </w:pPr>
      <w:hyperlink r:id="rId1813" w:history="1">
        <w:r w:rsidR="003F393E" w:rsidRPr="00C60AC1">
          <w:rPr>
            <w:rStyle w:val="Hyperlink"/>
            <w:rFonts w:ascii="Times New Roman" w:hAnsi="Times New Roman" w:cs="Times New Roman"/>
            <w:i/>
            <w:sz w:val="24"/>
            <w:szCs w:val="24"/>
            <w:lang w:val="en-GB"/>
          </w:rPr>
          <w:t>Volkov</w:t>
        </w:r>
        <w:r w:rsidR="003F393E" w:rsidRPr="00C60AC1">
          <w:rPr>
            <w:rStyle w:val="Hyperlink"/>
            <w:rFonts w:ascii="Times New Roman" w:hAnsi="Times New Roman" w:cs="Times New Roman"/>
            <w:i/>
            <w:sz w:val="24"/>
            <w:szCs w:val="24"/>
          </w:rPr>
          <w:t xml:space="preserve"> </w:t>
        </w:r>
        <w:r w:rsidR="003F393E" w:rsidRPr="00C60AC1">
          <w:rPr>
            <w:rStyle w:val="Hyperlink"/>
            <w:rFonts w:ascii="Times New Roman" w:hAnsi="Times New Roman" w:cs="Times New Roman"/>
            <w:i/>
            <w:sz w:val="24"/>
            <w:szCs w:val="24"/>
            <w:lang w:val="en-GB"/>
          </w:rPr>
          <w:t>and</w:t>
        </w:r>
        <w:r w:rsidR="003F393E" w:rsidRPr="00C60AC1">
          <w:rPr>
            <w:rStyle w:val="Hyperlink"/>
            <w:rFonts w:ascii="Times New Roman" w:hAnsi="Times New Roman" w:cs="Times New Roman"/>
            <w:i/>
            <w:sz w:val="24"/>
            <w:szCs w:val="24"/>
          </w:rPr>
          <w:t xml:space="preserve"> </w:t>
        </w:r>
        <w:proofErr w:type="spellStart"/>
        <w:r w:rsidR="003F393E" w:rsidRPr="00C60AC1">
          <w:rPr>
            <w:rStyle w:val="Hyperlink"/>
            <w:rFonts w:ascii="Times New Roman" w:hAnsi="Times New Roman" w:cs="Times New Roman"/>
            <w:i/>
            <w:sz w:val="24"/>
            <w:szCs w:val="24"/>
            <w:lang w:val="en-GB"/>
          </w:rPr>
          <w:t>Adamskiy</w:t>
        </w:r>
        <w:proofErr w:type="spellEnd"/>
        <w:r w:rsidR="003F393E" w:rsidRPr="00C60AC1">
          <w:rPr>
            <w:rStyle w:val="Hyperlink"/>
            <w:rFonts w:ascii="Times New Roman" w:hAnsi="Times New Roman" w:cs="Times New Roman"/>
            <w:i/>
            <w:sz w:val="24"/>
            <w:szCs w:val="24"/>
          </w:rPr>
          <w:t xml:space="preserve"> </w:t>
        </w:r>
        <w:r w:rsidR="003F393E" w:rsidRPr="00C60AC1">
          <w:rPr>
            <w:rStyle w:val="Hyperlink"/>
            <w:rFonts w:ascii="Times New Roman" w:hAnsi="Times New Roman" w:cs="Times New Roman"/>
            <w:i/>
            <w:sz w:val="24"/>
            <w:szCs w:val="24"/>
            <w:lang w:val="en-GB"/>
          </w:rPr>
          <w:t>v</w:t>
        </w:r>
        <w:r w:rsidR="003F393E" w:rsidRPr="00C60AC1">
          <w:rPr>
            <w:rStyle w:val="Hyperlink"/>
            <w:rFonts w:ascii="Times New Roman" w:hAnsi="Times New Roman" w:cs="Times New Roman"/>
            <w:i/>
            <w:sz w:val="24"/>
            <w:szCs w:val="24"/>
          </w:rPr>
          <w:t xml:space="preserve">. </w:t>
        </w:r>
        <w:r w:rsidR="003F393E" w:rsidRPr="00C60AC1">
          <w:rPr>
            <w:rStyle w:val="Hyperlink"/>
            <w:rFonts w:ascii="Times New Roman" w:hAnsi="Times New Roman" w:cs="Times New Roman"/>
            <w:i/>
            <w:sz w:val="24"/>
            <w:szCs w:val="24"/>
            <w:lang w:val="en-GB"/>
          </w:rPr>
          <w:t>Russia</w:t>
        </w:r>
        <w:r w:rsidR="003F393E" w:rsidRPr="00C60AC1">
          <w:rPr>
            <w:rStyle w:val="Hyperlink"/>
            <w:rFonts w:ascii="Times New Roman" w:hAnsi="Times New Roman" w:cs="Times New Roman"/>
            <w:i/>
            <w:sz w:val="24"/>
            <w:szCs w:val="24"/>
          </w:rPr>
          <w:t xml:space="preserve"> (</w:t>
        </w:r>
        <w:proofErr w:type="spellStart"/>
        <w:r w:rsidR="003F393E" w:rsidRPr="00C60AC1">
          <w:rPr>
            <w:rStyle w:val="Hyperlink"/>
            <w:rFonts w:ascii="Times New Roman" w:hAnsi="Times New Roman" w:cs="Times New Roman"/>
            <w:i/>
            <w:sz w:val="24"/>
            <w:szCs w:val="24"/>
            <w:lang w:val="en-GB"/>
          </w:rPr>
          <w:t>nos</w:t>
        </w:r>
        <w:proofErr w:type="spellEnd"/>
        <w:r w:rsidR="003F393E" w:rsidRPr="00C60AC1">
          <w:rPr>
            <w:rStyle w:val="Hyperlink"/>
            <w:rFonts w:ascii="Times New Roman" w:hAnsi="Times New Roman" w:cs="Times New Roman"/>
            <w:i/>
            <w:sz w:val="24"/>
            <w:szCs w:val="24"/>
          </w:rPr>
          <w:t xml:space="preserve">. 7614/09 </w:t>
        </w:r>
        <w:r w:rsidR="003F393E" w:rsidRPr="00C60AC1">
          <w:rPr>
            <w:rStyle w:val="Hyperlink"/>
            <w:rFonts w:ascii="Times New Roman" w:hAnsi="Times New Roman" w:cs="Times New Roman"/>
            <w:i/>
            <w:sz w:val="24"/>
            <w:szCs w:val="24"/>
            <w:lang w:val="en-GB"/>
          </w:rPr>
          <w:t>and</w:t>
        </w:r>
        <w:r w:rsidR="003F393E" w:rsidRPr="00C60AC1">
          <w:rPr>
            <w:rStyle w:val="Hyperlink"/>
            <w:rFonts w:ascii="Times New Roman" w:hAnsi="Times New Roman" w:cs="Times New Roman"/>
            <w:i/>
            <w:sz w:val="24"/>
            <w:szCs w:val="24"/>
          </w:rPr>
          <w:t xml:space="preserve"> 30863/10)</w:t>
        </w:r>
      </w:hyperlink>
    </w:p>
    <w:p w14:paraId="0E1AB873" w14:textId="22108E6D" w:rsidR="003F393E" w:rsidRDefault="003F393E" w:rsidP="003F393E">
      <w:pPr>
        <w:autoSpaceDE w:val="0"/>
        <w:spacing w:after="0" w:line="240" w:lineRule="auto"/>
        <w:jc w:val="both"/>
        <w:rPr>
          <w:rFonts w:ascii="Times New Roman" w:hAnsi="Times New Roman" w:cs="Times New Roman"/>
          <w:sz w:val="24"/>
          <w:szCs w:val="24"/>
        </w:rPr>
      </w:pPr>
    </w:p>
    <w:p w14:paraId="1F43DD80" w14:textId="04766831" w:rsidR="007259E0" w:rsidRPr="00F036EF" w:rsidRDefault="007259E0" w:rsidP="00F036EF">
      <w:pPr>
        <w:spacing w:line="240" w:lineRule="auto"/>
        <w:contextualSpacing/>
        <w:jc w:val="both"/>
        <w:rPr>
          <w:rFonts w:ascii="Times New Roman" w:hAnsi="Times New Roman" w:cs="Times New Roman"/>
          <w:bCs/>
          <w:iCs/>
          <w:sz w:val="24"/>
          <w:szCs w:val="24"/>
        </w:rPr>
      </w:pPr>
      <w:proofErr w:type="spellStart"/>
      <w:r w:rsidRPr="00F036EF">
        <w:rPr>
          <w:rFonts w:ascii="Times New Roman" w:eastAsia="Times New Roman" w:hAnsi="Times New Roman" w:cs="Times New Roman"/>
          <w:sz w:val="24"/>
          <w:szCs w:val="24"/>
          <w:lang w:val="ru-RU"/>
        </w:rPr>
        <w:t>Изведените</w:t>
      </w:r>
      <w:proofErr w:type="spellEnd"/>
      <w:r w:rsidRPr="00F036EF">
        <w:rPr>
          <w:rFonts w:ascii="Times New Roman" w:eastAsia="Times New Roman" w:hAnsi="Times New Roman" w:cs="Times New Roman"/>
          <w:sz w:val="24"/>
          <w:szCs w:val="24"/>
          <w:lang w:val="ru-RU"/>
        </w:rPr>
        <w:t xml:space="preserve"> в </w:t>
      </w:r>
      <w:proofErr w:type="spellStart"/>
      <w:r w:rsidRPr="00F036EF">
        <w:rPr>
          <w:rFonts w:ascii="Times New Roman" w:eastAsia="Times New Roman" w:hAnsi="Times New Roman" w:cs="Times New Roman"/>
          <w:sz w:val="24"/>
          <w:szCs w:val="24"/>
          <w:lang w:val="ru-RU"/>
        </w:rPr>
        <w:t>практиката</w:t>
      </w:r>
      <w:proofErr w:type="spellEnd"/>
      <w:r w:rsidRPr="00F036EF">
        <w:rPr>
          <w:rFonts w:ascii="Times New Roman" w:eastAsia="Times New Roman" w:hAnsi="Times New Roman" w:cs="Times New Roman"/>
          <w:sz w:val="24"/>
          <w:szCs w:val="24"/>
          <w:lang w:val="ru-RU"/>
        </w:rPr>
        <w:t xml:space="preserve"> на </w:t>
      </w:r>
      <w:proofErr w:type="spellStart"/>
      <w:r w:rsidRPr="00F036EF">
        <w:rPr>
          <w:rFonts w:ascii="Times New Roman" w:eastAsia="Times New Roman" w:hAnsi="Times New Roman" w:cs="Times New Roman"/>
          <w:sz w:val="24"/>
          <w:szCs w:val="24"/>
          <w:lang w:val="ru-RU"/>
        </w:rPr>
        <w:t>Съда</w:t>
      </w:r>
      <w:proofErr w:type="spellEnd"/>
      <w:r w:rsidRPr="00F036EF">
        <w:rPr>
          <w:rFonts w:ascii="Times New Roman" w:eastAsia="Times New Roman" w:hAnsi="Times New Roman" w:cs="Times New Roman"/>
          <w:sz w:val="24"/>
          <w:szCs w:val="24"/>
          <w:lang w:val="ru-RU"/>
        </w:rPr>
        <w:t xml:space="preserve"> материален и </w:t>
      </w:r>
      <w:proofErr w:type="spellStart"/>
      <w:r w:rsidRPr="00F036EF">
        <w:rPr>
          <w:rFonts w:ascii="Times New Roman" w:eastAsia="Times New Roman" w:hAnsi="Times New Roman" w:cs="Times New Roman"/>
          <w:sz w:val="24"/>
          <w:szCs w:val="24"/>
          <w:lang w:val="ru-RU"/>
        </w:rPr>
        <w:t>процедурен</w:t>
      </w:r>
      <w:proofErr w:type="spellEnd"/>
      <w:r w:rsidRPr="00F036EF">
        <w:rPr>
          <w:rFonts w:ascii="Times New Roman" w:eastAsia="Times New Roman" w:hAnsi="Times New Roman" w:cs="Times New Roman"/>
          <w:sz w:val="24"/>
          <w:szCs w:val="24"/>
          <w:lang w:val="ru-RU"/>
        </w:rPr>
        <w:t xml:space="preserve"> тест при </w:t>
      </w:r>
      <w:proofErr w:type="spellStart"/>
      <w:r w:rsidRPr="00F036EF">
        <w:rPr>
          <w:rFonts w:ascii="Times New Roman" w:eastAsia="Times New Roman" w:hAnsi="Times New Roman" w:cs="Times New Roman"/>
          <w:sz w:val="24"/>
          <w:szCs w:val="24"/>
          <w:lang w:val="ru-RU"/>
        </w:rPr>
        <w:t>проверката</w:t>
      </w:r>
      <w:proofErr w:type="spellEnd"/>
      <w:r w:rsidRPr="00F036EF">
        <w:rPr>
          <w:rFonts w:ascii="Times New Roman" w:eastAsia="Times New Roman" w:hAnsi="Times New Roman" w:cs="Times New Roman"/>
          <w:sz w:val="24"/>
          <w:szCs w:val="24"/>
          <w:lang w:val="ru-RU"/>
        </w:rPr>
        <w:t xml:space="preserve"> дали е имало </w:t>
      </w:r>
      <w:proofErr w:type="spellStart"/>
      <w:r w:rsidRPr="00F036EF">
        <w:rPr>
          <w:rFonts w:ascii="Times New Roman" w:eastAsia="Times New Roman" w:hAnsi="Times New Roman" w:cs="Times New Roman"/>
          <w:sz w:val="24"/>
          <w:szCs w:val="24"/>
          <w:lang w:val="ru-RU"/>
        </w:rPr>
        <w:t>полицейска</w:t>
      </w:r>
      <w:proofErr w:type="spellEnd"/>
      <w:r w:rsidRPr="00F036EF">
        <w:rPr>
          <w:rFonts w:ascii="Times New Roman" w:eastAsia="Times New Roman" w:hAnsi="Times New Roman" w:cs="Times New Roman"/>
          <w:sz w:val="24"/>
          <w:szCs w:val="24"/>
          <w:lang w:val="ru-RU"/>
        </w:rPr>
        <w:t xml:space="preserve"> провокация за </w:t>
      </w:r>
      <w:proofErr w:type="spellStart"/>
      <w:r w:rsidRPr="00F036EF">
        <w:rPr>
          <w:rFonts w:ascii="Times New Roman" w:eastAsia="Times New Roman" w:hAnsi="Times New Roman" w:cs="Times New Roman"/>
          <w:sz w:val="24"/>
          <w:szCs w:val="24"/>
          <w:lang w:val="ru-RU"/>
        </w:rPr>
        <w:t>извършване</w:t>
      </w:r>
      <w:proofErr w:type="spellEnd"/>
      <w:r w:rsidRPr="00F036EF">
        <w:rPr>
          <w:rFonts w:ascii="Times New Roman" w:eastAsia="Times New Roman" w:hAnsi="Times New Roman" w:cs="Times New Roman"/>
          <w:sz w:val="24"/>
          <w:szCs w:val="24"/>
          <w:lang w:val="ru-RU"/>
        </w:rPr>
        <w:t xml:space="preserve"> на </w:t>
      </w:r>
      <w:proofErr w:type="spellStart"/>
      <w:r w:rsidRPr="00F036EF">
        <w:rPr>
          <w:rFonts w:ascii="Times New Roman" w:eastAsia="Times New Roman" w:hAnsi="Times New Roman" w:cs="Times New Roman"/>
          <w:sz w:val="24"/>
          <w:szCs w:val="24"/>
          <w:lang w:val="ru-RU"/>
        </w:rPr>
        <w:t>престъпление</w:t>
      </w:r>
      <w:proofErr w:type="spellEnd"/>
      <w:r w:rsidRPr="00F036EF">
        <w:rPr>
          <w:rFonts w:ascii="Times New Roman" w:eastAsia="Times New Roman" w:hAnsi="Times New Roman" w:cs="Times New Roman"/>
          <w:sz w:val="24"/>
          <w:szCs w:val="24"/>
          <w:lang w:val="ru-RU"/>
        </w:rPr>
        <w:t xml:space="preserve"> се </w:t>
      </w:r>
      <w:proofErr w:type="spellStart"/>
      <w:r w:rsidRPr="00F036EF">
        <w:rPr>
          <w:rFonts w:ascii="Times New Roman" w:eastAsia="Times New Roman" w:hAnsi="Times New Roman" w:cs="Times New Roman"/>
          <w:sz w:val="24"/>
          <w:szCs w:val="24"/>
          <w:lang w:val="ru-RU"/>
        </w:rPr>
        <w:t>прилагат</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последо-вателно</w:t>
      </w:r>
      <w:proofErr w:type="spellEnd"/>
      <w:r w:rsidRPr="00F036EF">
        <w:rPr>
          <w:rFonts w:ascii="Times New Roman" w:eastAsia="Times New Roman" w:hAnsi="Times New Roman" w:cs="Times New Roman"/>
          <w:sz w:val="24"/>
          <w:szCs w:val="24"/>
          <w:lang w:val="ru-RU"/>
        </w:rPr>
        <w:t xml:space="preserve"> независимо дали </w:t>
      </w:r>
      <w:proofErr w:type="spellStart"/>
      <w:r w:rsidRPr="00F036EF">
        <w:rPr>
          <w:rFonts w:ascii="Times New Roman" w:eastAsia="Times New Roman" w:hAnsi="Times New Roman" w:cs="Times New Roman"/>
          <w:sz w:val="24"/>
          <w:szCs w:val="24"/>
          <w:lang w:val="ru-RU"/>
        </w:rPr>
        <w:t>материалният</w:t>
      </w:r>
      <w:proofErr w:type="spellEnd"/>
      <w:r w:rsidRPr="00F036EF">
        <w:rPr>
          <w:rFonts w:ascii="Times New Roman" w:eastAsia="Times New Roman" w:hAnsi="Times New Roman" w:cs="Times New Roman"/>
          <w:sz w:val="24"/>
          <w:szCs w:val="24"/>
          <w:lang w:val="ru-RU"/>
        </w:rPr>
        <w:t xml:space="preserve"> тест е показал </w:t>
      </w:r>
      <w:proofErr w:type="spellStart"/>
      <w:r w:rsidRPr="00F036EF">
        <w:rPr>
          <w:rFonts w:ascii="Times New Roman" w:eastAsia="Times New Roman" w:hAnsi="Times New Roman" w:cs="Times New Roman"/>
          <w:sz w:val="24"/>
          <w:szCs w:val="24"/>
          <w:lang w:val="ru-RU"/>
        </w:rPr>
        <w:t>наличието</w:t>
      </w:r>
      <w:proofErr w:type="spellEnd"/>
      <w:r w:rsidRPr="00F036EF">
        <w:rPr>
          <w:rFonts w:ascii="Times New Roman" w:eastAsia="Times New Roman" w:hAnsi="Times New Roman" w:cs="Times New Roman"/>
          <w:sz w:val="24"/>
          <w:szCs w:val="24"/>
          <w:lang w:val="ru-RU"/>
        </w:rPr>
        <w:t xml:space="preserve"> </w:t>
      </w:r>
      <w:proofErr w:type="gramStart"/>
      <w:r w:rsidRPr="00F036EF">
        <w:rPr>
          <w:rFonts w:ascii="Times New Roman" w:eastAsia="Times New Roman" w:hAnsi="Times New Roman" w:cs="Times New Roman"/>
          <w:sz w:val="24"/>
          <w:szCs w:val="24"/>
          <w:lang w:val="ru-RU"/>
        </w:rPr>
        <w:t>на провокация</w:t>
      </w:r>
      <w:proofErr w:type="gramEnd"/>
      <w:r w:rsidRPr="00F036EF">
        <w:rPr>
          <w:rFonts w:ascii="Times New Roman" w:eastAsia="Times New Roman" w:hAnsi="Times New Roman" w:cs="Times New Roman"/>
          <w:sz w:val="24"/>
          <w:szCs w:val="24"/>
          <w:lang w:val="ru-RU"/>
        </w:rPr>
        <w:t xml:space="preserve">. </w:t>
      </w:r>
      <w:proofErr w:type="gramStart"/>
      <w:r w:rsidRPr="00F036EF">
        <w:rPr>
          <w:rFonts w:ascii="Times New Roman" w:eastAsia="Times New Roman" w:hAnsi="Times New Roman" w:cs="Times New Roman"/>
          <w:sz w:val="24"/>
          <w:szCs w:val="24"/>
          <w:lang w:val="ru-RU"/>
        </w:rPr>
        <w:t>В случая</w:t>
      </w:r>
      <w:proofErr w:type="gram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първите</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двама</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жалбоподатели</w:t>
      </w:r>
      <w:proofErr w:type="spellEnd"/>
      <w:r w:rsidRPr="00F036EF">
        <w:rPr>
          <w:rFonts w:ascii="Times New Roman" w:eastAsia="Times New Roman" w:hAnsi="Times New Roman" w:cs="Times New Roman"/>
          <w:sz w:val="24"/>
          <w:szCs w:val="24"/>
          <w:lang w:val="ru-RU"/>
        </w:rPr>
        <w:t xml:space="preserve"> се </w:t>
      </w:r>
      <w:proofErr w:type="spellStart"/>
      <w:r w:rsidRPr="00F036EF">
        <w:rPr>
          <w:rFonts w:ascii="Times New Roman" w:eastAsia="Times New Roman" w:hAnsi="Times New Roman" w:cs="Times New Roman"/>
          <w:sz w:val="24"/>
          <w:szCs w:val="24"/>
          <w:lang w:val="ru-RU"/>
        </w:rPr>
        <w:t>извършили</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престъплението</w:t>
      </w:r>
      <w:proofErr w:type="spellEnd"/>
      <w:r w:rsidRPr="00F036EF">
        <w:rPr>
          <w:rFonts w:ascii="Times New Roman" w:eastAsia="Times New Roman" w:hAnsi="Times New Roman" w:cs="Times New Roman"/>
          <w:sz w:val="24"/>
          <w:szCs w:val="24"/>
          <w:lang w:val="ru-RU"/>
        </w:rPr>
        <w:t xml:space="preserve">, за </w:t>
      </w:r>
      <w:proofErr w:type="spellStart"/>
      <w:r w:rsidRPr="00F036EF">
        <w:rPr>
          <w:rFonts w:ascii="Times New Roman" w:eastAsia="Times New Roman" w:hAnsi="Times New Roman" w:cs="Times New Roman"/>
          <w:sz w:val="24"/>
          <w:szCs w:val="24"/>
          <w:lang w:val="ru-RU"/>
        </w:rPr>
        <w:t>което</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са</w:t>
      </w:r>
      <w:proofErr w:type="spellEnd"/>
      <w:r w:rsidRPr="00F036EF">
        <w:rPr>
          <w:rFonts w:ascii="Times New Roman" w:eastAsia="Times New Roman" w:hAnsi="Times New Roman" w:cs="Times New Roman"/>
          <w:sz w:val="24"/>
          <w:szCs w:val="24"/>
          <w:lang w:val="ru-RU"/>
        </w:rPr>
        <w:t xml:space="preserve"> били </w:t>
      </w:r>
      <w:proofErr w:type="spellStart"/>
      <w:r w:rsidRPr="00F036EF">
        <w:rPr>
          <w:rFonts w:ascii="Times New Roman" w:eastAsia="Times New Roman" w:hAnsi="Times New Roman" w:cs="Times New Roman"/>
          <w:sz w:val="24"/>
          <w:szCs w:val="24"/>
          <w:lang w:val="ru-RU"/>
        </w:rPr>
        <w:t>осъдени</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единствено</w:t>
      </w:r>
      <w:proofErr w:type="spellEnd"/>
      <w:r w:rsidRPr="00F036EF">
        <w:rPr>
          <w:rFonts w:ascii="Times New Roman" w:eastAsia="Times New Roman" w:hAnsi="Times New Roman" w:cs="Times New Roman"/>
          <w:sz w:val="24"/>
          <w:szCs w:val="24"/>
          <w:lang w:val="ru-RU"/>
        </w:rPr>
        <w:t xml:space="preserve"> в </w:t>
      </w:r>
      <w:proofErr w:type="spellStart"/>
      <w:r w:rsidRPr="00F036EF">
        <w:rPr>
          <w:rFonts w:ascii="Times New Roman" w:eastAsia="Times New Roman" w:hAnsi="Times New Roman" w:cs="Times New Roman"/>
          <w:sz w:val="24"/>
          <w:szCs w:val="24"/>
          <w:lang w:val="ru-RU"/>
        </w:rPr>
        <w:t>резултат</w:t>
      </w:r>
      <w:proofErr w:type="spellEnd"/>
      <w:r w:rsidRPr="00F036EF">
        <w:rPr>
          <w:rFonts w:ascii="Times New Roman" w:eastAsia="Times New Roman" w:hAnsi="Times New Roman" w:cs="Times New Roman"/>
          <w:sz w:val="24"/>
          <w:szCs w:val="24"/>
          <w:lang w:val="ru-RU"/>
        </w:rPr>
        <w:t xml:space="preserve"> на </w:t>
      </w:r>
      <w:proofErr w:type="spellStart"/>
      <w:r w:rsidRPr="00F036EF">
        <w:rPr>
          <w:rFonts w:ascii="Times New Roman" w:eastAsia="Times New Roman" w:hAnsi="Times New Roman" w:cs="Times New Roman"/>
          <w:sz w:val="24"/>
          <w:szCs w:val="24"/>
          <w:lang w:val="ru-RU"/>
        </w:rPr>
        <w:t>действията</w:t>
      </w:r>
      <w:proofErr w:type="spellEnd"/>
      <w:r w:rsidRPr="00F036EF">
        <w:rPr>
          <w:rFonts w:ascii="Times New Roman" w:eastAsia="Times New Roman" w:hAnsi="Times New Roman" w:cs="Times New Roman"/>
          <w:sz w:val="24"/>
          <w:szCs w:val="24"/>
          <w:lang w:val="ru-RU"/>
        </w:rPr>
        <w:t xml:space="preserve"> на </w:t>
      </w:r>
      <w:proofErr w:type="spellStart"/>
      <w:r w:rsidRPr="00F036EF">
        <w:rPr>
          <w:rFonts w:ascii="Times New Roman" w:eastAsia="Times New Roman" w:hAnsi="Times New Roman" w:cs="Times New Roman"/>
          <w:sz w:val="24"/>
          <w:szCs w:val="24"/>
          <w:lang w:val="ru-RU"/>
        </w:rPr>
        <w:t>провокаторите</w:t>
      </w:r>
      <w:proofErr w:type="spellEnd"/>
      <w:r w:rsidRPr="00F036EF">
        <w:rPr>
          <w:rFonts w:ascii="Times New Roman" w:eastAsia="Times New Roman" w:hAnsi="Times New Roman" w:cs="Times New Roman"/>
          <w:sz w:val="24"/>
          <w:szCs w:val="24"/>
          <w:lang w:val="ru-RU"/>
        </w:rPr>
        <w:t xml:space="preserve"> (материален тест), а </w:t>
      </w:r>
      <w:proofErr w:type="spellStart"/>
      <w:r w:rsidRPr="00F036EF">
        <w:rPr>
          <w:rFonts w:ascii="Times New Roman" w:eastAsia="Times New Roman" w:hAnsi="Times New Roman" w:cs="Times New Roman"/>
          <w:sz w:val="24"/>
          <w:szCs w:val="24"/>
          <w:lang w:val="ru-RU"/>
        </w:rPr>
        <w:t>съдилищата</w:t>
      </w:r>
      <w:proofErr w:type="spellEnd"/>
      <w:r w:rsidRPr="00F036EF">
        <w:rPr>
          <w:rFonts w:ascii="Times New Roman" w:eastAsia="Times New Roman" w:hAnsi="Times New Roman" w:cs="Times New Roman"/>
          <w:sz w:val="24"/>
          <w:szCs w:val="24"/>
          <w:lang w:val="ru-RU"/>
        </w:rPr>
        <w:t xml:space="preserve">, след </w:t>
      </w:r>
      <w:proofErr w:type="spellStart"/>
      <w:r w:rsidRPr="00F036EF">
        <w:rPr>
          <w:rFonts w:ascii="Times New Roman" w:eastAsia="Times New Roman" w:hAnsi="Times New Roman" w:cs="Times New Roman"/>
          <w:sz w:val="24"/>
          <w:szCs w:val="24"/>
          <w:lang w:val="ru-RU"/>
        </w:rPr>
        <w:t>като</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са</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констатирали</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провокацията</w:t>
      </w:r>
      <w:proofErr w:type="spellEnd"/>
      <w:r w:rsidRPr="00F036EF">
        <w:rPr>
          <w:rFonts w:ascii="Times New Roman" w:eastAsia="Times New Roman" w:hAnsi="Times New Roman" w:cs="Times New Roman"/>
          <w:sz w:val="24"/>
          <w:szCs w:val="24"/>
          <w:lang w:val="ru-RU"/>
        </w:rPr>
        <w:t xml:space="preserve"> и </w:t>
      </w:r>
      <w:proofErr w:type="spellStart"/>
      <w:r w:rsidRPr="00F036EF">
        <w:rPr>
          <w:rFonts w:ascii="Times New Roman" w:eastAsia="Times New Roman" w:hAnsi="Times New Roman" w:cs="Times New Roman"/>
          <w:sz w:val="24"/>
          <w:szCs w:val="24"/>
          <w:lang w:val="ru-RU"/>
        </w:rPr>
        <w:t>нарушението</w:t>
      </w:r>
      <w:proofErr w:type="spellEnd"/>
      <w:r w:rsidRPr="00F036EF">
        <w:rPr>
          <w:rFonts w:ascii="Times New Roman" w:eastAsia="Times New Roman" w:hAnsi="Times New Roman" w:cs="Times New Roman"/>
          <w:sz w:val="24"/>
          <w:szCs w:val="24"/>
          <w:lang w:val="ru-RU"/>
        </w:rPr>
        <w:t xml:space="preserve"> на чл. 6, § 1 от </w:t>
      </w:r>
      <w:proofErr w:type="spellStart"/>
      <w:r w:rsidRPr="00F036EF">
        <w:rPr>
          <w:rFonts w:ascii="Times New Roman" w:eastAsia="Times New Roman" w:hAnsi="Times New Roman" w:cs="Times New Roman"/>
          <w:sz w:val="24"/>
          <w:szCs w:val="24"/>
          <w:lang w:val="ru-RU"/>
        </w:rPr>
        <w:t>Конвенцията</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са</w:t>
      </w:r>
      <w:proofErr w:type="spellEnd"/>
      <w:r w:rsidRPr="00F036EF">
        <w:rPr>
          <w:rFonts w:ascii="Times New Roman" w:eastAsia="Times New Roman" w:hAnsi="Times New Roman" w:cs="Times New Roman"/>
          <w:sz w:val="24"/>
          <w:szCs w:val="24"/>
          <w:lang w:val="ru-RU"/>
        </w:rPr>
        <w:t xml:space="preserve"> се ограничили до </w:t>
      </w:r>
      <w:proofErr w:type="spellStart"/>
      <w:r w:rsidRPr="00F036EF">
        <w:rPr>
          <w:rFonts w:ascii="Times New Roman" w:eastAsia="Times New Roman" w:hAnsi="Times New Roman" w:cs="Times New Roman"/>
          <w:sz w:val="24"/>
          <w:szCs w:val="24"/>
          <w:lang w:val="ru-RU"/>
        </w:rPr>
        <w:t>намаляване</w:t>
      </w:r>
      <w:proofErr w:type="spellEnd"/>
      <w:r w:rsidRPr="00F036EF">
        <w:rPr>
          <w:rFonts w:ascii="Times New Roman" w:eastAsia="Times New Roman" w:hAnsi="Times New Roman" w:cs="Times New Roman"/>
          <w:sz w:val="24"/>
          <w:szCs w:val="24"/>
          <w:lang w:val="ru-RU"/>
        </w:rPr>
        <w:t xml:space="preserve"> на </w:t>
      </w:r>
      <w:proofErr w:type="spellStart"/>
      <w:r w:rsidRPr="00F036EF">
        <w:rPr>
          <w:rFonts w:ascii="Times New Roman" w:eastAsia="Times New Roman" w:hAnsi="Times New Roman" w:cs="Times New Roman"/>
          <w:sz w:val="24"/>
          <w:szCs w:val="24"/>
          <w:lang w:val="ru-RU"/>
        </w:rPr>
        <w:t>наказанията</w:t>
      </w:r>
      <w:proofErr w:type="spellEnd"/>
      <w:r w:rsidRPr="00F036EF">
        <w:rPr>
          <w:rFonts w:ascii="Times New Roman" w:eastAsia="Times New Roman" w:hAnsi="Times New Roman" w:cs="Times New Roman"/>
          <w:sz w:val="24"/>
          <w:szCs w:val="24"/>
          <w:lang w:val="ru-RU"/>
        </w:rPr>
        <w:t xml:space="preserve"> им, но не </w:t>
      </w:r>
      <w:proofErr w:type="spellStart"/>
      <w:r w:rsidRPr="00F036EF">
        <w:rPr>
          <w:rFonts w:ascii="Times New Roman" w:eastAsia="Times New Roman" w:hAnsi="Times New Roman" w:cs="Times New Roman"/>
          <w:sz w:val="24"/>
          <w:szCs w:val="24"/>
          <w:lang w:val="ru-RU"/>
        </w:rPr>
        <w:t>са</w:t>
      </w:r>
      <w:proofErr w:type="spellEnd"/>
      <w:r w:rsidRPr="00F036EF">
        <w:rPr>
          <w:rFonts w:ascii="Times New Roman" w:eastAsia="Times New Roman" w:hAnsi="Times New Roman" w:cs="Times New Roman"/>
          <w:sz w:val="24"/>
          <w:szCs w:val="24"/>
          <w:lang w:val="ru-RU"/>
        </w:rPr>
        <w:t xml:space="preserve"> прекратили </w:t>
      </w:r>
      <w:proofErr w:type="spellStart"/>
      <w:r w:rsidRPr="00F036EF">
        <w:rPr>
          <w:rFonts w:ascii="Times New Roman" w:eastAsia="Times New Roman" w:hAnsi="Times New Roman" w:cs="Times New Roman"/>
          <w:sz w:val="24"/>
          <w:szCs w:val="24"/>
          <w:lang w:val="ru-RU"/>
        </w:rPr>
        <w:t>производството</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нито</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са</w:t>
      </w:r>
      <w:proofErr w:type="spellEnd"/>
      <w:r w:rsidRPr="00F036EF">
        <w:rPr>
          <w:rFonts w:ascii="Times New Roman" w:eastAsia="Times New Roman" w:hAnsi="Times New Roman" w:cs="Times New Roman"/>
          <w:sz w:val="24"/>
          <w:szCs w:val="24"/>
          <w:lang w:val="ru-RU"/>
        </w:rPr>
        <w:t xml:space="preserve"> приложили процедура със сходни </w:t>
      </w:r>
      <w:proofErr w:type="spellStart"/>
      <w:r w:rsidRPr="00F036EF">
        <w:rPr>
          <w:rFonts w:ascii="Times New Roman" w:eastAsia="Times New Roman" w:hAnsi="Times New Roman" w:cs="Times New Roman"/>
          <w:sz w:val="24"/>
          <w:szCs w:val="24"/>
          <w:lang w:val="ru-RU"/>
        </w:rPr>
        <w:t>последици</w:t>
      </w:r>
      <w:proofErr w:type="spellEnd"/>
      <w:r w:rsidRPr="00F036EF">
        <w:rPr>
          <w:rFonts w:ascii="Times New Roman" w:eastAsia="Times New Roman" w:hAnsi="Times New Roman" w:cs="Times New Roman"/>
          <w:sz w:val="24"/>
          <w:szCs w:val="24"/>
          <w:lang w:val="ru-RU"/>
        </w:rPr>
        <w:t xml:space="preserve"> (</w:t>
      </w:r>
      <w:proofErr w:type="spellStart"/>
      <w:r w:rsidRPr="00F036EF">
        <w:rPr>
          <w:rFonts w:ascii="Times New Roman" w:eastAsia="Times New Roman" w:hAnsi="Times New Roman" w:cs="Times New Roman"/>
          <w:sz w:val="24"/>
          <w:szCs w:val="24"/>
          <w:lang w:val="ru-RU"/>
        </w:rPr>
        <w:t>процедурен</w:t>
      </w:r>
      <w:proofErr w:type="spellEnd"/>
      <w:r w:rsidRPr="00F036EF">
        <w:rPr>
          <w:rFonts w:ascii="Times New Roman" w:eastAsia="Times New Roman" w:hAnsi="Times New Roman" w:cs="Times New Roman"/>
          <w:sz w:val="24"/>
          <w:szCs w:val="24"/>
          <w:lang w:val="ru-RU"/>
        </w:rPr>
        <w:t xml:space="preserve"> тест). </w:t>
      </w:r>
      <w:hyperlink r:id="rId1814" w:history="1">
        <w:r w:rsidR="003166C1" w:rsidRPr="00F036EF">
          <w:rPr>
            <w:rStyle w:val="Hyperlink"/>
            <w:rFonts w:ascii="Times New Roman" w:hAnsi="Times New Roman" w:cs="Times New Roman"/>
            <w:bCs/>
            <w:iCs/>
            <w:sz w:val="24"/>
            <w:szCs w:val="24"/>
          </w:rPr>
          <w:t>Бюлетин № 52</w:t>
        </w:r>
      </w:hyperlink>
    </w:p>
    <w:p w14:paraId="28D307D5" w14:textId="04CBE055" w:rsidR="007259E0" w:rsidRDefault="00794C51" w:rsidP="006E52CD">
      <w:pPr>
        <w:pBdr>
          <w:bottom w:val="single" w:sz="4" w:space="1" w:color="auto"/>
        </w:pBdr>
        <w:spacing w:line="240" w:lineRule="auto"/>
        <w:contextualSpacing/>
        <w:jc w:val="both"/>
        <w:rPr>
          <w:rFonts w:ascii="Times New Roman" w:hAnsi="Times New Roman" w:cs="Times New Roman"/>
          <w:i/>
          <w:iCs/>
          <w:sz w:val="24"/>
          <w:szCs w:val="24"/>
        </w:rPr>
      </w:pPr>
      <w:hyperlink r:id="rId1815" w:anchor="{%22languageisocode%22:[%22ENG%22],%22appno%22:[%2240495/15%22,%2237273/15%22,%2240913/15%22],%22documentcollectionid2%22:[%22CHAMBER%22],%22itemid%22:[%22001-204996%22]}" w:history="1">
        <w:proofErr w:type="spellStart"/>
        <w:r w:rsidR="007259E0" w:rsidRPr="00F036EF">
          <w:rPr>
            <w:rStyle w:val="Hyperlink"/>
            <w:rFonts w:ascii="Times New Roman" w:hAnsi="Times New Roman" w:cs="Times New Roman"/>
            <w:i/>
            <w:iCs/>
            <w:sz w:val="24"/>
            <w:szCs w:val="24"/>
          </w:rPr>
          <w:t>Akbay</w:t>
        </w:r>
        <w:proofErr w:type="spellEnd"/>
        <w:r w:rsidR="007259E0" w:rsidRPr="00F036EF">
          <w:rPr>
            <w:rStyle w:val="Hyperlink"/>
            <w:rFonts w:ascii="Times New Roman" w:hAnsi="Times New Roman" w:cs="Times New Roman"/>
            <w:i/>
            <w:iCs/>
            <w:sz w:val="24"/>
            <w:szCs w:val="24"/>
          </w:rPr>
          <w:t xml:space="preserve"> </w:t>
        </w:r>
        <w:proofErr w:type="spellStart"/>
        <w:r w:rsidR="007259E0" w:rsidRPr="00F036EF">
          <w:rPr>
            <w:rStyle w:val="Hyperlink"/>
            <w:rFonts w:ascii="Times New Roman" w:hAnsi="Times New Roman" w:cs="Times New Roman"/>
            <w:i/>
            <w:iCs/>
            <w:sz w:val="24"/>
            <w:szCs w:val="24"/>
          </w:rPr>
          <w:t>and</w:t>
        </w:r>
        <w:proofErr w:type="spellEnd"/>
        <w:r w:rsidR="007259E0" w:rsidRPr="00F036EF">
          <w:rPr>
            <w:rStyle w:val="Hyperlink"/>
            <w:rFonts w:ascii="Times New Roman" w:hAnsi="Times New Roman" w:cs="Times New Roman"/>
            <w:i/>
            <w:iCs/>
            <w:sz w:val="24"/>
            <w:szCs w:val="24"/>
          </w:rPr>
          <w:t xml:space="preserve"> </w:t>
        </w:r>
        <w:proofErr w:type="spellStart"/>
        <w:r w:rsidR="007259E0" w:rsidRPr="00F036EF">
          <w:rPr>
            <w:rStyle w:val="Hyperlink"/>
            <w:rFonts w:ascii="Times New Roman" w:hAnsi="Times New Roman" w:cs="Times New Roman"/>
            <w:i/>
            <w:iCs/>
            <w:sz w:val="24"/>
            <w:szCs w:val="24"/>
          </w:rPr>
          <w:t>others</w:t>
        </w:r>
        <w:proofErr w:type="spellEnd"/>
        <w:r w:rsidR="007259E0" w:rsidRPr="00F036EF">
          <w:rPr>
            <w:rStyle w:val="Hyperlink"/>
            <w:rFonts w:ascii="Times New Roman" w:hAnsi="Times New Roman" w:cs="Times New Roman"/>
            <w:i/>
            <w:iCs/>
            <w:sz w:val="24"/>
            <w:szCs w:val="24"/>
          </w:rPr>
          <w:t xml:space="preserve"> v. </w:t>
        </w:r>
        <w:proofErr w:type="spellStart"/>
        <w:r w:rsidR="007259E0" w:rsidRPr="00F036EF">
          <w:rPr>
            <w:rStyle w:val="Hyperlink"/>
            <w:rFonts w:ascii="Times New Roman" w:hAnsi="Times New Roman" w:cs="Times New Roman"/>
            <w:i/>
            <w:iCs/>
            <w:sz w:val="24"/>
            <w:szCs w:val="24"/>
          </w:rPr>
          <w:t>Germany</w:t>
        </w:r>
        <w:proofErr w:type="spellEnd"/>
        <w:r w:rsidR="007259E0" w:rsidRPr="00F036EF">
          <w:rPr>
            <w:rStyle w:val="Hyperlink"/>
            <w:rFonts w:ascii="Times New Roman" w:hAnsi="Times New Roman" w:cs="Times New Roman"/>
            <w:i/>
            <w:iCs/>
            <w:sz w:val="24"/>
            <w:szCs w:val="24"/>
          </w:rPr>
          <w:t xml:space="preserve"> (</w:t>
        </w:r>
        <w:proofErr w:type="spellStart"/>
        <w:r w:rsidR="007259E0" w:rsidRPr="00F036EF">
          <w:rPr>
            <w:rStyle w:val="Hyperlink"/>
            <w:rFonts w:ascii="Times New Roman" w:hAnsi="Times New Roman" w:cs="Times New Roman"/>
            <w:i/>
            <w:iCs/>
            <w:sz w:val="24"/>
            <w:szCs w:val="24"/>
          </w:rPr>
          <w:t>nos</w:t>
        </w:r>
        <w:proofErr w:type="spellEnd"/>
        <w:r w:rsidR="007259E0" w:rsidRPr="00F036EF">
          <w:rPr>
            <w:rStyle w:val="Hyperlink"/>
            <w:rFonts w:ascii="Times New Roman" w:hAnsi="Times New Roman" w:cs="Times New Roman"/>
            <w:i/>
            <w:iCs/>
            <w:sz w:val="24"/>
            <w:szCs w:val="24"/>
          </w:rPr>
          <w:t>. 40495/15, 40913/15 и 37273/15</w:t>
        </w:r>
      </w:hyperlink>
      <w:r w:rsidR="007259E0" w:rsidRPr="00F036EF">
        <w:rPr>
          <w:rFonts w:ascii="Times New Roman" w:hAnsi="Times New Roman" w:cs="Times New Roman"/>
          <w:i/>
          <w:iCs/>
          <w:sz w:val="24"/>
          <w:szCs w:val="24"/>
        </w:rPr>
        <w:t>)</w:t>
      </w:r>
    </w:p>
    <w:p w14:paraId="1C69E1D1" w14:textId="2508C699" w:rsidR="006E52CD" w:rsidRDefault="006E52CD" w:rsidP="00F036EF">
      <w:pPr>
        <w:spacing w:line="240" w:lineRule="auto"/>
        <w:contextualSpacing/>
        <w:jc w:val="both"/>
        <w:rPr>
          <w:rFonts w:ascii="Times New Roman" w:hAnsi="Times New Roman" w:cs="Times New Roman"/>
          <w:i/>
          <w:iCs/>
          <w:sz w:val="24"/>
          <w:szCs w:val="24"/>
        </w:rPr>
      </w:pPr>
    </w:p>
    <w:p w14:paraId="5CB7B3D9" w14:textId="0E7B64A0" w:rsidR="006E52CD" w:rsidRDefault="006E52CD" w:rsidP="00F036EF">
      <w:pPr>
        <w:spacing w:line="240" w:lineRule="auto"/>
        <w:contextualSpacing/>
        <w:jc w:val="both"/>
        <w:rPr>
          <w:rFonts w:ascii="Times New Roman" w:hAnsi="Times New Roman" w:cs="Times New Roman"/>
          <w:i/>
          <w:iCs/>
          <w:sz w:val="24"/>
          <w:szCs w:val="24"/>
        </w:rPr>
      </w:pPr>
    </w:p>
    <w:p w14:paraId="67AEBD1A" w14:textId="78580F0A" w:rsidR="006E52CD" w:rsidRPr="006E52CD" w:rsidRDefault="006E52CD" w:rsidP="006E52CD">
      <w:pPr>
        <w:spacing w:after="0"/>
        <w:jc w:val="both"/>
        <w:rPr>
          <w:rFonts w:ascii="Times New Roman" w:eastAsia="Times New Roman" w:hAnsi="Times New Roman" w:cs="Times New Roman"/>
          <w:sz w:val="24"/>
          <w:szCs w:val="24"/>
          <w:lang w:val="ru-RU"/>
        </w:rPr>
      </w:pPr>
      <w:r w:rsidRPr="006E52CD">
        <w:rPr>
          <w:rFonts w:ascii="Times New Roman" w:eastAsia="Times New Roman" w:hAnsi="Times New Roman" w:cs="Times New Roman"/>
          <w:sz w:val="24"/>
          <w:szCs w:val="24"/>
          <w:lang w:val="ru-RU"/>
        </w:rPr>
        <w:t xml:space="preserve">За да </w:t>
      </w:r>
      <w:proofErr w:type="spellStart"/>
      <w:r w:rsidRPr="006E52CD">
        <w:rPr>
          <w:rFonts w:ascii="Times New Roman" w:eastAsia="Times New Roman" w:hAnsi="Times New Roman" w:cs="Times New Roman"/>
          <w:sz w:val="24"/>
          <w:szCs w:val="24"/>
          <w:lang w:val="ru-RU"/>
        </w:rPr>
        <w:t>пристъпи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към</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възлагането</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тестова</w:t>
      </w:r>
      <w:proofErr w:type="spellEnd"/>
      <w:r w:rsidRPr="006E52CD">
        <w:rPr>
          <w:rFonts w:ascii="Times New Roman" w:eastAsia="Times New Roman" w:hAnsi="Times New Roman" w:cs="Times New Roman"/>
          <w:sz w:val="24"/>
          <w:szCs w:val="24"/>
          <w:lang w:val="ru-RU"/>
        </w:rPr>
        <w:t xml:space="preserve"> покупка на </w:t>
      </w:r>
      <w:proofErr w:type="spellStart"/>
      <w:r w:rsidRPr="006E52CD">
        <w:rPr>
          <w:rFonts w:ascii="Times New Roman" w:eastAsia="Times New Roman" w:hAnsi="Times New Roman" w:cs="Times New Roman"/>
          <w:sz w:val="24"/>
          <w:szCs w:val="24"/>
          <w:lang w:val="ru-RU"/>
        </w:rPr>
        <w:t>наркотици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полицията</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следва</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първо</w:t>
      </w:r>
      <w:proofErr w:type="spellEnd"/>
      <w:r w:rsidRPr="006E52CD">
        <w:rPr>
          <w:rFonts w:ascii="Times New Roman" w:eastAsia="Times New Roman" w:hAnsi="Times New Roman" w:cs="Times New Roman"/>
          <w:sz w:val="24"/>
          <w:szCs w:val="24"/>
          <w:lang w:val="ru-RU"/>
        </w:rPr>
        <w:t xml:space="preserve"> да </w:t>
      </w:r>
      <w:proofErr w:type="spellStart"/>
      <w:r w:rsidRPr="006E52CD">
        <w:rPr>
          <w:rFonts w:ascii="Times New Roman" w:eastAsia="Times New Roman" w:hAnsi="Times New Roman" w:cs="Times New Roman"/>
          <w:sz w:val="24"/>
          <w:szCs w:val="24"/>
          <w:lang w:val="ru-RU"/>
        </w:rPr>
        <w:t>изчерпи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наличните</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други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способи</w:t>
      </w:r>
      <w:proofErr w:type="spellEnd"/>
      <w:r w:rsidRPr="006E52CD">
        <w:rPr>
          <w:rFonts w:ascii="Times New Roman" w:eastAsia="Times New Roman" w:hAnsi="Times New Roman" w:cs="Times New Roman"/>
          <w:sz w:val="24"/>
          <w:szCs w:val="24"/>
          <w:lang w:val="ru-RU"/>
        </w:rPr>
        <w:t xml:space="preserve"> за </w:t>
      </w:r>
      <w:proofErr w:type="spellStart"/>
      <w:r w:rsidRPr="006E52CD">
        <w:rPr>
          <w:rFonts w:ascii="Times New Roman" w:eastAsia="Times New Roman" w:hAnsi="Times New Roman" w:cs="Times New Roman"/>
          <w:sz w:val="24"/>
          <w:szCs w:val="24"/>
          <w:lang w:val="ru-RU"/>
        </w:rPr>
        <w:t>разследване</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предполагае</w:t>
      </w:r>
      <w:proofErr w:type="spellEnd"/>
      <w:r w:rsidRPr="006E52CD">
        <w:rPr>
          <w:rFonts w:ascii="Times New Roman" w:eastAsia="Times New Roman" w:hAnsi="Times New Roman" w:cs="Times New Roman"/>
          <w:sz w:val="24"/>
          <w:szCs w:val="24"/>
          <w:lang w:val="ru-RU"/>
        </w:rPr>
        <w:t xml:space="preserve">-мата </w:t>
      </w:r>
      <w:proofErr w:type="spellStart"/>
      <w:r w:rsidRPr="006E52CD">
        <w:rPr>
          <w:rFonts w:ascii="Times New Roman" w:eastAsia="Times New Roman" w:hAnsi="Times New Roman" w:cs="Times New Roman"/>
          <w:sz w:val="24"/>
          <w:szCs w:val="24"/>
          <w:lang w:val="ru-RU"/>
        </w:rPr>
        <w:t>престъпна</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дейност</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като</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подслушване</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телефони</w:t>
      </w:r>
      <w:proofErr w:type="spellEnd"/>
      <w:r w:rsidRPr="006E52CD">
        <w:rPr>
          <w:rFonts w:ascii="Times New Roman" w:eastAsia="Times New Roman" w:hAnsi="Times New Roman" w:cs="Times New Roman"/>
          <w:sz w:val="24"/>
          <w:szCs w:val="24"/>
          <w:lang w:val="ru-RU"/>
        </w:rPr>
        <w:t xml:space="preserve"> и т.н. </w:t>
      </w:r>
      <w:proofErr w:type="spellStart"/>
      <w:r w:rsidRPr="006E52CD">
        <w:rPr>
          <w:rFonts w:ascii="Times New Roman" w:eastAsia="Times New Roman" w:hAnsi="Times New Roman" w:cs="Times New Roman"/>
          <w:sz w:val="24"/>
          <w:szCs w:val="24"/>
          <w:lang w:val="ru-RU"/>
        </w:rPr>
        <w:t>Процедурата</w:t>
      </w:r>
      <w:proofErr w:type="spellEnd"/>
      <w:r w:rsidRPr="006E52CD">
        <w:rPr>
          <w:rFonts w:ascii="Times New Roman" w:eastAsia="Times New Roman" w:hAnsi="Times New Roman" w:cs="Times New Roman"/>
          <w:sz w:val="24"/>
          <w:szCs w:val="24"/>
          <w:lang w:val="ru-RU"/>
        </w:rPr>
        <w:t xml:space="preserve"> за </w:t>
      </w:r>
      <w:proofErr w:type="spellStart"/>
      <w:r w:rsidRPr="006E52CD">
        <w:rPr>
          <w:rFonts w:ascii="Times New Roman" w:eastAsia="Times New Roman" w:hAnsi="Times New Roman" w:cs="Times New Roman"/>
          <w:sz w:val="24"/>
          <w:szCs w:val="24"/>
          <w:lang w:val="ru-RU"/>
        </w:rPr>
        <w:t>разрешаване</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следствени</w:t>
      </w:r>
      <w:proofErr w:type="spellEnd"/>
      <w:r w:rsidRPr="006E52CD">
        <w:rPr>
          <w:rFonts w:ascii="Times New Roman" w:eastAsia="Times New Roman" w:hAnsi="Times New Roman" w:cs="Times New Roman"/>
          <w:sz w:val="24"/>
          <w:szCs w:val="24"/>
          <w:lang w:val="ru-RU"/>
        </w:rPr>
        <w:t xml:space="preserve"> действия, </w:t>
      </w:r>
      <w:proofErr w:type="spellStart"/>
      <w:r w:rsidRPr="006E52CD">
        <w:rPr>
          <w:rFonts w:ascii="Times New Roman" w:eastAsia="Times New Roman" w:hAnsi="Times New Roman" w:cs="Times New Roman"/>
          <w:sz w:val="24"/>
          <w:szCs w:val="24"/>
          <w:lang w:val="ru-RU"/>
        </w:rPr>
        <w:t>като</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тестова</w:t>
      </w:r>
      <w:proofErr w:type="spellEnd"/>
      <w:r w:rsidRPr="006E52CD">
        <w:rPr>
          <w:rFonts w:ascii="Times New Roman" w:eastAsia="Times New Roman" w:hAnsi="Times New Roman" w:cs="Times New Roman"/>
          <w:sz w:val="24"/>
          <w:szCs w:val="24"/>
          <w:lang w:val="ru-RU"/>
        </w:rPr>
        <w:t xml:space="preserve"> покупка </w:t>
      </w:r>
      <w:proofErr w:type="spellStart"/>
      <w:r w:rsidRPr="006E52CD">
        <w:rPr>
          <w:rFonts w:ascii="Times New Roman" w:eastAsia="Times New Roman" w:hAnsi="Times New Roman" w:cs="Times New Roman"/>
          <w:sz w:val="24"/>
          <w:szCs w:val="24"/>
          <w:lang w:val="ru-RU"/>
        </w:rPr>
        <w:t>следва</w:t>
      </w:r>
      <w:proofErr w:type="spellEnd"/>
      <w:r w:rsidRPr="006E52CD">
        <w:rPr>
          <w:rFonts w:ascii="Times New Roman" w:eastAsia="Times New Roman" w:hAnsi="Times New Roman" w:cs="Times New Roman"/>
          <w:sz w:val="24"/>
          <w:szCs w:val="24"/>
          <w:lang w:val="ru-RU"/>
        </w:rPr>
        <w:t xml:space="preserve"> да е ясна и предвидима, </w:t>
      </w:r>
      <w:proofErr w:type="spellStart"/>
      <w:r w:rsidRPr="006E52CD">
        <w:rPr>
          <w:rFonts w:ascii="Times New Roman" w:eastAsia="Times New Roman" w:hAnsi="Times New Roman" w:cs="Times New Roman"/>
          <w:sz w:val="24"/>
          <w:szCs w:val="24"/>
          <w:lang w:val="ru-RU"/>
        </w:rPr>
        <w:t>както</w:t>
      </w:r>
      <w:proofErr w:type="spellEnd"/>
      <w:r w:rsidRPr="006E52CD">
        <w:rPr>
          <w:rFonts w:ascii="Times New Roman" w:eastAsia="Times New Roman" w:hAnsi="Times New Roman" w:cs="Times New Roman"/>
          <w:sz w:val="24"/>
          <w:szCs w:val="24"/>
          <w:lang w:val="ru-RU"/>
        </w:rPr>
        <w:t xml:space="preserve"> и да подлежи на </w:t>
      </w:r>
      <w:proofErr w:type="spellStart"/>
      <w:r w:rsidRPr="006E52CD">
        <w:rPr>
          <w:rFonts w:ascii="Times New Roman" w:eastAsia="Times New Roman" w:hAnsi="Times New Roman" w:cs="Times New Roman"/>
          <w:sz w:val="24"/>
          <w:szCs w:val="24"/>
          <w:lang w:val="ru-RU"/>
        </w:rPr>
        <w:t>надлежен</w:t>
      </w:r>
      <w:proofErr w:type="spellEnd"/>
      <w:r w:rsidRPr="006E52CD">
        <w:rPr>
          <w:rFonts w:ascii="Times New Roman" w:eastAsia="Times New Roman" w:hAnsi="Times New Roman" w:cs="Times New Roman"/>
          <w:sz w:val="24"/>
          <w:szCs w:val="24"/>
          <w:lang w:val="ru-RU"/>
        </w:rPr>
        <w:t xml:space="preserve"> и независим надзор, по </w:t>
      </w:r>
      <w:proofErr w:type="spellStart"/>
      <w:r w:rsidRPr="006E52CD">
        <w:rPr>
          <w:rFonts w:ascii="Times New Roman" w:eastAsia="Times New Roman" w:hAnsi="Times New Roman" w:cs="Times New Roman"/>
          <w:sz w:val="24"/>
          <w:szCs w:val="24"/>
          <w:lang w:val="ru-RU"/>
        </w:rPr>
        <w:t>възможност</w:t>
      </w:r>
      <w:proofErr w:type="spellEnd"/>
      <w:r w:rsidRPr="006E52CD">
        <w:rPr>
          <w:rFonts w:ascii="Times New Roman" w:eastAsia="Times New Roman" w:hAnsi="Times New Roman" w:cs="Times New Roman"/>
          <w:sz w:val="24"/>
          <w:szCs w:val="24"/>
          <w:lang w:val="ru-RU"/>
        </w:rPr>
        <w:t xml:space="preserve"> - </w:t>
      </w:r>
      <w:proofErr w:type="spellStart"/>
      <w:r w:rsidRPr="006E52CD">
        <w:rPr>
          <w:rFonts w:ascii="Times New Roman" w:eastAsia="Times New Roman" w:hAnsi="Times New Roman" w:cs="Times New Roman"/>
          <w:sz w:val="24"/>
          <w:szCs w:val="24"/>
          <w:lang w:val="ru-RU"/>
        </w:rPr>
        <w:t>съдебен</w:t>
      </w:r>
      <w:proofErr w:type="spellEnd"/>
      <w:r w:rsidRPr="006E52CD">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Използването</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агенти</w:t>
      </w:r>
      <w:proofErr w:type="spellEnd"/>
      <w:r w:rsidRPr="006E52CD">
        <w:rPr>
          <w:rFonts w:ascii="Times New Roman" w:eastAsia="Times New Roman" w:hAnsi="Times New Roman" w:cs="Times New Roman"/>
          <w:sz w:val="24"/>
          <w:szCs w:val="24"/>
          <w:lang w:val="ru-RU"/>
        </w:rPr>
        <w:t xml:space="preserve"> под </w:t>
      </w:r>
      <w:proofErr w:type="spellStart"/>
      <w:r w:rsidRPr="006E52CD">
        <w:rPr>
          <w:rFonts w:ascii="Times New Roman" w:eastAsia="Times New Roman" w:hAnsi="Times New Roman" w:cs="Times New Roman"/>
          <w:sz w:val="24"/>
          <w:szCs w:val="24"/>
          <w:lang w:val="ru-RU"/>
        </w:rPr>
        <w:t>прикритие</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като</w:t>
      </w:r>
      <w:proofErr w:type="spellEnd"/>
      <w:r w:rsidRPr="006E52CD">
        <w:rPr>
          <w:rFonts w:ascii="Times New Roman" w:eastAsia="Times New Roman" w:hAnsi="Times New Roman" w:cs="Times New Roman"/>
          <w:sz w:val="24"/>
          <w:szCs w:val="24"/>
          <w:lang w:val="ru-RU"/>
        </w:rPr>
        <w:t xml:space="preserve"> легитимна техника за </w:t>
      </w:r>
      <w:proofErr w:type="spellStart"/>
      <w:r w:rsidRPr="006E52CD">
        <w:rPr>
          <w:rFonts w:ascii="Times New Roman" w:eastAsia="Times New Roman" w:hAnsi="Times New Roman" w:cs="Times New Roman"/>
          <w:sz w:val="24"/>
          <w:szCs w:val="24"/>
          <w:lang w:val="ru-RU"/>
        </w:rPr>
        <w:t>разследване</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борбата</w:t>
      </w:r>
      <w:proofErr w:type="spellEnd"/>
      <w:r w:rsidRPr="006E52CD">
        <w:rPr>
          <w:rFonts w:ascii="Times New Roman" w:eastAsia="Times New Roman" w:hAnsi="Times New Roman" w:cs="Times New Roman"/>
          <w:sz w:val="24"/>
          <w:szCs w:val="24"/>
          <w:lang w:val="ru-RU"/>
        </w:rPr>
        <w:t xml:space="preserve"> с </w:t>
      </w:r>
      <w:proofErr w:type="spellStart"/>
      <w:r w:rsidRPr="006E52CD">
        <w:rPr>
          <w:rFonts w:ascii="Times New Roman" w:eastAsia="Times New Roman" w:hAnsi="Times New Roman" w:cs="Times New Roman"/>
          <w:sz w:val="24"/>
          <w:szCs w:val="24"/>
          <w:lang w:val="ru-RU"/>
        </w:rPr>
        <w:t>тежки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престъпления</w:t>
      </w:r>
      <w:proofErr w:type="spellEnd"/>
      <w:r w:rsidRPr="006E52CD">
        <w:rPr>
          <w:rFonts w:ascii="Times New Roman" w:eastAsia="Times New Roman" w:hAnsi="Times New Roman" w:cs="Times New Roman"/>
          <w:sz w:val="24"/>
          <w:szCs w:val="24"/>
          <w:lang w:val="ru-RU"/>
        </w:rPr>
        <w:t xml:space="preserve"> е допустимо, но </w:t>
      </w:r>
      <w:proofErr w:type="spellStart"/>
      <w:r w:rsidRPr="006E52CD">
        <w:rPr>
          <w:rFonts w:ascii="Times New Roman" w:eastAsia="Times New Roman" w:hAnsi="Times New Roman" w:cs="Times New Roman"/>
          <w:sz w:val="24"/>
          <w:szCs w:val="24"/>
          <w:lang w:val="ru-RU"/>
        </w:rPr>
        <w:t>изисква</w:t>
      </w:r>
      <w:proofErr w:type="spellEnd"/>
      <w:r w:rsidRPr="006E52CD">
        <w:rPr>
          <w:rFonts w:ascii="Times New Roman" w:eastAsia="Times New Roman" w:hAnsi="Times New Roman" w:cs="Times New Roman"/>
          <w:sz w:val="24"/>
          <w:szCs w:val="24"/>
          <w:lang w:val="ru-RU"/>
        </w:rPr>
        <w:t xml:space="preserve"> да </w:t>
      </w:r>
      <w:proofErr w:type="spellStart"/>
      <w:r w:rsidRPr="006E52CD">
        <w:rPr>
          <w:rFonts w:ascii="Times New Roman" w:eastAsia="Times New Roman" w:hAnsi="Times New Roman" w:cs="Times New Roman"/>
          <w:sz w:val="24"/>
          <w:szCs w:val="24"/>
          <w:lang w:val="ru-RU"/>
        </w:rPr>
        <w:t>бъдат</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осигурени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адекватни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гаранции</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срещу</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злоупотреба</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тъй</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като</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общественият</w:t>
      </w:r>
      <w:proofErr w:type="spellEnd"/>
      <w:r w:rsidRPr="006E52CD">
        <w:rPr>
          <w:rFonts w:ascii="Times New Roman" w:eastAsia="Times New Roman" w:hAnsi="Times New Roman" w:cs="Times New Roman"/>
          <w:sz w:val="24"/>
          <w:szCs w:val="24"/>
          <w:lang w:val="ru-RU"/>
        </w:rPr>
        <w:t xml:space="preserve"> интерес не </w:t>
      </w:r>
      <w:proofErr w:type="spellStart"/>
      <w:r w:rsidRPr="006E52CD">
        <w:rPr>
          <w:rFonts w:ascii="Times New Roman" w:eastAsia="Times New Roman" w:hAnsi="Times New Roman" w:cs="Times New Roman"/>
          <w:sz w:val="24"/>
          <w:szCs w:val="24"/>
          <w:lang w:val="ru-RU"/>
        </w:rPr>
        <w:t>може</w:t>
      </w:r>
      <w:proofErr w:type="spellEnd"/>
      <w:r w:rsidRPr="006E52CD">
        <w:rPr>
          <w:rFonts w:ascii="Times New Roman" w:eastAsia="Times New Roman" w:hAnsi="Times New Roman" w:cs="Times New Roman"/>
          <w:sz w:val="24"/>
          <w:szCs w:val="24"/>
          <w:lang w:val="ru-RU"/>
        </w:rPr>
        <w:t xml:space="preserve"> да </w:t>
      </w:r>
      <w:proofErr w:type="spellStart"/>
      <w:r w:rsidRPr="006E52CD">
        <w:rPr>
          <w:rFonts w:ascii="Times New Roman" w:eastAsia="Times New Roman" w:hAnsi="Times New Roman" w:cs="Times New Roman"/>
          <w:sz w:val="24"/>
          <w:szCs w:val="24"/>
          <w:lang w:val="ru-RU"/>
        </w:rPr>
        <w:t>оправдае</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използването</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доказателства</w:t>
      </w:r>
      <w:proofErr w:type="spellEnd"/>
      <w:r w:rsidRPr="006E52CD">
        <w:rPr>
          <w:rFonts w:ascii="Times New Roman" w:eastAsia="Times New Roman" w:hAnsi="Times New Roman" w:cs="Times New Roman"/>
          <w:sz w:val="24"/>
          <w:szCs w:val="24"/>
          <w:lang w:val="ru-RU"/>
        </w:rPr>
        <w:t xml:space="preserve">, </w:t>
      </w:r>
      <w:proofErr w:type="spellStart"/>
      <w:r w:rsidRPr="006E52CD">
        <w:rPr>
          <w:rFonts w:ascii="Times New Roman" w:eastAsia="Times New Roman" w:hAnsi="Times New Roman" w:cs="Times New Roman"/>
          <w:sz w:val="24"/>
          <w:szCs w:val="24"/>
          <w:lang w:val="ru-RU"/>
        </w:rPr>
        <w:t>получени</w:t>
      </w:r>
      <w:proofErr w:type="spellEnd"/>
      <w:r w:rsidRPr="006E52CD">
        <w:rPr>
          <w:rFonts w:ascii="Times New Roman" w:eastAsia="Times New Roman" w:hAnsi="Times New Roman" w:cs="Times New Roman"/>
          <w:sz w:val="24"/>
          <w:szCs w:val="24"/>
          <w:lang w:val="ru-RU"/>
        </w:rPr>
        <w:t xml:space="preserve"> в </w:t>
      </w:r>
      <w:proofErr w:type="spellStart"/>
      <w:r w:rsidRPr="006E52CD">
        <w:rPr>
          <w:rFonts w:ascii="Times New Roman" w:eastAsia="Times New Roman" w:hAnsi="Times New Roman" w:cs="Times New Roman"/>
          <w:sz w:val="24"/>
          <w:szCs w:val="24"/>
          <w:lang w:val="ru-RU"/>
        </w:rPr>
        <w:t>резултат</w:t>
      </w:r>
      <w:proofErr w:type="spellEnd"/>
      <w:r w:rsidRPr="006E52CD">
        <w:rPr>
          <w:rFonts w:ascii="Times New Roman" w:eastAsia="Times New Roman" w:hAnsi="Times New Roman" w:cs="Times New Roman"/>
          <w:sz w:val="24"/>
          <w:szCs w:val="24"/>
          <w:lang w:val="ru-RU"/>
        </w:rPr>
        <w:t xml:space="preserve"> на </w:t>
      </w:r>
      <w:proofErr w:type="spellStart"/>
      <w:r w:rsidRPr="006E52CD">
        <w:rPr>
          <w:rFonts w:ascii="Times New Roman" w:eastAsia="Times New Roman" w:hAnsi="Times New Roman" w:cs="Times New Roman"/>
          <w:sz w:val="24"/>
          <w:szCs w:val="24"/>
          <w:lang w:val="ru-RU"/>
        </w:rPr>
        <w:t>полицейска</w:t>
      </w:r>
      <w:proofErr w:type="spellEnd"/>
      <w:r w:rsidRPr="006E52CD">
        <w:rPr>
          <w:rFonts w:ascii="Times New Roman" w:eastAsia="Times New Roman" w:hAnsi="Times New Roman" w:cs="Times New Roman"/>
          <w:sz w:val="24"/>
          <w:szCs w:val="24"/>
          <w:lang w:val="ru-RU"/>
        </w:rPr>
        <w:t xml:space="preserve"> провокация.</w:t>
      </w:r>
      <w:r>
        <w:rPr>
          <w:rFonts w:ascii="Times New Roman" w:eastAsia="Times New Roman" w:hAnsi="Times New Roman" w:cs="Times New Roman"/>
          <w:sz w:val="24"/>
          <w:szCs w:val="24"/>
          <w:lang w:val="ru-RU"/>
        </w:rPr>
        <w:t xml:space="preserve"> </w:t>
      </w:r>
      <w:hyperlink r:id="rId1816" w:history="1">
        <w:proofErr w:type="spellStart"/>
        <w:r w:rsidRPr="00613CC9">
          <w:rPr>
            <w:rStyle w:val="Hyperlink"/>
            <w:rFonts w:ascii="Times New Roman" w:eastAsia="Times New Roman" w:hAnsi="Times New Roman" w:cs="Times New Roman"/>
            <w:sz w:val="24"/>
            <w:szCs w:val="24"/>
            <w:lang w:val="ru-RU"/>
          </w:rPr>
          <w:t>Бюлетин</w:t>
        </w:r>
        <w:proofErr w:type="spellEnd"/>
        <w:r w:rsidRPr="00613CC9">
          <w:rPr>
            <w:rStyle w:val="Hyperlink"/>
            <w:rFonts w:ascii="Times New Roman" w:eastAsia="Times New Roman" w:hAnsi="Times New Roman" w:cs="Times New Roman"/>
            <w:sz w:val="24"/>
            <w:szCs w:val="24"/>
            <w:lang w:val="ru-RU"/>
          </w:rPr>
          <w:t xml:space="preserve"> № 59</w:t>
        </w:r>
      </w:hyperlink>
    </w:p>
    <w:p w14:paraId="2ED00AF8" w14:textId="1AD9054E" w:rsidR="006E52CD" w:rsidRDefault="00794C51" w:rsidP="006E52CD">
      <w:pPr>
        <w:pBdr>
          <w:bottom w:val="single" w:sz="4" w:space="1" w:color="auto"/>
        </w:pBdr>
        <w:spacing w:after="0" w:line="240" w:lineRule="auto"/>
        <w:contextualSpacing/>
        <w:jc w:val="both"/>
        <w:rPr>
          <w:rStyle w:val="Hyperlink"/>
          <w:rFonts w:ascii="Times New Roman" w:eastAsia="Courier New" w:hAnsi="Times New Roman" w:cs="Times New Roman"/>
          <w:i/>
          <w:iCs/>
          <w:shd w:val="clear" w:color="auto" w:fill="FFFFFF"/>
        </w:rPr>
      </w:pPr>
      <w:hyperlink r:id="rId1817" w:tgtFrame="https://nm70.abv.bg/Mail.html" w:history="1">
        <w:proofErr w:type="spellStart"/>
        <w:r w:rsidR="006E52CD" w:rsidRPr="006E52CD">
          <w:rPr>
            <w:rStyle w:val="Hyperlink"/>
            <w:rFonts w:ascii="Times New Roman" w:hAnsi="Times New Roman" w:cs="Times New Roman"/>
            <w:i/>
            <w:iCs/>
          </w:rPr>
          <w:t>Kuzmina</w:t>
        </w:r>
        <w:proofErr w:type="spellEnd"/>
        <w:r w:rsidR="006E52CD" w:rsidRPr="006E52CD">
          <w:rPr>
            <w:rStyle w:val="Hyperlink"/>
            <w:rFonts w:ascii="Times New Roman" w:hAnsi="Times New Roman" w:cs="Times New Roman"/>
            <w:i/>
            <w:iCs/>
          </w:rPr>
          <w:t xml:space="preserve"> </w:t>
        </w:r>
        <w:proofErr w:type="spellStart"/>
        <w:r w:rsidR="006E52CD" w:rsidRPr="006E52CD">
          <w:rPr>
            <w:rStyle w:val="Hyperlink"/>
            <w:rFonts w:ascii="Times New Roman" w:hAnsi="Times New Roman" w:cs="Times New Roman"/>
            <w:i/>
            <w:iCs/>
          </w:rPr>
          <w:t>and</w:t>
        </w:r>
        <w:proofErr w:type="spellEnd"/>
        <w:r w:rsidR="006E52CD" w:rsidRPr="006E52CD">
          <w:rPr>
            <w:rStyle w:val="Hyperlink"/>
            <w:rFonts w:ascii="Times New Roman" w:hAnsi="Times New Roman" w:cs="Times New Roman"/>
            <w:i/>
            <w:iCs/>
          </w:rPr>
          <w:t xml:space="preserve"> </w:t>
        </w:r>
        <w:proofErr w:type="spellStart"/>
        <w:r w:rsidR="006E52CD" w:rsidRPr="006E52CD">
          <w:rPr>
            <w:rStyle w:val="Hyperlink"/>
            <w:rFonts w:ascii="Times New Roman" w:hAnsi="Times New Roman" w:cs="Times New Roman"/>
            <w:i/>
            <w:iCs/>
          </w:rPr>
          <w:t>Others</w:t>
        </w:r>
        <w:proofErr w:type="spellEnd"/>
        <w:r w:rsidR="006E52CD" w:rsidRPr="006E52CD">
          <w:rPr>
            <w:rStyle w:val="Hyperlink"/>
            <w:rFonts w:ascii="Times New Roman" w:hAnsi="Times New Roman" w:cs="Times New Roman"/>
            <w:i/>
            <w:iCs/>
          </w:rPr>
          <w:t xml:space="preserve"> v. </w:t>
        </w:r>
        <w:proofErr w:type="spellStart"/>
        <w:r w:rsidR="006E52CD" w:rsidRPr="006E52CD">
          <w:rPr>
            <w:rStyle w:val="Hyperlink"/>
            <w:rFonts w:ascii="Times New Roman" w:hAnsi="Times New Roman" w:cs="Times New Roman"/>
            <w:i/>
            <w:iCs/>
          </w:rPr>
          <w:t>Russia</w:t>
        </w:r>
        <w:proofErr w:type="spellEnd"/>
        <w:r w:rsidR="006E52CD" w:rsidRPr="006E52CD">
          <w:rPr>
            <w:rStyle w:val="Hyperlink"/>
            <w:rFonts w:ascii="Times New Roman" w:eastAsia="Courier New" w:hAnsi="Times New Roman" w:cs="Times New Roman"/>
            <w:i/>
            <w:iCs/>
            <w:shd w:val="clear" w:color="auto" w:fill="FFFFFF"/>
          </w:rPr>
          <w:t xml:space="preserve"> (</w:t>
        </w:r>
        <w:proofErr w:type="spellStart"/>
        <w:r w:rsidR="006E52CD" w:rsidRPr="006E52CD">
          <w:rPr>
            <w:rStyle w:val="Hyperlink"/>
            <w:rFonts w:ascii="Times New Roman" w:eastAsia="Courier New" w:hAnsi="Times New Roman" w:cs="Times New Roman"/>
            <w:i/>
            <w:iCs/>
            <w:shd w:val="clear" w:color="auto" w:fill="FFFFFF"/>
          </w:rPr>
          <w:t>nos</w:t>
        </w:r>
        <w:proofErr w:type="spellEnd"/>
        <w:r w:rsidR="006E52CD" w:rsidRPr="006E52CD">
          <w:rPr>
            <w:rStyle w:val="Hyperlink"/>
            <w:rFonts w:ascii="Times New Roman" w:eastAsia="Courier New" w:hAnsi="Times New Roman" w:cs="Times New Roman"/>
            <w:i/>
            <w:iCs/>
            <w:shd w:val="clear" w:color="auto" w:fill="FFFFFF"/>
          </w:rPr>
          <w:t>. 66152/14 </w:t>
        </w:r>
        <w:proofErr w:type="spellStart"/>
        <w:r w:rsidR="006E52CD" w:rsidRPr="006E52CD">
          <w:rPr>
            <w:rStyle w:val="Hyperlink"/>
            <w:rFonts w:ascii="Times New Roman" w:eastAsia="Courier New" w:hAnsi="Times New Roman" w:cs="Times New Roman"/>
            <w:i/>
            <w:iCs/>
            <w:shd w:val="clear" w:color="auto" w:fill="FFFFFF"/>
          </w:rPr>
          <w:t>and</w:t>
        </w:r>
        <w:proofErr w:type="spellEnd"/>
        <w:r w:rsidR="006E52CD" w:rsidRPr="006E52CD">
          <w:rPr>
            <w:rStyle w:val="Hyperlink"/>
            <w:rFonts w:ascii="Times New Roman" w:eastAsia="Courier New" w:hAnsi="Times New Roman" w:cs="Times New Roman"/>
            <w:i/>
            <w:iCs/>
            <w:shd w:val="clear" w:color="auto" w:fill="FFFFFF"/>
          </w:rPr>
          <w:t xml:space="preserve"> 8 </w:t>
        </w:r>
        <w:proofErr w:type="spellStart"/>
        <w:r w:rsidR="006E52CD" w:rsidRPr="006E52CD">
          <w:rPr>
            <w:rStyle w:val="Hyperlink"/>
            <w:rFonts w:ascii="Times New Roman" w:eastAsia="Courier New" w:hAnsi="Times New Roman" w:cs="Times New Roman"/>
            <w:i/>
            <w:iCs/>
            <w:shd w:val="clear" w:color="auto" w:fill="FFFFFF"/>
          </w:rPr>
          <w:t>others</w:t>
        </w:r>
        <w:proofErr w:type="spellEnd"/>
        <w:r w:rsidR="006E52CD" w:rsidRPr="006E52CD">
          <w:rPr>
            <w:rStyle w:val="Hyperlink"/>
            <w:rFonts w:ascii="Times New Roman" w:eastAsia="Courier New" w:hAnsi="Times New Roman" w:cs="Times New Roman"/>
            <w:i/>
            <w:iCs/>
            <w:shd w:val="clear" w:color="auto" w:fill="FFFFFF"/>
          </w:rPr>
          <w:t>)</w:t>
        </w:r>
      </w:hyperlink>
    </w:p>
    <w:p w14:paraId="12AD41DA" w14:textId="77777777" w:rsidR="006E52CD" w:rsidRPr="006E52CD" w:rsidRDefault="006E52CD" w:rsidP="006E52CD">
      <w:pPr>
        <w:spacing w:after="0" w:line="240" w:lineRule="auto"/>
        <w:contextualSpacing/>
        <w:jc w:val="both"/>
        <w:rPr>
          <w:rFonts w:ascii="Times New Roman" w:eastAsia="Times New Roman" w:hAnsi="Times New Roman" w:cs="Times New Roman"/>
          <w:sz w:val="24"/>
          <w:szCs w:val="24"/>
          <w:lang w:val="ru-RU"/>
        </w:rPr>
      </w:pPr>
    </w:p>
    <w:p w14:paraId="3222CEBF" w14:textId="77777777" w:rsidR="00297B24" w:rsidRPr="00C60AC1" w:rsidRDefault="00BD47FE" w:rsidP="00083051">
      <w:pPr>
        <w:pStyle w:val="Heading3"/>
        <w:ind w:firstLine="708"/>
        <w:rPr>
          <w:rFonts w:ascii="Times New Roman" w:hAnsi="Times New Roman"/>
          <w:i/>
          <w:sz w:val="28"/>
          <w:szCs w:val="28"/>
        </w:rPr>
      </w:pPr>
      <w:r w:rsidRPr="00C60AC1">
        <w:rPr>
          <w:rFonts w:ascii="Times New Roman" w:hAnsi="Times New Roman"/>
          <w:i/>
          <w:sz w:val="28"/>
          <w:szCs w:val="28"/>
        </w:rPr>
        <w:lastRenderedPageBreak/>
        <w:t>Ж</w:t>
      </w:r>
      <w:r w:rsidR="00297B24" w:rsidRPr="00C60AC1">
        <w:rPr>
          <w:rFonts w:ascii="Times New Roman" w:hAnsi="Times New Roman"/>
          <w:i/>
          <w:sz w:val="28"/>
          <w:szCs w:val="28"/>
        </w:rPr>
        <w:t xml:space="preserve">. Безплатна помощ от преводач </w:t>
      </w:r>
    </w:p>
    <w:p w14:paraId="7C624D59" w14:textId="77777777" w:rsidR="00B81EF2" w:rsidRPr="00C60AC1" w:rsidRDefault="00B81EF2" w:rsidP="00000C6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Осъждането на жалбоподателя да заплати разноските за преводач в наказателното производство със</w:t>
      </w:r>
      <w:r w:rsidR="00000C69" w:rsidRPr="00C60AC1">
        <w:rPr>
          <w:rFonts w:ascii="Times New Roman" w:hAnsi="Times New Roman" w:cs="Times New Roman"/>
          <w:sz w:val="24"/>
          <w:szCs w:val="24"/>
          <w:lang w:val="bg-BG"/>
        </w:rPr>
        <w:t>тав</w:t>
      </w:r>
      <w:r w:rsidRPr="00C60AC1">
        <w:rPr>
          <w:rFonts w:ascii="Times New Roman" w:hAnsi="Times New Roman" w:cs="Times New Roman"/>
          <w:sz w:val="24"/>
          <w:szCs w:val="24"/>
          <w:lang w:val="bg-BG"/>
        </w:rPr>
        <w:t>лява нарушение на чл. 6, § 3(</w:t>
      </w:r>
      <w:r w:rsidRPr="00C60AC1">
        <w:rPr>
          <w:rFonts w:ascii="Times New Roman" w:hAnsi="Times New Roman" w:cs="Times New Roman"/>
          <w:sz w:val="24"/>
          <w:szCs w:val="24"/>
        </w:rPr>
        <w:t>e</w:t>
      </w:r>
      <w:r w:rsidRPr="00C60AC1">
        <w:rPr>
          <w:rFonts w:ascii="Times New Roman" w:hAnsi="Times New Roman" w:cs="Times New Roman"/>
          <w:sz w:val="24"/>
          <w:szCs w:val="24"/>
          <w:lang w:val="bg-BG"/>
        </w:rPr>
        <w:t xml:space="preserve">) от Конвенцията (право на безплатен преводач). </w:t>
      </w:r>
      <w:hyperlink r:id="rId1818" w:history="1">
        <w:r w:rsidRPr="00C60AC1">
          <w:rPr>
            <w:rStyle w:val="Hyperlink"/>
            <w:rFonts w:ascii="Times New Roman" w:hAnsi="Times New Roman" w:cs="Times New Roman"/>
            <w:sz w:val="24"/>
            <w:szCs w:val="24"/>
            <w:lang w:val="bg-BG"/>
          </w:rPr>
          <w:t>Бюлетин № 4.</w:t>
        </w:r>
      </w:hyperlink>
    </w:p>
    <w:p w14:paraId="623E58F9" w14:textId="77777777" w:rsidR="00B81EF2" w:rsidRPr="00C60AC1" w:rsidRDefault="00794C51" w:rsidP="00B81EF2">
      <w:pPr>
        <w:pStyle w:val="Default"/>
        <w:pBdr>
          <w:bottom w:val="single" w:sz="4" w:space="1" w:color="auto"/>
        </w:pBdr>
        <w:jc w:val="both"/>
        <w:rPr>
          <w:rFonts w:ascii="Times New Roman" w:hAnsi="Times New Roman" w:cs="Times New Roman"/>
          <w:i/>
        </w:rPr>
      </w:pPr>
      <w:hyperlink r:id="rId1819" w:history="1">
        <w:proofErr w:type="spellStart"/>
        <w:r w:rsidR="00B81EF2" w:rsidRPr="00C60AC1">
          <w:rPr>
            <w:rStyle w:val="Hyperlink"/>
            <w:rFonts w:ascii="Times New Roman" w:hAnsi="Times New Roman" w:cs="Times New Roman"/>
            <w:i/>
          </w:rPr>
          <w:t>Hovanesian</w:t>
        </w:r>
        <w:proofErr w:type="spellEnd"/>
        <w:r w:rsidR="00B81EF2" w:rsidRPr="00C60AC1">
          <w:rPr>
            <w:rStyle w:val="Hyperlink"/>
            <w:rFonts w:ascii="Times New Roman" w:hAnsi="Times New Roman" w:cs="Times New Roman"/>
            <w:i/>
          </w:rPr>
          <w:t xml:space="preserve"> v. </w:t>
        </w:r>
        <w:proofErr w:type="spellStart"/>
        <w:r w:rsidR="00B81EF2" w:rsidRPr="00C60AC1">
          <w:rPr>
            <w:rStyle w:val="Hyperlink"/>
            <w:rFonts w:ascii="Times New Roman" w:hAnsi="Times New Roman" w:cs="Times New Roman"/>
            <w:i/>
          </w:rPr>
          <w:t>Bulgaria</w:t>
        </w:r>
        <w:proofErr w:type="spellEnd"/>
        <w:r w:rsidR="00B81EF2" w:rsidRPr="00C60AC1">
          <w:rPr>
            <w:rStyle w:val="Hyperlink"/>
            <w:rFonts w:ascii="Times New Roman" w:hAnsi="Times New Roman" w:cs="Times New Roman"/>
            <w:i/>
          </w:rPr>
          <w:t xml:space="preserve"> (</w:t>
        </w:r>
        <w:proofErr w:type="spellStart"/>
        <w:r w:rsidR="00B81EF2" w:rsidRPr="00C60AC1">
          <w:rPr>
            <w:rStyle w:val="Hyperlink"/>
            <w:rFonts w:ascii="Times New Roman" w:hAnsi="Times New Roman" w:cs="Times New Roman"/>
            <w:i/>
          </w:rPr>
          <w:t>no</w:t>
        </w:r>
        <w:proofErr w:type="spellEnd"/>
        <w:r w:rsidR="00B81EF2" w:rsidRPr="00C60AC1">
          <w:rPr>
            <w:rStyle w:val="Hyperlink"/>
            <w:rFonts w:ascii="Times New Roman" w:hAnsi="Times New Roman" w:cs="Times New Roman"/>
            <w:i/>
          </w:rPr>
          <w:t>. 31814/03)</w:t>
        </w:r>
      </w:hyperlink>
    </w:p>
    <w:p w14:paraId="0CE83C3A" w14:textId="77777777" w:rsidR="00B45CA9" w:rsidRPr="00C60AC1" w:rsidRDefault="00B45CA9" w:rsidP="00B81EF2">
      <w:pPr>
        <w:pStyle w:val="NoSpacing"/>
        <w:rPr>
          <w:rFonts w:ascii="Times New Roman" w:hAnsi="Times New Roman" w:cs="Times New Roman"/>
          <w:sz w:val="24"/>
          <w:szCs w:val="24"/>
          <w:lang w:val="bg-BG"/>
        </w:rPr>
      </w:pPr>
    </w:p>
    <w:p w14:paraId="445B2289" w14:textId="77777777" w:rsidR="00B45CA9" w:rsidRPr="00C60AC1" w:rsidRDefault="00B45CA9" w:rsidP="00B45CA9">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Осъждането на лице да заплати разноските за служебен защитник, назначен му поради неграмотност, а не заради материалното му състояние, не съставлява нарушение на чл. 6, §§ 1 и 3(c) от Конвенцията, понеже не е направило процеса несправедлив.</w:t>
      </w:r>
      <w:r w:rsidRPr="00C60AC1">
        <w:rPr>
          <w:rStyle w:val="normal--char"/>
          <w:rFonts w:ascii="Times New Roman" w:hAnsi="Times New Roman" w:cs="Times New Roman"/>
          <w:color w:val="000000"/>
          <w:sz w:val="24"/>
          <w:szCs w:val="24"/>
          <w:lang w:val="bg-BG"/>
        </w:rPr>
        <w:t xml:space="preserve"> </w:t>
      </w:r>
      <w:hyperlink r:id="rId182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7748B4B6" w14:textId="77777777" w:rsidR="00B45CA9" w:rsidRPr="00C60AC1" w:rsidRDefault="00794C51" w:rsidP="00B45CA9">
      <w:pPr>
        <w:pStyle w:val="ju-005fpara-002cleft-002cfirst-0020line-003a-0020-00200-0020cm"/>
        <w:pBdr>
          <w:bottom w:val="single" w:sz="4" w:space="1" w:color="auto"/>
        </w:pBdr>
        <w:spacing w:before="0" w:after="0" w:line="240" w:lineRule="auto"/>
        <w:jc w:val="both"/>
        <w:rPr>
          <w:i/>
          <w:lang w:val="bg-BG"/>
        </w:rPr>
      </w:pPr>
      <w:hyperlink r:id="rId1821" w:history="1">
        <w:r w:rsidR="00B45CA9" w:rsidRPr="00C60AC1">
          <w:rPr>
            <w:rStyle w:val="Hyperlink"/>
            <w:i/>
            <w:lang w:val="en-US"/>
          </w:rPr>
          <w:t>Ognyan</w:t>
        </w:r>
        <w:r w:rsidR="00B45CA9" w:rsidRPr="00C60AC1">
          <w:rPr>
            <w:rStyle w:val="Hyperlink"/>
            <w:i/>
          </w:rPr>
          <w:t xml:space="preserve"> </w:t>
        </w:r>
        <w:r w:rsidR="00B45CA9" w:rsidRPr="00C60AC1">
          <w:rPr>
            <w:rStyle w:val="Hyperlink"/>
            <w:i/>
            <w:lang w:val="en-US"/>
          </w:rPr>
          <w:t>Asenov</w:t>
        </w:r>
        <w:r w:rsidR="00B45CA9" w:rsidRPr="00C60AC1">
          <w:rPr>
            <w:rStyle w:val="Hyperlink"/>
            <w:i/>
          </w:rPr>
          <w:t xml:space="preserve"> </w:t>
        </w:r>
        <w:r w:rsidR="00B45CA9" w:rsidRPr="00C60AC1">
          <w:rPr>
            <w:rStyle w:val="Hyperlink"/>
            <w:i/>
            <w:lang w:val="en-US"/>
          </w:rPr>
          <w:t>v</w:t>
        </w:r>
        <w:r w:rsidR="00B45CA9" w:rsidRPr="00C60AC1">
          <w:rPr>
            <w:rStyle w:val="Hyperlink"/>
            <w:i/>
          </w:rPr>
          <w:t xml:space="preserve">. </w:t>
        </w:r>
        <w:r w:rsidR="00B45CA9" w:rsidRPr="00C60AC1">
          <w:rPr>
            <w:rStyle w:val="Hyperlink"/>
            <w:i/>
            <w:lang w:val="en-US"/>
          </w:rPr>
          <w:t>Bulgaria</w:t>
        </w:r>
        <w:r w:rsidR="00B45CA9" w:rsidRPr="00C60AC1">
          <w:rPr>
            <w:rStyle w:val="Hyperlink"/>
            <w:i/>
          </w:rPr>
          <w:t xml:space="preserve"> (</w:t>
        </w:r>
        <w:r w:rsidR="00B45CA9" w:rsidRPr="00C60AC1">
          <w:rPr>
            <w:rStyle w:val="Hyperlink"/>
            <w:i/>
            <w:lang w:val="en-US"/>
          </w:rPr>
          <w:t>no</w:t>
        </w:r>
        <w:r w:rsidR="00B45CA9" w:rsidRPr="00C60AC1">
          <w:rPr>
            <w:rStyle w:val="Hyperlink"/>
            <w:i/>
          </w:rPr>
          <w:t>. 38157/04)</w:t>
        </w:r>
      </w:hyperlink>
    </w:p>
    <w:p w14:paraId="3B49AD3E" w14:textId="77777777" w:rsidR="00B45CA9" w:rsidRPr="00C60AC1" w:rsidRDefault="00B45CA9" w:rsidP="00B45CA9">
      <w:pPr>
        <w:pStyle w:val="NoSpacing"/>
        <w:rPr>
          <w:rFonts w:ascii="Times New Roman" w:hAnsi="Times New Roman" w:cs="Times New Roman"/>
          <w:b/>
          <w:sz w:val="24"/>
          <w:szCs w:val="24"/>
          <w:lang w:val="bg-BG"/>
        </w:rPr>
      </w:pPr>
    </w:p>
    <w:p w14:paraId="1487F892" w14:textId="77777777" w:rsidR="002D63BD" w:rsidRPr="00C60AC1" w:rsidRDefault="002D63BD" w:rsidP="002D63BD">
      <w:pPr>
        <w:pStyle w:val="NoSpacing"/>
        <w:jc w:val="both"/>
        <w:rPr>
          <w:rStyle w:val="normal--char"/>
          <w:rFonts w:ascii="Times New Roman" w:hAnsi="Times New Roman" w:cs="Times New Roman"/>
          <w:color w:val="000000"/>
          <w:sz w:val="24"/>
          <w:szCs w:val="24"/>
          <w:lang w:val="bg-BG"/>
        </w:rPr>
      </w:pPr>
      <w:r w:rsidRPr="00C60AC1">
        <w:rPr>
          <w:rFonts w:ascii="Times New Roman" w:eastAsia="Batang" w:hAnsi="Times New Roman" w:cs="Times New Roman"/>
          <w:sz w:val="24"/>
          <w:szCs w:val="24"/>
          <w:lang w:val="bg-BG"/>
        </w:rPr>
        <w:t xml:space="preserve">Липсата на адвокатска помощ и преводач по време на полицейско задържане е в нарушение на правата, гарантирани от чл. 6, § 3(с) и (е) от Конвенцията (право на адвокатска защита и на преводач), тъй като пред полицията жалбоподателката е направила самопризнания по повдигнатите й обвинения за членуване в незаконна организация (ПКК), а тя е била неграмотна и не е владеела добре турски език. </w:t>
      </w:r>
      <w:hyperlink r:id="rId1822" w:history="1">
        <w:r w:rsidRPr="00C60AC1">
          <w:rPr>
            <w:rStyle w:val="Hyperlink"/>
            <w:rFonts w:ascii="Times New Roman" w:hAnsi="Times New Roman" w:cs="Times New Roman"/>
            <w:sz w:val="24"/>
            <w:szCs w:val="24"/>
            <w:lang w:val="bg-BG"/>
          </w:rPr>
          <w:t>Бюлетин № 8.</w:t>
        </w:r>
      </w:hyperlink>
    </w:p>
    <w:p w14:paraId="3F57B2BC" w14:textId="77777777" w:rsidR="002D63BD" w:rsidRPr="00180795" w:rsidRDefault="00794C51" w:rsidP="001C48CB">
      <w:pPr>
        <w:pStyle w:val="NoSpacing"/>
        <w:pBdr>
          <w:bottom w:val="single" w:sz="4" w:space="1" w:color="auto"/>
        </w:pBdr>
        <w:jc w:val="both"/>
        <w:rPr>
          <w:rFonts w:ascii="Times New Roman" w:hAnsi="Times New Roman" w:cs="Times New Roman"/>
          <w:i/>
          <w:sz w:val="24"/>
          <w:szCs w:val="24"/>
          <w:lang w:val="ru-RU"/>
        </w:rPr>
      </w:pPr>
      <w:hyperlink r:id="rId1823" w:history="1">
        <w:r w:rsidR="002D63BD" w:rsidRPr="00180795">
          <w:rPr>
            <w:rStyle w:val="Hyperlink"/>
            <w:rFonts w:ascii="Times New Roman" w:hAnsi="Times New Roman" w:cs="Times New Roman"/>
            <w:i/>
            <w:sz w:val="24"/>
            <w:szCs w:val="24"/>
            <w:lang w:val="ru-RU"/>
          </w:rPr>
          <w:t>Ş</w:t>
        </w:r>
        <w:proofErr w:type="spellStart"/>
        <w:r w:rsidR="002D63BD" w:rsidRPr="00C60AC1">
          <w:rPr>
            <w:rStyle w:val="Hyperlink"/>
            <w:rFonts w:ascii="Times New Roman" w:hAnsi="Times New Roman" w:cs="Times New Roman"/>
            <w:i/>
            <w:sz w:val="24"/>
            <w:szCs w:val="24"/>
          </w:rPr>
          <w:t>aman</w:t>
        </w:r>
        <w:proofErr w:type="spellEnd"/>
        <w:r w:rsidR="002D63BD" w:rsidRPr="00180795">
          <w:rPr>
            <w:rStyle w:val="Hyperlink"/>
            <w:rFonts w:ascii="Times New Roman" w:hAnsi="Times New Roman" w:cs="Times New Roman"/>
            <w:i/>
            <w:sz w:val="24"/>
            <w:szCs w:val="24"/>
            <w:lang w:val="ru-RU"/>
          </w:rPr>
          <w:t xml:space="preserve"> </w:t>
        </w:r>
        <w:r w:rsidR="002D63BD" w:rsidRPr="00C60AC1">
          <w:rPr>
            <w:rStyle w:val="Hyperlink"/>
            <w:rFonts w:ascii="Times New Roman" w:hAnsi="Times New Roman" w:cs="Times New Roman"/>
            <w:i/>
            <w:sz w:val="24"/>
            <w:szCs w:val="24"/>
          </w:rPr>
          <w:t>v</w:t>
        </w:r>
        <w:r w:rsidR="002D63BD" w:rsidRPr="00180795">
          <w:rPr>
            <w:rStyle w:val="Hyperlink"/>
            <w:rFonts w:ascii="Times New Roman" w:hAnsi="Times New Roman" w:cs="Times New Roman"/>
            <w:i/>
            <w:sz w:val="24"/>
            <w:szCs w:val="24"/>
            <w:lang w:val="ru-RU"/>
          </w:rPr>
          <w:t xml:space="preserve">. </w:t>
        </w:r>
        <w:r w:rsidR="002D63BD" w:rsidRPr="00C60AC1">
          <w:rPr>
            <w:rStyle w:val="Hyperlink"/>
            <w:rFonts w:ascii="Times New Roman" w:hAnsi="Times New Roman" w:cs="Times New Roman"/>
            <w:i/>
            <w:sz w:val="24"/>
            <w:szCs w:val="24"/>
          </w:rPr>
          <w:t>Turkey</w:t>
        </w:r>
        <w:r w:rsidR="002D63BD" w:rsidRPr="00180795">
          <w:rPr>
            <w:rStyle w:val="Hyperlink"/>
            <w:rFonts w:ascii="Times New Roman" w:hAnsi="Times New Roman" w:cs="Times New Roman"/>
            <w:i/>
            <w:sz w:val="24"/>
            <w:szCs w:val="24"/>
            <w:lang w:val="ru-RU"/>
          </w:rPr>
          <w:t xml:space="preserve"> (</w:t>
        </w:r>
        <w:r w:rsidR="002D63BD" w:rsidRPr="00C60AC1">
          <w:rPr>
            <w:rStyle w:val="Hyperlink"/>
            <w:rFonts w:ascii="Times New Roman" w:hAnsi="Times New Roman" w:cs="Times New Roman"/>
            <w:i/>
            <w:sz w:val="24"/>
            <w:szCs w:val="24"/>
          </w:rPr>
          <w:t>no</w:t>
        </w:r>
        <w:r w:rsidR="002D63BD" w:rsidRPr="00180795">
          <w:rPr>
            <w:rStyle w:val="Hyperlink"/>
            <w:rFonts w:ascii="Times New Roman" w:hAnsi="Times New Roman" w:cs="Times New Roman"/>
            <w:i/>
            <w:sz w:val="24"/>
            <w:szCs w:val="24"/>
            <w:lang w:val="ru-RU"/>
          </w:rPr>
          <w:t>. 35292/05)</w:t>
        </w:r>
      </w:hyperlink>
    </w:p>
    <w:p w14:paraId="2270AAE5" w14:textId="77777777" w:rsidR="001C48CB" w:rsidRPr="00180795" w:rsidRDefault="001C48CB" w:rsidP="001C48CB">
      <w:pPr>
        <w:pStyle w:val="NoSpacing"/>
        <w:jc w:val="both"/>
        <w:rPr>
          <w:rFonts w:ascii="Times New Roman" w:hAnsi="Times New Roman" w:cs="Times New Roman"/>
          <w:i/>
          <w:sz w:val="24"/>
          <w:szCs w:val="24"/>
          <w:lang w:val="ru-RU"/>
        </w:rPr>
      </w:pPr>
    </w:p>
    <w:p w14:paraId="5758C970" w14:textId="77777777" w:rsidR="001C48CB" w:rsidRPr="00C60AC1" w:rsidRDefault="001C48CB" w:rsidP="001C48CB">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Задържаният от полицията не може да вземе решение дали да се възползва от правата си да запази мълчание и да прибегне до услугите на адвокат, ако не разбира ясно фактите, въз основа на които е заподозрян. </w:t>
      </w:r>
      <w:proofErr w:type="spellStart"/>
      <w:r w:rsidRPr="00C60AC1">
        <w:rPr>
          <w:rFonts w:ascii="Times New Roman" w:hAnsi="Times New Roman" w:cs="Times New Roman"/>
          <w:sz w:val="24"/>
          <w:szCs w:val="24"/>
          <w:lang w:val="bg-BG" w:eastAsia="bg-BG"/>
        </w:rPr>
        <w:t>Неосигуряването</w:t>
      </w:r>
      <w:proofErr w:type="spellEnd"/>
      <w:r w:rsidRPr="00C60AC1">
        <w:rPr>
          <w:rFonts w:ascii="Times New Roman" w:hAnsi="Times New Roman" w:cs="Times New Roman"/>
          <w:sz w:val="24"/>
          <w:szCs w:val="24"/>
          <w:lang w:val="bg-BG" w:eastAsia="bg-BG"/>
        </w:rPr>
        <w:t xml:space="preserve"> на превод при разпита по време на полицейското задържане може да накърни справедливостта на целия наказателен процес. </w:t>
      </w:r>
      <w:hyperlink r:id="rId1824" w:history="1">
        <w:proofErr w:type="spellStart"/>
        <w:r w:rsidR="002D6A1D" w:rsidRPr="00C60AC1">
          <w:rPr>
            <w:rStyle w:val="Hyperlink"/>
            <w:rFonts w:ascii="Times New Roman" w:hAnsi="Times New Roman" w:cs="Times New Roman"/>
            <w:sz w:val="24"/>
            <w:szCs w:val="24"/>
            <w:lang w:eastAsia="bg-BG"/>
          </w:rPr>
          <w:t>Бюлетин</w:t>
        </w:r>
        <w:proofErr w:type="spellEnd"/>
        <w:r w:rsidR="002D6A1D" w:rsidRPr="00C60AC1">
          <w:rPr>
            <w:rStyle w:val="Hyperlink"/>
            <w:rFonts w:ascii="Times New Roman" w:hAnsi="Times New Roman" w:cs="Times New Roman"/>
            <w:sz w:val="24"/>
            <w:szCs w:val="24"/>
            <w:lang w:eastAsia="bg-BG"/>
          </w:rPr>
          <w:t xml:space="preserve"> № 33</w:t>
        </w:r>
      </w:hyperlink>
    </w:p>
    <w:p w14:paraId="0434BB03" w14:textId="77777777" w:rsidR="001C48CB" w:rsidRPr="00C60AC1" w:rsidRDefault="00794C51" w:rsidP="001C48CB">
      <w:pPr>
        <w:pStyle w:val="NoSpacing"/>
        <w:pBdr>
          <w:bottom w:val="single" w:sz="4" w:space="1" w:color="auto"/>
        </w:pBdr>
        <w:jc w:val="both"/>
        <w:rPr>
          <w:rFonts w:ascii="Times New Roman" w:hAnsi="Times New Roman" w:cs="Times New Roman"/>
          <w:i/>
          <w:sz w:val="24"/>
          <w:szCs w:val="24"/>
          <w:lang w:val="bg-BG" w:eastAsia="bg-BG"/>
        </w:rPr>
      </w:pPr>
      <w:hyperlink r:id="rId1825" w:history="1">
        <w:proofErr w:type="spellStart"/>
        <w:r w:rsidR="001C48CB" w:rsidRPr="00C60AC1">
          <w:rPr>
            <w:rFonts w:ascii="Times New Roman" w:hAnsi="Times New Roman" w:cs="Times New Roman"/>
            <w:i/>
            <w:color w:val="0000FF"/>
            <w:sz w:val="24"/>
            <w:szCs w:val="24"/>
            <w:u w:val="single"/>
            <w:lang w:eastAsia="bg-BG"/>
          </w:rPr>
          <w:t>Baytar</w:t>
        </w:r>
        <w:proofErr w:type="spellEnd"/>
        <w:r w:rsidR="001C48CB" w:rsidRPr="00C60AC1">
          <w:rPr>
            <w:rFonts w:ascii="Times New Roman" w:hAnsi="Times New Roman" w:cs="Times New Roman"/>
            <w:i/>
            <w:color w:val="0000FF"/>
            <w:sz w:val="24"/>
            <w:szCs w:val="24"/>
            <w:u w:val="single"/>
            <w:lang w:val="bg-BG" w:eastAsia="bg-BG"/>
          </w:rPr>
          <w:t xml:space="preserve"> </w:t>
        </w:r>
        <w:r w:rsidR="001C48CB" w:rsidRPr="00C60AC1">
          <w:rPr>
            <w:rFonts w:ascii="Times New Roman" w:hAnsi="Times New Roman" w:cs="Times New Roman"/>
            <w:i/>
            <w:color w:val="0000FF"/>
            <w:sz w:val="24"/>
            <w:szCs w:val="24"/>
            <w:u w:val="single"/>
            <w:lang w:eastAsia="bg-BG"/>
          </w:rPr>
          <w:t>v</w:t>
        </w:r>
        <w:r w:rsidR="001C48CB" w:rsidRPr="00C60AC1">
          <w:rPr>
            <w:rFonts w:ascii="Times New Roman" w:hAnsi="Times New Roman" w:cs="Times New Roman"/>
            <w:i/>
            <w:color w:val="0000FF"/>
            <w:sz w:val="24"/>
            <w:szCs w:val="24"/>
            <w:u w:val="single"/>
            <w:lang w:val="bg-BG" w:eastAsia="bg-BG"/>
          </w:rPr>
          <w:t xml:space="preserve">. </w:t>
        </w:r>
        <w:r w:rsidR="001C48CB" w:rsidRPr="00C60AC1">
          <w:rPr>
            <w:rFonts w:ascii="Times New Roman" w:hAnsi="Times New Roman" w:cs="Times New Roman"/>
            <w:i/>
            <w:color w:val="0000FF"/>
            <w:sz w:val="24"/>
            <w:szCs w:val="24"/>
            <w:u w:val="single"/>
            <w:lang w:eastAsia="bg-BG"/>
          </w:rPr>
          <w:t>Turkey</w:t>
        </w:r>
        <w:r w:rsidR="001C48CB" w:rsidRPr="00C60AC1">
          <w:rPr>
            <w:rFonts w:ascii="Times New Roman" w:hAnsi="Times New Roman" w:cs="Times New Roman"/>
            <w:i/>
            <w:color w:val="0000FF"/>
            <w:sz w:val="24"/>
            <w:szCs w:val="24"/>
            <w:u w:val="single"/>
            <w:lang w:val="bg-BG" w:eastAsia="bg-BG"/>
          </w:rPr>
          <w:t xml:space="preserve"> (</w:t>
        </w:r>
        <w:r w:rsidR="001C48CB" w:rsidRPr="00C60AC1">
          <w:rPr>
            <w:rFonts w:ascii="Times New Roman" w:hAnsi="Times New Roman" w:cs="Times New Roman"/>
            <w:i/>
            <w:color w:val="0000FF"/>
            <w:sz w:val="24"/>
            <w:szCs w:val="24"/>
            <w:u w:val="single"/>
            <w:lang w:eastAsia="bg-BG"/>
          </w:rPr>
          <w:t>no</w:t>
        </w:r>
        <w:r w:rsidR="001C48CB" w:rsidRPr="00C60AC1">
          <w:rPr>
            <w:rFonts w:ascii="Times New Roman" w:hAnsi="Times New Roman" w:cs="Times New Roman"/>
            <w:i/>
            <w:color w:val="0000FF"/>
            <w:sz w:val="24"/>
            <w:szCs w:val="24"/>
            <w:u w:val="single"/>
            <w:lang w:val="bg-BG" w:eastAsia="bg-BG"/>
          </w:rPr>
          <w:t>. 45440/04)</w:t>
        </w:r>
      </w:hyperlink>
    </w:p>
    <w:p w14:paraId="75F71616" w14:textId="77777777" w:rsidR="001C48CB" w:rsidRPr="00C60AC1" w:rsidRDefault="001C48CB" w:rsidP="001C48CB">
      <w:pPr>
        <w:pStyle w:val="NoSpacing"/>
        <w:jc w:val="both"/>
        <w:rPr>
          <w:rFonts w:ascii="Times New Roman" w:hAnsi="Times New Roman" w:cs="Times New Roman"/>
          <w:i/>
          <w:sz w:val="24"/>
          <w:szCs w:val="24"/>
          <w:lang w:val="bg-BG" w:eastAsia="bg-BG"/>
        </w:rPr>
      </w:pPr>
    </w:p>
    <w:p w14:paraId="674703E9" w14:textId="3B607EA7" w:rsidR="00BB118A" w:rsidRPr="00896C0B" w:rsidRDefault="00BB118A" w:rsidP="00BB118A">
      <w:pPr>
        <w:pStyle w:val="JuPara"/>
        <w:spacing w:line="240" w:lineRule="auto"/>
        <w:ind w:firstLine="0"/>
        <w:contextualSpacing/>
        <w:rPr>
          <w:szCs w:val="24"/>
        </w:rPr>
      </w:pPr>
      <w:proofErr w:type="spellStart"/>
      <w:r w:rsidRPr="00896C0B">
        <w:rPr>
          <w:szCs w:val="24"/>
        </w:rPr>
        <w:t>Не</w:t>
      </w:r>
      <w:proofErr w:type="spellEnd"/>
      <w:r w:rsidRPr="00896C0B">
        <w:rPr>
          <w:szCs w:val="24"/>
        </w:rPr>
        <w:t xml:space="preserve"> е </w:t>
      </w:r>
      <w:proofErr w:type="spellStart"/>
      <w:r w:rsidRPr="00896C0B">
        <w:rPr>
          <w:szCs w:val="24"/>
        </w:rPr>
        <w:t>налице</w:t>
      </w:r>
      <w:proofErr w:type="spellEnd"/>
      <w:r w:rsidRPr="00896C0B">
        <w:rPr>
          <w:szCs w:val="24"/>
        </w:rPr>
        <w:t xml:space="preserve"> </w:t>
      </w:r>
      <w:proofErr w:type="spellStart"/>
      <w:r w:rsidRPr="00896C0B">
        <w:rPr>
          <w:szCs w:val="24"/>
        </w:rPr>
        <w:t>нарушение</w:t>
      </w:r>
      <w:proofErr w:type="spellEnd"/>
      <w:r w:rsidRPr="00896C0B">
        <w:rPr>
          <w:szCs w:val="24"/>
        </w:rPr>
        <w:t xml:space="preserve"> на </w:t>
      </w:r>
      <w:proofErr w:type="spellStart"/>
      <w:r w:rsidRPr="00896C0B">
        <w:rPr>
          <w:szCs w:val="24"/>
        </w:rPr>
        <w:t>чл</w:t>
      </w:r>
      <w:proofErr w:type="spellEnd"/>
      <w:r w:rsidRPr="00896C0B">
        <w:rPr>
          <w:szCs w:val="24"/>
        </w:rPr>
        <w:t>. 6, § 1 и § 3, б. „</w:t>
      </w:r>
      <w:proofErr w:type="gramStart"/>
      <w:r w:rsidRPr="00896C0B">
        <w:rPr>
          <w:szCs w:val="24"/>
        </w:rPr>
        <w:t>е“ от</w:t>
      </w:r>
      <w:proofErr w:type="gramEnd"/>
      <w:r w:rsidRPr="00896C0B">
        <w:rPr>
          <w:szCs w:val="24"/>
        </w:rPr>
        <w:t xml:space="preserve"> </w:t>
      </w:r>
      <w:r w:rsidRPr="00896C0B">
        <w:rPr>
          <w:szCs w:val="24"/>
          <w:lang w:val="bg-BG"/>
        </w:rPr>
        <w:t>Конвенцията. Не е изяснено дали жалбоподателят е получил копие от постановлението за привличането му като обвиняем на език, който разбира, но предвид факта, че скоро след привличането той и адвокатите му са представили подробни възражения, Съдът приема, че е разбирал в достатъчна степен обвиненията срещу него и основанията за тях</w:t>
      </w:r>
      <w:r w:rsidRPr="00896C0B">
        <w:rPr>
          <w:szCs w:val="24"/>
        </w:rPr>
        <w:t>.</w:t>
      </w:r>
      <w:r w:rsidRPr="00896C0B">
        <w:rPr>
          <w:szCs w:val="24"/>
          <w:lang w:val="bg-BG"/>
        </w:rPr>
        <w:t xml:space="preserve"> На всички основни етапи на производството са му били осигурени услугите на преводач. </w:t>
      </w:r>
      <w:hyperlink r:id="rId1826" w:history="1">
        <w:proofErr w:type="spellStart"/>
        <w:r w:rsidR="00896C0B" w:rsidRPr="00896C0B">
          <w:rPr>
            <w:rStyle w:val="Hyperlink"/>
            <w:bCs/>
            <w:szCs w:val="24"/>
          </w:rPr>
          <w:t>Бюлетин</w:t>
        </w:r>
        <w:proofErr w:type="spellEnd"/>
        <w:r w:rsidR="00896C0B" w:rsidRPr="00896C0B">
          <w:rPr>
            <w:rStyle w:val="Hyperlink"/>
            <w:bCs/>
            <w:szCs w:val="24"/>
          </w:rPr>
          <w:t xml:space="preserve"> № 53</w:t>
        </w:r>
      </w:hyperlink>
    </w:p>
    <w:p w14:paraId="55BD5C5F" w14:textId="155989BA" w:rsidR="00BB118A" w:rsidRPr="00BB118A" w:rsidRDefault="00794C51" w:rsidP="00E65DF3">
      <w:pPr>
        <w:pBdr>
          <w:bottom w:val="single" w:sz="4" w:space="1" w:color="auto"/>
        </w:pBdr>
        <w:tabs>
          <w:tab w:val="left" w:pos="6237"/>
        </w:tabs>
        <w:autoSpaceDE w:val="0"/>
        <w:spacing w:after="0" w:line="240" w:lineRule="auto"/>
        <w:contextualSpacing/>
        <w:rPr>
          <w:rStyle w:val="Hyperlink"/>
          <w:rFonts w:ascii="Times New Roman" w:hAnsi="Times New Roman" w:cs="Times New Roman"/>
          <w:i/>
          <w:iCs/>
          <w:sz w:val="24"/>
          <w:szCs w:val="24"/>
        </w:rPr>
      </w:pPr>
      <w:hyperlink r:id="rId1827" w:history="1">
        <w:proofErr w:type="spellStart"/>
        <w:r w:rsidR="00BB118A" w:rsidRPr="00896C0B">
          <w:rPr>
            <w:rStyle w:val="Hyperlink"/>
            <w:rFonts w:ascii="Times New Roman" w:hAnsi="Times New Roman" w:cs="Times New Roman"/>
            <w:i/>
            <w:iCs/>
            <w:sz w:val="24"/>
            <w:szCs w:val="24"/>
          </w:rPr>
          <w:t>Bokhonko</w:t>
        </w:r>
        <w:proofErr w:type="spellEnd"/>
        <w:r w:rsidR="00BB118A" w:rsidRPr="00896C0B">
          <w:rPr>
            <w:rStyle w:val="Hyperlink"/>
            <w:rFonts w:ascii="Times New Roman" w:hAnsi="Times New Roman" w:cs="Times New Roman"/>
            <w:i/>
            <w:iCs/>
            <w:sz w:val="24"/>
            <w:szCs w:val="24"/>
          </w:rPr>
          <w:t xml:space="preserve"> v. </w:t>
        </w:r>
        <w:proofErr w:type="spellStart"/>
        <w:r w:rsidR="00BB118A" w:rsidRPr="00896C0B">
          <w:rPr>
            <w:rStyle w:val="Hyperlink"/>
            <w:rFonts w:ascii="Times New Roman" w:hAnsi="Times New Roman" w:cs="Times New Roman"/>
            <w:i/>
            <w:iCs/>
            <w:sz w:val="24"/>
            <w:szCs w:val="24"/>
          </w:rPr>
          <w:t>Georgia</w:t>
        </w:r>
        <w:proofErr w:type="spellEnd"/>
        <w:r w:rsidR="00BB118A" w:rsidRPr="00896C0B">
          <w:rPr>
            <w:rStyle w:val="Hyperlink"/>
            <w:rFonts w:ascii="Times New Roman" w:hAnsi="Times New Roman" w:cs="Times New Roman"/>
            <w:i/>
            <w:iCs/>
            <w:sz w:val="24"/>
            <w:szCs w:val="24"/>
          </w:rPr>
          <w:t xml:space="preserve"> (</w:t>
        </w:r>
        <w:proofErr w:type="spellStart"/>
        <w:r w:rsidR="00BB118A" w:rsidRPr="00896C0B">
          <w:rPr>
            <w:rStyle w:val="Hyperlink"/>
            <w:rFonts w:ascii="Times New Roman" w:hAnsi="Times New Roman" w:cs="Times New Roman"/>
            <w:i/>
            <w:iCs/>
            <w:sz w:val="24"/>
            <w:szCs w:val="24"/>
          </w:rPr>
          <w:t>no</w:t>
        </w:r>
        <w:proofErr w:type="spellEnd"/>
        <w:r w:rsidR="00BB118A" w:rsidRPr="00896C0B">
          <w:rPr>
            <w:rStyle w:val="Hyperlink"/>
            <w:rFonts w:ascii="Times New Roman" w:hAnsi="Times New Roman" w:cs="Times New Roman"/>
            <w:i/>
            <w:iCs/>
            <w:sz w:val="24"/>
            <w:szCs w:val="24"/>
          </w:rPr>
          <w:t>. 6739/11)</w:t>
        </w:r>
      </w:hyperlink>
    </w:p>
    <w:p w14:paraId="78DBC7BD" w14:textId="77777777" w:rsidR="00E65DF3" w:rsidRDefault="00E65DF3" w:rsidP="00BB118A">
      <w:pPr>
        <w:pStyle w:val="NoSpacing"/>
        <w:contextualSpacing/>
        <w:rPr>
          <w:rFonts w:ascii="Times New Roman" w:hAnsi="Times New Roman" w:cs="Times New Roman"/>
          <w:sz w:val="24"/>
          <w:szCs w:val="24"/>
        </w:rPr>
      </w:pPr>
    </w:p>
    <w:p w14:paraId="6DBF6C4D" w14:textId="234F4D6B" w:rsidR="00E65DF3" w:rsidRPr="00E65DF3" w:rsidRDefault="009A422F" w:rsidP="009A422F">
      <w:pPr>
        <w:pStyle w:val="JuList"/>
        <w:ind w:left="0" w:firstLine="0"/>
        <w:rPr>
          <w:shd w:val="clear" w:color="auto" w:fill="FFFFFF"/>
        </w:rPr>
      </w:pPr>
      <w:r>
        <w:rPr>
          <w:shd w:val="clear" w:color="auto" w:fill="FFFFFF"/>
          <w:lang w:val="bg-BG"/>
        </w:rPr>
        <w:t xml:space="preserve">1/ </w:t>
      </w:r>
      <w:proofErr w:type="spellStart"/>
      <w:r w:rsidR="00E65DF3" w:rsidRPr="00E65DF3">
        <w:rPr>
          <w:shd w:val="clear" w:color="auto" w:fill="FFFFFF"/>
        </w:rPr>
        <w:t>Член</w:t>
      </w:r>
      <w:proofErr w:type="spellEnd"/>
      <w:r w:rsidR="00E65DF3" w:rsidRPr="00E65DF3">
        <w:rPr>
          <w:shd w:val="clear" w:color="auto" w:fill="FFFFFF"/>
        </w:rPr>
        <w:t xml:space="preserve"> 267 ДФЕС </w:t>
      </w:r>
      <w:proofErr w:type="spellStart"/>
      <w:r w:rsidR="00E65DF3" w:rsidRPr="00E65DF3">
        <w:rPr>
          <w:shd w:val="clear" w:color="auto" w:fill="FFFFFF"/>
        </w:rPr>
        <w:t>трябва</w:t>
      </w:r>
      <w:proofErr w:type="spellEnd"/>
      <w:r w:rsidR="00E65DF3" w:rsidRPr="00E65DF3">
        <w:rPr>
          <w:shd w:val="clear" w:color="auto" w:fill="FFFFFF"/>
        </w:rPr>
        <w:t xml:space="preserve"> </w:t>
      </w:r>
      <w:proofErr w:type="spellStart"/>
      <w:r w:rsidR="00E65DF3" w:rsidRPr="00E65DF3">
        <w:rPr>
          <w:shd w:val="clear" w:color="auto" w:fill="FFFFFF"/>
        </w:rPr>
        <w:t>да</w:t>
      </w:r>
      <w:proofErr w:type="spellEnd"/>
      <w:r w:rsidR="00E65DF3" w:rsidRPr="00E65DF3">
        <w:rPr>
          <w:shd w:val="clear" w:color="auto" w:fill="FFFFFF"/>
        </w:rPr>
        <w:t xml:space="preserve"> се </w:t>
      </w:r>
      <w:proofErr w:type="spellStart"/>
      <w:r w:rsidR="00E65DF3" w:rsidRPr="00E65DF3">
        <w:rPr>
          <w:shd w:val="clear" w:color="auto" w:fill="FFFFFF"/>
        </w:rPr>
        <w:t>тълкува</w:t>
      </w:r>
      <w:proofErr w:type="spellEnd"/>
      <w:r w:rsidR="00E65DF3" w:rsidRPr="00E65DF3">
        <w:rPr>
          <w:shd w:val="clear" w:color="auto" w:fill="FFFFFF"/>
        </w:rPr>
        <w:t xml:space="preserve"> в </w:t>
      </w:r>
      <w:proofErr w:type="spellStart"/>
      <w:r w:rsidR="00E65DF3" w:rsidRPr="00E65DF3">
        <w:rPr>
          <w:shd w:val="clear" w:color="auto" w:fill="FFFFFF"/>
        </w:rPr>
        <w:t>смисъл</w:t>
      </w:r>
      <w:proofErr w:type="spellEnd"/>
      <w:r w:rsidR="00E65DF3" w:rsidRPr="00E65DF3">
        <w:rPr>
          <w:shd w:val="clear" w:color="auto" w:fill="FFFFFF"/>
        </w:rPr>
        <w:t xml:space="preserve">, </w:t>
      </w:r>
      <w:proofErr w:type="spellStart"/>
      <w:r w:rsidR="00E65DF3" w:rsidRPr="00E65DF3">
        <w:rPr>
          <w:shd w:val="clear" w:color="auto" w:fill="FFFFFF"/>
        </w:rPr>
        <w:t>че</w:t>
      </w:r>
      <w:proofErr w:type="spellEnd"/>
      <w:r w:rsidR="00E65DF3" w:rsidRPr="00E65DF3">
        <w:rPr>
          <w:shd w:val="clear" w:color="auto" w:fill="FFFFFF"/>
        </w:rPr>
        <w:t xml:space="preserve"> </w:t>
      </w:r>
      <w:proofErr w:type="spellStart"/>
      <w:r w:rsidR="00E65DF3" w:rsidRPr="00E65DF3">
        <w:rPr>
          <w:shd w:val="clear" w:color="auto" w:fill="FFFFFF"/>
        </w:rPr>
        <w:t>не</w:t>
      </w:r>
      <w:proofErr w:type="spellEnd"/>
      <w:r w:rsidR="00E65DF3" w:rsidRPr="00E65DF3">
        <w:rPr>
          <w:shd w:val="clear" w:color="auto" w:fill="FFFFFF"/>
        </w:rPr>
        <w:t xml:space="preserve"> </w:t>
      </w:r>
      <w:proofErr w:type="spellStart"/>
      <w:r w:rsidR="00E65DF3" w:rsidRPr="00E65DF3">
        <w:rPr>
          <w:shd w:val="clear" w:color="auto" w:fill="FFFFFF"/>
        </w:rPr>
        <w:t>допуска</w:t>
      </w:r>
      <w:proofErr w:type="spellEnd"/>
      <w:r w:rsidR="00E65DF3" w:rsidRPr="00E65DF3">
        <w:rPr>
          <w:shd w:val="clear" w:color="auto" w:fill="FFFFFF"/>
        </w:rPr>
        <w:t xml:space="preserve"> </w:t>
      </w:r>
      <w:proofErr w:type="spellStart"/>
      <w:r w:rsidR="00E65DF3" w:rsidRPr="00E65DF3">
        <w:rPr>
          <w:shd w:val="clear" w:color="auto" w:fill="FFFFFF"/>
        </w:rPr>
        <w:t>вследствие</w:t>
      </w:r>
      <w:proofErr w:type="spellEnd"/>
      <w:r w:rsidR="00E65DF3" w:rsidRPr="00E65DF3">
        <w:rPr>
          <w:shd w:val="clear" w:color="auto" w:fill="FFFFFF"/>
        </w:rPr>
        <w:t xml:space="preserve"> на </w:t>
      </w:r>
      <w:proofErr w:type="spellStart"/>
      <w:r w:rsidR="00E65DF3" w:rsidRPr="00E65DF3">
        <w:rPr>
          <w:shd w:val="clear" w:color="auto" w:fill="FFFFFF"/>
        </w:rPr>
        <w:t>протест</w:t>
      </w:r>
      <w:proofErr w:type="spellEnd"/>
      <w:r w:rsidR="00E65DF3" w:rsidRPr="00E65DF3">
        <w:rPr>
          <w:shd w:val="clear" w:color="auto" w:fill="FFFFFF"/>
        </w:rPr>
        <w:t xml:space="preserve"> в </w:t>
      </w:r>
      <w:proofErr w:type="spellStart"/>
      <w:r w:rsidR="00E65DF3" w:rsidRPr="00E65DF3">
        <w:rPr>
          <w:shd w:val="clear" w:color="auto" w:fill="FFFFFF"/>
        </w:rPr>
        <w:t>интерес</w:t>
      </w:r>
      <w:proofErr w:type="spellEnd"/>
      <w:r w:rsidR="00E65DF3" w:rsidRPr="00E65DF3">
        <w:rPr>
          <w:shd w:val="clear" w:color="auto" w:fill="FFFFFF"/>
        </w:rPr>
        <w:t xml:space="preserve"> на </w:t>
      </w:r>
      <w:proofErr w:type="spellStart"/>
      <w:r w:rsidR="00E65DF3" w:rsidRPr="00E65DF3">
        <w:rPr>
          <w:shd w:val="clear" w:color="auto" w:fill="FFFFFF"/>
        </w:rPr>
        <w:t>закона</w:t>
      </w:r>
      <w:proofErr w:type="spellEnd"/>
      <w:r w:rsidR="00E65DF3" w:rsidRPr="00E65DF3">
        <w:rPr>
          <w:shd w:val="clear" w:color="auto" w:fill="FFFFFF"/>
        </w:rPr>
        <w:t xml:space="preserve"> </w:t>
      </w:r>
      <w:proofErr w:type="spellStart"/>
      <w:r w:rsidR="00E65DF3" w:rsidRPr="00E65DF3">
        <w:rPr>
          <w:shd w:val="clear" w:color="auto" w:fill="FFFFFF"/>
        </w:rPr>
        <w:t>върховен</w:t>
      </w:r>
      <w:proofErr w:type="spellEnd"/>
      <w:r w:rsidR="00E65DF3" w:rsidRPr="00E65DF3">
        <w:rPr>
          <w:shd w:val="clear" w:color="auto" w:fill="FFFFFF"/>
        </w:rPr>
        <w:t xml:space="preserve"> </w:t>
      </w:r>
      <w:proofErr w:type="spellStart"/>
      <w:r w:rsidR="00E65DF3" w:rsidRPr="00E65DF3">
        <w:rPr>
          <w:shd w:val="clear" w:color="auto" w:fill="FFFFFF"/>
        </w:rPr>
        <w:t>съд</w:t>
      </w:r>
      <w:proofErr w:type="spellEnd"/>
      <w:r w:rsidR="00E65DF3" w:rsidRPr="00E65DF3">
        <w:rPr>
          <w:shd w:val="clear" w:color="auto" w:fill="FFFFFF"/>
        </w:rPr>
        <w:t xml:space="preserve"> на </w:t>
      </w:r>
      <w:proofErr w:type="spellStart"/>
      <w:r w:rsidR="00E65DF3" w:rsidRPr="00E65DF3">
        <w:rPr>
          <w:shd w:val="clear" w:color="auto" w:fill="FFFFFF"/>
        </w:rPr>
        <w:t>държава</w:t>
      </w:r>
      <w:proofErr w:type="spellEnd"/>
      <w:r w:rsidR="00E65DF3" w:rsidRPr="00E65DF3">
        <w:rPr>
          <w:shd w:val="clear" w:color="auto" w:fill="FFFFFF"/>
        </w:rPr>
        <w:t xml:space="preserve"> </w:t>
      </w:r>
      <w:proofErr w:type="spellStart"/>
      <w:r w:rsidR="00E65DF3" w:rsidRPr="00E65DF3">
        <w:rPr>
          <w:shd w:val="clear" w:color="auto" w:fill="FFFFFF"/>
        </w:rPr>
        <w:t>членка</w:t>
      </w:r>
      <w:proofErr w:type="spellEnd"/>
      <w:r w:rsidR="00E65DF3" w:rsidRPr="00E65DF3">
        <w:rPr>
          <w:shd w:val="clear" w:color="auto" w:fill="FFFFFF"/>
        </w:rPr>
        <w:t xml:space="preserve"> </w:t>
      </w:r>
      <w:proofErr w:type="spellStart"/>
      <w:r w:rsidR="00E65DF3" w:rsidRPr="00E65DF3">
        <w:rPr>
          <w:shd w:val="clear" w:color="auto" w:fill="FFFFFF"/>
        </w:rPr>
        <w:t>да</w:t>
      </w:r>
      <w:proofErr w:type="spellEnd"/>
      <w:r w:rsidR="00E65DF3" w:rsidRPr="00E65DF3">
        <w:rPr>
          <w:shd w:val="clear" w:color="auto" w:fill="FFFFFF"/>
        </w:rPr>
        <w:t xml:space="preserve"> </w:t>
      </w:r>
      <w:proofErr w:type="spellStart"/>
      <w:r w:rsidR="00E65DF3" w:rsidRPr="00E65DF3">
        <w:rPr>
          <w:shd w:val="clear" w:color="auto" w:fill="FFFFFF"/>
        </w:rPr>
        <w:t>установи</w:t>
      </w:r>
      <w:proofErr w:type="spellEnd"/>
      <w:r w:rsidR="00E65DF3" w:rsidRPr="00E65DF3">
        <w:rPr>
          <w:shd w:val="clear" w:color="auto" w:fill="FFFFFF"/>
        </w:rPr>
        <w:t xml:space="preserve"> </w:t>
      </w:r>
      <w:proofErr w:type="spellStart"/>
      <w:r w:rsidR="00E65DF3" w:rsidRPr="00E65DF3">
        <w:rPr>
          <w:shd w:val="clear" w:color="auto" w:fill="FFFFFF"/>
        </w:rPr>
        <w:t>незаконосъобразността</w:t>
      </w:r>
      <w:proofErr w:type="spellEnd"/>
      <w:r w:rsidR="00E65DF3" w:rsidRPr="00E65DF3">
        <w:rPr>
          <w:shd w:val="clear" w:color="auto" w:fill="FFFFFF"/>
        </w:rPr>
        <w:t xml:space="preserve"> на преюдициално </w:t>
      </w:r>
      <w:proofErr w:type="spellStart"/>
      <w:r w:rsidR="00E65DF3" w:rsidRPr="00E65DF3">
        <w:rPr>
          <w:shd w:val="clear" w:color="auto" w:fill="FFFFFF"/>
        </w:rPr>
        <w:t>запитване</w:t>
      </w:r>
      <w:proofErr w:type="spellEnd"/>
      <w:r w:rsidR="00E65DF3" w:rsidRPr="00E65DF3">
        <w:rPr>
          <w:shd w:val="clear" w:color="auto" w:fill="FFFFFF"/>
        </w:rPr>
        <w:t xml:space="preserve">, </w:t>
      </w:r>
      <w:proofErr w:type="spellStart"/>
      <w:r w:rsidR="00E65DF3" w:rsidRPr="00E65DF3">
        <w:rPr>
          <w:shd w:val="clear" w:color="auto" w:fill="FFFFFF"/>
        </w:rPr>
        <w:t>отправено</w:t>
      </w:r>
      <w:proofErr w:type="spellEnd"/>
      <w:r w:rsidR="00E65DF3" w:rsidRPr="00E65DF3">
        <w:rPr>
          <w:shd w:val="clear" w:color="auto" w:fill="FFFFFF"/>
        </w:rPr>
        <w:t xml:space="preserve"> </w:t>
      </w:r>
      <w:proofErr w:type="spellStart"/>
      <w:r w:rsidR="00E65DF3" w:rsidRPr="00E65DF3">
        <w:rPr>
          <w:shd w:val="clear" w:color="auto" w:fill="FFFFFF"/>
        </w:rPr>
        <w:t>до</w:t>
      </w:r>
      <w:proofErr w:type="spellEnd"/>
      <w:r w:rsidR="00E65DF3" w:rsidRPr="00E65DF3">
        <w:rPr>
          <w:shd w:val="clear" w:color="auto" w:fill="FFFFFF"/>
        </w:rPr>
        <w:t xml:space="preserve"> </w:t>
      </w:r>
      <w:proofErr w:type="spellStart"/>
      <w:r w:rsidR="00E65DF3" w:rsidRPr="00E65DF3">
        <w:rPr>
          <w:shd w:val="clear" w:color="auto" w:fill="FFFFFF"/>
        </w:rPr>
        <w:t>Съда</w:t>
      </w:r>
      <w:proofErr w:type="spellEnd"/>
      <w:r w:rsidR="00E65DF3" w:rsidRPr="00E65DF3">
        <w:rPr>
          <w:shd w:val="clear" w:color="auto" w:fill="FFFFFF"/>
        </w:rPr>
        <w:t xml:space="preserve"> от по-</w:t>
      </w:r>
      <w:proofErr w:type="spellStart"/>
      <w:r w:rsidR="00E65DF3" w:rsidRPr="00E65DF3">
        <w:rPr>
          <w:shd w:val="clear" w:color="auto" w:fill="FFFFFF"/>
        </w:rPr>
        <w:t>нисшестоящ</w:t>
      </w:r>
      <w:proofErr w:type="spellEnd"/>
      <w:r w:rsidR="00E65DF3" w:rsidRPr="00E65DF3">
        <w:rPr>
          <w:shd w:val="clear" w:color="auto" w:fill="FFFFFF"/>
        </w:rPr>
        <w:t xml:space="preserve"> </w:t>
      </w:r>
      <w:proofErr w:type="spellStart"/>
      <w:r w:rsidR="00E65DF3" w:rsidRPr="00E65DF3">
        <w:rPr>
          <w:shd w:val="clear" w:color="auto" w:fill="FFFFFF"/>
        </w:rPr>
        <w:t>съд</w:t>
      </w:r>
      <w:proofErr w:type="spellEnd"/>
      <w:r w:rsidR="00E65DF3" w:rsidRPr="00E65DF3">
        <w:rPr>
          <w:shd w:val="clear" w:color="auto" w:fill="FFFFFF"/>
        </w:rPr>
        <w:t xml:space="preserve"> на </w:t>
      </w:r>
      <w:proofErr w:type="spellStart"/>
      <w:r w:rsidR="00E65DF3" w:rsidRPr="00E65DF3">
        <w:rPr>
          <w:shd w:val="clear" w:color="auto" w:fill="FFFFFF"/>
        </w:rPr>
        <w:t>основание</w:t>
      </w:r>
      <w:proofErr w:type="spellEnd"/>
      <w:r w:rsidR="00E65DF3" w:rsidRPr="00E65DF3">
        <w:rPr>
          <w:shd w:val="clear" w:color="auto" w:fill="FFFFFF"/>
        </w:rPr>
        <w:t xml:space="preserve"> на </w:t>
      </w:r>
      <w:proofErr w:type="spellStart"/>
      <w:r w:rsidR="00E65DF3" w:rsidRPr="00E65DF3">
        <w:rPr>
          <w:shd w:val="clear" w:color="auto" w:fill="FFFFFF"/>
        </w:rPr>
        <w:t>посочената</w:t>
      </w:r>
      <w:proofErr w:type="spellEnd"/>
      <w:r w:rsidR="00E65DF3" w:rsidRPr="00E65DF3">
        <w:rPr>
          <w:shd w:val="clear" w:color="auto" w:fill="FFFFFF"/>
        </w:rPr>
        <w:t xml:space="preserve"> </w:t>
      </w:r>
      <w:proofErr w:type="spellStart"/>
      <w:r w:rsidR="00E65DF3" w:rsidRPr="00E65DF3">
        <w:rPr>
          <w:shd w:val="clear" w:color="auto" w:fill="FFFFFF"/>
        </w:rPr>
        <w:t>разпоредба</w:t>
      </w:r>
      <w:proofErr w:type="spellEnd"/>
      <w:r w:rsidR="00E65DF3" w:rsidRPr="00E65DF3">
        <w:rPr>
          <w:shd w:val="clear" w:color="auto" w:fill="FFFFFF"/>
        </w:rPr>
        <w:t xml:space="preserve">, </w:t>
      </w:r>
      <w:proofErr w:type="spellStart"/>
      <w:r w:rsidR="00E65DF3" w:rsidRPr="00E65DF3">
        <w:rPr>
          <w:shd w:val="clear" w:color="auto" w:fill="FFFFFF"/>
        </w:rPr>
        <w:t>тъй</w:t>
      </w:r>
      <w:proofErr w:type="spellEnd"/>
      <w:r w:rsidR="00E65DF3" w:rsidRPr="00E65DF3">
        <w:rPr>
          <w:shd w:val="clear" w:color="auto" w:fill="FFFFFF"/>
        </w:rPr>
        <w:t xml:space="preserve"> </w:t>
      </w:r>
      <w:proofErr w:type="spellStart"/>
      <w:r w:rsidR="00E65DF3" w:rsidRPr="00E65DF3">
        <w:rPr>
          <w:shd w:val="clear" w:color="auto" w:fill="FFFFFF"/>
        </w:rPr>
        <w:t>като</w:t>
      </w:r>
      <w:proofErr w:type="spellEnd"/>
      <w:r w:rsidR="00E65DF3" w:rsidRPr="00E65DF3">
        <w:rPr>
          <w:shd w:val="clear" w:color="auto" w:fill="FFFFFF"/>
        </w:rPr>
        <w:t xml:space="preserve"> </w:t>
      </w:r>
      <w:proofErr w:type="spellStart"/>
      <w:r w:rsidR="00E65DF3" w:rsidRPr="00E65DF3">
        <w:rPr>
          <w:shd w:val="clear" w:color="auto" w:fill="FFFFFF"/>
        </w:rPr>
        <w:t>поставените</w:t>
      </w:r>
      <w:proofErr w:type="spellEnd"/>
      <w:r w:rsidR="00E65DF3" w:rsidRPr="00E65DF3">
        <w:rPr>
          <w:shd w:val="clear" w:color="auto" w:fill="FFFFFF"/>
        </w:rPr>
        <w:t xml:space="preserve"> </w:t>
      </w:r>
      <w:proofErr w:type="spellStart"/>
      <w:r w:rsidR="00E65DF3" w:rsidRPr="00E65DF3">
        <w:rPr>
          <w:shd w:val="clear" w:color="auto" w:fill="FFFFFF"/>
        </w:rPr>
        <w:t>въпроси</w:t>
      </w:r>
      <w:proofErr w:type="spellEnd"/>
      <w:r w:rsidR="00E65DF3" w:rsidRPr="00E65DF3">
        <w:rPr>
          <w:shd w:val="clear" w:color="auto" w:fill="FFFFFF"/>
        </w:rPr>
        <w:t xml:space="preserve"> </w:t>
      </w:r>
      <w:proofErr w:type="spellStart"/>
      <w:r w:rsidR="00E65DF3" w:rsidRPr="00E65DF3">
        <w:rPr>
          <w:shd w:val="clear" w:color="auto" w:fill="FFFFFF"/>
        </w:rPr>
        <w:t>не</w:t>
      </w:r>
      <w:proofErr w:type="spellEnd"/>
      <w:r w:rsidR="00E65DF3" w:rsidRPr="00E65DF3">
        <w:rPr>
          <w:shd w:val="clear" w:color="auto" w:fill="FFFFFF"/>
        </w:rPr>
        <w:t xml:space="preserve"> </w:t>
      </w:r>
      <w:proofErr w:type="spellStart"/>
      <w:r w:rsidR="00E65DF3" w:rsidRPr="00E65DF3">
        <w:rPr>
          <w:shd w:val="clear" w:color="auto" w:fill="FFFFFF"/>
        </w:rPr>
        <w:t>са</w:t>
      </w:r>
      <w:proofErr w:type="spellEnd"/>
      <w:r w:rsidR="00E65DF3" w:rsidRPr="00E65DF3">
        <w:rPr>
          <w:shd w:val="clear" w:color="auto" w:fill="FFFFFF"/>
        </w:rPr>
        <w:t xml:space="preserve"> </w:t>
      </w:r>
      <w:proofErr w:type="spellStart"/>
      <w:r w:rsidR="00E65DF3" w:rsidRPr="00E65DF3">
        <w:rPr>
          <w:shd w:val="clear" w:color="auto" w:fill="FFFFFF"/>
        </w:rPr>
        <w:t>релевантни</w:t>
      </w:r>
      <w:proofErr w:type="spellEnd"/>
      <w:r w:rsidR="00E65DF3" w:rsidRPr="00E65DF3">
        <w:rPr>
          <w:shd w:val="clear" w:color="auto" w:fill="FFFFFF"/>
        </w:rPr>
        <w:t xml:space="preserve"> и </w:t>
      </w:r>
      <w:proofErr w:type="spellStart"/>
      <w:r w:rsidR="00E65DF3" w:rsidRPr="00E65DF3">
        <w:rPr>
          <w:shd w:val="clear" w:color="auto" w:fill="FFFFFF"/>
        </w:rPr>
        <w:t>необходими</w:t>
      </w:r>
      <w:proofErr w:type="spellEnd"/>
      <w:r w:rsidR="00E65DF3" w:rsidRPr="00E65DF3">
        <w:rPr>
          <w:shd w:val="clear" w:color="auto" w:fill="FFFFFF"/>
        </w:rPr>
        <w:t xml:space="preserve"> </w:t>
      </w:r>
      <w:proofErr w:type="spellStart"/>
      <w:r w:rsidR="00E65DF3" w:rsidRPr="00E65DF3">
        <w:rPr>
          <w:shd w:val="clear" w:color="auto" w:fill="FFFFFF"/>
        </w:rPr>
        <w:t>за</w:t>
      </w:r>
      <w:proofErr w:type="spellEnd"/>
      <w:r w:rsidR="00E65DF3" w:rsidRPr="00E65DF3">
        <w:rPr>
          <w:shd w:val="clear" w:color="auto" w:fill="FFFFFF"/>
        </w:rPr>
        <w:t xml:space="preserve"> </w:t>
      </w:r>
      <w:proofErr w:type="spellStart"/>
      <w:r w:rsidR="00E65DF3" w:rsidRPr="00E65DF3">
        <w:rPr>
          <w:shd w:val="clear" w:color="auto" w:fill="FFFFFF"/>
        </w:rPr>
        <w:t>решаването</w:t>
      </w:r>
      <w:proofErr w:type="spellEnd"/>
      <w:r w:rsidR="00E65DF3" w:rsidRPr="00E65DF3">
        <w:rPr>
          <w:shd w:val="clear" w:color="auto" w:fill="FFFFFF"/>
        </w:rPr>
        <w:t xml:space="preserve"> на </w:t>
      </w:r>
      <w:proofErr w:type="spellStart"/>
      <w:r w:rsidR="00E65DF3" w:rsidRPr="00E65DF3">
        <w:rPr>
          <w:shd w:val="clear" w:color="auto" w:fill="FFFFFF"/>
        </w:rPr>
        <w:t>спора</w:t>
      </w:r>
      <w:proofErr w:type="spellEnd"/>
      <w:r w:rsidR="00E65DF3" w:rsidRPr="00E65DF3">
        <w:rPr>
          <w:shd w:val="clear" w:color="auto" w:fill="FFFFFF"/>
        </w:rPr>
        <w:t xml:space="preserve"> в </w:t>
      </w:r>
      <w:proofErr w:type="spellStart"/>
      <w:r w:rsidR="00E65DF3" w:rsidRPr="00E65DF3">
        <w:rPr>
          <w:shd w:val="clear" w:color="auto" w:fill="FFFFFF"/>
        </w:rPr>
        <w:t>главното</w:t>
      </w:r>
      <w:proofErr w:type="spellEnd"/>
      <w:r w:rsidR="00E65DF3" w:rsidRPr="00E65DF3">
        <w:rPr>
          <w:shd w:val="clear" w:color="auto" w:fill="FFFFFF"/>
        </w:rPr>
        <w:t xml:space="preserve"> </w:t>
      </w:r>
      <w:proofErr w:type="spellStart"/>
      <w:r w:rsidR="00E65DF3" w:rsidRPr="00E65DF3">
        <w:rPr>
          <w:shd w:val="clear" w:color="auto" w:fill="FFFFFF"/>
        </w:rPr>
        <w:t>производство</w:t>
      </w:r>
      <w:proofErr w:type="spellEnd"/>
      <w:r w:rsidR="00E65DF3" w:rsidRPr="00E65DF3">
        <w:rPr>
          <w:shd w:val="clear" w:color="auto" w:fill="FFFFFF"/>
        </w:rPr>
        <w:t xml:space="preserve">, </w:t>
      </w:r>
      <w:proofErr w:type="spellStart"/>
      <w:r w:rsidR="00E65DF3" w:rsidRPr="00E65DF3">
        <w:rPr>
          <w:shd w:val="clear" w:color="auto" w:fill="FFFFFF"/>
        </w:rPr>
        <w:t>без</w:t>
      </w:r>
      <w:proofErr w:type="spellEnd"/>
      <w:r w:rsidR="00E65DF3" w:rsidRPr="00E65DF3">
        <w:rPr>
          <w:shd w:val="clear" w:color="auto" w:fill="FFFFFF"/>
        </w:rPr>
        <w:t xml:space="preserve"> </w:t>
      </w:r>
      <w:proofErr w:type="spellStart"/>
      <w:r w:rsidR="00E65DF3" w:rsidRPr="00E65DF3">
        <w:rPr>
          <w:shd w:val="clear" w:color="auto" w:fill="FFFFFF"/>
        </w:rPr>
        <w:t>обаче</w:t>
      </w:r>
      <w:proofErr w:type="spellEnd"/>
      <w:r w:rsidR="00E65DF3" w:rsidRPr="00E65DF3">
        <w:rPr>
          <w:shd w:val="clear" w:color="auto" w:fill="FFFFFF"/>
        </w:rPr>
        <w:t xml:space="preserve"> </w:t>
      </w:r>
      <w:proofErr w:type="spellStart"/>
      <w:r w:rsidR="00E65DF3" w:rsidRPr="00E65DF3">
        <w:rPr>
          <w:shd w:val="clear" w:color="auto" w:fill="FFFFFF"/>
        </w:rPr>
        <w:t>да</w:t>
      </w:r>
      <w:proofErr w:type="spellEnd"/>
      <w:r w:rsidR="00E65DF3" w:rsidRPr="00E65DF3">
        <w:rPr>
          <w:shd w:val="clear" w:color="auto" w:fill="FFFFFF"/>
        </w:rPr>
        <w:t xml:space="preserve"> </w:t>
      </w:r>
      <w:proofErr w:type="spellStart"/>
      <w:r w:rsidR="00E65DF3" w:rsidRPr="00E65DF3">
        <w:rPr>
          <w:shd w:val="clear" w:color="auto" w:fill="FFFFFF"/>
        </w:rPr>
        <w:t>засяга</w:t>
      </w:r>
      <w:proofErr w:type="spellEnd"/>
      <w:r w:rsidR="00E65DF3" w:rsidRPr="00E65DF3">
        <w:rPr>
          <w:shd w:val="clear" w:color="auto" w:fill="FFFFFF"/>
        </w:rPr>
        <w:t xml:space="preserve"> </w:t>
      </w:r>
      <w:proofErr w:type="spellStart"/>
      <w:r w:rsidR="00E65DF3" w:rsidRPr="00E65DF3">
        <w:rPr>
          <w:shd w:val="clear" w:color="auto" w:fill="FFFFFF"/>
        </w:rPr>
        <w:t>правните</w:t>
      </w:r>
      <w:proofErr w:type="spellEnd"/>
      <w:r w:rsidR="00E65DF3" w:rsidRPr="00E65DF3">
        <w:rPr>
          <w:shd w:val="clear" w:color="auto" w:fill="FFFFFF"/>
        </w:rPr>
        <w:t xml:space="preserve"> </w:t>
      </w:r>
      <w:proofErr w:type="spellStart"/>
      <w:r w:rsidR="00E65DF3" w:rsidRPr="00E65DF3">
        <w:rPr>
          <w:shd w:val="clear" w:color="auto" w:fill="FFFFFF"/>
        </w:rPr>
        <w:t>последици</w:t>
      </w:r>
      <w:proofErr w:type="spellEnd"/>
      <w:r w:rsidR="00E65DF3" w:rsidRPr="00E65DF3">
        <w:rPr>
          <w:shd w:val="clear" w:color="auto" w:fill="FFFFFF"/>
        </w:rPr>
        <w:t xml:space="preserve"> на </w:t>
      </w:r>
      <w:proofErr w:type="spellStart"/>
      <w:r w:rsidR="00E65DF3" w:rsidRPr="00E65DF3">
        <w:rPr>
          <w:shd w:val="clear" w:color="auto" w:fill="FFFFFF"/>
        </w:rPr>
        <w:t>съдържащия</w:t>
      </w:r>
      <w:proofErr w:type="spellEnd"/>
      <w:r w:rsidR="00E65DF3" w:rsidRPr="00E65DF3">
        <w:rPr>
          <w:shd w:val="clear" w:color="auto" w:fill="FFFFFF"/>
        </w:rPr>
        <w:t xml:space="preserve"> </w:t>
      </w:r>
      <w:proofErr w:type="spellStart"/>
      <w:r w:rsidR="00E65DF3" w:rsidRPr="00E65DF3">
        <w:rPr>
          <w:shd w:val="clear" w:color="auto" w:fill="FFFFFF"/>
        </w:rPr>
        <w:t>запитването</w:t>
      </w:r>
      <w:proofErr w:type="spellEnd"/>
      <w:r w:rsidR="00E65DF3" w:rsidRPr="00E65DF3">
        <w:rPr>
          <w:shd w:val="clear" w:color="auto" w:fill="FFFFFF"/>
        </w:rPr>
        <w:t xml:space="preserve"> </w:t>
      </w:r>
      <w:proofErr w:type="spellStart"/>
      <w:r w:rsidR="00E65DF3" w:rsidRPr="00E65DF3">
        <w:rPr>
          <w:shd w:val="clear" w:color="auto" w:fill="FFFFFF"/>
        </w:rPr>
        <w:t>акт</w:t>
      </w:r>
      <w:proofErr w:type="spellEnd"/>
      <w:r w:rsidR="00E65DF3" w:rsidRPr="00E65DF3">
        <w:rPr>
          <w:shd w:val="clear" w:color="auto" w:fill="FFFFFF"/>
        </w:rPr>
        <w:t xml:space="preserve">. </w:t>
      </w:r>
      <w:proofErr w:type="spellStart"/>
      <w:r w:rsidR="00E65DF3" w:rsidRPr="00E65DF3">
        <w:rPr>
          <w:shd w:val="clear" w:color="auto" w:fill="FFFFFF"/>
        </w:rPr>
        <w:t>Принципът</w:t>
      </w:r>
      <w:proofErr w:type="spellEnd"/>
      <w:r w:rsidR="00E65DF3" w:rsidRPr="00E65DF3">
        <w:rPr>
          <w:shd w:val="clear" w:color="auto" w:fill="FFFFFF"/>
        </w:rPr>
        <w:t xml:space="preserve"> на </w:t>
      </w:r>
      <w:proofErr w:type="spellStart"/>
      <w:r w:rsidR="00E65DF3" w:rsidRPr="00E65DF3">
        <w:rPr>
          <w:shd w:val="clear" w:color="auto" w:fill="FFFFFF"/>
        </w:rPr>
        <w:t>предимство</w:t>
      </w:r>
      <w:proofErr w:type="spellEnd"/>
      <w:r w:rsidR="00E65DF3" w:rsidRPr="00E65DF3">
        <w:rPr>
          <w:shd w:val="clear" w:color="auto" w:fill="FFFFFF"/>
        </w:rPr>
        <w:t xml:space="preserve"> на </w:t>
      </w:r>
      <w:proofErr w:type="spellStart"/>
      <w:r w:rsidR="00E65DF3" w:rsidRPr="00E65DF3">
        <w:rPr>
          <w:shd w:val="clear" w:color="auto" w:fill="FFFFFF"/>
        </w:rPr>
        <w:t>правото</w:t>
      </w:r>
      <w:proofErr w:type="spellEnd"/>
      <w:r w:rsidR="00E65DF3" w:rsidRPr="00E65DF3">
        <w:rPr>
          <w:shd w:val="clear" w:color="auto" w:fill="FFFFFF"/>
        </w:rPr>
        <w:t xml:space="preserve"> на </w:t>
      </w:r>
      <w:proofErr w:type="spellStart"/>
      <w:r w:rsidR="00E65DF3" w:rsidRPr="00E65DF3">
        <w:rPr>
          <w:shd w:val="clear" w:color="auto" w:fill="FFFFFF"/>
        </w:rPr>
        <w:t>Съюза</w:t>
      </w:r>
      <w:proofErr w:type="spellEnd"/>
      <w:r w:rsidR="00E65DF3" w:rsidRPr="00E65DF3">
        <w:rPr>
          <w:shd w:val="clear" w:color="auto" w:fill="FFFFFF"/>
        </w:rPr>
        <w:t xml:space="preserve"> </w:t>
      </w:r>
      <w:proofErr w:type="spellStart"/>
      <w:r w:rsidR="00E65DF3" w:rsidRPr="00E65DF3">
        <w:rPr>
          <w:shd w:val="clear" w:color="auto" w:fill="FFFFFF"/>
        </w:rPr>
        <w:t>изисква</w:t>
      </w:r>
      <w:proofErr w:type="spellEnd"/>
      <w:r w:rsidR="00E65DF3" w:rsidRPr="00E65DF3">
        <w:rPr>
          <w:shd w:val="clear" w:color="auto" w:fill="FFFFFF"/>
        </w:rPr>
        <w:t xml:space="preserve"> по-</w:t>
      </w:r>
      <w:proofErr w:type="spellStart"/>
      <w:r w:rsidR="00E65DF3" w:rsidRPr="00E65DF3">
        <w:rPr>
          <w:shd w:val="clear" w:color="auto" w:fill="FFFFFF"/>
        </w:rPr>
        <w:t>нисшестоящият</w:t>
      </w:r>
      <w:proofErr w:type="spellEnd"/>
      <w:r w:rsidR="00E65DF3" w:rsidRPr="00E65DF3">
        <w:rPr>
          <w:shd w:val="clear" w:color="auto" w:fill="FFFFFF"/>
        </w:rPr>
        <w:t xml:space="preserve"> </w:t>
      </w:r>
      <w:proofErr w:type="spellStart"/>
      <w:r w:rsidR="00E65DF3" w:rsidRPr="00E65DF3">
        <w:rPr>
          <w:shd w:val="clear" w:color="auto" w:fill="FFFFFF"/>
        </w:rPr>
        <w:t>съд</w:t>
      </w:r>
      <w:proofErr w:type="spellEnd"/>
      <w:r w:rsidR="00E65DF3" w:rsidRPr="00E65DF3">
        <w:rPr>
          <w:shd w:val="clear" w:color="auto" w:fill="FFFFFF"/>
        </w:rPr>
        <w:t xml:space="preserve"> </w:t>
      </w:r>
      <w:proofErr w:type="spellStart"/>
      <w:r w:rsidR="00E65DF3" w:rsidRPr="00E65DF3">
        <w:rPr>
          <w:shd w:val="clear" w:color="auto" w:fill="FFFFFF"/>
        </w:rPr>
        <w:t>да</w:t>
      </w:r>
      <w:proofErr w:type="spellEnd"/>
      <w:r w:rsidR="00E65DF3" w:rsidRPr="00E65DF3">
        <w:rPr>
          <w:shd w:val="clear" w:color="auto" w:fill="FFFFFF"/>
        </w:rPr>
        <w:t xml:space="preserve"> </w:t>
      </w:r>
      <w:proofErr w:type="spellStart"/>
      <w:r w:rsidR="00E65DF3" w:rsidRPr="00E65DF3">
        <w:rPr>
          <w:shd w:val="clear" w:color="auto" w:fill="FFFFFF"/>
        </w:rPr>
        <w:t>не</w:t>
      </w:r>
      <w:proofErr w:type="spellEnd"/>
      <w:r w:rsidR="00E65DF3" w:rsidRPr="00E65DF3">
        <w:rPr>
          <w:shd w:val="clear" w:color="auto" w:fill="FFFFFF"/>
        </w:rPr>
        <w:t xml:space="preserve"> се </w:t>
      </w:r>
      <w:proofErr w:type="spellStart"/>
      <w:r w:rsidR="00E65DF3" w:rsidRPr="00E65DF3">
        <w:rPr>
          <w:shd w:val="clear" w:color="auto" w:fill="FFFFFF"/>
        </w:rPr>
        <w:t>съобразява</w:t>
      </w:r>
      <w:proofErr w:type="spellEnd"/>
      <w:r w:rsidR="00E65DF3" w:rsidRPr="00E65DF3">
        <w:rPr>
          <w:shd w:val="clear" w:color="auto" w:fill="FFFFFF"/>
        </w:rPr>
        <w:t xml:space="preserve"> с </w:t>
      </w:r>
      <w:proofErr w:type="spellStart"/>
      <w:r w:rsidR="00E65DF3" w:rsidRPr="00E65DF3">
        <w:rPr>
          <w:shd w:val="clear" w:color="auto" w:fill="FFFFFF"/>
        </w:rPr>
        <w:t>подобно</w:t>
      </w:r>
      <w:proofErr w:type="spellEnd"/>
      <w:r w:rsidR="00E65DF3" w:rsidRPr="00E65DF3">
        <w:rPr>
          <w:shd w:val="clear" w:color="auto" w:fill="FFFFFF"/>
        </w:rPr>
        <w:t xml:space="preserve"> </w:t>
      </w:r>
      <w:proofErr w:type="spellStart"/>
      <w:r w:rsidR="00E65DF3" w:rsidRPr="00E65DF3">
        <w:rPr>
          <w:shd w:val="clear" w:color="auto" w:fill="FFFFFF"/>
        </w:rPr>
        <w:t>решение</w:t>
      </w:r>
      <w:proofErr w:type="spellEnd"/>
      <w:r w:rsidR="00E65DF3" w:rsidRPr="00E65DF3">
        <w:rPr>
          <w:shd w:val="clear" w:color="auto" w:fill="FFFFFF"/>
        </w:rPr>
        <w:t xml:space="preserve"> на </w:t>
      </w:r>
      <w:proofErr w:type="spellStart"/>
      <w:r w:rsidR="00E65DF3" w:rsidRPr="00E65DF3">
        <w:rPr>
          <w:shd w:val="clear" w:color="auto" w:fill="FFFFFF"/>
        </w:rPr>
        <w:t>националния</w:t>
      </w:r>
      <w:proofErr w:type="spellEnd"/>
      <w:r w:rsidR="00E65DF3" w:rsidRPr="00E65DF3">
        <w:rPr>
          <w:shd w:val="clear" w:color="auto" w:fill="FFFFFF"/>
        </w:rPr>
        <w:t xml:space="preserve"> </w:t>
      </w:r>
      <w:proofErr w:type="spellStart"/>
      <w:r w:rsidR="00E65DF3" w:rsidRPr="00E65DF3">
        <w:rPr>
          <w:shd w:val="clear" w:color="auto" w:fill="FFFFFF"/>
        </w:rPr>
        <w:t>върховен</w:t>
      </w:r>
      <w:proofErr w:type="spellEnd"/>
      <w:r w:rsidR="00E65DF3" w:rsidRPr="00E65DF3">
        <w:rPr>
          <w:shd w:val="clear" w:color="auto" w:fill="FFFFFF"/>
        </w:rPr>
        <w:t xml:space="preserve"> </w:t>
      </w:r>
      <w:proofErr w:type="spellStart"/>
      <w:r w:rsidR="00E65DF3" w:rsidRPr="00E65DF3">
        <w:rPr>
          <w:shd w:val="clear" w:color="auto" w:fill="FFFFFF"/>
        </w:rPr>
        <w:t>съд</w:t>
      </w:r>
      <w:proofErr w:type="spellEnd"/>
      <w:r w:rsidR="00E65DF3" w:rsidRPr="00E65DF3">
        <w:rPr>
          <w:shd w:val="clear" w:color="auto" w:fill="FFFFFF"/>
        </w:rPr>
        <w:t>.</w:t>
      </w:r>
    </w:p>
    <w:p w14:paraId="63AAA7FA" w14:textId="79943045" w:rsidR="00E65DF3" w:rsidRPr="00E65DF3" w:rsidRDefault="009A422F" w:rsidP="009A422F">
      <w:pPr>
        <w:pStyle w:val="JuList"/>
        <w:ind w:left="0" w:firstLine="0"/>
        <w:rPr>
          <w:shd w:val="clear" w:color="auto" w:fill="FFFFFF"/>
        </w:rPr>
      </w:pPr>
      <w:r>
        <w:rPr>
          <w:shd w:val="clear" w:color="auto" w:fill="FFFFFF"/>
          <w:lang w:val="bg-BG"/>
        </w:rPr>
        <w:t xml:space="preserve">2/ </w:t>
      </w:r>
      <w:proofErr w:type="spellStart"/>
      <w:r w:rsidR="00E65DF3" w:rsidRPr="00E65DF3">
        <w:rPr>
          <w:shd w:val="clear" w:color="auto" w:fill="FFFFFF"/>
        </w:rPr>
        <w:t>Член</w:t>
      </w:r>
      <w:proofErr w:type="spellEnd"/>
      <w:r w:rsidR="00E65DF3" w:rsidRPr="00E65DF3">
        <w:rPr>
          <w:shd w:val="clear" w:color="auto" w:fill="FFFFFF"/>
        </w:rPr>
        <w:t xml:space="preserve"> 267 ДФЕС </w:t>
      </w:r>
      <w:proofErr w:type="spellStart"/>
      <w:r w:rsidR="00E65DF3" w:rsidRPr="00E65DF3">
        <w:rPr>
          <w:shd w:val="clear" w:color="auto" w:fill="FFFFFF"/>
        </w:rPr>
        <w:t>трябва</w:t>
      </w:r>
      <w:proofErr w:type="spellEnd"/>
      <w:r w:rsidR="00E65DF3" w:rsidRPr="00E65DF3">
        <w:rPr>
          <w:shd w:val="clear" w:color="auto" w:fill="FFFFFF"/>
        </w:rPr>
        <w:t xml:space="preserve"> </w:t>
      </w:r>
      <w:proofErr w:type="spellStart"/>
      <w:r w:rsidR="00E65DF3" w:rsidRPr="00E65DF3">
        <w:rPr>
          <w:shd w:val="clear" w:color="auto" w:fill="FFFFFF"/>
        </w:rPr>
        <w:t>да</w:t>
      </w:r>
      <w:proofErr w:type="spellEnd"/>
      <w:r w:rsidR="00E65DF3" w:rsidRPr="00E65DF3">
        <w:rPr>
          <w:shd w:val="clear" w:color="auto" w:fill="FFFFFF"/>
        </w:rPr>
        <w:t xml:space="preserve"> се </w:t>
      </w:r>
      <w:proofErr w:type="spellStart"/>
      <w:r w:rsidR="00E65DF3" w:rsidRPr="00E65DF3">
        <w:rPr>
          <w:shd w:val="clear" w:color="auto" w:fill="FFFFFF"/>
        </w:rPr>
        <w:t>тълкува</w:t>
      </w:r>
      <w:proofErr w:type="spellEnd"/>
      <w:r w:rsidR="00E65DF3" w:rsidRPr="00E65DF3">
        <w:rPr>
          <w:shd w:val="clear" w:color="auto" w:fill="FFFFFF"/>
        </w:rPr>
        <w:t xml:space="preserve"> в </w:t>
      </w:r>
      <w:proofErr w:type="spellStart"/>
      <w:r w:rsidR="00E65DF3" w:rsidRPr="00E65DF3">
        <w:rPr>
          <w:shd w:val="clear" w:color="auto" w:fill="FFFFFF"/>
        </w:rPr>
        <w:t>смисъл</w:t>
      </w:r>
      <w:proofErr w:type="spellEnd"/>
      <w:r w:rsidR="00E65DF3" w:rsidRPr="00E65DF3">
        <w:rPr>
          <w:shd w:val="clear" w:color="auto" w:fill="FFFFFF"/>
        </w:rPr>
        <w:t xml:space="preserve">, </w:t>
      </w:r>
      <w:proofErr w:type="spellStart"/>
      <w:r w:rsidR="00E65DF3" w:rsidRPr="00E65DF3">
        <w:rPr>
          <w:shd w:val="clear" w:color="auto" w:fill="FFFFFF"/>
        </w:rPr>
        <w:t>че</w:t>
      </w:r>
      <w:proofErr w:type="spellEnd"/>
      <w:r w:rsidR="00E65DF3" w:rsidRPr="00E65DF3">
        <w:rPr>
          <w:shd w:val="clear" w:color="auto" w:fill="FFFFFF"/>
        </w:rPr>
        <w:t xml:space="preserve"> </w:t>
      </w:r>
      <w:proofErr w:type="spellStart"/>
      <w:r w:rsidR="00E65DF3" w:rsidRPr="00E65DF3">
        <w:rPr>
          <w:shd w:val="clear" w:color="auto" w:fill="FFFFFF"/>
        </w:rPr>
        <w:t>не</w:t>
      </w:r>
      <w:proofErr w:type="spellEnd"/>
      <w:r w:rsidR="00E65DF3" w:rsidRPr="00E65DF3">
        <w:rPr>
          <w:shd w:val="clear" w:color="auto" w:fill="FFFFFF"/>
        </w:rPr>
        <w:t xml:space="preserve"> </w:t>
      </w:r>
      <w:proofErr w:type="spellStart"/>
      <w:r w:rsidR="00E65DF3" w:rsidRPr="00E65DF3">
        <w:rPr>
          <w:shd w:val="clear" w:color="auto" w:fill="FFFFFF"/>
        </w:rPr>
        <w:t>допуска</w:t>
      </w:r>
      <w:proofErr w:type="spellEnd"/>
      <w:r w:rsidR="00E65DF3" w:rsidRPr="00E65DF3">
        <w:rPr>
          <w:shd w:val="clear" w:color="auto" w:fill="FFFFFF"/>
        </w:rPr>
        <w:t xml:space="preserve"> </w:t>
      </w:r>
      <w:proofErr w:type="spellStart"/>
      <w:r w:rsidR="00E65DF3" w:rsidRPr="00E65DF3">
        <w:rPr>
          <w:shd w:val="clear" w:color="auto" w:fill="FFFFFF"/>
        </w:rPr>
        <w:t>срещу</w:t>
      </w:r>
      <w:proofErr w:type="spellEnd"/>
      <w:r w:rsidR="00E65DF3" w:rsidRPr="00E65DF3">
        <w:rPr>
          <w:shd w:val="clear" w:color="auto" w:fill="FFFFFF"/>
        </w:rPr>
        <w:t xml:space="preserve"> </w:t>
      </w:r>
      <w:proofErr w:type="spellStart"/>
      <w:r w:rsidR="00E65DF3" w:rsidRPr="00E65DF3">
        <w:rPr>
          <w:shd w:val="clear" w:color="auto" w:fill="FFFFFF"/>
        </w:rPr>
        <w:t>национален</w:t>
      </w:r>
      <w:proofErr w:type="spellEnd"/>
      <w:r w:rsidR="00E65DF3" w:rsidRPr="00E65DF3">
        <w:rPr>
          <w:shd w:val="clear" w:color="auto" w:fill="FFFFFF"/>
        </w:rPr>
        <w:t xml:space="preserve"> </w:t>
      </w:r>
      <w:proofErr w:type="spellStart"/>
      <w:r w:rsidR="00E65DF3" w:rsidRPr="00E65DF3">
        <w:rPr>
          <w:shd w:val="clear" w:color="auto" w:fill="FFFFFF"/>
        </w:rPr>
        <w:t>съдия</w:t>
      </w:r>
      <w:proofErr w:type="spellEnd"/>
      <w:r w:rsidR="00E65DF3" w:rsidRPr="00E65DF3">
        <w:rPr>
          <w:shd w:val="clear" w:color="auto" w:fill="FFFFFF"/>
        </w:rPr>
        <w:t xml:space="preserve"> </w:t>
      </w:r>
      <w:proofErr w:type="spellStart"/>
      <w:r w:rsidR="00E65DF3" w:rsidRPr="00E65DF3">
        <w:rPr>
          <w:shd w:val="clear" w:color="auto" w:fill="FFFFFF"/>
        </w:rPr>
        <w:t>да</w:t>
      </w:r>
      <w:proofErr w:type="spellEnd"/>
      <w:r w:rsidR="00E65DF3" w:rsidRPr="00E65DF3">
        <w:rPr>
          <w:shd w:val="clear" w:color="auto" w:fill="FFFFFF"/>
        </w:rPr>
        <w:t xml:space="preserve"> </w:t>
      </w:r>
      <w:proofErr w:type="spellStart"/>
      <w:r w:rsidR="00E65DF3" w:rsidRPr="00E65DF3">
        <w:rPr>
          <w:shd w:val="clear" w:color="auto" w:fill="FFFFFF"/>
        </w:rPr>
        <w:t>бъде</w:t>
      </w:r>
      <w:proofErr w:type="spellEnd"/>
      <w:r w:rsidR="00E65DF3" w:rsidRPr="00E65DF3">
        <w:rPr>
          <w:shd w:val="clear" w:color="auto" w:fill="FFFFFF"/>
        </w:rPr>
        <w:t xml:space="preserve"> </w:t>
      </w:r>
      <w:proofErr w:type="spellStart"/>
      <w:r w:rsidR="00E65DF3" w:rsidRPr="00E65DF3">
        <w:rPr>
          <w:shd w:val="clear" w:color="auto" w:fill="FFFFFF"/>
        </w:rPr>
        <w:t>образувано</w:t>
      </w:r>
      <w:proofErr w:type="spellEnd"/>
      <w:r w:rsidR="00E65DF3" w:rsidRPr="00E65DF3">
        <w:rPr>
          <w:shd w:val="clear" w:color="auto" w:fill="FFFFFF"/>
        </w:rPr>
        <w:t xml:space="preserve"> </w:t>
      </w:r>
      <w:proofErr w:type="spellStart"/>
      <w:r w:rsidR="00E65DF3" w:rsidRPr="00E65DF3">
        <w:rPr>
          <w:shd w:val="clear" w:color="auto" w:fill="FFFFFF"/>
        </w:rPr>
        <w:t>дисциплинарно</w:t>
      </w:r>
      <w:proofErr w:type="spellEnd"/>
      <w:r w:rsidR="00E65DF3" w:rsidRPr="00E65DF3">
        <w:rPr>
          <w:shd w:val="clear" w:color="auto" w:fill="FFFFFF"/>
        </w:rPr>
        <w:t xml:space="preserve"> </w:t>
      </w:r>
      <w:proofErr w:type="spellStart"/>
      <w:r w:rsidR="00E65DF3" w:rsidRPr="00E65DF3">
        <w:rPr>
          <w:shd w:val="clear" w:color="auto" w:fill="FFFFFF"/>
        </w:rPr>
        <w:t>производство</w:t>
      </w:r>
      <w:proofErr w:type="spellEnd"/>
      <w:r w:rsidR="00E65DF3" w:rsidRPr="00E65DF3">
        <w:rPr>
          <w:shd w:val="clear" w:color="auto" w:fill="FFFFFF"/>
        </w:rPr>
        <w:t xml:space="preserve">, с </w:t>
      </w:r>
      <w:proofErr w:type="spellStart"/>
      <w:r w:rsidR="00E65DF3" w:rsidRPr="00E65DF3">
        <w:rPr>
          <w:shd w:val="clear" w:color="auto" w:fill="FFFFFF"/>
        </w:rPr>
        <w:t>довода</w:t>
      </w:r>
      <w:proofErr w:type="spellEnd"/>
      <w:r w:rsidR="00E65DF3" w:rsidRPr="00E65DF3">
        <w:rPr>
          <w:shd w:val="clear" w:color="auto" w:fill="FFFFFF"/>
        </w:rPr>
        <w:t xml:space="preserve"> </w:t>
      </w:r>
      <w:proofErr w:type="spellStart"/>
      <w:r w:rsidR="00E65DF3" w:rsidRPr="00E65DF3">
        <w:rPr>
          <w:shd w:val="clear" w:color="auto" w:fill="FFFFFF"/>
        </w:rPr>
        <w:t>че</w:t>
      </w:r>
      <w:proofErr w:type="spellEnd"/>
      <w:r w:rsidR="00E65DF3" w:rsidRPr="00E65DF3">
        <w:rPr>
          <w:shd w:val="clear" w:color="auto" w:fill="FFFFFF"/>
        </w:rPr>
        <w:t xml:space="preserve"> е </w:t>
      </w:r>
      <w:proofErr w:type="spellStart"/>
      <w:r w:rsidR="00E65DF3" w:rsidRPr="00E65DF3">
        <w:rPr>
          <w:shd w:val="clear" w:color="auto" w:fill="FFFFFF"/>
        </w:rPr>
        <w:t>отправил</w:t>
      </w:r>
      <w:proofErr w:type="spellEnd"/>
      <w:r w:rsidR="00E65DF3" w:rsidRPr="00E65DF3">
        <w:rPr>
          <w:shd w:val="clear" w:color="auto" w:fill="FFFFFF"/>
        </w:rPr>
        <w:t xml:space="preserve"> </w:t>
      </w:r>
      <w:proofErr w:type="spellStart"/>
      <w:r w:rsidR="00E65DF3" w:rsidRPr="00E65DF3">
        <w:rPr>
          <w:shd w:val="clear" w:color="auto" w:fill="FFFFFF"/>
        </w:rPr>
        <w:t>до</w:t>
      </w:r>
      <w:proofErr w:type="spellEnd"/>
      <w:r w:rsidR="00E65DF3" w:rsidRPr="00E65DF3">
        <w:rPr>
          <w:shd w:val="clear" w:color="auto" w:fill="FFFFFF"/>
        </w:rPr>
        <w:t xml:space="preserve"> </w:t>
      </w:r>
      <w:proofErr w:type="spellStart"/>
      <w:r w:rsidR="00E65DF3" w:rsidRPr="00E65DF3">
        <w:rPr>
          <w:shd w:val="clear" w:color="auto" w:fill="FFFFFF"/>
        </w:rPr>
        <w:t>Съда</w:t>
      </w:r>
      <w:proofErr w:type="spellEnd"/>
      <w:r w:rsidR="00E65DF3" w:rsidRPr="00E65DF3">
        <w:rPr>
          <w:shd w:val="clear" w:color="auto" w:fill="FFFFFF"/>
        </w:rPr>
        <w:t xml:space="preserve"> преюдициално </w:t>
      </w:r>
      <w:proofErr w:type="spellStart"/>
      <w:r w:rsidR="00E65DF3" w:rsidRPr="00E65DF3">
        <w:rPr>
          <w:shd w:val="clear" w:color="auto" w:fill="FFFFFF"/>
        </w:rPr>
        <w:t>запитване</w:t>
      </w:r>
      <w:proofErr w:type="spellEnd"/>
      <w:r w:rsidR="00E65DF3" w:rsidRPr="00E65DF3">
        <w:rPr>
          <w:shd w:val="clear" w:color="auto" w:fill="FFFFFF"/>
        </w:rPr>
        <w:t xml:space="preserve"> на </w:t>
      </w:r>
      <w:proofErr w:type="spellStart"/>
      <w:r w:rsidR="00E65DF3" w:rsidRPr="00E65DF3">
        <w:rPr>
          <w:shd w:val="clear" w:color="auto" w:fill="FFFFFF"/>
        </w:rPr>
        <w:t>основание</w:t>
      </w:r>
      <w:proofErr w:type="spellEnd"/>
      <w:r w:rsidR="00E65DF3" w:rsidRPr="00E65DF3">
        <w:rPr>
          <w:shd w:val="clear" w:color="auto" w:fill="FFFFFF"/>
        </w:rPr>
        <w:t xml:space="preserve"> на </w:t>
      </w:r>
      <w:proofErr w:type="spellStart"/>
      <w:r w:rsidR="00E65DF3" w:rsidRPr="00E65DF3">
        <w:rPr>
          <w:shd w:val="clear" w:color="auto" w:fill="FFFFFF"/>
        </w:rPr>
        <w:t>тази</w:t>
      </w:r>
      <w:proofErr w:type="spellEnd"/>
      <w:r w:rsidR="00E65DF3" w:rsidRPr="00E65DF3">
        <w:rPr>
          <w:shd w:val="clear" w:color="auto" w:fill="FFFFFF"/>
        </w:rPr>
        <w:t xml:space="preserve"> </w:t>
      </w:r>
      <w:proofErr w:type="spellStart"/>
      <w:r w:rsidR="00E65DF3" w:rsidRPr="00E65DF3">
        <w:rPr>
          <w:shd w:val="clear" w:color="auto" w:fill="FFFFFF"/>
        </w:rPr>
        <w:t>разпоредба</w:t>
      </w:r>
      <w:proofErr w:type="spellEnd"/>
      <w:r w:rsidR="00E65DF3" w:rsidRPr="00E65DF3">
        <w:rPr>
          <w:shd w:val="clear" w:color="auto" w:fill="FFFFFF"/>
        </w:rPr>
        <w:t>.</w:t>
      </w:r>
    </w:p>
    <w:p w14:paraId="46331341" w14:textId="3F1AF141" w:rsidR="00E65DF3" w:rsidRPr="00E65DF3" w:rsidRDefault="009A422F" w:rsidP="009A422F">
      <w:pPr>
        <w:pStyle w:val="JuList"/>
        <w:ind w:left="0" w:firstLine="0"/>
        <w:rPr>
          <w:rStyle w:val="coj-bold"/>
          <w:szCs w:val="24"/>
          <w:shd w:val="clear" w:color="auto" w:fill="FFFFFF"/>
        </w:rPr>
      </w:pPr>
      <w:r>
        <w:rPr>
          <w:rStyle w:val="coj-bold"/>
          <w:szCs w:val="24"/>
          <w:lang w:val="bg-BG"/>
        </w:rPr>
        <w:t xml:space="preserve">3/ </w:t>
      </w:r>
      <w:proofErr w:type="spellStart"/>
      <w:r w:rsidR="00E65DF3" w:rsidRPr="00E65DF3">
        <w:rPr>
          <w:rStyle w:val="coj-bold"/>
          <w:szCs w:val="24"/>
        </w:rPr>
        <w:t>Член</w:t>
      </w:r>
      <w:proofErr w:type="spellEnd"/>
      <w:r w:rsidR="00E65DF3" w:rsidRPr="00E65DF3">
        <w:rPr>
          <w:rStyle w:val="coj-bold"/>
          <w:szCs w:val="24"/>
        </w:rPr>
        <w:t xml:space="preserve"> 5 от </w:t>
      </w:r>
      <w:proofErr w:type="spellStart"/>
      <w:r w:rsidR="00E65DF3" w:rsidRPr="00E65DF3">
        <w:rPr>
          <w:rStyle w:val="coj-bold"/>
          <w:szCs w:val="24"/>
        </w:rPr>
        <w:t>Директива</w:t>
      </w:r>
      <w:proofErr w:type="spellEnd"/>
      <w:r w:rsidR="00E65DF3" w:rsidRPr="00E65DF3">
        <w:rPr>
          <w:rStyle w:val="coj-bold"/>
          <w:szCs w:val="24"/>
        </w:rPr>
        <w:t xml:space="preserve"> 2010/64/ЕС </w:t>
      </w:r>
      <w:proofErr w:type="spellStart"/>
      <w:r w:rsidR="00E65DF3" w:rsidRPr="00E65DF3">
        <w:rPr>
          <w:rStyle w:val="coj-bold"/>
          <w:szCs w:val="24"/>
        </w:rPr>
        <w:t>относно</w:t>
      </w:r>
      <w:proofErr w:type="spellEnd"/>
      <w:r w:rsidR="00E65DF3" w:rsidRPr="00E65DF3">
        <w:rPr>
          <w:rStyle w:val="coj-bold"/>
          <w:szCs w:val="24"/>
        </w:rPr>
        <w:t xml:space="preserve"> </w:t>
      </w:r>
      <w:proofErr w:type="spellStart"/>
      <w:r w:rsidR="00E65DF3" w:rsidRPr="00E65DF3">
        <w:rPr>
          <w:rStyle w:val="coj-bold"/>
          <w:szCs w:val="24"/>
        </w:rPr>
        <w:t>правото</w:t>
      </w:r>
      <w:proofErr w:type="spellEnd"/>
      <w:r w:rsidR="00E65DF3" w:rsidRPr="00E65DF3">
        <w:rPr>
          <w:rStyle w:val="coj-bold"/>
          <w:szCs w:val="24"/>
        </w:rPr>
        <w:t xml:space="preserve"> на </w:t>
      </w:r>
      <w:proofErr w:type="spellStart"/>
      <w:r w:rsidR="00E65DF3" w:rsidRPr="00E65DF3">
        <w:rPr>
          <w:rStyle w:val="coj-bold"/>
          <w:szCs w:val="24"/>
        </w:rPr>
        <w:t>устен</w:t>
      </w:r>
      <w:proofErr w:type="spellEnd"/>
      <w:r w:rsidR="00E65DF3" w:rsidRPr="00E65DF3">
        <w:rPr>
          <w:rStyle w:val="coj-bold"/>
          <w:szCs w:val="24"/>
        </w:rPr>
        <w:t xml:space="preserve"> и </w:t>
      </w:r>
      <w:proofErr w:type="spellStart"/>
      <w:r w:rsidR="00E65DF3" w:rsidRPr="00E65DF3">
        <w:rPr>
          <w:rStyle w:val="coj-bold"/>
          <w:szCs w:val="24"/>
        </w:rPr>
        <w:t>писмен</w:t>
      </w:r>
      <w:proofErr w:type="spellEnd"/>
      <w:r w:rsidR="00E65DF3" w:rsidRPr="00E65DF3">
        <w:rPr>
          <w:rStyle w:val="coj-bold"/>
          <w:szCs w:val="24"/>
        </w:rPr>
        <w:t xml:space="preserve"> </w:t>
      </w:r>
      <w:proofErr w:type="spellStart"/>
      <w:r w:rsidR="00E65DF3" w:rsidRPr="00E65DF3">
        <w:rPr>
          <w:rStyle w:val="coj-bold"/>
          <w:szCs w:val="24"/>
        </w:rPr>
        <w:t>превод</w:t>
      </w:r>
      <w:proofErr w:type="spellEnd"/>
      <w:r w:rsidR="00E65DF3" w:rsidRPr="00E65DF3">
        <w:rPr>
          <w:rStyle w:val="coj-bold"/>
          <w:szCs w:val="24"/>
        </w:rPr>
        <w:t xml:space="preserve"> в </w:t>
      </w:r>
      <w:proofErr w:type="spellStart"/>
      <w:r w:rsidR="00E65DF3" w:rsidRPr="00E65DF3">
        <w:rPr>
          <w:rStyle w:val="coj-bold"/>
          <w:szCs w:val="24"/>
        </w:rPr>
        <w:t>наказателното</w:t>
      </w:r>
      <w:proofErr w:type="spellEnd"/>
      <w:r w:rsidR="00E65DF3" w:rsidRPr="00E65DF3">
        <w:rPr>
          <w:rStyle w:val="coj-bold"/>
          <w:szCs w:val="24"/>
        </w:rPr>
        <w:t xml:space="preserve"> </w:t>
      </w:r>
      <w:proofErr w:type="spellStart"/>
      <w:r w:rsidR="00E65DF3" w:rsidRPr="00E65DF3">
        <w:rPr>
          <w:rStyle w:val="coj-bold"/>
          <w:szCs w:val="24"/>
        </w:rPr>
        <w:t>производство</w:t>
      </w:r>
      <w:proofErr w:type="spellEnd"/>
      <w:r w:rsidR="00E65DF3" w:rsidRPr="00E65DF3">
        <w:rPr>
          <w:rStyle w:val="coj-bold"/>
          <w:szCs w:val="24"/>
        </w:rPr>
        <w:t xml:space="preserve"> </w:t>
      </w:r>
      <w:proofErr w:type="spellStart"/>
      <w:r w:rsidR="00E65DF3" w:rsidRPr="00E65DF3">
        <w:rPr>
          <w:rStyle w:val="coj-bold"/>
          <w:szCs w:val="24"/>
        </w:rPr>
        <w:t>трябва</w:t>
      </w:r>
      <w:proofErr w:type="spellEnd"/>
      <w:r w:rsidR="00E65DF3" w:rsidRPr="00E65DF3">
        <w:rPr>
          <w:rStyle w:val="coj-bold"/>
          <w:szCs w:val="24"/>
        </w:rPr>
        <w:t xml:space="preserve"> </w:t>
      </w:r>
      <w:proofErr w:type="spellStart"/>
      <w:r w:rsidR="00E65DF3" w:rsidRPr="00E65DF3">
        <w:rPr>
          <w:rStyle w:val="coj-bold"/>
          <w:szCs w:val="24"/>
        </w:rPr>
        <w:t>да</w:t>
      </w:r>
      <w:proofErr w:type="spellEnd"/>
      <w:r w:rsidR="00E65DF3" w:rsidRPr="00E65DF3">
        <w:rPr>
          <w:rStyle w:val="coj-bold"/>
          <w:szCs w:val="24"/>
        </w:rPr>
        <w:t xml:space="preserve"> се </w:t>
      </w:r>
      <w:proofErr w:type="spellStart"/>
      <w:r w:rsidR="00E65DF3" w:rsidRPr="00E65DF3">
        <w:rPr>
          <w:rStyle w:val="coj-bold"/>
          <w:szCs w:val="24"/>
        </w:rPr>
        <w:t>тълкува</w:t>
      </w:r>
      <w:proofErr w:type="spellEnd"/>
      <w:r w:rsidR="00E65DF3" w:rsidRPr="00E65DF3">
        <w:rPr>
          <w:rStyle w:val="coj-bold"/>
          <w:szCs w:val="24"/>
        </w:rPr>
        <w:t xml:space="preserve"> в </w:t>
      </w:r>
      <w:proofErr w:type="spellStart"/>
      <w:r w:rsidR="00E65DF3" w:rsidRPr="00E65DF3">
        <w:rPr>
          <w:rStyle w:val="coj-bold"/>
          <w:szCs w:val="24"/>
        </w:rPr>
        <w:t>смисъл</w:t>
      </w:r>
      <w:proofErr w:type="spellEnd"/>
      <w:r w:rsidR="00E65DF3" w:rsidRPr="00E65DF3">
        <w:rPr>
          <w:rStyle w:val="coj-bold"/>
          <w:szCs w:val="24"/>
        </w:rPr>
        <w:t xml:space="preserve">, </w:t>
      </w:r>
      <w:proofErr w:type="spellStart"/>
      <w:r w:rsidR="00E65DF3" w:rsidRPr="00E65DF3">
        <w:rPr>
          <w:rStyle w:val="coj-bold"/>
          <w:szCs w:val="24"/>
        </w:rPr>
        <w:t>че</w:t>
      </w:r>
      <w:proofErr w:type="spellEnd"/>
      <w:r w:rsidR="00E65DF3" w:rsidRPr="00E65DF3">
        <w:rPr>
          <w:rStyle w:val="coj-bold"/>
          <w:szCs w:val="24"/>
        </w:rPr>
        <w:t xml:space="preserve"> </w:t>
      </w:r>
      <w:proofErr w:type="spellStart"/>
      <w:r w:rsidR="00E65DF3" w:rsidRPr="00E65DF3">
        <w:rPr>
          <w:rStyle w:val="coj-bold"/>
          <w:szCs w:val="24"/>
        </w:rPr>
        <w:t>задължава</w:t>
      </w:r>
      <w:proofErr w:type="spellEnd"/>
      <w:r w:rsidR="00E65DF3" w:rsidRPr="00E65DF3">
        <w:rPr>
          <w:rStyle w:val="coj-bold"/>
          <w:szCs w:val="24"/>
        </w:rPr>
        <w:t xml:space="preserve"> </w:t>
      </w:r>
      <w:proofErr w:type="spellStart"/>
      <w:r w:rsidR="00E65DF3" w:rsidRPr="00E65DF3">
        <w:rPr>
          <w:rStyle w:val="coj-bold"/>
          <w:szCs w:val="24"/>
        </w:rPr>
        <w:t>държавите</w:t>
      </w:r>
      <w:proofErr w:type="spellEnd"/>
      <w:r w:rsidR="00E65DF3" w:rsidRPr="00E65DF3">
        <w:rPr>
          <w:rStyle w:val="coj-bold"/>
          <w:szCs w:val="24"/>
        </w:rPr>
        <w:t xml:space="preserve"> </w:t>
      </w:r>
      <w:proofErr w:type="spellStart"/>
      <w:r w:rsidR="00E65DF3" w:rsidRPr="00E65DF3">
        <w:rPr>
          <w:rStyle w:val="coj-bold"/>
          <w:szCs w:val="24"/>
        </w:rPr>
        <w:t>членки</w:t>
      </w:r>
      <w:proofErr w:type="spellEnd"/>
      <w:r w:rsidR="00E65DF3" w:rsidRPr="00E65DF3">
        <w:rPr>
          <w:rStyle w:val="coj-bold"/>
          <w:szCs w:val="24"/>
        </w:rPr>
        <w:t xml:space="preserve"> </w:t>
      </w:r>
      <w:proofErr w:type="spellStart"/>
      <w:r w:rsidR="00E65DF3" w:rsidRPr="00E65DF3">
        <w:rPr>
          <w:rStyle w:val="coj-bold"/>
          <w:szCs w:val="24"/>
        </w:rPr>
        <w:t>да</w:t>
      </w:r>
      <w:proofErr w:type="spellEnd"/>
      <w:r w:rsidR="00E65DF3" w:rsidRPr="00E65DF3">
        <w:rPr>
          <w:rStyle w:val="coj-bold"/>
          <w:szCs w:val="24"/>
        </w:rPr>
        <w:t xml:space="preserve"> </w:t>
      </w:r>
      <w:proofErr w:type="spellStart"/>
      <w:r w:rsidR="00E65DF3" w:rsidRPr="00E65DF3">
        <w:rPr>
          <w:rStyle w:val="coj-bold"/>
          <w:szCs w:val="24"/>
        </w:rPr>
        <w:t>вземат</w:t>
      </w:r>
      <w:proofErr w:type="spellEnd"/>
      <w:r w:rsidR="00E65DF3" w:rsidRPr="00E65DF3">
        <w:rPr>
          <w:rStyle w:val="coj-bold"/>
          <w:szCs w:val="24"/>
        </w:rPr>
        <w:t xml:space="preserve"> </w:t>
      </w:r>
      <w:proofErr w:type="spellStart"/>
      <w:r w:rsidR="00E65DF3" w:rsidRPr="00E65DF3">
        <w:rPr>
          <w:rStyle w:val="coj-bold"/>
          <w:szCs w:val="24"/>
        </w:rPr>
        <w:t>конкретни</w:t>
      </w:r>
      <w:proofErr w:type="spellEnd"/>
      <w:r w:rsidR="00E65DF3" w:rsidRPr="00E65DF3">
        <w:rPr>
          <w:rStyle w:val="coj-bold"/>
          <w:szCs w:val="24"/>
        </w:rPr>
        <w:t xml:space="preserve"> </w:t>
      </w:r>
      <w:proofErr w:type="spellStart"/>
      <w:r w:rsidR="00E65DF3" w:rsidRPr="00E65DF3">
        <w:rPr>
          <w:rStyle w:val="coj-bold"/>
          <w:szCs w:val="24"/>
        </w:rPr>
        <w:t>мерки</w:t>
      </w:r>
      <w:proofErr w:type="spellEnd"/>
      <w:r w:rsidR="00E65DF3" w:rsidRPr="00E65DF3">
        <w:rPr>
          <w:rStyle w:val="coj-bold"/>
          <w:szCs w:val="24"/>
        </w:rPr>
        <w:t xml:space="preserve">, </w:t>
      </w:r>
      <w:proofErr w:type="spellStart"/>
      <w:r w:rsidR="00E65DF3" w:rsidRPr="00E65DF3">
        <w:rPr>
          <w:rStyle w:val="coj-bold"/>
          <w:szCs w:val="24"/>
        </w:rPr>
        <w:t>за</w:t>
      </w:r>
      <w:proofErr w:type="spellEnd"/>
      <w:r w:rsidR="00E65DF3" w:rsidRPr="00E65DF3">
        <w:rPr>
          <w:rStyle w:val="coj-bold"/>
          <w:szCs w:val="24"/>
        </w:rPr>
        <w:t xml:space="preserve"> </w:t>
      </w:r>
      <w:proofErr w:type="spellStart"/>
      <w:r w:rsidR="00E65DF3" w:rsidRPr="00E65DF3">
        <w:rPr>
          <w:rStyle w:val="coj-bold"/>
          <w:szCs w:val="24"/>
        </w:rPr>
        <w:t>да</w:t>
      </w:r>
      <w:proofErr w:type="spellEnd"/>
      <w:r w:rsidR="00E65DF3" w:rsidRPr="00E65DF3">
        <w:rPr>
          <w:rStyle w:val="coj-bold"/>
          <w:szCs w:val="24"/>
        </w:rPr>
        <w:t xml:space="preserve"> </w:t>
      </w:r>
      <w:proofErr w:type="spellStart"/>
      <w:r w:rsidR="00E65DF3" w:rsidRPr="00E65DF3">
        <w:rPr>
          <w:rStyle w:val="coj-bold"/>
          <w:szCs w:val="24"/>
        </w:rPr>
        <w:t>гарантират</w:t>
      </w:r>
      <w:proofErr w:type="spellEnd"/>
      <w:r w:rsidR="00E65DF3" w:rsidRPr="00E65DF3">
        <w:rPr>
          <w:rStyle w:val="coj-bold"/>
          <w:szCs w:val="24"/>
        </w:rPr>
        <w:t xml:space="preserve">, </w:t>
      </w:r>
      <w:proofErr w:type="spellStart"/>
      <w:r w:rsidR="00E65DF3" w:rsidRPr="00E65DF3">
        <w:rPr>
          <w:rStyle w:val="coj-bold"/>
          <w:szCs w:val="24"/>
        </w:rPr>
        <w:t>че</w:t>
      </w:r>
      <w:proofErr w:type="spellEnd"/>
      <w:r w:rsidR="00E65DF3" w:rsidRPr="00E65DF3">
        <w:rPr>
          <w:rStyle w:val="coj-bold"/>
          <w:szCs w:val="24"/>
        </w:rPr>
        <w:t xml:space="preserve"> </w:t>
      </w:r>
      <w:proofErr w:type="spellStart"/>
      <w:r w:rsidR="00E65DF3" w:rsidRPr="00E65DF3">
        <w:rPr>
          <w:rStyle w:val="coj-bold"/>
          <w:szCs w:val="24"/>
        </w:rPr>
        <w:t>осигуреният</w:t>
      </w:r>
      <w:proofErr w:type="spellEnd"/>
      <w:r w:rsidR="00E65DF3" w:rsidRPr="00E65DF3">
        <w:rPr>
          <w:rStyle w:val="coj-bold"/>
          <w:szCs w:val="24"/>
        </w:rPr>
        <w:t xml:space="preserve"> </w:t>
      </w:r>
      <w:proofErr w:type="spellStart"/>
      <w:r w:rsidR="00E65DF3" w:rsidRPr="00E65DF3">
        <w:rPr>
          <w:rStyle w:val="coj-bold"/>
          <w:szCs w:val="24"/>
        </w:rPr>
        <w:t>устен</w:t>
      </w:r>
      <w:proofErr w:type="spellEnd"/>
      <w:r w:rsidR="00E65DF3" w:rsidRPr="00E65DF3">
        <w:rPr>
          <w:rStyle w:val="coj-bold"/>
          <w:szCs w:val="24"/>
        </w:rPr>
        <w:t xml:space="preserve"> и </w:t>
      </w:r>
      <w:proofErr w:type="spellStart"/>
      <w:r w:rsidR="00E65DF3" w:rsidRPr="00E65DF3">
        <w:rPr>
          <w:rStyle w:val="coj-bold"/>
          <w:szCs w:val="24"/>
        </w:rPr>
        <w:t>писмен</w:t>
      </w:r>
      <w:proofErr w:type="spellEnd"/>
      <w:r w:rsidR="00E65DF3" w:rsidRPr="00E65DF3">
        <w:rPr>
          <w:rStyle w:val="coj-bold"/>
          <w:szCs w:val="24"/>
        </w:rPr>
        <w:t xml:space="preserve"> </w:t>
      </w:r>
      <w:proofErr w:type="spellStart"/>
      <w:r w:rsidR="00E65DF3" w:rsidRPr="00E65DF3">
        <w:rPr>
          <w:rStyle w:val="coj-bold"/>
          <w:szCs w:val="24"/>
        </w:rPr>
        <w:lastRenderedPageBreak/>
        <w:t>превод</w:t>
      </w:r>
      <w:proofErr w:type="spellEnd"/>
      <w:r w:rsidR="00E65DF3" w:rsidRPr="00E65DF3">
        <w:rPr>
          <w:rStyle w:val="coj-bold"/>
          <w:szCs w:val="24"/>
        </w:rPr>
        <w:t xml:space="preserve"> е </w:t>
      </w:r>
      <w:proofErr w:type="spellStart"/>
      <w:r w:rsidR="00E65DF3" w:rsidRPr="00E65DF3">
        <w:rPr>
          <w:rStyle w:val="coj-bold"/>
          <w:szCs w:val="24"/>
        </w:rPr>
        <w:t>достатъчно</w:t>
      </w:r>
      <w:proofErr w:type="spellEnd"/>
      <w:r w:rsidR="00E65DF3" w:rsidRPr="00E65DF3">
        <w:rPr>
          <w:rStyle w:val="coj-bold"/>
          <w:szCs w:val="24"/>
        </w:rPr>
        <w:t xml:space="preserve"> </w:t>
      </w:r>
      <w:proofErr w:type="spellStart"/>
      <w:r w:rsidR="00E65DF3" w:rsidRPr="00E65DF3">
        <w:rPr>
          <w:rStyle w:val="coj-bold"/>
          <w:szCs w:val="24"/>
        </w:rPr>
        <w:t>качествен</w:t>
      </w:r>
      <w:proofErr w:type="spellEnd"/>
      <w:r w:rsidR="00E65DF3" w:rsidRPr="00E65DF3">
        <w:rPr>
          <w:rStyle w:val="coj-bold"/>
          <w:szCs w:val="24"/>
        </w:rPr>
        <w:t xml:space="preserve">, </w:t>
      </w:r>
      <w:proofErr w:type="spellStart"/>
      <w:r w:rsidR="00E65DF3" w:rsidRPr="00E65DF3">
        <w:rPr>
          <w:rStyle w:val="coj-bold"/>
          <w:szCs w:val="24"/>
        </w:rPr>
        <w:t>така</w:t>
      </w:r>
      <w:proofErr w:type="spellEnd"/>
      <w:r w:rsidR="00E65DF3" w:rsidRPr="00E65DF3">
        <w:rPr>
          <w:rStyle w:val="coj-bold"/>
          <w:szCs w:val="24"/>
        </w:rPr>
        <w:t xml:space="preserve"> </w:t>
      </w:r>
      <w:proofErr w:type="spellStart"/>
      <w:r w:rsidR="00E65DF3" w:rsidRPr="00E65DF3">
        <w:rPr>
          <w:rStyle w:val="coj-bold"/>
          <w:szCs w:val="24"/>
        </w:rPr>
        <w:t>че</w:t>
      </w:r>
      <w:proofErr w:type="spellEnd"/>
      <w:r w:rsidR="00E65DF3" w:rsidRPr="00E65DF3">
        <w:rPr>
          <w:rStyle w:val="coj-bold"/>
          <w:szCs w:val="24"/>
        </w:rPr>
        <w:t xml:space="preserve"> </w:t>
      </w:r>
      <w:proofErr w:type="spellStart"/>
      <w:r w:rsidR="00E65DF3" w:rsidRPr="00E65DF3">
        <w:rPr>
          <w:rStyle w:val="coj-bold"/>
          <w:szCs w:val="24"/>
        </w:rPr>
        <w:t>заподозреният</w:t>
      </w:r>
      <w:proofErr w:type="spellEnd"/>
      <w:r w:rsidR="00E65DF3" w:rsidRPr="00E65DF3">
        <w:rPr>
          <w:rStyle w:val="coj-bold"/>
          <w:szCs w:val="24"/>
        </w:rPr>
        <w:t xml:space="preserve"> </w:t>
      </w:r>
      <w:proofErr w:type="spellStart"/>
      <w:r w:rsidR="00E65DF3" w:rsidRPr="00E65DF3">
        <w:rPr>
          <w:rStyle w:val="coj-bold"/>
          <w:szCs w:val="24"/>
        </w:rPr>
        <w:t>или</w:t>
      </w:r>
      <w:proofErr w:type="spellEnd"/>
      <w:r w:rsidR="00E65DF3" w:rsidRPr="00E65DF3">
        <w:rPr>
          <w:rStyle w:val="coj-bold"/>
          <w:szCs w:val="24"/>
        </w:rPr>
        <w:t xml:space="preserve"> </w:t>
      </w:r>
      <w:proofErr w:type="spellStart"/>
      <w:r w:rsidR="00E65DF3" w:rsidRPr="00E65DF3">
        <w:rPr>
          <w:rStyle w:val="coj-bold"/>
          <w:szCs w:val="24"/>
        </w:rPr>
        <w:t>обвиняемият</w:t>
      </w:r>
      <w:proofErr w:type="spellEnd"/>
      <w:r w:rsidR="00E65DF3" w:rsidRPr="00E65DF3">
        <w:rPr>
          <w:rStyle w:val="coj-bold"/>
          <w:szCs w:val="24"/>
        </w:rPr>
        <w:t xml:space="preserve"> </w:t>
      </w:r>
      <w:proofErr w:type="spellStart"/>
      <w:r w:rsidR="00E65DF3" w:rsidRPr="00E65DF3">
        <w:rPr>
          <w:rStyle w:val="coj-bold"/>
          <w:szCs w:val="24"/>
        </w:rPr>
        <w:t>да</w:t>
      </w:r>
      <w:proofErr w:type="spellEnd"/>
      <w:r w:rsidR="00E65DF3" w:rsidRPr="00E65DF3">
        <w:rPr>
          <w:rStyle w:val="coj-bold"/>
          <w:szCs w:val="24"/>
        </w:rPr>
        <w:t xml:space="preserve"> </w:t>
      </w:r>
      <w:proofErr w:type="spellStart"/>
      <w:r w:rsidR="00E65DF3" w:rsidRPr="00E65DF3">
        <w:rPr>
          <w:rStyle w:val="coj-bold"/>
          <w:szCs w:val="24"/>
        </w:rPr>
        <w:t>разбере</w:t>
      </w:r>
      <w:proofErr w:type="spellEnd"/>
      <w:r w:rsidR="00E65DF3" w:rsidRPr="00E65DF3">
        <w:rPr>
          <w:rStyle w:val="coj-bold"/>
          <w:szCs w:val="24"/>
        </w:rPr>
        <w:t xml:space="preserve"> </w:t>
      </w:r>
      <w:proofErr w:type="spellStart"/>
      <w:r w:rsidR="00E65DF3" w:rsidRPr="00E65DF3">
        <w:rPr>
          <w:rStyle w:val="coj-bold"/>
          <w:szCs w:val="24"/>
        </w:rPr>
        <w:t>повдигнатото</w:t>
      </w:r>
      <w:proofErr w:type="spellEnd"/>
      <w:r w:rsidR="00E65DF3" w:rsidRPr="00E65DF3">
        <w:rPr>
          <w:rStyle w:val="coj-bold"/>
          <w:szCs w:val="24"/>
        </w:rPr>
        <w:t xml:space="preserve"> </w:t>
      </w:r>
      <w:proofErr w:type="spellStart"/>
      <w:r w:rsidR="00E65DF3" w:rsidRPr="00E65DF3">
        <w:rPr>
          <w:rStyle w:val="coj-bold"/>
          <w:szCs w:val="24"/>
        </w:rPr>
        <w:t>срещу</w:t>
      </w:r>
      <w:proofErr w:type="spellEnd"/>
      <w:r w:rsidR="00E65DF3" w:rsidRPr="00E65DF3">
        <w:rPr>
          <w:rStyle w:val="coj-bold"/>
          <w:szCs w:val="24"/>
        </w:rPr>
        <w:t xml:space="preserve"> </w:t>
      </w:r>
      <w:proofErr w:type="spellStart"/>
      <w:r w:rsidR="00E65DF3" w:rsidRPr="00E65DF3">
        <w:rPr>
          <w:rStyle w:val="coj-bold"/>
          <w:szCs w:val="24"/>
        </w:rPr>
        <w:t>него</w:t>
      </w:r>
      <w:proofErr w:type="spellEnd"/>
      <w:r w:rsidR="00E65DF3" w:rsidRPr="00E65DF3">
        <w:rPr>
          <w:rStyle w:val="coj-bold"/>
          <w:szCs w:val="24"/>
        </w:rPr>
        <w:t xml:space="preserve"> </w:t>
      </w:r>
      <w:proofErr w:type="spellStart"/>
      <w:r w:rsidR="00E65DF3" w:rsidRPr="00E65DF3">
        <w:rPr>
          <w:rStyle w:val="coj-bold"/>
          <w:szCs w:val="24"/>
        </w:rPr>
        <w:t>обвинение</w:t>
      </w:r>
      <w:proofErr w:type="spellEnd"/>
      <w:r w:rsidR="00E65DF3" w:rsidRPr="00E65DF3">
        <w:rPr>
          <w:rStyle w:val="coj-bold"/>
          <w:szCs w:val="24"/>
        </w:rPr>
        <w:t xml:space="preserve"> и </w:t>
      </w:r>
      <w:proofErr w:type="spellStart"/>
      <w:r w:rsidR="00E65DF3" w:rsidRPr="00E65DF3">
        <w:rPr>
          <w:rStyle w:val="coj-bold"/>
          <w:szCs w:val="24"/>
        </w:rPr>
        <w:t>националните</w:t>
      </w:r>
      <w:proofErr w:type="spellEnd"/>
      <w:r w:rsidR="00E65DF3" w:rsidRPr="00E65DF3">
        <w:rPr>
          <w:rStyle w:val="coj-bold"/>
          <w:szCs w:val="24"/>
        </w:rPr>
        <w:t xml:space="preserve"> </w:t>
      </w:r>
      <w:proofErr w:type="spellStart"/>
      <w:r w:rsidR="00E65DF3" w:rsidRPr="00E65DF3">
        <w:rPr>
          <w:rStyle w:val="coj-bold"/>
          <w:szCs w:val="24"/>
        </w:rPr>
        <w:t>съдилища</w:t>
      </w:r>
      <w:proofErr w:type="spellEnd"/>
      <w:r w:rsidR="00E65DF3" w:rsidRPr="00E65DF3">
        <w:rPr>
          <w:rStyle w:val="coj-bold"/>
          <w:szCs w:val="24"/>
        </w:rPr>
        <w:t xml:space="preserve"> </w:t>
      </w:r>
      <w:proofErr w:type="spellStart"/>
      <w:r w:rsidR="00E65DF3" w:rsidRPr="00E65DF3">
        <w:rPr>
          <w:rStyle w:val="coj-bold"/>
          <w:szCs w:val="24"/>
        </w:rPr>
        <w:t>да</w:t>
      </w:r>
      <w:proofErr w:type="spellEnd"/>
      <w:r w:rsidR="00E65DF3" w:rsidRPr="00E65DF3">
        <w:rPr>
          <w:rStyle w:val="coj-bold"/>
          <w:szCs w:val="24"/>
        </w:rPr>
        <w:t xml:space="preserve"> </w:t>
      </w:r>
      <w:proofErr w:type="spellStart"/>
      <w:r w:rsidR="00E65DF3" w:rsidRPr="00E65DF3">
        <w:rPr>
          <w:rStyle w:val="coj-bold"/>
          <w:szCs w:val="24"/>
        </w:rPr>
        <w:t>упражнят</w:t>
      </w:r>
      <w:proofErr w:type="spellEnd"/>
      <w:r w:rsidR="00E65DF3" w:rsidRPr="00E65DF3">
        <w:rPr>
          <w:rStyle w:val="coj-bold"/>
          <w:szCs w:val="24"/>
        </w:rPr>
        <w:t xml:space="preserve"> </w:t>
      </w:r>
      <w:proofErr w:type="spellStart"/>
      <w:r w:rsidR="00E65DF3" w:rsidRPr="00E65DF3">
        <w:rPr>
          <w:rStyle w:val="coj-bold"/>
          <w:szCs w:val="24"/>
        </w:rPr>
        <w:t>контрол</w:t>
      </w:r>
      <w:proofErr w:type="spellEnd"/>
      <w:r w:rsidR="00E65DF3" w:rsidRPr="00E65DF3">
        <w:rPr>
          <w:rStyle w:val="coj-bold"/>
          <w:szCs w:val="24"/>
        </w:rPr>
        <w:t xml:space="preserve"> </w:t>
      </w:r>
      <w:proofErr w:type="spellStart"/>
      <w:r w:rsidR="00E65DF3" w:rsidRPr="00E65DF3">
        <w:rPr>
          <w:rStyle w:val="coj-bold"/>
          <w:szCs w:val="24"/>
        </w:rPr>
        <w:t>върху</w:t>
      </w:r>
      <w:proofErr w:type="spellEnd"/>
      <w:r w:rsidR="00E65DF3" w:rsidRPr="00E65DF3">
        <w:rPr>
          <w:rStyle w:val="coj-bold"/>
          <w:szCs w:val="24"/>
        </w:rPr>
        <w:t xml:space="preserve"> </w:t>
      </w:r>
      <w:proofErr w:type="spellStart"/>
      <w:r w:rsidR="00E65DF3" w:rsidRPr="00E65DF3">
        <w:rPr>
          <w:rStyle w:val="coj-bold"/>
          <w:szCs w:val="24"/>
        </w:rPr>
        <w:t>устния</w:t>
      </w:r>
      <w:proofErr w:type="spellEnd"/>
      <w:r w:rsidR="00E65DF3" w:rsidRPr="00E65DF3">
        <w:rPr>
          <w:rStyle w:val="coj-bold"/>
          <w:szCs w:val="24"/>
        </w:rPr>
        <w:t xml:space="preserve"> </w:t>
      </w:r>
      <w:proofErr w:type="spellStart"/>
      <w:r w:rsidR="00E65DF3" w:rsidRPr="00E65DF3">
        <w:rPr>
          <w:rStyle w:val="coj-bold"/>
          <w:szCs w:val="24"/>
        </w:rPr>
        <w:t>превод</w:t>
      </w:r>
      <w:proofErr w:type="spellEnd"/>
      <w:r w:rsidR="00E65DF3" w:rsidRPr="00E65DF3">
        <w:rPr>
          <w:rStyle w:val="coj-bold"/>
          <w:szCs w:val="24"/>
        </w:rPr>
        <w:t>.</w:t>
      </w:r>
    </w:p>
    <w:p w14:paraId="4EF3AD45" w14:textId="5B9FE2A1" w:rsidR="00E65DF3" w:rsidRPr="00E65DF3" w:rsidRDefault="009A422F" w:rsidP="009A422F">
      <w:pPr>
        <w:pStyle w:val="JuList"/>
        <w:ind w:left="0" w:firstLine="0"/>
        <w:rPr>
          <w:shd w:val="clear" w:color="auto" w:fill="FFFFFF"/>
        </w:rPr>
      </w:pPr>
      <w:r>
        <w:rPr>
          <w:rStyle w:val="coj-bold"/>
          <w:szCs w:val="24"/>
          <w:lang w:val="bg-BG"/>
        </w:rPr>
        <w:t xml:space="preserve">4/ </w:t>
      </w:r>
      <w:proofErr w:type="spellStart"/>
      <w:r w:rsidR="00E65DF3" w:rsidRPr="00E65DF3">
        <w:rPr>
          <w:rStyle w:val="coj-bold"/>
          <w:szCs w:val="24"/>
        </w:rPr>
        <w:t>Член</w:t>
      </w:r>
      <w:proofErr w:type="spellEnd"/>
      <w:r w:rsidR="00E65DF3" w:rsidRPr="00E65DF3">
        <w:rPr>
          <w:rStyle w:val="coj-bold"/>
          <w:szCs w:val="24"/>
        </w:rPr>
        <w:t xml:space="preserve"> 2, § 5 от </w:t>
      </w:r>
      <w:proofErr w:type="spellStart"/>
      <w:r w:rsidR="00E65DF3" w:rsidRPr="00E65DF3">
        <w:rPr>
          <w:rStyle w:val="coj-bold"/>
          <w:szCs w:val="24"/>
        </w:rPr>
        <w:t>Директива</w:t>
      </w:r>
      <w:proofErr w:type="spellEnd"/>
      <w:r w:rsidR="00E65DF3" w:rsidRPr="00E65DF3">
        <w:rPr>
          <w:rStyle w:val="coj-bold"/>
          <w:szCs w:val="24"/>
        </w:rPr>
        <w:t xml:space="preserve"> 2010/64, </w:t>
      </w:r>
      <w:proofErr w:type="spellStart"/>
      <w:r w:rsidR="00E65DF3" w:rsidRPr="00E65DF3">
        <w:rPr>
          <w:rStyle w:val="coj-bold"/>
          <w:szCs w:val="24"/>
        </w:rPr>
        <w:t>чл</w:t>
      </w:r>
      <w:proofErr w:type="spellEnd"/>
      <w:r w:rsidR="00E65DF3" w:rsidRPr="00E65DF3">
        <w:rPr>
          <w:rStyle w:val="coj-bold"/>
          <w:szCs w:val="24"/>
        </w:rPr>
        <w:t xml:space="preserve">. 4, § 5 и </w:t>
      </w:r>
      <w:proofErr w:type="spellStart"/>
      <w:r w:rsidR="00E65DF3" w:rsidRPr="00E65DF3">
        <w:rPr>
          <w:rStyle w:val="coj-bold"/>
          <w:szCs w:val="24"/>
        </w:rPr>
        <w:t>чл</w:t>
      </w:r>
      <w:proofErr w:type="spellEnd"/>
      <w:r w:rsidR="00E65DF3" w:rsidRPr="00E65DF3">
        <w:rPr>
          <w:rStyle w:val="coj-bold"/>
          <w:szCs w:val="24"/>
        </w:rPr>
        <w:t xml:space="preserve">. 6, § 1 от </w:t>
      </w:r>
      <w:proofErr w:type="spellStart"/>
      <w:r w:rsidR="00E65DF3" w:rsidRPr="00E65DF3">
        <w:rPr>
          <w:rStyle w:val="coj-bold"/>
          <w:szCs w:val="24"/>
        </w:rPr>
        <w:t>Директива</w:t>
      </w:r>
      <w:proofErr w:type="spellEnd"/>
      <w:r w:rsidR="00E65DF3" w:rsidRPr="00E65DF3">
        <w:rPr>
          <w:rStyle w:val="coj-bold"/>
          <w:szCs w:val="24"/>
        </w:rPr>
        <w:t xml:space="preserve"> 2012/13/ЕС </w:t>
      </w:r>
      <w:proofErr w:type="spellStart"/>
      <w:r w:rsidR="00E65DF3" w:rsidRPr="00E65DF3">
        <w:rPr>
          <w:rStyle w:val="coj-bold"/>
          <w:szCs w:val="24"/>
        </w:rPr>
        <w:t>относно</w:t>
      </w:r>
      <w:proofErr w:type="spellEnd"/>
      <w:r w:rsidR="00E65DF3" w:rsidRPr="00E65DF3">
        <w:rPr>
          <w:rStyle w:val="coj-bold"/>
          <w:szCs w:val="24"/>
        </w:rPr>
        <w:t xml:space="preserve"> </w:t>
      </w:r>
      <w:proofErr w:type="spellStart"/>
      <w:r w:rsidR="00E65DF3" w:rsidRPr="00E65DF3">
        <w:rPr>
          <w:rStyle w:val="coj-bold"/>
          <w:szCs w:val="24"/>
        </w:rPr>
        <w:t>правото</w:t>
      </w:r>
      <w:proofErr w:type="spellEnd"/>
      <w:r w:rsidR="00E65DF3" w:rsidRPr="00E65DF3">
        <w:rPr>
          <w:rStyle w:val="coj-bold"/>
          <w:szCs w:val="24"/>
        </w:rPr>
        <w:t xml:space="preserve"> на </w:t>
      </w:r>
      <w:proofErr w:type="spellStart"/>
      <w:r w:rsidR="00E65DF3" w:rsidRPr="00E65DF3">
        <w:rPr>
          <w:rStyle w:val="coj-bold"/>
          <w:szCs w:val="24"/>
        </w:rPr>
        <w:t>информация</w:t>
      </w:r>
      <w:proofErr w:type="spellEnd"/>
      <w:r w:rsidR="00E65DF3" w:rsidRPr="00E65DF3">
        <w:rPr>
          <w:rStyle w:val="coj-bold"/>
          <w:szCs w:val="24"/>
        </w:rPr>
        <w:t xml:space="preserve"> в </w:t>
      </w:r>
      <w:proofErr w:type="spellStart"/>
      <w:r w:rsidR="00E65DF3" w:rsidRPr="00E65DF3">
        <w:rPr>
          <w:rStyle w:val="coj-bold"/>
          <w:szCs w:val="24"/>
        </w:rPr>
        <w:t>наказателното</w:t>
      </w:r>
      <w:proofErr w:type="spellEnd"/>
      <w:r w:rsidR="00E65DF3" w:rsidRPr="00E65DF3">
        <w:rPr>
          <w:rStyle w:val="coj-bold"/>
          <w:szCs w:val="24"/>
        </w:rPr>
        <w:t xml:space="preserve"> </w:t>
      </w:r>
      <w:proofErr w:type="spellStart"/>
      <w:r w:rsidR="00E65DF3" w:rsidRPr="00E65DF3">
        <w:rPr>
          <w:rStyle w:val="coj-bold"/>
          <w:szCs w:val="24"/>
        </w:rPr>
        <w:t>производство</w:t>
      </w:r>
      <w:proofErr w:type="spellEnd"/>
      <w:r w:rsidR="00E65DF3" w:rsidRPr="00E65DF3">
        <w:rPr>
          <w:rStyle w:val="coj-bold"/>
          <w:szCs w:val="24"/>
        </w:rPr>
        <w:t xml:space="preserve"> </w:t>
      </w:r>
      <w:proofErr w:type="spellStart"/>
      <w:r w:rsidR="00E65DF3" w:rsidRPr="00E65DF3">
        <w:rPr>
          <w:rStyle w:val="coj-bold"/>
          <w:szCs w:val="24"/>
        </w:rPr>
        <w:t>във</w:t>
      </w:r>
      <w:proofErr w:type="spellEnd"/>
      <w:r w:rsidR="00E65DF3" w:rsidRPr="00E65DF3">
        <w:rPr>
          <w:rStyle w:val="coj-bold"/>
          <w:szCs w:val="24"/>
        </w:rPr>
        <w:t xml:space="preserve"> </w:t>
      </w:r>
      <w:proofErr w:type="spellStart"/>
      <w:r w:rsidR="00E65DF3" w:rsidRPr="00E65DF3">
        <w:rPr>
          <w:rStyle w:val="coj-bold"/>
          <w:szCs w:val="24"/>
        </w:rPr>
        <w:t>връзка</w:t>
      </w:r>
      <w:proofErr w:type="spellEnd"/>
      <w:r w:rsidR="00E65DF3" w:rsidRPr="00E65DF3">
        <w:rPr>
          <w:rStyle w:val="coj-bold"/>
          <w:szCs w:val="24"/>
        </w:rPr>
        <w:t xml:space="preserve"> с </w:t>
      </w:r>
      <w:proofErr w:type="spellStart"/>
      <w:r w:rsidR="00E65DF3" w:rsidRPr="00E65DF3">
        <w:rPr>
          <w:rStyle w:val="coj-bold"/>
          <w:szCs w:val="24"/>
        </w:rPr>
        <w:t>чл</w:t>
      </w:r>
      <w:proofErr w:type="spellEnd"/>
      <w:r w:rsidR="00E65DF3" w:rsidRPr="00E65DF3">
        <w:rPr>
          <w:rStyle w:val="coj-bold"/>
          <w:szCs w:val="24"/>
        </w:rPr>
        <w:t xml:space="preserve">. 48, § 2 от </w:t>
      </w:r>
      <w:proofErr w:type="spellStart"/>
      <w:r w:rsidR="00E65DF3" w:rsidRPr="00E65DF3">
        <w:rPr>
          <w:rStyle w:val="coj-bold"/>
          <w:szCs w:val="24"/>
        </w:rPr>
        <w:t>Хартата</w:t>
      </w:r>
      <w:proofErr w:type="spellEnd"/>
      <w:r w:rsidR="00E65DF3" w:rsidRPr="00E65DF3">
        <w:rPr>
          <w:rStyle w:val="coj-bold"/>
          <w:szCs w:val="24"/>
        </w:rPr>
        <w:t xml:space="preserve"> на </w:t>
      </w:r>
      <w:proofErr w:type="spellStart"/>
      <w:r w:rsidR="00E65DF3" w:rsidRPr="00E65DF3">
        <w:rPr>
          <w:rStyle w:val="coj-bold"/>
          <w:szCs w:val="24"/>
        </w:rPr>
        <w:t>основните</w:t>
      </w:r>
      <w:proofErr w:type="spellEnd"/>
      <w:r w:rsidR="00E65DF3" w:rsidRPr="00E65DF3">
        <w:rPr>
          <w:rStyle w:val="coj-bold"/>
          <w:szCs w:val="24"/>
        </w:rPr>
        <w:t xml:space="preserve"> </w:t>
      </w:r>
      <w:proofErr w:type="spellStart"/>
      <w:r w:rsidR="00E65DF3" w:rsidRPr="00E65DF3">
        <w:rPr>
          <w:rStyle w:val="coj-bold"/>
          <w:szCs w:val="24"/>
        </w:rPr>
        <w:t>права</w:t>
      </w:r>
      <w:proofErr w:type="spellEnd"/>
      <w:r w:rsidR="00E65DF3" w:rsidRPr="00E65DF3">
        <w:rPr>
          <w:rStyle w:val="coj-bold"/>
          <w:szCs w:val="24"/>
        </w:rPr>
        <w:t xml:space="preserve"> </w:t>
      </w:r>
      <w:proofErr w:type="spellStart"/>
      <w:r w:rsidR="00E65DF3" w:rsidRPr="00E65DF3">
        <w:rPr>
          <w:rStyle w:val="coj-bold"/>
          <w:szCs w:val="24"/>
        </w:rPr>
        <w:t>трябва</w:t>
      </w:r>
      <w:proofErr w:type="spellEnd"/>
      <w:r w:rsidR="00E65DF3" w:rsidRPr="00E65DF3">
        <w:rPr>
          <w:rStyle w:val="coj-bold"/>
          <w:szCs w:val="24"/>
        </w:rPr>
        <w:t xml:space="preserve"> </w:t>
      </w:r>
      <w:proofErr w:type="spellStart"/>
      <w:r w:rsidR="00E65DF3" w:rsidRPr="00E65DF3">
        <w:rPr>
          <w:rStyle w:val="coj-bold"/>
          <w:szCs w:val="24"/>
        </w:rPr>
        <w:t>да</w:t>
      </w:r>
      <w:proofErr w:type="spellEnd"/>
      <w:r w:rsidR="00E65DF3" w:rsidRPr="00E65DF3">
        <w:rPr>
          <w:rStyle w:val="coj-bold"/>
          <w:szCs w:val="24"/>
        </w:rPr>
        <w:t xml:space="preserve"> се </w:t>
      </w:r>
      <w:proofErr w:type="spellStart"/>
      <w:r w:rsidR="00E65DF3" w:rsidRPr="00E65DF3">
        <w:rPr>
          <w:rStyle w:val="coj-bold"/>
          <w:szCs w:val="24"/>
        </w:rPr>
        <w:t>тълкуват</w:t>
      </w:r>
      <w:proofErr w:type="spellEnd"/>
      <w:r w:rsidR="00E65DF3" w:rsidRPr="00E65DF3">
        <w:rPr>
          <w:rStyle w:val="coj-bold"/>
          <w:szCs w:val="24"/>
        </w:rPr>
        <w:t xml:space="preserve"> в </w:t>
      </w:r>
      <w:proofErr w:type="spellStart"/>
      <w:r w:rsidR="00E65DF3" w:rsidRPr="00E65DF3">
        <w:rPr>
          <w:rStyle w:val="coj-bold"/>
          <w:szCs w:val="24"/>
        </w:rPr>
        <w:t>смисъл</w:t>
      </w:r>
      <w:proofErr w:type="spellEnd"/>
      <w:r w:rsidR="00E65DF3" w:rsidRPr="00E65DF3">
        <w:rPr>
          <w:rStyle w:val="coj-bold"/>
          <w:szCs w:val="24"/>
        </w:rPr>
        <w:t xml:space="preserve">, </w:t>
      </w:r>
      <w:proofErr w:type="spellStart"/>
      <w:r w:rsidR="00E65DF3" w:rsidRPr="00E65DF3">
        <w:rPr>
          <w:rStyle w:val="coj-bold"/>
          <w:szCs w:val="24"/>
        </w:rPr>
        <w:t>че</w:t>
      </w:r>
      <w:proofErr w:type="spellEnd"/>
      <w:r w:rsidR="00E65DF3" w:rsidRPr="00E65DF3">
        <w:rPr>
          <w:rStyle w:val="coj-bold"/>
          <w:szCs w:val="24"/>
        </w:rPr>
        <w:t xml:space="preserve"> </w:t>
      </w:r>
      <w:proofErr w:type="spellStart"/>
      <w:r w:rsidR="00E65DF3" w:rsidRPr="00E65DF3">
        <w:rPr>
          <w:rStyle w:val="coj-bold"/>
          <w:szCs w:val="24"/>
        </w:rPr>
        <w:t>не</w:t>
      </w:r>
      <w:proofErr w:type="spellEnd"/>
      <w:r w:rsidR="00E65DF3" w:rsidRPr="00E65DF3">
        <w:rPr>
          <w:rStyle w:val="coj-bold"/>
          <w:szCs w:val="24"/>
        </w:rPr>
        <w:t xml:space="preserve"> </w:t>
      </w:r>
      <w:proofErr w:type="spellStart"/>
      <w:r w:rsidR="00E65DF3" w:rsidRPr="00E65DF3">
        <w:rPr>
          <w:rStyle w:val="coj-bold"/>
          <w:szCs w:val="24"/>
        </w:rPr>
        <w:t>допускат</w:t>
      </w:r>
      <w:proofErr w:type="spellEnd"/>
      <w:r w:rsidR="00E65DF3" w:rsidRPr="00E65DF3">
        <w:rPr>
          <w:rStyle w:val="coj-bold"/>
          <w:szCs w:val="24"/>
        </w:rPr>
        <w:t xml:space="preserve"> </w:t>
      </w:r>
      <w:proofErr w:type="spellStart"/>
      <w:r w:rsidR="00E65DF3" w:rsidRPr="00E65DF3">
        <w:rPr>
          <w:rStyle w:val="coj-bold"/>
          <w:szCs w:val="24"/>
        </w:rPr>
        <w:t>дадено</w:t>
      </w:r>
      <w:proofErr w:type="spellEnd"/>
      <w:r w:rsidR="00E65DF3" w:rsidRPr="00E65DF3">
        <w:rPr>
          <w:rStyle w:val="coj-bold"/>
          <w:szCs w:val="24"/>
        </w:rPr>
        <w:t xml:space="preserve"> </w:t>
      </w:r>
      <w:proofErr w:type="spellStart"/>
      <w:r w:rsidR="00E65DF3" w:rsidRPr="00E65DF3">
        <w:rPr>
          <w:rStyle w:val="coj-bold"/>
          <w:szCs w:val="24"/>
        </w:rPr>
        <w:t>лице</w:t>
      </w:r>
      <w:proofErr w:type="spellEnd"/>
      <w:r w:rsidR="00E65DF3" w:rsidRPr="00E65DF3">
        <w:rPr>
          <w:rStyle w:val="coj-bold"/>
          <w:szCs w:val="24"/>
        </w:rPr>
        <w:t xml:space="preserve"> </w:t>
      </w:r>
      <w:proofErr w:type="spellStart"/>
      <w:r w:rsidR="00E65DF3" w:rsidRPr="00E65DF3">
        <w:rPr>
          <w:rStyle w:val="coj-bold"/>
          <w:szCs w:val="24"/>
        </w:rPr>
        <w:t>да</w:t>
      </w:r>
      <w:proofErr w:type="spellEnd"/>
      <w:r w:rsidR="00E65DF3" w:rsidRPr="00E65DF3">
        <w:rPr>
          <w:rStyle w:val="coj-bold"/>
          <w:szCs w:val="24"/>
        </w:rPr>
        <w:t xml:space="preserve"> </w:t>
      </w:r>
      <w:proofErr w:type="spellStart"/>
      <w:r w:rsidR="00E65DF3" w:rsidRPr="00E65DF3">
        <w:rPr>
          <w:rStyle w:val="coj-bold"/>
          <w:szCs w:val="24"/>
        </w:rPr>
        <w:t>бъде</w:t>
      </w:r>
      <w:proofErr w:type="spellEnd"/>
      <w:r w:rsidR="00E65DF3" w:rsidRPr="00E65DF3">
        <w:rPr>
          <w:rStyle w:val="coj-bold"/>
          <w:szCs w:val="24"/>
        </w:rPr>
        <w:t xml:space="preserve"> </w:t>
      </w:r>
      <w:proofErr w:type="spellStart"/>
      <w:r w:rsidR="00E65DF3" w:rsidRPr="00E65DF3">
        <w:rPr>
          <w:rStyle w:val="coj-bold"/>
          <w:szCs w:val="24"/>
        </w:rPr>
        <w:t>съдено</w:t>
      </w:r>
      <w:proofErr w:type="spellEnd"/>
      <w:r w:rsidR="00E65DF3" w:rsidRPr="00E65DF3">
        <w:rPr>
          <w:rStyle w:val="coj-bold"/>
          <w:szCs w:val="24"/>
        </w:rPr>
        <w:t xml:space="preserve"> </w:t>
      </w:r>
      <w:proofErr w:type="spellStart"/>
      <w:r w:rsidR="00E65DF3" w:rsidRPr="00E65DF3">
        <w:rPr>
          <w:rStyle w:val="coj-bold"/>
          <w:szCs w:val="24"/>
        </w:rPr>
        <w:t>задочно</w:t>
      </w:r>
      <w:proofErr w:type="spellEnd"/>
      <w:r w:rsidR="00E65DF3" w:rsidRPr="00E65DF3">
        <w:rPr>
          <w:rStyle w:val="coj-bold"/>
          <w:szCs w:val="24"/>
        </w:rPr>
        <w:t xml:space="preserve">, при </w:t>
      </w:r>
      <w:proofErr w:type="spellStart"/>
      <w:r w:rsidR="00E65DF3" w:rsidRPr="00E65DF3">
        <w:rPr>
          <w:rStyle w:val="coj-bold"/>
          <w:szCs w:val="24"/>
        </w:rPr>
        <w:t>положение</w:t>
      </w:r>
      <w:proofErr w:type="spellEnd"/>
      <w:r w:rsidR="00E65DF3" w:rsidRPr="00E65DF3">
        <w:rPr>
          <w:rStyle w:val="coj-bold"/>
          <w:szCs w:val="24"/>
        </w:rPr>
        <w:t xml:space="preserve"> </w:t>
      </w:r>
      <w:proofErr w:type="spellStart"/>
      <w:r w:rsidR="00E65DF3" w:rsidRPr="00E65DF3">
        <w:rPr>
          <w:rStyle w:val="coj-bold"/>
          <w:szCs w:val="24"/>
        </w:rPr>
        <w:t>че</w:t>
      </w:r>
      <w:proofErr w:type="spellEnd"/>
      <w:r w:rsidR="00E65DF3" w:rsidRPr="00E65DF3">
        <w:rPr>
          <w:rStyle w:val="coj-bold"/>
          <w:szCs w:val="24"/>
        </w:rPr>
        <w:t xml:space="preserve"> </w:t>
      </w:r>
      <w:proofErr w:type="spellStart"/>
      <w:r w:rsidR="00E65DF3" w:rsidRPr="00E65DF3">
        <w:rPr>
          <w:rStyle w:val="coj-bold"/>
          <w:szCs w:val="24"/>
        </w:rPr>
        <w:t>поради</w:t>
      </w:r>
      <w:proofErr w:type="spellEnd"/>
      <w:r w:rsidR="00E65DF3" w:rsidRPr="00E65DF3">
        <w:rPr>
          <w:rStyle w:val="coj-bold"/>
          <w:szCs w:val="24"/>
        </w:rPr>
        <w:t xml:space="preserve"> </w:t>
      </w:r>
      <w:proofErr w:type="spellStart"/>
      <w:r w:rsidR="00E65DF3" w:rsidRPr="00E65DF3">
        <w:rPr>
          <w:rStyle w:val="coj-bold"/>
          <w:szCs w:val="24"/>
        </w:rPr>
        <w:t>неадекватно</w:t>
      </w:r>
      <w:proofErr w:type="spellEnd"/>
      <w:r w:rsidR="00E65DF3" w:rsidRPr="00E65DF3">
        <w:rPr>
          <w:rStyle w:val="coj-bold"/>
          <w:szCs w:val="24"/>
        </w:rPr>
        <w:t xml:space="preserve"> </w:t>
      </w:r>
      <w:proofErr w:type="spellStart"/>
      <w:r w:rsidR="00E65DF3" w:rsidRPr="00E65DF3">
        <w:rPr>
          <w:rStyle w:val="coj-bold"/>
          <w:szCs w:val="24"/>
        </w:rPr>
        <w:t>качество</w:t>
      </w:r>
      <w:proofErr w:type="spellEnd"/>
      <w:r w:rsidR="00E65DF3" w:rsidRPr="00E65DF3">
        <w:rPr>
          <w:rStyle w:val="coj-bold"/>
          <w:szCs w:val="24"/>
        </w:rPr>
        <w:t xml:space="preserve"> на </w:t>
      </w:r>
      <w:proofErr w:type="spellStart"/>
      <w:r w:rsidR="00E65DF3" w:rsidRPr="00E65DF3">
        <w:rPr>
          <w:rStyle w:val="coj-bold"/>
          <w:szCs w:val="24"/>
        </w:rPr>
        <w:t>устния</w:t>
      </w:r>
      <w:proofErr w:type="spellEnd"/>
      <w:r w:rsidR="00E65DF3" w:rsidRPr="00E65DF3">
        <w:rPr>
          <w:rStyle w:val="coj-bold"/>
          <w:szCs w:val="24"/>
        </w:rPr>
        <w:t xml:space="preserve"> </w:t>
      </w:r>
      <w:proofErr w:type="spellStart"/>
      <w:r w:rsidR="00E65DF3" w:rsidRPr="00E65DF3">
        <w:rPr>
          <w:rStyle w:val="coj-bold"/>
          <w:szCs w:val="24"/>
        </w:rPr>
        <w:t>превод</w:t>
      </w:r>
      <w:proofErr w:type="spellEnd"/>
      <w:r w:rsidR="00E65DF3" w:rsidRPr="00E65DF3">
        <w:rPr>
          <w:rStyle w:val="coj-bold"/>
          <w:szCs w:val="24"/>
        </w:rPr>
        <w:t xml:space="preserve"> </w:t>
      </w:r>
      <w:proofErr w:type="spellStart"/>
      <w:r w:rsidR="00E65DF3" w:rsidRPr="00E65DF3">
        <w:rPr>
          <w:rStyle w:val="coj-bold"/>
          <w:szCs w:val="24"/>
        </w:rPr>
        <w:t>то</w:t>
      </w:r>
      <w:proofErr w:type="spellEnd"/>
      <w:r w:rsidR="00E65DF3" w:rsidRPr="00E65DF3">
        <w:rPr>
          <w:rStyle w:val="coj-bold"/>
          <w:szCs w:val="24"/>
        </w:rPr>
        <w:t xml:space="preserve"> </w:t>
      </w:r>
      <w:proofErr w:type="spellStart"/>
      <w:r w:rsidR="00E65DF3" w:rsidRPr="00E65DF3">
        <w:rPr>
          <w:rStyle w:val="coj-bold"/>
          <w:szCs w:val="24"/>
        </w:rPr>
        <w:t>не</w:t>
      </w:r>
      <w:proofErr w:type="spellEnd"/>
      <w:r w:rsidR="00E65DF3" w:rsidRPr="00E65DF3">
        <w:rPr>
          <w:rStyle w:val="coj-bold"/>
          <w:szCs w:val="24"/>
        </w:rPr>
        <w:t xml:space="preserve"> е </w:t>
      </w:r>
      <w:proofErr w:type="spellStart"/>
      <w:r w:rsidR="00E65DF3" w:rsidRPr="00E65DF3">
        <w:rPr>
          <w:rStyle w:val="coj-bold"/>
          <w:szCs w:val="24"/>
        </w:rPr>
        <w:t>било</w:t>
      </w:r>
      <w:proofErr w:type="spellEnd"/>
      <w:r w:rsidR="00E65DF3" w:rsidRPr="00E65DF3">
        <w:rPr>
          <w:rStyle w:val="coj-bold"/>
          <w:szCs w:val="24"/>
        </w:rPr>
        <w:t xml:space="preserve"> </w:t>
      </w:r>
      <w:proofErr w:type="spellStart"/>
      <w:r w:rsidR="00E65DF3" w:rsidRPr="00E65DF3">
        <w:rPr>
          <w:rStyle w:val="coj-bold"/>
          <w:szCs w:val="24"/>
        </w:rPr>
        <w:t>уведомено</w:t>
      </w:r>
      <w:proofErr w:type="spellEnd"/>
      <w:r w:rsidR="00E65DF3" w:rsidRPr="00E65DF3">
        <w:rPr>
          <w:rStyle w:val="coj-bold"/>
          <w:szCs w:val="24"/>
        </w:rPr>
        <w:t xml:space="preserve"> на </w:t>
      </w:r>
      <w:proofErr w:type="spellStart"/>
      <w:r w:rsidR="00E65DF3" w:rsidRPr="00E65DF3">
        <w:rPr>
          <w:rStyle w:val="coj-bold"/>
          <w:szCs w:val="24"/>
        </w:rPr>
        <w:t>език</w:t>
      </w:r>
      <w:proofErr w:type="spellEnd"/>
      <w:r w:rsidR="00E65DF3" w:rsidRPr="00E65DF3">
        <w:rPr>
          <w:rStyle w:val="coj-bold"/>
          <w:szCs w:val="24"/>
        </w:rPr>
        <w:t xml:space="preserve">, </w:t>
      </w:r>
      <w:proofErr w:type="spellStart"/>
      <w:r w:rsidR="00E65DF3" w:rsidRPr="00E65DF3">
        <w:rPr>
          <w:rStyle w:val="coj-bold"/>
          <w:szCs w:val="24"/>
        </w:rPr>
        <w:t>който</w:t>
      </w:r>
      <w:proofErr w:type="spellEnd"/>
      <w:r w:rsidR="00E65DF3" w:rsidRPr="00E65DF3">
        <w:rPr>
          <w:rStyle w:val="coj-bold"/>
          <w:szCs w:val="24"/>
        </w:rPr>
        <w:t xml:space="preserve"> </w:t>
      </w:r>
      <w:proofErr w:type="spellStart"/>
      <w:r w:rsidR="00E65DF3" w:rsidRPr="00E65DF3">
        <w:rPr>
          <w:rStyle w:val="coj-bold"/>
          <w:szCs w:val="24"/>
        </w:rPr>
        <w:t>разбира</w:t>
      </w:r>
      <w:proofErr w:type="spellEnd"/>
      <w:r w:rsidR="00E65DF3" w:rsidRPr="00E65DF3">
        <w:rPr>
          <w:rStyle w:val="coj-bold"/>
          <w:szCs w:val="24"/>
        </w:rPr>
        <w:t xml:space="preserve">, </w:t>
      </w:r>
      <w:proofErr w:type="spellStart"/>
      <w:r w:rsidR="00E65DF3" w:rsidRPr="00E65DF3">
        <w:rPr>
          <w:rStyle w:val="coj-bold"/>
          <w:szCs w:val="24"/>
        </w:rPr>
        <w:t>за</w:t>
      </w:r>
      <w:proofErr w:type="spellEnd"/>
      <w:r w:rsidR="00E65DF3" w:rsidRPr="00E65DF3">
        <w:rPr>
          <w:rStyle w:val="coj-bold"/>
          <w:szCs w:val="24"/>
        </w:rPr>
        <w:t xml:space="preserve"> </w:t>
      </w:r>
      <w:proofErr w:type="spellStart"/>
      <w:r w:rsidR="00E65DF3" w:rsidRPr="00E65DF3">
        <w:rPr>
          <w:rStyle w:val="coj-bold"/>
          <w:szCs w:val="24"/>
        </w:rPr>
        <w:t>повдигнатото</w:t>
      </w:r>
      <w:proofErr w:type="spellEnd"/>
      <w:r w:rsidR="00E65DF3" w:rsidRPr="00E65DF3">
        <w:rPr>
          <w:rStyle w:val="coj-bold"/>
          <w:szCs w:val="24"/>
        </w:rPr>
        <w:t xml:space="preserve"> </w:t>
      </w:r>
      <w:proofErr w:type="spellStart"/>
      <w:r w:rsidR="00E65DF3" w:rsidRPr="00E65DF3">
        <w:rPr>
          <w:rStyle w:val="coj-bold"/>
          <w:szCs w:val="24"/>
        </w:rPr>
        <w:t>срещу</w:t>
      </w:r>
      <w:proofErr w:type="spellEnd"/>
      <w:r w:rsidR="00E65DF3" w:rsidRPr="00E65DF3">
        <w:rPr>
          <w:rStyle w:val="coj-bold"/>
          <w:szCs w:val="24"/>
        </w:rPr>
        <w:t xml:space="preserve"> </w:t>
      </w:r>
      <w:proofErr w:type="spellStart"/>
      <w:r w:rsidR="00E65DF3" w:rsidRPr="00E65DF3">
        <w:rPr>
          <w:rStyle w:val="coj-bold"/>
          <w:szCs w:val="24"/>
        </w:rPr>
        <w:t>него</w:t>
      </w:r>
      <w:proofErr w:type="spellEnd"/>
      <w:r w:rsidR="00E65DF3" w:rsidRPr="00E65DF3">
        <w:rPr>
          <w:rStyle w:val="coj-bold"/>
          <w:szCs w:val="24"/>
        </w:rPr>
        <w:t xml:space="preserve"> </w:t>
      </w:r>
      <w:proofErr w:type="spellStart"/>
      <w:r w:rsidR="00E65DF3" w:rsidRPr="00E65DF3">
        <w:rPr>
          <w:rStyle w:val="coj-bold"/>
          <w:szCs w:val="24"/>
        </w:rPr>
        <w:t>обвинение</w:t>
      </w:r>
      <w:proofErr w:type="spellEnd"/>
      <w:r w:rsidR="00E65DF3" w:rsidRPr="00E65DF3">
        <w:rPr>
          <w:rStyle w:val="coj-bold"/>
          <w:szCs w:val="24"/>
        </w:rPr>
        <w:t xml:space="preserve"> </w:t>
      </w:r>
      <w:proofErr w:type="spellStart"/>
      <w:r w:rsidR="00E65DF3" w:rsidRPr="00E65DF3">
        <w:rPr>
          <w:rStyle w:val="coj-bold"/>
          <w:szCs w:val="24"/>
        </w:rPr>
        <w:t>или</w:t>
      </w:r>
      <w:proofErr w:type="spellEnd"/>
      <w:r w:rsidR="00E65DF3" w:rsidRPr="00E65DF3">
        <w:rPr>
          <w:rStyle w:val="coj-bold"/>
          <w:szCs w:val="24"/>
        </w:rPr>
        <w:t xml:space="preserve"> </w:t>
      </w:r>
      <w:proofErr w:type="spellStart"/>
      <w:r w:rsidR="00E65DF3" w:rsidRPr="00E65DF3">
        <w:rPr>
          <w:rStyle w:val="coj-bold"/>
          <w:szCs w:val="24"/>
        </w:rPr>
        <w:t>когато</w:t>
      </w:r>
      <w:proofErr w:type="spellEnd"/>
      <w:r w:rsidR="00E65DF3" w:rsidRPr="00E65DF3">
        <w:rPr>
          <w:rStyle w:val="coj-bold"/>
          <w:szCs w:val="24"/>
        </w:rPr>
        <w:t xml:space="preserve"> е </w:t>
      </w:r>
      <w:proofErr w:type="spellStart"/>
      <w:r w:rsidR="00E65DF3" w:rsidRPr="00E65DF3">
        <w:rPr>
          <w:rStyle w:val="coj-bold"/>
          <w:szCs w:val="24"/>
        </w:rPr>
        <w:t>невъзможно</w:t>
      </w:r>
      <w:proofErr w:type="spellEnd"/>
      <w:r w:rsidR="00E65DF3" w:rsidRPr="00E65DF3">
        <w:rPr>
          <w:rStyle w:val="coj-bold"/>
          <w:szCs w:val="24"/>
        </w:rPr>
        <w:t xml:space="preserve"> </w:t>
      </w:r>
      <w:proofErr w:type="spellStart"/>
      <w:r w:rsidR="00E65DF3" w:rsidRPr="00E65DF3">
        <w:rPr>
          <w:rStyle w:val="coj-bold"/>
          <w:szCs w:val="24"/>
        </w:rPr>
        <w:t>да</w:t>
      </w:r>
      <w:proofErr w:type="spellEnd"/>
      <w:r w:rsidR="00E65DF3" w:rsidRPr="00E65DF3">
        <w:rPr>
          <w:rStyle w:val="coj-bold"/>
          <w:szCs w:val="24"/>
        </w:rPr>
        <w:t xml:space="preserve"> се </w:t>
      </w:r>
      <w:proofErr w:type="spellStart"/>
      <w:r w:rsidR="00E65DF3" w:rsidRPr="00E65DF3">
        <w:rPr>
          <w:rStyle w:val="coj-bold"/>
          <w:szCs w:val="24"/>
        </w:rPr>
        <w:t>установи</w:t>
      </w:r>
      <w:proofErr w:type="spellEnd"/>
      <w:r w:rsidR="00E65DF3" w:rsidRPr="00E65DF3">
        <w:rPr>
          <w:rStyle w:val="coj-bold"/>
          <w:szCs w:val="24"/>
        </w:rPr>
        <w:t xml:space="preserve"> </w:t>
      </w:r>
      <w:proofErr w:type="spellStart"/>
      <w:r w:rsidR="00E65DF3" w:rsidRPr="00E65DF3">
        <w:rPr>
          <w:rStyle w:val="coj-bold"/>
          <w:szCs w:val="24"/>
        </w:rPr>
        <w:t>качеството</w:t>
      </w:r>
      <w:proofErr w:type="spellEnd"/>
      <w:r w:rsidR="00E65DF3" w:rsidRPr="00E65DF3">
        <w:rPr>
          <w:rStyle w:val="coj-bold"/>
          <w:szCs w:val="24"/>
        </w:rPr>
        <w:t xml:space="preserve"> на </w:t>
      </w:r>
      <w:proofErr w:type="spellStart"/>
      <w:r w:rsidR="00E65DF3" w:rsidRPr="00E65DF3">
        <w:rPr>
          <w:rStyle w:val="coj-bold"/>
          <w:szCs w:val="24"/>
        </w:rPr>
        <w:t>осигурения</w:t>
      </w:r>
      <w:proofErr w:type="spellEnd"/>
      <w:r w:rsidR="00E65DF3" w:rsidRPr="00E65DF3">
        <w:rPr>
          <w:rStyle w:val="coj-bold"/>
          <w:szCs w:val="24"/>
        </w:rPr>
        <w:t xml:space="preserve"> </w:t>
      </w:r>
      <w:proofErr w:type="spellStart"/>
      <w:r w:rsidR="00E65DF3" w:rsidRPr="00E65DF3">
        <w:rPr>
          <w:rStyle w:val="coj-bold"/>
          <w:szCs w:val="24"/>
        </w:rPr>
        <w:t>устен</w:t>
      </w:r>
      <w:proofErr w:type="spellEnd"/>
      <w:r w:rsidR="00E65DF3" w:rsidRPr="00E65DF3">
        <w:rPr>
          <w:rStyle w:val="coj-bold"/>
          <w:szCs w:val="24"/>
        </w:rPr>
        <w:t xml:space="preserve"> </w:t>
      </w:r>
      <w:proofErr w:type="spellStart"/>
      <w:r w:rsidR="00E65DF3" w:rsidRPr="00E65DF3">
        <w:rPr>
          <w:rStyle w:val="coj-bold"/>
          <w:szCs w:val="24"/>
        </w:rPr>
        <w:t>превод</w:t>
      </w:r>
      <w:proofErr w:type="spellEnd"/>
      <w:r w:rsidR="00E65DF3" w:rsidRPr="00E65DF3">
        <w:rPr>
          <w:rStyle w:val="coj-bold"/>
          <w:szCs w:val="24"/>
        </w:rPr>
        <w:t xml:space="preserve"> и </w:t>
      </w:r>
      <w:proofErr w:type="spellStart"/>
      <w:r w:rsidR="00E65DF3" w:rsidRPr="00E65DF3">
        <w:rPr>
          <w:rStyle w:val="coj-bold"/>
          <w:szCs w:val="24"/>
        </w:rPr>
        <w:t>следователно</w:t>
      </w:r>
      <w:proofErr w:type="spellEnd"/>
      <w:r w:rsidR="00E65DF3" w:rsidRPr="00E65DF3">
        <w:rPr>
          <w:rStyle w:val="coj-bold"/>
          <w:szCs w:val="24"/>
        </w:rPr>
        <w:t xml:space="preserve"> </w:t>
      </w:r>
      <w:proofErr w:type="spellStart"/>
      <w:r w:rsidR="00E65DF3" w:rsidRPr="00E65DF3">
        <w:rPr>
          <w:rStyle w:val="coj-bold"/>
          <w:szCs w:val="24"/>
        </w:rPr>
        <w:t>да</w:t>
      </w:r>
      <w:proofErr w:type="spellEnd"/>
      <w:r w:rsidR="00E65DF3" w:rsidRPr="00E65DF3">
        <w:rPr>
          <w:rStyle w:val="coj-bold"/>
          <w:szCs w:val="24"/>
        </w:rPr>
        <w:t xml:space="preserve"> се </w:t>
      </w:r>
      <w:proofErr w:type="spellStart"/>
      <w:r w:rsidR="00E65DF3" w:rsidRPr="00E65DF3">
        <w:rPr>
          <w:rStyle w:val="coj-bold"/>
          <w:szCs w:val="24"/>
        </w:rPr>
        <w:t>установи</w:t>
      </w:r>
      <w:proofErr w:type="spellEnd"/>
      <w:r w:rsidR="00E65DF3" w:rsidRPr="00E65DF3">
        <w:rPr>
          <w:rStyle w:val="coj-bold"/>
          <w:szCs w:val="24"/>
        </w:rPr>
        <w:t xml:space="preserve">, </w:t>
      </w:r>
      <w:proofErr w:type="spellStart"/>
      <w:r w:rsidR="00E65DF3" w:rsidRPr="00E65DF3">
        <w:rPr>
          <w:rStyle w:val="coj-bold"/>
          <w:szCs w:val="24"/>
        </w:rPr>
        <w:t>че</w:t>
      </w:r>
      <w:proofErr w:type="spellEnd"/>
      <w:r w:rsidR="00E65DF3" w:rsidRPr="00E65DF3">
        <w:rPr>
          <w:rStyle w:val="coj-bold"/>
          <w:szCs w:val="24"/>
        </w:rPr>
        <w:t xml:space="preserve"> </w:t>
      </w:r>
      <w:proofErr w:type="spellStart"/>
      <w:r w:rsidR="00E65DF3" w:rsidRPr="00E65DF3">
        <w:rPr>
          <w:rStyle w:val="coj-bold"/>
          <w:szCs w:val="24"/>
        </w:rPr>
        <w:t>лицето</w:t>
      </w:r>
      <w:proofErr w:type="spellEnd"/>
      <w:r w:rsidR="00E65DF3" w:rsidRPr="00E65DF3">
        <w:rPr>
          <w:rStyle w:val="coj-bold"/>
          <w:szCs w:val="24"/>
        </w:rPr>
        <w:t xml:space="preserve"> е </w:t>
      </w:r>
      <w:proofErr w:type="spellStart"/>
      <w:r w:rsidR="00E65DF3" w:rsidRPr="00E65DF3">
        <w:rPr>
          <w:rStyle w:val="coj-bold"/>
          <w:szCs w:val="24"/>
        </w:rPr>
        <w:t>било</w:t>
      </w:r>
      <w:proofErr w:type="spellEnd"/>
      <w:r w:rsidR="00E65DF3" w:rsidRPr="00E65DF3">
        <w:rPr>
          <w:rStyle w:val="coj-bold"/>
          <w:szCs w:val="24"/>
        </w:rPr>
        <w:t xml:space="preserve"> </w:t>
      </w:r>
      <w:proofErr w:type="spellStart"/>
      <w:r w:rsidR="00E65DF3" w:rsidRPr="00E65DF3">
        <w:rPr>
          <w:rStyle w:val="coj-bold"/>
          <w:szCs w:val="24"/>
        </w:rPr>
        <w:t>уведомено</w:t>
      </w:r>
      <w:proofErr w:type="spellEnd"/>
      <w:r w:rsidR="00E65DF3" w:rsidRPr="00E65DF3">
        <w:rPr>
          <w:rStyle w:val="coj-bold"/>
          <w:szCs w:val="24"/>
        </w:rPr>
        <w:t xml:space="preserve"> на </w:t>
      </w:r>
      <w:proofErr w:type="spellStart"/>
      <w:r w:rsidR="00E65DF3" w:rsidRPr="00E65DF3">
        <w:rPr>
          <w:rStyle w:val="coj-bold"/>
          <w:szCs w:val="24"/>
        </w:rPr>
        <w:t>език</w:t>
      </w:r>
      <w:proofErr w:type="spellEnd"/>
      <w:r w:rsidR="00E65DF3" w:rsidRPr="00E65DF3">
        <w:rPr>
          <w:rStyle w:val="coj-bold"/>
          <w:szCs w:val="24"/>
        </w:rPr>
        <w:t xml:space="preserve">, </w:t>
      </w:r>
      <w:proofErr w:type="spellStart"/>
      <w:r w:rsidR="00E65DF3" w:rsidRPr="00E65DF3">
        <w:rPr>
          <w:rStyle w:val="coj-bold"/>
          <w:szCs w:val="24"/>
        </w:rPr>
        <w:t>който</w:t>
      </w:r>
      <w:proofErr w:type="spellEnd"/>
      <w:r w:rsidR="00E65DF3" w:rsidRPr="00E65DF3">
        <w:rPr>
          <w:rStyle w:val="coj-bold"/>
          <w:szCs w:val="24"/>
        </w:rPr>
        <w:t xml:space="preserve"> </w:t>
      </w:r>
      <w:proofErr w:type="spellStart"/>
      <w:r w:rsidR="00E65DF3" w:rsidRPr="00E65DF3">
        <w:rPr>
          <w:rStyle w:val="coj-bold"/>
          <w:szCs w:val="24"/>
        </w:rPr>
        <w:t>разбира</w:t>
      </w:r>
      <w:proofErr w:type="spellEnd"/>
      <w:r w:rsidR="00E65DF3" w:rsidRPr="00E65DF3">
        <w:rPr>
          <w:rStyle w:val="coj-bold"/>
          <w:szCs w:val="24"/>
        </w:rPr>
        <w:t xml:space="preserve">, </w:t>
      </w:r>
      <w:proofErr w:type="spellStart"/>
      <w:r w:rsidR="00E65DF3" w:rsidRPr="00E65DF3">
        <w:rPr>
          <w:rStyle w:val="coj-bold"/>
          <w:szCs w:val="24"/>
        </w:rPr>
        <w:t>за</w:t>
      </w:r>
      <w:proofErr w:type="spellEnd"/>
      <w:r w:rsidR="00E65DF3" w:rsidRPr="00E65DF3">
        <w:rPr>
          <w:rStyle w:val="coj-bold"/>
          <w:szCs w:val="24"/>
        </w:rPr>
        <w:t xml:space="preserve"> </w:t>
      </w:r>
      <w:proofErr w:type="spellStart"/>
      <w:r w:rsidR="00E65DF3" w:rsidRPr="00E65DF3">
        <w:rPr>
          <w:rStyle w:val="coj-bold"/>
          <w:szCs w:val="24"/>
        </w:rPr>
        <w:t>повдигнатото</w:t>
      </w:r>
      <w:proofErr w:type="spellEnd"/>
      <w:r w:rsidR="00E65DF3" w:rsidRPr="00E65DF3">
        <w:rPr>
          <w:rStyle w:val="coj-bold"/>
          <w:szCs w:val="24"/>
        </w:rPr>
        <w:t xml:space="preserve"> </w:t>
      </w:r>
      <w:proofErr w:type="spellStart"/>
      <w:r w:rsidR="00E65DF3" w:rsidRPr="00E65DF3">
        <w:rPr>
          <w:rStyle w:val="coj-bold"/>
          <w:szCs w:val="24"/>
        </w:rPr>
        <w:t>срещу</w:t>
      </w:r>
      <w:proofErr w:type="spellEnd"/>
      <w:r w:rsidR="00E65DF3" w:rsidRPr="00E65DF3">
        <w:rPr>
          <w:rStyle w:val="coj-bold"/>
          <w:szCs w:val="24"/>
        </w:rPr>
        <w:t xml:space="preserve"> </w:t>
      </w:r>
      <w:proofErr w:type="spellStart"/>
      <w:r w:rsidR="00E65DF3" w:rsidRPr="00E65DF3">
        <w:rPr>
          <w:rStyle w:val="coj-bold"/>
          <w:szCs w:val="24"/>
        </w:rPr>
        <w:t>него</w:t>
      </w:r>
      <w:proofErr w:type="spellEnd"/>
      <w:r w:rsidR="00E65DF3" w:rsidRPr="00E65DF3">
        <w:rPr>
          <w:rStyle w:val="coj-bold"/>
          <w:szCs w:val="24"/>
        </w:rPr>
        <w:t xml:space="preserve"> </w:t>
      </w:r>
      <w:proofErr w:type="spellStart"/>
      <w:r w:rsidR="00E65DF3" w:rsidRPr="00E65DF3">
        <w:rPr>
          <w:rStyle w:val="coj-bold"/>
          <w:szCs w:val="24"/>
        </w:rPr>
        <w:t>обвинение</w:t>
      </w:r>
      <w:proofErr w:type="spellEnd"/>
      <w:r w:rsidR="00E65DF3" w:rsidRPr="00E65DF3">
        <w:rPr>
          <w:rStyle w:val="coj-bold"/>
          <w:szCs w:val="24"/>
        </w:rPr>
        <w:t>.</w:t>
      </w:r>
      <w:r w:rsidR="00E65DF3">
        <w:rPr>
          <w:rStyle w:val="coj-bold"/>
          <w:szCs w:val="24"/>
        </w:rPr>
        <w:t xml:space="preserve"> </w:t>
      </w:r>
      <w:hyperlink r:id="rId1828" w:history="1">
        <w:r w:rsidRPr="009A422F">
          <w:rPr>
            <w:rStyle w:val="Hyperlink"/>
            <w:lang w:val="bg-BG"/>
          </w:rPr>
          <w:t>Бюлетин № 65</w:t>
        </w:r>
      </w:hyperlink>
    </w:p>
    <w:p w14:paraId="59692ABB" w14:textId="77777777" w:rsidR="00E65DF3" w:rsidRDefault="00E65DF3" w:rsidP="009A422F">
      <w:pPr>
        <w:pStyle w:val="JuList"/>
        <w:ind w:left="0" w:firstLine="0"/>
        <w:rPr>
          <w:rStyle w:val="Hyperlink"/>
          <w:i/>
          <w:iCs/>
          <w:szCs w:val="24"/>
          <w:shd w:val="clear" w:color="auto" w:fill="FFFFFF"/>
        </w:rPr>
      </w:pPr>
      <w:proofErr w:type="spellStart"/>
      <w:r w:rsidRPr="007F2F2B">
        <w:rPr>
          <w:i/>
          <w:iCs/>
          <w:color w:val="333333"/>
          <w:shd w:val="clear" w:color="auto" w:fill="FFFFFF"/>
        </w:rPr>
        <w:t>Решение</w:t>
      </w:r>
      <w:proofErr w:type="spellEnd"/>
      <w:r w:rsidRPr="007F2F2B">
        <w:rPr>
          <w:i/>
          <w:iCs/>
          <w:color w:val="333333"/>
          <w:shd w:val="clear" w:color="auto" w:fill="FFFFFF"/>
        </w:rPr>
        <w:t xml:space="preserve"> на </w:t>
      </w:r>
      <w:proofErr w:type="spellStart"/>
      <w:r w:rsidRPr="007F2F2B">
        <w:rPr>
          <w:i/>
          <w:iCs/>
          <w:color w:val="333333"/>
          <w:shd w:val="clear" w:color="auto" w:fill="FFFFFF"/>
        </w:rPr>
        <w:t>Съда</w:t>
      </w:r>
      <w:proofErr w:type="spellEnd"/>
      <w:r w:rsidRPr="007F2F2B">
        <w:rPr>
          <w:i/>
          <w:iCs/>
          <w:color w:val="333333"/>
          <w:shd w:val="clear" w:color="auto" w:fill="FFFFFF"/>
        </w:rPr>
        <w:t xml:space="preserve"> (</w:t>
      </w:r>
      <w:proofErr w:type="spellStart"/>
      <w:r w:rsidRPr="007F2F2B">
        <w:rPr>
          <w:i/>
          <w:iCs/>
          <w:color w:val="333333"/>
          <w:shd w:val="clear" w:color="auto" w:fill="FFFFFF"/>
        </w:rPr>
        <w:t>голям</w:t>
      </w:r>
      <w:proofErr w:type="spellEnd"/>
      <w:r w:rsidRPr="007F2F2B">
        <w:rPr>
          <w:i/>
          <w:iCs/>
          <w:color w:val="333333"/>
          <w:shd w:val="clear" w:color="auto" w:fill="FFFFFF"/>
        </w:rPr>
        <w:t xml:space="preserve"> </w:t>
      </w:r>
      <w:proofErr w:type="spellStart"/>
      <w:r w:rsidRPr="007F2F2B">
        <w:rPr>
          <w:i/>
          <w:iCs/>
          <w:color w:val="333333"/>
          <w:shd w:val="clear" w:color="auto" w:fill="FFFFFF"/>
        </w:rPr>
        <w:t>състав</w:t>
      </w:r>
      <w:proofErr w:type="spellEnd"/>
      <w:r w:rsidRPr="007F2F2B">
        <w:rPr>
          <w:i/>
          <w:iCs/>
          <w:color w:val="333333"/>
          <w:shd w:val="clear" w:color="auto" w:fill="FFFFFF"/>
        </w:rPr>
        <w:t>) </w:t>
      </w:r>
      <w:proofErr w:type="spellStart"/>
      <w:r>
        <w:fldChar w:fldCharType="begin"/>
      </w:r>
      <w:r>
        <w:instrText>HYPERLINK "https://eur-lex.europa.eu/legal-content/bg/TXT/?uri=CELEX:62019CJ0564"</w:instrText>
      </w:r>
      <w:r>
        <w:fldChar w:fldCharType="separate"/>
      </w:r>
      <w:r w:rsidRPr="007F2F2B">
        <w:rPr>
          <w:rStyle w:val="Hyperlink"/>
          <w:i/>
          <w:iCs/>
          <w:szCs w:val="24"/>
          <w:shd w:val="clear" w:color="auto" w:fill="FFFFFF"/>
        </w:rPr>
        <w:t>дело</w:t>
      </w:r>
      <w:proofErr w:type="spellEnd"/>
      <w:r w:rsidRPr="007F2F2B">
        <w:rPr>
          <w:rStyle w:val="Hyperlink"/>
          <w:i/>
          <w:iCs/>
          <w:szCs w:val="24"/>
          <w:shd w:val="clear" w:color="auto" w:fill="FFFFFF"/>
        </w:rPr>
        <w:t xml:space="preserve"> C-564/19</w:t>
      </w:r>
      <w:r>
        <w:rPr>
          <w:rStyle w:val="Hyperlink"/>
          <w:i/>
          <w:iCs/>
          <w:szCs w:val="24"/>
          <w:shd w:val="clear" w:color="auto" w:fill="FFFFFF"/>
        </w:rPr>
        <w:fldChar w:fldCharType="end"/>
      </w:r>
    </w:p>
    <w:p w14:paraId="4FDC6E08" w14:textId="7DF34645" w:rsidR="00633858" w:rsidRPr="00BB118A" w:rsidRDefault="00633858" w:rsidP="00BB118A">
      <w:pPr>
        <w:pStyle w:val="NoSpacing"/>
        <w:contextualSpacing/>
        <w:rPr>
          <w:rFonts w:ascii="Times New Roman" w:hAnsi="Times New Roman" w:cs="Times New Roman"/>
          <w:sz w:val="24"/>
          <w:szCs w:val="24"/>
        </w:rPr>
      </w:pPr>
      <w:r w:rsidRPr="00BB118A">
        <w:rPr>
          <w:rFonts w:ascii="Times New Roman" w:hAnsi="Times New Roman" w:cs="Times New Roman"/>
          <w:sz w:val="24"/>
          <w:szCs w:val="24"/>
        </w:rPr>
        <w:br w:type="page"/>
      </w:r>
    </w:p>
    <w:p w14:paraId="567600B9" w14:textId="77777777" w:rsidR="00633858" w:rsidRPr="00C60AC1" w:rsidRDefault="00633858" w:rsidP="008B6A13">
      <w:pPr>
        <w:pStyle w:val="Style2"/>
        <w:rPr>
          <w:rStyle w:val="normal--char"/>
          <w:bCs/>
          <w:sz w:val="32"/>
          <w:szCs w:val="32"/>
        </w:rPr>
      </w:pPr>
      <w:bookmarkStart w:id="70" w:name="_Toc162386460"/>
      <w:r w:rsidRPr="00C60AC1">
        <w:rPr>
          <w:rStyle w:val="normal--char"/>
          <w:bCs/>
          <w:sz w:val="32"/>
          <w:szCs w:val="32"/>
        </w:rPr>
        <w:lastRenderedPageBreak/>
        <w:t>ПРАВО НА ЗАЧИТАНЕ НА ЛИЧНИЯ И СЕМЕЕН</w:t>
      </w:r>
      <w:r w:rsidRPr="00C60AC1">
        <w:rPr>
          <w:rStyle w:val="normal--char"/>
          <w:iCs w:val="0"/>
          <w:sz w:val="32"/>
          <w:szCs w:val="32"/>
          <w:lang w:val="sr-Cyrl-CS"/>
        </w:rPr>
        <w:t xml:space="preserve"> </w:t>
      </w:r>
      <w:r w:rsidRPr="00C60AC1">
        <w:rPr>
          <w:rStyle w:val="normal--char"/>
          <w:bCs/>
          <w:sz w:val="32"/>
          <w:szCs w:val="32"/>
        </w:rPr>
        <w:t>ЖИВОТ, НА ДОМА И КОРЕСПОНДЕНЦИЯТА</w:t>
      </w:r>
      <w:bookmarkEnd w:id="70"/>
    </w:p>
    <w:p w14:paraId="08068E8E" w14:textId="77777777" w:rsidR="00226E2F" w:rsidRPr="00C60AC1" w:rsidRDefault="00226E2F" w:rsidP="00E67615">
      <w:pPr>
        <w:pStyle w:val="JuList"/>
        <w:keepNext/>
        <w:keepLines/>
        <w:ind w:left="0" w:firstLine="0"/>
        <w:rPr>
          <w:b/>
          <w:lang w:val="bg-BG"/>
        </w:rPr>
      </w:pPr>
    </w:p>
    <w:p w14:paraId="7E978CCA" w14:textId="77777777" w:rsidR="002E2180" w:rsidRPr="00C60AC1" w:rsidRDefault="00FD6D61" w:rsidP="00FD6D61">
      <w:pPr>
        <w:pStyle w:val="Heading2"/>
        <w:ind w:firstLine="360"/>
        <w:rPr>
          <w:rFonts w:ascii="Times New Roman" w:hAnsi="Times New Roman"/>
          <w:i w:val="0"/>
        </w:rPr>
      </w:pPr>
      <w:r w:rsidRPr="00C60AC1">
        <w:rPr>
          <w:rFonts w:ascii="Times New Roman" w:hAnsi="Times New Roman"/>
          <w:i w:val="0"/>
        </w:rPr>
        <w:t xml:space="preserve">1. </w:t>
      </w:r>
      <w:r w:rsidR="00633858" w:rsidRPr="00C60AC1">
        <w:rPr>
          <w:rFonts w:ascii="Times New Roman" w:hAnsi="Times New Roman"/>
          <w:i w:val="0"/>
        </w:rPr>
        <w:t xml:space="preserve">Личен </w:t>
      </w:r>
      <w:r w:rsidR="002E2180" w:rsidRPr="00C60AC1">
        <w:rPr>
          <w:rFonts w:ascii="Times New Roman" w:hAnsi="Times New Roman"/>
          <w:i w:val="0"/>
        </w:rPr>
        <w:t>живот</w:t>
      </w:r>
    </w:p>
    <w:p w14:paraId="17010BDC" w14:textId="77777777"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А. Право на име</w:t>
      </w:r>
    </w:p>
    <w:p w14:paraId="1E30AEBF" w14:textId="77777777" w:rsidR="00960704" w:rsidRPr="00C60AC1" w:rsidRDefault="00960704" w:rsidP="00960704">
      <w:pPr>
        <w:pStyle w:val="JuPara"/>
        <w:spacing w:line="240" w:lineRule="auto"/>
        <w:ind w:firstLine="0"/>
        <w:rPr>
          <w:rStyle w:val="normal--char"/>
          <w:color w:val="000000"/>
          <w:szCs w:val="24"/>
          <w:lang w:val="bg-BG"/>
        </w:rPr>
      </w:pPr>
      <w:r w:rsidRPr="00C60AC1">
        <w:rPr>
          <w:lang w:val="bg-BG"/>
        </w:rPr>
        <w:t xml:space="preserve">Отказът да бъде променено личното име на жалбоподателката не представлява нарушение на правото й на личен живот, тъй като не е нарушен справедливия баланс между частния и обществения интерес, тя е могла да защити искането си в рамките на справедлив процес и съдилищата са произнесли мотивирани решения. </w:t>
      </w:r>
      <w:hyperlink r:id="rId1829" w:history="1">
        <w:proofErr w:type="spellStart"/>
        <w:r w:rsidRPr="00180795">
          <w:rPr>
            <w:rStyle w:val="Hyperlink"/>
            <w:szCs w:val="24"/>
            <w:lang w:val="ru-RU"/>
          </w:rPr>
          <w:t>Бюлетин</w:t>
        </w:r>
        <w:proofErr w:type="spellEnd"/>
        <w:r w:rsidRPr="00180795">
          <w:rPr>
            <w:rStyle w:val="Hyperlink"/>
            <w:szCs w:val="24"/>
            <w:lang w:val="ru-RU"/>
          </w:rPr>
          <w:t xml:space="preserve"> № 6.</w:t>
        </w:r>
      </w:hyperlink>
    </w:p>
    <w:p w14:paraId="4CAC953A" w14:textId="77777777" w:rsidR="00BF6F0E" w:rsidRPr="00C60AC1" w:rsidRDefault="00794C51" w:rsidP="00BF6F0E">
      <w:pPr>
        <w:pBdr>
          <w:bottom w:val="single" w:sz="4" w:space="1" w:color="auto"/>
        </w:pBdr>
        <w:spacing w:after="0" w:line="240" w:lineRule="auto"/>
        <w:jc w:val="both"/>
        <w:rPr>
          <w:rFonts w:ascii="Times New Roman" w:hAnsi="Times New Roman" w:cs="Times New Roman"/>
          <w:i/>
          <w:sz w:val="24"/>
        </w:rPr>
      </w:pPr>
      <w:hyperlink r:id="rId1830" w:history="1">
        <w:proofErr w:type="spellStart"/>
        <w:r w:rsidR="00960704" w:rsidRPr="00C60AC1">
          <w:rPr>
            <w:rStyle w:val="Hyperlink"/>
            <w:rFonts w:ascii="Times New Roman" w:hAnsi="Times New Roman" w:cs="Times New Roman"/>
            <w:i/>
            <w:sz w:val="24"/>
            <w:lang w:val="en-US"/>
          </w:rPr>
          <w:t>Golemanova</w:t>
        </w:r>
        <w:proofErr w:type="spellEnd"/>
        <w:r w:rsidR="00960704" w:rsidRPr="00C60AC1">
          <w:rPr>
            <w:rStyle w:val="Hyperlink"/>
            <w:rFonts w:ascii="Times New Roman" w:hAnsi="Times New Roman" w:cs="Times New Roman"/>
            <w:i/>
            <w:sz w:val="24"/>
          </w:rPr>
          <w:t xml:space="preserve"> </w:t>
        </w:r>
        <w:r w:rsidR="00960704" w:rsidRPr="00C60AC1">
          <w:rPr>
            <w:rStyle w:val="Hyperlink"/>
            <w:rFonts w:ascii="Times New Roman" w:hAnsi="Times New Roman" w:cs="Times New Roman"/>
            <w:i/>
            <w:sz w:val="24"/>
            <w:lang w:val="en-US"/>
          </w:rPr>
          <w:t>v</w:t>
        </w:r>
        <w:r w:rsidR="00960704" w:rsidRPr="00C60AC1">
          <w:rPr>
            <w:rStyle w:val="Hyperlink"/>
            <w:rFonts w:ascii="Times New Roman" w:hAnsi="Times New Roman" w:cs="Times New Roman"/>
            <w:i/>
            <w:sz w:val="24"/>
          </w:rPr>
          <w:t xml:space="preserve">. </w:t>
        </w:r>
        <w:r w:rsidR="00960704" w:rsidRPr="00C60AC1">
          <w:rPr>
            <w:rStyle w:val="Hyperlink"/>
            <w:rFonts w:ascii="Times New Roman" w:hAnsi="Times New Roman" w:cs="Times New Roman"/>
            <w:i/>
            <w:sz w:val="24"/>
            <w:lang w:val="en-US"/>
          </w:rPr>
          <w:t>Bulgaria</w:t>
        </w:r>
        <w:r w:rsidR="00960704" w:rsidRPr="00C60AC1">
          <w:rPr>
            <w:rStyle w:val="Hyperlink"/>
            <w:rFonts w:ascii="Times New Roman" w:hAnsi="Times New Roman" w:cs="Times New Roman"/>
            <w:i/>
            <w:sz w:val="24"/>
          </w:rPr>
          <w:t xml:space="preserve"> (</w:t>
        </w:r>
        <w:r w:rsidR="00960704" w:rsidRPr="00C60AC1">
          <w:rPr>
            <w:rStyle w:val="Hyperlink"/>
            <w:rFonts w:ascii="Times New Roman" w:hAnsi="Times New Roman" w:cs="Times New Roman"/>
            <w:i/>
            <w:sz w:val="24"/>
            <w:lang w:val="en-US"/>
          </w:rPr>
          <w:t>no</w:t>
        </w:r>
        <w:r w:rsidR="00960704" w:rsidRPr="00C60AC1">
          <w:rPr>
            <w:rStyle w:val="Hyperlink"/>
            <w:rFonts w:ascii="Times New Roman" w:hAnsi="Times New Roman" w:cs="Times New Roman"/>
            <w:i/>
            <w:sz w:val="24"/>
            <w:lang w:val="ru-RU"/>
          </w:rPr>
          <w:t>.</w:t>
        </w:r>
        <w:r w:rsidR="00960704" w:rsidRPr="00C60AC1">
          <w:rPr>
            <w:rStyle w:val="Hyperlink"/>
            <w:rFonts w:ascii="Times New Roman" w:hAnsi="Times New Roman" w:cs="Times New Roman"/>
            <w:i/>
            <w:sz w:val="24"/>
          </w:rPr>
          <w:t xml:space="preserve"> </w:t>
        </w:r>
        <w:r w:rsidR="00960704" w:rsidRPr="00C60AC1">
          <w:rPr>
            <w:rStyle w:val="Hyperlink"/>
            <w:rFonts w:ascii="Times New Roman" w:hAnsi="Times New Roman" w:cs="Times New Roman"/>
            <w:i/>
            <w:sz w:val="24"/>
            <w:shd w:val="clear" w:color="auto" w:fill="FFFFFF"/>
          </w:rPr>
          <w:t>11369/04</w:t>
        </w:r>
        <w:r w:rsidR="00960704" w:rsidRPr="00C60AC1">
          <w:rPr>
            <w:rStyle w:val="Hyperlink"/>
            <w:rFonts w:ascii="Times New Roman" w:hAnsi="Times New Roman" w:cs="Times New Roman"/>
            <w:i/>
            <w:sz w:val="24"/>
            <w:lang w:val="ru-RU"/>
          </w:rPr>
          <w:t>)</w:t>
        </w:r>
      </w:hyperlink>
    </w:p>
    <w:p w14:paraId="13E5A29F" w14:textId="02D824B6" w:rsidR="00BF6F0E" w:rsidRDefault="00BF6F0E" w:rsidP="00BF6F0E">
      <w:pPr>
        <w:spacing w:after="0" w:line="240" w:lineRule="auto"/>
        <w:jc w:val="both"/>
        <w:rPr>
          <w:rFonts w:ascii="Times New Roman" w:hAnsi="Times New Roman" w:cs="Times New Roman"/>
          <w:i/>
          <w:sz w:val="24"/>
        </w:rPr>
      </w:pPr>
    </w:p>
    <w:p w14:paraId="21ECEFA5" w14:textId="0ED5775F" w:rsidR="00A800F7" w:rsidRPr="00A800F7" w:rsidRDefault="00A800F7" w:rsidP="00A800F7">
      <w:pPr>
        <w:pStyle w:val="JuList"/>
        <w:ind w:left="0" w:firstLine="0"/>
        <w:rPr>
          <w:lang w:val="bg-BG"/>
        </w:rPr>
      </w:pPr>
      <w:proofErr w:type="spellStart"/>
      <w:r w:rsidRPr="002861F9">
        <w:t>Налице</w:t>
      </w:r>
      <w:proofErr w:type="spellEnd"/>
      <w:r w:rsidRPr="002861F9">
        <w:t xml:space="preserve"> е </w:t>
      </w:r>
      <w:proofErr w:type="spellStart"/>
      <w:r w:rsidRPr="002861F9">
        <w:t>нарушение</w:t>
      </w:r>
      <w:proofErr w:type="spellEnd"/>
      <w:r w:rsidRPr="002861F9">
        <w:t xml:space="preserve"> на </w:t>
      </w:r>
      <w:proofErr w:type="spellStart"/>
      <w:r w:rsidRPr="002861F9">
        <w:t>правото</w:t>
      </w:r>
      <w:proofErr w:type="spellEnd"/>
      <w:r w:rsidRPr="002861F9">
        <w:t xml:space="preserve"> на </w:t>
      </w:r>
      <w:proofErr w:type="spellStart"/>
      <w:r w:rsidRPr="002861F9">
        <w:t>жалбоподателя</w:t>
      </w:r>
      <w:proofErr w:type="spellEnd"/>
      <w:r w:rsidRPr="002861F9">
        <w:t xml:space="preserve"> на </w:t>
      </w:r>
      <w:proofErr w:type="spellStart"/>
      <w:r w:rsidRPr="002861F9">
        <w:t>личен</w:t>
      </w:r>
      <w:proofErr w:type="spellEnd"/>
      <w:r w:rsidRPr="002861F9">
        <w:t xml:space="preserve"> и </w:t>
      </w:r>
      <w:proofErr w:type="spellStart"/>
      <w:r w:rsidRPr="002861F9">
        <w:t>семеен</w:t>
      </w:r>
      <w:proofErr w:type="spellEnd"/>
      <w:r w:rsidRPr="002861F9">
        <w:t xml:space="preserve"> </w:t>
      </w:r>
      <w:proofErr w:type="spellStart"/>
      <w:r w:rsidRPr="002861F9">
        <w:t>живот</w:t>
      </w:r>
      <w:proofErr w:type="spellEnd"/>
      <w:r w:rsidRPr="002861F9">
        <w:t xml:space="preserve">, </w:t>
      </w:r>
      <w:proofErr w:type="spellStart"/>
      <w:r w:rsidRPr="002861F9">
        <w:t>тъй</w:t>
      </w:r>
      <w:proofErr w:type="spellEnd"/>
      <w:r w:rsidRPr="002861F9">
        <w:t xml:space="preserve"> </w:t>
      </w:r>
      <w:proofErr w:type="spellStart"/>
      <w:r w:rsidRPr="002861F9">
        <w:t>като</w:t>
      </w:r>
      <w:proofErr w:type="spellEnd"/>
      <w:r w:rsidRPr="002861F9">
        <w:t xml:space="preserve"> </w:t>
      </w:r>
      <w:proofErr w:type="spellStart"/>
      <w:r w:rsidRPr="002861F9">
        <w:t>съдилищата</w:t>
      </w:r>
      <w:proofErr w:type="spellEnd"/>
      <w:r w:rsidRPr="002861F9">
        <w:t xml:space="preserve"> </w:t>
      </w:r>
      <w:proofErr w:type="spellStart"/>
      <w:r w:rsidRPr="002861F9">
        <w:t>не</w:t>
      </w:r>
      <w:proofErr w:type="spellEnd"/>
      <w:r w:rsidRPr="002861F9">
        <w:t xml:space="preserve"> </w:t>
      </w:r>
      <w:proofErr w:type="spellStart"/>
      <w:r w:rsidRPr="002861F9">
        <w:t>са</w:t>
      </w:r>
      <w:proofErr w:type="spellEnd"/>
      <w:r w:rsidRPr="002861F9">
        <w:t xml:space="preserve"> </w:t>
      </w:r>
      <w:proofErr w:type="spellStart"/>
      <w:r w:rsidRPr="002861F9">
        <w:t>обсъдили</w:t>
      </w:r>
      <w:proofErr w:type="spellEnd"/>
      <w:r w:rsidRPr="002861F9">
        <w:t xml:space="preserve"> </w:t>
      </w:r>
      <w:proofErr w:type="spellStart"/>
      <w:r w:rsidRPr="002861F9">
        <w:t>аргументите</w:t>
      </w:r>
      <w:proofErr w:type="spellEnd"/>
      <w:r w:rsidRPr="002861F9">
        <w:t xml:space="preserve"> </w:t>
      </w:r>
      <w:proofErr w:type="spellStart"/>
      <w:r w:rsidRPr="002861F9">
        <w:t>му</w:t>
      </w:r>
      <w:proofErr w:type="spellEnd"/>
      <w:r w:rsidRPr="002861F9">
        <w:t xml:space="preserve">, </w:t>
      </w:r>
      <w:proofErr w:type="spellStart"/>
      <w:r w:rsidRPr="002861F9">
        <w:t>че</w:t>
      </w:r>
      <w:proofErr w:type="spellEnd"/>
      <w:r w:rsidRPr="002861F9">
        <w:t xml:space="preserve"> </w:t>
      </w:r>
      <w:proofErr w:type="spellStart"/>
      <w:r w:rsidRPr="002861F9">
        <w:t>са</w:t>
      </w:r>
      <w:proofErr w:type="spellEnd"/>
      <w:r w:rsidRPr="002861F9">
        <w:t xml:space="preserve"> </w:t>
      </w:r>
      <w:proofErr w:type="spellStart"/>
      <w:r w:rsidRPr="002861F9">
        <w:t>налице</w:t>
      </w:r>
      <w:proofErr w:type="spellEnd"/>
      <w:r w:rsidRPr="002861F9">
        <w:t xml:space="preserve"> </w:t>
      </w:r>
      <w:proofErr w:type="spellStart"/>
      <w:r w:rsidRPr="002861F9">
        <w:t>важни</w:t>
      </w:r>
      <w:proofErr w:type="spellEnd"/>
      <w:r w:rsidRPr="002861F9">
        <w:t xml:space="preserve"> </w:t>
      </w:r>
      <w:proofErr w:type="spellStart"/>
      <w:r w:rsidRPr="002861F9">
        <w:t>обстоятелства</w:t>
      </w:r>
      <w:proofErr w:type="spellEnd"/>
      <w:r w:rsidRPr="002861F9">
        <w:t xml:space="preserve">, </w:t>
      </w:r>
      <w:proofErr w:type="spellStart"/>
      <w:r w:rsidRPr="002861F9">
        <w:t>които</w:t>
      </w:r>
      <w:proofErr w:type="spellEnd"/>
      <w:r w:rsidRPr="002861F9">
        <w:t xml:space="preserve"> </w:t>
      </w:r>
      <w:proofErr w:type="spellStart"/>
      <w:r w:rsidRPr="002861F9">
        <w:t>обосновават</w:t>
      </w:r>
      <w:proofErr w:type="spellEnd"/>
      <w:r w:rsidRPr="002861F9">
        <w:t xml:space="preserve"> </w:t>
      </w:r>
      <w:proofErr w:type="spellStart"/>
      <w:r w:rsidRPr="002861F9">
        <w:t>искането</w:t>
      </w:r>
      <w:proofErr w:type="spellEnd"/>
      <w:r w:rsidRPr="002861F9">
        <w:t xml:space="preserve"> </w:t>
      </w:r>
      <w:proofErr w:type="spellStart"/>
      <w:r w:rsidRPr="002861F9">
        <w:t>му</w:t>
      </w:r>
      <w:proofErr w:type="spellEnd"/>
      <w:r w:rsidRPr="002861F9">
        <w:t xml:space="preserve"> </w:t>
      </w:r>
      <w:proofErr w:type="spellStart"/>
      <w:r w:rsidRPr="002861F9">
        <w:t>за</w:t>
      </w:r>
      <w:proofErr w:type="spellEnd"/>
      <w:r w:rsidRPr="002861F9">
        <w:t xml:space="preserve"> </w:t>
      </w:r>
      <w:proofErr w:type="spellStart"/>
      <w:r w:rsidRPr="002861F9">
        <w:t>промяна</w:t>
      </w:r>
      <w:proofErr w:type="spellEnd"/>
      <w:r w:rsidRPr="002861F9">
        <w:t xml:space="preserve"> на </w:t>
      </w:r>
      <w:proofErr w:type="spellStart"/>
      <w:r w:rsidRPr="002861F9">
        <w:t>фамилното</w:t>
      </w:r>
      <w:proofErr w:type="spellEnd"/>
      <w:r w:rsidRPr="002861F9">
        <w:t xml:space="preserve"> </w:t>
      </w:r>
      <w:proofErr w:type="spellStart"/>
      <w:r w:rsidRPr="002861F9">
        <w:t>му</w:t>
      </w:r>
      <w:proofErr w:type="spellEnd"/>
      <w:r w:rsidRPr="002861F9">
        <w:t xml:space="preserve"> </w:t>
      </w:r>
      <w:proofErr w:type="spellStart"/>
      <w:r w:rsidRPr="002861F9">
        <w:t>име</w:t>
      </w:r>
      <w:proofErr w:type="spellEnd"/>
      <w:r w:rsidRPr="002861F9">
        <w:t xml:space="preserve">, </w:t>
      </w:r>
      <w:proofErr w:type="spellStart"/>
      <w:r w:rsidRPr="002861F9">
        <w:t>нито</w:t>
      </w:r>
      <w:proofErr w:type="spellEnd"/>
      <w:r w:rsidRPr="002861F9">
        <w:t xml:space="preserve"> </w:t>
      </w:r>
      <w:proofErr w:type="spellStart"/>
      <w:r w:rsidRPr="002861F9">
        <w:t>са</w:t>
      </w:r>
      <w:proofErr w:type="spellEnd"/>
      <w:r w:rsidRPr="002861F9">
        <w:t xml:space="preserve"> </w:t>
      </w:r>
      <w:proofErr w:type="spellStart"/>
      <w:r w:rsidRPr="002861F9">
        <w:t>обяснили</w:t>
      </w:r>
      <w:proofErr w:type="spellEnd"/>
      <w:r w:rsidRPr="002861F9">
        <w:t xml:space="preserve"> </w:t>
      </w:r>
      <w:proofErr w:type="spellStart"/>
      <w:r w:rsidRPr="002861F9">
        <w:t>как</w:t>
      </w:r>
      <w:proofErr w:type="spellEnd"/>
      <w:r w:rsidRPr="002861F9">
        <w:t xml:space="preserve"> </w:t>
      </w:r>
      <w:proofErr w:type="spellStart"/>
      <w:r w:rsidRPr="002861F9">
        <w:t>искането</w:t>
      </w:r>
      <w:proofErr w:type="spellEnd"/>
      <w:r w:rsidRPr="002861F9">
        <w:t xml:space="preserve">, </w:t>
      </w:r>
      <w:proofErr w:type="spellStart"/>
      <w:r w:rsidRPr="002861F9">
        <w:t>което</w:t>
      </w:r>
      <w:proofErr w:type="spellEnd"/>
      <w:r w:rsidRPr="002861F9">
        <w:t xml:space="preserve"> </w:t>
      </w:r>
      <w:proofErr w:type="spellStart"/>
      <w:r w:rsidRPr="002861F9">
        <w:t>според</w:t>
      </w:r>
      <w:proofErr w:type="spellEnd"/>
      <w:r w:rsidRPr="002861F9">
        <w:t xml:space="preserve"> </w:t>
      </w:r>
      <w:proofErr w:type="spellStart"/>
      <w:r w:rsidRPr="002861F9">
        <w:t>националната</w:t>
      </w:r>
      <w:proofErr w:type="spellEnd"/>
      <w:r w:rsidRPr="002861F9">
        <w:t xml:space="preserve"> </w:t>
      </w:r>
      <w:proofErr w:type="spellStart"/>
      <w:r w:rsidRPr="002861F9">
        <w:t>практика</w:t>
      </w:r>
      <w:proofErr w:type="spellEnd"/>
      <w:r w:rsidRPr="002861F9">
        <w:t xml:space="preserve"> е </w:t>
      </w:r>
      <w:proofErr w:type="spellStart"/>
      <w:r w:rsidRPr="002861F9">
        <w:t>основано</w:t>
      </w:r>
      <w:proofErr w:type="spellEnd"/>
      <w:r w:rsidRPr="002861F9">
        <w:t xml:space="preserve"> на </w:t>
      </w:r>
      <w:proofErr w:type="spellStart"/>
      <w:r w:rsidRPr="002861F9">
        <w:t>легитимни</w:t>
      </w:r>
      <w:proofErr w:type="spellEnd"/>
      <w:r w:rsidRPr="002861F9">
        <w:t xml:space="preserve"> </w:t>
      </w:r>
      <w:proofErr w:type="spellStart"/>
      <w:r w:rsidRPr="002861F9">
        <w:t>причини</w:t>
      </w:r>
      <w:proofErr w:type="spellEnd"/>
      <w:r w:rsidRPr="002861F9">
        <w:t xml:space="preserve"> от </w:t>
      </w:r>
      <w:proofErr w:type="spellStart"/>
      <w:r w:rsidRPr="002861F9">
        <w:t>личен</w:t>
      </w:r>
      <w:proofErr w:type="spellEnd"/>
      <w:r w:rsidRPr="002861F9">
        <w:t xml:space="preserve"> </w:t>
      </w:r>
      <w:proofErr w:type="spellStart"/>
      <w:r w:rsidRPr="002861F9">
        <w:t>характер</w:t>
      </w:r>
      <w:proofErr w:type="spellEnd"/>
      <w:r w:rsidRPr="002861F9">
        <w:t xml:space="preserve">, </w:t>
      </w:r>
      <w:proofErr w:type="spellStart"/>
      <w:r w:rsidRPr="002861F9">
        <w:t>противоречи</w:t>
      </w:r>
      <w:proofErr w:type="spellEnd"/>
      <w:r w:rsidRPr="002861F9">
        <w:t xml:space="preserve"> на </w:t>
      </w:r>
      <w:proofErr w:type="spellStart"/>
      <w:r w:rsidRPr="002861F9">
        <w:t>обществения</w:t>
      </w:r>
      <w:proofErr w:type="spellEnd"/>
      <w:r w:rsidRPr="002861F9">
        <w:t xml:space="preserve"> </w:t>
      </w:r>
      <w:proofErr w:type="spellStart"/>
      <w:r w:rsidRPr="002861F9">
        <w:t>интерес</w:t>
      </w:r>
      <w:proofErr w:type="spellEnd"/>
      <w:r w:rsidRPr="002861F9">
        <w:t xml:space="preserve">. </w:t>
      </w:r>
      <w:hyperlink r:id="rId1831" w:history="1">
        <w:r w:rsidR="009A422F" w:rsidRPr="009A422F">
          <w:rPr>
            <w:rStyle w:val="Hyperlink"/>
            <w:lang w:val="bg-BG"/>
          </w:rPr>
          <w:t>Бюлетин № 65</w:t>
        </w:r>
      </w:hyperlink>
    </w:p>
    <w:p w14:paraId="19B24597" w14:textId="07D8E214" w:rsidR="00A800F7" w:rsidRPr="00F638BC" w:rsidRDefault="00A800F7" w:rsidP="00A800F7">
      <w:pPr>
        <w:pStyle w:val="JuList"/>
        <w:pBdr>
          <w:bottom w:val="single" w:sz="4" w:space="1" w:color="auto"/>
        </w:pBdr>
        <w:ind w:left="0" w:firstLine="0"/>
        <w:rPr>
          <w:rStyle w:val="Hyperlink"/>
          <w:i/>
          <w:iCs/>
          <w:szCs w:val="24"/>
        </w:rPr>
      </w:pPr>
      <w:r w:rsidRPr="00F638BC">
        <w:rPr>
          <w:rStyle w:val="sa2b98c15"/>
          <w:i/>
          <w:iCs/>
          <w:szCs w:val="24"/>
        </w:rPr>
        <w:fldChar w:fldCharType="begin"/>
      </w:r>
      <w:r w:rsidR="005800B5">
        <w:rPr>
          <w:rStyle w:val="sa2b98c15"/>
          <w:i/>
          <w:iCs/>
          <w:szCs w:val="24"/>
        </w:rPr>
        <w:instrText>HYPERLINK "https://hudoc.echr.coe.int/eng?i=001-213204" \t "_blank"</w:instrText>
      </w:r>
      <w:r w:rsidRPr="00F638BC">
        <w:rPr>
          <w:rStyle w:val="sa2b98c15"/>
          <w:i/>
          <w:iCs/>
          <w:szCs w:val="24"/>
        </w:rPr>
      </w:r>
      <w:r w:rsidRPr="00F638BC">
        <w:rPr>
          <w:rStyle w:val="sa2b98c15"/>
          <w:i/>
          <w:iCs/>
          <w:szCs w:val="24"/>
        </w:rPr>
        <w:fldChar w:fldCharType="separate"/>
      </w:r>
      <w:proofErr w:type="spellStart"/>
      <w:r w:rsidRPr="00F638BC">
        <w:rPr>
          <w:rStyle w:val="Hyperlink"/>
          <w:i/>
          <w:iCs/>
          <w:szCs w:val="24"/>
        </w:rPr>
        <w:t>Kyazim</w:t>
      </w:r>
      <w:proofErr w:type="spellEnd"/>
      <w:r w:rsidRPr="00F638BC">
        <w:rPr>
          <w:rStyle w:val="Hyperlink"/>
          <w:i/>
          <w:iCs/>
          <w:szCs w:val="24"/>
        </w:rPr>
        <w:t xml:space="preserve"> c. </w:t>
      </w:r>
      <w:proofErr w:type="spellStart"/>
      <w:r w:rsidRPr="00F638BC">
        <w:rPr>
          <w:rStyle w:val="Hyperlink"/>
          <w:i/>
          <w:iCs/>
          <w:szCs w:val="24"/>
        </w:rPr>
        <w:t>Bulgarie</w:t>
      </w:r>
      <w:proofErr w:type="spellEnd"/>
      <w:r w:rsidRPr="00F638BC">
        <w:rPr>
          <w:rStyle w:val="Hyperlink"/>
          <w:i/>
          <w:iCs/>
          <w:szCs w:val="24"/>
        </w:rPr>
        <w:t xml:space="preserve"> (no 39356/17)</w:t>
      </w:r>
    </w:p>
    <w:p w14:paraId="39051EAD" w14:textId="6724719E" w:rsidR="00A800F7" w:rsidRPr="00C60AC1" w:rsidRDefault="00A800F7" w:rsidP="00A800F7">
      <w:pPr>
        <w:pStyle w:val="JuList"/>
        <w:pBdr>
          <w:bottom w:val="single" w:sz="4" w:space="1" w:color="auto"/>
        </w:pBdr>
        <w:ind w:left="0" w:firstLine="0"/>
        <w:rPr>
          <w:i/>
        </w:rPr>
      </w:pPr>
      <w:r w:rsidRPr="00F638BC">
        <w:rPr>
          <w:rStyle w:val="sa2b98c15"/>
          <w:i/>
          <w:iCs/>
          <w:szCs w:val="24"/>
        </w:rPr>
        <w:fldChar w:fldCharType="end"/>
      </w:r>
    </w:p>
    <w:p w14:paraId="6B9C6B5A" w14:textId="77777777" w:rsidR="003F27FB" w:rsidRPr="00C60AC1" w:rsidRDefault="006C385C"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Б. Издаване на паспорт</w:t>
      </w:r>
      <w:r w:rsidR="00960704" w:rsidRPr="00C60AC1">
        <w:rPr>
          <w:rFonts w:ascii="Times New Roman" w:hAnsi="Times New Roman"/>
          <w:b w:val="0"/>
          <w:i/>
          <w:sz w:val="28"/>
          <w:szCs w:val="28"/>
        </w:rPr>
        <w:t xml:space="preserve">, </w:t>
      </w:r>
      <w:r w:rsidR="003F27FB" w:rsidRPr="00C60AC1">
        <w:rPr>
          <w:rFonts w:ascii="Times New Roman" w:hAnsi="Times New Roman"/>
          <w:b w:val="0"/>
          <w:i/>
          <w:sz w:val="28"/>
          <w:szCs w:val="28"/>
        </w:rPr>
        <w:t xml:space="preserve">етническа </w:t>
      </w:r>
      <w:r w:rsidR="00006932" w:rsidRPr="00C60AC1">
        <w:rPr>
          <w:rFonts w:ascii="Times New Roman" w:hAnsi="Times New Roman"/>
          <w:b w:val="0"/>
          <w:i/>
          <w:sz w:val="28"/>
          <w:szCs w:val="28"/>
        </w:rPr>
        <w:t>принадлежност</w:t>
      </w:r>
    </w:p>
    <w:p w14:paraId="6ACF415F" w14:textId="77777777" w:rsidR="00960704" w:rsidRPr="00C60AC1" w:rsidRDefault="00960704" w:rsidP="00960704">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eastAsia="bg-BG"/>
        </w:rPr>
        <w:t>Отказът</w:t>
      </w:r>
      <w:proofErr w:type="spellEnd"/>
      <w:r w:rsidRPr="00C60AC1">
        <w:rPr>
          <w:rFonts w:ascii="Times New Roman" w:hAnsi="Times New Roman" w:cs="Times New Roman"/>
          <w:sz w:val="24"/>
          <w:szCs w:val="24"/>
          <w:lang w:val="ru-RU" w:eastAsia="bg-BG"/>
        </w:rPr>
        <w:t xml:space="preserve"> на Швейцария да </w:t>
      </w:r>
      <w:proofErr w:type="spellStart"/>
      <w:r w:rsidRPr="00C60AC1">
        <w:rPr>
          <w:rFonts w:ascii="Times New Roman" w:hAnsi="Times New Roman" w:cs="Times New Roman"/>
          <w:sz w:val="24"/>
          <w:szCs w:val="24"/>
          <w:lang w:val="ru-RU" w:eastAsia="bg-BG"/>
        </w:rPr>
        <w:t>издаде</w:t>
      </w:r>
      <w:proofErr w:type="spellEnd"/>
      <w:r w:rsidRPr="00C60AC1">
        <w:rPr>
          <w:rFonts w:ascii="Times New Roman" w:hAnsi="Times New Roman" w:cs="Times New Roman"/>
          <w:sz w:val="24"/>
          <w:szCs w:val="24"/>
          <w:lang w:val="ru-RU" w:eastAsia="bg-BG"/>
        </w:rPr>
        <w:t xml:space="preserve"> нов паспорт на свой гражданин, </w:t>
      </w:r>
      <w:proofErr w:type="spellStart"/>
      <w:r w:rsidRPr="00C60AC1">
        <w:rPr>
          <w:rFonts w:ascii="Times New Roman" w:hAnsi="Times New Roman" w:cs="Times New Roman"/>
          <w:sz w:val="24"/>
          <w:szCs w:val="24"/>
          <w:lang w:val="ru-RU" w:eastAsia="bg-BG"/>
        </w:rPr>
        <w:t>живеещ</w:t>
      </w:r>
      <w:proofErr w:type="spellEnd"/>
      <w:r w:rsidRPr="00C60AC1">
        <w:rPr>
          <w:rFonts w:ascii="Times New Roman" w:hAnsi="Times New Roman" w:cs="Times New Roman"/>
          <w:sz w:val="24"/>
          <w:szCs w:val="24"/>
          <w:lang w:val="ru-RU" w:eastAsia="bg-BG"/>
        </w:rPr>
        <w:t xml:space="preserve"> в чужбина, за да го </w:t>
      </w:r>
      <w:proofErr w:type="spellStart"/>
      <w:r w:rsidRPr="00C60AC1">
        <w:rPr>
          <w:rFonts w:ascii="Times New Roman" w:hAnsi="Times New Roman" w:cs="Times New Roman"/>
          <w:sz w:val="24"/>
          <w:szCs w:val="24"/>
          <w:lang w:val="ru-RU" w:eastAsia="bg-BG"/>
        </w:rPr>
        <w:t>накара</w:t>
      </w:r>
      <w:proofErr w:type="spellEnd"/>
      <w:r w:rsidRPr="00C60AC1">
        <w:rPr>
          <w:rFonts w:ascii="Times New Roman" w:hAnsi="Times New Roman" w:cs="Times New Roman"/>
          <w:sz w:val="24"/>
          <w:szCs w:val="24"/>
          <w:lang w:val="ru-RU" w:eastAsia="bg-BG"/>
        </w:rPr>
        <w:t xml:space="preserve"> да се </w:t>
      </w:r>
      <w:proofErr w:type="spellStart"/>
      <w:r w:rsidRPr="00C60AC1">
        <w:rPr>
          <w:rFonts w:ascii="Times New Roman" w:hAnsi="Times New Roman" w:cs="Times New Roman"/>
          <w:sz w:val="24"/>
          <w:szCs w:val="24"/>
          <w:lang w:val="ru-RU" w:eastAsia="bg-BG"/>
        </w:rPr>
        <w:t>върне</w:t>
      </w:r>
      <w:proofErr w:type="spellEnd"/>
      <w:r w:rsidRPr="00C60AC1">
        <w:rPr>
          <w:rFonts w:ascii="Times New Roman" w:hAnsi="Times New Roman" w:cs="Times New Roman"/>
          <w:sz w:val="24"/>
          <w:szCs w:val="24"/>
          <w:lang w:val="ru-RU" w:eastAsia="bg-BG"/>
        </w:rPr>
        <w:t xml:space="preserve"> в </w:t>
      </w:r>
      <w:proofErr w:type="spellStart"/>
      <w:r w:rsidRPr="00C60AC1">
        <w:rPr>
          <w:rFonts w:ascii="Times New Roman" w:hAnsi="Times New Roman" w:cs="Times New Roman"/>
          <w:sz w:val="24"/>
          <w:szCs w:val="24"/>
          <w:lang w:val="ru-RU" w:eastAsia="bg-BG"/>
        </w:rPr>
        <w:t>страната</w:t>
      </w:r>
      <w:proofErr w:type="spellEnd"/>
      <w:r w:rsidRPr="00C60AC1">
        <w:rPr>
          <w:rFonts w:ascii="Times New Roman" w:hAnsi="Times New Roman" w:cs="Times New Roman"/>
          <w:sz w:val="24"/>
          <w:szCs w:val="24"/>
          <w:lang w:val="ru-RU" w:eastAsia="bg-BG"/>
        </w:rPr>
        <w:t xml:space="preserve">, не е непропорционален, </w:t>
      </w:r>
      <w:proofErr w:type="spellStart"/>
      <w:r w:rsidRPr="00C60AC1">
        <w:rPr>
          <w:rFonts w:ascii="Times New Roman" w:hAnsi="Times New Roman" w:cs="Times New Roman"/>
          <w:sz w:val="24"/>
          <w:szCs w:val="24"/>
          <w:lang w:val="ru-RU" w:eastAsia="bg-BG"/>
        </w:rPr>
        <w:t>като</w:t>
      </w:r>
      <w:proofErr w:type="spellEnd"/>
      <w:r w:rsidRPr="00C60AC1">
        <w:rPr>
          <w:rFonts w:ascii="Times New Roman" w:hAnsi="Times New Roman" w:cs="Times New Roman"/>
          <w:sz w:val="24"/>
          <w:szCs w:val="24"/>
          <w:lang w:val="ru-RU" w:eastAsia="bg-BG"/>
        </w:rPr>
        <w:t xml:space="preserve"> се </w:t>
      </w:r>
      <w:proofErr w:type="spellStart"/>
      <w:r w:rsidRPr="00C60AC1">
        <w:rPr>
          <w:rFonts w:ascii="Times New Roman" w:hAnsi="Times New Roman" w:cs="Times New Roman"/>
          <w:sz w:val="24"/>
          <w:szCs w:val="24"/>
          <w:lang w:val="ru-RU" w:eastAsia="bg-BG"/>
        </w:rPr>
        <w:t>има</w:t>
      </w:r>
      <w:proofErr w:type="spellEnd"/>
      <w:r w:rsidRPr="00C60AC1">
        <w:rPr>
          <w:rFonts w:ascii="Times New Roman" w:hAnsi="Times New Roman" w:cs="Times New Roman"/>
          <w:sz w:val="24"/>
          <w:szCs w:val="24"/>
          <w:lang w:val="ru-RU" w:eastAsia="bg-BG"/>
        </w:rPr>
        <w:t xml:space="preserve"> </w:t>
      </w:r>
      <w:proofErr w:type="spellStart"/>
      <w:r w:rsidRPr="00C60AC1">
        <w:rPr>
          <w:rFonts w:ascii="Times New Roman" w:hAnsi="Times New Roman" w:cs="Times New Roman"/>
          <w:sz w:val="24"/>
          <w:szCs w:val="24"/>
          <w:lang w:val="ru-RU" w:eastAsia="bg-BG"/>
        </w:rPr>
        <w:t>предвид</w:t>
      </w:r>
      <w:proofErr w:type="spellEnd"/>
      <w:r w:rsidRPr="00C60AC1">
        <w:rPr>
          <w:rFonts w:ascii="Times New Roman" w:hAnsi="Times New Roman" w:cs="Times New Roman"/>
          <w:sz w:val="24"/>
          <w:szCs w:val="24"/>
          <w:lang w:val="ru-RU" w:eastAsia="bg-BG"/>
        </w:rPr>
        <w:t xml:space="preserve">, че </w:t>
      </w:r>
      <w:proofErr w:type="spellStart"/>
      <w:r w:rsidRPr="00C60AC1">
        <w:rPr>
          <w:rFonts w:ascii="Times New Roman" w:hAnsi="Times New Roman" w:cs="Times New Roman"/>
          <w:sz w:val="24"/>
          <w:szCs w:val="24"/>
          <w:lang w:val="ru-RU" w:eastAsia="bg-BG"/>
        </w:rPr>
        <w:t>срещу</w:t>
      </w:r>
      <w:proofErr w:type="spellEnd"/>
      <w:r w:rsidRPr="00C60AC1">
        <w:rPr>
          <w:rFonts w:ascii="Times New Roman" w:hAnsi="Times New Roman" w:cs="Times New Roman"/>
          <w:sz w:val="24"/>
          <w:szCs w:val="24"/>
          <w:lang w:val="ru-RU" w:eastAsia="bg-BG"/>
        </w:rPr>
        <w:t xml:space="preserve"> него се е </w:t>
      </w:r>
      <w:proofErr w:type="spellStart"/>
      <w:r w:rsidRPr="00C60AC1">
        <w:rPr>
          <w:rFonts w:ascii="Times New Roman" w:hAnsi="Times New Roman" w:cs="Times New Roman"/>
          <w:sz w:val="24"/>
          <w:szCs w:val="24"/>
          <w:lang w:val="ru-RU" w:eastAsia="bg-BG"/>
        </w:rPr>
        <w:t>водело</w:t>
      </w:r>
      <w:proofErr w:type="spellEnd"/>
      <w:r w:rsidRPr="00C60AC1">
        <w:rPr>
          <w:rFonts w:ascii="Times New Roman" w:hAnsi="Times New Roman" w:cs="Times New Roman"/>
          <w:sz w:val="24"/>
          <w:szCs w:val="24"/>
          <w:lang w:val="ru-RU" w:eastAsia="bg-BG"/>
        </w:rPr>
        <w:t xml:space="preserve"> </w:t>
      </w:r>
      <w:proofErr w:type="spellStart"/>
      <w:r w:rsidRPr="00C60AC1">
        <w:rPr>
          <w:rFonts w:ascii="Times New Roman" w:hAnsi="Times New Roman" w:cs="Times New Roman"/>
          <w:sz w:val="24"/>
          <w:szCs w:val="24"/>
          <w:lang w:val="ru-RU" w:eastAsia="bg-BG"/>
        </w:rPr>
        <w:t>разследване</w:t>
      </w:r>
      <w:proofErr w:type="spellEnd"/>
      <w:r w:rsidRPr="00C60AC1">
        <w:rPr>
          <w:rFonts w:ascii="Times New Roman" w:hAnsi="Times New Roman" w:cs="Times New Roman"/>
          <w:sz w:val="24"/>
          <w:szCs w:val="24"/>
          <w:lang w:val="ru-RU" w:eastAsia="bg-BG"/>
        </w:rPr>
        <w:t xml:space="preserve"> и той </w:t>
      </w:r>
      <w:proofErr w:type="spellStart"/>
      <w:r w:rsidRPr="00C60AC1">
        <w:rPr>
          <w:rFonts w:ascii="Times New Roman" w:hAnsi="Times New Roman" w:cs="Times New Roman"/>
          <w:sz w:val="24"/>
          <w:szCs w:val="24"/>
          <w:lang w:val="ru-RU" w:eastAsia="bg-BG"/>
        </w:rPr>
        <w:t>съзнателно</w:t>
      </w:r>
      <w:proofErr w:type="spellEnd"/>
      <w:r w:rsidRPr="00C60AC1">
        <w:rPr>
          <w:rFonts w:ascii="Times New Roman" w:hAnsi="Times New Roman" w:cs="Times New Roman"/>
          <w:sz w:val="24"/>
          <w:szCs w:val="24"/>
          <w:lang w:val="ru-RU" w:eastAsia="bg-BG"/>
        </w:rPr>
        <w:t xml:space="preserve"> се е </w:t>
      </w:r>
      <w:proofErr w:type="spellStart"/>
      <w:r w:rsidRPr="00C60AC1">
        <w:rPr>
          <w:rFonts w:ascii="Times New Roman" w:hAnsi="Times New Roman" w:cs="Times New Roman"/>
          <w:sz w:val="24"/>
          <w:szCs w:val="24"/>
          <w:lang w:val="ru-RU" w:eastAsia="bg-BG"/>
        </w:rPr>
        <w:t>опитал</w:t>
      </w:r>
      <w:proofErr w:type="spellEnd"/>
      <w:r w:rsidRPr="00C60AC1">
        <w:rPr>
          <w:rFonts w:ascii="Times New Roman" w:hAnsi="Times New Roman" w:cs="Times New Roman"/>
          <w:sz w:val="24"/>
          <w:szCs w:val="24"/>
          <w:lang w:val="ru-RU" w:eastAsia="bg-BG"/>
        </w:rPr>
        <w:t xml:space="preserve"> да </w:t>
      </w:r>
      <w:proofErr w:type="spellStart"/>
      <w:r w:rsidRPr="00C60AC1">
        <w:rPr>
          <w:rFonts w:ascii="Times New Roman" w:hAnsi="Times New Roman" w:cs="Times New Roman"/>
          <w:sz w:val="24"/>
          <w:szCs w:val="24"/>
          <w:lang w:val="ru-RU" w:eastAsia="bg-BG"/>
        </w:rPr>
        <w:t>избегне</w:t>
      </w:r>
      <w:proofErr w:type="spellEnd"/>
      <w:r w:rsidRPr="00C60AC1">
        <w:rPr>
          <w:rFonts w:ascii="Times New Roman" w:hAnsi="Times New Roman" w:cs="Times New Roman"/>
          <w:sz w:val="24"/>
          <w:szCs w:val="24"/>
          <w:lang w:val="ru-RU" w:eastAsia="bg-BG"/>
        </w:rPr>
        <w:t xml:space="preserve"> </w:t>
      </w:r>
      <w:proofErr w:type="spellStart"/>
      <w:r w:rsidRPr="00C60AC1">
        <w:rPr>
          <w:rFonts w:ascii="Times New Roman" w:hAnsi="Times New Roman" w:cs="Times New Roman"/>
          <w:sz w:val="24"/>
          <w:szCs w:val="24"/>
          <w:lang w:val="ru-RU" w:eastAsia="bg-BG"/>
        </w:rPr>
        <w:t>наказателното</w:t>
      </w:r>
      <w:proofErr w:type="spellEnd"/>
      <w:r w:rsidRPr="00C60AC1">
        <w:rPr>
          <w:rFonts w:ascii="Times New Roman" w:hAnsi="Times New Roman" w:cs="Times New Roman"/>
          <w:sz w:val="24"/>
          <w:szCs w:val="24"/>
          <w:lang w:val="ru-RU" w:eastAsia="bg-BG"/>
        </w:rPr>
        <w:t xml:space="preserve"> </w:t>
      </w:r>
      <w:proofErr w:type="spellStart"/>
      <w:r w:rsidRPr="00C60AC1">
        <w:rPr>
          <w:rFonts w:ascii="Times New Roman" w:hAnsi="Times New Roman" w:cs="Times New Roman"/>
          <w:sz w:val="24"/>
          <w:szCs w:val="24"/>
          <w:lang w:val="ru-RU" w:eastAsia="bg-BG"/>
        </w:rPr>
        <w:t>преследване</w:t>
      </w:r>
      <w:proofErr w:type="spellEnd"/>
      <w:r w:rsidRPr="00C60AC1">
        <w:rPr>
          <w:rFonts w:ascii="Times New Roman" w:hAnsi="Times New Roman" w:cs="Times New Roman"/>
          <w:sz w:val="24"/>
          <w:szCs w:val="24"/>
          <w:lang w:val="ru-RU" w:eastAsia="bg-BG"/>
        </w:rPr>
        <w:t>.</w:t>
      </w:r>
      <w:r w:rsidRPr="00C60AC1">
        <w:rPr>
          <w:rFonts w:ascii="Times New Roman" w:hAnsi="Times New Roman" w:cs="Times New Roman"/>
          <w:sz w:val="24"/>
          <w:szCs w:val="24"/>
          <w:lang w:val="bg-BG" w:eastAsia="bg-BG"/>
        </w:rPr>
        <w:t xml:space="preserve"> </w:t>
      </w:r>
      <w:hyperlink r:id="rId1832" w:history="1">
        <w:r w:rsidRPr="00C60AC1">
          <w:rPr>
            <w:rStyle w:val="Hyperlink"/>
            <w:rFonts w:ascii="Times New Roman" w:hAnsi="Times New Roman" w:cs="Times New Roman"/>
            <w:sz w:val="24"/>
            <w:szCs w:val="24"/>
            <w:lang w:val="bg-BG"/>
          </w:rPr>
          <w:t>Бюлетин № 8.</w:t>
        </w:r>
      </w:hyperlink>
    </w:p>
    <w:p w14:paraId="2C0BC616" w14:textId="77777777" w:rsidR="00960704" w:rsidRPr="00C60AC1" w:rsidRDefault="00794C51" w:rsidP="00960704">
      <w:pPr>
        <w:pStyle w:val="NoSpacing"/>
        <w:pBdr>
          <w:bottom w:val="single" w:sz="4" w:space="1" w:color="auto"/>
        </w:pBdr>
        <w:jc w:val="both"/>
        <w:rPr>
          <w:rFonts w:ascii="Times New Roman" w:hAnsi="Times New Roman" w:cs="Times New Roman"/>
          <w:sz w:val="24"/>
          <w:szCs w:val="24"/>
          <w:lang w:val="bg-BG" w:eastAsia="bg-BG"/>
        </w:rPr>
      </w:pPr>
      <w:hyperlink r:id="rId1833" w:history="1">
        <w:r w:rsidR="00960704" w:rsidRPr="00C60AC1">
          <w:rPr>
            <w:rStyle w:val="Hyperlink"/>
            <w:rFonts w:ascii="Times New Roman" w:hAnsi="Times New Roman" w:cs="Times New Roman"/>
            <w:i/>
            <w:sz w:val="24"/>
            <w:lang w:eastAsia="bg-BG"/>
          </w:rPr>
          <w:t>M</w:t>
        </w:r>
        <w:r w:rsidR="00960704" w:rsidRPr="00180795">
          <w:rPr>
            <w:rStyle w:val="Hyperlink"/>
            <w:rFonts w:ascii="Times New Roman" w:hAnsi="Times New Roman" w:cs="Times New Roman"/>
            <w:i/>
            <w:sz w:val="24"/>
            <w:lang w:val="ru-RU" w:eastAsia="bg-BG"/>
          </w:rPr>
          <w:t xml:space="preserve">. </w:t>
        </w:r>
        <w:r w:rsidR="00960704" w:rsidRPr="00C60AC1">
          <w:rPr>
            <w:rStyle w:val="Hyperlink"/>
            <w:rFonts w:ascii="Times New Roman" w:hAnsi="Times New Roman" w:cs="Times New Roman"/>
            <w:i/>
            <w:sz w:val="24"/>
            <w:lang w:eastAsia="bg-BG"/>
          </w:rPr>
          <w:t>v</w:t>
        </w:r>
        <w:r w:rsidR="00960704" w:rsidRPr="00180795">
          <w:rPr>
            <w:rStyle w:val="Hyperlink"/>
            <w:rFonts w:ascii="Times New Roman" w:hAnsi="Times New Roman" w:cs="Times New Roman"/>
            <w:i/>
            <w:sz w:val="24"/>
            <w:lang w:val="ru-RU" w:eastAsia="bg-BG"/>
          </w:rPr>
          <w:t xml:space="preserve">. </w:t>
        </w:r>
        <w:r w:rsidR="00960704" w:rsidRPr="00C60AC1">
          <w:rPr>
            <w:rStyle w:val="Hyperlink"/>
            <w:rFonts w:ascii="Times New Roman" w:hAnsi="Times New Roman" w:cs="Times New Roman"/>
            <w:i/>
            <w:sz w:val="24"/>
            <w:lang w:eastAsia="bg-BG"/>
          </w:rPr>
          <w:t>Switzerland</w:t>
        </w:r>
        <w:r w:rsidR="00960704" w:rsidRPr="00180795">
          <w:rPr>
            <w:rStyle w:val="Hyperlink"/>
            <w:rFonts w:ascii="Times New Roman" w:hAnsi="Times New Roman" w:cs="Times New Roman"/>
            <w:i/>
            <w:sz w:val="24"/>
            <w:lang w:val="ru-RU" w:eastAsia="bg-BG"/>
          </w:rPr>
          <w:t xml:space="preserve"> (</w:t>
        </w:r>
        <w:r w:rsidR="00960704" w:rsidRPr="00C60AC1">
          <w:rPr>
            <w:rStyle w:val="Hyperlink"/>
            <w:rFonts w:ascii="Times New Roman" w:hAnsi="Times New Roman" w:cs="Times New Roman"/>
            <w:i/>
            <w:sz w:val="24"/>
            <w:lang w:eastAsia="bg-BG"/>
          </w:rPr>
          <w:t>no</w:t>
        </w:r>
        <w:r w:rsidR="00960704" w:rsidRPr="00180795">
          <w:rPr>
            <w:rStyle w:val="Hyperlink"/>
            <w:rFonts w:ascii="Times New Roman" w:hAnsi="Times New Roman" w:cs="Times New Roman"/>
            <w:i/>
            <w:sz w:val="24"/>
            <w:lang w:val="ru-RU" w:eastAsia="bg-BG"/>
          </w:rPr>
          <w:t>. 41199/06)</w:t>
        </w:r>
      </w:hyperlink>
    </w:p>
    <w:p w14:paraId="5ABAF51C" w14:textId="77777777" w:rsidR="00E72A1A" w:rsidRPr="00C60AC1" w:rsidRDefault="00E72A1A" w:rsidP="00E72A1A">
      <w:pPr>
        <w:spacing w:after="0" w:line="240" w:lineRule="auto"/>
        <w:jc w:val="both"/>
        <w:rPr>
          <w:rStyle w:val="normal--char"/>
          <w:rFonts w:ascii="Times New Roman" w:hAnsi="Times New Roman" w:cs="Times New Roman"/>
          <w:sz w:val="24"/>
          <w:lang w:val="ru-RU"/>
        </w:rPr>
      </w:pPr>
    </w:p>
    <w:p w14:paraId="515A1913" w14:textId="77777777" w:rsidR="00E72A1A" w:rsidRPr="00C60AC1" w:rsidRDefault="00E72A1A" w:rsidP="00E72A1A">
      <w:pPr>
        <w:spacing w:after="0" w:line="240" w:lineRule="auto"/>
        <w:jc w:val="both"/>
        <w:rPr>
          <w:rStyle w:val="normal--char"/>
          <w:rFonts w:ascii="Times New Roman" w:hAnsi="Times New Roman" w:cs="Times New Roman"/>
          <w:color w:val="000000"/>
          <w:sz w:val="24"/>
          <w:szCs w:val="24"/>
        </w:rPr>
      </w:pPr>
      <w:proofErr w:type="spellStart"/>
      <w:r w:rsidRPr="00C60AC1">
        <w:rPr>
          <w:rStyle w:val="normal--char"/>
          <w:rFonts w:ascii="Times New Roman" w:hAnsi="Times New Roman" w:cs="Times New Roman"/>
          <w:sz w:val="24"/>
          <w:lang w:val="ru-RU"/>
        </w:rPr>
        <w:t>Използваните</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изрази</w:t>
      </w:r>
      <w:proofErr w:type="spellEnd"/>
      <w:r w:rsidRPr="00C60AC1">
        <w:rPr>
          <w:rStyle w:val="normal--char"/>
          <w:rFonts w:ascii="Times New Roman" w:hAnsi="Times New Roman" w:cs="Times New Roman"/>
          <w:sz w:val="24"/>
          <w:lang w:val="ru-RU"/>
        </w:rPr>
        <w:t xml:space="preserve"> в книга и два речника, </w:t>
      </w:r>
      <w:proofErr w:type="spellStart"/>
      <w:r w:rsidRPr="00C60AC1">
        <w:rPr>
          <w:rStyle w:val="normal--char"/>
          <w:rFonts w:ascii="Times New Roman" w:hAnsi="Times New Roman" w:cs="Times New Roman"/>
          <w:sz w:val="24"/>
          <w:lang w:val="ru-RU"/>
        </w:rPr>
        <w:t>публикувани</w:t>
      </w:r>
      <w:proofErr w:type="spellEnd"/>
      <w:r w:rsidRPr="00C60AC1">
        <w:rPr>
          <w:rStyle w:val="normal--char"/>
          <w:rFonts w:ascii="Times New Roman" w:hAnsi="Times New Roman" w:cs="Times New Roman"/>
          <w:sz w:val="24"/>
          <w:lang w:val="ru-RU"/>
        </w:rPr>
        <w:t xml:space="preserve"> със средства на </w:t>
      </w:r>
      <w:proofErr w:type="spellStart"/>
      <w:r w:rsidRPr="00C60AC1">
        <w:rPr>
          <w:rStyle w:val="normal--char"/>
          <w:rFonts w:ascii="Times New Roman" w:hAnsi="Times New Roman" w:cs="Times New Roman"/>
          <w:sz w:val="24"/>
          <w:lang w:val="ru-RU"/>
        </w:rPr>
        <w:t>правителството</w:t>
      </w:r>
      <w:proofErr w:type="spellEnd"/>
      <w:r w:rsidRPr="00C60AC1">
        <w:rPr>
          <w:rStyle w:val="normal--char"/>
          <w:rFonts w:ascii="Times New Roman" w:hAnsi="Times New Roman" w:cs="Times New Roman"/>
          <w:sz w:val="24"/>
          <w:lang w:val="ru-RU"/>
        </w:rPr>
        <w:t xml:space="preserve">, не </w:t>
      </w:r>
      <w:proofErr w:type="spellStart"/>
      <w:r w:rsidRPr="00C60AC1">
        <w:rPr>
          <w:rStyle w:val="normal--char"/>
          <w:rFonts w:ascii="Times New Roman" w:hAnsi="Times New Roman" w:cs="Times New Roman"/>
          <w:sz w:val="24"/>
          <w:lang w:val="ru-RU"/>
        </w:rPr>
        <w:t>са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обидни</w:t>
      </w:r>
      <w:proofErr w:type="spellEnd"/>
      <w:r w:rsidRPr="00C60AC1">
        <w:rPr>
          <w:rStyle w:val="normal--char"/>
          <w:rFonts w:ascii="Times New Roman" w:hAnsi="Times New Roman" w:cs="Times New Roman"/>
          <w:sz w:val="24"/>
          <w:lang w:val="ru-RU"/>
        </w:rPr>
        <w:t xml:space="preserve"> за </w:t>
      </w:r>
      <w:proofErr w:type="spellStart"/>
      <w:r w:rsidRPr="00C60AC1">
        <w:rPr>
          <w:rStyle w:val="normal--char"/>
          <w:rFonts w:ascii="Times New Roman" w:hAnsi="Times New Roman" w:cs="Times New Roman"/>
          <w:sz w:val="24"/>
          <w:lang w:val="ru-RU"/>
        </w:rPr>
        <w:t>ромите</w:t>
      </w:r>
      <w:proofErr w:type="spellEnd"/>
      <w:r w:rsidRPr="00C60AC1">
        <w:rPr>
          <w:rStyle w:val="normal--char"/>
          <w:rFonts w:ascii="Times New Roman" w:hAnsi="Times New Roman" w:cs="Times New Roman"/>
          <w:sz w:val="24"/>
          <w:lang w:val="ru-RU"/>
        </w:rPr>
        <w:t xml:space="preserve"> и не </w:t>
      </w:r>
      <w:proofErr w:type="spellStart"/>
      <w:r w:rsidRPr="00C60AC1">
        <w:rPr>
          <w:rStyle w:val="normal--char"/>
          <w:rFonts w:ascii="Times New Roman" w:hAnsi="Times New Roman" w:cs="Times New Roman"/>
          <w:sz w:val="24"/>
          <w:lang w:val="ru-RU"/>
        </w:rPr>
        <w:t>представляват</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намеса</w:t>
      </w:r>
      <w:proofErr w:type="spellEnd"/>
      <w:r w:rsidRPr="00C60AC1">
        <w:rPr>
          <w:rStyle w:val="normal--char"/>
          <w:rFonts w:ascii="Times New Roman" w:hAnsi="Times New Roman" w:cs="Times New Roman"/>
          <w:sz w:val="24"/>
          <w:lang w:val="ru-RU"/>
        </w:rPr>
        <w:t xml:space="preserve"> в </w:t>
      </w:r>
      <w:proofErr w:type="spellStart"/>
      <w:r w:rsidRPr="00C60AC1">
        <w:rPr>
          <w:rStyle w:val="normal--char"/>
          <w:rFonts w:ascii="Times New Roman" w:hAnsi="Times New Roman" w:cs="Times New Roman"/>
          <w:sz w:val="24"/>
          <w:lang w:val="ru-RU"/>
        </w:rPr>
        <w:t>правото</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личен</w:t>
      </w:r>
      <w:proofErr w:type="spellEnd"/>
      <w:r w:rsidRPr="00C60AC1">
        <w:rPr>
          <w:rStyle w:val="normal--char"/>
          <w:rFonts w:ascii="Times New Roman" w:hAnsi="Times New Roman" w:cs="Times New Roman"/>
          <w:sz w:val="24"/>
          <w:lang w:val="ru-RU"/>
        </w:rPr>
        <w:t xml:space="preserve"> живот на </w:t>
      </w:r>
      <w:proofErr w:type="spellStart"/>
      <w:r w:rsidRPr="00C60AC1">
        <w:rPr>
          <w:rStyle w:val="normal--char"/>
          <w:rFonts w:ascii="Times New Roman" w:hAnsi="Times New Roman" w:cs="Times New Roman"/>
          <w:sz w:val="24"/>
          <w:lang w:val="ru-RU"/>
        </w:rPr>
        <w:t>жалбоподателя</w:t>
      </w:r>
      <w:proofErr w:type="spellEnd"/>
      <w:r w:rsidRPr="00C60AC1">
        <w:rPr>
          <w:rStyle w:val="normal--char"/>
          <w:rFonts w:ascii="Times New Roman" w:hAnsi="Times New Roman" w:cs="Times New Roman"/>
          <w:sz w:val="24"/>
          <w:lang w:val="ru-RU"/>
        </w:rPr>
        <w:t xml:space="preserve"> - член на </w:t>
      </w:r>
      <w:proofErr w:type="spellStart"/>
      <w:r w:rsidRPr="00C60AC1">
        <w:rPr>
          <w:rStyle w:val="normal--char"/>
          <w:rFonts w:ascii="Times New Roman" w:hAnsi="Times New Roman" w:cs="Times New Roman"/>
          <w:sz w:val="24"/>
          <w:lang w:val="ru-RU"/>
        </w:rPr>
        <w:t>ромската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общност</w:t>
      </w:r>
      <w:proofErr w:type="spellEnd"/>
      <w:r w:rsidRPr="00C60AC1">
        <w:rPr>
          <w:rStyle w:val="normal--char"/>
          <w:rFonts w:ascii="Times New Roman" w:hAnsi="Times New Roman" w:cs="Times New Roman"/>
          <w:sz w:val="24"/>
          <w:lang w:val="ru-RU"/>
        </w:rPr>
        <w:t>.</w:t>
      </w:r>
      <w:r w:rsidRPr="00C60AC1">
        <w:rPr>
          <w:rStyle w:val="WW8Num4z0"/>
          <w:rFonts w:ascii="Times New Roman" w:hAnsi="Times New Roman" w:cs="Times New Roman"/>
        </w:rPr>
        <w:t xml:space="preserve"> </w:t>
      </w:r>
      <w:hyperlink r:id="rId1834" w:history="1">
        <w:r w:rsidRPr="00C60AC1">
          <w:rPr>
            <w:rStyle w:val="Hyperlink"/>
            <w:rFonts w:ascii="Times New Roman" w:hAnsi="Times New Roman" w:cs="Times New Roman"/>
            <w:sz w:val="24"/>
            <w:szCs w:val="24"/>
          </w:rPr>
          <w:t>Бюлетин № 18.</w:t>
        </w:r>
      </w:hyperlink>
    </w:p>
    <w:p w14:paraId="0880C8F2" w14:textId="77777777" w:rsidR="00E72A1A" w:rsidRPr="00C60AC1" w:rsidRDefault="00794C51" w:rsidP="00E72A1A">
      <w:pPr>
        <w:pBdr>
          <w:bottom w:val="single" w:sz="4" w:space="1" w:color="auto"/>
        </w:pBdr>
        <w:spacing w:after="0" w:line="240" w:lineRule="auto"/>
        <w:jc w:val="both"/>
        <w:rPr>
          <w:rFonts w:ascii="Times New Roman" w:hAnsi="Times New Roman" w:cs="Times New Roman"/>
          <w:bCs/>
          <w:color w:val="000000"/>
        </w:rPr>
      </w:pPr>
      <w:hyperlink r:id="rId1835" w:history="1">
        <w:proofErr w:type="spellStart"/>
        <w:r w:rsidR="00E72A1A" w:rsidRPr="00C60AC1">
          <w:rPr>
            <w:rStyle w:val="Hyperlink"/>
            <w:rFonts w:ascii="Times New Roman" w:hAnsi="Times New Roman" w:cs="Times New Roman"/>
            <w:i/>
            <w:sz w:val="24"/>
            <w:szCs w:val="24"/>
          </w:rPr>
          <w:t>Aksu</w:t>
        </w:r>
        <w:proofErr w:type="spellEnd"/>
        <w:r w:rsidR="00E72A1A" w:rsidRPr="00C60AC1">
          <w:rPr>
            <w:rStyle w:val="Hyperlink"/>
            <w:rFonts w:ascii="Times New Roman" w:hAnsi="Times New Roman" w:cs="Times New Roman"/>
            <w:i/>
            <w:sz w:val="24"/>
            <w:szCs w:val="24"/>
          </w:rPr>
          <w:t xml:space="preserve"> v. </w:t>
        </w:r>
        <w:proofErr w:type="spellStart"/>
        <w:r w:rsidR="00E72A1A" w:rsidRPr="00C60AC1">
          <w:rPr>
            <w:rStyle w:val="Hyperlink"/>
            <w:rFonts w:ascii="Times New Roman" w:hAnsi="Times New Roman" w:cs="Times New Roman"/>
            <w:i/>
            <w:sz w:val="24"/>
            <w:szCs w:val="24"/>
          </w:rPr>
          <w:t>Turkey</w:t>
        </w:r>
        <w:proofErr w:type="spellEnd"/>
        <w:r w:rsidR="00E72A1A" w:rsidRPr="00C60AC1">
          <w:rPr>
            <w:rStyle w:val="Hyperlink"/>
            <w:rFonts w:ascii="Times New Roman" w:hAnsi="Times New Roman" w:cs="Times New Roman"/>
            <w:i/>
            <w:sz w:val="24"/>
            <w:szCs w:val="24"/>
          </w:rPr>
          <w:t xml:space="preserve"> (</w:t>
        </w:r>
        <w:r w:rsidR="00E72A1A" w:rsidRPr="00C60AC1">
          <w:rPr>
            <w:rStyle w:val="Hyperlink"/>
            <w:rFonts w:ascii="Times New Roman" w:hAnsi="Times New Roman" w:cs="Times New Roman"/>
            <w:i/>
            <w:sz w:val="24"/>
            <w:szCs w:val="24"/>
            <w:lang w:val="en-US"/>
          </w:rPr>
          <w:t>no</w:t>
        </w:r>
        <w:r w:rsidR="00E72A1A" w:rsidRPr="00C60AC1">
          <w:rPr>
            <w:rStyle w:val="Hyperlink"/>
            <w:rFonts w:ascii="Times New Roman" w:hAnsi="Times New Roman" w:cs="Times New Roman"/>
            <w:i/>
            <w:sz w:val="24"/>
            <w:szCs w:val="24"/>
          </w:rPr>
          <w:t>.</w:t>
        </w:r>
        <w:r w:rsidR="00E72A1A" w:rsidRPr="00C60AC1">
          <w:rPr>
            <w:rStyle w:val="Hyperlink"/>
            <w:rFonts w:ascii="Times New Roman" w:hAnsi="Times New Roman" w:cs="Times New Roman"/>
            <w:i/>
            <w:sz w:val="24"/>
            <w:szCs w:val="24"/>
            <w:lang w:val="en-US"/>
          </w:rPr>
          <w:t>no</w:t>
        </w:r>
        <w:r w:rsidR="00E72A1A" w:rsidRPr="00C60AC1">
          <w:rPr>
            <w:rStyle w:val="Hyperlink"/>
            <w:rFonts w:ascii="Times New Roman" w:hAnsi="Times New Roman" w:cs="Times New Roman"/>
            <w:i/>
            <w:sz w:val="24"/>
            <w:szCs w:val="24"/>
          </w:rPr>
          <w:t>. 4149/04 и 41029/04)</w:t>
        </w:r>
      </w:hyperlink>
      <w:r w:rsidR="00E72A1A" w:rsidRPr="00C60AC1">
        <w:rPr>
          <w:rStyle w:val="blue-underlinecursor"/>
          <w:rFonts w:ascii="Times New Roman" w:hAnsi="Times New Roman" w:cs="Times New Roman"/>
          <w:i/>
          <w:sz w:val="24"/>
          <w:szCs w:val="24"/>
        </w:rPr>
        <w:t xml:space="preserve"> - </w:t>
      </w:r>
      <w:r w:rsidR="00E72A1A" w:rsidRPr="00C60AC1">
        <w:rPr>
          <w:rFonts w:ascii="Times New Roman" w:hAnsi="Times New Roman" w:cs="Times New Roman"/>
          <w:bCs/>
          <w:i/>
          <w:color w:val="000000"/>
          <w:sz w:val="24"/>
          <w:szCs w:val="24"/>
        </w:rPr>
        <w:t xml:space="preserve">Решение на Голямото отделение </w:t>
      </w:r>
    </w:p>
    <w:p w14:paraId="4FA993A0" w14:textId="77777777" w:rsidR="00E72A1A" w:rsidRPr="00C60AC1" w:rsidRDefault="00E72A1A" w:rsidP="00E72A1A">
      <w:pPr>
        <w:spacing w:after="0" w:line="240" w:lineRule="auto"/>
        <w:jc w:val="both"/>
        <w:rPr>
          <w:rStyle w:val="normal--char"/>
          <w:rFonts w:ascii="Times New Roman" w:hAnsi="Times New Roman" w:cs="Times New Roman"/>
          <w:sz w:val="24"/>
        </w:rPr>
      </w:pPr>
    </w:p>
    <w:p w14:paraId="3791454E" w14:textId="77777777" w:rsidR="00E72A1A" w:rsidRPr="00C60AC1" w:rsidRDefault="00E72A1A" w:rsidP="00E72A1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Действия на властите по изселва</w:t>
      </w:r>
      <w:r w:rsidR="00006932" w:rsidRPr="00C60AC1">
        <w:rPr>
          <w:rFonts w:ascii="Times New Roman" w:hAnsi="Times New Roman" w:cs="Times New Roman"/>
          <w:sz w:val="24"/>
          <w:szCs w:val="24"/>
          <w:lang w:val="bg-BG"/>
        </w:rPr>
        <w:t>не на незаконно пребиваващи лица от ромски произход</w:t>
      </w:r>
      <w:r w:rsidRPr="00C60AC1">
        <w:rPr>
          <w:rFonts w:ascii="Times New Roman" w:hAnsi="Times New Roman" w:cs="Times New Roman"/>
          <w:sz w:val="24"/>
          <w:szCs w:val="24"/>
          <w:lang w:val="bg-BG"/>
        </w:rPr>
        <w:t xml:space="preserve"> върху земя, която е публична собственост, са законни и преследват легитимна цел, но в конкретния случай не са пропорционални с оглед накърняването на правото на неприкосновеност на личния и семейния живот и на дома на жалбоподателите и липсата на алтернативни методи за справяне с проблема.</w:t>
      </w:r>
      <w:r w:rsidRPr="00C60AC1">
        <w:rPr>
          <w:rStyle w:val="WW8Num4z0"/>
          <w:rFonts w:ascii="Times New Roman" w:hAnsi="Times New Roman" w:cs="Times New Roman"/>
          <w:color w:val="000000"/>
          <w:sz w:val="24"/>
          <w:szCs w:val="24"/>
          <w:lang w:val="bg-BG"/>
        </w:rPr>
        <w:t xml:space="preserve"> </w:t>
      </w:r>
      <w:hyperlink r:id="rId183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5B1C958E" w14:textId="77777777" w:rsidR="00910A68" w:rsidRPr="00C60AC1" w:rsidRDefault="00794C51" w:rsidP="00BF6F0E">
      <w:pPr>
        <w:pBdr>
          <w:bottom w:val="single" w:sz="4" w:space="1" w:color="auto"/>
        </w:pBdr>
        <w:spacing w:after="0" w:line="240" w:lineRule="auto"/>
        <w:jc w:val="both"/>
        <w:rPr>
          <w:rFonts w:ascii="Times New Roman" w:hAnsi="Times New Roman" w:cs="Times New Roman"/>
          <w:i/>
          <w:color w:val="000000"/>
          <w:sz w:val="24"/>
          <w:szCs w:val="24"/>
        </w:rPr>
      </w:pPr>
      <w:hyperlink r:id="rId1837" w:history="1">
        <w:proofErr w:type="spellStart"/>
        <w:r w:rsidR="00E72A1A" w:rsidRPr="00C60AC1">
          <w:rPr>
            <w:rStyle w:val="Hyperlink"/>
            <w:rFonts w:ascii="Times New Roman" w:hAnsi="Times New Roman" w:cs="Times New Roman"/>
            <w:i/>
            <w:sz w:val="24"/>
            <w:szCs w:val="24"/>
          </w:rPr>
          <w:t>Yordanova</w:t>
        </w:r>
        <w:proofErr w:type="spellEnd"/>
        <w:r w:rsidR="00E72A1A" w:rsidRPr="00C60AC1">
          <w:rPr>
            <w:rStyle w:val="Hyperlink"/>
            <w:rFonts w:ascii="Times New Roman" w:hAnsi="Times New Roman" w:cs="Times New Roman"/>
            <w:i/>
            <w:sz w:val="24"/>
            <w:szCs w:val="24"/>
          </w:rPr>
          <w:t xml:space="preserve"> </w:t>
        </w:r>
        <w:proofErr w:type="spellStart"/>
        <w:r w:rsidR="00E72A1A" w:rsidRPr="00C60AC1">
          <w:rPr>
            <w:rStyle w:val="Hyperlink"/>
            <w:rFonts w:ascii="Times New Roman" w:hAnsi="Times New Roman" w:cs="Times New Roman"/>
            <w:i/>
            <w:sz w:val="24"/>
            <w:szCs w:val="24"/>
          </w:rPr>
          <w:t>and</w:t>
        </w:r>
        <w:proofErr w:type="spellEnd"/>
        <w:r w:rsidR="00E72A1A" w:rsidRPr="00C60AC1">
          <w:rPr>
            <w:rStyle w:val="Hyperlink"/>
            <w:rFonts w:ascii="Times New Roman" w:hAnsi="Times New Roman" w:cs="Times New Roman"/>
            <w:i/>
            <w:sz w:val="24"/>
            <w:szCs w:val="24"/>
          </w:rPr>
          <w:t xml:space="preserve"> </w:t>
        </w:r>
        <w:proofErr w:type="spellStart"/>
        <w:r w:rsidR="00E72A1A" w:rsidRPr="00C60AC1">
          <w:rPr>
            <w:rStyle w:val="Hyperlink"/>
            <w:rFonts w:ascii="Times New Roman" w:hAnsi="Times New Roman" w:cs="Times New Roman"/>
            <w:i/>
            <w:sz w:val="24"/>
            <w:szCs w:val="24"/>
          </w:rPr>
          <w:t>others</w:t>
        </w:r>
        <w:proofErr w:type="spellEnd"/>
        <w:r w:rsidR="00E72A1A" w:rsidRPr="00C60AC1">
          <w:rPr>
            <w:rStyle w:val="Hyperlink"/>
            <w:rFonts w:ascii="Times New Roman" w:hAnsi="Times New Roman" w:cs="Times New Roman"/>
            <w:i/>
            <w:sz w:val="24"/>
            <w:szCs w:val="24"/>
          </w:rPr>
          <w:t xml:space="preserve"> v. </w:t>
        </w:r>
        <w:proofErr w:type="spellStart"/>
        <w:r w:rsidR="00E72A1A" w:rsidRPr="00C60AC1">
          <w:rPr>
            <w:rStyle w:val="Hyperlink"/>
            <w:rFonts w:ascii="Times New Roman" w:hAnsi="Times New Roman" w:cs="Times New Roman"/>
            <w:i/>
            <w:sz w:val="24"/>
            <w:szCs w:val="24"/>
          </w:rPr>
          <w:t>Bul</w:t>
        </w:r>
        <w:proofErr w:type="spellEnd"/>
        <w:r w:rsidR="00E72A1A" w:rsidRPr="00C60AC1">
          <w:rPr>
            <w:rStyle w:val="Hyperlink"/>
            <w:rFonts w:ascii="Times New Roman" w:hAnsi="Times New Roman" w:cs="Times New Roman"/>
            <w:i/>
            <w:sz w:val="24"/>
            <w:szCs w:val="24"/>
            <w:lang w:val="en-US"/>
          </w:rPr>
          <w:t>g</w:t>
        </w:r>
        <w:proofErr w:type="spellStart"/>
        <w:r w:rsidR="00E72A1A" w:rsidRPr="00C60AC1">
          <w:rPr>
            <w:rStyle w:val="Hyperlink"/>
            <w:rFonts w:ascii="Times New Roman" w:hAnsi="Times New Roman" w:cs="Times New Roman"/>
            <w:i/>
            <w:sz w:val="24"/>
            <w:szCs w:val="24"/>
          </w:rPr>
          <w:t>aria</w:t>
        </w:r>
        <w:proofErr w:type="spellEnd"/>
        <w:r w:rsidR="00E72A1A" w:rsidRPr="00C60AC1">
          <w:rPr>
            <w:rStyle w:val="Hyperlink"/>
            <w:rFonts w:ascii="Times New Roman" w:hAnsi="Times New Roman" w:cs="Times New Roman"/>
            <w:i/>
            <w:sz w:val="24"/>
            <w:szCs w:val="24"/>
          </w:rPr>
          <w:t xml:space="preserve"> (</w:t>
        </w:r>
        <w:proofErr w:type="spellStart"/>
        <w:r w:rsidR="00E72A1A" w:rsidRPr="00C60AC1">
          <w:rPr>
            <w:rStyle w:val="Hyperlink"/>
            <w:rFonts w:ascii="Times New Roman" w:hAnsi="Times New Roman" w:cs="Times New Roman"/>
            <w:i/>
            <w:sz w:val="24"/>
            <w:szCs w:val="24"/>
          </w:rPr>
          <w:t>no</w:t>
        </w:r>
        <w:proofErr w:type="spellEnd"/>
        <w:r w:rsidR="00E72A1A" w:rsidRPr="00180795">
          <w:rPr>
            <w:rStyle w:val="Hyperlink"/>
            <w:rFonts w:ascii="Times New Roman" w:hAnsi="Times New Roman" w:cs="Times New Roman"/>
            <w:i/>
            <w:sz w:val="24"/>
            <w:szCs w:val="24"/>
            <w:lang w:val="ru-RU"/>
          </w:rPr>
          <w:t>. 25446/06)</w:t>
        </w:r>
      </w:hyperlink>
    </w:p>
    <w:p w14:paraId="56CC9668" w14:textId="77777777"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В. Снимки </w:t>
      </w:r>
      <w:r w:rsidR="0040233A" w:rsidRPr="00C60AC1">
        <w:rPr>
          <w:rFonts w:ascii="Times New Roman" w:hAnsi="Times New Roman"/>
          <w:b w:val="0"/>
          <w:i/>
          <w:sz w:val="28"/>
          <w:szCs w:val="28"/>
        </w:rPr>
        <w:t xml:space="preserve">и публикации, засягащи </w:t>
      </w:r>
      <w:r w:rsidRPr="00C60AC1">
        <w:rPr>
          <w:rFonts w:ascii="Times New Roman" w:hAnsi="Times New Roman"/>
          <w:b w:val="0"/>
          <w:i/>
          <w:sz w:val="28"/>
          <w:szCs w:val="28"/>
        </w:rPr>
        <w:t>частни и публични фигури</w:t>
      </w:r>
    </w:p>
    <w:p w14:paraId="01B2EC6D" w14:textId="77777777" w:rsidR="0040233A" w:rsidRPr="00C60AC1" w:rsidRDefault="0040233A" w:rsidP="0040233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Липсата на законово уредено задължение за вестниците предварително да уведомяват лицето, за което предстои да публикуват информация, засягаща личния му живот, не е в нарушение на чл. 8 от Конвенцията (право на зачитане на личния живот). </w:t>
      </w:r>
      <w:hyperlink r:id="rId1838" w:history="1">
        <w:r w:rsidRPr="00C60AC1">
          <w:rPr>
            <w:rStyle w:val="Hyperlink"/>
            <w:rFonts w:ascii="Times New Roman" w:hAnsi="Times New Roman" w:cs="Times New Roman"/>
            <w:sz w:val="24"/>
            <w:szCs w:val="24"/>
            <w:lang w:val="bg-BG"/>
          </w:rPr>
          <w:t>Бюлетин № 9.</w:t>
        </w:r>
      </w:hyperlink>
    </w:p>
    <w:p w14:paraId="4824C081" w14:textId="77777777" w:rsidR="0040233A" w:rsidRPr="00C60AC1" w:rsidRDefault="00794C51" w:rsidP="0040233A">
      <w:pPr>
        <w:pStyle w:val="NoSpacing"/>
        <w:pBdr>
          <w:bottom w:val="single" w:sz="4" w:space="1" w:color="auto"/>
        </w:pBdr>
        <w:jc w:val="both"/>
        <w:rPr>
          <w:rFonts w:ascii="Times New Roman" w:hAnsi="Times New Roman" w:cs="Times New Roman"/>
          <w:sz w:val="24"/>
          <w:szCs w:val="24"/>
          <w:lang w:val="bg-BG"/>
        </w:rPr>
      </w:pPr>
      <w:hyperlink r:id="rId1839" w:history="1">
        <w:r w:rsidR="0040233A" w:rsidRPr="00C60AC1">
          <w:rPr>
            <w:rStyle w:val="Hyperlink"/>
            <w:rFonts w:ascii="Times New Roman" w:hAnsi="Times New Roman" w:cs="Times New Roman"/>
            <w:i/>
            <w:sz w:val="24"/>
          </w:rPr>
          <w:t>Mosley</w:t>
        </w:r>
        <w:r w:rsidR="0040233A" w:rsidRPr="00180795">
          <w:rPr>
            <w:rStyle w:val="Hyperlink"/>
            <w:rFonts w:ascii="Times New Roman" w:hAnsi="Times New Roman" w:cs="Times New Roman"/>
            <w:i/>
            <w:sz w:val="24"/>
            <w:lang w:val="ru-RU"/>
          </w:rPr>
          <w:t xml:space="preserve"> </w:t>
        </w:r>
        <w:r w:rsidR="0040233A" w:rsidRPr="00C60AC1">
          <w:rPr>
            <w:rStyle w:val="Hyperlink"/>
            <w:rFonts w:ascii="Times New Roman" w:hAnsi="Times New Roman" w:cs="Times New Roman"/>
            <w:i/>
            <w:sz w:val="24"/>
          </w:rPr>
          <w:t>v</w:t>
        </w:r>
        <w:r w:rsidR="0040233A" w:rsidRPr="00180795">
          <w:rPr>
            <w:rStyle w:val="Hyperlink"/>
            <w:rFonts w:ascii="Times New Roman" w:hAnsi="Times New Roman" w:cs="Times New Roman"/>
            <w:i/>
            <w:sz w:val="24"/>
            <w:lang w:val="ru-RU"/>
          </w:rPr>
          <w:t xml:space="preserve">. </w:t>
        </w:r>
        <w:r w:rsidR="0040233A" w:rsidRPr="00C60AC1">
          <w:rPr>
            <w:rStyle w:val="Hyperlink"/>
            <w:rFonts w:ascii="Times New Roman" w:hAnsi="Times New Roman" w:cs="Times New Roman"/>
            <w:i/>
            <w:sz w:val="24"/>
          </w:rPr>
          <w:t>the</w:t>
        </w:r>
        <w:r w:rsidR="0040233A" w:rsidRPr="00180795">
          <w:rPr>
            <w:rStyle w:val="Hyperlink"/>
            <w:rFonts w:ascii="Times New Roman" w:hAnsi="Times New Roman" w:cs="Times New Roman"/>
            <w:i/>
            <w:sz w:val="24"/>
            <w:lang w:val="ru-RU"/>
          </w:rPr>
          <w:t xml:space="preserve"> </w:t>
        </w:r>
        <w:r w:rsidR="0040233A" w:rsidRPr="00C60AC1">
          <w:rPr>
            <w:rStyle w:val="Hyperlink"/>
            <w:rFonts w:ascii="Times New Roman" w:hAnsi="Times New Roman" w:cs="Times New Roman"/>
            <w:i/>
            <w:sz w:val="24"/>
          </w:rPr>
          <w:t>United</w:t>
        </w:r>
        <w:r w:rsidR="0040233A" w:rsidRPr="00180795">
          <w:rPr>
            <w:rStyle w:val="Hyperlink"/>
            <w:rFonts w:ascii="Times New Roman" w:hAnsi="Times New Roman" w:cs="Times New Roman"/>
            <w:i/>
            <w:sz w:val="24"/>
            <w:lang w:val="ru-RU"/>
          </w:rPr>
          <w:t xml:space="preserve"> </w:t>
        </w:r>
        <w:r w:rsidR="0040233A" w:rsidRPr="00C60AC1">
          <w:rPr>
            <w:rStyle w:val="Hyperlink"/>
            <w:rFonts w:ascii="Times New Roman" w:hAnsi="Times New Roman" w:cs="Times New Roman"/>
            <w:i/>
            <w:sz w:val="24"/>
          </w:rPr>
          <w:t>Kingdom</w:t>
        </w:r>
        <w:r w:rsidR="0040233A" w:rsidRPr="00180795">
          <w:rPr>
            <w:rStyle w:val="Hyperlink"/>
            <w:rFonts w:ascii="Times New Roman" w:hAnsi="Times New Roman" w:cs="Times New Roman"/>
            <w:i/>
            <w:sz w:val="24"/>
            <w:lang w:val="ru-RU"/>
          </w:rPr>
          <w:t xml:space="preserve"> (</w:t>
        </w:r>
        <w:r w:rsidR="0040233A" w:rsidRPr="00C60AC1">
          <w:rPr>
            <w:rStyle w:val="Hyperlink"/>
            <w:rFonts w:ascii="Times New Roman" w:hAnsi="Times New Roman" w:cs="Times New Roman"/>
            <w:i/>
            <w:sz w:val="24"/>
          </w:rPr>
          <w:t>no</w:t>
        </w:r>
        <w:r w:rsidR="0040233A" w:rsidRPr="00180795">
          <w:rPr>
            <w:rStyle w:val="Hyperlink"/>
            <w:rFonts w:ascii="Times New Roman" w:hAnsi="Times New Roman" w:cs="Times New Roman"/>
            <w:i/>
            <w:sz w:val="24"/>
            <w:lang w:val="ru-RU"/>
          </w:rPr>
          <w:t>.48009/08)</w:t>
        </w:r>
      </w:hyperlink>
    </w:p>
    <w:p w14:paraId="44F9E377" w14:textId="77777777" w:rsidR="0040233A" w:rsidRPr="00C60AC1" w:rsidRDefault="0040233A" w:rsidP="0040233A">
      <w:pPr>
        <w:pStyle w:val="NoSpacing"/>
        <w:jc w:val="both"/>
        <w:rPr>
          <w:rFonts w:ascii="Times New Roman" w:hAnsi="Times New Roman" w:cs="Times New Roman"/>
          <w:sz w:val="24"/>
          <w:szCs w:val="24"/>
          <w:lang w:val="bg-BG"/>
        </w:rPr>
      </w:pPr>
    </w:p>
    <w:p w14:paraId="41982B77" w14:textId="77777777" w:rsidR="00D02B59" w:rsidRPr="00C60AC1" w:rsidRDefault="00D02B59" w:rsidP="00D02B5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Германските власти са направили прецизен баланс между конкуриращите се права на пресата и на принцеса Каролина Фон Хановер относно публикуването на снимки от личния й живот, поради което не са нарушили правото й на личен живот по чл. 8.</w:t>
      </w:r>
      <w:r w:rsidRPr="00C60AC1">
        <w:rPr>
          <w:rStyle w:val="WW8Num4z0"/>
          <w:rFonts w:ascii="Times New Roman" w:hAnsi="Times New Roman" w:cs="Times New Roman"/>
          <w:color w:val="000000"/>
          <w:sz w:val="24"/>
          <w:szCs w:val="24"/>
          <w:lang w:val="bg-BG"/>
        </w:rPr>
        <w:t xml:space="preserve"> </w:t>
      </w:r>
      <w:hyperlink r:id="rId1840" w:history="1">
        <w:r w:rsidRPr="00C60AC1">
          <w:rPr>
            <w:rStyle w:val="Hyperlink"/>
            <w:rFonts w:ascii="Times New Roman" w:hAnsi="Times New Roman" w:cs="Times New Roman"/>
            <w:sz w:val="24"/>
            <w:szCs w:val="24"/>
            <w:lang w:val="bg-BG"/>
          </w:rPr>
          <w:t>Бюлетин № 17.</w:t>
        </w:r>
      </w:hyperlink>
    </w:p>
    <w:p w14:paraId="05C848E7" w14:textId="77777777" w:rsidR="00D02B59" w:rsidRPr="00C60AC1" w:rsidRDefault="00794C51" w:rsidP="00D02B59">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1841" w:history="1">
        <w:proofErr w:type="spellStart"/>
        <w:r w:rsidR="00D02B59" w:rsidRPr="00C60AC1">
          <w:rPr>
            <w:rStyle w:val="Hyperlink"/>
            <w:rFonts w:ascii="Times New Roman" w:hAnsi="Times New Roman" w:cs="Times New Roman"/>
            <w:bCs/>
            <w:i/>
            <w:sz w:val="24"/>
            <w:szCs w:val="24"/>
          </w:rPr>
          <w:t>Von</w:t>
        </w:r>
        <w:proofErr w:type="spellEnd"/>
        <w:r w:rsidR="00D02B59" w:rsidRPr="00C60AC1">
          <w:rPr>
            <w:rStyle w:val="Hyperlink"/>
            <w:rFonts w:ascii="Times New Roman" w:hAnsi="Times New Roman" w:cs="Times New Roman"/>
            <w:bCs/>
            <w:i/>
            <w:sz w:val="24"/>
            <w:szCs w:val="24"/>
          </w:rPr>
          <w:t xml:space="preserve"> </w:t>
        </w:r>
        <w:proofErr w:type="spellStart"/>
        <w:r w:rsidR="00D02B59" w:rsidRPr="00C60AC1">
          <w:rPr>
            <w:rStyle w:val="Hyperlink"/>
            <w:rFonts w:ascii="Times New Roman" w:hAnsi="Times New Roman" w:cs="Times New Roman"/>
            <w:bCs/>
            <w:i/>
            <w:sz w:val="24"/>
            <w:szCs w:val="24"/>
          </w:rPr>
          <w:t>Hannover</w:t>
        </w:r>
        <w:proofErr w:type="spellEnd"/>
        <w:r w:rsidR="00D02B59" w:rsidRPr="00C60AC1">
          <w:rPr>
            <w:rStyle w:val="Hyperlink"/>
            <w:rFonts w:ascii="Times New Roman" w:hAnsi="Times New Roman" w:cs="Times New Roman"/>
            <w:bCs/>
            <w:i/>
            <w:sz w:val="24"/>
            <w:szCs w:val="24"/>
          </w:rPr>
          <w:t xml:space="preserve"> v. </w:t>
        </w:r>
        <w:proofErr w:type="spellStart"/>
        <w:r w:rsidR="00D02B59" w:rsidRPr="00C60AC1">
          <w:rPr>
            <w:rStyle w:val="Hyperlink"/>
            <w:rFonts w:ascii="Times New Roman" w:hAnsi="Times New Roman" w:cs="Times New Roman"/>
            <w:bCs/>
            <w:i/>
            <w:sz w:val="24"/>
            <w:szCs w:val="24"/>
          </w:rPr>
          <w:t>Germany</w:t>
        </w:r>
        <w:proofErr w:type="spellEnd"/>
        <w:r w:rsidR="00D02B59" w:rsidRPr="00C60AC1">
          <w:rPr>
            <w:rStyle w:val="Hyperlink"/>
            <w:rFonts w:ascii="Times New Roman" w:hAnsi="Times New Roman" w:cs="Times New Roman"/>
            <w:bCs/>
            <w:i/>
            <w:sz w:val="24"/>
            <w:szCs w:val="24"/>
          </w:rPr>
          <w:t xml:space="preserve"> (</w:t>
        </w:r>
        <w:proofErr w:type="spellStart"/>
        <w:r w:rsidR="00D02B59" w:rsidRPr="00C60AC1">
          <w:rPr>
            <w:rStyle w:val="Hyperlink"/>
            <w:rFonts w:ascii="Times New Roman" w:hAnsi="Times New Roman" w:cs="Times New Roman"/>
            <w:bCs/>
            <w:i/>
            <w:sz w:val="24"/>
            <w:szCs w:val="24"/>
          </w:rPr>
          <w:t>no</w:t>
        </w:r>
        <w:proofErr w:type="spellEnd"/>
        <w:r w:rsidR="00D02B59" w:rsidRPr="00C60AC1">
          <w:rPr>
            <w:rStyle w:val="Hyperlink"/>
            <w:rFonts w:ascii="Times New Roman" w:hAnsi="Times New Roman" w:cs="Times New Roman"/>
            <w:bCs/>
            <w:i/>
            <w:sz w:val="24"/>
            <w:szCs w:val="24"/>
          </w:rPr>
          <w:t>. 2) (</w:t>
        </w:r>
        <w:proofErr w:type="spellStart"/>
        <w:r w:rsidR="00D02B59" w:rsidRPr="00C60AC1">
          <w:rPr>
            <w:rStyle w:val="Hyperlink"/>
            <w:rFonts w:ascii="Times New Roman" w:hAnsi="Times New Roman" w:cs="Times New Roman"/>
            <w:bCs/>
            <w:i/>
            <w:sz w:val="24"/>
            <w:szCs w:val="24"/>
          </w:rPr>
          <w:t>no</w:t>
        </w:r>
        <w:proofErr w:type="spellEnd"/>
        <w:r w:rsidR="00D02B59" w:rsidRPr="00C60AC1">
          <w:rPr>
            <w:rStyle w:val="Hyperlink"/>
            <w:rFonts w:ascii="Times New Roman" w:hAnsi="Times New Roman" w:cs="Times New Roman"/>
            <w:bCs/>
            <w:i/>
            <w:sz w:val="24"/>
            <w:szCs w:val="24"/>
          </w:rPr>
          <w:t>. 40660/08; 60641/08)</w:t>
        </w:r>
      </w:hyperlink>
      <w:r w:rsidR="00D02B59" w:rsidRPr="00C60AC1">
        <w:rPr>
          <w:rFonts w:ascii="Times New Roman" w:hAnsi="Times New Roman" w:cs="Times New Roman"/>
          <w:bCs/>
          <w:i/>
          <w:color w:val="000000"/>
          <w:sz w:val="24"/>
          <w:szCs w:val="24"/>
        </w:rPr>
        <w:t xml:space="preserve"> - Решение на Голямото отделение </w:t>
      </w:r>
    </w:p>
    <w:p w14:paraId="6FA18322" w14:textId="77777777" w:rsidR="00D04676" w:rsidRPr="00C60AC1" w:rsidRDefault="00D04676" w:rsidP="00D04676">
      <w:pPr>
        <w:pStyle w:val="NoSpacing"/>
        <w:jc w:val="both"/>
        <w:rPr>
          <w:rFonts w:ascii="Times New Roman" w:hAnsi="Times New Roman" w:cs="Times New Roman"/>
          <w:sz w:val="24"/>
          <w:szCs w:val="24"/>
          <w:lang w:val="ru-RU"/>
        </w:rPr>
      </w:pPr>
    </w:p>
    <w:p w14:paraId="2230988E" w14:textId="77777777" w:rsidR="00D04676" w:rsidRPr="00C60AC1" w:rsidRDefault="00D04676" w:rsidP="00D04676">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ru-RU"/>
        </w:rPr>
        <w:t xml:space="preserve">В </w:t>
      </w:r>
      <w:proofErr w:type="spellStart"/>
      <w:r w:rsidRPr="00C60AC1">
        <w:rPr>
          <w:rFonts w:ascii="Times New Roman" w:hAnsi="Times New Roman" w:cs="Times New Roman"/>
          <w:sz w:val="24"/>
          <w:szCs w:val="24"/>
          <w:lang w:val="ru-RU"/>
        </w:rPr>
        <w:t>шведското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законодателство</w:t>
      </w:r>
      <w:proofErr w:type="spellEnd"/>
      <w:r w:rsidRPr="00C60AC1">
        <w:rPr>
          <w:rFonts w:ascii="Times New Roman" w:hAnsi="Times New Roman" w:cs="Times New Roman"/>
          <w:sz w:val="24"/>
          <w:szCs w:val="24"/>
          <w:lang w:val="ru-RU"/>
        </w:rPr>
        <w:t xml:space="preserve"> и практика </w:t>
      </w:r>
      <w:proofErr w:type="spellStart"/>
      <w:r w:rsidRPr="00C60AC1">
        <w:rPr>
          <w:rFonts w:ascii="Times New Roman" w:hAnsi="Times New Roman" w:cs="Times New Roman"/>
          <w:sz w:val="24"/>
          <w:szCs w:val="24"/>
          <w:lang w:val="ru-RU"/>
        </w:rPr>
        <w:t>няма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съществени</w:t>
      </w:r>
      <w:proofErr w:type="spellEnd"/>
      <w:r w:rsidRPr="00C60AC1">
        <w:rPr>
          <w:rFonts w:ascii="Times New Roman" w:hAnsi="Times New Roman" w:cs="Times New Roman"/>
          <w:sz w:val="24"/>
          <w:szCs w:val="24"/>
          <w:lang w:val="ru-RU"/>
        </w:rPr>
        <w:t xml:space="preserve"> пропуски, </w:t>
      </w:r>
      <w:proofErr w:type="spellStart"/>
      <w:r w:rsidRPr="00C60AC1">
        <w:rPr>
          <w:rFonts w:ascii="Times New Roman" w:hAnsi="Times New Roman" w:cs="Times New Roman"/>
          <w:sz w:val="24"/>
          <w:szCs w:val="24"/>
          <w:lang w:val="ru-RU"/>
        </w:rPr>
        <w:t>които</w:t>
      </w:r>
      <w:proofErr w:type="spellEnd"/>
      <w:r w:rsidRPr="00C60AC1">
        <w:rPr>
          <w:rFonts w:ascii="Times New Roman" w:hAnsi="Times New Roman" w:cs="Times New Roman"/>
          <w:sz w:val="24"/>
          <w:szCs w:val="24"/>
          <w:lang w:val="ru-RU"/>
        </w:rPr>
        <w:t xml:space="preserve"> да водят до нарушение на </w:t>
      </w:r>
      <w:proofErr w:type="spellStart"/>
      <w:r w:rsidRPr="00C60AC1">
        <w:rPr>
          <w:rFonts w:ascii="Times New Roman" w:hAnsi="Times New Roman" w:cs="Times New Roman"/>
          <w:sz w:val="24"/>
          <w:szCs w:val="24"/>
          <w:lang w:val="ru-RU"/>
        </w:rPr>
        <w:t>позитивните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задължения</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държавата</w:t>
      </w:r>
      <w:proofErr w:type="spellEnd"/>
      <w:r w:rsidRPr="00C60AC1">
        <w:rPr>
          <w:rFonts w:ascii="Times New Roman" w:hAnsi="Times New Roman" w:cs="Times New Roman"/>
          <w:sz w:val="24"/>
          <w:szCs w:val="24"/>
          <w:lang w:val="ru-RU"/>
        </w:rPr>
        <w:t xml:space="preserve"> по чл. 8, </w:t>
      </w:r>
      <w:proofErr w:type="spellStart"/>
      <w:r w:rsidRPr="00C60AC1">
        <w:rPr>
          <w:rFonts w:ascii="Times New Roman" w:hAnsi="Times New Roman" w:cs="Times New Roman"/>
          <w:sz w:val="24"/>
          <w:szCs w:val="24"/>
          <w:lang w:val="ru-RU"/>
        </w:rPr>
        <w:t>тъй</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като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страната</w:t>
      </w:r>
      <w:proofErr w:type="spellEnd"/>
      <w:r w:rsidRPr="00C60AC1">
        <w:rPr>
          <w:rFonts w:ascii="Times New Roman" w:hAnsi="Times New Roman" w:cs="Times New Roman"/>
          <w:sz w:val="24"/>
          <w:szCs w:val="24"/>
          <w:lang w:val="ru-RU"/>
        </w:rPr>
        <w:t xml:space="preserve"> е предоставила </w:t>
      </w:r>
      <w:proofErr w:type="spellStart"/>
      <w:r w:rsidRPr="00C60AC1">
        <w:rPr>
          <w:rFonts w:ascii="Times New Roman" w:hAnsi="Times New Roman" w:cs="Times New Roman"/>
          <w:sz w:val="24"/>
          <w:szCs w:val="24"/>
          <w:lang w:val="ru-RU"/>
        </w:rPr>
        <w:t>достатъчно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правни</w:t>
      </w:r>
      <w:proofErr w:type="spellEnd"/>
      <w:r w:rsidRPr="00C60AC1">
        <w:rPr>
          <w:rFonts w:ascii="Times New Roman" w:hAnsi="Times New Roman" w:cs="Times New Roman"/>
          <w:sz w:val="24"/>
          <w:szCs w:val="24"/>
          <w:lang w:val="ru-RU"/>
        </w:rPr>
        <w:t xml:space="preserve"> средства за защита на 14-годишно </w:t>
      </w:r>
      <w:proofErr w:type="spellStart"/>
      <w:r w:rsidRPr="00C60AC1">
        <w:rPr>
          <w:rFonts w:ascii="Times New Roman" w:hAnsi="Times New Roman" w:cs="Times New Roman"/>
          <w:sz w:val="24"/>
          <w:szCs w:val="24"/>
          <w:lang w:val="ru-RU"/>
        </w:rPr>
        <w:t>момиче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чийто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втори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баща</w:t>
      </w:r>
      <w:proofErr w:type="spellEnd"/>
      <w:r w:rsidRPr="00C60AC1">
        <w:rPr>
          <w:rFonts w:ascii="Times New Roman" w:hAnsi="Times New Roman" w:cs="Times New Roman"/>
          <w:sz w:val="24"/>
          <w:szCs w:val="24"/>
          <w:lang w:val="ru-RU"/>
        </w:rPr>
        <w:t xml:space="preserve"> се </w:t>
      </w:r>
      <w:proofErr w:type="spellStart"/>
      <w:proofErr w:type="gramStart"/>
      <w:r w:rsidRPr="00C60AC1">
        <w:rPr>
          <w:rFonts w:ascii="Times New Roman" w:hAnsi="Times New Roman" w:cs="Times New Roman"/>
          <w:sz w:val="24"/>
          <w:szCs w:val="24"/>
          <w:lang w:val="ru-RU"/>
        </w:rPr>
        <w:t>опитал</w:t>
      </w:r>
      <w:proofErr w:type="spellEnd"/>
      <w:proofErr w:type="gramEnd"/>
      <w:r w:rsidRPr="00C60AC1">
        <w:rPr>
          <w:rFonts w:ascii="Times New Roman" w:hAnsi="Times New Roman" w:cs="Times New Roman"/>
          <w:sz w:val="24"/>
          <w:szCs w:val="24"/>
          <w:lang w:val="ru-RU"/>
        </w:rPr>
        <w:t xml:space="preserve"> да я </w:t>
      </w:r>
      <w:proofErr w:type="spellStart"/>
      <w:r w:rsidRPr="00C60AC1">
        <w:rPr>
          <w:rFonts w:ascii="Times New Roman" w:hAnsi="Times New Roman" w:cs="Times New Roman"/>
          <w:sz w:val="24"/>
          <w:szCs w:val="24"/>
          <w:lang w:val="ru-RU"/>
        </w:rPr>
        <w:t>снима</w:t>
      </w:r>
      <w:proofErr w:type="spellEnd"/>
      <w:r w:rsidRPr="00C60AC1">
        <w:rPr>
          <w:rFonts w:ascii="Times New Roman" w:hAnsi="Times New Roman" w:cs="Times New Roman"/>
          <w:sz w:val="24"/>
          <w:szCs w:val="24"/>
          <w:lang w:val="ru-RU"/>
        </w:rPr>
        <w:t xml:space="preserve"> тайно в </w:t>
      </w:r>
      <w:proofErr w:type="spellStart"/>
      <w:r w:rsidRPr="00C60AC1">
        <w:rPr>
          <w:rFonts w:ascii="Times New Roman" w:hAnsi="Times New Roman" w:cs="Times New Roman"/>
          <w:sz w:val="24"/>
          <w:szCs w:val="24"/>
          <w:lang w:val="ru-RU"/>
        </w:rPr>
        <w:t>банята</w:t>
      </w:r>
      <w:proofErr w:type="spellEnd"/>
      <w:r w:rsidRPr="00C60AC1">
        <w:rPr>
          <w:rFonts w:ascii="Times New Roman" w:hAnsi="Times New Roman" w:cs="Times New Roman"/>
          <w:sz w:val="24"/>
          <w:szCs w:val="24"/>
          <w:lang w:val="ru-RU"/>
        </w:rPr>
        <w:t xml:space="preserve">. </w:t>
      </w:r>
      <w:hyperlink r:id="rId1842" w:history="1">
        <w:proofErr w:type="spellStart"/>
        <w:r w:rsidRPr="00C60AC1">
          <w:rPr>
            <w:rStyle w:val="Hyperlink"/>
            <w:rFonts w:ascii="Times New Roman" w:hAnsi="Times New Roman" w:cs="Times New Roman"/>
            <w:sz w:val="24"/>
            <w:szCs w:val="24"/>
            <w:lang w:val="ru-RU"/>
          </w:rPr>
          <w:t>Бюлетин</w:t>
        </w:r>
        <w:proofErr w:type="spellEnd"/>
        <w:r w:rsidRPr="00C60AC1">
          <w:rPr>
            <w:rStyle w:val="Hyperlink"/>
            <w:rFonts w:ascii="Times New Roman" w:hAnsi="Times New Roman" w:cs="Times New Roman"/>
            <w:sz w:val="24"/>
            <w:szCs w:val="24"/>
            <w:lang w:val="ru-RU"/>
          </w:rPr>
          <w:t xml:space="preserve"> № 21.</w:t>
        </w:r>
      </w:hyperlink>
    </w:p>
    <w:p w14:paraId="3D5933F6" w14:textId="77777777" w:rsidR="00A70CDF" w:rsidRPr="00C60AC1" w:rsidRDefault="00794C51" w:rsidP="00A70CDF">
      <w:pPr>
        <w:pBdr>
          <w:bottom w:val="single" w:sz="4" w:space="1" w:color="auto"/>
        </w:pBdr>
        <w:spacing w:after="0" w:line="240" w:lineRule="auto"/>
        <w:jc w:val="both"/>
        <w:rPr>
          <w:rFonts w:ascii="Times New Roman" w:hAnsi="Times New Roman" w:cs="Times New Roman"/>
          <w:bCs/>
          <w:i/>
          <w:color w:val="000000"/>
          <w:sz w:val="24"/>
          <w:szCs w:val="24"/>
        </w:rPr>
      </w:pPr>
      <w:hyperlink r:id="rId1843" w:history="1">
        <w:r w:rsidR="00D04676" w:rsidRPr="00C60AC1">
          <w:rPr>
            <w:rStyle w:val="Hyperlink"/>
            <w:rFonts w:ascii="Times New Roman" w:hAnsi="Times New Roman" w:cs="Times New Roman"/>
            <w:i/>
            <w:sz w:val="24"/>
            <w:szCs w:val="24"/>
          </w:rPr>
          <w:t xml:space="preserve">E.S. v. </w:t>
        </w:r>
        <w:proofErr w:type="spellStart"/>
        <w:r w:rsidR="00D04676" w:rsidRPr="00C60AC1">
          <w:rPr>
            <w:rStyle w:val="Hyperlink"/>
            <w:rFonts w:ascii="Times New Roman" w:hAnsi="Times New Roman" w:cs="Times New Roman"/>
            <w:i/>
            <w:sz w:val="24"/>
            <w:szCs w:val="24"/>
          </w:rPr>
          <w:t>Sweden</w:t>
        </w:r>
        <w:proofErr w:type="spellEnd"/>
        <w:r w:rsidR="00D04676" w:rsidRPr="00C60AC1">
          <w:rPr>
            <w:rStyle w:val="Hyperlink"/>
            <w:rFonts w:ascii="Times New Roman" w:hAnsi="Times New Roman" w:cs="Times New Roman"/>
            <w:i/>
            <w:sz w:val="24"/>
            <w:szCs w:val="24"/>
          </w:rPr>
          <w:t xml:space="preserve"> </w:t>
        </w:r>
        <w:r w:rsidR="00D04676" w:rsidRPr="00C60AC1">
          <w:rPr>
            <w:rStyle w:val="Hyperlink"/>
            <w:rFonts w:ascii="Times New Roman" w:eastAsia="Times New Roman" w:hAnsi="Times New Roman" w:cs="Times New Roman"/>
            <w:i/>
            <w:sz w:val="24"/>
            <w:szCs w:val="24"/>
            <w:lang w:eastAsia="bg-BG"/>
          </w:rPr>
          <w:t>(</w:t>
        </w:r>
        <w:proofErr w:type="spellStart"/>
        <w:r w:rsidR="00D04676" w:rsidRPr="00C60AC1">
          <w:rPr>
            <w:rStyle w:val="Hyperlink"/>
            <w:rFonts w:ascii="Times New Roman" w:eastAsia="Times New Roman" w:hAnsi="Times New Roman" w:cs="Times New Roman"/>
            <w:i/>
            <w:sz w:val="24"/>
            <w:szCs w:val="24"/>
            <w:lang w:eastAsia="bg-BG"/>
          </w:rPr>
          <w:t>no</w:t>
        </w:r>
        <w:proofErr w:type="spellEnd"/>
        <w:r w:rsidR="00D04676" w:rsidRPr="00C60AC1">
          <w:rPr>
            <w:rStyle w:val="Hyperlink"/>
            <w:rFonts w:ascii="Times New Roman" w:eastAsia="Times New Roman" w:hAnsi="Times New Roman" w:cs="Times New Roman"/>
            <w:i/>
            <w:sz w:val="24"/>
            <w:szCs w:val="24"/>
            <w:lang w:eastAsia="bg-BG"/>
          </w:rPr>
          <w:t>. 578608</w:t>
        </w:r>
      </w:hyperlink>
      <w:r w:rsidR="00D04676" w:rsidRPr="00C60AC1">
        <w:rPr>
          <w:rFonts w:ascii="Times New Roman" w:eastAsia="Times New Roman" w:hAnsi="Times New Roman" w:cs="Times New Roman"/>
          <w:i/>
          <w:sz w:val="24"/>
          <w:szCs w:val="24"/>
          <w:lang w:eastAsia="bg-BG"/>
        </w:rPr>
        <w:t>)</w:t>
      </w:r>
    </w:p>
    <w:p w14:paraId="222B3CEF" w14:textId="0F78C749" w:rsidR="00F81C1E" w:rsidRDefault="00F81C1E" w:rsidP="00F81C1E">
      <w:pPr>
        <w:spacing w:after="0" w:line="240" w:lineRule="auto"/>
        <w:jc w:val="both"/>
        <w:rPr>
          <w:rStyle w:val="normal--char"/>
          <w:iCs/>
          <w:sz w:val="24"/>
          <w:szCs w:val="24"/>
        </w:rPr>
      </w:pPr>
    </w:p>
    <w:p w14:paraId="4232B659" w14:textId="08EFB5EA" w:rsidR="00FE0473" w:rsidRPr="00FE0473" w:rsidRDefault="00FE0473" w:rsidP="00FE0473">
      <w:pPr>
        <w:pStyle w:val="JuList"/>
        <w:ind w:left="0" w:firstLine="0"/>
        <w:rPr>
          <w:lang w:val="bg-BG"/>
        </w:rPr>
      </w:pPr>
      <w:proofErr w:type="spellStart"/>
      <w:r w:rsidRPr="00C821D3">
        <w:t>Публикуването</w:t>
      </w:r>
      <w:proofErr w:type="spellEnd"/>
      <w:r w:rsidRPr="00C821D3">
        <w:t xml:space="preserve"> на </w:t>
      </w:r>
      <w:proofErr w:type="spellStart"/>
      <w:r w:rsidRPr="00C821D3">
        <w:t>статия</w:t>
      </w:r>
      <w:proofErr w:type="spellEnd"/>
      <w:r w:rsidRPr="00C821D3">
        <w:t xml:space="preserve">, </w:t>
      </w:r>
      <w:proofErr w:type="spellStart"/>
      <w:r w:rsidRPr="00C821D3">
        <w:t>разкриваща</w:t>
      </w:r>
      <w:proofErr w:type="spellEnd"/>
      <w:r w:rsidRPr="00C821D3">
        <w:t xml:space="preserve"> </w:t>
      </w:r>
      <w:proofErr w:type="spellStart"/>
      <w:r w:rsidRPr="00C821D3">
        <w:t>детайли</w:t>
      </w:r>
      <w:proofErr w:type="spellEnd"/>
      <w:r w:rsidRPr="00C821D3">
        <w:t xml:space="preserve"> от </w:t>
      </w:r>
      <w:proofErr w:type="spellStart"/>
      <w:r w:rsidRPr="00C821D3">
        <w:t>личния</w:t>
      </w:r>
      <w:proofErr w:type="spellEnd"/>
      <w:r w:rsidRPr="00C821D3">
        <w:t xml:space="preserve"> </w:t>
      </w:r>
      <w:proofErr w:type="spellStart"/>
      <w:r w:rsidRPr="00C821D3">
        <w:t>живот</w:t>
      </w:r>
      <w:proofErr w:type="spellEnd"/>
      <w:r w:rsidRPr="00C821D3">
        <w:t xml:space="preserve"> на </w:t>
      </w:r>
      <w:proofErr w:type="spellStart"/>
      <w:r w:rsidRPr="00C821D3">
        <w:t>жалбоподателя</w:t>
      </w:r>
      <w:proofErr w:type="spellEnd"/>
      <w:r w:rsidRPr="00C821D3">
        <w:t xml:space="preserve"> е </w:t>
      </w:r>
      <w:proofErr w:type="spellStart"/>
      <w:r w:rsidRPr="00C821D3">
        <w:t>оправдано</w:t>
      </w:r>
      <w:proofErr w:type="spellEnd"/>
      <w:r w:rsidRPr="00C821D3">
        <w:t xml:space="preserve">, </w:t>
      </w:r>
      <w:proofErr w:type="spellStart"/>
      <w:r w:rsidRPr="00C821D3">
        <w:t>доколкото</w:t>
      </w:r>
      <w:proofErr w:type="spellEnd"/>
      <w:r w:rsidRPr="00C821D3">
        <w:t xml:space="preserve"> </w:t>
      </w:r>
      <w:proofErr w:type="spellStart"/>
      <w:r w:rsidRPr="00C821D3">
        <w:t>поставя</w:t>
      </w:r>
      <w:proofErr w:type="spellEnd"/>
      <w:r w:rsidRPr="00C821D3">
        <w:t xml:space="preserve"> </w:t>
      </w:r>
      <w:proofErr w:type="spellStart"/>
      <w:r w:rsidRPr="00C821D3">
        <w:t>въпроса</w:t>
      </w:r>
      <w:proofErr w:type="spellEnd"/>
      <w:r w:rsidRPr="00C821D3">
        <w:t xml:space="preserve"> </w:t>
      </w:r>
      <w:proofErr w:type="spellStart"/>
      <w:r w:rsidRPr="00C821D3">
        <w:t>за</w:t>
      </w:r>
      <w:proofErr w:type="spellEnd"/>
      <w:r w:rsidRPr="00C821D3">
        <w:t xml:space="preserve"> </w:t>
      </w:r>
      <w:proofErr w:type="spellStart"/>
      <w:r w:rsidRPr="00C821D3">
        <w:t>регулирането</w:t>
      </w:r>
      <w:proofErr w:type="spellEnd"/>
      <w:r w:rsidRPr="00C821D3">
        <w:t xml:space="preserve"> на </w:t>
      </w:r>
      <w:proofErr w:type="spellStart"/>
      <w:r w:rsidRPr="00C821D3">
        <w:t>сурогатното</w:t>
      </w:r>
      <w:proofErr w:type="spellEnd"/>
      <w:r w:rsidRPr="00C821D3">
        <w:t xml:space="preserve"> </w:t>
      </w:r>
      <w:proofErr w:type="spellStart"/>
      <w:r w:rsidRPr="00C821D3">
        <w:t>майчинство</w:t>
      </w:r>
      <w:proofErr w:type="spellEnd"/>
      <w:r w:rsidRPr="00C821D3">
        <w:t xml:space="preserve">, </w:t>
      </w:r>
      <w:proofErr w:type="spellStart"/>
      <w:r w:rsidRPr="00C821D3">
        <w:t>който</w:t>
      </w:r>
      <w:proofErr w:type="spellEnd"/>
      <w:r w:rsidRPr="00C821D3">
        <w:t xml:space="preserve"> е от </w:t>
      </w:r>
      <w:proofErr w:type="spellStart"/>
      <w:r w:rsidRPr="00C821D3">
        <w:t>обществен</w:t>
      </w:r>
      <w:proofErr w:type="spellEnd"/>
      <w:r w:rsidRPr="00C821D3">
        <w:t xml:space="preserve"> </w:t>
      </w:r>
      <w:proofErr w:type="spellStart"/>
      <w:r w:rsidRPr="00C821D3">
        <w:t>интерес</w:t>
      </w:r>
      <w:proofErr w:type="spellEnd"/>
      <w:r w:rsidRPr="00C821D3">
        <w:t xml:space="preserve">. </w:t>
      </w:r>
      <w:proofErr w:type="spellStart"/>
      <w:r w:rsidRPr="00C821D3">
        <w:t>Публикуването</w:t>
      </w:r>
      <w:proofErr w:type="spellEnd"/>
      <w:r w:rsidRPr="00C821D3">
        <w:t xml:space="preserve"> на </w:t>
      </w:r>
      <w:proofErr w:type="spellStart"/>
      <w:r w:rsidRPr="00C821D3">
        <w:t>снимки</w:t>
      </w:r>
      <w:proofErr w:type="spellEnd"/>
      <w:r w:rsidRPr="00C821D3">
        <w:t xml:space="preserve"> на </w:t>
      </w:r>
      <w:proofErr w:type="spellStart"/>
      <w:r w:rsidRPr="00C821D3">
        <w:t>жалбоподателя</w:t>
      </w:r>
      <w:proofErr w:type="spellEnd"/>
      <w:r w:rsidRPr="00C821D3">
        <w:t xml:space="preserve">, </w:t>
      </w:r>
      <w:proofErr w:type="spellStart"/>
      <w:r w:rsidRPr="00C821D3">
        <w:t>заснети</w:t>
      </w:r>
      <w:proofErr w:type="spellEnd"/>
      <w:r w:rsidRPr="00C821D3">
        <w:t xml:space="preserve"> със </w:t>
      </w:r>
      <w:proofErr w:type="spellStart"/>
      <w:r w:rsidRPr="00C821D3">
        <w:t>скрита</w:t>
      </w:r>
      <w:proofErr w:type="spellEnd"/>
      <w:r w:rsidRPr="00C821D3">
        <w:t xml:space="preserve"> </w:t>
      </w:r>
      <w:proofErr w:type="spellStart"/>
      <w:r w:rsidRPr="00C821D3">
        <w:t>камера</w:t>
      </w:r>
      <w:proofErr w:type="spellEnd"/>
      <w:r w:rsidRPr="00C821D3">
        <w:t xml:space="preserve">, </w:t>
      </w:r>
      <w:proofErr w:type="spellStart"/>
      <w:r w:rsidRPr="00C821D3">
        <w:t>обаче</w:t>
      </w:r>
      <w:proofErr w:type="spellEnd"/>
      <w:r w:rsidRPr="00C821D3">
        <w:t xml:space="preserve"> </w:t>
      </w:r>
      <w:proofErr w:type="spellStart"/>
      <w:r w:rsidRPr="00C821D3">
        <w:t>не</w:t>
      </w:r>
      <w:proofErr w:type="spellEnd"/>
      <w:r w:rsidRPr="00C821D3">
        <w:t xml:space="preserve"> </w:t>
      </w:r>
      <w:proofErr w:type="spellStart"/>
      <w:r w:rsidRPr="00C821D3">
        <w:t>допринася</w:t>
      </w:r>
      <w:proofErr w:type="spellEnd"/>
      <w:r w:rsidRPr="00C821D3">
        <w:t xml:space="preserve"> </w:t>
      </w:r>
      <w:proofErr w:type="spellStart"/>
      <w:r w:rsidRPr="00C821D3">
        <w:t>към</w:t>
      </w:r>
      <w:proofErr w:type="spellEnd"/>
      <w:r w:rsidRPr="00C821D3">
        <w:t xml:space="preserve"> </w:t>
      </w:r>
      <w:proofErr w:type="spellStart"/>
      <w:r w:rsidRPr="00C821D3">
        <w:t>публичния</w:t>
      </w:r>
      <w:proofErr w:type="spellEnd"/>
      <w:r w:rsidRPr="00C821D3">
        <w:t xml:space="preserve"> </w:t>
      </w:r>
      <w:proofErr w:type="spellStart"/>
      <w:r w:rsidRPr="00C821D3">
        <w:t>дебат</w:t>
      </w:r>
      <w:proofErr w:type="spellEnd"/>
      <w:r w:rsidRPr="00C821D3">
        <w:t xml:space="preserve">, </w:t>
      </w:r>
      <w:proofErr w:type="spellStart"/>
      <w:r w:rsidRPr="00C821D3">
        <w:t>тъй</w:t>
      </w:r>
      <w:proofErr w:type="spellEnd"/>
      <w:r w:rsidRPr="00C821D3">
        <w:t xml:space="preserve"> </w:t>
      </w:r>
      <w:proofErr w:type="spellStart"/>
      <w:r w:rsidRPr="00C821D3">
        <w:t>като</w:t>
      </w:r>
      <w:proofErr w:type="spellEnd"/>
      <w:r w:rsidRPr="00C821D3">
        <w:t xml:space="preserve"> </w:t>
      </w:r>
      <w:proofErr w:type="spellStart"/>
      <w:r w:rsidRPr="00C821D3">
        <w:t>той</w:t>
      </w:r>
      <w:proofErr w:type="spellEnd"/>
      <w:r w:rsidRPr="00C821D3">
        <w:t xml:space="preserve"> </w:t>
      </w:r>
      <w:proofErr w:type="spellStart"/>
      <w:r w:rsidRPr="00C821D3">
        <w:t>не</w:t>
      </w:r>
      <w:proofErr w:type="spellEnd"/>
      <w:r w:rsidRPr="00C821D3">
        <w:t xml:space="preserve"> е </w:t>
      </w:r>
      <w:proofErr w:type="spellStart"/>
      <w:r w:rsidRPr="00C821D3">
        <w:t>бил</w:t>
      </w:r>
      <w:proofErr w:type="spellEnd"/>
      <w:r w:rsidRPr="00C821D3">
        <w:t xml:space="preserve"> </w:t>
      </w:r>
      <w:proofErr w:type="spellStart"/>
      <w:r w:rsidRPr="00C821D3">
        <w:t>известна</w:t>
      </w:r>
      <w:proofErr w:type="spellEnd"/>
      <w:r w:rsidRPr="00C821D3">
        <w:t xml:space="preserve"> </w:t>
      </w:r>
      <w:proofErr w:type="spellStart"/>
      <w:r w:rsidRPr="00C821D3">
        <w:t>личност</w:t>
      </w:r>
      <w:proofErr w:type="spellEnd"/>
      <w:r w:rsidRPr="00C821D3">
        <w:t xml:space="preserve">. При </w:t>
      </w:r>
      <w:proofErr w:type="spellStart"/>
      <w:r w:rsidRPr="00C821D3">
        <w:t>търсене</w:t>
      </w:r>
      <w:proofErr w:type="spellEnd"/>
      <w:r w:rsidRPr="00C821D3">
        <w:t xml:space="preserve"> на </w:t>
      </w:r>
      <w:proofErr w:type="spellStart"/>
      <w:r w:rsidRPr="00C821D3">
        <w:t>баланса</w:t>
      </w:r>
      <w:proofErr w:type="spellEnd"/>
      <w:r w:rsidRPr="00C821D3">
        <w:t xml:space="preserve"> </w:t>
      </w:r>
      <w:proofErr w:type="spellStart"/>
      <w:r w:rsidRPr="00C821D3">
        <w:t>между</w:t>
      </w:r>
      <w:proofErr w:type="spellEnd"/>
      <w:r w:rsidRPr="00C821D3">
        <w:t xml:space="preserve"> </w:t>
      </w:r>
      <w:proofErr w:type="spellStart"/>
      <w:r w:rsidRPr="00C821D3">
        <w:t>правото</w:t>
      </w:r>
      <w:proofErr w:type="spellEnd"/>
      <w:r w:rsidRPr="00C821D3">
        <w:t xml:space="preserve"> на </w:t>
      </w:r>
      <w:proofErr w:type="spellStart"/>
      <w:r w:rsidRPr="00C821D3">
        <w:t>личен</w:t>
      </w:r>
      <w:proofErr w:type="spellEnd"/>
      <w:r w:rsidRPr="00C821D3">
        <w:t xml:space="preserve"> </w:t>
      </w:r>
      <w:proofErr w:type="spellStart"/>
      <w:r w:rsidRPr="00C821D3">
        <w:t>живот</w:t>
      </w:r>
      <w:proofErr w:type="spellEnd"/>
      <w:r w:rsidRPr="00C821D3">
        <w:t xml:space="preserve"> и </w:t>
      </w:r>
      <w:proofErr w:type="spellStart"/>
      <w:r w:rsidRPr="00C821D3">
        <w:t>свободата</w:t>
      </w:r>
      <w:proofErr w:type="spellEnd"/>
      <w:r w:rsidRPr="00C821D3">
        <w:t xml:space="preserve"> на </w:t>
      </w:r>
      <w:proofErr w:type="spellStart"/>
      <w:r w:rsidRPr="00C821D3">
        <w:t>изразяване</w:t>
      </w:r>
      <w:proofErr w:type="spellEnd"/>
      <w:r w:rsidRPr="00C821D3">
        <w:t xml:space="preserve"> </w:t>
      </w:r>
      <w:proofErr w:type="spellStart"/>
      <w:r w:rsidRPr="00C821D3">
        <w:t>съдилищата</w:t>
      </w:r>
      <w:proofErr w:type="spellEnd"/>
      <w:r w:rsidRPr="00C821D3">
        <w:t xml:space="preserve"> </w:t>
      </w:r>
      <w:proofErr w:type="spellStart"/>
      <w:r w:rsidRPr="00C821D3">
        <w:t>не</w:t>
      </w:r>
      <w:proofErr w:type="spellEnd"/>
      <w:r w:rsidRPr="00C821D3">
        <w:t xml:space="preserve"> </w:t>
      </w:r>
      <w:proofErr w:type="spellStart"/>
      <w:r w:rsidRPr="00C821D3">
        <w:t>са</w:t>
      </w:r>
      <w:proofErr w:type="spellEnd"/>
      <w:r w:rsidRPr="00C821D3">
        <w:t xml:space="preserve"> </w:t>
      </w:r>
      <w:proofErr w:type="spellStart"/>
      <w:r w:rsidRPr="00C821D3">
        <w:t>отчели</w:t>
      </w:r>
      <w:proofErr w:type="spellEnd"/>
      <w:r w:rsidRPr="00C821D3">
        <w:t xml:space="preserve">, </w:t>
      </w:r>
      <w:proofErr w:type="spellStart"/>
      <w:r w:rsidRPr="00C821D3">
        <w:t>че</w:t>
      </w:r>
      <w:proofErr w:type="spellEnd"/>
      <w:r w:rsidRPr="00C821D3">
        <w:t xml:space="preserve"> </w:t>
      </w:r>
      <w:proofErr w:type="spellStart"/>
      <w:r w:rsidRPr="00C821D3">
        <w:t>жалбоподателят</w:t>
      </w:r>
      <w:proofErr w:type="spellEnd"/>
      <w:r w:rsidRPr="00C821D3">
        <w:t xml:space="preserve"> </w:t>
      </w:r>
      <w:proofErr w:type="spellStart"/>
      <w:r w:rsidRPr="00C821D3">
        <w:t>не</w:t>
      </w:r>
      <w:proofErr w:type="spellEnd"/>
      <w:r w:rsidRPr="00C821D3">
        <w:t xml:space="preserve"> е </w:t>
      </w:r>
      <w:proofErr w:type="spellStart"/>
      <w:r w:rsidRPr="00C821D3">
        <w:t>знаел</w:t>
      </w:r>
      <w:proofErr w:type="spellEnd"/>
      <w:r w:rsidRPr="00C821D3">
        <w:t xml:space="preserve"> и </w:t>
      </w:r>
      <w:proofErr w:type="spellStart"/>
      <w:r w:rsidRPr="00C821D3">
        <w:t>не</w:t>
      </w:r>
      <w:proofErr w:type="spellEnd"/>
      <w:r w:rsidRPr="00C821D3">
        <w:t xml:space="preserve"> се </w:t>
      </w:r>
      <w:proofErr w:type="spellStart"/>
      <w:r w:rsidRPr="00C821D3">
        <w:t>съгласявал</w:t>
      </w:r>
      <w:proofErr w:type="spellEnd"/>
      <w:r w:rsidRPr="00C821D3">
        <w:t xml:space="preserve"> </w:t>
      </w:r>
      <w:proofErr w:type="spellStart"/>
      <w:r w:rsidRPr="00C821D3">
        <w:t>да</w:t>
      </w:r>
      <w:proofErr w:type="spellEnd"/>
      <w:r w:rsidRPr="00C821D3">
        <w:t xml:space="preserve"> </w:t>
      </w:r>
      <w:proofErr w:type="spellStart"/>
      <w:r w:rsidRPr="00C821D3">
        <w:t>бъде</w:t>
      </w:r>
      <w:proofErr w:type="spellEnd"/>
      <w:r w:rsidRPr="00C821D3">
        <w:t xml:space="preserve"> </w:t>
      </w:r>
      <w:proofErr w:type="spellStart"/>
      <w:r w:rsidRPr="00C821D3">
        <w:t>сниман</w:t>
      </w:r>
      <w:proofErr w:type="spellEnd"/>
      <w:r w:rsidRPr="00C821D3">
        <w:t xml:space="preserve"> и </w:t>
      </w:r>
      <w:proofErr w:type="spellStart"/>
      <w:r w:rsidRPr="00C821D3">
        <w:t>не</w:t>
      </w:r>
      <w:proofErr w:type="spellEnd"/>
      <w:r w:rsidRPr="00C821D3">
        <w:t xml:space="preserve"> </w:t>
      </w:r>
      <w:proofErr w:type="spellStart"/>
      <w:r w:rsidRPr="00C821D3">
        <w:t>са</w:t>
      </w:r>
      <w:proofErr w:type="spellEnd"/>
      <w:r w:rsidRPr="00C821D3">
        <w:t xml:space="preserve"> </w:t>
      </w:r>
      <w:proofErr w:type="spellStart"/>
      <w:r w:rsidRPr="00C821D3">
        <w:t>преценили</w:t>
      </w:r>
      <w:proofErr w:type="spellEnd"/>
      <w:r w:rsidRPr="00C821D3">
        <w:t xml:space="preserve"> </w:t>
      </w:r>
      <w:proofErr w:type="spellStart"/>
      <w:r w:rsidRPr="00C821D3">
        <w:t>доколко</w:t>
      </w:r>
      <w:proofErr w:type="spellEnd"/>
      <w:r w:rsidRPr="00C821D3">
        <w:t xml:space="preserve"> </w:t>
      </w:r>
      <w:proofErr w:type="spellStart"/>
      <w:r w:rsidRPr="00C821D3">
        <w:t>журналистът</w:t>
      </w:r>
      <w:proofErr w:type="spellEnd"/>
      <w:r w:rsidRPr="00C821D3">
        <w:t xml:space="preserve"> е </w:t>
      </w:r>
      <w:proofErr w:type="spellStart"/>
      <w:r w:rsidRPr="00C821D3">
        <w:t>действал</w:t>
      </w:r>
      <w:proofErr w:type="spellEnd"/>
      <w:r w:rsidRPr="00C821D3">
        <w:t xml:space="preserve"> </w:t>
      </w:r>
      <w:proofErr w:type="spellStart"/>
      <w:r w:rsidRPr="00C821D3">
        <w:t>добросъвестно</w:t>
      </w:r>
      <w:proofErr w:type="spellEnd"/>
      <w:r w:rsidRPr="00C821D3">
        <w:t xml:space="preserve"> и </w:t>
      </w:r>
      <w:proofErr w:type="spellStart"/>
      <w:r w:rsidRPr="00C821D3">
        <w:t>дали</w:t>
      </w:r>
      <w:proofErr w:type="spellEnd"/>
      <w:r w:rsidRPr="00C821D3">
        <w:t xml:space="preserve"> е </w:t>
      </w:r>
      <w:proofErr w:type="spellStart"/>
      <w:r w:rsidRPr="00C821D3">
        <w:t>предприел</w:t>
      </w:r>
      <w:proofErr w:type="spellEnd"/>
      <w:r w:rsidRPr="00C821D3">
        <w:t xml:space="preserve"> </w:t>
      </w:r>
      <w:proofErr w:type="spellStart"/>
      <w:r w:rsidRPr="00C821D3">
        <w:t>необходимите</w:t>
      </w:r>
      <w:proofErr w:type="spellEnd"/>
      <w:r w:rsidRPr="00C821D3">
        <w:t xml:space="preserve"> </w:t>
      </w:r>
      <w:proofErr w:type="spellStart"/>
      <w:r w:rsidRPr="00C821D3">
        <w:t>мерки</w:t>
      </w:r>
      <w:proofErr w:type="spellEnd"/>
      <w:r w:rsidRPr="00C821D3">
        <w:t xml:space="preserve"> при </w:t>
      </w:r>
      <w:proofErr w:type="spellStart"/>
      <w:r w:rsidRPr="00C821D3">
        <w:t>разпространяването</w:t>
      </w:r>
      <w:proofErr w:type="spellEnd"/>
      <w:r w:rsidRPr="00C821D3">
        <w:t xml:space="preserve"> на </w:t>
      </w:r>
      <w:proofErr w:type="spellStart"/>
      <w:r w:rsidRPr="00C821D3">
        <w:t>материала</w:t>
      </w:r>
      <w:proofErr w:type="spellEnd"/>
      <w:r w:rsidRPr="00C821D3">
        <w:t>.</w:t>
      </w:r>
      <w:r>
        <w:rPr>
          <w:lang w:val="bg-BG"/>
        </w:rPr>
        <w:t xml:space="preserve"> </w:t>
      </w:r>
      <w:hyperlink r:id="rId1844" w:history="1">
        <w:r w:rsidR="005D3502" w:rsidRPr="005D3502">
          <w:rPr>
            <w:rStyle w:val="Hyperlink"/>
            <w:lang w:val="bg-BG"/>
          </w:rPr>
          <w:t>Бюлетин № 62</w:t>
        </w:r>
      </w:hyperlink>
    </w:p>
    <w:p w14:paraId="2E8A464E" w14:textId="35028204" w:rsidR="00FE0473" w:rsidRPr="00190A03" w:rsidRDefault="00794C51" w:rsidP="00FE0473">
      <w:pPr>
        <w:pStyle w:val="JuList"/>
        <w:ind w:left="0" w:firstLine="0"/>
        <w:rPr>
          <w:u w:val="single"/>
        </w:rPr>
      </w:pPr>
      <w:hyperlink r:id="rId1845" w:history="1">
        <w:proofErr w:type="spellStart"/>
        <w:r w:rsidR="00FE0473" w:rsidRPr="00190A03">
          <w:rPr>
            <w:rStyle w:val="Hyperlink"/>
            <w:i/>
            <w:iCs/>
            <w:lang w:val="en-US"/>
          </w:rPr>
          <w:t>Hájovský</w:t>
        </w:r>
        <w:proofErr w:type="spellEnd"/>
        <w:r w:rsidR="00FE0473" w:rsidRPr="00190A03">
          <w:rPr>
            <w:rStyle w:val="Hyperlink"/>
            <w:i/>
            <w:iCs/>
            <w:lang w:val="en-US"/>
          </w:rPr>
          <w:t xml:space="preserve"> v. Slovakia </w:t>
        </w:r>
        <w:r w:rsidR="00FE0473" w:rsidRPr="00190A03">
          <w:rPr>
            <w:rStyle w:val="Hyperlink"/>
            <w:i/>
            <w:iCs/>
          </w:rPr>
          <w:t>(</w:t>
        </w:r>
        <w:r w:rsidR="00FE0473" w:rsidRPr="00190A03">
          <w:rPr>
            <w:rStyle w:val="Hyperlink"/>
            <w:i/>
            <w:iCs/>
            <w:lang w:val="en-US"/>
          </w:rPr>
          <w:t>no. 7796/16)</w:t>
        </w:r>
      </w:hyperlink>
    </w:p>
    <w:p w14:paraId="27820626" w14:textId="77777777" w:rsidR="00FE0473" w:rsidRPr="00C60AC1" w:rsidRDefault="00FE0473" w:rsidP="00F81C1E">
      <w:pPr>
        <w:spacing w:after="0" w:line="240" w:lineRule="auto"/>
        <w:jc w:val="both"/>
        <w:rPr>
          <w:rStyle w:val="normal--char"/>
          <w:iCs/>
          <w:sz w:val="24"/>
          <w:szCs w:val="24"/>
        </w:rPr>
      </w:pPr>
    </w:p>
    <w:p w14:paraId="6FCD6B1F" w14:textId="716B31DF"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Г. Право на </w:t>
      </w:r>
      <w:r w:rsidR="006307BF">
        <w:rPr>
          <w:rFonts w:ascii="Times New Roman" w:hAnsi="Times New Roman"/>
          <w:b w:val="0"/>
          <w:i/>
          <w:sz w:val="28"/>
          <w:szCs w:val="28"/>
        </w:rPr>
        <w:t xml:space="preserve">зачитане на </w:t>
      </w:r>
      <w:r w:rsidRPr="00C60AC1">
        <w:rPr>
          <w:rFonts w:ascii="Times New Roman" w:hAnsi="Times New Roman"/>
          <w:b w:val="0"/>
          <w:i/>
          <w:sz w:val="28"/>
          <w:szCs w:val="28"/>
        </w:rPr>
        <w:t>репутация</w:t>
      </w:r>
      <w:r w:rsidR="006307BF">
        <w:rPr>
          <w:rFonts w:ascii="Times New Roman" w:hAnsi="Times New Roman"/>
          <w:b w:val="0"/>
          <w:i/>
          <w:sz w:val="28"/>
          <w:szCs w:val="28"/>
        </w:rPr>
        <w:t>та</w:t>
      </w:r>
    </w:p>
    <w:p w14:paraId="36937D59" w14:textId="77777777" w:rsidR="003F27FB" w:rsidRPr="00C60AC1" w:rsidRDefault="003F27FB" w:rsidP="003F27FB">
      <w:pPr>
        <w:pStyle w:val="ju-005fpara-002cleft-002cfirst-0020line-003a-0020-00200-0020cm"/>
        <w:spacing w:before="0" w:after="0"/>
        <w:jc w:val="both"/>
        <w:rPr>
          <w:rStyle w:val="normal--char"/>
          <w:color w:val="000000"/>
          <w:lang w:val="bg-BG"/>
        </w:rPr>
      </w:pPr>
      <w:r w:rsidRPr="00C60AC1">
        <w:rPr>
          <w:rStyle w:val="normal--char"/>
        </w:rPr>
        <w:t xml:space="preserve">Не е нарушено правото на защита на репутацията на висш магистрат и неговата съпруга от страна на вестник, публикувал данни за вероятни финансови злоупотреби; вестникът е проверил достатъчно надлежно източниците си. </w:t>
      </w:r>
      <w:r>
        <w:fldChar w:fldCharType="begin"/>
      </w:r>
      <w:r>
        <w:instrText>HYPERLINK "http://www.blhr.org/media/documents/Bulletin_1_september_2010.doc"</w:instrText>
      </w:r>
      <w:r>
        <w:fldChar w:fldCharType="separate"/>
      </w:r>
      <w:r w:rsidRPr="00C60AC1">
        <w:rPr>
          <w:rStyle w:val="Hyperlink"/>
          <w:lang w:val="bg-BG"/>
        </w:rPr>
        <w:t>Бюлетин № 1.</w:t>
      </w:r>
      <w:r>
        <w:rPr>
          <w:rStyle w:val="Hyperlink"/>
          <w:lang w:val="bg-BG"/>
        </w:rPr>
        <w:fldChar w:fldCharType="end"/>
      </w:r>
    </w:p>
    <w:p w14:paraId="533C8730" w14:textId="77777777" w:rsidR="003F27FB" w:rsidRPr="00C60AC1" w:rsidRDefault="00794C51" w:rsidP="00DC4E16">
      <w:pPr>
        <w:pBdr>
          <w:bottom w:val="single" w:sz="4" w:space="1" w:color="auto"/>
        </w:pBdr>
        <w:spacing w:after="0" w:line="100" w:lineRule="atLeast"/>
        <w:jc w:val="both"/>
        <w:rPr>
          <w:rFonts w:ascii="Times New Roman" w:hAnsi="Times New Roman" w:cs="Times New Roman"/>
          <w:i/>
          <w:sz w:val="24"/>
        </w:rPr>
      </w:pPr>
      <w:hyperlink r:id="rId1846" w:history="1">
        <w:proofErr w:type="spellStart"/>
        <w:r w:rsidR="003F27FB" w:rsidRPr="00C60AC1">
          <w:rPr>
            <w:rStyle w:val="Hyperlink"/>
            <w:rFonts w:ascii="Times New Roman" w:hAnsi="Times New Roman" w:cs="Times New Roman"/>
            <w:i/>
            <w:sz w:val="24"/>
          </w:rPr>
          <w:t>Polanco</w:t>
        </w:r>
        <w:proofErr w:type="spellEnd"/>
        <w:r w:rsidR="003F27FB" w:rsidRPr="00C60AC1">
          <w:rPr>
            <w:rStyle w:val="Hyperlink"/>
            <w:rFonts w:ascii="Times New Roman" w:hAnsi="Times New Roman" w:cs="Times New Roman"/>
            <w:i/>
            <w:sz w:val="24"/>
          </w:rPr>
          <w:t xml:space="preserve"> </w:t>
        </w:r>
        <w:proofErr w:type="spellStart"/>
        <w:r w:rsidR="003F27FB" w:rsidRPr="00C60AC1">
          <w:rPr>
            <w:rStyle w:val="Hyperlink"/>
            <w:rFonts w:ascii="Times New Roman" w:hAnsi="Times New Roman" w:cs="Times New Roman"/>
            <w:i/>
            <w:sz w:val="24"/>
          </w:rPr>
          <w:t>Torres</w:t>
        </w:r>
        <w:proofErr w:type="spellEnd"/>
        <w:r w:rsidR="003F27FB" w:rsidRPr="00C60AC1">
          <w:rPr>
            <w:rStyle w:val="Hyperlink"/>
            <w:rFonts w:ascii="Times New Roman" w:hAnsi="Times New Roman" w:cs="Times New Roman"/>
            <w:i/>
            <w:sz w:val="24"/>
          </w:rPr>
          <w:t xml:space="preserve"> </w:t>
        </w:r>
        <w:proofErr w:type="spellStart"/>
        <w:r w:rsidR="003F27FB" w:rsidRPr="00C60AC1">
          <w:rPr>
            <w:rStyle w:val="Hyperlink"/>
            <w:rFonts w:ascii="Times New Roman" w:hAnsi="Times New Roman" w:cs="Times New Roman"/>
            <w:i/>
            <w:sz w:val="24"/>
          </w:rPr>
          <w:t>and</w:t>
        </w:r>
        <w:proofErr w:type="spellEnd"/>
        <w:r w:rsidR="003F27FB" w:rsidRPr="00C60AC1">
          <w:rPr>
            <w:rStyle w:val="Hyperlink"/>
            <w:rFonts w:ascii="Times New Roman" w:hAnsi="Times New Roman" w:cs="Times New Roman"/>
            <w:i/>
            <w:sz w:val="24"/>
          </w:rPr>
          <w:t xml:space="preserve"> </w:t>
        </w:r>
        <w:proofErr w:type="spellStart"/>
        <w:r w:rsidR="003F27FB" w:rsidRPr="00C60AC1">
          <w:rPr>
            <w:rStyle w:val="Hyperlink"/>
            <w:rFonts w:ascii="Times New Roman" w:hAnsi="Times New Roman" w:cs="Times New Roman"/>
            <w:i/>
            <w:sz w:val="24"/>
          </w:rPr>
          <w:t>Movilla</w:t>
        </w:r>
        <w:proofErr w:type="spellEnd"/>
        <w:r w:rsidR="003F27FB" w:rsidRPr="00C60AC1">
          <w:rPr>
            <w:rStyle w:val="Hyperlink"/>
            <w:rFonts w:ascii="Times New Roman" w:hAnsi="Times New Roman" w:cs="Times New Roman"/>
            <w:i/>
            <w:sz w:val="24"/>
          </w:rPr>
          <w:t xml:space="preserve"> </w:t>
        </w:r>
        <w:proofErr w:type="spellStart"/>
        <w:r w:rsidR="003F27FB" w:rsidRPr="00C60AC1">
          <w:rPr>
            <w:rStyle w:val="Hyperlink"/>
            <w:rFonts w:ascii="Times New Roman" w:hAnsi="Times New Roman" w:cs="Times New Roman"/>
            <w:i/>
            <w:sz w:val="24"/>
          </w:rPr>
          <w:t>Polanco</w:t>
        </w:r>
        <w:proofErr w:type="spellEnd"/>
        <w:r w:rsidR="003F27FB" w:rsidRPr="00C60AC1">
          <w:rPr>
            <w:rStyle w:val="Hyperlink"/>
            <w:rFonts w:ascii="Times New Roman" w:hAnsi="Times New Roman" w:cs="Times New Roman"/>
            <w:i/>
            <w:sz w:val="24"/>
          </w:rPr>
          <w:t xml:space="preserve"> v. </w:t>
        </w:r>
        <w:proofErr w:type="spellStart"/>
        <w:r w:rsidR="003F27FB" w:rsidRPr="00C60AC1">
          <w:rPr>
            <w:rStyle w:val="Hyperlink"/>
            <w:rFonts w:ascii="Times New Roman" w:hAnsi="Times New Roman" w:cs="Times New Roman"/>
            <w:i/>
            <w:sz w:val="24"/>
          </w:rPr>
          <w:t>Spain</w:t>
        </w:r>
        <w:proofErr w:type="spellEnd"/>
        <w:r w:rsidR="003F27FB" w:rsidRPr="00C60AC1">
          <w:rPr>
            <w:rStyle w:val="Hyperlink"/>
            <w:rFonts w:ascii="Times New Roman" w:hAnsi="Times New Roman" w:cs="Times New Roman"/>
            <w:i/>
            <w:sz w:val="24"/>
          </w:rPr>
          <w:t xml:space="preserve"> (</w:t>
        </w:r>
        <w:proofErr w:type="spellStart"/>
        <w:r w:rsidR="003F27FB" w:rsidRPr="00C60AC1">
          <w:rPr>
            <w:rStyle w:val="Hyperlink"/>
            <w:rFonts w:ascii="Times New Roman" w:hAnsi="Times New Roman" w:cs="Times New Roman"/>
            <w:i/>
            <w:sz w:val="24"/>
          </w:rPr>
          <w:t>no</w:t>
        </w:r>
        <w:proofErr w:type="spellEnd"/>
        <w:r w:rsidR="003F27FB" w:rsidRPr="00C60AC1">
          <w:rPr>
            <w:rStyle w:val="Hyperlink"/>
            <w:rFonts w:ascii="Times New Roman" w:hAnsi="Times New Roman" w:cs="Times New Roman"/>
            <w:i/>
            <w:sz w:val="24"/>
          </w:rPr>
          <w:t>. 34147/06)</w:t>
        </w:r>
      </w:hyperlink>
    </w:p>
    <w:p w14:paraId="541B1DB2" w14:textId="77777777" w:rsidR="002E15CE" w:rsidRPr="00C60AC1" w:rsidRDefault="008D5DE6" w:rsidP="002E15CE">
      <w:pPr>
        <w:pStyle w:val="Normal1"/>
        <w:spacing w:after="0"/>
        <w:jc w:val="both"/>
        <w:rPr>
          <w:rStyle w:val="normal--char"/>
          <w:lang w:val="bg-BG"/>
        </w:rPr>
      </w:pPr>
      <w:proofErr w:type="spellStart"/>
      <w:r w:rsidRPr="00C60AC1">
        <w:rPr>
          <w:rStyle w:val="normal--char"/>
          <w:lang w:val="ru-RU"/>
        </w:rPr>
        <w:t>Националните</w:t>
      </w:r>
      <w:proofErr w:type="spellEnd"/>
      <w:r w:rsidRPr="00C60AC1">
        <w:rPr>
          <w:rStyle w:val="normal--char"/>
          <w:lang w:val="ru-RU"/>
        </w:rPr>
        <w:t xml:space="preserve"> </w:t>
      </w:r>
      <w:proofErr w:type="spellStart"/>
      <w:r w:rsidRPr="00C60AC1">
        <w:rPr>
          <w:rStyle w:val="normal--char"/>
          <w:lang w:val="ru-RU"/>
        </w:rPr>
        <w:t>съдилища</w:t>
      </w:r>
      <w:proofErr w:type="spellEnd"/>
      <w:r w:rsidRPr="00C60AC1">
        <w:rPr>
          <w:rStyle w:val="normal--char"/>
          <w:lang w:val="ru-RU"/>
        </w:rPr>
        <w:t xml:space="preserve"> </w:t>
      </w:r>
      <w:proofErr w:type="spellStart"/>
      <w:r w:rsidR="00142C64" w:rsidRPr="00C60AC1">
        <w:rPr>
          <w:rStyle w:val="normal--char"/>
          <w:lang w:val="ru-RU"/>
        </w:rPr>
        <w:t>са</w:t>
      </w:r>
      <w:proofErr w:type="spellEnd"/>
      <w:r w:rsidR="00142C64" w:rsidRPr="00C60AC1">
        <w:rPr>
          <w:rStyle w:val="normal--char"/>
          <w:lang w:val="ru-RU"/>
        </w:rPr>
        <w:t xml:space="preserve"> </w:t>
      </w:r>
      <w:proofErr w:type="spellStart"/>
      <w:r w:rsidR="00142C64" w:rsidRPr="00C60AC1">
        <w:rPr>
          <w:rStyle w:val="normal--char"/>
          <w:lang w:val="ru-RU"/>
        </w:rPr>
        <w:t>спазили</w:t>
      </w:r>
      <w:proofErr w:type="spellEnd"/>
      <w:r w:rsidR="002E15CE" w:rsidRPr="00C60AC1">
        <w:rPr>
          <w:rStyle w:val="normal--char"/>
          <w:lang w:val="ru-RU"/>
        </w:rPr>
        <w:t xml:space="preserve"> баланса между </w:t>
      </w:r>
      <w:proofErr w:type="spellStart"/>
      <w:r w:rsidR="002E15CE" w:rsidRPr="00C60AC1">
        <w:rPr>
          <w:rStyle w:val="normal--char"/>
          <w:lang w:val="ru-RU"/>
        </w:rPr>
        <w:t>личния</w:t>
      </w:r>
      <w:proofErr w:type="spellEnd"/>
      <w:r w:rsidR="002E15CE" w:rsidRPr="00C60AC1">
        <w:rPr>
          <w:rStyle w:val="normal--char"/>
          <w:lang w:val="ru-RU"/>
        </w:rPr>
        <w:t xml:space="preserve"> живот </w:t>
      </w:r>
      <w:proofErr w:type="gramStart"/>
      <w:r w:rsidR="00142C64" w:rsidRPr="00C60AC1">
        <w:rPr>
          <w:rStyle w:val="normal--char"/>
          <w:lang w:val="ru-RU"/>
        </w:rPr>
        <w:t xml:space="preserve">на </w:t>
      </w:r>
      <w:r w:rsidR="002E15CE" w:rsidRPr="00C60AC1">
        <w:rPr>
          <w:rStyle w:val="normal--char"/>
          <w:lang w:val="ru-RU"/>
        </w:rPr>
        <w:t>г-н</w:t>
      </w:r>
      <w:proofErr w:type="gramEnd"/>
      <w:r w:rsidR="002E15CE" w:rsidRPr="00C60AC1">
        <w:rPr>
          <w:rStyle w:val="normal--char"/>
          <w:lang w:val="ru-RU"/>
        </w:rPr>
        <w:t xml:space="preserve"> Алексей Петров и </w:t>
      </w:r>
      <w:proofErr w:type="spellStart"/>
      <w:r w:rsidR="002E15CE" w:rsidRPr="00C60AC1">
        <w:rPr>
          <w:rStyle w:val="normal--char"/>
          <w:lang w:val="ru-RU"/>
        </w:rPr>
        <w:t>свободата</w:t>
      </w:r>
      <w:proofErr w:type="spellEnd"/>
      <w:r w:rsidR="002E15CE" w:rsidRPr="00C60AC1">
        <w:rPr>
          <w:rStyle w:val="normal--char"/>
          <w:lang w:val="ru-RU"/>
        </w:rPr>
        <w:t xml:space="preserve"> на </w:t>
      </w:r>
      <w:proofErr w:type="spellStart"/>
      <w:r w:rsidR="002E15CE" w:rsidRPr="00C60AC1">
        <w:rPr>
          <w:rStyle w:val="normal--char"/>
          <w:lang w:val="ru-RU"/>
        </w:rPr>
        <w:t>изразяване</w:t>
      </w:r>
      <w:proofErr w:type="spellEnd"/>
      <w:r w:rsidR="002E15CE" w:rsidRPr="00C60AC1">
        <w:rPr>
          <w:rStyle w:val="normal--char"/>
          <w:lang w:val="ru-RU"/>
        </w:rPr>
        <w:t xml:space="preserve"> на г-н </w:t>
      </w:r>
      <w:proofErr w:type="spellStart"/>
      <w:r w:rsidR="002E15CE" w:rsidRPr="00C60AC1">
        <w:rPr>
          <w:rStyle w:val="normal--char"/>
          <w:lang w:val="ru-RU"/>
        </w:rPr>
        <w:t>Едвин</w:t>
      </w:r>
      <w:proofErr w:type="spellEnd"/>
      <w:r w:rsidR="002E15CE" w:rsidRPr="00C60AC1">
        <w:rPr>
          <w:rStyle w:val="normal--char"/>
          <w:lang w:val="ru-RU"/>
        </w:rPr>
        <w:t xml:space="preserve"> </w:t>
      </w:r>
      <w:proofErr w:type="spellStart"/>
      <w:r w:rsidR="002E15CE" w:rsidRPr="00C60AC1">
        <w:rPr>
          <w:rStyle w:val="normal--char"/>
          <w:lang w:val="ru-RU"/>
        </w:rPr>
        <w:t>Сугарев</w:t>
      </w:r>
      <w:proofErr w:type="spellEnd"/>
      <w:r w:rsidR="00142C64" w:rsidRPr="00C60AC1">
        <w:rPr>
          <w:rStyle w:val="normal--char"/>
          <w:lang w:val="ru-RU"/>
        </w:rPr>
        <w:t>.</w:t>
      </w:r>
      <w:r w:rsidR="002E15CE" w:rsidRPr="00C60AC1">
        <w:rPr>
          <w:rStyle w:val="normal--char"/>
          <w:lang w:val="ru-RU"/>
        </w:rPr>
        <w:t xml:space="preserve"> </w:t>
      </w:r>
      <w:proofErr w:type="spellStart"/>
      <w:r w:rsidR="002E15CE" w:rsidRPr="00C60AC1">
        <w:rPr>
          <w:rStyle w:val="normal--char"/>
          <w:lang w:val="ru-RU"/>
        </w:rPr>
        <w:t>Съдът</w:t>
      </w:r>
      <w:proofErr w:type="spellEnd"/>
      <w:r w:rsidR="002E15CE" w:rsidRPr="00C60AC1">
        <w:rPr>
          <w:rStyle w:val="normal--char"/>
          <w:lang w:val="ru-RU"/>
        </w:rPr>
        <w:t xml:space="preserve"> </w:t>
      </w:r>
      <w:proofErr w:type="spellStart"/>
      <w:r w:rsidRPr="00C60AC1">
        <w:rPr>
          <w:rStyle w:val="normal--char"/>
          <w:lang w:val="ru-RU"/>
        </w:rPr>
        <w:t>намира</w:t>
      </w:r>
      <w:proofErr w:type="spellEnd"/>
      <w:r w:rsidR="002E15CE" w:rsidRPr="00C60AC1">
        <w:rPr>
          <w:rStyle w:val="normal--char"/>
          <w:lang w:val="ru-RU"/>
        </w:rPr>
        <w:t xml:space="preserve">, че </w:t>
      </w:r>
      <w:r w:rsidRPr="00C60AC1">
        <w:rPr>
          <w:rStyle w:val="normal--char"/>
          <w:lang w:val="ru-RU"/>
        </w:rPr>
        <w:t xml:space="preserve">с </w:t>
      </w:r>
      <w:proofErr w:type="spellStart"/>
      <w:r w:rsidRPr="00C60AC1">
        <w:rPr>
          <w:rStyle w:val="normal--char"/>
          <w:lang w:val="ru-RU"/>
        </w:rPr>
        <w:t>оглед</w:t>
      </w:r>
      <w:proofErr w:type="spellEnd"/>
      <w:r w:rsidRPr="00C60AC1">
        <w:rPr>
          <w:rStyle w:val="normal--char"/>
          <w:lang w:val="ru-RU"/>
        </w:rPr>
        <w:t xml:space="preserve"> </w:t>
      </w:r>
      <w:proofErr w:type="spellStart"/>
      <w:r w:rsidR="002E15CE" w:rsidRPr="00C60AC1">
        <w:rPr>
          <w:rStyle w:val="normal--char"/>
          <w:lang w:val="ru-RU"/>
        </w:rPr>
        <w:t>публичното</w:t>
      </w:r>
      <w:proofErr w:type="spellEnd"/>
      <w:r w:rsidR="002E15CE" w:rsidRPr="00C60AC1">
        <w:rPr>
          <w:rStyle w:val="normal--char"/>
          <w:lang w:val="ru-RU"/>
        </w:rPr>
        <w:t xml:space="preserve"> положение </w:t>
      </w:r>
      <w:proofErr w:type="gramStart"/>
      <w:r w:rsidR="002E15CE" w:rsidRPr="00C60AC1">
        <w:rPr>
          <w:rStyle w:val="normal--char"/>
          <w:lang w:val="ru-RU"/>
        </w:rPr>
        <w:t>на г-н</w:t>
      </w:r>
      <w:proofErr w:type="gramEnd"/>
      <w:r w:rsidR="002E15CE" w:rsidRPr="00C60AC1">
        <w:rPr>
          <w:rStyle w:val="normal--char"/>
          <w:lang w:val="ru-RU"/>
        </w:rPr>
        <w:t xml:space="preserve"> Петров, </w:t>
      </w:r>
      <w:proofErr w:type="spellStart"/>
      <w:r w:rsidR="002E15CE" w:rsidRPr="00C60AC1">
        <w:rPr>
          <w:rStyle w:val="normal--char"/>
          <w:lang w:val="ru-RU"/>
        </w:rPr>
        <w:t>ограничението</w:t>
      </w:r>
      <w:proofErr w:type="spellEnd"/>
      <w:r w:rsidR="002E15CE" w:rsidRPr="00C60AC1">
        <w:rPr>
          <w:rStyle w:val="normal--char"/>
          <w:lang w:val="ru-RU"/>
        </w:rPr>
        <w:t xml:space="preserve"> на </w:t>
      </w:r>
      <w:proofErr w:type="spellStart"/>
      <w:r w:rsidR="002E15CE" w:rsidRPr="00C60AC1">
        <w:rPr>
          <w:rStyle w:val="normal--char"/>
          <w:lang w:val="ru-RU"/>
        </w:rPr>
        <w:t>свободата</w:t>
      </w:r>
      <w:proofErr w:type="spellEnd"/>
      <w:r w:rsidR="002E15CE" w:rsidRPr="00C60AC1">
        <w:rPr>
          <w:rStyle w:val="normal--char"/>
          <w:lang w:val="ru-RU"/>
        </w:rPr>
        <w:t xml:space="preserve"> на </w:t>
      </w:r>
      <w:proofErr w:type="spellStart"/>
      <w:r w:rsidR="002E15CE" w:rsidRPr="00C60AC1">
        <w:rPr>
          <w:rStyle w:val="normal--char"/>
          <w:lang w:val="ru-RU"/>
        </w:rPr>
        <w:t>изразяване</w:t>
      </w:r>
      <w:proofErr w:type="spellEnd"/>
      <w:r w:rsidR="002E15CE" w:rsidRPr="00C60AC1">
        <w:rPr>
          <w:rStyle w:val="normal--char"/>
          <w:lang w:val="ru-RU"/>
        </w:rPr>
        <w:t xml:space="preserve"> на г-н </w:t>
      </w:r>
      <w:proofErr w:type="spellStart"/>
      <w:r w:rsidR="002E15CE" w:rsidRPr="00C60AC1">
        <w:rPr>
          <w:rStyle w:val="normal--char"/>
          <w:lang w:val="ru-RU"/>
        </w:rPr>
        <w:t>Сугарев</w:t>
      </w:r>
      <w:proofErr w:type="spellEnd"/>
      <w:r w:rsidR="002E15CE" w:rsidRPr="00C60AC1">
        <w:rPr>
          <w:rStyle w:val="normal--char"/>
          <w:lang w:val="ru-RU"/>
        </w:rPr>
        <w:t xml:space="preserve"> в </w:t>
      </w:r>
      <w:proofErr w:type="spellStart"/>
      <w:r w:rsidR="002E15CE" w:rsidRPr="00C60AC1">
        <w:rPr>
          <w:rStyle w:val="normal--char"/>
          <w:lang w:val="ru-RU"/>
        </w:rPr>
        <w:t>името</w:t>
      </w:r>
      <w:proofErr w:type="spellEnd"/>
      <w:r w:rsidR="002E15CE" w:rsidRPr="00C60AC1">
        <w:rPr>
          <w:rStyle w:val="normal--char"/>
          <w:lang w:val="ru-RU"/>
        </w:rPr>
        <w:t xml:space="preserve"> на </w:t>
      </w:r>
      <w:proofErr w:type="spellStart"/>
      <w:r w:rsidR="002E15CE" w:rsidRPr="00C60AC1">
        <w:rPr>
          <w:rStyle w:val="normal--char"/>
          <w:lang w:val="ru-RU"/>
        </w:rPr>
        <w:t>репутацията</w:t>
      </w:r>
      <w:proofErr w:type="spellEnd"/>
      <w:r w:rsidR="002E15CE" w:rsidRPr="00C60AC1">
        <w:rPr>
          <w:rStyle w:val="normal--char"/>
          <w:lang w:val="ru-RU"/>
        </w:rPr>
        <w:t xml:space="preserve"> на г-н Петров би било </w:t>
      </w:r>
      <w:proofErr w:type="spellStart"/>
      <w:r w:rsidR="002E15CE" w:rsidRPr="00C60AC1">
        <w:rPr>
          <w:rStyle w:val="normal--char"/>
          <w:lang w:val="ru-RU"/>
        </w:rPr>
        <w:t>непропорционално</w:t>
      </w:r>
      <w:proofErr w:type="spellEnd"/>
      <w:r w:rsidR="002E15CE" w:rsidRPr="00C60AC1">
        <w:rPr>
          <w:rStyle w:val="normal--char"/>
          <w:lang w:val="ru-RU"/>
        </w:rPr>
        <w:t>.</w:t>
      </w:r>
      <w:r w:rsidR="002E15CE" w:rsidRPr="00C60AC1">
        <w:rPr>
          <w:rStyle w:val="normal--char"/>
          <w:lang w:val="bg-BG"/>
        </w:rPr>
        <w:t xml:space="preserve"> Следователно оплакването </w:t>
      </w:r>
      <w:r w:rsidR="002E15CE" w:rsidRPr="00C60AC1">
        <w:rPr>
          <w:rStyle w:val="normal--char"/>
          <w:lang w:val="ru-RU"/>
        </w:rPr>
        <w:t xml:space="preserve">за </w:t>
      </w:r>
      <w:proofErr w:type="spellStart"/>
      <w:r w:rsidR="002E15CE" w:rsidRPr="00C60AC1">
        <w:rPr>
          <w:rStyle w:val="normal--char"/>
          <w:lang w:val="ru-RU"/>
        </w:rPr>
        <w:t>намеса</w:t>
      </w:r>
      <w:proofErr w:type="spellEnd"/>
      <w:r w:rsidR="002E15CE" w:rsidRPr="00C60AC1">
        <w:rPr>
          <w:rStyle w:val="normal--char"/>
          <w:lang w:val="ru-RU"/>
        </w:rPr>
        <w:t xml:space="preserve"> в </w:t>
      </w:r>
      <w:proofErr w:type="spellStart"/>
      <w:r w:rsidR="002E15CE" w:rsidRPr="00C60AC1">
        <w:rPr>
          <w:rStyle w:val="normal--char"/>
          <w:lang w:val="ru-RU"/>
        </w:rPr>
        <w:t>личния</w:t>
      </w:r>
      <w:proofErr w:type="spellEnd"/>
      <w:r w:rsidR="002E15CE" w:rsidRPr="00C60AC1">
        <w:rPr>
          <w:rStyle w:val="normal--char"/>
          <w:lang w:val="ru-RU"/>
        </w:rPr>
        <w:t xml:space="preserve"> живот на </w:t>
      </w:r>
      <w:proofErr w:type="spellStart"/>
      <w:r w:rsidR="002E15CE" w:rsidRPr="00C60AC1">
        <w:rPr>
          <w:rStyle w:val="normal--char"/>
          <w:lang w:val="ru-RU"/>
        </w:rPr>
        <w:t>жалбоподателя</w:t>
      </w:r>
      <w:proofErr w:type="spellEnd"/>
      <w:r w:rsidR="002E15CE" w:rsidRPr="00C60AC1">
        <w:rPr>
          <w:rStyle w:val="normal--char"/>
          <w:lang w:val="ru-RU"/>
        </w:rPr>
        <w:t xml:space="preserve"> е недопустимо</w:t>
      </w:r>
      <w:r w:rsidR="00142C64" w:rsidRPr="00C60AC1">
        <w:rPr>
          <w:rStyle w:val="normal--char"/>
          <w:lang w:val="ru-RU"/>
        </w:rPr>
        <w:t xml:space="preserve">. </w:t>
      </w:r>
      <w:hyperlink r:id="rId1847" w:history="1">
        <w:r w:rsidR="002E15CE" w:rsidRPr="00C60AC1">
          <w:rPr>
            <w:rStyle w:val="Hyperlink"/>
            <w:lang w:val="bg-BG"/>
          </w:rPr>
          <w:t>Бюлетин № 3.</w:t>
        </w:r>
      </w:hyperlink>
    </w:p>
    <w:p w14:paraId="2F4F06AA" w14:textId="77777777" w:rsidR="002E15CE" w:rsidRPr="00C60AC1" w:rsidRDefault="00794C51" w:rsidP="002E15CE">
      <w:pPr>
        <w:pStyle w:val="Normal1"/>
        <w:pBdr>
          <w:bottom w:val="single" w:sz="4" w:space="1" w:color="auto"/>
        </w:pBdr>
        <w:spacing w:before="0" w:after="0"/>
        <w:jc w:val="both"/>
        <w:rPr>
          <w:lang w:val="ru-RU"/>
        </w:rPr>
      </w:pPr>
      <w:hyperlink r:id="rId1848" w:history="1">
        <w:proofErr w:type="spellStart"/>
        <w:r w:rsidR="002E15CE" w:rsidRPr="00C60AC1">
          <w:rPr>
            <w:rStyle w:val="Hyperlink"/>
            <w:i/>
            <w:lang w:val="ru-RU"/>
          </w:rPr>
          <w:t>Aleksey</w:t>
        </w:r>
        <w:proofErr w:type="spellEnd"/>
        <w:r w:rsidR="002E15CE" w:rsidRPr="00C60AC1">
          <w:rPr>
            <w:rStyle w:val="Hyperlink"/>
            <w:i/>
            <w:lang w:val="ru-RU"/>
          </w:rPr>
          <w:t xml:space="preserve"> </w:t>
        </w:r>
        <w:proofErr w:type="spellStart"/>
        <w:r w:rsidR="002E15CE" w:rsidRPr="00C60AC1">
          <w:rPr>
            <w:rStyle w:val="Hyperlink"/>
            <w:i/>
            <w:lang w:val="ru-RU"/>
          </w:rPr>
          <w:t>Petrov</w:t>
        </w:r>
        <w:proofErr w:type="spellEnd"/>
        <w:r w:rsidR="002E15CE" w:rsidRPr="00C60AC1">
          <w:rPr>
            <w:rStyle w:val="Hyperlink"/>
            <w:i/>
            <w:lang w:val="ru-RU"/>
          </w:rPr>
          <w:t xml:space="preserve"> v. </w:t>
        </w:r>
        <w:proofErr w:type="spellStart"/>
        <w:r w:rsidR="002E15CE" w:rsidRPr="00C60AC1">
          <w:rPr>
            <w:rStyle w:val="Hyperlink"/>
            <w:i/>
            <w:lang w:val="ru-RU"/>
          </w:rPr>
          <w:t>Bulgaria</w:t>
        </w:r>
        <w:proofErr w:type="spellEnd"/>
        <w:r w:rsidR="002E15CE" w:rsidRPr="00C60AC1">
          <w:rPr>
            <w:rStyle w:val="Hyperlink"/>
            <w:i/>
            <w:lang w:val="ru-RU"/>
          </w:rPr>
          <w:t xml:space="preserve"> (</w:t>
        </w:r>
        <w:proofErr w:type="spellStart"/>
        <w:r w:rsidR="002E15CE" w:rsidRPr="00C60AC1">
          <w:rPr>
            <w:rStyle w:val="Hyperlink"/>
            <w:i/>
            <w:lang w:val="ru-RU"/>
          </w:rPr>
          <w:t>no</w:t>
        </w:r>
        <w:proofErr w:type="spellEnd"/>
        <w:r w:rsidR="002E15CE" w:rsidRPr="00C60AC1">
          <w:rPr>
            <w:rStyle w:val="Hyperlink"/>
            <w:i/>
            <w:lang w:val="ru-RU"/>
          </w:rPr>
          <w:t>. 27103/04)</w:t>
        </w:r>
      </w:hyperlink>
      <w:r w:rsidR="002E15CE" w:rsidRPr="00C60AC1">
        <w:rPr>
          <w:rStyle w:val="normal--char"/>
          <w:i/>
          <w:lang w:val="ru-RU"/>
        </w:rPr>
        <w:t xml:space="preserve"> – </w:t>
      </w:r>
      <w:proofErr w:type="gramStart"/>
      <w:r w:rsidR="002E15CE" w:rsidRPr="00C60AC1">
        <w:rPr>
          <w:i/>
        </w:rPr>
        <w:t>Решение  по</w:t>
      </w:r>
      <w:proofErr w:type="gramEnd"/>
      <w:r w:rsidR="002E15CE" w:rsidRPr="00C60AC1">
        <w:rPr>
          <w:i/>
        </w:rPr>
        <w:t xml:space="preserve"> допустимостта </w:t>
      </w:r>
    </w:p>
    <w:p w14:paraId="05BF68CD" w14:textId="77777777" w:rsidR="002E15CE" w:rsidRPr="00C60AC1" w:rsidRDefault="002E15CE" w:rsidP="00DC4E16">
      <w:pPr>
        <w:pStyle w:val="NoSpacing"/>
        <w:jc w:val="both"/>
        <w:rPr>
          <w:rFonts w:ascii="Times New Roman" w:hAnsi="Times New Roman" w:cs="Times New Roman"/>
          <w:sz w:val="24"/>
          <w:szCs w:val="24"/>
          <w:lang w:val="bg-BG"/>
        </w:rPr>
      </w:pPr>
    </w:p>
    <w:p w14:paraId="1B242710" w14:textId="77777777" w:rsidR="00DC4E16" w:rsidRPr="00C60AC1" w:rsidRDefault="00DC4E16" w:rsidP="00DC4E1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Жалбоподател, който твърди, че в МВР се съхранява невярна информация за задържането му в трудов лагер през 1946-47 г., е имал на разположение комбинация от средства, за да защити името и репутацията си. Фактът, че не ги е използвал, води до отхвърляне като недопустимо на оплакването му по чл. 8 от Конвенцията (право на личен живот). </w:t>
      </w:r>
      <w:hyperlink r:id="rId184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r w:rsidRPr="00180795">
          <w:rPr>
            <w:rStyle w:val="Hyperlink"/>
            <w:rFonts w:ascii="Times New Roman" w:hAnsi="Times New Roman" w:cs="Times New Roman"/>
            <w:sz w:val="24"/>
            <w:szCs w:val="24"/>
            <w:lang w:val="ru-RU"/>
          </w:rPr>
          <w:t>.</w:t>
        </w:r>
      </w:hyperlink>
    </w:p>
    <w:p w14:paraId="54FB5931" w14:textId="77777777" w:rsidR="00DC4E16" w:rsidRPr="00C60AC1" w:rsidRDefault="00794C51" w:rsidP="00802E95">
      <w:pPr>
        <w:pStyle w:val="Default"/>
        <w:pBdr>
          <w:bottom w:val="single" w:sz="4" w:space="0" w:color="auto"/>
        </w:pBdr>
        <w:jc w:val="both"/>
        <w:rPr>
          <w:rFonts w:ascii="Times New Roman" w:hAnsi="Times New Roman" w:cs="Times New Roman"/>
          <w:i/>
        </w:rPr>
      </w:pPr>
      <w:hyperlink r:id="rId1850" w:history="1">
        <w:proofErr w:type="spellStart"/>
        <w:r w:rsidR="00DC4E16" w:rsidRPr="00C60AC1">
          <w:rPr>
            <w:rStyle w:val="Hyperlink"/>
            <w:rFonts w:ascii="Times New Roman" w:hAnsi="Times New Roman" w:cs="Times New Roman"/>
            <w:i/>
            <w:lang w:val="en-US"/>
          </w:rPr>
          <w:t>Kamburov</w:t>
        </w:r>
        <w:proofErr w:type="spellEnd"/>
        <w:r w:rsidR="00DC4E16" w:rsidRPr="00C60AC1">
          <w:rPr>
            <w:rStyle w:val="Hyperlink"/>
            <w:rFonts w:ascii="Times New Roman" w:hAnsi="Times New Roman" w:cs="Times New Roman"/>
            <w:i/>
          </w:rPr>
          <w:t xml:space="preserve"> </w:t>
        </w:r>
        <w:r w:rsidR="00DC4E16" w:rsidRPr="00C60AC1">
          <w:rPr>
            <w:rStyle w:val="Hyperlink"/>
            <w:rFonts w:ascii="Times New Roman" w:hAnsi="Times New Roman" w:cs="Times New Roman"/>
            <w:i/>
            <w:lang w:val="en-US"/>
          </w:rPr>
          <w:t>v</w:t>
        </w:r>
        <w:r w:rsidR="00DC4E16" w:rsidRPr="00C60AC1">
          <w:rPr>
            <w:rStyle w:val="Hyperlink"/>
            <w:rFonts w:ascii="Times New Roman" w:hAnsi="Times New Roman" w:cs="Times New Roman"/>
            <w:i/>
          </w:rPr>
          <w:t xml:space="preserve">. </w:t>
        </w:r>
        <w:r w:rsidR="00DC4E16" w:rsidRPr="00C60AC1">
          <w:rPr>
            <w:rStyle w:val="Hyperlink"/>
            <w:rFonts w:ascii="Times New Roman" w:hAnsi="Times New Roman" w:cs="Times New Roman"/>
            <w:i/>
            <w:lang w:val="en-US"/>
          </w:rPr>
          <w:t>Bulgaria</w:t>
        </w:r>
        <w:r w:rsidR="00DC4E16" w:rsidRPr="00C60AC1">
          <w:rPr>
            <w:rStyle w:val="Hyperlink"/>
            <w:rFonts w:ascii="Times New Roman" w:hAnsi="Times New Roman" w:cs="Times New Roman"/>
            <w:i/>
          </w:rPr>
          <w:t xml:space="preserve"> (</w:t>
        </w:r>
        <w:r w:rsidR="00DC4E16" w:rsidRPr="00C60AC1">
          <w:rPr>
            <w:rStyle w:val="Hyperlink"/>
            <w:rFonts w:ascii="Times New Roman" w:hAnsi="Times New Roman" w:cs="Times New Roman"/>
            <w:i/>
            <w:lang w:val="en-US"/>
          </w:rPr>
          <w:t>no</w:t>
        </w:r>
        <w:r w:rsidR="00DC4E16" w:rsidRPr="00C60AC1">
          <w:rPr>
            <w:rStyle w:val="Hyperlink"/>
            <w:rFonts w:ascii="Times New Roman" w:hAnsi="Times New Roman" w:cs="Times New Roman"/>
            <w:i/>
          </w:rPr>
          <w:t>. 14336/05)</w:t>
        </w:r>
      </w:hyperlink>
      <w:r w:rsidR="00DC4E16" w:rsidRPr="00C60AC1">
        <w:rPr>
          <w:rFonts w:ascii="Times New Roman" w:hAnsi="Times New Roman" w:cs="Times New Roman"/>
          <w:i/>
        </w:rPr>
        <w:t xml:space="preserve">- Решение по допустимостта </w:t>
      </w:r>
    </w:p>
    <w:p w14:paraId="49999879" w14:textId="77777777" w:rsidR="00DC4E16" w:rsidRPr="00C60AC1" w:rsidRDefault="00DC4E16" w:rsidP="00DC4E16">
      <w:pPr>
        <w:pStyle w:val="NoSpacing"/>
        <w:jc w:val="both"/>
        <w:rPr>
          <w:rFonts w:ascii="Times New Roman" w:hAnsi="Times New Roman" w:cs="Times New Roman"/>
          <w:sz w:val="24"/>
          <w:szCs w:val="24"/>
          <w:lang w:val="bg-BG"/>
        </w:rPr>
      </w:pPr>
    </w:p>
    <w:p w14:paraId="247B3479" w14:textId="77777777" w:rsidR="009F6F98" w:rsidRPr="00C60AC1" w:rsidRDefault="009F6F98" w:rsidP="009F6F9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Има разлика в накърняването на доброто име на едно физическо лице, което би могло да се отрази на достойнството му, и засягането на търговската репутация на едно търговско дружество, която няма морални измерения. </w:t>
      </w:r>
      <w:hyperlink r:id="rId1851" w:history="1">
        <w:r w:rsidRPr="00C60AC1">
          <w:rPr>
            <w:rStyle w:val="Hyperlink"/>
            <w:rFonts w:ascii="Times New Roman" w:hAnsi="Times New Roman" w:cs="Times New Roman"/>
            <w:sz w:val="24"/>
            <w:szCs w:val="24"/>
            <w:lang w:val="bg-BG"/>
          </w:rPr>
          <w:t>Бюлетин № 11.</w:t>
        </w:r>
      </w:hyperlink>
    </w:p>
    <w:p w14:paraId="2598C99F" w14:textId="77777777" w:rsidR="003F27FB" w:rsidRPr="00C60AC1" w:rsidRDefault="00794C51" w:rsidP="00A70CDF">
      <w:pPr>
        <w:pBdr>
          <w:bottom w:val="single" w:sz="4" w:space="1" w:color="auto"/>
        </w:pBdr>
        <w:spacing w:after="0" w:line="240" w:lineRule="auto"/>
        <w:jc w:val="both"/>
        <w:rPr>
          <w:rFonts w:ascii="Times New Roman" w:hAnsi="Times New Roman" w:cs="Times New Roman"/>
          <w:i/>
          <w:iCs/>
          <w:color w:val="000000"/>
          <w:sz w:val="24"/>
          <w:szCs w:val="24"/>
        </w:rPr>
      </w:pPr>
      <w:hyperlink r:id="rId1852" w:history="1">
        <w:proofErr w:type="spellStart"/>
        <w:r w:rsidR="009F6F98" w:rsidRPr="00C60AC1">
          <w:rPr>
            <w:rStyle w:val="Hyperlink"/>
            <w:rFonts w:ascii="Times New Roman" w:hAnsi="Times New Roman" w:cs="Times New Roman"/>
            <w:i/>
            <w:iCs/>
            <w:sz w:val="24"/>
            <w:szCs w:val="24"/>
          </w:rPr>
          <w:t>Uj</w:t>
        </w:r>
        <w:proofErr w:type="spellEnd"/>
        <w:r w:rsidR="009F6F98" w:rsidRPr="00C60AC1">
          <w:rPr>
            <w:rStyle w:val="Hyperlink"/>
            <w:rFonts w:ascii="Times New Roman" w:hAnsi="Times New Roman" w:cs="Times New Roman"/>
            <w:i/>
            <w:iCs/>
            <w:sz w:val="24"/>
            <w:szCs w:val="24"/>
          </w:rPr>
          <w:t xml:space="preserve"> </w:t>
        </w:r>
        <w:r w:rsidR="009F6F98" w:rsidRPr="00C60AC1">
          <w:rPr>
            <w:rStyle w:val="Hyperlink"/>
            <w:rFonts w:ascii="Times New Roman" w:hAnsi="Times New Roman" w:cs="Times New Roman"/>
            <w:i/>
            <w:iCs/>
            <w:sz w:val="24"/>
            <w:szCs w:val="24"/>
            <w:lang w:val="en-US"/>
          </w:rPr>
          <w:t>v</w:t>
        </w:r>
        <w:r w:rsidR="009F6F98" w:rsidRPr="00C60AC1">
          <w:rPr>
            <w:rStyle w:val="Hyperlink"/>
            <w:rFonts w:ascii="Times New Roman" w:hAnsi="Times New Roman" w:cs="Times New Roman"/>
            <w:i/>
            <w:iCs/>
            <w:sz w:val="24"/>
            <w:szCs w:val="24"/>
          </w:rPr>
          <w:t xml:space="preserve">. </w:t>
        </w:r>
        <w:proofErr w:type="spellStart"/>
        <w:r w:rsidR="009F6F98" w:rsidRPr="00C60AC1">
          <w:rPr>
            <w:rStyle w:val="Hyperlink"/>
            <w:rFonts w:ascii="Times New Roman" w:hAnsi="Times New Roman" w:cs="Times New Roman"/>
            <w:i/>
            <w:iCs/>
            <w:sz w:val="24"/>
            <w:szCs w:val="24"/>
          </w:rPr>
          <w:t>Hungary</w:t>
        </w:r>
        <w:proofErr w:type="spellEnd"/>
      </w:hyperlink>
      <w:r w:rsidR="009F6F98" w:rsidRPr="00C60AC1">
        <w:rPr>
          <w:rFonts w:ascii="Times New Roman" w:hAnsi="Times New Roman" w:cs="Times New Roman"/>
          <w:i/>
          <w:iCs/>
          <w:color w:val="000000"/>
          <w:sz w:val="24"/>
          <w:szCs w:val="24"/>
        </w:rPr>
        <w:t xml:space="preserve"> (</w:t>
      </w:r>
      <w:proofErr w:type="spellStart"/>
      <w:r w:rsidR="009F6F98" w:rsidRPr="00C60AC1">
        <w:rPr>
          <w:rFonts w:ascii="Times New Roman" w:hAnsi="Times New Roman" w:cs="Times New Roman"/>
          <w:i/>
          <w:iCs/>
          <w:color w:val="000000"/>
          <w:sz w:val="24"/>
          <w:szCs w:val="24"/>
        </w:rPr>
        <w:t>no</w:t>
      </w:r>
      <w:proofErr w:type="spellEnd"/>
      <w:r w:rsidR="009F6F98" w:rsidRPr="00C60AC1">
        <w:rPr>
          <w:rFonts w:ascii="Times New Roman" w:hAnsi="Times New Roman" w:cs="Times New Roman"/>
          <w:i/>
          <w:iCs/>
          <w:color w:val="000000"/>
          <w:sz w:val="24"/>
          <w:szCs w:val="24"/>
        </w:rPr>
        <w:t>. 23954/10)</w:t>
      </w:r>
    </w:p>
    <w:p w14:paraId="717B8D0F" w14:textId="77777777" w:rsidR="00A70CDF" w:rsidRPr="00C60AC1" w:rsidRDefault="00A70CDF" w:rsidP="00A70CDF">
      <w:pPr>
        <w:spacing w:after="0" w:line="240" w:lineRule="auto"/>
        <w:jc w:val="both"/>
        <w:rPr>
          <w:rFonts w:ascii="Times New Roman" w:hAnsi="Times New Roman" w:cs="Times New Roman"/>
        </w:rPr>
      </w:pPr>
    </w:p>
    <w:p w14:paraId="2BDF7069" w14:textId="77777777" w:rsidR="00E3415A" w:rsidRPr="00C60AC1" w:rsidRDefault="00E3415A" w:rsidP="00E3415A">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lastRenderedPageBreak/>
        <w:t xml:space="preserve">Властите са допуснали от наказателното дело срещу жалбоподателя преди внасянето му в съда да изтече информация за негови подслушани телефонни разговори, включително от чисто личен характер, която е била публикувана в пресата. В тази ситуация той не е имал възможност незабавно да защити репутацията си, а не е разполагал и със средства да предяви оплакване по повод изтичането. Държавата не е изпълнила позитивното си задължение по чл. 8 да опази информацията, за да защити правото на жалбоподателя на зачитане на личния му живот, и не му е предоставила средства за обезвреда след като правата му са били нарушени. </w:t>
      </w:r>
      <w:hyperlink r:id="rId1853" w:history="1">
        <w:r w:rsidR="007219FF" w:rsidRPr="00C60AC1">
          <w:rPr>
            <w:rStyle w:val="Hyperlink"/>
            <w:rFonts w:ascii="Times New Roman" w:hAnsi="Times New Roman" w:cs="Times New Roman"/>
            <w:sz w:val="24"/>
            <w:szCs w:val="24"/>
          </w:rPr>
          <w:t>Бюлетин № 37</w:t>
        </w:r>
      </w:hyperlink>
    </w:p>
    <w:p w14:paraId="35E83EA4" w14:textId="77777777" w:rsidR="00E3415A" w:rsidRPr="00C60AC1" w:rsidRDefault="00794C51" w:rsidP="00E3415A">
      <w:pPr>
        <w:pBdr>
          <w:bottom w:val="single" w:sz="4" w:space="1" w:color="auto"/>
        </w:pBdr>
        <w:spacing w:after="0" w:line="240" w:lineRule="auto"/>
        <w:jc w:val="both"/>
        <w:rPr>
          <w:rFonts w:ascii="Times New Roman" w:hAnsi="Times New Roman" w:cs="Times New Roman"/>
          <w:sz w:val="24"/>
          <w:szCs w:val="24"/>
        </w:rPr>
      </w:pPr>
      <w:hyperlink r:id="rId1854" w:history="1">
        <w:proofErr w:type="spellStart"/>
        <w:r w:rsidR="00E3415A" w:rsidRPr="00C60AC1">
          <w:rPr>
            <w:rStyle w:val="Hyperlink"/>
            <w:rFonts w:ascii="Times New Roman" w:hAnsi="Times New Roman" w:cs="Times New Roman"/>
            <w:i/>
            <w:sz w:val="24"/>
            <w:szCs w:val="24"/>
          </w:rPr>
          <w:t>Apostu</w:t>
        </w:r>
        <w:proofErr w:type="spellEnd"/>
        <w:r w:rsidR="00E3415A" w:rsidRPr="00C60AC1">
          <w:rPr>
            <w:rStyle w:val="Hyperlink"/>
            <w:rFonts w:ascii="Times New Roman" w:hAnsi="Times New Roman" w:cs="Times New Roman"/>
            <w:i/>
            <w:sz w:val="24"/>
            <w:szCs w:val="24"/>
          </w:rPr>
          <w:t xml:space="preserve"> v. </w:t>
        </w:r>
        <w:proofErr w:type="spellStart"/>
        <w:r w:rsidR="00E3415A" w:rsidRPr="00C60AC1">
          <w:rPr>
            <w:rStyle w:val="Hyperlink"/>
            <w:rFonts w:ascii="Times New Roman" w:hAnsi="Times New Roman" w:cs="Times New Roman"/>
            <w:i/>
            <w:sz w:val="24"/>
            <w:szCs w:val="24"/>
          </w:rPr>
          <w:t>Romania</w:t>
        </w:r>
        <w:proofErr w:type="spellEnd"/>
      </w:hyperlink>
      <w:r w:rsidR="00E3415A" w:rsidRPr="00C60AC1">
        <w:rPr>
          <w:rFonts w:ascii="Times New Roman" w:hAnsi="Times New Roman" w:cs="Times New Roman"/>
          <w:i/>
          <w:sz w:val="24"/>
          <w:szCs w:val="24"/>
        </w:rPr>
        <w:t xml:space="preserve"> (</w:t>
      </w:r>
      <w:r w:rsidR="00E3415A" w:rsidRPr="00C60AC1">
        <w:rPr>
          <w:rFonts w:ascii="Times New Roman" w:hAnsi="Times New Roman" w:cs="Times New Roman"/>
          <w:i/>
          <w:sz w:val="24"/>
          <w:szCs w:val="24"/>
          <w:lang w:val="en-GB"/>
        </w:rPr>
        <w:t>no</w:t>
      </w:r>
      <w:r w:rsidR="00E3415A" w:rsidRPr="00180795">
        <w:rPr>
          <w:rFonts w:ascii="Times New Roman" w:hAnsi="Times New Roman" w:cs="Times New Roman"/>
          <w:i/>
          <w:sz w:val="24"/>
          <w:szCs w:val="24"/>
          <w:lang w:val="ru-RU"/>
        </w:rPr>
        <w:t>. 22765/12)</w:t>
      </w:r>
    </w:p>
    <w:p w14:paraId="29B7F2E5" w14:textId="77777777" w:rsidR="00F81C1E" w:rsidRPr="00C60AC1" w:rsidRDefault="00F81C1E" w:rsidP="00F81C1E">
      <w:pPr>
        <w:pStyle w:val="JuCase"/>
        <w:ind w:firstLine="0"/>
        <w:contextualSpacing/>
        <w:rPr>
          <w:b w:val="0"/>
          <w:bCs/>
          <w:szCs w:val="24"/>
          <w:lang w:val="bg-BG"/>
        </w:rPr>
      </w:pPr>
    </w:p>
    <w:p w14:paraId="10EE0274" w14:textId="77777777" w:rsidR="00F81C1E" w:rsidRPr="00C60AC1" w:rsidRDefault="00F81C1E" w:rsidP="00F81C1E">
      <w:pPr>
        <w:pStyle w:val="JuCase"/>
        <w:ind w:firstLine="0"/>
        <w:contextualSpacing/>
        <w:rPr>
          <w:b w:val="0"/>
          <w:szCs w:val="24"/>
          <w:lang w:val="bg-BG"/>
        </w:rPr>
      </w:pPr>
      <w:r w:rsidRPr="00C60AC1">
        <w:rPr>
          <w:b w:val="0"/>
          <w:bCs/>
          <w:szCs w:val="24"/>
          <w:lang w:val="bg-BG"/>
        </w:rPr>
        <w:t xml:space="preserve">Всяко отрицателно </w:t>
      </w:r>
      <w:proofErr w:type="spellStart"/>
      <w:r w:rsidRPr="00C60AC1">
        <w:rPr>
          <w:b w:val="0"/>
          <w:bCs/>
          <w:szCs w:val="24"/>
          <w:lang w:val="bg-BG"/>
        </w:rPr>
        <w:t>стереотипизиране</w:t>
      </w:r>
      <w:proofErr w:type="spellEnd"/>
      <w:r w:rsidRPr="00C60AC1">
        <w:rPr>
          <w:b w:val="0"/>
          <w:bCs/>
          <w:szCs w:val="24"/>
          <w:lang w:val="bg-BG"/>
        </w:rPr>
        <w:t xml:space="preserve"> на дадена група, когато достигне определено ниво, е в състояние да засегне чувството за идентичност на групата и чувствата на себеуважение и самоувереност на членовете </w:t>
      </w:r>
      <w:r w:rsidRPr="00C60AC1">
        <w:rPr>
          <w:b w:val="0"/>
          <w:bCs/>
          <w:iCs/>
          <w:szCs w:val="24"/>
          <w:lang w:val="bg-BG"/>
        </w:rPr>
        <w:t>ѝ</w:t>
      </w:r>
      <w:r w:rsidRPr="00C60AC1">
        <w:rPr>
          <w:b w:val="0"/>
          <w:bCs/>
          <w:szCs w:val="24"/>
          <w:lang w:val="bg-BG"/>
        </w:rPr>
        <w:t xml:space="preserve">. Като преживели Холокоста, бившите затворници от </w:t>
      </w:r>
      <w:proofErr w:type="spellStart"/>
      <w:r w:rsidRPr="00C60AC1">
        <w:rPr>
          <w:b w:val="0"/>
          <w:bCs/>
          <w:szCs w:val="24"/>
          <w:lang w:val="bg-BG"/>
        </w:rPr>
        <w:t>Маутхаузен</w:t>
      </w:r>
      <w:proofErr w:type="spellEnd"/>
      <w:r w:rsidRPr="00C60AC1">
        <w:rPr>
          <w:b w:val="0"/>
          <w:bCs/>
          <w:szCs w:val="24"/>
          <w:lang w:val="bg-BG"/>
        </w:rPr>
        <w:t xml:space="preserve">, сред които е жалбоподателят, могат да бъдат приети за такава група. Поради това фактите по делото попадат в обхвата на личния живот на жалбоподателя, въпреки че той не е назован поименно в статия, за която твърди, че е оклеветяваща, и чл. 8 </w:t>
      </w:r>
      <w:r w:rsidRPr="00C60AC1">
        <w:rPr>
          <w:b w:val="0"/>
          <w:bCs/>
          <w:color w:val="000000"/>
          <w:szCs w:val="24"/>
          <w:lang w:val="bg-BG"/>
        </w:rPr>
        <w:t xml:space="preserve">от Конвенцията </w:t>
      </w:r>
      <w:r w:rsidRPr="00C60AC1">
        <w:rPr>
          <w:b w:val="0"/>
          <w:bCs/>
          <w:szCs w:val="24"/>
          <w:lang w:val="bg-BG"/>
        </w:rPr>
        <w:t xml:space="preserve">е </w:t>
      </w:r>
      <w:r w:rsidRPr="00C60AC1">
        <w:rPr>
          <w:b w:val="0"/>
          <w:bCs/>
          <w:color w:val="000000" w:themeColor="text1"/>
          <w:szCs w:val="24"/>
          <w:lang w:val="bg-BG"/>
        </w:rPr>
        <w:t>приложим.</w:t>
      </w:r>
      <w:r w:rsidRPr="00C60AC1">
        <w:rPr>
          <w:b w:val="0"/>
          <w:szCs w:val="24"/>
          <w:lang w:val="bg-BG"/>
        </w:rPr>
        <w:t xml:space="preserve"> Националните съдилища не са изпълнили процесуалното си задължение по чл. 8 да преценят задълбочено твърдението</w:t>
      </w:r>
      <w:r w:rsidRPr="00C60AC1">
        <w:rPr>
          <w:b w:val="0"/>
          <w:bCs/>
          <w:szCs w:val="24"/>
          <w:lang w:val="bg-BG"/>
        </w:rPr>
        <w:t xml:space="preserve"> на жалбоподателя</w:t>
      </w:r>
      <w:r w:rsidRPr="00C60AC1">
        <w:rPr>
          <w:b w:val="0"/>
          <w:szCs w:val="24"/>
          <w:lang w:val="bg-BG"/>
        </w:rPr>
        <w:t xml:space="preserve">, че е засегнат лично, поради което не са разгледали същината на иска </w:t>
      </w:r>
      <w:r w:rsidRPr="00C60AC1">
        <w:rPr>
          <w:b w:val="0"/>
          <w:bCs/>
          <w:szCs w:val="24"/>
          <w:lang w:val="bg-BG"/>
        </w:rPr>
        <w:t xml:space="preserve">за клевета </w:t>
      </w:r>
      <w:r w:rsidRPr="00C60AC1">
        <w:rPr>
          <w:b w:val="0"/>
          <w:szCs w:val="24"/>
          <w:lang w:val="bg-BG"/>
        </w:rPr>
        <w:t xml:space="preserve">и не са достигнали до преценка на баланса между конкуриращите се права по Конвенцията. </w:t>
      </w:r>
      <w:hyperlink r:id="rId1855" w:history="1">
        <w:proofErr w:type="spellStart"/>
        <w:r w:rsidRPr="00180795">
          <w:rPr>
            <w:rStyle w:val="Hyperlink"/>
            <w:b w:val="0"/>
            <w:iCs/>
            <w:szCs w:val="24"/>
            <w:lang w:val="ru-RU"/>
          </w:rPr>
          <w:t>Бюлетин</w:t>
        </w:r>
        <w:proofErr w:type="spellEnd"/>
        <w:r w:rsidRPr="00180795">
          <w:rPr>
            <w:rStyle w:val="Hyperlink"/>
            <w:b w:val="0"/>
            <w:iCs/>
            <w:szCs w:val="24"/>
            <w:lang w:val="ru-RU"/>
          </w:rPr>
          <w:t xml:space="preserve"> № 42</w:t>
        </w:r>
      </w:hyperlink>
    </w:p>
    <w:p w14:paraId="15E0C5A7" w14:textId="4E35E7D3" w:rsidR="00F81C1E" w:rsidRDefault="00794C51" w:rsidP="00952917">
      <w:pPr>
        <w:pStyle w:val="JuCase"/>
        <w:pBdr>
          <w:bottom w:val="single" w:sz="4" w:space="1" w:color="auto"/>
        </w:pBdr>
        <w:ind w:firstLine="0"/>
        <w:contextualSpacing/>
        <w:rPr>
          <w:rStyle w:val="Hyperlink"/>
          <w:b w:val="0"/>
          <w:bCs/>
          <w:i/>
          <w:iCs/>
          <w:lang w:val="bg-BG"/>
        </w:rPr>
      </w:pPr>
      <w:hyperlink r:id="rId1856" w:anchor="{%22appno%22:[%22%224782/18%22%22],%22documentcollectionid2%22:[%22GRANDCHAMBER%22,%22CHAMBER%22],%22itemid%22:[%22001-196380%22]}" w:history="1">
        <w:proofErr w:type="spellStart"/>
        <w:r w:rsidR="00F81C1E" w:rsidRPr="00C60AC1">
          <w:rPr>
            <w:rStyle w:val="Hyperlink"/>
            <w:b w:val="0"/>
            <w:bCs/>
            <w:i/>
            <w:iCs/>
            <w:lang w:val="bg-BG"/>
          </w:rPr>
          <w:t>Lewit</w:t>
        </w:r>
        <w:proofErr w:type="spellEnd"/>
        <w:r w:rsidR="00F81C1E" w:rsidRPr="00C60AC1">
          <w:rPr>
            <w:rStyle w:val="Hyperlink"/>
            <w:b w:val="0"/>
            <w:bCs/>
            <w:i/>
            <w:iCs/>
            <w:lang w:val="bg-BG"/>
          </w:rPr>
          <w:t xml:space="preserve"> v. </w:t>
        </w:r>
        <w:proofErr w:type="spellStart"/>
        <w:r w:rsidR="00F81C1E" w:rsidRPr="00C60AC1">
          <w:rPr>
            <w:rStyle w:val="Hyperlink"/>
            <w:b w:val="0"/>
            <w:bCs/>
            <w:i/>
            <w:iCs/>
            <w:lang w:val="bg-BG"/>
          </w:rPr>
          <w:t>Austria</w:t>
        </w:r>
        <w:proofErr w:type="spellEnd"/>
        <w:r w:rsidR="00F81C1E" w:rsidRPr="00C60AC1">
          <w:rPr>
            <w:rStyle w:val="Hyperlink"/>
            <w:b w:val="0"/>
            <w:bCs/>
            <w:i/>
            <w:iCs/>
            <w:lang w:val="bg-BG"/>
          </w:rPr>
          <w:t xml:space="preserve"> (</w:t>
        </w:r>
        <w:proofErr w:type="spellStart"/>
        <w:r w:rsidR="00F81C1E" w:rsidRPr="00C60AC1">
          <w:rPr>
            <w:rStyle w:val="Hyperlink"/>
            <w:b w:val="0"/>
            <w:bCs/>
            <w:i/>
            <w:iCs/>
            <w:lang w:val="bg-BG"/>
          </w:rPr>
          <w:t>no</w:t>
        </w:r>
        <w:proofErr w:type="spellEnd"/>
        <w:r w:rsidR="00F81C1E" w:rsidRPr="00C60AC1">
          <w:rPr>
            <w:rStyle w:val="Hyperlink"/>
            <w:b w:val="0"/>
            <w:bCs/>
            <w:i/>
            <w:iCs/>
            <w:lang w:val="bg-BG"/>
          </w:rPr>
          <w:t>. 4782/18)</w:t>
        </w:r>
      </w:hyperlink>
    </w:p>
    <w:p w14:paraId="050B5AE1" w14:textId="7DAB8A69" w:rsidR="00952917" w:rsidRDefault="00952917" w:rsidP="00952917">
      <w:pPr>
        <w:rPr>
          <w:lang w:eastAsia="fr-FR"/>
        </w:rPr>
      </w:pPr>
    </w:p>
    <w:p w14:paraId="38E9CDCA" w14:textId="1FF0F473" w:rsidR="00952917" w:rsidRPr="00952917" w:rsidRDefault="00952917" w:rsidP="00952917">
      <w:pPr>
        <w:pStyle w:val="NoSpacing"/>
        <w:jc w:val="both"/>
        <w:rPr>
          <w:rFonts w:ascii="Times New Roman" w:hAnsi="Times New Roman" w:cs="Times New Roman"/>
          <w:sz w:val="24"/>
          <w:szCs w:val="24"/>
          <w:lang w:eastAsia="fr-FR"/>
        </w:rPr>
      </w:pPr>
      <w:r w:rsidRPr="00952917">
        <w:rPr>
          <w:rFonts w:ascii="Times New Roman" w:hAnsi="Times New Roman" w:cs="Times New Roman"/>
          <w:sz w:val="24"/>
          <w:szCs w:val="24"/>
          <w:lang w:eastAsia="fr-FR"/>
        </w:rPr>
        <w:t xml:space="preserve">Жалбоподателката </w:t>
      </w:r>
      <w:proofErr w:type="spellStart"/>
      <w:r w:rsidRPr="00952917">
        <w:rPr>
          <w:rFonts w:ascii="Times New Roman" w:hAnsi="Times New Roman" w:cs="Times New Roman"/>
          <w:sz w:val="24"/>
          <w:szCs w:val="24"/>
          <w:lang w:eastAsia="fr-FR"/>
        </w:rPr>
        <w:t>не</w:t>
      </w:r>
      <w:proofErr w:type="spellEnd"/>
      <w:r w:rsidRPr="00952917">
        <w:rPr>
          <w:rFonts w:ascii="Times New Roman" w:hAnsi="Times New Roman" w:cs="Times New Roman"/>
          <w:sz w:val="24"/>
          <w:szCs w:val="24"/>
          <w:lang w:eastAsia="fr-FR"/>
        </w:rPr>
        <w:t xml:space="preserve"> е </w:t>
      </w:r>
      <w:proofErr w:type="spellStart"/>
      <w:r w:rsidRPr="00952917">
        <w:rPr>
          <w:rFonts w:ascii="Times New Roman" w:hAnsi="Times New Roman" w:cs="Times New Roman"/>
          <w:sz w:val="24"/>
          <w:szCs w:val="24"/>
          <w:lang w:eastAsia="fr-FR"/>
        </w:rPr>
        <w:t>представила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никакви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доказателства</w:t>
      </w:r>
      <w:proofErr w:type="spellEnd"/>
      <w:r w:rsidRPr="00952917">
        <w:rPr>
          <w:rFonts w:ascii="Times New Roman" w:hAnsi="Times New Roman" w:cs="Times New Roman"/>
          <w:sz w:val="24"/>
          <w:szCs w:val="24"/>
          <w:lang w:eastAsia="fr-FR"/>
        </w:rPr>
        <w:t xml:space="preserve"> в </w:t>
      </w:r>
      <w:proofErr w:type="spellStart"/>
      <w:r w:rsidRPr="00952917">
        <w:rPr>
          <w:rFonts w:ascii="Times New Roman" w:hAnsi="Times New Roman" w:cs="Times New Roman"/>
          <w:sz w:val="24"/>
          <w:szCs w:val="24"/>
          <w:lang w:eastAsia="fr-FR"/>
        </w:rPr>
        <w:t>подкрепа</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това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че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намаляването</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възнаграждението</w:t>
      </w:r>
      <w:proofErr w:type="spellEnd"/>
      <w:r w:rsidRPr="00952917">
        <w:rPr>
          <w:rFonts w:ascii="Times New Roman" w:hAnsi="Times New Roman" w:cs="Times New Roman"/>
          <w:sz w:val="24"/>
          <w:szCs w:val="24"/>
          <w:lang w:eastAsia="fr-FR"/>
        </w:rPr>
        <w:t xml:space="preserve"> ѝ е </w:t>
      </w:r>
      <w:proofErr w:type="spellStart"/>
      <w:r w:rsidRPr="00952917">
        <w:rPr>
          <w:rFonts w:ascii="Times New Roman" w:hAnsi="Times New Roman" w:cs="Times New Roman"/>
          <w:sz w:val="24"/>
          <w:szCs w:val="24"/>
          <w:lang w:eastAsia="fr-FR"/>
        </w:rPr>
        <w:t>имало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сериозни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последици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върху</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интимния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кръг</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личния</w:t>
      </w:r>
      <w:proofErr w:type="spellEnd"/>
      <w:r w:rsidRPr="00952917">
        <w:rPr>
          <w:rFonts w:ascii="Times New Roman" w:hAnsi="Times New Roman" w:cs="Times New Roman"/>
          <w:sz w:val="24"/>
          <w:szCs w:val="24"/>
          <w:lang w:eastAsia="fr-FR"/>
        </w:rPr>
        <w:t xml:space="preserve"> ѝ </w:t>
      </w:r>
      <w:proofErr w:type="spellStart"/>
      <w:r w:rsidRPr="00952917">
        <w:rPr>
          <w:rFonts w:ascii="Times New Roman" w:hAnsi="Times New Roman" w:cs="Times New Roman"/>
          <w:sz w:val="24"/>
          <w:szCs w:val="24"/>
          <w:lang w:eastAsia="fr-FR"/>
        </w:rPr>
        <w:t>живот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поставяйки</w:t>
      </w:r>
      <w:proofErr w:type="spellEnd"/>
      <w:r w:rsidRPr="00952917">
        <w:rPr>
          <w:rFonts w:ascii="Times New Roman" w:hAnsi="Times New Roman" w:cs="Times New Roman"/>
          <w:sz w:val="24"/>
          <w:szCs w:val="24"/>
          <w:lang w:eastAsia="fr-FR"/>
        </w:rPr>
        <w:t xml:space="preserve"> я в </w:t>
      </w:r>
      <w:proofErr w:type="spellStart"/>
      <w:r w:rsidRPr="00952917">
        <w:rPr>
          <w:rFonts w:ascii="Times New Roman" w:hAnsi="Times New Roman" w:cs="Times New Roman"/>
          <w:sz w:val="24"/>
          <w:szCs w:val="24"/>
          <w:lang w:eastAsia="fr-FR"/>
        </w:rPr>
        <w:t>тежко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финансово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положение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въпреки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че</w:t>
      </w:r>
      <w:proofErr w:type="spellEnd"/>
      <w:r w:rsidRPr="00952917">
        <w:rPr>
          <w:rFonts w:ascii="Times New Roman" w:hAnsi="Times New Roman" w:cs="Times New Roman"/>
          <w:sz w:val="24"/>
          <w:szCs w:val="24"/>
          <w:lang w:eastAsia="fr-FR"/>
        </w:rPr>
        <w:t xml:space="preserve"> е </w:t>
      </w:r>
      <w:proofErr w:type="spellStart"/>
      <w:r w:rsidRPr="00952917">
        <w:rPr>
          <w:rFonts w:ascii="Times New Roman" w:hAnsi="Times New Roman" w:cs="Times New Roman"/>
          <w:sz w:val="24"/>
          <w:szCs w:val="24"/>
          <w:lang w:eastAsia="fr-FR"/>
        </w:rPr>
        <w:t>била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лишена</w:t>
      </w:r>
      <w:proofErr w:type="spellEnd"/>
      <w:r w:rsidRPr="00952917">
        <w:rPr>
          <w:rFonts w:ascii="Times New Roman" w:hAnsi="Times New Roman" w:cs="Times New Roman"/>
          <w:sz w:val="24"/>
          <w:szCs w:val="24"/>
          <w:lang w:eastAsia="fr-FR"/>
        </w:rPr>
        <w:t xml:space="preserve"> от </w:t>
      </w:r>
      <w:proofErr w:type="spellStart"/>
      <w:r w:rsidRPr="00952917">
        <w:rPr>
          <w:rFonts w:ascii="Times New Roman" w:hAnsi="Times New Roman" w:cs="Times New Roman"/>
          <w:sz w:val="24"/>
          <w:szCs w:val="24"/>
          <w:lang w:eastAsia="fr-FR"/>
        </w:rPr>
        <w:t>възнаграждението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за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период</w:t>
      </w:r>
      <w:proofErr w:type="spellEnd"/>
      <w:r w:rsidRPr="00952917">
        <w:rPr>
          <w:rFonts w:ascii="Times New Roman" w:hAnsi="Times New Roman" w:cs="Times New Roman"/>
          <w:sz w:val="24"/>
          <w:szCs w:val="24"/>
          <w:lang w:eastAsia="fr-FR"/>
        </w:rPr>
        <w:t xml:space="preserve"> от </w:t>
      </w:r>
      <w:proofErr w:type="spellStart"/>
      <w:r w:rsidRPr="00952917">
        <w:rPr>
          <w:rFonts w:ascii="Times New Roman" w:hAnsi="Times New Roman" w:cs="Times New Roman"/>
          <w:sz w:val="24"/>
          <w:szCs w:val="24"/>
          <w:lang w:eastAsia="fr-FR"/>
        </w:rPr>
        <w:t>приблизително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една</w:t>
      </w:r>
      <w:proofErr w:type="spellEnd"/>
      <w:r w:rsidRPr="00952917">
        <w:rPr>
          <w:rFonts w:ascii="Times New Roman" w:hAnsi="Times New Roman" w:cs="Times New Roman"/>
          <w:sz w:val="24"/>
          <w:szCs w:val="24"/>
          <w:lang w:eastAsia="fr-FR"/>
        </w:rPr>
        <w:t xml:space="preserve"> година, </w:t>
      </w:r>
      <w:proofErr w:type="spellStart"/>
      <w:r w:rsidRPr="00952917">
        <w:rPr>
          <w:rFonts w:ascii="Times New Roman" w:hAnsi="Times New Roman" w:cs="Times New Roman"/>
          <w:sz w:val="24"/>
          <w:szCs w:val="24"/>
          <w:lang w:eastAsia="fr-FR"/>
        </w:rPr>
        <w:t>преди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отстраняването</w:t>
      </w:r>
      <w:proofErr w:type="spellEnd"/>
      <w:r w:rsidRPr="00952917">
        <w:rPr>
          <w:rFonts w:ascii="Times New Roman" w:hAnsi="Times New Roman" w:cs="Times New Roman"/>
          <w:sz w:val="24"/>
          <w:szCs w:val="24"/>
          <w:lang w:eastAsia="fr-FR"/>
        </w:rPr>
        <w:t xml:space="preserve"> ѝ от </w:t>
      </w:r>
      <w:proofErr w:type="spellStart"/>
      <w:r w:rsidRPr="00952917">
        <w:rPr>
          <w:rFonts w:ascii="Times New Roman" w:hAnsi="Times New Roman" w:cs="Times New Roman"/>
          <w:sz w:val="24"/>
          <w:szCs w:val="24"/>
          <w:lang w:eastAsia="fr-FR"/>
        </w:rPr>
        <w:t>длъжност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бъде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отменено</w:t>
      </w:r>
      <w:proofErr w:type="spellEnd"/>
      <w:r w:rsidRPr="00952917">
        <w:rPr>
          <w:rFonts w:ascii="Times New Roman" w:hAnsi="Times New Roman" w:cs="Times New Roman"/>
          <w:sz w:val="24"/>
          <w:szCs w:val="24"/>
          <w:lang w:eastAsia="fr-FR"/>
        </w:rPr>
        <w:t xml:space="preserve"> от ВАС. </w:t>
      </w:r>
      <w:proofErr w:type="spellStart"/>
      <w:r w:rsidRPr="00952917">
        <w:rPr>
          <w:rFonts w:ascii="Times New Roman" w:hAnsi="Times New Roman" w:cs="Times New Roman"/>
          <w:sz w:val="24"/>
          <w:szCs w:val="24"/>
          <w:lang w:eastAsia="fr-FR"/>
        </w:rPr>
        <w:t>След</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тази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отмяна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националното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законодателство</w:t>
      </w:r>
      <w:proofErr w:type="spellEnd"/>
      <w:r w:rsidRPr="00952917">
        <w:rPr>
          <w:rFonts w:ascii="Times New Roman" w:hAnsi="Times New Roman" w:cs="Times New Roman"/>
          <w:sz w:val="24"/>
          <w:szCs w:val="24"/>
          <w:lang w:eastAsia="fr-FR"/>
        </w:rPr>
        <w:t xml:space="preserve"> ѝ </w:t>
      </w:r>
      <w:proofErr w:type="spellStart"/>
      <w:r w:rsidRPr="00952917">
        <w:rPr>
          <w:rFonts w:ascii="Times New Roman" w:hAnsi="Times New Roman" w:cs="Times New Roman"/>
          <w:sz w:val="24"/>
          <w:szCs w:val="24"/>
          <w:lang w:eastAsia="fr-FR"/>
        </w:rPr>
        <w:t>предлага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възможността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получи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обезщетение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за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пропуснатите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възнаграждения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Следователно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загубата</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доходи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след</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предварителното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изпълнение</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мярката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за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отстраняване</w:t>
      </w:r>
      <w:proofErr w:type="spellEnd"/>
      <w:r w:rsidRPr="00952917">
        <w:rPr>
          <w:rFonts w:ascii="Times New Roman" w:hAnsi="Times New Roman" w:cs="Times New Roman"/>
          <w:sz w:val="24"/>
          <w:szCs w:val="24"/>
          <w:lang w:eastAsia="fr-FR"/>
        </w:rPr>
        <w:t xml:space="preserve"> от </w:t>
      </w:r>
      <w:proofErr w:type="spellStart"/>
      <w:r w:rsidRPr="00952917">
        <w:rPr>
          <w:rFonts w:ascii="Times New Roman" w:hAnsi="Times New Roman" w:cs="Times New Roman"/>
          <w:sz w:val="24"/>
          <w:szCs w:val="24"/>
          <w:lang w:eastAsia="fr-FR"/>
        </w:rPr>
        <w:t>длъжност</w:t>
      </w:r>
      <w:proofErr w:type="spellEnd"/>
      <w:r w:rsidRPr="00952917">
        <w:rPr>
          <w:rFonts w:ascii="Times New Roman" w:hAnsi="Times New Roman" w:cs="Times New Roman"/>
          <w:sz w:val="24"/>
          <w:szCs w:val="24"/>
          <w:lang w:eastAsia="fr-FR"/>
        </w:rPr>
        <w:t xml:space="preserve"> се </w:t>
      </w:r>
      <w:proofErr w:type="spellStart"/>
      <w:r w:rsidRPr="00952917">
        <w:rPr>
          <w:rFonts w:ascii="Times New Roman" w:hAnsi="Times New Roman" w:cs="Times New Roman"/>
          <w:sz w:val="24"/>
          <w:szCs w:val="24"/>
          <w:lang w:eastAsia="fr-FR"/>
        </w:rPr>
        <w:t>оказа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временна</w:t>
      </w:r>
      <w:proofErr w:type="spellEnd"/>
      <w:r w:rsidRPr="00952917">
        <w:rPr>
          <w:rFonts w:ascii="Times New Roman" w:hAnsi="Times New Roman" w:cs="Times New Roman"/>
          <w:sz w:val="24"/>
          <w:szCs w:val="24"/>
          <w:lang w:eastAsia="fr-FR"/>
        </w:rPr>
        <w:t>.</w:t>
      </w:r>
    </w:p>
    <w:p w14:paraId="79DE94F9" w14:textId="540FC197" w:rsidR="00952917" w:rsidRDefault="00952917" w:rsidP="00952917">
      <w:pPr>
        <w:pStyle w:val="NoSpacing"/>
        <w:jc w:val="both"/>
        <w:rPr>
          <w:rFonts w:ascii="Times New Roman" w:hAnsi="Times New Roman" w:cs="Times New Roman"/>
          <w:sz w:val="24"/>
          <w:szCs w:val="24"/>
          <w:lang w:eastAsia="fr-FR"/>
        </w:rPr>
      </w:pPr>
      <w:proofErr w:type="spellStart"/>
      <w:r w:rsidRPr="00952917">
        <w:rPr>
          <w:rFonts w:ascii="Times New Roman" w:hAnsi="Times New Roman" w:cs="Times New Roman"/>
          <w:sz w:val="24"/>
          <w:szCs w:val="24"/>
          <w:lang w:eastAsia="fr-FR"/>
        </w:rPr>
        <w:t>Относно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професионалната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репутация</w:t>
      </w:r>
      <w:proofErr w:type="spellEnd"/>
      <w:r w:rsidRPr="00952917">
        <w:rPr>
          <w:rFonts w:ascii="Times New Roman" w:hAnsi="Times New Roman" w:cs="Times New Roman"/>
          <w:sz w:val="24"/>
          <w:szCs w:val="24"/>
          <w:lang w:eastAsia="fr-FR"/>
        </w:rPr>
        <w:t xml:space="preserve"> на жалбоподателката, </w:t>
      </w:r>
      <w:proofErr w:type="spellStart"/>
      <w:r w:rsidRPr="00952917">
        <w:rPr>
          <w:rFonts w:ascii="Times New Roman" w:hAnsi="Times New Roman" w:cs="Times New Roman"/>
          <w:sz w:val="24"/>
          <w:szCs w:val="24"/>
          <w:lang w:eastAsia="fr-FR"/>
        </w:rPr>
        <w:t>Съдът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припомня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че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самите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дисциплинарни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производства</w:t>
      </w:r>
      <w:proofErr w:type="spellEnd"/>
      <w:r w:rsidRPr="00952917">
        <w:rPr>
          <w:rFonts w:ascii="Times New Roman" w:hAnsi="Times New Roman" w:cs="Times New Roman"/>
          <w:sz w:val="24"/>
          <w:szCs w:val="24"/>
          <w:lang w:eastAsia="fr-FR"/>
        </w:rPr>
        <w:t xml:space="preserve"> и </w:t>
      </w:r>
      <w:proofErr w:type="spellStart"/>
      <w:r w:rsidRPr="00952917">
        <w:rPr>
          <w:rFonts w:ascii="Times New Roman" w:hAnsi="Times New Roman" w:cs="Times New Roman"/>
          <w:sz w:val="24"/>
          <w:szCs w:val="24"/>
          <w:lang w:eastAsia="fr-FR"/>
        </w:rPr>
        <w:t>наказания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срещу</w:t>
      </w:r>
      <w:proofErr w:type="spellEnd"/>
      <w:r w:rsidRPr="00952917">
        <w:rPr>
          <w:rFonts w:ascii="Times New Roman" w:hAnsi="Times New Roman" w:cs="Times New Roman"/>
          <w:sz w:val="24"/>
          <w:szCs w:val="24"/>
          <w:lang w:eastAsia="fr-FR"/>
        </w:rPr>
        <w:t xml:space="preserve"> жалбоподателката </w:t>
      </w:r>
      <w:proofErr w:type="spellStart"/>
      <w:r w:rsidRPr="00952917">
        <w:rPr>
          <w:rFonts w:ascii="Times New Roman" w:hAnsi="Times New Roman" w:cs="Times New Roman"/>
          <w:sz w:val="24"/>
          <w:szCs w:val="24"/>
          <w:lang w:eastAsia="fr-FR"/>
        </w:rPr>
        <w:t>не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могат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доведат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приложимостта</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член</w:t>
      </w:r>
      <w:proofErr w:type="spellEnd"/>
      <w:r w:rsidRPr="00952917">
        <w:rPr>
          <w:rFonts w:ascii="Times New Roman" w:hAnsi="Times New Roman" w:cs="Times New Roman"/>
          <w:sz w:val="24"/>
          <w:szCs w:val="24"/>
          <w:lang w:eastAsia="fr-FR"/>
        </w:rPr>
        <w:t xml:space="preserve"> 8 от </w:t>
      </w:r>
      <w:proofErr w:type="spellStart"/>
      <w:r w:rsidRPr="00952917">
        <w:rPr>
          <w:rFonts w:ascii="Times New Roman" w:hAnsi="Times New Roman" w:cs="Times New Roman"/>
          <w:sz w:val="24"/>
          <w:szCs w:val="24"/>
          <w:lang w:eastAsia="fr-FR"/>
        </w:rPr>
        <w:t>Конвенцията</w:t>
      </w:r>
      <w:proofErr w:type="spellEnd"/>
      <w:r w:rsidRPr="00952917">
        <w:rPr>
          <w:rFonts w:ascii="Times New Roman" w:hAnsi="Times New Roman" w:cs="Times New Roman"/>
          <w:sz w:val="24"/>
          <w:szCs w:val="24"/>
          <w:lang w:eastAsia="fr-FR"/>
        </w:rPr>
        <w:t xml:space="preserve">. В </w:t>
      </w:r>
      <w:proofErr w:type="spellStart"/>
      <w:r w:rsidRPr="00952917">
        <w:rPr>
          <w:rFonts w:ascii="Times New Roman" w:hAnsi="Times New Roman" w:cs="Times New Roman"/>
          <w:sz w:val="24"/>
          <w:szCs w:val="24"/>
          <w:lang w:eastAsia="fr-FR"/>
        </w:rPr>
        <w:t>конкретния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случай</w:t>
      </w:r>
      <w:proofErr w:type="spellEnd"/>
      <w:r w:rsidRPr="00952917">
        <w:rPr>
          <w:rFonts w:ascii="Times New Roman" w:hAnsi="Times New Roman" w:cs="Times New Roman"/>
          <w:sz w:val="24"/>
          <w:szCs w:val="24"/>
          <w:lang w:eastAsia="fr-FR"/>
        </w:rPr>
        <w:t xml:space="preserve"> по </w:t>
      </w:r>
      <w:proofErr w:type="spellStart"/>
      <w:r w:rsidRPr="00952917">
        <w:rPr>
          <w:rFonts w:ascii="Times New Roman" w:hAnsi="Times New Roman" w:cs="Times New Roman"/>
          <w:sz w:val="24"/>
          <w:szCs w:val="24"/>
          <w:lang w:eastAsia="fr-FR"/>
        </w:rPr>
        <w:t>отношение</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публичността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за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която</w:t>
      </w:r>
      <w:proofErr w:type="spellEnd"/>
      <w:r w:rsidRPr="00952917">
        <w:rPr>
          <w:rFonts w:ascii="Times New Roman" w:hAnsi="Times New Roman" w:cs="Times New Roman"/>
          <w:sz w:val="24"/>
          <w:szCs w:val="24"/>
          <w:lang w:eastAsia="fr-FR"/>
        </w:rPr>
        <w:t xml:space="preserve"> жалбоподателката </w:t>
      </w:r>
      <w:proofErr w:type="spellStart"/>
      <w:r w:rsidRPr="00952917">
        <w:rPr>
          <w:rFonts w:ascii="Times New Roman" w:hAnsi="Times New Roman" w:cs="Times New Roman"/>
          <w:sz w:val="24"/>
          <w:szCs w:val="24"/>
          <w:lang w:eastAsia="fr-FR"/>
        </w:rPr>
        <w:t>обвинява</w:t>
      </w:r>
      <w:proofErr w:type="spellEnd"/>
      <w:r w:rsidRPr="00952917">
        <w:rPr>
          <w:rFonts w:ascii="Times New Roman" w:hAnsi="Times New Roman" w:cs="Times New Roman"/>
          <w:sz w:val="24"/>
          <w:szCs w:val="24"/>
          <w:lang w:eastAsia="fr-FR"/>
        </w:rPr>
        <w:t xml:space="preserve"> ВСС, </w:t>
      </w:r>
      <w:proofErr w:type="spellStart"/>
      <w:r w:rsidRPr="00952917">
        <w:rPr>
          <w:rFonts w:ascii="Times New Roman" w:hAnsi="Times New Roman" w:cs="Times New Roman"/>
          <w:sz w:val="24"/>
          <w:szCs w:val="24"/>
          <w:lang w:eastAsia="fr-FR"/>
        </w:rPr>
        <w:t>че</w:t>
      </w:r>
      <w:proofErr w:type="spellEnd"/>
      <w:r w:rsidRPr="00952917">
        <w:rPr>
          <w:rFonts w:ascii="Times New Roman" w:hAnsi="Times New Roman" w:cs="Times New Roman"/>
          <w:sz w:val="24"/>
          <w:szCs w:val="24"/>
          <w:lang w:eastAsia="fr-FR"/>
        </w:rPr>
        <w:t xml:space="preserve"> е </w:t>
      </w:r>
      <w:proofErr w:type="spellStart"/>
      <w:r w:rsidRPr="00952917">
        <w:rPr>
          <w:rFonts w:ascii="Times New Roman" w:hAnsi="Times New Roman" w:cs="Times New Roman"/>
          <w:sz w:val="24"/>
          <w:szCs w:val="24"/>
          <w:lang w:eastAsia="fr-FR"/>
        </w:rPr>
        <w:t>дал</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нейното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дело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Съдът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отбелязва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че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като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председател</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Съюза</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съдиите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тя</w:t>
      </w:r>
      <w:proofErr w:type="spellEnd"/>
      <w:r w:rsidRPr="00952917">
        <w:rPr>
          <w:rFonts w:ascii="Times New Roman" w:hAnsi="Times New Roman" w:cs="Times New Roman"/>
          <w:sz w:val="24"/>
          <w:szCs w:val="24"/>
          <w:lang w:eastAsia="fr-FR"/>
        </w:rPr>
        <w:t xml:space="preserve"> е </w:t>
      </w:r>
      <w:proofErr w:type="spellStart"/>
      <w:r w:rsidRPr="00952917">
        <w:rPr>
          <w:rFonts w:ascii="Times New Roman" w:hAnsi="Times New Roman" w:cs="Times New Roman"/>
          <w:sz w:val="24"/>
          <w:szCs w:val="24"/>
          <w:lang w:eastAsia="fr-FR"/>
        </w:rPr>
        <w:t>била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обществена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личност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която</w:t>
      </w:r>
      <w:proofErr w:type="spellEnd"/>
      <w:r w:rsidRPr="00952917">
        <w:rPr>
          <w:rFonts w:ascii="Times New Roman" w:hAnsi="Times New Roman" w:cs="Times New Roman"/>
          <w:sz w:val="24"/>
          <w:szCs w:val="24"/>
          <w:lang w:eastAsia="fr-FR"/>
        </w:rPr>
        <w:t xml:space="preserve"> е </w:t>
      </w:r>
      <w:proofErr w:type="spellStart"/>
      <w:r w:rsidRPr="00952917">
        <w:rPr>
          <w:rFonts w:ascii="Times New Roman" w:hAnsi="Times New Roman" w:cs="Times New Roman"/>
          <w:sz w:val="24"/>
          <w:szCs w:val="24"/>
          <w:lang w:eastAsia="fr-FR"/>
        </w:rPr>
        <w:t>предизвикала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интерес</w:t>
      </w:r>
      <w:proofErr w:type="spellEnd"/>
      <w:r w:rsidRPr="00952917">
        <w:rPr>
          <w:rFonts w:ascii="Times New Roman" w:hAnsi="Times New Roman" w:cs="Times New Roman"/>
          <w:sz w:val="24"/>
          <w:szCs w:val="24"/>
          <w:lang w:eastAsia="fr-FR"/>
        </w:rPr>
        <w:t xml:space="preserve"> в </w:t>
      </w:r>
      <w:proofErr w:type="spellStart"/>
      <w:r w:rsidRPr="00952917">
        <w:rPr>
          <w:rFonts w:ascii="Times New Roman" w:hAnsi="Times New Roman" w:cs="Times New Roman"/>
          <w:sz w:val="24"/>
          <w:szCs w:val="24"/>
          <w:lang w:eastAsia="fr-FR"/>
        </w:rPr>
        <w:t>медиите</w:t>
      </w:r>
      <w:proofErr w:type="spellEnd"/>
      <w:r w:rsidRPr="00952917">
        <w:rPr>
          <w:rFonts w:ascii="Times New Roman" w:hAnsi="Times New Roman" w:cs="Times New Roman"/>
          <w:sz w:val="24"/>
          <w:szCs w:val="24"/>
          <w:lang w:eastAsia="fr-FR"/>
        </w:rPr>
        <w:t xml:space="preserve">, и </w:t>
      </w:r>
      <w:proofErr w:type="spellStart"/>
      <w:r w:rsidRPr="00952917">
        <w:rPr>
          <w:rFonts w:ascii="Times New Roman" w:hAnsi="Times New Roman" w:cs="Times New Roman"/>
          <w:sz w:val="24"/>
          <w:szCs w:val="24"/>
          <w:lang w:eastAsia="fr-FR"/>
        </w:rPr>
        <w:t>че</w:t>
      </w:r>
      <w:proofErr w:type="spellEnd"/>
      <w:r w:rsidRPr="00952917">
        <w:rPr>
          <w:rFonts w:ascii="Times New Roman" w:hAnsi="Times New Roman" w:cs="Times New Roman"/>
          <w:sz w:val="24"/>
          <w:szCs w:val="24"/>
          <w:lang w:eastAsia="fr-FR"/>
        </w:rPr>
        <w:t xml:space="preserve"> с </w:t>
      </w:r>
      <w:proofErr w:type="spellStart"/>
      <w:r w:rsidRPr="00952917">
        <w:rPr>
          <w:rFonts w:ascii="Times New Roman" w:hAnsi="Times New Roman" w:cs="Times New Roman"/>
          <w:sz w:val="24"/>
          <w:szCs w:val="24"/>
          <w:lang w:eastAsia="fr-FR"/>
        </w:rPr>
        <w:t>приноса</w:t>
      </w:r>
      <w:proofErr w:type="spellEnd"/>
      <w:r w:rsidRPr="00952917">
        <w:rPr>
          <w:rFonts w:ascii="Times New Roman" w:hAnsi="Times New Roman" w:cs="Times New Roman"/>
          <w:sz w:val="24"/>
          <w:szCs w:val="24"/>
          <w:lang w:eastAsia="fr-FR"/>
        </w:rPr>
        <w:t xml:space="preserve"> на жалбоподателката и </w:t>
      </w:r>
      <w:proofErr w:type="spellStart"/>
      <w:r w:rsidRPr="00952917">
        <w:rPr>
          <w:rFonts w:ascii="Times New Roman" w:hAnsi="Times New Roman" w:cs="Times New Roman"/>
          <w:sz w:val="24"/>
          <w:szCs w:val="24"/>
          <w:lang w:eastAsia="fr-FR"/>
        </w:rPr>
        <w:t>председателстваната</w:t>
      </w:r>
      <w:proofErr w:type="spellEnd"/>
      <w:r w:rsidRPr="00952917">
        <w:rPr>
          <w:rFonts w:ascii="Times New Roman" w:hAnsi="Times New Roman" w:cs="Times New Roman"/>
          <w:sz w:val="24"/>
          <w:szCs w:val="24"/>
          <w:lang w:eastAsia="fr-FR"/>
        </w:rPr>
        <w:t xml:space="preserve"> от </w:t>
      </w:r>
      <w:proofErr w:type="spellStart"/>
      <w:r w:rsidRPr="00952917">
        <w:rPr>
          <w:rFonts w:ascii="Times New Roman" w:hAnsi="Times New Roman" w:cs="Times New Roman"/>
          <w:sz w:val="24"/>
          <w:szCs w:val="24"/>
          <w:lang w:eastAsia="fr-FR"/>
        </w:rPr>
        <w:t>нея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асоциация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дисциплинарното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производство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срещу</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нея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предизвиква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обществен</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дебат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относно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дейността</w:t>
      </w:r>
      <w:proofErr w:type="spellEnd"/>
      <w:r w:rsidRPr="00952917">
        <w:rPr>
          <w:rFonts w:ascii="Times New Roman" w:hAnsi="Times New Roman" w:cs="Times New Roman"/>
          <w:sz w:val="24"/>
          <w:szCs w:val="24"/>
          <w:lang w:eastAsia="fr-FR"/>
        </w:rPr>
        <w:t xml:space="preserve"> на ВСС по </w:t>
      </w:r>
      <w:proofErr w:type="spellStart"/>
      <w:r w:rsidRPr="00952917">
        <w:rPr>
          <w:rFonts w:ascii="Times New Roman" w:hAnsi="Times New Roman" w:cs="Times New Roman"/>
          <w:sz w:val="24"/>
          <w:szCs w:val="24"/>
          <w:lang w:eastAsia="fr-FR"/>
        </w:rPr>
        <w:t>дисциплинарни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въпроси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както</w:t>
      </w:r>
      <w:proofErr w:type="spellEnd"/>
      <w:r w:rsidRPr="00952917">
        <w:rPr>
          <w:rFonts w:ascii="Times New Roman" w:hAnsi="Times New Roman" w:cs="Times New Roman"/>
          <w:sz w:val="24"/>
          <w:szCs w:val="24"/>
          <w:lang w:eastAsia="fr-FR"/>
        </w:rPr>
        <w:t xml:space="preserve"> и </w:t>
      </w:r>
      <w:proofErr w:type="spellStart"/>
      <w:r w:rsidRPr="00952917">
        <w:rPr>
          <w:rFonts w:ascii="Times New Roman" w:hAnsi="Times New Roman" w:cs="Times New Roman"/>
          <w:sz w:val="24"/>
          <w:szCs w:val="24"/>
          <w:lang w:eastAsia="fr-FR"/>
        </w:rPr>
        <w:t>че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всички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публикации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били</w:t>
      </w:r>
      <w:proofErr w:type="spellEnd"/>
      <w:r w:rsidRPr="00952917">
        <w:rPr>
          <w:rFonts w:ascii="Times New Roman" w:hAnsi="Times New Roman" w:cs="Times New Roman"/>
          <w:sz w:val="24"/>
          <w:szCs w:val="24"/>
          <w:lang w:eastAsia="fr-FR"/>
        </w:rPr>
        <w:t xml:space="preserve"> с </w:t>
      </w:r>
      <w:proofErr w:type="spellStart"/>
      <w:r w:rsidRPr="00952917">
        <w:rPr>
          <w:rFonts w:ascii="Times New Roman" w:hAnsi="Times New Roman" w:cs="Times New Roman"/>
          <w:sz w:val="24"/>
          <w:szCs w:val="24"/>
          <w:lang w:eastAsia="fr-FR"/>
        </w:rPr>
        <w:t>отрицателен</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характер</w:t>
      </w:r>
      <w:proofErr w:type="spellEnd"/>
      <w:r w:rsidRPr="00952917">
        <w:rPr>
          <w:rFonts w:ascii="Times New Roman" w:hAnsi="Times New Roman" w:cs="Times New Roman"/>
          <w:sz w:val="24"/>
          <w:szCs w:val="24"/>
          <w:lang w:eastAsia="fr-FR"/>
        </w:rPr>
        <w:t xml:space="preserve">. При </w:t>
      </w:r>
      <w:proofErr w:type="spellStart"/>
      <w:r w:rsidRPr="00952917">
        <w:rPr>
          <w:rFonts w:ascii="Times New Roman" w:hAnsi="Times New Roman" w:cs="Times New Roman"/>
          <w:sz w:val="24"/>
          <w:szCs w:val="24"/>
          <w:lang w:eastAsia="fr-FR"/>
        </w:rPr>
        <w:t>тези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обстоятелства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Съдът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счита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че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дисциплинарните</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наказания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наложени</w:t>
      </w:r>
      <w:proofErr w:type="spellEnd"/>
      <w:r w:rsidRPr="00952917">
        <w:rPr>
          <w:rFonts w:ascii="Times New Roman" w:hAnsi="Times New Roman" w:cs="Times New Roman"/>
          <w:sz w:val="24"/>
          <w:szCs w:val="24"/>
          <w:lang w:eastAsia="fr-FR"/>
        </w:rPr>
        <w:t xml:space="preserve"> на жалбоподателката, </w:t>
      </w:r>
      <w:proofErr w:type="spellStart"/>
      <w:r w:rsidRPr="00952917">
        <w:rPr>
          <w:rFonts w:ascii="Times New Roman" w:hAnsi="Times New Roman" w:cs="Times New Roman"/>
          <w:sz w:val="24"/>
          <w:szCs w:val="24"/>
          <w:lang w:eastAsia="fr-FR"/>
        </w:rPr>
        <w:t>са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имали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последици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за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нейната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репутация</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достигнали</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нивото</w:t>
      </w:r>
      <w:proofErr w:type="spellEnd"/>
      <w:r w:rsidRPr="00952917">
        <w:rPr>
          <w:rFonts w:ascii="Times New Roman" w:hAnsi="Times New Roman" w:cs="Times New Roman"/>
          <w:sz w:val="24"/>
          <w:szCs w:val="24"/>
          <w:lang w:eastAsia="fr-FR"/>
        </w:rPr>
        <w:t xml:space="preserve"> на </w:t>
      </w:r>
      <w:proofErr w:type="spellStart"/>
      <w:r w:rsidRPr="00952917">
        <w:rPr>
          <w:rFonts w:ascii="Times New Roman" w:hAnsi="Times New Roman" w:cs="Times New Roman"/>
          <w:sz w:val="24"/>
          <w:szCs w:val="24"/>
          <w:lang w:eastAsia="fr-FR"/>
        </w:rPr>
        <w:t>тежест</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изисквано</w:t>
      </w:r>
      <w:proofErr w:type="spellEnd"/>
      <w:r w:rsidRPr="00952917">
        <w:rPr>
          <w:rFonts w:ascii="Times New Roman" w:hAnsi="Times New Roman" w:cs="Times New Roman"/>
          <w:sz w:val="24"/>
          <w:szCs w:val="24"/>
          <w:lang w:eastAsia="fr-FR"/>
        </w:rPr>
        <w:t xml:space="preserve"> от </w:t>
      </w:r>
      <w:proofErr w:type="spellStart"/>
      <w:r w:rsidRPr="00952917">
        <w:rPr>
          <w:rFonts w:ascii="Times New Roman" w:hAnsi="Times New Roman" w:cs="Times New Roman"/>
          <w:sz w:val="24"/>
          <w:szCs w:val="24"/>
          <w:lang w:eastAsia="fr-FR"/>
        </w:rPr>
        <w:t>член</w:t>
      </w:r>
      <w:proofErr w:type="spellEnd"/>
      <w:r w:rsidRPr="00952917">
        <w:rPr>
          <w:rFonts w:ascii="Times New Roman" w:hAnsi="Times New Roman" w:cs="Times New Roman"/>
          <w:sz w:val="24"/>
          <w:szCs w:val="24"/>
          <w:lang w:eastAsia="fr-FR"/>
        </w:rPr>
        <w:t xml:space="preserve"> 8 от </w:t>
      </w:r>
      <w:proofErr w:type="spellStart"/>
      <w:r w:rsidRPr="00952917">
        <w:rPr>
          <w:rFonts w:ascii="Times New Roman" w:hAnsi="Times New Roman" w:cs="Times New Roman"/>
          <w:sz w:val="24"/>
          <w:szCs w:val="24"/>
          <w:lang w:eastAsia="fr-FR"/>
        </w:rPr>
        <w:t>Конвенцията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Затова</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оплакването</w:t>
      </w:r>
      <w:proofErr w:type="spellEnd"/>
      <w:r w:rsidRPr="00952917">
        <w:rPr>
          <w:rFonts w:ascii="Times New Roman" w:hAnsi="Times New Roman" w:cs="Times New Roman"/>
          <w:sz w:val="24"/>
          <w:szCs w:val="24"/>
          <w:lang w:eastAsia="fr-FR"/>
        </w:rPr>
        <w:t xml:space="preserve"> ѝ е </w:t>
      </w:r>
      <w:proofErr w:type="spellStart"/>
      <w:r w:rsidRPr="00952917">
        <w:rPr>
          <w:rFonts w:ascii="Times New Roman" w:hAnsi="Times New Roman" w:cs="Times New Roman"/>
          <w:sz w:val="24"/>
          <w:szCs w:val="24"/>
          <w:lang w:eastAsia="fr-FR"/>
        </w:rPr>
        <w:t>отхвърлено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като</w:t>
      </w:r>
      <w:proofErr w:type="spellEnd"/>
      <w:r w:rsidRPr="00952917">
        <w:rPr>
          <w:rFonts w:ascii="Times New Roman" w:hAnsi="Times New Roman" w:cs="Times New Roman"/>
          <w:sz w:val="24"/>
          <w:szCs w:val="24"/>
          <w:lang w:eastAsia="fr-FR"/>
        </w:rPr>
        <w:t xml:space="preserve"> </w:t>
      </w:r>
      <w:proofErr w:type="spellStart"/>
      <w:r w:rsidRPr="00952917">
        <w:rPr>
          <w:rFonts w:ascii="Times New Roman" w:hAnsi="Times New Roman" w:cs="Times New Roman"/>
          <w:sz w:val="24"/>
          <w:szCs w:val="24"/>
          <w:lang w:eastAsia="fr-FR"/>
        </w:rPr>
        <w:t>несъвместимо</w:t>
      </w:r>
      <w:proofErr w:type="spellEnd"/>
      <w:r w:rsidRPr="00952917">
        <w:rPr>
          <w:rFonts w:ascii="Times New Roman" w:hAnsi="Times New Roman" w:cs="Times New Roman"/>
          <w:sz w:val="24"/>
          <w:szCs w:val="24"/>
          <w:lang w:eastAsia="fr-FR"/>
        </w:rPr>
        <w:t xml:space="preserve"> ratione </w:t>
      </w:r>
      <w:proofErr w:type="spellStart"/>
      <w:r w:rsidRPr="00952917">
        <w:rPr>
          <w:rFonts w:ascii="Times New Roman" w:hAnsi="Times New Roman" w:cs="Times New Roman"/>
          <w:sz w:val="24"/>
          <w:szCs w:val="24"/>
          <w:lang w:eastAsia="fr-FR"/>
        </w:rPr>
        <w:t>materiae</w:t>
      </w:r>
      <w:proofErr w:type="spellEnd"/>
      <w:r w:rsidRPr="00952917">
        <w:rPr>
          <w:rFonts w:ascii="Times New Roman" w:hAnsi="Times New Roman" w:cs="Times New Roman"/>
          <w:sz w:val="24"/>
          <w:szCs w:val="24"/>
          <w:lang w:eastAsia="fr-FR"/>
        </w:rPr>
        <w:t>.</w:t>
      </w:r>
    </w:p>
    <w:p w14:paraId="3E9E6429" w14:textId="77777777" w:rsidR="00CE3D66" w:rsidRDefault="00794C51" w:rsidP="0053761B">
      <w:pPr>
        <w:pStyle w:val="NoSpacing"/>
        <w:pBdr>
          <w:bottom w:val="single" w:sz="4" w:space="1" w:color="auto"/>
        </w:pBdr>
        <w:jc w:val="both"/>
        <w:rPr>
          <w:rFonts w:ascii="Times New Roman" w:hAnsi="Times New Roman" w:cs="Times New Roman"/>
          <w:bCs/>
          <w:iCs/>
          <w:sz w:val="24"/>
          <w:szCs w:val="24"/>
        </w:rPr>
      </w:pPr>
      <w:hyperlink r:id="rId1857"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213392C7" w14:textId="6D17A193" w:rsidR="00C45F6D" w:rsidRDefault="00794C51" w:rsidP="0053761B">
      <w:pPr>
        <w:pStyle w:val="NoSpacing"/>
        <w:pBdr>
          <w:bottom w:val="single" w:sz="4" w:space="1" w:color="auto"/>
        </w:pBdr>
        <w:jc w:val="both"/>
        <w:rPr>
          <w:rFonts w:ascii="Times New Roman" w:hAnsi="Times New Roman" w:cs="Times New Roman"/>
          <w:bCs/>
          <w:i/>
          <w:color w:val="000000"/>
          <w:sz w:val="24"/>
          <w:szCs w:val="24"/>
          <w:lang w:val="bg-BG"/>
        </w:rPr>
      </w:pPr>
      <w:hyperlink r:id="rId1858" w:history="1">
        <w:r w:rsidR="00C45F6D" w:rsidRPr="00C45F6D">
          <w:rPr>
            <w:rStyle w:val="Hyperlink"/>
            <w:rFonts w:ascii="Times New Roman" w:hAnsi="Times New Roman" w:cs="Times New Roman"/>
            <w:bCs/>
            <w:i/>
            <w:sz w:val="24"/>
            <w:szCs w:val="24"/>
            <w:lang w:val="bg-BG"/>
          </w:rPr>
          <w:t> </w:t>
        </w:r>
        <w:proofErr w:type="spellStart"/>
        <w:r w:rsidR="00C45F6D" w:rsidRPr="00C45F6D">
          <w:rPr>
            <w:rStyle w:val="Hyperlink"/>
            <w:rFonts w:ascii="Times New Roman" w:hAnsi="Times New Roman" w:cs="Times New Roman"/>
            <w:bCs/>
            <w:i/>
            <w:sz w:val="24"/>
            <w:szCs w:val="24"/>
            <w:lang w:val="bg-BG"/>
          </w:rPr>
          <w:t>Мiroslava</w:t>
        </w:r>
        <w:proofErr w:type="spellEnd"/>
        <w:r w:rsidR="00C45F6D" w:rsidRPr="00C45F6D">
          <w:rPr>
            <w:rStyle w:val="Hyperlink"/>
            <w:rFonts w:ascii="Times New Roman" w:hAnsi="Times New Roman" w:cs="Times New Roman"/>
            <w:bCs/>
            <w:i/>
            <w:sz w:val="24"/>
            <w:szCs w:val="24"/>
            <w:lang w:val="bg-BG"/>
          </w:rPr>
          <w:t xml:space="preserve"> </w:t>
        </w:r>
        <w:proofErr w:type="spellStart"/>
        <w:r w:rsidR="00C45F6D" w:rsidRPr="00C45F6D">
          <w:rPr>
            <w:rStyle w:val="Hyperlink"/>
            <w:rFonts w:ascii="Times New Roman" w:hAnsi="Times New Roman" w:cs="Times New Roman"/>
            <w:bCs/>
            <w:i/>
            <w:sz w:val="24"/>
            <w:szCs w:val="24"/>
            <w:lang w:val="bg-BG"/>
          </w:rPr>
          <w:t>Тodorova</w:t>
        </w:r>
        <w:proofErr w:type="spellEnd"/>
        <w:r w:rsidR="00C45F6D" w:rsidRPr="00C45F6D">
          <w:rPr>
            <w:rStyle w:val="Hyperlink"/>
            <w:rFonts w:ascii="Times New Roman" w:hAnsi="Times New Roman" w:cs="Times New Roman"/>
            <w:bCs/>
            <w:i/>
            <w:sz w:val="24"/>
            <w:szCs w:val="24"/>
            <w:lang w:val="bg-BG"/>
          </w:rPr>
          <w:t xml:space="preserve"> c. </w:t>
        </w:r>
        <w:proofErr w:type="spellStart"/>
        <w:r w:rsidR="00C45F6D" w:rsidRPr="00C45F6D">
          <w:rPr>
            <w:rStyle w:val="Hyperlink"/>
            <w:rFonts w:ascii="Times New Roman" w:hAnsi="Times New Roman" w:cs="Times New Roman"/>
            <w:bCs/>
            <w:i/>
            <w:sz w:val="24"/>
            <w:szCs w:val="24"/>
            <w:lang w:val="bg-BG"/>
          </w:rPr>
          <w:t>Bulgarie</w:t>
        </w:r>
        <w:proofErr w:type="spellEnd"/>
        <w:r w:rsidR="00C45F6D" w:rsidRPr="00C45F6D">
          <w:rPr>
            <w:rStyle w:val="Hyperlink"/>
            <w:rFonts w:ascii="Times New Roman" w:hAnsi="Times New Roman" w:cs="Times New Roman"/>
            <w:bCs/>
            <w:i/>
            <w:sz w:val="24"/>
            <w:szCs w:val="24"/>
            <w:lang w:val="bg-BG"/>
          </w:rPr>
          <w:t xml:space="preserve"> (no.40072/13)</w:t>
        </w:r>
      </w:hyperlink>
    </w:p>
    <w:p w14:paraId="662C356C" w14:textId="490A59CF" w:rsidR="0053761B" w:rsidRDefault="0053761B" w:rsidP="00952917">
      <w:pPr>
        <w:pStyle w:val="NoSpacing"/>
        <w:jc w:val="both"/>
        <w:rPr>
          <w:rFonts w:ascii="Times New Roman" w:hAnsi="Times New Roman" w:cs="Times New Roman"/>
          <w:bCs/>
          <w:i/>
          <w:color w:val="000000"/>
          <w:sz w:val="24"/>
          <w:szCs w:val="24"/>
          <w:lang w:val="bg-BG"/>
        </w:rPr>
      </w:pPr>
    </w:p>
    <w:p w14:paraId="3CC75D94" w14:textId="79C2BEA7" w:rsidR="0053761B" w:rsidRDefault="0053761B" w:rsidP="0053761B">
      <w:pPr>
        <w:pStyle w:val="NoSpacing"/>
        <w:jc w:val="both"/>
        <w:rPr>
          <w:rFonts w:ascii="Times New Roman" w:hAnsi="Times New Roman" w:cs="Times New Roman"/>
          <w:sz w:val="24"/>
          <w:szCs w:val="24"/>
          <w:lang w:val="bg-BG" w:eastAsia="fr-FR"/>
        </w:rPr>
      </w:pPr>
      <w:proofErr w:type="spellStart"/>
      <w:r w:rsidRPr="0053761B">
        <w:rPr>
          <w:rFonts w:ascii="Times New Roman" w:hAnsi="Times New Roman" w:cs="Times New Roman"/>
          <w:sz w:val="24"/>
          <w:szCs w:val="24"/>
          <w:lang w:eastAsia="fr-FR"/>
        </w:rPr>
        <w:t>Съдът</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обявява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за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явно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необосновано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оплакването</w:t>
      </w:r>
      <w:proofErr w:type="spellEnd"/>
      <w:r w:rsidRPr="0053761B">
        <w:rPr>
          <w:rFonts w:ascii="Times New Roman" w:hAnsi="Times New Roman" w:cs="Times New Roman"/>
          <w:sz w:val="24"/>
          <w:szCs w:val="24"/>
          <w:lang w:eastAsia="fr-FR"/>
        </w:rPr>
        <w:t xml:space="preserve"> на </w:t>
      </w:r>
      <w:proofErr w:type="spellStart"/>
      <w:r w:rsidRPr="0053761B">
        <w:rPr>
          <w:rFonts w:ascii="Times New Roman" w:hAnsi="Times New Roman" w:cs="Times New Roman"/>
          <w:sz w:val="24"/>
          <w:szCs w:val="24"/>
          <w:lang w:eastAsia="fr-FR"/>
        </w:rPr>
        <w:t>жалбоподателя</w:t>
      </w:r>
      <w:proofErr w:type="spellEnd"/>
      <w:r w:rsidRPr="0053761B">
        <w:rPr>
          <w:rFonts w:ascii="Times New Roman" w:hAnsi="Times New Roman" w:cs="Times New Roman"/>
          <w:sz w:val="24"/>
          <w:szCs w:val="24"/>
          <w:lang w:eastAsia="fr-FR"/>
        </w:rPr>
        <w:t xml:space="preserve"> по </w:t>
      </w:r>
      <w:proofErr w:type="spellStart"/>
      <w:r w:rsidRPr="0053761B">
        <w:rPr>
          <w:rFonts w:ascii="Times New Roman" w:hAnsi="Times New Roman" w:cs="Times New Roman"/>
          <w:sz w:val="24"/>
          <w:szCs w:val="24"/>
          <w:lang w:eastAsia="fr-FR"/>
        </w:rPr>
        <w:t>чл</w:t>
      </w:r>
      <w:proofErr w:type="spellEnd"/>
      <w:r w:rsidRPr="0053761B">
        <w:rPr>
          <w:rFonts w:ascii="Times New Roman" w:hAnsi="Times New Roman" w:cs="Times New Roman"/>
          <w:sz w:val="24"/>
          <w:szCs w:val="24"/>
          <w:lang w:eastAsia="fr-FR"/>
        </w:rPr>
        <w:t xml:space="preserve">. 8 от </w:t>
      </w:r>
      <w:proofErr w:type="spellStart"/>
      <w:r w:rsidRPr="0053761B">
        <w:rPr>
          <w:rFonts w:ascii="Times New Roman" w:hAnsi="Times New Roman" w:cs="Times New Roman"/>
          <w:sz w:val="24"/>
          <w:szCs w:val="24"/>
          <w:lang w:eastAsia="fr-FR"/>
        </w:rPr>
        <w:t>Конвенцията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че</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освобождаването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му</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като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съдия</w:t>
      </w:r>
      <w:proofErr w:type="spellEnd"/>
      <w:r w:rsidRPr="0053761B">
        <w:rPr>
          <w:rFonts w:ascii="Times New Roman" w:hAnsi="Times New Roman" w:cs="Times New Roman"/>
          <w:sz w:val="24"/>
          <w:szCs w:val="24"/>
          <w:lang w:eastAsia="fr-FR"/>
        </w:rPr>
        <w:t xml:space="preserve"> в </w:t>
      </w:r>
      <w:proofErr w:type="spellStart"/>
      <w:r w:rsidRPr="0053761B">
        <w:rPr>
          <w:rFonts w:ascii="Times New Roman" w:hAnsi="Times New Roman" w:cs="Times New Roman"/>
          <w:sz w:val="24"/>
          <w:szCs w:val="24"/>
          <w:lang w:eastAsia="fr-FR"/>
        </w:rPr>
        <w:t>резултат</w:t>
      </w:r>
      <w:proofErr w:type="spellEnd"/>
      <w:r w:rsidRPr="0053761B">
        <w:rPr>
          <w:rFonts w:ascii="Times New Roman" w:hAnsi="Times New Roman" w:cs="Times New Roman"/>
          <w:sz w:val="24"/>
          <w:szCs w:val="24"/>
          <w:lang w:eastAsia="fr-FR"/>
        </w:rPr>
        <w:t xml:space="preserve"> на </w:t>
      </w:r>
      <w:proofErr w:type="spellStart"/>
      <w:r w:rsidRPr="0053761B">
        <w:rPr>
          <w:rFonts w:ascii="Times New Roman" w:hAnsi="Times New Roman" w:cs="Times New Roman"/>
          <w:sz w:val="24"/>
          <w:szCs w:val="24"/>
          <w:lang w:eastAsia="fr-FR"/>
        </w:rPr>
        <w:t>дисциплинарно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производство</w:t>
      </w:r>
      <w:proofErr w:type="spellEnd"/>
      <w:r w:rsidRPr="0053761B">
        <w:rPr>
          <w:rFonts w:ascii="Times New Roman" w:hAnsi="Times New Roman" w:cs="Times New Roman"/>
          <w:sz w:val="24"/>
          <w:szCs w:val="24"/>
          <w:lang w:eastAsia="fr-FR"/>
        </w:rPr>
        <w:t xml:space="preserve">, е </w:t>
      </w:r>
      <w:proofErr w:type="spellStart"/>
      <w:r w:rsidRPr="0053761B">
        <w:rPr>
          <w:rFonts w:ascii="Times New Roman" w:hAnsi="Times New Roman" w:cs="Times New Roman"/>
          <w:sz w:val="24"/>
          <w:szCs w:val="24"/>
          <w:lang w:eastAsia="fr-FR"/>
        </w:rPr>
        <w:t>накърнило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неговата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репутация</w:t>
      </w:r>
      <w:proofErr w:type="spellEnd"/>
      <w:r w:rsidRPr="0053761B">
        <w:rPr>
          <w:rFonts w:ascii="Times New Roman" w:hAnsi="Times New Roman" w:cs="Times New Roman"/>
          <w:sz w:val="24"/>
          <w:szCs w:val="24"/>
          <w:lang w:eastAsia="fr-FR"/>
        </w:rPr>
        <w:t xml:space="preserve"> и </w:t>
      </w:r>
      <w:proofErr w:type="spellStart"/>
      <w:r w:rsidRPr="0053761B">
        <w:rPr>
          <w:rFonts w:ascii="Times New Roman" w:hAnsi="Times New Roman" w:cs="Times New Roman"/>
          <w:sz w:val="24"/>
          <w:szCs w:val="24"/>
          <w:lang w:eastAsia="fr-FR"/>
        </w:rPr>
        <w:t>чест</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като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приема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че</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намесата</w:t>
      </w:r>
      <w:proofErr w:type="spellEnd"/>
      <w:r w:rsidRPr="0053761B">
        <w:rPr>
          <w:rFonts w:ascii="Times New Roman" w:hAnsi="Times New Roman" w:cs="Times New Roman"/>
          <w:sz w:val="24"/>
          <w:szCs w:val="24"/>
          <w:lang w:eastAsia="fr-FR"/>
        </w:rPr>
        <w:t xml:space="preserve"> в </w:t>
      </w:r>
      <w:proofErr w:type="spellStart"/>
      <w:r w:rsidRPr="0053761B">
        <w:rPr>
          <w:rFonts w:ascii="Times New Roman" w:hAnsi="Times New Roman" w:cs="Times New Roman"/>
          <w:sz w:val="24"/>
          <w:szCs w:val="24"/>
          <w:lang w:eastAsia="fr-FR"/>
        </w:rPr>
        <w:lastRenderedPageBreak/>
        <w:t>правото</w:t>
      </w:r>
      <w:proofErr w:type="spellEnd"/>
      <w:r w:rsidRPr="0053761B">
        <w:rPr>
          <w:rFonts w:ascii="Times New Roman" w:hAnsi="Times New Roman" w:cs="Times New Roman"/>
          <w:sz w:val="24"/>
          <w:szCs w:val="24"/>
          <w:lang w:eastAsia="fr-FR"/>
        </w:rPr>
        <w:t xml:space="preserve"> на </w:t>
      </w:r>
      <w:proofErr w:type="spellStart"/>
      <w:r w:rsidRPr="0053761B">
        <w:rPr>
          <w:rFonts w:ascii="Times New Roman" w:hAnsi="Times New Roman" w:cs="Times New Roman"/>
          <w:sz w:val="24"/>
          <w:szCs w:val="24"/>
          <w:lang w:eastAsia="fr-FR"/>
        </w:rPr>
        <w:t>жалбоподателя</w:t>
      </w:r>
      <w:proofErr w:type="spellEnd"/>
      <w:r w:rsidRPr="0053761B">
        <w:rPr>
          <w:rFonts w:ascii="Times New Roman" w:hAnsi="Times New Roman" w:cs="Times New Roman"/>
          <w:sz w:val="24"/>
          <w:szCs w:val="24"/>
          <w:lang w:eastAsia="fr-FR"/>
        </w:rPr>
        <w:t xml:space="preserve"> е </w:t>
      </w:r>
      <w:proofErr w:type="spellStart"/>
      <w:r w:rsidRPr="0053761B">
        <w:rPr>
          <w:rFonts w:ascii="Times New Roman" w:hAnsi="Times New Roman" w:cs="Times New Roman"/>
          <w:sz w:val="24"/>
          <w:szCs w:val="24"/>
          <w:lang w:eastAsia="fr-FR"/>
        </w:rPr>
        <w:t>предвидена</w:t>
      </w:r>
      <w:proofErr w:type="spellEnd"/>
      <w:r w:rsidRPr="0053761B">
        <w:rPr>
          <w:rFonts w:ascii="Times New Roman" w:hAnsi="Times New Roman" w:cs="Times New Roman"/>
          <w:sz w:val="24"/>
          <w:szCs w:val="24"/>
          <w:lang w:eastAsia="fr-FR"/>
        </w:rPr>
        <w:t xml:space="preserve"> в </w:t>
      </w:r>
      <w:proofErr w:type="spellStart"/>
      <w:r w:rsidRPr="0053761B">
        <w:rPr>
          <w:rFonts w:ascii="Times New Roman" w:hAnsi="Times New Roman" w:cs="Times New Roman"/>
          <w:sz w:val="24"/>
          <w:szCs w:val="24"/>
          <w:lang w:eastAsia="fr-FR"/>
        </w:rPr>
        <w:t>закона</w:t>
      </w:r>
      <w:proofErr w:type="spellEnd"/>
      <w:r w:rsidRPr="0053761B">
        <w:rPr>
          <w:rFonts w:ascii="Times New Roman" w:hAnsi="Times New Roman" w:cs="Times New Roman"/>
          <w:sz w:val="24"/>
          <w:szCs w:val="24"/>
          <w:lang w:eastAsia="fr-FR"/>
        </w:rPr>
        <w:t xml:space="preserve"> и е </w:t>
      </w:r>
      <w:proofErr w:type="spellStart"/>
      <w:r w:rsidRPr="0053761B">
        <w:rPr>
          <w:rFonts w:ascii="Times New Roman" w:hAnsi="Times New Roman" w:cs="Times New Roman"/>
          <w:sz w:val="24"/>
          <w:szCs w:val="24"/>
          <w:lang w:eastAsia="fr-FR"/>
        </w:rPr>
        <w:t>преследва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легитимна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цел</w:t>
      </w:r>
      <w:proofErr w:type="spellEnd"/>
      <w:r w:rsidRPr="0053761B">
        <w:rPr>
          <w:rFonts w:ascii="Times New Roman" w:hAnsi="Times New Roman" w:cs="Times New Roman"/>
          <w:sz w:val="24"/>
          <w:szCs w:val="24"/>
          <w:lang w:eastAsia="fr-FR"/>
        </w:rPr>
        <w:t xml:space="preserve">. По </w:t>
      </w:r>
      <w:proofErr w:type="spellStart"/>
      <w:r w:rsidRPr="0053761B">
        <w:rPr>
          <w:rFonts w:ascii="Times New Roman" w:hAnsi="Times New Roman" w:cs="Times New Roman"/>
          <w:sz w:val="24"/>
          <w:szCs w:val="24"/>
          <w:lang w:eastAsia="fr-FR"/>
        </w:rPr>
        <w:t>време</w:t>
      </w:r>
      <w:proofErr w:type="spellEnd"/>
      <w:r w:rsidRPr="0053761B">
        <w:rPr>
          <w:rFonts w:ascii="Times New Roman" w:hAnsi="Times New Roman" w:cs="Times New Roman"/>
          <w:sz w:val="24"/>
          <w:szCs w:val="24"/>
          <w:lang w:eastAsia="fr-FR"/>
        </w:rPr>
        <w:t xml:space="preserve"> на </w:t>
      </w:r>
      <w:proofErr w:type="spellStart"/>
      <w:r w:rsidRPr="0053761B">
        <w:rPr>
          <w:rFonts w:ascii="Times New Roman" w:hAnsi="Times New Roman" w:cs="Times New Roman"/>
          <w:sz w:val="24"/>
          <w:szCs w:val="24"/>
          <w:lang w:eastAsia="fr-FR"/>
        </w:rPr>
        <w:t>производството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жалбоподателят</w:t>
      </w:r>
      <w:proofErr w:type="spellEnd"/>
      <w:r w:rsidRPr="0053761B">
        <w:rPr>
          <w:rFonts w:ascii="Times New Roman" w:hAnsi="Times New Roman" w:cs="Times New Roman"/>
          <w:sz w:val="24"/>
          <w:szCs w:val="24"/>
          <w:lang w:eastAsia="fr-FR"/>
        </w:rPr>
        <w:t xml:space="preserve"> се е </w:t>
      </w:r>
      <w:proofErr w:type="spellStart"/>
      <w:r w:rsidRPr="0053761B">
        <w:rPr>
          <w:rFonts w:ascii="Times New Roman" w:hAnsi="Times New Roman" w:cs="Times New Roman"/>
          <w:sz w:val="24"/>
          <w:szCs w:val="24"/>
          <w:lang w:eastAsia="fr-FR"/>
        </w:rPr>
        <w:t>възползвал</w:t>
      </w:r>
      <w:proofErr w:type="spellEnd"/>
      <w:r w:rsidRPr="0053761B">
        <w:rPr>
          <w:rFonts w:ascii="Times New Roman" w:hAnsi="Times New Roman" w:cs="Times New Roman"/>
          <w:sz w:val="24"/>
          <w:szCs w:val="24"/>
          <w:lang w:eastAsia="fr-FR"/>
        </w:rPr>
        <w:t xml:space="preserve"> от </w:t>
      </w:r>
      <w:proofErr w:type="spellStart"/>
      <w:r w:rsidRPr="0053761B">
        <w:rPr>
          <w:rFonts w:ascii="Times New Roman" w:hAnsi="Times New Roman" w:cs="Times New Roman"/>
          <w:sz w:val="24"/>
          <w:szCs w:val="24"/>
          <w:lang w:eastAsia="fr-FR"/>
        </w:rPr>
        <w:t>адекватни</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процесуални</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гаранции</w:t>
      </w:r>
      <w:proofErr w:type="spellEnd"/>
      <w:r w:rsidRPr="0053761B">
        <w:rPr>
          <w:rFonts w:ascii="Times New Roman" w:hAnsi="Times New Roman" w:cs="Times New Roman"/>
          <w:sz w:val="24"/>
          <w:szCs w:val="24"/>
          <w:lang w:eastAsia="fr-FR"/>
        </w:rPr>
        <w:t xml:space="preserve"> и </w:t>
      </w:r>
      <w:proofErr w:type="spellStart"/>
      <w:r w:rsidRPr="0053761B">
        <w:rPr>
          <w:rFonts w:ascii="Times New Roman" w:hAnsi="Times New Roman" w:cs="Times New Roman"/>
          <w:sz w:val="24"/>
          <w:szCs w:val="24"/>
          <w:lang w:eastAsia="fr-FR"/>
        </w:rPr>
        <w:t>предвид</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свободата</w:t>
      </w:r>
      <w:proofErr w:type="spellEnd"/>
      <w:r w:rsidRPr="0053761B">
        <w:rPr>
          <w:rFonts w:ascii="Times New Roman" w:hAnsi="Times New Roman" w:cs="Times New Roman"/>
          <w:sz w:val="24"/>
          <w:szCs w:val="24"/>
          <w:lang w:eastAsia="fr-FR"/>
        </w:rPr>
        <w:t xml:space="preserve"> на </w:t>
      </w:r>
      <w:proofErr w:type="spellStart"/>
      <w:r w:rsidRPr="0053761B">
        <w:rPr>
          <w:rFonts w:ascii="Times New Roman" w:hAnsi="Times New Roman" w:cs="Times New Roman"/>
          <w:sz w:val="24"/>
          <w:szCs w:val="24"/>
          <w:lang w:eastAsia="fr-FR"/>
        </w:rPr>
        <w:t>преценка</w:t>
      </w:r>
      <w:proofErr w:type="spellEnd"/>
      <w:r w:rsidRPr="0053761B">
        <w:rPr>
          <w:rFonts w:ascii="Times New Roman" w:hAnsi="Times New Roman" w:cs="Times New Roman"/>
          <w:sz w:val="24"/>
          <w:szCs w:val="24"/>
          <w:lang w:eastAsia="fr-FR"/>
        </w:rPr>
        <w:t xml:space="preserve">, с </w:t>
      </w:r>
      <w:proofErr w:type="spellStart"/>
      <w:r w:rsidRPr="0053761B">
        <w:rPr>
          <w:rFonts w:ascii="Times New Roman" w:hAnsi="Times New Roman" w:cs="Times New Roman"/>
          <w:sz w:val="24"/>
          <w:szCs w:val="24"/>
          <w:lang w:eastAsia="fr-FR"/>
        </w:rPr>
        <w:t>която</w:t>
      </w:r>
      <w:proofErr w:type="spellEnd"/>
      <w:r w:rsidRPr="0053761B">
        <w:rPr>
          <w:rFonts w:ascii="Times New Roman" w:hAnsi="Times New Roman" w:cs="Times New Roman"/>
          <w:sz w:val="24"/>
          <w:szCs w:val="24"/>
          <w:lang w:eastAsia="fr-FR"/>
        </w:rPr>
        <w:t xml:space="preserve"> се </w:t>
      </w:r>
      <w:proofErr w:type="spellStart"/>
      <w:r w:rsidRPr="0053761B">
        <w:rPr>
          <w:rFonts w:ascii="Times New Roman" w:hAnsi="Times New Roman" w:cs="Times New Roman"/>
          <w:sz w:val="24"/>
          <w:szCs w:val="24"/>
          <w:lang w:eastAsia="fr-FR"/>
        </w:rPr>
        <w:t>ползват</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националните</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власти</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наложеното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му</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дисциплинарно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наказание</w:t>
      </w:r>
      <w:proofErr w:type="spellEnd"/>
      <w:r w:rsidRPr="0053761B">
        <w:rPr>
          <w:rFonts w:ascii="Times New Roman" w:hAnsi="Times New Roman" w:cs="Times New Roman"/>
          <w:sz w:val="24"/>
          <w:szCs w:val="24"/>
          <w:lang w:eastAsia="fr-FR"/>
        </w:rPr>
        <w:t xml:space="preserve"> е </w:t>
      </w:r>
      <w:proofErr w:type="spellStart"/>
      <w:r w:rsidRPr="0053761B">
        <w:rPr>
          <w:rFonts w:ascii="Times New Roman" w:hAnsi="Times New Roman" w:cs="Times New Roman"/>
          <w:sz w:val="24"/>
          <w:szCs w:val="24"/>
          <w:lang w:eastAsia="fr-FR"/>
        </w:rPr>
        <w:t>оправдано</w:t>
      </w:r>
      <w:proofErr w:type="spellEnd"/>
      <w:r w:rsidRPr="0053761B">
        <w:rPr>
          <w:rFonts w:ascii="Times New Roman" w:hAnsi="Times New Roman" w:cs="Times New Roman"/>
          <w:sz w:val="24"/>
          <w:szCs w:val="24"/>
          <w:lang w:eastAsia="fr-FR"/>
        </w:rPr>
        <w:t xml:space="preserve"> с </w:t>
      </w:r>
      <w:proofErr w:type="spellStart"/>
      <w:r w:rsidRPr="0053761B">
        <w:rPr>
          <w:rFonts w:ascii="Times New Roman" w:hAnsi="Times New Roman" w:cs="Times New Roman"/>
          <w:sz w:val="24"/>
          <w:szCs w:val="24"/>
          <w:lang w:eastAsia="fr-FR"/>
        </w:rPr>
        <w:t>относими</w:t>
      </w:r>
      <w:proofErr w:type="spellEnd"/>
      <w:r w:rsidRPr="0053761B">
        <w:rPr>
          <w:rFonts w:ascii="Times New Roman" w:hAnsi="Times New Roman" w:cs="Times New Roman"/>
          <w:sz w:val="24"/>
          <w:szCs w:val="24"/>
          <w:lang w:eastAsia="fr-FR"/>
        </w:rPr>
        <w:t xml:space="preserve"> и </w:t>
      </w:r>
      <w:proofErr w:type="spellStart"/>
      <w:r w:rsidRPr="0053761B">
        <w:rPr>
          <w:rFonts w:ascii="Times New Roman" w:hAnsi="Times New Roman" w:cs="Times New Roman"/>
          <w:sz w:val="24"/>
          <w:szCs w:val="24"/>
          <w:lang w:eastAsia="fr-FR"/>
        </w:rPr>
        <w:t>достатъчни</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съображения</w:t>
      </w:r>
      <w:proofErr w:type="spellEnd"/>
      <w:r w:rsidRPr="0053761B">
        <w:rPr>
          <w:rFonts w:ascii="Times New Roman" w:hAnsi="Times New Roman" w:cs="Times New Roman"/>
          <w:sz w:val="24"/>
          <w:szCs w:val="24"/>
          <w:lang w:eastAsia="fr-FR"/>
        </w:rPr>
        <w:t xml:space="preserve"> и е </w:t>
      </w:r>
      <w:proofErr w:type="spellStart"/>
      <w:r w:rsidRPr="0053761B">
        <w:rPr>
          <w:rFonts w:ascii="Times New Roman" w:hAnsi="Times New Roman" w:cs="Times New Roman"/>
          <w:sz w:val="24"/>
          <w:szCs w:val="24"/>
          <w:lang w:eastAsia="fr-FR"/>
        </w:rPr>
        <w:t>пропорционално</w:t>
      </w:r>
      <w:proofErr w:type="spellEnd"/>
      <w:r w:rsidRPr="0053761B">
        <w:rPr>
          <w:rFonts w:ascii="Times New Roman" w:hAnsi="Times New Roman" w:cs="Times New Roman"/>
          <w:sz w:val="24"/>
          <w:szCs w:val="24"/>
          <w:lang w:eastAsia="fr-FR"/>
        </w:rPr>
        <w:t xml:space="preserve"> на </w:t>
      </w:r>
      <w:proofErr w:type="spellStart"/>
      <w:r w:rsidRPr="0053761B">
        <w:rPr>
          <w:rFonts w:ascii="Times New Roman" w:hAnsi="Times New Roman" w:cs="Times New Roman"/>
          <w:sz w:val="24"/>
          <w:szCs w:val="24"/>
          <w:lang w:eastAsia="fr-FR"/>
        </w:rPr>
        <w:t>установените</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професионални</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пропуски</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така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че</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не</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представлява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непропорционална</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намеса</w:t>
      </w:r>
      <w:proofErr w:type="spellEnd"/>
      <w:r w:rsidRPr="0053761B">
        <w:rPr>
          <w:rFonts w:ascii="Times New Roman" w:hAnsi="Times New Roman" w:cs="Times New Roman"/>
          <w:sz w:val="24"/>
          <w:szCs w:val="24"/>
          <w:lang w:eastAsia="fr-FR"/>
        </w:rPr>
        <w:t xml:space="preserve"> в </w:t>
      </w:r>
      <w:proofErr w:type="spellStart"/>
      <w:r w:rsidRPr="0053761B">
        <w:rPr>
          <w:rFonts w:ascii="Times New Roman" w:hAnsi="Times New Roman" w:cs="Times New Roman"/>
          <w:sz w:val="24"/>
          <w:szCs w:val="24"/>
          <w:lang w:eastAsia="fr-FR"/>
        </w:rPr>
        <w:t>правото</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му</w:t>
      </w:r>
      <w:proofErr w:type="spellEnd"/>
      <w:r w:rsidRPr="0053761B">
        <w:rPr>
          <w:rFonts w:ascii="Times New Roman" w:hAnsi="Times New Roman" w:cs="Times New Roman"/>
          <w:sz w:val="24"/>
          <w:szCs w:val="24"/>
          <w:lang w:eastAsia="fr-FR"/>
        </w:rPr>
        <w:t xml:space="preserve"> на </w:t>
      </w:r>
      <w:proofErr w:type="spellStart"/>
      <w:r w:rsidRPr="0053761B">
        <w:rPr>
          <w:rFonts w:ascii="Times New Roman" w:hAnsi="Times New Roman" w:cs="Times New Roman"/>
          <w:sz w:val="24"/>
          <w:szCs w:val="24"/>
          <w:lang w:eastAsia="fr-FR"/>
        </w:rPr>
        <w:t>зачитане</w:t>
      </w:r>
      <w:proofErr w:type="spellEnd"/>
      <w:r w:rsidRPr="0053761B">
        <w:rPr>
          <w:rFonts w:ascii="Times New Roman" w:hAnsi="Times New Roman" w:cs="Times New Roman"/>
          <w:sz w:val="24"/>
          <w:szCs w:val="24"/>
          <w:lang w:eastAsia="fr-FR"/>
        </w:rPr>
        <w:t xml:space="preserve"> на </w:t>
      </w:r>
      <w:proofErr w:type="spellStart"/>
      <w:r w:rsidRPr="0053761B">
        <w:rPr>
          <w:rFonts w:ascii="Times New Roman" w:hAnsi="Times New Roman" w:cs="Times New Roman"/>
          <w:sz w:val="24"/>
          <w:szCs w:val="24"/>
          <w:lang w:eastAsia="fr-FR"/>
        </w:rPr>
        <w:t>личния</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му</w:t>
      </w:r>
      <w:proofErr w:type="spellEnd"/>
      <w:r w:rsidRPr="0053761B">
        <w:rPr>
          <w:rFonts w:ascii="Times New Roman" w:hAnsi="Times New Roman" w:cs="Times New Roman"/>
          <w:sz w:val="24"/>
          <w:szCs w:val="24"/>
          <w:lang w:eastAsia="fr-FR"/>
        </w:rPr>
        <w:t xml:space="preserve"> </w:t>
      </w:r>
      <w:proofErr w:type="spellStart"/>
      <w:r w:rsidRPr="0053761B">
        <w:rPr>
          <w:rFonts w:ascii="Times New Roman" w:hAnsi="Times New Roman" w:cs="Times New Roman"/>
          <w:sz w:val="24"/>
          <w:szCs w:val="24"/>
          <w:lang w:eastAsia="fr-FR"/>
        </w:rPr>
        <w:t>живот</w:t>
      </w:r>
      <w:proofErr w:type="spellEnd"/>
      <w:r>
        <w:rPr>
          <w:rFonts w:ascii="Times New Roman" w:hAnsi="Times New Roman" w:cs="Times New Roman"/>
          <w:sz w:val="24"/>
          <w:szCs w:val="24"/>
          <w:lang w:val="bg-BG" w:eastAsia="fr-FR"/>
        </w:rPr>
        <w:t xml:space="preserve">. </w:t>
      </w:r>
      <w:hyperlink r:id="rId1859"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4BE68B5C" w14:textId="4EDF1A5B" w:rsidR="0053761B" w:rsidRPr="00D53356" w:rsidRDefault="00794C51" w:rsidP="00D53356">
      <w:pPr>
        <w:pStyle w:val="NoSpacing"/>
        <w:pBdr>
          <w:bottom w:val="single" w:sz="4" w:space="1" w:color="auto"/>
        </w:pBdr>
        <w:jc w:val="both"/>
        <w:rPr>
          <w:rStyle w:val="Hyperlink"/>
          <w:rFonts w:ascii="Times New Roman" w:hAnsi="Times New Roman" w:cs="Times New Roman"/>
          <w:lang w:val="bg-BG"/>
        </w:rPr>
      </w:pPr>
      <w:hyperlink r:id="rId1860" w:history="1">
        <w:proofErr w:type="spellStart"/>
        <w:r w:rsidR="0053761B" w:rsidRPr="00D53356">
          <w:rPr>
            <w:rStyle w:val="Hyperlink"/>
            <w:rFonts w:ascii="Times New Roman" w:hAnsi="Times New Roman" w:cs="Times New Roman"/>
            <w:i/>
            <w:iCs/>
            <w:lang w:val="bg-BG"/>
          </w:rPr>
          <w:t>Donev</w:t>
        </w:r>
        <w:proofErr w:type="spellEnd"/>
        <w:r w:rsidR="0053761B" w:rsidRPr="00D53356">
          <w:rPr>
            <w:rStyle w:val="Hyperlink"/>
            <w:rFonts w:ascii="Times New Roman" w:hAnsi="Times New Roman" w:cs="Times New Roman"/>
            <w:i/>
            <w:iCs/>
            <w:lang w:val="bg-BG"/>
          </w:rPr>
          <w:t xml:space="preserve"> c. </w:t>
        </w:r>
        <w:proofErr w:type="spellStart"/>
        <w:r w:rsidR="0053761B" w:rsidRPr="00D53356">
          <w:rPr>
            <w:rStyle w:val="Hyperlink"/>
            <w:rFonts w:ascii="Times New Roman" w:hAnsi="Times New Roman" w:cs="Times New Roman"/>
            <w:i/>
            <w:iCs/>
            <w:lang w:val="bg-BG"/>
          </w:rPr>
          <w:t>Bulgarie</w:t>
        </w:r>
        <w:proofErr w:type="spellEnd"/>
        <w:r w:rsidR="0053761B" w:rsidRPr="00D53356">
          <w:rPr>
            <w:rStyle w:val="Hyperlink"/>
            <w:rFonts w:ascii="Times New Roman" w:hAnsi="Times New Roman" w:cs="Times New Roman"/>
            <w:i/>
            <w:iCs/>
            <w:lang w:val="bg-BG"/>
          </w:rPr>
          <w:t xml:space="preserve"> (no.72437/11</w:t>
        </w:r>
        <w:r w:rsidR="0053761B" w:rsidRPr="00D53356">
          <w:rPr>
            <w:rStyle w:val="Hyperlink"/>
            <w:rFonts w:ascii="Times New Roman" w:hAnsi="Times New Roman" w:cs="Times New Roman"/>
            <w:lang w:val="bg-BG"/>
          </w:rPr>
          <w:t>)</w:t>
        </w:r>
      </w:hyperlink>
    </w:p>
    <w:p w14:paraId="600301B4" w14:textId="6E653EC3" w:rsidR="00D53356" w:rsidRDefault="00D53356" w:rsidP="00952917">
      <w:pPr>
        <w:pStyle w:val="NoSpacing"/>
        <w:jc w:val="both"/>
        <w:rPr>
          <w:rStyle w:val="Hyperlink"/>
          <w:lang w:val="bg-BG"/>
        </w:rPr>
      </w:pPr>
    </w:p>
    <w:p w14:paraId="1F1A567E" w14:textId="25A7DABE" w:rsidR="00D53356" w:rsidRPr="00605362" w:rsidRDefault="00D53356" w:rsidP="00D53356">
      <w:pPr>
        <w:pStyle w:val="NoSpacing"/>
        <w:jc w:val="both"/>
        <w:rPr>
          <w:rFonts w:ascii="Times New Roman" w:hAnsi="Times New Roman" w:cs="Times New Roman"/>
          <w:sz w:val="24"/>
          <w:szCs w:val="24"/>
          <w:lang w:val="bg-BG" w:eastAsia="fr-FR"/>
        </w:rPr>
      </w:pPr>
      <w:r w:rsidRPr="00D53356">
        <w:rPr>
          <w:rFonts w:ascii="Times New Roman" w:hAnsi="Times New Roman" w:cs="Times New Roman"/>
          <w:sz w:val="24"/>
          <w:szCs w:val="24"/>
          <w:lang w:eastAsia="fr-FR"/>
        </w:rPr>
        <w:t xml:space="preserve">По </w:t>
      </w:r>
      <w:proofErr w:type="spellStart"/>
      <w:r w:rsidRPr="00D53356">
        <w:rPr>
          <w:rFonts w:ascii="Times New Roman" w:hAnsi="Times New Roman" w:cs="Times New Roman"/>
          <w:sz w:val="24"/>
          <w:szCs w:val="24"/>
          <w:lang w:eastAsia="fr-FR"/>
        </w:rPr>
        <w:t>отношение</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публичните</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личности</w:t>
      </w:r>
      <w:proofErr w:type="spellEnd"/>
      <w:r w:rsidRPr="00D53356">
        <w:rPr>
          <w:rFonts w:ascii="Times New Roman" w:hAnsi="Times New Roman" w:cs="Times New Roman"/>
          <w:sz w:val="24"/>
          <w:szCs w:val="24"/>
          <w:lang w:eastAsia="fr-FR"/>
        </w:rPr>
        <w:t xml:space="preserve"> и </w:t>
      </w:r>
      <w:proofErr w:type="spellStart"/>
      <w:r w:rsidRPr="00D53356">
        <w:rPr>
          <w:rFonts w:ascii="Times New Roman" w:hAnsi="Times New Roman" w:cs="Times New Roman"/>
          <w:sz w:val="24"/>
          <w:szCs w:val="24"/>
          <w:lang w:eastAsia="fr-FR"/>
        </w:rPr>
        <w:t>държавните</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служители</w:t>
      </w:r>
      <w:proofErr w:type="spellEnd"/>
      <w:r w:rsidRPr="00D53356">
        <w:rPr>
          <w:rFonts w:ascii="Times New Roman" w:hAnsi="Times New Roman" w:cs="Times New Roman"/>
          <w:sz w:val="24"/>
          <w:szCs w:val="24"/>
          <w:lang w:eastAsia="fr-FR"/>
        </w:rPr>
        <w:t xml:space="preserve">, в </w:t>
      </w:r>
      <w:proofErr w:type="spellStart"/>
      <w:r w:rsidRPr="00D53356">
        <w:rPr>
          <w:rFonts w:ascii="Times New Roman" w:hAnsi="Times New Roman" w:cs="Times New Roman"/>
          <w:sz w:val="24"/>
          <w:szCs w:val="24"/>
          <w:lang w:eastAsia="fr-FR"/>
        </w:rPr>
        <w:t>изпълнение</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служебните</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си</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задължения</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границите</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критични</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коментари</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са</w:t>
      </w:r>
      <w:proofErr w:type="spellEnd"/>
      <w:r w:rsidRPr="00D53356">
        <w:rPr>
          <w:rFonts w:ascii="Times New Roman" w:hAnsi="Times New Roman" w:cs="Times New Roman"/>
          <w:sz w:val="24"/>
          <w:szCs w:val="24"/>
          <w:lang w:eastAsia="fr-FR"/>
        </w:rPr>
        <w:t xml:space="preserve"> по-</w:t>
      </w:r>
      <w:proofErr w:type="spellStart"/>
      <w:r w:rsidRPr="00D53356">
        <w:rPr>
          <w:rFonts w:ascii="Times New Roman" w:hAnsi="Times New Roman" w:cs="Times New Roman"/>
          <w:sz w:val="24"/>
          <w:szCs w:val="24"/>
          <w:lang w:eastAsia="fr-FR"/>
        </w:rPr>
        <w:t>широки</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тъй</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като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те</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неизбежно</w:t>
      </w:r>
      <w:proofErr w:type="spellEnd"/>
      <w:r w:rsidRPr="00D53356">
        <w:rPr>
          <w:rFonts w:ascii="Times New Roman" w:hAnsi="Times New Roman" w:cs="Times New Roman"/>
          <w:sz w:val="24"/>
          <w:szCs w:val="24"/>
          <w:lang w:eastAsia="fr-FR"/>
        </w:rPr>
        <w:t xml:space="preserve"> и </w:t>
      </w:r>
      <w:proofErr w:type="spellStart"/>
      <w:r w:rsidRPr="00D53356">
        <w:rPr>
          <w:rFonts w:ascii="Times New Roman" w:hAnsi="Times New Roman" w:cs="Times New Roman"/>
          <w:sz w:val="24"/>
          <w:szCs w:val="24"/>
          <w:lang w:eastAsia="fr-FR"/>
        </w:rPr>
        <w:t>съзнателно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са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изложени</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обществен</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контрол</w:t>
      </w:r>
      <w:proofErr w:type="spellEnd"/>
      <w:r w:rsidRPr="00D53356">
        <w:rPr>
          <w:rFonts w:ascii="Times New Roman" w:hAnsi="Times New Roman" w:cs="Times New Roman"/>
          <w:sz w:val="24"/>
          <w:szCs w:val="24"/>
          <w:lang w:eastAsia="fr-FR"/>
        </w:rPr>
        <w:t xml:space="preserve"> и </w:t>
      </w:r>
      <w:proofErr w:type="spellStart"/>
      <w:r w:rsidRPr="00D53356">
        <w:rPr>
          <w:rFonts w:ascii="Times New Roman" w:hAnsi="Times New Roman" w:cs="Times New Roman"/>
          <w:sz w:val="24"/>
          <w:szCs w:val="24"/>
          <w:lang w:eastAsia="fr-FR"/>
        </w:rPr>
        <w:t>следователно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трябва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да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проявяват</w:t>
      </w:r>
      <w:proofErr w:type="spellEnd"/>
      <w:r w:rsidRPr="00D53356">
        <w:rPr>
          <w:rFonts w:ascii="Times New Roman" w:hAnsi="Times New Roman" w:cs="Times New Roman"/>
          <w:sz w:val="24"/>
          <w:szCs w:val="24"/>
          <w:lang w:eastAsia="fr-FR"/>
        </w:rPr>
        <w:t xml:space="preserve"> по-</w:t>
      </w:r>
      <w:proofErr w:type="spellStart"/>
      <w:r w:rsidRPr="00D53356">
        <w:rPr>
          <w:rFonts w:ascii="Times New Roman" w:hAnsi="Times New Roman" w:cs="Times New Roman"/>
          <w:sz w:val="24"/>
          <w:szCs w:val="24"/>
          <w:lang w:eastAsia="fr-FR"/>
        </w:rPr>
        <w:t>висока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степен</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толерантност</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Журналистите</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законно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могат</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да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имат</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предвид</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финансовото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състояние</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домакинството</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това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лице</w:t>
      </w:r>
      <w:proofErr w:type="spellEnd"/>
      <w:r w:rsidRPr="00D53356">
        <w:rPr>
          <w:rFonts w:ascii="Times New Roman" w:hAnsi="Times New Roman" w:cs="Times New Roman"/>
          <w:sz w:val="24"/>
          <w:szCs w:val="24"/>
          <w:lang w:eastAsia="fr-FR"/>
        </w:rPr>
        <w:t>, по-</w:t>
      </w:r>
      <w:proofErr w:type="spellStart"/>
      <w:r w:rsidRPr="00D53356">
        <w:rPr>
          <w:rFonts w:ascii="Times New Roman" w:hAnsi="Times New Roman" w:cs="Times New Roman"/>
          <w:sz w:val="24"/>
          <w:szCs w:val="24"/>
          <w:lang w:eastAsia="fr-FR"/>
        </w:rPr>
        <w:t>специално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декларираните</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доходи</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неговата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съпруга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особено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когато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държавният</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служител</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разчита</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доходите</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своята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съпруга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за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да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оправдае</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активите</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домакинството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Нанесената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вреда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върху</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упражняването</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правото</w:t>
      </w:r>
      <w:proofErr w:type="spellEnd"/>
      <w:r w:rsidRPr="00D53356">
        <w:rPr>
          <w:rFonts w:ascii="Times New Roman" w:hAnsi="Times New Roman" w:cs="Times New Roman"/>
          <w:sz w:val="24"/>
          <w:szCs w:val="24"/>
          <w:lang w:eastAsia="fr-FR"/>
        </w:rPr>
        <w:t xml:space="preserve"> на жалбоподателката на </w:t>
      </w:r>
      <w:proofErr w:type="spellStart"/>
      <w:r w:rsidRPr="00D53356">
        <w:rPr>
          <w:rFonts w:ascii="Times New Roman" w:hAnsi="Times New Roman" w:cs="Times New Roman"/>
          <w:sz w:val="24"/>
          <w:szCs w:val="24"/>
          <w:lang w:eastAsia="fr-FR"/>
        </w:rPr>
        <w:t>зачитане</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нейната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репутация</w:t>
      </w:r>
      <w:proofErr w:type="spellEnd"/>
      <w:r w:rsidRPr="00D53356">
        <w:rPr>
          <w:rFonts w:ascii="Times New Roman" w:hAnsi="Times New Roman" w:cs="Times New Roman"/>
          <w:sz w:val="24"/>
          <w:szCs w:val="24"/>
          <w:lang w:eastAsia="fr-FR"/>
        </w:rPr>
        <w:t xml:space="preserve">, е </w:t>
      </w:r>
      <w:proofErr w:type="spellStart"/>
      <w:r w:rsidRPr="00D53356">
        <w:rPr>
          <w:rFonts w:ascii="Times New Roman" w:hAnsi="Times New Roman" w:cs="Times New Roman"/>
          <w:sz w:val="24"/>
          <w:szCs w:val="24"/>
          <w:lang w:eastAsia="fr-FR"/>
        </w:rPr>
        <w:t>ограничена</w:t>
      </w:r>
      <w:proofErr w:type="spellEnd"/>
      <w:r w:rsidRPr="00D53356">
        <w:rPr>
          <w:rFonts w:ascii="Times New Roman" w:hAnsi="Times New Roman" w:cs="Times New Roman"/>
          <w:sz w:val="24"/>
          <w:szCs w:val="24"/>
          <w:lang w:eastAsia="fr-FR"/>
        </w:rPr>
        <w:t xml:space="preserve"> и </w:t>
      </w:r>
      <w:proofErr w:type="spellStart"/>
      <w:r w:rsidRPr="00D53356">
        <w:rPr>
          <w:rFonts w:ascii="Times New Roman" w:hAnsi="Times New Roman" w:cs="Times New Roman"/>
          <w:sz w:val="24"/>
          <w:szCs w:val="24"/>
          <w:lang w:eastAsia="fr-FR"/>
        </w:rPr>
        <w:t>не</w:t>
      </w:r>
      <w:proofErr w:type="spellEnd"/>
      <w:r w:rsidRPr="00D53356">
        <w:rPr>
          <w:rFonts w:ascii="Times New Roman" w:hAnsi="Times New Roman" w:cs="Times New Roman"/>
          <w:sz w:val="24"/>
          <w:szCs w:val="24"/>
          <w:lang w:eastAsia="fr-FR"/>
        </w:rPr>
        <w:t xml:space="preserve"> се </w:t>
      </w:r>
      <w:proofErr w:type="spellStart"/>
      <w:r w:rsidRPr="00D53356">
        <w:rPr>
          <w:rFonts w:ascii="Times New Roman" w:hAnsi="Times New Roman" w:cs="Times New Roman"/>
          <w:sz w:val="24"/>
          <w:szCs w:val="24"/>
          <w:lang w:eastAsia="fr-FR"/>
        </w:rPr>
        <w:t>простира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отвъд</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простото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свързване</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като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съпруга</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пенсиониран</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прокурор</w:t>
      </w:r>
      <w:proofErr w:type="spellEnd"/>
      <w:r w:rsidRPr="00D53356">
        <w:rPr>
          <w:rFonts w:ascii="Times New Roman" w:hAnsi="Times New Roman" w:cs="Times New Roman"/>
          <w:sz w:val="24"/>
          <w:szCs w:val="24"/>
          <w:lang w:eastAsia="fr-FR"/>
        </w:rPr>
        <w:t xml:space="preserve"> при </w:t>
      </w:r>
      <w:proofErr w:type="spellStart"/>
      <w:r w:rsidRPr="00D53356">
        <w:rPr>
          <w:rFonts w:ascii="Times New Roman" w:hAnsi="Times New Roman" w:cs="Times New Roman"/>
          <w:sz w:val="24"/>
          <w:szCs w:val="24"/>
          <w:lang w:eastAsia="fr-FR"/>
        </w:rPr>
        <w:t>обсъждане</w:t>
      </w:r>
      <w:proofErr w:type="spellEnd"/>
      <w:r w:rsidRPr="00D53356">
        <w:rPr>
          <w:rFonts w:ascii="Times New Roman" w:hAnsi="Times New Roman" w:cs="Times New Roman"/>
          <w:sz w:val="24"/>
          <w:szCs w:val="24"/>
          <w:lang w:eastAsia="fr-FR"/>
        </w:rPr>
        <w:t xml:space="preserve"> на </w:t>
      </w:r>
      <w:proofErr w:type="spellStart"/>
      <w:r w:rsidRPr="00D53356">
        <w:rPr>
          <w:rFonts w:ascii="Times New Roman" w:hAnsi="Times New Roman" w:cs="Times New Roman"/>
          <w:sz w:val="24"/>
          <w:szCs w:val="24"/>
          <w:lang w:eastAsia="fr-FR"/>
        </w:rPr>
        <w:t>въпрос</w:t>
      </w:r>
      <w:proofErr w:type="spellEnd"/>
      <w:r w:rsidRPr="00D53356">
        <w:rPr>
          <w:rFonts w:ascii="Times New Roman" w:hAnsi="Times New Roman" w:cs="Times New Roman"/>
          <w:sz w:val="24"/>
          <w:szCs w:val="24"/>
          <w:lang w:eastAsia="fr-FR"/>
        </w:rPr>
        <w:t xml:space="preserve"> от </w:t>
      </w:r>
      <w:proofErr w:type="spellStart"/>
      <w:r w:rsidRPr="00D53356">
        <w:rPr>
          <w:rFonts w:ascii="Times New Roman" w:hAnsi="Times New Roman" w:cs="Times New Roman"/>
          <w:sz w:val="24"/>
          <w:szCs w:val="24"/>
          <w:lang w:eastAsia="fr-FR"/>
        </w:rPr>
        <w:t>обществен</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интерес</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който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го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засяга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Връзката</w:t>
      </w:r>
      <w:proofErr w:type="spellEnd"/>
      <w:r w:rsidRPr="00D53356">
        <w:rPr>
          <w:rFonts w:ascii="Times New Roman" w:hAnsi="Times New Roman" w:cs="Times New Roman"/>
          <w:sz w:val="24"/>
          <w:szCs w:val="24"/>
          <w:lang w:eastAsia="fr-FR"/>
        </w:rPr>
        <w:t xml:space="preserve"> е </w:t>
      </w:r>
      <w:proofErr w:type="spellStart"/>
      <w:r w:rsidRPr="00D53356">
        <w:rPr>
          <w:rFonts w:ascii="Times New Roman" w:hAnsi="Times New Roman" w:cs="Times New Roman"/>
          <w:sz w:val="24"/>
          <w:szCs w:val="24"/>
          <w:lang w:eastAsia="fr-FR"/>
        </w:rPr>
        <w:t>ограничена</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до</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декларирания</w:t>
      </w:r>
      <w:proofErr w:type="spellEnd"/>
      <w:r w:rsidRPr="00D53356">
        <w:rPr>
          <w:rFonts w:ascii="Times New Roman" w:hAnsi="Times New Roman" w:cs="Times New Roman"/>
          <w:sz w:val="24"/>
          <w:szCs w:val="24"/>
          <w:lang w:eastAsia="fr-FR"/>
        </w:rPr>
        <w:t xml:space="preserve"> </w:t>
      </w:r>
      <w:proofErr w:type="spellStart"/>
      <w:r w:rsidRPr="00D53356">
        <w:rPr>
          <w:rFonts w:ascii="Times New Roman" w:hAnsi="Times New Roman" w:cs="Times New Roman"/>
          <w:sz w:val="24"/>
          <w:szCs w:val="24"/>
          <w:lang w:eastAsia="fr-FR"/>
        </w:rPr>
        <w:t>доход</w:t>
      </w:r>
      <w:proofErr w:type="spellEnd"/>
      <w:r w:rsidRPr="00D53356">
        <w:rPr>
          <w:rFonts w:ascii="Times New Roman" w:hAnsi="Times New Roman" w:cs="Times New Roman"/>
          <w:sz w:val="24"/>
          <w:szCs w:val="24"/>
          <w:lang w:eastAsia="fr-FR"/>
        </w:rPr>
        <w:t xml:space="preserve"> на жалбоподателката, и е </w:t>
      </w:r>
      <w:proofErr w:type="spellStart"/>
      <w:r w:rsidRPr="00D53356">
        <w:rPr>
          <w:rFonts w:ascii="Times New Roman" w:hAnsi="Times New Roman" w:cs="Times New Roman"/>
          <w:sz w:val="24"/>
          <w:szCs w:val="24"/>
          <w:lang w:eastAsia="fr-FR"/>
        </w:rPr>
        <w:t>постигнат</w:t>
      </w:r>
      <w:proofErr w:type="spellEnd"/>
      <w:r w:rsidRPr="00D53356">
        <w:rPr>
          <w:rFonts w:ascii="Times New Roman" w:hAnsi="Times New Roman" w:cs="Times New Roman"/>
          <w:sz w:val="24"/>
          <w:szCs w:val="24"/>
          <w:lang w:eastAsia="fr-FR"/>
        </w:rPr>
        <w:t xml:space="preserve"> </w:t>
      </w:r>
      <w:proofErr w:type="spellStart"/>
      <w:r w:rsidRPr="00605362">
        <w:rPr>
          <w:rFonts w:ascii="Times New Roman" w:hAnsi="Times New Roman" w:cs="Times New Roman"/>
          <w:sz w:val="24"/>
          <w:szCs w:val="24"/>
          <w:lang w:eastAsia="fr-FR"/>
        </w:rPr>
        <w:t>справедлив</w:t>
      </w:r>
      <w:proofErr w:type="spellEnd"/>
      <w:r w:rsidRPr="00605362">
        <w:rPr>
          <w:rFonts w:ascii="Times New Roman" w:hAnsi="Times New Roman" w:cs="Times New Roman"/>
          <w:sz w:val="24"/>
          <w:szCs w:val="24"/>
          <w:lang w:eastAsia="fr-FR"/>
        </w:rPr>
        <w:t xml:space="preserve"> </w:t>
      </w:r>
      <w:proofErr w:type="spellStart"/>
      <w:r w:rsidRPr="00605362">
        <w:rPr>
          <w:rFonts w:ascii="Times New Roman" w:hAnsi="Times New Roman" w:cs="Times New Roman"/>
          <w:sz w:val="24"/>
          <w:szCs w:val="24"/>
          <w:lang w:eastAsia="fr-FR"/>
        </w:rPr>
        <w:t>баланс</w:t>
      </w:r>
      <w:proofErr w:type="spellEnd"/>
      <w:r w:rsidRPr="00605362">
        <w:rPr>
          <w:rFonts w:ascii="Times New Roman" w:hAnsi="Times New Roman" w:cs="Times New Roman"/>
          <w:sz w:val="24"/>
          <w:szCs w:val="24"/>
          <w:lang w:eastAsia="fr-FR"/>
        </w:rPr>
        <w:t xml:space="preserve"> </w:t>
      </w:r>
      <w:proofErr w:type="spellStart"/>
      <w:r w:rsidRPr="00605362">
        <w:rPr>
          <w:rFonts w:ascii="Times New Roman" w:hAnsi="Times New Roman" w:cs="Times New Roman"/>
          <w:sz w:val="24"/>
          <w:szCs w:val="24"/>
          <w:lang w:eastAsia="fr-FR"/>
        </w:rPr>
        <w:t>между</w:t>
      </w:r>
      <w:proofErr w:type="spellEnd"/>
      <w:r w:rsidRPr="00605362">
        <w:rPr>
          <w:rFonts w:ascii="Times New Roman" w:hAnsi="Times New Roman" w:cs="Times New Roman"/>
          <w:sz w:val="24"/>
          <w:szCs w:val="24"/>
          <w:lang w:eastAsia="fr-FR"/>
        </w:rPr>
        <w:t xml:space="preserve"> </w:t>
      </w:r>
      <w:proofErr w:type="spellStart"/>
      <w:r w:rsidRPr="00605362">
        <w:rPr>
          <w:rFonts w:ascii="Times New Roman" w:hAnsi="Times New Roman" w:cs="Times New Roman"/>
          <w:sz w:val="24"/>
          <w:szCs w:val="24"/>
          <w:lang w:eastAsia="fr-FR"/>
        </w:rPr>
        <w:t>правата</w:t>
      </w:r>
      <w:proofErr w:type="spellEnd"/>
      <w:r w:rsidRPr="00605362">
        <w:rPr>
          <w:rFonts w:ascii="Times New Roman" w:hAnsi="Times New Roman" w:cs="Times New Roman"/>
          <w:sz w:val="24"/>
          <w:szCs w:val="24"/>
          <w:lang w:eastAsia="fr-FR"/>
        </w:rPr>
        <w:t xml:space="preserve"> по </w:t>
      </w:r>
      <w:proofErr w:type="spellStart"/>
      <w:r w:rsidRPr="00605362">
        <w:rPr>
          <w:rFonts w:ascii="Times New Roman" w:hAnsi="Times New Roman" w:cs="Times New Roman"/>
          <w:sz w:val="24"/>
          <w:szCs w:val="24"/>
          <w:lang w:eastAsia="fr-FR"/>
        </w:rPr>
        <w:t>член</w:t>
      </w:r>
      <w:proofErr w:type="spellEnd"/>
      <w:r w:rsidRPr="00605362">
        <w:rPr>
          <w:rFonts w:ascii="Times New Roman" w:hAnsi="Times New Roman" w:cs="Times New Roman"/>
          <w:sz w:val="24"/>
          <w:szCs w:val="24"/>
          <w:lang w:eastAsia="fr-FR"/>
        </w:rPr>
        <w:t xml:space="preserve"> 8 и </w:t>
      </w:r>
      <w:proofErr w:type="spellStart"/>
      <w:r w:rsidRPr="00605362">
        <w:rPr>
          <w:rFonts w:ascii="Times New Roman" w:hAnsi="Times New Roman" w:cs="Times New Roman"/>
          <w:sz w:val="24"/>
          <w:szCs w:val="24"/>
          <w:lang w:eastAsia="fr-FR"/>
        </w:rPr>
        <w:t>член</w:t>
      </w:r>
      <w:proofErr w:type="spellEnd"/>
      <w:r w:rsidRPr="00605362">
        <w:rPr>
          <w:rFonts w:ascii="Times New Roman" w:hAnsi="Times New Roman" w:cs="Times New Roman"/>
          <w:sz w:val="24"/>
          <w:szCs w:val="24"/>
          <w:lang w:eastAsia="fr-FR"/>
        </w:rPr>
        <w:t xml:space="preserve"> 10 от </w:t>
      </w:r>
      <w:proofErr w:type="spellStart"/>
      <w:r w:rsidRPr="00605362">
        <w:rPr>
          <w:rFonts w:ascii="Times New Roman" w:hAnsi="Times New Roman" w:cs="Times New Roman"/>
          <w:sz w:val="24"/>
          <w:szCs w:val="24"/>
          <w:lang w:eastAsia="fr-FR"/>
        </w:rPr>
        <w:t>Конвенцията</w:t>
      </w:r>
      <w:proofErr w:type="spellEnd"/>
      <w:r w:rsidRPr="00605362">
        <w:rPr>
          <w:rFonts w:ascii="Times New Roman" w:hAnsi="Times New Roman" w:cs="Times New Roman"/>
          <w:sz w:val="24"/>
          <w:szCs w:val="24"/>
          <w:lang w:val="bg-BG" w:eastAsia="fr-FR"/>
        </w:rPr>
        <w:t xml:space="preserve">. </w:t>
      </w:r>
      <w:hyperlink r:id="rId1861" w:history="1">
        <w:r w:rsidR="00605362" w:rsidRPr="00605362">
          <w:rPr>
            <w:rStyle w:val="Hyperlink"/>
            <w:rFonts w:ascii="Times New Roman" w:hAnsi="Times New Roman" w:cs="Times New Roman"/>
            <w:sz w:val="24"/>
            <w:szCs w:val="24"/>
            <w:lang w:val="bg-BG"/>
          </w:rPr>
          <w:t>Бюлетин № 66</w:t>
        </w:r>
      </w:hyperlink>
    </w:p>
    <w:p w14:paraId="30FC4765" w14:textId="594BC32F" w:rsidR="00D53356" w:rsidRPr="00D53356" w:rsidRDefault="00794C51" w:rsidP="00D53356">
      <w:pPr>
        <w:pStyle w:val="NoSpacing"/>
        <w:jc w:val="both"/>
        <w:rPr>
          <w:rFonts w:ascii="Times New Roman" w:hAnsi="Times New Roman" w:cs="Times New Roman"/>
          <w:sz w:val="24"/>
          <w:szCs w:val="24"/>
          <w:lang w:val="bg-BG" w:eastAsia="fr-FR"/>
        </w:rPr>
      </w:pPr>
      <w:hyperlink r:id="rId1862" w:history="1">
        <w:r w:rsidR="00D53356" w:rsidRPr="00D53356">
          <w:rPr>
            <w:rStyle w:val="Hyperlink"/>
            <w:rFonts w:ascii="Times New Roman" w:hAnsi="Times New Roman" w:cs="Times New Roman"/>
            <w:i/>
            <w:iCs/>
          </w:rPr>
          <w:t xml:space="preserve">Samoylova v. Russia (no. 49108/11) </w:t>
        </w:r>
      </w:hyperlink>
    </w:p>
    <w:p w14:paraId="3D25C004" w14:textId="5074E348" w:rsidR="00D53356" w:rsidRPr="00D53356" w:rsidRDefault="00D53356" w:rsidP="00952917">
      <w:pPr>
        <w:pStyle w:val="NoSpacing"/>
        <w:jc w:val="both"/>
        <w:rPr>
          <w:rFonts w:ascii="Times New Roman" w:hAnsi="Times New Roman" w:cs="Times New Roman"/>
          <w:sz w:val="24"/>
          <w:szCs w:val="24"/>
          <w:lang w:val="bg-BG" w:eastAsia="fr-FR"/>
        </w:rPr>
      </w:pPr>
    </w:p>
    <w:p w14:paraId="58277B21" w14:textId="77777777" w:rsidR="00952917" w:rsidRPr="00952917" w:rsidRDefault="00952917" w:rsidP="00952917">
      <w:pPr>
        <w:rPr>
          <w:lang w:eastAsia="fr-FR"/>
        </w:rPr>
      </w:pPr>
    </w:p>
    <w:p w14:paraId="2EEC3279" w14:textId="77777777" w:rsidR="002D765E"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Д.</w:t>
      </w:r>
      <w:r w:rsidR="00D317D4" w:rsidRPr="00C60AC1">
        <w:rPr>
          <w:rFonts w:ascii="Times New Roman" w:hAnsi="Times New Roman"/>
          <w:b w:val="0"/>
          <w:i/>
          <w:sz w:val="28"/>
          <w:szCs w:val="28"/>
        </w:rPr>
        <w:t xml:space="preserve"> </w:t>
      </w:r>
      <w:r w:rsidRPr="00C60AC1">
        <w:rPr>
          <w:rFonts w:ascii="Times New Roman" w:hAnsi="Times New Roman"/>
          <w:b w:val="0"/>
          <w:i/>
          <w:sz w:val="28"/>
          <w:szCs w:val="28"/>
        </w:rPr>
        <w:t>Събиране на лични данни и достъп до тях</w:t>
      </w:r>
    </w:p>
    <w:p w14:paraId="55376FB8" w14:textId="77777777" w:rsidR="009F6F98" w:rsidRPr="00C60AC1" w:rsidRDefault="009F6F98" w:rsidP="009F6F98">
      <w:pPr>
        <w:pStyle w:val="NoSpacing"/>
        <w:jc w:val="both"/>
        <w:rPr>
          <w:rStyle w:val="normal--char"/>
          <w:rFonts w:ascii="Times New Roman" w:hAnsi="Times New Roman" w:cs="Times New Roman"/>
          <w:sz w:val="24"/>
          <w:szCs w:val="24"/>
          <w:lang w:val="bg-BG"/>
        </w:rPr>
      </w:pPr>
    </w:p>
    <w:p w14:paraId="4AC5DA22" w14:textId="44129259" w:rsidR="009F6F98" w:rsidRPr="00C60AC1" w:rsidRDefault="009F6F98" w:rsidP="009F6F9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Полицейската регистрация на лице като криминално проявено въз основа на инструкция на МВР с конфиденциален характер не покрива </w:t>
      </w:r>
      <w:r w:rsidR="00A77C50" w:rsidRPr="00C60AC1">
        <w:rPr>
          <w:rStyle w:val="normal--char"/>
          <w:rFonts w:ascii="Times New Roman" w:hAnsi="Times New Roman" w:cs="Times New Roman"/>
          <w:sz w:val="24"/>
          <w:szCs w:val="24"/>
          <w:lang w:val="bg-BG"/>
        </w:rPr>
        <w:t>изискването</w:t>
      </w:r>
      <w:r w:rsidRPr="00C60AC1">
        <w:rPr>
          <w:rStyle w:val="normal--char"/>
          <w:rFonts w:ascii="Times New Roman" w:hAnsi="Times New Roman" w:cs="Times New Roman"/>
          <w:sz w:val="24"/>
          <w:szCs w:val="24"/>
          <w:lang w:val="bg-BG"/>
        </w:rPr>
        <w:t xml:space="preserve"> намесата на властите в личния живот да е „предвидена от закона“ и затова е в нарушение на чл. 8 от Конвенцията. </w:t>
      </w:r>
      <w:hyperlink r:id="rId186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234E2099" w14:textId="77777777" w:rsidR="009F6F98" w:rsidRPr="00C60AC1" w:rsidRDefault="00794C51" w:rsidP="009F6F98">
      <w:pPr>
        <w:pStyle w:val="NoSpacing"/>
        <w:pBdr>
          <w:bottom w:val="single" w:sz="4" w:space="1" w:color="auto"/>
        </w:pBdr>
        <w:jc w:val="both"/>
        <w:rPr>
          <w:rStyle w:val="normal--char"/>
          <w:rFonts w:ascii="Times New Roman" w:hAnsi="Times New Roman" w:cs="Times New Roman"/>
          <w:sz w:val="24"/>
          <w:szCs w:val="24"/>
          <w:lang w:val="bg-BG"/>
        </w:rPr>
      </w:pPr>
      <w:hyperlink r:id="rId1864" w:history="1">
        <w:r w:rsidR="009F6F98" w:rsidRPr="00C60AC1">
          <w:rPr>
            <w:rStyle w:val="Hyperlink"/>
            <w:rFonts w:ascii="Times New Roman" w:hAnsi="Times New Roman" w:cs="Times New Roman"/>
            <w:i/>
            <w:sz w:val="24"/>
          </w:rPr>
          <w:t>Dimitrov</w:t>
        </w:r>
        <w:r w:rsidR="009F6F98" w:rsidRPr="00C60AC1">
          <w:rPr>
            <w:rStyle w:val="Hyperlink"/>
            <w:rFonts w:ascii="Times New Roman" w:hAnsi="Times New Roman" w:cs="Times New Roman"/>
            <w:i/>
            <w:sz w:val="24"/>
            <w:lang w:val="ru-RU"/>
          </w:rPr>
          <w:t>-</w:t>
        </w:r>
        <w:r w:rsidR="009F6F98" w:rsidRPr="00C60AC1">
          <w:rPr>
            <w:rStyle w:val="Hyperlink"/>
            <w:rFonts w:ascii="Times New Roman" w:hAnsi="Times New Roman" w:cs="Times New Roman"/>
            <w:i/>
            <w:sz w:val="24"/>
          </w:rPr>
          <w:t>Kazakov</w:t>
        </w:r>
        <w:r w:rsidR="009F6F98" w:rsidRPr="00180795">
          <w:rPr>
            <w:rStyle w:val="Hyperlink"/>
            <w:rFonts w:ascii="Times New Roman" w:hAnsi="Times New Roman" w:cs="Times New Roman"/>
            <w:i/>
            <w:sz w:val="24"/>
            <w:lang w:val="ru-RU"/>
          </w:rPr>
          <w:t xml:space="preserve"> </w:t>
        </w:r>
        <w:r w:rsidR="009F6F98" w:rsidRPr="00C60AC1">
          <w:rPr>
            <w:rStyle w:val="Hyperlink"/>
            <w:rFonts w:ascii="Times New Roman" w:hAnsi="Times New Roman" w:cs="Times New Roman"/>
            <w:i/>
            <w:sz w:val="24"/>
          </w:rPr>
          <w:t>v</w:t>
        </w:r>
        <w:r w:rsidR="009F6F98" w:rsidRPr="00180795">
          <w:rPr>
            <w:rStyle w:val="Hyperlink"/>
            <w:rFonts w:ascii="Times New Roman" w:hAnsi="Times New Roman" w:cs="Times New Roman"/>
            <w:i/>
            <w:sz w:val="24"/>
            <w:lang w:val="ru-RU"/>
          </w:rPr>
          <w:t xml:space="preserve">. </w:t>
        </w:r>
        <w:r w:rsidR="009F6F98" w:rsidRPr="00C60AC1">
          <w:rPr>
            <w:rStyle w:val="Hyperlink"/>
            <w:rFonts w:ascii="Times New Roman" w:hAnsi="Times New Roman" w:cs="Times New Roman"/>
            <w:i/>
            <w:sz w:val="24"/>
          </w:rPr>
          <w:t>Bulgaria</w:t>
        </w:r>
        <w:r w:rsidR="009F6F98" w:rsidRPr="00180795">
          <w:rPr>
            <w:rStyle w:val="Hyperlink"/>
            <w:rFonts w:ascii="Times New Roman" w:hAnsi="Times New Roman" w:cs="Times New Roman"/>
            <w:i/>
            <w:sz w:val="24"/>
            <w:lang w:val="ru-RU"/>
          </w:rPr>
          <w:t xml:space="preserve"> (</w:t>
        </w:r>
        <w:r w:rsidR="009F6F98" w:rsidRPr="00C60AC1">
          <w:rPr>
            <w:rStyle w:val="Hyperlink"/>
            <w:rFonts w:ascii="Times New Roman" w:hAnsi="Times New Roman" w:cs="Times New Roman"/>
            <w:i/>
            <w:sz w:val="24"/>
          </w:rPr>
          <w:t>no</w:t>
        </w:r>
        <w:r w:rsidR="009F6F98" w:rsidRPr="00C60AC1">
          <w:rPr>
            <w:rStyle w:val="Hyperlink"/>
            <w:rFonts w:ascii="Times New Roman" w:hAnsi="Times New Roman" w:cs="Times New Roman"/>
            <w:i/>
            <w:sz w:val="24"/>
            <w:lang w:val="ru-RU"/>
          </w:rPr>
          <w:t>.</w:t>
        </w:r>
        <w:r w:rsidR="009F6F98" w:rsidRPr="00180795">
          <w:rPr>
            <w:rStyle w:val="Hyperlink"/>
            <w:rFonts w:ascii="Times New Roman" w:hAnsi="Times New Roman" w:cs="Times New Roman"/>
            <w:i/>
            <w:sz w:val="24"/>
            <w:lang w:val="ru-RU"/>
          </w:rPr>
          <w:t xml:space="preserve"> </w:t>
        </w:r>
        <w:r w:rsidR="009F6F98" w:rsidRPr="00180795">
          <w:rPr>
            <w:rStyle w:val="Hyperlink"/>
            <w:rFonts w:ascii="Times New Roman" w:hAnsi="Times New Roman" w:cs="Times New Roman"/>
            <w:i/>
            <w:sz w:val="24"/>
            <w:shd w:val="clear" w:color="auto" w:fill="FFFFFF"/>
            <w:lang w:val="ru-RU"/>
          </w:rPr>
          <w:t>11379/03</w:t>
        </w:r>
        <w:r w:rsidR="009F6F98" w:rsidRPr="00C60AC1">
          <w:rPr>
            <w:rStyle w:val="Hyperlink"/>
            <w:rFonts w:ascii="Times New Roman" w:hAnsi="Times New Roman" w:cs="Times New Roman"/>
            <w:i/>
            <w:sz w:val="24"/>
            <w:lang w:val="ru-RU"/>
          </w:rPr>
          <w:t>)</w:t>
        </w:r>
      </w:hyperlink>
    </w:p>
    <w:p w14:paraId="074543AF" w14:textId="77777777" w:rsidR="009F6F98" w:rsidRPr="00C60AC1" w:rsidRDefault="009F6F98" w:rsidP="009F6F98">
      <w:pPr>
        <w:pStyle w:val="NoSpacing"/>
        <w:jc w:val="both"/>
        <w:rPr>
          <w:rFonts w:ascii="Times New Roman" w:hAnsi="Times New Roman" w:cs="Times New Roman"/>
          <w:sz w:val="24"/>
          <w:szCs w:val="24"/>
          <w:lang w:val="bg-BG"/>
        </w:rPr>
      </w:pPr>
    </w:p>
    <w:p w14:paraId="07424999" w14:textId="77777777" w:rsidR="009F6F98" w:rsidRPr="00C60AC1" w:rsidRDefault="009F6F98" w:rsidP="009F6F9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Събирането и съхраняването на информация относно пътуванията с влак или самолет на жалбоподателя представлява намеса в правото му на личен живот. Обхватът и начинът за събиране и ползване на тази информация не е бил нито ясен, нито предвидим, в нарушение на изискванията на чл. 8 на Конвенци</w:t>
      </w:r>
      <w:r w:rsidR="00006932" w:rsidRPr="00C60AC1">
        <w:rPr>
          <w:rFonts w:ascii="Times New Roman" w:hAnsi="Times New Roman" w:cs="Times New Roman"/>
          <w:sz w:val="24"/>
          <w:szCs w:val="24"/>
          <w:lang w:val="bg-BG"/>
        </w:rPr>
        <w:t>ята, тъй като основанието и редът</w:t>
      </w:r>
      <w:r w:rsidRPr="00C60AC1">
        <w:rPr>
          <w:rFonts w:ascii="Times New Roman" w:hAnsi="Times New Roman" w:cs="Times New Roman"/>
          <w:sz w:val="24"/>
          <w:szCs w:val="24"/>
          <w:lang w:val="bg-BG"/>
        </w:rPr>
        <w:t xml:space="preserve"> за създаването и поддържането на въпросната база данни е непубликувана заповед на министър. </w:t>
      </w:r>
      <w:hyperlink r:id="rId1865" w:history="1">
        <w:r w:rsidRPr="00C60AC1">
          <w:rPr>
            <w:rStyle w:val="Hyperlink"/>
            <w:rFonts w:ascii="Times New Roman" w:hAnsi="Times New Roman" w:cs="Times New Roman"/>
            <w:sz w:val="24"/>
            <w:szCs w:val="24"/>
            <w:lang w:val="bg-BG"/>
          </w:rPr>
          <w:t>Бюлетин № 10.</w:t>
        </w:r>
      </w:hyperlink>
    </w:p>
    <w:p w14:paraId="150E2ED4" w14:textId="77777777" w:rsidR="009F6F98" w:rsidRPr="00C60AC1" w:rsidRDefault="00794C51" w:rsidP="009F6F98">
      <w:pPr>
        <w:pBdr>
          <w:bottom w:val="single" w:sz="4" w:space="1" w:color="auto"/>
        </w:pBdr>
        <w:spacing w:after="0" w:line="240" w:lineRule="auto"/>
        <w:jc w:val="both"/>
        <w:rPr>
          <w:rFonts w:ascii="Times New Roman" w:eastAsia="Times New Roman" w:hAnsi="Times New Roman" w:cs="Times New Roman"/>
          <w:i/>
          <w:color w:val="000000"/>
          <w:sz w:val="24"/>
          <w:lang w:eastAsia="bg-BG"/>
        </w:rPr>
      </w:pPr>
      <w:hyperlink r:id="rId1866" w:history="1">
        <w:proofErr w:type="spellStart"/>
        <w:r w:rsidR="009F6F98" w:rsidRPr="00C60AC1">
          <w:rPr>
            <w:rStyle w:val="Hyperlink"/>
            <w:rFonts w:ascii="Times New Roman" w:eastAsia="Times New Roman" w:hAnsi="Times New Roman" w:cs="Times New Roman"/>
            <w:i/>
            <w:sz w:val="24"/>
            <w:lang w:eastAsia="bg-BG"/>
          </w:rPr>
          <w:t>Shimovolos</w:t>
        </w:r>
        <w:proofErr w:type="spellEnd"/>
        <w:r w:rsidR="009F6F98" w:rsidRPr="00C60AC1">
          <w:rPr>
            <w:rStyle w:val="Hyperlink"/>
            <w:rFonts w:ascii="Times New Roman" w:eastAsia="Times New Roman" w:hAnsi="Times New Roman" w:cs="Times New Roman"/>
            <w:i/>
            <w:sz w:val="24"/>
            <w:lang w:eastAsia="bg-BG"/>
          </w:rPr>
          <w:t xml:space="preserve"> v. </w:t>
        </w:r>
        <w:proofErr w:type="spellStart"/>
        <w:r w:rsidR="009F6F98" w:rsidRPr="00C60AC1">
          <w:rPr>
            <w:rStyle w:val="Hyperlink"/>
            <w:rFonts w:ascii="Times New Roman" w:eastAsia="Times New Roman" w:hAnsi="Times New Roman" w:cs="Times New Roman"/>
            <w:i/>
            <w:sz w:val="24"/>
            <w:lang w:eastAsia="bg-BG"/>
          </w:rPr>
          <w:t>Russia</w:t>
        </w:r>
        <w:proofErr w:type="spellEnd"/>
        <w:r w:rsidR="009F6F98" w:rsidRPr="00C60AC1">
          <w:rPr>
            <w:rStyle w:val="Hyperlink"/>
            <w:rFonts w:ascii="Times New Roman" w:eastAsia="Times New Roman" w:hAnsi="Times New Roman" w:cs="Times New Roman"/>
            <w:i/>
            <w:sz w:val="24"/>
            <w:lang w:eastAsia="bg-BG"/>
          </w:rPr>
          <w:t xml:space="preserve"> (</w:t>
        </w:r>
        <w:proofErr w:type="spellStart"/>
        <w:r w:rsidR="009F6F98" w:rsidRPr="00C60AC1">
          <w:rPr>
            <w:rStyle w:val="Hyperlink"/>
            <w:rFonts w:ascii="Times New Roman" w:eastAsia="Times New Roman" w:hAnsi="Times New Roman" w:cs="Times New Roman"/>
            <w:i/>
            <w:sz w:val="24"/>
            <w:lang w:eastAsia="bg-BG"/>
          </w:rPr>
          <w:t>No</w:t>
        </w:r>
        <w:proofErr w:type="spellEnd"/>
        <w:r w:rsidR="009F6F98" w:rsidRPr="00C60AC1">
          <w:rPr>
            <w:rStyle w:val="Hyperlink"/>
            <w:rFonts w:ascii="Times New Roman" w:eastAsia="Times New Roman" w:hAnsi="Times New Roman" w:cs="Times New Roman"/>
            <w:i/>
            <w:sz w:val="24"/>
            <w:lang w:eastAsia="bg-BG"/>
          </w:rPr>
          <w:t>. 30194/09</w:t>
        </w:r>
      </w:hyperlink>
      <w:r w:rsidR="009F6F98" w:rsidRPr="00C60AC1">
        <w:rPr>
          <w:rFonts w:ascii="Times New Roman" w:eastAsia="Times New Roman" w:hAnsi="Times New Roman" w:cs="Times New Roman"/>
          <w:i/>
          <w:color w:val="000000"/>
          <w:sz w:val="24"/>
          <w:lang w:eastAsia="bg-BG"/>
        </w:rPr>
        <w:t>)</w:t>
      </w:r>
    </w:p>
    <w:p w14:paraId="5C272FFD" w14:textId="77777777" w:rsidR="009F6F98" w:rsidRPr="00C60AC1" w:rsidRDefault="009F6F98" w:rsidP="009F6F98">
      <w:pPr>
        <w:pStyle w:val="NoSpacing"/>
        <w:jc w:val="both"/>
        <w:rPr>
          <w:rFonts w:ascii="Times New Roman" w:hAnsi="Times New Roman" w:cs="Times New Roman"/>
          <w:sz w:val="24"/>
          <w:szCs w:val="24"/>
          <w:lang w:val="bg-BG"/>
        </w:rPr>
      </w:pPr>
    </w:p>
    <w:p w14:paraId="6668E6DB" w14:textId="77777777" w:rsidR="003A3C2F" w:rsidRPr="00C60AC1" w:rsidRDefault="003A3C2F" w:rsidP="003A3C2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Съхраняването с години в полицейско досие на информация, че жалбоподателката „проституира”, за което освен това се твърди, че е погрешна информация, е в нарушение на правото й на зачитане на нейния личен живот.</w:t>
      </w:r>
      <w:r w:rsidRPr="00C60AC1">
        <w:rPr>
          <w:rStyle w:val="WW8Num4z0"/>
          <w:rFonts w:ascii="Times New Roman" w:hAnsi="Times New Roman" w:cs="Times New Roman"/>
          <w:color w:val="000000"/>
          <w:sz w:val="24"/>
          <w:szCs w:val="24"/>
          <w:lang w:val="bg-BG"/>
        </w:rPr>
        <w:t xml:space="preserve"> </w:t>
      </w:r>
      <w:hyperlink r:id="rId186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616D599D" w14:textId="77777777" w:rsidR="003A3C2F" w:rsidRPr="00C60AC1" w:rsidRDefault="00794C51" w:rsidP="003A3C2F">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hyperlink r:id="rId1868" w:history="1">
        <w:proofErr w:type="spellStart"/>
        <w:r w:rsidR="003A3C2F" w:rsidRPr="00C60AC1">
          <w:rPr>
            <w:rStyle w:val="Hyperlink"/>
            <w:rFonts w:ascii="Times New Roman" w:hAnsi="Times New Roman" w:cs="Times New Roman"/>
            <w:i/>
          </w:rPr>
          <w:t>Khelili</w:t>
        </w:r>
        <w:proofErr w:type="spellEnd"/>
        <w:r w:rsidR="003A3C2F" w:rsidRPr="00C60AC1">
          <w:rPr>
            <w:rStyle w:val="Hyperlink"/>
            <w:rFonts w:ascii="Times New Roman" w:hAnsi="Times New Roman" w:cs="Times New Roman"/>
            <w:i/>
          </w:rPr>
          <w:t xml:space="preserve"> v. </w:t>
        </w:r>
        <w:proofErr w:type="spellStart"/>
        <w:r w:rsidR="003A3C2F" w:rsidRPr="00C60AC1">
          <w:rPr>
            <w:rStyle w:val="Hyperlink"/>
            <w:rFonts w:ascii="Times New Roman" w:hAnsi="Times New Roman" w:cs="Times New Roman"/>
            <w:i/>
          </w:rPr>
          <w:t>Switzerland</w:t>
        </w:r>
        <w:proofErr w:type="spellEnd"/>
        <w:r w:rsidR="003A3C2F" w:rsidRPr="00C60AC1">
          <w:rPr>
            <w:rStyle w:val="Hyperlink"/>
            <w:rFonts w:ascii="Times New Roman" w:hAnsi="Times New Roman" w:cs="Times New Roman"/>
            <w:i/>
          </w:rPr>
          <w:t xml:space="preserve"> (</w:t>
        </w:r>
        <w:proofErr w:type="spellStart"/>
        <w:r w:rsidR="003A3C2F" w:rsidRPr="00C60AC1">
          <w:rPr>
            <w:rStyle w:val="Hyperlink"/>
            <w:rFonts w:ascii="Times New Roman" w:hAnsi="Times New Roman" w:cs="Times New Roman"/>
            <w:i/>
          </w:rPr>
          <w:t>no</w:t>
        </w:r>
        <w:proofErr w:type="spellEnd"/>
        <w:r w:rsidR="003A3C2F" w:rsidRPr="00C60AC1">
          <w:rPr>
            <w:rStyle w:val="Hyperlink"/>
            <w:rFonts w:ascii="Times New Roman" w:hAnsi="Times New Roman" w:cs="Times New Roman"/>
            <w:i/>
          </w:rPr>
          <w:t>. 16188/07)</w:t>
        </w:r>
      </w:hyperlink>
    </w:p>
    <w:p w14:paraId="3B13D81E" w14:textId="77777777" w:rsidR="003A3C2F" w:rsidRPr="00C60AC1" w:rsidRDefault="003A3C2F" w:rsidP="003A3C2F">
      <w:pPr>
        <w:pStyle w:val="NoSpacing"/>
        <w:jc w:val="both"/>
        <w:rPr>
          <w:rFonts w:ascii="Times New Roman" w:hAnsi="Times New Roman" w:cs="Times New Roman"/>
          <w:sz w:val="24"/>
          <w:szCs w:val="24"/>
          <w:lang w:val="bg-BG"/>
        </w:rPr>
      </w:pPr>
    </w:p>
    <w:p w14:paraId="0356C8F3" w14:textId="77777777" w:rsidR="00D04676" w:rsidRPr="00C60AC1" w:rsidRDefault="00D04676" w:rsidP="00D04676">
      <w:pPr>
        <w:pStyle w:val="Default"/>
        <w:jc w:val="both"/>
        <w:rPr>
          <w:rStyle w:val="normal--char"/>
          <w:rFonts w:ascii="Times New Roman" w:hAnsi="Times New Roman" w:cs="Times New Roman"/>
        </w:rPr>
      </w:pPr>
      <w:r w:rsidRPr="00C60AC1">
        <w:rPr>
          <w:rFonts w:ascii="Times New Roman" w:hAnsi="Times New Roman" w:cs="Times New Roman"/>
          <w:color w:val="auto"/>
        </w:rPr>
        <w:t>Словенските власти не са регламентирали напълно положението на „изтритите“ лица от регистъра на постоянно пребиваващите в страната и така са нарушили правото им на личен и семеен живот.</w:t>
      </w:r>
      <w:r w:rsidRPr="00C60AC1">
        <w:rPr>
          <w:rFonts w:ascii="Times New Roman" w:hAnsi="Times New Roman" w:cs="Times New Roman"/>
        </w:rPr>
        <w:t xml:space="preserve"> </w:t>
      </w:r>
      <w:hyperlink r:id="rId1869" w:history="1">
        <w:r w:rsidRPr="00C60AC1">
          <w:rPr>
            <w:rStyle w:val="Hyperlink"/>
            <w:rFonts w:ascii="Times New Roman" w:hAnsi="Times New Roman" w:cs="Times New Roman"/>
          </w:rPr>
          <w:t>Бюлетин № 21.</w:t>
        </w:r>
      </w:hyperlink>
    </w:p>
    <w:p w14:paraId="3367C1C8" w14:textId="77777777" w:rsidR="00910A68" w:rsidRPr="00C60AC1" w:rsidRDefault="00794C51" w:rsidP="00A70CDF">
      <w:pPr>
        <w:pBdr>
          <w:bottom w:val="single" w:sz="4" w:space="1" w:color="auto"/>
        </w:pBdr>
        <w:spacing w:after="0" w:line="240" w:lineRule="auto"/>
        <w:jc w:val="both"/>
        <w:rPr>
          <w:rFonts w:ascii="Times New Roman" w:hAnsi="Times New Roman" w:cs="Times New Roman"/>
          <w:bCs/>
          <w:i/>
          <w:color w:val="000000"/>
          <w:sz w:val="24"/>
          <w:szCs w:val="24"/>
        </w:rPr>
      </w:pPr>
      <w:hyperlink r:id="rId1870" w:history="1">
        <w:proofErr w:type="spellStart"/>
        <w:r w:rsidR="00D04676" w:rsidRPr="00C60AC1">
          <w:rPr>
            <w:rStyle w:val="Hyperlink"/>
            <w:rFonts w:ascii="Times New Roman" w:hAnsi="Times New Roman" w:cs="Times New Roman"/>
            <w:i/>
            <w:sz w:val="24"/>
            <w:szCs w:val="24"/>
          </w:rPr>
          <w:t>Kurić</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and</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Others</w:t>
        </w:r>
        <w:proofErr w:type="spellEnd"/>
        <w:r w:rsidR="00D04676" w:rsidRPr="00C60AC1">
          <w:rPr>
            <w:rStyle w:val="Hyperlink"/>
            <w:rFonts w:ascii="Times New Roman" w:hAnsi="Times New Roman" w:cs="Times New Roman"/>
            <w:i/>
            <w:sz w:val="24"/>
            <w:szCs w:val="24"/>
          </w:rPr>
          <w:t xml:space="preserve"> v. </w:t>
        </w:r>
        <w:proofErr w:type="spellStart"/>
        <w:r w:rsidR="00D04676" w:rsidRPr="00C60AC1">
          <w:rPr>
            <w:rStyle w:val="Hyperlink"/>
            <w:rFonts w:ascii="Times New Roman" w:hAnsi="Times New Roman" w:cs="Times New Roman"/>
            <w:i/>
            <w:sz w:val="24"/>
            <w:szCs w:val="24"/>
          </w:rPr>
          <w:t>Slovenia</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no</w:t>
        </w:r>
        <w:proofErr w:type="spellEnd"/>
        <w:r w:rsidR="00D04676" w:rsidRPr="00C60AC1">
          <w:rPr>
            <w:rStyle w:val="Hyperlink"/>
            <w:rFonts w:ascii="Times New Roman" w:hAnsi="Times New Roman" w:cs="Times New Roman"/>
            <w:i/>
            <w:sz w:val="24"/>
            <w:szCs w:val="24"/>
          </w:rPr>
          <w:t>. 26828/06)</w:t>
        </w:r>
      </w:hyperlink>
      <w:r w:rsidR="00D04676" w:rsidRPr="00C60AC1">
        <w:rPr>
          <w:rStyle w:val="normal--char"/>
          <w:rFonts w:ascii="Times New Roman" w:hAnsi="Times New Roman" w:cs="Times New Roman"/>
          <w:bCs/>
          <w:i/>
          <w:color w:val="000000"/>
          <w:sz w:val="24"/>
          <w:szCs w:val="24"/>
        </w:rPr>
        <w:t xml:space="preserve"> - </w:t>
      </w:r>
      <w:r w:rsidR="00D04676" w:rsidRPr="00C60AC1">
        <w:rPr>
          <w:rFonts w:ascii="Times New Roman" w:hAnsi="Times New Roman" w:cs="Times New Roman"/>
          <w:bCs/>
          <w:i/>
          <w:color w:val="000000"/>
          <w:sz w:val="24"/>
          <w:szCs w:val="24"/>
        </w:rPr>
        <w:t>Решение на Голямото отделение</w:t>
      </w:r>
      <w:r w:rsidR="00802E95" w:rsidRPr="00C60AC1">
        <w:rPr>
          <w:rFonts w:ascii="Times New Roman" w:hAnsi="Times New Roman" w:cs="Times New Roman"/>
          <w:bCs/>
          <w:i/>
          <w:color w:val="000000"/>
          <w:sz w:val="24"/>
          <w:szCs w:val="24"/>
        </w:rPr>
        <w:t xml:space="preserve"> </w:t>
      </w:r>
      <w:r w:rsidR="00D04676" w:rsidRPr="00C60AC1">
        <w:rPr>
          <w:rFonts w:ascii="Times New Roman" w:hAnsi="Times New Roman" w:cs="Times New Roman"/>
          <w:bCs/>
          <w:i/>
          <w:color w:val="000000"/>
          <w:sz w:val="24"/>
          <w:szCs w:val="24"/>
        </w:rPr>
        <w:t xml:space="preserve"> </w:t>
      </w:r>
    </w:p>
    <w:p w14:paraId="2E81F5A4" w14:textId="77777777" w:rsidR="00A70CDF" w:rsidRPr="00C60AC1" w:rsidRDefault="00A70CDF" w:rsidP="00A70CDF">
      <w:pPr>
        <w:spacing w:after="0" w:line="240" w:lineRule="auto"/>
        <w:jc w:val="both"/>
        <w:rPr>
          <w:rFonts w:ascii="Times New Roman" w:hAnsi="Times New Roman" w:cs="Times New Roman"/>
          <w:bCs/>
          <w:i/>
          <w:color w:val="000000"/>
          <w:sz w:val="24"/>
          <w:szCs w:val="24"/>
        </w:rPr>
      </w:pPr>
    </w:p>
    <w:p w14:paraId="4AB96234" w14:textId="77777777" w:rsidR="00D317D4" w:rsidRPr="00C60AC1" w:rsidRDefault="00D317D4" w:rsidP="00A70CDF">
      <w:pPr>
        <w:spacing w:after="0" w:line="240" w:lineRule="auto"/>
        <w:jc w:val="both"/>
        <w:rPr>
          <w:rFonts w:ascii="Times New Roman" w:eastAsia="Times New Roman" w:hAnsi="Times New Roman" w:cs="Times New Roman"/>
          <w:sz w:val="24"/>
          <w:szCs w:val="24"/>
          <w:lang w:eastAsia="bg-BG"/>
        </w:rPr>
      </w:pPr>
      <w:r w:rsidRPr="00C60AC1">
        <w:rPr>
          <w:rFonts w:ascii="Times New Roman" w:eastAsia="Times New Roman" w:hAnsi="Times New Roman" w:cs="Times New Roman"/>
          <w:sz w:val="24"/>
          <w:szCs w:val="24"/>
          <w:lang w:eastAsia="bg-BG"/>
        </w:rPr>
        <w:t xml:space="preserve">В нарушение на чл. 8 от Конвенцията законът не е дефинирал ясно и прецизно правомощията на административен орган, позволил си да събира чувствителна медицинска информация за жалбоподателката и да я предостави на болница, срещу която в този момент жалбоподателката е водела дело за обезщетение за вреди. </w:t>
      </w:r>
      <w:hyperlink r:id="rId1871" w:history="1">
        <w:r w:rsidR="00C931E2" w:rsidRPr="00C60AC1">
          <w:rPr>
            <w:rStyle w:val="Hyperlink"/>
            <w:rFonts w:ascii="Times New Roman" w:hAnsi="Times New Roman" w:cs="Times New Roman"/>
            <w:sz w:val="24"/>
            <w:szCs w:val="24"/>
            <w:lang w:eastAsia="bg-BG"/>
          </w:rPr>
          <w:t>Бюлетин № 27</w:t>
        </w:r>
      </w:hyperlink>
    </w:p>
    <w:p w14:paraId="44F945A0" w14:textId="77777777" w:rsidR="00D317D4" w:rsidRPr="00C60AC1" w:rsidRDefault="00794C51" w:rsidP="001A4FA4">
      <w:pPr>
        <w:pBdr>
          <w:bottom w:val="single" w:sz="4" w:space="1" w:color="auto"/>
        </w:pBdr>
        <w:spacing w:after="0" w:line="240" w:lineRule="auto"/>
        <w:jc w:val="both"/>
        <w:rPr>
          <w:rFonts w:ascii="Times New Roman" w:hAnsi="Times New Roman" w:cs="Times New Roman"/>
          <w:i/>
          <w:color w:val="262626"/>
          <w:sz w:val="24"/>
          <w:szCs w:val="24"/>
          <w:lang w:eastAsia="bg-BG"/>
        </w:rPr>
      </w:pPr>
      <w:hyperlink r:id="rId1872" w:history="1">
        <w:r w:rsidR="00D317D4" w:rsidRPr="00C60AC1">
          <w:rPr>
            <w:rStyle w:val="Hyperlink"/>
            <w:rFonts w:ascii="Times New Roman" w:hAnsi="Times New Roman" w:cs="Times New Roman"/>
            <w:i/>
            <w:sz w:val="24"/>
            <w:szCs w:val="24"/>
            <w:lang w:eastAsia="bg-BG"/>
          </w:rPr>
          <w:t xml:space="preserve">L.H. v. </w:t>
        </w:r>
        <w:proofErr w:type="spellStart"/>
        <w:r w:rsidR="00D317D4" w:rsidRPr="00C60AC1">
          <w:rPr>
            <w:rStyle w:val="Hyperlink"/>
            <w:rFonts w:ascii="Times New Roman" w:hAnsi="Times New Roman" w:cs="Times New Roman"/>
            <w:i/>
            <w:sz w:val="24"/>
            <w:szCs w:val="24"/>
            <w:lang w:eastAsia="bg-BG"/>
          </w:rPr>
          <w:t>Latvia</w:t>
        </w:r>
        <w:proofErr w:type="spellEnd"/>
        <w:r w:rsidR="00D317D4" w:rsidRPr="00C60AC1">
          <w:rPr>
            <w:rStyle w:val="Hyperlink"/>
            <w:rFonts w:ascii="Times New Roman" w:hAnsi="Times New Roman" w:cs="Times New Roman"/>
            <w:i/>
            <w:sz w:val="24"/>
            <w:szCs w:val="24"/>
            <w:lang w:eastAsia="bg-BG"/>
          </w:rPr>
          <w:t xml:space="preserve"> (</w:t>
        </w:r>
        <w:proofErr w:type="spellStart"/>
        <w:r w:rsidR="00D317D4" w:rsidRPr="00C60AC1">
          <w:rPr>
            <w:rStyle w:val="Hyperlink"/>
            <w:rFonts w:ascii="Times New Roman" w:hAnsi="Times New Roman" w:cs="Times New Roman"/>
            <w:i/>
            <w:sz w:val="24"/>
            <w:szCs w:val="24"/>
            <w:lang w:eastAsia="bg-BG"/>
          </w:rPr>
          <w:t>no</w:t>
        </w:r>
        <w:proofErr w:type="spellEnd"/>
        <w:r w:rsidR="00D317D4" w:rsidRPr="00C60AC1">
          <w:rPr>
            <w:rStyle w:val="Hyperlink"/>
            <w:rFonts w:ascii="Times New Roman" w:hAnsi="Times New Roman" w:cs="Times New Roman"/>
            <w:i/>
            <w:sz w:val="24"/>
            <w:szCs w:val="24"/>
            <w:lang w:eastAsia="bg-BG"/>
          </w:rPr>
          <w:t xml:space="preserve">. 52019/07) </w:t>
        </w:r>
      </w:hyperlink>
    </w:p>
    <w:p w14:paraId="29F0D1B6" w14:textId="77777777" w:rsidR="001A4FA4" w:rsidRPr="00C60AC1" w:rsidRDefault="001A4FA4" w:rsidP="001A4FA4">
      <w:pPr>
        <w:spacing w:after="0" w:line="240" w:lineRule="auto"/>
        <w:jc w:val="both"/>
        <w:rPr>
          <w:rFonts w:ascii="Times New Roman" w:hAnsi="Times New Roman" w:cs="Times New Roman"/>
          <w:i/>
          <w:color w:val="262626"/>
          <w:sz w:val="24"/>
          <w:szCs w:val="24"/>
          <w:lang w:eastAsia="bg-BG"/>
        </w:rPr>
      </w:pPr>
    </w:p>
    <w:p w14:paraId="16A9EAA4" w14:textId="77777777" w:rsidR="001A4FA4" w:rsidRPr="00C60AC1" w:rsidRDefault="001A4FA4" w:rsidP="001A4FA4">
      <w:pPr>
        <w:spacing w:after="0" w:line="240" w:lineRule="auto"/>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rPr>
        <w:t xml:space="preserve">Директива </w:t>
      </w:r>
      <w:r w:rsidRPr="00C60AC1">
        <w:rPr>
          <w:rFonts w:ascii="Times New Roman" w:hAnsi="Times New Roman" w:cs="Times New Roman"/>
          <w:iCs/>
          <w:sz w:val="24"/>
          <w:szCs w:val="24"/>
        </w:rPr>
        <w:t xml:space="preserve">2006/24/ЕО за запазване на данните е обявена за невалидна от Съда, тъй като позволява сериозна намеса в основните права на зачитане на личния живот и на защита на личните данни, без тази намеса да е ограничена до строго необходимото. </w:t>
      </w:r>
      <w:hyperlink r:id="rId1873" w:history="1">
        <w:r w:rsidR="00C931E2" w:rsidRPr="00C60AC1">
          <w:rPr>
            <w:rStyle w:val="Hyperlink"/>
            <w:rFonts w:ascii="Times New Roman" w:hAnsi="Times New Roman" w:cs="Times New Roman"/>
            <w:sz w:val="24"/>
            <w:szCs w:val="24"/>
            <w:lang w:eastAsia="bg-BG"/>
          </w:rPr>
          <w:t>Бюлетин № 27</w:t>
        </w:r>
      </w:hyperlink>
    </w:p>
    <w:p w14:paraId="0F9B5FE9" w14:textId="77777777" w:rsidR="001A4FA4" w:rsidRPr="00C60AC1" w:rsidRDefault="001A4FA4" w:rsidP="001A4FA4">
      <w:pPr>
        <w:pBdr>
          <w:bottom w:val="single" w:sz="4" w:space="1" w:color="auto"/>
        </w:pBdr>
        <w:spacing w:after="0" w:line="240" w:lineRule="auto"/>
        <w:jc w:val="both"/>
        <w:rPr>
          <w:rFonts w:ascii="Times New Roman" w:hAnsi="Times New Roman" w:cs="Times New Roman"/>
          <w:sz w:val="24"/>
          <w:szCs w:val="24"/>
        </w:rPr>
      </w:pPr>
      <w:r w:rsidRPr="00C60AC1">
        <w:rPr>
          <w:rFonts w:ascii="Times New Roman" w:hAnsi="Times New Roman" w:cs="Times New Roman"/>
          <w:i/>
          <w:sz w:val="24"/>
          <w:szCs w:val="24"/>
        </w:rPr>
        <w:t xml:space="preserve">Решение на Съда на ЕС по преюдициално запитване </w:t>
      </w:r>
      <w:hyperlink r:id="rId1874" w:history="1">
        <w:r w:rsidRPr="00C60AC1">
          <w:rPr>
            <w:rStyle w:val="Hyperlink"/>
            <w:rFonts w:ascii="Times New Roman" w:hAnsi="Times New Roman" w:cs="Times New Roman"/>
            <w:i/>
            <w:iCs/>
            <w:sz w:val="24"/>
            <w:szCs w:val="24"/>
          </w:rPr>
          <w:t>по съединени дела C</w:t>
        </w:r>
        <w:r w:rsidRPr="00C60AC1">
          <w:rPr>
            <w:rStyle w:val="Hyperlink"/>
            <w:rFonts w:ascii="MS Mincho" w:eastAsia="MS Mincho" w:hAnsi="MS Mincho" w:cs="MS Mincho"/>
            <w:i/>
            <w:iCs/>
            <w:sz w:val="24"/>
            <w:szCs w:val="24"/>
          </w:rPr>
          <w:t>‑</w:t>
        </w:r>
        <w:r w:rsidRPr="00C60AC1">
          <w:rPr>
            <w:rStyle w:val="Hyperlink"/>
            <w:rFonts w:ascii="Times New Roman" w:hAnsi="Times New Roman" w:cs="Times New Roman"/>
            <w:i/>
            <w:iCs/>
            <w:sz w:val="24"/>
            <w:szCs w:val="24"/>
          </w:rPr>
          <w:t>293/12 и C</w:t>
        </w:r>
        <w:r w:rsidRPr="00C60AC1">
          <w:rPr>
            <w:rStyle w:val="Hyperlink"/>
            <w:rFonts w:ascii="MS Mincho" w:eastAsia="MS Mincho" w:hAnsi="MS Mincho" w:cs="MS Mincho"/>
            <w:i/>
            <w:iCs/>
            <w:sz w:val="24"/>
            <w:szCs w:val="24"/>
          </w:rPr>
          <w:t>‑</w:t>
        </w:r>
        <w:r w:rsidRPr="00C60AC1">
          <w:rPr>
            <w:rStyle w:val="Hyperlink"/>
            <w:rFonts w:ascii="Times New Roman" w:hAnsi="Times New Roman" w:cs="Times New Roman"/>
            <w:i/>
            <w:iCs/>
            <w:sz w:val="24"/>
            <w:szCs w:val="24"/>
          </w:rPr>
          <w:t>594/12</w:t>
        </w:r>
      </w:hyperlink>
    </w:p>
    <w:p w14:paraId="56BB2850" w14:textId="77777777" w:rsidR="00D97084" w:rsidRPr="00C60AC1" w:rsidRDefault="00D97084" w:rsidP="001A4FA4">
      <w:pPr>
        <w:pBdr>
          <w:bottom w:val="single" w:sz="4" w:space="1" w:color="auto"/>
        </w:pBdr>
        <w:spacing w:after="0" w:line="240" w:lineRule="auto"/>
        <w:jc w:val="both"/>
        <w:rPr>
          <w:rFonts w:ascii="Times New Roman" w:hAnsi="Times New Roman" w:cs="Times New Roman"/>
          <w:sz w:val="24"/>
          <w:szCs w:val="24"/>
        </w:rPr>
      </w:pPr>
    </w:p>
    <w:p w14:paraId="65066784" w14:textId="77777777" w:rsidR="00ED1139" w:rsidRPr="00C60AC1" w:rsidRDefault="00D97084" w:rsidP="00ED1139">
      <w:pPr>
        <w:pStyle w:val="Caption"/>
        <w:spacing w:line="240" w:lineRule="auto"/>
        <w:contextualSpacing/>
        <w:jc w:val="both"/>
        <w:rPr>
          <w:rFonts w:ascii="Times New Roman" w:hAnsi="Times New Roman" w:cs="Times New Roman"/>
          <w:i w:val="0"/>
        </w:rPr>
      </w:pPr>
      <w:r w:rsidRPr="00C60AC1">
        <w:rPr>
          <w:rFonts w:ascii="Times New Roman" w:hAnsi="Times New Roman" w:cs="Times New Roman"/>
          <w:i w:val="0"/>
        </w:rPr>
        <w:t>И</w:t>
      </w:r>
      <w:r w:rsidR="00ED1139" w:rsidRPr="00C60AC1">
        <w:rPr>
          <w:rFonts w:ascii="Times New Roman" w:hAnsi="Times New Roman" w:cs="Times New Roman"/>
          <w:i w:val="0"/>
        </w:rPr>
        <w:t>зползването на система за видео</w:t>
      </w:r>
      <w:r w:rsidRPr="00C60AC1">
        <w:rPr>
          <w:rFonts w:ascii="Times New Roman" w:hAnsi="Times New Roman" w:cs="Times New Roman"/>
          <w:i w:val="0"/>
        </w:rPr>
        <w:t>наблюдение, която извършва видеозаснемане на хора, съхранявано върху устройство за дълготрайно запаметяване</w:t>
      </w:r>
      <w:r w:rsidR="00ED1139" w:rsidRPr="00C60AC1">
        <w:rPr>
          <w:rFonts w:ascii="Times New Roman" w:hAnsi="Times New Roman" w:cs="Times New Roman"/>
          <w:i w:val="0"/>
        </w:rPr>
        <w:t>,</w:t>
      </w:r>
      <w:r w:rsidRPr="00C60AC1">
        <w:rPr>
          <w:rFonts w:ascii="Times New Roman" w:hAnsi="Times New Roman" w:cs="Times New Roman"/>
          <w:i w:val="0"/>
        </w:rPr>
        <w:t xml:space="preserve"> и е инсталирана от физическо лице в семейната му къща за защита на собствеността, здравето и живота на семейството, като покрива и обществени места, не представлява обработване на лични данни при извършване на изцяло лични или домашни занимания. </w:t>
      </w:r>
      <w:hyperlink r:id="rId1875" w:history="1">
        <w:r w:rsidR="008331DE" w:rsidRPr="00C60AC1">
          <w:rPr>
            <w:rStyle w:val="Hyperlink"/>
            <w:rFonts w:ascii="Times New Roman" w:hAnsi="Times New Roman" w:cs="Times New Roman"/>
            <w:i w:val="0"/>
          </w:rPr>
          <w:t>Бюлетин № 35</w:t>
        </w:r>
      </w:hyperlink>
    </w:p>
    <w:p w14:paraId="41BE26B8" w14:textId="77777777" w:rsidR="00D97084" w:rsidRPr="00C60AC1" w:rsidRDefault="00794C51" w:rsidP="00ED1139">
      <w:pPr>
        <w:pStyle w:val="Caption"/>
        <w:spacing w:line="240" w:lineRule="auto"/>
        <w:contextualSpacing/>
        <w:jc w:val="both"/>
        <w:rPr>
          <w:rFonts w:ascii="Times New Roman" w:hAnsi="Times New Roman" w:cs="Times New Roman"/>
          <w:i w:val="0"/>
        </w:rPr>
      </w:pPr>
      <w:hyperlink r:id="rId1876" w:history="1">
        <w:r w:rsidR="00D97084" w:rsidRPr="00C60AC1">
          <w:rPr>
            <w:rStyle w:val="Hyperlink"/>
            <w:rFonts w:ascii="Times New Roman" w:hAnsi="Times New Roman" w:cs="Times New Roman"/>
            <w:iCs w:val="0"/>
          </w:rPr>
          <w:t>Решение на СЕС по дело C</w:t>
        </w:r>
        <w:r w:rsidR="00D97084" w:rsidRPr="00C60AC1">
          <w:rPr>
            <w:rStyle w:val="Hyperlink"/>
            <w:rFonts w:ascii="MS Mincho" w:eastAsia="MS Mincho" w:hAnsi="MS Mincho" w:cs="MS Mincho"/>
            <w:iCs w:val="0"/>
          </w:rPr>
          <w:t>‑</w:t>
        </w:r>
        <w:r w:rsidR="00D97084" w:rsidRPr="00C60AC1">
          <w:rPr>
            <w:rStyle w:val="Hyperlink"/>
            <w:rFonts w:ascii="Times New Roman" w:hAnsi="Times New Roman" w:cs="Times New Roman"/>
            <w:iCs w:val="0"/>
          </w:rPr>
          <w:t xml:space="preserve">212/13, </w:t>
        </w:r>
        <w:proofErr w:type="spellStart"/>
        <w:r w:rsidR="00D97084" w:rsidRPr="00C60AC1">
          <w:rPr>
            <w:rStyle w:val="Hyperlink"/>
            <w:rFonts w:ascii="Times New Roman" w:hAnsi="Times New Roman" w:cs="Times New Roman"/>
            <w:iCs w:val="0"/>
          </w:rPr>
          <w:t>František</w:t>
        </w:r>
        <w:proofErr w:type="spellEnd"/>
        <w:r w:rsidR="00D97084" w:rsidRPr="00C60AC1">
          <w:rPr>
            <w:rStyle w:val="Hyperlink"/>
            <w:rFonts w:ascii="Times New Roman" w:hAnsi="Times New Roman" w:cs="Times New Roman"/>
            <w:iCs w:val="0"/>
          </w:rPr>
          <w:t xml:space="preserve"> </w:t>
        </w:r>
        <w:proofErr w:type="spellStart"/>
        <w:r w:rsidR="00D97084" w:rsidRPr="00C60AC1">
          <w:rPr>
            <w:rStyle w:val="Hyperlink"/>
            <w:rFonts w:ascii="Times New Roman" w:hAnsi="Times New Roman" w:cs="Times New Roman"/>
            <w:iCs w:val="0"/>
          </w:rPr>
          <w:t>Ryneš</w:t>
        </w:r>
        <w:proofErr w:type="spellEnd"/>
        <w:r w:rsidR="00D97084" w:rsidRPr="00C60AC1">
          <w:rPr>
            <w:rStyle w:val="Hyperlink"/>
            <w:rFonts w:ascii="Times New Roman" w:hAnsi="Times New Roman" w:cs="Times New Roman"/>
            <w:iCs w:val="0"/>
          </w:rPr>
          <w:t xml:space="preserve"> </w:t>
        </w:r>
      </w:hyperlink>
    </w:p>
    <w:p w14:paraId="36E02CAC" w14:textId="77777777" w:rsidR="00ED1139" w:rsidRPr="00C60AC1" w:rsidRDefault="00ED1139" w:rsidP="00ED1139">
      <w:pPr>
        <w:spacing w:after="0" w:line="240" w:lineRule="auto"/>
        <w:jc w:val="both"/>
        <w:rPr>
          <w:rStyle w:val="normal--char"/>
          <w:rFonts w:ascii="Times New Roman" w:hAnsi="Times New Roman" w:cs="Times New Roman"/>
          <w:iCs/>
          <w:sz w:val="24"/>
          <w:szCs w:val="24"/>
        </w:rPr>
      </w:pPr>
    </w:p>
    <w:p w14:paraId="511E956E" w14:textId="77777777" w:rsidR="00ED1139" w:rsidRPr="00C60AC1" w:rsidRDefault="00ED1139" w:rsidP="003C4261">
      <w:pPr>
        <w:pBdr>
          <w:top w:val="single" w:sz="4" w:space="1" w:color="auto"/>
        </w:pBdr>
        <w:spacing w:after="0" w:line="240" w:lineRule="auto"/>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При преценката за пропорционалността на осъществено видеонаблюдение на работното място националните съдилища трябва да обсъдят редица фактори, като </w:t>
      </w:r>
      <w:r w:rsidRPr="00C60AC1">
        <w:rPr>
          <w:rFonts w:ascii="Times New Roman" w:hAnsi="Times New Roman" w:cs="Times New Roman"/>
          <w:sz w:val="24"/>
          <w:szCs w:val="24"/>
        </w:rPr>
        <w:t xml:space="preserve">се държи сметка за особеностите на трудовите отношения и за развитието на нови технологии, които правят възможно предприемането на мерки, все по-засягащи личния живот на работниците и служителите. </w:t>
      </w:r>
      <w:r w:rsidRPr="00C60AC1">
        <w:rPr>
          <w:rStyle w:val="normal--char"/>
          <w:rFonts w:ascii="Times New Roman" w:hAnsi="Times New Roman" w:cs="Times New Roman"/>
          <w:iCs/>
          <w:sz w:val="24"/>
          <w:szCs w:val="24"/>
        </w:rPr>
        <w:t xml:space="preserve">Предварителното информиране на наблюдаваното лице съставлява само един от относимите критерии. Ако такава информация не е предоставена, гаранциите, произтичащи от останалите критерии, са още по-важни. </w:t>
      </w:r>
      <w:hyperlink r:id="rId1877" w:history="1">
        <w:r w:rsidRPr="00C60AC1">
          <w:rPr>
            <w:rStyle w:val="Hyperlink"/>
            <w:rFonts w:ascii="Times New Roman" w:hAnsi="Times New Roman" w:cs="Times New Roman"/>
            <w:iCs/>
            <w:sz w:val="24"/>
            <w:szCs w:val="24"/>
          </w:rPr>
          <w:t>Бюлетин № 42</w:t>
        </w:r>
      </w:hyperlink>
    </w:p>
    <w:p w14:paraId="1D5779B9" w14:textId="77777777" w:rsidR="00ED1139" w:rsidRPr="00C60AC1" w:rsidRDefault="00794C51" w:rsidP="00ED1139">
      <w:pPr>
        <w:spacing w:line="240" w:lineRule="auto"/>
        <w:contextualSpacing/>
        <w:jc w:val="both"/>
        <w:rPr>
          <w:rStyle w:val="s7d2086b4"/>
          <w:rFonts w:ascii="Times New Roman" w:hAnsi="Times New Roman" w:cs="Times New Roman"/>
          <w:sz w:val="24"/>
          <w:szCs w:val="24"/>
        </w:rPr>
      </w:pPr>
      <w:hyperlink r:id="rId1878" w:history="1">
        <w:proofErr w:type="spellStart"/>
        <w:r w:rsidR="00ED1139" w:rsidRPr="00C60AC1">
          <w:rPr>
            <w:rStyle w:val="Hyperlink"/>
            <w:rFonts w:ascii="Times New Roman" w:hAnsi="Times New Roman" w:cs="Times New Roman"/>
            <w:i/>
            <w:sz w:val="24"/>
            <w:szCs w:val="24"/>
            <w:lang w:eastAsia="bg-BG"/>
          </w:rPr>
          <w:t>López</w:t>
        </w:r>
        <w:proofErr w:type="spellEnd"/>
        <w:r w:rsidR="00ED1139" w:rsidRPr="00C60AC1">
          <w:rPr>
            <w:rStyle w:val="Hyperlink"/>
            <w:rFonts w:ascii="Times New Roman" w:hAnsi="Times New Roman" w:cs="Times New Roman"/>
            <w:i/>
            <w:sz w:val="24"/>
            <w:szCs w:val="24"/>
            <w:lang w:eastAsia="bg-BG"/>
          </w:rPr>
          <w:t xml:space="preserve"> </w:t>
        </w:r>
        <w:proofErr w:type="spellStart"/>
        <w:r w:rsidR="00ED1139" w:rsidRPr="00C60AC1">
          <w:rPr>
            <w:rStyle w:val="Hyperlink"/>
            <w:rFonts w:ascii="Times New Roman" w:hAnsi="Times New Roman" w:cs="Times New Roman"/>
            <w:i/>
            <w:sz w:val="24"/>
            <w:szCs w:val="24"/>
            <w:lang w:eastAsia="bg-BG"/>
          </w:rPr>
          <w:t>Ribalda</w:t>
        </w:r>
        <w:proofErr w:type="spellEnd"/>
        <w:r w:rsidR="00ED1139" w:rsidRPr="00C60AC1">
          <w:rPr>
            <w:rStyle w:val="Hyperlink"/>
            <w:rFonts w:ascii="Times New Roman" w:hAnsi="Times New Roman" w:cs="Times New Roman"/>
            <w:i/>
            <w:sz w:val="24"/>
            <w:szCs w:val="24"/>
            <w:lang w:eastAsia="bg-BG"/>
          </w:rPr>
          <w:t xml:space="preserve"> </w:t>
        </w:r>
        <w:proofErr w:type="spellStart"/>
        <w:r w:rsidR="00ED1139" w:rsidRPr="00C60AC1">
          <w:rPr>
            <w:rStyle w:val="Hyperlink"/>
            <w:rFonts w:ascii="Times New Roman" w:hAnsi="Times New Roman" w:cs="Times New Roman"/>
            <w:i/>
            <w:sz w:val="24"/>
            <w:szCs w:val="24"/>
            <w:lang w:eastAsia="bg-BG"/>
          </w:rPr>
          <w:t>and</w:t>
        </w:r>
        <w:proofErr w:type="spellEnd"/>
        <w:r w:rsidR="00ED1139" w:rsidRPr="00C60AC1">
          <w:rPr>
            <w:rStyle w:val="Hyperlink"/>
            <w:rFonts w:ascii="Times New Roman" w:hAnsi="Times New Roman" w:cs="Times New Roman"/>
            <w:i/>
            <w:sz w:val="24"/>
            <w:szCs w:val="24"/>
            <w:lang w:eastAsia="bg-BG"/>
          </w:rPr>
          <w:t xml:space="preserve"> </w:t>
        </w:r>
        <w:proofErr w:type="spellStart"/>
        <w:r w:rsidR="00ED1139" w:rsidRPr="00C60AC1">
          <w:rPr>
            <w:rStyle w:val="Hyperlink"/>
            <w:rFonts w:ascii="Times New Roman" w:hAnsi="Times New Roman" w:cs="Times New Roman"/>
            <w:i/>
            <w:sz w:val="24"/>
            <w:szCs w:val="24"/>
            <w:lang w:eastAsia="bg-BG"/>
          </w:rPr>
          <w:t>Others</w:t>
        </w:r>
        <w:proofErr w:type="spellEnd"/>
        <w:r w:rsidR="00ED1139" w:rsidRPr="00C60AC1">
          <w:rPr>
            <w:rStyle w:val="Hyperlink"/>
            <w:rFonts w:ascii="Times New Roman" w:hAnsi="Times New Roman" w:cs="Times New Roman"/>
            <w:i/>
            <w:sz w:val="24"/>
            <w:szCs w:val="24"/>
            <w:lang w:eastAsia="bg-BG"/>
          </w:rPr>
          <w:t xml:space="preserve"> v. </w:t>
        </w:r>
        <w:proofErr w:type="spellStart"/>
        <w:r w:rsidR="00ED1139" w:rsidRPr="00C60AC1">
          <w:rPr>
            <w:rStyle w:val="Hyperlink"/>
            <w:rFonts w:ascii="Times New Roman" w:hAnsi="Times New Roman" w:cs="Times New Roman"/>
            <w:i/>
            <w:sz w:val="24"/>
            <w:szCs w:val="24"/>
            <w:lang w:eastAsia="bg-BG"/>
          </w:rPr>
          <w:t>Spain</w:t>
        </w:r>
        <w:proofErr w:type="spellEnd"/>
        <w:r w:rsidR="00ED1139" w:rsidRPr="00C60AC1">
          <w:rPr>
            <w:rStyle w:val="Hyperlink"/>
            <w:rFonts w:ascii="Times New Roman" w:hAnsi="Times New Roman" w:cs="Times New Roman"/>
            <w:i/>
            <w:sz w:val="24"/>
            <w:szCs w:val="24"/>
            <w:lang w:eastAsia="bg-BG"/>
          </w:rPr>
          <w:t xml:space="preserve"> </w:t>
        </w:r>
        <w:r w:rsidR="00ED1139" w:rsidRPr="00C60AC1">
          <w:rPr>
            <w:rStyle w:val="Hyperlink"/>
            <w:rFonts w:ascii="Times New Roman" w:hAnsi="Times New Roman" w:cs="Times New Roman"/>
            <w:i/>
            <w:sz w:val="24"/>
            <w:szCs w:val="24"/>
          </w:rPr>
          <w:t>(</w:t>
        </w:r>
        <w:r w:rsidR="00ED1139" w:rsidRPr="00C60AC1">
          <w:rPr>
            <w:rStyle w:val="Hyperlink"/>
            <w:rFonts w:ascii="Times New Roman" w:hAnsi="Times New Roman" w:cs="Times New Roman"/>
            <w:i/>
            <w:sz w:val="24"/>
            <w:szCs w:val="24"/>
            <w:lang w:eastAsia="bg-BG"/>
          </w:rPr>
          <w:t>GC) (</w:t>
        </w:r>
        <w:proofErr w:type="spellStart"/>
        <w:r w:rsidR="00ED1139" w:rsidRPr="00C60AC1">
          <w:rPr>
            <w:rStyle w:val="Hyperlink"/>
            <w:rFonts w:ascii="Times New Roman" w:hAnsi="Times New Roman" w:cs="Times New Roman"/>
            <w:i/>
            <w:sz w:val="24"/>
            <w:szCs w:val="24"/>
            <w:lang w:eastAsia="bg-BG"/>
          </w:rPr>
          <w:t>nos</w:t>
        </w:r>
        <w:proofErr w:type="spellEnd"/>
        <w:r w:rsidR="00ED1139" w:rsidRPr="00C60AC1">
          <w:rPr>
            <w:rStyle w:val="Hyperlink"/>
            <w:rFonts w:ascii="Times New Roman" w:hAnsi="Times New Roman" w:cs="Times New Roman"/>
            <w:i/>
            <w:sz w:val="24"/>
            <w:szCs w:val="24"/>
            <w:lang w:eastAsia="bg-BG"/>
          </w:rPr>
          <w:t xml:space="preserve">. 1874/13 </w:t>
        </w:r>
        <w:proofErr w:type="spellStart"/>
        <w:r w:rsidR="00ED1139" w:rsidRPr="00C60AC1">
          <w:rPr>
            <w:rStyle w:val="Hyperlink"/>
            <w:rFonts w:ascii="Times New Roman" w:hAnsi="Times New Roman" w:cs="Times New Roman"/>
            <w:i/>
            <w:sz w:val="24"/>
            <w:szCs w:val="24"/>
            <w:lang w:eastAsia="bg-BG"/>
          </w:rPr>
          <w:t>and</w:t>
        </w:r>
        <w:proofErr w:type="spellEnd"/>
        <w:r w:rsidR="00ED1139" w:rsidRPr="00C60AC1">
          <w:rPr>
            <w:rStyle w:val="Hyperlink"/>
            <w:rFonts w:ascii="Times New Roman" w:hAnsi="Times New Roman" w:cs="Times New Roman"/>
            <w:i/>
            <w:sz w:val="24"/>
            <w:szCs w:val="24"/>
            <w:lang w:eastAsia="bg-BG"/>
          </w:rPr>
          <w:t xml:space="preserve"> 8567/13)</w:t>
        </w:r>
      </w:hyperlink>
      <w:r w:rsidR="00ED1139" w:rsidRPr="00C60AC1">
        <w:rPr>
          <w:rFonts w:ascii="Times New Roman" w:hAnsi="Times New Roman" w:cs="Times New Roman"/>
          <w:bCs/>
          <w:sz w:val="24"/>
          <w:szCs w:val="24"/>
        </w:rPr>
        <w:t xml:space="preserve"> –</w:t>
      </w:r>
      <w:r w:rsidR="00ED1139" w:rsidRPr="00C60AC1">
        <w:rPr>
          <w:rStyle w:val="s7d2086b4"/>
          <w:rFonts w:ascii="Times New Roman" w:hAnsi="Times New Roman" w:cs="Times New Roman"/>
          <w:i/>
          <w:sz w:val="24"/>
          <w:szCs w:val="24"/>
        </w:rPr>
        <w:t xml:space="preserve"> Р</w:t>
      </w:r>
      <w:r w:rsidR="00ED1139" w:rsidRPr="00C60AC1">
        <w:rPr>
          <w:rStyle w:val="s7d2086b4"/>
          <w:rFonts w:ascii="Times New Roman" w:hAnsi="Times New Roman" w:cs="Times New Roman"/>
          <w:sz w:val="24"/>
          <w:szCs w:val="24"/>
        </w:rPr>
        <w:t>ешение на Голямото отделение</w:t>
      </w:r>
    </w:p>
    <w:p w14:paraId="4E633365" w14:textId="77777777" w:rsidR="00B6476B" w:rsidRPr="00C60AC1" w:rsidRDefault="00B6476B" w:rsidP="00ED1139">
      <w:pPr>
        <w:spacing w:line="240" w:lineRule="auto"/>
        <w:contextualSpacing/>
        <w:jc w:val="both"/>
        <w:rPr>
          <w:rStyle w:val="s7d2086b4"/>
          <w:rFonts w:ascii="Times New Roman" w:hAnsi="Times New Roman" w:cs="Times New Roman"/>
          <w:sz w:val="24"/>
          <w:szCs w:val="24"/>
        </w:rPr>
      </w:pPr>
    </w:p>
    <w:p w14:paraId="494F49D2" w14:textId="24BAD9D3" w:rsidR="00B6476B" w:rsidRDefault="00B6476B" w:rsidP="00EA20EA">
      <w:pPr>
        <w:pBdr>
          <w:top w:val="single" w:sz="4" w:space="1" w:color="auto"/>
        </w:pBdr>
        <w:spacing w:line="240" w:lineRule="auto"/>
        <w:jc w:val="both"/>
        <w:rPr>
          <w:rStyle w:val="Hyperlink"/>
          <w:rFonts w:ascii="Times New Roman" w:hAnsi="Times New Roman" w:cs="Times New Roman"/>
          <w:i/>
          <w:sz w:val="24"/>
          <w:szCs w:val="24"/>
          <w:shd w:val="clear" w:color="auto" w:fill="FFFFFF"/>
        </w:rPr>
      </w:pPr>
      <w:r w:rsidRPr="00C60AC1">
        <w:rPr>
          <w:rFonts w:ascii="Times New Roman" w:hAnsi="Times New Roman" w:cs="Times New Roman"/>
          <w:bCs/>
          <w:color w:val="000000" w:themeColor="text1"/>
          <w:sz w:val="24"/>
          <w:szCs w:val="24"/>
        </w:rPr>
        <w:t>Член 6, § 1, б. в) и чл. 7, б. е) от Директива 95/46/ЕО за защита на физическите лица при обработването на лични данни и за свободното движение на тези данни, във връзка с членове 7 и 8 от Хартата на основните права на Е</w:t>
      </w:r>
      <w:r w:rsidR="006D0E33" w:rsidRPr="00C60AC1">
        <w:rPr>
          <w:rFonts w:ascii="Times New Roman" w:hAnsi="Times New Roman" w:cs="Times New Roman"/>
          <w:bCs/>
          <w:color w:val="000000" w:themeColor="text1"/>
          <w:sz w:val="24"/>
          <w:szCs w:val="24"/>
        </w:rPr>
        <w:t>С</w:t>
      </w:r>
      <w:r w:rsidRPr="00C60AC1">
        <w:rPr>
          <w:rFonts w:ascii="Times New Roman" w:hAnsi="Times New Roman" w:cs="Times New Roman"/>
          <w:bCs/>
          <w:color w:val="000000" w:themeColor="text1"/>
          <w:sz w:val="24"/>
          <w:szCs w:val="24"/>
        </w:rPr>
        <w:t>, трябва да се тълкуват в смисъл, че допускат национални разпоредби, които разрешават въвеждането на система за видеонаблюдение, инсталирана в общите части на жилищна сграда, за да преследва законни интереси, изразяващи се в гарантиране на охраната и защитата на лицата и имуществото, без съгласието на засегнатите лица, ако обработването на лични данни посредством разглежданата система отговаря на условията, поставени в посочения чл. 7, б. е), което запитващата юрисдикция има задачата да провери.</w:t>
      </w:r>
      <w:r w:rsidRPr="00C60AC1">
        <w:rPr>
          <w:rFonts w:ascii="Times New Roman" w:hAnsi="Times New Roman" w:cs="Times New Roman"/>
          <w:b/>
          <w:bCs/>
          <w:color w:val="000000" w:themeColor="text1"/>
          <w:sz w:val="24"/>
          <w:szCs w:val="24"/>
        </w:rPr>
        <w:t xml:space="preserve"> </w:t>
      </w:r>
      <w:hyperlink r:id="rId1879" w:history="1">
        <w:r w:rsidR="006D0E33" w:rsidRPr="00C60AC1">
          <w:rPr>
            <w:rStyle w:val="Hyperlink"/>
            <w:rFonts w:ascii="Times New Roman" w:hAnsi="Times New Roman" w:cs="Times New Roman"/>
            <w:bCs/>
            <w:sz w:val="24"/>
            <w:szCs w:val="24"/>
          </w:rPr>
          <w:t>Бюлетин № 44</w:t>
        </w:r>
      </w:hyperlink>
      <w:r w:rsidRPr="00C60AC1">
        <w:rPr>
          <w:rFonts w:ascii="Times New Roman" w:hAnsi="Times New Roman" w:cs="Times New Roman"/>
          <w:b/>
          <w:bCs/>
          <w:color w:val="000000" w:themeColor="text1"/>
          <w:sz w:val="24"/>
          <w:szCs w:val="24"/>
        </w:rPr>
        <w:t xml:space="preserve">                                      </w:t>
      </w:r>
      <w:r w:rsidR="008B4CD6" w:rsidRPr="00C60AC1">
        <w:rPr>
          <w:rFonts w:ascii="Times New Roman" w:hAnsi="Times New Roman" w:cs="Times New Roman"/>
          <w:b/>
          <w:bCs/>
          <w:color w:val="000000" w:themeColor="text1"/>
          <w:sz w:val="24"/>
          <w:szCs w:val="24"/>
        </w:rPr>
        <w:t xml:space="preserve">                            </w:t>
      </w:r>
      <w:r w:rsidR="006D0E33" w:rsidRPr="00C60AC1">
        <w:rPr>
          <w:rFonts w:ascii="Times New Roman" w:hAnsi="Times New Roman" w:cs="Times New Roman"/>
          <w:b/>
          <w:bCs/>
          <w:color w:val="000000" w:themeColor="text1"/>
          <w:sz w:val="24"/>
          <w:szCs w:val="24"/>
        </w:rPr>
        <w:t xml:space="preserve">                                                                 </w:t>
      </w:r>
      <w:r w:rsidR="008B4CD6" w:rsidRPr="00C60AC1">
        <w:rPr>
          <w:rFonts w:ascii="Times New Roman" w:hAnsi="Times New Roman" w:cs="Times New Roman"/>
          <w:i/>
          <w:color w:val="000000" w:themeColor="text1"/>
          <w:sz w:val="24"/>
          <w:szCs w:val="24"/>
        </w:rPr>
        <w:t xml:space="preserve">Решение на </w:t>
      </w:r>
      <w:r w:rsidRPr="00C60AC1">
        <w:rPr>
          <w:rFonts w:ascii="Times New Roman" w:hAnsi="Times New Roman" w:cs="Times New Roman"/>
          <w:i/>
          <w:color w:val="000000" w:themeColor="text1"/>
          <w:sz w:val="24"/>
          <w:szCs w:val="24"/>
        </w:rPr>
        <w:t>СЕС по</w:t>
      </w:r>
      <w:r w:rsidRPr="00C60AC1">
        <w:rPr>
          <w:rFonts w:ascii="Times New Roman" w:hAnsi="Times New Roman" w:cs="Times New Roman"/>
          <w:i/>
          <w:color w:val="000000" w:themeColor="text1"/>
          <w:sz w:val="24"/>
          <w:szCs w:val="24"/>
          <w:shd w:val="clear" w:color="auto" w:fill="FFFFFF"/>
        </w:rPr>
        <w:t xml:space="preserve"> </w:t>
      </w:r>
      <w:hyperlink r:id="rId1880" w:history="1">
        <w:r w:rsidRPr="00C60AC1">
          <w:rPr>
            <w:rStyle w:val="Hyperlink"/>
            <w:rFonts w:ascii="Times New Roman" w:hAnsi="Times New Roman" w:cs="Times New Roman"/>
            <w:i/>
            <w:sz w:val="24"/>
            <w:szCs w:val="24"/>
            <w:shd w:val="clear" w:color="auto" w:fill="FFFFFF"/>
          </w:rPr>
          <w:t>дело C-708/18</w:t>
        </w:r>
      </w:hyperlink>
    </w:p>
    <w:p w14:paraId="35BA91F7" w14:textId="77777777" w:rsidR="00EA20EA" w:rsidRPr="00C60AC1" w:rsidRDefault="00EA20EA" w:rsidP="00EA20EA">
      <w:pPr>
        <w:pBdr>
          <w:top w:val="single" w:sz="4" w:space="1" w:color="auto"/>
        </w:pBdr>
        <w:spacing w:line="240" w:lineRule="auto"/>
        <w:jc w:val="both"/>
        <w:rPr>
          <w:rStyle w:val="Hyperlink"/>
          <w:rFonts w:ascii="Times New Roman" w:hAnsi="Times New Roman" w:cs="Times New Roman"/>
          <w:i/>
          <w:sz w:val="24"/>
          <w:szCs w:val="24"/>
          <w:shd w:val="clear" w:color="auto" w:fill="FFFFFF"/>
        </w:rPr>
      </w:pPr>
    </w:p>
    <w:p w14:paraId="2E72877E" w14:textId="09E089FD" w:rsidR="00EC16AA" w:rsidRPr="00C60AC1" w:rsidRDefault="00EC16AA" w:rsidP="00EA20EA">
      <w:pPr>
        <w:pStyle w:val="s32b251d"/>
        <w:pBdr>
          <w:top w:val="single" w:sz="4" w:space="1" w:color="auto"/>
        </w:pBdr>
        <w:spacing w:before="0" w:beforeAutospacing="0" w:after="0" w:afterAutospacing="0"/>
        <w:jc w:val="both"/>
        <w:rPr>
          <w:rStyle w:val="normal--char"/>
          <w:bCs/>
          <w:iCs/>
        </w:rPr>
      </w:pPr>
      <w:bookmarkStart w:id="71" w:name="_Hlk34242330"/>
      <w:r w:rsidRPr="00C60AC1">
        <w:rPr>
          <w:rStyle w:val="normal--char"/>
          <w:bCs/>
          <w:iCs/>
        </w:rPr>
        <w:t xml:space="preserve">Въведеното със закон задължение на мобилните оператори за събиране и съхранение на лични данни на потребителите на предплатени мобилни услуги представлява намеса в правото на личен живот по чл. 8 от Конвенцията. За да приеме, че намесата е била пропорционална Съдът отчита, че мярката е улеснявала разследванията и е можела да </w:t>
      </w:r>
      <w:r w:rsidRPr="00C60AC1">
        <w:rPr>
          <w:rStyle w:val="normal--char"/>
          <w:bCs/>
          <w:iCs/>
        </w:rPr>
        <w:lastRenderedPageBreak/>
        <w:t xml:space="preserve">подпомогне предотвратяването на безредици и престъпления; че са били събирани и съхранявани само ограничено количество лични данни, които не засягат силно чувствителна информация и не позволяват създаването на профили или проследяването на движението на потребителите; че законът е предвиждал достатъчно гаранции относно съхраняването, достъпа и употребата на данните в бъдеще. </w:t>
      </w:r>
      <w:hyperlink r:id="rId1881" w:history="1">
        <w:r w:rsidRPr="00C60AC1">
          <w:rPr>
            <w:rStyle w:val="Hyperlink"/>
            <w:bCs/>
            <w:iCs/>
          </w:rPr>
          <w:t>Бюлетин № 45</w:t>
        </w:r>
      </w:hyperlink>
    </w:p>
    <w:bookmarkEnd w:id="71"/>
    <w:p w14:paraId="0AAEED2D" w14:textId="24BDC8A1" w:rsidR="003C4261" w:rsidRPr="00C60AC1" w:rsidRDefault="00EC16AA" w:rsidP="007D72E2">
      <w:pPr>
        <w:pBdr>
          <w:bottom w:val="single" w:sz="4" w:space="1" w:color="auto"/>
        </w:pBdr>
        <w:spacing w:line="240" w:lineRule="auto"/>
        <w:jc w:val="both"/>
        <w:rPr>
          <w:rStyle w:val="Hyperlink"/>
          <w:rFonts w:ascii="Times New Roman" w:hAnsi="Times New Roman" w:cs="Times New Roman"/>
          <w:bCs/>
          <w:i/>
          <w:sz w:val="24"/>
          <w:szCs w:val="24"/>
          <w:shd w:val="clear" w:color="auto" w:fill="FFFFFF"/>
        </w:rPr>
      </w:pPr>
      <w:r w:rsidRPr="00C60AC1">
        <w:rPr>
          <w:rFonts w:ascii="Times New Roman" w:hAnsi="Times New Roman" w:cs="Times New Roman"/>
          <w:bCs/>
          <w:i/>
          <w:sz w:val="24"/>
          <w:szCs w:val="24"/>
          <w:lang w:eastAsia="bg-BG"/>
        </w:rPr>
        <w:fldChar w:fldCharType="begin"/>
      </w:r>
      <w:r w:rsidRPr="00C60AC1">
        <w:rPr>
          <w:rFonts w:ascii="Times New Roman" w:hAnsi="Times New Roman" w:cs="Times New Roman"/>
          <w:bCs/>
          <w:i/>
          <w:sz w:val="24"/>
          <w:szCs w:val="24"/>
          <w:lang w:eastAsia="bg-BG"/>
        </w:rPr>
        <w:instrText xml:space="preserve"> HYPERLINK "http://hudoc.echr.coe.int/eng?i=001-200442" </w:instrText>
      </w:r>
      <w:r w:rsidRPr="00C60AC1">
        <w:rPr>
          <w:rFonts w:ascii="Times New Roman" w:hAnsi="Times New Roman" w:cs="Times New Roman"/>
          <w:bCs/>
          <w:i/>
          <w:sz w:val="24"/>
          <w:szCs w:val="24"/>
          <w:lang w:eastAsia="bg-BG"/>
        </w:rPr>
      </w:r>
      <w:r w:rsidRPr="00C60AC1">
        <w:rPr>
          <w:rFonts w:ascii="Times New Roman" w:hAnsi="Times New Roman" w:cs="Times New Roman"/>
          <w:bCs/>
          <w:i/>
          <w:sz w:val="24"/>
          <w:szCs w:val="24"/>
          <w:lang w:eastAsia="bg-BG"/>
        </w:rPr>
        <w:fldChar w:fldCharType="separate"/>
      </w:r>
      <w:proofErr w:type="spellStart"/>
      <w:r w:rsidRPr="00C60AC1">
        <w:rPr>
          <w:rStyle w:val="Hyperlink"/>
          <w:rFonts w:ascii="Times New Roman" w:hAnsi="Times New Roman" w:cs="Times New Roman"/>
          <w:bCs/>
          <w:i/>
          <w:sz w:val="24"/>
          <w:szCs w:val="24"/>
          <w:lang w:eastAsia="bg-BG"/>
        </w:rPr>
        <w:t>Breyer</w:t>
      </w:r>
      <w:proofErr w:type="spellEnd"/>
      <w:r w:rsidRPr="00180795">
        <w:rPr>
          <w:rStyle w:val="Hyperlink"/>
          <w:rFonts w:ascii="Times New Roman" w:hAnsi="Times New Roman" w:cs="Times New Roman"/>
          <w:bCs/>
          <w:i/>
          <w:sz w:val="24"/>
          <w:szCs w:val="24"/>
          <w:lang w:val="ru-RU" w:eastAsia="bg-BG"/>
        </w:rPr>
        <w:t xml:space="preserve"> </w:t>
      </w:r>
      <w:r w:rsidRPr="00C60AC1">
        <w:rPr>
          <w:rStyle w:val="Hyperlink"/>
          <w:rFonts w:ascii="Times New Roman" w:hAnsi="Times New Roman" w:cs="Times New Roman"/>
          <w:bCs/>
          <w:i/>
          <w:sz w:val="24"/>
          <w:szCs w:val="24"/>
          <w:lang w:val="en-GB" w:eastAsia="bg-BG"/>
        </w:rPr>
        <w:t>v</w:t>
      </w:r>
      <w:r w:rsidRPr="00180795">
        <w:rPr>
          <w:rStyle w:val="Hyperlink"/>
          <w:rFonts w:ascii="Times New Roman" w:hAnsi="Times New Roman" w:cs="Times New Roman"/>
          <w:bCs/>
          <w:i/>
          <w:sz w:val="24"/>
          <w:szCs w:val="24"/>
          <w:lang w:val="ru-RU" w:eastAsia="bg-BG"/>
        </w:rPr>
        <w:t xml:space="preserve">. </w:t>
      </w:r>
      <w:r w:rsidRPr="00C60AC1">
        <w:rPr>
          <w:rStyle w:val="Hyperlink"/>
          <w:rFonts w:ascii="Times New Roman" w:hAnsi="Times New Roman" w:cs="Times New Roman"/>
          <w:bCs/>
          <w:i/>
          <w:sz w:val="24"/>
          <w:szCs w:val="24"/>
          <w:lang w:val="en-GB" w:eastAsia="bg-BG"/>
        </w:rPr>
        <w:t>Germany</w:t>
      </w:r>
      <w:r w:rsidRPr="00180795">
        <w:rPr>
          <w:rStyle w:val="Hyperlink"/>
          <w:rFonts w:ascii="Times New Roman" w:hAnsi="Times New Roman" w:cs="Times New Roman"/>
          <w:bCs/>
          <w:i/>
          <w:sz w:val="24"/>
          <w:szCs w:val="24"/>
          <w:lang w:val="ru-RU" w:eastAsia="bg-BG"/>
        </w:rPr>
        <w:t xml:space="preserve"> (</w:t>
      </w:r>
      <w:r w:rsidRPr="00C60AC1">
        <w:rPr>
          <w:rStyle w:val="Hyperlink"/>
          <w:rFonts w:ascii="Times New Roman" w:hAnsi="Times New Roman" w:cs="Times New Roman"/>
          <w:bCs/>
          <w:i/>
          <w:sz w:val="24"/>
          <w:szCs w:val="24"/>
          <w:lang w:val="en-GB" w:eastAsia="bg-BG"/>
        </w:rPr>
        <w:t>no</w:t>
      </w:r>
      <w:r w:rsidRPr="00180795">
        <w:rPr>
          <w:rStyle w:val="Hyperlink"/>
          <w:rFonts w:ascii="Times New Roman" w:hAnsi="Times New Roman" w:cs="Times New Roman"/>
          <w:bCs/>
          <w:i/>
          <w:sz w:val="24"/>
          <w:szCs w:val="24"/>
          <w:lang w:val="ru-RU" w:eastAsia="bg-BG"/>
        </w:rPr>
        <w:t>. 50001/12)</w:t>
      </w:r>
      <w:r w:rsidRPr="00C60AC1">
        <w:rPr>
          <w:rFonts w:ascii="Times New Roman" w:hAnsi="Times New Roman" w:cs="Times New Roman"/>
          <w:bCs/>
          <w:i/>
          <w:sz w:val="24"/>
          <w:szCs w:val="24"/>
          <w:lang w:eastAsia="bg-BG"/>
        </w:rPr>
        <w:fldChar w:fldCharType="end"/>
      </w:r>
    </w:p>
    <w:p w14:paraId="23D4067B" w14:textId="38ECE1A7" w:rsidR="00F24262" w:rsidRPr="00C60AC1" w:rsidRDefault="00F24262" w:rsidP="006F6A80">
      <w:pPr>
        <w:pStyle w:val="NoSpacing"/>
        <w:jc w:val="both"/>
        <w:rPr>
          <w:rStyle w:val="normal--char"/>
          <w:rFonts w:ascii="Times New Roman" w:hAnsi="Times New Roman" w:cs="Times New Roman"/>
          <w:iCs/>
          <w:sz w:val="24"/>
          <w:szCs w:val="24"/>
          <w:lang w:val="bg-BG"/>
        </w:rPr>
      </w:pPr>
      <w:proofErr w:type="spellStart"/>
      <w:r w:rsidRPr="00180795">
        <w:rPr>
          <w:rStyle w:val="normal--char"/>
          <w:rFonts w:ascii="Times New Roman" w:hAnsi="Times New Roman" w:cs="Times New Roman"/>
          <w:iCs/>
          <w:sz w:val="24"/>
          <w:szCs w:val="24"/>
          <w:lang w:val="ru-RU"/>
        </w:rPr>
        <w:t>Събирането</w:t>
      </w:r>
      <w:proofErr w:type="spellEnd"/>
      <w:r w:rsidRPr="00180795">
        <w:rPr>
          <w:rStyle w:val="normal--char"/>
          <w:rFonts w:ascii="Times New Roman" w:hAnsi="Times New Roman" w:cs="Times New Roman"/>
          <w:iCs/>
          <w:sz w:val="24"/>
          <w:szCs w:val="24"/>
          <w:lang w:val="ru-RU"/>
        </w:rPr>
        <w:t xml:space="preserve"> и </w:t>
      </w:r>
      <w:proofErr w:type="spellStart"/>
      <w:r w:rsidRPr="00180795">
        <w:rPr>
          <w:rStyle w:val="normal--char"/>
          <w:rFonts w:ascii="Times New Roman" w:hAnsi="Times New Roman" w:cs="Times New Roman"/>
          <w:iCs/>
          <w:sz w:val="24"/>
          <w:szCs w:val="24"/>
          <w:lang w:val="ru-RU"/>
        </w:rPr>
        <w:t>съхранението</w:t>
      </w:r>
      <w:proofErr w:type="spellEnd"/>
      <w:r w:rsidRPr="00180795">
        <w:rPr>
          <w:rStyle w:val="normal--char"/>
          <w:rFonts w:ascii="Times New Roman" w:hAnsi="Times New Roman" w:cs="Times New Roman"/>
          <w:iCs/>
          <w:sz w:val="24"/>
          <w:szCs w:val="24"/>
          <w:lang w:val="ru-RU"/>
        </w:rPr>
        <w:t xml:space="preserve"> на ДНК </w:t>
      </w:r>
      <w:proofErr w:type="spellStart"/>
      <w:r w:rsidRPr="00180795">
        <w:rPr>
          <w:rStyle w:val="normal--char"/>
          <w:rFonts w:ascii="Times New Roman" w:hAnsi="Times New Roman" w:cs="Times New Roman"/>
          <w:iCs/>
          <w:sz w:val="24"/>
          <w:szCs w:val="24"/>
          <w:lang w:val="ru-RU"/>
        </w:rPr>
        <w:t>данни</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осъдени</w:t>
      </w:r>
      <w:proofErr w:type="spellEnd"/>
      <w:r w:rsidRPr="00180795">
        <w:rPr>
          <w:rStyle w:val="normal--char"/>
          <w:rFonts w:ascii="Times New Roman" w:hAnsi="Times New Roman" w:cs="Times New Roman"/>
          <w:iCs/>
          <w:sz w:val="24"/>
          <w:szCs w:val="24"/>
          <w:lang w:val="ru-RU"/>
        </w:rPr>
        <w:t xml:space="preserve"> лица </w:t>
      </w:r>
      <w:proofErr w:type="spellStart"/>
      <w:r w:rsidRPr="00180795">
        <w:rPr>
          <w:rStyle w:val="normal--char"/>
          <w:rFonts w:ascii="Times New Roman" w:hAnsi="Times New Roman" w:cs="Times New Roman"/>
          <w:iCs/>
          <w:sz w:val="24"/>
          <w:szCs w:val="24"/>
          <w:lang w:val="ru-RU"/>
        </w:rPr>
        <w:t>съставлява</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намеса</w:t>
      </w:r>
      <w:proofErr w:type="spellEnd"/>
      <w:r w:rsidRPr="00180795">
        <w:rPr>
          <w:rStyle w:val="normal--char"/>
          <w:rFonts w:ascii="Times New Roman" w:hAnsi="Times New Roman" w:cs="Times New Roman"/>
          <w:iCs/>
          <w:sz w:val="24"/>
          <w:szCs w:val="24"/>
          <w:lang w:val="ru-RU"/>
        </w:rPr>
        <w:t xml:space="preserve"> в </w:t>
      </w:r>
      <w:proofErr w:type="spellStart"/>
      <w:r w:rsidRPr="00180795">
        <w:rPr>
          <w:rStyle w:val="normal--char"/>
          <w:rFonts w:ascii="Times New Roman" w:hAnsi="Times New Roman" w:cs="Times New Roman"/>
          <w:iCs/>
          <w:sz w:val="24"/>
          <w:szCs w:val="24"/>
          <w:lang w:val="ru-RU"/>
        </w:rPr>
        <w:t>правото</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личен</w:t>
      </w:r>
      <w:proofErr w:type="spellEnd"/>
      <w:r w:rsidRPr="00180795">
        <w:rPr>
          <w:rStyle w:val="normal--char"/>
          <w:rFonts w:ascii="Times New Roman" w:hAnsi="Times New Roman" w:cs="Times New Roman"/>
          <w:iCs/>
          <w:sz w:val="24"/>
          <w:szCs w:val="24"/>
          <w:lang w:val="ru-RU"/>
        </w:rPr>
        <w:t xml:space="preserve"> живот по чл. 8 от </w:t>
      </w:r>
      <w:proofErr w:type="spellStart"/>
      <w:r w:rsidRPr="00180795">
        <w:rPr>
          <w:rStyle w:val="normal--char"/>
          <w:rFonts w:ascii="Times New Roman" w:hAnsi="Times New Roman" w:cs="Times New Roman"/>
          <w:iCs/>
          <w:sz w:val="24"/>
          <w:szCs w:val="24"/>
          <w:lang w:val="ru-RU"/>
        </w:rPr>
        <w:t>Конвенцията</w:t>
      </w:r>
      <w:proofErr w:type="spellEnd"/>
      <w:r w:rsidRPr="00180795">
        <w:rPr>
          <w:rStyle w:val="normal--char"/>
          <w:rFonts w:ascii="Times New Roman" w:hAnsi="Times New Roman" w:cs="Times New Roman"/>
          <w:iCs/>
          <w:sz w:val="24"/>
          <w:szCs w:val="24"/>
          <w:lang w:val="ru-RU"/>
        </w:rPr>
        <w:t xml:space="preserve">. </w:t>
      </w:r>
      <w:proofErr w:type="gramStart"/>
      <w:r w:rsidRPr="00180795">
        <w:rPr>
          <w:rStyle w:val="normal--char"/>
          <w:rFonts w:ascii="Times New Roman" w:hAnsi="Times New Roman" w:cs="Times New Roman"/>
          <w:iCs/>
          <w:sz w:val="24"/>
          <w:szCs w:val="24"/>
          <w:lang w:val="ru-RU"/>
        </w:rPr>
        <w:t>При проверка</w:t>
      </w:r>
      <w:proofErr w:type="gram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пропорционалността</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намесата</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Съдът</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изследва</w:t>
      </w:r>
      <w:proofErr w:type="spellEnd"/>
      <w:r w:rsidRPr="00180795">
        <w:rPr>
          <w:rStyle w:val="normal--char"/>
          <w:rFonts w:ascii="Times New Roman" w:hAnsi="Times New Roman" w:cs="Times New Roman"/>
          <w:iCs/>
          <w:sz w:val="24"/>
          <w:szCs w:val="24"/>
          <w:lang w:val="ru-RU"/>
        </w:rPr>
        <w:t xml:space="preserve"> множество </w:t>
      </w:r>
      <w:proofErr w:type="spellStart"/>
      <w:r w:rsidRPr="00180795">
        <w:rPr>
          <w:rStyle w:val="normal--char"/>
          <w:rFonts w:ascii="Times New Roman" w:hAnsi="Times New Roman" w:cs="Times New Roman"/>
          <w:iCs/>
          <w:sz w:val="24"/>
          <w:szCs w:val="24"/>
          <w:lang w:val="ru-RU"/>
        </w:rPr>
        <w:t>фактори</w:t>
      </w:r>
      <w:proofErr w:type="spellEnd"/>
      <w:r w:rsidRPr="00180795">
        <w:rPr>
          <w:rStyle w:val="normal--char"/>
          <w:rFonts w:ascii="Times New Roman" w:hAnsi="Times New Roman" w:cs="Times New Roman"/>
          <w:iCs/>
          <w:sz w:val="24"/>
          <w:szCs w:val="24"/>
          <w:lang w:val="ru-RU"/>
        </w:rPr>
        <w:t xml:space="preserve">, сред </w:t>
      </w:r>
      <w:proofErr w:type="spellStart"/>
      <w:r w:rsidRPr="00180795">
        <w:rPr>
          <w:rStyle w:val="normal--char"/>
          <w:rFonts w:ascii="Times New Roman" w:hAnsi="Times New Roman" w:cs="Times New Roman"/>
          <w:iCs/>
          <w:sz w:val="24"/>
          <w:szCs w:val="24"/>
          <w:lang w:val="ru-RU"/>
        </w:rPr>
        <w:t>които</w:t>
      </w:r>
      <w:proofErr w:type="spellEnd"/>
      <w:r w:rsidRPr="00180795">
        <w:rPr>
          <w:rStyle w:val="normal--char"/>
          <w:rFonts w:ascii="Times New Roman" w:hAnsi="Times New Roman" w:cs="Times New Roman"/>
          <w:iCs/>
          <w:sz w:val="24"/>
          <w:szCs w:val="24"/>
          <w:lang w:val="ru-RU"/>
        </w:rPr>
        <w:t xml:space="preserve"> дали </w:t>
      </w:r>
      <w:proofErr w:type="spellStart"/>
      <w:r w:rsidRPr="00180795">
        <w:rPr>
          <w:rStyle w:val="normal--char"/>
          <w:rFonts w:ascii="Times New Roman" w:hAnsi="Times New Roman" w:cs="Times New Roman"/>
          <w:iCs/>
          <w:sz w:val="24"/>
          <w:szCs w:val="24"/>
          <w:lang w:val="ru-RU"/>
        </w:rPr>
        <w:t>съхранението</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данните</w:t>
      </w:r>
      <w:proofErr w:type="spellEnd"/>
      <w:r w:rsidRPr="00180795">
        <w:rPr>
          <w:rStyle w:val="normal--char"/>
          <w:rFonts w:ascii="Times New Roman" w:hAnsi="Times New Roman" w:cs="Times New Roman"/>
          <w:iCs/>
          <w:sz w:val="24"/>
          <w:szCs w:val="24"/>
          <w:lang w:val="ru-RU"/>
        </w:rPr>
        <w:t xml:space="preserve"> е било ограничено със срок, дали се </w:t>
      </w:r>
      <w:proofErr w:type="spellStart"/>
      <w:r w:rsidRPr="00180795">
        <w:rPr>
          <w:rStyle w:val="normal--char"/>
          <w:rFonts w:ascii="Times New Roman" w:hAnsi="Times New Roman" w:cs="Times New Roman"/>
          <w:iCs/>
          <w:sz w:val="24"/>
          <w:szCs w:val="24"/>
          <w:lang w:val="ru-RU"/>
        </w:rPr>
        <w:t>отчитат</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естеството</w:t>
      </w:r>
      <w:proofErr w:type="spellEnd"/>
      <w:r w:rsidRPr="00180795">
        <w:rPr>
          <w:rStyle w:val="normal--char"/>
          <w:rFonts w:ascii="Times New Roman" w:hAnsi="Times New Roman" w:cs="Times New Roman"/>
          <w:iCs/>
          <w:sz w:val="24"/>
          <w:szCs w:val="24"/>
          <w:lang w:val="ru-RU"/>
        </w:rPr>
        <w:t xml:space="preserve"> и </w:t>
      </w:r>
      <w:proofErr w:type="spellStart"/>
      <w:r w:rsidRPr="00180795">
        <w:rPr>
          <w:rStyle w:val="normal--char"/>
          <w:rFonts w:ascii="Times New Roman" w:hAnsi="Times New Roman" w:cs="Times New Roman"/>
          <w:iCs/>
          <w:sz w:val="24"/>
          <w:szCs w:val="24"/>
          <w:lang w:val="ru-RU"/>
        </w:rPr>
        <w:t>тежестта</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престъплението</w:t>
      </w:r>
      <w:proofErr w:type="spellEnd"/>
      <w:r w:rsidRPr="00180795">
        <w:rPr>
          <w:rStyle w:val="normal--char"/>
          <w:rFonts w:ascii="Times New Roman" w:hAnsi="Times New Roman" w:cs="Times New Roman"/>
          <w:iCs/>
          <w:sz w:val="24"/>
          <w:szCs w:val="24"/>
          <w:lang w:val="ru-RU"/>
        </w:rPr>
        <w:t xml:space="preserve">, за </w:t>
      </w:r>
      <w:proofErr w:type="spellStart"/>
      <w:r w:rsidRPr="00180795">
        <w:rPr>
          <w:rStyle w:val="normal--char"/>
          <w:rFonts w:ascii="Times New Roman" w:hAnsi="Times New Roman" w:cs="Times New Roman"/>
          <w:iCs/>
          <w:sz w:val="24"/>
          <w:szCs w:val="24"/>
          <w:lang w:val="ru-RU"/>
        </w:rPr>
        <w:t>което</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лицето</w:t>
      </w:r>
      <w:proofErr w:type="spellEnd"/>
      <w:r w:rsidRPr="00180795">
        <w:rPr>
          <w:rStyle w:val="normal--char"/>
          <w:rFonts w:ascii="Times New Roman" w:hAnsi="Times New Roman" w:cs="Times New Roman"/>
          <w:iCs/>
          <w:sz w:val="24"/>
          <w:szCs w:val="24"/>
          <w:lang w:val="ru-RU"/>
        </w:rPr>
        <w:t xml:space="preserve"> е </w:t>
      </w:r>
      <w:proofErr w:type="spellStart"/>
      <w:r w:rsidRPr="00180795">
        <w:rPr>
          <w:rStyle w:val="normal--char"/>
          <w:rFonts w:ascii="Times New Roman" w:hAnsi="Times New Roman" w:cs="Times New Roman"/>
          <w:iCs/>
          <w:sz w:val="24"/>
          <w:szCs w:val="24"/>
          <w:lang w:val="ru-RU"/>
        </w:rPr>
        <w:t>осъдено</w:t>
      </w:r>
      <w:proofErr w:type="spellEnd"/>
      <w:r w:rsidRPr="00180795">
        <w:rPr>
          <w:rStyle w:val="normal--char"/>
          <w:rFonts w:ascii="Times New Roman" w:hAnsi="Times New Roman" w:cs="Times New Roman"/>
          <w:iCs/>
          <w:sz w:val="24"/>
          <w:szCs w:val="24"/>
          <w:lang w:val="ru-RU"/>
        </w:rPr>
        <w:t xml:space="preserve">, или </w:t>
      </w:r>
      <w:proofErr w:type="spellStart"/>
      <w:r w:rsidRPr="00180795">
        <w:rPr>
          <w:rStyle w:val="normal--char"/>
          <w:rFonts w:ascii="Times New Roman" w:hAnsi="Times New Roman" w:cs="Times New Roman"/>
          <w:iCs/>
          <w:sz w:val="24"/>
          <w:szCs w:val="24"/>
          <w:lang w:val="ru-RU"/>
        </w:rPr>
        <w:t>други</w:t>
      </w:r>
      <w:proofErr w:type="spellEnd"/>
      <w:r w:rsidRPr="00180795">
        <w:rPr>
          <w:rStyle w:val="normal--char"/>
          <w:rFonts w:ascii="Times New Roman" w:hAnsi="Times New Roman" w:cs="Times New Roman"/>
          <w:iCs/>
          <w:sz w:val="24"/>
          <w:szCs w:val="24"/>
          <w:lang w:val="ru-RU"/>
        </w:rPr>
        <w:t xml:space="preserve"> критерии, </w:t>
      </w:r>
      <w:proofErr w:type="spellStart"/>
      <w:r w:rsidRPr="00180795">
        <w:rPr>
          <w:rStyle w:val="normal--char"/>
          <w:rFonts w:ascii="Times New Roman" w:hAnsi="Times New Roman" w:cs="Times New Roman"/>
          <w:iCs/>
          <w:sz w:val="24"/>
          <w:szCs w:val="24"/>
          <w:lang w:val="ru-RU"/>
        </w:rPr>
        <w:t>като</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предишни</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арести</w:t>
      </w:r>
      <w:proofErr w:type="spellEnd"/>
      <w:r w:rsidRPr="00180795">
        <w:rPr>
          <w:rStyle w:val="normal--char"/>
          <w:rFonts w:ascii="Times New Roman" w:hAnsi="Times New Roman" w:cs="Times New Roman"/>
          <w:iCs/>
          <w:sz w:val="24"/>
          <w:szCs w:val="24"/>
          <w:lang w:val="ru-RU"/>
        </w:rPr>
        <w:t xml:space="preserve"> или </w:t>
      </w:r>
      <w:proofErr w:type="spellStart"/>
      <w:r w:rsidRPr="00180795">
        <w:rPr>
          <w:rStyle w:val="normal--char"/>
          <w:rFonts w:ascii="Times New Roman" w:hAnsi="Times New Roman" w:cs="Times New Roman"/>
          <w:iCs/>
          <w:sz w:val="24"/>
          <w:szCs w:val="24"/>
          <w:lang w:val="ru-RU"/>
        </w:rPr>
        <w:t>други</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специални</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обстоятелства</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както</w:t>
      </w:r>
      <w:proofErr w:type="spellEnd"/>
      <w:r w:rsidRPr="00180795">
        <w:rPr>
          <w:rStyle w:val="normal--char"/>
          <w:rFonts w:ascii="Times New Roman" w:hAnsi="Times New Roman" w:cs="Times New Roman"/>
          <w:iCs/>
          <w:sz w:val="24"/>
          <w:szCs w:val="24"/>
          <w:lang w:val="ru-RU"/>
        </w:rPr>
        <w:t xml:space="preserve"> и дали е била </w:t>
      </w:r>
      <w:proofErr w:type="spellStart"/>
      <w:r w:rsidRPr="00180795">
        <w:rPr>
          <w:rStyle w:val="normal--char"/>
          <w:rFonts w:ascii="Times New Roman" w:hAnsi="Times New Roman" w:cs="Times New Roman"/>
          <w:iCs/>
          <w:sz w:val="24"/>
          <w:szCs w:val="24"/>
          <w:lang w:val="ru-RU"/>
        </w:rPr>
        <w:t>налице</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възможност</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лицето</w:t>
      </w:r>
      <w:proofErr w:type="spellEnd"/>
      <w:r w:rsidRPr="00180795">
        <w:rPr>
          <w:rStyle w:val="normal--char"/>
          <w:rFonts w:ascii="Times New Roman" w:hAnsi="Times New Roman" w:cs="Times New Roman"/>
          <w:iCs/>
          <w:sz w:val="24"/>
          <w:szCs w:val="24"/>
          <w:lang w:val="ru-RU"/>
        </w:rPr>
        <w:t xml:space="preserve"> да се защити </w:t>
      </w:r>
      <w:proofErr w:type="spellStart"/>
      <w:r w:rsidRPr="00180795">
        <w:rPr>
          <w:rStyle w:val="normal--char"/>
          <w:rFonts w:ascii="Times New Roman" w:hAnsi="Times New Roman" w:cs="Times New Roman"/>
          <w:iCs/>
          <w:sz w:val="24"/>
          <w:szCs w:val="24"/>
          <w:lang w:val="ru-RU"/>
        </w:rPr>
        <w:t>срещу</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съхранението</w:t>
      </w:r>
      <w:proofErr w:type="spellEnd"/>
      <w:r w:rsidRPr="00180795">
        <w:rPr>
          <w:rStyle w:val="normal--char"/>
          <w:rFonts w:ascii="Times New Roman" w:hAnsi="Times New Roman" w:cs="Times New Roman"/>
          <w:iCs/>
          <w:sz w:val="24"/>
          <w:szCs w:val="24"/>
          <w:lang w:val="ru-RU"/>
        </w:rPr>
        <w:t xml:space="preserve"> на </w:t>
      </w:r>
      <w:proofErr w:type="spellStart"/>
      <w:r w:rsidRPr="00180795">
        <w:rPr>
          <w:rStyle w:val="normal--char"/>
          <w:rFonts w:ascii="Times New Roman" w:hAnsi="Times New Roman" w:cs="Times New Roman"/>
          <w:iCs/>
          <w:sz w:val="24"/>
          <w:szCs w:val="24"/>
          <w:lang w:val="ru-RU"/>
        </w:rPr>
        <w:t>данните</w:t>
      </w:r>
      <w:proofErr w:type="spellEnd"/>
      <w:r w:rsidRPr="00180795">
        <w:rPr>
          <w:rStyle w:val="normal--char"/>
          <w:rFonts w:ascii="Times New Roman" w:hAnsi="Times New Roman" w:cs="Times New Roman"/>
          <w:iCs/>
          <w:sz w:val="24"/>
          <w:szCs w:val="24"/>
          <w:lang w:val="ru-RU"/>
        </w:rPr>
        <w:t xml:space="preserve"> и да иска </w:t>
      </w:r>
      <w:proofErr w:type="spellStart"/>
      <w:r w:rsidRPr="00180795">
        <w:rPr>
          <w:rStyle w:val="normal--char"/>
          <w:rFonts w:ascii="Times New Roman" w:hAnsi="Times New Roman" w:cs="Times New Roman"/>
          <w:iCs/>
          <w:sz w:val="24"/>
          <w:szCs w:val="24"/>
          <w:lang w:val="ru-RU"/>
        </w:rPr>
        <w:t>тяхното</w:t>
      </w:r>
      <w:proofErr w:type="spellEnd"/>
      <w:r w:rsidRPr="00180795">
        <w:rPr>
          <w:rStyle w:val="normal--char"/>
          <w:rFonts w:ascii="Times New Roman" w:hAnsi="Times New Roman" w:cs="Times New Roman"/>
          <w:iCs/>
          <w:sz w:val="24"/>
          <w:szCs w:val="24"/>
          <w:lang w:val="ru-RU"/>
        </w:rPr>
        <w:t xml:space="preserve"> </w:t>
      </w:r>
      <w:proofErr w:type="spellStart"/>
      <w:r w:rsidRPr="00180795">
        <w:rPr>
          <w:rStyle w:val="normal--char"/>
          <w:rFonts w:ascii="Times New Roman" w:hAnsi="Times New Roman" w:cs="Times New Roman"/>
          <w:iCs/>
          <w:sz w:val="24"/>
          <w:szCs w:val="24"/>
          <w:lang w:val="ru-RU"/>
        </w:rPr>
        <w:t>заличаване</w:t>
      </w:r>
      <w:proofErr w:type="spellEnd"/>
      <w:r w:rsidRPr="00180795">
        <w:rPr>
          <w:rStyle w:val="normal--char"/>
          <w:rFonts w:ascii="Times New Roman" w:hAnsi="Times New Roman" w:cs="Times New Roman"/>
          <w:iCs/>
          <w:sz w:val="24"/>
          <w:szCs w:val="24"/>
          <w:lang w:val="ru-RU"/>
        </w:rPr>
        <w:t xml:space="preserve">. </w:t>
      </w:r>
      <w:hyperlink r:id="rId1882" w:history="1">
        <w:r w:rsidR="006F6A80" w:rsidRPr="00C60AC1">
          <w:rPr>
            <w:rStyle w:val="Hyperlink"/>
            <w:rFonts w:ascii="Times New Roman" w:hAnsi="Times New Roman" w:cs="Times New Roman"/>
            <w:iCs/>
            <w:sz w:val="24"/>
            <w:szCs w:val="24"/>
            <w:lang w:val="bg-BG"/>
          </w:rPr>
          <w:t>Бюлетин № 46</w:t>
        </w:r>
      </w:hyperlink>
    </w:p>
    <w:p w14:paraId="2149B5E6" w14:textId="1D87E637" w:rsidR="00F24262" w:rsidRPr="00180795" w:rsidRDefault="00794C51" w:rsidP="001C7060">
      <w:pPr>
        <w:pStyle w:val="NoSpacing"/>
        <w:pBdr>
          <w:bottom w:val="single" w:sz="4" w:space="1" w:color="auto"/>
        </w:pBdr>
        <w:jc w:val="both"/>
        <w:rPr>
          <w:rStyle w:val="Hyperlink"/>
          <w:rFonts w:ascii="Times New Roman" w:hAnsi="Times New Roman" w:cs="Times New Roman"/>
          <w:i/>
          <w:iCs/>
          <w:sz w:val="24"/>
          <w:szCs w:val="24"/>
          <w:lang w:val="ru-RU"/>
        </w:rPr>
      </w:pPr>
      <w:hyperlink r:id="rId1883" w:history="1">
        <w:r w:rsidR="00F24262" w:rsidRPr="00C60AC1">
          <w:rPr>
            <w:rStyle w:val="Hyperlink"/>
            <w:rFonts w:ascii="Times New Roman" w:hAnsi="Times New Roman" w:cs="Times New Roman"/>
            <w:i/>
            <w:iCs/>
            <w:sz w:val="24"/>
            <w:szCs w:val="24"/>
            <w:lang w:val="en-GB"/>
          </w:rPr>
          <w:t>Trajkovski</w:t>
        </w:r>
        <w:r w:rsidR="00F24262" w:rsidRPr="00180795">
          <w:rPr>
            <w:rStyle w:val="Hyperlink"/>
            <w:rFonts w:ascii="Times New Roman" w:hAnsi="Times New Roman" w:cs="Times New Roman"/>
            <w:i/>
            <w:iCs/>
            <w:sz w:val="24"/>
            <w:szCs w:val="24"/>
            <w:lang w:val="ru-RU"/>
          </w:rPr>
          <w:t xml:space="preserve"> </w:t>
        </w:r>
        <w:r w:rsidR="00F24262" w:rsidRPr="00C60AC1">
          <w:rPr>
            <w:rStyle w:val="Hyperlink"/>
            <w:rFonts w:ascii="Times New Roman" w:hAnsi="Times New Roman" w:cs="Times New Roman"/>
            <w:i/>
            <w:iCs/>
            <w:sz w:val="24"/>
            <w:szCs w:val="24"/>
            <w:lang w:val="en-GB"/>
          </w:rPr>
          <w:t>and</w:t>
        </w:r>
        <w:r w:rsidR="00F24262" w:rsidRPr="00180795">
          <w:rPr>
            <w:rStyle w:val="Hyperlink"/>
            <w:rFonts w:ascii="Times New Roman" w:hAnsi="Times New Roman" w:cs="Times New Roman"/>
            <w:i/>
            <w:iCs/>
            <w:sz w:val="24"/>
            <w:szCs w:val="24"/>
            <w:lang w:val="ru-RU"/>
          </w:rPr>
          <w:t xml:space="preserve"> </w:t>
        </w:r>
        <w:proofErr w:type="spellStart"/>
        <w:r w:rsidR="00F24262" w:rsidRPr="00C60AC1">
          <w:rPr>
            <w:rStyle w:val="Hyperlink"/>
            <w:rFonts w:ascii="Times New Roman" w:hAnsi="Times New Roman" w:cs="Times New Roman"/>
            <w:i/>
            <w:iCs/>
            <w:sz w:val="24"/>
            <w:szCs w:val="24"/>
            <w:lang w:val="en-GB"/>
          </w:rPr>
          <w:t>Chipovski</w:t>
        </w:r>
        <w:proofErr w:type="spellEnd"/>
        <w:r w:rsidR="00F24262" w:rsidRPr="00180795">
          <w:rPr>
            <w:rStyle w:val="Hyperlink"/>
            <w:rFonts w:ascii="Times New Roman" w:hAnsi="Times New Roman" w:cs="Times New Roman"/>
            <w:i/>
            <w:iCs/>
            <w:sz w:val="24"/>
            <w:szCs w:val="24"/>
            <w:lang w:val="ru-RU"/>
          </w:rPr>
          <w:t xml:space="preserve"> </w:t>
        </w:r>
        <w:r w:rsidR="00F24262" w:rsidRPr="00C60AC1">
          <w:rPr>
            <w:rStyle w:val="Hyperlink"/>
            <w:rFonts w:ascii="Times New Roman" w:hAnsi="Times New Roman" w:cs="Times New Roman"/>
            <w:i/>
            <w:iCs/>
            <w:sz w:val="24"/>
            <w:szCs w:val="24"/>
            <w:lang w:val="en-GB"/>
          </w:rPr>
          <w:t>v</w:t>
        </w:r>
        <w:r w:rsidR="00F24262" w:rsidRPr="00180795">
          <w:rPr>
            <w:rStyle w:val="Hyperlink"/>
            <w:rFonts w:ascii="Times New Roman" w:hAnsi="Times New Roman" w:cs="Times New Roman"/>
            <w:i/>
            <w:iCs/>
            <w:sz w:val="24"/>
            <w:szCs w:val="24"/>
            <w:lang w:val="ru-RU"/>
          </w:rPr>
          <w:t xml:space="preserve">. </w:t>
        </w:r>
        <w:r w:rsidR="00F24262" w:rsidRPr="00C60AC1">
          <w:rPr>
            <w:rStyle w:val="Hyperlink"/>
            <w:rFonts w:ascii="Times New Roman" w:hAnsi="Times New Roman" w:cs="Times New Roman"/>
            <w:i/>
            <w:iCs/>
            <w:sz w:val="24"/>
            <w:szCs w:val="24"/>
            <w:lang w:val="en-GB"/>
          </w:rPr>
          <w:t>North</w:t>
        </w:r>
        <w:r w:rsidR="00F24262" w:rsidRPr="00180795">
          <w:rPr>
            <w:rStyle w:val="Hyperlink"/>
            <w:rFonts w:ascii="Times New Roman" w:hAnsi="Times New Roman" w:cs="Times New Roman"/>
            <w:i/>
            <w:iCs/>
            <w:sz w:val="24"/>
            <w:szCs w:val="24"/>
            <w:lang w:val="ru-RU"/>
          </w:rPr>
          <w:t xml:space="preserve"> </w:t>
        </w:r>
        <w:r w:rsidR="00F24262" w:rsidRPr="00C60AC1">
          <w:rPr>
            <w:rStyle w:val="Hyperlink"/>
            <w:rFonts w:ascii="Times New Roman" w:hAnsi="Times New Roman" w:cs="Times New Roman"/>
            <w:i/>
            <w:iCs/>
            <w:sz w:val="24"/>
            <w:szCs w:val="24"/>
            <w:lang w:val="en-GB"/>
          </w:rPr>
          <w:t>Macedonia</w:t>
        </w:r>
        <w:r w:rsidR="00F24262" w:rsidRPr="00180795">
          <w:rPr>
            <w:rStyle w:val="Hyperlink"/>
            <w:rFonts w:ascii="Times New Roman" w:hAnsi="Times New Roman" w:cs="Times New Roman"/>
            <w:i/>
            <w:iCs/>
            <w:sz w:val="24"/>
            <w:szCs w:val="24"/>
            <w:lang w:val="ru-RU"/>
          </w:rPr>
          <w:t xml:space="preserve"> (</w:t>
        </w:r>
        <w:proofErr w:type="spellStart"/>
        <w:r w:rsidR="00F24262" w:rsidRPr="00C60AC1">
          <w:rPr>
            <w:rStyle w:val="Hyperlink"/>
            <w:rFonts w:ascii="Times New Roman" w:hAnsi="Times New Roman" w:cs="Times New Roman"/>
            <w:i/>
            <w:iCs/>
            <w:sz w:val="24"/>
            <w:szCs w:val="24"/>
            <w:lang w:val="en-GB"/>
          </w:rPr>
          <w:t>nos</w:t>
        </w:r>
        <w:proofErr w:type="spellEnd"/>
        <w:r w:rsidR="00F24262" w:rsidRPr="00180795">
          <w:rPr>
            <w:rStyle w:val="Hyperlink"/>
            <w:rFonts w:ascii="Times New Roman" w:hAnsi="Times New Roman" w:cs="Times New Roman"/>
            <w:i/>
            <w:iCs/>
            <w:sz w:val="24"/>
            <w:szCs w:val="24"/>
            <w:lang w:val="ru-RU"/>
          </w:rPr>
          <w:t xml:space="preserve">. 53205/13 </w:t>
        </w:r>
        <w:r w:rsidR="00F24262" w:rsidRPr="00C60AC1">
          <w:rPr>
            <w:rStyle w:val="Hyperlink"/>
            <w:rFonts w:ascii="Times New Roman" w:hAnsi="Times New Roman" w:cs="Times New Roman"/>
            <w:i/>
            <w:iCs/>
            <w:sz w:val="24"/>
            <w:szCs w:val="24"/>
            <w:lang w:val="en-GB"/>
          </w:rPr>
          <w:t>and</w:t>
        </w:r>
        <w:r w:rsidR="00F24262" w:rsidRPr="00180795">
          <w:rPr>
            <w:rStyle w:val="Hyperlink"/>
            <w:rFonts w:ascii="Times New Roman" w:hAnsi="Times New Roman" w:cs="Times New Roman"/>
            <w:i/>
            <w:iCs/>
            <w:sz w:val="24"/>
            <w:szCs w:val="24"/>
            <w:lang w:val="ru-RU"/>
          </w:rPr>
          <w:t xml:space="preserve"> 63320/13)</w:t>
        </w:r>
      </w:hyperlink>
    </w:p>
    <w:p w14:paraId="019791E5" w14:textId="2EC49D5D" w:rsidR="001C7060" w:rsidRPr="00180795" w:rsidRDefault="001C7060" w:rsidP="006F6A80">
      <w:pPr>
        <w:pStyle w:val="NoSpacing"/>
        <w:jc w:val="both"/>
        <w:rPr>
          <w:rStyle w:val="Hyperlink"/>
          <w:rFonts w:ascii="Times New Roman" w:hAnsi="Times New Roman" w:cs="Times New Roman"/>
          <w:i/>
          <w:iCs/>
          <w:sz w:val="24"/>
          <w:szCs w:val="24"/>
          <w:lang w:val="ru-RU"/>
        </w:rPr>
      </w:pPr>
    </w:p>
    <w:p w14:paraId="25A2F83B" w14:textId="77777777" w:rsidR="00742737" w:rsidRPr="00C60AC1" w:rsidRDefault="001C7060" w:rsidP="00742737">
      <w:pPr>
        <w:pStyle w:val="Title4"/>
        <w:jc w:val="both"/>
        <w:rPr>
          <w:rFonts w:ascii="Times New Roman" w:hAnsi="Times New Roman" w:cs="Times New Roman"/>
          <w:b/>
          <w:bCs/>
          <w:i w:val="0"/>
          <w:lang w:val="bg-BG"/>
        </w:rPr>
      </w:pPr>
      <w:proofErr w:type="spellStart"/>
      <w:r w:rsidRPr="00180795">
        <w:rPr>
          <w:rFonts w:ascii="Times New Roman" w:hAnsi="Times New Roman" w:cs="Times New Roman"/>
          <w:bCs/>
          <w:i w:val="0"/>
          <w:iCs/>
          <w:szCs w:val="24"/>
          <w:lang w:val="ru-RU"/>
        </w:rPr>
        <w:t>Включването</w:t>
      </w:r>
      <w:proofErr w:type="spellEnd"/>
      <w:r w:rsidRPr="00180795">
        <w:rPr>
          <w:rFonts w:ascii="Times New Roman" w:hAnsi="Times New Roman" w:cs="Times New Roman"/>
          <w:bCs/>
          <w:i w:val="0"/>
          <w:iCs/>
          <w:szCs w:val="24"/>
          <w:lang w:val="ru-RU"/>
        </w:rPr>
        <w:t xml:space="preserve"> на </w:t>
      </w:r>
      <w:proofErr w:type="spellStart"/>
      <w:r w:rsidRPr="00180795">
        <w:rPr>
          <w:rFonts w:ascii="Times New Roman" w:hAnsi="Times New Roman" w:cs="Times New Roman"/>
          <w:bCs/>
          <w:i w:val="0"/>
          <w:iCs/>
          <w:szCs w:val="24"/>
          <w:lang w:val="ru-RU"/>
        </w:rPr>
        <w:t>медицински</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данни</w:t>
      </w:r>
      <w:proofErr w:type="spellEnd"/>
      <w:r w:rsidRPr="00180795">
        <w:rPr>
          <w:rFonts w:ascii="Times New Roman" w:hAnsi="Times New Roman" w:cs="Times New Roman"/>
          <w:bCs/>
          <w:i w:val="0"/>
          <w:iCs/>
          <w:szCs w:val="24"/>
          <w:lang w:val="ru-RU"/>
        </w:rPr>
        <w:t xml:space="preserve"> в удостоверение, </w:t>
      </w:r>
      <w:proofErr w:type="spellStart"/>
      <w:r w:rsidRPr="00180795">
        <w:rPr>
          <w:rFonts w:ascii="Times New Roman" w:hAnsi="Times New Roman" w:cs="Times New Roman"/>
          <w:bCs/>
          <w:i w:val="0"/>
          <w:iCs/>
          <w:szCs w:val="24"/>
          <w:lang w:val="ru-RU"/>
        </w:rPr>
        <w:t>което</w:t>
      </w:r>
      <w:proofErr w:type="spellEnd"/>
      <w:r w:rsidRPr="00180795">
        <w:rPr>
          <w:rFonts w:ascii="Times New Roman" w:hAnsi="Times New Roman" w:cs="Times New Roman"/>
          <w:bCs/>
          <w:i w:val="0"/>
          <w:iCs/>
          <w:szCs w:val="24"/>
          <w:lang w:val="ru-RU"/>
        </w:rPr>
        <w:t xml:space="preserve"> да </w:t>
      </w:r>
      <w:proofErr w:type="spellStart"/>
      <w:r w:rsidRPr="00180795">
        <w:rPr>
          <w:rFonts w:ascii="Times New Roman" w:hAnsi="Times New Roman" w:cs="Times New Roman"/>
          <w:bCs/>
          <w:i w:val="0"/>
          <w:iCs/>
          <w:szCs w:val="24"/>
          <w:lang w:val="ru-RU"/>
        </w:rPr>
        <w:t>бъде</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представено</w:t>
      </w:r>
      <w:proofErr w:type="spellEnd"/>
      <w:r w:rsidRPr="00180795">
        <w:rPr>
          <w:rFonts w:ascii="Times New Roman" w:hAnsi="Times New Roman" w:cs="Times New Roman"/>
          <w:bCs/>
          <w:i w:val="0"/>
          <w:iCs/>
          <w:szCs w:val="24"/>
          <w:lang w:val="ru-RU"/>
        </w:rPr>
        <w:t xml:space="preserve"> пред трети лица, </w:t>
      </w:r>
      <w:proofErr w:type="spellStart"/>
      <w:r w:rsidRPr="00180795">
        <w:rPr>
          <w:rFonts w:ascii="Times New Roman" w:hAnsi="Times New Roman" w:cs="Times New Roman"/>
          <w:bCs/>
          <w:i w:val="0"/>
          <w:iCs/>
          <w:szCs w:val="24"/>
          <w:lang w:val="ru-RU"/>
        </w:rPr>
        <w:t>представлява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намеса</w:t>
      </w:r>
      <w:proofErr w:type="spellEnd"/>
      <w:r w:rsidRPr="00180795">
        <w:rPr>
          <w:rFonts w:ascii="Times New Roman" w:hAnsi="Times New Roman" w:cs="Times New Roman"/>
          <w:bCs/>
          <w:i w:val="0"/>
          <w:iCs/>
          <w:szCs w:val="24"/>
          <w:lang w:val="ru-RU"/>
        </w:rPr>
        <w:t xml:space="preserve"> в </w:t>
      </w:r>
      <w:proofErr w:type="spellStart"/>
      <w:r w:rsidRPr="00180795">
        <w:rPr>
          <w:rFonts w:ascii="Times New Roman" w:hAnsi="Times New Roman" w:cs="Times New Roman"/>
          <w:bCs/>
          <w:i w:val="0"/>
          <w:iCs/>
          <w:szCs w:val="24"/>
          <w:lang w:val="ru-RU"/>
        </w:rPr>
        <w:t>правата</w:t>
      </w:r>
      <w:proofErr w:type="spellEnd"/>
      <w:r w:rsidRPr="00180795">
        <w:rPr>
          <w:rFonts w:ascii="Times New Roman" w:hAnsi="Times New Roman" w:cs="Times New Roman"/>
          <w:bCs/>
          <w:i w:val="0"/>
          <w:iCs/>
          <w:szCs w:val="24"/>
          <w:lang w:val="ru-RU"/>
        </w:rPr>
        <w:t xml:space="preserve"> по чл. 8 от </w:t>
      </w:r>
      <w:proofErr w:type="spellStart"/>
      <w:r w:rsidRPr="00180795">
        <w:rPr>
          <w:rFonts w:ascii="Times New Roman" w:hAnsi="Times New Roman" w:cs="Times New Roman"/>
          <w:bCs/>
          <w:i w:val="0"/>
          <w:iCs/>
          <w:szCs w:val="24"/>
          <w:lang w:val="ru-RU"/>
        </w:rPr>
        <w:t>Конвенцията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Правителството</w:t>
      </w:r>
      <w:proofErr w:type="spellEnd"/>
      <w:r w:rsidRPr="00180795">
        <w:rPr>
          <w:rFonts w:ascii="Times New Roman" w:hAnsi="Times New Roman" w:cs="Times New Roman"/>
          <w:bCs/>
          <w:i w:val="0"/>
          <w:iCs/>
          <w:szCs w:val="24"/>
          <w:lang w:val="ru-RU"/>
        </w:rPr>
        <w:t xml:space="preserve"> не предоставя информация за </w:t>
      </w:r>
      <w:proofErr w:type="spellStart"/>
      <w:r w:rsidRPr="00180795">
        <w:rPr>
          <w:rFonts w:ascii="Times New Roman" w:hAnsi="Times New Roman" w:cs="Times New Roman"/>
          <w:bCs/>
          <w:i w:val="0"/>
          <w:iCs/>
          <w:szCs w:val="24"/>
          <w:lang w:val="ru-RU"/>
        </w:rPr>
        <w:t>преследваната</w:t>
      </w:r>
      <w:proofErr w:type="spellEnd"/>
      <w:r w:rsidRPr="00180795">
        <w:rPr>
          <w:rFonts w:ascii="Times New Roman" w:hAnsi="Times New Roman" w:cs="Times New Roman"/>
          <w:bCs/>
          <w:i w:val="0"/>
          <w:iCs/>
          <w:szCs w:val="24"/>
          <w:lang w:val="ru-RU"/>
        </w:rPr>
        <w:t xml:space="preserve"> легитимна цел. </w:t>
      </w:r>
      <w:proofErr w:type="spellStart"/>
      <w:r w:rsidRPr="00180795">
        <w:rPr>
          <w:rFonts w:ascii="Times New Roman" w:hAnsi="Times New Roman" w:cs="Times New Roman"/>
          <w:bCs/>
          <w:i w:val="0"/>
          <w:iCs/>
          <w:szCs w:val="24"/>
          <w:lang w:val="ru-RU"/>
        </w:rPr>
        <w:t>Начинът</w:t>
      </w:r>
      <w:proofErr w:type="spellEnd"/>
      <w:r w:rsidRPr="00180795">
        <w:rPr>
          <w:rFonts w:ascii="Times New Roman" w:hAnsi="Times New Roman" w:cs="Times New Roman"/>
          <w:bCs/>
          <w:i w:val="0"/>
          <w:iCs/>
          <w:szCs w:val="24"/>
          <w:lang w:val="ru-RU"/>
        </w:rPr>
        <w:t xml:space="preserve">, по </w:t>
      </w:r>
      <w:proofErr w:type="spellStart"/>
      <w:r w:rsidRPr="00180795">
        <w:rPr>
          <w:rFonts w:ascii="Times New Roman" w:hAnsi="Times New Roman" w:cs="Times New Roman"/>
          <w:bCs/>
          <w:i w:val="0"/>
          <w:iCs/>
          <w:szCs w:val="24"/>
          <w:lang w:val="ru-RU"/>
        </w:rPr>
        <w:t>който</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медицинските</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данни</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са</w:t>
      </w:r>
      <w:proofErr w:type="spellEnd"/>
      <w:r w:rsidRPr="00180795">
        <w:rPr>
          <w:rFonts w:ascii="Times New Roman" w:hAnsi="Times New Roman" w:cs="Times New Roman"/>
          <w:bCs/>
          <w:i w:val="0"/>
          <w:iCs/>
          <w:szCs w:val="24"/>
          <w:lang w:val="ru-RU"/>
        </w:rPr>
        <w:t xml:space="preserve"> били </w:t>
      </w:r>
      <w:proofErr w:type="spellStart"/>
      <w:r w:rsidRPr="00180795">
        <w:rPr>
          <w:rFonts w:ascii="Times New Roman" w:hAnsi="Times New Roman" w:cs="Times New Roman"/>
          <w:bCs/>
          <w:i w:val="0"/>
          <w:iCs/>
          <w:szCs w:val="24"/>
          <w:lang w:val="ru-RU"/>
        </w:rPr>
        <w:t>защитени</w:t>
      </w:r>
      <w:proofErr w:type="spellEnd"/>
      <w:r w:rsidRPr="00180795">
        <w:rPr>
          <w:rFonts w:ascii="Times New Roman" w:hAnsi="Times New Roman" w:cs="Times New Roman"/>
          <w:bCs/>
          <w:i w:val="0"/>
          <w:iCs/>
          <w:szCs w:val="24"/>
          <w:lang w:val="ru-RU"/>
        </w:rPr>
        <w:t xml:space="preserve"> в </w:t>
      </w:r>
      <w:proofErr w:type="spellStart"/>
      <w:r w:rsidRPr="00180795">
        <w:rPr>
          <w:rFonts w:ascii="Times New Roman" w:hAnsi="Times New Roman" w:cs="Times New Roman"/>
          <w:bCs/>
          <w:i w:val="0"/>
          <w:iCs/>
          <w:szCs w:val="24"/>
          <w:lang w:val="ru-RU"/>
        </w:rPr>
        <w:t>удостоверението</w:t>
      </w:r>
      <w:proofErr w:type="spellEnd"/>
      <w:r w:rsidRPr="00180795">
        <w:rPr>
          <w:rFonts w:ascii="Times New Roman" w:hAnsi="Times New Roman" w:cs="Times New Roman"/>
          <w:bCs/>
          <w:i w:val="0"/>
          <w:iCs/>
          <w:szCs w:val="24"/>
          <w:lang w:val="ru-RU"/>
        </w:rPr>
        <w:t xml:space="preserve"> е непропорционален, </w:t>
      </w:r>
      <w:proofErr w:type="spellStart"/>
      <w:r w:rsidRPr="00180795">
        <w:rPr>
          <w:rFonts w:ascii="Times New Roman" w:hAnsi="Times New Roman" w:cs="Times New Roman"/>
          <w:bCs/>
          <w:i w:val="0"/>
          <w:iCs/>
          <w:szCs w:val="24"/>
          <w:lang w:val="ru-RU"/>
        </w:rPr>
        <w:t>тъй</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като</w:t>
      </w:r>
      <w:proofErr w:type="spellEnd"/>
      <w:r w:rsidRPr="00180795">
        <w:rPr>
          <w:rFonts w:ascii="Times New Roman" w:hAnsi="Times New Roman" w:cs="Times New Roman"/>
          <w:bCs/>
          <w:i w:val="0"/>
          <w:iCs/>
          <w:szCs w:val="24"/>
          <w:lang w:val="ru-RU"/>
        </w:rPr>
        <w:t xml:space="preserve"> е позволил на трети лица </w:t>
      </w:r>
      <w:proofErr w:type="spellStart"/>
      <w:r w:rsidRPr="00180795">
        <w:rPr>
          <w:rFonts w:ascii="Times New Roman" w:hAnsi="Times New Roman" w:cs="Times New Roman"/>
          <w:bCs/>
          <w:i w:val="0"/>
          <w:iCs/>
          <w:szCs w:val="24"/>
          <w:lang w:val="ru-RU"/>
        </w:rPr>
        <w:t>достъп</w:t>
      </w:r>
      <w:proofErr w:type="spellEnd"/>
      <w:r w:rsidRPr="00180795">
        <w:rPr>
          <w:rFonts w:ascii="Times New Roman" w:hAnsi="Times New Roman" w:cs="Times New Roman"/>
          <w:bCs/>
          <w:i w:val="0"/>
          <w:iCs/>
          <w:szCs w:val="24"/>
          <w:lang w:val="ru-RU"/>
        </w:rPr>
        <w:t xml:space="preserve"> до </w:t>
      </w:r>
      <w:proofErr w:type="spellStart"/>
      <w:r w:rsidRPr="00180795">
        <w:rPr>
          <w:rFonts w:ascii="Times New Roman" w:hAnsi="Times New Roman" w:cs="Times New Roman"/>
          <w:bCs/>
          <w:i w:val="0"/>
          <w:iCs/>
          <w:szCs w:val="24"/>
          <w:lang w:val="ru-RU"/>
        </w:rPr>
        <w:t>чувствителна</w:t>
      </w:r>
      <w:proofErr w:type="spellEnd"/>
      <w:r w:rsidRPr="00180795">
        <w:rPr>
          <w:rFonts w:ascii="Times New Roman" w:hAnsi="Times New Roman" w:cs="Times New Roman"/>
          <w:bCs/>
          <w:i w:val="0"/>
          <w:iCs/>
          <w:szCs w:val="24"/>
          <w:lang w:val="ru-RU"/>
        </w:rPr>
        <w:t xml:space="preserve"> </w:t>
      </w:r>
      <w:proofErr w:type="spellStart"/>
      <w:r w:rsidRPr="00180795">
        <w:rPr>
          <w:rFonts w:ascii="Times New Roman" w:hAnsi="Times New Roman" w:cs="Times New Roman"/>
          <w:bCs/>
          <w:i w:val="0"/>
          <w:iCs/>
          <w:szCs w:val="24"/>
          <w:lang w:val="ru-RU"/>
        </w:rPr>
        <w:t>лична</w:t>
      </w:r>
      <w:proofErr w:type="spellEnd"/>
      <w:r w:rsidRPr="00180795">
        <w:rPr>
          <w:rFonts w:ascii="Times New Roman" w:hAnsi="Times New Roman" w:cs="Times New Roman"/>
          <w:bCs/>
          <w:i w:val="0"/>
          <w:iCs/>
          <w:szCs w:val="24"/>
          <w:lang w:val="ru-RU"/>
        </w:rPr>
        <w:t xml:space="preserve"> информация.</w:t>
      </w:r>
      <w:r w:rsidRPr="00180795">
        <w:rPr>
          <w:rFonts w:ascii="Times New Roman" w:hAnsi="Times New Roman" w:cs="Times New Roman"/>
          <w:bCs/>
          <w:szCs w:val="24"/>
          <w:lang w:val="ru-RU"/>
        </w:rPr>
        <w:t xml:space="preserve"> </w:t>
      </w:r>
      <w:hyperlink r:id="rId1884" w:history="1">
        <w:proofErr w:type="spellStart"/>
        <w:r w:rsidR="00742737" w:rsidRPr="00180795">
          <w:rPr>
            <w:rStyle w:val="Hyperlink"/>
            <w:rFonts w:ascii="Times New Roman" w:hAnsi="Times New Roman" w:cs="Times New Roman"/>
            <w:i w:val="0"/>
            <w:szCs w:val="24"/>
            <w:lang w:val="ru-RU"/>
          </w:rPr>
          <w:t>Бюлетин</w:t>
        </w:r>
        <w:proofErr w:type="spellEnd"/>
        <w:r w:rsidR="00742737" w:rsidRPr="00180795">
          <w:rPr>
            <w:rStyle w:val="Hyperlink"/>
            <w:rFonts w:ascii="Times New Roman" w:hAnsi="Times New Roman" w:cs="Times New Roman"/>
            <w:i w:val="0"/>
            <w:szCs w:val="24"/>
            <w:lang w:val="ru-RU"/>
          </w:rPr>
          <w:t xml:space="preserve"> № 48</w:t>
        </w:r>
      </w:hyperlink>
    </w:p>
    <w:p w14:paraId="47D5C1D7" w14:textId="4DEB0D34" w:rsidR="001C7060" w:rsidRPr="00180795" w:rsidRDefault="00794C51" w:rsidP="001C7060">
      <w:pPr>
        <w:pStyle w:val="NoSpacing"/>
        <w:pBdr>
          <w:bottom w:val="single" w:sz="4" w:space="1" w:color="auto"/>
        </w:pBdr>
        <w:jc w:val="both"/>
        <w:rPr>
          <w:rStyle w:val="Hyperlink"/>
          <w:rFonts w:ascii="Times New Roman" w:hAnsi="Times New Roman" w:cs="Times New Roman"/>
          <w:bCs/>
          <w:i/>
          <w:sz w:val="24"/>
          <w:szCs w:val="24"/>
          <w:lang w:val="ru-RU"/>
        </w:rPr>
      </w:pPr>
      <w:hyperlink r:id="rId1885" w:history="1">
        <w:r w:rsidR="001C7060" w:rsidRPr="00C60AC1">
          <w:rPr>
            <w:rStyle w:val="Hyperlink"/>
            <w:rFonts w:ascii="Times New Roman" w:hAnsi="Times New Roman" w:cs="Times New Roman"/>
            <w:bCs/>
            <w:i/>
            <w:sz w:val="24"/>
            <w:szCs w:val="24"/>
          </w:rPr>
          <w:t>P</w:t>
        </w:r>
        <w:r w:rsidR="001C7060" w:rsidRPr="00180795">
          <w:rPr>
            <w:rStyle w:val="Hyperlink"/>
            <w:rFonts w:ascii="Times New Roman" w:hAnsi="Times New Roman" w:cs="Times New Roman"/>
            <w:bCs/>
            <w:i/>
            <w:sz w:val="24"/>
            <w:szCs w:val="24"/>
            <w:lang w:val="ru-RU"/>
          </w:rPr>
          <w:t>.</w:t>
        </w:r>
        <w:r w:rsidR="001C7060" w:rsidRPr="00C60AC1">
          <w:rPr>
            <w:rStyle w:val="Hyperlink"/>
            <w:rFonts w:ascii="Times New Roman" w:hAnsi="Times New Roman" w:cs="Times New Roman"/>
            <w:bCs/>
            <w:i/>
            <w:sz w:val="24"/>
            <w:szCs w:val="24"/>
          </w:rPr>
          <w:t>T</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v</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The</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Republic</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of</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Moldova</w:t>
        </w:r>
        <w:r w:rsidR="001C7060" w:rsidRPr="00180795">
          <w:rPr>
            <w:rStyle w:val="Hyperlink"/>
            <w:rFonts w:ascii="Times New Roman" w:hAnsi="Times New Roman" w:cs="Times New Roman"/>
            <w:bCs/>
            <w:i/>
            <w:sz w:val="24"/>
            <w:szCs w:val="24"/>
            <w:lang w:val="ru-RU"/>
          </w:rPr>
          <w:t xml:space="preserve"> (</w:t>
        </w:r>
        <w:r w:rsidR="001C7060" w:rsidRPr="00C60AC1">
          <w:rPr>
            <w:rStyle w:val="Hyperlink"/>
            <w:rFonts w:ascii="Times New Roman" w:hAnsi="Times New Roman" w:cs="Times New Roman"/>
            <w:bCs/>
            <w:i/>
            <w:sz w:val="24"/>
            <w:szCs w:val="24"/>
          </w:rPr>
          <w:t>no</w:t>
        </w:r>
        <w:r w:rsidR="001C7060" w:rsidRPr="00180795">
          <w:rPr>
            <w:rStyle w:val="Hyperlink"/>
            <w:rFonts w:ascii="Times New Roman" w:hAnsi="Times New Roman" w:cs="Times New Roman"/>
            <w:bCs/>
            <w:i/>
            <w:sz w:val="24"/>
            <w:szCs w:val="24"/>
            <w:lang w:val="ru-RU"/>
          </w:rPr>
          <w:t>. 1122/12)</w:t>
        </w:r>
      </w:hyperlink>
    </w:p>
    <w:p w14:paraId="068D7EFD" w14:textId="7D4D74D7" w:rsidR="001C7060" w:rsidRPr="00180795" w:rsidRDefault="001C7060" w:rsidP="001C7060">
      <w:pPr>
        <w:pStyle w:val="NoSpacing"/>
        <w:jc w:val="both"/>
        <w:rPr>
          <w:rStyle w:val="Hyperlink"/>
          <w:rFonts w:ascii="Times New Roman" w:hAnsi="Times New Roman" w:cs="Times New Roman"/>
          <w:bCs/>
          <w:i/>
          <w:sz w:val="24"/>
          <w:szCs w:val="24"/>
          <w:lang w:val="ru-RU"/>
        </w:rPr>
      </w:pPr>
    </w:p>
    <w:p w14:paraId="01D907C1" w14:textId="483AC264" w:rsidR="00D3764B" w:rsidRPr="00C60AC1" w:rsidRDefault="00D3764B" w:rsidP="00D3764B">
      <w:pPr>
        <w:suppressAutoHyphens w:val="0"/>
        <w:spacing w:after="160" w:line="240" w:lineRule="auto"/>
        <w:contextualSpacing/>
        <w:jc w:val="both"/>
        <w:rPr>
          <w:rFonts w:ascii="Times New Roman" w:eastAsiaTheme="minorHAnsi" w:hAnsi="Times New Roman" w:cs="Times New Roman"/>
          <w:bCs/>
          <w:sz w:val="24"/>
          <w:szCs w:val="24"/>
        </w:rPr>
      </w:pPr>
      <w:r w:rsidRPr="00C60AC1">
        <w:rPr>
          <w:rFonts w:ascii="Times New Roman" w:eastAsiaTheme="minorHAnsi" w:hAnsi="Times New Roman" w:cs="Times New Roman"/>
          <w:bCs/>
          <w:sz w:val="24"/>
          <w:szCs w:val="24"/>
        </w:rPr>
        <w:t xml:space="preserve">Германските власти не са нарушили правото на зачитане на личния живот по чл. 8 от Конвенцията, като са събирали и съхранявали „за целите на полицейските регистри“ идентификационни данни за жалбоподателя – многократно осъждан и разследван за престъпления. Законът и съдебната практика са очертавали ясно обхвата и начина на упражняване на дискрецията им. Обработването на данните е било ограничено по време и подчинено на индивидуална преценка, с отчитане на всички относими според </w:t>
      </w:r>
      <w:proofErr w:type="spellStart"/>
      <w:r w:rsidRPr="00C60AC1">
        <w:rPr>
          <w:rFonts w:ascii="Times New Roman" w:eastAsiaTheme="minorHAnsi" w:hAnsi="Times New Roman" w:cs="Times New Roman"/>
          <w:bCs/>
          <w:sz w:val="24"/>
          <w:szCs w:val="24"/>
        </w:rPr>
        <w:t>практи</w:t>
      </w:r>
      <w:proofErr w:type="spellEnd"/>
      <w:r w:rsidRPr="00C60AC1">
        <w:rPr>
          <w:rFonts w:ascii="Times New Roman" w:eastAsiaTheme="minorHAnsi" w:hAnsi="Times New Roman" w:cs="Times New Roman"/>
          <w:bCs/>
          <w:sz w:val="24"/>
          <w:szCs w:val="24"/>
        </w:rPr>
        <w:t>-ката на Съда обстоятелства, както и на съдебен контрол и гаранции срещу злоупотреба.</w:t>
      </w:r>
    </w:p>
    <w:p w14:paraId="0F987B93" w14:textId="4EF79AF6" w:rsidR="00D3764B" w:rsidRPr="00C60AC1" w:rsidRDefault="00D3764B" w:rsidP="00D3764B">
      <w:pPr>
        <w:suppressAutoHyphens w:val="0"/>
        <w:spacing w:after="160" w:line="240" w:lineRule="auto"/>
        <w:contextualSpacing/>
        <w:jc w:val="both"/>
        <w:rPr>
          <w:rFonts w:ascii="Times New Roman" w:eastAsiaTheme="minorHAnsi" w:hAnsi="Times New Roman" w:cs="Times New Roman"/>
          <w:bCs/>
          <w:sz w:val="24"/>
          <w:szCs w:val="24"/>
        </w:rPr>
      </w:pPr>
      <w:r w:rsidRPr="00C60AC1">
        <w:rPr>
          <w:rFonts w:ascii="Times New Roman" w:eastAsiaTheme="minorHAnsi" w:hAnsi="Times New Roman" w:cs="Times New Roman"/>
          <w:bCs/>
          <w:sz w:val="24"/>
          <w:szCs w:val="24"/>
        </w:rPr>
        <w:t xml:space="preserve">Към снемането на отпечатък от дланта са приложими същите принципи, както и към пръстовите отпечатъци, а изготвянето и запазването на физически портрет е сравнимо с фотографирането, макар да е с по-малък интензитет. Събирането и запазването на такива данни е по-слабо засягаща мярка от събирането на клетъчни проби и запазването на ДНК профили. </w:t>
      </w:r>
      <w:hyperlink r:id="rId1886" w:history="1">
        <w:r w:rsidRPr="00C60AC1">
          <w:rPr>
            <w:rStyle w:val="Hyperlink"/>
            <w:rFonts w:ascii="Times New Roman" w:eastAsiaTheme="minorHAnsi" w:hAnsi="Times New Roman" w:cs="Times New Roman"/>
            <w:bCs/>
            <w:sz w:val="24"/>
            <w:szCs w:val="24"/>
          </w:rPr>
          <w:t>Бюлетин № 49</w:t>
        </w:r>
      </w:hyperlink>
    </w:p>
    <w:p w14:paraId="341AF7FB" w14:textId="4EABC9EE" w:rsidR="00D3764B" w:rsidRPr="00C60AC1" w:rsidRDefault="00794C51" w:rsidP="00757FFD">
      <w:pPr>
        <w:pBdr>
          <w:bottom w:val="single" w:sz="4" w:space="1" w:color="auto"/>
        </w:pBdr>
        <w:suppressAutoHyphens w:val="0"/>
        <w:spacing w:after="160" w:line="240" w:lineRule="auto"/>
        <w:contextualSpacing/>
        <w:jc w:val="both"/>
        <w:rPr>
          <w:rStyle w:val="Hyperlink"/>
          <w:rFonts w:ascii="Times New Roman" w:hAnsi="Times New Roman" w:cs="Times New Roman"/>
          <w:bCs/>
          <w:i/>
          <w:iCs/>
          <w:sz w:val="24"/>
          <w:szCs w:val="24"/>
        </w:rPr>
      </w:pPr>
      <w:hyperlink r:id="rId1887" w:history="1">
        <w:r w:rsidR="00D3764B" w:rsidRPr="00C60AC1">
          <w:rPr>
            <w:rStyle w:val="Hyperlink"/>
            <w:rFonts w:ascii="Times New Roman" w:hAnsi="Times New Roman" w:cs="Times New Roman"/>
            <w:bCs/>
            <w:i/>
            <w:iCs/>
            <w:sz w:val="24"/>
            <w:szCs w:val="24"/>
          </w:rPr>
          <w:t xml:space="preserve">P.N. v. </w:t>
        </w:r>
        <w:proofErr w:type="spellStart"/>
        <w:r w:rsidR="00D3764B" w:rsidRPr="00C60AC1">
          <w:rPr>
            <w:rStyle w:val="Hyperlink"/>
            <w:rFonts w:ascii="Times New Roman" w:hAnsi="Times New Roman" w:cs="Times New Roman"/>
            <w:bCs/>
            <w:i/>
            <w:iCs/>
            <w:sz w:val="24"/>
            <w:szCs w:val="24"/>
          </w:rPr>
          <w:t>Germany</w:t>
        </w:r>
        <w:proofErr w:type="spellEnd"/>
        <w:r w:rsidR="00D3764B" w:rsidRPr="00C60AC1">
          <w:rPr>
            <w:rStyle w:val="Hyperlink"/>
            <w:rFonts w:ascii="Times New Roman" w:hAnsi="Times New Roman" w:cs="Times New Roman"/>
            <w:bCs/>
            <w:i/>
            <w:iCs/>
            <w:sz w:val="24"/>
            <w:szCs w:val="24"/>
          </w:rPr>
          <w:t xml:space="preserve"> (</w:t>
        </w:r>
        <w:proofErr w:type="spellStart"/>
        <w:r w:rsidR="00D3764B" w:rsidRPr="00C60AC1">
          <w:rPr>
            <w:rStyle w:val="Hyperlink"/>
            <w:rFonts w:ascii="Times New Roman" w:hAnsi="Times New Roman" w:cs="Times New Roman"/>
            <w:bCs/>
            <w:i/>
            <w:iCs/>
            <w:sz w:val="24"/>
            <w:szCs w:val="24"/>
          </w:rPr>
          <w:t>no</w:t>
        </w:r>
        <w:proofErr w:type="spellEnd"/>
        <w:r w:rsidR="00D3764B" w:rsidRPr="00C60AC1">
          <w:rPr>
            <w:rStyle w:val="Hyperlink"/>
            <w:rFonts w:ascii="Times New Roman" w:hAnsi="Times New Roman" w:cs="Times New Roman"/>
            <w:bCs/>
            <w:i/>
            <w:iCs/>
            <w:sz w:val="24"/>
            <w:szCs w:val="24"/>
          </w:rPr>
          <w:t>. 74440/17)</w:t>
        </w:r>
      </w:hyperlink>
    </w:p>
    <w:p w14:paraId="2F6E7C7D" w14:textId="3CAA96C2" w:rsidR="00180FA6" w:rsidRPr="00C60AC1" w:rsidRDefault="00180FA6" w:rsidP="00D3764B">
      <w:pPr>
        <w:suppressAutoHyphens w:val="0"/>
        <w:spacing w:after="160" w:line="240" w:lineRule="auto"/>
        <w:contextualSpacing/>
        <w:jc w:val="both"/>
        <w:rPr>
          <w:rFonts w:ascii="Times New Roman" w:eastAsiaTheme="minorHAnsi" w:hAnsi="Times New Roman" w:cs="Times New Roman"/>
          <w:i/>
          <w:color w:val="0563C1" w:themeColor="hyperlink"/>
          <w:sz w:val="24"/>
          <w:szCs w:val="24"/>
          <w:u w:val="single"/>
        </w:rPr>
      </w:pPr>
    </w:p>
    <w:p w14:paraId="31177F6F" w14:textId="4C1851F4" w:rsidR="00180FA6" w:rsidRPr="00C60AC1" w:rsidRDefault="00180FA6" w:rsidP="00180FA6">
      <w:pPr>
        <w:suppressAutoHyphens w:val="0"/>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Като е приела разпоредбите от Закон № LXXVI от 2017 г. за прозрачността на организациите, които получават финансова подкрепа от чужбина, които налагат задължения за регистриране, деклариране и оповестяване на някои категории организации на гражданското общество, получаващи пряко или непряко чуждестранна подкрепа над определен праг, и предвиждат възможност за налагане на санкции на организациите, които не спазват посочените задължения, Унгария е въвела </w:t>
      </w:r>
      <w:proofErr w:type="spellStart"/>
      <w:r w:rsidRPr="00C60AC1">
        <w:rPr>
          <w:rFonts w:ascii="Times New Roman" w:hAnsi="Times New Roman" w:cs="Times New Roman"/>
          <w:sz w:val="24"/>
          <w:szCs w:val="24"/>
          <w:lang w:eastAsia="bg-BG"/>
        </w:rPr>
        <w:t>дискримина-ционни</w:t>
      </w:r>
      <w:proofErr w:type="spellEnd"/>
      <w:r w:rsidRPr="00C60AC1">
        <w:rPr>
          <w:rFonts w:ascii="Times New Roman" w:hAnsi="Times New Roman" w:cs="Times New Roman"/>
          <w:sz w:val="24"/>
          <w:szCs w:val="24"/>
          <w:lang w:eastAsia="bg-BG"/>
        </w:rPr>
        <w:t xml:space="preserve"> и необосновани ограничения по отношение на чуждестранните дарения за организации на гражданското общество в нарушение на задълженията си по чл. 63 ДФЕС и по членове 7, 8 и 12 от </w:t>
      </w:r>
      <w:bookmarkStart w:id="72" w:name="ctx49"/>
      <w:r w:rsidRPr="00C60AC1">
        <w:rPr>
          <w:rFonts w:ascii="Times New Roman" w:hAnsi="Times New Roman" w:cs="Times New Roman"/>
          <w:sz w:val="24"/>
          <w:szCs w:val="24"/>
          <w:lang w:eastAsia="bg-BG"/>
        </w:rPr>
        <w:t>Хартата</w:t>
      </w:r>
      <w:bookmarkEnd w:id="72"/>
      <w:r w:rsidRPr="00C60AC1">
        <w:rPr>
          <w:rFonts w:ascii="Times New Roman" w:hAnsi="Times New Roman" w:cs="Times New Roman"/>
          <w:sz w:val="24"/>
          <w:szCs w:val="24"/>
          <w:lang w:eastAsia="bg-BG"/>
        </w:rPr>
        <w:t xml:space="preserve">. </w:t>
      </w:r>
      <w:hyperlink r:id="rId1888" w:history="1">
        <w:r w:rsidRPr="00C60AC1">
          <w:rPr>
            <w:rStyle w:val="Hyperlink"/>
            <w:rFonts w:ascii="Times New Roman" w:hAnsi="Times New Roman" w:cs="Times New Roman"/>
            <w:sz w:val="24"/>
            <w:szCs w:val="24"/>
            <w:lang w:eastAsia="bg-BG"/>
          </w:rPr>
          <w:t>Бюлетин № 49</w:t>
        </w:r>
      </w:hyperlink>
    </w:p>
    <w:p w14:paraId="6D808589" w14:textId="77777777" w:rsidR="00180FA6" w:rsidRPr="00C60AC1" w:rsidRDefault="00180FA6" w:rsidP="00757FFD">
      <w:pPr>
        <w:pBdr>
          <w:bottom w:val="single" w:sz="4" w:space="1" w:color="auto"/>
        </w:pBdr>
        <w:suppressAutoHyphens w:val="0"/>
        <w:spacing w:before="100" w:beforeAutospacing="1" w:after="100" w:afterAutospacing="1" w:line="240" w:lineRule="auto"/>
        <w:contextualSpacing/>
        <w:rPr>
          <w:rStyle w:val="Hyperlink"/>
          <w:rFonts w:ascii="Times New Roman" w:hAnsi="Times New Roman" w:cs="Times New Roman"/>
          <w:i/>
          <w:iCs/>
          <w:sz w:val="24"/>
          <w:szCs w:val="24"/>
        </w:rPr>
      </w:pPr>
      <w:r w:rsidRPr="00C60AC1">
        <w:rPr>
          <w:rFonts w:ascii="Times New Roman" w:hAnsi="Times New Roman" w:cs="Times New Roman"/>
          <w:i/>
          <w:iCs/>
          <w:sz w:val="24"/>
          <w:szCs w:val="24"/>
          <w:lang w:eastAsia="bg-BG"/>
        </w:rPr>
        <w:t>Решение на СЕС (голям състав)</w:t>
      </w:r>
      <w:r w:rsidRPr="00C60AC1">
        <w:rPr>
          <w:rFonts w:ascii="Times New Roman" w:hAnsi="Times New Roman" w:cs="Times New Roman"/>
          <w:sz w:val="24"/>
          <w:szCs w:val="24"/>
          <w:lang w:eastAsia="bg-BG"/>
        </w:rPr>
        <w:t xml:space="preserve"> </w:t>
      </w:r>
      <w:r w:rsidRPr="00C60AC1">
        <w:rPr>
          <w:rFonts w:ascii="Times New Roman" w:hAnsi="Times New Roman" w:cs="Times New Roman"/>
          <w:i/>
          <w:iCs/>
          <w:sz w:val="24"/>
          <w:szCs w:val="24"/>
          <w:lang w:eastAsia="bg-BG"/>
        </w:rPr>
        <w:t xml:space="preserve">по дело </w:t>
      </w:r>
      <w:hyperlink r:id="rId1889" w:history="1">
        <w:r w:rsidRPr="00C60AC1">
          <w:rPr>
            <w:rStyle w:val="Hyperlink"/>
            <w:rFonts w:ascii="Times New Roman" w:hAnsi="Times New Roman" w:cs="Times New Roman"/>
            <w:i/>
            <w:iCs/>
            <w:sz w:val="24"/>
            <w:szCs w:val="24"/>
          </w:rPr>
          <w:t>C</w:t>
        </w:r>
        <w:r w:rsidRPr="00C60AC1">
          <w:rPr>
            <w:rStyle w:val="Hyperlink"/>
            <w:rFonts w:ascii="Times New Roman" w:hAnsi="Times New Roman" w:cs="Times New Roman"/>
            <w:i/>
            <w:iCs/>
            <w:sz w:val="24"/>
            <w:szCs w:val="24"/>
          </w:rPr>
          <w:noBreakHyphen/>
          <w:t>78/18</w:t>
        </w:r>
      </w:hyperlink>
    </w:p>
    <w:p w14:paraId="77667806" w14:textId="7E2EF7B3" w:rsidR="00180FA6" w:rsidRPr="00C60AC1" w:rsidRDefault="00180FA6" w:rsidP="00D3764B">
      <w:pPr>
        <w:suppressAutoHyphens w:val="0"/>
        <w:spacing w:after="160" w:line="240" w:lineRule="auto"/>
        <w:contextualSpacing/>
        <w:jc w:val="both"/>
        <w:rPr>
          <w:rFonts w:ascii="Times New Roman" w:eastAsiaTheme="minorHAnsi" w:hAnsi="Times New Roman" w:cs="Times New Roman"/>
          <w:bCs/>
          <w:sz w:val="24"/>
          <w:szCs w:val="24"/>
        </w:rPr>
      </w:pPr>
    </w:p>
    <w:p w14:paraId="032A55ED" w14:textId="67699F96" w:rsidR="008B0D44" w:rsidRPr="00180795" w:rsidRDefault="002B60C4" w:rsidP="000A55EE">
      <w:pPr>
        <w:pStyle w:val="JuList"/>
        <w:ind w:left="0" w:firstLine="0"/>
        <w:rPr>
          <w:szCs w:val="24"/>
          <w:lang w:val="ru-RU"/>
        </w:rPr>
      </w:pPr>
      <w:r w:rsidRPr="00180795">
        <w:rPr>
          <w:szCs w:val="24"/>
          <w:lang w:val="ru-RU"/>
        </w:rPr>
        <w:lastRenderedPageBreak/>
        <w:t>1)</w:t>
      </w:r>
      <w:r w:rsidRPr="00C60AC1">
        <w:rPr>
          <w:szCs w:val="24"/>
          <w:lang w:val="bg-BG"/>
        </w:rPr>
        <w:t xml:space="preserve"> </w:t>
      </w:r>
      <w:r w:rsidRPr="00180795">
        <w:rPr>
          <w:szCs w:val="24"/>
          <w:lang w:val="ru-RU"/>
        </w:rPr>
        <w:t>Член</w:t>
      </w:r>
      <w:r w:rsidRPr="00C60AC1">
        <w:rPr>
          <w:szCs w:val="24"/>
        </w:rPr>
        <w:t> </w:t>
      </w:r>
      <w:r w:rsidRPr="00180795">
        <w:rPr>
          <w:szCs w:val="24"/>
          <w:lang w:val="ru-RU"/>
        </w:rPr>
        <w:t xml:space="preserve">2, </w:t>
      </w:r>
      <w:r w:rsidRPr="00C60AC1">
        <w:rPr>
          <w:szCs w:val="24"/>
          <w:lang w:val="bg-BG"/>
        </w:rPr>
        <w:t>§§</w:t>
      </w:r>
      <w:r w:rsidRPr="00180795">
        <w:rPr>
          <w:szCs w:val="24"/>
          <w:lang w:val="ru-RU"/>
        </w:rPr>
        <w:t xml:space="preserve"> 1 и 2 от Регламент (ЕС) 2016/679 от 27</w:t>
      </w:r>
      <w:r w:rsidRPr="00C60AC1">
        <w:rPr>
          <w:szCs w:val="24"/>
        </w:rPr>
        <w:t> </w:t>
      </w:r>
      <w:r w:rsidRPr="00180795">
        <w:rPr>
          <w:szCs w:val="24"/>
          <w:lang w:val="ru-RU"/>
        </w:rPr>
        <w:t xml:space="preserve">април 2016 </w:t>
      </w:r>
      <w:r w:rsidRPr="00C60AC1">
        <w:rPr>
          <w:szCs w:val="24"/>
          <w:lang w:val="bg-BG"/>
        </w:rPr>
        <w:t>г.</w:t>
      </w:r>
      <w:r w:rsidRPr="00180795">
        <w:rPr>
          <w:szCs w:val="24"/>
          <w:lang w:val="ru-RU"/>
        </w:rPr>
        <w:t xml:space="preserve"> </w:t>
      </w:r>
      <w:proofErr w:type="spellStart"/>
      <w:r w:rsidRPr="00180795">
        <w:rPr>
          <w:szCs w:val="24"/>
          <w:lang w:val="ru-RU"/>
        </w:rPr>
        <w:t>относно</w:t>
      </w:r>
      <w:proofErr w:type="spellEnd"/>
      <w:r w:rsidRPr="00180795">
        <w:rPr>
          <w:szCs w:val="24"/>
          <w:lang w:val="ru-RU"/>
        </w:rPr>
        <w:t xml:space="preserve"> </w:t>
      </w:r>
      <w:proofErr w:type="spellStart"/>
      <w:r w:rsidRPr="00180795">
        <w:rPr>
          <w:szCs w:val="24"/>
          <w:lang w:val="ru-RU"/>
        </w:rPr>
        <w:t>защитата</w:t>
      </w:r>
      <w:proofErr w:type="spellEnd"/>
      <w:r w:rsidRPr="00180795">
        <w:rPr>
          <w:szCs w:val="24"/>
          <w:lang w:val="ru-RU"/>
        </w:rPr>
        <w:t xml:space="preserve"> на </w:t>
      </w:r>
      <w:proofErr w:type="spellStart"/>
      <w:r w:rsidRPr="00180795">
        <w:rPr>
          <w:szCs w:val="24"/>
          <w:lang w:val="ru-RU"/>
        </w:rPr>
        <w:t>физическите</w:t>
      </w:r>
      <w:proofErr w:type="spellEnd"/>
      <w:r w:rsidRPr="00180795">
        <w:rPr>
          <w:szCs w:val="24"/>
          <w:lang w:val="ru-RU"/>
        </w:rPr>
        <w:t xml:space="preserve"> лица </w:t>
      </w:r>
      <w:proofErr w:type="spellStart"/>
      <w:r w:rsidRPr="00180795">
        <w:rPr>
          <w:szCs w:val="24"/>
          <w:lang w:val="ru-RU"/>
        </w:rPr>
        <w:t>във</w:t>
      </w:r>
      <w:proofErr w:type="spellEnd"/>
      <w:r w:rsidRPr="00180795">
        <w:rPr>
          <w:szCs w:val="24"/>
          <w:lang w:val="ru-RU"/>
        </w:rPr>
        <w:t xml:space="preserve"> </w:t>
      </w:r>
      <w:proofErr w:type="spellStart"/>
      <w:r w:rsidRPr="00180795">
        <w:rPr>
          <w:szCs w:val="24"/>
          <w:lang w:val="ru-RU"/>
        </w:rPr>
        <w:t>връзка</w:t>
      </w:r>
      <w:proofErr w:type="spellEnd"/>
      <w:r w:rsidRPr="00180795">
        <w:rPr>
          <w:szCs w:val="24"/>
          <w:lang w:val="ru-RU"/>
        </w:rPr>
        <w:t xml:space="preserve"> с </w:t>
      </w:r>
      <w:proofErr w:type="spellStart"/>
      <w:r w:rsidRPr="00180795">
        <w:rPr>
          <w:szCs w:val="24"/>
          <w:lang w:val="ru-RU"/>
        </w:rPr>
        <w:t>обработването</w:t>
      </w:r>
      <w:proofErr w:type="spellEnd"/>
      <w:r w:rsidRPr="00180795">
        <w:rPr>
          <w:szCs w:val="24"/>
          <w:lang w:val="ru-RU"/>
        </w:rPr>
        <w:t xml:space="preserve"> на </w:t>
      </w:r>
      <w:proofErr w:type="spellStart"/>
      <w:r w:rsidRPr="00180795">
        <w:rPr>
          <w:szCs w:val="24"/>
          <w:lang w:val="ru-RU"/>
        </w:rPr>
        <w:t>лични</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и </w:t>
      </w:r>
      <w:proofErr w:type="spellStart"/>
      <w:r w:rsidRPr="00180795">
        <w:rPr>
          <w:szCs w:val="24"/>
          <w:lang w:val="ru-RU"/>
        </w:rPr>
        <w:t>относно</w:t>
      </w:r>
      <w:proofErr w:type="spellEnd"/>
      <w:r w:rsidRPr="00180795">
        <w:rPr>
          <w:szCs w:val="24"/>
          <w:lang w:val="ru-RU"/>
        </w:rPr>
        <w:t xml:space="preserve"> </w:t>
      </w:r>
      <w:proofErr w:type="spellStart"/>
      <w:r w:rsidRPr="00180795">
        <w:rPr>
          <w:szCs w:val="24"/>
          <w:lang w:val="ru-RU"/>
        </w:rPr>
        <w:t>свободното</w:t>
      </w:r>
      <w:proofErr w:type="spellEnd"/>
      <w:r w:rsidRPr="00180795">
        <w:rPr>
          <w:szCs w:val="24"/>
          <w:lang w:val="ru-RU"/>
        </w:rPr>
        <w:t xml:space="preserve"> движение на </w:t>
      </w:r>
      <w:proofErr w:type="spellStart"/>
      <w:r w:rsidRPr="00180795">
        <w:rPr>
          <w:szCs w:val="24"/>
          <w:lang w:val="ru-RU"/>
        </w:rPr>
        <w:t>такива</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и за </w:t>
      </w:r>
      <w:proofErr w:type="spellStart"/>
      <w:r w:rsidRPr="00180795">
        <w:rPr>
          <w:szCs w:val="24"/>
          <w:lang w:val="ru-RU"/>
        </w:rPr>
        <w:t>отмяна</w:t>
      </w:r>
      <w:proofErr w:type="spellEnd"/>
      <w:r w:rsidRPr="00180795">
        <w:rPr>
          <w:szCs w:val="24"/>
          <w:lang w:val="ru-RU"/>
        </w:rPr>
        <w:t xml:space="preserve"> на Директива 95/46/ЕО (Общ регламент </w:t>
      </w:r>
      <w:proofErr w:type="spellStart"/>
      <w:r w:rsidRPr="00180795">
        <w:rPr>
          <w:szCs w:val="24"/>
          <w:lang w:val="ru-RU"/>
        </w:rPr>
        <w:t>относно</w:t>
      </w:r>
      <w:proofErr w:type="spellEnd"/>
      <w:r w:rsidRPr="00180795">
        <w:rPr>
          <w:szCs w:val="24"/>
          <w:lang w:val="ru-RU"/>
        </w:rPr>
        <w:t xml:space="preserve"> </w:t>
      </w:r>
      <w:proofErr w:type="spellStart"/>
      <w:r w:rsidRPr="00180795">
        <w:rPr>
          <w:szCs w:val="24"/>
          <w:lang w:val="ru-RU"/>
        </w:rPr>
        <w:t>защитата</w:t>
      </w:r>
      <w:proofErr w:type="spellEnd"/>
      <w:r w:rsidRPr="00180795">
        <w:rPr>
          <w:szCs w:val="24"/>
          <w:lang w:val="ru-RU"/>
        </w:rPr>
        <w:t xml:space="preserve"> на </w:t>
      </w:r>
      <w:proofErr w:type="spellStart"/>
      <w:r w:rsidRPr="00180795">
        <w:rPr>
          <w:szCs w:val="24"/>
          <w:lang w:val="ru-RU"/>
        </w:rPr>
        <w:t>данните</w:t>
      </w:r>
      <w:proofErr w:type="spellEnd"/>
      <w:r w:rsidRPr="00180795">
        <w:rPr>
          <w:szCs w:val="24"/>
          <w:lang w:val="ru-RU"/>
        </w:rPr>
        <w:t xml:space="preserve">) </w:t>
      </w:r>
      <w:proofErr w:type="spellStart"/>
      <w:r w:rsidRPr="00180795">
        <w:rPr>
          <w:szCs w:val="24"/>
          <w:lang w:val="ru-RU"/>
        </w:rPr>
        <w:t>трябва</w:t>
      </w:r>
      <w:proofErr w:type="spellEnd"/>
      <w:r w:rsidRPr="00180795">
        <w:rPr>
          <w:szCs w:val="24"/>
          <w:lang w:val="ru-RU"/>
        </w:rPr>
        <w:t xml:space="preserve"> да се </w:t>
      </w:r>
      <w:proofErr w:type="spellStart"/>
      <w:r w:rsidRPr="00180795">
        <w:rPr>
          <w:szCs w:val="24"/>
          <w:lang w:val="ru-RU"/>
        </w:rPr>
        <w:t>тълкува</w:t>
      </w:r>
      <w:proofErr w:type="spellEnd"/>
      <w:r w:rsidRPr="00180795">
        <w:rPr>
          <w:szCs w:val="24"/>
          <w:lang w:val="ru-RU"/>
        </w:rPr>
        <w:t xml:space="preserve"> в </w:t>
      </w:r>
      <w:proofErr w:type="spellStart"/>
      <w:r w:rsidRPr="00180795">
        <w:rPr>
          <w:szCs w:val="24"/>
          <w:lang w:val="ru-RU"/>
        </w:rPr>
        <w:t>смисъл</w:t>
      </w:r>
      <w:proofErr w:type="spellEnd"/>
      <w:r w:rsidRPr="00180795">
        <w:rPr>
          <w:szCs w:val="24"/>
          <w:lang w:val="ru-RU"/>
        </w:rPr>
        <w:t xml:space="preserve">, че </w:t>
      </w:r>
      <w:proofErr w:type="spellStart"/>
      <w:r w:rsidRPr="00180795">
        <w:rPr>
          <w:szCs w:val="24"/>
          <w:lang w:val="ru-RU"/>
        </w:rPr>
        <w:t>предаване</w:t>
      </w:r>
      <w:proofErr w:type="spellEnd"/>
      <w:r w:rsidRPr="00180795">
        <w:rPr>
          <w:szCs w:val="24"/>
          <w:lang w:val="ru-RU"/>
        </w:rPr>
        <w:t xml:space="preserve"> на </w:t>
      </w:r>
      <w:proofErr w:type="spellStart"/>
      <w:r w:rsidRPr="00180795">
        <w:rPr>
          <w:szCs w:val="24"/>
          <w:lang w:val="ru-RU"/>
        </w:rPr>
        <w:t>лични</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за </w:t>
      </w:r>
      <w:proofErr w:type="spellStart"/>
      <w:r w:rsidRPr="00180795">
        <w:rPr>
          <w:szCs w:val="24"/>
          <w:lang w:val="ru-RU"/>
        </w:rPr>
        <w:t>търговски</w:t>
      </w:r>
      <w:proofErr w:type="spellEnd"/>
      <w:r w:rsidRPr="00180795">
        <w:rPr>
          <w:szCs w:val="24"/>
          <w:lang w:val="ru-RU"/>
        </w:rPr>
        <w:t xml:space="preserve"> цели от </w:t>
      </w:r>
      <w:proofErr w:type="spellStart"/>
      <w:r w:rsidRPr="00180795">
        <w:rPr>
          <w:szCs w:val="24"/>
          <w:lang w:val="ru-RU"/>
        </w:rPr>
        <w:t>икономически</w:t>
      </w:r>
      <w:proofErr w:type="spellEnd"/>
      <w:r w:rsidRPr="00180795">
        <w:rPr>
          <w:szCs w:val="24"/>
          <w:lang w:val="ru-RU"/>
        </w:rPr>
        <w:t xml:space="preserve"> оператор, </w:t>
      </w:r>
      <w:proofErr w:type="spellStart"/>
      <w:r w:rsidRPr="00180795">
        <w:rPr>
          <w:szCs w:val="24"/>
          <w:lang w:val="ru-RU"/>
        </w:rPr>
        <w:t>установен</w:t>
      </w:r>
      <w:proofErr w:type="spellEnd"/>
      <w:r w:rsidRPr="00180795">
        <w:rPr>
          <w:szCs w:val="24"/>
          <w:lang w:val="ru-RU"/>
        </w:rPr>
        <w:t xml:space="preserve"> в </w:t>
      </w:r>
      <w:proofErr w:type="spellStart"/>
      <w:r w:rsidRPr="00180795">
        <w:rPr>
          <w:szCs w:val="24"/>
          <w:lang w:val="ru-RU"/>
        </w:rPr>
        <w:t>държава</w:t>
      </w:r>
      <w:proofErr w:type="spellEnd"/>
      <w:r w:rsidRPr="00180795">
        <w:rPr>
          <w:szCs w:val="24"/>
          <w:lang w:val="ru-RU"/>
        </w:rPr>
        <w:t xml:space="preserve"> членка, </w:t>
      </w:r>
      <w:proofErr w:type="spellStart"/>
      <w:r w:rsidRPr="00180795">
        <w:rPr>
          <w:szCs w:val="24"/>
          <w:lang w:val="ru-RU"/>
        </w:rPr>
        <w:t>към</w:t>
      </w:r>
      <w:proofErr w:type="spellEnd"/>
      <w:r w:rsidRPr="00180795">
        <w:rPr>
          <w:szCs w:val="24"/>
          <w:lang w:val="ru-RU"/>
        </w:rPr>
        <w:t xml:space="preserve"> друг </w:t>
      </w:r>
      <w:proofErr w:type="spellStart"/>
      <w:r w:rsidRPr="00180795">
        <w:rPr>
          <w:szCs w:val="24"/>
          <w:lang w:val="ru-RU"/>
        </w:rPr>
        <w:t>икономически</w:t>
      </w:r>
      <w:proofErr w:type="spellEnd"/>
      <w:r w:rsidRPr="00180795">
        <w:rPr>
          <w:szCs w:val="24"/>
          <w:lang w:val="ru-RU"/>
        </w:rPr>
        <w:t xml:space="preserve"> оператор, </w:t>
      </w:r>
      <w:proofErr w:type="spellStart"/>
      <w:r w:rsidRPr="00180795">
        <w:rPr>
          <w:szCs w:val="24"/>
          <w:lang w:val="ru-RU"/>
        </w:rPr>
        <w:t>установен</w:t>
      </w:r>
      <w:proofErr w:type="spellEnd"/>
      <w:r w:rsidRPr="00180795">
        <w:rPr>
          <w:szCs w:val="24"/>
          <w:lang w:val="ru-RU"/>
        </w:rPr>
        <w:t xml:space="preserve"> в </w:t>
      </w:r>
      <w:proofErr w:type="spellStart"/>
      <w:r w:rsidRPr="00180795">
        <w:rPr>
          <w:szCs w:val="24"/>
          <w:lang w:val="ru-RU"/>
        </w:rPr>
        <w:t>трета</w:t>
      </w:r>
      <w:proofErr w:type="spellEnd"/>
      <w:r w:rsidRPr="00180795">
        <w:rPr>
          <w:szCs w:val="24"/>
          <w:lang w:val="ru-RU"/>
        </w:rPr>
        <w:t xml:space="preserve"> </w:t>
      </w:r>
      <w:proofErr w:type="spellStart"/>
      <w:r w:rsidRPr="00180795">
        <w:rPr>
          <w:szCs w:val="24"/>
          <w:lang w:val="ru-RU"/>
        </w:rPr>
        <w:t>държава</w:t>
      </w:r>
      <w:proofErr w:type="spellEnd"/>
      <w:r w:rsidRPr="00180795">
        <w:rPr>
          <w:szCs w:val="24"/>
          <w:lang w:val="ru-RU"/>
        </w:rPr>
        <w:t xml:space="preserve">, </w:t>
      </w:r>
      <w:proofErr w:type="spellStart"/>
      <w:r w:rsidRPr="00180795">
        <w:rPr>
          <w:szCs w:val="24"/>
          <w:lang w:val="ru-RU"/>
        </w:rPr>
        <w:t>попада</w:t>
      </w:r>
      <w:proofErr w:type="spellEnd"/>
      <w:r w:rsidRPr="00180795">
        <w:rPr>
          <w:szCs w:val="24"/>
          <w:lang w:val="ru-RU"/>
        </w:rPr>
        <w:t xml:space="preserve"> в </w:t>
      </w:r>
      <w:proofErr w:type="spellStart"/>
      <w:r w:rsidRPr="00180795">
        <w:rPr>
          <w:szCs w:val="24"/>
          <w:lang w:val="ru-RU"/>
        </w:rPr>
        <w:t>приложното</w:t>
      </w:r>
      <w:proofErr w:type="spellEnd"/>
      <w:r w:rsidRPr="00180795">
        <w:rPr>
          <w:szCs w:val="24"/>
          <w:lang w:val="ru-RU"/>
        </w:rPr>
        <w:t xml:space="preserve"> поле на </w:t>
      </w:r>
      <w:proofErr w:type="spellStart"/>
      <w:r w:rsidRPr="00180795">
        <w:rPr>
          <w:szCs w:val="24"/>
          <w:lang w:val="ru-RU"/>
        </w:rPr>
        <w:t>този</w:t>
      </w:r>
      <w:proofErr w:type="spellEnd"/>
      <w:r w:rsidRPr="00180795">
        <w:rPr>
          <w:szCs w:val="24"/>
          <w:lang w:val="ru-RU"/>
        </w:rPr>
        <w:t xml:space="preserve"> регламент, независимо че по </w:t>
      </w:r>
      <w:proofErr w:type="spellStart"/>
      <w:r w:rsidRPr="00180795">
        <w:rPr>
          <w:szCs w:val="24"/>
          <w:lang w:val="ru-RU"/>
        </w:rPr>
        <w:t>време</w:t>
      </w:r>
      <w:proofErr w:type="spellEnd"/>
      <w:r w:rsidRPr="00180795">
        <w:rPr>
          <w:szCs w:val="24"/>
          <w:lang w:val="ru-RU"/>
        </w:rPr>
        <w:t xml:space="preserve"> на </w:t>
      </w:r>
      <w:proofErr w:type="spellStart"/>
      <w:r w:rsidRPr="00180795">
        <w:rPr>
          <w:szCs w:val="24"/>
          <w:lang w:val="ru-RU"/>
        </w:rPr>
        <w:t>предаването</w:t>
      </w:r>
      <w:proofErr w:type="spellEnd"/>
      <w:r w:rsidRPr="00180795">
        <w:rPr>
          <w:szCs w:val="24"/>
          <w:lang w:val="ru-RU"/>
        </w:rPr>
        <w:t xml:space="preserve"> или след него </w:t>
      </w:r>
      <w:proofErr w:type="spellStart"/>
      <w:r w:rsidRPr="00180795">
        <w:rPr>
          <w:szCs w:val="24"/>
          <w:lang w:val="ru-RU"/>
        </w:rPr>
        <w:t>тези</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w:t>
      </w:r>
      <w:proofErr w:type="spellStart"/>
      <w:r w:rsidRPr="00180795">
        <w:rPr>
          <w:szCs w:val="24"/>
          <w:lang w:val="ru-RU"/>
        </w:rPr>
        <w:t>могат</w:t>
      </w:r>
      <w:proofErr w:type="spellEnd"/>
      <w:r w:rsidRPr="00180795">
        <w:rPr>
          <w:szCs w:val="24"/>
          <w:lang w:val="ru-RU"/>
        </w:rPr>
        <w:t xml:space="preserve"> да се </w:t>
      </w:r>
      <w:proofErr w:type="spellStart"/>
      <w:r w:rsidRPr="00180795">
        <w:rPr>
          <w:szCs w:val="24"/>
          <w:lang w:val="ru-RU"/>
        </w:rPr>
        <w:t>обработват</w:t>
      </w:r>
      <w:proofErr w:type="spellEnd"/>
      <w:r w:rsidRPr="00180795">
        <w:rPr>
          <w:szCs w:val="24"/>
          <w:lang w:val="ru-RU"/>
        </w:rPr>
        <w:t xml:space="preserve"> от </w:t>
      </w:r>
      <w:proofErr w:type="spellStart"/>
      <w:r w:rsidRPr="00180795">
        <w:rPr>
          <w:szCs w:val="24"/>
          <w:lang w:val="ru-RU"/>
        </w:rPr>
        <w:t>органите</w:t>
      </w:r>
      <w:proofErr w:type="spellEnd"/>
      <w:r w:rsidRPr="00180795">
        <w:rPr>
          <w:szCs w:val="24"/>
          <w:lang w:val="ru-RU"/>
        </w:rPr>
        <w:t xml:space="preserve"> на </w:t>
      </w:r>
      <w:proofErr w:type="spellStart"/>
      <w:r w:rsidRPr="00180795">
        <w:rPr>
          <w:szCs w:val="24"/>
          <w:lang w:val="ru-RU"/>
        </w:rPr>
        <w:t>съответната</w:t>
      </w:r>
      <w:proofErr w:type="spellEnd"/>
      <w:r w:rsidRPr="00180795">
        <w:rPr>
          <w:szCs w:val="24"/>
          <w:lang w:val="ru-RU"/>
        </w:rPr>
        <w:t xml:space="preserve"> </w:t>
      </w:r>
      <w:proofErr w:type="spellStart"/>
      <w:r w:rsidRPr="00180795">
        <w:rPr>
          <w:szCs w:val="24"/>
          <w:lang w:val="ru-RU"/>
        </w:rPr>
        <w:t>трета</w:t>
      </w:r>
      <w:proofErr w:type="spellEnd"/>
      <w:r w:rsidRPr="00180795">
        <w:rPr>
          <w:szCs w:val="24"/>
          <w:lang w:val="ru-RU"/>
        </w:rPr>
        <w:t xml:space="preserve"> </w:t>
      </w:r>
      <w:proofErr w:type="spellStart"/>
      <w:r w:rsidRPr="00180795">
        <w:rPr>
          <w:szCs w:val="24"/>
          <w:lang w:val="ru-RU"/>
        </w:rPr>
        <w:t>държава</w:t>
      </w:r>
      <w:proofErr w:type="spellEnd"/>
      <w:r w:rsidRPr="00180795">
        <w:rPr>
          <w:szCs w:val="24"/>
          <w:lang w:val="ru-RU"/>
        </w:rPr>
        <w:t xml:space="preserve"> за целите на </w:t>
      </w:r>
      <w:proofErr w:type="spellStart"/>
      <w:r w:rsidRPr="00180795">
        <w:rPr>
          <w:szCs w:val="24"/>
          <w:lang w:val="ru-RU"/>
        </w:rPr>
        <w:t>обществената</w:t>
      </w:r>
      <w:proofErr w:type="spellEnd"/>
      <w:r w:rsidRPr="00180795">
        <w:rPr>
          <w:szCs w:val="24"/>
          <w:lang w:val="ru-RU"/>
        </w:rPr>
        <w:t xml:space="preserve"> </w:t>
      </w:r>
      <w:proofErr w:type="spellStart"/>
      <w:r w:rsidRPr="00180795">
        <w:rPr>
          <w:szCs w:val="24"/>
          <w:lang w:val="ru-RU"/>
        </w:rPr>
        <w:t>сигурност</w:t>
      </w:r>
      <w:proofErr w:type="spellEnd"/>
      <w:r w:rsidRPr="00180795">
        <w:rPr>
          <w:szCs w:val="24"/>
          <w:lang w:val="ru-RU"/>
        </w:rPr>
        <w:t xml:space="preserve">, </w:t>
      </w:r>
      <w:proofErr w:type="spellStart"/>
      <w:r w:rsidRPr="00180795">
        <w:rPr>
          <w:szCs w:val="24"/>
          <w:lang w:val="ru-RU"/>
        </w:rPr>
        <w:t>отбраната</w:t>
      </w:r>
      <w:proofErr w:type="spellEnd"/>
      <w:r w:rsidRPr="00180795">
        <w:rPr>
          <w:szCs w:val="24"/>
          <w:lang w:val="ru-RU"/>
        </w:rPr>
        <w:t xml:space="preserve"> и </w:t>
      </w:r>
      <w:proofErr w:type="spellStart"/>
      <w:r w:rsidRPr="00180795">
        <w:rPr>
          <w:szCs w:val="24"/>
          <w:lang w:val="ru-RU"/>
        </w:rPr>
        <w:t>държавната</w:t>
      </w:r>
      <w:proofErr w:type="spellEnd"/>
      <w:r w:rsidRPr="00180795">
        <w:rPr>
          <w:szCs w:val="24"/>
          <w:lang w:val="ru-RU"/>
        </w:rPr>
        <w:t xml:space="preserve"> </w:t>
      </w:r>
      <w:proofErr w:type="spellStart"/>
      <w:r w:rsidRPr="00180795">
        <w:rPr>
          <w:szCs w:val="24"/>
          <w:lang w:val="ru-RU"/>
        </w:rPr>
        <w:t>сигурност</w:t>
      </w:r>
      <w:proofErr w:type="spellEnd"/>
      <w:r w:rsidRPr="00180795">
        <w:rPr>
          <w:szCs w:val="24"/>
          <w:lang w:val="ru-RU"/>
        </w:rPr>
        <w:t>.</w:t>
      </w:r>
      <w:r w:rsidR="00315873" w:rsidRPr="00C60AC1">
        <w:rPr>
          <w:szCs w:val="24"/>
          <w:lang w:val="bg-BG"/>
        </w:rPr>
        <w:t xml:space="preserve"> </w:t>
      </w:r>
      <w:r w:rsidRPr="00180795">
        <w:rPr>
          <w:szCs w:val="24"/>
          <w:lang w:val="ru-RU"/>
        </w:rPr>
        <w:t>2)</w:t>
      </w:r>
      <w:r w:rsidRPr="00C60AC1">
        <w:rPr>
          <w:szCs w:val="24"/>
          <w:lang w:val="bg-BG"/>
        </w:rPr>
        <w:t xml:space="preserve"> </w:t>
      </w:r>
      <w:r w:rsidRPr="00180795">
        <w:rPr>
          <w:szCs w:val="24"/>
          <w:lang w:val="ru-RU"/>
        </w:rPr>
        <w:t>Член</w:t>
      </w:r>
      <w:r w:rsidRPr="00C60AC1">
        <w:rPr>
          <w:szCs w:val="24"/>
        </w:rPr>
        <w:t> </w:t>
      </w:r>
      <w:r w:rsidRPr="00180795">
        <w:rPr>
          <w:szCs w:val="24"/>
          <w:lang w:val="ru-RU"/>
        </w:rPr>
        <w:t>46,</w:t>
      </w:r>
      <w:r w:rsidRPr="00C60AC1">
        <w:rPr>
          <w:szCs w:val="24"/>
          <w:lang w:val="bg-BG"/>
        </w:rPr>
        <w:t xml:space="preserve"> §</w:t>
      </w:r>
      <w:r w:rsidRPr="00C60AC1">
        <w:rPr>
          <w:szCs w:val="24"/>
        </w:rPr>
        <w:t> </w:t>
      </w:r>
      <w:r w:rsidRPr="00180795">
        <w:rPr>
          <w:szCs w:val="24"/>
          <w:lang w:val="ru-RU"/>
        </w:rPr>
        <w:t xml:space="preserve">1 и </w:t>
      </w:r>
      <w:r w:rsidRPr="00C60AC1">
        <w:rPr>
          <w:szCs w:val="24"/>
          <w:lang w:val="bg-BG"/>
        </w:rPr>
        <w:t xml:space="preserve">чл. </w:t>
      </w:r>
      <w:r w:rsidRPr="00180795">
        <w:rPr>
          <w:szCs w:val="24"/>
          <w:lang w:val="ru-RU"/>
        </w:rPr>
        <w:t xml:space="preserve">46, </w:t>
      </w:r>
      <w:r w:rsidRPr="00C60AC1">
        <w:rPr>
          <w:szCs w:val="24"/>
          <w:lang w:val="bg-BG"/>
        </w:rPr>
        <w:t>§</w:t>
      </w:r>
      <w:r w:rsidRPr="00C60AC1">
        <w:rPr>
          <w:szCs w:val="24"/>
        </w:rPr>
        <w:t> </w:t>
      </w:r>
      <w:r w:rsidRPr="00180795">
        <w:rPr>
          <w:szCs w:val="24"/>
          <w:lang w:val="ru-RU"/>
        </w:rPr>
        <w:t>2, буква</w:t>
      </w:r>
      <w:r w:rsidRPr="00C60AC1">
        <w:rPr>
          <w:szCs w:val="24"/>
        </w:rPr>
        <w:t> </w:t>
      </w:r>
      <w:r w:rsidRPr="00180795">
        <w:rPr>
          <w:szCs w:val="24"/>
          <w:lang w:val="ru-RU"/>
        </w:rPr>
        <w:t xml:space="preserve">в) от Регламент 2016/679 </w:t>
      </w:r>
      <w:proofErr w:type="spellStart"/>
      <w:r w:rsidRPr="00180795">
        <w:rPr>
          <w:szCs w:val="24"/>
          <w:lang w:val="ru-RU"/>
        </w:rPr>
        <w:t>трябва</w:t>
      </w:r>
      <w:proofErr w:type="spellEnd"/>
      <w:r w:rsidRPr="00180795">
        <w:rPr>
          <w:szCs w:val="24"/>
          <w:lang w:val="ru-RU"/>
        </w:rPr>
        <w:t xml:space="preserve"> да се </w:t>
      </w:r>
      <w:proofErr w:type="spellStart"/>
      <w:r w:rsidRPr="00180795">
        <w:rPr>
          <w:szCs w:val="24"/>
          <w:lang w:val="ru-RU"/>
        </w:rPr>
        <w:t>тълкуват</w:t>
      </w:r>
      <w:proofErr w:type="spellEnd"/>
      <w:r w:rsidRPr="00180795">
        <w:rPr>
          <w:szCs w:val="24"/>
          <w:lang w:val="ru-RU"/>
        </w:rPr>
        <w:t xml:space="preserve"> в </w:t>
      </w:r>
      <w:proofErr w:type="spellStart"/>
      <w:r w:rsidRPr="00180795">
        <w:rPr>
          <w:szCs w:val="24"/>
          <w:lang w:val="ru-RU"/>
        </w:rPr>
        <w:t>смисъл</w:t>
      </w:r>
      <w:proofErr w:type="spellEnd"/>
      <w:r w:rsidRPr="00180795">
        <w:rPr>
          <w:szCs w:val="24"/>
          <w:lang w:val="ru-RU"/>
        </w:rPr>
        <w:t xml:space="preserve">, че </w:t>
      </w:r>
      <w:proofErr w:type="spellStart"/>
      <w:r w:rsidRPr="00180795">
        <w:rPr>
          <w:szCs w:val="24"/>
          <w:lang w:val="ru-RU"/>
        </w:rPr>
        <w:t>изискваните</w:t>
      </w:r>
      <w:proofErr w:type="spellEnd"/>
      <w:r w:rsidRPr="00180795">
        <w:rPr>
          <w:szCs w:val="24"/>
          <w:lang w:val="ru-RU"/>
        </w:rPr>
        <w:t xml:space="preserve"> от </w:t>
      </w:r>
      <w:proofErr w:type="spellStart"/>
      <w:r w:rsidRPr="00180795">
        <w:rPr>
          <w:szCs w:val="24"/>
          <w:lang w:val="ru-RU"/>
        </w:rPr>
        <w:t>тези</w:t>
      </w:r>
      <w:proofErr w:type="spellEnd"/>
      <w:r w:rsidRPr="00180795">
        <w:rPr>
          <w:szCs w:val="24"/>
          <w:lang w:val="ru-RU"/>
        </w:rPr>
        <w:t xml:space="preserve"> </w:t>
      </w:r>
      <w:proofErr w:type="spellStart"/>
      <w:r w:rsidRPr="00180795">
        <w:rPr>
          <w:szCs w:val="24"/>
          <w:lang w:val="ru-RU"/>
        </w:rPr>
        <w:t>разпоредби</w:t>
      </w:r>
      <w:proofErr w:type="spellEnd"/>
      <w:r w:rsidRPr="00180795">
        <w:rPr>
          <w:szCs w:val="24"/>
          <w:lang w:val="ru-RU"/>
        </w:rPr>
        <w:t xml:space="preserve"> </w:t>
      </w:r>
      <w:proofErr w:type="spellStart"/>
      <w:r w:rsidRPr="00180795">
        <w:rPr>
          <w:szCs w:val="24"/>
          <w:lang w:val="ru-RU"/>
        </w:rPr>
        <w:t>подходящи</w:t>
      </w:r>
      <w:proofErr w:type="spellEnd"/>
      <w:r w:rsidRPr="00180795">
        <w:rPr>
          <w:szCs w:val="24"/>
          <w:lang w:val="ru-RU"/>
        </w:rPr>
        <w:t xml:space="preserve"> </w:t>
      </w:r>
      <w:proofErr w:type="spellStart"/>
      <w:r w:rsidRPr="00180795">
        <w:rPr>
          <w:szCs w:val="24"/>
          <w:lang w:val="ru-RU"/>
        </w:rPr>
        <w:t>гаранции</w:t>
      </w:r>
      <w:proofErr w:type="spellEnd"/>
      <w:r w:rsidRPr="00180795">
        <w:rPr>
          <w:szCs w:val="24"/>
          <w:lang w:val="ru-RU"/>
        </w:rPr>
        <w:t xml:space="preserve">, </w:t>
      </w:r>
      <w:proofErr w:type="spellStart"/>
      <w:r w:rsidRPr="00180795">
        <w:rPr>
          <w:szCs w:val="24"/>
          <w:lang w:val="ru-RU"/>
        </w:rPr>
        <w:t>приложими</w:t>
      </w:r>
      <w:proofErr w:type="spellEnd"/>
      <w:r w:rsidRPr="00180795">
        <w:rPr>
          <w:szCs w:val="24"/>
          <w:lang w:val="ru-RU"/>
        </w:rPr>
        <w:t xml:space="preserve"> права и </w:t>
      </w:r>
      <w:proofErr w:type="spellStart"/>
      <w:r w:rsidRPr="00180795">
        <w:rPr>
          <w:szCs w:val="24"/>
          <w:lang w:val="ru-RU"/>
        </w:rPr>
        <w:t>ефективни</w:t>
      </w:r>
      <w:proofErr w:type="spellEnd"/>
      <w:r w:rsidRPr="00180795">
        <w:rPr>
          <w:szCs w:val="24"/>
          <w:lang w:val="ru-RU"/>
        </w:rPr>
        <w:t xml:space="preserve"> </w:t>
      </w:r>
      <w:proofErr w:type="spellStart"/>
      <w:r w:rsidRPr="00180795">
        <w:rPr>
          <w:szCs w:val="24"/>
          <w:lang w:val="ru-RU"/>
        </w:rPr>
        <w:t>правни</w:t>
      </w:r>
      <w:proofErr w:type="spellEnd"/>
      <w:r w:rsidRPr="00180795">
        <w:rPr>
          <w:szCs w:val="24"/>
          <w:lang w:val="ru-RU"/>
        </w:rPr>
        <w:t xml:space="preserve"> средства за защита </w:t>
      </w:r>
      <w:proofErr w:type="spellStart"/>
      <w:r w:rsidRPr="00180795">
        <w:rPr>
          <w:szCs w:val="24"/>
          <w:lang w:val="ru-RU"/>
        </w:rPr>
        <w:t>трябва</w:t>
      </w:r>
      <w:proofErr w:type="spellEnd"/>
      <w:r w:rsidRPr="00180795">
        <w:rPr>
          <w:szCs w:val="24"/>
          <w:lang w:val="ru-RU"/>
        </w:rPr>
        <w:t xml:space="preserve"> да </w:t>
      </w:r>
      <w:proofErr w:type="spellStart"/>
      <w:r w:rsidRPr="00180795">
        <w:rPr>
          <w:szCs w:val="24"/>
          <w:lang w:val="ru-RU"/>
        </w:rPr>
        <w:t>гарантират</w:t>
      </w:r>
      <w:proofErr w:type="spellEnd"/>
      <w:r w:rsidRPr="00180795">
        <w:rPr>
          <w:szCs w:val="24"/>
          <w:lang w:val="ru-RU"/>
        </w:rPr>
        <w:t xml:space="preserve">, че </w:t>
      </w:r>
      <w:proofErr w:type="spellStart"/>
      <w:r w:rsidRPr="00180795">
        <w:rPr>
          <w:szCs w:val="24"/>
          <w:lang w:val="ru-RU"/>
        </w:rPr>
        <w:t>правата</w:t>
      </w:r>
      <w:proofErr w:type="spellEnd"/>
      <w:r w:rsidRPr="00180795">
        <w:rPr>
          <w:szCs w:val="24"/>
          <w:lang w:val="ru-RU"/>
        </w:rPr>
        <w:t xml:space="preserve"> на </w:t>
      </w:r>
      <w:proofErr w:type="spellStart"/>
      <w:r w:rsidRPr="00180795">
        <w:rPr>
          <w:szCs w:val="24"/>
          <w:lang w:val="ru-RU"/>
        </w:rPr>
        <w:t>лицата</w:t>
      </w:r>
      <w:proofErr w:type="spellEnd"/>
      <w:r w:rsidRPr="00180795">
        <w:rPr>
          <w:szCs w:val="24"/>
          <w:lang w:val="ru-RU"/>
        </w:rPr>
        <w:t xml:space="preserve">, </w:t>
      </w:r>
      <w:proofErr w:type="spellStart"/>
      <w:r w:rsidRPr="00180795">
        <w:rPr>
          <w:szCs w:val="24"/>
          <w:lang w:val="ru-RU"/>
        </w:rPr>
        <w:t>чиито</w:t>
      </w:r>
      <w:proofErr w:type="spellEnd"/>
      <w:r w:rsidRPr="00180795">
        <w:rPr>
          <w:szCs w:val="24"/>
          <w:lang w:val="ru-RU"/>
        </w:rPr>
        <w:t xml:space="preserve"> </w:t>
      </w:r>
      <w:proofErr w:type="spellStart"/>
      <w:r w:rsidRPr="00180795">
        <w:rPr>
          <w:szCs w:val="24"/>
          <w:lang w:val="ru-RU"/>
        </w:rPr>
        <w:t>лични</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w:t>
      </w:r>
      <w:proofErr w:type="spellStart"/>
      <w:r w:rsidRPr="00180795">
        <w:rPr>
          <w:szCs w:val="24"/>
          <w:lang w:val="ru-RU"/>
        </w:rPr>
        <w:t>са</w:t>
      </w:r>
      <w:proofErr w:type="spellEnd"/>
      <w:r w:rsidRPr="00180795">
        <w:rPr>
          <w:szCs w:val="24"/>
          <w:lang w:val="ru-RU"/>
        </w:rPr>
        <w:t xml:space="preserve"> </w:t>
      </w:r>
      <w:proofErr w:type="spellStart"/>
      <w:r w:rsidRPr="00180795">
        <w:rPr>
          <w:szCs w:val="24"/>
          <w:lang w:val="ru-RU"/>
        </w:rPr>
        <w:t>предадени</w:t>
      </w:r>
      <w:proofErr w:type="spellEnd"/>
      <w:r w:rsidRPr="00180795">
        <w:rPr>
          <w:szCs w:val="24"/>
          <w:lang w:val="ru-RU"/>
        </w:rPr>
        <w:t xml:space="preserve"> на </w:t>
      </w:r>
      <w:proofErr w:type="spellStart"/>
      <w:r w:rsidRPr="00180795">
        <w:rPr>
          <w:szCs w:val="24"/>
          <w:lang w:val="ru-RU"/>
        </w:rPr>
        <w:t>трета</w:t>
      </w:r>
      <w:proofErr w:type="spellEnd"/>
      <w:r w:rsidRPr="00180795">
        <w:rPr>
          <w:szCs w:val="24"/>
          <w:lang w:val="ru-RU"/>
        </w:rPr>
        <w:t xml:space="preserve"> </w:t>
      </w:r>
      <w:proofErr w:type="spellStart"/>
      <w:r w:rsidRPr="00180795">
        <w:rPr>
          <w:szCs w:val="24"/>
          <w:lang w:val="ru-RU"/>
        </w:rPr>
        <w:t>държава</w:t>
      </w:r>
      <w:proofErr w:type="spellEnd"/>
      <w:r w:rsidRPr="00180795">
        <w:rPr>
          <w:szCs w:val="24"/>
          <w:lang w:val="ru-RU"/>
        </w:rPr>
        <w:t xml:space="preserve"> </w:t>
      </w:r>
      <w:proofErr w:type="spellStart"/>
      <w:r w:rsidRPr="00180795">
        <w:rPr>
          <w:szCs w:val="24"/>
          <w:lang w:val="ru-RU"/>
        </w:rPr>
        <w:t>въз</w:t>
      </w:r>
      <w:proofErr w:type="spellEnd"/>
      <w:r w:rsidRPr="00180795">
        <w:rPr>
          <w:szCs w:val="24"/>
          <w:lang w:val="ru-RU"/>
        </w:rPr>
        <w:t xml:space="preserve"> основа на</w:t>
      </w:r>
      <w:r w:rsidR="008B0D44" w:rsidRPr="00180795">
        <w:rPr>
          <w:szCs w:val="24"/>
          <w:lang w:val="ru-RU"/>
        </w:rPr>
        <w:t xml:space="preserve"> </w:t>
      </w:r>
      <w:proofErr w:type="spellStart"/>
      <w:r w:rsidR="008B0D44" w:rsidRPr="00180795">
        <w:rPr>
          <w:szCs w:val="24"/>
          <w:lang w:val="ru-RU"/>
        </w:rPr>
        <w:t>стандартни</w:t>
      </w:r>
      <w:proofErr w:type="spellEnd"/>
      <w:r w:rsidR="008B0D44" w:rsidRPr="00180795">
        <w:rPr>
          <w:szCs w:val="24"/>
          <w:lang w:val="ru-RU"/>
        </w:rPr>
        <w:t xml:space="preserve"> </w:t>
      </w:r>
      <w:proofErr w:type="spellStart"/>
      <w:r w:rsidR="008B0D44" w:rsidRPr="00180795">
        <w:rPr>
          <w:szCs w:val="24"/>
          <w:lang w:val="ru-RU"/>
        </w:rPr>
        <w:t>клаузи</w:t>
      </w:r>
      <w:proofErr w:type="spellEnd"/>
      <w:r w:rsidR="008B0D44" w:rsidRPr="00180795">
        <w:rPr>
          <w:szCs w:val="24"/>
          <w:lang w:val="ru-RU"/>
        </w:rPr>
        <w:t xml:space="preserve"> за защита на </w:t>
      </w:r>
      <w:proofErr w:type="spellStart"/>
      <w:r w:rsidR="008B0D44" w:rsidRPr="00180795">
        <w:rPr>
          <w:szCs w:val="24"/>
          <w:lang w:val="ru-RU"/>
        </w:rPr>
        <w:t>данните</w:t>
      </w:r>
      <w:proofErr w:type="spellEnd"/>
      <w:r w:rsidR="008B0D44" w:rsidRPr="00180795">
        <w:rPr>
          <w:szCs w:val="24"/>
          <w:lang w:val="ru-RU"/>
        </w:rPr>
        <w:t xml:space="preserve">, се </w:t>
      </w:r>
      <w:proofErr w:type="spellStart"/>
      <w:r w:rsidR="008B0D44" w:rsidRPr="00180795">
        <w:rPr>
          <w:szCs w:val="24"/>
          <w:lang w:val="ru-RU"/>
        </w:rPr>
        <w:t>ползват</w:t>
      </w:r>
      <w:proofErr w:type="spellEnd"/>
      <w:r w:rsidR="008B0D44" w:rsidRPr="00180795">
        <w:rPr>
          <w:szCs w:val="24"/>
          <w:lang w:val="ru-RU"/>
        </w:rPr>
        <w:t xml:space="preserve"> с </w:t>
      </w:r>
      <w:proofErr w:type="spellStart"/>
      <w:r w:rsidR="008B0D44" w:rsidRPr="00180795">
        <w:rPr>
          <w:szCs w:val="24"/>
          <w:lang w:val="ru-RU"/>
        </w:rPr>
        <w:t>ниво</w:t>
      </w:r>
      <w:proofErr w:type="spellEnd"/>
      <w:r w:rsidR="008B0D44" w:rsidRPr="00180795">
        <w:rPr>
          <w:szCs w:val="24"/>
          <w:lang w:val="ru-RU"/>
        </w:rPr>
        <w:t xml:space="preserve"> на защита, </w:t>
      </w:r>
      <w:proofErr w:type="spellStart"/>
      <w:r w:rsidR="008B0D44" w:rsidRPr="00180795">
        <w:rPr>
          <w:szCs w:val="24"/>
          <w:lang w:val="ru-RU"/>
        </w:rPr>
        <w:t>което</w:t>
      </w:r>
      <w:proofErr w:type="spellEnd"/>
      <w:r w:rsidR="008B0D44" w:rsidRPr="00180795">
        <w:rPr>
          <w:szCs w:val="24"/>
          <w:lang w:val="ru-RU"/>
        </w:rPr>
        <w:t xml:space="preserve"> по </w:t>
      </w:r>
      <w:proofErr w:type="spellStart"/>
      <w:r w:rsidR="008B0D44" w:rsidRPr="00180795">
        <w:rPr>
          <w:szCs w:val="24"/>
          <w:lang w:val="ru-RU"/>
        </w:rPr>
        <w:t>същество</w:t>
      </w:r>
      <w:proofErr w:type="spellEnd"/>
      <w:r w:rsidR="008B0D44" w:rsidRPr="00180795">
        <w:rPr>
          <w:szCs w:val="24"/>
          <w:lang w:val="ru-RU"/>
        </w:rPr>
        <w:t xml:space="preserve"> е </w:t>
      </w:r>
      <w:proofErr w:type="spellStart"/>
      <w:r w:rsidR="008B0D44" w:rsidRPr="00180795">
        <w:rPr>
          <w:szCs w:val="24"/>
          <w:lang w:val="ru-RU"/>
        </w:rPr>
        <w:t>равностойно</w:t>
      </w:r>
      <w:proofErr w:type="spellEnd"/>
      <w:r w:rsidR="008B0D44" w:rsidRPr="00180795">
        <w:rPr>
          <w:szCs w:val="24"/>
          <w:lang w:val="ru-RU"/>
        </w:rPr>
        <w:t xml:space="preserve"> на </w:t>
      </w:r>
      <w:proofErr w:type="spellStart"/>
      <w:r w:rsidR="008B0D44" w:rsidRPr="00180795">
        <w:rPr>
          <w:szCs w:val="24"/>
          <w:lang w:val="ru-RU"/>
        </w:rPr>
        <w:t>гарантираното</w:t>
      </w:r>
      <w:proofErr w:type="spellEnd"/>
      <w:r w:rsidR="008B0D44" w:rsidRPr="00180795">
        <w:rPr>
          <w:szCs w:val="24"/>
          <w:lang w:val="ru-RU"/>
        </w:rPr>
        <w:t xml:space="preserve"> в </w:t>
      </w:r>
      <w:proofErr w:type="spellStart"/>
      <w:r w:rsidR="008B0D44" w:rsidRPr="00180795">
        <w:rPr>
          <w:szCs w:val="24"/>
          <w:lang w:val="ru-RU"/>
        </w:rPr>
        <w:t>Европейския</w:t>
      </w:r>
      <w:proofErr w:type="spellEnd"/>
      <w:r w:rsidR="008B0D44" w:rsidRPr="00180795">
        <w:rPr>
          <w:szCs w:val="24"/>
          <w:lang w:val="ru-RU"/>
        </w:rPr>
        <w:t xml:space="preserve"> </w:t>
      </w:r>
      <w:proofErr w:type="spellStart"/>
      <w:r w:rsidR="008B0D44" w:rsidRPr="00180795">
        <w:rPr>
          <w:szCs w:val="24"/>
          <w:lang w:val="ru-RU"/>
        </w:rPr>
        <w:t>съюз</w:t>
      </w:r>
      <w:proofErr w:type="spellEnd"/>
      <w:r w:rsidR="008B0D44" w:rsidRPr="00180795">
        <w:rPr>
          <w:szCs w:val="24"/>
          <w:lang w:val="ru-RU"/>
        </w:rPr>
        <w:t xml:space="preserve"> с </w:t>
      </w:r>
      <w:proofErr w:type="spellStart"/>
      <w:r w:rsidR="008B0D44" w:rsidRPr="00180795">
        <w:rPr>
          <w:szCs w:val="24"/>
          <w:lang w:val="ru-RU"/>
        </w:rPr>
        <w:t>този</w:t>
      </w:r>
      <w:proofErr w:type="spellEnd"/>
      <w:r w:rsidR="008B0D44" w:rsidRPr="00180795">
        <w:rPr>
          <w:szCs w:val="24"/>
          <w:lang w:val="ru-RU"/>
        </w:rPr>
        <w:t xml:space="preserve"> регламент, </w:t>
      </w:r>
      <w:proofErr w:type="spellStart"/>
      <w:r w:rsidR="008B0D44" w:rsidRPr="00180795">
        <w:rPr>
          <w:szCs w:val="24"/>
          <w:lang w:val="ru-RU"/>
        </w:rPr>
        <w:t>разглеждан</w:t>
      </w:r>
      <w:proofErr w:type="spellEnd"/>
      <w:r w:rsidR="008B0D44" w:rsidRPr="00180795">
        <w:rPr>
          <w:szCs w:val="24"/>
          <w:lang w:val="ru-RU"/>
        </w:rPr>
        <w:t xml:space="preserve"> в </w:t>
      </w:r>
      <w:proofErr w:type="spellStart"/>
      <w:r w:rsidR="008B0D44" w:rsidRPr="00180795">
        <w:rPr>
          <w:szCs w:val="24"/>
          <w:lang w:val="ru-RU"/>
        </w:rPr>
        <w:t>светлината</w:t>
      </w:r>
      <w:proofErr w:type="spellEnd"/>
      <w:r w:rsidR="008B0D44" w:rsidRPr="00C60AC1">
        <w:rPr>
          <w:szCs w:val="24"/>
          <w:lang w:val="bg-BG"/>
        </w:rPr>
        <w:t xml:space="preserve"> </w:t>
      </w:r>
      <w:r w:rsidR="008B0D44" w:rsidRPr="00180795">
        <w:rPr>
          <w:szCs w:val="24"/>
          <w:lang w:val="ru-RU"/>
        </w:rPr>
        <w:t>на</w:t>
      </w:r>
      <w:bookmarkStart w:id="73" w:name="ctx68"/>
      <w:r w:rsidR="008B0D44" w:rsidRPr="00C60AC1">
        <w:rPr>
          <w:szCs w:val="24"/>
          <w:lang w:val="bg-BG"/>
        </w:rPr>
        <w:t xml:space="preserve"> </w:t>
      </w:r>
      <w:proofErr w:type="spellStart"/>
      <w:r w:rsidR="008B0D44" w:rsidRPr="00180795">
        <w:rPr>
          <w:szCs w:val="24"/>
          <w:lang w:val="ru-RU"/>
        </w:rPr>
        <w:t>Хартата</w:t>
      </w:r>
      <w:bookmarkEnd w:id="73"/>
      <w:proofErr w:type="spellEnd"/>
      <w:r w:rsidR="008B0D44" w:rsidRPr="00C60AC1">
        <w:rPr>
          <w:szCs w:val="24"/>
          <w:lang w:val="bg-BG"/>
        </w:rPr>
        <w:t xml:space="preserve"> </w:t>
      </w:r>
      <w:r w:rsidR="008B0D44" w:rsidRPr="00180795">
        <w:rPr>
          <w:szCs w:val="24"/>
          <w:lang w:val="ru-RU"/>
        </w:rPr>
        <w:t xml:space="preserve">на </w:t>
      </w:r>
      <w:proofErr w:type="spellStart"/>
      <w:r w:rsidR="008B0D44" w:rsidRPr="00180795">
        <w:rPr>
          <w:szCs w:val="24"/>
          <w:lang w:val="ru-RU"/>
        </w:rPr>
        <w:t>основните</w:t>
      </w:r>
      <w:proofErr w:type="spellEnd"/>
      <w:r w:rsidR="008B0D44" w:rsidRPr="00180795">
        <w:rPr>
          <w:szCs w:val="24"/>
          <w:lang w:val="ru-RU"/>
        </w:rPr>
        <w:t xml:space="preserve"> права на </w:t>
      </w:r>
      <w:r w:rsidR="008B0D44" w:rsidRPr="00C60AC1">
        <w:rPr>
          <w:szCs w:val="24"/>
          <w:lang w:val="bg-BG"/>
        </w:rPr>
        <w:t>ЕС</w:t>
      </w:r>
      <w:r w:rsidR="008B0D44" w:rsidRPr="00180795">
        <w:rPr>
          <w:szCs w:val="24"/>
          <w:lang w:val="ru-RU"/>
        </w:rPr>
        <w:t xml:space="preserve">. За </w:t>
      </w:r>
      <w:proofErr w:type="spellStart"/>
      <w:r w:rsidR="008B0D44" w:rsidRPr="00180795">
        <w:rPr>
          <w:szCs w:val="24"/>
          <w:lang w:val="ru-RU"/>
        </w:rPr>
        <w:t>тази</w:t>
      </w:r>
      <w:proofErr w:type="spellEnd"/>
      <w:r w:rsidR="008B0D44" w:rsidRPr="00180795">
        <w:rPr>
          <w:szCs w:val="24"/>
          <w:lang w:val="ru-RU"/>
        </w:rPr>
        <w:t xml:space="preserve"> цел при </w:t>
      </w:r>
      <w:proofErr w:type="spellStart"/>
      <w:r w:rsidR="008B0D44" w:rsidRPr="00180795">
        <w:rPr>
          <w:szCs w:val="24"/>
          <w:lang w:val="ru-RU"/>
        </w:rPr>
        <w:t>оценката</w:t>
      </w:r>
      <w:proofErr w:type="spellEnd"/>
      <w:r w:rsidR="008B0D44" w:rsidRPr="00180795">
        <w:rPr>
          <w:szCs w:val="24"/>
          <w:lang w:val="ru-RU"/>
        </w:rPr>
        <w:t xml:space="preserve"> на </w:t>
      </w:r>
      <w:proofErr w:type="spellStart"/>
      <w:r w:rsidR="008B0D44" w:rsidRPr="00180795">
        <w:rPr>
          <w:szCs w:val="24"/>
          <w:lang w:val="ru-RU"/>
        </w:rPr>
        <w:t>гарантираното</w:t>
      </w:r>
      <w:proofErr w:type="spellEnd"/>
      <w:r w:rsidR="008B0D44" w:rsidRPr="00180795">
        <w:rPr>
          <w:szCs w:val="24"/>
          <w:lang w:val="ru-RU"/>
        </w:rPr>
        <w:t xml:space="preserve"> в контекста на такова </w:t>
      </w:r>
      <w:proofErr w:type="spellStart"/>
      <w:r w:rsidR="008B0D44" w:rsidRPr="00180795">
        <w:rPr>
          <w:szCs w:val="24"/>
          <w:lang w:val="ru-RU"/>
        </w:rPr>
        <w:t>предаване</w:t>
      </w:r>
      <w:proofErr w:type="spellEnd"/>
      <w:r w:rsidR="008B0D44" w:rsidRPr="00180795">
        <w:rPr>
          <w:szCs w:val="24"/>
          <w:lang w:val="ru-RU"/>
        </w:rPr>
        <w:t xml:space="preserve"> </w:t>
      </w:r>
      <w:proofErr w:type="spellStart"/>
      <w:r w:rsidR="008B0D44" w:rsidRPr="00180795">
        <w:rPr>
          <w:szCs w:val="24"/>
          <w:lang w:val="ru-RU"/>
        </w:rPr>
        <w:t>ниво</w:t>
      </w:r>
      <w:proofErr w:type="spellEnd"/>
      <w:r w:rsidR="008B0D44" w:rsidRPr="00180795">
        <w:rPr>
          <w:szCs w:val="24"/>
          <w:lang w:val="ru-RU"/>
        </w:rPr>
        <w:t xml:space="preserve"> на защита </w:t>
      </w:r>
      <w:proofErr w:type="spellStart"/>
      <w:r w:rsidR="008B0D44" w:rsidRPr="00180795">
        <w:rPr>
          <w:szCs w:val="24"/>
          <w:lang w:val="ru-RU"/>
        </w:rPr>
        <w:t>трябва</w:t>
      </w:r>
      <w:proofErr w:type="spellEnd"/>
      <w:r w:rsidR="008B0D44" w:rsidRPr="00180795">
        <w:rPr>
          <w:szCs w:val="24"/>
          <w:lang w:val="ru-RU"/>
        </w:rPr>
        <w:t xml:space="preserve"> </w:t>
      </w:r>
      <w:proofErr w:type="spellStart"/>
      <w:r w:rsidR="008B0D44" w:rsidRPr="00180795">
        <w:rPr>
          <w:szCs w:val="24"/>
          <w:lang w:val="ru-RU"/>
        </w:rPr>
        <w:t>по-специално</w:t>
      </w:r>
      <w:proofErr w:type="spellEnd"/>
      <w:r w:rsidR="008B0D44" w:rsidRPr="00180795">
        <w:rPr>
          <w:szCs w:val="24"/>
          <w:lang w:val="ru-RU"/>
        </w:rPr>
        <w:t xml:space="preserve"> да се </w:t>
      </w:r>
      <w:proofErr w:type="spellStart"/>
      <w:r w:rsidR="008B0D44" w:rsidRPr="00180795">
        <w:rPr>
          <w:szCs w:val="24"/>
          <w:lang w:val="ru-RU"/>
        </w:rPr>
        <w:t>вземат</w:t>
      </w:r>
      <w:proofErr w:type="spellEnd"/>
      <w:r w:rsidR="008B0D44" w:rsidRPr="00180795">
        <w:rPr>
          <w:szCs w:val="24"/>
          <w:lang w:val="ru-RU"/>
        </w:rPr>
        <w:t xml:space="preserve"> </w:t>
      </w:r>
      <w:proofErr w:type="spellStart"/>
      <w:r w:rsidR="008B0D44" w:rsidRPr="00180795">
        <w:rPr>
          <w:szCs w:val="24"/>
          <w:lang w:val="ru-RU"/>
        </w:rPr>
        <w:t>предвид</w:t>
      </w:r>
      <w:proofErr w:type="spellEnd"/>
      <w:r w:rsidR="008B0D44" w:rsidRPr="00180795">
        <w:rPr>
          <w:szCs w:val="24"/>
          <w:lang w:val="ru-RU"/>
        </w:rPr>
        <w:t xml:space="preserve"> </w:t>
      </w:r>
      <w:proofErr w:type="spellStart"/>
      <w:r w:rsidR="008B0D44" w:rsidRPr="00180795">
        <w:rPr>
          <w:szCs w:val="24"/>
          <w:lang w:val="ru-RU"/>
        </w:rPr>
        <w:t>както</w:t>
      </w:r>
      <w:proofErr w:type="spellEnd"/>
      <w:r w:rsidR="008B0D44" w:rsidRPr="00180795">
        <w:rPr>
          <w:szCs w:val="24"/>
          <w:lang w:val="ru-RU"/>
        </w:rPr>
        <w:t xml:space="preserve"> </w:t>
      </w:r>
      <w:proofErr w:type="spellStart"/>
      <w:r w:rsidR="008B0D44" w:rsidRPr="00180795">
        <w:rPr>
          <w:szCs w:val="24"/>
          <w:lang w:val="ru-RU"/>
        </w:rPr>
        <w:t>договорните</w:t>
      </w:r>
      <w:proofErr w:type="spellEnd"/>
      <w:r w:rsidR="008B0D44" w:rsidRPr="00180795">
        <w:rPr>
          <w:szCs w:val="24"/>
          <w:lang w:val="ru-RU"/>
        </w:rPr>
        <w:t xml:space="preserve"> </w:t>
      </w:r>
      <w:proofErr w:type="spellStart"/>
      <w:r w:rsidR="008B0D44" w:rsidRPr="00180795">
        <w:rPr>
          <w:szCs w:val="24"/>
          <w:lang w:val="ru-RU"/>
        </w:rPr>
        <w:t>клаузи</w:t>
      </w:r>
      <w:proofErr w:type="spellEnd"/>
      <w:r w:rsidR="008B0D44" w:rsidRPr="00180795">
        <w:rPr>
          <w:szCs w:val="24"/>
          <w:lang w:val="ru-RU"/>
        </w:rPr>
        <w:t xml:space="preserve">, </w:t>
      </w:r>
      <w:proofErr w:type="spellStart"/>
      <w:r w:rsidR="008B0D44" w:rsidRPr="00180795">
        <w:rPr>
          <w:szCs w:val="24"/>
          <w:lang w:val="ru-RU"/>
        </w:rPr>
        <w:t>уговорени</w:t>
      </w:r>
      <w:proofErr w:type="spellEnd"/>
      <w:r w:rsidR="008B0D44" w:rsidRPr="00180795">
        <w:rPr>
          <w:szCs w:val="24"/>
          <w:lang w:val="ru-RU"/>
        </w:rPr>
        <w:t xml:space="preserve"> между администратора или </w:t>
      </w:r>
      <w:proofErr w:type="spellStart"/>
      <w:r w:rsidR="008B0D44" w:rsidRPr="00180795">
        <w:rPr>
          <w:szCs w:val="24"/>
          <w:lang w:val="ru-RU"/>
        </w:rPr>
        <w:t>обработващия</w:t>
      </w:r>
      <w:proofErr w:type="spellEnd"/>
      <w:r w:rsidR="008B0D44" w:rsidRPr="00180795">
        <w:rPr>
          <w:szCs w:val="24"/>
          <w:lang w:val="ru-RU"/>
        </w:rPr>
        <w:t xml:space="preserve"> </w:t>
      </w:r>
      <w:proofErr w:type="spellStart"/>
      <w:r w:rsidR="008B0D44" w:rsidRPr="00180795">
        <w:rPr>
          <w:szCs w:val="24"/>
          <w:lang w:val="ru-RU"/>
        </w:rPr>
        <w:t>лични</w:t>
      </w:r>
      <w:proofErr w:type="spellEnd"/>
      <w:r w:rsidR="008B0D44" w:rsidRPr="00180795">
        <w:rPr>
          <w:szCs w:val="24"/>
          <w:lang w:val="ru-RU"/>
        </w:rPr>
        <w:t xml:space="preserve"> </w:t>
      </w:r>
      <w:proofErr w:type="spellStart"/>
      <w:r w:rsidR="008B0D44" w:rsidRPr="00180795">
        <w:rPr>
          <w:szCs w:val="24"/>
          <w:lang w:val="ru-RU"/>
        </w:rPr>
        <w:t>данни</w:t>
      </w:r>
      <w:proofErr w:type="spellEnd"/>
      <w:r w:rsidR="008B0D44" w:rsidRPr="00180795">
        <w:rPr>
          <w:szCs w:val="24"/>
          <w:lang w:val="ru-RU"/>
        </w:rPr>
        <w:t xml:space="preserve">, </w:t>
      </w:r>
      <w:proofErr w:type="spellStart"/>
      <w:r w:rsidR="008B0D44" w:rsidRPr="00180795">
        <w:rPr>
          <w:szCs w:val="24"/>
          <w:lang w:val="ru-RU"/>
        </w:rPr>
        <w:t>установени</w:t>
      </w:r>
      <w:proofErr w:type="spellEnd"/>
      <w:r w:rsidR="008B0D44" w:rsidRPr="00180795">
        <w:rPr>
          <w:szCs w:val="24"/>
          <w:lang w:val="ru-RU"/>
        </w:rPr>
        <w:t xml:space="preserve"> в </w:t>
      </w:r>
      <w:r w:rsidR="008B0D44" w:rsidRPr="00C60AC1">
        <w:rPr>
          <w:szCs w:val="24"/>
          <w:lang w:val="bg-BG"/>
        </w:rPr>
        <w:t>ЕС</w:t>
      </w:r>
      <w:r w:rsidR="008B0D44" w:rsidRPr="00180795">
        <w:rPr>
          <w:szCs w:val="24"/>
          <w:lang w:val="ru-RU"/>
        </w:rPr>
        <w:t xml:space="preserve">, и получателя на </w:t>
      </w:r>
      <w:proofErr w:type="spellStart"/>
      <w:r w:rsidR="008B0D44" w:rsidRPr="00180795">
        <w:rPr>
          <w:szCs w:val="24"/>
          <w:lang w:val="ru-RU"/>
        </w:rPr>
        <w:t>предаването</w:t>
      </w:r>
      <w:proofErr w:type="spellEnd"/>
      <w:r w:rsidR="008B0D44" w:rsidRPr="00180795">
        <w:rPr>
          <w:szCs w:val="24"/>
          <w:lang w:val="ru-RU"/>
        </w:rPr>
        <w:t xml:space="preserve">, </w:t>
      </w:r>
      <w:proofErr w:type="spellStart"/>
      <w:r w:rsidR="008B0D44" w:rsidRPr="00180795">
        <w:rPr>
          <w:szCs w:val="24"/>
          <w:lang w:val="ru-RU"/>
        </w:rPr>
        <w:t>установен</w:t>
      </w:r>
      <w:proofErr w:type="spellEnd"/>
      <w:r w:rsidR="008B0D44" w:rsidRPr="00180795">
        <w:rPr>
          <w:szCs w:val="24"/>
          <w:lang w:val="ru-RU"/>
        </w:rPr>
        <w:t xml:space="preserve"> в </w:t>
      </w:r>
      <w:proofErr w:type="spellStart"/>
      <w:r w:rsidR="008B0D44" w:rsidRPr="00180795">
        <w:rPr>
          <w:szCs w:val="24"/>
          <w:lang w:val="ru-RU"/>
        </w:rPr>
        <w:t>съответната</w:t>
      </w:r>
      <w:proofErr w:type="spellEnd"/>
      <w:r w:rsidR="008B0D44" w:rsidRPr="00180795">
        <w:rPr>
          <w:szCs w:val="24"/>
          <w:lang w:val="ru-RU"/>
        </w:rPr>
        <w:t xml:space="preserve"> </w:t>
      </w:r>
      <w:proofErr w:type="spellStart"/>
      <w:r w:rsidR="008B0D44" w:rsidRPr="00180795">
        <w:rPr>
          <w:szCs w:val="24"/>
          <w:lang w:val="ru-RU"/>
        </w:rPr>
        <w:t>трета</w:t>
      </w:r>
      <w:proofErr w:type="spellEnd"/>
      <w:r w:rsidR="008B0D44" w:rsidRPr="00180795">
        <w:rPr>
          <w:szCs w:val="24"/>
          <w:lang w:val="ru-RU"/>
        </w:rPr>
        <w:t xml:space="preserve"> </w:t>
      </w:r>
      <w:proofErr w:type="spellStart"/>
      <w:r w:rsidR="008B0D44" w:rsidRPr="00180795">
        <w:rPr>
          <w:szCs w:val="24"/>
          <w:lang w:val="ru-RU"/>
        </w:rPr>
        <w:t>държава</w:t>
      </w:r>
      <w:proofErr w:type="spellEnd"/>
      <w:r w:rsidR="008B0D44" w:rsidRPr="00180795">
        <w:rPr>
          <w:szCs w:val="24"/>
          <w:lang w:val="ru-RU"/>
        </w:rPr>
        <w:t xml:space="preserve">, </w:t>
      </w:r>
      <w:proofErr w:type="spellStart"/>
      <w:r w:rsidR="008B0D44" w:rsidRPr="00180795">
        <w:rPr>
          <w:szCs w:val="24"/>
          <w:lang w:val="ru-RU"/>
        </w:rPr>
        <w:t>така</w:t>
      </w:r>
      <w:proofErr w:type="spellEnd"/>
      <w:r w:rsidR="008B0D44" w:rsidRPr="00180795">
        <w:rPr>
          <w:szCs w:val="24"/>
          <w:lang w:val="ru-RU"/>
        </w:rPr>
        <w:t xml:space="preserve"> и, </w:t>
      </w:r>
      <w:proofErr w:type="spellStart"/>
      <w:r w:rsidR="008B0D44" w:rsidRPr="00180795">
        <w:rPr>
          <w:szCs w:val="24"/>
          <w:lang w:val="ru-RU"/>
        </w:rPr>
        <w:t>що</w:t>
      </w:r>
      <w:proofErr w:type="spellEnd"/>
      <w:r w:rsidR="008B0D44" w:rsidRPr="00180795">
        <w:rPr>
          <w:szCs w:val="24"/>
          <w:lang w:val="ru-RU"/>
        </w:rPr>
        <w:t xml:space="preserve"> се </w:t>
      </w:r>
      <w:proofErr w:type="spellStart"/>
      <w:r w:rsidR="008B0D44" w:rsidRPr="00180795">
        <w:rPr>
          <w:szCs w:val="24"/>
          <w:lang w:val="ru-RU"/>
        </w:rPr>
        <w:t>отнася</w:t>
      </w:r>
      <w:proofErr w:type="spellEnd"/>
      <w:r w:rsidR="008B0D44" w:rsidRPr="00180795">
        <w:rPr>
          <w:szCs w:val="24"/>
          <w:lang w:val="ru-RU"/>
        </w:rPr>
        <w:t xml:space="preserve"> до </w:t>
      </w:r>
      <w:proofErr w:type="spellStart"/>
      <w:r w:rsidR="008B0D44" w:rsidRPr="00180795">
        <w:rPr>
          <w:szCs w:val="24"/>
          <w:lang w:val="ru-RU"/>
        </w:rPr>
        <w:t>евентуалния</w:t>
      </w:r>
      <w:proofErr w:type="spellEnd"/>
      <w:r w:rsidR="008B0D44" w:rsidRPr="00180795">
        <w:rPr>
          <w:szCs w:val="24"/>
          <w:lang w:val="ru-RU"/>
        </w:rPr>
        <w:t xml:space="preserve"> </w:t>
      </w:r>
      <w:proofErr w:type="spellStart"/>
      <w:r w:rsidR="008B0D44" w:rsidRPr="00180795">
        <w:rPr>
          <w:szCs w:val="24"/>
          <w:lang w:val="ru-RU"/>
        </w:rPr>
        <w:t>достъп</w:t>
      </w:r>
      <w:proofErr w:type="spellEnd"/>
      <w:r w:rsidR="008B0D44" w:rsidRPr="00180795">
        <w:rPr>
          <w:szCs w:val="24"/>
          <w:lang w:val="ru-RU"/>
        </w:rPr>
        <w:t xml:space="preserve"> на </w:t>
      </w:r>
      <w:proofErr w:type="spellStart"/>
      <w:r w:rsidR="008B0D44" w:rsidRPr="00180795">
        <w:rPr>
          <w:szCs w:val="24"/>
          <w:lang w:val="ru-RU"/>
        </w:rPr>
        <w:t>публичните</w:t>
      </w:r>
      <w:proofErr w:type="spellEnd"/>
      <w:r w:rsidR="008B0D44" w:rsidRPr="00180795">
        <w:rPr>
          <w:szCs w:val="24"/>
          <w:lang w:val="ru-RU"/>
        </w:rPr>
        <w:t xml:space="preserve"> </w:t>
      </w:r>
      <w:proofErr w:type="spellStart"/>
      <w:r w:rsidR="008B0D44" w:rsidRPr="00180795">
        <w:rPr>
          <w:szCs w:val="24"/>
          <w:lang w:val="ru-RU"/>
        </w:rPr>
        <w:t>органи</w:t>
      </w:r>
      <w:proofErr w:type="spellEnd"/>
      <w:r w:rsidR="008B0D44" w:rsidRPr="00180795">
        <w:rPr>
          <w:szCs w:val="24"/>
          <w:lang w:val="ru-RU"/>
        </w:rPr>
        <w:t xml:space="preserve"> на </w:t>
      </w:r>
      <w:proofErr w:type="spellStart"/>
      <w:r w:rsidR="008B0D44" w:rsidRPr="00180795">
        <w:rPr>
          <w:szCs w:val="24"/>
          <w:lang w:val="ru-RU"/>
        </w:rPr>
        <w:t>тази</w:t>
      </w:r>
      <w:proofErr w:type="spellEnd"/>
      <w:r w:rsidR="008B0D44" w:rsidRPr="00180795">
        <w:rPr>
          <w:szCs w:val="24"/>
          <w:lang w:val="ru-RU"/>
        </w:rPr>
        <w:t xml:space="preserve"> </w:t>
      </w:r>
      <w:proofErr w:type="spellStart"/>
      <w:r w:rsidR="008B0D44" w:rsidRPr="00180795">
        <w:rPr>
          <w:szCs w:val="24"/>
          <w:lang w:val="ru-RU"/>
        </w:rPr>
        <w:t>трета</w:t>
      </w:r>
      <w:proofErr w:type="spellEnd"/>
      <w:r w:rsidR="008B0D44" w:rsidRPr="00180795">
        <w:rPr>
          <w:szCs w:val="24"/>
          <w:lang w:val="ru-RU"/>
        </w:rPr>
        <w:t xml:space="preserve"> </w:t>
      </w:r>
      <w:proofErr w:type="spellStart"/>
      <w:r w:rsidR="008B0D44" w:rsidRPr="00180795">
        <w:rPr>
          <w:szCs w:val="24"/>
          <w:lang w:val="ru-RU"/>
        </w:rPr>
        <w:t>държава</w:t>
      </w:r>
      <w:proofErr w:type="spellEnd"/>
      <w:r w:rsidR="008B0D44" w:rsidRPr="00180795">
        <w:rPr>
          <w:szCs w:val="24"/>
          <w:lang w:val="ru-RU"/>
        </w:rPr>
        <w:t xml:space="preserve"> до </w:t>
      </w:r>
      <w:proofErr w:type="spellStart"/>
      <w:r w:rsidR="008B0D44" w:rsidRPr="00180795">
        <w:rPr>
          <w:szCs w:val="24"/>
          <w:lang w:val="ru-RU"/>
        </w:rPr>
        <w:t>така</w:t>
      </w:r>
      <w:proofErr w:type="spellEnd"/>
      <w:r w:rsidR="008B0D44" w:rsidRPr="00180795">
        <w:rPr>
          <w:szCs w:val="24"/>
          <w:lang w:val="ru-RU"/>
        </w:rPr>
        <w:t xml:space="preserve"> </w:t>
      </w:r>
      <w:proofErr w:type="spellStart"/>
      <w:r w:rsidR="008B0D44" w:rsidRPr="00180795">
        <w:rPr>
          <w:szCs w:val="24"/>
          <w:lang w:val="ru-RU"/>
        </w:rPr>
        <w:t>предадените</w:t>
      </w:r>
      <w:proofErr w:type="spellEnd"/>
      <w:r w:rsidR="008B0D44" w:rsidRPr="00180795">
        <w:rPr>
          <w:szCs w:val="24"/>
          <w:lang w:val="ru-RU"/>
        </w:rPr>
        <w:t xml:space="preserve"> </w:t>
      </w:r>
      <w:proofErr w:type="spellStart"/>
      <w:r w:rsidR="008B0D44" w:rsidRPr="00180795">
        <w:rPr>
          <w:szCs w:val="24"/>
          <w:lang w:val="ru-RU"/>
        </w:rPr>
        <w:t>лични</w:t>
      </w:r>
      <w:proofErr w:type="spellEnd"/>
      <w:r w:rsidR="008B0D44" w:rsidRPr="00180795">
        <w:rPr>
          <w:szCs w:val="24"/>
          <w:lang w:val="ru-RU"/>
        </w:rPr>
        <w:t xml:space="preserve"> </w:t>
      </w:r>
      <w:proofErr w:type="spellStart"/>
      <w:r w:rsidR="008B0D44" w:rsidRPr="00180795">
        <w:rPr>
          <w:szCs w:val="24"/>
          <w:lang w:val="ru-RU"/>
        </w:rPr>
        <w:t>данни</w:t>
      </w:r>
      <w:proofErr w:type="spellEnd"/>
      <w:r w:rsidR="008B0D44" w:rsidRPr="00180795">
        <w:rPr>
          <w:szCs w:val="24"/>
          <w:lang w:val="ru-RU"/>
        </w:rPr>
        <w:t xml:space="preserve">, </w:t>
      </w:r>
      <w:proofErr w:type="spellStart"/>
      <w:r w:rsidR="008B0D44" w:rsidRPr="00180795">
        <w:rPr>
          <w:szCs w:val="24"/>
          <w:lang w:val="ru-RU"/>
        </w:rPr>
        <w:t>релевантните</w:t>
      </w:r>
      <w:proofErr w:type="spellEnd"/>
      <w:r w:rsidR="008B0D44" w:rsidRPr="00180795">
        <w:rPr>
          <w:szCs w:val="24"/>
          <w:lang w:val="ru-RU"/>
        </w:rPr>
        <w:t xml:space="preserve"> </w:t>
      </w:r>
      <w:proofErr w:type="spellStart"/>
      <w:r w:rsidR="008B0D44" w:rsidRPr="00180795">
        <w:rPr>
          <w:szCs w:val="24"/>
          <w:lang w:val="ru-RU"/>
        </w:rPr>
        <w:t>елементи</w:t>
      </w:r>
      <w:proofErr w:type="spellEnd"/>
      <w:r w:rsidR="008B0D44" w:rsidRPr="00180795">
        <w:rPr>
          <w:szCs w:val="24"/>
          <w:lang w:val="ru-RU"/>
        </w:rPr>
        <w:t xml:space="preserve"> на </w:t>
      </w:r>
      <w:proofErr w:type="spellStart"/>
      <w:r w:rsidR="008B0D44" w:rsidRPr="00180795">
        <w:rPr>
          <w:szCs w:val="24"/>
          <w:lang w:val="ru-RU"/>
        </w:rPr>
        <w:t>нейната</w:t>
      </w:r>
      <w:proofErr w:type="spellEnd"/>
      <w:r w:rsidR="008B0D44" w:rsidRPr="00180795">
        <w:rPr>
          <w:szCs w:val="24"/>
          <w:lang w:val="ru-RU"/>
        </w:rPr>
        <w:t xml:space="preserve"> </w:t>
      </w:r>
      <w:proofErr w:type="spellStart"/>
      <w:r w:rsidR="008B0D44" w:rsidRPr="00180795">
        <w:rPr>
          <w:szCs w:val="24"/>
          <w:lang w:val="ru-RU"/>
        </w:rPr>
        <w:t>правна</w:t>
      </w:r>
      <w:proofErr w:type="spellEnd"/>
      <w:r w:rsidR="008B0D44" w:rsidRPr="00180795">
        <w:rPr>
          <w:szCs w:val="24"/>
          <w:lang w:val="ru-RU"/>
        </w:rPr>
        <w:t xml:space="preserve"> система, и </w:t>
      </w:r>
      <w:proofErr w:type="spellStart"/>
      <w:r w:rsidR="008B0D44" w:rsidRPr="00180795">
        <w:rPr>
          <w:szCs w:val="24"/>
          <w:lang w:val="ru-RU"/>
        </w:rPr>
        <w:t>по-специално</w:t>
      </w:r>
      <w:proofErr w:type="spellEnd"/>
      <w:r w:rsidR="008B0D44" w:rsidRPr="00180795">
        <w:rPr>
          <w:szCs w:val="24"/>
          <w:lang w:val="ru-RU"/>
        </w:rPr>
        <w:t xml:space="preserve"> </w:t>
      </w:r>
      <w:proofErr w:type="spellStart"/>
      <w:r w:rsidR="008B0D44" w:rsidRPr="00180795">
        <w:rPr>
          <w:szCs w:val="24"/>
          <w:lang w:val="ru-RU"/>
        </w:rPr>
        <w:t>посочените</w:t>
      </w:r>
      <w:proofErr w:type="spellEnd"/>
      <w:r w:rsidR="008B0D44" w:rsidRPr="00180795">
        <w:rPr>
          <w:szCs w:val="24"/>
          <w:lang w:val="ru-RU"/>
        </w:rPr>
        <w:t xml:space="preserve"> в член</w:t>
      </w:r>
      <w:r w:rsidR="008B0D44" w:rsidRPr="00C60AC1">
        <w:rPr>
          <w:szCs w:val="24"/>
          <w:lang w:val="bg-BG"/>
        </w:rPr>
        <w:t xml:space="preserve"> </w:t>
      </w:r>
      <w:r w:rsidR="008B0D44" w:rsidRPr="00180795">
        <w:rPr>
          <w:szCs w:val="24"/>
          <w:lang w:val="ru-RU"/>
        </w:rPr>
        <w:t xml:space="preserve">45, </w:t>
      </w:r>
      <w:r w:rsidR="008B0D44" w:rsidRPr="00C60AC1">
        <w:rPr>
          <w:szCs w:val="24"/>
          <w:lang w:val="bg-BG"/>
        </w:rPr>
        <w:t>§</w:t>
      </w:r>
      <w:r w:rsidR="008B0D44" w:rsidRPr="00C60AC1">
        <w:rPr>
          <w:szCs w:val="24"/>
        </w:rPr>
        <w:t> </w:t>
      </w:r>
      <w:r w:rsidR="008B0D44" w:rsidRPr="00180795">
        <w:rPr>
          <w:szCs w:val="24"/>
          <w:lang w:val="ru-RU"/>
        </w:rPr>
        <w:t xml:space="preserve">2 от </w:t>
      </w:r>
      <w:proofErr w:type="spellStart"/>
      <w:r w:rsidR="008B0D44" w:rsidRPr="00180795">
        <w:rPr>
          <w:szCs w:val="24"/>
          <w:lang w:val="ru-RU"/>
        </w:rPr>
        <w:t>този</w:t>
      </w:r>
      <w:proofErr w:type="spellEnd"/>
      <w:r w:rsidR="008B0D44" w:rsidRPr="00180795">
        <w:rPr>
          <w:szCs w:val="24"/>
          <w:lang w:val="ru-RU"/>
        </w:rPr>
        <w:t xml:space="preserve"> регламент.</w:t>
      </w:r>
    </w:p>
    <w:p w14:paraId="65F49FD7" w14:textId="30BE6FCA" w:rsidR="000A55EE" w:rsidRPr="00C60AC1" w:rsidRDefault="008B0D44" w:rsidP="000A55EE">
      <w:pPr>
        <w:pStyle w:val="JuList"/>
        <w:ind w:left="0" w:firstLine="0"/>
        <w:rPr>
          <w:szCs w:val="24"/>
          <w:lang w:val="bg-BG"/>
        </w:rPr>
      </w:pPr>
      <w:r w:rsidRPr="00180795">
        <w:rPr>
          <w:szCs w:val="24"/>
          <w:lang w:val="ru-RU"/>
        </w:rPr>
        <w:t>3)</w:t>
      </w:r>
      <w:r w:rsidRPr="00C60AC1">
        <w:rPr>
          <w:szCs w:val="24"/>
          <w:lang w:val="bg-BG"/>
        </w:rPr>
        <w:t xml:space="preserve"> </w:t>
      </w:r>
      <w:r w:rsidRPr="00180795">
        <w:rPr>
          <w:szCs w:val="24"/>
          <w:lang w:val="ru-RU"/>
        </w:rPr>
        <w:t>Член</w:t>
      </w:r>
      <w:r w:rsidRPr="00C60AC1">
        <w:rPr>
          <w:szCs w:val="24"/>
        </w:rPr>
        <w:t> </w:t>
      </w:r>
      <w:r w:rsidRPr="00180795">
        <w:rPr>
          <w:szCs w:val="24"/>
          <w:lang w:val="ru-RU"/>
        </w:rPr>
        <w:t xml:space="preserve">58, </w:t>
      </w:r>
      <w:r w:rsidRPr="00C60AC1">
        <w:rPr>
          <w:szCs w:val="24"/>
          <w:lang w:val="bg-BG"/>
        </w:rPr>
        <w:t>§</w:t>
      </w:r>
      <w:r w:rsidRPr="00C60AC1">
        <w:rPr>
          <w:szCs w:val="24"/>
        </w:rPr>
        <w:t> </w:t>
      </w:r>
      <w:r w:rsidRPr="00180795">
        <w:rPr>
          <w:szCs w:val="24"/>
          <w:lang w:val="ru-RU"/>
        </w:rPr>
        <w:t xml:space="preserve">2, </w:t>
      </w:r>
      <w:proofErr w:type="spellStart"/>
      <w:r w:rsidRPr="00180795">
        <w:rPr>
          <w:szCs w:val="24"/>
          <w:lang w:val="ru-RU"/>
        </w:rPr>
        <w:t>букви</w:t>
      </w:r>
      <w:proofErr w:type="spellEnd"/>
      <w:r w:rsidRPr="00180795">
        <w:rPr>
          <w:szCs w:val="24"/>
          <w:lang w:val="ru-RU"/>
        </w:rPr>
        <w:t xml:space="preserve"> е) и й) от Регламент 2016/679 </w:t>
      </w:r>
      <w:proofErr w:type="spellStart"/>
      <w:r w:rsidRPr="00180795">
        <w:rPr>
          <w:szCs w:val="24"/>
          <w:lang w:val="ru-RU"/>
        </w:rPr>
        <w:t>трябва</w:t>
      </w:r>
      <w:proofErr w:type="spellEnd"/>
      <w:r w:rsidRPr="00180795">
        <w:rPr>
          <w:szCs w:val="24"/>
          <w:lang w:val="ru-RU"/>
        </w:rPr>
        <w:t xml:space="preserve"> да се </w:t>
      </w:r>
      <w:proofErr w:type="spellStart"/>
      <w:r w:rsidRPr="00180795">
        <w:rPr>
          <w:szCs w:val="24"/>
          <w:lang w:val="ru-RU"/>
        </w:rPr>
        <w:t>тълкува</w:t>
      </w:r>
      <w:proofErr w:type="spellEnd"/>
      <w:r w:rsidRPr="00180795">
        <w:rPr>
          <w:szCs w:val="24"/>
          <w:lang w:val="ru-RU"/>
        </w:rPr>
        <w:t xml:space="preserve"> в </w:t>
      </w:r>
      <w:proofErr w:type="spellStart"/>
      <w:r w:rsidRPr="00180795">
        <w:rPr>
          <w:szCs w:val="24"/>
          <w:lang w:val="ru-RU"/>
        </w:rPr>
        <w:t>смисъл</w:t>
      </w:r>
      <w:proofErr w:type="spellEnd"/>
      <w:r w:rsidRPr="00180795">
        <w:rPr>
          <w:szCs w:val="24"/>
          <w:lang w:val="ru-RU"/>
        </w:rPr>
        <w:t xml:space="preserve">, че, </w:t>
      </w:r>
      <w:proofErr w:type="spellStart"/>
      <w:r w:rsidRPr="00180795">
        <w:rPr>
          <w:szCs w:val="24"/>
          <w:lang w:val="ru-RU"/>
        </w:rPr>
        <w:t>освен</w:t>
      </w:r>
      <w:proofErr w:type="spellEnd"/>
      <w:r w:rsidRPr="00180795">
        <w:rPr>
          <w:szCs w:val="24"/>
          <w:lang w:val="ru-RU"/>
        </w:rPr>
        <w:t xml:space="preserve"> </w:t>
      </w:r>
      <w:proofErr w:type="spellStart"/>
      <w:r w:rsidRPr="00180795">
        <w:rPr>
          <w:szCs w:val="24"/>
          <w:lang w:val="ru-RU"/>
        </w:rPr>
        <w:t>ако</w:t>
      </w:r>
      <w:proofErr w:type="spellEnd"/>
      <w:r w:rsidRPr="00180795">
        <w:rPr>
          <w:szCs w:val="24"/>
          <w:lang w:val="ru-RU"/>
        </w:rPr>
        <w:t xml:space="preserve"> </w:t>
      </w:r>
      <w:proofErr w:type="spellStart"/>
      <w:r w:rsidRPr="00180795">
        <w:rPr>
          <w:szCs w:val="24"/>
          <w:lang w:val="ru-RU"/>
        </w:rPr>
        <w:t>съществува</w:t>
      </w:r>
      <w:proofErr w:type="spellEnd"/>
      <w:r w:rsidRPr="00180795">
        <w:rPr>
          <w:szCs w:val="24"/>
          <w:lang w:val="ru-RU"/>
        </w:rPr>
        <w:t xml:space="preserve"> </w:t>
      </w:r>
      <w:proofErr w:type="spellStart"/>
      <w:r w:rsidRPr="00180795">
        <w:rPr>
          <w:szCs w:val="24"/>
          <w:lang w:val="ru-RU"/>
        </w:rPr>
        <w:t>надлежно</w:t>
      </w:r>
      <w:proofErr w:type="spellEnd"/>
      <w:r w:rsidRPr="00180795">
        <w:rPr>
          <w:szCs w:val="24"/>
          <w:lang w:val="ru-RU"/>
        </w:rPr>
        <w:t xml:space="preserve"> </w:t>
      </w:r>
      <w:proofErr w:type="spellStart"/>
      <w:r w:rsidRPr="00180795">
        <w:rPr>
          <w:szCs w:val="24"/>
          <w:lang w:val="ru-RU"/>
        </w:rPr>
        <w:t>прието</w:t>
      </w:r>
      <w:proofErr w:type="spellEnd"/>
      <w:r w:rsidRPr="00180795">
        <w:rPr>
          <w:szCs w:val="24"/>
          <w:lang w:val="ru-RU"/>
        </w:rPr>
        <w:t xml:space="preserve"> от </w:t>
      </w:r>
      <w:proofErr w:type="spellStart"/>
      <w:r w:rsidRPr="00180795">
        <w:rPr>
          <w:szCs w:val="24"/>
          <w:lang w:val="ru-RU"/>
        </w:rPr>
        <w:t>Европейската</w:t>
      </w:r>
      <w:proofErr w:type="spellEnd"/>
      <w:r w:rsidRPr="00180795">
        <w:rPr>
          <w:szCs w:val="24"/>
          <w:lang w:val="ru-RU"/>
        </w:rPr>
        <w:t xml:space="preserve"> </w:t>
      </w:r>
      <w:proofErr w:type="spellStart"/>
      <w:r w:rsidRPr="00180795">
        <w:rPr>
          <w:szCs w:val="24"/>
          <w:lang w:val="ru-RU"/>
        </w:rPr>
        <w:t>комисия</w:t>
      </w:r>
      <w:proofErr w:type="spellEnd"/>
      <w:r w:rsidRPr="00180795">
        <w:rPr>
          <w:szCs w:val="24"/>
          <w:lang w:val="ru-RU"/>
        </w:rPr>
        <w:t xml:space="preserve"> решение </w:t>
      </w:r>
      <w:proofErr w:type="spellStart"/>
      <w:r w:rsidRPr="00180795">
        <w:rPr>
          <w:szCs w:val="24"/>
          <w:lang w:val="ru-RU"/>
        </w:rPr>
        <w:t>относно</w:t>
      </w:r>
      <w:proofErr w:type="spellEnd"/>
      <w:r w:rsidRPr="00180795">
        <w:rPr>
          <w:szCs w:val="24"/>
          <w:lang w:val="ru-RU"/>
        </w:rPr>
        <w:t xml:space="preserve"> </w:t>
      </w:r>
      <w:proofErr w:type="spellStart"/>
      <w:r w:rsidRPr="00180795">
        <w:rPr>
          <w:szCs w:val="24"/>
          <w:lang w:val="ru-RU"/>
        </w:rPr>
        <w:t>адекватното</w:t>
      </w:r>
      <w:proofErr w:type="spellEnd"/>
      <w:r w:rsidRPr="00180795">
        <w:rPr>
          <w:szCs w:val="24"/>
          <w:lang w:val="ru-RU"/>
        </w:rPr>
        <w:t xml:space="preserve"> </w:t>
      </w:r>
      <w:proofErr w:type="spellStart"/>
      <w:r w:rsidRPr="00180795">
        <w:rPr>
          <w:szCs w:val="24"/>
          <w:lang w:val="ru-RU"/>
        </w:rPr>
        <w:t>ниво</w:t>
      </w:r>
      <w:proofErr w:type="spellEnd"/>
      <w:r w:rsidRPr="00180795">
        <w:rPr>
          <w:szCs w:val="24"/>
          <w:lang w:val="ru-RU"/>
        </w:rPr>
        <w:t xml:space="preserve"> на защита, </w:t>
      </w:r>
      <w:proofErr w:type="spellStart"/>
      <w:r w:rsidRPr="00180795">
        <w:rPr>
          <w:szCs w:val="24"/>
          <w:lang w:val="ru-RU"/>
        </w:rPr>
        <w:t>компетентният</w:t>
      </w:r>
      <w:proofErr w:type="spellEnd"/>
      <w:r w:rsidRPr="00180795">
        <w:rPr>
          <w:szCs w:val="24"/>
          <w:lang w:val="ru-RU"/>
        </w:rPr>
        <w:t xml:space="preserve"> </w:t>
      </w:r>
      <w:proofErr w:type="spellStart"/>
      <w:r w:rsidRPr="00180795">
        <w:rPr>
          <w:szCs w:val="24"/>
          <w:lang w:val="ru-RU"/>
        </w:rPr>
        <w:t>надзорен</w:t>
      </w:r>
      <w:proofErr w:type="spellEnd"/>
      <w:r w:rsidRPr="00180795">
        <w:rPr>
          <w:szCs w:val="24"/>
          <w:lang w:val="ru-RU"/>
        </w:rPr>
        <w:t xml:space="preserve"> орган е </w:t>
      </w:r>
      <w:proofErr w:type="spellStart"/>
      <w:r w:rsidRPr="00180795">
        <w:rPr>
          <w:szCs w:val="24"/>
          <w:lang w:val="ru-RU"/>
        </w:rPr>
        <w:t>длъжен</w:t>
      </w:r>
      <w:proofErr w:type="spellEnd"/>
      <w:r w:rsidRPr="00180795">
        <w:rPr>
          <w:szCs w:val="24"/>
          <w:lang w:val="ru-RU"/>
        </w:rPr>
        <w:t xml:space="preserve"> да </w:t>
      </w:r>
      <w:proofErr w:type="spellStart"/>
      <w:r w:rsidRPr="00180795">
        <w:rPr>
          <w:szCs w:val="24"/>
          <w:lang w:val="ru-RU"/>
        </w:rPr>
        <w:t>спре</w:t>
      </w:r>
      <w:proofErr w:type="spellEnd"/>
      <w:r w:rsidRPr="00180795">
        <w:rPr>
          <w:szCs w:val="24"/>
          <w:lang w:val="ru-RU"/>
        </w:rPr>
        <w:t xml:space="preserve"> или да забрани </w:t>
      </w:r>
      <w:proofErr w:type="spellStart"/>
      <w:r w:rsidRPr="00180795">
        <w:rPr>
          <w:szCs w:val="24"/>
          <w:lang w:val="ru-RU"/>
        </w:rPr>
        <w:t>предаването</w:t>
      </w:r>
      <w:proofErr w:type="spellEnd"/>
      <w:r w:rsidRPr="00180795">
        <w:rPr>
          <w:szCs w:val="24"/>
          <w:lang w:val="ru-RU"/>
        </w:rPr>
        <w:t xml:space="preserve"> на </w:t>
      </w:r>
      <w:proofErr w:type="spellStart"/>
      <w:r w:rsidRPr="00180795">
        <w:rPr>
          <w:szCs w:val="24"/>
          <w:lang w:val="ru-RU"/>
        </w:rPr>
        <w:t>данни</w:t>
      </w:r>
      <w:proofErr w:type="spellEnd"/>
      <w:r w:rsidRPr="00180795">
        <w:rPr>
          <w:szCs w:val="24"/>
          <w:lang w:val="ru-RU"/>
        </w:rPr>
        <w:t xml:space="preserve"> на </w:t>
      </w:r>
      <w:proofErr w:type="spellStart"/>
      <w:r w:rsidRPr="00180795">
        <w:rPr>
          <w:szCs w:val="24"/>
          <w:lang w:val="ru-RU"/>
        </w:rPr>
        <w:t>трета</w:t>
      </w:r>
      <w:proofErr w:type="spellEnd"/>
      <w:r w:rsidRPr="00180795">
        <w:rPr>
          <w:szCs w:val="24"/>
          <w:lang w:val="ru-RU"/>
        </w:rPr>
        <w:t xml:space="preserve"> </w:t>
      </w:r>
      <w:proofErr w:type="spellStart"/>
      <w:r w:rsidRPr="00180795">
        <w:rPr>
          <w:szCs w:val="24"/>
          <w:lang w:val="ru-RU"/>
        </w:rPr>
        <w:t>държава</w:t>
      </w:r>
      <w:proofErr w:type="spellEnd"/>
      <w:r w:rsidRPr="00180795">
        <w:rPr>
          <w:szCs w:val="24"/>
          <w:lang w:val="ru-RU"/>
        </w:rPr>
        <w:t xml:space="preserve">, </w:t>
      </w:r>
      <w:proofErr w:type="spellStart"/>
      <w:r w:rsidRPr="00180795">
        <w:rPr>
          <w:szCs w:val="24"/>
          <w:lang w:val="ru-RU"/>
        </w:rPr>
        <w:t>основаващо</w:t>
      </w:r>
      <w:proofErr w:type="spellEnd"/>
      <w:r w:rsidRPr="00180795">
        <w:rPr>
          <w:szCs w:val="24"/>
          <w:lang w:val="ru-RU"/>
        </w:rPr>
        <w:t xml:space="preserve"> се на </w:t>
      </w:r>
      <w:proofErr w:type="spellStart"/>
      <w:r w:rsidRPr="00180795">
        <w:rPr>
          <w:szCs w:val="24"/>
          <w:lang w:val="ru-RU"/>
        </w:rPr>
        <w:t>приети</w:t>
      </w:r>
      <w:proofErr w:type="spellEnd"/>
      <w:r w:rsidRPr="00180795">
        <w:rPr>
          <w:szCs w:val="24"/>
          <w:lang w:val="ru-RU"/>
        </w:rPr>
        <w:t xml:space="preserve"> от </w:t>
      </w:r>
      <w:proofErr w:type="spellStart"/>
      <w:r w:rsidRPr="00180795">
        <w:rPr>
          <w:szCs w:val="24"/>
          <w:lang w:val="ru-RU"/>
        </w:rPr>
        <w:t>Комисията</w:t>
      </w:r>
      <w:proofErr w:type="spellEnd"/>
      <w:r w:rsidRPr="00180795">
        <w:rPr>
          <w:szCs w:val="24"/>
          <w:lang w:val="ru-RU"/>
        </w:rPr>
        <w:t xml:space="preserve"> </w:t>
      </w:r>
      <w:proofErr w:type="spellStart"/>
      <w:r w:rsidRPr="00180795">
        <w:rPr>
          <w:szCs w:val="24"/>
          <w:lang w:val="ru-RU"/>
        </w:rPr>
        <w:t>стандартни</w:t>
      </w:r>
      <w:proofErr w:type="spellEnd"/>
      <w:r w:rsidRPr="00180795">
        <w:rPr>
          <w:szCs w:val="24"/>
          <w:lang w:val="ru-RU"/>
        </w:rPr>
        <w:t xml:space="preserve"> </w:t>
      </w:r>
      <w:proofErr w:type="spellStart"/>
      <w:r w:rsidRPr="00180795">
        <w:rPr>
          <w:szCs w:val="24"/>
          <w:lang w:val="ru-RU"/>
        </w:rPr>
        <w:t>клаузи</w:t>
      </w:r>
      <w:proofErr w:type="spellEnd"/>
      <w:r w:rsidRPr="00180795">
        <w:rPr>
          <w:szCs w:val="24"/>
          <w:lang w:val="ru-RU"/>
        </w:rPr>
        <w:t xml:space="preserve"> за защита на </w:t>
      </w:r>
      <w:proofErr w:type="spellStart"/>
      <w:r w:rsidRPr="00180795">
        <w:rPr>
          <w:szCs w:val="24"/>
          <w:lang w:val="ru-RU"/>
        </w:rPr>
        <w:t>данните</w:t>
      </w:r>
      <w:proofErr w:type="spellEnd"/>
      <w:r w:rsidRPr="00180795">
        <w:rPr>
          <w:szCs w:val="24"/>
          <w:lang w:val="ru-RU"/>
        </w:rPr>
        <w:t xml:space="preserve">, </w:t>
      </w:r>
      <w:proofErr w:type="spellStart"/>
      <w:r w:rsidRPr="00180795">
        <w:rPr>
          <w:szCs w:val="24"/>
          <w:lang w:val="ru-RU"/>
        </w:rPr>
        <w:t>когато</w:t>
      </w:r>
      <w:proofErr w:type="spellEnd"/>
      <w:r w:rsidRPr="00180795">
        <w:rPr>
          <w:szCs w:val="24"/>
          <w:lang w:val="ru-RU"/>
        </w:rPr>
        <w:t xml:space="preserve"> с </w:t>
      </w:r>
      <w:proofErr w:type="spellStart"/>
      <w:r w:rsidRPr="00180795">
        <w:rPr>
          <w:szCs w:val="24"/>
          <w:lang w:val="ru-RU"/>
        </w:rPr>
        <w:t>оглед</w:t>
      </w:r>
      <w:proofErr w:type="spellEnd"/>
      <w:r w:rsidRPr="00180795">
        <w:rPr>
          <w:szCs w:val="24"/>
          <w:lang w:val="ru-RU"/>
        </w:rPr>
        <w:t xml:space="preserve"> на </w:t>
      </w:r>
      <w:proofErr w:type="spellStart"/>
      <w:r w:rsidRPr="00180795">
        <w:rPr>
          <w:szCs w:val="24"/>
          <w:lang w:val="ru-RU"/>
        </w:rPr>
        <w:t>всички</w:t>
      </w:r>
      <w:proofErr w:type="spellEnd"/>
      <w:r w:rsidRPr="00180795">
        <w:rPr>
          <w:szCs w:val="24"/>
          <w:lang w:val="ru-RU"/>
        </w:rPr>
        <w:t xml:space="preserve"> </w:t>
      </w:r>
      <w:proofErr w:type="spellStart"/>
      <w:r w:rsidRPr="00180795">
        <w:rPr>
          <w:szCs w:val="24"/>
          <w:lang w:val="ru-RU"/>
        </w:rPr>
        <w:t>обстоятелства</w:t>
      </w:r>
      <w:proofErr w:type="spellEnd"/>
      <w:r w:rsidRPr="00180795">
        <w:rPr>
          <w:szCs w:val="24"/>
          <w:lang w:val="ru-RU"/>
        </w:rPr>
        <w:t xml:space="preserve"> </w:t>
      </w:r>
      <w:proofErr w:type="spellStart"/>
      <w:r w:rsidRPr="00180795">
        <w:rPr>
          <w:szCs w:val="24"/>
          <w:lang w:val="ru-RU"/>
        </w:rPr>
        <w:t>във</w:t>
      </w:r>
      <w:proofErr w:type="spellEnd"/>
      <w:r w:rsidRPr="00180795">
        <w:rPr>
          <w:szCs w:val="24"/>
          <w:lang w:val="ru-RU"/>
        </w:rPr>
        <w:t xml:space="preserve"> </w:t>
      </w:r>
      <w:proofErr w:type="spellStart"/>
      <w:r w:rsidRPr="00180795">
        <w:rPr>
          <w:szCs w:val="24"/>
          <w:lang w:val="ru-RU"/>
        </w:rPr>
        <w:t>връзка</w:t>
      </w:r>
      <w:proofErr w:type="spellEnd"/>
      <w:r w:rsidRPr="00180795">
        <w:rPr>
          <w:szCs w:val="24"/>
          <w:lang w:val="ru-RU"/>
        </w:rPr>
        <w:t xml:space="preserve"> с </w:t>
      </w:r>
      <w:proofErr w:type="spellStart"/>
      <w:r w:rsidRPr="00180795">
        <w:rPr>
          <w:szCs w:val="24"/>
          <w:lang w:val="ru-RU"/>
        </w:rPr>
        <w:t>това</w:t>
      </w:r>
      <w:proofErr w:type="spellEnd"/>
      <w:r w:rsidRPr="00180795">
        <w:rPr>
          <w:szCs w:val="24"/>
          <w:lang w:val="ru-RU"/>
        </w:rPr>
        <w:t xml:space="preserve"> </w:t>
      </w:r>
      <w:proofErr w:type="spellStart"/>
      <w:r w:rsidRPr="00180795">
        <w:rPr>
          <w:szCs w:val="24"/>
          <w:lang w:val="ru-RU"/>
        </w:rPr>
        <w:t>предаване</w:t>
      </w:r>
      <w:proofErr w:type="spellEnd"/>
      <w:r w:rsidRPr="00180795">
        <w:rPr>
          <w:szCs w:val="24"/>
          <w:lang w:val="ru-RU"/>
        </w:rPr>
        <w:t xml:space="preserve"> </w:t>
      </w:r>
      <w:proofErr w:type="spellStart"/>
      <w:r w:rsidRPr="00180795">
        <w:rPr>
          <w:szCs w:val="24"/>
          <w:lang w:val="ru-RU"/>
        </w:rPr>
        <w:t>надзорният</w:t>
      </w:r>
      <w:proofErr w:type="spellEnd"/>
      <w:r w:rsidRPr="00180795">
        <w:rPr>
          <w:szCs w:val="24"/>
          <w:lang w:val="ru-RU"/>
        </w:rPr>
        <w:t xml:space="preserve"> орган </w:t>
      </w:r>
      <w:proofErr w:type="spellStart"/>
      <w:r w:rsidRPr="00180795">
        <w:rPr>
          <w:szCs w:val="24"/>
          <w:lang w:val="ru-RU"/>
        </w:rPr>
        <w:t>счита</w:t>
      </w:r>
      <w:proofErr w:type="spellEnd"/>
      <w:r w:rsidRPr="00180795">
        <w:rPr>
          <w:szCs w:val="24"/>
          <w:lang w:val="ru-RU"/>
        </w:rPr>
        <w:t xml:space="preserve">, че </w:t>
      </w:r>
      <w:proofErr w:type="spellStart"/>
      <w:r w:rsidRPr="00180795">
        <w:rPr>
          <w:szCs w:val="24"/>
          <w:lang w:val="ru-RU"/>
        </w:rPr>
        <w:t>тези</w:t>
      </w:r>
      <w:proofErr w:type="spellEnd"/>
      <w:r w:rsidRPr="00180795">
        <w:rPr>
          <w:szCs w:val="24"/>
          <w:lang w:val="ru-RU"/>
        </w:rPr>
        <w:t xml:space="preserve"> </w:t>
      </w:r>
      <w:proofErr w:type="spellStart"/>
      <w:r w:rsidRPr="00180795">
        <w:rPr>
          <w:szCs w:val="24"/>
          <w:lang w:val="ru-RU"/>
        </w:rPr>
        <w:t>клаузи</w:t>
      </w:r>
      <w:proofErr w:type="spellEnd"/>
      <w:r w:rsidRPr="00180795">
        <w:rPr>
          <w:szCs w:val="24"/>
          <w:lang w:val="ru-RU"/>
        </w:rPr>
        <w:t xml:space="preserve"> не </w:t>
      </w:r>
      <w:proofErr w:type="spellStart"/>
      <w:r w:rsidRPr="00180795">
        <w:rPr>
          <w:szCs w:val="24"/>
          <w:lang w:val="ru-RU"/>
        </w:rPr>
        <w:t>са</w:t>
      </w:r>
      <w:proofErr w:type="spellEnd"/>
      <w:r w:rsidRPr="00180795">
        <w:rPr>
          <w:szCs w:val="24"/>
          <w:lang w:val="ru-RU"/>
        </w:rPr>
        <w:t xml:space="preserve"> или не </w:t>
      </w:r>
      <w:proofErr w:type="spellStart"/>
      <w:r w:rsidRPr="00180795">
        <w:rPr>
          <w:szCs w:val="24"/>
          <w:lang w:val="ru-RU"/>
        </w:rPr>
        <w:t>могат</w:t>
      </w:r>
      <w:proofErr w:type="spellEnd"/>
      <w:r w:rsidRPr="00180795">
        <w:rPr>
          <w:szCs w:val="24"/>
          <w:lang w:val="ru-RU"/>
        </w:rPr>
        <w:t xml:space="preserve"> да </w:t>
      </w:r>
      <w:proofErr w:type="spellStart"/>
      <w:r w:rsidRPr="00180795">
        <w:rPr>
          <w:szCs w:val="24"/>
          <w:lang w:val="ru-RU"/>
        </w:rPr>
        <w:t>бъдат</w:t>
      </w:r>
      <w:proofErr w:type="spellEnd"/>
      <w:r w:rsidRPr="00180795">
        <w:rPr>
          <w:szCs w:val="24"/>
          <w:lang w:val="ru-RU"/>
        </w:rPr>
        <w:t xml:space="preserve"> </w:t>
      </w:r>
      <w:proofErr w:type="spellStart"/>
      <w:r w:rsidRPr="00180795">
        <w:rPr>
          <w:szCs w:val="24"/>
          <w:lang w:val="ru-RU"/>
        </w:rPr>
        <w:t>спазени</w:t>
      </w:r>
      <w:proofErr w:type="spellEnd"/>
      <w:r w:rsidRPr="00180795">
        <w:rPr>
          <w:szCs w:val="24"/>
          <w:lang w:val="ru-RU"/>
        </w:rPr>
        <w:t xml:space="preserve"> в </w:t>
      </w:r>
      <w:proofErr w:type="spellStart"/>
      <w:r w:rsidRPr="00180795">
        <w:rPr>
          <w:szCs w:val="24"/>
          <w:lang w:val="ru-RU"/>
        </w:rPr>
        <w:t>тази</w:t>
      </w:r>
      <w:proofErr w:type="spellEnd"/>
      <w:r w:rsidRPr="00180795">
        <w:rPr>
          <w:szCs w:val="24"/>
          <w:lang w:val="ru-RU"/>
        </w:rPr>
        <w:t xml:space="preserve"> </w:t>
      </w:r>
      <w:proofErr w:type="spellStart"/>
      <w:r w:rsidRPr="00180795">
        <w:rPr>
          <w:szCs w:val="24"/>
          <w:lang w:val="ru-RU"/>
        </w:rPr>
        <w:t>трета</w:t>
      </w:r>
      <w:proofErr w:type="spellEnd"/>
      <w:r w:rsidRPr="00180795">
        <w:rPr>
          <w:szCs w:val="24"/>
          <w:lang w:val="ru-RU"/>
        </w:rPr>
        <w:t xml:space="preserve"> </w:t>
      </w:r>
      <w:proofErr w:type="spellStart"/>
      <w:r w:rsidRPr="00180795">
        <w:rPr>
          <w:szCs w:val="24"/>
          <w:lang w:val="ru-RU"/>
        </w:rPr>
        <w:t>държава</w:t>
      </w:r>
      <w:proofErr w:type="spellEnd"/>
      <w:r w:rsidRPr="00180795">
        <w:rPr>
          <w:szCs w:val="24"/>
          <w:lang w:val="ru-RU"/>
        </w:rPr>
        <w:t xml:space="preserve"> и че </w:t>
      </w:r>
      <w:proofErr w:type="spellStart"/>
      <w:r w:rsidRPr="00180795">
        <w:rPr>
          <w:szCs w:val="24"/>
          <w:lang w:val="ru-RU"/>
        </w:rPr>
        <w:t>защитата</w:t>
      </w:r>
      <w:proofErr w:type="spellEnd"/>
      <w:r w:rsidRPr="00180795">
        <w:rPr>
          <w:szCs w:val="24"/>
          <w:lang w:val="ru-RU"/>
        </w:rPr>
        <w:t xml:space="preserve"> на </w:t>
      </w:r>
      <w:proofErr w:type="spellStart"/>
      <w:r w:rsidRPr="00180795">
        <w:rPr>
          <w:szCs w:val="24"/>
          <w:lang w:val="ru-RU"/>
        </w:rPr>
        <w:t>предаваните</w:t>
      </w:r>
      <w:proofErr w:type="spellEnd"/>
      <w:r w:rsidRPr="00180795">
        <w:rPr>
          <w:szCs w:val="24"/>
          <w:lang w:val="ru-RU"/>
        </w:rPr>
        <w:t xml:space="preserve"> </w:t>
      </w:r>
      <w:proofErr w:type="spellStart"/>
      <w:r w:rsidRPr="00180795">
        <w:rPr>
          <w:szCs w:val="24"/>
          <w:lang w:val="ru-RU"/>
        </w:rPr>
        <w:t>данни</w:t>
      </w:r>
      <w:proofErr w:type="spellEnd"/>
      <w:r w:rsidRPr="00180795">
        <w:rPr>
          <w:szCs w:val="24"/>
          <w:lang w:val="ru-RU"/>
        </w:rPr>
        <w:t xml:space="preserve">, </w:t>
      </w:r>
      <w:proofErr w:type="spellStart"/>
      <w:r w:rsidRPr="00180795">
        <w:rPr>
          <w:szCs w:val="24"/>
          <w:lang w:val="ru-RU"/>
        </w:rPr>
        <w:t>изисквана</w:t>
      </w:r>
      <w:proofErr w:type="spellEnd"/>
      <w:r w:rsidRPr="00180795">
        <w:rPr>
          <w:szCs w:val="24"/>
          <w:lang w:val="ru-RU"/>
        </w:rPr>
        <w:t xml:space="preserve"> от </w:t>
      </w:r>
      <w:proofErr w:type="spellStart"/>
      <w:r w:rsidRPr="00180795">
        <w:rPr>
          <w:szCs w:val="24"/>
          <w:lang w:val="ru-RU"/>
        </w:rPr>
        <w:t>правото</w:t>
      </w:r>
      <w:proofErr w:type="spellEnd"/>
      <w:r w:rsidRPr="00180795">
        <w:rPr>
          <w:szCs w:val="24"/>
          <w:lang w:val="ru-RU"/>
        </w:rPr>
        <w:t xml:space="preserve"> на </w:t>
      </w:r>
      <w:proofErr w:type="spellStart"/>
      <w:r w:rsidRPr="00180795">
        <w:rPr>
          <w:szCs w:val="24"/>
          <w:lang w:val="ru-RU"/>
        </w:rPr>
        <w:t>Съюза</w:t>
      </w:r>
      <w:proofErr w:type="spellEnd"/>
      <w:r w:rsidRPr="00180795">
        <w:rPr>
          <w:szCs w:val="24"/>
          <w:lang w:val="ru-RU"/>
        </w:rPr>
        <w:t xml:space="preserve">, </w:t>
      </w:r>
      <w:proofErr w:type="spellStart"/>
      <w:r w:rsidRPr="00180795">
        <w:rPr>
          <w:szCs w:val="24"/>
          <w:lang w:val="ru-RU"/>
        </w:rPr>
        <w:t>по-специално</w:t>
      </w:r>
      <w:proofErr w:type="spellEnd"/>
      <w:r w:rsidRPr="00180795">
        <w:rPr>
          <w:szCs w:val="24"/>
          <w:lang w:val="ru-RU"/>
        </w:rPr>
        <w:t xml:space="preserve"> от </w:t>
      </w:r>
      <w:proofErr w:type="spellStart"/>
      <w:r w:rsidRPr="00180795">
        <w:rPr>
          <w:szCs w:val="24"/>
          <w:lang w:val="ru-RU"/>
        </w:rPr>
        <w:t>членове</w:t>
      </w:r>
      <w:proofErr w:type="spellEnd"/>
      <w:r w:rsidRPr="00180795">
        <w:rPr>
          <w:szCs w:val="24"/>
          <w:lang w:val="ru-RU"/>
        </w:rPr>
        <w:t xml:space="preserve"> 45 и 46 от </w:t>
      </w:r>
      <w:proofErr w:type="spellStart"/>
      <w:r w:rsidRPr="00180795">
        <w:rPr>
          <w:szCs w:val="24"/>
          <w:lang w:val="ru-RU"/>
        </w:rPr>
        <w:t>този</w:t>
      </w:r>
      <w:proofErr w:type="spellEnd"/>
      <w:r w:rsidRPr="00180795">
        <w:rPr>
          <w:szCs w:val="24"/>
          <w:lang w:val="ru-RU"/>
        </w:rPr>
        <w:t xml:space="preserve"> регламент и от</w:t>
      </w:r>
      <w:bookmarkStart w:id="74" w:name="ctx69"/>
      <w:r w:rsidRPr="00C60AC1">
        <w:rPr>
          <w:szCs w:val="24"/>
          <w:lang w:val="bg-BG"/>
        </w:rPr>
        <w:t xml:space="preserve"> </w:t>
      </w:r>
      <w:proofErr w:type="spellStart"/>
      <w:r w:rsidRPr="00180795">
        <w:rPr>
          <w:szCs w:val="24"/>
          <w:lang w:val="ru-RU"/>
        </w:rPr>
        <w:t>Хартата</w:t>
      </w:r>
      <w:bookmarkEnd w:id="74"/>
      <w:proofErr w:type="spellEnd"/>
      <w:r w:rsidRPr="00C60AC1">
        <w:rPr>
          <w:szCs w:val="24"/>
          <w:lang w:val="bg-BG"/>
        </w:rPr>
        <w:t xml:space="preserve"> </w:t>
      </w:r>
      <w:r w:rsidRPr="00180795">
        <w:rPr>
          <w:szCs w:val="24"/>
          <w:lang w:val="ru-RU"/>
        </w:rPr>
        <w:t xml:space="preserve">на </w:t>
      </w:r>
      <w:proofErr w:type="spellStart"/>
      <w:r w:rsidRPr="00180795">
        <w:rPr>
          <w:szCs w:val="24"/>
          <w:lang w:val="ru-RU"/>
        </w:rPr>
        <w:t>основните</w:t>
      </w:r>
      <w:proofErr w:type="spellEnd"/>
      <w:r w:rsidRPr="00180795">
        <w:rPr>
          <w:szCs w:val="24"/>
          <w:lang w:val="ru-RU"/>
        </w:rPr>
        <w:t xml:space="preserve"> права, не </w:t>
      </w:r>
      <w:proofErr w:type="spellStart"/>
      <w:r w:rsidRPr="00180795">
        <w:rPr>
          <w:szCs w:val="24"/>
          <w:lang w:val="ru-RU"/>
        </w:rPr>
        <w:t>може</w:t>
      </w:r>
      <w:proofErr w:type="spellEnd"/>
      <w:r w:rsidRPr="00180795">
        <w:rPr>
          <w:szCs w:val="24"/>
          <w:lang w:val="ru-RU"/>
        </w:rPr>
        <w:t xml:space="preserve"> да </w:t>
      </w:r>
      <w:proofErr w:type="spellStart"/>
      <w:r w:rsidRPr="00180795">
        <w:rPr>
          <w:szCs w:val="24"/>
          <w:lang w:val="ru-RU"/>
        </w:rPr>
        <w:t>бъде</w:t>
      </w:r>
      <w:proofErr w:type="spellEnd"/>
      <w:r w:rsidRPr="00180795">
        <w:rPr>
          <w:szCs w:val="24"/>
          <w:lang w:val="ru-RU"/>
        </w:rPr>
        <w:t xml:space="preserve"> </w:t>
      </w:r>
      <w:proofErr w:type="spellStart"/>
      <w:r w:rsidRPr="00180795">
        <w:rPr>
          <w:szCs w:val="24"/>
          <w:lang w:val="ru-RU"/>
        </w:rPr>
        <w:t>осигурена</w:t>
      </w:r>
      <w:proofErr w:type="spellEnd"/>
      <w:r w:rsidRPr="00180795">
        <w:rPr>
          <w:szCs w:val="24"/>
          <w:lang w:val="ru-RU"/>
        </w:rPr>
        <w:t xml:space="preserve"> с </w:t>
      </w:r>
      <w:proofErr w:type="spellStart"/>
      <w:r w:rsidRPr="00180795">
        <w:rPr>
          <w:szCs w:val="24"/>
          <w:lang w:val="ru-RU"/>
        </w:rPr>
        <w:t>други</w:t>
      </w:r>
      <w:proofErr w:type="spellEnd"/>
      <w:r w:rsidRPr="00180795">
        <w:rPr>
          <w:szCs w:val="24"/>
          <w:lang w:val="ru-RU"/>
        </w:rPr>
        <w:t xml:space="preserve"> средства, в</w:t>
      </w:r>
      <w:r w:rsidR="000A55EE" w:rsidRPr="00180795">
        <w:rPr>
          <w:szCs w:val="24"/>
          <w:lang w:val="ru-RU"/>
        </w:rPr>
        <w:t xml:space="preserve"> случай че </w:t>
      </w:r>
      <w:proofErr w:type="spellStart"/>
      <w:r w:rsidR="000A55EE" w:rsidRPr="00180795">
        <w:rPr>
          <w:szCs w:val="24"/>
          <w:lang w:val="ru-RU"/>
        </w:rPr>
        <w:t>самият</w:t>
      </w:r>
      <w:proofErr w:type="spellEnd"/>
      <w:r w:rsidR="000A55EE" w:rsidRPr="00180795">
        <w:rPr>
          <w:szCs w:val="24"/>
          <w:lang w:val="ru-RU"/>
        </w:rPr>
        <w:t xml:space="preserve"> </w:t>
      </w:r>
      <w:proofErr w:type="spellStart"/>
      <w:r w:rsidR="000A55EE" w:rsidRPr="00180795">
        <w:rPr>
          <w:szCs w:val="24"/>
          <w:lang w:val="ru-RU"/>
        </w:rPr>
        <w:t>установен</w:t>
      </w:r>
      <w:proofErr w:type="spellEnd"/>
      <w:r w:rsidR="000A55EE" w:rsidRPr="00180795">
        <w:rPr>
          <w:szCs w:val="24"/>
          <w:lang w:val="ru-RU"/>
        </w:rPr>
        <w:t xml:space="preserve"> в </w:t>
      </w:r>
      <w:proofErr w:type="spellStart"/>
      <w:r w:rsidR="000A55EE" w:rsidRPr="00180795">
        <w:rPr>
          <w:szCs w:val="24"/>
          <w:lang w:val="ru-RU"/>
        </w:rPr>
        <w:t>Съюза</w:t>
      </w:r>
      <w:proofErr w:type="spellEnd"/>
      <w:r w:rsidR="000A55EE" w:rsidRPr="00180795">
        <w:rPr>
          <w:szCs w:val="24"/>
          <w:lang w:val="ru-RU"/>
        </w:rPr>
        <w:t xml:space="preserve"> администратор или </w:t>
      </w:r>
      <w:proofErr w:type="spellStart"/>
      <w:r w:rsidR="000A55EE" w:rsidRPr="00180795">
        <w:rPr>
          <w:szCs w:val="24"/>
          <w:lang w:val="ru-RU"/>
        </w:rPr>
        <w:t>обработващ</w:t>
      </w:r>
      <w:proofErr w:type="spellEnd"/>
      <w:r w:rsidR="000A55EE" w:rsidRPr="00180795">
        <w:rPr>
          <w:szCs w:val="24"/>
          <w:lang w:val="ru-RU"/>
        </w:rPr>
        <w:t xml:space="preserve"> </w:t>
      </w:r>
      <w:proofErr w:type="spellStart"/>
      <w:r w:rsidR="000A55EE" w:rsidRPr="00180795">
        <w:rPr>
          <w:szCs w:val="24"/>
          <w:lang w:val="ru-RU"/>
        </w:rPr>
        <w:t>лични</w:t>
      </w:r>
      <w:proofErr w:type="spellEnd"/>
      <w:r w:rsidR="000A55EE" w:rsidRPr="00180795">
        <w:rPr>
          <w:szCs w:val="24"/>
          <w:lang w:val="ru-RU"/>
        </w:rPr>
        <w:t xml:space="preserve"> </w:t>
      </w:r>
      <w:proofErr w:type="spellStart"/>
      <w:r w:rsidR="000A55EE" w:rsidRPr="00180795">
        <w:rPr>
          <w:szCs w:val="24"/>
          <w:lang w:val="ru-RU"/>
        </w:rPr>
        <w:t>данни</w:t>
      </w:r>
      <w:proofErr w:type="spellEnd"/>
      <w:r w:rsidR="000A55EE" w:rsidRPr="00180795">
        <w:rPr>
          <w:szCs w:val="24"/>
          <w:lang w:val="ru-RU"/>
        </w:rPr>
        <w:t xml:space="preserve"> не е спрял или прекратил </w:t>
      </w:r>
      <w:proofErr w:type="spellStart"/>
      <w:r w:rsidR="000A55EE" w:rsidRPr="00180795">
        <w:rPr>
          <w:szCs w:val="24"/>
          <w:lang w:val="ru-RU"/>
        </w:rPr>
        <w:t>предаването</w:t>
      </w:r>
      <w:proofErr w:type="spellEnd"/>
      <w:r w:rsidR="000A55EE" w:rsidRPr="00180795">
        <w:rPr>
          <w:szCs w:val="24"/>
          <w:lang w:val="ru-RU"/>
        </w:rPr>
        <w:t>.</w:t>
      </w:r>
      <w:r w:rsidR="00315873" w:rsidRPr="00C60AC1">
        <w:rPr>
          <w:szCs w:val="24"/>
          <w:lang w:val="bg-BG"/>
        </w:rPr>
        <w:t xml:space="preserve"> </w:t>
      </w:r>
      <w:r w:rsidR="000A55EE" w:rsidRPr="00180795">
        <w:rPr>
          <w:szCs w:val="24"/>
          <w:lang w:val="ru-RU"/>
        </w:rPr>
        <w:t>4)</w:t>
      </w:r>
      <w:r w:rsidR="000A55EE" w:rsidRPr="00C60AC1">
        <w:rPr>
          <w:szCs w:val="24"/>
          <w:lang w:val="bg-BG"/>
        </w:rPr>
        <w:t xml:space="preserve"> </w:t>
      </w:r>
      <w:r w:rsidR="000A55EE" w:rsidRPr="00180795">
        <w:rPr>
          <w:szCs w:val="24"/>
          <w:lang w:val="ru-RU"/>
        </w:rPr>
        <w:t xml:space="preserve">При </w:t>
      </w:r>
      <w:proofErr w:type="spellStart"/>
      <w:r w:rsidR="000A55EE" w:rsidRPr="00180795">
        <w:rPr>
          <w:szCs w:val="24"/>
          <w:lang w:val="ru-RU"/>
        </w:rPr>
        <w:t>разглеждането</w:t>
      </w:r>
      <w:proofErr w:type="spellEnd"/>
      <w:r w:rsidR="000A55EE" w:rsidRPr="00180795">
        <w:rPr>
          <w:szCs w:val="24"/>
          <w:lang w:val="ru-RU"/>
        </w:rPr>
        <w:t xml:space="preserve"> на Решение 2010/87/ЕС на </w:t>
      </w:r>
      <w:proofErr w:type="spellStart"/>
      <w:r w:rsidR="000A55EE" w:rsidRPr="00180795">
        <w:rPr>
          <w:szCs w:val="24"/>
          <w:lang w:val="ru-RU"/>
        </w:rPr>
        <w:t>Комисията</w:t>
      </w:r>
      <w:proofErr w:type="spellEnd"/>
      <w:r w:rsidR="000A55EE" w:rsidRPr="00180795">
        <w:rPr>
          <w:szCs w:val="24"/>
          <w:lang w:val="ru-RU"/>
        </w:rPr>
        <w:t xml:space="preserve"> от 5</w:t>
      </w:r>
      <w:r w:rsidR="000A55EE" w:rsidRPr="00C60AC1">
        <w:rPr>
          <w:szCs w:val="24"/>
          <w:lang w:val="bg-BG"/>
        </w:rPr>
        <w:t xml:space="preserve"> </w:t>
      </w:r>
      <w:proofErr w:type="spellStart"/>
      <w:r w:rsidR="000A55EE" w:rsidRPr="00180795">
        <w:rPr>
          <w:szCs w:val="24"/>
          <w:lang w:val="ru-RU"/>
        </w:rPr>
        <w:t>февруари</w:t>
      </w:r>
      <w:proofErr w:type="spellEnd"/>
      <w:r w:rsidR="000A55EE" w:rsidRPr="00180795">
        <w:rPr>
          <w:szCs w:val="24"/>
          <w:lang w:val="ru-RU"/>
        </w:rPr>
        <w:t xml:space="preserve"> 2010 </w:t>
      </w:r>
      <w:r w:rsidR="000A55EE" w:rsidRPr="00C60AC1">
        <w:rPr>
          <w:szCs w:val="24"/>
          <w:lang w:val="bg-BG"/>
        </w:rPr>
        <w:t>г.</w:t>
      </w:r>
      <w:r w:rsidR="000A55EE" w:rsidRPr="00180795">
        <w:rPr>
          <w:szCs w:val="24"/>
          <w:lang w:val="ru-RU"/>
        </w:rPr>
        <w:t xml:space="preserve"> </w:t>
      </w:r>
      <w:proofErr w:type="spellStart"/>
      <w:r w:rsidR="000A55EE" w:rsidRPr="00180795">
        <w:rPr>
          <w:szCs w:val="24"/>
          <w:lang w:val="ru-RU"/>
        </w:rPr>
        <w:t>относно</w:t>
      </w:r>
      <w:proofErr w:type="spellEnd"/>
      <w:r w:rsidR="000A55EE" w:rsidRPr="00180795">
        <w:rPr>
          <w:szCs w:val="24"/>
          <w:lang w:val="ru-RU"/>
        </w:rPr>
        <w:t xml:space="preserve"> </w:t>
      </w:r>
      <w:proofErr w:type="spellStart"/>
      <w:r w:rsidR="000A55EE" w:rsidRPr="00180795">
        <w:rPr>
          <w:szCs w:val="24"/>
          <w:lang w:val="ru-RU"/>
        </w:rPr>
        <w:t>стандартните</w:t>
      </w:r>
      <w:proofErr w:type="spellEnd"/>
      <w:r w:rsidR="000A55EE" w:rsidRPr="00180795">
        <w:rPr>
          <w:szCs w:val="24"/>
          <w:lang w:val="ru-RU"/>
        </w:rPr>
        <w:t xml:space="preserve"> </w:t>
      </w:r>
      <w:proofErr w:type="spellStart"/>
      <w:r w:rsidR="000A55EE" w:rsidRPr="00180795">
        <w:rPr>
          <w:szCs w:val="24"/>
          <w:lang w:val="ru-RU"/>
        </w:rPr>
        <w:t>договорни</w:t>
      </w:r>
      <w:proofErr w:type="spellEnd"/>
      <w:r w:rsidR="000A55EE" w:rsidRPr="00180795">
        <w:rPr>
          <w:szCs w:val="24"/>
          <w:lang w:val="ru-RU"/>
        </w:rPr>
        <w:t xml:space="preserve"> </w:t>
      </w:r>
      <w:proofErr w:type="spellStart"/>
      <w:r w:rsidR="000A55EE" w:rsidRPr="00180795">
        <w:rPr>
          <w:szCs w:val="24"/>
          <w:lang w:val="ru-RU"/>
        </w:rPr>
        <w:t>клаузи</w:t>
      </w:r>
      <w:proofErr w:type="spellEnd"/>
      <w:r w:rsidR="000A55EE" w:rsidRPr="00180795">
        <w:rPr>
          <w:szCs w:val="24"/>
          <w:lang w:val="ru-RU"/>
        </w:rPr>
        <w:t xml:space="preserve"> при </w:t>
      </w:r>
      <w:proofErr w:type="spellStart"/>
      <w:r w:rsidR="000A55EE" w:rsidRPr="00180795">
        <w:rPr>
          <w:szCs w:val="24"/>
          <w:lang w:val="ru-RU"/>
        </w:rPr>
        <w:t>предаването</w:t>
      </w:r>
      <w:proofErr w:type="spellEnd"/>
      <w:r w:rsidR="000A55EE" w:rsidRPr="00180795">
        <w:rPr>
          <w:szCs w:val="24"/>
          <w:lang w:val="ru-RU"/>
        </w:rPr>
        <w:t xml:space="preserve"> на </w:t>
      </w:r>
      <w:proofErr w:type="spellStart"/>
      <w:r w:rsidR="000A55EE" w:rsidRPr="00180795">
        <w:rPr>
          <w:szCs w:val="24"/>
          <w:lang w:val="ru-RU"/>
        </w:rPr>
        <w:t>лични</w:t>
      </w:r>
      <w:proofErr w:type="spellEnd"/>
      <w:r w:rsidR="000A55EE" w:rsidRPr="00180795">
        <w:rPr>
          <w:szCs w:val="24"/>
          <w:lang w:val="ru-RU"/>
        </w:rPr>
        <w:t xml:space="preserve"> </w:t>
      </w:r>
      <w:proofErr w:type="spellStart"/>
      <w:r w:rsidR="000A55EE" w:rsidRPr="00180795">
        <w:rPr>
          <w:szCs w:val="24"/>
          <w:lang w:val="ru-RU"/>
        </w:rPr>
        <w:t>данни</w:t>
      </w:r>
      <w:proofErr w:type="spellEnd"/>
      <w:r w:rsidR="000A55EE" w:rsidRPr="00180795">
        <w:rPr>
          <w:szCs w:val="24"/>
          <w:lang w:val="ru-RU"/>
        </w:rPr>
        <w:t xml:space="preserve"> </w:t>
      </w:r>
      <w:proofErr w:type="spellStart"/>
      <w:r w:rsidR="000A55EE" w:rsidRPr="00180795">
        <w:rPr>
          <w:szCs w:val="24"/>
          <w:lang w:val="ru-RU"/>
        </w:rPr>
        <w:t>към</w:t>
      </w:r>
      <w:proofErr w:type="spellEnd"/>
      <w:r w:rsidR="000A55EE" w:rsidRPr="00180795">
        <w:rPr>
          <w:szCs w:val="24"/>
          <w:lang w:val="ru-RU"/>
        </w:rPr>
        <w:t xml:space="preserve"> </w:t>
      </w:r>
      <w:proofErr w:type="spellStart"/>
      <w:r w:rsidR="000A55EE" w:rsidRPr="00180795">
        <w:rPr>
          <w:szCs w:val="24"/>
          <w:lang w:val="ru-RU"/>
        </w:rPr>
        <w:t>лицата</w:t>
      </w:r>
      <w:proofErr w:type="spellEnd"/>
      <w:r w:rsidR="000A55EE" w:rsidRPr="00180795">
        <w:rPr>
          <w:szCs w:val="24"/>
          <w:lang w:val="ru-RU"/>
        </w:rPr>
        <w:t xml:space="preserve">, </w:t>
      </w:r>
      <w:proofErr w:type="spellStart"/>
      <w:r w:rsidR="000A55EE" w:rsidRPr="00180795">
        <w:rPr>
          <w:szCs w:val="24"/>
          <w:lang w:val="ru-RU"/>
        </w:rPr>
        <w:t>които</w:t>
      </w:r>
      <w:proofErr w:type="spellEnd"/>
      <w:r w:rsidR="000A55EE" w:rsidRPr="00180795">
        <w:rPr>
          <w:szCs w:val="24"/>
          <w:lang w:val="ru-RU"/>
        </w:rPr>
        <w:t xml:space="preserve"> </w:t>
      </w:r>
      <w:proofErr w:type="spellStart"/>
      <w:r w:rsidR="000A55EE" w:rsidRPr="00180795">
        <w:rPr>
          <w:szCs w:val="24"/>
          <w:lang w:val="ru-RU"/>
        </w:rPr>
        <w:t>ги</w:t>
      </w:r>
      <w:proofErr w:type="spellEnd"/>
      <w:r w:rsidR="000A55EE" w:rsidRPr="00180795">
        <w:rPr>
          <w:szCs w:val="24"/>
          <w:lang w:val="ru-RU"/>
        </w:rPr>
        <w:t xml:space="preserve"> </w:t>
      </w:r>
      <w:proofErr w:type="spellStart"/>
      <w:r w:rsidR="000A55EE" w:rsidRPr="00180795">
        <w:rPr>
          <w:szCs w:val="24"/>
          <w:lang w:val="ru-RU"/>
        </w:rPr>
        <w:t>обработват</w:t>
      </w:r>
      <w:proofErr w:type="spellEnd"/>
      <w:r w:rsidR="000A55EE" w:rsidRPr="00180795">
        <w:rPr>
          <w:szCs w:val="24"/>
          <w:lang w:val="ru-RU"/>
        </w:rPr>
        <w:t xml:space="preserve">, </w:t>
      </w:r>
      <w:proofErr w:type="spellStart"/>
      <w:r w:rsidR="000A55EE" w:rsidRPr="00180795">
        <w:rPr>
          <w:szCs w:val="24"/>
          <w:lang w:val="ru-RU"/>
        </w:rPr>
        <w:t>установени</w:t>
      </w:r>
      <w:proofErr w:type="spellEnd"/>
      <w:r w:rsidR="000A55EE" w:rsidRPr="00180795">
        <w:rPr>
          <w:szCs w:val="24"/>
          <w:lang w:val="ru-RU"/>
        </w:rPr>
        <w:t xml:space="preserve"> в трети </w:t>
      </w:r>
      <w:proofErr w:type="spellStart"/>
      <w:r w:rsidR="000A55EE" w:rsidRPr="00180795">
        <w:rPr>
          <w:szCs w:val="24"/>
          <w:lang w:val="ru-RU"/>
        </w:rPr>
        <w:t>страни</w:t>
      </w:r>
      <w:proofErr w:type="spellEnd"/>
      <w:r w:rsidR="000A55EE" w:rsidRPr="00180795">
        <w:rPr>
          <w:szCs w:val="24"/>
          <w:lang w:val="ru-RU"/>
        </w:rPr>
        <w:t xml:space="preserve">, </w:t>
      </w:r>
      <w:proofErr w:type="spellStart"/>
      <w:r w:rsidR="000A55EE" w:rsidRPr="00180795">
        <w:rPr>
          <w:szCs w:val="24"/>
          <w:lang w:val="ru-RU"/>
        </w:rPr>
        <w:t>съгласно</w:t>
      </w:r>
      <w:proofErr w:type="spellEnd"/>
      <w:r w:rsidR="000A55EE" w:rsidRPr="00180795">
        <w:rPr>
          <w:szCs w:val="24"/>
          <w:lang w:val="ru-RU"/>
        </w:rPr>
        <w:t xml:space="preserve"> Директива 95/46/ЕО на </w:t>
      </w:r>
      <w:proofErr w:type="spellStart"/>
      <w:r w:rsidR="000A55EE" w:rsidRPr="00180795">
        <w:rPr>
          <w:szCs w:val="24"/>
          <w:lang w:val="ru-RU"/>
        </w:rPr>
        <w:t>Европейския</w:t>
      </w:r>
      <w:proofErr w:type="spellEnd"/>
      <w:r w:rsidR="000A55EE" w:rsidRPr="00180795">
        <w:rPr>
          <w:szCs w:val="24"/>
          <w:lang w:val="ru-RU"/>
        </w:rPr>
        <w:t xml:space="preserve"> парламент и на </w:t>
      </w:r>
      <w:proofErr w:type="spellStart"/>
      <w:r w:rsidR="000A55EE" w:rsidRPr="00180795">
        <w:rPr>
          <w:szCs w:val="24"/>
          <w:lang w:val="ru-RU"/>
        </w:rPr>
        <w:t>Съвета</w:t>
      </w:r>
      <w:proofErr w:type="spellEnd"/>
      <w:r w:rsidR="000A55EE" w:rsidRPr="00180795">
        <w:rPr>
          <w:szCs w:val="24"/>
          <w:lang w:val="ru-RU"/>
        </w:rPr>
        <w:t xml:space="preserve">, изменено с Решение за </w:t>
      </w:r>
      <w:proofErr w:type="spellStart"/>
      <w:r w:rsidR="000A55EE" w:rsidRPr="00180795">
        <w:rPr>
          <w:szCs w:val="24"/>
          <w:lang w:val="ru-RU"/>
        </w:rPr>
        <w:t>изпълнение</w:t>
      </w:r>
      <w:proofErr w:type="spellEnd"/>
      <w:r w:rsidR="000A55EE" w:rsidRPr="00180795">
        <w:rPr>
          <w:szCs w:val="24"/>
          <w:lang w:val="ru-RU"/>
        </w:rPr>
        <w:t xml:space="preserve"> (ЕС) 2016/2297 на </w:t>
      </w:r>
      <w:proofErr w:type="spellStart"/>
      <w:r w:rsidR="000A55EE" w:rsidRPr="00180795">
        <w:rPr>
          <w:szCs w:val="24"/>
          <w:lang w:val="ru-RU"/>
        </w:rPr>
        <w:t>Комисията</w:t>
      </w:r>
      <w:proofErr w:type="spellEnd"/>
      <w:r w:rsidR="000A55EE" w:rsidRPr="00180795">
        <w:rPr>
          <w:szCs w:val="24"/>
          <w:lang w:val="ru-RU"/>
        </w:rPr>
        <w:t xml:space="preserve"> от 16</w:t>
      </w:r>
      <w:r w:rsidR="000A55EE" w:rsidRPr="00C60AC1">
        <w:rPr>
          <w:szCs w:val="24"/>
        </w:rPr>
        <w:t> </w:t>
      </w:r>
      <w:proofErr w:type="spellStart"/>
      <w:r w:rsidR="000A55EE" w:rsidRPr="00180795">
        <w:rPr>
          <w:szCs w:val="24"/>
          <w:lang w:val="ru-RU"/>
        </w:rPr>
        <w:t>декември</w:t>
      </w:r>
      <w:proofErr w:type="spellEnd"/>
      <w:r w:rsidR="000A55EE" w:rsidRPr="00180795">
        <w:rPr>
          <w:szCs w:val="24"/>
          <w:lang w:val="ru-RU"/>
        </w:rPr>
        <w:t xml:space="preserve"> 2016</w:t>
      </w:r>
      <w:r w:rsidR="000A55EE" w:rsidRPr="00C60AC1">
        <w:rPr>
          <w:szCs w:val="24"/>
        </w:rPr>
        <w:t> </w:t>
      </w:r>
      <w:r w:rsidR="000A55EE" w:rsidRPr="00180795">
        <w:rPr>
          <w:szCs w:val="24"/>
          <w:lang w:val="ru-RU"/>
        </w:rPr>
        <w:t xml:space="preserve">г., с </w:t>
      </w:r>
      <w:proofErr w:type="spellStart"/>
      <w:r w:rsidR="000A55EE" w:rsidRPr="00180795">
        <w:rPr>
          <w:szCs w:val="24"/>
          <w:lang w:val="ru-RU"/>
        </w:rPr>
        <w:t>оглед</w:t>
      </w:r>
      <w:proofErr w:type="spellEnd"/>
      <w:r w:rsidR="000A55EE" w:rsidRPr="00180795">
        <w:rPr>
          <w:szCs w:val="24"/>
          <w:lang w:val="ru-RU"/>
        </w:rPr>
        <w:t xml:space="preserve"> на </w:t>
      </w:r>
      <w:proofErr w:type="spellStart"/>
      <w:r w:rsidR="000A55EE" w:rsidRPr="00180795">
        <w:rPr>
          <w:szCs w:val="24"/>
          <w:lang w:val="ru-RU"/>
        </w:rPr>
        <w:t>членове</w:t>
      </w:r>
      <w:proofErr w:type="spellEnd"/>
      <w:r w:rsidR="000A55EE" w:rsidRPr="00180795">
        <w:rPr>
          <w:szCs w:val="24"/>
          <w:lang w:val="ru-RU"/>
        </w:rPr>
        <w:t xml:space="preserve"> 7, 8 и 47 от</w:t>
      </w:r>
      <w:r w:rsidR="000A55EE" w:rsidRPr="00C60AC1">
        <w:rPr>
          <w:szCs w:val="24"/>
        </w:rPr>
        <w:t> </w:t>
      </w:r>
      <w:bookmarkStart w:id="75" w:name="ctx70"/>
      <w:proofErr w:type="spellStart"/>
      <w:r w:rsidR="000A55EE" w:rsidRPr="00180795">
        <w:rPr>
          <w:szCs w:val="24"/>
          <w:lang w:val="ru-RU"/>
        </w:rPr>
        <w:t>Хартата</w:t>
      </w:r>
      <w:bookmarkEnd w:id="75"/>
      <w:proofErr w:type="spellEnd"/>
      <w:r w:rsidR="000A55EE" w:rsidRPr="00C60AC1">
        <w:rPr>
          <w:szCs w:val="24"/>
        </w:rPr>
        <w:t> </w:t>
      </w:r>
      <w:r w:rsidR="000A55EE" w:rsidRPr="00180795">
        <w:rPr>
          <w:szCs w:val="24"/>
          <w:lang w:val="ru-RU"/>
        </w:rPr>
        <w:t xml:space="preserve">на </w:t>
      </w:r>
      <w:proofErr w:type="spellStart"/>
      <w:r w:rsidR="000A55EE" w:rsidRPr="00180795">
        <w:rPr>
          <w:szCs w:val="24"/>
          <w:lang w:val="ru-RU"/>
        </w:rPr>
        <w:t>основните</w:t>
      </w:r>
      <w:proofErr w:type="spellEnd"/>
      <w:r w:rsidR="000A55EE" w:rsidRPr="00180795">
        <w:rPr>
          <w:szCs w:val="24"/>
          <w:lang w:val="ru-RU"/>
        </w:rPr>
        <w:t xml:space="preserve"> права не се </w:t>
      </w:r>
      <w:proofErr w:type="spellStart"/>
      <w:r w:rsidR="000A55EE" w:rsidRPr="00180795">
        <w:rPr>
          <w:szCs w:val="24"/>
          <w:lang w:val="ru-RU"/>
        </w:rPr>
        <w:t>установяват</w:t>
      </w:r>
      <w:proofErr w:type="spellEnd"/>
      <w:r w:rsidR="000A55EE" w:rsidRPr="00180795">
        <w:rPr>
          <w:szCs w:val="24"/>
          <w:lang w:val="ru-RU"/>
        </w:rPr>
        <w:t xml:space="preserve"> </w:t>
      </w:r>
      <w:proofErr w:type="spellStart"/>
      <w:r w:rsidR="000A55EE" w:rsidRPr="00180795">
        <w:rPr>
          <w:szCs w:val="24"/>
          <w:lang w:val="ru-RU"/>
        </w:rPr>
        <w:t>обстоятелства</w:t>
      </w:r>
      <w:proofErr w:type="spellEnd"/>
      <w:r w:rsidR="000A55EE" w:rsidRPr="00180795">
        <w:rPr>
          <w:szCs w:val="24"/>
          <w:lang w:val="ru-RU"/>
        </w:rPr>
        <w:t xml:space="preserve">, </w:t>
      </w:r>
      <w:proofErr w:type="spellStart"/>
      <w:r w:rsidR="000A55EE" w:rsidRPr="00180795">
        <w:rPr>
          <w:szCs w:val="24"/>
          <w:lang w:val="ru-RU"/>
        </w:rPr>
        <w:t>които</w:t>
      </w:r>
      <w:proofErr w:type="spellEnd"/>
      <w:r w:rsidR="000A55EE" w:rsidRPr="00180795">
        <w:rPr>
          <w:szCs w:val="24"/>
          <w:lang w:val="ru-RU"/>
        </w:rPr>
        <w:t xml:space="preserve"> </w:t>
      </w:r>
      <w:proofErr w:type="spellStart"/>
      <w:r w:rsidR="000A55EE" w:rsidRPr="00180795">
        <w:rPr>
          <w:szCs w:val="24"/>
          <w:lang w:val="ru-RU"/>
        </w:rPr>
        <w:t>могат</w:t>
      </w:r>
      <w:proofErr w:type="spellEnd"/>
      <w:r w:rsidR="000A55EE" w:rsidRPr="00180795">
        <w:rPr>
          <w:szCs w:val="24"/>
          <w:lang w:val="ru-RU"/>
        </w:rPr>
        <w:t xml:space="preserve"> да </w:t>
      </w:r>
      <w:proofErr w:type="spellStart"/>
      <w:r w:rsidR="000A55EE" w:rsidRPr="00180795">
        <w:rPr>
          <w:szCs w:val="24"/>
          <w:lang w:val="ru-RU"/>
        </w:rPr>
        <w:t>засегнат</w:t>
      </w:r>
      <w:proofErr w:type="spellEnd"/>
      <w:r w:rsidR="000A55EE" w:rsidRPr="00180795">
        <w:rPr>
          <w:szCs w:val="24"/>
          <w:lang w:val="ru-RU"/>
        </w:rPr>
        <w:t xml:space="preserve"> </w:t>
      </w:r>
      <w:proofErr w:type="spellStart"/>
      <w:r w:rsidR="000A55EE" w:rsidRPr="00180795">
        <w:rPr>
          <w:szCs w:val="24"/>
          <w:lang w:val="ru-RU"/>
        </w:rPr>
        <w:t>валидността</w:t>
      </w:r>
      <w:proofErr w:type="spellEnd"/>
      <w:r w:rsidR="000A55EE" w:rsidRPr="00180795">
        <w:rPr>
          <w:szCs w:val="24"/>
          <w:lang w:val="ru-RU"/>
        </w:rPr>
        <w:t xml:space="preserve"> на </w:t>
      </w:r>
      <w:proofErr w:type="spellStart"/>
      <w:r w:rsidR="000A55EE" w:rsidRPr="00180795">
        <w:rPr>
          <w:szCs w:val="24"/>
          <w:lang w:val="ru-RU"/>
        </w:rPr>
        <w:t>това</w:t>
      </w:r>
      <w:proofErr w:type="spellEnd"/>
      <w:r w:rsidR="000A55EE" w:rsidRPr="00180795">
        <w:rPr>
          <w:szCs w:val="24"/>
          <w:lang w:val="ru-RU"/>
        </w:rPr>
        <w:t xml:space="preserve"> решение.</w:t>
      </w:r>
      <w:r w:rsidR="00315873" w:rsidRPr="00C60AC1">
        <w:rPr>
          <w:szCs w:val="24"/>
          <w:lang w:val="bg-BG"/>
        </w:rPr>
        <w:t xml:space="preserve"> </w:t>
      </w:r>
      <w:r w:rsidR="000A55EE" w:rsidRPr="00180795">
        <w:rPr>
          <w:szCs w:val="24"/>
          <w:lang w:val="ru-RU"/>
        </w:rPr>
        <w:t>5)</w:t>
      </w:r>
      <w:r w:rsidR="000A55EE" w:rsidRPr="00C60AC1">
        <w:rPr>
          <w:szCs w:val="24"/>
          <w:lang w:val="bg-BG"/>
        </w:rPr>
        <w:t xml:space="preserve"> </w:t>
      </w:r>
      <w:r w:rsidR="000A55EE" w:rsidRPr="00180795">
        <w:rPr>
          <w:szCs w:val="24"/>
          <w:lang w:val="ru-RU"/>
        </w:rPr>
        <w:t xml:space="preserve">Решение за </w:t>
      </w:r>
      <w:proofErr w:type="spellStart"/>
      <w:r w:rsidR="000A55EE" w:rsidRPr="00180795">
        <w:rPr>
          <w:szCs w:val="24"/>
          <w:lang w:val="ru-RU"/>
        </w:rPr>
        <w:t>изпълнение</w:t>
      </w:r>
      <w:proofErr w:type="spellEnd"/>
      <w:r w:rsidR="000A55EE" w:rsidRPr="00180795">
        <w:rPr>
          <w:szCs w:val="24"/>
          <w:lang w:val="ru-RU"/>
        </w:rPr>
        <w:t xml:space="preserve"> (ЕС) 2016/1250 на </w:t>
      </w:r>
      <w:proofErr w:type="spellStart"/>
      <w:r w:rsidR="000A55EE" w:rsidRPr="00180795">
        <w:rPr>
          <w:szCs w:val="24"/>
          <w:lang w:val="ru-RU"/>
        </w:rPr>
        <w:t>Комисията</w:t>
      </w:r>
      <w:proofErr w:type="spellEnd"/>
      <w:r w:rsidR="000A55EE" w:rsidRPr="00180795">
        <w:rPr>
          <w:szCs w:val="24"/>
          <w:lang w:val="ru-RU"/>
        </w:rPr>
        <w:t xml:space="preserve"> от 12</w:t>
      </w:r>
      <w:r w:rsidR="000A55EE" w:rsidRPr="00C60AC1">
        <w:rPr>
          <w:szCs w:val="24"/>
        </w:rPr>
        <w:t> </w:t>
      </w:r>
      <w:r w:rsidR="000A55EE" w:rsidRPr="00180795">
        <w:rPr>
          <w:szCs w:val="24"/>
          <w:lang w:val="ru-RU"/>
        </w:rPr>
        <w:t xml:space="preserve">юли 2016 </w:t>
      </w:r>
      <w:r w:rsidR="000A55EE" w:rsidRPr="00C60AC1">
        <w:rPr>
          <w:szCs w:val="24"/>
          <w:lang w:val="bg-BG"/>
        </w:rPr>
        <w:t>г.</w:t>
      </w:r>
      <w:r w:rsidR="000A55EE" w:rsidRPr="00180795">
        <w:rPr>
          <w:szCs w:val="24"/>
          <w:lang w:val="ru-RU"/>
        </w:rPr>
        <w:t xml:space="preserve"> </w:t>
      </w:r>
      <w:proofErr w:type="spellStart"/>
      <w:r w:rsidR="000A55EE" w:rsidRPr="00180795">
        <w:rPr>
          <w:szCs w:val="24"/>
          <w:lang w:val="ru-RU"/>
        </w:rPr>
        <w:t>съгласно</w:t>
      </w:r>
      <w:proofErr w:type="spellEnd"/>
      <w:r w:rsidR="000A55EE" w:rsidRPr="00180795">
        <w:rPr>
          <w:szCs w:val="24"/>
          <w:lang w:val="ru-RU"/>
        </w:rPr>
        <w:t xml:space="preserve"> Директива 95/46/ЕО на </w:t>
      </w:r>
      <w:proofErr w:type="spellStart"/>
      <w:r w:rsidR="000A55EE" w:rsidRPr="00180795">
        <w:rPr>
          <w:szCs w:val="24"/>
          <w:lang w:val="ru-RU"/>
        </w:rPr>
        <w:t>Европейския</w:t>
      </w:r>
      <w:proofErr w:type="spellEnd"/>
      <w:r w:rsidR="000A55EE" w:rsidRPr="00180795">
        <w:rPr>
          <w:szCs w:val="24"/>
          <w:lang w:val="ru-RU"/>
        </w:rPr>
        <w:t xml:space="preserve"> парламент и на </w:t>
      </w:r>
      <w:proofErr w:type="spellStart"/>
      <w:r w:rsidR="000A55EE" w:rsidRPr="00180795">
        <w:rPr>
          <w:szCs w:val="24"/>
          <w:lang w:val="ru-RU"/>
        </w:rPr>
        <w:t>Съвета</w:t>
      </w:r>
      <w:proofErr w:type="spellEnd"/>
      <w:r w:rsidR="000A55EE" w:rsidRPr="00180795">
        <w:rPr>
          <w:szCs w:val="24"/>
          <w:lang w:val="ru-RU"/>
        </w:rPr>
        <w:t xml:space="preserve"> </w:t>
      </w:r>
      <w:proofErr w:type="spellStart"/>
      <w:r w:rsidR="000A55EE" w:rsidRPr="00180795">
        <w:rPr>
          <w:szCs w:val="24"/>
          <w:lang w:val="ru-RU"/>
        </w:rPr>
        <w:t>относно</w:t>
      </w:r>
      <w:proofErr w:type="spellEnd"/>
      <w:r w:rsidR="000A55EE" w:rsidRPr="00180795">
        <w:rPr>
          <w:szCs w:val="24"/>
          <w:lang w:val="ru-RU"/>
        </w:rPr>
        <w:t xml:space="preserve"> </w:t>
      </w:r>
      <w:proofErr w:type="spellStart"/>
      <w:r w:rsidR="000A55EE" w:rsidRPr="00180795">
        <w:rPr>
          <w:szCs w:val="24"/>
          <w:lang w:val="ru-RU"/>
        </w:rPr>
        <w:t>адекватността</w:t>
      </w:r>
      <w:proofErr w:type="spellEnd"/>
      <w:r w:rsidR="000A55EE" w:rsidRPr="00180795">
        <w:rPr>
          <w:szCs w:val="24"/>
          <w:lang w:val="ru-RU"/>
        </w:rPr>
        <w:t xml:space="preserve"> на </w:t>
      </w:r>
      <w:proofErr w:type="spellStart"/>
      <w:r w:rsidR="000A55EE" w:rsidRPr="00180795">
        <w:rPr>
          <w:szCs w:val="24"/>
          <w:lang w:val="ru-RU"/>
        </w:rPr>
        <w:t>защитата</w:t>
      </w:r>
      <w:proofErr w:type="spellEnd"/>
      <w:r w:rsidR="000A55EE" w:rsidRPr="00180795">
        <w:rPr>
          <w:szCs w:val="24"/>
          <w:lang w:val="ru-RU"/>
        </w:rPr>
        <w:t xml:space="preserve">, </w:t>
      </w:r>
      <w:proofErr w:type="spellStart"/>
      <w:r w:rsidR="000A55EE" w:rsidRPr="00180795">
        <w:rPr>
          <w:szCs w:val="24"/>
          <w:lang w:val="ru-RU"/>
        </w:rPr>
        <w:t>осигурявана</w:t>
      </w:r>
      <w:proofErr w:type="spellEnd"/>
      <w:r w:rsidR="000A55EE" w:rsidRPr="00180795">
        <w:rPr>
          <w:szCs w:val="24"/>
          <w:lang w:val="ru-RU"/>
        </w:rPr>
        <w:t xml:space="preserve"> от Щита за </w:t>
      </w:r>
      <w:proofErr w:type="spellStart"/>
      <w:r w:rsidR="000A55EE" w:rsidRPr="00180795">
        <w:rPr>
          <w:szCs w:val="24"/>
          <w:lang w:val="ru-RU"/>
        </w:rPr>
        <w:t>личните</w:t>
      </w:r>
      <w:proofErr w:type="spellEnd"/>
      <w:r w:rsidR="000A55EE" w:rsidRPr="00180795">
        <w:rPr>
          <w:szCs w:val="24"/>
          <w:lang w:val="ru-RU"/>
        </w:rPr>
        <w:t xml:space="preserve"> </w:t>
      </w:r>
      <w:proofErr w:type="spellStart"/>
      <w:r w:rsidR="000A55EE" w:rsidRPr="00180795">
        <w:rPr>
          <w:szCs w:val="24"/>
          <w:lang w:val="ru-RU"/>
        </w:rPr>
        <w:t>данни</w:t>
      </w:r>
      <w:proofErr w:type="spellEnd"/>
      <w:r w:rsidR="000A55EE" w:rsidRPr="00180795">
        <w:rPr>
          <w:szCs w:val="24"/>
          <w:lang w:val="ru-RU"/>
        </w:rPr>
        <w:t xml:space="preserve"> в </w:t>
      </w:r>
      <w:proofErr w:type="spellStart"/>
      <w:r w:rsidR="000A55EE" w:rsidRPr="00180795">
        <w:rPr>
          <w:szCs w:val="24"/>
          <w:lang w:val="ru-RU"/>
        </w:rPr>
        <w:t>отношенията</w:t>
      </w:r>
      <w:proofErr w:type="spellEnd"/>
      <w:r w:rsidR="000A55EE" w:rsidRPr="00180795">
        <w:rPr>
          <w:szCs w:val="24"/>
          <w:lang w:val="ru-RU"/>
        </w:rPr>
        <w:t xml:space="preserve"> между ЕС и САЩ, е </w:t>
      </w:r>
      <w:proofErr w:type="spellStart"/>
      <w:r w:rsidR="000A55EE" w:rsidRPr="00180795">
        <w:rPr>
          <w:szCs w:val="24"/>
          <w:lang w:val="ru-RU"/>
        </w:rPr>
        <w:t>невалидно</w:t>
      </w:r>
      <w:proofErr w:type="spellEnd"/>
      <w:r w:rsidR="000A55EE" w:rsidRPr="00180795">
        <w:rPr>
          <w:szCs w:val="24"/>
          <w:lang w:val="ru-RU"/>
        </w:rPr>
        <w:t>.</w:t>
      </w:r>
      <w:r w:rsidR="000A55EE" w:rsidRPr="00C60AC1">
        <w:rPr>
          <w:szCs w:val="24"/>
          <w:lang w:val="bg-BG"/>
        </w:rPr>
        <w:t xml:space="preserve"> </w:t>
      </w:r>
      <w:hyperlink r:id="rId1890"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6AE17AD2" w14:textId="74A4F131" w:rsidR="002B60C4" w:rsidRPr="00180795" w:rsidRDefault="00794C51" w:rsidP="00315873">
      <w:pPr>
        <w:pStyle w:val="JuList"/>
        <w:pBdr>
          <w:bottom w:val="single" w:sz="4" w:space="1" w:color="auto"/>
        </w:pBdr>
        <w:ind w:left="0" w:firstLine="0"/>
        <w:rPr>
          <w:rFonts w:eastAsiaTheme="minorHAnsi"/>
          <w:bCs/>
          <w:szCs w:val="24"/>
          <w:lang w:val="ru-RU"/>
        </w:rPr>
      </w:pPr>
      <w:hyperlink r:id="rId1891" w:history="1">
        <w:r w:rsidR="000A55EE" w:rsidRPr="00180795">
          <w:rPr>
            <w:rStyle w:val="Hyperlink"/>
            <w:i/>
            <w:iCs/>
            <w:szCs w:val="24"/>
            <w:lang w:val="ru-RU"/>
          </w:rPr>
          <w:t xml:space="preserve">Решение на СЕС по дело </w:t>
        </w:r>
        <w:r w:rsidR="000A55EE" w:rsidRPr="00C60AC1">
          <w:rPr>
            <w:rStyle w:val="Hyperlink"/>
            <w:i/>
            <w:iCs/>
            <w:szCs w:val="24"/>
          </w:rPr>
          <w:t>C</w:t>
        </w:r>
        <w:r w:rsidR="000A55EE" w:rsidRPr="00180795">
          <w:rPr>
            <w:rStyle w:val="Hyperlink"/>
            <w:i/>
            <w:iCs/>
            <w:szCs w:val="24"/>
            <w:lang w:val="ru-RU"/>
          </w:rPr>
          <w:noBreakHyphen/>
          <w:t>311/18</w:t>
        </w:r>
      </w:hyperlink>
    </w:p>
    <w:p w14:paraId="5F3E127A" w14:textId="77777777" w:rsidR="00D342C2" w:rsidRDefault="00D342C2" w:rsidP="00D342C2">
      <w:pPr>
        <w:spacing w:line="240" w:lineRule="auto"/>
        <w:contextualSpacing/>
        <w:jc w:val="both"/>
        <w:rPr>
          <w:b/>
          <w:sz w:val="24"/>
          <w:szCs w:val="24"/>
        </w:rPr>
      </w:pPr>
    </w:p>
    <w:p w14:paraId="7CD6762D" w14:textId="572FAFC5" w:rsidR="00D342C2" w:rsidRPr="00896C0B" w:rsidRDefault="00D342C2" w:rsidP="00D342C2">
      <w:pPr>
        <w:spacing w:line="240" w:lineRule="auto"/>
        <w:contextualSpacing/>
        <w:jc w:val="both"/>
        <w:rPr>
          <w:rFonts w:ascii="Times New Roman" w:hAnsi="Times New Roman" w:cs="Times New Roman"/>
          <w:bCs/>
          <w:sz w:val="24"/>
          <w:szCs w:val="24"/>
        </w:rPr>
      </w:pPr>
      <w:r w:rsidRPr="00896C0B">
        <w:rPr>
          <w:rFonts w:ascii="Times New Roman" w:hAnsi="Times New Roman" w:cs="Times New Roman"/>
          <w:bCs/>
          <w:sz w:val="24"/>
          <w:szCs w:val="24"/>
        </w:rPr>
        <w:t xml:space="preserve">В нарушение на гарантираното от чл. 8, § 1 на Конвенцията право на зачитане на личния живот на жалбоподателя, разследван за корупционни действия в качеството му на кмет, националният съд е отказал да разгледа при закрити врата неговата жалба срещу взетата мярка за неотклонение задържане под стража и искането му за освобождаване по здравословни причини, без да изложи относими и достатъчни съображения и да потърси справедливия баланс между обществения интерес от публичност на съдебните заседания и правото на зачитане на конфиденциалността на медицинските данни. </w:t>
      </w:r>
      <w:hyperlink r:id="rId1892" w:history="1">
        <w:r w:rsidR="00CC091C" w:rsidRPr="00896C0B">
          <w:rPr>
            <w:rStyle w:val="Hyperlink"/>
            <w:rFonts w:ascii="Times New Roman" w:hAnsi="Times New Roman" w:cs="Times New Roman"/>
            <w:bCs/>
            <w:sz w:val="24"/>
            <w:szCs w:val="24"/>
          </w:rPr>
          <w:t>Бюлетин № 53</w:t>
        </w:r>
      </w:hyperlink>
    </w:p>
    <w:p w14:paraId="434D5B9B" w14:textId="3A16D35D" w:rsidR="00D342C2" w:rsidRPr="00CC091C" w:rsidRDefault="00794C51" w:rsidP="00B55F0C">
      <w:pPr>
        <w:pBdr>
          <w:bottom w:val="single" w:sz="4" w:space="1" w:color="auto"/>
        </w:pBdr>
        <w:spacing w:line="240" w:lineRule="auto"/>
        <w:contextualSpacing/>
        <w:jc w:val="both"/>
        <w:rPr>
          <w:rFonts w:ascii="Times New Roman" w:hAnsi="Times New Roman" w:cs="Times New Roman"/>
          <w:bCs/>
          <w:i/>
          <w:iCs/>
          <w:sz w:val="24"/>
          <w:szCs w:val="24"/>
        </w:rPr>
      </w:pPr>
      <w:hyperlink r:id="rId1893" w:history="1">
        <w:proofErr w:type="spellStart"/>
        <w:r w:rsidR="00D342C2" w:rsidRPr="00896C0B">
          <w:rPr>
            <w:rStyle w:val="Hyperlink"/>
            <w:rFonts w:ascii="Times New Roman" w:hAnsi="Times New Roman" w:cs="Times New Roman"/>
            <w:bCs/>
            <w:i/>
            <w:iCs/>
            <w:sz w:val="24"/>
            <w:szCs w:val="24"/>
          </w:rPr>
          <w:t>Frâncu</w:t>
        </w:r>
        <w:proofErr w:type="spellEnd"/>
        <w:r w:rsidR="00D342C2" w:rsidRPr="00896C0B">
          <w:rPr>
            <w:rStyle w:val="Hyperlink"/>
            <w:rFonts w:ascii="Times New Roman" w:hAnsi="Times New Roman" w:cs="Times New Roman"/>
            <w:bCs/>
            <w:i/>
            <w:iCs/>
            <w:sz w:val="24"/>
            <w:szCs w:val="24"/>
          </w:rPr>
          <w:t xml:space="preserve"> c. </w:t>
        </w:r>
        <w:proofErr w:type="spellStart"/>
        <w:r w:rsidR="00D342C2" w:rsidRPr="00896C0B">
          <w:rPr>
            <w:rStyle w:val="Hyperlink"/>
            <w:rFonts w:ascii="Times New Roman" w:hAnsi="Times New Roman" w:cs="Times New Roman"/>
            <w:bCs/>
            <w:i/>
            <w:iCs/>
            <w:sz w:val="24"/>
            <w:szCs w:val="24"/>
          </w:rPr>
          <w:t>Roumanie</w:t>
        </w:r>
        <w:proofErr w:type="spellEnd"/>
        <w:r w:rsidR="00D342C2" w:rsidRPr="00896C0B">
          <w:rPr>
            <w:rStyle w:val="Hyperlink"/>
            <w:rFonts w:ascii="Times New Roman" w:hAnsi="Times New Roman" w:cs="Times New Roman"/>
            <w:bCs/>
            <w:i/>
            <w:iCs/>
            <w:sz w:val="24"/>
            <w:szCs w:val="24"/>
          </w:rPr>
          <w:t xml:space="preserve"> (</w:t>
        </w:r>
        <w:proofErr w:type="spellStart"/>
        <w:r w:rsidR="00D342C2" w:rsidRPr="00896C0B">
          <w:rPr>
            <w:rStyle w:val="Hyperlink"/>
            <w:rFonts w:ascii="Times New Roman" w:hAnsi="Times New Roman" w:cs="Times New Roman"/>
            <w:bCs/>
            <w:i/>
            <w:iCs/>
            <w:sz w:val="24"/>
            <w:szCs w:val="24"/>
          </w:rPr>
          <w:t>no</w:t>
        </w:r>
        <w:proofErr w:type="spellEnd"/>
        <w:r w:rsidR="00D342C2" w:rsidRPr="00896C0B">
          <w:rPr>
            <w:rStyle w:val="Hyperlink"/>
            <w:rFonts w:ascii="Times New Roman" w:hAnsi="Times New Roman" w:cs="Times New Roman"/>
            <w:bCs/>
            <w:i/>
            <w:iCs/>
            <w:sz w:val="24"/>
            <w:szCs w:val="24"/>
          </w:rPr>
          <w:t>. 69356/13</w:t>
        </w:r>
      </w:hyperlink>
      <w:r w:rsidR="00D342C2" w:rsidRPr="00896C0B">
        <w:rPr>
          <w:rStyle w:val="Hyperlink"/>
          <w:rFonts w:ascii="Times New Roman" w:hAnsi="Times New Roman" w:cs="Times New Roman"/>
          <w:bCs/>
          <w:i/>
          <w:iCs/>
          <w:sz w:val="24"/>
          <w:szCs w:val="24"/>
        </w:rPr>
        <w:t>)</w:t>
      </w:r>
      <w:r w:rsidR="00D342C2" w:rsidRPr="00CC091C">
        <w:rPr>
          <w:rFonts w:ascii="Times New Roman" w:hAnsi="Times New Roman" w:cs="Times New Roman"/>
          <w:bCs/>
          <w:i/>
          <w:iCs/>
          <w:sz w:val="24"/>
          <w:szCs w:val="24"/>
        </w:rPr>
        <w:t xml:space="preserve">  </w:t>
      </w:r>
    </w:p>
    <w:p w14:paraId="09A31D65" w14:textId="51AB6F5A" w:rsidR="00B55F0C" w:rsidRDefault="00B55F0C" w:rsidP="00D3764B">
      <w:pPr>
        <w:suppressAutoHyphens w:val="0"/>
        <w:spacing w:after="160" w:line="240" w:lineRule="auto"/>
        <w:contextualSpacing/>
        <w:jc w:val="both"/>
        <w:rPr>
          <w:rFonts w:ascii="Times New Roman" w:eastAsiaTheme="minorHAnsi" w:hAnsi="Times New Roman" w:cs="Times New Roman"/>
          <w:bCs/>
          <w:sz w:val="24"/>
          <w:szCs w:val="24"/>
        </w:rPr>
      </w:pPr>
    </w:p>
    <w:p w14:paraId="71BB64CE" w14:textId="7036CAF7" w:rsidR="00B55F0C" w:rsidRPr="00A848D7" w:rsidRDefault="00B55F0C" w:rsidP="00B55F0C">
      <w:pPr>
        <w:pStyle w:val="JuList"/>
        <w:ind w:left="0" w:firstLine="0"/>
        <w:rPr>
          <w:b/>
          <w:bCs/>
        </w:rPr>
      </w:pPr>
      <w:r w:rsidRPr="00A848D7">
        <w:t>1)      </w:t>
      </w:r>
      <w:proofErr w:type="spellStart"/>
      <w:r w:rsidRPr="00A848D7">
        <w:t>Член</w:t>
      </w:r>
      <w:proofErr w:type="spellEnd"/>
      <w:r w:rsidRPr="00A848D7">
        <w:t xml:space="preserve"> 15, </w:t>
      </w:r>
      <w:r w:rsidR="005F2496">
        <w:rPr>
          <w:lang w:val="bg-BG"/>
        </w:rPr>
        <w:t>§</w:t>
      </w:r>
      <w:r w:rsidRPr="00A848D7">
        <w:t xml:space="preserve"> 1 от </w:t>
      </w:r>
      <w:proofErr w:type="spellStart"/>
      <w:r w:rsidRPr="00A848D7">
        <w:t>Директива</w:t>
      </w:r>
      <w:proofErr w:type="spellEnd"/>
      <w:r w:rsidRPr="00A848D7">
        <w:t xml:space="preserve"> 2002/58/ЕО </w:t>
      </w:r>
      <w:proofErr w:type="spellStart"/>
      <w:r w:rsidRPr="00A848D7">
        <w:t>относно</w:t>
      </w:r>
      <w:proofErr w:type="spellEnd"/>
      <w:r w:rsidRPr="00A848D7">
        <w:t xml:space="preserve"> </w:t>
      </w:r>
      <w:proofErr w:type="spellStart"/>
      <w:r w:rsidRPr="00A848D7">
        <w:t>обработката</w:t>
      </w:r>
      <w:proofErr w:type="spellEnd"/>
      <w:r w:rsidRPr="00A848D7">
        <w:t xml:space="preserve"> на </w:t>
      </w:r>
      <w:proofErr w:type="spellStart"/>
      <w:r w:rsidRPr="00A848D7">
        <w:t>лични</w:t>
      </w:r>
      <w:proofErr w:type="spellEnd"/>
      <w:r w:rsidRPr="00A848D7">
        <w:t xml:space="preserve"> </w:t>
      </w:r>
      <w:proofErr w:type="spellStart"/>
      <w:r w:rsidRPr="00A848D7">
        <w:t>данни</w:t>
      </w:r>
      <w:proofErr w:type="spellEnd"/>
      <w:r w:rsidRPr="00A848D7">
        <w:t xml:space="preserve"> и </w:t>
      </w:r>
      <w:proofErr w:type="spellStart"/>
      <w:r w:rsidRPr="00A848D7">
        <w:t>защита</w:t>
      </w:r>
      <w:proofErr w:type="spellEnd"/>
      <w:r w:rsidRPr="00A848D7">
        <w:t xml:space="preserve"> на </w:t>
      </w:r>
      <w:proofErr w:type="spellStart"/>
      <w:r w:rsidRPr="00A848D7">
        <w:t>правото</w:t>
      </w:r>
      <w:proofErr w:type="spellEnd"/>
      <w:r w:rsidRPr="00A848D7">
        <w:t xml:space="preserve"> на </w:t>
      </w:r>
      <w:proofErr w:type="spellStart"/>
      <w:r w:rsidRPr="00A848D7">
        <w:t>неприкосновеност</w:t>
      </w:r>
      <w:proofErr w:type="spellEnd"/>
      <w:r w:rsidRPr="00A848D7">
        <w:t xml:space="preserve"> на </w:t>
      </w:r>
      <w:proofErr w:type="spellStart"/>
      <w:r w:rsidRPr="00A848D7">
        <w:t>личния</w:t>
      </w:r>
      <w:proofErr w:type="spellEnd"/>
      <w:r w:rsidRPr="00A848D7">
        <w:t xml:space="preserve"> </w:t>
      </w:r>
      <w:proofErr w:type="spellStart"/>
      <w:r w:rsidRPr="00A848D7">
        <w:t>живот</w:t>
      </w:r>
      <w:proofErr w:type="spellEnd"/>
      <w:r w:rsidRPr="00A848D7">
        <w:t xml:space="preserve"> в </w:t>
      </w:r>
      <w:proofErr w:type="spellStart"/>
      <w:r w:rsidRPr="00A848D7">
        <w:t>сектора</w:t>
      </w:r>
      <w:proofErr w:type="spellEnd"/>
      <w:r w:rsidRPr="00A848D7">
        <w:t xml:space="preserve"> на </w:t>
      </w:r>
      <w:proofErr w:type="spellStart"/>
      <w:r w:rsidRPr="00A848D7">
        <w:t>електронните</w:t>
      </w:r>
      <w:proofErr w:type="spellEnd"/>
      <w:r w:rsidRPr="00A848D7">
        <w:t xml:space="preserve"> </w:t>
      </w:r>
      <w:proofErr w:type="spellStart"/>
      <w:r w:rsidRPr="00A848D7">
        <w:t>комуникации</w:t>
      </w:r>
      <w:proofErr w:type="spellEnd"/>
      <w:r w:rsidRPr="00A848D7">
        <w:t xml:space="preserve"> (</w:t>
      </w:r>
      <w:bookmarkStart w:id="76" w:name="_Hlk83719881"/>
      <w:proofErr w:type="spellStart"/>
      <w:r w:rsidRPr="00A848D7">
        <w:t>Директива</w:t>
      </w:r>
      <w:proofErr w:type="spellEnd"/>
      <w:r w:rsidRPr="00A848D7">
        <w:t xml:space="preserve"> </w:t>
      </w:r>
      <w:proofErr w:type="spellStart"/>
      <w:r w:rsidRPr="00A848D7">
        <w:t>за</w:t>
      </w:r>
      <w:proofErr w:type="spellEnd"/>
      <w:r w:rsidRPr="00A848D7">
        <w:t xml:space="preserve"> </w:t>
      </w:r>
      <w:proofErr w:type="spellStart"/>
      <w:r w:rsidRPr="00A848D7">
        <w:t>правото</w:t>
      </w:r>
      <w:proofErr w:type="spellEnd"/>
      <w:r w:rsidRPr="00A848D7">
        <w:t xml:space="preserve"> на </w:t>
      </w:r>
      <w:proofErr w:type="spellStart"/>
      <w:r w:rsidRPr="00A848D7">
        <w:t>неприкосновеност</w:t>
      </w:r>
      <w:proofErr w:type="spellEnd"/>
      <w:r w:rsidRPr="00A848D7">
        <w:t xml:space="preserve"> на </w:t>
      </w:r>
      <w:proofErr w:type="spellStart"/>
      <w:r w:rsidRPr="00A848D7">
        <w:t>личния</w:t>
      </w:r>
      <w:proofErr w:type="spellEnd"/>
      <w:r w:rsidRPr="00A848D7">
        <w:t xml:space="preserve"> </w:t>
      </w:r>
      <w:proofErr w:type="spellStart"/>
      <w:r w:rsidRPr="00A848D7">
        <w:t>живот</w:t>
      </w:r>
      <w:proofErr w:type="spellEnd"/>
      <w:r w:rsidRPr="00A848D7">
        <w:t xml:space="preserve"> и </w:t>
      </w:r>
      <w:proofErr w:type="spellStart"/>
      <w:r w:rsidRPr="00A848D7">
        <w:t>електронни</w:t>
      </w:r>
      <w:proofErr w:type="spellEnd"/>
      <w:r w:rsidRPr="00A848D7">
        <w:t xml:space="preserve"> </w:t>
      </w:r>
      <w:proofErr w:type="spellStart"/>
      <w:r w:rsidRPr="00A848D7">
        <w:t>комуникации</w:t>
      </w:r>
      <w:bookmarkEnd w:id="76"/>
      <w:proofErr w:type="spellEnd"/>
      <w:r w:rsidRPr="00A848D7">
        <w:t>)</w:t>
      </w:r>
      <w:r w:rsidR="005F2496">
        <w:rPr>
          <w:lang w:val="bg-BG"/>
        </w:rPr>
        <w:t xml:space="preserve"> </w:t>
      </w:r>
      <w:proofErr w:type="spellStart"/>
      <w:r w:rsidRPr="00A848D7">
        <w:t>във</w:t>
      </w:r>
      <w:proofErr w:type="spellEnd"/>
      <w:r w:rsidRPr="00A848D7">
        <w:t xml:space="preserve"> </w:t>
      </w:r>
      <w:proofErr w:type="spellStart"/>
      <w:r w:rsidRPr="00A848D7">
        <w:t>връзка</w:t>
      </w:r>
      <w:proofErr w:type="spellEnd"/>
      <w:r w:rsidRPr="00A848D7">
        <w:t xml:space="preserve"> с </w:t>
      </w:r>
      <w:proofErr w:type="spellStart"/>
      <w:r w:rsidRPr="00A848D7">
        <w:t>членове</w:t>
      </w:r>
      <w:proofErr w:type="spellEnd"/>
      <w:r w:rsidRPr="00A848D7">
        <w:t xml:space="preserve"> 7, 8 и 11 и </w:t>
      </w:r>
      <w:proofErr w:type="spellStart"/>
      <w:r w:rsidRPr="00A848D7">
        <w:t>член</w:t>
      </w:r>
      <w:proofErr w:type="spellEnd"/>
      <w:r w:rsidRPr="00A848D7">
        <w:t xml:space="preserve"> 52, </w:t>
      </w:r>
      <w:r w:rsidR="005F2496">
        <w:rPr>
          <w:lang w:val="bg-BG"/>
        </w:rPr>
        <w:t>§</w:t>
      </w:r>
      <w:r w:rsidRPr="00A848D7">
        <w:t> 1 от </w:t>
      </w:r>
      <w:proofErr w:type="spellStart"/>
      <w:r w:rsidRPr="00A848D7">
        <w:t>Хартата</w:t>
      </w:r>
      <w:proofErr w:type="spellEnd"/>
      <w:r w:rsidRPr="00A848D7">
        <w:t xml:space="preserve"> на </w:t>
      </w:r>
      <w:proofErr w:type="spellStart"/>
      <w:r w:rsidRPr="00A848D7">
        <w:t>основните</w:t>
      </w:r>
      <w:proofErr w:type="spellEnd"/>
      <w:r w:rsidRPr="00A848D7">
        <w:t xml:space="preserve"> </w:t>
      </w:r>
      <w:proofErr w:type="spellStart"/>
      <w:r w:rsidRPr="00A848D7">
        <w:t>права</w:t>
      </w:r>
      <w:proofErr w:type="spellEnd"/>
      <w:r w:rsidRPr="00A848D7">
        <w:t xml:space="preserve"> </w:t>
      </w:r>
      <w:proofErr w:type="spellStart"/>
      <w:r w:rsidRPr="00A848D7">
        <w:t>трябва</w:t>
      </w:r>
      <w:proofErr w:type="spellEnd"/>
      <w:r w:rsidRPr="00A848D7">
        <w:t xml:space="preserve"> </w:t>
      </w:r>
      <w:proofErr w:type="spellStart"/>
      <w:r w:rsidRPr="00A848D7">
        <w:t>да</w:t>
      </w:r>
      <w:proofErr w:type="spellEnd"/>
      <w:r w:rsidRPr="00A848D7">
        <w:t xml:space="preserve"> се </w:t>
      </w:r>
      <w:proofErr w:type="spellStart"/>
      <w:r w:rsidRPr="00A848D7">
        <w:t>тълкува</w:t>
      </w:r>
      <w:proofErr w:type="spellEnd"/>
      <w:r w:rsidRPr="00A848D7">
        <w:t xml:space="preserve"> в </w:t>
      </w:r>
      <w:proofErr w:type="spellStart"/>
      <w:r w:rsidRPr="00A848D7">
        <w:t>смисъл</w:t>
      </w:r>
      <w:proofErr w:type="spellEnd"/>
      <w:r w:rsidRPr="00A848D7">
        <w:t xml:space="preserve">, </w:t>
      </w:r>
      <w:proofErr w:type="spellStart"/>
      <w:r w:rsidRPr="00A848D7">
        <w:t>че</w:t>
      </w:r>
      <w:proofErr w:type="spellEnd"/>
      <w:r w:rsidRPr="00A848D7">
        <w:t xml:space="preserve"> </w:t>
      </w:r>
      <w:proofErr w:type="spellStart"/>
      <w:r w:rsidRPr="00A848D7">
        <w:t>не</w:t>
      </w:r>
      <w:proofErr w:type="spellEnd"/>
      <w:r w:rsidRPr="00A848D7">
        <w:t xml:space="preserve"> </w:t>
      </w:r>
      <w:proofErr w:type="spellStart"/>
      <w:r w:rsidRPr="00A848D7">
        <w:t>допуска</w:t>
      </w:r>
      <w:proofErr w:type="spellEnd"/>
      <w:r w:rsidRPr="00A848D7">
        <w:t xml:space="preserve"> </w:t>
      </w:r>
      <w:proofErr w:type="spellStart"/>
      <w:r w:rsidRPr="00A848D7">
        <w:t>национална</w:t>
      </w:r>
      <w:proofErr w:type="spellEnd"/>
      <w:r w:rsidRPr="00A848D7">
        <w:t xml:space="preserve"> </w:t>
      </w:r>
      <w:proofErr w:type="spellStart"/>
      <w:r w:rsidRPr="00A848D7">
        <w:t>правна</w:t>
      </w:r>
      <w:proofErr w:type="spellEnd"/>
      <w:r w:rsidRPr="00A848D7">
        <w:t xml:space="preserve"> </w:t>
      </w:r>
      <w:proofErr w:type="spellStart"/>
      <w:r w:rsidRPr="00A848D7">
        <w:t>уредба</w:t>
      </w:r>
      <w:proofErr w:type="spellEnd"/>
      <w:r w:rsidRPr="00A848D7">
        <w:t xml:space="preserve">, </w:t>
      </w:r>
      <w:proofErr w:type="spellStart"/>
      <w:r w:rsidRPr="00A848D7">
        <w:t>позволяваща</w:t>
      </w:r>
      <w:proofErr w:type="spellEnd"/>
      <w:r w:rsidRPr="00A848D7">
        <w:t xml:space="preserve"> </w:t>
      </w:r>
      <w:proofErr w:type="spellStart"/>
      <w:r w:rsidRPr="00A848D7">
        <w:t>достъпа</w:t>
      </w:r>
      <w:proofErr w:type="spellEnd"/>
      <w:r w:rsidRPr="00A848D7">
        <w:t xml:space="preserve"> на </w:t>
      </w:r>
      <w:proofErr w:type="spellStart"/>
      <w:r w:rsidRPr="00A848D7">
        <w:t>публични</w:t>
      </w:r>
      <w:proofErr w:type="spellEnd"/>
      <w:r w:rsidRPr="00A848D7">
        <w:t xml:space="preserve"> </w:t>
      </w:r>
      <w:proofErr w:type="spellStart"/>
      <w:r w:rsidRPr="00A848D7">
        <w:t>органи</w:t>
      </w:r>
      <w:proofErr w:type="spellEnd"/>
      <w:r w:rsidRPr="00A848D7">
        <w:t xml:space="preserve"> </w:t>
      </w:r>
      <w:proofErr w:type="spellStart"/>
      <w:r w:rsidRPr="00A848D7">
        <w:t>до</w:t>
      </w:r>
      <w:proofErr w:type="spellEnd"/>
      <w:r w:rsidRPr="00A848D7">
        <w:t xml:space="preserve"> </w:t>
      </w:r>
      <w:proofErr w:type="spellStart"/>
      <w:r w:rsidRPr="00A848D7">
        <w:t>съвкупност</w:t>
      </w:r>
      <w:proofErr w:type="spellEnd"/>
      <w:r w:rsidRPr="00A848D7">
        <w:t xml:space="preserve"> от </w:t>
      </w:r>
      <w:proofErr w:type="spellStart"/>
      <w:r w:rsidRPr="00A848D7">
        <w:t>данни</w:t>
      </w:r>
      <w:proofErr w:type="spellEnd"/>
      <w:r w:rsidRPr="00A848D7">
        <w:t xml:space="preserve"> </w:t>
      </w:r>
      <w:proofErr w:type="spellStart"/>
      <w:r w:rsidRPr="00A848D7">
        <w:t>за</w:t>
      </w:r>
      <w:proofErr w:type="spellEnd"/>
      <w:r w:rsidRPr="00A848D7">
        <w:t xml:space="preserve"> </w:t>
      </w:r>
      <w:proofErr w:type="spellStart"/>
      <w:r w:rsidRPr="00A848D7">
        <w:t>трафик</w:t>
      </w:r>
      <w:proofErr w:type="spellEnd"/>
      <w:r w:rsidRPr="00A848D7">
        <w:t xml:space="preserve"> </w:t>
      </w:r>
      <w:proofErr w:type="spellStart"/>
      <w:r w:rsidRPr="00A848D7">
        <w:t>или</w:t>
      </w:r>
      <w:proofErr w:type="spellEnd"/>
      <w:r w:rsidRPr="00A848D7">
        <w:t xml:space="preserve"> </w:t>
      </w:r>
      <w:proofErr w:type="spellStart"/>
      <w:r w:rsidRPr="00A848D7">
        <w:t>данни</w:t>
      </w:r>
      <w:proofErr w:type="spellEnd"/>
      <w:r w:rsidRPr="00A848D7">
        <w:t xml:space="preserve"> </w:t>
      </w:r>
      <w:proofErr w:type="spellStart"/>
      <w:r w:rsidRPr="00A848D7">
        <w:t>за</w:t>
      </w:r>
      <w:proofErr w:type="spellEnd"/>
      <w:r w:rsidRPr="00A848D7">
        <w:t xml:space="preserve"> </w:t>
      </w:r>
      <w:proofErr w:type="spellStart"/>
      <w:r w:rsidRPr="00A848D7">
        <w:t>местонахождение</w:t>
      </w:r>
      <w:proofErr w:type="spellEnd"/>
      <w:r w:rsidRPr="00A848D7">
        <w:t xml:space="preserve">, </w:t>
      </w:r>
      <w:proofErr w:type="spellStart"/>
      <w:r w:rsidRPr="00A848D7">
        <w:t>които</w:t>
      </w:r>
      <w:proofErr w:type="spellEnd"/>
      <w:r w:rsidRPr="00A848D7">
        <w:t xml:space="preserve"> </w:t>
      </w:r>
      <w:proofErr w:type="spellStart"/>
      <w:r w:rsidRPr="00A848D7">
        <w:t>могат</w:t>
      </w:r>
      <w:proofErr w:type="spellEnd"/>
      <w:r w:rsidRPr="00A848D7">
        <w:t xml:space="preserve"> </w:t>
      </w:r>
      <w:proofErr w:type="spellStart"/>
      <w:r w:rsidRPr="00A848D7">
        <w:t>да</w:t>
      </w:r>
      <w:proofErr w:type="spellEnd"/>
      <w:r w:rsidRPr="00A848D7">
        <w:t xml:space="preserve"> </w:t>
      </w:r>
      <w:proofErr w:type="spellStart"/>
      <w:r w:rsidRPr="00A848D7">
        <w:t>предоставят</w:t>
      </w:r>
      <w:proofErr w:type="spellEnd"/>
      <w:r w:rsidRPr="00A848D7">
        <w:t xml:space="preserve"> </w:t>
      </w:r>
      <w:proofErr w:type="spellStart"/>
      <w:r w:rsidRPr="00A848D7">
        <w:t>информация</w:t>
      </w:r>
      <w:proofErr w:type="spellEnd"/>
      <w:r w:rsidRPr="00A848D7">
        <w:t xml:space="preserve"> </w:t>
      </w:r>
      <w:proofErr w:type="spellStart"/>
      <w:r w:rsidRPr="00A848D7">
        <w:t>за</w:t>
      </w:r>
      <w:proofErr w:type="spellEnd"/>
      <w:r w:rsidRPr="00A848D7">
        <w:t xml:space="preserve"> </w:t>
      </w:r>
      <w:proofErr w:type="spellStart"/>
      <w:r w:rsidRPr="00A848D7">
        <w:t>комуникациите</w:t>
      </w:r>
      <w:proofErr w:type="spellEnd"/>
      <w:r w:rsidRPr="00A848D7">
        <w:t xml:space="preserve">, </w:t>
      </w:r>
      <w:proofErr w:type="spellStart"/>
      <w:r w:rsidRPr="00A848D7">
        <w:t>извършени</w:t>
      </w:r>
      <w:proofErr w:type="spellEnd"/>
      <w:r w:rsidRPr="00A848D7">
        <w:t xml:space="preserve"> от </w:t>
      </w:r>
      <w:proofErr w:type="spellStart"/>
      <w:r w:rsidRPr="00A848D7">
        <w:t>ползвател</w:t>
      </w:r>
      <w:proofErr w:type="spellEnd"/>
      <w:r w:rsidRPr="00A848D7">
        <w:t xml:space="preserve"> на </w:t>
      </w:r>
      <w:proofErr w:type="spellStart"/>
      <w:r w:rsidRPr="00A848D7">
        <w:t>средство</w:t>
      </w:r>
      <w:proofErr w:type="spellEnd"/>
      <w:r w:rsidRPr="00A848D7">
        <w:t xml:space="preserve"> </w:t>
      </w:r>
      <w:proofErr w:type="spellStart"/>
      <w:r w:rsidRPr="00A848D7">
        <w:t>за</w:t>
      </w:r>
      <w:proofErr w:type="spellEnd"/>
      <w:r w:rsidRPr="00A848D7">
        <w:t xml:space="preserve"> </w:t>
      </w:r>
      <w:proofErr w:type="spellStart"/>
      <w:r w:rsidRPr="00A848D7">
        <w:t>електронна</w:t>
      </w:r>
      <w:proofErr w:type="spellEnd"/>
      <w:r w:rsidRPr="00A848D7">
        <w:t xml:space="preserve"> </w:t>
      </w:r>
      <w:proofErr w:type="spellStart"/>
      <w:r w:rsidRPr="00A848D7">
        <w:t>комуникация</w:t>
      </w:r>
      <w:proofErr w:type="spellEnd"/>
      <w:r w:rsidRPr="00A848D7">
        <w:t xml:space="preserve">, </w:t>
      </w:r>
      <w:proofErr w:type="spellStart"/>
      <w:r w:rsidRPr="00A848D7">
        <w:t>или</w:t>
      </w:r>
      <w:proofErr w:type="spellEnd"/>
      <w:r w:rsidRPr="00A848D7">
        <w:t xml:space="preserve"> </w:t>
      </w:r>
      <w:proofErr w:type="spellStart"/>
      <w:r w:rsidRPr="00A848D7">
        <w:t>за</w:t>
      </w:r>
      <w:proofErr w:type="spellEnd"/>
      <w:r w:rsidRPr="00A848D7">
        <w:t xml:space="preserve"> </w:t>
      </w:r>
      <w:proofErr w:type="spellStart"/>
      <w:r w:rsidRPr="00A848D7">
        <w:t>местонахождението</w:t>
      </w:r>
      <w:proofErr w:type="spellEnd"/>
      <w:r w:rsidRPr="00A848D7">
        <w:t xml:space="preserve"> на </w:t>
      </w:r>
      <w:proofErr w:type="spellStart"/>
      <w:r w:rsidRPr="00A848D7">
        <w:t>използваните</w:t>
      </w:r>
      <w:proofErr w:type="spellEnd"/>
      <w:r w:rsidRPr="00A848D7">
        <w:t xml:space="preserve"> от </w:t>
      </w:r>
      <w:proofErr w:type="spellStart"/>
      <w:r w:rsidRPr="00A848D7">
        <w:t>него</w:t>
      </w:r>
      <w:proofErr w:type="spellEnd"/>
      <w:r w:rsidRPr="00A848D7">
        <w:t xml:space="preserve"> </w:t>
      </w:r>
      <w:proofErr w:type="spellStart"/>
      <w:r w:rsidRPr="00A848D7">
        <w:t>крайни</w:t>
      </w:r>
      <w:proofErr w:type="spellEnd"/>
      <w:r w:rsidRPr="00A848D7">
        <w:t xml:space="preserve"> </w:t>
      </w:r>
      <w:proofErr w:type="spellStart"/>
      <w:r w:rsidRPr="00A848D7">
        <w:t>устройства</w:t>
      </w:r>
      <w:proofErr w:type="spellEnd"/>
      <w:r w:rsidRPr="00A848D7">
        <w:t xml:space="preserve"> и </w:t>
      </w:r>
      <w:proofErr w:type="spellStart"/>
      <w:r w:rsidRPr="00A848D7">
        <w:t>да</w:t>
      </w:r>
      <w:proofErr w:type="spellEnd"/>
      <w:r w:rsidRPr="00A848D7">
        <w:t xml:space="preserve"> </w:t>
      </w:r>
      <w:proofErr w:type="spellStart"/>
      <w:r w:rsidRPr="00A848D7">
        <w:t>позволят</w:t>
      </w:r>
      <w:proofErr w:type="spellEnd"/>
      <w:r w:rsidRPr="00A848D7">
        <w:t xml:space="preserve"> </w:t>
      </w:r>
      <w:proofErr w:type="spellStart"/>
      <w:r w:rsidRPr="00A848D7">
        <w:t>да</w:t>
      </w:r>
      <w:proofErr w:type="spellEnd"/>
      <w:r w:rsidRPr="00A848D7">
        <w:t xml:space="preserve"> се </w:t>
      </w:r>
      <w:proofErr w:type="spellStart"/>
      <w:r w:rsidRPr="00A848D7">
        <w:t>направят</w:t>
      </w:r>
      <w:proofErr w:type="spellEnd"/>
      <w:r w:rsidRPr="00A848D7">
        <w:t xml:space="preserve"> </w:t>
      </w:r>
      <w:proofErr w:type="spellStart"/>
      <w:r w:rsidRPr="00A848D7">
        <w:t>точни</w:t>
      </w:r>
      <w:proofErr w:type="spellEnd"/>
      <w:r w:rsidRPr="00A848D7">
        <w:t xml:space="preserve"> </w:t>
      </w:r>
      <w:proofErr w:type="spellStart"/>
      <w:r w:rsidRPr="00A848D7">
        <w:t>изводи</w:t>
      </w:r>
      <w:proofErr w:type="spellEnd"/>
      <w:r w:rsidRPr="00A848D7">
        <w:t xml:space="preserve"> </w:t>
      </w:r>
      <w:proofErr w:type="spellStart"/>
      <w:r w:rsidRPr="00A848D7">
        <w:t>относно</w:t>
      </w:r>
      <w:proofErr w:type="spellEnd"/>
      <w:r w:rsidRPr="00A848D7">
        <w:t xml:space="preserve"> </w:t>
      </w:r>
      <w:proofErr w:type="spellStart"/>
      <w:r w:rsidRPr="00A848D7">
        <w:t>неговия</w:t>
      </w:r>
      <w:proofErr w:type="spellEnd"/>
      <w:r w:rsidRPr="00A848D7">
        <w:t xml:space="preserve"> </w:t>
      </w:r>
      <w:proofErr w:type="spellStart"/>
      <w:r w:rsidRPr="00A848D7">
        <w:t>личен</w:t>
      </w:r>
      <w:proofErr w:type="spellEnd"/>
      <w:r w:rsidRPr="00A848D7">
        <w:t xml:space="preserve"> </w:t>
      </w:r>
      <w:proofErr w:type="spellStart"/>
      <w:r w:rsidRPr="00A848D7">
        <w:t>живот</w:t>
      </w:r>
      <w:proofErr w:type="spellEnd"/>
      <w:r w:rsidRPr="00A848D7">
        <w:t xml:space="preserve">, </w:t>
      </w:r>
      <w:proofErr w:type="spellStart"/>
      <w:r w:rsidRPr="00A848D7">
        <w:t>за</w:t>
      </w:r>
      <w:proofErr w:type="spellEnd"/>
      <w:r w:rsidRPr="00A848D7">
        <w:t xml:space="preserve"> </w:t>
      </w:r>
      <w:proofErr w:type="spellStart"/>
      <w:r w:rsidRPr="00A848D7">
        <w:t>целите</w:t>
      </w:r>
      <w:proofErr w:type="spellEnd"/>
      <w:r w:rsidRPr="00A848D7">
        <w:t xml:space="preserve"> на </w:t>
      </w:r>
      <w:proofErr w:type="spellStart"/>
      <w:r w:rsidRPr="00A848D7">
        <w:t>предотвра</w:t>
      </w:r>
      <w:proofErr w:type="spellEnd"/>
      <w:r>
        <w:rPr>
          <w:lang w:val="bg-BG"/>
        </w:rPr>
        <w:t>-</w:t>
      </w:r>
      <w:proofErr w:type="spellStart"/>
      <w:r w:rsidRPr="00A848D7">
        <w:t>тяването</w:t>
      </w:r>
      <w:proofErr w:type="spellEnd"/>
      <w:r w:rsidRPr="00A848D7">
        <w:t xml:space="preserve">, </w:t>
      </w:r>
      <w:proofErr w:type="spellStart"/>
      <w:r w:rsidRPr="00A848D7">
        <w:t>разследването</w:t>
      </w:r>
      <w:proofErr w:type="spellEnd"/>
      <w:r w:rsidRPr="00A848D7">
        <w:t xml:space="preserve">, </w:t>
      </w:r>
      <w:proofErr w:type="spellStart"/>
      <w:r w:rsidRPr="00A848D7">
        <w:t>разкрива</w:t>
      </w:r>
      <w:proofErr w:type="spellEnd"/>
      <w:r>
        <w:rPr>
          <w:lang w:val="bg-BG"/>
        </w:rPr>
        <w:t>-</w:t>
      </w:r>
      <w:proofErr w:type="spellStart"/>
      <w:r w:rsidRPr="00A848D7">
        <w:t>нето</w:t>
      </w:r>
      <w:proofErr w:type="spellEnd"/>
      <w:r w:rsidRPr="00A848D7">
        <w:t xml:space="preserve"> и </w:t>
      </w:r>
      <w:proofErr w:type="spellStart"/>
      <w:r w:rsidRPr="00A848D7">
        <w:t>преследването</w:t>
      </w:r>
      <w:proofErr w:type="spellEnd"/>
      <w:r w:rsidRPr="00A848D7">
        <w:t xml:space="preserve"> на </w:t>
      </w:r>
      <w:proofErr w:type="spellStart"/>
      <w:r w:rsidRPr="00A848D7">
        <w:t>престъпления</w:t>
      </w:r>
      <w:proofErr w:type="spellEnd"/>
      <w:r w:rsidRPr="00A848D7">
        <w:t xml:space="preserve">, </w:t>
      </w:r>
      <w:proofErr w:type="spellStart"/>
      <w:r w:rsidRPr="00A848D7">
        <w:t>без</w:t>
      </w:r>
      <w:proofErr w:type="spellEnd"/>
      <w:r w:rsidRPr="00A848D7">
        <w:t xml:space="preserve"> </w:t>
      </w:r>
      <w:proofErr w:type="spellStart"/>
      <w:r w:rsidRPr="00A848D7">
        <w:t>този</w:t>
      </w:r>
      <w:proofErr w:type="spellEnd"/>
      <w:r w:rsidRPr="00A848D7">
        <w:t xml:space="preserve"> </w:t>
      </w:r>
      <w:proofErr w:type="spellStart"/>
      <w:r w:rsidRPr="00A848D7">
        <w:t>достъп</w:t>
      </w:r>
      <w:proofErr w:type="spellEnd"/>
      <w:r w:rsidRPr="00A848D7">
        <w:t xml:space="preserve"> </w:t>
      </w:r>
      <w:proofErr w:type="spellStart"/>
      <w:r w:rsidRPr="00A848D7">
        <w:t>да</w:t>
      </w:r>
      <w:proofErr w:type="spellEnd"/>
      <w:r w:rsidRPr="00A848D7">
        <w:t xml:space="preserve"> е </w:t>
      </w:r>
      <w:proofErr w:type="spellStart"/>
      <w:r w:rsidRPr="00A848D7">
        <w:t>ограничен</w:t>
      </w:r>
      <w:proofErr w:type="spellEnd"/>
      <w:r w:rsidRPr="00A848D7">
        <w:t xml:space="preserve"> </w:t>
      </w:r>
      <w:proofErr w:type="spellStart"/>
      <w:r w:rsidRPr="00A848D7">
        <w:t>до</w:t>
      </w:r>
      <w:proofErr w:type="spellEnd"/>
      <w:r w:rsidRPr="00A848D7">
        <w:t xml:space="preserve"> </w:t>
      </w:r>
      <w:proofErr w:type="spellStart"/>
      <w:r w:rsidRPr="00A848D7">
        <w:t>производствата</w:t>
      </w:r>
      <w:proofErr w:type="spellEnd"/>
      <w:r w:rsidRPr="00A848D7">
        <w:t xml:space="preserve"> </w:t>
      </w:r>
      <w:proofErr w:type="spellStart"/>
      <w:r w:rsidRPr="00A848D7">
        <w:t>за</w:t>
      </w:r>
      <w:proofErr w:type="spellEnd"/>
      <w:r w:rsidRPr="00A848D7">
        <w:t xml:space="preserve"> </w:t>
      </w:r>
      <w:proofErr w:type="spellStart"/>
      <w:r w:rsidRPr="00A848D7">
        <w:t>борба</w:t>
      </w:r>
      <w:proofErr w:type="spellEnd"/>
      <w:r w:rsidRPr="00A848D7">
        <w:t xml:space="preserve"> с </w:t>
      </w:r>
      <w:proofErr w:type="spellStart"/>
      <w:r w:rsidRPr="00A848D7">
        <w:t>тежката</w:t>
      </w:r>
      <w:proofErr w:type="spellEnd"/>
      <w:r w:rsidRPr="00A848D7">
        <w:t xml:space="preserve"> </w:t>
      </w:r>
      <w:proofErr w:type="spellStart"/>
      <w:r w:rsidRPr="00A848D7">
        <w:t>престъпност</w:t>
      </w:r>
      <w:proofErr w:type="spellEnd"/>
      <w:r w:rsidRPr="00A848D7">
        <w:t xml:space="preserve"> </w:t>
      </w:r>
      <w:proofErr w:type="spellStart"/>
      <w:r w:rsidRPr="00A848D7">
        <w:t>или</w:t>
      </w:r>
      <w:proofErr w:type="spellEnd"/>
      <w:r w:rsidRPr="00A848D7">
        <w:t xml:space="preserve"> </w:t>
      </w:r>
      <w:proofErr w:type="spellStart"/>
      <w:r w:rsidRPr="00A848D7">
        <w:t>за</w:t>
      </w:r>
      <w:proofErr w:type="spellEnd"/>
      <w:r w:rsidRPr="00A848D7">
        <w:t xml:space="preserve"> </w:t>
      </w:r>
      <w:proofErr w:type="spellStart"/>
      <w:r w:rsidRPr="00A848D7">
        <w:t>предотвратяване</w:t>
      </w:r>
      <w:proofErr w:type="spellEnd"/>
      <w:r w:rsidRPr="00A848D7">
        <w:t xml:space="preserve"> на </w:t>
      </w:r>
      <w:proofErr w:type="spellStart"/>
      <w:r w:rsidRPr="00A848D7">
        <w:t>сериозни</w:t>
      </w:r>
      <w:proofErr w:type="spellEnd"/>
      <w:r w:rsidRPr="00A848D7">
        <w:t xml:space="preserve"> </w:t>
      </w:r>
      <w:proofErr w:type="spellStart"/>
      <w:r w:rsidRPr="00A848D7">
        <w:t>заплахи</w:t>
      </w:r>
      <w:proofErr w:type="spellEnd"/>
      <w:r w:rsidRPr="00A848D7">
        <w:t xml:space="preserve"> </w:t>
      </w:r>
      <w:proofErr w:type="spellStart"/>
      <w:r w:rsidRPr="00A848D7">
        <w:t>за</w:t>
      </w:r>
      <w:proofErr w:type="spellEnd"/>
      <w:r w:rsidRPr="00A848D7">
        <w:t xml:space="preserve"> </w:t>
      </w:r>
      <w:proofErr w:type="spellStart"/>
      <w:r w:rsidRPr="00A848D7">
        <w:t>обществената</w:t>
      </w:r>
      <w:proofErr w:type="spellEnd"/>
      <w:r w:rsidRPr="00A848D7">
        <w:t xml:space="preserve"> </w:t>
      </w:r>
      <w:proofErr w:type="spellStart"/>
      <w:r w:rsidRPr="00A848D7">
        <w:t>сигурност</w:t>
      </w:r>
      <w:proofErr w:type="spellEnd"/>
      <w:r w:rsidRPr="00A848D7">
        <w:t xml:space="preserve">, </w:t>
      </w:r>
      <w:proofErr w:type="spellStart"/>
      <w:r w:rsidRPr="00A848D7">
        <w:t>независимо</w:t>
      </w:r>
      <w:proofErr w:type="spellEnd"/>
      <w:r w:rsidRPr="00A848D7">
        <w:t xml:space="preserve"> от </w:t>
      </w:r>
      <w:proofErr w:type="spellStart"/>
      <w:r w:rsidRPr="00A848D7">
        <w:t>продължителността</w:t>
      </w:r>
      <w:proofErr w:type="spellEnd"/>
      <w:r w:rsidRPr="00A848D7">
        <w:t xml:space="preserve"> на </w:t>
      </w:r>
      <w:proofErr w:type="spellStart"/>
      <w:r w:rsidRPr="00A848D7">
        <w:t>периода</w:t>
      </w:r>
      <w:proofErr w:type="spellEnd"/>
      <w:r w:rsidRPr="00A848D7">
        <w:t xml:space="preserve">, </w:t>
      </w:r>
      <w:proofErr w:type="spellStart"/>
      <w:r w:rsidRPr="00A848D7">
        <w:t>за</w:t>
      </w:r>
      <w:proofErr w:type="spellEnd"/>
      <w:r w:rsidRPr="00A848D7">
        <w:t xml:space="preserve"> </w:t>
      </w:r>
      <w:proofErr w:type="spellStart"/>
      <w:r w:rsidRPr="00A848D7">
        <w:t>който</w:t>
      </w:r>
      <w:proofErr w:type="spellEnd"/>
      <w:r w:rsidRPr="00A848D7">
        <w:t xml:space="preserve"> е </w:t>
      </w:r>
      <w:proofErr w:type="spellStart"/>
      <w:r w:rsidRPr="00A848D7">
        <w:t>поискан</w:t>
      </w:r>
      <w:proofErr w:type="spellEnd"/>
      <w:r w:rsidRPr="00A848D7">
        <w:t xml:space="preserve"> </w:t>
      </w:r>
      <w:proofErr w:type="spellStart"/>
      <w:r w:rsidRPr="00A848D7">
        <w:t>достъпът</w:t>
      </w:r>
      <w:proofErr w:type="spellEnd"/>
      <w:r w:rsidRPr="00A848D7">
        <w:t xml:space="preserve"> </w:t>
      </w:r>
      <w:proofErr w:type="spellStart"/>
      <w:r w:rsidRPr="00A848D7">
        <w:t>до</w:t>
      </w:r>
      <w:proofErr w:type="spellEnd"/>
      <w:r w:rsidRPr="00A848D7">
        <w:t xml:space="preserve"> </w:t>
      </w:r>
      <w:proofErr w:type="spellStart"/>
      <w:r w:rsidRPr="00A848D7">
        <w:t>посочените</w:t>
      </w:r>
      <w:proofErr w:type="spellEnd"/>
      <w:r w:rsidRPr="00A848D7">
        <w:t xml:space="preserve"> </w:t>
      </w:r>
      <w:proofErr w:type="spellStart"/>
      <w:r w:rsidRPr="00A848D7">
        <w:t>данни</w:t>
      </w:r>
      <w:proofErr w:type="spellEnd"/>
      <w:r w:rsidRPr="00A848D7">
        <w:t xml:space="preserve">, и от </w:t>
      </w:r>
      <w:proofErr w:type="spellStart"/>
      <w:r w:rsidRPr="00A848D7">
        <w:t>обема</w:t>
      </w:r>
      <w:proofErr w:type="spellEnd"/>
      <w:r w:rsidRPr="00A848D7">
        <w:t xml:space="preserve"> </w:t>
      </w:r>
      <w:proofErr w:type="spellStart"/>
      <w:r w:rsidRPr="00A848D7">
        <w:t>или</w:t>
      </w:r>
      <w:proofErr w:type="spellEnd"/>
      <w:r w:rsidRPr="00A848D7">
        <w:t xml:space="preserve"> </w:t>
      </w:r>
      <w:proofErr w:type="spellStart"/>
      <w:r w:rsidRPr="00A848D7">
        <w:t>вида</w:t>
      </w:r>
      <w:proofErr w:type="spellEnd"/>
      <w:r w:rsidRPr="00A848D7">
        <w:t xml:space="preserve"> на </w:t>
      </w:r>
      <w:proofErr w:type="spellStart"/>
      <w:r w:rsidRPr="00A848D7">
        <w:t>наличните</w:t>
      </w:r>
      <w:proofErr w:type="spellEnd"/>
      <w:r w:rsidRPr="00A848D7">
        <w:t xml:space="preserve"> </w:t>
      </w:r>
      <w:proofErr w:type="spellStart"/>
      <w:r w:rsidRPr="00A848D7">
        <w:t>данни</w:t>
      </w:r>
      <w:proofErr w:type="spellEnd"/>
      <w:r w:rsidRPr="00A848D7">
        <w:t xml:space="preserve"> </w:t>
      </w:r>
      <w:proofErr w:type="spellStart"/>
      <w:r w:rsidRPr="00A848D7">
        <w:t>за</w:t>
      </w:r>
      <w:proofErr w:type="spellEnd"/>
      <w:r w:rsidRPr="00A848D7">
        <w:t xml:space="preserve"> </w:t>
      </w:r>
      <w:proofErr w:type="spellStart"/>
      <w:r w:rsidRPr="00A848D7">
        <w:t>подобен</w:t>
      </w:r>
      <w:proofErr w:type="spellEnd"/>
      <w:r w:rsidRPr="00A848D7">
        <w:t xml:space="preserve"> </w:t>
      </w:r>
      <w:proofErr w:type="spellStart"/>
      <w:r w:rsidRPr="00A848D7">
        <w:t>период</w:t>
      </w:r>
      <w:proofErr w:type="spellEnd"/>
      <w:r w:rsidRPr="00A848D7">
        <w:t>.</w:t>
      </w:r>
    </w:p>
    <w:p w14:paraId="3D172853" w14:textId="358F599E" w:rsidR="00B55F0C" w:rsidRPr="00B55F0C" w:rsidRDefault="00B55F0C" w:rsidP="00B55F0C">
      <w:pPr>
        <w:pStyle w:val="JuList"/>
        <w:ind w:left="0" w:firstLine="0"/>
        <w:rPr>
          <w:lang w:val="bg-BG"/>
        </w:rPr>
      </w:pPr>
      <w:r w:rsidRPr="00A848D7">
        <w:t>2)      </w:t>
      </w:r>
      <w:proofErr w:type="spellStart"/>
      <w:r w:rsidRPr="00A848D7">
        <w:t>Член</w:t>
      </w:r>
      <w:proofErr w:type="spellEnd"/>
      <w:r w:rsidRPr="00A848D7">
        <w:t xml:space="preserve"> 15, </w:t>
      </w:r>
      <w:r w:rsidR="005F2496">
        <w:rPr>
          <w:lang w:val="bg-BG"/>
        </w:rPr>
        <w:t>§</w:t>
      </w:r>
      <w:r w:rsidRPr="00A848D7">
        <w:t xml:space="preserve"> 1 от </w:t>
      </w:r>
      <w:proofErr w:type="spellStart"/>
      <w:r w:rsidRPr="00A848D7">
        <w:t>Директива</w:t>
      </w:r>
      <w:proofErr w:type="spellEnd"/>
      <w:r w:rsidRPr="00A848D7">
        <w:t xml:space="preserve"> 2002/58</w:t>
      </w:r>
      <w:r w:rsidR="005F2496">
        <w:rPr>
          <w:lang w:val="bg-BG"/>
        </w:rPr>
        <w:t xml:space="preserve"> </w:t>
      </w:r>
      <w:proofErr w:type="spellStart"/>
      <w:r w:rsidRPr="00A848D7">
        <w:t>във</w:t>
      </w:r>
      <w:proofErr w:type="spellEnd"/>
      <w:r w:rsidRPr="00A848D7">
        <w:t xml:space="preserve"> </w:t>
      </w:r>
      <w:proofErr w:type="spellStart"/>
      <w:r w:rsidRPr="00A848D7">
        <w:t>връзка</w:t>
      </w:r>
      <w:proofErr w:type="spellEnd"/>
      <w:r w:rsidRPr="00A848D7">
        <w:t xml:space="preserve"> с </w:t>
      </w:r>
      <w:proofErr w:type="spellStart"/>
      <w:r w:rsidRPr="00A848D7">
        <w:t>членове</w:t>
      </w:r>
      <w:proofErr w:type="spellEnd"/>
      <w:r w:rsidRPr="00A848D7">
        <w:t xml:space="preserve"> 7, 8 и 11 и </w:t>
      </w:r>
      <w:proofErr w:type="spellStart"/>
      <w:r w:rsidRPr="00A848D7">
        <w:t>член</w:t>
      </w:r>
      <w:proofErr w:type="spellEnd"/>
      <w:r w:rsidRPr="00A848D7">
        <w:t xml:space="preserve"> 52, </w:t>
      </w:r>
      <w:proofErr w:type="spellStart"/>
      <w:r w:rsidRPr="00A848D7">
        <w:t>параграф</w:t>
      </w:r>
      <w:proofErr w:type="spellEnd"/>
      <w:r w:rsidRPr="00A848D7">
        <w:t> 1 от</w:t>
      </w:r>
      <w:bookmarkStart w:id="77" w:name="ctx18"/>
      <w:r>
        <w:rPr>
          <w:lang w:val="bg-BG"/>
        </w:rPr>
        <w:t xml:space="preserve"> </w:t>
      </w:r>
      <w:proofErr w:type="spellStart"/>
      <w:r w:rsidRPr="00A848D7">
        <w:t>Хартата</w:t>
      </w:r>
      <w:bookmarkEnd w:id="77"/>
      <w:proofErr w:type="spellEnd"/>
      <w:r>
        <w:rPr>
          <w:lang w:val="bg-BG"/>
        </w:rPr>
        <w:t xml:space="preserve"> </w:t>
      </w:r>
      <w:r w:rsidRPr="00A848D7">
        <w:t xml:space="preserve">на </w:t>
      </w:r>
      <w:proofErr w:type="spellStart"/>
      <w:r w:rsidRPr="00A848D7">
        <w:t>основните</w:t>
      </w:r>
      <w:proofErr w:type="spellEnd"/>
      <w:r w:rsidRPr="00A848D7">
        <w:t xml:space="preserve"> </w:t>
      </w:r>
      <w:proofErr w:type="spellStart"/>
      <w:r w:rsidRPr="00A848D7">
        <w:t>права</w:t>
      </w:r>
      <w:proofErr w:type="spellEnd"/>
      <w:r w:rsidRPr="00A848D7">
        <w:t xml:space="preserve"> </w:t>
      </w:r>
      <w:proofErr w:type="spellStart"/>
      <w:r w:rsidRPr="00A848D7">
        <w:t>трябва</w:t>
      </w:r>
      <w:proofErr w:type="spellEnd"/>
      <w:r w:rsidRPr="00A848D7">
        <w:t xml:space="preserve"> </w:t>
      </w:r>
      <w:proofErr w:type="spellStart"/>
      <w:r w:rsidRPr="00A848D7">
        <w:t>да</w:t>
      </w:r>
      <w:proofErr w:type="spellEnd"/>
      <w:r w:rsidRPr="00A848D7">
        <w:t xml:space="preserve"> се </w:t>
      </w:r>
      <w:proofErr w:type="spellStart"/>
      <w:r w:rsidRPr="00A848D7">
        <w:t>тълкува</w:t>
      </w:r>
      <w:proofErr w:type="spellEnd"/>
      <w:r w:rsidRPr="00A848D7">
        <w:t xml:space="preserve"> в </w:t>
      </w:r>
      <w:proofErr w:type="spellStart"/>
      <w:r w:rsidRPr="00A848D7">
        <w:t>смисъл</w:t>
      </w:r>
      <w:proofErr w:type="spellEnd"/>
      <w:r w:rsidRPr="00A848D7">
        <w:t xml:space="preserve">, </w:t>
      </w:r>
      <w:proofErr w:type="spellStart"/>
      <w:r w:rsidRPr="00A848D7">
        <w:t>че</w:t>
      </w:r>
      <w:proofErr w:type="spellEnd"/>
      <w:r w:rsidRPr="00A848D7">
        <w:t xml:space="preserve"> </w:t>
      </w:r>
      <w:proofErr w:type="spellStart"/>
      <w:r w:rsidRPr="00A848D7">
        <w:t>не</w:t>
      </w:r>
      <w:proofErr w:type="spellEnd"/>
      <w:r w:rsidRPr="00A848D7">
        <w:t xml:space="preserve"> </w:t>
      </w:r>
      <w:proofErr w:type="spellStart"/>
      <w:r w:rsidRPr="00A848D7">
        <w:t>допуска</w:t>
      </w:r>
      <w:proofErr w:type="spellEnd"/>
      <w:r w:rsidRPr="00A848D7">
        <w:t xml:space="preserve"> </w:t>
      </w:r>
      <w:proofErr w:type="spellStart"/>
      <w:r w:rsidRPr="00A848D7">
        <w:t>национална</w:t>
      </w:r>
      <w:proofErr w:type="spellEnd"/>
      <w:r w:rsidRPr="00A848D7">
        <w:t xml:space="preserve"> </w:t>
      </w:r>
      <w:proofErr w:type="spellStart"/>
      <w:r w:rsidRPr="00A848D7">
        <w:t>правна</w:t>
      </w:r>
      <w:proofErr w:type="spellEnd"/>
      <w:r w:rsidRPr="00A848D7">
        <w:t xml:space="preserve"> </w:t>
      </w:r>
      <w:proofErr w:type="spellStart"/>
      <w:r w:rsidRPr="00A848D7">
        <w:t>уредба</w:t>
      </w:r>
      <w:proofErr w:type="spellEnd"/>
      <w:r w:rsidRPr="00A848D7">
        <w:t xml:space="preserve">, </w:t>
      </w:r>
      <w:proofErr w:type="spellStart"/>
      <w:r w:rsidRPr="00A848D7">
        <w:t>която</w:t>
      </w:r>
      <w:proofErr w:type="spellEnd"/>
      <w:r w:rsidRPr="00A848D7">
        <w:t xml:space="preserve"> </w:t>
      </w:r>
      <w:proofErr w:type="spellStart"/>
      <w:r w:rsidRPr="00A848D7">
        <w:t>оправомощава</w:t>
      </w:r>
      <w:proofErr w:type="spellEnd"/>
      <w:r w:rsidRPr="00A848D7">
        <w:t xml:space="preserve"> </w:t>
      </w:r>
      <w:proofErr w:type="spellStart"/>
      <w:r w:rsidRPr="00A848D7">
        <w:t>прокуратурата</w:t>
      </w:r>
      <w:proofErr w:type="spellEnd"/>
      <w:r w:rsidRPr="00A848D7">
        <w:t xml:space="preserve">, </w:t>
      </w:r>
      <w:proofErr w:type="spellStart"/>
      <w:r w:rsidRPr="00A848D7">
        <w:t>чиято</w:t>
      </w:r>
      <w:proofErr w:type="spellEnd"/>
      <w:r w:rsidRPr="00A848D7">
        <w:t xml:space="preserve"> </w:t>
      </w:r>
      <w:proofErr w:type="spellStart"/>
      <w:r w:rsidRPr="00A848D7">
        <w:t>задача</w:t>
      </w:r>
      <w:proofErr w:type="spellEnd"/>
      <w:r w:rsidRPr="00A848D7">
        <w:t xml:space="preserve"> е </w:t>
      </w:r>
      <w:proofErr w:type="spellStart"/>
      <w:r w:rsidRPr="00A848D7">
        <w:t>да</w:t>
      </w:r>
      <w:proofErr w:type="spellEnd"/>
      <w:r w:rsidRPr="00A848D7">
        <w:t xml:space="preserve"> </w:t>
      </w:r>
      <w:proofErr w:type="spellStart"/>
      <w:r w:rsidRPr="00A848D7">
        <w:t>ръководи</w:t>
      </w:r>
      <w:proofErr w:type="spellEnd"/>
      <w:r w:rsidRPr="00A848D7">
        <w:t xml:space="preserve"> </w:t>
      </w:r>
      <w:proofErr w:type="spellStart"/>
      <w:r w:rsidRPr="00A848D7">
        <w:t>наказателното</w:t>
      </w:r>
      <w:proofErr w:type="spellEnd"/>
      <w:r w:rsidRPr="00A848D7">
        <w:t xml:space="preserve"> </w:t>
      </w:r>
      <w:proofErr w:type="spellStart"/>
      <w:r w:rsidRPr="00A848D7">
        <w:t>разследване</w:t>
      </w:r>
      <w:proofErr w:type="spellEnd"/>
      <w:r w:rsidRPr="00A848D7">
        <w:t xml:space="preserve"> и </w:t>
      </w:r>
      <w:proofErr w:type="spellStart"/>
      <w:r w:rsidRPr="00A848D7">
        <w:t>евентуално</w:t>
      </w:r>
      <w:proofErr w:type="spellEnd"/>
      <w:r w:rsidRPr="00A848D7">
        <w:t xml:space="preserve"> </w:t>
      </w:r>
      <w:proofErr w:type="spellStart"/>
      <w:r w:rsidRPr="00A848D7">
        <w:t>да</w:t>
      </w:r>
      <w:proofErr w:type="spellEnd"/>
      <w:r w:rsidRPr="00A848D7">
        <w:t xml:space="preserve"> </w:t>
      </w:r>
      <w:proofErr w:type="spellStart"/>
      <w:r w:rsidRPr="00A848D7">
        <w:t>представлява</w:t>
      </w:r>
      <w:proofErr w:type="spellEnd"/>
      <w:r w:rsidRPr="00A848D7">
        <w:t xml:space="preserve"> </w:t>
      </w:r>
      <w:proofErr w:type="spellStart"/>
      <w:r w:rsidRPr="00A848D7">
        <w:t>държавното</w:t>
      </w:r>
      <w:proofErr w:type="spellEnd"/>
      <w:r w:rsidRPr="00A848D7">
        <w:t xml:space="preserve"> </w:t>
      </w:r>
      <w:proofErr w:type="spellStart"/>
      <w:r w:rsidRPr="00A848D7">
        <w:t>обвинение</w:t>
      </w:r>
      <w:proofErr w:type="spellEnd"/>
      <w:r w:rsidRPr="00A848D7">
        <w:t xml:space="preserve"> в </w:t>
      </w:r>
      <w:proofErr w:type="spellStart"/>
      <w:r w:rsidRPr="00A848D7">
        <w:t>последващо</w:t>
      </w:r>
      <w:proofErr w:type="spellEnd"/>
      <w:r w:rsidRPr="00A848D7">
        <w:t xml:space="preserve"> </w:t>
      </w:r>
      <w:proofErr w:type="spellStart"/>
      <w:r w:rsidRPr="00A848D7">
        <w:t>производство</w:t>
      </w:r>
      <w:proofErr w:type="spellEnd"/>
      <w:r w:rsidRPr="00A848D7">
        <w:t xml:space="preserve">, </w:t>
      </w:r>
      <w:proofErr w:type="spellStart"/>
      <w:r w:rsidRPr="00A848D7">
        <w:t>да</w:t>
      </w:r>
      <w:proofErr w:type="spellEnd"/>
      <w:r w:rsidRPr="00A848D7">
        <w:t xml:space="preserve"> </w:t>
      </w:r>
      <w:proofErr w:type="spellStart"/>
      <w:r w:rsidRPr="00A848D7">
        <w:t>разреши</w:t>
      </w:r>
      <w:proofErr w:type="spellEnd"/>
      <w:r w:rsidRPr="00A848D7">
        <w:t xml:space="preserve"> </w:t>
      </w:r>
      <w:proofErr w:type="spellStart"/>
      <w:r w:rsidRPr="00A848D7">
        <w:t>достъпа</w:t>
      </w:r>
      <w:proofErr w:type="spellEnd"/>
      <w:r w:rsidRPr="00A848D7">
        <w:t xml:space="preserve"> на </w:t>
      </w:r>
      <w:proofErr w:type="spellStart"/>
      <w:r w:rsidRPr="00A848D7">
        <w:t>публичен</w:t>
      </w:r>
      <w:proofErr w:type="spellEnd"/>
      <w:r w:rsidRPr="00A848D7">
        <w:t xml:space="preserve"> </w:t>
      </w:r>
      <w:proofErr w:type="spellStart"/>
      <w:r w:rsidRPr="00A848D7">
        <w:t>орган</w:t>
      </w:r>
      <w:proofErr w:type="spellEnd"/>
      <w:r w:rsidRPr="00A848D7">
        <w:t xml:space="preserve"> </w:t>
      </w:r>
      <w:proofErr w:type="spellStart"/>
      <w:r w:rsidRPr="00A848D7">
        <w:t>до</w:t>
      </w:r>
      <w:proofErr w:type="spellEnd"/>
      <w:r w:rsidRPr="00A848D7">
        <w:t xml:space="preserve"> </w:t>
      </w:r>
      <w:proofErr w:type="spellStart"/>
      <w:r w:rsidRPr="00A848D7">
        <w:t>данните</w:t>
      </w:r>
      <w:proofErr w:type="spellEnd"/>
      <w:r w:rsidRPr="00A848D7">
        <w:t xml:space="preserve"> </w:t>
      </w:r>
      <w:proofErr w:type="spellStart"/>
      <w:r w:rsidRPr="00A848D7">
        <w:t>за</w:t>
      </w:r>
      <w:proofErr w:type="spellEnd"/>
      <w:r w:rsidRPr="00A848D7">
        <w:t xml:space="preserve"> </w:t>
      </w:r>
      <w:proofErr w:type="spellStart"/>
      <w:r w:rsidRPr="00A848D7">
        <w:t>трафик</w:t>
      </w:r>
      <w:proofErr w:type="spellEnd"/>
      <w:r w:rsidRPr="00A848D7">
        <w:t xml:space="preserve"> и </w:t>
      </w:r>
      <w:proofErr w:type="spellStart"/>
      <w:r w:rsidRPr="00A848D7">
        <w:t>до</w:t>
      </w:r>
      <w:proofErr w:type="spellEnd"/>
      <w:r w:rsidRPr="00A848D7">
        <w:t xml:space="preserve"> </w:t>
      </w:r>
      <w:proofErr w:type="spellStart"/>
      <w:r w:rsidRPr="00A848D7">
        <w:t>данните</w:t>
      </w:r>
      <w:proofErr w:type="spellEnd"/>
      <w:r w:rsidRPr="00A848D7">
        <w:t xml:space="preserve"> </w:t>
      </w:r>
      <w:proofErr w:type="spellStart"/>
      <w:r w:rsidRPr="00A848D7">
        <w:t>за</w:t>
      </w:r>
      <w:proofErr w:type="spellEnd"/>
      <w:r w:rsidRPr="00A848D7">
        <w:t xml:space="preserve"> </w:t>
      </w:r>
      <w:proofErr w:type="spellStart"/>
      <w:r w:rsidRPr="00A848D7">
        <w:t>местонахождение</w:t>
      </w:r>
      <w:proofErr w:type="spellEnd"/>
      <w:r w:rsidRPr="00A848D7">
        <w:t xml:space="preserve"> </w:t>
      </w:r>
      <w:proofErr w:type="spellStart"/>
      <w:r w:rsidRPr="00A848D7">
        <w:t>за</w:t>
      </w:r>
      <w:proofErr w:type="spellEnd"/>
      <w:r w:rsidRPr="00A848D7">
        <w:t xml:space="preserve"> </w:t>
      </w:r>
      <w:proofErr w:type="spellStart"/>
      <w:r w:rsidRPr="00A848D7">
        <w:t>целите</w:t>
      </w:r>
      <w:proofErr w:type="spellEnd"/>
      <w:r w:rsidRPr="00A848D7">
        <w:t xml:space="preserve"> на </w:t>
      </w:r>
      <w:proofErr w:type="spellStart"/>
      <w:r w:rsidRPr="00A848D7">
        <w:t>наказателно</w:t>
      </w:r>
      <w:proofErr w:type="spellEnd"/>
      <w:r w:rsidRPr="00A848D7">
        <w:t xml:space="preserve"> </w:t>
      </w:r>
      <w:proofErr w:type="spellStart"/>
      <w:r w:rsidRPr="00A848D7">
        <w:t>разследване</w:t>
      </w:r>
      <w:proofErr w:type="spellEnd"/>
      <w:r w:rsidRPr="00A848D7">
        <w:t>.</w:t>
      </w:r>
      <w:r>
        <w:rPr>
          <w:lang w:val="bg-BG"/>
        </w:rPr>
        <w:t xml:space="preserve"> </w:t>
      </w:r>
      <w:hyperlink r:id="rId1894" w:history="1">
        <w:proofErr w:type="spellStart"/>
        <w:r w:rsidR="005F2496" w:rsidRPr="005F2496">
          <w:rPr>
            <w:rStyle w:val="Hyperlink"/>
          </w:rPr>
          <w:t>Бюлетин</w:t>
        </w:r>
        <w:proofErr w:type="spellEnd"/>
        <w:r w:rsidR="005F2496" w:rsidRPr="005F2496">
          <w:rPr>
            <w:rStyle w:val="Hyperlink"/>
          </w:rPr>
          <w:t xml:space="preserve"> № 58</w:t>
        </w:r>
      </w:hyperlink>
    </w:p>
    <w:p w14:paraId="38DBAA5C" w14:textId="53EDAFD5" w:rsidR="00B55F0C" w:rsidRDefault="00B55F0C" w:rsidP="00B55F0C">
      <w:pPr>
        <w:pStyle w:val="JuList"/>
        <w:pBdr>
          <w:bottom w:val="single" w:sz="4" w:space="1" w:color="auto"/>
        </w:pBdr>
        <w:ind w:left="0" w:firstLine="0"/>
        <w:rPr>
          <w:rStyle w:val="Hyperlink"/>
          <w:i/>
          <w:iCs/>
        </w:rPr>
      </w:pPr>
      <w:r w:rsidRPr="00A848D7">
        <w:rPr>
          <w:i/>
          <w:iCs/>
          <w:lang w:val="bg-BG"/>
        </w:rPr>
        <w:t xml:space="preserve">Решение на СЕС по дело </w:t>
      </w:r>
      <w:hyperlink r:id="rId1895" w:history="1">
        <w:r w:rsidRPr="00A848D7">
          <w:rPr>
            <w:rStyle w:val="Hyperlink"/>
            <w:i/>
            <w:iCs/>
          </w:rPr>
          <w:t>C</w:t>
        </w:r>
        <w:r w:rsidRPr="00A848D7">
          <w:rPr>
            <w:rStyle w:val="Hyperlink"/>
            <w:i/>
            <w:iCs/>
          </w:rPr>
          <w:noBreakHyphen/>
          <w:t>746/18</w:t>
        </w:r>
      </w:hyperlink>
    </w:p>
    <w:p w14:paraId="607F6C13" w14:textId="1361EBBF" w:rsidR="00B55F0C" w:rsidRDefault="00B55F0C" w:rsidP="00B55F0C">
      <w:pPr>
        <w:pStyle w:val="JuList"/>
        <w:ind w:left="0" w:firstLine="0"/>
        <w:rPr>
          <w:rStyle w:val="Hyperlink"/>
          <w:i/>
          <w:iCs/>
        </w:rPr>
      </w:pPr>
    </w:p>
    <w:p w14:paraId="11CC647C" w14:textId="77777777" w:rsidR="007D72E2" w:rsidRPr="00935754" w:rsidRDefault="007D72E2" w:rsidP="007D72E2">
      <w:pPr>
        <w:pStyle w:val="JuList"/>
        <w:ind w:left="0" w:firstLine="0"/>
        <w:rPr>
          <w:rFonts w:eastAsia="Calibri"/>
        </w:rPr>
      </w:pPr>
      <w:proofErr w:type="spellStart"/>
      <w:r w:rsidRPr="00935754">
        <w:rPr>
          <w:rFonts w:eastAsia="Calibri"/>
        </w:rPr>
        <w:t>Предвидените</w:t>
      </w:r>
      <w:proofErr w:type="spellEnd"/>
      <w:r w:rsidRPr="00935754">
        <w:rPr>
          <w:rFonts w:eastAsia="Calibri"/>
        </w:rPr>
        <w:t xml:space="preserve"> в </w:t>
      </w:r>
      <w:proofErr w:type="spellStart"/>
      <w:r w:rsidRPr="00935754">
        <w:rPr>
          <w:rFonts w:eastAsia="Calibri"/>
        </w:rPr>
        <w:t>националното</w:t>
      </w:r>
      <w:proofErr w:type="spellEnd"/>
      <w:r w:rsidRPr="00935754">
        <w:rPr>
          <w:rFonts w:eastAsia="Calibri"/>
        </w:rPr>
        <w:t xml:space="preserve"> </w:t>
      </w:r>
      <w:proofErr w:type="spellStart"/>
      <w:r w:rsidRPr="00935754">
        <w:rPr>
          <w:rFonts w:eastAsia="Calibri"/>
        </w:rPr>
        <w:t>законодателство</w:t>
      </w:r>
      <w:proofErr w:type="spellEnd"/>
      <w:r w:rsidRPr="00935754">
        <w:rPr>
          <w:rFonts w:eastAsia="Calibri"/>
        </w:rPr>
        <w:t xml:space="preserve"> на </w:t>
      </w:r>
      <w:proofErr w:type="spellStart"/>
      <w:r w:rsidRPr="00935754">
        <w:rPr>
          <w:rFonts w:eastAsia="Calibri"/>
        </w:rPr>
        <w:t>Обединеното</w:t>
      </w:r>
      <w:proofErr w:type="spellEnd"/>
      <w:r w:rsidRPr="00935754">
        <w:rPr>
          <w:rFonts w:eastAsia="Calibri"/>
        </w:rPr>
        <w:t xml:space="preserve"> </w:t>
      </w:r>
      <w:proofErr w:type="spellStart"/>
      <w:r w:rsidRPr="00935754">
        <w:rPr>
          <w:rFonts w:eastAsia="Calibri"/>
        </w:rPr>
        <w:t>кралство</w:t>
      </w:r>
      <w:proofErr w:type="spellEnd"/>
      <w:r w:rsidRPr="00935754">
        <w:rPr>
          <w:rFonts w:eastAsia="Calibri"/>
        </w:rPr>
        <w:t xml:space="preserve"> </w:t>
      </w:r>
      <w:proofErr w:type="spellStart"/>
      <w:r w:rsidRPr="00935754">
        <w:rPr>
          <w:rFonts w:eastAsia="Calibri"/>
        </w:rPr>
        <w:t>режими</w:t>
      </w:r>
      <w:proofErr w:type="spellEnd"/>
      <w:r w:rsidRPr="00935754">
        <w:rPr>
          <w:rFonts w:eastAsia="Calibri"/>
        </w:rPr>
        <w:t xml:space="preserve"> </w:t>
      </w:r>
      <w:proofErr w:type="spellStart"/>
      <w:r w:rsidRPr="00935754">
        <w:rPr>
          <w:rFonts w:eastAsia="Calibri"/>
        </w:rPr>
        <w:t>за</w:t>
      </w:r>
      <w:proofErr w:type="spellEnd"/>
      <w:r w:rsidRPr="00935754">
        <w:rPr>
          <w:rFonts w:eastAsia="Calibri"/>
        </w:rPr>
        <w:t xml:space="preserve"> </w:t>
      </w:r>
      <w:proofErr w:type="spellStart"/>
      <w:r w:rsidRPr="00935754">
        <w:rPr>
          <w:rFonts w:eastAsia="Calibri"/>
        </w:rPr>
        <w:t>масово</w:t>
      </w:r>
      <w:proofErr w:type="spellEnd"/>
      <w:r w:rsidRPr="00935754">
        <w:rPr>
          <w:rFonts w:eastAsia="Calibri"/>
        </w:rPr>
        <w:t xml:space="preserve"> </w:t>
      </w:r>
      <w:proofErr w:type="spellStart"/>
      <w:r w:rsidRPr="00935754">
        <w:rPr>
          <w:rFonts w:eastAsia="Calibri"/>
        </w:rPr>
        <w:t>прихващане</w:t>
      </w:r>
      <w:proofErr w:type="spellEnd"/>
      <w:r w:rsidRPr="00935754">
        <w:rPr>
          <w:rFonts w:eastAsia="Calibri"/>
        </w:rPr>
        <w:t xml:space="preserve"> на </w:t>
      </w:r>
      <w:proofErr w:type="spellStart"/>
      <w:r w:rsidRPr="00935754">
        <w:rPr>
          <w:rFonts w:eastAsia="Calibri"/>
        </w:rPr>
        <w:t>електронни</w:t>
      </w:r>
      <w:proofErr w:type="spellEnd"/>
      <w:r w:rsidRPr="00935754">
        <w:rPr>
          <w:rFonts w:eastAsia="Calibri"/>
        </w:rPr>
        <w:t xml:space="preserve"> </w:t>
      </w:r>
      <w:proofErr w:type="spellStart"/>
      <w:r w:rsidRPr="00935754">
        <w:rPr>
          <w:rFonts w:eastAsia="Calibri"/>
        </w:rPr>
        <w:t>комуникации</w:t>
      </w:r>
      <w:proofErr w:type="spellEnd"/>
      <w:r w:rsidRPr="00935754">
        <w:rPr>
          <w:rFonts w:eastAsia="Calibri"/>
        </w:rPr>
        <w:t xml:space="preserve">, </w:t>
      </w:r>
      <w:proofErr w:type="spellStart"/>
      <w:r w:rsidRPr="00935754">
        <w:rPr>
          <w:rFonts w:eastAsia="Calibri"/>
        </w:rPr>
        <w:t>както</w:t>
      </w:r>
      <w:proofErr w:type="spellEnd"/>
      <w:r w:rsidRPr="00935754">
        <w:rPr>
          <w:rFonts w:eastAsia="Calibri"/>
        </w:rPr>
        <w:t xml:space="preserve"> и </w:t>
      </w:r>
      <w:proofErr w:type="spellStart"/>
      <w:r w:rsidRPr="00935754">
        <w:rPr>
          <w:rFonts w:eastAsia="Calibri"/>
        </w:rPr>
        <w:t>получаването</w:t>
      </w:r>
      <w:proofErr w:type="spellEnd"/>
      <w:r w:rsidRPr="00935754">
        <w:rPr>
          <w:rFonts w:eastAsia="Calibri"/>
        </w:rPr>
        <w:t xml:space="preserve"> на </w:t>
      </w:r>
      <w:proofErr w:type="spellStart"/>
      <w:r w:rsidRPr="00935754">
        <w:rPr>
          <w:rFonts w:eastAsia="Calibri"/>
        </w:rPr>
        <w:t>данни</w:t>
      </w:r>
      <w:proofErr w:type="spellEnd"/>
      <w:r w:rsidRPr="00935754">
        <w:rPr>
          <w:rFonts w:eastAsia="Calibri"/>
        </w:rPr>
        <w:t xml:space="preserve"> от </w:t>
      </w:r>
      <w:proofErr w:type="spellStart"/>
      <w:r w:rsidRPr="00935754">
        <w:rPr>
          <w:rFonts w:eastAsia="Calibri"/>
        </w:rPr>
        <w:t>доставчици</w:t>
      </w:r>
      <w:proofErr w:type="spellEnd"/>
      <w:r w:rsidRPr="00935754">
        <w:rPr>
          <w:rFonts w:eastAsia="Calibri"/>
        </w:rPr>
        <w:t xml:space="preserve"> на </w:t>
      </w:r>
      <w:proofErr w:type="spellStart"/>
      <w:r w:rsidRPr="00935754">
        <w:rPr>
          <w:rFonts w:eastAsia="Calibri"/>
        </w:rPr>
        <w:t>телекомуникационни</w:t>
      </w:r>
      <w:proofErr w:type="spellEnd"/>
      <w:r w:rsidRPr="00935754">
        <w:rPr>
          <w:rFonts w:eastAsia="Calibri"/>
        </w:rPr>
        <w:t xml:space="preserve"> </w:t>
      </w:r>
      <w:proofErr w:type="spellStart"/>
      <w:r w:rsidRPr="00935754">
        <w:rPr>
          <w:rFonts w:eastAsia="Calibri"/>
        </w:rPr>
        <w:t>услуги</w:t>
      </w:r>
      <w:proofErr w:type="spellEnd"/>
      <w:r w:rsidRPr="00935754">
        <w:rPr>
          <w:rFonts w:eastAsia="Calibri"/>
        </w:rPr>
        <w:t xml:space="preserve">, </w:t>
      </w:r>
      <w:proofErr w:type="spellStart"/>
      <w:r w:rsidRPr="00935754">
        <w:rPr>
          <w:rFonts w:eastAsia="Calibri"/>
        </w:rPr>
        <w:t>не</w:t>
      </w:r>
      <w:proofErr w:type="spellEnd"/>
      <w:r w:rsidRPr="00935754">
        <w:rPr>
          <w:rFonts w:eastAsia="Calibri"/>
        </w:rPr>
        <w:t xml:space="preserve"> </w:t>
      </w:r>
      <w:proofErr w:type="spellStart"/>
      <w:r w:rsidRPr="00935754">
        <w:rPr>
          <w:rFonts w:eastAsia="Calibri"/>
        </w:rPr>
        <w:t>съответстват</w:t>
      </w:r>
      <w:proofErr w:type="spellEnd"/>
      <w:r w:rsidRPr="00935754">
        <w:rPr>
          <w:rFonts w:eastAsia="Calibri"/>
        </w:rPr>
        <w:t xml:space="preserve"> на </w:t>
      </w:r>
      <w:proofErr w:type="spellStart"/>
      <w:r w:rsidRPr="00935754">
        <w:rPr>
          <w:rFonts w:eastAsia="Calibri"/>
        </w:rPr>
        <w:t>изискванията</w:t>
      </w:r>
      <w:proofErr w:type="spellEnd"/>
      <w:r w:rsidRPr="00935754">
        <w:rPr>
          <w:rFonts w:eastAsia="Calibri"/>
        </w:rPr>
        <w:t xml:space="preserve"> на </w:t>
      </w:r>
      <w:proofErr w:type="spellStart"/>
      <w:r w:rsidRPr="00935754">
        <w:rPr>
          <w:rFonts w:eastAsia="Calibri"/>
        </w:rPr>
        <w:t>чл</w:t>
      </w:r>
      <w:proofErr w:type="spellEnd"/>
      <w:r w:rsidRPr="00935754">
        <w:rPr>
          <w:rFonts w:eastAsia="Calibri"/>
        </w:rPr>
        <w:t xml:space="preserve">. 8 и </w:t>
      </w:r>
      <w:proofErr w:type="spellStart"/>
      <w:r w:rsidRPr="00935754">
        <w:rPr>
          <w:rFonts w:eastAsia="Calibri"/>
        </w:rPr>
        <w:t>чл</w:t>
      </w:r>
      <w:proofErr w:type="spellEnd"/>
      <w:r w:rsidRPr="00935754">
        <w:rPr>
          <w:rFonts w:eastAsia="Calibri"/>
        </w:rPr>
        <w:t xml:space="preserve">. 10 от </w:t>
      </w:r>
      <w:proofErr w:type="spellStart"/>
      <w:r w:rsidRPr="00935754">
        <w:rPr>
          <w:rFonts w:eastAsia="Calibri"/>
        </w:rPr>
        <w:t>Конвенцията</w:t>
      </w:r>
      <w:proofErr w:type="spellEnd"/>
      <w:r w:rsidRPr="00935754">
        <w:rPr>
          <w:rFonts w:eastAsia="Calibri"/>
        </w:rPr>
        <w:t xml:space="preserve">, а </w:t>
      </w:r>
      <w:proofErr w:type="spellStart"/>
      <w:r w:rsidRPr="00935754">
        <w:rPr>
          <w:rFonts w:eastAsia="Calibri"/>
        </w:rPr>
        <w:t>що</w:t>
      </w:r>
      <w:proofErr w:type="spellEnd"/>
      <w:r w:rsidRPr="00935754">
        <w:rPr>
          <w:rFonts w:eastAsia="Calibri"/>
        </w:rPr>
        <w:t xml:space="preserve"> се </w:t>
      </w:r>
      <w:proofErr w:type="spellStart"/>
      <w:r w:rsidRPr="00935754">
        <w:rPr>
          <w:rFonts w:eastAsia="Calibri"/>
        </w:rPr>
        <w:t>отнася</w:t>
      </w:r>
      <w:proofErr w:type="spellEnd"/>
      <w:r w:rsidRPr="00935754">
        <w:rPr>
          <w:rFonts w:eastAsia="Calibri"/>
        </w:rPr>
        <w:t xml:space="preserve"> </w:t>
      </w:r>
      <w:proofErr w:type="spellStart"/>
      <w:r w:rsidRPr="00935754">
        <w:rPr>
          <w:rFonts w:eastAsia="Calibri"/>
        </w:rPr>
        <w:t>до</w:t>
      </w:r>
      <w:proofErr w:type="spellEnd"/>
      <w:r w:rsidRPr="00935754">
        <w:rPr>
          <w:rFonts w:eastAsia="Calibri"/>
        </w:rPr>
        <w:t xml:space="preserve"> </w:t>
      </w:r>
      <w:proofErr w:type="spellStart"/>
      <w:r w:rsidRPr="00935754">
        <w:rPr>
          <w:rFonts w:eastAsia="Calibri"/>
        </w:rPr>
        <w:t>възможността</w:t>
      </w:r>
      <w:proofErr w:type="spellEnd"/>
      <w:r w:rsidRPr="00935754">
        <w:rPr>
          <w:rFonts w:eastAsia="Calibri"/>
        </w:rPr>
        <w:t xml:space="preserve"> </w:t>
      </w:r>
      <w:proofErr w:type="spellStart"/>
      <w:r w:rsidRPr="00935754">
        <w:rPr>
          <w:rFonts w:eastAsia="Calibri"/>
        </w:rPr>
        <w:t>да</w:t>
      </w:r>
      <w:proofErr w:type="spellEnd"/>
      <w:r w:rsidRPr="00935754">
        <w:rPr>
          <w:rFonts w:eastAsia="Calibri"/>
        </w:rPr>
        <w:t xml:space="preserve"> се </w:t>
      </w:r>
      <w:proofErr w:type="spellStart"/>
      <w:r w:rsidRPr="00935754">
        <w:rPr>
          <w:rFonts w:eastAsia="Calibri"/>
        </w:rPr>
        <w:t>прихване</w:t>
      </w:r>
      <w:proofErr w:type="spellEnd"/>
      <w:r w:rsidRPr="00935754">
        <w:rPr>
          <w:rFonts w:eastAsia="Calibri"/>
        </w:rPr>
        <w:t xml:space="preserve"> </w:t>
      </w:r>
      <w:proofErr w:type="spellStart"/>
      <w:r w:rsidRPr="00935754">
        <w:rPr>
          <w:rFonts w:eastAsia="Calibri"/>
        </w:rPr>
        <w:t>журналистическа</w:t>
      </w:r>
      <w:proofErr w:type="spellEnd"/>
      <w:r w:rsidRPr="00935754">
        <w:rPr>
          <w:rFonts w:eastAsia="Calibri"/>
        </w:rPr>
        <w:t xml:space="preserve"> </w:t>
      </w:r>
      <w:proofErr w:type="spellStart"/>
      <w:r w:rsidRPr="00935754">
        <w:rPr>
          <w:rFonts w:eastAsia="Calibri"/>
        </w:rPr>
        <w:t>комуникация</w:t>
      </w:r>
      <w:proofErr w:type="spellEnd"/>
      <w:r w:rsidRPr="00935754">
        <w:rPr>
          <w:rFonts w:eastAsia="Calibri"/>
        </w:rPr>
        <w:t xml:space="preserve">, </w:t>
      </w:r>
      <w:proofErr w:type="spellStart"/>
      <w:r w:rsidRPr="00935754">
        <w:rPr>
          <w:rFonts w:eastAsia="Calibri"/>
        </w:rPr>
        <w:t>Съдът</w:t>
      </w:r>
      <w:proofErr w:type="spellEnd"/>
      <w:r w:rsidRPr="00935754">
        <w:rPr>
          <w:rFonts w:eastAsia="Calibri"/>
        </w:rPr>
        <w:t xml:space="preserve"> </w:t>
      </w:r>
      <w:proofErr w:type="spellStart"/>
      <w:r w:rsidRPr="00935754">
        <w:rPr>
          <w:rFonts w:eastAsia="Calibri"/>
        </w:rPr>
        <w:t>отбелязва</w:t>
      </w:r>
      <w:proofErr w:type="spellEnd"/>
      <w:r w:rsidRPr="00935754">
        <w:rPr>
          <w:rFonts w:eastAsia="Calibri"/>
        </w:rPr>
        <w:t xml:space="preserve">, </w:t>
      </w:r>
      <w:proofErr w:type="spellStart"/>
      <w:r w:rsidRPr="00935754">
        <w:rPr>
          <w:rFonts w:eastAsia="Calibri"/>
        </w:rPr>
        <w:t>че</w:t>
      </w:r>
      <w:proofErr w:type="spellEnd"/>
      <w:r w:rsidRPr="00935754">
        <w:rPr>
          <w:rFonts w:eastAsia="Calibri"/>
        </w:rPr>
        <w:t xml:space="preserve"> </w:t>
      </w:r>
      <w:proofErr w:type="spellStart"/>
      <w:r w:rsidRPr="00935754">
        <w:rPr>
          <w:rFonts w:eastAsia="Calibri"/>
        </w:rPr>
        <w:t>са</w:t>
      </w:r>
      <w:proofErr w:type="spellEnd"/>
      <w:r w:rsidRPr="00935754">
        <w:rPr>
          <w:rFonts w:eastAsia="Calibri"/>
        </w:rPr>
        <w:t xml:space="preserve"> </w:t>
      </w:r>
      <w:proofErr w:type="spellStart"/>
      <w:r w:rsidRPr="00935754">
        <w:rPr>
          <w:rFonts w:eastAsia="Calibri"/>
        </w:rPr>
        <w:t>необходими</w:t>
      </w:r>
      <w:proofErr w:type="spellEnd"/>
      <w:r w:rsidRPr="00935754">
        <w:rPr>
          <w:rFonts w:eastAsia="Calibri"/>
        </w:rPr>
        <w:t xml:space="preserve"> </w:t>
      </w:r>
      <w:proofErr w:type="spellStart"/>
      <w:r w:rsidRPr="00935754">
        <w:rPr>
          <w:rFonts w:eastAsia="Calibri"/>
        </w:rPr>
        <w:t>допълнителни</w:t>
      </w:r>
      <w:proofErr w:type="spellEnd"/>
      <w:r w:rsidRPr="00935754">
        <w:rPr>
          <w:rFonts w:eastAsia="Calibri"/>
        </w:rPr>
        <w:t xml:space="preserve"> </w:t>
      </w:r>
      <w:proofErr w:type="spellStart"/>
      <w:r w:rsidRPr="00935754">
        <w:rPr>
          <w:rFonts w:eastAsia="Calibri"/>
        </w:rPr>
        <w:t>сериозни</w:t>
      </w:r>
      <w:proofErr w:type="spellEnd"/>
      <w:r w:rsidRPr="00935754">
        <w:rPr>
          <w:rFonts w:eastAsia="Calibri"/>
        </w:rPr>
        <w:t xml:space="preserve"> </w:t>
      </w:r>
      <w:proofErr w:type="spellStart"/>
      <w:r w:rsidRPr="00935754">
        <w:rPr>
          <w:rFonts w:eastAsia="Calibri"/>
        </w:rPr>
        <w:t>гаранции</w:t>
      </w:r>
      <w:proofErr w:type="spellEnd"/>
      <w:r w:rsidRPr="00935754">
        <w:rPr>
          <w:rFonts w:eastAsia="Calibri"/>
        </w:rPr>
        <w:t xml:space="preserve"> </w:t>
      </w:r>
      <w:proofErr w:type="spellStart"/>
      <w:r w:rsidRPr="00935754">
        <w:rPr>
          <w:rFonts w:eastAsia="Calibri"/>
        </w:rPr>
        <w:t>относно</w:t>
      </w:r>
      <w:proofErr w:type="spellEnd"/>
      <w:r w:rsidRPr="00935754">
        <w:rPr>
          <w:rFonts w:eastAsia="Calibri"/>
        </w:rPr>
        <w:t xml:space="preserve"> </w:t>
      </w:r>
      <w:proofErr w:type="spellStart"/>
      <w:r w:rsidRPr="00935754">
        <w:rPr>
          <w:rFonts w:eastAsia="Calibri"/>
        </w:rPr>
        <w:t>възможността</w:t>
      </w:r>
      <w:proofErr w:type="spellEnd"/>
      <w:r w:rsidRPr="00935754">
        <w:rPr>
          <w:rFonts w:eastAsia="Calibri"/>
        </w:rPr>
        <w:t xml:space="preserve"> </w:t>
      </w:r>
      <w:proofErr w:type="spellStart"/>
      <w:r w:rsidRPr="00935754">
        <w:rPr>
          <w:rFonts w:eastAsia="Calibri"/>
        </w:rPr>
        <w:t>за</w:t>
      </w:r>
      <w:proofErr w:type="spellEnd"/>
      <w:r w:rsidRPr="00935754">
        <w:rPr>
          <w:rFonts w:eastAsia="Calibri"/>
        </w:rPr>
        <w:t xml:space="preserve"> </w:t>
      </w:r>
      <w:proofErr w:type="spellStart"/>
      <w:r w:rsidRPr="00935754">
        <w:rPr>
          <w:rFonts w:eastAsia="Calibri"/>
        </w:rPr>
        <w:t>прихващането</w:t>
      </w:r>
      <w:proofErr w:type="spellEnd"/>
      <w:r w:rsidRPr="00935754">
        <w:rPr>
          <w:rFonts w:eastAsia="Calibri"/>
        </w:rPr>
        <w:t xml:space="preserve"> ѝ, </w:t>
      </w:r>
      <w:proofErr w:type="spellStart"/>
      <w:r w:rsidRPr="00935754">
        <w:rPr>
          <w:rFonts w:eastAsia="Calibri"/>
        </w:rPr>
        <w:t>контрола</w:t>
      </w:r>
      <w:proofErr w:type="spellEnd"/>
      <w:r w:rsidRPr="00935754">
        <w:rPr>
          <w:rFonts w:eastAsia="Calibri"/>
        </w:rPr>
        <w:t xml:space="preserve"> </w:t>
      </w:r>
      <w:proofErr w:type="spellStart"/>
      <w:r w:rsidRPr="00935754">
        <w:rPr>
          <w:rFonts w:eastAsia="Calibri"/>
        </w:rPr>
        <w:t>върху</w:t>
      </w:r>
      <w:proofErr w:type="spellEnd"/>
      <w:r w:rsidRPr="00935754">
        <w:rPr>
          <w:rFonts w:eastAsia="Calibri"/>
        </w:rPr>
        <w:t xml:space="preserve"> </w:t>
      </w:r>
      <w:proofErr w:type="spellStart"/>
      <w:r w:rsidRPr="00935754">
        <w:rPr>
          <w:rFonts w:eastAsia="Calibri"/>
        </w:rPr>
        <w:t>придобиването</w:t>
      </w:r>
      <w:proofErr w:type="spellEnd"/>
      <w:r w:rsidRPr="00935754">
        <w:rPr>
          <w:rFonts w:eastAsia="Calibri"/>
        </w:rPr>
        <w:t xml:space="preserve">, </w:t>
      </w:r>
      <w:proofErr w:type="spellStart"/>
      <w:r w:rsidRPr="00935754">
        <w:rPr>
          <w:rFonts w:eastAsia="Calibri"/>
        </w:rPr>
        <w:t>използването</w:t>
      </w:r>
      <w:proofErr w:type="spellEnd"/>
      <w:r w:rsidRPr="00935754">
        <w:rPr>
          <w:rFonts w:eastAsia="Calibri"/>
        </w:rPr>
        <w:t xml:space="preserve">, </w:t>
      </w:r>
      <w:proofErr w:type="spellStart"/>
      <w:r w:rsidRPr="00935754">
        <w:rPr>
          <w:rFonts w:eastAsia="Calibri"/>
        </w:rPr>
        <w:t>съхранението</w:t>
      </w:r>
      <w:proofErr w:type="spellEnd"/>
      <w:r w:rsidRPr="00935754">
        <w:rPr>
          <w:rFonts w:eastAsia="Calibri"/>
        </w:rPr>
        <w:t xml:space="preserve"> и </w:t>
      </w:r>
      <w:proofErr w:type="spellStart"/>
      <w:r w:rsidRPr="00935754">
        <w:rPr>
          <w:rFonts w:eastAsia="Calibri"/>
        </w:rPr>
        <w:t>унищожаването</w:t>
      </w:r>
      <w:proofErr w:type="spellEnd"/>
      <w:r w:rsidRPr="00935754">
        <w:rPr>
          <w:rFonts w:eastAsia="Calibri"/>
        </w:rPr>
        <w:t xml:space="preserve"> на </w:t>
      </w:r>
      <w:proofErr w:type="spellStart"/>
      <w:r w:rsidRPr="00935754">
        <w:rPr>
          <w:rFonts w:eastAsia="Calibri"/>
        </w:rPr>
        <w:t>получените</w:t>
      </w:r>
      <w:proofErr w:type="spellEnd"/>
      <w:r w:rsidRPr="00935754">
        <w:rPr>
          <w:rFonts w:eastAsia="Calibri"/>
        </w:rPr>
        <w:t xml:space="preserve"> </w:t>
      </w:r>
      <w:proofErr w:type="spellStart"/>
      <w:r w:rsidRPr="00935754">
        <w:rPr>
          <w:rFonts w:eastAsia="Calibri"/>
        </w:rPr>
        <w:t>данни</w:t>
      </w:r>
      <w:proofErr w:type="spellEnd"/>
      <w:r w:rsidRPr="00935754">
        <w:rPr>
          <w:rFonts w:eastAsia="Calibri"/>
        </w:rPr>
        <w:t xml:space="preserve">. </w:t>
      </w:r>
    </w:p>
    <w:p w14:paraId="69379554" w14:textId="77777777" w:rsidR="007D72E2" w:rsidRPr="00633DE8" w:rsidRDefault="007D72E2" w:rsidP="007D72E2">
      <w:pPr>
        <w:pStyle w:val="JuList"/>
        <w:ind w:left="0" w:firstLine="0"/>
        <w:rPr>
          <w:rStyle w:val="s6b621b36"/>
          <w:szCs w:val="24"/>
          <w:lang w:val="bg-BG" w:eastAsia="bg-BG"/>
        </w:rPr>
      </w:pPr>
      <w:proofErr w:type="spellStart"/>
      <w:r w:rsidRPr="00935754">
        <w:rPr>
          <w:rFonts w:eastAsia="Calibri"/>
        </w:rPr>
        <w:t>Намесата</w:t>
      </w:r>
      <w:proofErr w:type="spellEnd"/>
      <w:r w:rsidRPr="00935754">
        <w:rPr>
          <w:rFonts w:eastAsia="Calibri"/>
        </w:rPr>
        <w:t xml:space="preserve"> в </w:t>
      </w:r>
      <w:proofErr w:type="spellStart"/>
      <w:r w:rsidRPr="00935754">
        <w:rPr>
          <w:rFonts w:eastAsia="Calibri"/>
        </w:rPr>
        <w:t>правата</w:t>
      </w:r>
      <w:proofErr w:type="spellEnd"/>
      <w:r w:rsidRPr="00935754">
        <w:rPr>
          <w:rFonts w:eastAsia="Calibri"/>
        </w:rPr>
        <w:t xml:space="preserve"> по </w:t>
      </w:r>
      <w:proofErr w:type="spellStart"/>
      <w:r w:rsidRPr="00935754">
        <w:rPr>
          <w:rFonts w:eastAsia="Calibri"/>
        </w:rPr>
        <w:t>чл</w:t>
      </w:r>
      <w:proofErr w:type="spellEnd"/>
      <w:r w:rsidRPr="00935754">
        <w:rPr>
          <w:rFonts w:eastAsia="Calibri"/>
        </w:rPr>
        <w:t xml:space="preserve">. 8 и </w:t>
      </w:r>
      <w:proofErr w:type="spellStart"/>
      <w:r w:rsidRPr="00935754">
        <w:rPr>
          <w:rFonts w:eastAsia="Calibri"/>
        </w:rPr>
        <w:t>чл</w:t>
      </w:r>
      <w:proofErr w:type="spellEnd"/>
      <w:r w:rsidRPr="00935754">
        <w:rPr>
          <w:rFonts w:eastAsia="Calibri"/>
        </w:rPr>
        <w:t xml:space="preserve">. 10 по </w:t>
      </w:r>
      <w:proofErr w:type="spellStart"/>
      <w:r w:rsidRPr="00935754">
        <w:rPr>
          <w:rFonts w:eastAsia="Calibri"/>
        </w:rPr>
        <w:t>отношение</w:t>
      </w:r>
      <w:proofErr w:type="spellEnd"/>
      <w:r w:rsidRPr="00935754">
        <w:rPr>
          <w:rFonts w:eastAsia="Calibri"/>
        </w:rPr>
        <w:t xml:space="preserve"> на </w:t>
      </w:r>
      <w:proofErr w:type="spellStart"/>
      <w:r w:rsidRPr="00935754">
        <w:rPr>
          <w:rFonts w:eastAsia="Calibri"/>
        </w:rPr>
        <w:t>получаването</w:t>
      </w:r>
      <w:proofErr w:type="spellEnd"/>
      <w:r w:rsidRPr="00935754">
        <w:rPr>
          <w:rFonts w:eastAsia="Calibri"/>
        </w:rPr>
        <w:t xml:space="preserve"> на </w:t>
      </w:r>
      <w:proofErr w:type="spellStart"/>
      <w:r w:rsidRPr="00935754">
        <w:rPr>
          <w:rFonts w:eastAsia="Calibri"/>
        </w:rPr>
        <w:t>разузнавателни</w:t>
      </w:r>
      <w:proofErr w:type="spellEnd"/>
      <w:r w:rsidRPr="00935754">
        <w:rPr>
          <w:rFonts w:eastAsia="Calibri"/>
        </w:rPr>
        <w:t xml:space="preserve"> </w:t>
      </w:r>
      <w:proofErr w:type="spellStart"/>
      <w:r w:rsidRPr="00935754">
        <w:rPr>
          <w:rFonts w:eastAsia="Calibri"/>
        </w:rPr>
        <w:t>данни</w:t>
      </w:r>
      <w:proofErr w:type="spellEnd"/>
      <w:r w:rsidRPr="00935754">
        <w:rPr>
          <w:rFonts w:eastAsia="Calibri"/>
        </w:rPr>
        <w:t xml:space="preserve"> от </w:t>
      </w:r>
      <w:proofErr w:type="spellStart"/>
      <w:r w:rsidRPr="00935754">
        <w:rPr>
          <w:rFonts w:eastAsia="Calibri"/>
        </w:rPr>
        <w:t>чужди</w:t>
      </w:r>
      <w:proofErr w:type="spellEnd"/>
      <w:r w:rsidRPr="00935754">
        <w:rPr>
          <w:rFonts w:eastAsia="Calibri"/>
        </w:rPr>
        <w:t xml:space="preserve"> </w:t>
      </w:r>
      <w:proofErr w:type="spellStart"/>
      <w:r w:rsidRPr="00935754">
        <w:rPr>
          <w:rFonts w:eastAsia="Calibri"/>
        </w:rPr>
        <w:t>разузнавателни</w:t>
      </w:r>
      <w:proofErr w:type="spellEnd"/>
      <w:r w:rsidRPr="00935754">
        <w:rPr>
          <w:rFonts w:eastAsia="Calibri"/>
        </w:rPr>
        <w:t xml:space="preserve"> </w:t>
      </w:r>
      <w:proofErr w:type="spellStart"/>
      <w:r w:rsidRPr="00935754">
        <w:rPr>
          <w:rFonts w:eastAsia="Calibri"/>
        </w:rPr>
        <w:t>служби</w:t>
      </w:r>
      <w:proofErr w:type="spellEnd"/>
      <w:r w:rsidRPr="00935754">
        <w:rPr>
          <w:rFonts w:eastAsia="Calibri"/>
        </w:rPr>
        <w:t xml:space="preserve"> се </w:t>
      </w:r>
      <w:proofErr w:type="spellStart"/>
      <w:r w:rsidRPr="00935754">
        <w:rPr>
          <w:rFonts w:eastAsia="Calibri"/>
        </w:rPr>
        <w:t>състои</w:t>
      </w:r>
      <w:proofErr w:type="spellEnd"/>
      <w:r w:rsidRPr="00935754">
        <w:rPr>
          <w:rFonts w:eastAsia="Calibri"/>
        </w:rPr>
        <w:t xml:space="preserve">, на </w:t>
      </w:r>
      <w:proofErr w:type="spellStart"/>
      <w:r w:rsidRPr="00935754">
        <w:rPr>
          <w:rFonts w:eastAsia="Calibri"/>
        </w:rPr>
        <w:t>първо</w:t>
      </w:r>
      <w:proofErr w:type="spellEnd"/>
      <w:r w:rsidRPr="00935754">
        <w:rPr>
          <w:rFonts w:eastAsia="Calibri"/>
        </w:rPr>
        <w:t xml:space="preserve"> </w:t>
      </w:r>
      <w:proofErr w:type="spellStart"/>
      <w:r w:rsidRPr="00935754">
        <w:rPr>
          <w:rFonts w:eastAsia="Calibri"/>
        </w:rPr>
        <w:t>място</w:t>
      </w:r>
      <w:proofErr w:type="spellEnd"/>
      <w:r w:rsidRPr="00935754">
        <w:rPr>
          <w:rFonts w:eastAsia="Calibri"/>
        </w:rPr>
        <w:t xml:space="preserve">, в </w:t>
      </w:r>
      <w:proofErr w:type="spellStart"/>
      <w:r w:rsidRPr="00935754">
        <w:rPr>
          <w:rFonts w:eastAsia="Calibri"/>
        </w:rPr>
        <w:t>първоначалното</w:t>
      </w:r>
      <w:proofErr w:type="spellEnd"/>
      <w:r w:rsidRPr="00935754">
        <w:rPr>
          <w:rFonts w:eastAsia="Calibri"/>
        </w:rPr>
        <w:t xml:space="preserve"> </w:t>
      </w:r>
      <w:proofErr w:type="spellStart"/>
      <w:r w:rsidRPr="00935754">
        <w:rPr>
          <w:rFonts w:eastAsia="Calibri"/>
        </w:rPr>
        <w:t>искане</w:t>
      </w:r>
      <w:proofErr w:type="spellEnd"/>
      <w:r w:rsidRPr="00935754">
        <w:rPr>
          <w:rFonts w:eastAsia="Calibri"/>
        </w:rPr>
        <w:t xml:space="preserve"> и, на </w:t>
      </w:r>
      <w:proofErr w:type="spellStart"/>
      <w:r w:rsidRPr="00935754">
        <w:rPr>
          <w:rFonts w:eastAsia="Calibri"/>
        </w:rPr>
        <w:t>второ</w:t>
      </w:r>
      <w:proofErr w:type="spellEnd"/>
      <w:r w:rsidRPr="00935754">
        <w:rPr>
          <w:rFonts w:eastAsia="Calibri"/>
        </w:rPr>
        <w:t xml:space="preserve"> </w:t>
      </w:r>
      <w:proofErr w:type="spellStart"/>
      <w:r w:rsidRPr="00935754">
        <w:rPr>
          <w:rFonts w:eastAsia="Calibri"/>
        </w:rPr>
        <w:t>място</w:t>
      </w:r>
      <w:proofErr w:type="spellEnd"/>
      <w:r w:rsidRPr="00935754">
        <w:rPr>
          <w:rFonts w:eastAsia="Calibri"/>
        </w:rPr>
        <w:t xml:space="preserve">, в </w:t>
      </w:r>
      <w:proofErr w:type="spellStart"/>
      <w:r w:rsidRPr="00935754">
        <w:rPr>
          <w:rFonts w:eastAsia="Calibri"/>
        </w:rPr>
        <w:t>получаването</w:t>
      </w:r>
      <w:proofErr w:type="spellEnd"/>
      <w:r w:rsidRPr="00935754">
        <w:rPr>
          <w:rFonts w:eastAsia="Calibri"/>
        </w:rPr>
        <w:t xml:space="preserve"> на </w:t>
      </w:r>
      <w:proofErr w:type="spellStart"/>
      <w:r w:rsidRPr="00935754">
        <w:rPr>
          <w:rFonts w:eastAsia="Calibri"/>
        </w:rPr>
        <w:t>прихванатия</w:t>
      </w:r>
      <w:proofErr w:type="spellEnd"/>
      <w:r w:rsidRPr="00935754">
        <w:rPr>
          <w:rFonts w:eastAsia="Calibri"/>
        </w:rPr>
        <w:t xml:space="preserve"> </w:t>
      </w:r>
      <w:proofErr w:type="spellStart"/>
      <w:r w:rsidRPr="00935754">
        <w:rPr>
          <w:rFonts w:eastAsia="Calibri"/>
        </w:rPr>
        <w:t>материал</w:t>
      </w:r>
      <w:proofErr w:type="spellEnd"/>
      <w:r w:rsidRPr="00935754">
        <w:rPr>
          <w:rFonts w:eastAsia="Calibri"/>
        </w:rPr>
        <w:t xml:space="preserve">, </w:t>
      </w:r>
      <w:proofErr w:type="spellStart"/>
      <w:r w:rsidRPr="00935754">
        <w:rPr>
          <w:rFonts w:eastAsia="Calibri"/>
        </w:rPr>
        <w:t>неговото</w:t>
      </w:r>
      <w:proofErr w:type="spellEnd"/>
      <w:r w:rsidRPr="00935754">
        <w:rPr>
          <w:rFonts w:eastAsia="Calibri"/>
        </w:rPr>
        <w:t xml:space="preserve"> </w:t>
      </w:r>
      <w:proofErr w:type="spellStart"/>
      <w:r w:rsidRPr="00935754">
        <w:rPr>
          <w:rFonts w:eastAsia="Calibri"/>
        </w:rPr>
        <w:t>съхранение</w:t>
      </w:r>
      <w:proofErr w:type="spellEnd"/>
      <w:r w:rsidRPr="00935754">
        <w:rPr>
          <w:rFonts w:eastAsia="Calibri"/>
        </w:rPr>
        <w:t xml:space="preserve">, </w:t>
      </w:r>
      <w:proofErr w:type="spellStart"/>
      <w:r w:rsidRPr="00935754">
        <w:rPr>
          <w:rFonts w:eastAsia="Calibri"/>
        </w:rPr>
        <w:t>разглеждане</w:t>
      </w:r>
      <w:proofErr w:type="spellEnd"/>
      <w:r w:rsidRPr="00935754">
        <w:rPr>
          <w:rFonts w:eastAsia="Calibri"/>
        </w:rPr>
        <w:t xml:space="preserve"> и </w:t>
      </w:r>
      <w:proofErr w:type="spellStart"/>
      <w:r w:rsidRPr="00935754">
        <w:rPr>
          <w:rFonts w:eastAsia="Calibri"/>
        </w:rPr>
        <w:t>използване</w:t>
      </w:r>
      <w:proofErr w:type="spellEnd"/>
      <w:r w:rsidRPr="00935754">
        <w:rPr>
          <w:rFonts w:eastAsia="Calibri"/>
        </w:rPr>
        <w:t xml:space="preserve"> от </w:t>
      </w:r>
      <w:proofErr w:type="spellStart"/>
      <w:r w:rsidRPr="00935754">
        <w:rPr>
          <w:rFonts w:eastAsia="Calibri"/>
        </w:rPr>
        <w:t>разузнавателните</w:t>
      </w:r>
      <w:proofErr w:type="spellEnd"/>
      <w:r w:rsidRPr="00935754">
        <w:rPr>
          <w:rFonts w:eastAsia="Calibri"/>
        </w:rPr>
        <w:t xml:space="preserve"> </w:t>
      </w:r>
      <w:proofErr w:type="spellStart"/>
      <w:r w:rsidRPr="00935754">
        <w:rPr>
          <w:rFonts w:eastAsia="Calibri"/>
        </w:rPr>
        <w:t>служби</w:t>
      </w:r>
      <w:proofErr w:type="spellEnd"/>
      <w:r w:rsidRPr="00935754">
        <w:rPr>
          <w:rFonts w:eastAsia="Calibri"/>
        </w:rPr>
        <w:t xml:space="preserve"> на </w:t>
      </w:r>
      <w:proofErr w:type="spellStart"/>
      <w:r w:rsidRPr="00935754">
        <w:rPr>
          <w:rFonts w:eastAsia="Calibri"/>
        </w:rPr>
        <w:t>приемащата</w:t>
      </w:r>
      <w:proofErr w:type="spellEnd"/>
      <w:r w:rsidRPr="00935754">
        <w:rPr>
          <w:rFonts w:eastAsia="Calibri"/>
        </w:rPr>
        <w:t xml:space="preserve"> </w:t>
      </w:r>
      <w:proofErr w:type="spellStart"/>
      <w:r w:rsidRPr="00935754">
        <w:rPr>
          <w:rFonts w:eastAsia="Calibri"/>
        </w:rPr>
        <w:t>държава</w:t>
      </w:r>
      <w:proofErr w:type="spellEnd"/>
      <w:r w:rsidRPr="00935754">
        <w:rPr>
          <w:rFonts w:eastAsia="Calibri"/>
        </w:rPr>
        <w:t xml:space="preserve">. </w:t>
      </w:r>
      <w:proofErr w:type="spellStart"/>
      <w:r w:rsidRPr="00935754">
        <w:rPr>
          <w:rFonts w:eastAsia="Calibri"/>
        </w:rPr>
        <w:t>Съдът</w:t>
      </w:r>
      <w:proofErr w:type="spellEnd"/>
      <w:r w:rsidRPr="00935754">
        <w:rPr>
          <w:rFonts w:eastAsia="Calibri"/>
        </w:rPr>
        <w:t xml:space="preserve"> </w:t>
      </w:r>
      <w:proofErr w:type="spellStart"/>
      <w:r w:rsidRPr="00935754">
        <w:rPr>
          <w:rFonts w:eastAsia="Calibri"/>
        </w:rPr>
        <w:t>не</w:t>
      </w:r>
      <w:proofErr w:type="spellEnd"/>
      <w:r w:rsidRPr="00935754">
        <w:rPr>
          <w:rFonts w:eastAsia="Calibri"/>
        </w:rPr>
        <w:t xml:space="preserve"> </w:t>
      </w:r>
      <w:proofErr w:type="spellStart"/>
      <w:r w:rsidRPr="00935754">
        <w:rPr>
          <w:rFonts w:eastAsia="Calibri"/>
        </w:rPr>
        <w:t>намира</w:t>
      </w:r>
      <w:proofErr w:type="spellEnd"/>
      <w:r w:rsidRPr="00935754">
        <w:rPr>
          <w:rFonts w:eastAsia="Calibri"/>
        </w:rPr>
        <w:t xml:space="preserve"> </w:t>
      </w:r>
      <w:proofErr w:type="spellStart"/>
      <w:r w:rsidRPr="00935754">
        <w:rPr>
          <w:rFonts w:eastAsia="Calibri"/>
        </w:rPr>
        <w:t>нарушение</w:t>
      </w:r>
      <w:proofErr w:type="spellEnd"/>
      <w:r w:rsidRPr="00935754">
        <w:rPr>
          <w:rFonts w:eastAsia="Calibri"/>
        </w:rPr>
        <w:t xml:space="preserve"> на </w:t>
      </w:r>
      <w:proofErr w:type="spellStart"/>
      <w:r w:rsidRPr="00935754">
        <w:rPr>
          <w:rFonts w:eastAsia="Calibri"/>
        </w:rPr>
        <w:t>членове</w:t>
      </w:r>
      <w:proofErr w:type="spellEnd"/>
      <w:r w:rsidRPr="00935754">
        <w:rPr>
          <w:rFonts w:eastAsia="Calibri"/>
        </w:rPr>
        <w:t xml:space="preserve"> 8 и 10, </w:t>
      </w:r>
      <w:proofErr w:type="spellStart"/>
      <w:r w:rsidRPr="00935754">
        <w:rPr>
          <w:rFonts w:eastAsia="Calibri"/>
        </w:rPr>
        <w:t>тъй</w:t>
      </w:r>
      <w:proofErr w:type="spellEnd"/>
      <w:r w:rsidRPr="00935754">
        <w:rPr>
          <w:rFonts w:eastAsia="Calibri"/>
        </w:rPr>
        <w:t xml:space="preserve"> </w:t>
      </w:r>
      <w:proofErr w:type="spellStart"/>
      <w:r w:rsidRPr="00935754">
        <w:rPr>
          <w:rFonts w:eastAsia="Calibri"/>
        </w:rPr>
        <w:t>като</w:t>
      </w:r>
      <w:proofErr w:type="spellEnd"/>
      <w:r w:rsidRPr="00935754">
        <w:rPr>
          <w:rFonts w:eastAsia="Calibri"/>
        </w:rPr>
        <w:t xml:space="preserve"> </w:t>
      </w:r>
      <w:proofErr w:type="spellStart"/>
      <w:r w:rsidRPr="00935754">
        <w:rPr>
          <w:rFonts w:eastAsia="Calibri"/>
        </w:rPr>
        <w:t>режимът</w:t>
      </w:r>
      <w:proofErr w:type="spellEnd"/>
      <w:r w:rsidRPr="00935754">
        <w:rPr>
          <w:rFonts w:eastAsia="Calibri"/>
        </w:rPr>
        <w:t xml:space="preserve"> </w:t>
      </w:r>
      <w:proofErr w:type="spellStart"/>
      <w:r w:rsidRPr="00935754">
        <w:rPr>
          <w:rFonts w:eastAsia="Calibri"/>
        </w:rPr>
        <w:t>за</w:t>
      </w:r>
      <w:proofErr w:type="spellEnd"/>
      <w:r w:rsidRPr="00935754">
        <w:rPr>
          <w:rFonts w:eastAsia="Calibri"/>
        </w:rPr>
        <w:t xml:space="preserve"> </w:t>
      </w:r>
      <w:proofErr w:type="spellStart"/>
      <w:r w:rsidRPr="00935754">
        <w:rPr>
          <w:rFonts w:eastAsia="Calibri"/>
        </w:rPr>
        <w:t>искане</w:t>
      </w:r>
      <w:proofErr w:type="spellEnd"/>
      <w:r w:rsidRPr="00935754">
        <w:rPr>
          <w:rFonts w:eastAsia="Calibri"/>
        </w:rPr>
        <w:t xml:space="preserve"> и </w:t>
      </w:r>
      <w:proofErr w:type="spellStart"/>
      <w:r w:rsidRPr="00935754">
        <w:rPr>
          <w:rFonts w:eastAsia="Calibri"/>
        </w:rPr>
        <w:t>получаване</w:t>
      </w:r>
      <w:proofErr w:type="spellEnd"/>
      <w:r w:rsidRPr="00935754">
        <w:rPr>
          <w:rFonts w:eastAsia="Calibri"/>
        </w:rPr>
        <w:t xml:space="preserve"> на </w:t>
      </w:r>
      <w:proofErr w:type="spellStart"/>
      <w:r w:rsidRPr="00935754">
        <w:rPr>
          <w:rFonts w:eastAsia="Calibri"/>
        </w:rPr>
        <w:t>прихванати</w:t>
      </w:r>
      <w:proofErr w:type="spellEnd"/>
      <w:r w:rsidRPr="00935754">
        <w:rPr>
          <w:rFonts w:eastAsia="Calibri"/>
        </w:rPr>
        <w:t xml:space="preserve"> </w:t>
      </w:r>
      <w:proofErr w:type="spellStart"/>
      <w:r w:rsidRPr="00935754">
        <w:rPr>
          <w:rFonts w:eastAsia="Calibri"/>
        </w:rPr>
        <w:t>материали</w:t>
      </w:r>
      <w:proofErr w:type="spellEnd"/>
      <w:r w:rsidRPr="00935754">
        <w:rPr>
          <w:rFonts w:eastAsia="Calibri"/>
        </w:rPr>
        <w:t xml:space="preserve"> е </w:t>
      </w:r>
      <w:proofErr w:type="spellStart"/>
      <w:r w:rsidRPr="00935754">
        <w:rPr>
          <w:rFonts w:eastAsia="Calibri"/>
        </w:rPr>
        <w:t>съвместим</w:t>
      </w:r>
      <w:proofErr w:type="spellEnd"/>
      <w:r w:rsidRPr="00935754">
        <w:rPr>
          <w:rFonts w:eastAsia="Calibri"/>
        </w:rPr>
        <w:t xml:space="preserve"> с </w:t>
      </w:r>
      <w:proofErr w:type="spellStart"/>
      <w:r w:rsidRPr="00935754">
        <w:rPr>
          <w:rFonts w:eastAsia="Calibri"/>
        </w:rPr>
        <w:t>техните</w:t>
      </w:r>
      <w:proofErr w:type="spellEnd"/>
      <w:r w:rsidRPr="00935754">
        <w:rPr>
          <w:rFonts w:eastAsia="Calibri"/>
        </w:rPr>
        <w:t xml:space="preserve"> </w:t>
      </w:r>
      <w:proofErr w:type="spellStart"/>
      <w:r w:rsidRPr="00935754">
        <w:rPr>
          <w:rFonts w:eastAsia="Calibri"/>
        </w:rPr>
        <w:t>разпоредби</w:t>
      </w:r>
      <w:proofErr w:type="spellEnd"/>
      <w:r w:rsidRPr="00935754">
        <w:rPr>
          <w:rFonts w:eastAsia="Calibri"/>
        </w:rPr>
        <w:t xml:space="preserve">.  </w:t>
      </w:r>
      <w:hyperlink r:id="rId1896"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2E9DC5DF" w14:textId="554B0A32" w:rsidR="00B55F0C" w:rsidRDefault="00794C51" w:rsidP="007D72E2">
      <w:pPr>
        <w:pStyle w:val="JuList"/>
        <w:ind w:left="0" w:firstLine="0"/>
        <w:rPr>
          <w:rStyle w:val="Hyperlink"/>
          <w:i/>
          <w:iCs/>
        </w:rPr>
      </w:pPr>
      <w:hyperlink r:id="rId1897" w:anchor="{%22itemid%22:[%22001-210077%22]}" w:history="1">
        <w:r w:rsidR="007D72E2" w:rsidRPr="00935754">
          <w:rPr>
            <w:rStyle w:val="Hyperlink"/>
            <w:rFonts w:eastAsia="Calibri"/>
            <w:i/>
            <w:iCs/>
            <w:szCs w:val="24"/>
            <w:lang w:val="bg-BG"/>
          </w:rPr>
          <w:t xml:space="preserve">Big </w:t>
        </w:r>
        <w:proofErr w:type="spellStart"/>
        <w:r w:rsidR="007D72E2" w:rsidRPr="00935754">
          <w:rPr>
            <w:rStyle w:val="Hyperlink"/>
            <w:rFonts w:eastAsia="Calibri"/>
            <w:i/>
            <w:iCs/>
            <w:szCs w:val="24"/>
            <w:lang w:val="bg-BG"/>
          </w:rPr>
          <w:t>Brother</w:t>
        </w:r>
        <w:proofErr w:type="spellEnd"/>
        <w:r w:rsidR="007D72E2" w:rsidRPr="00935754">
          <w:rPr>
            <w:rStyle w:val="Hyperlink"/>
            <w:rFonts w:eastAsia="Calibri"/>
            <w:i/>
            <w:iCs/>
            <w:szCs w:val="24"/>
            <w:lang w:val="bg-BG"/>
          </w:rPr>
          <w:t xml:space="preserve"> </w:t>
        </w:r>
        <w:proofErr w:type="spellStart"/>
        <w:r w:rsidR="007D72E2" w:rsidRPr="00935754">
          <w:rPr>
            <w:rStyle w:val="Hyperlink"/>
            <w:rFonts w:eastAsia="Calibri"/>
            <w:i/>
            <w:iCs/>
            <w:szCs w:val="24"/>
            <w:lang w:val="bg-BG"/>
          </w:rPr>
          <w:t>Watch</w:t>
        </w:r>
        <w:proofErr w:type="spellEnd"/>
        <w:r w:rsidR="007D72E2" w:rsidRPr="00935754">
          <w:rPr>
            <w:rStyle w:val="Hyperlink"/>
            <w:rFonts w:eastAsia="Calibri"/>
            <w:i/>
            <w:iCs/>
            <w:szCs w:val="24"/>
            <w:lang w:val="bg-BG"/>
          </w:rPr>
          <w:t xml:space="preserve"> </w:t>
        </w:r>
        <w:proofErr w:type="spellStart"/>
        <w:r w:rsidR="007D72E2" w:rsidRPr="00935754">
          <w:rPr>
            <w:rStyle w:val="Hyperlink"/>
            <w:rFonts w:eastAsia="Calibri"/>
            <w:i/>
            <w:iCs/>
            <w:szCs w:val="24"/>
            <w:lang w:val="bg-BG"/>
          </w:rPr>
          <w:t>and</w:t>
        </w:r>
        <w:proofErr w:type="spellEnd"/>
        <w:r w:rsidR="007D72E2" w:rsidRPr="00935754">
          <w:rPr>
            <w:rStyle w:val="Hyperlink"/>
            <w:rFonts w:eastAsia="Calibri"/>
            <w:i/>
            <w:iCs/>
            <w:szCs w:val="24"/>
            <w:lang w:val="bg-BG"/>
          </w:rPr>
          <w:t xml:space="preserve"> </w:t>
        </w:r>
        <w:proofErr w:type="spellStart"/>
        <w:r w:rsidR="007D72E2" w:rsidRPr="00935754">
          <w:rPr>
            <w:rStyle w:val="Hyperlink"/>
            <w:rFonts w:eastAsia="Calibri"/>
            <w:i/>
            <w:iCs/>
            <w:szCs w:val="24"/>
            <w:lang w:val="bg-BG"/>
          </w:rPr>
          <w:t>Others</w:t>
        </w:r>
        <w:proofErr w:type="spellEnd"/>
        <w:r w:rsidR="007D72E2" w:rsidRPr="00935754">
          <w:rPr>
            <w:rStyle w:val="Hyperlink"/>
            <w:rFonts w:eastAsia="Calibri"/>
            <w:i/>
            <w:iCs/>
            <w:szCs w:val="24"/>
            <w:lang w:val="bg-BG"/>
          </w:rPr>
          <w:t xml:space="preserve"> v. </w:t>
        </w:r>
        <w:proofErr w:type="spellStart"/>
        <w:r w:rsidR="007D72E2" w:rsidRPr="00935754">
          <w:rPr>
            <w:rStyle w:val="Hyperlink"/>
            <w:rFonts w:eastAsia="Calibri"/>
            <w:i/>
            <w:iCs/>
            <w:szCs w:val="24"/>
            <w:lang w:val="bg-BG"/>
          </w:rPr>
          <w:t>the</w:t>
        </w:r>
        <w:proofErr w:type="spellEnd"/>
        <w:r w:rsidR="007D72E2" w:rsidRPr="00935754">
          <w:rPr>
            <w:rStyle w:val="Hyperlink"/>
            <w:rFonts w:eastAsia="Calibri"/>
            <w:i/>
            <w:iCs/>
            <w:szCs w:val="24"/>
            <w:lang w:val="bg-BG"/>
          </w:rPr>
          <w:t xml:space="preserve"> </w:t>
        </w:r>
        <w:proofErr w:type="spellStart"/>
        <w:r w:rsidR="007D72E2" w:rsidRPr="00935754">
          <w:rPr>
            <w:rStyle w:val="Hyperlink"/>
            <w:rFonts w:eastAsia="Calibri"/>
            <w:i/>
            <w:iCs/>
            <w:szCs w:val="24"/>
            <w:lang w:val="bg-BG"/>
          </w:rPr>
          <w:t>United</w:t>
        </w:r>
        <w:proofErr w:type="spellEnd"/>
        <w:r w:rsidR="007D72E2" w:rsidRPr="00935754">
          <w:rPr>
            <w:rStyle w:val="Hyperlink"/>
            <w:rFonts w:eastAsia="Calibri"/>
            <w:i/>
            <w:iCs/>
            <w:szCs w:val="24"/>
            <w:lang w:val="bg-BG"/>
          </w:rPr>
          <w:t xml:space="preserve"> </w:t>
        </w:r>
        <w:proofErr w:type="spellStart"/>
        <w:r w:rsidR="007D72E2" w:rsidRPr="00935754">
          <w:rPr>
            <w:rStyle w:val="Hyperlink"/>
            <w:rFonts w:eastAsia="Calibri"/>
            <w:i/>
            <w:iCs/>
            <w:szCs w:val="24"/>
            <w:lang w:val="bg-BG"/>
          </w:rPr>
          <w:t>Kingdom</w:t>
        </w:r>
        <w:proofErr w:type="spellEnd"/>
        <w:r w:rsidR="007D72E2" w:rsidRPr="00935754">
          <w:rPr>
            <w:rStyle w:val="Hyperlink"/>
            <w:rFonts w:eastAsia="Calibri"/>
            <w:i/>
            <w:iCs/>
            <w:szCs w:val="24"/>
            <w:lang w:val="bg-BG"/>
          </w:rPr>
          <w:t xml:space="preserve"> [GC] (</w:t>
        </w:r>
        <w:r w:rsidR="007D72E2" w:rsidRPr="00935754">
          <w:rPr>
            <w:rStyle w:val="Hyperlink"/>
            <w:rFonts w:eastAsia="Calibri"/>
            <w:i/>
            <w:iCs/>
            <w:szCs w:val="24"/>
            <w:lang w:val="en-US"/>
          </w:rPr>
          <w:t xml:space="preserve">nos. </w:t>
        </w:r>
        <w:r w:rsidR="007D72E2" w:rsidRPr="00935754">
          <w:rPr>
            <w:rStyle w:val="Hyperlink"/>
            <w:rFonts w:eastAsia="Calibri"/>
            <w:i/>
            <w:iCs/>
            <w:szCs w:val="24"/>
            <w:lang w:val="bg-BG"/>
          </w:rPr>
          <w:t xml:space="preserve">58170/13, 62322/14 </w:t>
        </w:r>
        <w:proofErr w:type="spellStart"/>
        <w:r w:rsidR="007D72E2" w:rsidRPr="00935754">
          <w:rPr>
            <w:rStyle w:val="Hyperlink"/>
            <w:rFonts w:eastAsia="Calibri"/>
            <w:i/>
            <w:iCs/>
            <w:szCs w:val="24"/>
            <w:lang w:val="bg-BG"/>
          </w:rPr>
          <w:t>and</w:t>
        </w:r>
        <w:proofErr w:type="spellEnd"/>
        <w:r w:rsidR="007D72E2" w:rsidRPr="00935754">
          <w:rPr>
            <w:rStyle w:val="Hyperlink"/>
            <w:rFonts w:eastAsia="Calibri"/>
            <w:i/>
            <w:iCs/>
            <w:szCs w:val="24"/>
            <w:lang w:val="bg-BG"/>
          </w:rPr>
          <w:t xml:space="preserve"> 24960/15</w:t>
        </w:r>
      </w:hyperlink>
    </w:p>
    <w:p w14:paraId="6448CD33" w14:textId="19AEE5C5" w:rsidR="00B55F0C" w:rsidRDefault="00B55F0C" w:rsidP="00B55F0C">
      <w:pPr>
        <w:pStyle w:val="JuList"/>
        <w:ind w:left="0" w:firstLine="0"/>
        <w:rPr>
          <w:rFonts w:eastAsiaTheme="minorHAnsi"/>
          <w:bCs/>
          <w:szCs w:val="24"/>
        </w:rPr>
      </w:pPr>
    </w:p>
    <w:p w14:paraId="66D2C4E7" w14:textId="77777777" w:rsidR="00615F1C" w:rsidRPr="000B6EC6" w:rsidRDefault="00615F1C" w:rsidP="00615F1C">
      <w:pPr>
        <w:pStyle w:val="JuList"/>
        <w:ind w:left="0" w:firstLine="0"/>
      </w:pPr>
      <w:r w:rsidRPr="0060773C">
        <w:rPr>
          <w:color w:val="000000"/>
        </w:rPr>
        <w:t>1</w:t>
      </w:r>
      <w:r w:rsidRPr="0060773C">
        <w:t>)      </w:t>
      </w:r>
      <w:proofErr w:type="spellStart"/>
      <w:r w:rsidRPr="0060773C">
        <w:t>Член</w:t>
      </w:r>
      <w:proofErr w:type="spellEnd"/>
      <w:r w:rsidRPr="0060773C">
        <w:t xml:space="preserve"> 10 от </w:t>
      </w:r>
      <w:proofErr w:type="spellStart"/>
      <w:r w:rsidRPr="0060773C">
        <w:t>Регламент</w:t>
      </w:r>
      <w:proofErr w:type="spellEnd"/>
      <w:r w:rsidRPr="0060773C">
        <w:t xml:space="preserve"> (ЕС) 2016/679 </w:t>
      </w:r>
      <w:proofErr w:type="spellStart"/>
      <w:r w:rsidRPr="0060773C">
        <w:t>относно</w:t>
      </w:r>
      <w:proofErr w:type="spellEnd"/>
      <w:r w:rsidRPr="0060773C">
        <w:t xml:space="preserve"> </w:t>
      </w:r>
      <w:proofErr w:type="spellStart"/>
      <w:r w:rsidRPr="0060773C">
        <w:t>защитата</w:t>
      </w:r>
      <w:proofErr w:type="spellEnd"/>
      <w:r w:rsidRPr="0060773C">
        <w:t xml:space="preserve"> на </w:t>
      </w:r>
      <w:proofErr w:type="spellStart"/>
      <w:r w:rsidRPr="0060773C">
        <w:t>физическите</w:t>
      </w:r>
      <w:proofErr w:type="spellEnd"/>
      <w:r w:rsidRPr="0060773C">
        <w:t xml:space="preserve"> </w:t>
      </w:r>
      <w:proofErr w:type="spellStart"/>
      <w:r w:rsidRPr="0060773C">
        <w:t>лица</w:t>
      </w:r>
      <w:proofErr w:type="spellEnd"/>
      <w:r w:rsidRPr="000B6EC6">
        <w:t xml:space="preserve"> </w:t>
      </w:r>
      <w:proofErr w:type="spellStart"/>
      <w:r w:rsidRPr="000B6EC6">
        <w:t>във</w:t>
      </w:r>
      <w:proofErr w:type="spellEnd"/>
      <w:r w:rsidRPr="000B6EC6">
        <w:t xml:space="preserve"> </w:t>
      </w:r>
      <w:proofErr w:type="spellStart"/>
      <w:r w:rsidRPr="000B6EC6">
        <w:t>връзка</w:t>
      </w:r>
      <w:proofErr w:type="spellEnd"/>
      <w:r w:rsidRPr="000B6EC6">
        <w:t xml:space="preserve"> с </w:t>
      </w:r>
      <w:proofErr w:type="spellStart"/>
      <w:r w:rsidRPr="000B6EC6">
        <w:t>обработването</w:t>
      </w:r>
      <w:proofErr w:type="spellEnd"/>
      <w:r w:rsidRPr="000B6EC6">
        <w:t xml:space="preserve"> на </w:t>
      </w:r>
      <w:proofErr w:type="spellStart"/>
      <w:r w:rsidRPr="000B6EC6">
        <w:t>лични</w:t>
      </w:r>
      <w:proofErr w:type="spellEnd"/>
      <w:r w:rsidRPr="000B6EC6">
        <w:t xml:space="preserve"> </w:t>
      </w:r>
      <w:proofErr w:type="spellStart"/>
      <w:r w:rsidRPr="000B6EC6">
        <w:t>данни</w:t>
      </w:r>
      <w:proofErr w:type="spellEnd"/>
      <w:r w:rsidRPr="000B6EC6">
        <w:t xml:space="preserve"> и </w:t>
      </w:r>
      <w:proofErr w:type="spellStart"/>
      <w:r w:rsidRPr="000B6EC6">
        <w:t>относно</w:t>
      </w:r>
      <w:proofErr w:type="spellEnd"/>
      <w:r w:rsidRPr="000B6EC6">
        <w:t xml:space="preserve"> </w:t>
      </w:r>
      <w:proofErr w:type="spellStart"/>
      <w:r w:rsidRPr="000B6EC6">
        <w:t>свободното</w:t>
      </w:r>
      <w:proofErr w:type="spellEnd"/>
      <w:r w:rsidRPr="000B6EC6">
        <w:t xml:space="preserve"> </w:t>
      </w:r>
      <w:proofErr w:type="spellStart"/>
      <w:r w:rsidRPr="000B6EC6">
        <w:t>движение</w:t>
      </w:r>
      <w:proofErr w:type="spellEnd"/>
      <w:r w:rsidRPr="000B6EC6">
        <w:t xml:space="preserve"> на </w:t>
      </w:r>
      <w:proofErr w:type="spellStart"/>
      <w:r w:rsidRPr="000B6EC6">
        <w:t>такива</w:t>
      </w:r>
      <w:proofErr w:type="spellEnd"/>
      <w:r w:rsidRPr="000B6EC6">
        <w:t xml:space="preserve"> </w:t>
      </w:r>
      <w:proofErr w:type="spellStart"/>
      <w:r w:rsidRPr="000B6EC6">
        <w:t>данни</w:t>
      </w:r>
      <w:proofErr w:type="spellEnd"/>
      <w:r w:rsidRPr="000B6EC6">
        <w:t xml:space="preserve"> и </w:t>
      </w:r>
      <w:proofErr w:type="spellStart"/>
      <w:r w:rsidRPr="000B6EC6">
        <w:t>за</w:t>
      </w:r>
      <w:proofErr w:type="spellEnd"/>
      <w:r w:rsidRPr="000B6EC6">
        <w:t xml:space="preserve"> </w:t>
      </w:r>
      <w:proofErr w:type="spellStart"/>
      <w:r w:rsidRPr="000B6EC6">
        <w:t>отмяна</w:t>
      </w:r>
      <w:proofErr w:type="spellEnd"/>
      <w:r w:rsidRPr="000B6EC6">
        <w:t xml:space="preserve"> на </w:t>
      </w:r>
      <w:proofErr w:type="spellStart"/>
      <w:r w:rsidRPr="000B6EC6">
        <w:t>Директива</w:t>
      </w:r>
      <w:proofErr w:type="spellEnd"/>
      <w:r w:rsidRPr="000B6EC6">
        <w:t xml:space="preserve"> 95/46/ЕО (</w:t>
      </w:r>
      <w:proofErr w:type="spellStart"/>
      <w:r w:rsidRPr="000B6EC6">
        <w:t>Общ</w:t>
      </w:r>
      <w:proofErr w:type="spellEnd"/>
      <w:r w:rsidRPr="000B6EC6">
        <w:t xml:space="preserve"> </w:t>
      </w:r>
      <w:proofErr w:type="spellStart"/>
      <w:r w:rsidRPr="000B6EC6">
        <w:t>регламент</w:t>
      </w:r>
      <w:proofErr w:type="spellEnd"/>
      <w:r w:rsidRPr="000B6EC6">
        <w:t xml:space="preserve"> </w:t>
      </w:r>
      <w:proofErr w:type="spellStart"/>
      <w:r w:rsidRPr="000B6EC6">
        <w:t>относно</w:t>
      </w:r>
      <w:proofErr w:type="spellEnd"/>
      <w:r w:rsidRPr="000B6EC6">
        <w:t xml:space="preserve"> </w:t>
      </w:r>
      <w:proofErr w:type="spellStart"/>
      <w:r w:rsidRPr="000B6EC6">
        <w:t>защитата</w:t>
      </w:r>
      <w:proofErr w:type="spellEnd"/>
      <w:r w:rsidRPr="000B6EC6">
        <w:t xml:space="preserve"> на </w:t>
      </w:r>
      <w:proofErr w:type="spellStart"/>
      <w:r w:rsidRPr="000B6EC6">
        <w:t>данните</w:t>
      </w:r>
      <w:proofErr w:type="spellEnd"/>
      <w:r w:rsidRPr="000B6EC6">
        <w:t xml:space="preserve">) </w:t>
      </w:r>
      <w:proofErr w:type="spellStart"/>
      <w:r w:rsidRPr="000B6EC6">
        <w:t>трябва</w:t>
      </w:r>
      <w:proofErr w:type="spellEnd"/>
      <w:r w:rsidRPr="000B6EC6">
        <w:t xml:space="preserve"> </w:t>
      </w:r>
      <w:proofErr w:type="spellStart"/>
      <w:r w:rsidRPr="000B6EC6">
        <w:t>да</w:t>
      </w:r>
      <w:proofErr w:type="spellEnd"/>
      <w:r w:rsidRPr="000B6EC6">
        <w:t xml:space="preserve"> се </w:t>
      </w:r>
      <w:proofErr w:type="spellStart"/>
      <w:r w:rsidRPr="000B6EC6">
        <w:t>тълкува</w:t>
      </w:r>
      <w:proofErr w:type="spellEnd"/>
      <w:r w:rsidRPr="000B6EC6">
        <w:t xml:space="preserve"> в </w:t>
      </w:r>
      <w:proofErr w:type="spellStart"/>
      <w:r w:rsidRPr="000B6EC6">
        <w:t>смисъл</w:t>
      </w:r>
      <w:proofErr w:type="spellEnd"/>
      <w:r w:rsidRPr="000B6EC6">
        <w:t xml:space="preserve">, </w:t>
      </w:r>
      <w:proofErr w:type="spellStart"/>
      <w:r w:rsidRPr="000B6EC6">
        <w:t>че</w:t>
      </w:r>
      <w:proofErr w:type="spellEnd"/>
      <w:r w:rsidRPr="000B6EC6">
        <w:t xml:space="preserve"> се </w:t>
      </w:r>
      <w:proofErr w:type="spellStart"/>
      <w:r w:rsidRPr="000B6EC6">
        <w:t>прилага</w:t>
      </w:r>
      <w:proofErr w:type="spellEnd"/>
      <w:r w:rsidRPr="000B6EC6">
        <w:t xml:space="preserve"> </w:t>
      </w:r>
      <w:proofErr w:type="spellStart"/>
      <w:r w:rsidRPr="000B6EC6">
        <w:t>към</w:t>
      </w:r>
      <w:proofErr w:type="spellEnd"/>
      <w:r w:rsidRPr="000B6EC6">
        <w:t xml:space="preserve"> </w:t>
      </w:r>
      <w:proofErr w:type="spellStart"/>
      <w:r w:rsidRPr="000B6EC6">
        <w:t>обработването</w:t>
      </w:r>
      <w:proofErr w:type="spellEnd"/>
      <w:r w:rsidRPr="000B6EC6">
        <w:t xml:space="preserve"> на </w:t>
      </w:r>
      <w:proofErr w:type="spellStart"/>
      <w:r w:rsidRPr="000B6EC6">
        <w:t>лични</w:t>
      </w:r>
      <w:proofErr w:type="spellEnd"/>
      <w:r w:rsidRPr="000B6EC6">
        <w:t xml:space="preserve"> </w:t>
      </w:r>
      <w:proofErr w:type="spellStart"/>
      <w:r w:rsidRPr="000B6EC6">
        <w:t>данни</w:t>
      </w:r>
      <w:proofErr w:type="spellEnd"/>
      <w:r w:rsidRPr="000B6EC6">
        <w:t xml:space="preserve">, </w:t>
      </w:r>
      <w:proofErr w:type="spellStart"/>
      <w:r w:rsidRPr="000B6EC6">
        <w:t>свързани</w:t>
      </w:r>
      <w:proofErr w:type="spellEnd"/>
      <w:r w:rsidRPr="000B6EC6">
        <w:t xml:space="preserve"> с </w:t>
      </w:r>
      <w:proofErr w:type="spellStart"/>
      <w:r w:rsidRPr="000B6EC6">
        <w:t>точките</w:t>
      </w:r>
      <w:proofErr w:type="spellEnd"/>
      <w:r w:rsidRPr="000B6EC6">
        <w:t xml:space="preserve">, </w:t>
      </w:r>
      <w:proofErr w:type="spellStart"/>
      <w:r w:rsidRPr="000B6EC6">
        <w:t>които</w:t>
      </w:r>
      <w:proofErr w:type="spellEnd"/>
      <w:r w:rsidRPr="000B6EC6">
        <w:t xml:space="preserve"> </w:t>
      </w:r>
      <w:proofErr w:type="spellStart"/>
      <w:r w:rsidRPr="000B6EC6">
        <w:t>са</w:t>
      </w:r>
      <w:proofErr w:type="spellEnd"/>
      <w:r w:rsidRPr="000B6EC6">
        <w:t xml:space="preserve"> </w:t>
      </w:r>
      <w:proofErr w:type="spellStart"/>
      <w:r w:rsidRPr="000B6EC6">
        <w:t>наложени</w:t>
      </w:r>
      <w:proofErr w:type="spellEnd"/>
      <w:r w:rsidRPr="000B6EC6">
        <w:t xml:space="preserve"> на </w:t>
      </w:r>
      <w:proofErr w:type="spellStart"/>
      <w:r w:rsidRPr="000B6EC6">
        <w:t>водачите</w:t>
      </w:r>
      <w:proofErr w:type="spellEnd"/>
      <w:r w:rsidRPr="000B6EC6">
        <w:t xml:space="preserve"> на </w:t>
      </w:r>
      <w:proofErr w:type="spellStart"/>
      <w:r w:rsidRPr="000B6EC6">
        <w:t>превозни</w:t>
      </w:r>
      <w:proofErr w:type="spellEnd"/>
      <w:r w:rsidRPr="000B6EC6">
        <w:t xml:space="preserve"> </w:t>
      </w:r>
      <w:proofErr w:type="spellStart"/>
      <w:r w:rsidRPr="000B6EC6">
        <w:t>средства</w:t>
      </w:r>
      <w:proofErr w:type="spellEnd"/>
      <w:r w:rsidRPr="000B6EC6">
        <w:t xml:space="preserve"> </w:t>
      </w:r>
      <w:proofErr w:type="spellStart"/>
      <w:r w:rsidRPr="000B6EC6">
        <w:t>за</w:t>
      </w:r>
      <w:proofErr w:type="spellEnd"/>
      <w:r w:rsidRPr="000B6EC6">
        <w:t xml:space="preserve"> </w:t>
      </w:r>
      <w:proofErr w:type="spellStart"/>
      <w:r w:rsidRPr="000B6EC6">
        <w:t>извършването</w:t>
      </w:r>
      <w:proofErr w:type="spellEnd"/>
      <w:r w:rsidRPr="000B6EC6">
        <w:t xml:space="preserve"> на </w:t>
      </w:r>
      <w:proofErr w:type="spellStart"/>
      <w:r w:rsidRPr="000B6EC6">
        <w:t>пътнотранспортни</w:t>
      </w:r>
      <w:proofErr w:type="spellEnd"/>
      <w:r w:rsidRPr="000B6EC6">
        <w:t xml:space="preserve"> </w:t>
      </w:r>
      <w:proofErr w:type="spellStart"/>
      <w:r w:rsidRPr="000B6EC6">
        <w:t>нарушения</w:t>
      </w:r>
      <w:proofErr w:type="spellEnd"/>
      <w:r w:rsidRPr="000B6EC6">
        <w:t>.</w:t>
      </w:r>
    </w:p>
    <w:p w14:paraId="3ED8B1E7" w14:textId="77777777" w:rsidR="00615F1C" w:rsidRPr="000B6EC6" w:rsidRDefault="00615F1C" w:rsidP="00615F1C">
      <w:pPr>
        <w:pStyle w:val="JuList"/>
        <w:ind w:left="0" w:firstLine="0"/>
      </w:pPr>
      <w:r w:rsidRPr="000B6EC6">
        <w:lastRenderedPageBreak/>
        <w:t>2)      </w:t>
      </w:r>
      <w:proofErr w:type="spellStart"/>
      <w:r w:rsidRPr="000B6EC6">
        <w:t>Разпоредбите</w:t>
      </w:r>
      <w:proofErr w:type="spellEnd"/>
      <w:r w:rsidRPr="000B6EC6">
        <w:t xml:space="preserve"> на </w:t>
      </w:r>
      <w:proofErr w:type="spellStart"/>
      <w:r w:rsidRPr="000B6EC6">
        <w:t>Регламент</w:t>
      </w:r>
      <w:proofErr w:type="spellEnd"/>
      <w:r w:rsidRPr="000B6EC6">
        <w:t xml:space="preserve"> (ЕС) 2016/679, и по-</w:t>
      </w:r>
      <w:proofErr w:type="spellStart"/>
      <w:r w:rsidRPr="000B6EC6">
        <w:t>специално</w:t>
      </w:r>
      <w:proofErr w:type="spellEnd"/>
      <w:r w:rsidRPr="000B6EC6">
        <w:t xml:space="preserve"> </w:t>
      </w:r>
      <w:proofErr w:type="spellStart"/>
      <w:r>
        <w:t>чл</w:t>
      </w:r>
      <w:proofErr w:type="spellEnd"/>
      <w:r>
        <w:t>.</w:t>
      </w:r>
      <w:r w:rsidRPr="000B6EC6">
        <w:t xml:space="preserve"> 5, </w:t>
      </w:r>
      <w:r>
        <w:t>§</w:t>
      </w:r>
      <w:r w:rsidRPr="000B6EC6">
        <w:t xml:space="preserve"> 1, </w:t>
      </w:r>
      <w:proofErr w:type="spellStart"/>
      <w:r w:rsidRPr="000B6EC6">
        <w:t>чл</w:t>
      </w:r>
      <w:proofErr w:type="spellEnd"/>
      <w:r>
        <w:t>.</w:t>
      </w:r>
      <w:r w:rsidRPr="000B6EC6">
        <w:t xml:space="preserve"> 6, </w:t>
      </w:r>
      <w:r>
        <w:t>§</w:t>
      </w:r>
      <w:r w:rsidRPr="000B6EC6">
        <w:t xml:space="preserve"> 1, </w:t>
      </w:r>
      <w:proofErr w:type="spellStart"/>
      <w:r w:rsidRPr="000B6EC6">
        <w:t>буква</w:t>
      </w:r>
      <w:proofErr w:type="spellEnd"/>
      <w:r w:rsidRPr="000B6EC6">
        <w:t xml:space="preserve"> д) и </w:t>
      </w:r>
      <w:proofErr w:type="spellStart"/>
      <w:r w:rsidRPr="000B6EC6">
        <w:t>чл</w:t>
      </w:r>
      <w:proofErr w:type="spellEnd"/>
      <w:r>
        <w:t>.</w:t>
      </w:r>
      <w:r w:rsidRPr="000B6EC6">
        <w:t xml:space="preserve"> 10 от </w:t>
      </w:r>
      <w:proofErr w:type="spellStart"/>
      <w:r w:rsidRPr="000B6EC6">
        <w:t>него</w:t>
      </w:r>
      <w:proofErr w:type="spellEnd"/>
      <w:r w:rsidRPr="000B6EC6">
        <w:t xml:space="preserve">, </w:t>
      </w:r>
      <w:proofErr w:type="spellStart"/>
      <w:r w:rsidRPr="000B6EC6">
        <w:t>трябва</w:t>
      </w:r>
      <w:proofErr w:type="spellEnd"/>
      <w:r w:rsidRPr="000B6EC6">
        <w:t xml:space="preserve"> </w:t>
      </w:r>
      <w:proofErr w:type="spellStart"/>
      <w:r w:rsidRPr="000B6EC6">
        <w:t>да</w:t>
      </w:r>
      <w:proofErr w:type="spellEnd"/>
      <w:r w:rsidRPr="000B6EC6">
        <w:t xml:space="preserve"> се </w:t>
      </w:r>
      <w:proofErr w:type="spellStart"/>
      <w:r w:rsidRPr="000B6EC6">
        <w:t>тълкуват</w:t>
      </w:r>
      <w:proofErr w:type="spellEnd"/>
      <w:r w:rsidRPr="000B6EC6">
        <w:t xml:space="preserve"> в </w:t>
      </w:r>
      <w:proofErr w:type="spellStart"/>
      <w:r w:rsidRPr="000B6EC6">
        <w:t>смисъл</w:t>
      </w:r>
      <w:proofErr w:type="spellEnd"/>
      <w:r w:rsidRPr="000B6EC6">
        <w:t xml:space="preserve">, </w:t>
      </w:r>
      <w:proofErr w:type="spellStart"/>
      <w:r w:rsidRPr="000B6EC6">
        <w:t>че</w:t>
      </w:r>
      <w:proofErr w:type="spellEnd"/>
      <w:r w:rsidRPr="000B6EC6">
        <w:t xml:space="preserve"> </w:t>
      </w:r>
      <w:proofErr w:type="spellStart"/>
      <w:r w:rsidRPr="000B6EC6">
        <w:t>не</w:t>
      </w:r>
      <w:proofErr w:type="spellEnd"/>
      <w:r w:rsidRPr="000B6EC6">
        <w:t xml:space="preserve"> </w:t>
      </w:r>
      <w:proofErr w:type="spellStart"/>
      <w:r w:rsidRPr="000B6EC6">
        <w:t>допускат</w:t>
      </w:r>
      <w:proofErr w:type="spellEnd"/>
      <w:r w:rsidRPr="000B6EC6">
        <w:t xml:space="preserve"> </w:t>
      </w:r>
      <w:proofErr w:type="spellStart"/>
      <w:r w:rsidRPr="000B6EC6">
        <w:t>национално</w:t>
      </w:r>
      <w:proofErr w:type="spellEnd"/>
      <w:r w:rsidRPr="000B6EC6">
        <w:t xml:space="preserve"> </w:t>
      </w:r>
      <w:proofErr w:type="spellStart"/>
      <w:r w:rsidRPr="000B6EC6">
        <w:t>законодателство</w:t>
      </w:r>
      <w:proofErr w:type="spellEnd"/>
      <w:r w:rsidRPr="000B6EC6">
        <w:t xml:space="preserve">, </w:t>
      </w:r>
      <w:proofErr w:type="spellStart"/>
      <w:r w:rsidRPr="000B6EC6">
        <w:t>което</w:t>
      </w:r>
      <w:proofErr w:type="spellEnd"/>
      <w:r w:rsidRPr="000B6EC6">
        <w:t xml:space="preserve"> </w:t>
      </w:r>
      <w:proofErr w:type="spellStart"/>
      <w:r w:rsidRPr="000B6EC6">
        <w:t>задължава</w:t>
      </w:r>
      <w:proofErr w:type="spellEnd"/>
      <w:r w:rsidRPr="000B6EC6">
        <w:t xml:space="preserve"> </w:t>
      </w:r>
      <w:proofErr w:type="spellStart"/>
      <w:r w:rsidRPr="000B6EC6">
        <w:t>публичния</w:t>
      </w:r>
      <w:proofErr w:type="spellEnd"/>
      <w:r w:rsidRPr="000B6EC6">
        <w:t xml:space="preserve"> </w:t>
      </w:r>
      <w:proofErr w:type="spellStart"/>
      <w:r w:rsidRPr="000B6EC6">
        <w:t>орган</w:t>
      </w:r>
      <w:proofErr w:type="spellEnd"/>
      <w:r w:rsidRPr="000B6EC6">
        <w:t xml:space="preserve">, </w:t>
      </w:r>
      <w:proofErr w:type="spellStart"/>
      <w:r w:rsidRPr="000B6EC6">
        <w:t>отговарящ</w:t>
      </w:r>
      <w:proofErr w:type="spellEnd"/>
      <w:r w:rsidRPr="000B6EC6">
        <w:t xml:space="preserve"> </w:t>
      </w:r>
      <w:proofErr w:type="spellStart"/>
      <w:r w:rsidRPr="000B6EC6">
        <w:t>за</w:t>
      </w:r>
      <w:proofErr w:type="spellEnd"/>
      <w:r w:rsidRPr="000B6EC6">
        <w:t xml:space="preserve"> </w:t>
      </w:r>
      <w:proofErr w:type="spellStart"/>
      <w:r w:rsidRPr="000B6EC6">
        <w:t>регистъра</w:t>
      </w:r>
      <w:proofErr w:type="spellEnd"/>
      <w:r w:rsidRPr="000B6EC6">
        <w:t xml:space="preserve">, в </w:t>
      </w:r>
      <w:proofErr w:type="spellStart"/>
      <w:r w:rsidRPr="000B6EC6">
        <w:t>който</w:t>
      </w:r>
      <w:proofErr w:type="spellEnd"/>
      <w:r w:rsidRPr="000B6EC6">
        <w:t xml:space="preserve"> </w:t>
      </w:r>
      <w:proofErr w:type="spellStart"/>
      <w:r w:rsidRPr="000B6EC6">
        <w:t>са</w:t>
      </w:r>
      <w:proofErr w:type="spellEnd"/>
      <w:r w:rsidRPr="000B6EC6">
        <w:t xml:space="preserve"> </w:t>
      </w:r>
      <w:proofErr w:type="spellStart"/>
      <w:r w:rsidRPr="000B6EC6">
        <w:t>вписани</w:t>
      </w:r>
      <w:proofErr w:type="spellEnd"/>
      <w:r w:rsidRPr="000B6EC6">
        <w:t xml:space="preserve"> </w:t>
      </w:r>
      <w:proofErr w:type="spellStart"/>
      <w:r w:rsidRPr="000B6EC6">
        <w:t>точките</w:t>
      </w:r>
      <w:proofErr w:type="spellEnd"/>
      <w:r w:rsidRPr="000B6EC6">
        <w:t xml:space="preserve">, </w:t>
      </w:r>
      <w:proofErr w:type="spellStart"/>
      <w:r w:rsidRPr="000B6EC6">
        <w:t>наложени</w:t>
      </w:r>
      <w:proofErr w:type="spellEnd"/>
      <w:r w:rsidRPr="000B6EC6">
        <w:t xml:space="preserve"> на </w:t>
      </w:r>
      <w:proofErr w:type="spellStart"/>
      <w:r w:rsidRPr="000B6EC6">
        <w:t>водачите</w:t>
      </w:r>
      <w:proofErr w:type="spellEnd"/>
      <w:r w:rsidRPr="000B6EC6">
        <w:t xml:space="preserve"> на </w:t>
      </w:r>
      <w:proofErr w:type="spellStart"/>
      <w:r w:rsidRPr="000B6EC6">
        <w:t>превозни</w:t>
      </w:r>
      <w:proofErr w:type="spellEnd"/>
      <w:r w:rsidRPr="000B6EC6">
        <w:t xml:space="preserve"> </w:t>
      </w:r>
      <w:proofErr w:type="spellStart"/>
      <w:r w:rsidRPr="000B6EC6">
        <w:t>средства</w:t>
      </w:r>
      <w:proofErr w:type="spellEnd"/>
      <w:r w:rsidRPr="000B6EC6">
        <w:t xml:space="preserve"> </w:t>
      </w:r>
      <w:proofErr w:type="spellStart"/>
      <w:r w:rsidRPr="000B6EC6">
        <w:t>за</w:t>
      </w:r>
      <w:proofErr w:type="spellEnd"/>
      <w:r w:rsidRPr="000B6EC6">
        <w:t xml:space="preserve"> </w:t>
      </w:r>
      <w:proofErr w:type="spellStart"/>
      <w:r w:rsidRPr="000B6EC6">
        <w:t>пътнотранспортни</w:t>
      </w:r>
      <w:proofErr w:type="spellEnd"/>
      <w:r w:rsidRPr="000B6EC6">
        <w:t xml:space="preserve"> </w:t>
      </w:r>
      <w:proofErr w:type="spellStart"/>
      <w:r w:rsidRPr="000B6EC6">
        <w:t>нарушения</w:t>
      </w:r>
      <w:proofErr w:type="spellEnd"/>
      <w:r w:rsidRPr="000B6EC6">
        <w:t xml:space="preserve">, </w:t>
      </w:r>
      <w:proofErr w:type="spellStart"/>
      <w:r w:rsidRPr="000B6EC6">
        <w:t>да</w:t>
      </w:r>
      <w:proofErr w:type="spellEnd"/>
      <w:r w:rsidRPr="000B6EC6">
        <w:t xml:space="preserve"> </w:t>
      </w:r>
      <w:proofErr w:type="spellStart"/>
      <w:r w:rsidRPr="000B6EC6">
        <w:t>направи</w:t>
      </w:r>
      <w:proofErr w:type="spellEnd"/>
      <w:r w:rsidRPr="000B6EC6">
        <w:t xml:space="preserve"> </w:t>
      </w:r>
      <w:proofErr w:type="spellStart"/>
      <w:r w:rsidRPr="000B6EC6">
        <w:t>тези</w:t>
      </w:r>
      <w:proofErr w:type="spellEnd"/>
      <w:r w:rsidRPr="000B6EC6">
        <w:t xml:space="preserve"> </w:t>
      </w:r>
      <w:proofErr w:type="spellStart"/>
      <w:r w:rsidRPr="000B6EC6">
        <w:t>данни</w:t>
      </w:r>
      <w:proofErr w:type="spellEnd"/>
      <w:r w:rsidRPr="000B6EC6">
        <w:t xml:space="preserve"> </w:t>
      </w:r>
      <w:proofErr w:type="spellStart"/>
      <w:r w:rsidRPr="000B6EC6">
        <w:t>достъпни</w:t>
      </w:r>
      <w:proofErr w:type="spellEnd"/>
      <w:r w:rsidRPr="000B6EC6">
        <w:t xml:space="preserve"> </w:t>
      </w:r>
      <w:proofErr w:type="spellStart"/>
      <w:r w:rsidRPr="000B6EC6">
        <w:t>за</w:t>
      </w:r>
      <w:proofErr w:type="spellEnd"/>
      <w:r w:rsidRPr="000B6EC6">
        <w:t xml:space="preserve"> </w:t>
      </w:r>
      <w:proofErr w:type="spellStart"/>
      <w:r w:rsidRPr="000B6EC6">
        <w:t>обществеността</w:t>
      </w:r>
      <w:proofErr w:type="spellEnd"/>
      <w:r w:rsidRPr="000B6EC6">
        <w:t xml:space="preserve">, </w:t>
      </w:r>
      <w:proofErr w:type="spellStart"/>
      <w:r w:rsidRPr="000B6EC6">
        <w:t>без</w:t>
      </w:r>
      <w:proofErr w:type="spellEnd"/>
      <w:r w:rsidRPr="000B6EC6">
        <w:t xml:space="preserve"> </w:t>
      </w:r>
      <w:proofErr w:type="spellStart"/>
      <w:r w:rsidRPr="000B6EC6">
        <w:t>да</w:t>
      </w:r>
      <w:proofErr w:type="spellEnd"/>
      <w:r w:rsidRPr="000B6EC6">
        <w:t xml:space="preserve"> е </w:t>
      </w:r>
      <w:proofErr w:type="spellStart"/>
      <w:r w:rsidRPr="000B6EC6">
        <w:t>необходимо</w:t>
      </w:r>
      <w:proofErr w:type="spellEnd"/>
      <w:r w:rsidRPr="000B6EC6">
        <w:t xml:space="preserve"> </w:t>
      </w:r>
      <w:proofErr w:type="spellStart"/>
      <w:r w:rsidRPr="000B6EC6">
        <w:t>поискалото</w:t>
      </w:r>
      <w:proofErr w:type="spellEnd"/>
      <w:r w:rsidRPr="000B6EC6">
        <w:t xml:space="preserve"> </w:t>
      </w:r>
      <w:proofErr w:type="spellStart"/>
      <w:r w:rsidRPr="000B6EC6">
        <w:t>достъп</w:t>
      </w:r>
      <w:proofErr w:type="spellEnd"/>
      <w:r w:rsidRPr="000B6EC6">
        <w:t xml:space="preserve"> </w:t>
      </w:r>
      <w:proofErr w:type="spellStart"/>
      <w:r w:rsidRPr="000B6EC6">
        <w:t>лице</w:t>
      </w:r>
      <w:proofErr w:type="spellEnd"/>
      <w:r w:rsidRPr="000B6EC6">
        <w:t xml:space="preserve"> </w:t>
      </w:r>
      <w:proofErr w:type="spellStart"/>
      <w:r w:rsidRPr="000B6EC6">
        <w:t>да</w:t>
      </w:r>
      <w:proofErr w:type="spellEnd"/>
      <w:r w:rsidRPr="000B6EC6">
        <w:t xml:space="preserve"> </w:t>
      </w:r>
      <w:proofErr w:type="spellStart"/>
      <w:r w:rsidRPr="000B6EC6">
        <w:t>доказва</w:t>
      </w:r>
      <w:proofErr w:type="spellEnd"/>
      <w:r w:rsidRPr="000B6EC6">
        <w:t xml:space="preserve"> </w:t>
      </w:r>
      <w:proofErr w:type="spellStart"/>
      <w:r w:rsidRPr="000B6EC6">
        <w:t>наличието</w:t>
      </w:r>
      <w:proofErr w:type="spellEnd"/>
      <w:r w:rsidRPr="000B6EC6">
        <w:t xml:space="preserve"> на </w:t>
      </w:r>
      <w:proofErr w:type="spellStart"/>
      <w:r w:rsidRPr="000B6EC6">
        <w:t>специфичен</w:t>
      </w:r>
      <w:proofErr w:type="spellEnd"/>
      <w:r w:rsidRPr="000B6EC6">
        <w:t xml:space="preserve"> </w:t>
      </w:r>
      <w:proofErr w:type="spellStart"/>
      <w:r w:rsidRPr="000B6EC6">
        <w:t>интерес</w:t>
      </w:r>
      <w:proofErr w:type="spellEnd"/>
      <w:r w:rsidRPr="000B6EC6">
        <w:t xml:space="preserve"> от </w:t>
      </w:r>
      <w:proofErr w:type="spellStart"/>
      <w:r w:rsidRPr="000B6EC6">
        <w:t>получаването</w:t>
      </w:r>
      <w:proofErr w:type="spellEnd"/>
      <w:r w:rsidRPr="000B6EC6">
        <w:t xml:space="preserve"> </w:t>
      </w:r>
      <w:proofErr w:type="spellStart"/>
      <w:r w:rsidRPr="000B6EC6">
        <w:t>им</w:t>
      </w:r>
      <w:proofErr w:type="spellEnd"/>
      <w:r w:rsidRPr="000B6EC6">
        <w:t>.</w:t>
      </w:r>
    </w:p>
    <w:p w14:paraId="1A2DB88C" w14:textId="77777777" w:rsidR="00615F1C" w:rsidRPr="000B6EC6" w:rsidRDefault="00615F1C" w:rsidP="00615F1C">
      <w:pPr>
        <w:pStyle w:val="JuList"/>
        <w:ind w:left="0" w:firstLine="0"/>
      </w:pPr>
      <w:r w:rsidRPr="000B6EC6">
        <w:t>3)      </w:t>
      </w:r>
      <w:proofErr w:type="spellStart"/>
      <w:r w:rsidRPr="000B6EC6">
        <w:t>Разпоредбите</w:t>
      </w:r>
      <w:proofErr w:type="spellEnd"/>
      <w:r w:rsidRPr="000B6EC6">
        <w:t xml:space="preserve"> на </w:t>
      </w:r>
      <w:proofErr w:type="spellStart"/>
      <w:r w:rsidRPr="000B6EC6">
        <w:t>Регламент</w:t>
      </w:r>
      <w:proofErr w:type="spellEnd"/>
      <w:r w:rsidRPr="000B6EC6">
        <w:t xml:space="preserve"> (ЕС) 2016/679, и по-</w:t>
      </w:r>
      <w:proofErr w:type="spellStart"/>
      <w:r w:rsidRPr="000B6EC6">
        <w:t>специално</w:t>
      </w:r>
      <w:proofErr w:type="spellEnd"/>
      <w:r w:rsidRPr="000B6EC6">
        <w:t xml:space="preserve"> чл</w:t>
      </w:r>
      <w:r>
        <w:t>.</w:t>
      </w:r>
      <w:r w:rsidRPr="000B6EC6">
        <w:t xml:space="preserve"> 5, </w:t>
      </w:r>
      <w:r>
        <w:t>§</w:t>
      </w:r>
      <w:r w:rsidRPr="000B6EC6">
        <w:t xml:space="preserve"> 1, </w:t>
      </w:r>
      <w:proofErr w:type="spellStart"/>
      <w:r w:rsidRPr="000B6EC6">
        <w:t>чл</w:t>
      </w:r>
      <w:proofErr w:type="spellEnd"/>
      <w:r>
        <w:t>.</w:t>
      </w:r>
      <w:r w:rsidRPr="000B6EC6">
        <w:t xml:space="preserve"> 6, </w:t>
      </w:r>
      <w:r>
        <w:t>§</w:t>
      </w:r>
      <w:r w:rsidRPr="000B6EC6">
        <w:t xml:space="preserve"> 1, </w:t>
      </w:r>
      <w:proofErr w:type="spellStart"/>
      <w:r w:rsidRPr="000B6EC6">
        <w:t>буква</w:t>
      </w:r>
      <w:proofErr w:type="spellEnd"/>
      <w:r w:rsidRPr="000B6EC6">
        <w:t xml:space="preserve"> д) и </w:t>
      </w:r>
      <w:proofErr w:type="spellStart"/>
      <w:r w:rsidRPr="000B6EC6">
        <w:t>чл</w:t>
      </w:r>
      <w:proofErr w:type="spellEnd"/>
      <w:r>
        <w:t>.</w:t>
      </w:r>
      <w:r w:rsidRPr="000B6EC6">
        <w:t xml:space="preserve"> 10 от </w:t>
      </w:r>
      <w:proofErr w:type="spellStart"/>
      <w:r w:rsidRPr="000B6EC6">
        <w:t>него</w:t>
      </w:r>
      <w:proofErr w:type="spellEnd"/>
      <w:r w:rsidRPr="000B6EC6">
        <w:t xml:space="preserve">, </w:t>
      </w:r>
      <w:proofErr w:type="spellStart"/>
      <w:r w:rsidRPr="000B6EC6">
        <w:t>трябва</w:t>
      </w:r>
      <w:proofErr w:type="spellEnd"/>
      <w:r w:rsidRPr="000B6EC6">
        <w:t xml:space="preserve"> </w:t>
      </w:r>
      <w:proofErr w:type="spellStart"/>
      <w:r w:rsidRPr="000B6EC6">
        <w:t>да</w:t>
      </w:r>
      <w:proofErr w:type="spellEnd"/>
      <w:r w:rsidRPr="000B6EC6">
        <w:t xml:space="preserve"> се </w:t>
      </w:r>
      <w:proofErr w:type="spellStart"/>
      <w:r w:rsidRPr="000B6EC6">
        <w:t>тълкуват</w:t>
      </w:r>
      <w:proofErr w:type="spellEnd"/>
      <w:r w:rsidRPr="000B6EC6">
        <w:t xml:space="preserve"> в </w:t>
      </w:r>
      <w:proofErr w:type="spellStart"/>
      <w:r w:rsidRPr="000B6EC6">
        <w:t>смисъл</w:t>
      </w:r>
      <w:proofErr w:type="spellEnd"/>
      <w:r w:rsidRPr="000B6EC6">
        <w:t xml:space="preserve">, </w:t>
      </w:r>
      <w:proofErr w:type="spellStart"/>
      <w:r w:rsidRPr="000B6EC6">
        <w:t>че</w:t>
      </w:r>
      <w:proofErr w:type="spellEnd"/>
      <w:r w:rsidRPr="000B6EC6">
        <w:t xml:space="preserve"> </w:t>
      </w:r>
      <w:proofErr w:type="spellStart"/>
      <w:r w:rsidRPr="000B6EC6">
        <w:t>не</w:t>
      </w:r>
      <w:proofErr w:type="spellEnd"/>
      <w:r w:rsidRPr="000B6EC6">
        <w:t xml:space="preserve"> </w:t>
      </w:r>
      <w:proofErr w:type="spellStart"/>
      <w:r w:rsidRPr="000B6EC6">
        <w:t>допускат</w:t>
      </w:r>
      <w:proofErr w:type="spellEnd"/>
      <w:r w:rsidRPr="000B6EC6">
        <w:t xml:space="preserve"> </w:t>
      </w:r>
      <w:proofErr w:type="spellStart"/>
      <w:r w:rsidRPr="000B6EC6">
        <w:t>национално</w:t>
      </w:r>
      <w:proofErr w:type="spellEnd"/>
      <w:r w:rsidRPr="000B6EC6">
        <w:t xml:space="preserve"> </w:t>
      </w:r>
      <w:proofErr w:type="spellStart"/>
      <w:r w:rsidRPr="000B6EC6">
        <w:t>законодателство</w:t>
      </w:r>
      <w:proofErr w:type="spellEnd"/>
      <w:r w:rsidRPr="000B6EC6">
        <w:t xml:space="preserve">, </w:t>
      </w:r>
      <w:proofErr w:type="spellStart"/>
      <w:r w:rsidRPr="000B6EC6">
        <w:t>което</w:t>
      </w:r>
      <w:proofErr w:type="spellEnd"/>
      <w:r w:rsidRPr="000B6EC6">
        <w:t xml:space="preserve"> </w:t>
      </w:r>
      <w:proofErr w:type="spellStart"/>
      <w:r w:rsidRPr="000B6EC6">
        <w:t>разрешава</w:t>
      </w:r>
      <w:proofErr w:type="spellEnd"/>
      <w:r w:rsidRPr="000B6EC6">
        <w:t xml:space="preserve"> на </w:t>
      </w:r>
      <w:proofErr w:type="spellStart"/>
      <w:r w:rsidRPr="000B6EC6">
        <w:t>публичния</w:t>
      </w:r>
      <w:proofErr w:type="spellEnd"/>
      <w:r w:rsidRPr="000B6EC6">
        <w:t xml:space="preserve"> </w:t>
      </w:r>
      <w:proofErr w:type="spellStart"/>
      <w:r w:rsidRPr="000B6EC6">
        <w:t>орган</w:t>
      </w:r>
      <w:proofErr w:type="spellEnd"/>
      <w:r w:rsidRPr="000B6EC6">
        <w:t xml:space="preserve">, </w:t>
      </w:r>
      <w:proofErr w:type="spellStart"/>
      <w:r w:rsidRPr="000B6EC6">
        <w:t>отговарящ</w:t>
      </w:r>
      <w:proofErr w:type="spellEnd"/>
      <w:r w:rsidRPr="000B6EC6">
        <w:t xml:space="preserve"> </w:t>
      </w:r>
      <w:proofErr w:type="spellStart"/>
      <w:r w:rsidRPr="000B6EC6">
        <w:t>за</w:t>
      </w:r>
      <w:proofErr w:type="spellEnd"/>
      <w:r w:rsidRPr="000B6EC6">
        <w:t xml:space="preserve"> </w:t>
      </w:r>
      <w:proofErr w:type="spellStart"/>
      <w:r w:rsidRPr="000B6EC6">
        <w:t>регистъра</w:t>
      </w:r>
      <w:proofErr w:type="spellEnd"/>
      <w:r w:rsidRPr="000B6EC6">
        <w:t xml:space="preserve">, в </w:t>
      </w:r>
      <w:proofErr w:type="spellStart"/>
      <w:r w:rsidRPr="000B6EC6">
        <w:t>който</w:t>
      </w:r>
      <w:proofErr w:type="spellEnd"/>
      <w:r w:rsidRPr="000B6EC6">
        <w:t xml:space="preserve"> </w:t>
      </w:r>
      <w:proofErr w:type="spellStart"/>
      <w:r w:rsidRPr="000B6EC6">
        <w:t>са</w:t>
      </w:r>
      <w:proofErr w:type="spellEnd"/>
      <w:r w:rsidRPr="000B6EC6">
        <w:t xml:space="preserve"> </w:t>
      </w:r>
      <w:proofErr w:type="spellStart"/>
      <w:r w:rsidRPr="000B6EC6">
        <w:t>вписани</w:t>
      </w:r>
      <w:proofErr w:type="spellEnd"/>
      <w:r w:rsidRPr="000B6EC6">
        <w:t xml:space="preserve"> </w:t>
      </w:r>
      <w:proofErr w:type="spellStart"/>
      <w:r w:rsidRPr="000B6EC6">
        <w:t>точките</w:t>
      </w:r>
      <w:proofErr w:type="spellEnd"/>
      <w:r w:rsidRPr="000B6EC6">
        <w:t xml:space="preserve">, </w:t>
      </w:r>
      <w:proofErr w:type="spellStart"/>
      <w:r w:rsidRPr="000B6EC6">
        <w:t>наложени</w:t>
      </w:r>
      <w:proofErr w:type="spellEnd"/>
      <w:r w:rsidRPr="000B6EC6">
        <w:t xml:space="preserve"> на </w:t>
      </w:r>
      <w:proofErr w:type="spellStart"/>
      <w:r w:rsidRPr="000B6EC6">
        <w:t>водачите</w:t>
      </w:r>
      <w:proofErr w:type="spellEnd"/>
      <w:r w:rsidRPr="000B6EC6">
        <w:t xml:space="preserve"> на </w:t>
      </w:r>
      <w:proofErr w:type="spellStart"/>
      <w:r w:rsidRPr="000B6EC6">
        <w:t>превозни</w:t>
      </w:r>
      <w:proofErr w:type="spellEnd"/>
      <w:r w:rsidRPr="000B6EC6">
        <w:t xml:space="preserve"> </w:t>
      </w:r>
      <w:proofErr w:type="spellStart"/>
      <w:r w:rsidRPr="000B6EC6">
        <w:t>средства</w:t>
      </w:r>
      <w:proofErr w:type="spellEnd"/>
      <w:r w:rsidRPr="000B6EC6">
        <w:t xml:space="preserve"> </w:t>
      </w:r>
      <w:proofErr w:type="spellStart"/>
      <w:r w:rsidRPr="000B6EC6">
        <w:t>за</w:t>
      </w:r>
      <w:proofErr w:type="spellEnd"/>
      <w:r w:rsidRPr="000B6EC6">
        <w:t xml:space="preserve"> </w:t>
      </w:r>
      <w:proofErr w:type="spellStart"/>
      <w:r w:rsidRPr="000B6EC6">
        <w:t>пътнотранспортни</w:t>
      </w:r>
      <w:proofErr w:type="spellEnd"/>
      <w:r w:rsidRPr="000B6EC6">
        <w:t xml:space="preserve"> </w:t>
      </w:r>
      <w:proofErr w:type="spellStart"/>
      <w:r w:rsidRPr="000B6EC6">
        <w:t>нарушения</w:t>
      </w:r>
      <w:proofErr w:type="spellEnd"/>
      <w:r w:rsidRPr="000B6EC6">
        <w:t xml:space="preserve">, </w:t>
      </w:r>
      <w:proofErr w:type="spellStart"/>
      <w:r w:rsidRPr="000B6EC6">
        <w:t>да</w:t>
      </w:r>
      <w:proofErr w:type="spellEnd"/>
      <w:r w:rsidRPr="000B6EC6">
        <w:t xml:space="preserve"> </w:t>
      </w:r>
      <w:proofErr w:type="spellStart"/>
      <w:r w:rsidRPr="000B6EC6">
        <w:t>съобщава</w:t>
      </w:r>
      <w:proofErr w:type="spellEnd"/>
      <w:r w:rsidRPr="000B6EC6">
        <w:t xml:space="preserve"> </w:t>
      </w:r>
      <w:proofErr w:type="spellStart"/>
      <w:r w:rsidRPr="000B6EC6">
        <w:t>тези</w:t>
      </w:r>
      <w:proofErr w:type="spellEnd"/>
      <w:r w:rsidRPr="000B6EC6">
        <w:t xml:space="preserve"> </w:t>
      </w:r>
      <w:proofErr w:type="spellStart"/>
      <w:r w:rsidRPr="000B6EC6">
        <w:t>данни</w:t>
      </w:r>
      <w:proofErr w:type="spellEnd"/>
      <w:r w:rsidRPr="000B6EC6">
        <w:t xml:space="preserve"> на </w:t>
      </w:r>
      <w:proofErr w:type="spellStart"/>
      <w:r w:rsidRPr="000B6EC6">
        <w:t>икономически</w:t>
      </w:r>
      <w:proofErr w:type="spellEnd"/>
      <w:r w:rsidRPr="000B6EC6">
        <w:t xml:space="preserve"> </w:t>
      </w:r>
      <w:proofErr w:type="spellStart"/>
      <w:r w:rsidRPr="000B6EC6">
        <w:t>оператори</w:t>
      </w:r>
      <w:proofErr w:type="spellEnd"/>
      <w:r w:rsidRPr="000B6EC6">
        <w:t xml:space="preserve"> </w:t>
      </w:r>
      <w:proofErr w:type="spellStart"/>
      <w:r w:rsidRPr="000B6EC6">
        <w:t>за</w:t>
      </w:r>
      <w:proofErr w:type="spellEnd"/>
      <w:r w:rsidRPr="000B6EC6">
        <w:t xml:space="preserve"> </w:t>
      </w:r>
      <w:proofErr w:type="spellStart"/>
      <w:r w:rsidRPr="000B6EC6">
        <w:t>повторна</w:t>
      </w:r>
      <w:proofErr w:type="spellEnd"/>
      <w:r w:rsidRPr="000B6EC6">
        <w:t xml:space="preserve"> </w:t>
      </w:r>
      <w:proofErr w:type="spellStart"/>
      <w:r w:rsidRPr="000B6EC6">
        <w:t>употреба</w:t>
      </w:r>
      <w:proofErr w:type="spellEnd"/>
      <w:r w:rsidRPr="000B6EC6">
        <w:t>.</w:t>
      </w:r>
    </w:p>
    <w:p w14:paraId="670D8D3A" w14:textId="5A999BE1" w:rsidR="00615F1C" w:rsidRPr="00615F1C" w:rsidRDefault="00615F1C" w:rsidP="00615F1C">
      <w:pPr>
        <w:pStyle w:val="JuList"/>
        <w:ind w:left="0" w:firstLine="0"/>
        <w:rPr>
          <w:lang w:val="bg-BG"/>
        </w:rPr>
      </w:pPr>
      <w:r w:rsidRPr="000B6EC6">
        <w:t>4)      </w:t>
      </w:r>
      <w:proofErr w:type="spellStart"/>
      <w:r w:rsidRPr="000B6EC6">
        <w:t>Принципът</w:t>
      </w:r>
      <w:proofErr w:type="spellEnd"/>
      <w:r w:rsidRPr="000B6EC6">
        <w:t xml:space="preserve"> на </w:t>
      </w:r>
      <w:proofErr w:type="spellStart"/>
      <w:r w:rsidRPr="000B6EC6">
        <w:t>предимство</w:t>
      </w:r>
      <w:proofErr w:type="spellEnd"/>
      <w:r w:rsidRPr="000B6EC6">
        <w:t xml:space="preserve"> на </w:t>
      </w:r>
      <w:proofErr w:type="spellStart"/>
      <w:r w:rsidRPr="000B6EC6">
        <w:t>правото</w:t>
      </w:r>
      <w:proofErr w:type="spellEnd"/>
      <w:r w:rsidRPr="000B6EC6">
        <w:t xml:space="preserve"> на </w:t>
      </w:r>
      <w:proofErr w:type="spellStart"/>
      <w:r w:rsidRPr="000B6EC6">
        <w:t>Съюза</w:t>
      </w:r>
      <w:proofErr w:type="spellEnd"/>
      <w:r w:rsidRPr="000B6EC6">
        <w:t xml:space="preserve"> </w:t>
      </w:r>
      <w:proofErr w:type="spellStart"/>
      <w:r w:rsidRPr="000B6EC6">
        <w:t>трябва</w:t>
      </w:r>
      <w:proofErr w:type="spellEnd"/>
      <w:r w:rsidRPr="000B6EC6">
        <w:t xml:space="preserve"> </w:t>
      </w:r>
      <w:proofErr w:type="spellStart"/>
      <w:r w:rsidRPr="000B6EC6">
        <w:t>да</w:t>
      </w:r>
      <w:proofErr w:type="spellEnd"/>
      <w:r w:rsidRPr="000B6EC6">
        <w:t xml:space="preserve"> се </w:t>
      </w:r>
      <w:proofErr w:type="spellStart"/>
      <w:r w:rsidRPr="000B6EC6">
        <w:t>тълкува</w:t>
      </w:r>
      <w:proofErr w:type="spellEnd"/>
      <w:r w:rsidRPr="000B6EC6">
        <w:t xml:space="preserve"> в </w:t>
      </w:r>
      <w:proofErr w:type="spellStart"/>
      <w:r w:rsidRPr="000B6EC6">
        <w:t>смисъл</w:t>
      </w:r>
      <w:proofErr w:type="spellEnd"/>
      <w:r w:rsidRPr="000B6EC6">
        <w:t xml:space="preserve">, </w:t>
      </w:r>
      <w:proofErr w:type="spellStart"/>
      <w:r w:rsidRPr="000B6EC6">
        <w:t>че</w:t>
      </w:r>
      <w:proofErr w:type="spellEnd"/>
      <w:r w:rsidRPr="000B6EC6">
        <w:t xml:space="preserve"> </w:t>
      </w:r>
      <w:proofErr w:type="spellStart"/>
      <w:r w:rsidRPr="000B6EC6">
        <w:t>не</w:t>
      </w:r>
      <w:proofErr w:type="spellEnd"/>
      <w:r w:rsidRPr="000B6EC6">
        <w:t xml:space="preserve"> </w:t>
      </w:r>
      <w:proofErr w:type="spellStart"/>
      <w:r w:rsidRPr="000B6EC6">
        <w:t>допуска</w:t>
      </w:r>
      <w:proofErr w:type="spellEnd"/>
      <w:r w:rsidRPr="000B6EC6">
        <w:t xml:space="preserve"> </w:t>
      </w:r>
      <w:proofErr w:type="spellStart"/>
      <w:r w:rsidRPr="000B6EC6">
        <w:t>конституционният</w:t>
      </w:r>
      <w:proofErr w:type="spellEnd"/>
      <w:r w:rsidRPr="000B6EC6">
        <w:t xml:space="preserve"> </w:t>
      </w:r>
      <w:proofErr w:type="spellStart"/>
      <w:r w:rsidRPr="000B6EC6">
        <w:t>съд</w:t>
      </w:r>
      <w:proofErr w:type="spellEnd"/>
      <w:r w:rsidRPr="000B6EC6">
        <w:t xml:space="preserve"> на </w:t>
      </w:r>
      <w:proofErr w:type="spellStart"/>
      <w:r w:rsidRPr="000B6EC6">
        <w:t>държава</w:t>
      </w:r>
      <w:proofErr w:type="spellEnd"/>
      <w:r w:rsidRPr="000B6EC6">
        <w:t xml:space="preserve"> </w:t>
      </w:r>
      <w:proofErr w:type="spellStart"/>
      <w:r w:rsidRPr="000B6EC6">
        <w:t>членка</w:t>
      </w:r>
      <w:proofErr w:type="spellEnd"/>
      <w:r w:rsidRPr="000B6EC6">
        <w:t xml:space="preserve">, </w:t>
      </w:r>
      <w:proofErr w:type="spellStart"/>
      <w:r w:rsidRPr="000B6EC6">
        <w:t>сезиран</w:t>
      </w:r>
      <w:proofErr w:type="spellEnd"/>
      <w:r w:rsidRPr="000B6EC6">
        <w:t xml:space="preserve"> с </w:t>
      </w:r>
      <w:proofErr w:type="spellStart"/>
      <w:r w:rsidRPr="000B6EC6">
        <w:t>жалба</w:t>
      </w:r>
      <w:proofErr w:type="spellEnd"/>
      <w:r w:rsidRPr="000B6EC6">
        <w:t xml:space="preserve"> </w:t>
      </w:r>
      <w:proofErr w:type="spellStart"/>
      <w:r w:rsidRPr="000B6EC6">
        <w:t>срещу</w:t>
      </w:r>
      <w:proofErr w:type="spellEnd"/>
      <w:r w:rsidRPr="000B6EC6">
        <w:t xml:space="preserve"> </w:t>
      </w:r>
      <w:proofErr w:type="spellStart"/>
      <w:r w:rsidRPr="000B6EC6">
        <w:t>национално</w:t>
      </w:r>
      <w:proofErr w:type="spellEnd"/>
      <w:r w:rsidRPr="000B6EC6">
        <w:t xml:space="preserve"> </w:t>
      </w:r>
      <w:proofErr w:type="spellStart"/>
      <w:r w:rsidRPr="000B6EC6">
        <w:t>законодателство</w:t>
      </w:r>
      <w:proofErr w:type="spellEnd"/>
      <w:r w:rsidRPr="000B6EC6">
        <w:t xml:space="preserve">, </w:t>
      </w:r>
      <w:proofErr w:type="spellStart"/>
      <w:r w:rsidRPr="000B6EC6">
        <w:t>което</w:t>
      </w:r>
      <w:proofErr w:type="spellEnd"/>
      <w:r w:rsidRPr="000B6EC6">
        <w:t xml:space="preserve"> се </w:t>
      </w:r>
      <w:proofErr w:type="spellStart"/>
      <w:r w:rsidRPr="000B6EC6">
        <w:t>оказва</w:t>
      </w:r>
      <w:proofErr w:type="spellEnd"/>
      <w:r w:rsidRPr="000B6EC6">
        <w:t xml:space="preserve"> </w:t>
      </w:r>
      <w:proofErr w:type="spellStart"/>
      <w:r w:rsidRPr="000B6EC6">
        <w:t>несъвместимо</w:t>
      </w:r>
      <w:proofErr w:type="spellEnd"/>
      <w:r w:rsidRPr="000B6EC6">
        <w:t xml:space="preserve"> с </w:t>
      </w:r>
      <w:proofErr w:type="spellStart"/>
      <w:r w:rsidRPr="000B6EC6">
        <w:t>правото</w:t>
      </w:r>
      <w:proofErr w:type="spellEnd"/>
      <w:r w:rsidRPr="000B6EC6">
        <w:t xml:space="preserve"> на </w:t>
      </w:r>
      <w:proofErr w:type="spellStart"/>
      <w:r w:rsidRPr="000B6EC6">
        <w:t>Съюза</w:t>
      </w:r>
      <w:proofErr w:type="spellEnd"/>
      <w:r w:rsidRPr="000B6EC6">
        <w:t xml:space="preserve"> в </w:t>
      </w:r>
      <w:proofErr w:type="spellStart"/>
      <w:r w:rsidRPr="000B6EC6">
        <w:t>светлината</w:t>
      </w:r>
      <w:proofErr w:type="spellEnd"/>
      <w:r w:rsidRPr="000B6EC6">
        <w:t xml:space="preserve"> на </w:t>
      </w:r>
      <w:proofErr w:type="spellStart"/>
      <w:r w:rsidRPr="000B6EC6">
        <w:t>постановено</w:t>
      </w:r>
      <w:proofErr w:type="spellEnd"/>
      <w:r w:rsidRPr="000B6EC6">
        <w:t xml:space="preserve"> по преюдициално </w:t>
      </w:r>
      <w:proofErr w:type="spellStart"/>
      <w:r w:rsidRPr="000B6EC6">
        <w:t>запитване</w:t>
      </w:r>
      <w:proofErr w:type="spellEnd"/>
      <w:r w:rsidRPr="000B6EC6">
        <w:t xml:space="preserve"> </w:t>
      </w:r>
      <w:proofErr w:type="spellStart"/>
      <w:r w:rsidRPr="000B6EC6">
        <w:t>решение</w:t>
      </w:r>
      <w:proofErr w:type="spellEnd"/>
      <w:r w:rsidRPr="000B6EC6">
        <w:t xml:space="preserve"> на </w:t>
      </w:r>
      <w:proofErr w:type="spellStart"/>
      <w:r w:rsidRPr="000B6EC6">
        <w:t>Съда</w:t>
      </w:r>
      <w:proofErr w:type="spellEnd"/>
      <w:r w:rsidRPr="000B6EC6">
        <w:t xml:space="preserve">, </w:t>
      </w:r>
      <w:proofErr w:type="spellStart"/>
      <w:r w:rsidRPr="000B6EC6">
        <w:t>да</w:t>
      </w:r>
      <w:proofErr w:type="spellEnd"/>
      <w:r w:rsidRPr="000B6EC6">
        <w:t xml:space="preserve"> </w:t>
      </w:r>
      <w:proofErr w:type="spellStart"/>
      <w:r w:rsidRPr="000B6EC6">
        <w:t>реши</w:t>
      </w:r>
      <w:proofErr w:type="spellEnd"/>
      <w:r w:rsidRPr="000B6EC6">
        <w:t xml:space="preserve">, в </w:t>
      </w:r>
      <w:proofErr w:type="spellStart"/>
      <w:r w:rsidRPr="000B6EC6">
        <w:t>приложение</w:t>
      </w:r>
      <w:proofErr w:type="spellEnd"/>
      <w:r w:rsidRPr="000B6EC6">
        <w:t xml:space="preserve"> на </w:t>
      </w:r>
      <w:proofErr w:type="spellStart"/>
      <w:r w:rsidRPr="000B6EC6">
        <w:t>принципа</w:t>
      </w:r>
      <w:proofErr w:type="spellEnd"/>
      <w:r w:rsidRPr="000B6EC6">
        <w:t xml:space="preserve"> на </w:t>
      </w:r>
      <w:proofErr w:type="spellStart"/>
      <w:r w:rsidRPr="000B6EC6">
        <w:t>правната</w:t>
      </w:r>
      <w:proofErr w:type="spellEnd"/>
      <w:r w:rsidRPr="000B6EC6">
        <w:t xml:space="preserve"> </w:t>
      </w:r>
      <w:proofErr w:type="spellStart"/>
      <w:r w:rsidRPr="000B6EC6">
        <w:t>сигурност</w:t>
      </w:r>
      <w:proofErr w:type="spellEnd"/>
      <w:r w:rsidRPr="000B6EC6">
        <w:t xml:space="preserve">, </w:t>
      </w:r>
      <w:proofErr w:type="spellStart"/>
      <w:r w:rsidRPr="000B6EC6">
        <w:t>правните</w:t>
      </w:r>
      <w:proofErr w:type="spellEnd"/>
      <w:r w:rsidRPr="000B6EC6">
        <w:t xml:space="preserve"> </w:t>
      </w:r>
      <w:proofErr w:type="spellStart"/>
      <w:r w:rsidRPr="000B6EC6">
        <w:t>последици</w:t>
      </w:r>
      <w:proofErr w:type="spellEnd"/>
      <w:r w:rsidRPr="000B6EC6">
        <w:t xml:space="preserve"> на </w:t>
      </w:r>
      <w:proofErr w:type="spellStart"/>
      <w:r w:rsidRPr="000B6EC6">
        <w:t>това</w:t>
      </w:r>
      <w:proofErr w:type="spellEnd"/>
      <w:r w:rsidRPr="000B6EC6">
        <w:t xml:space="preserve"> </w:t>
      </w:r>
      <w:proofErr w:type="spellStart"/>
      <w:r w:rsidRPr="000B6EC6">
        <w:t>законодателство</w:t>
      </w:r>
      <w:proofErr w:type="spellEnd"/>
      <w:r w:rsidRPr="000B6EC6">
        <w:t xml:space="preserve"> </w:t>
      </w:r>
      <w:proofErr w:type="spellStart"/>
      <w:r w:rsidRPr="000B6EC6">
        <w:t>да</w:t>
      </w:r>
      <w:proofErr w:type="spellEnd"/>
      <w:r w:rsidRPr="000B6EC6">
        <w:t xml:space="preserve"> </w:t>
      </w:r>
      <w:proofErr w:type="spellStart"/>
      <w:r w:rsidRPr="000B6EC6">
        <w:t>бъдат</w:t>
      </w:r>
      <w:proofErr w:type="spellEnd"/>
      <w:r w:rsidRPr="000B6EC6">
        <w:t xml:space="preserve"> </w:t>
      </w:r>
      <w:proofErr w:type="spellStart"/>
      <w:r w:rsidRPr="000B6EC6">
        <w:t>запазени</w:t>
      </w:r>
      <w:proofErr w:type="spellEnd"/>
      <w:r w:rsidRPr="000B6EC6">
        <w:t xml:space="preserve"> </w:t>
      </w:r>
      <w:proofErr w:type="spellStart"/>
      <w:r w:rsidRPr="000B6EC6">
        <w:t>до</w:t>
      </w:r>
      <w:proofErr w:type="spellEnd"/>
      <w:r w:rsidRPr="000B6EC6">
        <w:t xml:space="preserve"> </w:t>
      </w:r>
      <w:proofErr w:type="spellStart"/>
      <w:r w:rsidRPr="000B6EC6">
        <w:t>датата</w:t>
      </w:r>
      <w:proofErr w:type="spellEnd"/>
      <w:r w:rsidRPr="000B6EC6">
        <w:t xml:space="preserve"> на </w:t>
      </w:r>
      <w:proofErr w:type="spellStart"/>
      <w:r w:rsidRPr="000B6EC6">
        <w:t>постановяване</w:t>
      </w:r>
      <w:proofErr w:type="spellEnd"/>
      <w:r w:rsidRPr="000B6EC6">
        <w:t xml:space="preserve"> на </w:t>
      </w:r>
      <w:proofErr w:type="spellStart"/>
      <w:r w:rsidRPr="000B6EC6">
        <w:t>решението</w:t>
      </w:r>
      <w:proofErr w:type="spellEnd"/>
      <w:r w:rsidRPr="000B6EC6">
        <w:t xml:space="preserve">, с </w:t>
      </w:r>
      <w:proofErr w:type="spellStart"/>
      <w:r w:rsidRPr="000B6EC6">
        <w:t>което</w:t>
      </w:r>
      <w:proofErr w:type="spellEnd"/>
      <w:r w:rsidRPr="000B6EC6">
        <w:t xml:space="preserve"> се </w:t>
      </w:r>
      <w:proofErr w:type="spellStart"/>
      <w:r w:rsidRPr="000B6EC6">
        <w:t>произнася</w:t>
      </w:r>
      <w:proofErr w:type="spellEnd"/>
      <w:r w:rsidRPr="000B6EC6">
        <w:t xml:space="preserve"> </w:t>
      </w:r>
      <w:proofErr w:type="spellStart"/>
      <w:r w:rsidRPr="000B6EC6">
        <w:t>окончателно</w:t>
      </w:r>
      <w:proofErr w:type="spellEnd"/>
      <w:r w:rsidRPr="000B6EC6">
        <w:t xml:space="preserve"> по </w:t>
      </w:r>
      <w:proofErr w:type="spellStart"/>
      <w:r w:rsidRPr="000B6EC6">
        <w:t>конституционната</w:t>
      </w:r>
      <w:proofErr w:type="spellEnd"/>
      <w:r w:rsidRPr="000B6EC6">
        <w:t xml:space="preserve"> </w:t>
      </w:r>
      <w:proofErr w:type="spellStart"/>
      <w:r w:rsidRPr="000B6EC6">
        <w:t>жалба</w:t>
      </w:r>
      <w:proofErr w:type="spellEnd"/>
      <w:r w:rsidRPr="000B6EC6">
        <w:t>.</w:t>
      </w:r>
      <w:r>
        <w:rPr>
          <w:lang w:val="bg-BG"/>
        </w:rPr>
        <w:t xml:space="preserve"> </w:t>
      </w:r>
      <w:hyperlink r:id="rId1898" w:history="1">
        <w:proofErr w:type="spellStart"/>
        <w:r w:rsidR="00BA36DC" w:rsidRPr="00BA36DC">
          <w:rPr>
            <w:rStyle w:val="Hyperlink"/>
          </w:rPr>
          <w:t>Бюлетин</w:t>
        </w:r>
        <w:proofErr w:type="spellEnd"/>
        <w:r w:rsidR="00BA36DC" w:rsidRPr="00BA36DC">
          <w:rPr>
            <w:rStyle w:val="Hyperlink"/>
          </w:rPr>
          <w:t xml:space="preserve"> № 61</w:t>
        </w:r>
      </w:hyperlink>
    </w:p>
    <w:p w14:paraId="0DEFD705" w14:textId="77777777" w:rsidR="00615F1C" w:rsidRPr="000B6EC6" w:rsidRDefault="00615F1C" w:rsidP="00C413E6">
      <w:pPr>
        <w:pStyle w:val="JuList"/>
        <w:pBdr>
          <w:bottom w:val="single" w:sz="4" w:space="1" w:color="auto"/>
        </w:pBdr>
        <w:ind w:left="0" w:firstLine="0"/>
        <w:rPr>
          <w:i/>
          <w:iCs/>
          <w:sz w:val="22"/>
          <w:szCs w:val="22"/>
        </w:rPr>
      </w:pPr>
      <w:proofErr w:type="spellStart"/>
      <w:r w:rsidRPr="000B6EC6">
        <w:rPr>
          <w:i/>
          <w:iCs/>
          <w:sz w:val="22"/>
          <w:szCs w:val="22"/>
        </w:rPr>
        <w:t>Решение</w:t>
      </w:r>
      <w:proofErr w:type="spellEnd"/>
      <w:r w:rsidRPr="000B6EC6">
        <w:rPr>
          <w:i/>
          <w:iCs/>
          <w:sz w:val="22"/>
          <w:szCs w:val="22"/>
        </w:rPr>
        <w:t xml:space="preserve"> на СЕС по </w:t>
      </w:r>
      <w:proofErr w:type="spellStart"/>
      <w:r w:rsidRPr="000B6EC6">
        <w:rPr>
          <w:i/>
          <w:iCs/>
          <w:sz w:val="22"/>
          <w:szCs w:val="22"/>
        </w:rPr>
        <w:t>дело</w:t>
      </w:r>
      <w:proofErr w:type="spellEnd"/>
      <w:r w:rsidRPr="000B6EC6">
        <w:rPr>
          <w:i/>
          <w:iCs/>
          <w:sz w:val="22"/>
          <w:szCs w:val="22"/>
        </w:rPr>
        <w:t xml:space="preserve"> </w:t>
      </w:r>
      <w:hyperlink r:id="rId1899" w:anchor="ctx1" w:history="1">
        <w:r w:rsidRPr="000B6EC6">
          <w:rPr>
            <w:rStyle w:val="Hyperlink"/>
            <w:i/>
            <w:iCs/>
          </w:rPr>
          <w:t>C</w:t>
        </w:r>
        <w:r w:rsidRPr="000B6EC6">
          <w:rPr>
            <w:rStyle w:val="Hyperlink"/>
            <w:i/>
            <w:iCs/>
          </w:rPr>
          <w:noBreakHyphen/>
          <w:t>439/19</w:t>
        </w:r>
      </w:hyperlink>
    </w:p>
    <w:p w14:paraId="65B1889C" w14:textId="77777777" w:rsidR="00615F1C" w:rsidRDefault="00615F1C" w:rsidP="00B55F0C">
      <w:pPr>
        <w:pStyle w:val="JuList"/>
        <w:ind w:left="0" w:firstLine="0"/>
        <w:rPr>
          <w:rFonts w:eastAsiaTheme="minorHAnsi"/>
          <w:bCs/>
          <w:szCs w:val="24"/>
          <w:lang w:val="bg-BG"/>
        </w:rPr>
      </w:pPr>
    </w:p>
    <w:p w14:paraId="3604C0E1" w14:textId="0CB26DB0" w:rsidR="002E17DB" w:rsidRPr="00C413E6" w:rsidRDefault="005302C2" w:rsidP="002E17DB">
      <w:pPr>
        <w:pStyle w:val="JuPara"/>
        <w:tabs>
          <w:tab w:val="left" w:pos="4111"/>
        </w:tabs>
        <w:ind w:firstLine="0"/>
        <w:rPr>
          <w:szCs w:val="24"/>
          <w:lang w:val="bg-BG"/>
        </w:rPr>
      </w:pPr>
      <w:r w:rsidRPr="00C413E6">
        <w:rPr>
          <w:rFonts w:eastAsia="Calibri"/>
          <w:szCs w:val="24"/>
          <w:lang w:val="bg-BG"/>
        </w:rPr>
        <w:t xml:space="preserve">Събирането на лични данни на граждани от страна на полицейските органи, без да е налице законово основание за това, представлява нарушение на правото на личен живот, защитено от чл. 8. Неизпълнението на позитивните задължения на националните власти да проведат ефективно разследване по отношение на изтекли лични данни на граждани, представлява нарушение на чл. 8. </w:t>
      </w:r>
      <w:hyperlink r:id="rId1900" w:history="1">
        <w:r w:rsidR="002E17DB" w:rsidRPr="00C413E6">
          <w:rPr>
            <w:rStyle w:val="Hyperlink"/>
            <w:szCs w:val="24"/>
            <w:lang w:val="bg-BG"/>
          </w:rPr>
          <w:t>Бюлетин № 72</w:t>
        </w:r>
      </w:hyperlink>
    </w:p>
    <w:p w14:paraId="49B9FB4D" w14:textId="05E3C6F4" w:rsidR="005302C2" w:rsidRPr="00C413E6" w:rsidRDefault="00794C51" w:rsidP="002E17DB">
      <w:pPr>
        <w:pStyle w:val="JuPara"/>
        <w:tabs>
          <w:tab w:val="left" w:pos="4111"/>
        </w:tabs>
        <w:ind w:firstLine="0"/>
        <w:rPr>
          <w:szCs w:val="24"/>
          <w:lang w:val="bg-BG"/>
        </w:rPr>
      </w:pPr>
      <w:hyperlink r:id="rId1901" w:history="1">
        <w:r w:rsidR="00C413E6" w:rsidRPr="00C413E6">
          <w:rPr>
            <w:rFonts w:eastAsia="Calibri"/>
            <w:i/>
            <w:iCs/>
            <w:color w:val="0563C1"/>
            <w:szCs w:val="22"/>
            <w:u w:val="single"/>
            <w:lang w:val="bg-BG"/>
          </w:rPr>
          <w:t xml:space="preserve">M. D. </w:t>
        </w:r>
        <w:proofErr w:type="spellStart"/>
        <w:r w:rsidR="00C413E6" w:rsidRPr="00C413E6">
          <w:rPr>
            <w:rFonts w:eastAsia="Calibri"/>
            <w:i/>
            <w:iCs/>
            <w:color w:val="0563C1"/>
            <w:szCs w:val="22"/>
            <w:u w:val="single"/>
            <w:lang w:val="bg-BG"/>
          </w:rPr>
          <w:t>and</w:t>
        </w:r>
        <w:proofErr w:type="spellEnd"/>
        <w:r w:rsidR="00C413E6" w:rsidRPr="00C413E6">
          <w:rPr>
            <w:rFonts w:eastAsia="Calibri"/>
            <w:i/>
            <w:iCs/>
            <w:color w:val="0563C1"/>
            <w:szCs w:val="22"/>
            <w:u w:val="single"/>
            <w:lang w:val="bg-BG"/>
          </w:rPr>
          <w:t xml:space="preserve"> </w:t>
        </w:r>
        <w:proofErr w:type="spellStart"/>
        <w:r w:rsidR="00C413E6" w:rsidRPr="00C413E6">
          <w:rPr>
            <w:rFonts w:eastAsia="Calibri"/>
            <w:i/>
            <w:iCs/>
            <w:color w:val="0563C1"/>
            <w:szCs w:val="22"/>
            <w:u w:val="single"/>
            <w:lang w:val="bg-BG"/>
          </w:rPr>
          <w:t>others</w:t>
        </w:r>
        <w:proofErr w:type="spellEnd"/>
        <w:r w:rsidR="00C413E6" w:rsidRPr="00C413E6">
          <w:rPr>
            <w:rFonts w:eastAsia="Calibri"/>
            <w:i/>
            <w:iCs/>
            <w:color w:val="0563C1"/>
            <w:szCs w:val="22"/>
            <w:u w:val="single"/>
            <w:lang w:val="bg-BG"/>
          </w:rPr>
          <w:t xml:space="preserve"> v. </w:t>
        </w:r>
        <w:proofErr w:type="spellStart"/>
        <w:r w:rsidR="00C413E6" w:rsidRPr="00C413E6">
          <w:rPr>
            <w:rFonts w:eastAsia="Calibri"/>
            <w:i/>
            <w:iCs/>
            <w:color w:val="0563C1"/>
            <w:szCs w:val="22"/>
            <w:u w:val="single"/>
            <w:lang w:val="bg-BG"/>
          </w:rPr>
          <w:t>Spain</w:t>
        </w:r>
        <w:proofErr w:type="spellEnd"/>
        <w:r w:rsidR="00C413E6" w:rsidRPr="00C413E6">
          <w:rPr>
            <w:rFonts w:eastAsia="Calibri"/>
            <w:i/>
            <w:iCs/>
            <w:color w:val="0563C1"/>
            <w:szCs w:val="22"/>
            <w:u w:val="single"/>
            <w:lang w:val="bg-BG"/>
          </w:rPr>
          <w:t xml:space="preserve"> (</w:t>
        </w:r>
        <w:proofErr w:type="spellStart"/>
        <w:r w:rsidR="00C413E6" w:rsidRPr="00C413E6">
          <w:rPr>
            <w:rFonts w:eastAsia="Calibri"/>
            <w:i/>
            <w:iCs/>
            <w:color w:val="0563C1"/>
            <w:szCs w:val="22"/>
            <w:u w:val="single"/>
            <w:lang w:val="bg-BG"/>
          </w:rPr>
          <w:t>no</w:t>
        </w:r>
        <w:proofErr w:type="spellEnd"/>
        <w:r w:rsidR="00C413E6" w:rsidRPr="00C413E6">
          <w:rPr>
            <w:rFonts w:eastAsia="Calibri"/>
            <w:i/>
            <w:iCs/>
            <w:color w:val="0563C1"/>
            <w:szCs w:val="22"/>
            <w:u w:val="single"/>
            <w:lang w:val="bg-BG"/>
          </w:rPr>
          <w:t xml:space="preserve"> 36584/17)</w:t>
        </w:r>
      </w:hyperlink>
    </w:p>
    <w:p w14:paraId="1430FA73" w14:textId="77777777" w:rsidR="002E17DB" w:rsidRPr="002E17DB" w:rsidRDefault="002E17DB" w:rsidP="00B55F0C">
      <w:pPr>
        <w:pStyle w:val="JuList"/>
        <w:ind w:left="0" w:firstLine="0"/>
        <w:rPr>
          <w:rFonts w:eastAsiaTheme="minorHAnsi"/>
          <w:bCs/>
          <w:szCs w:val="24"/>
          <w:lang w:val="bg-BG"/>
        </w:rPr>
      </w:pPr>
    </w:p>
    <w:p w14:paraId="62E34E91" w14:textId="77777777"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Е. Личната сфера в публичен контекст </w:t>
      </w:r>
    </w:p>
    <w:p w14:paraId="4549ED83" w14:textId="77777777" w:rsidR="00D04676" w:rsidRPr="00C60AC1" w:rsidRDefault="00D04676" w:rsidP="00D0467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Публичното оповестяване на запис на телефонен разговор на виден политик по време на производството по отстраняване от длъжност на литовския президент не представлява нарушение на правото на личен живот. </w:t>
      </w:r>
      <w:hyperlink r:id="rId1902" w:history="1">
        <w:r w:rsidRPr="00C60AC1">
          <w:rPr>
            <w:rStyle w:val="Hyperlink"/>
            <w:rFonts w:ascii="Times New Roman" w:hAnsi="Times New Roman" w:cs="Times New Roman"/>
            <w:sz w:val="24"/>
            <w:szCs w:val="24"/>
            <w:lang w:val="bg-BG"/>
          </w:rPr>
          <w:t>Бюлетин № 22.</w:t>
        </w:r>
      </w:hyperlink>
    </w:p>
    <w:p w14:paraId="40299674" w14:textId="77777777" w:rsidR="00910A68" w:rsidRPr="00C60AC1" w:rsidRDefault="00794C51" w:rsidP="00A70CDF">
      <w:pPr>
        <w:pBdr>
          <w:bottom w:val="single" w:sz="4" w:space="1" w:color="auto"/>
        </w:pBdr>
        <w:spacing w:after="0" w:line="240" w:lineRule="auto"/>
        <w:jc w:val="both"/>
        <w:rPr>
          <w:rStyle w:val="s7d2086b4"/>
          <w:rFonts w:ascii="Times New Roman" w:hAnsi="Times New Roman" w:cs="Times New Roman"/>
          <w:i/>
          <w:sz w:val="24"/>
          <w:szCs w:val="24"/>
        </w:rPr>
      </w:pPr>
      <w:hyperlink r:id="rId1903" w:history="1">
        <w:proofErr w:type="spellStart"/>
        <w:r w:rsidR="00D04676" w:rsidRPr="00C60AC1">
          <w:rPr>
            <w:rStyle w:val="Hyperlink"/>
            <w:rFonts w:ascii="Times New Roman" w:hAnsi="Times New Roman" w:cs="Times New Roman"/>
            <w:i/>
            <w:sz w:val="24"/>
            <w:szCs w:val="24"/>
          </w:rPr>
          <w:t>Drakšas</w:t>
        </w:r>
        <w:proofErr w:type="spellEnd"/>
        <w:r w:rsidR="00D04676" w:rsidRPr="00C60AC1">
          <w:rPr>
            <w:rStyle w:val="Hyperlink"/>
            <w:rFonts w:ascii="Times New Roman" w:hAnsi="Times New Roman" w:cs="Times New Roman"/>
            <w:i/>
            <w:sz w:val="24"/>
            <w:szCs w:val="24"/>
          </w:rPr>
          <w:t xml:space="preserve"> v. </w:t>
        </w:r>
        <w:proofErr w:type="spellStart"/>
        <w:r w:rsidR="00D04676" w:rsidRPr="00C60AC1">
          <w:rPr>
            <w:rStyle w:val="Hyperlink"/>
            <w:rFonts w:ascii="Times New Roman" w:hAnsi="Times New Roman" w:cs="Times New Roman"/>
            <w:i/>
            <w:sz w:val="24"/>
            <w:szCs w:val="24"/>
          </w:rPr>
          <w:t>Lithuania</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no</w:t>
        </w:r>
        <w:proofErr w:type="spellEnd"/>
        <w:r w:rsidR="00D04676" w:rsidRPr="00C60AC1">
          <w:rPr>
            <w:rStyle w:val="Hyperlink"/>
            <w:rFonts w:ascii="Times New Roman" w:hAnsi="Times New Roman" w:cs="Times New Roman"/>
            <w:i/>
            <w:sz w:val="24"/>
            <w:szCs w:val="24"/>
          </w:rPr>
          <w:t>. 36662/04)</w:t>
        </w:r>
      </w:hyperlink>
    </w:p>
    <w:p w14:paraId="167DAE25" w14:textId="77777777" w:rsidR="00A70CDF" w:rsidRPr="00C60AC1" w:rsidRDefault="00A70CDF" w:rsidP="00A70CDF">
      <w:pPr>
        <w:spacing w:after="0" w:line="240" w:lineRule="auto"/>
        <w:jc w:val="both"/>
        <w:rPr>
          <w:rFonts w:ascii="Times New Roman" w:hAnsi="Times New Roman" w:cs="Times New Roman"/>
          <w:i/>
          <w:sz w:val="24"/>
          <w:szCs w:val="24"/>
        </w:rPr>
      </w:pPr>
    </w:p>
    <w:p w14:paraId="6E8E7849" w14:textId="77777777" w:rsidR="003F27FB" w:rsidRPr="00C60AC1" w:rsidRDefault="003F27FB" w:rsidP="00FD6D61">
      <w:pPr>
        <w:pStyle w:val="Heading3"/>
        <w:ind w:firstLine="360"/>
        <w:rPr>
          <w:rFonts w:ascii="Times New Roman" w:hAnsi="Times New Roman"/>
          <w:b w:val="0"/>
          <w:i/>
          <w:sz w:val="28"/>
          <w:szCs w:val="24"/>
        </w:rPr>
      </w:pPr>
      <w:r w:rsidRPr="00C60AC1">
        <w:rPr>
          <w:rFonts w:ascii="Times New Roman" w:hAnsi="Times New Roman"/>
          <w:b w:val="0"/>
          <w:i/>
          <w:sz w:val="28"/>
          <w:szCs w:val="28"/>
        </w:rPr>
        <w:t xml:space="preserve">Ж. </w:t>
      </w:r>
      <w:r w:rsidR="00CB5966" w:rsidRPr="00C60AC1">
        <w:rPr>
          <w:rFonts w:ascii="Times New Roman" w:hAnsi="Times New Roman"/>
          <w:b w:val="0"/>
          <w:i/>
          <w:sz w:val="28"/>
          <w:szCs w:val="28"/>
        </w:rPr>
        <w:t>Н</w:t>
      </w:r>
      <w:r w:rsidRPr="00C60AC1">
        <w:rPr>
          <w:rFonts w:ascii="Times New Roman" w:hAnsi="Times New Roman"/>
          <w:b w:val="0"/>
          <w:i/>
          <w:sz w:val="28"/>
          <w:szCs w:val="28"/>
        </w:rPr>
        <w:t>аблюдения</w:t>
      </w:r>
      <w:r w:rsidR="00960704" w:rsidRPr="00C60AC1">
        <w:rPr>
          <w:rFonts w:ascii="Times New Roman" w:hAnsi="Times New Roman"/>
          <w:b w:val="0"/>
          <w:i/>
          <w:sz w:val="28"/>
          <w:szCs w:val="28"/>
        </w:rPr>
        <w:t xml:space="preserve"> и подслушване</w:t>
      </w:r>
      <w:r w:rsidRPr="00C60AC1">
        <w:rPr>
          <w:rFonts w:ascii="Times New Roman" w:hAnsi="Times New Roman"/>
          <w:b w:val="0"/>
          <w:i/>
          <w:sz w:val="28"/>
          <w:szCs w:val="24"/>
        </w:rPr>
        <w:t xml:space="preserve"> </w:t>
      </w:r>
    </w:p>
    <w:p w14:paraId="6AA98739" w14:textId="77777777" w:rsidR="00FE08AE" w:rsidRPr="00C60AC1" w:rsidRDefault="00FE08AE" w:rsidP="00FE08AE">
      <w:pPr>
        <w:spacing w:after="0" w:line="100" w:lineRule="atLeast"/>
        <w:jc w:val="both"/>
        <w:rPr>
          <w:rFonts w:ascii="Times New Roman" w:hAnsi="Times New Roman" w:cs="Times New Roman"/>
          <w:sz w:val="24"/>
          <w:szCs w:val="24"/>
          <w:lang w:val="en-US"/>
        </w:rPr>
      </w:pPr>
      <w:r w:rsidRPr="00C60AC1">
        <w:rPr>
          <w:rStyle w:val="normal--char"/>
          <w:rFonts w:ascii="Times New Roman" w:hAnsi="Times New Roman" w:cs="Times New Roman"/>
          <w:sz w:val="24"/>
        </w:rPr>
        <w:t xml:space="preserve">Следеното с </w:t>
      </w:r>
      <w:r w:rsidRPr="00C60AC1">
        <w:rPr>
          <w:rStyle w:val="normal--char"/>
          <w:rFonts w:ascii="Times New Roman" w:hAnsi="Times New Roman" w:cs="Times New Roman"/>
          <w:sz w:val="24"/>
          <w:lang w:val="en-US"/>
        </w:rPr>
        <w:t>GPS</w:t>
      </w:r>
      <w:r w:rsidRPr="00C60AC1">
        <w:rPr>
          <w:rStyle w:val="normal--char"/>
          <w:rFonts w:ascii="Times New Roman" w:hAnsi="Times New Roman" w:cs="Times New Roman"/>
          <w:sz w:val="24"/>
        </w:rPr>
        <w:t xml:space="preserve"> на заподозрян в извършаване на тежко престъпление не е нарушение на правото на личен и семеен живот - първо дело пред ЕСПЧ по този въпрос</w:t>
      </w:r>
      <w:r w:rsidRPr="00C60AC1">
        <w:rPr>
          <w:rStyle w:val="normal--char"/>
          <w:rFonts w:ascii="Times New Roman" w:hAnsi="Times New Roman" w:cs="Times New Roman"/>
          <w:sz w:val="24"/>
          <w:szCs w:val="24"/>
          <w:lang w:val="ru-RU"/>
        </w:rPr>
        <w:t>.</w:t>
      </w:r>
      <w:r w:rsidR="00802E95" w:rsidRPr="00C60AC1">
        <w:rPr>
          <w:rStyle w:val="normal--char"/>
          <w:rFonts w:ascii="Times New Roman" w:hAnsi="Times New Roman" w:cs="Times New Roman"/>
          <w:sz w:val="24"/>
          <w:szCs w:val="24"/>
          <w:lang w:val="ru-RU"/>
        </w:rPr>
        <w:t xml:space="preserve"> </w:t>
      </w:r>
      <w:hyperlink r:id="rId1904" w:history="1">
        <w:r w:rsidRPr="00C60AC1">
          <w:rPr>
            <w:rStyle w:val="Hyperlink"/>
            <w:rFonts w:ascii="Times New Roman" w:hAnsi="Times New Roman" w:cs="Times New Roman"/>
            <w:sz w:val="24"/>
            <w:szCs w:val="24"/>
          </w:rPr>
          <w:t>Бюлетин № 1.</w:t>
        </w:r>
      </w:hyperlink>
    </w:p>
    <w:p w14:paraId="04B5758B" w14:textId="77777777" w:rsidR="00FE08AE" w:rsidRPr="00C60AC1" w:rsidRDefault="00794C51" w:rsidP="00FE08AE">
      <w:pPr>
        <w:spacing w:after="0" w:line="100" w:lineRule="atLeast"/>
        <w:jc w:val="both"/>
        <w:rPr>
          <w:rFonts w:ascii="Times New Roman" w:hAnsi="Times New Roman" w:cs="Times New Roman"/>
          <w:i/>
          <w:sz w:val="24"/>
          <w:lang w:val="en-US"/>
        </w:rPr>
      </w:pPr>
      <w:hyperlink r:id="rId1905" w:history="1">
        <w:proofErr w:type="spellStart"/>
        <w:r w:rsidR="00FE08AE" w:rsidRPr="00C60AC1">
          <w:rPr>
            <w:rStyle w:val="Hyperlink"/>
            <w:rFonts w:ascii="Times New Roman" w:hAnsi="Times New Roman" w:cs="Times New Roman"/>
            <w:i/>
            <w:sz w:val="24"/>
          </w:rPr>
          <w:t>Uzun</w:t>
        </w:r>
        <w:proofErr w:type="spellEnd"/>
        <w:r w:rsidR="00FE08AE" w:rsidRPr="00C60AC1">
          <w:rPr>
            <w:rStyle w:val="Hyperlink"/>
            <w:rFonts w:ascii="Times New Roman" w:hAnsi="Times New Roman" w:cs="Times New Roman"/>
            <w:i/>
            <w:sz w:val="24"/>
          </w:rPr>
          <w:t xml:space="preserve"> v. </w:t>
        </w:r>
        <w:proofErr w:type="spellStart"/>
        <w:r w:rsidR="00FE08AE" w:rsidRPr="00C60AC1">
          <w:rPr>
            <w:rStyle w:val="Hyperlink"/>
            <w:rFonts w:ascii="Times New Roman" w:hAnsi="Times New Roman" w:cs="Times New Roman"/>
            <w:i/>
            <w:sz w:val="24"/>
          </w:rPr>
          <w:t>Germany</w:t>
        </w:r>
        <w:proofErr w:type="spellEnd"/>
        <w:r w:rsidR="00FE08AE" w:rsidRPr="00C60AC1">
          <w:rPr>
            <w:rStyle w:val="Hyperlink"/>
            <w:rFonts w:ascii="Times New Roman" w:hAnsi="Times New Roman" w:cs="Times New Roman"/>
            <w:i/>
            <w:sz w:val="24"/>
          </w:rPr>
          <w:t xml:space="preserve"> (</w:t>
        </w:r>
        <w:proofErr w:type="spellStart"/>
        <w:r w:rsidR="00FE08AE" w:rsidRPr="00C60AC1">
          <w:rPr>
            <w:rStyle w:val="Hyperlink"/>
            <w:rFonts w:ascii="Times New Roman" w:hAnsi="Times New Roman" w:cs="Times New Roman"/>
            <w:i/>
            <w:sz w:val="24"/>
          </w:rPr>
          <w:t>no</w:t>
        </w:r>
        <w:proofErr w:type="spellEnd"/>
        <w:r w:rsidR="00FE08AE" w:rsidRPr="00C60AC1">
          <w:rPr>
            <w:rStyle w:val="Hyperlink"/>
            <w:rFonts w:ascii="Times New Roman" w:hAnsi="Times New Roman" w:cs="Times New Roman"/>
            <w:i/>
            <w:sz w:val="24"/>
          </w:rPr>
          <w:t>. 35623/05)</w:t>
        </w:r>
      </w:hyperlink>
    </w:p>
    <w:p w14:paraId="406B152F" w14:textId="77777777" w:rsidR="00FE08AE" w:rsidRPr="00C60AC1" w:rsidRDefault="00794C51" w:rsidP="00FE08AE">
      <w:pPr>
        <w:spacing w:after="0" w:line="100" w:lineRule="atLeast"/>
        <w:jc w:val="both"/>
        <w:rPr>
          <w:rStyle w:val="normal--char"/>
          <w:rFonts w:ascii="Times New Roman" w:hAnsi="Times New Roman" w:cs="Times New Roman"/>
          <w:i/>
          <w:sz w:val="24"/>
          <w:lang w:val="en-US"/>
        </w:rPr>
      </w:pPr>
      <w:r>
        <w:rPr>
          <w:rStyle w:val="normal--char"/>
          <w:rFonts w:ascii="Times New Roman" w:hAnsi="Times New Roman" w:cs="Times New Roman"/>
          <w:i/>
          <w:lang w:val="en-US"/>
        </w:rPr>
        <w:pict w14:anchorId="44298DAA">
          <v:rect id="_x0000_i1028" style="width:0;height:1.5pt" o:hralign="center" o:hrstd="t" o:hr="t" fillcolor="#aca899" stroked="f"/>
        </w:pict>
      </w:r>
    </w:p>
    <w:p w14:paraId="6718950C" w14:textId="77777777" w:rsidR="004F2EE6" w:rsidRPr="00C60AC1" w:rsidRDefault="004F2EE6" w:rsidP="004F2EE6">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lang w:val="bg-BG"/>
        </w:rPr>
        <w:t xml:space="preserve">Няма нарушение на правото на личен живот, когато при прилагането на специални разузнавателни средства за целите на наказателното производство е спазена законовата процедура, а лицето е имало възможност да се запознае с получените материали и да ги атакува пред съда. </w:t>
      </w:r>
      <w:hyperlink r:id="rId1906" w:history="1">
        <w:r w:rsidRPr="00C60AC1">
          <w:rPr>
            <w:rStyle w:val="Hyperlink"/>
            <w:rFonts w:ascii="Times New Roman" w:hAnsi="Times New Roman" w:cs="Times New Roman"/>
            <w:sz w:val="24"/>
            <w:szCs w:val="24"/>
            <w:lang w:val="bg-BG"/>
          </w:rPr>
          <w:t>Бюлетин № 7.</w:t>
        </w:r>
      </w:hyperlink>
    </w:p>
    <w:p w14:paraId="351AD98F" w14:textId="77777777" w:rsidR="004F2EE6" w:rsidRPr="00180795" w:rsidRDefault="00794C51" w:rsidP="004F2EE6">
      <w:pPr>
        <w:pBdr>
          <w:bottom w:val="single" w:sz="4" w:space="1" w:color="auto"/>
        </w:pBdr>
        <w:spacing w:after="0" w:line="240" w:lineRule="auto"/>
        <w:jc w:val="both"/>
        <w:rPr>
          <w:rStyle w:val="Hyperlink"/>
          <w:rFonts w:ascii="Times New Roman" w:hAnsi="Times New Roman" w:cs="Times New Roman"/>
          <w:i/>
          <w:sz w:val="24"/>
          <w:szCs w:val="24"/>
          <w:lang w:val="ru-RU"/>
        </w:rPr>
      </w:pPr>
      <w:hyperlink r:id="rId1907" w:history="1">
        <w:proofErr w:type="spellStart"/>
        <w:r w:rsidR="004F2EE6" w:rsidRPr="00C60AC1">
          <w:rPr>
            <w:rStyle w:val="Hyperlink"/>
            <w:rFonts w:ascii="Times New Roman" w:hAnsi="Times New Roman" w:cs="Times New Roman"/>
            <w:i/>
            <w:sz w:val="24"/>
            <w:szCs w:val="24"/>
            <w:lang w:val="en-US"/>
          </w:rPr>
          <w:t>Goranova</w:t>
        </w:r>
        <w:proofErr w:type="spellEnd"/>
        <w:r w:rsidR="004F2EE6" w:rsidRPr="00180795">
          <w:rPr>
            <w:rStyle w:val="Hyperlink"/>
            <w:rFonts w:ascii="Times New Roman" w:hAnsi="Times New Roman" w:cs="Times New Roman"/>
            <w:i/>
            <w:sz w:val="24"/>
            <w:szCs w:val="24"/>
            <w:lang w:val="ru-RU"/>
          </w:rPr>
          <w:t>-</w:t>
        </w:r>
        <w:proofErr w:type="spellStart"/>
        <w:r w:rsidR="004F2EE6" w:rsidRPr="00C60AC1">
          <w:rPr>
            <w:rStyle w:val="Hyperlink"/>
            <w:rFonts w:ascii="Times New Roman" w:hAnsi="Times New Roman" w:cs="Times New Roman"/>
            <w:i/>
            <w:sz w:val="24"/>
            <w:szCs w:val="24"/>
            <w:lang w:val="en-US"/>
          </w:rPr>
          <w:t>Karaeneva</w:t>
        </w:r>
        <w:proofErr w:type="spellEnd"/>
        <w:r w:rsidR="004F2EE6" w:rsidRPr="00180795">
          <w:rPr>
            <w:rStyle w:val="Hyperlink"/>
            <w:rFonts w:ascii="Times New Roman" w:hAnsi="Times New Roman" w:cs="Times New Roman"/>
            <w:i/>
            <w:sz w:val="24"/>
            <w:szCs w:val="24"/>
            <w:lang w:val="ru-RU"/>
          </w:rPr>
          <w:t xml:space="preserve"> </w:t>
        </w:r>
        <w:r w:rsidR="004F2EE6" w:rsidRPr="00C60AC1">
          <w:rPr>
            <w:rStyle w:val="Hyperlink"/>
            <w:rFonts w:ascii="Times New Roman" w:hAnsi="Times New Roman" w:cs="Times New Roman"/>
            <w:i/>
            <w:sz w:val="24"/>
            <w:szCs w:val="24"/>
            <w:lang w:val="en-US"/>
          </w:rPr>
          <w:t>v</w:t>
        </w:r>
        <w:r w:rsidR="004F2EE6" w:rsidRPr="00180795">
          <w:rPr>
            <w:rStyle w:val="Hyperlink"/>
            <w:rFonts w:ascii="Times New Roman" w:hAnsi="Times New Roman" w:cs="Times New Roman"/>
            <w:i/>
            <w:sz w:val="24"/>
            <w:szCs w:val="24"/>
            <w:lang w:val="ru-RU"/>
          </w:rPr>
          <w:t xml:space="preserve">. </w:t>
        </w:r>
        <w:r w:rsidR="004F2EE6" w:rsidRPr="00C60AC1">
          <w:rPr>
            <w:rStyle w:val="Hyperlink"/>
            <w:rFonts w:ascii="Times New Roman" w:hAnsi="Times New Roman" w:cs="Times New Roman"/>
            <w:i/>
            <w:sz w:val="24"/>
            <w:szCs w:val="24"/>
            <w:lang w:val="en-US"/>
          </w:rPr>
          <w:t>Bulgaria</w:t>
        </w:r>
      </w:hyperlink>
      <w:r w:rsidR="004F2EE6" w:rsidRPr="00180795">
        <w:rPr>
          <w:rStyle w:val="Hyperlink"/>
          <w:rFonts w:ascii="Times New Roman" w:hAnsi="Times New Roman" w:cs="Times New Roman"/>
          <w:i/>
          <w:sz w:val="24"/>
          <w:szCs w:val="24"/>
          <w:lang w:val="ru-RU"/>
        </w:rPr>
        <w:t xml:space="preserve"> (</w:t>
      </w:r>
      <w:proofErr w:type="spellStart"/>
      <w:r w:rsidR="004F2EE6" w:rsidRPr="00C60AC1">
        <w:rPr>
          <w:rStyle w:val="Hyperlink"/>
          <w:rFonts w:ascii="Times New Roman" w:hAnsi="Times New Roman" w:cs="Times New Roman"/>
          <w:i/>
          <w:sz w:val="24"/>
          <w:szCs w:val="24"/>
        </w:rPr>
        <w:t>no</w:t>
      </w:r>
      <w:proofErr w:type="spellEnd"/>
      <w:r w:rsidR="004F2EE6" w:rsidRPr="00180795">
        <w:rPr>
          <w:rStyle w:val="Hyperlink"/>
          <w:rFonts w:ascii="Times New Roman" w:hAnsi="Times New Roman" w:cs="Times New Roman"/>
          <w:i/>
          <w:sz w:val="24"/>
          <w:szCs w:val="24"/>
          <w:lang w:val="ru-RU"/>
        </w:rPr>
        <w:t>. 12739/05)</w:t>
      </w:r>
    </w:p>
    <w:p w14:paraId="62190183" w14:textId="77777777" w:rsidR="004F2EE6" w:rsidRPr="00C60AC1" w:rsidRDefault="004F2EE6" w:rsidP="004F2EE6">
      <w:pPr>
        <w:spacing w:after="0" w:line="240" w:lineRule="auto"/>
        <w:jc w:val="both"/>
        <w:rPr>
          <w:rFonts w:ascii="Times New Roman" w:hAnsi="Times New Roman" w:cs="Times New Roman"/>
          <w:sz w:val="24"/>
          <w:lang w:val="ru-RU"/>
        </w:rPr>
      </w:pPr>
    </w:p>
    <w:p w14:paraId="745BF220" w14:textId="77777777" w:rsidR="00FE08AE" w:rsidRPr="00C60AC1" w:rsidRDefault="004F2EE6" w:rsidP="00A70CDF">
      <w:pPr>
        <w:spacing w:after="0" w:line="240" w:lineRule="auto"/>
        <w:jc w:val="both"/>
        <w:rPr>
          <w:rFonts w:ascii="Times New Roman" w:hAnsi="Times New Roman" w:cs="Times New Roman"/>
          <w:sz w:val="24"/>
          <w:szCs w:val="24"/>
          <w:lang w:eastAsia="en-GB"/>
        </w:rPr>
      </w:pPr>
      <w:r w:rsidRPr="00C60AC1">
        <w:rPr>
          <w:rFonts w:ascii="Times New Roman" w:hAnsi="Times New Roman" w:cs="Times New Roman"/>
          <w:sz w:val="24"/>
          <w:szCs w:val="24"/>
          <w:lang w:eastAsia="en-GB"/>
        </w:rPr>
        <w:t xml:space="preserve">Съдът е комуникирал оплакване за незаконно използване на специални разузнавателни средства и липса на ефективни средства за защита. Жалбоподателят се оплаква, че </w:t>
      </w:r>
      <w:r w:rsidRPr="00C60AC1">
        <w:rPr>
          <w:rFonts w:ascii="Times New Roman" w:hAnsi="Times New Roman" w:cs="Times New Roman"/>
          <w:sz w:val="24"/>
          <w:szCs w:val="24"/>
          <w:lang w:eastAsia="en-GB"/>
        </w:rPr>
        <w:lastRenderedPageBreak/>
        <w:t xml:space="preserve">телефонът му е бил подслушван тайно във връзка с разследване за отвличането на сина му. </w:t>
      </w:r>
      <w:hyperlink r:id="rId1908" w:history="1">
        <w:r w:rsidRPr="00C60AC1">
          <w:rPr>
            <w:rStyle w:val="Hyperlink"/>
            <w:rFonts w:ascii="Times New Roman" w:hAnsi="Times New Roman" w:cs="Times New Roman"/>
            <w:sz w:val="24"/>
            <w:szCs w:val="24"/>
            <w:lang w:eastAsia="en-GB"/>
          </w:rPr>
          <w:t>Бюлетин № 32</w:t>
        </w:r>
      </w:hyperlink>
    </w:p>
    <w:p w14:paraId="0664B947" w14:textId="77777777" w:rsidR="004F2EE6" w:rsidRPr="00C60AC1" w:rsidRDefault="00794C51" w:rsidP="004F2EE6">
      <w:pPr>
        <w:pBdr>
          <w:bottom w:val="single" w:sz="4" w:space="1" w:color="auto"/>
        </w:pBdr>
        <w:spacing w:after="0" w:line="240" w:lineRule="auto"/>
        <w:jc w:val="both"/>
        <w:rPr>
          <w:rFonts w:ascii="Times New Roman" w:hAnsi="Times New Roman" w:cs="Times New Roman"/>
          <w:i/>
          <w:sz w:val="24"/>
          <w:szCs w:val="24"/>
          <w:lang w:eastAsia="bg-BG"/>
        </w:rPr>
      </w:pPr>
      <w:hyperlink r:id="rId1909" w:history="1">
        <w:proofErr w:type="spellStart"/>
        <w:r w:rsidR="004F2EE6" w:rsidRPr="00C60AC1">
          <w:rPr>
            <w:rStyle w:val="Hyperlink"/>
            <w:rFonts w:ascii="Times New Roman" w:hAnsi="Times New Roman" w:cs="Times New Roman"/>
            <w:i/>
            <w:sz w:val="24"/>
            <w:szCs w:val="24"/>
            <w:lang w:eastAsia="bg-BG"/>
          </w:rPr>
          <w:t>Deyanov</w:t>
        </w:r>
        <w:proofErr w:type="spellEnd"/>
        <w:r w:rsidR="004F2EE6" w:rsidRPr="00C60AC1">
          <w:rPr>
            <w:rStyle w:val="Hyperlink"/>
            <w:rFonts w:ascii="Times New Roman" w:hAnsi="Times New Roman" w:cs="Times New Roman"/>
            <w:i/>
            <w:sz w:val="24"/>
            <w:szCs w:val="24"/>
            <w:lang w:eastAsia="bg-BG"/>
          </w:rPr>
          <w:t xml:space="preserve"> v. </w:t>
        </w:r>
        <w:proofErr w:type="spellStart"/>
        <w:r w:rsidR="004F2EE6" w:rsidRPr="00C60AC1">
          <w:rPr>
            <w:rStyle w:val="Hyperlink"/>
            <w:rFonts w:ascii="Times New Roman" w:hAnsi="Times New Roman" w:cs="Times New Roman"/>
            <w:i/>
            <w:sz w:val="24"/>
            <w:szCs w:val="24"/>
            <w:lang w:eastAsia="bg-BG"/>
          </w:rPr>
          <w:t>Bulgaria</w:t>
        </w:r>
        <w:proofErr w:type="spellEnd"/>
        <w:r w:rsidR="004F2EE6" w:rsidRPr="00C60AC1">
          <w:rPr>
            <w:rStyle w:val="Hyperlink"/>
            <w:rFonts w:ascii="Times New Roman" w:hAnsi="Times New Roman" w:cs="Times New Roman"/>
            <w:i/>
            <w:sz w:val="24"/>
            <w:szCs w:val="24"/>
            <w:lang w:eastAsia="bg-BG"/>
          </w:rPr>
          <w:t xml:space="preserve"> (</w:t>
        </w:r>
        <w:proofErr w:type="spellStart"/>
        <w:r w:rsidR="004F2EE6" w:rsidRPr="00C60AC1">
          <w:rPr>
            <w:rStyle w:val="Hyperlink"/>
            <w:rFonts w:ascii="Times New Roman" w:hAnsi="Times New Roman" w:cs="Times New Roman"/>
            <w:i/>
            <w:sz w:val="24"/>
            <w:szCs w:val="24"/>
            <w:lang w:eastAsia="bg-BG"/>
          </w:rPr>
          <w:t>no</w:t>
        </w:r>
        <w:proofErr w:type="spellEnd"/>
        <w:r w:rsidR="004F2EE6" w:rsidRPr="00C60AC1">
          <w:rPr>
            <w:rStyle w:val="Hyperlink"/>
            <w:rFonts w:ascii="Times New Roman" w:hAnsi="Times New Roman" w:cs="Times New Roman"/>
            <w:i/>
            <w:sz w:val="24"/>
            <w:szCs w:val="24"/>
            <w:lang w:eastAsia="bg-BG"/>
          </w:rPr>
          <w:t>. 10054/08)</w:t>
        </w:r>
      </w:hyperlink>
    </w:p>
    <w:p w14:paraId="6929DD94" w14:textId="77777777" w:rsidR="004E2745" w:rsidRPr="004E2745" w:rsidRDefault="004E2745" w:rsidP="004E2745">
      <w:pPr>
        <w:pStyle w:val="NormalWeb"/>
      </w:pPr>
    </w:p>
    <w:p w14:paraId="52FABB2B" w14:textId="77777777"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З. Аборт и репродуктивни права</w:t>
      </w:r>
      <w:r w:rsidR="003D2F76" w:rsidRPr="00C60AC1">
        <w:rPr>
          <w:rFonts w:ascii="Times New Roman" w:hAnsi="Times New Roman"/>
          <w:b w:val="0"/>
          <w:i/>
          <w:sz w:val="28"/>
          <w:szCs w:val="28"/>
        </w:rPr>
        <w:t>, право да се стане родител</w:t>
      </w:r>
    </w:p>
    <w:p w14:paraId="77EB3BF5" w14:textId="77777777" w:rsidR="00910A68" w:rsidRPr="00C60AC1" w:rsidRDefault="00910A68" w:rsidP="00910A6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Забраната на абортите в Ирландия не е в нарушение на правото на личен живот на жалбоподателки, които е трябвало да пътуват в чужбина, за да направят аборт по здравословни или икономически причини. Забраната обаче нарушава правото на личен живот на жалбоподателка, която не е разполагала с ефективно средство да докаже, че бременността й е била опасна за живота й. </w:t>
      </w:r>
      <w:hyperlink r:id="rId191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4</w:t>
        </w:r>
        <w:r w:rsidRPr="00180795">
          <w:rPr>
            <w:rStyle w:val="Hyperlink"/>
            <w:rFonts w:ascii="Times New Roman" w:hAnsi="Times New Roman" w:cs="Times New Roman"/>
            <w:sz w:val="24"/>
            <w:szCs w:val="24"/>
            <w:lang w:val="ru-RU"/>
          </w:rPr>
          <w:t>.</w:t>
        </w:r>
      </w:hyperlink>
    </w:p>
    <w:p w14:paraId="16680FF5" w14:textId="77777777" w:rsidR="00910A68" w:rsidRPr="00C60AC1" w:rsidRDefault="00794C51" w:rsidP="00910A68">
      <w:pPr>
        <w:pBdr>
          <w:bottom w:val="single" w:sz="4" w:space="1" w:color="auto"/>
        </w:pBdr>
        <w:spacing w:after="0" w:line="240" w:lineRule="auto"/>
        <w:jc w:val="both"/>
        <w:rPr>
          <w:rFonts w:ascii="Times New Roman" w:hAnsi="Times New Roman" w:cs="Times New Roman"/>
          <w:i/>
          <w:color w:val="000000"/>
          <w:sz w:val="24"/>
          <w:lang w:eastAsia="bg-BG"/>
        </w:rPr>
      </w:pPr>
      <w:hyperlink r:id="rId1911" w:history="1">
        <w:r w:rsidR="00910A68" w:rsidRPr="00C60AC1">
          <w:rPr>
            <w:rStyle w:val="Hyperlink"/>
            <w:rFonts w:ascii="Times New Roman" w:hAnsi="Times New Roman" w:cs="Times New Roman"/>
            <w:i/>
            <w:sz w:val="24"/>
          </w:rPr>
          <w:t xml:space="preserve">A, B </w:t>
        </w:r>
        <w:proofErr w:type="spellStart"/>
        <w:r w:rsidR="00910A68" w:rsidRPr="00C60AC1">
          <w:rPr>
            <w:rStyle w:val="Hyperlink"/>
            <w:rFonts w:ascii="Times New Roman" w:hAnsi="Times New Roman" w:cs="Times New Roman"/>
            <w:i/>
            <w:sz w:val="24"/>
          </w:rPr>
          <w:t>and</w:t>
        </w:r>
        <w:proofErr w:type="spellEnd"/>
        <w:r w:rsidR="00910A68" w:rsidRPr="00C60AC1">
          <w:rPr>
            <w:rStyle w:val="Hyperlink"/>
            <w:rFonts w:ascii="Times New Roman" w:hAnsi="Times New Roman" w:cs="Times New Roman"/>
            <w:i/>
            <w:sz w:val="24"/>
          </w:rPr>
          <w:t xml:space="preserve"> C v. </w:t>
        </w:r>
        <w:proofErr w:type="spellStart"/>
        <w:r w:rsidR="00910A68" w:rsidRPr="00C60AC1">
          <w:rPr>
            <w:rStyle w:val="Hyperlink"/>
            <w:rFonts w:ascii="Times New Roman" w:hAnsi="Times New Roman" w:cs="Times New Roman"/>
            <w:i/>
            <w:sz w:val="24"/>
          </w:rPr>
          <w:t>Ireland</w:t>
        </w:r>
        <w:proofErr w:type="spellEnd"/>
        <w:r w:rsidR="00910A68" w:rsidRPr="00C60AC1">
          <w:rPr>
            <w:rStyle w:val="Hyperlink"/>
            <w:rFonts w:ascii="Times New Roman" w:hAnsi="Times New Roman" w:cs="Times New Roman"/>
            <w:i/>
            <w:sz w:val="24"/>
          </w:rPr>
          <w:t xml:space="preserve"> (</w:t>
        </w:r>
        <w:r w:rsidR="00910A68" w:rsidRPr="00C60AC1">
          <w:rPr>
            <w:rStyle w:val="Hyperlink"/>
            <w:rFonts w:ascii="Times New Roman" w:hAnsi="Times New Roman" w:cs="Times New Roman"/>
            <w:i/>
            <w:sz w:val="24"/>
            <w:lang w:val="en-US"/>
          </w:rPr>
          <w:t>no</w:t>
        </w:r>
        <w:r w:rsidR="00910A68" w:rsidRPr="00C60AC1">
          <w:rPr>
            <w:rStyle w:val="Hyperlink"/>
            <w:rFonts w:ascii="Times New Roman" w:hAnsi="Times New Roman" w:cs="Times New Roman"/>
            <w:i/>
            <w:sz w:val="24"/>
          </w:rPr>
          <w:t>. 25579/05)</w:t>
        </w:r>
      </w:hyperlink>
      <w:r w:rsidR="00910A68" w:rsidRPr="00C60AC1">
        <w:rPr>
          <w:rStyle w:val="blue-underlinecursor"/>
          <w:rFonts w:ascii="Times New Roman" w:hAnsi="Times New Roman" w:cs="Times New Roman"/>
          <w:i/>
          <w:color w:val="000000"/>
          <w:sz w:val="24"/>
        </w:rPr>
        <w:t xml:space="preserve"> - </w:t>
      </w:r>
      <w:r w:rsidR="00910A68" w:rsidRPr="00C60AC1">
        <w:rPr>
          <w:rFonts w:ascii="Times New Roman" w:hAnsi="Times New Roman" w:cs="Times New Roman"/>
          <w:i/>
          <w:color w:val="000000"/>
          <w:sz w:val="24"/>
          <w:lang w:eastAsia="bg-BG"/>
        </w:rPr>
        <w:t xml:space="preserve">Решение на Голямото отделение </w:t>
      </w:r>
    </w:p>
    <w:p w14:paraId="3138D77D" w14:textId="77777777" w:rsidR="00910A68" w:rsidRPr="00C60AC1" w:rsidRDefault="00910A68" w:rsidP="00910A68">
      <w:pPr>
        <w:pStyle w:val="NoSpacing"/>
        <w:jc w:val="both"/>
        <w:rPr>
          <w:rStyle w:val="normal--char"/>
          <w:rFonts w:ascii="Times New Roman" w:hAnsi="Times New Roman" w:cs="Times New Roman"/>
          <w:color w:val="000000"/>
          <w:sz w:val="24"/>
          <w:szCs w:val="24"/>
          <w:lang w:val="bg-BG"/>
        </w:rPr>
      </w:pPr>
    </w:p>
    <w:p w14:paraId="6CAF93B3" w14:textId="77777777" w:rsidR="00910A68" w:rsidRPr="00C60AC1" w:rsidRDefault="00910A68" w:rsidP="00910A6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Липсата на правна сигурност и съществуващата вероятност лекарите да бъдат санкционирани ограничава възможностите пред жалбоподателката, желаеща да роди у дома си, и води до нарушение на правото й на личен живот по смисъла на чл. 8 от Конвенцията. </w:t>
      </w:r>
      <w:hyperlink r:id="rId1912" w:history="1">
        <w:r w:rsidRPr="00C60AC1">
          <w:rPr>
            <w:rStyle w:val="Hyperlink"/>
            <w:rFonts w:ascii="Times New Roman" w:hAnsi="Times New Roman" w:cs="Times New Roman"/>
            <w:sz w:val="24"/>
            <w:szCs w:val="24"/>
            <w:lang w:val="bg-BG"/>
          </w:rPr>
          <w:t>Бюлетин № 4.</w:t>
        </w:r>
      </w:hyperlink>
    </w:p>
    <w:p w14:paraId="26C22A32" w14:textId="77777777" w:rsidR="00910A68" w:rsidRPr="00C60AC1" w:rsidRDefault="00794C51" w:rsidP="00910A68">
      <w:pPr>
        <w:pBdr>
          <w:bottom w:val="single" w:sz="4" w:space="1" w:color="auto"/>
        </w:pBdr>
        <w:autoSpaceDE w:val="0"/>
        <w:autoSpaceDN w:val="0"/>
        <w:adjustRightInd w:val="0"/>
        <w:spacing w:after="0" w:line="240" w:lineRule="auto"/>
        <w:jc w:val="both"/>
        <w:rPr>
          <w:rFonts w:ascii="Times New Roman" w:hAnsi="Times New Roman" w:cs="Times New Roman"/>
          <w:color w:val="000000"/>
          <w:sz w:val="24"/>
          <w:lang w:eastAsia="bg-BG"/>
        </w:rPr>
      </w:pPr>
      <w:hyperlink r:id="rId1913" w:history="1">
        <w:proofErr w:type="spellStart"/>
        <w:r w:rsidR="00910A68" w:rsidRPr="00C60AC1">
          <w:rPr>
            <w:rStyle w:val="Hyperlink"/>
            <w:rFonts w:ascii="Times New Roman" w:hAnsi="Times New Roman" w:cs="Times New Roman"/>
            <w:i/>
            <w:sz w:val="24"/>
          </w:rPr>
          <w:t>Ternovszky</w:t>
        </w:r>
        <w:proofErr w:type="spellEnd"/>
        <w:r w:rsidR="00910A68" w:rsidRPr="00C60AC1">
          <w:rPr>
            <w:rStyle w:val="Hyperlink"/>
            <w:rFonts w:ascii="Times New Roman" w:hAnsi="Times New Roman" w:cs="Times New Roman"/>
            <w:i/>
            <w:sz w:val="24"/>
          </w:rPr>
          <w:t xml:space="preserve"> v. </w:t>
        </w:r>
        <w:proofErr w:type="spellStart"/>
        <w:r w:rsidR="00910A68" w:rsidRPr="00C60AC1">
          <w:rPr>
            <w:rStyle w:val="Hyperlink"/>
            <w:rFonts w:ascii="Times New Roman" w:hAnsi="Times New Roman" w:cs="Times New Roman"/>
            <w:i/>
            <w:sz w:val="24"/>
          </w:rPr>
          <w:t>Hungary</w:t>
        </w:r>
        <w:proofErr w:type="spellEnd"/>
        <w:r w:rsidR="00910A68" w:rsidRPr="00C60AC1">
          <w:rPr>
            <w:rStyle w:val="Hyperlink"/>
            <w:rFonts w:ascii="Times New Roman" w:hAnsi="Times New Roman" w:cs="Times New Roman"/>
            <w:i/>
            <w:sz w:val="24"/>
          </w:rPr>
          <w:t xml:space="preserve"> (</w:t>
        </w:r>
        <w:r w:rsidR="00910A68" w:rsidRPr="00C60AC1">
          <w:rPr>
            <w:rStyle w:val="Hyperlink"/>
            <w:rFonts w:ascii="Times New Roman" w:hAnsi="Times New Roman" w:cs="Times New Roman"/>
            <w:i/>
            <w:sz w:val="24"/>
            <w:lang w:val="en-US"/>
          </w:rPr>
          <w:t>no</w:t>
        </w:r>
        <w:r w:rsidR="00910A68" w:rsidRPr="00C60AC1">
          <w:rPr>
            <w:rStyle w:val="Hyperlink"/>
            <w:rFonts w:ascii="Times New Roman" w:hAnsi="Times New Roman" w:cs="Times New Roman"/>
            <w:i/>
            <w:sz w:val="24"/>
          </w:rPr>
          <w:t>. 67545/09)</w:t>
        </w:r>
      </w:hyperlink>
    </w:p>
    <w:p w14:paraId="01D996DC" w14:textId="77777777" w:rsidR="003A3C2F" w:rsidRPr="00C60AC1" w:rsidRDefault="003A3C2F" w:rsidP="003A3C2F">
      <w:pPr>
        <w:pStyle w:val="NoSpacing"/>
        <w:jc w:val="both"/>
        <w:rPr>
          <w:rFonts w:ascii="Times New Roman" w:hAnsi="Times New Roman" w:cs="Times New Roman"/>
          <w:sz w:val="24"/>
          <w:szCs w:val="24"/>
          <w:lang w:val="bg-BG"/>
        </w:rPr>
      </w:pPr>
    </w:p>
    <w:p w14:paraId="137D2F78" w14:textId="77777777" w:rsidR="00CF348A" w:rsidRPr="00C60AC1" w:rsidRDefault="00CF348A" w:rsidP="00CF348A">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Когато законът позволява аборт единствено в случаите на малформации на плода, следва да съществува адекватна правна и процедурна рамка, която да гарантира, че на бременната жена ще бъде предоставена цялата относима, подробна и достоверна информация относно здравословното състояние на плода. Като не са създали такава ясна рамка и са допуснали излишното забавяне на лекарите при издаване на направлението за генетични тестове, полските власти са нарушили правото на личен живот на жалбоподателката. </w:t>
      </w:r>
      <w:hyperlink r:id="rId1914" w:history="1">
        <w:r w:rsidRPr="00C60AC1">
          <w:rPr>
            <w:rStyle w:val="Hyperlink"/>
            <w:rFonts w:ascii="Times New Roman" w:hAnsi="Times New Roman" w:cs="Times New Roman"/>
            <w:sz w:val="24"/>
            <w:szCs w:val="24"/>
            <w:lang w:val="bg-BG"/>
          </w:rPr>
          <w:t>Бюлетин № 9.</w:t>
        </w:r>
      </w:hyperlink>
    </w:p>
    <w:p w14:paraId="4492D541" w14:textId="77777777" w:rsidR="00CF348A" w:rsidRPr="00C60AC1" w:rsidRDefault="00794C51" w:rsidP="00CF348A">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915" w:history="1">
        <w:r w:rsidR="00CF348A" w:rsidRPr="00C60AC1">
          <w:rPr>
            <w:rStyle w:val="Hyperlink"/>
            <w:rFonts w:ascii="Times New Roman" w:hAnsi="Times New Roman" w:cs="Times New Roman"/>
            <w:i/>
            <w:sz w:val="24"/>
          </w:rPr>
          <w:t>R</w:t>
        </w:r>
        <w:r w:rsidR="00CF348A" w:rsidRPr="00180795">
          <w:rPr>
            <w:rStyle w:val="Hyperlink"/>
            <w:rFonts w:ascii="Times New Roman" w:hAnsi="Times New Roman" w:cs="Times New Roman"/>
            <w:i/>
            <w:sz w:val="24"/>
            <w:lang w:val="ru-RU"/>
          </w:rPr>
          <w:t xml:space="preserve">. </w:t>
        </w:r>
        <w:r w:rsidR="00CF348A" w:rsidRPr="00C60AC1">
          <w:rPr>
            <w:rStyle w:val="Hyperlink"/>
            <w:rFonts w:ascii="Times New Roman" w:hAnsi="Times New Roman" w:cs="Times New Roman"/>
            <w:i/>
            <w:sz w:val="24"/>
          </w:rPr>
          <w:t>R</w:t>
        </w:r>
        <w:r w:rsidR="00CF348A" w:rsidRPr="00180795">
          <w:rPr>
            <w:rStyle w:val="Hyperlink"/>
            <w:rFonts w:ascii="Times New Roman" w:hAnsi="Times New Roman" w:cs="Times New Roman"/>
            <w:i/>
            <w:sz w:val="24"/>
            <w:lang w:val="ru-RU"/>
          </w:rPr>
          <w:t xml:space="preserve">. </w:t>
        </w:r>
        <w:r w:rsidR="00CF348A" w:rsidRPr="00C60AC1">
          <w:rPr>
            <w:rStyle w:val="Hyperlink"/>
            <w:rFonts w:ascii="Times New Roman" w:hAnsi="Times New Roman" w:cs="Times New Roman"/>
            <w:i/>
            <w:sz w:val="24"/>
          </w:rPr>
          <w:t>v</w:t>
        </w:r>
        <w:r w:rsidR="00CF348A" w:rsidRPr="00180795">
          <w:rPr>
            <w:rStyle w:val="Hyperlink"/>
            <w:rFonts w:ascii="Times New Roman" w:hAnsi="Times New Roman" w:cs="Times New Roman"/>
            <w:i/>
            <w:sz w:val="24"/>
            <w:lang w:val="ru-RU"/>
          </w:rPr>
          <w:t xml:space="preserve">. </w:t>
        </w:r>
        <w:r w:rsidR="00CF348A" w:rsidRPr="00C60AC1">
          <w:rPr>
            <w:rStyle w:val="Hyperlink"/>
            <w:rFonts w:ascii="Times New Roman" w:hAnsi="Times New Roman" w:cs="Times New Roman"/>
            <w:i/>
            <w:sz w:val="24"/>
          </w:rPr>
          <w:t>Poland</w:t>
        </w:r>
        <w:r w:rsidR="00CF348A" w:rsidRPr="00180795">
          <w:rPr>
            <w:rStyle w:val="Hyperlink"/>
            <w:rFonts w:ascii="Times New Roman" w:hAnsi="Times New Roman" w:cs="Times New Roman"/>
            <w:i/>
            <w:sz w:val="24"/>
            <w:lang w:val="ru-RU"/>
          </w:rPr>
          <w:t xml:space="preserve"> (</w:t>
        </w:r>
        <w:r w:rsidR="00CF348A" w:rsidRPr="00C60AC1">
          <w:rPr>
            <w:rStyle w:val="Hyperlink"/>
            <w:rFonts w:ascii="Times New Roman" w:hAnsi="Times New Roman" w:cs="Times New Roman"/>
            <w:i/>
            <w:sz w:val="24"/>
          </w:rPr>
          <w:t>no</w:t>
        </w:r>
        <w:r w:rsidR="00CF348A" w:rsidRPr="00180795">
          <w:rPr>
            <w:rStyle w:val="Hyperlink"/>
            <w:rFonts w:ascii="Times New Roman" w:hAnsi="Times New Roman" w:cs="Times New Roman"/>
            <w:i/>
            <w:sz w:val="24"/>
            <w:lang w:val="ru-RU"/>
          </w:rPr>
          <w:t>. 27617/04)</w:t>
        </w:r>
      </w:hyperlink>
    </w:p>
    <w:p w14:paraId="500BF41B" w14:textId="77777777" w:rsidR="00CF348A" w:rsidRPr="00C60AC1" w:rsidRDefault="00CF348A" w:rsidP="003A3C2F">
      <w:pPr>
        <w:pStyle w:val="NoSpacing"/>
        <w:jc w:val="both"/>
        <w:rPr>
          <w:rFonts w:ascii="Times New Roman" w:hAnsi="Times New Roman" w:cs="Times New Roman"/>
          <w:sz w:val="24"/>
          <w:szCs w:val="24"/>
          <w:lang w:val="bg-BG"/>
        </w:rPr>
      </w:pPr>
    </w:p>
    <w:p w14:paraId="75A0934F" w14:textId="77777777" w:rsidR="003A3C2F" w:rsidRPr="00C60AC1" w:rsidRDefault="003A3C2F" w:rsidP="003A3C2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Словакия не е изпълнила позитивните си задължения по чл. 8 ефективно да гарантира чрез правната си система защитата на репродуктивното здраве на всеки, и по-конкретно на жените от ромски произход. </w:t>
      </w:r>
      <w:hyperlink r:id="rId1916" w:history="1">
        <w:r w:rsidRPr="00C60AC1">
          <w:rPr>
            <w:rStyle w:val="Hyperlink"/>
            <w:rFonts w:ascii="Times New Roman" w:hAnsi="Times New Roman" w:cs="Times New Roman"/>
            <w:sz w:val="24"/>
            <w:szCs w:val="24"/>
            <w:lang w:val="bg-BG"/>
          </w:rPr>
          <w:t>Бюлетин № 14.</w:t>
        </w:r>
      </w:hyperlink>
    </w:p>
    <w:p w14:paraId="2C40464C" w14:textId="77777777" w:rsidR="003A3C2F" w:rsidRPr="00C60AC1" w:rsidRDefault="00794C51" w:rsidP="003A3C2F">
      <w:pPr>
        <w:pStyle w:val="NoSpacing"/>
        <w:pBdr>
          <w:bottom w:val="single" w:sz="4" w:space="1" w:color="auto"/>
        </w:pBdr>
        <w:jc w:val="both"/>
        <w:rPr>
          <w:rFonts w:ascii="Times New Roman" w:hAnsi="Times New Roman" w:cs="Times New Roman"/>
          <w:sz w:val="24"/>
          <w:szCs w:val="24"/>
          <w:lang w:val="bg-BG"/>
        </w:rPr>
      </w:pPr>
      <w:hyperlink r:id="rId1917" w:history="1">
        <w:r w:rsidR="003A3C2F" w:rsidRPr="00C60AC1">
          <w:rPr>
            <w:rStyle w:val="Hyperlink"/>
            <w:rFonts w:ascii="Times New Roman" w:hAnsi="Times New Roman" w:cs="Times New Roman"/>
            <w:i/>
            <w:iCs/>
            <w:sz w:val="24"/>
            <w:szCs w:val="24"/>
          </w:rPr>
          <w:t>V</w:t>
        </w:r>
        <w:r w:rsidR="003A3C2F" w:rsidRPr="00E055C1">
          <w:rPr>
            <w:rStyle w:val="Hyperlink"/>
            <w:rFonts w:ascii="Times New Roman" w:hAnsi="Times New Roman" w:cs="Times New Roman"/>
            <w:i/>
            <w:iCs/>
            <w:sz w:val="24"/>
            <w:szCs w:val="24"/>
            <w:lang w:val="ru-RU"/>
          </w:rPr>
          <w:t>.</w:t>
        </w:r>
        <w:r w:rsidR="003A3C2F" w:rsidRPr="00C60AC1">
          <w:rPr>
            <w:rStyle w:val="Hyperlink"/>
            <w:rFonts w:ascii="Times New Roman" w:hAnsi="Times New Roman" w:cs="Times New Roman"/>
            <w:i/>
            <w:iCs/>
            <w:sz w:val="24"/>
            <w:szCs w:val="24"/>
          </w:rPr>
          <w:t>C</w:t>
        </w:r>
        <w:r w:rsidR="003A3C2F" w:rsidRPr="00E055C1">
          <w:rPr>
            <w:rStyle w:val="Hyperlink"/>
            <w:rFonts w:ascii="Times New Roman" w:hAnsi="Times New Roman" w:cs="Times New Roman"/>
            <w:i/>
            <w:iCs/>
            <w:sz w:val="24"/>
            <w:szCs w:val="24"/>
            <w:lang w:val="ru-RU"/>
          </w:rPr>
          <w:t xml:space="preserve">. </w:t>
        </w:r>
        <w:r w:rsidR="003A3C2F" w:rsidRPr="00C60AC1">
          <w:rPr>
            <w:rStyle w:val="Hyperlink"/>
            <w:rFonts w:ascii="Times New Roman" w:hAnsi="Times New Roman" w:cs="Times New Roman"/>
            <w:i/>
            <w:iCs/>
            <w:sz w:val="24"/>
            <w:szCs w:val="24"/>
          </w:rPr>
          <w:t>v</w:t>
        </w:r>
        <w:r w:rsidR="003A3C2F" w:rsidRPr="00E055C1">
          <w:rPr>
            <w:rStyle w:val="Hyperlink"/>
            <w:rFonts w:ascii="Times New Roman" w:hAnsi="Times New Roman" w:cs="Times New Roman"/>
            <w:i/>
            <w:iCs/>
            <w:sz w:val="24"/>
            <w:szCs w:val="24"/>
            <w:lang w:val="ru-RU"/>
          </w:rPr>
          <w:t xml:space="preserve">. </w:t>
        </w:r>
        <w:r w:rsidR="003A3C2F" w:rsidRPr="00C60AC1">
          <w:rPr>
            <w:rStyle w:val="Hyperlink"/>
            <w:rFonts w:ascii="Times New Roman" w:hAnsi="Times New Roman" w:cs="Times New Roman"/>
            <w:i/>
            <w:iCs/>
            <w:sz w:val="24"/>
            <w:szCs w:val="24"/>
          </w:rPr>
          <w:t>Slovakia</w:t>
        </w:r>
      </w:hyperlink>
      <w:r w:rsidR="003A3C2F" w:rsidRPr="00E055C1">
        <w:rPr>
          <w:rStyle w:val="blue-underlinecursor"/>
          <w:rFonts w:ascii="Times New Roman" w:hAnsi="Times New Roman" w:cs="Times New Roman"/>
          <w:i/>
          <w:iCs/>
          <w:sz w:val="24"/>
          <w:szCs w:val="24"/>
          <w:lang w:val="ru-RU"/>
        </w:rPr>
        <w:t xml:space="preserve"> (</w:t>
      </w:r>
      <w:r w:rsidR="003A3C2F" w:rsidRPr="00C60AC1">
        <w:rPr>
          <w:rStyle w:val="blue-underlinecursor"/>
          <w:rFonts w:ascii="Times New Roman" w:hAnsi="Times New Roman" w:cs="Times New Roman"/>
          <w:i/>
          <w:iCs/>
          <w:sz w:val="24"/>
          <w:szCs w:val="24"/>
        </w:rPr>
        <w:t>no</w:t>
      </w:r>
      <w:r w:rsidR="003A3C2F" w:rsidRPr="00E055C1">
        <w:rPr>
          <w:rStyle w:val="blue-underlinecursor"/>
          <w:rFonts w:ascii="Times New Roman" w:hAnsi="Times New Roman" w:cs="Times New Roman"/>
          <w:i/>
          <w:iCs/>
          <w:sz w:val="24"/>
          <w:szCs w:val="24"/>
          <w:lang w:val="ru-RU"/>
        </w:rPr>
        <w:t>. 18968/07)</w:t>
      </w:r>
    </w:p>
    <w:p w14:paraId="38D58A2E" w14:textId="77777777" w:rsidR="003A3C2F" w:rsidRPr="00C60AC1" w:rsidRDefault="003A3C2F" w:rsidP="003A3C2F">
      <w:pPr>
        <w:pStyle w:val="NoSpacing"/>
        <w:jc w:val="both"/>
        <w:rPr>
          <w:rFonts w:ascii="Times New Roman" w:hAnsi="Times New Roman" w:cs="Times New Roman"/>
          <w:sz w:val="24"/>
          <w:szCs w:val="24"/>
          <w:lang w:val="bg-BG"/>
        </w:rPr>
      </w:pPr>
    </w:p>
    <w:p w14:paraId="7322E5DE" w14:textId="77777777" w:rsidR="00D04676" w:rsidRPr="00C60AC1" w:rsidRDefault="00D04676" w:rsidP="00D04676">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color w:val="000000"/>
          <w:sz w:val="24"/>
          <w:szCs w:val="24"/>
          <w:lang w:val="ru-RU"/>
        </w:rPr>
        <w:t>Непропорционално</w:t>
      </w:r>
      <w:proofErr w:type="spellEnd"/>
      <w:r w:rsidRPr="00C60AC1">
        <w:rPr>
          <w:rFonts w:ascii="Times New Roman" w:hAnsi="Times New Roman" w:cs="Times New Roman"/>
          <w:color w:val="000000"/>
          <w:sz w:val="24"/>
          <w:szCs w:val="24"/>
          <w:lang w:val="ru-RU"/>
        </w:rPr>
        <w:t xml:space="preserve"> е </w:t>
      </w:r>
      <w:proofErr w:type="spellStart"/>
      <w:r w:rsidRPr="00C60AC1">
        <w:rPr>
          <w:rFonts w:ascii="Times New Roman" w:hAnsi="Times New Roman" w:cs="Times New Roman"/>
          <w:color w:val="000000"/>
          <w:sz w:val="24"/>
          <w:szCs w:val="24"/>
          <w:lang w:val="ru-RU"/>
        </w:rPr>
        <w:t>засегнато</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правото</w:t>
      </w:r>
      <w:proofErr w:type="spellEnd"/>
      <w:r w:rsidRPr="00C60AC1">
        <w:rPr>
          <w:rFonts w:ascii="Times New Roman" w:hAnsi="Times New Roman" w:cs="Times New Roman"/>
          <w:color w:val="000000"/>
          <w:sz w:val="24"/>
          <w:szCs w:val="24"/>
          <w:lang w:val="ru-RU"/>
        </w:rPr>
        <w:t xml:space="preserve"> на </w:t>
      </w:r>
      <w:proofErr w:type="spellStart"/>
      <w:r w:rsidRPr="00C60AC1">
        <w:rPr>
          <w:rFonts w:ascii="Times New Roman" w:hAnsi="Times New Roman" w:cs="Times New Roman"/>
          <w:color w:val="000000"/>
          <w:sz w:val="24"/>
          <w:szCs w:val="24"/>
          <w:lang w:val="ru-RU"/>
        </w:rPr>
        <w:t>зачитане</w:t>
      </w:r>
      <w:proofErr w:type="spellEnd"/>
      <w:r w:rsidRPr="00C60AC1">
        <w:rPr>
          <w:rFonts w:ascii="Times New Roman" w:hAnsi="Times New Roman" w:cs="Times New Roman"/>
          <w:color w:val="000000"/>
          <w:sz w:val="24"/>
          <w:szCs w:val="24"/>
          <w:lang w:val="ru-RU"/>
        </w:rPr>
        <w:t xml:space="preserve"> на </w:t>
      </w:r>
      <w:proofErr w:type="spellStart"/>
      <w:r w:rsidRPr="00C60AC1">
        <w:rPr>
          <w:rFonts w:ascii="Times New Roman" w:hAnsi="Times New Roman" w:cs="Times New Roman"/>
          <w:color w:val="000000"/>
          <w:sz w:val="24"/>
          <w:szCs w:val="24"/>
          <w:lang w:val="ru-RU"/>
        </w:rPr>
        <w:t>личния</w:t>
      </w:r>
      <w:proofErr w:type="spellEnd"/>
      <w:r w:rsidRPr="00C60AC1">
        <w:rPr>
          <w:rFonts w:ascii="Times New Roman" w:hAnsi="Times New Roman" w:cs="Times New Roman"/>
          <w:color w:val="000000"/>
          <w:sz w:val="24"/>
          <w:szCs w:val="24"/>
          <w:lang w:val="ru-RU"/>
        </w:rPr>
        <w:t xml:space="preserve"> живот </w:t>
      </w:r>
      <w:proofErr w:type="gramStart"/>
      <w:r w:rsidRPr="00C60AC1">
        <w:rPr>
          <w:rFonts w:ascii="Times New Roman" w:hAnsi="Times New Roman" w:cs="Times New Roman"/>
          <w:color w:val="000000"/>
          <w:sz w:val="24"/>
          <w:szCs w:val="24"/>
          <w:lang w:val="ru-RU"/>
        </w:rPr>
        <w:t>на двойка</w:t>
      </w:r>
      <w:proofErr w:type="gramEnd"/>
      <w:r w:rsidRPr="00C60AC1">
        <w:rPr>
          <w:rFonts w:ascii="Times New Roman" w:hAnsi="Times New Roman" w:cs="Times New Roman"/>
          <w:color w:val="000000"/>
          <w:sz w:val="24"/>
          <w:szCs w:val="24"/>
          <w:lang w:val="ru-RU"/>
        </w:rPr>
        <w:t xml:space="preserve">, носители на </w:t>
      </w:r>
      <w:proofErr w:type="spellStart"/>
      <w:r w:rsidRPr="00C60AC1">
        <w:rPr>
          <w:rFonts w:ascii="Times New Roman" w:hAnsi="Times New Roman" w:cs="Times New Roman"/>
          <w:color w:val="000000"/>
          <w:sz w:val="24"/>
          <w:szCs w:val="24"/>
          <w:lang w:val="ru-RU"/>
        </w:rPr>
        <w:t>генетично</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заболяване</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заради</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забраната</w:t>
      </w:r>
      <w:proofErr w:type="spellEnd"/>
      <w:r w:rsidRPr="00C60AC1">
        <w:rPr>
          <w:rFonts w:ascii="Times New Roman" w:hAnsi="Times New Roman" w:cs="Times New Roman"/>
          <w:color w:val="000000"/>
          <w:sz w:val="24"/>
          <w:szCs w:val="24"/>
          <w:lang w:val="ru-RU"/>
        </w:rPr>
        <w:t xml:space="preserve"> в </w:t>
      </w:r>
      <w:proofErr w:type="spellStart"/>
      <w:r w:rsidRPr="00C60AC1">
        <w:rPr>
          <w:rFonts w:ascii="Times New Roman" w:hAnsi="Times New Roman" w:cs="Times New Roman"/>
          <w:color w:val="000000"/>
          <w:sz w:val="24"/>
          <w:szCs w:val="24"/>
          <w:lang w:val="ru-RU"/>
        </w:rPr>
        <w:t>италианския</w:t>
      </w:r>
      <w:proofErr w:type="spellEnd"/>
      <w:r w:rsidRPr="00C60AC1">
        <w:rPr>
          <w:rFonts w:ascii="Times New Roman" w:hAnsi="Times New Roman" w:cs="Times New Roman"/>
          <w:color w:val="000000"/>
          <w:sz w:val="24"/>
          <w:szCs w:val="24"/>
          <w:lang w:val="ru-RU"/>
        </w:rPr>
        <w:t xml:space="preserve"> закон за </w:t>
      </w:r>
      <w:proofErr w:type="spellStart"/>
      <w:r w:rsidRPr="00C60AC1">
        <w:rPr>
          <w:rFonts w:ascii="Times New Roman" w:hAnsi="Times New Roman" w:cs="Times New Roman"/>
          <w:color w:val="000000"/>
          <w:sz w:val="24"/>
          <w:szCs w:val="24"/>
          <w:lang w:val="ru-RU"/>
        </w:rPr>
        <w:t>извършване</w:t>
      </w:r>
      <w:proofErr w:type="spellEnd"/>
      <w:r w:rsidRPr="00C60AC1">
        <w:rPr>
          <w:rFonts w:ascii="Times New Roman" w:hAnsi="Times New Roman" w:cs="Times New Roman"/>
          <w:color w:val="000000"/>
          <w:sz w:val="24"/>
          <w:szCs w:val="24"/>
          <w:lang w:val="ru-RU"/>
        </w:rPr>
        <w:t xml:space="preserve"> на </w:t>
      </w:r>
      <w:proofErr w:type="spellStart"/>
      <w:r w:rsidRPr="00C60AC1">
        <w:rPr>
          <w:rFonts w:ascii="Times New Roman" w:hAnsi="Times New Roman" w:cs="Times New Roman"/>
          <w:color w:val="000000"/>
          <w:sz w:val="24"/>
          <w:szCs w:val="24"/>
          <w:lang w:val="ru-RU"/>
        </w:rPr>
        <w:t>генетичен</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скрийнинг</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color w:val="000000"/>
          <w:sz w:val="24"/>
          <w:szCs w:val="24"/>
          <w:lang w:val="ru-RU"/>
        </w:rPr>
        <w:t>преди</w:t>
      </w:r>
      <w:proofErr w:type="spellEnd"/>
      <w:r w:rsidRPr="00C60AC1">
        <w:rPr>
          <w:rFonts w:ascii="Times New Roman" w:hAnsi="Times New Roman" w:cs="Times New Roman"/>
          <w:color w:val="000000"/>
          <w:sz w:val="24"/>
          <w:szCs w:val="24"/>
          <w:lang w:val="ru-RU"/>
        </w:rPr>
        <w:t xml:space="preserve"> ин-</w:t>
      </w:r>
      <w:proofErr w:type="spellStart"/>
      <w:r w:rsidRPr="00C60AC1">
        <w:rPr>
          <w:rFonts w:ascii="Times New Roman" w:hAnsi="Times New Roman" w:cs="Times New Roman"/>
          <w:color w:val="000000"/>
          <w:sz w:val="24"/>
          <w:szCs w:val="24"/>
          <w:lang w:val="ru-RU"/>
        </w:rPr>
        <w:t>витро</w:t>
      </w:r>
      <w:proofErr w:type="spellEnd"/>
      <w:r w:rsidRPr="00C60AC1">
        <w:rPr>
          <w:rFonts w:ascii="Times New Roman" w:hAnsi="Times New Roman" w:cs="Times New Roman"/>
          <w:color w:val="000000"/>
          <w:sz w:val="24"/>
          <w:szCs w:val="24"/>
          <w:lang w:val="ru-RU"/>
        </w:rPr>
        <w:t xml:space="preserve"> процедура. </w:t>
      </w:r>
      <w:hyperlink r:id="rId1918" w:history="1">
        <w:r w:rsidRPr="00C60AC1">
          <w:rPr>
            <w:rStyle w:val="Hyperlink"/>
            <w:rFonts w:ascii="Times New Roman" w:hAnsi="Times New Roman" w:cs="Times New Roman"/>
            <w:sz w:val="24"/>
            <w:szCs w:val="24"/>
            <w:lang w:val="bg-BG"/>
          </w:rPr>
          <w:t>Бюлетин № 22.</w:t>
        </w:r>
      </w:hyperlink>
    </w:p>
    <w:p w14:paraId="1CD969B7" w14:textId="77777777" w:rsidR="00910A68" w:rsidRPr="00C60AC1" w:rsidRDefault="00794C51" w:rsidP="00A70CDF">
      <w:pPr>
        <w:pBdr>
          <w:bottom w:val="single" w:sz="4" w:space="1" w:color="auto"/>
        </w:pBdr>
        <w:spacing w:after="0" w:line="240" w:lineRule="auto"/>
        <w:jc w:val="both"/>
        <w:rPr>
          <w:rStyle w:val="s7d2086b4"/>
          <w:rFonts w:ascii="Times New Roman" w:hAnsi="Times New Roman" w:cs="Times New Roman"/>
          <w:i/>
          <w:sz w:val="24"/>
          <w:szCs w:val="24"/>
        </w:rPr>
      </w:pPr>
      <w:hyperlink r:id="rId1919" w:history="1">
        <w:proofErr w:type="spellStart"/>
        <w:r w:rsidR="00D04676" w:rsidRPr="00C60AC1">
          <w:rPr>
            <w:rStyle w:val="Hyperlink"/>
            <w:rFonts w:ascii="Times New Roman" w:hAnsi="Times New Roman" w:cs="Times New Roman"/>
            <w:i/>
            <w:sz w:val="24"/>
            <w:szCs w:val="24"/>
          </w:rPr>
          <w:t>Costa</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and</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Pavan</w:t>
        </w:r>
        <w:proofErr w:type="spellEnd"/>
        <w:r w:rsidR="00D04676" w:rsidRPr="00C60AC1">
          <w:rPr>
            <w:rStyle w:val="Hyperlink"/>
            <w:rFonts w:ascii="Times New Roman" w:hAnsi="Times New Roman" w:cs="Times New Roman"/>
            <w:i/>
            <w:sz w:val="24"/>
            <w:szCs w:val="24"/>
          </w:rPr>
          <w:t xml:space="preserve"> v. </w:t>
        </w:r>
        <w:proofErr w:type="spellStart"/>
        <w:r w:rsidR="00D04676" w:rsidRPr="00C60AC1">
          <w:rPr>
            <w:rStyle w:val="Hyperlink"/>
            <w:rFonts w:ascii="Times New Roman" w:hAnsi="Times New Roman" w:cs="Times New Roman"/>
            <w:i/>
            <w:sz w:val="24"/>
            <w:szCs w:val="24"/>
          </w:rPr>
          <w:t>Italy</w:t>
        </w:r>
        <w:proofErr w:type="spellEnd"/>
        <w:r w:rsidR="00D04676" w:rsidRPr="00C60AC1">
          <w:rPr>
            <w:rStyle w:val="Hyperlink"/>
            <w:rFonts w:ascii="Times New Roman" w:hAnsi="Times New Roman" w:cs="Times New Roman"/>
            <w:i/>
            <w:sz w:val="24"/>
            <w:szCs w:val="24"/>
          </w:rPr>
          <w:t xml:space="preserve"> </w:t>
        </w:r>
        <w:r w:rsidR="00D04676" w:rsidRPr="00180795">
          <w:rPr>
            <w:rStyle w:val="Hyperlink"/>
            <w:rFonts w:ascii="Times New Roman" w:hAnsi="Times New Roman" w:cs="Times New Roman"/>
            <w:i/>
            <w:sz w:val="24"/>
            <w:szCs w:val="24"/>
            <w:lang w:val="ru-RU"/>
          </w:rPr>
          <w:t>(</w:t>
        </w:r>
        <w:r w:rsidR="00D04676" w:rsidRPr="00C60AC1">
          <w:rPr>
            <w:rStyle w:val="Hyperlink"/>
            <w:rFonts w:ascii="Times New Roman" w:hAnsi="Times New Roman" w:cs="Times New Roman"/>
            <w:i/>
            <w:sz w:val="24"/>
            <w:szCs w:val="24"/>
            <w:lang w:val="en-US"/>
          </w:rPr>
          <w:t>no</w:t>
        </w:r>
        <w:r w:rsidR="00D04676" w:rsidRPr="00180795">
          <w:rPr>
            <w:rStyle w:val="Hyperlink"/>
            <w:rFonts w:ascii="Times New Roman" w:hAnsi="Times New Roman" w:cs="Times New Roman"/>
            <w:i/>
            <w:sz w:val="24"/>
            <w:szCs w:val="24"/>
            <w:lang w:val="ru-RU"/>
          </w:rPr>
          <w:t>.</w:t>
        </w:r>
        <w:r w:rsidR="00D04676" w:rsidRPr="00C60AC1">
          <w:rPr>
            <w:rStyle w:val="Hyperlink"/>
            <w:rFonts w:ascii="Times New Roman" w:hAnsi="Times New Roman" w:cs="Times New Roman"/>
            <w:i/>
            <w:sz w:val="24"/>
            <w:szCs w:val="24"/>
          </w:rPr>
          <w:t>54270/10</w:t>
        </w:r>
        <w:r w:rsidR="00D04676" w:rsidRPr="00180795">
          <w:rPr>
            <w:rStyle w:val="Hyperlink"/>
            <w:rFonts w:ascii="Times New Roman" w:hAnsi="Times New Roman" w:cs="Times New Roman"/>
            <w:i/>
            <w:sz w:val="24"/>
            <w:szCs w:val="24"/>
            <w:lang w:val="ru-RU"/>
          </w:rPr>
          <w:t>)</w:t>
        </w:r>
      </w:hyperlink>
    </w:p>
    <w:p w14:paraId="6FADE49E" w14:textId="77777777" w:rsidR="007D4FA8"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И.</w:t>
      </w:r>
      <w:r w:rsidR="007D4FA8" w:rsidRPr="00C60AC1">
        <w:rPr>
          <w:rFonts w:ascii="Times New Roman" w:hAnsi="Times New Roman"/>
          <w:b w:val="0"/>
          <w:i/>
          <w:sz w:val="28"/>
          <w:szCs w:val="28"/>
        </w:rPr>
        <w:t xml:space="preserve"> </w:t>
      </w:r>
      <w:r w:rsidR="00C63569" w:rsidRPr="00C60AC1">
        <w:rPr>
          <w:rFonts w:ascii="Times New Roman" w:hAnsi="Times New Roman"/>
          <w:b w:val="0"/>
          <w:i/>
          <w:sz w:val="28"/>
          <w:szCs w:val="28"/>
        </w:rPr>
        <w:t>О</w:t>
      </w:r>
      <w:r w:rsidRPr="00C60AC1">
        <w:rPr>
          <w:rFonts w:ascii="Times New Roman" w:hAnsi="Times New Roman"/>
          <w:b w:val="0"/>
          <w:i/>
          <w:sz w:val="28"/>
          <w:szCs w:val="28"/>
        </w:rPr>
        <w:t>пределяне на правни връзки</w:t>
      </w:r>
      <w:r w:rsidR="007D4FA8" w:rsidRPr="00C60AC1">
        <w:rPr>
          <w:rFonts w:ascii="Times New Roman" w:hAnsi="Times New Roman"/>
          <w:b w:val="0"/>
          <w:i/>
          <w:sz w:val="28"/>
          <w:szCs w:val="28"/>
        </w:rPr>
        <w:t xml:space="preserve"> </w:t>
      </w:r>
      <w:r w:rsidR="005B41F7" w:rsidRPr="00C60AC1">
        <w:rPr>
          <w:rFonts w:ascii="Times New Roman" w:hAnsi="Times New Roman"/>
          <w:b w:val="0"/>
          <w:i/>
          <w:sz w:val="28"/>
          <w:szCs w:val="28"/>
        </w:rPr>
        <w:t>и контакти между роднини</w:t>
      </w:r>
    </w:p>
    <w:p w14:paraId="7D2881E6" w14:textId="77777777" w:rsidR="007D4FA8" w:rsidRPr="00C60AC1" w:rsidRDefault="007D4FA8" w:rsidP="007D4FA8">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Липсата на законови средства, позволяващи на биологичния баща да установи произхода от себе си на децата, родени по време на съжителството му с омъжена жена, не съставлява нарушение на чл. 8 от Конвенцията (право на зачитане на личния и семейния живот). </w:t>
      </w:r>
      <w:hyperlink r:id="rId1920" w:history="1">
        <w:r w:rsidRPr="00C60AC1">
          <w:rPr>
            <w:rStyle w:val="Hyperlink"/>
            <w:rFonts w:ascii="Times New Roman" w:hAnsi="Times New Roman" w:cs="Times New Roman"/>
          </w:rPr>
          <w:t>Бюлетин № 4.</w:t>
        </w:r>
      </w:hyperlink>
    </w:p>
    <w:p w14:paraId="160C422D" w14:textId="77777777" w:rsidR="007D4FA8" w:rsidRPr="00C60AC1" w:rsidRDefault="00794C51" w:rsidP="007D4FA8">
      <w:pPr>
        <w:pStyle w:val="Default"/>
        <w:pBdr>
          <w:bottom w:val="single" w:sz="4" w:space="1" w:color="auto"/>
        </w:pBdr>
        <w:jc w:val="both"/>
        <w:rPr>
          <w:rFonts w:ascii="Times New Roman" w:hAnsi="Times New Roman" w:cs="Times New Roman"/>
          <w:i/>
        </w:rPr>
      </w:pPr>
      <w:hyperlink r:id="rId1921" w:history="1">
        <w:proofErr w:type="spellStart"/>
        <w:r w:rsidR="007D4FA8" w:rsidRPr="00C60AC1">
          <w:rPr>
            <w:rStyle w:val="Hyperlink"/>
            <w:rFonts w:ascii="Times New Roman" w:hAnsi="Times New Roman" w:cs="Times New Roman"/>
            <w:i/>
          </w:rPr>
          <w:t>Chavdarov</w:t>
        </w:r>
        <w:proofErr w:type="spellEnd"/>
        <w:r w:rsidR="007D4FA8" w:rsidRPr="00C60AC1">
          <w:rPr>
            <w:rStyle w:val="Hyperlink"/>
            <w:rFonts w:ascii="Times New Roman" w:hAnsi="Times New Roman" w:cs="Times New Roman"/>
            <w:i/>
          </w:rPr>
          <w:t xml:space="preserve"> v. </w:t>
        </w:r>
        <w:proofErr w:type="spellStart"/>
        <w:r w:rsidR="007D4FA8" w:rsidRPr="00C60AC1">
          <w:rPr>
            <w:rStyle w:val="Hyperlink"/>
            <w:rFonts w:ascii="Times New Roman" w:hAnsi="Times New Roman" w:cs="Times New Roman"/>
            <w:i/>
          </w:rPr>
          <w:t>Bulgaria</w:t>
        </w:r>
        <w:proofErr w:type="spellEnd"/>
        <w:r w:rsidR="007D4FA8" w:rsidRPr="00C60AC1">
          <w:rPr>
            <w:rStyle w:val="Hyperlink"/>
            <w:rFonts w:ascii="Times New Roman" w:hAnsi="Times New Roman" w:cs="Times New Roman"/>
            <w:i/>
          </w:rPr>
          <w:t xml:space="preserve"> (</w:t>
        </w:r>
        <w:proofErr w:type="spellStart"/>
        <w:r w:rsidR="007D4FA8" w:rsidRPr="00C60AC1">
          <w:rPr>
            <w:rStyle w:val="Hyperlink"/>
            <w:rFonts w:ascii="Times New Roman" w:hAnsi="Times New Roman" w:cs="Times New Roman"/>
            <w:i/>
          </w:rPr>
          <w:t>no</w:t>
        </w:r>
        <w:proofErr w:type="spellEnd"/>
        <w:r w:rsidR="007D4FA8" w:rsidRPr="00C60AC1">
          <w:rPr>
            <w:rStyle w:val="Hyperlink"/>
            <w:rFonts w:ascii="Times New Roman" w:hAnsi="Times New Roman" w:cs="Times New Roman"/>
            <w:i/>
          </w:rPr>
          <w:t>. 3465/03)</w:t>
        </w:r>
      </w:hyperlink>
    </w:p>
    <w:p w14:paraId="6F53884B" w14:textId="77777777" w:rsidR="002D765E" w:rsidRPr="00C60AC1" w:rsidRDefault="002D765E" w:rsidP="002D765E">
      <w:pPr>
        <w:pStyle w:val="NoSpacing"/>
        <w:jc w:val="both"/>
        <w:rPr>
          <w:rStyle w:val="normal--char"/>
          <w:rFonts w:ascii="Times New Roman" w:hAnsi="Times New Roman" w:cs="Times New Roman"/>
          <w:color w:val="000000"/>
          <w:sz w:val="24"/>
          <w:szCs w:val="24"/>
          <w:lang w:val="bg-BG"/>
        </w:rPr>
      </w:pPr>
    </w:p>
    <w:p w14:paraId="72A09E2D" w14:textId="77777777" w:rsidR="002D765E" w:rsidRPr="00C60AC1" w:rsidRDefault="002D765E" w:rsidP="002D765E">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Като не са допуснали контакти между биологичен баща и децата му, без да преценят дали контактите не са в интерес на децата, и прилагайки националния закон, според </w:t>
      </w:r>
      <w:r w:rsidRPr="00C60AC1">
        <w:rPr>
          <w:rStyle w:val="normal--char"/>
          <w:rFonts w:ascii="Times New Roman" w:hAnsi="Times New Roman" w:cs="Times New Roman"/>
          <w:color w:val="000000"/>
          <w:sz w:val="24"/>
          <w:szCs w:val="24"/>
          <w:lang w:val="bg-BG"/>
        </w:rPr>
        <w:lastRenderedPageBreak/>
        <w:t xml:space="preserve">който право на лични контакти има само бащата, записан в акта за раждане, немските съдилища са се намесили неоправдано в правото на личен живот на биологичния баща в нарушение на чл. 8 от Конвенцията. </w:t>
      </w:r>
      <w:hyperlink r:id="rId1922" w:history="1">
        <w:r w:rsidRPr="00C60AC1">
          <w:rPr>
            <w:rStyle w:val="Hyperlink"/>
            <w:rFonts w:ascii="Times New Roman" w:hAnsi="Times New Roman" w:cs="Times New Roman"/>
            <w:sz w:val="24"/>
            <w:szCs w:val="24"/>
            <w:lang w:val="bg-BG"/>
          </w:rPr>
          <w:t>Бюлетин № 4.</w:t>
        </w:r>
      </w:hyperlink>
    </w:p>
    <w:p w14:paraId="16E12B26" w14:textId="77777777" w:rsidR="002D765E" w:rsidRPr="00C60AC1" w:rsidRDefault="00794C51" w:rsidP="002D765E">
      <w:pPr>
        <w:pStyle w:val="NoSpacing"/>
        <w:pBdr>
          <w:bottom w:val="single" w:sz="4" w:space="1" w:color="auto"/>
        </w:pBdr>
        <w:jc w:val="both"/>
        <w:rPr>
          <w:rStyle w:val="normal--char"/>
          <w:rFonts w:ascii="Times New Roman" w:hAnsi="Times New Roman" w:cs="Times New Roman"/>
          <w:color w:val="000000"/>
          <w:sz w:val="24"/>
          <w:szCs w:val="24"/>
          <w:lang w:val="bg-BG"/>
        </w:rPr>
      </w:pPr>
      <w:hyperlink r:id="rId1923" w:history="1">
        <w:proofErr w:type="spellStart"/>
        <w:r w:rsidR="002D765E" w:rsidRPr="00C60AC1">
          <w:rPr>
            <w:rStyle w:val="Hyperlink"/>
            <w:rFonts w:ascii="Times New Roman" w:hAnsi="Times New Roman" w:cs="Times New Roman"/>
            <w:i/>
            <w:sz w:val="24"/>
          </w:rPr>
          <w:t>Anayo</w:t>
        </w:r>
        <w:proofErr w:type="spellEnd"/>
        <w:r w:rsidR="002D765E" w:rsidRPr="00C60AC1">
          <w:rPr>
            <w:rStyle w:val="Hyperlink"/>
            <w:rFonts w:ascii="Times New Roman" w:hAnsi="Times New Roman" w:cs="Times New Roman"/>
            <w:i/>
            <w:sz w:val="24"/>
            <w:lang w:val="bg-BG"/>
          </w:rPr>
          <w:t xml:space="preserve"> </w:t>
        </w:r>
        <w:r w:rsidR="002D765E" w:rsidRPr="00C60AC1">
          <w:rPr>
            <w:rStyle w:val="Hyperlink"/>
            <w:rFonts w:ascii="Times New Roman" w:hAnsi="Times New Roman" w:cs="Times New Roman"/>
            <w:i/>
            <w:sz w:val="24"/>
          </w:rPr>
          <w:t>v</w:t>
        </w:r>
        <w:r w:rsidR="002D765E" w:rsidRPr="00C60AC1">
          <w:rPr>
            <w:rStyle w:val="Hyperlink"/>
            <w:rFonts w:ascii="Times New Roman" w:hAnsi="Times New Roman" w:cs="Times New Roman"/>
            <w:i/>
            <w:sz w:val="24"/>
            <w:lang w:val="bg-BG"/>
          </w:rPr>
          <w:t xml:space="preserve">. </w:t>
        </w:r>
        <w:r w:rsidR="002D765E" w:rsidRPr="00C60AC1">
          <w:rPr>
            <w:rStyle w:val="Hyperlink"/>
            <w:rFonts w:ascii="Times New Roman" w:hAnsi="Times New Roman" w:cs="Times New Roman"/>
            <w:i/>
            <w:sz w:val="24"/>
          </w:rPr>
          <w:t>Germany</w:t>
        </w:r>
        <w:r w:rsidR="002D765E" w:rsidRPr="00C60AC1">
          <w:rPr>
            <w:rStyle w:val="Hyperlink"/>
            <w:rFonts w:ascii="Times New Roman" w:hAnsi="Times New Roman" w:cs="Times New Roman"/>
            <w:i/>
            <w:sz w:val="24"/>
            <w:lang w:val="bg-BG"/>
          </w:rPr>
          <w:t xml:space="preserve"> (</w:t>
        </w:r>
        <w:r w:rsidR="002D765E" w:rsidRPr="00C60AC1">
          <w:rPr>
            <w:rStyle w:val="Hyperlink"/>
            <w:rFonts w:ascii="Times New Roman" w:hAnsi="Times New Roman" w:cs="Times New Roman"/>
            <w:i/>
            <w:sz w:val="24"/>
          </w:rPr>
          <w:t>no</w:t>
        </w:r>
        <w:r w:rsidR="002D765E" w:rsidRPr="00C60AC1">
          <w:rPr>
            <w:rStyle w:val="Hyperlink"/>
            <w:rFonts w:ascii="Times New Roman" w:hAnsi="Times New Roman" w:cs="Times New Roman"/>
            <w:i/>
            <w:sz w:val="24"/>
            <w:lang w:val="bg-BG"/>
          </w:rPr>
          <w:t>. 20578/07)</w:t>
        </w:r>
      </w:hyperlink>
    </w:p>
    <w:p w14:paraId="5740FB96" w14:textId="77777777" w:rsidR="00D04676" w:rsidRPr="00C60AC1" w:rsidRDefault="00D04676" w:rsidP="00D04676">
      <w:pPr>
        <w:pStyle w:val="NoSpacing"/>
        <w:jc w:val="both"/>
        <w:rPr>
          <w:rFonts w:ascii="Times New Roman" w:hAnsi="Times New Roman" w:cs="Times New Roman"/>
          <w:sz w:val="24"/>
          <w:szCs w:val="24"/>
          <w:lang w:val="bg-BG"/>
        </w:rPr>
      </w:pPr>
    </w:p>
    <w:p w14:paraId="73009ED4" w14:textId="77777777" w:rsidR="00D04676" w:rsidRPr="00180795" w:rsidRDefault="00D04676" w:rsidP="00D04676">
      <w:pPr>
        <w:pStyle w:val="NoSpacing"/>
        <w:jc w:val="both"/>
        <w:rPr>
          <w:rStyle w:val="normal--char"/>
          <w:rFonts w:ascii="Times New Roman" w:hAnsi="Times New Roman" w:cs="Times New Roman"/>
          <w:color w:val="000000"/>
          <w:sz w:val="24"/>
          <w:szCs w:val="24"/>
          <w:lang w:val="ru-RU"/>
        </w:rPr>
      </w:pPr>
      <w:r w:rsidRPr="00C60AC1">
        <w:rPr>
          <w:rFonts w:ascii="Times New Roman" w:hAnsi="Times New Roman" w:cs="Times New Roman"/>
          <w:sz w:val="24"/>
          <w:szCs w:val="24"/>
          <w:lang w:val="bg-BG"/>
        </w:rPr>
        <w:t xml:space="preserve">Италианският закон не съдържа подходящ баланс между интересите на майка, изоставила детето си при раждането при условие, че нейната самоличност няма да бъде разкривана, от една страна, и на детето да узнае информация за произхода си, от друга. </w:t>
      </w:r>
      <w:hyperlink r:id="rId1924" w:history="1">
        <w:proofErr w:type="spellStart"/>
        <w:r w:rsidR="00A70CDF" w:rsidRPr="00180795">
          <w:rPr>
            <w:rStyle w:val="Hyperlink"/>
            <w:rFonts w:ascii="Times New Roman" w:hAnsi="Times New Roman" w:cs="Times New Roman"/>
            <w:sz w:val="24"/>
            <w:szCs w:val="24"/>
            <w:lang w:val="ru-RU"/>
          </w:rPr>
          <w:t>Бюлетин</w:t>
        </w:r>
        <w:proofErr w:type="spellEnd"/>
        <w:r w:rsidR="00A70CDF" w:rsidRPr="00180795">
          <w:rPr>
            <w:rStyle w:val="Hyperlink"/>
            <w:rFonts w:ascii="Times New Roman" w:hAnsi="Times New Roman" w:cs="Times New Roman"/>
            <w:sz w:val="24"/>
            <w:szCs w:val="24"/>
            <w:lang w:val="ru-RU"/>
          </w:rPr>
          <w:t xml:space="preserve"> № 23.</w:t>
        </w:r>
      </w:hyperlink>
    </w:p>
    <w:p w14:paraId="79DA1616" w14:textId="77777777" w:rsidR="00262DDD" w:rsidRPr="00C60AC1" w:rsidRDefault="00262DDD" w:rsidP="00D04676">
      <w:pPr>
        <w:pStyle w:val="NoSpacing"/>
        <w:jc w:val="both"/>
        <w:rPr>
          <w:rStyle w:val="normal--char"/>
          <w:rFonts w:ascii="Times New Roman" w:hAnsi="Times New Roman" w:cs="Times New Roman"/>
          <w:color w:val="000000"/>
          <w:sz w:val="24"/>
          <w:szCs w:val="24"/>
          <w:lang w:val="bg-BG"/>
        </w:rPr>
      </w:pPr>
    </w:p>
    <w:p w14:paraId="3E8E3990" w14:textId="77777777" w:rsidR="003F27FB" w:rsidRPr="00C60AC1" w:rsidRDefault="00794C51" w:rsidP="00A70CDF">
      <w:pPr>
        <w:pBdr>
          <w:bottom w:val="single" w:sz="4" w:space="1" w:color="auto"/>
        </w:pBdr>
        <w:spacing w:after="0" w:line="240" w:lineRule="auto"/>
        <w:jc w:val="both"/>
        <w:rPr>
          <w:rFonts w:ascii="Times New Roman" w:hAnsi="Times New Roman" w:cs="Times New Roman"/>
          <w:i/>
          <w:color w:val="333333"/>
          <w:sz w:val="24"/>
          <w:szCs w:val="24"/>
        </w:rPr>
      </w:pPr>
      <w:hyperlink r:id="rId1925" w:history="1">
        <w:proofErr w:type="spellStart"/>
        <w:r w:rsidR="00D04676" w:rsidRPr="00C60AC1">
          <w:rPr>
            <w:rStyle w:val="Hyperlink"/>
            <w:rFonts w:ascii="Times New Roman" w:hAnsi="Times New Roman" w:cs="Times New Roman"/>
            <w:i/>
            <w:sz w:val="24"/>
            <w:szCs w:val="24"/>
          </w:rPr>
          <w:t>Godelli</w:t>
        </w:r>
        <w:proofErr w:type="spellEnd"/>
        <w:r w:rsidR="00D04676" w:rsidRPr="00C60AC1">
          <w:rPr>
            <w:rStyle w:val="Hyperlink"/>
            <w:rFonts w:ascii="Times New Roman" w:hAnsi="Times New Roman" w:cs="Times New Roman"/>
            <w:i/>
            <w:sz w:val="24"/>
            <w:szCs w:val="24"/>
          </w:rPr>
          <w:t xml:space="preserve"> v. </w:t>
        </w:r>
        <w:proofErr w:type="spellStart"/>
        <w:r w:rsidR="00D04676" w:rsidRPr="00C60AC1">
          <w:rPr>
            <w:rStyle w:val="Hyperlink"/>
            <w:rFonts w:ascii="Times New Roman" w:hAnsi="Times New Roman" w:cs="Times New Roman"/>
            <w:i/>
            <w:sz w:val="24"/>
            <w:szCs w:val="24"/>
          </w:rPr>
          <w:t>Italy</w:t>
        </w:r>
        <w:proofErr w:type="spellEnd"/>
        <w:r w:rsidR="00D04676" w:rsidRPr="00C60AC1">
          <w:rPr>
            <w:rStyle w:val="Hyperlink"/>
            <w:rFonts w:ascii="Times New Roman" w:hAnsi="Times New Roman" w:cs="Times New Roman"/>
            <w:i/>
            <w:sz w:val="24"/>
            <w:szCs w:val="24"/>
          </w:rPr>
          <w:t xml:space="preserve"> (</w:t>
        </w:r>
        <w:proofErr w:type="spellStart"/>
        <w:r w:rsidR="00D04676" w:rsidRPr="00C60AC1">
          <w:rPr>
            <w:rStyle w:val="Hyperlink"/>
            <w:rFonts w:ascii="Times New Roman" w:hAnsi="Times New Roman" w:cs="Times New Roman"/>
            <w:i/>
            <w:sz w:val="24"/>
            <w:szCs w:val="24"/>
          </w:rPr>
          <w:t>no</w:t>
        </w:r>
        <w:proofErr w:type="spellEnd"/>
        <w:r w:rsidR="00D04676" w:rsidRPr="00C60AC1">
          <w:rPr>
            <w:rStyle w:val="Hyperlink"/>
            <w:rFonts w:ascii="Times New Roman" w:hAnsi="Times New Roman" w:cs="Times New Roman"/>
            <w:i/>
            <w:sz w:val="24"/>
            <w:szCs w:val="24"/>
          </w:rPr>
          <w:t>. 33783/09)</w:t>
        </w:r>
      </w:hyperlink>
    </w:p>
    <w:p w14:paraId="71430E9E" w14:textId="77777777" w:rsidR="00A70CDF" w:rsidRPr="00C60AC1" w:rsidRDefault="00A70CDF" w:rsidP="00A70CDF">
      <w:pPr>
        <w:spacing w:after="0" w:line="240" w:lineRule="auto"/>
        <w:jc w:val="both"/>
        <w:rPr>
          <w:rFonts w:ascii="Times New Roman" w:hAnsi="Times New Roman" w:cs="Times New Roman"/>
          <w:b/>
          <w:iCs/>
          <w:sz w:val="24"/>
          <w:szCs w:val="24"/>
        </w:rPr>
      </w:pPr>
    </w:p>
    <w:p w14:paraId="3494C447" w14:textId="77777777" w:rsidR="00C63569" w:rsidRPr="00C60AC1" w:rsidRDefault="00C63569" w:rsidP="00C6356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ru-RU" w:eastAsia="bg-BG"/>
        </w:rPr>
        <w:t>О</w:t>
      </w:r>
      <w:proofErr w:type="spellStart"/>
      <w:r w:rsidRPr="00C60AC1">
        <w:rPr>
          <w:rFonts w:ascii="Times New Roman" w:hAnsi="Times New Roman" w:cs="Times New Roman"/>
          <w:sz w:val="24"/>
          <w:szCs w:val="24"/>
          <w:lang w:val="bg-BG"/>
        </w:rPr>
        <w:t>тказът</w:t>
      </w:r>
      <w:proofErr w:type="spellEnd"/>
      <w:r w:rsidRPr="00C60AC1">
        <w:rPr>
          <w:rFonts w:ascii="Times New Roman" w:hAnsi="Times New Roman" w:cs="Times New Roman"/>
          <w:sz w:val="24"/>
          <w:szCs w:val="24"/>
          <w:lang w:val="bg-BG"/>
        </w:rPr>
        <w:t xml:space="preserve"> на гръцките съдилища да признаят осиновяването на жалбоподателя от чичо му, който бил православен свещеник, противоречи на правото на личен и семеен живот. </w:t>
      </w:r>
      <w:hyperlink r:id="rId1926" w:history="1">
        <w:r w:rsidRPr="00C60AC1">
          <w:rPr>
            <w:rStyle w:val="Hyperlink"/>
            <w:rFonts w:ascii="Times New Roman" w:hAnsi="Times New Roman" w:cs="Times New Roman"/>
            <w:sz w:val="24"/>
            <w:szCs w:val="24"/>
            <w:lang w:val="bg-BG"/>
          </w:rPr>
          <w:t>Бюлетин № 9.</w:t>
        </w:r>
      </w:hyperlink>
    </w:p>
    <w:p w14:paraId="4A3A9B74" w14:textId="77777777" w:rsidR="00C63569" w:rsidRPr="00C60AC1" w:rsidRDefault="00794C51" w:rsidP="00C63569">
      <w:pPr>
        <w:pStyle w:val="NoSpacing"/>
        <w:pBdr>
          <w:bottom w:val="single" w:sz="4" w:space="1" w:color="auto"/>
        </w:pBdr>
        <w:jc w:val="both"/>
        <w:rPr>
          <w:rFonts w:ascii="Times New Roman" w:hAnsi="Times New Roman" w:cs="Times New Roman"/>
          <w:sz w:val="24"/>
          <w:szCs w:val="24"/>
          <w:lang w:val="bg-BG"/>
        </w:rPr>
      </w:pPr>
      <w:hyperlink r:id="rId1927" w:history="1">
        <w:proofErr w:type="spellStart"/>
        <w:r w:rsidR="00C63569" w:rsidRPr="00C60AC1">
          <w:rPr>
            <w:rStyle w:val="Hyperlink"/>
            <w:rFonts w:ascii="Times New Roman" w:hAnsi="Times New Roman" w:cs="Times New Roman"/>
            <w:i/>
            <w:sz w:val="24"/>
          </w:rPr>
          <w:t>Negrepontis</w:t>
        </w:r>
        <w:proofErr w:type="spellEnd"/>
        <w:r w:rsidR="00C63569" w:rsidRPr="00180795">
          <w:rPr>
            <w:rStyle w:val="Hyperlink"/>
            <w:rFonts w:ascii="Times New Roman" w:hAnsi="Times New Roman" w:cs="Times New Roman"/>
            <w:i/>
            <w:sz w:val="24"/>
            <w:lang w:val="ru-RU"/>
          </w:rPr>
          <w:t>-</w:t>
        </w:r>
        <w:proofErr w:type="spellStart"/>
        <w:r w:rsidR="00C63569" w:rsidRPr="00C60AC1">
          <w:rPr>
            <w:rStyle w:val="Hyperlink"/>
            <w:rFonts w:ascii="Times New Roman" w:hAnsi="Times New Roman" w:cs="Times New Roman"/>
            <w:i/>
            <w:sz w:val="24"/>
          </w:rPr>
          <w:t>Giannisis</w:t>
        </w:r>
        <w:proofErr w:type="spellEnd"/>
        <w:r w:rsidR="00C63569" w:rsidRPr="00180795">
          <w:rPr>
            <w:rStyle w:val="Hyperlink"/>
            <w:rFonts w:ascii="Times New Roman" w:hAnsi="Times New Roman" w:cs="Times New Roman"/>
            <w:i/>
            <w:sz w:val="24"/>
            <w:lang w:val="ru-RU"/>
          </w:rPr>
          <w:t xml:space="preserve"> </w:t>
        </w:r>
        <w:r w:rsidR="00C63569" w:rsidRPr="00C60AC1">
          <w:rPr>
            <w:rStyle w:val="Hyperlink"/>
            <w:rFonts w:ascii="Times New Roman" w:hAnsi="Times New Roman" w:cs="Times New Roman"/>
            <w:i/>
            <w:sz w:val="24"/>
          </w:rPr>
          <w:t>v</w:t>
        </w:r>
        <w:r w:rsidR="00C63569" w:rsidRPr="00180795">
          <w:rPr>
            <w:rStyle w:val="Hyperlink"/>
            <w:rFonts w:ascii="Times New Roman" w:hAnsi="Times New Roman" w:cs="Times New Roman"/>
            <w:i/>
            <w:sz w:val="24"/>
            <w:lang w:val="ru-RU"/>
          </w:rPr>
          <w:t xml:space="preserve">. </w:t>
        </w:r>
        <w:r w:rsidR="00C63569" w:rsidRPr="00C60AC1">
          <w:rPr>
            <w:rStyle w:val="Hyperlink"/>
            <w:rFonts w:ascii="Times New Roman" w:hAnsi="Times New Roman" w:cs="Times New Roman"/>
            <w:i/>
            <w:sz w:val="24"/>
          </w:rPr>
          <w:t>Greece</w:t>
        </w:r>
        <w:r w:rsidR="00C63569" w:rsidRPr="00180795">
          <w:rPr>
            <w:rStyle w:val="Hyperlink"/>
            <w:rFonts w:ascii="Times New Roman" w:hAnsi="Times New Roman" w:cs="Times New Roman"/>
            <w:i/>
            <w:sz w:val="24"/>
            <w:lang w:val="ru-RU"/>
          </w:rPr>
          <w:t xml:space="preserve"> (</w:t>
        </w:r>
        <w:r w:rsidR="00C63569" w:rsidRPr="00C60AC1">
          <w:rPr>
            <w:rStyle w:val="Hyperlink"/>
            <w:rFonts w:ascii="Times New Roman" w:hAnsi="Times New Roman" w:cs="Times New Roman"/>
            <w:i/>
            <w:sz w:val="24"/>
          </w:rPr>
          <w:t>no</w:t>
        </w:r>
        <w:r w:rsidR="00C63569" w:rsidRPr="00180795">
          <w:rPr>
            <w:rStyle w:val="Hyperlink"/>
            <w:rFonts w:ascii="Times New Roman" w:hAnsi="Times New Roman" w:cs="Times New Roman"/>
            <w:i/>
            <w:sz w:val="24"/>
            <w:lang w:val="ru-RU"/>
          </w:rPr>
          <w:t>. 56759/08)</w:t>
        </w:r>
      </w:hyperlink>
    </w:p>
    <w:p w14:paraId="456A8BCE" w14:textId="77777777" w:rsidR="00C63569" w:rsidRPr="00C60AC1" w:rsidRDefault="00C63569" w:rsidP="00A70CDF">
      <w:pPr>
        <w:spacing w:after="0" w:line="240" w:lineRule="auto"/>
        <w:jc w:val="both"/>
        <w:rPr>
          <w:rFonts w:ascii="Times New Roman" w:hAnsi="Times New Roman" w:cs="Times New Roman"/>
          <w:b/>
          <w:iCs/>
          <w:sz w:val="24"/>
          <w:szCs w:val="24"/>
        </w:rPr>
      </w:pPr>
    </w:p>
    <w:p w14:paraId="23822F6F" w14:textId="77777777" w:rsidR="002D2236" w:rsidRPr="00180795" w:rsidRDefault="002D2236" w:rsidP="006B3E86">
      <w:pPr>
        <w:pStyle w:val="NoSpacing"/>
        <w:jc w:val="both"/>
        <w:rPr>
          <w:rFonts w:ascii="Times New Roman" w:hAnsi="Times New Roman" w:cs="Times New Roman"/>
          <w:sz w:val="24"/>
          <w:szCs w:val="24"/>
          <w:lang w:val="ru-RU" w:eastAsia="bg-BG"/>
        </w:rPr>
      </w:pPr>
      <w:proofErr w:type="spellStart"/>
      <w:r w:rsidRPr="00180795">
        <w:rPr>
          <w:rFonts w:ascii="Times New Roman" w:hAnsi="Times New Roman" w:cs="Times New Roman"/>
          <w:sz w:val="24"/>
          <w:szCs w:val="24"/>
          <w:lang w:val="ru-RU" w:eastAsia="bg-BG"/>
        </w:rPr>
        <w:t>Правото</w:t>
      </w:r>
      <w:proofErr w:type="spellEnd"/>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идентичност</w:t>
      </w:r>
      <w:proofErr w:type="spellEnd"/>
      <w:r w:rsidRPr="00180795">
        <w:rPr>
          <w:rFonts w:ascii="Times New Roman" w:hAnsi="Times New Roman" w:cs="Times New Roman"/>
          <w:sz w:val="24"/>
          <w:szCs w:val="24"/>
          <w:lang w:val="ru-RU" w:eastAsia="bg-BG"/>
        </w:rPr>
        <w:t>,</w:t>
      </w:r>
      <w:r w:rsidR="00802E95"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което</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включва</w:t>
      </w:r>
      <w:proofErr w:type="spellEnd"/>
      <w:r w:rsidRPr="00180795">
        <w:rPr>
          <w:rFonts w:ascii="Times New Roman" w:hAnsi="Times New Roman" w:cs="Times New Roman"/>
          <w:sz w:val="24"/>
          <w:szCs w:val="24"/>
          <w:lang w:val="ru-RU" w:eastAsia="bg-BG"/>
        </w:rPr>
        <w:t xml:space="preserve"> и </w:t>
      </w:r>
      <w:proofErr w:type="spellStart"/>
      <w:r w:rsidRPr="00180795">
        <w:rPr>
          <w:rFonts w:ascii="Times New Roman" w:hAnsi="Times New Roman" w:cs="Times New Roman"/>
          <w:sz w:val="24"/>
          <w:szCs w:val="24"/>
          <w:lang w:val="ru-RU" w:eastAsia="bg-BG"/>
        </w:rPr>
        <w:t>правото</w:t>
      </w:r>
      <w:proofErr w:type="spellEnd"/>
      <w:r w:rsidRPr="00180795">
        <w:rPr>
          <w:rFonts w:ascii="Times New Roman" w:hAnsi="Times New Roman" w:cs="Times New Roman"/>
          <w:sz w:val="24"/>
          <w:szCs w:val="24"/>
          <w:lang w:val="ru-RU" w:eastAsia="bg-BG"/>
        </w:rPr>
        <w:t xml:space="preserve"> да се </w:t>
      </w:r>
      <w:proofErr w:type="spellStart"/>
      <w:r w:rsidRPr="00180795">
        <w:rPr>
          <w:rFonts w:ascii="Times New Roman" w:hAnsi="Times New Roman" w:cs="Times New Roman"/>
          <w:sz w:val="24"/>
          <w:szCs w:val="24"/>
          <w:lang w:val="ru-RU" w:eastAsia="bg-BG"/>
        </w:rPr>
        <w:t>знае</w:t>
      </w:r>
      <w:proofErr w:type="spellEnd"/>
      <w:r w:rsidRPr="00180795">
        <w:rPr>
          <w:rFonts w:ascii="Times New Roman" w:hAnsi="Times New Roman" w:cs="Times New Roman"/>
          <w:sz w:val="24"/>
          <w:szCs w:val="24"/>
          <w:lang w:val="ru-RU" w:eastAsia="bg-BG"/>
        </w:rPr>
        <w:t xml:space="preserve"> и да </w:t>
      </w:r>
      <w:proofErr w:type="spellStart"/>
      <w:r w:rsidRPr="00180795">
        <w:rPr>
          <w:rFonts w:ascii="Times New Roman" w:hAnsi="Times New Roman" w:cs="Times New Roman"/>
          <w:sz w:val="24"/>
          <w:szCs w:val="24"/>
          <w:lang w:val="ru-RU" w:eastAsia="bg-BG"/>
        </w:rPr>
        <w:t>бъде</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признат</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произходът</w:t>
      </w:r>
      <w:proofErr w:type="spellEnd"/>
      <w:r w:rsidRPr="00180795">
        <w:rPr>
          <w:rFonts w:ascii="Times New Roman" w:hAnsi="Times New Roman" w:cs="Times New Roman"/>
          <w:sz w:val="24"/>
          <w:szCs w:val="24"/>
          <w:lang w:val="ru-RU" w:eastAsia="bg-BG"/>
        </w:rPr>
        <w:t xml:space="preserve">, е </w:t>
      </w:r>
      <w:proofErr w:type="spellStart"/>
      <w:r w:rsidRPr="00180795">
        <w:rPr>
          <w:rFonts w:ascii="Times New Roman" w:hAnsi="Times New Roman" w:cs="Times New Roman"/>
          <w:sz w:val="24"/>
          <w:szCs w:val="24"/>
          <w:lang w:val="ru-RU" w:eastAsia="bg-BG"/>
        </w:rPr>
        <w:t>неразделна</w:t>
      </w:r>
      <w:proofErr w:type="spellEnd"/>
      <w:r w:rsidRPr="00180795">
        <w:rPr>
          <w:rFonts w:ascii="Times New Roman" w:hAnsi="Times New Roman" w:cs="Times New Roman"/>
          <w:sz w:val="24"/>
          <w:szCs w:val="24"/>
          <w:lang w:val="ru-RU" w:eastAsia="bg-BG"/>
        </w:rPr>
        <w:t xml:space="preserve"> част от </w:t>
      </w:r>
      <w:proofErr w:type="spellStart"/>
      <w:r w:rsidRPr="00180795">
        <w:rPr>
          <w:rFonts w:ascii="Times New Roman" w:hAnsi="Times New Roman" w:cs="Times New Roman"/>
          <w:sz w:val="24"/>
          <w:szCs w:val="24"/>
          <w:lang w:val="ru-RU" w:eastAsia="bg-BG"/>
        </w:rPr>
        <w:t>правото</w:t>
      </w:r>
      <w:proofErr w:type="spellEnd"/>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личен</w:t>
      </w:r>
      <w:proofErr w:type="spellEnd"/>
      <w:r w:rsidRPr="00180795">
        <w:rPr>
          <w:rFonts w:ascii="Times New Roman" w:hAnsi="Times New Roman" w:cs="Times New Roman"/>
          <w:sz w:val="24"/>
          <w:szCs w:val="24"/>
          <w:lang w:val="ru-RU" w:eastAsia="bg-BG"/>
        </w:rPr>
        <w:t xml:space="preserve"> живот. </w:t>
      </w:r>
      <w:proofErr w:type="spellStart"/>
      <w:r w:rsidRPr="00180795">
        <w:rPr>
          <w:rFonts w:ascii="Times New Roman" w:hAnsi="Times New Roman" w:cs="Times New Roman"/>
          <w:sz w:val="24"/>
          <w:szCs w:val="24"/>
          <w:lang w:val="ru-RU" w:eastAsia="bg-BG"/>
        </w:rPr>
        <w:t>Конвенцията</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защитава</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този</w:t>
      </w:r>
      <w:proofErr w:type="spellEnd"/>
      <w:r w:rsidRPr="00180795">
        <w:rPr>
          <w:rFonts w:ascii="Times New Roman" w:hAnsi="Times New Roman" w:cs="Times New Roman"/>
          <w:sz w:val="24"/>
          <w:szCs w:val="24"/>
          <w:lang w:val="ru-RU" w:eastAsia="bg-BG"/>
        </w:rPr>
        <w:t xml:space="preserve"> значим интерес, но </w:t>
      </w:r>
      <w:proofErr w:type="spellStart"/>
      <w:r w:rsidRPr="00180795">
        <w:rPr>
          <w:rFonts w:ascii="Times New Roman" w:hAnsi="Times New Roman" w:cs="Times New Roman"/>
          <w:sz w:val="24"/>
          <w:szCs w:val="24"/>
          <w:lang w:val="ru-RU" w:eastAsia="bg-BG"/>
        </w:rPr>
        <w:t>Съдът</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отчита</w:t>
      </w:r>
      <w:proofErr w:type="spellEnd"/>
      <w:r w:rsidRPr="00180795">
        <w:rPr>
          <w:rFonts w:ascii="Times New Roman" w:hAnsi="Times New Roman" w:cs="Times New Roman"/>
          <w:sz w:val="24"/>
          <w:szCs w:val="24"/>
          <w:lang w:val="ru-RU" w:eastAsia="bg-BG"/>
        </w:rPr>
        <w:t xml:space="preserve"> и </w:t>
      </w:r>
      <w:proofErr w:type="spellStart"/>
      <w:r w:rsidRPr="00180795">
        <w:rPr>
          <w:rFonts w:ascii="Times New Roman" w:hAnsi="Times New Roman" w:cs="Times New Roman"/>
          <w:sz w:val="24"/>
          <w:szCs w:val="24"/>
          <w:lang w:val="ru-RU" w:eastAsia="bg-BG"/>
        </w:rPr>
        <w:t>необходимостта</w:t>
      </w:r>
      <w:proofErr w:type="spellEnd"/>
      <w:r w:rsidRPr="00180795">
        <w:rPr>
          <w:rFonts w:ascii="Times New Roman" w:hAnsi="Times New Roman" w:cs="Times New Roman"/>
          <w:sz w:val="24"/>
          <w:szCs w:val="24"/>
          <w:lang w:val="ru-RU" w:eastAsia="bg-BG"/>
        </w:rPr>
        <w:t xml:space="preserve"> </w:t>
      </w:r>
      <w:proofErr w:type="gramStart"/>
      <w:r w:rsidRPr="00180795">
        <w:rPr>
          <w:rFonts w:ascii="Times New Roman" w:hAnsi="Times New Roman" w:cs="Times New Roman"/>
          <w:sz w:val="24"/>
          <w:szCs w:val="24"/>
          <w:lang w:val="ru-RU" w:eastAsia="bg-BG"/>
        </w:rPr>
        <w:t>от защита</w:t>
      </w:r>
      <w:proofErr w:type="gramEnd"/>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интересите</w:t>
      </w:r>
      <w:proofErr w:type="spellEnd"/>
      <w:r w:rsidRPr="00180795">
        <w:rPr>
          <w:rFonts w:ascii="Times New Roman" w:hAnsi="Times New Roman" w:cs="Times New Roman"/>
          <w:sz w:val="24"/>
          <w:szCs w:val="24"/>
          <w:lang w:val="ru-RU" w:eastAsia="bg-BG"/>
        </w:rPr>
        <w:t xml:space="preserve"> на трети лица и </w:t>
      </w:r>
      <w:proofErr w:type="spellStart"/>
      <w:r w:rsidRPr="00180795">
        <w:rPr>
          <w:rFonts w:ascii="Times New Roman" w:hAnsi="Times New Roman" w:cs="Times New Roman"/>
          <w:sz w:val="24"/>
          <w:szCs w:val="24"/>
          <w:lang w:val="ru-RU" w:eastAsia="bg-BG"/>
        </w:rPr>
        <w:t>преценява</w:t>
      </w:r>
      <w:proofErr w:type="spellEnd"/>
      <w:r w:rsidRPr="00180795">
        <w:rPr>
          <w:rFonts w:ascii="Times New Roman" w:hAnsi="Times New Roman" w:cs="Times New Roman"/>
          <w:sz w:val="24"/>
          <w:szCs w:val="24"/>
          <w:lang w:val="ru-RU" w:eastAsia="bg-BG"/>
        </w:rPr>
        <w:t xml:space="preserve"> дали е бил </w:t>
      </w:r>
      <w:proofErr w:type="spellStart"/>
      <w:r w:rsidRPr="00180795">
        <w:rPr>
          <w:rFonts w:ascii="Times New Roman" w:hAnsi="Times New Roman" w:cs="Times New Roman"/>
          <w:sz w:val="24"/>
          <w:szCs w:val="24"/>
          <w:lang w:val="ru-RU" w:eastAsia="bg-BG"/>
        </w:rPr>
        <w:t>спазен</w:t>
      </w:r>
      <w:proofErr w:type="spellEnd"/>
      <w:r w:rsidRPr="00180795">
        <w:rPr>
          <w:rFonts w:ascii="Times New Roman" w:hAnsi="Times New Roman" w:cs="Times New Roman"/>
          <w:sz w:val="24"/>
          <w:szCs w:val="24"/>
          <w:lang w:val="ru-RU" w:eastAsia="bg-BG"/>
        </w:rPr>
        <w:t xml:space="preserve"> справедлив баланс между </w:t>
      </w:r>
      <w:proofErr w:type="spellStart"/>
      <w:r w:rsidRPr="00180795">
        <w:rPr>
          <w:rFonts w:ascii="Times New Roman" w:hAnsi="Times New Roman" w:cs="Times New Roman"/>
          <w:sz w:val="24"/>
          <w:szCs w:val="24"/>
          <w:lang w:val="ru-RU" w:eastAsia="bg-BG"/>
        </w:rPr>
        <w:t>правото</w:t>
      </w:r>
      <w:proofErr w:type="spellEnd"/>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жалбоподателя</w:t>
      </w:r>
      <w:proofErr w:type="spellEnd"/>
      <w:r w:rsidRPr="00180795">
        <w:rPr>
          <w:rFonts w:ascii="Times New Roman" w:hAnsi="Times New Roman" w:cs="Times New Roman"/>
          <w:sz w:val="24"/>
          <w:szCs w:val="24"/>
          <w:lang w:val="ru-RU" w:eastAsia="bg-BG"/>
        </w:rPr>
        <w:t xml:space="preserve"> да </w:t>
      </w:r>
      <w:proofErr w:type="spellStart"/>
      <w:r w:rsidRPr="00180795">
        <w:rPr>
          <w:rFonts w:ascii="Times New Roman" w:hAnsi="Times New Roman" w:cs="Times New Roman"/>
          <w:sz w:val="24"/>
          <w:szCs w:val="24"/>
          <w:lang w:val="ru-RU" w:eastAsia="bg-BG"/>
        </w:rPr>
        <w:t>знае</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произхода</w:t>
      </w:r>
      <w:proofErr w:type="spellEnd"/>
      <w:r w:rsidRPr="00180795">
        <w:rPr>
          <w:rFonts w:ascii="Times New Roman" w:hAnsi="Times New Roman" w:cs="Times New Roman"/>
          <w:sz w:val="24"/>
          <w:szCs w:val="24"/>
          <w:lang w:val="ru-RU" w:eastAsia="bg-BG"/>
        </w:rPr>
        <w:t xml:space="preserve"> си, от </w:t>
      </w:r>
      <w:proofErr w:type="spellStart"/>
      <w:r w:rsidRPr="00180795">
        <w:rPr>
          <w:rFonts w:ascii="Times New Roman" w:hAnsi="Times New Roman" w:cs="Times New Roman"/>
          <w:sz w:val="24"/>
          <w:szCs w:val="24"/>
          <w:lang w:val="ru-RU" w:eastAsia="bg-BG"/>
        </w:rPr>
        <w:t>една</w:t>
      </w:r>
      <w:proofErr w:type="spellEnd"/>
      <w:r w:rsidRPr="00180795">
        <w:rPr>
          <w:rFonts w:ascii="Times New Roman" w:hAnsi="Times New Roman" w:cs="Times New Roman"/>
          <w:sz w:val="24"/>
          <w:szCs w:val="24"/>
          <w:lang w:val="ru-RU" w:eastAsia="bg-BG"/>
        </w:rPr>
        <w:t xml:space="preserve"> страна, и от друга – </w:t>
      </w:r>
      <w:proofErr w:type="spellStart"/>
      <w:r w:rsidRPr="00180795">
        <w:rPr>
          <w:rFonts w:ascii="Times New Roman" w:hAnsi="Times New Roman" w:cs="Times New Roman"/>
          <w:sz w:val="24"/>
          <w:szCs w:val="24"/>
          <w:lang w:val="ru-RU" w:eastAsia="bg-BG"/>
        </w:rPr>
        <w:t>правото</w:t>
      </w:r>
      <w:proofErr w:type="spellEnd"/>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твърдения</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баща</w:t>
      </w:r>
      <w:proofErr w:type="spellEnd"/>
      <w:r w:rsidRPr="00180795">
        <w:rPr>
          <w:rFonts w:ascii="Times New Roman" w:hAnsi="Times New Roman" w:cs="Times New Roman"/>
          <w:sz w:val="24"/>
          <w:szCs w:val="24"/>
          <w:lang w:val="ru-RU" w:eastAsia="bg-BG"/>
        </w:rPr>
        <w:t xml:space="preserve"> да </w:t>
      </w:r>
      <w:proofErr w:type="spellStart"/>
      <w:r w:rsidRPr="00180795">
        <w:rPr>
          <w:rFonts w:ascii="Times New Roman" w:hAnsi="Times New Roman" w:cs="Times New Roman"/>
          <w:sz w:val="24"/>
          <w:szCs w:val="24"/>
          <w:lang w:val="ru-RU" w:eastAsia="bg-BG"/>
        </w:rPr>
        <w:t>бъдат</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зачетени</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личният</w:t>
      </w:r>
      <w:proofErr w:type="spellEnd"/>
      <w:r w:rsidRPr="00180795">
        <w:rPr>
          <w:rFonts w:ascii="Times New Roman" w:hAnsi="Times New Roman" w:cs="Times New Roman"/>
          <w:sz w:val="24"/>
          <w:szCs w:val="24"/>
          <w:lang w:val="ru-RU" w:eastAsia="bg-BG"/>
        </w:rPr>
        <w:t xml:space="preserve"> и </w:t>
      </w:r>
      <w:proofErr w:type="spellStart"/>
      <w:r w:rsidRPr="00180795">
        <w:rPr>
          <w:rFonts w:ascii="Times New Roman" w:hAnsi="Times New Roman" w:cs="Times New Roman"/>
          <w:sz w:val="24"/>
          <w:szCs w:val="24"/>
          <w:lang w:val="ru-RU" w:eastAsia="bg-BG"/>
        </w:rPr>
        <w:t>семейният</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му</w:t>
      </w:r>
      <w:proofErr w:type="spellEnd"/>
      <w:r w:rsidRPr="00180795">
        <w:rPr>
          <w:rFonts w:ascii="Times New Roman" w:hAnsi="Times New Roman" w:cs="Times New Roman"/>
          <w:sz w:val="24"/>
          <w:szCs w:val="24"/>
          <w:lang w:val="ru-RU" w:eastAsia="bg-BG"/>
        </w:rPr>
        <w:t xml:space="preserve"> живот и </w:t>
      </w:r>
      <w:proofErr w:type="spellStart"/>
      <w:r w:rsidRPr="00180795">
        <w:rPr>
          <w:rFonts w:ascii="Times New Roman" w:hAnsi="Times New Roman" w:cs="Times New Roman"/>
          <w:sz w:val="24"/>
          <w:szCs w:val="24"/>
          <w:lang w:val="ru-RU" w:eastAsia="bg-BG"/>
        </w:rPr>
        <w:t>обществения</w:t>
      </w:r>
      <w:proofErr w:type="spellEnd"/>
      <w:r w:rsidRPr="00180795">
        <w:rPr>
          <w:rFonts w:ascii="Times New Roman" w:hAnsi="Times New Roman" w:cs="Times New Roman"/>
          <w:sz w:val="24"/>
          <w:szCs w:val="24"/>
          <w:lang w:val="ru-RU" w:eastAsia="bg-BG"/>
        </w:rPr>
        <w:t xml:space="preserve"> интерес от защита на </w:t>
      </w:r>
      <w:proofErr w:type="spellStart"/>
      <w:r w:rsidRPr="00180795">
        <w:rPr>
          <w:rFonts w:ascii="Times New Roman" w:hAnsi="Times New Roman" w:cs="Times New Roman"/>
          <w:sz w:val="24"/>
          <w:szCs w:val="24"/>
          <w:lang w:val="ru-RU" w:eastAsia="bg-BG"/>
        </w:rPr>
        <w:t>правната</w:t>
      </w:r>
      <w:proofErr w:type="spellEnd"/>
      <w:r w:rsidRPr="00180795">
        <w:rPr>
          <w:rFonts w:ascii="Times New Roman" w:hAnsi="Times New Roman" w:cs="Times New Roman"/>
          <w:sz w:val="24"/>
          <w:szCs w:val="24"/>
          <w:lang w:val="ru-RU" w:eastAsia="bg-BG"/>
        </w:rPr>
        <w:t xml:space="preserve"> </w:t>
      </w:r>
      <w:proofErr w:type="spellStart"/>
      <w:r w:rsidRPr="00180795">
        <w:rPr>
          <w:rFonts w:ascii="Times New Roman" w:hAnsi="Times New Roman" w:cs="Times New Roman"/>
          <w:sz w:val="24"/>
          <w:szCs w:val="24"/>
          <w:lang w:val="ru-RU" w:eastAsia="bg-BG"/>
        </w:rPr>
        <w:t>сигурност</w:t>
      </w:r>
      <w:proofErr w:type="spellEnd"/>
      <w:r w:rsidRPr="00180795">
        <w:rPr>
          <w:rFonts w:ascii="Times New Roman" w:hAnsi="Times New Roman" w:cs="Times New Roman"/>
          <w:sz w:val="24"/>
          <w:szCs w:val="24"/>
          <w:lang w:val="ru-RU" w:eastAsia="bg-BG"/>
        </w:rPr>
        <w:t xml:space="preserve">. </w:t>
      </w:r>
      <w:hyperlink r:id="rId1928" w:history="1">
        <w:proofErr w:type="spellStart"/>
        <w:r w:rsidR="00C931E2" w:rsidRPr="00180795">
          <w:rPr>
            <w:rStyle w:val="Hyperlink"/>
            <w:rFonts w:ascii="Times New Roman" w:hAnsi="Times New Roman" w:cs="Times New Roman"/>
            <w:sz w:val="24"/>
            <w:szCs w:val="24"/>
            <w:lang w:val="ru-RU" w:eastAsia="bg-BG"/>
          </w:rPr>
          <w:t>Бюлетин</w:t>
        </w:r>
        <w:proofErr w:type="spellEnd"/>
        <w:r w:rsidR="00C931E2" w:rsidRPr="00180795">
          <w:rPr>
            <w:rStyle w:val="Hyperlink"/>
            <w:rFonts w:ascii="Times New Roman" w:hAnsi="Times New Roman" w:cs="Times New Roman"/>
            <w:sz w:val="24"/>
            <w:szCs w:val="24"/>
            <w:lang w:val="ru-RU" w:eastAsia="bg-BG"/>
          </w:rPr>
          <w:t xml:space="preserve"> № 27</w:t>
        </w:r>
      </w:hyperlink>
    </w:p>
    <w:p w14:paraId="546287BF" w14:textId="77777777" w:rsidR="002D2236" w:rsidRPr="00180795" w:rsidRDefault="00794C51" w:rsidP="006B3E86">
      <w:pPr>
        <w:pStyle w:val="NoSpacing"/>
        <w:pBdr>
          <w:bottom w:val="single" w:sz="4" w:space="1" w:color="auto"/>
        </w:pBdr>
        <w:rPr>
          <w:rFonts w:ascii="Times New Roman" w:hAnsi="Times New Roman" w:cs="Times New Roman"/>
          <w:i/>
          <w:sz w:val="24"/>
          <w:szCs w:val="24"/>
          <w:lang w:val="ru-RU"/>
        </w:rPr>
      </w:pPr>
      <w:hyperlink r:id="rId1929" w:history="1">
        <w:r w:rsidR="002D2236" w:rsidRPr="00C60AC1">
          <w:rPr>
            <w:rStyle w:val="Hyperlink"/>
            <w:rFonts w:ascii="Times New Roman" w:hAnsi="Times New Roman" w:cs="Times New Roman"/>
            <w:i/>
            <w:sz w:val="24"/>
            <w:szCs w:val="24"/>
          </w:rPr>
          <w:t>Konstantinidis</w:t>
        </w:r>
        <w:r w:rsidR="002D2236" w:rsidRPr="00180795">
          <w:rPr>
            <w:rStyle w:val="Hyperlink"/>
            <w:rFonts w:ascii="Times New Roman" w:hAnsi="Times New Roman" w:cs="Times New Roman"/>
            <w:i/>
            <w:sz w:val="24"/>
            <w:szCs w:val="24"/>
            <w:lang w:val="ru-RU"/>
          </w:rPr>
          <w:t xml:space="preserve"> </w:t>
        </w:r>
        <w:r w:rsidR="002D2236" w:rsidRPr="00C60AC1">
          <w:rPr>
            <w:rStyle w:val="Hyperlink"/>
            <w:rFonts w:ascii="Times New Roman" w:hAnsi="Times New Roman" w:cs="Times New Roman"/>
            <w:i/>
            <w:sz w:val="24"/>
            <w:szCs w:val="24"/>
          </w:rPr>
          <w:t>c</w:t>
        </w:r>
        <w:r w:rsidR="002D2236" w:rsidRPr="00180795">
          <w:rPr>
            <w:rStyle w:val="Hyperlink"/>
            <w:rFonts w:ascii="Times New Roman" w:hAnsi="Times New Roman" w:cs="Times New Roman"/>
            <w:i/>
            <w:sz w:val="24"/>
            <w:szCs w:val="24"/>
            <w:lang w:val="ru-RU"/>
          </w:rPr>
          <w:t xml:space="preserve">. </w:t>
        </w:r>
        <w:r w:rsidR="002D2236" w:rsidRPr="00C60AC1">
          <w:rPr>
            <w:rStyle w:val="Hyperlink"/>
            <w:rFonts w:ascii="Times New Roman" w:hAnsi="Times New Roman" w:cs="Times New Roman"/>
            <w:i/>
            <w:sz w:val="24"/>
            <w:szCs w:val="24"/>
          </w:rPr>
          <w:t>Gr</w:t>
        </w:r>
        <w:r w:rsidR="002D2236" w:rsidRPr="00180795">
          <w:rPr>
            <w:rStyle w:val="Hyperlink"/>
            <w:rFonts w:ascii="Times New Roman" w:hAnsi="Times New Roman" w:cs="Times New Roman"/>
            <w:i/>
            <w:sz w:val="24"/>
            <w:szCs w:val="24"/>
            <w:lang w:val="ru-RU"/>
          </w:rPr>
          <w:t>è</w:t>
        </w:r>
        <w:proofErr w:type="spellStart"/>
        <w:r w:rsidR="002D2236" w:rsidRPr="00C60AC1">
          <w:rPr>
            <w:rStyle w:val="Hyperlink"/>
            <w:rFonts w:ascii="Times New Roman" w:hAnsi="Times New Roman" w:cs="Times New Roman"/>
            <w:i/>
            <w:sz w:val="24"/>
            <w:szCs w:val="24"/>
          </w:rPr>
          <w:t>ce</w:t>
        </w:r>
        <w:proofErr w:type="spellEnd"/>
      </w:hyperlink>
      <w:r w:rsidR="002D2236" w:rsidRPr="00180795">
        <w:rPr>
          <w:rFonts w:ascii="Times New Roman" w:hAnsi="Times New Roman" w:cs="Times New Roman"/>
          <w:i/>
          <w:sz w:val="24"/>
          <w:szCs w:val="24"/>
          <w:lang w:val="ru-RU"/>
        </w:rPr>
        <w:t xml:space="preserve"> (</w:t>
      </w:r>
      <w:r w:rsidR="002D2236" w:rsidRPr="00C60AC1">
        <w:rPr>
          <w:rFonts w:ascii="Times New Roman" w:hAnsi="Times New Roman" w:cs="Times New Roman"/>
          <w:i/>
          <w:sz w:val="24"/>
          <w:szCs w:val="24"/>
        </w:rPr>
        <w:t>no</w:t>
      </w:r>
      <w:r w:rsidR="002D2236" w:rsidRPr="00180795">
        <w:rPr>
          <w:rFonts w:ascii="Times New Roman" w:hAnsi="Times New Roman" w:cs="Times New Roman"/>
          <w:i/>
          <w:sz w:val="24"/>
          <w:szCs w:val="24"/>
          <w:lang w:val="ru-RU"/>
        </w:rPr>
        <w:t xml:space="preserve">. </w:t>
      </w:r>
      <w:hyperlink r:id="rId1930" w:anchor="{&quot;appno&quot;:[&quot;58809/09&quot;]}" w:tgtFrame="_blank" w:history="1">
        <w:r w:rsidR="002D2236" w:rsidRPr="00180795">
          <w:rPr>
            <w:rFonts w:ascii="Times New Roman" w:hAnsi="Times New Roman" w:cs="Times New Roman"/>
            <w:i/>
            <w:sz w:val="24"/>
            <w:szCs w:val="24"/>
            <w:lang w:val="ru-RU"/>
          </w:rPr>
          <w:t>58809/09</w:t>
        </w:r>
      </w:hyperlink>
      <w:r w:rsidR="002D2236" w:rsidRPr="00180795">
        <w:rPr>
          <w:rFonts w:ascii="Times New Roman" w:hAnsi="Times New Roman" w:cs="Times New Roman"/>
          <w:i/>
          <w:sz w:val="24"/>
          <w:szCs w:val="24"/>
          <w:lang w:val="ru-RU"/>
        </w:rPr>
        <w:t>)</w:t>
      </w:r>
    </w:p>
    <w:p w14:paraId="62FE7CBB" w14:textId="77777777" w:rsidR="006B3E86" w:rsidRPr="00180795" w:rsidRDefault="006B3E86" w:rsidP="006B3E86">
      <w:pPr>
        <w:pStyle w:val="NoSpacing"/>
        <w:rPr>
          <w:rFonts w:ascii="Times New Roman" w:hAnsi="Times New Roman" w:cs="Times New Roman"/>
          <w:i/>
          <w:sz w:val="24"/>
          <w:szCs w:val="24"/>
          <w:lang w:val="ru-RU"/>
        </w:rPr>
      </w:pPr>
    </w:p>
    <w:p w14:paraId="580403AC" w14:textId="77777777" w:rsidR="00071580" w:rsidRPr="00C60AC1" w:rsidRDefault="00071580" w:rsidP="006B3E86">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 xml:space="preserve">В </w:t>
      </w:r>
      <w:proofErr w:type="spellStart"/>
      <w:r w:rsidRPr="00180795">
        <w:rPr>
          <w:rFonts w:ascii="Times New Roman" w:hAnsi="Times New Roman" w:cs="Times New Roman"/>
          <w:sz w:val="24"/>
          <w:szCs w:val="24"/>
          <w:lang w:val="ru-RU"/>
        </w:rPr>
        <w:t>областта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упражняването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родителските</w:t>
      </w:r>
      <w:proofErr w:type="spellEnd"/>
      <w:r w:rsidRPr="00180795">
        <w:rPr>
          <w:rFonts w:ascii="Times New Roman" w:hAnsi="Times New Roman" w:cs="Times New Roman"/>
          <w:sz w:val="24"/>
          <w:szCs w:val="24"/>
          <w:lang w:val="ru-RU"/>
        </w:rPr>
        <w:t xml:space="preserve"> права </w:t>
      </w:r>
      <w:proofErr w:type="spellStart"/>
      <w:r w:rsidRPr="00180795">
        <w:rPr>
          <w:rFonts w:ascii="Times New Roman" w:hAnsi="Times New Roman" w:cs="Times New Roman"/>
          <w:sz w:val="24"/>
          <w:szCs w:val="24"/>
          <w:lang w:val="ru-RU"/>
        </w:rPr>
        <w:t>държавите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имат</w:t>
      </w:r>
      <w:proofErr w:type="spellEnd"/>
      <w:r w:rsidRPr="00180795">
        <w:rPr>
          <w:rFonts w:ascii="Times New Roman" w:hAnsi="Times New Roman" w:cs="Times New Roman"/>
          <w:sz w:val="24"/>
          <w:szCs w:val="24"/>
          <w:lang w:val="ru-RU"/>
        </w:rPr>
        <w:t xml:space="preserve"> широка свобода на </w:t>
      </w:r>
      <w:proofErr w:type="spellStart"/>
      <w:r w:rsidRPr="00180795">
        <w:rPr>
          <w:rFonts w:ascii="Times New Roman" w:hAnsi="Times New Roman" w:cs="Times New Roman"/>
          <w:sz w:val="24"/>
          <w:szCs w:val="24"/>
          <w:lang w:val="ru-RU"/>
        </w:rPr>
        <w:t>преценка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Изключването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съвместното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упражняване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родителските</w:t>
      </w:r>
      <w:proofErr w:type="spellEnd"/>
      <w:r w:rsidRPr="00180795">
        <w:rPr>
          <w:rFonts w:ascii="Times New Roman" w:hAnsi="Times New Roman" w:cs="Times New Roman"/>
          <w:sz w:val="24"/>
          <w:szCs w:val="24"/>
          <w:lang w:val="ru-RU"/>
        </w:rPr>
        <w:t xml:space="preserve"> права в </w:t>
      </w:r>
      <w:proofErr w:type="spellStart"/>
      <w:r w:rsidRPr="00180795">
        <w:rPr>
          <w:rFonts w:ascii="Times New Roman" w:hAnsi="Times New Roman" w:cs="Times New Roman"/>
          <w:sz w:val="24"/>
          <w:szCs w:val="24"/>
          <w:lang w:val="ru-RU"/>
        </w:rPr>
        <w:t>случаите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единият</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родителите</w:t>
      </w:r>
      <w:proofErr w:type="spellEnd"/>
      <w:r w:rsidRPr="00180795">
        <w:rPr>
          <w:rFonts w:ascii="Times New Roman" w:hAnsi="Times New Roman" w:cs="Times New Roman"/>
          <w:sz w:val="24"/>
          <w:szCs w:val="24"/>
          <w:lang w:val="ru-RU"/>
        </w:rPr>
        <w:t xml:space="preserve"> е против, </w:t>
      </w:r>
      <w:proofErr w:type="spellStart"/>
      <w:r w:rsidRPr="00180795">
        <w:rPr>
          <w:rFonts w:ascii="Times New Roman" w:hAnsi="Times New Roman" w:cs="Times New Roman"/>
          <w:sz w:val="24"/>
          <w:szCs w:val="24"/>
          <w:lang w:val="ru-RU"/>
        </w:rPr>
        <w:t>попада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нейните</w:t>
      </w:r>
      <w:proofErr w:type="spellEnd"/>
      <w:r w:rsidRPr="00180795">
        <w:rPr>
          <w:rFonts w:ascii="Times New Roman" w:hAnsi="Times New Roman" w:cs="Times New Roman"/>
          <w:sz w:val="24"/>
          <w:szCs w:val="24"/>
          <w:lang w:val="ru-RU"/>
        </w:rPr>
        <w:t xml:space="preserve"> рамки,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има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предвид</w:t>
      </w:r>
      <w:proofErr w:type="spellEnd"/>
      <w:r w:rsidRPr="00180795">
        <w:rPr>
          <w:rFonts w:ascii="Times New Roman" w:hAnsi="Times New Roman" w:cs="Times New Roman"/>
          <w:sz w:val="24"/>
          <w:szCs w:val="24"/>
          <w:lang w:val="ru-RU"/>
        </w:rPr>
        <w:t xml:space="preserve"> и че в </w:t>
      </w:r>
      <w:proofErr w:type="spellStart"/>
      <w:r w:rsidRPr="00180795">
        <w:rPr>
          <w:rFonts w:ascii="Times New Roman" w:hAnsi="Times New Roman" w:cs="Times New Roman"/>
          <w:sz w:val="24"/>
          <w:szCs w:val="24"/>
          <w:lang w:val="ru-RU"/>
        </w:rPr>
        <w:t>тази</w:t>
      </w:r>
      <w:proofErr w:type="spellEnd"/>
      <w:r w:rsidRPr="00180795">
        <w:rPr>
          <w:rFonts w:ascii="Times New Roman" w:hAnsi="Times New Roman" w:cs="Times New Roman"/>
          <w:sz w:val="24"/>
          <w:szCs w:val="24"/>
          <w:lang w:val="ru-RU"/>
        </w:rPr>
        <w:t xml:space="preserve"> област </w:t>
      </w:r>
      <w:proofErr w:type="spellStart"/>
      <w:r w:rsidRPr="00180795">
        <w:rPr>
          <w:rFonts w:ascii="Times New Roman" w:hAnsi="Times New Roman" w:cs="Times New Roman"/>
          <w:sz w:val="24"/>
          <w:szCs w:val="24"/>
          <w:lang w:val="ru-RU"/>
        </w:rPr>
        <w:t>отсъства</w:t>
      </w:r>
      <w:proofErr w:type="spellEnd"/>
      <w:r w:rsidRPr="00180795">
        <w:rPr>
          <w:rFonts w:ascii="Times New Roman" w:hAnsi="Times New Roman" w:cs="Times New Roman"/>
          <w:sz w:val="24"/>
          <w:szCs w:val="24"/>
          <w:lang w:val="ru-RU"/>
        </w:rPr>
        <w:t xml:space="preserve"> консенсус между </w:t>
      </w:r>
      <w:proofErr w:type="spellStart"/>
      <w:r w:rsidRPr="00180795">
        <w:rPr>
          <w:rFonts w:ascii="Times New Roman" w:hAnsi="Times New Roman" w:cs="Times New Roman"/>
          <w:sz w:val="24"/>
          <w:szCs w:val="24"/>
          <w:lang w:val="ru-RU"/>
        </w:rPr>
        <w:t>страните</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hyperlink r:id="rId1931" w:history="1">
        <w:r w:rsidR="0026321A" w:rsidRPr="00C60AC1">
          <w:rPr>
            <w:rStyle w:val="Hyperlink"/>
            <w:rFonts w:ascii="Times New Roman" w:hAnsi="Times New Roman" w:cs="Times New Roman"/>
            <w:sz w:val="24"/>
            <w:szCs w:val="24"/>
            <w:lang w:val="bg-BG"/>
          </w:rPr>
          <w:t>Бюлетин № 28</w:t>
        </w:r>
      </w:hyperlink>
    </w:p>
    <w:p w14:paraId="2D0DD359" w14:textId="77777777" w:rsidR="00071580" w:rsidRPr="00C60AC1" w:rsidRDefault="00794C51" w:rsidP="006F7D44">
      <w:pPr>
        <w:pStyle w:val="NoSpacing"/>
        <w:pBdr>
          <w:bottom w:val="single" w:sz="4" w:space="1" w:color="auto"/>
        </w:pBdr>
        <w:jc w:val="both"/>
        <w:rPr>
          <w:rFonts w:ascii="Times New Roman" w:hAnsi="Times New Roman" w:cs="Times New Roman"/>
          <w:i/>
          <w:sz w:val="24"/>
          <w:szCs w:val="24"/>
          <w:lang w:val="bg-BG"/>
        </w:rPr>
      </w:pPr>
      <w:hyperlink r:id="rId1932" w:history="1">
        <w:r w:rsidR="00071580" w:rsidRPr="00C60AC1">
          <w:rPr>
            <w:rStyle w:val="Hyperlink"/>
            <w:rFonts w:ascii="Times New Roman" w:hAnsi="Times New Roman" w:cs="Times New Roman"/>
            <w:i/>
            <w:sz w:val="24"/>
            <w:szCs w:val="24"/>
          </w:rPr>
          <w:t>Buchs</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v</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Switzerland</w:t>
        </w:r>
      </w:hyperlink>
      <w:r w:rsidR="00071580" w:rsidRPr="00C60AC1">
        <w:rPr>
          <w:rFonts w:ascii="Times New Roman" w:hAnsi="Times New Roman" w:cs="Times New Roman"/>
          <w:i/>
          <w:sz w:val="24"/>
          <w:szCs w:val="24"/>
          <w:lang w:val="bg-BG"/>
        </w:rPr>
        <w:t xml:space="preserve"> (</w:t>
      </w:r>
      <w:r w:rsidR="00071580" w:rsidRPr="00C60AC1">
        <w:rPr>
          <w:rFonts w:ascii="Times New Roman" w:hAnsi="Times New Roman" w:cs="Times New Roman"/>
          <w:i/>
          <w:sz w:val="24"/>
          <w:szCs w:val="24"/>
        </w:rPr>
        <w:t>no</w:t>
      </w:r>
      <w:r w:rsidR="00071580" w:rsidRPr="00C60AC1">
        <w:rPr>
          <w:rFonts w:ascii="Times New Roman" w:hAnsi="Times New Roman" w:cs="Times New Roman"/>
          <w:i/>
          <w:sz w:val="24"/>
          <w:szCs w:val="24"/>
          <w:lang w:val="bg-BG"/>
        </w:rPr>
        <w:t>. 9929/12)</w:t>
      </w:r>
    </w:p>
    <w:p w14:paraId="0671CC76" w14:textId="77777777" w:rsidR="006F7D44" w:rsidRPr="00C60AC1" w:rsidRDefault="006F7D44" w:rsidP="006F7D44">
      <w:pPr>
        <w:pStyle w:val="NoSpacing"/>
        <w:jc w:val="both"/>
        <w:rPr>
          <w:rFonts w:ascii="Times New Roman" w:hAnsi="Times New Roman" w:cs="Times New Roman"/>
          <w:i/>
          <w:sz w:val="24"/>
          <w:szCs w:val="24"/>
          <w:lang w:val="bg-BG"/>
        </w:rPr>
      </w:pPr>
    </w:p>
    <w:p w14:paraId="56BD7726" w14:textId="77777777" w:rsidR="006F7D44" w:rsidRPr="00C60AC1" w:rsidRDefault="006F7D44" w:rsidP="006F7D4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Разбираемо е желанието на Франция да обезкуражи гражданите си да прибягват в чужбина до </w:t>
      </w:r>
      <w:proofErr w:type="spellStart"/>
      <w:r w:rsidRPr="00C60AC1">
        <w:rPr>
          <w:rFonts w:ascii="Times New Roman" w:hAnsi="Times New Roman" w:cs="Times New Roman"/>
          <w:sz w:val="24"/>
          <w:szCs w:val="24"/>
          <w:lang w:val="bg-BG"/>
        </w:rPr>
        <w:t>сурогатното</w:t>
      </w:r>
      <w:proofErr w:type="spellEnd"/>
      <w:r w:rsidRPr="00C60AC1">
        <w:rPr>
          <w:rFonts w:ascii="Times New Roman" w:hAnsi="Times New Roman" w:cs="Times New Roman"/>
          <w:sz w:val="24"/>
          <w:szCs w:val="24"/>
          <w:lang w:val="bg-BG"/>
        </w:rPr>
        <w:t xml:space="preserve"> майчинство, което тя забранява, но последиците от непризнаването на родството между така заченатите деца и родителите, уговорили </w:t>
      </w:r>
      <w:proofErr w:type="spellStart"/>
      <w:r w:rsidRPr="00C60AC1">
        <w:rPr>
          <w:rFonts w:ascii="Times New Roman" w:hAnsi="Times New Roman" w:cs="Times New Roman"/>
          <w:sz w:val="24"/>
          <w:szCs w:val="24"/>
          <w:lang w:val="bg-BG"/>
        </w:rPr>
        <w:t>сурогатното</w:t>
      </w:r>
      <w:proofErr w:type="spellEnd"/>
      <w:r w:rsidRPr="00C60AC1">
        <w:rPr>
          <w:rFonts w:ascii="Times New Roman" w:hAnsi="Times New Roman" w:cs="Times New Roman"/>
          <w:sz w:val="24"/>
          <w:szCs w:val="24"/>
          <w:lang w:val="bg-BG"/>
        </w:rPr>
        <w:t xml:space="preserve"> майчинство, засягат и самите деца, чийто най-добър инте</w:t>
      </w:r>
      <w:r w:rsidR="00311146" w:rsidRPr="00C60AC1">
        <w:rPr>
          <w:rFonts w:ascii="Times New Roman" w:hAnsi="Times New Roman" w:cs="Times New Roman"/>
          <w:sz w:val="24"/>
          <w:szCs w:val="24"/>
          <w:lang w:val="bg-BG"/>
        </w:rPr>
        <w:t>рес трябва да е водещ при взима</w:t>
      </w:r>
      <w:r w:rsidRPr="00C60AC1">
        <w:rPr>
          <w:rFonts w:ascii="Times New Roman" w:hAnsi="Times New Roman" w:cs="Times New Roman"/>
          <w:sz w:val="24"/>
          <w:szCs w:val="24"/>
          <w:lang w:val="bg-BG"/>
        </w:rPr>
        <w:t xml:space="preserve">нето на решения, които ги касаят. </w:t>
      </w:r>
      <w:hyperlink r:id="rId1933" w:history="1">
        <w:r w:rsidR="0037368B" w:rsidRPr="00C60AC1">
          <w:rPr>
            <w:rStyle w:val="Hyperlink"/>
            <w:rFonts w:ascii="Times New Roman" w:hAnsi="Times New Roman" w:cs="Times New Roman"/>
            <w:sz w:val="24"/>
            <w:szCs w:val="24"/>
            <w:lang w:val="bg-BG" w:eastAsia="bg-BG"/>
          </w:rPr>
          <w:t>Бюлетин № 29</w:t>
        </w:r>
      </w:hyperlink>
    </w:p>
    <w:p w14:paraId="3D90D40E" w14:textId="77777777" w:rsidR="006F7D44" w:rsidRPr="00180795" w:rsidRDefault="00794C51" w:rsidP="006F7D44">
      <w:pPr>
        <w:pStyle w:val="NoSpacing"/>
        <w:pBdr>
          <w:bottom w:val="single" w:sz="4" w:space="1" w:color="auto"/>
        </w:pBdr>
        <w:jc w:val="both"/>
        <w:rPr>
          <w:rFonts w:ascii="Times New Roman" w:hAnsi="Times New Roman" w:cs="Times New Roman"/>
          <w:i/>
          <w:sz w:val="24"/>
          <w:szCs w:val="24"/>
          <w:lang w:val="ru-RU"/>
        </w:rPr>
      </w:pPr>
      <w:hyperlink r:id="rId1934" w:history="1">
        <w:proofErr w:type="spellStart"/>
        <w:r w:rsidR="006F7D44" w:rsidRPr="00C60AC1">
          <w:rPr>
            <w:rStyle w:val="Hyperlink"/>
            <w:rFonts w:ascii="Times New Roman" w:hAnsi="Times New Roman" w:cs="Times New Roman"/>
            <w:i/>
            <w:sz w:val="24"/>
            <w:szCs w:val="24"/>
          </w:rPr>
          <w:t>Mennesson</w:t>
        </w:r>
        <w:proofErr w:type="spellEnd"/>
        <w:r w:rsidR="006F7D44" w:rsidRPr="00C60AC1">
          <w:rPr>
            <w:rStyle w:val="Hyperlink"/>
            <w:rFonts w:ascii="Times New Roman" w:hAnsi="Times New Roman" w:cs="Times New Roman"/>
            <w:i/>
            <w:sz w:val="24"/>
            <w:szCs w:val="24"/>
            <w:lang w:val="bg-BG"/>
          </w:rPr>
          <w:t xml:space="preserve"> </w:t>
        </w:r>
        <w:r w:rsidR="006F7D44" w:rsidRPr="00C60AC1">
          <w:rPr>
            <w:rStyle w:val="Hyperlink"/>
            <w:rFonts w:ascii="Times New Roman" w:hAnsi="Times New Roman" w:cs="Times New Roman"/>
            <w:i/>
            <w:sz w:val="24"/>
            <w:szCs w:val="24"/>
          </w:rPr>
          <w:t>v</w:t>
        </w:r>
        <w:r w:rsidR="006F7D44" w:rsidRPr="00C60AC1">
          <w:rPr>
            <w:rStyle w:val="Hyperlink"/>
            <w:rFonts w:ascii="Times New Roman" w:hAnsi="Times New Roman" w:cs="Times New Roman"/>
            <w:i/>
            <w:sz w:val="24"/>
            <w:szCs w:val="24"/>
            <w:lang w:val="bg-BG"/>
          </w:rPr>
          <w:t xml:space="preserve">. </w:t>
        </w:r>
        <w:r w:rsidR="006F7D44" w:rsidRPr="00C60AC1">
          <w:rPr>
            <w:rStyle w:val="Hyperlink"/>
            <w:rFonts w:ascii="Times New Roman" w:hAnsi="Times New Roman" w:cs="Times New Roman"/>
            <w:i/>
            <w:sz w:val="24"/>
            <w:szCs w:val="24"/>
          </w:rPr>
          <w:t>France</w:t>
        </w:r>
        <w:r w:rsidR="006F7D44" w:rsidRPr="00C60AC1">
          <w:rPr>
            <w:rStyle w:val="Hyperlink"/>
            <w:rFonts w:ascii="Times New Roman" w:hAnsi="Times New Roman" w:cs="Times New Roman"/>
            <w:i/>
            <w:sz w:val="24"/>
            <w:szCs w:val="24"/>
            <w:lang w:val="bg-BG"/>
          </w:rPr>
          <w:t xml:space="preserve"> (</w:t>
        </w:r>
        <w:r w:rsidR="006F7D44" w:rsidRPr="00C60AC1">
          <w:rPr>
            <w:rStyle w:val="Hyperlink"/>
            <w:rFonts w:ascii="Times New Roman" w:hAnsi="Times New Roman" w:cs="Times New Roman"/>
            <w:i/>
            <w:sz w:val="24"/>
            <w:szCs w:val="24"/>
          </w:rPr>
          <w:t>no</w:t>
        </w:r>
        <w:r w:rsidR="006F7D44" w:rsidRPr="00C60AC1">
          <w:rPr>
            <w:rStyle w:val="Hyperlink"/>
            <w:rFonts w:ascii="Times New Roman" w:hAnsi="Times New Roman" w:cs="Times New Roman"/>
            <w:i/>
            <w:sz w:val="24"/>
            <w:szCs w:val="24"/>
            <w:lang w:val="bg-BG"/>
          </w:rPr>
          <w:t>. 65192/11)</w:t>
        </w:r>
      </w:hyperlink>
    </w:p>
    <w:p w14:paraId="78240276" w14:textId="77777777" w:rsidR="00395F09" w:rsidRPr="00180795" w:rsidRDefault="00395F09" w:rsidP="006F7D44">
      <w:pPr>
        <w:pStyle w:val="NoSpacing"/>
        <w:pBdr>
          <w:bottom w:val="single" w:sz="4" w:space="1" w:color="auto"/>
        </w:pBdr>
        <w:jc w:val="both"/>
        <w:rPr>
          <w:rFonts w:ascii="Times New Roman" w:hAnsi="Times New Roman" w:cs="Times New Roman"/>
          <w:i/>
          <w:sz w:val="24"/>
          <w:szCs w:val="24"/>
          <w:lang w:val="ru-RU"/>
        </w:rPr>
      </w:pPr>
    </w:p>
    <w:p w14:paraId="187F5FDB" w14:textId="77777777" w:rsidR="00395F09" w:rsidRPr="00C60AC1" w:rsidRDefault="00395F09" w:rsidP="00395F09">
      <w:pPr>
        <w:pStyle w:val="Default"/>
        <w:jc w:val="both"/>
        <w:rPr>
          <w:rFonts w:ascii="Times New Roman" w:hAnsi="Times New Roman" w:cs="Times New Roman"/>
        </w:rPr>
      </w:pPr>
      <w:r w:rsidRPr="00C60AC1">
        <w:rPr>
          <w:rFonts w:ascii="Times New Roman" w:hAnsi="Times New Roman" w:cs="Times New Roman"/>
        </w:rPr>
        <w:t xml:space="preserve">Личното участие на ответника в производство по иск за установяване на бащинство е от съществено значение за достоверността на крайните изводи. Участието на особен представител не е било достатъчно, за да се гарантира ефективна защита на тезата на жалбоподателя, че не е баща на детето. </w:t>
      </w:r>
      <w:hyperlink r:id="rId1935" w:history="1">
        <w:r w:rsidRPr="00C60AC1">
          <w:rPr>
            <w:rStyle w:val="Hyperlink"/>
            <w:rFonts w:ascii="Times New Roman" w:hAnsi="Times New Roman" w:cs="Times New Roman"/>
          </w:rPr>
          <w:t>Бюлетин № 31</w:t>
        </w:r>
      </w:hyperlink>
      <w:r w:rsidRPr="00C60AC1">
        <w:rPr>
          <w:rFonts w:ascii="Times New Roman" w:hAnsi="Times New Roman" w:cs="Times New Roman"/>
        </w:rPr>
        <w:t xml:space="preserve"> </w:t>
      </w:r>
    </w:p>
    <w:p w14:paraId="698D191E" w14:textId="77777777" w:rsidR="00395F09" w:rsidRPr="00C60AC1" w:rsidRDefault="00794C51" w:rsidP="00395F09">
      <w:pPr>
        <w:pStyle w:val="Default"/>
        <w:pBdr>
          <w:bottom w:val="single" w:sz="4" w:space="1" w:color="auto"/>
        </w:pBdr>
        <w:jc w:val="both"/>
        <w:rPr>
          <w:rFonts w:ascii="Times New Roman" w:hAnsi="Times New Roman" w:cs="Times New Roman"/>
          <w:i/>
          <w:lang w:eastAsia="bg-BG"/>
        </w:rPr>
      </w:pPr>
      <w:hyperlink r:id="rId1936" w:history="1">
        <w:proofErr w:type="spellStart"/>
        <w:r w:rsidR="00395F09" w:rsidRPr="00C60AC1">
          <w:rPr>
            <w:rStyle w:val="Hyperlink"/>
            <w:rFonts w:ascii="Times New Roman" w:hAnsi="Times New Roman" w:cs="Times New Roman"/>
            <w:i/>
            <w:lang w:eastAsia="bg-BG"/>
          </w:rPr>
          <w:t>Tsvetelin</w:t>
        </w:r>
        <w:proofErr w:type="spellEnd"/>
        <w:r w:rsidR="00395F09" w:rsidRPr="00C60AC1">
          <w:rPr>
            <w:rStyle w:val="Hyperlink"/>
            <w:rFonts w:ascii="Times New Roman" w:hAnsi="Times New Roman" w:cs="Times New Roman"/>
            <w:i/>
            <w:lang w:eastAsia="bg-BG"/>
          </w:rPr>
          <w:t xml:space="preserve"> </w:t>
        </w:r>
        <w:proofErr w:type="spellStart"/>
        <w:r w:rsidR="00395F09" w:rsidRPr="00C60AC1">
          <w:rPr>
            <w:rStyle w:val="Hyperlink"/>
            <w:rFonts w:ascii="Times New Roman" w:hAnsi="Times New Roman" w:cs="Times New Roman"/>
            <w:i/>
            <w:lang w:eastAsia="bg-BG"/>
          </w:rPr>
          <w:t>Petkov</w:t>
        </w:r>
        <w:proofErr w:type="spellEnd"/>
        <w:r w:rsidR="00395F09" w:rsidRPr="00C60AC1">
          <w:rPr>
            <w:rStyle w:val="Hyperlink"/>
            <w:rFonts w:ascii="Times New Roman" w:hAnsi="Times New Roman" w:cs="Times New Roman"/>
            <w:i/>
            <w:lang w:eastAsia="bg-BG"/>
          </w:rPr>
          <w:t xml:space="preserve"> v. </w:t>
        </w:r>
        <w:proofErr w:type="spellStart"/>
        <w:r w:rsidR="00395F09" w:rsidRPr="00C60AC1">
          <w:rPr>
            <w:rStyle w:val="Hyperlink"/>
            <w:rFonts w:ascii="Times New Roman" w:hAnsi="Times New Roman" w:cs="Times New Roman"/>
            <w:i/>
            <w:lang w:eastAsia="bg-BG"/>
          </w:rPr>
          <w:t>Bulgaria</w:t>
        </w:r>
        <w:proofErr w:type="spellEnd"/>
        <w:r w:rsidR="00395F09" w:rsidRPr="00C60AC1">
          <w:rPr>
            <w:rStyle w:val="Hyperlink"/>
            <w:rFonts w:ascii="Times New Roman" w:hAnsi="Times New Roman" w:cs="Times New Roman"/>
            <w:i/>
            <w:lang w:eastAsia="bg-BG"/>
          </w:rPr>
          <w:t xml:space="preserve"> (</w:t>
        </w:r>
        <w:proofErr w:type="spellStart"/>
        <w:r w:rsidR="00395F09" w:rsidRPr="00C60AC1">
          <w:rPr>
            <w:rStyle w:val="Hyperlink"/>
            <w:rFonts w:ascii="Times New Roman" w:hAnsi="Times New Roman" w:cs="Times New Roman"/>
            <w:i/>
            <w:lang w:eastAsia="bg-BG"/>
          </w:rPr>
          <w:t>no</w:t>
        </w:r>
        <w:proofErr w:type="spellEnd"/>
        <w:r w:rsidR="00395F09" w:rsidRPr="00C60AC1">
          <w:rPr>
            <w:rStyle w:val="Hyperlink"/>
            <w:rFonts w:ascii="Times New Roman" w:hAnsi="Times New Roman" w:cs="Times New Roman"/>
            <w:i/>
            <w:lang w:eastAsia="bg-BG"/>
          </w:rPr>
          <w:t>. 2641/06</w:t>
        </w:r>
      </w:hyperlink>
      <w:r w:rsidR="00395F09" w:rsidRPr="00C60AC1">
        <w:rPr>
          <w:rFonts w:ascii="Times New Roman" w:hAnsi="Times New Roman" w:cs="Times New Roman"/>
          <w:i/>
          <w:lang w:eastAsia="bg-BG"/>
        </w:rPr>
        <w:t xml:space="preserve"> )</w:t>
      </w:r>
    </w:p>
    <w:p w14:paraId="65097574" w14:textId="382AAA24" w:rsidR="00395F09" w:rsidRDefault="00395F09" w:rsidP="00395F09">
      <w:pPr>
        <w:pStyle w:val="Default"/>
        <w:jc w:val="both"/>
        <w:rPr>
          <w:rFonts w:ascii="Times New Roman" w:hAnsi="Times New Roman" w:cs="Times New Roman"/>
          <w:i/>
          <w:lang w:eastAsia="bg-BG"/>
        </w:rPr>
      </w:pPr>
    </w:p>
    <w:p w14:paraId="143CDD90" w14:textId="249E4691" w:rsidR="002430F5" w:rsidRPr="00896C0B" w:rsidRDefault="002430F5" w:rsidP="002430F5">
      <w:pPr>
        <w:pStyle w:val="Title4"/>
        <w:keepNext w:val="0"/>
        <w:keepLines w:val="0"/>
        <w:jc w:val="both"/>
        <w:rPr>
          <w:rFonts w:ascii="Times New Roman" w:hAnsi="Times New Roman" w:cs="Times New Roman"/>
          <w:i w:val="0"/>
          <w:color w:val="000000" w:themeColor="text1"/>
          <w:lang w:val="bg-BG"/>
        </w:rPr>
      </w:pPr>
      <w:r w:rsidRPr="00896C0B">
        <w:rPr>
          <w:rFonts w:ascii="Times New Roman" w:hAnsi="Times New Roman" w:cs="Times New Roman"/>
          <w:i w:val="0"/>
          <w:color w:val="000000" w:themeColor="text1"/>
          <w:lang w:val="bg-BG"/>
        </w:rPr>
        <w:t xml:space="preserve">В процеса на вземане на решенията по различните действия, предприети от жалбоподателя, който е твърдял, че е биологичният баща на дете, припознато от съпруга на майката, оспорвал е неговото бащинство и е искал обявяване на припознаването за нищожно, не са били осигурени достатъчни гаранции за правата му. За разлика от </w:t>
      </w:r>
      <w:r w:rsidRPr="00896C0B">
        <w:rPr>
          <w:rFonts w:ascii="Times New Roman" w:hAnsi="Times New Roman" w:cs="Times New Roman"/>
          <w:i w:val="0"/>
          <w:color w:val="000000" w:themeColor="text1"/>
          <w:lang w:val="bg-BG"/>
        </w:rPr>
        <w:lastRenderedPageBreak/>
        <w:t xml:space="preserve">случаите по делото </w:t>
      </w:r>
      <w:r w:rsidRPr="00896C0B">
        <w:rPr>
          <w:rStyle w:val="s7d2086b4"/>
          <w:rFonts w:ascii="Times New Roman" w:hAnsi="Times New Roman" w:cs="Times New Roman"/>
          <w:lang w:val="bg-BG"/>
        </w:rPr>
        <w:t>Л.Д. и П.К. срещу България</w:t>
      </w:r>
      <w:r w:rsidRPr="00896C0B">
        <w:rPr>
          <w:rFonts w:ascii="Times New Roman" w:hAnsi="Times New Roman" w:cs="Times New Roman"/>
          <w:iCs/>
          <w:lang w:val="bg-BG"/>
        </w:rPr>
        <w:t xml:space="preserve"> </w:t>
      </w:r>
      <w:r w:rsidRPr="00896C0B">
        <w:rPr>
          <w:rFonts w:ascii="Times New Roman" w:hAnsi="Times New Roman" w:cs="Times New Roman"/>
          <w:i w:val="0"/>
          <w:lang w:val="bg-BG"/>
        </w:rPr>
        <w:t>(№ 7949/11 и 45522/13),</w:t>
      </w:r>
      <w:r w:rsidRPr="00896C0B">
        <w:rPr>
          <w:lang w:val="bg-BG"/>
        </w:rPr>
        <w:t xml:space="preserve"> </w:t>
      </w:r>
      <w:r w:rsidRPr="00896C0B">
        <w:rPr>
          <w:rFonts w:ascii="Times New Roman" w:hAnsi="Times New Roman" w:cs="Times New Roman"/>
          <w:i w:val="0"/>
          <w:color w:val="000000" w:themeColor="text1"/>
          <w:lang w:val="bg-BG"/>
        </w:rPr>
        <w:t xml:space="preserve">съдилищата не са се позовали на липсата на </w:t>
      </w:r>
      <w:r w:rsidRPr="00896C0B">
        <w:rPr>
          <w:rStyle w:val="sb8d990e2"/>
          <w:rFonts w:ascii="Times New Roman" w:hAnsi="Times New Roman" w:cs="Times New Roman"/>
          <w:i w:val="0"/>
          <w:iCs/>
          <w:lang w:val="bg-BG"/>
        </w:rPr>
        <w:t xml:space="preserve">възможност по вътрешното право за установяване на биологичното бащинство при наличието на припознаване от друг мъж, </w:t>
      </w:r>
      <w:r w:rsidRPr="00896C0B">
        <w:rPr>
          <w:rFonts w:ascii="Times New Roman" w:hAnsi="Times New Roman" w:cs="Times New Roman"/>
          <w:i w:val="0"/>
          <w:color w:val="000000" w:themeColor="text1"/>
          <w:lang w:val="bg-BG"/>
        </w:rPr>
        <w:t xml:space="preserve">но фактите не са били изследвани обстойно и не е бил потърсен справедливият баланс между засегнатите интереси. По тези съображения Съдът установява нарушение на чл. 8 от Конвенцията (правото на зачитане на личния живот). </w:t>
      </w:r>
      <w:hyperlink r:id="rId1937" w:history="1">
        <w:proofErr w:type="spellStart"/>
        <w:r w:rsidR="00896C0B" w:rsidRPr="00896C0B">
          <w:rPr>
            <w:rStyle w:val="Hyperlink"/>
            <w:rFonts w:ascii="Times New Roman" w:hAnsi="Times New Roman" w:cs="Times New Roman"/>
            <w:i w:val="0"/>
            <w:iCs/>
            <w:szCs w:val="24"/>
          </w:rPr>
          <w:t>Бюлетин</w:t>
        </w:r>
        <w:proofErr w:type="spellEnd"/>
        <w:r w:rsidR="00896C0B" w:rsidRPr="00896C0B">
          <w:rPr>
            <w:rStyle w:val="Hyperlink"/>
            <w:rFonts w:ascii="Times New Roman" w:hAnsi="Times New Roman" w:cs="Times New Roman"/>
            <w:i w:val="0"/>
            <w:iCs/>
            <w:szCs w:val="24"/>
          </w:rPr>
          <w:t xml:space="preserve"> № 53</w:t>
        </w:r>
      </w:hyperlink>
    </w:p>
    <w:p w14:paraId="44D33345" w14:textId="51BD641F" w:rsidR="002430F5" w:rsidRPr="00683764" w:rsidRDefault="00794C51" w:rsidP="008924DE">
      <w:pPr>
        <w:pStyle w:val="Title4"/>
        <w:keepNext w:val="0"/>
        <w:keepLines w:val="0"/>
        <w:pBdr>
          <w:bottom w:val="single" w:sz="4" w:space="1" w:color="auto"/>
        </w:pBdr>
        <w:jc w:val="left"/>
        <w:rPr>
          <w:rFonts w:ascii="Times New Roman" w:hAnsi="Times New Roman" w:cs="Times New Roman"/>
          <w:iCs/>
          <w:lang w:val="bg-BG"/>
        </w:rPr>
      </w:pPr>
      <w:hyperlink r:id="rId1938" w:history="1">
        <w:proofErr w:type="spellStart"/>
        <w:r w:rsidR="002430F5" w:rsidRPr="00896C0B">
          <w:rPr>
            <w:rStyle w:val="Hyperlink"/>
            <w:rFonts w:ascii="Times New Roman" w:hAnsi="Times New Roman" w:cs="Times New Roman"/>
            <w:iCs/>
            <w:lang w:val="bg-BG"/>
          </w:rPr>
          <w:t>Koychev</w:t>
        </w:r>
        <w:proofErr w:type="spellEnd"/>
        <w:r w:rsidR="002430F5" w:rsidRPr="00896C0B">
          <w:rPr>
            <w:rStyle w:val="Hyperlink"/>
            <w:rFonts w:ascii="Times New Roman" w:hAnsi="Times New Roman" w:cs="Times New Roman"/>
            <w:iCs/>
            <w:lang w:val="bg-BG"/>
          </w:rPr>
          <w:t xml:space="preserve"> c. </w:t>
        </w:r>
        <w:proofErr w:type="spellStart"/>
        <w:r w:rsidR="002430F5" w:rsidRPr="00896C0B">
          <w:rPr>
            <w:rStyle w:val="Hyperlink"/>
            <w:rFonts w:ascii="Times New Roman" w:hAnsi="Times New Roman" w:cs="Times New Roman"/>
            <w:iCs/>
            <w:lang w:val="bg-BG"/>
          </w:rPr>
          <w:t>Bulgarie</w:t>
        </w:r>
        <w:proofErr w:type="spellEnd"/>
        <w:r w:rsidR="002430F5" w:rsidRPr="00896C0B">
          <w:rPr>
            <w:rStyle w:val="Hyperlink"/>
            <w:rFonts w:ascii="Times New Roman" w:hAnsi="Times New Roman" w:cs="Times New Roman"/>
            <w:iCs/>
            <w:lang w:val="bg-BG"/>
          </w:rPr>
          <w:t xml:space="preserve"> (</w:t>
        </w:r>
        <w:proofErr w:type="spellStart"/>
        <w:r w:rsidR="002430F5" w:rsidRPr="00896C0B">
          <w:rPr>
            <w:rStyle w:val="Hyperlink"/>
            <w:rFonts w:ascii="Times New Roman" w:hAnsi="Times New Roman" w:cs="Times New Roman"/>
            <w:iCs/>
            <w:lang w:val="bg-BG"/>
          </w:rPr>
          <w:t>n</w:t>
        </w:r>
        <w:r w:rsidR="002430F5" w:rsidRPr="00896C0B">
          <w:rPr>
            <w:rStyle w:val="Hyperlink"/>
            <w:rFonts w:ascii="Times New Roman" w:hAnsi="Times New Roman" w:cs="Times New Roman"/>
            <w:iCs/>
            <w:vertAlign w:val="superscript"/>
            <w:lang w:val="bg-BG"/>
          </w:rPr>
          <w:t>o</w:t>
        </w:r>
        <w:proofErr w:type="spellEnd"/>
        <w:r w:rsidR="002430F5" w:rsidRPr="00896C0B">
          <w:rPr>
            <w:rStyle w:val="Hyperlink"/>
            <w:rFonts w:ascii="Times New Roman" w:hAnsi="Times New Roman" w:cs="Times New Roman"/>
            <w:iCs/>
            <w:lang w:val="bg-BG"/>
          </w:rPr>
          <w:t xml:space="preserve"> 32495/15)</w:t>
        </w:r>
      </w:hyperlink>
    </w:p>
    <w:p w14:paraId="57CDFBAC" w14:textId="0CF11707" w:rsidR="002430F5" w:rsidRDefault="002430F5" w:rsidP="00395F09">
      <w:pPr>
        <w:pStyle w:val="Default"/>
        <w:jc w:val="both"/>
        <w:rPr>
          <w:rFonts w:ascii="Times New Roman" w:hAnsi="Times New Roman" w:cs="Times New Roman"/>
          <w:i/>
          <w:lang w:eastAsia="bg-BG"/>
        </w:rPr>
      </w:pPr>
    </w:p>
    <w:p w14:paraId="180D1374" w14:textId="573D9A97" w:rsidR="008924DE" w:rsidRDefault="007B2D1F" w:rsidP="00395F09">
      <w:pPr>
        <w:pStyle w:val="Default"/>
        <w:jc w:val="both"/>
        <w:rPr>
          <w:rFonts w:ascii="Times New Roman" w:eastAsiaTheme="minorHAnsi" w:hAnsi="Times New Roman" w:cs="Times New Roman"/>
          <w:color w:val="000000" w:themeColor="text1"/>
          <w:szCs w:val="22"/>
        </w:rPr>
      </w:pPr>
      <w:r w:rsidRPr="007B2D1F">
        <w:rPr>
          <w:rFonts w:ascii="Times New Roman" w:eastAsiaTheme="minorHAnsi" w:hAnsi="Times New Roman" w:cs="Times New Roman"/>
          <w:color w:val="000000" w:themeColor="text1"/>
          <w:szCs w:val="22"/>
        </w:rPr>
        <w:t>Правото на жалбоподателя на зачитане на личния му живот не е било</w:t>
      </w:r>
      <w:r w:rsidRPr="00344747">
        <w:rPr>
          <w:b/>
          <w:bCs/>
        </w:rPr>
        <w:t xml:space="preserve"> </w:t>
      </w:r>
      <w:r w:rsidRPr="007B2D1F">
        <w:rPr>
          <w:rFonts w:ascii="Times New Roman" w:eastAsiaTheme="minorHAnsi" w:hAnsi="Times New Roman" w:cs="Times New Roman"/>
          <w:color w:val="000000" w:themeColor="text1"/>
          <w:szCs w:val="22"/>
        </w:rPr>
        <w:t xml:space="preserve">нарушено поради обявената недопустимост на иска му за установяване на бащинство по отношение на неговия биологичен син, роден посредством </w:t>
      </w:r>
      <w:proofErr w:type="spellStart"/>
      <w:r w:rsidRPr="007B2D1F">
        <w:rPr>
          <w:rFonts w:ascii="Times New Roman" w:eastAsiaTheme="minorHAnsi" w:hAnsi="Times New Roman" w:cs="Times New Roman"/>
          <w:color w:val="000000" w:themeColor="text1"/>
          <w:szCs w:val="22"/>
        </w:rPr>
        <w:t>сурогатно</w:t>
      </w:r>
      <w:proofErr w:type="spellEnd"/>
      <w:r w:rsidRPr="007B2D1F">
        <w:rPr>
          <w:rFonts w:ascii="Times New Roman" w:eastAsiaTheme="minorHAnsi" w:hAnsi="Times New Roman" w:cs="Times New Roman"/>
          <w:color w:val="000000" w:themeColor="text1"/>
          <w:szCs w:val="22"/>
        </w:rPr>
        <w:t xml:space="preserve"> майчинство, осъществено във Франция, където то е забранено, и предоставен от </w:t>
      </w:r>
      <w:proofErr w:type="spellStart"/>
      <w:r w:rsidRPr="007B2D1F">
        <w:rPr>
          <w:rFonts w:ascii="Times New Roman" w:eastAsiaTheme="minorHAnsi" w:hAnsi="Times New Roman" w:cs="Times New Roman"/>
          <w:color w:val="000000" w:themeColor="text1"/>
          <w:szCs w:val="22"/>
        </w:rPr>
        <w:t>сурогатната</w:t>
      </w:r>
      <w:proofErr w:type="spellEnd"/>
      <w:r w:rsidRPr="007B2D1F">
        <w:rPr>
          <w:rFonts w:ascii="Times New Roman" w:eastAsiaTheme="minorHAnsi" w:hAnsi="Times New Roman" w:cs="Times New Roman"/>
          <w:color w:val="000000" w:themeColor="text1"/>
          <w:szCs w:val="22"/>
        </w:rPr>
        <w:t xml:space="preserve"> майка на припознал го друг мъж и съпругата му. Националните съдилища са балансирали засегнатите интереси и са дали предимство на най-добрия  интерес на детето, като са изложили релевантни и достатъчни съображения. В нарушение на чл. 8 обаче производството е продължило повече от 6 години, което е несъвместимо със задължението за изключително усърдие при обстоятелствата в случая, в който изтичането на време е имало отражение върху конкретната преценка на данните по делото</w:t>
      </w:r>
      <w:r>
        <w:rPr>
          <w:rFonts w:ascii="Times New Roman" w:eastAsiaTheme="minorHAnsi" w:hAnsi="Times New Roman" w:cs="Times New Roman"/>
          <w:color w:val="000000" w:themeColor="text1"/>
          <w:szCs w:val="22"/>
        </w:rPr>
        <w:t xml:space="preserve">. </w:t>
      </w:r>
      <w:hyperlink r:id="rId1939" w:history="1">
        <w:r w:rsidR="00F1390B" w:rsidRPr="00F1390B">
          <w:rPr>
            <w:rStyle w:val="Hyperlink"/>
          </w:rPr>
          <w:t>Бюлетин № 70</w:t>
        </w:r>
      </w:hyperlink>
    </w:p>
    <w:p w14:paraId="7AD10603" w14:textId="6561BED5" w:rsidR="007B2D1F" w:rsidRPr="00C66235" w:rsidRDefault="00794C51" w:rsidP="00395F09">
      <w:pPr>
        <w:pStyle w:val="Default"/>
        <w:jc w:val="both"/>
        <w:rPr>
          <w:rFonts w:ascii="Times New Roman" w:eastAsiaTheme="minorHAnsi" w:hAnsi="Times New Roman" w:cs="Times New Roman"/>
          <w:i/>
          <w:iCs/>
          <w:color w:val="000000" w:themeColor="text1"/>
          <w:szCs w:val="22"/>
        </w:rPr>
      </w:pPr>
      <w:hyperlink r:id="rId1940" w:history="1">
        <w:r w:rsidR="00C66235" w:rsidRPr="00C66235">
          <w:rPr>
            <w:rStyle w:val="Hyperlink"/>
            <w:rFonts w:ascii="Times New Roman" w:hAnsi="Times New Roman"/>
            <w:i/>
            <w:iCs/>
            <w:sz w:val="22"/>
            <w:szCs w:val="22"/>
          </w:rPr>
          <w:t xml:space="preserve">A.L. c. </w:t>
        </w:r>
        <w:proofErr w:type="spellStart"/>
        <w:r w:rsidR="00C66235" w:rsidRPr="00C66235">
          <w:rPr>
            <w:rStyle w:val="Hyperlink"/>
            <w:rFonts w:ascii="Times New Roman" w:hAnsi="Times New Roman"/>
            <w:i/>
            <w:iCs/>
            <w:sz w:val="22"/>
            <w:szCs w:val="22"/>
          </w:rPr>
          <w:t>France</w:t>
        </w:r>
        <w:proofErr w:type="spellEnd"/>
        <w:r w:rsidR="00C66235" w:rsidRPr="00C66235">
          <w:rPr>
            <w:rStyle w:val="Hyperlink"/>
            <w:rFonts w:ascii="Times New Roman" w:hAnsi="Times New Roman"/>
            <w:i/>
            <w:iCs/>
            <w:sz w:val="22"/>
            <w:szCs w:val="22"/>
          </w:rPr>
          <w:t xml:space="preserve"> (</w:t>
        </w:r>
        <w:proofErr w:type="spellStart"/>
        <w:r w:rsidR="00C66235" w:rsidRPr="00C66235">
          <w:rPr>
            <w:rStyle w:val="Hyperlink"/>
            <w:rFonts w:ascii="Times New Roman" w:hAnsi="Times New Roman"/>
            <w:i/>
            <w:iCs/>
            <w:sz w:val="22"/>
            <w:szCs w:val="22"/>
          </w:rPr>
          <w:t>n</w:t>
        </w:r>
        <w:r w:rsidR="00C66235" w:rsidRPr="00C66235">
          <w:rPr>
            <w:rStyle w:val="Hyperlink"/>
            <w:rFonts w:ascii="Times New Roman" w:hAnsi="Times New Roman"/>
            <w:i/>
            <w:iCs/>
            <w:sz w:val="22"/>
            <w:szCs w:val="22"/>
            <w:vertAlign w:val="superscript"/>
          </w:rPr>
          <w:t>o</w:t>
        </w:r>
        <w:proofErr w:type="spellEnd"/>
        <w:r w:rsidR="00C66235" w:rsidRPr="00C66235">
          <w:rPr>
            <w:rStyle w:val="Hyperlink"/>
            <w:rFonts w:ascii="Times New Roman" w:hAnsi="Times New Roman"/>
            <w:i/>
            <w:iCs/>
            <w:sz w:val="22"/>
            <w:szCs w:val="22"/>
          </w:rPr>
          <w:t> 13344/20)</w:t>
        </w:r>
      </w:hyperlink>
    </w:p>
    <w:p w14:paraId="2504ADD8" w14:textId="77777777" w:rsidR="008924DE" w:rsidRPr="007B2D1F" w:rsidRDefault="008924DE" w:rsidP="00395F09">
      <w:pPr>
        <w:pStyle w:val="Default"/>
        <w:jc w:val="both"/>
        <w:rPr>
          <w:rFonts w:ascii="Times New Roman" w:eastAsiaTheme="minorHAnsi" w:hAnsi="Times New Roman" w:cs="Times New Roman"/>
          <w:color w:val="000000" w:themeColor="text1"/>
          <w:szCs w:val="22"/>
        </w:rPr>
      </w:pPr>
    </w:p>
    <w:p w14:paraId="36EBD003" w14:textId="77777777" w:rsidR="003F27FB" w:rsidRPr="00C60AC1" w:rsidRDefault="003F27FB"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Й. </w:t>
      </w:r>
      <w:r w:rsidR="00D02B59" w:rsidRPr="00C60AC1">
        <w:rPr>
          <w:rFonts w:ascii="Times New Roman" w:hAnsi="Times New Roman"/>
          <w:b w:val="0"/>
          <w:i/>
          <w:sz w:val="28"/>
          <w:szCs w:val="28"/>
        </w:rPr>
        <w:t xml:space="preserve">Защита </w:t>
      </w:r>
      <w:r w:rsidR="00C63569" w:rsidRPr="00C60AC1">
        <w:rPr>
          <w:rFonts w:ascii="Times New Roman" w:hAnsi="Times New Roman"/>
          <w:b w:val="0"/>
          <w:i/>
          <w:sz w:val="28"/>
          <w:szCs w:val="28"/>
        </w:rPr>
        <w:t>от домашно насилие и други посегателства върху</w:t>
      </w:r>
      <w:r w:rsidRPr="00C60AC1">
        <w:rPr>
          <w:rFonts w:ascii="Times New Roman" w:hAnsi="Times New Roman"/>
          <w:b w:val="0"/>
          <w:i/>
          <w:sz w:val="28"/>
          <w:szCs w:val="28"/>
        </w:rPr>
        <w:t xml:space="preserve"> физически</w:t>
      </w:r>
      <w:r w:rsidR="00C63569" w:rsidRPr="00C60AC1">
        <w:rPr>
          <w:rFonts w:ascii="Times New Roman" w:hAnsi="Times New Roman"/>
          <w:b w:val="0"/>
          <w:i/>
          <w:sz w:val="28"/>
          <w:szCs w:val="28"/>
        </w:rPr>
        <w:t>я</w:t>
      </w:r>
      <w:r w:rsidRPr="00C60AC1">
        <w:rPr>
          <w:rFonts w:ascii="Times New Roman" w:hAnsi="Times New Roman"/>
          <w:b w:val="0"/>
          <w:i/>
          <w:sz w:val="28"/>
          <w:szCs w:val="28"/>
        </w:rPr>
        <w:t xml:space="preserve"> и психически интегритет</w:t>
      </w:r>
    </w:p>
    <w:p w14:paraId="0F97DA03" w14:textId="77777777" w:rsidR="003F27FB" w:rsidRPr="00C60AC1" w:rsidRDefault="003F27FB" w:rsidP="003F27FB">
      <w:pPr>
        <w:pStyle w:val="Normal1"/>
        <w:spacing w:after="0"/>
        <w:jc w:val="both"/>
        <w:rPr>
          <w:rStyle w:val="normal--char"/>
          <w:color w:val="000000"/>
          <w:lang w:val="bg-BG"/>
        </w:rPr>
      </w:pPr>
      <w:r w:rsidRPr="00C60AC1">
        <w:rPr>
          <w:rStyle w:val="normal--char"/>
        </w:rPr>
        <w:t>Неефективната защита на жалбоподателката от домашно насилие представлява неизпълнение на задължението на държавата за защита правото й на личен живот.</w:t>
      </w:r>
      <w:r w:rsidRPr="00C60AC1">
        <w:rPr>
          <w:rStyle w:val="normal--char"/>
          <w:color w:val="000000"/>
          <w:lang w:val="bg-BG"/>
        </w:rPr>
        <w:t xml:space="preserve"> </w:t>
      </w:r>
      <w:hyperlink r:id="rId1941" w:history="1">
        <w:r w:rsidRPr="00C60AC1">
          <w:rPr>
            <w:rStyle w:val="Hyperlink"/>
            <w:lang w:val="bg-BG"/>
          </w:rPr>
          <w:t>Бюлетин № 2.</w:t>
        </w:r>
      </w:hyperlink>
    </w:p>
    <w:p w14:paraId="4F934D2D" w14:textId="77777777" w:rsidR="003F27FB" w:rsidRPr="00C60AC1" w:rsidRDefault="00794C51" w:rsidP="00910A68">
      <w:pPr>
        <w:pStyle w:val="Normal1"/>
        <w:pBdr>
          <w:bottom w:val="single" w:sz="4" w:space="1" w:color="auto"/>
        </w:pBdr>
        <w:spacing w:before="0" w:after="0"/>
        <w:jc w:val="both"/>
        <w:rPr>
          <w:rStyle w:val="normal--char"/>
          <w:i/>
          <w:lang w:val="bg-BG"/>
        </w:rPr>
      </w:pPr>
      <w:hyperlink r:id="rId1942" w:history="1">
        <w:r w:rsidR="003F27FB" w:rsidRPr="00C60AC1">
          <w:rPr>
            <w:rStyle w:val="Hyperlink"/>
            <w:i/>
          </w:rPr>
          <w:t>A. v. Croatia (no. 55164/08)</w:t>
        </w:r>
      </w:hyperlink>
    </w:p>
    <w:p w14:paraId="61049801" w14:textId="77777777" w:rsidR="00910A68" w:rsidRPr="00C60AC1" w:rsidRDefault="00910A68" w:rsidP="00910A68">
      <w:pPr>
        <w:tabs>
          <w:tab w:val="left" w:pos="4500"/>
        </w:tabs>
        <w:spacing w:after="0" w:line="240" w:lineRule="auto"/>
        <w:jc w:val="both"/>
        <w:rPr>
          <w:rFonts w:ascii="Times New Roman" w:hAnsi="Times New Roman" w:cs="Times New Roman"/>
          <w:sz w:val="24"/>
        </w:rPr>
      </w:pPr>
    </w:p>
    <w:p w14:paraId="08484458" w14:textId="77777777" w:rsidR="00910A68" w:rsidRPr="00C60AC1" w:rsidRDefault="00910A68" w:rsidP="00910A68">
      <w:pPr>
        <w:tabs>
          <w:tab w:val="left" w:pos="4500"/>
        </w:tabs>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t xml:space="preserve">ЕСПЧ комуникира </w:t>
      </w:r>
      <w:r w:rsidR="006B3E86" w:rsidRPr="00C60AC1">
        <w:rPr>
          <w:rFonts w:ascii="Times New Roman" w:hAnsi="Times New Roman" w:cs="Times New Roman"/>
          <w:sz w:val="24"/>
        </w:rPr>
        <w:t xml:space="preserve">оплакване </w:t>
      </w:r>
      <w:r w:rsidRPr="00C60AC1">
        <w:rPr>
          <w:rFonts w:ascii="Times New Roman" w:hAnsi="Times New Roman" w:cs="Times New Roman"/>
          <w:sz w:val="24"/>
        </w:rPr>
        <w:t xml:space="preserve">по чл. 8 свързано с медицинска интервенция, извършена въпреки изричния отказ на пациента от лечение. </w:t>
      </w:r>
      <w:hyperlink r:id="rId1943" w:history="1">
        <w:r w:rsidRPr="00C60AC1">
          <w:rPr>
            <w:rStyle w:val="Hyperlink"/>
            <w:rFonts w:ascii="Times New Roman" w:hAnsi="Times New Roman" w:cs="Times New Roman"/>
            <w:sz w:val="24"/>
            <w:szCs w:val="24"/>
          </w:rPr>
          <w:t>Бюлетин № 4.</w:t>
        </w:r>
      </w:hyperlink>
    </w:p>
    <w:p w14:paraId="57729F9C" w14:textId="77777777" w:rsidR="000A6FBC" w:rsidRPr="00C60AC1" w:rsidRDefault="00794C51" w:rsidP="006B3E86">
      <w:pPr>
        <w:tabs>
          <w:tab w:val="left" w:pos="4500"/>
        </w:tabs>
        <w:spacing w:after="0" w:line="240" w:lineRule="auto"/>
        <w:jc w:val="both"/>
        <w:rPr>
          <w:rFonts w:ascii="Times New Roman" w:hAnsi="Times New Roman" w:cs="Times New Roman"/>
          <w:i/>
          <w:sz w:val="24"/>
        </w:rPr>
      </w:pPr>
      <w:hyperlink r:id="rId1944" w:history="1">
        <w:proofErr w:type="spellStart"/>
        <w:r w:rsidR="00910A68" w:rsidRPr="00C60AC1">
          <w:rPr>
            <w:rStyle w:val="Hyperlink"/>
            <w:rFonts w:ascii="Times New Roman" w:hAnsi="Times New Roman" w:cs="Times New Roman"/>
            <w:i/>
            <w:sz w:val="24"/>
          </w:rPr>
          <w:t>Daskalovi</w:t>
        </w:r>
        <w:proofErr w:type="spellEnd"/>
        <w:r w:rsidR="00910A68" w:rsidRPr="00C60AC1">
          <w:rPr>
            <w:rStyle w:val="Hyperlink"/>
            <w:rFonts w:ascii="Times New Roman" w:hAnsi="Times New Roman" w:cs="Times New Roman"/>
            <w:i/>
            <w:sz w:val="24"/>
          </w:rPr>
          <w:t xml:space="preserve"> v. </w:t>
        </w:r>
        <w:proofErr w:type="spellStart"/>
        <w:r w:rsidR="00910A68" w:rsidRPr="00C60AC1">
          <w:rPr>
            <w:rStyle w:val="Hyperlink"/>
            <w:rFonts w:ascii="Times New Roman" w:hAnsi="Times New Roman" w:cs="Times New Roman"/>
            <w:i/>
            <w:sz w:val="24"/>
          </w:rPr>
          <w:t>Bulgaria</w:t>
        </w:r>
        <w:proofErr w:type="spellEnd"/>
        <w:r w:rsidR="00910A68" w:rsidRPr="00C60AC1">
          <w:rPr>
            <w:rStyle w:val="Hyperlink"/>
            <w:rFonts w:ascii="Times New Roman" w:hAnsi="Times New Roman" w:cs="Times New Roman"/>
            <w:i/>
            <w:sz w:val="24"/>
          </w:rPr>
          <w:t xml:space="preserve"> (</w:t>
        </w:r>
        <w:proofErr w:type="spellStart"/>
        <w:r w:rsidR="00910A68" w:rsidRPr="00C60AC1">
          <w:rPr>
            <w:rStyle w:val="Hyperlink"/>
            <w:rFonts w:ascii="Times New Roman" w:hAnsi="Times New Roman" w:cs="Times New Roman"/>
            <w:i/>
            <w:sz w:val="24"/>
          </w:rPr>
          <w:t>no</w:t>
        </w:r>
        <w:proofErr w:type="spellEnd"/>
        <w:r w:rsidR="00910A68" w:rsidRPr="00C60AC1">
          <w:rPr>
            <w:rStyle w:val="Hyperlink"/>
            <w:rFonts w:ascii="Times New Roman" w:hAnsi="Times New Roman" w:cs="Times New Roman"/>
            <w:i/>
            <w:sz w:val="24"/>
          </w:rPr>
          <w:t>. 27915/06)</w:t>
        </w:r>
      </w:hyperlink>
      <w:r w:rsidR="00910A68" w:rsidRPr="00C60AC1">
        <w:rPr>
          <w:rFonts w:ascii="Times New Roman" w:hAnsi="Times New Roman" w:cs="Times New Roman"/>
          <w:i/>
          <w:sz w:val="24"/>
        </w:rPr>
        <w:t xml:space="preserve"> </w:t>
      </w:r>
    </w:p>
    <w:p w14:paraId="636213FD" w14:textId="77777777" w:rsidR="000A6FBC" w:rsidRPr="00C60AC1" w:rsidRDefault="000A6FBC" w:rsidP="006B3E86">
      <w:pPr>
        <w:pBdr>
          <w:bottom w:val="single" w:sz="4" w:space="1" w:color="auto"/>
        </w:pBdr>
        <w:tabs>
          <w:tab w:val="left" w:pos="4500"/>
        </w:tabs>
        <w:spacing w:after="0" w:line="240" w:lineRule="auto"/>
        <w:jc w:val="both"/>
        <w:rPr>
          <w:rFonts w:ascii="Times New Roman" w:hAnsi="Times New Roman" w:cs="Times New Roman"/>
          <w:sz w:val="24"/>
        </w:rPr>
      </w:pPr>
      <w:r w:rsidRPr="00C60AC1">
        <w:rPr>
          <w:rFonts w:ascii="Times New Roman" w:hAnsi="Times New Roman" w:cs="Times New Roman"/>
          <w:i/>
          <w:sz w:val="24"/>
        </w:rPr>
        <w:t>С решение от</w:t>
      </w:r>
      <w:r w:rsidR="00802E95" w:rsidRPr="00C60AC1">
        <w:rPr>
          <w:rFonts w:ascii="Times New Roman" w:hAnsi="Times New Roman" w:cs="Times New Roman"/>
          <w:i/>
          <w:sz w:val="24"/>
        </w:rPr>
        <w:t xml:space="preserve"> </w:t>
      </w:r>
      <w:r w:rsidRPr="00C60AC1">
        <w:rPr>
          <w:rFonts w:ascii="Times New Roman" w:hAnsi="Times New Roman" w:cs="Times New Roman"/>
          <w:i/>
          <w:sz w:val="24"/>
        </w:rPr>
        <w:t>29.01.2013 жалбата е обявена за недопустима</w:t>
      </w:r>
    </w:p>
    <w:p w14:paraId="44A5B577" w14:textId="77777777" w:rsidR="00910A68" w:rsidRPr="00C60AC1" w:rsidRDefault="00910A68" w:rsidP="006B3E86">
      <w:pPr>
        <w:tabs>
          <w:tab w:val="left" w:pos="4500"/>
        </w:tabs>
        <w:spacing w:after="0" w:line="240" w:lineRule="auto"/>
        <w:jc w:val="both"/>
        <w:rPr>
          <w:rFonts w:ascii="Times New Roman" w:hAnsi="Times New Roman" w:cs="Times New Roman"/>
          <w:sz w:val="24"/>
        </w:rPr>
      </w:pPr>
    </w:p>
    <w:p w14:paraId="242F66EE" w14:textId="77777777" w:rsidR="000A6FBC" w:rsidRPr="00C60AC1" w:rsidRDefault="000A6FBC" w:rsidP="000A6FBC">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Бавното и неефективно разследване на нападение срещу жалбоподателката е в нарушение на чл. 8 от Конвенцията (право на личен живот). </w:t>
      </w:r>
      <w:hyperlink r:id="rId194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498C83FD" w14:textId="77777777" w:rsidR="000A6FBC" w:rsidRPr="00C60AC1" w:rsidRDefault="00794C51" w:rsidP="000A6FBC">
      <w:pPr>
        <w:pBdr>
          <w:bottom w:val="single" w:sz="4" w:space="1" w:color="auto"/>
        </w:pBdr>
        <w:rPr>
          <w:rFonts w:ascii="Times New Roman" w:eastAsia="Times New Roman" w:hAnsi="Times New Roman" w:cs="Times New Roman"/>
          <w:i/>
          <w:color w:val="000000"/>
          <w:sz w:val="24"/>
          <w:lang w:eastAsia="bg-BG"/>
        </w:rPr>
      </w:pPr>
      <w:hyperlink r:id="rId1946" w:history="1">
        <w:proofErr w:type="spellStart"/>
        <w:r w:rsidR="000A6FBC" w:rsidRPr="00C60AC1">
          <w:rPr>
            <w:rStyle w:val="Hyperlink"/>
            <w:rFonts w:ascii="Times New Roman" w:eastAsia="Times New Roman" w:hAnsi="Times New Roman" w:cs="Times New Roman"/>
            <w:i/>
            <w:sz w:val="24"/>
            <w:lang w:eastAsia="bg-BG"/>
          </w:rPr>
          <w:t>Ebcin</w:t>
        </w:r>
        <w:proofErr w:type="spellEnd"/>
        <w:r w:rsidR="000A6FBC" w:rsidRPr="00C60AC1">
          <w:rPr>
            <w:rStyle w:val="Hyperlink"/>
            <w:rFonts w:ascii="Times New Roman" w:eastAsia="Times New Roman" w:hAnsi="Times New Roman" w:cs="Times New Roman"/>
            <w:i/>
            <w:sz w:val="24"/>
            <w:lang w:eastAsia="bg-BG"/>
          </w:rPr>
          <w:t xml:space="preserve"> v. </w:t>
        </w:r>
        <w:proofErr w:type="spellStart"/>
        <w:r w:rsidR="000A6FBC" w:rsidRPr="00C60AC1">
          <w:rPr>
            <w:rStyle w:val="Hyperlink"/>
            <w:rFonts w:ascii="Times New Roman" w:eastAsia="Times New Roman" w:hAnsi="Times New Roman" w:cs="Times New Roman"/>
            <w:i/>
            <w:sz w:val="24"/>
            <w:lang w:eastAsia="bg-BG"/>
          </w:rPr>
          <w:t>Turkey</w:t>
        </w:r>
        <w:proofErr w:type="spellEnd"/>
        <w:r w:rsidR="000A6FBC" w:rsidRPr="00C60AC1">
          <w:rPr>
            <w:rStyle w:val="Hyperlink"/>
            <w:rFonts w:ascii="Times New Roman" w:eastAsia="Times New Roman" w:hAnsi="Times New Roman" w:cs="Times New Roman"/>
            <w:i/>
            <w:sz w:val="24"/>
            <w:lang w:eastAsia="bg-BG"/>
          </w:rPr>
          <w:t xml:space="preserve"> (</w:t>
        </w:r>
        <w:proofErr w:type="spellStart"/>
        <w:r w:rsidR="000A6FBC" w:rsidRPr="00C60AC1">
          <w:rPr>
            <w:rStyle w:val="Hyperlink"/>
            <w:rFonts w:ascii="Times New Roman" w:eastAsia="Times New Roman" w:hAnsi="Times New Roman" w:cs="Times New Roman"/>
            <w:i/>
            <w:sz w:val="24"/>
            <w:lang w:eastAsia="bg-BG"/>
          </w:rPr>
          <w:t>no</w:t>
        </w:r>
        <w:proofErr w:type="spellEnd"/>
        <w:r w:rsidR="000A6FBC" w:rsidRPr="00C60AC1">
          <w:rPr>
            <w:rStyle w:val="Hyperlink"/>
            <w:rFonts w:ascii="Times New Roman" w:eastAsia="Times New Roman" w:hAnsi="Times New Roman" w:cs="Times New Roman"/>
            <w:i/>
            <w:sz w:val="24"/>
            <w:lang w:eastAsia="bg-BG"/>
          </w:rPr>
          <w:t>. 19506/05)</w:t>
        </w:r>
      </w:hyperlink>
    </w:p>
    <w:p w14:paraId="2EB05E59" w14:textId="77777777" w:rsidR="003A3C2F" w:rsidRPr="00C60AC1" w:rsidRDefault="003A3C2F" w:rsidP="003A3C2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Наказателната защита от актове на домашно насилие има за цел да защити не само интересите на жертвата, но и интересите на обществото. </w:t>
      </w:r>
      <w:hyperlink r:id="rId1947" w:history="1">
        <w:r w:rsidRPr="00C60AC1">
          <w:rPr>
            <w:rStyle w:val="Hyperlink"/>
            <w:rFonts w:ascii="Times New Roman" w:hAnsi="Times New Roman" w:cs="Times New Roman"/>
            <w:sz w:val="24"/>
            <w:szCs w:val="24"/>
            <w:lang w:val="bg-BG"/>
          </w:rPr>
          <w:t>Бюлетин № 12.</w:t>
        </w:r>
      </w:hyperlink>
    </w:p>
    <w:p w14:paraId="3F204337" w14:textId="77777777" w:rsidR="003A3C2F" w:rsidRPr="00C60AC1" w:rsidRDefault="003A3C2F" w:rsidP="003A3C2F">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r w:rsidRPr="00C60AC1">
        <w:rPr>
          <w:rFonts w:ascii="Times New Roman" w:hAnsi="Times New Roman" w:cs="Times New Roman"/>
          <w:bCs/>
          <w:i/>
          <w:sz w:val="24"/>
          <w:szCs w:val="24"/>
        </w:rPr>
        <w:t xml:space="preserve">Решение на Съда на ЕС по преюдициално запитване по съединени дела </w:t>
      </w:r>
      <w:hyperlink r:id="rId1948" w:history="1">
        <w:r w:rsidRPr="00C60AC1">
          <w:rPr>
            <w:rStyle w:val="Hyperlink"/>
            <w:rFonts w:ascii="Times New Roman" w:hAnsi="Times New Roman" w:cs="Times New Roman"/>
            <w:bCs/>
            <w:i/>
            <w:sz w:val="24"/>
            <w:szCs w:val="24"/>
          </w:rPr>
          <w:t xml:space="preserve">С-483/09 и С-1/10 </w:t>
        </w:r>
        <w:proofErr w:type="spellStart"/>
        <w:r w:rsidRPr="00C60AC1">
          <w:rPr>
            <w:rStyle w:val="Hyperlink"/>
            <w:rFonts w:ascii="Times New Roman" w:hAnsi="Times New Roman" w:cs="Times New Roman"/>
            <w:bCs/>
            <w:i/>
            <w:sz w:val="24"/>
            <w:szCs w:val="24"/>
          </w:rPr>
          <w:t>Gueye</w:t>
        </w:r>
        <w:proofErr w:type="spellEnd"/>
        <w:r w:rsidRPr="00C60AC1">
          <w:rPr>
            <w:rStyle w:val="Hyperlink"/>
            <w:rFonts w:ascii="Times New Roman" w:hAnsi="Times New Roman" w:cs="Times New Roman"/>
            <w:bCs/>
            <w:i/>
            <w:sz w:val="24"/>
            <w:szCs w:val="24"/>
          </w:rPr>
          <w:t xml:space="preserve"> и </w:t>
        </w:r>
        <w:proofErr w:type="spellStart"/>
        <w:r w:rsidRPr="00C60AC1">
          <w:rPr>
            <w:rStyle w:val="Hyperlink"/>
            <w:rFonts w:ascii="Times New Roman" w:hAnsi="Times New Roman" w:cs="Times New Roman"/>
            <w:bCs/>
            <w:i/>
            <w:sz w:val="24"/>
            <w:szCs w:val="24"/>
          </w:rPr>
          <w:t>Salmerón</w:t>
        </w:r>
        <w:proofErr w:type="spellEnd"/>
        <w:r w:rsidRPr="00C60AC1">
          <w:rPr>
            <w:rStyle w:val="Hyperlink"/>
            <w:rFonts w:ascii="Times New Roman" w:hAnsi="Times New Roman" w:cs="Times New Roman"/>
            <w:bCs/>
            <w:i/>
            <w:sz w:val="24"/>
            <w:szCs w:val="24"/>
          </w:rPr>
          <w:t xml:space="preserve"> </w:t>
        </w:r>
        <w:proofErr w:type="spellStart"/>
        <w:r w:rsidRPr="00C60AC1">
          <w:rPr>
            <w:rStyle w:val="Hyperlink"/>
            <w:rFonts w:ascii="Times New Roman" w:hAnsi="Times New Roman" w:cs="Times New Roman"/>
            <w:bCs/>
            <w:i/>
            <w:sz w:val="24"/>
            <w:szCs w:val="24"/>
          </w:rPr>
          <w:t>Sánchez</w:t>
        </w:r>
        <w:proofErr w:type="spellEnd"/>
        <w:r w:rsidRPr="00C60AC1">
          <w:rPr>
            <w:rStyle w:val="Hyperlink"/>
            <w:rFonts w:ascii="Times New Roman" w:hAnsi="Times New Roman" w:cs="Times New Roman"/>
            <w:bCs/>
            <w:i/>
            <w:sz w:val="24"/>
            <w:szCs w:val="24"/>
          </w:rPr>
          <w:t>/Испания</w:t>
        </w:r>
      </w:hyperlink>
      <w:r w:rsidRPr="00C60AC1">
        <w:rPr>
          <w:rFonts w:ascii="Times New Roman" w:hAnsi="Times New Roman" w:cs="Times New Roman"/>
          <w:i/>
          <w:sz w:val="24"/>
          <w:szCs w:val="24"/>
        </w:rPr>
        <w:t xml:space="preserve"> </w:t>
      </w:r>
    </w:p>
    <w:p w14:paraId="53BF6860" w14:textId="77777777" w:rsidR="003A3C2F" w:rsidRPr="00C60AC1" w:rsidRDefault="003A3C2F" w:rsidP="003A3C2F">
      <w:pPr>
        <w:pStyle w:val="NoSpacing"/>
        <w:jc w:val="both"/>
        <w:rPr>
          <w:rFonts w:ascii="Times New Roman" w:hAnsi="Times New Roman" w:cs="Times New Roman"/>
          <w:sz w:val="24"/>
          <w:szCs w:val="24"/>
          <w:lang w:val="bg-BG"/>
        </w:rPr>
      </w:pPr>
    </w:p>
    <w:p w14:paraId="71140B15" w14:textId="77777777" w:rsidR="00D02B59" w:rsidRPr="00C60AC1" w:rsidRDefault="00D02B59" w:rsidP="00D02B59">
      <w:pPr>
        <w:spacing w:after="0" w:line="240" w:lineRule="auto"/>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Като не са провели ефективно разследване на твърденията за многократно изнасилване на 7-годишно дете и не са му предоставили адекватна психологическа подкрепа румънските власти са нарушили задълженията си по редица международни актове, гарантиращи правата на децата и са нарушили правата на детето по чл. 3 и чл. 8 от Конвенцията.</w:t>
      </w:r>
      <w:r w:rsidRPr="00C60AC1">
        <w:rPr>
          <w:rStyle w:val="WW8Num4z0"/>
          <w:rFonts w:ascii="Times New Roman" w:hAnsi="Times New Roman" w:cs="Times New Roman"/>
          <w:color w:val="000000"/>
          <w:sz w:val="24"/>
          <w:szCs w:val="24"/>
        </w:rPr>
        <w:t xml:space="preserve"> </w:t>
      </w:r>
      <w:hyperlink r:id="rId1949" w:history="1">
        <w:r w:rsidRPr="00C60AC1">
          <w:rPr>
            <w:rStyle w:val="Hyperlink"/>
            <w:rFonts w:ascii="Times New Roman" w:hAnsi="Times New Roman" w:cs="Times New Roman"/>
            <w:sz w:val="24"/>
            <w:szCs w:val="24"/>
          </w:rPr>
          <w:t>Бюлетин № 18.</w:t>
        </w:r>
      </w:hyperlink>
    </w:p>
    <w:p w14:paraId="28FA0729" w14:textId="77777777" w:rsidR="00D02B59" w:rsidRPr="00180795" w:rsidRDefault="00794C51" w:rsidP="00D02B59">
      <w:pPr>
        <w:pBdr>
          <w:bottom w:val="single" w:sz="4" w:space="1" w:color="auto"/>
        </w:pBdr>
        <w:spacing w:after="0" w:line="240" w:lineRule="auto"/>
        <w:jc w:val="both"/>
        <w:rPr>
          <w:rFonts w:ascii="Times New Roman" w:hAnsi="Times New Roman" w:cs="Times New Roman"/>
          <w:lang w:val="en-US"/>
        </w:rPr>
      </w:pPr>
      <w:hyperlink r:id="rId1950" w:history="1">
        <w:r w:rsidR="00D02B59" w:rsidRPr="00C60AC1">
          <w:rPr>
            <w:rStyle w:val="Hyperlink"/>
            <w:rFonts w:ascii="Times New Roman" w:hAnsi="Times New Roman" w:cs="Times New Roman"/>
            <w:i/>
            <w:iCs/>
            <w:sz w:val="24"/>
            <w:szCs w:val="24"/>
          </w:rPr>
          <w:t xml:space="preserve">C.A.S. </w:t>
        </w:r>
        <w:proofErr w:type="spellStart"/>
        <w:r w:rsidR="00D02B59" w:rsidRPr="00C60AC1">
          <w:rPr>
            <w:rStyle w:val="Hyperlink"/>
            <w:rFonts w:ascii="Times New Roman" w:hAnsi="Times New Roman" w:cs="Times New Roman"/>
            <w:i/>
            <w:iCs/>
            <w:sz w:val="24"/>
            <w:szCs w:val="24"/>
          </w:rPr>
          <w:t>and</w:t>
        </w:r>
        <w:proofErr w:type="spellEnd"/>
        <w:r w:rsidR="00D02B59" w:rsidRPr="00C60AC1">
          <w:rPr>
            <w:rStyle w:val="Hyperlink"/>
            <w:rFonts w:ascii="Times New Roman" w:hAnsi="Times New Roman" w:cs="Times New Roman"/>
            <w:i/>
            <w:iCs/>
            <w:sz w:val="24"/>
            <w:szCs w:val="24"/>
          </w:rPr>
          <w:t xml:space="preserve"> C.S. v. </w:t>
        </w:r>
        <w:proofErr w:type="spellStart"/>
        <w:r w:rsidR="00D02B59" w:rsidRPr="00C60AC1">
          <w:rPr>
            <w:rStyle w:val="Hyperlink"/>
            <w:rFonts w:ascii="Times New Roman" w:hAnsi="Times New Roman" w:cs="Times New Roman"/>
            <w:i/>
            <w:iCs/>
            <w:sz w:val="24"/>
            <w:szCs w:val="24"/>
          </w:rPr>
          <w:t>Romania</w:t>
        </w:r>
        <w:proofErr w:type="spellEnd"/>
        <w:r w:rsidR="00D02B59" w:rsidRPr="00C60AC1">
          <w:rPr>
            <w:rStyle w:val="Hyperlink"/>
            <w:rFonts w:ascii="Times New Roman" w:hAnsi="Times New Roman" w:cs="Times New Roman"/>
            <w:i/>
            <w:iCs/>
            <w:sz w:val="24"/>
            <w:szCs w:val="24"/>
          </w:rPr>
          <w:t xml:space="preserve"> </w:t>
        </w:r>
        <w:r w:rsidR="00D02B59" w:rsidRPr="00C60AC1">
          <w:rPr>
            <w:rStyle w:val="Hyperlink"/>
            <w:rFonts w:ascii="Times New Roman" w:hAnsi="Times New Roman" w:cs="Times New Roman"/>
            <w:i/>
            <w:iCs/>
            <w:sz w:val="24"/>
            <w:szCs w:val="24"/>
            <w:lang w:val="en-US"/>
          </w:rPr>
          <w:t>(no.26692/05)</w:t>
        </w:r>
      </w:hyperlink>
    </w:p>
    <w:p w14:paraId="1AF18457" w14:textId="77777777" w:rsidR="00D02B59" w:rsidRPr="00180795" w:rsidRDefault="00D02B59" w:rsidP="00D02B59">
      <w:pPr>
        <w:spacing w:after="0" w:line="240" w:lineRule="auto"/>
        <w:jc w:val="both"/>
        <w:rPr>
          <w:rStyle w:val="normal--char"/>
          <w:rFonts w:ascii="Times New Roman" w:hAnsi="Times New Roman" w:cs="Times New Roman"/>
          <w:sz w:val="24"/>
          <w:lang w:val="en-US"/>
        </w:rPr>
      </w:pPr>
    </w:p>
    <w:p w14:paraId="3E6ECC48" w14:textId="77777777" w:rsidR="00D04676" w:rsidRPr="00C60AC1" w:rsidRDefault="00D04676" w:rsidP="00D04676">
      <w:pPr>
        <w:pStyle w:val="NoSpacing"/>
        <w:jc w:val="both"/>
        <w:rPr>
          <w:rStyle w:val="normal--char"/>
          <w:rFonts w:ascii="Times New Roman" w:hAnsi="Times New Roman" w:cs="Times New Roman"/>
          <w:lang w:val="bg-BG"/>
        </w:rPr>
      </w:pPr>
      <w:r w:rsidRPr="00C60AC1">
        <w:rPr>
          <w:rFonts w:ascii="Times New Roman" w:hAnsi="Times New Roman" w:cs="Times New Roman"/>
          <w:sz w:val="24"/>
          <w:szCs w:val="24"/>
          <w:lang w:val="ru-RU"/>
        </w:rPr>
        <w:t xml:space="preserve">В </w:t>
      </w:r>
      <w:proofErr w:type="spellStart"/>
      <w:r w:rsidRPr="00C60AC1">
        <w:rPr>
          <w:rFonts w:ascii="Times New Roman" w:hAnsi="Times New Roman" w:cs="Times New Roman"/>
          <w:sz w:val="24"/>
          <w:szCs w:val="24"/>
          <w:lang w:val="ru-RU"/>
        </w:rPr>
        <w:t>шведското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законодателство</w:t>
      </w:r>
      <w:proofErr w:type="spellEnd"/>
      <w:r w:rsidRPr="00C60AC1">
        <w:rPr>
          <w:rFonts w:ascii="Times New Roman" w:hAnsi="Times New Roman" w:cs="Times New Roman"/>
          <w:sz w:val="24"/>
          <w:szCs w:val="24"/>
          <w:lang w:val="ru-RU"/>
        </w:rPr>
        <w:t xml:space="preserve"> и практика </w:t>
      </w:r>
      <w:proofErr w:type="spellStart"/>
      <w:r w:rsidRPr="00C60AC1">
        <w:rPr>
          <w:rFonts w:ascii="Times New Roman" w:hAnsi="Times New Roman" w:cs="Times New Roman"/>
          <w:sz w:val="24"/>
          <w:szCs w:val="24"/>
          <w:lang w:val="ru-RU"/>
        </w:rPr>
        <w:t>няма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съществени</w:t>
      </w:r>
      <w:proofErr w:type="spellEnd"/>
      <w:r w:rsidRPr="00C60AC1">
        <w:rPr>
          <w:rFonts w:ascii="Times New Roman" w:hAnsi="Times New Roman" w:cs="Times New Roman"/>
          <w:sz w:val="24"/>
          <w:szCs w:val="24"/>
          <w:lang w:val="ru-RU"/>
        </w:rPr>
        <w:t xml:space="preserve"> пропуски, </w:t>
      </w:r>
      <w:proofErr w:type="spellStart"/>
      <w:r w:rsidRPr="00C60AC1">
        <w:rPr>
          <w:rFonts w:ascii="Times New Roman" w:hAnsi="Times New Roman" w:cs="Times New Roman"/>
          <w:sz w:val="24"/>
          <w:szCs w:val="24"/>
          <w:lang w:val="ru-RU"/>
        </w:rPr>
        <w:t>които</w:t>
      </w:r>
      <w:proofErr w:type="spellEnd"/>
      <w:r w:rsidRPr="00C60AC1">
        <w:rPr>
          <w:rFonts w:ascii="Times New Roman" w:hAnsi="Times New Roman" w:cs="Times New Roman"/>
          <w:sz w:val="24"/>
          <w:szCs w:val="24"/>
          <w:lang w:val="ru-RU"/>
        </w:rPr>
        <w:t xml:space="preserve"> да водят до нарушение на </w:t>
      </w:r>
      <w:proofErr w:type="spellStart"/>
      <w:r w:rsidRPr="00C60AC1">
        <w:rPr>
          <w:rFonts w:ascii="Times New Roman" w:hAnsi="Times New Roman" w:cs="Times New Roman"/>
          <w:sz w:val="24"/>
          <w:szCs w:val="24"/>
          <w:lang w:val="ru-RU"/>
        </w:rPr>
        <w:t>позитивните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задължения</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държавата</w:t>
      </w:r>
      <w:proofErr w:type="spellEnd"/>
      <w:r w:rsidRPr="00C60AC1">
        <w:rPr>
          <w:rFonts w:ascii="Times New Roman" w:hAnsi="Times New Roman" w:cs="Times New Roman"/>
          <w:sz w:val="24"/>
          <w:szCs w:val="24"/>
          <w:lang w:val="ru-RU"/>
        </w:rPr>
        <w:t xml:space="preserve"> по чл. 8, </w:t>
      </w:r>
      <w:proofErr w:type="spellStart"/>
      <w:r w:rsidRPr="00C60AC1">
        <w:rPr>
          <w:rFonts w:ascii="Times New Roman" w:hAnsi="Times New Roman" w:cs="Times New Roman"/>
          <w:sz w:val="24"/>
          <w:szCs w:val="24"/>
          <w:lang w:val="ru-RU"/>
        </w:rPr>
        <w:t>тъй</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като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страната</w:t>
      </w:r>
      <w:proofErr w:type="spellEnd"/>
      <w:r w:rsidRPr="00C60AC1">
        <w:rPr>
          <w:rFonts w:ascii="Times New Roman" w:hAnsi="Times New Roman" w:cs="Times New Roman"/>
          <w:sz w:val="24"/>
          <w:szCs w:val="24"/>
          <w:lang w:val="ru-RU"/>
        </w:rPr>
        <w:t xml:space="preserve"> е предоставила </w:t>
      </w:r>
      <w:proofErr w:type="spellStart"/>
      <w:r w:rsidRPr="00C60AC1">
        <w:rPr>
          <w:rFonts w:ascii="Times New Roman" w:hAnsi="Times New Roman" w:cs="Times New Roman"/>
          <w:sz w:val="24"/>
          <w:szCs w:val="24"/>
          <w:lang w:val="ru-RU"/>
        </w:rPr>
        <w:t>достатъчно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правни</w:t>
      </w:r>
      <w:proofErr w:type="spellEnd"/>
      <w:r w:rsidRPr="00C60AC1">
        <w:rPr>
          <w:rFonts w:ascii="Times New Roman" w:hAnsi="Times New Roman" w:cs="Times New Roman"/>
          <w:sz w:val="24"/>
          <w:szCs w:val="24"/>
          <w:lang w:val="ru-RU"/>
        </w:rPr>
        <w:t xml:space="preserve"> средства за защита на 14-годишно </w:t>
      </w:r>
      <w:proofErr w:type="spellStart"/>
      <w:r w:rsidRPr="00C60AC1">
        <w:rPr>
          <w:rFonts w:ascii="Times New Roman" w:hAnsi="Times New Roman" w:cs="Times New Roman"/>
          <w:sz w:val="24"/>
          <w:szCs w:val="24"/>
          <w:lang w:val="ru-RU"/>
        </w:rPr>
        <w:t>момиче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чийто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втори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баща</w:t>
      </w:r>
      <w:proofErr w:type="spellEnd"/>
      <w:r w:rsidRPr="00C60AC1">
        <w:rPr>
          <w:rFonts w:ascii="Times New Roman" w:hAnsi="Times New Roman" w:cs="Times New Roman"/>
          <w:sz w:val="24"/>
          <w:szCs w:val="24"/>
          <w:lang w:val="ru-RU"/>
        </w:rPr>
        <w:t xml:space="preserve"> се </w:t>
      </w:r>
      <w:proofErr w:type="spellStart"/>
      <w:proofErr w:type="gramStart"/>
      <w:r w:rsidRPr="00C60AC1">
        <w:rPr>
          <w:rFonts w:ascii="Times New Roman" w:hAnsi="Times New Roman" w:cs="Times New Roman"/>
          <w:sz w:val="24"/>
          <w:szCs w:val="24"/>
          <w:lang w:val="ru-RU"/>
        </w:rPr>
        <w:t>опитал</w:t>
      </w:r>
      <w:proofErr w:type="spellEnd"/>
      <w:proofErr w:type="gramEnd"/>
      <w:r w:rsidRPr="00C60AC1">
        <w:rPr>
          <w:rFonts w:ascii="Times New Roman" w:hAnsi="Times New Roman" w:cs="Times New Roman"/>
          <w:sz w:val="24"/>
          <w:szCs w:val="24"/>
          <w:lang w:val="ru-RU"/>
        </w:rPr>
        <w:t xml:space="preserve"> да я </w:t>
      </w:r>
      <w:proofErr w:type="spellStart"/>
      <w:r w:rsidRPr="00C60AC1">
        <w:rPr>
          <w:rFonts w:ascii="Times New Roman" w:hAnsi="Times New Roman" w:cs="Times New Roman"/>
          <w:sz w:val="24"/>
          <w:szCs w:val="24"/>
          <w:lang w:val="ru-RU"/>
        </w:rPr>
        <w:t>снима</w:t>
      </w:r>
      <w:proofErr w:type="spellEnd"/>
      <w:r w:rsidRPr="00C60AC1">
        <w:rPr>
          <w:rFonts w:ascii="Times New Roman" w:hAnsi="Times New Roman" w:cs="Times New Roman"/>
          <w:sz w:val="24"/>
          <w:szCs w:val="24"/>
          <w:lang w:val="ru-RU"/>
        </w:rPr>
        <w:t xml:space="preserve"> тайно в </w:t>
      </w:r>
      <w:proofErr w:type="spellStart"/>
      <w:r w:rsidRPr="00C60AC1">
        <w:rPr>
          <w:rFonts w:ascii="Times New Roman" w:hAnsi="Times New Roman" w:cs="Times New Roman"/>
          <w:sz w:val="24"/>
          <w:szCs w:val="24"/>
          <w:lang w:val="ru-RU"/>
        </w:rPr>
        <w:t>банята</w:t>
      </w:r>
      <w:proofErr w:type="spellEnd"/>
      <w:r w:rsidRPr="00C60AC1">
        <w:rPr>
          <w:rFonts w:ascii="Times New Roman" w:hAnsi="Times New Roman" w:cs="Times New Roman"/>
          <w:sz w:val="24"/>
          <w:szCs w:val="24"/>
          <w:lang w:val="ru-RU"/>
        </w:rPr>
        <w:t xml:space="preserve">. </w:t>
      </w:r>
      <w:hyperlink r:id="rId1951" w:history="1">
        <w:proofErr w:type="spellStart"/>
        <w:r w:rsidRPr="00C60AC1">
          <w:rPr>
            <w:rStyle w:val="Hyperlink"/>
            <w:rFonts w:ascii="Times New Roman" w:hAnsi="Times New Roman" w:cs="Times New Roman"/>
            <w:sz w:val="24"/>
            <w:szCs w:val="24"/>
            <w:lang w:val="ru-RU"/>
          </w:rPr>
          <w:t>Бюлетин</w:t>
        </w:r>
        <w:proofErr w:type="spellEnd"/>
        <w:r w:rsidRPr="00C60AC1">
          <w:rPr>
            <w:rStyle w:val="Hyperlink"/>
            <w:rFonts w:ascii="Times New Roman" w:hAnsi="Times New Roman" w:cs="Times New Roman"/>
            <w:sz w:val="24"/>
            <w:szCs w:val="24"/>
            <w:lang w:val="ru-RU"/>
          </w:rPr>
          <w:t xml:space="preserve"> № 21.</w:t>
        </w:r>
      </w:hyperlink>
    </w:p>
    <w:p w14:paraId="3B9FB55B" w14:textId="77777777" w:rsidR="00D04676" w:rsidRPr="00C60AC1" w:rsidRDefault="00794C51" w:rsidP="00D04676">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1952" w:history="1">
        <w:r w:rsidR="00D04676" w:rsidRPr="00C60AC1">
          <w:rPr>
            <w:rStyle w:val="Hyperlink"/>
            <w:rFonts w:ascii="Times New Roman" w:hAnsi="Times New Roman" w:cs="Times New Roman"/>
            <w:i/>
            <w:sz w:val="24"/>
            <w:szCs w:val="24"/>
          </w:rPr>
          <w:t xml:space="preserve">E.S. v. </w:t>
        </w:r>
        <w:proofErr w:type="spellStart"/>
        <w:r w:rsidR="00D04676" w:rsidRPr="00C60AC1">
          <w:rPr>
            <w:rStyle w:val="Hyperlink"/>
            <w:rFonts w:ascii="Times New Roman" w:hAnsi="Times New Roman" w:cs="Times New Roman"/>
            <w:i/>
            <w:sz w:val="24"/>
            <w:szCs w:val="24"/>
          </w:rPr>
          <w:t>Sweden</w:t>
        </w:r>
        <w:proofErr w:type="spellEnd"/>
        <w:r w:rsidR="00D04676" w:rsidRPr="00C60AC1">
          <w:rPr>
            <w:rStyle w:val="Hyperlink"/>
            <w:rFonts w:ascii="Times New Roman" w:hAnsi="Times New Roman" w:cs="Times New Roman"/>
            <w:i/>
            <w:sz w:val="24"/>
            <w:szCs w:val="24"/>
          </w:rPr>
          <w:t xml:space="preserve"> </w:t>
        </w:r>
        <w:r w:rsidR="00D04676" w:rsidRPr="00C60AC1">
          <w:rPr>
            <w:rStyle w:val="Hyperlink"/>
            <w:rFonts w:ascii="Times New Roman" w:eastAsia="Times New Roman" w:hAnsi="Times New Roman" w:cs="Times New Roman"/>
            <w:i/>
            <w:sz w:val="24"/>
            <w:szCs w:val="24"/>
            <w:lang w:eastAsia="bg-BG"/>
          </w:rPr>
          <w:t>(</w:t>
        </w:r>
        <w:proofErr w:type="spellStart"/>
        <w:r w:rsidR="00D04676" w:rsidRPr="00C60AC1">
          <w:rPr>
            <w:rStyle w:val="Hyperlink"/>
            <w:rFonts w:ascii="Times New Roman" w:eastAsia="Times New Roman" w:hAnsi="Times New Roman" w:cs="Times New Roman"/>
            <w:i/>
            <w:sz w:val="24"/>
            <w:szCs w:val="24"/>
            <w:lang w:eastAsia="bg-BG"/>
          </w:rPr>
          <w:t>no</w:t>
        </w:r>
        <w:proofErr w:type="spellEnd"/>
        <w:r w:rsidR="00D04676" w:rsidRPr="00C60AC1">
          <w:rPr>
            <w:rStyle w:val="Hyperlink"/>
            <w:rFonts w:ascii="Times New Roman" w:eastAsia="Times New Roman" w:hAnsi="Times New Roman" w:cs="Times New Roman"/>
            <w:i/>
            <w:sz w:val="24"/>
            <w:szCs w:val="24"/>
            <w:lang w:eastAsia="bg-BG"/>
          </w:rPr>
          <w:t>. 578608</w:t>
        </w:r>
      </w:hyperlink>
      <w:r w:rsidR="00D04676" w:rsidRPr="00C60AC1">
        <w:rPr>
          <w:rFonts w:ascii="Times New Roman" w:eastAsia="Times New Roman" w:hAnsi="Times New Roman" w:cs="Times New Roman"/>
          <w:i/>
          <w:sz w:val="24"/>
          <w:szCs w:val="24"/>
          <w:lang w:eastAsia="bg-BG"/>
        </w:rPr>
        <w:t>)</w:t>
      </w:r>
    </w:p>
    <w:p w14:paraId="78FD3DAB" w14:textId="77777777" w:rsidR="00D04676" w:rsidRPr="00C60AC1" w:rsidRDefault="00D04676" w:rsidP="00D04676">
      <w:pPr>
        <w:pStyle w:val="Default"/>
        <w:jc w:val="both"/>
        <w:rPr>
          <w:rFonts w:ascii="Times New Roman" w:hAnsi="Times New Roman" w:cs="Times New Roman"/>
          <w:color w:val="auto"/>
        </w:rPr>
      </w:pPr>
    </w:p>
    <w:p w14:paraId="2633D29E" w14:textId="1C3AC83D" w:rsidR="00D04676" w:rsidRPr="00C60AC1" w:rsidRDefault="00D04676" w:rsidP="00D0467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Принудителното автоматично администриране на медикаменти върху жалбоподателката не е било придружено с достатъчно законови гаранции срещу произвол. </w:t>
      </w:r>
      <w:hyperlink r:id="rId1953" w:history="1">
        <w:r w:rsidRPr="00C60AC1">
          <w:rPr>
            <w:rStyle w:val="Hyperlink"/>
            <w:rFonts w:ascii="Times New Roman" w:hAnsi="Times New Roman" w:cs="Times New Roman"/>
            <w:sz w:val="24"/>
            <w:szCs w:val="24"/>
            <w:lang w:val="bg-BG"/>
          </w:rPr>
          <w:t>Бюлетин № 22</w:t>
        </w:r>
      </w:hyperlink>
    </w:p>
    <w:p w14:paraId="2D23B6DD" w14:textId="16209AFD" w:rsidR="00D04676" w:rsidRDefault="00794C51" w:rsidP="00D04676">
      <w:pPr>
        <w:pStyle w:val="NoSpacing"/>
        <w:pBdr>
          <w:bottom w:val="single" w:sz="4" w:space="1" w:color="auto"/>
        </w:pBdr>
        <w:jc w:val="both"/>
        <w:rPr>
          <w:rStyle w:val="Hyperlink"/>
          <w:rFonts w:ascii="Times New Roman" w:hAnsi="Times New Roman" w:cs="Times New Roman"/>
          <w:i/>
          <w:iCs/>
          <w:sz w:val="24"/>
          <w:szCs w:val="24"/>
          <w:lang w:val="ru-RU"/>
        </w:rPr>
      </w:pPr>
      <w:hyperlink r:id="rId1954" w:history="1">
        <w:r w:rsidR="00D04676" w:rsidRPr="00C60AC1">
          <w:rPr>
            <w:rStyle w:val="Hyperlink"/>
            <w:rFonts w:ascii="Times New Roman" w:hAnsi="Times New Roman" w:cs="Times New Roman"/>
            <w:i/>
            <w:iCs/>
            <w:sz w:val="24"/>
            <w:szCs w:val="24"/>
          </w:rPr>
          <w:t>X</w:t>
        </w:r>
        <w:r w:rsidR="00D04676" w:rsidRPr="00180795">
          <w:rPr>
            <w:rStyle w:val="Hyperlink"/>
            <w:rFonts w:ascii="Times New Roman" w:hAnsi="Times New Roman" w:cs="Times New Roman"/>
            <w:i/>
            <w:iCs/>
            <w:sz w:val="24"/>
            <w:szCs w:val="24"/>
            <w:lang w:val="ru-RU"/>
          </w:rPr>
          <w:t xml:space="preserve"> </w:t>
        </w:r>
        <w:r w:rsidR="00D04676" w:rsidRPr="00C60AC1">
          <w:rPr>
            <w:rStyle w:val="Hyperlink"/>
            <w:rFonts w:ascii="Times New Roman" w:hAnsi="Times New Roman" w:cs="Times New Roman"/>
            <w:i/>
            <w:iCs/>
            <w:sz w:val="24"/>
            <w:szCs w:val="24"/>
          </w:rPr>
          <w:t>v</w:t>
        </w:r>
        <w:r w:rsidR="00D04676" w:rsidRPr="00180795">
          <w:rPr>
            <w:rStyle w:val="Hyperlink"/>
            <w:rFonts w:ascii="Times New Roman" w:hAnsi="Times New Roman" w:cs="Times New Roman"/>
            <w:i/>
            <w:iCs/>
            <w:sz w:val="24"/>
            <w:szCs w:val="24"/>
            <w:lang w:val="ru-RU"/>
          </w:rPr>
          <w:t xml:space="preserve">. </w:t>
        </w:r>
        <w:r w:rsidR="00D04676" w:rsidRPr="00C60AC1">
          <w:rPr>
            <w:rStyle w:val="Hyperlink"/>
            <w:rFonts w:ascii="Times New Roman" w:hAnsi="Times New Roman" w:cs="Times New Roman"/>
            <w:i/>
            <w:iCs/>
            <w:sz w:val="24"/>
            <w:szCs w:val="24"/>
          </w:rPr>
          <w:t>Finland</w:t>
        </w:r>
        <w:r w:rsidR="00D04676" w:rsidRPr="00180795">
          <w:rPr>
            <w:rStyle w:val="Hyperlink"/>
            <w:rFonts w:ascii="Times New Roman" w:hAnsi="Times New Roman" w:cs="Times New Roman"/>
            <w:i/>
            <w:iCs/>
            <w:sz w:val="24"/>
            <w:szCs w:val="24"/>
            <w:lang w:val="ru-RU"/>
          </w:rPr>
          <w:t xml:space="preserve"> (</w:t>
        </w:r>
        <w:r w:rsidR="00D04676" w:rsidRPr="00C60AC1">
          <w:rPr>
            <w:rStyle w:val="Hyperlink"/>
            <w:rFonts w:ascii="Times New Roman" w:hAnsi="Times New Roman" w:cs="Times New Roman"/>
            <w:i/>
            <w:iCs/>
            <w:sz w:val="24"/>
            <w:szCs w:val="24"/>
          </w:rPr>
          <w:t>no</w:t>
        </w:r>
        <w:r w:rsidR="00D04676" w:rsidRPr="00180795">
          <w:rPr>
            <w:rStyle w:val="Hyperlink"/>
            <w:rFonts w:ascii="Times New Roman" w:hAnsi="Times New Roman" w:cs="Times New Roman"/>
            <w:i/>
            <w:iCs/>
            <w:sz w:val="24"/>
            <w:szCs w:val="24"/>
            <w:lang w:val="ru-RU"/>
          </w:rPr>
          <w:t>.34806/04)</w:t>
        </w:r>
      </w:hyperlink>
    </w:p>
    <w:p w14:paraId="7BE692AE" w14:textId="579614F2" w:rsidR="00FC0509" w:rsidRDefault="00FC0509" w:rsidP="00D04676">
      <w:pPr>
        <w:pStyle w:val="NoSpacing"/>
        <w:pBdr>
          <w:bottom w:val="single" w:sz="4" w:space="1" w:color="auto"/>
        </w:pBdr>
        <w:jc w:val="both"/>
        <w:rPr>
          <w:rStyle w:val="Hyperlink"/>
          <w:rFonts w:ascii="Times New Roman" w:hAnsi="Times New Roman" w:cs="Times New Roman"/>
          <w:i/>
          <w:iCs/>
          <w:sz w:val="24"/>
          <w:szCs w:val="24"/>
          <w:lang w:val="ru-RU"/>
        </w:rPr>
      </w:pPr>
    </w:p>
    <w:p w14:paraId="68F51C61" w14:textId="69575EB1" w:rsidR="00FC0509" w:rsidRPr="00E9566A" w:rsidRDefault="00FC0509" w:rsidP="00FC0509">
      <w:pPr>
        <w:pStyle w:val="JuPara"/>
        <w:ind w:firstLine="0"/>
        <w:contextualSpacing/>
        <w:rPr>
          <w:lang w:val="bg-BG"/>
        </w:rPr>
      </w:pPr>
      <w:r w:rsidRPr="00E9566A">
        <w:rPr>
          <w:lang w:val="bg-BG"/>
        </w:rPr>
        <w:t xml:space="preserve">Съдът установява нарушение на позитивните задължения на държавата по чл. 3 и чл. 8 от Конвенцията. Липсата на предоставена в рамките на наказателното производство адекватна закрила на ненавършило 15 години дете, жертва на сексуална експлоатация и злоупотреба, е довела до тежка вторична </w:t>
      </w:r>
      <w:proofErr w:type="spellStart"/>
      <w:r w:rsidRPr="00E9566A">
        <w:rPr>
          <w:lang w:val="bg-BG"/>
        </w:rPr>
        <w:t>виктимизация</w:t>
      </w:r>
      <w:proofErr w:type="spellEnd"/>
      <w:r w:rsidRPr="00E9566A">
        <w:rPr>
          <w:lang w:val="bg-BG"/>
        </w:rPr>
        <w:t xml:space="preserve">. Не е изпълнено и  изискването за бързина и усърдие по дело, в което необходимостта да бъде защитено едно дете е налагала особено внимание и даване на абсолютен приоритет. </w:t>
      </w:r>
      <w:hyperlink r:id="rId1955" w:history="1">
        <w:r w:rsidRPr="00E9566A">
          <w:rPr>
            <w:rStyle w:val="Hyperlink"/>
            <w:lang w:val="bg-BG"/>
          </w:rPr>
          <w:t>Бюлетин № 57</w:t>
        </w:r>
      </w:hyperlink>
    </w:p>
    <w:p w14:paraId="4B519035" w14:textId="41FB74D5" w:rsidR="00FC0509" w:rsidRPr="0010166F" w:rsidRDefault="00794C51" w:rsidP="00FC0509">
      <w:pPr>
        <w:pStyle w:val="Title4"/>
        <w:contextualSpacing/>
        <w:jc w:val="both"/>
        <w:rPr>
          <w:rStyle w:val="Hyperlink"/>
          <w:rFonts w:ascii="Times New Roman" w:hAnsi="Times New Roman" w:cs="Times New Roman"/>
          <w:lang w:val="bg-BG"/>
        </w:rPr>
      </w:pPr>
      <w:hyperlink r:id="rId1956" w:history="1">
        <w:r w:rsidR="00FC0509" w:rsidRPr="00E9566A">
          <w:rPr>
            <w:rStyle w:val="Hyperlink"/>
            <w:rFonts w:ascii="Times New Roman" w:hAnsi="Times New Roman" w:cs="Times New Roman"/>
            <w:lang w:val="bg-BG"/>
          </w:rPr>
          <w:t xml:space="preserve">N.Ç. c. </w:t>
        </w:r>
        <w:proofErr w:type="spellStart"/>
        <w:r w:rsidR="00FC0509" w:rsidRPr="00E9566A">
          <w:rPr>
            <w:rStyle w:val="Hyperlink"/>
            <w:rFonts w:ascii="Times New Roman" w:hAnsi="Times New Roman" w:cs="Times New Roman"/>
            <w:lang w:val="bg-BG"/>
          </w:rPr>
          <w:t>Turquie</w:t>
        </w:r>
        <w:proofErr w:type="spellEnd"/>
        <w:r w:rsidR="00FC0509" w:rsidRPr="00E9566A">
          <w:rPr>
            <w:rStyle w:val="Hyperlink"/>
            <w:rFonts w:ascii="Times New Roman" w:hAnsi="Times New Roman" w:cs="Times New Roman"/>
            <w:lang w:val="bg-BG"/>
          </w:rPr>
          <w:t xml:space="preserve"> (</w:t>
        </w:r>
        <w:proofErr w:type="spellStart"/>
        <w:r w:rsidR="00FC0509" w:rsidRPr="00E9566A">
          <w:rPr>
            <w:rStyle w:val="Hyperlink"/>
            <w:rFonts w:ascii="Times New Roman" w:hAnsi="Times New Roman" w:cs="Times New Roman"/>
            <w:lang w:val="bg-BG"/>
          </w:rPr>
          <w:t>n</w:t>
        </w:r>
        <w:r w:rsidR="00FC0509" w:rsidRPr="00E9566A">
          <w:rPr>
            <w:rStyle w:val="Hyperlink"/>
            <w:rFonts w:ascii="Times New Roman" w:hAnsi="Times New Roman" w:cs="Times New Roman"/>
            <w:vertAlign w:val="superscript"/>
            <w:lang w:val="bg-BG"/>
          </w:rPr>
          <w:t>o</w:t>
        </w:r>
        <w:proofErr w:type="spellEnd"/>
        <w:r w:rsidR="00FC0509" w:rsidRPr="00E9566A">
          <w:rPr>
            <w:rStyle w:val="Hyperlink"/>
            <w:rFonts w:ascii="Times New Roman" w:hAnsi="Times New Roman" w:cs="Times New Roman"/>
            <w:lang w:val="bg-BG"/>
          </w:rPr>
          <w:t xml:space="preserve"> 40591/11)</w:t>
        </w:r>
      </w:hyperlink>
    </w:p>
    <w:p w14:paraId="33AE6BF2" w14:textId="7D0C7E3A" w:rsidR="00FC0509" w:rsidRDefault="00FC0509" w:rsidP="00D04676">
      <w:pPr>
        <w:pStyle w:val="NoSpacing"/>
        <w:pBdr>
          <w:bottom w:val="single" w:sz="4" w:space="1" w:color="auto"/>
        </w:pBdr>
        <w:jc w:val="both"/>
        <w:rPr>
          <w:rFonts w:ascii="Times New Roman" w:hAnsi="Times New Roman" w:cs="Times New Roman"/>
          <w:sz w:val="24"/>
          <w:szCs w:val="24"/>
          <w:lang w:val="bg-BG"/>
        </w:rPr>
      </w:pPr>
    </w:p>
    <w:p w14:paraId="5188D734" w14:textId="2DF1786E" w:rsidR="0090596D" w:rsidRPr="0090596D" w:rsidRDefault="0090596D" w:rsidP="0090596D">
      <w:pPr>
        <w:pStyle w:val="JuList"/>
        <w:ind w:left="0" w:firstLine="0"/>
        <w:rPr>
          <w:lang w:val="bg-BG"/>
        </w:rPr>
      </w:pPr>
      <w:proofErr w:type="spellStart"/>
      <w:r w:rsidRPr="00EC0DCA">
        <w:t>Онлайн</w:t>
      </w:r>
      <w:proofErr w:type="spellEnd"/>
      <w:r w:rsidRPr="00EC0DCA">
        <w:t xml:space="preserve"> </w:t>
      </w:r>
      <w:proofErr w:type="spellStart"/>
      <w:r w:rsidRPr="00EC0DCA">
        <w:t>насилието</w:t>
      </w:r>
      <w:proofErr w:type="spellEnd"/>
      <w:r w:rsidRPr="00EC0DCA">
        <w:t xml:space="preserve"> </w:t>
      </w:r>
      <w:proofErr w:type="spellStart"/>
      <w:r w:rsidRPr="00EC0DCA">
        <w:t>или</w:t>
      </w:r>
      <w:proofErr w:type="spellEnd"/>
      <w:r w:rsidRPr="00EC0DCA">
        <w:t xml:space="preserve"> </w:t>
      </w:r>
      <w:proofErr w:type="spellStart"/>
      <w:r w:rsidRPr="00EC0DCA">
        <w:t>кибернасилието</w:t>
      </w:r>
      <w:proofErr w:type="spellEnd"/>
      <w:r w:rsidRPr="00EC0DCA">
        <w:t xml:space="preserve"> е </w:t>
      </w:r>
      <w:proofErr w:type="spellStart"/>
      <w:r w:rsidRPr="00EC0DCA">
        <w:t>тясно</w:t>
      </w:r>
      <w:proofErr w:type="spellEnd"/>
      <w:r w:rsidRPr="00EC0DCA">
        <w:t xml:space="preserve"> </w:t>
      </w:r>
      <w:proofErr w:type="spellStart"/>
      <w:r w:rsidRPr="00EC0DCA">
        <w:t>свързано</w:t>
      </w:r>
      <w:proofErr w:type="spellEnd"/>
      <w:r w:rsidRPr="00EC0DCA">
        <w:t xml:space="preserve"> с </w:t>
      </w:r>
      <w:proofErr w:type="spellStart"/>
      <w:r w:rsidRPr="00EC0DCA">
        <w:t>насилието</w:t>
      </w:r>
      <w:proofErr w:type="spellEnd"/>
      <w:r w:rsidRPr="00EC0DCA">
        <w:t xml:space="preserve"> в „</w:t>
      </w:r>
      <w:proofErr w:type="spellStart"/>
      <w:r w:rsidRPr="00EC0DCA">
        <w:t>реалния</w:t>
      </w:r>
      <w:proofErr w:type="spellEnd"/>
      <w:r w:rsidRPr="00EC0DCA">
        <w:t xml:space="preserve"> </w:t>
      </w:r>
      <w:proofErr w:type="spellStart"/>
      <w:proofErr w:type="gramStart"/>
      <w:r w:rsidRPr="00EC0DCA">
        <w:t>живот</w:t>
      </w:r>
      <w:proofErr w:type="spellEnd"/>
      <w:r w:rsidRPr="00EC0DCA">
        <w:t>“ и</w:t>
      </w:r>
      <w:proofErr w:type="gramEnd"/>
      <w:r w:rsidRPr="00EC0DCA">
        <w:t xml:space="preserve"> </w:t>
      </w:r>
      <w:proofErr w:type="spellStart"/>
      <w:r w:rsidRPr="00EC0DCA">
        <w:t>трябва</w:t>
      </w:r>
      <w:proofErr w:type="spellEnd"/>
      <w:r w:rsidRPr="00EC0DCA">
        <w:t xml:space="preserve"> </w:t>
      </w:r>
      <w:proofErr w:type="spellStart"/>
      <w:r w:rsidRPr="00EC0DCA">
        <w:t>да</w:t>
      </w:r>
      <w:proofErr w:type="spellEnd"/>
      <w:r w:rsidRPr="00EC0DCA">
        <w:t xml:space="preserve"> се </w:t>
      </w:r>
      <w:proofErr w:type="spellStart"/>
      <w:r w:rsidRPr="00EC0DCA">
        <w:t>разглежда</w:t>
      </w:r>
      <w:proofErr w:type="spellEnd"/>
      <w:r w:rsidRPr="00EC0DCA">
        <w:t xml:space="preserve"> </w:t>
      </w:r>
      <w:proofErr w:type="spellStart"/>
      <w:r w:rsidRPr="00EC0DCA">
        <w:t>като</w:t>
      </w:r>
      <w:proofErr w:type="spellEnd"/>
      <w:r w:rsidRPr="00EC0DCA">
        <w:t xml:space="preserve"> </w:t>
      </w:r>
      <w:proofErr w:type="spellStart"/>
      <w:r w:rsidRPr="00EC0DCA">
        <w:t>друг</w:t>
      </w:r>
      <w:proofErr w:type="spellEnd"/>
      <w:r w:rsidRPr="00EC0DCA">
        <w:t xml:space="preserve"> </w:t>
      </w:r>
      <w:proofErr w:type="spellStart"/>
      <w:r w:rsidRPr="00EC0DCA">
        <w:t>аспект</w:t>
      </w:r>
      <w:proofErr w:type="spellEnd"/>
      <w:r w:rsidRPr="00EC0DCA">
        <w:t xml:space="preserve"> на </w:t>
      </w:r>
      <w:proofErr w:type="spellStart"/>
      <w:r w:rsidRPr="00EC0DCA">
        <w:t>сложното</w:t>
      </w:r>
      <w:proofErr w:type="spellEnd"/>
      <w:r w:rsidRPr="00EC0DCA">
        <w:t xml:space="preserve"> </w:t>
      </w:r>
      <w:proofErr w:type="spellStart"/>
      <w:r w:rsidRPr="00EC0DCA">
        <w:t>явление</w:t>
      </w:r>
      <w:proofErr w:type="spellEnd"/>
      <w:r w:rsidRPr="00EC0DCA">
        <w:t xml:space="preserve"> </w:t>
      </w:r>
      <w:proofErr w:type="spellStart"/>
      <w:r w:rsidRPr="00EC0DCA">
        <w:t>домашно</w:t>
      </w:r>
      <w:proofErr w:type="spellEnd"/>
      <w:r w:rsidRPr="00EC0DCA">
        <w:t xml:space="preserve"> </w:t>
      </w:r>
      <w:proofErr w:type="spellStart"/>
      <w:r w:rsidRPr="00EC0DCA">
        <w:t>насилие</w:t>
      </w:r>
      <w:proofErr w:type="spellEnd"/>
      <w:r w:rsidRPr="00EC0DCA">
        <w:t xml:space="preserve">. </w:t>
      </w:r>
      <w:r w:rsidRPr="00DE6FA9">
        <w:t xml:space="preserve">Като </w:t>
      </w:r>
      <w:proofErr w:type="spellStart"/>
      <w:r w:rsidRPr="00DE6FA9">
        <w:t>не</w:t>
      </w:r>
      <w:proofErr w:type="spellEnd"/>
      <w:r w:rsidRPr="00DE6FA9">
        <w:t xml:space="preserve"> </w:t>
      </w:r>
      <w:proofErr w:type="spellStart"/>
      <w:r w:rsidRPr="00DE6FA9">
        <w:t>са</w:t>
      </w:r>
      <w:proofErr w:type="spellEnd"/>
      <w:r w:rsidRPr="00DE6FA9">
        <w:t xml:space="preserve"> </w:t>
      </w:r>
      <w:proofErr w:type="spellStart"/>
      <w:r w:rsidRPr="00DE6FA9">
        <w:t>провели</w:t>
      </w:r>
      <w:proofErr w:type="spellEnd"/>
      <w:r w:rsidRPr="00DE6FA9">
        <w:t xml:space="preserve"> </w:t>
      </w:r>
      <w:proofErr w:type="spellStart"/>
      <w:r w:rsidRPr="00DE6FA9">
        <w:t>наказателното</w:t>
      </w:r>
      <w:proofErr w:type="spellEnd"/>
      <w:r w:rsidRPr="00DE6FA9">
        <w:t xml:space="preserve"> </w:t>
      </w:r>
      <w:proofErr w:type="spellStart"/>
      <w:r w:rsidRPr="00DE6FA9">
        <w:t>производство</w:t>
      </w:r>
      <w:proofErr w:type="spellEnd"/>
      <w:r w:rsidRPr="00DE6FA9">
        <w:t xml:space="preserve"> с </w:t>
      </w:r>
      <w:proofErr w:type="spellStart"/>
      <w:r w:rsidRPr="00DE6FA9">
        <w:t>необходимото</w:t>
      </w:r>
      <w:proofErr w:type="spellEnd"/>
      <w:r w:rsidRPr="00DE6FA9">
        <w:t xml:space="preserve"> </w:t>
      </w:r>
      <w:proofErr w:type="spellStart"/>
      <w:r w:rsidRPr="00DE6FA9">
        <w:t>усърдие</w:t>
      </w:r>
      <w:proofErr w:type="spellEnd"/>
      <w:r w:rsidRPr="00DE6FA9">
        <w:t xml:space="preserve">, </w:t>
      </w:r>
      <w:proofErr w:type="spellStart"/>
      <w:r w:rsidRPr="00DE6FA9">
        <w:t>руските</w:t>
      </w:r>
      <w:proofErr w:type="spellEnd"/>
      <w:r w:rsidRPr="00DE6FA9">
        <w:t xml:space="preserve"> </w:t>
      </w:r>
      <w:proofErr w:type="spellStart"/>
      <w:r w:rsidRPr="00DE6FA9">
        <w:t>власти</w:t>
      </w:r>
      <w:proofErr w:type="spellEnd"/>
      <w:r w:rsidRPr="00DE6FA9">
        <w:t xml:space="preserve"> </w:t>
      </w:r>
      <w:proofErr w:type="spellStart"/>
      <w:r w:rsidRPr="00DE6FA9">
        <w:t>носят</w:t>
      </w:r>
      <w:proofErr w:type="spellEnd"/>
      <w:r w:rsidRPr="00DE6FA9">
        <w:t xml:space="preserve"> </w:t>
      </w:r>
      <w:proofErr w:type="spellStart"/>
      <w:r w:rsidRPr="00DE6FA9">
        <w:t>отговорност</w:t>
      </w:r>
      <w:proofErr w:type="spellEnd"/>
      <w:r w:rsidRPr="00DE6FA9">
        <w:t xml:space="preserve"> </w:t>
      </w:r>
      <w:proofErr w:type="spellStart"/>
      <w:r w:rsidRPr="00DE6FA9">
        <w:t>за</w:t>
      </w:r>
      <w:proofErr w:type="spellEnd"/>
      <w:r w:rsidRPr="00DE6FA9">
        <w:t xml:space="preserve"> </w:t>
      </w:r>
      <w:proofErr w:type="spellStart"/>
      <w:r w:rsidRPr="00DE6FA9">
        <w:t>това</w:t>
      </w:r>
      <w:proofErr w:type="spellEnd"/>
      <w:r w:rsidRPr="00DE6FA9">
        <w:t xml:space="preserve">, </w:t>
      </w:r>
      <w:proofErr w:type="spellStart"/>
      <w:r w:rsidRPr="00DE6FA9">
        <w:t>че</w:t>
      </w:r>
      <w:proofErr w:type="spellEnd"/>
      <w:r w:rsidRPr="00DE6FA9">
        <w:t xml:space="preserve"> </w:t>
      </w:r>
      <w:proofErr w:type="spellStart"/>
      <w:r w:rsidRPr="00DE6FA9">
        <w:t>не</w:t>
      </w:r>
      <w:proofErr w:type="spellEnd"/>
      <w:r w:rsidRPr="00DE6FA9">
        <w:t xml:space="preserve"> </w:t>
      </w:r>
      <w:proofErr w:type="spellStart"/>
      <w:r w:rsidRPr="00DE6FA9">
        <w:t>са</w:t>
      </w:r>
      <w:proofErr w:type="spellEnd"/>
      <w:r w:rsidRPr="00DE6FA9">
        <w:t xml:space="preserve"> </w:t>
      </w:r>
      <w:proofErr w:type="spellStart"/>
      <w:r w:rsidRPr="00DE6FA9">
        <w:t>успели</w:t>
      </w:r>
      <w:proofErr w:type="spellEnd"/>
      <w:r w:rsidRPr="00DE6FA9">
        <w:t xml:space="preserve"> </w:t>
      </w:r>
      <w:proofErr w:type="spellStart"/>
      <w:r w:rsidRPr="00DE6FA9">
        <w:t>да</w:t>
      </w:r>
      <w:proofErr w:type="spellEnd"/>
      <w:r w:rsidRPr="00DE6FA9">
        <w:t xml:space="preserve"> </w:t>
      </w:r>
      <w:proofErr w:type="spellStart"/>
      <w:r w:rsidRPr="00DE6FA9">
        <w:t>гарантират</w:t>
      </w:r>
      <w:proofErr w:type="spellEnd"/>
      <w:r w:rsidRPr="00DE6FA9">
        <w:t xml:space="preserve">, </w:t>
      </w:r>
      <w:proofErr w:type="spellStart"/>
      <w:r w:rsidRPr="00DE6FA9">
        <w:t>че</w:t>
      </w:r>
      <w:proofErr w:type="spellEnd"/>
      <w:r w:rsidRPr="00DE6FA9">
        <w:t xml:space="preserve"> </w:t>
      </w:r>
      <w:proofErr w:type="spellStart"/>
      <w:r w:rsidRPr="00DE6FA9">
        <w:t>извършителят</w:t>
      </w:r>
      <w:proofErr w:type="spellEnd"/>
      <w:r w:rsidRPr="00DE6FA9">
        <w:t xml:space="preserve"> на </w:t>
      </w:r>
      <w:proofErr w:type="spellStart"/>
      <w:r w:rsidRPr="00DE6FA9">
        <w:t>актове</w:t>
      </w:r>
      <w:proofErr w:type="spellEnd"/>
      <w:r w:rsidRPr="00DE6FA9">
        <w:t xml:space="preserve"> на </w:t>
      </w:r>
      <w:proofErr w:type="spellStart"/>
      <w:r w:rsidRPr="00DE6FA9">
        <w:t>кибернасилие</w:t>
      </w:r>
      <w:proofErr w:type="spellEnd"/>
      <w:r w:rsidRPr="00DE6FA9">
        <w:t xml:space="preserve"> </w:t>
      </w:r>
      <w:proofErr w:type="spellStart"/>
      <w:r w:rsidRPr="00DE6FA9">
        <w:t>ще</w:t>
      </w:r>
      <w:proofErr w:type="spellEnd"/>
      <w:r w:rsidRPr="00DE6FA9">
        <w:t xml:space="preserve"> </w:t>
      </w:r>
      <w:proofErr w:type="spellStart"/>
      <w:r w:rsidRPr="00DE6FA9">
        <w:t>бъде</w:t>
      </w:r>
      <w:proofErr w:type="spellEnd"/>
      <w:r w:rsidRPr="00DE6FA9">
        <w:t xml:space="preserve"> </w:t>
      </w:r>
      <w:proofErr w:type="spellStart"/>
      <w:r w:rsidRPr="00DE6FA9">
        <w:t>изправен</w:t>
      </w:r>
      <w:proofErr w:type="spellEnd"/>
      <w:r w:rsidRPr="00DE6FA9">
        <w:t xml:space="preserve"> </w:t>
      </w:r>
      <w:proofErr w:type="spellStart"/>
      <w:r w:rsidRPr="00DE6FA9">
        <w:t>пред</w:t>
      </w:r>
      <w:proofErr w:type="spellEnd"/>
      <w:r w:rsidRPr="00DE6FA9">
        <w:t xml:space="preserve"> </w:t>
      </w:r>
      <w:proofErr w:type="spellStart"/>
      <w:r w:rsidRPr="00DE6FA9">
        <w:t>съда</w:t>
      </w:r>
      <w:proofErr w:type="spellEnd"/>
      <w:r w:rsidRPr="00DE6FA9">
        <w:t xml:space="preserve">. </w:t>
      </w:r>
      <w:proofErr w:type="spellStart"/>
      <w:r w:rsidRPr="00DE6FA9">
        <w:t>Последвалата</w:t>
      </w:r>
      <w:proofErr w:type="spellEnd"/>
      <w:r w:rsidRPr="00DE6FA9">
        <w:t xml:space="preserve"> </w:t>
      </w:r>
      <w:proofErr w:type="spellStart"/>
      <w:r w:rsidRPr="00DE6FA9">
        <w:t>безнаказаност</w:t>
      </w:r>
      <w:proofErr w:type="spellEnd"/>
      <w:r w:rsidRPr="00DE6FA9">
        <w:t xml:space="preserve"> е </w:t>
      </w:r>
      <w:proofErr w:type="spellStart"/>
      <w:r w:rsidRPr="00DE6FA9">
        <w:t>достатъчна</w:t>
      </w:r>
      <w:proofErr w:type="spellEnd"/>
      <w:r w:rsidRPr="00DE6FA9">
        <w:t xml:space="preserve">, </w:t>
      </w:r>
      <w:proofErr w:type="spellStart"/>
      <w:r w:rsidRPr="00DE6FA9">
        <w:t>за</w:t>
      </w:r>
      <w:proofErr w:type="spellEnd"/>
      <w:r w:rsidRPr="00DE6FA9">
        <w:t xml:space="preserve"> </w:t>
      </w:r>
      <w:proofErr w:type="spellStart"/>
      <w:r w:rsidRPr="00DE6FA9">
        <w:t>да</w:t>
      </w:r>
      <w:proofErr w:type="spellEnd"/>
      <w:r w:rsidRPr="00DE6FA9">
        <w:t xml:space="preserve"> </w:t>
      </w:r>
      <w:proofErr w:type="spellStart"/>
      <w:r w:rsidRPr="00DE6FA9">
        <w:t>хвърли</w:t>
      </w:r>
      <w:proofErr w:type="spellEnd"/>
      <w:r w:rsidRPr="00DE6FA9">
        <w:t xml:space="preserve"> </w:t>
      </w:r>
      <w:proofErr w:type="spellStart"/>
      <w:r w:rsidRPr="00DE6FA9">
        <w:t>съмнение</w:t>
      </w:r>
      <w:proofErr w:type="spellEnd"/>
      <w:r w:rsidRPr="00DE6FA9">
        <w:t xml:space="preserve"> </w:t>
      </w:r>
      <w:proofErr w:type="spellStart"/>
      <w:r w:rsidRPr="00DE6FA9">
        <w:t>върху</w:t>
      </w:r>
      <w:proofErr w:type="spellEnd"/>
      <w:r w:rsidRPr="00DE6FA9">
        <w:t xml:space="preserve"> </w:t>
      </w:r>
      <w:proofErr w:type="spellStart"/>
      <w:r w:rsidRPr="00DE6FA9">
        <w:t>способността</w:t>
      </w:r>
      <w:proofErr w:type="spellEnd"/>
      <w:r w:rsidRPr="00DE6FA9">
        <w:t xml:space="preserve"> на </w:t>
      </w:r>
      <w:proofErr w:type="spellStart"/>
      <w:r w:rsidRPr="00DE6FA9">
        <w:t>държавния</w:t>
      </w:r>
      <w:proofErr w:type="spellEnd"/>
      <w:r w:rsidRPr="00DE6FA9">
        <w:t xml:space="preserve"> </w:t>
      </w:r>
      <w:proofErr w:type="spellStart"/>
      <w:r w:rsidRPr="00DE6FA9">
        <w:t>механизъм</w:t>
      </w:r>
      <w:proofErr w:type="spellEnd"/>
      <w:r w:rsidRPr="00DE6FA9">
        <w:t xml:space="preserve"> </w:t>
      </w:r>
      <w:proofErr w:type="spellStart"/>
      <w:r w:rsidRPr="00DE6FA9">
        <w:t>да</w:t>
      </w:r>
      <w:proofErr w:type="spellEnd"/>
      <w:r w:rsidRPr="00DE6FA9">
        <w:t xml:space="preserve"> </w:t>
      </w:r>
      <w:proofErr w:type="spellStart"/>
      <w:r w:rsidRPr="00DE6FA9">
        <w:t>постигне</w:t>
      </w:r>
      <w:proofErr w:type="spellEnd"/>
      <w:r w:rsidRPr="00DE6FA9">
        <w:t xml:space="preserve"> </w:t>
      </w:r>
      <w:proofErr w:type="spellStart"/>
      <w:r w:rsidRPr="00DE6FA9">
        <w:t>достатъчно</w:t>
      </w:r>
      <w:proofErr w:type="spellEnd"/>
      <w:r w:rsidRPr="00DE6FA9">
        <w:t xml:space="preserve"> </w:t>
      </w:r>
      <w:proofErr w:type="spellStart"/>
      <w:r w:rsidRPr="00DE6FA9">
        <w:t>възпиращ</w:t>
      </w:r>
      <w:proofErr w:type="spellEnd"/>
      <w:r w:rsidRPr="00DE6FA9">
        <w:t xml:space="preserve"> </w:t>
      </w:r>
      <w:proofErr w:type="spellStart"/>
      <w:r w:rsidRPr="00DE6FA9">
        <w:t>ефект</w:t>
      </w:r>
      <w:proofErr w:type="spellEnd"/>
      <w:r w:rsidRPr="00DE6FA9">
        <w:t xml:space="preserve"> </w:t>
      </w:r>
      <w:proofErr w:type="spellStart"/>
      <w:r w:rsidRPr="00DE6FA9">
        <w:t>за</w:t>
      </w:r>
      <w:proofErr w:type="spellEnd"/>
      <w:r w:rsidRPr="00DE6FA9">
        <w:t xml:space="preserve"> </w:t>
      </w:r>
      <w:proofErr w:type="spellStart"/>
      <w:r w:rsidRPr="00DE6FA9">
        <w:t>защита</w:t>
      </w:r>
      <w:proofErr w:type="spellEnd"/>
      <w:r w:rsidRPr="00DE6FA9">
        <w:t xml:space="preserve"> на </w:t>
      </w:r>
      <w:proofErr w:type="spellStart"/>
      <w:r w:rsidRPr="00DE6FA9">
        <w:t>жените</w:t>
      </w:r>
      <w:proofErr w:type="spellEnd"/>
      <w:r w:rsidRPr="00DE6FA9">
        <w:t xml:space="preserve"> от </w:t>
      </w:r>
      <w:proofErr w:type="spellStart"/>
      <w:r w:rsidRPr="00DE6FA9">
        <w:t>кибернасилие</w:t>
      </w:r>
      <w:proofErr w:type="spellEnd"/>
      <w:r w:rsidRPr="00DE6FA9">
        <w:t>.</w:t>
      </w:r>
      <w:r>
        <w:rPr>
          <w:lang w:val="bg-BG"/>
        </w:rPr>
        <w:t xml:space="preserve"> </w:t>
      </w:r>
      <w:hyperlink r:id="rId1957" w:history="1">
        <w:r w:rsidR="006448A9" w:rsidRPr="00996E33">
          <w:rPr>
            <w:rStyle w:val="Hyperlink"/>
            <w:lang w:val="bg-BG"/>
          </w:rPr>
          <w:t>Бюлетин № 63</w:t>
        </w:r>
      </w:hyperlink>
    </w:p>
    <w:p w14:paraId="09B4C31B" w14:textId="0CEB43DF" w:rsidR="0090596D" w:rsidRPr="00DE6FA9" w:rsidRDefault="00794C51" w:rsidP="00FD2764">
      <w:pPr>
        <w:pStyle w:val="JuList"/>
        <w:pBdr>
          <w:bottom w:val="single" w:sz="4" w:space="1" w:color="auto"/>
        </w:pBdr>
        <w:ind w:left="0" w:firstLine="0"/>
        <w:rPr>
          <w:i/>
          <w:iCs/>
        </w:rPr>
      </w:pPr>
      <w:hyperlink r:id="rId1958" w:tgtFrame="_blank" w:history="1">
        <w:r w:rsidR="00FD2764" w:rsidRPr="00FD2764">
          <w:rPr>
            <w:rStyle w:val="WW8Num3z0"/>
          </w:rPr>
          <w:t xml:space="preserve"> </w:t>
        </w:r>
        <w:proofErr w:type="gramStart"/>
        <w:r w:rsidR="00FD2764" w:rsidRPr="00FD2764">
          <w:rPr>
            <w:rStyle w:val="Hyperlink"/>
            <w:i/>
            <w:iCs/>
          </w:rPr>
          <w:t xml:space="preserve">Volodina </w:t>
        </w:r>
        <w:r w:rsidR="0090596D" w:rsidRPr="00DE6FA9">
          <w:rPr>
            <w:rStyle w:val="Hyperlink"/>
            <w:i/>
            <w:iCs/>
          </w:rPr>
          <w:t xml:space="preserve"> v.</w:t>
        </w:r>
        <w:proofErr w:type="gramEnd"/>
        <w:r w:rsidR="0090596D" w:rsidRPr="00DE6FA9">
          <w:rPr>
            <w:rStyle w:val="Hyperlink"/>
            <w:i/>
            <w:iCs/>
          </w:rPr>
          <w:t> Russia (no. 2) (no. 40419/19</w:t>
        </w:r>
      </w:hyperlink>
      <w:r w:rsidR="0090596D" w:rsidRPr="00DE6FA9">
        <w:rPr>
          <w:rStyle w:val="s68f5eaef"/>
          <w:i/>
          <w:iCs/>
        </w:rPr>
        <w:t>)</w:t>
      </w:r>
    </w:p>
    <w:p w14:paraId="63537061" w14:textId="6A5D12B2" w:rsidR="0090596D" w:rsidRDefault="0090596D" w:rsidP="00FD2764">
      <w:pPr>
        <w:pStyle w:val="NoSpacing"/>
        <w:jc w:val="both"/>
        <w:rPr>
          <w:rFonts w:ascii="Times New Roman" w:hAnsi="Times New Roman" w:cs="Times New Roman"/>
          <w:sz w:val="24"/>
          <w:szCs w:val="24"/>
          <w:lang w:val="bg-BG"/>
        </w:rPr>
      </w:pPr>
    </w:p>
    <w:p w14:paraId="16B8FFFD" w14:textId="7927B1E2" w:rsidR="00FD2764" w:rsidRPr="00FD2764" w:rsidRDefault="00FD2764" w:rsidP="00FD2764">
      <w:pPr>
        <w:pStyle w:val="JuList"/>
        <w:ind w:left="0" w:firstLine="0"/>
        <w:rPr>
          <w:i/>
          <w:lang w:val="bg-BG"/>
        </w:rPr>
      </w:pPr>
      <w:proofErr w:type="spellStart"/>
      <w:r w:rsidRPr="00FD2764">
        <w:rPr>
          <w:iCs/>
        </w:rPr>
        <w:t>Недостатъци</w:t>
      </w:r>
      <w:proofErr w:type="spellEnd"/>
      <w:r w:rsidRPr="00FD2764">
        <w:rPr>
          <w:iCs/>
        </w:rPr>
        <w:t xml:space="preserve"> при </w:t>
      </w:r>
      <w:proofErr w:type="spellStart"/>
      <w:r w:rsidRPr="00FD2764">
        <w:rPr>
          <w:iCs/>
        </w:rPr>
        <w:t>прилагането</w:t>
      </w:r>
      <w:proofErr w:type="spellEnd"/>
      <w:r w:rsidRPr="00FD2764">
        <w:rPr>
          <w:iCs/>
        </w:rPr>
        <w:t xml:space="preserve"> на </w:t>
      </w:r>
      <w:proofErr w:type="spellStart"/>
      <w:r w:rsidRPr="00FD2764">
        <w:rPr>
          <w:iCs/>
        </w:rPr>
        <w:t>гражданските</w:t>
      </w:r>
      <w:proofErr w:type="spellEnd"/>
      <w:r w:rsidRPr="00FD2764">
        <w:rPr>
          <w:iCs/>
        </w:rPr>
        <w:t xml:space="preserve"> и </w:t>
      </w:r>
      <w:proofErr w:type="spellStart"/>
      <w:r w:rsidRPr="00FD2764">
        <w:rPr>
          <w:iCs/>
        </w:rPr>
        <w:t>наказателн</w:t>
      </w:r>
      <w:proofErr w:type="spellEnd"/>
      <w:r w:rsidR="0020057B">
        <w:rPr>
          <w:iCs/>
          <w:lang w:val="bg-BG"/>
        </w:rPr>
        <w:t>о-</w:t>
      </w:r>
      <w:proofErr w:type="spellStart"/>
      <w:r w:rsidRPr="00FD2764">
        <w:rPr>
          <w:iCs/>
        </w:rPr>
        <w:t>правни</w:t>
      </w:r>
      <w:proofErr w:type="spellEnd"/>
      <w:r w:rsidRPr="00FD2764">
        <w:rPr>
          <w:iCs/>
        </w:rPr>
        <w:t xml:space="preserve"> </w:t>
      </w:r>
      <w:proofErr w:type="spellStart"/>
      <w:r w:rsidRPr="00FD2764">
        <w:rPr>
          <w:iCs/>
        </w:rPr>
        <w:t>механизми</w:t>
      </w:r>
      <w:proofErr w:type="spellEnd"/>
      <w:r w:rsidRPr="00FD2764">
        <w:rPr>
          <w:iCs/>
        </w:rPr>
        <w:t xml:space="preserve"> </w:t>
      </w:r>
      <w:proofErr w:type="spellStart"/>
      <w:r w:rsidRPr="00FD2764">
        <w:rPr>
          <w:iCs/>
        </w:rPr>
        <w:t>за</w:t>
      </w:r>
      <w:proofErr w:type="spellEnd"/>
      <w:r w:rsidRPr="00FD2764">
        <w:rPr>
          <w:iCs/>
        </w:rPr>
        <w:t xml:space="preserve"> </w:t>
      </w:r>
      <w:proofErr w:type="spellStart"/>
      <w:r w:rsidRPr="00FD2764">
        <w:rPr>
          <w:iCs/>
        </w:rPr>
        <w:t>защита</w:t>
      </w:r>
      <w:proofErr w:type="spellEnd"/>
      <w:r w:rsidRPr="00FD2764">
        <w:rPr>
          <w:iCs/>
        </w:rPr>
        <w:t xml:space="preserve"> от </w:t>
      </w:r>
      <w:proofErr w:type="spellStart"/>
      <w:r w:rsidRPr="00FD2764">
        <w:rPr>
          <w:iCs/>
        </w:rPr>
        <w:t>тормоз</w:t>
      </w:r>
      <w:proofErr w:type="spellEnd"/>
      <w:r w:rsidRPr="00FD2764">
        <w:rPr>
          <w:iCs/>
        </w:rPr>
        <w:t xml:space="preserve"> на </w:t>
      </w:r>
      <w:proofErr w:type="spellStart"/>
      <w:r w:rsidRPr="00FD2764">
        <w:rPr>
          <w:iCs/>
        </w:rPr>
        <w:t>работното</w:t>
      </w:r>
      <w:proofErr w:type="spellEnd"/>
      <w:r w:rsidRPr="00FD2764">
        <w:rPr>
          <w:iCs/>
        </w:rPr>
        <w:t xml:space="preserve"> </w:t>
      </w:r>
      <w:proofErr w:type="spellStart"/>
      <w:r w:rsidRPr="00FD2764">
        <w:rPr>
          <w:iCs/>
        </w:rPr>
        <w:t>място</w:t>
      </w:r>
      <w:proofErr w:type="spellEnd"/>
      <w:r w:rsidRPr="00FD2764">
        <w:rPr>
          <w:iCs/>
        </w:rPr>
        <w:t xml:space="preserve"> </w:t>
      </w:r>
      <w:proofErr w:type="spellStart"/>
      <w:r w:rsidRPr="00FD2764">
        <w:rPr>
          <w:iCs/>
        </w:rPr>
        <w:t>представлява</w:t>
      </w:r>
      <w:proofErr w:type="spellEnd"/>
      <w:r w:rsidRPr="00FD2764">
        <w:rPr>
          <w:iCs/>
        </w:rPr>
        <w:t xml:space="preserve"> </w:t>
      </w:r>
      <w:proofErr w:type="spellStart"/>
      <w:r w:rsidRPr="00FD2764">
        <w:rPr>
          <w:iCs/>
        </w:rPr>
        <w:t>нарушение</w:t>
      </w:r>
      <w:proofErr w:type="spellEnd"/>
      <w:r w:rsidRPr="00FD2764">
        <w:rPr>
          <w:iCs/>
        </w:rPr>
        <w:t xml:space="preserve"> на </w:t>
      </w:r>
      <w:proofErr w:type="spellStart"/>
      <w:r w:rsidRPr="00FD2764">
        <w:rPr>
          <w:iCs/>
        </w:rPr>
        <w:t>позитивните</w:t>
      </w:r>
      <w:proofErr w:type="spellEnd"/>
      <w:r w:rsidRPr="00FD2764">
        <w:rPr>
          <w:iCs/>
        </w:rPr>
        <w:t xml:space="preserve"> </w:t>
      </w:r>
      <w:proofErr w:type="spellStart"/>
      <w:r w:rsidRPr="00FD2764">
        <w:rPr>
          <w:iCs/>
        </w:rPr>
        <w:t>задължения</w:t>
      </w:r>
      <w:proofErr w:type="spellEnd"/>
      <w:r w:rsidRPr="00FD2764">
        <w:rPr>
          <w:iCs/>
        </w:rPr>
        <w:t xml:space="preserve"> на </w:t>
      </w:r>
      <w:proofErr w:type="spellStart"/>
      <w:r w:rsidRPr="00FD2764">
        <w:rPr>
          <w:iCs/>
        </w:rPr>
        <w:t>държавата</w:t>
      </w:r>
      <w:proofErr w:type="spellEnd"/>
      <w:r w:rsidRPr="00FD2764">
        <w:rPr>
          <w:iCs/>
        </w:rPr>
        <w:t xml:space="preserve"> по </w:t>
      </w:r>
      <w:proofErr w:type="spellStart"/>
      <w:r w:rsidRPr="00FD2764">
        <w:rPr>
          <w:iCs/>
        </w:rPr>
        <w:t>чл</w:t>
      </w:r>
      <w:proofErr w:type="spellEnd"/>
      <w:r w:rsidRPr="00FD2764">
        <w:rPr>
          <w:iCs/>
        </w:rPr>
        <w:t xml:space="preserve">. 8 от </w:t>
      </w:r>
      <w:proofErr w:type="spellStart"/>
      <w:r w:rsidRPr="00FD2764">
        <w:rPr>
          <w:iCs/>
        </w:rPr>
        <w:t>Конвенцията</w:t>
      </w:r>
      <w:proofErr w:type="spellEnd"/>
      <w:r w:rsidRPr="009F5F50">
        <w:t xml:space="preserve">. </w:t>
      </w:r>
      <w:proofErr w:type="spellStart"/>
      <w:r w:rsidRPr="009F5F50">
        <w:t>Не</w:t>
      </w:r>
      <w:proofErr w:type="spellEnd"/>
      <w:r w:rsidRPr="009F5F50">
        <w:t xml:space="preserve"> </w:t>
      </w:r>
      <w:proofErr w:type="spellStart"/>
      <w:r w:rsidRPr="009F5F50">
        <w:t>са</w:t>
      </w:r>
      <w:proofErr w:type="spellEnd"/>
      <w:r w:rsidRPr="009F5F50">
        <w:t xml:space="preserve"> </w:t>
      </w:r>
      <w:proofErr w:type="spellStart"/>
      <w:r w:rsidRPr="009F5F50">
        <w:t>разгледани</w:t>
      </w:r>
      <w:proofErr w:type="spellEnd"/>
      <w:r w:rsidRPr="009F5F50">
        <w:t xml:space="preserve"> </w:t>
      </w:r>
      <w:proofErr w:type="spellStart"/>
      <w:r w:rsidRPr="009F5F50">
        <w:t>всички</w:t>
      </w:r>
      <w:proofErr w:type="spellEnd"/>
      <w:r w:rsidRPr="009F5F50">
        <w:t xml:space="preserve"> </w:t>
      </w:r>
      <w:proofErr w:type="spellStart"/>
      <w:r w:rsidRPr="009F5F50">
        <w:t>посочени</w:t>
      </w:r>
      <w:proofErr w:type="spellEnd"/>
      <w:r w:rsidRPr="009F5F50">
        <w:t xml:space="preserve"> от жалбоподателката </w:t>
      </w:r>
      <w:proofErr w:type="spellStart"/>
      <w:r w:rsidRPr="009F5F50">
        <w:t>инциденти</w:t>
      </w:r>
      <w:proofErr w:type="spellEnd"/>
      <w:r w:rsidRPr="009F5F50">
        <w:t xml:space="preserve"> и </w:t>
      </w:r>
      <w:proofErr w:type="spellStart"/>
      <w:r w:rsidRPr="009F5F50">
        <w:t>не</w:t>
      </w:r>
      <w:proofErr w:type="spellEnd"/>
      <w:r w:rsidRPr="009F5F50">
        <w:t xml:space="preserve"> е </w:t>
      </w:r>
      <w:proofErr w:type="spellStart"/>
      <w:r w:rsidRPr="009F5F50">
        <w:t>взет</w:t>
      </w:r>
      <w:proofErr w:type="spellEnd"/>
      <w:r w:rsidRPr="009F5F50">
        <w:t xml:space="preserve"> </w:t>
      </w:r>
      <w:proofErr w:type="spellStart"/>
      <w:r w:rsidRPr="009F5F50">
        <w:t>предвид</w:t>
      </w:r>
      <w:proofErr w:type="spellEnd"/>
      <w:r w:rsidRPr="009F5F50">
        <w:t xml:space="preserve"> </w:t>
      </w:r>
      <w:proofErr w:type="spellStart"/>
      <w:r w:rsidRPr="009F5F50">
        <w:t>цялостният</w:t>
      </w:r>
      <w:proofErr w:type="spellEnd"/>
      <w:r w:rsidRPr="009F5F50">
        <w:t xml:space="preserve"> </w:t>
      </w:r>
      <w:proofErr w:type="spellStart"/>
      <w:r w:rsidRPr="009F5F50">
        <w:t>контекст</w:t>
      </w:r>
      <w:proofErr w:type="spellEnd"/>
      <w:r w:rsidRPr="009F5F50">
        <w:t xml:space="preserve">, </w:t>
      </w:r>
      <w:proofErr w:type="spellStart"/>
      <w:r w:rsidRPr="009F5F50">
        <w:t>включително</w:t>
      </w:r>
      <w:proofErr w:type="spellEnd"/>
      <w:r w:rsidRPr="009F5F50">
        <w:t xml:space="preserve"> </w:t>
      </w:r>
      <w:proofErr w:type="spellStart"/>
      <w:r w:rsidRPr="009F5F50">
        <w:t>възможността</w:t>
      </w:r>
      <w:proofErr w:type="spellEnd"/>
      <w:r w:rsidRPr="009F5F50">
        <w:t xml:space="preserve"> </w:t>
      </w:r>
      <w:proofErr w:type="spellStart"/>
      <w:r w:rsidRPr="009F5F50">
        <w:t>тормозът</w:t>
      </w:r>
      <w:proofErr w:type="spellEnd"/>
      <w:r w:rsidRPr="009F5F50">
        <w:t xml:space="preserve"> </w:t>
      </w:r>
      <w:proofErr w:type="spellStart"/>
      <w:r w:rsidRPr="009F5F50">
        <w:t>да</w:t>
      </w:r>
      <w:proofErr w:type="spellEnd"/>
      <w:r w:rsidRPr="009F5F50">
        <w:t xml:space="preserve"> е </w:t>
      </w:r>
      <w:proofErr w:type="spellStart"/>
      <w:r w:rsidRPr="009F5F50">
        <w:t>заради</w:t>
      </w:r>
      <w:proofErr w:type="spellEnd"/>
      <w:r w:rsidRPr="009F5F50">
        <w:t xml:space="preserve"> </w:t>
      </w:r>
      <w:proofErr w:type="spellStart"/>
      <w:r w:rsidRPr="009F5F50">
        <w:t>сигнализиране</w:t>
      </w:r>
      <w:proofErr w:type="spellEnd"/>
      <w:r w:rsidRPr="009F5F50">
        <w:t xml:space="preserve"> </w:t>
      </w:r>
      <w:proofErr w:type="spellStart"/>
      <w:r w:rsidRPr="009F5F50">
        <w:t>за</w:t>
      </w:r>
      <w:proofErr w:type="spellEnd"/>
      <w:r w:rsidRPr="009F5F50">
        <w:t xml:space="preserve"> </w:t>
      </w:r>
      <w:proofErr w:type="spellStart"/>
      <w:r w:rsidRPr="009F5F50">
        <w:t>нарушения</w:t>
      </w:r>
      <w:proofErr w:type="spellEnd"/>
      <w:r w:rsidRPr="009F5F50">
        <w:t xml:space="preserve">, </w:t>
      </w:r>
      <w:proofErr w:type="spellStart"/>
      <w:r w:rsidRPr="009F5F50">
        <w:t>която</w:t>
      </w:r>
      <w:proofErr w:type="spellEnd"/>
      <w:r w:rsidRPr="009F5F50">
        <w:t xml:space="preserve"> </w:t>
      </w:r>
      <w:proofErr w:type="spellStart"/>
      <w:r w:rsidRPr="009F5F50">
        <w:t>придава</w:t>
      </w:r>
      <w:proofErr w:type="spellEnd"/>
      <w:r w:rsidRPr="009F5F50">
        <w:t xml:space="preserve"> </w:t>
      </w:r>
      <w:proofErr w:type="spellStart"/>
      <w:r w:rsidRPr="009F5F50">
        <w:t>особено</w:t>
      </w:r>
      <w:proofErr w:type="spellEnd"/>
      <w:r w:rsidRPr="009F5F50">
        <w:t xml:space="preserve"> </w:t>
      </w:r>
      <w:proofErr w:type="spellStart"/>
      <w:r w:rsidRPr="009F5F50">
        <w:t>значение</w:t>
      </w:r>
      <w:proofErr w:type="spellEnd"/>
      <w:r w:rsidRPr="009F5F50">
        <w:t xml:space="preserve"> на </w:t>
      </w:r>
      <w:proofErr w:type="spellStart"/>
      <w:r w:rsidRPr="009F5F50">
        <w:t>наложеното</w:t>
      </w:r>
      <w:proofErr w:type="spellEnd"/>
      <w:r w:rsidRPr="009F5F50">
        <w:t xml:space="preserve"> от </w:t>
      </w:r>
      <w:proofErr w:type="spellStart"/>
      <w:r w:rsidRPr="009F5F50">
        <w:t>чл</w:t>
      </w:r>
      <w:proofErr w:type="spellEnd"/>
      <w:r w:rsidRPr="009F5F50">
        <w:t xml:space="preserve">. 8 </w:t>
      </w:r>
      <w:proofErr w:type="spellStart"/>
      <w:r w:rsidRPr="009F5F50">
        <w:t>позитивно</w:t>
      </w:r>
      <w:proofErr w:type="spellEnd"/>
      <w:r w:rsidRPr="00B67321">
        <w:t xml:space="preserve"> </w:t>
      </w:r>
      <w:proofErr w:type="spellStart"/>
      <w:r w:rsidRPr="00B67321">
        <w:t>задължение</w:t>
      </w:r>
      <w:proofErr w:type="spellEnd"/>
      <w:r w:rsidRPr="00B67321">
        <w:t xml:space="preserve"> </w:t>
      </w:r>
      <w:proofErr w:type="spellStart"/>
      <w:r w:rsidRPr="00B67321">
        <w:t>за</w:t>
      </w:r>
      <w:proofErr w:type="spellEnd"/>
      <w:r w:rsidRPr="00B67321">
        <w:t xml:space="preserve"> </w:t>
      </w:r>
      <w:proofErr w:type="spellStart"/>
      <w:r w:rsidRPr="00B67321">
        <w:t>ефективно</w:t>
      </w:r>
      <w:proofErr w:type="spellEnd"/>
      <w:r w:rsidRPr="00B67321">
        <w:t xml:space="preserve"> </w:t>
      </w:r>
      <w:proofErr w:type="spellStart"/>
      <w:r w:rsidRPr="00B67321">
        <w:t>практическо</w:t>
      </w:r>
      <w:proofErr w:type="spellEnd"/>
      <w:r w:rsidRPr="00B67321">
        <w:t xml:space="preserve"> </w:t>
      </w:r>
      <w:proofErr w:type="spellStart"/>
      <w:r w:rsidRPr="00B67321">
        <w:t>прилагане</w:t>
      </w:r>
      <w:proofErr w:type="spellEnd"/>
      <w:r w:rsidRPr="00B67321">
        <w:t xml:space="preserve"> на </w:t>
      </w:r>
      <w:proofErr w:type="spellStart"/>
      <w:r>
        <w:t>относимите</w:t>
      </w:r>
      <w:proofErr w:type="spellEnd"/>
      <w:r>
        <w:t xml:space="preserve"> </w:t>
      </w:r>
      <w:proofErr w:type="spellStart"/>
      <w:r w:rsidRPr="004C001E">
        <w:t>закони</w:t>
      </w:r>
      <w:proofErr w:type="spellEnd"/>
      <w:r>
        <w:t>.</w:t>
      </w:r>
      <w:r>
        <w:rPr>
          <w:lang w:val="bg-BG"/>
        </w:rPr>
        <w:t xml:space="preserve"> </w:t>
      </w:r>
      <w:hyperlink r:id="rId1959" w:history="1">
        <w:r w:rsidR="009A422F" w:rsidRPr="009A422F">
          <w:rPr>
            <w:rStyle w:val="Hyperlink"/>
            <w:lang w:val="bg-BG"/>
          </w:rPr>
          <w:t>Бюлетин № 65</w:t>
        </w:r>
      </w:hyperlink>
    </w:p>
    <w:p w14:paraId="0FA332E6" w14:textId="065845A5" w:rsidR="00FD2764" w:rsidRDefault="00794C51" w:rsidP="00FD2764">
      <w:pPr>
        <w:pStyle w:val="JuList"/>
        <w:ind w:left="0" w:firstLine="0"/>
        <w:rPr>
          <w:rStyle w:val="Hyperlink"/>
          <w:i/>
          <w:iCs/>
        </w:rPr>
      </w:pPr>
      <w:hyperlink r:id="rId1960" w:history="1">
        <w:proofErr w:type="spellStart"/>
        <w:r w:rsidR="00FD2764" w:rsidRPr="00FD2764">
          <w:rPr>
            <w:rStyle w:val="Hyperlink"/>
            <w:i/>
            <w:iCs/>
          </w:rPr>
          <w:t>Špadijer</w:t>
        </w:r>
        <w:proofErr w:type="spellEnd"/>
        <w:r w:rsidR="00FD2764" w:rsidRPr="00FD2764">
          <w:rPr>
            <w:rStyle w:val="Hyperlink"/>
            <w:i/>
            <w:iCs/>
          </w:rPr>
          <w:t xml:space="preserve"> v. Montenegro</w:t>
        </w:r>
        <w:r w:rsidR="00FD2764" w:rsidRPr="00FD2764">
          <w:rPr>
            <w:rStyle w:val="Hyperlink"/>
            <w:i/>
            <w:iCs/>
            <w:lang w:val="bg-BG"/>
          </w:rPr>
          <w:t xml:space="preserve"> </w:t>
        </w:r>
        <w:r w:rsidR="00FD2764" w:rsidRPr="00FD2764">
          <w:rPr>
            <w:rStyle w:val="Hyperlink"/>
            <w:i/>
            <w:iCs/>
          </w:rPr>
          <w:t>(no. 31549/18)</w:t>
        </w:r>
      </w:hyperlink>
    </w:p>
    <w:p w14:paraId="0374768E" w14:textId="461B6666" w:rsidR="00FD2764" w:rsidRDefault="00FD2764" w:rsidP="00FD2764">
      <w:pPr>
        <w:pStyle w:val="JuList"/>
        <w:ind w:left="0" w:firstLine="0"/>
        <w:rPr>
          <w:rStyle w:val="Hyperlink"/>
          <w:i/>
          <w:iCs/>
        </w:rPr>
      </w:pPr>
    </w:p>
    <w:p w14:paraId="24343B50" w14:textId="02D420E4" w:rsidR="00FD2764" w:rsidRDefault="00FD2764" w:rsidP="00FD2764">
      <w:pPr>
        <w:pStyle w:val="JuList"/>
        <w:ind w:left="0" w:firstLine="0"/>
        <w:rPr>
          <w:rStyle w:val="Hyperlink"/>
          <w:i/>
          <w:iCs/>
        </w:rPr>
      </w:pPr>
    </w:p>
    <w:p w14:paraId="1EFE807B" w14:textId="77777777" w:rsidR="00FD2764" w:rsidRPr="00FD2764" w:rsidRDefault="00FD2764" w:rsidP="00FD2764">
      <w:pPr>
        <w:pStyle w:val="JuList"/>
        <w:ind w:left="0" w:firstLine="0"/>
        <w:rPr>
          <w:i/>
          <w:iCs/>
          <w:szCs w:val="24"/>
        </w:rPr>
      </w:pPr>
    </w:p>
    <w:p w14:paraId="7BB0B26A" w14:textId="77777777" w:rsidR="003F27FB" w:rsidRPr="00C60AC1" w:rsidRDefault="007D4FA8"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К</w:t>
      </w:r>
      <w:r w:rsidR="003F27FB" w:rsidRPr="00C60AC1">
        <w:rPr>
          <w:rFonts w:ascii="Times New Roman" w:hAnsi="Times New Roman"/>
          <w:b w:val="0"/>
          <w:i/>
          <w:sz w:val="28"/>
          <w:szCs w:val="28"/>
        </w:rPr>
        <w:t>. Освобождаване от длъжност поради причини, свързани с личния живот</w:t>
      </w:r>
    </w:p>
    <w:p w14:paraId="44B98A9D" w14:textId="77777777" w:rsidR="002E2180" w:rsidRPr="00C60AC1" w:rsidRDefault="002E2180" w:rsidP="002E2180">
      <w:pPr>
        <w:pStyle w:val="Normal1"/>
        <w:spacing w:before="0" w:after="0"/>
        <w:jc w:val="both"/>
        <w:rPr>
          <w:rStyle w:val="normal--char"/>
          <w:color w:val="000000"/>
          <w:lang w:val="bg-BG"/>
        </w:rPr>
      </w:pPr>
      <w:r w:rsidRPr="00C60AC1">
        <w:rPr>
          <w:rStyle w:val="normal--char"/>
        </w:rPr>
        <w:t>Уволняване на църковни служители заради извънбрачна връзка не е нарушение на правото на личен живот по отношение на лицата на ръководни и свързани с катехизиса позиции в църквата, но е нарушение по отношение на лица без такива функции (органист или ръководител на църковния хор).</w:t>
      </w:r>
      <w:r w:rsidRPr="00C60AC1">
        <w:rPr>
          <w:rStyle w:val="normal--char"/>
          <w:color w:val="000000"/>
          <w:lang w:val="bg-BG"/>
        </w:rPr>
        <w:t xml:space="preserve"> </w:t>
      </w:r>
      <w:hyperlink r:id="rId1961" w:history="1">
        <w:r w:rsidRPr="00C60AC1">
          <w:rPr>
            <w:rStyle w:val="Hyperlink"/>
            <w:lang w:val="bg-BG"/>
          </w:rPr>
          <w:t>Бюлетин № 1.</w:t>
        </w:r>
      </w:hyperlink>
    </w:p>
    <w:p w14:paraId="1D07777D" w14:textId="77777777" w:rsidR="002E2180" w:rsidRPr="00C60AC1" w:rsidRDefault="00794C51" w:rsidP="00E72A1A">
      <w:pPr>
        <w:pStyle w:val="Normal1"/>
        <w:pBdr>
          <w:bottom w:val="single" w:sz="4" w:space="1" w:color="auto"/>
        </w:pBdr>
        <w:spacing w:before="0" w:after="0"/>
        <w:jc w:val="both"/>
        <w:rPr>
          <w:i/>
          <w:lang w:val="bg-BG"/>
        </w:rPr>
      </w:pPr>
      <w:hyperlink r:id="rId1962" w:history="1">
        <w:r w:rsidR="002E2180" w:rsidRPr="00C60AC1">
          <w:rPr>
            <w:rStyle w:val="Hyperlink"/>
            <w:i/>
          </w:rPr>
          <w:t>Obst v. Germany (no. 425/03)</w:t>
        </w:r>
      </w:hyperlink>
      <w:r w:rsidR="002E2180" w:rsidRPr="00C60AC1">
        <w:rPr>
          <w:rStyle w:val="normal--char"/>
          <w:i/>
        </w:rPr>
        <w:t xml:space="preserve"> и </w:t>
      </w:r>
      <w:hyperlink r:id="rId1963" w:history="1">
        <w:r w:rsidR="002E2180" w:rsidRPr="00C60AC1">
          <w:rPr>
            <w:rStyle w:val="Hyperlink"/>
            <w:i/>
          </w:rPr>
          <w:t>Schüth v. Germany (no. 1620/03)</w:t>
        </w:r>
      </w:hyperlink>
    </w:p>
    <w:p w14:paraId="427FB0B4" w14:textId="77777777" w:rsidR="00C91DB9" w:rsidRPr="00C60AC1" w:rsidRDefault="00C91DB9" w:rsidP="00C91DB9">
      <w:pPr>
        <w:pStyle w:val="Normal1"/>
        <w:spacing w:after="0"/>
        <w:jc w:val="both"/>
        <w:rPr>
          <w:rStyle w:val="normal--char"/>
          <w:color w:val="000000"/>
          <w:lang w:val="bg-BG"/>
        </w:rPr>
      </w:pPr>
      <w:r w:rsidRPr="00C60AC1">
        <w:rPr>
          <w:rStyle w:val="normal--char"/>
        </w:rPr>
        <w:lastRenderedPageBreak/>
        <w:t>Освобождаването от длъжност на съдия по причини, свързани с личния й живот, и без да са й били предоставени процесуални гаранции за защита, е нарушение на правото на зачитане на личния й живот и</w:t>
      </w:r>
      <w:r w:rsidR="00FB255E" w:rsidRPr="00C60AC1">
        <w:rPr>
          <w:rStyle w:val="normal--char"/>
          <w:lang w:val="bg-BG"/>
        </w:rPr>
        <w:t xml:space="preserve"> </w:t>
      </w:r>
      <w:r w:rsidRPr="00C60AC1">
        <w:rPr>
          <w:rStyle w:val="normal--char"/>
          <w:lang w:val="bg-BG"/>
        </w:rPr>
        <w:t>правото на ефективни средства за защита.</w:t>
      </w:r>
      <w:r w:rsidRPr="00C60AC1">
        <w:rPr>
          <w:rStyle w:val="normal--char"/>
          <w:color w:val="000000"/>
          <w:lang w:val="bg-BG"/>
        </w:rPr>
        <w:t xml:space="preserve"> </w:t>
      </w:r>
      <w:hyperlink r:id="rId1964" w:history="1">
        <w:r w:rsidRPr="00C60AC1">
          <w:rPr>
            <w:rStyle w:val="Hyperlink"/>
            <w:lang w:val="bg-BG"/>
          </w:rPr>
          <w:t>Бюлетин № 2.</w:t>
        </w:r>
      </w:hyperlink>
    </w:p>
    <w:p w14:paraId="37AACF5E" w14:textId="77777777" w:rsidR="00C91DB9" w:rsidRPr="00C60AC1" w:rsidRDefault="00794C51" w:rsidP="00E72A1A">
      <w:pPr>
        <w:pStyle w:val="Normal1"/>
        <w:pBdr>
          <w:bottom w:val="single" w:sz="4" w:space="1" w:color="auto"/>
        </w:pBdr>
        <w:spacing w:before="0" w:after="0"/>
        <w:jc w:val="both"/>
        <w:rPr>
          <w:rStyle w:val="normal--char"/>
          <w:i/>
          <w:lang w:val="bg-BG"/>
        </w:rPr>
      </w:pPr>
      <w:hyperlink r:id="rId1965" w:history="1">
        <w:r w:rsidR="00C91DB9" w:rsidRPr="00C60AC1">
          <w:rPr>
            <w:rStyle w:val="Hyperlink"/>
            <w:i/>
          </w:rPr>
          <w:t>Özp</w:t>
        </w:r>
        <w:r w:rsidR="00C91DB9" w:rsidRPr="00C60AC1">
          <w:rPr>
            <w:rStyle w:val="Hyperlink"/>
            <w:i/>
            <w:lang w:val="fr-FR"/>
          </w:rPr>
          <w:t>i</w:t>
        </w:r>
        <w:r w:rsidR="00C91DB9" w:rsidRPr="00C60AC1">
          <w:rPr>
            <w:rStyle w:val="Hyperlink"/>
            <w:i/>
          </w:rPr>
          <w:t>nar v. Turkey (no. 20999/04)</w:t>
        </w:r>
      </w:hyperlink>
    </w:p>
    <w:p w14:paraId="2EE22B28" w14:textId="77777777" w:rsidR="00E72A1A" w:rsidRPr="00C60AC1" w:rsidRDefault="00E72A1A" w:rsidP="00E72A1A">
      <w:pPr>
        <w:pStyle w:val="NoSpacing"/>
        <w:jc w:val="both"/>
        <w:rPr>
          <w:rFonts w:ascii="Times New Roman" w:hAnsi="Times New Roman" w:cs="Times New Roman"/>
          <w:sz w:val="24"/>
          <w:szCs w:val="24"/>
          <w:lang w:val="ru-RU"/>
        </w:rPr>
      </w:pPr>
    </w:p>
    <w:p w14:paraId="359E677D" w14:textId="77777777" w:rsidR="00E72A1A" w:rsidRPr="00C60AC1" w:rsidRDefault="00E72A1A" w:rsidP="00E72A1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ru-RU"/>
        </w:rPr>
        <w:t xml:space="preserve">Решение на </w:t>
      </w:r>
      <w:proofErr w:type="spellStart"/>
      <w:r w:rsidRPr="00C60AC1">
        <w:rPr>
          <w:rFonts w:ascii="Times New Roman" w:hAnsi="Times New Roman" w:cs="Times New Roman"/>
          <w:sz w:val="24"/>
          <w:szCs w:val="24"/>
          <w:lang w:val="ru-RU"/>
        </w:rPr>
        <w:t>църковните</w:t>
      </w:r>
      <w:proofErr w:type="spellEnd"/>
      <w:r w:rsidRPr="00C60AC1">
        <w:rPr>
          <w:rFonts w:ascii="Times New Roman" w:hAnsi="Times New Roman" w:cs="Times New Roman"/>
          <w:sz w:val="24"/>
          <w:szCs w:val="24"/>
          <w:lang w:val="ru-RU"/>
        </w:rPr>
        <w:t xml:space="preserve"> власти да не подновят договора за </w:t>
      </w:r>
      <w:proofErr w:type="spellStart"/>
      <w:r w:rsidRPr="00C60AC1">
        <w:rPr>
          <w:rFonts w:ascii="Times New Roman" w:hAnsi="Times New Roman" w:cs="Times New Roman"/>
          <w:sz w:val="24"/>
          <w:szCs w:val="24"/>
          <w:lang w:val="ru-RU"/>
        </w:rPr>
        <w:t>преподаване</w:t>
      </w:r>
      <w:proofErr w:type="spellEnd"/>
      <w:r w:rsidRPr="00C60AC1">
        <w:rPr>
          <w:rFonts w:ascii="Times New Roman" w:hAnsi="Times New Roman" w:cs="Times New Roman"/>
          <w:sz w:val="24"/>
          <w:szCs w:val="24"/>
          <w:lang w:val="ru-RU"/>
        </w:rPr>
        <w:t xml:space="preserve"> </w:t>
      </w:r>
      <w:proofErr w:type="gramStart"/>
      <w:r w:rsidRPr="00C60AC1">
        <w:rPr>
          <w:rFonts w:ascii="Times New Roman" w:hAnsi="Times New Roman" w:cs="Times New Roman"/>
          <w:sz w:val="24"/>
          <w:szCs w:val="24"/>
          <w:lang w:val="ru-RU"/>
        </w:rPr>
        <w:t>на религия</w:t>
      </w:r>
      <w:proofErr w:type="gramEnd"/>
      <w:r w:rsidRPr="00C60AC1">
        <w:rPr>
          <w:rFonts w:ascii="Times New Roman" w:hAnsi="Times New Roman" w:cs="Times New Roman"/>
          <w:sz w:val="24"/>
          <w:szCs w:val="24"/>
          <w:lang w:val="ru-RU"/>
        </w:rPr>
        <w:t xml:space="preserve"> в училище на женен </w:t>
      </w:r>
      <w:proofErr w:type="spellStart"/>
      <w:r w:rsidRPr="00C60AC1">
        <w:rPr>
          <w:rFonts w:ascii="Times New Roman" w:hAnsi="Times New Roman" w:cs="Times New Roman"/>
          <w:sz w:val="24"/>
          <w:szCs w:val="24"/>
          <w:lang w:val="ru-RU"/>
        </w:rPr>
        <w:t>свещник</w:t>
      </w:r>
      <w:proofErr w:type="spellEnd"/>
      <w:r w:rsidRPr="00C60AC1">
        <w:rPr>
          <w:rFonts w:ascii="Times New Roman" w:hAnsi="Times New Roman" w:cs="Times New Roman"/>
          <w:sz w:val="24"/>
          <w:szCs w:val="24"/>
          <w:lang w:val="ru-RU"/>
        </w:rPr>
        <w:t xml:space="preserve">, член на движение, </w:t>
      </w:r>
      <w:proofErr w:type="spellStart"/>
      <w:r w:rsidRPr="00C60AC1">
        <w:rPr>
          <w:rFonts w:ascii="Times New Roman" w:hAnsi="Times New Roman" w:cs="Times New Roman"/>
          <w:sz w:val="24"/>
          <w:szCs w:val="24"/>
          <w:lang w:val="ru-RU"/>
        </w:rPr>
        <w:t>подкрепящо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незадължителността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безбрачието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попада</w:t>
      </w:r>
      <w:proofErr w:type="spellEnd"/>
      <w:r w:rsidRPr="00C60AC1">
        <w:rPr>
          <w:rFonts w:ascii="Times New Roman" w:hAnsi="Times New Roman" w:cs="Times New Roman"/>
          <w:sz w:val="24"/>
          <w:szCs w:val="24"/>
          <w:lang w:val="ru-RU"/>
        </w:rPr>
        <w:t xml:space="preserve"> в </w:t>
      </w:r>
      <w:proofErr w:type="spellStart"/>
      <w:r w:rsidRPr="00C60AC1">
        <w:rPr>
          <w:rFonts w:ascii="Times New Roman" w:hAnsi="Times New Roman" w:cs="Times New Roman"/>
          <w:sz w:val="24"/>
          <w:szCs w:val="24"/>
          <w:lang w:val="ru-RU"/>
        </w:rPr>
        <w:t>сферата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религиозната</w:t>
      </w:r>
      <w:proofErr w:type="spellEnd"/>
      <w:r w:rsidRPr="00C60AC1">
        <w:rPr>
          <w:rFonts w:ascii="Times New Roman" w:hAnsi="Times New Roman" w:cs="Times New Roman"/>
          <w:sz w:val="24"/>
          <w:szCs w:val="24"/>
          <w:lang w:val="ru-RU"/>
        </w:rPr>
        <w:t xml:space="preserve"> свобода на </w:t>
      </w:r>
      <w:proofErr w:type="spellStart"/>
      <w:r w:rsidRPr="00C60AC1">
        <w:rPr>
          <w:rFonts w:ascii="Times New Roman" w:hAnsi="Times New Roman" w:cs="Times New Roman"/>
          <w:sz w:val="24"/>
          <w:szCs w:val="24"/>
          <w:lang w:val="ru-RU"/>
        </w:rPr>
        <w:t>църквата</w:t>
      </w:r>
      <w:proofErr w:type="spellEnd"/>
      <w:r w:rsidRPr="00C60AC1">
        <w:rPr>
          <w:rFonts w:ascii="Times New Roman" w:hAnsi="Times New Roman" w:cs="Times New Roman"/>
          <w:sz w:val="24"/>
          <w:szCs w:val="24"/>
          <w:lang w:val="ru-RU"/>
        </w:rPr>
        <w:t>.</w:t>
      </w:r>
      <w:r w:rsidRPr="00C60AC1">
        <w:rPr>
          <w:rStyle w:val="Absatz-Standardschriftart"/>
          <w:rFonts w:ascii="Times New Roman" w:hAnsi="Times New Roman" w:cs="Times New Roman"/>
          <w:color w:val="000000"/>
          <w:sz w:val="24"/>
          <w:szCs w:val="24"/>
          <w:lang w:val="ru-RU"/>
        </w:rPr>
        <w:t xml:space="preserve"> </w:t>
      </w:r>
      <w:hyperlink r:id="rId1966" w:history="1">
        <w:r w:rsidRPr="00C60AC1">
          <w:rPr>
            <w:rStyle w:val="Hyperlink"/>
            <w:rFonts w:ascii="Times New Roman" w:hAnsi="Times New Roman" w:cs="Times New Roman"/>
            <w:sz w:val="24"/>
            <w:szCs w:val="24"/>
            <w:lang w:val="bg-BG"/>
          </w:rPr>
          <w:t>Бюлетин № 20.</w:t>
        </w:r>
      </w:hyperlink>
    </w:p>
    <w:p w14:paraId="18F4E49A" w14:textId="77777777" w:rsidR="00E72A1A" w:rsidRPr="00C60AC1" w:rsidRDefault="00794C51" w:rsidP="00E72A1A">
      <w:pPr>
        <w:pBdr>
          <w:bottom w:val="single" w:sz="4" w:space="1" w:color="auto"/>
        </w:pBdr>
        <w:spacing w:after="0" w:line="240" w:lineRule="auto"/>
        <w:jc w:val="both"/>
        <w:rPr>
          <w:rStyle w:val="normal--char"/>
          <w:rFonts w:ascii="Times New Roman" w:hAnsi="Times New Roman" w:cs="Times New Roman"/>
          <w:i/>
          <w:sz w:val="24"/>
          <w:szCs w:val="24"/>
        </w:rPr>
      </w:pPr>
      <w:hyperlink r:id="rId1967" w:history="1">
        <w:proofErr w:type="spellStart"/>
        <w:r w:rsidR="00E72A1A" w:rsidRPr="00C60AC1">
          <w:rPr>
            <w:rStyle w:val="Hyperlink"/>
            <w:rFonts w:ascii="Times New Roman" w:hAnsi="Times New Roman" w:cs="Times New Roman"/>
            <w:i/>
            <w:sz w:val="24"/>
            <w:szCs w:val="24"/>
          </w:rPr>
          <w:t>Fernández</w:t>
        </w:r>
        <w:proofErr w:type="spellEnd"/>
        <w:r w:rsidR="00E72A1A" w:rsidRPr="00C60AC1">
          <w:rPr>
            <w:rStyle w:val="Hyperlink"/>
            <w:rFonts w:ascii="Times New Roman" w:hAnsi="Times New Roman" w:cs="Times New Roman"/>
            <w:i/>
            <w:sz w:val="24"/>
            <w:szCs w:val="24"/>
          </w:rPr>
          <w:t xml:space="preserve"> </w:t>
        </w:r>
        <w:proofErr w:type="spellStart"/>
        <w:r w:rsidR="00E72A1A" w:rsidRPr="00C60AC1">
          <w:rPr>
            <w:rStyle w:val="Hyperlink"/>
            <w:rFonts w:ascii="Times New Roman" w:hAnsi="Times New Roman" w:cs="Times New Roman"/>
            <w:i/>
            <w:sz w:val="24"/>
            <w:szCs w:val="24"/>
          </w:rPr>
          <w:t>Martínez</w:t>
        </w:r>
        <w:proofErr w:type="spellEnd"/>
        <w:r w:rsidR="00E72A1A" w:rsidRPr="00C60AC1">
          <w:rPr>
            <w:rStyle w:val="Hyperlink"/>
            <w:rFonts w:ascii="Times New Roman" w:hAnsi="Times New Roman" w:cs="Times New Roman"/>
            <w:i/>
            <w:sz w:val="24"/>
            <w:szCs w:val="24"/>
          </w:rPr>
          <w:t xml:space="preserve"> v. </w:t>
        </w:r>
        <w:proofErr w:type="spellStart"/>
        <w:r w:rsidR="00E72A1A" w:rsidRPr="00C60AC1">
          <w:rPr>
            <w:rStyle w:val="Hyperlink"/>
            <w:rFonts w:ascii="Times New Roman" w:hAnsi="Times New Roman" w:cs="Times New Roman"/>
            <w:i/>
            <w:sz w:val="24"/>
            <w:szCs w:val="24"/>
          </w:rPr>
          <w:t>Spain</w:t>
        </w:r>
        <w:proofErr w:type="spellEnd"/>
        <w:r w:rsidR="00E72A1A" w:rsidRPr="00C60AC1">
          <w:rPr>
            <w:rStyle w:val="Hyperlink"/>
            <w:rFonts w:ascii="Times New Roman" w:hAnsi="Times New Roman" w:cs="Times New Roman"/>
            <w:i/>
            <w:sz w:val="24"/>
            <w:szCs w:val="24"/>
          </w:rPr>
          <w:t xml:space="preserve"> (</w:t>
        </w:r>
        <w:proofErr w:type="spellStart"/>
        <w:r w:rsidR="00E72A1A" w:rsidRPr="00C60AC1">
          <w:rPr>
            <w:rStyle w:val="Hyperlink"/>
            <w:rFonts w:ascii="Times New Roman" w:hAnsi="Times New Roman" w:cs="Times New Roman"/>
            <w:i/>
            <w:sz w:val="24"/>
            <w:szCs w:val="24"/>
          </w:rPr>
          <w:t>no</w:t>
        </w:r>
        <w:proofErr w:type="spellEnd"/>
        <w:r w:rsidR="00E72A1A" w:rsidRPr="00C60AC1">
          <w:rPr>
            <w:rStyle w:val="Hyperlink"/>
            <w:rFonts w:ascii="Times New Roman" w:hAnsi="Times New Roman" w:cs="Times New Roman"/>
            <w:i/>
            <w:sz w:val="24"/>
            <w:szCs w:val="24"/>
          </w:rPr>
          <w:t>. 56030/07)</w:t>
        </w:r>
      </w:hyperlink>
    </w:p>
    <w:p w14:paraId="05F2B8A6" w14:textId="77777777" w:rsidR="00D04676" w:rsidRPr="00C60AC1" w:rsidRDefault="00D04676" w:rsidP="00D04676">
      <w:pPr>
        <w:pStyle w:val="Default"/>
        <w:jc w:val="both"/>
        <w:rPr>
          <w:rFonts w:ascii="Times New Roman" w:hAnsi="Times New Roman" w:cs="Times New Roman"/>
          <w:color w:val="auto"/>
        </w:rPr>
      </w:pPr>
    </w:p>
    <w:p w14:paraId="4BA25D78" w14:textId="77777777" w:rsidR="00D04676" w:rsidRPr="00C60AC1" w:rsidRDefault="00D04676" w:rsidP="00D0467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Временното отстраняване на жалбоподателя от длъжност поради наличието на висящо производство срещу него в продължение на над 6 години не е пропорционално и не представлява нормална и неизбежна последица на наказателното производство. </w:t>
      </w:r>
      <w:hyperlink r:id="rId1968" w:history="1">
        <w:r w:rsidRPr="00C60AC1">
          <w:rPr>
            <w:rStyle w:val="Hyperlink"/>
            <w:rFonts w:ascii="Times New Roman" w:hAnsi="Times New Roman" w:cs="Times New Roman"/>
            <w:sz w:val="24"/>
            <w:szCs w:val="24"/>
            <w:lang w:val="bg-BG"/>
          </w:rPr>
          <w:t>Бюлетин № 22.</w:t>
        </w:r>
      </w:hyperlink>
    </w:p>
    <w:p w14:paraId="2EE8A208" w14:textId="77777777" w:rsidR="00A70CDF" w:rsidRPr="00180795" w:rsidRDefault="00794C51" w:rsidP="00A70CDF">
      <w:pPr>
        <w:pStyle w:val="NoSpacing"/>
        <w:pBdr>
          <w:bottom w:val="single" w:sz="4" w:space="1" w:color="auto"/>
        </w:pBdr>
        <w:jc w:val="both"/>
        <w:rPr>
          <w:rFonts w:ascii="Times New Roman" w:hAnsi="Times New Roman" w:cs="Times New Roman"/>
          <w:i/>
          <w:color w:val="000000"/>
          <w:sz w:val="24"/>
          <w:szCs w:val="24"/>
        </w:rPr>
      </w:pPr>
      <w:hyperlink r:id="rId1969" w:history="1">
        <w:r w:rsidR="00D04676" w:rsidRPr="00C60AC1">
          <w:rPr>
            <w:rStyle w:val="Hyperlink"/>
            <w:rFonts w:ascii="Times New Roman" w:hAnsi="Times New Roman" w:cs="Times New Roman"/>
            <w:i/>
            <w:iCs/>
            <w:sz w:val="24"/>
            <w:szCs w:val="24"/>
            <w:lang w:val="es-ES_tradnl"/>
          </w:rPr>
          <w:t xml:space="preserve">D.M.T. and D.K.I. v. Bulgaria </w:t>
        </w:r>
        <w:r w:rsidR="00D04676" w:rsidRPr="00180795">
          <w:rPr>
            <w:rStyle w:val="Hyperlink"/>
            <w:rFonts w:ascii="Times New Roman" w:hAnsi="Times New Roman" w:cs="Times New Roman"/>
            <w:i/>
            <w:iCs/>
            <w:sz w:val="24"/>
            <w:szCs w:val="24"/>
          </w:rPr>
          <w:t>(</w:t>
        </w:r>
        <w:r w:rsidR="00D04676" w:rsidRPr="00C60AC1">
          <w:rPr>
            <w:rStyle w:val="Hyperlink"/>
            <w:rFonts w:ascii="Times New Roman" w:hAnsi="Times New Roman" w:cs="Times New Roman"/>
            <w:i/>
            <w:iCs/>
            <w:sz w:val="24"/>
            <w:szCs w:val="24"/>
            <w:lang w:val="es-ES_tradnl"/>
          </w:rPr>
          <w:t>no</w:t>
        </w:r>
        <w:r w:rsidR="00D04676" w:rsidRPr="00180795">
          <w:rPr>
            <w:rStyle w:val="Hyperlink"/>
            <w:rFonts w:ascii="Times New Roman" w:hAnsi="Times New Roman" w:cs="Times New Roman"/>
            <w:i/>
            <w:iCs/>
            <w:sz w:val="24"/>
            <w:szCs w:val="24"/>
          </w:rPr>
          <w:t xml:space="preserve">. </w:t>
        </w:r>
        <w:r w:rsidR="00D04676" w:rsidRPr="00C60AC1">
          <w:rPr>
            <w:rStyle w:val="Hyperlink"/>
            <w:rFonts w:ascii="Times New Roman" w:hAnsi="Times New Roman" w:cs="Times New Roman"/>
            <w:i/>
            <w:sz w:val="24"/>
            <w:szCs w:val="24"/>
            <w:lang w:val="es-ES_tradnl"/>
          </w:rPr>
          <w:t>29476/06</w:t>
        </w:r>
      </w:hyperlink>
      <w:r w:rsidR="00A70CDF" w:rsidRPr="00180795">
        <w:rPr>
          <w:rFonts w:ascii="Times New Roman" w:hAnsi="Times New Roman" w:cs="Times New Roman"/>
          <w:i/>
          <w:color w:val="000000"/>
          <w:sz w:val="24"/>
          <w:szCs w:val="24"/>
        </w:rPr>
        <w:t>)</w:t>
      </w:r>
    </w:p>
    <w:p w14:paraId="2D9CD3CA" w14:textId="77777777" w:rsidR="00C91DB9" w:rsidRPr="00C60AC1" w:rsidRDefault="007D4FA8"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Л. </w:t>
      </w:r>
      <w:r w:rsidR="00FB255E" w:rsidRPr="00C60AC1">
        <w:rPr>
          <w:rFonts w:ascii="Times New Roman" w:hAnsi="Times New Roman"/>
          <w:b w:val="0"/>
          <w:i/>
          <w:sz w:val="28"/>
          <w:szCs w:val="28"/>
        </w:rPr>
        <w:t>С</w:t>
      </w:r>
      <w:r w:rsidRPr="00C60AC1">
        <w:rPr>
          <w:rFonts w:ascii="Times New Roman" w:hAnsi="Times New Roman"/>
          <w:b w:val="0"/>
          <w:i/>
          <w:sz w:val="28"/>
          <w:szCs w:val="28"/>
        </w:rPr>
        <w:t>ексуално самоопределение</w:t>
      </w:r>
      <w:r w:rsidR="00FB255E" w:rsidRPr="00C60AC1">
        <w:rPr>
          <w:rFonts w:ascii="Times New Roman" w:hAnsi="Times New Roman"/>
          <w:b w:val="0"/>
          <w:i/>
          <w:sz w:val="28"/>
          <w:szCs w:val="28"/>
        </w:rPr>
        <w:t xml:space="preserve"> </w:t>
      </w:r>
    </w:p>
    <w:p w14:paraId="7475BFC6" w14:textId="77777777" w:rsidR="007D4FA8" w:rsidRPr="00C60AC1" w:rsidRDefault="007D4FA8" w:rsidP="007D4FA8">
      <w:pPr>
        <w:spacing w:after="0" w:line="100" w:lineRule="atLeast"/>
        <w:jc w:val="both"/>
        <w:rPr>
          <w:rStyle w:val="normal--char"/>
          <w:rFonts w:ascii="Times New Roman" w:hAnsi="Times New Roman" w:cs="Times New Roman"/>
          <w:sz w:val="24"/>
        </w:rPr>
      </w:pPr>
      <w:r w:rsidRPr="00C60AC1">
        <w:rPr>
          <w:rFonts w:ascii="Times New Roman" w:hAnsi="Times New Roman" w:cs="Times New Roman"/>
          <w:sz w:val="24"/>
        </w:rPr>
        <w:t>Няма нарушение на правото на личен живот по чл. 8 от Конвенцията, когато факторът за решението на съдилищата да ограничат контактите на транссексуална с нейното дете е бил най-добрият интерес на детето (риск за психологическото и личностното му развитие, осигуряването му на възможност постепенно да свикне с промяната на пола на родителя си), а не транссексуалността на родителя</w:t>
      </w:r>
      <w:r w:rsidRPr="00C60AC1">
        <w:rPr>
          <w:rStyle w:val="normal--char"/>
          <w:rFonts w:ascii="Times New Roman" w:hAnsi="Times New Roman" w:cs="Times New Roman"/>
          <w:sz w:val="24"/>
        </w:rPr>
        <w:t xml:space="preserve">. </w:t>
      </w:r>
      <w:hyperlink r:id="rId1970" w:history="1">
        <w:r w:rsidRPr="00C60AC1">
          <w:rPr>
            <w:rStyle w:val="Hyperlink"/>
            <w:rFonts w:ascii="Times New Roman" w:hAnsi="Times New Roman" w:cs="Times New Roman"/>
            <w:sz w:val="24"/>
            <w:szCs w:val="24"/>
          </w:rPr>
          <w:t>Бюлетин № 3.</w:t>
        </w:r>
      </w:hyperlink>
    </w:p>
    <w:p w14:paraId="644B1580" w14:textId="77777777" w:rsidR="001F1E2B" w:rsidRPr="00C60AC1" w:rsidRDefault="00794C51" w:rsidP="00A70CDF">
      <w:pPr>
        <w:pStyle w:val="Normal1"/>
        <w:pBdr>
          <w:bottom w:val="single" w:sz="4" w:space="1" w:color="auto"/>
        </w:pBdr>
        <w:spacing w:before="0" w:after="0"/>
        <w:jc w:val="both"/>
        <w:rPr>
          <w:i/>
          <w:lang w:val="bg-BG"/>
        </w:rPr>
      </w:pPr>
      <w:hyperlink r:id="rId1971" w:history="1">
        <w:r w:rsidR="007D4FA8" w:rsidRPr="00C60AC1">
          <w:rPr>
            <w:rStyle w:val="Hyperlink"/>
            <w:i/>
          </w:rPr>
          <w:t>P.V. v. Spain (no. 35159/09)</w:t>
        </w:r>
      </w:hyperlink>
    </w:p>
    <w:p w14:paraId="2F84B208" w14:textId="77777777" w:rsidR="00A70CDF" w:rsidRPr="00C60AC1" w:rsidRDefault="00A70CDF" w:rsidP="00A70CDF">
      <w:pPr>
        <w:pStyle w:val="Normal1"/>
        <w:spacing w:before="0" w:after="0"/>
        <w:jc w:val="both"/>
        <w:rPr>
          <w:sz w:val="28"/>
          <w:szCs w:val="28"/>
          <w:lang w:val="bg-BG"/>
        </w:rPr>
      </w:pPr>
    </w:p>
    <w:p w14:paraId="10AEB147" w14:textId="77777777" w:rsidR="003F393E" w:rsidRPr="00C60AC1" w:rsidRDefault="003F393E" w:rsidP="00A70CDF">
      <w:pPr>
        <w:pStyle w:val="Normal1"/>
        <w:spacing w:before="0" w:after="0"/>
        <w:jc w:val="both"/>
        <w:rPr>
          <w:rStyle w:val="sb8d990e2"/>
          <w:color w:val="000000"/>
          <w:lang w:val="bg-BG"/>
        </w:rPr>
      </w:pPr>
      <w:r w:rsidRPr="00C60AC1">
        <w:t>Член 8 не гарантира право на промяна на пола, но на международно ниво е широко прието, че транссексуалността е медицинско състояние, което оправдава лечение, за да се помогне на засегнатите.</w:t>
      </w:r>
      <w:r w:rsidRPr="00C60AC1">
        <w:rPr>
          <w:rStyle w:val="sb8d990e2"/>
          <w:color w:val="000000"/>
        </w:rPr>
        <w:t xml:space="preserve"> Операциите за промяна на пола могат да бъдат регулирани и контролирани от държавите по съображения за защита на здравето. Изискване за настъпило безплодие или стерилитет като предварително условие за разрешаването на такава операция не е необходимо в едно демократично общество</w:t>
      </w:r>
      <w:r w:rsidRPr="00C60AC1">
        <w:rPr>
          <w:rStyle w:val="sb8d990e2"/>
          <w:color w:val="000000"/>
          <w:lang w:val="bg-BG"/>
        </w:rPr>
        <w:t xml:space="preserve">. </w:t>
      </w:r>
      <w:hyperlink r:id="rId1972" w:history="1">
        <w:r w:rsidR="00326CC1" w:rsidRPr="00C60AC1">
          <w:rPr>
            <w:rStyle w:val="Hyperlink"/>
          </w:rPr>
          <w:t>Бюлетин № 38</w:t>
        </w:r>
      </w:hyperlink>
    </w:p>
    <w:p w14:paraId="18D3B881" w14:textId="77777777" w:rsidR="003F393E" w:rsidRPr="00C60AC1" w:rsidRDefault="00794C51" w:rsidP="00BD0733">
      <w:pPr>
        <w:pStyle w:val="Normal1"/>
        <w:pBdr>
          <w:bottom w:val="single" w:sz="4" w:space="1" w:color="auto"/>
        </w:pBdr>
        <w:spacing w:before="0" w:after="0"/>
        <w:jc w:val="both"/>
        <w:rPr>
          <w:rStyle w:val="Hyperlink"/>
          <w:i/>
        </w:rPr>
      </w:pPr>
      <w:hyperlink r:id="rId1973" w:history="1">
        <w:r w:rsidR="003F393E" w:rsidRPr="00C60AC1">
          <w:rPr>
            <w:rStyle w:val="Hyperlink"/>
            <w:i/>
            <w:lang w:val="en-GB"/>
          </w:rPr>
          <w:t>Y</w:t>
        </w:r>
        <w:r w:rsidR="003F393E" w:rsidRPr="00C60AC1">
          <w:rPr>
            <w:rStyle w:val="Hyperlink"/>
            <w:i/>
          </w:rPr>
          <w:t>.</w:t>
        </w:r>
        <w:r w:rsidR="003F393E" w:rsidRPr="00C60AC1">
          <w:rPr>
            <w:rStyle w:val="Hyperlink"/>
            <w:i/>
            <w:lang w:val="en-GB"/>
          </w:rPr>
          <w:t>Y</w:t>
        </w:r>
        <w:r w:rsidR="003F393E" w:rsidRPr="00C60AC1">
          <w:rPr>
            <w:rStyle w:val="Hyperlink"/>
            <w:i/>
          </w:rPr>
          <w:t xml:space="preserve">. </w:t>
        </w:r>
        <w:r w:rsidR="003F393E" w:rsidRPr="00C60AC1">
          <w:rPr>
            <w:rStyle w:val="Hyperlink"/>
            <w:i/>
            <w:lang w:val="en-GB"/>
          </w:rPr>
          <w:t>v</w:t>
        </w:r>
        <w:r w:rsidR="003F393E" w:rsidRPr="00C60AC1">
          <w:rPr>
            <w:rStyle w:val="Hyperlink"/>
            <w:i/>
          </w:rPr>
          <w:t xml:space="preserve">. </w:t>
        </w:r>
        <w:r w:rsidR="003F393E" w:rsidRPr="00C60AC1">
          <w:rPr>
            <w:rStyle w:val="Hyperlink"/>
            <w:i/>
            <w:lang w:val="en-GB"/>
          </w:rPr>
          <w:t>Turkey</w:t>
        </w:r>
        <w:r w:rsidR="003F393E" w:rsidRPr="00C60AC1">
          <w:rPr>
            <w:rStyle w:val="Hyperlink"/>
            <w:i/>
          </w:rPr>
          <w:t xml:space="preserve"> (</w:t>
        </w:r>
        <w:r w:rsidR="003F393E" w:rsidRPr="00C60AC1">
          <w:rPr>
            <w:rStyle w:val="Hyperlink"/>
            <w:i/>
            <w:lang w:val="en-GB"/>
          </w:rPr>
          <w:t>no</w:t>
        </w:r>
        <w:r w:rsidR="003F393E" w:rsidRPr="00C60AC1">
          <w:rPr>
            <w:rStyle w:val="Hyperlink"/>
            <w:i/>
          </w:rPr>
          <w:t>. 14793/08)</w:t>
        </w:r>
      </w:hyperlink>
    </w:p>
    <w:p w14:paraId="0D59D9D3" w14:textId="436A608D" w:rsidR="00BD0733" w:rsidRPr="00C60AC1" w:rsidRDefault="00BD0733" w:rsidP="00A70CDF">
      <w:pPr>
        <w:pStyle w:val="Normal1"/>
        <w:spacing w:before="0" w:after="0"/>
        <w:jc w:val="both"/>
        <w:rPr>
          <w:rStyle w:val="Hyperlink"/>
          <w:i/>
        </w:rPr>
      </w:pPr>
    </w:p>
    <w:p w14:paraId="1756FA46" w14:textId="0A961723" w:rsidR="008E1F1E" w:rsidRPr="00180795" w:rsidRDefault="008E1F1E" w:rsidP="00BF3277">
      <w:pPr>
        <w:pStyle w:val="JuList"/>
        <w:ind w:left="0" w:firstLine="0"/>
        <w:rPr>
          <w:lang w:val="ru-RU"/>
        </w:rPr>
      </w:pPr>
      <w:proofErr w:type="spellStart"/>
      <w:r w:rsidRPr="00180795">
        <w:rPr>
          <w:lang w:val="ru-RU"/>
        </w:rPr>
        <w:t>Държавата</w:t>
      </w:r>
      <w:proofErr w:type="spellEnd"/>
      <w:r w:rsidRPr="00180795">
        <w:rPr>
          <w:lang w:val="ru-RU"/>
        </w:rPr>
        <w:t xml:space="preserve"> </w:t>
      </w:r>
      <w:proofErr w:type="spellStart"/>
      <w:r w:rsidRPr="00180795">
        <w:rPr>
          <w:lang w:val="ru-RU"/>
        </w:rPr>
        <w:t>има</w:t>
      </w:r>
      <w:proofErr w:type="spellEnd"/>
      <w:r w:rsidRPr="00180795">
        <w:rPr>
          <w:lang w:val="ru-RU"/>
        </w:rPr>
        <w:t xml:space="preserve"> ограничена свобода на </w:t>
      </w:r>
      <w:proofErr w:type="spellStart"/>
      <w:r w:rsidRPr="00180795">
        <w:rPr>
          <w:lang w:val="ru-RU"/>
        </w:rPr>
        <w:t>преценка</w:t>
      </w:r>
      <w:proofErr w:type="spellEnd"/>
      <w:r w:rsidRPr="00180795">
        <w:rPr>
          <w:lang w:val="ru-RU"/>
        </w:rPr>
        <w:t xml:space="preserve"> в </w:t>
      </w:r>
      <w:proofErr w:type="spellStart"/>
      <w:r w:rsidRPr="00180795">
        <w:rPr>
          <w:lang w:val="ru-RU"/>
        </w:rPr>
        <w:t>сферата</w:t>
      </w:r>
      <w:proofErr w:type="spellEnd"/>
      <w:r w:rsidRPr="00180795">
        <w:rPr>
          <w:lang w:val="ru-RU"/>
        </w:rPr>
        <w:t xml:space="preserve"> на най-</w:t>
      </w:r>
      <w:proofErr w:type="spellStart"/>
      <w:r w:rsidRPr="00180795">
        <w:rPr>
          <w:lang w:val="ru-RU"/>
        </w:rPr>
        <w:t>важните</w:t>
      </w:r>
      <w:proofErr w:type="spellEnd"/>
      <w:r w:rsidRPr="00180795">
        <w:rPr>
          <w:lang w:val="ru-RU"/>
        </w:rPr>
        <w:t xml:space="preserve"> </w:t>
      </w:r>
      <w:proofErr w:type="spellStart"/>
      <w:r w:rsidRPr="00180795">
        <w:rPr>
          <w:lang w:val="ru-RU"/>
        </w:rPr>
        <w:t>аспекти</w:t>
      </w:r>
      <w:proofErr w:type="spellEnd"/>
      <w:r w:rsidRPr="00180795">
        <w:rPr>
          <w:lang w:val="ru-RU"/>
        </w:rPr>
        <w:t xml:space="preserve"> на </w:t>
      </w:r>
      <w:proofErr w:type="spellStart"/>
      <w:r w:rsidRPr="00180795">
        <w:rPr>
          <w:lang w:val="ru-RU"/>
        </w:rPr>
        <w:t>личния</w:t>
      </w:r>
      <w:proofErr w:type="spellEnd"/>
      <w:r w:rsidRPr="00180795">
        <w:rPr>
          <w:lang w:val="ru-RU"/>
        </w:rPr>
        <w:t xml:space="preserve"> живот, сред </w:t>
      </w:r>
      <w:proofErr w:type="spellStart"/>
      <w:r w:rsidRPr="00180795">
        <w:rPr>
          <w:lang w:val="ru-RU"/>
        </w:rPr>
        <w:t>които</w:t>
      </w:r>
      <w:proofErr w:type="spellEnd"/>
      <w:r w:rsidRPr="00180795">
        <w:rPr>
          <w:lang w:val="ru-RU"/>
        </w:rPr>
        <w:t xml:space="preserve"> е и </w:t>
      </w:r>
      <w:proofErr w:type="spellStart"/>
      <w:r w:rsidRPr="00180795">
        <w:rPr>
          <w:lang w:val="ru-RU"/>
        </w:rPr>
        <w:t>половата</w:t>
      </w:r>
      <w:proofErr w:type="spellEnd"/>
      <w:r w:rsidRPr="00180795">
        <w:rPr>
          <w:lang w:val="ru-RU"/>
        </w:rPr>
        <w:t xml:space="preserve"> </w:t>
      </w:r>
      <w:proofErr w:type="spellStart"/>
      <w:r w:rsidRPr="00180795">
        <w:rPr>
          <w:lang w:val="ru-RU"/>
        </w:rPr>
        <w:t>идентичност</w:t>
      </w:r>
      <w:proofErr w:type="spellEnd"/>
      <w:r w:rsidRPr="00180795">
        <w:rPr>
          <w:lang w:val="ru-RU"/>
        </w:rPr>
        <w:t xml:space="preserve">. </w:t>
      </w:r>
      <w:proofErr w:type="spellStart"/>
      <w:r w:rsidRPr="00180795">
        <w:rPr>
          <w:lang w:val="ru-RU"/>
        </w:rPr>
        <w:t>Законът</w:t>
      </w:r>
      <w:proofErr w:type="spellEnd"/>
      <w:r w:rsidRPr="00180795">
        <w:rPr>
          <w:lang w:val="ru-RU"/>
        </w:rPr>
        <w:t xml:space="preserve"> за </w:t>
      </w:r>
      <w:proofErr w:type="spellStart"/>
      <w:r w:rsidRPr="00180795">
        <w:rPr>
          <w:lang w:val="ru-RU"/>
        </w:rPr>
        <w:t>гражданската</w:t>
      </w:r>
      <w:proofErr w:type="spellEnd"/>
      <w:r w:rsidRPr="00180795">
        <w:rPr>
          <w:lang w:val="ru-RU"/>
        </w:rPr>
        <w:t xml:space="preserve"> регистрация </w:t>
      </w:r>
      <w:proofErr w:type="spellStart"/>
      <w:r w:rsidRPr="00180795">
        <w:rPr>
          <w:lang w:val="ru-RU"/>
        </w:rPr>
        <w:t>позволява</w:t>
      </w:r>
      <w:proofErr w:type="spellEnd"/>
      <w:r w:rsidRPr="00180795">
        <w:rPr>
          <w:lang w:val="ru-RU"/>
        </w:rPr>
        <w:t xml:space="preserve"> на </w:t>
      </w:r>
      <w:proofErr w:type="spellStart"/>
      <w:r w:rsidRPr="00180795">
        <w:rPr>
          <w:lang w:val="ru-RU"/>
        </w:rPr>
        <w:t>съдилищата</w:t>
      </w:r>
      <w:proofErr w:type="spellEnd"/>
      <w:r w:rsidRPr="00180795">
        <w:rPr>
          <w:lang w:val="ru-RU"/>
        </w:rPr>
        <w:t xml:space="preserve"> да </w:t>
      </w:r>
      <w:proofErr w:type="spellStart"/>
      <w:r w:rsidRPr="00180795">
        <w:rPr>
          <w:lang w:val="ru-RU"/>
        </w:rPr>
        <w:t>разглеждат</w:t>
      </w:r>
      <w:proofErr w:type="spellEnd"/>
      <w:r w:rsidRPr="00180795">
        <w:rPr>
          <w:lang w:val="ru-RU"/>
        </w:rPr>
        <w:t xml:space="preserve"> по </w:t>
      </w:r>
      <w:proofErr w:type="spellStart"/>
      <w:r w:rsidRPr="00180795">
        <w:rPr>
          <w:lang w:val="ru-RU"/>
        </w:rPr>
        <w:t>същество</w:t>
      </w:r>
      <w:proofErr w:type="spellEnd"/>
      <w:r w:rsidRPr="00180795">
        <w:rPr>
          <w:lang w:val="ru-RU"/>
        </w:rPr>
        <w:t xml:space="preserve"> </w:t>
      </w:r>
      <w:proofErr w:type="spellStart"/>
      <w:r w:rsidRPr="00180795">
        <w:rPr>
          <w:lang w:val="ru-RU"/>
        </w:rPr>
        <w:t>искане</w:t>
      </w:r>
      <w:proofErr w:type="spellEnd"/>
      <w:r w:rsidRPr="00180795">
        <w:rPr>
          <w:lang w:val="ru-RU"/>
        </w:rPr>
        <w:t xml:space="preserve"> за </w:t>
      </w:r>
      <w:proofErr w:type="spellStart"/>
      <w:r w:rsidRPr="00180795">
        <w:rPr>
          <w:lang w:val="ru-RU"/>
        </w:rPr>
        <w:t>признаване</w:t>
      </w:r>
      <w:proofErr w:type="spellEnd"/>
      <w:r w:rsidRPr="00180795">
        <w:rPr>
          <w:lang w:val="ru-RU"/>
        </w:rPr>
        <w:t xml:space="preserve"> на </w:t>
      </w:r>
      <w:proofErr w:type="spellStart"/>
      <w:r w:rsidRPr="00180795">
        <w:rPr>
          <w:lang w:val="ru-RU"/>
        </w:rPr>
        <w:t>промяна</w:t>
      </w:r>
      <w:proofErr w:type="spellEnd"/>
      <w:r w:rsidRPr="00180795">
        <w:rPr>
          <w:lang w:val="ru-RU"/>
        </w:rPr>
        <w:t xml:space="preserve"> на пола и </w:t>
      </w:r>
      <w:proofErr w:type="spellStart"/>
      <w:r w:rsidRPr="00180795">
        <w:rPr>
          <w:lang w:val="ru-RU"/>
        </w:rPr>
        <w:t>вписването</w:t>
      </w:r>
      <w:proofErr w:type="spellEnd"/>
      <w:r w:rsidRPr="00180795">
        <w:rPr>
          <w:lang w:val="ru-RU"/>
        </w:rPr>
        <w:t xml:space="preserve"> на </w:t>
      </w:r>
      <w:proofErr w:type="spellStart"/>
      <w:r w:rsidRPr="00180795">
        <w:rPr>
          <w:lang w:val="ru-RU"/>
        </w:rPr>
        <w:t>промяната</w:t>
      </w:r>
      <w:proofErr w:type="spellEnd"/>
      <w:r w:rsidRPr="00180795">
        <w:rPr>
          <w:lang w:val="ru-RU"/>
        </w:rPr>
        <w:t xml:space="preserve">, </w:t>
      </w:r>
      <w:proofErr w:type="spellStart"/>
      <w:r w:rsidRPr="00180795">
        <w:rPr>
          <w:lang w:val="ru-RU"/>
        </w:rPr>
        <w:t>имената</w:t>
      </w:r>
      <w:proofErr w:type="spellEnd"/>
      <w:r w:rsidRPr="00180795">
        <w:rPr>
          <w:lang w:val="ru-RU"/>
        </w:rPr>
        <w:t xml:space="preserve"> и ЕГН на </w:t>
      </w:r>
      <w:proofErr w:type="spellStart"/>
      <w:r w:rsidRPr="00180795">
        <w:rPr>
          <w:lang w:val="ru-RU"/>
        </w:rPr>
        <w:t>молителя</w:t>
      </w:r>
      <w:proofErr w:type="spellEnd"/>
      <w:r w:rsidRPr="00180795">
        <w:rPr>
          <w:lang w:val="ru-RU"/>
        </w:rPr>
        <w:t xml:space="preserve"> в </w:t>
      </w:r>
      <w:proofErr w:type="spellStart"/>
      <w:r w:rsidRPr="00180795">
        <w:rPr>
          <w:lang w:val="ru-RU"/>
        </w:rPr>
        <w:t>Регистъра</w:t>
      </w:r>
      <w:proofErr w:type="spellEnd"/>
      <w:r w:rsidRPr="00180795">
        <w:rPr>
          <w:lang w:val="ru-RU"/>
        </w:rPr>
        <w:t xml:space="preserve"> на </w:t>
      </w:r>
      <w:proofErr w:type="spellStart"/>
      <w:r w:rsidRPr="00180795">
        <w:rPr>
          <w:lang w:val="ru-RU"/>
        </w:rPr>
        <w:t>населението</w:t>
      </w:r>
      <w:proofErr w:type="spellEnd"/>
      <w:r w:rsidRPr="00180795">
        <w:rPr>
          <w:lang w:val="ru-RU"/>
        </w:rPr>
        <w:t xml:space="preserve">. В </w:t>
      </w:r>
      <w:proofErr w:type="spellStart"/>
      <w:r w:rsidRPr="00180795">
        <w:rPr>
          <w:lang w:val="ru-RU"/>
        </w:rPr>
        <w:t>мотивите</w:t>
      </w:r>
      <w:proofErr w:type="spellEnd"/>
      <w:r w:rsidRPr="00180795">
        <w:rPr>
          <w:lang w:val="ru-RU"/>
        </w:rPr>
        <w:t xml:space="preserve"> на </w:t>
      </w:r>
      <w:proofErr w:type="spellStart"/>
      <w:r w:rsidRPr="00180795">
        <w:rPr>
          <w:lang w:val="ru-RU"/>
        </w:rPr>
        <w:t>решенията</w:t>
      </w:r>
      <w:proofErr w:type="spellEnd"/>
      <w:r w:rsidRPr="00180795">
        <w:rPr>
          <w:lang w:val="ru-RU"/>
        </w:rPr>
        <w:t xml:space="preserve"> си, с </w:t>
      </w:r>
      <w:proofErr w:type="spellStart"/>
      <w:r w:rsidRPr="00180795">
        <w:rPr>
          <w:lang w:val="ru-RU"/>
        </w:rPr>
        <w:t>които</w:t>
      </w:r>
      <w:proofErr w:type="spellEnd"/>
      <w:r w:rsidRPr="00180795">
        <w:rPr>
          <w:lang w:val="ru-RU"/>
        </w:rPr>
        <w:t xml:space="preserve"> </w:t>
      </w:r>
      <w:proofErr w:type="spellStart"/>
      <w:r w:rsidRPr="00180795">
        <w:rPr>
          <w:lang w:val="ru-RU"/>
        </w:rPr>
        <w:t>отказват</w:t>
      </w:r>
      <w:proofErr w:type="spellEnd"/>
      <w:r w:rsidRPr="00180795">
        <w:rPr>
          <w:lang w:val="ru-RU"/>
        </w:rPr>
        <w:t xml:space="preserve"> </w:t>
      </w:r>
      <w:proofErr w:type="spellStart"/>
      <w:r w:rsidRPr="00180795">
        <w:rPr>
          <w:lang w:val="ru-RU"/>
        </w:rPr>
        <w:t>вписването</w:t>
      </w:r>
      <w:proofErr w:type="spellEnd"/>
      <w:r w:rsidRPr="00180795">
        <w:rPr>
          <w:lang w:val="ru-RU"/>
        </w:rPr>
        <w:t xml:space="preserve"> на </w:t>
      </w:r>
      <w:proofErr w:type="spellStart"/>
      <w:r w:rsidRPr="00180795">
        <w:rPr>
          <w:lang w:val="ru-RU"/>
        </w:rPr>
        <w:t>промяната</w:t>
      </w:r>
      <w:proofErr w:type="spellEnd"/>
      <w:r w:rsidRPr="00180795">
        <w:rPr>
          <w:lang w:val="ru-RU"/>
        </w:rPr>
        <w:t xml:space="preserve"> на пола на </w:t>
      </w:r>
      <w:proofErr w:type="spellStart"/>
      <w:r w:rsidRPr="00180795">
        <w:rPr>
          <w:lang w:val="ru-RU"/>
        </w:rPr>
        <w:t>жалбоподателя</w:t>
      </w:r>
      <w:proofErr w:type="spellEnd"/>
      <w:r w:rsidRPr="00180795">
        <w:rPr>
          <w:lang w:val="ru-RU"/>
        </w:rPr>
        <w:t xml:space="preserve">, </w:t>
      </w:r>
      <w:proofErr w:type="spellStart"/>
      <w:r w:rsidRPr="00180795">
        <w:rPr>
          <w:lang w:val="ru-RU"/>
        </w:rPr>
        <w:t>въпреки</w:t>
      </w:r>
      <w:proofErr w:type="spellEnd"/>
      <w:r w:rsidRPr="00180795">
        <w:rPr>
          <w:lang w:val="ru-RU"/>
        </w:rPr>
        <w:t xml:space="preserve"> </w:t>
      </w:r>
      <w:proofErr w:type="spellStart"/>
      <w:r w:rsidRPr="00180795">
        <w:rPr>
          <w:lang w:val="ru-RU"/>
        </w:rPr>
        <w:t>доказаната</w:t>
      </w:r>
      <w:proofErr w:type="spellEnd"/>
      <w:r w:rsidRPr="00180795">
        <w:rPr>
          <w:lang w:val="ru-RU"/>
        </w:rPr>
        <w:t xml:space="preserve"> </w:t>
      </w:r>
      <w:proofErr w:type="spellStart"/>
      <w:r w:rsidRPr="00180795">
        <w:rPr>
          <w:lang w:val="ru-RU"/>
        </w:rPr>
        <w:t>промяна</w:t>
      </w:r>
      <w:proofErr w:type="spellEnd"/>
      <w:r w:rsidRPr="00180795">
        <w:rPr>
          <w:lang w:val="ru-RU"/>
        </w:rPr>
        <w:t xml:space="preserve"> в </w:t>
      </w:r>
      <w:proofErr w:type="spellStart"/>
      <w:r w:rsidRPr="00180795">
        <w:rPr>
          <w:lang w:val="ru-RU"/>
        </w:rPr>
        <w:t>психологическото</w:t>
      </w:r>
      <w:proofErr w:type="spellEnd"/>
      <w:r w:rsidRPr="00180795">
        <w:rPr>
          <w:lang w:val="ru-RU"/>
        </w:rPr>
        <w:t xml:space="preserve"> и медицин</w:t>
      </w:r>
      <w:r w:rsidRPr="00C60AC1">
        <w:rPr>
          <w:lang w:val="bg-BG"/>
        </w:rPr>
        <w:t>-</w:t>
      </w:r>
      <w:proofErr w:type="spellStart"/>
      <w:r w:rsidRPr="00180795">
        <w:rPr>
          <w:lang w:val="ru-RU"/>
        </w:rPr>
        <w:t>ското</w:t>
      </w:r>
      <w:proofErr w:type="spellEnd"/>
      <w:r w:rsidRPr="00180795">
        <w:rPr>
          <w:lang w:val="ru-RU"/>
        </w:rPr>
        <w:t xml:space="preserve"> </w:t>
      </w:r>
      <w:proofErr w:type="spellStart"/>
      <w:r w:rsidRPr="00180795">
        <w:rPr>
          <w:lang w:val="ru-RU"/>
        </w:rPr>
        <w:t>му</w:t>
      </w:r>
      <w:proofErr w:type="spellEnd"/>
      <w:r w:rsidRPr="00180795">
        <w:rPr>
          <w:lang w:val="ru-RU"/>
        </w:rPr>
        <w:t xml:space="preserve"> </w:t>
      </w:r>
      <w:proofErr w:type="spellStart"/>
      <w:r w:rsidRPr="00180795">
        <w:rPr>
          <w:lang w:val="ru-RU"/>
        </w:rPr>
        <w:t>състояние</w:t>
      </w:r>
      <w:proofErr w:type="spellEnd"/>
      <w:r w:rsidRPr="00180795">
        <w:rPr>
          <w:lang w:val="ru-RU"/>
        </w:rPr>
        <w:t xml:space="preserve"> и </w:t>
      </w:r>
      <w:proofErr w:type="spellStart"/>
      <w:r w:rsidRPr="00180795">
        <w:rPr>
          <w:lang w:val="ru-RU"/>
        </w:rPr>
        <w:t>семейния</w:t>
      </w:r>
      <w:proofErr w:type="spellEnd"/>
      <w:r w:rsidRPr="00180795">
        <w:rPr>
          <w:lang w:val="ru-RU"/>
        </w:rPr>
        <w:t xml:space="preserve"> и </w:t>
      </w:r>
      <w:proofErr w:type="spellStart"/>
      <w:r w:rsidRPr="00180795">
        <w:rPr>
          <w:lang w:val="ru-RU"/>
        </w:rPr>
        <w:t>социалния</w:t>
      </w:r>
      <w:proofErr w:type="spellEnd"/>
      <w:r w:rsidRPr="00180795">
        <w:rPr>
          <w:lang w:val="ru-RU"/>
        </w:rPr>
        <w:t xml:space="preserve"> </w:t>
      </w:r>
      <w:proofErr w:type="spellStart"/>
      <w:r w:rsidRPr="00180795">
        <w:rPr>
          <w:lang w:val="ru-RU"/>
        </w:rPr>
        <w:t>му</w:t>
      </w:r>
      <w:proofErr w:type="spellEnd"/>
      <w:r w:rsidRPr="00180795">
        <w:rPr>
          <w:lang w:val="ru-RU"/>
        </w:rPr>
        <w:t xml:space="preserve"> живот, </w:t>
      </w:r>
      <w:proofErr w:type="spellStart"/>
      <w:r w:rsidRPr="00180795">
        <w:rPr>
          <w:lang w:val="ru-RU"/>
        </w:rPr>
        <w:t>съдилищата</w:t>
      </w:r>
      <w:proofErr w:type="spellEnd"/>
      <w:r w:rsidRPr="00180795">
        <w:rPr>
          <w:lang w:val="ru-RU"/>
        </w:rPr>
        <w:t xml:space="preserve"> не </w:t>
      </w:r>
      <w:proofErr w:type="spellStart"/>
      <w:r w:rsidRPr="00180795">
        <w:rPr>
          <w:lang w:val="ru-RU"/>
        </w:rPr>
        <w:t>са</w:t>
      </w:r>
      <w:proofErr w:type="spellEnd"/>
      <w:r w:rsidRPr="00180795">
        <w:rPr>
          <w:lang w:val="ru-RU"/>
        </w:rPr>
        <w:t xml:space="preserve"> </w:t>
      </w:r>
      <w:proofErr w:type="spellStart"/>
      <w:r w:rsidRPr="00180795">
        <w:rPr>
          <w:lang w:val="ru-RU"/>
        </w:rPr>
        <w:t>обяснили</w:t>
      </w:r>
      <w:proofErr w:type="spellEnd"/>
      <w:r w:rsidRPr="00180795">
        <w:rPr>
          <w:lang w:val="ru-RU"/>
        </w:rPr>
        <w:t xml:space="preserve"> </w:t>
      </w:r>
      <w:proofErr w:type="spellStart"/>
      <w:r w:rsidRPr="00180795">
        <w:rPr>
          <w:lang w:val="ru-RU"/>
        </w:rPr>
        <w:t>какъв</w:t>
      </w:r>
      <w:proofErr w:type="spellEnd"/>
      <w:r w:rsidRPr="00180795">
        <w:rPr>
          <w:lang w:val="ru-RU"/>
        </w:rPr>
        <w:t xml:space="preserve"> конкретно обществен интерес </w:t>
      </w:r>
      <w:proofErr w:type="spellStart"/>
      <w:r w:rsidRPr="00180795">
        <w:rPr>
          <w:lang w:val="ru-RU"/>
        </w:rPr>
        <w:t>обоснова</w:t>
      </w:r>
      <w:proofErr w:type="spellEnd"/>
      <w:r w:rsidRPr="00180795">
        <w:rPr>
          <w:lang w:val="ru-RU"/>
        </w:rPr>
        <w:t xml:space="preserve"> отказа им и не </w:t>
      </w:r>
      <w:proofErr w:type="spellStart"/>
      <w:r w:rsidRPr="00180795">
        <w:rPr>
          <w:lang w:val="ru-RU"/>
        </w:rPr>
        <w:t>са</w:t>
      </w:r>
      <w:proofErr w:type="spellEnd"/>
      <w:r w:rsidRPr="00180795">
        <w:rPr>
          <w:lang w:val="ru-RU"/>
        </w:rPr>
        <w:t xml:space="preserve"> </w:t>
      </w:r>
      <w:proofErr w:type="spellStart"/>
      <w:r w:rsidRPr="00180795">
        <w:rPr>
          <w:lang w:val="ru-RU"/>
        </w:rPr>
        <w:t>извършили</w:t>
      </w:r>
      <w:proofErr w:type="spellEnd"/>
      <w:r w:rsidRPr="00180795">
        <w:rPr>
          <w:lang w:val="ru-RU"/>
        </w:rPr>
        <w:t xml:space="preserve"> </w:t>
      </w:r>
      <w:proofErr w:type="spellStart"/>
      <w:r w:rsidRPr="00180795">
        <w:rPr>
          <w:lang w:val="ru-RU"/>
        </w:rPr>
        <w:t>преценка</w:t>
      </w:r>
      <w:proofErr w:type="spellEnd"/>
      <w:r w:rsidRPr="00180795">
        <w:rPr>
          <w:lang w:val="ru-RU"/>
        </w:rPr>
        <w:t xml:space="preserve"> за </w:t>
      </w:r>
      <w:proofErr w:type="spellStart"/>
      <w:r w:rsidRPr="00180795">
        <w:rPr>
          <w:lang w:val="ru-RU"/>
        </w:rPr>
        <w:t>пропорционалност</w:t>
      </w:r>
      <w:proofErr w:type="spellEnd"/>
      <w:r w:rsidRPr="00180795">
        <w:rPr>
          <w:lang w:val="ru-RU"/>
        </w:rPr>
        <w:t xml:space="preserve"> </w:t>
      </w:r>
      <w:proofErr w:type="spellStart"/>
      <w:r w:rsidRPr="00180795">
        <w:rPr>
          <w:lang w:val="ru-RU"/>
        </w:rPr>
        <w:t>спрямо</w:t>
      </w:r>
      <w:proofErr w:type="spellEnd"/>
      <w:r w:rsidRPr="00180795">
        <w:rPr>
          <w:lang w:val="ru-RU"/>
        </w:rPr>
        <w:t xml:space="preserve"> </w:t>
      </w:r>
      <w:proofErr w:type="spellStart"/>
      <w:r w:rsidRPr="00180795">
        <w:rPr>
          <w:lang w:val="ru-RU"/>
        </w:rPr>
        <w:t>правото</w:t>
      </w:r>
      <w:proofErr w:type="spellEnd"/>
      <w:r w:rsidRPr="00180795">
        <w:rPr>
          <w:lang w:val="ru-RU"/>
        </w:rPr>
        <w:t xml:space="preserve"> на </w:t>
      </w:r>
      <w:proofErr w:type="spellStart"/>
      <w:r w:rsidRPr="00180795">
        <w:rPr>
          <w:lang w:val="ru-RU"/>
        </w:rPr>
        <w:t>жалбоподателя</w:t>
      </w:r>
      <w:proofErr w:type="spellEnd"/>
      <w:r w:rsidRPr="00180795">
        <w:rPr>
          <w:lang w:val="ru-RU"/>
        </w:rPr>
        <w:t xml:space="preserve"> да </w:t>
      </w:r>
      <w:proofErr w:type="spellStart"/>
      <w:r w:rsidRPr="00180795">
        <w:rPr>
          <w:lang w:val="ru-RU"/>
        </w:rPr>
        <w:t>бъде</w:t>
      </w:r>
      <w:proofErr w:type="spellEnd"/>
      <w:r w:rsidRPr="00180795">
        <w:rPr>
          <w:lang w:val="ru-RU"/>
        </w:rPr>
        <w:t xml:space="preserve"> </w:t>
      </w:r>
      <w:proofErr w:type="spellStart"/>
      <w:r w:rsidRPr="00180795">
        <w:rPr>
          <w:lang w:val="ru-RU"/>
        </w:rPr>
        <w:t>призната</w:t>
      </w:r>
      <w:proofErr w:type="spellEnd"/>
      <w:r w:rsidRPr="00180795">
        <w:rPr>
          <w:lang w:val="ru-RU"/>
        </w:rPr>
        <w:t xml:space="preserve"> </w:t>
      </w:r>
      <w:proofErr w:type="spellStart"/>
      <w:r w:rsidRPr="00180795">
        <w:rPr>
          <w:lang w:val="ru-RU"/>
        </w:rPr>
        <w:t>половата</w:t>
      </w:r>
      <w:proofErr w:type="spellEnd"/>
      <w:r w:rsidRPr="00180795">
        <w:rPr>
          <w:lang w:val="ru-RU"/>
        </w:rPr>
        <w:t xml:space="preserve"> </w:t>
      </w:r>
      <w:proofErr w:type="spellStart"/>
      <w:r w:rsidRPr="00180795">
        <w:rPr>
          <w:lang w:val="ru-RU"/>
        </w:rPr>
        <w:t>му</w:t>
      </w:r>
      <w:proofErr w:type="spellEnd"/>
      <w:r w:rsidRPr="00180795">
        <w:rPr>
          <w:lang w:val="ru-RU"/>
        </w:rPr>
        <w:t xml:space="preserve"> </w:t>
      </w:r>
      <w:proofErr w:type="spellStart"/>
      <w:r w:rsidRPr="00180795">
        <w:rPr>
          <w:lang w:val="ru-RU"/>
        </w:rPr>
        <w:t>идентичност</w:t>
      </w:r>
      <w:proofErr w:type="spellEnd"/>
      <w:r w:rsidRPr="00180795">
        <w:rPr>
          <w:lang w:val="ru-RU"/>
        </w:rPr>
        <w:t xml:space="preserve">. </w:t>
      </w:r>
      <w:hyperlink r:id="rId1974"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6306CF99" w14:textId="190D0D11" w:rsidR="008E1F1E" w:rsidRDefault="008E1F1E" w:rsidP="00915E9B">
      <w:pPr>
        <w:pStyle w:val="Normal1"/>
        <w:spacing w:before="0" w:after="0"/>
        <w:jc w:val="both"/>
        <w:rPr>
          <w:rStyle w:val="s6b621b36"/>
          <w:i/>
          <w:iCs/>
          <w:color w:val="000000"/>
          <w:shd w:val="clear" w:color="auto" w:fill="FFFFFF"/>
        </w:rPr>
      </w:pPr>
      <w:r w:rsidRPr="00C60AC1">
        <w:rPr>
          <w:rStyle w:val="Hyperlink"/>
          <w:i/>
          <w:iCs/>
          <w:color w:val="0069D6"/>
        </w:rPr>
        <w:t>Y.T. c. Bulgarie (no</w:t>
      </w:r>
      <w:r w:rsidRPr="00C60AC1">
        <w:rPr>
          <w:rStyle w:val="sf1c7242d"/>
          <w:i/>
          <w:iCs/>
          <w:color w:val="000000"/>
          <w:shd w:val="clear" w:color="auto" w:fill="FFFFFF"/>
        </w:rPr>
        <w:t>.</w:t>
      </w:r>
      <w:r w:rsidRPr="00C60AC1">
        <w:rPr>
          <w:rStyle w:val="s6b621b36"/>
          <w:i/>
          <w:iCs/>
          <w:color w:val="000000"/>
          <w:shd w:val="clear" w:color="auto" w:fill="FFFFFF"/>
        </w:rPr>
        <w:t> </w:t>
      </w:r>
      <w:hyperlink r:id="rId1975" w:anchor="{%22appno%22:[%2241701/16%22]}" w:tgtFrame="_blank" w:history="1">
        <w:r w:rsidRPr="00C60AC1">
          <w:rPr>
            <w:rStyle w:val="Hyperlink"/>
            <w:i/>
            <w:iCs/>
            <w:color w:val="0069D6"/>
          </w:rPr>
          <w:t>41701/16</w:t>
        </w:r>
      </w:hyperlink>
      <w:r w:rsidRPr="00C60AC1">
        <w:rPr>
          <w:rStyle w:val="s6b621b36"/>
          <w:i/>
          <w:iCs/>
          <w:color w:val="000000"/>
          <w:shd w:val="clear" w:color="auto" w:fill="FFFFFF"/>
        </w:rPr>
        <w:t>)</w:t>
      </w:r>
    </w:p>
    <w:p w14:paraId="24BB0564" w14:textId="35CA9A5B" w:rsidR="00EB6DBA" w:rsidRDefault="00EB6DBA" w:rsidP="00915E9B">
      <w:pPr>
        <w:pStyle w:val="Normal1"/>
        <w:spacing w:before="0" w:after="0"/>
        <w:jc w:val="both"/>
        <w:rPr>
          <w:rStyle w:val="s6b621b36"/>
          <w:i/>
          <w:iCs/>
          <w:color w:val="000000"/>
          <w:shd w:val="clear" w:color="auto" w:fill="FFFFFF"/>
        </w:rPr>
      </w:pPr>
    </w:p>
    <w:p w14:paraId="1668D156" w14:textId="7562D4A7" w:rsidR="00EB6DBA" w:rsidRPr="00E621F7" w:rsidRDefault="00EB6DBA" w:rsidP="00915E9B">
      <w:pPr>
        <w:pBdr>
          <w:bottom w:val="single" w:sz="4" w:space="1" w:color="auto"/>
        </w:pBdr>
        <w:spacing w:line="240" w:lineRule="auto"/>
        <w:jc w:val="both"/>
        <w:rPr>
          <w:rStyle w:val="Hyperlink"/>
          <w:rFonts w:ascii="Times New Roman" w:hAnsi="Times New Roman" w:cs="Times New Roman"/>
          <w:bCs/>
          <w:iCs/>
          <w:sz w:val="24"/>
          <w:szCs w:val="24"/>
        </w:rPr>
      </w:pPr>
      <w:r w:rsidRPr="00EB6DBA">
        <w:rPr>
          <w:rFonts w:ascii="Times New Roman" w:hAnsi="Times New Roman" w:cs="Times New Roman"/>
          <w:bCs/>
          <w:iCs/>
          <w:sz w:val="24"/>
          <w:szCs w:val="24"/>
        </w:rPr>
        <w:t xml:space="preserve">Законодателството уреждащо юридическото признаване на пола на транссексуални лица е било неясно и непредвидимо. Изискването на националните съдилища жалбоподателите да се подложат на операция на гениталиите преди да признаят промяната в пола им ги е поставила пред неразрешима дилема: дали, въпреки че не са желаели, да се подложат на операция за смяна на пола и да се откажат от правото си на </w:t>
      </w:r>
      <w:r w:rsidRPr="00EB6DBA">
        <w:rPr>
          <w:rFonts w:ascii="Times New Roman" w:hAnsi="Times New Roman" w:cs="Times New Roman"/>
          <w:bCs/>
          <w:iCs/>
          <w:sz w:val="24"/>
          <w:szCs w:val="24"/>
        </w:rPr>
        <w:lastRenderedPageBreak/>
        <w:t>физически интегритет, или да се откажат от своята сексуална идентичност, която също е част от правото на зачитане на личния живот. Съдът намира, че тук има нарушение на справедливия баланс между обществения интерес и личния интерес на засегнатите лица, който държавата е задължена да осигури и поддържа.</w:t>
      </w:r>
      <w:r>
        <w:rPr>
          <w:rFonts w:ascii="Times New Roman" w:hAnsi="Times New Roman" w:cs="Times New Roman"/>
          <w:bCs/>
          <w:iCs/>
          <w:sz w:val="24"/>
          <w:szCs w:val="24"/>
        </w:rPr>
        <w:t xml:space="preserve"> </w:t>
      </w:r>
      <w:r w:rsidR="00E621F7">
        <w:rPr>
          <w:rFonts w:ascii="Times New Roman" w:hAnsi="Times New Roman" w:cs="Times New Roman"/>
          <w:bCs/>
          <w:iCs/>
          <w:sz w:val="24"/>
          <w:szCs w:val="24"/>
        </w:rPr>
        <w:fldChar w:fldCharType="begin"/>
      </w:r>
      <w:r w:rsidR="00E621F7">
        <w:rPr>
          <w:rFonts w:ascii="Times New Roman" w:hAnsi="Times New Roman" w:cs="Times New Roman"/>
          <w:bCs/>
          <w:iCs/>
          <w:sz w:val="24"/>
          <w:szCs w:val="24"/>
        </w:rPr>
        <w:instrText xml:space="preserve"> HYPERLINK "http://blhr.org/media/documents/Bulletin_56_-_January_2021_nUUEaWr.pdf" </w:instrText>
      </w:r>
      <w:r w:rsidR="00E621F7">
        <w:rPr>
          <w:rFonts w:ascii="Times New Roman" w:hAnsi="Times New Roman" w:cs="Times New Roman"/>
          <w:bCs/>
          <w:iCs/>
          <w:sz w:val="24"/>
          <w:szCs w:val="24"/>
        </w:rPr>
      </w:r>
      <w:r w:rsidR="00E621F7">
        <w:rPr>
          <w:rFonts w:ascii="Times New Roman" w:hAnsi="Times New Roman" w:cs="Times New Roman"/>
          <w:bCs/>
          <w:iCs/>
          <w:sz w:val="24"/>
          <w:szCs w:val="24"/>
        </w:rPr>
        <w:fldChar w:fldCharType="separate"/>
      </w:r>
      <w:r w:rsidRPr="00E621F7">
        <w:rPr>
          <w:rStyle w:val="Hyperlink"/>
          <w:rFonts w:ascii="Times New Roman" w:hAnsi="Times New Roman" w:cs="Times New Roman"/>
          <w:bCs/>
          <w:iCs/>
          <w:sz w:val="24"/>
          <w:szCs w:val="24"/>
        </w:rPr>
        <w:t>Бюлетин № 56</w:t>
      </w:r>
    </w:p>
    <w:p w14:paraId="4E3384C4" w14:textId="7AC24FEF" w:rsidR="00EB6DBA" w:rsidRPr="00EC02D4" w:rsidRDefault="00E621F7" w:rsidP="00915E9B">
      <w:pPr>
        <w:pBdr>
          <w:bottom w:val="single" w:sz="4" w:space="1" w:color="auto"/>
        </w:pBdr>
        <w:spacing w:line="240" w:lineRule="auto"/>
        <w:contextualSpacing/>
        <w:jc w:val="both"/>
        <w:rPr>
          <w:rFonts w:ascii="Times New Roman" w:hAnsi="Times New Roman" w:cs="Times New Roman"/>
          <w:i/>
          <w:iCs/>
          <w:sz w:val="24"/>
          <w:szCs w:val="24"/>
          <w:lang w:val="en-US"/>
        </w:rPr>
      </w:pPr>
      <w:r>
        <w:rPr>
          <w:rFonts w:ascii="Times New Roman" w:hAnsi="Times New Roman" w:cs="Times New Roman"/>
          <w:bCs/>
          <w:iCs/>
          <w:sz w:val="24"/>
          <w:szCs w:val="24"/>
        </w:rPr>
        <w:fldChar w:fldCharType="end"/>
      </w:r>
      <w:hyperlink r:id="rId1976" w:history="1">
        <w:r w:rsidR="00EB6DBA" w:rsidRPr="00EC02D4">
          <w:rPr>
            <w:rStyle w:val="Hyperlink"/>
            <w:rFonts w:ascii="Times New Roman" w:hAnsi="Times New Roman" w:cs="Times New Roman"/>
            <w:i/>
            <w:iCs/>
            <w:sz w:val="24"/>
            <w:szCs w:val="24"/>
          </w:rPr>
          <w:t xml:space="preserve">X </w:t>
        </w:r>
        <w:proofErr w:type="spellStart"/>
        <w:r w:rsidR="00EB6DBA" w:rsidRPr="00EC02D4">
          <w:rPr>
            <w:rStyle w:val="Hyperlink"/>
            <w:rFonts w:ascii="Times New Roman" w:hAnsi="Times New Roman" w:cs="Times New Roman"/>
            <w:i/>
            <w:iCs/>
            <w:sz w:val="24"/>
            <w:szCs w:val="24"/>
          </w:rPr>
          <w:t>et</w:t>
        </w:r>
        <w:proofErr w:type="spellEnd"/>
        <w:r w:rsidR="00EB6DBA" w:rsidRPr="00EC02D4">
          <w:rPr>
            <w:rStyle w:val="Hyperlink"/>
            <w:rFonts w:ascii="Times New Roman" w:hAnsi="Times New Roman" w:cs="Times New Roman"/>
            <w:i/>
            <w:iCs/>
            <w:sz w:val="24"/>
            <w:szCs w:val="24"/>
          </w:rPr>
          <w:t xml:space="preserve"> Y c. </w:t>
        </w:r>
        <w:proofErr w:type="spellStart"/>
        <w:r w:rsidR="00EB6DBA" w:rsidRPr="00EC02D4">
          <w:rPr>
            <w:rStyle w:val="Hyperlink"/>
            <w:rFonts w:ascii="Times New Roman" w:hAnsi="Times New Roman" w:cs="Times New Roman"/>
            <w:i/>
            <w:iCs/>
            <w:sz w:val="24"/>
            <w:szCs w:val="24"/>
          </w:rPr>
          <w:t>Roumanie</w:t>
        </w:r>
        <w:proofErr w:type="spellEnd"/>
        <w:r w:rsidR="00EB6DBA" w:rsidRPr="00EC02D4">
          <w:rPr>
            <w:rStyle w:val="Hyperlink"/>
            <w:rFonts w:ascii="Times New Roman" w:hAnsi="Times New Roman" w:cs="Times New Roman"/>
            <w:i/>
            <w:iCs/>
            <w:sz w:val="24"/>
            <w:szCs w:val="24"/>
          </w:rPr>
          <w:t xml:space="preserve"> (</w:t>
        </w:r>
        <w:proofErr w:type="spellStart"/>
        <w:r w:rsidR="00EB6DBA" w:rsidRPr="00EC02D4">
          <w:rPr>
            <w:rStyle w:val="Hyperlink"/>
            <w:rFonts w:ascii="Times New Roman" w:hAnsi="Times New Roman" w:cs="Times New Roman"/>
            <w:i/>
            <w:iCs/>
            <w:sz w:val="24"/>
            <w:szCs w:val="24"/>
          </w:rPr>
          <w:t>nos</w:t>
        </w:r>
        <w:proofErr w:type="spellEnd"/>
        <w:r w:rsidR="00EB6DBA" w:rsidRPr="00EC02D4">
          <w:rPr>
            <w:rStyle w:val="Hyperlink"/>
            <w:rFonts w:ascii="Times New Roman" w:hAnsi="Times New Roman" w:cs="Times New Roman"/>
            <w:i/>
            <w:iCs/>
            <w:sz w:val="24"/>
            <w:szCs w:val="24"/>
          </w:rPr>
          <w:t xml:space="preserve"> </w:t>
        </w:r>
        <w:r w:rsidR="00EB6DBA" w:rsidRPr="004C4448">
          <w:rPr>
            <w:rStyle w:val="Hyperlink"/>
            <w:rFonts w:ascii="Times New Roman" w:hAnsi="Times New Roman" w:cs="Times New Roman"/>
            <w:i/>
            <w:iCs/>
            <w:sz w:val="24"/>
            <w:szCs w:val="24"/>
          </w:rPr>
          <w:t xml:space="preserve">2145/16 </w:t>
        </w:r>
        <w:proofErr w:type="spellStart"/>
        <w:r w:rsidR="00EB6DBA" w:rsidRPr="004C4448">
          <w:rPr>
            <w:rStyle w:val="Hyperlink"/>
            <w:rFonts w:ascii="Times New Roman" w:hAnsi="Times New Roman" w:cs="Times New Roman"/>
            <w:i/>
            <w:iCs/>
            <w:sz w:val="24"/>
            <w:szCs w:val="24"/>
          </w:rPr>
          <w:t>et</w:t>
        </w:r>
        <w:proofErr w:type="spellEnd"/>
        <w:r w:rsidR="00EB6DBA" w:rsidRPr="004C4448">
          <w:rPr>
            <w:rStyle w:val="Hyperlink"/>
            <w:rFonts w:ascii="Times New Roman" w:hAnsi="Times New Roman" w:cs="Times New Roman"/>
            <w:i/>
            <w:iCs/>
            <w:sz w:val="24"/>
            <w:szCs w:val="24"/>
          </w:rPr>
          <w:t xml:space="preserve"> 20607/16)</w:t>
        </w:r>
      </w:hyperlink>
    </w:p>
    <w:p w14:paraId="38906469" w14:textId="68FA476D" w:rsidR="00EB6DBA" w:rsidRDefault="00541627" w:rsidP="00915E9B">
      <w:pPr>
        <w:pStyle w:val="Normal1"/>
        <w:spacing w:before="0" w:after="0"/>
        <w:jc w:val="both"/>
        <w:rPr>
          <w:lang w:val="bg-BG"/>
        </w:rPr>
      </w:pPr>
      <w:r w:rsidRPr="00541627">
        <w:rPr>
          <w:lang w:val="bg-BG"/>
        </w:rPr>
        <w:t xml:space="preserve">В ежедневието си транссексуалното лице може да се индивидуализира с документите за самоличност и краткото извлечение от акта за раждане, които съдържат само промененото му име и пол. Само пълният акт за раждане съдържа информация за предходните му име и пол, като той не е публично достъпен и в ежедневието си лицето не е длъжно да разкрива тези интимни подробности. Пълният акт за раждане е необходим само в изрично изброени изключителни случаи. Предвид историческото естество на акта за раждане в определени ситуации може да е необходимо установяването на определени факти предшестващи промяната на пола, поради което е необходимо запазване на отбелязването върху пълния акт за раждане. Не е налице значителна вреда от наличието на отбелязване в пълния акт за раждане относно пола при раждането. Държавата е изпълнила позитивното си задължение и не е налице нарушение по чл. 8 от Конвенцията. </w:t>
      </w:r>
      <w:hyperlink r:id="rId1977" w:history="1">
        <w:r w:rsidR="007E3958" w:rsidRPr="007E3958">
          <w:rPr>
            <w:rStyle w:val="Hyperlink"/>
            <w:lang w:eastAsia="bg-BG"/>
          </w:rPr>
          <w:t>Бюлетин № 68</w:t>
        </w:r>
      </w:hyperlink>
    </w:p>
    <w:p w14:paraId="74834DC7" w14:textId="6C4BB90F" w:rsidR="00915E9B" w:rsidRDefault="00794C51" w:rsidP="00915E9B">
      <w:pPr>
        <w:pStyle w:val="Normal1"/>
        <w:pBdr>
          <w:bottom w:val="single" w:sz="4" w:space="1" w:color="auto"/>
        </w:pBdr>
        <w:spacing w:before="0" w:after="0"/>
        <w:jc w:val="both"/>
        <w:rPr>
          <w:lang w:val="bg-BG"/>
        </w:rPr>
      </w:pPr>
      <w:hyperlink r:id="rId1978" w:history="1">
        <w:r w:rsidR="00915E9B" w:rsidRPr="00BF6F17">
          <w:rPr>
            <w:rStyle w:val="Hyperlink"/>
            <w:i/>
            <w:iCs/>
            <w:szCs w:val="22"/>
            <w:lang w:val="bg-BG"/>
          </w:rPr>
          <w:t xml:space="preserve">F Y v. </w:t>
        </w:r>
        <w:proofErr w:type="spellStart"/>
        <w:r w:rsidR="00915E9B" w:rsidRPr="00BF6F17">
          <w:rPr>
            <w:rStyle w:val="Hyperlink"/>
            <w:i/>
            <w:iCs/>
            <w:szCs w:val="22"/>
            <w:lang w:val="bg-BG"/>
          </w:rPr>
          <w:t>Poland</w:t>
        </w:r>
        <w:proofErr w:type="spellEnd"/>
        <w:r w:rsidR="00915E9B" w:rsidRPr="00BF6F17">
          <w:rPr>
            <w:rStyle w:val="Hyperlink"/>
            <w:i/>
            <w:iCs/>
            <w:szCs w:val="22"/>
            <w:lang w:val="bg-BG"/>
          </w:rPr>
          <w:t xml:space="preserve"> (</w:t>
        </w:r>
        <w:proofErr w:type="spellStart"/>
        <w:r w:rsidR="00915E9B" w:rsidRPr="00BF6F17">
          <w:rPr>
            <w:rStyle w:val="Hyperlink"/>
            <w:i/>
            <w:iCs/>
            <w:szCs w:val="22"/>
            <w:lang w:val="bg-BG"/>
          </w:rPr>
          <w:t>no</w:t>
        </w:r>
        <w:proofErr w:type="spellEnd"/>
        <w:r w:rsidR="00915E9B" w:rsidRPr="00BF6F17">
          <w:rPr>
            <w:rStyle w:val="Hyperlink"/>
            <w:i/>
            <w:iCs/>
            <w:szCs w:val="22"/>
            <w:lang w:val="bg-BG"/>
          </w:rPr>
          <w:t xml:space="preserve"> 74131/14) </w:t>
        </w:r>
      </w:hyperlink>
    </w:p>
    <w:p w14:paraId="4908DA8A" w14:textId="77777777" w:rsidR="00541627" w:rsidRPr="00C60AC1" w:rsidRDefault="00541627" w:rsidP="00915E9B">
      <w:pPr>
        <w:pStyle w:val="Normal1"/>
        <w:spacing w:before="0" w:after="0"/>
        <w:jc w:val="both"/>
        <w:rPr>
          <w:rStyle w:val="Hyperlink"/>
          <w:i/>
        </w:rPr>
      </w:pPr>
    </w:p>
    <w:p w14:paraId="4B062687" w14:textId="77777777" w:rsidR="00611C5B" w:rsidRPr="00C60AC1" w:rsidRDefault="00F34DA8"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М</w:t>
      </w:r>
      <w:r w:rsidR="001F1E2B" w:rsidRPr="00C60AC1">
        <w:rPr>
          <w:rFonts w:ascii="Times New Roman" w:hAnsi="Times New Roman"/>
          <w:b w:val="0"/>
          <w:i/>
          <w:sz w:val="28"/>
          <w:szCs w:val="28"/>
        </w:rPr>
        <w:t xml:space="preserve">. </w:t>
      </w:r>
      <w:r w:rsidR="00402638" w:rsidRPr="00C60AC1">
        <w:rPr>
          <w:rFonts w:ascii="Times New Roman" w:hAnsi="Times New Roman"/>
          <w:b w:val="0"/>
          <w:i/>
          <w:sz w:val="28"/>
          <w:szCs w:val="28"/>
        </w:rPr>
        <w:t>Слагане</w:t>
      </w:r>
      <w:r w:rsidR="001F1E2B" w:rsidRPr="00C60AC1">
        <w:rPr>
          <w:rFonts w:ascii="Times New Roman" w:hAnsi="Times New Roman"/>
          <w:b w:val="0"/>
          <w:i/>
          <w:sz w:val="28"/>
          <w:szCs w:val="28"/>
        </w:rPr>
        <w:t xml:space="preserve"> </w:t>
      </w:r>
      <w:r w:rsidR="00402638" w:rsidRPr="00C60AC1">
        <w:rPr>
          <w:rFonts w:ascii="Times New Roman" w:hAnsi="Times New Roman"/>
          <w:b w:val="0"/>
          <w:i/>
          <w:sz w:val="28"/>
          <w:szCs w:val="28"/>
        </w:rPr>
        <w:t>край на живота и</w:t>
      </w:r>
      <w:r w:rsidR="001F1E2B" w:rsidRPr="00C60AC1">
        <w:rPr>
          <w:rFonts w:ascii="Times New Roman" w:hAnsi="Times New Roman"/>
          <w:b w:val="0"/>
          <w:i/>
          <w:sz w:val="28"/>
          <w:szCs w:val="28"/>
        </w:rPr>
        <w:t xml:space="preserve"> разпореждане</w:t>
      </w:r>
      <w:r w:rsidR="00402638" w:rsidRPr="00C60AC1">
        <w:rPr>
          <w:rFonts w:ascii="Times New Roman" w:hAnsi="Times New Roman"/>
          <w:b w:val="0"/>
          <w:i/>
          <w:sz w:val="28"/>
          <w:szCs w:val="28"/>
        </w:rPr>
        <w:t xml:space="preserve"> след смъртта</w:t>
      </w:r>
    </w:p>
    <w:p w14:paraId="4600EFB2" w14:textId="77777777" w:rsidR="001F1E2B" w:rsidRPr="00C60AC1" w:rsidRDefault="001F1E2B" w:rsidP="001F1E2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Невъзможността жалбоподателят да се сдобие без рецепта с психотропно вещество, за да извърши самоубийство, не представлява нарушение на правото му на личен живот по чл. 8 от Конвенцията. </w:t>
      </w:r>
      <w:hyperlink r:id="rId1979" w:history="1">
        <w:r w:rsidRPr="00C60AC1">
          <w:rPr>
            <w:rStyle w:val="Hyperlink"/>
            <w:rFonts w:ascii="Times New Roman" w:hAnsi="Times New Roman" w:cs="Times New Roman"/>
            <w:sz w:val="24"/>
            <w:szCs w:val="24"/>
            <w:lang w:val="bg-BG"/>
          </w:rPr>
          <w:t>Бюлетин № 5.</w:t>
        </w:r>
      </w:hyperlink>
    </w:p>
    <w:p w14:paraId="2CF853A9" w14:textId="77777777" w:rsidR="001F1E2B" w:rsidRPr="00C60AC1" w:rsidRDefault="00794C51" w:rsidP="001F1E2B">
      <w:pPr>
        <w:pBdr>
          <w:bottom w:val="single" w:sz="4" w:space="1" w:color="auto"/>
        </w:pBdr>
        <w:spacing w:after="0" w:line="240" w:lineRule="auto"/>
        <w:jc w:val="both"/>
        <w:rPr>
          <w:rFonts w:ascii="Times New Roman" w:hAnsi="Times New Roman" w:cs="Times New Roman"/>
          <w:sz w:val="24"/>
        </w:rPr>
      </w:pPr>
      <w:hyperlink r:id="rId1980" w:history="1">
        <w:proofErr w:type="spellStart"/>
        <w:r w:rsidR="001F1E2B" w:rsidRPr="00C60AC1">
          <w:rPr>
            <w:rStyle w:val="Hyperlink"/>
            <w:rFonts w:ascii="Times New Roman" w:hAnsi="Times New Roman" w:cs="Times New Roman"/>
            <w:i/>
            <w:sz w:val="24"/>
          </w:rPr>
          <w:t>Haas</w:t>
        </w:r>
        <w:proofErr w:type="spellEnd"/>
        <w:r w:rsidR="001F1E2B" w:rsidRPr="00C60AC1">
          <w:rPr>
            <w:rStyle w:val="Hyperlink"/>
            <w:rFonts w:ascii="Times New Roman" w:hAnsi="Times New Roman" w:cs="Times New Roman"/>
            <w:i/>
            <w:sz w:val="24"/>
          </w:rPr>
          <w:t xml:space="preserve"> v. </w:t>
        </w:r>
        <w:proofErr w:type="spellStart"/>
        <w:r w:rsidR="001F1E2B" w:rsidRPr="00C60AC1">
          <w:rPr>
            <w:rStyle w:val="Hyperlink"/>
            <w:rFonts w:ascii="Times New Roman" w:hAnsi="Times New Roman" w:cs="Times New Roman"/>
            <w:i/>
            <w:sz w:val="24"/>
          </w:rPr>
          <w:t>Switzerland</w:t>
        </w:r>
        <w:proofErr w:type="spellEnd"/>
        <w:r w:rsidR="001F1E2B" w:rsidRPr="00C60AC1">
          <w:rPr>
            <w:rStyle w:val="Hyperlink"/>
            <w:rFonts w:ascii="Times New Roman" w:hAnsi="Times New Roman" w:cs="Times New Roman"/>
            <w:i/>
            <w:sz w:val="24"/>
          </w:rPr>
          <w:t xml:space="preserve"> (</w:t>
        </w:r>
        <w:proofErr w:type="spellStart"/>
        <w:r w:rsidR="001F1E2B" w:rsidRPr="00C60AC1">
          <w:rPr>
            <w:rStyle w:val="Hyperlink"/>
            <w:rFonts w:ascii="Times New Roman" w:hAnsi="Times New Roman" w:cs="Times New Roman"/>
            <w:i/>
            <w:sz w:val="24"/>
          </w:rPr>
          <w:t>no</w:t>
        </w:r>
        <w:proofErr w:type="spellEnd"/>
        <w:r w:rsidR="001F1E2B" w:rsidRPr="00C60AC1">
          <w:rPr>
            <w:rStyle w:val="Hyperlink"/>
            <w:rFonts w:ascii="Times New Roman" w:hAnsi="Times New Roman" w:cs="Times New Roman"/>
            <w:i/>
            <w:sz w:val="24"/>
          </w:rPr>
          <w:t>. 31322/07)</w:t>
        </w:r>
      </w:hyperlink>
    </w:p>
    <w:p w14:paraId="4DAE459F" w14:textId="77777777" w:rsidR="001F1E2B" w:rsidRPr="00C60AC1" w:rsidRDefault="001F1E2B" w:rsidP="001F1E2B">
      <w:pPr>
        <w:pStyle w:val="NoSpacing"/>
        <w:jc w:val="both"/>
        <w:rPr>
          <w:rFonts w:ascii="Times New Roman" w:hAnsi="Times New Roman" w:cs="Times New Roman"/>
          <w:sz w:val="24"/>
          <w:szCs w:val="24"/>
          <w:lang w:val="bg-BG"/>
        </w:rPr>
      </w:pPr>
    </w:p>
    <w:p w14:paraId="31B1CCB0" w14:textId="77777777" w:rsidR="00D04676" w:rsidRPr="00C60AC1" w:rsidRDefault="00D04676" w:rsidP="00D0467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Като са отказали да разгледат по същество жалбата на мъж срещу отказа на властите да позволят на почти напълно парализираната му съпруга да се снабди с лекарство, с което да сложи край на живота си, властите са нарушили процедурните му права по чл. 8 на Конвенцията. </w:t>
      </w:r>
      <w:hyperlink r:id="rId1981" w:history="1">
        <w:r w:rsidRPr="00C60AC1">
          <w:rPr>
            <w:rStyle w:val="Hyperlink"/>
            <w:rFonts w:ascii="Times New Roman" w:hAnsi="Times New Roman" w:cs="Times New Roman"/>
            <w:sz w:val="24"/>
            <w:szCs w:val="24"/>
            <w:lang w:val="bg-BG"/>
          </w:rPr>
          <w:t>Бюлетин № 22.</w:t>
        </w:r>
      </w:hyperlink>
    </w:p>
    <w:p w14:paraId="0D06534F" w14:textId="77777777" w:rsidR="00D04676" w:rsidRPr="00C60AC1" w:rsidRDefault="00794C51" w:rsidP="00D04676">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1982" w:history="1">
        <w:r w:rsidR="00D04676" w:rsidRPr="00C60AC1">
          <w:rPr>
            <w:rStyle w:val="Hyperlink"/>
            <w:rFonts w:ascii="Times New Roman" w:hAnsi="Times New Roman" w:cs="Times New Roman"/>
            <w:i/>
            <w:sz w:val="24"/>
            <w:szCs w:val="24"/>
          </w:rPr>
          <w:t xml:space="preserve"> Koch </w:t>
        </w:r>
        <w:r w:rsidR="00D04676" w:rsidRPr="00C60AC1">
          <w:rPr>
            <w:rStyle w:val="Hyperlink"/>
            <w:rFonts w:ascii="Times New Roman" w:hAnsi="Times New Roman" w:cs="Times New Roman"/>
            <w:i/>
            <w:sz w:val="24"/>
            <w:szCs w:val="24"/>
            <w:lang w:eastAsia="en-US"/>
          </w:rPr>
          <w:t xml:space="preserve">v. </w:t>
        </w:r>
        <w:proofErr w:type="spellStart"/>
        <w:r w:rsidR="00D04676" w:rsidRPr="00C60AC1">
          <w:rPr>
            <w:rStyle w:val="Hyperlink"/>
            <w:rFonts w:ascii="Times New Roman" w:hAnsi="Times New Roman" w:cs="Times New Roman"/>
            <w:i/>
            <w:sz w:val="24"/>
            <w:szCs w:val="24"/>
          </w:rPr>
          <w:t>Germany</w:t>
        </w:r>
        <w:proofErr w:type="spellEnd"/>
        <w:r w:rsidR="00D04676" w:rsidRPr="00C60AC1">
          <w:rPr>
            <w:rStyle w:val="Hyperlink"/>
            <w:rFonts w:ascii="Times New Roman" w:hAnsi="Times New Roman" w:cs="Times New Roman"/>
            <w:i/>
            <w:sz w:val="24"/>
            <w:szCs w:val="24"/>
          </w:rPr>
          <w:t xml:space="preserve"> </w:t>
        </w:r>
        <w:r w:rsidR="00D04676" w:rsidRPr="00C60AC1">
          <w:rPr>
            <w:rStyle w:val="Hyperlink"/>
            <w:rFonts w:ascii="Times New Roman" w:hAnsi="Times New Roman" w:cs="Times New Roman"/>
            <w:i/>
            <w:sz w:val="24"/>
            <w:szCs w:val="24"/>
            <w:lang w:eastAsia="en-US"/>
          </w:rPr>
          <w:t>(</w:t>
        </w:r>
        <w:proofErr w:type="spellStart"/>
        <w:r w:rsidR="00D04676" w:rsidRPr="00C60AC1">
          <w:rPr>
            <w:rStyle w:val="Hyperlink"/>
            <w:rFonts w:ascii="Times New Roman" w:hAnsi="Times New Roman" w:cs="Times New Roman"/>
            <w:i/>
            <w:sz w:val="24"/>
            <w:szCs w:val="24"/>
            <w:lang w:eastAsia="en-US"/>
          </w:rPr>
          <w:t>no</w:t>
        </w:r>
        <w:proofErr w:type="spellEnd"/>
        <w:r w:rsidR="00D04676" w:rsidRPr="00C60AC1">
          <w:rPr>
            <w:rStyle w:val="Hyperlink"/>
            <w:rFonts w:ascii="Times New Roman" w:hAnsi="Times New Roman" w:cs="Times New Roman"/>
            <w:i/>
            <w:sz w:val="24"/>
            <w:szCs w:val="24"/>
            <w:lang w:eastAsia="en-US"/>
          </w:rPr>
          <w:t>. 497/09)</w:t>
        </w:r>
      </w:hyperlink>
    </w:p>
    <w:p w14:paraId="46B6A93C" w14:textId="77777777" w:rsidR="001F1E2B" w:rsidRPr="00C60AC1" w:rsidRDefault="00A32A7F" w:rsidP="00FD6D61">
      <w:pPr>
        <w:pStyle w:val="Heading3"/>
        <w:ind w:firstLine="360"/>
        <w:rPr>
          <w:rFonts w:ascii="Times New Roman" w:hAnsi="Times New Roman"/>
          <w:b w:val="0"/>
          <w:i/>
          <w:sz w:val="28"/>
          <w:szCs w:val="28"/>
        </w:rPr>
      </w:pPr>
      <w:r w:rsidRPr="00C60AC1">
        <w:rPr>
          <w:rFonts w:ascii="Times New Roman" w:hAnsi="Times New Roman"/>
          <w:b w:val="0"/>
          <w:i/>
          <w:sz w:val="28"/>
          <w:szCs w:val="28"/>
        </w:rPr>
        <w:t xml:space="preserve">Н. </w:t>
      </w:r>
      <w:r w:rsidR="00B47805" w:rsidRPr="00C60AC1">
        <w:rPr>
          <w:rFonts w:ascii="Times New Roman" w:hAnsi="Times New Roman"/>
          <w:b w:val="0"/>
          <w:i/>
          <w:sz w:val="28"/>
          <w:szCs w:val="28"/>
        </w:rPr>
        <w:t>Предприемане на мерки</w:t>
      </w:r>
      <w:r w:rsidR="00FE08AE" w:rsidRPr="00C60AC1">
        <w:rPr>
          <w:rFonts w:ascii="Times New Roman" w:hAnsi="Times New Roman"/>
          <w:b w:val="0"/>
          <w:i/>
          <w:sz w:val="28"/>
          <w:szCs w:val="28"/>
        </w:rPr>
        <w:t xml:space="preserve"> за защита</w:t>
      </w:r>
      <w:r w:rsidR="00B47805" w:rsidRPr="00C60AC1">
        <w:rPr>
          <w:rFonts w:ascii="Times New Roman" w:hAnsi="Times New Roman"/>
          <w:b w:val="0"/>
          <w:i/>
          <w:sz w:val="28"/>
          <w:szCs w:val="28"/>
        </w:rPr>
        <w:t xml:space="preserve"> от </w:t>
      </w:r>
      <w:r w:rsidRPr="00C60AC1">
        <w:rPr>
          <w:rFonts w:ascii="Times New Roman" w:hAnsi="Times New Roman"/>
          <w:b w:val="0"/>
          <w:i/>
          <w:sz w:val="28"/>
          <w:szCs w:val="28"/>
        </w:rPr>
        <w:t>държ</w:t>
      </w:r>
      <w:r w:rsidR="00B47805" w:rsidRPr="00C60AC1">
        <w:rPr>
          <w:rFonts w:ascii="Times New Roman" w:hAnsi="Times New Roman"/>
          <w:b w:val="0"/>
          <w:i/>
          <w:sz w:val="28"/>
          <w:szCs w:val="28"/>
        </w:rPr>
        <w:t>авата</w:t>
      </w:r>
    </w:p>
    <w:p w14:paraId="68872ABA" w14:textId="77777777" w:rsidR="001F0FE7" w:rsidRPr="00C60AC1" w:rsidRDefault="001F0FE7" w:rsidP="001F0FE7">
      <w:pPr>
        <w:pStyle w:val="Normal1"/>
        <w:spacing w:before="0" w:after="0"/>
        <w:jc w:val="both"/>
        <w:rPr>
          <w:rStyle w:val="normal--char"/>
          <w:color w:val="000000"/>
          <w:lang w:val="bg-BG"/>
        </w:rPr>
      </w:pPr>
      <w:proofErr w:type="spellStart"/>
      <w:r w:rsidRPr="00C60AC1">
        <w:rPr>
          <w:rStyle w:val="normal--char"/>
          <w:color w:val="000000"/>
          <w:lang w:val="bg-BG"/>
        </w:rPr>
        <w:t>Непредприемането</w:t>
      </w:r>
      <w:proofErr w:type="spellEnd"/>
      <w:r w:rsidRPr="00C60AC1">
        <w:rPr>
          <w:rStyle w:val="normal--char"/>
          <w:color w:val="000000"/>
          <w:lang w:val="bg-BG"/>
        </w:rPr>
        <w:t xml:space="preserve"> на подходящи мерки от държавата, за да бъдат предпазени жалбоподателите от причиненото им безпокойство заради функционирането на незаконен компютърен клу</w:t>
      </w:r>
      <w:r w:rsidR="00B47805" w:rsidRPr="00C60AC1">
        <w:rPr>
          <w:rStyle w:val="normal--char"/>
          <w:color w:val="000000"/>
          <w:lang w:val="bg-BG"/>
        </w:rPr>
        <w:t>б на партера в жилищния им блок,</w:t>
      </w:r>
      <w:r w:rsidRPr="00C60AC1">
        <w:rPr>
          <w:rStyle w:val="normal--char"/>
          <w:color w:val="000000"/>
          <w:lang w:val="bg-BG"/>
        </w:rPr>
        <w:t xml:space="preserve"> представлява неизпълнение на позитивните задължения на държавата за зачитане на личния живот в нарушение на чл. 8 от Конвенцията.</w:t>
      </w:r>
      <w:r w:rsidR="009707F4" w:rsidRPr="00C60AC1">
        <w:rPr>
          <w:rStyle w:val="normal--char"/>
          <w:color w:val="000000"/>
          <w:lang w:val="bg-BG"/>
        </w:rPr>
        <w:t xml:space="preserve"> </w:t>
      </w:r>
      <w:hyperlink r:id="rId1983" w:history="1">
        <w:r w:rsidR="009707F4" w:rsidRPr="00C60AC1">
          <w:rPr>
            <w:rStyle w:val="Hyperlink"/>
            <w:lang w:val="bg-BG"/>
          </w:rPr>
          <w:t>Бюлетин № 3.</w:t>
        </w:r>
      </w:hyperlink>
    </w:p>
    <w:p w14:paraId="247F09CC" w14:textId="77777777" w:rsidR="001815FF" w:rsidRPr="00C60AC1" w:rsidRDefault="00794C51" w:rsidP="001815FF">
      <w:pPr>
        <w:pStyle w:val="Normal1"/>
        <w:pBdr>
          <w:bottom w:val="single" w:sz="4" w:space="1" w:color="auto"/>
        </w:pBdr>
        <w:spacing w:before="0" w:after="0"/>
        <w:jc w:val="both"/>
        <w:rPr>
          <w:i/>
          <w:lang w:val="bg-BG"/>
        </w:rPr>
      </w:pPr>
      <w:hyperlink r:id="rId1984" w:history="1">
        <w:r w:rsidR="001F0FE7" w:rsidRPr="00C60AC1">
          <w:rPr>
            <w:rStyle w:val="Hyperlink"/>
            <w:i/>
          </w:rPr>
          <w:t>Mileva and others v. Bulgaria (no. 43449/02 и 21475/04)</w:t>
        </w:r>
      </w:hyperlink>
    </w:p>
    <w:p w14:paraId="38A7A3FD" w14:textId="77777777" w:rsidR="001815FF" w:rsidRPr="00C60AC1" w:rsidRDefault="001D1888" w:rsidP="001D1888">
      <w:pPr>
        <w:tabs>
          <w:tab w:val="left" w:pos="5270"/>
        </w:tabs>
        <w:spacing w:after="0" w:line="100" w:lineRule="atLeast"/>
        <w:jc w:val="both"/>
        <w:rPr>
          <w:rStyle w:val="normal--char"/>
          <w:rFonts w:ascii="Times New Roman" w:hAnsi="Times New Roman" w:cs="Times New Roman"/>
          <w:b/>
          <w:sz w:val="24"/>
        </w:rPr>
      </w:pPr>
      <w:r w:rsidRPr="00C60AC1">
        <w:rPr>
          <w:rStyle w:val="normal--char"/>
          <w:rFonts w:ascii="Times New Roman" w:hAnsi="Times New Roman" w:cs="Times New Roman"/>
          <w:b/>
          <w:sz w:val="24"/>
        </w:rPr>
        <w:tab/>
      </w:r>
    </w:p>
    <w:p w14:paraId="124AE253" w14:textId="77777777" w:rsidR="001815FF" w:rsidRPr="00C60AC1" w:rsidRDefault="001815FF" w:rsidP="001815FF">
      <w:pPr>
        <w:spacing w:after="0" w:line="100" w:lineRule="atLeast"/>
        <w:jc w:val="both"/>
        <w:rPr>
          <w:rStyle w:val="normal--char"/>
          <w:rFonts w:ascii="Times New Roman" w:hAnsi="Times New Roman" w:cs="Times New Roman"/>
          <w:sz w:val="24"/>
        </w:rPr>
      </w:pPr>
      <w:r w:rsidRPr="00C60AC1">
        <w:rPr>
          <w:rStyle w:val="normal--char"/>
          <w:rFonts w:ascii="Times New Roman" w:hAnsi="Times New Roman" w:cs="Times New Roman"/>
          <w:sz w:val="24"/>
        </w:rPr>
        <w:t>Налице е нарушение на правото на личен живот и неприкосновеност на дома при неизпълнение на позитивните задължения на държавата да ограничи сериозния уличен трафик пред дома на жалбоподателя.</w:t>
      </w:r>
      <w:r w:rsidR="009707F4" w:rsidRPr="00C60AC1">
        <w:rPr>
          <w:rStyle w:val="normal--char"/>
          <w:rFonts w:ascii="Times New Roman" w:hAnsi="Times New Roman" w:cs="Times New Roman"/>
          <w:sz w:val="24"/>
        </w:rPr>
        <w:t xml:space="preserve"> </w:t>
      </w:r>
      <w:hyperlink r:id="rId1985" w:history="1">
        <w:r w:rsidR="009707F4" w:rsidRPr="00C60AC1">
          <w:rPr>
            <w:rStyle w:val="Hyperlink"/>
            <w:rFonts w:ascii="Times New Roman" w:hAnsi="Times New Roman" w:cs="Times New Roman"/>
            <w:sz w:val="24"/>
            <w:szCs w:val="24"/>
          </w:rPr>
          <w:t>Бюлетин № 3.</w:t>
        </w:r>
      </w:hyperlink>
    </w:p>
    <w:p w14:paraId="5DD95395" w14:textId="77777777" w:rsidR="000F38A6" w:rsidRPr="00C60AC1" w:rsidRDefault="00794C51" w:rsidP="00AD3E17">
      <w:pPr>
        <w:pBdr>
          <w:bottom w:val="single" w:sz="4" w:space="1" w:color="auto"/>
        </w:pBdr>
        <w:spacing w:after="0" w:line="100" w:lineRule="atLeast"/>
        <w:jc w:val="both"/>
        <w:rPr>
          <w:rStyle w:val="normal--char"/>
          <w:rFonts w:ascii="Times New Roman" w:hAnsi="Times New Roman" w:cs="Times New Roman"/>
          <w:i/>
          <w:sz w:val="24"/>
        </w:rPr>
      </w:pPr>
      <w:hyperlink r:id="rId1986" w:history="1">
        <w:proofErr w:type="spellStart"/>
        <w:r w:rsidR="001815FF" w:rsidRPr="00C60AC1">
          <w:rPr>
            <w:rStyle w:val="Hyperlink"/>
            <w:rFonts w:ascii="Times New Roman" w:hAnsi="Times New Roman" w:cs="Times New Roman"/>
            <w:i/>
            <w:sz w:val="24"/>
          </w:rPr>
          <w:t>Dees</w:t>
        </w:r>
        <w:proofErr w:type="spellEnd"/>
        <w:r w:rsidR="001815FF" w:rsidRPr="00C60AC1">
          <w:rPr>
            <w:rStyle w:val="Hyperlink"/>
            <w:rFonts w:ascii="Times New Roman" w:hAnsi="Times New Roman" w:cs="Times New Roman"/>
            <w:i/>
            <w:sz w:val="24"/>
          </w:rPr>
          <w:t xml:space="preserve"> v. </w:t>
        </w:r>
        <w:proofErr w:type="spellStart"/>
        <w:r w:rsidR="001815FF" w:rsidRPr="00C60AC1">
          <w:rPr>
            <w:rStyle w:val="Hyperlink"/>
            <w:rFonts w:ascii="Times New Roman" w:hAnsi="Times New Roman" w:cs="Times New Roman"/>
            <w:i/>
            <w:sz w:val="24"/>
          </w:rPr>
          <w:t>Hungary</w:t>
        </w:r>
        <w:proofErr w:type="spellEnd"/>
        <w:r w:rsidR="001815FF" w:rsidRPr="00C60AC1">
          <w:rPr>
            <w:rStyle w:val="Hyperlink"/>
            <w:rFonts w:ascii="Times New Roman" w:hAnsi="Times New Roman" w:cs="Times New Roman"/>
            <w:i/>
            <w:sz w:val="24"/>
          </w:rPr>
          <w:t xml:space="preserve"> (</w:t>
        </w:r>
        <w:proofErr w:type="spellStart"/>
        <w:r w:rsidR="001815FF" w:rsidRPr="00C60AC1">
          <w:rPr>
            <w:rStyle w:val="Hyperlink"/>
            <w:rFonts w:ascii="Times New Roman" w:hAnsi="Times New Roman" w:cs="Times New Roman"/>
            <w:i/>
            <w:sz w:val="24"/>
          </w:rPr>
          <w:t>no</w:t>
        </w:r>
        <w:proofErr w:type="spellEnd"/>
        <w:r w:rsidR="001815FF" w:rsidRPr="00C60AC1">
          <w:rPr>
            <w:rStyle w:val="Hyperlink"/>
            <w:rFonts w:ascii="Times New Roman" w:hAnsi="Times New Roman" w:cs="Times New Roman"/>
            <w:i/>
            <w:sz w:val="24"/>
          </w:rPr>
          <w:t>. 2345/06)</w:t>
        </w:r>
      </w:hyperlink>
    </w:p>
    <w:p w14:paraId="75685544" w14:textId="77777777" w:rsidR="00B47805" w:rsidRPr="00C60AC1" w:rsidRDefault="00B47805" w:rsidP="00551512">
      <w:pPr>
        <w:pStyle w:val="NoSpacing"/>
        <w:jc w:val="both"/>
        <w:rPr>
          <w:rFonts w:ascii="Times New Roman" w:hAnsi="Times New Roman" w:cs="Times New Roman"/>
          <w:sz w:val="24"/>
          <w:szCs w:val="24"/>
          <w:lang w:val="bg-BG"/>
        </w:rPr>
      </w:pPr>
    </w:p>
    <w:p w14:paraId="3E9BFF40" w14:textId="77777777" w:rsidR="00551512" w:rsidRPr="00C60AC1" w:rsidRDefault="00551512" w:rsidP="0055151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правата на жалбоподателя по чл. 8 от Конвенцията (право на зачитане на личния живот и дома) при изпълнението на план за рекултивиране на </w:t>
      </w:r>
      <w:r w:rsidRPr="00C60AC1">
        <w:rPr>
          <w:rFonts w:ascii="Times New Roman" w:hAnsi="Times New Roman" w:cs="Times New Roman"/>
          <w:sz w:val="24"/>
          <w:szCs w:val="24"/>
          <w:lang w:val="bg-BG"/>
        </w:rPr>
        <w:lastRenderedPageBreak/>
        <w:t xml:space="preserve">хвостохранилище, тъй като не е доказано тези му права да са засегнати в съществена степен и по-конкретно да се е влошило здравето му. </w:t>
      </w:r>
      <w:hyperlink r:id="rId1987" w:history="1">
        <w:r w:rsidRPr="00C60AC1">
          <w:rPr>
            <w:rStyle w:val="Hyperlink"/>
            <w:rFonts w:ascii="Times New Roman" w:hAnsi="Times New Roman" w:cs="Times New Roman"/>
            <w:sz w:val="24"/>
            <w:szCs w:val="24"/>
            <w:lang w:val="bg-BG"/>
          </w:rPr>
          <w:t>Бюлетин № 4.</w:t>
        </w:r>
      </w:hyperlink>
    </w:p>
    <w:p w14:paraId="019C034F" w14:textId="77777777" w:rsidR="00551512" w:rsidRPr="00180795" w:rsidRDefault="00794C51" w:rsidP="00551512">
      <w:pPr>
        <w:pStyle w:val="NoSpacing"/>
        <w:pBdr>
          <w:bottom w:val="single" w:sz="4" w:space="1" w:color="auto"/>
        </w:pBdr>
        <w:rPr>
          <w:rFonts w:ascii="Times New Roman" w:hAnsi="Times New Roman" w:cs="Times New Roman"/>
          <w:b/>
          <w:sz w:val="24"/>
          <w:szCs w:val="24"/>
          <w:lang w:val="ru-RU"/>
        </w:rPr>
      </w:pPr>
      <w:hyperlink r:id="rId1988" w:history="1">
        <w:r w:rsidR="00551512" w:rsidRPr="00C60AC1">
          <w:rPr>
            <w:rStyle w:val="Hyperlink"/>
            <w:rFonts w:ascii="Times New Roman" w:hAnsi="Times New Roman" w:cs="Times New Roman"/>
            <w:i/>
            <w:sz w:val="24"/>
            <w:szCs w:val="24"/>
          </w:rPr>
          <w:t>Ivan</w:t>
        </w:r>
        <w:r w:rsidR="00551512" w:rsidRPr="00C60AC1">
          <w:rPr>
            <w:rStyle w:val="Hyperlink"/>
            <w:rFonts w:ascii="Times New Roman" w:hAnsi="Times New Roman" w:cs="Times New Roman"/>
            <w:i/>
            <w:sz w:val="24"/>
            <w:szCs w:val="24"/>
            <w:lang w:val="ru-RU"/>
          </w:rPr>
          <w:t xml:space="preserve"> </w:t>
        </w:r>
        <w:r w:rsidR="00551512" w:rsidRPr="00C60AC1">
          <w:rPr>
            <w:rStyle w:val="Hyperlink"/>
            <w:rFonts w:ascii="Times New Roman" w:hAnsi="Times New Roman" w:cs="Times New Roman"/>
            <w:i/>
            <w:sz w:val="24"/>
            <w:szCs w:val="24"/>
          </w:rPr>
          <w:t>Atanasov</w:t>
        </w:r>
        <w:r w:rsidR="00802E95" w:rsidRPr="00C60AC1">
          <w:rPr>
            <w:rStyle w:val="Hyperlink"/>
            <w:rFonts w:ascii="Times New Roman" w:hAnsi="Times New Roman" w:cs="Times New Roman"/>
            <w:i/>
            <w:sz w:val="24"/>
            <w:szCs w:val="24"/>
            <w:lang w:val="ru-RU"/>
          </w:rPr>
          <w:t xml:space="preserve"> </w:t>
        </w:r>
        <w:r w:rsidR="00551512" w:rsidRPr="00C60AC1">
          <w:rPr>
            <w:rStyle w:val="Hyperlink"/>
            <w:rFonts w:ascii="Times New Roman" w:hAnsi="Times New Roman" w:cs="Times New Roman"/>
            <w:i/>
            <w:sz w:val="24"/>
            <w:szCs w:val="24"/>
          </w:rPr>
          <w:t>v</w:t>
        </w:r>
        <w:r w:rsidR="00551512" w:rsidRPr="00180795">
          <w:rPr>
            <w:rStyle w:val="Hyperlink"/>
            <w:rFonts w:ascii="Times New Roman" w:hAnsi="Times New Roman" w:cs="Times New Roman"/>
            <w:i/>
            <w:sz w:val="24"/>
            <w:szCs w:val="24"/>
            <w:lang w:val="ru-RU"/>
          </w:rPr>
          <w:t xml:space="preserve">. </w:t>
        </w:r>
        <w:r w:rsidR="00551512" w:rsidRPr="00C60AC1">
          <w:rPr>
            <w:rStyle w:val="Hyperlink"/>
            <w:rFonts w:ascii="Times New Roman" w:hAnsi="Times New Roman" w:cs="Times New Roman"/>
            <w:i/>
            <w:sz w:val="24"/>
            <w:szCs w:val="24"/>
          </w:rPr>
          <w:t>Bulgaria</w:t>
        </w:r>
        <w:r w:rsidR="00551512" w:rsidRPr="00180795">
          <w:rPr>
            <w:rStyle w:val="Hyperlink"/>
            <w:rFonts w:ascii="Times New Roman" w:hAnsi="Times New Roman" w:cs="Times New Roman"/>
            <w:i/>
            <w:sz w:val="24"/>
            <w:szCs w:val="24"/>
            <w:lang w:val="ru-RU"/>
          </w:rPr>
          <w:t xml:space="preserve"> (</w:t>
        </w:r>
        <w:r w:rsidR="00551512" w:rsidRPr="00C60AC1">
          <w:rPr>
            <w:rStyle w:val="Hyperlink"/>
            <w:rFonts w:ascii="Times New Roman" w:hAnsi="Times New Roman" w:cs="Times New Roman"/>
            <w:i/>
            <w:sz w:val="24"/>
            <w:szCs w:val="24"/>
          </w:rPr>
          <w:t>no</w:t>
        </w:r>
        <w:r w:rsidR="00551512" w:rsidRPr="00180795">
          <w:rPr>
            <w:rStyle w:val="Hyperlink"/>
            <w:rFonts w:ascii="Times New Roman" w:hAnsi="Times New Roman" w:cs="Times New Roman"/>
            <w:i/>
            <w:sz w:val="24"/>
            <w:szCs w:val="24"/>
            <w:lang w:val="ru-RU"/>
          </w:rPr>
          <w:t>. 12853/03</w:t>
        </w:r>
        <w:r w:rsidR="00551512" w:rsidRPr="00C60AC1">
          <w:rPr>
            <w:rStyle w:val="Hyperlink"/>
            <w:rFonts w:ascii="Times New Roman" w:hAnsi="Times New Roman" w:cs="Times New Roman"/>
            <w:i/>
            <w:sz w:val="24"/>
            <w:szCs w:val="24"/>
            <w:lang w:val="ru-RU"/>
          </w:rPr>
          <w:t>)</w:t>
        </w:r>
      </w:hyperlink>
    </w:p>
    <w:p w14:paraId="5937A4FF" w14:textId="77777777" w:rsidR="00A32A7F" w:rsidRPr="00C60AC1" w:rsidRDefault="00A32A7F" w:rsidP="00A32A7F">
      <w:pPr>
        <w:pStyle w:val="NoSpacing"/>
        <w:jc w:val="both"/>
        <w:rPr>
          <w:rFonts w:ascii="Times New Roman" w:hAnsi="Times New Roman" w:cs="Times New Roman"/>
          <w:sz w:val="24"/>
          <w:szCs w:val="24"/>
          <w:lang w:val="bg-BG"/>
        </w:rPr>
      </w:pPr>
    </w:p>
    <w:p w14:paraId="46C1A66D" w14:textId="77777777" w:rsidR="000A6FBC" w:rsidRPr="00C60AC1" w:rsidRDefault="000A6FBC" w:rsidP="000A6FB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Държавният орган, който е инициирал производство за поставяне под запрещение на жалбоподателката, не се е позовал на конкретни факти и убедителни доказателства, че тя не е в състояние да се грижи за своите нужди или представлява риск за други лица; нито инициирането на такова производство е било адекватна, пропорционална мярка спрямо нейната ситуация.</w:t>
      </w:r>
      <w:r w:rsidRPr="00C60AC1">
        <w:rPr>
          <w:rStyle w:val="WW8Num3z0"/>
          <w:rFonts w:ascii="Times New Roman" w:hAnsi="Times New Roman" w:cs="Times New Roman"/>
          <w:color w:val="000000"/>
          <w:sz w:val="24"/>
          <w:szCs w:val="24"/>
          <w:lang w:val="bg-BG"/>
        </w:rPr>
        <w:t xml:space="preserve"> </w:t>
      </w:r>
      <w:hyperlink r:id="rId198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0E1A7619" w14:textId="77777777" w:rsidR="000A6FBC" w:rsidRPr="00C60AC1" w:rsidRDefault="00794C51" w:rsidP="000A6FBC">
      <w:pPr>
        <w:pBdr>
          <w:bottom w:val="single" w:sz="4" w:space="1" w:color="auto"/>
        </w:pBdr>
        <w:spacing w:after="0" w:line="240" w:lineRule="auto"/>
        <w:jc w:val="both"/>
        <w:rPr>
          <w:rFonts w:ascii="Times New Roman" w:hAnsi="Times New Roman" w:cs="Times New Roman"/>
          <w:i/>
          <w:sz w:val="24"/>
          <w:szCs w:val="24"/>
        </w:rPr>
      </w:pPr>
      <w:hyperlink r:id="rId1990" w:history="1">
        <w:r w:rsidR="000A6FBC" w:rsidRPr="00C60AC1">
          <w:rPr>
            <w:rStyle w:val="Hyperlink"/>
            <w:rFonts w:ascii="Times New Roman" w:hAnsi="Times New Roman" w:cs="Times New Roman"/>
            <w:i/>
            <w:iCs/>
            <w:sz w:val="24"/>
            <w:szCs w:val="24"/>
          </w:rPr>
          <w:t xml:space="preserve">X. </w:t>
        </w:r>
        <w:proofErr w:type="spellStart"/>
        <w:r w:rsidR="000A6FBC" w:rsidRPr="00C60AC1">
          <w:rPr>
            <w:rStyle w:val="Hyperlink"/>
            <w:rFonts w:ascii="Times New Roman" w:hAnsi="Times New Roman" w:cs="Times New Roman"/>
            <w:i/>
            <w:iCs/>
            <w:sz w:val="24"/>
            <w:szCs w:val="24"/>
          </w:rPr>
          <w:t>and</w:t>
        </w:r>
        <w:proofErr w:type="spellEnd"/>
        <w:r w:rsidR="000A6FBC" w:rsidRPr="00C60AC1">
          <w:rPr>
            <w:rStyle w:val="Hyperlink"/>
            <w:rFonts w:ascii="Times New Roman" w:hAnsi="Times New Roman" w:cs="Times New Roman"/>
            <w:i/>
            <w:iCs/>
            <w:sz w:val="24"/>
            <w:szCs w:val="24"/>
          </w:rPr>
          <w:t xml:space="preserve"> Y. v. </w:t>
        </w:r>
        <w:proofErr w:type="spellStart"/>
        <w:r w:rsidR="000A6FBC" w:rsidRPr="00C60AC1">
          <w:rPr>
            <w:rStyle w:val="Hyperlink"/>
            <w:rFonts w:ascii="Times New Roman" w:hAnsi="Times New Roman" w:cs="Times New Roman"/>
            <w:i/>
            <w:iCs/>
            <w:sz w:val="24"/>
            <w:szCs w:val="24"/>
          </w:rPr>
          <w:t>Croatia</w:t>
        </w:r>
        <w:proofErr w:type="spellEnd"/>
        <w:r w:rsidR="000A6FBC" w:rsidRPr="00C60AC1">
          <w:rPr>
            <w:rStyle w:val="Hyperlink"/>
            <w:rFonts w:ascii="Times New Roman" w:hAnsi="Times New Roman" w:cs="Times New Roman"/>
            <w:i/>
            <w:iCs/>
            <w:sz w:val="24"/>
            <w:szCs w:val="24"/>
          </w:rPr>
          <w:t xml:space="preserve"> (</w:t>
        </w:r>
        <w:proofErr w:type="spellStart"/>
        <w:r w:rsidR="000A6FBC" w:rsidRPr="00C60AC1">
          <w:rPr>
            <w:rStyle w:val="Hyperlink"/>
            <w:rFonts w:ascii="Times New Roman" w:hAnsi="Times New Roman" w:cs="Times New Roman"/>
            <w:i/>
            <w:iCs/>
            <w:sz w:val="24"/>
            <w:szCs w:val="24"/>
          </w:rPr>
          <w:t>no</w:t>
        </w:r>
        <w:proofErr w:type="spellEnd"/>
        <w:r w:rsidR="000A6FBC" w:rsidRPr="00C60AC1">
          <w:rPr>
            <w:rStyle w:val="Hyperlink"/>
            <w:rFonts w:ascii="Times New Roman" w:hAnsi="Times New Roman" w:cs="Times New Roman"/>
            <w:i/>
            <w:iCs/>
            <w:sz w:val="24"/>
            <w:szCs w:val="24"/>
          </w:rPr>
          <w:t>. 5193/09)</w:t>
        </w:r>
      </w:hyperlink>
    </w:p>
    <w:p w14:paraId="28315009" w14:textId="77777777" w:rsidR="000A6FBC" w:rsidRPr="00C60AC1" w:rsidRDefault="000A6FBC" w:rsidP="00A32A7F">
      <w:pPr>
        <w:pStyle w:val="NoSpacing"/>
        <w:jc w:val="both"/>
        <w:rPr>
          <w:rFonts w:ascii="Times New Roman" w:hAnsi="Times New Roman" w:cs="Times New Roman"/>
          <w:sz w:val="24"/>
          <w:szCs w:val="24"/>
          <w:lang w:val="bg-BG"/>
        </w:rPr>
      </w:pPr>
    </w:p>
    <w:p w14:paraId="06D83088" w14:textId="77777777" w:rsidR="00A32A7F" w:rsidRPr="00C60AC1" w:rsidRDefault="00A32A7F" w:rsidP="00A32A7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правото на личен живот и на правото на получаване на информация при изграждането на два терминала за втечнен газ в пристанището на английски град. </w:t>
      </w:r>
      <w:hyperlink r:id="rId1991" w:history="1">
        <w:r w:rsidRPr="00C60AC1">
          <w:rPr>
            <w:rStyle w:val="Hyperlink"/>
            <w:rFonts w:ascii="Times New Roman" w:hAnsi="Times New Roman" w:cs="Times New Roman"/>
            <w:sz w:val="24"/>
            <w:szCs w:val="24"/>
            <w:lang w:val="bg-BG"/>
          </w:rPr>
          <w:t>Бюлетин № 17.</w:t>
        </w:r>
      </w:hyperlink>
    </w:p>
    <w:p w14:paraId="2ECA7AEB" w14:textId="77777777" w:rsidR="00A32A7F" w:rsidRPr="00180795" w:rsidRDefault="00794C51" w:rsidP="00A32A7F">
      <w:pPr>
        <w:pStyle w:val="NoSpacing"/>
        <w:pBdr>
          <w:bottom w:val="single" w:sz="4" w:space="1" w:color="auto"/>
        </w:pBdr>
        <w:rPr>
          <w:rFonts w:ascii="Times New Roman" w:hAnsi="Times New Roman" w:cs="Times New Roman"/>
          <w:iCs/>
          <w:lang w:val="ru-RU"/>
        </w:rPr>
      </w:pPr>
      <w:hyperlink r:id="rId1992" w:history="1">
        <w:r w:rsidR="00A32A7F" w:rsidRPr="00C60AC1">
          <w:rPr>
            <w:rStyle w:val="Hyperlink"/>
            <w:rFonts w:ascii="Times New Roman" w:hAnsi="Times New Roman" w:cs="Times New Roman"/>
            <w:i/>
            <w:sz w:val="24"/>
            <w:szCs w:val="24"/>
          </w:rPr>
          <w:t>Hardy</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and</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Maile</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v</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The</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United</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Kingdom</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no</w:t>
        </w:r>
        <w:r w:rsidR="00A32A7F" w:rsidRPr="00180795">
          <w:rPr>
            <w:rStyle w:val="Hyperlink"/>
            <w:rFonts w:ascii="Times New Roman" w:hAnsi="Times New Roman" w:cs="Times New Roman"/>
            <w:i/>
            <w:sz w:val="24"/>
            <w:szCs w:val="24"/>
            <w:lang w:val="ru-RU"/>
          </w:rPr>
          <w:t>.31965/07)</w:t>
        </w:r>
      </w:hyperlink>
    </w:p>
    <w:p w14:paraId="28DA54FA" w14:textId="77777777" w:rsidR="00A32A7F" w:rsidRPr="00C60AC1" w:rsidRDefault="00A32A7F" w:rsidP="00A32A7F">
      <w:pPr>
        <w:pStyle w:val="NoSpacing"/>
        <w:jc w:val="both"/>
        <w:rPr>
          <w:rFonts w:ascii="Times New Roman" w:hAnsi="Times New Roman" w:cs="Times New Roman"/>
          <w:sz w:val="24"/>
          <w:szCs w:val="24"/>
          <w:lang w:val="bg-BG"/>
        </w:rPr>
      </w:pPr>
    </w:p>
    <w:p w14:paraId="5AFAB8DC" w14:textId="77777777" w:rsidR="00A32A7F" w:rsidRPr="00C60AC1" w:rsidRDefault="00A32A7F" w:rsidP="00A32A7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Липсата на бърза реакция от страна на властите при съобщение за откраднат документ за самоличност, което е дало възможност за злоупотреби, е в нарушение на правото на личен живот по чл. 8. </w:t>
      </w:r>
      <w:hyperlink r:id="rId1993" w:history="1">
        <w:r w:rsidRPr="00C60AC1">
          <w:rPr>
            <w:rStyle w:val="Hyperlink"/>
            <w:rFonts w:ascii="Times New Roman" w:hAnsi="Times New Roman" w:cs="Times New Roman"/>
            <w:sz w:val="24"/>
            <w:szCs w:val="24"/>
            <w:lang w:val="bg-BG"/>
          </w:rPr>
          <w:t>Бюлетин № 17.</w:t>
        </w:r>
      </w:hyperlink>
    </w:p>
    <w:p w14:paraId="5F92B90B" w14:textId="77777777" w:rsidR="00A32A7F" w:rsidRPr="00180795" w:rsidRDefault="00794C51" w:rsidP="00A32A7F">
      <w:pPr>
        <w:pStyle w:val="NoSpacing"/>
        <w:pBdr>
          <w:bottom w:val="single" w:sz="4" w:space="1" w:color="auto"/>
        </w:pBdr>
        <w:rPr>
          <w:rFonts w:ascii="Times New Roman" w:hAnsi="Times New Roman" w:cs="Times New Roman"/>
          <w:iCs/>
          <w:lang w:val="ru-RU"/>
        </w:rPr>
      </w:pPr>
      <w:hyperlink r:id="rId1994" w:history="1">
        <w:r w:rsidR="00A32A7F" w:rsidRPr="00C60AC1">
          <w:rPr>
            <w:rStyle w:val="Hyperlink"/>
            <w:rFonts w:ascii="Times New Roman" w:hAnsi="Times New Roman" w:cs="Times New Roman"/>
            <w:i/>
            <w:sz w:val="24"/>
            <w:szCs w:val="24"/>
          </w:rPr>
          <w:t>Romet</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v</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The</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rPr>
          <w:t>Netherlands</w:t>
        </w:r>
        <w:r w:rsidR="00A32A7F" w:rsidRPr="00180795">
          <w:rPr>
            <w:rStyle w:val="Hyperlink"/>
            <w:rFonts w:ascii="Times New Roman" w:hAnsi="Times New Roman" w:cs="Times New Roman"/>
            <w:i/>
            <w:sz w:val="24"/>
            <w:szCs w:val="24"/>
            <w:lang w:val="ru-RU"/>
          </w:rPr>
          <w:t xml:space="preserve"> </w:t>
        </w:r>
        <w:r w:rsidR="00A32A7F" w:rsidRPr="00C60AC1">
          <w:rPr>
            <w:rStyle w:val="Hyperlink"/>
            <w:rFonts w:ascii="Times New Roman" w:hAnsi="Times New Roman" w:cs="Times New Roman"/>
            <w:i/>
            <w:sz w:val="24"/>
            <w:szCs w:val="24"/>
            <w:lang w:val="ru-RU"/>
          </w:rPr>
          <w:t>(</w:t>
        </w:r>
        <w:r w:rsidR="00A32A7F" w:rsidRPr="00C60AC1">
          <w:rPr>
            <w:rStyle w:val="Hyperlink"/>
            <w:rFonts w:ascii="Times New Roman" w:hAnsi="Times New Roman" w:cs="Times New Roman"/>
            <w:i/>
            <w:sz w:val="24"/>
            <w:szCs w:val="24"/>
          </w:rPr>
          <w:t>no</w:t>
        </w:r>
        <w:r w:rsidR="00A32A7F" w:rsidRPr="00C60AC1">
          <w:rPr>
            <w:rStyle w:val="Hyperlink"/>
            <w:rFonts w:ascii="Times New Roman" w:hAnsi="Times New Roman" w:cs="Times New Roman"/>
            <w:i/>
            <w:sz w:val="24"/>
            <w:szCs w:val="24"/>
            <w:lang w:val="ru-RU"/>
          </w:rPr>
          <w:t>.</w:t>
        </w:r>
        <w:r w:rsidR="00A32A7F" w:rsidRPr="00180795">
          <w:rPr>
            <w:rStyle w:val="Hyperlink"/>
            <w:rFonts w:ascii="Times New Roman" w:hAnsi="Times New Roman" w:cs="Times New Roman"/>
            <w:i/>
            <w:sz w:val="24"/>
            <w:szCs w:val="24"/>
            <w:lang w:val="ru-RU"/>
          </w:rPr>
          <w:t xml:space="preserve"> 7094/06</w:t>
        </w:r>
        <w:r w:rsidR="00A32A7F" w:rsidRPr="00C60AC1">
          <w:rPr>
            <w:rStyle w:val="Hyperlink"/>
            <w:rFonts w:ascii="Times New Roman" w:hAnsi="Times New Roman" w:cs="Times New Roman"/>
            <w:i/>
            <w:sz w:val="24"/>
            <w:szCs w:val="24"/>
            <w:lang w:val="ru-RU"/>
          </w:rPr>
          <w:t>)</w:t>
        </w:r>
      </w:hyperlink>
    </w:p>
    <w:p w14:paraId="1AD1D522" w14:textId="77777777" w:rsidR="00A32A7F" w:rsidRPr="00C60AC1" w:rsidRDefault="00A32A7F" w:rsidP="00A32A7F">
      <w:pPr>
        <w:spacing w:after="0" w:line="240" w:lineRule="auto"/>
        <w:jc w:val="both"/>
        <w:rPr>
          <w:rStyle w:val="normal--char"/>
          <w:rFonts w:ascii="Times New Roman" w:hAnsi="Times New Roman" w:cs="Times New Roman"/>
          <w:sz w:val="24"/>
        </w:rPr>
      </w:pPr>
    </w:p>
    <w:p w14:paraId="7EEA2FAC" w14:textId="7A94B041" w:rsidR="00D716EC" w:rsidRPr="00C60AC1" w:rsidRDefault="00D716EC" w:rsidP="00D716EC">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жалба на жена с туркменско и руско гражданство, която към момента на събитията е била 14-годишна и живеела в България с родителите си от една година. Оплаква се, че след като  родителите </w:t>
      </w:r>
      <w:r w:rsidR="00251FB8">
        <w:rPr>
          <w:rFonts w:ascii="Times New Roman" w:hAnsi="Times New Roman" w:cs="Times New Roman"/>
          <w:sz w:val="24"/>
          <w:szCs w:val="24"/>
        </w:rPr>
        <w:t>ѝ</w:t>
      </w:r>
      <w:r w:rsidRPr="00C60AC1">
        <w:rPr>
          <w:rFonts w:ascii="Times New Roman" w:hAnsi="Times New Roman" w:cs="Times New Roman"/>
          <w:sz w:val="24"/>
          <w:szCs w:val="24"/>
        </w:rPr>
        <w:t xml:space="preserve"> били задържани под стража, властите не са поели грижата за нея и в продължение на 13 дни е трябвало да живее сама и без средства. </w:t>
      </w:r>
      <w:hyperlink r:id="rId1995" w:history="1">
        <w:r w:rsidR="008331DE" w:rsidRPr="00C60AC1">
          <w:rPr>
            <w:rStyle w:val="Hyperlink"/>
            <w:rFonts w:ascii="Times New Roman" w:hAnsi="Times New Roman" w:cs="Times New Roman"/>
            <w:sz w:val="24"/>
            <w:szCs w:val="24"/>
          </w:rPr>
          <w:t>Бюлетин № 35</w:t>
        </w:r>
      </w:hyperlink>
    </w:p>
    <w:p w14:paraId="7933CDC5" w14:textId="7AE38CA5" w:rsidR="00D716EC" w:rsidRPr="00055D88" w:rsidRDefault="00794C51" w:rsidP="00D716EC">
      <w:pPr>
        <w:pStyle w:val="NoSpacing"/>
        <w:pBdr>
          <w:bottom w:val="single" w:sz="4" w:space="1" w:color="auto"/>
        </w:pBdr>
        <w:jc w:val="both"/>
        <w:rPr>
          <w:rStyle w:val="Hyperlink"/>
          <w:rFonts w:ascii="Times New Roman" w:hAnsi="Times New Roman" w:cs="Times New Roman"/>
          <w:i/>
          <w:sz w:val="24"/>
          <w:szCs w:val="24"/>
          <w:lang w:val="bg-BG"/>
        </w:rPr>
      </w:pPr>
      <w:hyperlink r:id="rId1996" w:history="1">
        <w:proofErr w:type="spellStart"/>
        <w:r w:rsidR="00D716EC" w:rsidRPr="00C60AC1">
          <w:rPr>
            <w:rStyle w:val="Hyperlink"/>
            <w:rFonts w:ascii="Times New Roman" w:hAnsi="Times New Roman" w:cs="Times New Roman"/>
            <w:i/>
            <w:sz w:val="24"/>
            <w:szCs w:val="24"/>
          </w:rPr>
          <w:t>Hadzhieva</w:t>
        </w:r>
        <w:proofErr w:type="spellEnd"/>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v</w:t>
        </w:r>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Bulgaria</w:t>
        </w:r>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no</w:t>
        </w:r>
        <w:r w:rsidR="00D716EC" w:rsidRPr="00180795">
          <w:rPr>
            <w:rStyle w:val="Hyperlink"/>
            <w:rFonts w:ascii="Times New Roman" w:hAnsi="Times New Roman" w:cs="Times New Roman"/>
            <w:i/>
            <w:sz w:val="24"/>
            <w:szCs w:val="24"/>
            <w:lang w:val="ru-RU"/>
          </w:rPr>
          <w:t>. 45285/12)</w:t>
        </w:r>
      </w:hyperlink>
      <w:r w:rsidR="00055D88">
        <w:rPr>
          <w:rStyle w:val="Hyperlink"/>
          <w:rFonts w:ascii="Times New Roman" w:hAnsi="Times New Roman" w:cs="Times New Roman"/>
          <w:i/>
          <w:sz w:val="24"/>
          <w:szCs w:val="24"/>
          <w:lang w:val="bg-BG"/>
        </w:rPr>
        <w:t xml:space="preserve"> Решение от 1.02.2018</w:t>
      </w:r>
    </w:p>
    <w:p w14:paraId="5369FB2C" w14:textId="77777777" w:rsidR="00D716EC" w:rsidRPr="00180795" w:rsidRDefault="00D716EC" w:rsidP="00D716EC">
      <w:pPr>
        <w:pStyle w:val="NoSpacing"/>
        <w:jc w:val="both"/>
        <w:rPr>
          <w:rStyle w:val="Hyperlink"/>
          <w:rFonts w:ascii="Times New Roman" w:hAnsi="Times New Roman" w:cs="Times New Roman"/>
          <w:i/>
          <w:sz w:val="24"/>
          <w:szCs w:val="24"/>
          <w:lang w:val="ru-RU"/>
        </w:rPr>
      </w:pPr>
    </w:p>
    <w:p w14:paraId="23D5A386" w14:textId="77777777" w:rsidR="00D716EC" w:rsidRPr="00C60AC1" w:rsidRDefault="00D716EC" w:rsidP="009F008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Постановената от съда привременна мярка грижите за новородено да бъдат поверени на болницата, която </w:t>
      </w:r>
      <w:r w:rsidR="009F0081" w:rsidRPr="00C60AC1">
        <w:rPr>
          <w:rFonts w:ascii="Times New Roman" w:hAnsi="Times New Roman" w:cs="Times New Roman"/>
          <w:sz w:val="24"/>
          <w:szCs w:val="24"/>
        </w:rPr>
        <w:t>е била из</w:t>
      </w:r>
      <w:r w:rsidRPr="00C60AC1">
        <w:rPr>
          <w:rFonts w:ascii="Times New Roman" w:hAnsi="Times New Roman" w:cs="Times New Roman"/>
          <w:sz w:val="24"/>
          <w:szCs w:val="24"/>
        </w:rPr>
        <w:t xml:space="preserve">пълнена принудително чрез връщане на детето в болницата против волята на родителите му, засяга личния и семеен живот на родителите и детето и </w:t>
      </w:r>
      <w:r w:rsidR="009F0081" w:rsidRPr="00C60AC1">
        <w:rPr>
          <w:rFonts w:ascii="Times New Roman" w:hAnsi="Times New Roman" w:cs="Times New Roman"/>
          <w:sz w:val="24"/>
          <w:szCs w:val="24"/>
        </w:rPr>
        <w:t>е била непропорционална</w:t>
      </w:r>
      <w:r w:rsidRPr="00C60AC1">
        <w:rPr>
          <w:rFonts w:ascii="Times New Roman" w:hAnsi="Times New Roman" w:cs="Times New Roman"/>
          <w:sz w:val="24"/>
          <w:szCs w:val="24"/>
        </w:rPr>
        <w:t xml:space="preserve">. </w:t>
      </w:r>
      <w:hyperlink r:id="rId1997" w:history="1">
        <w:r w:rsidR="008331DE" w:rsidRPr="00C60AC1">
          <w:rPr>
            <w:rStyle w:val="Hyperlink"/>
            <w:rFonts w:ascii="Times New Roman" w:hAnsi="Times New Roman" w:cs="Times New Roman"/>
            <w:sz w:val="24"/>
            <w:szCs w:val="24"/>
          </w:rPr>
          <w:t>Бюлетин № 35</w:t>
        </w:r>
      </w:hyperlink>
    </w:p>
    <w:p w14:paraId="55EF0BAB" w14:textId="77777777" w:rsidR="00D716EC" w:rsidRPr="00180795" w:rsidRDefault="00794C51" w:rsidP="009F0081">
      <w:pPr>
        <w:pStyle w:val="NoSpacing"/>
        <w:pBdr>
          <w:bottom w:val="single" w:sz="4" w:space="1" w:color="auto"/>
        </w:pBdr>
        <w:jc w:val="both"/>
        <w:rPr>
          <w:rStyle w:val="Hyperlink"/>
          <w:rFonts w:ascii="Times New Roman" w:hAnsi="Times New Roman" w:cs="Times New Roman"/>
          <w:i/>
          <w:sz w:val="24"/>
          <w:szCs w:val="24"/>
          <w:lang w:val="ru-RU"/>
        </w:rPr>
      </w:pPr>
      <w:hyperlink r:id="rId1998" w:history="1">
        <w:proofErr w:type="spellStart"/>
        <w:r w:rsidR="00D716EC" w:rsidRPr="00C60AC1">
          <w:rPr>
            <w:rStyle w:val="Hyperlink"/>
            <w:rFonts w:ascii="Times New Roman" w:hAnsi="Times New Roman" w:cs="Times New Roman"/>
            <w:i/>
            <w:sz w:val="24"/>
            <w:szCs w:val="24"/>
          </w:rPr>
          <w:t>Hanzelkovi</w:t>
        </w:r>
        <w:proofErr w:type="spellEnd"/>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v</w:t>
        </w:r>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Czech</w:t>
        </w:r>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Republic</w:t>
        </w:r>
        <w:r w:rsidR="00D716EC" w:rsidRPr="00180795">
          <w:rPr>
            <w:rStyle w:val="Hyperlink"/>
            <w:rFonts w:ascii="Times New Roman" w:hAnsi="Times New Roman" w:cs="Times New Roman"/>
            <w:i/>
            <w:sz w:val="24"/>
            <w:szCs w:val="24"/>
            <w:lang w:val="ru-RU"/>
          </w:rPr>
          <w:t xml:space="preserve"> (</w:t>
        </w:r>
        <w:r w:rsidR="00D716EC" w:rsidRPr="00C60AC1">
          <w:rPr>
            <w:rStyle w:val="Hyperlink"/>
            <w:rFonts w:ascii="Times New Roman" w:hAnsi="Times New Roman" w:cs="Times New Roman"/>
            <w:i/>
            <w:sz w:val="24"/>
            <w:szCs w:val="24"/>
          </w:rPr>
          <w:t>no</w:t>
        </w:r>
        <w:r w:rsidR="00D716EC" w:rsidRPr="00180795">
          <w:rPr>
            <w:rStyle w:val="Hyperlink"/>
            <w:rFonts w:ascii="Times New Roman" w:hAnsi="Times New Roman" w:cs="Times New Roman"/>
            <w:i/>
            <w:sz w:val="24"/>
            <w:szCs w:val="24"/>
            <w:lang w:val="ru-RU"/>
          </w:rPr>
          <w:t>. 43643/10)</w:t>
        </w:r>
      </w:hyperlink>
    </w:p>
    <w:p w14:paraId="4E9F7D9B" w14:textId="77777777" w:rsidR="00D716EC" w:rsidRPr="00C60AC1" w:rsidRDefault="00D716EC" w:rsidP="00A32A7F">
      <w:pPr>
        <w:spacing w:after="0" w:line="240" w:lineRule="auto"/>
        <w:jc w:val="both"/>
        <w:rPr>
          <w:rStyle w:val="normal--char"/>
          <w:rFonts w:ascii="Times New Roman" w:hAnsi="Times New Roman" w:cs="Times New Roman"/>
          <w:sz w:val="24"/>
        </w:rPr>
      </w:pPr>
    </w:p>
    <w:p w14:paraId="712846F2" w14:textId="77777777" w:rsidR="00001D8D" w:rsidRPr="00C60AC1" w:rsidRDefault="00001D8D" w:rsidP="00001D8D">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sz w:val="24"/>
          <w:szCs w:val="24"/>
        </w:rPr>
        <w:t xml:space="preserve">Сам по себе си достъпът до чиста питейна вода не е защитено по чл. 8 от Конвенцията право, но постоянната и дълготрайна липса на такъв достъп може да има неблагоприятни последици за здравето и човешкото достойнство и по този начин да засегне реално същината на личния живот и дома по смисъла на чл. 8. </w:t>
      </w:r>
      <w:r w:rsidRPr="00C60AC1">
        <w:rPr>
          <w:rFonts w:ascii="Times New Roman" w:hAnsi="Times New Roman" w:cs="Times New Roman"/>
          <w:bCs/>
          <w:sz w:val="24"/>
          <w:szCs w:val="24"/>
        </w:rPr>
        <w:t>Наличието на позитивно задължение на държавата и неговият обхват се определят от конкретните обстоятелства, както и от действащото законодателство и икономическото и социално положение в държавата ответник.</w:t>
      </w:r>
    </w:p>
    <w:p w14:paraId="21F20B18" w14:textId="51A33894" w:rsidR="00001D8D" w:rsidRPr="00C60AC1" w:rsidRDefault="00001D8D" w:rsidP="00001D8D">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С предприетите позитивни мерки, осигуряващи на жалбоподателите възможност за достъп до питейна вода, въпреки незаконността на постройките им, властите са приз-нали неблагоприятното им положение като членове на уязвима общност </w:t>
      </w:r>
      <w:r w:rsidRPr="00C60AC1">
        <w:rPr>
          <w:rFonts w:ascii="Times New Roman" w:hAnsi="Times New Roman" w:cs="Times New Roman"/>
          <w:sz w:val="24"/>
          <w:szCs w:val="24"/>
        </w:rPr>
        <w:t xml:space="preserve">и са показали определена степен на активно ангажиране с техните специфични нужди.  Държавата е длъжна да предприема действия за справяне с неравенствата, поставящи ромските квартали в </w:t>
      </w:r>
      <w:proofErr w:type="spellStart"/>
      <w:r w:rsidRPr="00C60AC1">
        <w:rPr>
          <w:rFonts w:ascii="Times New Roman" w:hAnsi="Times New Roman" w:cs="Times New Roman"/>
          <w:sz w:val="24"/>
          <w:szCs w:val="24"/>
        </w:rPr>
        <w:t>понеблагоприятно</w:t>
      </w:r>
      <w:proofErr w:type="spellEnd"/>
      <w:r w:rsidRPr="00C60AC1">
        <w:rPr>
          <w:rFonts w:ascii="Times New Roman" w:hAnsi="Times New Roman" w:cs="Times New Roman"/>
          <w:sz w:val="24"/>
          <w:szCs w:val="24"/>
        </w:rPr>
        <w:t xml:space="preserve"> положение, но не и да поеме цялата тежест по осигуряване на течаща вода до жилищата в тях. </w:t>
      </w:r>
    </w:p>
    <w:p w14:paraId="5DA05D07" w14:textId="6549DFF1" w:rsidR="00001D8D" w:rsidRPr="00C60AC1" w:rsidRDefault="00001D8D" w:rsidP="00001D8D">
      <w:pPr>
        <w:spacing w:line="240" w:lineRule="auto"/>
        <w:contextualSpacing/>
        <w:jc w:val="both"/>
        <w:rPr>
          <w:rFonts w:ascii="Times New Roman" w:eastAsia="Times New Roman" w:hAnsi="Times New Roman" w:cs="Times New Roman"/>
          <w:sz w:val="24"/>
          <w:szCs w:val="24"/>
        </w:rPr>
      </w:pPr>
      <w:r w:rsidRPr="00C60AC1">
        <w:rPr>
          <w:rFonts w:ascii="Times New Roman" w:hAnsi="Times New Roman" w:cs="Times New Roman"/>
          <w:bCs/>
          <w:sz w:val="24"/>
          <w:szCs w:val="24"/>
        </w:rPr>
        <w:t xml:space="preserve">С оглед на </w:t>
      </w:r>
      <w:r w:rsidRPr="00C60AC1">
        <w:rPr>
          <w:rFonts w:ascii="Times New Roman" w:hAnsi="Times New Roman" w:cs="Times New Roman"/>
          <w:sz w:val="24"/>
          <w:szCs w:val="24"/>
        </w:rPr>
        <w:t xml:space="preserve">получаваните социални помощи, които жалбоподателите са могли да използват за подобряване на условията си на живот, на широката свобода на преценка на </w:t>
      </w:r>
      <w:r w:rsidRPr="00C60AC1">
        <w:rPr>
          <w:rFonts w:ascii="Times New Roman" w:hAnsi="Times New Roman" w:cs="Times New Roman"/>
          <w:sz w:val="24"/>
          <w:szCs w:val="24"/>
        </w:rPr>
        <w:lastRenderedPageBreak/>
        <w:t xml:space="preserve">държавите и </w:t>
      </w:r>
      <w:r w:rsidR="00BD0E4C" w:rsidRPr="00C60AC1">
        <w:rPr>
          <w:rFonts w:ascii="Times New Roman" w:hAnsi="Times New Roman" w:cs="Times New Roman"/>
          <w:sz w:val="24"/>
          <w:szCs w:val="24"/>
        </w:rPr>
        <w:t>на липсата на доказани неблагоп</w:t>
      </w:r>
      <w:r w:rsidRPr="00C60AC1">
        <w:rPr>
          <w:rFonts w:ascii="Times New Roman" w:hAnsi="Times New Roman" w:cs="Times New Roman"/>
          <w:sz w:val="24"/>
          <w:szCs w:val="24"/>
        </w:rPr>
        <w:t>риятни последици за здравето и</w:t>
      </w:r>
      <w:r w:rsidR="00BD0E4C" w:rsidRPr="00C60AC1">
        <w:rPr>
          <w:rFonts w:ascii="Times New Roman" w:hAnsi="Times New Roman" w:cs="Times New Roman"/>
          <w:sz w:val="24"/>
          <w:szCs w:val="24"/>
        </w:rPr>
        <w:t xml:space="preserve"> човешкото достойнство, изисква</w:t>
      </w:r>
      <w:r w:rsidRPr="00C60AC1">
        <w:rPr>
          <w:rFonts w:ascii="Times New Roman" w:hAnsi="Times New Roman" w:cs="Times New Roman"/>
          <w:sz w:val="24"/>
          <w:szCs w:val="24"/>
        </w:rPr>
        <w:t xml:space="preserve">нията на чл. 8 са удовлетворени. </w:t>
      </w:r>
      <w:hyperlink r:id="rId1999" w:history="1">
        <w:r w:rsidR="00BD0E4C" w:rsidRPr="00C60AC1">
          <w:rPr>
            <w:rStyle w:val="Hyperlink"/>
            <w:rFonts w:ascii="Times New Roman" w:hAnsi="Times New Roman" w:cs="Times New Roman"/>
            <w:sz w:val="24"/>
            <w:szCs w:val="24"/>
          </w:rPr>
          <w:t>Бюлетин № 47</w:t>
        </w:r>
      </w:hyperlink>
    </w:p>
    <w:p w14:paraId="5E3BA931" w14:textId="2811ACC9" w:rsidR="00001D8D" w:rsidRPr="00C60AC1" w:rsidRDefault="00794C51" w:rsidP="00001D8D">
      <w:pPr>
        <w:spacing w:after="0" w:line="240" w:lineRule="auto"/>
        <w:jc w:val="both"/>
        <w:rPr>
          <w:rStyle w:val="normal--char"/>
          <w:rFonts w:ascii="Times New Roman" w:hAnsi="Times New Roman" w:cs="Times New Roman"/>
          <w:sz w:val="24"/>
          <w:szCs w:val="24"/>
        </w:rPr>
      </w:pPr>
      <w:hyperlink r:id="rId2000" w:history="1">
        <w:proofErr w:type="spellStart"/>
        <w:r w:rsidR="00001D8D" w:rsidRPr="00C60AC1">
          <w:rPr>
            <w:rStyle w:val="Hyperlink"/>
            <w:rFonts w:ascii="Times New Roman" w:hAnsi="Times New Roman" w:cs="Times New Roman"/>
            <w:i/>
            <w:iCs/>
            <w:sz w:val="24"/>
            <w:szCs w:val="24"/>
          </w:rPr>
          <w:t>Hudorovič</w:t>
        </w:r>
        <w:proofErr w:type="spellEnd"/>
        <w:r w:rsidR="00001D8D" w:rsidRPr="00C60AC1">
          <w:rPr>
            <w:rStyle w:val="Hyperlink"/>
            <w:rFonts w:ascii="Times New Roman" w:hAnsi="Times New Roman" w:cs="Times New Roman"/>
            <w:i/>
            <w:iCs/>
            <w:sz w:val="24"/>
            <w:szCs w:val="24"/>
          </w:rPr>
          <w:t xml:space="preserve"> </w:t>
        </w:r>
        <w:proofErr w:type="spellStart"/>
        <w:r w:rsidR="00001D8D" w:rsidRPr="00C60AC1">
          <w:rPr>
            <w:rStyle w:val="Hyperlink"/>
            <w:rFonts w:ascii="Times New Roman" w:hAnsi="Times New Roman" w:cs="Times New Roman"/>
            <w:i/>
            <w:sz w:val="24"/>
            <w:szCs w:val="24"/>
          </w:rPr>
          <w:t>and</w:t>
        </w:r>
        <w:proofErr w:type="spellEnd"/>
        <w:r w:rsidR="00001D8D" w:rsidRPr="00C60AC1">
          <w:rPr>
            <w:rStyle w:val="Hyperlink"/>
            <w:rFonts w:ascii="Times New Roman" w:hAnsi="Times New Roman" w:cs="Times New Roman"/>
            <w:i/>
            <w:sz w:val="24"/>
            <w:szCs w:val="24"/>
          </w:rPr>
          <w:t xml:space="preserve"> </w:t>
        </w:r>
        <w:proofErr w:type="spellStart"/>
        <w:r w:rsidR="00001D8D" w:rsidRPr="00C60AC1">
          <w:rPr>
            <w:rStyle w:val="Hyperlink"/>
            <w:rFonts w:ascii="Times New Roman" w:hAnsi="Times New Roman" w:cs="Times New Roman"/>
            <w:i/>
            <w:sz w:val="24"/>
            <w:szCs w:val="24"/>
          </w:rPr>
          <w:t>Others</w:t>
        </w:r>
        <w:proofErr w:type="spellEnd"/>
        <w:r w:rsidR="00001D8D" w:rsidRPr="00C60AC1">
          <w:rPr>
            <w:rStyle w:val="Hyperlink"/>
            <w:rFonts w:ascii="Times New Roman" w:hAnsi="Times New Roman" w:cs="Times New Roman"/>
            <w:i/>
            <w:sz w:val="24"/>
            <w:szCs w:val="24"/>
          </w:rPr>
          <w:t xml:space="preserve"> v. </w:t>
        </w:r>
        <w:proofErr w:type="spellStart"/>
        <w:r w:rsidR="00001D8D" w:rsidRPr="00C60AC1">
          <w:rPr>
            <w:rStyle w:val="Hyperlink"/>
            <w:rFonts w:ascii="Times New Roman" w:hAnsi="Times New Roman" w:cs="Times New Roman"/>
            <w:i/>
            <w:sz w:val="24"/>
            <w:szCs w:val="24"/>
          </w:rPr>
          <w:t>Slovenia</w:t>
        </w:r>
        <w:proofErr w:type="spellEnd"/>
        <w:r w:rsidR="00001D8D" w:rsidRPr="00C60AC1">
          <w:rPr>
            <w:rStyle w:val="Hyperlink"/>
            <w:rFonts w:ascii="Times New Roman" w:hAnsi="Times New Roman" w:cs="Times New Roman"/>
            <w:i/>
            <w:iCs/>
            <w:sz w:val="24"/>
            <w:szCs w:val="24"/>
          </w:rPr>
          <w:t xml:space="preserve"> (</w:t>
        </w:r>
        <w:proofErr w:type="spellStart"/>
        <w:r w:rsidR="00001D8D" w:rsidRPr="00C60AC1">
          <w:rPr>
            <w:rStyle w:val="Hyperlink"/>
            <w:rFonts w:ascii="Times New Roman" w:hAnsi="Times New Roman" w:cs="Times New Roman"/>
            <w:i/>
            <w:sz w:val="24"/>
            <w:szCs w:val="24"/>
          </w:rPr>
          <w:t>nos</w:t>
        </w:r>
        <w:proofErr w:type="spellEnd"/>
        <w:r w:rsidR="00001D8D" w:rsidRPr="00C60AC1">
          <w:rPr>
            <w:rStyle w:val="Hyperlink"/>
            <w:rFonts w:ascii="Times New Roman" w:hAnsi="Times New Roman" w:cs="Times New Roman"/>
            <w:i/>
            <w:sz w:val="24"/>
            <w:szCs w:val="24"/>
          </w:rPr>
          <w:t>.</w:t>
        </w:r>
        <w:r w:rsidR="00001D8D" w:rsidRPr="00C60AC1">
          <w:rPr>
            <w:rStyle w:val="Hyperlink"/>
            <w:rFonts w:ascii="Times New Roman" w:hAnsi="Times New Roman" w:cs="Times New Roman"/>
            <w:i/>
            <w:iCs/>
            <w:sz w:val="24"/>
            <w:szCs w:val="24"/>
          </w:rPr>
          <w:t xml:space="preserve"> 24816/14, 25140/14)</w:t>
        </w:r>
      </w:hyperlink>
    </w:p>
    <w:p w14:paraId="57A27F05" w14:textId="77777777" w:rsidR="001F1E2B" w:rsidRPr="00C60AC1" w:rsidRDefault="00FD6D61" w:rsidP="00FD6D61">
      <w:pPr>
        <w:pStyle w:val="Heading3"/>
        <w:ind w:firstLine="360"/>
        <w:rPr>
          <w:rFonts w:ascii="Times New Roman" w:hAnsi="Times New Roman"/>
          <w:szCs w:val="28"/>
        </w:rPr>
      </w:pPr>
      <w:r w:rsidRPr="00C60AC1">
        <w:rPr>
          <w:rFonts w:ascii="Times New Roman" w:hAnsi="Times New Roman"/>
          <w:b w:val="0"/>
          <w:i/>
          <w:sz w:val="28"/>
          <w:szCs w:val="28"/>
        </w:rPr>
        <w:t>О</w:t>
      </w:r>
      <w:r w:rsidR="00A32A7F" w:rsidRPr="00C60AC1">
        <w:rPr>
          <w:rFonts w:ascii="Times New Roman" w:hAnsi="Times New Roman"/>
          <w:b w:val="0"/>
          <w:i/>
          <w:sz w:val="28"/>
          <w:szCs w:val="28"/>
        </w:rPr>
        <w:t xml:space="preserve">. Други въпроси, попадащи в </w:t>
      </w:r>
      <w:r w:rsidR="005313DB" w:rsidRPr="00C60AC1">
        <w:rPr>
          <w:rFonts w:ascii="Times New Roman" w:hAnsi="Times New Roman"/>
          <w:b w:val="0"/>
          <w:i/>
          <w:sz w:val="28"/>
          <w:szCs w:val="28"/>
        </w:rPr>
        <w:t>сферата на личния живот</w:t>
      </w:r>
    </w:p>
    <w:p w14:paraId="0FEFC93F" w14:textId="77777777" w:rsidR="000A6FBC" w:rsidRPr="00C60AC1" w:rsidRDefault="000A6FBC" w:rsidP="000A6FBC">
      <w:pPr>
        <w:pStyle w:val="ju-005fpara-002cleft-002cfirst-0020line-003a-0020-00200-0020cm"/>
        <w:spacing w:before="0" w:after="0"/>
        <w:jc w:val="both"/>
        <w:rPr>
          <w:rStyle w:val="normal--char"/>
          <w:color w:val="000000"/>
          <w:lang w:val="bg-BG"/>
        </w:rPr>
      </w:pPr>
      <w:r w:rsidRPr="00C60AC1">
        <w:t xml:space="preserve">Задължително психиатрично лечение е в нарушение на правото на неприкосновен личен живот по чл. 8 и на свобода и сигурност по чл. 5 от Конвенцията поради липса на периодичен </w:t>
      </w:r>
      <w:r w:rsidRPr="00C60AC1">
        <w:rPr>
          <w:lang w:val="bg-BG"/>
        </w:rPr>
        <w:t>преглед на състоянието на лицето.</w:t>
      </w:r>
      <w:r w:rsidRPr="00C60AC1">
        <w:rPr>
          <w:rStyle w:val="normal--char"/>
          <w:color w:val="000000"/>
          <w:lang w:val="bg-BG"/>
        </w:rPr>
        <w:t xml:space="preserve"> </w:t>
      </w:r>
      <w:hyperlink r:id="rId2001" w:history="1">
        <w:r w:rsidRPr="00C60AC1">
          <w:rPr>
            <w:rStyle w:val="Hyperlink"/>
            <w:lang w:val="bg-BG"/>
          </w:rPr>
          <w:t>Бюлетин № 1.</w:t>
        </w:r>
      </w:hyperlink>
    </w:p>
    <w:p w14:paraId="7D0834F9" w14:textId="77777777" w:rsidR="000A6FBC" w:rsidRPr="00C60AC1" w:rsidRDefault="00794C51" w:rsidP="000A6FBC">
      <w:pPr>
        <w:pStyle w:val="ju-005fpara-002cleft-002cfirst-0020line-003a-0020-00200-0020cm"/>
        <w:pBdr>
          <w:bottom w:val="single" w:sz="6" w:space="1" w:color="auto"/>
        </w:pBdr>
        <w:spacing w:before="0" w:after="0"/>
        <w:jc w:val="both"/>
        <w:rPr>
          <w:lang w:val="ru-RU"/>
        </w:rPr>
      </w:pPr>
      <w:hyperlink r:id="rId2002" w:history="1">
        <w:r w:rsidR="000A6FBC" w:rsidRPr="00C60AC1">
          <w:rPr>
            <w:rStyle w:val="Hyperlink"/>
            <w:i/>
          </w:rPr>
          <w:t>Shopov</w:t>
        </w:r>
        <w:r w:rsidR="000A6FBC" w:rsidRPr="00C60AC1">
          <w:rPr>
            <w:rStyle w:val="Hyperlink"/>
            <w:lang w:val="bg-BG"/>
          </w:rPr>
          <w:t xml:space="preserve"> </w:t>
        </w:r>
        <w:r w:rsidR="000A6FBC" w:rsidRPr="00C60AC1">
          <w:rPr>
            <w:rStyle w:val="Hyperlink"/>
            <w:i/>
            <w:lang w:val="en-US"/>
          </w:rPr>
          <w:t>v</w:t>
        </w:r>
        <w:r w:rsidR="000A6FBC" w:rsidRPr="00C60AC1">
          <w:rPr>
            <w:rStyle w:val="Hyperlink"/>
            <w:i/>
            <w:lang w:val="ru-RU"/>
          </w:rPr>
          <w:t xml:space="preserve">. </w:t>
        </w:r>
        <w:r w:rsidR="000A6FBC" w:rsidRPr="00C60AC1">
          <w:rPr>
            <w:rStyle w:val="Hyperlink"/>
            <w:i/>
            <w:lang w:val="en-US"/>
          </w:rPr>
          <w:t>Bulgaria</w:t>
        </w:r>
        <w:r w:rsidR="000A6FBC" w:rsidRPr="00C60AC1">
          <w:rPr>
            <w:rStyle w:val="Hyperlink"/>
            <w:i/>
            <w:sz w:val="22"/>
            <w:lang w:val="ru-RU"/>
          </w:rPr>
          <w:t xml:space="preserve"> </w:t>
        </w:r>
        <w:r w:rsidR="000A6FBC" w:rsidRPr="00C60AC1">
          <w:rPr>
            <w:rStyle w:val="Hyperlink"/>
            <w:i/>
            <w:lang w:val="ru-RU"/>
          </w:rPr>
          <w:t>(</w:t>
        </w:r>
        <w:r w:rsidR="000A6FBC" w:rsidRPr="00C60AC1">
          <w:rPr>
            <w:rStyle w:val="Hyperlink"/>
            <w:i/>
            <w:lang w:val="en-US"/>
          </w:rPr>
          <w:t>no</w:t>
        </w:r>
        <w:r w:rsidR="000A6FBC" w:rsidRPr="00C60AC1">
          <w:rPr>
            <w:rStyle w:val="Hyperlink"/>
            <w:i/>
            <w:lang w:val="ru-RU"/>
          </w:rPr>
          <w:t xml:space="preserve">. </w:t>
        </w:r>
        <w:r w:rsidR="000A6FBC" w:rsidRPr="00C60AC1">
          <w:rPr>
            <w:rStyle w:val="Hyperlink"/>
            <w:i/>
          </w:rPr>
          <w:t>11373/04</w:t>
        </w:r>
        <w:r w:rsidR="000A6FBC" w:rsidRPr="00C60AC1">
          <w:rPr>
            <w:rStyle w:val="Hyperlink"/>
            <w:lang w:val="ru-RU"/>
          </w:rPr>
          <w:t>)</w:t>
        </w:r>
      </w:hyperlink>
    </w:p>
    <w:p w14:paraId="3EE53269" w14:textId="77777777" w:rsidR="000A6FBC" w:rsidRPr="00C60AC1" w:rsidRDefault="000A6FBC" w:rsidP="006176A4">
      <w:pPr>
        <w:pStyle w:val="NoSpacing"/>
        <w:jc w:val="both"/>
        <w:rPr>
          <w:rFonts w:ascii="Times New Roman" w:hAnsi="Times New Roman" w:cs="Times New Roman"/>
          <w:sz w:val="24"/>
          <w:szCs w:val="24"/>
          <w:lang w:val="bg-BG"/>
        </w:rPr>
      </w:pPr>
    </w:p>
    <w:p w14:paraId="79CBCD05" w14:textId="77777777" w:rsidR="00524D32" w:rsidRPr="00C60AC1" w:rsidRDefault="001E7D3A" w:rsidP="006176A4">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 налагането на жалбоподателя на нова 10-годишна забрана за влизане в Швейцария, след като ЕСПЧ е постановил в предишно свое решение, че швейцарските власти са извършили нарушение на правото на зачитане на личния живот на жалбоподателя заради наложеното му експулсиране и забрана за влизане в страната за неопределен срок, швейцарските власти са извършили ново нарушение на чл. 8, във връзка с чл. 46, задължаващ държавите да изпълняват постановените решения на Съда. </w:t>
      </w:r>
      <w:hyperlink r:id="rId2003" w:history="1">
        <w:r w:rsidRPr="00C60AC1">
          <w:rPr>
            <w:rStyle w:val="Hyperlink"/>
            <w:rFonts w:ascii="Times New Roman" w:hAnsi="Times New Roman" w:cs="Times New Roman"/>
            <w:sz w:val="24"/>
            <w:szCs w:val="24"/>
            <w:lang w:val="bg-BG"/>
          </w:rPr>
          <w:t>Бюлетин № 13.</w:t>
        </w:r>
      </w:hyperlink>
    </w:p>
    <w:p w14:paraId="1A8521B8" w14:textId="77777777" w:rsidR="001E7D3A" w:rsidRPr="00C60AC1" w:rsidRDefault="00794C51" w:rsidP="001E7D3A">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hyperlink r:id="rId2004" w:history="1">
        <w:proofErr w:type="spellStart"/>
        <w:r w:rsidR="001E7D3A" w:rsidRPr="00C60AC1">
          <w:rPr>
            <w:rStyle w:val="Hyperlink"/>
            <w:rFonts w:ascii="Times New Roman" w:hAnsi="Times New Roman" w:cs="Times New Roman"/>
            <w:i/>
            <w:sz w:val="24"/>
            <w:szCs w:val="24"/>
          </w:rPr>
          <w:t>Emre</w:t>
        </w:r>
        <w:proofErr w:type="spellEnd"/>
        <w:r w:rsidR="001E7D3A" w:rsidRPr="00C60AC1">
          <w:rPr>
            <w:rStyle w:val="Hyperlink"/>
            <w:rFonts w:ascii="Times New Roman" w:hAnsi="Times New Roman" w:cs="Times New Roman"/>
            <w:i/>
            <w:sz w:val="24"/>
            <w:szCs w:val="24"/>
          </w:rPr>
          <w:t xml:space="preserve"> v. </w:t>
        </w:r>
        <w:proofErr w:type="spellStart"/>
        <w:r w:rsidR="001E7D3A" w:rsidRPr="00C60AC1">
          <w:rPr>
            <w:rStyle w:val="Hyperlink"/>
            <w:rFonts w:ascii="Times New Roman" w:hAnsi="Times New Roman" w:cs="Times New Roman"/>
            <w:i/>
            <w:sz w:val="24"/>
            <w:szCs w:val="24"/>
          </w:rPr>
          <w:t>Switzerland</w:t>
        </w:r>
        <w:proofErr w:type="spellEnd"/>
        <w:r w:rsidR="001E7D3A" w:rsidRPr="00C60AC1">
          <w:rPr>
            <w:rStyle w:val="Hyperlink"/>
            <w:rFonts w:ascii="Times New Roman" w:hAnsi="Times New Roman" w:cs="Times New Roman"/>
            <w:i/>
            <w:sz w:val="24"/>
            <w:szCs w:val="24"/>
          </w:rPr>
          <w:t xml:space="preserve"> (</w:t>
        </w:r>
        <w:proofErr w:type="spellStart"/>
        <w:r w:rsidR="001E7D3A" w:rsidRPr="00C60AC1">
          <w:rPr>
            <w:rStyle w:val="Hyperlink"/>
            <w:rFonts w:ascii="Times New Roman" w:hAnsi="Times New Roman" w:cs="Times New Roman"/>
            <w:i/>
            <w:sz w:val="24"/>
            <w:szCs w:val="24"/>
          </w:rPr>
          <w:t>no</w:t>
        </w:r>
        <w:proofErr w:type="spellEnd"/>
        <w:r w:rsidR="001E7D3A" w:rsidRPr="00C60AC1">
          <w:rPr>
            <w:rStyle w:val="Hyperlink"/>
            <w:rFonts w:ascii="Times New Roman" w:hAnsi="Times New Roman" w:cs="Times New Roman"/>
            <w:i/>
            <w:sz w:val="24"/>
            <w:szCs w:val="24"/>
          </w:rPr>
          <w:t>. 2) (</w:t>
        </w:r>
        <w:r w:rsidR="001E7D3A" w:rsidRPr="00C60AC1">
          <w:rPr>
            <w:rStyle w:val="Hyperlink"/>
            <w:rFonts w:ascii="Times New Roman" w:hAnsi="Times New Roman" w:cs="Times New Roman"/>
            <w:bCs/>
            <w:i/>
            <w:sz w:val="24"/>
            <w:szCs w:val="24"/>
          </w:rPr>
          <w:t>по.</w:t>
        </w:r>
        <w:r w:rsidR="001E7D3A" w:rsidRPr="00C60AC1">
          <w:rPr>
            <w:rStyle w:val="Hyperlink"/>
            <w:rFonts w:ascii="Times New Roman" w:hAnsi="Times New Roman" w:cs="Times New Roman"/>
            <w:i/>
            <w:sz w:val="24"/>
            <w:szCs w:val="24"/>
          </w:rPr>
          <w:t xml:space="preserve"> 5056/10)</w:t>
        </w:r>
      </w:hyperlink>
    </w:p>
    <w:p w14:paraId="006B4EB6" w14:textId="77777777" w:rsidR="003A3C2F" w:rsidRPr="00C60AC1" w:rsidRDefault="003A3C2F" w:rsidP="006176A4">
      <w:pPr>
        <w:pStyle w:val="NoSpacing"/>
        <w:jc w:val="both"/>
        <w:rPr>
          <w:rStyle w:val="normal--char"/>
          <w:rFonts w:ascii="Times New Roman" w:hAnsi="Times New Roman" w:cs="Times New Roman"/>
          <w:color w:val="000000"/>
          <w:sz w:val="24"/>
          <w:szCs w:val="24"/>
          <w:lang w:val="bg-BG"/>
        </w:rPr>
      </w:pPr>
    </w:p>
    <w:p w14:paraId="2FB75ECE" w14:textId="77777777" w:rsidR="00F128BA" w:rsidRPr="00C60AC1" w:rsidRDefault="00F128BA" w:rsidP="00F128BA">
      <w:pPr>
        <w:autoSpaceDE w:val="0"/>
        <w:autoSpaceDN w:val="0"/>
        <w:adjustRightInd w:val="0"/>
        <w:spacing w:after="0" w:line="240" w:lineRule="auto"/>
        <w:jc w:val="both"/>
        <w:rPr>
          <w:rFonts w:ascii="Times New Roman" w:hAnsi="Times New Roman" w:cs="Times New Roman"/>
          <w:bCs/>
          <w:sz w:val="24"/>
          <w:szCs w:val="24"/>
        </w:rPr>
      </w:pPr>
      <w:r w:rsidRPr="00C60AC1">
        <w:rPr>
          <w:rFonts w:ascii="Times New Roman" w:hAnsi="Times New Roman" w:cs="Times New Roman"/>
          <w:bCs/>
          <w:sz w:val="24"/>
          <w:szCs w:val="24"/>
        </w:rPr>
        <w:t xml:space="preserve">Отказът на полските власти да разрешат на лишен от свобода да посети умиращата си дъщеря в болницата и неадекватният им отговор на молбата му да присъства на погребението й са в нарушение на правата му на личен и семеен живот. </w:t>
      </w:r>
      <w:hyperlink r:id="rId2005" w:history="1">
        <w:r w:rsidRPr="00C60AC1">
          <w:rPr>
            <w:rStyle w:val="Hyperlink"/>
            <w:rFonts w:ascii="Times New Roman" w:hAnsi="Times New Roman" w:cs="Times New Roman"/>
            <w:sz w:val="24"/>
            <w:szCs w:val="24"/>
          </w:rPr>
          <w:t>Бюлетин № 14.</w:t>
        </w:r>
      </w:hyperlink>
    </w:p>
    <w:p w14:paraId="28BCD1A4" w14:textId="77777777" w:rsidR="00F128BA" w:rsidRPr="00C60AC1" w:rsidRDefault="00794C51" w:rsidP="00F128BA">
      <w:pPr>
        <w:pBdr>
          <w:bottom w:val="single" w:sz="4" w:space="1" w:color="auto"/>
        </w:pBdr>
        <w:spacing w:after="0" w:line="240" w:lineRule="auto"/>
        <w:jc w:val="both"/>
        <w:rPr>
          <w:rFonts w:ascii="Times New Roman" w:hAnsi="Times New Roman" w:cs="Times New Roman"/>
          <w:i/>
          <w:sz w:val="24"/>
          <w:szCs w:val="24"/>
        </w:rPr>
      </w:pPr>
      <w:hyperlink r:id="rId2006" w:history="1">
        <w:proofErr w:type="spellStart"/>
        <w:r w:rsidR="00F128BA" w:rsidRPr="00C60AC1">
          <w:rPr>
            <w:rStyle w:val="Hyperlink"/>
            <w:rFonts w:ascii="Times New Roman" w:hAnsi="Times New Roman" w:cs="Times New Roman"/>
            <w:i/>
            <w:iCs/>
            <w:sz w:val="24"/>
            <w:szCs w:val="24"/>
          </w:rPr>
          <w:t>Giszczak</w:t>
        </w:r>
        <w:proofErr w:type="spellEnd"/>
        <w:r w:rsidR="00F128BA" w:rsidRPr="00C60AC1">
          <w:rPr>
            <w:rStyle w:val="Hyperlink"/>
            <w:rFonts w:ascii="Times New Roman" w:hAnsi="Times New Roman" w:cs="Times New Roman"/>
            <w:i/>
            <w:iCs/>
            <w:sz w:val="24"/>
            <w:szCs w:val="24"/>
          </w:rPr>
          <w:t xml:space="preserve"> v. </w:t>
        </w:r>
        <w:proofErr w:type="spellStart"/>
        <w:r w:rsidR="00F128BA" w:rsidRPr="00C60AC1">
          <w:rPr>
            <w:rStyle w:val="Hyperlink"/>
            <w:rFonts w:ascii="Times New Roman" w:hAnsi="Times New Roman" w:cs="Times New Roman"/>
            <w:i/>
            <w:iCs/>
            <w:sz w:val="24"/>
            <w:szCs w:val="24"/>
          </w:rPr>
          <w:t>Poland</w:t>
        </w:r>
        <w:proofErr w:type="spellEnd"/>
        <w:r w:rsidR="00F128BA" w:rsidRPr="00C60AC1">
          <w:rPr>
            <w:rStyle w:val="Hyperlink"/>
            <w:rFonts w:ascii="Times New Roman" w:hAnsi="Times New Roman" w:cs="Times New Roman"/>
            <w:i/>
            <w:iCs/>
            <w:sz w:val="24"/>
            <w:szCs w:val="24"/>
          </w:rPr>
          <w:t xml:space="preserve"> (no.40195/08)</w:t>
        </w:r>
      </w:hyperlink>
    </w:p>
    <w:p w14:paraId="6EC34685" w14:textId="77777777" w:rsidR="00715DE3" w:rsidRPr="00C60AC1" w:rsidRDefault="00715DE3" w:rsidP="006176A4">
      <w:pPr>
        <w:pStyle w:val="NoSpacing"/>
        <w:jc w:val="both"/>
        <w:rPr>
          <w:rFonts w:ascii="Times New Roman" w:hAnsi="Times New Roman" w:cs="Times New Roman"/>
          <w:sz w:val="24"/>
          <w:szCs w:val="24"/>
          <w:lang w:val="bg-BG"/>
        </w:rPr>
      </w:pPr>
    </w:p>
    <w:p w14:paraId="54755EE1" w14:textId="77777777" w:rsidR="000A6FBC" w:rsidRPr="00C60AC1" w:rsidRDefault="000A6FBC" w:rsidP="000A6FB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Оплакванията за нарушение на правото на личен живот на жалбоподателките с настаняването им във ВУИ заедно с лица, извършили престъпления, е недопустимо.</w:t>
      </w:r>
      <w:r w:rsidRPr="00C60AC1">
        <w:rPr>
          <w:rStyle w:val="WW8Num4z0"/>
          <w:rFonts w:ascii="Times New Roman" w:hAnsi="Times New Roman" w:cs="Times New Roman"/>
          <w:color w:val="000000"/>
          <w:sz w:val="24"/>
          <w:szCs w:val="24"/>
          <w:lang w:val="bg-BG"/>
        </w:rPr>
        <w:t xml:space="preserve"> </w:t>
      </w:r>
      <w:hyperlink r:id="rId200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35C5B807" w14:textId="77777777" w:rsidR="000A6FBC" w:rsidRPr="00C60AC1" w:rsidRDefault="00794C51" w:rsidP="000A6FBC">
      <w:pPr>
        <w:pStyle w:val="NoSpacing"/>
        <w:pBdr>
          <w:bottom w:val="single" w:sz="4" w:space="1" w:color="auto"/>
        </w:pBdr>
        <w:jc w:val="both"/>
        <w:rPr>
          <w:rStyle w:val="normal--char"/>
          <w:rFonts w:ascii="Times New Roman" w:hAnsi="Times New Roman" w:cs="Times New Roman"/>
          <w:sz w:val="24"/>
          <w:szCs w:val="24"/>
          <w:lang w:val="bg-BG"/>
        </w:rPr>
      </w:pPr>
      <w:hyperlink r:id="rId2008" w:history="1">
        <w:r w:rsidR="000A6FBC" w:rsidRPr="00C60AC1">
          <w:rPr>
            <w:rStyle w:val="Hyperlink"/>
            <w:rFonts w:ascii="Times New Roman" w:hAnsi="Times New Roman" w:cs="Times New Roman"/>
            <w:bCs/>
            <w:i/>
            <w:sz w:val="24"/>
            <w:szCs w:val="24"/>
            <w:lang w:eastAsia="bg-BG"/>
          </w:rPr>
          <w:t>A</w:t>
        </w:r>
        <w:r w:rsidR="000A6FBC" w:rsidRPr="00180795">
          <w:rPr>
            <w:rStyle w:val="Hyperlink"/>
            <w:rFonts w:ascii="Times New Roman" w:hAnsi="Times New Roman" w:cs="Times New Roman"/>
            <w:bCs/>
            <w:i/>
            <w:sz w:val="24"/>
            <w:szCs w:val="24"/>
            <w:lang w:val="ru-RU" w:eastAsia="bg-BG"/>
          </w:rPr>
          <w:t xml:space="preserve">. </w:t>
        </w:r>
        <w:r w:rsidR="000A6FBC" w:rsidRPr="00C60AC1">
          <w:rPr>
            <w:rStyle w:val="Hyperlink"/>
            <w:rFonts w:ascii="Times New Roman" w:hAnsi="Times New Roman" w:cs="Times New Roman"/>
            <w:bCs/>
            <w:i/>
            <w:sz w:val="24"/>
            <w:szCs w:val="24"/>
            <w:lang w:eastAsia="bg-BG"/>
          </w:rPr>
          <w:t>and</w:t>
        </w:r>
        <w:r w:rsidR="000A6FBC" w:rsidRPr="00180795">
          <w:rPr>
            <w:rStyle w:val="Hyperlink"/>
            <w:rFonts w:ascii="Times New Roman" w:hAnsi="Times New Roman" w:cs="Times New Roman"/>
            <w:bCs/>
            <w:i/>
            <w:sz w:val="24"/>
            <w:szCs w:val="24"/>
            <w:lang w:val="ru-RU" w:eastAsia="bg-BG"/>
          </w:rPr>
          <w:t xml:space="preserve"> </w:t>
        </w:r>
        <w:r w:rsidR="000A6FBC" w:rsidRPr="00C60AC1">
          <w:rPr>
            <w:rStyle w:val="Hyperlink"/>
            <w:rFonts w:ascii="Times New Roman" w:hAnsi="Times New Roman" w:cs="Times New Roman"/>
            <w:bCs/>
            <w:i/>
            <w:sz w:val="24"/>
            <w:szCs w:val="24"/>
            <w:lang w:eastAsia="bg-BG"/>
          </w:rPr>
          <w:t>others</w:t>
        </w:r>
        <w:r w:rsidR="000A6FBC" w:rsidRPr="00180795">
          <w:rPr>
            <w:rStyle w:val="Hyperlink"/>
            <w:rFonts w:ascii="Times New Roman" w:hAnsi="Times New Roman" w:cs="Times New Roman"/>
            <w:bCs/>
            <w:i/>
            <w:sz w:val="24"/>
            <w:szCs w:val="24"/>
            <w:lang w:val="ru-RU" w:eastAsia="bg-BG"/>
          </w:rPr>
          <w:t xml:space="preserve"> </w:t>
        </w:r>
        <w:r w:rsidR="000A6FBC" w:rsidRPr="00C60AC1">
          <w:rPr>
            <w:rStyle w:val="Hyperlink"/>
            <w:rFonts w:ascii="Times New Roman" w:hAnsi="Times New Roman" w:cs="Times New Roman"/>
            <w:bCs/>
            <w:i/>
            <w:sz w:val="24"/>
            <w:szCs w:val="24"/>
            <w:lang w:eastAsia="bg-BG"/>
          </w:rPr>
          <w:t>v</w:t>
        </w:r>
        <w:r w:rsidR="000A6FBC" w:rsidRPr="00180795">
          <w:rPr>
            <w:rStyle w:val="Hyperlink"/>
            <w:rFonts w:ascii="Times New Roman" w:hAnsi="Times New Roman" w:cs="Times New Roman"/>
            <w:bCs/>
            <w:i/>
            <w:sz w:val="24"/>
            <w:szCs w:val="24"/>
            <w:lang w:val="ru-RU" w:eastAsia="bg-BG"/>
          </w:rPr>
          <w:t xml:space="preserve">. </w:t>
        </w:r>
        <w:r w:rsidR="000A6FBC" w:rsidRPr="00C60AC1">
          <w:rPr>
            <w:rStyle w:val="Hyperlink"/>
            <w:rFonts w:ascii="Times New Roman" w:hAnsi="Times New Roman" w:cs="Times New Roman"/>
            <w:bCs/>
            <w:i/>
            <w:sz w:val="24"/>
            <w:szCs w:val="24"/>
            <w:lang w:eastAsia="bg-BG"/>
          </w:rPr>
          <w:t>Bulgaria</w:t>
        </w:r>
        <w:r w:rsidR="000A6FBC" w:rsidRPr="00180795">
          <w:rPr>
            <w:rStyle w:val="Hyperlink"/>
            <w:rFonts w:ascii="Times New Roman" w:hAnsi="Times New Roman" w:cs="Times New Roman"/>
            <w:bCs/>
            <w:i/>
            <w:sz w:val="24"/>
            <w:szCs w:val="24"/>
            <w:lang w:val="ru-RU" w:eastAsia="bg-BG"/>
          </w:rPr>
          <w:t xml:space="preserve"> (</w:t>
        </w:r>
        <w:r w:rsidR="000A6FBC" w:rsidRPr="00C60AC1">
          <w:rPr>
            <w:rStyle w:val="Hyperlink"/>
            <w:rFonts w:ascii="Times New Roman" w:hAnsi="Times New Roman" w:cs="Times New Roman"/>
            <w:bCs/>
            <w:i/>
            <w:sz w:val="24"/>
            <w:szCs w:val="24"/>
            <w:lang w:eastAsia="bg-BG"/>
          </w:rPr>
          <w:t>no</w:t>
        </w:r>
        <w:r w:rsidR="000A6FBC" w:rsidRPr="00180795">
          <w:rPr>
            <w:rStyle w:val="Hyperlink"/>
            <w:rFonts w:ascii="Times New Roman" w:hAnsi="Times New Roman" w:cs="Times New Roman"/>
            <w:bCs/>
            <w:i/>
            <w:sz w:val="24"/>
            <w:szCs w:val="24"/>
            <w:lang w:val="ru-RU" w:eastAsia="bg-BG"/>
          </w:rPr>
          <w:t>. 51776/08)</w:t>
        </w:r>
      </w:hyperlink>
    </w:p>
    <w:p w14:paraId="7D31B9A8" w14:textId="77777777" w:rsidR="000A6FBC" w:rsidRPr="00C60AC1" w:rsidRDefault="000A6FBC" w:rsidP="006176A4">
      <w:pPr>
        <w:pStyle w:val="NoSpacing"/>
        <w:jc w:val="both"/>
        <w:rPr>
          <w:rFonts w:ascii="Times New Roman" w:hAnsi="Times New Roman" w:cs="Times New Roman"/>
          <w:sz w:val="24"/>
          <w:szCs w:val="24"/>
          <w:lang w:val="bg-BG"/>
        </w:rPr>
      </w:pPr>
    </w:p>
    <w:p w14:paraId="77AC6F6B" w14:textId="77777777" w:rsidR="000A6FBC" w:rsidRPr="00C60AC1" w:rsidRDefault="000A6FBC" w:rsidP="000A6FB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Осъждането на професор, провел научно изследване, заради това, че е отказал да изпълни две съдебни решения, задължаващи го да предаде материалите от проучването, не накърнява правата му по Конвенцията. По-конкретно, той не може да се позовава на правото си на личен живот по чл. 8 и на негативното си право по чл. 10 да не дава информация.</w:t>
      </w:r>
      <w:r w:rsidRPr="00C60AC1">
        <w:rPr>
          <w:rStyle w:val="WW8Num4z0"/>
          <w:rFonts w:ascii="Times New Roman" w:hAnsi="Times New Roman" w:cs="Times New Roman"/>
          <w:color w:val="000000"/>
          <w:sz w:val="24"/>
          <w:szCs w:val="24"/>
          <w:lang w:val="bg-BG"/>
        </w:rPr>
        <w:t xml:space="preserve"> </w:t>
      </w:r>
      <w:hyperlink r:id="rId200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2D3B52C9" w14:textId="77777777" w:rsidR="000A6FBC" w:rsidRPr="00C60AC1" w:rsidRDefault="00794C51" w:rsidP="000A6FBC">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2010" w:history="1">
        <w:proofErr w:type="spellStart"/>
        <w:r w:rsidR="000A6FBC" w:rsidRPr="00C60AC1">
          <w:rPr>
            <w:rStyle w:val="Hyperlink"/>
            <w:rFonts w:ascii="Times New Roman" w:hAnsi="Times New Roman" w:cs="Times New Roman"/>
            <w:i/>
            <w:sz w:val="24"/>
            <w:szCs w:val="24"/>
          </w:rPr>
          <w:t>Gillberg</w:t>
        </w:r>
        <w:proofErr w:type="spellEnd"/>
        <w:r w:rsidR="000A6FBC" w:rsidRPr="00C60AC1">
          <w:rPr>
            <w:rStyle w:val="Hyperlink"/>
            <w:rFonts w:ascii="Times New Roman" w:hAnsi="Times New Roman" w:cs="Times New Roman"/>
            <w:i/>
            <w:sz w:val="24"/>
            <w:szCs w:val="24"/>
          </w:rPr>
          <w:t xml:space="preserve"> v. </w:t>
        </w:r>
        <w:proofErr w:type="spellStart"/>
        <w:r w:rsidR="000A6FBC" w:rsidRPr="00C60AC1">
          <w:rPr>
            <w:rStyle w:val="Hyperlink"/>
            <w:rFonts w:ascii="Times New Roman" w:hAnsi="Times New Roman" w:cs="Times New Roman"/>
            <w:i/>
            <w:sz w:val="24"/>
            <w:szCs w:val="24"/>
          </w:rPr>
          <w:t>Sweden</w:t>
        </w:r>
        <w:proofErr w:type="spellEnd"/>
        <w:r w:rsidR="00802E95" w:rsidRPr="00C60AC1">
          <w:rPr>
            <w:rStyle w:val="Hyperlink"/>
            <w:rFonts w:ascii="Times New Roman" w:hAnsi="Times New Roman" w:cs="Times New Roman"/>
            <w:i/>
            <w:sz w:val="24"/>
            <w:szCs w:val="24"/>
          </w:rPr>
          <w:t xml:space="preserve"> </w:t>
        </w:r>
        <w:r w:rsidR="000A6FBC" w:rsidRPr="00C60AC1">
          <w:rPr>
            <w:rStyle w:val="Hyperlink"/>
            <w:rFonts w:ascii="Times New Roman" w:hAnsi="Times New Roman" w:cs="Times New Roman"/>
            <w:i/>
            <w:sz w:val="24"/>
            <w:szCs w:val="24"/>
          </w:rPr>
          <w:t>(</w:t>
        </w:r>
        <w:r w:rsidR="000A6FBC" w:rsidRPr="00C60AC1">
          <w:rPr>
            <w:rStyle w:val="Hyperlink"/>
            <w:rFonts w:ascii="Times New Roman" w:hAnsi="Times New Roman" w:cs="Times New Roman"/>
            <w:i/>
            <w:sz w:val="24"/>
            <w:szCs w:val="24"/>
            <w:lang w:val="en-US"/>
          </w:rPr>
          <w:t>no</w:t>
        </w:r>
        <w:r w:rsidR="000A6FBC" w:rsidRPr="00C60AC1">
          <w:rPr>
            <w:rStyle w:val="Hyperlink"/>
            <w:rFonts w:ascii="Times New Roman" w:hAnsi="Times New Roman" w:cs="Times New Roman"/>
            <w:i/>
            <w:sz w:val="24"/>
            <w:szCs w:val="24"/>
          </w:rPr>
          <w:t>.41723/06)</w:t>
        </w:r>
      </w:hyperlink>
      <w:r w:rsidR="000A6FBC" w:rsidRPr="00C60AC1">
        <w:rPr>
          <w:rStyle w:val="normal--char"/>
          <w:rFonts w:ascii="Times New Roman" w:hAnsi="Times New Roman" w:cs="Times New Roman"/>
          <w:i/>
          <w:sz w:val="24"/>
          <w:szCs w:val="24"/>
        </w:rPr>
        <w:t xml:space="preserve"> - </w:t>
      </w:r>
      <w:r w:rsidR="000A6FBC" w:rsidRPr="00C60AC1">
        <w:rPr>
          <w:rFonts w:ascii="Times New Roman" w:eastAsia="Times New Roman" w:hAnsi="Times New Roman" w:cs="Times New Roman"/>
          <w:bCs/>
          <w:i/>
          <w:color w:val="000000"/>
          <w:sz w:val="24"/>
          <w:szCs w:val="24"/>
          <w:lang w:eastAsia="bg-BG"/>
        </w:rPr>
        <w:t>Решени</w:t>
      </w:r>
      <w:r w:rsidR="00802E95" w:rsidRPr="00C60AC1">
        <w:rPr>
          <w:rFonts w:ascii="Times New Roman" w:eastAsia="Times New Roman" w:hAnsi="Times New Roman" w:cs="Times New Roman"/>
          <w:bCs/>
          <w:i/>
          <w:color w:val="000000"/>
          <w:sz w:val="24"/>
          <w:szCs w:val="24"/>
          <w:lang w:eastAsia="bg-BG"/>
        </w:rPr>
        <w:t>е на Голямото отделение</w:t>
      </w:r>
    </w:p>
    <w:p w14:paraId="57E3A6AF" w14:textId="77777777" w:rsidR="000A6FBC" w:rsidRPr="00C60AC1" w:rsidRDefault="000A6FBC" w:rsidP="001E7381">
      <w:pPr>
        <w:pStyle w:val="Default"/>
        <w:jc w:val="both"/>
        <w:rPr>
          <w:rFonts w:ascii="Times New Roman" w:hAnsi="Times New Roman" w:cs="Times New Roman"/>
          <w:color w:val="auto"/>
        </w:rPr>
      </w:pPr>
    </w:p>
    <w:p w14:paraId="537E7438" w14:textId="77777777" w:rsidR="001E7381" w:rsidRPr="00C60AC1" w:rsidRDefault="001E7381" w:rsidP="001E7381">
      <w:pPr>
        <w:pStyle w:val="Default"/>
        <w:jc w:val="both"/>
        <w:rPr>
          <w:rStyle w:val="normal--char"/>
          <w:rFonts w:ascii="Times New Roman" w:hAnsi="Times New Roman" w:cs="Times New Roman"/>
        </w:rPr>
      </w:pPr>
      <w:r w:rsidRPr="00C60AC1">
        <w:rPr>
          <w:rFonts w:ascii="Times New Roman" w:hAnsi="Times New Roman" w:cs="Times New Roman"/>
          <w:color w:val="auto"/>
        </w:rPr>
        <w:t xml:space="preserve">Съдът обявява за недопустима жалба с оплаквания за нарушение на правото на личен живот поради неспазване на шестмесечния срок за подаване на жалба по правилата на чл. 35 на Конвенцията. </w:t>
      </w:r>
      <w:hyperlink r:id="rId2011" w:history="1">
        <w:r w:rsidRPr="00C60AC1">
          <w:rPr>
            <w:rStyle w:val="Hyperlink"/>
            <w:rFonts w:ascii="Times New Roman" w:hAnsi="Times New Roman" w:cs="Times New Roman"/>
          </w:rPr>
          <w:t>Бюлетин № 21.</w:t>
        </w:r>
      </w:hyperlink>
      <w:r w:rsidR="00990D7F" w:rsidRPr="00C60AC1">
        <w:rPr>
          <w:rStyle w:val="normal--char"/>
          <w:rFonts w:ascii="Times New Roman" w:hAnsi="Times New Roman" w:cs="Times New Roman"/>
        </w:rPr>
        <w:t xml:space="preserve"> /</w:t>
      </w:r>
      <w:hyperlink r:id="rId2012" w:history="1">
        <w:r w:rsidR="00990D7F" w:rsidRPr="00C60AC1">
          <w:rPr>
            <w:rStyle w:val="Hyperlink"/>
            <w:rFonts w:ascii="Times New Roman" w:hAnsi="Times New Roman" w:cs="Times New Roman"/>
          </w:rPr>
          <w:t>Бюлетин № 22.</w:t>
        </w:r>
      </w:hyperlink>
    </w:p>
    <w:p w14:paraId="353D70B8" w14:textId="77777777" w:rsidR="001E7381" w:rsidRPr="00C60AC1" w:rsidRDefault="00794C51" w:rsidP="001E7381">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2013" w:history="1">
        <w:proofErr w:type="spellStart"/>
        <w:r w:rsidR="001E7381" w:rsidRPr="00C60AC1">
          <w:rPr>
            <w:rStyle w:val="Hyperlink"/>
            <w:rFonts w:ascii="Times New Roman" w:hAnsi="Times New Roman" w:cs="Times New Roman"/>
            <w:i/>
            <w:sz w:val="24"/>
            <w:szCs w:val="24"/>
            <w:lang w:val="en-US"/>
          </w:rPr>
          <w:t>Aramov</w:t>
        </w:r>
        <w:proofErr w:type="spellEnd"/>
        <w:r w:rsidR="001E7381" w:rsidRPr="00C60AC1">
          <w:rPr>
            <w:rStyle w:val="Hyperlink"/>
            <w:rFonts w:ascii="Times New Roman" w:hAnsi="Times New Roman" w:cs="Times New Roman"/>
            <w:i/>
            <w:sz w:val="24"/>
            <w:szCs w:val="24"/>
          </w:rPr>
          <w:t xml:space="preserve"> </w:t>
        </w:r>
        <w:r w:rsidR="001E7381" w:rsidRPr="00C60AC1">
          <w:rPr>
            <w:rStyle w:val="Hyperlink"/>
            <w:rFonts w:ascii="Times New Roman" w:hAnsi="Times New Roman" w:cs="Times New Roman"/>
            <w:i/>
            <w:sz w:val="24"/>
            <w:szCs w:val="24"/>
            <w:lang w:val="fr-FR"/>
          </w:rPr>
          <w:t>v</w:t>
        </w:r>
        <w:r w:rsidR="001E7381" w:rsidRPr="00C60AC1">
          <w:rPr>
            <w:rStyle w:val="Hyperlink"/>
            <w:rFonts w:ascii="Times New Roman" w:hAnsi="Times New Roman" w:cs="Times New Roman"/>
            <w:i/>
            <w:sz w:val="24"/>
            <w:szCs w:val="24"/>
            <w:lang w:val="ru-RU"/>
          </w:rPr>
          <w:t xml:space="preserve">. </w:t>
        </w:r>
        <w:proofErr w:type="spellStart"/>
        <w:r w:rsidR="001E7381" w:rsidRPr="00C60AC1">
          <w:rPr>
            <w:rStyle w:val="Hyperlink"/>
            <w:rFonts w:ascii="Times New Roman" w:hAnsi="Times New Roman" w:cs="Times New Roman"/>
            <w:i/>
            <w:sz w:val="24"/>
            <w:szCs w:val="24"/>
            <w:lang w:val="fr-FR"/>
          </w:rPr>
          <w:t>Bulgaria</w:t>
        </w:r>
        <w:proofErr w:type="spellEnd"/>
        <w:r w:rsidR="001E7381" w:rsidRPr="00C60AC1">
          <w:rPr>
            <w:rStyle w:val="Hyperlink"/>
            <w:rFonts w:ascii="Times New Roman" w:hAnsi="Times New Roman" w:cs="Times New Roman"/>
            <w:i/>
            <w:sz w:val="24"/>
            <w:szCs w:val="24"/>
          </w:rPr>
          <w:t xml:space="preserve"> (</w:t>
        </w:r>
        <w:r w:rsidR="001E7381" w:rsidRPr="00C60AC1">
          <w:rPr>
            <w:rStyle w:val="Hyperlink"/>
            <w:rFonts w:ascii="Times New Roman" w:hAnsi="Times New Roman" w:cs="Times New Roman"/>
            <w:i/>
            <w:sz w:val="24"/>
            <w:szCs w:val="24"/>
            <w:lang w:val="fr-FR"/>
          </w:rPr>
          <w:t>no</w:t>
        </w:r>
        <w:r w:rsidR="001E7381" w:rsidRPr="00C60AC1">
          <w:rPr>
            <w:rStyle w:val="Hyperlink"/>
            <w:rFonts w:ascii="Times New Roman" w:hAnsi="Times New Roman" w:cs="Times New Roman"/>
            <w:i/>
            <w:sz w:val="24"/>
            <w:szCs w:val="24"/>
            <w:lang w:val="ru-RU"/>
          </w:rPr>
          <w:t xml:space="preserve">. </w:t>
        </w:r>
        <w:r w:rsidR="001E7381" w:rsidRPr="00C60AC1">
          <w:rPr>
            <w:rStyle w:val="Hyperlink"/>
            <w:rFonts w:ascii="Times New Roman" w:hAnsi="Times New Roman" w:cs="Times New Roman"/>
            <w:i/>
            <w:sz w:val="24"/>
            <w:szCs w:val="24"/>
          </w:rPr>
          <w:t>28649/03</w:t>
        </w:r>
        <w:r w:rsidR="001E7381" w:rsidRPr="00C60AC1">
          <w:rPr>
            <w:rStyle w:val="Hyperlink"/>
            <w:rFonts w:ascii="Times New Roman" w:hAnsi="Times New Roman" w:cs="Times New Roman"/>
            <w:i/>
            <w:sz w:val="24"/>
            <w:szCs w:val="24"/>
            <w:lang w:val="ru-RU"/>
          </w:rPr>
          <w:t>)</w:t>
        </w:r>
      </w:hyperlink>
      <w:r w:rsidR="001E7381" w:rsidRPr="00C60AC1">
        <w:rPr>
          <w:rFonts w:ascii="Times New Roman" w:hAnsi="Times New Roman" w:cs="Times New Roman"/>
          <w:i/>
          <w:sz w:val="24"/>
          <w:szCs w:val="24"/>
        </w:rPr>
        <w:t xml:space="preserve"> - </w:t>
      </w:r>
      <w:r w:rsidR="001E7381" w:rsidRPr="00C60AC1">
        <w:rPr>
          <w:rFonts w:ascii="Times New Roman" w:hAnsi="Times New Roman" w:cs="Times New Roman"/>
          <w:bCs/>
          <w:i/>
          <w:color w:val="000000"/>
          <w:sz w:val="24"/>
          <w:szCs w:val="24"/>
        </w:rPr>
        <w:t>Решение</w:t>
      </w:r>
      <w:r w:rsidR="00802E95" w:rsidRPr="00C60AC1">
        <w:rPr>
          <w:rFonts w:ascii="Times New Roman" w:hAnsi="Times New Roman" w:cs="Times New Roman"/>
          <w:bCs/>
          <w:i/>
          <w:color w:val="000000"/>
          <w:sz w:val="24"/>
          <w:szCs w:val="24"/>
        </w:rPr>
        <w:t xml:space="preserve"> </w:t>
      </w:r>
      <w:r w:rsidR="001E7381" w:rsidRPr="00C60AC1">
        <w:rPr>
          <w:rFonts w:ascii="Times New Roman" w:hAnsi="Times New Roman" w:cs="Times New Roman"/>
          <w:bCs/>
          <w:i/>
          <w:color w:val="000000"/>
          <w:sz w:val="24"/>
          <w:szCs w:val="24"/>
        </w:rPr>
        <w:t xml:space="preserve"> по допустимост </w:t>
      </w:r>
    </w:p>
    <w:p w14:paraId="111A1DA9" w14:textId="77777777" w:rsidR="00D04676" w:rsidRPr="00C60AC1" w:rsidRDefault="00D04676" w:rsidP="001E7381">
      <w:pPr>
        <w:pStyle w:val="Default"/>
        <w:jc w:val="both"/>
        <w:rPr>
          <w:rFonts w:ascii="Times New Roman" w:hAnsi="Times New Roman" w:cs="Times New Roman"/>
          <w:color w:val="auto"/>
        </w:rPr>
      </w:pPr>
    </w:p>
    <w:p w14:paraId="31F09591" w14:textId="77777777" w:rsidR="00F128BA" w:rsidRPr="00C60AC1" w:rsidRDefault="00C44EDB" w:rsidP="006176A4">
      <w:pPr>
        <w:pStyle w:val="NoSpacing"/>
        <w:jc w:val="both"/>
        <w:rPr>
          <w:rStyle w:val="normal--char"/>
          <w:rFonts w:ascii="Times New Roman" w:hAnsi="Times New Roman" w:cs="Times New Roman"/>
          <w:bCs/>
          <w:color w:val="000000"/>
          <w:sz w:val="24"/>
          <w:szCs w:val="24"/>
          <w:lang w:val="bg-BG" w:eastAsia="bg-BG"/>
        </w:rPr>
      </w:pPr>
      <w:r w:rsidRPr="00C60AC1">
        <w:rPr>
          <w:rFonts w:ascii="Times New Roman" w:hAnsi="Times New Roman" w:cs="Times New Roman"/>
          <w:sz w:val="24"/>
          <w:szCs w:val="24"/>
          <w:lang w:val="bg-BG"/>
        </w:rPr>
        <w:t>Начинът, по който Швейцария е изпълнила резолюции на Съвета за сигурност на ООН за борба с тероризма, е довел до нарушаване на права</w:t>
      </w:r>
      <w:r w:rsidR="005969FE" w:rsidRPr="00C60AC1">
        <w:rPr>
          <w:rFonts w:ascii="Times New Roman" w:hAnsi="Times New Roman" w:cs="Times New Roman"/>
          <w:sz w:val="24"/>
          <w:szCs w:val="24"/>
          <w:lang w:val="bg-BG"/>
        </w:rPr>
        <w:t>та на жалбоподателя</w:t>
      </w:r>
      <w:r w:rsidRPr="00C60AC1">
        <w:rPr>
          <w:rFonts w:ascii="Times New Roman" w:hAnsi="Times New Roman" w:cs="Times New Roman"/>
          <w:sz w:val="24"/>
          <w:szCs w:val="24"/>
          <w:lang w:val="bg-BG"/>
        </w:rPr>
        <w:t>,</w:t>
      </w:r>
      <w:r w:rsidR="005969FE" w:rsidRPr="00C60AC1">
        <w:rPr>
          <w:rFonts w:ascii="Times New Roman" w:hAnsi="Times New Roman" w:cs="Times New Roman"/>
          <w:sz w:val="24"/>
          <w:szCs w:val="24"/>
          <w:lang w:val="bg-BG"/>
        </w:rPr>
        <w:t xml:space="preserve"> на когото</w:t>
      </w:r>
      <w:r w:rsidRPr="00C60AC1">
        <w:rPr>
          <w:rFonts w:ascii="Times New Roman" w:hAnsi="Times New Roman" w:cs="Times New Roman"/>
          <w:bCs/>
          <w:color w:val="000000"/>
          <w:sz w:val="24"/>
          <w:szCs w:val="24"/>
          <w:lang w:val="bg-BG" w:eastAsia="bg-BG"/>
        </w:rPr>
        <w:t xml:space="preserve"> е било отнето разрешението за преминаване през границата на </w:t>
      </w:r>
      <w:r w:rsidRPr="00C60AC1">
        <w:rPr>
          <w:rFonts w:ascii="Times New Roman" w:hAnsi="Times New Roman" w:cs="Times New Roman"/>
          <w:sz w:val="24"/>
          <w:szCs w:val="24"/>
          <w:lang w:val="bg-BG"/>
        </w:rPr>
        <w:t>Швейцария</w:t>
      </w:r>
      <w:r w:rsidRPr="00C60AC1">
        <w:rPr>
          <w:rFonts w:ascii="Times New Roman" w:hAnsi="Times New Roman" w:cs="Times New Roman"/>
          <w:bCs/>
          <w:color w:val="000000"/>
          <w:sz w:val="24"/>
          <w:szCs w:val="24"/>
          <w:lang w:val="bg-BG" w:eastAsia="bg-BG"/>
        </w:rPr>
        <w:t xml:space="preserve"> </w:t>
      </w:r>
      <w:r w:rsidR="001B449C" w:rsidRPr="00C60AC1">
        <w:rPr>
          <w:rFonts w:ascii="Times New Roman" w:hAnsi="Times New Roman" w:cs="Times New Roman"/>
          <w:bCs/>
          <w:color w:val="000000"/>
          <w:sz w:val="24"/>
          <w:szCs w:val="24"/>
          <w:lang w:val="bg-BG" w:eastAsia="bg-BG"/>
        </w:rPr>
        <w:t>тъй като името му</w:t>
      </w:r>
      <w:r w:rsidR="00802E95" w:rsidRPr="00C60AC1">
        <w:rPr>
          <w:rFonts w:ascii="Times New Roman" w:hAnsi="Times New Roman" w:cs="Times New Roman"/>
          <w:bCs/>
          <w:color w:val="000000"/>
          <w:sz w:val="24"/>
          <w:szCs w:val="24"/>
          <w:lang w:val="bg-BG" w:eastAsia="bg-BG"/>
        </w:rPr>
        <w:t xml:space="preserve"> </w:t>
      </w:r>
      <w:r w:rsidR="001B449C" w:rsidRPr="00C60AC1">
        <w:rPr>
          <w:rFonts w:ascii="Times New Roman" w:hAnsi="Times New Roman" w:cs="Times New Roman"/>
          <w:bCs/>
          <w:color w:val="000000"/>
          <w:sz w:val="24"/>
          <w:szCs w:val="24"/>
          <w:lang w:val="bg-BG" w:eastAsia="bg-BG"/>
        </w:rPr>
        <w:t>фигурирало в</w:t>
      </w:r>
      <w:r w:rsidRPr="00C60AC1">
        <w:rPr>
          <w:rFonts w:ascii="Times New Roman" w:hAnsi="Times New Roman" w:cs="Times New Roman"/>
          <w:bCs/>
          <w:color w:val="000000"/>
          <w:sz w:val="24"/>
          <w:szCs w:val="24"/>
          <w:lang w:val="bg-BG" w:eastAsia="bg-BG"/>
        </w:rPr>
        <w:t xml:space="preserve"> списък с имената на лицата и организациите, свърза</w:t>
      </w:r>
      <w:r w:rsidR="005969FE" w:rsidRPr="00C60AC1">
        <w:rPr>
          <w:rFonts w:ascii="Times New Roman" w:hAnsi="Times New Roman" w:cs="Times New Roman"/>
          <w:bCs/>
          <w:color w:val="000000"/>
          <w:sz w:val="24"/>
          <w:szCs w:val="24"/>
          <w:lang w:val="bg-BG" w:eastAsia="bg-BG"/>
        </w:rPr>
        <w:t>ни с Осама бин Ладен и Ал-Кайда</w:t>
      </w:r>
      <w:r w:rsidRPr="00C60AC1">
        <w:rPr>
          <w:rFonts w:ascii="Times New Roman" w:hAnsi="Times New Roman" w:cs="Times New Roman"/>
          <w:bCs/>
          <w:color w:val="000000"/>
          <w:lang w:val="bg-BG" w:eastAsia="bg-BG"/>
        </w:rPr>
        <w:t xml:space="preserve">. </w:t>
      </w:r>
      <w:hyperlink r:id="rId2014" w:history="1">
        <w:proofErr w:type="spellStart"/>
        <w:r w:rsidR="00A70CDF" w:rsidRPr="00180795">
          <w:rPr>
            <w:rStyle w:val="Hyperlink"/>
            <w:rFonts w:ascii="Times New Roman" w:hAnsi="Times New Roman" w:cs="Times New Roman"/>
            <w:sz w:val="24"/>
            <w:szCs w:val="24"/>
            <w:lang w:val="ru-RU"/>
          </w:rPr>
          <w:t>Бюлетин</w:t>
        </w:r>
        <w:proofErr w:type="spellEnd"/>
        <w:r w:rsidR="00A70CDF" w:rsidRPr="00180795">
          <w:rPr>
            <w:rStyle w:val="Hyperlink"/>
            <w:rFonts w:ascii="Times New Roman" w:hAnsi="Times New Roman" w:cs="Times New Roman"/>
            <w:sz w:val="24"/>
            <w:szCs w:val="24"/>
            <w:lang w:val="ru-RU"/>
          </w:rPr>
          <w:t xml:space="preserve"> № 23.</w:t>
        </w:r>
      </w:hyperlink>
    </w:p>
    <w:p w14:paraId="75A6A5DA" w14:textId="77777777" w:rsidR="00C44EDB" w:rsidRPr="00C60AC1" w:rsidRDefault="00794C51" w:rsidP="00C44EDB">
      <w:pPr>
        <w:pBdr>
          <w:bottom w:val="single" w:sz="4" w:space="1" w:color="auto"/>
        </w:pBdr>
        <w:spacing w:after="0" w:line="240" w:lineRule="auto"/>
        <w:jc w:val="both"/>
        <w:rPr>
          <w:rStyle w:val="s7d2086b4"/>
          <w:rFonts w:ascii="Times New Roman" w:hAnsi="Times New Roman" w:cs="Times New Roman"/>
          <w:i/>
          <w:sz w:val="24"/>
          <w:szCs w:val="24"/>
        </w:rPr>
      </w:pPr>
      <w:hyperlink r:id="rId2015" w:history="1">
        <w:proofErr w:type="spellStart"/>
        <w:r w:rsidR="00C44EDB" w:rsidRPr="00C60AC1">
          <w:rPr>
            <w:rStyle w:val="Hyperlink"/>
            <w:rFonts w:ascii="Times New Roman" w:eastAsia="Times New Roman" w:hAnsi="Times New Roman" w:cs="Times New Roman"/>
            <w:i/>
            <w:sz w:val="24"/>
            <w:szCs w:val="24"/>
            <w:lang w:eastAsia="bg-BG"/>
          </w:rPr>
          <w:t>Nada</w:t>
        </w:r>
        <w:proofErr w:type="spellEnd"/>
        <w:r w:rsidR="00C44EDB" w:rsidRPr="00C60AC1">
          <w:rPr>
            <w:rStyle w:val="Hyperlink"/>
            <w:rFonts w:ascii="Times New Roman" w:eastAsia="Times New Roman" w:hAnsi="Times New Roman" w:cs="Times New Roman"/>
            <w:i/>
            <w:sz w:val="24"/>
            <w:szCs w:val="24"/>
            <w:lang w:eastAsia="bg-BG"/>
          </w:rPr>
          <w:t xml:space="preserve"> v. </w:t>
        </w:r>
        <w:proofErr w:type="spellStart"/>
        <w:r w:rsidR="00C44EDB" w:rsidRPr="00C60AC1">
          <w:rPr>
            <w:rStyle w:val="Hyperlink"/>
            <w:rFonts w:ascii="Times New Roman" w:eastAsia="Times New Roman" w:hAnsi="Times New Roman" w:cs="Times New Roman"/>
            <w:i/>
            <w:sz w:val="24"/>
            <w:szCs w:val="24"/>
            <w:lang w:eastAsia="bg-BG"/>
          </w:rPr>
          <w:t>Switzerland</w:t>
        </w:r>
        <w:proofErr w:type="spellEnd"/>
        <w:r w:rsidR="00C44EDB" w:rsidRPr="00C60AC1">
          <w:rPr>
            <w:rStyle w:val="Hyperlink"/>
            <w:rFonts w:ascii="Times New Roman" w:eastAsia="Times New Roman" w:hAnsi="Times New Roman" w:cs="Times New Roman"/>
            <w:i/>
            <w:sz w:val="24"/>
            <w:szCs w:val="24"/>
            <w:lang w:eastAsia="bg-BG"/>
          </w:rPr>
          <w:t xml:space="preserve"> (</w:t>
        </w:r>
        <w:r w:rsidR="00C44EDB" w:rsidRPr="00C60AC1">
          <w:rPr>
            <w:rStyle w:val="Hyperlink"/>
            <w:rFonts w:ascii="Times New Roman" w:eastAsia="Times New Roman" w:hAnsi="Times New Roman" w:cs="Times New Roman"/>
            <w:i/>
            <w:sz w:val="24"/>
            <w:szCs w:val="24"/>
            <w:lang w:val="en-US" w:eastAsia="bg-BG"/>
          </w:rPr>
          <w:t>no</w:t>
        </w:r>
        <w:r w:rsidR="00C44EDB" w:rsidRPr="00C60AC1">
          <w:rPr>
            <w:rStyle w:val="Hyperlink"/>
            <w:rFonts w:ascii="Times New Roman" w:eastAsia="Times New Roman" w:hAnsi="Times New Roman" w:cs="Times New Roman"/>
            <w:i/>
            <w:sz w:val="24"/>
            <w:szCs w:val="24"/>
            <w:lang w:eastAsia="bg-BG"/>
          </w:rPr>
          <w:t>.10593/08)</w:t>
        </w:r>
        <w:r w:rsidR="00802E95" w:rsidRPr="00C60AC1">
          <w:rPr>
            <w:rStyle w:val="Hyperlink"/>
            <w:rFonts w:ascii="Times New Roman" w:eastAsia="Times New Roman" w:hAnsi="Times New Roman" w:cs="Times New Roman"/>
            <w:i/>
            <w:sz w:val="24"/>
            <w:szCs w:val="24"/>
            <w:lang w:eastAsia="bg-BG"/>
          </w:rPr>
          <w:t xml:space="preserve"> </w:t>
        </w:r>
        <w:r w:rsidR="00C44EDB" w:rsidRPr="00C60AC1">
          <w:rPr>
            <w:rStyle w:val="Hyperlink"/>
            <w:rFonts w:ascii="Times New Roman" w:eastAsia="Times New Roman" w:hAnsi="Times New Roman" w:cs="Times New Roman"/>
            <w:i/>
            <w:sz w:val="24"/>
            <w:szCs w:val="24"/>
            <w:lang w:eastAsia="bg-BG"/>
          </w:rPr>
          <w:t> </w:t>
        </w:r>
      </w:hyperlink>
      <w:r w:rsidR="00C44EDB" w:rsidRPr="00C60AC1">
        <w:rPr>
          <w:rFonts w:ascii="Times New Roman" w:eastAsia="Times New Roman" w:hAnsi="Times New Roman" w:cs="Times New Roman"/>
          <w:i/>
          <w:sz w:val="24"/>
          <w:szCs w:val="24"/>
          <w:lang w:eastAsia="bg-BG"/>
        </w:rPr>
        <w:t xml:space="preserve"> - </w:t>
      </w:r>
      <w:r w:rsidR="00C44EDB" w:rsidRPr="00C60AC1">
        <w:rPr>
          <w:rFonts w:ascii="Times New Roman" w:hAnsi="Times New Roman" w:cs="Times New Roman"/>
          <w:bCs/>
          <w:i/>
          <w:color w:val="000000"/>
          <w:sz w:val="24"/>
          <w:szCs w:val="24"/>
        </w:rPr>
        <w:t>Решение на Голямото отделение</w:t>
      </w:r>
      <w:r w:rsidR="00802E95" w:rsidRPr="00C60AC1">
        <w:rPr>
          <w:rFonts w:ascii="Times New Roman" w:hAnsi="Times New Roman" w:cs="Times New Roman"/>
          <w:bCs/>
          <w:i/>
          <w:color w:val="000000"/>
          <w:sz w:val="24"/>
          <w:szCs w:val="24"/>
        </w:rPr>
        <w:t xml:space="preserve"> </w:t>
      </w:r>
      <w:r w:rsidR="00C44EDB" w:rsidRPr="00C60AC1">
        <w:rPr>
          <w:rFonts w:ascii="Times New Roman" w:hAnsi="Times New Roman" w:cs="Times New Roman"/>
          <w:bCs/>
          <w:i/>
          <w:color w:val="000000"/>
          <w:sz w:val="24"/>
          <w:szCs w:val="24"/>
        </w:rPr>
        <w:t xml:space="preserve"> </w:t>
      </w:r>
    </w:p>
    <w:p w14:paraId="153595A8" w14:textId="77777777" w:rsidR="00FE08AE" w:rsidRPr="00C60AC1" w:rsidRDefault="00FE08AE" w:rsidP="00FE08AE">
      <w:pPr>
        <w:pStyle w:val="ju-005fpara-002cleft-002cfirst-0020line-003a-0020-00200-0020cm"/>
        <w:spacing w:before="0" w:after="0"/>
        <w:jc w:val="both"/>
        <w:rPr>
          <w:lang w:val="bg-BG"/>
        </w:rPr>
      </w:pPr>
    </w:p>
    <w:p w14:paraId="43BB1271" w14:textId="77777777" w:rsidR="00171DA7" w:rsidRPr="00C60AC1" w:rsidRDefault="00FD6D61" w:rsidP="00FD6D61">
      <w:pPr>
        <w:pStyle w:val="Normal1"/>
        <w:spacing w:before="0" w:after="0"/>
        <w:jc w:val="both"/>
        <w:rPr>
          <w:lang w:val="bg-BG"/>
        </w:rPr>
      </w:pPr>
      <w:r w:rsidRPr="00C60AC1">
        <w:lastRenderedPageBreak/>
        <w:t xml:space="preserve">Съдът е комуникирал жалба на жена, отвлечена с цел проституция, която е била бита и насилвана в продължение на две денонощия и твърди, че двама от извършителите са били полицейски служители. </w:t>
      </w:r>
      <w:r>
        <w:fldChar w:fldCharType="begin"/>
      </w:r>
      <w:r>
        <w:instrText>HYPERLINK "http://www.blhr.org/media/documents/Buletin_24_january_2014.doc"</w:instrText>
      </w:r>
      <w:r>
        <w:fldChar w:fldCharType="separate"/>
      </w:r>
      <w:r w:rsidRPr="00C60AC1">
        <w:rPr>
          <w:rStyle w:val="Hyperlink"/>
        </w:rPr>
        <w:t>Бюлетин № 24</w:t>
      </w:r>
      <w:r>
        <w:rPr>
          <w:rStyle w:val="Hyperlink"/>
        </w:rPr>
        <w:fldChar w:fldCharType="end"/>
      </w:r>
    </w:p>
    <w:p w14:paraId="7ABF4CAB" w14:textId="654807A8" w:rsidR="00FD6D61" w:rsidRPr="004C71FB" w:rsidRDefault="00794C51" w:rsidP="00071580">
      <w:pPr>
        <w:pStyle w:val="Normal1"/>
        <w:pBdr>
          <w:bottom w:val="single" w:sz="4" w:space="1" w:color="auto"/>
        </w:pBdr>
        <w:spacing w:before="0" w:after="0"/>
        <w:jc w:val="both"/>
        <w:rPr>
          <w:i/>
          <w:lang w:val="bg-BG"/>
        </w:rPr>
      </w:pPr>
      <w:hyperlink r:id="rId2016" w:history="1">
        <w:r w:rsidR="00FD6D61" w:rsidRPr="00C60AC1">
          <w:rPr>
            <w:rStyle w:val="Hyperlink"/>
            <w:i/>
            <w:lang w:eastAsia="bg-BG"/>
          </w:rPr>
          <w:t>S.Z. c. Bulgarie</w:t>
        </w:r>
      </w:hyperlink>
      <w:r w:rsidR="00FD6D61" w:rsidRPr="00C60AC1">
        <w:rPr>
          <w:i/>
          <w:lang w:eastAsia="bg-BG"/>
        </w:rPr>
        <w:t xml:space="preserve"> (жалба № 29263/12) </w:t>
      </w:r>
      <w:r w:rsidR="004C71FB">
        <w:rPr>
          <w:i/>
          <w:lang w:val="bg-BG" w:eastAsia="bg-BG"/>
        </w:rPr>
        <w:t>, решение от 2015, нарушение на чл. 3</w:t>
      </w:r>
    </w:p>
    <w:p w14:paraId="17ED313D" w14:textId="77777777" w:rsidR="00FD6D61" w:rsidRPr="00C60AC1" w:rsidRDefault="00FD6D61" w:rsidP="006176A4">
      <w:pPr>
        <w:pStyle w:val="NoSpacing"/>
        <w:jc w:val="both"/>
        <w:rPr>
          <w:rFonts w:ascii="Times New Roman" w:hAnsi="Times New Roman" w:cs="Times New Roman"/>
          <w:sz w:val="24"/>
          <w:szCs w:val="24"/>
          <w:lang w:val="sr-Cyrl-CS"/>
        </w:rPr>
      </w:pPr>
    </w:p>
    <w:p w14:paraId="0186A10B" w14:textId="77777777" w:rsidR="00122B81" w:rsidRPr="00C60AC1" w:rsidRDefault="00122B81" w:rsidP="006176A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sr-Cyrl-CS"/>
        </w:rPr>
        <w:t>Съдът е комуникирал на българското правителство жалба относно твърдяна медицинска небрежност и несправедливост на производството по иска за обезщетяване на претърпените вреди</w:t>
      </w:r>
      <w:r w:rsidRPr="00C60AC1">
        <w:rPr>
          <w:rFonts w:ascii="Times New Roman" w:hAnsi="Times New Roman" w:cs="Times New Roman"/>
          <w:sz w:val="24"/>
          <w:szCs w:val="24"/>
          <w:lang w:val="bg-BG"/>
        </w:rPr>
        <w:t xml:space="preserve">. </w:t>
      </w:r>
      <w:hyperlink r:id="rId2017" w:history="1">
        <w:proofErr w:type="spellStart"/>
        <w:r w:rsidR="00E6653A" w:rsidRPr="00180795">
          <w:rPr>
            <w:rStyle w:val="Hyperlink"/>
            <w:rFonts w:ascii="Times New Roman" w:hAnsi="Times New Roman" w:cs="Times New Roman"/>
            <w:sz w:val="24"/>
            <w:szCs w:val="24"/>
            <w:lang w:val="ru-RU"/>
          </w:rPr>
          <w:t>Бюлетин</w:t>
        </w:r>
        <w:proofErr w:type="spellEnd"/>
        <w:r w:rsidR="00E6653A" w:rsidRPr="00180795">
          <w:rPr>
            <w:rStyle w:val="Hyperlink"/>
            <w:rFonts w:ascii="Times New Roman" w:hAnsi="Times New Roman" w:cs="Times New Roman"/>
            <w:sz w:val="24"/>
            <w:szCs w:val="24"/>
            <w:lang w:val="ru-RU"/>
          </w:rPr>
          <w:t xml:space="preserve"> №</w:t>
        </w:r>
        <w:r w:rsidR="00E6653A" w:rsidRPr="00C60AC1">
          <w:rPr>
            <w:rStyle w:val="Hyperlink"/>
            <w:rFonts w:ascii="Times New Roman" w:hAnsi="Times New Roman" w:cs="Times New Roman"/>
            <w:sz w:val="24"/>
            <w:szCs w:val="24"/>
            <w:lang w:val="bg-BG"/>
          </w:rPr>
          <w:t xml:space="preserve"> 25</w:t>
        </w:r>
      </w:hyperlink>
    </w:p>
    <w:p w14:paraId="24DCD919" w14:textId="34058F73" w:rsidR="00122B81" w:rsidRPr="00C60AC1" w:rsidRDefault="00794C51" w:rsidP="00071580">
      <w:pPr>
        <w:pStyle w:val="NoSpacing"/>
        <w:pBdr>
          <w:bottom w:val="single" w:sz="4" w:space="1" w:color="auto"/>
        </w:pBdr>
        <w:jc w:val="both"/>
        <w:rPr>
          <w:rFonts w:ascii="Times New Roman" w:hAnsi="Times New Roman" w:cs="Times New Roman"/>
          <w:i/>
          <w:sz w:val="24"/>
          <w:szCs w:val="24"/>
          <w:lang w:val="bg-BG"/>
        </w:rPr>
      </w:pPr>
      <w:hyperlink r:id="rId2018" w:history="1">
        <w:r w:rsidR="00122B81" w:rsidRPr="00C60AC1">
          <w:rPr>
            <w:rStyle w:val="Hyperlink"/>
            <w:rFonts w:ascii="Times New Roman" w:hAnsi="Times New Roman" w:cs="Times New Roman"/>
            <w:i/>
            <w:sz w:val="24"/>
            <w:szCs w:val="24"/>
            <w:lang w:val="en-GB"/>
          </w:rPr>
          <w:t>Vasileva</w:t>
        </w:r>
        <w:r w:rsidR="00122B81" w:rsidRPr="00C60AC1">
          <w:rPr>
            <w:rStyle w:val="Hyperlink"/>
            <w:rFonts w:ascii="Times New Roman" w:hAnsi="Times New Roman" w:cs="Times New Roman"/>
            <w:i/>
            <w:sz w:val="24"/>
            <w:szCs w:val="24"/>
            <w:lang w:val="bg-BG"/>
          </w:rPr>
          <w:t xml:space="preserve"> </w:t>
        </w:r>
        <w:r w:rsidR="00122B81" w:rsidRPr="00C60AC1">
          <w:rPr>
            <w:rStyle w:val="Hyperlink"/>
            <w:rFonts w:ascii="Times New Roman" w:hAnsi="Times New Roman" w:cs="Times New Roman"/>
            <w:i/>
            <w:sz w:val="24"/>
            <w:szCs w:val="24"/>
            <w:lang w:val="en-GB"/>
          </w:rPr>
          <w:t>v</w:t>
        </w:r>
        <w:r w:rsidR="00122B81" w:rsidRPr="00C60AC1">
          <w:rPr>
            <w:rStyle w:val="Hyperlink"/>
            <w:rFonts w:ascii="Times New Roman" w:hAnsi="Times New Roman" w:cs="Times New Roman"/>
            <w:i/>
            <w:sz w:val="24"/>
            <w:szCs w:val="24"/>
            <w:lang w:val="bg-BG"/>
          </w:rPr>
          <w:t xml:space="preserve">. </w:t>
        </w:r>
        <w:r w:rsidR="00122B81" w:rsidRPr="00C60AC1">
          <w:rPr>
            <w:rStyle w:val="Hyperlink"/>
            <w:rFonts w:ascii="Times New Roman" w:hAnsi="Times New Roman" w:cs="Times New Roman"/>
            <w:i/>
            <w:sz w:val="24"/>
            <w:szCs w:val="24"/>
            <w:lang w:val="en-GB"/>
          </w:rPr>
          <w:t>Bulgaria</w:t>
        </w:r>
        <w:r w:rsidR="00122B81" w:rsidRPr="00C60AC1">
          <w:rPr>
            <w:rStyle w:val="Hyperlink"/>
            <w:rFonts w:ascii="Times New Roman" w:hAnsi="Times New Roman" w:cs="Times New Roman"/>
            <w:i/>
            <w:sz w:val="24"/>
            <w:szCs w:val="24"/>
            <w:lang w:val="bg-BG"/>
          </w:rPr>
          <w:t xml:space="preserve"> (23796/10)</w:t>
        </w:r>
      </w:hyperlink>
      <w:r w:rsidR="00CC72A4">
        <w:rPr>
          <w:rStyle w:val="Hyperlink"/>
          <w:rFonts w:ascii="Times New Roman" w:hAnsi="Times New Roman" w:cs="Times New Roman"/>
          <w:i/>
          <w:sz w:val="24"/>
          <w:szCs w:val="24"/>
          <w:lang w:val="bg-BG"/>
        </w:rPr>
        <w:t>, решение от 2016 г., не намира нарушение</w:t>
      </w:r>
    </w:p>
    <w:p w14:paraId="47814D1A" w14:textId="77777777" w:rsidR="00071580" w:rsidRPr="00C60AC1" w:rsidRDefault="00071580" w:rsidP="006176A4">
      <w:pPr>
        <w:pStyle w:val="NoSpacing"/>
        <w:jc w:val="both"/>
        <w:rPr>
          <w:rFonts w:ascii="Times New Roman" w:hAnsi="Times New Roman" w:cs="Times New Roman"/>
          <w:i/>
          <w:sz w:val="24"/>
          <w:szCs w:val="24"/>
          <w:lang w:val="bg-BG"/>
        </w:rPr>
      </w:pPr>
    </w:p>
    <w:p w14:paraId="4677CC8D" w14:textId="77777777" w:rsidR="00071580" w:rsidRPr="00C60AC1" w:rsidRDefault="00071580" w:rsidP="006176A4">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szCs w:val="24"/>
          <w:lang w:val="bg-BG"/>
        </w:rPr>
        <w:t xml:space="preserve">Като са лишили жалбоподателката от нощен личен асистент, който да й помага да ползва тоалетна, и вместо това са й осигурили пелени за еднократна употреба, властите не са надхвърлили широката свобода на преценка, с която разполагат при определянето на икономическата и социална политика и разпределянето на ограничените ресурси в интерес на всички нуждаещи се. Администрацията и националните съдилища са разгледали пропорционалността на намесата, като са постигнали адекватен баланс между интересите на жалбоподателката и обществения интерес. </w:t>
      </w:r>
      <w:hyperlink r:id="rId2019" w:history="1">
        <w:r w:rsidR="0026321A" w:rsidRPr="00C60AC1">
          <w:rPr>
            <w:rStyle w:val="Hyperlink"/>
            <w:rFonts w:ascii="Times New Roman" w:hAnsi="Times New Roman" w:cs="Times New Roman"/>
            <w:sz w:val="24"/>
            <w:szCs w:val="24"/>
            <w:lang w:val="bg-BG"/>
          </w:rPr>
          <w:t>Бюлетин № 28</w:t>
        </w:r>
      </w:hyperlink>
    </w:p>
    <w:p w14:paraId="7CEF272B" w14:textId="77777777" w:rsidR="00071580" w:rsidRPr="00C60AC1" w:rsidRDefault="00794C51" w:rsidP="00071580">
      <w:pPr>
        <w:pStyle w:val="NoSpacing"/>
        <w:pBdr>
          <w:bottom w:val="single" w:sz="4" w:space="1" w:color="auto"/>
        </w:pBdr>
        <w:jc w:val="both"/>
        <w:rPr>
          <w:rFonts w:ascii="Times New Roman" w:hAnsi="Times New Roman" w:cs="Times New Roman"/>
          <w:sz w:val="24"/>
          <w:szCs w:val="24"/>
          <w:lang w:val="bg-BG"/>
        </w:rPr>
      </w:pPr>
      <w:hyperlink r:id="rId2020" w:history="1">
        <w:r w:rsidR="00071580" w:rsidRPr="00C60AC1">
          <w:rPr>
            <w:rStyle w:val="Hyperlink"/>
            <w:rFonts w:ascii="Times New Roman" w:hAnsi="Times New Roman" w:cs="Times New Roman"/>
            <w:i/>
            <w:sz w:val="24"/>
            <w:szCs w:val="24"/>
          </w:rPr>
          <w:t>McDonald</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v</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United</w:t>
        </w:r>
        <w:r w:rsidR="00071580" w:rsidRPr="00C60AC1">
          <w:rPr>
            <w:rStyle w:val="Hyperlink"/>
            <w:rFonts w:ascii="Times New Roman" w:hAnsi="Times New Roman" w:cs="Times New Roman"/>
            <w:i/>
            <w:sz w:val="24"/>
            <w:szCs w:val="24"/>
            <w:lang w:val="bg-BG"/>
          </w:rPr>
          <w:t xml:space="preserve"> </w:t>
        </w:r>
        <w:r w:rsidR="00071580" w:rsidRPr="00C60AC1">
          <w:rPr>
            <w:rStyle w:val="Hyperlink"/>
            <w:rFonts w:ascii="Times New Roman" w:hAnsi="Times New Roman" w:cs="Times New Roman"/>
            <w:i/>
            <w:sz w:val="24"/>
            <w:szCs w:val="24"/>
          </w:rPr>
          <w:t>Kingdom</w:t>
        </w:r>
        <w:r w:rsidR="00071580" w:rsidRPr="00C60AC1">
          <w:rPr>
            <w:rStyle w:val="Hyperlink"/>
            <w:rFonts w:ascii="Times New Roman" w:hAnsi="Times New Roman" w:cs="Times New Roman"/>
            <w:i/>
            <w:sz w:val="24"/>
            <w:szCs w:val="24"/>
            <w:lang w:val="bg-BG"/>
          </w:rPr>
          <w:t xml:space="preserve"> (№ 4241/12)</w:t>
        </w:r>
      </w:hyperlink>
    </w:p>
    <w:p w14:paraId="7DBE96AD" w14:textId="77777777" w:rsidR="00122B81" w:rsidRPr="00C60AC1" w:rsidRDefault="00122B81" w:rsidP="006176A4">
      <w:pPr>
        <w:pStyle w:val="NoSpacing"/>
        <w:jc w:val="both"/>
        <w:rPr>
          <w:rFonts w:ascii="Times New Roman" w:hAnsi="Times New Roman" w:cs="Times New Roman"/>
          <w:lang w:val="bg-BG"/>
        </w:rPr>
      </w:pPr>
    </w:p>
    <w:p w14:paraId="13A76702" w14:textId="77777777" w:rsidR="00D931F0" w:rsidRPr="00C60AC1" w:rsidRDefault="00071580" w:rsidP="00D931F0">
      <w:pPr>
        <w:spacing w:line="240" w:lineRule="auto"/>
        <w:contextualSpacing/>
        <w:jc w:val="both"/>
        <w:rPr>
          <w:rStyle w:val="Hyperlink"/>
          <w:rFonts w:ascii="Times New Roman" w:hAnsi="Times New Roman" w:cs="Times New Roman"/>
          <w:sz w:val="24"/>
          <w:szCs w:val="24"/>
        </w:rPr>
      </w:pPr>
      <w:r w:rsidRPr="00C60AC1">
        <w:rPr>
          <w:rFonts w:ascii="Times New Roman" w:hAnsi="Times New Roman" w:cs="Times New Roman"/>
          <w:iCs/>
          <w:sz w:val="24"/>
          <w:szCs w:val="24"/>
        </w:rPr>
        <w:t>Когато при търсене в интернет</w:t>
      </w:r>
      <w:r w:rsidR="00802E95" w:rsidRPr="00C60AC1">
        <w:rPr>
          <w:rFonts w:ascii="Times New Roman" w:hAnsi="Times New Roman" w:cs="Times New Roman"/>
          <w:iCs/>
          <w:sz w:val="24"/>
          <w:szCs w:val="24"/>
        </w:rPr>
        <w:t xml:space="preserve"> </w:t>
      </w:r>
      <w:r w:rsidRPr="00C60AC1">
        <w:rPr>
          <w:rFonts w:ascii="Times New Roman" w:hAnsi="Times New Roman" w:cs="Times New Roman"/>
          <w:iCs/>
          <w:sz w:val="24"/>
          <w:szCs w:val="24"/>
        </w:rPr>
        <w:t xml:space="preserve">по име на лице списъкът на резултатите показва връзка към уебстраница, на която се съдържа информация, отнасяща се до личния му живот, това лице може да поиска връзката да се заличи от списъка. </w:t>
      </w:r>
      <w:r w:rsidRPr="00C60AC1">
        <w:rPr>
          <w:rFonts w:ascii="Times New Roman" w:hAnsi="Times New Roman" w:cs="Times New Roman"/>
          <w:sz w:val="24"/>
          <w:szCs w:val="24"/>
        </w:rPr>
        <w:t xml:space="preserve">Случаят обаче не би бил такъв, ако по конкретни причини, като ролята на лицето в обществения живот, е видно, че вмешателството в неговите основни права е обосновано поради приоритетния интерес на обществеността да има достъп до въпросната информация. </w:t>
      </w:r>
      <w:hyperlink r:id="rId2021" w:history="1">
        <w:r w:rsidR="0026321A" w:rsidRPr="00C60AC1">
          <w:rPr>
            <w:rStyle w:val="Hyperlink"/>
            <w:rFonts w:ascii="Times New Roman" w:hAnsi="Times New Roman" w:cs="Times New Roman"/>
            <w:sz w:val="24"/>
            <w:szCs w:val="24"/>
          </w:rPr>
          <w:t>Бюлетин № 28</w:t>
        </w:r>
      </w:hyperlink>
    </w:p>
    <w:p w14:paraId="18276A75" w14:textId="77777777" w:rsidR="00071580" w:rsidRPr="00C60AC1" w:rsidRDefault="00071580" w:rsidP="00D931F0">
      <w:pPr>
        <w:spacing w:line="240" w:lineRule="auto"/>
        <w:contextualSpacing/>
        <w:jc w:val="both"/>
        <w:rPr>
          <w:rFonts w:ascii="Times New Roman" w:hAnsi="Times New Roman" w:cs="Times New Roman"/>
          <w:sz w:val="24"/>
          <w:szCs w:val="24"/>
        </w:rPr>
      </w:pPr>
      <w:r w:rsidRPr="00C60AC1">
        <w:rPr>
          <w:rFonts w:ascii="Times New Roman" w:hAnsi="Times New Roman" w:cs="Times New Roman"/>
          <w:i/>
          <w:iCs/>
          <w:sz w:val="24"/>
          <w:szCs w:val="24"/>
        </w:rPr>
        <w:t>Решение на СЕС по преюдициално запитване от 13 май 2014 г.</w:t>
      </w:r>
      <w:hyperlink r:id="rId2022" w:history="1">
        <w:r w:rsidRPr="00C60AC1">
          <w:rPr>
            <w:rStyle w:val="Hyperlink"/>
            <w:rFonts w:ascii="Times New Roman" w:hAnsi="Times New Roman" w:cs="Times New Roman"/>
            <w:i/>
            <w:iCs/>
            <w:sz w:val="24"/>
            <w:szCs w:val="24"/>
            <w:u w:val="none"/>
          </w:rPr>
          <w:t xml:space="preserve"> </w:t>
        </w:r>
        <w:r w:rsidRPr="00C60AC1">
          <w:rPr>
            <w:rStyle w:val="Hyperlink"/>
            <w:rFonts w:ascii="Times New Roman" w:hAnsi="Times New Roman" w:cs="Times New Roman"/>
            <w:i/>
            <w:iCs/>
            <w:sz w:val="24"/>
            <w:szCs w:val="24"/>
          </w:rPr>
          <w:t>по</w:t>
        </w:r>
        <w:r w:rsidRPr="00C60AC1">
          <w:rPr>
            <w:rStyle w:val="Hyperlink"/>
            <w:rFonts w:ascii="Times New Roman" w:hAnsi="Times New Roman" w:cs="Times New Roman"/>
            <w:i/>
            <w:iCs/>
            <w:sz w:val="24"/>
            <w:szCs w:val="24"/>
            <w:lang w:val="es-ES_tradnl"/>
          </w:rPr>
          <w:t xml:space="preserve"> </w:t>
        </w:r>
        <w:r w:rsidRPr="00C60AC1">
          <w:rPr>
            <w:rStyle w:val="Hyperlink"/>
            <w:rFonts w:ascii="Times New Roman" w:hAnsi="Times New Roman" w:cs="Times New Roman"/>
            <w:i/>
            <w:iCs/>
            <w:sz w:val="24"/>
            <w:szCs w:val="24"/>
          </w:rPr>
          <w:t>дело</w:t>
        </w:r>
        <w:r w:rsidRPr="00C60AC1">
          <w:rPr>
            <w:rStyle w:val="Hyperlink"/>
            <w:rFonts w:ascii="Times New Roman" w:hAnsi="Times New Roman" w:cs="Times New Roman"/>
            <w:i/>
            <w:iCs/>
            <w:sz w:val="24"/>
            <w:szCs w:val="24"/>
            <w:lang w:val="es-ES_tradnl"/>
          </w:rPr>
          <w:t xml:space="preserve"> C</w:t>
        </w:r>
        <w:r w:rsidRPr="00C60AC1">
          <w:rPr>
            <w:rStyle w:val="Hyperlink"/>
            <w:rFonts w:ascii="MS Mincho" w:eastAsia="MS Mincho" w:hAnsi="MS Mincho" w:cs="MS Mincho"/>
            <w:i/>
            <w:iCs/>
            <w:sz w:val="24"/>
            <w:szCs w:val="24"/>
            <w:lang w:val="es-ES_tradnl"/>
          </w:rPr>
          <w:t>‑</w:t>
        </w:r>
        <w:r w:rsidRPr="00C60AC1">
          <w:rPr>
            <w:rStyle w:val="Hyperlink"/>
            <w:rFonts w:ascii="Times New Roman" w:hAnsi="Times New Roman" w:cs="Times New Roman"/>
            <w:i/>
            <w:iCs/>
            <w:sz w:val="24"/>
            <w:szCs w:val="24"/>
            <w:lang w:val="es-ES_tradnl"/>
          </w:rPr>
          <w:t>131/12</w:t>
        </w:r>
      </w:hyperlink>
      <w:r w:rsidRPr="00C60AC1">
        <w:rPr>
          <w:rFonts w:ascii="Times New Roman" w:hAnsi="Times New Roman" w:cs="Times New Roman"/>
          <w:i/>
          <w:iCs/>
          <w:sz w:val="24"/>
          <w:szCs w:val="24"/>
          <w:lang w:val="es-ES_tradnl"/>
        </w:rPr>
        <w:t xml:space="preserve">, Google </w:t>
      </w:r>
      <w:proofErr w:type="spellStart"/>
      <w:r w:rsidRPr="00C60AC1">
        <w:rPr>
          <w:rFonts w:ascii="Times New Roman" w:hAnsi="Times New Roman" w:cs="Times New Roman"/>
          <w:i/>
          <w:iCs/>
          <w:sz w:val="24"/>
          <w:szCs w:val="24"/>
          <w:lang w:val="es-ES_tradnl"/>
        </w:rPr>
        <w:t>Spain</w:t>
      </w:r>
      <w:proofErr w:type="spellEnd"/>
      <w:r w:rsidRPr="00C60AC1">
        <w:rPr>
          <w:rFonts w:ascii="Times New Roman" w:hAnsi="Times New Roman" w:cs="Times New Roman"/>
          <w:i/>
          <w:iCs/>
          <w:sz w:val="24"/>
          <w:szCs w:val="24"/>
          <w:lang w:val="es-ES_tradnl"/>
        </w:rPr>
        <w:t xml:space="preserve"> SL </w:t>
      </w:r>
      <w:r w:rsidRPr="00C60AC1">
        <w:rPr>
          <w:rFonts w:ascii="Times New Roman" w:hAnsi="Times New Roman" w:cs="Times New Roman"/>
          <w:i/>
          <w:iCs/>
          <w:sz w:val="24"/>
          <w:szCs w:val="24"/>
        </w:rPr>
        <w:t>и</w:t>
      </w:r>
      <w:r w:rsidRPr="00C60AC1">
        <w:rPr>
          <w:rFonts w:ascii="Times New Roman" w:hAnsi="Times New Roman" w:cs="Times New Roman"/>
          <w:i/>
          <w:iCs/>
          <w:sz w:val="24"/>
          <w:szCs w:val="24"/>
          <w:lang w:val="es-ES_tradnl"/>
        </w:rPr>
        <w:t xml:space="preserve"> Google Inc. </w:t>
      </w:r>
      <w:r w:rsidRPr="00C60AC1">
        <w:rPr>
          <w:rFonts w:ascii="Times New Roman" w:hAnsi="Times New Roman" w:cs="Times New Roman"/>
          <w:i/>
          <w:iCs/>
          <w:sz w:val="24"/>
          <w:szCs w:val="24"/>
        </w:rPr>
        <w:t>срещу</w:t>
      </w:r>
      <w:r w:rsidRPr="00C60AC1">
        <w:rPr>
          <w:rFonts w:ascii="Times New Roman" w:hAnsi="Times New Roman" w:cs="Times New Roman"/>
          <w:i/>
          <w:iCs/>
          <w:sz w:val="24"/>
          <w:szCs w:val="24"/>
          <w:lang w:val="es-ES_tradnl"/>
        </w:rPr>
        <w:t xml:space="preserve"> Agencia Española de Protección de Datos </w:t>
      </w:r>
      <w:r w:rsidRPr="00C60AC1">
        <w:rPr>
          <w:rFonts w:ascii="Times New Roman" w:hAnsi="Times New Roman" w:cs="Times New Roman"/>
          <w:i/>
          <w:iCs/>
          <w:sz w:val="24"/>
          <w:szCs w:val="24"/>
        </w:rPr>
        <w:t>и</w:t>
      </w:r>
      <w:r w:rsidRPr="00C60AC1">
        <w:rPr>
          <w:rFonts w:ascii="Times New Roman" w:hAnsi="Times New Roman" w:cs="Times New Roman"/>
          <w:i/>
          <w:iCs/>
          <w:sz w:val="24"/>
          <w:szCs w:val="24"/>
          <w:lang w:val="es-ES_tradnl"/>
        </w:rPr>
        <w:t xml:space="preserve"> Mario </w:t>
      </w:r>
      <w:proofErr w:type="spellStart"/>
      <w:r w:rsidRPr="00C60AC1">
        <w:rPr>
          <w:rFonts w:ascii="Times New Roman" w:hAnsi="Times New Roman" w:cs="Times New Roman"/>
          <w:i/>
          <w:iCs/>
          <w:sz w:val="24"/>
          <w:szCs w:val="24"/>
          <w:lang w:val="es-ES_tradnl"/>
        </w:rPr>
        <w:t>Costeja</w:t>
      </w:r>
      <w:proofErr w:type="spellEnd"/>
      <w:r w:rsidRPr="00C60AC1">
        <w:rPr>
          <w:rFonts w:ascii="Times New Roman" w:hAnsi="Times New Roman" w:cs="Times New Roman"/>
          <w:i/>
          <w:iCs/>
          <w:sz w:val="24"/>
          <w:szCs w:val="24"/>
          <w:lang w:val="es-ES_tradnl"/>
        </w:rPr>
        <w:t xml:space="preserve"> González</w:t>
      </w:r>
    </w:p>
    <w:p w14:paraId="131E4686" w14:textId="77777777" w:rsidR="005C2D44" w:rsidRPr="00C60AC1" w:rsidRDefault="005C2D44" w:rsidP="00683A9A">
      <w:pPr>
        <w:pBdr>
          <w:bottom w:val="single" w:sz="4" w:space="1" w:color="auto"/>
        </w:pBdr>
        <w:spacing w:after="0" w:line="240" w:lineRule="auto"/>
        <w:jc w:val="both"/>
        <w:rPr>
          <w:rFonts w:ascii="Times New Roman" w:hAnsi="Times New Roman" w:cs="Times New Roman"/>
          <w:sz w:val="24"/>
          <w:szCs w:val="24"/>
        </w:rPr>
      </w:pPr>
    </w:p>
    <w:p w14:paraId="17F8F9CC" w14:textId="77777777" w:rsidR="00683A9A" w:rsidRPr="00180795" w:rsidRDefault="00683A9A" w:rsidP="00683A9A">
      <w:pPr>
        <w:pBdr>
          <w:bottom w:val="single" w:sz="4" w:space="1" w:color="auto"/>
        </w:pBdr>
        <w:spacing w:after="0" w:line="240" w:lineRule="auto"/>
        <w:jc w:val="both"/>
        <w:rPr>
          <w:rStyle w:val="Hyperlink"/>
          <w:rFonts w:ascii="Times New Roman" w:hAnsi="Times New Roman" w:cs="Times New Roman"/>
          <w:sz w:val="24"/>
          <w:szCs w:val="24"/>
          <w:lang w:val="ru-RU"/>
        </w:rPr>
      </w:pPr>
      <w:r w:rsidRPr="00C60AC1">
        <w:rPr>
          <w:rFonts w:ascii="Times New Roman" w:hAnsi="Times New Roman" w:cs="Times New Roman"/>
          <w:sz w:val="24"/>
          <w:szCs w:val="24"/>
        </w:rPr>
        <w:t xml:space="preserve">При отказа за подновяване на срочния трудов договор на преподавател по религия и етика след публичното оповестяване на статуса му на „женен свещеник” е спазен справедлив баланс между правото му на личен и семеен живот и правото на автономия на католическата църква. </w:t>
      </w:r>
      <w:hyperlink r:id="rId202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29</w:t>
        </w:r>
      </w:hyperlink>
    </w:p>
    <w:p w14:paraId="4593D197" w14:textId="77777777" w:rsidR="00683A9A" w:rsidRPr="00C60AC1" w:rsidRDefault="00794C51" w:rsidP="00683A9A">
      <w:pPr>
        <w:pBdr>
          <w:bottom w:val="single" w:sz="4" w:space="1" w:color="auto"/>
        </w:pBdr>
        <w:spacing w:after="0" w:line="240" w:lineRule="auto"/>
        <w:jc w:val="both"/>
        <w:rPr>
          <w:rFonts w:ascii="Times New Roman" w:hAnsi="Times New Roman" w:cs="Times New Roman"/>
          <w:sz w:val="24"/>
          <w:szCs w:val="20"/>
        </w:rPr>
      </w:pPr>
      <w:hyperlink r:id="rId2024" w:history="1">
        <w:r w:rsidR="00683A9A" w:rsidRPr="00C60AC1">
          <w:rPr>
            <w:rStyle w:val="Hyperlink"/>
            <w:rFonts w:ascii="Times New Roman" w:hAnsi="Times New Roman" w:cs="Times New Roman"/>
            <w:i/>
            <w:sz w:val="24"/>
            <w:lang w:val="en-US"/>
          </w:rPr>
          <w:t>Fern</w:t>
        </w:r>
        <w:r w:rsidR="00683A9A" w:rsidRPr="00180795">
          <w:rPr>
            <w:rStyle w:val="Hyperlink"/>
            <w:rFonts w:ascii="Times New Roman" w:hAnsi="Times New Roman" w:cs="Times New Roman"/>
            <w:i/>
            <w:sz w:val="24"/>
            <w:lang w:val="ru-RU"/>
          </w:rPr>
          <w:t>á</w:t>
        </w:r>
        <w:proofErr w:type="spellStart"/>
        <w:r w:rsidR="00683A9A" w:rsidRPr="00C60AC1">
          <w:rPr>
            <w:rStyle w:val="Hyperlink"/>
            <w:rFonts w:ascii="Times New Roman" w:hAnsi="Times New Roman" w:cs="Times New Roman"/>
            <w:i/>
            <w:sz w:val="24"/>
            <w:lang w:val="en-US"/>
          </w:rPr>
          <w:t>ndez</w:t>
        </w:r>
        <w:proofErr w:type="spellEnd"/>
        <w:r w:rsidR="00683A9A" w:rsidRPr="00180795">
          <w:rPr>
            <w:rStyle w:val="Hyperlink"/>
            <w:rFonts w:ascii="Times New Roman" w:hAnsi="Times New Roman" w:cs="Times New Roman"/>
            <w:i/>
            <w:sz w:val="24"/>
            <w:lang w:val="ru-RU"/>
          </w:rPr>
          <w:t xml:space="preserve"> </w:t>
        </w:r>
        <w:r w:rsidR="00683A9A" w:rsidRPr="00C60AC1">
          <w:rPr>
            <w:rStyle w:val="Hyperlink"/>
            <w:rFonts w:ascii="Times New Roman" w:hAnsi="Times New Roman" w:cs="Times New Roman"/>
            <w:i/>
            <w:sz w:val="24"/>
            <w:lang w:val="en-US"/>
          </w:rPr>
          <w:t>Mart</w:t>
        </w:r>
        <w:r w:rsidR="00683A9A" w:rsidRPr="00180795">
          <w:rPr>
            <w:rStyle w:val="Hyperlink"/>
            <w:rFonts w:ascii="Times New Roman" w:hAnsi="Times New Roman" w:cs="Times New Roman"/>
            <w:i/>
            <w:sz w:val="24"/>
            <w:lang w:val="ru-RU"/>
          </w:rPr>
          <w:t>í</w:t>
        </w:r>
        <w:proofErr w:type="spellStart"/>
        <w:r w:rsidR="00683A9A" w:rsidRPr="00C60AC1">
          <w:rPr>
            <w:rStyle w:val="Hyperlink"/>
            <w:rFonts w:ascii="Times New Roman" w:hAnsi="Times New Roman" w:cs="Times New Roman"/>
            <w:i/>
            <w:sz w:val="24"/>
            <w:lang w:val="en-US"/>
          </w:rPr>
          <w:t>nez</w:t>
        </w:r>
        <w:proofErr w:type="spellEnd"/>
        <w:r w:rsidR="00683A9A" w:rsidRPr="00180795">
          <w:rPr>
            <w:rStyle w:val="Hyperlink"/>
            <w:rFonts w:ascii="Times New Roman" w:hAnsi="Times New Roman" w:cs="Times New Roman"/>
            <w:i/>
            <w:sz w:val="24"/>
            <w:lang w:val="ru-RU"/>
          </w:rPr>
          <w:t xml:space="preserve"> </w:t>
        </w:r>
        <w:r w:rsidR="00683A9A" w:rsidRPr="00C60AC1">
          <w:rPr>
            <w:rStyle w:val="Hyperlink"/>
            <w:rFonts w:ascii="Times New Roman" w:hAnsi="Times New Roman" w:cs="Times New Roman"/>
            <w:i/>
            <w:sz w:val="24"/>
            <w:lang w:val="en-US"/>
          </w:rPr>
          <w:t>v</w:t>
        </w:r>
        <w:r w:rsidR="00683A9A" w:rsidRPr="00180795">
          <w:rPr>
            <w:rStyle w:val="Hyperlink"/>
            <w:rFonts w:ascii="Times New Roman" w:hAnsi="Times New Roman" w:cs="Times New Roman"/>
            <w:i/>
            <w:sz w:val="24"/>
            <w:lang w:val="ru-RU"/>
          </w:rPr>
          <w:t xml:space="preserve">. </w:t>
        </w:r>
        <w:r w:rsidR="00683A9A" w:rsidRPr="00C60AC1">
          <w:rPr>
            <w:rStyle w:val="Hyperlink"/>
            <w:rFonts w:ascii="Times New Roman" w:hAnsi="Times New Roman" w:cs="Times New Roman"/>
            <w:i/>
            <w:sz w:val="24"/>
            <w:lang w:val="en-US"/>
          </w:rPr>
          <w:t>Spain</w:t>
        </w:r>
        <w:r w:rsidR="00683A9A" w:rsidRPr="00180795">
          <w:rPr>
            <w:rStyle w:val="Hyperlink"/>
            <w:rFonts w:ascii="Times New Roman" w:hAnsi="Times New Roman" w:cs="Times New Roman"/>
            <w:i/>
            <w:sz w:val="24"/>
            <w:lang w:val="ru-RU"/>
          </w:rPr>
          <w:t xml:space="preserve"> (</w:t>
        </w:r>
        <w:r w:rsidR="00683A9A" w:rsidRPr="00C60AC1">
          <w:rPr>
            <w:rStyle w:val="Hyperlink"/>
            <w:rFonts w:ascii="Times New Roman" w:hAnsi="Times New Roman" w:cs="Times New Roman"/>
            <w:i/>
            <w:sz w:val="24"/>
            <w:lang w:val="en-US"/>
          </w:rPr>
          <w:t>no</w:t>
        </w:r>
        <w:r w:rsidR="00683A9A" w:rsidRPr="00180795">
          <w:rPr>
            <w:rStyle w:val="Hyperlink"/>
            <w:rFonts w:ascii="Times New Roman" w:hAnsi="Times New Roman" w:cs="Times New Roman"/>
            <w:i/>
            <w:sz w:val="24"/>
            <w:lang w:val="ru-RU"/>
          </w:rPr>
          <w:t>. 56030/07)</w:t>
        </w:r>
      </w:hyperlink>
      <w:r w:rsidR="00683A9A" w:rsidRPr="00C60AC1">
        <w:rPr>
          <w:rFonts w:ascii="Times New Roman" w:hAnsi="Times New Roman" w:cs="Times New Roman"/>
          <w:sz w:val="24"/>
          <w:szCs w:val="20"/>
        </w:rPr>
        <w:t xml:space="preserve"> – </w:t>
      </w:r>
      <w:r w:rsidR="00683A9A" w:rsidRPr="00C60AC1">
        <w:rPr>
          <w:rFonts w:ascii="Times New Roman" w:hAnsi="Times New Roman" w:cs="Times New Roman"/>
          <w:i/>
          <w:sz w:val="24"/>
          <w:szCs w:val="20"/>
        </w:rPr>
        <w:t xml:space="preserve">решение на Голямото </w:t>
      </w:r>
      <w:proofErr w:type="spellStart"/>
      <w:r w:rsidR="00683A9A" w:rsidRPr="00C60AC1">
        <w:rPr>
          <w:rFonts w:ascii="Times New Roman" w:hAnsi="Times New Roman" w:cs="Times New Roman"/>
          <w:i/>
          <w:sz w:val="24"/>
          <w:szCs w:val="20"/>
        </w:rPr>
        <w:t>Отеделение</w:t>
      </w:r>
      <w:proofErr w:type="spellEnd"/>
    </w:p>
    <w:p w14:paraId="52DC5676" w14:textId="77777777" w:rsidR="00683A9A" w:rsidRPr="00C60AC1" w:rsidRDefault="00683A9A" w:rsidP="006176A4">
      <w:pPr>
        <w:pStyle w:val="NoSpacing"/>
        <w:jc w:val="both"/>
        <w:rPr>
          <w:rFonts w:ascii="Times New Roman" w:hAnsi="Times New Roman" w:cs="Times New Roman"/>
          <w:i/>
          <w:iCs/>
          <w:sz w:val="24"/>
          <w:szCs w:val="24"/>
          <w:lang w:val="es-ES_tradnl"/>
        </w:rPr>
      </w:pPr>
    </w:p>
    <w:p w14:paraId="69EDC714" w14:textId="77777777" w:rsidR="005969FE" w:rsidRPr="00C60AC1" w:rsidRDefault="005969FE" w:rsidP="005969FE">
      <w:pPr>
        <w:spacing w:after="0" w:line="240" w:lineRule="auto"/>
        <w:jc w:val="both"/>
        <w:rPr>
          <w:rStyle w:val="normal--char"/>
          <w:rFonts w:ascii="Times New Roman" w:hAnsi="Times New Roman" w:cs="Times New Roman"/>
          <w:sz w:val="24"/>
          <w:szCs w:val="24"/>
        </w:rPr>
      </w:pPr>
      <w:bookmarkStart w:id="78" w:name="свобода"/>
      <w:r w:rsidRPr="00C60AC1">
        <w:rPr>
          <w:rFonts w:ascii="Times New Roman" w:hAnsi="Times New Roman" w:cs="Times New Roman"/>
          <w:color w:val="000000"/>
          <w:sz w:val="24"/>
          <w:szCs w:val="24"/>
          <w:lang w:eastAsia="bg-BG"/>
        </w:rPr>
        <w:t xml:space="preserve">Забраната във Франция за носене на </w:t>
      </w:r>
      <w:proofErr w:type="spellStart"/>
      <w:r w:rsidRPr="00C60AC1">
        <w:rPr>
          <w:rFonts w:ascii="Times New Roman" w:hAnsi="Times New Roman" w:cs="Times New Roman"/>
          <w:color w:val="000000"/>
          <w:sz w:val="24"/>
          <w:szCs w:val="24"/>
          <w:lang w:eastAsia="bg-BG"/>
        </w:rPr>
        <w:t>ниджаб</w:t>
      </w:r>
      <w:proofErr w:type="spellEnd"/>
      <w:r w:rsidRPr="00C60AC1">
        <w:rPr>
          <w:rFonts w:ascii="Times New Roman" w:hAnsi="Times New Roman" w:cs="Times New Roman"/>
          <w:color w:val="000000"/>
          <w:sz w:val="24"/>
          <w:szCs w:val="24"/>
          <w:lang w:eastAsia="bg-BG"/>
        </w:rPr>
        <w:t xml:space="preserve"> на обществени места цели да защити един начин на общуване между хората, който според властите е от ключово значение не само за плурализма, но и за толерантността и </w:t>
      </w:r>
      <w:proofErr w:type="spellStart"/>
      <w:r w:rsidRPr="00C60AC1">
        <w:rPr>
          <w:rFonts w:ascii="Times New Roman" w:hAnsi="Times New Roman" w:cs="Times New Roman"/>
          <w:color w:val="000000"/>
          <w:sz w:val="24"/>
          <w:szCs w:val="24"/>
          <w:lang w:eastAsia="bg-BG"/>
        </w:rPr>
        <w:t>широкомислието</w:t>
      </w:r>
      <w:proofErr w:type="spellEnd"/>
      <w:r w:rsidRPr="00C60AC1">
        <w:rPr>
          <w:rFonts w:ascii="Times New Roman" w:hAnsi="Times New Roman" w:cs="Times New Roman"/>
          <w:color w:val="000000"/>
          <w:sz w:val="24"/>
          <w:szCs w:val="24"/>
          <w:lang w:eastAsia="bg-BG"/>
        </w:rPr>
        <w:t xml:space="preserve">, без които няма демократично общество, и поради това е въпрос на обществен избор. </w:t>
      </w:r>
      <w:hyperlink r:id="rId2025" w:history="1">
        <w:r w:rsidR="00E6653A" w:rsidRPr="00C60AC1">
          <w:rPr>
            <w:rStyle w:val="Hyperlink"/>
            <w:rFonts w:ascii="Times New Roman" w:hAnsi="Times New Roman" w:cs="Times New Roman"/>
            <w:sz w:val="24"/>
            <w:szCs w:val="24"/>
            <w:lang w:eastAsia="en-US"/>
          </w:rPr>
          <w:t>Бюлетин № 30</w:t>
        </w:r>
      </w:hyperlink>
    </w:p>
    <w:bookmarkEnd w:id="78"/>
    <w:p w14:paraId="61FB3EC7" w14:textId="77777777" w:rsidR="0026321A" w:rsidRPr="00C60AC1" w:rsidRDefault="005969FE" w:rsidP="004F2EE6">
      <w:pPr>
        <w:pStyle w:val="NoSpacing"/>
        <w:pBdr>
          <w:bottom w:val="single" w:sz="4" w:space="1" w:color="auto"/>
        </w:pBdr>
        <w:jc w:val="both"/>
        <w:rPr>
          <w:rStyle w:val="s6b621b36"/>
          <w:rFonts w:ascii="Times New Roman" w:hAnsi="Times New Roman" w:cs="Times New Roman"/>
          <w:i/>
          <w:iCs/>
          <w:sz w:val="24"/>
          <w:szCs w:val="24"/>
          <w:lang w:val="bg-BG"/>
        </w:rPr>
      </w:pPr>
      <w:r w:rsidRPr="00C60AC1">
        <w:rPr>
          <w:rStyle w:val="normal--char"/>
          <w:rFonts w:ascii="Times New Roman" w:hAnsi="Times New Roman" w:cs="Times New Roman"/>
          <w:i/>
          <w:sz w:val="24"/>
          <w:szCs w:val="24"/>
          <w:lang w:val="bg-BG"/>
        </w:rPr>
        <w:fldChar w:fldCharType="begin"/>
      </w:r>
      <w:r w:rsidRPr="00C60AC1">
        <w:rPr>
          <w:rStyle w:val="normal--char"/>
          <w:rFonts w:ascii="Times New Roman" w:hAnsi="Times New Roman" w:cs="Times New Roman"/>
          <w:i/>
          <w:sz w:val="24"/>
          <w:szCs w:val="24"/>
          <w:lang w:val="bg-BG"/>
        </w:rPr>
        <w:instrText xml:space="preserve"> HYPERLINK "http://hudoc.echr.coe.int/sites/eng/pages/search.aspx?i=001-145466" </w:instrText>
      </w:r>
      <w:r w:rsidRPr="00C60AC1">
        <w:rPr>
          <w:rStyle w:val="normal--char"/>
          <w:rFonts w:ascii="Times New Roman" w:hAnsi="Times New Roman" w:cs="Times New Roman"/>
          <w:i/>
          <w:sz w:val="24"/>
          <w:szCs w:val="24"/>
          <w:lang w:val="bg-BG"/>
        </w:rPr>
      </w:r>
      <w:r w:rsidRPr="00C60AC1">
        <w:rPr>
          <w:rStyle w:val="normal--char"/>
          <w:rFonts w:ascii="Times New Roman" w:hAnsi="Times New Roman" w:cs="Times New Roman"/>
          <w:i/>
          <w:sz w:val="24"/>
          <w:szCs w:val="24"/>
          <w:lang w:val="bg-BG"/>
        </w:rPr>
        <w:fldChar w:fldCharType="separate"/>
      </w:r>
      <w:r w:rsidRPr="00C60AC1">
        <w:rPr>
          <w:rStyle w:val="Hyperlink"/>
          <w:rFonts w:ascii="Times New Roman" w:hAnsi="Times New Roman" w:cs="Times New Roman"/>
          <w:i/>
          <w:sz w:val="24"/>
          <w:szCs w:val="24"/>
          <w:lang w:val="bg-BG"/>
        </w:rPr>
        <w:t xml:space="preserve">S.A.S. v. </w:t>
      </w:r>
      <w:proofErr w:type="spellStart"/>
      <w:r w:rsidRPr="00C60AC1">
        <w:rPr>
          <w:rStyle w:val="Hyperlink"/>
          <w:rFonts w:ascii="Times New Roman" w:hAnsi="Times New Roman" w:cs="Times New Roman"/>
          <w:i/>
          <w:sz w:val="24"/>
          <w:szCs w:val="24"/>
          <w:lang w:val="bg-BG"/>
        </w:rPr>
        <w:t>France</w:t>
      </w:r>
      <w:proofErr w:type="spellEnd"/>
      <w:r w:rsidRPr="00C60AC1">
        <w:rPr>
          <w:rStyle w:val="Hyperlink"/>
          <w:rFonts w:ascii="Times New Roman" w:hAnsi="Times New Roman" w:cs="Times New Roman"/>
          <w:i/>
          <w:sz w:val="24"/>
          <w:szCs w:val="24"/>
          <w:lang w:val="bg-BG"/>
        </w:rPr>
        <w:t xml:space="preserve"> (</w:t>
      </w:r>
      <w:proofErr w:type="spellStart"/>
      <w:r w:rsidRPr="00C60AC1">
        <w:rPr>
          <w:rStyle w:val="Hyperlink"/>
          <w:rFonts w:ascii="Times New Roman" w:hAnsi="Times New Roman" w:cs="Times New Roman"/>
          <w:i/>
          <w:sz w:val="24"/>
          <w:szCs w:val="24"/>
          <w:lang w:val="bg-BG"/>
        </w:rPr>
        <w:t>no</w:t>
      </w:r>
      <w:proofErr w:type="spellEnd"/>
      <w:r w:rsidRPr="00C60AC1">
        <w:rPr>
          <w:rStyle w:val="Hyperlink"/>
          <w:rFonts w:ascii="Times New Roman" w:hAnsi="Times New Roman" w:cs="Times New Roman"/>
          <w:i/>
          <w:sz w:val="24"/>
          <w:szCs w:val="24"/>
          <w:lang w:val="bg-BG"/>
        </w:rPr>
        <w:t>. 43835/11)</w:t>
      </w:r>
      <w:r w:rsidRPr="00C60AC1">
        <w:rPr>
          <w:rStyle w:val="normal--char"/>
          <w:rFonts w:ascii="Times New Roman" w:hAnsi="Times New Roman" w:cs="Times New Roman"/>
          <w:i/>
          <w:sz w:val="24"/>
          <w:szCs w:val="24"/>
          <w:lang w:val="bg-BG"/>
        </w:rPr>
        <w:fldChar w:fldCharType="end"/>
      </w:r>
      <w:r w:rsidRPr="00C60AC1">
        <w:rPr>
          <w:rStyle w:val="normal--char"/>
          <w:rFonts w:ascii="Times New Roman" w:hAnsi="Times New Roman" w:cs="Times New Roman"/>
          <w:i/>
          <w:sz w:val="24"/>
          <w:szCs w:val="24"/>
          <w:lang w:val="bg-BG"/>
        </w:rPr>
        <w:t xml:space="preserve"> - </w:t>
      </w:r>
      <w:r w:rsidRPr="00C60AC1">
        <w:rPr>
          <w:rStyle w:val="s6b621b36"/>
          <w:rFonts w:ascii="Times New Roman" w:hAnsi="Times New Roman" w:cs="Times New Roman"/>
          <w:i/>
          <w:iCs/>
          <w:sz w:val="24"/>
          <w:szCs w:val="24"/>
          <w:lang w:val="bg-BG"/>
        </w:rPr>
        <w:t>Решение на Голямото отделение</w:t>
      </w:r>
    </w:p>
    <w:p w14:paraId="7EA44370" w14:textId="77777777" w:rsidR="004F2EE6" w:rsidRPr="00C60AC1" w:rsidRDefault="004F2EE6" w:rsidP="004F2EE6">
      <w:pPr>
        <w:pStyle w:val="NoSpacing"/>
        <w:jc w:val="both"/>
        <w:rPr>
          <w:rStyle w:val="s6b621b36"/>
          <w:rFonts w:ascii="Times New Roman" w:hAnsi="Times New Roman" w:cs="Times New Roman"/>
          <w:i/>
          <w:iCs/>
          <w:sz w:val="24"/>
          <w:szCs w:val="24"/>
          <w:lang w:val="bg-BG"/>
        </w:rPr>
      </w:pPr>
    </w:p>
    <w:p w14:paraId="7EBC1625" w14:textId="77777777" w:rsidR="004F2EE6" w:rsidRPr="00C60AC1" w:rsidRDefault="004F2EE6" w:rsidP="004F2EE6">
      <w:pPr>
        <w:pStyle w:val="NoSpacing"/>
        <w:jc w:val="both"/>
        <w:rPr>
          <w:rFonts w:ascii="Times New Roman" w:hAnsi="Times New Roman" w:cs="Times New Roman"/>
          <w:sz w:val="24"/>
          <w:szCs w:val="24"/>
          <w:lang w:val="bg-BG" w:eastAsia="en-GB"/>
        </w:rPr>
      </w:pPr>
      <w:r w:rsidRPr="00C60AC1">
        <w:rPr>
          <w:rFonts w:ascii="Times New Roman" w:hAnsi="Times New Roman" w:cs="Times New Roman"/>
          <w:sz w:val="24"/>
          <w:szCs w:val="24"/>
          <w:lang w:val="bg-BG" w:eastAsia="en-GB"/>
        </w:rPr>
        <w:t xml:space="preserve">Съдебните решения в производството по ограничаване на дееспособността на жалбоподателката са били мотивирани едностранчиво само със заключението на психиатричната експертиза, без съдилищата да са изяснили изцяло фактическата обстановка и без да са обсъдили прилагането на друга по-лека мярка. </w:t>
      </w:r>
      <w:hyperlink r:id="rId2026" w:history="1">
        <w:r w:rsidRPr="00C60AC1">
          <w:rPr>
            <w:rStyle w:val="Hyperlink"/>
            <w:rFonts w:ascii="Times New Roman" w:hAnsi="Times New Roman" w:cs="Times New Roman"/>
            <w:sz w:val="24"/>
            <w:szCs w:val="24"/>
            <w:lang w:val="bg-BG" w:eastAsia="en-GB"/>
          </w:rPr>
          <w:t>Бюлетин № 32</w:t>
        </w:r>
      </w:hyperlink>
    </w:p>
    <w:p w14:paraId="10AA9064" w14:textId="77777777" w:rsidR="004F2EE6" w:rsidRPr="00C60AC1" w:rsidRDefault="00794C51" w:rsidP="004F2EE6">
      <w:pPr>
        <w:pStyle w:val="NoSpacing"/>
        <w:pBdr>
          <w:bottom w:val="single" w:sz="4" w:space="1" w:color="auto"/>
        </w:pBdr>
        <w:jc w:val="both"/>
        <w:rPr>
          <w:rFonts w:ascii="Times New Roman" w:hAnsi="Times New Roman" w:cs="Times New Roman"/>
          <w:i/>
          <w:sz w:val="24"/>
          <w:szCs w:val="24"/>
          <w:lang w:val="bg-BG"/>
        </w:rPr>
      </w:pPr>
      <w:hyperlink r:id="rId2027" w:history="1">
        <w:proofErr w:type="spellStart"/>
        <w:r w:rsidR="004F2EE6" w:rsidRPr="00C60AC1">
          <w:rPr>
            <w:rStyle w:val="Hyperlink"/>
            <w:rFonts w:ascii="Times New Roman" w:hAnsi="Times New Roman" w:cs="Times New Roman"/>
            <w:i/>
            <w:sz w:val="24"/>
            <w:szCs w:val="24"/>
            <w:lang w:val="bg-BG"/>
          </w:rPr>
          <w:t>Ivinović</w:t>
        </w:r>
        <w:proofErr w:type="spellEnd"/>
        <w:r w:rsidR="004F2EE6" w:rsidRPr="00C60AC1">
          <w:rPr>
            <w:rStyle w:val="Hyperlink"/>
            <w:rFonts w:ascii="Times New Roman" w:hAnsi="Times New Roman" w:cs="Times New Roman"/>
            <w:i/>
            <w:sz w:val="24"/>
            <w:szCs w:val="24"/>
            <w:lang w:val="bg-BG"/>
          </w:rPr>
          <w:t xml:space="preserve"> v. </w:t>
        </w:r>
        <w:proofErr w:type="spellStart"/>
        <w:r w:rsidR="004F2EE6" w:rsidRPr="00C60AC1">
          <w:rPr>
            <w:rStyle w:val="Hyperlink"/>
            <w:rFonts w:ascii="Times New Roman" w:hAnsi="Times New Roman" w:cs="Times New Roman"/>
            <w:i/>
            <w:sz w:val="24"/>
            <w:szCs w:val="24"/>
            <w:lang w:val="bg-BG"/>
          </w:rPr>
          <w:t>Croatia</w:t>
        </w:r>
        <w:proofErr w:type="spellEnd"/>
      </w:hyperlink>
      <w:r w:rsidR="004F2EE6" w:rsidRPr="00C60AC1">
        <w:rPr>
          <w:rFonts w:ascii="Times New Roman" w:hAnsi="Times New Roman" w:cs="Times New Roman"/>
          <w:i/>
          <w:sz w:val="24"/>
          <w:szCs w:val="24"/>
          <w:lang w:val="bg-BG"/>
        </w:rPr>
        <w:t xml:space="preserve"> (</w:t>
      </w:r>
      <w:proofErr w:type="spellStart"/>
      <w:r w:rsidR="004F2EE6" w:rsidRPr="00C60AC1">
        <w:rPr>
          <w:rFonts w:ascii="Times New Roman" w:hAnsi="Times New Roman" w:cs="Times New Roman"/>
          <w:i/>
          <w:sz w:val="24"/>
          <w:szCs w:val="24"/>
          <w:lang w:val="bg-BG"/>
        </w:rPr>
        <w:t>no</w:t>
      </w:r>
      <w:proofErr w:type="spellEnd"/>
      <w:r w:rsidR="004F2EE6" w:rsidRPr="00C60AC1">
        <w:rPr>
          <w:rFonts w:ascii="Times New Roman" w:hAnsi="Times New Roman" w:cs="Times New Roman"/>
          <w:i/>
          <w:sz w:val="24"/>
          <w:szCs w:val="24"/>
          <w:lang w:val="bg-BG"/>
        </w:rPr>
        <w:t>. 13006/13)</w:t>
      </w:r>
    </w:p>
    <w:p w14:paraId="7A72050C" w14:textId="77777777" w:rsidR="004F2EE6" w:rsidRPr="00C60AC1" w:rsidRDefault="004F2EE6" w:rsidP="004F2EE6">
      <w:pPr>
        <w:pStyle w:val="NoSpacing"/>
        <w:jc w:val="both"/>
        <w:rPr>
          <w:rFonts w:ascii="Times New Roman" w:hAnsi="Times New Roman" w:cs="Times New Roman"/>
          <w:i/>
          <w:sz w:val="24"/>
          <w:szCs w:val="24"/>
          <w:lang w:val="bg-BG"/>
        </w:rPr>
      </w:pPr>
    </w:p>
    <w:p w14:paraId="03388A76" w14:textId="77777777" w:rsidR="00683A9A" w:rsidRPr="00C60AC1" w:rsidRDefault="00683A9A" w:rsidP="00683A9A">
      <w:pPr>
        <w:pStyle w:val="JuPara"/>
        <w:spacing w:line="240" w:lineRule="auto"/>
        <w:ind w:firstLine="0"/>
        <w:rPr>
          <w:lang w:val="bg-BG"/>
        </w:rPr>
      </w:pPr>
      <w:r w:rsidRPr="00C60AC1">
        <w:rPr>
          <w:lang w:val="bg-BG"/>
        </w:rPr>
        <w:t xml:space="preserve">Съдът намира нарушение на правото на личен живот на жалбоподателите, от чийто компютърен клуб са били иззети пет компютъра по подозрение, че ползват незаконен софтуер. </w:t>
      </w:r>
      <w:hyperlink r:id="rId2028" w:history="1">
        <w:r w:rsidRPr="00C60AC1">
          <w:rPr>
            <w:rStyle w:val="Hyperlink"/>
            <w:lang w:val="bg-BG"/>
          </w:rPr>
          <w:t>Бюлетин № 32</w:t>
        </w:r>
      </w:hyperlink>
      <w:r w:rsidRPr="00C60AC1">
        <w:rPr>
          <w:lang w:val="bg-BG"/>
        </w:rPr>
        <w:t xml:space="preserve"> </w:t>
      </w:r>
    </w:p>
    <w:p w14:paraId="2B246FF7" w14:textId="77777777" w:rsidR="00683A9A" w:rsidRPr="00180795" w:rsidRDefault="00794C51" w:rsidP="00683A9A">
      <w:pPr>
        <w:pBdr>
          <w:bottom w:val="single" w:sz="4" w:space="1" w:color="auto"/>
        </w:pBdr>
        <w:spacing w:after="0" w:line="240" w:lineRule="auto"/>
        <w:jc w:val="both"/>
        <w:rPr>
          <w:rStyle w:val="Hyperlink"/>
          <w:rFonts w:ascii="Times New Roman" w:hAnsi="Times New Roman" w:cs="Times New Roman"/>
          <w:i/>
          <w:sz w:val="24"/>
          <w:szCs w:val="24"/>
          <w:lang w:val="ru-RU"/>
        </w:rPr>
      </w:pPr>
      <w:hyperlink r:id="rId2029" w:history="1">
        <w:proofErr w:type="spellStart"/>
        <w:r w:rsidR="00683A9A" w:rsidRPr="00C60AC1">
          <w:rPr>
            <w:rStyle w:val="Hyperlink"/>
            <w:rFonts w:ascii="Times New Roman" w:hAnsi="Times New Roman" w:cs="Times New Roman"/>
            <w:i/>
            <w:sz w:val="24"/>
            <w:szCs w:val="24"/>
            <w:lang w:val="en-US"/>
          </w:rPr>
          <w:t>Prezhdarovi</w:t>
        </w:r>
        <w:proofErr w:type="spellEnd"/>
        <w:r w:rsidR="00683A9A" w:rsidRPr="00180795">
          <w:rPr>
            <w:rStyle w:val="Hyperlink"/>
            <w:rFonts w:ascii="Times New Roman" w:hAnsi="Times New Roman" w:cs="Times New Roman"/>
            <w:i/>
            <w:sz w:val="24"/>
            <w:szCs w:val="24"/>
            <w:lang w:val="ru-RU"/>
          </w:rPr>
          <w:t xml:space="preserve"> </w:t>
        </w:r>
        <w:r w:rsidR="00683A9A" w:rsidRPr="00C60AC1">
          <w:rPr>
            <w:rStyle w:val="Hyperlink"/>
            <w:rFonts w:ascii="Times New Roman" w:hAnsi="Times New Roman" w:cs="Times New Roman"/>
            <w:i/>
            <w:sz w:val="24"/>
            <w:szCs w:val="24"/>
            <w:lang w:val="en-US"/>
          </w:rPr>
          <w:t>v</w:t>
        </w:r>
        <w:r w:rsidR="00683A9A" w:rsidRPr="00180795">
          <w:rPr>
            <w:rStyle w:val="Hyperlink"/>
            <w:rFonts w:ascii="Times New Roman" w:hAnsi="Times New Roman" w:cs="Times New Roman"/>
            <w:i/>
            <w:sz w:val="24"/>
            <w:szCs w:val="24"/>
            <w:lang w:val="ru-RU"/>
          </w:rPr>
          <w:t xml:space="preserve">. </w:t>
        </w:r>
        <w:r w:rsidR="00683A9A" w:rsidRPr="00C60AC1">
          <w:rPr>
            <w:rStyle w:val="Hyperlink"/>
            <w:rFonts w:ascii="Times New Roman" w:hAnsi="Times New Roman" w:cs="Times New Roman"/>
            <w:i/>
            <w:sz w:val="24"/>
            <w:szCs w:val="24"/>
            <w:lang w:val="en-US"/>
          </w:rPr>
          <w:t>Bulgaria</w:t>
        </w:r>
        <w:r w:rsidR="00683A9A" w:rsidRPr="00180795">
          <w:rPr>
            <w:rStyle w:val="Hyperlink"/>
            <w:rFonts w:ascii="Times New Roman" w:hAnsi="Times New Roman" w:cs="Times New Roman"/>
            <w:i/>
            <w:sz w:val="24"/>
            <w:szCs w:val="24"/>
            <w:lang w:val="ru-RU"/>
          </w:rPr>
          <w:t xml:space="preserve"> (</w:t>
        </w:r>
        <w:r w:rsidR="00683A9A" w:rsidRPr="00C60AC1">
          <w:rPr>
            <w:rStyle w:val="Hyperlink"/>
            <w:rFonts w:ascii="Times New Roman" w:hAnsi="Times New Roman" w:cs="Times New Roman"/>
            <w:i/>
            <w:sz w:val="24"/>
            <w:szCs w:val="24"/>
            <w:lang w:val="en-US"/>
          </w:rPr>
          <w:t>no</w:t>
        </w:r>
        <w:r w:rsidR="00683A9A" w:rsidRPr="00180795">
          <w:rPr>
            <w:rStyle w:val="Hyperlink"/>
            <w:rFonts w:ascii="Times New Roman" w:hAnsi="Times New Roman" w:cs="Times New Roman"/>
            <w:i/>
            <w:sz w:val="24"/>
            <w:szCs w:val="24"/>
            <w:lang w:val="ru-RU"/>
          </w:rPr>
          <w:t>. 8429/05)</w:t>
        </w:r>
      </w:hyperlink>
    </w:p>
    <w:p w14:paraId="2FE818D2" w14:textId="77777777" w:rsidR="00683A9A" w:rsidRPr="00C60AC1" w:rsidRDefault="00683A9A" w:rsidP="00683A9A">
      <w:pPr>
        <w:spacing w:line="240" w:lineRule="auto"/>
        <w:jc w:val="both"/>
        <w:rPr>
          <w:rFonts w:ascii="Times New Roman" w:hAnsi="Times New Roman" w:cs="Times New Roman"/>
          <w:sz w:val="24"/>
          <w:szCs w:val="24"/>
        </w:rPr>
      </w:pPr>
    </w:p>
    <w:p w14:paraId="760D02B5" w14:textId="77777777" w:rsidR="002D6A1D" w:rsidRPr="00180795" w:rsidRDefault="00E33324" w:rsidP="002D6A1D">
      <w:pPr>
        <w:pStyle w:val="JuPara"/>
        <w:spacing w:line="240" w:lineRule="auto"/>
        <w:ind w:firstLine="0"/>
        <w:rPr>
          <w:szCs w:val="24"/>
          <w:lang w:val="ru-RU" w:eastAsia="bg-BG"/>
        </w:rPr>
      </w:pPr>
      <w:r w:rsidRPr="00C60AC1">
        <w:rPr>
          <w:szCs w:val="24"/>
          <w:lang w:val="bg-BG" w:eastAsia="bg-BG"/>
        </w:rPr>
        <w:t xml:space="preserve">Член 8 не защитава всеки възможен личен избор що се отнася до желания външен вид на публични места, а се предполага, че при този избор трябва да има едно минимално ниво на сериозност. Съмнително е дали то е постигнато с избора на жалбоподателя да се появява изцяло гол при всички поводи и на всички обществени места, който не </w:t>
      </w:r>
      <w:r w:rsidRPr="00C60AC1">
        <w:rPr>
          <w:lang w:val="bg-BG"/>
        </w:rPr>
        <w:t xml:space="preserve">намира подкрепа в никое известно демократично общество. </w:t>
      </w:r>
      <w:hyperlink r:id="rId2030" w:history="1">
        <w:proofErr w:type="spellStart"/>
        <w:r w:rsidR="002D6A1D" w:rsidRPr="00180795">
          <w:rPr>
            <w:rStyle w:val="Hyperlink"/>
            <w:szCs w:val="24"/>
            <w:lang w:val="ru-RU" w:eastAsia="bg-BG"/>
          </w:rPr>
          <w:t>Бюлетин</w:t>
        </w:r>
        <w:proofErr w:type="spellEnd"/>
        <w:r w:rsidR="002D6A1D" w:rsidRPr="00180795">
          <w:rPr>
            <w:rStyle w:val="Hyperlink"/>
            <w:szCs w:val="24"/>
            <w:lang w:val="ru-RU" w:eastAsia="bg-BG"/>
          </w:rPr>
          <w:t xml:space="preserve"> № 33</w:t>
        </w:r>
      </w:hyperlink>
    </w:p>
    <w:p w14:paraId="6C2DD276" w14:textId="77777777" w:rsidR="00E33324" w:rsidRPr="00180795" w:rsidRDefault="00794C51" w:rsidP="00755E10">
      <w:pPr>
        <w:pStyle w:val="JuPara"/>
        <w:pBdr>
          <w:bottom w:val="single" w:sz="4" w:space="1" w:color="auto"/>
        </w:pBdr>
        <w:spacing w:line="240" w:lineRule="auto"/>
        <w:ind w:firstLine="0"/>
        <w:rPr>
          <w:szCs w:val="24"/>
          <w:lang w:val="ru-RU"/>
        </w:rPr>
      </w:pPr>
      <w:hyperlink r:id="rId2031" w:history="1">
        <w:r w:rsidR="00E33324" w:rsidRPr="00C60AC1">
          <w:rPr>
            <w:i/>
            <w:color w:val="0000FF"/>
            <w:szCs w:val="24"/>
            <w:u w:val="single"/>
            <w:lang w:eastAsia="bg-BG"/>
          </w:rPr>
          <w:t>Gough</w:t>
        </w:r>
        <w:r w:rsidR="00E33324" w:rsidRPr="00180795">
          <w:rPr>
            <w:i/>
            <w:color w:val="0000FF"/>
            <w:szCs w:val="24"/>
            <w:u w:val="single"/>
            <w:lang w:val="ru-RU" w:eastAsia="bg-BG"/>
          </w:rPr>
          <w:t xml:space="preserve"> </w:t>
        </w:r>
        <w:r w:rsidR="00E33324" w:rsidRPr="00C60AC1">
          <w:rPr>
            <w:i/>
            <w:color w:val="0000FF"/>
            <w:szCs w:val="24"/>
            <w:u w:val="single"/>
            <w:lang w:eastAsia="bg-BG"/>
          </w:rPr>
          <w:t>v</w:t>
        </w:r>
        <w:r w:rsidR="00E33324" w:rsidRPr="00180795">
          <w:rPr>
            <w:i/>
            <w:color w:val="0000FF"/>
            <w:szCs w:val="24"/>
            <w:u w:val="single"/>
            <w:lang w:val="ru-RU" w:eastAsia="bg-BG"/>
          </w:rPr>
          <w:t xml:space="preserve">. </w:t>
        </w:r>
        <w:r w:rsidR="00E33324" w:rsidRPr="00C60AC1">
          <w:rPr>
            <w:i/>
            <w:color w:val="0000FF"/>
            <w:szCs w:val="24"/>
            <w:u w:val="single"/>
            <w:lang w:eastAsia="bg-BG"/>
          </w:rPr>
          <w:t>The</w:t>
        </w:r>
        <w:r w:rsidR="00E33324" w:rsidRPr="00180795">
          <w:rPr>
            <w:i/>
            <w:color w:val="0000FF"/>
            <w:szCs w:val="24"/>
            <w:u w:val="single"/>
            <w:lang w:val="ru-RU" w:eastAsia="bg-BG"/>
          </w:rPr>
          <w:t xml:space="preserve"> </w:t>
        </w:r>
        <w:r w:rsidR="00E33324" w:rsidRPr="00C60AC1">
          <w:rPr>
            <w:i/>
            <w:color w:val="0000FF"/>
            <w:szCs w:val="24"/>
            <w:u w:val="single"/>
            <w:lang w:eastAsia="bg-BG"/>
          </w:rPr>
          <w:t>United</w:t>
        </w:r>
        <w:r w:rsidR="00E33324" w:rsidRPr="00180795">
          <w:rPr>
            <w:i/>
            <w:color w:val="0000FF"/>
            <w:szCs w:val="24"/>
            <w:u w:val="single"/>
            <w:lang w:val="ru-RU" w:eastAsia="bg-BG"/>
          </w:rPr>
          <w:t xml:space="preserve"> </w:t>
        </w:r>
        <w:r w:rsidR="00E33324" w:rsidRPr="00C60AC1">
          <w:rPr>
            <w:i/>
            <w:color w:val="0000FF"/>
            <w:szCs w:val="24"/>
            <w:u w:val="single"/>
            <w:lang w:eastAsia="bg-BG"/>
          </w:rPr>
          <w:t>Kingdom</w:t>
        </w:r>
        <w:r w:rsidR="00E33324" w:rsidRPr="00180795">
          <w:rPr>
            <w:i/>
            <w:color w:val="0000FF"/>
            <w:szCs w:val="24"/>
            <w:u w:val="single"/>
            <w:lang w:val="ru-RU" w:eastAsia="bg-BG"/>
          </w:rPr>
          <w:t xml:space="preserve"> (</w:t>
        </w:r>
        <w:r w:rsidR="00E33324" w:rsidRPr="00C60AC1">
          <w:rPr>
            <w:i/>
            <w:color w:val="0000FF"/>
            <w:szCs w:val="24"/>
            <w:u w:val="single"/>
            <w:lang w:eastAsia="bg-BG"/>
          </w:rPr>
          <w:t>no</w:t>
        </w:r>
        <w:r w:rsidR="00E33324" w:rsidRPr="00180795">
          <w:rPr>
            <w:i/>
            <w:color w:val="0000FF"/>
            <w:szCs w:val="24"/>
            <w:u w:val="single"/>
            <w:lang w:val="ru-RU" w:eastAsia="bg-BG"/>
          </w:rPr>
          <w:t>.</w:t>
        </w:r>
        <w:r w:rsidR="00E33324" w:rsidRPr="00180795">
          <w:rPr>
            <w:i/>
            <w:noProof/>
            <w:color w:val="0000FF"/>
            <w:szCs w:val="24"/>
            <w:u w:val="single"/>
            <w:lang w:val="ru-RU" w:eastAsia="bg-BG"/>
          </w:rPr>
          <w:t xml:space="preserve"> 49327/11</w:t>
        </w:r>
        <w:r w:rsidR="00E33324" w:rsidRPr="00180795">
          <w:rPr>
            <w:i/>
            <w:color w:val="0000FF"/>
            <w:szCs w:val="24"/>
            <w:u w:val="single"/>
            <w:lang w:val="ru-RU" w:eastAsia="bg-BG"/>
          </w:rPr>
          <w:t>)</w:t>
        </w:r>
      </w:hyperlink>
    </w:p>
    <w:p w14:paraId="34EFEAAF" w14:textId="77777777" w:rsidR="00683A9A" w:rsidRPr="00C60AC1" w:rsidRDefault="00683A9A" w:rsidP="004F2EE6">
      <w:pPr>
        <w:pStyle w:val="NoSpacing"/>
        <w:jc w:val="both"/>
        <w:rPr>
          <w:rFonts w:ascii="Times New Roman" w:hAnsi="Times New Roman" w:cs="Times New Roman"/>
          <w:i/>
          <w:sz w:val="24"/>
          <w:szCs w:val="24"/>
          <w:lang w:val="bg-BG"/>
        </w:rPr>
      </w:pPr>
    </w:p>
    <w:p w14:paraId="730B121D" w14:textId="77777777" w:rsidR="00E33324" w:rsidRPr="00C60AC1" w:rsidRDefault="00E33324" w:rsidP="00E33324">
      <w:pPr>
        <w:spacing w:after="0" w:line="240" w:lineRule="auto"/>
        <w:jc w:val="both"/>
        <w:rPr>
          <w:rFonts w:ascii="Times New Roman" w:hAnsi="Times New Roman" w:cs="Times New Roman"/>
          <w:sz w:val="24"/>
          <w:szCs w:val="24"/>
          <w:lang w:eastAsia="bg-BG"/>
        </w:rPr>
      </w:pPr>
      <w:r w:rsidRPr="00C60AC1">
        <w:rPr>
          <w:rFonts w:ascii="Times New Roman" w:hAnsi="Times New Roman" w:cs="Times New Roman"/>
          <w:sz w:val="24"/>
          <w:szCs w:val="24"/>
        </w:rPr>
        <w:t xml:space="preserve">С оглед на професионалния опит на жалбоподателя, пълната и доживотна забрана да работи като държавен служител поради факта, че в миналото е сътрудничил на </w:t>
      </w:r>
      <w:r w:rsidRPr="00C60AC1">
        <w:rPr>
          <w:rFonts w:ascii="Times New Roman" w:hAnsi="Times New Roman" w:cs="Times New Roman"/>
          <w:i/>
          <w:sz w:val="24"/>
          <w:szCs w:val="24"/>
        </w:rPr>
        <w:t>Секуритате</w:t>
      </w:r>
      <w:r w:rsidRPr="00C60AC1">
        <w:rPr>
          <w:rFonts w:ascii="Times New Roman" w:hAnsi="Times New Roman" w:cs="Times New Roman"/>
          <w:sz w:val="24"/>
          <w:szCs w:val="24"/>
        </w:rPr>
        <w:t xml:space="preserve">, има очевидни последици за неговата социална идентичност и </w:t>
      </w:r>
      <w:proofErr w:type="spellStart"/>
      <w:r w:rsidRPr="00C60AC1">
        <w:rPr>
          <w:rFonts w:ascii="Times New Roman" w:hAnsi="Times New Roman" w:cs="Times New Roman"/>
          <w:sz w:val="24"/>
          <w:szCs w:val="24"/>
        </w:rPr>
        <w:t>отноше-нията</w:t>
      </w:r>
      <w:proofErr w:type="spellEnd"/>
      <w:r w:rsidRPr="00C60AC1">
        <w:rPr>
          <w:rFonts w:ascii="Times New Roman" w:hAnsi="Times New Roman" w:cs="Times New Roman"/>
          <w:sz w:val="24"/>
          <w:szCs w:val="24"/>
        </w:rPr>
        <w:t xml:space="preserve"> му с другите, а оттам и за правото му на личен живот.</w:t>
      </w:r>
      <w:r w:rsidRPr="00C60AC1">
        <w:rPr>
          <w:rStyle w:val="WW8Num3z0"/>
          <w:rFonts w:ascii="Times New Roman" w:hAnsi="Times New Roman" w:cs="Times New Roman"/>
          <w:sz w:val="24"/>
          <w:szCs w:val="24"/>
        </w:rPr>
        <w:t xml:space="preserve"> </w:t>
      </w:r>
      <w:r w:rsidRPr="00C60AC1">
        <w:rPr>
          <w:rFonts w:ascii="Times New Roman" w:hAnsi="Times New Roman" w:cs="Times New Roman"/>
          <w:sz w:val="24"/>
          <w:szCs w:val="24"/>
        </w:rPr>
        <w:t>Поради това чл. 8 във връзка с чл. 14 от Конвенцията е приложим. Не е извършено нарушение, тъй като з</w:t>
      </w:r>
      <w:r w:rsidRPr="00C60AC1">
        <w:rPr>
          <w:rFonts w:ascii="Times New Roman" w:hAnsi="Times New Roman" w:cs="Times New Roman"/>
          <w:sz w:val="24"/>
          <w:szCs w:val="24"/>
          <w:lang w:eastAsia="bg-BG"/>
        </w:rPr>
        <w:t xml:space="preserve">абраната не е непропорционална на легитимната цел държавата да осигури лоялността на лицата, натоварени с опазването на обществения интерес.  </w:t>
      </w:r>
      <w:hyperlink r:id="rId2032" w:history="1">
        <w:r w:rsidR="002D6A1D" w:rsidRPr="00C60AC1">
          <w:rPr>
            <w:rStyle w:val="Hyperlink"/>
            <w:rFonts w:ascii="Times New Roman" w:hAnsi="Times New Roman" w:cs="Times New Roman"/>
            <w:sz w:val="24"/>
            <w:szCs w:val="24"/>
            <w:lang w:eastAsia="bg-BG"/>
          </w:rPr>
          <w:t>Бюлетин № 33</w:t>
        </w:r>
      </w:hyperlink>
    </w:p>
    <w:p w14:paraId="0AC2DAE0" w14:textId="77777777" w:rsidR="00E33324" w:rsidRPr="00C60AC1" w:rsidRDefault="00794C51" w:rsidP="00755E10">
      <w:pPr>
        <w:pBdr>
          <w:bottom w:val="single" w:sz="4" w:space="1" w:color="auto"/>
        </w:pBdr>
        <w:spacing w:after="0" w:line="240" w:lineRule="auto"/>
        <w:jc w:val="both"/>
        <w:rPr>
          <w:rFonts w:ascii="Times New Roman" w:hAnsi="Times New Roman" w:cs="Times New Roman"/>
          <w:i/>
          <w:sz w:val="24"/>
          <w:szCs w:val="24"/>
          <w:lang w:eastAsia="bg-BG"/>
        </w:rPr>
      </w:pPr>
      <w:hyperlink r:id="rId2033" w:history="1">
        <w:proofErr w:type="spellStart"/>
        <w:r w:rsidR="00E33324" w:rsidRPr="00C60AC1">
          <w:rPr>
            <w:rFonts w:ascii="Times New Roman" w:hAnsi="Times New Roman" w:cs="Times New Roman"/>
            <w:i/>
            <w:color w:val="0000FF"/>
            <w:sz w:val="24"/>
            <w:szCs w:val="24"/>
            <w:u w:val="single"/>
            <w:lang w:eastAsia="bg-BG"/>
          </w:rPr>
          <w:t>Naidin</w:t>
        </w:r>
        <w:proofErr w:type="spellEnd"/>
        <w:r w:rsidR="00E33324" w:rsidRPr="00C60AC1">
          <w:rPr>
            <w:rFonts w:ascii="Times New Roman" w:hAnsi="Times New Roman" w:cs="Times New Roman"/>
            <w:i/>
            <w:color w:val="0000FF"/>
            <w:sz w:val="24"/>
            <w:szCs w:val="24"/>
            <w:u w:val="single"/>
            <w:lang w:eastAsia="bg-BG"/>
          </w:rPr>
          <w:t xml:space="preserve"> v. </w:t>
        </w:r>
        <w:proofErr w:type="spellStart"/>
        <w:r w:rsidR="00E33324" w:rsidRPr="00C60AC1">
          <w:rPr>
            <w:rFonts w:ascii="Times New Roman" w:hAnsi="Times New Roman" w:cs="Times New Roman"/>
            <w:i/>
            <w:color w:val="0000FF"/>
            <w:sz w:val="24"/>
            <w:szCs w:val="24"/>
            <w:u w:val="single"/>
            <w:lang w:eastAsia="bg-BG"/>
          </w:rPr>
          <w:t>Romania</w:t>
        </w:r>
        <w:proofErr w:type="spellEnd"/>
        <w:r w:rsidR="00E33324" w:rsidRPr="00C60AC1">
          <w:rPr>
            <w:rFonts w:ascii="Times New Roman" w:hAnsi="Times New Roman" w:cs="Times New Roman"/>
            <w:i/>
            <w:color w:val="0000FF"/>
            <w:sz w:val="24"/>
            <w:szCs w:val="24"/>
            <w:u w:val="single"/>
            <w:lang w:eastAsia="bg-BG"/>
          </w:rPr>
          <w:t xml:space="preserve"> (38162/07)</w:t>
        </w:r>
      </w:hyperlink>
    </w:p>
    <w:p w14:paraId="70536C0F" w14:textId="77777777" w:rsidR="00E33324" w:rsidRPr="00C60AC1" w:rsidRDefault="00E33324" w:rsidP="00E33324">
      <w:pPr>
        <w:spacing w:after="0" w:line="240" w:lineRule="auto"/>
        <w:jc w:val="both"/>
        <w:rPr>
          <w:rFonts w:ascii="Times New Roman" w:hAnsi="Times New Roman" w:cs="Times New Roman"/>
          <w:b/>
          <w:sz w:val="24"/>
          <w:szCs w:val="24"/>
          <w:lang w:eastAsia="bg-BG"/>
        </w:rPr>
      </w:pPr>
    </w:p>
    <w:p w14:paraId="4B656D7D" w14:textId="77777777" w:rsidR="00755E10" w:rsidRPr="00C60AC1" w:rsidRDefault="00755E10" w:rsidP="00E33324">
      <w:pPr>
        <w:spacing w:after="0" w:line="240" w:lineRule="auto"/>
        <w:jc w:val="both"/>
        <w:rPr>
          <w:rFonts w:ascii="Times New Roman" w:hAnsi="Times New Roman" w:cs="Times New Roman"/>
          <w:iCs/>
          <w:color w:val="000000"/>
          <w:sz w:val="24"/>
          <w:szCs w:val="24"/>
          <w:shd w:val="clear" w:color="auto" w:fill="FFFFFF"/>
        </w:rPr>
      </w:pPr>
      <w:r w:rsidRPr="00C60AC1">
        <w:rPr>
          <w:rFonts w:ascii="Times New Roman" w:hAnsi="Times New Roman" w:cs="Times New Roman"/>
          <w:iCs/>
          <w:color w:val="000000"/>
          <w:sz w:val="24"/>
          <w:szCs w:val="24"/>
          <w:shd w:val="clear" w:color="auto" w:fill="FFFFFF"/>
        </w:rPr>
        <w:t xml:space="preserve">Латвийското законодателство относно вземането на тъкани и органи от починали лица не е било достатъчно прецизно и не е предоставяло адекватна правна защита срещу произвол, поради което вземането на тъкани от мъртвото тяло на съпруга на жалбоподателката без нейно знание и съгласие представлява незаконна намеса в правото й на личен живот, в нарушение на чл. 8 от Конвенцията. </w:t>
      </w:r>
      <w:hyperlink r:id="rId2034" w:history="1">
        <w:r w:rsidR="006A2A95" w:rsidRPr="00C60AC1">
          <w:rPr>
            <w:rStyle w:val="Hyperlink"/>
            <w:rFonts w:ascii="Times New Roman" w:hAnsi="Times New Roman" w:cs="Times New Roman"/>
            <w:sz w:val="24"/>
            <w:szCs w:val="24"/>
          </w:rPr>
          <w:t>Бюлетин № 36</w:t>
        </w:r>
      </w:hyperlink>
    </w:p>
    <w:p w14:paraId="0D263FF0" w14:textId="77777777" w:rsidR="00755E10" w:rsidRPr="00C60AC1" w:rsidRDefault="00794C51" w:rsidP="005E68B1">
      <w:pPr>
        <w:pBdr>
          <w:bottom w:val="single" w:sz="4" w:space="1" w:color="auto"/>
        </w:pBdr>
        <w:spacing w:after="0" w:line="240" w:lineRule="auto"/>
        <w:jc w:val="both"/>
        <w:rPr>
          <w:rFonts w:ascii="Times New Roman" w:hAnsi="Times New Roman" w:cs="Times New Roman"/>
          <w:sz w:val="24"/>
          <w:szCs w:val="24"/>
          <w:lang w:eastAsia="bg-BG"/>
        </w:rPr>
      </w:pPr>
      <w:hyperlink r:id="rId2035" w:history="1">
        <w:proofErr w:type="spellStart"/>
        <w:r w:rsidR="00755E10" w:rsidRPr="00C60AC1">
          <w:rPr>
            <w:rFonts w:ascii="Times New Roman" w:hAnsi="Times New Roman" w:cs="Times New Roman"/>
            <w:i/>
            <w:color w:val="0000FF"/>
            <w:sz w:val="24"/>
            <w:szCs w:val="24"/>
            <w:u w:val="single"/>
          </w:rPr>
          <w:t>Elberte</w:t>
        </w:r>
        <w:proofErr w:type="spellEnd"/>
        <w:r w:rsidR="00755E10" w:rsidRPr="00C60AC1">
          <w:rPr>
            <w:rFonts w:ascii="Times New Roman" w:hAnsi="Times New Roman" w:cs="Times New Roman"/>
            <w:i/>
            <w:color w:val="0000FF"/>
            <w:sz w:val="24"/>
            <w:szCs w:val="24"/>
            <w:u w:val="single"/>
          </w:rPr>
          <w:t xml:space="preserve"> v. </w:t>
        </w:r>
        <w:proofErr w:type="spellStart"/>
        <w:r w:rsidR="00755E10" w:rsidRPr="00C60AC1">
          <w:rPr>
            <w:rFonts w:ascii="Times New Roman" w:hAnsi="Times New Roman" w:cs="Times New Roman"/>
            <w:i/>
            <w:color w:val="0000FF"/>
            <w:sz w:val="24"/>
            <w:szCs w:val="24"/>
            <w:u w:val="single"/>
          </w:rPr>
          <w:t>Latvia</w:t>
        </w:r>
        <w:proofErr w:type="spellEnd"/>
        <w:r w:rsidR="00755E10" w:rsidRPr="00C60AC1">
          <w:rPr>
            <w:rFonts w:ascii="Times New Roman" w:hAnsi="Times New Roman" w:cs="Times New Roman"/>
            <w:i/>
            <w:color w:val="0000FF"/>
            <w:sz w:val="24"/>
            <w:szCs w:val="24"/>
            <w:u w:val="single"/>
          </w:rPr>
          <w:t xml:space="preserve"> (</w:t>
        </w:r>
        <w:proofErr w:type="spellStart"/>
        <w:r w:rsidR="00755E10" w:rsidRPr="00C60AC1">
          <w:rPr>
            <w:rFonts w:ascii="Times New Roman" w:hAnsi="Times New Roman" w:cs="Times New Roman"/>
            <w:i/>
            <w:color w:val="0000FF"/>
            <w:sz w:val="24"/>
            <w:szCs w:val="24"/>
            <w:u w:val="single"/>
          </w:rPr>
          <w:t>no</w:t>
        </w:r>
        <w:proofErr w:type="spellEnd"/>
        <w:r w:rsidR="00755E10" w:rsidRPr="00C60AC1">
          <w:rPr>
            <w:rFonts w:ascii="Times New Roman" w:hAnsi="Times New Roman" w:cs="Times New Roman"/>
            <w:i/>
            <w:color w:val="0000FF"/>
            <w:sz w:val="24"/>
            <w:szCs w:val="24"/>
            <w:u w:val="single"/>
          </w:rPr>
          <w:t>.</w:t>
        </w:r>
        <w:r w:rsidR="00755E10" w:rsidRPr="00180795">
          <w:rPr>
            <w:rFonts w:ascii="Times New Roman" w:hAnsi="Times New Roman" w:cs="Times New Roman"/>
            <w:i/>
            <w:color w:val="0000FF"/>
            <w:sz w:val="24"/>
            <w:szCs w:val="24"/>
            <w:u w:val="single"/>
            <w:lang w:val="ru-RU"/>
          </w:rPr>
          <w:t xml:space="preserve"> 61243/08)</w:t>
        </w:r>
      </w:hyperlink>
    </w:p>
    <w:p w14:paraId="0F6F8067" w14:textId="77777777" w:rsidR="004F2EE6" w:rsidRPr="00C60AC1" w:rsidRDefault="004F2EE6" w:rsidP="004F2EE6">
      <w:pPr>
        <w:pStyle w:val="NoSpacing"/>
        <w:jc w:val="both"/>
        <w:rPr>
          <w:rFonts w:ascii="Times New Roman" w:hAnsi="Times New Roman" w:cs="Times New Roman"/>
          <w:sz w:val="24"/>
          <w:szCs w:val="24"/>
          <w:lang w:val="bg-BG"/>
        </w:rPr>
      </w:pPr>
    </w:p>
    <w:p w14:paraId="439DBB52" w14:textId="77777777" w:rsidR="00CF348A" w:rsidRPr="00C60AC1" w:rsidRDefault="00CF348A" w:rsidP="004F2EE6">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 xml:space="preserve">В </w:t>
      </w:r>
      <w:proofErr w:type="spellStart"/>
      <w:r w:rsidRPr="00180795">
        <w:rPr>
          <w:rFonts w:ascii="Times New Roman" w:hAnsi="Times New Roman" w:cs="Times New Roman"/>
          <w:sz w:val="24"/>
          <w:szCs w:val="24"/>
          <w:lang w:val="ru-RU"/>
        </w:rPr>
        <w:t>производството</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заместване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съгласието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бащата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втория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жалбоподател</w:t>
      </w:r>
      <w:proofErr w:type="spellEnd"/>
      <w:r w:rsidRPr="00180795">
        <w:rPr>
          <w:rFonts w:ascii="Times New Roman" w:hAnsi="Times New Roman" w:cs="Times New Roman"/>
          <w:sz w:val="24"/>
          <w:szCs w:val="24"/>
          <w:lang w:val="ru-RU"/>
        </w:rPr>
        <w:t xml:space="preserve"> той да </w:t>
      </w:r>
      <w:proofErr w:type="spellStart"/>
      <w:r w:rsidRPr="00180795">
        <w:rPr>
          <w:rFonts w:ascii="Times New Roman" w:hAnsi="Times New Roman" w:cs="Times New Roman"/>
          <w:sz w:val="24"/>
          <w:szCs w:val="24"/>
          <w:lang w:val="ru-RU"/>
        </w:rPr>
        <w:t>пътува</w:t>
      </w:r>
      <w:proofErr w:type="spellEnd"/>
      <w:r w:rsidRPr="00180795">
        <w:rPr>
          <w:rFonts w:ascii="Times New Roman" w:hAnsi="Times New Roman" w:cs="Times New Roman"/>
          <w:sz w:val="24"/>
          <w:szCs w:val="24"/>
          <w:lang w:val="ru-RU"/>
        </w:rPr>
        <w:t xml:space="preserve"> в чужбина, </w:t>
      </w:r>
      <w:proofErr w:type="spellStart"/>
      <w:r w:rsidRPr="00180795">
        <w:rPr>
          <w:rFonts w:ascii="Times New Roman" w:hAnsi="Times New Roman" w:cs="Times New Roman"/>
          <w:sz w:val="24"/>
          <w:szCs w:val="24"/>
          <w:lang w:val="ru-RU"/>
        </w:rPr>
        <w:t>придружаван</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от майка</w:t>
      </w:r>
      <w:proofErr w:type="gramEnd"/>
      <w:r w:rsidRPr="00180795">
        <w:rPr>
          <w:rFonts w:ascii="Times New Roman" w:hAnsi="Times New Roman" w:cs="Times New Roman"/>
          <w:sz w:val="24"/>
          <w:szCs w:val="24"/>
          <w:lang w:val="ru-RU"/>
        </w:rPr>
        <w:t xml:space="preserve"> си </w:t>
      </w:r>
      <w:proofErr w:type="spellStart"/>
      <w:r w:rsidRPr="00180795">
        <w:rPr>
          <w:rFonts w:ascii="Times New Roman" w:hAnsi="Times New Roman" w:cs="Times New Roman"/>
          <w:sz w:val="24"/>
          <w:szCs w:val="24"/>
          <w:lang w:val="ru-RU"/>
        </w:rPr>
        <w:t>Върховният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касационен</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w:t>
      </w:r>
      <w:proofErr w:type="spellEnd"/>
      <w:r w:rsidRPr="00180795">
        <w:rPr>
          <w:rFonts w:ascii="Times New Roman" w:hAnsi="Times New Roman" w:cs="Times New Roman"/>
          <w:sz w:val="24"/>
          <w:szCs w:val="24"/>
          <w:lang w:val="ru-RU"/>
        </w:rPr>
        <w:t xml:space="preserve"> не е направил </w:t>
      </w:r>
      <w:proofErr w:type="spellStart"/>
      <w:r w:rsidRPr="00180795">
        <w:rPr>
          <w:rFonts w:ascii="Times New Roman" w:hAnsi="Times New Roman" w:cs="Times New Roman"/>
          <w:sz w:val="24"/>
          <w:szCs w:val="24"/>
          <w:lang w:val="ru-RU"/>
        </w:rPr>
        <w:t>задълбочена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преценка</w:t>
      </w:r>
      <w:proofErr w:type="spellEnd"/>
      <w:r w:rsidRPr="00180795">
        <w:rPr>
          <w:rFonts w:ascii="Times New Roman" w:hAnsi="Times New Roman" w:cs="Times New Roman"/>
          <w:sz w:val="24"/>
          <w:szCs w:val="24"/>
          <w:lang w:val="ru-RU"/>
        </w:rPr>
        <w:t xml:space="preserve"> на най-</w:t>
      </w:r>
      <w:proofErr w:type="spellStart"/>
      <w:r w:rsidRPr="00180795">
        <w:rPr>
          <w:rFonts w:ascii="Times New Roman" w:hAnsi="Times New Roman" w:cs="Times New Roman"/>
          <w:sz w:val="24"/>
          <w:szCs w:val="24"/>
          <w:lang w:val="ru-RU"/>
        </w:rPr>
        <w:t>добрите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интереси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детето</w:t>
      </w:r>
      <w:proofErr w:type="spellEnd"/>
      <w:r w:rsidRPr="00180795">
        <w:rPr>
          <w:rFonts w:ascii="Times New Roman" w:hAnsi="Times New Roman" w:cs="Times New Roman"/>
          <w:sz w:val="24"/>
          <w:szCs w:val="24"/>
          <w:lang w:val="ru-RU"/>
        </w:rPr>
        <w:t xml:space="preserve"> и е приложил </w:t>
      </w:r>
      <w:proofErr w:type="spellStart"/>
      <w:r w:rsidRPr="00180795">
        <w:rPr>
          <w:rFonts w:ascii="Times New Roman" w:hAnsi="Times New Roman" w:cs="Times New Roman"/>
          <w:sz w:val="24"/>
          <w:szCs w:val="24"/>
          <w:lang w:val="ru-RU"/>
        </w:rPr>
        <w:t>твърде</w:t>
      </w:r>
      <w:proofErr w:type="spellEnd"/>
      <w:r w:rsidRPr="00180795">
        <w:rPr>
          <w:rFonts w:ascii="Times New Roman" w:hAnsi="Times New Roman" w:cs="Times New Roman"/>
          <w:sz w:val="24"/>
          <w:szCs w:val="24"/>
          <w:lang w:val="ru-RU"/>
        </w:rPr>
        <w:t xml:space="preserve"> формалистичен подход.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съчетано</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прекомерната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продължителност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производството</w:t>
      </w:r>
      <w:proofErr w:type="spellEnd"/>
      <w:r w:rsidRPr="00180795">
        <w:rPr>
          <w:rFonts w:ascii="Times New Roman" w:hAnsi="Times New Roman" w:cs="Times New Roman"/>
          <w:sz w:val="24"/>
          <w:szCs w:val="24"/>
          <w:lang w:val="ru-RU"/>
        </w:rPr>
        <w:t xml:space="preserve"> е довело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до заключение</w:t>
      </w:r>
      <w:proofErr w:type="gramEnd"/>
      <w:r w:rsidRPr="00180795">
        <w:rPr>
          <w:rFonts w:ascii="Times New Roman" w:hAnsi="Times New Roman" w:cs="Times New Roman"/>
          <w:sz w:val="24"/>
          <w:szCs w:val="24"/>
          <w:lang w:val="ru-RU"/>
        </w:rPr>
        <w:t xml:space="preserve"> за нарушение на </w:t>
      </w:r>
      <w:proofErr w:type="spellStart"/>
      <w:r w:rsidRPr="00180795">
        <w:rPr>
          <w:rFonts w:ascii="Times New Roman" w:hAnsi="Times New Roman" w:cs="Times New Roman"/>
          <w:sz w:val="24"/>
          <w:szCs w:val="24"/>
          <w:lang w:val="ru-RU"/>
        </w:rPr>
        <w:t>правата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двамата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жалбоподатели</w:t>
      </w:r>
      <w:proofErr w:type="spellEnd"/>
      <w:r w:rsidRPr="00180795">
        <w:rPr>
          <w:rFonts w:ascii="Times New Roman" w:hAnsi="Times New Roman" w:cs="Times New Roman"/>
          <w:sz w:val="24"/>
          <w:szCs w:val="24"/>
          <w:lang w:val="ru-RU"/>
        </w:rPr>
        <w:t xml:space="preserve"> по чл. 8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2036" w:history="1">
        <w:proofErr w:type="spellStart"/>
        <w:r w:rsidR="007219FF" w:rsidRPr="00180795">
          <w:rPr>
            <w:rStyle w:val="Hyperlink"/>
            <w:rFonts w:ascii="Times New Roman" w:hAnsi="Times New Roman" w:cs="Times New Roman"/>
            <w:sz w:val="24"/>
            <w:szCs w:val="24"/>
            <w:lang w:val="ru-RU"/>
          </w:rPr>
          <w:t>Бюлетин</w:t>
        </w:r>
        <w:proofErr w:type="spellEnd"/>
        <w:r w:rsidR="007219FF" w:rsidRPr="00180795">
          <w:rPr>
            <w:rStyle w:val="Hyperlink"/>
            <w:rFonts w:ascii="Times New Roman" w:hAnsi="Times New Roman" w:cs="Times New Roman"/>
            <w:sz w:val="24"/>
            <w:szCs w:val="24"/>
            <w:lang w:val="ru-RU"/>
          </w:rPr>
          <w:t xml:space="preserve"> № 37</w:t>
        </w:r>
      </w:hyperlink>
    </w:p>
    <w:p w14:paraId="152812B5" w14:textId="77777777" w:rsidR="00CF348A" w:rsidRPr="00180795" w:rsidRDefault="00794C51" w:rsidP="00CF348A">
      <w:pPr>
        <w:pStyle w:val="NoSpacing"/>
        <w:pBdr>
          <w:bottom w:val="single" w:sz="4" w:space="1" w:color="auto"/>
        </w:pBdr>
        <w:jc w:val="both"/>
        <w:rPr>
          <w:rStyle w:val="Hyperlink"/>
          <w:rFonts w:ascii="Times New Roman" w:hAnsi="Times New Roman" w:cs="Times New Roman"/>
          <w:i/>
          <w:sz w:val="24"/>
          <w:szCs w:val="24"/>
          <w:shd w:val="clear" w:color="auto" w:fill="FFFFFF"/>
          <w:lang w:val="ru-RU"/>
        </w:rPr>
      </w:pPr>
      <w:hyperlink r:id="rId2037" w:history="1">
        <w:proofErr w:type="spellStart"/>
        <w:r w:rsidR="00CF348A" w:rsidRPr="00C60AC1">
          <w:rPr>
            <w:rStyle w:val="Hyperlink"/>
            <w:rFonts w:ascii="Times New Roman" w:hAnsi="Times New Roman" w:cs="Times New Roman"/>
            <w:bCs/>
            <w:i/>
            <w:sz w:val="24"/>
            <w:szCs w:val="24"/>
            <w:shd w:val="clear" w:color="auto" w:fill="FFFFFF"/>
          </w:rPr>
          <w:t>Penchevi</w:t>
        </w:r>
        <w:proofErr w:type="spellEnd"/>
        <w:r w:rsidR="00CF348A" w:rsidRPr="00180795">
          <w:rPr>
            <w:rStyle w:val="Hyperlink"/>
            <w:rFonts w:ascii="Times New Roman" w:hAnsi="Times New Roman" w:cs="Times New Roman"/>
            <w:bCs/>
            <w:i/>
            <w:sz w:val="24"/>
            <w:szCs w:val="24"/>
            <w:shd w:val="clear" w:color="auto" w:fill="FFFFFF"/>
            <w:lang w:val="ru-RU"/>
          </w:rPr>
          <w:t xml:space="preserve"> </w:t>
        </w:r>
        <w:r w:rsidR="00CF348A" w:rsidRPr="00C60AC1">
          <w:rPr>
            <w:rStyle w:val="Hyperlink"/>
            <w:rFonts w:ascii="Times New Roman" w:hAnsi="Times New Roman" w:cs="Times New Roman"/>
            <w:bCs/>
            <w:i/>
            <w:sz w:val="24"/>
            <w:szCs w:val="24"/>
            <w:shd w:val="clear" w:color="auto" w:fill="FFFFFF"/>
          </w:rPr>
          <w:t>v</w:t>
        </w:r>
        <w:r w:rsidR="00CF348A" w:rsidRPr="00180795">
          <w:rPr>
            <w:rStyle w:val="Hyperlink"/>
            <w:rFonts w:ascii="Times New Roman" w:hAnsi="Times New Roman" w:cs="Times New Roman"/>
            <w:bCs/>
            <w:i/>
            <w:sz w:val="24"/>
            <w:szCs w:val="24"/>
            <w:shd w:val="clear" w:color="auto" w:fill="FFFFFF"/>
            <w:lang w:val="ru-RU"/>
          </w:rPr>
          <w:t xml:space="preserve">. </w:t>
        </w:r>
        <w:r w:rsidR="00CF348A" w:rsidRPr="00C60AC1">
          <w:rPr>
            <w:rStyle w:val="Hyperlink"/>
            <w:rFonts w:ascii="Times New Roman" w:hAnsi="Times New Roman" w:cs="Times New Roman"/>
            <w:bCs/>
            <w:i/>
            <w:sz w:val="24"/>
            <w:szCs w:val="24"/>
            <w:shd w:val="clear" w:color="auto" w:fill="FFFFFF"/>
          </w:rPr>
          <w:t>Bulgaria</w:t>
        </w:r>
        <w:r w:rsidR="00CF348A" w:rsidRPr="00180795">
          <w:rPr>
            <w:rStyle w:val="Hyperlink"/>
            <w:rFonts w:ascii="Times New Roman" w:hAnsi="Times New Roman" w:cs="Times New Roman"/>
            <w:bCs/>
            <w:i/>
            <w:sz w:val="24"/>
            <w:szCs w:val="24"/>
            <w:shd w:val="clear" w:color="auto" w:fill="FFFFFF"/>
            <w:lang w:val="ru-RU"/>
          </w:rPr>
          <w:t xml:space="preserve"> </w:t>
        </w:r>
        <w:r w:rsidR="00CF348A" w:rsidRPr="00180795">
          <w:rPr>
            <w:rStyle w:val="Hyperlink"/>
            <w:rFonts w:ascii="Times New Roman" w:hAnsi="Times New Roman" w:cs="Times New Roman"/>
            <w:i/>
            <w:sz w:val="24"/>
            <w:szCs w:val="24"/>
            <w:shd w:val="clear" w:color="auto" w:fill="FFFFFF"/>
            <w:lang w:val="ru-RU"/>
          </w:rPr>
          <w:t>(</w:t>
        </w:r>
        <w:r w:rsidR="00CF348A" w:rsidRPr="00C60AC1">
          <w:rPr>
            <w:rStyle w:val="Hyperlink"/>
            <w:rFonts w:ascii="Times New Roman" w:hAnsi="Times New Roman" w:cs="Times New Roman"/>
            <w:i/>
            <w:sz w:val="24"/>
            <w:szCs w:val="24"/>
            <w:shd w:val="clear" w:color="auto" w:fill="FFFFFF"/>
          </w:rPr>
          <w:t>no</w:t>
        </w:r>
        <w:r w:rsidR="00CF348A" w:rsidRPr="00180795">
          <w:rPr>
            <w:rStyle w:val="Hyperlink"/>
            <w:rFonts w:ascii="Times New Roman" w:hAnsi="Times New Roman" w:cs="Times New Roman"/>
            <w:i/>
            <w:sz w:val="24"/>
            <w:szCs w:val="24"/>
            <w:shd w:val="clear" w:color="auto" w:fill="FFFFFF"/>
            <w:lang w:val="ru-RU"/>
          </w:rPr>
          <w:t>.</w:t>
        </w:r>
        <w:r w:rsidR="00CF348A" w:rsidRPr="00C60AC1">
          <w:rPr>
            <w:rStyle w:val="Hyperlink"/>
            <w:rFonts w:ascii="Times New Roman" w:hAnsi="Times New Roman" w:cs="Times New Roman"/>
            <w:i/>
            <w:sz w:val="24"/>
            <w:szCs w:val="24"/>
            <w:shd w:val="clear" w:color="auto" w:fill="FFFFFF"/>
          </w:rPr>
          <w:t> </w:t>
        </w:r>
        <w:r w:rsidR="00CF348A" w:rsidRPr="00180795">
          <w:rPr>
            <w:rStyle w:val="Hyperlink"/>
            <w:rFonts w:ascii="Times New Roman" w:hAnsi="Times New Roman" w:cs="Times New Roman"/>
            <w:i/>
            <w:sz w:val="24"/>
            <w:szCs w:val="24"/>
            <w:shd w:val="clear" w:color="auto" w:fill="FFFFFF"/>
            <w:lang w:val="ru-RU"/>
          </w:rPr>
          <w:t>77818/12)</w:t>
        </w:r>
      </w:hyperlink>
    </w:p>
    <w:p w14:paraId="3D625C08" w14:textId="77777777" w:rsidR="00CF348A" w:rsidRPr="00C60AC1" w:rsidRDefault="00CF348A" w:rsidP="004F2EE6">
      <w:pPr>
        <w:pStyle w:val="NoSpacing"/>
        <w:jc w:val="both"/>
        <w:rPr>
          <w:rFonts w:ascii="Times New Roman" w:hAnsi="Times New Roman" w:cs="Times New Roman"/>
          <w:sz w:val="24"/>
          <w:szCs w:val="24"/>
          <w:lang w:val="bg-BG"/>
        </w:rPr>
      </w:pPr>
    </w:p>
    <w:p w14:paraId="0171742E" w14:textId="77777777" w:rsidR="00326CC1" w:rsidRPr="00180795" w:rsidRDefault="003F393E" w:rsidP="00326CC1">
      <w:pPr>
        <w:pStyle w:val="NoSpacing"/>
        <w:jc w:val="both"/>
        <w:rPr>
          <w:rFonts w:ascii="Times New Roman" w:hAnsi="Times New Roman" w:cs="Times New Roman"/>
          <w:sz w:val="24"/>
          <w:szCs w:val="24"/>
          <w:lang w:val="ru-RU"/>
        </w:rPr>
      </w:pPr>
      <w:proofErr w:type="spellStart"/>
      <w:r w:rsidRPr="00180795">
        <w:rPr>
          <w:rStyle w:val="s1a844bc0"/>
          <w:rFonts w:ascii="Times New Roman" w:hAnsi="Times New Roman" w:cs="Times New Roman"/>
          <w:sz w:val="24"/>
          <w:szCs w:val="24"/>
          <w:lang w:val="ru-RU"/>
        </w:rPr>
        <w:t>Държавите</w:t>
      </w:r>
      <w:proofErr w:type="spellEnd"/>
      <w:r w:rsidRPr="00180795">
        <w:rPr>
          <w:rStyle w:val="s1a844bc0"/>
          <w:rFonts w:ascii="Times New Roman" w:hAnsi="Times New Roman" w:cs="Times New Roman"/>
          <w:sz w:val="24"/>
          <w:szCs w:val="24"/>
          <w:lang w:val="ru-RU"/>
        </w:rPr>
        <w:t xml:space="preserve"> </w:t>
      </w:r>
      <w:proofErr w:type="spellStart"/>
      <w:r w:rsidRPr="00180795">
        <w:rPr>
          <w:rStyle w:val="s1a844bc0"/>
          <w:rFonts w:ascii="Times New Roman" w:hAnsi="Times New Roman" w:cs="Times New Roman"/>
          <w:sz w:val="24"/>
          <w:szCs w:val="24"/>
          <w:lang w:val="ru-RU"/>
        </w:rPr>
        <w:t>имат</w:t>
      </w:r>
      <w:proofErr w:type="spellEnd"/>
      <w:r w:rsidRPr="00180795">
        <w:rPr>
          <w:rStyle w:val="s1a844bc0"/>
          <w:rFonts w:ascii="Times New Roman" w:hAnsi="Times New Roman" w:cs="Times New Roman"/>
          <w:sz w:val="24"/>
          <w:szCs w:val="24"/>
          <w:lang w:val="ru-RU"/>
        </w:rPr>
        <w:t xml:space="preserve"> широка свобода на </w:t>
      </w:r>
      <w:proofErr w:type="spellStart"/>
      <w:r w:rsidRPr="00180795">
        <w:rPr>
          <w:rStyle w:val="s1a844bc0"/>
          <w:rFonts w:ascii="Times New Roman" w:hAnsi="Times New Roman" w:cs="Times New Roman"/>
          <w:sz w:val="24"/>
          <w:szCs w:val="24"/>
          <w:lang w:val="ru-RU"/>
        </w:rPr>
        <w:t>преценка</w:t>
      </w:r>
      <w:proofErr w:type="spellEnd"/>
      <w:r w:rsidRPr="00180795">
        <w:rPr>
          <w:rStyle w:val="s1a844bc0"/>
          <w:rFonts w:ascii="Times New Roman" w:hAnsi="Times New Roman" w:cs="Times New Roman"/>
          <w:sz w:val="24"/>
          <w:szCs w:val="24"/>
          <w:lang w:val="ru-RU"/>
        </w:rPr>
        <w:t xml:space="preserve"> </w:t>
      </w:r>
      <w:proofErr w:type="spellStart"/>
      <w:r w:rsidRPr="00180795">
        <w:rPr>
          <w:rStyle w:val="s1a844bc0"/>
          <w:rFonts w:ascii="Times New Roman" w:hAnsi="Times New Roman" w:cs="Times New Roman"/>
          <w:sz w:val="24"/>
          <w:szCs w:val="24"/>
          <w:lang w:val="ru-RU"/>
        </w:rPr>
        <w:t>относно</w:t>
      </w:r>
      <w:proofErr w:type="spellEnd"/>
      <w:r w:rsidRPr="00180795">
        <w:rPr>
          <w:rStyle w:val="s1a844bc0"/>
          <w:rFonts w:ascii="Times New Roman" w:hAnsi="Times New Roman" w:cs="Times New Roman"/>
          <w:sz w:val="24"/>
          <w:szCs w:val="24"/>
          <w:lang w:val="ru-RU"/>
        </w:rPr>
        <w:t xml:space="preserve"> </w:t>
      </w:r>
      <w:proofErr w:type="spellStart"/>
      <w:r w:rsidRPr="00180795">
        <w:rPr>
          <w:rStyle w:val="s1a844bc0"/>
          <w:rFonts w:ascii="Times New Roman" w:hAnsi="Times New Roman" w:cs="Times New Roman"/>
          <w:sz w:val="24"/>
          <w:szCs w:val="24"/>
          <w:lang w:val="ru-RU"/>
        </w:rPr>
        <w:t>необходимостта</w:t>
      </w:r>
      <w:proofErr w:type="spellEnd"/>
      <w:r w:rsidRPr="00180795">
        <w:rPr>
          <w:rStyle w:val="s1a844bc0"/>
          <w:rFonts w:ascii="Times New Roman" w:hAnsi="Times New Roman" w:cs="Times New Roman"/>
          <w:sz w:val="24"/>
          <w:szCs w:val="24"/>
          <w:lang w:val="ru-RU"/>
        </w:rPr>
        <w:t xml:space="preserve"> от </w:t>
      </w:r>
      <w:proofErr w:type="spellStart"/>
      <w:r w:rsidRPr="00180795">
        <w:rPr>
          <w:rStyle w:val="s1a844bc0"/>
          <w:rFonts w:ascii="Times New Roman" w:hAnsi="Times New Roman" w:cs="Times New Roman"/>
          <w:sz w:val="24"/>
          <w:szCs w:val="24"/>
          <w:lang w:val="ru-RU"/>
        </w:rPr>
        <w:t>унищожаване</w:t>
      </w:r>
      <w:proofErr w:type="spellEnd"/>
      <w:r w:rsidRPr="00180795">
        <w:rPr>
          <w:rStyle w:val="s1a844bc0"/>
          <w:rFonts w:ascii="Times New Roman" w:hAnsi="Times New Roman" w:cs="Times New Roman"/>
          <w:sz w:val="24"/>
          <w:szCs w:val="24"/>
          <w:lang w:val="ru-RU"/>
        </w:rPr>
        <w:t xml:space="preserve"> на </w:t>
      </w:r>
      <w:proofErr w:type="spellStart"/>
      <w:r w:rsidRPr="00180795">
        <w:rPr>
          <w:rStyle w:val="s1a844bc0"/>
          <w:rFonts w:ascii="Times New Roman" w:hAnsi="Times New Roman" w:cs="Times New Roman"/>
          <w:sz w:val="24"/>
          <w:szCs w:val="24"/>
          <w:lang w:val="ru-RU"/>
        </w:rPr>
        <w:t>осиновяването</w:t>
      </w:r>
      <w:proofErr w:type="spellEnd"/>
      <w:r w:rsidRPr="00180795">
        <w:rPr>
          <w:rStyle w:val="s1a844bc0"/>
          <w:rFonts w:ascii="Times New Roman" w:hAnsi="Times New Roman" w:cs="Times New Roman"/>
          <w:sz w:val="24"/>
          <w:szCs w:val="24"/>
          <w:lang w:val="ru-RU"/>
        </w:rPr>
        <w:t xml:space="preserve">, но </w:t>
      </w:r>
      <w:proofErr w:type="spellStart"/>
      <w:r w:rsidRPr="00180795">
        <w:rPr>
          <w:rStyle w:val="s1a844bc0"/>
          <w:rFonts w:ascii="Times New Roman" w:hAnsi="Times New Roman" w:cs="Times New Roman"/>
          <w:sz w:val="24"/>
          <w:szCs w:val="24"/>
          <w:lang w:val="ru-RU"/>
        </w:rPr>
        <w:t>Съдът</w:t>
      </w:r>
      <w:proofErr w:type="spellEnd"/>
      <w:r w:rsidRPr="00180795">
        <w:rPr>
          <w:rStyle w:val="s1a844bc0"/>
          <w:rFonts w:ascii="Times New Roman" w:hAnsi="Times New Roman" w:cs="Times New Roman"/>
          <w:sz w:val="24"/>
          <w:szCs w:val="24"/>
          <w:lang w:val="ru-RU"/>
        </w:rPr>
        <w:t xml:space="preserve"> </w:t>
      </w:r>
      <w:proofErr w:type="spellStart"/>
      <w:r w:rsidRPr="00180795">
        <w:rPr>
          <w:rStyle w:val="s1a844bc0"/>
          <w:rFonts w:ascii="Times New Roman" w:hAnsi="Times New Roman" w:cs="Times New Roman"/>
          <w:sz w:val="24"/>
          <w:szCs w:val="24"/>
          <w:lang w:val="ru-RU"/>
        </w:rPr>
        <w:t>трябва</w:t>
      </w:r>
      <w:proofErr w:type="spellEnd"/>
      <w:r w:rsidRPr="00180795">
        <w:rPr>
          <w:rStyle w:val="s1a844bc0"/>
          <w:rFonts w:ascii="Times New Roman" w:hAnsi="Times New Roman" w:cs="Times New Roman"/>
          <w:sz w:val="24"/>
          <w:szCs w:val="24"/>
          <w:lang w:val="ru-RU"/>
        </w:rPr>
        <w:t xml:space="preserve"> да се </w:t>
      </w:r>
      <w:proofErr w:type="spellStart"/>
      <w:r w:rsidRPr="00180795">
        <w:rPr>
          <w:rStyle w:val="s1a844bc0"/>
          <w:rFonts w:ascii="Times New Roman" w:hAnsi="Times New Roman" w:cs="Times New Roman"/>
          <w:sz w:val="24"/>
          <w:szCs w:val="24"/>
          <w:lang w:val="ru-RU"/>
        </w:rPr>
        <w:t>увери</w:t>
      </w:r>
      <w:proofErr w:type="spellEnd"/>
      <w:r w:rsidRPr="00180795">
        <w:rPr>
          <w:rStyle w:val="s1a844bc0"/>
          <w:rFonts w:ascii="Times New Roman" w:hAnsi="Times New Roman" w:cs="Times New Roman"/>
          <w:sz w:val="24"/>
          <w:szCs w:val="24"/>
          <w:lang w:val="ru-RU"/>
        </w:rPr>
        <w:t xml:space="preserve">, че толкова </w:t>
      </w:r>
      <w:proofErr w:type="spellStart"/>
      <w:r w:rsidRPr="00180795">
        <w:rPr>
          <w:rStyle w:val="s1a844bc0"/>
          <w:rFonts w:ascii="Times New Roman" w:hAnsi="Times New Roman" w:cs="Times New Roman"/>
          <w:sz w:val="24"/>
          <w:szCs w:val="24"/>
          <w:lang w:val="ru-RU"/>
        </w:rPr>
        <w:t>сериозна</w:t>
      </w:r>
      <w:proofErr w:type="spellEnd"/>
      <w:r w:rsidRPr="00180795">
        <w:rPr>
          <w:rStyle w:val="s1a844bc0"/>
          <w:rFonts w:ascii="Times New Roman" w:hAnsi="Times New Roman" w:cs="Times New Roman"/>
          <w:sz w:val="24"/>
          <w:szCs w:val="24"/>
          <w:lang w:val="ru-RU"/>
        </w:rPr>
        <w:t xml:space="preserve"> </w:t>
      </w:r>
      <w:proofErr w:type="spellStart"/>
      <w:r w:rsidRPr="00180795">
        <w:rPr>
          <w:rStyle w:val="s1a844bc0"/>
          <w:rFonts w:ascii="Times New Roman" w:hAnsi="Times New Roman" w:cs="Times New Roman"/>
          <w:sz w:val="24"/>
          <w:szCs w:val="24"/>
          <w:lang w:val="ru-RU"/>
        </w:rPr>
        <w:t>намеса</w:t>
      </w:r>
      <w:proofErr w:type="spellEnd"/>
      <w:r w:rsidRPr="00180795">
        <w:rPr>
          <w:rStyle w:val="s1a844bc0"/>
          <w:rFonts w:ascii="Times New Roman" w:hAnsi="Times New Roman" w:cs="Times New Roman"/>
          <w:sz w:val="24"/>
          <w:szCs w:val="24"/>
          <w:lang w:val="ru-RU"/>
        </w:rPr>
        <w:t xml:space="preserve"> е била солид</w:t>
      </w:r>
      <w:r w:rsidRPr="00180795">
        <w:rPr>
          <w:rFonts w:ascii="Times New Roman" w:hAnsi="Times New Roman" w:cs="Times New Roman"/>
          <w:sz w:val="24"/>
          <w:szCs w:val="24"/>
          <w:lang w:val="ru-RU" w:eastAsia="fr-FR"/>
        </w:rPr>
        <w:t xml:space="preserve">но и </w:t>
      </w:r>
      <w:proofErr w:type="spellStart"/>
      <w:r w:rsidRPr="00180795">
        <w:rPr>
          <w:rFonts w:ascii="Times New Roman" w:hAnsi="Times New Roman" w:cs="Times New Roman"/>
          <w:sz w:val="24"/>
          <w:szCs w:val="24"/>
          <w:lang w:val="ru-RU" w:eastAsia="fr-FR"/>
        </w:rPr>
        <w:t>убедително</w:t>
      </w:r>
      <w:proofErr w:type="spellEnd"/>
      <w:r w:rsidRPr="00180795">
        <w:rPr>
          <w:rFonts w:ascii="Times New Roman" w:hAnsi="Times New Roman" w:cs="Times New Roman"/>
          <w:sz w:val="24"/>
          <w:szCs w:val="24"/>
          <w:lang w:val="ru-RU" w:eastAsia="fr-FR"/>
        </w:rPr>
        <w:t xml:space="preserve"> обоснована не само в интерес на </w:t>
      </w:r>
      <w:proofErr w:type="spellStart"/>
      <w:r w:rsidRPr="00180795">
        <w:rPr>
          <w:rFonts w:ascii="Times New Roman" w:hAnsi="Times New Roman" w:cs="Times New Roman"/>
          <w:sz w:val="24"/>
          <w:szCs w:val="24"/>
          <w:lang w:val="ru-RU" w:eastAsia="fr-FR"/>
        </w:rPr>
        <w:t>детето</w:t>
      </w:r>
      <w:proofErr w:type="spellEnd"/>
      <w:r w:rsidRPr="00180795">
        <w:rPr>
          <w:rFonts w:ascii="Times New Roman" w:hAnsi="Times New Roman" w:cs="Times New Roman"/>
          <w:sz w:val="24"/>
          <w:szCs w:val="24"/>
          <w:lang w:val="ru-RU" w:eastAsia="fr-FR"/>
        </w:rPr>
        <w:t xml:space="preserve">, но и с цел </w:t>
      </w:r>
      <w:proofErr w:type="spellStart"/>
      <w:r w:rsidRPr="00180795">
        <w:rPr>
          <w:rFonts w:ascii="Times New Roman" w:hAnsi="Times New Roman" w:cs="Times New Roman"/>
          <w:sz w:val="24"/>
          <w:szCs w:val="24"/>
          <w:lang w:val="ru-RU" w:eastAsia="fr-FR"/>
        </w:rPr>
        <w:t>зачитане</w:t>
      </w:r>
      <w:proofErr w:type="spellEnd"/>
      <w:r w:rsidRPr="00180795">
        <w:rPr>
          <w:rFonts w:ascii="Times New Roman" w:hAnsi="Times New Roman" w:cs="Times New Roman"/>
          <w:sz w:val="24"/>
          <w:szCs w:val="24"/>
          <w:lang w:val="ru-RU" w:eastAsia="fr-FR"/>
        </w:rPr>
        <w:t xml:space="preserve"> на </w:t>
      </w:r>
      <w:proofErr w:type="spellStart"/>
      <w:r w:rsidRPr="00180795">
        <w:rPr>
          <w:rFonts w:ascii="Times New Roman" w:hAnsi="Times New Roman" w:cs="Times New Roman"/>
          <w:sz w:val="24"/>
          <w:szCs w:val="24"/>
          <w:lang w:val="ru-RU" w:eastAsia="fr-FR"/>
        </w:rPr>
        <w:t>правната</w:t>
      </w:r>
      <w:proofErr w:type="spellEnd"/>
      <w:r w:rsidRPr="00180795">
        <w:rPr>
          <w:rFonts w:ascii="Times New Roman" w:hAnsi="Times New Roman" w:cs="Times New Roman"/>
          <w:sz w:val="24"/>
          <w:szCs w:val="24"/>
          <w:lang w:val="ru-RU" w:eastAsia="fr-FR"/>
        </w:rPr>
        <w:t xml:space="preserve"> </w:t>
      </w:r>
      <w:proofErr w:type="spellStart"/>
      <w:r w:rsidRPr="00180795">
        <w:rPr>
          <w:rFonts w:ascii="Times New Roman" w:hAnsi="Times New Roman" w:cs="Times New Roman"/>
          <w:sz w:val="24"/>
          <w:szCs w:val="24"/>
          <w:lang w:val="ru-RU" w:eastAsia="fr-FR"/>
        </w:rPr>
        <w:t>сигурност</w:t>
      </w:r>
      <w:proofErr w:type="spellEnd"/>
      <w:r w:rsidRPr="00C60AC1">
        <w:rPr>
          <w:rFonts w:ascii="Times New Roman" w:hAnsi="Times New Roman" w:cs="Times New Roman"/>
          <w:sz w:val="24"/>
          <w:szCs w:val="24"/>
          <w:lang w:val="bg-BG" w:eastAsia="fr-FR"/>
        </w:rPr>
        <w:t xml:space="preserve">. </w:t>
      </w:r>
      <w:hyperlink r:id="rId2038" w:history="1">
        <w:proofErr w:type="spellStart"/>
        <w:r w:rsidR="00326CC1" w:rsidRPr="00180795">
          <w:rPr>
            <w:rStyle w:val="Hyperlink"/>
            <w:rFonts w:ascii="Times New Roman" w:hAnsi="Times New Roman" w:cs="Times New Roman"/>
            <w:sz w:val="24"/>
            <w:szCs w:val="24"/>
            <w:lang w:val="ru-RU"/>
          </w:rPr>
          <w:t>Бюлетин</w:t>
        </w:r>
        <w:proofErr w:type="spellEnd"/>
        <w:r w:rsidR="00326CC1" w:rsidRPr="00180795">
          <w:rPr>
            <w:rStyle w:val="Hyperlink"/>
            <w:rFonts w:ascii="Times New Roman" w:hAnsi="Times New Roman" w:cs="Times New Roman"/>
            <w:sz w:val="24"/>
            <w:szCs w:val="24"/>
            <w:lang w:val="ru-RU"/>
          </w:rPr>
          <w:t xml:space="preserve"> № 38</w:t>
        </w:r>
      </w:hyperlink>
    </w:p>
    <w:p w14:paraId="7882B0F2" w14:textId="77777777" w:rsidR="003F393E" w:rsidRPr="00C60AC1" w:rsidRDefault="00794C51" w:rsidP="00A14A11">
      <w:pPr>
        <w:pStyle w:val="NoSpacing"/>
        <w:pBdr>
          <w:bottom w:val="single" w:sz="4" w:space="1" w:color="auto"/>
        </w:pBdr>
        <w:jc w:val="both"/>
        <w:rPr>
          <w:rFonts w:ascii="Times New Roman" w:hAnsi="Times New Roman" w:cs="Times New Roman"/>
          <w:sz w:val="24"/>
          <w:szCs w:val="24"/>
          <w:lang w:val="bg-BG"/>
        </w:rPr>
      </w:pPr>
      <w:hyperlink r:id="rId2039" w:history="1">
        <w:proofErr w:type="spellStart"/>
        <w:r w:rsidR="003F393E" w:rsidRPr="00C60AC1">
          <w:rPr>
            <w:rStyle w:val="Hyperlink"/>
            <w:rFonts w:ascii="Times New Roman" w:hAnsi="Times New Roman" w:cs="Times New Roman"/>
            <w:i/>
            <w:sz w:val="24"/>
            <w:szCs w:val="24"/>
            <w:lang w:val="es-ES_tradnl"/>
          </w:rPr>
          <w:t>Zaieţ</w:t>
        </w:r>
        <w:proofErr w:type="spellEnd"/>
        <w:r w:rsidR="003F393E" w:rsidRPr="00C60AC1">
          <w:rPr>
            <w:rStyle w:val="Hyperlink"/>
            <w:rFonts w:ascii="Times New Roman" w:hAnsi="Times New Roman" w:cs="Times New Roman"/>
            <w:i/>
            <w:sz w:val="24"/>
            <w:szCs w:val="24"/>
            <w:lang w:val="es-ES_tradnl"/>
          </w:rPr>
          <w:t xml:space="preserve"> v. Romania</w:t>
        </w:r>
        <w:r w:rsidR="003F393E" w:rsidRPr="00180795">
          <w:rPr>
            <w:rStyle w:val="Hyperlink"/>
            <w:rFonts w:ascii="Times New Roman" w:hAnsi="Times New Roman" w:cs="Times New Roman"/>
            <w:i/>
            <w:sz w:val="24"/>
            <w:szCs w:val="24"/>
            <w:lang w:val="ru-RU"/>
          </w:rPr>
          <w:t xml:space="preserve"> (</w:t>
        </w:r>
        <w:r w:rsidR="003F393E" w:rsidRPr="00C60AC1">
          <w:rPr>
            <w:rStyle w:val="Hyperlink"/>
            <w:rFonts w:ascii="Times New Roman" w:hAnsi="Times New Roman" w:cs="Times New Roman"/>
            <w:i/>
            <w:sz w:val="24"/>
            <w:szCs w:val="24"/>
          </w:rPr>
          <w:t>no</w:t>
        </w:r>
        <w:r w:rsidR="003F393E" w:rsidRPr="00180795">
          <w:rPr>
            <w:rStyle w:val="Hyperlink"/>
            <w:rFonts w:ascii="Times New Roman" w:hAnsi="Times New Roman" w:cs="Times New Roman"/>
            <w:i/>
            <w:sz w:val="24"/>
            <w:szCs w:val="24"/>
            <w:lang w:val="ru-RU"/>
          </w:rPr>
          <w:t>. 44958/05)</w:t>
        </w:r>
      </w:hyperlink>
    </w:p>
    <w:p w14:paraId="48CB2282" w14:textId="77777777" w:rsidR="003F393E" w:rsidRPr="00C60AC1" w:rsidRDefault="003F393E" w:rsidP="004F2EE6">
      <w:pPr>
        <w:pStyle w:val="NoSpacing"/>
        <w:jc w:val="both"/>
        <w:rPr>
          <w:rFonts w:ascii="Times New Roman" w:hAnsi="Times New Roman" w:cs="Times New Roman"/>
          <w:sz w:val="24"/>
          <w:szCs w:val="24"/>
          <w:lang w:val="bg-BG"/>
        </w:rPr>
      </w:pPr>
    </w:p>
    <w:p w14:paraId="33F7BE80" w14:textId="77777777" w:rsidR="00A14A11" w:rsidRPr="00180795" w:rsidRDefault="00A14A11" w:rsidP="00A14A11">
      <w:pPr>
        <w:pStyle w:val="NoSpacing"/>
        <w:jc w:val="both"/>
        <w:rPr>
          <w:rFonts w:ascii="Times New Roman" w:hAnsi="Times New Roman" w:cs="Times New Roman"/>
          <w:sz w:val="24"/>
          <w:szCs w:val="24"/>
          <w:lang w:val="ru-RU"/>
        </w:rPr>
      </w:pPr>
      <w:bookmarkStart w:id="79" w:name="У"/>
      <w:r w:rsidRPr="00180795">
        <w:rPr>
          <w:rFonts w:ascii="Times New Roman" w:hAnsi="Times New Roman" w:cs="Times New Roman"/>
          <w:sz w:val="24"/>
          <w:szCs w:val="24"/>
          <w:lang w:val="ru-RU"/>
        </w:rPr>
        <w:t xml:space="preserve">По </w:t>
      </w:r>
      <w:proofErr w:type="spellStart"/>
      <w:r w:rsidRPr="00180795">
        <w:rPr>
          <w:rFonts w:ascii="Times New Roman" w:hAnsi="Times New Roman" w:cs="Times New Roman"/>
          <w:sz w:val="24"/>
          <w:szCs w:val="24"/>
          <w:lang w:val="ru-RU"/>
        </w:rPr>
        <w:t>делото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въпросът</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справедливия</w:t>
      </w:r>
      <w:proofErr w:type="spellEnd"/>
      <w:r w:rsidRPr="00180795">
        <w:rPr>
          <w:rFonts w:ascii="Times New Roman" w:hAnsi="Times New Roman" w:cs="Times New Roman"/>
          <w:sz w:val="24"/>
          <w:szCs w:val="24"/>
          <w:lang w:val="ru-RU"/>
        </w:rPr>
        <w:t xml:space="preserve"> баланс между </w:t>
      </w:r>
      <w:proofErr w:type="spellStart"/>
      <w:r w:rsidRPr="00180795">
        <w:rPr>
          <w:rFonts w:ascii="Times New Roman" w:hAnsi="Times New Roman" w:cs="Times New Roman"/>
          <w:sz w:val="24"/>
          <w:szCs w:val="24"/>
          <w:lang w:val="ru-RU"/>
        </w:rPr>
        <w:t>конкуриращите</w:t>
      </w:r>
      <w:proofErr w:type="spellEnd"/>
      <w:r w:rsidRPr="00180795">
        <w:rPr>
          <w:rFonts w:ascii="Times New Roman" w:hAnsi="Times New Roman" w:cs="Times New Roman"/>
          <w:sz w:val="24"/>
          <w:szCs w:val="24"/>
          <w:lang w:val="ru-RU"/>
        </w:rPr>
        <w:t xml:space="preserve"> се права – </w:t>
      </w:r>
      <w:proofErr w:type="spellStart"/>
      <w:r w:rsidRPr="00180795">
        <w:rPr>
          <w:rFonts w:ascii="Times New Roman" w:hAnsi="Times New Roman" w:cs="Times New Roman"/>
          <w:sz w:val="24"/>
          <w:szCs w:val="24"/>
          <w:lang w:val="ru-RU"/>
        </w:rPr>
        <w:t>тези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обвиняемия</w:t>
      </w:r>
      <w:proofErr w:type="spellEnd"/>
      <w:r w:rsidRPr="00180795">
        <w:rPr>
          <w:rFonts w:ascii="Times New Roman" w:hAnsi="Times New Roman" w:cs="Times New Roman"/>
          <w:sz w:val="24"/>
          <w:szCs w:val="24"/>
          <w:lang w:val="ru-RU"/>
        </w:rPr>
        <w:t xml:space="preserve"> по чл. 6, § 3 (</w:t>
      </w:r>
      <w:r w:rsidRPr="00C60AC1">
        <w:rPr>
          <w:rFonts w:ascii="Times New Roman" w:hAnsi="Times New Roman" w:cs="Times New Roman"/>
          <w:sz w:val="24"/>
          <w:szCs w:val="24"/>
        </w:rPr>
        <w:t>d</w:t>
      </w:r>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тези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жертвата</w:t>
      </w:r>
      <w:proofErr w:type="spellEnd"/>
      <w:r w:rsidRPr="00180795">
        <w:rPr>
          <w:rFonts w:ascii="Times New Roman" w:hAnsi="Times New Roman" w:cs="Times New Roman"/>
          <w:sz w:val="24"/>
          <w:szCs w:val="24"/>
          <w:lang w:val="ru-RU"/>
        </w:rPr>
        <w:t xml:space="preserve"> по чл. 8</w:t>
      </w:r>
      <w:r w:rsidRPr="00C60AC1">
        <w:rPr>
          <w:rFonts w:ascii="Times New Roman" w:hAnsi="Times New Roman" w:cs="Times New Roman"/>
          <w:sz w:val="24"/>
          <w:szCs w:val="24"/>
          <w:lang w:val="bg-BG"/>
        </w:rPr>
        <w:t>,</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досега</w:t>
      </w:r>
      <w:proofErr w:type="spellEnd"/>
      <w:r w:rsidRPr="00180795">
        <w:rPr>
          <w:rFonts w:ascii="Times New Roman" w:hAnsi="Times New Roman" w:cs="Times New Roman"/>
          <w:sz w:val="24"/>
          <w:szCs w:val="24"/>
          <w:lang w:val="ru-RU"/>
        </w:rPr>
        <w:t xml:space="preserve"> е бил </w:t>
      </w:r>
      <w:proofErr w:type="spellStart"/>
      <w:r w:rsidRPr="00180795">
        <w:rPr>
          <w:rFonts w:ascii="Times New Roman" w:hAnsi="Times New Roman" w:cs="Times New Roman"/>
          <w:sz w:val="24"/>
          <w:szCs w:val="24"/>
          <w:lang w:val="ru-RU"/>
        </w:rPr>
        <w:t>поставян</w:t>
      </w:r>
      <w:proofErr w:type="spellEnd"/>
      <w:r w:rsidRPr="00180795">
        <w:rPr>
          <w:rFonts w:ascii="Times New Roman" w:hAnsi="Times New Roman" w:cs="Times New Roman"/>
          <w:sz w:val="24"/>
          <w:szCs w:val="24"/>
          <w:lang w:val="ru-RU"/>
        </w:rPr>
        <w:t xml:space="preserve"> пред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от </w:t>
      </w:r>
      <w:r w:rsidRPr="00C60AC1">
        <w:rPr>
          <w:rFonts w:ascii="Times New Roman" w:hAnsi="Times New Roman" w:cs="Times New Roman"/>
          <w:sz w:val="24"/>
          <w:szCs w:val="24"/>
          <w:lang w:val="bg-BG"/>
        </w:rPr>
        <w:t xml:space="preserve">позицията на </w:t>
      </w:r>
      <w:proofErr w:type="spellStart"/>
      <w:r w:rsidRPr="00180795">
        <w:rPr>
          <w:rFonts w:ascii="Times New Roman" w:hAnsi="Times New Roman" w:cs="Times New Roman"/>
          <w:sz w:val="24"/>
          <w:szCs w:val="24"/>
          <w:lang w:val="ru-RU"/>
        </w:rPr>
        <w:t>обвиняемия</w:t>
      </w:r>
      <w:proofErr w:type="spellEnd"/>
      <w:r w:rsidRPr="00180795">
        <w:rPr>
          <w:rFonts w:ascii="Times New Roman" w:hAnsi="Times New Roman" w:cs="Times New Roman"/>
          <w:sz w:val="24"/>
          <w:szCs w:val="24"/>
          <w:lang w:val="ru-RU"/>
        </w:rPr>
        <w:t xml:space="preserve">, се поставя от </w:t>
      </w:r>
      <w:r w:rsidRPr="00C60AC1">
        <w:rPr>
          <w:rFonts w:ascii="Times New Roman" w:hAnsi="Times New Roman" w:cs="Times New Roman"/>
          <w:sz w:val="24"/>
          <w:szCs w:val="24"/>
          <w:lang w:val="bg-BG"/>
        </w:rPr>
        <w:t>гледна</w:t>
      </w:r>
      <w:r w:rsidRPr="00180795">
        <w:rPr>
          <w:rFonts w:ascii="Times New Roman" w:hAnsi="Times New Roman" w:cs="Times New Roman"/>
          <w:sz w:val="24"/>
          <w:szCs w:val="24"/>
          <w:lang w:val="ru-RU"/>
        </w:rPr>
        <w:t xml:space="preserve">та </w:t>
      </w:r>
      <w:r w:rsidRPr="00C60AC1">
        <w:rPr>
          <w:rFonts w:ascii="Times New Roman" w:hAnsi="Times New Roman" w:cs="Times New Roman"/>
          <w:sz w:val="24"/>
          <w:szCs w:val="24"/>
          <w:lang w:val="bg-BG"/>
        </w:rPr>
        <w:t xml:space="preserve">точка </w:t>
      </w:r>
      <w:r w:rsidRPr="00180795">
        <w:rPr>
          <w:rFonts w:ascii="Times New Roman" w:hAnsi="Times New Roman" w:cs="Times New Roman"/>
          <w:sz w:val="24"/>
          <w:szCs w:val="24"/>
          <w:lang w:val="ru-RU"/>
        </w:rPr>
        <w:t xml:space="preserve">на </w:t>
      </w:r>
      <w:proofErr w:type="spellStart"/>
      <w:r w:rsidRPr="00180795">
        <w:rPr>
          <w:rFonts w:ascii="Times New Roman" w:hAnsi="Times New Roman" w:cs="Times New Roman"/>
          <w:sz w:val="24"/>
          <w:szCs w:val="24"/>
          <w:lang w:val="ru-RU"/>
        </w:rPr>
        <w:t>твърдяната</w:t>
      </w:r>
      <w:proofErr w:type="spellEnd"/>
      <w:r w:rsidRPr="00180795">
        <w:rPr>
          <w:rFonts w:ascii="Times New Roman" w:hAnsi="Times New Roman" w:cs="Times New Roman"/>
          <w:sz w:val="24"/>
          <w:szCs w:val="24"/>
          <w:lang w:val="ru-RU"/>
        </w:rPr>
        <w:t xml:space="preserve"> жертва на </w:t>
      </w:r>
      <w:proofErr w:type="spellStart"/>
      <w:r w:rsidRPr="00180795">
        <w:rPr>
          <w:rFonts w:ascii="Times New Roman" w:hAnsi="Times New Roman" w:cs="Times New Roman"/>
          <w:sz w:val="24"/>
          <w:szCs w:val="24"/>
          <w:lang w:val="ru-RU"/>
        </w:rPr>
        <w:t>сексуално</w:t>
      </w:r>
      <w:proofErr w:type="spellEnd"/>
      <w:r w:rsidRPr="00180795">
        <w:rPr>
          <w:rFonts w:ascii="Times New Roman" w:hAnsi="Times New Roman" w:cs="Times New Roman"/>
          <w:sz w:val="24"/>
          <w:szCs w:val="24"/>
          <w:lang w:val="ru-RU"/>
        </w:rPr>
        <w:t xml:space="preserve"> насилие. </w:t>
      </w:r>
      <w:hyperlink r:id="rId2040" w:history="1">
        <w:proofErr w:type="spellStart"/>
        <w:r w:rsidR="00656CE1" w:rsidRPr="00180795">
          <w:rPr>
            <w:rStyle w:val="Hyperlink"/>
            <w:rFonts w:ascii="Times New Roman" w:hAnsi="Times New Roman" w:cs="Times New Roman"/>
            <w:sz w:val="24"/>
            <w:szCs w:val="24"/>
            <w:lang w:val="ru-RU"/>
          </w:rPr>
          <w:t>Бюлетин</w:t>
        </w:r>
        <w:proofErr w:type="spellEnd"/>
        <w:r w:rsidR="00656CE1" w:rsidRPr="00180795">
          <w:rPr>
            <w:rStyle w:val="Hyperlink"/>
            <w:rFonts w:ascii="Times New Roman" w:hAnsi="Times New Roman" w:cs="Times New Roman"/>
            <w:sz w:val="24"/>
            <w:szCs w:val="24"/>
            <w:lang w:val="ru-RU"/>
          </w:rPr>
          <w:t xml:space="preserve"> № 40</w:t>
        </w:r>
      </w:hyperlink>
    </w:p>
    <w:p w14:paraId="42541635" w14:textId="77777777" w:rsidR="00A14A11" w:rsidRPr="00180795" w:rsidRDefault="00794C51" w:rsidP="00A14A11">
      <w:pPr>
        <w:pStyle w:val="NoSpacing"/>
        <w:pBdr>
          <w:bottom w:val="single" w:sz="4" w:space="1" w:color="auto"/>
        </w:pBdr>
        <w:jc w:val="both"/>
        <w:rPr>
          <w:rFonts w:ascii="Times New Roman" w:hAnsi="Times New Roman" w:cs="Times New Roman"/>
          <w:sz w:val="24"/>
          <w:szCs w:val="24"/>
          <w:lang w:val="ru-RU"/>
        </w:rPr>
      </w:pPr>
      <w:hyperlink r:id="rId2041" w:history="1">
        <w:r w:rsidR="00A14A11" w:rsidRPr="00C60AC1">
          <w:rPr>
            <w:rStyle w:val="Hyperlink"/>
            <w:rFonts w:ascii="Times New Roman" w:hAnsi="Times New Roman" w:cs="Times New Roman"/>
            <w:i/>
            <w:sz w:val="24"/>
            <w:szCs w:val="24"/>
          </w:rPr>
          <w:t>Y</w:t>
        </w:r>
        <w:r w:rsidR="00A14A11" w:rsidRPr="00180795">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v</w:t>
        </w:r>
        <w:r w:rsidR="00A14A11" w:rsidRPr="00180795">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rPr>
          <w:t>Slovenia</w:t>
        </w:r>
        <w:r w:rsidR="00A14A11" w:rsidRPr="00180795">
          <w:rPr>
            <w:rStyle w:val="Hyperlink"/>
            <w:rFonts w:ascii="Times New Roman" w:hAnsi="Times New Roman" w:cs="Times New Roman"/>
            <w:i/>
            <w:sz w:val="24"/>
            <w:szCs w:val="24"/>
            <w:lang w:val="ru-RU"/>
          </w:rPr>
          <w:t xml:space="preserve"> (</w:t>
        </w:r>
        <w:r w:rsidR="00A14A11" w:rsidRPr="00C60AC1">
          <w:rPr>
            <w:rStyle w:val="Hyperlink"/>
            <w:rFonts w:ascii="Times New Roman" w:hAnsi="Times New Roman" w:cs="Times New Roman"/>
            <w:i/>
            <w:sz w:val="24"/>
            <w:szCs w:val="24"/>
            <w:lang w:val="en-GB"/>
          </w:rPr>
          <w:t>no</w:t>
        </w:r>
        <w:r w:rsidR="00A14A11" w:rsidRPr="00180795">
          <w:rPr>
            <w:rStyle w:val="Hyperlink"/>
            <w:rFonts w:ascii="Times New Roman" w:hAnsi="Times New Roman" w:cs="Times New Roman"/>
            <w:i/>
            <w:sz w:val="24"/>
            <w:szCs w:val="24"/>
            <w:lang w:val="ru-RU"/>
          </w:rPr>
          <w:t>. 41107/10)</w:t>
        </w:r>
      </w:hyperlink>
    </w:p>
    <w:bookmarkEnd w:id="79"/>
    <w:p w14:paraId="2EE4C3B3" w14:textId="77777777" w:rsidR="003F393E" w:rsidRPr="00C60AC1" w:rsidRDefault="003F393E" w:rsidP="004F2EE6">
      <w:pPr>
        <w:pStyle w:val="NoSpacing"/>
        <w:jc w:val="both"/>
        <w:rPr>
          <w:rFonts w:ascii="Times New Roman" w:hAnsi="Times New Roman" w:cs="Times New Roman"/>
          <w:sz w:val="24"/>
          <w:szCs w:val="24"/>
          <w:lang w:val="bg-BG"/>
        </w:rPr>
      </w:pPr>
    </w:p>
    <w:p w14:paraId="193478B4" w14:textId="77777777" w:rsidR="005A2E64" w:rsidRPr="00C60AC1" w:rsidRDefault="005A2E64" w:rsidP="005A2E64">
      <w:pPr>
        <w:pStyle w:val="s32b251d"/>
        <w:spacing w:before="0" w:beforeAutospacing="0" w:after="0" w:afterAutospacing="0"/>
        <w:jc w:val="both"/>
      </w:pPr>
      <w:r w:rsidRPr="00C60AC1">
        <w:t xml:space="preserve">Съдът е комуникирал три жалби с оплаквания от нарушения на правото на зачитане на личния и семеен живот. Жалбоподателите в първия случай се оплакват от прекомерната продължителност на делото по заместване на съгласието на другия родител за пътуване </w:t>
      </w:r>
      <w:r w:rsidRPr="00C60AC1">
        <w:lastRenderedPageBreak/>
        <w:t xml:space="preserve">на детето в чужбина, а във втория и третия – от отказа на съдилищата да заместят това съгласие и от липсата на ефективно вътрешноправно средство за защита. </w:t>
      </w:r>
      <w:hyperlink r:id="rId2042" w:history="1">
        <w:r w:rsidR="00396C9F" w:rsidRPr="00C60AC1">
          <w:rPr>
            <w:rStyle w:val="Hyperlink"/>
          </w:rPr>
          <w:t>Бюлетин № 41</w:t>
        </w:r>
      </w:hyperlink>
    </w:p>
    <w:p w14:paraId="0D076098" w14:textId="77777777" w:rsidR="005A2E64" w:rsidRPr="00C60AC1" w:rsidRDefault="00794C51" w:rsidP="00E1579E">
      <w:pPr>
        <w:pStyle w:val="NoSpacing"/>
        <w:pBdr>
          <w:bottom w:val="single" w:sz="4" w:space="1" w:color="auto"/>
        </w:pBdr>
        <w:jc w:val="both"/>
        <w:rPr>
          <w:rStyle w:val="Hyperlink"/>
          <w:rFonts w:ascii="Times New Roman" w:hAnsi="Times New Roman" w:cs="Times New Roman"/>
          <w:i/>
          <w:sz w:val="24"/>
          <w:szCs w:val="24"/>
        </w:rPr>
      </w:pPr>
      <w:hyperlink r:id="rId2043" w:history="1">
        <w:proofErr w:type="spellStart"/>
        <w:r w:rsidR="005A2E64" w:rsidRPr="00C60AC1">
          <w:rPr>
            <w:rStyle w:val="Hyperlink"/>
            <w:rFonts w:ascii="Times New Roman" w:hAnsi="Times New Roman" w:cs="Times New Roman"/>
            <w:i/>
            <w:sz w:val="24"/>
            <w:szCs w:val="24"/>
          </w:rPr>
          <w:t>Runtova</w:t>
        </w:r>
        <w:proofErr w:type="spellEnd"/>
        <w:r w:rsidR="005A2E64" w:rsidRPr="00C60AC1">
          <w:rPr>
            <w:rStyle w:val="Hyperlink"/>
            <w:rFonts w:ascii="Times New Roman" w:hAnsi="Times New Roman" w:cs="Times New Roman"/>
            <w:i/>
            <w:sz w:val="24"/>
            <w:szCs w:val="24"/>
          </w:rPr>
          <w:t xml:space="preserve"> and Georgiev v. Bulgaria (no. 6168/09)</w:t>
        </w:r>
      </w:hyperlink>
      <w:r w:rsidR="005A2E64" w:rsidRPr="00C60AC1">
        <w:rPr>
          <w:rFonts w:ascii="Times New Roman" w:hAnsi="Times New Roman" w:cs="Times New Roman"/>
          <w:i/>
          <w:sz w:val="24"/>
          <w:szCs w:val="24"/>
        </w:rPr>
        <w:t xml:space="preserve">, </w:t>
      </w:r>
      <w:hyperlink r:id="rId2044" w:history="1">
        <w:r w:rsidR="005A2E64" w:rsidRPr="00C60AC1">
          <w:rPr>
            <w:rStyle w:val="Hyperlink"/>
            <w:rFonts w:ascii="Times New Roman" w:hAnsi="Times New Roman" w:cs="Times New Roman"/>
            <w:i/>
            <w:sz w:val="24"/>
            <w:szCs w:val="24"/>
          </w:rPr>
          <w:t>Dimova and Peeva v. Bulgaria (no. 20440/11)</w:t>
        </w:r>
      </w:hyperlink>
      <w:r w:rsidR="005A2E64" w:rsidRPr="00C60AC1">
        <w:rPr>
          <w:rFonts w:ascii="Times New Roman" w:hAnsi="Times New Roman" w:cs="Times New Roman"/>
          <w:i/>
          <w:sz w:val="24"/>
          <w:szCs w:val="24"/>
        </w:rPr>
        <w:t xml:space="preserve"> и </w:t>
      </w:r>
      <w:hyperlink r:id="rId2045" w:history="1">
        <w:r w:rsidR="005A2E64" w:rsidRPr="00C60AC1">
          <w:rPr>
            <w:rStyle w:val="Hyperlink"/>
            <w:rFonts w:ascii="Times New Roman" w:hAnsi="Times New Roman" w:cs="Times New Roman"/>
            <w:i/>
            <w:sz w:val="24"/>
            <w:szCs w:val="24"/>
          </w:rPr>
          <w:t xml:space="preserve">Gee and </w:t>
        </w:r>
        <w:proofErr w:type="spellStart"/>
        <w:r w:rsidR="005A2E64" w:rsidRPr="00C60AC1">
          <w:rPr>
            <w:rStyle w:val="Hyperlink"/>
            <w:rFonts w:ascii="Times New Roman" w:hAnsi="Times New Roman" w:cs="Times New Roman"/>
            <w:i/>
            <w:sz w:val="24"/>
            <w:szCs w:val="24"/>
          </w:rPr>
          <w:t>Petsev</w:t>
        </w:r>
        <w:proofErr w:type="spellEnd"/>
        <w:r w:rsidR="005A2E64" w:rsidRPr="00C60AC1">
          <w:rPr>
            <w:rStyle w:val="Hyperlink"/>
            <w:rFonts w:ascii="Times New Roman" w:hAnsi="Times New Roman" w:cs="Times New Roman"/>
            <w:i/>
            <w:sz w:val="24"/>
            <w:szCs w:val="24"/>
          </w:rPr>
          <w:t xml:space="preserve"> v. Bulgaria (no.</w:t>
        </w:r>
        <w:r w:rsidR="005A2E64" w:rsidRPr="00C60AC1">
          <w:rPr>
            <w:rStyle w:val="Hyperlink"/>
            <w:rFonts w:ascii="Times New Roman" w:hAnsi="Times New Roman" w:cs="Times New Roman"/>
            <w:sz w:val="24"/>
            <w:szCs w:val="24"/>
          </w:rPr>
          <w:t xml:space="preserve"> </w:t>
        </w:r>
        <w:r w:rsidR="005A2E64" w:rsidRPr="00C60AC1">
          <w:rPr>
            <w:rStyle w:val="Hyperlink"/>
            <w:rFonts w:ascii="Times New Roman" w:hAnsi="Times New Roman" w:cs="Times New Roman"/>
            <w:i/>
            <w:sz w:val="24"/>
            <w:szCs w:val="24"/>
          </w:rPr>
          <w:t>33535/13)</w:t>
        </w:r>
      </w:hyperlink>
    </w:p>
    <w:p w14:paraId="6F115A78" w14:textId="77777777" w:rsidR="00E1579E" w:rsidRPr="00C60AC1" w:rsidRDefault="00E1579E" w:rsidP="005A2E64">
      <w:pPr>
        <w:pStyle w:val="NoSpacing"/>
        <w:jc w:val="both"/>
        <w:rPr>
          <w:rStyle w:val="Hyperlink"/>
          <w:rFonts w:ascii="Times New Roman" w:hAnsi="Times New Roman" w:cs="Times New Roman"/>
          <w:i/>
          <w:sz w:val="24"/>
          <w:szCs w:val="24"/>
        </w:rPr>
      </w:pPr>
    </w:p>
    <w:p w14:paraId="3464EF09" w14:textId="77777777" w:rsidR="00E1579E" w:rsidRPr="00C60AC1" w:rsidRDefault="00E1579E" w:rsidP="00E1579E">
      <w:pPr>
        <w:pStyle w:val="s32b251d"/>
        <w:spacing w:before="0" w:beforeAutospacing="0" w:after="0" w:afterAutospacing="0"/>
        <w:jc w:val="both"/>
      </w:pPr>
      <w:r w:rsidRPr="00C60AC1">
        <w:t xml:space="preserve">Съдът е комуникирал жалбата на австралиец, който изтърпява наказание 20 години лишаване от свобода в Софийския затвор. Жалбоподателят се оплаква, че отказът на българските власти да уважат искането му за прехвърляне в австралийски затвор е нарушило правото му на зачитане на личния и семеен живот, а на основание чл. 6, § 1 – от липсата на възможността да обжалва отказа на прокуратурата пред съд. Алтернативно поддържа, че не е разполагал с ефективно средство за защита по оплакването си по чл. 8. </w:t>
      </w:r>
      <w:hyperlink r:id="rId2046" w:history="1">
        <w:r w:rsidR="00396C9F" w:rsidRPr="00C60AC1">
          <w:rPr>
            <w:rStyle w:val="Hyperlink"/>
          </w:rPr>
          <w:t>Бюлетин № 41</w:t>
        </w:r>
      </w:hyperlink>
    </w:p>
    <w:p w14:paraId="1F330057" w14:textId="561C7A1A" w:rsidR="00E1579E" w:rsidRPr="00180795" w:rsidRDefault="00794C51" w:rsidP="00E1579E">
      <w:pPr>
        <w:pStyle w:val="NoSpacing"/>
        <w:pBdr>
          <w:bottom w:val="single" w:sz="4" w:space="1" w:color="auto"/>
        </w:pBdr>
        <w:jc w:val="both"/>
        <w:rPr>
          <w:rStyle w:val="Hyperlink"/>
          <w:rFonts w:ascii="Times New Roman" w:hAnsi="Times New Roman" w:cs="Times New Roman"/>
          <w:i/>
          <w:sz w:val="24"/>
          <w:szCs w:val="24"/>
          <w:lang w:val="ru-RU"/>
        </w:rPr>
      </w:pPr>
      <w:hyperlink r:id="rId2047" w:history="1">
        <w:proofErr w:type="spellStart"/>
        <w:r w:rsidR="00E1579E" w:rsidRPr="00C60AC1">
          <w:rPr>
            <w:rStyle w:val="Hyperlink"/>
            <w:rFonts w:ascii="Times New Roman" w:hAnsi="Times New Roman" w:cs="Times New Roman"/>
            <w:i/>
            <w:sz w:val="24"/>
            <w:szCs w:val="24"/>
          </w:rPr>
          <w:t>Palfreeman</w:t>
        </w:r>
        <w:proofErr w:type="spellEnd"/>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rPr>
          <w:t>v</w:t>
        </w:r>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rPr>
          <w:t>Bulgaria</w:t>
        </w:r>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rPr>
          <w:t>no</w:t>
        </w:r>
        <w:r w:rsidR="00E1579E" w:rsidRPr="00180795">
          <w:rPr>
            <w:rStyle w:val="Hyperlink"/>
            <w:rFonts w:ascii="Times New Roman" w:hAnsi="Times New Roman" w:cs="Times New Roman"/>
            <w:i/>
            <w:sz w:val="24"/>
            <w:szCs w:val="24"/>
            <w:lang w:val="ru-RU"/>
          </w:rPr>
          <w:t>.59779/14)</w:t>
        </w:r>
      </w:hyperlink>
      <w:r w:rsidR="00EE3F62">
        <w:rPr>
          <w:rStyle w:val="Hyperlink"/>
          <w:rFonts w:ascii="Times New Roman" w:hAnsi="Times New Roman" w:cs="Times New Roman"/>
          <w:i/>
          <w:sz w:val="24"/>
          <w:szCs w:val="24"/>
          <w:lang w:val="ru-RU"/>
        </w:rPr>
        <w:t>, недопустима</w:t>
      </w:r>
    </w:p>
    <w:p w14:paraId="02A0DBCE" w14:textId="77777777" w:rsidR="00D931F0" w:rsidRPr="00180795" w:rsidRDefault="00D931F0" w:rsidP="00E1579E">
      <w:pPr>
        <w:pStyle w:val="NoSpacing"/>
        <w:jc w:val="both"/>
        <w:rPr>
          <w:rFonts w:ascii="Times New Roman" w:hAnsi="Times New Roman" w:cs="Times New Roman"/>
          <w:sz w:val="24"/>
          <w:szCs w:val="24"/>
          <w:lang w:val="ru-RU"/>
        </w:rPr>
      </w:pPr>
    </w:p>
    <w:p w14:paraId="701D2B46" w14:textId="77777777" w:rsidR="00E1579E" w:rsidRPr="00180795" w:rsidRDefault="00E1579E" w:rsidP="00E1579E">
      <w:pPr>
        <w:pStyle w:val="NoSpacing"/>
        <w:jc w:val="both"/>
        <w:rPr>
          <w:rFonts w:ascii="Times New Roman" w:hAnsi="Times New Roman" w:cs="Times New Roman"/>
          <w:sz w:val="24"/>
          <w:szCs w:val="24"/>
          <w:lang w:val="ru-RU"/>
        </w:rPr>
      </w:pPr>
      <w:proofErr w:type="spellStart"/>
      <w:r w:rsidRPr="00180795">
        <w:rPr>
          <w:rFonts w:ascii="Times New Roman" w:hAnsi="Times New Roman" w:cs="Times New Roman"/>
          <w:sz w:val="24"/>
          <w:szCs w:val="24"/>
          <w:lang w:val="ru-RU"/>
        </w:rPr>
        <w:t>Продължителните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значителни</w:t>
      </w:r>
      <w:proofErr w:type="spellEnd"/>
      <w:r w:rsidRPr="00180795">
        <w:rPr>
          <w:rFonts w:ascii="Times New Roman" w:hAnsi="Times New Roman" w:cs="Times New Roman"/>
          <w:sz w:val="24"/>
          <w:szCs w:val="24"/>
          <w:lang w:val="ru-RU"/>
        </w:rPr>
        <w:t xml:space="preserve"> ограничения на </w:t>
      </w:r>
      <w:proofErr w:type="spellStart"/>
      <w:r w:rsidRPr="00180795">
        <w:rPr>
          <w:rFonts w:ascii="Times New Roman" w:hAnsi="Times New Roman" w:cs="Times New Roman"/>
          <w:sz w:val="24"/>
          <w:szCs w:val="24"/>
          <w:lang w:val="ru-RU"/>
        </w:rPr>
        <w:t>честотата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продължителността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условията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личните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контакти</w:t>
      </w:r>
      <w:proofErr w:type="spellEnd"/>
      <w:r w:rsidRPr="00180795">
        <w:rPr>
          <w:rFonts w:ascii="Times New Roman" w:hAnsi="Times New Roman" w:cs="Times New Roman"/>
          <w:sz w:val="24"/>
          <w:szCs w:val="24"/>
          <w:lang w:val="ru-RU"/>
        </w:rPr>
        <w:t xml:space="preserve"> между </w:t>
      </w:r>
      <w:proofErr w:type="spellStart"/>
      <w:r w:rsidRPr="00180795">
        <w:rPr>
          <w:rFonts w:ascii="Times New Roman" w:hAnsi="Times New Roman" w:cs="Times New Roman"/>
          <w:sz w:val="24"/>
          <w:szCs w:val="24"/>
          <w:lang w:val="ru-RU"/>
        </w:rPr>
        <w:t>осъдените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техните</w:t>
      </w:r>
      <w:proofErr w:type="spellEnd"/>
      <w:r w:rsidRPr="00180795">
        <w:rPr>
          <w:rFonts w:ascii="Times New Roman" w:hAnsi="Times New Roman" w:cs="Times New Roman"/>
          <w:sz w:val="24"/>
          <w:szCs w:val="24"/>
          <w:lang w:val="ru-RU"/>
        </w:rPr>
        <w:t xml:space="preserve"> близки и </w:t>
      </w:r>
      <w:proofErr w:type="spellStart"/>
      <w:r w:rsidRPr="00180795">
        <w:rPr>
          <w:rFonts w:ascii="Times New Roman" w:hAnsi="Times New Roman" w:cs="Times New Roman"/>
          <w:sz w:val="24"/>
          <w:szCs w:val="24"/>
          <w:lang w:val="ru-RU"/>
        </w:rPr>
        <w:t>роднини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следващи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законоустановения</w:t>
      </w:r>
      <w:proofErr w:type="spellEnd"/>
      <w:r w:rsidRPr="00180795">
        <w:rPr>
          <w:rFonts w:ascii="Times New Roman" w:hAnsi="Times New Roman" w:cs="Times New Roman"/>
          <w:sz w:val="24"/>
          <w:szCs w:val="24"/>
          <w:lang w:val="ru-RU"/>
        </w:rPr>
        <w:t xml:space="preserve"> режим на</w:t>
      </w:r>
      <w:r w:rsidRPr="00C60AC1">
        <w:rPr>
          <w:rFonts w:ascii="Times New Roman" w:hAnsi="Times New Roman" w:cs="Times New Roman"/>
          <w:sz w:val="24"/>
          <w:szCs w:val="24"/>
          <w:lang w:val="bg-BG"/>
        </w:rPr>
        <w:t xml:space="preserve"> осъдените на доживотен затвор </w:t>
      </w:r>
      <w:r w:rsidRPr="00180795">
        <w:rPr>
          <w:rFonts w:ascii="Times New Roman" w:hAnsi="Times New Roman" w:cs="Times New Roman"/>
          <w:sz w:val="24"/>
          <w:szCs w:val="24"/>
          <w:lang w:val="ru-RU"/>
        </w:rPr>
        <w:t xml:space="preserve">и </w:t>
      </w:r>
      <w:proofErr w:type="spellStart"/>
      <w:r w:rsidRPr="00180795">
        <w:rPr>
          <w:rFonts w:ascii="Times New Roman" w:hAnsi="Times New Roman" w:cs="Times New Roman"/>
          <w:sz w:val="24"/>
          <w:szCs w:val="24"/>
          <w:lang w:val="ru-RU"/>
        </w:rPr>
        <w:t>нямащи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връзка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поведението</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личното</w:t>
      </w:r>
      <w:proofErr w:type="spellEnd"/>
      <w:r w:rsidRPr="00C60AC1">
        <w:rPr>
          <w:rFonts w:ascii="Times New Roman" w:hAnsi="Times New Roman" w:cs="Times New Roman"/>
          <w:sz w:val="24"/>
          <w:szCs w:val="24"/>
          <w:lang w:val="bg-BG"/>
        </w:rPr>
        <w:t xml:space="preserve"> им</w:t>
      </w:r>
      <w:r w:rsidRPr="00180795">
        <w:rPr>
          <w:rFonts w:ascii="Times New Roman" w:hAnsi="Times New Roman" w:cs="Times New Roman"/>
          <w:sz w:val="24"/>
          <w:szCs w:val="24"/>
          <w:lang w:val="ru-RU"/>
        </w:rPr>
        <w:t xml:space="preserve"> положение,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непропорционални</w:t>
      </w:r>
      <w:proofErr w:type="spellEnd"/>
      <w:r w:rsidRPr="00180795">
        <w:rPr>
          <w:rFonts w:ascii="Times New Roman" w:hAnsi="Times New Roman" w:cs="Times New Roman"/>
          <w:sz w:val="24"/>
          <w:szCs w:val="24"/>
          <w:lang w:val="ru-RU"/>
        </w:rPr>
        <w:t xml:space="preserve">. </w:t>
      </w:r>
      <w:hyperlink r:id="rId2048" w:history="1">
        <w:proofErr w:type="spellStart"/>
        <w:r w:rsidR="00396C9F" w:rsidRPr="00180795">
          <w:rPr>
            <w:rStyle w:val="Hyperlink"/>
            <w:rFonts w:ascii="Times New Roman" w:hAnsi="Times New Roman" w:cs="Times New Roman"/>
            <w:sz w:val="24"/>
            <w:lang w:val="ru-RU"/>
          </w:rPr>
          <w:t>Бюлетин</w:t>
        </w:r>
        <w:proofErr w:type="spellEnd"/>
        <w:r w:rsidR="00396C9F" w:rsidRPr="00180795">
          <w:rPr>
            <w:rStyle w:val="Hyperlink"/>
            <w:rFonts w:ascii="Times New Roman" w:hAnsi="Times New Roman" w:cs="Times New Roman"/>
            <w:sz w:val="24"/>
            <w:lang w:val="ru-RU"/>
          </w:rPr>
          <w:t xml:space="preserve"> № 41</w:t>
        </w:r>
      </w:hyperlink>
    </w:p>
    <w:p w14:paraId="2A121A8A" w14:textId="77777777" w:rsidR="00E1579E" w:rsidRPr="00180795" w:rsidRDefault="00794C51" w:rsidP="00D57460">
      <w:pPr>
        <w:pStyle w:val="NoSpacing"/>
        <w:pBdr>
          <w:bottom w:val="single" w:sz="4" w:space="1" w:color="auto"/>
        </w:pBdr>
        <w:jc w:val="both"/>
        <w:rPr>
          <w:rStyle w:val="Hyperlink"/>
          <w:rFonts w:ascii="Times New Roman" w:hAnsi="Times New Roman" w:cs="Times New Roman"/>
          <w:i/>
          <w:sz w:val="24"/>
          <w:szCs w:val="24"/>
          <w:lang w:val="ru-RU"/>
        </w:rPr>
      </w:pPr>
      <w:hyperlink r:id="rId2049" w:history="1">
        <w:proofErr w:type="spellStart"/>
        <w:r w:rsidR="00E1579E" w:rsidRPr="00C60AC1">
          <w:rPr>
            <w:rStyle w:val="Hyperlink"/>
            <w:rFonts w:ascii="Times New Roman" w:hAnsi="Times New Roman" w:cs="Times New Roman"/>
            <w:i/>
            <w:sz w:val="24"/>
            <w:szCs w:val="24"/>
            <w:lang w:val="en-GB"/>
          </w:rPr>
          <w:t>Khoroshenko</w:t>
        </w:r>
        <w:proofErr w:type="spellEnd"/>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lang w:val="en-GB"/>
          </w:rPr>
          <w:t>v</w:t>
        </w:r>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lang w:val="en-GB"/>
          </w:rPr>
          <w:t>Russia</w:t>
        </w:r>
        <w:r w:rsidR="00E1579E" w:rsidRPr="00180795">
          <w:rPr>
            <w:rStyle w:val="Hyperlink"/>
            <w:rFonts w:ascii="Times New Roman" w:hAnsi="Times New Roman" w:cs="Times New Roman"/>
            <w:i/>
            <w:sz w:val="24"/>
            <w:szCs w:val="24"/>
            <w:lang w:val="ru-RU"/>
          </w:rPr>
          <w:t xml:space="preserve"> (</w:t>
        </w:r>
        <w:r w:rsidR="00E1579E" w:rsidRPr="00C60AC1">
          <w:rPr>
            <w:rStyle w:val="Hyperlink"/>
            <w:rFonts w:ascii="Times New Roman" w:hAnsi="Times New Roman" w:cs="Times New Roman"/>
            <w:i/>
            <w:sz w:val="24"/>
            <w:szCs w:val="24"/>
            <w:lang w:val="en-GB"/>
          </w:rPr>
          <w:t>GC</w:t>
        </w:r>
        <w:r w:rsidR="00E1579E" w:rsidRPr="00180795">
          <w:rPr>
            <w:rStyle w:val="Hyperlink"/>
            <w:rFonts w:ascii="Times New Roman" w:hAnsi="Times New Roman" w:cs="Times New Roman"/>
            <w:i/>
            <w:sz w:val="24"/>
            <w:szCs w:val="24"/>
            <w:lang w:val="ru-RU"/>
          </w:rPr>
          <w:t>) (</w:t>
        </w:r>
        <w:r w:rsidR="00E1579E" w:rsidRPr="00C60AC1">
          <w:rPr>
            <w:rStyle w:val="Hyperlink"/>
            <w:rFonts w:ascii="Times New Roman" w:hAnsi="Times New Roman" w:cs="Times New Roman"/>
            <w:i/>
            <w:sz w:val="24"/>
            <w:szCs w:val="24"/>
            <w:lang w:val="en-GB"/>
          </w:rPr>
          <w:t>no</w:t>
        </w:r>
        <w:r w:rsidR="00E1579E" w:rsidRPr="00180795">
          <w:rPr>
            <w:rStyle w:val="Hyperlink"/>
            <w:rFonts w:ascii="Times New Roman" w:hAnsi="Times New Roman" w:cs="Times New Roman"/>
            <w:i/>
            <w:sz w:val="24"/>
            <w:szCs w:val="24"/>
            <w:lang w:val="ru-RU"/>
          </w:rPr>
          <w:t>. 41418/04)</w:t>
        </w:r>
      </w:hyperlink>
      <w:r w:rsidR="00E1579E" w:rsidRPr="00180795">
        <w:rPr>
          <w:rStyle w:val="s6b621b36"/>
          <w:rFonts w:ascii="Times New Roman" w:hAnsi="Times New Roman" w:cs="Times New Roman"/>
          <w:i/>
          <w:iCs/>
          <w:sz w:val="24"/>
          <w:szCs w:val="24"/>
          <w:lang w:val="ru-RU"/>
        </w:rPr>
        <w:t xml:space="preserve"> </w:t>
      </w:r>
      <w:r w:rsidR="00D57460" w:rsidRPr="00C60AC1">
        <w:rPr>
          <w:rStyle w:val="s6b621b36"/>
          <w:rFonts w:ascii="Times New Roman" w:hAnsi="Times New Roman" w:cs="Times New Roman"/>
          <w:i/>
          <w:iCs/>
          <w:sz w:val="24"/>
          <w:szCs w:val="24"/>
          <w:lang w:val="bg-BG"/>
        </w:rPr>
        <w:t xml:space="preserve">- </w:t>
      </w:r>
      <w:r w:rsidR="00E1579E" w:rsidRPr="00180795">
        <w:rPr>
          <w:rStyle w:val="s6b621b36"/>
          <w:rFonts w:ascii="Times New Roman" w:hAnsi="Times New Roman" w:cs="Times New Roman"/>
          <w:i/>
          <w:iCs/>
          <w:sz w:val="24"/>
          <w:szCs w:val="24"/>
          <w:lang w:val="ru-RU"/>
        </w:rPr>
        <w:t xml:space="preserve">Решение </w:t>
      </w:r>
      <w:r w:rsidR="00E1579E" w:rsidRPr="00C60AC1">
        <w:rPr>
          <w:rStyle w:val="s6b621b36"/>
          <w:rFonts w:ascii="Times New Roman" w:hAnsi="Times New Roman" w:cs="Times New Roman"/>
          <w:i/>
          <w:iCs/>
          <w:sz w:val="24"/>
          <w:szCs w:val="24"/>
          <w:lang w:val="bg-BG"/>
        </w:rPr>
        <w:t>на Голямото отделение</w:t>
      </w:r>
    </w:p>
    <w:p w14:paraId="1390DF27" w14:textId="77777777" w:rsidR="00E1579E" w:rsidRPr="00C60AC1" w:rsidRDefault="00E1579E" w:rsidP="00E1579E">
      <w:pPr>
        <w:pStyle w:val="NoSpacing"/>
        <w:jc w:val="both"/>
        <w:rPr>
          <w:rFonts w:ascii="Times New Roman" w:hAnsi="Times New Roman" w:cs="Times New Roman"/>
          <w:sz w:val="24"/>
          <w:szCs w:val="24"/>
          <w:lang w:val="bg-BG"/>
        </w:rPr>
      </w:pPr>
    </w:p>
    <w:p w14:paraId="37CD856E" w14:textId="77777777" w:rsidR="00D57460" w:rsidRPr="00C60AC1" w:rsidRDefault="00D57460" w:rsidP="00D57460">
      <w:pPr>
        <w:spacing w:after="0" w:line="240" w:lineRule="auto"/>
        <w:jc w:val="both"/>
        <w:rPr>
          <w:rFonts w:ascii="Times New Roman" w:hAnsi="Times New Roman" w:cs="Times New Roman"/>
        </w:rPr>
      </w:pPr>
      <w:bookmarkStart w:id="80" w:name="отимия"/>
      <w:r w:rsidRPr="00C60AC1">
        <w:rPr>
          <w:rStyle w:val="sb8d990e2"/>
          <w:rFonts w:ascii="Times New Roman" w:hAnsi="Times New Roman" w:cs="Times New Roman"/>
          <w:sz w:val="24"/>
          <w:szCs w:val="24"/>
        </w:rPr>
        <w:t xml:space="preserve">Тъй като </w:t>
      </w:r>
      <w:r w:rsidRPr="00C60AC1">
        <w:rPr>
          <w:rFonts w:ascii="Times New Roman" w:hAnsi="Times New Roman" w:cs="Times New Roman"/>
          <w:sz w:val="24"/>
          <w:szCs w:val="24"/>
        </w:rPr>
        <w:t>дружеството жалбоподател няма „защитимо твърдение“ за нарушение на чл. 8</w:t>
      </w:r>
      <w:r w:rsidRPr="00C60AC1">
        <w:rPr>
          <w:rStyle w:val="sb8d990e2"/>
          <w:rFonts w:ascii="Times New Roman" w:hAnsi="Times New Roman" w:cs="Times New Roman"/>
          <w:sz w:val="24"/>
          <w:szCs w:val="24"/>
        </w:rPr>
        <w:t xml:space="preserve"> от Конвенцията</w:t>
      </w:r>
      <w:r w:rsidRPr="00C60AC1">
        <w:rPr>
          <w:rFonts w:ascii="Times New Roman" w:hAnsi="Times New Roman" w:cs="Times New Roman"/>
          <w:sz w:val="24"/>
          <w:szCs w:val="24"/>
        </w:rPr>
        <w:t>, който не изисква уведомяване на засегнатите лица в случай на законни данъчни проверки или обмен на информация, свързана с данъчни въпроси,</w:t>
      </w:r>
      <w:r w:rsidRPr="00C60AC1">
        <w:rPr>
          <w:rStyle w:val="sb8d990e2"/>
          <w:rFonts w:ascii="Times New Roman" w:hAnsi="Times New Roman" w:cs="Times New Roman"/>
          <w:sz w:val="24"/>
          <w:szCs w:val="24"/>
        </w:rPr>
        <w:t xml:space="preserve"> Съдът обявява за недопустимо оплакването му по чл. 13 във връзка с чл. 8, че не е разполагало с достъп до процедура, годна да предотврати събирането и изпращането на</w:t>
      </w:r>
      <w:r w:rsidRPr="00C60AC1">
        <w:rPr>
          <w:rFonts w:ascii="Times New Roman" w:hAnsi="Times New Roman" w:cs="Times New Roman"/>
          <w:sz w:val="24"/>
          <w:szCs w:val="24"/>
        </w:rPr>
        <w:t xml:space="preserve"> такава информация</w:t>
      </w:r>
      <w:r w:rsidRPr="00C60AC1">
        <w:rPr>
          <w:rStyle w:val="sb8d990e2"/>
          <w:rFonts w:ascii="Times New Roman" w:hAnsi="Times New Roman" w:cs="Times New Roman"/>
          <w:sz w:val="24"/>
          <w:szCs w:val="24"/>
        </w:rPr>
        <w:t xml:space="preserve"> на испанските власти</w:t>
      </w:r>
      <w:r w:rsidRPr="00C60AC1">
        <w:rPr>
          <w:rStyle w:val="s6b621b36"/>
          <w:rFonts w:ascii="Times New Roman" w:hAnsi="Times New Roman" w:cs="Times New Roman"/>
          <w:sz w:val="24"/>
          <w:szCs w:val="24"/>
        </w:rPr>
        <w:t>.</w:t>
      </w:r>
      <w:bookmarkEnd w:id="80"/>
      <w:r w:rsidRPr="00C60AC1">
        <w:rPr>
          <w:rStyle w:val="s6b621b36"/>
          <w:rFonts w:ascii="Times New Roman" w:hAnsi="Times New Roman" w:cs="Times New Roman"/>
          <w:sz w:val="24"/>
          <w:szCs w:val="24"/>
        </w:rPr>
        <w:t xml:space="preserve"> </w:t>
      </w:r>
      <w:hyperlink r:id="rId2050" w:history="1">
        <w:r w:rsidR="00396C9F" w:rsidRPr="00C60AC1">
          <w:rPr>
            <w:rStyle w:val="Hyperlink"/>
            <w:rFonts w:ascii="Times New Roman" w:hAnsi="Times New Roman" w:cs="Times New Roman"/>
            <w:sz w:val="24"/>
          </w:rPr>
          <w:t>Бюлетин № 41</w:t>
        </w:r>
      </w:hyperlink>
    </w:p>
    <w:p w14:paraId="62849185" w14:textId="77777777" w:rsidR="00D57460" w:rsidRPr="00C60AC1" w:rsidRDefault="00794C51" w:rsidP="00D57460">
      <w:pPr>
        <w:pStyle w:val="NoSpacing"/>
        <w:pBdr>
          <w:bottom w:val="single" w:sz="4" w:space="1" w:color="auto"/>
        </w:pBdr>
        <w:jc w:val="both"/>
        <w:rPr>
          <w:rFonts w:ascii="Times New Roman" w:hAnsi="Times New Roman" w:cs="Times New Roman"/>
          <w:i/>
          <w:sz w:val="24"/>
          <w:szCs w:val="24"/>
        </w:rPr>
      </w:pPr>
      <w:hyperlink r:id="rId2051" w:history="1">
        <w:proofErr w:type="spellStart"/>
        <w:r w:rsidR="00D57460" w:rsidRPr="00C60AC1">
          <w:rPr>
            <w:rStyle w:val="Hyperlink"/>
            <w:rFonts w:ascii="Times New Roman" w:hAnsi="Times New Roman" w:cs="Times New Roman"/>
            <w:i/>
            <w:sz w:val="24"/>
            <w:szCs w:val="24"/>
            <w:lang w:val="en-GB"/>
          </w:rPr>
          <w:t>Othymia</w:t>
        </w:r>
        <w:proofErr w:type="spellEnd"/>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Investments</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BV</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v</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The</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Netherlands</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dec</w:t>
        </w:r>
        <w:r w:rsidR="00D57460" w:rsidRPr="00C60AC1">
          <w:rPr>
            <w:rStyle w:val="Hyperlink"/>
            <w:rFonts w:ascii="Times New Roman" w:hAnsi="Times New Roman" w:cs="Times New Roman"/>
            <w:i/>
            <w:sz w:val="24"/>
            <w:szCs w:val="24"/>
          </w:rPr>
          <w:t xml:space="preserve">.) </w:t>
        </w:r>
        <w:r w:rsidR="00D57460" w:rsidRPr="00C60AC1">
          <w:rPr>
            <w:rStyle w:val="Hyperlink"/>
            <w:rFonts w:ascii="Times New Roman" w:hAnsi="Times New Roman" w:cs="Times New Roman"/>
            <w:i/>
            <w:sz w:val="24"/>
            <w:szCs w:val="24"/>
            <w:lang w:val="en-GB"/>
          </w:rPr>
          <w:t>(no. 75292/10)</w:t>
        </w:r>
      </w:hyperlink>
      <w:r w:rsidR="00D57460" w:rsidRPr="00C60AC1">
        <w:rPr>
          <w:rFonts w:ascii="Times New Roman" w:hAnsi="Times New Roman" w:cs="Times New Roman"/>
          <w:i/>
          <w:sz w:val="24"/>
          <w:szCs w:val="24"/>
        </w:rPr>
        <w:t xml:space="preserve"> </w:t>
      </w:r>
      <w:r w:rsidR="00D57460" w:rsidRPr="00C60AC1">
        <w:rPr>
          <w:rFonts w:ascii="Times New Roman" w:hAnsi="Times New Roman" w:cs="Times New Roman"/>
          <w:i/>
          <w:sz w:val="24"/>
          <w:szCs w:val="24"/>
          <w:lang w:val="bg-BG"/>
        </w:rPr>
        <w:t xml:space="preserve">- </w:t>
      </w:r>
      <w:proofErr w:type="spellStart"/>
      <w:r w:rsidR="00D57460" w:rsidRPr="00C60AC1">
        <w:rPr>
          <w:rFonts w:ascii="Times New Roman" w:hAnsi="Times New Roman" w:cs="Times New Roman"/>
          <w:i/>
          <w:sz w:val="24"/>
          <w:szCs w:val="24"/>
        </w:rPr>
        <w:t>Решение</w:t>
      </w:r>
      <w:proofErr w:type="spellEnd"/>
      <w:r w:rsidR="00D57460" w:rsidRPr="00C60AC1">
        <w:rPr>
          <w:rFonts w:ascii="Times New Roman" w:hAnsi="Times New Roman" w:cs="Times New Roman"/>
          <w:i/>
          <w:sz w:val="24"/>
          <w:szCs w:val="24"/>
        </w:rPr>
        <w:t xml:space="preserve"> по </w:t>
      </w:r>
      <w:proofErr w:type="spellStart"/>
      <w:r w:rsidR="00D57460" w:rsidRPr="00C60AC1">
        <w:rPr>
          <w:rFonts w:ascii="Times New Roman" w:hAnsi="Times New Roman" w:cs="Times New Roman"/>
          <w:i/>
          <w:sz w:val="24"/>
          <w:szCs w:val="24"/>
        </w:rPr>
        <w:t>допустимостта</w:t>
      </w:r>
      <w:proofErr w:type="spellEnd"/>
    </w:p>
    <w:p w14:paraId="12CF7CE0" w14:textId="77777777" w:rsidR="00D57460" w:rsidRPr="00C60AC1" w:rsidRDefault="00D57460" w:rsidP="00D57460">
      <w:pPr>
        <w:pStyle w:val="NoSpacing"/>
        <w:jc w:val="both"/>
        <w:rPr>
          <w:rFonts w:ascii="Times New Roman" w:hAnsi="Times New Roman" w:cs="Times New Roman"/>
          <w:i/>
          <w:sz w:val="24"/>
          <w:szCs w:val="24"/>
        </w:rPr>
      </w:pPr>
    </w:p>
    <w:p w14:paraId="3CF663E2" w14:textId="77777777" w:rsidR="00D57460" w:rsidRPr="00C60AC1" w:rsidRDefault="00D57460" w:rsidP="00D57460">
      <w:pPr>
        <w:pStyle w:val="NoSpacing"/>
        <w:jc w:val="both"/>
        <w:rPr>
          <w:rFonts w:ascii="Times New Roman" w:eastAsia="Calibri" w:hAnsi="Times New Roman" w:cs="Times New Roman"/>
          <w:sz w:val="24"/>
          <w:lang w:val="bg-BG" w:eastAsia="en-US"/>
        </w:rPr>
      </w:pPr>
      <w:r w:rsidRPr="00C60AC1">
        <w:rPr>
          <w:rFonts w:ascii="Times New Roman" w:eastAsia="Calibri" w:hAnsi="Times New Roman"/>
          <w:sz w:val="24"/>
          <w:lang w:val="bg-BG" w:eastAsia="en-US"/>
        </w:rPr>
        <w:t xml:space="preserve">Продължителното отсъствие на жалбоподателя от селото, в което е роден и живял, му е било наложено против неговата воля и не е прекъснало връзката с дома му. Културната и религиозна връзка на жалбоподателя с гробовете на близките му също се обхваща от </w:t>
      </w:r>
      <w:r w:rsidRPr="00C60AC1">
        <w:rPr>
          <w:rFonts w:ascii="Times New Roman" w:eastAsia="Calibri" w:hAnsi="Times New Roman" w:cs="Times New Roman"/>
          <w:sz w:val="24"/>
          <w:lang w:val="bg-BG" w:eastAsia="en-US"/>
        </w:rPr>
        <w:t xml:space="preserve">понятието „личен и семеен живот“. </w:t>
      </w:r>
      <w:hyperlink r:id="rId2052" w:history="1">
        <w:proofErr w:type="spellStart"/>
        <w:r w:rsidR="00396C9F" w:rsidRPr="00180795">
          <w:rPr>
            <w:rStyle w:val="Hyperlink"/>
            <w:rFonts w:ascii="Times New Roman" w:hAnsi="Times New Roman" w:cs="Times New Roman"/>
            <w:sz w:val="24"/>
            <w:lang w:val="ru-RU"/>
          </w:rPr>
          <w:t>Бюлетин</w:t>
        </w:r>
        <w:proofErr w:type="spellEnd"/>
        <w:r w:rsidR="00396C9F" w:rsidRPr="00180795">
          <w:rPr>
            <w:rStyle w:val="Hyperlink"/>
            <w:rFonts w:ascii="Times New Roman" w:hAnsi="Times New Roman" w:cs="Times New Roman"/>
            <w:sz w:val="24"/>
            <w:lang w:val="ru-RU"/>
          </w:rPr>
          <w:t xml:space="preserve"> № 41</w:t>
        </w:r>
      </w:hyperlink>
    </w:p>
    <w:p w14:paraId="5362AC04" w14:textId="77777777" w:rsidR="00D57460" w:rsidRPr="00180795" w:rsidRDefault="00794C51" w:rsidP="00D57460">
      <w:pPr>
        <w:pStyle w:val="NoSpacing"/>
        <w:pBdr>
          <w:bottom w:val="single" w:sz="4" w:space="1" w:color="auto"/>
        </w:pBdr>
        <w:jc w:val="both"/>
        <w:rPr>
          <w:rFonts w:ascii="Times New Roman" w:hAnsi="Times New Roman" w:cs="Times New Roman"/>
          <w:i/>
          <w:sz w:val="24"/>
          <w:szCs w:val="24"/>
          <w:lang w:val="ru-RU"/>
        </w:rPr>
      </w:pPr>
      <w:hyperlink r:id="rId2053" w:history="1">
        <w:r w:rsidR="00D57460" w:rsidRPr="00C60AC1">
          <w:rPr>
            <w:rStyle w:val="Hyperlink"/>
            <w:rFonts w:ascii="Times New Roman" w:hAnsi="Times New Roman" w:cs="Times New Roman"/>
            <w:i/>
            <w:sz w:val="24"/>
            <w:szCs w:val="24"/>
          </w:rPr>
          <w:t>Sargsyan</w:t>
        </w:r>
        <w:r w:rsidR="00D57460" w:rsidRPr="00180795">
          <w:rPr>
            <w:rStyle w:val="Hyperlink"/>
            <w:rFonts w:ascii="Times New Roman" w:hAnsi="Times New Roman" w:cs="Times New Roman"/>
            <w:i/>
            <w:sz w:val="24"/>
            <w:szCs w:val="24"/>
            <w:lang w:val="ru-RU"/>
          </w:rPr>
          <w:t xml:space="preserve"> </w:t>
        </w:r>
        <w:r w:rsidR="00D57460" w:rsidRPr="00C60AC1">
          <w:rPr>
            <w:rStyle w:val="Hyperlink"/>
            <w:rFonts w:ascii="Times New Roman" w:hAnsi="Times New Roman" w:cs="Times New Roman"/>
            <w:i/>
            <w:sz w:val="24"/>
            <w:szCs w:val="24"/>
          </w:rPr>
          <w:t>v</w:t>
        </w:r>
        <w:r w:rsidR="00D57460" w:rsidRPr="00180795">
          <w:rPr>
            <w:rStyle w:val="Hyperlink"/>
            <w:rFonts w:ascii="Times New Roman" w:hAnsi="Times New Roman" w:cs="Times New Roman"/>
            <w:i/>
            <w:sz w:val="24"/>
            <w:szCs w:val="24"/>
            <w:lang w:val="ru-RU"/>
          </w:rPr>
          <w:t xml:space="preserve">. </w:t>
        </w:r>
        <w:r w:rsidR="00D57460" w:rsidRPr="00C60AC1">
          <w:rPr>
            <w:rStyle w:val="Hyperlink"/>
            <w:rFonts w:ascii="Times New Roman" w:hAnsi="Times New Roman" w:cs="Times New Roman"/>
            <w:i/>
            <w:sz w:val="24"/>
            <w:szCs w:val="24"/>
          </w:rPr>
          <w:t>Azerbaijan</w:t>
        </w:r>
        <w:r w:rsidR="00D57460" w:rsidRPr="00180795">
          <w:rPr>
            <w:rStyle w:val="Hyperlink"/>
            <w:rFonts w:ascii="Times New Roman" w:hAnsi="Times New Roman" w:cs="Times New Roman"/>
            <w:i/>
            <w:sz w:val="24"/>
            <w:szCs w:val="24"/>
            <w:lang w:val="ru-RU"/>
          </w:rPr>
          <w:t xml:space="preserve"> [</w:t>
        </w:r>
        <w:r w:rsidR="00D57460" w:rsidRPr="00C60AC1">
          <w:rPr>
            <w:rStyle w:val="Hyperlink"/>
            <w:rFonts w:ascii="Times New Roman" w:hAnsi="Times New Roman" w:cs="Times New Roman"/>
            <w:i/>
            <w:sz w:val="24"/>
            <w:szCs w:val="24"/>
          </w:rPr>
          <w:t>GC</w:t>
        </w:r>
        <w:r w:rsidR="00D57460" w:rsidRPr="00180795">
          <w:rPr>
            <w:rStyle w:val="Hyperlink"/>
            <w:rFonts w:ascii="Times New Roman" w:hAnsi="Times New Roman" w:cs="Times New Roman"/>
            <w:i/>
            <w:sz w:val="24"/>
            <w:szCs w:val="24"/>
            <w:lang w:val="ru-RU"/>
          </w:rPr>
          <w:t>]</w:t>
        </w:r>
        <w:r w:rsidR="00D57460" w:rsidRPr="00180795">
          <w:rPr>
            <w:rStyle w:val="Hyperlink"/>
            <w:rFonts w:ascii="Times New Roman" w:hAnsi="Times New Roman" w:cs="Times New Roman"/>
            <w:sz w:val="24"/>
            <w:szCs w:val="24"/>
            <w:lang w:val="ru-RU"/>
          </w:rPr>
          <w:t xml:space="preserve"> (</w:t>
        </w:r>
        <w:r w:rsidR="00D57460" w:rsidRPr="00C60AC1">
          <w:rPr>
            <w:rStyle w:val="Hyperlink"/>
            <w:rFonts w:ascii="Times New Roman" w:hAnsi="Times New Roman" w:cs="Times New Roman"/>
            <w:sz w:val="24"/>
            <w:szCs w:val="24"/>
          </w:rPr>
          <w:t>no</w:t>
        </w:r>
        <w:r w:rsidR="00D57460" w:rsidRPr="00180795">
          <w:rPr>
            <w:rStyle w:val="Hyperlink"/>
            <w:rFonts w:ascii="Times New Roman" w:hAnsi="Times New Roman" w:cs="Times New Roman"/>
            <w:sz w:val="24"/>
            <w:szCs w:val="24"/>
            <w:lang w:val="ru-RU"/>
          </w:rPr>
          <w:t>. 40167/06)</w:t>
        </w:r>
      </w:hyperlink>
      <w:r w:rsidR="00D57460" w:rsidRPr="00C60AC1">
        <w:rPr>
          <w:rFonts w:ascii="Times New Roman" w:hAnsi="Times New Roman" w:cs="Times New Roman"/>
          <w:i/>
          <w:sz w:val="24"/>
          <w:szCs w:val="24"/>
          <w:lang w:val="bg-BG"/>
        </w:rPr>
        <w:t xml:space="preserve"> - </w:t>
      </w:r>
      <w:r w:rsidR="00D57460" w:rsidRPr="00180795">
        <w:rPr>
          <w:rFonts w:ascii="Times New Roman" w:hAnsi="Times New Roman" w:cs="Times New Roman"/>
          <w:i/>
          <w:sz w:val="24"/>
          <w:szCs w:val="24"/>
          <w:lang w:val="ru-RU"/>
        </w:rPr>
        <w:t xml:space="preserve">Решение на </w:t>
      </w:r>
      <w:proofErr w:type="spellStart"/>
      <w:r w:rsidR="00D57460" w:rsidRPr="00180795">
        <w:rPr>
          <w:rFonts w:ascii="Times New Roman" w:hAnsi="Times New Roman" w:cs="Times New Roman"/>
          <w:i/>
          <w:sz w:val="24"/>
          <w:szCs w:val="24"/>
          <w:lang w:val="ru-RU"/>
        </w:rPr>
        <w:t>Голямото</w:t>
      </w:r>
      <w:proofErr w:type="spellEnd"/>
      <w:r w:rsidR="00D57460" w:rsidRPr="00180795">
        <w:rPr>
          <w:rFonts w:ascii="Times New Roman" w:hAnsi="Times New Roman" w:cs="Times New Roman"/>
          <w:i/>
          <w:sz w:val="24"/>
          <w:szCs w:val="24"/>
          <w:lang w:val="ru-RU"/>
        </w:rPr>
        <w:t xml:space="preserve"> отделение</w:t>
      </w:r>
    </w:p>
    <w:p w14:paraId="0B6E0A45" w14:textId="77777777" w:rsidR="00D57460" w:rsidRPr="00180795" w:rsidRDefault="00D57460" w:rsidP="00D57460">
      <w:pPr>
        <w:pStyle w:val="NoSpacing"/>
        <w:jc w:val="both"/>
        <w:rPr>
          <w:rFonts w:ascii="Times New Roman" w:hAnsi="Times New Roman" w:cs="Times New Roman"/>
          <w:i/>
          <w:sz w:val="24"/>
          <w:szCs w:val="24"/>
          <w:lang w:val="ru-RU"/>
        </w:rPr>
      </w:pPr>
    </w:p>
    <w:p w14:paraId="3890D353" w14:textId="208DB6BD" w:rsidR="00FE4B24" w:rsidRPr="00C60AC1" w:rsidRDefault="00FE4B24" w:rsidP="00FE4B24">
      <w:pPr>
        <w:spacing w:line="240" w:lineRule="auto"/>
        <w:contextualSpacing/>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Д</w:t>
      </w:r>
      <w:r w:rsidRPr="00C60AC1">
        <w:rPr>
          <w:rFonts w:ascii="Times New Roman" w:hAnsi="Times New Roman" w:cs="Times New Roman"/>
          <w:sz w:val="24"/>
          <w:szCs w:val="24"/>
        </w:rPr>
        <w:t xml:space="preserve">оводите на правителството относно </w:t>
      </w:r>
      <w:r w:rsidRPr="00C60AC1">
        <w:rPr>
          <w:rStyle w:val="sb8d990e2"/>
          <w:rFonts w:ascii="Times New Roman" w:hAnsi="Times New Roman" w:cs="Times New Roman"/>
          <w:sz w:val="24"/>
          <w:szCs w:val="24"/>
        </w:rPr>
        <w:t>рисковете, които лечението</w:t>
      </w:r>
      <w:r w:rsidRPr="00C60AC1">
        <w:rPr>
          <w:rFonts w:ascii="Times New Roman" w:hAnsi="Times New Roman" w:cs="Times New Roman"/>
          <w:sz w:val="24"/>
          <w:szCs w:val="24"/>
        </w:rPr>
        <w:t xml:space="preserve"> на </w:t>
      </w:r>
      <w:proofErr w:type="spellStart"/>
      <w:r w:rsidRPr="00C60AC1">
        <w:rPr>
          <w:rFonts w:ascii="Times New Roman" w:hAnsi="Times New Roman" w:cs="Times New Roman"/>
          <w:sz w:val="24"/>
          <w:szCs w:val="24"/>
        </w:rPr>
        <w:t>опиоидната</w:t>
      </w:r>
      <w:proofErr w:type="spellEnd"/>
      <w:r w:rsidRPr="00C60AC1">
        <w:rPr>
          <w:rFonts w:ascii="Times New Roman" w:hAnsi="Times New Roman" w:cs="Times New Roman"/>
          <w:sz w:val="24"/>
          <w:szCs w:val="24"/>
        </w:rPr>
        <w:t xml:space="preserve"> зависимост с </w:t>
      </w:r>
      <w:proofErr w:type="spellStart"/>
      <w:r w:rsidRPr="00C60AC1">
        <w:rPr>
          <w:rFonts w:ascii="Times New Roman" w:hAnsi="Times New Roman" w:cs="Times New Roman"/>
          <w:sz w:val="24"/>
          <w:szCs w:val="24"/>
        </w:rPr>
        <w:t>метадон</w:t>
      </w:r>
      <w:proofErr w:type="spellEnd"/>
      <w:r w:rsidRPr="00C60AC1">
        <w:rPr>
          <w:rFonts w:ascii="Times New Roman" w:hAnsi="Times New Roman" w:cs="Times New Roman"/>
          <w:sz w:val="24"/>
          <w:szCs w:val="24"/>
        </w:rPr>
        <w:t xml:space="preserve"> и </w:t>
      </w:r>
      <w:proofErr w:type="spellStart"/>
      <w:r w:rsidRPr="00C60AC1">
        <w:rPr>
          <w:rFonts w:ascii="Times New Roman" w:hAnsi="Times New Roman" w:cs="Times New Roman"/>
          <w:sz w:val="24"/>
          <w:szCs w:val="24"/>
        </w:rPr>
        <w:t>бупренорфин</w:t>
      </w:r>
      <w:proofErr w:type="spellEnd"/>
      <w:r w:rsidRPr="00C60AC1">
        <w:rPr>
          <w:rStyle w:val="sb8d990e2"/>
          <w:rFonts w:ascii="Times New Roman" w:hAnsi="Times New Roman" w:cs="Times New Roman"/>
          <w:sz w:val="24"/>
          <w:szCs w:val="24"/>
        </w:rPr>
        <w:t xml:space="preserve"> крие за общественото здраве, </w:t>
      </w:r>
      <w:r w:rsidRPr="00C60AC1">
        <w:rPr>
          <w:rFonts w:ascii="Times New Roman" w:hAnsi="Times New Roman" w:cs="Times New Roman"/>
          <w:sz w:val="24"/>
          <w:szCs w:val="24"/>
        </w:rPr>
        <w:t>не са лишени от основание</w:t>
      </w:r>
      <w:r w:rsidRPr="00C60AC1">
        <w:rPr>
          <w:rStyle w:val="sb8d990e2"/>
          <w:rFonts w:ascii="Times New Roman" w:hAnsi="Times New Roman" w:cs="Times New Roman"/>
          <w:sz w:val="24"/>
          <w:szCs w:val="24"/>
        </w:rPr>
        <w:t xml:space="preserve"> и след като жалбоподателката има на разположение конвенционална ме-</w:t>
      </w:r>
      <w:proofErr w:type="spellStart"/>
      <w:r w:rsidRPr="00C60AC1">
        <w:rPr>
          <w:rStyle w:val="sb8d990e2"/>
          <w:rFonts w:ascii="Times New Roman" w:hAnsi="Times New Roman" w:cs="Times New Roman"/>
          <w:sz w:val="24"/>
          <w:szCs w:val="24"/>
        </w:rPr>
        <w:t>дицинска</w:t>
      </w:r>
      <w:proofErr w:type="spellEnd"/>
      <w:r w:rsidRPr="00C60AC1">
        <w:rPr>
          <w:rStyle w:val="sb8d990e2"/>
          <w:rFonts w:ascii="Times New Roman" w:hAnsi="Times New Roman" w:cs="Times New Roman"/>
          <w:sz w:val="24"/>
          <w:szCs w:val="24"/>
        </w:rPr>
        <w:t xml:space="preserve"> помощ, руските власти не са престъпили границите на широката си свобода на преценка и не са нарушили правото </w:t>
      </w:r>
      <w:r w:rsidRPr="00C60AC1">
        <w:rPr>
          <w:rFonts w:ascii="Times New Roman" w:hAnsi="Times New Roman" w:cs="Times New Roman"/>
          <w:sz w:val="24"/>
          <w:szCs w:val="24"/>
        </w:rPr>
        <w:t>ѝ</w:t>
      </w:r>
      <w:r w:rsidRPr="00C60AC1">
        <w:rPr>
          <w:rStyle w:val="sb8d990e2"/>
          <w:rFonts w:ascii="Times New Roman" w:hAnsi="Times New Roman" w:cs="Times New Roman"/>
          <w:sz w:val="24"/>
          <w:szCs w:val="24"/>
        </w:rPr>
        <w:t xml:space="preserve"> на зачитане на личния </w:t>
      </w:r>
      <w:r w:rsidRPr="00C60AC1">
        <w:rPr>
          <w:rFonts w:ascii="Times New Roman" w:hAnsi="Times New Roman" w:cs="Times New Roman"/>
          <w:sz w:val="24"/>
          <w:szCs w:val="24"/>
        </w:rPr>
        <w:t>живот.</w:t>
      </w:r>
      <w:r w:rsidRPr="00C60AC1">
        <w:rPr>
          <w:rStyle w:val="sb8d990e2"/>
          <w:rFonts w:ascii="Times New Roman" w:hAnsi="Times New Roman" w:cs="Times New Roman"/>
          <w:sz w:val="24"/>
          <w:szCs w:val="24"/>
        </w:rPr>
        <w:t xml:space="preserve"> </w:t>
      </w:r>
      <w:hyperlink r:id="rId2054" w:history="1">
        <w:r w:rsidR="007917AF" w:rsidRPr="00C60AC1">
          <w:rPr>
            <w:rStyle w:val="Hyperlink"/>
            <w:rFonts w:ascii="Times New Roman" w:hAnsi="Times New Roman" w:cs="Times New Roman"/>
            <w:sz w:val="24"/>
            <w:szCs w:val="24"/>
          </w:rPr>
          <w:t>Бюлетин № 43</w:t>
        </w:r>
      </w:hyperlink>
    </w:p>
    <w:p w14:paraId="752863CA" w14:textId="29893565" w:rsidR="00FE4B24" w:rsidRPr="00C60AC1" w:rsidRDefault="00794C51" w:rsidP="00842D48">
      <w:pPr>
        <w:pBdr>
          <w:bottom w:val="single" w:sz="4" w:space="1" w:color="auto"/>
        </w:pBdr>
        <w:spacing w:line="240" w:lineRule="auto"/>
        <w:contextualSpacing/>
        <w:jc w:val="both"/>
        <w:rPr>
          <w:rFonts w:ascii="Times New Roman" w:hAnsi="Times New Roman" w:cs="Times New Roman"/>
          <w:i/>
          <w:sz w:val="24"/>
          <w:szCs w:val="24"/>
        </w:rPr>
      </w:pPr>
      <w:hyperlink r:id="rId2055" w:history="1">
        <w:proofErr w:type="spellStart"/>
        <w:r w:rsidR="00FE4B24" w:rsidRPr="00C60AC1">
          <w:rPr>
            <w:rStyle w:val="Hyperlink"/>
            <w:rFonts w:ascii="Times New Roman" w:hAnsi="Times New Roman" w:cs="Times New Roman"/>
            <w:i/>
            <w:sz w:val="24"/>
            <w:szCs w:val="24"/>
          </w:rPr>
          <w:t>Abdyusheva</w:t>
        </w:r>
        <w:proofErr w:type="spellEnd"/>
        <w:r w:rsidR="00FE4B24" w:rsidRPr="00C60AC1">
          <w:rPr>
            <w:rStyle w:val="Hyperlink"/>
            <w:rFonts w:ascii="Times New Roman" w:hAnsi="Times New Roman" w:cs="Times New Roman"/>
            <w:i/>
            <w:sz w:val="24"/>
            <w:szCs w:val="24"/>
          </w:rPr>
          <w:t xml:space="preserve"> </w:t>
        </w:r>
        <w:proofErr w:type="spellStart"/>
        <w:r w:rsidR="00FE4B24" w:rsidRPr="00C60AC1">
          <w:rPr>
            <w:rStyle w:val="Hyperlink"/>
            <w:rFonts w:ascii="Times New Roman" w:hAnsi="Times New Roman" w:cs="Times New Roman"/>
            <w:i/>
            <w:sz w:val="24"/>
            <w:szCs w:val="24"/>
          </w:rPr>
          <w:t>et</w:t>
        </w:r>
        <w:proofErr w:type="spellEnd"/>
        <w:r w:rsidR="00FE4B24" w:rsidRPr="00C60AC1">
          <w:rPr>
            <w:rStyle w:val="Hyperlink"/>
            <w:rFonts w:ascii="Times New Roman" w:hAnsi="Times New Roman" w:cs="Times New Roman"/>
            <w:i/>
            <w:sz w:val="24"/>
            <w:szCs w:val="24"/>
          </w:rPr>
          <w:t xml:space="preserve"> </w:t>
        </w:r>
        <w:proofErr w:type="spellStart"/>
        <w:r w:rsidR="00FE4B24" w:rsidRPr="00C60AC1">
          <w:rPr>
            <w:rStyle w:val="Hyperlink"/>
            <w:rFonts w:ascii="Times New Roman" w:hAnsi="Times New Roman" w:cs="Times New Roman"/>
            <w:i/>
            <w:sz w:val="24"/>
            <w:szCs w:val="24"/>
          </w:rPr>
          <w:t>autres</w:t>
        </w:r>
        <w:proofErr w:type="spellEnd"/>
        <w:r w:rsidR="00FE4B24" w:rsidRPr="00C60AC1">
          <w:rPr>
            <w:rStyle w:val="Hyperlink"/>
            <w:rFonts w:ascii="Times New Roman" w:hAnsi="Times New Roman" w:cs="Times New Roman"/>
            <w:i/>
            <w:sz w:val="24"/>
            <w:szCs w:val="24"/>
          </w:rPr>
          <w:t xml:space="preserve"> c. </w:t>
        </w:r>
        <w:proofErr w:type="spellStart"/>
        <w:r w:rsidR="00FE4B24" w:rsidRPr="00C60AC1">
          <w:rPr>
            <w:rStyle w:val="Hyperlink"/>
            <w:rFonts w:ascii="Times New Roman" w:hAnsi="Times New Roman" w:cs="Times New Roman"/>
            <w:i/>
            <w:sz w:val="24"/>
            <w:szCs w:val="24"/>
          </w:rPr>
          <w:t>Russie</w:t>
        </w:r>
        <w:proofErr w:type="spellEnd"/>
        <w:r w:rsidR="00FE4B24" w:rsidRPr="00C60AC1">
          <w:rPr>
            <w:rStyle w:val="Hyperlink"/>
            <w:rFonts w:ascii="Times New Roman" w:hAnsi="Times New Roman" w:cs="Times New Roman"/>
            <w:i/>
            <w:sz w:val="24"/>
            <w:szCs w:val="24"/>
          </w:rPr>
          <w:t xml:space="preserve"> (</w:t>
        </w:r>
        <w:proofErr w:type="spellStart"/>
        <w:r w:rsidR="00FE4B24" w:rsidRPr="00C60AC1">
          <w:rPr>
            <w:rStyle w:val="Hyperlink"/>
            <w:rFonts w:ascii="Times New Roman" w:hAnsi="Times New Roman" w:cs="Times New Roman"/>
            <w:i/>
            <w:sz w:val="24"/>
            <w:szCs w:val="24"/>
          </w:rPr>
          <w:t>nos</w:t>
        </w:r>
        <w:proofErr w:type="spellEnd"/>
        <w:r w:rsidR="00FE4B24" w:rsidRPr="00C60AC1">
          <w:rPr>
            <w:rStyle w:val="Hyperlink"/>
            <w:rFonts w:ascii="Times New Roman" w:hAnsi="Times New Roman" w:cs="Times New Roman"/>
            <w:sz w:val="24"/>
            <w:szCs w:val="24"/>
          </w:rPr>
          <w:t xml:space="preserve"> </w:t>
        </w:r>
        <w:r w:rsidR="00FE4B24" w:rsidRPr="00C60AC1">
          <w:rPr>
            <w:rStyle w:val="Hyperlink"/>
            <w:rFonts w:ascii="Times New Roman" w:hAnsi="Times New Roman" w:cs="Times New Roman"/>
            <w:i/>
            <w:sz w:val="24"/>
            <w:szCs w:val="24"/>
          </w:rPr>
          <w:t>58502/11, 62964/10, 55683/13)</w:t>
        </w:r>
      </w:hyperlink>
    </w:p>
    <w:p w14:paraId="4F46D5A2" w14:textId="77777777" w:rsidR="00C9764E" w:rsidRPr="00C60AC1" w:rsidRDefault="00C9764E" w:rsidP="00C9764E">
      <w:pPr>
        <w:spacing w:line="240" w:lineRule="auto"/>
        <w:contextualSpacing/>
        <w:jc w:val="both"/>
        <w:rPr>
          <w:b/>
          <w:bCs/>
          <w:sz w:val="24"/>
          <w:szCs w:val="24"/>
        </w:rPr>
      </w:pPr>
    </w:p>
    <w:p w14:paraId="04276B7C" w14:textId="77777777" w:rsidR="00EB1C46" w:rsidRPr="00C60AC1" w:rsidRDefault="00EB1C46" w:rsidP="00EB1C46">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При конкретните обстоятелства наложената на дългосрочно пребиваващ чужденец, роден и израснал в Русия, забрана за пребиваване в страната за срок от 8 години на </w:t>
      </w:r>
      <w:proofErr w:type="spellStart"/>
      <w:r w:rsidRPr="00C60AC1">
        <w:rPr>
          <w:rFonts w:ascii="Times New Roman" w:hAnsi="Times New Roman" w:cs="Times New Roman"/>
          <w:bCs/>
          <w:sz w:val="24"/>
          <w:szCs w:val="24"/>
        </w:rPr>
        <w:t>осно-вание</w:t>
      </w:r>
      <w:proofErr w:type="spellEnd"/>
      <w:r w:rsidRPr="00C60AC1">
        <w:rPr>
          <w:rFonts w:ascii="Times New Roman" w:hAnsi="Times New Roman" w:cs="Times New Roman"/>
          <w:bCs/>
          <w:sz w:val="24"/>
          <w:szCs w:val="24"/>
        </w:rPr>
        <w:t xml:space="preserve"> осъждането му за извършено тежко престъпление не представлява нарушение на чл. 8 от Конвенцията. </w:t>
      </w:r>
      <w:hyperlink r:id="rId2056" w:history="1">
        <w:r w:rsidRPr="00C60AC1">
          <w:rPr>
            <w:rStyle w:val="Hyperlink"/>
            <w:rFonts w:ascii="Times New Roman" w:hAnsi="Times New Roman" w:cs="Times New Roman"/>
            <w:bCs/>
            <w:sz w:val="24"/>
            <w:szCs w:val="24"/>
          </w:rPr>
          <w:t>Бюлетин № 44</w:t>
        </w:r>
      </w:hyperlink>
    </w:p>
    <w:p w14:paraId="77531A7B" w14:textId="77777777" w:rsidR="00EB1C46" w:rsidRPr="00C60AC1" w:rsidRDefault="00794C51" w:rsidP="00055D88">
      <w:pPr>
        <w:pBdr>
          <w:bottom w:val="single" w:sz="4" w:space="1" w:color="auto"/>
        </w:pBdr>
        <w:spacing w:line="240" w:lineRule="auto"/>
        <w:contextualSpacing/>
        <w:jc w:val="both"/>
        <w:rPr>
          <w:rFonts w:ascii="Times New Roman" w:hAnsi="Times New Roman" w:cs="Times New Roman"/>
          <w:i/>
          <w:iCs/>
          <w:sz w:val="24"/>
          <w:szCs w:val="24"/>
        </w:rPr>
      </w:pPr>
      <w:hyperlink r:id="rId2057" w:history="1">
        <w:proofErr w:type="spellStart"/>
        <w:r w:rsidR="00EB1C46" w:rsidRPr="00C60AC1">
          <w:rPr>
            <w:rStyle w:val="Hyperlink"/>
            <w:rFonts w:ascii="Times New Roman" w:hAnsi="Times New Roman" w:cs="Times New Roman"/>
            <w:i/>
            <w:iCs/>
            <w:sz w:val="24"/>
            <w:szCs w:val="24"/>
          </w:rPr>
          <w:t>Zakharchuk</w:t>
        </w:r>
        <w:proofErr w:type="spellEnd"/>
        <w:r w:rsidR="00EB1C46" w:rsidRPr="00C60AC1">
          <w:rPr>
            <w:rStyle w:val="Hyperlink"/>
            <w:rFonts w:ascii="Times New Roman" w:hAnsi="Times New Roman" w:cs="Times New Roman"/>
            <w:i/>
            <w:iCs/>
            <w:sz w:val="24"/>
            <w:szCs w:val="24"/>
          </w:rPr>
          <w:t xml:space="preserve"> v. </w:t>
        </w:r>
        <w:proofErr w:type="spellStart"/>
        <w:r w:rsidR="00EB1C46" w:rsidRPr="00C60AC1">
          <w:rPr>
            <w:rStyle w:val="Hyperlink"/>
            <w:rFonts w:ascii="Times New Roman" w:hAnsi="Times New Roman" w:cs="Times New Roman"/>
            <w:i/>
            <w:iCs/>
            <w:sz w:val="24"/>
            <w:szCs w:val="24"/>
          </w:rPr>
          <w:t>Russia</w:t>
        </w:r>
        <w:proofErr w:type="spellEnd"/>
      </w:hyperlink>
      <w:r w:rsidR="00EB1C46" w:rsidRPr="00C60AC1">
        <w:rPr>
          <w:rFonts w:ascii="Times New Roman" w:hAnsi="Times New Roman" w:cs="Times New Roman"/>
          <w:i/>
          <w:iCs/>
          <w:sz w:val="24"/>
          <w:szCs w:val="24"/>
        </w:rPr>
        <w:t xml:space="preserve"> </w:t>
      </w:r>
      <w:r w:rsidR="00EB1C46" w:rsidRPr="00C60AC1">
        <w:rPr>
          <w:rFonts w:ascii="Times New Roman" w:hAnsi="Times New Roman" w:cs="Times New Roman"/>
          <w:i/>
          <w:iCs/>
          <w:color w:val="000000"/>
          <w:sz w:val="24"/>
          <w:szCs w:val="24"/>
        </w:rPr>
        <w:t>(</w:t>
      </w:r>
      <w:proofErr w:type="spellStart"/>
      <w:r w:rsidR="00EB1C46" w:rsidRPr="00C60AC1">
        <w:rPr>
          <w:rFonts w:ascii="Times New Roman" w:hAnsi="Times New Roman" w:cs="Times New Roman"/>
          <w:i/>
          <w:iCs/>
          <w:color w:val="000000"/>
          <w:sz w:val="24"/>
          <w:szCs w:val="24"/>
        </w:rPr>
        <w:t>no</w:t>
      </w:r>
      <w:proofErr w:type="spellEnd"/>
      <w:r w:rsidR="00EB1C46" w:rsidRPr="00C60AC1">
        <w:rPr>
          <w:rFonts w:ascii="Times New Roman" w:hAnsi="Times New Roman" w:cs="Times New Roman"/>
          <w:i/>
          <w:iCs/>
          <w:color w:val="000000"/>
          <w:sz w:val="24"/>
          <w:szCs w:val="24"/>
        </w:rPr>
        <w:t>. 2967/12)</w:t>
      </w:r>
    </w:p>
    <w:p w14:paraId="2DE2B26A" w14:textId="77777777" w:rsidR="00FD79DE" w:rsidRPr="00C60AC1" w:rsidRDefault="00FD79DE" w:rsidP="00FD79DE">
      <w:pPr>
        <w:spacing w:line="240" w:lineRule="auto"/>
        <w:contextualSpacing/>
        <w:jc w:val="both"/>
        <w:rPr>
          <w:b/>
          <w:sz w:val="24"/>
          <w:szCs w:val="24"/>
        </w:rPr>
      </w:pPr>
    </w:p>
    <w:p w14:paraId="588E37A0" w14:textId="5AF6B295" w:rsidR="00FD79DE" w:rsidRPr="00C60AC1" w:rsidRDefault="00FD79DE" w:rsidP="00FD79DE">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lastRenderedPageBreak/>
        <w:t xml:space="preserve">Въпреки многобройните искания на жалбоподателя – постоянно пребиваващ и работещ в Германия – турските съдилища не са преразгледали основателността на превантивната мярка забрана за напускане на Турция, наложена му за да се осигури, че ще присъства по време на водения срещу него наказателен процес, и многократно са я потвърждавали автоматично, без да разгледат статуса му постоянно живеещ в друга страна и сериозните последици за неговия личен и професионален живот, поради което е налице нарушение на чл. 8. </w:t>
      </w:r>
      <w:hyperlink r:id="rId2058" w:history="1">
        <w:r w:rsidRPr="00C60AC1">
          <w:rPr>
            <w:rStyle w:val="Hyperlink"/>
            <w:rFonts w:ascii="Times New Roman" w:hAnsi="Times New Roman" w:cs="Times New Roman"/>
            <w:sz w:val="24"/>
            <w:szCs w:val="24"/>
          </w:rPr>
          <w:t>Бюлетин № 44</w:t>
        </w:r>
      </w:hyperlink>
    </w:p>
    <w:p w14:paraId="6829FD2E" w14:textId="62F8D5DB" w:rsidR="00FD79DE" w:rsidRPr="00C60AC1" w:rsidRDefault="00794C51" w:rsidP="00055D88">
      <w:pPr>
        <w:pBdr>
          <w:bottom w:val="single" w:sz="4" w:space="1" w:color="auto"/>
        </w:pBdr>
        <w:spacing w:line="240" w:lineRule="auto"/>
        <w:contextualSpacing/>
        <w:jc w:val="both"/>
        <w:rPr>
          <w:rFonts w:ascii="Times New Roman" w:hAnsi="Times New Roman" w:cs="Times New Roman"/>
          <w:b/>
          <w:sz w:val="24"/>
          <w:szCs w:val="24"/>
        </w:rPr>
      </w:pPr>
      <w:hyperlink r:id="rId2059" w:history="1">
        <w:proofErr w:type="spellStart"/>
        <w:r w:rsidR="00FD79DE" w:rsidRPr="00C60AC1">
          <w:rPr>
            <w:rStyle w:val="Hyperlink"/>
            <w:rFonts w:ascii="Times New Roman" w:eastAsiaTheme="majorEastAsia" w:hAnsi="Times New Roman" w:cs="Times New Roman"/>
            <w:i/>
            <w:sz w:val="24"/>
            <w:szCs w:val="24"/>
            <w:lang w:val="en-GB"/>
          </w:rPr>
          <w:t>Parmak</w:t>
        </w:r>
        <w:proofErr w:type="spellEnd"/>
        <w:r w:rsidR="00FD79DE" w:rsidRPr="00180795">
          <w:rPr>
            <w:rStyle w:val="Hyperlink"/>
            <w:rFonts w:ascii="Times New Roman" w:eastAsiaTheme="majorEastAsia" w:hAnsi="Times New Roman" w:cs="Times New Roman"/>
            <w:i/>
            <w:sz w:val="24"/>
            <w:szCs w:val="24"/>
            <w:lang w:val="ru-RU"/>
          </w:rPr>
          <w:t xml:space="preserve"> </w:t>
        </w:r>
        <w:proofErr w:type="spellStart"/>
        <w:r w:rsidR="00FD79DE" w:rsidRPr="00C60AC1">
          <w:rPr>
            <w:rStyle w:val="Hyperlink"/>
            <w:rFonts w:ascii="Times New Roman" w:eastAsiaTheme="majorEastAsia" w:hAnsi="Times New Roman" w:cs="Times New Roman"/>
            <w:i/>
            <w:sz w:val="24"/>
            <w:szCs w:val="24"/>
          </w:rPr>
          <w:t>and</w:t>
        </w:r>
        <w:proofErr w:type="spellEnd"/>
        <w:r w:rsidR="00FD79DE" w:rsidRPr="00C60AC1">
          <w:rPr>
            <w:rStyle w:val="Hyperlink"/>
            <w:rFonts w:ascii="Times New Roman" w:eastAsiaTheme="majorEastAsia" w:hAnsi="Times New Roman" w:cs="Times New Roman"/>
            <w:i/>
            <w:sz w:val="24"/>
            <w:szCs w:val="24"/>
          </w:rPr>
          <w:t xml:space="preserve"> </w:t>
        </w:r>
        <w:proofErr w:type="spellStart"/>
        <w:r w:rsidR="00FD79DE" w:rsidRPr="00C60AC1">
          <w:rPr>
            <w:rStyle w:val="Hyperlink"/>
            <w:rFonts w:ascii="Times New Roman" w:eastAsiaTheme="majorEastAsia" w:hAnsi="Times New Roman" w:cs="Times New Roman"/>
            <w:i/>
            <w:sz w:val="24"/>
            <w:szCs w:val="24"/>
          </w:rPr>
          <w:t>Bakır</w:t>
        </w:r>
        <w:proofErr w:type="spellEnd"/>
        <w:r w:rsidR="00FD79DE" w:rsidRPr="00C60AC1">
          <w:rPr>
            <w:rStyle w:val="Hyperlink"/>
            <w:rFonts w:ascii="Times New Roman" w:eastAsiaTheme="majorEastAsia" w:hAnsi="Times New Roman" w:cs="Times New Roman"/>
            <w:i/>
            <w:sz w:val="24"/>
            <w:szCs w:val="24"/>
          </w:rPr>
          <w:t xml:space="preserve"> </w:t>
        </w:r>
        <w:r w:rsidR="00FD79DE" w:rsidRPr="00C60AC1">
          <w:rPr>
            <w:rStyle w:val="Hyperlink"/>
            <w:rFonts w:ascii="Times New Roman" w:eastAsiaTheme="majorEastAsia" w:hAnsi="Times New Roman" w:cs="Times New Roman"/>
            <w:i/>
            <w:sz w:val="24"/>
            <w:szCs w:val="24"/>
            <w:lang w:val="en-GB"/>
          </w:rPr>
          <w:t>v</w:t>
        </w:r>
        <w:r w:rsidR="00FD79DE" w:rsidRPr="00180795">
          <w:rPr>
            <w:rStyle w:val="Hyperlink"/>
            <w:rFonts w:ascii="Times New Roman" w:eastAsiaTheme="majorEastAsia" w:hAnsi="Times New Roman" w:cs="Times New Roman"/>
            <w:i/>
            <w:sz w:val="24"/>
            <w:szCs w:val="24"/>
            <w:lang w:val="ru-RU"/>
          </w:rPr>
          <w:t xml:space="preserve">. </w:t>
        </w:r>
        <w:r w:rsidR="00FD79DE" w:rsidRPr="00C60AC1">
          <w:rPr>
            <w:rStyle w:val="Hyperlink"/>
            <w:rFonts w:ascii="Times New Roman" w:eastAsiaTheme="majorEastAsia" w:hAnsi="Times New Roman" w:cs="Times New Roman"/>
            <w:i/>
            <w:sz w:val="24"/>
            <w:szCs w:val="24"/>
            <w:lang w:val="en-GB"/>
          </w:rPr>
          <w:t>Turkey</w:t>
        </w:r>
        <w:r w:rsidR="00FD79DE" w:rsidRPr="00C60AC1">
          <w:rPr>
            <w:rStyle w:val="Hyperlink"/>
            <w:rFonts w:ascii="Times New Roman" w:eastAsiaTheme="majorEastAsia" w:hAnsi="Times New Roman" w:cs="Times New Roman"/>
            <w:i/>
            <w:sz w:val="24"/>
            <w:szCs w:val="24"/>
          </w:rPr>
          <w:t xml:space="preserve"> (</w:t>
        </w:r>
        <w:proofErr w:type="spellStart"/>
        <w:r w:rsidR="00FD79DE" w:rsidRPr="00C60AC1">
          <w:rPr>
            <w:rStyle w:val="Hyperlink"/>
            <w:rFonts w:ascii="Times New Roman" w:eastAsiaTheme="majorEastAsia" w:hAnsi="Times New Roman" w:cs="Times New Roman"/>
            <w:i/>
            <w:sz w:val="24"/>
            <w:szCs w:val="24"/>
            <w:lang w:val="en-GB"/>
          </w:rPr>
          <w:t>nos</w:t>
        </w:r>
        <w:proofErr w:type="spellEnd"/>
        <w:r w:rsidR="00FD79DE" w:rsidRPr="00180795">
          <w:rPr>
            <w:rStyle w:val="Hyperlink"/>
            <w:rFonts w:ascii="Times New Roman" w:eastAsiaTheme="majorEastAsia" w:hAnsi="Times New Roman" w:cs="Times New Roman"/>
            <w:i/>
            <w:sz w:val="24"/>
            <w:szCs w:val="24"/>
            <w:lang w:val="ru-RU"/>
          </w:rPr>
          <w:t xml:space="preserve">. 22429/07 </w:t>
        </w:r>
        <w:r w:rsidR="00FD79DE" w:rsidRPr="00C60AC1">
          <w:rPr>
            <w:rStyle w:val="Hyperlink"/>
            <w:rFonts w:ascii="Times New Roman" w:eastAsiaTheme="majorEastAsia" w:hAnsi="Times New Roman" w:cs="Times New Roman"/>
            <w:i/>
            <w:sz w:val="24"/>
            <w:szCs w:val="24"/>
          </w:rPr>
          <w:t>и</w:t>
        </w:r>
        <w:r w:rsidR="00FD79DE" w:rsidRPr="00180795">
          <w:rPr>
            <w:rStyle w:val="Hyperlink"/>
            <w:rFonts w:ascii="Times New Roman" w:eastAsiaTheme="majorEastAsia" w:hAnsi="Times New Roman" w:cs="Times New Roman"/>
            <w:i/>
            <w:sz w:val="24"/>
            <w:szCs w:val="24"/>
            <w:lang w:val="ru-RU"/>
          </w:rPr>
          <w:t xml:space="preserve"> 25195/07</w:t>
        </w:r>
        <w:r w:rsidR="00FD79DE" w:rsidRPr="00C60AC1">
          <w:rPr>
            <w:rStyle w:val="Hyperlink"/>
            <w:rFonts w:ascii="Times New Roman" w:eastAsiaTheme="majorEastAsia" w:hAnsi="Times New Roman" w:cs="Times New Roman"/>
            <w:i/>
            <w:sz w:val="24"/>
            <w:szCs w:val="24"/>
          </w:rPr>
          <w:t>)</w:t>
        </w:r>
      </w:hyperlink>
    </w:p>
    <w:p w14:paraId="4D5CB32F" w14:textId="3A4EF150" w:rsidR="00AA7AF7" w:rsidRPr="00C60AC1" w:rsidRDefault="00AA7AF7" w:rsidP="00AA7AF7">
      <w:pPr>
        <w:pStyle w:val="JuPara"/>
        <w:ind w:firstLine="0"/>
        <w:rPr>
          <w:lang w:val="bg-BG" w:eastAsia="en-US"/>
        </w:rPr>
      </w:pPr>
      <w:r w:rsidRPr="00C60AC1">
        <w:rPr>
          <w:lang w:val="bg-BG"/>
        </w:rPr>
        <w:t xml:space="preserve">Анулирането на дипломи за висше образование на чуждестранни студенти поради административни недостатъци в процедурата по записването им за първата учебна година, след като им е било разрешено да завършат пълния курс на обучение и да положат държавни изпити, съставлява непропорционална намеса в правото им на зачитане на личния живот. </w:t>
      </w:r>
      <w:hyperlink r:id="rId2060" w:history="1">
        <w:r w:rsidRPr="00C60AC1">
          <w:rPr>
            <w:rStyle w:val="Hyperlink"/>
            <w:lang w:val="bg-BG"/>
          </w:rPr>
          <w:t>Бюлетин № 47</w:t>
        </w:r>
      </w:hyperlink>
    </w:p>
    <w:p w14:paraId="239B1A5E" w14:textId="104F4884" w:rsidR="00AA7AF7" w:rsidRPr="00180795" w:rsidRDefault="00794C51" w:rsidP="00315873">
      <w:pPr>
        <w:pStyle w:val="JuCase"/>
        <w:pBdr>
          <w:bottom w:val="single" w:sz="4" w:space="1" w:color="auto"/>
        </w:pBdr>
        <w:ind w:firstLine="0"/>
        <w:rPr>
          <w:b w:val="0"/>
          <w:i/>
          <w:iCs/>
          <w:lang w:val="ru-RU"/>
        </w:rPr>
      </w:pPr>
      <w:hyperlink r:id="rId2061" w:history="1">
        <w:proofErr w:type="spellStart"/>
        <w:r w:rsidR="00AA7AF7" w:rsidRPr="00C60AC1">
          <w:rPr>
            <w:rStyle w:val="Hyperlink"/>
            <w:b w:val="0"/>
            <w:i/>
            <w:iCs/>
            <w:lang w:val="en-US"/>
          </w:rPr>
          <w:t>Convertito</w:t>
        </w:r>
        <w:proofErr w:type="spellEnd"/>
        <w:r w:rsidR="00AA7AF7" w:rsidRPr="00180795">
          <w:rPr>
            <w:rStyle w:val="Hyperlink"/>
            <w:b w:val="0"/>
            <w:i/>
            <w:iCs/>
            <w:lang w:val="ru-RU"/>
          </w:rPr>
          <w:t xml:space="preserve"> </w:t>
        </w:r>
        <w:r w:rsidR="00AA7AF7" w:rsidRPr="00C60AC1">
          <w:rPr>
            <w:rStyle w:val="Hyperlink"/>
            <w:b w:val="0"/>
            <w:i/>
            <w:iCs/>
            <w:lang w:val="en-US"/>
          </w:rPr>
          <w:t>et</w:t>
        </w:r>
        <w:r w:rsidR="00AA7AF7" w:rsidRPr="00180795">
          <w:rPr>
            <w:rStyle w:val="Hyperlink"/>
            <w:b w:val="0"/>
            <w:i/>
            <w:iCs/>
            <w:lang w:val="ru-RU"/>
          </w:rPr>
          <w:t xml:space="preserve"> </w:t>
        </w:r>
        <w:proofErr w:type="spellStart"/>
        <w:r w:rsidR="00AA7AF7" w:rsidRPr="00C60AC1">
          <w:rPr>
            <w:rStyle w:val="Hyperlink"/>
            <w:b w:val="0"/>
            <w:i/>
            <w:iCs/>
            <w:lang w:val="en-US"/>
          </w:rPr>
          <w:t>autres</w:t>
        </w:r>
        <w:proofErr w:type="spellEnd"/>
        <w:r w:rsidR="00AA7AF7" w:rsidRPr="00180795">
          <w:rPr>
            <w:rStyle w:val="Hyperlink"/>
            <w:b w:val="0"/>
            <w:i/>
            <w:iCs/>
            <w:lang w:val="ru-RU"/>
          </w:rPr>
          <w:t xml:space="preserve"> </w:t>
        </w:r>
        <w:r w:rsidR="00AA7AF7" w:rsidRPr="00C60AC1">
          <w:rPr>
            <w:rStyle w:val="Hyperlink"/>
            <w:b w:val="0"/>
            <w:i/>
            <w:iCs/>
            <w:lang w:val="en-US"/>
          </w:rPr>
          <w:t>c</w:t>
        </w:r>
        <w:r w:rsidR="00AA7AF7" w:rsidRPr="00180795">
          <w:rPr>
            <w:rStyle w:val="Hyperlink"/>
            <w:b w:val="0"/>
            <w:i/>
            <w:iCs/>
            <w:lang w:val="ru-RU"/>
          </w:rPr>
          <w:t xml:space="preserve">. </w:t>
        </w:r>
        <w:proofErr w:type="spellStart"/>
        <w:r w:rsidR="00AA7AF7" w:rsidRPr="00C60AC1">
          <w:rPr>
            <w:rStyle w:val="Hyperlink"/>
            <w:b w:val="0"/>
            <w:i/>
            <w:iCs/>
            <w:lang w:val="en-US"/>
          </w:rPr>
          <w:t>Roumanie</w:t>
        </w:r>
        <w:proofErr w:type="spellEnd"/>
        <w:r w:rsidR="00AA7AF7" w:rsidRPr="00180795">
          <w:rPr>
            <w:rStyle w:val="Hyperlink"/>
            <w:b w:val="0"/>
            <w:i/>
            <w:iCs/>
            <w:lang w:val="ru-RU"/>
          </w:rPr>
          <w:t xml:space="preserve"> </w:t>
        </w:r>
        <w:r w:rsidR="00AA7AF7" w:rsidRPr="00C60AC1">
          <w:rPr>
            <w:rStyle w:val="Hyperlink"/>
            <w:b w:val="0"/>
            <w:i/>
            <w:iCs/>
            <w:lang w:val="bg-BG"/>
          </w:rPr>
          <w:t>(</w:t>
        </w:r>
        <w:proofErr w:type="spellStart"/>
        <w:r w:rsidR="00AA7AF7" w:rsidRPr="00C60AC1">
          <w:rPr>
            <w:rStyle w:val="Hyperlink"/>
            <w:b w:val="0"/>
            <w:i/>
            <w:iCs/>
            <w:lang w:val="en-US"/>
          </w:rPr>
          <w:t>nos</w:t>
        </w:r>
        <w:proofErr w:type="spellEnd"/>
        <w:r w:rsidR="00AA7AF7" w:rsidRPr="00C60AC1">
          <w:rPr>
            <w:rStyle w:val="Hyperlink"/>
            <w:b w:val="0"/>
            <w:i/>
            <w:iCs/>
            <w:lang w:val="bg-BG"/>
          </w:rPr>
          <w:t>.</w:t>
        </w:r>
        <w:r w:rsidR="00AA7AF7" w:rsidRPr="00180795">
          <w:rPr>
            <w:rStyle w:val="Hyperlink"/>
            <w:b w:val="0"/>
            <w:i/>
            <w:iCs/>
            <w:lang w:val="ru-RU"/>
          </w:rPr>
          <w:t xml:space="preserve"> 30547/14 и </w:t>
        </w:r>
        <w:proofErr w:type="spellStart"/>
        <w:r w:rsidR="00AA7AF7" w:rsidRPr="00180795">
          <w:rPr>
            <w:rStyle w:val="Hyperlink"/>
            <w:b w:val="0"/>
            <w:i/>
            <w:iCs/>
            <w:lang w:val="ru-RU"/>
          </w:rPr>
          <w:t>др</w:t>
        </w:r>
        <w:proofErr w:type="spellEnd"/>
        <w:r w:rsidR="00AA7AF7" w:rsidRPr="00C60AC1">
          <w:rPr>
            <w:rStyle w:val="Hyperlink"/>
            <w:b w:val="0"/>
            <w:i/>
            <w:iCs/>
            <w:lang w:val="bg-BG"/>
          </w:rPr>
          <w:t>.</w:t>
        </w:r>
      </w:hyperlink>
      <w:r w:rsidR="00AA7AF7" w:rsidRPr="00C60AC1">
        <w:rPr>
          <w:rStyle w:val="Hyperlink"/>
          <w:b w:val="0"/>
          <w:i/>
          <w:iCs/>
          <w:lang w:val="bg-BG"/>
        </w:rPr>
        <w:t>)</w:t>
      </w:r>
      <w:r w:rsidR="00AA7AF7" w:rsidRPr="00C60AC1">
        <w:rPr>
          <w:b w:val="0"/>
          <w:i/>
          <w:iCs/>
          <w:lang w:val="bg-BG"/>
        </w:rPr>
        <w:t xml:space="preserve"> </w:t>
      </w:r>
    </w:p>
    <w:p w14:paraId="5BD7FF5C" w14:textId="77777777" w:rsidR="00F600F3" w:rsidRPr="00C60AC1" w:rsidRDefault="00F600F3" w:rsidP="00F600F3">
      <w:pPr>
        <w:suppressAutoHyphens w:val="0"/>
        <w:spacing w:after="160" w:line="240" w:lineRule="auto"/>
        <w:contextualSpacing/>
        <w:jc w:val="both"/>
        <w:rPr>
          <w:rFonts w:eastAsiaTheme="minorHAnsi"/>
          <w:b/>
          <w:sz w:val="24"/>
          <w:szCs w:val="24"/>
        </w:rPr>
      </w:pPr>
    </w:p>
    <w:p w14:paraId="56237E26" w14:textId="3B444FEE" w:rsidR="00F600F3" w:rsidRPr="00C60AC1" w:rsidRDefault="00F600F3" w:rsidP="00F600F3">
      <w:pPr>
        <w:suppressAutoHyphens w:val="0"/>
        <w:spacing w:after="160" w:line="240" w:lineRule="auto"/>
        <w:contextualSpacing/>
        <w:jc w:val="both"/>
        <w:rPr>
          <w:rFonts w:ascii="Times New Roman" w:eastAsiaTheme="minorHAnsi" w:hAnsi="Times New Roman" w:cs="Times New Roman"/>
          <w:bCs/>
          <w:sz w:val="24"/>
          <w:szCs w:val="24"/>
        </w:rPr>
      </w:pPr>
      <w:r w:rsidRPr="00C60AC1">
        <w:rPr>
          <w:rFonts w:ascii="Times New Roman" w:eastAsiaTheme="minorHAnsi" w:hAnsi="Times New Roman" w:cs="Times New Roman"/>
          <w:bCs/>
          <w:sz w:val="24"/>
          <w:szCs w:val="24"/>
        </w:rPr>
        <w:t>Наложените на жалбоподателя дисциплинарни наказания временно лишаване от право да упражнява адвокатска професия, а след това и изключване от колегията, са засегнали редица негови професионални и други взаимоотношения, накърнили са професионалната му и лична репутация и са му причинили значителни финансови загуби, поради което чл. 8 от Конвенцията е приложим.  Независимо от задълженията на адвокатите що се отнася до поведението им, санкционирането на адвокат с изключване от колегията има необратими последици върху професионалния му живот и необходимостта от такава мярка в едно демократично общество трябва да бъде обоснована много убедително.</w:t>
      </w:r>
      <w:r w:rsidR="00D3764B" w:rsidRPr="00C60AC1">
        <w:rPr>
          <w:rFonts w:ascii="Times New Roman" w:eastAsiaTheme="minorHAnsi" w:hAnsi="Times New Roman" w:cs="Times New Roman"/>
          <w:bCs/>
          <w:sz w:val="24"/>
          <w:szCs w:val="24"/>
        </w:rPr>
        <w:t xml:space="preserve"> </w:t>
      </w:r>
      <w:r w:rsidRPr="00C60AC1">
        <w:rPr>
          <w:rFonts w:ascii="Times New Roman" w:eastAsiaTheme="minorHAnsi" w:hAnsi="Times New Roman" w:cs="Times New Roman"/>
          <w:bCs/>
          <w:sz w:val="24"/>
          <w:szCs w:val="24"/>
        </w:rPr>
        <w:t xml:space="preserve">В съответствие с чл. 46 от Конвенцията, под контрола на Комитета на министрите следва да бъдат приети мерки за изпълнение на решението на Съда, в т.ч. насочени към възстановяване на професионалната дейност на жалбоподателя.  </w:t>
      </w:r>
      <w:hyperlink r:id="rId2062" w:history="1">
        <w:r w:rsidR="00D3764B" w:rsidRPr="00C60AC1">
          <w:rPr>
            <w:rStyle w:val="Hyperlink"/>
            <w:rFonts w:ascii="Times New Roman" w:eastAsiaTheme="minorHAnsi" w:hAnsi="Times New Roman" w:cs="Times New Roman"/>
            <w:bCs/>
            <w:sz w:val="24"/>
            <w:szCs w:val="24"/>
          </w:rPr>
          <w:t>Бюлетин № 49</w:t>
        </w:r>
      </w:hyperlink>
    </w:p>
    <w:p w14:paraId="2FDFE7A5" w14:textId="415CB7CF" w:rsidR="00AA7AF7" w:rsidRPr="00180795" w:rsidRDefault="00794C51" w:rsidP="00315873">
      <w:pPr>
        <w:pBdr>
          <w:bottom w:val="single" w:sz="4" w:space="1" w:color="auto"/>
        </w:pBdr>
        <w:rPr>
          <w:rStyle w:val="Hyperlink"/>
          <w:rFonts w:ascii="Times New Roman" w:eastAsia="Times New Roman" w:hAnsi="Times New Roman" w:cs="Times New Roman"/>
          <w:i/>
          <w:sz w:val="24"/>
          <w:szCs w:val="24"/>
          <w:lang w:val="ru-RU" w:eastAsia="fr-FR"/>
        </w:rPr>
      </w:pPr>
      <w:hyperlink r:id="rId2063" w:history="1">
        <w:r w:rsidR="00F600F3" w:rsidRPr="00C60AC1">
          <w:rPr>
            <w:rStyle w:val="Hyperlink"/>
            <w:rFonts w:ascii="Times New Roman" w:eastAsia="Times New Roman" w:hAnsi="Times New Roman" w:cs="Times New Roman"/>
            <w:i/>
            <w:sz w:val="24"/>
            <w:szCs w:val="24"/>
            <w:lang w:val="en-US" w:eastAsia="fr-FR"/>
          </w:rPr>
          <w:t>Bagirov</w:t>
        </w:r>
        <w:r w:rsidR="00F600F3" w:rsidRPr="00180795">
          <w:rPr>
            <w:rStyle w:val="Hyperlink"/>
            <w:rFonts w:ascii="Times New Roman" w:eastAsia="Times New Roman" w:hAnsi="Times New Roman" w:cs="Times New Roman"/>
            <w:i/>
            <w:sz w:val="24"/>
            <w:szCs w:val="24"/>
            <w:lang w:val="ru-RU" w:eastAsia="fr-FR"/>
          </w:rPr>
          <w:t xml:space="preserve"> </w:t>
        </w:r>
        <w:r w:rsidR="00F600F3" w:rsidRPr="00C60AC1">
          <w:rPr>
            <w:rStyle w:val="Hyperlink"/>
            <w:rFonts w:ascii="Times New Roman" w:eastAsia="Times New Roman" w:hAnsi="Times New Roman" w:cs="Times New Roman"/>
            <w:i/>
            <w:sz w:val="24"/>
            <w:szCs w:val="24"/>
            <w:lang w:val="en-US" w:eastAsia="fr-FR"/>
          </w:rPr>
          <w:t>v</w:t>
        </w:r>
        <w:r w:rsidR="00F600F3" w:rsidRPr="00180795">
          <w:rPr>
            <w:rStyle w:val="Hyperlink"/>
            <w:rFonts w:ascii="Times New Roman" w:eastAsia="Times New Roman" w:hAnsi="Times New Roman" w:cs="Times New Roman"/>
            <w:i/>
            <w:sz w:val="24"/>
            <w:szCs w:val="24"/>
            <w:lang w:val="ru-RU" w:eastAsia="fr-FR"/>
          </w:rPr>
          <w:t xml:space="preserve">. </w:t>
        </w:r>
        <w:r w:rsidR="00F600F3" w:rsidRPr="00C60AC1">
          <w:rPr>
            <w:rStyle w:val="Hyperlink"/>
            <w:rFonts w:ascii="Times New Roman" w:eastAsia="Times New Roman" w:hAnsi="Times New Roman" w:cs="Times New Roman"/>
            <w:i/>
            <w:sz w:val="24"/>
            <w:szCs w:val="24"/>
            <w:lang w:val="en-US" w:eastAsia="fr-FR"/>
          </w:rPr>
          <w:t>Azerbaijan</w:t>
        </w:r>
        <w:r w:rsidR="00F600F3" w:rsidRPr="00180795">
          <w:rPr>
            <w:rStyle w:val="Hyperlink"/>
            <w:rFonts w:ascii="Times New Roman" w:eastAsia="Times New Roman" w:hAnsi="Times New Roman" w:cs="Times New Roman"/>
            <w:i/>
            <w:sz w:val="24"/>
            <w:szCs w:val="24"/>
            <w:lang w:val="ru-RU" w:eastAsia="fr-FR"/>
          </w:rPr>
          <w:t xml:space="preserve">, </w:t>
        </w:r>
        <w:proofErr w:type="spellStart"/>
        <w:r w:rsidR="00F600F3" w:rsidRPr="00C60AC1">
          <w:rPr>
            <w:rStyle w:val="Hyperlink"/>
            <w:rFonts w:ascii="Times New Roman" w:eastAsia="Times New Roman" w:hAnsi="Times New Roman" w:cs="Times New Roman"/>
            <w:i/>
            <w:sz w:val="24"/>
            <w:szCs w:val="24"/>
            <w:lang w:val="en-US" w:eastAsia="fr-FR"/>
          </w:rPr>
          <w:t>nos</w:t>
        </w:r>
        <w:proofErr w:type="spellEnd"/>
        <w:r w:rsidR="00F600F3" w:rsidRPr="00180795">
          <w:rPr>
            <w:rStyle w:val="Hyperlink"/>
            <w:rFonts w:ascii="Times New Roman" w:eastAsia="Times New Roman" w:hAnsi="Times New Roman" w:cs="Times New Roman"/>
            <w:i/>
            <w:sz w:val="24"/>
            <w:szCs w:val="24"/>
            <w:lang w:val="ru-RU" w:eastAsia="fr-FR"/>
          </w:rPr>
          <w:t>. 81024/12, 28198/15</w:t>
        </w:r>
      </w:hyperlink>
    </w:p>
    <w:p w14:paraId="107D3A4C" w14:textId="086FE0CF" w:rsidR="00FF4EBA" w:rsidRPr="00C60AC1" w:rsidRDefault="00FF4EBA" w:rsidP="00FF4EBA">
      <w:pPr>
        <w:suppressAutoHyphens w:val="0"/>
        <w:spacing w:after="160" w:line="240" w:lineRule="auto"/>
        <w:contextualSpacing/>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Предвид широкия обхват на понятията личен и семеен живот, както са тълкувани в контекста на чл. 8 от Конвенцията, и основните принципи, които могат да бъдат изведени от досегашната практика на Съда, искането на близък роднина за ексхумация на тленните останки на член на семейството, за да бъдат преместени в друг гроб, по принцип следва да се разглежда през призмата и на единия, и на другия от тези аспекти на разпоредбата. </w:t>
      </w:r>
    </w:p>
    <w:p w14:paraId="2F322890" w14:textId="494538A4" w:rsidR="00FF4EBA" w:rsidRPr="00C60AC1" w:rsidRDefault="00FF4EBA" w:rsidP="00FF4EBA">
      <w:pPr>
        <w:suppressAutoHyphens w:val="0"/>
        <w:spacing w:after="160" w:line="240" w:lineRule="auto"/>
        <w:contextualSpacing/>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Естеството и обсегът на това право обаче, както и обхватът на задълженията на държавата по Конвенцията в подобни случаи ще зависят от конкретните обстоятелства и фактите по делото. </w:t>
      </w:r>
      <w:hyperlink r:id="rId2064" w:history="1">
        <w:r w:rsidRPr="00C60AC1">
          <w:rPr>
            <w:rStyle w:val="Hyperlink"/>
            <w:rFonts w:ascii="Times New Roman" w:eastAsiaTheme="minorHAnsi" w:hAnsi="Times New Roman" w:cs="Times New Roman"/>
            <w:sz w:val="24"/>
            <w:szCs w:val="24"/>
          </w:rPr>
          <w:t>Бюлетин № 49</w:t>
        </w:r>
      </w:hyperlink>
    </w:p>
    <w:p w14:paraId="1D0463EE" w14:textId="1D6FFAED" w:rsidR="00FF4EBA" w:rsidRPr="00180795" w:rsidRDefault="00794C51" w:rsidP="00315873">
      <w:pPr>
        <w:pBdr>
          <w:bottom w:val="single" w:sz="4" w:space="1" w:color="auto"/>
        </w:pBdr>
        <w:rPr>
          <w:rStyle w:val="Hyperlink"/>
          <w:rFonts w:ascii="Times New Roman" w:eastAsia="Times New Roman" w:hAnsi="Times New Roman" w:cs="Times New Roman"/>
          <w:i/>
          <w:sz w:val="24"/>
          <w:szCs w:val="24"/>
          <w:lang w:val="ru-RU" w:eastAsia="fr-FR"/>
        </w:rPr>
      </w:pPr>
      <w:hyperlink r:id="rId2065" w:history="1">
        <w:r w:rsidR="00FF4EBA" w:rsidRPr="00C60AC1">
          <w:rPr>
            <w:rStyle w:val="Hyperlink"/>
            <w:rFonts w:ascii="Times New Roman" w:eastAsia="Times New Roman" w:hAnsi="Times New Roman" w:cs="Times New Roman"/>
            <w:i/>
            <w:sz w:val="24"/>
            <w:szCs w:val="24"/>
            <w:lang w:val="en-US" w:eastAsia="fr-FR"/>
          </w:rPr>
          <w:t>Dra</w:t>
        </w:r>
        <w:r w:rsidR="00FF4EBA" w:rsidRPr="00180795">
          <w:rPr>
            <w:rStyle w:val="Hyperlink"/>
            <w:rFonts w:ascii="Times New Roman" w:eastAsia="Times New Roman" w:hAnsi="Times New Roman" w:cs="Times New Roman"/>
            <w:i/>
            <w:sz w:val="24"/>
            <w:szCs w:val="24"/>
            <w:lang w:val="ru-RU" w:eastAsia="fr-FR"/>
          </w:rPr>
          <w:t>š</w:t>
        </w:r>
        <w:proofErr w:type="spellStart"/>
        <w:r w:rsidR="00FF4EBA" w:rsidRPr="00C60AC1">
          <w:rPr>
            <w:rStyle w:val="Hyperlink"/>
            <w:rFonts w:ascii="Times New Roman" w:eastAsia="Times New Roman" w:hAnsi="Times New Roman" w:cs="Times New Roman"/>
            <w:i/>
            <w:sz w:val="24"/>
            <w:szCs w:val="24"/>
            <w:lang w:val="en-US" w:eastAsia="fr-FR"/>
          </w:rPr>
          <w:t>kovi</w:t>
        </w:r>
        <w:proofErr w:type="spellEnd"/>
        <w:r w:rsidR="00FF4EBA" w:rsidRPr="00180795">
          <w:rPr>
            <w:rStyle w:val="Hyperlink"/>
            <w:rFonts w:ascii="Times New Roman" w:eastAsia="Times New Roman" w:hAnsi="Times New Roman" w:cs="Times New Roman"/>
            <w:i/>
            <w:sz w:val="24"/>
            <w:szCs w:val="24"/>
            <w:lang w:val="ru-RU" w:eastAsia="fr-FR"/>
          </w:rPr>
          <w:t xml:space="preserve">ć </w:t>
        </w:r>
        <w:r w:rsidR="00FF4EBA" w:rsidRPr="00C60AC1">
          <w:rPr>
            <w:rStyle w:val="Hyperlink"/>
            <w:rFonts w:ascii="Times New Roman" w:eastAsia="Times New Roman" w:hAnsi="Times New Roman" w:cs="Times New Roman"/>
            <w:i/>
            <w:sz w:val="24"/>
            <w:szCs w:val="24"/>
            <w:lang w:val="en-US" w:eastAsia="fr-FR"/>
          </w:rPr>
          <w:t>v</w:t>
        </w:r>
        <w:r w:rsidR="00FF4EBA" w:rsidRPr="00180795">
          <w:rPr>
            <w:rStyle w:val="Hyperlink"/>
            <w:rFonts w:ascii="Times New Roman" w:eastAsia="Times New Roman" w:hAnsi="Times New Roman" w:cs="Times New Roman"/>
            <w:i/>
            <w:sz w:val="24"/>
            <w:szCs w:val="24"/>
            <w:lang w:val="ru-RU" w:eastAsia="fr-FR"/>
          </w:rPr>
          <w:t xml:space="preserve">. </w:t>
        </w:r>
        <w:r w:rsidR="00FF4EBA" w:rsidRPr="00C60AC1">
          <w:rPr>
            <w:rStyle w:val="Hyperlink"/>
            <w:rFonts w:ascii="Times New Roman" w:eastAsia="Times New Roman" w:hAnsi="Times New Roman" w:cs="Times New Roman"/>
            <w:i/>
            <w:sz w:val="24"/>
            <w:szCs w:val="24"/>
            <w:lang w:val="en-US" w:eastAsia="fr-FR"/>
          </w:rPr>
          <w:t>Montenegro</w:t>
        </w:r>
        <w:r w:rsidR="00FF4EBA" w:rsidRPr="00180795">
          <w:rPr>
            <w:rStyle w:val="Hyperlink"/>
            <w:rFonts w:ascii="Times New Roman" w:eastAsia="Times New Roman" w:hAnsi="Times New Roman" w:cs="Times New Roman"/>
            <w:i/>
            <w:sz w:val="24"/>
            <w:szCs w:val="24"/>
            <w:lang w:val="ru-RU" w:eastAsia="fr-FR"/>
          </w:rPr>
          <w:t xml:space="preserve"> (</w:t>
        </w:r>
        <w:r w:rsidR="00FF4EBA" w:rsidRPr="00C60AC1">
          <w:rPr>
            <w:rStyle w:val="Hyperlink"/>
            <w:rFonts w:ascii="Times New Roman" w:eastAsia="Times New Roman" w:hAnsi="Times New Roman" w:cs="Times New Roman"/>
            <w:i/>
            <w:sz w:val="24"/>
            <w:szCs w:val="24"/>
            <w:lang w:val="en-US" w:eastAsia="fr-FR"/>
          </w:rPr>
          <w:t>no</w:t>
        </w:r>
        <w:r w:rsidR="00FF4EBA" w:rsidRPr="00180795">
          <w:rPr>
            <w:rStyle w:val="Hyperlink"/>
            <w:rFonts w:ascii="Times New Roman" w:eastAsia="Times New Roman" w:hAnsi="Times New Roman" w:cs="Times New Roman"/>
            <w:i/>
            <w:sz w:val="24"/>
            <w:szCs w:val="24"/>
            <w:lang w:val="ru-RU" w:eastAsia="fr-FR"/>
          </w:rPr>
          <w:t>. 40597/17)</w:t>
        </w:r>
      </w:hyperlink>
    </w:p>
    <w:p w14:paraId="2E5EEC1D" w14:textId="77777777" w:rsidR="0097128B" w:rsidRPr="00144EE7" w:rsidRDefault="0097128B" w:rsidP="0097128B">
      <w:pPr>
        <w:pStyle w:val="c30dispositifalinea"/>
        <w:ind w:left="0"/>
        <w:contextualSpacing/>
        <w:rPr>
          <w:b w:val="0"/>
          <w:bCs w:val="0"/>
          <w:lang w:val="bg-BG"/>
        </w:rPr>
      </w:pPr>
      <w:r w:rsidRPr="00144EE7">
        <w:rPr>
          <w:b w:val="0"/>
          <w:bCs w:val="0"/>
          <w:lang w:val="bg-BG"/>
        </w:rPr>
        <w:t>Членове 5, 13 и 14 от Директива 2008/115/ЕО на Европейския парламент и на Съвета от 16 декември 2008 г. относно общите стандарти и процедури, приложими в държавите членки за връщане на незаконно пребиваващи граждани на трети страни във връзка с чл. 7, чл. 19, § 2, чл. 21 и чл. 47 от Хартата на основните права на ЕС трябва да се тълкуват в смисъл, че не допускат национално законодателство, което не предвижда поемането, доколкото е възможно, на основните потребности на гражданин на трета страна, когато:</w:t>
      </w:r>
    </w:p>
    <w:p w14:paraId="0D68DEFF" w14:textId="77777777" w:rsidR="0097128B" w:rsidRPr="00144EE7" w:rsidRDefault="0097128B" w:rsidP="0097128B">
      <w:pPr>
        <w:pStyle w:val="c30dispositifalinea"/>
        <w:ind w:left="0"/>
        <w:contextualSpacing/>
        <w:rPr>
          <w:b w:val="0"/>
          <w:bCs w:val="0"/>
          <w:lang w:val="bg-BG"/>
        </w:rPr>
      </w:pPr>
      <w:r w:rsidRPr="00144EE7">
        <w:rPr>
          <w:b w:val="0"/>
          <w:bCs w:val="0"/>
          <w:lang w:val="bg-BG"/>
        </w:rPr>
        <w:t>–        той е обжалвал издаденото спрямо него решение за връщане,</w:t>
      </w:r>
    </w:p>
    <w:p w14:paraId="1C5B03D9" w14:textId="77777777" w:rsidR="0097128B" w:rsidRPr="00144EE7" w:rsidRDefault="0097128B" w:rsidP="0097128B">
      <w:pPr>
        <w:pStyle w:val="c30dispositifalinea"/>
        <w:ind w:left="0"/>
        <w:contextualSpacing/>
        <w:rPr>
          <w:b w:val="0"/>
          <w:bCs w:val="0"/>
          <w:lang w:val="bg-BG"/>
        </w:rPr>
      </w:pPr>
      <w:r w:rsidRPr="00144EE7">
        <w:rPr>
          <w:b w:val="0"/>
          <w:bCs w:val="0"/>
          <w:lang w:val="bg-BG"/>
        </w:rPr>
        <w:t>–        пълнолетното дете на този гражданин на трета страна страда от тежко заболяване,</w:t>
      </w:r>
    </w:p>
    <w:p w14:paraId="2B8E9258" w14:textId="77777777" w:rsidR="0097128B" w:rsidRPr="00144EE7" w:rsidRDefault="0097128B" w:rsidP="0097128B">
      <w:pPr>
        <w:pStyle w:val="c30dispositifalinea"/>
        <w:ind w:left="0"/>
        <w:contextualSpacing/>
        <w:rPr>
          <w:b w:val="0"/>
          <w:bCs w:val="0"/>
          <w:lang w:val="bg-BG"/>
        </w:rPr>
      </w:pPr>
      <w:r w:rsidRPr="00144EE7">
        <w:rPr>
          <w:b w:val="0"/>
          <w:bCs w:val="0"/>
          <w:lang w:val="bg-BG"/>
        </w:rPr>
        <w:lastRenderedPageBreak/>
        <w:t>–        присъствието на посочения гражданин на трета страна при това пълнолетно дете е абсолютно необходимо,</w:t>
      </w:r>
    </w:p>
    <w:p w14:paraId="2413D631" w14:textId="77777777" w:rsidR="0097128B" w:rsidRPr="00144EE7" w:rsidRDefault="0097128B" w:rsidP="0097128B">
      <w:pPr>
        <w:pStyle w:val="c30dispositifalinea"/>
        <w:ind w:left="0"/>
        <w:contextualSpacing/>
        <w:rPr>
          <w:b w:val="0"/>
          <w:bCs w:val="0"/>
          <w:lang w:val="bg-BG"/>
        </w:rPr>
      </w:pPr>
      <w:r w:rsidRPr="00144EE7">
        <w:rPr>
          <w:b w:val="0"/>
          <w:bCs w:val="0"/>
          <w:lang w:val="bg-BG"/>
        </w:rPr>
        <w:t>–        от името на посоченото пълнолетно дете е подадена жалба срещу издадено спрямо него решение за връщане, чието изпълнение би могло да го изложи на сериозен риск от тежко и необратимо влошаване на здравословното му състояние, и</w:t>
      </w:r>
    </w:p>
    <w:p w14:paraId="12114A92" w14:textId="2D7981FE" w:rsidR="0097128B" w:rsidRDefault="0097128B" w:rsidP="0097128B">
      <w:pPr>
        <w:pStyle w:val="c30dispositifalinea"/>
        <w:ind w:left="0"/>
        <w:contextualSpacing/>
        <w:rPr>
          <w:b w:val="0"/>
          <w:bCs w:val="0"/>
          <w:lang w:val="bg-BG"/>
        </w:rPr>
      </w:pPr>
      <w:r w:rsidRPr="00144EE7">
        <w:rPr>
          <w:b w:val="0"/>
          <w:bCs w:val="0"/>
          <w:lang w:val="bg-BG"/>
        </w:rPr>
        <w:t xml:space="preserve">–        същият този гражданин на трета страна няма средства да покрие основните си потребности. </w:t>
      </w:r>
      <w:hyperlink r:id="rId2066" w:history="1">
        <w:r w:rsidRPr="00144EE7">
          <w:rPr>
            <w:rStyle w:val="Hyperlink"/>
            <w:b w:val="0"/>
            <w:bCs w:val="0"/>
            <w:lang w:val="bg-BG"/>
          </w:rPr>
          <w:t>Бюлетин № 51</w:t>
        </w:r>
      </w:hyperlink>
    </w:p>
    <w:p w14:paraId="46ED2DAD" w14:textId="49420933" w:rsidR="0097128B" w:rsidRDefault="0097128B" w:rsidP="00C34310">
      <w:pPr>
        <w:pStyle w:val="c30dispositifalinea"/>
        <w:pBdr>
          <w:bottom w:val="single" w:sz="4" w:space="1" w:color="auto"/>
        </w:pBdr>
        <w:ind w:left="0"/>
        <w:contextualSpacing/>
        <w:rPr>
          <w:rStyle w:val="Hyperlink"/>
          <w:b w:val="0"/>
          <w:bCs w:val="0"/>
          <w:i/>
          <w:lang w:val="bg-BG"/>
        </w:rPr>
      </w:pPr>
      <w:r w:rsidRPr="0097128B">
        <w:rPr>
          <w:b w:val="0"/>
          <w:bCs w:val="0"/>
          <w:i/>
          <w:color w:val="000000" w:themeColor="text1"/>
          <w:lang w:val="bg-BG"/>
        </w:rPr>
        <w:t>Решение на СЕС по</w:t>
      </w:r>
      <w:r w:rsidRPr="0097128B">
        <w:rPr>
          <w:b w:val="0"/>
          <w:bCs w:val="0"/>
          <w:i/>
          <w:lang w:val="bg-BG"/>
        </w:rPr>
        <w:t xml:space="preserve"> дело </w:t>
      </w:r>
      <w:hyperlink r:id="rId2067" w:history="1">
        <w:r w:rsidRPr="0097128B">
          <w:rPr>
            <w:rStyle w:val="Hyperlink"/>
            <w:b w:val="0"/>
            <w:bCs w:val="0"/>
            <w:i/>
            <w:lang w:val="bg-BG"/>
          </w:rPr>
          <w:t>C</w:t>
        </w:r>
        <w:r w:rsidRPr="0097128B">
          <w:rPr>
            <w:rStyle w:val="Hyperlink"/>
            <w:b w:val="0"/>
            <w:bCs w:val="0"/>
            <w:i/>
            <w:lang w:val="bg-BG"/>
          </w:rPr>
          <w:noBreakHyphen/>
          <w:t>402/19</w:t>
        </w:r>
      </w:hyperlink>
    </w:p>
    <w:p w14:paraId="77467A14" w14:textId="77777777" w:rsidR="00C34310" w:rsidRPr="00C34310" w:rsidRDefault="00C34310" w:rsidP="003166C1">
      <w:pPr>
        <w:pStyle w:val="JuList"/>
        <w:rPr>
          <w:b/>
          <w:bCs/>
        </w:rPr>
      </w:pPr>
      <w:r w:rsidRPr="00C34310">
        <w:t>1)      </w:t>
      </w:r>
      <w:proofErr w:type="spellStart"/>
      <w:r w:rsidRPr="00C34310">
        <w:t>Член</w:t>
      </w:r>
      <w:proofErr w:type="spellEnd"/>
      <w:r w:rsidRPr="00C34310">
        <w:t xml:space="preserve"> 47 </w:t>
      </w:r>
      <w:proofErr w:type="spellStart"/>
      <w:r w:rsidRPr="00C34310">
        <w:t>във</w:t>
      </w:r>
      <w:proofErr w:type="spellEnd"/>
      <w:r w:rsidRPr="00C34310">
        <w:t xml:space="preserve"> </w:t>
      </w:r>
      <w:proofErr w:type="spellStart"/>
      <w:r w:rsidRPr="00C34310">
        <w:t>връзка</w:t>
      </w:r>
      <w:proofErr w:type="spellEnd"/>
      <w:r w:rsidRPr="00C34310">
        <w:t xml:space="preserve"> с </w:t>
      </w:r>
      <w:proofErr w:type="spellStart"/>
      <w:r w:rsidRPr="00C34310">
        <w:t>членове</w:t>
      </w:r>
      <w:proofErr w:type="spellEnd"/>
      <w:r w:rsidRPr="00C34310">
        <w:t xml:space="preserve"> 7 и 8 и </w:t>
      </w:r>
      <w:proofErr w:type="spellStart"/>
      <w:r w:rsidRPr="00C34310">
        <w:t>член</w:t>
      </w:r>
      <w:proofErr w:type="spellEnd"/>
      <w:r w:rsidRPr="00C34310">
        <w:t xml:space="preserve"> 52, </w:t>
      </w:r>
      <w:proofErr w:type="spellStart"/>
      <w:r w:rsidRPr="00C34310">
        <w:t>параграф</w:t>
      </w:r>
      <w:proofErr w:type="spellEnd"/>
      <w:r w:rsidRPr="00C34310">
        <w:t xml:space="preserve"> 1 от </w:t>
      </w:r>
      <w:bookmarkStart w:id="81" w:name="ctx42"/>
      <w:proofErr w:type="spellStart"/>
      <w:r w:rsidRPr="00C34310">
        <w:t>Хартата</w:t>
      </w:r>
      <w:bookmarkEnd w:id="81"/>
      <w:proofErr w:type="spellEnd"/>
      <w:r w:rsidRPr="00C34310">
        <w:t xml:space="preserve"> на </w:t>
      </w:r>
      <w:proofErr w:type="spellStart"/>
      <w:r w:rsidRPr="00C34310">
        <w:t>основните</w:t>
      </w:r>
      <w:proofErr w:type="spellEnd"/>
      <w:r w:rsidRPr="00C34310">
        <w:t xml:space="preserve"> </w:t>
      </w:r>
      <w:proofErr w:type="spellStart"/>
      <w:r w:rsidRPr="00C34310">
        <w:t>права</w:t>
      </w:r>
      <w:proofErr w:type="spellEnd"/>
      <w:r w:rsidRPr="00C34310">
        <w:t xml:space="preserve"> на </w:t>
      </w:r>
      <w:proofErr w:type="spellStart"/>
      <w:r w:rsidRPr="00C34310">
        <w:t>Европейския</w:t>
      </w:r>
      <w:proofErr w:type="spellEnd"/>
      <w:r w:rsidRPr="00C34310">
        <w:t xml:space="preserve"> </w:t>
      </w:r>
      <w:proofErr w:type="spellStart"/>
      <w:r w:rsidRPr="00C34310">
        <w:t>съюз</w:t>
      </w:r>
      <w:proofErr w:type="spellEnd"/>
      <w:r w:rsidRPr="00C34310">
        <w:t xml:space="preserve"> </w:t>
      </w:r>
      <w:proofErr w:type="spellStart"/>
      <w:r w:rsidRPr="00C34310">
        <w:t>трябва</w:t>
      </w:r>
      <w:proofErr w:type="spellEnd"/>
      <w:r w:rsidRPr="00C34310">
        <w:t xml:space="preserve"> </w:t>
      </w:r>
      <w:proofErr w:type="spellStart"/>
      <w:r w:rsidRPr="00C34310">
        <w:t>да</w:t>
      </w:r>
      <w:proofErr w:type="spellEnd"/>
      <w:r w:rsidRPr="00C34310">
        <w:t xml:space="preserve"> се </w:t>
      </w:r>
      <w:proofErr w:type="spellStart"/>
      <w:r w:rsidRPr="00C34310">
        <w:t>тълкува</w:t>
      </w:r>
      <w:proofErr w:type="spellEnd"/>
      <w:r w:rsidRPr="00C34310">
        <w:t xml:space="preserve"> в </w:t>
      </w:r>
      <w:proofErr w:type="spellStart"/>
      <w:r w:rsidRPr="00C34310">
        <w:t>смисъл</w:t>
      </w:r>
      <w:proofErr w:type="spellEnd"/>
      <w:r w:rsidRPr="00C34310">
        <w:t xml:space="preserve">, </w:t>
      </w:r>
      <w:proofErr w:type="spellStart"/>
      <w:r w:rsidRPr="00C34310">
        <w:t>че</w:t>
      </w:r>
      <w:proofErr w:type="spellEnd"/>
      <w:r w:rsidRPr="00C34310">
        <w:t>:</w:t>
      </w:r>
    </w:p>
    <w:p w14:paraId="65C65B0F" w14:textId="77777777" w:rsidR="00C34310" w:rsidRPr="00FA13E1" w:rsidRDefault="00C34310" w:rsidP="003166C1">
      <w:pPr>
        <w:pStyle w:val="JuList"/>
      </w:pPr>
      <w:r w:rsidRPr="00FA13E1">
        <w:t>–        </w:t>
      </w:r>
      <w:proofErr w:type="spellStart"/>
      <w:r w:rsidRPr="00FA13E1">
        <w:t>не</w:t>
      </w:r>
      <w:proofErr w:type="spellEnd"/>
      <w:r w:rsidRPr="00FA13E1">
        <w:t xml:space="preserve"> </w:t>
      </w:r>
      <w:proofErr w:type="spellStart"/>
      <w:r w:rsidRPr="00FA13E1">
        <w:t>допуска</w:t>
      </w:r>
      <w:proofErr w:type="spellEnd"/>
      <w:r w:rsidRPr="00FA13E1">
        <w:t xml:space="preserve"> в </w:t>
      </w:r>
      <w:proofErr w:type="spellStart"/>
      <w:r w:rsidRPr="00FA13E1">
        <w:t>законодателната</w:t>
      </w:r>
      <w:proofErr w:type="spellEnd"/>
      <w:r w:rsidRPr="00FA13E1">
        <w:t xml:space="preserve"> </w:t>
      </w:r>
      <w:proofErr w:type="spellStart"/>
      <w:r w:rsidRPr="00FA13E1">
        <w:t>уредба</w:t>
      </w:r>
      <w:proofErr w:type="spellEnd"/>
      <w:r w:rsidRPr="00FA13E1">
        <w:t xml:space="preserve"> на </w:t>
      </w:r>
      <w:proofErr w:type="spellStart"/>
      <w:r w:rsidRPr="00FA13E1">
        <w:t>държава</w:t>
      </w:r>
      <w:proofErr w:type="spellEnd"/>
      <w:r w:rsidRPr="00FA13E1">
        <w:t xml:space="preserve"> </w:t>
      </w:r>
      <w:proofErr w:type="spellStart"/>
      <w:r w:rsidRPr="00FA13E1">
        <w:t>членка</w:t>
      </w:r>
      <w:proofErr w:type="spellEnd"/>
      <w:r w:rsidRPr="00FA13E1">
        <w:t xml:space="preserve">, с </w:t>
      </w:r>
      <w:proofErr w:type="spellStart"/>
      <w:r w:rsidRPr="00FA13E1">
        <w:t>която</w:t>
      </w:r>
      <w:proofErr w:type="spellEnd"/>
      <w:r w:rsidRPr="00FA13E1">
        <w:t xml:space="preserve"> се </w:t>
      </w:r>
      <w:proofErr w:type="spellStart"/>
      <w:r w:rsidRPr="00FA13E1">
        <w:t>прилага</w:t>
      </w:r>
      <w:proofErr w:type="spellEnd"/>
      <w:r w:rsidRPr="00FA13E1">
        <w:t xml:space="preserve"> </w:t>
      </w:r>
      <w:proofErr w:type="spellStart"/>
      <w:r w:rsidRPr="00FA13E1">
        <w:t>процедурата</w:t>
      </w:r>
      <w:proofErr w:type="spellEnd"/>
      <w:r w:rsidRPr="00FA13E1">
        <w:t xml:space="preserve"> </w:t>
      </w:r>
      <w:proofErr w:type="spellStart"/>
      <w:r w:rsidRPr="00FA13E1">
        <w:t>за</w:t>
      </w:r>
      <w:proofErr w:type="spellEnd"/>
      <w:r w:rsidRPr="00FA13E1">
        <w:t xml:space="preserve"> </w:t>
      </w:r>
      <w:proofErr w:type="spellStart"/>
      <w:r w:rsidRPr="00FA13E1">
        <w:t>обмен</w:t>
      </w:r>
      <w:proofErr w:type="spellEnd"/>
      <w:r w:rsidRPr="00FA13E1">
        <w:t xml:space="preserve"> на </w:t>
      </w:r>
      <w:proofErr w:type="spellStart"/>
      <w:r w:rsidRPr="00FA13E1">
        <w:t>информация</w:t>
      </w:r>
      <w:proofErr w:type="spellEnd"/>
      <w:r w:rsidRPr="00FA13E1">
        <w:t xml:space="preserve"> при </w:t>
      </w:r>
      <w:proofErr w:type="spellStart"/>
      <w:r w:rsidRPr="00FA13E1">
        <w:t>поискване</w:t>
      </w:r>
      <w:proofErr w:type="spellEnd"/>
      <w:r w:rsidRPr="00FA13E1">
        <w:t xml:space="preserve">, </w:t>
      </w:r>
      <w:proofErr w:type="spellStart"/>
      <w:r w:rsidRPr="00FA13E1">
        <w:t>въведена</w:t>
      </w:r>
      <w:proofErr w:type="spellEnd"/>
      <w:r w:rsidRPr="00FA13E1">
        <w:t xml:space="preserve"> с </w:t>
      </w:r>
      <w:proofErr w:type="spellStart"/>
      <w:r w:rsidRPr="00FA13E1">
        <w:t>Директива</w:t>
      </w:r>
      <w:proofErr w:type="spellEnd"/>
      <w:r w:rsidRPr="00FA13E1">
        <w:t xml:space="preserve"> 2011/16/ЕС на </w:t>
      </w:r>
      <w:proofErr w:type="spellStart"/>
      <w:r w:rsidRPr="00FA13E1">
        <w:t>Съвета</w:t>
      </w:r>
      <w:proofErr w:type="spellEnd"/>
      <w:r w:rsidRPr="00FA13E1">
        <w:t xml:space="preserve"> от 15 </w:t>
      </w:r>
      <w:proofErr w:type="spellStart"/>
      <w:r w:rsidRPr="00FA13E1">
        <w:t>февруари</w:t>
      </w:r>
      <w:proofErr w:type="spellEnd"/>
      <w:r w:rsidRPr="00FA13E1">
        <w:t xml:space="preserve"> 2011 година </w:t>
      </w:r>
      <w:proofErr w:type="spellStart"/>
      <w:r w:rsidRPr="00FA13E1">
        <w:t>относно</w:t>
      </w:r>
      <w:proofErr w:type="spellEnd"/>
      <w:r w:rsidRPr="00FA13E1">
        <w:t xml:space="preserve"> </w:t>
      </w:r>
      <w:proofErr w:type="spellStart"/>
      <w:r w:rsidRPr="00FA13E1">
        <w:t>административното</w:t>
      </w:r>
      <w:proofErr w:type="spellEnd"/>
      <w:r w:rsidRPr="00FA13E1">
        <w:t xml:space="preserve"> </w:t>
      </w:r>
      <w:proofErr w:type="spellStart"/>
      <w:r w:rsidRPr="00FA13E1">
        <w:t>сътрудничество</w:t>
      </w:r>
      <w:proofErr w:type="spellEnd"/>
      <w:r w:rsidRPr="00FA13E1">
        <w:t xml:space="preserve"> в </w:t>
      </w:r>
      <w:proofErr w:type="spellStart"/>
      <w:r w:rsidRPr="00FA13E1">
        <w:t>областта</w:t>
      </w:r>
      <w:proofErr w:type="spellEnd"/>
      <w:r w:rsidRPr="00FA13E1">
        <w:t xml:space="preserve"> на </w:t>
      </w:r>
      <w:proofErr w:type="spellStart"/>
      <w:r w:rsidRPr="00FA13E1">
        <w:t>данъчното</w:t>
      </w:r>
      <w:proofErr w:type="spellEnd"/>
      <w:r w:rsidRPr="00FA13E1">
        <w:t xml:space="preserve"> </w:t>
      </w:r>
      <w:proofErr w:type="spellStart"/>
      <w:r w:rsidRPr="00FA13E1">
        <w:t>облагане</w:t>
      </w:r>
      <w:proofErr w:type="spellEnd"/>
      <w:r w:rsidRPr="00FA13E1">
        <w:t xml:space="preserve"> и </w:t>
      </w:r>
      <w:proofErr w:type="spellStart"/>
      <w:r w:rsidRPr="00FA13E1">
        <w:t>за</w:t>
      </w:r>
      <w:proofErr w:type="spellEnd"/>
      <w:r w:rsidRPr="00FA13E1">
        <w:t xml:space="preserve"> </w:t>
      </w:r>
      <w:proofErr w:type="spellStart"/>
      <w:r w:rsidRPr="00FA13E1">
        <w:t>отмяна</w:t>
      </w:r>
      <w:proofErr w:type="spellEnd"/>
      <w:r w:rsidRPr="00FA13E1">
        <w:t xml:space="preserve"> на </w:t>
      </w:r>
      <w:proofErr w:type="spellStart"/>
      <w:r w:rsidRPr="00FA13E1">
        <w:t>Директива</w:t>
      </w:r>
      <w:proofErr w:type="spellEnd"/>
      <w:r w:rsidRPr="00FA13E1">
        <w:t xml:space="preserve"> 77/799/ЕИО, </w:t>
      </w:r>
      <w:proofErr w:type="spellStart"/>
      <w:r w:rsidRPr="00FA13E1">
        <w:t>изменена</w:t>
      </w:r>
      <w:proofErr w:type="spellEnd"/>
      <w:r w:rsidRPr="00FA13E1">
        <w:t xml:space="preserve"> с </w:t>
      </w:r>
      <w:proofErr w:type="spellStart"/>
      <w:r w:rsidRPr="00FA13E1">
        <w:t>Директива</w:t>
      </w:r>
      <w:proofErr w:type="spellEnd"/>
      <w:r w:rsidRPr="00FA13E1">
        <w:t xml:space="preserve"> 2014/107/ЕС на </w:t>
      </w:r>
      <w:proofErr w:type="spellStart"/>
      <w:r w:rsidRPr="00FA13E1">
        <w:t>Съвета</w:t>
      </w:r>
      <w:proofErr w:type="spellEnd"/>
      <w:r w:rsidRPr="00FA13E1">
        <w:t xml:space="preserve"> от 9 </w:t>
      </w:r>
      <w:proofErr w:type="spellStart"/>
      <w:r w:rsidRPr="00FA13E1">
        <w:t>декември</w:t>
      </w:r>
      <w:proofErr w:type="spellEnd"/>
      <w:r w:rsidRPr="00FA13E1">
        <w:t xml:space="preserve"> 2014 г., </w:t>
      </w:r>
      <w:proofErr w:type="spellStart"/>
      <w:r w:rsidRPr="00FA13E1">
        <w:t>да</w:t>
      </w:r>
      <w:proofErr w:type="spellEnd"/>
      <w:r w:rsidRPr="00FA13E1">
        <w:t xml:space="preserve"> се </w:t>
      </w:r>
      <w:proofErr w:type="spellStart"/>
      <w:r w:rsidRPr="00FA13E1">
        <w:t>изключи</w:t>
      </w:r>
      <w:proofErr w:type="spellEnd"/>
      <w:r w:rsidRPr="00FA13E1">
        <w:t xml:space="preserve"> </w:t>
      </w:r>
      <w:proofErr w:type="spellStart"/>
      <w:r w:rsidRPr="00FA13E1">
        <w:t>възможността</w:t>
      </w:r>
      <w:proofErr w:type="spellEnd"/>
      <w:r w:rsidRPr="00FA13E1">
        <w:t xml:space="preserve"> </w:t>
      </w:r>
      <w:proofErr w:type="spellStart"/>
      <w:r w:rsidRPr="00FA13E1">
        <w:t>разпореждане</w:t>
      </w:r>
      <w:proofErr w:type="spellEnd"/>
      <w:r w:rsidRPr="00FA13E1">
        <w:t xml:space="preserve">, с </w:t>
      </w:r>
      <w:proofErr w:type="spellStart"/>
      <w:r w:rsidRPr="00FA13E1">
        <w:t>което</w:t>
      </w:r>
      <w:proofErr w:type="spellEnd"/>
      <w:r w:rsidRPr="00FA13E1">
        <w:t xml:space="preserve"> </w:t>
      </w:r>
      <w:proofErr w:type="spellStart"/>
      <w:r w:rsidRPr="00FA13E1">
        <w:t>компетентният</w:t>
      </w:r>
      <w:proofErr w:type="spellEnd"/>
      <w:r w:rsidRPr="00FA13E1">
        <w:t xml:space="preserve"> </w:t>
      </w:r>
      <w:proofErr w:type="spellStart"/>
      <w:r w:rsidRPr="00FA13E1">
        <w:t>орган</w:t>
      </w:r>
      <w:proofErr w:type="spellEnd"/>
      <w:r w:rsidRPr="00FA13E1">
        <w:t xml:space="preserve"> на </w:t>
      </w:r>
      <w:proofErr w:type="spellStart"/>
      <w:r w:rsidRPr="00FA13E1">
        <w:t>тази</w:t>
      </w:r>
      <w:proofErr w:type="spellEnd"/>
      <w:r w:rsidRPr="00FA13E1">
        <w:t xml:space="preserve"> </w:t>
      </w:r>
      <w:proofErr w:type="spellStart"/>
      <w:r w:rsidRPr="00FA13E1">
        <w:t>държава</w:t>
      </w:r>
      <w:proofErr w:type="spellEnd"/>
      <w:r w:rsidRPr="00FA13E1">
        <w:t xml:space="preserve"> </w:t>
      </w:r>
      <w:proofErr w:type="spellStart"/>
      <w:r w:rsidRPr="00FA13E1">
        <w:t>членка</w:t>
      </w:r>
      <w:proofErr w:type="spellEnd"/>
      <w:r w:rsidRPr="00FA13E1">
        <w:t xml:space="preserve"> </w:t>
      </w:r>
      <w:proofErr w:type="spellStart"/>
      <w:r w:rsidRPr="00FA13E1">
        <w:t>задължава</w:t>
      </w:r>
      <w:proofErr w:type="spellEnd"/>
      <w:r w:rsidRPr="00FA13E1">
        <w:t xml:space="preserve"> </w:t>
      </w:r>
      <w:proofErr w:type="spellStart"/>
      <w:r w:rsidRPr="00FA13E1">
        <w:t>притежаващо</w:t>
      </w:r>
      <w:proofErr w:type="spellEnd"/>
      <w:r w:rsidRPr="00FA13E1">
        <w:t xml:space="preserve"> </w:t>
      </w:r>
      <w:proofErr w:type="spellStart"/>
      <w:r w:rsidRPr="00FA13E1">
        <w:t>информация</w:t>
      </w:r>
      <w:proofErr w:type="spellEnd"/>
      <w:r w:rsidRPr="00FA13E1">
        <w:t xml:space="preserve"> </w:t>
      </w:r>
      <w:proofErr w:type="spellStart"/>
      <w:r w:rsidRPr="00FA13E1">
        <w:t>лице</w:t>
      </w:r>
      <w:proofErr w:type="spellEnd"/>
      <w:r w:rsidRPr="00FA13E1">
        <w:t xml:space="preserve"> </w:t>
      </w:r>
      <w:proofErr w:type="spellStart"/>
      <w:r w:rsidRPr="00FA13E1">
        <w:t>да</w:t>
      </w:r>
      <w:proofErr w:type="spellEnd"/>
      <w:r w:rsidRPr="00FA13E1">
        <w:t xml:space="preserve"> </w:t>
      </w:r>
      <w:proofErr w:type="spellStart"/>
      <w:r w:rsidRPr="00FA13E1">
        <w:t>му</w:t>
      </w:r>
      <w:proofErr w:type="spellEnd"/>
      <w:r w:rsidRPr="00FA13E1">
        <w:t xml:space="preserve"> </w:t>
      </w:r>
      <w:proofErr w:type="spellStart"/>
      <w:r w:rsidRPr="00FA13E1">
        <w:t>предостави</w:t>
      </w:r>
      <w:proofErr w:type="spellEnd"/>
      <w:r w:rsidRPr="00FA13E1">
        <w:t xml:space="preserve"> </w:t>
      </w:r>
      <w:proofErr w:type="spellStart"/>
      <w:r w:rsidRPr="00FA13E1">
        <w:t>тази</w:t>
      </w:r>
      <w:proofErr w:type="spellEnd"/>
      <w:r w:rsidRPr="00FA13E1">
        <w:t xml:space="preserve"> </w:t>
      </w:r>
      <w:proofErr w:type="spellStart"/>
      <w:r w:rsidRPr="00FA13E1">
        <w:t>информация</w:t>
      </w:r>
      <w:proofErr w:type="spellEnd"/>
      <w:r w:rsidRPr="00FA13E1">
        <w:t xml:space="preserve">, </w:t>
      </w:r>
      <w:proofErr w:type="spellStart"/>
      <w:r w:rsidRPr="00FA13E1">
        <w:t>за</w:t>
      </w:r>
      <w:proofErr w:type="spellEnd"/>
      <w:r w:rsidRPr="00FA13E1">
        <w:t xml:space="preserve"> </w:t>
      </w:r>
      <w:proofErr w:type="spellStart"/>
      <w:r w:rsidRPr="00FA13E1">
        <w:t>да</w:t>
      </w:r>
      <w:proofErr w:type="spellEnd"/>
      <w:r w:rsidRPr="00FA13E1">
        <w:t xml:space="preserve"> се </w:t>
      </w:r>
      <w:proofErr w:type="spellStart"/>
      <w:r w:rsidRPr="00FA13E1">
        <w:t>удовлетвори</w:t>
      </w:r>
      <w:proofErr w:type="spellEnd"/>
      <w:r w:rsidRPr="00FA13E1">
        <w:t xml:space="preserve"> </w:t>
      </w:r>
      <w:proofErr w:type="spellStart"/>
      <w:r w:rsidRPr="00FA13E1">
        <w:t>искане</w:t>
      </w:r>
      <w:proofErr w:type="spellEnd"/>
      <w:r w:rsidRPr="00FA13E1">
        <w:t xml:space="preserve"> </w:t>
      </w:r>
      <w:proofErr w:type="spellStart"/>
      <w:r w:rsidRPr="00FA13E1">
        <w:t>за</w:t>
      </w:r>
      <w:proofErr w:type="spellEnd"/>
      <w:r w:rsidRPr="00FA13E1">
        <w:t xml:space="preserve"> </w:t>
      </w:r>
      <w:proofErr w:type="spellStart"/>
      <w:r w:rsidRPr="00FA13E1">
        <w:t>обмен</w:t>
      </w:r>
      <w:proofErr w:type="spellEnd"/>
      <w:r w:rsidRPr="00FA13E1">
        <w:t xml:space="preserve"> на </w:t>
      </w:r>
      <w:proofErr w:type="spellStart"/>
      <w:r w:rsidRPr="00FA13E1">
        <w:t>информация</w:t>
      </w:r>
      <w:proofErr w:type="spellEnd"/>
      <w:r w:rsidRPr="00FA13E1">
        <w:t xml:space="preserve">, </w:t>
      </w:r>
      <w:proofErr w:type="spellStart"/>
      <w:r w:rsidRPr="00FA13E1">
        <w:t>изпратено</w:t>
      </w:r>
      <w:proofErr w:type="spellEnd"/>
      <w:r w:rsidRPr="00FA13E1">
        <w:t xml:space="preserve"> от </w:t>
      </w:r>
      <w:proofErr w:type="spellStart"/>
      <w:r w:rsidRPr="00FA13E1">
        <w:t>компетентния</w:t>
      </w:r>
      <w:proofErr w:type="spellEnd"/>
      <w:r w:rsidRPr="00FA13E1">
        <w:t xml:space="preserve"> </w:t>
      </w:r>
      <w:proofErr w:type="spellStart"/>
      <w:r w:rsidRPr="00FA13E1">
        <w:t>орган</w:t>
      </w:r>
      <w:proofErr w:type="spellEnd"/>
      <w:r w:rsidRPr="00FA13E1">
        <w:t xml:space="preserve"> на </w:t>
      </w:r>
      <w:proofErr w:type="spellStart"/>
      <w:r w:rsidRPr="00FA13E1">
        <w:t>друга</w:t>
      </w:r>
      <w:proofErr w:type="spellEnd"/>
      <w:r w:rsidRPr="00FA13E1">
        <w:t xml:space="preserve"> </w:t>
      </w:r>
      <w:proofErr w:type="spellStart"/>
      <w:r w:rsidRPr="00FA13E1">
        <w:t>държава</w:t>
      </w:r>
      <w:proofErr w:type="spellEnd"/>
      <w:r w:rsidRPr="00FA13E1">
        <w:t xml:space="preserve"> </w:t>
      </w:r>
      <w:proofErr w:type="spellStart"/>
      <w:r w:rsidRPr="00FA13E1">
        <w:t>членка</w:t>
      </w:r>
      <w:proofErr w:type="spellEnd"/>
      <w:r w:rsidRPr="00FA13E1">
        <w:t xml:space="preserve">, </w:t>
      </w:r>
      <w:proofErr w:type="spellStart"/>
      <w:r w:rsidRPr="00FA13E1">
        <w:t>да</w:t>
      </w:r>
      <w:proofErr w:type="spellEnd"/>
      <w:r w:rsidRPr="00FA13E1">
        <w:t xml:space="preserve"> </w:t>
      </w:r>
      <w:proofErr w:type="spellStart"/>
      <w:r w:rsidRPr="00FA13E1">
        <w:t>бъде</w:t>
      </w:r>
      <w:proofErr w:type="spellEnd"/>
      <w:r w:rsidRPr="00FA13E1">
        <w:t xml:space="preserve"> </w:t>
      </w:r>
      <w:proofErr w:type="spellStart"/>
      <w:r w:rsidRPr="00FA13E1">
        <w:t>обжалвано</w:t>
      </w:r>
      <w:proofErr w:type="spellEnd"/>
      <w:r w:rsidRPr="00FA13E1">
        <w:t xml:space="preserve"> от </w:t>
      </w:r>
      <w:proofErr w:type="spellStart"/>
      <w:r w:rsidRPr="00FA13E1">
        <w:t>такова</w:t>
      </w:r>
      <w:proofErr w:type="spellEnd"/>
      <w:r w:rsidRPr="00FA13E1">
        <w:t xml:space="preserve"> </w:t>
      </w:r>
      <w:proofErr w:type="spellStart"/>
      <w:r w:rsidRPr="00FA13E1">
        <w:t>лице</w:t>
      </w:r>
      <w:proofErr w:type="spellEnd"/>
      <w:r w:rsidRPr="00FA13E1">
        <w:t>, и</w:t>
      </w:r>
    </w:p>
    <w:p w14:paraId="05A03554" w14:textId="77777777" w:rsidR="00C34310" w:rsidRPr="00FA13E1" w:rsidRDefault="00C34310" w:rsidP="003166C1">
      <w:pPr>
        <w:pStyle w:val="JuList"/>
      </w:pPr>
      <w:r w:rsidRPr="00FA13E1">
        <w:t>–        </w:t>
      </w:r>
      <w:proofErr w:type="spellStart"/>
      <w:r w:rsidRPr="00FA13E1">
        <w:t>допуска</w:t>
      </w:r>
      <w:proofErr w:type="spellEnd"/>
      <w:r w:rsidRPr="00FA13E1">
        <w:t xml:space="preserve"> в </w:t>
      </w:r>
      <w:proofErr w:type="spellStart"/>
      <w:r w:rsidRPr="00FA13E1">
        <w:t>посочената</w:t>
      </w:r>
      <w:proofErr w:type="spellEnd"/>
      <w:r w:rsidRPr="00FA13E1">
        <w:t xml:space="preserve"> </w:t>
      </w:r>
      <w:proofErr w:type="spellStart"/>
      <w:r w:rsidRPr="00FA13E1">
        <w:t>законодателна</w:t>
      </w:r>
      <w:proofErr w:type="spellEnd"/>
      <w:r w:rsidRPr="00FA13E1">
        <w:t xml:space="preserve"> </w:t>
      </w:r>
      <w:proofErr w:type="spellStart"/>
      <w:r w:rsidRPr="00FA13E1">
        <w:t>уредба</w:t>
      </w:r>
      <w:proofErr w:type="spellEnd"/>
      <w:r w:rsidRPr="00FA13E1">
        <w:t xml:space="preserve"> </w:t>
      </w:r>
      <w:proofErr w:type="spellStart"/>
      <w:r w:rsidRPr="00FA13E1">
        <w:t>да</w:t>
      </w:r>
      <w:proofErr w:type="spellEnd"/>
      <w:r w:rsidRPr="00FA13E1">
        <w:t xml:space="preserve"> се </w:t>
      </w:r>
      <w:proofErr w:type="spellStart"/>
      <w:r w:rsidRPr="00FA13E1">
        <w:t>изключи</w:t>
      </w:r>
      <w:proofErr w:type="spellEnd"/>
      <w:r w:rsidRPr="00FA13E1">
        <w:t xml:space="preserve"> </w:t>
      </w:r>
      <w:proofErr w:type="spellStart"/>
      <w:r w:rsidRPr="00FA13E1">
        <w:t>възможността</w:t>
      </w:r>
      <w:proofErr w:type="spellEnd"/>
      <w:r w:rsidRPr="00FA13E1">
        <w:t xml:space="preserve"> </w:t>
      </w:r>
      <w:proofErr w:type="spellStart"/>
      <w:r w:rsidRPr="00FA13E1">
        <w:t>такова</w:t>
      </w:r>
      <w:proofErr w:type="spellEnd"/>
      <w:r w:rsidRPr="00FA13E1">
        <w:t xml:space="preserve"> </w:t>
      </w:r>
      <w:proofErr w:type="spellStart"/>
      <w:r w:rsidRPr="00FA13E1">
        <w:t>разпореждане</w:t>
      </w:r>
      <w:proofErr w:type="spellEnd"/>
      <w:r w:rsidRPr="00FA13E1">
        <w:t xml:space="preserve"> </w:t>
      </w:r>
      <w:proofErr w:type="spellStart"/>
      <w:r w:rsidRPr="00FA13E1">
        <w:t>да</w:t>
      </w:r>
      <w:proofErr w:type="spellEnd"/>
      <w:r w:rsidRPr="00FA13E1">
        <w:t xml:space="preserve"> </w:t>
      </w:r>
      <w:proofErr w:type="spellStart"/>
      <w:r w:rsidRPr="00FA13E1">
        <w:t>бъде</w:t>
      </w:r>
      <w:proofErr w:type="spellEnd"/>
      <w:r w:rsidRPr="00FA13E1">
        <w:t xml:space="preserve"> </w:t>
      </w:r>
      <w:proofErr w:type="spellStart"/>
      <w:r w:rsidRPr="00FA13E1">
        <w:t>обжалвано</w:t>
      </w:r>
      <w:proofErr w:type="spellEnd"/>
      <w:r w:rsidRPr="00FA13E1">
        <w:t xml:space="preserve"> от </w:t>
      </w:r>
      <w:proofErr w:type="spellStart"/>
      <w:r w:rsidRPr="00FA13E1">
        <w:t>данъчнозадълженото</w:t>
      </w:r>
      <w:proofErr w:type="spellEnd"/>
      <w:r w:rsidRPr="00FA13E1">
        <w:t xml:space="preserve"> </w:t>
      </w:r>
      <w:proofErr w:type="spellStart"/>
      <w:r w:rsidRPr="00FA13E1">
        <w:t>лице</w:t>
      </w:r>
      <w:proofErr w:type="spellEnd"/>
      <w:r w:rsidRPr="00FA13E1">
        <w:t xml:space="preserve">, обект в </w:t>
      </w:r>
      <w:proofErr w:type="spellStart"/>
      <w:r w:rsidRPr="00FA13E1">
        <w:t>тази</w:t>
      </w:r>
      <w:proofErr w:type="spellEnd"/>
      <w:r w:rsidRPr="00FA13E1">
        <w:t xml:space="preserve"> </w:t>
      </w:r>
      <w:proofErr w:type="spellStart"/>
      <w:r w:rsidRPr="00FA13E1">
        <w:t>друга</w:t>
      </w:r>
      <w:proofErr w:type="spellEnd"/>
      <w:r w:rsidRPr="00FA13E1">
        <w:t xml:space="preserve"> </w:t>
      </w:r>
      <w:proofErr w:type="spellStart"/>
      <w:r w:rsidRPr="00FA13E1">
        <w:t>държава</w:t>
      </w:r>
      <w:proofErr w:type="spellEnd"/>
      <w:r w:rsidRPr="00FA13E1">
        <w:t xml:space="preserve"> </w:t>
      </w:r>
      <w:proofErr w:type="spellStart"/>
      <w:r w:rsidRPr="00FA13E1">
        <w:t>членка</w:t>
      </w:r>
      <w:proofErr w:type="spellEnd"/>
      <w:r w:rsidRPr="00FA13E1">
        <w:t xml:space="preserve"> на </w:t>
      </w:r>
      <w:proofErr w:type="spellStart"/>
      <w:r w:rsidRPr="00FA13E1">
        <w:t>разследването</w:t>
      </w:r>
      <w:proofErr w:type="spellEnd"/>
      <w:r w:rsidRPr="00FA13E1">
        <w:t xml:space="preserve">, </w:t>
      </w:r>
      <w:proofErr w:type="spellStart"/>
      <w:r w:rsidRPr="00FA13E1">
        <w:t>поради</w:t>
      </w:r>
      <w:proofErr w:type="spellEnd"/>
      <w:r w:rsidRPr="00FA13E1">
        <w:t xml:space="preserve"> </w:t>
      </w:r>
      <w:proofErr w:type="spellStart"/>
      <w:r w:rsidRPr="00FA13E1">
        <w:t>което</w:t>
      </w:r>
      <w:proofErr w:type="spellEnd"/>
      <w:r w:rsidRPr="00FA13E1">
        <w:t xml:space="preserve"> се </w:t>
      </w:r>
      <w:proofErr w:type="spellStart"/>
      <w:r w:rsidRPr="00FA13E1">
        <w:t>прави</w:t>
      </w:r>
      <w:proofErr w:type="spellEnd"/>
      <w:r w:rsidRPr="00FA13E1">
        <w:t xml:space="preserve"> </w:t>
      </w:r>
      <w:proofErr w:type="spellStart"/>
      <w:r w:rsidRPr="00FA13E1">
        <w:t>въпросното</w:t>
      </w:r>
      <w:proofErr w:type="spellEnd"/>
      <w:r w:rsidRPr="00FA13E1">
        <w:t xml:space="preserve"> </w:t>
      </w:r>
      <w:proofErr w:type="spellStart"/>
      <w:r w:rsidRPr="00FA13E1">
        <w:t>искане</w:t>
      </w:r>
      <w:proofErr w:type="spellEnd"/>
      <w:r w:rsidRPr="00FA13E1">
        <w:t xml:space="preserve">, и от </w:t>
      </w:r>
      <w:proofErr w:type="spellStart"/>
      <w:r w:rsidRPr="00FA13E1">
        <w:t>третите</w:t>
      </w:r>
      <w:proofErr w:type="spellEnd"/>
      <w:r w:rsidRPr="00FA13E1">
        <w:t xml:space="preserve"> </w:t>
      </w:r>
      <w:proofErr w:type="spellStart"/>
      <w:r w:rsidRPr="00FA13E1">
        <w:t>лица</w:t>
      </w:r>
      <w:proofErr w:type="spellEnd"/>
      <w:r w:rsidRPr="00FA13E1">
        <w:t xml:space="preserve">, </w:t>
      </w:r>
      <w:proofErr w:type="spellStart"/>
      <w:r w:rsidRPr="00FA13E1">
        <w:t>засегнати</w:t>
      </w:r>
      <w:proofErr w:type="spellEnd"/>
      <w:r w:rsidRPr="00FA13E1">
        <w:t xml:space="preserve"> от </w:t>
      </w:r>
      <w:proofErr w:type="spellStart"/>
      <w:r w:rsidRPr="00FA13E1">
        <w:t>съответната</w:t>
      </w:r>
      <w:proofErr w:type="spellEnd"/>
      <w:r w:rsidRPr="00FA13E1">
        <w:t xml:space="preserve"> </w:t>
      </w:r>
      <w:proofErr w:type="spellStart"/>
      <w:r w:rsidRPr="00FA13E1">
        <w:t>информация</w:t>
      </w:r>
      <w:proofErr w:type="spellEnd"/>
      <w:r w:rsidRPr="00FA13E1">
        <w:t>.</w:t>
      </w:r>
    </w:p>
    <w:p w14:paraId="19B9A2D2" w14:textId="77777777" w:rsidR="00905268" w:rsidRDefault="00C34310" w:rsidP="00905268">
      <w:pPr>
        <w:pStyle w:val="JuList"/>
        <w:ind w:left="0" w:firstLine="0"/>
        <w:rPr>
          <w:rStyle w:val="Hyperlink"/>
          <w:bCs/>
          <w:iCs/>
          <w:szCs w:val="24"/>
        </w:rPr>
      </w:pPr>
      <w:r w:rsidRPr="003166C1">
        <w:t>2)      </w:t>
      </w:r>
      <w:proofErr w:type="spellStart"/>
      <w:r w:rsidRPr="003166C1">
        <w:t>Член</w:t>
      </w:r>
      <w:proofErr w:type="spellEnd"/>
      <w:r w:rsidRPr="003166C1">
        <w:t xml:space="preserve"> 1, </w:t>
      </w:r>
      <w:proofErr w:type="spellStart"/>
      <w:r w:rsidRPr="003166C1">
        <w:t>параграф</w:t>
      </w:r>
      <w:proofErr w:type="spellEnd"/>
      <w:r w:rsidRPr="003166C1">
        <w:t xml:space="preserve"> 1 и </w:t>
      </w:r>
      <w:proofErr w:type="spellStart"/>
      <w:r w:rsidRPr="003166C1">
        <w:t>член</w:t>
      </w:r>
      <w:proofErr w:type="spellEnd"/>
      <w:r w:rsidRPr="003166C1">
        <w:t xml:space="preserve"> 5 от </w:t>
      </w:r>
      <w:proofErr w:type="spellStart"/>
      <w:r w:rsidRPr="003166C1">
        <w:t>Директива</w:t>
      </w:r>
      <w:proofErr w:type="spellEnd"/>
      <w:r w:rsidRPr="003166C1">
        <w:t xml:space="preserve"> 2011/16, </w:t>
      </w:r>
      <w:proofErr w:type="spellStart"/>
      <w:r w:rsidRPr="003166C1">
        <w:t>изменена</w:t>
      </w:r>
      <w:proofErr w:type="spellEnd"/>
      <w:r w:rsidRPr="003166C1">
        <w:t xml:space="preserve"> с </w:t>
      </w:r>
      <w:proofErr w:type="spellStart"/>
      <w:r w:rsidRPr="003166C1">
        <w:t>Директива</w:t>
      </w:r>
      <w:proofErr w:type="spellEnd"/>
      <w:r w:rsidRPr="003166C1">
        <w:t xml:space="preserve"> 2014/107, </w:t>
      </w:r>
      <w:proofErr w:type="spellStart"/>
      <w:r w:rsidRPr="003166C1">
        <w:t>трябва</w:t>
      </w:r>
      <w:proofErr w:type="spellEnd"/>
      <w:r w:rsidRPr="003166C1">
        <w:t xml:space="preserve"> </w:t>
      </w:r>
      <w:proofErr w:type="spellStart"/>
      <w:r w:rsidRPr="003166C1">
        <w:t>да</w:t>
      </w:r>
      <w:proofErr w:type="spellEnd"/>
      <w:r w:rsidRPr="003166C1">
        <w:t xml:space="preserve"> се </w:t>
      </w:r>
      <w:proofErr w:type="spellStart"/>
      <w:r w:rsidRPr="003166C1">
        <w:t>тълкуват</w:t>
      </w:r>
      <w:proofErr w:type="spellEnd"/>
      <w:r w:rsidRPr="003166C1">
        <w:t xml:space="preserve"> в </w:t>
      </w:r>
      <w:proofErr w:type="spellStart"/>
      <w:r w:rsidRPr="003166C1">
        <w:t>смисъл</w:t>
      </w:r>
      <w:proofErr w:type="spellEnd"/>
      <w:r w:rsidRPr="003166C1">
        <w:t xml:space="preserve">, </w:t>
      </w:r>
      <w:proofErr w:type="spellStart"/>
      <w:r w:rsidRPr="003166C1">
        <w:t>че</w:t>
      </w:r>
      <w:proofErr w:type="spellEnd"/>
      <w:r w:rsidRPr="003166C1">
        <w:t xml:space="preserve"> </w:t>
      </w:r>
      <w:proofErr w:type="spellStart"/>
      <w:r w:rsidRPr="003166C1">
        <w:t>разпореждане</w:t>
      </w:r>
      <w:proofErr w:type="spellEnd"/>
      <w:r w:rsidRPr="003166C1">
        <w:t xml:space="preserve">, с </w:t>
      </w:r>
      <w:proofErr w:type="spellStart"/>
      <w:r w:rsidRPr="003166C1">
        <w:t>което</w:t>
      </w:r>
      <w:proofErr w:type="spellEnd"/>
      <w:r w:rsidRPr="003166C1">
        <w:t xml:space="preserve"> </w:t>
      </w:r>
      <w:proofErr w:type="spellStart"/>
      <w:r w:rsidRPr="003166C1">
        <w:t>компетентният</w:t>
      </w:r>
      <w:proofErr w:type="spellEnd"/>
      <w:r w:rsidRPr="003166C1">
        <w:t xml:space="preserve"> </w:t>
      </w:r>
      <w:proofErr w:type="spellStart"/>
      <w:r w:rsidRPr="003166C1">
        <w:t>орган</w:t>
      </w:r>
      <w:proofErr w:type="spellEnd"/>
      <w:r w:rsidRPr="003166C1">
        <w:t xml:space="preserve"> на </w:t>
      </w:r>
      <w:proofErr w:type="spellStart"/>
      <w:r w:rsidRPr="003166C1">
        <w:t>държава</w:t>
      </w:r>
      <w:proofErr w:type="spellEnd"/>
      <w:r w:rsidRPr="003166C1">
        <w:t xml:space="preserve"> </w:t>
      </w:r>
      <w:proofErr w:type="spellStart"/>
      <w:r w:rsidRPr="003166C1">
        <w:t>членка</w:t>
      </w:r>
      <w:proofErr w:type="spellEnd"/>
      <w:r w:rsidRPr="003166C1">
        <w:t xml:space="preserve"> </w:t>
      </w:r>
      <w:proofErr w:type="spellStart"/>
      <w:r w:rsidRPr="003166C1">
        <w:t>задължава</w:t>
      </w:r>
      <w:proofErr w:type="spellEnd"/>
      <w:r w:rsidRPr="003166C1">
        <w:t xml:space="preserve"> </w:t>
      </w:r>
      <w:proofErr w:type="spellStart"/>
      <w:r w:rsidRPr="003166C1">
        <w:t>притежаващо</w:t>
      </w:r>
      <w:proofErr w:type="spellEnd"/>
      <w:r w:rsidRPr="003166C1">
        <w:t xml:space="preserve"> </w:t>
      </w:r>
      <w:proofErr w:type="spellStart"/>
      <w:r w:rsidRPr="003166C1">
        <w:t>информация</w:t>
      </w:r>
      <w:proofErr w:type="spellEnd"/>
      <w:r w:rsidRPr="003166C1">
        <w:t xml:space="preserve"> </w:t>
      </w:r>
      <w:proofErr w:type="spellStart"/>
      <w:r w:rsidRPr="003166C1">
        <w:t>лице</w:t>
      </w:r>
      <w:proofErr w:type="spellEnd"/>
      <w:r w:rsidRPr="003166C1">
        <w:t xml:space="preserve"> </w:t>
      </w:r>
      <w:proofErr w:type="spellStart"/>
      <w:r w:rsidRPr="003166C1">
        <w:t>да</w:t>
      </w:r>
      <w:proofErr w:type="spellEnd"/>
      <w:r w:rsidRPr="003166C1">
        <w:t xml:space="preserve"> </w:t>
      </w:r>
      <w:proofErr w:type="spellStart"/>
      <w:r w:rsidRPr="003166C1">
        <w:t>му</w:t>
      </w:r>
      <w:proofErr w:type="spellEnd"/>
      <w:r w:rsidRPr="003166C1">
        <w:t xml:space="preserve"> </w:t>
      </w:r>
      <w:proofErr w:type="spellStart"/>
      <w:r w:rsidRPr="003166C1">
        <w:t>предостави</w:t>
      </w:r>
      <w:proofErr w:type="spellEnd"/>
      <w:r w:rsidRPr="003166C1">
        <w:t xml:space="preserve"> </w:t>
      </w:r>
      <w:proofErr w:type="spellStart"/>
      <w:r w:rsidRPr="003166C1">
        <w:t>тази</w:t>
      </w:r>
      <w:proofErr w:type="spellEnd"/>
      <w:r w:rsidRPr="003166C1">
        <w:t xml:space="preserve"> </w:t>
      </w:r>
      <w:proofErr w:type="spellStart"/>
      <w:r w:rsidRPr="003166C1">
        <w:t>информация</w:t>
      </w:r>
      <w:proofErr w:type="spellEnd"/>
      <w:r w:rsidRPr="003166C1">
        <w:t xml:space="preserve">, </w:t>
      </w:r>
      <w:proofErr w:type="spellStart"/>
      <w:r w:rsidRPr="003166C1">
        <w:t>за</w:t>
      </w:r>
      <w:proofErr w:type="spellEnd"/>
      <w:r w:rsidRPr="003166C1">
        <w:t xml:space="preserve"> </w:t>
      </w:r>
      <w:proofErr w:type="spellStart"/>
      <w:r w:rsidRPr="003166C1">
        <w:t>да</w:t>
      </w:r>
      <w:proofErr w:type="spellEnd"/>
      <w:r w:rsidRPr="003166C1">
        <w:t xml:space="preserve"> се </w:t>
      </w:r>
      <w:proofErr w:type="spellStart"/>
      <w:r w:rsidRPr="003166C1">
        <w:t>удовлетвори</w:t>
      </w:r>
      <w:proofErr w:type="spellEnd"/>
      <w:r w:rsidRPr="003166C1">
        <w:t xml:space="preserve"> </w:t>
      </w:r>
      <w:proofErr w:type="spellStart"/>
      <w:r w:rsidRPr="003166C1">
        <w:t>искане</w:t>
      </w:r>
      <w:proofErr w:type="spellEnd"/>
      <w:r w:rsidRPr="003166C1">
        <w:t xml:space="preserve"> </w:t>
      </w:r>
      <w:proofErr w:type="spellStart"/>
      <w:r w:rsidRPr="003166C1">
        <w:t>за</w:t>
      </w:r>
      <w:proofErr w:type="spellEnd"/>
      <w:r w:rsidRPr="003166C1">
        <w:t xml:space="preserve"> </w:t>
      </w:r>
      <w:proofErr w:type="spellStart"/>
      <w:r w:rsidRPr="003166C1">
        <w:t>обмен</w:t>
      </w:r>
      <w:proofErr w:type="spellEnd"/>
      <w:r w:rsidRPr="003166C1">
        <w:t xml:space="preserve"> на </w:t>
      </w:r>
      <w:proofErr w:type="spellStart"/>
      <w:r w:rsidRPr="003166C1">
        <w:t>информация</w:t>
      </w:r>
      <w:proofErr w:type="spellEnd"/>
      <w:r w:rsidRPr="003166C1">
        <w:t xml:space="preserve">, </w:t>
      </w:r>
      <w:proofErr w:type="spellStart"/>
      <w:r w:rsidRPr="003166C1">
        <w:t>изпратено</w:t>
      </w:r>
      <w:proofErr w:type="spellEnd"/>
      <w:r w:rsidRPr="003166C1">
        <w:t xml:space="preserve"> от </w:t>
      </w:r>
      <w:proofErr w:type="spellStart"/>
      <w:r w:rsidRPr="003166C1">
        <w:t>компетентния</w:t>
      </w:r>
      <w:proofErr w:type="spellEnd"/>
      <w:r w:rsidRPr="003166C1">
        <w:t xml:space="preserve"> </w:t>
      </w:r>
      <w:proofErr w:type="spellStart"/>
      <w:r w:rsidRPr="003166C1">
        <w:t>орган</w:t>
      </w:r>
      <w:proofErr w:type="spellEnd"/>
      <w:r w:rsidRPr="003166C1">
        <w:t xml:space="preserve"> на </w:t>
      </w:r>
      <w:proofErr w:type="spellStart"/>
      <w:r w:rsidRPr="003166C1">
        <w:t>друга</w:t>
      </w:r>
      <w:proofErr w:type="spellEnd"/>
      <w:r w:rsidRPr="003166C1">
        <w:t xml:space="preserve"> </w:t>
      </w:r>
      <w:proofErr w:type="spellStart"/>
      <w:r w:rsidRPr="003166C1">
        <w:t>държава</w:t>
      </w:r>
      <w:proofErr w:type="spellEnd"/>
      <w:r w:rsidRPr="003166C1">
        <w:t xml:space="preserve"> </w:t>
      </w:r>
      <w:proofErr w:type="spellStart"/>
      <w:r w:rsidRPr="003166C1">
        <w:t>членка</w:t>
      </w:r>
      <w:proofErr w:type="spellEnd"/>
      <w:r w:rsidRPr="003166C1">
        <w:t xml:space="preserve">, </w:t>
      </w:r>
      <w:proofErr w:type="spellStart"/>
      <w:r w:rsidRPr="003166C1">
        <w:t>трябва</w:t>
      </w:r>
      <w:proofErr w:type="spellEnd"/>
      <w:r w:rsidRPr="003166C1">
        <w:t xml:space="preserve"> </w:t>
      </w:r>
      <w:proofErr w:type="spellStart"/>
      <w:r w:rsidRPr="003166C1">
        <w:t>да</w:t>
      </w:r>
      <w:proofErr w:type="spellEnd"/>
      <w:r w:rsidRPr="003166C1">
        <w:t xml:space="preserve"> се </w:t>
      </w:r>
      <w:proofErr w:type="spellStart"/>
      <w:r w:rsidRPr="003166C1">
        <w:t>счита</w:t>
      </w:r>
      <w:proofErr w:type="spellEnd"/>
      <w:r w:rsidRPr="003166C1">
        <w:t xml:space="preserve"> — </w:t>
      </w:r>
      <w:proofErr w:type="spellStart"/>
      <w:r w:rsidRPr="003166C1">
        <w:t>разглеждано</w:t>
      </w:r>
      <w:proofErr w:type="spellEnd"/>
      <w:r w:rsidRPr="003166C1">
        <w:t xml:space="preserve"> </w:t>
      </w:r>
      <w:proofErr w:type="spellStart"/>
      <w:r w:rsidRPr="003166C1">
        <w:t>заедно</w:t>
      </w:r>
      <w:proofErr w:type="spellEnd"/>
      <w:r w:rsidRPr="003166C1">
        <w:t xml:space="preserve"> с </w:t>
      </w:r>
      <w:proofErr w:type="spellStart"/>
      <w:r w:rsidRPr="003166C1">
        <w:t>това</w:t>
      </w:r>
      <w:proofErr w:type="spellEnd"/>
      <w:r w:rsidRPr="003166C1">
        <w:t xml:space="preserve"> </w:t>
      </w:r>
      <w:proofErr w:type="spellStart"/>
      <w:r w:rsidRPr="003166C1">
        <w:t>искане</w:t>
      </w:r>
      <w:proofErr w:type="spellEnd"/>
      <w:r w:rsidRPr="003166C1">
        <w:t xml:space="preserve"> — </w:t>
      </w:r>
      <w:proofErr w:type="spellStart"/>
      <w:r w:rsidRPr="003166C1">
        <w:t>за</w:t>
      </w:r>
      <w:proofErr w:type="spellEnd"/>
      <w:r w:rsidRPr="003166C1">
        <w:t xml:space="preserve"> </w:t>
      </w:r>
      <w:proofErr w:type="spellStart"/>
      <w:r w:rsidRPr="003166C1">
        <w:t>отнасящо</w:t>
      </w:r>
      <w:proofErr w:type="spellEnd"/>
      <w:r w:rsidRPr="003166C1">
        <w:t xml:space="preserve"> се </w:t>
      </w:r>
      <w:proofErr w:type="spellStart"/>
      <w:r w:rsidRPr="003166C1">
        <w:t>за</w:t>
      </w:r>
      <w:proofErr w:type="spellEnd"/>
      <w:r w:rsidRPr="003166C1">
        <w:t xml:space="preserve"> </w:t>
      </w:r>
      <w:proofErr w:type="spellStart"/>
      <w:r w:rsidRPr="003166C1">
        <w:t>информация</w:t>
      </w:r>
      <w:proofErr w:type="spellEnd"/>
      <w:r w:rsidRPr="003166C1">
        <w:t xml:space="preserve">, </w:t>
      </w:r>
      <w:proofErr w:type="spellStart"/>
      <w:r w:rsidRPr="003166C1">
        <w:t>която</w:t>
      </w:r>
      <w:proofErr w:type="spellEnd"/>
      <w:r w:rsidRPr="003166C1">
        <w:t xml:space="preserve"> </w:t>
      </w:r>
      <w:proofErr w:type="spellStart"/>
      <w:r w:rsidRPr="003166C1">
        <w:t>явно</w:t>
      </w:r>
      <w:proofErr w:type="spellEnd"/>
      <w:r w:rsidRPr="003166C1">
        <w:t xml:space="preserve"> </w:t>
      </w:r>
      <w:proofErr w:type="spellStart"/>
      <w:r w:rsidRPr="003166C1">
        <w:t>не</w:t>
      </w:r>
      <w:proofErr w:type="spellEnd"/>
      <w:r w:rsidRPr="003166C1">
        <w:t xml:space="preserve"> е </w:t>
      </w:r>
      <w:proofErr w:type="spellStart"/>
      <w:r w:rsidRPr="003166C1">
        <w:t>изобщо</w:t>
      </w:r>
      <w:proofErr w:type="spellEnd"/>
      <w:r w:rsidRPr="003166C1">
        <w:t xml:space="preserve"> </w:t>
      </w:r>
      <w:proofErr w:type="spellStart"/>
      <w:r w:rsidRPr="003166C1">
        <w:t>лишена</w:t>
      </w:r>
      <w:proofErr w:type="spellEnd"/>
      <w:r w:rsidRPr="003166C1">
        <w:t xml:space="preserve"> от </w:t>
      </w:r>
      <w:proofErr w:type="spellStart"/>
      <w:r w:rsidRPr="003166C1">
        <w:t>предполагаема</w:t>
      </w:r>
      <w:proofErr w:type="spellEnd"/>
      <w:r w:rsidRPr="003166C1">
        <w:t xml:space="preserve"> </w:t>
      </w:r>
      <w:proofErr w:type="spellStart"/>
      <w:r w:rsidRPr="003166C1">
        <w:t>значимост</w:t>
      </w:r>
      <w:proofErr w:type="spellEnd"/>
      <w:r w:rsidRPr="003166C1">
        <w:t xml:space="preserve">, </w:t>
      </w:r>
      <w:proofErr w:type="spellStart"/>
      <w:r w:rsidRPr="003166C1">
        <w:t>тъй</w:t>
      </w:r>
      <w:proofErr w:type="spellEnd"/>
      <w:r w:rsidRPr="003166C1">
        <w:t xml:space="preserve"> </w:t>
      </w:r>
      <w:proofErr w:type="spellStart"/>
      <w:r w:rsidRPr="003166C1">
        <w:t>като</w:t>
      </w:r>
      <w:proofErr w:type="spellEnd"/>
      <w:r w:rsidRPr="003166C1">
        <w:t xml:space="preserve"> в </w:t>
      </w:r>
      <w:proofErr w:type="spellStart"/>
      <w:r w:rsidRPr="003166C1">
        <w:t>нея</w:t>
      </w:r>
      <w:proofErr w:type="spellEnd"/>
      <w:r w:rsidRPr="003166C1">
        <w:t xml:space="preserve"> се </w:t>
      </w:r>
      <w:proofErr w:type="spellStart"/>
      <w:r w:rsidRPr="003166C1">
        <w:t>посочват</w:t>
      </w:r>
      <w:proofErr w:type="spellEnd"/>
      <w:r w:rsidRPr="003166C1">
        <w:t xml:space="preserve"> </w:t>
      </w:r>
      <w:proofErr w:type="spellStart"/>
      <w:r w:rsidRPr="003166C1">
        <w:t>самоличността</w:t>
      </w:r>
      <w:proofErr w:type="spellEnd"/>
      <w:r w:rsidRPr="003166C1">
        <w:t xml:space="preserve"> на </w:t>
      </w:r>
      <w:proofErr w:type="spellStart"/>
      <w:r w:rsidRPr="003166C1">
        <w:t>лицето</w:t>
      </w:r>
      <w:proofErr w:type="spellEnd"/>
      <w:r w:rsidRPr="003166C1">
        <w:t xml:space="preserve">, </w:t>
      </w:r>
      <w:proofErr w:type="spellStart"/>
      <w:r w:rsidRPr="003166C1">
        <w:t>притежаващо</w:t>
      </w:r>
      <w:proofErr w:type="spellEnd"/>
      <w:r w:rsidRPr="003166C1">
        <w:t xml:space="preserve"> </w:t>
      </w:r>
      <w:proofErr w:type="spellStart"/>
      <w:r w:rsidRPr="003166C1">
        <w:t>въпросната</w:t>
      </w:r>
      <w:proofErr w:type="spellEnd"/>
      <w:r w:rsidRPr="003166C1">
        <w:t xml:space="preserve"> </w:t>
      </w:r>
      <w:proofErr w:type="spellStart"/>
      <w:r w:rsidRPr="003166C1">
        <w:t>информация</w:t>
      </w:r>
      <w:proofErr w:type="spellEnd"/>
      <w:r w:rsidRPr="003166C1">
        <w:t xml:space="preserve">, </w:t>
      </w:r>
      <w:proofErr w:type="spellStart"/>
      <w:r w:rsidRPr="003166C1">
        <w:t>самоличността</w:t>
      </w:r>
      <w:proofErr w:type="spellEnd"/>
      <w:r w:rsidRPr="003166C1">
        <w:t xml:space="preserve"> на </w:t>
      </w:r>
      <w:proofErr w:type="spellStart"/>
      <w:r w:rsidRPr="003166C1">
        <w:t>данъчнозадълженото</w:t>
      </w:r>
      <w:proofErr w:type="spellEnd"/>
      <w:r w:rsidRPr="003166C1">
        <w:t xml:space="preserve"> </w:t>
      </w:r>
      <w:proofErr w:type="spellStart"/>
      <w:r w:rsidRPr="003166C1">
        <w:t>лице</w:t>
      </w:r>
      <w:proofErr w:type="spellEnd"/>
      <w:r w:rsidRPr="003166C1">
        <w:t xml:space="preserve">, обект на </w:t>
      </w:r>
      <w:proofErr w:type="spellStart"/>
      <w:r w:rsidRPr="003166C1">
        <w:t>разследването</w:t>
      </w:r>
      <w:proofErr w:type="spellEnd"/>
      <w:r w:rsidRPr="003166C1">
        <w:t xml:space="preserve">, </w:t>
      </w:r>
      <w:proofErr w:type="spellStart"/>
      <w:r w:rsidRPr="003166C1">
        <w:t>поради</w:t>
      </w:r>
      <w:proofErr w:type="spellEnd"/>
      <w:r w:rsidRPr="003166C1">
        <w:t xml:space="preserve"> </w:t>
      </w:r>
      <w:proofErr w:type="spellStart"/>
      <w:r w:rsidRPr="003166C1">
        <w:t>което</w:t>
      </w:r>
      <w:proofErr w:type="spellEnd"/>
      <w:r w:rsidRPr="003166C1">
        <w:t xml:space="preserve"> се </w:t>
      </w:r>
      <w:proofErr w:type="spellStart"/>
      <w:r w:rsidRPr="003166C1">
        <w:t>прави</w:t>
      </w:r>
      <w:proofErr w:type="spellEnd"/>
      <w:r w:rsidRPr="003166C1">
        <w:t xml:space="preserve"> </w:t>
      </w:r>
      <w:proofErr w:type="spellStart"/>
      <w:r w:rsidRPr="003166C1">
        <w:t>искането</w:t>
      </w:r>
      <w:proofErr w:type="spellEnd"/>
      <w:r w:rsidRPr="003166C1">
        <w:t xml:space="preserve"> </w:t>
      </w:r>
      <w:proofErr w:type="spellStart"/>
      <w:r w:rsidRPr="003166C1">
        <w:t>за</w:t>
      </w:r>
      <w:proofErr w:type="spellEnd"/>
      <w:r w:rsidRPr="003166C1">
        <w:t xml:space="preserve"> </w:t>
      </w:r>
      <w:proofErr w:type="spellStart"/>
      <w:r w:rsidRPr="003166C1">
        <w:t>обмен</w:t>
      </w:r>
      <w:proofErr w:type="spellEnd"/>
      <w:r w:rsidRPr="003166C1">
        <w:t xml:space="preserve"> на </w:t>
      </w:r>
      <w:proofErr w:type="spellStart"/>
      <w:r w:rsidRPr="003166C1">
        <w:t>информация</w:t>
      </w:r>
      <w:proofErr w:type="spellEnd"/>
      <w:r w:rsidRPr="003166C1">
        <w:t xml:space="preserve">, и </w:t>
      </w:r>
      <w:proofErr w:type="spellStart"/>
      <w:r w:rsidRPr="003166C1">
        <w:t>обхванатият</w:t>
      </w:r>
      <w:proofErr w:type="spellEnd"/>
      <w:r w:rsidRPr="003166C1">
        <w:t xml:space="preserve"> от </w:t>
      </w:r>
      <w:proofErr w:type="spellStart"/>
      <w:r w:rsidRPr="003166C1">
        <w:t>разследването</w:t>
      </w:r>
      <w:proofErr w:type="spellEnd"/>
      <w:r w:rsidRPr="003166C1">
        <w:t xml:space="preserve"> </w:t>
      </w:r>
      <w:proofErr w:type="spellStart"/>
      <w:r w:rsidRPr="003166C1">
        <w:t>период</w:t>
      </w:r>
      <w:proofErr w:type="spellEnd"/>
      <w:r w:rsidRPr="003166C1">
        <w:t xml:space="preserve">, и </w:t>
      </w:r>
      <w:proofErr w:type="spellStart"/>
      <w:r w:rsidRPr="003166C1">
        <w:t>тъй</w:t>
      </w:r>
      <w:proofErr w:type="spellEnd"/>
      <w:r w:rsidRPr="003166C1">
        <w:t xml:space="preserve"> </w:t>
      </w:r>
      <w:proofErr w:type="spellStart"/>
      <w:r w:rsidRPr="003166C1">
        <w:t>като</w:t>
      </w:r>
      <w:proofErr w:type="spellEnd"/>
      <w:r w:rsidRPr="003166C1">
        <w:t xml:space="preserve"> се </w:t>
      </w:r>
      <w:proofErr w:type="spellStart"/>
      <w:r w:rsidRPr="003166C1">
        <w:t>отнася</w:t>
      </w:r>
      <w:proofErr w:type="spellEnd"/>
      <w:r w:rsidRPr="003166C1">
        <w:t xml:space="preserve"> </w:t>
      </w:r>
      <w:proofErr w:type="spellStart"/>
      <w:r w:rsidRPr="003166C1">
        <w:t>за</w:t>
      </w:r>
      <w:proofErr w:type="spellEnd"/>
      <w:r w:rsidRPr="003166C1">
        <w:t xml:space="preserve"> </w:t>
      </w:r>
      <w:proofErr w:type="spellStart"/>
      <w:r w:rsidRPr="003166C1">
        <w:t>договори</w:t>
      </w:r>
      <w:proofErr w:type="spellEnd"/>
      <w:r w:rsidRPr="003166C1">
        <w:t xml:space="preserve">, </w:t>
      </w:r>
      <w:proofErr w:type="spellStart"/>
      <w:r w:rsidRPr="003166C1">
        <w:t>фактури</w:t>
      </w:r>
      <w:proofErr w:type="spellEnd"/>
      <w:r w:rsidRPr="003166C1">
        <w:t xml:space="preserve"> и </w:t>
      </w:r>
      <w:proofErr w:type="spellStart"/>
      <w:r w:rsidRPr="003166C1">
        <w:t>плащания</w:t>
      </w:r>
      <w:proofErr w:type="spellEnd"/>
      <w:r w:rsidRPr="003166C1">
        <w:t xml:space="preserve">, </w:t>
      </w:r>
      <w:proofErr w:type="spellStart"/>
      <w:r w:rsidRPr="003166C1">
        <w:t>които</w:t>
      </w:r>
      <w:proofErr w:type="spellEnd"/>
      <w:r w:rsidRPr="003166C1">
        <w:t xml:space="preserve"> </w:t>
      </w:r>
      <w:proofErr w:type="spellStart"/>
      <w:r w:rsidRPr="003166C1">
        <w:t>не</w:t>
      </w:r>
      <w:proofErr w:type="spellEnd"/>
      <w:r w:rsidRPr="003166C1">
        <w:t xml:space="preserve"> </w:t>
      </w:r>
      <w:proofErr w:type="spellStart"/>
      <w:r w:rsidRPr="003166C1">
        <w:t>са</w:t>
      </w:r>
      <w:proofErr w:type="spellEnd"/>
      <w:r w:rsidRPr="003166C1">
        <w:t xml:space="preserve"> </w:t>
      </w:r>
      <w:proofErr w:type="spellStart"/>
      <w:r w:rsidRPr="003166C1">
        <w:t>посочени</w:t>
      </w:r>
      <w:proofErr w:type="spellEnd"/>
      <w:r w:rsidRPr="003166C1">
        <w:t xml:space="preserve"> </w:t>
      </w:r>
      <w:proofErr w:type="spellStart"/>
      <w:r w:rsidRPr="003166C1">
        <w:t>конкретно</w:t>
      </w:r>
      <w:proofErr w:type="spellEnd"/>
      <w:r w:rsidRPr="003166C1">
        <w:t xml:space="preserve">, </w:t>
      </w:r>
      <w:proofErr w:type="spellStart"/>
      <w:r w:rsidRPr="003166C1">
        <w:t>но</w:t>
      </w:r>
      <w:proofErr w:type="spellEnd"/>
      <w:r w:rsidRPr="003166C1">
        <w:t xml:space="preserve"> </w:t>
      </w:r>
      <w:proofErr w:type="spellStart"/>
      <w:r w:rsidRPr="003166C1">
        <w:t>са</w:t>
      </w:r>
      <w:proofErr w:type="spellEnd"/>
      <w:r w:rsidRPr="003166C1">
        <w:t xml:space="preserve"> </w:t>
      </w:r>
      <w:proofErr w:type="spellStart"/>
      <w:r w:rsidRPr="003166C1">
        <w:t>очертани</w:t>
      </w:r>
      <w:proofErr w:type="spellEnd"/>
      <w:r w:rsidRPr="003166C1">
        <w:t xml:space="preserve"> </w:t>
      </w:r>
      <w:proofErr w:type="spellStart"/>
      <w:r w:rsidRPr="003166C1">
        <w:t>посредством</w:t>
      </w:r>
      <w:proofErr w:type="spellEnd"/>
      <w:r w:rsidRPr="003166C1">
        <w:t xml:space="preserve"> </w:t>
      </w:r>
      <w:proofErr w:type="spellStart"/>
      <w:r w:rsidRPr="003166C1">
        <w:t>критерии</w:t>
      </w:r>
      <w:proofErr w:type="spellEnd"/>
      <w:r w:rsidRPr="003166C1">
        <w:t xml:space="preserve">, </w:t>
      </w:r>
      <w:proofErr w:type="spellStart"/>
      <w:r w:rsidRPr="003166C1">
        <w:t>основаващи</w:t>
      </w:r>
      <w:proofErr w:type="spellEnd"/>
      <w:r w:rsidRPr="003166C1">
        <w:t xml:space="preserve"> се, </w:t>
      </w:r>
      <w:proofErr w:type="spellStart"/>
      <w:r w:rsidRPr="003166C1">
        <w:t>първо</w:t>
      </w:r>
      <w:proofErr w:type="spellEnd"/>
      <w:r w:rsidRPr="003166C1">
        <w:t xml:space="preserve">, на </w:t>
      </w:r>
      <w:proofErr w:type="spellStart"/>
      <w:r w:rsidRPr="003166C1">
        <w:t>факта</w:t>
      </w:r>
      <w:proofErr w:type="spellEnd"/>
      <w:r w:rsidRPr="003166C1">
        <w:t xml:space="preserve">, </w:t>
      </w:r>
      <w:proofErr w:type="spellStart"/>
      <w:r w:rsidRPr="003166C1">
        <w:t>че</w:t>
      </w:r>
      <w:proofErr w:type="spellEnd"/>
      <w:r w:rsidRPr="003166C1">
        <w:t xml:space="preserve"> </w:t>
      </w:r>
      <w:proofErr w:type="spellStart"/>
      <w:r w:rsidRPr="003166C1">
        <w:t>са</w:t>
      </w:r>
      <w:proofErr w:type="spellEnd"/>
      <w:r w:rsidRPr="003166C1">
        <w:t xml:space="preserve"> </w:t>
      </w:r>
      <w:proofErr w:type="spellStart"/>
      <w:r w:rsidRPr="003166C1">
        <w:t>сключени</w:t>
      </w:r>
      <w:proofErr w:type="spellEnd"/>
      <w:r w:rsidRPr="003166C1">
        <w:t xml:space="preserve"> </w:t>
      </w:r>
      <w:proofErr w:type="spellStart"/>
      <w:r w:rsidRPr="003166C1">
        <w:t>или</w:t>
      </w:r>
      <w:proofErr w:type="spellEnd"/>
      <w:r w:rsidRPr="003166C1">
        <w:t xml:space="preserve"> </w:t>
      </w:r>
      <w:proofErr w:type="spellStart"/>
      <w:r w:rsidRPr="003166C1">
        <w:t>съответно</w:t>
      </w:r>
      <w:proofErr w:type="spellEnd"/>
      <w:r w:rsidRPr="003166C1">
        <w:t xml:space="preserve"> </w:t>
      </w:r>
      <w:proofErr w:type="spellStart"/>
      <w:r w:rsidRPr="003166C1">
        <w:t>извършени</w:t>
      </w:r>
      <w:proofErr w:type="spellEnd"/>
      <w:r w:rsidRPr="003166C1">
        <w:t xml:space="preserve"> от </w:t>
      </w:r>
      <w:proofErr w:type="spellStart"/>
      <w:r w:rsidRPr="003166C1">
        <w:t>лицето</w:t>
      </w:r>
      <w:proofErr w:type="spellEnd"/>
      <w:r w:rsidRPr="003166C1">
        <w:t xml:space="preserve">, </w:t>
      </w:r>
      <w:proofErr w:type="spellStart"/>
      <w:r w:rsidRPr="003166C1">
        <w:t>притежаващо</w:t>
      </w:r>
      <w:proofErr w:type="spellEnd"/>
      <w:r w:rsidRPr="003166C1">
        <w:t xml:space="preserve"> </w:t>
      </w:r>
      <w:proofErr w:type="spellStart"/>
      <w:r w:rsidRPr="003166C1">
        <w:t>информацията</w:t>
      </w:r>
      <w:proofErr w:type="spellEnd"/>
      <w:r w:rsidRPr="003166C1">
        <w:t xml:space="preserve">, </w:t>
      </w:r>
      <w:proofErr w:type="spellStart"/>
      <w:r w:rsidRPr="003166C1">
        <w:t>второ</w:t>
      </w:r>
      <w:proofErr w:type="spellEnd"/>
      <w:r w:rsidRPr="003166C1">
        <w:t xml:space="preserve">, на </w:t>
      </w:r>
      <w:proofErr w:type="spellStart"/>
      <w:r w:rsidRPr="003166C1">
        <w:t>обстоятелството</w:t>
      </w:r>
      <w:proofErr w:type="spellEnd"/>
      <w:r w:rsidRPr="003166C1">
        <w:t xml:space="preserve">, </w:t>
      </w:r>
      <w:proofErr w:type="spellStart"/>
      <w:r w:rsidRPr="003166C1">
        <w:t>че</w:t>
      </w:r>
      <w:proofErr w:type="spellEnd"/>
      <w:r w:rsidRPr="003166C1">
        <w:t xml:space="preserve"> </w:t>
      </w:r>
      <w:proofErr w:type="spellStart"/>
      <w:r w:rsidRPr="003166C1">
        <w:t>са</w:t>
      </w:r>
      <w:proofErr w:type="spellEnd"/>
      <w:r w:rsidRPr="003166C1">
        <w:t xml:space="preserve"> </w:t>
      </w:r>
      <w:proofErr w:type="spellStart"/>
      <w:r w:rsidRPr="003166C1">
        <w:t>реализирани</w:t>
      </w:r>
      <w:proofErr w:type="spellEnd"/>
      <w:r w:rsidRPr="003166C1">
        <w:t xml:space="preserve"> </w:t>
      </w:r>
      <w:proofErr w:type="spellStart"/>
      <w:r w:rsidRPr="003166C1">
        <w:t>през</w:t>
      </w:r>
      <w:proofErr w:type="spellEnd"/>
      <w:r w:rsidRPr="003166C1">
        <w:t xml:space="preserve"> </w:t>
      </w:r>
      <w:proofErr w:type="spellStart"/>
      <w:r w:rsidRPr="003166C1">
        <w:t>обхванатия</w:t>
      </w:r>
      <w:proofErr w:type="spellEnd"/>
      <w:r w:rsidRPr="003166C1">
        <w:t xml:space="preserve"> от </w:t>
      </w:r>
      <w:proofErr w:type="spellStart"/>
      <w:r w:rsidRPr="003166C1">
        <w:t>разследването</w:t>
      </w:r>
      <w:proofErr w:type="spellEnd"/>
      <w:r w:rsidRPr="003166C1">
        <w:t xml:space="preserve"> </w:t>
      </w:r>
      <w:proofErr w:type="spellStart"/>
      <w:r w:rsidRPr="003166C1">
        <w:t>период</w:t>
      </w:r>
      <w:proofErr w:type="spellEnd"/>
      <w:r w:rsidRPr="003166C1">
        <w:t xml:space="preserve">, и </w:t>
      </w:r>
      <w:proofErr w:type="spellStart"/>
      <w:r w:rsidRPr="003166C1">
        <w:t>трето</w:t>
      </w:r>
      <w:proofErr w:type="spellEnd"/>
      <w:r w:rsidRPr="003166C1">
        <w:t xml:space="preserve">, на </w:t>
      </w:r>
      <w:proofErr w:type="spellStart"/>
      <w:r w:rsidRPr="003166C1">
        <w:t>връзката</w:t>
      </w:r>
      <w:proofErr w:type="spellEnd"/>
      <w:r w:rsidRPr="003166C1">
        <w:t xml:space="preserve"> </w:t>
      </w:r>
      <w:proofErr w:type="spellStart"/>
      <w:r w:rsidRPr="003166C1">
        <w:t>им</w:t>
      </w:r>
      <w:proofErr w:type="spellEnd"/>
      <w:r w:rsidRPr="003166C1">
        <w:t xml:space="preserve"> със </w:t>
      </w:r>
      <w:proofErr w:type="spellStart"/>
      <w:r w:rsidRPr="003166C1">
        <w:t>съответното</w:t>
      </w:r>
      <w:proofErr w:type="spellEnd"/>
      <w:r w:rsidRPr="003166C1">
        <w:t xml:space="preserve"> </w:t>
      </w:r>
      <w:proofErr w:type="spellStart"/>
      <w:r w:rsidRPr="003166C1">
        <w:t>данъчнозадължено</w:t>
      </w:r>
      <w:proofErr w:type="spellEnd"/>
      <w:r w:rsidRPr="003166C1">
        <w:t xml:space="preserve"> </w:t>
      </w:r>
      <w:proofErr w:type="spellStart"/>
      <w:r w:rsidRPr="003166C1">
        <w:t>лице</w:t>
      </w:r>
      <w:proofErr w:type="spellEnd"/>
      <w:r w:rsidRPr="003166C1">
        <w:t>.</w:t>
      </w:r>
      <w:r>
        <w:t xml:space="preserve"> </w:t>
      </w:r>
      <w:hyperlink r:id="rId2068" w:history="1">
        <w:proofErr w:type="spellStart"/>
        <w:r w:rsidR="003166C1" w:rsidRPr="003166C1">
          <w:rPr>
            <w:rStyle w:val="Hyperlink"/>
            <w:bCs/>
            <w:iCs/>
            <w:szCs w:val="24"/>
          </w:rPr>
          <w:t>Бюлетин</w:t>
        </w:r>
        <w:proofErr w:type="spellEnd"/>
        <w:r w:rsidR="003166C1" w:rsidRPr="003166C1">
          <w:rPr>
            <w:rStyle w:val="Hyperlink"/>
            <w:bCs/>
            <w:iCs/>
            <w:szCs w:val="24"/>
          </w:rPr>
          <w:t xml:space="preserve"> № 52</w:t>
        </w:r>
      </w:hyperlink>
    </w:p>
    <w:p w14:paraId="6D77744C" w14:textId="67EB48F0" w:rsidR="00C34310" w:rsidRDefault="00C34310" w:rsidP="00196CFB">
      <w:pPr>
        <w:pStyle w:val="JuList"/>
        <w:pBdr>
          <w:bottom w:val="single" w:sz="4" w:space="1" w:color="auto"/>
        </w:pBdr>
        <w:ind w:left="0" w:firstLine="0"/>
        <w:rPr>
          <w:rStyle w:val="Hyperlink"/>
          <w:i/>
          <w:iCs/>
        </w:rPr>
      </w:pPr>
      <w:proofErr w:type="spellStart"/>
      <w:r w:rsidRPr="00905268">
        <w:rPr>
          <w:i/>
          <w:iCs/>
        </w:rPr>
        <w:t>Решение</w:t>
      </w:r>
      <w:proofErr w:type="spellEnd"/>
      <w:r w:rsidRPr="00905268">
        <w:rPr>
          <w:i/>
          <w:iCs/>
        </w:rPr>
        <w:t xml:space="preserve"> на </w:t>
      </w:r>
      <w:proofErr w:type="spellStart"/>
      <w:r w:rsidRPr="00905268">
        <w:rPr>
          <w:i/>
          <w:iCs/>
        </w:rPr>
        <w:t>Съда</w:t>
      </w:r>
      <w:proofErr w:type="spellEnd"/>
      <w:r w:rsidRPr="00905268">
        <w:rPr>
          <w:i/>
          <w:iCs/>
        </w:rPr>
        <w:t xml:space="preserve"> (</w:t>
      </w:r>
      <w:proofErr w:type="spellStart"/>
      <w:r w:rsidRPr="00905268">
        <w:rPr>
          <w:i/>
          <w:iCs/>
        </w:rPr>
        <w:t>голям</w:t>
      </w:r>
      <w:proofErr w:type="spellEnd"/>
      <w:r w:rsidRPr="00905268">
        <w:rPr>
          <w:i/>
          <w:iCs/>
        </w:rPr>
        <w:t xml:space="preserve"> </w:t>
      </w:r>
      <w:proofErr w:type="spellStart"/>
      <w:r w:rsidRPr="00905268">
        <w:rPr>
          <w:i/>
          <w:iCs/>
        </w:rPr>
        <w:t>състав</w:t>
      </w:r>
      <w:proofErr w:type="spellEnd"/>
      <w:r w:rsidRPr="00905268">
        <w:rPr>
          <w:i/>
          <w:iCs/>
        </w:rPr>
        <w:t xml:space="preserve">) по </w:t>
      </w:r>
      <w:proofErr w:type="spellStart"/>
      <w:r w:rsidRPr="00905268">
        <w:rPr>
          <w:i/>
          <w:iCs/>
        </w:rPr>
        <w:t>съединени</w:t>
      </w:r>
      <w:proofErr w:type="spellEnd"/>
      <w:r w:rsidRPr="00905268">
        <w:rPr>
          <w:i/>
          <w:iCs/>
        </w:rPr>
        <w:t xml:space="preserve"> </w:t>
      </w:r>
      <w:proofErr w:type="spellStart"/>
      <w:r w:rsidRPr="00905268">
        <w:rPr>
          <w:i/>
          <w:iCs/>
        </w:rPr>
        <w:t>дела</w:t>
      </w:r>
      <w:proofErr w:type="spellEnd"/>
      <w:r w:rsidRPr="00905268">
        <w:rPr>
          <w:i/>
          <w:iCs/>
        </w:rPr>
        <w:t xml:space="preserve"> </w:t>
      </w:r>
      <w:hyperlink r:id="rId2069" w:history="1">
        <w:r w:rsidRPr="00905268">
          <w:rPr>
            <w:rStyle w:val="Hyperlink"/>
            <w:i/>
            <w:iCs/>
          </w:rPr>
          <w:t>C</w:t>
        </w:r>
        <w:r w:rsidRPr="00905268">
          <w:rPr>
            <w:rStyle w:val="Hyperlink"/>
            <w:i/>
            <w:iCs/>
          </w:rPr>
          <w:noBreakHyphen/>
          <w:t>245/19 и C</w:t>
        </w:r>
        <w:r w:rsidRPr="00905268">
          <w:rPr>
            <w:rStyle w:val="Hyperlink"/>
            <w:i/>
            <w:iCs/>
          </w:rPr>
          <w:noBreakHyphen/>
          <w:t>246/19</w:t>
        </w:r>
      </w:hyperlink>
    </w:p>
    <w:p w14:paraId="527E97DE" w14:textId="77777777" w:rsidR="00F87B83" w:rsidRDefault="00F87B83" w:rsidP="003B486F">
      <w:pPr>
        <w:pStyle w:val="Title4"/>
        <w:contextualSpacing/>
        <w:jc w:val="both"/>
        <w:rPr>
          <w:rFonts w:ascii="Times New Roman" w:hAnsi="Times New Roman" w:cs="Times New Roman"/>
          <w:i w:val="0"/>
          <w:color w:val="000000" w:themeColor="text1"/>
          <w:lang w:val="bg-BG"/>
        </w:rPr>
      </w:pPr>
    </w:p>
    <w:p w14:paraId="0D448C57" w14:textId="43453E94" w:rsidR="003B486F" w:rsidRPr="00896C0B" w:rsidRDefault="003B486F" w:rsidP="003B486F">
      <w:pPr>
        <w:pStyle w:val="Title4"/>
        <w:contextualSpacing/>
        <w:jc w:val="both"/>
        <w:rPr>
          <w:rFonts w:ascii="Times New Roman" w:hAnsi="Times New Roman" w:cs="Times New Roman"/>
          <w:i w:val="0"/>
          <w:color w:val="000000" w:themeColor="text1"/>
          <w:lang w:val="bg-BG"/>
        </w:rPr>
      </w:pPr>
      <w:r w:rsidRPr="00896C0B">
        <w:rPr>
          <w:rFonts w:ascii="Times New Roman" w:hAnsi="Times New Roman" w:cs="Times New Roman"/>
          <w:i w:val="0"/>
          <w:color w:val="000000" w:themeColor="text1"/>
          <w:lang w:val="bg-BG"/>
        </w:rPr>
        <w:t>Съдът приема, че претърсването на кабинета на жалбоподателя – тогава кмет на гр. Садово, представлява намеса при упражняването  на правото му на зачитане на личния живот,  която не е била „предвидена в закона“ и следователно е в нарушение на чл. 8 от Конвенцията. Извършено е без предварително разрешение от съдия, а при последващото одобряване на действието съдията е приел, че е била налице неотложност на случая, но не е изложил каквито и да било мотиви в подкрепа на тази констатация.  При това положение не се установява той да е упражнил ефективен контрол относно законосъобразността и необходимостта на мярката и жалбоподателят е бил лишен от защита срещу произвол.</w:t>
      </w:r>
      <w:r w:rsidR="00846BAF" w:rsidRPr="00896C0B">
        <w:rPr>
          <w:rFonts w:ascii="Times New Roman" w:hAnsi="Times New Roman" w:cs="Times New Roman"/>
          <w:i w:val="0"/>
          <w:color w:val="000000" w:themeColor="text1"/>
          <w:lang w:val="bg-BG"/>
        </w:rPr>
        <w:t xml:space="preserve"> </w:t>
      </w:r>
      <w:hyperlink r:id="rId2070" w:history="1">
        <w:proofErr w:type="spellStart"/>
        <w:r w:rsidR="00896C0B" w:rsidRPr="00896C0B">
          <w:rPr>
            <w:rStyle w:val="Hyperlink"/>
            <w:rFonts w:ascii="Times New Roman" w:hAnsi="Times New Roman" w:cs="Times New Roman"/>
            <w:i w:val="0"/>
            <w:iCs/>
            <w:szCs w:val="24"/>
          </w:rPr>
          <w:t>Бюлетин</w:t>
        </w:r>
        <w:proofErr w:type="spellEnd"/>
        <w:r w:rsidR="00896C0B" w:rsidRPr="00896C0B">
          <w:rPr>
            <w:rStyle w:val="Hyperlink"/>
            <w:rFonts w:ascii="Times New Roman" w:hAnsi="Times New Roman" w:cs="Times New Roman"/>
            <w:i w:val="0"/>
            <w:iCs/>
            <w:szCs w:val="24"/>
          </w:rPr>
          <w:t xml:space="preserve"> № 53</w:t>
        </w:r>
      </w:hyperlink>
    </w:p>
    <w:p w14:paraId="13AC5D97" w14:textId="509CF220" w:rsidR="003B486F" w:rsidRPr="003B486F" w:rsidRDefault="00794C51" w:rsidP="00196CFB">
      <w:pPr>
        <w:pStyle w:val="Title4"/>
        <w:pBdr>
          <w:bottom w:val="single" w:sz="4" w:space="1" w:color="auto"/>
        </w:pBdr>
        <w:contextualSpacing/>
        <w:jc w:val="both"/>
        <w:rPr>
          <w:rFonts w:ascii="Times New Roman" w:hAnsi="Times New Roman" w:cs="Times New Roman"/>
          <w:b/>
          <w:bCs/>
          <w:i w:val="0"/>
          <w:color w:val="000000" w:themeColor="text1"/>
          <w:lang w:val="bg-BG"/>
        </w:rPr>
      </w:pPr>
      <w:hyperlink r:id="rId2071" w:history="1">
        <w:proofErr w:type="spellStart"/>
        <w:r w:rsidR="003B486F" w:rsidRPr="00896C0B">
          <w:rPr>
            <w:rStyle w:val="Hyperlink"/>
            <w:rFonts w:ascii="Times New Roman" w:hAnsi="Times New Roman" w:cs="Times New Roman"/>
            <w:lang w:val="bg-BG"/>
          </w:rPr>
          <w:t>Marin</w:t>
        </w:r>
        <w:proofErr w:type="spellEnd"/>
        <w:r w:rsidR="003B486F" w:rsidRPr="00896C0B">
          <w:rPr>
            <w:rStyle w:val="Hyperlink"/>
            <w:rFonts w:ascii="Times New Roman" w:hAnsi="Times New Roman" w:cs="Times New Roman"/>
            <w:lang w:val="bg-BG"/>
          </w:rPr>
          <w:t xml:space="preserve"> </w:t>
        </w:r>
        <w:proofErr w:type="spellStart"/>
        <w:r w:rsidR="003B486F" w:rsidRPr="00896C0B">
          <w:rPr>
            <w:rStyle w:val="Hyperlink"/>
            <w:rFonts w:ascii="Times New Roman" w:hAnsi="Times New Roman" w:cs="Times New Roman"/>
            <w:lang w:val="bg-BG"/>
          </w:rPr>
          <w:t>Yosifov</w:t>
        </w:r>
        <w:proofErr w:type="spellEnd"/>
        <w:r w:rsidR="003B486F" w:rsidRPr="00896C0B">
          <w:rPr>
            <w:rStyle w:val="Hyperlink"/>
            <w:rFonts w:ascii="Times New Roman" w:hAnsi="Times New Roman" w:cs="Times New Roman"/>
            <w:lang w:val="bg-BG"/>
          </w:rPr>
          <w:t xml:space="preserve"> c. </w:t>
        </w:r>
        <w:proofErr w:type="spellStart"/>
        <w:r w:rsidR="003B486F" w:rsidRPr="00896C0B">
          <w:rPr>
            <w:rStyle w:val="Hyperlink"/>
            <w:rFonts w:ascii="Times New Roman" w:hAnsi="Times New Roman" w:cs="Times New Roman"/>
            <w:lang w:val="bg-BG"/>
          </w:rPr>
          <w:t>Bulgarie</w:t>
        </w:r>
        <w:proofErr w:type="spellEnd"/>
        <w:r w:rsidR="003B486F" w:rsidRPr="00896C0B">
          <w:rPr>
            <w:rStyle w:val="Hyperlink"/>
            <w:rFonts w:ascii="Times New Roman" w:hAnsi="Times New Roman" w:cs="Times New Roman"/>
            <w:lang w:val="bg-BG"/>
          </w:rPr>
          <w:t xml:space="preserve"> (</w:t>
        </w:r>
        <w:proofErr w:type="spellStart"/>
        <w:r w:rsidR="003B486F" w:rsidRPr="00896C0B">
          <w:rPr>
            <w:rStyle w:val="Hyperlink"/>
            <w:rFonts w:ascii="Times New Roman" w:hAnsi="Times New Roman" w:cs="Times New Roman"/>
            <w:lang w:val="bg-BG"/>
          </w:rPr>
          <w:t>n</w:t>
        </w:r>
        <w:r w:rsidR="003B486F" w:rsidRPr="00896C0B">
          <w:rPr>
            <w:rStyle w:val="Hyperlink"/>
            <w:rFonts w:ascii="Times New Roman" w:hAnsi="Times New Roman" w:cs="Times New Roman"/>
            <w:vertAlign w:val="superscript"/>
            <w:lang w:val="bg-BG"/>
          </w:rPr>
          <w:t>o</w:t>
        </w:r>
        <w:proofErr w:type="spellEnd"/>
        <w:r w:rsidR="003B486F" w:rsidRPr="00896C0B">
          <w:rPr>
            <w:rStyle w:val="Hyperlink"/>
            <w:rFonts w:ascii="Times New Roman" w:hAnsi="Times New Roman" w:cs="Times New Roman"/>
            <w:lang w:val="bg-BG"/>
          </w:rPr>
          <w:t xml:space="preserve"> 5113/11)</w:t>
        </w:r>
      </w:hyperlink>
    </w:p>
    <w:p w14:paraId="3A84A1EB" w14:textId="4FDA7DB1" w:rsidR="003B486F" w:rsidRDefault="003B486F" w:rsidP="00905268">
      <w:pPr>
        <w:pStyle w:val="JuList"/>
        <w:ind w:left="0" w:firstLine="0"/>
        <w:rPr>
          <w:i/>
          <w:iCs/>
        </w:rPr>
      </w:pPr>
    </w:p>
    <w:p w14:paraId="14445DF4" w14:textId="0B0B79BF" w:rsidR="00B650FF" w:rsidRPr="009F66B9" w:rsidRDefault="00B650FF" w:rsidP="00B650FF">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Протоколът за претърсването на колите на жалбоподателите, извършено без предварително съдебно разрешение, не е бил представен за одобряване от съдия, както изисква чл. 161, ал. 2 от НПК,  и следователно мярката представлява намеса при упражняването на правото на жалбоподателите на зачитане на личния им живот, която не е била „предвидена в закона“ по смисъла на чл. 8 от Конвенцията и е в нарушение на тази разпоредба. </w:t>
      </w:r>
      <w:hyperlink r:id="rId2072" w:history="1">
        <w:r w:rsidRPr="009F66B9">
          <w:rPr>
            <w:rStyle w:val="Hyperlink"/>
            <w:rFonts w:ascii="Times New Roman" w:hAnsi="Times New Roman" w:cs="Times New Roman"/>
            <w:sz w:val="24"/>
            <w:szCs w:val="24"/>
          </w:rPr>
          <w:t>Бюлетин № 55</w:t>
        </w:r>
      </w:hyperlink>
    </w:p>
    <w:p w14:paraId="0C14C7DF" w14:textId="66579C1C" w:rsidR="00B650FF" w:rsidRDefault="00794C51" w:rsidP="00196CFB">
      <w:pPr>
        <w:pBdr>
          <w:bottom w:val="single" w:sz="4" w:space="1" w:color="auto"/>
        </w:pBdr>
        <w:spacing w:line="240" w:lineRule="auto"/>
        <w:contextualSpacing/>
        <w:jc w:val="both"/>
        <w:rPr>
          <w:rFonts w:ascii="Times New Roman" w:hAnsi="Times New Roman" w:cs="Times New Roman"/>
          <w:i/>
        </w:rPr>
      </w:pPr>
      <w:hyperlink r:id="rId2073" w:history="1">
        <w:proofErr w:type="spellStart"/>
        <w:r w:rsidR="00B650FF" w:rsidRPr="009F66B9">
          <w:rPr>
            <w:rStyle w:val="Hyperlink"/>
            <w:rFonts w:ascii="Times New Roman" w:hAnsi="Times New Roman" w:cs="Times New Roman"/>
            <w:i/>
            <w:sz w:val="24"/>
            <w:szCs w:val="24"/>
          </w:rPr>
          <w:t>Dermanski</w:t>
        </w:r>
        <w:proofErr w:type="spellEnd"/>
        <w:r w:rsidR="00B650FF" w:rsidRPr="009F66B9">
          <w:rPr>
            <w:rStyle w:val="Hyperlink"/>
            <w:rFonts w:ascii="Times New Roman" w:hAnsi="Times New Roman" w:cs="Times New Roman"/>
            <w:i/>
            <w:sz w:val="24"/>
            <w:szCs w:val="24"/>
          </w:rPr>
          <w:t xml:space="preserve"> c. </w:t>
        </w:r>
        <w:proofErr w:type="spellStart"/>
        <w:r w:rsidR="00B650FF" w:rsidRPr="009F66B9">
          <w:rPr>
            <w:rStyle w:val="Hyperlink"/>
            <w:rFonts w:ascii="Times New Roman" w:hAnsi="Times New Roman" w:cs="Times New Roman"/>
            <w:i/>
            <w:sz w:val="24"/>
            <w:szCs w:val="24"/>
          </w:rPr>
          <w:t>Bulgarie</w:t>
        </w:r>
        <w:proofErr w:type="spellEnd"/>
        <w:r w:rsidR="00B650FF" w:rsidRPr="009F66B9">
          <w:rPr>
            <w:rStyle w:val="Hyperlink"/>
            <w:rFonts w:ascii="Times New Roman" w:hAnsi="Times New Roman" w:cs="Times New Roman"/>
            <w:i/>
            <w:sz w:val="24"/>
            <w:szCs w:val="24"/>
          </w:rPr>
          <w:t xml:space="preserve"> (</w:t>
        </w:r>
        <w:proofErr w:type="spellStart"/>
        <w:r w:rsidR="00B650FF" w:rsidRPr="009F66B9">
          <w:rPr>
            <w:rStyle w:val="Hyperlink"/>
            <w:rFonts w:ascii="Times New Roman" w:hAnsi="Times New Roman" w:cs="Times New Roman"/>
            <w:i/>
            <w:sz w:val="24"/>
            <w:szCs w:val="24"/>
          </w:rPr>
          <w:t>no</w:t>
        </w:r>
        <w:proofErr w:type="spellEnd"/>
        <w:r w:rsidR="00B650FF" w:rsidRPr="009F66B9">
          <w:rPr>
            <w:rStyle w:val="Hyperlink"/>
            <w:rFonts w:ascii="Times New Roman" w:hAnsi="Times New Roman" w:cs="Times New Roman"/>
            <w:i/>
            <w:sz w:val="24"/>
            <w:szCs w:val="24"/>
          </w:rPr>
          <w:t>. 61322/10)</w:t>
        </w:r>
      </w:hyperlink>
    </w:p>
    <w:p w14:paraId="2F3EC05F" w14:textId="1566C858" w:rsidR="00BB4649" w:rsidRDefault="00BB4649" w:rsidP="00B650FF">
      <w:pPr>
        <w:spacing w:line="240" w:lineRule="auto"/>
        <w:contextualSpacing/>
        <w:jc w:val="both"/>
        <w:rPr>
          <w:rFonts w:ascii="Times New Roman" w:hAnsi="Times New Roman" w:cs="Times New Roman"/>
          <w:i/>
        </w:rPr>
      </w:pPr>
    </w:p>
    <w:p w14:paraId="5EC960D9" w14:textId="7D444504" w:rsidR="00BB4649" w:rsidRPr="009F66B9" w:rsidRDefault="00BB4649" w:rsidP="00BB4649">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Отнемането на руското гражданство на жалбоподателя поради представена при кандидатстването за придобиването му непълна информация е в нарушение на чл. 8 от Конвенцията. Съдът намира, че мярката представлява намеса в право по чл. 8, като прилага базирания на последиците ѝ подход. Намесата е била произволна поради неяснотата на приложимите норми и недостатъчните процедурни гаранции. Властите не са потърсили баланса между засегнатите интереси.</w:t>
      </w:r>
      <w:bookmarkStart w:id="82" w:name="_Hlk69830620"/>
      <w:r w:rsidR="009F66B9" w:rsidRPr="009F66B9">
        <w:rPr>
          <w:rFonts w:ascii="Times New Roman" w:hAnsi="Times New Roman" w:cs="Times New Roman"/>
          <w:sz w:val="24"/>
          <w:szCs w:val="24"/>
        </w:rPr>
        <w:t xml:space="preserve"> </w:t>
      </w:r>
      <w:hyperlink r:id="rId2074" w:history="1">
        <w:r w:rsidRPr="009F66B9">
          <w:rPr>
            <w:rStyle w:val="Hyperlink"/>
            <w:rFonts w:ascii="Times New Roman" w:hAnsi="Times New Roman" w:cs="Times New Roman"/>
            <w:sz w:val="24"/>
            <w:szCs w:val="24"/>
          </w:rPr>
          <w:t>Бюлетин № 55</w:t>
        </w:r>
      </w:hyperlink>
    </w:p>
    <w:p w14:paraId="5B739ED2" w14:textId="36A18EFC" w:rsidR="00BB4649" w:rsidRPr="00BB4649" w:rsidRDefault="00794C51" w:rsidP="00196CFB">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2075" w:history="1">
        <w:proofErr w:type="spellStart"/>
        <w:r w:rsidR="00BB4649" w:rsidRPr="009F66B9">
          <w:rPr>
            <w:rStyle w:val="Hyperlink"/>
            <w:rFonts w:ascii="Times New Roman" w:hAnsi="Times New Roman" w:cs="Times New Roman"/>
            <w:i/>
            <w:iCs/>
            <w:sz w:val="24"/>
            <w:szCs w:val="24"/>
          </w:rPr>
          <w:t>Usmanov</w:t>
        </w:r>
        <w:proofErr w:type="spellEnd"/>
        <w:r w:rsidR="00BB4649" w:rsidRPr="009F66B9">
          <w:rPr>
            <w:rStyle w:val="Hyperlink"/>
            <w:rFonts w:ascii="Times New Roman" w:hAnsi="Times New Roman" w:cs="Times New Roman"/>
            <w:i/>
            <w:iCs/>
            <w:sz w:val="24"/>
            <w:szCs w:val="24"/>
          </w:rPr>
          <w:t xml:space="preserve"> v. </w:t>
        </w:r>
        <w:proofErr w:type="spellStart"/>
        <w:r w:rsidR="00BB4649" w:rsidRPr="009F66B9">
          <w:rPr>
            <w:rStyle w:val="Hyperlink"/>
            <w:rFonts w:ascii="Times New Roman" w:hAnsi="Times New Roman" w:cs="Times New Roman"/>
            <w:i/>
            <w:iCs/>
            <w:sz w:val="24"/>
            <w:szCs w:val="24"/>
          </w:rPr>
          <w:t>Russia</w:t>
        </w:r>
        <w:proofErr w:type="spellEnd"/>
        <w:r w:rsidR="00BB4649" w:rsidRPr="009F66B9">
          <w:rPr>
            <w:rStyle w:val="Hyperlink"/>
            <w:rFonts w:ascii="Times New Roman" w:hAnsi="Times New Roman" w:cs="Times New Roman"/>
            <w:i/>
            <w:iCs/>
            <w:sz w:val="24"/>
            <w:szCs w:val="24"/>
          </w:rPr>
          <w:t xml:space="preserve"> (</w:t>
        </w:r>
        <w:proofErr w:type="spellStart"/>
        <w:r w:rsidR="00BB4649" w:rsidRPr="009F66B9">
          <w:rPr>
            <w:rStyle w:val="Hyperlink"/>
            <w:rFonts w:ascii="Times New Roman" w:hAnsi="Times New Roman" w:cs="Times New Roman"/>
            <w:i/>
            <w:iCs/>
            <w:sz w:val="24"/>
            <w:szCs w:val="24"/>
          </w:rPr>
          <w:t>no</w:t>
        </w:r>
        <w:proofErr w:type="spellEnd"/>
        <w:r w:rsidR="00BB4649" w:rsidRPr="009F66B9">
          <w:rPr>
            <w:rStyle w:val="Hyperlink"/>
            <w:rFonts w:ascii="Times New Roman" w:hAnsi="Times New Roman" w:cs="Times New Roman"/>
            <w:i/>
            <w:iCs/>
            <w:sz w:val="24"/>
            <w:szCs w:val="24"/>
          </w:rPr>
          <w:t>. 43936/18)</w:t>
        </w:r>
      </w:hyperlink>
      <w:bookmarkEnd w:id="82"/>
    </w:p>
    <w:p w14:paraId="417689D5" w14:textId="33EB60B5" w:rsidR="000A5E8F" w:rsidRPr="009F66B9" w:rsidRDefault="000A5E8F" w:rsidP="000A5E8F">
      <w:pPr>
        <w:pStyle w:val="JuPara"/>
        <w:spacing w:line="240" w:lineRule="auto"/>
        <w:ind w:firstLine="0"/>
        <w:contextualSpacing/>
        <w:rPr>
          <w:bCs/>
          <w:szCs w:val="24"/>
          <w:lang w:val="bg-BG"/>
        </w:rPr>
      </w:pPr>
      <w:bookmarkStart w:id="83" w:name="член8"/>
      <w:r w:rsidRPr="009F66B9">
        <w:rPr>
          <w:bCs/>
          <w:szCs w:val="24"/>
          <w:lang w:val="bg-BG"/>
        </w:rPr>
        <w:t xml:space="preserve">Трудовият договор на жалбоподателя е бил прекратен поради твърдени негови връзки с организацията, смятана за инициатор на опита за преврат през 2016 г. в Турция, по силата на прието с оглед на обявеното извънредно положение законодателство. При липсата на доказателства уволнението да е било предвидима последица от действията на самия жалбоподател и с оглед на тежките негативни последици за неговото и на семейството му материално благосъстояние, за възможността му да си намери друга работа и за професионалната му и обществена репутация, чл. 8 е приложим. Налице е нарушение на тази разпоредба, тъй като жалбоподателят не се е ползвал от минималната изисквана от нея степен на защита срещу произволна намеса и тъй като мярката не е била </w:t>
      </w:r>
      <w:r w:rsidRPr="009F66B9">
        <w:rPr>
          <w:bCs/>
          <w:color w:val="000000"/>
          <w:szCs w:val="24"/>
          <w:lang w:val="bg-BG"/>
        </w:rPr>
        <w:t xml:space="preserve">строго в пределите на изискванията на </w:t>
      </w:r>
      <w:r w:rsidRPr="009F66B9">
        <w:rPr>
          <w:bCs/>
          <w:szCs w:val="24"/>
          <w:lang w:val="bg-BG"/>
        </w:rPr>
        <w:t>извънредното положение.</w:t>
      </w:r>
      <w:r w:rsidRPr="009F66B9">
        <w:rPr>
          <w:szCs w:val="24"/>
        </w:rPr>
        <w:t xml:space="preserve"> </w:t>
      </w:r>
      <w:hyperlink r:id="rId2076" w:history="1">
        <w:proofErr w:type="spellStart"/>
        <w:r w:rsidRPr="009F66B9">
          <w:rPr>
            <w:rStyle w:val="Hyperlink"/>
            <w:szCs w:val="24"/>
          </w:rPr>
          <w:t>Бюлетин</w:t>
        </w:r>
        <w:proofErr w:type="spellEnd"/>
        <w:r w:rsidRPr="009F66B9">
          <w:rPr>
            <w:rStyle w:val="Hyperlink"/>
            <w:szCs w:val="24"/>
          </w:rPr>
          <w:t xml:space="preserve"> № 55</w:t>
        </w:r>
      </w:hyperlink>
    </w:p>
    <w:p w14:paraId="3E57A8D4" w14:textId="12A0DC38" w:rsidR="000A5E8F" w:rsidRPr="008174CC" w:rsidRDefault="00794C51" w:rsidP="00196CFB">
      <w:pPr>
        <w:pStyle w:val="JuPara"/>
        <w:pBdr>
          <w:bottom w:val="single" w:sz="4" w:space="1" w:color="auto"/>
        </w:pBdr>
        <w:spacing w:line="240" w:lineRule="auto"/>
        <w:ind w:firstLine="0"/>
        <w:contextualSpacing/>
        <w:rPr>
          <w:rStyle w:val="Hyperlink"/>
          <w:b/>
          <w:color w:val="auto"/>
          <w:szCs w:val="24"/>
          <w:u w:val="none"/>
          <w:lang w:val="bg-BG"/>
        </w:rPr>
      </w:pPr>
      <w:hyperlink r:id="rId2077" w:anchor="{%22fulltext%22:[%2233399/18%22],%22display%22:[2],%22documentcollectionid2%22:[%22GRANDCHAMBER%22,%22CHAMBER%22],%22itemid%22:[%22001-206901%22]}" w:history="1">
        <w:r w:rsidR="000A5E8F" w:rsidRPr="009F66B9">
          <w:rPr>
            <w:rStyle w:val="Hyperlink"/>
            <w:i/>
            <w:iCs/>
            <w:szCs w:val="24"/>
          </w:rPr>
          <w:t xml:space="preserve">Pişkin c. </w:t>
        </w:r>
        <w:proofErr w:type="spellStart"/>
        <w:r w:rsidR="000A5E8F" w:rsidRPr="009F66B9">
          <w:rPr>
            <w:rStyle w:val="Hyperlink"/>
            <w:i/>
            <w:iCs/>
            <w:szCs w:val="24"/>
          </w:rPr>
          <w:t>Turquie</w:t>
        </w:r>
        <w:proofErr w:type="spellEnd"/>
        <w:r w:rsidR="000A5E8F" w:rsidRPr="009F66B9">
          <w:rPr>
            <w:rStyle w:val="Hyperlink"/>
            <w:i/>
            <w:szCs w:val="24"/>
          </w:rPr>
          <w:t xml:space="preserve"> (no. 33399/18</w:t>
        </w:r>
      </w:hyperlink>
      <w:r w:rsidR="000A5E8F" w:rsidRPr="009F66B9">
        <w:rPr>
          <w:rStyle w:val="Hyperlink"/>
          <w:i/>
          <w:szCs w:val="24"/>
        </w:rPr>
        <w:t>)</w:t>
      </w:r>
    </w:p>
    <w:bookmarkEnd w:id="83"/>
    <w:p w14:paraId="2320848E" w14:textId="353A97DD" w:rsidR="00BB4649" w:rsidRDefault="00BB4649" w:rsidP="00B650FF">
      <w:pPr>
        <w:spacing w:line="240" w:lineRule="auto"/>
        <w:contextualSpacing/>
        <w:jc w:val="both"/>
        <w:rPr>
          <w:rFonts w:ascii="Times New Roman" w:hAnsi="Times New Roman" w:cs="Times New Roman"/>
          <w:i/>
          <w:iCs/>
        </w:rPr>
      </w:pPr>
    </w:p>
    <w:p w14:paraId="23E0C2A4" w14:textId="0097E0C1" w:rsidR="00251FB8" w:rsidRDefault="00251FB8" w:rsidP="00B650FF">
      <w:pPr>
        <w:spacing w:line="240" w:lineRule="auto"/>
        <w:contextualSpacing/>
        <w:jc w:val="both"/>
        <w:rPr>
          <w:rFonts w:ascii="Times New Roman" w:hAnsi="Times New Roman" w:cs="Times New Roman"/>
          <w:i/>
          <w:iCs/>
        </w:rPr>
      </w:pPr>
    </w:p>
    <w:p w14:paraId="5D95F10D" w14:textId="5C4D6E9E" w:rsidR="00251FB8" w:rsidRDefault="00251FB8" w:rsidP="00B650FF">
      <w:pPr>
        <w:spacing w:line="240" w:lineRule="auto"/>
        <w:contextualSpacing/>
        <w:jc w:val="both"/>
        <w:rPr>
          <w:rFonts w:ascii="Times New Roman" w:hAnsi="Times New Roman" w:cs="Times New Roman"/>
          <w:i/>
          <w:iCs/>
        </w:rPr>
      </w:pPr>
    </w:p>
    <w:p w14:paraId="1B9D1241" w14:textId="7B03155B" w:rsidR="00363641" w:rsidRPr="00E9566A" w:rsidRDefault="00251FB8" w:rsidP="00251FB8">
      <w:pPr>
        <w:pStyle w:val="JuPara"/>
        <w:ind w:firstLine="0"/>
        <w:rPr>
          <w:lang w:val="bg-BG"/>
        </w:rPr>
      </w:pPr>
      <w:r w:rsidRPr="00E9566A">
        <w:rPr>
          <w:lang w:val="bg-BG"/>
        </w:rPr>
        <w:t xml:space="preserve">Съдът формулира факторите, въз основа на които следва да се преценява  дали публични изявления относно дадена обществена или етническа група са засегнали „личния живот“ на отделните ѝ членове до такава степен, че по отношение на тях да е приложим чл. 8 от Конвенцията. </w:t>
      </w:r>
    </w:p>
    <w:p w14:paraId="5C9E3A4F" w14:textId="5BDF384B" w:rsidR="00251FB8" w:rsidRPr="00E9566A" w:rsidRDefault="00251FB8" w:rsidP="00251FB8">
      <w:pPr>
        <w:pStyle w:val="JuPara"/>
        <w:ind w:firstLine="0"/>
        <w:rPr>
          <w:lang w:val="bg-BG"/>
        </w:rPr>
      </w:pPr>
      <w:r w:rsidRPr="00E9566A">
        <w:rPr>
          <w:lang w:val="bg-BG"/>
        </w:rPr>
        <w:t>В</w:t>
      </w:r>
      <w:r w:rsidR="00A022DC" w:rsidRPr="00E9566A">
        <w:rPr>
          <w:lang w:val="bg-BG"/>
        </w:rPr>
        <w:t xml:space="preserve"> случая </w:t>
      </w:r>
      <w:r w:rsidRPr="00E9566A">
        <w:rPr>
          <w:lang w:val="bg-BG"/>
        </w:rPr>
        <w:t>изявленията на Волен Сидеров</w:t>
      </w:r>
      <w:r w:rsidR="00A022DC" w:rsidRPr="00E9566A">
        <w:rPr>
          <w:lang w:val="bg-BG"/>
        </w:rPr>
        <w:t xml:space="preserve"> </w:t>
      </w:r>
      <w:r w:rsidRPr="00E9566A">
        <w:rPr>
          <w:lang w:val="bg-BG"/>
        </w:rPr>
        <w:t xml:space="preserve">са били в състояние да окажат достатъчно въздействие върху чувството за идентичност съответно на ромите и на евреите в България и върху усещанията им за собствена стойност и доверие в себе си, за да са </w:t>
      </w:r>
      <w:r w:rsidRPr="00E9566A">
        <w:rPr>
          <w:lang w:val="bg-BG"/>
        </w:rPr>
        <w:lastRenderedPageBreak/>
        <w:t>достигнали изискваните в практиката на Съда „известно ниво“ или „праг на тежест“ и така да са засегнали техния „личен живот“.</w:t>
      </w:r>
    </w:p>
    <w:p w14:paraId="6E802032" w14:textId="6EE98F49" w:rsidR="00251FB8" w:rsidRPr="00E9566A" w:rsidRDefault="00A022DC" w:rsidP="00394F02">
      <w:pPr>
        <w:pStyle w:val="JuPara"/>
        <w:spacing w:line="240" w:lineRule="auto"/>
        <w:ind w:firstLine="0"/>
        <w:rPr>
          <w:lang w:val="bg-BG"/>
        </w:rPr>
      </w:pPr>
      <w:r w:rsidRPr="00E9566A">
        <w:rPr>
          <w:lang w:val="bg-BG"/>
        </w:rPr>
        <w:t xml:space="preserve">Съдът установява нарушение </w:t>
      </w:r>
      <w:r w:rsidR="00251FB8" w:rsidRPr="00E9566A">
        <w:rPr>
          <w:lang w:val="bg-BG"/>
        </w:rPr>
        <w:t xml:space="preserve">на чл. 8 </w:t>
      </w:r>
      <w:r w:rsidRPr="00E9566A">
        <w:rPr>
          <w:lang w:val="bg-BG"/>
        </w:rPr>
        <w:t>във връзка с</w:t>
      </w:r>
      <w:r w:rsidR="00251FB8" w:rsidRPr="00E9566A">
        <w:rPr>
          <w:lang w:val="bg-BG"/>
        </w:rPr>
        <w:t xml:space="preserve"> чл. 14 от Конвенцията</w:t>
      </w:r>
      <w:r w:rsidRPr="00E9566A">
        <w:rPr>
          <w:lang w:val="bg-BG"/>
        </w:rPr>
        <w:t>, тъй като и</w:t>
      </w:r>
      <w:r w:rsidR="00251FB8" w:rsidRPr="00E9566A">
        <w:rPr>
          <w:lang w:val="bg-BG"/>
        </w:rPr>
        <w:t xml:space="preserve">сковете </w:t>
      </w:r>
      <w:r w:rsidRPr="00E9566A">
        <w:rPr>
          <w:lang w:val="bg-BG"/>
        </w:rPr>
        <w:t>на жалбоподателите</w:t>
      </w:r>
      <w:r w:rsidR="00251FB8" w:rsidRPr="00E9566A">
        <w:rPr>
          <w:lang w:val="bg-BG"/>
        </w:rPr>
        <w:t xml:space="preserve"> по </w:t>
      </w:r>
      <w:proofErr w:type="spellStart"/>
      <w:r w:rsidR="00251FB8" w:rsidRPr="00E9566A">
        <w:rPr>
          <w:lang w:val="bg-BG"/>
        </w:rPr>
        <w:t>З</w:t>
      </w:r>
      <w:r w:rsidRPr="00E9566A">
        <w:rPr>
          <w:lang w:val="bg-BG"/>
        </w:rPr>
        <w:t>ЗД</w:t>
      </w:r>
      <w:r w:rsidR="00251FB8" w:rsidRPr="00E9566A">
        <w:rPr>
          <w:lang w:val="bg-BG"/>
        </w:rPr>
        <w:t>искр</w:t>
      </w:r>
      <w:proofErr w:type="spellEnd"/>
      <w:r w:rsidRPr="00E9566A">
        <w:rPr>
          <w:lang w:val="bg-BG"/>
        </w:rPr>
        <w:t>.</w:t>
      </w:r>
      <w:r w:rsidR="00251FB8" w:rsidRPr="00E9566A">
        <w:rPr>
          <w:lang w:val="bg-BG"/>
        </w:rPr>
        <w:t xml:space="preserve"> са отхвърлени без съдилищата да са оценили адекватно значението на спорните изявления и съответно без да са намерили баланса между свободата на изразяване и правото на зачитане на личния живот в съответствие с установените в неговата практика критерии. Като са отказали на жалбоподателите удовлетворение за дискриминационните изявления, властите не са изпълнили позитивното си задължение да отговорят адекватно на дискриминацията на основата на етническия им произход и да осигурят зачитане на личния им живот. </w:t>
      </w:r>
      <w:hyperlink r:id="rId2078" w:history="1">
        <w:r w:rsidR="008B3EFF" w:rsidRPr="00E9566A">
          <w:rPr>
            <w:rStyle w:val="Hyperlink"/>
            <w:lang w:val="bg-BG"/>
          </w:rPr>
          <w:t>Бюлетин № 57</w:t>
        </w:r>
      </w:hyperlink>
      <w:r w:rsidR="00251FB8" w:rsidRPr="00E9566A">
        <w:rPr>
          <w:lang w:val="bg-BG"/>
        </w:rPr>
        <w:t xml:space="preserve"> </w:t>
      </w:r>
    </w:p>
    <w:p w14:paraId="72411A4A" w14:textId="77777777" w:rsidR="00251FB8" w:rsidRPr="00E9566A" w:rsidRDefault="00794C51" w:rsidP="00394F02">
      <w:pPr>
        <w:pStyle w:val="Title4"/>
        <w:jc w:val="left"/>
        <w:rPr>
          <w:rFonts w:ascii="Times New Roman" w:hAnsi="Times New Roman" w:cs="Times New Roman"/>
          <w:lang w:val="bg-BG"/>
        </w:rPr>
      </w:pPr>
      <w:hyperlink r:id="rId2079" w:history="1">
        <w:proofErr w:type="spellStart"/>
        <w:r w:rsidR="00251FB8" w:rsidRPr="00E9566A">
          <w:rPr>
            <w:rStyle w:val="Hyperlink"/>
            <w:rFonts w:ascii="Times New Roman" w:hAnsi="Times New Roman" w:cs="Times New Roman"/>
            <w:lang w:val="bg-BG"/>
          </w:rPr>
          <w:t>Budinova</w:t>
        </w:r>
        <w:proofErr w:type="spellEnd"/>
        <w:r w:rsidR="00251FB8" w:rsidRPr="00E9566A">
          <w:rPr>
            <w:rStyle w:val="Hyperlink"/>
            <w:rFonts w:ascii="Times New Roman" w:hAnsi="Times New Roman" w:cs="Times New Roman"/>
            <w:lang w:val="bg-BG"/>
          </w:rPr>
          <w:t xml:space="preserve"> </w:t>
        </w:r>
        <w:proofErr w:type="spellStart"/>
        <w:r w:rsidR="00251FB8" w:rsidRPr="00E9566A">
          <w:rPr>
            <w:rStyle w:val="Hyperlink"/>
            <w:rFonts w:ascii="Times New Roman" w:hAnsi="Times New Roman" w:cs="Times New Roman"/>
            <w:lang w:val="bg-BG"/>
          </w:rPr>
          <w:t>and</w:t>
        </w:r>
        <w:proofErr w:type="spellEnd"/>
        <w:r w:rsidR="00251FB8" w:rsidRPr="00E9566A">
          <w:rPr>
            <w:rStyle w:val="Hyperlink"/>
            <w:rFonts w:ascii="Times New Roman" w:hAnsi="Times New Roman" w:cs="Times New Roman"/>
            <w:lang w:val="bg-BG"/>
          </w:rPr>
          <w:t xml:space="preserve"> </w:t>
        </w:r>
        <w:proofErr w:type="spellStart"/>
        <w:r w:rsidR="00251FB8" w:rsidRPr="00E9566A">
          <w:rPr>
            <w:rStyle w:val="Hyperlink"/>
            <w:rFonts w:ascii="Times New Roman" w:hAnsi="Times New Roman" w:cs="Times New Roman"/>
            <w:lang w:val="bg-BG"/>
          </w:rPr>
          <w:t>Chaprazov</w:t>
        </w:r>
        <w:proofErr w:type="spellEnd"/>
        <w:r w:rsidR="00251FB8" w:rsidRPr="00E9566A">
          <w:rPr>
            <w:rStyle w:val="Hyperlink"/>
            <w:rFonts w:ascii="Times New Roman" w:hAnsi="Times New Roman" w:cs="Times New Roman"/>
            <w:lang w:val="bg-BG"/>
          </w:rPr>
          <w:t xml:space="preserve"> v. </w:t>
        </w:r>
        <w:proofErr w:type="spellStart"/>
        <w:r w:rsidR="00251FB8" w:rsidRPr="00E9566A">
          <w:rPr>
            <w:rStyle w:val="Hyperlink"/>
            <w:rFonts w:ascii="Times New Roman" w:hAnsi="Times New Roman" w:cs="Times New Roman"/>
            <w:lang w:val="bg-BG"/>
          </w:rPr>
          <w:t>Bulgaria</w:t>
        </w:r>
        <w:proofErr w:type="spellEnd"/>
        <w:r w:rsidR="00251FB8" w:rsidRPr="00E9566A">
          <w:rPr>
            <w:rStyle w:val="Hyperlink"/>
            <w:rFonts w:ascii="Times New Roman" w:hAnsi="Times New Roman" w:cs="Times New Roman"/>
            <w:lang w:val="bg-BG"/>
          </w:rPr>
          <w:t xml:space="preserve"> (</w:t>
        </w:r>
        <w:proofErr w:type="spellStart"/>
        <w:r w:rsidR="00251FB8" w:rsidRPr="00E9566A">
          <w:rPr>
            <w:rStyle w:val="Hyperlink"/>
            <w:rFonts w:ascii="Times New Roman" w:hAnsi="Times New Roman" w:cs="Times New Roman"/>
            <w:lang w:val="bg-BG"/>
          </w:rPr>
          <w:t>no</w:t>
        </w:r>
        <w:proofErr w:type="spellEnd"/>
        <w:r w:rsidR="00251FB8" w:rsidRPr="00E9566A">
          <w:rPr>
            <w:rStyle w:val="Hyperlink"/>
            <w:rFonts w:ascii="Times New Roman" w:hAnsi="Times New Roman" w:cs="Times New Roman"/>
            <w:lang w:val="bg-BG"/>
          </w:rPr>
          <w:t>. 12567/13)</w:t>
        </w:r>
      </w:hyperlink>
    </w:p>
    <w:p w14:paraId="469A9021" w14:textId="77777777" w:rsidR="00251FB8" w:rsidRPr="0010166F" w:rsidRDefault="00794C51" w:rsidP="00842D48">
      <w:pPr>
        <w:pStyle w:val="JuPara"/>
        <w:pBdr>
          <w:bottom w:val="single" w:sz="4" w:space="1" w:color="auto"/>
        </w:pBdr>
        <w:spacing w:line="240" w:lineRule="auto"/>
        <w:ind w:firstLine="0"/>
        <w:rPr>
          <w:i/>
          <w:lang w:val="bg-BG"/>
        </w:rPr>
      </w:pPr>
      <w:hyperlink r:id="rId2080" w:history="1">
        <w:proofErr w:type="spellStart"/>
        <w:r w:rsidR="00251FB8" w:rsidRPr="00E9566A">
          <w:rPr>
            <w:rStyle w:val="Hyperlink"/>
            <w:i/>
            <w:lang w:val="bg-BG"/>
          </w:rPr>
          <w:t>Behar</w:t>
        </w:r>
        <w:proofErr w:type="spellEnd"/>
        <w:r w:rsidR="00251FB8" w:rsidRPr="00E9566A">
          <w:rPr>
            <w:rStyle w:val="Hyperlink"/>
            <w:i/>
            <w:lang w:val="bg-BG"/>
          </w:rPr>
          <w:t xml:space="preserve"> </w:t>
        </w:r>
        <w:proofErr w:type="spellStart"/>
        <w:r w:rsidR="00251FB8" w:rsidRPr="00E9566A">
          <w:rPr>
            <w:rStyle w:val="Hyperlink"/>
            <w:i/>
            <w:lang w:val="bg-BG"/>
          </w:rPr>
          <w:t>and</w:t>
        </w:r>
        <w:proofErr w:type="spellEnd"/>
        <w:r w:rsidR="00251FB8" w:rsidRPr="00E9566A">
          <w:rPr>
            <w:rStyle w:val="Hyperlink"/>
            <w:i/>
            <w:lang w:val="bg-BG"/>
          </w:rPr>
          <w:t xml:space="preserve"> </w:t>
        </w:r>
        <w:proofErr w:type="spellStart"/>
        <w:r w:rsidR="00251FB8" w:rsidRPr="00E9566A">
          <w:rPr>
            <w:rStyle w:val="Hyperlink"/>
            <w:i/>
            <w:lang w:val="bg-BG"/>
          </w:rPr>
          <w:t>Gutman</w:t>
        </w:r>
        <w:proofErr w:type="spellEnd"/>
        <w:r w:rsidR="00251FB8" w:rsidRPr="00E9566A">
          <w:rPr>
            <w:rStyle w:val="Hyperlink"/>
            <w:i/>
            <w:lang w:val="bg-BG"/>
          </w:rPr>
          <w:t xml:space="preserve"> v. </w:t>
        </w:r>
        <w:proofErr w:type="spellStart"/>
        <w:r w:rsidR="00251FB8" w:rsidRPr="00E9566A">
          <w:rPr>
            <w:rStyle w:val="Hyperlink"/>
            <w:i/>
            <w:lang w:val="bg-BG"/>
          </w:rPr>
          <w:t>Bulgaria</w:t>
        </w:r>
        <w:proofErr w:type="spellEnd"/>
        <w:r w:rsidR="00251FB8" w:rsidRPr="00E9566A">
          <w:rPr>
            <w:rStyle w:val="Hyperlink"/>
            <w:i/>
            <w:lang w:val="bg-BG"/>
          </w:rPr>
          <w:t xml:space="preserve"> (</w:t>
        </w:r>
        <w:proofErr w:type="spellStart"/>
        <w:r w:rsidR="00251FB8" w:rsidRPr="00E9566A">
          <w:rPr>
            <w:rStyle w:val="Hyperlink"/>
            <w:i/>
            <w:lang w:val="bg-BG"/>
          </w:rPr>
          <w:t>no</w:t>
        </w:r>
        <w:proofErr w:type="spellEnd"/>
        <w:r w:rsidR="00251FB8" w:rsidRPr="00E9566A">
          <w:rPr>
            <w:rStyle w:val="Hyperlink"/>
            <w:i/>
            <w:lang w:val="bg-BG"/>
          </w:rPr>
          <w:t>. 29335/13)</w:t>
        </w:r>
      </w:hyperlink>
    </w:p>
    <w:p w14:paraId="32981695" w14:textId="4897B862" w:rsidR="00251FB8" w:rsidRDefault="00251FB8" w:rsidP="00251FB8">
      <w:pPr>
        <w:pStyle w:val="JuPara"/>
        <w:ind w:firstLine="0"/>
        <w:rPr>
          <w:i/>
          <w:lang w:val="bg-BG"/>
        </w:rPr>
      </w:pPr>
    </w:p>
    <w:p w14:paraId="11540E4F" w14:textId="2AE2528E" w:rsidR="00196CFB" w:rsidRPr="00842D48" w:rsidRDefault="00196CFB" w:rsidP="00842D48">
      <w:pPr>
        <w:pStyle w:val="JuList"/>
        <w:ind w:left="0" w:firstLine="0"/>
        <w:rPr>
          <w:rFonts w:eastAsia="SimSun"/>
        </w:rPr>
      </w:pPr>
      <w:proofErr w:type="spellStart"/>
      <w:r w:rsidRPr="00196CFB">
        <w:rPr>
          <w:rFonts w:eastAsia="SimSun"/>
        </w:rPr>
        <w:t>Задължителната</w:t>
      </w:r>
      <w:proofErr w:type="spellEnd"/>
      <w:r w:rsidRPr="00196CFB">
        <w:rPr>
          <w:rFonts w:eastAsia="SimSun"/>
        </w:rPr>
        <w:t xml:space="preserve"> </w:t>
      </w:r>
      <w:proofErr w:type="spellStart"/>
      <w:r w:rsidRPr="00196CFB">
        <w:rPr>
          <w:rFonts w:eastAsia="SimSun"/>
        </w:rPr>
        <w:t>ваксинация</w:t>
      </w:r>
      <w:proofErr w:type="spellEnd"/>
      <w:r w:rsidRPr="00196CFB">
        <w:rPr>
          <w:rFonts w:eastAsia="SimSun"/>
        </w:rPr>
        <w:t xml:space="preserve">, </w:t>
      </w:r>
      <w:proofErr w:type="spellStart"/>
      <w:r w:rsidRPr="00196CFB">
        <w:rPr>
          <w:rFonts w:eastAsia="SimSun"/>
        </w:rPr>
        <w:t>като</w:t>
      </w:r>
      <w:proofErr w:type="spellEnd"/>
      <w:r w:rsidRPr="00196CFB">
        <w:rPr>
          <w:rFonts w:eastAsia="SimSun"/>
        </w:rPr>
        <w:t xml:space="preserve"> </w:t>
      </w:r>
      <w:proofErr w:type="spellStart"/>
      <w:r w:rsidRPr="00196CFB">
        <w:rPr>
          <w:rFonts w:eastAsia="SimSun"/>
        </w:rPr>
        <w:t>принудителна</w:t>
      </w:r>
      <w:proofErr w:type="spellEnd"/>
      <w:r w:rsidRPr="00196CFB">
        <w:rPr>
          <w:rFonts w:eastAsia="SimSun"/>
        </w:rPr>
        <w:t xml:space="preserve"> </w:t>
      </w:r>
      <w:proofErr w:type="spellStart"/>
      <w:r w:rsidRPr="00196CFB">
        <w:rPr>
          <w:rFonts w:eastAsia="SimSun"/>
        </w:rPr>
        <w:t>медицинска</w:t>
      </w:r>
      <w:proofErr w:type="spellEnd"/>
      <w:r w:rsidRPr="00196CFB">
        <w:rPr>
          <w:rFonts w:eastAsia="SimSun"/>
        </w:rPr>
        <w:t xml:space="preserve"> </w:t>
      </w:r>
      <w:proofErr w:type="spellStart"/>
      <w:r w:rsidRPr="00196CFB">
        <w:rPr>
          <w:rFonts w:eastAsia="SimSun"/>
        </w:rPr>
        <w:t>интервенция</w:t>
      </w:r>
      <w:proofErr w:type="spellEnd"/>
      <w:r w:rsidRPr="00196CFB">
        <w:rPr>
          <w:rFonts w:eastAsia="SimSun"/>
        </w:rPr>
        <w:t xml:space="preserve">, </w:t>
      </w:r>
      <w:proofErr w:type="spellStart"/>
      <w:r w:rsidRPr="00196CFB">
        <w:rPr>
          <w:rFonts w:eastAsia="SimSun"/>
        </w:rPr>
        <w:t>представлява</w:t>
      </w:r>
      <w:proofErr w:type="spellEnd"/>
      <w:r w:rsidRPr="00196CFB">
        <w:rPr>
          <w:rFonts w:eastAsia="SimSun"/>
        </w:rPr>
        <w:t xml:space="preserve"> </w:t>
      </w:r>
      <w:proofErr w:type="spellStart"/>
      <w:r w:rsidRPr="00196CFB">
        <w:rPr>
          <w:rFonts w:eastAsia="SimSun"/>
        </w:rPr>
        <w:t>намеса</w:t>
      </w:r>
      <w:proofErr w:type="spellEnd"/>
      <w:r w:rsidRPr="00196CFB">
        <w:rPr>
          <w:rFonts w:eastAsia="SimSun"/>
        </w:rPr>
        <w:t xml:space="preserve"> в </w:t>
      </w:r>
      <w:proofErr w:type="spellStart"/>
      <w:r w:rsidRPr="00196CFB">
        <w:rPr>
          <w:rFonts w:eastAsia="SimSun"/>
        </w:rPr>
        <w:t>телесната</w:t>
      </w:r>
      <w:proofErr w:type="spellEnd"/>
      <w:r w:rsidRPr="00196CFB">
        <w:rPr>
          <w:rFonts w:eastAsia="SimSun"/>
        </w:rPr>
        <w:t xml:space="preserve"> </w:t>
      </w:r>
      <w:proofErr w:type="spellStart"/>
      <w:r w:rsidRPr="00196CFB">
        <w:rPr>
          <w:rFonts w:eastAsia="SimSun"/>
        </w:rPr>
        <w:t>неприкосновеност</w:t>
      </w:r>
      <w:proofErr w:type="spellEnd"/>
      <w:r w:rsidRPr="00196CFB">
        <w:rPr>
          <w:rFonts w:eastAsia="SimSun"/>
        </w:rPr>
        <w:t xml:space="preserve"> и </w:t>
      </w:r>
      <w:proofErr w:type="spellStart"/>
      <w:r w:rsidRPr="00196CFB">
        <w:rPr>
          <w:rFonts w:eastAsia="SimSun"/>
        </w:rPr>
        <w:t>следователно</w:t>
      </w:r>
      <w:proofErr w:type="spellEnd"/>
      <w:r w:rsidRPr="00196CFB">
        <w:rPr>
          <w:rFonts w:eastAsia="SimSun"/>
        </w:rPr>
        <w:t xml:space="preserve"> </w:t>
      </w:r>
      <w:proofErr w:type="spellStart"/>
      <w:r w:rsidRPr="00196CFB">
        <w:rPr>
          <w:rFonts w:eastAsia="SimSun"/>
        </w:rPr>
        <w:t>засяга</w:t>
      </w:r>
      <w:proofErr w:type="spellEnd"/>
      <w:r w:rsidRPr="00196CFB">
        <w:rPr>
          <w:rFonts w:eastAsia="SimSun"/>
        </w:rPr>
        <w:t xml:space="preserve"> </w:t>
      </w:r>
      <w:proofErr w:type="spellStart"/>
      <w:r w:rsidRPr="00196CFB">
        <w:rPr>
          <w:rFonts w:eastAsia="SimSun"/>
        </w:rPr>
        <w:t>правото</w:t>
      </w:r>
      <w:proofErr w:type="spellEnd"/>
      <w:r w:rsidRPr="00196CFB">
        <w:rPr>
          <w:rFonts w:eastAsia="SimSun"/>
        </w:rPr>
        <w:t xml:space="preserve"> на </w:t>
      </w:r>
      <w:proofErr w:type="spellStart"/>
      <w:r w:rsidRPr="00196CFB">
        <w:rPr>
          <w:rFonts w:eastAsia="SimSun"/>
        </w:rPr>
        <w:t>зачитане</w:t>
      </w:r>
      <w:proofErr w:type="spellEnd"/>
      <w:r w:rsidRPr="00196CFB">
        <w:rPr>
          <w:rFonts w:eastAsia="SimSun"/>
        </w:rPr>
        <w:t xml:space="preserve"> на </w:t>
      </w:r>
      <w:proofErr w:type="spellStart"/>
      <w:r w:rsidRPr="00196CFB">
        <w:rPr>
          <w:rFonts w:eastAsia="SimSun"/>
        </w:rPr>
        <w:t>личния</w:t>
      </w:r>
      <w:proofErr w:type="spellEnd"/>
      <w:r w:rsidRPr="00196CFB">
        <w:rPr>
          <w:rFonts w:eastAsia="SimSun"/>
        </w:rPr>
        <w:t xml:space="preserve"> </w:t>
      </w:r>
      <w:proofErr w:type="spellStart"/>
      <w:r w:rsidRPr="00196CFB">
        <w:rPr>
          <w:rFonts w:eastAsia="SimSun"/>
        </w:rPr>
        <w:t>живот</w:t>
      </w:r>
      <w:proofErr w:type="spellEnd"/>
      <w:r w:rsidRPr="00196CFB">
        <w:rPr>
          <w:rFonts w:eastAsia="SimSun"/>
        </w:rPr>
        <w:t xml:space="preserve">. </w:t>
      </w:r>
      <w:proofErr w:type="spellStart"/>
      <w:r w:rsidRPr="00196CFB">
        <w:rPr>
          <w:rFonts w:eastAsia="SimSun"/>
        </w:rPr>
        <w:t>Ценността</w:t>
      </w:r>
      <w:proofErr w:type="spellEnd"/>
      <w:r w:rsidRPr="00196CFB">
        <w:rPr>
          <w:rFonts w:eastAsia="SimSun"/>
        </w:rPr>
        <w:t xml:space="preserve"> на </w:t>
      </w:r>
      <w:proofErr w:type="spellStart"/>
      <w:r w:rsidRPr="00196CFB">
        <w:rPr>
          <w:rFonts w:eastAsia="SimSun"/>
        </w:rPr>
        <w:t>социалната</w:t>
      </w:r>
      <w:proofErr w:type="spellEnd"/>
      <w:r w:rsidRPr="00196CFB">
        <w:rPr>
          <w:rFonts w:eastAsia="SimSun"/>
        </w:rPr>
        <w:t xml:space="preserve"> </w:t>
      </w:r>
      <w:proofErr w:type="spellStart"/>
      <w:r w:rsidRPr="00196CFB">
        <w:rPr>
          <w:rFonts w:eastAsia="SimSun"/>
        </w:rPr>
        <w:t>солидарност</w:t>
      </w:r>
      <w:proofErr w:type="spellEnd"/>
      <w:r w:rsidRPr="00196CFB">
        <w:rPr>
          <w:rFonts w:eastAsia="SimSun"/>
        </w:rPr>
        <w:t xml:space="preserve"> и </w:t>
      </w:r>
      <w:proofErr w:type="spellStart"/>
      <w:r w:rsidRPr="00196CFB">
        <w:rPr>
          <w:rFonts w:eastAsia="SimSun"/>
        </w:rPr>
        <w:t>факта</w:t>
      </w:r>
      <w:proofErr w:type="spellEnd"/>
      <w:r w:rsidRPr="00196CFB">
        <w:rPr>
          <w:rFonts w:eastAsia="SimSun"/>
        </w:rPr>
        <w:t xml:space="preserve">, </w:t>
      </w:r>
      <w:proofErr w:type="spellStart"/>
      <w:r w:rsidRPr="00196CFB">
        <w:rPr>
          <w:rFonts w:eastAsia="SimSun"/>
        </w:rPr>
        <w:t>че</w:t>
      </w:r>
      <w:proofErr w:type="spellEnd"/>
      <w:r w:rsidRPr="00196CFB">
        <w:rPr>
          <w:rFonts w:eastAsia="SimSun"/>
        </w:rPr>
        <w:t xml:space="preserve"> </w:t>
      </w:r>
      <w:proofErr w:type="spellStart"/>
      <w:r w:rsidRPr="00196CFB">
        <w:rPr>
          <w:rFonts w:eastAsia="SimSun"/>
        </w:rPr>
        <w:t>индивидите</w:t>
      </w:r>
      <w:proofErr w:type="spellEnd"/>
      <w:r w:rsidRPr="00196CFB">
        <w:rPr>
          <w:rFonts w:eastAsia="SimSun"/>
        </w:rPr>
        <w:t xml:space="preserve"> </w:t>
      </w:r>
      <w:proofErr w:type="spellStart"/>
      <w:r w:rsidRPr="00196CFB">
        <w:rPr>
          <w:rFonts w:eastAsia="SimSun"/>
        </w:rPr>
        <w:t>не</w:t>
      </w:r>
      <w:proofErr w:type="spellEnd"/>
      <w:r w:rsidRPr="00196CFB">
        <w:rPr>
          <w:rFonts w:eastAsia="SimSun"/>
        </w:rPr>
        <w:t xml:space="preserve"> </w:t>
      </w:r>
      <w:proofErr w:type="spellStart"/>
      <w:r w:rsidRPr="00196CFB">
        <w:rPr>
          <w:rFonts w:eastAsia="SimSun"/>
        </w:rPr>
        <w:t>живеят</w:t>
      </w:r>
      <w:proofErr w:type="spellEnd"/>
      <w:r w:rsidRPr="00196CFB">
        <w:rPr>
          <w:rFonts w:eastAsia="SimSun"/>
        </w:rPr>
        <w:t xml:space="preserve"> в </w:t>
      </w:r>
      <w:proofErr w:type="spellStart"/>
      <w:r w:rsidRPr="00196CFB">
        <w:rPr>
          <w:rFonts w:eastAsia="SimSun"/>
        </w:rPr>
        <w:t>изолация</w:t>
      </w:r>
      <w:proofErr w:type="spellEnd"/>
      <w:r w:rsidRPr="00196CFB">
        <w:rPr>
          <w:rFonts w:eastAsia="SimSun"/>
        </w:rPr>
        <w:t xml:space="preserve">, а </w:t>
      </w:r>
      <w:proofErr w:type="spellStart"/>
      <w:r w:rsidRPr="00196CFB">
        <w:rPr>
          <w:rFonts w:eastAsia="SimSun"/>
        </w:rPr>
        <w:t>са</w:t>
      </w:r>
      <w:proofErr w:type="spellEnd"/>
      <w:r w:rsidRPr="00196CFB">
        <w:rPr>
          <w:rFonts w:eastAsia="SimSun"/>
        </w:rPr>
        <w:t xml:space="preserve"> </w:t>
      </w:r>
      <w:proofErr w:type="spellStart"/>
      <w:r w:rsidRPr="00196CFB">
        <w:rPr>
          <w:rFonts w:eastAsia="SimSun"/>
        </w:rPr>
        <w:t>членове</w:t>
      </w:r>
      <w:proofErr w:type="spellEnd"/>
      <w:r w:rsidRPr="00196CFB">
        <w:rPr>
          <w:rFonts w:eastAsia="SimSun"/>
        </w:rPr>
        <w:t xml:space="preserve"> на едно </w:t>
      </w:r>
      <w:proofErr w:type="spellStart"/>
      <w:r w:rsidRPr="00196CFB">
        <w:rPr>
          <w:rFonts w:eastAsia="SimSun"/>
        </w:rPr>
        <w:t>общество</w:t>
      </w:r>
      <w:proofErr w:type="spellEnd"/>
      <w:r w:rsidRPr="00196CFB">
        <w:rPr>
          <w:rFonts w:eastAsia="SimSun"/>
        </w:rPr>
        <w:t xml:space="preserve">, </w:t>
      </w:r>
      <w:proofErr w:type="spellStart"/>
      <w:r w:rsidRPr="00196CFB">
        <w:rPr>
          <w:rFonts w:eastAsia="SimSun"/>
        </w:rPr>
        <w:t>изисква</w:t>
      </w:r>
      <w:proofErr w:type="spellEnd"/>
      <w:r w:rsidRPr="00196CFB">
        <w:rPr>
          <w:rFonts w:eastAsia="SimSun"/>
        </w:rPr>
        <w:t xml:space="preserve"> </w:t>
      </w:r>
      <w:proofErr w:type="spellStart"/>
      <w:r w:rsidRPr="00196CFB">
        <w:rPr>
          <w:rFonts w:eastAsia="SimSun"/>
        </w:rPr>
        <w:t>зачитане</w:t>
      </w:r>
      <w:proofErr w:type="spellEnd"/>
      <w:r w:rsidRPr="00196CFB">
        <w:rPr>
          <w:rFonts w:eastAsia="SimSun"/>
        </w:rPr>
        <w:t xml:space="preserve"> от </w:t>
      </w:r>
      <w:proofErr w:type="spellStart"/>
      <w:r w:rsidRPr="00196CFB">
        <w:rPr>
          <w:rFonts w:eastAsia="SimSun"/>
        </w:rPr>
        <w:t>страна</w:t>
      </w:r>
      <w:proofErr w:type="spellEnd"/>
      <w:r w:rsidRPr="00196CFB">
        <w:rPr>
          <w:rFonts w:eastAsia="SimSun"/>
        </w:rPr>
        <w:t xml:space="preserve"> на </w:t>
      </w:r>
      <w:proofErr w:type="spellStart"/>
      <w:r w:rsidRPr="00196CFB">
        <w:rPr>
          <w:rFonts w:eastAsia="SimSun"/>
        </w:rPr>
        <w:t>всеки</w:t>
      </w:r>
      <w:proofErr w:type="spellEnd"/>
      <w:r w:rsidRPr="00196CFB">
        <w:rPr>
          <w:rFonts w:eastAsia="SimSun"/>
        </w:rPr>
        <w:t xml:space="preserve"> </w:t>
      </w:r>
      <w:proofErr w:type="spellStart"/>
      <w:r w:rsidRPr="00196CFB">
        <w:rPr>
          <w:rFonts w:eastAsia="SimSun"/>
        </w:rPr>
        <w:t>член</w:t>
      </w:r>
      <w:proofErr w:type="spellEnd"/>
      <w:r w:rsidRPr="00196CFB">
        <w:rPr>
          <w:rFonts w:eastAsia="SimSun"/>
        </w:rPr>
        <w:t xml:space="preserve"> на </w:t>
      </w:r>
      <w:proofErr w:type="spellStart"/>
      <w:r w:rsidRPr="00196CFB">
        <w:rPr>
          <w:rFonts w:eastAsia="SimSun"/>
        </w:rPr>
        <w:t>обществото</w:t>
      </w:r>
      <w:proofErr w:type="spellEnd"/>
      <w:r w:rsidRPr="00196CFB">
        <w:rPr>
          <w:rFonts w:eastAsia="SimSun"/>
        </w:rPr>
        <w:t xml:space="preserve"> на </w:t>
      </w:r>
      <w:proofErr w:type="spellStart"/>
      <w:r w:rsidRPr="00196CFB">
        <w:rPr>
          <w:rFonts w:eastAsia="SimSun"/>
        </w:rPr>
        <w:t>определени</w:t>
      </w:r>
      <w:proofErr w:type="spellEnd"/>
      <w:r w:rsidRPr="00196CFB">
        <w:rPr>
          <w:rFonts w:eastAsia="SimSun"/>
        </w:rPr>
        <w:t xml:space="preserve"> </w:t>
      </w:r>
      <w:proofErr w:type="spellStart"/>
      <w:r w:rsidRPr="00196CFB">
        <w:rPr>
          <w:rFonts w:eastAsia="SimSun"/>
        </w:rPr>
        <w:t>минимални</w:t>
      </w:r>
      <w:proofErr w:type="spellEnd"/>
      <w:r w:rsidRPr="00196CFB">
        <w:rPr>
          <w:rFonts w:eastAsia="SimSun"/>
        </w:rPr>
        <w:t xml:space="preserve"> </w:t>
      </w:r>
      <w:proofErr w:type="spellStart"/>
      <w:r w:rsidRPr="00196CFB">
        <w:rPr>
          <w:rFonts w:eastAsia="SimSun"/>
        </w:rPr>
        <w:t>изисквания</w:t>
      </w:r>
      <w:proofErr w:type="spellEnd"/>
      <w:r w:rsidRPr="00196CFB">
        <w:rPr>
          <w:rFonts w:eastAsia="SimSun"/>
        </w:rPr>
        <w:t xml:space="preserve">. </w:t>
      </w:r>
      <w:proofErr w:type="spellStart"/>
      <w:r w:rsidRPr="00196CFB">
        <w:rPr>
          <w:rFonts w:eastAsia="SimSun"/>
        </w:rPr>
        <w:t>Когато</w:t>
      </w:r>
      <w:proofErr w:type="spellEnd"/>
      <w:r w:rsidRPr="00196CFB">
        <w:rPr>
          <w:rFonts w:eastAsia="SimSun"/>
        </w:rPr>
        <w:t xml:space="preserve"> се </w:t>
      </w:r>
      <w:proofErr w:type="spellStart"/>
      <w:r w:rsidRPr="00196CFB">
        <w:rPr>
          <w:rFonts w:eastAsia="SimSun"/>
        </w:rPr>
        <w:t>прецени</w:t>
      </w:r>
      <w:proofErr w:type="spellEnd"/>
      <w:r w:rsidRPr="00196CFB">
        <w:rPr>
          <w:rFonts w:eastAsia="SimSun"/>
        </w:rPr>
        <w:t xml:space="preserve">, </w:t>
      </w:r>
      <w:proofErr w:type="spellStart"/>
      <w:r w:rsidRPr="00196CFB">
        <w:rPr>
          <w:rFonts w:eastAsia="SimSun"/>
        </w:rPr>
        <w:t>че</w:t>
      </w:r>
      <w:proofErr w:type="spellEnd"/>
      <w:r w:rsidRPr="00196CFB">
        <w:rPr>
          <w:rFonts w:eastAsia="SimSun"/>
        </w:rPr>
        <w:t xml:space="preserve"> </w:t>
      </w:r>
      <w:proofErr w:type="spellStart"/>
      <w:r w:rsidRPr="00196CFB">
        <w:rPr>
          <w:rFonts w:eastAsia="SimSun"/>
        </w:rPr>
        <w:t>политиката</w:t>
      </w:r>
      <w:proofErr w:type="spellEnd"/>
      <w:r w:rsidRPr="00196CFB">
        <w:rPr>
          <w:rFonts w:eastAsia="SimSun"/>
        </w:rPr>
        <w:t xml:space="preserve"> на </w:t>
      </w:r>
      <w:proofErr w:type="spellStart"/>
      <w:r w:rsidRPr="00196CFB">
        <w:rPr>
          <w:rFonts w:eastAsia="SimSun"/>
        </w:rPr>
        <w:t>доброволно</w:t>
      </w:r>
      <w:proofErr w:type="spellEnd"/>
      <w:r w:rsidRPr="00196CFB">
        <w:rPr>
          <w:rFonts w:eastAsia="SimSun"/>
        </w:rPr>
        <w:t xml:space="preserve"> </w:t>
      </w:r>
      <w:proofErr w:type="spellStart"/>
      <w:r w:rsidRPr="00196CFB">
        <w:rPr>
          <w:rFonts w:eastAsia="SimSun"/>
        </w:rPr>
        <w:t>ваксиниране</w:t>
      </w:r>
      <w:proofErr w:type="spellEnd"/>
      <w:r w:rsidRPr="00196CFB">
        <w:rPr>
          <w:rFonts w:eastAsia="SimSun"/>
        </w:rPr>
        <w:t xml:space="preserve"> </w:t>
      </w:r>
      <w:proofErr w:type="spellStart"/>
      <w:r w:rsidRPr="00196CFB">
        <w:rPr>
          <w:rFonts w:eastAsia="SimSun"/>
        </w:rPr>
        <w:t>не</w:t>
      </w:r>
      <w:proofErr w:type="spellEnd"/>
      <w:r w:rsidRPr="00196CFB">
        <w:rPr>
          <w:rFonts w:eastAsia="SimSun"/>
        </w:rPr>
        <w:t xml:space="preserve"> е </w:t>
      </w:r>
      <w:proofErr w:type="spellStart"/>
      <w:r w:rsidRPr="00196CFB">
        <w:rPr>
          <w:rFonts w:eastAsia="SimSun"/>
        </w:rPr>
        <w:t>достатъчна</w:t>
      </w:r>
      <w:proofErr w:type="spellEnd"/>
      <w:r w:rsidRPr="00196CFB">
        <w:rPr>
          <w:rFonts w:eastAsia="SimSun"/>
        </w:rPr>
        <w:t xml:space="preserve"> </w:t>
      </w:r>
      <w:proofErr w:type="spellStart"/>
      <w:r w:rsidRPr="00196CFB">
        <w:rPr>
          <w:rFonts w:eastAsia="SimSun"/>
        </w:rPr>
        <w:t>за</w:t>
      </w:r>
      <w:proofErr w:type="spellEnd"/>
      <w:r w:rsidRPr="00196CFB">
        <w:rPr>
          <w:rFonts w:eastAsia="SimSun"/>
        </w:rPr>
        <w:t xml:space="preserve"> </w:t>
      </w:r>
      <w:proofErr w:type="spellStart"/>
      <w:r w:rsidRPr="00196CFB">
        <w:rPr>
          <w:rFonts w:eastAsia="SimSun"/>
        </w:rPr>
        <w:t>постигане</w:t>
      </w:r>
      <w:proofErr w:type="spellEnd"/>
      <w:r w:rsidRPr="00196CFB">
        <w:rPr>
          <w:rFonts w:eastAsia="SimSun"/>
        </w:rPr>
        <w:t xml:space="preserve"> и </w:t>
      </w:r>
      <w:proofErr w:type="spellStart"/>
      <w:r w:rsidRPr="00196CFB">
        <w:rPr>
          <w:rFonts w:eastAsia="SimSun"/>
        </w:rPr>
        <w:t>поддържане</w:t>
      </w:r>
      <w:proofErr w:type="spellEnd"/>
      <w:r w:rsidRPr="00196CFB">
        <w:rPr>
          <w:rFonts w:eastAsia="SimSun"/>
        </w:rPr>
        <w:t xml:space="preserve"> на </w:t>
      </w:r>
      <w:proofErr w:type="spellStart"/>
      <w:r w:rsidRPr="00196CFB">
        <w:rPr>
          <w:rFonts w:eastAsia="SimSun"/>
        </w:rPr>
        <w:t>стаден</w:t>
      </w:r>
      <w:proofErr w:type="spellEnd"/>
      <w:r w:rsidRPr="00196CFB">
        <w:rPr>
          <w:rFonts w:eastAsia="SimSun"/>
        </w:rPr>
        <w:t xml:space="preserve"> </w:t>
      </w:r>
      <w:proofErr w:type="spellStart"/>
      <w:r w:rsidRPr="00196CFB">
        <w:rPr>
          <w:rFonts w:eastAsia="SimSun"/>
        </w:rPr>
        <w:t>имунитет</w:t>
      </w:r>
      <w:proofErr w:type="spellEnd"/>
      <w:r w:rsidRPr="00196CFB">
        <w:rPr>
          <w:rFonts w:eastAsia="SimSun"/>
        </w:rPr>
        <w:t xml:space="preserve"> </w:t>
      </w:r>
      <w:proofErr w:type="spellStart"/>
      <w:r w:rsidRPr="00196CFB">
        <w:rPr>
          <w:rFonts w:eastAsia="SimSun"/>
        </w:rPr>
        <w:t>или</w:t>
      </w:r>
      <w:proofErr w:type="spellEnd"/>
      <w:r w:rsidRPr="00196CFB">
        <w:rPr>
          <w:rFonts w:eastAsia="SimSun"/>
        </w:rPr>
        <w:t xml:space="preserve"> </w:t>
      </w:r>
      <w:proofErr w:type="spellStart"/>
      <w:r w:rsidRPr="00196CFB">
        <w:rPr>
          <w:rFonts w:eastAsia="SimSun"/>
        </w:rPr>
        <w:t>че</w:t>
      </w:r>
      <w:proofErr w:type="spellEnd"/>
      <w:r w:rsidRPr="00196CFB">
        <w:rPr>
          <w:rFonts w:eastAsia="SimSun"/>
        </w:rPr>
        <w:t xml:space="preserve"> </w:t>
      </w:r>
      <w:proofErr w:type="spellStart"/>
      <w:r w:rsidRPr="00196CFB">
        <w:rPr>
          <w:rFonts w:eastAsia="SimSun"/>
        </w:rPr>
        <w:t>стадният</w:t>
      </w:r>
      <w:proofErr w:type="spellEnd"/>
      <w:r w:rsidRPr="00196CFB">
        <w:rPr>
          <w:rFonts w:eastAsia="SimSun"/>
        </w:rPr>
        <w:t xml:space="preserve"> </w:t>
      </w:r>
      <w:proofErr w:type="spellStart"/>
      <w:r w:rsidRPr="00196CFB">
        <w:rPr>
          <w:rFonts w:eastAsia="SimSun"/>
        </w:rPr>
        <w:t>имунитет</w:t>
      </w:r>
      <w:proofErr w:type="spellEnd"/>
      <w:r w:rsidRPr="00196CFB">
        <w:rPr>
          <w:rFonts w:eastAsia="SimSun"/>
        </w:rPr>
        <w:t xml:space="preserve"> </w:t>
      </w:r>
      <w:proofErr w:type="spellStart"/>
      <w:r w:rsidRPr="00196CFB">
        <w:rPr>
          <w:rFonts w:eastAsia="SimSun"/>
        </w:rPr>
        <w:t>не</w:t>
      </w:r>
      <w:proofErr w:type="spellEnd"/>
      <w:r w:rsidRPr="00196CFB">
        <w:rPr>
          <w:rFonts w:eastAsia="SimSun"/>
        </w:rPr>
        <w:t xml:space="preserve"> е </w:t>
      </w:r>
      <w:proofErr w:type="spellStart"/>
      <w:r w:rsidRPr="00196CFB">
        <w:rPr>
          <w:rFonts w:eastAsia="SimSun"/>
        </w:rPr>
        <w:t>подходящ</w:t>
      </w:r>
      <w:proofErr w:type="spellEnd"/>
      <w:r w:rsidRPr="00196CFB">
        <w:rPr>
          <w:rFonts w:eastAsia="SimSun"/>
        </w:rPr>
        <w:t xml:space="preserve"> </w:t>
      </w:r>
      <w:proofErr w:type="spellStart"/>
      <w:r w:rsidRPr="00196CFB">
        <w:rPr>
          <w:rFonts w:eastAsia="SimSun"/>
        </w:rPr>
        <w:t>поради</w:t>
      </w:r>
      <w:proofErr w:type="spellEnd"/>
      <w:r w:rsidRPr="00196CFB">
        <w:rPr>
          <w:rFonts w:eastAsia="SimSun"/>
        </w:rPr>
        <w:t xml:space="preserve"> </w:t>
      </w:r>
      <w:proofErr w:type="spellStart"/>
      <w:r w:rsidRPr="00196CFB">
        <w:rPr>
          <w:rFonts w:eastAsia="SimSun"/>
        </w:rPr>
        <w:t>естеството</w:t>
      </w:r>
      <w:proofErr w:type="spellEnd"/>
      <w:r w:rsidRPr="00196CFB">
        <w:rPr>
          <w:rFonts w:eastAsia="SimSun"/>
        </w:rPr>
        <w:t xml:space="preserve"> на </w:t>
      </w:r>
      <w:proofErr w:type="spellStart"/>
      <w:r w:rsidRPr="00196CFB">
        <w:rPr>
          <w:rFonts w:eastAsia="SimSun"/>
        </w:rPr>
        <w:t>заболяването</w:t>
      </w:r>
      <w:proofErr w:type="spellEnd"/>
      <w:r w:rsidRPr="00196CFB">
        <w:rPr>
          <w:rFonts w:eastAsia="SimSun"/>
        </w:rPr>
        <w:t xml:space="preserve">, </w:t>
      </w:r>
      <w:proofErr w:type="spellStart"/>
      <w:r w:rsidRPr="00196CFB">
        <w:rPr>
          <w:rFonts w:eastAsia="SimSun"/>
        </w:rPr>
        <w:t>национал-ните</w:t>
      </w:r>
      <w:proofErr w:type="spellEnd"/>
      <w:r w:rsidRPr="00196CFB">
        <w:rPr>
          <w:rFonts w:eastAsia="SimSun"/>
        </w:rPr>
        <w:t xml:space="preserve"> </w:t>
      </w:r>
      <w:proofErr w:type="spellStart"/>
      <w:r w:rsidRPr="00196CFB">
        <w:rPr>
          <w:rFonts w:eastAsia="SimSun"/>
        </w:rPr>
        <w:t>органи</w:t>
      </w:r>
      <w:proofErr w:type="spellEnd"/>
      <w:r w:rsidRPr="00196CFB">
        <w:rPr>
          <w:rFonts w:eastAsia="SimSun"/>
        </w:rPr>
        <w:t xml:space="preserve"> </w:t>
      </w:r>
      <w:proofErr w:type="spellStart"/>
      <w:r w:rsidRPr="00196CFB">
        <w:rPr>
          <w:rFonts w:eastAsia="SimSun"/>
        </w:rPr>
        <w:t>могат</w:t>
      </w:r>
      <w:proofErr w:type="spellEnd"/>
      <w:r w:rsidRPr="00196CFB">
        <w:rPr>
          <w:rFonts w:eastAsia="SimSun"/>
        </w:rPr>
        <w:t xml:space="preserve"> </w:t>
      </w:r>
      <w:proofErr w:type="spellStart"/>
      <w:r w:rsidRPr="00196CFB">
        <w:rPr>
          <w:rFonts w:eastAsia="SimSun"/>
        </w:rPr>
        <w:t>основателно</w:t>
      </w:r>
      <w:proofErr w:type="spellEnd"/>
      <w:r w:rsidRPr="00196CFB">
        <w:rPr>
          <w:rFonts w:eastAsia="SimSun"/>
        </w:rPr>
        <w:t xml:space="preserve"> </w:t>
      </w:r>
      <w:proofErr w:type="spellStart"/>
      <w:r w:rsidRPr="00196CFB">
        <w:rPr>
          <w:rFonts w:eastAsia="SimSun"/>
        </w:rPr>
        <w:t>да</w:t>
      </w:r>
      <w:proofErr w:type="spellEnd"/>
      <w:r w:rsidRPr="00196CFB">
        <w:rPr>
          <w:rFonts w:eastAsia="SimSun"/>
        </w:rPr>
        <w:t xml:space="preserve"> </w:t>
      </w:r>
      <w:proofErr w:type="spellStart"/>
      <w:r w:rsidRPr="00196CFB">
        <w:rPr>
          <w:rFonts w:eastAsia="SimSun"/>
        </w:rPr>
        <w:t>въведат</w:t>
      </w:r>
      <w:proofErr w:type="spellEnd"/>
      <w:r w:rsidRPr="00196CFB">
        <w:rPr>
          <w:rFonts w:eastAsia="SimSun"/>
        </w:rPr>
        <w:t xml:space="preserve"> </w:t>
      </w:r>
      <w:proofErr w:type="spellStart"/>
      <w:r w:rsidRPr="00196CFB">
        <w:rPr>
          <w:rFonts w:eastAsia="SimSun"/>
        </w:rPr>
        <w:t>политика</w:t>
      </w:r>
      <w:proofErr w:type="spellEnd"/>
      <w:r w:rsidRPr="00196CFB">
        <w:rPr>
          <w:rFonts w:eastAsia="SimSun"/>
        </w:rPr>
        <w:t xml:space="preserve"> на </w:t>
      </w:r>
      <w:proofErr w:type="spellStart"/>
      <w:r w:rsidRPr="00196CFB">
        <w:rPr>
          <w:rFonts w:eastAsia="SimSun"/>
        </w:rPr>
        <w:t>задължително</w:t>
      </w:r>
      <w:proofErr w:type="spellEnd"/>
      <w:r w:rsidRPr="00196CFB">
        <w:rPr>
          <w:rFonts w:eastAsia="SimSun"/>
        </w:rPr>
        <w:t xml:space="preserve"> </w:t>
      </w:r>
      <w:proofErr w:type="spellStart"/>
      <w:r w:rsidRPr="00196CFB">
        <w:rPr>
          <w:rFonts w:eastAsia="SimSun"/>
        </w:rPr>
        <w:t>ваксиниране</w:t>
      </w:r>
      <w:proofErr w:type="spellEnd"/>
      <w:r w:rsidRPr="00196CFB">
        <w:rPr>
          <w:rFonts w:eastAsia="SimSun"/>
        </w:rPr>
        <w:t xml:space="preserve">, </w:t>
      </w:r>
      <w:proofErr w:type="spellStart"/>
      <w:r w:rsidRPr="00196CFB">
        <w:rPr>
          <w:rFonts w:eastAsia="SimSun"/>
        </w:rPr>
        <w:t>за</w:t>
      </w:r>
      <w:proofErr w:type="spellEnd"/>
      <w:r w:rsidRPr="00196CFB">
        <w:rPr>
          <w:rFonts w:eastAsia="SimSun"/>
        </w:rPr>
        <w:t xml:space="preserve"> </w:t>
      </w:r>
      <w:proofErr w:type="spellStart"/>
      <w:r w:rsidRPr="00196CFB">
        <w:rPr>
          <w:rFonts w:eastAsia="SimSun"/>
        </w:rPr>
        <w:t>да</w:t>
      </w:r>
      <w:proofErr w:type="spellEnd"/>
      <w:r w:rsidRPr="00196CFB">
        <w:rPr>
          <w:rFonts w:eastAsia="SimSun"/>
        </w:rPr>
        <w:t xml:space="preserve"> </w:t>
      </w:r>
      <w:proofErr w:type="spellStart"/>
      <w:r w:rsidRPr="00196CFB">
        <w:rPr>
          <w:rFonts w:eastAsia="SimSun"/>
        </w:rPr>
        <w:t>постигнат</w:t>
      </w:r>
      <w:proofErr w:type="spellEnd"/>
      <w:r w:rsidRPr="00196CFB">
        <w:rPr>
          <w:rFonts w:eastAsia="SimSun"/>
        </w:rPr>
        <w:t xml:space="preserve"> </w:t>
      </w:r>
      <w:proofErr w:type="spellStart"/>
      <w:r w:rsidRPr="00196CFB">
        <w:rPr>
          <w:rFonts w:eastAsia="SimSun"/>
        </w:rPr>
        <w:t>подходящо</w:t>
      </w:r>
      <w:proofErr w:type="spellEnd"/>
      <w:r w:rsidRPr="00196CFB">
        <w:rPr>
          <w:rFonts w:eastAsia="SimSun"/>
        </w:rPr>
        <w:t xml:space="preserve"> </w:t>
      </w:r>
      <w:proofErr w:type="spellStart"/>
      <w:r w:rsidRPr="00196CFB">
        <w:rPr>
          <w:rFonts w:eastAsia="SimSun"/>
        </w:rPr>
        <w:t>ниво</w:t>
      </w:r>
      <w:proofErr w:type="spellEnd"/>
      <w:r w:rsidRPr="00196CFB">
        <w:rPr>
          <w:rFonts w:eastAsia="SimSun"/>
        </w:rPr>
        <w:t xml:space="preserve"> на </w:t>
      </w:r>
      <w:proofErr w:type="spellStart"/>
      <w:r w:rsidRPr="00196CFB">
        <w:rPr>
          <w:rFonts w:eastAsia="SimSun"/>
        </w:rPr>
        <w:t>защита</w:t>
      </w:r>
      <w:proofErr w:type="spellEnd"/>
      <w:r w:rsidRPr="00196CFB">
        <w:rPr>
          <w:rFonts w:eastAsia="SimSun"/>
        </w:rPr>
        <w:t xml:space="preserve"> </w:t>
      </w:r>
      <w:proofErr w:type="spellStart"/>
      <w:r w:rsidRPr="00196CFB">
        <w:rPr>
          <w:rFonts w:eastAsia="SimSun"/>
        </w:rPr>
        <w:t>срещу</w:t>
      </w:r>
      <w:proofErr w:type="spellEnd"/>
      <w:r w:rsidRPr="00196CFB">
        <w:rPr>
          <w:rFonts w:eastAsia="SimSun"/>
        </w:rPr>
        <w:t xml:space="preserve"> </w:t>
      </w:r>
      <w:proofErr w:type="spellStart"/>
      <w:r w:rsidRPr="00196CFB">
        <w:rPr>
          <w:rFonts w:eastAsia="SimSun"/>
        </w:rPr>
        <w:t>сериозни</w:t>
      </w:r>
      <w:proofErr w:type="spellEnd"/>
      <w:r w:rsidRPr="00196CFB">
        <w:rPr>
          <w:rFonts w:eastAsia="SimSun"/>
        </w:rPr>
        <w:t xml:space="preserve"> </w:t>
      </w:r>
      <w:proofErr w:type="spellStart"/>
      <w:r w:rsidRPr="00196CFB">
        <w:rPr>
          <w:rFonts w:eastAsia="SimSun"/>
        </w:rPr>
        <w:t>заболявания</w:t>
      </w:r>
      <w:proofErr w:type="spellEnd"/>
      <w:r w:rsidRPr="00196CFB">
        <w:rPr>
          <w:rFonts w:eastAsia="SimSun"/>
        </w:rPr>
        <w:t xml:space="preserve">. </w:t>
      </w:r>
      <w:proofErr w:type="spellStart"/>
      <w:r w:rsidRPr="00196CFB">
        <w:rPr>
          <w:rFonts w:eastAsia="SimSun"/>
        </w:rPr>
        <w:t>Изискването</w:t>
      </w:r>
      <w:proofErr w:type="spellEnd"/>
      <w:r w:rsidRPr="00196CFB">
        <w:rPr>
          <w:rFonts w:eastAsia="SimSun"/>
        </w:rPr>
        <w:t xml:space="preserve"> на </w:t>
      </w:r>
      <w:proofErr w:type="spellStart"/>
      <w:r w:rsidRPr="00196CFB">
        <w:rPr>
          <w:rFonts w:eastAsia="SimSun"/>
        </w:rPr>
        <w:t>държавата</w:t>
      </w:r>
      <w:proofErr w:type="spellEnd"/>
      <w:r w:rsidRPr="00196CFB">
        <w:rPr>
          <w:rFonts w:eastAsia="SimSun"/>
        </w:rPr>
        <w:t xml:space="preserve"> </w:t>
      </w:r>
      <w:proofErr w:type="spellStart"/>
      <w:r w:rsidRPr="00196CFB">
        <w:rPr>
          <w:rFonts w:eastAsia="SimSun"/>
        </w:rPr>
        <w:t>за</w:t>
      </w:r>
      <w:proofErr w:type="spellEnd"/>
      <w:r w:rsidRPr="00196CFB">
        <w:rPr>
          <w:rFonts w:eastAsia="SimSun"/>
        </w:rPr>
        <w:t xml:space="preserve"> </w:t>
      </w:r>
      <w:proofErr w:type="spellStart"/>
      <w:r w:rsidRPr="00196CFB">
        <w:rPr>
          <w:rFonts w:eastAsia="SimSun"/>
        </w:rPr>
        <w:t>ваксиниране</w:t>
      </w:r>
      <w:proofErr w:type="spellEnd"/>
      <w:r w:rsidRPr="00196CFB">
        <w:rPr>
          <w:rFonts w:eastAsia="SimSun"/>
        </w:rPr>
        <w:t xml:space="preserve"> на </w:t>
      </w:r>
      <w:proofErr w:type="spellStart"/>
      <w:r w:rsidRPr="00196CFB">
        <w:rPr>
          <w:rFonts w:eastAsia="SimSun"/>
        </w:rPr>
        <w:t>тези</w:t>
      </w:r>
      <w:proofErr w:type="spellEnd"/>
      <w:r w:rsidRPr="00196CFB">
        <w:rPr>
          <w:rFonts w:eastAsia="SimSun"/>
        </w:rPr>
        <w:t xml:space="preserve">, </w:t>
      </w:r>
      <w:proofErr w:type="spellStart"/>
      <w:r w:rsidRPr="00196CFB">
        <w:rPr>
          <w:rFonts w:eastAsia="SimSun"/>
        </w:rPr>
        <w:t>за</w:t>
      </w:r>
      <w:proofErr w:type="spellEnd"/>
      <w:r w:rsidRPr="00196CFB">
        <w:rPr>
          <w:rFonts w:eastAsia="SimSun"/>
        </w:rPr>
        <w:t xml:space="preserve"> </w:t>
      </w:r>
      <w:proofErr w:type="spellStart"/>
      <w:r w:rsidRPr="00196CFB">
        <w:rPr>
          <w:rFonts w:eastAsia="SimSun"/>
        </w:rPr>
        <w:t>които</w:t>
      </w:r>
      <w:proofErr w:type="spellEnd"/>
      <w:r w:rsidRPr="00196CFB">
        <w:rPr>
          <w:rFonts w:eastAsia="SimSun"/>
        </w:rPr>
        <w:t xml:space="preserve"> </w:t>
      </w:r>
      <w:proofErr w:type="spellStart"/>
      <w:r w:rsidRPr="00196CFB">
        <w:rPr>
          <w:rFonts w:eastAsia="SimSun"/>
        </w:rPr>
        <w:t>ваксинацията</w:t>
      </w:r>
      <w:proofErr w:type="spellEnd"/>
      <w:r w:rsidRPr="00196CFB">
        <w:rPr>
          <w:rFonts w:eastAsia="SimSun"/>
        </w:rPr>
        <w:t xml:space="preserve"> </w:t>
      </w:r>
      <w:proofErr w:type="spellStart"/>
      <w:r w:rsidRPr="00196CFB">
        <w:rPr>
          <w:rFonts w:eastAsia="SimSun"/>
        </w:rPr>
        <w:t>представлява</w:t>
      </w:r>
      <w:proofErr w:type="spellEnd"/>
      <w:r w:rsidRPr="00196CFB">
        <w:rPr>
          <w:rFonts w:eastAsia="SimSun"/>
        </w:rPr>
        <w:t xml:space="preserve"> </w:t>
      </w:r>
      <w:proofErr w:type="spellStart"/>
      <w:r w:rsidRPr="00196CFB">
        <w:rPr>
          <w:rFonts w:eastAsia="SimSun"/>
        </w:rPr>
        <w:t>незначителен</w:t>
      </w:r>
      <w:proofErr w:type="spellEnd"/>
      <w:r w:rsidRPr="00196CFB">
        <w:rPr>
          <w:rFonts w:eastAsia="SimSun"/>
        </w:rPr>
        <w:t xml:space="preserve"> </w:t>
      </w:r>
      <w:proofErr w:type="spellStart"/>
      <w:r w:rsidRPr="00196CFB">
        <w:rPr>
          <w:rFonts w:eastAsia="SimSun"/>
        </w:rPr>
        <w:t>риск</w:t>
      </w:r>
      <w:proofErr w:type="spellEnd"/>
      <w:r w:rsidRPr="00196CFB">
        <w:rPr>
          <w:rFonts w:eastAsia="SimSun"/>
        </w:rPr>
        <w:t xml:space="preserve"> </w:t>
      </w:r>
      <w:proofErr w:type="spellStart"/>
      <w:r w:rsidRPr="00196CFB">
        <w:rPr>
          <w:rFonts w:eastAsia="SimSun"/>
        </w:rPr>
        <w:t>за</w:t>
      </w:r>
      <w:proofErr w:type="spellEnd"/>
      <w:r w:rsidRPr="00196CFB">
        <w:rPr>
          <w:rFonts w:eastAsia="SimSun"/>
        </w:rPr>
        <w:t xml:space="preserve"> </w:t>
      </w:r>
      <w:proofErr w:type="spellStart"/>
      <w:r w:rsidRPr="00196CFB">
        <w:rPr>
          <w:rFonts w:eastAsia="SimSun"/>
        </w:rPr>
        <w:t>здравето</w:t>
      </w:r>
      <w:proofErr w:type="spellEnd"/>
      <w:r w:rsidRPr="00196CFB">
        <w:rPr>
          <w:rFonts w:eastAsia="SimSun"/>
        </w:rPr>
        <w:t xml:space="preserve">, </w:t>
      </w:r>
      <w:proofErr w:type="spellStart"/>
      <w:r w:rsidRPr="00196CFB">
        <w:rPr>
          <w:rFonts w:eastAsia="SimSun"/>
        </w:rPr>
        <w:t>не</w:t>
      </w:r>
      <w:proofErr w:type="spellEnd"/>
      <w:r w:rsidRPr="00196CFB">
        <w:rPr>
          <w:rFonts w:eastAsia="SimSun"/>
        </w:rPr>
        <w:t xml:space="preserve"> </w:t>
      </w:r>
      <w:proofErr w:type="spellStart"/>
      <w:r w:rsidRPr="00196CFB">
        <w:rPr>
          <w:rFonts w:eastAsia="SimSun"/>
        </w:rPr>
        <w:t>може</w:t>
      </w:r>
      <w:proofErr w:type="spellEnd"/>
      <w:r w:rsidRPr="00196CFB">
        <w:rPr>
          <w:rFonts w:eastAsia="SimSun"/>
        </w:rPr>
        <w:t xml:space="preserve"> </w:t>
      </w:r>
      <w:proofErr w:type="spellStart"/>
      <w:r w:rsidRPr="00196CFB">
        <w:rPr>
          <w:rFonts w:eastAsia="SimSun"/>
        </w:rPr>
        <w:t>да</w:t>
      </w:r>
      <w:proofErr w:type="spellEnd"/>
      <w:r w:rsidRPr="00196CFB">
        <w:rPr>
          <w:rFonts w:eastAsia="SimSun"/>
        </w:rPr>
        <w:t xml:space="preserve"> се </w:t>
      </w:r>
      <w:proofErr w:type="spellStart"/>
      <w:r w:rsidRPr="00196CFB">
        <w:rPr>
          <w:rFonts w:eastAsia="SimSun"/>
        </w:rPr>
        <w:t>счита</w:t>
      </w:r>
      <w:proofErr w:type="spellEnd"/>
      <w:r w:rsidRPr="00196CFB">
        <w:rPr>
          <w:rFonts w:eastAsia="SimSun"/>
        </w:rPr>
        <w:t xml:space="preserve"> </w:t>
      </w:r>
      <w:proofErr w:type="spellStart"/>
      <w:r w:rsidRPr="00196CFB">
        <w:rPr>
          <w:rFonts w:eastAsia="SimSun"/>
        </w:rPr>
        <w:t>за</w:t>
      </w:r>
      <w:proofErr w:type="spellEnd"/>
      <w:r w:rsidRPr="00196CFB">
        <w:rPr>
          <w:rFonts w:eastAsia="SimSun"/>
        </w:rPr>
        <w:t xml:space="preserve"> </w:t>
      </w:r>
      <w:proofErr w:type="spellStart"/>
      <w:r w:rsidRPr="00196CFB">
        <w:rPr>
          <w:rFonts w:eastAsia="SimSun"/>
        </w:rPr>
        <w:t>непропорционално</w:t>
      </w:r>
      <w:proofErr w:type="spellEnd"/>
      <w:r w:rsidRPr="00196CFB">
        <w:rPr>
          <w:rFonts w:eastAsia="SimSun"/>
        </w:rPr>
        <w:t xml:space="preserve"> с </w:t>
      </w:r>
      <w:proofErr w:type="spellStart"/>
      <w:r w:rsidRPr="00196CFB">
        <w:rPr>
          <w:rFonts w:eastAsia="SimSun"/>
        </w:rPr>
        <w:t>оглед</w:t>
      </w:r>
      <w:proofErr w:type="spellEnd"/>
      <w:r w:rsidRPr="00196CFB">
        <w:rPr>
          <w:rFonts w:eastAsia="SimSun"/>
        </w:rPr>
        <w:t xml:space="preserve"> на </w:t>
      </w:r>
      <w:proofErr w:type="spellStart"/>
      <w:r w:rsidRPr="00196CFB">
        <w:rPr>
          <w:rFonts w:eastAsia="SimSun"/>
        </w:rPr>
        <w:t>социалната</w:t>
      </w:r>
      <w:proofErr w:type="spellEnd"/>
      <w:r w:rsidRPr="00196CFB">
        <w:rPr>
          <w:rFonts w:eastAsia="SimSun"/>
        </w:rPr>
        <w:t xml:space="preserve"> </w:t>
      </w:r>
      <w:proofErr w:type="spellStart"/>
      <w:r w:rsidRPr="00196CFB">
        <w:rPr>
          <w:rFonts w:eastAsia="SimSun"/>
        </w:rPr>
        <w:t>солидарност</w:t>
      </w:r>
      <w:proofErr w:type="spellEnd"/>
      <w:r w:rsidRPr="00196CFB">
        <w:rPr>
          <w:rFonts w:eastAsia="SimSun"/>
        </w:rPr>
        <w:t xml:space="preserve">, и в </w:t>
      </w:r>
      <w:proofErr w:type="spellStart"/>
      <w:r w:rsidRPr="00196CFB">
        <w:rPr>
          <w:rFonts w:eastAsia="SimSun"/>
        </w:rPr>
        <w:t>името</w:t>
      </w:r>
      <w:proofErr w:type="spellEnd"/>
      <w:r w:rsidRPr="00196CFB">
        <w:rPr>
          <w:rFonts w:eastAsia="SimSun"/>
        </w:rPr>
        <w:t xml:space="preserve"> на </w:t>
      </w:r>
      <w:proofErr w:type="spellStart"/>
      <w:r w:rsidRPr="00196CFB">
        <w:rPr>
          <w:rFonts w:eastAsia="SimSun"/>
        </w:rPr>
        <w:t>малкия</w:t>
      </w:r>
      <w:proofErr w:type="spellEnd"/>
      <w:r w:rsidRPr="00196CFB">
        <w:rPr>
          <w:rFonts w:eastAsia="SimSun"/>
        </w:rPr>
        <w:t xml:space="preserve"> брой </w:t>
      </w:r>
      <w:proofErr w:type="spellStart"/>
      <w:r w:rsidRPr="00196CFB">
        <w:rPr>
          <w:rFonts w:eastAsia="SimSun"/>
        </w:rPr>
        <w:t>уязвими</w:t>
      </w:r>
      <w:proofErr w:type="spellEnd"/>
      <w:r w:rsidRPr="00196CFB">
        <w:rPr>
          <w:rFonts w:eastAsia="SimSun"/>
        </w:rPr>
        <w:t xml:space="preserve"> </w:t>
      </w:r>
      <w:proofErr w:type="spellStart"/>
      <w:r w:rsidRPr="00196CFB">
        <w:rPr>
          <w:rFonts w:eastAsia="SimSun"/>
        </w:rPr>
        <w:t>деца</w:t>
      </w:r>
      <w:proofErr w:type="spellEnd"/>
      <w:r w:rsidRPr="00196CFB">
        <w:rPr>
          <w:rFonts w:eastAsia="SimSun"/>
        </w:rPr>
        <w:t xml:space="preserve">, </w:t>
      </w:r>
      <w:proofErr w:type="spellStart"/>
      <w:r w:rsidRPr="00196CFB">
        <w:rPr>
          <w:rFonts w:eastAsia="SimSun"/>
        </w:rPr>
        <w:t>които</w:t>
      </w:r>
      <w:proofErr w:type="spellEnd"/>
      <w:r w:rsidRPr="00196CFB">
        <w:rPr>
          <w:rFonts w:eastAsia="SimSun"/>
        </w:rPr>
        <w:t xml:space="preserve"> </w:t>
      </w:r>
      <w:proofErr w:type="spellStart"/>
      <w:r w:rsidRPr="00196CFB">
        <w:rPr>
          <w:rFonts w:eastAsia="SimSun"/>
        </w:rPr>
        <w:t>не</w:t>
      </w:r>
      <w:proofErr w:type="spellEnd"/>
      <w:r w:rsidRPr="00196CFB">
        <w:rPr>
          <w:rFonts w:eastAsia="SimSun"/>
        </w:rPr>
        <w:t xml:space="preserve"> </w:t>
      </w:r>
      <w:proofErr w:type="spellStart"/>
      <w:r w:rsidRPr="00196CFB">
        <w:rPr>
          <w:rFonts w:eastAsia="SimSun"/>
        </w:rPr>
        <w:t>могат</w:t>
      </w:r>
      <w:proofErr w:type="spellEnd"/>
      <w:r w:rsidRPr="00196CFB">
        <w:rPr>
          <w:rFonts w:eastAsia="SimSun"/>
        </w:rPr>
        <w:t xml:space="preserve"> </w:t>
      </w:r>
      <w:proofErr w:type="spellStart"/>
      <w:r w:rsidRPr="00196CFB">
        <w:rPr>
          <w:rFonts w:eastAsia="SimSun"/>
        </w:rPr>
        <w:t>да</w:t>
      </w:r>
      <w:proofErr w:type="spellEnd"/>
      <w:r w:rsidRPr="00196CFB">
        <w:rPr>
          <w:rFonts w:eastAsia="SimSun"/>
        </w:rPr>
        <w:t xml:space="preserve"> се </w:t>
      </w:r>
      <w:proofErr w:type="spellStart"/>
      <w:r w:rsidRPr="00196CFB">
        <w:rPr>
          <w:rFonts w:eastAsia="SimSun"/>
        </w:rPr>
        <w:t>възползват</w:t>
      </w:r>
      <w:proofErr w:type="spellEnd"/>
      <w:r w:rsidRPr="00196CFB">
        <w:rPr>
          <w:rFonts w:eastAsia="SimSun"/>
        </w:rPr>
        <w:t xml:space="preserve"> от </w:t>
      </w:r>
      <w:proofErr w:type="spellStart"/>
      <w:r w:rsidRPr="00196CFB">
        <w:rPr>
          <w:rFonts w:eastAsia="SimSun"/>
        </w:rPr>
        <w:t>ваксинацията</w:t>
      </w:r>
      <w:proofErr w:type="spellEnd"/>
      <w:r w:rsidRPr="00196CFB">
        <w:rPr>
          <w:rFonts w:eastAsia="SimSun"/>
        </w:rPr>
        <w:t xml:space="preserve"> по </w:t>
      </w:r>
      <w:proofErr w:type="spellStart"/>
      <w:r w:rsidRPr="00196CFB">
        <w:rPr>
          <w:rFonts w:eastAsia="SimSun"/>
        </w:rPr>
        <w:t>медицински</w:t>
      </w:r>
      <w:proofErr w:type="spellEnd"/>
      <w:r w:rsidRPr="00196CFB">
        <w:rPr>
          <w:rFonts w:eastAsia="SimSun"/>
        </w:rPr>
        <w:t xml:space="preserve"> </w:t>
      </w:r>
      <w:proofErr w:type="spellStart"/>
      <w:r w:rsidRPr="00196CFB">
        <w:rPr>
          <w:rFonts w:eastAsia="SimSun"/>
        </w:rPr>
        <w:t>причини</w:t>
      </w:r>
      <w:proofErr w:type="spellEnd"/>
      <w:r w:rsidRPr="00196CFB">
        <w:rPr>
          <w:rFonts w:eastAsia="SimSun"/>
        </w:rPr>
        <w:t>.</w:t>
      </w:r>
      <w:r>
        <w:rPr>
          <w:rFonts w:eastAsia="SimSun"/>
        </w:rPr>
        <w:t xml:space="preserve"> </w:t>
      </w:r>
      <w:hyperlink r:id="rId2081" w:history="1">
        <w:r w:rsidRPr="00613CC9">
          <w:rPr>
            <w:rStyle w:val="Hyperlink"/>
            <w:rFonts w:eastAsia="SimSun"/>
            <w:szCs w:val="24"/>
            <w:lang w:val="bg-BG"/>
          </w:rPr>
          <w:t>Бюлетин № 59</w:t>
        </w:r>
      </w:hyperlink>
    </w:p>
    <w:p w14:paraId="7F89608A" w14:textId="7EC9400B" w:rsidR="00196CFB" w:rsidRDefault="00794C51" w:rsidP="00842D48">
      <w:pPr>
        <w:pStyle w:val="JuList"/>
        <w:pBdr>
          <w:bottom w:val="single" w:sz="4" w:space="1" w:color="auto"/>
        </w:pBdr>
        <w:ind w:left="0" w:firstLine="0"/>
        <w:rPr>
          <w:rFonts w:eastAsia="SimSun"/>
          <w:i/>
          <w:iCs/>
        </w:rPr>
      </w:pPr>
      <w:hyperlink r:id="rId2082" w:tgtFrame="https://nm70.abv.bg/Mail.html" w:history="1">
        <w:proofErr w:type="spellStart"/>
        <w:r w:rsidR="00196CFB" w:rsidRPr="003F6D53">
          <w:rPr>
            <w:rStyle w:val="Hyperlink"/>
            <w:rFonts w:eastAsia="SimSun"/>
            <w:i/>
            <w:iCs/>
            <w:szCs w:val="24"/>
          </w:rPr>
          <w:t>Vavřička</w:t>
        </w:r>
        <w:proofErr w:type="spellEnd"/>
        <w:r w:rsidR="00196CFB" w:rsidRPr="003F6D53">
          <w:rPr>
            <w:rStyle w:val="Hyperlink"/>
            <w:rFonts w:eastAsia="SimSun"/>
            <w:i/>
            <w:iCs/>
            <w:szCs w:val="24"/>
          </w:rPr>
          <w:t xml:space="preserve"> and Others v. the Czech </w:t>
        </w:r>
        <w:proofErr w:type="gramStart"/>
        <w:r w:rsidR="00196CFB" w:rsidRPr="003F6D53">
          <w:rPr>
            <w:rStyle w:val="Hyperlink"/>
            <w:rFonts w:eastAsia="SimSun"/>
            <w:i/>
            <w:iCs/>
            <w:szCs w:val="24"/>
          </w:rPr>
          <w:t>Republic</w:t>
        </w:r>
        <w:r w:rsidR="00196CFB" w:rsidRPr="003F6D53">
          <w:rPr>
            <w:rStyle w:val="Hyperlink"/>
            <w:rFonts w:eastAsia="Courier New"/>
            <w:i/>
            <w:iCs/>
            <w:szCs w:val="24"/>
            <w:shd w:val="clear" w:color="auto" w:fill="FFFFFF"/>
          </w:rPr>
          <w:t> </w:t>
        </w:r>
        <w:r w:rsidR="00196CFB" w:rsidRPr="003F6D53">
          <w:rPr>
            <w:rStyle w:val="Hyperlink"/>
            <w:rFonts w:eastAsia="Courier New"/>
            <w:i/>
            <w:iCs/>
            <w:szCs w:val="24"/>
            <w:shd w:val="clear" w:color="auto" w:fill="FFFFFF"/>
            <w:lang w:val="bg-BG"/>
          </w:rPr>
          <w:t xml:space="preserve"> </w:t>
        </w:r>
        <w:r w:rsidR="00196CFB" w:rsidRPr="003F6D53">
          <w:rPr>
            <w:rStyle w:val="Hyperlink"/>
            <w:rFonts w:eastAsia="Courier New"/>
            <w:i/>
            <w:iCs/>
            <w:szCs w:val="24"/>
            <w:shd w:val="clear" w:color="auto" w:fill="FFFFFF"/>
          </w:rPr>
          <w:t>(</w:t>
        </w:r>
        <w:proofErr w:type="gramEnd"/>
        <w:r w:rsidR="00196CFB" w:rsidRPr="003F6D53">
          <w:rPr>
            <w:rStyle w:val="Hyperlink"/>
            <w:rFonts w:eastAsia="Courier New"/>
            <w:i/>
            <w:iCs/>
            <w:szCs w:val="24"/>
            <w:shd w:val="clear" w:color="auto" w:fill="FFFFFF"/>
          </w:rPr>
          <w:t>nos. 47621/13 and 5 others</w:t>
        </w:r>
      </w:hyperlink>
      <w:r w:rsidR="00196CFB">
        <w:rPr>
          <w:rFonts w:eastAsia="SimSun"/>
          <w:i/>
          <w:iCs/>
        </w:rPr>
        <w:t>)</w:t>
      </w:r>
    </w:p>
    <w:p w14:paraId="09AADB56" w14:textId="7AAD3719" w:rsidR="00196CFB" w:rsidRDefault="00196CFB" w:rsidP="00196CFB">
      <w:pPr>
        <w:pStyle w:val="JuPara"/>
        <w:ind w:firstLine="0"/>
        <w:rPr>
          <w:rFonts w:eastAsia="SimSun"/>
          <w:i/>
          <w:iCs/>
          <w:color w:val="000000"/>
          <w:szCs w:val="24"/>
          <w:lang w:val="bg-BG"/>
        </w:rPr>
      </w:pPr>
    </w:p>
    <w:p w14:paraId="5A5E1648" w14:textId="64511601" w:rsidR="00181894" w:rsidRPr="00181894" w:rsidRDefault="00181894" w:rsidP="00842D48">
      <w:pPr>
        <w:pStyle w:val="JuList"/>
        <w:ind w:left="0" w:firstLine="0"/>
        <w:rPr>
          <w:rFonts w:eastAsiaTheme="minorEastAsia"/>
        </w:rPr>
      </w:pPr>
      <w:proofErr w:type="spellStart"/>
      <w:r w:rsidRPr="00181894">
        <w:rPr>
          <w:rFonts w:eastAsiaTheme="minorEastAsia"/>
        </w:rPr>
        <w:t>Националните</w:t>
      </w:r>
      <w:proofErr w:type="spellEnd"/>
      <w:r w:rsidRPr="00181894">
        <w:rPr>
          <w:rFonts w:eastAsiaTheme="minorEastAsia"/>
        </w:rPr>
        <w:t xml:space="preserve"> </w:t>
      </w:r>
      <w:proofErr w:type="spellStart"/>
      <w:r w:rsidRPr="00181894">
        <w:rPr>
          <w:rFonts w:eastAsiaTheme="minorEastAsia"/>
        </w:rPr>
        <w:t>власти</w:t>
      </w:r>
      <w:proofErr w:type="spellEnd"/>
      <w:r w:rsidRPr="00181894">
        <w:rPr>
          <w:rFonts w:eastAsiaTheme="minorEastAsia"/>
        </w:rPr>
        <w:t xml:space="preserve"> </w:t>
      </w:r>
      <w:proofErr w:type="spellStart"/>
      <w:r w:rsidRPr="00181894">
        <w:rPr>
          <w:rFonts w:eastAsiaTheme="minorEastAsia"/>
        </w:rPr>
        <w:t>не</w:t>
      </w:r>
      <w:proofErr w:type="spellEnd"/>
      <w:r w:rsidRPr="00181894">
        <w:rPr>
          <w:rFonts w:eastAsiaTheme="minorEastAsia"/>
        </w:rPr>
        <w:t xml:space="preserve"> </w:t>
      </w:r>
      <w:proofErr w:type="spellStart"/>
      <w:r w:rsidRPr="00181894">
        <w:rPr>
          <w:rFonts w:eastAsiaTheme="minorEastAsia"/>
        </w:rPr>
        <w:t>са</w:t>
      </w:r>
      <w:proofErr w:type="spellEnd"/>
      <w:r w:rsidRPr="00181894">
        <w:rPr>
          <w:rFonts w:eastAsiaTheme="minorEastAsia"/>
        </w:rPr>
        <w:t xml:space="preserve"> </w:t>
      </w:r>
      <w:proofErr w:type="spellStart"/>
      <w:r w:rsidRPr="00181894">
        <w:rPr>
          <w:rFonts w:eastAsiaTheme="minorEastAsia"/>
        </w:rPr>
        <w:t>отговорили</w:t>
      </w:r>
      <w:proofErr w:type="spellEnd"/>
      <w:r w:rsidRPr="00181894">
        <w:rPr>
          <w:rFonts w:eastAsiaTheme="minorEastAsia"/>
        </w:rPr>
        <w:t xml:space="preserve"> по </w:t>
      </w:r>
      <w:proofErr w:type="spellStart"/>
      <w:r w:rsidRPr="00181894">
        <w:rPr>
          <w:rFonts w:eastAsiaTheme="minorEastAsia"/>
        </w:rPr>
        <w:t>адекватен</w:t>
      </w:r>
      <w:proofErr w:type="spellEnd"/>
      <w:r w:rsidRPr="00181894">
        <w:rPr>
          <w:rFonts w:eastAsiaTheme="minorEastAsia"/>
        </w:rPr>
        <w:t xml:space="preserve"> </w:t>
      </w:r>
      <w:proofErr w:type="spellStart"/>
      <w:r w:rsidRPr="00181894">
        <w:rPr>
          <w:rFonts w:eastAsiaTheme="minorEastAsia"/>
        </w:rPr>
        <w:t>начин</w:t>
      </w:r>
      <w:proofErr w:type="spellEnd"/>
      <w:r w:rsidRPr="00181894">
        <w:rPr>
          <w:rFonts w:eastAsiaTheme="minorEastAsia"/>
        </w:rPr>
        <w:t xml:space="preserve"> на </w:t>
      </w:r>
      <w:proofErr w:type="spellStart"/>
      <w:r w:rsidRPr="00181894">
        <w:rPr>
          <w:rFonts w:eastAsiaTheme="minorEastAsia"/>
        </w:rPr>
        <w:t>словесни</w:t>
      </w:r>
      <w:proofErr w:type="spellEnd"/>
      <w:r w:rsidRPr="00181894">
        <w:rPr>
          <w:rFonts w:eastAsiaTheme="minorEastAsia"/>
        </w:rPr>
        <w:t xml:space="preserve"> </w:t>
      </w:r>
      <w:proofErr w:type="spellStart"/>
      <w:r w:rsidRPr="00181894">
        <w:rPr>
          <w:rFonts w:eastAsiaTheme="minorEastAsia"/>
        </w:rPr>
        <w:t>обиди</w:t>
      </w:r>
      <w:proofErr w:type="spellEnd"/>
      <w:r w:rsidRPr="00181894">
        <w:rPr>
          <w:rFonts w:eastAsiaTheme="minorEastAsia"/>
        </w:rPr>
        <w:t xml:space="preserve"> </w:t>
      </w:r>
      <w:proofErr w:type="spellStart"/>
      <w:r w:rsidRPr="00181894">
        <w:rPr>
          <w:rFonts w:eastAsiaTheme="minorEastAsia"/>
        </w:rPr>
        <w:t>отправени</w:t>
      </w:r>
      <w:proofErr w:type="spellEnd"/>
      <w:r w:rsidRPr="00181894">
        <w:rPr>
          <w:rFonts w:eastAsiaTheme="minorEastAsia"/>
        </w:rPr>
        <w:t xml:space="preserve"> от </w:t>
      </w:r>
      <w:proofErr w:type="spellStart"/>
      <w:r w:rsidRPr="00181894">
        <w:rPr>
          <w:rFonts w:eastAsiaTheme="minorEastAsia"/>
        </w:rPr>
        <w:t>учител</w:t>
      </w:r>
      <w:proofErr w:type="spellEnd"/>
      <w:r w:rsidRPr="00181894">
        <w:rPr>
          <w:rFonts w:eastAsiaTheme="minorEastAsia"/>
        </w:rPr>
        <w:t xml:space="preserve"> в </w:t>
      </w:r>
      <w:proofErr w:type="spellStart"/>
      <w:r w:rsidRPr="00181894">
        <w:rPr>
          <w:rFonts w:eastAsiaTheme="minorEastAsia"/>
        </w:rPr>
        <w:t>гимназия</w:t>
      </w:r>
      <w:proofErr w:type="spellEnd"/>
      <w:r w:rsidRPr="00181894">
        <w:rPr>
          <w:rFonts w:eastAsiaTheme="minorEastAsia"/>
        </w:rPr>
        <w:t xml:space="preserve"> </w:t>
      </w:r>
      <w:proofErr w:type="spellStart"/>
      <w:r w:rsidRPr="00181894">
        <w:rPr>
          <w:rFonts w:eastAsiaTheme="minorEastAsia"/>
        </w:rPr>
        <w:t>към</w:t>
      </w:r>
      <w:proofErr w:type="spellEnd"/>
      <w:r w:rsidRPr="00181894">
        <w:rPr>
          <w:rFonts w:eastAsiaTheme="minorEastAsia"/>
        </w:rPr>
        <w:t xml:space="preserve"> </w:t>
      </w:r>
      <w:proofErr w:type="spellStart"/>
      <w:r w:rsidRPr="00181894">
        <w:rPr>
          <w:rFonts w:eastAsiaTheme="minorEastAsia"/>
        </w:rPr>
        <w:t>негово</w:t>
      </w:r>
      <w:proofErr w:type="spellEnd"/>
      <w:r w:rsidRPr="00181894">
        <w:rPr>
          <w:rFonts w:eastAsiaTheme="minorEastAsia"/>
        </w:rPr>
        <w:t xml:space="preserve"> </w:t>
      </w:r>
      <w:proofErr w:type="spellStart"/>
      <w:r w:rsidRPr="00181894">
        <w:rPr>
          <w:rFonts w:eastAsiaTheme="minorEastAsia"/>
        </w:rPr>
        <w:t>ученик</w:t>
      </w:r>
      <w:proofErr w:type="spellEnd"/>
      <w:r w:rsidRPr="00181894">
        <w:rPr>
          <w:rFonts w:eastAsiaTheme="minorEastAsia"/>
        </w:rPr>
        <w:t xml:space="preserve">. </w:t>
      </w:r>
      <w:proofErr w:type="spellStart"/>
      <w:r w:rsidRPr="00181894">
        <w:rPr>
          <w:rFonts w:eastAsiaTheme="minorEastAsia"/>
        </w:rPr>
        <w:t>Съдът</w:t>
      </w:r>
      <w:proofErr w:type="spellEnd"/>
      <w:r w:rsidRPr="00181894">
        <w:rPr>
          <w:rFonts w:eastAsiaTheme="minorEastAsia"/>
        </w:rPr>
        <w:t xml:space="preserve"> </w:t>
      </w:r>
      <w:proofErr w:type="spellStart"/>
      <w:r w:rsidRPr="00181894">
        <w:rPr>
          <w:rFonts w:eastAsiaTheme="minorEastAsia"/>
        </w:rPr>
        <w:t>приема</w:t>
      </w:r>
      <w:proofErr w:type="spellEnd"/>
      <w:r w:rsidRPr="00181894">
        <w:rPr>
          <w:rFonts w:eastAsiaTheme="minorEastAsia"/>
        </w:rPr>
        <w:t xml:space="preserve">, </w:t>
      </w:r>
      <w:proofErr w:type="spellStart"/>
      <w:r w:rsidRPr="00181894">
        <w:rPr>
          <w:rFonts w:eastAsiaTheme="minorEastAsia"/>
        </w:rPr>
        <w:t>че</w:t>
      </w:r>
      <w:proofErr w:type="spellEnd"/>
      <w:r w:rsidRPr="00181894">
        <w:rPr>
          <w:rFonts w:eastAsiaTheme="minorEastAsia"/>
        </w:rPr>
        <w:t xml:space="preserve"> </w:t>
      </w:r>
      <w:proofErr w:type="spellStart"/>
      <w:r w:rsidRPr="00181894">
        <w:rPr>
          <w:rFonts w:eastAsiaTheme="minorEastAsia"/>
        </w:rPr>
        <w:t>специално</w:t>
      </w:r>
      <w:proofErr w:type="spellEnd"/>
      <w:r w:rsidRPr="00181894">
        <w:rPr>
          <w:rFonts w:eastAsiaTheme="minorEastAsia"/>
        </w:rPr>
        <w:t xml:space="preserve"> чл.8 е </w:t>
      </w:r>
      <w:proofErr w:type="spellStart"/>
      <w:r w:rsidRPr="00181894">
        <w:rPr>
          <w:rFonts w:eastAsiaTheme="minorEastAsia"/>
        </w:rPr>
        <w:t>приложим</w:t>
      </w:r>
      <w:proofErr w:type="spellEnd"/>
      <w:r w:rsidRPr="00181894">
        <w:rPr>
          <w:rFonts w:eastAsiaTheme="minorEastAsia"/>
        </w:rPr>
        <w:t xml:space="preserve"> по </w:t>
      </w:r>
      <w:proofErr w:type="spellStart"/>
      <w:r w:rsidRPr="00181894">
        <w:rPr>
          <w:rFonts w:eastAsiaTheme="minorEastAsia"/>
        </w:rPr>
        <w:t>отношение</w:t>
      </w:r>
      <w:proofErr w:type="spellEnd"/>
      <w:r w:rsidRPr="00181894">
        <w:rPr>
          <w:rFonts w:eastAsiaTheme="minorEastAsia"/>
        </w:rPr>
        <w:t xml:space="preserve"> на </w:t>
      </w:r>
      <w:proofErr w:type="spellStart"/>
      <w:r w:rsidRPr="00181894">
        <w:rPr>
          <w:rFonts w:eastAsiaTheme="minorEastAsia"/>
        </w:rPr>
        <w:t>обиди</w:t>
      </w:r>
      <w:proofErr w:type="spellEnd"/>
      <w:r w:rsidRPr="00181894">
        <w:rPr>
          <w:rFonts w:eastAsiaTheme="minorEastAsia"/>
        </w:rPr>
        <w:t xml:space="preserve"> </w:t>
      </w:r>
      <w:proofErr w:type="spellStart"/>
      <w:r w:rsidRPr="00181894">
        <w:rPr>
          <w:rFonts w:eastAsiaTheme="minorEastAsia"/>
        </w:rPr>
        <w:t>отправени</w:t>
      </w:r>
      <w:proofErr w:type="spellEnd"/>
      <w:r w:rsidRPr="00181894">
        <w:rPr>
          <w:rFonts w:eastAsiaTheme="minorEastAsia"/>
        </w:rPr>
        <w:t xml:space="preserve"> </w:t>
      </w:r>
      <w:proofErr w:type="spellStart"/>
      <w:r w:rsidRPr="00181894">
        <w:rPr>
          <w:rFonts w:eastAsiaTheme="minorEastAsia"/>
        </w:rPr>
        <w:t>към</w:t>
      </w:r>
      <w:proofErr w:type="spellEnd"/>
      <w:r w:rsidRPr="00181894">
        <w:rPr>
          <w:rFonts w:eastAsiaTheme="minorEastAsia"/>
        </w:rPr>
        <w:t xml:space="preserve"> </w:t>
      </w:r>
      <w:proofErr w:type="spellStart"/>
      <w:r w:rsidRPr="00181894">
        <w:rPr>
          <w:rFonts w:eastAsiaTheme="minorEastAsia"/>
        </w:rPr>
        <w:t>ученик</w:t>
      </w:r>
      <w:proofErr w:type="spellEnd"/>
      <w:r w:rsidRPr="00181894">
        <w:rPr>
          <w:rFonts w:eastAsiaTheme="minorEastAsia"/>
        </w:rPr>
        <w:t xml:space="preserve"> в </w:t>
      </w:r>
      <w:proofErr w:type="spellStart"/>
      <w:r w:rsidRPr="00181894">
        <w:rPr>
          <w:rFonts w:eastAsiaTheme="minorEastAsia"/>
        </w:rPr>
        <w:t>присъствие</w:t>
      </w:r>
      <w:proofErr w:type="spellEnd"/>
      <w:r w:rsidRPr="00181894">
        <w:rPr>
          <w:rFonts w:eastAsiaTheme="minorEastAsia"/>
        </w:rPr>
        <w:t xml:space="preserve"> на </w:t>
      </w:r>
      <w:proofErr w:type="spellStart"/>
      <w:r w:rsidRPr="00181894">
        <w:rPr>
          <w:rFonts w:eastAsiaTheme="minorEastAsia"/>
        </w:rPr>
        <w:t>други</w:t>
      </w:r>
      <w:proofErr w:type="spellEnd"/>
      <w:r w:rsidRPr="00181894">
        <w:rPr>
          <w:rFonts w:eastAsiaTheme="minorEastAsia"/>
        </w:rPr>
        <w:t xml:space="preserve"> </w:t>
      </w:r>
      <w:proofErr w:type="spellStart"/>
      <w:r w:rsidRPr="00181894">
        <w:rPr>
          <w:rFonts w:eastAsiaTheme="minorEastAsia"/>
        </w:rPr>
        <w:t>ученици</w:t>
      </w:r>
      <w:proofErr w:type="spellEnd"/>
      <w:r w:rsidRPr="00181894">
        <w:rPr>
          <w:rFonts w:eastAsiaTheme="minorEastAsia"/>
        </w:rPr>
        <w:t xml:space="preserve">, </w:t>
      </w:r>
      <w:proofErr w:type="spellStart"/>
      <w:r w:rsidRPr="00181894">
        <w:rPr>
          <w:rFonts w:eastAsiaTheme="minorEastAsia"/>
        </w:rPr>
        <w:t>които</w:t>
      </w:r>
      <w:proofErr w:type="spellEnd"/>
      <w:r w:rsidRPr="00181894">
        <w:rPr>
          <w:rFonts w:eastAsiaTheme="minorEastAsia"/>
        </w:rPr>
        <w:t xml:space="preserve"> </w:t>
      </w:r>
      <w:proofErr w:type="spellStart"/>
      <w:r w:rsidRPr="00181894">
        <w:rPr>
          <w:rFonts w:eastAsiaTheme="minorEastAsia"/>
        </w:rPr>
        <w:t>обиди</w:t>
      </w:r>
      <w:proofErr w:type="spellEnd"/>
      <w:r w:rsidRPr="00181894">
        <w:rPr>
          <w:rFonts w:eastAsiaTheme="minorEastAsia"/>
        </w:rPr>
        <w:t xml:space="preserve"> </w:t>
      </w:r>
      <w:proofErr w:type="spellStart"/>
      <w:r w:rsidRPr="00181894">
        <w:rPr>
          <w:rFonts w:eastAsiaTheme="minorEastAsia"/>
        </w:rPr>
        <w:t>са</w:t>
      </w:r>
      <w:proofErr w:type="spellEnd"/>
      <w:r w:rsidRPr="00181894">
        <w:rPr>
          <w:rFonts w:eastAsiaTheme="minorEastAsia"/>
        </w:rPr>
        <w:t xml:space="preserve"> </w:t>
      </w:r>
      <w:proofErr w:type="spellStart"/>
      <w:r w:rsidRPr="00181894">
        <w:rPr>
          <w:rFonts w:eastAsiaTheme="minorEastAsia"/>
        </w:rPr>
        <w:t>причинили</w:t>
      </w:r>
      <w:proofErr w:type="spellEnd"/>
      <w:r w:rsidRPr="00181894">
        <w:rPr>
          <w:rFonts w:eastAsiaTheme="minorEastAsia"/>
        </w:rPr>
        <w:t xml:space="preserve"> </w:t>
      </w:r>
      <w:proofErr w:type="spellStart"/>
      <w:r w:rsidRPr="00181894">
        <w:rPr>
          <w:rFonts w:eastAsiaTheme="minorEastAsia"/>
        </w:rPr>
        <w:t>емоционално</w:t>
      </w:r>
      <w:proofErr w:type="spellEnd"/>
      <w:r w:rsidRPr="00181894">
        <w:rPr>
          <w:rFonts w:eastAsiaTheme="minorEastAsia"/>
        </w:rPr>
        <w:t xml:space="preserve"> </w:t>
      </w:r>
      <w:proofErr w:type="spellStart"/>
      <w:r w:rsidRPr="00181894">
        <w:rPr>
          <w:rFonts w:eastAsiaTheme="minorEastAsia"/>
        </w:rPr>
        <w:t>разстройство</w:t>
      </w:r>
      <w:proofErr w:type="spellEnd"/>
      <w:r w:rsidRPr="00181894">
        <w:rPr>
          <w:rFonts w:eastAsiaTheme="minorEastAsia"/>
        </w:rPr>
        <w:t xml:space="preserve">, </w:t>
      </w:r>
      <w:proofErr w:type="spellStart"/>
      <w:r w:rsidRPr="00181894">
        <w:rPr>
          <w:rFonts w:eastAsiaTheme="minorEastAsia"/>
        </w:rPr>
        <w:t>отправени</w:t>
      </w:r>
      <w:proofErr w:type="spellEnd"/>
      <w:r w:rsidRPr="00181894">
        <w:rPr>
          <w:rFonts w:eastAsiaTheme="minorEastAsia"/>
        </w:rPr>
        <w:t xml:space="preserve"> </w:t>
      </w:r>
      <w:proofErr w:type="spellStart"/>
      <w:r w:rsidRPr="00181894">
        <w:rPr>
          <w:rFonts w:eastAsiaTheme="minorEastAsia"/>
        </w:rPr>
        <w:t>са</w:t>
      </w:r>
      <w:proofErr w:type="spellEnd"/>
      <w:r w:rsidRPr="00181894">
        <w:rPr>
          <w:rFonts w:eastAsiaTheme="minorEastAsia"/>
        </w:rPr>
        <w:t xml:space="preserve"> от </w:t>
      </w:r>
      <w:proofErr w:type="spellStart"/>
      <w:r w:rsidRPr="00181894">
        <w:rPr>
          <w:rFonts w:eastAsiaTheme="minorEastAsia"/>
        </w:rPr>
        <w:t>учител</w:t>
      </w:r>
      <w:proofErr w:type="spellEnd"/>
      <w:r w:rsidRPr="00181894">
        <w:rPr>
          <w:rFonts w:eastAsiaTheme="minorEastAsia"/>
        </w:rPr>
        <w:t xml:space="preserve">, </w:t>
      </w:r>
      <w:proofErr w:type="spellStart"/>
      <w:r w:rsidRPr="00181894">
        <w:rPr>
          <w:rFonts w:eastAsiaTheme="minorEastAsia"/>
        </w:rPr>
        <w:t>който</w:t>
      </w:r>
      <w:proofErr w:type="spellEnd"/>
      <w:r w:rsidRPr="00181894">
        <w:rPr>
          <w:rFonts w:eastAsiaTheme="minorEastAsia"/>
        </w:rPr>
        <w:t xml:space="preserve"> се е </w:t>
      </w:r>
      <w:proofErr w:type="spellStart"/>
      <w:r w:rsidRPr="00181894">
        <w:rPr>
          <w:rFonts w:eastAsiaTheme="minorEastAsia"/>
        </w:rPr>
        <w:t>ползва</w:t>
      </w:r>
      <w:proofErr w:type="spellEnd"/>
      <w:r w:rsidRPr="00181894">
        <w:rPr>
          <w:rFonts w:eastAsiaTheme="minorEastAsia"/>
        </w:rPr>
        <w:t xml:space="preserve"> с </w:t>
      </w:r>
      <w:proofErr w:type="spellStart"/>
      <w:r w:rsidRPr="00181894">
        <w:rPr>
          <w:rFonts w:eastAsiaTheme="minorEastAsia"/>
        </w:rPr>
        <w:t>позиция</w:t>
      </w:r>
      <w:proofErr w:type="spellEnd"/>
      <w:r w:rsidRPr="00181894">
        <w:rPr>
          <w:rFonts w:eastAsiaTheme="minorEastAsia"/>
        </w:rPr>
        <w:t xml:space="preserve"> на </w:t>
      </w:r>
      <w:proofErr w:type="spellStart"/>
      <w:r w:rsidRPr="00181894">
        <w:rPr>
          <w:rFonts w:eastAsiaTheme="minorEastAsia"/>
        </w:rPr>
        <w:t>доверие</w:t>
      </w:r>
      <w:proofErr w:type="spellEnd"/>
      <w:r w:rsidRPr="00181894">
        <w:rPr>
          <w:rFonts w:eastAsiaTheme="minorEastAsia"/>
        </w:rPr>
        <w:t xml:space="preserve"> </w:t>
      </w:r>
      <w:proofErr w:type="spellStart"/>
      <w:r w:rsidRPr="00181894">
        <w:rPr>
          <w:rFonts w:eastAsiaTheme="minorEastAsia"/>
        </w:rPr>
        <w:t>спрямо</w:t>
      </w:r>
      <w:proofErr w:type="spellEnd"/>
      <w:r w:rsidRPr="00181894">
        <w:rPr>
          <w:rFonts w:eastAsiaTheme="minorEastAsia"/>
        </w:rPr>
        <w:t xml:space="preserve"> </w:t>
      </w:r>
      <w:proofErr w:type="spellStart"/>
      <w:r w:rsidRPr="00181894">
        <w:rPr>
          <w:rFonts w:eastAsiaTheme="minorEastAsia"/>
        </w:rPr>
        <w:t>жалбоподателя</w:t>
      </w:r>
      <w:proofErr w:type="spellEnd"/>
      <w:r w:rsidRPr="00181894">
        <w:rPr>
          <w:rFonts w:eastAsiaTheme="minorEastAsia"/>
        </w:rPr>
        <w:t xml:space="preserve">. </w:t>
      </w:r>
      <w:proofErr w:type="spellStart"/>
      <w:r w:rsidRPr="00181894">
        <w:rPr>
          <w:rFonts w:eastAsiaTheme="minorEastAsia"/>
        </w:rPr>
        <w:t>Съдът</w:t>
      </w:r>
      <w:proofErr w:type="spellEnd"/>
      <w:r w:rsidRPr="00181894">
        <w:rPr>
          <w:rFonts w:eastAsiaTheme="minorEastAsia"/>
        </w:rPr>
        <w:t xml:space="preserve"> </w:t>
      </w:r>
      <w:proofErr w:type="spellStart"/>
      <w:r w:rsidRPr="00181894">
        <w:rPr>
          <w:rFonts w:eastAsiaTheme="minorEastAsia"/>
        </w:rPr>
        <w:t>намира</w:t>
      </w:r>
      <w:proofErr w:type="spellEnd"/>
      <w:r w:rsidRPr="00181894">
        <w:rPr>
          <w:rFonts w:eastAsiaTheme="minorEastAsia"/>
        </w:rPr>
        <w:t xml:space="preserve">, </w:t>
      </w:r>
      <w:proofErr w:type="spellStart"/>
      <w:r w:rsidRPr="00181894">
        <w:rPr>
          <w:rFonts w:eastAsiaTheme="minorEastAsia"/>
        </w:rPr>
        <w:t>че</w:t>
      </w:r>
      <w:proofErr w:type="spellEnd"/>
      <w:r w:rsidRPr="00181894">
        <w:rPr>
          <w:rFonts w:eastAsiaTheme="minorEastAsia"/>
        </w:rPr>
        <w:t xml:space="preserve"> </w:t>
      </w:r>
      <w:proofErr w:type="spellStart"/>
      <w:r w:rsidRPr="00181894">
        <w:rPr>
          <w:rFonts w:eastAsiaTheme="minorEastAsia"/>
        </w:rPr>
        <w:t>няма</w:t>
      </w:r>
      <w:proofErr w:type="spellEnd"/>
      <w:r w:rsidRPr="00181894">
        <w:rPr>
          <w:rFonts w:eastAsiaTheme="minorEastAsia"/>
        </w:rPr>
        <w:t xml:space="preserve"> </w:t>
      </w:r>
      <w:proofErr w:type="spellStart"/>
      <w:r w:rsidRPr="00181894">
        <w:rPr>
          <w:rFonts w:eastAsiaTheme="minorEastAsia"/>
        </w:rPr>
        <w:t>място</w:t>
      </w:r>
      <w:proofErr w:type="spellEnd"/>
      <w:r w:rsidRPr="00181894">
        <w:rPr>
          <w:rFonts w:eastAsiaTheme="minorEastAsia"/>
        </w:rPr>
        <w:t xml:space="preserve"> за </w:t>
      </w:r>
      <w:proofErr w:type="spellStart"/>
      <w:r w:rsidRPr="00181894">
        <w:rPr>
          <w:rFonts w:eastAsiaTheme="minorEastAsia"/>
        </w:rPr>
        <w:t>толериране</w:t>
      </w:r>
      <w:proofErr w:type="spellEnd"/>
      <w:r w:rsidRPr="00181894">
        <w:rPr>
          <w:rFonts w:eastAsiaTheme="minorEastAsia"/>
        </w:rPr>
        <w:t xml:space="preserve"> </w:t>
      </w:r>
      <w:proofErr w:type="spellStart"/>
      <w:r w:rsidRPr="00181894">
        <w:rPr>
          <w:rFonts w:eastAsiaTheme="minorEastAsia"/>
        </w:rPr>
        <w:t>дори</w:t>
      </w:r>
      <w:proofErr w:type="spellEnd"/>
      <w:r w:rsidRPr="00181894">
        <w:rPr>
          <w:rFonts w:eastAsiaTheme="minorEastAsia"/>
        </w:rPr>
        <w:t xml:space="preserve"> на </w:t>
      </w:r>
      <w:proofErr w:type="spellStart"/>
      <w:r w:rsidRPr="00181894">
        <w:rPr>
          <w:rFonts w:eastAsiaTheme="minorEastAsia"/>
        </w:rPr>
        <w:t>най-лека</w:t>
      </w:r>
      <w:proofErr w:type="spellEnd"/>
      <w:r w:rsidRPr="00181894">
        <w:rPr>
          <w:rFonts w:eastAsiaTheme="minorEastAsia"/>
        </w:rPr>
        <w:t xml:space="preserve"> </w:t>
      </w:r>
      <w:proofErr w:type="spellStart"/>
      <w:r w:rsidRPr="00181894">
        <w:rPr>
          <w:rFonts w:eastAsiaTheme="minorEastAsia"/>
        </w:rPr>
        <w:t>насилие</w:t>
      </w:r>
      <w:proofErr w:type="spellEnd"/>
      <w:r w:rsidRPr="00181894">
        <w:rPr>
          <w:rFonts w:eastAsiaTheme="minorEastAsia"/>
        </w:rPr>
        <w:t xml:space="preserve">, </w:t>
      </w:r>
      <w:proofErr w:type="spellStart"/>
      <w:r w:rsidRPr="00181894">
        <w:rPr>
          <w:rFonts w:eastAsiaTheme="minorEastAsia"/>
        </w:rPr>
        <w:t>включително</w:t>
      </w:r>
      <w:proofErr w:type="spellEnd"/>
      <w:r w:rsidRPr="00181894">
        <w:rPr>
          <w:rFonts w:eastAsiaTheme="minorEastAsia"/>
        </w:rPr>
        <w:t xml:space="preserve"> и </w:t>
      </w:r>
      <w:proofErr w:type="spellStart"/>
      <w:r w:rsidRPr="00181894">
        <w:rPr>
          <w:rFonts w:eastAsiaTheme="minorEastAsia"/>
        </w:rPr>
        <w:t>вербалните</w:t>
      </w:r>
      <w:proofErr w:type="spellEnd"/>
      <w:r w:rsidRPr="00181894">
        <w:rPr>
          <w:rFonts w:eastAsiaTheme="minorEastAsia"/>
        </w:rPr>
        <w:t xml:space="preserve"> </w:t>
      </w:r>
      <w:proofErr w:type="spellStart"/>
      <w:r w:rsidRPr="00181894">
        <w:rPr>
          <w:rFonts w:eastAsiaTheme="minorEastAsia"/>
        </w:rPr>
        <w:t>обиди</w:t>
      </w:r>
      <w:proofErr w:type="spellEnd"/>
      <w:r w:rsidRPr="00181894">
        <w:rPr>
          <w:rFonts w:eastAsiaTheme="minorEastAsia"/>
        </w:rPr>
        <w:t xml:space="preserve">, </w:t>
      </w:r>
      <w:proofErr w:type="spellStart"/>
      <w:r w:rsidRPr="00181894">
        <w:rPr>
          <w:rFonts w:eastAsiaTheme="minorEastAsia"/>
        </w:rPr>
        <w:t>отправени</w:t>
      </w:r>
      <w:proofErr w:type="spellEnd"/>
      <w:r w:rsidRPr="00181894">
        <w:rPr>
          <w:rFonts w:eastAsiaTheme="minorEastAsia"/>
        </w:rPr>
        <w:t xml:space="preserve"> от </w:t>
      </w:r>
      <w:proofErr w:type="spellStart"/>
      <w:r w:rsidRPr="00181894">
        <w:rPr>
          <w:rFonts w:eastAsiaTheme="minorEastAsia"/>
        </w:rPr>
        <w:t>учител</w:t>
      </w:r>
      <w:proofErr w:type="spellEnd"/>
      <w:r w:rsidRPr="00181894">
        <w:rPr>
          <w:rFonts w:eastAsiaTheme="minorEastAsia"/>
        </w:rPr>
        <w:t xml:space="preserve"> </w:t>
      </w:r>
      <w:proofErr w:type="spellStart"/>
      <w:r w:rsidRPr="00181894">
        <w:rPr>
          <w:rFonts w:eastAsiaTheme="minorEastAsia"/>
        </w:rPr>
        <w:t>към</w:t>
      </w:r>
      <w:proofErr w:type="spellEnd"/>
      <w:r w:rsidRPr="00181894">
        <w:rPr>
          <w:rFonts w:eastAsiaTheme="minorEastAsia"/>
        </w:rPr>
        <w:t xml:space="preserve"> </w:t>
      </w:r>
      <w:proofErr w:type="spellStart"/>
      <w:r w:rsidRPr="00181894">
        <w:rPr>
          <w:rFonts w:eastAsiaTheme="minorEastAsia"/>
        </w:rPr>
        <w:t>ученик</w:t>
      </w:r>
      <w:proofErr w:type="spellEnd"/>
      <w:r w:rsidRPr="00181894">
        <w:rPr>
          <w:rFonts w:eastAsiaTheme="minorEastAsia"/>
        </w:rPr>
        <w:t xml:space="preserve">. </w:t>
      </w:r>
      <w:hyperlink r:id="rId2083" w:history="1">
        <w:r w:rsidRPr="00613CC9">
          <w:rPr>
            <w:rStyle w:val="Hyperlink"/>
            <w:rFonts w:eastAsia="SimSun"/>
            <w:lang w:val="bg-BG"/>
          </w:rPr>
          <w:t>Бюлетин № 59</w:t>
        </w:r>
      </w:hyperlink>
    </w:p>
    <w:p w14:paraId="6689BD58" w14:textId="20BFF99F" w:rsidR="00181894" w:rsidRPr="00AF4E5F" w:rsidRDefault="00794C51" w:rsidP="00842D48">
      <w:pPr>
        <w:pStyle w:val="JuList"/>
        <w:pBdr>
          <w:bottom w:val="single" w:sz="4" w:space="1" w:color="auto"/>
        </w:pBdr>
        <w:ind w:left="0" w:firstLine="0"/>
        <w:rPr>
          <w:i/>
          <w:iCs/>
          <w:sz w:val="22"/>
          <w:szCs w:val="22"/>
        </w:rPr>
      </w:pPr>
      <w:hyperlink r:id="rId2084" w:history="1">
        <w:r w:rsidR="00181894" w:rsidRPr="00AF4E5F">
          <w:rPr>
            <w:rStyle w:val="Hyperlink"/>
            <w:rFonts w:eastAsiaTheme="minorEastAsia"/>
            <w:i/>
            <w:iCs/>
          </w:rPr>
          <w:t>F.O. v. Croatia</w:t>
        </w:r>
        <w:r w:rsidR="00181894" w:rsidRPr="00AF4E5F">
          <w:rPr>
            <w:rStyle w:val="Hyperlink"/>
            <w:i/>
            <w:iCs/>
            <w:sz w:val="22"/>
            <w:szCs w:val="22"/>
            <w:lang w:val="bg-BG"/>
          </w:rPr>
          <w:t xml:space="preserve"> (</w:t>
        </w:r>
        <w:proofErr w:type="spellStart"/>
        <w:r w:rsidR="00181894" w:rsidRPr="00AF4E5F">
          <w:rPr>
            <w:rStyle w:val="Hyperlink"/>
            <w:i/>
            <w:iCs/>
            <w:sz w:val="22"/>
            <w:szCs w:val="22"/>
            <w:lang w:val="bg-BG"/>
          </w:rPr>
          <w:t>no</w:t>
        </w:r>
        <w:proofErr w:type="spellEnd"/>
        <w:r w:rsidR="00181894" w:rsidRPr="00AF4E5F">
          <w:rPr>
            <w:rStyle w:val="Hyperlink"/>
            <w:i/>
            <w:iCs/>
            <w:sz w:val="22"/>
            <w:szCs w:val="22"/>
            <w:lang w:val="bg-BG"/>
          </w:rPr>
          <w:t xml:space="preserve">. 29555/13) </w:t>
        </w:r>
      </w:hyperlink>
      <w:r w:rsidR="00181894" w:rsidRPr="00AF4E5F">
        <w:rPr>
          <w:i/>
          <w:iCs/>
          <w:sz w:val="22"/>
          <w:szCs w:val="22"/>
        </w:rPr>
        <w:t xml:space="preserve"> </w:t>
      </w:r>
    </w:p>
    <w:p w14:paraId="6227B783" w14:textId="6200CC82" w:rsidR="00196CFB" w:rsidRDefault="00196CFB" w:rsidP="00196CFB">
      <w:pPr>
        <w:pStyle w:val="JuPara"/>
        <w:ind w:firstLine="0"/>
        <w:rPr>
          <w:i/>
          <w:lang w:val="bg-BG"/>
        </w:rPr>
      </w:pPr>
    </w:p>
    <w:p w14:paraId="166F60E9" w14:textId="77777777" w:rsidR="007D72E2" w:rsidRPr="00633DE8" w:rsidRDefault="007D72E2" w:rsidP="007D72E2">
      <w:pPr>
        <w:pStyle w:val="JuList"/>
        <w:ind w:left="0" w:firstLine="0"/>
        <w:rPr>
          <w:rStyle w:val="s6b621b36"/>
          <w:szCs w:val="24"/>
          <w:lang w:val="bg-BG" w:eastAsia="bg-BG"/>
        </w:rPr>
      </w:pPr>
      <w:proofErr w:type="spellStart"/>
      <w:r w:rsidRPr="007D72E2">
        <w:rPr>
          <w:bCs/>
        </w:rPr>
        <w:t>Съдът</w:t>
      </w:r>
      <w:proofErr w:type="spellEnd"/>
      <w:r w:rsidRPr="007D72E2">
        <w:rPr>
          <w:bCs/>
        </w:rPr>
        <w:t xml:space="preserve"> </w:t>
      </w:r>
      <w:proofErr w:type="spellStart"/>
      <w:r w:rsidRPr="007D72E2">
        <w:rPr>
          <w:bCs/>
        </w:rPr>
        <w:t>намира</w:t>
      </w:r>
      <w:proofErr w:type="spellEnd"/>
      <w:r w:rsidRPr="007D72E2">
        <w:rPr>
          <w:bCs/>
        </w:rPr>
        <w:t xml:space="preserve"> </w:t>
      </w:r>
      <w:proofErr w:type="spellStart"/>
      <w:r w:rsidRPr="007D72E2">
        <w:rPr>
          <w:bCs/>
        </w:rPr>
        <w:t>нарушение</w:t>
      </w:r>
      <w:proofErr w:type="spellEnd"/>
      <w:r w:rsidRPr="007D72E2">
        <w:rPr>
          <w:bCs/>
        </w:rPr>
        <w:t xml:space="preserve"> на </w:t>
      </w:r>
      <w:proofErr w:type="spellStart"/>
      <w:r w:rsidRPr="007D72E2">
        <w:rPr>
          <w:bCs/>
        </w:rPr>
        <w:t>позитивните</w:t>
      </w:r>
      <w:proofErr w:type="spellEnd"/>
      <w:r w:rsidRPr="007D72E2">
        <w:rPr>
          <w:bCs/>
        </w:rPr>
        <w:t xml:space="preserve"> </w:t>
      </w:r>
      <w:proofErr w:type="spellStart"/>
      <w:r w:rsidRPr="007D72E2">
        <w:rPr>
          <w:bCs/>
        </w:rPr>
        <w:t>задължения</w:t>
      </w:r>
      <w:proofErr w:type="spellEnd"/>
      <w:r w:rsidRPr="007D72E2">
        <w:rPr>
          <w:bCs/>
        </w:rPr>
        <w:t xml:space="preserve"> по </w:t>
      </w:r>
      <w:proofErr w:type="spellStart"/>
      <w:r w:rsidRPr="007D72E2">
        <w:rPr>
          <w:bCs/>
        </w:rPr>
        <w:t>чл</w:t>
      </w:r>
      <w:proofErr w:type="spellEnd"/>
      <w:r w:rsidRPr="007D72E2">
        <w:rPr>
          <w:bCs/>
        </w:rPr>
        <w:t xml:space="preserve">. 8, § 1 от </w:t>
      </w:r>
      <w:proofErr w:type="spellStart"/>
      <w:r w:rsidRPr="007D72E2">
        <w:rPr>
          <w:bCs/>
        </w:rPr>
        <w:t>Конвенцията</w:t>
      </w:r>
      <w:proofErr w:type="spellEnd"/>
      <w:r w:rsidRPr="007D72E2">
        <w:rPr>
          <w:bCs/>
        </w:rPr>
        <w:t xml:space="preserve"> </w:t>
      </w:r>
      <w:proofErr w:type="spellStart"/>
      <w:r w:rsidRPr="007D72E2">
        <w:rPr>
          <w:bCs/>
        </w:rPr>
        <w:t>поради</w:t>
      </w:r>
      <w:proofErr w:type="spellEnd"/>
      <w:r w:rsidRPr="007D72E2">
        <w:rPr>
          <w:bCs/>
        </w:rPr>
        <w:t xml:space="preserve"> </w:t>
      </w:r>
      <w:proofErr w:type="spellStart"/>
      <w:r w:rsidRPr="007D72E2">
        <w:rPr>
          <w:bCs/>
        </w:rPr>
        <w:t>съдържанието</w:t>
      </w:r>
      <w:proofErr w:type="spellEnd"/>
      <w:r w:rsidRPr="007D72E2">
        <w:rPr>
          <w:bCs/>
        </w:rPr>
        <w:t xml:space="preserve"> на </w:t>
      </w:r>
      <w:proofErr w:type="spellStart"/>
      <w:r w:rsidRPr="007D72E2">
        <w:rPr>
          <w:bCs/>
        </w:rPr>
        <w:t>мотивите</w:t>
      </w:r>
      <w:proofErr w:type="spellEnd"/>
      <w:r w:rsidRPr="007D72E2">
        <w:rPr>
          <w:bCs/>
        </w:rPr>
        <w:t xml:space="preserve"> на </w:t>
      </w:r>
      <w:proofErr w:type="spellStart"/>
      <w:r w:rsidRPr="007D72E2">
        <w:rPr>
          <w:bCs/>
        </w:rPr>
        <w:t>постановената</w:t>
      </w:r>
      <w:proofErr w:type="spellEnd"/>
      <w:r w:rsidRPr="007D72E2">
        <w:rPr>
          <w:bCs/>
        </w:rPr>
        <w:t xml:space="preserve"> по </w:t>
      </w:r>
      <w:proofErr w:type="spellStart"/>
      <w:r w:rsidRPr="007D72E2">
        <w:rPr>
          <w:bCs/>
        </w:rPr>
        <w:t>обвинение</w:t>
      </w:r>
      <w:proofErr w:type="spellEnd"/>
      <w:r w:rsidRPr="007D72E2">
        <w:rPr>
          <w:bCs/>
        </w:rPr>
        <w:t xml:space="preserve"> в </w:t>
      </w:r>
      <w:proofErr w:type="spellStart"/>
      <w:r w:rsidRPr="007D72E2">
        <w:rPr>
          <w:bCs/>
        </w:rPr>
        <w:t>сексуално</w:t>
      </w:r>
      <w:proofErr w:type="spellEnd"/>
      <w:r w:rsidRPr="007D72E2">
        <w:rPr>
          <w:bCs/>
        </w:rPr>
        <w:t xml:space="preserve"> </w:t>
      </w:r>
      <w:proofErr w:type="spellStart"/>
      <w:r w:rsidRPr="007D72E2">
        <w:rPr>
          <w:bCs/>
        </w:rPr>
        <w:t>насилие</w:t>
      </w:r>
      <w:proofErr w:type="spellEnd"/>
      <w:r w:rsidRPr="007D72E2">
        <w:rPr>
          <w:bCs/>
        </w:rPr>
        <w:t xml:space="preserve"> </w:t>
      </w:r>
      <w:proofErr w:type="spellStart"/>
      <w:r w:rsidRPr="007D72E2">
        <w:rPr>
          <w:bCs/>
        </w:rPr>
        <w:t>оправдателна</w:t>
      </w:r>
      <w:proofErr w:type="spellEnd"/>
      <w:r w:rsidRPr="007D72E2">
        <w:rPr>
          <w:bCs/>
        </w:rPr>
        <w:t xml:space="preserve"> </w:t>
      </w:r>
      <w:proofErr w:type="spellStart"/>
      <w:r w:rsidRPr="007D72E2">
        <w:rPr>
          <w:bCs/>
        </w:rPr>
        <w:t>присъда</w:t>
      </w:r>
      <w:proofErr w:type="spellEnd"/>
      <w:r w:rsidRPr="007D72E2">
        <w:rPr>
          <w:bCs/>
        </w:rPr>
        <w:t xml:space="preserve">. </w:t>
      </w:r>
      <w:r w:rsidRPr="007D72E2">
        <w:rPr>
          <w:bCs/>
          <w:lang w:eastAsia="en-US"/>
        </w:rPr>
        <w:t xml:space="preserve">От </w:t>
      </w:r>
      <w:proofErr w:type="spellStart"/>
      <w:r w:rsidRPr="007D72E2">
        <w:rPr>
          <w:bCs/>
          <w:lang w:eastAsia="en-US"/>
        </w:rPr>
        <w:t>съществено</w:t>
      </w:r>
      <w:proofErr w:type="spellEnd"/>
      <w:r w:rsidRPr="007D72E2">
        <w:rPr>
          <w:bCs/>
          <w:lang w:eastAsia="en-US"/>
        </w:rPr>
        <w:t xml:space="preserve"> </w:t>
      </w:r>
      <w:proofErr w:type="spellStart"/>
      <w:r w:rsidRPr="007D72E2">
        <w:rPr>
          <w:bCs/>
          <w:lang w:eastAsia="en-US"/>
        </w:rPr>
        <w:t>значение</w:t>
      </w:r>
      <w:proofErr w:type="spellEnd"/>
      <w:r w:rsidRPr="007D72E2">
        <w:rPr>
          <w:bCs/>
          <w:lang w:eastAsia="en-US"/>
        </w:rPr>
        <w:t xml:space="preserve"> е </w:t>
      </w:r>
      <w:proofErr w:type="spellStart"/>
      <w:r w:rsidRPr="007D72E2">
        <w:rPr>
          <w:bCs/>
          <w:lang w:eastAsia="en-US"/>
        </w:rPr>
        <w:t>съдебните</w:t>
      </w:r>
      <w:proofErr w:type="spellEnd"/>
      <w:r w:rsidRPr="007D72E2">
        <w:rPr>
          <w:bCs/>
          <w:lang w:eastAsia="en-US"/>
        </w:rPr>
        <w:t xml:space="preserve"> </w:t>
      </w:r>
      <w:proofErr w:type="spellStart"/>
      <w:r w:rsidRPr="007D72E2">
        <w:rPr>
          <w:bCs/>
          <w:lang w:eastAsia="en-US"/>
        </w:rPr>
        <w:t>органи</w:t>
      </w:r>
      <w:proofErr w:type="spellEnd"/>
      <w:r w:rsidRPr="007D72E2">
        <w:rPr>
          <w:bCs/>
          <w:lang w:eastAsia="en-US"/>
        </w:rPr>
        <w:t xml:space="preserve"> </w:t>
      </w:r>
      <w:proofErr w:type="spellStart"/>
      <w:r w:rsidRPr="007D72E2">
        <w:rPr>
          <w:bCs/>
          <w:lang w:eastAsia="en-US"/>
        </w:rPr>
        <w:t>да</w:t>
      </w:r>
      <w:proofErr w:type="spellEnd"/>
      <w:r w:rsidRPr="007D72E2">
        <w:rPr>
          <w:bCs/>
          <w:lang w:eastAsia="en-US"/>
        </w:rPr>
        <w:t xml:space="preserve"> </w:t>
      </w:r>
      <w:proofErr w:type="spellStart"/>
      <w:r w:rsidRPr="007D72E2">
        <w:rPr>
          <w:bCs/>
          <w:lang w:eastAsia="en-US"/>
        </w:rPr>
        <w:t>избягват</w:t>
      </w:r>
      <w:proofErr w:type="spellEnd"/>
      <w:r w:rsidRPr="007D72E2">
        <w:rPr>
          <w:bCs/>
          <w:lang w:eastAsia="en-US"/>
        </w:rPr>
        <w:t xml:space="preserve"> в </w:t>
      </w:r>
      <w:proofErr w:type="spellStart"/>
      <w:r w:rsidRPr="007D72E2">
        <w:rPr>
          <w:bCs/>
          <w:lang w:eastAsia="en-US"/>
        </w:rPr>
        <w:t>своите</w:t>
      </w:r>
      <w:proofErr w:type="spellEnd"/>
      <w:r w:rsidRPr="007D72E2">
        <w:rPr>
          <w:bCs/>
          <w:lang w:eastAsia="en-US"/>
        </w:rPr>
        <w:t xml:space="preserve"> </w:t>
      </w:r>
      <w:proofErr w:type="spellStart"/>
      <w:r w:rsidRPr="007D72E2">
        <w:rPr>
          <w:bCs/>
          <w:lang w:eastAsia="en-US"/>
        </w:rPr>
        <w:t>актове</w:t>
      </w:r>
      <w:proofErr w:type="spellEnd"/>
      <w:r w:rsidRPr="007D72E2">
        <w:rPr>
          <w:bCs/>
          <w:lang w:eastAsia="en-US"/>
        </w:rPr>
        <w:t xml:space="preserve"> </w:t>
      </w:r>
      <w:proofErr w:type="spellStart"/>
      <w:r w:rsidRPr="007D72E2">
        <w:rPr>
          <w:bCs/>
          <w:lang w:eastAsia="en-US"/>
        </w:rPr>
        <w:t>възпроизвеждането</w:t>
      </w:r>
      <w:proofErr w:type="spellEnd"/>
      <w:r w:rsidRPr="007D72E2">
        <w:rPr>
          <w:bCs/>
          <w:lang w:eastAsia="en-US"/>
        </w:rPr>
        <w:t xml:space="preserve"> на </w:t>
      </w:r>
      <w:proofErr w:type="spellStart"/>
      <w:r w:rsidRPr="007D72E2">
        <w:rPr>
          <w:bCs/>
          <w:lang w:eastAsia="en-US"/>
        </w:rPr>
        <w:t>сексистки</w:t>
      </w:r>
      <w:proofErr w:type="spellEnd"/>
      <w:r w:rsidRPr="007D72E2">
        <w:rPr>
          <w:bCs/>
          <w:lang w:eastAsia="en-US"/>
        </w:rPr>
        <w:t xml:space="preserve"> </w:t>
      </w:r>
      <w:proofErr w:type="spellStart"/>
      <w:r w:rsidRPr="007D72E2">
        <w:rPr>
          <w:bCs/>
          <w:lang w:eastAsia="en-US"/>
        </w:rPr>
        <w:t>стереотипи</w:t>
      </w:r>
      <w:proofErr w:type="spellEnd"/>
      <w:r w:rsidRPr="007D72E2">
        <w:rPr>
          <w:bCs/>
          <w:lang w:eastAsia="en-US"/>
        </w:rPr>
        <w:t xml:space="preserve">, </w:t>
      </w:r>
      <w:proofErr w:type="spellStart"/>
      <w:r w:rsidRPr="007D72E2">
        <w:rPr>
          <w:bCs/>
          <w:lang w:eastAsia="en-US"/>
        </w:rPr>
        <w:t>омаловажаването</w:t>
      </w:r>
      <w:proofErr w:type="spellEnd"/>
      <w:r w:rsidRPr="007D72E2">
        <w:rPr>
          <w:bCs/>
          <w:lang w:eastAsia="en-US"/>
        </w:rPr>
        <w:t xml:space="preserve"> на </w:t>
      </w:r>
      <w:proofErr w:type="spellStart"/>
      <w:r w:rsidRPr="007D72E2">
        <w:rPr>
          <w:bCs/>
          <w:lang w:eastAsia="en-US"/>
        </w:rPr>
        <w:t>насилието</w:t>
      </w:r>
      <w:proofErr w:type="spellEnd"/>
      <w:r w:rsidRPr="007D72E2">
        <w:rPr>
          <w:bCs/>
          <w:lang w:eastAsia="en-US"/>
        </w:rPr>
        <w:t xml:space="preserve">, </w:t>
      </w:r>
      <w:proofErr w:type="spellStart"/>
      <w:r w:rsidRPr="007D72E2">
        <w:rPr>
          <w:bCs/>
          <w:lang w:eastAsia="en-US"/>
        </w:rPr>
        <w:t>основано</w:t>
      </w:r>
      <w:proofErr w:type="spellEnd"/>
      <w:r w:rsidRPr="007D72E2">
        <w:rPr>
          <w:bCs/>
          <w:lang w:eastAsia="en-US"/>
        </w:rPr>
        <w:t xml:space="preserve"> на </w:t>
      </w:r>
      <w:proofErr w:type="spellStart"/>
      <w:r w:rsidRPr="007D72E2">
        <w:rPr>
          <w:bCs/>
          <w:lang w:eastAsia="en-US"/>
        </w:rPr>
        <w:t>пола</w:t>
      </w:r>
      <w:proofErr w:type="spellEnd"/>
      <w:r w:rsidRPr="007D72E2">
        <w:rPr>
          <w:bCs/>
          <w:lang w:eastAsia="en-US"/>
        </w:rPr>
        <w:t xml:space="preserve">, и </w:t>
      </w:r>
      <w:proofErr w:type="spellStart"/>
      <w:r w:rsidRPr="007D72E2">
        <w:rPr>
          <w:bCs/>
          <w:lang w:eastAsia="en-US"/>
        </w:rPr>
        <w:t>излагането</w:t>
      </w:r>
      <w:proofErr w:type="spellEnd"/>
      <w:r w:rsidRPr="007D72E2">
        <w:rPr>
          <w:bCs/>
          <w:lang w:eastAsia="en-US"/>
        </w:rPr>
        <w:t xml:space="preserve"> на </w:t>
      </w:r>
      <w:proofErr w:type="spellStart"/>
      <w:r w:rsidRPr="007D72E2">
        <w:rPr>
          <w:bCs/>
          <w:lang w:eastAsia="en-US"/>
        </w:rPr>
        <w:t>жертвите</w:t>
      </w:r>
      <w:proofErr w:type="spellEnd"/>
      <w:r w:rsidRPr="007D72E2">
        <w:rPr>
          <w:bCs/>
          <w:lang w:eastAsia="en-US"/>
        </w:rPr>
        <w:t xml:space="preserve"> на </w:t>
      </w:r>
      <w:proofErr w:type="spellStart"/>
      <w:r w:rsidRPr="007D72E2">
        <w:rPr>
          <w:bCs/>
          <w:lang w:eastAsia="en-US"/>
        </w:rPr>
        <w:t>вторична</w:t>
      </w:r>
      <w:proofErr w:type="spellEnd"/>
      <w:r w:rsidRPr="007D72E2">
        <w:rPr>
          <w:bCs/>
          <w:lang w:eastAsia="en-US"/>
        </w:rPr>
        <w:t xml:space="preserve"> </w:t>
      </w:r>
      <w:proofErr w:type="spellStart"/>
      <w:r w:rsidRPr="007D72E2">
        <w:rPr>
          <w:bCs/>
          <w:lang w:eastAsia="en-US"/>
        </w:rPr>
        <w:t>виктимизация</w:t>
      </w:r>
      <w:proofErr w:type="spellEnd"/>
      <w:r w:rsidRPr="007D72E2">
        <w:rPr>
          <w:bCs/>
          <w:lang w:eastAsia="en-US"/>
        </w:rPr>
        <w:t xml:space="preserve"> </w:t>
      </w:r>
      <w:proofErr w:type="spellStart"/>
      <w:r w:rsidRPr="007D72E2">
        <w:rPr>
          <w:bCs/>
          <w:lang w:eastAsia="en-US"/>
        </w:rPr>
        <w:t>чрез</w:t>
      </w:r>
      <w:proofErr w:type="spellEnd"/>
      <w:r w:rsidRPr="007D72E2">
        <w:rPr>
          <w:bCs/>
          <w:lang w:eastAsia="en-US"/>
        </w:rPr>
        <w:t xml:space="preserve"> </w:t>
      </w:r>
      <w:proofErr w:type="spellStart"/>
      <w:r w:rsidRPr="007D72E2">
        <w:rPr>
          <w:bCs/>
          <w:lang w:eastAsia="en-US"/>
        </w:rPr>
        <w:t>използване</w:t>
      </w:r>
      <w:proofErr w:type="spellEnd"/>
      <w:r w:rsidRPr="007D72E2">
        <w:rPr>
          <w:bCs/>
          <w:lang w:eastAsia="en-US"/>
        </w:rPr>
        <w:t xml:space="preserve"> на </w:t>
      </w:r>
      <w:proofErr w:type="spellStart"/>
      <w:r w:rsidRPr="007D72E2">
        <w:rPr>
          <w:bCs/>
          <w:lang w:eastAsia="en-US"/>
        </w:rPr>
        <w:t>внушаващ</w:t>
      </w:r>
      <w:proofErr w:type="spellEnd"/>
      <w:r w:rsidRPr="007D72E2">
        <w:rPr>
          <w:bCs/>
          <w:lang w:eastAsia="en-US"/>
        </w:rPr>
        <w:t xml:space="preserve"> </w:t>
      </w:r>
      <w:proofErr w:type="spellStart"/>
      <w:r w:rsidRPr="007D72E2">
        <w:rPr>
          <w:bCs/>
          <w:lang w:eastAsia="en-US"/>
        </w:rPr>
        <w:t>чувство</w:t>
      </w:r>
      <w:proofErr w:type="spellEnd"/>
      <w:r w:rsidRPr="007D72E2">
        <w:rPr>
          <w:bCs/>
          <w:lang w:eastAsia="en-US"/>
        </w:rPr>
        <w:t xml:space="preserve"> </w:t>
      </w:r>
      <w:proofErr w:type="spellStart"/>
      <w:r w:rsidRPr="007D72E2">
        <w:rPr>
          <w:bCs/>
          <w:lang w:eastAsia="en-US"/>
        </w:rPr>
        <w:t>за</w:t>
      </w:r>
      <w:proofErr w:type="spellEnd"/>
      <w:r w:rsidRPr="007D72E2">
        <w:rPr>
          <w:bCs/>
          <w:lang w:eastAsia="en-US"/>
        </w:rPr>
        <w:t xml:space="preserve"> </w:t>
      </w:r>
      <w:proofErr w:type="spellStart"/>
      <w:r w:rsidRPr="007D72E2">
        <w:rPr>
          <w:bCs/>
          <w:lang w:eastAsia="en-US"/>
        </w:rPr>
        <w:t>вина</w:t>
      </w:r>
      <w:proofErr w:type="spellEnd"/>
      <w:r w:rsidRPr="007D72E2">
        <w:rPr>
          <w:bCs/>
          <w:lang w:eastAsia="en-US"/>
        </w:rPr>
        <w:t xml:space="preserve"> и </w:t>
      </w:r>
      <w:proofErr w:type="spellStart"/>
      <w:r w:rsidRPr="007D72E2">
        <w:rPr>
          <w:bCs/>
          <w:lang w:eastAsia="en-US"/>
        </w:rPr>
        <w:t>морализаторски</w:t>
      </w:r>
      <w:proofErr w:type="spellEnd"/>
      <w:r w:rsidRPr="007D72E2">
        <w:rPr>
          <w:bCs/>
          <w:lang w:eastAsia="en-US"/>
        </w:rPr>
        <w:t xml:space="preserve"> </w:t>
      </w:r>
      <w:proofErr w:type="spellStart"/>
      <w:r w:rsidRPr="007D72E2">
        <w:rPr>
          <w:bCs/>
          <w:lang w:eastAsia="en-US"/>
        </w:rPr>
        <w:t>език</w:t>
      </w:r>
      <w:proofErr w:type="spellEnd"/>
      <w:r w:rsidRPr="007D72E2">
        <w:rPr>
          <w:bCs/>
          <w:lang w:eastAsia="en-US"/>
        </w:rPr>
        <w:t xml:space="preserve">, </w:t>
      </w:r>
      <w:proofErr w:type="spellStart"/>
      <w:r w:rsidRPr="007D72E2">
        <w:rPr>
          <w:bCs/>
          <w:lang w:eastAsia="en-US"/>
        </w:rPr>
        <w:t>който</w:t>
      </w:r>
      <w:proofErr w:type="spellEnd"/>
      <w:r w:rsidRPr="007D72E2">
        <w:rPr>
          <w:bCs/>
          <w:lang w:eastAsia="en-US"/>
        </w:rPr>
        <w:t xml:space="preserve"> е в </w:t>
      </w:r>
      <w:proofErr w:type="spellStart"/>
      <w:r w:rsidRPr="007D72E2">
        <w:rPr>
          <w:bCs/>
          <w:lang w:eastAsia="en-US"/>
        </w:rPr>
        <w:t>състояние</w:t>
      </w:r>
      <w:proofErr w:type="spellEnd"/>
      <w:r w:rsidRPr="007D72E2">
        <w:rPr>
          <w:bCs/>
          <w:lang w:eastAsia="en-US"/>
        </w:rPr>
        <w:t xml:space="preserve"> </w:t>
      </w:r>
      <w:proofErr w:type="spellStart"/>
      <w:r w:rsidRPr="007D72E2">
        <w:rPr>
          <w:bCs/>
          <w:lang w:eastAsia="en-US"/>
        </w:rPr>
        <w:t>да</w:t>
      </w:r>
      <w:proofErr w:type="spellEnd"/>
      <w:r w:rsidRPr="007D72E2">
        <w:rPr>
          <w:bCs/>
          <w:lang w:eastAsia="en-US"/>
        </w:rPr>
        <w:t xml:space="preserve"> </w:t>
      </w:r>
      <w:proofErr w:type="spellStart"/>
      <w:r w:rsidRPr="007D72E2">
        <w:rPr>
          <w:bCs/>
          <w:lang w:eastAsia="en-US"/>
        </w:rPr>
        <w:t>разколебае</w:t>
      </w:r>
      <w:proofErr w:type="spellEnd"/>
      <w:r w:rsidRPr="007D72E2">
        <w:rPr>
          <w:bCs/>
          <w:lang w:eastAsia="en-US"/>
        </w:rPr>
        <w:t xml:space="preserve"> </w:t>
      </w:r>
      <w:proofErr w:type="spellStart"/>
      <w:r w:rsidRPr="007D72E2">
        <w:rPr>
          <w:bCs/>
          <w:lang w:eastAsia="en-US"/>
        </w:rPr>
        <w:t>тяхното</w:t>
      </w:r>
      <w:proofErr w:type="spellEnd"/>
      <w:r w:rsidRPr="007D72E2">
        <w:rPr>
          <w:bCs/>
          <w:lang w:eastAsia="en-US"/>
        </w:rPr>
        <w:t xml:space="preserve"> </w:t>
      </w:r>
      <w:proofErr w:type="spellStart"/>
      <w:r w:rsidRPr="007D72E2">
        <w:rPr>
          <w:bCs/>
          <w:lang w:eastAsia="en-US"/>
        </w:rPr>
        <w:t>доверие</w:t>
      </w:r>
      <w:proofErr w:type="spellEnd"/>
      <w:r w:rsidRPr="007D72E2">
        <w:rPr>
          <w:bCs/>
          <w:lang w:eastAsia="en-US"/>
        </w:rPr>
        <w:t xml:space="preserve"> в </w:t>
      </w:r>
      <w:proofErr w:type="spellStart"/>
      <w:r w:rsidRPr="007D72E2">
        <w:rPr>
          <w:bCs/>
          <w:lang w:eastAsia="en-US"/>
        </w:rPr>
        <w:t>правосъдието</w:t>
      </w:r>
      <w:proofErr w:type="spellEnd"/>
      <w:r w:rsidRPr="007D72E2">
        <w:rPr>
          <w:bCs/>
          <w:lang w:eastAsia="en-US"/>
        </w:rPr>
        <w:t>.</w:t>
      </w:r>
      <w:r>
        <w:rPr>
          <w:b/>
          <w:bCs/>
        </w:rPr>
        <w:t xml:space="preserve"> </w:t>
      </w:r>
      <w:hyperlink r:id="rId2085"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063DC4C1" w14:textId="3687C98B" w:rsidR="007D72E2" w:rsidRPr="00935754" w:rsidRDefault="00794C51" w:rsidP="00FE0473">
      <w:pPr>
        <w:pStyle w:val="JuList"/>
        <w:pBdr>
          <w:bottom w:val="single" w:sz="4" w:space="1" w:color="auto"/>
        </w:pBdr>
        <w:ind w:left="0" w:firstLine="0"/>
        <w:rPr>
          <w:i/>
          <w:iCs/>
        </w:rPr>
      </w:pPr>
      <w:hyperlink r:id="rId2086" w:history="1">
        <w:r w:rsidR="007D72E2" w:rsidRPr="00935754">
          <w:rPr>
            <w:rStyle w:val="Hyperlink"/>
            <w:i/>
            <w:iCs/>
            <w:szCs w:val="24"/>
          </w:rPr>
          <w:t>J.L. c. Italie (no. 5671/16)</w:t>
        </w:r>
      </w:hyperlink>
    </w:p>
    <w:p w14:paraId="53B286CB" w14:textId="628FDDA5" w:rsidR="007D72E2" w:rsidRDefault="007D72E2" w:rsidP="00196CFB">
      <w:pPr>
        <w:pStyle w:val="JuPara"/>
        <w:ind w:firstLine="0"/>
        <w:rPr>
          <w:i/>
          <w:lang w:val="bg-BG"/>
        </w:rPr>
      </w:pPr>
    </w:p>
    <w:p w14:paraId="462E22AD" w14:textId="1956A402" w:rsidR="00FE0473" w:rsidRPr="00FE0473" w:rsidRDefault="00FE0473" w:rsidP="00FE0473">
      <w:pPr>
        <w:pStyle w:val="JuList"/>
        <w:ind w:left="0" w:firstLine="0"/>
        <w:rPr>
          <w:lang w:val="bg-BG"/>
        </w:rPr>
      </w:pPr>
      <w:proofErr w:type="spellStart"/>
      <w:r w:rsidRPr="00190A03">
        <w:t>Възпрепятстването</w:t>
      </w:r>
      <w:proofErr w:type="spellEnd"/>
      <w:r w:rsidRPr="00190A03">
        <w:t xml:space="preserve"> на </w:t>
      </w:r>
      <w:proofErr w:type="spellStart"/>
      <w:r w:rsidRPr="00190A03">
        <w:t>жалбоподателите</w:t>
      </w:r>
      <w:proofErr w:type="spellEnd"/>
      <w:r w:rsidRPr="00190A03">
        <w:t xml:space="preserve"> </w:t>
      </w:r>
      <w:proofErr w:type="spellStart"/>
      <w:r w:rsidRPr="00190A03">
        <w:t>да</w:t>
      </w:r>
      <w:proofErr w:type="spellEnd"/>
      <w:r w:rsidRPr="00190A03">
        <w:t xml:space="preserve"> </w:t>
      </w:r>
      <w:proofErr w:type="spellStart"/>
      <w:r w:rsidRPr="00190A03">
        <w:t>упражняват</w:t>
      </w:r>
      <w:proofErr w:type="spellEnd"/>
      <w:r w:rsidRPr="00190A03">
        <w:t xml:space="preserve"> </w:t>
      </w:r>
      <w:proofErr w:type="spellStart"/>
      <w:r w:rsidRPr="00190A03">
        <w:t>функциите</w:t>
      </w:r>
      <w:proofErr w:type="spellEnd"/>
      <w:r w:rsidRPr="00190A03">
        <w:t xml:space="preserve"> на </w:t>
      </w:r>
      <w:proofErr w:type="spellStart"/>
      <w:r w:rsidRPr="00190A03">
        <w:t>съдии</w:t>
      </w:r>
      <w:proofErr w:type="spellEnd"/>
      <w:r w:rsidRPr="00190A03">
        <w:t xml:space="preserve"> от </w:t>
      </w:r>
      <w:proofErr w:type="spellStart"/>
      <w:r w:rsidRPr="00190A03">
        <w:t>Върховния</w:t>
      </w:r>
      <w:proofErr w:type="spellEnd"/>
      <w:r w:rsidRPr="00190A03">
        <w:t xml:space="preserve"> </w:t>
      </w:r>
      <w:proofErr w:type="spellStart"/>
      <w:r w:rsidRPr="00190A03">
        <w:t>съд</w:t>
      </w:r>
      <w:proofErr w:type="spellEnd"/>
      <w:r w:rsidRPr="00190A03">
        <w:t xml:space="preserve">, </w:t>
      </w:r>
      <w:proofErr w:type="spellStart"/>
      <w:r w:rsidRPr="00190A03">
        <w:t>считано</w:t>
      </w:r>
      <w:proofErr w:type="spellEnd"/>
      <w:r w:rsidRPr="00190A03">
        <w:t xml:space="preserve"> от </w:t>
      </w:r>
      <w:proofErr w:type="spellStart"/>
      <w:r w:rsidRPr="00190A03">
        <w:t>декември</w:t>
      </w:r>
      <w:proofErr w:type="spellEnd"/>
      <w:r w:rsidRPr="00190A03">
        <w:t xml:space="preserve"> 2017 г., </w:t>
      </w:r>
      <w:proofErr w:type="spellStart"/>
      <w:r w:rsidRPr="00190A03">
        <w:t>въпреки</w:t>
      </w:r>
      <w:proofErr w:type="spellEnd"/>
      <w:r w:rsidRPr="00190A03">
        <w:t xml:space="preserve"> </w:t>
      </w:r>
      <w:proofErr w:type="spellStart"/>
      <w:r w:rsidRPr="00190A03">
        <w:t>решението</w:t>
      </w:r>
      <w:proofErr w:type="spellEnd"/>
      <w:r w:rsidRPr="00190A03">
        <w:t xml:space="preserve"> на </w:t>
      </w:r>
      <w:proofErr w:type="spellStart"/>
      <w:r w:rsidRPr="00190A03">
        <w:t>Конституционния</w:t>
      </w:r>
      <w:proofErr w:type="spellEnd"/>
      <w:r w:rsidRPr="00190A03">
        <w:t xml:space="preserve"> </w:t>
      </w:r>
      <w:proofErr w:type="spellStart"/>
      <w:r w:rsidRPr="00190A03">
        <w:t>съд</w:t>
      </w:r>
      <w:proofErr w:type="spellEnd"/>
      <w:r w:rsidRPr="00190A03">
        <w:t xml:space="preserve"> в </w:t>
      </w:r>
      <w:proofErr w:type="spellStart"/>
      <w:r w:rsidRPr="00190A03">
        <w:t>тяхна</w:t>
      </w:r>
      <w:proofErr w:type="spellEnd"/>
      <w:r w:rsidRPr="00190A03">
        <w:t xml:space="preserve"> </w:t>
      </w:r>
      <w:proofErr w:type="spellStart"/>
      <w:r w:rsidRPr="00190A03">
        <w:t>полза</w:t>
      </w:r>
      <w:proofErr w:type="spellEnd"/>
      <w:r w:rsidRPr="00190A03">
        <w:t xml:space="preserve">, е </w:t>
      </w:r>
      <w:proofErr w:type="spellStart"/>
      <w:r w:rsidRPr="00190A03">
        <w:t>засегнало</w:t>
      </w:r>
      <w:proofErr w:type="spellEnd"/>
      <w:r w:rsidRPr="00190A03">
        <w:t xml:space="preserve"> </w:t>
      </w:r>
      <w:proofErr w:type="spellStart"/>
      <w:r w:rsidRPr="00190A03">
        <w:t>значително</w:t>
      </w:r>
      <w:proofErr w:type="spellEnd"/>
      <w:r w:rsidRPr="00190A03">
        <w:t xml:space="preserve"> </w:t>
      </w:r>
      <w:proofErr w:type="spellStart"/>
      <w:r w:rsidRPr="00190A03">
        <w:t>личния</w:t>
      </w:r>
      <w:proofErr w:type="spellEnd"/>
      <w:r w:rsidRPr="00190A03">
        <w:t xml:space="preserve"> </w:t>
      </w:r>
      <w:proofErr w:type="spellStart"/>
      <w:r w:rsidRPr="00190A03">
        <w:t>им</w:t>
      </w:r>
      <w:proofErr w:type="spellEnd"/>
      <w:r w:rsidRPr="00190A03">
        <w:t xml:space="preserve"> </w:t>
      </w:r>
      <w:proofErr w:type="spellStart"/>
      <w:r w:rsidRPr="00190A03">
        <w:t>живот</w:t>
      </w:r>
      <w:proofErr w:type="spellEnd"/>
      <w:r w:rsidRPr="00190A03">
        <w:t xml:space="preserve">. </w:t>
      </w:r>
      <w:proofErr w:type="spellStart"/>
      <w:r w:rsidRPr="00190A03">
        <w:t>Тази</w:t>
      </w:r>
      <w:proofErr w:type="spellEnd"/>
      <w:r w:rsidRPr="00190A03">
        <w:t xml:space="preserve"> </w:t>
      </w:r>
      <w:proofErr w:type="spellStart"/>
      <w:r w:rsidRPr="00190A03">
        <w:t>намеса</w:t>
      </w:r>
      <w:proofErr w:type="spellEnd"/>
      <w:r w:rsidRPr="00190A03">
        <w:t xml:space="preserve"> </w:t>
      </w:r>
      <w:proofErr w:type="spellStart"/>
      <w:r w:rsidRPr="00190A03">
        <w:t>не</w:t>
      </w:r>
      <w:proofErr w:type="spellEnd"/>
      <w:r w:rsidRPr="00190A03">
        <w:t xml:space="preserve"> е </w:t>
      </w:r>
      <w:proofErr w:type="spellStart"/>
      <w:r w:rsidRPr="00190A03">
        <w:t>била</w:t>
      </w:r>
      <w:proofErr w:type="spellEnd"/>
      <w:r w:rsidRPr="00190A03">
        <w:t xml:space="preserve"> </w:t>
      </w:r>
      <w:proofErr w:type="spellStart"/>
      <w:r w:rsidRPr="00190A03">
        <w:t>законосъобразна</w:t>
      </w:r>
      <w:proofErr w:type="spellEnd"/>
      <w:r w:rsidRPr="00190A03">
        <w:t xml:space="preserve"> по </w:t>
      </w:r>
      <w:proofErr w:type="spellStart"/>
      <w:r w:rsidRPr="00190A03">
        <w:t>смисъла</w:t>
      </w:r>
      <w:proofErr w:type="spellEnd"/>
      <w:r w:rsidRPr="00190A03">
        <w:t xml:space="preserve"> на </w:t>
      </w:r>
      <w:proofErr w:type="spellStart"/>
      <w:r w:rsidRPr="00190A03">
        <w:t>Конвенция</w:t>
      </w:r>
      <w:proofErr w:type="spellEnd"/>
      <w:r w:rsidRPr="00190A03">
        <w:t xml:space="preserve">, </w:t>
      </w:r>
      <w:proofErr w:type="spellStart"/>
      <w:r w:rsidRPr="00190A03">
        <w:t>тъй</w:t>
      </w:r>
      <w:proofErr w:type="spellEnd"/>
      <w:r w:rsidRPr="00190A03">
        <w:t xml:space="preserve"> </w:t>
      </w:r>
      <w:proofErr w:type="spellStart"/>
      <w:r w:rsidRPr="00190A03">
        <w:t>като</w:t>
      </w:r>
      <w:proofErr w:type="spellEnd"/>
      <w:r w:rsidRPr="00190A03">
        <w:t xml:space="preserve"> е </w:t>
      </w:r>
      <w:proofErr w:type="spellStart"/>
      <w:r w:rsidRPr="00190A03">
        <w:t>противоречала</w:t>
      </w:r>
      <w:proofErr w:type="spellEnd"/>
      <w:r w:rsidRPr="00190A03">
        <w:t xml:space="preserve"> на </w:t>
      </w:r>
      <w:proofErr w:type="spellStart"/>
      <w:r w:rsidRPr="00190A03">
        <w:t>принципа</w:t>
      </w:r>
      <w:proofErr w:type="spellEnd"/>
      <w:r w:rsidRPr="00190A03">
        <w:t xml:space="preserve"> на </w:t>
      </w:r>
      <w:proofErr w:type="spellStart"/>
      <w:r w:rsidRPr="00190A03">
        <w:lastRenderedPageBreak/>
        <w:t>несменяемост</w:t>
      </w:r>
      <w:proofErr w:type="spellEnd"/>
      <w:r w:rsidRPr="00190A03">
        <w:t xml:space="preserve"> на </w:t>
      </w:r>
      <w:proofErr w:type="spellStart"/>
      <w:r w:rsidRPr="00190A03">
        <w:t>съдиите</w:t>
      </w:r>
      <w:proofErr w:type="spellEnd"/>
      <w:r w:rsidRPr="00190A03">
        <w:t xml:space="preserve">, </w:t>
      </w:r>
      <w:proofErr w:type="spellStart"/>
      <w:r w:rsidRPr="00190A03">
        <w:t>който</w:t>
      </w:r>
      <w:proofErr w:type="spellEnd"/>
      <w:r w:rsidRPr="00190A03">
        <w:t xml:space="preserve"> е от </w:t>
      </w:r>
      <w:proofErr w:type="spellStart"/>
      <w:r w:rsidRPr="00190A03">
        <w:t>основно</w:t>
      </w:r>
      <w:proofErr w:type="spellEnd"/>
      <w:r w:rsidRPr="00190A03">
        <w:t xml:space="preserve"> </w:t>
      </w:r>
      <w:proofErr w:type="spellStart"/>
      <w:r w:rsidRPr="00190A03">
        <w:t>значение</w:t>
      </w:r>
      <w:proofErr w:type="spellEnd"/>
      <w:r w:rsidRPr="00190A03">
        <w:t xml:space="preserve"> </w:t>
      </w:r>
      <w:proofErr w:type="spellStart"/>
      <w:r w:rsidRPr="00190A03">
        <w:t>за</w:t>
      </w:r>
      <w:proofErr w:type="spellEnd"/>
      <w:r w:rsidRPr="00190A03">
        <w:t xml:space="preserve"> </w:t>
      </w:r>
      <w:proofErr w:type="spellStart"/>
      <w:r w:rsidRPr="00190A03">
        <w:t>независимостта</w:t>
      </w:r>
      <w:proofErr w:type="spellEnd"/>
      <w:r w:rsidRPr="00190A03">
        <w:t xml:space="preserve"> на </w:t>
      </w:r>
      <w:proofErr w:type="spellStart"/>
      <w:r w:rsidRPr="00190A03">
        <w:t>съдебната</w:t>
      </w:r>
      <w:proofErr w:type="spellEnd"/>
      <w:r w:rsidRPr="00190A03">
        <w:t xml:space="preserve"> </w:t>
      </w:r>
      <w:proofErr w:type="spellStart"/>
      <w:r w:rsidRPr="00190A03">
        <w:t>власт</w:t>
      </w:r>
      <w:proofErr w:type="spellEnd"/>
      <w:r w:rsidRPr="00190A03">
        <w:t xml:space="preserve"> и </w:t>
      </w:r>
      <w:proofErr w:type="spellStart"/>
      <w:r w:rsidRPr="00190A03">
        <w:t>общественото</w:t>
      </w:r>
      <w:proofErr w:type="spellEnd"/>
      <w:r w:rsidRPr="00190A03">
        <w:t xml:space="preserve"> </w:t>
      </w:r>
      <w:proofErr w:type="spellStart"/>
      <w:r w:rsidRPr="00190A03">
        <w:t>доверие</w:t>
      </w:r>
      <w:proofErr w:type="spellEnd"/>
      <w:r w:rsidRPr="00190A03">
        <w:t xml:space="preserve"> в </w:t>
      </w:r>
      <w:proofErr w:type="spellStart"/>
      <w:r w:rsidRPr="00190A03">
        <w:t>нея</w:t>
      </w:r>
      <w:proofErr w:type="spellEnd"/>
      <w:r w:rsidRPr="00190A03">
        <w:t>.</w:t>
      </w:r>
      <w:r>
        <w:rPr>
          <w:lang w:val="bg-BG"/>
        </w:rPr>
        <w:t xml:space="preserve"> </w:t>
      </w:r>
      <w:hyperlink r:id="rId2087" w:history="1">
        <w:r w:rsidR="005D3502" w:rsidRPr="005D3502">
          <w:rPr>
            <w:rStyle w:val="Hyperlink"/>
            <w:lang w:val="bg-BG"/>
          </w:rPr>
          <w:t>Бюлетин № 62</w:t>
        </w:r>
      </w:hyperlink>
    </w:p>
    <w:p w14:paraId="7D20A528" w14:textId="27B667FD" w:rsidR="00FE0473" w:rsidRDefault="00794C51" w:rsidP="00FE0473">
      <w:pPr>
        <w:pStyle w:val="JuList"/>
        <w:pBdr>
          <w:bottom w:val="single" w:sz="4" w:space="1" w:color="auto"/>
        </w:pBdr>
        <w:ind w:left="0" w:firstLine="0"/>
        <w:rPr>
          <w:rStyle w:val="Hyperlink"/>
          <w:i/>
          <w:iCs/>
        </w:rPr>
      </w:pPr>
      <w:hyperlink r:id="rId2088" w:history="1">
        <w:r w:rsidR="00FE0473" w:rsidRPr="00190A03">
          <w:rPr>
            <w:rStyle w:val="Hyperlink"/>
            <w:i/>
            <w:iCs/>
          </w:rPr>
          <w:t>Gumenyuk and Others v. Ukraine (no. 11423/19)</w:t>
        </w:r>
      </w:hyperlink>
    </w:p>
    <w:p w14:paraId="1BC02D2E" w14:textId="3691F023" w:rsidR="00FE0473" w:rsidRDefault="00FE0473" w:rsidP="00FE0473">
      <w:pPr>
        <w:pStyle w:val="JuList"/>
        <w:ind w:left="0" w:firstLine="0"/>
        <w:rPr>
          <w:rStyle w:val="Hyperlink"/>
          <w:i/>
          <w:iCs/>
        </w:rPr>
      </w:pPr>
    </w:p>
    <w:p w14:paraId="389FD5C1" w14:textId="1607D3A2" w:rsidR="00FE0473" w:rsidRPr="00FE0473" w:rsidRDefault="00FE0473" w:rsidP="00FE0473">
      <w:pPr>
        <w:pStyle w:val="JuList"/>
        <w:ind w:left="0" w:firstLine="0"/>
        <w:rPr>
          <w:rFonts w:eastAsia="Calibri"/>
          <w:lang w:val="bg-BG"/>
        </w:rPr>
      </w:pPr>
      <w:proofErr w:type="spellStart"/>
      <w:r w:rsidRPr="00190A03">
        <w:rPr>
          <w:rFonts w:eastAsia="Calibri"/>
        </w:rPr>
        <w:t>Извършване</w:t>
      </w:r>
      <w:proofErr w:type="spellEnd"/>
      <w:r w:rsidRPr="00190A03">
        <w:rPr>
          <w:rFonts w:eastAsia="Calibri"/>
        </w:rPr>
        <w:t xml:space="preserve"> на </w:t>
      </w:r>
      <w:proofErr w:type="spellStart"/>
      <w:r w:rsidRPr="00190A03">
        <w:rPr>
          <w:rFonts w:eastAsia="Calibri"/>
        </w:rPr>
        <w:t>аутопсия</w:t>
      </w:r>
      <w:proofErr w:type="spellEnd"/>
      <w:r w:rsidRPr="00190A03">
        <w:rPr>
          <w:rFonts w:eastAsia="Calibri"/>
        </w:rPr>
        <w:t xml:space="preserve"> на </w:t>
      </w:r>
      <w:proofErr w:type="spellStart"/>
      <w:r w:rsidRPr="00190A03">
        <w:rPr>
          <w:rFonts w:eastAsia="Calibri"/>
        </w:rPr>
        <w:t>новородено</w:t>
      </w:r>
      <w:proofErr w:type="spellEnd"/>
      <w:r w:rsidRPr="00190A03">
        <w:rPr>
          <w:rFonts w:eastAsia="Calibri"/>
        </w:rPr>
        <w:t xml:space="preserve"> и </w:t>
      </w:r>
      <w:proofErr w:type="spellStart"/>
      <w:r w:rsidRPr="00190A03">
        <w:rPr>
          <w:rFonts w:eastAsia="Calibri"/>
        </w:rPr>
        <w:t>премахване</w:t>
      </w:r>
      <w:proofErr w:type="spellEnd"/>
      <w:r w:rsidRPr="00190A03">
        <w:rPr>
          <w:rFonts w:eastAsia="Calibri"/>
        </w:rPr>
        <w:t xml:space="preserve"> на </w:t>
      </w:r>
      <w:proofErr w:type="spellStart"/>
      <w:r w:rsidRPr="00190A03">
        <w:rPr>
          <w:rFonts w:eastAsia="Calibri"/>
        </w:rPr>
        <w:t>вътрешните</w:t>
      </w:r>
      <w:proofErr w:type="spellEnd"/>
      <w:r w:rsidRPr="00190A03">
        <w:rPr>
          <w:rFonts w:eastAsia="Calibri"/>
        </w:rPr>
        <w:t xml:space="preserve"> </w:t>
      </w:r>
      <w:proofErr w:type="spellStart"/>
      <w:r w:rsidRPr="00190A03">
        <w:rPr>
          <w:rFonts w:eastAsia="Calibri"/>
        </w:rPr>
        <w:t>му</w:t>
      </w:r>
      <w:proofErr w:type="spellEnd"/>
      <w:r w:rsidRPr="00190A03">
        <w:rPr>
          <w:rFonts w:eastAsia="Calibri"/>
        </w:rPr>
        <w:t xml:space="preserve"> </w:t>
      </w:r>
      <w:proofErr w:type="spellStart"/>
      <w:r w:rsidRPr="00190A03">
        <w:rPr>
          <w:rFonts w:eastAsia="Calibri"/>
        </w:rPr>
        <w:t>органи</w:t>
      </w:r>
      <w:proofErr w:type="spellEnd"/>
      <w:r w:rsidRPr="00190A03">
        <w:rPr>
          <w:rFonts w:eastAsia="Calibri"/>
        </w:rPr>
        <w:t xml:space="preserve"> </w:t>
      </w:r>
      <w:proofErr w:type="spellStart"/>
      <w:r w:rsidRPr="00190A03">
        <w:rPr>
          <w:rFonts w:eastAsia="Calibri"/>
        </w:rPr>
        <w:t>въпреки</w:t>
      </w:r>
      <w:proofErr w:type="spellEnd"/>
      <w:r w:rsidRPr="00190A03">
        <w:rPr>
          <w:rFonts w:eastAsia="Calibri"/>
        </w:rPr>
        <w:t xml:space="preserve"> </w:t>
      </w:r>
      <w:proofErr w:type="spellStart"/>
      <w:r w:rsidRPr="00190A03">
        <w:rPr>
          <w:rFonts w:eastAsia="Calibri"/>
        </w:rPr>
        <w:t>изричното</w:t>
      </w:r>
      <w:proofErr w:type="spellEnd"/>
      <w:r w:rsidRPr="00190A03">
        <w:rPr>
          <w:rFonts w:eastAsia="Calibri"/>
        </w:rPr>
        <w:t xml:space="preserve"> </w:t>
      </w:r>
      <w:proofErr w:type="spellStart"/>
      <w:r w:rsidRPr="00190A03">
        <w:rPr>
          <w:rFonts w:eastAsia="Calibri"/>
        </w:rPr>
        <w:t>противопоставяне</w:t>
      </w:r>
      <w:proofErr w:type="spellEnd"/>
      <w:r w:rsidRPr="00190A03">
        <w:rPr>
          <w:rFonts w:eastAsia="Calibri"/>
        </w:rPr>
        <w:t xml:space="preserve"> на жалбоподателката и </w:t>
      </w:r>
      <w:proofErr w:type="spellStart"/>
      <w:r w:rsidRPr="00190A03">
        <w:rPr>
          <w:rFonts w:eastAsia="Calibri"/>
        </w:rPr>
        <w:t>нейния</w:t>
      </w:r>
      <w:proofErr w:type="spellEnd"/>
      <w:r w:rsidRPr="00190A03">
        <w:rPr>
          <w:rFonts w:eastAsia="Calibri"/>
        </w:rPr>
        <w:t xml:space="preserve"> </w:t>
      </w:r>
      <w:proofErr w:type="spellStart"/>
      <w:r w:rsidRPr="00190A03">
        <w:rPr>
          <w:rFonts w:eastAsia="Calibri"/>
        </w:rPr>
        <w:t>съпруг</w:t>
      </w:r>
      <w:proofErr w:type="spellEnd"/>
      <w:r w:rsidRPr="00190A03">
        <w:rPr>
          <w:rFonts w:eastAsia="Calibri"/>
        </w:rPr>
        <w:t xml:space="preserve"> </w:t>
      </w:r>
      <w:proofErr w:type="spellStart"/>
      <w:r w:rsidRPr="00190A03">
        <w:rPr>
          <w:rFonts w:eastAsia="Calibri"/>
        </w:rPr>
        <w:t>поради</w:t>
      </w:r>
      <w:proofErr w:type="spellEnd"/>
      <w:r w:rsidRPr="00190A03">
        <w:rPr>
          <w:rFonts w:eastAsia="Calibri"/>
        </w:rPr>
        <w:t xml:space="preserve"> </w:t>
      </w:r>
      <w:proofErr w:type="spellStart"/>
      <w:r w:rsidRPr="00190A03">
        <w:rPr>
          <w:rFonts w:eastAsia="Calibri"/>
        </w:rPr>
        <w:t>религиозни</w:t>
      </w:r>
      <w:proofErr w:type="spellEnd"/>
      <w:r w:rsidRPr="00190A03">
        <w:rPr>
          <w:rFonts w:eastAsia="Calibri"/>
        </w:rPr>
        <w:t xml:space="preserve"> </w:t>
      </w:r>
      <w:proofErr w:type="spellStart"/>
      <w:r w:rsidRPr="00190A03">
        <w:rPr>
          <w:rFonts w:eastAsia="Calibri"/>
        </w:rPr>
        <w:t>съображения</w:t>
      </w:r>
      <w:proofErr w:type="spellEnd"/>
      <w:r w:rsidRPr="00190A03">
        <w:rPr>
          <w:rFonts w:eastAsia="Calibri"/>
        </w:rPr>
        <w:t xml:space="preserve"> и </w:t>
      </w:r>
      <w:proofErr w:type="spellStart"/>
      <w:r w:rsidRPr="00190A03">
        <w:rPr>
          <w:rFonts w:eastAsia="Calibri"/>
        </w:rPr>
        <w:t>желанието</w:t>
      </w:r>
      <w:proofErr w:type="spellEnd"/>
      <w:r w:rsidRPr="00190A03">
        <w:rPr>
          <w:rFonts w:eastAsia="Calibri"/>
        </w:rPr>
        <w:t xml:space="preserve"> </w:t>
      </w:r>
      <w:proofErr w:type="spellStart"/>
      <w:r w:rsidRPr="00190A03">
        <w:rPr>
          <w:rFonts w:eastAsia="Calibri"/>
        </w:rPr>
        <w:t>им</w:t>
      </w:r>
      <w:proofErr w:type="spellEnd"/>
      <w:r w:rsidRPr="00190A03">
        <w:rPr>
          <w:rFonts w:eastAsia="Calibri"/>
        </w:rPr>
        <w:t xml:space="preserve"> </w:t>
      </w:r>
      <w:proofErr w:type="spellStart"/>
      <w:r w:rsidRPr="00190A03">
        <w:rPr>
          <w:rFonts w:eastAsia="Calibri"/>
        </w:rPr>
        <w:t>да</w:t>
      </w:r>
      <w:proofErr w:type="spellEnd"/>
      <w:r w:rsidRPr="00190A03">
        <w:rPr>
          <w:rFonts w:eastAsia="Calibri"/>
        </w:rPr>
        <w:t xml:space="preserve"> </w:t>
      </w:r>
      <w:proofErr w:type="spellStart"/>
      <w:r w:rsidRPr="00190A03">
        <w:rPr>
          <w:rFonts w:eastAsia="Calibri"/>
        </w:rPr>
        <w:t>погребат</w:t>
      </w:r>
      <w:proofErr w:type="spellEnd"/>
      <w:r w:rsidRPr="00190A03">
        <w:rPr>
          <w:rFonts w:eastAsia="Calibri"/>
        </w:rPr>
        <w:t xml:space="preserve"> </w:t>
      </w:r>
      <w:proofErr w:type="spellStart"/>
      <w:r w:rsidRPr="00190A03">
        <w:rPr>
          <w:rFonts w:eastAsia="Calibri"/>
        </w:rPr>
        <w:t>детето</w:t>
      </w:r>
      <w:proofErr w:type="spellEnd"/>
      <w:r w:rsidRPr="00190A03">
        <w:rPr>
          <w:rFonts w:eastAsia="Calibri"/>
        </w:rPr>
        <w:t xml:space="preserve"> </w:t>
      </w:r>
      <w:proofErr w:type="spellStart"/>
      <w:r w:rsidRPr="00190A03">
        <w:rPr>
          <w:rFonts w:eastAsia="Calibri"/>
        </w:rPr>
        <w:t>си</w:t>
      </w:r>
      <w:proofErr w:type="spellEnd"/>
      <w:r w:rsidRPr="00190A03">
        <w:rPr>
          <w:rFonts w:eastAsia="Calibri"/>
        </w:rPr>
        <w:t xml:space="preserve"> в </w:t>
      </w:r>
      <w:proofErr w:type="spellStart"/>
      <w:r w:rsidRPr="00190A03">
        <w:rPr>
          <w:rFonts w:eastAsia="Calibri"/>
        </w:rPr>
        <w:t>съответствие</w:t>
      </w:r>
      <w:proofErr w:type="spellEnd"/>
      <w:r w:rsidRPr="00190A03">
        <w:rPr>
          <w:rFonts w:eastAsia="Calibri"/>
        </w:rPr>
        <w:t xml:space="preserve"> с </w:t>
      </w:r>
      <w:proofErr w:type="spellStart"/>
      <w:r w:rsidRPr="00190A03">
        <w:rPr>
          <w:rFonts w:eastAsia="Calibri"/>
        </w:rPr>
        <w:t>религиозните</w:t>
      </w:r>
      <w:proofErr w:type="spellEnd"/>
      <w:r w:rsidRPr="00190A03">
        <w:rPr>
          <w:rFonts w:eastAsia="Calibri"/>
        </w:rPr>
        <w:t xml:space="preserve"> </w:t>
      </w:r>
      <w:proofErr w:type="spellStart"/>
      <w:r w:rsidRPr="00190A03">
        <w:rPr>
          <w:rFonts w:eastAsia="Calibri"/>
        </w:rPr>
        <w:t>си</w:t>
      </w:r>
      <w:proofErr w:type="spellEnd"/>
      <w:r w:rsidRPr="00190A03">
        <w:rPr>
          <w:rFonts w:eastAsia="Calibri"/>
        </w:rPr>
        <w:t xml:space="preserve"> </w:t>
      </w:r>
      <w:proofErr w:type="spellStart"/>
      <w:r w:rsidRPr="00190A03">
        <w:rPr>
          <w:rFonts w:eastAsia="Calibri"/>
        </w:rPr>
        <w:t>вярвания</w:t>
      </w:r>
      <w:proofErr w:type="spellEnd"/>
      <w:r w:rsidRPr="00190A03">
        <w:rPr>
          <w:rFonts w:eastAsia="Calibri"/>
        </w:rPr>
        <w:t xml:space="preserve"> </w:t>
      </w:r>
      <w:proofErr w:type="spellStart"/>
      <w:r w:rsidRPr="00190A03">
        <w:rPr>
          <w:rFonts w:eastAsia="Calibri"/>
        </w:rPr>
        <w:t>представлява</w:t>
      </w:r>
      <w:proofErr w:type="spellEnd"/>
      <w:r w:rsidRPr="00190A03">
        <w:rPr>
          <w:rFonts w:eastAsia="Calibri"/>
        </w:rPr>
        <w:t xml:space="preserve"> </w:t>
      </w:r>
      <w:proofErr w:type="spellStart"/>
      <w:r w:rsidRPr="00190A03">
        <w:rPr>
          <w:rFonts w:eastAsia="Calibri"/>
        </w:rPr>
        <w:t>нарушение</w:t>
      </w:r>
      <w:proofErr w:type="spellEnd"/>
      <w:r w:rsidRPr="00190A03">
        <w:rPr>
          <w:rFonts w:eastAsia="Calibri"/>
        </w:rPr>
        <w:t xml:space="preserve"> на </w:t>
      </w:r>
      <w:proofErr w:type="spellStart"/>
      <w:r w:rsidRPr="00190A03">
        <w:rPr>
          <w:rFonts w:eastAsia="Calibri"/>
        </w:rPr>
        <w:t>правото</w:t>
      </w:r>
      <w:proofErr w:type="spellEnd"/>
      <w:r w:rsidRPr="00190A03">
        <w:rPr>
          <w:rFonts w:eastAsia="Calibri"/>
        </w:rPr>
        <w:t xml:space="preserve"> на </w:t>
      </w:r>
      <w:proofErr w:type="spellStart"/>
      <w:r w:rsidRPr="00190A03">
        <w:rPr>
          <w:rFonts w:eastAsia="Calibri"/>
        </w:rPr>
        <w:t>личен</w:t>
      </w:r>
      <w:proofErr w:type="spellEnd"/>
      <w:r w:rsidRPr="00190A03">
        <w:rPr>
          <w:rFonts w:eastAsia="Calibri"/>
        </w:rPr>
        <w:t xml:space="preserve"> и </w:t>
      </w:r>
      <w:proofErr w:type="spellStart"/>
      <w:r w:rsidRPr="00190A03">
        <w:rPr>
          <w:rFonts w:eastAsia="Calibri"/>
        </w:rPr>
        <w:t>семеен</w:t>
      </w:r>
      <w:proofErr w:type="spellEnd"/>
      <w:r w:rsidRPr="00190A03">
        <w:rPr>
          <w:rFonts w:eastAsia="Calibri"/>
        </w:rPr>
        <w:t xml:space="preserve"> </w:t>
      </w:r>
      <w:proofErr w:type="spellStart"/>
      <w:r w:rsidRPr="00190A03">
        <w:rPr>
          <w:rFonts w:eastAsia="Calibri"/>
        </w:rPr>
        <w:t>живот</w:t>
      </w:r>
      <w:proofErr w:type="spellEnd"/>
      <w:r w:rsidRPr="00190A03">
        <w:rPr>
          <w:rFonts w:eastAsia="Calibri"/>
        </w:rPr>
        <w:t xml:space="preserve"> и на </w:t>
      </w:r>
      <w:proofErr w:type="spellStart"/>
      <w:r w:rsidRPr="00190A03">
        <w:rPr>
          <w:rFonts w:eastAsia="Calibri"/>
        </w:rPr>
        <w:t>свободата</w:t>
      </w:r>
      <w:proofErr w:type="spellEnd"/>
      <w:r w:rsidRPr="00190A03">
        <w:rPr>
          <w:rFonts w:eastAsia="Calibri"/>
        </w:rPr>
        <w:t xml:space="preserve"> на </w:t>
      </w:r>
      <w:proofErr w:type="spellStart"/>
      <w:r w:rsidRPr="00190A03">
        <w:rPr>
          <w:rFonts w:eastAsia="Calibri"/>
        </w:rPr>
        <w:t>вероизповеданията</w:t>
      </w:r>
      <w:proofErr w:type="spellEnd"/>
      <w:r w:rsidRPr="00190A03">
        <w:rPr>
          <w:rFonts w:eastAsia="Calibri"/>
        </w:rPr>
        <w:t xml:space="preserve">. </w:t>
      </w:r>
      <w:proofErr w:type="spellStart"/>
      <w:r w:rsidRPr="00190A03">
        <w:rPr>
          <w:rFonts w:eastAsia="Calibri"/>
        </w:rPr>
        <w:t>Непредоставяне</w:t>
      </w:r>
      <w:proofErr w:type="spellEnd"/>
      <w:r w:rsidRPr="00190A03">
        <w:rPr>
          <w:rFonts w:eastAsia="Calibri"/>
        </w:rPr>
        <w:t xml:space="preserve"> на </w:t>
      </w:r>
      <w:proofErr w:type="spellStart"/>
      <w:r w:rsidRPr="00190A03">
        <w:rPr>
          <w:rFonts w:eastAsia="Calibri"/>
        </w:rPr>
        <w:t>надлежна</w:t>
      </w:r>
      <w:proofErr w:type="spellEnd"/>
      <w:r w:rsidRPr="00190A03">
        <w:rPr>
          <w:rFonts w:eastAsia="Calibri"/>
        </w:rPr>
        <w:t xml:space="preserve"> </w:t>
      </w:r>
      <w:proofErr w:type="spellStart"/>
      <w:r w:rsidRPr="00190A03">
        <w:rPr>
          <w:rFonts w:eastAsia="Calibri"/>
        </w:rPr>
        <w:t>информация</w:t>
      </w:r>
      <w:proofErr w:type="spellEnd"/>
      <w:r w:rsidRPr="00190A03">
        <w:rPr>
          <w:rFonts w:eastAsia="Calibri"/>
        </w:rPr>
        <w:t xml:space="preserve"> </w:t>
      </w:r>
      <w:proofErr w:type="spellStart"/>
      <w:r w:rsidRPr="00190A03">
        <w:rPr>
          <w:rFonts w:eastAsia="Calibri"/>
        </w:rPr>
        <w:t>относно</w:t>
      </w:r>
      <w:proofErr w:type="spellEnd"/>
      <w:r w:rsidRPr="00190A03">
        <w:rPr>
          <w:rFonts w:eastAsia="Calibri"/>
        </w:rPr>
        <w:t xml:space="preserve"> </w:t>
      </w:r>
      <w:proofErr w:type="spellStart"/>
      <w:r w:rsidRPr="00190A03">
        <w:rPr>
          <w:rFonts w:eastAsia="Calibri"/>
        </w:rPr>
        <w:t>обхвата</w:t>
      </w:r>
      <w:proofErr w:type="spellEnd"/>
      <w:r w:rsidRPr="00190A03">
        <w:rPr>
          <w:rFonts w:eastAsia="Calibri"/>
        </w:rPr>
        <w:t xml:space="preserve"> на </w:t>
      </w:r>
      <w:proofErr w:type="spellStart"/>
      <w:r w:rsidRPr="00190A03">
        <w:rPr>
          <w:rFonts w:eastAsia="Calibri"/>
        </w:rPr>
        <w:t>аутопсията</w:t>
      </w:r>
      <w:proofErr w:type="spellEnd"/>
      <w:r w:rsidRPr="00190A03">
        <w:rPr>
          <w:rFonts w:eastAsia="Calibri"/>
        </w:rPr>
        <w:t xml:space="preserve">, </w:t>
      </w:r>
      <w:proofErr w:type="spellStart"/>
      <w:r w:rsidRPr="00190A03">
        <w:rPr>
          <w:rFonts w:eastAsia="Calibri"/>
        </w:rPr>
        <w:t>премахването</w:t>
      </w:r>
      <w:proofErr w:type="spellEnd"/>
      <w:r w:rsidRPr="00190A03">
        <w:rPr>
          <w:rFonts w:eastAsia="Calibri"/>
        </w:rPr>
        <w:t xml:space="preserve"> на </w:t>
      </w:r>
      <w:proofErr w:type="spellStart"/>
      <w:r w:rsidRPr="00190A03">
        <w:rPr>
          <w:rFonts w:eastAsia="Calibri"/>
        </w:rPr>
        <w:t>органите</w:t>
      </w:r>
      <w:proofErr w:type="spellEnd"/>
      <w:r w:rsidRPr="00190A03">
        <w:rPr>
          <w:rFonts w:eastAsia="Calibri"/>
        </w:rPr>
        <w:t xml:space="preserve"> и </w:t>
      </w:r>
      <w:proofErr w:type="spellStart"/>
      <w:r w:rsidRPr="00190A03">
        <w:rPr>
          <w:rFonts w:eastAsia="Calibri"/>
        </w:rPr>
        <w:t>тяхното</w:t>
      </w:r>
      <w:proofErr w:type="spellEnd"/>
      <w:r w:rsidRPr="00190A03">
        <w:rPr>
          <w:rFonts w:eastAsia="Calibri"/>
        </w:rPr>
        <w:t xml:space="preserve"> </w:t>
      </w:r>
      <w:proofErr w:type="spellStart"/>
      <w:r w:rsidRPr="00190A03">
        <w:rPr>
          <w:rFonts w:eastAsia="Calibri"/>
        </w:rPr>
        <w:t>местонахождение</w:t>
      </w:r>
      <w:proofErr w:type="spellEnd"/>
      <w:r w:rsidRPr="00190A03">
        <w:rPr>
          <w:rFonts w:eastAsia="Calibri"/>
        </w:rPr>
        <w:t xml:space="preserve"> е в </w:t>
      </w:r>
      <w:proofErr w:type="spellStart"/>
      <w:r w:rsidRPr="00190A03">
        <w:rPr>
          <w:rFonts w:eastAsia="Calibri"/>
        </w:rPr>
        <w:t>нарушение</w:t>
      </w:r>
      <w:proofErr w:type="spellEnd"/>
      <w:r w:rsidRPr="00190A03">
        <w:rPr>
          <w:rFonts w:eastAsia="Calibri"/>
        </w:rPr>
        <w:t xml:space="preserve"> на </w:t>
      </w:r>
      <w:proofErr w:type="spellStart"/>
      <w:r w:rsidRPr="00190A03">
        <w:rPr>
          <w:rFonts w:eastAsia="Calibri"/>
        </w:rPr>
        <w:t>чл</w:t>
      </w:r>
      <w:proofErr w:type="spellEnd"/>
      <w:r w:rsidRPr="00190A03">
        <w:rPr>
          <w:rFonts w:eastAsia="Calibri"/>
        </w:rPr>
        <w:t xml:space="preserve">. 8 от </w:t>
      </w:r>
      <w:proofErr w:type="spellStart"/>
      <w:r w:rsidRPr="00190A03">
        <w:rPr>
          <w:rFonts w:eastAsia="Calibri"/>
        </w:rPr>
        <w:t>Конвенцията</w:t>
      </w:r>
      <w:proofErr w:type="spellEnd"/>
      <w:r w:rsidRPr="00190A03">
        <w:rPr>
          <w:rFonts w:eastAsia="Calibri"/>
        </w:rPr>
        <w:t>.</w:t>
      </w:r>
      <w:r>
        <w:rPr>
          <w:rFonts w:eastAsia="Calibri"/>
          <w:lang w:val="bg-BG"/>
        </w:rPr>
        <w:t xml:space="preserve"> </w:t>
      </w:r>
      <w:hyperlink r:id="rId2089" w:history="1">
        <w:r w:rsidR="005D3502" w:rsidRPr="005D3502">
          <w:rPr>
            <w:rStyle w:val="Hyperlink"/>
            <w:lang w:val="bg-BG"/>
          </w:rPr>
          <w:t>Бюлетин № 62</w:t>
        </w:r>
      </w:hyperlink>
    </w:p>
    <w:p w14:paraId="17B651EC" w14:textId="79DF6880" w:rsidR="00FE0473" w:rsidRDefault="00794C51" w:rsidP="00E94859">
      <w:pPr>
        <w:pStyle w:val="JuList"/>
        <w:pBdr>
          <w:bottom w:val="single" w:sz="4" w:space="1" w:color="auto"/>
        </w:pBdr>
        <w:ind w:left="0" w:firstLine="0"/>
        <w:rPr>
          <w:rStyle w:val="Hyperlink"/>
          <w:i/>
        </w:rPr>
      </w:pPr>
      <w:hyperlink r:id="rId2090" w:anchor="{%22itemid%22:[%22001-211365%22]}" w:history="1">
        <w:r w:rsidR="00FE0473" w:rsidRPr="00190A03">
          <w:rPr>
            <w:rStyle w:val="Hyperlink"/>
            <w:bCs/>
            <w:i/>
            <w:iCs/>
          </w:rPr>
          <w:t>Polat v. Austria</w:t>
        </w:r>
        <w:r w:rsidR="00FE0473" w:rsidRPr="00190A03">
          <w:rPr>
            <w:rStyle w:val="Hyperlink"/>
            <w:b/>
          </w:rPr>
          <w:t xml:space="preserve"> </w:t>
        </w:r>
        <w:r w:rsidR="00FE0473" w:rsidRPr="00190A03">
          <w:rPr>
            <w:rStyle w:val="Hyperlink"/>
            <w:i/>
          </w:rPr>
          <w:t>(no. 12886/16)</w:t>
        </w:r>
      </w:hyperlink>
    </w:p>
    <w:p w14:paraId="0AB8F6EE" w14:textId="74E5C8D2" w:rsidR="00756AA2" w:rsidRDefault="00756AA2" w:rsidP="00FE0473">
      <w:pPr>
        <w:pStyle w:val="JuList"/>
        <w:ind w:left="0" w:firstLine="0"/>
        <w:rPr>
          <w:rStyle w:val="Hyperlink"/>
          <w:i/>
        </w:rPr>
      </w:pPr>
    </w:p>
    <w:p w14:paraId="451DD4E2" w14:textId="6C128AB4" w:rsidR="00756AA2" w:rsidRPr="00756AA2" w:rsidRDefault="00756AA2" w:rsidP="00756AA2">
      <w:pPr>
        <w:pStyle w:val="JuList"/>
        <w:ind w:left="0" w:firstLine="0"/>
        <w:rPr>
          <w:lang w:val="bg-BG"/>
        </w:rPr>
      </w:pPr>
      <w:proofErr w:type="spellStart"/>
      <w:r>
        <w:t>З</w:t>
      </w:r>
      <w:r w:rsidRPr="0033161A">
        <w:t>аконът</w:t>
      </w:r>
      <w:proofErr w:type="spellEnd"/>
      <w:r w:rsidRPr="0033161A">
        <w:t xml:space="preserve"> </w:t>
      </w:r>
      <w:proofErr w:type="spellStart"/>
      <w:r w:rsidRPr="0033161A">
        <w:t>не</w:t>
      </w:r>
      <w:proofErr w:type="spellEnd"/>
      <w:r w:rsidRPr="0033161A">
        <w:t xml:space="preserve"> е </w:t>
      </w:r>
      <w:proofErr w:type="spellStart"/>
      <w:r w:rsidRPr="0033161A">
        <w:t>предвиждал</w:t>
      </w:r>
      <w:proofErr w:type="spellEnd"/>
      <w:r w:rsidRPr="0033161A">
        <w:t xml:space="preserve"> </w:t>
      </w:r>
      <w:proofErr w:type="spellStart"/>
      <w:r w:rsidRPr="0033161A">
        <w:t>възможност</w:t>
      </w:r>
      <w:proofErr w:type="spellEnd"/>
      <w:r w:rsidRPr="0033161A">
        <w:t xml:space="preserve"> при </w:t>
      </w:r>
      <w:proofErr w:type="spellStart"/>
      <w:r w:rsidRPr="0033161A">
        <w:t>лишаване</w:t>
      </w:r>
      <w:proofErr w:type="spellEnd"/>
      <w:r>
        <w:t xml:space="preserve"> </w:t>
      </w:r>
      <w:r w:rsidRPr="0033161A">
        <w:t xml:space="preserve">от </w:t>
      </w:r>
      <w:proofErr w:type="spellStart"/>
      <w:r w:rsidRPr="0033161A">
        <w:t>дееспособност</w:t>
      </w:r>
      <w:proofErr w:type="spellEnd"/>
      <w:r w:rsidRPr="0033161A">
        <w:t xml:space="preserve"> </w:t>
      </w:r>
      <w:proofErr w:type="spellStart"/>
      <w:r w:rsidRPr="0033161A">
        <w:t>да</w:t>
      </w:r>
      <w:proofErr w:type="spellEnd"/>
      <w:r w:rsidRPr="0033161A">
        <w:t xml:space="preserve"> </w:t>
      </w:r>
      <w:proofErr w:type="spellStart"/>
      <w:r w:rsidRPr="0033161A">
        <w:t>бъдат</w:t>
      </w:r>
      <w:proofErr w:type="spellEnd"/>
      <w:r w:rsidRPr="0033161A">
        <w:t xml:space="preserve"> </w:t>
      </w:r>
      <w:proofErr w:type="spellStart"/>
      <w:r w:rsidRPr="0033161A">
        <w:t>съобразени</w:t>
      </w:r>
      <w:proofErr w:type="spellEnd"/>
      <w:r w:rsidRPr="0033161A">
        <w:t xml:space="preserve"> </w:t>
      </w:r>
      <w:proofErr w:type="spellStart"/>
      <w:r w:rsidRPr="0033161A">
        <w:t>действителните</w:t>
      </w:r>
      <w:proofErr w:type="spellEnd"/>
      <w:r w:rsidRPr="0033161A">
        <w:t xml:space="preserve"> </w:t>
      </w:r>
      <w:proofErr w:type="spellStart"/>
      <w:r w:rsidRPr="0033161A">
        <w:t>нужди</w:t>
      </w:r>
      <w:proofErr w:type="spellEnd"/>
      <w:r>
        <w:t xml:space="preserve"> на </w:t>
      </w:r>
      <w:proofErr w:type="spellStart"/>
      <w:r>
        <w:t>лицето</w:t>
      </w:r>
      <w:proofErr w:type="spellEnd"/>
      <w:r w:rsidRPr="0033161A">
        <w:t xml:space="preserve"> и </w:t>
      </w:r>
      <w:proofErr w:type="spellStart"/>
      <w:r w:rsidRPr="0033161A">
        <w:t>наложената</w:t>
      </w:r>
      <w:proofErr w:type="spellEnd"/>
      <w:r w:rsidRPr="0033161A">
        <w:t xml:space="preserve"> </w:t>
      </w:r>
      <w:proofErr w:type="spellStart"/>
      <w:r w:rsidRPr="0033161A">
        <w:t>му</w:t>
      </w:r>
      <w:proofErr w:type="spellEnd"/>
      <w:r w:rsidRPr="0033161A">
        <w:t xml:space="preserve"> </w:t>
      </w:r>
      <w:proofErr w:type="spellStart"/>
      <w:r w:rsidRPr="0033161A">
        <w:t>мярка</w:t>
      </w:r>
      <w:proofErr w:type="spellEnd"/>
      <w:r w:rsidRPr="0033161A">
        <w:t xml:space="preserve"> </w:t>
      </w:r>
      <w:proofErr w:type="spellStart"/>
      <w:r w:rsidRPr="0033161A">
        <w:t>да</w:t>
      </w:r>
      <w:proofErr w:type="spellEnd"/>
      <w:r w:rsidRPr="0033161A">
        <w:t xml:space="preserve"> </w:t>
      </w:r>
      <w:proofErr w:type="spellStart"/>
      <w:r w:rsidRPr="0033161A">
        <w:t>бъде</w:t>
      </w:r>
      <w:proofErr w:type="spellEnd"/>
      <w:r w:rsidRPr="0033161A">
        <w:t xml:space="preserve"> </w:t>
      </w:r>
      <w:proofErr w:type="spellStart"/>
      <w:r w:rsidRPr="0033161A">
        <w:t>адаптирана</w:t>
      </w:r>
      <w:proofErr w:type="spellEnd"/>
      <w:r w:rsidRPr="0033161A">
        <w:t xml:space="preserve"> </w:t>
      </w:r>
      <w:proofErr w:type="spellStart"/>
      <w:r w:rsidRPr="0033161A">
        <w:t>към</w:t>
      </w:r>
      <w:proofErr w:type="spellEnd"/>
      <w:r w:rsidRPr="0033161A">
        <w:t xml:space="preserve"> </w:t>
      </w:r>
      <w:proofErr w:type="spellStart"/>
      <w:r w:rsidRPr="0033161A">
        <w:t>състоянието</w:t>
      </w:r>
      <w:proofErr w:type="spellEnd"/>
      <w:r w:rsidRPr="0033161A">
        <w:t xml:space="preserve"> </w:t>
      </w:r>
      <w:proofErr w:type="spellStart"/>
      <w:r w:rsidRPr="0033161A">
        <w:t>му</w:t>
      </w:r>
      <w:proofErr w:type="spellEnd"/>
      <w:r w:rsidRPr="0033161A">
        <w:t xml:space="preserve">. </w:t>
      </w:r>
      <w:proofErr w:type="spellStart"/>
      <w:r w:rsidRPr="0033161A">
        <w:t>Допълнително</w:t>
      </w:r>
      <w:proofErr w:type="spellEnd"/>
      <w:r w:rsidRPr="0033161A">
        <w:t xml:space="preserve"> </w:t>
      </w:r>
      <w:proofErr w:type="spellStart"/>
      <w:r w:rsidRPr="0033161A">
        <w:t>нарушение</w:t>
      </w:r>
      <w:proofErr w:type="spellEnd"/>
      <w:r w:rsidRPr="0033161A">
        <w:t xml:space="preserve"> на </w:t>
      </w:r>
      <w:proofErr w:type="spellStart"/>
      <w:r w:rsidRPr="0033161A">
        <w:t>прав</w:t>
      </w:r>
      <w:r>
        <w:t>ото</w:t>
      </w:r>
      <w:proofErr w:type="spellEnd"/>
      <w:r>
        <w:t xml:space="preserve"> на </w:t>
      </w:r>
      <w:proofErr w:type="spellStart"/>
      <w:r>
        <w:t>личен</w:t>
      </w:r>
      <w:proofErr w:type="spellEnd"/>
      <w:r>
        <w:t xml:space="preserve"> </w:t>
      </w:r>
      <w:proofErr w:type="spellStart"/>
      <w:r>
        <w:t>живот</w:t>
      </w:r>
      <w:proofErr w:type="spellEnd"/>
      <w:r>
        <w:t xml:space="preserve"> </w:t>
      </w:r>
      <w:r w:rsidRPr="0033161A">
        <w:t xml:space="preserve">е и </w:t>
      </w:r>
      <w:proofErr w:type="spellStart"/>
      <w:r w:rsidRPr="0033161A">
        <w:t>факта</w:t>
      </w:r>
      <w:proofErr w:type="spellEnd"/>
      <w:r w:rsidRPr="0033161A">
        <w:t xml:space="preserve">, </w:t>
      </w:r>
      <w:proofErr w:type="spellStart"/>
      <w:r w:rsidRPr="0033161A">
        <w:t>че</w:t>
      </w:r>
      <w:proofErr w:type="spellEnd"/>
      <w:r w:rsidRPr="0033161A">
        <w:t xml:space="preserve"> </w:t>
      </w:r>
      <w:proofErr w:type="spellStart"/>
      <w:r w:rsidRPr="0033161A">
        <w:t>поради</w:t>
      </w:r>
      <w:proofErr w:type="spellEnd"/>
      <w:r w:rsidRPr="0033161A">
        <w:t xml:space="preserve"> </w:t>
      </w:r>
      <w:proofErr w:type="spellStart"/>
      <w:r w:rsidRPr="0033161A">
        <w:t>лишаването</w:t>
      </w:r>
      <w:proofErr w:type="spellEnd"/>
      <w:r w:rsidRPr="0033161A">
        <w:t xml:space="preserve"> </w:t>
      </w:r>
      <w:proofErr w:type="spellStart"/>
      <w:r w:rsidRPr="0033161A">
        <w:t>си</w:t>
      </w:r>
      <w:proofErr w:type="spellEnd"/>
      <w:r w:rsidRPr="0033161A">
        <w:t xml:space="preserve"> от </w:t>
      </w:r>
      <w:proofErr w:type="spellStart"/>
      <w:r w:rsidRPr="0033161A">
        <w:t>дееспособност</w:t>
      </w:r>
      <w:proofErr w:type="spellEnd"/>
      <w:r>
        <w:t xml:space="preserve"> </w:t>
      </w:r>
      <w:proofErr w:type="spellStart"/>
      <w:r>
        <w:t>жалбоподателят</w:t>
      </w:r>
      <w:proofErr w:type="spellEnd"/>
      <w:r w:rsidRPr="0033161A">
        <w:t xml:space="preserve"> </w:t>
      </w:r>
      <w:proofErr w:type="spellStart"/>
      <w:r w:rsidRPr="0033161A">
        <w:t>не</w:t>
      </w:r>
      <w:proofErr w:type="spellEnd"/>
      <w:r w:rsidRPr="0033161A">
        <w:t xml:space="preserve"> е </w:t>
      </w:r>
      <w:proofErr w:type="spellStart"/>
      <w:r w:rsidRPr="0033161A">
        <w:t>имал</w:t>
      </w:r>
      <w:proofErr w:type="spellEnd"/>
      <w:r w:rsidRPr="0033161A">
        <w:t xml:space="preserve"> </w:t>
      </w:r>
      <w:proofErr w:type="spellStart"/>
      <w:r w:rsidRPr="0033161A">
        <w:t>право</w:t>
      </w:r>
      <w:proofErr w:type="spellEnd"/>
      <w:r w:rsidRPr="0033161A">
        <w:t xml:space="preserve"> </w:t>
      </w:r>
      <w:proofErr w:type="spellStart"/>
      <w:r w:rsidRPr="0033161A">
        <w:t>да</w:t>
      </w:r>
      <w:proofErr w:type="spellEnd"/>
      <w:r w:rsidRPr="0033161A">
        <w:t xml:space="preserve"> </w:t>
      </w:r>
      <w:proofErr w:type="spellStart"/>
      <w:r w:rsidRPr="0033161A">
        <w:t>участва</w:t>
      </w:r>
      <w:proofErr w:type="spellEnd"/>
      <w:r w:rsidRPr="0033161A">
        <w:t xml:space="preserve"> в </w:t>
      </w:r>
      <w:proofErr w:type="spellStart"/>
      <w:r w:rsidRPr="0033161A">
        <w:t>производството</w:t>
      </w:r>
      <w:proofErr w:type="spellEnd"/>
      <w:r w:rsidRPr="0033161A">
        <w:t xml:space="preserve"> по </w:t>
      </w:r>
      <w:proofErr w:type="spellStart"/>
      <w:r w:rsidRPr="0033161A">
        <w:t>смяна</w:t>
      </w:r>
      <w:proofErr w:type="spellEnd"/>
      <w:r w:rsidRPr="0033161A">
        <w:t xml:space="preserve"> на </w:t>
      </w:r>
      <w:proofErr w:type="spellStart"/>
      <w:r w:rsidRPr="0033161A">
        <w:t>настойника</w:t>
      </w:r>
      <w:proofErr w:type="spellEnd"/>
      <w:r w:rsidRPr="0033161A">
        <w:t xml:space="preserve"> </w:t>
      </w:r>
      <w:proofErr w:type="spellStart"/>
      <w:r w:rsidRPr="0033161A">
        <w:t>му</w:t>
      </w:r>
      <w:proofErr w:type="spellEnd"/>
      <w:r w:rsidRPr="0033161A">
        <w:t xml:space="preserve"> в </w:t>
      </w:r>
      <w:proofErr w:type="spellStart"/>
      <w:r w:rsidRPr="0033161A">
        <w:t>резултат</w:t>
      </w:r>
      <w:proofErr w:type="spellEnd"/>
      <w:r w:rsidRPr="0033161A">
        <w:t xml:space="preserve">, на </w:t>
      </w:r>
      <w:proofErr w:type="spellStart"/>
      <w:r w:rsidRPr="0033161A">
        <w:t>което</w:t>
      </w:r>
      <w:proofErr w:type="spellEnd"/>
      <w:r w:rsidRPr="0033161A">
        <w:t xml:space="preserve"> </w:t>
      </w:r>
      <w:proofErr w:type="spellStart"/>
      <w:r>
        <w:t>не</w:t>
      </w:r>
      <w:proofErr w:type="spellEnd"/>
      <w:r>
        <w:t xml:space="preserve"> </w:t>
      </w:r>
      <w:proofErr w:type="spellStart"/>
      <w:r>
        <w:t>са</w:t>
      </w:r>
      <w:proofErr w:type="spellEnd"/>
      <w:r>
        <w:t xml:space="preserve"> </w:t>
      </w:r>
      <w:proofErr w:type="spellStart"/>
      <w:r>
        <w:t>били</w:t>
      </w:r>
      <w:proofErr w:type="spellEnd"/>
      <w:r>
        <w:t xml:space="preserve"> </w:t>
      </w:r>
      <w:proofErr w:type="spellStart"/>
      <w:r>
        <w:t>налице</w:t>
      </w:r>
      <w:proofErr w:type="spellEnd"/>
      <w:r>
        <w:t xml:space="preserve"> </w:t>
      </w:r>
      <w:proofErr w:type="spellStart"/>
      <w:r w:rsidRPr="0033161A">
        <w:t>гаранции</w:t>
      </w:r>
      <w:proofErr w:type="spellEnd"/>
      <w:r w:rsidRPr="0033161A">
        <w:t xml:space="preserve">, </w:t>
      </w:r>
      <w:proofErr w:type="spellStart"/>
      <w:r w:rsidRPr="0033161A">
        <w:t>съизмерими</w:t>
      </w:r>
      <w:proofErr w:type="spellEnd"/>
      <w:r w:rsidRPr="0033161A">
        <w:t xml:space="preserve"> с </w:t>
      </w:r>
      <w:proofErr w:type="spellStart"/>
      <w:r w:rsidRPr="0033161A">
        <w:t>тежестта</w:t>
      </w:r>
      <w:proofErr w:type="spellEnd"/>
      <w:r w:rsidRPr="0033161A">
        <w:t xml:space="preserve"> на </w:t>
      </w:r>
      <w:proofErr w:type="spellStart"/>
      <w:r w:rsidRPr="0033161A">
        <w:t>намесата</w:t>
      </w:r>
      <w:proofErr w:type="spellEnd"/>
      <w:r w:rsidRPr="0033161A">
        <w:t xml:space="preserve"> и </w:t>
      </w:r>
      <w:proofErr w:type="spellStart"/>
      <w:r w:rsidRPr="0033161A">
        <w:t>сериозността</w:t>
      </w:r>
      <w:proofErr w:type="spellEnd"/>
      <w:r w:rsidRPr="0033161A">
        <w:t xml:space="preserve"> на </w:t>
      </w:r>
      <w:proofErr w:type="spellStart"/>
      <w:r w:rsidRPr="0033161A">
        <w:t>засегнатите</w:t>
      </w:r>
      <w:proofErr w:type="spellEnd"/>
      <w:r w:rsidRPr="0033161A">
        <w:t xml:space="preserve"> </w:t>
      </w:r>
      <w:proofErr w:type="spellStart"/>
      <w:r w:rsidRPr="0033161A">
        <w:t>интереси</w:t>
      </w:r>
      <w:proofErr w:type="spellEnd"/>
      <w:r w:rsidRPr="0033161A">
        <w:t>.</w:t>
      </w:r>
      <w:r>
        <w:rPr>
          <w:lang w:val="bg-BG"/>
        </w:rPr>
        <w:t xml:space="preserve"> </w:t>
      </w:r>
      <w:hyperlink r:id="rId2091" w:history="1">
        <w:r w:rsidR="009A422F" w:rsidRPr="009A422F">
          <w:rPr>
            <w:rStyle w:val="Hyperlink"/>
            <w:lang w:val="bg-BG"/>
          </w:rPr>
          <w:t>Бюлетин № 65</w:t>
        </w:r>
      </w:hyperlink>
    </w:p>
    <w:p w14:paraId="247CC695" w14:textId="15F04F01" w:rsidR="00756AA2" w:rsidRDefault="00794C51" w:rsidP="00D53356">
      <w:pPr>
        <w:pStyle w:val="JuList"/>
        <w:pBdr>
          <w:bottom w:val="single" w:sz="4" w:space="1" w:color="auto"/>
        </w:pBdr>
        <w:ind w:left="0" w:firstLine="0"/>
        <w:rPr>
          <w:rStyle w:val="Hyperlink"/>
          <w:i/>
          <w:iCs/>
        </w:rPr>
      </w:pPr>
      <w:hyperlink r:id="rId2092" w:anchor="{%22itemid%22:[%22001-213207%22]}" w:history="1">
        <w:r w:rsidR="00756AA2" w:rsidRPr="0057596C">
          <w:rPr>
            <w:rStyle w:val="Hyperlink"/>
            <w:i/>
            <w:iCs/>
          </w:rPr>
          <w:t>N. v. Romania (no. 2) (no. 38048/18)</w:t>
        </w:r>
      </w:hyperlink>
    </w:p>
    <w:p w14:paraId="3F139D8C" w14:textId="6E8FE8EF" w:rsidR="00A92C45" w:rsidRDefault="00A92C45" w:rsidP="00756AA2">
      <w:pPr>
        <w:pStyle w:val="JuList"/>
        <w:ind w:left="0" w:firstLine="0"/>
        <w:rPr>
          <w:rStyle w:val="Hyperlink"/>
          <w:i/>
          <w:iCs/>
        </w:rPr>
      </w:pPr>
    </w:p>
    <w:p w14:paraId="779909E7" w14:textId="77701768" w:rsidR="00756AA2" w:rsidRPr="00C1622C" w:rsidRDefault="00FD6817" w:rsidP="00395965">
      <w:pPr>
        <w:pStyle w:val="JuList"/>
        <w:pBdr>
          <w:bottom w:val="single" w:sz="4" w:space="1" w:color="auto"/>
        </w:pBdr>
        <w:ind w:left="0" w:firstLine="0"/>
        <w:rPr>
          <w:rFonts w:eastAsia="Calibri"/>
          <w:szCs w:val="24"/>
          <w:lang w:val="bg-BG"/>
        </w:rPr>
      </w:pPr>
      <w:proofErr w:type="spellStart"/>
      <w:r w:rsidRPr="00C1622C">
        <w:rPr>
          <w:rFonts w:eastAsia="Calibri"/>
          <w:szCs w:val="24"/>
          <w:lang w:val="bg-BG"/>
        </w:rPr>
        <w:t>Неосигуряване</w:t>
      </w:r>
      <w:proofErr w:type="spellEnd"/>
      <w:r w:rsidRPr="00C1622C">
        <w:rPr>
          <w:rFonts w:eastAsia="Calibri"/>
          <w:szCs w:val="24"/>
          <w:lang w:val="bg-BG"/>
        </w:rPr>
        <w:t xml:space="preserve"> на ефективна защита на възрастно лице с увреждания поради неадекватна оценка на тежестта на неговото здравословно състояние, което го лишава от личен асистент, нарушава правото му да води самостоятелен живот и представлява нарушение на член 8 от Конвенцията. </w:t>
      </w:r>
      <w:hyperlink r:id="rId2093" w:history="1">
        <w:proofErr w:type="spellStart"/>
        <w:r w:rsidR="007E3958" w:rsidRPr="007E3958">
          <w:rPr>
            <w:rStyle w:val="Hyperlink"/>
            <w:lang w:eastAsia="bg-BG"/>
          </w:rPr>
          <w:t>Бюлетин</w:t>
        </w:r>
        <w:proofErr w:type="spellEnd"/>
        <w:r w:rsidR="007E3958" w:rsidRPr="007E3958">
          <w:rPr>
            <w:rStyle w:val="Hyperlink"/>
            <w:lang w:eastAsia="bg-BG"/>
          </w:rPr>
          <w:t xml:space="preserve"> № 68</w:t>
        </w:r>
      </w:hyperlink>
    </w:p>
    <w:p w14:paraId="29144F50" w14:textId="78F1EBEF" w:rsidR="0005682C" w:rsidRDefault="00794C51" w:rsidP="00FE0473">
      <w:pPr>
        <w:pStyle w:val="JuList"/>
        <w:ind w:left="0" w:firstLine="0"/>
        <w:rPr>
          <w:rStyle w:val="Hyperlink"/>
          <w:rFonts w:eastAsia="Calibri"/>
          <w:i/>
          <w:iCs/>
          <w:szCs w:val="22"/>
          <w:lang w:val="bg-BG"/>
        </w:rPr>
      </w:pPr>
      <w:hyperlink r:id="rId2094" w:anchor="{%22tabview%22:[%22document%22],%22itemid%22:[%22001-215475%22]}" w:history="1">
        <w:r w:rsidR="00C1622C" w:rsidRPr="00C1622C">
          <w:rPr>
            <w:rStyle w:val="Hyperlink"/>
            <w:rFonts w:eastAsia="Calibri"/>
            <w:i/>
            <w:iCs/>
            <w:szCs w:val="22"/>
            <w:lang w:val="bg-BG"/>
          </w:rPr>
          <w:t xml:space="preserve"> </w:t>
        </w:r>
        <w:proofErr w:type="spellStart"/>
        <w:r w:rsidR="00C1622C" w:rsidRPr="00C1622C">
          <w:rPr>
            <w:rStyle w:val="Hyperlink"/>
            <w:rFonts w:eastAsia="Calibri"/>
            <w:i/>
            <w:iCs/>
            <w:szCs w:val="22"/>
            <w:lang w:val="bg-BG"/>
          </w:rPr>
          <w:t>Jivan</w:t>
        </w:r>
        <w:proofErr w:type="spellEnd"/>
        <w:r w:rsidR="00C1622C" w:rsidRPr="00C1622C">
          <w:rPr>
            <w:rStyle w:val="Hyperlink"/>
            <w:rFonts w:eastAsia="Calibri"/>
            <w:i/>
            <w:iCs/>
            <w:szCs w:val="22"/>
            <w:lang w:val="bg-BG"/>
          </w:rPr>
          <w:t xml:space="preserve"> v. </w:t>
        </w:r>
        <w:proofErr w:type="spellStart"/>
        <w:r w:rsidR="00C1622C" w:rsidRPr="00C1622C">
          <w:rPr>
            <w:rStyle w:val="Hyperlink"/>
            <w:rFonts w:eastAsia="Calibri"/>
            <w:i/>
            <w:iCs/>
            <w:szCs w:val="22"/>
            <w:lang w:val="bg-BG"/>
          </w:rPr>
          <w:t>Romania</w:t>
        </w:r>
        <w:proofErr w:type="spellEnd"/>
        <w:r w:rsidR="00C1622C" w:rsidRPr="00C1622C">
          <w:rPr>
            <w:rStyle w:val="Hyperlink"/>
            <w:rFonts w:eastAsia="Calibri"/>
            <w:i/>
            <w:iCs/>
            <w:szCs w:val="22"/>
            <w:lang w:val="bg-BG"/>
          </w:rPr>
          <w:t xml:space="preserve"> (</w:t>
        </w:r>
        <w:proofErr w:type="spellStart"/>
        <w:r w:rsidR="00C1622C" w:rsidRPr="00C1622C">
          <w:rPr>
            <w:rStyle w:val="Hyperlink"/>
            <w:rFonts w:eastAsia="Calibri"/>
            <w:i/>
            <w:iCs/>
            <w:szCs w:val="22"/>
            <w:lang w:val="bg-BG"/>
          </w:rPr>
          <w:t>no</w:t>
        </w:r>
        <w:proofErr w:type="spellEnd"/>
        <w:r w:rsidR="00C1622C" w:rsidRPr="00C1622C">
          <w:rPr>
            <w:rStyle w:val="Hyperlink"/>
            <w:rFonts w:eastAsia="Calibri"/>
            <w:i/>
            <w:iCs/>
            <w:szCs w:val="22"/>
            <w:lang w:val="bg-BG"/>
          </w:rPr>
          <w:t>. 62250/19)</w:t>
        </w:r>
      </w:hyperlink>
    </w:p>
    <w:p w14:paraId="2E024AA4" w14:textId="77777777" w:rsidR="00AB0B77" w:rsidRDefault="00AB0B77" w:rsidP="00FE0473">
      <w:pPr>
        <w:pStyle w:val="JuList"/>
        <w:ind w:left="0" w:firstLine="0"/>
        <w:rPr>
          <w:rStyle w:val="Hyperlink"/>
          <w:rFonts w:eastAsia="Calibri"/>
          <w:i/>
          <w:iCs/>
          <w:szCs w:val="22"/>
          <w:lang w:val="bg-BG"/>
        </w:rPr>
      </w:pPr>
    </w:p>
    <w:p w14:paraId="227EC78C" w14:textId="0BA395DC" w:rsidR="00AB0B77" w:rsidRPr="00395965" w:rsidRDefault="00104F9C" w:rsidP="00AB0B77">
      <w:pPr>
        <w:suppressAutoHyphens w:val="0"/>
        <w:spacing w:after="160" w:line="259" w:lineRule="auto"/>
        <w:contextualSpacing/>
        <w:jc w:val="both"/>
        <w:rPr>
          <w:rFonts w:ascii="Times New Roman" w:hAnsi="Times New Roman" w:cs="Times New Roman"/>
          <w:szCs w:val="24"/>
        </w:rPr>
      </w:pPr>
      <w:r w:rsidRPr="00395965">
        <w:rPr>
          <w:rFonts w:ascii="Times New Roman" w:hAnsi="Times New Roman" w:cs="Times New Roman"/>
          <w:sz w:val="24"/>
          <w:szCs w:val="24"/>
        </w:rPr>
        <w:t xml:space="preserve">Решенията за настаняване на жалбоподателя в социално-педагогически интернати и изпълнението на тези решения са представлявали намеса в упражняването на правото му на зачитане на личния и семейния му живот. Тази намеса е била предвидена в закона и е преследвала легитимна цел. Властите обаче не са приложили принципа за най-добрия интерес на детето, проведените производства не са включвали гаранции, пропорционални на сериозността на намесата и важността на засегнатите интереси, а националните органи не са изпълнили задълженията си да предприемат мерки, които да благоприятстват събирането на майката и детето и да съобразят индивидуалното му положение. Следователно е налице нарушение на член 8 самостоятелно и във връзка с чл. 13 от Конвенцията. </w:t>
      </w:r>
      <w:hyperlink r:id="rId2095" w:history="1">
        <w:r w:rsidR="00AB0B77" w:rsidRPr="00395965">
          <w:rPr>
            <w:rStyle w:val="Hyperlink"/>
            <w:rFonts w:ascii="Times New Roman" w:hAnsi="Times New Roman" w:cs="Times New Roman"/>
            <w:szCs w:val="24"/>
          </w:rPr>
          <w:t>Бюлетин № 72</w:t>
        </w:r>
      </w:hyperlink>
    </w:p>
    <w:p w14:paraId="68508C80" w14:textId="752AF5CB" w:rsidR="00395965" w:rsidRPr="00395965" w:rsidRDefault="00794C51" w:rsidP="00AB0B77">
      <w:pPr>
        <w:suppressAutoHyphens w:val="0"/>
        <w:spacing w:after="160" w:line="259" w:lineRule="auto"/>
        <w:contextualSpacing/>
        <w:jc w:val="both"/>
        <w:rPr>
          <w:rStyle w:val="Hyperlink"/>
          <w:rFonts w:ascii="Times New Roman" w:hAnsi="Times New Roman" w:cs="Times New Roman"/>
          <w:i/>
          <w:iCs/>
        </w:rPr>
      </w:pPr>
      <w:hyperlink r:id="rId2096" w:history="1">
        <w:r w:rsidR="00395965" w:rsidRPr="00395965">
          <w:rPr>
            <w:rStyle w:val="Hyperlink"/>
            <w:rFonts w:ascii="Times New Roman" w:hAnsi="Times New Roman" w:cs="Times New Roman"/>
            <w:i/>
            <w:iCs/>
          </w:rPr>
          <w:t xml:space="preserve">I.G.D. v. </w:t>
        </w:r>
        <w:proofErr w:type="spellStart"/>
        <w:r w:rsidR="00395965" w:rsidRPr="00395965">
          <w:rPr>
            <w:rStyle w:val="Hyperlink"/>
            <w:rFonts w:ascii="Times New Roman" w:hAnsi="Times New Roman" w:cs="Times New Roman"/>
            <w:i/>
            <w:iCs/>
          </w:rPr>
          <w:t>Bulgaria</w:t>
        </w:r>
        <w:proofErr w:type="spellEnd"/>
        <w:r w:rsidR="00395965" w:rsidRPr="00395965">
          <w:rPr>
            <w:rStyle w:val="Hyperlink"/>
            <w:rFonts w:ascii="Times New Roman" w:hAnsi="Times New Roman" w:cs="Times New Roman"/>
            <w:i/>
            <w:iCs/>
          </w:rPr>
          <w:t xml:space="preserve"> (</w:t>
        </w:r>
        <w:r w:rsidR="00395965" w:rsidRPr="00395965">
          <w:rPr>
            <w:rStyle w:val="Hyperlink"/>
            <w:rFonts w:ascii="Times New Roman" w:hAnsi="Times New Roman" w:cs="Times New Roman"/>
            <w:i/>
            <w:iCs/>
            <w:lang w:val="en-GB"/>
          </w:rPr>
          <w:t>no</w:t>
        </w:r>
        <w:r w:rsidR="00395965" w:rsidRPr="00395965">
          <w:rPr>
            <w:rStyle w:val="Hyperlink"/>
            <w:rFonts w:ascii="Times New Roman" w:hAnsi="Times New Roman" w:cs="Times New Roman"/>
            <w:i/>
            <w:iCs/>
          </w:rPr>
          <w:t>. 70139/14)</w:t>
        </w:r>
      </w:hyperlink>
    </w:p>
    <w:p w14:paraId="08C2568B" w14:textId="77777777" w:rsidR="00AB0B77" w:rsidRPr="00C1622C" w:rsidRDefault="00AB0B77" w:rsidP="00FE0473">
      <w:pPr>
        <w:pStyle w:val="JuList"/>
        <w:ind w:left="0" w:firstLine="0"/>
        <w:rPr>
          <w:i/>
          <w:lang w:val="bg-BG"/>
        </w:rPr>
      </w:pPr>
    </w:p>
    <w:p w14:paraId="5467490F" w14:textId="7F8669A5" w:rsidR="00633858" w:rsidRPr="003B486F" w:rsidRDefault="00C34310" w:rsidP="00196CFB">
      <w:pPr>
        <w:pStyle w:val="c08dispositif"/>
        <w:ind w:left="0" w:firstLine="0"/>
        <w:outlineLvl w:val="1"/>
        <w:rPr>
          <w:iCs/>
          <w:sz w:val="28"/>
          <w:szCs w:val="28"/>
        </w:rPr>
      </w:pPr>
      <w:r w:rsidRPr="003B486F">
        <w:rPr>
          <w:b w:val="0"/>
          <w:bCs w:val="0"/>
          <w:iCs/>
          <w:sz w:val="28"/>
          <w:szCs w:val="28"/>
        </w:rPr>
        <w:t xml:space="preserve"> </w:t>
      </w:r>
      <w:r w:rsidR="00FD6D61" w:rsidRPr="003B486F">
        <w:rPr>
          <w:iCs/>
          <w:sz w:val="28"/>
          <w:szCs w:val="28"/>
        </w:rPr>
        <w:t xml:space="preserve">2. </w:t>
      </w:r>
      <w:proofErr w:type="spellStart"/>
      <w:r w:rsidR="002E2180" w:rsidRPr="003B486F">
        <w:rPr>
          <w:iCs/>
          <w:sz w:val="28"/>
          <w:szCs w:val="28"/>
        </w:rPr>
        <w:t>C</w:t>
      </w:r>
      <w:r w:rsidR="00633858" w:rsidRPr="003B486F">
        <w:rPr>
          <w:iCs/>
          <w:sz w:val="28"/>
          <w:szCs w:val="28"/>
        </w:rPr>
        <w:t>емеен</w:t>
      </w:r>
      <w:proofErr w:type="spellEnd"/>
      <w:r w:rsidR="00633858" w:rsidRPr="003B486F">
        <w:rPr>
          <w:iCs/>
          <w:sz w:val="28"/>
          <w:szCs w:val="28"/>
        </w:rPr>
        <w:t xml:space="preserve"> живот</w:t>
      </w:r>
    </w:p>
    <w:p w14:paraId="2DA5A7C2" w14:textId="77777777" w:rsidR="007743CA" w:rsidRPr="00C60AC1" w:rsidRDefault="007743CA" w:rsidP="007743CA">
      <w:pPr>
        <w:pStyle w:val="JuPara"/>
        <w:ind w:firstLine="0"/>
        <w:rPr>
          <w:rStyle w:val="normal--char"/>
          <w:color w:val="000000"/>
          <w:szCs w:val="24"/>
          <w:lang w:val="bg-BG"/>
        </w:rPr>
      </w:pPr>
      <w:r w:rsidRPr="00C60AC1">
        <w:rPr>
          <w:lang w:val="bg-BG"/>
        </w:rPr>
        <w:t>Прекомерна продължителност на</w:t>
      </w:r>
      <w:r w:rsidRPr="00C60AC1">
        <w:rPr>
          <w:lang w:val="ru-RU"/>
        </w:rPr>
        <w:t xml:space="preserve"> дело за </w:t>
      </w:r>
      <w:proofErr w:type="spellStart"/>
      <w:r w:rsidRPr="00C60AC1">
        <w:rPr>
          <w:lang w:val="ru-RU"/>
        </w:rPr>
        <w:t>предоставяне</w:t>
      </w:r>
      <w:proofErr w:type="spellEnd"/>
      <w:r w:rsidRPr="00C60AC1">
        <w:rPr>
          <w:lang w:val="ru-RU"/>
        </w:rPr>
        <w:t xml:space="preserve"> на </w:t>
      </w:r>
      <w:proofErr w:type="spellStart"/>
      <w:r w:rsidRPr="00C60AC1">
        <w:rPr>
          <w:lang w:val="ru-RU"/>
        </w:rPr>
        <w:t>родителски</w:t>
      </w:r>
      <w:proofErr w:type="spellEnd"/>
      <w:r w:rsidRPr="00C60AC1">
        <w:rPr>
          <w:lang w:val="ru-RU"/>
        </w:rPr>
        <w:t xml:space="preserve"> права и </w:t>
      </w:r>
      <w:proofErr w:type="spellStart"/>
      <w:r w:rsidRPr="00C60AC1">
        <w:rPr>
          <w:lang w:val="ru-RU"/>
        </w:rPr>
        <w:t>недостатъчна</w:t>
      </w:r>
      <w:proofErr w:type="spellEnd"/>
      <w:r w:rsidRPr="00C60AC1">
        <w:rPr>
          <w:lang w:val="ru-RU"/>
        </w:rPr>
        <w:t xml:space="preserve"> </w:t>
      </w:r>
      <w:proofErr w:type="spellStart"/>
      <w:r w:rsidRPr="00C60AC1">
        <w:rPr>
          <w:lang w:val="ru-RU"/>
        </w:rPr>
        <w:t>активност</w:t>
      </w:r>
      <w:proofErr w:type="spellEnd"/>
      <w:r w:rsidRPr="00C60AC1">
        <w:rPr>
          <w:lang w:val="ru-RU"/>
        </w:rPr>
        <w:t xml:space="preserve"> на </w:t>
      </w:r>
      <w:proofErr w:type="spellStart"/>
      <w:r w:rsidRPr="00C60AC1">
        <w:rPr>
          <w:lang w:val="ru-RU"/>
        </w:rPr>
        <w:t>властите</w:t>
      </w:r>
      <w:proofErr w:type="spellEnd"/>
      <w:r w:rsidRPr="00C60AC1">
        <w:rPr>
          <w:lang w:val="ru-RU"/>
        </w:rPr>
        <w:t xml:space="preserve"> да </w:t>
      </w:r>
      <w:proofErr w:type="spellStart"/>
      <w:r w:rsidRPr="00C60AC1">
        <w:rPr>
          <w:lang w:val="ru-RU"/>
        </w:rPr>
        <w:t>осигурят</w:t>
      </w:r>
      <w:proofErr w:type="spellEnd"/>
      <w:r w:rsidRPr="00C60AC1">
        <w:rPr>
          <w:lang w:val="ru-RU"/>
        </w:rPr>
        <w:t xml:space="preserve"> </w:t>
      </w:r>
      <w:proofErr w:type="spellStart"/>
      <w:r w:rsidRPr="00C60AC1">
        <w:rPr>
          <w:lang w:val="ru-RU"/>
        </w:rPr>
        <w:t>контактите</w:t>
      </w:r>
      <w:proofErr w:type="spellEnd"/>
      <w:r w:rsidRPr="00C60AC1">
        <w:rPr>
          <w:lang w:val="ru-RU"/>
        </w:rPr>
        <w:t xml:space="preserve"> на родителя и </w:t>
      </w:r>
      <w:proofErr w:type="spellStart"/>
      <w:r w:rsidRPr="00C60AC1">
        <w:rPr>
          <w:lang w:val="ru-RU"/>
        </w:rPr>
        <w:t>детето</w:t>
      </w:r>
      <w:proofErr w:type="spellEnd"/>
      <w:r w:rsidRPr="00C60AC1">
        <w:rPr>
          <w:lang w:val="ru-RU"/>
        </w:rPr>
        <w:t xml:space="preserve"> </w:t>
      </w:r>
      <w:proofErr w:type="spellStart"/>
      <w:r w:rsidRPr="00C60AC1">
        <w:rPr>
          <w:lang w:val="ru-RU"/>
        </w:rPr>
        <w:t>нарушава</w:t>
      </w:r>
      <w:proofErr w:type="spellEnd"/>
      <w:r w:rsidRPr="00C60AC1">
        <w:rPr>
          <w:lang w:val="ru-RU"/>
        </w:rPr>
        <w:t xml:space="preserve"> чл. </w:t>
      </w:r>
      <w:r w:rsidRPr="00C60AC1">
        <w:rPr>
          <w:lang w:val="bg-BG"/>
        </w:rPr>
        <w:t>8 от Конвенцията.</w:t>
      </w:r>
      <w:r w:rsidRPr="00C60AC1">
        <w:rPr>
          <w:rStyle w:val="normal--char"/>
          <w:color w:val="000000"/>
          <w:szCs w:val="24"/>
          <w:lang w:val="bg-BG"/>
        </w:rPr>
        <w:t xml:space="preserve"> </w:t>
      </w:r>
      <w:hyperlink r:id="rId2097" w:history="1">
        <w:r w:rsidRPr="00C60AC1">
          <w:rPr>
            <w:rStyle w:val="Hyperlink"/>
            <w:szCs w:val="24"/>
            <w:lang w:val="bg-BG"/>
          </w:rPr>
          <w:t>Бюлетин № 1.</w:t>
        </w:r>
      </w:hyperlink>
    </w:p>
    <w:p w14:paraId="47218E2D" w14:textId="77777777" w:rsidR="007743CA" w:rsidRPr="00C60AC1" w:rsidRDefault="00794C51" w:rsidP="006B3E86">
      <w:pPr>
        <w:pStyle w:val="ju-005fpara-002cleft-002cfirst-0020line-003a-0020-00200-0020cm"/>
        <w:pBdr>
          <w:bottom w:val="single" w:sz="4" w:space="1" w:color="auto"/>
        </w:pBdr>
        <w:spacing w:before="0" w:after="0"/>
        <w:jc w:val="both"/>
        <w:rPr>
          <w:lang w:val="ru-RU"/>
        </w:rPr>
      </w:pPr>
      <w:hyperlink r:id="rId2098" w:history="1">
        <w:r w:rsidR="007743CA" w:rsidRPr="00C60AC1">
          <w:rPr>
            <w:rStyle w:val="Hyperlink"/>
            <w:i/>
          </w:rPr>
          <w:t>Mincheva</w:t>
        </w:r>
        <w:r w:rsidR="007743CA" w:rsidRPr="00C60AC1">
          <w:rPr>
            <w:rStyle w:val="Hyperlink"/>
            <w:i/>
            <w:lang w:val="bg-BG"/>
          </w:rPr>
          <w:t xml:space="preserve"> </w:t>
        </w:r>
        <w:r w:rsidR="007743CA" w:rsidRPr="00C60AC1">
          <w:rPr>
            <w:rStyle w:val="Hyperlink"/>
            <w:i/>
          </w:rPr>
          <w:t>v</w:t>
        </w:r>
        <w:r w:rsidR="007743CA" w:rsidRPr="00C60AC1">
          <w:rPr>
            <w:rStyle w:val="Hyperlink"/>
            <w:i/>
            <w:lang w:val="bg-BG"/>
          </w:rPr>
          <w:t xml:space="preserve">. </w:t>
        </w:r>
        <w:r w:rsidR="007743CA" w:rsidRPr="00C60AC1">
          <w:rPr>
            <w:rStyle w:val="Hyperlink"/>
            <w:i/>
          </w:rPr>
          <w:t>Bulgaria</w:t>
        </w:r>
        <w:r w:rsidR="007743CA" w:rsidRPr="00C60AC1">
          <w:rPr>
            <w:rStyle w:val="Hyperlink"/>
            <w:i/>
            <w:lang w:val="ru-RU"/>
          </w:rPr>
          <w:t xml:space="preserve"> (</w:t>
        </w:r>
        <w:proofErr w:type="spellStart"/>
        <w:r w:rsidR="007743CA" w:rsidRPr="00C60AC1">
          <w:rPr>
            <w:rStyle w:val="Hyperlink"/>
            <w:i/>
            <w:lang w:val="ru-RU"/>
          </w:rPr>
          <w:t>no</w:t>
        </w:r>
        <w:proofErr w:type="spellEnd"/>
        <w:r w:rsidR="007743CA" w:rsidRPr="00C60AC1">
          <w:rPr>
            <w:rStyle w:val="Hyperlink"/>
            <w:i/>
            <w:lang w:val="ru-RU"/>
          </w:rPr>
          <w:t>. 21558/03)</w:t>
        </w:r>
      </w:hyperlink>
    </w:p>
    <w:p w14:paraId="6D581FDF" w14:textId="77777777" w:rsidR="00CF348A" w:rsidRPr="00C60AC1" w:rsidRDefault="00CF348A" w:rsidP="00AD3E17">
      <w:pPr>
        <w:pStyle w:val="Default"/>
        <w:jc w:val="both"/>
        <w:rPr>
          <w:rFonts w:ascii="Times New Roman" w:hAnsi="Times New Roman" w:cs="Times New Roman"/>
          <w:color w:val="auto"/>
        </w:rPr>
      </w:pPr>
    </w:p>
    <w:p w14:paraId="68CBB1CF" w14:textId="77777777" w:rsidR="00AD3E17" w:rsidRPr="00C60AC1" w:rsidRDefault="00AD3E17" w:rsidP="00AD3E17">
      <w:pPr>
        <w:pStyle w:val="Default"/>
        <w:jc w:val="both"/>
        <w:rPr>
          <w:rStyle w:val="normal--char"/>
          <w:rFonts w:ascii="Times New Roman" w:hAnsi="Times New Roman" w:cs="Times New Roman"/>
        </w:rPr>
      </w:pPr>
      <w:r w:rsidRPr="00C60AC1">
        <w:rPr>
          <w:rFonts w:ascii="Times New Roman" w:hAnsi="Times New Roman" w:cs="Times New Roman"/>
          <w:color w:val="auto"/>
        </w:rPr>
        <w:lastRenderedPageBreak/>
        <w:t xml:space="preserve">Липсата на законови средства, позволяващи на биологичния баща да установи произхода от себе си на децата, родени по време на съжителството му с омъжена жена, не съставлява нарушение на чл. 8 от Конвенцията (право на зачитане на личния и семейния живот). </w:t>
      </w:r>
      <w:hyperlink r:id="rId2099" w:history="1">
        <w:r w:rsidRPr="00C60AC1">
          <w:rPr>
            <w:rStyle w:val="Hyperlink"/>
            <w:rFonts w:ascii="Times New Roman" w:hAnsi="Times New Roman" w:cs="Times New Roman"/>
          </w:rPr>
          <w:t>Бюлетин № 4.</w:t>
        </w:r>
      </w:hyperlink>
    </w:p>
    <w:p w14:paraId="69713F84" w14:textId="77777777" w:rsidR="00AD3E17" w:rsidRPr="00C60AC1" w:rsidRDefault="00794C51" w:rsidP="00AD3E17">
      <w:pPr>
        <w:pStyle w:val="Default"/>
        <w:pBdr>
          <w:bottom w:val="single" w:sz="4" w:space="1" w:color="auto"/>
        </w:pBdr>
        <w:jc w:val="both"/>
        <w:rPr>
          <w:rFonts w:ascii="Times New Roman" w:hAnsi="Times New Roman" w:cs="Times New Roman"/>
          <w:i/>
        </w:rPr>
      </w:pPr>
      <w:hyperlink r:id="rId2100" w:history="1">
        <w:proofErr w:type="spellStart"/>
        <w:r w:rsidR="00AD3E17" w:rsidRPr="00C60AC1">
          <w:rPr>
            <w:rStyle w:val="Hyperlink"/>
            <w:rFonts w:ascii="Times New Roman" w:hAnsi="Times New Roman" w:cs="Times New Roman"/>
            <w:i/>
          </w:rPr>
          <w:t>Chavdarov</w:t>
        </w:r>
        <w:proofErr w:type="spellEnd"/>
        <w:r w:rsidR="00AD3E17" w:rsidRPr="00C60AC1">
          <w:rPr>
            <w:rStyle w:val="Hyperlink"/>
            <w:rFonts w:ascii="Times New Roman" w:hAnsi="Times New Roman" w:cs="Times New Roman"/>
            <w:i/>
          </w:rPr>
          <w:t xml:space="preserve"> v. </w:t>
        </w:r>
        <w:proofErr w:type="spellStart"/>
        <w:r w:rsidR="00AD3E17" w:rsidRPr="00C60AC1">
          <w:rPr>
            <w:rStyle w:val="Hyperlink"/>
            <w:rFonts w:ascii="Times New Roman" w:hAnsi="Times New Roman" w:cs="Times New Roman"/>
            <w:i/>
          </w:rPr>
          <w:t>Bulgaria</w:t>
        </w:r>
        <w:proofErr w:type="spellEnd"/>
        <w:r w:rsidR="00AD3E17" w:rsidRPr="00C60AC1">
          <w:rPr>
            <w:rStyle w:val="Hyperlink"/>
            <w:rFonts w:ascii="Times New Roman" w:hAnsi="Times New Roman" w:cs="Times New Roman"/>
            <w:i/>
          </w:rPr>
          <w:t xml:space="preserve"> (</w:t>
        </w:r>
        <w:proofErr w:type="spellStart"/>
        <w:r w:rsidR="00AD3E17" w:rsidRPr="00C60AC1">
          <w:rPr>
            <w:rStyle w:val="Hyperlink"/>
            <w:rFonts w:ascii="Times New Roman" w:hAnsi="Times New Roman" w:cs="Times New Roman"/>
            <w:i/>
          </w:rPr>
          <w:t>no</w:t>
        </w:r>
        <w:proofErr w:type="spellEnd"/>
        <w:r w:rsidR="00AD3E17" w:rsidRPr="00C60AC1">
          <w:rPr>
            <w:rStyle w:val="Hyperlink"/>
            <w:rFonts w:ascii="Times New Roman" w:hAnsi="Times New Roman" w:cs="Times New Roman"/>
            <w:i/>
          </w:rPr>
          <w:t>. 3465/03)</w:t>
        </w:r>
      </w:hyperlink>
    </w:p>
    <w:p w14:paraId="389EABAE" w14:textId="77777777" w:rsidR="007743CA" w:rsidRPr="00C60AC1" w:rsidRDefault="007743CA" w:rsidP="007743CA">
      <w:pPr>
        <w:pStyle w:val="JuPara"/>
        <w:ind w:firstLine="0"/>
        <w:rPr>
          <w:rStyle w:val="normal--char"/>
          <w:color w:val="000000"/>
          <w:szCs w:val="24"/>
          <w:lang w:val="bg-BG"/>
        </w:rPr>
      </w:pPr>
    </w:p>
    <w:p w14:paraId="3A2D0E4C" w14:textId="77777777" w:rsidR="00462B7D" w:rsidRPr="00C60AC1" w:rsidRDefault="00462B7D"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Лишаването на жалбоподателя от право на лични контакти с дъщеря му не е в нарушение на чл. 8 от Конвенцията, тъй като съдебното решение е било постановено в интерес на детето. </w:t>
      </w:r>
      <w:hyperlink r:id="rId210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w:t>
        </w:r>
        <w:r w:rsidRPr="00C60AC1">
          <w:rPr>
            <w:rStyle w:val="Hyperlink"/>
            <w:rFonts w:ascii="Times New Roman" w:hAnsi="Times New Roman" w:cs="Times New Roman"/>
            <w:sz w:val="24"/>
            <w:szCs w:val="24"/>
            <w:lang w:val="bg-BG"/>
          </w:rPr>
          <w:t>5</w:t>
        </w:r>
        <w:r w:rsidRPr="00180795">
          <w:rPr>
            <w:rStyle w:val="Hyperlink"/>
            <w:rFonts w:ascii="Times New Roman" w:hAnsi="Times New Roman" w:cs="Times New Roman"/>
            <w:sz w:val="24"/>
            <w:szCs w:val="24"/>
            <w:lang w:val="ru-RU"/>
          </w:rPr>
          <w:t>.</w:t>
        </w:r>
      </w:hyperlink>
    </w:p>
    <w:p w14:paraId="6D8A5C83" w14:textId="77777777" w:rsidR="00462B7D" w:rsidRPr="00C60AC1" w:rsidRDefault="00794C51" w:rsidP="00462B7D">
      <w:pPr>
        <w:pBdr>
          <w:bottom w:val="single" w:sz="4" w:space="1" w:color="auto"/>
        </w:pBdr>
        <w:spacing w:after="0" w:line="240" w:lineRule="auto"/>
        <w:jc w:val="both"/>
        <w:rPr>
          <w:rFonts w:ascii="Times New Roman" w:hAnsi="Times New Roman" w:cs="Times New Roman"/>
          <w:i/>
          <w:sz w:val="24"/>
        </w:rPr>
      </w:pPr>
      <w:hyperlink r:id="rId2102" w:history="1">
        <w:proofErr w:type="spellStart"/>
        <w:r w:rsidR="00462B7D" w:rsidRPr="00C60AC1">
          <w:rPr>
            <w:rStyle w:val="Hyperlink"/>
            <w:rFonts w:ascii="Times New Roman" w:hAnsi="Times New Roman" w:cs="Times New Roman"/>
            <w:i/>
            <w:sz w:val="24"/>
          </w:rPr>
          <w:t>Rytchenko</w:t>
        </w:r>
        <w:proofErr w:type="spellEnd"/>
        <w:r w:rsidR="00462B7D" w:rsidRPr="00C60AC1">
          <w:rPr>
            <w:rStyle w:val="Hyperlink"/>
            <w:rFonts w:ascii="Times New Roman" w:hAnsi="Times New Roman" w:cs="Times New Roman"/>
            <w:i/>
            <w:sz w:val="24"/>
          </w:rPr>
          <w:t xml:space="preserve"> v. </w:t>
        </w:r>
        <w:proofErr w:type="spellStart"/>
        <w:r w:rsidR="00462B7D" w:rsidRPr="00C60AC1">
          <w:rPr>
            <w:rStyle w:val="Hyperlink"/>
            <w:rFonts w:ascii="Times New Roman" w:hAnsi="Times New Roman" w:cs="Times New Roman"/>
            <w:i/>
            <w:sz w:val="24"/>
          </w:rPr>
          <w:t>Russia</w:t>
        </w:r>
        <w:proofErr w:type="spellEnd"/>
        <w:r w:rsidR="00462B7D" w:rsidRPr="00C60AC1">
          <w:rPr>
            <w:rStyle w:val="Hyperlink"/>
            <w:rFonts w:ascii="Times New Roman" w:hAnsi="Times New Roman" w:cs="Times New Roman"/>
            <w:i/>
            <w:sz w:val="24"/>
          </w:rPr>
          <w:t xml:space="preserve"> (</w:t>
        </w:r>
        <w:r w:rsidR="00462B7D" w:rsidRPr="00C60AC1">
          <w:rPr>
            <w:rStyle w:val="Hyperlink"/>
            <w:rFonts w:ascii="Times New Roman" w:hAnsi="Times New Roman" w:cs="Times New Roman"/>
            <w:i/>
            <w:sz w:val="24"/>
            <w:lang w:val="en-US"/>
          </w:rPr>
          <w:t>no</w:t>
        </w:r>
        <w:r w:rsidR="00462B7D" w:rsidRPr="00C60AC1">
          <w:rPr>
            <w:rStyle w:val="Hyperlink"/>
            <w:rFonts w:ascii="Times New Roman" w:hAnsi="Times New Roman" w:cs="Times New Roman"/>
            <w:i/>
            <w:sz w:val="24"/>
          </w:rPr>
          <w:t>. 22266/04)</w:t>
        </w:r>
      </w:hyperlink>
    </w:p>
    <w:p w14:paraId="700C04CC" w14:textId="77777777" w:rsidR="00462B7D" w:rsidRPr="00C60AC1" w:rsidRDefault="00462B7D" w:rsidP="00462B7D">
      <w:pPr>
        <w:pStyle w:val="NoSpacing"/>
        <w:jc w:val="both"/>
        <w:rPr>
          <w:rFonts w:ascii="Times New Roman" w:hAnsi="Times New Roman" w:cs="Times New Roman"/>
          <w:sz w:val="24"/>
          <w:szCs w:val="24"/>
          <w:lang w:val="bg-BG"/>
        </w:rPr>
      </w:pPr>
    </w:p>
    <w:p w14:paraId="18210604" w14:textId="77777777" w:rsidR="00D87829" w:rsidRPr="00C60AC1" w:rsidRDefault="00D87829" w:rsidP="00D87829">
      <w:pPr>
        <w:pStyle w:val="Default"/>
        <w:jc w:val="both"/>
        <w:rPr>
          <w:rStyle w:val="normal--char"/>
          <w:rFonts w:ascii="Times New Roman" w:hAnsi="Times New Roman" w:cs="Times New Roman"/>
        </w:rPr>
      </w:pPr>
      <w:r w:rsidRPr="00C60AC1">
        <w:rPr>
          <w:rStyle w:val="normal--char"/>
          <w:rFonts w:ascii="Times New Roman" w:hAnsi="Times New Roman" w:cs="Times New Roman"/>
        </w:rPr>
        <w:t xml:space="preserve">Прекаленото забавяне на производства по </w:t>
      </w:r>
      <w:r w:rsidRPr="00C60AC1">
        <w:rPr>
          <w:rFonts w:ascii="Times New Roman" w:hAnsi="Times New Roman" w:cs="Times New Roman"/>
        </w:rPr>
        <w:t>Хагската конвенция за гражданските аспекти на международното отвличане на деца е</w:t>
      </w:r>
      <w:r w:rsidR="00FE08AE" w:rsidRPr="00C60AC1">
        <w:rPr>
          <w:rFonts w:ascii="Times New Roman" w:hAnsi="Times New Roman" w:cs="Times New Roman"/>
        </w:rPr>
        <w:t xml:space="preserve"> </w:t>
      </w:r>
      <w:r w:rsidRPr="00C60AC1">
        <w:rPr>
          <w:rFonts w:ascii="Times New Roman" w:hAnsi="Times New Roman" w:cs="Times New Roman"/>
        </w:rPr>
        <w:t xml:space="preserve">в нарушение на чл. 8 от Конвенцията (право на личен и семеен живот). </w:t>
      </w:r>
      <w:hyperlink r:id="rId2103" w:history="1">
        <w:r w:rsidRPr="00C60AC1">
          <w:rPr>
            <w:rStyle w:val="Hyperlink"/>
            <w:rFonts w:ascii="Times New Roman" w:hAnsi="Times New Roman" w:cs="Times New Roman"/>
          </w:rPr>
          <w:t>Бюлетин № 6.</w:t>
        </w:r>
      </w:hyperlink>
    </w:p>
    <w:p w14:paraId="45F07D54" w14:textId="77777777" w:rsidR="005A0850" w:rsidRPr="00C60AC1" w:rsidRDefault="00794C51" w:rsidP="005A0850">
      <w:pPr>
        <w:pStyle w:val="Default"/>
        <w:pBdr>
          <w:bottom w:val="single" w:sz="4" w:space="1" w:color="auto"/>
        </w:pBdr>
        <w:jc w:val="both"/>
        <w:rPr>
          <w:rStyle w:val="normal--char"/>
          <w:rFonts w:ascii="Times New Roman" w:hAnsi="Times New Roman" w:cs="Times New Roman"/>
          <w:i/>
        </w:rPr>
      </w:pPr>
      <w:hyperlink r:id="rId2104" w:history="1">
        <w:proofErr w:type="spellStart"/>
        <w:r w:rsidR="005A0850" w:rsidRPr="00C60AC1">
          <w:rPr>
            <w:rStyle w:val="Hyperlink"/>
            <w:rFonts w:ascii="Times New Roman" w:hAnsi="Times New Roman" w:cs="Times New Roman"/>
            <w:i/>
          </w:rPr>
          <w:t>Karoussiotis</w:t>
        </w:r>
        <w:proofErr w:type="spellEnd"/>
        <w:r w:rsidR="005A0850" w:rsidRPr="00C60AC1">
          <w:rPr>
            <w:rStyle w:val="Hyperlink"/>
            <w:rFonts w:ascii="Times New Roman" w:hAnsi="Times New Roman" w:cs="Times New Roman"/>
            <w:i/>
          </w:rPr>
          <w:t xml:space="preserve"> v. </w:t>
        </w:r>
        <w:proofErr w:type="spellStart"/>
        <w:r w:rsidR="005A0850" w:rsidRPr="00C60AC1">
          <w:rPr>
            <w:rStyle w:val="Hyperlink"/>
            <w:rFonts w:ascii="Times New Roman" w:hAnsi="Times New Roman" w:cs="Times New Roman"/>
            <w:i/>
          </w:rPr>
          <w:t>Portugal</w:t>
        </w:r>
        <w:proofErr w:type="spellEnd"/>
        <w:r w:rsidR="005A0850" w:rsidRPr="00C60AC1">
          <w:rPr>
            <w:rStyle w:val="Hyperlink"/>
            <w:rFonts w:ascii="Times New Roman" w:hAnsi="Times New Roman" w:cs="Times New Roman"/>
            <w:i/>
          </w:rPr>
          <w:t xml:space="preserve"> (</w:t>
        </w:r>
        <w:proofErr w:type="spellStart"/>
        <w:r w:rsidR="005A0850" w:rsidRPr="00C60AC1">
          <w:rPr>
            <w:rStyle w:val="Hyperlink"/>
            <w:rFonts w:ascii="Times New Roman" w:hAnsi="Times New Roman" w:cs="Times New Roman"/>
            <w:i/>
          </w:rPr>
          <w:t>no</w:t>
        </w:r>
        <w:proofErr w:type="spellEnd"/>
        <w:r w:rsidR="005A0850" w:rsidRPr="00C60AC1">
          <w:rPr>
            <w:rStyle w:val="Hyperlink"/>
            <w:rFonts w:ascii="Times New Roman" w:hAnsi="Times New Roman" w:cs="Times New Roman"/>
            <w:i/>
          </w:rPr>
          <w:t>. 23205/08)</w:t>
        </w:r>
      </w:hyperlink>
      <w:r w:rsidR="005A0850" w:rsidRPr="00C60AC1">
        <w:rPr>
          <w:rFonts w:ascii="Times New Roman" w:hAnsi="Times New Roman" w:cs="Times New Roman"/>
          <w:i/>
        </w:rPr>
        <w:t xml:space="preserve"> и </w:t>
      </w:r>
      <w:hyperlink r:id="rId2105" w:history="1">
        <w:proofErr w:type="spellStart"/>
        <w:r w:rsidR="005A0850" w:rsidRPr="00C60AC1">
          <w:rPr>
            <w:rStyle w:val="Hyperlink"/>
            <w:rFonts w:ascii="Times New Roman" w:hAnsi="Times New Roman" w:cs="Times New Roman"/>
            <w:i/>
          </w:rPr>
          <w:t>Dore</w:t>
        </w:r>
        <w:proofErr w:type="spellEnd"/>
        <w:r w:rsidR="005A0850" w:rsidRPr="00C60AC1">
          <w:rPr>
            <w:rStyle w:val="Hyperlink"/>
            <w:rFonts w:ascii="Times New Roman" w:hAnsi="Times New Roman" w:cs="Times New Roman"/>
            <w:i/>
          </w:rPr>
          <w:t xml:space="preserve"> v. </w:t>
        </w:r>
        <w:proofErr w:type="spellStart"/>
        <w:r w:rsidR="005A0850" w:rsidRPr="00C60AC1">
          <w:rPr>
            <w:rStyle w:val="Hyperlink"/>
            <w:rFonts w:ascii="Times New Roman" w:hAnsi="Times New Roman" w:cs="Times New Roman"/>
            <w:i/>
          </w:rPr>
          <w:t>Portugal</w:t>
        </w:r>
        <w:proofErr w:type="spellEnd"/>
        <w:r w:rsidR="005A0850" w:rsidRPr="00C60AC1">
          <w:rPr>
            <w:rStyle w:val="Hyperlink"/>
            <w:rFonts w:ascii="Times New Roman" w:hAnsi="Times New Roman" w:cs="Times New Roman"/>
            <w:i/>
          </w:rPr>
          <w:t xml:space="preserve"> (</w:t>
        </w:r>
        <w:proofErr w:type="spellStart"/>
        <w:r w:rsidR="005A0850" w:rsidRPr="00C60AC1">
          <w:rPr>
            <w:rStyle w:val="Hyperlink"/>
            <w:rFonts w:ascii="Times New Roman" w:hAnsi="Times New Roman" w:cs="Times New Roman"/>
            <w:i/>
          </w:rPr>
          <w:t>no</w:t>
        </w:r>
        <w:proofErr w:type="spellEnd"/>
        <w:r w:rsidR="005A0850" w:rsidRPr="00C60AC1">
          <w:rPr>
            <w:rStyle w:val="Hyperlink"/>
            <w:rFonts w:ascii="Times New Roman" w:hAnsi="Times New Roman" w:cs="Times New Roman"/>
            <w:i/>
          </w:rPr>
          <w:t>. 775/08)</w:t>
        </w:r>
      </w:hyperlink>
    </w:p>
    <w:p w14:paraId="3604C9FF" w14:textId="77777777" w:rsidR="00D87829" w:rsidRPr="00C60AC1" w:rsidRDefault="00D87829" w:rsidP="00D87829">
      <w:pPr>
        <w:pStyle w:val="Default"/>
        <w:jc w:val="both"/>
        <w:rPr>
          <w:rStyle w:val="normal--char"/>
          <w:rFonts w:ascii="Times New Roman" w:hAnsi="Times New Roman" w:cs="Times New Roman"/>
        </w:rPr>
      </w:pPr>
    </w:p>
    <w:p w14:paraId="70C6043D" w14:textId="77777777" w:rsidR="00D87829" w:rsidRPr="00C60AC1" w:rsidRDefault="008D6DD7"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Мудните и неадекватни действия на властите, насочени към връщането при майка му на дете, настанено в приемно семейство в чужбина, означават, че е нарушен чл. 8 от Конвенцията (право на личен и семеен живот). </w:t>
      </w:r>
      <w:hyperlink r:id="rId2106" w:history="1">
        <w:r w:rsidRPr="00C60AC1">
          <w:rPr>
            <w:rStyle w:val="Hyperlink"/>
            <w:rFonts w:ascii="Times New Roman" w:hAnsi="Times New Roman" w:cs="Times New Roman"/>
            <w:sz w:val="24"/>
            <w:szCs w:val="24"/>
            <w:lang w:val="bg-BG"/>
          </w:rPr>
          <w:t>Бюлетин № 9.</w:t>
        </w:r>
      </w:hyperlink>
    </w:p>
    <w:p w14:paraId="779D98BC" w14:textId="77777777" w:rsidR="008D6DD7" w:rsidRPr="00C60AC1" w:rsidRDefault="00794C51" w:rsidP="008D6DD7">
      <w:pPr>
        <w:pStyle w:val="NoSpacing"/>
        <w:pBdr>
          <w:bottom w:val="single" w:sz="4" w:space="1" w:color="auto"/>
        </w:pBdr>
        <w:jc w:val="both"/>
        <w:rPr>
          <w:rFonts w:ascii="Times New Roman" w:hAnsi="Times New Roman" w:cs="Times New Roman"/>
          <w:sz w:val="24"/>
          <w:szCs w:val="24"/>
          <w:lang w:val="bg-BG"/>
        </w:rPr>
      </w:pPr>
      <w:hyperlink r:id="rId2107" w:history="1">
        <w:proofErr w:type="spellStart"/>
        <w:r w:rsidR="008D6DD7" w:rsidRPr="00C60AC1">
          <w:rPr>
            <w:rStyle w:val="Hyperlink"/>
            <w:rFonts w:ascii="Times New Roman" w:hAnsi="Times New Roman" w:cs="Times New Roman"/>
            <w:i/>
            <w:sz w:val="24"/>
          </w:rPr>
          <w:t>Saleck</w:t>
        </w:r>
        <w:proofErr w:type="spellEnd"/>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Bardi</w:t>
        </w:r>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v</w:t>
        </w:r>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Spain</w:t>
        </w:r>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no</w:t>
        </w:r>
        <w:r w:rsidR="008D6DD7" w:rsidRPr="00180795">
          <w:rPr>
            <w:rStyle w:val="Hyperlink"/>
            <w:rFonts w:ascii="Times New Roman" w:hAnsi="Times New Roman" w:cs="Times New Roman"/>
            <w:i/>
            <w:sz w:val="24"/>
            <w:lang w:val="ru-RU"/>
          </w:rPr>
          <w:t>. 66167/09)</w:t>
        </w:r>
      </w:hyperlink>
    </w:p>
    <w:p w14:paraId="73F958CF" w14:textId="77777777" w:rsidR="008D6DD7" w:rsidRPr="00C60AC1" w:rsidRDefault="008D6DD7" w:rsidP="008D6DD7">
      <w:pPr>
        <w:pStyle w:val="NoSpacing"/>
        <w:jc w:val="both"/>
        <w:rPr>
          <w:rStyle w:val="normal--char"/>
          <w:rFonts w:ascii="Times New Roman" w:hAnsi="Times New Roman" w:cs="Times New Roman"/>
          <w:sz w:val="24"/>
          <w:lang w:val="bg-BG"/>
        </w:rPr>
      </w:pPr>
    </w:p>
    <w:p w14:paraId="3FD0E86C" w14:textId="77777777" w:rsidR="008D6DD7" w:rsidRPr="00C60AC1" w:rsidRDefault="008D6DD7" w:rsidP="008D6DD7">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Немотивираните откази на затворническата администрация да позволи директни контакти между жалбоподателя – задържан под стража – и членовете на семейството му по време на посещения в затвора са в нарушение на правото на семеен живот. При тези посещения жалбоподателят е бил длъжен да контактува с близките си през пластмасова преграда и чрез телефон. </w:t>
      </w:r>
      <w:hyperlink r:id="rId2108" w:history="1">
        <w:r w:rsidRPr="00C60AC1">
          <w:rPr>
            <w:rStyle w:val="Hyperlink"/>
            <w:rFonts w:ascii="Times New Roman" w:hAnsi="Times New Roman" w:cs="Times New Roman"/>
            <w:sz w:val="24"/>
            <w:szCs w:val="24"/>
            <w:lang w:val="bg-BG"/>
          </w:rPr>
          <w:t>Бюлетин № 9.</w:t>
        </w:r>
      </w:hyperlink>
    </w:p>
    <w:p w14:paraId="4C714E60" w14:textId="77777777" w:rsidR="008D6DD7" w:rsidRPr="00C60AC1" w:rsidRDefault="00794C51" w:rsidP="008D6DD7">
      <w:pPr>
        <w:pStyle w:val="NoSpacing"/>
        <w:pBdr>
          <w:bottom w:val="single" w:sz="4" w:space="1" w:color="auto"/>
        </w:pBdr>
        <w:jc w:val="both"/>
        <w:rPr>
          <w:rStyle w:val="normal--char"/>
          <w:rFonts w:ascii="Times New Roman" w:hAnsi="Times New Roman" w:cs="Times New Roman"/>
          <w:sz w:val="24"/>
          <w:lang w:val="bg-BG"/>
        </w:rPr>
      </w:pPr>
      <w:hyperlink r:id="rId2109" w:history="1">
        <w:r w:rsidR="008D6DD7" w:rsidRPr="00C60AC1">
          <w:rPr>
            <w:rStyle w:val="Hyperlink"/>
            <w:rFonts w:ascii="Times New Roman" w:hAnsi="Times New Roman" w:cs="Times New Roman"/>
            <w:i/>
            <w:sz w:val="24"/>
          </w:rPr>
          <w:t>Boguslaw</w:t>
        </w:r>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Krawczak</w:t>
        </w:r>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v</w:t>
        </w:r>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Poland</w:t>
        </w:r>
        <w:r w:rsidR="008D6DD7" w:rsidRPr="00180795">
          <w:rPr>
            <w:rStyle w:val="Hyperlink"/>
            <w:rFonts w:ascii="Times New Roman" w:hAnsi="Times New Roman" w:cs="Times New Roman"/>
            <w:i/>
            <w:sz w:val="24"/>
            <w:lang w:val="ru-RU"/>
          </w:rPr>
          <w:t xml:space="preserve"> (</w:t>
        </w:r>
        <w:r w:rsidR="008D6DD7" w:rsidRPr="00C60AC1">
          <w:rPr>
            <w:rStyle w:val="Hyperlink"/>
            <w:rFonts w:ascii="Times New Roman" w:hAnsi="Times New Roman" w:cs="Times New Roman"/>
            <w:i/>
            <w:sz w:val="24"/>
          </w:rPr>
          <w:t>no</w:t>
        </w:r>
        <w:r w:rsidR="008D6DD7" w:rsidRPr="00180795">
          <w:rPr>
            <w:rStyle w:val="Hyperlink"/>
            <w:rFonts w:ascii="Times New Roman" w:hAnsi="Times New Roman" w:cs="Times New Roman"/>
            <w:i/>
            <w:sz w:val="24"/>
            <w:lang w:val="ru-RU"/>
          </w:rPr>
          <w:t>. 24205/06)</w:t>
        </w:r>
      </w:hyperlink>
    </w:p>
    <w:p w14:paraId="31D89C3B" w14:textId="77777777" w:rsidR="00CF2A7B" w:rsidRPr="00C60AC1" w:rsidRDefault="00CF2A7B" w:rsidP="00CF2A7B">
      <w:pPr>
        <w:pStyle w:val="NoSpacing"/>
        <w:jc w:val="both"/>
        <w:rPr>
          <w:rStyle w:val="normal--char"/>
          <w:rFonts w:ascii="Times New Roman" w:hAnsi="Times New Roman" w:cs="Times New Roman"/>
          <w:sz w:val="24"/>
          <w:lang w:val="bg-BG"/>
        </w:rPr>
      </w:pPr>
    </w:p>
    <w:p w14:paraId="5DEE57BA" w14:textId="77777777" w:rsidR="007743CA" w:rsidRPr="00C60AC1" w:rsidRDefault="006217C0" w:rsidP="006217C0">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Властите</w:t>
      </w:r>
      <w:proofErr w:type="spellEnd"/>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действали</w:t>
      </w:r>
      <w:proofErr w:type="spellEnd"/>
      <w:r w:rsidRPr="00180795">
        <w:rPr>
          <w:rFonts w:ascii="Times New Roman" w:hAnsi="Times New Roman" w:cs="Times New Roman"/>
          <w:sz w:val="24"/>
          <w:szCs w:val="24"/>
          <w:lang w:val="ru-RU"/>
        </w:rPr>
        <w:t xml:space="preserve"> своевременно, </w:t>
      </w:r>
      <w:proofErr w:type="spellStart"/>
      <w:r w:rsidRPr="00180795">
        <w:rPr>
          <w:rFonts w:ascii="Times New Roman" w:hAnsi="Times New Roman" w:cs="Times New Roman"/>
          <w:sz w:val="24"/>
          <w:szCs w:val="24"/>
          <w:lang w:val="ru-RU"/>
        </w:rPr>
        <w:t>нито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положили </w:t>
      </w:r>
      <w:proofErr w:type="spellStart"/>
      <w:r w:rsidRPr="00180795">
        <w:rPr>
          <w:rFonts w:ascii="Times New Roman" w:hAnsi="Times New Roman" w:cs="Times New Roman"/>
          <w:sz w:val="24"/>
          <w:szCs w:val="24"/>
          <w:lang w:val="ru-RU"/>
        </w:rPr>
        <w:t>някакви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смислени</w:t>
      </w:r>
      <w:proofErr w:type="spellEnd"/>
      <w:r w:rsidRPr="00180795">
        <w:rPr>
          <w:rFonts w:ascii="Times New Roman" w:hAnsi="Times New Roman" w:cs="Times New Roman"/>
          <w:sz w:val="24"/>
          <w:szCs w:val="24"/>
          <w:lang w:val="ru-RU"/>
        </w:rPr>
        <w:t xml:space="preserve"> усилия, за да позволят на </w:t>
      </w:r>
      <w:proofErr w:type="spellStart"/>
      <w:r w:rsidRPr="00180795">
        <w:rPr>
          <w:rFonts w:ascii="Times New Roman" w:hAnsi="Times New Roman" w:cs="Times New Roman"/>
          <w:sz w:val="24"/>
          <w:szCs w:val="24"/>
          <w:lang w:val="ru-RU"/>
        </w:rPr>
        <w:t>жалбоподателя</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среща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малолетния</w:t>
      </w:r>
      <w:proofErr w:type="spellEnd"/>
      <w:r w:rsidRPr="00180795">
        <w:rPr>
          <w:rFonts w:ascii="Times New Roman" w:hAnsi="Times New Roman" w:cs="Times New Roman"/>
          <w:sz w:val="24"/>
          <w:szCs w:val="24"/>
          <w:lang w:val="ru-RU"/>
        </w:rPr>
        <w:t xml:space="preserve"> си </w:t>
      </w:r>
      <w:proofErr w:type="spellStart"/>
      <w:r w:rsidRPr="00180795">
        <w:rPr>
          <w:rFonts w:ascii="Times New Roman" w:hAnsi="Times New Roman" w:cs="Times New Roman"/>
          <w:sz w:val="24"/>
          <w:szCs w:val="24"/>
          <w:lang w:val="ru-RU"/>
        </w:rPr>
        <w:t>син</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родителските</w:t>
      </w:r>
      <w:proofErr w:type="spellEnd"/>
      <w:r w:rsidRPr="00180795">
        <w:rPr>
          <w:rFonts w:ascii="Times New Roman" w:hAnsi="Times New Roman" w:cs="Times New Roman"/>
          <w:sz w:val="24"/>
          <w:szCs w:val="24"/>
          <w:lang w:val="ru-RU"/>
        </w:rPr>
        <w:t xml:space="preserve"> права </w:t>
      </w:r>
      <w:proofErr w:type="spellStart"/>
      <w:r w:rsidRPr="00180795">
        <w:rPr>
          <w:rFonts w:ascii="Times New Roman" w:hAnsi="Times New Roman" w:cs="Times New Roman"/>
          <w:sz w:val="24"/>
          <w:szCs w:val="24"/>
          <w:lang w:val="ru-RU"/>
        </w:rPr>
        <w:t>спрямо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когото</w:t>
      </w:r>
      <w:proofErr w:type="spellEnd"/>
      <w:r w:rsidRPr="00180795">
        <w:rPr>
          <w:rFonts w:ascii="Times New Roman" w:hAnsi="Times New Roman" w:cs="Times New Roman"/>
          <w:sz w:val="24"/>
          <w:szCs w:val="24"/>
          <w:lang w:val="ru-RU"/>
        </w:rPr>
        <w:t xml:space="preserve"> били </w:t>
      </w:r>
      <w:proofErr w:type="spellStart"/>
      <w:r w:rsidRPr="00180795">
        <w:rPr>
          <w:rFonts w:ascii="Times New Roman" w:hAnsi="Times New Roman" w:cs="Times New Roman"/>
          <w:sz w:val="24"/>
          <w:szCs w:val="24"/>
          <w:lang w:val="ru-RU"/>
        </w:rPr>
        <w:t>упражнявани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майката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През</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годините</w:t>
      </w:r>
      <w:proofErr w:type="spellEnd"/>
      <w:r w:rsidRPr="00180795">
        <w:rPr>
          <w:rFonts w:ascii="Times New Roman" w:hAnsi="Times New Roman" w:cs="Times New Roman"/>
          <w:sz w:val="24"/>
          <w:szCs w:val="24"/>
          <w:lang w:val="ru-RU"/>
        </w:rPr>
        <w:t xml:space="preserve"> те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толерирали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незаконните</w:t>
      </w:r>
      <w:proofErr w:type="spellEnd"/>
      <w:r w:rsidRPr="00180795">
        <w:rPr>
          <w:rFonts w:ascii="Times New Roman" w:hAnsi="Times New Roman" w:cs="Times New Roman"/>
          <w:sz w:val="24"/>
          <w:szCs w:val="24"/>
          <w:lang w:val="ru-RU"/>
        </w:rPr>
        <w:t xml:space="preserve"> действия на </w:t>
      </w:r>
      <w:proofErr w:type="spellStart"/>
      <w:r w:rsidRPr="00180795">
        <w:rPr>
          <w:rFonts w:ascii="Times New Roman" w:hAnsi="Times New Roman" w:cs="Times New Roman"/>
          <w:sz w:val="24"/>
          <w:szCs w:val="24"/>
          <w:lang w:val="ru-RU"/>
        </w:rPr>
        <w:t>майката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макар</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били </w:t>
      </w:r>
      <w:proofErr w:type="spellStart"/>
      <w:r w:rsidRPr="00180795">
        <w:rPr>
          <w:rFonts w:ascii="Times New Roman" w:hAnsi="Times New Roman" w:cs="Times New Roman"/>
          <w:sz w:val="24"/>
          <w:szCs w:val="24"/>
          <w:lang w:val="ru-RU"/>
        </w:rPr>
        <w:t>длъжни</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ги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предотвратяват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Непривеждането</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изпълнение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жалбоподателя</w:t>
      </w:r>
      <w:proofErr w:type="spellEnd"/>
      <w:r w:rsidRPr="00180795">
        <w:rPr>
          <w:rFonts w:ascii="Times New Roman" w:hAnsi="Times New Roman" w:cs="Times New Roman"/>
          <w:sz w:val="24"/>
          <w:szCs w:val="24"/>
          <w:lang w:val="ru-RU"/>
        </w:rPr>
        <w:t xml:space="preserve"> на контакт със </w:t>
      </w:r>
      <w:proofErr w:type="spellStart"/>
      <w:r w:rsidRPr="00180795">
        <w:rPr>
          <w:rFonts w:ascii="Times New Roman" w:hAnsi="Times New Roman" w:cs="Times New Roman"/>
          <w:sz w:val="24"/>
          <w:szCs w:val="24"/>
          <w:lang w:val="ru-RU"/>
        </w:rPr>
        <w:t>сина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представлява</w:t>
      </w:r>
      <w:proofErr w:type="spellEnd"/>
      <w:r w:rsidRPr="00180795">
        <w:rPr>
          <w:rFonts w:ascii="Times New Roman" w:hAnsi="Times New Roman" w:cs="Times New Roman"/>
          <w:sz w:val="24"/>
          <w:szCs w:val="24"/>
          <w:lang w:val="ru-RU"/>
        </w:rPr>
        <w:t xml:space="preserve"> нарушение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зачитане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семейния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живот (чл.8).</w:t>
      </w:r>
      <w:r w:rsidRPr="00C60AC1">
        <w:rPr>
          <w:rFonts w:ascii="Times New Roman" w:hAnsi="Times New Roman" w:cs="Times New Roman"/>
          <w:sz w:val="24"/>
          <w:szCs w:val="24"/>
          <w:lang w:val="bg-BG"/>
        </w:rPr>
        <w:t xml:space="preserve"> </w:t>
      </w:r>
      <w:hyperlink r:id="rId2110" w:history="1">
        <w:r w:rsidRPr="00C60AC1">
          <w:rPr>
            <w:rStyle w:val="Hyperlink"/>
            <w:rFonts w:ascii="Times New Roman" w:hAnsi="Times New Roman" w:cs="Times New Roman"/>
            <w:sz w:val="24"/>
            <w:szCs w:val="24"/>
            <w:lang w:val="bg-BG"/>
          </w:rPr>
          <w:t>Бюлетин № 10.</w:t>
        </w:r>
      </w:hyperlink>
    </w:p>
    <w:p w14:paraId="1BA861AD" w14:textId="77777777" w:rsidR="006217C0" w:rsidRPr="00C60AC1" w:rsidRDefault="00794C51" w:rsidP="006217C0">
      <w:pPr>
        <w:pBdr>
          <w:bottom w:val="single" w:sz="4" w:space="1" w:color="auto"/>
        </w:pBdr>
        <w:spacing w:after="0" w:line="240" w:lineRule="auto"/>
        <w:jc w:val="both"/>
        <w:rPr>
          <w:rFonts w:ascii="Times New Roman" w:hAnsi="Times New Roman" w:cs="Times New Roman"/>
          <w:i/>
        </w:rPr>
      </w:pPr>
      <w:hyperlink r:id="rId2111" w:history="1">
        <w:proofErr w:type="spellStart"/>
        <w:r w:rsidR="006217C0" w:rsidRPr="00C60AC1">
          <w:rPr>
            <w:rStyle w:val="Hyperlink"/>
            <w:rFonts w:ascii="Times New Roman" w:hAnsi="Times New Roman" w:cs="Times New Roman"/>
            <w:i/>
            <w:sz w:val="24"/>
          </w:rPr>
          <w:t>Zoltán</w:t>
        </w:r>
        <w:proofErr w:type="spellEnd"/>
        <w:r w:rsidR="006217C0" w:rsidRPr="00C60AC1">
          <w:rPr>
            <w:rStyle w:val="Hyperlink"/>
            <w:rFonts w:ascii="Times New Roman" w:hAnsi="Times New Roman" w:cs="Times New Roman"/>
            <w:i/>
            <w:sz w:val="24"/>
          </w:rPr>
          <w:t xml:space="preserve"> </w:t>
        </w:r>
        <w:proofErr w:type="spellStart"/>
        <w:r w:rsidR="006217C0" w:rsidRPr="00C60AC1">
          <w:rPr>
            <w:rStyle w:val="Hyperlink"/>
            <w:rFonts w:ascii="Times New Roman" w:hAnsi="Times New Roman" w:cs="Times New Roman"/>
            <w:i/>
            <w:sz w:val="24"/>
          </w:rPr>
          <w:t>Németh</w:t>
        </w:r>
        <w:proofErr w:type="spellEnd"/>
        <w:r w:rsidR="006217C0" w:rsidRPr="00C60AC1">
          <w:rPr>
            <w:rStyle w:val="Hyperlink"/>
            <w:rFonts w:ascii="Times New Roman" w:hAnsi="Times New Roman" w:cs="Times New Roman"/>
            <w:i/>
            <w:sz w:val="24"/>
          </w:rPr>
          <w:t xml:space="preserve"> v. </w:t>
        </w:r>
        <w:proofErr w:type="spellStart"/>
        <w:r w:rsidR="006217C0" w:rsidRPr="00C60AC1">
          <w:rPr>
            <w:rStyle w:val="Hyperlink"/>
            <w:rFonts w:ascii="Times New Roman" w:hAnsi="Times New Roman" w:cs="Times New Roman"/>
            <w:i/>
            <w:sz w:val="24"/>
          </w:rPr>
          <w:t>Hungary</w:t>
        </w:r>
        <w:proofErr w:type="spellEnd"/>
        <w:r w:rsidR="006217C0" w:rsidRPr="00C60AC1">
          <w:rPr>
            <w:rStyle w:val="Hyperlink"/>
            <w:rFonts w:ascii="Times New Roman" w:hAnsi="Times New Roman" w:cs="Times New Roman"/>
            <w:i/>
            <w:sz w:val="24"/>
          </w:rPr>
          <w:t xml:space="preserve"> (no.29436/05)</w:t>
        </w:r>
      </w:hyperlink>
    </w:p>
    <w:p w14:paraId="25B7DAED" w14:textId="77777777" w:rsidR="006217C0" w:rsidRPr="00C60AC1" w:rsidRDefault="006217C0" w:rsidP="006217C0">
      <w:pPr>
        <w:pStyle w:val="NoSpacing"/>
        <w:jc w:val="both"/>
        <w:rPr>
          <w:rFonts w:ascii="Times New Roman" w:hAnsi="Times New Roman" w:cs="Times New Roman"/>
          <w:sz w:val="24"/>
          <w:szCs w:val="24"/>
          <w:lang w:val="bg-BG"/>
        </w:rPr>
      </w:pPr>
    </w:p>
    <w:p w14:paraId="19568EF7" w14:textId="77777777" w:rsidR="006217C0" w:rsidRPr="00C60AC1" w:rsidRDefault="006217C0" w:rsidP="006217C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Липсата на ефективно правно средство за поставен под запрещение мъж да установи, че е баща на детето си, е в нарушение на правото на зачитане на личния и семейния живот (чл. 8 от Конвенцията). </w:t>
      </w:r>
      <w:hyperlink r:id="rId2112" w:history="1">
        <w:r w:rsidRPr="00C60AC1">
          <w:rPr>
            <w:rStyle w:val="Hyperlink"/>
            <w:rFonts w:ascii="Times New Roman" w:hAnsi="Times New Roman" w:cs="Times New Roman"/>
            <w:sz w:val="24"/>
            <w:szCs w:val="24"/>
            <w:lang w:val="bg-BG"/>
          </w:rPr>
          <w:t>Бюлетин № 10.</w:t>
        </w:r>
      </w:hyperlink>
    </w:p>
    <w:p w14:paraId="28B75D8B" w14:textId="77777777" w:rsidR="006217C0" w:rsidRPr="00C60AC1" w:rsidRDefault="00794C51" w:rsidP="006217C0">
      <w:pPr>
        <w:pBdr>
          <w:bottom w:val="single" w:sz="4" w:space="1" w:color="auto"/>
        </w:pBdr>
        <w:spacing w:after="0" w:line="240" w:lineRule="auto"/>
        <w:jc w:val="both"/>
        <w:rPr>
          <w:rFonts w:ascii="Times New Roman" w:hAnsi="Times New Roman" w:cs="Times New Roman"/>
          <w:i/>
          <w:sz w:val="24"/>
        </w:rPr>
      </w:pPr>
      <w:hyperlink r:id="rId2113" w:history="1">
        <w:proofErr w:type="spellStart"/>
        <w:r w:rsidR="006217C0" w:rsidRPr="00C60AC1">
          <w:rPr>
            <w:rStyle w:val="Hyperlink"/>
            <w:rFonts w:ascii="Times New Roman" w:hAnsi="Times New Roman" w:cs="Times New Roman"/>
            <w:i/>
            <w:sz w:val="24"/>
          </w:rPr>
          <w:t>Krušković</w:t>
        </w:r>
        <w:proofErr w:type="spellEnd"/>
        <w:r w:rsidR="006217C0" w:rsidRPr="00C60AC1">
          <w:rPr>
            <w:rStyle w:val="Hyperlink"/>
            <w:rFonts w:ascii="Times New Roman" w:hAnsi="Times New Roman" w:cs="Times New Roman"/>
            <w:i/>
            <w:sz w:val="24"/>
          </w:rPr>
          <w:t xml:space="preserve"> v. </w:t>
        </w:r>
        <w:proofErr w:type="spellStart"/>
        <w:r w:rsidR="006217C0" w:rsidRPr="00C60AC1">
          <w:rPr>
            <w:rStyle w:val="Hyperlink"/>
            <w:rFonts w:ascii="Times New Roman" w:hAnsi="Times New Roman" w:cs="Times New Roman"/>
            <w:i/>
            <w:sz w:val="24"/>
          </w:rPr>
          <w:t>Croatia</w:t>
        </w:r>
        <w:proofErr w:type="spellEnd"/>
        <w:r w:rsidR="006217C0" w:rsidRPr="00C60AC1">
          <w:rPr>
            <w:rStyle w:val="Hyperlink"/>
            <w:rFonts w:ascii="Times New Roman" w:hAnsi="Times New Roman" w:cs="Times New Roman"/>
            <w:i/>
            <w:sz w:val="24"/>
          </w:rPr>
          <w:t xml:space="preserve"> (</w:t>
        </w:r>
        <w:proofErr w:type="spellStart"/>
        <w:r w:rsidR="006217C0" w:rsidRPr="00C60AC1">
          <w:rPr>
            <w:rStyle w:val="Hyperlink"/>
            <w:rFonts w:ascii="Times New Roman" w:hAnsi="Times New Roman" w:cs="Times New Roman"/>
            <w:i/>
            <w:sz w:val="24"/>
          </w:rPr>
          <w:t>no</w:t>
        </w:r>
        <w:proofErr w:type="spellEnd"/>
        <w:r w:rsidR="006217C0" w:rsidRPr="00C60AC1">
          <w:rPr>
            <w:rStyle w:val="Hyperlink"/>
            <w:rFonts w:ascii="Times New Roman" w:hAnsi="Times New Roman" w:cs="Times New Roman"/>
            <w:i/>
            <w:sz w:val="24"/>
          </w:rPr>
          <w:t>. 46185/08)</w:t>
        </w:r>
      </w:hyperlink>
    </w:p>
    <w:p w14:paraId="1D8C5FBC" w14:textId="77777777" w:rsidR="008F28B1" w:rsidRPr="00180795" w:rsidRDefault="008F28B1" w:rsidP="008F28B1">
      <w:pPr>
        <w:pStyle w:val="NoSpacing"/>
        <w:jc w:val="both"/>
        <w:rPr>
          <w:rFonts w:ascii="Times New Roman" w:hAnsi="Times New Roman" w:cs="Times New Roman"/>
          <w:sz w:val="24"/>
          <w:szCs w:val="24"/>
          <w:lang w:val="ru-RU"/>
        </w:rPr>
      </w:pPr>
    </w:p>
    <w:p w14:paraId="2D4178A7" w14:textId="77777777" w:rsidR="008F28B1" w:rsidRPr="00C60AC1" w:rsidRDefault="008F28B1" w:rsidP="008F28B1">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Заповедта</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връщане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малолетно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живеещо</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с майка</w:t>
      </w:r>
      <w:proofErr w:type="gramEnd"/>
      <w:r w:rsidRPr="00180795">
        <w:rPr>
          <w:rFonts w:ascii="Times New Roman" w:hAnsi="Times New Roman" w:cs="Times New Roman"/>
          <w:sz w:val="24"/>
          <w:szCs w:val="24"/>
          <w:lang w:val="ru-RU"/>
        </w:rPr>
        <w:t xml:space="preserve"> си в Латвия, при </w:t>
      </w:r>
      <w:proofErr w:type="spellStart"/>
      <w:r w:rsidRPr="00180795">
        <w:rPr>
          <w:rFonts w:ascii="Times New Roman" w:hAnsi="Times New Roman" w:cs="Times New Roman"/>
          <w:sz w:val="24"/>
          <w:szCs w:val="24"/>
          <w:lang w:val="ru-RU"/>
        </w:rPr>
        <w:t>баща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в Италия е в нарушение на чл. 8,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rPr>
        <w:t>e</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постановена</w:t>
      </w:r>
      <w:proofErr w:type="spellEnd"/>
      <w:r w:rsidR="004D3E9C" w:rsidRPr="00C60AC1">
        <w:rPr>
          <w:rFonts w:ascii="Times New Roman" w:hAnsi="Times New Roman" w:cs="Times New Roman"/>
          <w:sz w:val="24"/>
          <w:szCs w:val="24"/>
          <w:lang w:val="bg-BG"/>
        </w:rPr>
        <w:t>,</w:t>
      </w:r>
      <w:r w:rsidRPr="00180795">
        <w:rPr>
          <w:rFonts w:ascii="Times New Roman" w:hAnsi="Times New Roman" w:cs="Times New Roman"/>
          <w:sz w:val="24"/>
          <w:szCs w:val="24"/>
          <w:lang w:val="ru-RU"/>
        </w:rPr>
        <w:t xml:space="preserve"> без да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обсъдени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интересите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детето</w:t>
      </w:r>
      <w:proofErr w:type="spellEnd"/>
      <w:r w:rsidRPr="00180795">
        <w:rPr>
          <w:rFonts w:ascii="Times New Roman" w:hAnsi="Times New Roman" w:cs="Times New Roman"/>
          <w:sz w:val="24"/>
          <w:szCs w:val="24"/>
          <w:lang w:val="ru-RU"/>
        </w:rPr>
        <w:t xml:space="preserve">. </w:t>
      </w:r>
      <w:hyperlink r:id="rId211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43BE71D7" w14:textId="77777777" w:rsidR="008F28B1" w:rsidRPr="00C60AC1" w:rsidRDefault="00794C51" w:rsidP="000E5429">
      <w:pPr>
        <w:pStyle w:val="NoSpacing"/>
        <w:pBdr>
          <w:bottom w:val="single" w:sz="4" w:space="1" w:color="auto"/>
        </w:pBdr>
        <w:jc w:val="both"/>
        <w:rPr>
          <w:rFonts w:ascii="Times New Roman" w:hAnsi="Times New Roman" w:cs="Times New Roman"/>
          <w:sz w:val="24"/>
          <w:szCs w:val="24"/>
          <w:lang w:val="bg-BG"/>
        </w:rPr>
      </w:pPr>
      <w:hyperlink r:id="rId2115" w:history="1">
        <w:r w:rsidR="000E5429" w:rsidRPr="00180795">
          <w:rPr>
            <w:rStyle w:val="Hyperlink"/>
            <w:rFonts w:ascii="Times New Roman" w:hAnsi="Times New Roman" w:cs="Times New Roman"/>
            <w:i/>
            <w:iCs/>
            <w:sz w:val="24"/>
            <w:szCs w:val="24"/>
            <w:lang w:val="ru-RU"/>
          </w:rPr>
          <w:t>Š</w:t>
        </w:r>
        <w:proofErr w:type="spellStart"/>
        <w:r w:rsidR="000E5429" w:rsidRPr="00C60AC1">
          <w:rPr>
            <w:rStyle w:val="Hyperlink"/>
            <w:rFonts w:ascii="Times New Roman" w:hAnsi="Times New Roman" w:cs="Times New Roman"/>
            <w:i/>
            <w:iCs/>
            <w:sz w:val="24"/>
            <w:szCs w:val="24"/>
          </w:rPr>
          <w:t>neersone</w:t>
        </w:r>
        <w:proofErr w:type="spellEnd"/>
        <w:r w:rsidR="000E5429" w:rsidRPr="00180795">
          <w:rPr>
            <w:rStyle w:val="Hyperlink"/>
            <w:rFonts w:ascii="Times New Roman" w:hAnsi="Times New Roman" w:cs="Times New Roman"/>
            <w:i/>
            <w:iCs/>
            <w:sz w:val="24"/>
            <w:szCs w:val="24"/>
            <w:lang w:val="ru-RU"/>
          </w:rPr>
          <w:t xml:space="preserve"> </w:t>
        </w:r>
        <w:r w:rsidR="000E5429" w:rsidRPr="00C60AC1">
          <w:rPr>
            <w:rStyle w:val="Hyperlink"/>
            <w:rFonts w:ascii="Times New Roman" w:hAnsi="Times New Roman" w:cs="Times New Roman"/>
            <w:i/>
            <w:iCs/>
            <w:sz w:val="24"/>
            <w:szCs w:val="24"/>
          </w:rPr>
          <w:t>and</w:t>
        </w:r>
        <w:r w:rsidR="000E5429" w:rsidRPr="00180795">
          <w:rPr>
            <w:rStyle w:val="Hyperlink"/>
            <w:rFonts w:ascii="Times New Roman" w:hAnsi="Times New Roman" w:cs="Times New Roman"/>
            <w:i/>
            <w:iCs/>
            <w:sz w:val="24"/>
            <w:szCs w:val="24"/>
            <w:lang w:val="ru-RU"/>
          </w:rPr>
          <w:t xml:space="preserve"> </w:t>
        </w:r>
        <w:proofErr w:type="spellStart"/>
        <w:r w:rsidR="000E5429" w:rsidRPr="00C60AC1">
          <w:rPr>
            <w:rStyle w:val="Hyperlink"/>
            <w:rFonts w:ascii="Times New Roman" w:hAnsi="Times New Roman" w:cs="Times New Roman"/>
            <w:i/>
            <w:iCs/>
            <w:sz w:val="24"/>
            <w:szCs w:val="24"/>
          </w:rPr>
          <w:t>Kampanella</w:t>
        </w:r>
        <w:proofErr w:type="spellEnd"/>
        <w:r w:rsidR="000E5429" w:rsidRPr="00180795">
          <w:rPr>
            <w:rStyle w:val="Hyperlink"/>
            <w:rFonts w:ascii="Times New Roman" w:hAnsi="Times New Roman" w:cs="Times New Roman"/>
            <w:i/>
            <w:iCs/>
            <w:sz w:val="24"/>
            <w:szCs w:val="24"/>
            <w:lang w:val="ru-RU"/>
          </w:rPr>
          <w:t xml:space="preserve"> </w:t>
        </w:r>
        <w:r w:rsidR="000E5429" w:rsidRPr="00C60AC1">
          <w:rPr>
            <w:rStyle w:val="Hyperlink"/>
            <w:rFonts w:ascii="Times New Roman" w:hAnsi="Times New Roman" w:cs="Times New Roman"/>
            <w:i/>
            <w:iCs/>
            <w:sz w:val="24"/>
            <w:szCs w:val="24"/>
          </w:rPr>
          <w:t>v</w:t>
        </w:r>
        <w:r w:rsidR="000E5429" w:rsidRPr="00180795">
          <w:rPr>
            <w:rStyle w:val="Hyperlink"/>
            <w:rFonts w:ascii="Times New Roman" w:hAnsi="Times New Roman" w:cs="Times New Roman"/>
            <w:i/>
            <w:iCs/>
            <w:sz w:val="24"/>
            <w:szCs w:val="24"/>
            <w:lang w:val="ru-RU"/>
          </w:rPr>
          <w:t xml:space="preserve">. </w:t>
        </w:r>
        <w:r w:rsidR="000E5429" w:rsidRPr="00C60AC1">
          <w:rPr>
            <w:rStyle w:val="Hyperlink"/>
            <w:rFonts w:ascii="Times New Roman" w:hAnsi="Times New Roman" w:cs="Times New Roman"/>
            <w:i/>
            <w:iCs/>
            <w:sz w:val="24"/>
            <w:szCs w:val="24"/>
          </w:rPr>
          <w:t>Italy</w:t>
        </w:r>
      </w:hyperlink>
    </w:p>
    <w:p w14:paraId="7C221068" w14:textId="77777777" w:rsidR="000E5429" w:rsidRPr="00C60AC1" w:rsidRDefault="000E5429" w:rsidP="006217C0">
      <w:pPr>
        <w:pStyle w:val="NoSpacing"/>
        <w:jc w:val="both"/>
        <w:rPr>
          <w:rFonts w:ascii="Times New Roman" w:hAnsi="Times New Roman" w:cs="Times New Roman"/>
          <w:sz w:val="24"/>
          <w:szCs w:val="24"/>
          <w:lang w:val="bg-BG"/>
        </w:rPr>
      </w:pPr>
    </w:p>
    <w:p w14:paraId="41DC54AD" w14:textId="77777777" w:rsidR="006217C0" w:rsidRPr="00C60AC1" w:rsidRDefault="000E5429" w:rsidP="006217C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В нарушение на задълженията си по чл. 8 от Конвенцията унгарските власти не са успели да осигурят връщането на дете от Унгария във Франция, отведено от майката без </w:t>
      </w:r>
      <w:r w:rsidRPr="00C60AC1">
        <w:rPr>
          <w:rFonts w:ascii="Times New Roman" w:hAnsi="Times New Roman" w:cs="Times New Roman"/>
          <w:sz w:val="24"/>
          <w:szCs w:val="24"/>
          <w:lang w:val="bg-BG"/>
        </w:rPr>
        <w:lastRenderedPageBreak/>
        <w:t xml:space="preserve">съгласието на бащата, което е направило невъзможно за бащата да упражнява няколко години родителските си права, които той е имал съвместно с майката. </w:t>
      </w:r>
      <w:hyperlink r:id="rId211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3CA94418" w14:textId="77777777" w:rsidR="000E5429" w:rsidRPr="00C60AC1" w:rsidRDefault="00794C51" w:rsidP="000E5429">
      <w:pPr>
        <w:pBdr>
          <w:bottom w:val="single" w:sz="4" w:space="1" w:color="auto"/>
        </w:pBdr>
        <w:spacing w:after="0" w:line="240" w:lineRule="auto"/>
        <w:jc w:val="both"/>
        <w:rPr>
          <w:rFonts w:ascii="Times New Roman" w:hAnsi="Times New Roman" w:cs="Times New Roman"/>
          <w:i/>
          <w:iCs/>
          <w:sz w:val="24"/>
          <w:szCs w:val="24"/>
        </w:rPr>
      </w:pPr>
      <w:hyperlink r:id="rId2117" w:history="1">
        <w:proofErr w:type="spellStart"/>
        <w:r w:rsidR="000E5429" w:rsidRPr="00C60AC1">
          <w:rPr>
            <w:rStyle w:val="Hyperlink"/>
            <w:rFonts w:ascii="Times New Roman" w:hAnsi="Times New Roman" w:cs="Times New Roman"/>
            <w:i/>
            <w:iCs/>
            <w:sz w:val="24"/>
            <w:szCs w:val="24"/>
          </w:rPr>
          <w:t>Shaw</w:t>
        </w:r>
        <w:proofErr w:type="spellEnd"/>
        <w:r w:rsidR="000E5429" w:rsidRPr="00C60AC1">
          <w:rPr>
            <w:rStyle w:val="Hyperlink"/>
            <w:rFonts w:ascii="Times New Roman" w:hAnsi="Times New Roman" w:cs="Times New Roman"/>
            <w:i/>
            <w:iCs/>
            <w:sz w:val="24"/>
            <w:szCs w:val="24"/>
          </w:rPr>
          <w:t xml:space="preserve"> </w:t>
        </w:r>
        <w:r w:rsidR="000E5429" w:rsidRPr="00C60AC1">
          <w:rPr>
            <w:rStyle w:val="Hyperlink"/>
            <w:rFonts w:ascii="Times New Roman" w:hAnsi="Times New Roman" w:cs="Times New Roman"/>
            <w:i/>
            <w:iCs/>
            <w:sz w:val="24"/>
            <w:szCs w:val="24"/>
            <w:lang w:val="en-US"/>
          </w:rPr>
          <w:t>v</w:t>
        </w:r>
        <w:r w:rsidR="000E5429" w:rsidRPr="00C60AC1">
          <w:rPr>
            <w:rStyle w:val="Hyperlink"/>
            <w:rFonts w:ascii="Times New Roman" w:hAnsi="Times New Roman" w:cs="Times New Roman"/>
            <w:i/>
            <w:iCs/>
            <w:sz w:val="24"/>
            <w:szCs w:val="24"/>
          </w:rPr>
          <w:t xml:space="preserve">. </w:t>
        </w:r>
        <w:proofErr w:type="spellStart"/>
        <w:r w:rsidR="000E5429" w:rsidRPr="00C60AC1">
          <w:rPr>
            <w:rStyle w:val="Hyperlink"/>
            <w:rFonts w:ascii="Times New Roman" w:hAnsi="Times New Roman" w:cs="Times New Roman"/>
            <w:i/>
            <w:iCs/>
            <w:sz w:val="24"/>
            <w:szCs w:val="24"/>
          </w:rPr>
          <w:t>Hungary</w:t>
        </w:r>
        <w:proofErr w:type="spellEnd"/>
        <w:r w:rsidR="000E5429" w:rsidRPr="00C60AC1">
          <w:rPr>
            <w:rStyle w:val="Hyperlink"/>
            <w:rFonts w:ascii="Times New Roman" w:hAnsi="Times New Roman" w:cs="Times New Roman"/>
            <w:i/>
            <w:iCs/>
            <w:sz w:val="24"/>
            <w:szCs w:val="24"/>
          </w:rPr>
          <w:t xml:space="preserve"> (</w:t>
        </w:r>
        <w:r w:rsidR="000E5429" w:rsidRPr="00C60AC1">
          <w:rPr>
            <w:rStyle w:val="Hyperlink"/>
            <w:rFonts w:ascii="Times New Roman" w:hAnsi="Times New Roman" w:cs="Times New Roman"/>
            <w:i/>
            <w:iCs/>
            <w:sz w:val="24"/>
            <w:szCs w:val="24"/>
            <w:lang w:val="en-US"/>
          </w:rPr>
          <w:t>no</w:t>
        </w:r>
        <w:r w:rsidR="000E5429" w:rsidRPr="00C60AC1">
          <w:rPr>
            <w:rStyle w:val="Hyperlink"/>
            <w:rFonts w:ascii="Times New Roman" w:hAnsi="Times New Roman" w:cs="Times New Roman"/>
            <w:i/>
            <w:iCs/>
            <w:sz w:val="24"/>
            <w:szCs w:val="24"/>
          </w:rPr>
          <w:t>. 6457/09)</w:t>
        </w:r>
      </w:hyperlink>
    </w:p>
    <w:p w14:paraId="44A61EFD" w14:textId="77777777" w:rsidR="0053489C" w:rsidRPr="00C60AC1" w:rsidRDefault="0053489C" w:rsidP="006217C0">
      <w:pPr>
        <w:pStyle w:val="NoSpacing"/>
        <w:jc w:val="both"/>
        <w:rPr>
          <w:rFonts w:ascii="Times New Roman" w:hAnsi="Times New Roman" w:cs="Times New Roman"/>
          <w:sz w:val="24"/>
          <w:szCs w:val="24"/>
          <w:lang w:val="bg-BG"/>
        </w:rPr>
      </w:pPr>
    </w:p>
    <w:p w14:paraId="33FFBAAF" w14:textId="77777777" w:rsidR="000E5429" w:rsidRPr="00C60AC1" w:rsidRDefault="0053489C" w:rsidP="006217C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Пропуски в българското законодателство и липса на ефективност от страна на социалните служби са причина майката да няма контакт със сина си в продължение на осем години, в нарушение на правото й на личен и семеен живот по чл. 8 от Конвенцията.</w:t>
      </w:r>
      <w:r w:rsidRPr="00C60AC1">
        <w:rPr>
          <w:rStyle w:val="WW8Num4z0"/>
          <w:rFonts w:ascii="Times New Roman" w:hAnsi="Times New Roman" w:cs="Times New Roman"/>
          <w:color w:val="000000"/>
          <w:sz w:val="24"/>
          <w:szCs w:val="24"/>
          <w:lang w:val="bg-BG"/>
        </w:rPr>
        <w:t xml:space="preserve"> </w:t>
      </w:r>
      <w:hyperlink r:id="rId211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74A99F31" w14:textId="77777777" w:rsidR="0053489C" w:rsidRPr="00C60AC1" w:rsidRDefault="00794C51" w:rsidP="0053489C">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hyperlink r:id="rId2119" w:history="1">
        <w:proofErr w:type="spellStart"/>
        <w:r w:rsidR="0053489C" w:rsidRPr="00C60AC1">
          <w:rPr>
            <w:rStyle w:val="Hyperlink"/>
            <w:rFonts w:ascii="Times New Roman" w:hAnsi="Times New Roman" w:cs="Times New Roman"/>
            <w:i/>
          </w:rPr>
          <w:t>Lyubenova</w:t>
        </w:r>
        <w:proofErr w:type="spellEnd"/>
        <w:r w:rsidR="0053489C" w:rsidRPr="00C60AC1">
          <w:rPr>
            <w:rStyle w:val="Hyperlink"/>
            <w:rFonts w:ascii="Times New Roman" w:hAnsi="Times New Roman" w:cs="Times New Roman"/>
            <w:i/>
          </w:rPr>
          <w:t xml:space="preserve"> v. </w:t>
        </w:r>
        <w:proofErr w:type="spellStart"/>
        <w:r w:rsidR="0053489C" w:rsidRPr="00C60AC1">
          <w:rPr>
            <w:rStyle w:val="Hyperlink"/>
            <w:rFonts w:ascii="Times New Roman" w:hAnsi="Times New Roman" w:cs="Times New Roman"/>
            <w:i/>
          </w:rPr>
          <w:t>Bulgaria</w:t>
        </w:r>
        <w:proofErr w:type="spellEnd"/>
        <w:r w:rsidR="0053489C" w:rsidRPr="00C60AC1">
          <w:rPr>
            <w:rStyle w:val="Hyperlink"/>
            <w:rFonts w:ascii="Times New Roman" w:hAnsi="Times New Roman" w:cs="Times New Roman"/>
            <w:i/>
          </w:rPr>
          <w:t xml:space="preserve"> (</w:t>
        </w:r>
        <w:r w:rsidR="0053489C" w:rsidRPr="00C60AC1">
          <w:rPr>
            <w:rStyle w:val="Hyperlink"/>
            <w:rFonts w:ascii="Times New Roman" w:hAnsi="Times New Roman" w:cs="Times New Roman"/>
            <w:i/>
            <w:lang w:val="en-US"/>
          </w:rPr>
          <w:t>no</w:t>
        </w:r>
        <w:r w:rsidR="0053489C" w:rsidRPr="00C60AC1">
          <w:rPr>
            <w:rStyle w:val="Hyperlink"/>
            <w:rFonts w:ascii="Times New Roman" w:hAnsi="Times New Roman" w:cs="Times New Roman"/>
            <w:i/>
          </w:rPr>
          <w:t>. 13786/04)</w:t>
        </w:r>
      </w:hyperlink>
    </w:p>
    <w:p w14:paraId="2A4D0FEA" w14:textId="77777777" w:rsidR="00042FA0" w:rsidRPr="00C60AC1" w:rsidRDefault="00042FA0" w:rsidP="006217C0">
      <w:pPr>
        <w:pStyle w:val="NoSpacing"/>
        <w:jc w:val="both"/>
        <w:rPr>
          <w:rFonts w:ascii="Times New Roman" w:hAnsi="Times New Roman" w:cs="Times New Roman"/>
          <w:sz w:val="24"/>
          <w:szCs w:val="24"/>
          <w:lang w:val="bg-BG"/>
        </w:rPr>
      </w:pPr>
    </w:p>
    <w:p w14:paraId="69685A40" w14:textId="77777777" w:rsidR="0053489C" w:rsidRPr="00C60AC1" w:rsidRDefault="00042FA0" w:rsidP="006217C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не намира нарушение на чл. 8 във връзка с установяването на контакти между дете и неговите баща и баба, тъй като властите са съдействали и са им осигурили възможности за контакти.</w:t>
      </w:r>
      <w:r w:rsidRPr="00C60AC1">
        <w:rPr>
          <w:rStyle w:val="WW8Num4z0"/>
          <w:rFonts w:ascii="Times New Roman" w:hAnsi="Times New Roman" w:cs="Times New Roman"/>
          <w:color w:val="000000"/>
          <w:sz w:val="24"/>
          <w:szCs w:val="24"/>
          <w:lang w:val="bg-BG"/>
        </w:rPr>
        <w:t xml:space="preserve"> </w:t>
      </w:r>
      <w:hyperlink r:id="rId212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635B25B6" w14:textId="77777777" w:rsidR="00042FA0" w:rsidRPr="00C60AC1" w:rsidRDefault="00794C51" w:rsidP="00042FA0">
      <w:pPr>
        <w:pStyle w:val="NoSpacing"/>
        <w:pBdr>
          <w:bottom w:val="single" w:sz="4" w:space="1" w:color="auto"/>
        </w:pBdr>
        <w:jc w:val="both"/>
        <w:rPr>
          <w:rFonts w:ascii="Times New Roman" w:hAnsi="Times New Roman" w:cs="Times New Roman"/>
          <w:sz w:val="24"/>
          <w:szCs w:val="24"/>
          <w:lang w:val="bg-BG"/>
        </w:rPr>
      </w:pPr>
      <w:hyperlink r:id="rId2121" w:history="1">
        <w:r w:rsidR="00042FA0" w:rsidRPr="00C60AC1">
          <w:rPr>
            <w:rStyle w:val="Hyperlink"/>
            <w:rFonts w:ascii="Times New Roman" w:hAnsi="Times New Roman" w:cs="Times New Roman"/>
            <w:bCs/>
            <w:i/>
            <w:sz w:val="24"/>
            <w:szCs w:val="24"/>
          </w:rPr>
          <w:t>M</w:t>
        </w:r>
        <w:r w:rsidR="00042FA0" w:rsidRPr="00180795">
          <w:rPr>
            <w:rStyle w:val="Hyperlink"/>
            <w:rFonts w:ascii="Times New Roman" w:hAnsi="Times New Roman" w:cs="Times New Roman"/>
            <w:bCs/>
            <w:i/>
            <w:sz w:val="24"/>
            <w:szCs w:val="24"/>
            <w:lang w:val="ru-RU"/>
          </w:rPr>
          <w:t>.</w:t>
        </w:r>
        <w:r w:rsidR="00042FA0" w:rsidRPr="00C60AC1">
          <w:rPr>
            <w:rStyle w:val="Hyperlink"/>
            <w:rFonts w:ascii="Times New Roman" w:hAnsi="Times New Roman" w:cs="Times New Roman"/>
            <w:bCs/>
            <w:i/>
            <w:sz w:val="24"/>
            <w:szCs w:val="24"/>
          </w:rPr>
          <w:t>P</w:t>
        </w:r>
        <w:r w:rsidR="00042FA0" w:rsidRPr="00180795">
          <w:rPr>
            <w:rStyle w:val="Hyperlink"/>
            <w:rFonts w:ascii="Times New Roman" w:hAnsi="Times New Roman" w:cs="Times New Roman"/>
            <w:bCs/>
            <w:i/>
            <w:sz w:val="24"/>
            <w:szCs w:val="24"/>
            <w:lang w:val="ru-RU"/>
          </w:rPr>
          <w:t xml:space="preserve">. </w:t>
        </w:r>
        <w:r w:rsidR="00042FA0" w:rsidRPr="00C60AC1">
          <w:rPr>
            <w:rStyle w:val="Hyperlink"/>
            <w:rFonts w:ascii="Times New Roman" w:hAnsi="Times New Roman" w:cs="Times New Roman"/>
            <w:bCs/>
            <w:i/>
            <w:sz w:val="24"/>
            <w:szCs w:val="24"/>
          </w:rPr>
          <w:t>and</w:t>
        </w:r>
        <w:r w:rsidR="00042FA0" w:rsidRPr="00180795">
          <w:rPr>
            <w:rStyle w:val="Hyperlink"/>
            <w:rFonts w:ascii="Times New Roman" w:hAnsi="Times New Roman" w:cs="Times New Roman"/>
            <w:bCs/>
            <w:i/>
            <w:sz w:val="24"/>
            <w:szCs w:val="24"/>
            <w:lang w:val="ru-RU"/>
          </w:rPr>
          <w:t xml:space="preserve"> </w:t>
        </w:r>
        <w:r w:rsidR="00042FA0" w:rsidRPr="00C60AC1">
          <w:rPr>
            <w:rStyle w:val="Hyperlink"/>
            <w:rFonts w:ascii="Times New Roman" w:hAnsi="Times New Roman" w:cs="Times New Roman"/>
            <w:bCs/>
            <w:i/>
            <w:sz w:val="24"/>
            <w:szCs w:val="24"/>
          </w:rPr>
          <w:t>others</w:t>
        </w:r>
        <w:r w:rsidR="00042FA0" w:rsidRPr="00180795">
          <w:rPr>
            <w:rStyle w:val="Hyperlink"/>
            <w:rFonts w:ascii="Times New Roman" w:hAnsi="Times New Roman" w:cs="Times New Roman"/>
            <w:bCs/>
            <w:i/>
            <w:sz w:val="24"/>
            <w:szCs w:val="24"/>
            <w:lang w:val="ru-RU"/>
          </w:rPr>
          <w:t xml:space="preserve"> </w:t>
        </w:r>
        <w:r w:rsidR="00042FA0" w:rsidRPr="00C60AC1">
          <w:rPr>
            <w:rStyle w:val="Hyperlink"/>
            <w:rFonts w:ascii="Times New Roman" w:hAnsi="Times New Roman" w:cs="Times New Roman"/>
            <w:bCs/>
            <w:i/>
            <w:sz w:val="24"/>
            <w:szCs w:val="24"/>
          </w:rPr>
          <w:t>v</w:t>
        </w:r>
        <w:r w:rsidR="00042FA0" w:rsidRPr="00180795">
          <w:rPr>
            <w:rStyle w:val="Hyperlink"/>
            <w:rFonts w:ascii="Times New Roman" w:hAnsi="Times New Roman" w:cs="Times New Roman"/>
            <w:bCs/>
            <w:i/>
            <w:sz w:val="24"/>
            <w:szCs w:val="24"/>
            <w:lang w:val="ru-RU"/>
          </w:rPr>
          <w:t xml:space="preserve">. </w:t>
        </w:r>
        <w:r w:rsidR="00042FA0" w:rsidRPr="00C60AC1">
          <w:rPr>
            <w:rStyle w:val="Hyperlink"/>
            <w:rFonts w:ascii="Times New Roman" w:hAnsi="Times New Roman" w:cs="Times New Roman"/>
            <w:bCs/>
            <w:i/>
            <w:sz w:val="24"/>
            <w:szCs w:val="24"/>
          </w:rPr>
          <w:t>Bulgaria</w:t>
        </w:r>
        <w:r w:rsidR="00042FA0" w:rsidRPr="00180795">
          <w:rPr>
            <w:rStyle w:val="Hyperlink"/>
            <w:rFonts w:ascii="Times New Roman" w:hAnsi="Times New Roman" w:cs="Times New Roman"/>
            <w:bCs/>
            <w:i/>
            <w:sz w:val="24"/>
            <w:szCs w:val="24"/>
            <w:lang w:val="ru-RU"/>
          </w:rPr>
          <w:t xml:space="preserve"> (</w:t>
        </w:r>
        <w:r w:rsidR="00042FA0" w:rsidRPr="00C60AC1">
          <w:rPr>
            <w:rStyle w:val="Hyperlink"/>
            <w:rFonts w:ascii="Times New Roman" w:hAnsi="Times New Roman" w:cs="Times New Roman"/>
            <w:bCs/>
            <w:i/>
            <w:sz w:val="24"/>
            <w:szCs w:val="24"/>
          </w:rPr>
          <w:t>no</w:t>
        </w:r>
        <w:r w:rsidR="00042FA0" w:rsidRPr="00180795">
          <w:rPr>
            <w:rStyle w:val="Hyperlink"/>
            <w:rFonts w:ascii="Times New Roman" w:hAnsi="Times New Roman" w:cs="Times New Roman"/>
            <w:bCs/>
            <w:i/>
            <w:sz w:val="24"/>
            <w:szCs w:val="24"/>
            <w:lang w:val="ru-RU"/>
          </w:rPr>
          <w:t>. 22457/08)</w:t>
        </w:r>
      </w:hyperlink>
    </w:p>
    <w:p w14:paraId="3AC29680" w14:textId="77777777" w:rsidR="00042FA0" w:rsidRPr="00C60AC1" w:rsidRDefault="00042FA0" w:rsidP="00042FA0">
      <w:pPr>
        <w:pStyle w:val="NoSpacing"/>
        <w:jc w:val="both"/>
        <w:rPr>
          <w:rFonts w:ascii="Times New Roman" w:hAnsi="Times New Roman" w:cs="Times New Roman"/>
          <w:sz w:val="24"/>
          <w:szCs w:val="24"/>
          <w:lang w:val="bg-BG"/>
        </w:rPr>
      </w:pPr>
    </w:p>
    <w:p w14:paraId="56148F1B" w14:textId="77777777" w:rsidR="00042FA0" w:rsidRPr="00C60AC1" w:rsidRDefault="00042FA0" w:rsidP="00042FA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комуникира на жалба за липсата на контакти между лишена от свобода и малолетната й дъщеря по време на изтърпяване на наложеното й наказание.</w:t>
      </w:r>
      <w:r w:rsidRPr="00C60AC1">
        <w:rPr>
          <w:rStyle w:val="WW8Num4z0"/>
          <w:rFonts w:ascii="Times New Roman" w:hAnsi="Times New Roman" w:cs="Times New Roman"/>
          <w:color w:val="000000"/>
          <w:sz w:val="24"/>
          <w:szCs w:val="24"/>
          <w:lang w:val="bg-BG"/>
        </w:rPr>
        <w:t xml:space="preserve"> </w:t>
      </w:r>
      <w:hyperlink r:id="rId212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6DC2DA25" w14:textId="77777777" w:rsidR="00042FA0" w:rsidRPr="00C60AC1" w:rsidRDefault="00794C51" w:rsidP="00042FA0">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2123" w:history="1">
        <w:r w:rsidR="00042FA0" w:rsidRPr="00C60AC1">
          <w:rPr>
            <w:rStyle w:val="Hyperlink"/>
            <w:rFonts w:ascii="Times New Roman" w:hAnsi="Times New Roman" w:cs="Times New Roman"/>
            <w:i/>
            <w:sz w:val="24"/>
            <w:szCs w:val="24"/>
            <w:lang w:val="en-US"/>
          </w:rPr>
          <w:t>Atanasova</w:t>
        </w:r>
        <w:r w:rsidR="00042FA0" w:rsidRPr="00C60AC1">
          <w:rPr>
            <w:rStyle w:val="Hyperlink"/>
            <w:rFonts w:ascii="Times New Roman" w:hAnsi="Times New Roman" w:cs="Times New Roman"/>
            <w:i/>
            <w:sz w:val="24"/>
            <w:szCs w:val="24"/>
            <w:lang w:val="ru-RU"/>
          </w:rPr>
          <w:t xml:space="preserve"> </w:t>
        </w:r>
        <w:r w:rsidR="00042FA0" w:rsidRPr="00C60AC1">
          <w:rPr>
            <w:rStyle w:val="Hyperlink"/>
            <w:rFonts w:ascii="Times New Roman" w:hAnsi="Times New Roman" w:cs="Times New Roman"/>
            <w:i/>
            <w:sz w:val="24"/>
            <w:szCs w:val="24"/>
            <w:lang w:val="en-US"/>
          </w:rPr>
          <w:t>v</w:t>
        </w:r>
        <w:r w:rsidR="00042FA0" w:rsidRPr="00C60AC1">
          <w:rPr>
            <w:rStyle w:val="Hyperlink"/>
            <w:rFonts w:ascii="Times New Roman" w:hAnsi="Times New Roman" w:cs="Times New Roman"/>
            <w:i/>
            <w:sz w:val="24"/>
            <w:szCs w:val="24"/>
            <w:lang w:val="ru-RU"/>
          </w:rPr>
          <w:t xml:space="preserve">. </w:t>
        </w:r>
        <w:r w:rsidR="00042FA0" w:rsidRPr="00C60AC1">
          <w:rPr>
            <w:rStyle w:val="Hyperlink"/>
            <w:rFonts w:ascii="Times New Roman" w:hAnsi="Times New Roman" w:cs="Times New Roman"/>
            <w:i/>
            <w:sz w:val="24"/>
            <w:szCs w:val="24"/>
            <w:lang w:val="en-US"/>
          </w:rPr>
          <w:t>Bulgaria</w:t>
        </w:r>
        <w:r w:rsidR="00042FA0" w:rsidRPr="00C60AC1">
          <w:rPr>
            <w:rStyle w:val="Hyperlink"/>
            <w:rFonts w:ascii="Times New Roman" w:hAnsi="Times New Roman" w:cs="Times New Roman"/>
            <w:i/>
            <w:sz w:val="24"/>
            <w:szCs w:val="24"/>
            <w:lang w:val="ru-RU"/>
          </w:rPr>
          <w:t xml:space="preserve"> (</w:t>
        </w:r>
        <w:r w:rsidR="00042FA0" w:rsidRPr="00C60AC1">
          <w:rPr>
            <w:rStyle w:val="Hyperlink"/>
            <w:rFonts w:ascii="Times New Roman" w:hAnsi="Times New Roman" w:cs="Times New Roman"/>
            <w:i/>
            <w:sz w:val="24"/>
            <w:szCs w:val="24"/>
            <w:lang w:val="en-US"/>
          </w:rPr>
          <w:t>no</w:t>
        </w:r>
        <w:r w:rsidR="00042FA0" w:rsidRPr="00C60AC1">
          <w:rPr>
            <w:rStyle w:val="Hyperlink"/>
            <w:rFonts w:ascii="Times New Roman" w:hAnsi="Times New Roman" w:cs="Times New Roman"/>
            <w:i/>
            <w:sz w:val="24"/>
            <w:szCs w:val="24"/>
            <w:lang w:val="ru-RU"/>
          </w:rPr>
          <w:t xml:space="preserve">. </w:t>
        </w:r>
        <w:r w:rsidR="00042FA0" w:rsidRPr="00C60AC1">
          <w:rPr>
            <w:rStyle w:val="Hyperlink"/>
            <w:rFonts w:ascii="Times New Roman" w:hAnsi="Times New Roman" w:cs="Times New Roman"/>
            <w:i/>
            <w:sz w:val="24"/>
            <w:szCs w:val="24"/>
          </w:rPr>
          <w:t>52009/07</w:t>
        </w:r>
        <w:r w:rsidR="00042FA0" w:rsidRPr="00C60AC1">
          <w:rPr>
            <w:rStyle w:val="Hyperlink"/>
            <w:rFonts w:ascii="Times New Roman" w:hAnsi="Times New Roman" w:cs="Times New Roman"/>
            <w:i/>
            <w:sz w:val="24"/>
            <w:szCs w:val="24"/>
            <w:lang w:val="ru-RU"/>
          </w:rPr>
          <w:t>)</w:t>
        </w:r>
      </w:hyperlink>
      <w:r w:rsidR="006B3E86" w:rsidRPr="00C60AC1">
        <w:rPr>
          <w:rFonts w:ascii="Times New Roman" w:hAnsi="Times New Roman" w:cs="Times New Roman"/>
          <w:i/>
          <w:sz w:val="24"/>
          <w:szCs w:val="24"/>
        </w:rPr>
        <w:t xml:space="preserve"> </w:t>
      </w:r>
    </w:p>
    <w:p w14:paraId="6737A763" w14:textId="77777777" w:rsidR="00042FA0" w:rsidRPr="00C60AC1" w:rsidRDefault="00042FA0" w:rsidP="00F128BA">
      <w:pPr>
        <w:pStyle w:val="NoSpacing"/>
        <w:jc w:val="both"/>
        <w:rPr>
          <w:rFonts w:ascii="Times New Roman" w:hAnsi="Times New Roman" w:cs="Times New Roman"/>
          <w:sz w:val="24"/>
          <w:szCs w:val="24"/>
          <w:lang w:val="bg-BG"/>
        </w:rPr>
      </w:pPr>
    </w:p>
    <w:p w14:paraId="5D1D7B2C" w14:textId="77777777" w:rsidR="00F128BA" w:rsidRPr="00C60AC1" w:rsidRDefault="00F128BA" w:rsidP="00F128BA">
      <w:pPr>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szCs w:val="24"/>
        </w:rPr>
        <w:t>Държавата е останала в допустимите рамки на свободата си на преценка</w:t>
      </w:r>
      <w:r w:rsidR="009731F0" w:rsidRPr="00C60AC1">
        <w:rPr>
          <w:rFonts w:ascii="Times New Roman" w:hAnsi="Times New Roman" w:cs="Times New Roman"/>
          <w:sz w:val="24"/>
          <w:szCs w:val="24"/>
        </w:rPr>
        <w:t xml:space="preserve"> </w:t>
      </w:r>
      <w:r w:rsidRPr="00C60AC1">
        <w:rPr>
          <w:rFonts w:ascii="Times New Roman" w:hAnsi="Times New Roman" w:cs="Times New Roman"/>
          <w:bCs/>
          <w:sz w:val="24"/>
          <w:szCs w:val="24"/>
        </w:rPr>
        <w:t>при регулирането на въпросите за изкуствено</w:t>
      </w:r>
      <w:r w:rsidR="009731F0" w:rsidRPr="00C60AC1">
        <w:rPr>
          <w:rFonts w:ascii="Times New Roman" w:hAnsi="Times New Roman" w:cs="Times New Roman"/>
          <w:bCs/>
          <w:sz w:val="24"/>
          <w:szCs w:val="24"/>
        </w:rPr>
        <w:t>то оплождане, като забранява ин-</w:t>
      </w:r>
      <w:r w:rsidRPr="00C60AC1">
        <w:rPr>
          <w:rFonts w:ascii="Times New Roman" w:hAnsi="Times New Roman" w:cs="Times New Roman"/>
          <w:bCs/>
          <w:sz w:val="24"/>
          <w:szCs w:val="24"/>
        </w:rPr>
        <w:t>витро оплождане със сперма или яйцеклетки от донор, при което само един от партньорите става генетичен родител на бъдещото дете.</w:t>
      </w:r>
      <w:r w:rsidRPr="00C60AC1">
        <w:rPr>
          <w:rStyle w:val="WW8Num4z0"/>
          <w:rFonts w:ascii="Times New Roman" w:hAnsi="Times New Roman" w:cs="Times New Roman"/>
          <w:color w:val="000000"/>
          <w:sz w:val="24"/>
          <w:szCs w:val="24"/>
        </w:rPr>
        <w:t xml:space="preserve"> </w:t>
      </w:r>
      <w:hyperlink r:id="rId2124" w:history="1">
        <w:r w:rsidRPr="00C60AC1">
          <w:rPr>
            <w:rStyle w:val="Hyperlink"/>
            <w:rFonts w:ascii="Times New Roman" w:hAnsi="Times New Roman" w:cs="Times New Roman"/>
            <w:sz w:val="24"/>
            <w:szCs w:val="24"/>
          </w:rPr>
          <w:t>Бюлетин № 14.</w:t>
        </w:r>
      </w:hyperlink>
    </w:p>
    <w:p w14:paraId="4F0B2AA3" w14:textId="77777777" w:rsidR="00F128BA" w:rsidRPr="00C60AC1" w:rsidRDefault="00794C51" w:rsidP="00F128BA">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hyperlink r:id="rId2125" w:history="1">
        <w:r w:rsidR="00F128BA" w:rsidRPr="00C60AC1">
          <w:rPr>
            <w:rStyle w:val="Hyperlink"/>
            <w:rFonts w:ascii="Times New Roman" w:hAnsi="Times New Roman" w:cs="Times New Roman"/>
            <w:i/>
            <w:sz w:val="24"/>
            <w:szCs w:val="24"/>
          </w:rPr>
          <w:t xml:space="preserve">S.H. </w:t>
        </w:r>
        <w:proofErr w:type="spellStart"/>
        <w:r w:rsidR="00F128BA" w:rsidRPr="00C60AC1">
          <w:rPr>
            <w:rStyle w:val="Hyperlink"/>
            <w:rFonts w:ascii="Times New Roman" w:hAnsi="Times New Roman" w:cs="Times New Roman"/>
            <w:i/>
            <w:sz w:val="24"/>
            <w:szCs w:val="24"/>
          </w:rPr>
          <w:t>and</w:t>
        </w:r>
        <w:proofErr w:type="spellEnd"/>
        <w:r w:rsidR="00F128BA" w:rsidRPr="00C60AC1">
          <w:rPr>
            <w:rStyle w:val="Hyperlink"/>
            <w:rFonts w:ascii="Times New Roman" w:hAnsi="Times New Roman" w:cs="Times New Roman"/>
            <w:i/>
            <w:sz w:val="24"/>
            <w:szCs w:val="24"/>
          </w:rPr>
          <w:t xml:space="preserve"> </w:t>
        </w:r>
        <w:proofErr w:type="spellStart"/>
        <w:r w:rsidR="00F128BA" w:rsidRPr="00C60AC1">
          <w:rPr>
            <w:rStyle w:val="Hyperlink"/>
            <w:rFonts w:ascii="Times New Roman" w:hAnsi="Times New Roman" w:cs="Times New Roman"/>
            <w:i/>
            <w:sz w:val="24"/>
            <w:szCs w:val="24"/>
          </w:rPr>
          <w:t>Others</w:t>
        </w:r>
        <w:proofErr w:type="spellEnd"/>
        <w:r w:rsidR="00F128BA" w:rsidRPr="00C60AC1">
          <w:rPr>
            <w:rStyle w:val="Hyperlink"/>
            <w:rFonts w:ascii="Times New Roman" w:hAnsi="Times New Roman" w:cs="Times New Roman"/>
            <w:i/>
            <w:sz w:val="24"/>
            <w:szCs w:val="24"/>
          </w:rPr>
          <w:t xml:space="preserve"> v. </w:t>
        </w:r>
        <w:proofErr w:type="spellStart"/>
        <w:r w:rsidR="00F128BA" w:rsidRPr="00C60AC1">
          <w:rPr>
            <w:rStyle w:val="Hyperlink"/>
            <w:rFonts w:ascii="Times New Roman" w:hAnsi="Times New Roman" w:cs="Times New Roman"/>
            <w:i/>
            <w:sz w:val="24"/>
            <w:szCs w:val="24"/>
          </w:rPr>
          <w:t>Austria</w:t>
        </w:r>
        <w:proofErr w:type="spellEnd"/>
        <w:r w:rsidR="00F128BA" w:rsidRPr="00C60AC1">
          <w:rPr>
            <w:rStyle w:val="Hyperlink"/>
            <w:rFonts w:ascii="Times New Roman" w:hAnsi="Times New Roman" w:cs="Times New Roman"/>
            <w:i/>
            <w:sz w:val="24"/>
            <w:szCs w:val="24"/>
          </w:rPr>
          <w:t xml:space="preserve"> (</w:t>
        </w:r>
        <w:proofErr w:type="spellStart"/>
        <w:r w:rsidR="00F128BA" w:rsidRPr="00C60AC1">
          <w:rPr>
            <w:rStyle w:val="Hyperlink"/>
            <w:rFonts w:ascii="Times New Roman" w:hAnsi="Times New Roman" w:cs="Times New Roman"/>
            <w:i/>
            <w:sz w:val="24"/>
            <w:szCs w:val="24"/>
          </w:rPr>
          <w:t>no</w:t>
        </w:r>
        <w:proofErr w:type="spellEnd"/>
        <w:r w:rsidR="00F128BA" w:rsidRPr="00C60AC1">
          <w:rPr>
            <w:rStyle w:val="Hyperlink"/>
            <w:rFonts w:ascii="Times New Roman" w:hAnsi="Times New Roman" w:cs="Times New Roman"/>
            <w:i/>
            <w:sz w:val="24"/>
            <w:szCs w:val="24"/>
          </w:rPr>
          <w:t>. 57813/00)</w:t>
        </w:r>
      </w:hyperlink>
      <w:r w:rsidR="00F128BA" w:rsidRPr="00C60AC1">
        <w:rPr>
          <w:rStyle w:val="blue-underlinecursor"/>
          <w:rFonts w:ascii="Times New Roman" w:hAnsi="Times New Roman" w:cs="Times New Roman"/>
          <w:i/>
          <w:sz w:val="24"/>
          <w:szCs w:val="24"/>
        </w:rPr>
        <w:t xml:space="preserve"> - </w:t>
      </w:r>
      <w:r w:rsidR="00F128BA" w:rsidRPr="00C60AC1">
        <w:rPr>
          <w:rFonts w:ascii="Times New Roman" w:hAnsi="Times New Roman" w:cs="Times New Roman"/>
          <w:bCs/>
          <w:i/>
          <w:sz w:val="24"/>
          <w:szCs w:val="24"/>
        </w:rPr>
        <w:t>Решение на Голямото отделение</w:t>
      </w:r>
      <w:r w:rsidR="00802E95" w:rsidRPr="00C60AC1">
        <w:rPr>
          <w:rFonts w:ascii="Times New Roman" w:hAnsi="Times New Roman" w:cs="Times New Roman"/>
          <w:bCs/>
          <w:i/>
          <w:sz w:val="24"/>
          <w:szCs w:val="24"/>
        </w:rPr>
        <w:t xml:space="preserve"> </w:t>
      </w:r>
      <w:r w:rsidR="00F128BA" w:rsidRPr="00C60AC1">
        <w:rPr>
          <w:rFonts w:ascii="Times New Roman" w:hAnsi="Times New Roman" w:cs="Times New Roman"/>
          <w:bCs/>
          <w:i/>
          <w:sz w:val="24"/>
          <w:szCs w:val="24"/>
        </w:rPr>
        <w:t xml:space="preserve"> </w:t>
      </w:r>
    </w:p>
    <w:p w14:paraId="7A6F9F61" w14:textId="77777777" w:rsidR="00F128BA" w:rsidRPr="00C60AC1" w:rsidRDefault="00F128BA" w:rsidP="00F128BA">
      <w:pPr>
        <w:autoSpaceDE w:val="0"/>
        <w:autoSpaceDN w:val="0"/>
        <w:adjustRightInd w:val="0"/>
        <w:spacing w:after="0" w:line="240" w:lineRule="auto"/>
        <w:jc w:val="both"/>
        <w:rPr>
          <w:rFonts w:ascii="Times New Roman" w:hAnsi="Times New Roman" w:cs="Times New Roman"/>
          <w:bCs/>
          <w:sz w:val="24"/>
          <w:szCs w:val="24"/>
        </w:rPr>
      </w:pPr>
    </w:p>
    <w:p w14:paraId="27424938" w14:textId="77777777" w:rsidR="00F128BA" w:rsidRPr="00C60AC1" w:rsidRDefault="00F128BA" w:rsidP="00F128BA">
      <w:pPr>
        <w:autoSpaceDE w:val="0"/>
        <w:autoSpaceDN w:val="0"/>
        <w:adjustRightInd w:val="0"/>
        <w:spacing w:after="0" w:line="240" w:lineRule="auto"/>
        <w:jc w:val="both"/>
        <w:rPr>
          <w:rFonts w:ascii="Times New Roman" w:hAnsi="Times New Roman" w:cs="Times New Roman"/>
          <w:bCs/>
          <w:sz w:val="24"/>
          <w:szCs w:val="24"/>
        </w:rPr>
      </w:pPr>
      <w:r w:rsidRPr="00C60AC1">
        <w:rPr>
          <w:rFonts w:ascii="Times New Roman" w:hAnsi="Times New Roman" w:cs="Times New Roman"/>
          <w:bCs/>
          <w:sz w:val="24"/>
          <w:szCs w:val="24"/>
        </w:rPr>
        <w:t xml:space="preserve">Отказът на полските власти да разрешат на лишен от свобода да посети умиращата си дъщеря в болницата и неадекватният им отговор на молбата му да присъства на погребението й са в нарушение на правата му на личен и семеен живот. </w:t>
      </w:r>
      <w:hyperlink r:id="rId2126" w:history="1">
        <w:r w:rsidRPr="00C60AC1">
          <w:rPr>
            <w:rStyle w:val="Hyperlink"/>
            <w:rFonts w:ascii="Times New Roman" w:hAnsi="Times New Roman" w:cs="Times New Roman"/>
            <w:sz w:val="24"/>
            <w:szCs w:val="24"/>
          </w:rPr>
          <w:t>Бюлетин № 14.</w:t>
        </w:r>
      </w:hyperlink>
    </w:p>
    <w:p w14:paraId="34FFC249" w14:textId="77777777" w:rsidR="00F128BA" w:rsidRPr="00C60AC1" w:rsidRDefault="00794C51" w:rsidP="00F128BA">
      <w:pPr>
        <w:pBdr>
          <w:bottom w:val="single" w:sz="4" w:space="1" w:color="auto"/>
        </w:pBdr>
        <w:spacing w:after="0" w:line="240" w:lineRule="auto"/>
        <w:jc w:val="both"/>
        <w:rPr>
          <w:rFonts w:ascii="Times New Roman" w:hAnsi="Times New Roman" w:cs="Times New Roman"/>
          <w:i/>
          <w:sz w:val="24"/>
          <w:szCs w:val="24"/>
        </w:rPr>
      </w:pPr>
      <w:hyperlink r:id="rId2127" w:history="1">
        <w:proofErr w:type="spellStart"/>
        <w:r w:rsidR="00F128BA" w:rsidRPr="00C60AC1">
          <w:rPr>
            <w:rStyle w:val="Hyperlink"/>
            <w:rFonts w:ascii="Times New Roman" w:hAnsi="Times New Roman" w:cs="Times New Roman"/>
            <w:i/>
            <w:iCs/>
            <w:sz w:val="24"/>
            <w:szCs w:val="24"/>
          </w:rPr>
          <w:t>Giszczak</w:t>
        </w:r>
        <w:proofErr w:type="spellEnd"/>
        <w:r w:rsidR="00F128BA" w:rsidRPr="00C60AC1">
          <w:rPr>
            <w:rStyle w:val="Hyperlink"/>
            <w:rFonts w:ascii="Times New Roman" w:hAnsi="Times New Roman" w:cs="Times New Roman"/>
            <w:i/>
            <w:iCs/>
            <w:sz w:val="24"/>
            <w:szCs w:val="24"/>
          </w:rPr>
          <w:t xml:space="preserve"> v. </w:t>
        </w:r>
        <w:proofErr w:type="spellStart"/>
        <w:r w:rsidR="00F128BA" w:rsidRPr="00C60AC1">
          <w:rPr>
            <w:rStyle w:val="Hyperlink"/>
            <w:rFonts w:ascii="Times New Roman" w:hAnsi="Times New Roman" w:cs="Times New Roman"/>
            <w:i/>
            <w:iCs/>
            <w:sz w:val="24"/>
            <w:szCs w:val="24"/>
          </w:rPr>
          <w:t>Poland</w:t>
        </w:r>
        <w:proofErr w:type="spellEnd"/>
        <w:r w:rsidR="00F128BA" w:rsidRPr="00C60AC1">
          <w:rPr>
            <w:rStyle w:val="Hyperlink"/>
            <w:rFonts w:ascii="Times New Roman" w:hAnsi="Times New Roman" w:cs="Times New Roman"/>
            <w:i/>
            <w:iCs/>
            <w:sz w:val="24"/>
            <w:szCs w:val="24"/>
          </w:rPr>
          <w:t xml:space="preserve"> (no.40195/08)</w:t>
        </w:r>
      </w:hyperlink>
    </w:p>
    <w:p w14:paraId="52CD354C" w14:textId="77777777" w:rsidR="00AE0B96" w:rsidRPr="00C60AC1" w:rsidRDefault="00AE0B96" w:rsidP="00042FA0">
      <w:pPr>
        <w:pStyle w:val="NoSpacing"/>
        <w:jc w:val="both"/>
        <w:rPr>
          <w:rFonts w:ascii="Times New Roman" w:hAnsi="Times New Roman" w:cs="Times New Roman"/>
          <w:sz w:val="24"/>
          <w:szCs w:val="24"/>
          <w:lang w:val="bg-BG"/>
        </w:rPr>
      </w:pPr>
    </w:p>
    <w:p w14:paraId="25828917" w14:textId="77777777" w:rsidR="00042FA0" w:rsidRPr="00180795" w:rsidRDefault="00AE0B96" w:rsidP="00042FA0">
      <w:pPr>
        <w:pStyle w:val="NoSpacing"/>
        <w:jc w:val="both"/>
        <w:rPr>
          <w:rStyle w:val="normal--char"/>
          <w:rFonts w:ascii="Times New Roman" w:hAnsi="Times New Roman" w:cs="Times New Roman"/>
          <w:color w:val="000000"/>
          <w:sz w:val="24"/>
          <w:szCs w:val="24"/>
          <w:lang w:val="ru-RU"/>
        </w:rPr>
      </w:pPr>
      <w:r w:rsidRPr="00C60AC1">
        <w:rPr>
          <w:rFonts w:ascii="Times New Roman" w:hAnsi="Times New Roman" w:cs="Times New Roman"/>
          <w:sz w:val="24"/>
          <w:szCs w:val="24"/>
          <w:lang w:val="bg-BG"/>
        </w:rPr>
        <w:t xml:space="preserve">Липсата на достатъчно задълбочена преценка на всички релевантни обстоятелства при взимане на решение за връщане на дете от Латвия към Австралия по Хагската конвенция за гражданските аспекти на международното отвличане на деца е нарушение на правото на личен и семеен живот по чл. 8. </w:t>
      </w:r>
      <w:hyperlink r:id="rId212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628078A4" w14:textId="77777777" w:rsidR="00AE0B96" w:rsidRPr="00C60AC1" w:rsidRDefault="00794C51" w:rsidP="00AE0B96">
      <w:pPr>
        <w:pBdr>
          <w:bottom w:val="single" w:sz="4" w:space="1" w:color="auto"/>
        </w:pBdr>
        <w:spacing w:after="0" w:line="240" w:lineRule="auto"/>
        <w:jc w:val="both"/>
        <w:rPr>
          <w:rStyle w:val="normal--char"/>
          <w:rFonts w:ascii="Times New Roman" w:hAnsi="Times New Roman" w:cs="Times New Roman"/>
          <w:i/>
          <w:iCs/>
          <w:sz w:val="24"/>
          <w:szCs w:val="24"/>
        </w:rPr>
      </w:pPr>
      <w:hyperlink r:id="rId2129" w:history="1">
        <w:r w:rsidR="00AE0B96" w:rsidRPr="00C60AC1">
          <w:rPr>
            <w:rStyle w:val="Hyperlink"/>
            <w:rFonts w:ascii="Times New Roman" w:hAnsi="Times New Roman" w:cs="Times New Roman"/>
            <w:bCs/>
            <w:i/>
            <w:sz w:val="24"/>
            <w:szCs w:val="24"/>
          </w:rPr>
          <w:t xml:space="preserve">X v. </w:t>
        </w:r>
        <w:proofErr w:type="spellStart"/>
        <w:r w:rsidR="00AE0B96" w:rsidRPr="00C60AC1">
          <w:rPr>
            <w:rStyle w:val="Hyperlink"/>
            <w:rFonts w:ascii="Times New Roman" w:hAnsi="Times New Roman" w:cs="Times New Roman"/>
            <w:bCs/>
            <w:i/>
            <w:sz w:val="24"/>
            <w:szCs w:val="24"/>
          </w:rPr>
          <w:t>Latvia</w:t>
        </w:r>
        <w:proofErr w:type="spellEnd"/>
        <w:r w:rsidR="00AE0B96" w:rsidRPr="00C60AC1">
          <w:rPr>
            <w:rStyle w:val="Hyperlink"/>
            <w:rFonts w:ascii="Times New Roman" w:hAnsi="Times New Roman" w:cs="Times New Roman"/>
            <w:bCs/>
            <w:i/>
            <w:sz w:val="24"/>
            <w:szCs w:val="24"/>
          </w:rPr>
          <w:t xml:space="preserve"> (</w:t>
        </w:r>
        <w:proofErr w:type="spellStart"/>
        <w:r w:rsidR="00AE0B96" w:rsidRPr="00C60AC1">
          <w:rPr>
            <w:rStyle w:val="Hyperlink"/>
            <w:rFonts w:ascii="Times New Roman" w:hAnsi="Times New Roman" w:cs="Times New Roman"/>
            <w:bCs/>
            <w:i/>
            <w:sz w:val="24"/>
            <w:szCs w:val="24"/>
          </w:rPr>
          <w:t>no</w:t>
        </w:r>
        <w:proofErr w:type="spellEnd"/>
        <w:r w:rsidR="00AE0B96" w:rsidRPr="00C60AC1">
          <w:rPr>
            <w:rStyle w:val="Hyperlink"/>
            <w:rFonts w:ascii="Times New Roman" w:hAnsi="Times New Roman" w:cs="Times New Roman"/>
            <w:bCs/>
            <w:i/>
            <w:sz w:val="24"/>
            <w:szCs w:val="24"/>
          </w:rPr>
          <w:t>. 27853/09</w:t>
        </w:r>
      </w:hyperlink>
      <w:r w:rsidR="00AE0B96" w:rsidRPr="00C60AC1">
        <w:rPr>
          <w:rFonts w:ascii="Times New Roman" w:hAnsi="Times New Roman" w:cs="Times New Roman"/>
          <w:bCs/>
          <w:i/>
          <w:color w:val="000000"/>
          <w:sz w:val="24"/>
          <w:szCs w:val="24"/>
        </w:rPr>
        <w:t>)</w:t>
      </w:r>
    </w:p>
    <w:p w14:paraId="75A108A3" w14:textId="77777777" w:rsidR="00207107" w:rsidRPr="00C60AC1" w:rsidRDefault="00207107" w:rsidP="00042FA0">
      <w:pPr>
        <w:pStyle w:val="NoSpacing"/>
        <w:jc w:val="both"/>
        <w:rPr>
          <w:rFonts w:ascii="Times New Roman" w:hAnsi="Times New Roman" w:cs="Times New Roman"/>
          <w:sz w:val="24"/>
          <w:szCs w:val="24"/>
          <w:lang w:val="bg-BG"/>
        </w:rPr>
      </w:pPr>
    </w:p>
    <w:p w14:paraId="3DD545FB" w14:textId="77777777" w:rsidR="00042FA0" w:rsidRPr="00C60AC1" w:rsidRDefault="00207107" w:rsidP="00042FA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Страните членки на Конвенцията имат широка свобода на преценка при взимането на решение дали дългогодишна партньорка на заподозрян в убийство има право да бъде освободена от задължението да свидетелства в наказателното производство.</w:t>
      </w:r>
      <w:r w:rsidRPr="00C60AC1">
        <w:rPr>
          <w:rStyle w:val="WW8Num4z0"/>
          <w:rFonts w:ascii="Times New Roman" w:hAnsi="Times New Roman" w:cs="Times New Roman"/>
          <w:color w:val="000000"/>
          <w:sz w:val="24"/>
          <w:szCs w:val="24"/>
          <w:lang w:val="bg-BG"/>
        </w:rPr>
        <w:t xml:space="preserve"> </w:t>
      </w:r>
      <w:hyperlink r:id="rId2130"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19.</w:t>
        </w:r>
      </w:hyperlink>
    </w:p>
    <w:p w14:paraId="39EA9642" w14:textId="77777777" w:rsidR="00207107" w:rsidRPr="00C60AC1" w:rsidRDefault="00794C51" w:rsidP="00207107">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2131" w:history="1">
        <w:proofErr w:type="spellStart"/>
        <w:r w:rsidR="00207107" w:rsidRPr="00C60AC1">
          <w:rPr>
            <w:rStyle w:val="Hyperlink"/>
            <w:rFonts w:ascii="Times New Roman" w:hAnsi="Times New Roman" w:cs="Times New Roman"/>
            <w:i/>
            <w:sz w:val="24"/>
            <w:szCs w:val="24"/>
          </w:rPr>
          <w:t>Van</w:t>
        </w:r>
        <w:proofErr w:type="spellEnd"/>
        <w:r w:rsidR="00207107" w:rsidRPr="00C60AC1">
          <w:rPr>
            <w:rStyle w:val="Hyperlink"/>
            <w:rFonts w:ascii="Times New Roman" w:hAnsi="Times New Roman" w:cs="Times New Roman"/>
            <w:i/>
            <w:sz w:val="24"/>
            <w:szCs w:val="24"/>
          </w:rPr>
          <w:t xml:space="preserve"> </w:t>
        </w:r>
        <w:proofErr w:type="spellStart"/>
        <w:r w:rsidR="00207107" w:rsidRPr="00C60AC1">
          <w:rPr>
            <w:rStyle w:val="Hyperlink"/>
            <w:rFonts w:ascii="Times New Roman" w:hAnsi="Times New Roman" w:cs="Times New Roman"/>
            <w:i/>
            <w:sz w:val="24"/>
            <w:szCs w:val="24"/>
          </w:rPr>
          <w:t>der</w:t>
        </w:r>
        <w:proofErr w:type="spellEnd"/>
        <w:r w:rsidR="00207107" w:rsidRPr="00C60AC1">
          <w:rPr>
            <w:rStyle w:val="Hyperlink"/>
            <w:rFonts w:ascii="Times New Roman" w:hAnsi="Times New Roman" w:cs="Times New Roman"/>
            <w:i/>
            <w:sz w:val="24"/>
            <w:szCs w:val="24"/>
          </w:rPr>
          <w:t xml:space="preserve"> </w:t>
        </w:r>
        <w:proofErr w:type="spellStart"/>
        <w:r w:rsidR="00207107" w:rsidRPr="00C60AC1">
          <w:rPr>
            <w:rStyle w:val="Hyperlink"/>
            <w:rFonts w:ascii="Times New Roman" w:hAnsi="Times New Roman" w:cs="Times New Roman"/>
            <w:i/>
            <w:sz w:val="24"/>
            <w:szCs w:val="24"/>
          </w:rPr>
          <w:t>Heijden</w:t>
        </w:r>
        <w:proofErr w:type="spellEnd"/>
        <w:r w:rsidR="00207107" w:rsidRPr="00C60AC1">
          <w:rPr>
            <w:rStyle w:val="Hyperlink"/>
            <w:rFonts w:ascii="Times New Roman" w:hAnsi="Times New Roman" w:cs="Times New Roman"/>
            <w:i/>
            <w:sz w:val="24"/>
            <w:szCs w:val="24"/>
          </w:rPr>
          <w:t xml:space="preserve"> v. </w:t>
        </w:r>
        <w:proofErr w:type="spellStart"/>
        <w:r w:rsidR="00207107" w:rsidRPr="00C60AC1">
          <w:rPr>
            <w:rStyle w:val="Hyperlink"/>
            <w:rFonts w:ascii="Times New Roman" w:hAnsi="Times New Roman" w:cs="Times New Roman"/>
            <w:i/>
            <w:sz w:val="24"/>
            <w:szCs w:val="24"/>
          </w:rPr>
          <w:t>The</w:t>
        </w:r>
        <w:proofErr w:type="spellEnd"/>
        <w:r w:rsidR="00207107" w:rsidRPr="00C60AC1">
          <w:rPr>
            <w:rStyle w:val="Hyperlink"/>
            <w:rFonts w:ascii="Times New Roman" w:hAnsi="Times New Roman" w:cs="Times New Roman"/>
            <w:i/>
            <w:sz w:val="24"/>
            <w:szCs w:val="24"/>
          </w:rPr>
          <w:t xml:space="preserve"> </w:t>
        </w:r>
        <w:proofErr w:type="spellStart"/>
        <w:r w:rsidR="00207107" w:rsidRPr="00C60AC1">
          <w:rPr>
            <w:rStyle w:val="Hyperlink"/>
            <w:rFonts w:ascii="Times New Roman" w:hAnsi="Times New Roman" w:cs="Times New Roman"/>
            <w:i/>
            <w:sz w:val="24"/>
            <w:szCs w:val="24"/>
          </w:rPr>
          <w:t>Netherlands</w:t>
        </w:r>
        <w:proofErr w:type="spellEnd"/>
        <w:r w:rsidR="00207107" w:rsidRPr="00C60AC1">
          <w:rPr>
            <w:rStyle w:val="Hyperlink"/>
            <w:rFonts w:ascii="Times New Roman" w:hAnsi="Times New Roman" w:cs="Times New Roman"/>
            <w:i/>
            <w:sz w:val="24"/>
            <w:szCs w:val="24"/>
          </w:rPr>
          <w:t xml:space="preserve"> (</w:t>
        </w:r>
        <w:r w:rsidR="00207107" w:rsidRPr="00C60AC1">
          <w:rPr>
            <w:rStyle w:val="Hyperlink"/>
            <w:rFonts w:ascii="Times New Roman" w:hAnsi="Times New Roman" w:cs="Times New Roman"/>
            <w:i/>
            <w:sz w:val="24"/>
            <w:szCs w:val="24"/>
            <w:lang w:val="en-US"/>
          </w:rPr>
          <w:t>no</w:t>
        </w:r>
        <w:r w:rsidR="00207107" w:rsidRPr="00C60AC1">
          <w:rPr>
            <w:rStyle w:val="Hyperlink"/>
            <w:rFonts w:ascii="Times New Roman" w:hAnsi="Times New Roman" w:cs="Times New Roman"/>
            <w:i/>
            <w:sz w:val="24"/>
            <w:szCs w:val="24"/>
          </w:rPr>
          <w:t>.42857/05)</w:t>
        </w:r>
      </w:hyperlink>
      <w:r w:rsidR="00207107" w:rsidRPr="00C60AC1">
        <w:rPr>
          <w:rStyle w:val="normal--char"/>
          <w:rFonts w:ascii="Times New Roman" w:hAnsi="Times New Roman" w:cs="Times New Roman"/>
          <w:i/>
          <w:sz w:val="24"/>
          <w:szCs w:val="24"/>
        </w:rPr>
        <w:t xml:space="preserve"> - </w:t>
      </w:r>
      <w:r w:rsidR="00207107" w:rsidRPr="00C60AC1">
        <w:rPr>
          <w:rFonts w:ascii="Times New Roman" w:hAnsi="Times New Roman" w:cs="Times New Roman"/>
          <w:bCs/>
          <w:i/>
          <w:color w:val="000000"/>
          <w:sz w:val="24"/>
          <w:szCs w:val="24"/>
        </w:rPr>
        <w:t>Решение на Голямото отделение</w:t>
      </w:r>
      <w:r w:rsidR="00802E95" w:rsidRPr="00C60AC1">
        <w:rPr>
          <w:rFonts w:ascii="Times New Roman" w:hAnsi="Times New Roman" w:cs="Times New Roman"/>
          <w:bCs/>
          <w:i/>
          <w:color w:val="000000"/>
          <w:sz w:val="24"/>
          <w:szCs w:val="24"/>
        </w:rPr>
        <w:t xml:space="preserve"> </w:t>
      </w:r>
      <w:r w:rsidR="00207107" w:rsidRPr="00C60AC1">
        <w:rPr>
          <w:rFonts w:ascii="Times New Roman" w:hAnsi="Times New Roman" w:cs="Times New Roman"/>
          <w:bCs/>
          <w:i/>
          <w:color w:val="000000"/>
          <w:sz w:val="24"/>
          <w:szCs w:val="24"/>
        </w:rPr>
        <w:t xml:space="preserve"> </w:t>
      </w:r>
    </w:p>
    <w:p w14:paraId="77934747" w14:textId="77777777" w:rsidR="00207107" w:rsidRPr="00C60AC1" w:rsidRDefault="00207107" w:rsidP="00042FA0">
      <w:pPr>
        <w:pStyle w:val="NoSpacing"/>
        <w:jc w:val="both"/>
        <w:rPr>
          <w:rStyle w:val="normal--char"/>
          <w:rFonts w:ascii="Times New Roman" w:hAnsi="Times New Roman" w:cs="Times New Roman"/>
          <w:color w:val="000000"/>
          <w:sz w:val="24"/>
          <w:szCs w:val="24"/>
          <w:lang w:val="bg-BG"/>
        </w:rPr>
      </w:pPr>
    </w:p>
    <w:p w14:paraId="68225ECF" w14:textId="77777777" w:rsidR="00EA6821" w:rsidRPr="00C60AC1" w:rsidRDefault="00122B81" w:rsidP="00EA682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на българското правителство жалбите на двама български граждани, които се оплакват, че Семейният кодекс ги лишава от възможност да оспорят извършеното припознаване на децата, на които твърдят, че са биологични родители, и да предявят иск за установяване на бащинството си. </w:t>
      </w:r>
      <w:hyperlink r:id="rId2132" w:history="1">
        <w:r w:rsidR="00E6653A" w:rsidRPr="00C60AC1">
          <w:rPr>
            <w:rStyle w:val="Hyperlink"/>
            <w:rFonts w:ascii="Times New Roman" w:hAnsi="Times New Roman" w:cs="Times New Roman"/>
            <w:sz w:val="24"/>
            <w:szCs w:val="24"/>
          </w:rPr>
          <w:t>Бюлетин № 25</w:t>
        </w:r>
      </w:hyperlink>
      <w:r w:rsidRPr="00C60AC1">
        <w:rPr>
          <w:rFonts w:ascii="Times New Roman" w:hAnsi="Times New Roman" w:cs="Times New Roman"/>
          <w:sz w:val="24"/>
          <w:szCs w:val="24"/>
        </w:rPr>
        <w:t xml:space="preserve"> </w:t>
      </w:r>
    </w:p>
    <w:p w14:paraId="099C1A52" w14:textId="77777777" w:rsidR="00122B81" w:rsidRPr="00C60AC1" w:rsidRDefault="00794C51" w:rsidP="00FC7623">
      <w:pPr>
        <w:pBdr>
          <w:bottom w:val="single" w:sz="4" w:space="1" w:color="auto"/>
        </w:pBdr>
        <w:spacing w:line="240" w:lineRule="auto"/>
        <w:jc w:val="both"/>
        <w:rPr>
          <w:rFonts w:ascii="Times New Roman" w:hAnsi="Times New Roman" w:cs="Times New Roman"/>
          <w:sz w:val="24"/>
          <w:szCs w:val="24"/>
        </w:rPr>
      </w:pPr>
      <w:hyperlink r:id="rId2133" w:tgtFrame="_blank" w:history="1">
        <w:proofErr w:type="spellStart"/>
        <w:r w:rsidR="00122B81" w:rsidRPr="00C60AC1">
          <w:rPr>
            <w:rStyle w:val="Hyperlink"/>
            <w:rFonts w:ascii="Times New Roman" w:hAnsi="Times New Roman" w:cs="Times New Roman"/>
            <w:i/>
            <w:sz w:val="24"/>
            <w:szCs w:val="24"/>
          </w:rPr>
          <w:t>Dankov</w:t>
        </w:r>
        <w:proofErr w:type="spellEnd"/>
        <w:r w:rsidR="00122B81" w:rsidRPr="00C60AC1">
          <w:rPr>
            <w:rStyle w:val="Hyperlink"/>
            <w:rFonts w:ascii="Times New Roman" w:hAnsi="Times New Roman" w:cs="Times New Roman"/>
            <w:i/>
            <w:sz w:val="24"/>
            <w:szCs w:val="24"/>
          </w:rPr>
          <w:t xml:space="preserve"> c. </w:t>
        </w:r>
        <w:proofErr w:type="spellStart"/>
        <w:r w:rsidR="00122B81" w:rsidRPr="00C60AC1">
          <w:rPr>
            <w:rStyle w:val="Hyperlink"/>
            <w:rFonts w:ascii="Times New Roman" w:hAnsi="Times New Roman" w:cs="Times New Roman"/>
            <w:i/>
            <w:sz w:val="24"/>
            <w:szCs w:val="24"/>
          </w:rPr>
          <w:t>Bulgarie</w:t>
        </w:r>
        <w:proofErr w:type="spellEnd"/>
        <w:r w:rsidR="00122B81" w:rsidRPr="00C60AC1">
          <w:rPr>
            <w:rStyle w:val="Hyperlink"/>
            <w:rFonts w:ascii="Times New Roman" w:hAnsi="Times New Roman" w:cs="Times New Roman"/>
            <w:i/>
            <w:sz w:val="24"/>
            <w:szCs w:val="24"/>
          </w:rPr>
          <w:t xml:space="preserve"> </w:t>
        </w:r>
        <w:proofErr w:type="spellStart"/>
        <w:r w:rsidR="00122B81" w:rsidRPr="00C60AC1">
          <w:rPr>
            <w:rStyle w:val="Hyperlink"/>
            <w:rFonts w:ascii="Times New Roman" w:hAnsi="Times New Roman" w:cs="Times New Roman"/>
            <w:i/>
            <w:sz w:val="24"/>
            <w:szCs w:val="24"/>
          </w:rPr>
          <w:t>et</w:t>
        </w:r>
        <w:proofErr w:type="spellEnd"/>
        <w:r w:rsidR="00122B81" w:rsidRPr="00C60AC1">
          <w:rPr>
            <w:rStyle w:val="Hyperlink"/>
            <w:rFonts w:ascii="Times New Roman" w:hAnsi="Times New Roman" w:cs="Times New Roman"/>
            <w:i/>
            <w:sz w:val="24"/>
            <w:szCs w:val="24"/>
          </w:rPr>
          <w:t xml:space="preserve"> 1 </w:t>
        </w:r>
        <w:proofErr w:type="spellStart"/>
        <w:r w:rsidR="00122B81" w:rsidRPr="00C60AC1">
          <w:rPr>
            <w:rStyle w:val="Hyperlink"/>
            <w:rFonts w:ascii="Times New Roman" w:hAnsi="Times New Roman" w:cs="Times New Roman"/>
            <w:i/>
            <w:sz w:val="24"/>
            <w:szCs w:val="24"/>
          </w:rPr>
          <w:t>autre</w:t>
        </w:r>
        <w:proofErr w:type="spellEnd"/>
        <w:r w:rsidR="00122B81" w:rsidRPr="00C60AC1">
          <w:rPr>
            <w:rStyle w:val="Hyperlink"/>
            <w:rFonts w:ascii="Times New Roman" w:hAnsi="Times New Roman" w:cs="Times New Roman"/>
            <w:i/>
            <w:sz w:val="24"/>
            <w:szCs w:val="24"/>
          </w:rPr>
          <w:t xml:space="preserve"> </w:t>
        </w:r>
        <w:proofErr w:type="spellStart"/>
        <w:r w:rsidR="00122B81" w:rsidRPr="00C60AC1">
          <w:rPr>
            <w:rStyle w:val="Hyperlink"/>
            <w:rFonts w:ascii="Times New Roman" w:hAnsi="Times New Roman" w:cs="Times New Roman"/>
            <w:i/>
            <w:sz w:val="24"/>
            <w:szCs w:val="24"/>
          </w:rPr>
          <w:t>requête</w:t>
        </w:r>
        <w:proofErr w:type="spellEnd"/>
        <w:r w:rsidR="00122B81" w:rsidRPr="00C60AC1">
          <w:rPr>
            <w:rStyle w:val="Hyperlink"/>
            <w:rFonts w:ascii="Times New Roman" w:hAnsi="Times New Roman" w:cs="Times New Roman"/>
            <w:i/>
            <w:sz w:val="24"/>
            <w:szCs w:val="24"/>
          </w:rPr>
          <w:t xml:space="preserve"> (</w:t>
        </w:r>
        <w:proofErr w:type="spellStart"/>
        <w:r w:rsidR="006B3E86" w:rsidRPr="00C60AC1">
          <w:rPr>
            <w:rStyle w:val="Hyperlink"/>
            <w:rFonts w:ascii="Times New Roman" w:hAnsi="Times New Roman" w:cs="Times New Roman"/>
            <w:i/>
            <w:sz w:val="24"/>
            <w:szCs w:val="24"/>
            <w:lang w:val="en-US"/>
          </w:rPr>
          <w:t>nos</w:t>
        </w:r>
        <w:proofErr w:type="spellEnd"/>
        <w:r w:rsidR="006B3E86" w:rsidRPr="00C60AC1">
          <w:rPr>
            <w:rStyle w:val="Hyperlink"/>
            <w:rFonts w:ascii="Times New Roman" w:hAnsi="Times New Roman" w:cs="Times New Roman"/>
            <w:i/>
            <w:sz w:val="24"/>
            <w:szCs w:val="24"/>
          </w:rPr>
          <w:t xml:space="preserve">. </w:t>
        </w:r>
        <w:r w:rsidR="00122B81" w:rsidRPr="00C60AC1">
          <w:rPr>
            <w:rStyle w:val="Hyperlink"/>
            <w:rFonts w:ascii="Times New Roman" w:hAnsi="Times New Roman" w:cs="Times New Roman"/>
            <w:i/>
            <w:sz w:val="24"/>
            <w:szCs w:val="24"/>
          </w:rPr>
          <w:t>7949/11 и 45522/13)</w:t>
        </w:r>
      </w:hyperlink>
    </w:p>
    <w:p w14:paraId="44AA7D93" w14:textId="77777777" w:rsidR="00EA6821" w:rsidRPr="00C60AC1" w:rsidRDefault="00122B81" w:rsidP="00122B81">
      <w:pPr>
        <w:suppressAutoHyphens w:val="0"/>
        <w:autoSpaceDE w:val="0"/>
        <w:autoSpaceDN w:val="0"/>
        <w:adjustRightInd w:val="0"/>
        <w:spacing w:after="0" w:line="240" w:lineRule="auto"/>
        <w:contextualSpacing/>
        <w:jc w:val="both"/>
        <w:rPr>
          <w:rFonts w:ascii="Times New Roman" w:hAnsi="Times New Roman" w:cs="Times New Roman"/>
          <w:sz w:val="24"/>
          <w:szCs w:val="24"/>
        </w:rPr>
      </w:pPr>
      <w:r w:rsidRPr="00C60AC1">
        <w:rPr>
          <w:rFonts w:ascii="Times New Roman" w:eastAsia="Times New Roman" w:hAnsi="Times New Roman" w:cs="Times New Roman"/>
          <w:color w:val="000000"/>
          <w:sz w:val="24"/>
          <w:szCs w:val="24"/>
          <w:lang w:eastAsia="bg-BG"/>
        </w:rPr>
        <w:lastRenderedPageBreak/>
        <w:t xml:space="preserve">Като не са допуснали възобновяване на производството по иска за установяване на бащинството на жалбоподателя, въпреки наличието на извънсъдебна експертиза, доказваща липсата на биологична връзка, и въпреки че всички заинтересовани са били положително настроени към установяването на биологичната истина, властите не са осигурили справедлив баланс между засегнатите интереси. </w:t>
      </w:r>
      <w:hyperlink r:id="rId2134" w:history="1">
        <w:hyperlink r:id="rId2135" w:history="1">
          <w:r w:rsidR="00E6653A" w:rsidRPr="00C60AC1">
            <w:rPr>
              <w:rStyle w:val="Hyperlink"/>
              <w:rFonts w:ascii="Times New Roman" w:hAnsi="Times New Roman" w:cs="Times New Roman"/>
              <w:sz w:val="24"/>
              <w:szCs w:val="24"/>
            </w:rPr>
            <w:t>Бюлетин № 25</w:t>
          </w:r>
        </w:hyperlink>
      </w:hyperlink>
      <w:r w:rsidRPr="00C60AC1">
        <w:rPr>
          <w:rFonts w:ascii="Times New Roman" w:hAnsi="Times New Roman" w:cs="Times New Roman"/>
          <w:sz w:val="24"/>
          <w:szCs w:val="24"/>
        </w:rPr>
        <w:t xml:space="preserve"> </w:t>
      </w:r>
    </w:p>
    <w:p w14:paraId="5BA05CAC" w14:textId="77777777" w:rsidR="00122B81" w:rsidRPr="00C60AC1" w:rsidRDefault="00794C51" w:rsidP="00FC7623">
      <w:pPr>
        <w:pBdr>
          <w:bottom w:val="single" w:sz="4" w:space="1" w:color="auto"/>
        </w:pBdr>
        <w:suppressAutoHyphens w:val="0"/>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bg-BG"/>
        </w:rPr>
      </w:pPr>
      <w:hyperlink r:id="rId2136" w:history="1">
        <w:proofErr w:type="spellStart"/>
        <w:r w:rsidR="00122B81" w:rsidRPr="00C60AC1">
          <w:rPr>
            <w:rStyle w:val="Hyperlink"/>
            <w:rFonts w:ascii="Times New Roman" w:eastAsia="Times New Roman" w:hAnsi="Times New Roman" w:cs="Times New Roman"/>
            <w:i/>
            <w:sz w:val="24"/>
            <w:szCs w:val="24"/>
            <w:lang w:val="en-GB" w:eastAsia="bg-BG"/>
          </w:rPr>
          <w:t>Ostace</w:t>
        </w:r>
        <w:proofErr w:type="spellEnd"/>
        <w:r w:rsidR="00122B81" w:rsidRPr="00C60AC1">
          <w:rPr>
            <w:rStyle w:val="Hyperlink"/>
            <w:rFonts w:ascii="Times New Roman" w:eastAsia="Times New Roman" w:hAnsi="Times New Roman" w:cs="Times New Roman"/>
            <w:i/>
            <w:sz w:val="24"/>
            <w:szCs w:val="24"/>
            <w:lang w:eastAsia="bg-BG"/>
          </w:rPr>
          <w:t xml:space="preserve"> </w:t>
        </w:r>
        <w:r w:rsidR="00122B81" w:rsidRPr="00C60AC1">
          <w:rPr>
            <w:rStyle w:val="Hyperlink"/>
            <w:rFonts w:ascii="Times New Roman" w:eastAsia="Times New Roman" w:hAnsi="Times New Roman" w:cs="Times New Roman"/>
            <w:i/>
            <w:sz w:val="24"/>
            <w:szCs w:val="24"/>
            <w:lang w:val="en-GB" w:eastAsia="bg-BG"/>
          </w:rPr>
          <w:t>v</w:t>
        </w:r>
        <w:r w:rsidR="00122B81" w:rsidRPr="00C60AC1">
          <w:rPr>
            <w:rStyle w:val="Hyperlink"/>
            <w:rFonts w:ascii="Times New Roman" w:eastAsia="Times New Roman" w:hAnsi="Times New Roman" w:cs="Times New Roman"/>
            <w:i/>
            <w:sz w:val="24"/>
            <w:szCs w:val="24"/>
            <w:lang w:eastAsia="bg-BG"/>
          </w:rPr>
          <w:t xml:space="preserve">. </w:t>
        </w:r>
        <w:r w:rsidR="00122B81" w:rsidRPr="00C60AC1">
          <w:rPr>
            <w:rStyle w:val="Hyperlink"/>
            <w:rFonts w:ascii="Times New Roman" w:eastAsia="Times New Roman" w:hAnsi="Times New Roman" w:cs="Times New Roman"/>
            <w:i/>
            <w:sz w:val="24"/>
            <w:szCs w:val="24"/>
            <w:lang w:val="en-GB" w:eastAsia="bg-BG"/>
          </w:rPr>
          <w:t>Romania</w:t>
        </w:r>
        <w:r w:rsidR="00122B81" w:rsidRPr="00C60AC1">
          <w:rPr>
            <w:rStyle w:val="Hyperlink"/>
            <w:rFonts w:ascii="Times New Roman" w:eastAsia="Times New Roman" w:hAnsi="Times New Roman" w:cs="Times New Roman"/>
            <w:i/>
            <w:sz w:val="24"/>
            <w:szCs w:val="24"/>
            <w:lang w:eastAsia="bg-BG"/>
          </w:rPr>
          <w:t xml:space="preserve"> (</w:t>
        </w:r>
        <w:r w:rsidR="00122B81" w:rsidRPr="00C60AC1">
          <w:rPr>
            <w:rStyle w:val="Hyperlink"/>
            <w:rFonts w:ascii="Times New Roman" w:eastAsia="Times New Roman" w:hAnsi="Times New Roman" w:cs="Times New Roman"/>
            <w:i/>
            <w:sz w:val="24"/>
            <w:szCs w:val="24"/>
            <w:lang w:val="en-GB" w:eastAsia="bg-BG"/>
          </w:rPr>
          <w:t>no</w:t>
        </w:r>
        <w:r w:rsidR="00122B81" w:rsidRPr="00C60AC1">
          <w:rPr>
            <w:rStyle w:val="Hyperlink"/>
            <w:rFonts w:ascii="Times New Roman" w:eastAsia="Times New Roman" w:hAnsi="Times New Roman" w:cs="Times New Roman"/>
            <w:i/>
            <w:sz w:val="24"/>
            <w:szCs w:val="24"/>
            <w:lang w:eastAsia="bg-BG"/>
          </w:rPr>
          <w:t>. 12547/05)</w:t>
        </w:r>
      </w:hyperlink>
    </w:p>
    <w:p w14:paraId="006B871A" w14:textId="77777777" w:rsidR="002430F5" w:rsidRDefault="002430F5" w:rsidP="00FC7623">
      <w:pPr>
        <w:spacing w:after="0" w:line="240" w:lineRule="auto"/>
        <w:jc w:val="both"/>
        <w:rPr>
          <w:rFonts w:ascii="Times New Roman" w:hAnsi="Times New Roman" w:cs="Times New Roman"/>
          <w:sz w:val="24"/>
          <w:szCs w:val="24"/>
          <w:lang w:eastAsia="en-US"/>
        </w:rPr>
      </w:pPr>
    </w:p>
    <w:p w14:paraId="32101E62" w14:textId="4BA47D66" w:rsidR="00FC7623" w:rsidRPr="00C60AC1" w:rsidRDefault="00FC7623" w:rsidP="00FC7623">
      <w:pPr>
        <w:spacing w:after="0" w:line="240" w:lineRule="auto"/>
        <w:jc w:val="both"/>
        <w:rPr>
          <w:rFonts w:ascii="Times New Roman" w:hAnsi="Times New Roman" w:cs="Times New Roman"/>
          <w:sz w:val="24"/>
          <w:szCs w:val="24"/>
          <w:lang w:eastAsia="en-US"/>
        </w:rPr>
      </w:pPr>
      <w:r w:rsidRPr="00C60AC1">
        <w:rPr>
          <w:rFonts w:ascii="Times New Roman" w:hAnsi="Times New Roman" w:cs="Times New Roman"/>
          <w:sz w:val="24"/>
          <w:szCs w:val="24"/>
          <w:lang w:eastAsia="en-US"/>
        </w:rPr>
        <w:t xml:space="preserve">Отказът на датските власти да дадат разрешение за пребиваване на гражданка на Гана, сключила брак с натурализиран датски гражданин, не е </w:t>
      </w:r>
      <w:r w:rsidRPr="00C60AC1">
        <w:rPr>
          <w:rFonts w:ascii="Times New Roman" w:hAnsi="Times New Roman" w:cs="Times New Roman"/>
          <w:sz w:val="24"/>
          <w:szCs w:val="24"/>
        </w:rPr>
        <w:t xml:space="preserve">произволен, не надхвърля свободата им на преценка и не </w:t>
      </w:r>
      <w:r w:rsidRPr="00C60AC1">
        <w:rPr>
          <w:rFonts w:ascii="Times New Roman" w:hAnsi="Times New Roman" w:cs="Times New Roman"/>
          <w:sz w:val="24"/>
          <w:szCs w:val="24"/>
          <w:lang w:eastAsia="en-US"/>
        </w:rPr>
        <w:t xml:space="preserve">нарушава правото на семеен живот на жалбоподателите, които могат </w:t>
      </w:r>
      <w:r w:rsidRPr="00C60AC1">
        <w:rPr>
          <w:rFonts w:ascii="Times New Roman" w:hAnsi="Times New Roman" w:cs="Times New Roman"/>
          <w:sz w:val="24"/>
          <w:szCs w:val="24"/>
        </w:rPr>
        <w:t>да го упражнят в Гана или в друга страна</w:t>
      </w:r>
      <w:r w:rsidRPr="00C60AC1">
        <w:rPr>
          <w:rFonts w:ascii="Times New Roman" w:hAnsi="Times New Roman" w:cs="Times New Roman"/>
          <w:sz w:val="24"/>
          <w:szCs w:val="24"/>
          <w:lang w:eastAsia="en-US"/>
        </w:rPr>
        <w:t xml:space="preserve">. </w:t>
      </w:r>
      <w:hyperlink r:id="rId2137" w:history="1">
        <w:r w:rsidR="00B27A21" w:rsidRPr="00C60AC1">
          <w:rPr>
            <w:rStyle w:val="Hyperlink"/>
            <w:rFonts w:ascii="Times New Roman" w:hAnsi="Times New Roman" w:cs="Times New Roman"/>
            <w:sz w:val="24"/>
            <w:szCs w:val="24"/>
          </w:rPr>
          <w:t>Бюлетин № 26</w:t>
        </w:r>
      </w:hyperlink>
    </w:p>
    <w:p w14:paraId="2F6A5EA8" w14:textId="77777777" w:rsidR="00A16E83" w:rsidRPr="00C60AC1" w:rsidRDefault="00A16E83" w:rsidP="00A16E83">
      <w:pPr>
        <w:pStyle w:val="NoSpacing"/>
        <w:framePr w:hSpace="141" w:wrap="around" w:vAnchor="text" w:hAnchor="page" w:x="1431" w:y="702"/>
        <w:jc w:val="both"/>
        <w:rPr>
          <w:rFonts w:ascii="Times New Roman" w:hAnsi="Times New Roman" w:cs="Times New Roman"/>
          <w:i/>
          <w:sz w:val="24"/>
          <w:szCs w:val="24"/>
          <w:lang w:val="bg-BG"/>
        </w:rPr>
      </w:pPr>
      <w:r w:rsidRPr="00C60AC1">
        <w:rPr>
          <w:rFonts w:ascii="Times New Roman" w:hAnsi="Times New Roman" w:cs="Times New Roman"/>
          <w:sz w:val="24"/>
          <w:szCs w:val="24"/>
          <w:lang w:val="bg-BG" w:eastAsia="bg-BG"/>
        </w:rPr>
        <w:t xml:space="preserve">Наложените ограничения на правото на жалбоподателя на зачитане на семейния му живот са били съобразени с необходимостта от защита на реда и обществената сигурност и от предотвратяване извършването на престъпления и не е извършено нарушение на чл. 8. </w:t>
      </w:r>
      <w:hyperlink r:id="rId2138"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26</w:t>
        </w:r>
      </w:hyperlink>
      <w:r w:rsidRPr="00C60AC1">
        <w:rPr>
          <w:rFonts w:ascii="Times New Roman" w:hAnsi="Times New Roman" w:cs="Times New Roman"/>
          <w:i/>
          <w:sz w:val="24"/>
          <w:szCs w:val="24"/>
        </w:rPr>
        <w:t xml:space="preserve"> </w:t>
      </w:r>
    </w:p>
    <w:p w14:paraId="1EBE30B2" w14:textId="77777777" w:rsidR="00A16E83" w:rsidRPr="00C60AC1" w:rsidRDefault="00794C51" w:rsidP="00A16E83">
      <w:pPr>
        <w:pStyle w:val="NoSpacing"/>
        <w:framePr w:hSpace="141" w:wrap="around" w:vAnchor="text" w:hAnchor="page" w:x="1431" w:y="702"/>
        <w:pBdr>
          <w:bottom w:val="single" w:sz="4" w:space="1" w:color="auto"/>
        </w:pBdr>
        <w:jc w:val="both"/>
        <w:rPr>
          <w:rFonts w:ascii="Times New Roman" w:hAnsi="Times New Roman" w:cs="Times New Roman"/>
          <w:sz w:val="24"/>
          <w:szCs w:val="24"/>
          <w:lang w:val="bg-BG"/>
        </w:rPr>
      </w:pPr>
      <w:hyperlink r:id="rId2139" w:history="1">
        <w:proofErr w:type="spellStart"/>
        <w:r w:rsidR="00A16E83" w:rsidRPr="00C60AC1">
          <w:rPr>
            <w:rStyle w:val="Hyperlink"/>
            <w:rFonts w:ascii="Times New Roman" w:hAnsi="Times New Roman" w:cs="Times New Roman"/>
            <w:i/>
            <w:sz w:val="24"/>
            <w:szCs w:val="24"/>
          </w:rPr>
          <w:t>Öcalan</w:t>
        </w:r>
        <w:proofErr w:type="spellEnd"/>
        <w:r w:rsidR="00A16E83" w:rsidRPr="00C60AC1">
          <w:rPr>
            <w:rStyle w:val="Hyperlink"/>
            <w:rFonts w:ascii="Times New Roman" w:hAnsi="Times New Roman" w:cs="Times New Roman"/>
            <w:i/>
            <w:sz w:val="24"/>
            <w:szCs w:val="24"/>
          </w:rPr>
          <w:t xml:space="preserve"> c. </w:t>
        </w:r>
        <w:proofErr w:type="spellStart"/>
        <w:r w:rsidR="00A16E83" w:rsidRPr="00C60AC1">
          <w:rPr>
            <w:rStyle w:val="Hyperlink"/>
            <w:rFonts w:ascii="Times New Roman" w:hAnsi="Times New Roman" w:cs="Times New Roman"/>
            <w:i/>
            <w:sz w:val="24"/>
            <w:szCs w:val="24"/>
          </w:rPr>
          <w:t>Turquie</w:t>
        </w:r>
        <w:proofErr w:type="spellEnd"/>
        <w:r w:rsidR="00A16E83" w:rsidRPr="00C60AC1">
          <w:rPr>
            <w:rStyle w:val="Hyperlink"/>
            <w:rFonts w:ascii="Times New Roman" w:hAnsi="Times New Roman" w:cs="Times New Roman"/>
            <w:i/>
            <w:sz w:val="24"/>
            <w:szCs w:val="24"/>
          </w:rPr>
          <w:t xml:space="preserve"> (No 2)</w:t>
        </w:r>
      </w:hyperlink>
      <w:r w:rsidR="00A16E83" w:rsidRPr="00C60AC1">
        <w:rPr>
          <w:rFonts w:ascii="Times New Roman" w:hAnsi="Times New Roman" w:cs="Times New Roman"/>
          <w:i/>
          <w:sz w:val="24"/>
          <w:szCs w:val="24"/>
        </w:rPr>
        <w:t xml:space="preserve"> (nos. 24069/03, 197/04, 6201/06, 10464/07)</w:t>
      </w:r>
    </w:p>
    <w:p w14:paraId="015ED218" w14:textId="77777777" w:rsidR="00FC7623" w:rsidRPr="00C60AC1" w:rsidRDefault="00794C51" w:rsidP="00FC7623">
      <w:pPr>
        <w:pBdr>
          <w:bottom w:val="single" w:sz="4" w:space="1" w:color="auto"/>
        </w:pBdr>
        <w:spacing w:line="240" w:lineRule="auto"/>
        <w:rPr>
          <w:rStyle w:val="ClinApplicationNumber"/>
          <w:rFonts w:ascii="Times New Roman" w:hAnsi="Times New Roman"/>
          <w:b w:val="0"/>
          <w:szCs w:val="24"/>
        </w:rPr>
      </w:pPr>
      <w:hyperlink r:id="rId2140" w:history="1">
        <w:proofErr w:type="spellStart"/>
        <w:r w:rsidR="00FC7623" w:rsidRPr="00C60AC1">
          <w:rPr>
            <w:rStyle w:val="Hyperlink"/>
            <w:rFonts w:ascii="Times New Roman" w:hAnsi="Times New Roman" w:cs="Times New Roman"/>
            <w:i/>
            <w:sz w:val="24"/>
            <w:szCs w:val="24"/>
          </w:rPr>
          <w:t>Biao</w:t>
        </w:r>
        <w:proofErr w:type="spellEnd"/>
        <w:r w:rsidR="00FC7623" w:rsidRPr="00C60AC1">
          <w:rPr>
            <w:rStyle w:val="Hyperlink"/>
            <w:rFonts w:ascii="Times New Roman" w:hAnsi="Times New Roman" w:cs="Times New Roman"/>
            <w:i/>
            <w:sz w:val="24"/>
            <w:szCs w:val="24"/>
          </w:rPr>
          <w:t xml:space="preserve"> v. </w:t>
        </w:r>
        <w:proofErr w:type="spellStart"/>
        <w:r w:rsidR="00FC7623" w:rsidRPr="00C60AC1">
          <w:rPr>
            <w:rStyle w:val="Hyperlink"/>
            <w:rFonts w:ascii="Times New Roman" w:hAnsi="Times New Roman" w:cs="Times New Roman"/>
            <w:i/>
            <w:sz w:val="24"/>
            <w:szCs w:val="24"/>
          </w:rPr>
          <w:t>Denmark</w:t>
        </w:r>
        <w:proofErr w:type="spellEnd"/>
      </w:hyperlink>
      <w:r w:rsidR="00FC7623" w:rsidRPr="00C60AC1">
        <w:rPr>
          <w:rStyle w:val="ClinApplicationNumber"/>
          <w:rFonts w:ascii="Times New Roman" w:hAnsi="Times New Roman"/>
          <w:b w:val="0"/>
          <w:i/>
          <w:szCs w:val="24"/>
        </w:rPr>
        <w:t xml:space="preserve"> (</w:t>
      </w:r>
      <w:r w:rsidR="00FC7623" w:rsidRPr="00C60AC1">
        <w:rPr>
          <w:rStyle w:val="ClinApplicationNumber"/>
          <w:rFonts w:ascii="Times New Roman" w:hAnsi="Times New Roman"/>
          <w:b w:val="0"/>
          <w:i/>
          <w:szCs w:val="24"/>
          <w:lang w:val="en-US"/>
        </w:rPr>
        <w:t>no</w:t>
      </w:r>
      <w:r w:rsidR="00FC7623" w:rsidRPr="00C60AC1">
        <w:rPr>
          <w:rStyle w:val="ClinApplicationNumber"/>
          <w:rFonts w:ascii="Times New Roman" w:hAnsi="Times New Roman"/>
          <w:b w:val="0"/>
          <w:i/>
          <w:szCs w:val="24"/>
        </w:rPr>
        <w:t>.38590/10)</w:t>
      </w:r>
    </w:p>
    <w:p w14:paraId="2DAE8364" w14:textId="77777777" w:rsidR="00122B81" w:rsidRPr="00C60AC1" w:rsidRDefault="00122B81" w:rsidP="00042FA0">
      <w:pPr>
        <w:pStyle w:val="NoSpacing"/>
        <w:jc w:val="both"/>
        <w:rPr>
          <w:rFonts w:ascii="Times New Roman" w:hAnsi="Times New Roman" w:cs="Times New Roman"/>
          <w:sz w:val="24"/>
          <w:szCs w:val="24"/>
          <w:lang w:val="bg-BG"/>
        </w:rPr>
      </w:pPr>
    </w:p>
    <w:p w14:paraId="1AF34E4D" w14:textId="77777777" w:rsidR="00D60EFA" w:rsidRPr="00C60AC1" w:rsidRDefault="00D60EFA" w:rsidP="00042FA0">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Забраната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турски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затворници</w:t>
      </w:r>
      <w:proofErr w:type="spellEnd"/>
      <w:r w:rsidRPr="00180795">
        <w:rPr>
          <w:rFonts w:ascii="Times New Roman" w:hAnsi="Times New Roman" w:cs="Times New Roman"/>
          <w:sz w:val="24"/>
          <w:szCs w:val="24"/>
          <w:lang w:val="ru-RU"/>
        </w:rPr>
        <w:t xml:space="preserve"> да говорят </w:t>
      </w:r>
      <w:proofErr w:type="gramStart"/>
      <w:r w:rsidRPr="00180795">
        <w:rPr>
          <w:rFonts w:ascii="Times New Roman" w:hAnsi="Times New Roman" w:cs="Times New Roman"/>
          <w:sz w:val="24"/>
          <w:szCs w:val="24"/>
          <w:lang w:val="ru-RU"/>
        </w:rPr>
        <w:t>по телефона</w:t>
      </w:r>
      <w:proofErr w:type="gram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близките</w:t>
      </w:r>
      <w:proofErr w:type="spellEnd"/>
      <w:r w:rsidRPr="00180795">
        <w:rPr>
          <w:rFonts w:ascii="Times New Roman" w:hAnsi="Times New Roman" w:cs="Times New Roman"/>
          <w:sz w:val="24"/>
          <w:szCs w:val="24"/>
          <w:lang w:val="ru-RU"/>
        </w:rPr>
        <w:t xml:space="preserve"> си на </w:t>
      </w:r>
      <w:proofErr w:type="spellStart"/>
      <w:r w:rsidRPr="00180795">
        <w:rPr>
          <w:rFonts w:ascii="Times New Roman" w:hAnsi="Times New Roman" w:cs="Times New Roman"/>
          <w:sz w:val="24"/>
          <w:szCs w:val="24"/>
          <w:lang w:val="ru-RU"/>
        </w:rPr>
        <w:t>кюрдски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език</w:t>
      </w:r>
      <w:proofErr w:type="spellEnd"/>
      <w:r w:rsidRPr="00180795">
        <w:rPr>
          <w:rFonts w:ascii="Times New Roman" w:hAnsi="Times New Roman" w:cs="Times New Roman"/>
          <w:sz w:val="24"/>
          <w:szCs w:val="24"/>
          <w:lang w:val="ru-RU"/>
        </w:rPr>
        <w:t xml:space="preserve">, без </w:t>
      </w:r>
      <w:proofErr w:type="spellStart"/>
      <w:r w:rsidRPr="00180795">
        <w:rPr>
          <w:rFonts w:ascii="Times New Roman" w:hAnsi="Times New Roman" w:cs="Times New Roman"/>
          <w:sz w:val="24"/>
          <w:szCs w:val="24"/>
          <w:lang w:val="ru-RU"/>
        </w:rPr>
        <w:t>индивидуална</w:t>
      </w:r>
      <w:proofErr w:type="spellEnd"/>
      <w:r w:rsidRPr="00180795">
        <w:rPr>
          <w:rFonts w:ascii="Times New Roman" w:hAnsi="Times New Roman" w:cs="Times New Roman"/>
          <w:sz w:val="24"/>
          <w:szCs w:val="24"/>
          <w:lang w:val="ru-RU"/>
        </w:rPr>
        <w:t xml:space="preserve"> оценка на риска за </w:t>
      </w:r>
      <w:proofErr w:type="spellStart"/>
      <w:r w:rsidRPr="00180795">
        <w:rPr>
          <w:rFonts w:ascii="Times New Roman" w:hAnsi="Times New Roman" w:cs="Times New Roman"/>
          <w:sz w:val="24"/>
          <w:szCs w:val="24"/>
          <w:lang w:val="ru-RU"/>
        </w:rPr>
        <w:t>сигурността</w:t>
      </w:r>
      <w:proofErr w:type="spellEnd"/>
      <w:r w:rsidRPr="00180795">
        <w:rPr>
          <w:rFonts w:ascii="Times New Roman" w:hAnsi="Times New Roman" w:cs="Times New Roman"/>
          <w:sz w:val="24"/>
          <w:szCs w:val="24"/>
          <w:lang w:val="ru-RU"/>
        </w:rPr>
        <w:t xml:space="preserve"> и при </w:t>
      </w:r>
      <w:proofErr w:type="spellStart"/>
      <w:r w:rsidRPr="00180795">
        <w:rPr>
          <w:rFonts w:ascii="Times New Roman" w:hAnsi="Times New Roman" w:cs="Times New Roman"/>
          <w:sz w:val="24"/>
          <w:szCs w:val="24"/>
          <w:lang w:val="ru-RU"/>
        </w:rPr>
        <w:t>предварителна</w:t>
      </w:r>
      <w:proofErr w:type="spellEnd"/>
      <w:r w:rsidRPr="00180795">
        <w:rPr>
          <w:rFonts w:ascii="Times New Roman" w:hAnsi="Times New Roman" w:cs="Times New Roman"/>
          <w:sz w:val="24"/>
          <w:szCs w:val="24"/>
          <w:lang w:val="ru-RU"/>
        </w:rPr>
        <w:t xml:space="preserve"> проверка дали </w:t>
      </w:r>
      <w:proofErr w:type="spellStart"/>
      <w:r w:rsidRPr="00180795">
        <w:rPr>
          <w:rFonts w:ascii="Times New Roman" w:hAnsi="Times New Roman" w:cs="Times New Roman"/>
          <w:sz w:val="24"/>
          <w:szCs w:val="24"/>
          <w:lang w:val="ru-RU"/>
        </w:rPr>
        <w:t>близките</w:t>
      </w:r>
      <w:proofErr w:type="spellEnd"/>
      <w:r w:rsidRPr="00180795">
        <w:rPr>
          <w:rFonts w:ascii="Times New Roman" w:hAnsi="Times New Roman" w:cs="Times New Roman"/>
          <w:sz w:val="24"/>
          <w:szCs w:val="24"/>
          <w:lang w:val="ru-RU"/>
        </w:rPr>
        <w:t xml:space="preserve"> им </w:t>
      </w:r>
      <w:proofErr w:type="spellStart"/>
      <w:r w:rsidRPr="00180795">
        <w:rPr>
          <w:rFonts w:ascii="Times New Roman" w:hAnsi="Times New Roman" w:cs="Times New Roman"/>
          <w:sz w:val="24"/>
          <w:szCs w:val="24"/>
          <w:lang w:val="ru-RU"/>
        </w:rPr>
        <w:t>наистина</w:t>
      </w:r>
      <w:proofErr w:type="spellEnd"/>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владеят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турски</w:t>
      </w:r>
      <w:proofErr w:type="spellEnd"/>
      <w:r w:rsidRPr="00180795">
        <w:rPr>
          <w:rFonts w:ascii="Times New Roman" w:hAnsi="Times New Roman" w:cs="Times New Roman"/>
          <w:sz w:val="24"/>
          <w:szCs w:val="24"/>
          <w:lang w:val="ru-RU"/>
        </w:rPr>
        <w:t xml:space="preserve">, е нарушила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им на </w:t>
      </w:r>
      <w:proofErr w:type="spellStart"/>
      <w:r w:rsidRPr="00180795">
        <w:rPr>
          <w:rFonts w:ascii="Times New Roman" w:hAnsi="Times New Roman" w:cs="Times New Roman"/>
          <w:sz w:val="24"/>
          <w:szCs w:val="24"/>
          <w:lang w:val="ru-RU"/>
        </w:rPr>
        <w:t>семеен</w:t>
      </w:r>
      <w:proofErr w:type="spellEnd"/>
      <w:r w:rsidRPr="00180795">
        <w:rPr>
          <w:rFonts w:ascii="Times New Roman" w:hAnsi="Times New Roman" w:cs="Times New Roman"/>
          <w:sz w:val="24"/>
          <w:szCs w:val="24"/>
          <w:lang w:val="ru-RU"/>
        </w:rPr>
        <w:t xml:space="preserve"> живот и </w:t>
      </w:r>
      <w:proofErr w:type="spellStart"/>
      <w:r w:rsidRPr="00180795">
        <w:rPr>
          <w:rFonts w:ascii="Times New Roman" w:hAnsi="Times New Roman" w:cs="Times New Roman"/>
          <w:sz w:val="24"/>
          <w:szCs w:val="24"/>
          <w:lang w:val="ru-RU"/>
        </w:rPr>
        <w:t>кореспонденция</w:t>
      </w:r>
      <w:proofErr w:type="spellEnd"/>
      <w:r w:rsidRPr="00C60AC1">
        <w:rPr>
          <w:rFonts w:ascii="Times New Roman" w:hAnsi="Times New Roman" w:cs="Times New Roman"/>
          <w:sz w:val="24"/>
          <w:szCs w:val="24"/>
          <w:lang w:val="bg-BG"/>
        </w:rPr>
        <w:t xml:space="preserve">. </w:t>
      </w:r>
      <w:hyperlink r:id="rId2141" w:history="1">
        <w:r w:rsidR="00C931E2" w:rsidRPr="00C60AC1">
          <w:rPr>
            <w:rStyle w:val="Hyperlink"/>
            <w:rFonts w:ascii="Times New Roman" w:hAnsi="Times New Roman" w:cs="Times New Roman"/>
            <w:sz w:val="24"/>
            <w:szCs w:val="24"/>
            <w:lang w:val="bg-BG" w:eastAsia="bg-BG"/>
          </w:rPr>
          <w:t>Бюлетин № 27</w:t>
        </w:r>
      </w:hyperlink>
    </w:p>
    <w:p w14:paraId="030F9D15" w14:textId="77777777" w:rsidR="00D60EFA" w:rsidRPr="00C60AC1" w:rsidRDefault="00794C51" w:rsidP="0009347D">
      <w:pPr>
        <w:pStyle w:val="NoSpacing"/>
        <w:pBdr>
          <w:bottom w:val="single" w:sz="4" w:space="1" w:color="auto"/>
        </w:pBdr>
        <w:jc w:val="both"/>
        <w:rPr>
          <w:rFonts w:ascii="Times New Roman" w:hAnsi="Times New Roman" w:cs="Times New Roman"/>
          <w:i/>
          <w:sz w:val="24"/>
          <w:szCs w:val="24"/>
          <w:lang w:val="bg-BG"/>
        </w:rPr>
      </w:pPr>
      <w:hyperlink r:id="rId2142" w:history="1">
        <w:r w:rsidR="00D60EFA" w:rsidRPr="00C60AC1">
          <w:rPr>
            <w:rStyle w:val="Hyperlink"/>
            <w:rFonts w:ascii="Times New Roman" w:hAnsi="Times New Roman" w:cs="Times New Roman"/>
            <w:i/>
            <w:sz w:val="24"/>
            <w:szCs w:val="24"/>
            <w:u w:val="none"/>
          </w:rPr>
          <w:t>Nusret</w:t>
        </w:r>
        <w:r w:rsidR="00D60EFA" w:rsidRPr="00C60AC1">
          <w:rPr>
            <w:rStyle w:val="Hyperlink"/>
            <w:rFonts w:ascii="Times New Roman" w:hAnsi="Times New Roman" w:cs="Times New Roman"/>
            <w:i/>
            <w:sz w:val="24"/>
            <w:szCs w:val="24"/>
            <w:u w:val="none"/>
            <w:lang w:val="bg-BG"/>
          </w:rPr>
          <w:t xml:space="preserve"> </w:t>
        </w:r>
        <w:r w:rsidR="00D60EFA" w:rsidRPr="00C60AC1">
          <w:rPr>
            <w:rStyle w:val="Hyperlink"/>
            <w:rFonts w:ascii="Times New Roman" w:hAnsi="Times New Roman" w:cs="Times New Roman"/>
            <w:i/>
            <w:sz w:val="24"/>
            <w:szCs w:val="24"/>
            <w:u w:val="none"/>
          </w:rPr>
          <w:t>Kaya</w:t>
        </w:r>
        <w:r w:rsidR="00D60EFA" w:rsidRPr="00C60AC1">
          <w:rPr>
            <w:rStyle w:val="Hyperlink"/>
            <w:rFonts w:ascii="Times New Roman" w:hAnsi="Times New Roman" w:cs="Times New Roman"/>
            <w:i/>
            <w:sz w:val="24"/>
            <w:szCs w:val="24"/>
            <w:u w:val="none"/>
            <w:lang w:val="bg-BG"/>
          </w:rPr>
          <w:t xml:space="preserve"> </w:t>
        </w:r>
        <w:r w:rsidR="00D60EFA" w:rsidRPr="00C60AC1">
          <w:rPr>
            <w:rStyle w:val="Hyperlink"/>
            <w:rFonts w:ascii="Times New Roman" w:hAnsi="Times New Roman" w:cs="Times New Roman"/>
            <w:i/>
            <w:sz w:val="24"/>
            <w:szCs w:val="24"/>
            <w:u w:val="none"/>
          </w:rPr>
          <w:t>and</w:t>
        </w:r>
        <w:r w:rsidR="00D60EFA" w:rsidRPr="00C60AC1">
          <w:rPr>
            <w:rStyle w:val="Hyperlink"/>
            <w:rFonts w:ascii="Times New Roman" w:hAnsi="Times New Roman" w:cs="Times New Roman"/>
            <w:i/>
            <w:sz w:val="24"/>
            <w:szCs w:val="24"/>
            <w:u w:val="none"/>
            <w:lang w:val="bg-BG"/>
          </w:rPr>
          <w:t xml:space="preserve"> </w:t>
        </w:r>
        <w:r w:rsidR="00D60EFA" w:rsidRPr="00C60AC1">
          <w:rPr>
            <w:rStyle w:val="Hyperlink"/>
            <w:rFonts w:ascii="Times New Roman" w:hAnsi="Times New Roman" w:cs="Times New Roman"/>
            <w:i/>
            <w:sz w:val="24"/>
            <w:szCs w:val="24"/>
            <w:u w:val="none"/>
          </w:rPr>
          <w:t>Others</w:t>
        </w:r>
        <w:r w:rsidR="00D60EFA" w:rsidRPr="00C60AC1">
          <w:rPr>
            <w:rStyle w:val="Hyperlink"/>
            <w:rFonts w:ascii="Times New Roman" w:hAnsi="Times New Roman" w:cs="Times New Roman"/>
            <w:i/>
            <w:sz w:val="24"/>
            <w:szCs w:val="24"/>
            <w:u w:val="none"/>
            <w:lang w:val="bg-BG"/>
          </w:rPr>
          <w:t xml:space="preserve"> </w:t>
        </w:r>
        <w:r w:rsidR="00D60EFA" w:rsidRPr="00C60AC1">
          <w:rPr>
            <w:rStyle w:val="Hyperlink"/>
            <w:rFonts w:ascii="Times New Roman" w:hAnsi="Times New Roman" w:cs="Times New Roman"/>
            <w:i/>
            <w:sz w:val="24"/>
            <w:szCs w:val="24"/>
            <w:u w:val="none"/>
          </w:rPr>
          <w:t>v</w:t>
        </w:r>
        <w:r w:rsidR="00D60EFA" w:rsidRPr="00C60AC1">
          <w:rPr>
            <w:rStyle w:val="Hyperlink"/>
            <w:rFonts w:ascii="Times New Roman" w:hAnsi="Times New Roman" w:cs="Times New Roman"/>
            <w:i/>
            <w:sz w:val="24"/>
            <w:szCs w:val="24"/>
            <w:u w:val="none"/>
            <w:lang w:val="bg-BG"/>
          </w:rPr>
          <w:t xml:space="preserve">. </w:t>
        </w:r>
        <w:r w:rsidR="00D60EFA" w:rsidRPr="00C60AC1">
          <w:rPr>
            <w:rStyle w:val="Hyperlink"/>
            <w:rFonts w:ascii="Times New Roman" w:hAnsi="Times New Roman" w:cs="Times New Roman"/>
            <w:i/>
            <w:sz w:val="24"/>
            <w:szCs w:val="24"/>
            <w:u w:val="none"/>
          </w:rPr>
          <w:t>Turkey</w:t>
        </w:r>
      </w:hyperlink>
      <w:r w:rsidR="00D60EFA" w:rsidRPr="00C60AC1">
        <w:rPr>
          <w:rFonts w:ascii="Times New Roman" w:hAnsi="Times New Roman" w:cs="Times New Roman"/>
          <w:i/>
          <w:sz w:val="24"/>
          <w:szCs w:val="24"/>
          <w:lang w:val="bg-BG"/>
        </w:rPr>
        <w:t xml:space="preserve"> (</w:t>
      </w:r>
      <w:proofErr w:type="spellStart"/>
      <w:r w:rsidR="00D60EFA" w:rsidRPr="00C60AC1">
        <w:rPr>
          <w:rFonts w:ascii="Times New Roman" w:hAnsi="Times New Roman" w:cs="Times New Roman"/>
          <w:i/>
          <w:sz w:val="24"/>
          <w:szCs w:val="24"/>
        </w:rPr>
        <w:t>nos</w:t>
      </w:r>
      <w:proofErr w:type="spellEnd"/>
      <w:r w:rsidR="00D60EFA" w:rsidRPr="00C60AC1">
        <w:rPr>
          <w:rFonts w:ascii="Times New Roman" w:hAnsi="Times New Roman" w:cs="Times New Roman"/>
          <w:i/>
          <w:sz w:val="24"/>
          <w:szCs w:val="24"/>
          <w:lang w:val="bg-BG"/>
        </w:rPr>
        <w:t>. 43750/06, 43752/06, 32054/08, 37753/08 и 60915/08)</w:t>
      </w:r>
    </w:p>
    <w:p w14:paraId="0909D3D6" w14:textId="77777777" w:rsidR="0009347D" w:rsidRPr="00C60AC1" w:rsidRDefault="0009347D" w:rsidP="0009347D">
      <w:pPr>
        <w:pStyle w:val="NoSpacing"/>
        <w:jc w:val="both"/>
        <w:rPr>
          <w:rFonts w:ascii="Times New Roman" w:hAnsi="Times New Roman" w:cs="Times New Roman"/>
          <w:i/>
          <w:sz w:val="24"/>
          <w:szCs w:val="24"/>
          <w:lang w:val="bg-BG"/>
        </w:rPr>
      </w:pPr>
    </w:p>
    <w:p w14:paraId="5910601E" w14:textId="77777777" w:rsidR="0009347D" w:rsidRPr="00C60AC1" w:rsidRDefault="0009347D" w:rsidP="0009347D">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Държавата е нарушила позитивните си задължения по чл. 8 от Конвенцията, като не е осигурила правото на жалбоподателя на зачитане на семейния му живот посредством производство по Хагската конвенция за гражданските аспекти на международното отвличане на деца, съответстващо на изискванията на чл. 8. </w:t>
      </w:r>
      <w:hyperlink r:id="rId2143" w:history="1">
        <w:r w:rsidR="0037368B" w:rsidRPr="00C60AC1">
          <w:rPr>
            <w:rStyle w:val="Hyperlink"/>
            <w:rFonts w:ascii="Times New Roman" w:hAnsi="Times New Roman" w:cs="Times New Roman"/>
            <w:sz w:val="24"/>
            <w:szCs w:val="24"/>
            <w:lang w:val="bg-BG" w:eastAsia="bg-BG"/>
          </w:rPr>
          <w:t>Бюлетин № 29</w:t>
        </w:r>
      </w:hyperlink>
    </w:p>
    <w:p w14:paraId="64444DE5" w14:textId="77777777" w:rsidR="0009347D" w:rsidRPr="00C60AC1" w:rsidRDefault="00794C51" w:rsidP="0009347D">
      <w:pPr>
        <w:pStyle w:val="NoSpacing"/>
        <w:pBdr>
          <w:bottom w:val="single" w:sz="4" w:space="1" w:color="auto"/>
        </w:pBdr>
        <w:jc w:val="both"/>
        <w:rPr>
          <w:rFonts w:ascii="Times New Roman" w:hAnsi="Times New Roman" w:cs="Times New Roman"/>
          <w:i/>
          <w:color w:val="0072BD"/>
          <w:sz w:val="24"/>
          <w:szCs w:val="24"/>
          <w:lang w:val="bg-BG"/>
        </w:rPr>
      </w:pPr>
      <w:hyperlink r:id="rId2144" w:history="1">
        <w:r w:rsidR="0009347D" w:rsidRPr="00C60AC1">
          <w:rPr>
            <w:rStyle w:val="Hyperlink"/>
            <w:rFonts w:ascii="Times New Roman" w:hAnsi="Times New Roman" w:cs="Times New Roman"/>
            <w:i/>
            <w:sz w:val="24"/>
            <w:szCs w:val="24"/>
            <w:lang w:val="en-GB"/>
          </w:rPr>
          <w:t>L</w:t>
        </w:r>
        <w:r w:rsidR="0009347D" w:rsidRPr="00C60AC1">
          <w:rPr>
            <w:rStyle w:val="Hyperlink"/>
            <w:rFonts w:ascii="Times New Roman" w:hAnsi="Times New Roman" w:cs="Times New Roman"/>
            <w:i/>
            <w:sz w:val="24"/>
            <w:szCs w:val="24"/>
            <w:lang w:val="bg-BG"/>
          </w:rPr>
          <w:t>ó</w:t>
        </w:r>
        <w:proofErr w:type="spellStart"/>
        <w:r w:rsidR="0009347D" w:rsidRPr="00C60AC1">
          <w:rPr>
            <w:rStyle w:val="Hyperlink"/>
            <w:rFonts w:ascii="Times New Roman" w:hAnsi="Times New Roman" w:cs="Times New Roman"/>
            <w:i/>
            <w:sz w:val="24"/>
            <w:szCs w:val="24"/>
            <w:lang w:val="en-GB"/>
          </w:rPr>
          <w:t>pez</w:t>
        </w:r>
        <w:proofErr w:type="spellEnd"/>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lang w:val="en-GB"/>
          </w:rPr>
          <w:t>Gui</w:t>
        </w:r>
        <w:r w:rsidR="0009347D" w:rsidRPr="00C60AC1">
          <w:rPr>
            <w:rStyle w:val="Hyperlink"/>
            <w:rFonts w:ascii="Times New Roman" w:hAnsi="Times New Roman" w:cs="Times New Roman"/>
            <w:i/>
            <w:sz w:val="24"/>
            <w:szCs w:val="24"/>
            <w:lang w:val="bg-BG"/>
          </w:rPr>
          <w:t xml:space="preserve">ó </w:t>
        </w:r>
        <w:r w:rsidR="0009347D" w:rsidRPr="00C60AC1">
          <w:rPr>
            <w:rStyle w:val="Hyperlink"/>
            <w:rFonts w:ascii="Times New Roman" w:hAnsi="Times New Roman" w:cs="Times New Roman"/>
            <w:i/>
            <w:sz w:val="24"/>
            <w:szCs w:val="24"/>
            <w:lang w:val="en-GB"/>
          </w:rPr>
          <w:t>v</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lang w:val="en-GB"/>
          </w:rPr>
          <w:t>Slovakia</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lang w:val="en-GB"/>
          </w:rPr>
          <w:t>no</w:t>
        </w:r>
        <w:r w:rsidR="0009347D" w:rsidRPr="00C60AC1">
          <w:rPr>
            <w:rStyle w:val="Hyperlink"/>
            <w:rFonts w:ascii="Times New Roman" w:hAnsi="Times New Roman" w:cs="Times New Roman"/>
            <w:i/>
            <w:sz w:val="24"/>
            <w:szCs w:val="24"/>
            <w:lang w:val="bg-BG"/>
          </w:rPr>
          <w:t>. 10280/12)</w:t>
        </w:r>
      </w:hyperlink>
    </w:p>
    <w:p w14:paraId="2B6D2BD3" w14:textId="77777777" w:rsidR="0009347D" w:rsidRPr="00C60AC1" w:rsidRDefault="0009347D" w:rsidP="0009347D">
      <w:pPr>
        <w:pStyle w:val="NoSpacing"/>
        <w:jc w:val="both"/>
        <w:rPr>
          <w:rFonts w:ascii="Times New Roman" w:hAnsi="Times New Roman" w:cs="Times New Roman"/>
          <w:i/>
          <w:color w:val="0072BD"/>
          <w:sz w:val="24"/>
          <w:szCs w:val="24"/>
          <w:lang w:val="bg-BG"/>
        </w:rPr>
      </w:pPr>
    </w:p>
    <w:p w14:paraId="16370B22" w14:textId="77777777" w:rsidR="0009347D" w:rsidRPr="00C60AC1" w:rsidRDefault="0009347D" w:rsidP="0009347D">
      <w:pPr>
        <w:pStyle w:val="NoSpacing"/>
        <w:jc w:val="both"/>
        <w:rPr>
          <w:rStyle w:val="sb8d990e2"/>
          <w:rFonts w:ascii="Times New Roman" w:hAnsi="Times New Roman" w:cs="Times New Roman"/>
          <w:sz w:val="24"/>
          <w:szCs w:val="24"/>
          <w:lang w:val="bg-BG"/>
        </w:rPr>
      </w:pPr>
      <w:r w:rsidRPr="00C60AC1">
        <w:rPr>
          <w:rStyle w:val="sb8d990e2"/>
          <w:rFonts w:ascii="Times New Roman" w:hAnsi="Times New Roman" w:cs="Times New Roman"/>
          <w:sz w:val="24"/>
          <w:szCs w:val="24"/>
          <w:lang w:val="bg-BG"/>
        </w:rPr>
        <w:t>Отказът на националните съдилища да разрешат контакти на жалбоподателката с децата й, които е дала за осиновяване, е бил законен и е преследвал легитимната цел да защити правата и свободите на децата и на техните осиновители. Решението на германските власти да дадат превес на правата и интересите на семейството на осиновителите е било пропорционално на тази цел.</w:t>
      </w:r>
      <w:r w:rsidRPr="00C60AC1">
        <w:rPr>
          <w:rFonts w:ascii="Times New Roman" w:hAnsi="Times New Roman" w:cs="Times New Roman"/>
          <w:sz w:val="24"/>
          <w:szCs w:val="24"/>
          <w:lang w:val="bg-BG"/>
        </w:rPr>
        <w:t xml:space="preserve"> </w:t>
      </w:r>
      <w:hyperlink r:id="rId2145" w:history="1">
        <w:r w:rsidR="0037368B" w:rsidRPr="00C60AC1">
          <w:rPr>
            <w:rStyle w:val="Hyperlink"/>
            <w:rFonts w:ascii="Times New Roman" w:hAnsi="Times New Roman" w:cs="Times New Roman"/>
            <w:sz w:val="24"/>
            <w:szCs w:val="24"/>
            <w:lang w:val="bg-BG" w:eastAsia="bg-BG"/>
          </w:rPr>
          <w:t>Бюлетин № 29</w:t>
        </w:r>
      </w:hyperlink>
    </w:p>
    <w:p w14:paraId="58B2C3C8" w14:textId="77777777" w:rsidR="0009347D" w:rsidRPr="00C60AC1" w:rsidRDefault="00794C51" w:rsidP="0009347D">
      <w:pPr>
        <w:pStyle w:val="NoSpacing"/>
        <w:pBdr>
          <w:bottom w:val="single" w:sz="4" w:space="1" w:color="auto"/>
        </w:pBdr>
        <w:jc w:val="both"/>
        <w:rPr>
          <w:rFonts w:ascii="Times New Roman" w:hAnsi="Times New Roman" w:cs="Times New Roman"/>
          <w:i/>
          <w:sz w:val="24"/>
          <w:szCs w:val="24"/>
          <w:lang w:val="bg-BG"/>
        </w:rPr>
      </w:pPr>
      <w:hyperlink r:id="rId2146" w:history="1">
        <w:r w:rsidR="0009347D" w:rsidRPr="00C60AC1">
          <w:rPr>
            <w:rStyle w:val="Hyperlink"/>
            <w:rFonts w:ascii="Times New Roman" w:hAnsi="Times New Roman" w:cs="Times New Roman"/>
            <w:i/>
            <w:sz w:val="24"/>
            <w:szCs w:val="24"/>
          </w:rPr>
          <w:t>I</w:t>
        </w:r>
        <w:r w:rsidR="0009347D" w:rsidRPr="00C60AC1">
          <w:rPr>
            <w:rStyle w:val="Hyperlink"/>
            <w:rFonts w:ascii="Times New Roman" w:hAnsi="Times New Roman" w:cs="Times New Roman"/>
            <w:i/>
            <w:sz w:val="24"/>
            <w:szCs w:val="24"/>
            <w:lang w:val="bg-BG"/>
          </w:rPr>
          <w:t>.</w:t>
        </w:r>
        <w:r w:rsidR="0009347D" w:rsidRPr="00C60AC1">
          <w:rPr>
            <w:rStyle w:val="Hyperlink"/>
            <w:rFonts w:ascii="Times New Roman" w:hAnsi="Times New Roman" w:cs="Times New Roman"/>
            <w:i/>
            <w:sz w:val="24"/>
            <w:szCs w:val="24"/>
          </w:rPr>
          <w:t>S</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v</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Germany</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no</w:t>
        </w:r>
        <w:r w:rsidR="0009347D" w:rsidRPr="00C60AC1">
          <w:rPr>
            <w:rStyle w:val="Hyperlink"/>
            <w:rFonts w:ascii="Times New Roman" w:hAnsi="Times New Roman" w:cs="Times New Roman"/>
            <w:i/>
            <w:sz w:val="24"/>
            <w:szCs w:val="24"/>
            <w:lang w:val="bg-BG"/>
          </w:rPr>
          <w:t>. 31021/08)</w:t>
        </w:r>
      </w:hyperlink>
    </w:p>
    <w:p w14:paraId="5D0DC4D8" w14:textId="77777777" w:rsidR="0009347D" w:rsidRPr="00C60AC1" w:rsidRDefault="0009347D" w:rsidP="0009347D">
      <w:pPr>
        <w:pStyle w:val="NoSpacing"/>
        <w:jc w:val="both"/>
        <w:rPr>
          <w:rFonts w:ascii="Times New Roman" w:hAnsi="Times New Roman" w:cs="Times New Roman"/>
          <w:i/>
          <w:sz w:val="24"/>
          <w:szCs w:val="24"/>
          <w:lang w:val="bg-BG"/>
        </w:rPr>
      </w:pPr>
    </w:p>
    <w:p w14:paraId="74456F9A" w14:textId="77777777" w:rsidR="0009347D" w:rsidRPr="00C60AC1" w:rsidRDefault="0009347D" w:rsidP="0009347D">
      <w:pPr>
        <w:pStyle w:val="NoSpacing"/>
        <w:jc w:val="both"/>
        <w:rPr>
          <w:rStyle w:val="sb8d990e2"/>
          <w:rFonts w:ascii="Times New Roman" w:hAnsi="Times New Roman" w:cs="Times New Roman"/>
          <w:sz w:val="24"/>
          <w:szCs w:val="24"/>
          <w:lang w:val="bg-BG"/>
        </w:rPr>
      </w:pPr>
      <w:r w:rsidRPr="00C60AC1">
        <w:rPr>
          <w:rStyle w:val="sb8d990e2"/>
          <w:rFonts w:ascii="Times New Roman" w:hAnsi="Times New Roman" w:cs="Times New Roman"/>
          <w:sz w:val="24"/>
          <w:szCs w:val="24"/>
          <w:lang w:val="bg-BG"/>
        </w:rPr>
        <w:t xml:space="preserve">Принципът на законността изисква държавите не само да спазват собствените си закони по предвидим и последователен начин, но и да осигурят юридически и практически условия за прилагането им. В случая не е ясно как се е осигурявало практическото функциониране на системата за </w:t>
      </w:r>
      <w:proofErr w:type="spellStart"/>
      <w:r w:rsidRPr="00C60AC1">
        <w:rPr>
          <w:rStyle w:val="sb8d990e2"/>
          <w:rFonts w:ascii="Times New Roman" w:hAnsi="Times New Roman" w:cs="Times New Roman"/>
          <w:sz w:val="24"/>
          <w:szCs w:val="24"/>
          <w:lang w:val="bg-BG"/>
        </w:rPr>
        <w:t>презюмирано</w:t>
      </w:r>
      <w:proofErr w:type="spellEnd"/>
      <w:r w:rsidRPr="00C60AC1">
        <w:rPr>
          <w:rStyle w:val="sb8d990e2"/>
          <w:rFonts w:ascii="Times New Roman" w:hAnsi="Times New Roman" w:cs="Times New Roman"/>
          <w:sz w:val="24"/>
          <w:szCs w:val="24"/>
          <w:lang w:val="bg-BG"/>
        </w:rPr>
        <w:t xml:space="preserve"> съгласие за използване на органи на починал близък за трансплантация, при положение че жалбоподателката не е била информирана кога и как може да упражни правото си на отказ. </w:t>
      </w:r>
      <w:hyperlink r:id="rId2147" w:history="1">
        <w:r w:rsidR="0037368B" w:rsidRPr="00C60AC1">
          <w:rPr>
            <w:rStyle w:val="Hyperlink"/>
            <w:rFonts w:ascii="Times New Roman" w:hAnsi="Times New Roman" w:cs="Times New Roman"/>
            <w:sz w:val="24"/>
            <w:szCs w:val="24"/>
            <w:lang w:val="bg-BG" w:eastAsia="bg-BG"/>
          </w:rPr>
          <w:t>Бюлетин № 29</w:t>
        </w:r>
      </w:hyperlink>
    </w:p>
    <w:p w14:paraId="26D75EAF" w14:textId="77777777" w:rsidR="0009347D" w:rsidRPr="00C60AC1" w:rsidRDefault="00794C51" w:rsidP="0009347D">
      <w:pPr>
        <w:pStyle w:val="NoSpacing"/>
        <w:pBdr>
          <w:bottom w:val="single" w:sz="4" w:space="1" w:color="auto"/>
        </w:pBdr>
        <w:jc w:val="both"/>
        <w:rPr>
          <w:rFonts w:ascii="Times New Roman" w:hAnsi="Times New Roman" w:cs="Times New Roman"/>
          <w:i/>
          <w:sz w:val="24"/>
          <w:szCs w:val="24"/>
          <w:lang w:val="bg-BG"/>
        </w:rPr>
      </w:pPr>
      <w:hyperlink r:id="rId2148" w:history="1">
        <w:r w:rsidR="0009347D" w:rsidRPr="00C60AC1">
          <w:rPr>
            <w:rStyle w:val="Hyperlink"/>
            <w:rFonts w:ascii="Times New Roman" w:hAnsi="Times New Roman" w:cs="Times New Roman"/>
            <w:i/>
            <w:sz w:val="24"/>
            <w:szCs w:val="24"/>
          </w:rPr>
          <w:t>Petrova</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v</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Latvia</w:t>
        </w:r>
        <w:r w:rsidR="0009347D" w:rsidRPr="00C60AC1">
          <w:rPr>
            <w:rStyle w:val="Hyperlink"/>
            <w:rFonts w:ascii="Times New Roman" w:hAnsi="Times New Roman" w:cs="Times New Roman"/>
            <w:i/>
            <w:sz w:val="24"/>
            <w:szCs w:val="24"/>
            <w:lang w:val="bg-BG"/>
          </w:rPr>
          <w:t xml:space="preserve"> (</w:t>
        </w:r>
        <w:r w:rsidR="0009347D" w:rsidRPr="00C60AC1">
          <w:rPr>
            <w:rStyle w:val="Hyperlink"/>
            <w:rFonts w:ascii="Times New Roman" w:hAnsi="Times New Roman" w:cs="Times New Roman"/>
            <w:i/>
            <w:sz w:val="24"/>
            <w:szCs w:val="24"/>
          </w:rPr>
          <w:t>no</w:t>
        </w:r>
        <w:r w:rsidR="0009347D" w:rsidRPr="00C60AC1">
          <w:rPr>
            <w:rStyle w:val="Hyperlink"/>
            <w:rFonts w:ascii="Times New Roman" w:hAnsi="Times New Roman" w:cs="Times New Roman"/>
            <w:i/>
            <w:sz w:val="24"/>
            <w:szCs w:val="24"/>
            <w:lang w:val="bg-BG"/>
          </w:rPr>
          <w:t>. 4605/05)</w:t>
        </w:r>
      </w:hyperlink>
    </w:p>
    <w:p w14:paraId="2F581D3E" w14:textId="77777777" w:rsidR="0009347D" w:rsidRPr="00C60AC1" w:rsidRDefault="0009347D" w:rsidP="0009347D">
      <w:pPr>
        <w:pStyle w:val="NoSpacing"/>
        <w:jc w:val="both"/>
        <w:rPr>
          <w:rFonts w:ascii="Times New Roman" w:hAnsi="Times New Roman" w:cs="Times New Roman"/>
          <w:i/>
          <w:sz w:val="24"/>
          <w:szCs w:val="24"/>
          <w:lang w:val="bg-BG"/>
        </w:rPr>
      </w:pPr>
    </w:p>
    <w:p w14:paraId="626699CE" w14:textId="77777777" w:rsidR="00A033C1" w:rsidRPr="00C60AC1" w:rsidRDefault="00A033C1" w:rsidP="00A033C1">
      <w:pPr>
        <w:pStyle w:val="NoSpacing"/>
        <w:jc w:val="both"/>
        <w:rPr>
          <w:rStyle w:val="sb8d990e2"/>
          <w:rFonts w:ascii="Times New Roman" w:hAnsi="Times New Roman" w:cs="Times New Roman"/>
          <w:sz w:val="24"/>
          <w:szCs w:val="24"/>
          <w:lang w:val="bg-BG"/>
        </w:rPr>
      </w:pPr>
      <w:r w:rsidRPr="00C60AC1">
        <w:rPr>
          <w:rStyle w:val="normal--char"/>
          <w:rFonts w:ascii="Times New Roman" w:hAnsi="Times New Roman" w:cs="Times New Roman"/>
          <w:sz w:val="24"/>
          <w:szCs w:val="24"/>
          <w:lang w:val="bg-BG"/>
        </w:rPr>
        <w:t xml:space="preserve">Липсата на ясна нормативна уредба на начина, по който  болницата следва да постъпи с тялото на мъртвородено дете, разкрива отсъствието на достатъчни правни гаранции срещу произвол. </w:t>
      </w:r>
      <w:hyperlink r:id="rId2149" w:history="1">
        <w:r w:rsidR="0037368B" w:rsidRPr="00C60AC1">
          <w:rPr>
            <w:rStyle w:val="Hyperlink"/>
            <w:rFonts w:ascii="Times New Roman" w:hAnsi="Times New Roman" w:cs="Times New Roman"/>
            <w:sz w:val="24"/>
            <w:szCs w:val="24"/>
            <w:lang w:val="bg-BG" w:eastAsia="bg-BG"/>
          </w:rPr>
          <w:t>Бюлетин № 29</w:t>
        </w:r>
      </w:hyperlink>
    </w:p>
    <w:p w14:paraId="15275C37" w14:textId="77777777" w:rsidR="00A033C1" w:rsidRPr="00C60AC1" w:rsidRDefault="00794C51" w:rsidP="00A033C1">
      <w:pPr>
        <w:pStyle w:val="NoSpacing"/>
        <w:pBdr>
          <w:bottom w:val="single" w:sz="4" w:space="1" w:color="auto"/>
        </w:pBdr>
        <w:jc w:val="both"/>
        <w:rPr>
          <w:rFonts w:ascii="Times New Roman" w:hAnsi="Times New Roman" w:cs="Times New Roman"/>
          <w:i/>
          <w:sz w:val="24"/>
          <w:szCs w:val="24"/>
          <w:lang w:val="bg-BG"/>
        </w:rPr>
      </w:pPr>
      <w:hyperlink r:id="rId2150" w:history="1">
        <w:r w:rsidR="00A033C1" w:rsidRPr="00C60AC1">
          <w:rPr>
            <w:rStyle w:val="Hyperlink"/>
            <w:rFonts w:ascii="Times New Roman" w:hAnsi="Times New Roman" w:cs="Times New Roman"/>
            <w:i/>
            <w:sz w:val="24"/>
            <w:szCs w:val="24"/>
          </w:rPr>
          <w:t>Maric</w:t>
        </w:r>
      </w:hyperlink>
      <w:hyperlink r:id="rId2151" w:history="1">
        <w:r w:rsidR="00A033C1" w:rsidRPr="00C60AC1">
          <w:rPr>
            <w:rStyle w:val="Hyperlink"/>
            <w:rFonts w:ascii="Times New Roman" w:hAnsi="Times New Roman" w:cs="Times New Roman"/>
            <w:i/>
            <w:sz w:val="24"/>
            <w:szCs w:val="24"/>
            <w:lang w:val="bg-BG"/>
          </w:rPr>
          <w:t xml:space="preserve"> </w:t>
        </w:r>
        <w:r w:rsidR="00A033C1" w:rsidRPr="00C60AC1">
          <w:rPr>
            <w:rStyle w:val="Hyperlink"/>
            <w:rFonts w:ascii="Times New Roman" w:hAnsi="Times New Roman" w:cs="Times New Roman"/>
            <w:i/>
            <w:sz w:val="24"/>
            <w:szCs w:val="24"/>
          </w:rPr>
          <w:t>v</w:t>
        </w:r>
        <w:r w:rsidR="00A033C1" w:rsidRPr="00C60AC1">
          <w:rPr>
            <w:rStyle w:val="Hyperlink"/>
            <w:rFonts w:ascii="Times New Roman" w:hAnsi="Times New Roman" w:cs="Times New Roman"/>
            <w:i/>
            <w:sz w:val="24"/>
            <w:szCs w:val="24"/>
            <w:lang w:val="bg-BG"/>
          </w:rPr>
          <w:t xml:space="preserve">. </w:t>
        </w:r>
        <w:r w:rsidR="00A033C1" w:rsidRPr="00C60AC1">
          <w:rPr>
            <w:rStyle w:val="Hyperlink"/>
            <w:rFonts w:ascii="Times New Roman" w:hAnsi="Times New Roman" w:cs="Times New Roman"/>
            <w:i/>
            <w:sz w:val="24"/>
            <w:szCs w:val="24"/>
          </w:rPr>
          <w:t>Croatia</w:t>
        </w:r>
        <w:r w:rsidR="00A033C1" w:rsidRPr="00C60AC1">
          <w:rPr>
            <w:rStyle w:val="Hyperlink"/>
            <w:rFonts w:ascii="Times New Roman" w:hAnsi="Times New Roman" w:cs="Times New Roman"/>
            <w:i/>
            <w:sz w:val="24"/>
            <w:szCs w:val="24"/>
            <w:lang w:val="bg-BG"/>
          </w:rPr>
          <w:t xml:space="preserve"> (</w:t>
        </w:r>
        <w:r w:rsidR="00A033C1" w:rsidRPr="00C60AC1">
          <w:rPr>
            <w:rStyle w:val="Hyperlink"/>
            <w:rFonts w:ascii="Times New Roman" w:hAnsi="Times New Roman" w:cs="Times New Roman"/>
            <w:i/>
            <w:sz w:val="24"/>
            <w:szCs w:val="24"/>
          </w:rPr>
          <w:t>no</w:t>
        </w:r>
        <w:r w:rsidR="00A033C1" w:rsidRPr="00C60AC1">
          <w:rPr>
            <w:rStyle w:val="Hyperlink"/>
            <w:rFonts w:ascii="Times New Roman" w:hAnsi="Times New Roman" w:cs="Times New Roman"/>
            <w:i/>
            <w:sz w:val="24"/>
            <w:szCs w:val="24"/>
            <w:lang w:val="bg-BG"/>
          </w:rPr>
          <w:t>. 50132/12)</w:t>
        </w:r>
      </w:hyperlink>
    </w:p>
    <w:p w14:paraId="22095E6F" w14:textId="77777777" w:rsidR="00A033C1" w:rsidRPr="00C60AC1" w:rsidRDefault="00A033C1" w:rsidP="0009347D">
      <w:pPr>
        <w:pStyle w:val="NoSpacing"/>
        <w:jc w:val="both"/>
        <w:rPr>
          <w:rFonts w:ascii="Times New Roman" w:hAnsi="Times New Roman" w:cs="Times New Roman"/>
          <w:i/>
          <w:sz w:val="24"/>
          <w:szCs w:val="24"/>
          <w:lang w:val="bg-BG"/>
        </w:rPr>
      </w:pPr>
    </w:p>
    <w:p w14:paraId="5C78817E" w14:textId="77777777" w:rsidR="001C0F26" w:rsidRPr="00C60AC1" w:rsidRDefault="001C0F26" w:rsidP="001C0F26">
      <w:pPr>
        <w:spacing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Финландската система, според която на лице в брак, променило пола си, може да се даде съответстващ на новия му пол идентификационен номер само ако бракът бъде прекратен или трансформиран в регистрирано партньорство, не нарушава позитивните задължения на държавата по чл. 8 от Конвенцията. </w:t>
      </w:r>
      <w:hyperlink r:id="rId2152" w:history="1">
        <w:r w:rsidR="00E6653A" w:rsidRPr="00C60AC1">
          <w:rPr>
            <w:rStyle w:val="Hyperlink"/>
            <w:rFonts w:ascii="Times New Roman" w:hAnsi="Times New Roman" w:cs="Times New Roman"/>
            <w:sz w:val="24"/>
            <w:szCs w:val="24"/>
            <w:lang w:eastAsia="en-US"/>
          </w:rPr>
          <w:t>Бюлетин № 30</w:t>
        </w:r>
      </w:hyperlink>
    </w:p>
    <w:p w14:paraId="160CAF52" w14:textId="77777777" w:rsidR="0009347D" w:rsidRPr="00C60AC1" w:rsidRDefault="00794C51" w:rsidP="001A0B86">
      <w:pPr>
        <w:pStyle w:val="NoSpacing"/>
        <w:pBdr>
          <w:bottom w:val="single" w:sz="4" w:space="1" w:color="auto"/>
        </w:pBdr>
        <w:jc w:val="both"/>
        <w:rPr>
          <w:rFonts w:ascii="Times New Roman" w:hAnsi="Times New Roman" w:cs="Times New Roman"/>
          <w:i/>
          <w:sz w:val="24"/>
          <w:szCs w:val="24"/>
          <w:lang w:val="bg-BG"/>
        </w:rPr>
      </w:pPr>
      <w:hyperlink r:id="rId2153" w:history="1">
        <w:proofErr w:type="spellStart"/>
        <w:r w:rsidR="001C0F26" w:rsidRPr="00C60AC1">
          <w:rPr>
            <w:rStyle w:val="Hyperlink"/>
            <w:rFonts w:ascii="Times New Roman" w:hAnsi="Times New Roman" w:cs="Times New Roman"/>
            <w:i/>
            <w:sz w:val="24"/>
            <w:szCs w:val="24"/>
            <w:lang w:val="bg-BG"/>
          </w:rPr>
          <w:t>Hämäläinen</w:t>
        </w:r>
        <w:proofErr w:type="spellEnd"/>
        <w:r w:rsidR="001C0F26" w:rsidRPr="00C60AC1">
          <w:rPr>
            <w:rStyle w:val="Hyperlink"/>
            <w:rFonts w:ascii="Times New Roman" w:hAnsi="Times New Roman" w:cs="Times New Roman"/>
            <w:i/>
            <w:sz w:val="24"/>
            <w:szCs w:val="24"/>
            <w:lang w:val="bg-BG"/>
          </w:rPr>
          <w:t xml:space="preserve"> v. </w:t>
        </w:r>
        <w:proofErr w:type="spellStart"/>
        <w:r w:rsidR="001C0F26" w:rsidRPr="00C60AC1">
          <w:rPr>
            <w:rStyle w:val="Hyperlink"/>
            <w:rFonts w:ascii="Times New Roman" w:hAnsi="Times New Roman" w:cs="Times New Roman"/>
            <w:i/>
            <w:sz w:val="24"/>
            <w:szCs w:val="24"/>
            <w:lang w:val="bg-BG"/>
          </w:rPr>
          <w:t>Finland</w:t>
        </w:r>
        <w:proofErr w:type="spellEnd"/>
      </w:hyperlink>
      <w:r w:rsidR="001C0F26" w:rsidRPr="00C60AC1">
        <w:rPr>
          <w:rFonts w:ascii="Times New Roman" w:hAnsi="Times New Roman" w:cs="Times New Roman"/>
          <w:i/>
          <w:sz w:val="24"/>
          <w:szCs w:val="24"/>
          <w:lang w:val="bg-BG"/>
        </w:rPr>
        <w:t xml:space="preserve"> (</w:t>
      </w:r>
      <w:proofErr w:type="spellStart"/>
      <w:r w:rsidR="001C0F26" w:rsidRPr="00C60AC1">
        <w:rPr>
          <w:rFonts w:ascii="Times New Roman" w:hAnsi="Times New Roman" w:cs="Times New Roman"/>
          <w:i/>
          <w:sz w:val="24"/>
          <w:szCs w:val="24"/>
          <w:lang w:val="bg-BG"/>
        </w:rPr>
        <w:t>no</w:t>
      </w:r>
      <w:proofErr w:type="spellEnd"/>
      <w:r w:rsidR="001C0F26" w:rsidRPr="00C60AC1">
        <w:rPr>
          <w:rFonts w:ascii="Times New Roman" w:hAnsi="Times New Roman" w:cs="Times New Roman"/>
          <w:i/>
          <w:sz w:val="24"/>
          <w:szCs w:val="24"/>
          <w:lang w:val="bg-BG"/>
        </w:rPr>
        <w:t xml:space="preserve">. </w:t>
      </w:r>
      <w:hyperlink r:id="rId2154" w:anchor="{&quot;appno&quot;:[&quot;37359/09&quot;]}" w:tgtFrame="_blank" w:history="1">
        <w:r w:rsidR="001C0F26" w:rsidRPr="00C60AC1">
          <w:rPr>
            <w:rFonts w:ascii="Times New Roman" w:hAnsi="Times New Roman" w:cs="Times New Roman"/>
            <w:i/>
            <w:sz w:val="24"/>
            <w:szCs w:val="24"/>
            <w:lang w:val="bg-BG"/>
          </w:rPr>
          <w:t>37359/09</w:t>
        </w:r>
      </w:hyperlink>
      <w:r w:rsidR="001C0F26" w:rsidRPr="00C60AC1">
        <w:rPr>
          <w:rFonts w:ascii="Times New Roman" w:hAnsi="Times New Roman" w:cs="Times New Roman"/>
          <w:i/>
          <w:sz w:val="24"/>
          <w:szCs w:val="24"/>
          <w:lang w:val="bg-BG"/>
        </w:rPr>
        <w:t>)</w:t>
      </w:r>
      <w:r w:rsidR="005969FE" w:rsidRPr="00C60AC1">
        <w:rPr>
          <w:rFonts w:ascii="Times New Roman" w:hAnsi="Times New Roman" w:cs="Times New Roman"/>
          <w:i/>
          <w:sz w:val="24"/>
          <w:szCs w:val="24"/>
          <w:lang w:val="bg-BG"/>
        </w:rPr>
        <w:t xml:space="preserve"> - Решение на Голямото отделение</w:t>
      </w:r>
    </w:p>
    <w:p w14:paraId="7FAE8985" w14:textId="77777777" w:rsidR="001A0B86" w:rsidRPr="00C60AC1" w:rsidRDefault="001A0B86" w:rsidP="001A0B86">
      <w:pPr>
        <w:pStyle w:val="NoSpacing"/>
        <w:jc w:val="both"/>
        <w:rPr>
          <w:rFonts w:ascii="Times New Roman" w:hAnsi="Times New Roman" w:cs="Times New Roman"/>
          <w:i/>
          <w:sz w:val="24"/>
          <w:szCs w:val="24"/>
          <w:lang w:val="bg-BG"/>
        </w:rPr>
      </w:pPr>
    </w:p>
    <w:p w14:paraId="65DE9E03" w14:textId="77777777" w:rsidR="001A0B86" w:rsidRPr="00C60AC1" w:rsidRDefault="001A0B86" w:rsidP="001A0B86">
      <w:pPr>
        <w:pStyle w:val="NoSpacing"/>
        <w:jc w:val="both"/>
        <w:rPr>
          <w:rStyle w:val="normal--char"/>
          <w:rFonts w:ascii="Times New Roman" w:hAnsi="Times New Roman" w:cs="Times New Roman"/>
          <w:sz w:val="24"/>
          <w:szCs w:val="24"/>
          <w:lang w:val="bg-BG"/>
        </w:rPr>
      </w:pPr>
      <w:proofErr w:type="spellStart"/>
      <w:r w:rsidRPr="00180795">
        <w:rPr>
          <w:rStyle w:val="normal--char"/>
          <w:rFonts w:ascii="Times New Roman" w:hAnsi="Times New Roman" w:cs="Times New Roman"/>
          <w:sz w:val="24"/>
          <w:szCs w:val="24"/>
          <w:lang w:val="ru-RU"/>
        </w:rPr>
        <w:t>Процедурата</w:t>
      </w:r>
      <w:proofErr w:type="spellEnd"/>
      <w:r w:rsidRPr="00180795">
        <w:rPr>
          <w:rStyle w:val="normal--char"/>
          <w:rFonts w:ascii="Times New Roman" w:hAnsi="Times New Roman" w:cs="Times New Roman"/>
          <w:sz w:val="24"/>
          <w:szCs w:val="24"/>
          <w:lang w:val="ru-RU"/>
        </w:rPr>
        <w:t xml:space="preserve"> по </w:t>
      </w:r>
      <w:proofErr w:type="spellStart"/>
      <w:r w:rsidRPr="00180795">
        <w:rPr>
          <w:rStyle w:val="normal--char"/>
          <w:rFonts w:ascii="Times New Roman" w:hAnsi="Times New Roman" w:cs="Times New Roman"/>
          <w:sz w:val="24"/>
          <w:szCs w:val="24"/>
          <w:lang w:val="ru-RU"/>
        </w:rPr>
        <w:t>издаването</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визи</w:t>
      </w:r>
      <w:proofErr w:type="spellEnd"/>
      <w:r w:rsidRPr="00180795">
        <w:rPr>
          <w:rStyle w:val="normal--char"/>
          <w:rFonts w:ascii="Times New Roman" w:hAnsi="Times New Roman" w:cs="Times New Roman"/>
          <w:sz w:val="24"/>
          <w:szCs w:val="24"/>
          <w:lang w:val="ru-RU"/>
        </w:rPr>
        <w:t xml:space="preserve">, за да се </w:t>
      </w:r>
      <w:proofErr w:type="spellStart"/>
      <w:r w:rsidRPr="00180795">
        <w:rPr>
          <w:rStyle w:val="normal--char"/>
          <w:rFonts w:ascii="Times New Roman" w:hAnsi="Times New Roman" w:cs="Times New Roman"/>
          <w:sz w:val="24"/>
          <w:szCs w:val="24"/>
          <w:lang w:val="ru-RU"/>
        </w:rPr>
        <w:t>събере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семейството</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жалбоподателите</w:t>
      </w:r>
      <w:proofErr w:type="spellEnd"/>
      <w:r w:rsidRPr="00180795">
        <w:rPr>
          <w:rStyle w:val="normal--char"/>
          <w:rFonts w:ascii="Times New Roman" w:hAnsi="Times New Roman" w:cs="Times New Roman"/>
          <w:sz w:val="24"/>
          <w:szCs w:val="24"/>
          <w:lang w:val="ru-RU"/>
        </w:rPr>
        <w:t xml:space="preserve"> – майка и </w:t>
      </w:r>
      <w:proofErr w:type="spellStart"/>
      <w:r w:rsidRPr="00180795">
        <w:rPr>
          <w:rStyle w:val="normal--char"/>
          <w:rFonts w:ascii="Times New Roman" w:hAnsi="Times New Roman" w:cs="Times New Roman"/>
          <w:sz w:val="24"/>
          <w:szCs w:val="24"/>
          <w:lang w:val="ru-RU"/>
        </w:rPr>
        <w:t>нейните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деца</w:t>
      </w:r>
      <w:proofErr w:type="spellEnd"/>
      <w:r w:rsidRPr="00180795">
        <w:rPr>
          <w:rStyle w:val="normal--char"/>
          <w:rFonts w:ascii="Times New Roman" w:hAnsi="Times New Roman" w:cs="Times New Roman"/>
          <w:sz w:val="24"/>
          <w:szCs w:val="24"/>
          <w:lang w:val="ru-RU"/>
        </w:rPr>
        <w:t xml:space="preserve">, не е била </w:t>
      </w:r>
      <w:proofErr w:type="spellStart"/>
      <w:r w:rsidRPr="00180795">
        <w:rPr>
          <w:rStyle w:val="normal--char"/>
          <w:rFonts w:ascii="Times New Roman" w:hAnsi="Times New Roman" w:cs="Times New Roman"/>
          <w:sz w:val="24"/>
          <w:szCs w:val="24"/>
          <w:lang w:val="ru-RU"/>
        </w:rPr>
        <w:t>достатъчно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гъвкава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бърза</w:t>
      </w:r>
      <w:proofErr w:type="spellEnd"/>
      <w:r w:rsidRPr="00180795">
        <w:rPr>
          <w:rStyle w:val="normal--char"/>
          <w:rFonts w:ascii="Times New Roman" w:hAnsi="Times New Roman" w:cs="Times New Roman"/>
          <w:sz w:val="24"/>
          <w:szCs w:val="24"/>
          <w:lang w:val="ru-RU"/>
        </w:rPr>
        <w:t xml:space="preserve"> и </w:t>
      </w:r>
      <w:proofErr w:type="spellStart"/>
      <w:r w:rsidRPr="00180795">
        <w:rPr>
          <w:rStyle w:val="normal--char"/>
          <w:rFonts w:ascii="Times New Roman" w:hAnsi="Times New Roman" w:cs="Times New Roman"/>
          <w:sz w:val="24"/>
          <w:szCs w:val="24"/>
          <w:lang w:val="ru-RU"/>
        </w:rPr>
        <w:t>ефективна</w:t>
      </w:r>
      <w:proofErr w:type="spellEnd"/>
      <w:r w:rsidRPr="00180795">
        <w:rPr>
          <w:rStyle w:val="normal--char"/>
          <w:rFonts w:ascii="Times New Roman" w:hAnsi="Times New Roman" w:cs="Times New Roman"/>
          <w:sz w:val="24"/>
          <w:szCs w:val="24"/>
          <w:lang w:val="ru-RU"/>
        </w:rPr>
        <w:t xml:space="preserve"> и е нарушила </w:t>
      </w:r>
      <w:proofErr w:type="spellStart"/>
      <w:r w:rsidRPr="00180795">
        <w:rPr>
          <w:rStyle w:val="normal--char"/>
          <w:rFonts w:ascii="Times New Roman" w:hAnsi="Times New Roman" w:cs="Times New Roman"/>
          <w:sz w:val="24"/>
          <w:szCs w:val="24"/>
          <w:lang w:val="ru-RU"/>
        </w:rPr>
        <w:t>правото</w:t>
      </w:r>
      <w:proofErr w:type="spellEnd"/>
      <w:r w:rsidRPr="00180795">
        <w:rPr>
          <w:rStyle w:val="normal--char"/>
          <w:rFonts w:ascii="Times New Roman" w:hAnsi="Times New Roman" w:cs="Times New Roman"/>
          <w:sz w:val="24"/>
          <w:szCs w:val="24"/>
          <w:lang w:val="ru-RU"/>
        </w:rPr>
        <w:t xml:space="preserve"> им на </w:t>
      </w:r>
      <w:proofErr w:type="spellStart"/>
      <w:r w:rsidRPr="00180795">
        <w:rPr>
          <w:rStyle w:val="normal--char"/>
          <w:rFonts w:ascii="Times New Roman" w:hAnsi="Times New Roman" w:cs="Times New Roman"/>
          <w:sz w:val="24"/>
          <w:szCs w:val="24"/>
          <w:lang w:val="ru-RU"/>
        </w:rPr>
        <w:t>зачитане</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семейния</w:t>
      </w:r>
      <w:proofErr w:type="spellEnd"/>
      <w:r w:rsidRPr="00180795">
        <w:rPr>
          <w:rStyle w:val="normal--char"/>
          <w:rFonts w:ascii="Times New Roman" w:hAnsi="Times New Roman" w:cs="Times New Roman"/>
          <w:sz w:val="24"/>
          <w:szCs w:val="24"/>
          <w:lang w:val="ru-RU"/>
        </w:rPr>
        <w:t xml:space="preserve"> живот. Франция не е установила справедлив баланс между </w:t>
      </w:r>
      <w:proofErr w:type="spellStart"/>
      <w:r w:rsidRPr="00180795">
        <w:rPr>
          <w:rStyle w:val="normal--char"/>
          <w:rFonts w:ascii="Times New Roman" w:hAnsi="Times New Roman" w:cs="Times New Roman"/>
          <w:sz w:val="24"/>
          <w:szCs w:val="24"/>
          <w:lang w:val="ru-RU"/>
        </w:rPr>
        <w:t>техните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интереси</w:t>
      </w:r>
      <w:proofErr w:type="spellEnd"/>
      <w:r w:rsidRPr="00180795">
        <w:rPr>
          <w:rStyle w:val="normal--char"/>
          <w:rFonts w:ascii="Times New Roman" w:hAnsi="Times New Roman" w:cs="Times New Roman"/>
          <w:sz w:val="24"/>
          <w:szCs w:val="24"/>
          <w:lang w:val="ru-RU"/>
        </w:rPr>
        <w:t xml:space="preserve"> и своя интерес да </w:t>
      </w:r>
      <w:proofErr w:type="spellStart"/>
      <w:r w:rsidRPr="00180795">
        <w:rPr>
          <w:rStyle w:val="normal--char"/>
          <w:rFonts w:ascii="Times New Roman" w:hAnsi="Times New Roman" w:cs="Times New Roman"/>
          <w:sz w:val="24"/>
          <w:szCs w:val="24"/>
          <w:lang w:val="ru-RU"/>
        </w:rPr>
        <w:t>контролира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имиграцията</w:t>
      </w:r>
      <w:proofErr w:type="spellEnd"/>
      <w:r w:rsidRPr="00180795">
        <w:rPr>
          <w:rStyle w:val="normal--char"/>
          <w:rFonts w:ascii="Times New Roman" w:hAnsi="Times New Roman" w:cs="Times New Roman"/>
          <w:sz w:val="24"/>
          <w:szCs w:val="24"/>
          <w:lang w:val="ru-RU"/>
        </w:rPr>
        <w:t xml:space="preserve">. </w:t>
      </w:r>
      <w:hyperlink r:id="rId2155" w:history="1">
        <w:r w:rsidRPr="00C60AC1">
          <w:rPr>
            <w:rStyle w:val="Hyperlink"/>
            <w:rFonts w:ascii="Times New Roman" w:hAnsi="Times New Roman" w:cs="Times New Roman"/>
            <w:sz w:val="24"/>
            <w:szCs w:val="24"/>
            <w:lang w:val="bg-BG"/>
          </w:rPr>
          <w:t>Бюлетин № 31</w:t>
        </w:r>
      </w:hyperlink>
    </w:p>
    <w:p w14:paraId="2860CC1B" w14:textId="77777777" w:rsidR="001A0B86" w:rsidRPr="00180795" w:rsidRDefault="00794C51" w:rsidP="001A0B86">
      <w:pPr>
        <w:pStyle w:val="NoSpacing"/>
        <w:pBdr>
          <w:bottom w:val="single" w:sz="4" w:space="1" w:color="auto"/>
        </w:pBdr>
        <w:jc w:val="both"/>
        <w:rPr>
          <w:rStyle w:val="normal--char"/>
          <w:rFonts w:ascii="Times New Roman" w:hAnsi="Times New Roman" w:cs="Times New Roman"/>
          <w:i/>
          <w:sz w:val="24"/>
          <w:szCs w:val="24"/>
          <w:lang w:val="ru-RU"/>
        </w:rPr>
      </w:pPr>
      <w:hyperlink r:id="rId2156" w:history="1">
        <w:proofErr w:type="spellStart"/>
        <w:r w:rsidR="001A0B86" w:rsidRPr="00C60AC1">
          <w:rPr>
            <w:rStyle w:val="Hyperlink"/>
            <w:rFonts w:ascii="Times New Roman" w:hAnsi="Times New Roman" w:cs="Times New Roman"/>
            <w:i/>
            <w:sz w:val="24"/>
            <w:szCs w:val="24"/>
          </w:rPr>
          <w:t>Senigo</w:t>
        </w:r>
        <w:proofErr w:type="spellEnd"/>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Longue</w:t>
        </w:r>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and</w:t>
        </w:r>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Others</w:t>
        </w:r>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v</w:t>
        </w:r>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France</w:t>
        </w:r>
        <w:r w:rsidR="001A0B86" w:rsidRPr="00180795">
          <w:rPr>
            <w:rStyle w:val="Hyperlink"/>
            <w:rFonts w:ascii="Times New Roman" w:hAnsi="Times New Roman" w:cs="Times New Roman"/>
            <w:i/>
            <w:sz w:val="24"/>
            <w:szCs w:val="24"/>
            <w:lang w:val="ru-RU"/>
          </w:rPr>
          <w:t xml:space="preserve"> (</w:t>
        </w:r>
        <w:r w:rsidR="001A0B86" w:rsidRPr="00C60AC1">
          <w:rPr>
            <w:rStyle w:val="Hyperlink"/>
            <w:rFonts w:ascii="Times New Roman" w:hAnsi="Times New Roman" w:cs="Times New Roman"/>
            <w:i/>
            <w:sz w:val="24"/>
            <w:szCs w:val="24"/>
          </w:rPr>
          <w:t>no</w:t>
        </w:r>
        <w:r w:rsidR="001A0B86" w:rsidRPr="00180795">
          <w:rPr>
            <w:rStyle w:val="Hyperlink"/>
            <w:rFonts w:ascii="Times New Roman" w:hAnsi="Times New Roman" w:cs="Times New Roman"/>
            <w:i/>
            <w:sz w:val="24"/>
            <w:szCs w:val="24"/>
            <w:lang w:val="ru-RU"/>
          </w:rPr>
          <w:t>. 19113/09)</w:t>
        </w:r>
      </w:hyperlink>
    </w:p>
    <w:p w14:paraId="2482FAAE" w14:textId="77777777" w:rsidR="001A0B86" w:rsidRPr="00180795" w:rsidRDefault="001A0B86" w:rsidP="001A0B86">
      <w:pPr>
        <w:pStyle w:val="NoSpacing"/>
        <w:jc w:val="both"/>
        <w:rPr>
          <w:rStyle w:val="normal--char"/>
          <w:rFonts w:ascii="Times New Roman" w:hAnsi="Times New Roman" w:cs="Times New Roman"/>
          <w:i/>
          <w:sz w:val="24"/>
          <w:szCs w:val="24"/>
          <w:lang w:val="ru-RU"/>
        </w:rPr>
      </w:pPr>
    </w:p>
    <w:p w14:paraId="4FD7BB01" w14:textId="77777777" w:rsidR="004D2F12" w:rsidRPr="00C60AC1" w:rsidRDefault="004D2F12" w:rsidP="004D2F12">
      <w:pPr>
        <w:pStyle w:val="NoSpacing"/>
        <w:jc w:val="both"/>
        <w:rPr>
          <w:rStyle w:val="normal--char"/>
          <w:rFonts w:ascii="Times New Roman" w:hAnsi="Times New Roman" w:cs="Times New Roman"/>
          <w:sz w:val="24"/>
          <w:szCs w:val="24"/>
          <w:lang w:val="bg-BG"/>
        </w:rPr>
      </w:pPr>
      <w:r w:rsidRPr="00180795">
        <w:rPr>
          <w:rFonts w:ascii="Times New Roman" w:hAnsi="Times New Roman" w:cs="Times New Roman"/>
          <w:sz w:val="24"/>
          <w:szCs w:val="24"/>
          <w:lang w:val="ru-RU"/>
        </w:rPr>
        <w:t xml:space="preserve">При </w:t>
      </w:r>
      <w:proofErr w:type="spellStart"/>
      <w:r w:rsidRPr="00180795">
        <w:rPr>
          <w:rFonts w:ascii="Times New Roman" w:hAnsi="Times New Roman" w:cs="Times New Roman"/>
          <w:sz w:val="24"/>
          <w:szCs w:val="24"/>
          <w:lang w:val="ru-RU"/>
        </w:rPr>
        <w:t>настаняване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дете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извън</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семейството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държавите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трябва</w:t>
      </w:r>
      <w:proofErr w:type="spellEnd"/>
      <w:r w:rsidRPr="00180795">
        <w:rPr>
          <w:rFonts w:ascii="Times New Roman" w:hAnsi="Times New Roman" w:cs="Times New Roman"/>
          <w:sz w:val="24"/>
          <w:szCs w:val="24"/>
          <w:lang w:val="ru-RU"/>
        </w:rPr>
        <w:t xml:space="preserve"> да направят </w:t>
      </w:r>
      <w:proofErr w:type="spellStart"/>
      <w:r w:rsidRPr="00180795">
        <w:rPr>
          <w:rFonts w:ascii="Times New Roman" w:hAnsi="Times New Roman" w:cs="Times New Roman"/>
          <w:sz w:val="24"/>
          <w:szCs w:val="24"/>
          <w:lang w:val="ru-RU"/>
        </w:rPr>
        <w:t>всички</w:t>
      </w:r>
      <w:proofErr w:type="spellEnd"/>
      <w:r w:rsidRPr="00180795">
        <w:rPr>
          <w:rFonts w:ascii="Times New Roman" w:hAnsi="Times New Roman" w:cs="Times New Roman"/>
          <w:sz w:val="24"/>
          <w:szCs w:val="24"/>
          <w:lang w:val="ru-RU"/>
        </w:rPr>
        <w:t xml:space="preserve"> усилия, за да </w:t>
      </w:r>
      <w:proofErr w:type="spellStart"/>
      <w:r w:rsidRPr="00180795">
        <w:rPr>
          <w:rFonts w:ascii="Times New Roman" w:hAnsi="Times New Roman" w:cs="Times New Roman"/>
          <w:sz w:val="24"/>
          <w:szCs w:val="24"/>
          <w:lang w:val="ru-RU"/>
        </w:rPr>
        <w:t>улеснят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поддържането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лични</w:t>
      </w:r>
      <w:proofErr w:type="spellEnd"/>
      <w:r w:rsidRPr="00180795">
        <w:rPr>
          <w:rFonts w:ascii="Times New Roman" w:hAnsi="Times New Roman" w:cs="Times New Roman"/>
          <w:sz w:val="24"/>
          <w:szCs w:val="24"/>
          <w:lang w:val="ru-RU"/>
        </w:rPr>
        <w:t xml:space="preserve"> отношения между него и </w:t>
      </w:r>
      <w:proofErr w:type="spellStart"/>
      <w:r w:rsidRPr="00180795">
        <w:rPr>
          <w:rFonts w:ascii="Times New Roman" w:hAnsi="Times New Roman" w:cs="Times New Roman"/>
          <w:sz w:val="24"/>
          <w:szCs w:val="24"/>
          <w:lang w:val="ru-RU"/>
        </w:rPr>
        <w:t>родителите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така</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ако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възможно</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съберат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отново</w:t>
      </w:r>
      <w:proofErr w:type="spellEnd"/>
      <w:r w:rsidRPr="00180795">
        <w:rPr>
          <w:rFonts w:ascii="Times New Roman" w:hAnsi="Times New Roman" w:cs="Times New Roman"/>
          <w:sz w:val="24"/>
          <w:szCs w:val="24"/>
          <w:lang w:val="ru-RU"/>
        </w:rPr>
        <w:t xml:space="preserve">. </w:t>
      </w:r>
      <w:hyperlink r:id="rId2157" w:history="1">
        <w:r w:rsidRPr="00C60AC1">
          <w:rPr>
            <w:rStyle w:val="Hyperlink"/>
            <w:rFonts w:ascii="Times New Roman" w:hAnsi="Times New Roman" w:cs="Times New Roman"/>
            <w:sz w:val="24"/>
            <w:szCs w:val="24"/>
            <w:lang w:val="bg-BG"/>
          </w:rPr>
          <w:t>Бюлетин № 31</w:t>
        </w:r>
      </w:hyperlink>
    </w:p>
    <w:p w14:paraId="222DEE61" w14:textId="77777777" w:rsidR="001A0B86" w:rsidRPr="00180795" w:rsidRDefault="00794C51" w:rsidP="004D2F12">
      <w:pPr>
        <w:pStyle w:val="NoSpacing"/>
        <w:pBdr>
          <w:bottom w:val="single" w:sz="4" w:space="1" w:color="auto"/>
        </w:pBdr>
        <w:jc w:val="both"/>
        <w:rPr>
          <w:rStyle w:val="normal--char"/>
          <w:rFonts w:ascii="Times New Roman" w:hAnsi="Times New Roman" w:cs="Times New Roman"/>
          <w:i/>
          <w:sz w:val="24"/>
          <w:szCs w:val="24"/>
          <w:lang w:val="ru-RU"/>
        </w:rPr>
      </w:pPr>
      <w:hyperlink r:id="rId2158" w:history="1">
        <w:r w:rsidR="004D2F12" w:rsidRPr="00C60AC1">
          <w:rPr>
            <w:rStyle w:val="Hyperlink"/>
            <w:rFonts w:ascii="Times New Roman" w:hAnsi="Times New Roman" w:cs="Times New Roman"/>
            <w:i/>
            <w:sz w:val="24"/>
            <w:szCs w:val="24"/>
          </w:rPr>
          <w:t>T</w:t>
        </w:r>
        <w:r w:rsidR="004D2F12" w:rsidRPr="00180795">
          <w:rPr>
            <w:rStyle w:val="Hyperlink"/>
            <w:rFonts w:ascii="Times New Roman" w:hAnsi="Times New Roman" w:cs="Times New Roman"/>
            <w:i/>
            <w:sz w:val="24"/>
            <w:szCs w:val="24"/>
            <w:lang w:val="ru-RU"/>
          </w:rPr>
          <w:t xml:space="preserve">. </w:t>
        </w:r>
        <w:r w:rsidR="004D2F12" w:rsidRPr="00C60AC1">
          <w:rPr>
            <w:rStyle w:val="Hyperlink"/>
            <w:rFonts w:ascii="Times New Roman" w:hAnsi="Times New Roman" w:cs="Times New Roman"/>
            <w:i/>
            <w:sz w:val="24"/>
            <w:szCs w:val="24"/>
          </w:rPr>
          <w:t>v</w:t>
        </w:r>
        <w:r w:rsidR="004D2F12" w:rsidRPr="00180795">
          <w:rPr>
            <w:rStyle w:val="Hyperlink"/>
            <w:rFonts w:ascii="Times New Roman" w:hAnsi="Times New Roman" w:cs="Times New Roman"/>
            <w:i/>
            <w:sz w:val="24"/>
            <w:szCs w:val="24"/>
            <w:lang w:val="ru-RU"/>
          </w:rPr>
          <w:t xml:space="preserve">. </w:t>
        </w:r>
        <w:r w:rsidR="004D2F12" w:rsidRPr="00C60AC1">
          <w:rPr>
            <w:rStyle w:val="Hyperlink"/>
            <w:rFonts w:ascii="Times New Roman" w:hAnsi="Times New Roman" w:cs="Times New Roman"/>
            <w:i/>
            <w:sz w:val="24"/>
            <w:szCs w:val="24"/>
          </w:rPr>
          <w:t>The</w:t>
        </w:r>
        <w:r w:rsidR="004D2F12" w:rsidRPr="00180795">
          <w:rPr>
            <w:rStyle w:val="Hyperlink"/>
            <w:rFonts w:ascii="Times New Roman" w:hAnsi="Times New Roman" w:cs="Times New Roman"/>
            <w:i/>
            <w:sz w:val="24"/>
            <w:szCs w:val="24"/>
            <w:lang w:val="ru-RU"/>
          </w:rPr>
          <w:t xml:space="preserve"> </w:t>
        </w:r>
        <w:r w:rsidR="004D2F12" w:rsidRPr="00C60AC1">
          <w:rPr>
            <w:rStyle w:val="Hyperlink"/>
            <w:rFonts w:ascii="Times New Roman" w:hAnsi="Times New Roman" w:cs="Times New Roman"/>
            <w:i/>
            <w:sz w:val="24"/>
            <w:szCs w:val="24"/>
          </w:rPr>
          <w:t>Czech</w:t>
        </w:r>
        <w:r w:rsidR="004D2F12" w:rsidRPr="00180795">
          <w:rPr>
            <w:rStyle w:val="Hyperlink"/>
            <w:rFonts w:ascii="Times New Roman" w:hAnsi="Times New Roman" w:cs="Times New Roman"/>
            <w:i/>
            <w:sz w:val="24"/>
            <w:szCs w:val="24"/>
            <w:lang w:val="ru-RU"/>
          </w:rPr>
          <w:t xml:space="preserve"> </w:t>
        </w:r>
        <w:r w:rsidR="004D2F12" w:rsidRPr="00C60AC1">
          <w:rPr>
            <w:rStyle w:val="Hyperlink"/>
            <w:rFonts w:ascii="Times New Roman" w:hAnsi="Times New Roman" w:cs="Times New Roman"/>
            <w:i/>
            <w:sz w:val="24"/>
            <w:szCs w:val="24"/>
          </w:rPr>
          <w:t>Republic</w:t>
        </w:r>
        <w:r w:rsidR="004D2F12" w:rsidRPr="00180795">
          <w:rPr>
            <w:rStyle w:val="Hyperlink"/>
            <w:rFonts w:ascii="Times New Roman" w:hAnsi="Times New Roman" w:cs="Times New Roman"/>
            <w:i/>
            <w:sz w:val="24"/>
            <w:szCs w:val="24"/>
            <w:lang w:val="ru-RU"/>
          </w:rPr>
          <w:t xml:space="preserve"> (</w:t>
        </w:r>
        <w:r w:rsidR="004D2F12" w:rsidRPr="00C60AC1">
          <w:rPr>
            <w:rStyle w:val="Hyperlink"/>
            <w:rFonts w:ascii="Times New Roman" w:hAnsi="Times New Roman" w:cs="Times New Roman"/>
            <w:i/>
            <w:sz w:val="24"/>
            <w:szCs w:val="24"/>
          </w:rPr>
          <w:t>no</w:t>
        </w:r>
        <w:r w:rsidR="004D2F12" w:rsidRPr="00180795">
          <w:rPr>
            <w:rStyle w:val="Hyperlink"/>
            <w:rFonts w:ascii="Times New Roman" w:hAnsi="Times New Roman" w:cs="Times New Roman"/>
            <w:i/>
            <w:sz w:val="24"/>
            <w:szCs w:val="24"/>
            <w:lang w:val="ru-RU"/>
          </w:rPr>
          <w:t>. 19315/11)</w:t>
        </w:r>
      </w:hyperlink>
    </w:p>
    <w:p w14:paraId="571ED0FC" w14:textId="77777777" w:rsidR="001A0B86" w:rsidRPr="00C60AC1" w:rsidRDefault="001A0B86" w:rsidP="001A0B86">
      <w:pPr>
        <w:pStyle w:val="NoSpacing"/>
        <w:jc w:val="both"/>
        <w:rPr>
          <w:rFonts w:ascii="Times New Roman" w:hAnsi="Times New Roman" w:cs="Times New Roman"/>
          <w:i/>
          <w:sz w:val="24"/>
          <w:szCs w:val="24"/>
          <w:lang w:val="bg-BG"/>
        </w:rPr>
      </w:pPr>
    </w:p>
    <w:p w14:paraId="544433E7" w14:textId="77777777" w:rsidR="003F5748" w:rsidRPr="00C60AC1" w:rsidRDefault="003F5748" w:rsidP="003F5748">
      <w:pPr>
        <w:spacing w:after="0" w:line="240" w:lineRule="auto"/>
        <w:contextualSpacing/>
        <w:jc w:val="both"/>
        <w:rPr>
          <w:rFonts w:ascii="Times New Roman" w:hAnsi="Times New Roman" w:cs="Times New Roman"/>
          <w:sz w:val="24"/>
          <w:szCs w:val="24"/>
        </w:rPr>
      </w:pPr>
      <w:bookmarkStart w:id="84" w:name="семейство"/>
      <w:r w:rsidRPr="00C60AC1">
        <w:rPr>
          <w:rFonts w:ascii="Times New Roman" w:hAnsi="Times New Roman" w:cs="Times New Roman"/>
          <w:sz w:val="24"/>
          <w:szCs w:val="24"/>
        </w:rPr>
        <w:t xml:space="preserve">Децата на жалбоподателката са били върнати от швейцарските власти в страната на обичайното им местопребиваване на основание Хагската конвенция и решението на жалбоподателката да ги последва не може да представлява основание за прилагане на чл. 37, § 1, б. „с“ от Конвенцията. Съгласно Хагската конвенция мнението на децата следва да бъде взето предвид, но нежеланието им по принцип не е абсолютна пречка да бъдат върнати. </w:t>
      </w:r>
      <w:hyperlink r:id="rId2159" w:history="1">
        <w:r w:rsidR="00193A38" w:rsidRPr="00C60AC1">
          <w:rPr>
            <w:rStyle w:val="Hyperlink"/>
            <w:rFonts w:ascii="Times New Roman" w:hAnsi="Times New Roman" w:cs="Times New Roman"/>
            <w:sz w:val="24"/>
            <w:szCs w:val="24"/>
          </w:rPr>
          <w:t>Бюлетин № 32</w:t>
        </w:r>
      </w:hyperlink>
    </w:p>
    <w:p w14:paraId="57881562" w14:textId="77777777" w:rsidR="00193A38" w:rsidRPr="00C60AC1" w:rsidRDefault="00794C51" w:rsidP="00193A38">
      <w:pPr>
        <w:pBdr>
          <w:bottom w:val="single" w:sz="4" w:space="1" w:color="auto"/>
        </w:pBdr>
        <w:spacing w:after="0" w:line="240" w:lineRule="auto"/>
        <w:jc w:val="both"/>
        <w:rPr>
          <w:rFonts w:ascii="Times New Roman" w:hAnsi="Times New Roman" w:cs="Times New Roman"/>
          <w:sz w:val="24"/>
          <w:szCs w:val="24"/>
        </w:rPr>
      </w:pPr>
      <w:hyperlink r:id="rId2160" w:history="1">
        <w:proofErr w:type="spellStart"/>
        <w:r w:rsidR="00193A38" w:rsidRPr="00C60AC1">
          <w:rPr>
            <w:rStyle w:val="Hyperlink"/>
            <w:rFonts w:ascii="Times New Roman" w:hAnsi="Times New Roman" w:cs="Times New Roman"/>
            <w:i/>
            <w:sz w:val="24"/>
            <w:szCs w:val="24"/>
          </w:rPr>
          <w:t>Gajtani</w:t>
        </w:r>
        <w:proofErr w:type="spellEnd"/>
        <w:r w:rsidR="00193A38" w:rsidRPr="00C60AC1">
          <w:rPr>
            <w:rStyle w:val="Hyperlink"/>
            <w:rFonts w:ascii="Times New Roman" w:hAnsi="Times New Roman" w:cs="Times New Roman"/>
            <w:i/>
            <w:sz w:val="24"/>
            <w:szCs w:val="24"/>
          </w:rPr>
          <w:t xml:space="preserve"> v. </w:t>
        </w:r>
        <w:proofErr w:type="spellStart"/>
        <w:r w:rsidR="00193A38" w:rsidRPr="00C60AC1">
          <w:rPr>
            <w:rStyle w:val="Hyperlink"/>
            <w:rFonts w:ascii="Times New Roman" w:hAnsi="Times New Roman" w:cs="Times New Roman"/>
            <w:i/>
            <w:sz w:val="24"/>
            <w:szCs w:val="24"/>
          </w:rPr>
          <w:t>Switzerland</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no</w:t>
        </w:r>
        <w:proofErr w:type="spellEnd"/>
        <w:r w:rsidR="00193A38" w:rsidRPr="00C60AC1">
          <w:rPr>
            <w:rStyle w:val="Hyperlink"/>
            <w:rFonts w:ascii="Times New Roman" w:hAnsi="Times New Roman" w:cs="Times New Roman"/>
            <w:i/>
            <w:sz w:val="24"/>
            <w:szCs w:val="24"/>
          </w:rPr>
          <w:t>. 43730/07)</w:t>
        </w:r>
      </w:hyperlink>
    </w:p>
    <w:p w14:paraId="1AA94318" w14:textId="77777777" w:rsidR="00193A38" w:rsidRPr="00C60AC1" w:rsidRDefault="00193A38" w:rsidP="003F5748">
      <w:pPr>
        <w:spacing w:after="0" w:line="240" w:lineRule="auto"/>
        <w:contextualSpacing/>
        <w:jc w:val="both"/>
        <w:rPr>
          <w:rFonts w:ascii="Times New Roman" w:hAnsi="Times New Roman" w:cs="Times New Roman"/>
          <w:sz w:val="24"/>
          <w:szCs w:val="24"/>
        </w:rPr>
      </w:pPr>
    </w:p>
    <w:bookmarkEnd w:id="84"/>
    <w:p w14:paraId="6A7FB82C" w14:textId="77777777" w:rsidR="001903F2" w:rsidRPr="00C60AC1" w:rsidRDefault="001903F2" w:rsidP="002D6A1D">
      <w:pPr>
        <w:spacing w:after="0" w:line="240" w:lineRule="auto"/>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Действията на руските власти по изпълнението на съдебно решение, съгласно което дете, незаконно отведено от майка си в Русия, е трябвало да бъде върнато при баща си в Молдова, са били неадекватни и неефективни. </w:t>
      </w:r>
      <w:hyperlink r:id="rId2161" w:history="1">
        <w:r w:rsidR="002D6A1D" w:rsidRPr="00C60AC1">
          <w:rPr>
            <w:rStyle w:val="Hyperlink"/>
            <w:rFonts w:ascii="Times New Roman" w:hAnsi="Times New Roman" w:cs="Times New Roman"/>
            <w:sz w:val="24"/>
            <w:szCs w:val="24"/>
            <w:lang w:eastAsia="bg-BG"/>
          </w:rPr>
          <w:t>Бюлетин № 33</w:t>
        </w:r>
      </w:hyperlink>
    </w:p>
    <w:p w14:paraId="40C962A0" w14:textId="77777777" w:rsidR="001903F2" w:rsidRPr="00C60AC1" w:rsidRDefault="00794C51" w:rsidP="001903F2">
      <w:pPr>
        <w:pBdr>
          <w:bottom w:val="single" w:sz="4" w:space="1" w:color="auto"/>
        </w:pBdr>
        <w:spacing w:line="240" w:lineRule="auto"/>
        <w:jc w:val="both"/>
        <w:rPr>
          <w:rFonts w:ascii="Times New Roman" w:hAnsi="Times New Roman" w:cs="Times New Roman"/>
          <w:sz w:val="24"/>
          <w:szCs w:val="24"/>
          <w:lang w:eastAsia="bg-BG"/>
        </w:rPr>
      </w:pPr>
      <w:hyperlink r:id="rId2162" w:history="1">
        <w:r w:rsidR="001903F2" w:rsidRPr="00C60AC1">
          <w:rPr>
            <w:rFonts w:ascii="Times New Roman" w:hAnsi="Times New Roman" w:cs="Times New Roman"/>
            <w:i/>
            <w:color w:val="0000FF"/>
            <w:sz w:val="24"/>
            <w:szCs w:val="24"/>
            <w:u w:val="single"/>
            <w:lang w:eastAsia="bg-BG"/>
          </w:rPr>
          <w:t xml:space="preserve">V.P. v. </w:t>
        </w:r>
        <w:proofErr w:type="spellStart"/>
        <w:r w:rsidR="001903F2" w:rsidRPr="00C60AC1">
          <w:rPr>
            <w:rFonts w:ascii="Times New Roman" w:hAnsi="Times New Roman" w:cs="Times New Roman"/>
            <w:i/>
            <w:color w:val="0000FF"/>
            <w:sz w:val="24"/>
            <w:szCs w:val="24"/>
            <w:u w:val="single"/>
            <w:lang w:eastAsia="bg-BG"/>
          </w:rPr>
          <w:t>Russia</w:t>
        </w:r>
        <w:proofErr w:type="spellEnd"/>
        <w:r w:rsidR="001903F2" w:rsidRPr="00C60AC1">
          <w:rPr>
            <w:rFonts w:ascii="Times New Roman" w:hAnsi="Times New Roman" w:cs="Times New Roman"/>
            <w:i/>
            <w:color w:val="0000FF"/>
            <w:sz w:val="24"/>
            <w:szCs w:val="24"/>
            <w:u w:val="single"/>
            <w:lang w:eastAsia="bg-BG"/>
          </w:rPr>
          <w:t xml:space="preserve"> (</w:t>
        </w:r>
        <w:proofErr w:type="spellStart"/>
        <w:r w:rsidR="001903F2" w:rsidRPr="00C60AC1">
          <w:rPr>
            <w:rFonts w:ascii="Times New Roman" w:hAnsi="Times New Roman" w:cs="Times New Roman"/>
            <w:i/>
            <w:color w:val="0000FF"/>
            <w:sz w:val="24"/>
            <w:szCs w:val="24"/>
            <w:u w:val="single"/>
            <w:lang w:eastAsia="bg-BG"/>
          </w:rPr>
          <w:t>no</w:t>
        </w:r>
        <w:proofErr w:type="spellEnd"/>
        <w:r w:rsidR="001903F2" w:rsidRPr="00C60AC1">
          <w:rPr>
            <w:rFonts w:ascii="Times New Roman" w:hAnsi="Times New Roman" w:cs="Times New Roman"/>
            <w:i/>
            <w:color w:val="0000FF"/>
            <w:sz w:val="24"/>
            <w:szCs w:val="24"/>
            <w:u w:val="single"/>
            <w:lang w:eastAsia="bg-BG"/>
          </w:rPr>
          <w:t>. 61362/12)</w:t>
        </w:r>
      </w:hyperlink>
    </w:p>
    <w:p w14:paraId="08D96A85" w14:textId="77777777" w:rsidR="00683A9A" w:rsidRPr="00C60AC1" w:rsidRDefault="00683A9A" w:rsidP="00683A9A">
      <w:pPr>
        <w:spacing w:after="0"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Властите са длъжни да съдействат на лишените от свобода да поддържат контакти с близките си. Практическото лишаване на жалбоподателя от всякакъв личен контакт с майка му поради отдалечеността на затвора, нейната възраст и здравословно състояние и лошите транспортни връзки представлява непропорционална намеса в правото му на зачитане на семейния живот по чл. 8 от Конвенцията. </w:t>
      </w:r>
      <w:hyperlink r:id="rId2163" w:history="1">
        <w:r w:rsidR="002D6A1D" w:rsidRPr="00C60AC1">
          <w:rPr>
            <w:rStyle w:val="Hyperlink"/>
            <w:rFonts w:ascii="Times New Roman" w:hAnsi="Times New Roman" w:cs="Times New Roman"/>
            <w:sz w:val="24"/>
            <w:szCs w:val="24"/>
            <w:lang w:eastAsia="bg-BG"/>
          </w:rPr>
          <w:t>Бюлетин № 33</w:t>
        </w:r>
      </w:hyperlink>
    </w:p>
    <w:p w14:paraId="17D8345B" w14:textId="77777777" w:rsidR="00683A9A" w:rsidRPr="00C60AC1" w:rsidRDefault="00794C51" w:rsidP="00683A9A">
      <w:pPr>
        <w:pBdr>
          <w:bottom w:val="single" w:sz="4" w:space="1" w:color="auto"/>
        </w:pBdr>
        <w:spacing w:after="0" w:line="240" w:lineRule="auto"/>
        <w:contextualSpacing/>
        <w:jc w:val="both"/>
        <w:rPr>
          <w:rFonts w:ascii="Times New Roman" w:hAnsi="Times New Roman" w:cs="Times New Roman"/>
          <w:sz w:val="24"/>
          <w:szCs w:val="24"/>
          <w:lang w:eastAsia="bg-BG"/>
        </w:rPr>
      </w:pPr>
      <w:hyperlink r:id="rId2164" w:history="1">
        <w:proofErr w:type="spellStart"/>
        <w:r w:rsidR="00683A9A" w:rsidRPr="00C60AC1">
          <w:rPr>
            <w:rFonts w:ascii="Times New Roman" w:hAnsi="Times New Roman" w:cs="Times New Roman"/>
            <w:i/>
            <w:color w:val="0000FF"/>
            <w:sz w:val="24"/>
            <w:szCs w:val="24"/>
            <w:u w:val="single"/>
            <w:lang w:eastAsia="bg-BG"/>
          </w:rPr>
          <w:t>Vintman</w:t>
        </w:r>
        <w:proofErr w:type="spellEnd"/>
        <w:r w:rsidR="00683A9A" w:rsidRPr="00C60AC1">
          <w:rPr>
            <w:rFonts w:ascii="Times New Roman" w:hAnsi="Times New Roman" w:cs="Times New Roman"/>
            <w:i/>
            <w:color w:val="0000FF"/>
            <w:sz w:val="24"/>
            <w:szCs w:val="24"/>
            <w:u w:val="single"/>
            <w:lang w:eastAsia="bg-BG"/>
          </w:rPr>
          <w:t xml:space="preserve"> v. </w:t>
        </w:r>
        <w:proofErr w:type="spellStart"/>
        <w:r w:rsidR="00683A9A" w:rsidRPr="00C60AC1">
          <w:rPr>
            <w:rFonts w:ascii="Times New Roman" w:hAnsi="Times New Roman" w:cs="Times New Roman"/>
            <w:i/>
            <w:color w:val="0000FF"/>
            <w:sz w:val="24"/>
            <w:szCs w:val="24"/>
            <w:u w:val="single"/>
            <w:lang w:eastAsia="bg-BG"/>
          </w:rPr>
          <w:t>Ukraine</w:t>
        </w:r>
        <w:proofErr w:type="spellEnd"/>
        <w:r w:rsidR="00683A9A" w:rsidRPr="00C60AC1">
          <w:rPr>
            <w:rFonts w:ascii="Times New Roman" w:hAnsi="Times New Roman" w:cs="Times New Roman"/>
            <w:i/>
            <w:color w:val="0000FF"/>
            <w:sz w:val="24"/>
            <w:szCs w:val="24"/>
            <w:u w:val="single"/>
            <w:lang w:eastAsia="bg-BG"/>
          </w:rPr>
          <w:t xml:space="preserve"> (</w:t>
        </w:r>
        <w:proofErr w:type="spellStart"/>
        <w:r w:rsidR="00683A9A" w:rsidRPr="00C60AC1">
          <w:rPr>
            <w:rFonts w:ascii="Times New Roman" w:hAnsi="Times New Roman" w:cs="Times New Roman"/>
            <w:i/>
            <w:color w:val="0000FF"/>
            <w:sz w:val="24"/>
            <w:szCs w:val="24"/>
            <w:u w:val="single"/>
            <w:lang w:eastAsia="bg-BG"/>
          </w:rPr>
          <w:t>no</w:t>
        </w:r>
        <w:proofErr w:type="spellEnd"/>
        <w:r w:rsidR="00683A9A" w:rsidRPr="00C60AC1">
          <w:rPr>
            <w:rFonts w:ascii="Times New Roman" w:hAnsi="Times New Roman" w:cs="Times New Roman"/>
            <w:i/>
            <w:color w:val="0000FF"/>
            <w:sz w:val="24"/>
            <w:szCs w:val="24"/>
            <w:u w:val="single"/>
            <w:lang w:eastAsia="bg-BG"/>
          </w:rPr>
          <w:t>. 28403/05)</w:t>
        </w:r>
      </w:hyperlink>
    </w:p>
    <w:p w14:paraId="5C5D37D6" w14:textId="77777777" w:rsidR="004D2F12" w:rsidRPr="00C60AC1" w:rsidRDefault="004D2F12" w:rsidP="001A0B86">
      <w:pPr>
        <w:pStyle w:val="NoSpacing"/>
        <w:jc w:val="both"/>
        <w:rPr>
          <w:rFonts w:ascii="Times New Roman" w:hAnsi="Times New Roman" w:cs="Times New Roman"/>
          <w:i/>
          <w:sz w:val="24"/>
          <w:szCs w:val="24"/>
          <w:lang w:val="bg-BG"/>
        </w:rPr>
      </w:pPr>
    </w:p>
    <w:p w14:paraId="7F33F018" w14:textId="77777777" w:rsidR="009F0081" w:rsidRPr="00C60AC1" w:rsidRDefault="009F0081" w:rsidP="009F0081">
      <w:pPr>
        <w:autoSpaceDE w:val="0"/>
        <w:autoSpaceDN w:val="0"/>
        <w:adjustRightInd w:val="0"/>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Въпреки запазването на връзките с биологичното семейство, съществува семеен живот по смисъла на чл. 8 между възрастни и дете, поверено им за отглеждане и възпитание чрез </w:t>
      </w:r>
      <w:proofErr w:type="spellStart"/>
      <w:r w:rsidRPr="00C60AC1">
        <w:rPr>
          <w:rFonts w:ascii="Times New Roman" w:hAnsi="Times New Roman" w:cs="Times New Roman"/>
          <w:sz w:val="24"/>
          <w:szCs w:val="24"/>
        </w:rPr>
        <w:t>кафала</w:t>
      </w:r>
      <w:proofErr w:type="spellEnd"/>
      <w:r w:rsidRPr="00C60AC1">
        <w:rPr>
          <w:rFonts w:ascii="Times New Roman" w:hAnsi="Times New Roman" w:cs="Times New Roman"/>
          <w:sz w:val="24"/>
          <w:szCs w:val="24"/>
        </w:rPr>
        <w:t xml:space="preserve"> по ислямското право, които живеят като семейство. Член 8 от Конвенцията не налага на държавата позитивно задължение да допусне осиновяване. Член 8 не гарантира конкретен вид разрешение за пребиваване. </w:t>
      </w:r>
      <w:hyperlink r:id="rId2165" w:history="1">
        <w:r w:rsidR="008331DE" w:rsidRPr="00C60AC1">
          <w:rPr>
            <w:rStyle w:val="Hyperlink"/>
            <w:rFonts w:ascii="Times New Roman" w:hAnsi="Times New Roman" w:cs="Times New Roman"/>
            <w:sz w:val="24"/>
            <w:szCs w:val="24"/>
          </w:rPr>
          <w:t>Бюлетин № 35</w:t>
        </w:r>
      </w:hyperlink>
    </w:p>
    <w:p w14:paraId="068EC361" w14:textId="77777777" w:rsidR="009F0081" w:rsidRPr="00C60AC1" w:rsidRDefault="00794C51" w:rsidP="009F0081">
      <w:pPr>
        <w:pBdr>
          <w:bottom w:val="single" w:sz="4" w:space="1" w:color="auto"/>
        </w:pBdr>
        <w:autoSpaceDE w:val="0"/>
        <w:autoSpaceDN w:val="0"/>
        <w:adjustRightInd w:val="0"/>
        <w:spacing w:after="0" w:line="240" w:lineRule="auto"/>
        <w:contextualSpacing/>
        <w:jc w:val="both"/>
        <w:rPr>
          <w:rFonts w:ascii="Times New Roman" w:hAnsi="Times New Roman" w:cs="Times New Roman"/>
          <w:sz w:val="24"/>
          <w:szCs w:val="24"/>
        </w:rPr>
      </w:pPr>
      <w:hyperlink r:id="rId2166" w:history="1">
        <w:r w:rsidR="009F0081" w:rsidRPr="00C60AC1">
          <w:rPr>
            <w:rStyle w:val="Hyperlink"/>
            <w:rFonts w:ascii="Times New Roman" w:hAnsi="Times New Roman" w:cs="Times New Roman"/>
            <w:i/>
            <w:sz w:val="24"/>
            <w:szCs w:val="24"/>
          </w:rPr>
          <w:t>C</w:t>
        </w:r>
        <w:proofErr w:type="spellStart"/>
        <w:r w:rsidR="009F0081" w:rsidRPr="00C60AC1">
          <w:rPr>
            <w:rStyle w:val="Hyperlink"/>
            <w:rFonts w:ascii="Times New Roman" w:hAnsi="Times New Roman" w:cs="Times New Roman"/>
            <w:i/>
            <w:sz w:val="24"/>
            <w:szCs w:val="24"/>
            <w:lang w:val="en-US"/>
          </w:rPr>
          <w:t>hbihi</w:t>
        </w:r>
        <w:proofErr w:type="spellEnd"/>
        <w:r w:rsidR="009F0081" w:rsidRPr="00C60AC1">
          <w:rPr>
            <w:rStyle w:val="Hyperlink"/>
            <w:rFonts w:ascii="Times New Roman" w:hAnsi="Times New Roman" w:cs="Times New Roman"/>
            <w:i/>
            <w:sz w:val="24"/>
            <w:szCs w:val="24"/>
          </w:rPr>
          <w:t xml:space="preserve"> </w:t>
        </w:r>
        <w:proofErr w:type="spellStart"/>
        <w:r w:rsidR="009F0081" w:rsidRPr="00C60AC1">
          <w:rPr>
            <w:rStyle w:val="Hyperlink"/>
            <w:rFonts w:ascii="Times New Roman" w:hAnsi="Times New Roman" w:cs="Times New Roman"/>
            <w:i/>
            <w:sz w:val="24"/>
            <w:szCs w:val="24"/>
            <w:lang w:val="en-US"/>
          </w:rPr>
          <w:t>Loudoudi</w:t>
        </w:r>
        <w:proofErr w:type="spellEnd"/>
        <w:r w:rsidR="009F0081" w:rsidRPr="00C60AC1">
          <w:rPr>
            <w:rStyle w:val="Hyperlink"/>
            <w:rFonts w:ascii="Times New Roman" w:hAnsi="Times New Roman" w:cs="Times New Roman"/>
            <w:i/>
            <w:sz w:val="24"/>
            <w:szCs w:val="24"/>
          </w:rPr>
          <w:t xml:space="preserve"> </w:t>
        </w:r>
        <w:r w:rsidR="009F0081" w:rsidRPr="00C60AC1">
          <w:rPr>
            <w:rStyle w:val="Hyperlink"/>
            <w:rFonts w:ascii="Times New Roman" w:hAnsi="Times New Roman" w:cs="Times New Roman"/>
            <w:i/>
            <w:sz w:val="24"/>
            <w:szCs w:val="24"/>
            <w:lang w:val="en-US"/>
          </w:rPr>
          <w:t>and</w:t>
        </w:r>
        <w:r w:rsidR="009F0081" w:rsidRPr="00C60AC1">
          <w:rPr>
            <w:rStyle w:val="Hyperlink"/>
            <w:rFonts w:ascii="Times New Roman" w:hAnsi="Times New Roman" w:cs="Times New Roman"/>
            <w:i/>
            <w:sz w:val="24"/>
            <w:szCs w:val="24"/>
          </w:rPr>
          <w:t xml:space="preserve"> </w:t>
        </w:r>
        <w:r w:rsidR="009F0081" w:rsidRPr="00C60AC1">
          <w:rPr>
            <w:rStyle w:val="Hyperlink"/>
            <w:rFonts w:ascii="Times New Roman" w:hAnsi="Times New Roman" w:cs="Times New Roman"/>
            <w:i/>
            <w:sz w:val="24"/>
            <w:szCs w:val="24"/>
            <w:lang w:val="en-US"/>
          </w:rPr>
          <w:t>Others</w:t>
        </w:r>
        <w:r w:rsidR="009F0081" w:rsidRPr="00C60AC1">
          <w:rPr>
            <w:rStyle w:val="Hyperlink"/>
            <w:rFonts w:ascii="Times New Roman" w:hAnsi="Times New Roman" w:cs="Times New Roman"/>
            <w:i/>
            <w:sz w:val="24"/>
            <w:szCs w:val="24"/>
          </w:rPr>
          <w:t xml:space="preserve"> </w:t>
        </w:r>
        <w:r w:rsidR="009F0081" w:rsidRPr="00C60AC1">
          <w:rPr>
            <w:rStyle w:val="Hyperlink"/>
            <w:rFonts w:ascii="Times New Roman" w:hAnsi="Times New Roman" w:cs="Times New Roman"/>
            <w:i/>
            <w:sz w:val="24"/>
            <w:szCs w:val="24"/>
            <w:lang w:val="en-US"/>
          </w:rPr>
          <w:t>v</w:t>
        </w:r>
        <w:r w:rsidR="009F0081" w:rsidRPr="00C60AC1">
          <w:rPr>
            <w:rStyle w:val="Hyperlink"/>
            <w:rFonts w:ascii="Times New Roman" w:hAnsi="Times New Roman" w:cs="Times New Roman"/>
            <w:i/>
            <w:sz w:val="24"/>
            <w:szCs w:val="24"/>
          </w:rPr>
          <w:t xml:space="preserve">. </w:t>
        </w:r>
        <w:r w:rsidR="009F0081" w:rsidRPr="00C60AC1">
          <w:rPr>
            <w:rStyle w:val="Hyperlink"/>
            <w:rFonts w:ascii="Times New Roman" w:hAnsi="Times New Roman" w:cs="Times New Roman"/>
            <w:i/>
            <w:sz w:val="24"/>
            <w:szCs w:val="24"/>
            <w:lang w:val="en-US"/>
          </w:rPr>
          <w:t>Belgium</w:t>
        </w:r>
        <w:r w:rsidR="009F0081" w:rsidRPr="00C60AC1">
          <w:rPr>
            <w:rStyle w:val="Hyperlink"/>
            <w:rFonts w:ascii="Times New Roman" w:hAnsi="Times New Roman" w:cs="Times New Roman"/>
            <w:i/>
            <w:sz w:val="24"/>
            <w:szCs w:val="24"/>
          </w:rPr>
          <w:t xml:space="preserve"> (</w:t>
        </w:r>
        <w:r w:rsidR="009F0081" w:rsidRPr="00C60AC1">
          <w:rPr>
            <w:rStyle w:val="Hyperlink"/>
            <w:rFonts w:ascii="Times New Roman" w:hAnsi="Times New Roman" w:cs="Times New Roman"/>
            <w:i/>
            <w:sz w:val="24"/>
            <w:szCs w:val="24"/>
            <w:lang w:val="en-US"/>
          </w:rPr>
          <w:t>no</w:t>
        </w:r>
        <w:r w:rsidR="009F0081" w:rsidRPr="00C60AC1">
          <w:rPr>
            <w:rStyle w:val="Hyperlink"/>
            <w:rFonts w:ascii="Times New Roman" w:hAnsi="Times New Roman" w:cs="Times New Roman"/>
            <w:i/>
            <w:sz w:val="24"/>
            <w:szCs w:val="24"/>
          </w:rPr>
          <w:t>. 52265/10)</w:t>
        </w:r>
      </w:hyperlink>
    </w:p>
    <w:p w14:paraId="2DEA210D" w14:textId="77777777" w:rsidR="009F0081" w:rsidRPr="00C60AC1" w:rsidRDefault="009F0081" w:rsidP="001A0B86">
      <w:pPr>
        <w:pStyle w:val="NoSpacing"/>
        <w:jc w:val="both"/>
        <w:rPr>
          <w:rFonts w:ascii="Times New Roman" w:hAnsi="Times New Roman" w:cs="Times New Roman"/>
          <w:i/>
          <w:sz w:val="24"/>
          <w:szCs w:val="24"/>
          <w:lang w:val="bg-BG"/>
        </w:rPr>
      </w:pPr>
    </w:p>
    <w:p w14:paraId="0A02CE23" w14:textId="77777777" w:rsidR="002F536C" w:rsidRPr="00C60AC1" w:rsidRDefault="002F536C" w:rsidP="001A0B86">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Решението на италианските власти да не признаят издадения в Русия акт за раждане, в който жалбоподателите са били вписани като родители</w:t>
      </w:r>
      <w:r w:rsidRPr="00180795">
        <w:rPr>
          <w:rFonts w:ascii="Times New Roman" w:hAnsi="Times New Roman" w:cs="Times New Roman"/>
          <w:sz w:val="24"/>
          <w:szCs w:val="24"/>
          <w:lang w:val="ru-RU" w:eastAsia="bg-BG"/>
        </w:rPr>
        <w:t xml:space="preserve"> на </w:t>
      </w:r>
      <w:proofErr w:type="spellStart"/>
      <w:r w:rsidRPr="00180795">
        <w:rPr>
          <w:rFonts w:ascii="Times New Roman" w:hAnsi="Times New Roman" w:cs="Times New Roman"/>
          <w:sz w:val="24"/>
          <w:szCs w:val="24"/>
          <w:lang w:val="ru-RU" w:eastAsia="bg-BG"/>
        </w:rPr>
        <w:t>родено</w:t>
      </w:r>
      <w:proofErr w:type="spellEnd"/>
      <w:r w:rsidRPr="00180795">
        <w:rPr>
          <w:rFonts w:ascii="Times New Roman" w:hAnsi="Times New Roman" w:cs="Times New Roman"/>
          <w:sz w:val="24"/>
          <w:szCs w:val="24"/>
          <w:lang w:val="ru-RU" w:eastAsia="bg-BG"/>
        </w:rPr>
        <w:t xml:space="preserve"> от </w:t>
      </w:r>
      <w:proofErr w:type="spellStart"/>
      <w:r w:rsidRPr="00180795">
        <w:rPr>
          <w:rFonts w:ascii="Times New Roman" w:hAnsi="Times New Roman" w:cs="Times New Roman"/>
          <w:sz w:val="24"/>
          <w:szCs w:val="24"/>
          <w:lang w:val="ru-RU" w:eastAsia="bg-BG"/>
        </w:rPr>
        <w:t>сурогатна</w:t>
      </w:r>
      <w:proofErr w:type="spellEnd"/>
      <w:r w:rsidRPr="00180795">
        <w:rPr>
          <w:rFonts w:ascii="Times New Roman" w:hAnsi="Times New Roman" w:cs="Times New Roman"/>
          <w:sz w:val="24"/>
          <w:szCs w:val="24"/>
          <w:lang w:val="ru-RU" w:eastAsia="bg-BG"/>
        </w:rPr>
        <w:t xml:space="preserve"> майка </w:t>
      </w:r>
      <w:proofErr w:type="spellStart"/>
      <w:r w:rsidRPr="00180795">
        <w:rPr>
          <w:rFonts w:ascii="Times New Roman" w:hAnsi="Times New Roman" w:cs="Times New Roman"/>
          <w:sz w:val="24"/>
          <w:szCs w:val="24"/>
          <w:lang w:val="ru-RU" w:eastAsia="bg-BG"/>
        </w:rPr>
        <w:t>дете</w:t>
      </w:r>
      <w:proofErr w:type="spellEnd"/>
      <w:r w:rsidRPr="00C60AC1">
        <w:rPr>
          <w:rFonts w:ascii="Times New Roman" w:hAnsi="Times New Roman" w:cs="Times New Roman"/>
          <w:sz w:val="24"/>
          <w:szCs w:val="24"/>
          <w:lang w:val="bg-BG" w:eastAsia="bg-BG"/>
        </w:rPr>
        <w:t xml:space="preserve">, не е неразумно при конкретните обстоятелства, но отнемането на детето от </w:t>
      </w:r>
      <w:r w:rsidRPr="00C60AC1">
        <w:rPr>
          <w:rFonts w:ascii="Times New Roman" w:hAnsi="Times New Roman" w:cs="Times New Roman"/>
          <w:sz w:val="24"/>
          <w:szCs w:val="24"/>
          <w:lang w:val="bg-BG" w:eastAsia="bg-BG"/>
        </w:rPr>
        <w:lastRenderedPageBreak/>
        <w:t xml:space="preserve">семейството му е екстремна мярка, до която следва да се прибягва само в краен случай, с цел то да бъде защитено от непосредствена опасност. </w:t>
      </w:r>
      <w:hyperlink r:id="rId2167" w:history="1">
        <w:r w:rsidR="006A2A95" w:rsidRPr="00C60AC1">
          <w:rPr>
            <w:rStyle w:val="Hyperlink"/>
            <w:rFonts w:ascii="Times New Roman" w:hAnsi="Times New Roman" w:cs="Times New Roman"/>
            <w:sz w:val="24"/>
            <w:szCs w:val="24"/>
            <w:lang w:val="bg-BG"/>
          </w:rPr>
          <w:t>Бюлетин № 36</w:t>
        </w:r>
      </w:hyperlink>
    </w:p>
    <w:p w14:paraId="28AAC319" w14:textId="77777777" w:rsidR="002F536C" w:rsidRPr="00C60AC1" w:rsidRDefault="00794C51" w:rsidP="00956B78">
      <w:pPr>
        <w:pStyle w:val="NoSpacing"/>
        <w:pBdr>
          <w:bottom w:val="single" w:sz="4" w:space="1" w:color="auto"/>
        </w:pBdr>
        <w:jc w:val="both"/>
        <w:rPr>
          <w:rFonts w:ascii="Times New Roman" w:hAnsi="Times New Roman" w:cs="Times New Roman"/>
          <w:i/>
          <w:color w:val="0000FF"/>
          <w:sz w:val="24"/>
          <w:szCs w:val="24"/>
          <w:u w:val="single"/>
          <w:lang w:val="bg-BG" w:eastAsia="bg-BG"/>
        </w:rPr>
      </w:pPr>
      <w:hyperlink r:id="rId2168" w:history="1">
        <w:r w:rsidR="002F536C" w:rsidRPr="00C60AC1">
          <w:rPr>
            <w:rFonts w:ascii="Times New Roman" w:hAnsi="Times New Roman" w:cs="Times New Roman"/>
            <w:i/>
            <w:color w:val="0000FF"/>
            <w:sz w:val="24"/>
            <w:szCs w:val="24"/>
            <w:u w:val="single"/>
            <w:lang w:val="en-GB" w:eastAsia="bg-BG"/>
          </w:rPr>
          <w:t>Paradiso</w:t>
        </w:r>
        <w:r w:rsidR="002F536C" w:rsidRPr="00C60AC1">
          <w:rPr>
            <w:rFonts w:ascii="Times New Roman" w:hAnsi="Times New Roman" w:cs="Times New Roman"/>
            <w:i/>
            <w:color w:val="0000FF"/>
            <w:sz w:val="24"/>
            <w:szCs w:val="24"/>
            <w:u w:val="single"/>
            <w:lang w:val="bg-BG" w:eastAsia="bg-BG"/>
          </w:rPr>
          <w:t xml:space="preserve"> </w:t>
        </w:r>
        <w:r w:rsidR="002F536C" w:rsidRPr="00C60AC1">
          <w:rPr>
            <w:rFonts w:ascii="Times New Roman" w:hAnsi="Times New Roman" w:cs="Times New Roman"/>
            <w:i/>
            <w:color w:val="0000FF"/>
            <w:sz w:val="24"/>
            <w:szCs w:val="24"/>
            <w:u w:val="single"/>
            <w:lang w:val="en-GB" w:eastAsia="bg-BG"/>
          </w:rPr>
          <w:t>et</w:t>
        </w:r>
        <w:r w:rsidR="002F536C" w:rsidRPr="00C60AC1">
          <w:rPr>
            <w:rFonts w:ascii="Times New Roman" w:hAnsi="Times New Roman" w:cs="Times New Roman"/>
            <w:i/>
            <w:color w:val="0000FF"/>
            <w:sz w:val="24"/>
            <w:szCs w:val="24"/>
            <w:u w:val="single"/>
            <w:lang w:val="bg-BG" w:eastAsia="bg-BG"/>
          </w:rPr>
          <w:t xml:space="preserve"> </w:t>
        </w:r>
        <w:r w:rsidR="002F536C" w:rsidRPr="00C60AC1">
          <w:rPr>
            <w:rFonts w:ascii="Times New Roman" w:hAnsi="Times New Roman" w:cs="Times New Roman"/>
            <w:i/>
            <w:color w:val="0000FF"/>
            <w:sz w:val="24"/>
            <w:szCs w:val="24"/>
            <w:u w:val="single"/>
            <w:lang w:val="en-GB" w:eastAsia="bg-BG"/>
          </w:rPr>
          <w:t>Campanelli</w:t>
        </w:r>
        <w:r w:rsidR="002F536C" w:rsidRPr="00C60AC1">
          <w:rPr>
            <w:rFonts w:ascii="Times New Roman" w:hAnsi="Times New Roman" w:cs="Times New Roman"/>
            <w:i/>
            <w:color w:val="0000FF"/>
            <w:sz w:val="24"/>
            <w:szCs w:val="24"/>
            <w:u w:val="single"/>
            <w:lang w:val="bg-BG" w:eastAsia="bg-BG"/>
          </w:rPr>
          <w:t xml:space="preserve"> </w:t>
        </w:r>
        <w:r w:rsidR="002F536C" w:rsidRPr="00C60AC1">
          <w:rPr>
            <w:rFonts w:ascii="Times New Roman" w:hAnsi="Times New Roman" w:cs="Times New Roman"/>
            <w:i/>
            <w:color w:val="0000FF"/>
            <w:sz w:val="24"/>
            <w:szCs w:val="24"/>
            <w:u w:val="single"/>
            <w:lang w:val="en-GB" w:eastAsia="bg-BG"/>
          </w:rPr>
          <w:t>v</w:t>
        </w:r>
        <w:r w:rsidR="002F536C" w:rsidRPr="00C60AC1">
          <w:rPr>
            <w:rFonts w:ascii="Times New Roman" w:hAnsi="Times New Roman" w:cs="Times New Roman"/>
            <w:i/>
            <w:color w:val="0000FF"/>
            <w:sz w:val="24"/>
            <w:szCs w:val="24"/>
            <w:u w:val="single"/>
            <w:lang w:val="bg-BG" w:eastAsia="bg-BG"/>
          </w:rPr>
          <w:t xml:space="preserve">. </w:t>
        </w:r>
        <w:r w:rsidR="002F536C" w:rsidRPr="00C60AC1">
          <w:rPr>
            <w:rFonts w:ascii="Times New Roman" w:hAnsi="Times New Roman" w:cs="Times New Roman"/>
            <w:i/>
            <w:color w:val="0000FF"/>
            <w:sz w:val="24"/>
            <w:szCs w:val="24"/>
            <w:u w:val="single"/>
            <w:lang w:val="en-GB" w:eastAsia="bg-BG"/>
          </w:rPr>
          <w:t>Italy</w:t>
        </w:r>
        <w:r w:rsidR="002F536C" w:rsidRPr="00C60AC1">
          <w:rPr>
            <w:rFonts w:ascii="Times New Roman" w:hAnsi="Times New Roman" w:cs="Times New Roman"/>
            <w:i/>
            <w:color w:val="0000FF"/>
            <w:sz w:val="24"/>
            <w:szCs w:val="24"/>
            <w:u w:val="single"/>
            <w:lang w:val="bg-BG" w:eastAsia="bg-BG"/>
          </w:rPr>
          <w:t xml:space="preserve"> (</w:t>
        </w:r>
        <w:r w:rsidR="002F536C" w:rsidRPr="00C60AC1">
          <w:rPr>
            <w:rFonts w:ascii="Times New Roman" w:hAnsi="Times New Roman" w:cs="Times New Roman"/>
            <w:i/>
            <w:color w:val="0000FF"/>
            <w:sz w:val="24"/>
            <w:szCs w:val="24"/>
            <w:u w:val="single"/>
            <w:lang w:val="en-GB" w:eastAsia="bg-BG"/>
          </w:rPr>
          <w:t>no</w:t>
        </w:r>
        <w:r w:rsidR="002F536C" w:rsidRPr="00C60AC1">
          <w:rPr>
            <w:rFonts w:ascii="Times New Roman" w:hAnsi="Times New Roman" w:cs="Times New Roman"/>
            <w:i/>
            <w:color w:val="0000FF"/>
            <w:sz w:val="24"/>
            <w:szCs w:val="24"/>
            <w:u w:val="single"/>
            <w:lang w:val="bg-BG" w:eastAsia="bg-BG"/>
          </w:rPr>
          <w:t>. 25358/12)</w:t>
        </w:r>
      </w:hyperlink>
    </w:p>
    <w:p w14:paraId="3A0B5A44" w14:textId="77777777" w:rsidR="00956B78" w:rsidRPr="00C60AC1" w:rsidRDefault="00956B78" w:rsidP="00956B78">
      <w:pPr>
        <w:pStyle w:val="NoSpacing"/>
        <w:jc w:val="both"/>
        <w:rPr>
          <w:rFonts w:ascii="Times New Roman" w:hAnsi="Times New Roman" w:cs="Times New Roman"/>
          <w:i/>
          <w:color w:val="0000FF"/>
          <w:sz w:val="24"/>
          <w:szCs w:val="24"/>
          <w:u w:val="single"/>
          <w:lang w:val="bg-BG" w:eastAsia="bg-BG"/>
        </w:rPr>
      </w:pPr>
    </w:p>
    <w:p w14:paraId="6092C7C8" w14:textId="77777777" w:rsidR="00956B78" w:rsidRPr="00C60AC1" w:rsidRDefault="00956B78" w:rsidP="00956B78">
      <w:pPr>
        <w:pStyle w:val="NoSpacing"/>
        <w:jc w:val="both"/>
        <w:rPr>
          <w:rFonts w:ascii="Times New Roman" w:hAnsi="Times New Roman" w:cs="Times New Roman"/>
          <w:sz w:val="24"/>
          <w:szCs w:val="24"/>
          <w:lang w:val="bg-BG" w:eastAsia="bg-BG"/>
        </w:rPr>
      </w:pPr>
      <w:r w:rsidRPr="00C60AC1">
        <w:rPr>
          <w:rFonts w:ascii="Times New Roman" w:eastAsia="Calibri" w:hAnsi="Times New Roman" w:cs="Times New Roman"/>
          <w:color w:val="000000"/>
          <w:sz w:val="24"/>
          <w:szCs w:val="24"/>
          <w:lang w:val="bg-BG"/>
        </w:rPr>
        <w:t>Допуснато е</w:t>
      </w:r>
      <w:r w:rsidRPr="00180795">
        <w:rPr>
          <w:rFonts w:ascii="Times New Roman" w:eastAsia="Calibri" w:hAnsi="Times New Roman" w:cs="Times New Roman"/>
          <w:color w:val="000000"/>
          <w:sz w:val="24"/>
          <w:szCs w:val="24"/>
          <w:lang w:val="ru-RU"/>
        </w:rPr>
        <w:t xml:space="preserve"> нарушение на </w:t>
      </w:r>
      <w:proofErr w:type="spellStart"/>
      <w:r w:rsidRPr="00180795">
        <w:rPr>
          <w:rFonts w:ascii="Times New Roman" w:eastAsia="Calibri" w:hAnsi="Times New Roman" w:cs="Times New Roman"/>
          <w:color w:val="000000"/>
          <w:sz w:val="24"/>
          <w:szCs w:val="24"/>
          <w:lang w:val="ru-RU"/>
        </w:rPr>
        <w:t>правото</w:t>
      </w:r>
      <w:proofErr w:type="spellEnd"/>
      <w:r w:rsidRPr="00180795">
        <w:rPr>
          <w:rFonts w:ascii="Times New Roman" w:eastAsia="Calibri" w:hAnsi="Times New Roman" w:cs="Times New Roman"/>
          <w:color w:val="000000"/>
          <w:sz w:val="24"/>
          <w:szCs w:val="24"/>
          <w:lang w:val="ru-RU"/>
        </w:rPr>
        <w:t xml:space="preserve"> на </w:t>
      </w:r>
      <w:proofErr w:type="spellStart"/>
      <w:r w:rsidRPr="00180795">
        <w:rPr>
          <w:rFonts w:ascii="Times New Roman" w:eastAsia="Calibri" w:hAnsi="Times New Roman" w:cs="Times New Roman"/>
          <w:color w:val="000000"/>
          <w:sz w:val="24"/>
          <w:szCs w:val="24"/>
          <w:lang w:val="ru-RU"/>
        </w:rPr>
        <w:t>личен</w:t>
      </w:r>
      <w:proofErr w:type="spellEnd"/>
      <w:r w:rsidRPr="00180795">
        <w:rPr>
          <w:rFonts w:ascii="Times New Roman" w:eastAsia="Calibri" w:hAnsi="Times New Roman" w:cs="Times New Roman"/>
          <w:color w:val="000000"/>
          <w:sz w:val="24"/>
          <w:szCs w:val="24"/>
          <w:lang w:val="ru-RU"/>
        </w:rPr>
        <w:t xml:space="preserve"> и </w:t>
      </w:r>
      <w:proofErr w:type="spellStart"/>
      <w:r w:rsidRPr="00180795">
        <w:rPr>
          <w:rFonts w:ascii="Times New Roman" w:eastAsia="Calibri" w:hAnsi="Times New Roman" w:cs="Times New Roman"/>
          <w:color w:val="000000"/>
          <w:sz w:val="24"/>
          <w:szCs w:val="24"/>
          <w:lang w:val="ru-RU"/>
        </w:rPr>
        <w:t>семеен</w:t>
      </w:r>
      <w:proofErr w:type="spellEnd"/>
      <w:r w:rsidRPr="00180795">
        <w:rPr>
          <w:rFonts w:ascii="Times New Roman" w:eastAsia="Calibri" w:hAnsi="Times New Roman" w:cs="Times New Roman"/>
          <w:color w:val="000000"/>
          <w:sz w:val="24"/>
          <w:szCs w:val="24"/>
          <w:lang w:val="ru-RU"/>
        </w:rPr>
        <w:t xml:space="preserve"> живот на жалбоподателката </w:t>
      </w:r>
      <w:proofErr w:type="spellStart"/>
      <w:r w:rsidRPr="00180795">
        <w:rPr>
          <w:rFonts w:ascii="Times New Roman" w:eastAsia="Calibri" w:hAnsi="Times New Roman" w:cs="Times New Roman"/>
          <w:color w:val="000000"/>
          <w:sz w:val="24"/>
          <w:szCs w:val="24"/>
          <w:lang w:val="ru-RU"/>
        </w:rPr>
        <w:t>тъй</w:t>
      </w:r>
      <w:proofErr w:type="spellEnd"/>
      <w:r w:rsidRPr="00180795">
        <w:rPr>
          <w:rFonts w:ascii="Times New Roman" w:eastAsia="Calibri" w:hAnsi="Times New Roman" w:cs="Times New Roman"/>
          <w:color w:val="000000"/>
          <w:sz w:val="24"/>
          <w:szCs w:val="24"/>
          <w:lang w:val="ru-RU"/>
        </w:rPr>
        <w:t xml:space="preserve"> </w:t>
      </w:r>
      <w:proofErr w:type="spellStart"/>
      <w:r w:rsidRPr="00180795">
        <w:rPr>
          <w:rFonts w:ascii="Times New Roman" w:eastAsia="Calibri" w:hAnsi="Times New Roman" w:cs="Times New Roman"/>
          <w:color w:val="000000"/>
          <w:sz w:val="24"/>
          <w:szCs w:val="24"/>
          <w:lang w:val="ru-RU"/>
        </w:rPr>
        <w:t>като</w:t>
      </w:r>
      <w:proofErr w:type="spellEnd"/>
      <w:r w:rsidRPr="00180795">
        <w:rPr>
          <w:rFonts w:ascii="Times New Roman" w:eastAsia="Calibri" w:hAnsi="Times New Roman" w:cs="Times New Roman"/>
          <w:color w:val="000000"/>
          <w:sz w:val="24"/>
          <w:szCs w:val="24"/>
          <w:lang w:val="ru-RU"/>
        </w:rPr>
        <w:t xml:space="preserve"> п</w:t>
      </w:r>
      <w:proofErr w:type="spellStart"/>
      <w:r w:rsidRPr="00C60AC1">
        <w:rPr>
          <w:rFonts w:ascii="Times New Roman" w:eastAsia="Calibri" w:hAnsi="Times New Roman" w:cs="Times New Roman"/>
          <w:color w:val="000000"/>
          <w:sz w:val="24"/>
          <w:szCs w:val="24"/>
          <w:lang w:val="bg-BG"/>
        </w:rPr>
        <w:t>рез</w:t>
      </w:r>
      <w:proofErr w:type="spellEnd"/>
      <w:r w:rsidRPr="00C60AC1">
        <w:rPr>
          <w:rFonts w:ascii="Times New Roman" w:eastAsia="Calibri" w:hAnsi="Times New Roman" w:cs="Times New Roman"/>
          <w:color w:val="000000"/>
          <w:sz w:val="24"/>
          <w:szCs w:val="24"/>
          <w:lang w:val="bg-BG"/>
        </w:rPr>
        <w:t xml:space="preserve"> разглеждания период турското </w:t>
      </w:r>
      <w:proofErr w:type="spellStart"/>
      <w:r w:rsidRPr="00C60AC1">
        <w:rPr>
          <w:rFonts w:ascii="Times New Roman" w:eastAsia="Calibri" w:hAnsi="Times New Roman" w:cs="Times New Roman"/>
          <w:color w:val="000000"/>
          <w:sz w:val="24"/>
          <w:szCs w:val="24"/>
          <w:lang w:val="bg-BG"/>
        </w:rPr>
        <w:t>зак</w:t>
      </w:r>
      <w:r w:rsidRPr="00180795">
        <w:rPr>
          <w:rFonts w:ascii="Times New Roman" w:eastAsia="Calibri" w:hAnsi="Times New Roman" w:cs="Times New Roman"/>
          <w:color w:val="000000"/>
          <w:sz w:val="24"/>
          <w:szCs w:val="24"/>
          <w:lang w:val="ru-RU"/>
        </w:rPr>
        <w:t>онодателство</w:t>
      </w:r>
      <w:proofErr w:type="spellEnd"/>
      <w:r w:rsidRPr="00180795">
        <w:rPr>
          <w:rFonts w:ascii="Times New Roman" w:eastAsia="Calibri" w:hAnsi="Times New Roman" w:cs="Times New Roman"/>
          <w:color w:val="000000"/>
          <w:sz w:val="24"/>
          <w:szCs w:val="24"/>
          <w:lang w:val="ru-RU"/>
        </w:rPr>
        <w:t xml:space="preserve"> не е </w:t>
      </w:r>
      <w:proofErr w:type="spellStart"/>
      <w:r w:rsidRPr="00180795">
        <w:rPr>
          <w:rFonts w:ascii="Times New Roman" w:eastAsia="Calibri" w:hAnsi="Times New Roman" w:cs="Times New Roman"/>
          <w:color w:val="000000"/>
          <w:sz w:val="24"/>
          <w:szCs w:val="24"/>
          <w:lang w:val="ru-RU"/>
        </w:rPr>
        <w:t>уреждало</w:t>
      </w:r>
      <w:proofErr w:type="spellEnd"/>
      <w:r w:rsidRPr="00180795">
        <w:rPr>
          <w:rFonts w:ascii="Times New Roman" w:eastAsia="Calibri" w:hAnsi="Times New Roman" w:cs="Times New Roman"/>
          <w:color w:val="000000"/>
          <w:sz w:val="24"/>
          <w:szCs w:val="24"/>
          <w:lang w:val="ru-RU"/>
        </w:rPr>
        <w:t xml:space="preserve"> </w:t>
      </w:r>
      <w:proofErr w:type="spellStart"/>
      <w:r w:rsidRPr="00180795">
        <w:rPr>
          <w:rFonts w:ascii="Times New Roman" w:eastAsia="Calibri" w:hAnsi="Times New Roman" w:cs="Times New Roman"/>
          <w:color w:val="000000"/>
          <w:sz w:val="24"/>
          <w:szCs w:val="24"/>
          <w:lang w:val="ru-RU"/>
        </w:rPr>
        <w:t>впис</w:t>
      </w:r>
      <w:proofErr w:type="spellEnd"/>
      <w:r w:rsidRPr="00C60AC1">
        <w:rPr>
          <w:rFonts w:ascii="Times New Roman" w:eastAsia="Calibri" w:hAnsi="Times New Roman" w:cs="Times New Roman"/>
          <w:color w:val="000000"/>
          <w:sz w:val="24"/>
          <w:szCs w:val="24"/>
          <w:lang w:val="bg-BG"/>
        </w:rPr>
        <w:t>ва</w:t>
      </w:r>
      <w:proofErr w:type="spellStart"/>
      <w:r w:rsidRPr="00180795">
        <w:rPr>
          <w:rFonts w:ascii="Times New Roman" w:eastAsia="Calibri" w:hAnsi="Times New Roman" w:cs="Times New Roman"/>
          <w:color w:val="000000"/>
          <w:sz w:val="24"/>
          <w:szCs w:val="24"/>
          <w:lang w:val="ru-RU"/>
        </w:rPr>
        <w:t>нето</w:t>
      </w:r>
      <w:proofErr w:type="spellEnd"/>
      <w:r w:rsidRPr="00180795">
        <w:rPr>
          <w:rFonts w:ascii="Times New Roman" w:eastAsia="Calibri" w:hAnsi="Times New Roman" w:cs="Times New Roman"/>
          <w:color w:val="000000"/>
          <w:sz w:val="24"/>
          <w:szCs w:val="24"/>
          <w:lang w:val="ru-RU"/>
        </w:rPr>
        <w:t xml:space="preserve"> на </w:t>
      </w:r>
      <w:proofErr w:type="spellStart"/>
      <w:r w:rsidRPr="00180795">
        <w:rPr>
          <w:rFonts w:ascii="Times New Roman" w:eastAsia="Calibri" w:hAnsi="Times New Roman" w:cs="Times New Roman"/>
          <w:color w:val="000000"/>
          <w:sz w:val="24"/>
          <w:szCs w:val="24"/>
          <w:lang w:val="ru-RU"/>
        </w:rPr>
        <w:t>собственото</w:t>
      </w:r>
      <w:proofErr w:type="spellEnd"/>
      <w:r w:rsidRPr="00180795">
        <w:rPr>
          <w:rFonts w:ascii="Times New Roman" w:eastAsia="Calibri" w:hAnsi="Times New Roman" w:cs="Times New Roman"/>
          <w:color w:val="000000"/>
          <w:sz w:val="24"/>
          <w:szCs w:val="24"/>
          <w:lang w:val="ru-RU"/>
        </w:rPr>
        <w:t xml:space="preserve"> </w:t>
      </w:r>
      <w:proofErr w:type="spellStart"/>
      <w:r w:rsidRPr="00180795">
        <w:rPr>
          <w:rFonts w:ascii="Times New Roman" w:eastAsia="Calibri" w:hAnsi="Times New Roman" w:cs="Times New Roman"/>
          <w:color w:val="000000"/>
          <w:sz w:val="24"/>
          <w:szCs w:val="24"/>
          <w:lang w:val="ru-RU"/>
        </w:rPr>
        <w:t>име</w:t>
      </w:r>
      <w:proofErr w:type="spellEnd"/>
      <w:r w:rsidRPr="00180795">
        <w:rPr>
          <w:rFonts w:ascii="Times New Roman" w:eastAsia="Calibri" w:hAnsi="Times New Roman" w:cs="Times New Roman"/>
          <w:color w:val="000000"/>
          <w:sz w:val="24"/>
          <w:szCs w:val="24"/>
          <w:lang w:val="ru-RU"/>
        </w:rPr>
        <w:t xml:space="preserve"> на </w:t>
      </w:r>
      <w:proofErr w:type="spellStart"/>
      <w:r w:rsidRPr="00180795">
        <w:rPr>
          <w:rFonts w:ascii="Times New Roman" w:eastAsia="Calibri" w:hAnsi="Times New Roman" w:cs="Times New Roman"/>
          <w:color w:val="000000"/>
          <w:sz w:val="24"/>
          <w:szCs w:val="24"/>
          <w:lang w:val="ru-RU"/>
        </w:rPr>
        <w:t>несе</w:t>
      </w:r>
      <w:r w:rsidRPr="00C60AC1">
        <w:rPr>
          <w:rFonts w:ascii="Times New Roman" w:eastAsia="Calibri" w:hAnsi="Times New Roman" w:cs="Times New Roman"/>
          <w:color w:val="000000"/>
          <w:sz w:val="24"/>
          <w:szCs w:val="24"/>
          <w:lang w:val="bg-BG"/>
        </w:rPr>
        <w:t>меен</w:t>
      </w:r>
      <w:proofErr w:type="spellEnd"/>
      <w:r w:rsidRPr="00C60AC1">
        <w:rPr>
          <w:rFonts w:ascii="Times New Roman" w:eastAsia="Calibri" w:hAnsi="Times New Roman" w:cs="Times New Roman"/>
          <w:color w:val="000000"/>
          <w:sz w:val="24"/>
          <w:szCs w:val="24"/>
          <w:lang w:val="bg-BG"/>
        </w:rPr>
        <w:t xml:space="preserve"> осиновител в акта за раждане на осиновеното дете. </w:t>
      </w:r>
      <w:hyperlink r:id="rId2169" w:history="1">
        <w:r w:rsidR="006A2A95" w:rsidRPr="00C60AC1">
          <w:rPr>
            <w:rStyle w:val="Hyperlink"/>
            <w:rFonts w:ascii="Times New Roman" w:hAnsi="Times New Roman" w:cs="Times New Roman"/>
            <w:sz w:val="24"/>
            <w:szCs w:val="24"/>
            <w:lang w:val="bg-BG"/>
          </w:rPr>
          <w:t>Бюлетин № 36</w:t>
        </w:r>
      </w:hyperlink>
    </w:p>
    <w:p w14:paraId="7A071EC4" w14:textId="77777777" w:rsidR="00956B78" w:rsidRPr="00C60AC1" w:rsidRDefault="00794C51" w:rsidP="00956B78">
      <w:pPr>
        <w:pStyle w:val="NoSpacing"/>
        <w:pBdr>
          <w:bottom w:val="single" w:sz="4" w:space="1" w:color="auto"/>
        </w:pBdr>
        <w:jc w:val="both"/>
        <w:rPr>
          <w:rFonts w:ascii="Times New Roman" w:hAnsi="Times New Roman" w:cs="Times New Roman"/>
          <w:sz w:val="24"/>
          <w:szCs w:val="24"/>
          <w:lang w:val="bg-BG" w:eastAsia="bg-BG"/>
        </w:rPr>
      </w:pPr>
      <w:hyperlink r:id="rId2170" w:history="1">
        <w:r w:rsidR="00956B78" w:rsidRPr="00C60AC1">
          <w:rPr>
            <w:rFonts w:ascii="Times New Roman" w:hAnsi="Times New Roman" w:cs="Times New Roman"/>
            <w:i/>
            <w:color w:val="0000FF"/>
            <w:sz w:val="24"/>
            <w:szCs w:val="24"/>
            <w:u w:val="single"/>
            <w:lang w:val="en-GB" w:eastAsia="bg-BG"/>
          </w:rPr>
          <w:t>G</w:t>
        </w:r>
        <w:r w:rsidR="00956B78" w:rsidRPr="00C60AC1">
          <w:rPr>
            <w:rFonts w:ascii="Times New Roman" w:hAnsi="Times New Roman" w:cs="Times New Roman"/>
            <w:i/>
            <w:color w:val="0000FF"/>
            <w:sz w:val="24"/>
            <w:szCs w:val="24"/>
            <w:u w:val="single"/>
            <w:lang w:val="bg-BG" w:eastAsia="bg-BG"/>
          </w:rPr>
          <w:t>ö</w:t>
        </w:r>
        <w:r w:rsidR="00956B78" w:rsidRPr="00C60AC1">
          <w:rPr>
            <w:rFonts w:ascii="Times New Roman" w:hAnsi="Times New Roman" w:cs="Times New Roman"/>
            <w:i/>
            <w:color w:val="0000FF"/>
            <w:sz w:val="24"/>
            <w:szCs w:val="24"/>
            <w:u w:val="single"/>
            <w:lang w:val="en-GB" w:eastAsia="bg-BG"/>
          </w:rPr>
          <w:t>z</w:t>
        </w:r>
        <w:r w:rsidR="00956B78" w:rsidRPr="00C60AC1">
          <w:rPr>
            <w:rFonts w:ascii="Times New Roman" w:hAnsi="Times New Roman" w:cs="Times New Roman"/>
            <w:i/>
            <w:color w:val="0000FF"/>
            <w:sz w:val="24"/>
            <w:szCs w:val="24"/>
            <w:u w:val="single"/>
            <w:lang w:val="bg-BG" w:eastAsia="bg-BG"/>
          </w:rPr>
          <w:t>ü</w:t>
        </w:r>
        <w:r w:rsidR="00956B78" w:rsidRPr="00C60AC1">
          <w:rPr>
            <w:rFonts w:ascii="Times New Roman" w:hAnsi="Times New Roman" w:cs="Times New Roman"/>
            <w:i/>
            <w:color w:val="0000FF"/>
            <w:sz w:val="24"/>
            <w:szCs w:val="24"/>
            <w:u w:val="single"/>
            <w:lang w:val="en-GB" w:eastAsia="bg-BG"/>
          </w:rPr>
          <w:t>m</w:t>
        </w:r>
        <w:r w:rsidR="00956B78" w:rsidRPr="00C60AC1">
          <w:rPr>
            <w:rFonts w:ascii="Times New Roman" w:hAnsi="Times New Roman" w:cs="Times New Roman"/>
            <w:i/>
            <w:color w:val="0000FF"/>
            <w:sz w:val="24"/>
            <w:szCs w:val="24"/>
            <w:u w:val="single"/>
            <w:lang w:val="bg-BG" w:eastAsia="bg-BG"/>
          </w:rPr>
          <w:t xml:space="preserve"> </w:t>
        </w:r>
        <w:r w:rsidR="00956B78" w:rsidRPr="00C60AC1">
          <w:rPr>
            <w:rFonts w:ascii="Times New Roman" w:hAnsi="Times New Roman" w:cs="Times New Roman"/>
            <w:i/>
            <w:color w:val="0000FF"/>
            <w:sz w:val="24"/>
            <w:szCs w:val="24"/>
            <w:u w:val="single"/>
            <w:lang w:val="en-GB" w:eastAsia="bg-BG"/>
          </w:rPr>
          <w:t>v</w:t>
        </w:r>
        <w:r w:rsidR="00956B78" w:rsidRPr="00C60AC1">
          <w:rPr>
            <w:rFonts w:ascii="Times New Roman" w:hAnsi="Times New Roman" w:cs="Times New Roman"/>
            <w:i/>
            <w:color w:val="0000FF"/>
            <w:sz w:val="24"/>
            <w:szCs w:val="24"/>
            <w:u w:val="single"/>
            <w:lang w:val="bg-BG" w:eastAsia="bg-BG"/>
          </w:rPr>
          <w:t xml:space="preserve">. </w:t>
        </w:r>
        <w:r w:rsidR="00956B78" w:rsidRPr="00C60AC1">
          <w:rPr>
            <w:rFonts w:ascii="Times New Roman" w:hAnsi="Times New Roman" w:cs="Times New Roman"/>
            <w:i/>
            <w:color w:val="0000FF"/>
            <w:sz w:val="24"/>
            <w:szCs w:val="24"/>
            <w:u w:val="single"/>
            <w:lang w:val="en-GB" w:eastAsia="bg-BG"/>
          </w:rPr>
          <w:t>Turkey</w:t>
        </w:r>
        <w:r w:rsidR="00956B78" w:rsidRPr="00C60AC1">
          <w:rPr>
            <w:rFonts w:ascii="Times New Roman" w:hAnsi="Times New Roman" w:cs="Times New Roman"/>
            <w:i/>
            <w:color w:val="0000FF"/>
            <w:sz w:val="24"/>
            <w:szCs w:val="24"/>
            <w:u w:val="single"/>
            <w:lang w:val="bg-BG" w:eastAsia="bg-BG"/>
          </w:rPr>
          <w:t xml:space="preserve"> (</w:t>
        </w:r>
        <w:r w:rsidR="00956B78" w:rsidRPr="00C60AC1">
          <w:rPr>
            <w:rFonts w:ascii="Times New Roman" w:hAnsi="Times New Roman" w:cs="Times New Roman"/>
            <w:i/>
            <w:color w:val="0000FF"/>
            <w:sz w:val="24"/>
            <w:szCs w:val="24"/>
            <w:u w:val="single"/>
            <w:lang w:val="en-GB" w:eastAsia="bg-BG"/>
          </w:rPr>
          <w:t>no</w:t>
        </w:r>
        <w:r w:rsidR="00956B78" w:rsidRPr="00C60AC1">
          <w:rPr>
            <w:rFonts w:ascii="Times New Roman" w:hAnsi="Times New Roman" w:cs="Times New Roman"/>
            <w:i/>
            <w:color w:val="0000FF"/>
            <w:sz w:val="24"/>
            <w:szCs w:val="24"/>
            <w:u w:val="single"/>
            <w:lang w:val="bg-BG" w:eastAsia="bg-BG"/>
          </w:rPr>
          <w:t>. 4789/10)</w:t>
        </w:r>
      </w:hyperlink>
    </w:p>
    <w:p w14:paraId="7E34409B" w14:textId="77777777" w:rsidR="00956B78" w:rsidRPr="00C60AC1" w:rsidRDefault="00956B78" w:rsidP="00956B78">
      <w:pPr>
        <w:pStyle w:val="NoSpacing"/>
        <w:jc w:val="both"/>
        <w:rPr>
          <w:rFonts w:ascii="Times New Roman" w:hAnsi="Times New Roman" w:cs="Times New Roman"/>
          <w:i/>
          <w:sz w:val="24"/>
          <w:szCs w:val="24"/>
          <w:lang w:val="bg-BG"/>
        </w:rPr>
      </w:pPr>
    </w:p>
    <w:p w14:paraId="359F80CE" w14:textId="77777777" w:rsidR="009C3153" w:rsidRPr="00C60AC1" w:rsidRDefault="009C3153" w:rsidP="00956B78">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lang w:val="bg-BG"/>
        </w:rPr>
        <w:t xml:space="preserve">Прекомерно ниската глоба, наложена на родител за неизпълнение на определения от съда режим на лични контакти с другия родител, както и недостатъчната експедитивност на производството са нарушили позитивните задължения на властите да улесняват събирането на деца и родители. </w:t>
      </w:r>
      <w:hyperlink r:id="rId2171" w:history="1">
        <w:r w:rsidR="006A2A95" w:rsidRPr="00C60AC1">
          <w:rPr>
            <w:rStyle w:val="Hyperlink"/>
            <w:rFonts w:ascii="Times New Roman" w:hAnsi="Times New Roman" w:cs="Times New Roman"/>
            <w:sz w:val="24"/>
            <w:szCs w:val="24"/>
            <w:lang w:val="bg-BG"/>
          </w:rPr>
          <w:t>Бюлетин № 36</w:t>
        </w:r>
      </w:hyperlink>
    </w:p>
    <w:p w14:paraId="431D3A79" w14:textId="77777777" w:rsidR="009C3153" w:rsidRPr="00180795" w:rsidRDefault="00794C51" w:rsidP="003149E2">
      <w:pPr>
        <w:pStyle w:val="NoSpacing"/>
        <w:pBdr>
          <w:bottom w:val="single" w:sz="4" w:space="1" w:color="auto"/>
        </w:pBdr>
        <w:jc w:val="both"/>
        <w:rPr>
          <w:rFonts w:ascii="Times New Roman" w:hAnsi="Times New Roman" w:cs="Times New Roman"/>
          <w:bCs/>
          <w:i/>
          <w:color w:val="000000"/>
          <w:sz w:val="24"/>
          <w:lang w:val="ru-RU"/>
        </w:rPr>
      </w:pPr>
      <w:hyperlink r:id="rId2172" w:history="1">
        <w:r w:rsidR="009C3153" w:rsidRPr="00C60AC1">
          <w:rPr>
            <w:rFonts w:ascii="Times New Roman" w:hAnsi="Times New Roman" w:cs="Times New Roman"/>
            <w:bCs/>
            <w:i/>
            <w:iCs/>
            <w:color w:val="0000FF"/>
            <w:sz w:val="24"/>
            <w:u w:val="single"/>
          </w:rPr>
          <w:t>Kuppinger</w:t>
        </w:r>
        <w:r w:rsidR="009C3153" w:rsidRPr="00180795">
          <w:rPr>
            <w:rFonts w:ascii="Times New Roman" w:hAnsi="Times New Roman" w:cs="Times New Roman"/>
            <w:bCs/>
            <w:i/>
            <w:iCs/>
            <w:color w:val="0000FF"/>
            <w:sz w:val="24"/>
            <w:u w:val="single"/>
            <w:lang w:val="ru-RU"/>
          </w:rPr>
          <w:t xml:space="preserve"> </w:t>
        </w:r>
        <w:r w:rsidR="009C3153" w:rsidRPr="00C60AC1">
          <w:rPr>
            <w:rFonts w:ascii="Times New Roman" w:hAnsi="Times New Roman" w:cs="Times New Roman"/>
            <w:bCs/>
            <w:i/>
            <w:iCs/>
            <w:color w:val="0000FF"/>
            <w:sz w:val="24"/>
            <w:u w:val="single"/>
          </w:rPr>
          <w:t>v</w:t>
        </w:r>
        <w:r w:rsidR="009C3153" w:rsidRPr="00180795">
          <w:rPr>
            <w:rFonts w:ascii="Times New Roman" w:hAnsi="Times New Roman" w:cs="Times New Roman"/>
            <w:bCs/>
            <w:i/>
            <w:iCs/>
            <w:color w:val="0000FF"/>
            <w:sz w:val="24"/>
            <w:u w:val="single"/>
            <w:lang w:val="ru-RU"/>
          </w:rPr>
          <w:t xml:space="preserve">. </w:t>
        </w:r>
        <w:r w:rsidR="009C3153" w:rsidRPr="00C60AC1">
          <w:rPr>
            <w:rFonts w:ascii="Times New Roman" w:hAnsi="Times New Roman" w:cs="Times New Roman"/>
            <w:bCs/>
            <w:i/>
            <w:iCs/>
            <w:color w:val="0000FF"/>
            <w:sz w:val="24"/>
            <w:u w:val="single"/>
          </w:rPr>
          <w:t>Germany</w:t>
        </w:r>
        <w:r w:rsidR="009C3153" w:rsidRPr="00C60AC1">
          <w:rPr>
            <w:rFonts w:ascii="Times New Roman" w:hAnsi="Times New Roman" w:cs="Times New Roman"/>
            <w:bCs/>
            <w:i/>
            <w:color w:val="0000FF"/>
            <w:sz w:val="24"/>
            <w:u w:val="single"/>
          </w:rPr>
          <w:t> </w:t>
        </w:r>
      </w:hyperlink>
      <w:r w:rsidR="009C3153" w:rsidRPr="00C60AC1">
        <w:rPr>
          <w:rFonts w:ascii="Times New Roman" w:hAnsi="Times New Roman" w:cs="Times New Roman"/>
          <w:bCs/>
          <w:i/>
          <w:color w:val="000000"/>
          <w:sz w:val="24"/>
        </w:rPr>
        <w:t> </w:t>
      </w:r>
      <w:r w:rsidR="009C3153" w:rsidRPr="00C60AC1">
        <w:rPr>
          <w:rFonts w:ascii="Times New Roman" w:hAnsi="Times New Roman" w:cs="Times New Roman"/>
          <w:bCs/>
          <w:i/>
          <w:color w:val="000000"/>
          <w:sz w:val="24"/>
          <w:lang w:val="bg-BG"/>
        </w:rPr>
        <w:t xml:space="preserve"> </w:t>
      </w:r>
      <w:r w:rsidR="009C3153" w:rsidRPr="00180795">
        <w:rPr>
          <w:rFonts w:ascii="Times New Roman" w:hAnsi="Times New Roman" w:cs="Times New Roman"/>
          <w:bCs/>
          <w:i/>
          <w:color w:val="000000"/>
          <w:sz w:val="24"/>
          <w:lang w:val="ru-RU"/>
        </w:rPr>
        <w:t>(</w:t>
      </w:r>
      <w:r w:rsidR="009C3153" w:rsidRPr="00C60AC1">
        <w:rPr>
          <w:rFonts w:ascii="Times New Roman" w:hAnsi="Times New Roman" w:cs="Times New Roman"/>
          <w:bCs/>
          <w:i/>
          <w:color w:val="000000"/>
          <w:sz w:val="24"/>
        </w:rPr>
        <w:t>no</w:t>
      </w:r>
      <w:r w:rsidR="009C3153" w:rsidRPr="00180795">
        <w:rPr>
          <w:rFonts w:ascii="Times New Roman" w:hAnsi="Times New Roman" w:cs="Times New Roman"/>
          <w:bCs/>
          <w:i/>
          <w:color w:val="000000"/>
          <w:sz w:val="24"/>
          <w:lang w:val="ru-RU"/>
        </w:rPr>
        <w:t>.62198/11)</w:t>
      </w:r>
    </w:p>
    <w:p w14:paraId="5359136A" w14:textId="77777777" w:rsidR="003149E2" w:rsidRPr="00180795" w:rsidRDefault="003149E2" w:rsidP="003149E2">
      <w:pPr>
        <w:pStyle w:val="NoSpacing"/>
        <w:jc w:val="both"/>
        <w:rPr>
          <w:rFonts w:ascii="Times New Roman" w:hAnsi="Times New Roman" w:cs="Times New Roman"/>
          <w:bCs/>
          <w:i/>
          <w:color w:val="000000"/>
          <w:sz w:val="24"/>
          <w:lang w:val="ru-RU"/>
        </w:rPr>
      </w:pPr>
    </w:p>
    <w:p w14:paraId="1B4AB316" w14:textId="77777777" w:rsidR="003149E2" w:rsidRPr="00C60AC1" w:rsidRDefault="003149E2" w:rsidP="003149E2">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lang w:val="bg-BG"/>
        </w:rPr>
        <w:t>Времето е фактор, компрометиращ безвъзвратно положението на родителя, който не живее с детето. Австрийското законодателство не е предвиждало специфични правила или механизми, които да обезпечат особена бързина на производството</w:t>
      </w:r>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за изпълнението на заповеди за връщане на дете по</w:t>
      </w:r>
      <w:r w:rsidRPr="00C60AC1">
        <w:rPr>
          <w:rFonts w:ascii="Times New Roman" w:hAnsi="Times New Roman" w:cs="Times New Roman"/>
          <w:sz w:val="24"/>
          <w:lang w:val="bg-BG"/>
        </w:rPr>
        <w:t xml:space="preserve"> Хагската конвенция за гражданските аспекти на международното отвличане на деца, респ. Регламент Брюксел </w:t>
      </w:r>
      <w:r w:rsidRPr="00C60AC1">
        <w:rPr>
          <w:rFonts w:ascii="Times New Roman" w:hAnsi="Times New Roman" w:cs="Times New Roman"/>
          <w:sz w:val="24"/>
        </w:rPr>
        <w:t>II</w:t>
      </w:r>
      <w:r w:rsidRPr="00180795">
        <w:rPr>
          <w:rFonts w:ascii="Times New Roman" w:hAnsi="Times New Roman" w:cs="Times New Roman"/>
          <w:sz w:val="24"/>
          <w:lang w:val="ru-RU"/>
        </w:rPr>
        <w:t>а</w:t>
      </w:r>
      <w:r w:rsidRPr="00C60AC1">
        <w:rPr>
          <w:rFonts w:ascii="Times New Roman" w:hAnsi="Times New Roman" w:cs="Times New Roman"/>
          <w:sz w:val="24"/>
          <w:lang w:val="bg-BG"/>
        </w:rPr>
        <w:t xml:space="preserve">. Липсвали са и подходящи средства, които да осигурят контактът между жалбоподателя и неправомерно отведеното му дете да бъде възстановен и поддържан докато производството е висящо. </w:t>
      </w:r>
      <w:hyperlink r:id="rId2173" w:history="1">
        <w:r w:rsidR="006A2A95" w:rsidRPr="00C60AC1">
          <w:rPr>
            <w:rStyle w:val="Hyperlink"/>
            <w:rFonts w:ascii="Times New Roman" w:hAnsi="Times New Roman" w:cs="Times New Roman"/>
            <w:sz w:val="24"/>
            <w:szCs w:val="24"/>
            <w:lang w:val="bg-BG"/>
          </w:rPr>
          <w:t>Бюлетин № 36</w:t>
        </w:r>
      </w:hyperlink>
    </w:p>
    <w:p w14:paraId="1BC503D9" w14:textId="77777777" w:rsidR="003149E2" w:rsidRPr="00180795" w:rsidRDefault="00794C51" w:rsidP="003149E2">
      <w:pPr>
        <w:pStyle w:val="NoSpacing"/>
        <w:pBdr>
          <w:bottom w:val="single" w:sz="4" w:space="1" w:color="auto"/>
        </w:pBdr>
        <w:jc w:val="both"/>
        <w:rPr>
          <w:rFonts w:ascii="Times New Roman" w:hAnsi="Times New Roman" w:cs="Times New Roman"/>
          <w:bCs/>
          <w:i/>
          <w:color w:val="000000"/>
          <w:sz w:val="24"/>
          <w:lang w:val="ru-RU"/>
        </w:rPr>
      </w:pPr>
      <w:hyperlink r:id="rId2174" w:history="1">
        <w:r w:rsidR="003149E2" w:rsidRPr="00C60AC1">
          <w:rPr>
            <w:rFonts w:ascii="Times New Roman" w:hAnsi="Times New Roman" w:cs="Times New Roman"/>
            <w:i/>
            <w:color w:val="0000FF"/>
            <w:sz w:val="24"/>
            <w:u w:val="single"/>
          </w:rPr>
          <w:t>M</w:t>
        </w:r>
        <w:r w:rsidR="003149E2" w:rsidRPr="00180795">
          <w:rPr>
            <w:rFonts w:ascii="Times New Roman" w:hAnsi="Times New Roman" w:cs="Times New Roman"/>
            <w:i/>
            <w:color w:val="0000FF"/>
            <w:sz w:val="24"/>
            <w:u w:val="single"/>
            <w:lang w:val="ru-RU"/>
          </w:rPr>
          <w:t>.</w:t>
        </w:r>
        <w:r w:rsidR="003149E2" w:rsidRPr="00C60AC1">
          <w:rPr>
            <w:rFonts w:ascii="Times New Roman" w:hAnsi="Times New Roman" w:cs="Times New Roman"/>
            <w:i/>
            <w:color w:val="0000FF"/>
            <w:sz w:val="24"/>
            <w:u w:val="single"/>
          </w:rPr>
          <w:t>A</w:t>
        </w:r>
        <w:r w:rsidR="003149E2" w:rsidRPr="00180795">
          <w:rPr>
            <w:rFonts w:ascii="Times New Roman" w:hAnsi="Times New Roman" w:cs="Times New Roman"/>
            <w:i/>
            <w:color w:val="0000FF"/>
            <w:sz w:val="24"/>
            <w:u w:val="single"/>
            <w:lang w:val="ru-RU"/>
          </w:rPr>
          <w:t xml:space="preserve">. </w:t>
        </w:r>
        <w:r w:rsidR="003149E2" w:rsidRPr="00C60AC1">
          <w:rPr>
            <w:rFonts w:ascii="Times New Roman" w:hAnsi="Times New Roman" w:cs="Times New Roman"/>
            <w:i/>
            <w:color w:val="0000FF"/>
            <w:sz w:val="24"/>
            <w:u w:val="single"/>
          </w:rPr>
          <w:t>v</w:t>
        </w:r>
        <w:r w:rsidR="003149E2" w:rsidRPr="00180795">
          <w:rPr>
            <w:rFonts w:ascii="Times New Roman" w:hAnsi="Times New Roman" w:cs="Times New Roman"/>
            <w:i/>
            <w:color w:val="0000FF"/>
            <w:sz w:val="24"/>
            <w:u w:val="single"/>
            <w:lang w:val="ru-RU"/>
          </w:rPr>
          <w:t xml:space="preserve">. </w:t>
        </w:r>
        <w:r w:rsidR="003149E2" w:rsidRPr="00C60AC1">
          <w:rPr>
            <w:rFonts w:ascii="Times New Roman" w:hAnsi="Times New Roman" w:cs="Times New Roman"/>
            <w:i/>
            <w:color w:val="0000FF"/>
            <w:sz w:val="24"/>
            <w:u w:val="single"/>
          </w:rPr>
          <w:t>Austria</w:t>
        </w:r>
        <w:r w:rsidR="003149E2" w:rsidRPr="00C60AC1">
          <w:rPr>
            <w:rFonts w:ascii="Times New Roman" w:hAnsi="Times New Roman" w:cs="Times New Roman"/>
            <w:i/>
            <w:color w:val="0000FF"/>
            <w:sz w:val="24"/>
            <w:u w:val="single"/>
            <w:lang w:val="bg-BG"/>
          </w:rPr>
          <w:t xml:space="preserve"> (</w:t>
        </w:r>
        <w:r w:rsidR="003149E2" w:rsidRPr="00C60AC1">
          <w:rPr>
            <w:rFonts w:ascii="Times New Roman" w:hAnsi="Times New Roman" w:cs="Times New Roman"/>
            <w:i/>
            <w:color w:val="0000FF"/>
            <w:sz w:val="24"/>
            <w:u w:val="single"/>
            <w:lang w:val="en-GB"/>
          </w:rPr>
          <w:t>no</w:t>
        </w:r>
        <w:r w:rsidR="003149E2" w:rsidRPr="00180795">
          <w:rPr>
            <w:rFonts w:ascii="Times New Roman" w:hAnsi="Times New Roman" w:cs="Times New Roman"/>
            <w:i/>
            <w:color w:val="0000FF"/>
            <w:sz w:val="24"/>
            <w:u w:val="single"/>
            <w:lang w:val="ru-RU"/>
          </w:rPr>
          <w:t>. 4097/13)</w:t>
        </w:r>
      </w:hyperlink>
    </w:p>
    <w:p w14:paraId="70315FCA" w14:textId="77777777" w:rsidR="003149E2" w:rsidRPr="00180795" w:rsidRDefault="003149E2" w:rsidP="003149E2">
      <w:pPr>
        <w:pStyle w:val="NoSpacing"/>
        <w:jc w:val="both"/>
        <w:rPr>
          <w:rFonts w:ascii="Times New Roman" w:hAnsi="Times New Roman" w:cs="Times New Roman"/>
          <w:bCs/>
          <w:i/>
          <w:color w:val="000000"/>
          <w:sz w:val="24"/>
          <w:lang w:val="ru-RU"/>
        </w:rPr>
      </w:pPr>
    </w:p>
    <w:p w14:paraId="3134BEEC" w14:textId="77777777" w:rsidR="003149E2" w:rsidRPr="00C60AC1" w:rsidRDefault="003149E2" w:rsidP="003149E2">
      <w:pPr>
        <w:pStyle w:val="NoSpacing"/>
        <w:jc w:val="both"/>
        <w:rPr>
          <w:rFonts w:ascii="Times New Roman" w:hAnsi="Times New Roman" w:cs="Times New Roman"/>
          <w:sz w:val="24"/>
          <w:szCs w:val="24"/>
          <w:lang w:val="bg-BG" w:eastAsia="bg-BG"/>
        </w:rPr>
      </w:pPr>
      <w:r w:rsidRPr="00C60AC1">
        <w:rPr>
          <w:rFonts w:ascii="Times New Roman" w:eastAsia="Calibri" w:hAnsi="Times New Roman" w:cs="Times New Roman"/>
          <w:sz w:val="24"/>
          <w:szCs w:val="24"/>
          <w:lang w:val="bg-BG"/>
        </w:rPr>
        <w:t xml:space="preserve">Регламент (ЕО) № 2201/2003 на Съвета от 27 ноември 2003 допуска държава членка да предоставя на специализиран съд компетентността да се произнася по връщането на дете или по упражняването на родителските права, дори когато пред друг съд вече е образувано производство по същество относно родителската отговорност за детето. </w:t>
      </w:r>
      <w:hyperlink r:id="rId2175" w:history="1">
        <w:r w:rsidR="006A2A95" w:rsidRPr="00C60AC1">
          <w:rPr>
            <w:rStyle w:val="Hyperlink"/>
            <w:rFonts w:ascii="Times New Roman" w:hAnsi="Times New Roman" w:cs="Times New Roman"/>
            <w:sz w:val="24"/>
            <w:szCs w:val="24"/>
            <w:lang w:val="bg-BG"/>
          </w:rPr>
          <w:t>Бюлетин № 36</w:t>
        </w:r>
      </w:hyperlink>
    </w:p>
    <w:p w14:paraId="4F8D24FF" w14:textId="77777777" w:rsidR="003149E2" w:rsidRPr="00180795" w:rsidRDefault="00794C51" w:rsidP="00BE2F0B">
      <w:pPr>
        <w:pStyle w:val="NoSpacing"/>
        <w:pBdr>
          <w:bottom w:val="single" w:sz="4" w:space="1" w:color="auto"/>
        </w:pBdr>
        <w:jc w:val="both"/>
        <w:rPr>
          <w:rFonts w:ascii="Times New Roman" w:hAnsi="Times New Roman" w:cs="Times New Roman"/>
          <w:bCs/>
          <w:i/>
          <w:color w:val="000000"/>
          <w:sz w:val="24"/>
          <w:lang w:val="ru-RU"/>
        </w:rPr>
      </w:pPr>
      <w:hyperlink r:id="rId2176" w:history="1">
        <w:r w:rsidR="003149E2" w:rsidRPr="00C60AC1">
          <w:rPr>
            <w:rStyle w:val="Hyperlink"/>
            <w:rFonts w:ascii="Times New Roman" w:eastAsia="Calibri" w:hAnsi="Times New Roman" w:cs="Times New Roman"/>
            <w:i/>
            <w:sz w:val="24"/>
            <w:szCs w:val="24"/>
            <w:lang w:val="bg-BG"/>
          </w:rPr>
          <w:t>Решение на СЕС по дело C-498/14</w:t>
        </w:r>
      </w:hyperlink>
    </w:p>
    <w:p w14:paraId="74D12C7D" w14:textId="77777777" w:rsidR="003149E2" w:rsidRPr="00C60AC1" w:rsidRDefault="003149E2" w:rsidP="003149E2">
      <w:pPr>
        <w:pStyle w:val="NoSpacing"/>
        <w:jc w:val="both"/>
        <w:rPr>
          <w:rFonts w:ascii="Times New Roman" w:hAnsi="Times New Roman" w:cs="Times New Roman"/>
          <w:i/>
          <w:sz w:val="24"/>
          <w:szCs w:val="24"/>
          <w:lang w:val="bg-BG"/>
        </w:rPr>
      </w:pPr>
    </w:p>
    <w:p w14:paraId="17A4C028" w14:textId="77777777" w:rsidR="00EA69A4" w:rsidRPr="00C60AC1" w:rsidRDefault="00EA69A4" w:rsidP="00EA69A4">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В процеса на взимане на решението за лишаване на жалбоподателката от родителски права и за разрешаване приемното семейство да осинови нейния син (жалбоподателя), е имало пропуски, които са довели до нарушение на правото им на семеен живот. </w:t>
      </w:r>
      <w:hyperlink r:id="rId2177" w:history="1">
        <w:r w:rsidRPr="00C60AC1">
          <w:rPr>
            <w:rStyle w:val="Hyperlink"/>
            <w:rFonts w:ascii="Times New Roman" w:hAnsi="Times New Roman" w:cs="Times New Roman"/>
            <w:iCs/>
            <w:sz w:val="24"/>
            <w:szCs w:val="24"/>
          </w:rPr>
          <w:t>Бюлетин № 42</w:t>
        </w:r>
      </w:hyperlink>
    </w:p>
    <w:p w14:paraId="266C850A" w14:textId="77777777" w:rsidR="00EA69A4" w:rsidRPr="00C60AC1" w:rsidRDefault="00794C51" w:rsidP="00BE2F0B">
      <w:pPr>
        <w:pBdr>
          <w:bottom w:val="single" w:sz="4" w:space="1" w:color="auto"/>
        </w:pBdr>
        <w:spacing w:line="240" w:lineRule="auto"/>
        <w:contextualSpacing/>
        <w:jc w:val="both"/>
        <w:rPr>
          <w:rStyle w:val="s7d2086b4"/>
          <w:rFonts w:ascii="Times New Roman" w:hAnsi="Times New Roman" w:cs="Times New Roman"/>
          <w:sz w:val="24"/>
          <w:szCs w:val="24"/>
        </w:rPr>
      </w:pPr>
      <w:hyperlink r:id="rId2178" w:history="1">
        <w:proofErr w:type="spellStart"/>
        <w:r w:rsidR="00EA69A4" w:rsidRPr="00C60AC1">
          <w:rPr>
            <w:rStyle w:val="Hyperlink"/>
            <w:rFonts w:ascii="Times New Roman" w:hAnsi="Times New Roman" w:cs="Times New Roman"/>
            <w:i/>
            <w:sz w:val="24"/>
            <w:szCs w:val="24"/>
          </w:rPr>
          <w:t>Strand</w:t>
        </w:r>
        <w:proofErr w:type="spellEnd"/>
        <w:r w:rsidR="00EA69A4" w:rsidRPr="00C60AC1">
          <w:rPr>
            <w:rStyle w:val="Hyperlink"/>
            <w:rFonts w:ascii="Times New Roman" w:hAnsi="Times New Roman" w:cs="Times New Roman"/>
            <w:i/>
            <w:sz w:val="24"/>
            <w:szCs w:val="24"/>
          </w:rPr>
          <w:t xml:space="preserve"> </w:t>
        </w:r>
        <w:proofErr w:type="spellStart"/>
        <w:r w:rsidR="00EA69A4" w:rsidRPr="00C60AC1">
          <w:rPr>
            <w:rStyle w:val="Hyperlink"/>
            <w:rFonts w:ascii="Times New Roman" w:hAnsi="Times New Roman" w:cs="Times New Roman"/>
            <w:i/>
            <w:sz w:val="24"/>
            <w:szCs w:val="24"/>
          </w:rPr>
          <w:t>Lobben</w:t>
        </w:r>
        <w:proofErr w:type="spellEnd"/>
        <w:r w:rsidR="00EA69A4" w:rsidRPr="00C60AC1">
          <w:rPr>
            <w:rStyle w:val="Hyperlink"/>
            <w:rFonts w:ascii="Times New Roman" w:hAnsi="Times New Roman" w:cs="Times New Roman"/>
            <w:i/>
            <w:sz w:val="24"/>
            <w:szCs w:val="24"/>
          </w:rPr>
          <w:t xml:space="preserve"> </w:t>
        </w:r>
        <w:proofErr w:type="spellStart"/>
        <w:r w:rsidR="00EA69A4" w:rsidRPr="00C60AC1">
          <w:rPr>
            <w:rStyle w:val="Hyperlink"/>
            <w:rFonts w:ascii="Times New Roman" w:hAnsi="Times New Roman" w:cs="Times New Roman"/>
            <w:i/>
            <w:sz w:val="24"/>
            <w:szCs w:val="24"/>
          </w:rPr>
          <w:t>and</w:t>
        </w:r>
        <w:proofErr w:type="spellEnd"/>
        <w:r w:rsidR="00EA69A4" w:rsidRPr="00C60AC1">
          <w:rPr>
            <w:rStyle w:val="Hyperlink"/>
            <w:rFonts w:ascii="Times New Roman" w:hAnsi="Times New Roman" w:cs="Times New Roman"/>
            <w:i/>
            <w:sz w:val="24"/>
            <w:szCs w:val="24"/>
          </w:rPr>
          <w:t xml:space="preserve"> </w:t>
        </w:r>
        <w:proofErr w:type="spellStart"/>
        <w:r w:rsidR="00EA69A4" w:rsidRPr="00C60AC1">
          <w:rPr>
            <w:rStyle w:val="Hyperlink"/>
            <w:rFonts w:ascii="Times New Roman" w:hAnsi="Times New Roman" w:cs="Times New Roman"/>
            <w:i/>
            <w:sz w:val="24"/>
            <w:szCs w:val="24"/>
          </w:rPr>
          <w:t>Others</w:t>
        </w:r>
        <w:proofErr w:type="spellEnd"/>
        <w:r w:rsidR="00EA69A4" w:rsidRPr="00C60AC1">
          <w:rPr>
            <w:rStyle w:val="Hyperlink"/>
            <w:rFonts w:ascii="Times New Roman" w:hAnsi="Times New Roman" w:cs="Times New Roman"/>
            <w:i/>
            <w:sz w:val="24"/>
            <w:szCs w:val="24"/>
          </w:rPr>
          <w:t xml:space="preserve"> v. </w:t>
        </w:r>
        <w:proofErr w:type="spellStart"/>
        <w:r w:rsidR="00EA69A4" w:rsidRPr="00C60AC1">
          <w:rPr>
            <w:rStyle w:val="Hyperlink"/>
            <w:rFonts w:ascii="Times New Roman" w:hAnsi="Times New Roman" w:cs="Times New Roman"/>
            <w:i/>
            <w:sz w:val="24"/>
            <w:szCs w:val="24"/>
          </w:rPr>
          <w:t>Norway</w:t>
        </w:r>
        <w:proofErr w:type="spellEnd"/>
        <w:r w:rsidR="00EA69A4" w:rsidRPr="00C60AC1">
          <w:rPr>
            <w:rStyle w:val="Hyperlink"/>
            <w:rFonts w:ascii="Times New Roman" w:hAnsi="Times New Roman" w:cs="Times New Roman"/>
            <w:i/>
            <w:sz w:val="24"/>
            <w:szCs w:val="24"/>
          </w:rPr>
          <w:t xml:space="preserve"> (</w:t>
        </w:r>
        <w:proofErr w:type="spellStart"/>
        <w:r w:rsidR="00EA69A4" w:rsidRPr="00C60AC1">
          <w:rPr>
            <w:rStyle w:val="Hyperlink"/>
            <w:rFonts w:ascii="Times New Roman" w:hAnsi="Times New Roman" w:cs="Times New Roman"/>
            <w:i/>
            <w:sz w:val="24"/>
            <w:szCs w:val="24"/>
          </w:rPr>
          <w:t>no</w:t>
        </w:r>
        <w:proofErr w:type="spellEnd"/>
        <w:r w:rsidR="00EA69A4" w:rsidRPr="00C60AC1">
          <w:rPr>
            <w:rStyle w:val="Hyperlink"/>
            <w:rFonts w:ascii="Times New Roman" w:hAnsi="Times New Roman" w:cs="Times New Roman"/>
            <w:i/>
            <w:sz w:val="24"/>
            <w:szCs w:val="24"/>
          </w:rPr>
          <w:t>. 37283/13)</w:t>
        </w:r>
      </w:hyperlink>
      <w:r w:rsidR="00EA69A4" w:rsidRPr="00C60AC1">
        <w:rPr>
          <w:rStyle w:val="s7d2086b4"/>
          <w:rFonts w:ascii="Times New Roman" w:hAnsi="Times New Roman" w:cs="Times New Roman"/>
          <w:i/>
          <w:sz w:val="24"/>
          <w:szCs w:val="24"/>
        </w:rPr>
        <w:t xml:space="preserve"> </w:t>
      </w:r>
      <w:r w:rsidR="00EA69A4" w:rsidRPr="00C60AC1">
        <w:rPr>
          <w:rFonts w:ascii="Times New Roman" w:hAnsi="Times New Roman" w:cs="Times New Roman"/>
          <w:bCs/>
          <w:sz w:val="24"/>
          <w:szCs w:val="24"/>
        </w:rPr>
        <w:t>–</w:t>
      </w:r>
      <w:r w:rsidR="00EA69A4" w:rsidRPr="00C60AC1">
        <w:rPr>
          <w:rStyle w:val="s7d2086b4"/>
          <w:rFonts w:ascii="Times New Roman" w:hAnsi="Times New Roman" w:cs="Times New Roman"/>
          <w:i/>
          <w:sz w:val="24"/>
          <w:szCs w:val="24"/>
        </w:rPr>
        <w:t xml:space="preserve"> Р</w:t>
      </w:r>
      <w:r w:rsidR="00EA69A4" w:rsidRPr="00C60AC1">
        <w:rPr>
          <w:rStyle w:val="s7d2086b4"/>
          <w:rFonts w:ascii="Times New Roman" w:hAnsi="Times New Roman" w:cs="Times New Roman"/>
          <w:sz w:val="24"/>
          <w:szCs w:val="24"/>
        </w:rPr>
        <w:t xml:space="preserve">ешение на Голямото отделение </w:t>
      </w:r>
    </w:p>
    <w:p w14:paraId="006DA79A" w14:textId="3A646DC2" w:rsidR="0076441C" w:rsidRPr="00E055C1" w:rsidRDefault="008F1B33" w:rsidP="00A92FD8">
      <w:pPr>
        <w:pStyle w:val="NoSpacing"/>
        <w:jc w:val="both"/>
        <w:rPr>
          <w:rFonts w:ascii="Times New Roman" w:hAnsi="Times New Roman" w:cs="Times New Roman"/>
          <w:sz w:val="24"/>
          <w:szCs w:val="24"/>
          <w:lang w:val="ru-RU"/>
        </w:rPr>
      </w:pPr>
      <w:r w:rsidRPr="00180795">
        <w:rPr>
          <w:rFonts w:ascii="Times New Roman" w:hAnsi="Times New Roman" w:cs="Times New Roman"/>
          <w:sz w:val="24"/>
          <w:szCs w:val="24"/>
          <w:lang w:val="ru-RU"/>
        </w:rPr>
        <w:t xml:space="preserve">Макар </w:t>
      </w:r>
      <w:proofErr w:type="spellStart"/>
      <w:r w:rsidRPr="00180795">
        <w:rPr>
          <w:rFonts w:ascii="Times New Roman" w:hAnsi="Times New Roman" w:cs="Times New Roman"/>
          <w:sz w:val="24"/>
          <w:szCs w:val="24"/>
          <w:lang w:val="ru-RU"/>
        </w:rPr>
        <w:t>първоначално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процесът</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взимане</w:t>
      </w:r>
      <w:proofErr w:type="spellEnd"/>
      <w:r w:rsidRPr="00180795">
        <w:rPr>
          <w:rFonts w:ascii="Times New Roman" w:hAnsi="Times New Roman" w:cs="Times New Roman"/>
          <w:sz w:val="24"/>
          <w:szCs w:val="24"/>
          <w:lang w:val="ru-RU"/>
        </w:rPr>
        <w:t xml:space="preserve"> на решения по </w:t>
      </w:r>
      <w:proofErr w:type="spellStart"/>
      <w:r w:rsidRPr="00180795">
        <w:rPr>
          <w:rFonts w:ascii="Times New Roman" w:hAnsi="Times New Roman" w:cs="Times New Roman"/>
          <w:sz w:val="24"/>
          <w:szCs w:val="24"/>
          <w:lang w:val="ru-RU"/>
        </w:rPr>
        <w:t>молбата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първия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жалбоподател</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Хагската</w:t>
      </w:r>
      <w:proofErr w:type="spellEnd"/>
      <w:r w:rsidRPr="00180795">
        <w:rPr>
          <w:rFonts w:ascii="Times New Roman" w:hAnsi="Times New Roman" w:cs="Times New Roman"/>
          <w:sz w:val="24"/>
          <w:szCs w:val="24"/>
          <w:lang w:val="ru-RU"/>
        </w:rPr>
        <w:t xml:space="preserve"> конвенция и Регламент (ЕО) № 2201/2003 и </w:t>
      </w:r>
      <w:proofErr w:type="spellStart"/>
      <w:r w:rsidRPr="00180795">
        <w:rPr>
          <w:rFonts w:ascii="Times New Roman" w:hAnsi="Times New Roman" w:cs="Times New Roman"/>
          <w:sz w:val="24"/>
          <w:szCs w:val="24"/>
          <w:lang w:val="ru-RU"/>
        </w:rPr>
        <w:t>изпълнението</w:t>
      </w:r>
      <w:proofErr w:type="spellEnd"/>
      <w:r w:rsidRPr="00180795">
        <w:rPr>
          <w:rFonts w:ascii="Times New Roman" w:hAnsi="Times New Roman" w:cs="Times New Roman"/>
          <w:sz w:val="24"/>
          <w:szCs w:val="24"/>
          <w:lang w:val="ru-RU"/>
        </w:rPr>
        <w:t xml:space="preserve"> на решение за </w:t>
      </w:r>
      <w:proofErr w:type="spellStart"/>
      <w:r w:rsidRPr="00180795">
        <w:rPr>
          <w:rFonts w:ascii="Times New Roman" w:hAnsi="Times New Roman" w:cs="Times New Roman"/>
          <w:sz w:val="24"/>
          <w:szCs w:val="24"/>
          <w:lang w:val="ru-RU"/>
        </w:rPr>
        <w:t>връщане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дете</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отговаряли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изискванията</w:t>
      </w:r>
      <w:proofErr w:type="spellEnd"/>
      <w:r w:rsidRPr="00180795">
        <w:rPr>
          <w:rFonts w:ascii="Times New Roman" w:hAnsi="Times New Roman" w:cs="Times New Roman"/>
          <w:sz w:val="24"/>
          <w:szCs w:val="24"/>
          <w:lang w:val="ru-RU"/>
        </w:rPr>
        <w:t xml:space="preserve"> на чл. 8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последвалото</w:t>
      </w:r>
      <w:proofErr w:type="spellEnd"/>
      <w:r w:rsidRPr="00180795">
        <w:rPr>
          <w:rFonts w:ascii="Times New Roman" w:hAnsi="Times New Roman" w:cs="Times New Roman"/>
          <w:sz w:val="24"/>
          <w:szCs w:val="24"/>
          <w:lang w:val="ru-RU"/>
        </w:rPr>
        <w:t xml:space="preserve"> поведение на </w:t>
      </w:r>
      <w:proofErr w:type="spellStart"/>
      <w:r w:rsidRPr="00180795">
        <w:rPr>
          <w:rFonts w:ascii="Times New Roman" w:hAnsi="Times New Roman" w:cs="Times New Roman"/>
          <w:sz w:val="24"/>
          <w:szCs w:val="24"/>
          <w:lang w:val="ru-RU"/>
        </w:rPr>
        <w:t>литовските</w:t>
      </w:r>
      <w:proofErr w:type="spellEnd"/>
      <w:r w:rsidRPr="00180795">
        <w:rPr>
          <w:rFonts w:ascii="Times New Roman" w:hAnsi="Times New Roman" w:cs="Times New Roman"/>
          <w:sz w:val="24"/>
          <w:szCs w:val="24"/>
          <w:lang w:val="ru-RU"/>
        </w:rPr>
        <w:t xml:space="preserve"> власти, </w:t>
      </w:r>
      <w:proofErr w:type="spellStart"/>
      <w:r w:rsidRPr="00180795">
        <w:rPr>
          <w:rFonts w:ascii="Times New Roman" w:hAnsi="Times New Roman" w:cs="Times New Roman"/>
          <w:sz w:val="24"/>
          <w:szCs w:val="24"/>
          <w:lang w:val="ru-RU"/>
        </w:rPr>
        <w:t>включващо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политическа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намеса</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висящ</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съдебен</w:t>
      </w:r>
      <w:proofErr w:type="spellEnd"/>
      <w:r w:rsidRPr="00180795">
        <w:rPr>
          <w:rFonts w:ascii="Times New Roman" w:hAnsi="Times New Roman" w:cs="Times New Roman"/>
          <w:sz w:val="24"/>
          <w:szCs w:val="24"/>
          <w:lang w:val="ru-RU"/>
        </w:rPr>
        <w:t xml:space="preserve"> спор, </w:t>
      </w:r>
      <w:proofErr w:type="spellStart"/>
      <w:r w:rsidRPr="00180795">
        <w:rPr>
          <w:rFonts w:ascii="Times New Roman" w:hAnsi="Times New Roman" w:cs="Times New Roman"/>
          <w:sz w:val="24"/>
          <w:szCs w:val="24"/>
          <w:lang w:val="ru-RU"/>
        </w:rPr>
        <w:t>както</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начинът</w:t>
      </w:r>
      <w:proofErr w:type="spellEnd"/>
      <w:r w:rsidRPr="00180795">
        <w:rPr>
          <w:rFonts w:ascii="Times New Roman" w:hAnsi="Times New Roman" w:cs="Times New Roman"/>
          <w:sz w:val="24"/>
          <w:szCs w:val="24"/>
          <w:lang w:val="ru-RU"/>
        </w:rPr>
        <w:t>, по</w:t>
      </w:r>
      <w:r w:rsidR="00212CD5" w:rsidRPr="00180795">
        <w:rPr>
          <w:rFonts w:ascii="Times New Roman" w:hAnsi="Times New Roman" w:cs="Times New Roman"/>
          <w:sz w:val="24"/>
          <w:szCs w:val="24"/>
          <w:lang w:val="ru-RU"/>
        </w:rPr>
        <w:t xml:space="preserve"> </w:t>
      </w:r>
      <w:proofErr w:type="spellStart"/>
      <w:r w:rsidR="00212CD5" w:rsidRPr="00180795">
        <w:rPr>
          <w:rFonts w:ascii="Times New Roman" w:hAnsi="Times New Roman" w:cs="Times New Roman"/>
          <w:sz w:val="24"/>
          <w:szCs w:val="24"/>
          <w:lang w:val="ru-RU"/>
        </w:rPr>
        <w:t>който</w:t>
      </w:r>
      <w:proofErr w:type="spellEnd"/>
      <w:r w:rsidR="00212CD5" w:rsidRPr="00180795">
        <w:rPr>
          <w:rFonts w:ascii="Times New Roman" w:hAnsi="Times New Roman" w:cs="Times New Roman"/>
          <w:sz w:val="24"/>
          <w:szCs w:val="24"/>
          <w:lang w:val="ru-RU"/>
        </w:rPr>
        <w:t xml:space="preserve"> </w:t>
      </w:r>
      <w:proofErr w:type="spellStart"/>
      <w:r w:rsidR="00212CD5" w:rsidRPr="00180795">
        <w:rPr>
          <w:rFonts w:ascii="Times New Roman" w:hAnsi="Times New Roman" w:cs="Times New Roman"/>
          <w:sz w:val="24"/>
          <w:szCs w:val="24"/>
          <w:lang w:val="ru-RU"/>
        </w:rPr>
        <w:t>делото</w:t>
      </w:r>
      <w:proofErr w:type="spellEnd"/>
      <w:r w:rsidR="00212CD5" w:rsidRPr="00180795">
        <w:rPr>
          <w:rFonts w:ascii="Times New Roman" w:hAnsi="Times New Roman" w:cs="Times New Roman"/>
          <w:sz w:val="24"/>
          <w:szCs w:val="24"/>
          <w:lang w:val="ru-RU"/>
        </w:rPr>
        <w:t xml:space="preserve"> е било </w:t>
      </w:r>
      <w:proofErr w:type="spellStart"/>
      <w:r w:rsidR="00212CD5" w:rsidRPr="00180795">
        <w:rPr>
          <w:rFonts w:ascii="Times New Roman" w:hAnsi="Times New Roman" w:cs="Times New Roman"/>
          <w:sz w:val="24"/>
          <w:szCs w:val="24"/>
          <w:lang w:val="ru-RU"/>
        </w:rPr>
        <w:t>разглеждано</w:t>
      </w:r>
      <w:proofErr w:type="spellEnd"/>
      <w:r w:rsidR="00212CD5" w:rsidRPr="00180795">
        <w:rPr>
          <w:rFonts w:ascii="Times New Roman" w:hAnsi="Times New Roman" w:cs="Times New Roman"/>
          <w:sz w:val="24"/>
          <w:szCs w:val="24"/>
          <w:lang w:val="ru-RU"/>
        </w:rPr>
        <w:t xml:space="preserve"> след </w:t>
      </w:r>
      <w:proofErr w:type="spellStart"/>
      <w:r w:rsidR="00212CD5" w:rsidRPr="00180795">
        <w:rPr>
          <w:rFonts w:ascii="Times New Roman" w:hAnsi="Times New Roman" w:cs="Times New Roman"/>
          <w:sz w:val="24"/>
          <w:szCs w:val="24"/>
          <w:lang w:val="ru-RU"/>
        </w:rPr>
        <w:t>това</w:t>
      </w:r>
      <w:proofErr w:type="spellEnd"/>
      <w:r w:rsidR="00212CD5" w:rsidRPr="00180795">
        <w:rPr>
          <w:rFonts w:ascii="Times New Roman" w:hAnsi="Times New Roman" w:cs="Times New Roman"/>
          <w:sz w:val="24"/>
          <w:szCs w:val="24"/>
          <w:lang w:val="ru-RU"/>
        </w:rPr>
        <w:t xml:space="preserve"> от </w:t>
      </w:r>
      <w:proofErr w:type="spellStart"/>
      <w:r w:rsidR="00212CD5" w:rsidRPr="00180795">
        <w:rPr>
          <w:rFonts w:ascii="Times New Roman" w:hAnsi="Times New Roman" w:cs="Times New Roman"/>
          <w:sz w:val="24"/>
          <w:szCs w:val="24"/>
          <w:lang w:val="ru-RU"/>
        </w:rPr>
        <w:t>националните</w:t>
      </w:r>
      <w:proofErr w:type="spellEnd"/>
      <w:r w:rsidR="00212CD5" w:rsidRPr="00180795">
        <w:rPr>
          <w:rFonts w:ascii="Times New Roman" w:hAnsi="Times New Roman" w:cs="Times New Roman"/>
          <w:sz w:val="24"/>
          <w:szCs w:val="24"/>
          <w:lang w:val="ru-RU"/>
        </w:rPr>
        <w:t xml:space="preserve"> </w:t>
      </w:r>
      <w:proofErr w:type="spellStart"/>
      <w:r w:rsidR="00212CD5" w:rsidRPr="00180795">
        <w:rPr>
          <w:rFonts w:ascii="Times New Roman" w:hAnsi="Times New Roman" w:cs="Times New Roman"/>
          <w:sz w:val="24"/>
          <w:szCs w:val="24"/>
          <w:lang w:val="ru-RU"/>
        </w:rPr>
        <w:t>съдилища</w:t>
      </w:r>
      <w:proofErr w:type="spellEnd"/>
      <w:r w:rsidR="00212CD5" w:rsidRPr="00180795">
        <w:rPr>
          <w:rFonts w:ascii="Times New Roman" w:hAnsi="Times New Roman" w:cs="Times New Roman"/>
          <w:sz w:val="24"/>
          <w:szCs w:val="24"/>
          <w:lang w:val="ru-RU"/>
        </w:rPr>
        <w:t xml:space="preserve"> и </w:t>
      </w:r>
      <w:proofErr w:type="spellStart"/>
      <w:r w:rsidR="00212CD5" w:rsidRPr="00180795">
        <w:rPr>
          <w:rFonts w:ascii="Times New Roman" w:hAnsi="Times New Roman" w:cs="Times New Roman"/>
          <w:sz w:val="24"/>
          <w:szCs w:val="24"/>
          <w:lang w:val="ru-RU"/>
        </w:rPr>
        <w:t>други</w:t>
      </w:r>
      <w:proofErr w:type="spellEnd"/>
      <w:r w:rsidR="00212CD5" w:rsidRPr="00180795">
        <w:rPr>
          <w:rFonts w:ascii="Times New Roman" w:hAnsi="Times New Roman" w:cs="Times New Roman"/>
          <w:sz w:val="24"/>
          <w:szCs w:val="24"/>
          <w:lang w:val="ru-RU"/>
        </w:rPr>
        <w:t xml:space="preserve"> власти, </w:t>
      </w:r>
      <w:r w:rsidRPr="00180795">
        <w:rPr>
          <w:rFonts w:ascii="Times New Roman" w:hAnsi="Times New Roman" w:cs="Times New Roman"/>
          <w:sz w:val="24"/>
          <w:szCs w:val="24"/>
          <w:lang w:val="ru-RU"/>
        </w:rPr>
        <w:t xml:space="preserve">не </w:t>
      </w:r>
      <w:proofErr w:type="spellStart"/>
      <w:r w:rsidRPr="00180795">
        <w:rPr>
          <w:rFonts w:ascii="Times New Roman" w:hAnsi="Times New Roman" w:cs="Times New Roman"/>
          <w:sz w:val="24"/>
          <w:szCs w:val="24"/>
          <w:lang w:val="ru-RU"/>
        </w:rPr>
        <w:t>отговаря</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позитивните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задължения</w:t>
      </w:r>
      <w:proofErr w:type="spellEnd"/>
      <w:r w:rsidRPr="00180795">
        <w:rPr>
          <w:rFonts w:ascii="Times New Roman" w:hAnsi="Times New Roman" w:cs="Times New Roman"/>
          <w:sz w:val="24"/>
          <w:szCs w:val="24"/>
          <w:lang w:val="ru-RU"/>
        </w:rPr>
        <w:t xml:space="preserve"> по чл. 8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hyperlink r:id="rId2179" w:history="1">
        <w:proofErr w:type="spellStart"/>
        <w:r w:rsidRPr="00E055C1">
          <w:rPr>
            <w:rStyle w:val="Hyperlink"/>
            <w:rFonts w:ascii="Times New Roman" w:hAnsi="Times New Roman" w:cs="Times New Roman"/>
            <w:bCs/>
            <w:sz w:val="24"/>
            <w:szCs w:val="24"/>
            <w:lang w:val="ru-RU"/>
          </w:rPr>
          <w:t>Бюлетин</w:t>
        </w:r>
        <w:proofErr w:type="spellEnd"/>
        <w:r w:rsidRPr="00E055C1">
          <w:rPr>
            <w:rStyle w:val="Hyperlink"/>
            <w:rFonts w:ascii="Times New Roman" w:hAnsi="Times New Roman" w:cs="Times New Roman"/>
            <w:bCs/>
            <w:sz w:val="24"/>
            <w:szCs w:val="24"/>
            <w:lang w:val="ru-RU"/>
          </w:rPr>
          <w:t xml:space="preserve"> № 45</w:t>
        </w:r>
      </w:hyperlink>
    </w:p>
    <w:p w14:paraId="2D5974A2" w14:textId="13ED93E4" w:rsidR="008F1B33" w:rsidRPr="00E055C1" w:rsidRDefault="00794C51" w:rsidP="00C40A5C">
      <w:pPr>
        <w:pStyle w:val="NoSpacing"/>
        <w:pBdr>
          <w:bottom w:val="single" w:sz="4" w:space="1" w:color="auto"/>
        </w:pBdr>
        <w:jc w:val="both"/>
        <w:rPr>
          <w:rStyle w:val="Hyperlink"/>
          <w:rFonts w:ascii="Times New Roman" w:hAnsi="Times New Roman" w:cs="Times New Roman"/>
          <w:i/>
          <w:sz w:val="24"/>
          <w:szCs w:val="24"/>
          <w:lang w:val="ru-RU"/>
        </w:rPr>
      </w:pPr>
      <w:hyperlink r:id="rId2180" w:history="1">
        <w:proofErr w:type="spellStart"/>
        <w:r w:rsidR="008F1B33" w:rsidRPr="00C60AC1">
          <w:rPr>
            <w:rStyle w:val="Hyperlink"/>
            <w:rFonts w:ascii="Times New Roman" w:hAnsi="Times New Roman" w:cs="Times New Roman"/>
            <w:i/>
            <w:sz w:val="24"/>
            <w:szCs w:val="24"/>
          </w:rPr>
          <w:t>Rinau</w:t>
        </w:r>
        <w:proofErr w:type="spellEnd"/>
        <w:r w:rsidR="008F1B33" w:rsidRPr="00E055C1">
          <w:rPr>
            <w:rStyle w:val="Hyperlink"/>
            <w:rFonts w:ascii="Times New Roman" w:hAnsi="Times New Roman" w:cs="Times New Roman"/>
            <w:i/>
            <w:sz w:val="24"/>
            <w:szCs w:val="24"/>
            <w:lang w:val="ru-RU"/>
          </w:rPr>
          <w:t xml:space="preserve"> </w:t>
        </w:r>
        <w:r w:rsidR="008F1B33" w:rsidRPr="00C60AC1">
          <w:rPr>
            <w:rStyle w:val="Hyperlink"/>
            <w:rFonts w:ascii="Times New Roman" w:hAnsi="Times New Roman" w:cs="Times New Roman"/>
            <w:i/>
            <w:sz w:val="24"/>
            <w:szCs w:val="24"/>
          </w:rPr>
          <w:t>v</w:t>
        </w:r>
        <w:r w:rsidR="008F1B33" w:rsidRPr="00E055C1">
          <w:rPr>
            <w:rStyle w:val="Hyperlink"/>
            <w:rFonts w:ascii="Times New Roman" w:hAnsi="Times New Roman" w:cs="Times New Roman"/>
            <w:i/>
            <w:sz w:val="24"/>
            <w:szCs w:val="24"/>
            <w:lang w:val="ru-RU"/>
          </w:rPr>
          <w:t xml:space="preserve">. </w:t>
        </w:r>
        <w:proofErr w:type="spellStart"/>
        <w:r w:rsidR="008F1B33" w:rsidRPr="00C60AC1">
          <w:rPr>
            <w:rStyle w:val="Hyperlink"/>
            <w:rFonts w:ascii="Times New Roman" w:hAnsi="Times New Roman" w:cs="Times New Roman"/>
            <w:i/>
            <w:sz w:val="24"/>
            <w:szCs w:val="24"/>
          </w:rPr>
          <w:t>Lithuana</w:t>
        </w:r>
        <w:proofErr w:type="spellEnd"/>
        <w:r w:rsidR="008F1B33" w:rsidRPr="00E055C1">
          <w:rPr>
            <w:rStyle w:val="Hyperlink"/>
            <w:rFonts w:ascii="Times New Roman" w:hAnsi="Times New Roman" w:cs="Times New Roman"/>
            <w:i/>
            <w:sz w:val="24"/>
            <w:szCs w:val="24"/>
            <w:lang w:val="ru-RU"/>
          </w:rPr>
          <w:t xml:space="preserve"> (</w:t>
        </w:r>
        <w:r w:rsidR="008F1B33" w:rsidRPr="00C60AC1">
          <w:rPr>
            <w:rStyle w:val="Hyperlink"/>
            <w:rFonts w:ascii="Times New Roman" w:hAnsi="Times New Roman" w:cs="Times New Roman"/>
            <w:i/>
            <w:sz w:val="24"/>
            <w:szCs w:val="24"/>
          </w:rPr>
          <w:t>no</w:t>
        </w:r>
        <w:r w:rsidR="008F1B33" w:rsidRPr="00E055C1">
          <w:rPr>
            <w:rStyle w:val="Hyperlink"/>
            <w:rFonts w:ascii="Times New Roman" w:hAnsi="Times New Roman" w:cs="Times New Roman"/>
            <w:i/>
            <w:sz w:val="24"/>
            <w:szCs w:val="24"/>
            <w:lang w:val="ru-RU"/>
          </w:rPr>
          <w:t>. 10926/09)</w:t>
        </w:r>
      </w:hyperlink>
    </w:p>
    <w:p w14:paraId="1C4F5497" w14:textId="2A6CF8A0" w:rsidR="00D07357" w:rsidRPr="00E055C1" w:rsidRDefault="00D07357" w:rsidP="00A92FD8">
      <w:pPr>
        <w:pStyle w:val="NoSpacing"/>
        <w:jc w:val="both"/>
        <w:rPr>
          <w:rStyle w:val="Hyperlink"/>
          <w:rFonts w:ascii="Times New Roman" w:hAnsi="Times New Roman" w:cs="Times New Roman"/>
          <w:i/>
          <w:sz w:val="24"/>
          <w:szCs w:val="24"/>
          <w:lang w:val="ru-RU"/>
        </w:rPr>
      </w:pPr>
    </w:p>
    <w:p w14:paraId="1821F28E" w14:textId="67FE00BD" w:rsidR="00C40A5C" w:rsidRPr="00C60AC1" w:rsidRDefault="00C40A5C" w:rsidP="00C40A5C">
      <w:pPr>
        <w:pStyle w:val="NoSpacing"/>
        <w:jc w:val="both"/>
        <w:rPr>
          <w:rFonts w:ascii="Times New Roman" w:hAnsi="Times New Roman" w:cs="Times New Roman"/>
          <w:sz w:val="24"/>
          <w:szCs w:val="24"/>
          <w:lang w:val="bg-BG"/>
        </w:rPr>
      </w:pPr>
      <w:proofErr w:type="spellStart"/>
      <w:r w:rsidRPr="005D3DB1">
        <w:rPr>
          <w:rFonts w:ascii="Times New Roman" w:hAnsi="Times New Roman" w:cs="Times New Roman"/>
          <w:sz w:val="24"/>
          <w:szCs w:val="24"/>
          <w:lang w:val="ru-RU"/>
        </w:rPr>
        <w:t>Въпреки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двете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окончателни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съдебни</w:t>
      </w:r>
      <w:proofErr w:type="spellEnd"/>
      <w:r w:rsidRPr="005D3DB1">
        <w:rPr>
          <w:rFonts w:ascii="Times New Roman" w:hAnsi="Times New Roman" w:cs="Times New Roman"/>
          <w:sz w:val="24"/>
          <w:szCs w:val="24"/>
          <w:lang w:val="ru-RU"/>
        </w:rPr>
        <w:t xml:space="preserve"> решения, с </w:t>
      </w:r>
      <w:proofErr w:type="spellStart"/>
      <w:r w:rsidRPr="005D3DB1">
        <w:rPr>
          <w:rFonts w:ascii="Times New Roman" w:hAnsi="Times New Roman" w:cs="Times New Roman"/>
          <w:sz w:val="24"/>
          <w:szCs w:val="24"/>
          <w:lang w:val="ru-RU"/>
        </w:rPr>
        <w:t>които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упражняването</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родителските</w:t>
      </w:r>
      <w:proofErr w:type="spellEnd"/>
      <w:r w:rsidRPr="005D3DB1">
        <w:rPr>
          <w:rFonts w:ascii="Times New Roman" w:hAnsi="Times New Roman" w:cs="Times New Roman"/>
          <w:sz w:val="24"/>
          <w:szCs w:val="24"/>
          <w:lang w:val="ru-RU"/>
        </w:rPr>
        <w:t xml:space="preserve"> права се предоставят на </w:t>
      </w:r>
      <w:proofErr w:type="spellStart"/>
      <w:r w:rsidRPr="005D3DB1">
        <w:rPr>
          <w:rFonts w:ascii="Times New Roman" w:hAnsi="Times New Roman" w:cs="Times New Roman"/>
          <w:sz w:val="24"/>
          <w:szCs w:val="24"/>
          <w:lang w:val="ru-RU"/>
        </w:rPr>
        <w:t>майката</w:t>
      </w:r>
      <w:proofErr w:type="spellEnd"/>
      <w:r w:rsidRPr="005D3DB1">
        <w:rPr>
          <w:rFonts w:ascii="Times New Roman" w:hAnsi="Times New Roman" w:cs="Times New Roman"/>
          <w:sz w:val="24"/>
          <w:szCs w:val="24"/>
          <w:lang w:val="ru-RU"/>
        </w:rPr>
        <w:t xml:space="preserve"> Х., </w:t>
      </w:r>
      <w:proofErr w:type="spellStart"/>
      <w:r w:rsidRPr="005D3DB1">
        <w:rPr>
          <w:rFonts w:ascii="Times New Roman" w:hAnsi="Times New Roman" w:cs="Times New Roman"/>
          <w:sz w:val="24"/>
          <w:szCs w:val="24"/>
          <w:lang w:val="ru-RU"/>
        </w:rPr>
        <w:t>бащата</w:t>
      </w:r>
      <w:proofErr w:type="spellEnd"/>
      <w:r w:rsidRPr="005D3DB1">
        <w:rPr>
          <w:rFonts w:ascii="Times New Roman" w:hAnsi="Times New Roman" w:cs="Times New Roman"/>
          <w:sz w:val="24"/>
          <w:szCs w:val="24"/>
          <w:lang w:val="ru-RU"/>
        </w:rPr>
        <w:t xml:space="preserve">, добре известен </w:t>
      </w:r>
      <w:proofErr w:type="spellStart"/>
      <w:r w:rsidRPr="005D3DB1">
        <w:rPr>
          <w:rFonts w:ascii="Times New Roman" w:hAnsi="Times New Roman" w:cs="Times New Roman"/>
          <w:sz w:val="24"/>
          <w:szCs w:val="24"/>
          <w:lang w:val="ru-RU"/>
        </w:rPr>
        <w:t>местен</w:t>
      </w:r>
      <w:proofErr w:type="spellEnd"/>
      <w:r w:rsidRPr="005D3DB1">
        <w:rPr>
          <w:rFonts w:ascii="Times New Roman" w:hAnsi="Times New Roman" w:cs="Times New Roman"/>
          <w:sz w:val="24"/>
          <w:szCs w:val="24"/>
          <w:lang w:val="ru-RU"/>
        </w:rPr>
        <w:t xml:space="preserve"> бизнесмен, </w:t>
      </w:r>
      <w:proofErr w:type="spellStart"/>
      <w:r w:rsidRPr="005D3DB1">
        <w:rPr>
          <w:rFonts w:ascii="Times New Roman" w:hAnsi="Times New Roman" w:cs="Times New Roman"/>
          <w:sz w:val="24"/>
          <w:szCs w:val="24"/>
          <w:lang w:val="ru-RU"/>
        </w:rPr>
        <w:t>отказвал</w:t>
      </w:r>
      <w:proofErr w:type="spellEnd"/>
      <w:r w:rsidRPr="005D3DB1">
        <w:rPr>
          <w:rFonts w:ascii="Times New Roman" w:hAnsi="Times New Roman" w:cs="Times New Roman"/>
          <w:sz w:val="24"/>
          <w:szCs w:val="24"/>
          <w:lang w:val="ru-RU"/>
        </w:rPr>
        <w:t xml:space="preserve"> </w:t>
      </w:r>
      <w:r w:rsidRPr="005D3DB1">
        <w:rPr>
          <w:rFonts w:ascii="Times New Roman" w:hAnsi="Times New Roman" w:cs="Times New Roman"/>
          <w:sz w:val="24"/>
          <w:szCs w:val="24"/>
          <w:lang w:val="ru-RU"/>
        </w:rPr>
        <w:lastRenderedPageBreak/>
        <w:t xml:space="preserve">да ѝ </w:t>
      </w:r>
      <w:proofErr w:type="spellStart"/>
      <w:r w:rsidRPr="005D3DB1">
        <w:rPr>
          <w:rFonts w:ascii="Times New Roman" w:hAnsi="Times New Roman" w:cs="Times New Roman"/>
          <w:sz w:val="24"/>
          <w:szCs w:val="24"/>
          <w:lang w:val="ru-RU"/>
        </w:rPr>
        <w:t>предаде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детето</w:t>
      </w:r>
      <w:proofErr w:type="spellEnd"/>
      <w:r w:rsidRPr="005D3DB1">
        <w:rPr>
          <w:rFonts w:ascii="Times New Roman" w:hAnsi="Times New Roman" w:cs="Times New Roman"/>
          <w:sz w:val="24"/>
          <w:szCs w:val="24"/>
          <w:lang w:val="ru-RU"/>
        </w:rPr>
        <w:t xml:space="preserve"> </w:t>
      </w:r>
      <w:r w:rsidRPr="00C60AC1">
        <w:rPr>
          <w:rFonts w:ascii="Times New Roman" w:hAnsi="Times New Roman" w:cs="Times New Roman"/>
          <w:sz w:val="24"/>
          <w:szCs w:val="24"/>
        </w:rPr>
        <w:t>Y</w:t>
      </w:r>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Органите</w:t>
      </w:r>
      <w:proofErr w:type="spellEnd"/>
      <w:r w:rsidRPr="005D3DB1">
        <w:rPr>
          <w:rFonts w:ascii="Times New Roman" w:hAnsi="Times New Roman" w:cs="Times New Roman"/>
          <w:sz w:val="24"/>
          <w:szCs w:val="24"/>
          <w:lang w:val="ru-RU"/>
        </w:rPr>
        <w:t xml:space="preserve"> – </w:t>
      </w:r>
      <w:proofErr w:type="spellStart"/>
      <w:r w:rsidRPr="005D3DB1">
        <w:rPr>
          <w:rFonts w:ascii="Times New Roman" w:hAnsi="Times New Roman" w:cs="Times New Roman"/>
          <w:sz w:val="24"/>
          <w:szCs w:val="24"/>
          <w:lang w:val="ru-RU"/>
        </w:rPr>
        <w:t>съдебен</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изпълнител</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социални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служби</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полицията</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прокуратурата</w:t>
      </w:r>
      <w:proofErr w:type="spellEnd"/>
      <w:r w:rsidRPr="005D3DB1">
        <w:rPr>
          <w:rFonts w:ascii="Times New Roman" w:hAnsi="Times New Roman" w:cs="Times New Roman"/>
          <w:sz w:val="24"/>
          <w:szCs w:val="24"/>
          <w:lang w:val="ru-RU"/>
        </w:rPr>
        <w:t xml:space="preserve"> – </w:t>
      </w:r>
      <w:proofErr w:type="spellStart"/>
      <w:r w:rsidRPr="005D3DB1">
        <w:rPr>
          <w:rFonts w:ascii="Times New Roman" w:hAnsi="Times New Roman" w:cs="Times New Roman"/>
          <w:sz w:val="24"/>
          <w:szCs w:val="24"/>
          <w:lang w:val="ru-RU"/>
        </w:rPr>
        <w:t>отговорни</w:t>
      </w:r>
      <w:proofErr w:type="spellEnd"/>
      <w:r w:rsidRPr="005D3DB1">
        <w:rPr>
          <w:rFonts w:ascii="Times New Roman" w:hAnsi="Times New Roman" w:cs="Times New Roman"/>
          <w:sz w:val="24"/>
          <w:szCs w:val="24"/>
          <w:lang w:val="ru-RU"/>
        </w:rPr>
        <w:t xml:space="preserve"> за </w:t>
      </w:r>
      <w:proofErr w:type="spellStart"/>
      <w:r w:rsidRPr="005D3DB1">
        <w:rPr>
          <w:rFonts w:ascii="Times New Roman" w:hAnsi="Times New Roman" w:cs="Times New Roman"/>
          <w:sz w:val="24"/>
          <w:szCs w:val="24"/>
          <w:lang w:val="ru-RU"/>
        </w:rPr>
        <w:t>улесняване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изпълненията</w:t>
      </w:r>
      <w:proofErr w:type="spellEnd"/>
      <w:r w:rsidRPr="005D3DB1">
        <w:rPr>
          <w:rFonts w:ascii="Times New Roman" w:hAnsi="Times New Roman" w:cs="Times New Roman"/>
          <w:sz w:val="24"/>
          <w:szCs w:val="24"/>
          <w:lang w:val="ru-RU"/>
        </w:rPr>
        <w:t xml:space="preserve"> </w:t>
      </w:r>
      <w:proofErr w:type="gramStart"/>
      <w:r w:rsidRPr="005D3DB1">
        <w:rPr>
          <w:rFonts w:ascii="Times New Roman" w:hAnsi="Times New Roman" w:cs="Times New Roman"/>
          <w:sz w:val="24"/>
          <w:szCs w:val="24"/>
          <w:lang w:val="ru-RU"/>
        </w:rPr>
        <w:t xml:space="preserve">на  </w:t>
      </w:r>
      <w:proofErr w:type="spellStart"/>
      <w:r w:rsidRPr="005D3DB1">
        <w:rPr>
          <w:rFonts w:ascii="Times New Roman" w:hAnsi="Times New Roman" w:cs="Times New Roman"/>
          <w:sz w:val="24"/>
          <w:szCs w:val="24"/>
          <w:lang w:val="ru-RU"/>
        </w:rPr>
        <w:t>решенията</w:t>
      </w:r>
      <w:proofErr w:type="spellEnd"/>
      <w:proofErr w:type="gram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действали</w:t>
      </w:r>
      <w:proofErr w:type="spellEnd"/>
      <w:r w:rsidRPr="005D3DB1">
        <w:rPr>
          <w:rFonts w:ascii="Times New Roman" w:hAnsi="Times New Roman" w:cs="Times New Roman"/>
          <w:sz w:val="24"/>
          <w:szCs w:val="24"/>
          <w:lang w:val="ru-RU"/>
        </w:rPr>
        <w:t xml:space="preserve"> адекватно и не </w:t>
      </w:r>
      <w:proofErr w:type="spellStart"/>
      <w:r w:rsidRPr="005D3DB1">
        <w:rPr>
          <w:rFonts w:ascii="Times New Roman" w:hAnsi="Times New Roman" w:cs="Times New Roman"/>
          <w:sz w:val="24"/>
          <w:szCs w:val="24"/>
          <w:lang w:val="ru-RU"/>
        </w:rPr>
        <w:t>са</w:t>
      </w:r>
      <w:proofErr w:type="spellEnd"/>
      <w:r w:rsidRPr="005D3DB1">
        <w:rPr>
          <w:rFonts w:ascii="Times New Roman" w:hAnsi="Times New Roman" w:cs="Times New Roman"/>
          <w:sz w:val="24"/>
          <w:szCs w:val="24"/>
          <w:lang w:val="ru-RU"/>
        </w:rPr>
        <w:t xml:space="preserve"> направили </w:t>
      </w:r>
      <w:proofErr w:type="spellStart"/>
      <w:r w:rsidRPr="005D3DB1">
        <w:rPr>
          <w:rFonts w:ascii="Times New Roman" w:hAnsi="Times New Roman" w:cs="Times New Roman"/>
          <w:sz w:val="24"/>
          <w:szCs w:val="24"/>
          <w:lang w:val="ru-RU"/>
        </w:rPr>
        <w:t>всичко</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което</w:t>
      </w:r>
      <w:proofErr w:type="spellEnd"/>
      <w:r w:rsidRPr="005D3DB1">
        <w:rPr>
          <w:rFonts w:ascii="Times New Roman" w:hAnsi="Times New Roman" w:cs="Times New Roman"/>
          <w:sz w:val="24"/>
          <w:szCs w:val="24"/>
          <w:lang w:val="ru-RU"/>
        </w:rPr>
        <w:t xml:space="preserve"> е било разумно </w:t>
      </w:r>
      <w:proofErr w:type="spellStart"/>
      <w:r w:rsidRPr="005D3DB1">
        <w:rPr>
          <w:rFonts w:ascii="Times New Roman" w:hAnsi="Times New Roman" w:cs="Times New Roman"/>
          <w:sz w:val="24"/>
          <w:szCs w:val="24"/>
          <w:lang w:val="ru-RU"/>
        </w:rPr>
        <w:t>възможно</w:t>
      </w:r>
      <w:proofErr w:type="spellEnd"/>
      <w:r w:rsidRPr="005D3DB1">
        <w:rPr>
          <w:rFonts w:ascii="Times New Roman" w:hAnsi="Times New Roman" w:cs="Times New Roman"/>
          <w:sz w:val="24"/>
          <w:szCs w:val="24"/>
          <w:lang w:val="ru-RU"/>
        </w:rPr>
        <w:t xml:space="preserve"> за да </w:t>
      </w:r>
      <w:proofErr w:type="spellStart"/>
      <w:r w:rsidRPr="005D3DB1">
        <w:rPr>
          <w:rFonts w:ascii="Times New Roman" w:hAnsi="Times New Roman" w:cs="Times New Roman"/>
          <w:sz w:val="24"/>
          <w:szCs w:val="24"/>
          <w:lang w:val="ru-RU"/>
        </w:rPr>
        <w:t>могат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майката</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сина</w:t>
      </w:r>
      <w:proofErr w:type="spellEnd"/>
      <w:r w:rsidRPr="005D3DB1">
        <w:rPr>
          <w:rFonts w:ascii="Times New Roman" w:hAnsi="Times New Roman" w:cs="Times New Roman"/>
          <w:sz w:val="24"/>
          <w:szCs w:val="24"/>
          <w:lang w:val="ru-RU"/>
        </w:rPr>
        <w:t xml:space="preserve"> ѝ да се </w:t>
      </w:r>
      <w:proofErr w:type="spellStart"/>
      <w:r w:rsidRPr="005D3DB1">
        <w:rPr>
          <w:rFonts w:ascii="Times New Roman" w:hAnsi="Times New Roman" w:cs="Times New Roman"/>
          <w:sz w:val="24"/>
          <w:szCs w:val="24"/>
          <w:lang w:val="ru-RU"/>
        </w:rPr>
        <w:t>съберат</w:t>
      </w:r>
      <w:proofErr w:type="spellEnd"/>
      <w:r w:rsidRPr="005D3DB1">
        <w:rPr>
          <w:rFonts w:ascii="Times New Roman" w:hAnsi="Times New Roman" w:cs="Times New Roman"/>
          <w:sz w:val="24"/>
          <w:szCs w:val="24"/>
          <w:lang w:val="ru-RU"/>
        </w:rPr>
        <w:t xml:space="preserve"> и </w:t>
      </w:r>
      <w:proofErr w:type="spellStart"/>
      <w:r w:rsidRPr="005D3DB1">
        <w:rPr>
          <w:rFonts w:ascii="Times New Roman" w:hAnsi="Times New Roman" w:cs="Times New Roman"/>
          <w:sz w:val="24"/>
          <w:szCs w:val="24"/>
          <w:lang w:val="ru-RU"/>
        </w:rPr>
        <w:t>запазят</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връзката</w:t>
      </w:r>
      <w:proofErr w:type="spellEnd"/>
      <w:r w:rsidRPr="005D3DB1">
        <w:rPr>
          <w:rFonts w:ascii="Times New Roman" w:hAnsi="Times New Roman" w:cs="Times New Roman"/>
          <w:sz w:val="24"/>
          <w:szCs w:val="24"/>
          <w:lang w:val="ru-RU"/>
        </w:rPr>
        <w:t xml:space="preserve"> си. </w:t>
      </w:r>
      <w:hyperlink r:id="rId2181" w:history="1">
        <w:r w:rsidRPr="00C60AC1">
          <w:rPr>
            <w:rStyle w:val="Hyperlink"/>
            <w:rFonts w:ascii="Times New Roman" w:hAnsi="Times New Roman" w:cs="Times New Roman"/>
            <w:sz w:val="24"/>
            <w:szCs w:val="24"/>
            <w:lang w:val="bg-BG"/>
          </w:rPr>
          <w:t>Бюлетин № 46</w:t>
        </w:r>
      </w:hyperlink>
    </w:p>
    <w:p w14:paraId="6962FA90" w14:textId="7EF56356" w:rsidR="00C40A5C" w:rsidRPr="00180795" w:rsidRDefault="00794C51" w:rsidP="00055D88">
      <w:pPr>
        <w:pStyle w:val="NoSpacing"/>
        <w:pBdr>
          <w:bottom w:val="single" w:sz="4" w:space="1" w:color="auto"/>
        </w:pBdr>
        <w:jc w:val="both"/>
        <w:rPr>
          <w:rStyle w:val="Hyperlink"/>
          <w:rFonts w:ascii="Times New Roman" w:hAnsi="Times New Roman" w:cs="Times New Roman"/>
          <w:i/>
          <w:iCs/>
          <w:sz w:val="24"/>
          <w:szCs w:val="24"/>
          <w:lang w:val="ru-RU"/>
        </w:rPr>
      </w:pPr>
      <w:hyperlink r:id="rId2182" w:tgtFrame="_blank" w:history="1">
        <w:r w:rsidR="00C40A5C" w:rsidRPr="00C60AC1">
          <w:rPr>
            <w:rStyle w:val="Hyperlink"/>
            <w:rFonts w:ascii="Times New Roman" w:hAnsi="Times New Roman" w:cs="Times New Roman"/>
            <w:i/>
            <w:iCs/>
            <w:sz w:val="24"/>
            <w:szCs w:val="24"/>
          </w:rPr>
          <w:t>X</w:t>
        </w:r>
        <w:r w:rsidR="00C40A5C" w:rsidRPr="00180795">
          <w:rPr>
            <w:rStyle w:val="Hyperlink"/>
            <w:rFonts w:ascii="Times New Roman" w:hAnsi="Times New Roman" w:cs="Times New Roman"/>
            <w:i/>
            <w:iCs/>
            <w:sz w:val="24"/>
            <w:szCs w:val="24"/>
            <w:lang w:val="ru-RU"/>
          </w:rPr>
          <w:t xml:space="preserve"> </w:t>
        </w:r>
        <w:r w:rsidR="00C40A5C" w:rsidRPr="00C60AC1">
          <w:rPr>
            <w:rStyle w:val="Hyperlink"/>
            <w:rFonts w:ascii="Times New Roman" w:hAnsi="Times New Roman" w:cs="Times New Roman"/>
            <w:i/>
            <w:iCs/>
            <w:sz w:val="24"/>
            <w:szCs w:val="24"/>
          </w:rPr>
          <w:t>and</w:t>
        </w:r>
        <w:r w:rsidR="00C40A5C" w:rsidRPr="00180795">
          <w:rPr>
            <w:rStyle w:val="Hyperlink"/>
            <w:rFonts w:ascii="Times New Roman" w:hAnsi="Times New Roman" w:cs="Times New Roman"/>
            <w:i/>
            <w:iCs/>
            <w:sz w:val="24"/>
            <w:szCs w:val="24"/>
            <w:lang w:val="ru-RU"/>
          </w:rPr>
          <w:t xml:space="preserve"> </w:t>
        </w:r>
        <w:r w:rsidR="00C40A5C" w:rsidRPr="00C60AC1">
          <w:rPr>
            <w:rStyle w:val="Hyperlink"/>
            <w:rFonts w:ascii="Times New Roman" w:hAnsi="Times New Roman" w:cs="Times New Roman"/>
            <w:i/>
            <w:iCs/>
            <w:sz w:val="24"/>
            <w:szCs w:val="24"/>
          </w:rPr>
          <w:t>Y</w:t>
        </w:r>
        <w:r w:rsidR="00C40A5C" w:rsidRPr="00180795">
          <w:rPr>
            <w:rStyle w:val="Hyperlink"/>
            <w:rFonts w:ascii="Times New Roman" w:hAnsi="Times New Roman" w:cs="Times New Roman"/>
            <w:i/>
            <w:iCs/>
            <w:sz w:val="24"/>
            <w:szCs w:val="24"/>
            <w:lang w:val="ru-RU"/>
          </w:rPr>
          <w:t xml:space="preserve"> </w:t>
        </w:r>
        <w:r w:rsidR="00C40A5C" w:rsidRPr="00C60AC1">
          <w:rPr>
            <w:rStyle w:val="Hyperlink"/>
            <w:rFonts w:ascii="Times New Roman" w:hAnsi="Times New Roman" w:cs="Times New Roman"/>
            <w:i/>
            <w:iCs/>
            <w:sz w:val="24"/>
            <w:szCs w:val="24"/>
          </w:rPr>
          <w:t>v</w:t>
        </w:r>
        <w:r w:rsidR="00C40A5C" w:rsidRPr="00180795">
          <w:rPr>
            <w:rStyle w:val="Hyperlink"/>
            <w:rFonts w:ascii="Times New Roman" w:hAnsi="Times New Roman" w:cs="Times New Roman"/>
            <w:i/>
            <w:iCs/>
            <w:sz w:val="24"/>
            <w:szCs w:val="24"/>
            <w:lang w:val="ru-RU"/>
          </w:rPr>
          <w:t xml:space="preserve">. </w:t>
        </w:r>
        <w:r w:rsidR="00C40A5C" w:rsidRPr="00C60AC1">
          <w:rPr>
            <w:rStyle w:val="Hyperlink"/>
            <w:rFonts w:ascii="Times New Roman" w:hAnsi="Times New Roman" w:cs="Times New Roman"/>
            <w:i/>
            <w:iCs/>
            <w:sz w:val="24"/>
            <w:szCs w:val="24"/>
          </w:rPr>
          <w:t>Bulgaria</w:t>
        </w:r>
        <w:r w:rsidR="00C40A5C" w:rsidRPr="00180795">
          <w:rPr>
            <w:rStyle w:val="Hyperlink"/>
            <w:rFonts w:ascii="Times New Roman" w:hAnsi="Times New Roman" w:cs="Times New Roman"/>
            <w:i/>
            <w:iCs/>
            <w:sz w:val="24"/>
            <w:szCs w:val="24"/>
            <w:lang w:val="ru-RU"/>
          </w:rPr>
          <w:t xml:space="preserve"> (</w:t>
        </w:r>
        <w:r w:rsidR="00C40A5C" w:rsidRPr="00C60AC1">
          <w:rPr>
            <w:rStyle w:val="Hyperlink"/>
            <w:rFonts w:ascii="Times New Roman" w:hAnsi="Times New Roman" w:cs="Times New Roman"/>
            <w:i/>
            <w:iCs/>
            <w:sz w:val="24"/>
            <w:szCs w:val="24"/>
          </w:rPr>
          <w:t>no</w:t>
        </w:r>
        <w:r w:rsidR="00C40A5C" w:rsidRPr="00180795">
          <w:rPr>
            <w:rStyle w:val="Hyperlink"/>
            <w:rFonts w:ascii="Times New Roman" w:hAnsi="Times New Roman" w:cs="Times New Roman"/>
            <w:i/>
            <w:iCs/>
            <w:sz w:val="24"/>
            <w:szCs w:val="24"/>
            <w:lang w:val="ru-RU"/>
          </w:rPr>
          <w:t>. 23763/18)</w:t>
        </w:r>
      </w:hyperlink>
    </w:p>
    <w:p w14:paraId="26F0E58A" w14:textId="02A29CF4" w:rsidR="00FF4EBA" w:rsidRPr="00180795" w:rsidRDefault="00FF4EBA" w:rsidP="00055D88">
      <w:pPr>
        <w:pStyle w:val="NoSpacing"/>
        <w:jc w:val="both"/>
        <w:rPr>
          <w:rStyle w:val="Hyperlink"/>
          <w:rFonts w:ascii="Times New Roman" w:hAnsi="Times New Roman" w:cs="Times New Roman"/>
          <w:i/>
          <w:iCs/>
          <w:sz w:val="24"/>
          <w:szCs w:val="24"/>
          <w:lang w:val="ru-RU"/>
        </w:rPr>
      </w:pPr>
    </w:p>
    <w:p w14:paraId="4E0FEA46" w14:textId="77777777" w:rsidR="00FF4EBA" w:rsidRPr="00C60AC1" w:rsidRDefault="00FF4EBA" w:rsidP="00FF4EBA">
      <w:pPr>
        <w:suppressAutoHyphens w:val="0"/>
        <w:spacing w:after="160" w:line="240" w:lineRule="auto"/>
        <w:contextualSpacing/>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Предвид широкия обхват на понятията личен и семеен живот, както са тълкувани в контекста на чл. 8 от Конвенцията, и основните принципи, които могат да бъдат изведени от досегашната практика на Съда, искането на близък роднина за ексхумация на тленните останки на член на семейството, за да бъдат преместени в друг гроб, по принцип следва да се разглежда през призмата и на единия, и на другия от тези аспекти на разпоредбата. </w:t>
      </w:r>
    </w:p>
    <w:p w14:paraId="539B4BA2" w14:textId="3C524A37" w:rsidR="00FF4EBA" w:rsidRPr="00C60AC1" w:rsidRDefault="00FF4EBA" w:rsidP="00FF4EBA">
      <w:pPr>
        <w:suppressAutoHyphens w:val="0"/>
        <w:spacing w:after="160" w:line="240" w:lineRule="auto"/>
        <w:contextualSpacing/>
        <w:jc w:val="both"/>
        <w:rPr>
          <w:rFonts w:ascii="Times New Roman" w:eastAsiaTheme="minorHAnsi" w:hAnsi="Times New Roman" w:cs="Times New Roman"/>
          <w:sz w:val="24"/>
          <w:szCs w:val="24"/>
        </w:rPr>
      </w:pPr>
      <w:r w:rsidRPr="00C60AC1">
        <w:rPr>
          <w:rFonts w:ascii="Times New Roman" w:eastAsiaTheme="minorHAnsi" w:hAnsi="Times New Roman" w:cs="Times New Roman"/>
          <w:sz w:val="24"/>
          <w:szCs w:val="24"/>
        </w:rPr>
        <w:t xml:space="preserve">Естеството и обсегът на това право обаче, както и обхватът на задълженията на държавата по Конвенцията в подобни случаи ще зависят от конкретните обстоятелства и фактите по делото. </w:t>
      </w:r>
      <w:hyperlink r:id="rId2183" w:history="1">
        <w:r w:rsidRPr="00C60AC1">
          <w:rPr>
            <w:rStyle w:val="Hyperlink"/>
            <w:rFonts w:ascii="Times New Roman" w:eastAsiaTheme="minorHAnsi" w:hAnsi="Times New Roman" w:cs="Times New Roman"/>
            <w:sz w:val="24"/>
            <w:szCs w:val="24"/>
          </w:rPr>
          <w:t>Бюлетин № 49</w:t>
        </w:r>
      </w:hyperlink>
    </w:p>
    <w:p w14:paraId="07B15548" w14:textId="72E7A92E" w:rsidR="00FF4EBA" w:rsidRPr="00180795" w:rsidRDefault="00794C51" w:rsidP="00F36E50">
      <w:pPr>
        <w:pBdr>
          <w:bottom w:val="single" w:sz="4" w:space="1" w:color="auto"/>
        </w:pBdr>
        <w:rPr>
          <w:rFonts w:ascii="Times New Roman" w:eastAsia="Times New Roman" w:hAnsi="Times New Roman" w:cs="Times New Roman"/>
          <w:i/>
          <w:color w:val="0000FF"/>
          <w:sz w:val="24"/>
          <w:szCs w:val="24"/>
          <w:u w:val="single"/>
          <w:lang w:val="ru-RU" w:eastAsia="fr-FR"/>
        </w:rPr>
      </w:pPr>
      <w:hyperlink r:id="rId2184" w:history="1">
        <w:r w:rsidR="00315873" w:rsidRPr="00C60AC1">
          <w:rPr>
            <w:rStyle w:val="Hyperlink"/>
            <w:rFonts w:ascii="Times New Roman" w:eastAsia="Times New Roman" w:hAnsi="Times New Roman" w:cs="Times New Roman"/>
            <w:i/>
            <w:sz w:val="24"/>
            <w:szCs w:val="24"/>
            <w:lang w:val="en-US" w:eastAsia="fr-FR"/>
          </w:rPr>
          <w:t>Dra</w:t>
        </w:r>
        <w:r w:rsidR="00315873" w:rsidRPr="00180795">
          <w:rPr>
            <w:rStyle w:val="Hyperlink"/>
            <w:rFonts w:ascii="Times New Roman" w:eastAsia="Times New Roman" w:hAnsi="Times New Roman" w:cs="Times New Roman"/>
            <w:i/>
            <w:sz w:val="24"/>
            <w:szCs w:val="24"/>
            <w:lang w:val="ru-RU" w:eastAsia="fr-FR"/>
          </w:rPr>
          <w:t>š</w:t>
        </w:r>
        <w:proofErr w:type="spellStart"/>
        <w:r w:rsidR="00315873" w:rsidRPr="00C60AC1">
          <w:rPr>
            <w:rStyle w:val="Hyperlink"/>
            <w:rFonts w:ascii="Times New Roman" w:eastAsia="Times New Roman" w:hAnsi="Times New Roman" w:cs="Times New Roman"/>
            <w:i/>
            <w:sz w:val="24"/>
            <w:szCs w:val="24"/>
            <w:lang w:val="en-US" w:eastAsia="fr-FR"/>
          </w:rPr>
          <w:t>kovi</w:t>
        </w:r>
        <w:proofErr w:type="spellEnd"/>
        <w:r w:rsidR="00315873" w:rsidRPr="00180795">
          <w:rPr>
            <w:rStyle w:val="Hyperlink"/>
            <w:rFonts w:ascii="Times New Roman" w:eastAsia="Times New Roman" w:hAnsi="Times New Roman" w:cs="Times New Roman"/>
            <w:i/>
            <w:sz w:val="24"/>
            <w:szCs w:val="24"/>
            <w:lang w:val="ru-RU" w:eastAsia="fr-FR"/>
          </w:rPr>
          <w:t xml:space="preserve">ć </w:t>
        </w:r>
        <w:r w:rsidR="00315873" w:rsidRPr="00C60AC1">
          <w:rPr>
            <w:rStyle w:val="Hyperlink"/>
            <w:rFonts w:ascii="Times New Roman" w:eastAsia="Times New Roman" w:hAnsi="Times New Roman" w:cs="Times New Roman"/>
            <w:i/>
            <w:sz w:val="24"/>
            <w:szCs w:val="24"/>
            <w:lang w:val="en-US" w:eastAsia="fr-FR"/>
          </w:rPr>
          <w:t>v</w:t>
        </w:r>
        <w:r w:rsidR="00315873" w:rsidRPr="00180795">
          <w:rPr>
            <w:rStyle w:val="Hyperlink"/>
            <w:rFonts w:ascii="Times New Roman" w:eastAsia="Times New Roman" w:hAnsi="Times New Roman" w:cs="Times New Roman"/>
            <w:i/>
            <w:sz w:val="24"/>
            <w:szCs w:val="24"/>
            <w:lang w:val="ru-RU" w:eastAsia="fr-FR"/>
          </w:rPr>
          <w:t xml:space="preserve">. </w:t>
        </w:r>
        <w:r w:rsidR="00315873" w:rsidRPr="00C60AC1">
          <w:rPr>
            <w:rStyle w:val="Hyperlink"/>
            <w:rFonts w:ascii="Times New Roman" w:eastAsia="Times New Roman" w:hAnsi="Times New Roman" w:cs="Times New Roman"/>
            <w:i/>
            <w:sz w:val="24"/>
            <w:szCs w:val="24"/>
            <w:lang w:val="en-US" w:eastAsia="fr-FR"/>
          </w:rPr>
          <w:t>Montenegro</w:t>
        </w:r>
        <w:r w:rsidR="00315873" w:rsidRPr="00180795">
          <w:rPr>
            <w:rStyle w:val="Hyperlink"/>
            <w:rFonts w:ascii="Times New Roman" w:eastAsia="Times New Roman" w:hAnsi="Times New Roman" w:cs="Times New Roman"/>
            <w:i/>
            <w:sz w:val="24"/>
            <w:szCs w:val="24"/>
            <w:lang w:val="ru-RU" w:eastAsia="fr-FR"/>
          </w:rPr>
          <w:t xml:space="preserve"> (</w:t>
        </w:r>
        <w:r w:rsidR="00315873" w:rsidRPr="00C60AC1">
          <w:rPr>
            <w:rStyle w:val="Hyperlink"/>
            <w:rFonts w:ascii="Times New Roman" w:eastAsia="Times New Roman" w:hAnsi="Times New Roman" w:cs="Times New Roman"/>
            <w:i/>
            <w:sz w:val="24"/>
            <w:szCs w:val="24"/>
            <w:lang w:val="en-US" w:eastAsia="fr-FR"/>
          </w:rPr>
          <w:t>no</w:t>
        </w:r>
        <w:r w:rsidR="00315873" w:rsidRPr="00180795">
          <w:rPr>
            <w:rStyle w:val="Hyperlink"/>
            <w:rFonts w:ascii="Times New Roman" w:eastAsia="Times New Roman" w:hAnsi="Times New Roman" w:cs="Times New Roman"/>
            <w:i/>
            <w:sz w:val="24"/>
            <w:szCs w:val="24"/>
            <w:lang w:val="ru-RU" w:eastAsia="fr-FR"/>
          </w:rPr>
          <w:t>. 40597/17)</w:t>
        </w:r>
      </w:hyperlink>
    </w:p>
    <w:p w14:paraId="58F9EB9C" w14:textId="6523E245" w:rsidR="00F36E50" w:rsidRPr="00180795" w:rsidRDefault="00F36E50" w:rsidP="00231D20">
      <w:pPr>
        <w:pStyle w:val="JuList"/>
        <w:ind w:left="0" w:firstLine="0"/>
        <w:rPr>
          <w:lang w:val="ru-RU"/>
        </w:rPr>
      </w:pPr>
      <w:r w:rsidRPr="00180795">
        <w:rPr>
          <w:lang w:val="ru-RU"/>
        </w:rPr>
        <w:t>1)</w:t>
      </w:r>
      <w:r w:rsidRPr="00C60AC1">
        <w:rPr>
          <w:lang w:val="bg-BG"/>
        </w:rPr>
        <w:t xml:space="preserve"> </w:t>
      </w:r>
      <w:r w:rsidRPr="00180795">
        <w:rPr>
          <w:lang w:val="ru-RU"/>
        </w:rPr>
        <w:t>Член</w:t>
      </w:r>
      <w:r w:rsidRPr="00C60AC1">
        <w:t> </w:t>
      </w:r>
      <w:r w:rsidRPr="00180795">
        <w:rPr>
          <w:lang w:val="ru-RU"/>
        </w:rPr>
        <w:t xml:space="preserve">4, </w:t>
      </w:r>
      <w:r w:rsidRPr="00C60AC1">
        <w:rPr>
          <w:lang w:val="bg-BG"/>
        </w:rPr>
        <w:t xml:space="preserve">§ </w:t>
      </w:r>
      <w:r w:rsidRPr="00180795">
        <w:rPr>
          <w:lang w:val="ru-RU"/>
        </w:rPr>
        <w:t xml:space="preserve">1, </w:t>
      </w:r>
      <w:proofErr w:type="spellStart"/>
      <w:r w:rsidRPr="00180795">
        <w:rPr>
          <w:lang w:val="ru-RU"/>
        </w:rPr>
        <w:t>първа</w:t>
      </w:r>
      <w:proofErr w:type="spellEnd"/>
      <w:r w:rsidRPr="00180795">
        <w:rPr>
          <w:lang w:val="ru-RU"/>
        </w:rPr>
        <w:t xml:space="preserve"> </w:t>
      </w:r>
      <w:proofErr w:type="spellStart"/>
      <w:r w:rsidRPr="00180795">
        <w:rPr>
          <w:lang w:val="ru-RU"/>
        </w:rPr>
        <w:t>алинея</w:t>
      </w:r>
      <w:proofErr w:type="spellEnd"/>
      <w:r w:rsidRPr="00180795">
        <w:rPr>
          <w:lang w:val="ru-RU"/>
        </w:rPr>
        <w:t>, буква</w:t>
      </w:r>
      <w:r w:rsidRPr="00C60AC1">
        <w:t> </w:t>
      </w:r>
      <w:r w:rsidRPr="00180795">
        <w:rPr>
          <w:lang w:val="ru-RU"/>
        </w:rPr>
        <w:t xml:space="preserve">в) от Директива 2003/86/ЕО на </w:t>
      </w:r>
      <w:proofErr w:type="spellStart"/>
      <w:r w:rsidRPr="00180795">
        <w:rPr>
          <w:lang w:val="ru-RU"/>
        </w:rPr>
        <w:t>Съвета</w:t>
      </w:r>
      <w:proofErr w:type="spellEnd"/>
      <w:r w:rsidRPr="00180795">
        <w:rPr>
          <w:lang w:val="ru-RU"/>
        </w:rPr>
        <w:t xml:space="preserve"> от 22</w:t>
      </w:r>
      <w:r w:rsidRPr="00C60AC1">
        <w:t> </w:t>
      </w:r>
      <w:proofErr w:type="spellStart"/>
      <w:r w:rsidRPr="00180795">
        <w:rPr>
          <w:lang w:val="ru-RU"/>
        </w:rPr>
        <w:t>септември</w:t>
      </w:r>
      <w:proofErr w:type="spellEnd"/>
      <w:r w:rsidRPr="00180795">
        <w:rPr>
          <w:lang w:val="ru-RU"/>
        </w:rPr>
        <w:t xml:space="preserve"> 2003 </w:t>
      </w:r>
      <w:r w:rsidRPr="00C60AC1">
        <w:rPr>
          <w:lang w:val="bg-BG"/>
        </w:rPr>
        <w:t>г.</w:t>
      </w:r>
      <w:r w:rsidRPr="00180795">
        <w:rPr>
          <w:lang w:val="ru-RU"/>
        </w:rPr>
        <w:t xml:space="preserve"> </w:t>
      </w:r>
      <w:proofErr w:type="spellStart"/>
      <w:r w:rsidRPr="00180795">
        <w:rPr>
          <w:lang w:val="ru-RU"/>
        </w:rPr>
        <w:t>относно</w:t>
      </w:r>
      <w:proofErr w:type="spellEnd"/>
      <w:r w:rsidRPr="00180795">
        <w:rPr>
          <w:lang w:val="ru-RU"/>
        </w:rPr>
        <w:t xml:space="preserve"> </w:t>
      </w:r>
      <w:proofErr w:type="spellStart"/>
      <w:r w:rsidRPr="00180795">
        <w:rPr>
          <w:lang w:val="ru-RU"/>
        </w:rPr>
        <w:t>правото</w:t>
      </w:r>
      <w:proofErr w:type="spellEnd"/>
      <w:r w:rsidRPr="00180795">
        <w:rPr>
          <w:lang w:val="ru-RU"/>
        </w:rPr>
        <w:t xml:space="preserve"> на </w:t>
      </w:r>
      <w:proofErr w:type="spellStart"/>
      <w:r w:rsidRPr="00180795">
        <w:rPr>
          <w:lang w:val="ru-RU"/>
        </w:rPr>
        <w:t>събиране</w:t>
      </w:r>
      <w:proofErr w:type="spellEnd"/>
      <w:r w:rsidRPr="00180795">
        <w:rPr>
          <w:lang w:val="ru-RU"/>
        </w:rPr>
        <w:t xml:space="preserve"> на </w:t>
      </w:r>
      <w:proofErr w:type="spellStart"/>
      <w:r w:rsidRPr="00180795">
        <w:rPr>
          <w:lang w:val="ru-RU"/>
        </w:rPr>
        <w:t>семейството</w:t>
      </w:r>
      <w:proofErr w:type="spellEnd"/>
      <w:r w:rsidRPr="00180795">
        <w:rPr>
          <w:lang w:val="ru-RU"/>
        </w:rPr>
        <w:t xml:space="preserve"> </w:t>
      </w:r>
      <w:proofErr w:type="spellStart"/>
      <w:r w:rsidRPr="00180795">
        <w:rPr>
          <w:lang w:val="ru-RU"/>
        </w:rPr>
        <w:t>трябва</w:t>
      </w:r>
      <w:proofErr w:type="spellEnd"/>
      <w:r w:rsidRPr="00180795">
        <w:rPr>
          <w:lang w:val="ru-RU"/>
        </w:rPr>
        <w:t xml:space="preserve"> да се </w:t>
      </w:r>
      <w:proofErr w:type="spellStart"/>
      <w:r w:rsidRPr="00180795">
        <w:rPr>
          <w:lang w:val="ru-RU"/>
        </w:rPr>
        <w:t>тълкува</w:t>
      </w:r>
      <w:proofErr w:type="spellEnd"/>
      <w:r w:rsidRPr="00180795">
        <w:rPr>
          <w:lang w:val="ru-RU"/>
        </w:rPr>
        <w:t xml:space="preserve"> в </w:t>
      </w:r>
      <w:proofErr w:type="spellStart"/>
      <w:r w:rsidRPr="00180795">
        <w:rPr>
          <w:lang w:val="ru-RU"/>
        </w:rPr>
        <w:t>смисъл</w:t>
      </w:r>
      <w:proofErr w:type="spellEnd"/>
      <w:r w:rsidRPr="00180795">
        <w:rPr>
          <w:lang w:val="ru-RU"/>
        </w:rPr>
        <w:t xml:space="preserve">, че за </w:t>
      </w:r>
      <w:proofErr w:type="spellStart"/>
      <w:r w:rsidRPr="00180795">
        <w:rPr>
          <w:lang w:val="ru-RU"/>
        </w:rPr>
        <w:t>малолетни</w:t>
      </w:r>
      <w:proofErr w:type="spellEnd"/>
      <w:r w:rsidRPr="00180795">
        <w:rPr>
          <w:lang w:val="ru-RU"/>
        </w:rPr>
        <w:t xml:space="preserve"> или </w:t>
      </w:r>
      <w:proofErr w:type="spellStart"/>
      <w:r w:rsidRPr="00180795">
        <w:rPr>
          <w:lang w:val="ru-RU"/>
        </w:rPr>
        <w:t>непълнолетни</w:t>
      </w:r>
      <w:proofErr w:type="spellEnd"/>
      <w:r w:rsidRPr="00180795">
        <w:rPr>
          <w:lang w:val="ru-RU"/>
        </w:rPr>
        <w:t xml:space="preserve"> </w:t>
      </w:r>
      <w:proofErr w:type="spellStart"/>
      <w:r w:rsidRPr="00180795">
        <w:rPr>
          <w:lang w:val="ru-RU"/>
        </w:rPr>
        <w:t>деца</w:t>
      </w:r>
      <w:proofErr w:type="spellEnd"/>
      <w:r w:rsidRPr="00180795">
        <w:rPr>
          <w:lang w:val="ru-RU"/>
        </w:rPr>
        <w:t xml:space="preserve"> </w:t>
      </w:r>
      <w:proofErr w:type="spellStart"/>
      <w:r w:rsidRPr="00180795">
        <w:rPr>
          <w:lang w:val="ru-RU"/>
        </w:rPr>
        <w:t>моментът</w:t>
      </w:r>
      <w:proofErr w:type="spellEnd"/>
      <w:r w:rsidRPr="00180795">
        <w:rPr>
          <w:lang w:val="ru-RU"/>
        </w:rPr>
        <w:t xml:space="preserve">, </w:t>
      </w:r>
      <w:proofErr w:type="spellStart"/>
      <w:r w:rsidRPr="00180795">
        <w:rPr>
          <w:lang w:val="ru-RU"/>
        </w:rPr>
        <w:t>към</w:t>
      </w:r>
      <w:proofErr w:type="spellEnd"/>
      <w:r w:rsidRPr="00180795">
        <w:rPr>
          <w:lang w:val="ru-RU"/>
        </w:rPr>
        <w:t xml:space="preserve"> </w:t>
      </w:r>
      <w:proofErr w:type="spellStart"/>
      <w:r w:rsidRPr="00180795">
        <w:rPr>
          <w:lang w:val="ru-RU"/>
        </w:rPr>
        <w:t>който</w:t>
      </w:r>
      <w:proofErr w:type="spellEnd"/>
      <w:r w:rsidRPr="00180795">
        <w:rPr>
          <w:lang w:val="ru-RU"/>
        </w:rPr>
        <w:t xml:space="preserve"> </w:t>
      </w:r>
      <w:proofErr w:type="spellStart"/>
      <w:r w:rsidRPr="00180795">
        <w:rPr>
          <w:lang w:val="ru-RU"/>
        </w:rPr>
        <w:t>следва</w:t>
      </w:r>
      <w:proofErr w:type="spellEnd"/>
      <w:r w:rsidRPr="00180795">
        <w:rPr>
          <w:lang w:val="ru-RU"/>
        </w:rPr>
        <w:t xml:space="preserve"> да се определи дали гражданин на </w:t>
      </w:r>
      <w:proofErr w:type="spellStart"/>
      <w:r w:rsidRPr="00180795">
        <w:rPr>
          <w:lang w:val="ru-RU"/>
        </w:rPr>
        <w:t>трета</w:t>
      </w:r>
      <w:proofErr w:type="spellEnd"/>
      <w:r w:rsidRPr="00180795">
        <w:rPr>
          <w:lang w:val="ru-RU"/>
        </w:rPr>
        <w:t xml:space="preserve"> страна или </w:t>
      </w:r>
      <w:proofErr w:type="spellStart"/>
      <w:r w:rsidRPr="00180795">
        <w:rPr>
          <w:lang w:val="ru-RU"/>
        </w:rPr>
        <w:t>несемеен</w:t>
      </w:r>
      <w:proofErr w:type="spellEnd"/>
      <w:r w:rsidRPr="00180795">
        <w:rPr>
          <w:lang w:val="ru-RU"/>
        </w:rPr>
        <w:t xml:space="preserve"> апатрид е </w:t>
      </w:r>
      <w:proofErr w:type="spellStart"/>
      <w:r w:rsidRPr="00180795">
        <w:rPr>
          <w:lang w:val="ru-RU"/>
        </w:rPr>
        <w:t>малолетно</w:t>
      </w:r>
      <w:proofErr w:type="spellEnd"/>
      <w:r w:rsidRPr="00180795">
        <w:rPr>
          <w:lang w:val="ru-RU"/>
        </w:rPr>
        <w:t xml:space="preserve"> или </w:t>
      </w:r>
      <w:proofErr w:type="spellStart"/>
      <w:r w:rsidRPr="00180795">
        <w:rPr>
          <w:lang w:val="ru-RU"/>
        </w:rPr>
        <w:t>непълнолетно</w:t>
      </w:r>
      <w:proofErr w:type="spellEnd"/>
      <w:r w:rsidRPr="00180795">
        <w:rPr>
          <w:lang w:val="ru-RU"/>
        </w:rPr>
        <w:t xml:space="preserve"> </w:t>
      </w:r>
      <w:proofErr w:type="spellStart"/>
      <w:r w:rsidRPr="00180795">
        <w:rPr>
          <w:lang w:val="ru-RU"/>
        </w:rPr>
        <w:t>дете</w:t>
      </w:r>
      <w:proofErr w:type="spellEnd"/>
      <w:r w:rsidRPr="00180795">
        <w:rPr>
          <w:lang w:val="ru-RU"/>
        </w:rPr>
        <w:t xml:space="preserve"> по </w:t>
      </w:r>
      <w:proofErr w:type="spellStart"/>
      <w:r w:rsidRPr="00180795">
        <w:rPr>
          <w:lang w:val="ru-RU"/>
        </w:rPr>
        <w:t>смисъла</w:t>
      </w:r>
      <w:proofErr w:type="spellEnd"/>
      <w:r w:rsidRPr="00180795">
        <w:rPr>
          <w:lang w:val="ru-RU"/>
        </w:rPr>
        <w:t xml:space="preserve"> на </w:t>
      </w:r>
      <w:proofErr w:type="spellStart"/>
      <w:r w:rsidRPr="00180795">
        <w:rPr>
          <w:lang w:val="ru-RU"/>
        </w:rPr>
        <w:t>тази</w:t>
      </w:r>
      <w:proofErr w:type="spellEnd"/>
      <w:r w:rsidRPr="00180795">
        <w:rPr>
          <w:lang w:val="ru-RU"/>
        </w:rPr>
        <w:t xml:space="preserve"> </w:t>
      </w:r>
      <w:proofErr w:type="spellStart"/>
      <w:r w:rsidRPr="00180795">
        <w:rPr>
          <w:lang w:val="ru-RU"/>
        </w:rPr>
        <w:t>разпоредба</w:t>
      </w:r>
      <w:proofErr w:type="spellEnd"/>
      <w:r w:rsidRPr="00180795">
        <w:rPr>
          <w:lang w:val="ru-RU"/>
        </w:rPr>
        <w:t xml:space="preserve">, е на </w:t>
      </w:r>
      <w:proofErr w:type="spellStart"/>
      <w:r w:rsidRPr="00180795">
        <w:rPr>
          <w:lang w:val="ru-RU"/>
        </w:rPr>
        <w:t>подаването</w:t>
      </w:r>
      <w:proofErr w:type="spellEnd"/>
      <w:r w:rsidRPr="00180795">
        <w:rPr>
          <w:lang w:val="ru-RU"/>
        </w:rPr>
        <w:t xml:space="preserve"> на </w:t>
      </w:r>
      <w:proofErr w:type="spellStart"/>
      <w:r w:rsidRPr="00180795">
        <w:rPr>
          <w:lang w:val="ru-RU"/>
        </w:rPr>
        <w:t>заявлението</w:t>
      </w:r>
      <w:proofErr w:type="spellEnd"/>
      <w:r w:rsidRPr="00180795">
        <w:rPr>
          <w:lang w:val="ru-RU"/>
        </w:rPr>
        <w:t xml:space="preserve"> за </w:t>
      </w:r>
      <w:proofErr w:type="spellStart"/>
      <w:r w:rsidRPr="00180795">
        <w:rPr>
          <w:lang w:val="ru-RU"/>
        </w:rPr>
        <w:t>влизане</w:t>
      </w:r>
      <w:proofErr w:type="spellEnd"/>
      <w:r w:rsidRPr="00180795">
        <w:rPr>
          <w:lang w:val="ru-RU"/>
        </w:rPr>
        <w:t xml:space="preserve"> и </w:t>
      </w:r>
      <w:proofErr w:type="spellStart"/>
      <w:r w:rsidRPr="00180795">
        <w:rPr>
          <w:lang w:val="ru-RU"/>
        </w:rPr>
        <w:t>пребиваване</w:t>
      </w:r>
      <w:proofErr w:type="spellEnd"/>
      <w:r w:rsidRPr="00180795">
        <w:rPr>
          <w:lang w:val="ru-RU"/>
        </w:rPr>
        <w:t xml:space="preserve"> с цел </w:t>
      </w:r>
      <w:proofErr w:type="spellStart"/>
      <w:r w:rsidRPr="00180795">
        <w:rPr>
          <w:lang w:val="ru-RU"/>
        </w:rPr>
        <w:t>събиране</w:t>
      </w:r>
      <w:proofErr w:type="spellEnd"/>
      <w:r w:rsidRPr="00180795">
        <w:rPr>
          <w:lang w:val="ru-RU"/>
        </w:rPr>
        <w:t xml:space="preserve"> на </w:t>
      </w:r>
      <w:proofErr w:type="spellStart"/>
      <w:r w:rsidRPr="00180795">
        <w:rPr>
          <w:lang w:val="ru-RU"/>
        </w:rPr>
        <w:t>семейството</w:t>
      </w:r>
      <w:proofErr w:type="spellEnd"/>
      <w:r w:rsidRPr="00180795">
        <w:rPr>
          <w:lang w:val="ru-RU"/>
        </w:rPr>
        <w:t xml:space="preserve">, а не на </w:t>
      </w:r>
      <w:proofErr w:type="spellStart"/>
      <w:r w:rsidRPr="00180795">
        <w:rPr>
          <w:lang w:val="ru-RU"/>
        </w:rPr>
        <w:t>произнасянето</w:t>
      </w:r>
      <w:proofErr w:type="spellEnd"/>
      <w:r w:rsidRPr="00180795">
        <w:rPr>
          <w:lang w:val="ru-RU"/>
        </w:rPr>
        <w:t xml:space="preserve"> по </w:t>
      </w:r>
      <w:proofErr w:type="spellStart"/>
      <w:r w:rsidRPr="00180795">
        <w:rPr>
          <w:lang w:val="ru-RU"/>
        </w:rPr>
        <w:t>това</w:t>
      </w:r>
      <w:proofErr w:type="spellEnd"/>
      <w:r w:rsidRPr="00180795">
        <w:rPr>
          <w:lang w:val="ru-RU"/>
        </w:rPr>
        <w:t xml:space="preserve"> заявление от страна на </w:t>
      </w:r>
      <w:proofErr w:type="spellStart"/>
      <w:r w:rsidRPr="00180795">
        <w:rPr>
          <w:lang w:val="ru-RU"/>
        </w:rPr>
        <w:t>компетентните</w:t>
      </w:r>
      <w:proofErr w:type="spellEnd"/>
      <w:r w:rsidRPr="00180795">
        <w:rPr>
          <w:lang w:val="ru-RU"/>
        </w:rPr>
        <w:t xml:space="preserve"> </w:t>
      </w:r>
      <w:proofErr w:type="spellStart"/>
      <w:r w:rsidRPr="00180795">
        <w:rPr>
          <w:lang w:val="ru-RU"/>
        </w:rPr>
        <w:t>органи</w:t>
      </w:r>
      <w:proofErr w:type="spellEnd"/>
      <w:r w:rsidRPr="00180795">
        <w:rPr>
          <w:lang w:val="ru-RU"/>
        </w:rPr>
        <w:t xml:space="preserve"> на </w:t>
      </w:r>
      <w:proofErr w:type="spellStart"/>
      <w:r w:rsidRPr="00180795">
        <w:rPr>
          <w:lang w:val="ru-RU"/>
        </w:rPr>
        <w:t>тази</w:t>
      </w:r>
      <w:proofErr w:type="spellEnd"/>
      <w:r w:rsidRPr="00180795">
        <w:rPr>
          <w:lang w:val="ru-RU"/>
        </w:rPr>
        <w:t xml:space="preserve"> </w:t>
      </w:r>
      <w:proofErr w:type="spellStart"/>
      <w:r w:rsidRPr="00180795">
        <w:rPr>
          <w:lang w:val="ru-RU"/>
        </w:rPr>
        <w:t>държава</w:t>
      </w:r>
      <w:proofErr w:type="spellEnd"/>
      <w:r w:rsidRPr="00180795">
        <w:rPr>
          <w:lang w:val="ru-RU"/>
        </w:rPr>
        <w:t xml:space="preserve"> членка, </w:t>
      </w:r>
      <w:proofErr w:type="spellStart"/>
      <w:r w:rsidRPr="00180795">
        <w:rPr>
          <w:lang w:val="ru-RU"/>
        </w:rPr>
        <w:t>евентуално</w:t>
      </w:r>
      <w:proofErr w:type="spellEnd"/>
      <w:r w:rsidRPr="00180795">
        <w:rPr>
          <w:lang w:val="ru-RU"/>
        </w:rPr>
        <w:t xml:space="preserve"> след </w:t>
      </w:r>
      <w:proofErr w:type="spellStart"/>
      <w:r w:rsidRPr="00180795">
        <w:rPr>
          <w:lang w:val="ru-RU"/>
        </w:rPr>
        <w:t>обжалване</w:t>
      </w:r>
      <w:proofErr w:type="spellEnd"/>
      <w:r w:rsidRPr="00180795">
        <w:rPr>
          <w:lang w:val="ru-RU"/>
        </w:rPr>
        <w:t xml:space="preserve"> на </w:t>
      </w:r>
      <w:proofErr w:type="spellStart"/>
      <w:r w:rsidRPr="00180795">
        <w:rPr>
          <w:lang w:val="ru-RU"/>
        </w:rPr>
        <w:t>решението</w:t>
      </w:r>
      <w:proofErr w:type="spellEnd"/>
      <w:r w:rsidRPr="00180795">
        <w:rPr>
          <w:lang w:val="ru-RU"/>
        </w:rPr>
        <w:t xml:space="preserve"> за </w:t>
      </w:r>
      <w:proofErr w:type="spellStart"/>
      <w:r w:rsidRPr="00180795">
        <w:rPr>
          <w:lang w:val="ru-RU"/>
        </w:rPr>
        <w:t>отхвърляне</w:t>
      </w:r>
      <w:proofErr w:type="spellEnd"/>
      <w:r w:rsidRPr="00180795">
        <w:rPr>
          <w:lang w:val="ru-RU"/>
        </w:rPr>
        <w:t xml:space="preserve"> на такова заявление.</w:t>
      </w:r>
      <w:r w:rsidR="00315873" w:rsidRPr="00C60AC1">
        <w:rPr>
          <w:lang w:val="bg-BG"/>
        </w:rPr>
        <w:t xml:space="preserve"> </w:t>
      </w:r>
      <w:r w:rsidRPr="00180795">
        <w:rPr>
          <w:lang w:val="ru-RU"/>
        </w:rPr>
        <w:t>2)</w:t>
      </w:r>
      <w:r w:rsidRPr="00C60AC1">
        <w:rPr>
          <w:lang w:val="bg-BG"/>
        </w:rPr>
        <w:t xml:space="preserve"> </w:t>
      </w:r>
      <w:r w:rsidRPr="00180795">
        <w:rPr>
          <w:lang w:val="ru-RU"/>
        </w:rPr>
        <w:t>Член</w:t>
      </w:r>
      <w:r w:rsidRPr="00C60AC1">
        <w:t> </w:t>
      </w:r>
      <w:r w:rsidRPr="00180795">
        <w:rPr>
          <w:lang w:val="ru-RU"/>
        </w:rPr>
        <w:t xml:space="preserve">18 от Директива 2003/86 </w:t>
      </w:r>
      <w:proofErr w:type="spellStart"/>
      <w:r w:rsidRPr="00180795">
        <w:rPr>
          <w:lang w:val="ru-RU"/>
        </w:rPr>
        <w:t>във</w:t>
      </w:r>
      <w:proofErr w:type="spellEnd"/>
      <w:r w:rsidRPr="00180795">
        <w:rPr>
          <w:lang w:val="ru-RU"/>
        </w:rPr>
        <w:t xml:space="preserve"> </w:t>
      </w:r>
      <w:proofErr w:type="spellStart"/>
      <w:r w:rsidRPr="00180795">
        <w:rPr>
          <w:lang w:val="ru-RU"/>
        </w:rPr>
        <w:t>връзка</w:t>
      </w:r>
      <w:proofErr w:type="spellEnd"/>
      <w:r w:rsidRPr="00180795">
        <w:rPr>
          <w:lang w:val="ru-RU"/>
        </w:rPr>
        <w:t xml:space="preserve"> с </w:t>
      </w:r>
      <w:r w:rsidRPr="00C60AC1">
        <w:rPr>
          <w:lang w:val="bg-BG"/>
        </w:rPr>
        <w:t xml:space="preserve">чл. </w:t>
      </w:r>
      <w:r w:rsidRPr="00180795">
        <w:rPr>
          <w:lang w:val="ru-RU"/>
        </w:rPr>
        <w:t>47 от</w:t>
      </w:r>
      <w:bookmarkStart w:id="85" w:name="ctx17"/>
      <w:r w:rsidRPr="00C60AC1">
        <w:rPr>
          <w:lang w:val="bg-BG"/>
        </w:rPr>
        <w:t xml:space="preserve"> </w:t>
      </w:r>
      <w:proofErr w:type="spellStart"/>
      <w:r w:rsidRPr="00180795">
        <w:rPr>
          <w:lang w:val="ru-RU"/>
        </w:rPr>
        <w:t>Хартата</w:t>
      </w:r>
      <w:bookmarkEnd w:id="85"/>
      <w:proofErr w:type="spellEnd"/>
      <w:r w:rsidRPr="00C60AC1">
        <w:rPr>
          <w:lang w:val="bg-BG"/>
        </w:rPr>
        <w:t xml:space="preserve"> </w:t>
      </w:r>
      <w:r w:rsidRPr="00180795">
        <w:rPr>
          <w:lang w:val="ru-RU"/>
        </w:rPr>
        <w:t xml:space="preserve">на </w:t>
      </w:r>
      <w:proofErr w:type="spellStart"/>
      <w:r w:rsidRPr="00180795">
        <w:rPr>
          <w:lang w:val="ru-RU"/>
        </w:rPr>
        <w:t>основните</w:t>
      </w:r>
      <w:proofErr w:type="spellEnd"/>
      <w:r w:rsidRPr="00180795">
        <w:rPr>
          <w:lang w:val="ru-RU"/>
        </w:rPr>
        <w:t xml:space="preserve"> права на </w:t>
      </w:r>
      <w:r w:rsidRPr="00C60AC1">
        <w:rPr>
          <w:lang w:val="bg-BG"/>
        </w:rPr>
        <w:t>ЕС</w:t>
      </w:r>
      <w:r w:rsidRPr="00180795">
        <w:rPr>
          <w:lang w:val="ru-RU"/>
        </w:rPr>
        <w:t xml:space="preserve"> </w:t>
      </w:r>
      <w:proofErr w:type="spellStart"/>
      <w:r w:rsidRPr="00180795">
        <w:rPr>
          <w:lang w:val="ru-RU"/>
        </w:rPr>
        <w:t>трябва</w:t>
      </w:r>
      <w:proofErr w:type="spellEnd"/>
      <w:r w:rsidRPr="00180795">
        <w:rPr>
          <w:lang w:val="ru-RU"/>
        </w:rPr>
        <w:t xml:space="preserve"> да се </w:t>
      </w:r>
      <w:proofErr w:type="spellStart"/>
      <w:r w:rsidRPr="00180795">
        <w:rPr>
          <w:lang w:val="ru-RU"/>
        </w:rPr>
        <w:t>тълкува</w:t>
      </w:r>
      <w:proofErr w:type="spellEnd"/>
      <w:r w:rsidRPr="00180795">
        <w:rPr>
          <w:lang w:val="ru-RU"/>
        </w:rPr>
        <w:t xml:space="preserve"> в </w:t>
      </w:r>
      <w:proofErr w:type="spellStart"/>
      <w:r w:rsidRPr="00180795">
        <w:rPr>
          <w:lang w:val="ru-RU"/>
        </w:rPr>
        <w:t>смисъл</w:t>
      </w:r>
      <w:proofErr w:type="spellEnd"/>
      <w:r w:rsidRPr="00180795">
        <w:rPr>
          <w:lang w:val="ru-RU"/>
        </w:rPr>
        <w:t xml:space="preserve">, че не допуска </w:t>
      </w:r>
      <w:proofErr w:type="spellStart"/>
      <w:r w:rsidRPr="00180795">
        <w:rPr>
          <w:lang w:val="ru-RU"/>
        </w:rPr>
        <w:t>жалба</w:t>
      </w:r>
      <w:proofErr w:type="spellEnd"/>
      <w:r w:rsidRPr="00180795">
        <w:rPr>
          <w:lang w:val="ru-RU"/>
        </w:rPr>
        <w:t xml:space="preserve"> </w:t>
      </w:r>
      <w:proofErr w:type="spellStart"/>
      <w:r w:rsidRPr="00180795">
        <w:rPr>
          <w:lang w:val="ru-RU"/>
        </w:rPr>
        <w:t>срещу</w:t>
      </w:r>
      <w:proofErr w:type="spellEnd"/>
      <w:r w:rsidRPr="00180795">
        <w:rPr>
          <w:lang w:val="ru-RU"/>
        </w:rPr>
        <w:t xml:space="preserve"> </w:t>
      </w:r>
      <w:proofErr w:type="spellStart"/>
      <w:r w:rsidRPr="00180795">
        <w:rPr>
          <w:lang w:val="ru-RU"/>
        </w:rPr>
        <w:t>отхвърлянето</w:t>
      </w:r>
      <w:proofErr w:type="spellEnd"/>
      <w:r w:rsidRPr="00180795">
        <w:rPr>
          <w:lang w:val="ru-RU"/>
        </w:rPr>
        <w:t xml:space="preserve"> на заявление на </w:t>
      </w:r>
      <w:proofErr w:type="spellStart"/>
      <w:r w:rsidRPr="00180795">
        <w:rPr>
          <w:lang w:val="ru-RU"/>
        </w:rPr>
        <w:t>малолетно</w:t>
      </w:r>
      <w:proofErr w:type="spellEnd"/>
      <w:r w:rsidRPr="00180795">
        <w:rPr>
          <w:lang w:val="ru-RU"/>
        </w:rPr>
        <w:t xml:space="preserve"> или </w:t>
      </w:r>
      <w:proofErr w:type="spellStart"/>
      <w:r w:rsidRPr="00180795">
        <w:rPr>
          <w:lang w:val="ru-RU"/>
        </w:rPr>
        <w:t>непълнолетно</w:t>
      </w:r>
      <w:proofErr w:type="spellEnd"/>
      <w:r w:rsidRPr="00180795">
        <w:rPr>
          <w:lang w:val="ru-RU"/>
        </w:rPr>
        <w:t xml:space="preserve"> </w:t>
      </w:r>
      <w:proofErr w:type="spellStart"/>
      <w:r w:rsidRPr="00180795">
        <w:rPr>
          <w:lang w:val="ru-RU"/>
        </w:rPr>
        <w:t>дете</w:t>
      </w:r>
      <w:proofErr w:type="spellEnd"/>
      <w:r w:rsidRPr="00180795">
        <w:rPr>
          <w:lang w:val="ru-RU"/>
        </w:rPr>
        <w:t xml:space="preserve"> за </w:t>
      </w:r>
      <w:proofErr w:type="spellStart"/>
      <w:r w:rsidRPr="00180795">
        <w:rPr>
          <w:lang w:val="ru-RU"/>
        </w:rPr>
        <w:t>събиране</w:t>
      </w:r>
      <w:proofErr w:type="spellEnd"/>
      <w:r w:rsidRPr="00180795">
        <w:rPr>
          <w:lang w:val="ru-RU"/>
        </w:rPr>
        <w:t xml:space="preserve"> на </w:t>
      </w:r>
      <w:proofErr w:type="spellStart"/>
      <w:r w:rsidRPr="00180795">
        <w:rPr>
          <w:lang w:val="ru-RU"/>
        </w:rPr>
        <w:t>семейството</w:t>
      </w:r>
      <w:proofErr w:type="spellEnd"/>
      <w:r w:rsidRPr="00180795">
        <w:rPr>
          <w:lang w:val="ru-RU"/>
        </w:rPr>
        <w:t xml:space="preserve"> да </w:t>
      </w:r>
      <w:proofErr w:type="spellStart"/>
      <w:r w:rsidRPr="00180795">
        <w:rPr>
          <w:lang w:val="ru-RU"/>
        </w:rPr>
        <w:t>бъде</w:t>
      </w:r>
      <w:proofErr w:type="spellEnd"/>
      <w:r w:rsidRPr="00180795">
        <w:rPr>
          <w:lang w:val="ru-RU"/>
        </w:rPr>
        <w:t xml:space="preserve"> </w:t>
      </w:r>
      <w:proofErr w:type="spellStart"/>
      <w:r w:rsidRPr="00180795">
        <w:rPr>
          <w:lang w:val="ru-RU"/>
        </w:rPr>
        <w:t>отхвърлена</w:t>
      </w:r>
      <w:proofErr w:type="spellEnd"/>
      <w:r w:rsidRPr="00180795">
        <w:rPr>
          <w:lang w:val="ru-RU"/>
        </w:rPr>
        <w:t xml:space="preserve"> </w:t>
      </w:r>
      <w:proofErr w:type="spellStart"/>
      <w:r w:rsidRPr="00180795">
        <w:rPr>
          <w:lang w:val="ru-RU"/>
        </w:rPr>
        <w:t>като</w:t>
      </w:r>
      <w:proofErr w:type="spellEnd"/>
      <w:r w:rsidRPr="00180795">
        <w:rPr>
          <w:lang w:val="ru-RU"/>
        </w:rPr>
        <w:t xml:space="preserve"> недопустима </w:t>
      </w:r>
      <w:proofErr w:type="spellStart"/>
      <w:r w:rsidRPr="00180795">
        <w:rPr>
          <w:lang w:val="ru-RU"/>
        </w:rPr>
        <w:t>единствено</w:t>
      </w:r>
      <w:proofErr w:type="spellEnd"/>
      <w:r w:rsidRPr="00180795">
        <w:rPr>
          <w:lang w:val="ru-RU"/>
        </w:rPr>
        <w:t xml:space="preserve"> </w:t>
      </w:r>
      <w:proofErr w:type="spellStart"/>
      <w:r w:rsidRPr="00180795">
        <w:rPr>
          <w:lang w:val="ru-RU"/>
        </w:rPr>
        <w:t>поради</w:t>
      </w:r>
      <w:proofErr w:type="spellEnd"/>
      <w:r w:rsidRPr="00180795">
        <w:rPr>
          <w:lang w:val="ru-RU"/>
        </w:rPr>
        <w:t xml:space="preserve"> </w:t>
      </w:r>
      <w:proofErr w:type="spellStart"/>
      <w:r w:rsidRPr="00180795">
        <w:rPr>
          <w:lang w:val="ru-RU"/>
        </w:rPr>
        <w:t>това</w:t>
      </w:r>
      <w:proofErr w:type="spellEnd"/>
      <w:r w:rsidRPr="00180795">
        <w:rPr>
          <w:lang w:val="ru-RU"/>
        </w:rPr>
        <w:t xml:space="preserve"> че </w:t>
      </w:r>
      <w:proofErr w:type="spellStart"/>
      <w:r w:rsidRPr="00180795">
        <w:rPr>
          <w:lang w:val="ru-RU"/>
        </w:rPr>
        <w:t>детето</w:t>
      </w:r>
      <w:proofErr w:type="spellEnd"/>
      <w:r w:rsidRPr="00180795">
        <w:rPr>
          <w:lang w:val="ru-RU"/>
        </w:rPr>
        <w:t xml:space="preserve"> е </w:t>
      </w:r>
      <w:proofErr w:type="spellStart"/>
      <w:r w:rsidRPr="00180795">
        <w:rPr>
          <w:lang w:val="ru-RU"/>
        </w:rPr>
        <w:t>навършило</w:t>
      </w:r>
      <w:proofErr w:type="spellEnd"/>
      <w:r w:rsidRPr="00180795">
        <w:rPr>
          <w:lang w:val="ru-RU"/>
        </w:rPr>
        <w:t xml:space="preserve"> </w:t>
      </w:r>
      <w:proofErr w:type="spellStart"/>
      <w:r w:rsidRPr="00180795">
        <w:rPr>
          <w:lang w:val="ru-RU"/>
        </w:rPr>
        <w:t>пълнолетие</w:t>
      </w:r>
      <w:proofErr w:type="spellEnd"/>
      <w:r w:rsidRPr="00180795">
        <w:rPr>
          <w:lang w:val="ru-RU"/>
        </w:rPr>
        <w:t xml:space="preserve"> в хода на </w:t>
      </w:r>
      <w:proofErr w:type="spellStart"/>
      <w:r w:rsidRPr="00180795">
        <w:rPr>
          <w:lang w:val="ru-RU"/>
        </w:rPr>
        <w:t>правораздавателното</w:t>
      </w:r>
      <w:proofErr w:type="spellEnd"/>
      <w:r w:rsidRPr="00180795">
        <w:rPr>
          <w:lang w:val="ru-RU"/>
        </w:rPr>
        <w:t xml:space="preserve"> производство.</w:t>
      </w:r>
      <w:r w:rsidR="00D83F41" w:rsidRPr="00180795">
        <w:rPr>
          <w:b/>
          <w:bCs/>
          <w:lang w:val="ru-RU"/>
        </w:rPr>
        <w:t xml:space="preserve"> </w:t>
      </w:r>
      <w:hyperlink r:id="rId2185"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06D0B59D" w14:textId="77777777" w:rsidR="00F36E50" w:rsidRPr="00180795" w:rsidRDefault="00794C51" w:rsidP="00231D20">
      <w:pPr>
        <w:pStyle w:val="JuList"/>
        <w:pBdr>
          <w:bottom w:val="single" w:sz="4" w:space="1" w:color="auto"/>
        </w:pBdr>
        <w:ind w:left="0" w:firstLine="0"/>
        <w:rPr>
          <w:rFonts w:eastAsiaTheme="minorHAnsi"/>
          <w:lang w:val="ru-RU"/>
        </w:rPr>
      </w:pPr>
      <w:hyperlink r:id="rId2186" w:history="1">
        <w:r w:rsidR="00F36E50" w:rsidRPr="00180795">
          <w:rPr>
            <w:rStyle w:val="Hyperlink"/>
            <w:i/>
            <w:iCs/>
            <w:szCs w:val="24"/>
            <w:lang w:val="ru-RU"/>
          </w:rPr>
          <w:t xml:space="preserve">Решение на СЕС по </w:t>
        </w:r>
        <w:proofErr w:type="spellStart"/>
        <w:r w:rsidR="00F36E50" w:rsidRPr="00180795">
          <w:rPr>
            <w:rStyle w:val="Hyperlink"/>
            <w:i/>
            <w:iCs/>
            <w:szCs w:val="24"/>
            <w:lang w:val="ru-RU"/>
          </w:rPr>
          <w:t>съединени</w:t>
        </w:r>
        <w:proofErr w:type="spellEnd"/>
        <w:r w:rsidR="00F36E50" w:rsidRPr="00180795">
          <w:rPr>
            <w:rStyle w:val="Hyperlink"/>
            <w:i/>
            <w:iCs/>
            <w:szCs w:val="24"/>
            <w:lang w:val="ru-RU"/>
          </w:rPr>
          <w:t xml:space="preserve"> дела </w:t>
        </w:r>
        <w:r w:rsidR="00F36E50" w:rsidRPr="00C60AC1">
          <w:rPr>
            <w:rStyle w:val="Hyperlink"/>
            <w:i/>
            <w:iCs/>
            <w:szCs w:val="24"/>
          </w:rPr>
          <w:t>C</w:t>
        </w:r>
        <w:r w:rsidR="00F36E50" w:rsidRPr="00180795">
          <w:rPr>
            <w:rStyle w:val="Hyperlink"/>
            <w:i/>
            <w:iCs/>
            <w:szCs w:val="24"/>
            <w:lang w:val="ru-RU"/>
          </w:rPr>
          <w:noBreakHyphen/>
          <w:t xml:space="preserve">133/19, </w:t>
        </w:r>
        <w:r w:rsidR="00F36E50" w:rsidRPr="00C60AC1">
          <w:rPr>
            <w:rStyle w:val="Hyperlink"/>
            <w:i/>
            <w:iCs/>
            <w:szCs w:val="24"/>
          </w:rPr>
          <w:t>C</w:t>
        </w:r>
        <w:r w:rsidR="00F36E50" w:rsidRPr="00180795">
          <w:rPr>
            <w:rStyle w:val="Hyperlink"/>
            <w:i/>
            <w:iCs/>
            <w:szCs w:val="24"/>
            <w:lang w:val="ru-RU"/>
          </w:rPr>
          <w:noBreakHyphen/>
          <w:t xml:space="preserve">136/19 и </w:t>
        </w:r>
        <w:r w:rsidR="00F36E50" w:rsidRPr="00C60AC1">
          <w:rPr>
            <w:rStyle w:val="Hyperlink"/>
            <w:i/>
            <w:iCs/>
            <w:szCs w:val="24"/>
          </w:rPr>
          <w:t>C</w:t>
        </w:r>
        <w:r w:rsidR="00F36E50" w:rsidRPr="00180795">
          <w:rPr>
            <w:rStyle w:val="Hyperlink"/>
            <w:i/>
            <w:iCs/>
            <w:szCs w:val="24"/>
            <w:lang w:val="ru-RU"/>
          </w:rPr>
          <w:noBreakHyphen/>
          <w:t>137/19</w:t>
        </w:r>
      </w:hyperlink>
    </w:p>
    <w:p w14:paraId="7EFF6075" w14:textId="77777777" w:rsidR="00A1070E" w:rsidRPr="00180795" w:rsidRDefault="00A1070E" w:rsidP="00231D20">
      <w:pPr>
        <w:pStyle w:val="JuList"/>
        <w:ind w:left="0" w:firstLine="0"/>
        <w:rPr>
          <w:lang w:val="ru-RU"/>
        </w:rPr>
      </w:pPr>
    </w:p>
    <w:p w14:paraId="3D15318E" w14:textId="6A24080B" w:rsidR="00231D20" w:rsidRPr="00180795" w:rsidRDefault="00231D20" w:rsidP="00231D20">
      <w:pPr>
        <w:pStyle w:val="JuList"/>
        <w:ind w:left="0" w:firstLine="0"/>
        <w:rPr>
          <w:lang w:val="ru-RU"/>
        </w:rPr>
      </w:pPr>
      <w:proofErr w:type="spellStart"/>
      <w:r w:rsidRPr="00180795">
        <w:rPr>
          <w:lang w:val="ru-RU"/>
        </w:rPr>
        <w:t>Присъствието</w:t>
      </w:r>
      <w:proofErr w:type="spellEnd"/>
      <w:r w:rsidRPr="00180795">
        <w:rPr>
          <w:lang w:val="ru-RU"/>
        </w:rPr>
        <w:t xml:space="preserve"> на </w:t>
      </w:r>
      <w:proofErr w:type="spellStart"/>
      <w:r w:rsidRPr="00180795">
        <w:rPr>
          <w:lang w:val="ru-RU"/>
        </w:rPr>
        <w:t>мъж</w:t>
      </w:r>
      <w:proofErr w:type="spellEnd"/>
      <w:r w:rsidRPr="00180795">
        <w:rPr>
          <w:lang w:val="ru-RU"/>
        </w:rPr>
        <w:t xml:space="preserve"> полицай в </w:t>
      </w:r>
      <w:proofErr w:type="spellStart"/>
      <w:r w:rsidRPr="00180795">
        <w:rPr>
          <w:lang w:val="ru-RU"/>
        </w:rPr>
        <w:t>тоалетната</w:t>
      </w:r>
      <w:proofErr w:type="spellEnd"/>
      <w:r w:rsidRPr="00180795">
        <w:rPr>
          <w:lang w:val="ru-RU"/>
        </w:rPr>
        <w:t xml:space="preserve"> </w:t>
      </w:r>
      <w:proofErr w:type="spellStart"/>
      <w:r w:rsidRPr="00180795">
        <w:rPr>
          <w:lang w:val="ru-RU"/>
        </w:rPr>
        <w:t>докато</w:t>
      </w:r>
      <w:proofErr w:type="spellEnd"/>
      <w:r w:rsidRPr="00180795">
        <w:rPr>
          <w:lang w:val="ru-RU"/>
        </w:rPr>
        <w:t xml:space="preserve"> </w:t>
      </w:r>
      <w:r w:rsidR="00A1070E" w:rsidRPr="00C60AC1">
        <w:rPr>
          <w:lang w:val="bg-BG"/>
        </w:rPr>
        <w:t>я</w:t>
      </w:r>
      <w:r w:rsidRPr="00180795">
        <w:rPr>
          <w:lang w:val="ru-RU"/>
        </w:rPr>
        <w:t xml:space="preserve"> </w:t>
      </w:r>
      <w:proofErr w:type="spellStart"/>
      <w:r w:rsidRPr="00180795">
        <w:rPr>
          <w:lang w:val="ru-RU"/>
        </w:rPr>
        <w:t>ползва</w:t>
      </w:r>
      <w:proofErr w:type="spellEnd"/>
      <w:r w:rsidRPr="00180795">
        <w:rPr>
          <w:lang w:val="ru-RU"/>
        </w:rPr>
        <w:t xml:space="preserve"> жалбоподателката </w:t>
      </w:r>
      <w:proofErr w:type="spellStart"/>
      <w:r w:rsidRPr="00180795">
        <w:rPr>
          <w:lang w:val="ru-RU"/>
        </w:rPr>
        <w:t>представлява</w:t>
      </w:r>
      <w:proofErr w:type="spellEnd"/>
      <w:r w:rsidRPr="00180795">
        <w:rPr>
          <w:lang w:val="ru-RU"/>
        </w:rPr>
        <w:t xml:space="preserve"> </w:t>
      </w:r>
      <w:proofErr w:type="spellStart"/>
      <w:r w:rsidRPr="00180795">
        <w:rPr>
          <w:lang w:val="ru-RU"/>
        </w:rPr>
        <w:t>намеса</w:t>
      </w:r>
      <w:proofErr w:type="spellEnd"/>
      <w:r w:rsidRPr="00180795">
        <w:rPr>
          <w:lang w:val="ru-RU"/>
        </w:rPr>
        <w:t xml:space="preserve"> в </w:t>
      </w:r>
      <w:proofErr w:type="spellStart"/>
      <w:r w:rsidRPr="00180795">
        <w:rPr>
          <w:lang w:val="ru-RU"/>
        </w:rPr>
        <w:t>правото</w:t>
      </w:r>
      <w:proofErr w:type="spellEnd"/>
      <w:r w:rsidRPr="00180795">
        <w:rPr>
          <w:lang w:val="ru-RU"/>
        </w:rPr>
        <w:t xml:space="preserve"> на </w:t>
      </w:r>
      <w:proofErr w:type="spellStart"/>
      <w:r w:rsidRPr="00180795">
        <w:rPr>
          <w:lang w:val="ru-RU"/>
        </w:rPr>
        <w:t>личен</w:t>
      </w:r>
      <w:proofErr w:type="spellEnd"/>
      <w:r w:rsidRPr="00180795">
        <w:rPr>
          <w:lang w:val="ru-RU"/>
        </w:rPr>
        <w:t xml:space="preserve"> живот. </w:t>
      </w:r>
      <w:proofErr w:type="spellStart"/>
      <w:r w:rsidRPr="00180795">
        <w:rPr>
          <w:lang w:val="ru-RU"/>
        </w:rPr>
        <w:t>Намесата</w:t>
      </w:r>
      <w:proofErr w:type="spellEnd"/>
      <w:r w:rsidRPr="00180795">
        <w:rPr>
          <w:lang w:val="ru-RU"/>
        </w:rPr>
        <w:t xml:space="preserve"> не е била необходима, </w:t>
      </w:r>
      <w:proofErr w:type="spellStart"/>
      <w:r w:rsidRPr="00180795">
        <w:rPr>
          <w:lang w:val="ru-RU"/>
        </w:rPr>
        <w:t>тъй</w:t>
      </w:r>
      <w:proofErr w:type="spellEnd"/>
      <w:r w:rsidRPr="00180795">
        <w:rPr>
          <w:lang w:val="ru-RU"/>
        </w:rPr>
        <w:t xml:space="preserve"> </w:t>
      </w:r>
      <w:proofErr w:type="spellStart"/>
      <w:r w:rsidRPr="00180795">
        <w:rPr>
          <w:lang w:val="ru-RU"/>
        </w:rPr>
        <w:t>като</w:t>
      </w:r>
      <w:proofErr w:type="spellEnd"/>
      <w:r w:rsidRPr="00180795">
        <w:rPr>
          <w:lang w:val="ru-RU"/>
        </w:rPr>
        <w:t xml:space="preserve"> </w:t>
      </w:r>
      <w:proofErr w:type="spellStart"/>
      <w:r w:rsidRPr="00180795">
        <w:rPr>
          <w:lang w:val="ru-RU"/>
        </w:rPr>
        <w:t>нищо</w:t>
      </w:r>
      <w:proofErr w:type="spellEnd"/>
      <w:r w:rsidRPr="00180795">
        <w:rPr>
          <w:lang w:val="ru-RU"/>
        </w:rPr>
        <w:t xml:space="preserve"> в </w:t>
      </w:r>
      <w:proofErr w:type="spellStart"/>
      <w:r w:rsidRPr="00180795">
        <w:rPr>
          <w:lang w:val="ru-RU"/>
        </w:rPr>
        <w:t>обстоятелствата</w:t>
      </w:r>
      <w:proofErr w:type="spellEnd"/>
      <w:r w:rsidRPr="00180795">
        <w:rPr>
          <w:lang w:val="ru-RU"/>
        </w:rPr>
        <w:t xml:space="preserve"> не е налагало </w:t>
      </w:r>
      <w:proofErr w:type="spellStart"/>
      <w:r w:rsidRPr="00180795">
        <w:rPr>
          <w:lang w:val="ru-RU"/>
        </w:rPr>
        <w:t>присъствието</w:t>
      </w:r>
      <w:proofErr w:type="spellEnd"/>
      <w:r w:rsidRPr="00180795">
        <w:rPr>
          <w:lang w:val="ru-RU"/>
        </w:rPr>
        <w:t xml:space="preserve"> на полицая там. </w:t>
      </w:r>
      <w:proofErr w:type="spellStart"/>
      <w:r w:rsidRPr="00180795">
        <w:rPr>
          <w:lang w:val="ru-RU"/>
        </w:rPr>
        <w:t>Съдът</w:t>
      </w:r>
      <w:proofErr w:type="spellEnd"/>
      <w:r w:rsidRPr="00180795">
        <w:rPr>
          <w:lang w:val="ru-RU"/>
        </w:rPr>
        <w:t xml:space="preserve"> приема </w:t>
      </w:r>
      <w:proofErr w:type="spellStart"/>
      <w:r w:rsidRPr="00180795">
        <w:rPr>
          <w:lang w:val="ru-RU"/>
        </w:rPr>
        <w:t>като</w:t>
      </w:r>
      <w:proofErr w:type="spellEnd"/>
      <w:r w:rsidRPr="00180795">
        <w:rPr>
          <w:lang w:val="ru-RU"/>
        </w:rPr>
        <w:t xml:space="preserve"> </w:t>
      </w:r>
      <w:proofErr w:type="spellStart"/>
      <w:r w:rsidRPr="00180795">
        <w:rPr>
          <w:lang w:val="ru-RU"/>
        </w:rPr>
        <w:t>доказателства</w:t>
      </w:r>
      <w:proofErr w:type="spellEnd"/>
      <w:r w:rsidRPr="00180795">
        <w:rPr>
          <w:lang w:val="ru-RU"/>
        </w:rPr>
        <w:t xml:space="preserve"> </w:t>
      </w:r>
      <w:proofErr w:type="spellStart"/>
      <w:r w:rsidRPr="00180795">
        <w:rPr>
          <w:lang w:val="ru-RU"/>
        </w:rPr>
        <w:t>представените</w:t>
      </w:r>
      <w:proofErr w:type="spellEnd"/>
      <w:r w:rsidRPr="00180795">
        <w:rPr>
          <w:lang w:val="ru-RU"/>
        </w:rPr>
        <w:t xml:space="preserve"> от жалбоподателката видеозаписи, </w:t>
      </w:r>
      <w:proofErr w:type="spellStart"/>
      <w:r w:rsidRPr="00180795">
        <w:rPr>
          <w:lang w:val="ru-RU"/>
        </w:rPr>
        <w:t>макар</w:t>
      </w:r>
      <w:proofErr w:type="spellEnd"/>
      <w:r w:rsidRPr="00180795">
        <w:rPr>
          <w:lang w:val="ru-RU"/>
        </w:rPr>
        <w:t xml:space="preserve"> те да не </w:t>
      </w:r>
      <w:proofErr w:type="spellStart"/>
      <w:r w:rsidRPr="00180795">
        <w:rPr>
          <w:lang w:val="ru-RU"/>
        </w:rPr>
        <w:t>са</w:t>
      </w:r>
      <w:proofErr w:type="spellEnd"/>
      <w:r w:rsidRPr="00180795">
        <w:rPr>
          <w:lang w:val="ru-RU"/>
        </w:rPr>
        <w:t xml:space="preserve"> били </w:t>
      </w:r>
      <w:proofErr w:type="spellStart"/>
      <w:r w:rsidRPr="00180795">
        <w:rPr>
          <w:lang w:val="ru-RU"/>
        </w:rPr>
        <w:t>разгледани</w:t>
      </w:r>
      <w:proofErr w:type="spellEnd"/>
      <w:r w:rsidRPr="00180795">
        <w:rPr>
          <w:lang w:val="ru-RU"/>
        </w:rPr>
        <w:t xml:space="preserve"> от </w:t>
      </w:r>
      <w:proofErr w:type="spellStart"/>
      <w:r w:rsidRPr="00180795">
        <w:rPr>
          <w:lang w:val="ru-RU"/>
        </w:rPr>
        <w:t>националните</w:t>
      </w:r>
      <w:proofErr w:type="spellEnd"/>
      <w:r w:rsidRPr="00180795">
        <w:rPr>
          <w:lang w:val="ru-RU"/>
        </w:rPr>
        <w:t xml:space="preserve"> </w:t>
      </w:r>
      <w:proofErr w:type="spellStart"/>
      <w:r w:rsidRPr="00180795">
        <w:rPr>
          <w:lang w:val="ru-RU"/>
        </w:rPr>
        <w:t>съдилища</w:t>
      </w:r>
      <w:proofErr w:type="spellEnd"/>
      <w:r w:rsidRPr="00180795">
        <w:rPr>
          <w:lang w:val="ru-RU"/>
        </w:rPr>
        <w:t xml:space="preserve">. </w:t>
      </w:r>
      <w:proofErr w:type="spellStart"/>
      <w:r w:rsidRPr="00180795">
        <w:rPr>
          <w:lang w:val="ru-RU"/>
        </w:rPr>
        <w:t>Налице</w:t>
      </w:r>
      <w:proofErr w:type="spellEnd"/>
      <w:r w:rsidRPr="00180795">
        <w:rPr>
          <w:lang w:val="ru-RU"/>
        </w:rPr>
        <w:t xml:space="preserve"> е нарушение на чл. 8 и по отношение на </w:t>
      </w:r>
      <w:proofErr w:type="spellStart"/>
      <w:r w:rsidRPr="00180795">
        <w:rPr>
          <w:lang w:val="ru-RU"/>
        </w:rPr>
        <w:t>мерките</w:t>
      </w:r>
      <w:proofErr w:type="spellEnd"/>
      <w:r w:rsidRPr="00180795">
        <w:rPr>
          <w:lang w:val="ru-RU"/>
        </w:rPr>
        <w:t xml:space="preserve"> по </w:t>
      </w:r>
      <w:proofErr w:type="spellStart"/>
      <w:r w:rsidRPr="00180795">
        <w:rPr>
          <w:lang w:val="ru-RU"/>
        </w:rPr>
        <w:t>претърсване</w:t>
      </w:r>
      <w:proofErr w:type="spellEnd"/>
      <w:r w:rsidRPr="00180795">
        <w:rPr>
          <w:lang w:val="ru-RU"/>
        </w:rPr>
        <w:t xml:space="preserve"> и </w:t>
      </w:r>
      <w:proofErr w:type="spellStart"/>
      <w:r w:rsidRPr="00180795">
        <w:rPr>
          <w:lang w:val="ru-RU"/>
        </w:rPr>
        <w:t>изземване</w:t>
      </w:r>
      <w:proofErr w:type="spellEnd"/>
      <w:r w:rsidRPr="00180795">
        <w:rPr>
          <w:lang w:val="ru-RU"/>
        </w:rPr>
        <w:t xml:space="preserve">, </w:t>
      </w:r>
      <w:proofErr w:type="spellStart"/>
      <w:r w:rsidRPr="00180795">
        <w:rPr>
          <w:lang w:val="ru-RU"/>
        </w:rPr>
        <w:t>тъй</w:t>
      </w:r>
      <w:proofErr w:type="spellEnd"/>
      <w:r w:rsidRPr="00180795">
        <w:rPr>
          <w:lang w:val="ru-RU"/>
        </w:rPr>
        <w:t xml:space="preserve"> </w:t>
      </w:r>
      <w:proofErr w:type="spellStart"/>
      <w:r w:rsidRPr="00180795">
        <w:rPr>
          <w:lang w:val="ru-RU"/>
        </w:rPr>
        <w:t>като</w:t>
      </w:r>
      <w:proofErr w:type="spellEnd"/>
      <w:r w:rsidRPr="00180795">
        <w:rPr>
          <w:lang w:val="ru-RU"/>
        </w:rPr>
        <w:t xml:space="preserve"> те </w:t>
      </w:r>
      <w:proofErr w:type="spellStart"/>
      <w:r w:rsidRPr="00180795">
        <w:rPr>
          <w:lang w:val="ru-RU"/>
        </w:rPr>
        <w:t>са</w:t>
      </w:r>
      <w:proofErr w:type="spellEnd"/>
      <w:r w:rsidRPr="00180795">
        <w:rPr>
          <w:lang w:val="ru-RU"/>
        </w:rPr>
        <w:t xml:space="preserve"> били </w:t>
      </w:r>
      <w:proofErr w:type="spellStart"/>
      <w:r w:rsidRPr="00180795">
        <w:rPr>
          <w:lang w:val="ru-RU"/>
        </w:rPr>
        <w:t>извършени</w:t>
      </w:r>
      <w:proofErr w:type="spellEnd"/>
      <w:r w:rsidRPr="00180795">
        <w:rPr>
          <w:lang w:val="ru-RU"/>
        </w:rPr>
        <w:t xml:space="preserve"> </w:t>
      </w:r>
      <w:proofErr w:type="gramStart"/>
      <w:r w:rsidRPr="00180795">
        <w:rPr>
          <w:lang w:val="ru-RU"/>
        </w:rPr>
        <w:t>в контекста</w:t>
      </w:r>
      <w:proofErr w:type="gramEnd"/>
      <w:r w:rsidRPr="00180795">
        <w:rPr>
          <w:lang w:val="ru-RU"/>
        </w:rPr>
        <w:t xml:space="preserve"> на </w:t>
      </w:r>
      <w:proofErr w:type="spellStart"/>
      <w:r w:rsidRPr="00180795">
        <w:rPr>
          <w:lang w:val="ru-RU"/>
        </w:rPr>
        <w:t>наказателно</w:t>
      </w:r>
      <w:proofErr w:type="spellEnd"/>
      <w:r w:rsidRPr="00180795">
        <w:rPr>
          <w:lang w:val="ru-RU"/>
        </w:rPr>
        <w:t xml:space="preserve"> производство </w:t>
      </w:r>
      <w:proofErr w:type="spellStart"/>
      <w:r w:rsidRPr="00180795">
        <w:rPr>
          <w:lang w:val="ru-RU"/>
        </w:rPr>
        <w:t>срещу</w:t>
      </w:r>
      <w:proofErr w:type="spellEnd"/>
      <w:r w:rsidRPr="00180795">
        <w:rPr>
          <w:lang w:val="ru-RU"/>
        </w:rPr>
        <w:t xml:space="preserve"> </w:t>
      </w:r>
      <w:proofErr w:type="spellStart"/>
      <w:r w:rsidRPr="00180795">
        <w:rPr>
          <w:lang w:val="ru-RU"/>
        </w:rPr>
        <w:t>трето</w:t>
      </w:r>
      <w:proofErr w:type="spellEnd"/>
      <w:r w:rsidRPr="00180795">
        <w:rPr>
          <w:lang w:val="ru-RU"/>
        </w:rPr>
        <w:t xml:space="preserve"> лице и </w:t>
      </w:r>
      <w:proofErr w:type="spellStart"/>
      <w:r w:rsidRPr="00180795">
        <w:rPr>
          <w:lang w:val="ru-RU"/>
        </w:rPr>
        <w:t>правителството</w:t>
      </w:r>
      <w:proofErr w:type="spellEnd"/>
      <w:r w:rsidRPr="00180795">
        <w:rPr>
          <w:lang w:val="ru-RU"/>
        </w:rPr>
        <w:t xml:space="preserve"> не е доказало </w:t>
      </w:r>
      <w:proofErr w:type="spellStart"/>
      <w:r w:rsidRPr="00180795">
        <w:rPr>
          <w:lang w:val="ru-RU"/>
        </w:rPr>
        <w:t>убедително</w:t>
      </w:r>
      <w:proofErr w:type="spellEnd"/>
      <w:r w:rsidRPr="00180795">
        <w:rPr>
          <w:lang w:val="ru-RU"/>
        </w:rPr>
        <w:t xml:space="preserve">, че </w:t>
      </w:r>
      <w:proofErr w:type="spellStart"/>
      <w:r w:rsidRPr="00180795">
        <w:rPr>
          <w:lang w:val="ru-RU"/>
        </w:rPr>
        <w:t>властите</w:t>
      </w:r>
      <w:proofErr w:type="spellEnd"/>
      <w:r w:rsidRPr="00180795">
        <w:rPr>
          <w:lang w:val="ru-RU"/>
        </w:rPr>
        <w:t xml:space="preserve"> </w:t>
      </w:r>
      <w:proofErr w:type="spellStart"/>
      <w:r w:rsidRPr="00180795">
        <w:rPr>
          <w:lang w:val="ru-RU"/>
        </w:rPr>
        <w:t>са</w:t>
      </w:r>
      <w:proofErr w:type="spellEnd"/>
      <w:r w:rsidRPr="00180795">
        <w:rPr>
          <w:lang w:val="ru-RU"/>
        </w:rPr>
        <w:t xml:space="preserve"> били </w:t>
      </w:r>
      <w:proofErr w:type="spellStart"/>
      <w:r w:rsidRPr="00180795">
        <w:rPr>
          <w:lang w:val="ru-RU"/>
        </w:rPr>
        <w:t>водени</w:t>
      </w:r>
      <w:proofErr w:type="spellEnd"/>
      <w:r w:rsidRPr="00180795">
        <w:rPr>
          <w:lang w:val="ru-RU"/>
        </w:rPr>
        <w:t xml:space="preserve"> от </w:t>
      </w:r>
      <w:proofErr w:type="spellStart"/>
      <w:r w:rsidRPr="00180795">
        <w:rPr>
          <w:lang w:val="ru-RU"/>
        </w:rPr>
        <w:t>сочените</w:t>
      </w:r>
      <w:proofErr w:type="spellEnd"/>
      <w:r w:rsidRPr="00180795">
        <w:rPr>
          <w:lang w:val="ru-RU"/>
        </w:rPr>
        <w:t xml:space="preserve"> </w:t>
      </w:r>
      <w:proofErr w:type="spellStart"/>
      <w:r w:rsidRPr="00180795">
        <w:rPr>
          <w:lang w:val="ru-RU"/>
        </w:rPr>
        <w:t>легитимни</w:t>
      </w:r>
      <w:proofErr w:type="spellEnd"/>
      <w:r w:rsidRPr="00180795">
        <w:rPr>
          <w:lang w:val="ru-RU"/>
        </w:rPr>
        <w:t xml:space="preserve"> цели, а именно </w:t>
      </w:r>
      <w:proofErr w:type="spellStart"/>
      <w:r w:rsidRPr="00180795">
        <w:rPr>
          <w:lang w:val="ru-RU"/>
        </w:rPr>
        <w:t>подпомагане</w:t>
      </w:r>
      <w:proofErr w:type="spellEnd"/>
      <w:r w:rsidRPr="00180795">
        <w:rPr>
          <w:lang w:val="ru-RU"/>
        </w:rPr>
        <w:t xml:space="preserve"> на </w:t>
      </w:r>
      <w:proofErr w:type="spellStart"/>
      <w:r w:rsidRPr="00180795">
        <w:rPr>
          <w:lang w:val="ru-RU"/>
        </w:rPr>
        <w:t>разследването</w:t>
      </w:r>
      <w:proofErr w:type="spellEnd"/>
      <w:r w:rsidRPr="00180795">
        <w:rPr>
          <w:lang w:val="ru-RU"/>
        </w:rPr>
        <w:t xml:space="preserve"> </w:t>
      </w:r>
      <w:proofErr w:type="spellStart"/>
      <w:r w:rsidRPr="00180795">
        <w:rPr>
          <w:lang w:val="ru-RU"/>
        </w:rPr>
        <w:t>срещу</w:t>
      </w:r>
      <w:proofErr w:type="spellEnd"/>
      <w:r w:rsidRPr="00180795">
        <w:rPr>
          <w:lang w:val="ru-RU"/>
        </w:rPr>
        <w:t xml:space="preserve"> </w:t>
      </w:r>
      <w:proofErr w:type="spellStart"/>
      <w:r w:rsidRPr="00180795">
        <w:rPr>
          <w:lang w:val="ru-RU"/>
        </w:rPr>
        <w:t>третото</w:t>
      </w:r>
      <w:proofErr w:type="spellEnd"/>
      <w:r w:rsidRPr="00180795">
        <w:rPr>
          <w:lang w:val="ru-RU"/>
        </w:rPr>
        <w:t xml:space="preserve"> лице и/или защита на </w:t>
      </w:r>
      <w:proofErr w:type="spellStart"/>
      <w:r w:rsidRPr="00180795">
        <w:rPr>
          <w:lang w:val="ru-RU"/>
        </w:rPr>
        <w:t>националната</w:t>
      </w:r>
      <w:proofErr w:type="spellEnd"/>
      <w:r w:rsidRPr="00180795">
        <w:rPr>
          <w:lang w:val="ru-RU"/>
        </w:rPr>
        <w:t xml:space="preserve"> </w:t>
      </w:r>
      <w:proofErr w:type="spellStart"/>
      <w:r w:rsidRPr="00180795">
        <w:rPr>
          <w:lang w:val="ru-RU"/>
        </w:rPr>
        <w:t>сигурност</w:t>
      </w:r>
      <w:proofErr w:type="spellEnd"/>
      <w:r w:rsidRPr="00180795">
        <w:rPr>
          <w:lang w:val="ru-RU"/>
        </w:rPr>
        <w:t xml:space="preserve">. </w:t>
      </w:r>
      <w:hyperlink r:id="rId2187"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5C3485A0" w14:textId="303A7FC1" w:rsidR="00962ECF" w:rsidRDefault="00794C51" w:rsidP="00962ECF">
      <w:pPr>
        <w:pStyle w:val="JuPara"/>
        <w:pBdr>
          <w:bottom w:val="single" w:sz="4" w:space="1" w:color="auto"/>
        </w:pBdr>
        <w:tabs>
          <w:tab w:val="left" w:pos="4111"/>
        </w:tabs>
        <w:ind w:firstLine="0"/>
        <w:rPr>
          <w:rStyle w:val="Hyperlink"/>
          <w:lang w:val="ru-RU"/>
        </w:rPr>
      </w:pPr>
      <w:hyperlink r:id="rId2188" w:history="1">
        <w:r w:rsidR="00962ECF" w:rsidRPr="00C60AC1">
          <w:rPr>
            <w:rStyle w:val="Hyperlink"/>
            <w:i/>
            <w:iCs/>
            <w:szCs w:val="24"/>
          </w:rPr>
          <w:t>Yunusova</w:t>
        </w:r>
        <w:r w:rsidR="00962ECF" w:rsidRPr="00180795">
          <w:rPr>
            <w:rStyle w:val="Hyperlink"/>
            <w:i/>
            <w:iCs/>
            <w:szCs w:val="24"/>
            <w:lang w:val="ru-RU"/>
          </w:rPr>
          <w:t xml:space="preserve"> </w:t>
        </w:r>
        <w:r w:rsidR="00962ECF" w:rsidRPr="00C60AC1">
          <w:rPr>
            <w:rStyle w:val="Hyperlink"/>
            <w:i/>
            <w:iCs/>
            <w:szCs w:val="24"/>
          </w:rPr>
          <w:t>and</w:t>
        </w:r>
        <w:r w:rsidR="00962ECF" w:rsidRPr="00180795">
          <w:rPr>
            <w:rStyle w:val="Hyperlink"/>
            <w:i/>
            <w:iCs/>
            <w:szCs w:val="24"/>
            <w:lang w:val="ru-RU"/>
          </w:rPr>
          <w:t xml:space="preserve"> </w:t>
        </w:r>
        <w:r w:rsidR="00962ECF" w:rsidRPr="00C60AC1">
          <w:rPr>
            <w:rStyle w:val="Hyperlink"/>
            <w:i/>
            <w:iCs/>
            <w:szCs w:val="24"/>
          </w:rPr>
          <w:t>Yunusov</w:t>
        </w:r>
        <w:r w:rsidR="00962ECF" w:rsidRPr="00180795">
          <w:rPr>
            <w:rStyle w:val="Hyperlink"/>
            <w:i/>
            <w:iCs/>
            <w:szCs w:val="24"/>
            <w:lang w:val="ru-RU"/>
          </w:rPr>
          <w:t xml:space="preserve"> </w:t>
        </w:r>
        <w:r w:rsidR="00962ECF" w:rsidRPr="00C60AC1">
          <w:rPr>
            <w:rStyle w:val="Hyperlink"/>
            <w:i/>
            <w:iCs/>
            <w:szCs w:val="24"/>
          </w:rPr>
          <w:t>v</w:t>
        </w:r>
        <w:r w:rsidR="00962ECF" w:rsidRPr="00180795">
          <w:rPr>
            <w:rStyle w:val="Hyperlink"/>
            <w:i/>
            <w:iCs/>
            <w:szCs w:val="24"/>
            <w:lang w:val="ru-RU"/>
          </w:rPr>
          <w:t xml:space="preserve">. </w:t>
        </w:r>
        <w:r w:rsidR="00962ECF" w:rsidRPr="00C60AC1">
          <w:rPr>
            <w:rStyle w:val="Hyperlink"/>
            <w:i/>
            <w:iCs/>
            <w:szCs w:val="24"/>
          </w:rPr>
          <w:t>Azerbaijan</w:t>
        </w:r>
        <w:r w:rsidR="00962ECF" w:rsidRPr="00180795">
          <w:rPr>
            <w:rStyle w:val="Hyperlink"/>
            <w:i/>
            <w:iCs/>
            <w:szCs w:val="24"/>
            <w:lang w:val="ru-RU"/>
          </w:rPr>
          <w:t xml:space="preserve"> (</w:t>
        </w:r>
        <w:r w:rsidR="00962ECF" w:rsidRPr="00C60AC1">
          <w:rPr>
            <w:rStyle w:val="Hyperlink"/>
            <w:i/>
            <w:iCs/>
            <w:szCs w:val="24"/>
          </w:rPr>
          <w:t>No</w:t>
        </w:r>
        <w:r w:rsidR="00962ECF" w:rsidRPr="00180795">
          <w:rPr>
            <w:rStyle w:val="Hyperlink"/>
            <w:i/>
            <w:iCs/>
            <w:szCs w:val="24"/>
            <w:lang w:val="ru-RU"/>
          </w:rPr>
          <w:t>. 2)</w:t>
        </w:r>
      </w:hyperlink>
      <w:r w:rsidR="00962ECF" w:rsidRPr="00180795">
        <w:rPr>
          <w:rStyle w:val="Hyperlink"/>
          <w:i/>
          <w:iCs/>
          <w:szCs w:val="24"/>
          <w:lang w:val="ru-RU"/>
        </w:rPr>
        <w:t>, (</w:t>
      </w:r>
      <w:r w:rsidR="000C60F0" w:rsidRPr="00C60AC1">
        <w:rPr>
          <w:rStyle w:val="Hyperlink"/>
          <w:i/>
          <w:iCs/>
          <w:szCs w:val="24"/>
          <w:lang w:val="en-US"/>
        </w:rPr>
        <w:t>no</w:t>
      </w:r>
      <w:r w:rsidR="000C60F0" w:rsidRPr="00180795">
        <w:rPr>
          <w:rStyle w:val="Hyperlink"/>
          <w:i/>
          <w:iCs/>
          <w:szCs w:val="24"/>
          <w:lang w:val="ru-RU"/>
        </w:rPr>
        <w:t>.</w:t>
      </w:r>
      <w:r w:rsidR="00962ECF" w:rsidRPr="00C60AC1">
        <w:rPr>
          <w:rStyle w:val="Hyperlink"/>
        </w:rPr>
        <w:t> </w:t>
      </w:r>
      <w:hyperlink r:id="rId2189" w:anchor="{%22appno%22:[%2268817/14%22]}" w:tgtFrame="_blank" w:history="1">
        <w:r w:rsidR="00962ECF" w:rsidRPr="00180795">
          <w:rPr>
            <w:rStyle w:val="Hyperlink"/>
            <w:i/>
            <w:iCs/>
            <w:szCs w:val="24"/>
            <w:lang w:val="ru-RU"/>
          </w:rPr>
          <w:t>68817/14</w:t>
        </w:r>
      </w:hyperlink>
      <w:r w:rsidR="00962ECF" w:rsidRPr="00180795">
        <w:rPr>
          <w:rStyle w:val="Hyperlink"/>
          <w:lang w:val="ru-RU"/>
        </w:rPr>
        <w:t>)</w:t>
      </w:r>
    </w:p>
    <w:p w14:paraId="4F43EDBF" w14:textId="7C04A208" w:rsidR="00C17055" w:rsidRDefault="00C17055" w:rsidP="00962ECF">
      <w:pPr>
        <w:pStyle w:val="JuPara"/>
        <w:pBdr>
          <w:bottom w:val="single" w:sz="4" w:space="1" w:color="auto"/>
        </w:pBdr>
        <w:tabs>
          <w:tab w:val="left" w:pos="4111"/>
        </w:tabs>
        <w:ind w:firstLine="0"/>
        <w:rPr>
          <w:rStyle w:val="Hyperlink"/>
          <w:lang w:val="ru-RU"/>
        </w:rPr>
      </w:pPr>
    </w:p>
    <w:p w14:paraId="34AF756B" w14:textId="77777777" w:rsidR="00C17055" w:rsidRPr="00144EE7" w:rsidRDefault="00C17055" w:rsidP="00C17055">
      <w:pPr>
        <w:pStyle w:val="c30dispositifalinea"/>
        <w:ind w:left="0"/>
        <w:contextualSpacing/>
        <w:rPr>
          <w:b w:val="0"/>
          <w:bCs w:val="0"/>
          <w:lang w:val="bg-BG"/>
        </w:rPr>
      </w:pPr>
      <w:r w:rsidRPr="00144EE7">
        <w:rPr>
          <w:b w:val="0"/>
          <w:bCs w:val="0"/>
          <w:lang w:val="bg-BG"/>
        </w:rPr>
        <w:t>Членове 5, 13 и 14 от Директива 2008/115/ЕО на Европейския парламент и на Съвета от 16 декември 2008 г. относно общите стандарти и процедури, приложими в държавите членки за връщане на незаконно пребиваващи граждани на трети страни във връзка с чл. 7, чл. 19, § 2, чл. 21 и чл. 47 от Хартата на основните права на ЕС трябва да се тълкуват в смисъл, че не допускат национално законодателство, което не предвижда поемането, доколкото е възможно, на основните потребности на гражданин на трета страна, когато:</w:t>
      </w:r>
    </w:p>
    <w:p w14:paraId="4A386163" w14:textId="77777777" w:rsidR="00C17055" w:rsidRPr="00144EE7" w:rsidRDefault="00C17055" w:rsidP="00C17055">
      <w:pPr>
        <w:pStyle w:val="c30dispositifalinea"/>
        <w:ind w:left="0"/>
        <w:contextualSpacing/>
        <w:rPr>
          <w:b w:val="0"/>
          <w:bCs w:val="0"/>
          <w:lang w:val="bg-BG"/>
        </w:rPr>
      </w:pPr>
      <w:r w:rsidRPr="00144EE7">
        <w:rPr>
          <w:b w:val="0"/>
          <w:bCs w:val="0"/>
          <w:lang w:val="bg-BG"/>
        </w:rPr>
        <w:t>–        той е обжалвал издаденото спрямо него решение за връщане,</w:t>
      </w:r>
    </w:p>
    <w:p w14:paraId="6FFCF2CC" w14:textId="77777777" w:rsidR="00C17055" w:rsidRPr="00144EE7" w:rsidRDefault="00C17055" w:rsidP="00C17055">
      <w:pPr>
        <w:pStyle w:val="c30dispositifalinea"/>
        <w:ind w:left="0"/>
        <w:contextualSpacing/>
        <w:rPr>
          <w:b w:val="0"/>
          <w:bCs w:val="0"/>
          <w:lang w:val="bg-BG"/>
        </w:rPr>
      </w:pPr>
      <w:r w:rsidRPr="00144EE7">
        <w:rPr>
          <w:b w:val="0"/>
          <w:bCs w:val="0"/>
          <w:lang w:val="bg-BG"/>
        </w:rPr>
        <w:lastRenderedPageBreak/>
        <w:t>–        пълнолетното дете на този гражданин на трета страна страда от тежко заболяване,</w:t>
      </w:r>
    </w:p>
    <w:p w14:paraId="55FB6229" w14:textId="77777777" w:rsidR="00C17055" w:rsidRPr="00144EE7" w:rsidRDefault="00C17055" w:rsidP="00C17055">
      <w:pPr>
        <w:pStyle w:val="c30dispositifalinea"/>
        <w:ind w:left="0"/>
        <w:contextualSpacing/>
        <w:rPr>
          <w:b w:val="0"/>
          <w:bCs w:val="0"/>
          <w:lang w:val="bg-BG"/>
        </w:rPr>
      </w:pPr>
      <w:r w:rsidRPr="00144EE7">
        <w:rPr>
          <w:b w:val="0"/>
          <w:bCs w:val="0"/>
          <w:lang w:val="bg-BG"/>
        </w:rPr>
        <w:t>–        присъствието на посочения гражданин на трета страна при това пълнолетно дете е абсолютно необходимо,</w:t>
      </w:r>
    </w:p>
    <w:p w14:paraId="27F1A805" w14:textId="77777777" w:rsidR="00C17055" w:rsidRPr="00144EE7" w:rsidRDefault="00C17055" w:rsidP="00C17055">
      <w:pPr>
        <w:pStyle w:val="c30dispositifalinea"/>
        <w:ind w:left="0"/>
        <w:contextualSpacing/>
        <w:rPr>
          <w:b w:val="0"/>
          <w:bCs w:val="0"/>
          <w:lang w:val="bg-BG"/>
        </w:rPr>
      </w:pPr>
      <w:r w:rsidRPr="00144EE7">
        <w:rPr>
          <w:b w:val="0"/>
          <w:bCs w:val="0"/>
          <w:lang w:val="bg-BG"/>
        </w:rPr>
        <w:t>–        от името на посоченото пълнолетно дете е подадена жалба срещу издадено спрямо него решение за връщане, чието изпълнение би могло да го изложи на сериозен риск от тежко и необратимо влошаване на здравословното му състояние, и</w:t>
      </w:r>
    </w:p>
    <w:p w14:paraId="7CC79B95" w14:textId="5A9F8C92" w:rsidR="00C17055" w:rsidRPr="00144EE7" w:rsidRDefault="00C17055" w:rsidP="00C17055">
      <w:pPr>
        <w:pStyle w:val="c30dispositifalinea"/>
        <w:ind w:left="0"/>
        <w:contextualSpacing/>
        <w:rPr>
          <w:b w:val="0"/>
          <w:bCs w:val="0"/>
          <w:lang w:val="bg-BG"/>
        </w:rPr>
      </w:pPr>
      <w:r w:rsidRPr="00144EE7">
        <w:rPr>
          <w:b w:val="0"/>
          <w:bCs w:val="0"/>
          <w:lang w:val="bg-BG"/>
        </w:rPr>
        <w:t xml:space="preserve">–        същият този гражданин на трета страна няма средства да покрие основните си потребности. </w:t>
      </w:r>
      <w:hyperlink r:id="rId2190" w:history="1">
        <w:r w:rsidRPr="00144EE7">
          <w:rPr>
            <w:rStyle w:val="Hyperlink"/>
            <w:b w:val="0"/>
            <w:bCs w:val="0"/>
            <w:lang w:val="bg-BG"/>
          </w:rPr>
          <w:t>Бюлетин № 51</w:t>
        </w:r>
      </w:hyperlink>
    </w:p>
    <w:p w14:paraId="10A8A62F" w14:textId="77777777" w:rsidR="00C17055" w:rsidRPr="0097128B" w:rsidRDefault="00C17055" w:rsidP="00ED5864">
      <w:pPr>
        <w:pStyle w:val="c30dispositifalinea"/>
        <w:pBdr>
          <w:bottom w:val="single" w:sz="4" w:space="1" w:color="auto"/>
        </w:pBdr>
        <w:ind w:left="0"/>
        <w:contextualSpacing/>
        <w:rPr>
          <w:b w:val="0"/>
          <w:bCs w:val="0"/>
          <w:i/>
          <w:lang w:val="bg-BG"/>
        </w:rPr>
      </w:pPr>
      <w:r w:rsidRPr="00144EE7">
        <w:rPr>
          <w:b w:val="0"/>
          <w:bCs w:val="0"/>
          <w:i/>
          <w:color w:val="000000" w:themeColor="text1"/>
          <w:lang w:val="bg-BG"/>
        </w:rPr>
        <w:t>Решение на СЕС по</w:t>
      </w:r>
      <w:r w:rsidRPr="00144EE7">
        <w:rPr>
          <w:b w:val="0"/>
          <w:bCs w:val="0"/>
          <w:i/>
          <w:lang w:val="bg-BG"/>
        </w:rPr>
        <w:t xml:space="preserve"> дело </w:t>
      </w:r>
      <w:hyperlink r:id="rId2191" w:history="1">
        <w:r w:rsidRPr="00144EE7">
          <w:rPr>
            <w:rStyle w:val="Hyperlink"/>
            <w:b w:val="0"/>
            <w:bCs w:val="0"/>
            <w:i/>
            <w:lang w:val="bg-BG"/>
          </w:rPr>
          <w:t>C</w:t>
        </w:r>
        <w:r w:rsidRPr="00144EE7">
          <w:rPr>
            <w:rStyle w:val="Hyperlink"/>
            <w:b w:val="0"/>
            <w:bCs w:val="0"/>
            <w:i/>
            <w:lang w:val="bg-BG"/>
          </w:rPr>
          <w:noBreakHyphen/>
          <w:t>402/19</w:t>
        </w:r>
      </w:hyperlink>
    </w:p>
    <w:p w14:paraId="0CDBA17C" w14:textId="23026DBE" w:rsidR="000A15DF" w:rsidRPr="009F66B9" w:rsidRDefault="000A15DF" w:rsidP="000A15DF">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Решението  за експулсиране на жалбоподателя, представляващо намеса в правото на зачитане на семейния му живот,  не е било оправдано, тъй като съдилищата не са преценили дали заключението, че той представлява заплаха за националната сигурност, има разумна фактическа основа, и не са претеглили засегнатите интереси. </w:t>
      </w:r>
      <w:hyperlink r:id="rId2192" w:history="1">
        <w:r w:rsidRPr="009F66B9">
          <w:rPr>
            <w:rStyle w:val="Hyperlink"/>
            <w:rFonts w:ascii="Times New Roman" w:hAnsi="Times New Roman" w:cs="Times New Roman"/>
            <w:sz w:val="24"/>
            <w:szCs w:val="24"/>
          </w:rPr>
          <w:t>Бюлетин № 55</w:t>
        </w:r>
      </w:hyperlink>
    </w:p>
    <w:p w14:paraId="60CEBBA1" w14:textId="2BF59EF4" w:rsidR="000A15DF" w:rsidRDefault="00794C51" w:rsidP="000A15DF">
      <w:pPr>
        <w:spacing w:line="240" w:lineRule="auto"/>
        <w:contextualSpacing/>
        <w:jc w:val="both"/>
        <w:rPr>
          <w:rStyle w:val="Hyperlink"/>
          <w:rFonts w:ascii="Times New Roman" w:hAnsi="Times New Roman" w:cs="Times New Roman"/>
          <w:i/>
          <w:iCs/>
          <w:sz w:val="24"/>
          <w:szCs w:val="24"/>
        </w:rPr>
      </w:pPr>
      <w:hyperlink r:id="rId2193" w:history="1">
        <w:proofErr w:type="spellStart"/>
        <w:r w:rsidR="000A15DF" w:rsidRPr="009F66B9">
          <w:rPr>
            <w:rStyle w:val="Hyperlink"/>
            <w:rFonts w:ascii="Times New Roman" w:hAnsi="Times New Roman" w:cs="Times New Roman"/>
            <w:i/>
            <w:iCs/>
            <w:sz w:val="24"/>
            <w:szCs w:val="24"/>
          </w:rPr>
          <w:t>Usmanov</w:t>
        </w:r>
        <w:proofErr w:type="spellEnd"/>
        <w:r w:rsidR="000A15DF" w:rsidRPr="009F66B9">
          <w:rPr>
            <w:rStyle w:val="Hyperlink"/>
            <w:rFonts w:ascii="Times New Roman" w:hAnsi="Times New Roman" w:cs="Times New Roman"/>
            <w:i/>
            <w:iCs/>
            <w:sz w:val="24"/>
            <w:szCs w:val="24"/>
          </w:rPr>
          <w:t xml:space="preserve"> v. </w:t>
        </w:r>
        <w:proofErr w:type="spellStart"/>
        <w:r w:rsidR="000A15DF" w:rsidRPr="009F66B9">
          <w:rPr>
            <w:rStyle w:val="Hyperlink"/>
            <w:rFonts w:ascii="Times New Roman" w:hAnsi="Times New Roman" w:cs="Times New Roman"/>
            <w:i/>
            <w:iCs/>
            <w:sz w:val="24"/>
            <w:szCs w:val="24"/>
          </w:rPr>
          <w:t>Russia</w:t>
        </w:r>
        <w:proofErr w:type="spellEnd"/>
        <w:r w:rsidR="000A15DF" w:rsidRPr="009F66B9">
          <w:rPr>
            <w:rStyle w:val="Hyperlink"/>
            <w:rFonts w:ascii="Times New Roman" w:hAnsi="Times New Roman" w:cs="Times New Roman"/>
            <w:i/>
            <w:iCs/>
            <w:sz w:val="24"/>
            <w:szCs w:val="24"/>
          </w:rPr>
          <w:t xml:space="preserve"> (</w:t>
        </w:r>
        <w:proofErr w:type="spellStart"/>
        <w:r w:rsidR="000A15DF" w:rsidRPr="009F66B9">
          <w:rPr>
            <w:rStyle w:val="Hyperlink"/>
            <w:rFonts w:ascii="Times New Roman" w:hAnsi="Times New Roman" w:cs="Times New Roman"/>
            <w:i/>
            <w:iCs/>
            <w:sz w:val="24"/>
            <w:szCs w:val="24"/>
          </w:rPr>
          <w:t>no</w:t>
        </w:r>
        <w:proofErr w:type="spellEnd"/>
        <w:r w:rsidR="000A15DF" w:rsidRPr="009F66B9">
          <w:rPr>
            <w:rStyle w:val="Hyperlink"/>
            <w:rFonts w:ascii="Times New Roman" w:hAnsi="Times New Roman" w:cs="Times New Roman"/>
            <w:i/>
            <w:iCs/>
            <w:sz w:val="24"/>
            <w:szCs w:val="24"/>
          </w:rPr>
          <w:t>. 43936/18)</w:t>
        </w:r>
      </w:hyperlink>
    </w:p>
    <w:p w14:paraId="08DFCB50" w14:textId="77777777" w:rsidR="00ED5864" w:rsidRPr="00BB4649" w:rsidRDefault="00ED5864" w:rsidP="000A15DF">
      <w:pPr>
        <w:spacing w:line="240" w:lineRule="auto"/>
        <w:contextualSpacing/>
        <w:jc w:val="both"/>
        <w:rPr>
          <w:rStyle w:val="Hyperlink"/>
          <w:rFonts w:ascii="Times New Roman" w:hAnsi="Times New Roman" w:cs="Times New Roman"/>
          <w:i/>
          <w:iCs/>
          <w:sz w:val="24"/>
          <w:szCs w:val="24"/>
        </w:rPr>
      </w:pPr>
    </w:p>
    <w:p w14:paraId="707EE90E" w14:textId="7FF0CD23" w:rsidR="00ED5864" w:rsidRDefault="00ED5864" w:rsidP="00ED5864">
      <w:pPr>
        <w:spacing w:line="240" w:lineRule="auto"/>
        <w:contextualSpacing/>
        <w:jc w:val="both"/>
        <w:rPr>
          <w:rFonts w:ascii="Times New Roman" w:hAnsi="Times New Roman" w:cs="Times New Roman"/>
          <w:sz w:val="24"/>
          <w:szCs w:val="24"/>
        </w:rPr>
      </w:pPr>
      <w:r w:rsidRPr="00ED5864">
        <w:rPr>
          <w:rFonts w:ascii="Times New Roman" w:hAnsi="Times New Roman" w:cs="Times New Roman"/>
          <w:sz w:val="24"/>
          <w:szCs w:val="24"/>
        </w:rPr>
        <w:t xml:space="preserve">Съдът се произнася за първи път по въпроса дали лице, което е санкционирано за просия, може да се позове на чл. 8 от Конвенцията. Приема, че чл. 8 е приложим по отношение на оплакването на жалбоподателката, която живее в крайно лишение, неграмотна е и е без работа, не получава социална помощ и не е подпомагана от никого. Като са наложили генерална забрана за просия и като са санкционирали жалбоподателката с глоба, подлежаща на замяна с лишаване от свобода, ако не бъде платена, швейцарските власти са ѝ попречили да се обърне към други хора, за да получи помощ, която представлява за нея една от възможностите да задоволи насъщните си нужди. Правото да се обърнеш към другите за помощ се отнася към самата същност на правата, които защитава чл. 8 от </w:t>
      </w:r>
      <w:r>
        <w:rPr>
          <w:rFonts w:ascii="Times New Roman" w:hAnsi="Times New Roman" w:cs="Times New Roman"/>
          <w:sz w:val="24"/>
          <w:szCs w:val="24"/>
        </w:rPr>
        <w:t>ЕКПЧ</w:t>
      </w:r>
      <w:r w:rsidRPr="00ED5864">
        <w:rPr>
          <w:rFonts w:ascii="Times New Roman" w:hAnsi="Times New Roman" w:cs="Times New Roman"/>
          <w:sz w:val="24"/>
          <w:szCs w:val="24"/>
        </w:rPr>
        <w:t>.</w:t>
      </w:r>
      <w:r>
        <w:rPr>
          <w:rFonts w:ascii="Times New Roman" w:hAnsi="Times New Roman" w:cs="Times New Roman"/>
          <w:sz w:val="24"/>
          <w:szCs w:val="24"/>
        </w:rPr>
        <w:t xml:space="preserve"> </w:t>
      </w:r>
      <w:r w:rsidRPr="00ED5864">
        <w:rPr>
          <w:rFonts w:ascii="Times New Roman" w:hAnsi="Times New Roman" w:cs="Times New Roman"/>
          <w:sz w:val="24"/>
          <w:szCs w:val="24"/>
        </w:rPr>
        <w:t xml:space="preserve">В настоящия случай наказването на жалбоподателката, крайно уязвимо лице, за действията ѝ в ситуация, в която най-вероятно не е имала други средства за съществуване и, следователно, друг избор освен просията, за да оцелее, е накърнила човешкото ѝ достойнство и самата същност на защитените от чл. 8 права. </w:t>
      </w:r>
      <w:hyperlink r:id="rId2194" w:history="1">
        <w:r w:rsidRPr="00BE0E78">
          <w:rPr>
            <w:rStyle w:val="Hyperlink"/>
            <w:rFonts w:ascii="Times New Roman" w:hAnsi="Times New Roman" w:cs="Times New Roman"/>
            <w:sz w:val="24"/>
            <w:szCs w:val="24"/>
          </w:rPr>
          <w:t>Бюлетин № 56</w:t>
        </w:r>
      </w:hyperlink>
    </w:p>
    <w:p w14:paraId="41B568F2" w14:textId="56071649" w:rsidR="00ED5864" w:rsidRDefault="00794C51" w:rsidP="00ED5864">
      <w:pPr>
        <w:spacing w:line="240" w:lineRule="auto"/>
        <w:contextualSpacing/>
        <w:jc w:val="both"/>
        <w:rPr>
          <w:rStyle w:val="Hyperlink"/>
          <w:rFonts w:ascii="Times New Roman" w:hAnsi="Times New Roman" w:cs="Times New Roman"/>
          <w:i/>
          <w:iCs/>
          <w:sz w:val="24"/>
          <w:szCs w:val="24"/>
        </w:rPr>
      </w:pPr>
      <w:hyperlink r:id="rId2195" w:history="1">
        <w:proofErr w:type="spellStart"/>
        <w:r w:rsidR="00ED5864" w:rsidRPr="00ED5864">
          <w:rPr>
            <w:rStyle w:val="Hyperlink"/>
            <w:rFonts w:ascii="Times New Roman" w:hAnsi="Times New Roman" w:cs="Times New Roman"/>
            <w:i/>
            <w:iCs/>
            <w:sz w:val="24"/>
            <w:szCs w:val="24"/>
          </w:rPr>
          <w:t>Lacatus</w:t>
        </w:r>
        <w:proofErr w:type="spellEnd"/>
        <w:r w:rsidR="00ED5864" w:rsidRPr="00ED5864">
          <w:rPr>
            <w:rStyle w:val="Hyperlink"/>
            <w:rFonts w:ascii="Times New Roman" w:hAnsi="Times New Roman" w:cs="Times New Roman"/>
            <w:i/>
            <w:iCs/>
            <w:sz w:val="24"/>
            <w:szCs w:val="24"/>
          </w:rPr>
          <w:t xml:space="preserve"> c. </w:t>
        </w:r>
        <w:proofErr w:type="spellStart"/>
        <w:r w:rsidR="00ED5864" w:rsidRPr="00ED5864">
          <w:rPr>
            <w:rStyle w:val="Hyperlink"/>
            <w:rFonts w:ascii="Times New Roman" w:hAnsi="Times New Roman" w:cs="Times New Roman"/>
            <w:i/>
            <w:iCs/>
            <w:sz w:val="24"/>
            <w:szCs w:val="24"/>
          </w:rPr>
          <w:t>Suisse</w:t>
        </w:r>
        <w:proofErr w:type="spellEnd"/>
        <w:r w:rsidR="00ED5864" w:rsidRPr="00ED5864">
          <w:rPr>
            <w:rStyle w:val="Hyperlink"/>
            <w:rFonts w:ascii="Times New Roman" w:hAnsi="Times New Roman" w:cs="Times New Roman"/>
            <w:i/>
            <w:iCs/>
            <w:sz w:val="24"/>
            <w:szCs w:val="24"/>
          </w:rPr>
          <w:t xml:space="preserve"> (</w:t>
        </w:r>
        <w:proofErr w:type="spellStart"/>
        <w:r w:rsidR="00ED5864" w:rsidRPr="00ED5864">
          <w:rPr>
            <w:rStyle w:val="Hyperlink"/>
            <w:rFonts w:ascii="Times New Roman" w:hAnsi="Times New Roman" w:cs="Times New Roman"/>
            <w:i/>
            <w:iCs/>
            <w:sz w:val="24"/>
            <w:szCs w:val="24"/>
          </w:rPr>
          <w:t>n</w:t>
        </w:r>
        <w:r w:rsidR="00ED5864" w:rsidRPr="00ED5864">
          <w:rPr>
            <w:rStyle w:val="Hyperlink"/>
            <w:rFonts w:ascii="Times New Roman" w:hAnsi="Times New Roman" w:cs="Times New Roman"/>
            <w:i/>
            <w:iCs/>
            <w:sz w:val="24"/>
            <w:szCs w:val="24"/>
            <w:vertAlign w:val="superscript"/>
          </w:rPr>
          <w:t>o</w:t>
        </w:r>
        <w:proofErr w:type="spellEnd"/>
        <w:r w:rsidR="00ED5864" w:rsidRPr="00ED5864">
          <w:rPr>
            <w:rStyle w:val="Hyperlink"/>
            <w:rFonts w:ascii="Times New Roman" w:hAnsi="Times New Roman" w:cs="Times New Roman"/>
            <w:i/>
            <w:iCs/>
            <w:sz w:val="24"/>
            <w:szCs w:val="24"/>
          </w:rPr>
          <w:t xml:space="preserve"> 14065/15)</w:t>
        </w:r>
      </w:hyperlink>
    </w:p>
    <w:p w14:paraId="68EEDFBC" w14:textId="77777777" w:rsidR="00196CFB" w:rsidRPr="00ED5864" w:rsidRDefault="00196CFB" w:rsidP="00ED5864">
      <w:pPr>
        <w:spacing w:line="240" w:lineRule="auto"/>
        <w:contextualSpacing/>
        <w:jc w:val="both"/>
        <w:rPr>
          <w:rFonts w:ascii="Times New Roman" w:hAnsi="Times New Roman" w:cs="Times New Roman"/>
          <w:i/>
          <w:iCs/>
          <w:sz w:val="24"/>
          <w:szCs w:val="24"/>
        </w:rPr>
      </w:pPr>
    </w:p>
    <w:p w14:paraId="6A9C6205" w14:textId="373864B9" w:rsidR="00196CFB" w:rsidRPr="00196CFB" w:rsidRDefault="00196CFB" w:rsidP="00181894">
      <w:pPr>
        <w:spacing w:after="0" w:line="240" w:lineRule="auto"/>
        <w:jc w:val="both"/>
        <w:rPr>
          <w:rFonts w:ascii="Times New Roman" w:hAnsi="Times New Roman" w:cs="Times New Roman"/>
          <w:bCs/>
          <w:sz w:val="24"/>
          <w:szCs w:val="24"/>
        </w:rPr>
      </w:pPr>
      <w:r w:rsidRPr="00196CFB">
        <w:rPr>
          <w:rFonts w:ascii="Times New Roman" w:hAnsi="Times New Roman" w:cs="Times New Roman"/>
          <w:bCs/>
          <w:sz w:val="24"/>
          <w:szCs w:val="24"/>
        </w:rPr>
        <w:t>Властите разполагат с широко поле за преценка какви мерки за закрила да се предприемат по отношение на едно дете. За сметка на това, трябва да се упражнява по-строг контрол над всякакви допълнителни ограничения, налагани от държавните институции и свързани с личните контакти с родителите. В случая липсва истинска преценка на баланса между интересите на двете деца и на жалбоподателката да поддържат връзка помежду си, доколкото процедурата е била висяща и решението, което обявява, че децата могат да бъдат осиновени</w:t>
      </w:r>
      <w:r w:rsidRPr="00196CFB">
        <w:rPr>
          <w:rFonts w:ascii="Times New Roman" w:hAnsi="Times New Roman" w:cs="Times New Roman"/>
          <w:bCs/>
          <w:szCs w:val="24"/>
        </w:rPr>
        <w:t xml:space="preserve"> </w:t>
      </w:r>
      <w:r w:rsidRPr="00196CFB">
        <w:rPr>
          <w:rFonts w:ascii="Times New Roman" w:hAnsi="Times New Roman" w:cs="Times New Roman"/>
          <w:bCs/>
          <w:sz w:val="24"/>
          <w:szCs w:val="24"/>
        </w:rPr>
        <w:t>не е било окончателно. Висшият интерес на детето изисква отношенията между него и неговото семейство да бъдат поддържани, освен в случаи, в които това би било изключително вредно за него.</w:t>
      </w:r>
      <w:r w:rsidR="00181894">
        <w:rPr>
          <w:rFonts w:ascii="Times New Roman" w:hAnsi="Times New Roman" w:cs="Times New Roman"/>
          <w:bCs/>
          <w:sz w:val="24"/>
          <w:szCs w:val="24"/>
        </w:rPr>
        <w:t xml:space="preserve"> </w:t>
      </w:r>
      <w:r w:rsidRPr="00196CFB">
        <w:rPr>
          <w:rFonts w:ascii="Times New Roman" w:hAnsi="Times New Roman" w:cs="Times New Roman"/>
          <w:bCs/>
          <w:sz w:val="24"/>
          <w:szCs w:val="24"/>
        </w:rPr>
        <w:t>Държавните власти са осигурили здравословна среда и социална помощ на жалбоподателката, която е била жертва на трафик, но съдили-щата не се съобразили уязвимото ѝ положение при преценката на родителския ѝ капацитет и молбата ѝ да поддържа контакт с децата си.</w:t>
      </w:r>
      <w:r w:rsidR="00181894">
        <w:rPr>
          <w:rFonts w:ascii="Times New Roman" w:hAnsi="Times New Roman" w:cs="Times New Roman"/>
          <w:bCs/>
          <w:sz w:val="24"/>
          <w:szCs w:val="24"/>
        </w:rPr>
        <w:t xml:space="preserve"> </w:t>
      </w:r>
      <w:hyperlink r:id="rId2196" w:history="1">
        <w:r w:rsidR="00181894" w:rsidRPr="00613CC9">
          <w:rPr>
            <w:rStyle w:val="Hyperlink"/>
            <w:rFonts w:ascii="Times New Roman" w:hAnsi="Times New Roman" w:cs="Times New Roman"/>
            <w:bCs/>
            <w:sz w:val="24"/>
            <w:szCs w:val="24"/>
          </w:rPr>
          <w:t>Бюлетин № 59</w:t>
        </w:r>
      </w:hyperlink>
    </w:p>
    <w:p w14:paraId="58C91174" w14:textId="6CAE1CBF" w:rsidR="00C17055" w:rsidRPr="00196CFB" w:rsidRDefault="00794C51" w:rsidP="00181894">
      <w:pPr>
        <w:pStyle w:val="JuPara"/>
        <w:pBdr>
          <w:bottom w:val="single" w:sz="4" w:space="1" w:color="auto"/>
        </w:pBdr>
        <w:tabs>
          <w:tab w:val="left" w:pos="4111"/>
        </w:tabs>
        <w:ind w:firstLine="0"/>
        <w:rPr>
          <w:rStyle w:val="Hyperlink"/>
          <w:lang w:val="bg-BG"/>
        </w:rPr>
      </w:pPr>
      <w:hyperlink r:id="rId2197" w:history="1">
        <w:r w:rsidR="00196CFB" w:rsidRPr="003F6D53">
          <w:rPr>
            <w:rStyle w:val="Hyperlink"/>
            <w:i/>
            <w:szCs w:val="24"/>
          </w:rPr>
          <w:t>A.I. c. Italie (no 70896/17)</w:t>
        </w:r>
      </w:hyperlink>
    </w:p>
    <w:p w14:paraId="16BEADE6" w14:textId="18CED21A" w:rsidR="00ED5864" w:rsidRDefault="00ED5864" w:rsidP="00962ECF">
      <w:pPr>
        <w:pStyle w:val="JuPara"/>
        <w:pBdr>
          <w:bottom w:val="single" w:sz="4" w:space="1" w:color="auto"/>
        </w:pBdr>
        <w:tabs>
          <w:tab w:val="left" w:pos="4111"/>
        </w:tabs>
        <w:ind w:firstLine="0"/>
        <w:rPr>
          <w:rStyle w:val="Hyperlink"/>
          <w:lang w:val="ru-RU"/>
        </w:rPr>
      </w:pPr>
    </w:p>
    <w:p w14:paraId="515F0145" w14:textId="44C08366" w:rsidR="008924DE" w:rsidRDefault="008924DE" w:rsidP="00962ECF">
      <w:pPr>
        <w:pStyle w:val="JuPara"/>
        <w:pBdr>
          <w:bottom w:val="single" w:sz="4" w:space="1" w:color="auto"/>
        </w:pBdr>
        <w:tabs>
          <w:tab w:val="left" w:pos="4111"/>
        </w:tabs>
        <w:ind w:firstLine="0"/>
        <w:rPr>
          <w:rStyle w:val="Hyperlink"/>
          <w:lang w:val="ru-RU"/>
        </w:rPr>
      </w:pPr>
    </w:p>
    <w:p w14:paraId="77CD74D4" w14:textId="77777777" w:rsidR="008924DE" w:rsidRPr="00935754" w:rsidRDefault="008924DE" w:rsidP="008924DE">
      <w:pPr>
        <w:pStyle w:val="JuList"/>
        <w:ind w:left="0" w:firstLine="0"/>
      </w:pPr>
      <w:proofErr w:type="spellStart"/>
      <w:r w:rsidRPr="00935754">
        <w:t>Продължителната</w:t>
      </w:r>
      <w:proofErr w:type="spellEnd"/>
      <w:r w:rsidRPr="00935754">
        <w:t xml:space="preserve"> и </w:t>
      </w:r>
      <w:proofErr w:type="spellStart"/>
      <w:r w:rsidRPr="00935754">
        <w:t>непрекъсвана</w:t>
      </w:r>
      <w:proofErr w:type="spellEnd"/>
      <w:r w:rsidRPr="00935754">
        <w:t xml:space="preserve"> с </w:t>
      </w:r>
      <w:proofErr w:type="spellStart"/>
      <w:r w:rsidRPr="00935754">
        <w:t>действия</w:t>
      </w:r>
      <w:proofErr w:type="spellEnd"/>
      <w:r w:rsidRPr="00935754">
        <w:t xml:space="preserve"> </w:t>
      </w:r>
      <w:proofErr w:type="spellStart"/>
      <w:r w:rsidRPr="00935754">
        <w:t>или</w:t>
      </w:r>
      <w:proofErr w:type="spellEnd"/>
      <w:r w:rsidRPr="00935754">
        <w:t xml:space="preserve"> </w:t>
      </w:r>
      <w:proofErr w:type="spellStart"/>
      <w:r w:rsidRPr="00935754">
        <w:t>актове</w:t>
      </w:r>
      <w:proofErr w:type="spellEnd"/>
      <w:r w:rsidRPr="00935754">
        <w:t xml:space="preserve"> на </w:t>
      </w:r>
      <w:proofErr w:type="spellStart"/>
      <w:r w:rsidRPr="00935754">
        <w:t>националните</w:t>
      </w:r>
      <w:proofErr w:type="spellEnd"/>
      <w:r w:rsidRPr="00935754">
        <w:t xml:space="preserve"> </w:t>
      </w:r>
      <w:proofErr w:type="spellStart"/>
      <w:r w:rsidRPr="00935754">
        <w:t>органи</w:t>
      </w:r>
      <w:proofErr w:type="spellEnd"/>
      <w:r w:rsidRPr="00935754">
        <w:t xml:space="preserve"> </w:t>
      </w:r>
      <w:proofErr w:type="spellStart"/>
      <w:r w:rsidRPr="00935754">
        <w:t>връзка</w:t>
      </w:r>
      <w:proofErr w:type="spellEnd"/>
      <w:r w:rsidRPr="00935754">
        <w:t xml:space="preserve"> </w:t>
      </w:r>
      <w:proofErr w:type="spellStart"/>
      <w:r w:rsidRPr="00935754">
        <w:t>между</w:t>
      </w:r>
      <w:proofErr w:type="spellEnd"/>
      <w:r w:rsidRPr="00935754">
        <w:t xml:space="preserve"> </w:t>
      </w:r>
      <w:proofErr w:type="spellStart"/>
      <w:r w:rsidRPr="00935754">
        <w:t>дете</w:t>
      </w:r>
      <w:proofErr w:type="spellEnd"/>
      <w:r w:rsidRPr="00935754">
        <w:t xml:space="preserve">, </w:t>
      </w:r>
      <w:proofErr w:type="spellStart"/>
      <w:r w:rsidRPr="00935754">
        <w:t>родено</w:t>
      </w:r>
      <w:proofErr w:type="spellEnd"/>
      <w:r w:rsidRPr="00935754">
        <w:t xml:space="preserve"> </w:t>
      </w:r>
      <w:proofErr w:type="spellStart"/>
      <w:r w:rsidRPr="00935754">
        <w:t>чрез</w:t>
      </w:r>
      <w:proofErr w:type="spellEnd"/>
      <w:r w:rsidRPr="00935754">
        <w:t xml:space="preserve"> </w:t>
      </w:r>
      <w:proofErr w:type="spellStart"/>
      <w:r w:rsidRPr="00935754">
        <w:t>заместващо</w:t>
      </w:r>
      <w:proofErr w:type="spellEnd"/>
      <w:r w:rsidRPr="00935754">
        <w:t xml:space="preserve"> </w:t>
      </w:r>
      <w:proofErr w:type="spellStart"/>
      <w:r w:rsidRPr="00935754">
        <w:t>майчинство</w:t>
      </w:r>
      <w:proofErr w:type="spellEnd"/>
      <w:r w:rsidRPr="00935754">
        <w:t xml:space="preserve">, и </w:t>
      </w:r>
      <w:proofErr w:type="spellStart"/>
      <w:r w:rsidRPr="00935754">
        <w:t>договорните</w:t>
      </w:r>
      <w:proofErr w:type="spellEnd"/>
      <w:r w:rsidRPr="00935754">
        <w:t xml:space="preserve"> </w:t>
      </w:r>
      <w:proofErr w:type="spellStart"/>
      <w:r w:rsidRPr="00935754">
        <w:t>родители</w:t>
      </w:r>
      <w:proofErr w:type="spellEnd"/>
      <w:r w:rsidRPr="00935754">
        <w:t xml:space="preserve"> </w:t>
      </w:r>
      <w:proofErr w:type="spellStart"/>
      <w:r w:rsidRPr="00935754">
        <w:t>представлява</w:t>
      </w:r>
      <w:proofErr w:type="spellEnd"/>
      <w:r w:rsidRPr="00935754">
        <w:t xml:space="preserve"> „</w:t>
      </w:r>
      <w:proofErr w:type="spellStart"/>
      <w:r w:rsidRPr="00935754">
        <w:t>семеен</w:t>
      </w:r>
      <w:proofErr w:type="spellEnd"/>
      <w:r w:rsidRPr="00935754">
        <w:t xml:space="preserve"> </w:t>
      </w:r>
      <w:proofErr w:type="spellStart"/>
      <w:proofErr w:type="gramStart"/>
      <w:r w:rsidRPr="00935754">
        <w:t>живот</w:t>
      </w:r>
      <w:proofErr w:type="spellEnd"/>
      <w:r w:rsidRPr="00935754">
        <w:t>“ по</w:t>
      </w:r>
      <w:proofErr w:type="gramEnd"/>
      <w:r w:rsidRPr="00935754">
        <w:t xml:space="preserve"> </w:t>
      </w:r>
      <w:proofErr w:type="spellStart"/>
      <w:r w:rsidRPr="00935754">
        <w:t>смила</w:t>
      </w:r>
      <w:proofErr w:type="spellEnd"/>
      <w:r w:rsidRPr="00935754">
        <w:t xml:space="preserve"> на </w:t>
      </w:r>
      <w:proofErr w:type="spellStart"/>
      <w:r w:rsidRPr="00935754">
        <w:t>чл</w:t>
      </w:r>
      <w:proofErr w:type="spellEnd"/>
      <w:r w:rsidRPr="00935754">
        <w:t>.</w:t>
      </w:r>
      <w:r>
        <w:t xml:space="preserve"> </w:t>
      </w:r>
      <w:r w:rsidRPr="00935754">
        <w:t xml:space="preserve">8. </w:t>
      </w:r>
      <w:proofErr w:type="spellStart"/>
      <w:r w:rsidRPr="00935754">
        <w:rPr>
          <w:rFonts w:eastAsia="SimSun"/>
        </w:rPr>
        <w:t>Непризнаването</w:t>
      </w:r>
      <w:proofErr w:type="spellEnd"/>
      <w:r w:rsidRPr="00935754">
        <w:rPr>
          <w:rFonts w:eastAsia="SimSun"/>
        </w:rPr>
        <w:t xml:space="preserve"> на </w:t>
      </w:r>
      <w:proofErr w:type="spellStart"/>
      <w:r w:rsidRPr="00935754">
        <w:rPr>
          <w:rFonts w:eastAsia="SimSun"/>
        </w:rPr>
        <w:t>формална</w:t>
      </w:r>
      <w:proofErr w:type="spellEnd"/>
      <w:r w:rsidRPr="00935754">
        <w:rPr>
          <w:rFonts w:eastAsia="SimSun"/>
        </w:rPr>
        <w:t xml:space="preserve"> </w:t>
      </w:r>
      <w:proofErr w:type="spellStart"/>
      <w:r w:rsidRPr="00935754">
        <w:rPr>
          <w:rFonts w:eastAsia="SimSun"/>
        </w:rPr>
        <w:t>връзка</w:t>
      </w:r>
      <w:proofErr w:type="spellEnd"/>
      <w:r w:rsidRPr="00935754">
        <w:rPr>
          <w:rFonts w:eastAsia="SimSun"/>
        </w:rPr>
        <w:t xml:space="preserve"> </w:t>
      </w:r>
      <w:proofErr w:type="spellStart"/>
      <w:r w:rsidRPr="00935754">
        <w:rPr>
          <w:rFonts w:eastAsia="SimSun"/>
        </w:rPr>
        <w:t>родител-дете</w:t>
      </w:r>
      <w:proofErr w:type="spellEnd"/>
      <w:r w:rsidRPr="00935754">
        <w:rPr>
          <w:rFonts w:eastAsia="SimSun"/>
        </w:rPr>
        <w:t xml:space="preserve"> в </w:t>
      </w:r>
      <w:proofErr w:type="spellStart"/>
      <w:r w:rsidRPr="00935754">
        <w:rPr>
          <w:rFonts w:eastAsia="SimSun"/>
        </w:rPr>
        <w:lastRenderedPageBreak/>
        <w:t>такава</w:t>
      </w:r>
      <w:proofErr w:type="spellEnd"/>
      <w:r w:rsidRPr="00935754">
        <w:rPr>
          <w:rFonts w:eastAsia="SimSun"/>
        </w:rPr>
        <w:t xml:space="preserve"> </w:t>
      </w:r>
      <w:proofErr w:type="spellStart"/>
      <w:r w:rsidRPr="00935754">
        <w:rPr>
          <w:rFonts w:eastAsia="SimSun"/>
        </w:rPr>
        <w:t>ситуация</w:t>
      </w:r>
      <w:proofErr w:type="spellEnd"/>
      <w:r w:rsidRPr="00935754">
        <w:rPr>
          <w:rFonts w:eastAsia="SimSun"/>
        </w:rPr>
        <w:t xml:space="preserve">, при </w:t>
      </w:r>
      <w:proofErr w:type="spellStart"/>
      <w:r w:rsidRPr="00935754">
        <w:rPr>
          <w:rFonts w:eastAsia="SimSun"/>
        </w:rPr>
        <w:t>условие</w:t>
      </w:r>
      <w:proofErr w:type="spellEnd"/>
      <w:r w:rsidRPr="00935754">
        <w:rPr>
          <w:rFonts w:eastAsia="SimSun"/>
        </w:rPr>
        <w:t xml:space="preserve">, </w:t>
      </w:r>
      <w:proofErr w:type="spellStart"/>
      <w:r w:rsidRPr="00935754">
        <w:rPr>
          <w:rFonts w:eastAsia="SimSun"/>
        </w:rPr>
        <w:t>че</w:t>
      </w:r>
      <w:proofErr w:type="spellEnd"/>
      <w:r w:rsidRPr="00935754">
        <w:rPr>
          <w:rFonts w:eastAsia="SimSun"/>
        </w:rPr>
        <w:t xml:space="preserve"> </w:t>
      </w:r>
      <w:proofErr w:type="spellStart"/>
      <w:r w:rsidRPr="00935754">
        <w:rPr>
          <w:rFonts w:eastAsia="SimSun"/>
        </w:rPr>
        <w:t>връзката</w:t>
      </w:r>
      <w:proofErr w:type="spellEnd"/>
      <w:r w:rsidRPr="00935754">
        <w:rPr>
          <w:rFonts w:eastAsia="SimSun"/>
        </w:rPr>
        <w:t xml:space="preserve"> </w:t>
      </w:r>
      <w:proofErr w:type="spellStart"/>
      <w:r w:rsidRPr="00935754">
        <w:rPr>
          <w:rFonts w:eastAsia="SimSun"/>
        </w:rPr>
        <w:t>между</w:t>
      </w:r>
      <w:proofErr w:type="spellEnd"/>
      <w:r w:rsidRPr="00935754">
        <w:rPr>
          <w:rFonts w:eastAsia="SimSun"/>
        </w:rPr>
        <w:t xml:space="preserve"> </w:t>
      </w:r>
      <w:proofErr w:type="spellStart"/>
      <w:r w:rsidRPr="00935754">
        <w:rPr>
          <w:rFonts w:eastAsia="SimSun"/>
        </w:rPr>
        <w:t>жалбоподателите</w:t>
      </w:r>
      <w:proofErr w:type="spellEnd"/>
      <w:r w:rsidRPr="00935754">
        <w:rPr>
          <w:rFonts w:eastAsia="SimSun"/>
        </w:rPr>
        <w:t xml:space="preserve"> е </w:t>
      </w:r>
      <w:proofErr w:type="spellStart"/>
      <w:r w:rsidRPr="00935754">
        <w:rPr>
          <w:rFonts w:eastAsia="SimSun"/>
        </w:rPr>
        <w:t>запазена</w:t>
      </w:r>
      <w:proofErr w:type="spellEnd"/>
      <w:r w:rsidRPr="00935754">
        <w:rPr>
          <w:rFonts w:eastAsia="SimSun"/>
        </w:rPr>
        <w:t xml:space="preserve"> </w:t>
      </w:r>
      <w:proofErr w:type="spellStart"/>
      <w:r w:rsidRPr="00935754">
        <w:rPr>
          <w:rFonts w:eastAsia="SimSun"/>
        </w:rPr>
        <w:t>чрез</w:t>
      </w:r>
      <w:proofErr w:type="spellEnd"/>
      <w:r w:rsidRPr="00935754">
        <w:rPr>
          <w:rFonts w:eastAsia="SimSun"/>
        </w:rPr>
        <w:t xml:space="preserve"> </w:t>
      </w:r>
      <w:proofErr w:type="spellStart"/>
      <w:r w:rsidRPr="00935754">
        <w:rPr>
          <w:rFonts w:eastAsia="SimSun"/>
        </w:rPr>
        <w:t>института</w:t>
      </w:r>
      <w:proofErr w:type="spellEnd"/>
      <w:r w:rsidRPr="00935754">
        <w:rPr>
          <w:rFonts w:eastAsia="SimSun"/>
        </w:rPr>
        <w:t xml:space="preserve"> на </w:t>
      </w:r>
      <w:proofErr w:type="spellStart"/>
      <w:r w:rsidRPr="00935754">
        <w:rPr>
          <w:rFonts w:eastAsia="SimSun"/>
        </w:rPr>
        <w:t>приемно</w:t>
      </w:r>
      <w:proofErr w:type="spellEnd"/>
      <w:r w:rsidRPr="00935754">
        <w:rPr>
          <w:rFonts w:eastAsia="SimSun"/>
        </w:rPr>
        <w:t xml:space="preserve"> </w:t>
      </w:r>
      <w:proofErr w:type="spellStart"/>
      <w:r w:rsidRPr="00935754">
        <w:rPr>
          <w:rFonts w:eastAsia="SimSun"/>
        </w:rPr>
        <w:t>семейство</w:t>
      </w:r>
      <w:proofErr w:type="spellEnd"/>
      <w:r w:rsidRPr="00935754">
        <w:rPr>
          <w:rFonts w:eastAsia="SimSun"/>
        </w:rPr>
        <w:t xml:space="preserve"> </w:t>
      </w:r>
      <w:proofErr w:type="spellStart"/>
      <w:r w:rsidRPr="00935754">
        <w:rPr>
          <w:rFonts w:eastAsia="SimSun"/>
        </w:rPr>
        <w:t>не</w:t>
      </w:r>
      <w:proofErr w:type="spellEnd"/>
      <w:r w:rsidRPr="00935754">
        <w:rPr>
          <w:rFonts w:eastAsia="SimSun"/>
        </w:rPr>
        <w:t xml:space="preserve"> е в </w:t>
      </w:r>
      <w:proofErr w:type="spellStart"/>
      <w:r w:rsidRPr="00935754">
        <w:rPr>
          <w:rFonts w:eastAsia="SimSun"/>
        </w:rPr>
        <w:t>нарушение</w:t>
      </w:r>
      <w:proofErr w:type="spellEnd"/>
      <w:r w:rsidRPr="00935754">
        <w:rPr>
          <w:rFonts w:eastAsia="SimSun"/>
        </w:rPr>
        <w:t xml:space="preserve"> на </w:t>
      </w:r>
      <w:proofErr w:type="spellStart"/>
      <w:r w:rsidRPr="00935754">
        <w:rPr>
          <w:rFonts w:eastAsia="SimSun"/>
        </w:rPr>
        <w:t>правото</w:t>
      </w:r>
      <w:proofErr w:type="spellEnd"/>
      <w:r w:rsidRPr="00935754">
        <w:rPr>
          <w:rFonts w:eastAsia="SimSun"/>
        </w:rPr>
        <w:t xml:space="preserve"> </w:t>
      </w:r>
      <w:proofErr w:type="spellStart"/>
      <w:r w:rsidRPr="00935754">
        <w:rPr>
          <w:rFonts w:eastAsia="SimSun"/>
        </w:rPr>
        <w:t>им</w:t>
      </w:r>
      <w:proofErr w:type="spellEnd"/>
      <w:r w:rsidRPr="00935754">
        <w:rPr>
          <w:rFonts w:eastAsia="SimSun"/>
        </w:rPr>
        <w:t xml:space="preserve"> на </w:t>
      </w:r>
      <w:proofErr w:type="spellStart"/>
      <w:r w:rsidRPr="00935754">
        <w:rPr>
          <w:rFonts w:eastAsia="SimSun"/>
        </w:rPr>
        <w:t>семеен</w:t>
      </w:r>
      <w:proofErr w:type="spellEnd"/>
      <w:r w:rsidRPr="00935754">
        <w:rPr>
          <w:rFonts w:eastAsia="SimSun"/>
        </w:rPr>
        <w:t xml:space="preserve"> </w:t>
      </w:r>
      <w:proofErr w:type="spellStart"/>
      <w:r w:rsidRPr="00935754">
        <w:rPr>
          <w:rFonts w:eastAsia="SimSun"/>
        </w:rPr>
        <w:t>живот</w:t>
      </w:r>
      <w:proofErr w:type="spellEnd"/>
      <w:r w:rsidRPr="00935754">
        <w:rPr>
          <w:rFonts w:eastAsia="SimSun"/>
        </w:rPr>
        <w:t xml:space="preserve">.  </w:t>
      </w:r>
    </w:p>
    <w:p w14:paraId="2007EB2B" w14:textId="77777777" w:rsidR="008924DE" w:rsidRPr="00E505B5" w:rsidRDefault="008924DE" w:rsidP="008924DE">
      <w:pPr>
        <w:pStyle w:val="JuList"/>
        <w:ind w:left="0" w:firstLine="0"/>
        <w:rPr>
          <w:lang w:eastAsia="bg-BG"/>
        </w:rPr>
      </w:pPr>
      <w:proofErr w:type="spellStart"/>
      <w:r w:rsidRPr="00935754">
        <w:t>Забраната</w:t>
      </w:r>
      <w:proofErr w:type="spellEnd"/>
      <w:r w:rsidRPr="00935754">
        <w:t xml:space="preserve"> на </w:t>
      </w:r>
      <w:proofErr w:type="spellStart"/>
      <w:r w:rsidRPr="00935754">
        <w:t>заместващото</w:t>
      </w:r>
      <w:proofErr w:type="spellEnd"/>
      <w:r w:rsidRPr="00935754">
        <w:t xml:space="preserve"> </w:t>
      </w:r>
      <w:proofErr w:type="spellStart"/>
      <w:r w:rsidRPr="00935754">
        <w:t>майчинство</w:t>
      </w:r>
      <w:proofErr w:type="spellEnd"/>
      <w:r w:rsidRPr="00935754">
        <w:t xml:space="preserve"> </w:t>
      </w:r>
      <w:proofErr w:type="spellStart"/>
      <w:r w:rsidRPr="00935754">
        <w:t>преследва</w:t>
      </w:r>
      <w:proofErr w:type="spellEnd"/>
      <w:r w:rsidRPr="00935754">
        <w:t xml:space="preserve"> </w:t>
      </w:r>
      <w:proofErr w:type="spellStart"/>
      <w:r w:rsidRPr="00935754">
        <w:t>легитимната</w:t>
      </w:r>
      <w:proofErr w:type="spellEnd"/>
      <w:r w:rsidRPr="00935754">
        <w:t xml:space="preserve"> </w:t>
      </w:r>
      <w:proofErr w:type="spellStart"/>
      <w:r w:rsidRPr="00935754">
        <w:t>цел</w:t>
      </w:r>
      <w:proofErr w:type="spellEnd"/>
      <w:r w:rsidRPr="00935754">
        <w:t xml:space="preserve"> </w:t>
      </w:r>
      <w:proofErr w:type="spellStart"/>
      <w:r w:rsidRPr="00935754">
        <w:t>да</w:t>
      </w:r>
      <w:proofErr w:type="spellEnd"/>
      <w:r w:rsidRPr="00935754">
        <w:t xml:space="preserve"> </w:t>
      </w:r>
      <w:proofErr w:type="spellStart"/>
      <w:r w:rsidRPr="00935754">
        <w:t>защити</w:t>
      </w:r>
      <w:proofErr w:type="spellEnd"/>
      <w:r w:rsidRPr="00935754">
        <w:t xml:space="preserve"> </w:t>
      </w:r>
      <w:proofErr w:type="spellStart"/>
      <w:r w:rsidRPr="00935754">
        <w:t>правата</w:t>
      </w:r>
      <w:proofErr w:type="spellEnd"/>
      <w:r w:rsidRPr="00935754">
        <w:t xml:space="preserve"> и </w:t>
      </w:r>
      <w:proofErr w:type="spellStart"/>
      <w:r w:rsidRPr="00935754">
        <w:t>свободите</w:t>
      </w:r>
      <w:proofErr w:type="spellEnd"/>
      <w:r w:rsidRPr="00935754">
        <w:t xml:space="preserve"> на </w:t>
      </w:r>
      <w:proofErr w:type="spellStart"/>
      <w:r w:rsidRPr="00935754">
        <w:t>другите</w:t>
      </w:r>
      <w:proofErr w:type="spellEnd"/>
      <w:r w:rsidRPr="00935754">
        <w:t xml:space="preserve">, </w:t>
      </w:r>
      <w:proofErr w:type="spellStart"/>
      <w:r w:rsidRPr="00935754">
        <w:t>тъй</w:t>
      </w:r>
      <w:proofErr w:type="spellEnd"/>
      <w:r w:rsidRPr="00935754">
        <w:t xml:space="preserve"> </w:t>
      </w:r>
      <w:proofErr w:type="spellStart"/>
      <w:r w:rsidRPr="00935754">
        <w:t>като</w:t>
      </w:r>
      <w:proofErr w:type="spellEnd"/>
      <w:r w:rsidRPr="00935754">
        <w:t xml:space="preserve"> </w:t>
      </w:r>
      <w:proofErr w:type="spellStart"/>
      <w:r w:rsidRPr="00935754">
        <w:t>защитава</w:t>
      </w:r>
      <w:proofErr w:type="spellEnd"/>
      <w:r w:rsidRPr="00935754">
        <w:t xml:space="preserve"> </w:t>
      </w:r>
      <w:proofErr w:type="spellStart"/>
      <w:r w:rsidRPr="00935754">
        <w:t>интересите</w:t>
      </w:r>
      <w:proofErr w:type="spellEnd"/>
      <w:r w:rsidRPr="00935754">
        <w:t xml:space="preserve"> на </w:t>
      </w:r>
      <w:proofErr w:type="spellStart"/>
      <w:r w:rsidRPr="00935754">
        <w:t>жените</w:t>
      </w:r>
      <w:proofErr w:type="spellEnd"/>
      <w:r w:rsidRPr="00935754">
        <w:t xml:space="preserve">, </w:t>
      </w:r>
      <w:proofErr w:type="spellStart"/>
      <w:r w:rsidRPr="00935754">
        <w:t>които</w:t>
      </w:r>
      <w:proofErr w:type="spellEnd"/>
      <w:r w:rsidRPr="00935754">
        <w:t xml:space="preserve"> </w:t>
      </w:r>
      <w:proofErr w:type="spellStart"/>
      <w:r w:rsidRPr="00935754">
        <w:t>биха</w:t>
      </w:r>
      <w:proofErr w:type="spellEnd"/>
      <w:r w:rsidRPr="00935754">
        <w:t xml:space="preserve"> </w:t>
      </w:r>
      <w:proofErr w:type="spellStart"/>
      <w:r w:rsidRPr="00935754">
        <w:t>могли</w:t>
      </w:r>
      <w:proofErr w:type="spellEnd"/>
      <w:r w:rsidRPr="00935754">
        <w:t xml:space="preserve"> </w:t>
      </w:r>
      <w:proofErr w:type="spellStart"/>
      <w:r w:rsidRPr="00935754">
        <w:t>да</w:t>
      </w:r>
      <w:proofErr w:type="spellEnd"/>
      <w:r w:rsidRPr="00935754">
        <w:t xml:space="preserve"> </w:t>
      </w:r>
      <w:proofErr w:type="spellStart"/>
      <w:r w:rsidRPr="00935754">
        <w:t>бъдат</w:t>
      </w:r>
      <w:proofErr w:type="spellEnd"/>
      <w:r w:rsidRPr="00935754">
        <w:t xml:space="preserve"> </w:t>
      </w:r>
      <w:proofErr w:type="spellStart"/>
      <w:r w:rsidRPr="00935754">
        <w:t>подложени</w:t>
      </w:r>
      <w:proofErr w:type="spellEnd"/>
      <w:r w:rsidRPr="00935754">
        <w:t xml:space="preserve"> на </w:t>
      </w:r>
      <w:proofErr w:type="spellStart"/>
      <w:r w:rsidRPr="00935754">
        <w:t>натиск</w:t>
      </w:r>
      <w:proofErr w:type="spellEnd"/>
      <w:r w:rsidRPr="00935754">
        <w:t xml:space="preserve"> </w:t>
      </w:r>
      <w:proofErr w:type="spellStart"/>
      <w:r w:rsidRPr="00935754">
        <w:t>да</w:t>
      </w:r>
      <w:proofErr w:type="spellEnd"/>
      <w:r w:rsidRPr="00935754">
        <w:t xml:space="preserve"> </w:t>
      </w:r>
      <w:proofErr w:type="spellStart"/>
      <w:r w:rsidRPr="00935754">
        <w:t>станат</w:t>
      </w:r>
      <w:proofErr w:type="spellEnd"/>
      <w:r w:rsidRPr="00935754">
        <w:t xml:space="preserve"> </w:t>
      </w:r>
      <w:proofErr w:type="spellStart"/>
      <w:r w:rsidRPr="00935754">
        <w:t>заместващи</w:t>
      </w:r>
      <w:proofErr w:type="spellEnd"/>
      <w:r w:rsidRPr="00935754">
        <w:t xml:space="preserve"> </w:t>
      </w:r>
      <w:proofErr w:type="spellStart"/>
      <w:r w:rsidRPr="00935754">
        <w:t>майки</w:t>
      </w:r>
      <w:proofErr w:type="spellEnd"/>
      <w:r w:rsidRPr="00935754">
        <w:t xml:space="preserve">, </w:t>
      </w:r>
      <w:proofErr w:type="spellStart"/>
      <w:r w:rsidRPr="00935754">
        <w:t>както</w:t>
      </w:r>
      <w:proofErr w:type="spellEnd"/>
      <w:r w:rsidRPr="00935754">
        <w:t xml:space="preserve"> и </w:t>
      </w:r>
      <w:proofErr w:type="spellStart"/>
      <w:r w:rsidRPr="00935754">
        <w:t>правата</w:t>
      </w:r>
      <w:proofErr w:type="spellEnd"/>
      <w:r w:rsidRPr="00935754">
        <w:t xml:space="preserve"> на </w:t>
      </w:r>
      <w:proofErr w:type="spellStart"/>
      <w:r w:rsidRPr="00935754">
        <w:t>децата</w:t>
      </w:r>
      <w:proofErr w:type="spellEnd"/>
      <w:r w:rsidRPr="00935754">
        <w:t xml:space="preserve"> </w:t>
      </w:r>
      <w:proofErr w:type="spellStart"/>
      <w:r w:rsidRPr="00935754">
        <w:t>да</w:t>
      </w:r>
      <w:proofErr w:type="spellEnd"/>
      <w:r w:rsidRPr="00935754">
        <w:t xml:space="preserve"> </w:t>
      </w:r>
      <w:proofErr w:type="spellStart"/>
      <w:r w:rsidRPr="00935754">
        <w:t>познават</w:t>
      </w:r>
      <w:proofErr w:type="spellEnd"/>
      <w:r w:rsidRPr="00935754">
        <w:t xml:space="preserve"> </w:t>
      </w:r>
      <w:proofErr w:type="spellStart"/>
      <w:r w:rsidRPr="00935754">
        <w:t>истинските</w:t>
      </w:r>
      <w:proofErr w:type="spellEnd"/>
      <w:r w:rsidRPr="00935754">
        <w:t xml:space="preserve"> </w:t>
      </w:r>
      <w:proofErr w:type="spellStart"/>
      <w:r w:rsidRPr="00935754">
        <w:t>си</w:t>
      </w:r>
      <w:proofErr w:type="spellEnd"/>
      <w:r w:rsidRPr="00935754">
        <w:t xml:space="preserve"> </w:t>
      </w:r>
      <w:proofErr w:type="spellStart"/>
      <w:r w:rsidRPr="00935754">
        <w:t>родители</w:t>
      </w:r>
      <w:proofErr w:type="spellEnd"/>
      <w:r w:rsidRPr="00935754">
        <w:t>.</w:t>
      </w:r>
      <w:r>
        <w:t xml:space="preserve"> </w:t>
      </w:r>
      <w:hyperlink r:id="rId2198"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6AD597BA" w14:textId="70BCA58E" w:rsidR="008924DE" w:rsidRPr="00935754" w:rsidRDefault="00794C51" w:rsidP="008924DE">
      <w:pPr>
        <w:pStyle w:val="JuList"/>
        <w:ind w:left="0" w:firstLine="0"/>
      </w:pPr>
      <w:hyperlink r:id="rId2199" w:history="1">
        <w:r w:rsidR="008924DE" w:rsidRPr="00935754">
          <w:rPr>
            <w:rStyle w:val="Hyperlink"/>
            <w:i/>
            <w:iCs/>
            <w:szCs w:val="24"/>
          </w:rPr>
          <w:t xml:space="preserve">Valdís </w:t>
        </w:r>
        <w:proofErr w:type="spellStart"/>
        <w:r w:rsidR="008924DE" w:rsidRPr="00935754">
          <w:rPr>
            <w:rStyle w:val="Hyperlink"/>
            <w:i/>
            <w:iCs/>
            <w:szCs w:val="24"/>
          </w:rPr>
          <w:t>Fjölnisdóttir</w:t>
        </w:r>
        <w:proofErr w:type="spellEnd"/>
        <w:r w:rsidR="008924DE" w:rsidRPr="00935754">
          <w:rPr>
            <w:rStyle w:val="Hyperlink"/>
            <w:i/>
            <w:iCs/>
            <w:szCs w:val="24"/>
          </w:rPr>
          <w:t xml:space="preserve"> and Others v. Iceland</w:t>
        </w:r>
        <w:r w:rsidR="008924DE" w:rsidRPr="00935754">
          <w:rPr>
            <w:rStyle w:val="Hyperlink"/>
            <w:rFonts w:eastAsia="Courier New"/>
            <w:i/>
            <w:iCs/>
            <w:szCs w:val="24"/>
            <w:shd w:val="clear" w:color="auto" w:fill="FFFFFF"/>
          </w:rPr>
          <w:t> (nos. </w:t>
        </w:r>
        <w:r w:rsidR="008924DE" w:rsidRPr="00935754">
          <w:rPr>
            <w:rStyle w:val="Hyperlink"/>
            <w:i/>
            <w:iCs/>
            <w:szCs w:val="24"/>
          </w:rPr>
          <w:t>71552/17</w:t>
        </w:r>
        <w:r w:rsidR="008924DE" w:rsidRPr="00935754">
          <w:rPr>
            <w:rStyle w:val="Hyperlink"/>
            <w:rFonts w:eastAsia="Courier New"/>
            <w:i/>
            <w:iCs/>
            <w:szCs w:val="24"/>
            <w:shd w:val="clear" w:color="auto" w:fill="FFFFFF"/>
          </w:rPr>
          <w:t>)</w:t>
        </w:r>
      </w:hyperlink>
    </w:p>
    <w:p w14:paraId="287DA91D" w14:textId="1134B810" w:rsidR="008924DE" w:rsidRDefault="008924DE" w:rsidP="00962ECF">
      <w:pPr>
        <w:pStyle w:val="JuPara"/>
        <w:pBdr>
          <w:bottom w:val="single" w:sz="4" w:space="1" w:color="auto"/>
        </w:pBdr>
        <w:tabs>
          <w:tab w:val="left" w:pos="4111"/>
        </w:tabs>
        <w:ind w:firstLine="0"/>
        <w:rPr>
          <w:rStyle w:val="Hyperlink"/>
          <w:lang w:val="ru-RU"/>
        </w:rPr>
      </w:pPr>
    </w:p>
    <w:p w14:paraId="66E4CEC1" w14:textId="155DCB44" w:rsidR="0007715A" w:rsidRPr="0007715A" w:rsidRDefault="0007715A" w:rsidP="0007715A">
      <w:pPr>
        <w:pStyle w:val="JuList"/>
        <w:ind w:left="0" w:firstLine="0"/>
        <w:rPr>
          <w:lang w:val="bg-BG"/>
        </w:rPr>
      </w:pPr>
      <w:r w:rsidRPr="008B0412">
        <w:t xml:space="preserve">Като </w:t>
      </w:r>
      <w:proofErr w:type="spellStart"/>
      <w:r w:rsidRPr="008B0412">
        <w:t>не</w:t>
      </w:r>
      <w:proofErr w:type="spellEnd"/>
      <w:r w:rsidRPr="008B0412">
        <w:t xml:space="preserve"> </w:t>
      </w:r>
      <w:proofErr w:type="spellStart"/>
      <w:r w:rsidRPr="008B0412">
        <w:t>са</w:t>
      </w:r>
      <w:proofErr w:type="spellEnd"/>
      <w:r w:rsidRPr="008B0412">
        <w:t xml:space="preserve"> </w:t>
      </w:r>
      <w:proofErr w:type="spellStart"/>
      <w:r w:rsidRPr="008B0412">
        <w:t>взели</w:t>
      </w:r>
      <w:proofErr w:type="spellEnd"/>
      <w:r w:rsidRPr="008B0412">
        <w:t xml:space="preserve"> </w:t>
      </w:r>
      <w:proofErr w:type="spellStart"/>
      <w:r w:rsidRPr="008B0412">
        <w:t>предвид</w:t>
      </w:r>
      <w:proofErr w:type="spellEnd"/>
      <w:r w:rsidRPr="008B0412">
        <w:t xml:space="preserve"> </w:t>
      </w:r>
      <w:proofErr w:type="spellStart"/>
      <w:r w:rsidRPr="008B0412">
        <w:t>правителствени</w:t>
      </w:r>
      <w:proofErr w:type="spellEnd"/>
      <w:r w:rsidRPr="008B0412">
        <w:t xml:space="preserve"> </w:t>
      </w:r>
      <w:proofErr w:type="spellStart"/>
      <w:r w:rsidRPr="008B0412">
        <w:t>доклади</w:t>
      </w:r>
      <w:proofErr w:type="spellEnd"/>
      <w:r w:rsidRPr="008B0412">
        <w:t xml:space="preserve">, </w:t>
      </w:r>
      <w:proofErr w:type="spellStart"/>
      <w:r w:rsidRPr="008B0412">
        <w:t>официални</w:t>
      </w:r>
      <w:proofErr w:type="spellEnd"/>
      <w:r w:rsidRPr="008B0412">
        <w:t xml:space="preserve"> </w:t>
      </w:r>
      <w:proofErr w:type="spellStart"/>
      <w:r w:rsidRPr="008B0412">
        <w:t>документи</w:t>
      </w:r>
      <w:proofErr w:type="spellEnd"/>
      <w:r w:rsidRPr="008B0412">
        <w:t xml:space="preserve"> на </w:t>
      </w:r>
      <w:proofErr w:type="spellStart"/>
      <w:r w:rsidRPr="008B0412">
        <w:t>международни</w:t>
      </w:r>
      <w:proofErr w:type="spellEnd"/>
      <w:r w:rsidRPr="008B0412">
        <w:t xml:space="preserve"> </w:t>
      </w:r>
      <w:proofErr w:type="spellStart"/>
      <w:r w:rsidRPr="008B0412">
        <w:t>организации</w:t>
      </w:r>
      <w:proofErr w:type="spellEnd"/>
      <w:r w:rsidRPr="008B0412">
        <w:t xml:space="preserve"> </w:t>
      </w:r>
      <w:proofErr w:type="spellStart"/>
      <w:r w:rsidRPr="008B0412">
        <w:t>или</w:t>
      </w:r>
      <w:proofErr w:type="spellEnd"/>
      <w:r w:rsidRPr="008B0412">
        <w:t xml:space="preserve"> </w:t>
      </w:r>
      <w:proofErr w:type="spellStart"/>
      <w:r w:rsidRPr="008B0412">
        <w:t>общодостъпна</w:t>
      </w:r>
      <w:proofErr w:type="spellEnd"/>
      <w:r w:rsidRPr="008B0412">
        <w:t xml:space="preserve"> </w:t>
      </w:r>
      <w:proofErr w:type="spellStart"/>
      <w:r w:rsidRPr="008B0412">
        <w:t>информация</w:t>
      </w:r>
      <w:proofErr w:type="spellEnd"/>
      <w:r w:rsidRPr="008B0412">
        <w:t xml:space="preserve"> </w:t>
      </w:r>
      <w:proofErr w:type="spellStart"/>
      <w:r w:rsidRPr="008B0412">
        <w:t>относно</w:t>
      </w:r>
      <w:proofErr w:type="spellEnd"/>
      <w:r w:rsidRPr="008B0412">
        <w:t xml:space="preserve"> </w:t>
      </w:r>
      <w:proofErr w:type="spellStart"/>
      <w:r w:rsidRPr="008B0412">
        <w:t>актуалната</w:t>
      </w:r>
      <w:proofErr w:type="spellEnd"/>
      <w:r w:rsidRPr="008B0412">
        <w:t xml:space="preserve"> </w:t>
      </w:r>
      <w:proofErr w:type="spellStart"/>
      <w:r w:rsidRPr="008B0412">
        <w:t>ситуация</w:t>
      </w:r>
      <w:proofErr w:type="spellEnd"/>
      <w:r w:rsidRPr="008B0412">
        <w:t xml:space="preserve"> в </w:t>
      </w:r>
      <w:proofErr w:type="spellStart"/>
      <w:r w:rsidRPr="008B0412">
        <w:t>Донецка</w:t>
      </w:r>
      <w:proofErr w:type="spellEnd"/>
      <w:r w:rsidRPr="008B0412">
        <w:t xml:space="preserve"> област </w:t>
      </w:r>
      <w:proofErr w:type="spellStart"/>
      <w:r w:rsidRPr="008B0412">
        <w:t>през</w:t>
      </w:r>
      <w:proofErr w:type="spellEnd"/>
      <w:r w:rsidRPr="008B0412">
        <w:t xml:space="preserve"> 2016 г. и </w:t>
      </w:r>
      <w:proofErr w:type="spellStart"/>
      <w:r w:rsidRPr="008B0412">
        <w:t>са</w:t>
      </w:r>
      <w:proofErr w:type="spellEnd"/>
      <w:r w:rsidRPr="008B0412">
        <w:t xml:space="preserve"> </w:t>
      </w:r>
      <w:proofErr w:type="spellStart"/>
      <w:r w:rsidRPr="008B0412">
        <w:t>постановили</w:t>
      </w:r>
      <w:proofErr w:type="spellEnd"/>
      <w:r w:rsidRPr="008B0412">
        <w:t xml:space="preserve"> </w:t>
      </w:r>
      <w:proofErr w:type="spellStart"/>
      <w:r w:rsidRPr="008B0412">
        <w:t>връщане</w:t>
      </w:r>
      <w:proofErr w:type="spellEnd"/>
      <w:r w:rsidRPr="008B0412">
        <w:t xml:space="preserve"> на </w:t>
      </w:r>
      <w:proofErr w:type="spellStart"/>
      <w:r w:rsidRPr="008B0412">
        <w:t>втората</w:t>
      </w:r>
      <w:proofErr w:type="spellEnd"/>
      <w:r w:rsidRPr="008B0412">
        <w:t xml:space="preserve"> жалбоподателка по </w:t>
      </w:r>
      <w:proofErr w:type="spellStart"/>
      <w:r w:rsidRPr="008B0412">
        <w:t>обичайното</w:t>
      </w:r>
      <w:proofErr w:type="spellEnd"/>
      <w:r w:rsidRPr="008B0412">
        <w:t xml:space="preserve"> ѝ </w:t>
      </w:r>
      <w:proofErr w:type="spellStart"/>
      <w:r w:rsidRPr="008B0412">
        <w:t>местопребиваване</w:t>
      </w:r>
      <w:proofErr w:type="spellEnd"/>
      <w:r w:rsidRPr="008B0412">
        <w:t xml:space="preserve"> в </w:t>
      </w:r>
      <w:proofErr w:type="spellStart"/>
      <w:r w:rsidRPr="008B0412">
        <w:t>гр</w:t>
      </w:r>
      <w:proofErr w:type="spellEnd"/>
      <w:r w:rsidRPr="008B0412">
        <w:t xml:space="preserve">. </w:t>
      </w:r>
      <w:proofErr w:type="spellStart"/>
      <w:r w:rsidRPr="008B0412">
        <w:t>Донецк</w:t>
      </w:r>
      <w:proofErr w:type="spellEnd"/>
      <w:r w:rsidRPr="008B0412">
        <w:t xml:space="preserve"> </w:t>
      </w:r>
      <w:proofErr w:type="spellStart"/>
      <w:r w:rsidRPr="008B0412">
        <w:t>националните</w:t>
      </w:r>
      <w:proofErr w:type="spellEnd"/>
      <w:r w:rsidRPr="008B0412">
        <w:t xml:space="preserve"> </w:t>
      </w:r>
      <w:proofErr w:type="spellStart"/>
      <w:r w:rsidRPr="008B0412">
        <w:t>съдилища</w:t>
      </w:r>
      <w:proofErr w:type="spellEnd"/>
      <w:r w:rsidRPr="008B0412">
        <w:t xml:space="preserve"> </w:t>
      </w:r>
      <w:proofErr w:type="spellStart"/>
      <w:r w:rsidRPr="008B0412">
        <w:t>не</w:t>
      </w:r>
      <w:proofErr w:type="spellEnd"/>
      <w:r w:rsidRPr="008B0412">
        <w:t xml:space="preserve"> </w:t>
      </w:r>
      <w:proofErr w:type="spellStart"/>
      <w:r w:rsidRPr="008B0412">
        <w:t>са</w:t>
      </w:r>
      <w:proofErr w:type="spellEnd"/>
      <w:r w:rsidRPr="008B0412">
        <w:t xml:space="preserve"> </w:t>
      </w:r>
      <w:proofErr w:type="spellStart"/>
      <w:r>
        <w:t>разгледали</w:t>
      </w:r>
      <w:proofErr w:type="spellEnd"/>
      <w:r w:rsidRPr="008B0412">
        <w:t xml:space="preserve"> </w:t>
      </w:r>
      <w:proofErr w:type="spellStart"/>
      <w:r w:rsidRPr="008B0412">
        <w:t>твърдението</w:t>
      </w:r>
      <w:proofErr w:type="spellEnd"/>
      <w:r w:rsidRPr="008B0412">
        <w:t xml:space="preserve"> на </w:t>
      </w:r>
      <w:proofErr w:type="spellStart"/>
      <w:r w:rsidRPr="008B0412">
        <w:t>първата</w:t>
      </w:r>
      <w:proofErr w:type="spellEnd"/>
      <w:r w:rsidRPr="008B0412">
        <w:t xml:space="preserve"> жалбоподателката </w:t>
      </w:r>
      <w:proofErr w:type="spellStart"/>
      <w:r w:rsidRPr="008B0412">
        <w:t>за</w:t>
      </w:r>
      <w:proofErr w:type="spellEnd"/>
      <w:r w:rsidRPr="008B0412">
        <w:t xml:space="preserve"> </w:t>
      </w:r>
      <w:proofErr w:type="spellStart"/>
      <w:r w:rsidRPr="008B0412">
        <w:t>наличие</w:t>
      </w:r>
      <w:proofErr w:type="spellEnd"/>
      <w:r w:rsidRPr="008B0412">
        <w:t xml:space="preserve"> на „</w:t>
      </w:r>
      <w:proofErr w:type="spellStart"/>
      <w:r w:rsidRPr="008B0412">
        <w:t>сериозна</w:t>
      </w:r>
      <w:proofErr w:type="spellEnd"/>
      <w:r w:rsidRPr="008B0412">
        <w:t xml:space="preserve"> </w:t>
      </w:r>
      <w:proofErr w:type="spellStart"/>
      <w:proofErr w:type="gramStart"/>
      <w:r w:rsidRPr="008B0412">
        <w:t>опасност</w:t>
      </w:r>
      <w:proofErr w:type="spellEnd"/>
      <w:r w:rsidRPr="008B0412">
        <w:t>“ по</w:t>
      </w:r>
      <w:proofErr w:type="gramEnd"/>
      <w:r w:rsidRPr="008B0412">
        <w:t xml:space="preserve"> </w:t>
      </w:r>
      <w:proofErr w:type="spellStart"/>
      <w:r w:rsidRPr="008B0412">
        <w:t>смисъла</w:t>
      </w:r>
      <w:proofErr w:type="spellEnd"/>
      <w:r w:rsidRPr="008B0412">
        <w:t xml:space="preserve"> на </w:t>
      </w:r>
      <w:proofErr w:type="spellStart"/>
      <w:r w:rsidRPr="008B0412">
        <w:t>чл</w:t>
      </w:r>
      <w:proofErr w:type="spellEnd"/>
      <w:r w:rsidRPr="008B0412">
        <w:t xml:space="preserve">. 13, б. б от </w:t>
      </w:r>
      <w:proofErr w:type="spellStart"/>
      <w:r w:rsidRPr="008B0412">
        <w:t>Хагската</w:t>
      </w:r>
      <w:proofErr w:type="spellEnd"/>
      <w:r w:rsidRPr="008B0412">
        <w:t xml:space="preserve"> </w:t>
      </w:r>
      <w:proofErr w:type="spellStart"/>
      <w:r w:rsidRPr="008B0412">
        <w:t>конвенция</w:t>
      </w:r>
      <w:proofErr w:type="spellEnd"/>
      <w:r w:rsidRPr="008B0412">
        <w:t xml:space="preserve"> от </w:t>
      </w:r>
      <w:proofErr w:type="spellStart"/>
      <w:r w:rsidRPr="008B0412">
        <w:t>връщане</w:t>
      </w:r>
      <w:proofErr w:type="spellEnd"/>
      <w:r w:rsidRPr="008B0412">
        <w:t xml:space="preserve"> на </w:t>
      </w:r>
      <w:proofErr w:type="spellStart"/>
      <w:r w:rsidRPr="008B0412">
        <w:t>дъщеря</w:t>
      </w:r>
      <w:proofErr w:type="spellEnd"/>
      <w:r w:rsidRPr="008B0412">
        <w:t xml:space="preserve"> ѝ в </w:t>
      </w:r>
      <w:proofErr w:type="spellStart"/>
      <w:r w:rsidRPr="008B0412">
        <w:t>Украйна</w:t>
      </w:r>
      <w:proofErr w:type="spellEnd"/>
      <w:r w:rsidRPr="008B0412">
        <w:t xml:space="preserve">. </w:t>
      </w:r>
      <w:proofErr w:type="spellStart"/>
      <w:r w:rsidRPr="008B0412">
        <w:t>Липсата</w:t>
      </w:r>
      <w:proofErr w:type="spellEnd"/>
      <w:r w:rsidRPr="008B0412">
        <w:t xml:space="preserve"> на </w:t>
      </w:r>
      <w:proofErr w:type="spellStart"/>
      <w:r w:rsidRPr="008B0412">
        <w:t>достатъчно</w:t>
      </w:r>
      <w:proofErr w:type="spellEnd"/>
      <w:r w:rsidRPr="008B0412">
        <w:t xml:space="preserve"> </w:t>
      </w:r>
      <w:proofErr w:type="spellStart"/>
      <w:r w:rsidRPr="008B0412">
        <w:t>мотиви</w:t>
      </w:r>
      <w:proofErr w:type="spellEnd"/>
      <w:r w:rsidRPr="008B0412">
        <w:t xml:space="preserve"> в </w:t>
      </w:r>
      <w:proofErr w:type="spellStart"/>
      <w:r w:rsidRPr="008B0412">
        <w:t>съдебните</w:t>
      </w:r>
      <w:proofErr w:type="spellEnd"/>
      <w:r w:rsidRPr="008B0412">
        <w:t xml:space="preserve"> </w:t>
      </w:r>
      <w:proofErr w:type="spellStart"/>
      <w:r w:rsidRPr="008B0412">
        <w:t>решения</w:t>
      </w:r>
      <w:proofErr w:type="spellEnd"/>
      <w:r w:rsidRPr="008B0412">
        <w:t xml:space="preserve"> </w:t>
      </w:r>
      <w:proofErr w:type="spellStart"/>
      <w:r w:rsidRPr="008B0412">
        <w:t>представлява</w:t>
      </w:r>
      <w:proofErr w:type="spellEnd"/>
      <w:r w:rsidRPr="008B0412">
        <w:t xml:space="preserve"> </w:t>
      </w:r>
      <w:proofErr w:type="spellStart"/>
      <w:r w:rsidRPr="008B0412">
        <w:t>непропорционална</w:t>
      </w:r>
      <w:proofErr w:type="spellEnd"/>
      <w:r w:rsidRPr="008B0412">
        <w:t xml:space="preserve"> </w:t>
      </w:r>
      <w:proofErr w:type="spellStart"/>
      <w:r w:rsidRPr="008B0412">
        <w:t>намеса</w:t>
      </w:r>
      <w:proofErr w:type="spellEnd"/>
      <w:r w:rsidRPr="008B0412">
        <w:t xml:space="preserve"> в </w:t>
      </w:r>
      <w:proofErr w:type="spellStart"/>
      <w:r w:rsidRPr="008B0412">
        <w:t>правото</w:t>
      </w:r>
      <w:proofErr w:type="spellEnd"/>
      <w:r w:rsidRPr="008B0412">
        <w:t xml:space="preserve"> на </w:t>
      </w:r>
      <w:proofErr w:type="spellStart"/>
      <w:r w:rsidRPr="008B0412">
        <w:t>семеен</w:t>
      </w:r>
      <w:proofErr w:type="spellEnd"/>
      <w:r w:rsidRPr="008B0412">
        <w:t xml:space="preserve"> </w:t>
      </w:r>
      <w:proofErr w:type="spellStart"/>
      <w:r w:rsidRPr="008B0412">
        <w:t>живот</w:t>
      </w:r>
      <w:proofErr w:type="spellEnd"/>
      <w:r w:rsidRPr="008B0412">
        <w:t xml:space="preserve"> на </w:t>
      </w:r>
      <w:proofErr w:type="spellStart"/>
      <w:r w:rsidRPr="008B0412">
        <w:t>двете</w:t>
      </w:r>
      <w:proofErr w:type="spellEnd"/>
      <w:r w:rsidRPr="008B0412">
        <w:t xml:space="preserve"> жалбоподателки.</w:t>
      </w:r>
      <w:r>
        <w:rPr>
          <w:lang w:val="bg-BG"/>
        </w:rPr>
        <w:t xml:space="preserve"> </w:t>
      </w:r>
      <w:hyperlink r:id="rId2200" w:history="1">
        <w:proofErr w:type="spellStart"/>
        <w:r w:rsidR="00BA36DC" w:rsidRPr="00BA36DC">
          <w:rPr>
            <w:rStyle w:val="Hyperlink"/>
          </w:rPr>
          <w:t>Бюлетин</w:t>
        </w:r>
        <w:proofErr w:type="spellEnd"/>
        <w:r w:rsidR="00BA36DC" w:rsidRPr="00BA36DC">
          <w:rPr>
            <w:rStyle w:val="Hyperlink"/>
          </w:rPr>
          <w:t xml:space="preserve"> № 61</w:t>
        </w:r>
      </w:hyperlink>
    </w:p>
    <w:p w14:paraId="72DCB92C" w14:textId="20AEB164" w:rsidR="0007715A" w:rsidRDefault="00794C51" w:rsidP="00FE0473">
      <w:pPr>
        <w:pStyle w:val="JuList"/>
        <w:pBdr>
          <w:bottom w:val="single" w:sz="4" w:space="1" w:color="auto"/>
        </w:pBdr>
        <w:ind w:left="0" w:firstLine="0"/>
        <w:rPr>
          <w:rStyle w:val="Hyperlink"/>
          <w:rFonts w:eastAsia="Courier New"/>
          <w:i/>
          <w:iCs/>
          <w:szCs w:val="24"/>
          <w:shd w:val="clear" w:color="auto" w:fill="FFFFFF"/>
          <w:lang w:val="bg-BG"/>
        </w:rPr>
      </w:pPr>
      <w:hyperlink r:id="rId2201" w:history="1">
        <w:r w:rsidR="0007715A" w:rsidRPr="006A2893">
          <w:rPr>
            <w:rFonts w:eastAsia="Verdana-BoldItalic"/>
            <w:i/>
            <w:iCs/>
            <w:color w:val="0000FF"/>
            <w:lang w:bidi="ar"/>
          </w:rPr>
          <w:t xml:space="preserve">Y.S. and O.S. v. </w:t>
        </w:r>
        <w:proofErr w:type="gramStart"/>
        <w:r w:rsidR="0007715A" w:rsidRPr="006A2893">
          <w:rPr>
            <w:rFonts w:eastAsia="Verdana-BoldItalic"/>
            <w:i/>
            <w:iCs/>
            <w:color w:val="0000FF"/>
            <w:lang w:bidi="ar"/>
          </w:rPr>
          <w:t xml:space="preserve">Russia </w:t>
        </w:r>
        <w:r w:rsidR="0007715A" w:rsidRPr="006A2893">
          <w:rPr>
            <w:rStyle w:val="Hyperlink"/>
            <w:rFonts w:eastAsia="Courier New"/>
            <w:i/>
            <w:iCs/>
            <w:szCs w:val="24"/>
            <w:shd w:val="clear" w:color="auto" w:fill="FFFFFF"/>
          </w:rPr>
          <w:t> (</w:t>
        </w:r>
        <w:proofErr w:type="gramEnd"/>
        <w:r w:rsidR="0007715A" w:rsidRPr="006A2893">
          <w:rPr>
            <w:rStyle w:val="Hyperlink"/>
            <w:rFonts w:eastAsia="Courier New"/>
            <w:i/>
            <w:iCs/>
            <w:szCs w:val="24"/>
            <w:shd w:val="clear" w:color="auto" w:fill="FFFFFF"/>
          </w:rPr>
          <w:t>nos. </w:t>
        </w:r>
        <w:r w:rsidR="0007715A" w:rsidRPr="006A2893">
          <w:rPr>
            <w:rFonts w:eastAsia="Verdana-Bold"/>
            <w:i/>
            <w:iCs/>
            <w:color w:val="0000FF"/>
            <w:lang w:bidi="ar"/>
          </w:rPr>
          <w:t>17665/17</w:t>
        </w:r>
        <w:r w:rsidR="0007715A" w:rsidRPr="006A2893">
          <w:rPr>
            <w:rStyle w:val="Hyperlink"/>
            <w:rFonts w:eastAsia="Courier New"/>
            <w:i/>
            <w:iCs/>
            <w:szCs w:val="24"/>
            <w:shd w:val="clear" w:color="auto" w:fill="FFFFFF"/>
            <w:lang w:val="bg-BG"/>
          </w:rPr>
          <w:t>)</w:t>
        </w:r>
      </w:hyperlink>
    </w:p>
    <w:p w14:paraId="68D803D8" w14:textId="4218705A" w:rsidR="00FE0473" w:rsidRDefault="00FE0473" w:rsidP="00FE0473">
      <w:pPr>
        <w:pStyle w:val="JuList"/>
        <w:ind w:left="0" w:firstLine="0"/>
        <w:rPr>
          <w:rStyle w:val="Hyperlink"/>
          <w:rFonts w:eastAsia="Courier New"/>
          <w:i/>
          <w:iCs/>
          <w:szCs w:val="24"/>
          <w:shd w:val="clear" w:color="auto" w:fill="FFFFFF"/>
          <w:lang w:val="bg-BG"/>
        </w:rPr>
      </w:pPr>
    </w:p>
    <w:p w14:paraId="5BB58EAF" w14:textId="75FA14E4" w:rsidR="00FE0473" w:rsidRPr="00FE0473" w:rsidRDefault="00FE0473" w:rsidP="00FE0473">
      <w:pPr>
        <w:pStyle w:val="JuList"/>
        <w:ind w:left="0" w:firstLine="0"/>
        <w:rPr>
          <w:lang w:val="bg-BG"/>
        </w:rPr>
      </w:pPr>
      <w:proofErr w:type="spellStart"/>
      <w:r>
        <w:t>Тригодишен</w:t>
      </w:r>
      <w:proofErr w:type="spellEnd"/>
      <w:r>
        <w:t xml:space="preserve"> </w:t>
      </w:r>
      <w:proofErr w:type="spellStart"/>
      <w:r>
        <w:t>законов</w:t>
      </w:r>
      <w:proofErr w:type="spellEnd"/>
      <w:r>
        <w:t xml:space="preserve"> </w:t>
      </w:r>
      <w:proofErr w:type="spellStart"/>
      <w:r>
        <w:t>срок</w:t>
      </w:r>
      <w:proofErr w:type="spellEnd"/>
      <w:r>
        <w:t xml:space="preserve">, </w:t>
      </w:r>
      <w:proofErr w:type="spellStart"/>
      <w:r>
        <w:t>след</w:t>
      </w:r>
      <w:proofErr w:type="spellEnd"/>
      <w:r>
        <w:t xml:space="preserve"> </w:t>
      </w:r>
      <w:proofErr w:type="spellStart"/>
      <w:r>
        <w:t>който</w:t>
      </w:r>
      <w:proofErr w:type="spellEnd"/>
      <w:r>
        <w:t xml:space="preserve"> </w:t>
      </w:r>
      <w:proofErr w:type="spellStart"/>
      <w:r>
        <w:t>бежанците</w:t>
      </w:r>
      <w:proofErr w:type="spellEnd"/>
      <w:r>
        <w:t xml:space="preserve"> с </w:t>
      </w:r>
      <w:proofErr w:type="spellStart"/>
      <w:r>
        <w:t>временен</w:t>
      </w:r>
      <w:proofErr w:type="spellEnd"/>
      <w:r>
        <w:t xml:space="preserve"> </w:t>
      </w:r>
      <w:proofErr w:type="spellStart"/>
      <w:r>
        <w:t>статут</w:t>
      </w:r>
      <w:proofErr w:type="spellEnd"/>
      <w:r>
        <w:t xml:space="preserve"> </w:t>
      </w:r>
      <w:proofErr w:type="spellStart"/>
      <w:r>
        <w:t>могат</w:t>
      </w:r>
      <w:proofErr w:type="spellEnd"/>
      <w:r>
        <w:t xml:space="preserve"> </w:t>
      </w:r>
      <w:proofErr w:type="spellStart"/>
      <w:r>
        <w:t>да</w:t>
      </w:r>
      <w:proofErr w:type="spellEnd"/>
      <w:r>
        <w:t xml:space="preserve"> </w:t>
      </w:r>
      <w:proofErr w:type="spellStart"/>
      <w:r>
        <w:t>подадат</w:t>
      </w:r>
      <w:proofErr w:type="spellEnd"/>
      <w:r>
        <w:t xml:space="preserve"> </w:t>
      </w:r>
      <w:proofErr w:type="spellStart"/>
      <w:r>
        <w:t>молба</w:t>
      </w:r>
      <w:proofErr w:type="spellEnd"/>
      <w:r>
        <w:t xml:space="preserve"> </w:t>
      </w:r>
      <w:proofErr w:type="spellStart"/>
      <w:r>
        <w:t>за</w:t>
      </w:r>
      <w:proofErr w:type="spellEnd"/>
      <w:r>
        <w:t xml:space="preserve"> </w:t>
      </w:r>
      <w:proofErr w:type="spellStart"/>
      <w:r>
        <w:t>събиране</w:t>
      </w:r>
      <w:proofErr w:type="spellEnd"/>
      <w:r>
        <w:t xml:space="preserve"> със </w:t>
      </w:r>
      <w:proofErr w:type="spellStart"/>
      <w:r>
        <w:t>семейството</w:t>
      </w:r>
      <w:proofErr w:type="spellEnd"/>
      <w:r>
        <w:t xml:space="preserve"> </w:t>
      </w:r>
      <w:proofErr w:type="spellStart"/>
      <w:r>
        <w:t>си</w:t>
      </w:r>
      <w:proofErr w:type="spellEnd"/>
      <w:r>
        <w:t xml:space="preserve">, </w:t>
      </w:r>
      <w:proofErr w:type="spellStart"/>
      <w:r>
        <w:t>без</w:t>
      </w:r>
      <w:proofErr w:type="spellEnd"/>
      <w:r>
        <w:t xml:space="preserve"> </w:t>
      </w:r>
      <w:proofErr w:type="spellStart"/>
      <w:r>
        <w:t>да</w:t>
      </w:r>
      <w:proofErr w:type="spellEnd"/>
      <w:r>
        <w:t xml:space="preserve"> е </w:t>
      </w:r>
      <w:proofErr w:type="spellStart"/>
      <w:r>
        <w:t>предвидено</w:t>
      </w:r>
      <w:proofErr w:type="spellEnd"/>
      <w:r>
        <w:t xml:space="preserve"> </w:t>
      </w:r>
      <w:proofErr w:type="spellStart"/>
      <w:r>
        <w:t>извършването</w:t>
      </w:r>
      <w:proofErr w:type="spellEnd"/>
      <w:r>
        <w:t xml:space="preserve"> на </w:t>
      </w:r>
      <w:proofErr w:type="spellStart"/>
      <w:r>
        <w:t>индивидуализирана</w:t>
      </w:r>
      <w:proofErr w:type="spellEnd"/>
      <w:r>
        <w:t xml:space="preserve"> </w:t>
      </w:r>
      <w:proofErr w:type="spellStart"/>
      <w:r>
        <w:t>преценка</w:t>
      </w:r>
      <w:proofErr w:type="spellEnd"/>
      <w:r>
        <w:t xml:space="preserve"> на </w:t>
      </w:r>
      <w:proofErr w:type="spellStart"/>
      <w:r>
        <w:t>положението</w:t>
      </w:r>
      <w:proofErr w:type="spellEnd"/>
      <w:r>
        <w:t xml:space="preserve"> на </w:t>
      </w:r>
      <w:proofErr w:type="spellStart"/>
      <w:r>
        <w:t>молителя</w:t>
      </w:r>
      <w:proofErr w:type="spellEnd"/>
      <w:r>
        <w:t xml:space="preserve"> е в </w:t>
      </w:r>
      <w:proofErr w:type="spellStart"/>
      <w:r>
        <w:t>нарушение</w:t>
      </w:r>
      <w:proofErr w:type="spellEnd"/>
      <w:r>
        <w:t xml:space="preserve"> на </w:t>
      </w:r>
      <w:proofErr w:type="spellStart"/>
      <w:r>
        <w:t>правото</w:t>
      </w:r>
      <w:proofErr w:type="spellEnd"/>
      <w:r>
        <w:t xml:space="preserve"> на </w:t>
      </w:r>
      <w:proofErr w:type="spellStart"/>
      <w:r>
        <w:t>семеен</w:t>
      </w:r>
      <w:proofErr w:type="spellEnd"/>
      <w:r>
        <w:t xml:space="preserve"> </w:t>
      </w:r>
      <w:proofErr w:type="spellStart"/>
      <w:r>
        <w:t>живот</w:t>
      </w:r>
      <w:proofErr w:type="spellEnd"/>
      <w:r>
        <w:t xml:space="preserve">, </w:t>
      </w:r>
      <w:proofErr w:type="spellStart"/>
      <w:r>
        <w:t>тъй</w:t>
      </w:r>
      <w:proofErr w:type="spellEnd"/>
      <w:r>
        <w:t xml:space="preserve"> </w:t>
      </w:r>
      <w:proofErr w:type="spellStart"/>
      <w:r>
        <w:t>като</w:t>
      </w:r>
      <w:proofErr w:type="spellEnd"/>
      <w:r>
        <w:t xml:space="preserve"> </w:t>
      </w:r>
      <w:proofErr w:type="spellStart"/>
      <w:r>
        <w:t>властите</w:t>
      </w:r>
      <w:proofErr w:type="spellEnd"/>
      <w:r>
        <w:t xml:space="preserve"> </w:t>
      </w:r>
      <w:proofErr w:type="spellStart"/>
      <w:r>
        <w:t>не</w:t>
      </w:r>
      <w:proofErr w:type="spellEnd"/>
      <w:r>
        <w:t xml:space="preserve"> </w:t>
      </w:r>
      <w:proofErr w:type="spellStart"/>
      <w:r>
        <w:t>са</w:t>
      </w:r>
      <w:proofErr w:type="spellEnd"/>
      <w:r>
        <w:t xml:space="preserve"> </w:t>
      </w:r>
      <w:proofErr w:type="spellStart"/>
      <w:r>
        <w:t>постигнали</w:t>
      </w:r>
      <w:proofErr w:type="spellEnd"/>
      <w:r>
        <w:t xml:space="preserve"> </w:t>
      </w:r>
      <w:proofErr w:type="spellStart"/>
      <w:r>
        <w:t>справедлив</w:t>
      </w:r>
      <w:proofErr w:type="spellEnd"/>
      <w:r>
        <w:t xml:space="preserve"> </w:t>
      </w:r>
      <w:proofErr w:type="spellStart"/>
      <w:r>
        <w:t>баланс</w:t>
      </w:r>
      <w:proofErr w:type="spellEnd"/>
      <w:r>
        <w:t xml:space="preserve"> </w:t>
      </w:r>
      <w:proofErr w:type="spellStart"/>
      <w:r>
        <w:t>между</w:t>
      </w:r>
      <w:proofErr w:type="spellEnd"/>
      <w:r>
        <w:t xml:space="preserve"> </w:t>
      </w:r>
      <w:proofErr w:type="spellStart"/>
      <w:r>
        <w:t>интереса</w:t>
      </w:r>
      <w:proofErr w:type="spellEnd"/>
      <w:r>
        <w:t xml:space="preserve"> от </w:t>
      </w:r>
      <w:proofErr w:type="spellStart"/>
      <w:r>
        <w:t>събиране</w:t>
      </w:r>
      <w:proofErr w:type="spellEnd"/>
      <w:r>
        <w:t xml:space="preserve"> на </w:t>
      </w:r>
      <w:proofErr w:type="spellStart"/>
      <w:r>
        <w:t>жалбоподателя</w:t>
      </w:r>
      <w:proofErr w:type="spellEnd"/>
      <w:r>
        <w:t xml:space="preserve"> със </w:t>
      </w:r>
      <w:proofErr w:type="spellStart"/>
      <w:r>
        <w:t>съпругата</w:t>
      </w:r>
      <w:proofErr w:type="spellEnd"/>
      <w:r>
        <w:t xml:space="preserve"> </w:t>
      </w:r>
      <w:proofErr w:type="spellStart"/>
      <w:r>
        <w:t>му</w:t>
      </w:r>
      <w:proofErr w:type="spellEnd"/>
      <w:r w:rsidRPr="009504E2">
        <w:t xml:space="preserve"> и </w:t>
      </w:r>
      <w:proofErr w:type="spellStart"/>
      <w:r w:rsidRPr="008E4D01">
        <w:t>интереса</w:t>
      </w:r>
      <w:proofErr w:type="spellEnd"/>
      <w:r w:rsidRPr="008E4D01">
        <w:t xml:space="preserve"> на </w:t>
      </w:r>
      <w:proofErr w:type="spellStart"/>
      <w:r w:rsidRPr="008E4D01">
        <w:t>общността</w:t>
      </w:r>
      <w:proofErr w:type="spellEnd"/>
      <w:r w:rsidRPr="008E4D01">
        <w:t xml:space="preserve"> </w:t>
      </w:r>
      <w:proofErr w:type="spellStart"/>
      <w:r w:rsidRPr="008E4D01">
        <w:t>като</w:t>
      </w:r>
      <w:proofErr w:type="spellEnd"/>
      <w:r w:rsidRPr="008E4D01">
        <w:t xml:space="preserve"> </w:t>
      </w:r>
      <w:proofErr w:type="spellStart"/>
      <w:r w:rsidRPr="008E4D01">
        <w:t>цяло</w:t>
      </w:r>
      <w:proofErr w:type="spellEnd"/>
      <w:r w:rsidRPr="008E4D01">
        <w:t xml:space="preserve"> от </w:t>
      </w:r>
      <w:proofErr w:type="spellStart"/>
      <w:r w:rsidRPr="008E4D01">
        <w:t>контрол</w:t>
      </w:r>
      <w:proofErr w:type="spellEnd"/>
      <w:r w:rsidRPr="008E4D01">
        <w:t xml:space="preserve"> на </w:t>
      </w:r>
      <w:proofErr w:type="spellStart"/>
      <w:r w:rsidRPr="008E4D01">
        <w:t>имиграцията</w:t>
      </w:r>
      <w:proofErr w:type="spellEnd"/>
      <w:r w:rsidRPr="008E4D01">
        <w:t xml:space="preserve"> с </w:t>
      </w:r>
      <w:proofErr w:type="spellStart"/>
      <w:r w:rsidRPr="008E4D01">
        <w:t>оглед</w:t>
      </w:r>
      <w:proofErr w:type="spellEnd"/>
      <w:r w:rsidRPr="008E4D01">
        <w:t xml:space="preserve"> </w:t>
      </w:r>
      <w:proofErr w:type="spellStart"/>
      <w:r w:rsidRPr="008E4D01">
        <w:t>защита</w:t>
      </w:r>
      <w:proofErr w:type="spellEnd"/>
      <w:r w:rsidRPr="008E4D01">
        <w:t xml:space="preserve"> на </w:t>
      </w:r>
      <w:proofErr w:type="spellStart"/>
      <w:r w:rsidRPr="008E4D01">
        <w:t>икономическото</w:t>
      </w:r>
      <w:proofErr w:type="spellEnd"/>
      <w:r w:rsidRPr="008E4D01">
        <w:t xml:space="preserve"> </w:t>
      </w:r>
      <w:proofErr w:type="spellStart"/>
      <w:r w:rsidRPr="008E4D01">
        <w:t>благосъстояние</w:t>
      </w:r>
      <w:proofErr w:type="spellEnd"/>
      <w:r w:rsidRPr="008E4D01">
        <w:t xml:space="preserve"> на </w:t>
      </w:r>
      <w:proofErr w:type="spellStart"/>
      <w:r w:rsidRPr="008E4D01">
        <w:t>страната</w:t>
      </w:r>
      <w:proofErr w:type="spellEnd"/>
      <w:r w:rsidRPr="008E4D01">
        <w:t xml:space="preserve">, </w:t>
      </w:r>
      <w:proofErr w:type="spellStart"/>
      <w:r w:rsidRPr="008E4D01">
        <w:t>осигуряване</w:t>
      </w:r>
      <w:proofErr w:type="spellEnd"/>
      <w:r w:rsidRPr="008E4D01">
        <w:t xml:space="preserve"> на </w:t>
      </w:r>
      <w:proofErr w:type="spellStart"/>
      <w:r w:rsidRPr="008E4D01">
        <w:t>ефективна</w:t>
      </w:r>
      <w:proofErr w:type="spellEnd"/>
      <w:r w:rsidRPr="008E4D01">
        <w:t xml:space="preserve"> </w:t>
      </w:r>
      <w:proofErr w:type="spellStart"/>
      <w:r w:rsidRPr="008E4D01">
        <w:t>интеграция</w:t>
      </w:r>
      <w:proofErr w:type="spellEnd"/>
      <w:r w:rsidRPr="008E4D01">
        <w:t xml:space="preserve"> на </w:t>
      </w:r>
      <w:proofErr w:type="spellStart"/>
      <w:r w:rsidRPr="008E4D01">
        <w:t>лицата</w:t>
      </w:r>
      <w:proofErr w:type="spellEnd"/>
      <w:r w:rsidRPr="008E4D01">
        <w:t xml:space="preserve">, на </w:t>
      </w:r>
      <w:proofErr w:type="spellStart"/>
      <w:r w:rsidRPr="008E4D01">
        <w:t>които</w:t>
      </w:r>
      <w:proofErr w:type="spellEnd"/>
      <w:r w:rsidRPr="008E4D01">
        <w:t xml:space="preserve"> е </w:t>
      </w:r>
      <w:proofErr w:type="spellStart"/>
      <w:r w:rsidRPr="008E4D01">
        <w:t>предоставена</w:t>
      </w:r>
      <w:proofErr w:type="spellEnd"/>
      <w:r w:rsidRPr="008E4D01">
        <w:t xml:space="preserve"> </w:t>
      </w:r>
      <w:proofErr w:type="spellStart"/>
      <w:r w:rsidRPr="008E4D01">
        <w:t>закрила</w:t>
      </w:r>
      <w:proofErr w:type="spellEnd"/>
      <w:r w:rsidRPr="008E4D01">
        <w:t xml:space="preserve">, и </w:t>
      </w:r>
      <w:proofErr w:type="spellStart"/>
      <w:r w:rsidRPr="008E4D01">
        <w:t>запазване</w:t>
      </w:r>
      <w:proofErr w:type="spellEnd"/>
      <w:r w:rsidRPr="008E4D01">
        <w:t xml:space="preserve"> на </w:t>
      </w:r>
      <w:proofErr w:type="spellStart"/>
      <w:r w:rsidRPr="008E4D01">
        <w:t>социалното</w:t>
      </w:r>
      <w:proofErr w:type="spellEnd"/>
      <w:r w:rsidRPr="008E4D01">
        <w:t xml:space="preserve"> </w:t>
      </w:r>
      <w:proofErr w:type="spellStart"/>
      <w:r w:rsidRPr="008E4D01">
        <w:t>сближаване</w:t>
      </w:r>
      <w:proofErr w:type="spellEnd"/>
      <w:r>
        <w:t>.</w:t>
      </w:r>
      <w:r>
        <w:rPr>
          <w:lang w:val="bg-BG"/>
        </w:rPr>
        <w:t xml:space="preserve"> </w:t>
      </w:r>
      <w:hyperlink r:id="rId2202" w:history="1">
        <w:r w:rsidR="005D3502" w:rsidRPr="005D3502">
          <w:rPr>
            <w:rStyle w:val="Hyperlink"/>
            <w:lang w:val="bg-BG"/>
          </w:rPr>
          <w:t>Бюлетин № 62</w:t>
        </w:r>
      </w:hyperlink>
    </w:p>
    <w:p w14:paraId="5F2FA990" w14:textId="44B37AA2" w:rsidR="00FE0473" w:rsidRPr="00061D75" w:rsidRDefault="00794C51" w:rsidP="00FE0473">
      <w:pPr>
        <w:pStyle w:val="JuList"/>
        <w:pBdr>
          <w:bottom w:val="single" w:sz="4" w:space="1" w:color="auto"/>
        </w:pBdr>
        <w:ind w:left="0" w:firstLine="0"/>
        <w:rPr>
          <w:i/>
          <w:iCs/>
        </w:rPr>
      </w:pPr>
      <w:hyperlink r:id="rId2203" w:history="1">
        <w:r w:rsidR="00FE0473" w:rsidRPr="00061D75">
          <w:rPr>
            <w:rStyle w:val="Hyperlink"/>
            <w:i/>
            <w:iCs/>
          </w:rPr>
          <w:t>M.A. v. Denmark [</w:t>
        </w:r>
        <w:r w:rsidR="00FE0473">
          <w:rPr>
            <w:rStyle w:val="Hyperlink"/>
            <w:i/>
            <w:iCs/>
          </w:rPr>
          <w:t>G</w:t>
        </w:r>
        <w:r w:rsidR="00FE0473" w:rsidRPr="00061D75">
          <w:rPr>
            <w:rStyle w:val="Hyperlink"/>
            <w:i/>
            <w:iCs/>
          </w:rPr>
          <w:t>О] (no. 6697/18</w:t>
        </w:r>
      </w:hyperlink>
      <w:r w:rsidR="00FE0473" w:rsidRPr="00061D75">
        <w:rPr>
          <w:i/>
          <w:iCs/>
        </w:rPr>
        <w:t>)</w:t>
      </w:r>
    </w:p>
    <w:p w14:paraId="3E9B0257" w14:textId="77777777" w:rsidR="00FE0473" w:rsidRPr="006A2893" w:rsidRDefault="00FE0473" w:rsidP="00FE0473">
      <w:pPr>
        <w:pStyle w:val="JuList"/>
        <w:ind w:left="0" w:firstLine="0"/>
        <w:rPr>
          <w:i/>
          <w:iCs/>
        </w:rPr>
      </w:pPr>
    </w:p>
    <w:p w14:paraId="2E8607C5" w14:textId="408547F2" w:rsidR="0007715A" w:rsidRDefault="0053761B" w:rsidP="00FE0473">
      <w:pPr>
        <w:pStyle w:val="JuPara"/>
        <w:tabs>
          <w:tab w:val="left" w:pos="4111"/>
        </w:tabs>
        <w:ind w:firstLine="0"/>
        <w:rPr>
          <w:rFonts w:eastAsia="Calibri"/>
          <w:bCs/>
          <w:szCs w:val="24"/>
          <w:lang w:val="bg-BG"/>
        </w:rPr>
      </w:pPr>
      <w:r w:rsidRPr="0053761B">
        <w:rPr>
          <w:rFonts w:eastAsia="Calibri"/>
          <w:bCs/>
          <w:szCs w:val="24"/>
          <w:lang w:val="bg-BG"/>
        </w:rPr>
        <w:t xml:space="preserve">Публикуването на недоказани твърдения и изопачени факти по отношение на наказателни присъди на починал, който приживе е бил реабилитиран, засяга правото личен и семеен живот на неговите близки и е в нарушение на чл. 8 от Конвенцията. Националните съдилища са нарушили позитивните си задължения по чл. 8, като не са предоставили ефективна защита на жалбоподателката. </w:t>
      </w:r>
      <w:hyperlink r:id="rId2204"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10F66153" w14:textId="57005B9B" w:rsidR="0053761B" w:rsidRDefault="00794C51" w:rsidP="005540D4">
      <w:pPr>
        <w:pStyle w:val="JuPara"/>
        <w:pBdr>
          <w:bottom w:val="single" w:sz="4" w:space="1" w:color="auto"/>
        </w:pBdr>
        <w:tabs>
          <w:tab w:val="left" w:pos="4111"/>
        </w:tabs>
        <w:ind w:firstLine="0"/>
        <w:rPr>
          <w:rFonts w:eastAsia="Calibri"/>
          <w:bCs/>
          <w:szCs w:val="24"/>
          <w:lang w:val="bg-BG"/>
        </w:rPr>
      </w:pPr>
      <w:hyperlink r:id="rId2205" w:history="1">
        <w:r w:rsidR="0053761B" w:rsidRPr="002E5197">
          <w:rPr>
            <w:rFonts w:eastAsia="Calibri"/>
            <w:bCs/>
            <w:i/>
            <w:iCs/>
            <w:color w:val="0563C1"/>
            <w:szCs w:val="24"/>
            <w:u w:val="single"/>
            <w:lang w:val="bg-BG"/>
          </w:rPr>
          <w:t xml:space="preserve">M. L. v. </w:t>
        </w:r>
        <w:proofErr w:type="spellStart"/>
        <w:r w:rsidR="0053761B" w:rsidRPr="002E5197">
          <w:rPr>
            <w:rFonts w:eastAsia="Calibri"/>
            <w:bCs/>
            <w:i/>
            <w:iCs/>
            <w:color w:val="0563C1"/>
            <w:szCs w:val="24"/>
            <w:u w:val="single"/>
            <w:lang w:val="bg-BG"/>
          </w:rPr>
          <w:t>Slovakia</w:t>
        </w:r>
        <w:proofErr w:type="spellEnd"/>
        <w:r w:rsidR="0053761B" w:rsidRPr="002E5197">
          <w:rPr>
            <w:rFonts w:eastAsia="Calibri"/>
            <w:bCs/>
            <w:i/>
            <w:iCs/>
            <w:color w:val="0563C1"/>
            <w:szCs w:val="24"/>
            <w:u w:val="single"/>
            <w:lang w:val="bg-BG"/>
          </w:rPr>
          <w:t xml:space="preserve"> (</w:t>
        </w:r>
        <w:proofErr w:type="spellStart"/>
        <w:r w:rsidR="0053761B" w:rsidRPr="002E5197">
          <w:rPr>
            <w:rFonts w:eastAsia="Calibri"/>
            <w:bCs/>
            <w:i/>
            <w:iCs/>
            <w:color w:val="0563C1"/>
            <w:szCs w:val="24"/>
            <w:u w:val="single"/>
            <w:lang w:val="bg-BG"/>
          </w:rPr>
          <w:t>no</w:t>
        </w:r>
        <w:proofErr w:type="spellEnd"/>
        <w:r w:rsidR="0053761B" w:rsidRPr="002E5197">
          <w:rPr>
            <w:rFonts w:eastAsia="Calibri"/>
            <w:bCs/>
            <w:i/>
            <w:iCs/>
            <w:color w:val="0563C1"/>
            <w:szCs w:val="24"/>
            <w:u w:val="single"/>
            <w:lang w:val="bg-BG"/>
          </w:rPr>
          <w:t>. 34159/17)</w:t>
        </w:r>
      </w:hyperlink>
    </w:p>
    <w:p w14:paraId="3102A325" w14:textId="77777777" w:rsidR="0053761B" w:rsidRPr="0053761B" w:rsidRDefault="0053761B" w:rsidP="00FE0473">
      <w:pPr>
        <w:pStyle w:val="JuPara"/>
        <w:tabs>
          <w:tab w:val="left" w:pos="4111"/>
        </w:tabs>
        <w:ind w:firstLine="0"/>
        <w:rPr>
          <w:rStyle w:val="Hyperlink"/>
          <w:bCs/>
          <w:lang w:val="ru-RU"/>
        </w:rPr>
      </w:pPr>
    </w:p>
    <w:p w14:paraId="32A5C378" w14:textId="68519BFE" w:rsidR="00A55A0E" w:rsidRPr="00A55A0E" w:rsidRDefault="00A55A0E" w:rsidP="00A55A0E">
      <w:pPr>
        <w:pStyle w:val="JuPara"/>
        <w:tabs>
          <w:tab w:val="left" w:pos="4111"/>
        </w:tabs>
        <w:ind w:firstLine="0"/>
        <w:rPr>
          <w:rFonts w:eastAsia="Calibri"/>
          <w:bCs/>
          <w:szCs w:val="24"/>
          <w:lang w:val="bg-BG"/>
        </w:rPr>
      </w:pPr>
      <w:proofErr w:type="spellStart"/>
      <w:r>
        <w:rPr>
          <w:rFonts w:eastAsia="Calibri"/>
        </w:rPr>
        <w:t>Липсата</w:t>
      </w:r>
      <w:proofErr w:type="spellEnd"/>
      <w:r>
        <w:rPr>
          <w:rFonts w:eastAsia="Calibri"/>
        </w:rPr>
        <w:t xml:space="preserve"> на </w:t>
      </w:r>
      <w:proofErr w:type="spellStart"/>
      <w:r>
        <w:rPr>
          <w:rFonts w:eastAsia="Calibri"/>
        </w:rPr>
        <w:t>разумни</w:t>
      </w:r>
      <w:proofErr w:type="spellEnd"/>
      <w:r>
        <w:rPr>
          <w:rFonts w:eastAsia="Calibri"/>
        </w:rPr>
        <w:t xml:space="preserve"> и </w:t>
      </w:r>
      <w:proofErr w:type="spellStart"/>
      <w:r>
        <w:rPr>
          <w:rFonts w:eastAsia="Calibri"/>
        </w:rPr>
        <w:t>навременни</w:t>
      </w:r>
      <w:proofErr w:type="spellEnd"/>
      <w:r>
        <w:rPr>
          <w:rFonts w:eastAsia="Calibri"/>
        </w:rPr>
        <w:t xml:space="preserve"> </w:t>
      </w:r>
      <w:proofErr w:type="spellStart"/>
      <w:r>
        <w:rPr>
          <w:rFonts w:eastAsia="Calibri"/>
        </w:rPr>
        <w:t>мерки</w:t>
      </w:r>
      <w:proofErr w:type="spellEnd"/>
      <w:r>
        <w:rPr>
          <w:rFonts w:eastAsia="Calibri"/>
        </w:rPr>
        <w:t xml:space="preserve"> от </w:t>
      </w:r>
      <w:proofErr w:type="spellStart"/>
      <w:r>
        <w:rPr>
          <w:rFonts w:eastAsia="Calibri"/>
        </w:rPr>
        <w:t>страна</w:t>
      </w:r>
      <w:proofErr w:type="spellEnd"/>
      <w:r>
        <w:rPr>
          <w:rFonts w:eastAsia="Calibri"/>
        </w:rPr>
        <w:t xml:space="preserve"> на </w:t>
      </w:r>
      <w:proofErr w:type="spellStart"/>
      <w:r>
        <w:rPr>
          <w:rFonts w:eastAsia="Calibri"/>
        </w:rPr>
        <w:t>националните</w:t>
      </w:r>
      <w:proofErr w:type="spellEnd"/>
      <w:r>
        <w:rPr>
          <w:rFonts w:eastAsia="Calibri"/>
        </w:rPr>
        <w:t xml:space="preserve"> </w:t>
      </w:r>
      <w:proofErr w:type="spellStart"/>
      <w:r>
        <w:rPr>
          <w:rFonts w:eastAsia="Calibri"/>
        </w:rPr>
        <w:t>органи</w:t>
      </w:r>
      <w:proofErr w:type="spellEnd"/>
      <w:r>
        <w:rPr>
          <w:rFonts w:eastAsia="Calibri"/>
        </w:rPr>
        <w:t xml:space="preserve"> </w:t>
      </w:r>
      <w:proofErr w:type="spellStart"/>
      <w:r>
        <w:rPr>
          <w:rFonts w:eastAsia="Calibri"/>
        </w:rPr>
        <w:t>за</w:t>
      </w:r>
      <w:proofErr w:type="spellEnd"/>
      <w:r>
        <w:rPr>
          <w:rFonts w:eastAsia="Calibri"/>
        </w:rPr>
        <w:t xml:space="preserve"> </w:t>
      </w:r>
      <w:proofErr w:type="spellStart"/>
      <w:r>
        <w:rPr>
          <w:rFonts w:eastAsia="Calibri"/>
        </w:rPr>
        <w:t>събиране</w:t>
      </w:r>
      <w:proofErr w:type="spellEnd"/>
      <w:r>
        <w:rPr>
          <w:rFonts w:eastAsia="Calibri"/>
        </w:rPr>
        <w:t xml:space="preserve"> на </w:t>
      </w:r>
      <w:proofErr w:type="spellStart"/>
      <w:r>
        <w:rPr>
          <w:rFonts w:eastAsia="Calibri"/>
        </w:rPr>
        <w:t>майка</w:t>
      </w:r>
      <w:proofErr w:type="spellEnd"/>
      <w:r>
        <w:rPr>
          <w:rFonts w:eastAsia="Calibri"/>
        </w:rPr>
        <w:t xml:space="preserve"> и </w:t>
      </w:r>
      <w:proofErr w:type="spellStart"/>
      <w:r>
        <w:rPr>
          <w:rFonts w:eastAsia="Calibri"/>
        </w:rPr>
        <w:t>четирите</w:t>
      </w:r>
      <w:proofErr w:type="spellEnd"/>
      <w:r>
        <w:rPr>
          <w:rFonts w:eastAsia="Calibri"/>
        </w:rPr>
        <w:t xml:space="preserve"> ѝ </w:t>
      </w:r>
      <w:proofErr w:type="spellStart"/>
      <w:r>
        <w:rPr>
          <w:rFonts w:eastAsia="Calibri"/>
        </w:rPr>
        <w:t>дъщери</w:t>
      </w:r>
      <w:proofErr w:type="spellEnd"/>
      <w:r>
        <w:rPr>
          <w:rFonts w:eastAsia="Calibri"/>
        </w:rPr>
        <w:t xml:space="preserve"> </w:t>
      </w:r>
      <w:proofErr w:type="spellStart"/>
      <w:r>
        <w:rPr>
          <w:rFonts w:eastAsia="Calibri"/>
        </w:rPr>
        <w:t>след</w:t>
      </w:r>
      <w:proofErr w:type="spellEnd"/>
      <w:r>
        <w:rPr>
          <w:rFonts w:eastAsia="Calibri"/>
        </w:rPr>
        <w:t xml:space="preserve"> </w:t>
      </w:r>
      <w:proofErr w:type="spellStart"/>
      <w:r>
        <w:rPr>
          <w:rFonts w:eastAsia="Calibri"/>
        </w:rPr>
        <w:t>незаконното</w:t>
      </w:r>
      <w:proofErr w:type="spellEnd"/>
      <w:r>
        <w:rPr>
          <w:rFonts w:eastAsia="Calibri"/>
        </w:rPr>
        <w:t xml:space="preserve"> </w:t>
      </w:r>
      <w:proofErr w:type="spellStart"/>
      <w:r>
        <w:rPr>
          <w:rFonts w:eastAsia="Calibri"/>
        </w:rPr>
        <w:t>отвличане</w:t>
      </w:r>
      <w:proofErr w:type="spellEnd"/>
      <w:r>
        <w:rPr>
          <w:rFonts w:eastAsia="Calibri"/>
        </w:rPr>
        <w:t xml:space="preserve"> на </w:t>
      </w:r>
      <w:proofErr w:type="spellStart"/>
      <w:r>
        <w:rPr>
          <w:rFonts w:eastAsia="Calibri"/>
        </w:rPr>
        <w:t>децата</w:t>
      </w:r>
      <w:proofErr w:type="spellEnd"/>
      <w:r>
        <w:rPr>
          <w:rFonts w:eastAsia="Calibri"/>
        </w:rPr>
        <w:t xml:space="preserve"> от </w:t>
      </w:r>
      <w:proofErr w:type="spellStart"/>
      <w:r>
        <w:rPr>
          <w:rFonts w:eastAsia="Calibri"/>
        </w:rPr>
        <w:t>дядото</w:t>
      </w:r>
      <w:proofErr w:type="spellEnd"/>
      <w:r>
        <w:rPr>
          <w:rFonts w:eastAsia="Calibri"/>
        </w:rPr>
        <w:t xml:space="preserve"> по </w:t>
      </w:r>
      <w:proofErr w:type="spellStart"/>
      <w:r>
        <w:rPr>
          <w:rFonts w:eastAsia="Calibri"/>
        </w:rPr>
        <w:t>бащина</w:t>
      </w:r>
      <w:proofErr w:type="spellEnd"/>
      <w:r>
        <w:rPr>
          <w:rFonts w:eastAsia="Calibri"/>
        </w:rPr>
        <w:t xml:space="preserve"> </w:t>
      </w:r>
      <w:proofErr w:type="spellStart"/>
      <w:r>
        <w:rPr>
          <w:rFonts w:eastAsia="Calibri"/>
        </w:rPr>
        <w:t>линия</w:t>
      </w:r>
      <w:proofErr w:type="spellEnd"/>
      <w:r>
        <w:rPr>
          <w:rFonts w:eastAsia="Calibri"/>
        </w:rPr>
        <w:t xml:space="preserve">, </w:t>
      </w:r>
      <w:proofErr w:type="spellStart"/>
      <w:r>
        <w:rPr>
          <w:rFonts w:eastAsia="Calibri"/>
        </w:rPr>
        <w:t>въз</w:t>
      </w:r>
      <w:proofErr w:type="spellEnd"/>
      <w:r>
        <w:rPr>
          <w:rFonts w:eastAsia="Calibri"/>
        </w:rPr>
        <w:t xml:space="preserve"> </w:t>
      </w:r>
      <w:proofErr w:type="spellStart"/>
      <w:r>
        <w:rPr>
          <w:rFonts w:eastAsia="Calibri"/>
        </w:rPr>
        <w:t>основа</w:t>
      </w:r>
      <w:proofErr w:type="spellEnd"/>
      <w:r>
        <w:rPr>
          <w:rFonts w:eastAsia="Calibri"/>
        </w:rPr>
        <w:t xml:space="preserve"> на </w:t>
      </w:r>
      <w:proofErr w:type="spellStart"/>
      <w:r>
        <w:rPr>
          <w:rFonts w:eastAsia="Calibri"/>
        </w:rPr>
        <w:t>стереотипни</w:t>
      </w:r>
      <w:proofErr w:type="spellEnd"/>
      <w:r>
        <w:rPr>
          <w:rFonts w:eastAsia="Calibri"/>
        </w:rPr>
        <w:t xml:space="preserve"> </w:t>
      </w:r>
      <w:proofErr w:type="spellStart"/>
      <w:r>
        <w:rPr>
          <w:rFonts w:eastAsia="Calibri"/>
        </w:rPr>
        <w:t>дискриминационни</w:t>
      </w:r>
      <w:proofErr w:type="spellEnd"/>
      <w:r>
        <w:rPr>
          <w:rFonts w:eastAsia="Calibri"/>
        </w:rPr>
        <w:t xml:space="preserve"> </w:t>
      </w:r>
      <w:proofErr w:type="spellStart"/>
      <w:r>
        <w:rPr>
          <w:rFonts w:eastAsia="Calibri"/>
        </w:rPr>
        <w:t>схващания</w:t>
      </w:r>
      <w:proofErr w:type="spellEnd"/>
      <w:r>
        <w:rPr>
          <w:rFonts w:eastAsia="Calibri"/>
        </w:rPr>
        <w:t xml:space="preserve">, </w:t>
      </w:r>
      <w:proofErr w:type="spellStart"/>
      <w:r>
        <w:rPr>
          <w:rFonts w:eastAsia="Calibri"/>
        </w:rPr>
        <w:t>представлява</w:t>
      </w:r>
      <w:proofErr w:type="spellEnd"/>
      <w:r>
        <w:rPr>
          <w:rFonts w:eastAsia="Calibri"/>
        </w:rPr>
        <w:t xml:space="preserve"> </w:t>
      </w:r>
      <w:proofErr w:type="spellStart"/>
      <w:r>
        <w:rPr>
          <w:rFonts w:eastAsia="Calibri"/>
        </w:rPr>
        <w:t>нарушение</w:t>
      </w:r>
      <w:proofErr w:type="spellEnd"/>
      <w:r>
        <w:rPr>
          <w:rFonts w:eastAsia="Calibri"/>
        </w:rPr>
        <w:t xml:space="preserve"> на </w:t>
      </w:r>
      <w:proofErr w:type="spellStart"/>
      <w:r>
        <w:rPr>
          <w:rFonts w:eastAsia="Calibri"/>
        </w:rPr>
        <w:t>правото</w:t>
      </w:r>
      <w:proofErr w:type="spellEnd"/>
      <w:r>
        <w:rPr>
          <w:rFonts w:eastAsia="Calibri"/>
        </w:rPr>
        <w:t xml:space="preserve"> на </w:t>
      </w:r>
      <w:proofErr w:type="spellStart"/>
      <w:r>
        <w:rPr>
          <w:rFonts w:eastAsia="Calibri"/>
        </w:rPr>
        <w:t>семеен</w:t>
      </w:r>
      <w:proofErr w:type="spellEnd"/>
      <w:r>
        <w:rPr>
          <w:rFonts w:eastAsia="Calibri"/>
        </w:rPr>
        <w:t xml:space="preserve"> </w:t>
      </w:r>
      <w:proofErr w:type="spellStart"/>
      <w:r>
        <w:rPr>
          <w:rFonts w:eastAsia="Calibri"/>
        </w:rPr>
        <w:t>живот</w:t>
      </w:r>
      <w:proofErr w:type="spellEnd"/>
      <w:r>
        <w:rPr>
          <w:rFonts w:eastAsia="Calibri"/>
        </w:rPr>
        <w:t xml:space="preserve"> на </w:t>
      </w:r>
      <w:proofErr w:type="spellStart"/>
      <w:r>
        <w:rPr>
          <w:rFonts w:eastAsia="Calibri"/>
        </w:rPr>
        <w:t>петте</w:t>
      </w:r>
      <w:proofErr w:type="spellEnd"/>
      <w:r>
        <w:rPr>
          <w:rFonts w:eastAsia="Calibri"/>
        </w:rPr>
        <w:t xml:space="preserve"> жалбоподателки.</w:t>
      </w:r>
      <w:r>
        <w:rPr>
          <w:rFonts w:eastAsia="Calibri"/>
          <w:lang w:val="bg-BG"/>
        </w:rPr>
        <w:t xml:space="preserve"> </w:t>
      </w:r>
      <w:hyperlink r:id="rId2206" w:history="1">
        <w:r w:rsidR="009A422F" w:rsidRPr="009A422F">
          <w:rPr>
            <w:rStyle w:val="Hyperlink"/>
            <w:lang w:val="bg-BG"/>
          </w:rPr>
          <w:t>Бюлетин № 65</w:t>
        </w:r>
      </w:hyperlink>
    </w:p>
    <w:p w14:paraId="07AB9627" w14:textId="50F9A924" w:rsidR="0053761B" w:rsidRDefault="00794C51" w:rsidP="005540D4">
      <w:pPr>
        <w:pStyle w:val="JuList"/>
        <w:pBdr>
          <w:bottom w:val="single" w:sz="4" w:space="1" w:color="auto"/>
        </w:pBdr>
        <w:ind w:left="0" w:firstLine="0"/>
        <w:rPr>
          <w:rStyle w:val="Hyperlink"/>
          <w:bCs/>
          <w:i/>
          <w:iCs/>
        </w:rPr>
      </w:pPr>
      <w:hyperlink r:id="rId2207" w:anchor="{%22itemid%22:[%22001-213371%22]}" w:history="1">
        <w:proofErr w:type="spellStart"/>
        <w:r w:rsidR="00A55A0E" w:rsidRPr="00A55A0E">
          <w:rPr>
            <w:rStyle w:val="Hyperlink"/>
            <w:bCs/>
            <w:i/>
            <w:iCs/>
            <w:lang w:val="en-US"/>
          </w:rPr>
          <w:t>Tapayeva</w:t>
        </w:r>
        <w:proofErr w:type="spellEnd"/>
        <w:r w:rsidR="00A55A0E" w:rsidRPr="00A55A0E">
          <w:rPr>
            <w:rStyle w:val="Hyperlink"/>
            <w:bCs/>
            <w:i/>
            <w:iCs/>
            <w:lang w:val="en-US"/>
          </w:rPr>
          <w:t xml:space="preserve"> and Others v. Russia</w:t>
        </w:r>
        <w:r w:rsidR="00A55A0E" w:rsidRPr="00A55A0E">
          <w:rPr>
            <w:rStyle w:val="Hyperlink"/>
            <w:bCs/>
            <w:i/>
            <w:iCs/>
          </w:rPr>
          <w:t xml:space="preserve"> (no. 24757/18)</w:t>
        </w:r>
      </w:hyperlink>
    </w:p>
    <w:p w14:paraId="14DAA2DF" w14:textId="22A701DB" w:rsidR="005540D4" w:rsidRDefault="005540D4" w:rsidP="005540D4">
      <w:pPr>
        <w:pStyle w:val="JuList"/>
        <w:ind w:left="0" w:firstLine="0"/>
        <w:rPr>
          <w:rStyle w:val="Hyperlink"/>
          <w:bCs/>
          <w:i/>
          <w:iCs/>
        </w:rPr>
      </w:pPr>
    </w:p>
    <w:p w14:paraId="3CDBE78A" w14:textId="1607F418" w:rsidR="005540D4" w:rsidRDefault="009513DD" w:rsidP="009513DD">
      <w:pPr>
        <w:pStyle w:val="JuPara"/>
        <w:tabs>
          <w:tab w:val="left" w:pos="4111"/>
        </w:tabs>
        <w:ind w:firstLine="0"/>
        <w:rPr>
          <w:rFonts w:eastAsia="Calibri"/>
          <w:bCs/>
          <w:szCs w:val="24"/>
          <w:lang w:val="bg-BG"/>
        </w:rPr>
      </w:pPr>
      <w:r w:rsidRPr="009513DD">
        <w:rPr>
          <w:bCs/>
          <w:szCs w:val="24"/>
          <w:lang w:val="bg-BG"/>
        </w:rPr>
        <w:t>Задачата на Съда не е да замества националните органи при упражняването на техните отговорности за регулиране на грижите за деца и правата на родителите, чиито деца са били поставени под обществена грижа, а по-скоро да проверява, в светлината на Конвенцията, решенията, взети от тези органи при упражняване на тяхната свобода на преценка</w:t>
      </w:r>
      <w:r>
        <w:rPr>
          <w:bCs/>
          <w:szCs w:val="24"/>
          <w:lang w:val="bg-BG"/>
        </w:rPr>
        <w:t xml:space="preserve">. </w:t>
      </w:r>
      <w:r w:rsidRPr="009513DD">
        <w:rPr>
          <w:bCs/>
          <w:szCs w:val="24"/>
          <w:lang w:val="bg-BG"/>
        </w:rPr>
        <w:t xml:space="preserve">Материалите, с които разполага Съдът, разкриват особено тревожна тенденция в Латвия за справяне с емоционално уязвими деца с поведенчески проблеми – оказва се, че властите са прибягвали до настаняването на тези деца в психиатрични заведения като първа мярка. Съдът отбелязва значението на сътрудничеството на родителите, когато </w:t>
      </w:r>
      <w:r w:rsidRPr="009513DD">
        <w:rPr>
          <w:bCs/>
          <w:szCs w:val="24"/>
          <w:lang w:val="bg-BG"/>
        </w:rPr>
        <w:lastRenderedPageBreak/>
        <w:t>компетентните органи предприемат мерки за осигуряване на благосъстоянието на детето. Действието на жалбоподателката, която е отвела Х от болницата, грубо пренебрегвайки решението за временно отнемане на родителските права, е било особено тежко противоправно действие, довело до изостряне на ситуацията. Дори и жалбоподателката да е предполагала, че здравето и благосъстоянието на Х са били застрашени в дома за деца, тя не е имала никакво оправдание да вземе нещата в свои ръце по този начин. Вместо това тя е трябвало да потърси спешна намеса от страна на компетентните органи</w:t>
      </w:r>
      <w:r>
        <w:rPr>
          <w:bCs/>
          <w:szCs w:val="24"/>
          <w:lang w:val="bg-BG"/>
        </w:rPr>
        <w:t xml:space="preserve">. </w:t>
      </w:r>
      <w:hyperlink r:id="rId2208" w:history="1">
        <w:r w:rsidR="00605362" w:rsidRPr="00605362">
          <w:rPr>
            <w:rStyle w:val="Hyperlink"/>
            <w:szCs w:val="24"/>
            <w:lang w:val="bg-BG"/>
          </w:rPr>
          <w:t>Бюлетин № 66</w:t>
        </w:r>
      </w:hyperlink>
    </w:p>
    <w:p w14:paraId="769963FA" w14:textId="1733C19B" w:rsidR="009513DD" w:rsidRPr="009513DD" w:rsidRDefault="00794C51" w:rsidP="00766A32">
      <w:pPr>
        <w:pStyle w:val="JuPara"/>
        <w:pBdr>
          <w:bottom w:val="single" w:sz="4" w:space="1" w:color="auto"/>
        </w:pBdr>
        <w:tabs>
          <w:tab w:val="left" w:pos="4111"/>
        </w:tabs>
        <w:ind w:firstLine="0"/>
        <w:rPr>
          <w:rStyle w:val="Hyperlink"/>
          <w:rFonts w:eastAsia="Calibri"/>
          <w:bCs/>
          <w:color w:val="auto"/>
          <w:szCs w:val="24"/>
          <w:u w:val="none"/>
          <w:lang w:val="bg-BG"/>
        </w:rPr>
      </w:pPr>
      <w:hyperlink r:id="rId2209" w:tgtFrame="_blank" w:history="1">
        <w:r w:rsidR="009513DD" w:rsidRPr="00EA1C58">
          <w:rPr>
            <w:rStyle w:val="Hyperlink"/>
            <w:i/>
            <w:iCs/>
            <w:szCs w:val="22"/>
            <w:lang w:val="bg-BG"/>
          </w:rPr>
          <w:t xml:space="preserve">R.M. v. </w:t>
        </w:r>
        <w:proofErr w:type="spellStart"/>
        <w:r w:rsidR="009513DD" w:rsidRPr="00EA1C58">
          <w:rPr>
            <w:rStyle w:val="Hyperlink"/>
            <w:i/>
            <w:iCs/>
            <w:szCs w:val="22"/>
            <w:lang w:val="bg-BG"/>
          </w:rPr>
          <w:t>Latvia</w:t>
        </w:r>
        <w:proofErr w:type="spellEnd"/>
        <w:r w:rsidR="009513DD" w:rsidRPr="00EA1C58">
          <w:rPr>
            <w:rStyle w:val="Hyperlink"/>
            <w:i/>
            <w:iCs/>
            <w:szCs w:val="22"/>
            <w:lang w:val="bg-BG"/>
          </w:rPr>
          <w:t xml:space="preserve"> (</w:t>
        </w:r>
        <w:proofErr w:type="spellStart"/>
        <w:r w:rsidR="009513DD" w:rsidRPr="00EA1C58">
          <w:rPr>
            <w:rStyle w:val="Hyperlink"/>
            <w:i/>
            <w:iCs/>
            <w:szCs w:val="22"/>
            <w:lang w:val="bg-BG"/>
          </w:rPr>
          <w:t>no</w:t>
        </w:r>
        <w:proofErr w:type="spellEnd"/>
        <w:r w:rsidR="009513DD" w:rsidRPr="00EA1C58">
          <w:rPr>
            <w:rStyle w:val="Hyperlink"/>
            <w:i/>
            <w:iCs/>
            <w:szCs w:val="22"/>
            <w:lang w:val="bg-BG"/>
          </w:rPr>
          <w:t xml:space="preserve">. </w:t>
        </w:r>
        <w:r w:rsidR="009513DD" w:rsidRPr="00EA1C58">
          <w:rPr>
            <w:rStyle w:val="Hyperlink"/>
            <w:bCs/>
            <w:i/>
            <w:iCs/>
            <w:szCs w:val="22"/>
            <w:lang w:val="bg-BG"/>
          </w:rPr>
          <w:t>53487/13</w:t>
        </w:r>
      </w:hyperlink>
      <w:r w:rsidR="009513DD" w:rsidRPr="00EA1C58">
        <w:rPr>
          <w:rStyle w:val="sa2b98c15"/>
          <w:bCs/>
          <w:i/>
          <w:iCs/>
          <w:szCs w:val="22"/>
          <w:lang w:val="bg-BG"/>
        </w:rPr>
        <w:t>)</w:t>
      </w:r>
    </w:p>
    <w:p w14:paraId="68E02BAF" w14:textId="3937A0EB" w:rsidR="005540D4" w:rsidRDefault="005540D4" w:rsidP="005540D4">
      <w:pPr>
        <w:pStyle w:val="JuList"/>
        <w:ind w:left="0" w:firstLine="0"/>
        <w:rPr>
          <w:rStyle w:val="Hyperlink"/>
          <w:bCs/>
          <w:i/>
          <w:iCs/>
        </w:rPr>
      </w:pPr>
    </w:p>
    <w:p w14:paraId="55B8419E" w14:textId="145F6C2E" w:rsidR="00766A32" w:rsidRDefault="00766A32" w:rsidP="00766A32">
      <w:pPr>
        <w:pStyle w:val="JuPara"/>
        <w:tabs>
          <w:tab w:val="left" w:pos="4111"/>
        </w:tabs>
        <w:ind w:firstLine="0"/>
        <w:rPr>
          <w:rFonts w:eastAsia="Calibri"/>
          <w:szCs w:val="24"/>
          <w:lang w:val="bg-BG"/>
        </w:rPr>
      </w:pPr>
      <w:r w:rsidRPr="00766A32">
        <w:rPr>
          <w:rFonts w:eastAsia="Calibri"/>
          <w:szCs w:val="24"/>
          <w:lang w:val="bg-BG"/>
        </w:rPr>
        <w:t xml:space="preserve">Недостатъците в процеса на вземане на решение, довел до лишаване от родителски права и допускане на пълно осиновяване от приемно семейство, водещи до прекъсване на връзките между биологичната майка и детето, в контекста на различен културен и религиозен произход на майката и осиновителите, при който не са били отчетени взаимния интерес на майката и детето от поддържане на семейни връзки и лични отношения чрез контакти, както и интереса на майката да позволи на детето да запази някакви връзки със своя културен и религиозен произход, представляват нарушение на член 8 разгледан в светлината на член 9. </w:t>
      </w:r>
      <w:hyperlink r:id="rId2210" w:history="1">
        <w:r w:rsidR="00605362" w:rsidRPr="00605362">
          <w:rPr>
            <w:rStyle w:val="Hyperlink"/>
            <w:szCs w:val="24"/>
            <w:lang w:val="bg-BG"/>
          </w:rPr>
          <w:t>Бюлетин № 66</w:t>
        </w:r>
      </w:hyperlink>
    </w:p>
    <w:p w14:paraId="5D0D6DEF" w14:textId="673F5053" w:rsidR="00766A32" w:rsidRPr="00766A32" w:rsidRDefault="00794C51" w:rsidP="004C1A4D">
      <w:pPr>
        <w:pStyle w:val="JuPara"/>
        <w:pBdr>
          <w:bottom w:val="single" w:sz="4" w:space="1" w:color="auto"/>
        </w:pBdr>
        <w:tabs>
          <w:tab w:val="left" w:pos="4111"/>
        </w:tabs>
        <w:ind w:firstLine="0"/>
        <w:rPr>
          <w:rFonts w:eastAsia="Calibri"/>
          <w:szCs w:val="24"/>
          <w:lang w:val="bg-BG"/>
        </w:rPr>
      </w:pPr>
      <w:hyperlink r:id="rId2211" w:anchor="{%22itemid%22:[%22001-214433%22]}" w:history="1">
        <w:r w:rsidR="00766A32" w:rsidRPr="00EA1C58">
          <w:rPr>
            <w:rFonts w:eastAsia="Calibri"/>
            <w:bCs/>
            <w:i/>
            <w:iCs/>
            <w:color w:val="0563C1"/>
            <w:szCs w:val="22"/>
            <w:u w:val="single"/>
            <w:lang w:val="bg-BG"/>
          </w:rPr>
          <w:t xml:space="preserve"> </w:t>
        </w:r>
        <w:r w:rsidR="00766A32" w:rsidRPr="00EA1C58">
          <w:rPr>
            <w:rFonts w:eastAsia="Calibri"/>
            <w:bCs/>
            <w:i/>
            <w:iCs/>
            <w:color w:val="0563C1"/>
            <w:szCs w:val="22"/>
            <w:u w:val="single"/>
          </w:rPr>
          <w:t>Abdi</w:t>
        </w:r>
        <w:r w:rsidR="00766A32" w:rsidRPr="00EA1C58">
          <w:rPr>
            <w:rFonts w:eastAsia="Calibri"/>
            <w:bCs/>
            <w:i/>
            <w:iCs/>
            <w:color w:val="0563C1"/>
            <w:szCs w:val="22"/>
            <w:u w:val="single"/>
            <w:lang w:val="bg-BG"/>
          </w:rPr>
          <w:t xml:space="preserve"> </w:t>
        </w:r>
        <w:r w:rsidR="00766A32" w:rsidRPr="00EA1C58">
          <w:rPr>
            <w:rFonts w:eastAsia="Calibri"/>
            <w:bCs/>
            <w:i/>
            <w:iCs/>
            <w:color w:val="0563C1"/>
            <w:szCs w:val="22"/>
            <w:u w:val="single"/>
          </w:rPr>
          <w:t>Ibrahim</w:t>
        </w:r>
        <w:r w:rsidR="00766A32" w:rsidRPr="00EA1C58">
          <w:rPr>
            <w:rFonts w:eastAsia="Calibri"/>
            <w:bCs/>
            <w:i/>
            <w:iCs/>
            <w:color w:val="0563C1"/>
            <w:szCs w:val="22"/>
            <w:u w:val="single"/>
            <w:lang w:val="bg-BG"/>
          </w:rPr>
          <w:t xml:space="preserve"> </w:t>
        </w:r>
        <w:r w:rsidR="00766A32" w:rsidRPr="00EA1C58">
          <w:rPr>
            <w:rFonts w:eastAsia="Calibri"/>
            <w:bCs/>
            <w:i/>
            <w:iCs/>
            <w:color w:val="0563C1"/>
            <w:szCs w:val="22"/>
            <w:u w:val="single"/>
          </w:rPr>
          <w:t>v</w:t>
        </w:r>
        <w:r w:rsidR="00766A32" w:rsidRPr="00EA1C58">
          <w:rPr>
            <w:rFonts w:eastAsia="Calibri"/>
            <w:bCs/>
            <w:i/>
            <w:iCs/>
            <w:color w:val="0563C1"/>
            <w:szCs w:val="22"/>
            <w:u w:val="single"/>
            <w:lang w:val="bg-BG"/>
          </w:rPr>
          <w:t xml:space="preserve">. </w:t>
        </w:r>
        <w:r w:rsidR="00766A32" w:rsidRPr="00EA1C58">
          <w:rPr>
            <w:rFonts w:eastAsia="Calibri"/>
            <w:bCs/>
            <w:i/>
            <w:iCs/>
            <w:color w:val="0563C1"/>
            <w:szCs w:val="22"/>
            <w:u w:val="single"/>
          </w:rPr>
          <w:t>Norway</w:t>
        </w:r>
        <w:r w:rsidR="00766A32" w:rsidRPr="00EA1C58">
          <w:rPr>
            <w:rFonts w:eastAsia="Calibri"/>
            <w:bCs/>
            <w:i/>
            <w:iCs/>
            <w:color w:val="0563C1"/>
            <w:szCs w:val="22"/>
            <w:u w:val="single"/>
            <w:lang w:val="bg-BG"/>
          </w:rPr>
          <w:t xml:space="preserve"> (</w:t>
        </w:r>
        <w:r w:rsidR="00766A32" w:rsidRPr="00EA1C58">
          <w:rPr>
            <w:rFonts w:eastAsia="Calibri"/>
            <w:bCs/>
            <w:i/>
            <w:iCs/>
            <w:color w:val="0563C1"/>
            <w:szCs w:val="22"/>
            <w:u w:val="single"/>
          </w:rPr>
          <w:t>no</w:t>
        </w:r>
        <w:r w:rsidR="00766A32" w:rsidRPr="00EA1C58">
          <w:rPr>
            <w:rFonts w:eastAsia="Calibri"/>
            <w:bCs/>
            <w:i/>
            <w:iCs/>
            <w:color w:val="0563C1"/>
            <w:szCs w:val="22"/>
            <w:u w:val="single"/>
            <w:lang w:val="bg-BG"/>
          </w:rPr>
          <w:t>. 15379/16)</w:t>
        </w:r>
      </w:hyperlink>
    </w:p>
    <w:p w14:paraId="26252E24" w14:textId="18BA3DCA" w:rsidR="00766A32" w:rsidRDefault="00766A32" w:rsidP="005540D4">
      <w:pPr>
        <w:pStyle w:val="JuList"/>
        <w:ind w:left="0" w:firstLine="0"/>
        <w:rPr>
          <w:rStyle w:val="Hyperlink"/>
          <w:bCs/>
          <w:i/>
          <w:iCs/>
        </w:rPr>
      </w:pPr>
    </w:p>
    <w:p w14:paraId="068B0127" w14:textId="656216C0" w:rsidR="00A10072" w:rsidRPr="00A10072" w:rsidRDefault="00A10072" w:rsidP="00A10072">
      <w:pPr>
        <w:pStyle w:val="JuPara"/>
        <w:tabs>
          <w:tab w:val="left" w:pos="4111"/>
        </w:tabs>
        <w:ind w:firstLine="0"/>
        <w:rPr>
          <w:rFonts w:eastAsia="Calibri"/>
          <w:szCs w:val="24"/>
          <w:lang w:val="bg-BG"/>
        </w:rPr>
      </w:pPr>
      <w:r w:rsidRPr="00A10072">
        <w:rPr>
          <w:rFonts w:eastAsia="Calibri"/>
          <w:szCs w:val="24"/>
          <w:lang w:val="bg-BG"/>
        </w:rPr>
        <w:t>Жалбата за нарушение на правото на семеен живот на жалбоподател, чиято молба за предоставяне на родителските права спрямо сина му, чиято майка е починала е била отхвърлена като явно необоснована, тъй като изложените от съда мотиви са както релевантни, така и достатъчни и няма индикации, които да сочат, че националните органи не са преследвали най-добрите интереси на детето или не са успели да постигнат справедлив баланс между конкуриращите се интереси в случая</w:t>
      </w:r>
      <w:r w:rsidR="00E21949">
        <w:rPr>
          <w:rFonts w:eastAsia="Calibri"/>
          <w:szCs w:val="24"/>
          <w:lang w:val="bg-BG"/>
        </w:rPr>
        <w:t>.</w:t>
      </w:r>
      <w:r w:rsidRPr="00A10072">
        <w:rPr>
          <w:rFonts w:eastAsia="Calibri"/>
          <w:szCs w:val="24"/>
          <w:lang w:val="bg-BG"/>
        </w:rPr>
        <w:t xml:space="preserve"> </w:t>
      </w:r>
      <w:hyperlink r:id="rId2212" w:history="1">
        <w:r w:rsidRPr="000A3F16">
          <w:rPr>
            <w:rStyle w:val="Hyperlink"/>
            <w:rFonts w:eastAsia="Calibri"/>
            <w:szCs w:val="24"/>
            <w:lang w:val="bg-BG"/>
          </w:rPr>
          <w:t xml:space="preserve">Бюлетин № </w:t>
        </w:r>
        <w:r w:rsidR="000A3F16" w:rsidRPr="000A3F16">
          <w:rPr>
            <w:rStyle w:val="Hyperlink"/>
            <w:rFonts w:eastAsia="Calibri"/>
            <w:szCs w:val="24"/>
            <w:lang w:val="en-US"/>
          </w:rPr>
          <w:t>6</w:t>
        </w:r>
        <w:r w:rsidRPr="000A3F16">
          <w:rPr>
            <w:rStyle w:val="Hyperlink"/>
            <w:rFonts w:eastAsia="Calibri"/>
            <w:szCs w:val="24"/>
            <w:lang w:val="bg-BG"/>
          </w:rPr>
          <w:t>7</w:t>
        </w:r>
      </w:hyperlink>
    </w:p>
    <w:p w14:paraId="2F83B8B9" w14:textId="77777777" w:rsidR="004C1A4D" w:rsidRPr="004C1A4D" w:rsidRDefault="00794C51" w:rsidP="004C1A4D">
      <w:pPr>
        <w:jc w:val="both"/>
        <w:rPr>
          <w:rStyle w:val="Hyperlink"/>
          <w:rFonts w:ascii="Times New Roman" w:hAnsi="Times New Roman" w:cs="Times New Roman"/>
          <w:i/>
          <w:iCs/>
        </w:rPr>
      </w:pPr>
      <w:hyperlink r:id="rId2213" w:history="1">
        <w:proofErr w:type="spellStart"/>
        <w:r w:rsidR="004C1A4D" w:rsidRPr="004C1A4D">
          <w:rPr>
            <w:rStyle w:val="Hyperlink"/>
            <w:rFonts w:ascii="Times New Roman" w:hAnsi="Times New Roman" w:cs="Times New Roman"/>
            <w:i/>
            <w:iCs/>
          </w:rPr>
          <w:t>Jallow</w:t>
        </w:r>
        <w:proofErr w:type="spellEnd"/>
        <w:r w:rsidR="004C1A4D" w:rsidRPr="004C1A4D">
          <w:rPr>
            <w:rStyle w:val="Hyperlink"/>
            <w:rFonts w:ascii="Times New Roman" w:hAnsi="Times New Roman" w:cs="Times New Roman"/>
            <w:i/>
            <w:iCs/>
          </w:rPr>
          <w:t xml:space="preserve"> v. </w:t>
        </w:r>
        <w:proofErr w:type="spellStart"/>
        <w:r w:rsidR="004C1A4D" w:rsidRPr="004C1A4D">
          <w:rPr>
            <w:rStyle w:val="Hyperlink"/>
            <w:rFonts w:ascii="Times New Roman" w:hAnsi="Times New Roman" w:cs="Times New Roman"/>
            <w:i/>
            <w:iCs/>
          </w:rPr>
          <w:t>Norway</w:t>
        </w:r>
        <w:proofErr w:type="spellEnd"/>
        <w:r w:rsidR="004C1A4D" w:rsidRPr="004C1A4D">
          <w:rPr>
            <w:rStyle w:val="Hyperlink"/>
            <w:rFonts w:ascii="Times New Roman" w:hAnsi="Times New Roman" w:cs="Times New Roman"/>
            <w:i/>
            <w:iCs/>
          </w:rPr>
          <w:t xml:space="preserve"> (</w:t>
        </w:r>
        <w:proofErr w:type="spellStart"/>
        <w:r w:rsidR="004C1A4D" w:rsidRPr="004C1A4D">
          <w:rPr>
            <w:rStyle w:val="Hyperlink"/>
            <w:rFonts w:ascii="Times New Roman" w:hAnsi="Times New Roman" w:cs="Times New Roman"/>
            <w:i/>
            <w:iCs/>
          </w:rPr>
          <w:t>no</w:t>
        </w:r>
        <w:proofErr w:type="spellEnd"/>
        <w:r w:rsidR="004C1A4D" w:rsidRPr="004C1A4D">
          <w:rPr>
            <w:rStyle w:val="Hyperlink"/>
            <w:rFonts w:ascii="Times New Roman" w:hAnsi="Times New Roman" w:cs="Times New Roman"/>
            <w:i/>
            <w:iCs/>
          </w:rPr>
          <w:t>. 36516/19)</w:t>
        </w:r>
      </w:hyperlink>
    </w:p>
    <w:p w14:paraId="330690FD" w14:textId="78B080F0" w:rsidR="005540D4" w:rsidRPr="00CB55F0" w:rsidRDefault="002520C3" w:rsidP="00A10072">
      <w:pPr>
        <w:pStyle w:val="JuPara"/>
        <w:tabs>
          <w:tab w:val="left" w:pos="4111"/>
        </w:tabs>
        <w:ind w:firstLine="0"/>
        <w:rPr>
          <w:lang w:val="bg-BG"/>
        </w:rPr>
      </w:pPr>
      <w:proofErr w:type="spellStart"/>
      <w:r w:rsidRPr="00CB55F0">
        <w:t>Въпреки</w:t>
      </w:r>
      <w:proofErr w:type="spellEnd"/>
      <w:r w:rsidRPr="00CB55F0">
        <w:t xml:space="preserve"> </w:t>
      </w:r>
      <w:proofErr w:type="spellStart"/>
      <w:r w:rsidRPr="00CB55F0">
        <w:t>че</w:t>
      </w:r>
      <w:proofErr w:type="spellEnd"/>
      <w:r w:rsidRPr="00CB55F0">
        <w:t xml:space="preserve"> </w:t>
      </w:r>
      <w:proofErr w:type="spellStart"/>
      <w:r w:rsidRPr="00CB55F0">
        <w:t>националните</w:t>
      </w:r>
      <w:proofErr w:type="spellEnd"/>
      <w:r w:rsidRPr="00CB55F0">
        <w:t xml:space="preserve"> </w:t>
      </w:r>
      <w:proofErr w:type="spellStart"/>
      <w:r w:rsidRPr="00CB55F0">
        <w:t>властите</w:t>
      </w:r>
      <w:proofErr w:type="spellEnd"/>
      <w:r w:rsidRPr="00CB55F0">
        <w:t xml:space="preserve"> </w:t>
      </w:r>
      <w:proofErr w:type="spellStart"/>
      <w:r w:rsidRPr="00CB55F0">
        <w:t>са</w:t>
      </w:r>
      <w:proofErr w:type="spellEnd"/>
      <w:r w:rsidRPr="00CB55F0">
        <w:t xml:space="preserve"> </w:t>
      </w:r>
      <w:proofErr w:type="spellStart"/>
      <w:r w:rsidRPr="00CB55F0">
        <w:t>били</w:t>
      </w:r>
      <w:proofErr w:type="spellEnd"/>
      <w:r w:rsidRPr="00CB55F0">
        <w:t xml:space="preserve"> </w:t>
      </w:r>
      <w:proofErr w:type="spellStart"/>
      <w:r w:rsidRPr="00CB55F0">
        <w:t>ангажирани</w:t>
      </w:r>
      <w:proofErr w:type="spellEnd"/>
      <w:r w:rsidRPr="00CB55F0">
        <w:t xml:space="preserve"> с </w:t>
      </w:r>
      <w:proofErr w:type="spellStart"/>
      <w:r w:rsidRPr="00CB55F0">
        <w:t>изпълнението</w:t>
      </w:r>
      <w:proofErr w:type="spellEnd"/>
      <w:r w:rsidRPr="00CB55F0">
        <w:t xml:space="preserve"> на </w:t>
      </w:r>
      <w:proofErr w:type="spellStart"/>
      <w:r w:rsidRPr="00CB55F0">
        <w:t>окончателните</w:t>
      </w:r>
      <w:proofErr w:type="spellEnd"/>
      <w:r w:rsidRPr="00CB55F0">
        <w:t xml:space="preserve"> </w:t>
      </w:r>
      <w:proofErr w:type="spellStart"/>
      <w:r w:rsidRPr="00CB55F0">
        <w:t>съдебни</w:t>
      </w:r>
      <w:proofErr w:type="spellEnd"/>
      <w:r w:rsidRPr="00CB55F0">
        <w:t xml:space="preserve"> </w:t>
      </w:r>
      <w:proofErr w:type="spellStart"/>
      <w:r w:rsidRPr="00CB55F0">
        <w:t>решения</w:t>
      </w:r>
      <w:proofErr w:type="spellEnd"/>
      <w:r w:rsidRPr="00CB55F0">
        <w:t xml:space="preserve">, с </w:t>
      </w:r>
      <w:proofErr w:type="spellStart"/>
      <w:r w:rsidRPr="00CB55F0">
        <w:t>които</w:t>
      </w:r>
      <w:proofErr w:type="spellEnd"/>
      <w:r w:rsidRPr="00CB55F0">
        <w:t xml:space="preserve"> е </w:t>
      </w:r>
      <w:proofErr w:type="spellStart"/>
      <w:r w:rsidRPr="00CB55F0">
        <w:t>определен</w:t>
      </w:r>
      <w:proofErr w:type="spellEnd"/>
      <w:r w:rsidRPr="00CB55F0">
        <w:t xml:space="preserve"> </w:t>
      </w:r>
      <w:proofErr w:type="spellStart"/>
      <w:r w:rsidRPr="00CB55F0">
        <w:t>режим</w:t>
      </w:r>
      <w:proofErr w:type="spellEnd"/>
      <w:r w:rsidRPr="00CB55F0">
        <w:t xml:space="preserve"> на </w:t>
      </w:r>
      <w:proofErr w:type="spellStart"/>
      <w:r w:rsidRPr="00CB55F0">
        <w:t>лични</w:t>
      </w:r>
      <w:proofErr w:type="spellEnd"/>
      <w:r w:rsidRPr="00CB55F0">
        <w:t xml:space="preserve"> </w:t>
      </w:r>
      <w:proofErr w:type="spellStart"/>
      <w:r w:rsidRPr="00CB55F0">
        <w:t>отношения</w:t>
      </w:r>
      <w:proofErr w:type="spellEnd"/>
      <w:r w:rsidRPr="00CB55F0">
        <w:t xml:space="preserve"> </w:t>
      </w:r>
      <w:proofErr w:type="spellStart"/>
      <w:r w:rsidRPr="00CB55F0">
        <w:t>между</w:t>
      </w:r>
      <w:proofErr w:type="spellEnd"/>
      <w:r w:rsidRPr="00CB55F0">
        <w:t xml:space="preserve"> </w:t>
      </w:r>
      <w:proofErr w:type="spellStart"/>
      <w:r w:rsidRPr="00CB55F0">
        <w:t>бащата</w:t>
      </w:r>
      <w:proofErr w:type="spellEnd"/>
      <w:r w:rsidRPr="00CB55F0">
        <w:t xml:space="preserve"> и </w:t>
      </w:r>
      <w:proofErr w:type="spellStart"/>
      <w:r w:rsidRPr="00CB55F0">
        <w:t>детето</w:t>
      </w:r>
      <w:proofErr w:type="spellEnd"/>
      <w:r w:rsidRPr="00CB55F0">
        <w:t xml:space="preserve"> и </w:t>
      </w:r>
      <w:proofErr w:type="spellStart"/>
      <w:r w:rsidRPr="00CB55F0">
        <w:t>между</w:t>
      </w:r>
      <w:proofErr w:type="spellEnd"/>
      <w:r w:rsidRPr="00CB55F0">
        <w:t xml:space="preserve"> </w:t>
      </w:r>
      <w:proofErr w:type="spellStart"/>
      <w:r w:rsidRPr="00CB55F0">
        <w:t>детето</w:t>
      </w:r>
      <w:proofErr w:type="spellEnd"/>
      <w:r w:rsidRPr="00CB55F0">
        <w:t xml:space="preserve"> и </w:t>
      </w:r>
      <w:proofErr w:type="spellStart"/>
      <w:r w:rsidRPr="00CB55F0">
        <w:t>неговите</w:t>
      </w:r>
      <w:proofErr w:type="spellEnd"/>
      <w:r w:rsidRPr="00CB55F0">
        <w:t xml:space="preserve"> </w:t>
      </w:r>
      <w:proofErr w:type="spellStart"/>
      <w:r w:rsidRPr="00CB55F0">
        <w:t>баба</w:t>
      </w:r>
      <w:proofErr w:type="spellEnd"/>
      <w:r w:rsidRPr="00CB55F0">
        <w:t xml:space="preserve"> и </w:t>
      </w:r>
      <w:proofErr w:type="spellStart"/>
      <w:r w:rsidRPr="00CB55F0">
        <w:t>дядо</w:t>
      </w:r>
      <w:proofErr w:type="spellEnd"/>
      <w:r w:rsidRPr="00CB55F0">
        <w:t xml:space="preserve"> </w:t>
      </w:r>
      <w:proofErr w:type="spellStart"/>
      <w:r w:rsidRPr="00CB55F0">
        <w:t>съответно</w:t>
      </w:r>
      <w:proofErr w:type="spellEnd"/>
      <w:r w:rsidRPr="00CB55F0">
        <w:t xml:space="preserve">, </w:t>
      </w:r>
      <w:proofErr w:type="spellStart"/>
      <w:r w:rsidRPr="00CB55F0">
        <w:t>през</w:t>
      </w:r>
      <w:proofErr w:type="spellEnd"/>
      <w:r w:rsidRPr="00CB55F0">
        <w:t xml:space="preserve"> </w:t>
      </w:r>
      <w:proofErr w:type="spellStart"/>
      <w:r w:rsidRPr="00CB55F0">
        <w:t>целия</w:t>
      </w:r>
      <w:proofErr w:type="spellEnd"/>
      <w:r w:rsidRPr="00CB55F0">
        <w:t xml:space="preserve"> </w:t>
      </w:r>
      <w:proofErr w:type="spellStart"/>
      <w:r w:rsidRPr="00CB55F0">
        <w:t>разглеждан</w:t>
      </w:r>
      <w:proofErr w:type="spellEnd"/>
      <w:r w:rsidRPr="00CB55F0">
        <w:t xml:space="preserve"> </w:t>
      </w:r>
      <w:proofErr w:type="spellStart"/>
      <w:r w:rsidRPr="00CB55F0">
        <w:t>период</w:t>
      </w:r>
      <w:proofErr w:type="spellEnd"/>
      <w:r w:rsidRPr="00CB55F0">
        <w:t xml:space="preserve"> </w:t>
      </w:r>
      <w:proofErr w:type="spellStart"/>
      <w:r w:rsidRPr="00CB55F0">
        <w:t>не</w:t>
      </w:r>
      <w:proofErr w:type="spellEnd"/>
      <w:r w:rsidRPr="00CB55F0">
        <w:t xml:space="preserve"> </w:t>
      </w:r>
      <w:proofErr w:type="spellStart"/>
      <w:r w:rsidRPr="00CB55F0">
        <w:t>изглежда</w:t>
      </w:r>
      <w:proofErr w:type="spellEnd"/>
      <w:r w:rsidRPr="00CB55F0">
        <w:t xml:space="preserve"> </w:t>
      </w:r>
      <w:proofErr w:type="spellStart"/>
      <w:r w:rsidRPr="00CB55F0">
        <w:t>те</w:t>
      </w:r>
      <w:proofErr w:type="spellEnd"/>
      <w:r w:rsidRPr="00CB55F0">
        <w:t xml:space="preserve"> </w:t>
      </w:r>
      <w:proofErr w:type="spellStart"/>
      <w:r w:rsidRPr="00CB55F0">
        <w:t>да</w:t>
      </w:r>
      <w:proofErr w:type="spellEnd"/>
      <w:r w:rsidRPr="00CB55F0">
        <w:t xml:space="preserve"> </w:t>
      </w:r>
      <w:proofErr w:type="spellStart"/>
      <w:r w:rsidRPr="00CB55F0">
        <w:t>са</w:t>
      </w:r>
      <w:proofErr w:type="spellEnd"/>
      <w:r w:rsidRPr="00CB55F0">
        <w:t xml:space="preserve"> </w:t>
      </w:r>
      <w:proofErr w:type="spellStart"/>
      <w:r w:rsidRPr="00CB55F0">
        <w:t>действали</w:t>
      </w:r>
      <w:proofErr w:type="spellEnd"/>
      <w:r w:rsidRPr="00CB55F0">
        <w:t xml:space="preserve"> с </w:t>
      </w:r>
      <w:proofErr w:type="spellStart"/>
      <w:r w:rsidRPr="00CB55F0">
        <w:t>особено</w:t>
      </w:r>
      <w:proofErr w:type="spellEnd"/>
      <w:r w:rsidRPr="00CB55F0">
        <w:t xml:space="preserve"> </w:t>
      </w:r>
      <w:proofErr w:type="spellStart"/>
      <w:r w:rsidRPr="00CB55F0">
        <w:t>усърдие</w:t>
      </w:r>
      <w:proofErr w:type="spellEnd"/>
      <w:r w:rsidRPr="00CB55F0">
        <w:t xml:space="preserve"> при </w:t>
      </w:r>
      <w:proofErr w:type="spellStart"/>
      <w:r w:rsidRPr="00CB55F0">
        <w:t>разрешаване</w:t>
      </w:r>
      <w:proofErr w:type="spellEnd"/>
      <w:r w:rsidRPr="00CB55F0">
        <w:t xml:space="preserve"> на </w:t>
      </w:r>
      <w:proofErr w:type="spellStart"/>
      <w:r w:rsidRPr="00CB55F0">
        <w:t>случая</w:t>
      </w:r>
      <w:proofErr w:type="spellEnd"/>
      <w:r w:rsidRPr="00CB55F0">
        <w:t xml:space="preserve">. </w:t>
      </w:r>
      <w:proofErr w:type="spellStart"/>
      <w:r w:rsidRPr="00CB55F0">
        <w:t>Съдебният</w:t>
      </w:r>
      <w:proofErr w:type="spellEnd"/>
      <w:r w:rsidRPr="00CB55F0">
        <w:t xml:space="preserve"> </w:t>
      </w:r>
      <w:proofErr w:type="spellStart"/>
      <w:r w:rsidRPr="00CB55F0">
        <w:t>изпълнител</w:t>
      </w:r>
      <w:proofErr w:type="spellEnd"/>
      <w:r w:rsidRPr="00CB55F0">
        <w:t xml:space="preserve"> </w:t>
      </w:r>
      <w:proofErr w:type="spellStart"/>
      <w:r w:rsidRPr="00CB55F0">
        <w:t>не</w:t>
      </w:r>
      <w:proofErr w:type="spellEnd"/>
      <w:r w:rsidRPr="00CB55F0">
        <w:t xml:space="preserve"> е </w:t>
      </w:r>
      <w:proofErr w:type="spellStart"/>
      <w:r w:rsidRPr="00CB55F0">
        <w:t>налагал</w:t>
      </w:r>
      <w:proofErr w:type="spellEnd"/>
      <w:r w:rsidRPr="00CB55F0">
        <w:t xml:space="preserve"> </w:t>
      </w:r>
      <w:proofErr w:type="spellStart"/>
      <w:r w:rsidRPr="00CB55F0">
        <w:t>редовно</w:t>
      </w:r>
      <w:proofErr w:type="spellEnd"/>
      <w:r w:rsidRPr="00CB55F0">
        <w:t xml:space="preserve"> </w:t>
      </w:r>
      <w:proofErr w:type="spellStart"/>
      <w:r w:rsidRPr="00CB55F0">
        <w:t>глоби</w:t>
      </w:r>
      <w:proofErr w:type="spellEnd"/>
      <w:r w:rsidRPr="00CB55F0">
        <w:t xml:space="preserve"> на </w:t>
      </w:r>
      <w:proofErr w:type="spellStart"/>
      <w:r w:rsidRPr="00CB55F0">
        <w:t>майката</w:t>
      </w:r>
      <w:proofErr w:type="spellEnd"/>
      <w:r w:rsidRPr="00CB55F0">
        <w:t xml:space="preserve">, </w:t>
      </w:r>
      <w:proofErr w:type="spellStart"/>
      <w:r w:rsidRPr="00CB55F0">
        <w:t>възпрепятствала</w:t>
      </w:r>
      <w:proofErr w:type="spellEnd"/>
      <w:r w:rsidRPr="00CB55F0">
        <w:t xml:space="preserve"> </w:t>
      </w:r>
      <w:proofErr w:type="spellStart"/>
      <w:r w:rsidRPr="00CB55F0">
        <w:t>изпълнението</w:t>
      </w:r>
      <w:proofErr w:type="spellEnd"/>
      <w:r w:rsidRPr="00CB55F0">
        <w:t xml:space="preserve"> на </w:t>
      </w:r>
      <w:proofErr w:type="spellStart"/>
      <w:r w:rsidRPr="00CB55F0">
        <w:t>съдебните</w:t>
      </w:r>
      <w:proofErr w:type="spellEnd"/>
      <w:r w:rsidRPr="00CB55F0">
        <w:t xml:space="preserve"> </w:t>
      </w:r>
      <w:proofErr w:type="spellStart"/>
      <w:r w:rsidRPr="00CB55F0">
        <w:t>решения</w:t>
      </w:r>
      <w:proofErr w:type="spellEnd"/>
      <w:r w:rsidRPr="00CB55F0">
        <w:t xml:space="preserve">. </w:t>
      </w:r>
      <w:proofErr w:type="spellStart"/>
      <w:r w:rsidRPr="00CB55F0">
        <w:t>Прокуратурата</w:t>
      </w:r>
      <w:proofErr w:type="spellEnd"/>
      <w:r w:rsidRPr="00CB55F0">
        <w:t xml:space="preserve"> е </w:t>
      </w:r>
      <w:proofErr w:type="spellStart"/>
      <w:r w:rsidRPr="00CB55F0">
        <w:t>разглеждала</w:t>
      </w:r>
      <w:proofErr w:type="spellEnd"/>
      <w:r w:rsidRPr="00CB55F0">
        <w:t xml:space="preserve"> </w:t>
      </w:r>
      <w:proofErr w:type="spellStart"/>
      <w:r w:rsidRPr="00CB55F0">
        <w:t>всяка</w:t>
      </w:r>
      <w:proofErr w:type="spellEnd"/>
      <w:r w:rsidRPr="00CB55F0">
        <w:t xml:space="preserve"> </w:t>
      </w:r>
      <w:proofErr w:type="spellStart"/>
      <w:r w:rsidRPr="00CB55F0">
        <w:t>жалба</w:t>
      </w:r>
      <w:proofErr w:type="spellEnd"/>
      <w:r w:rsidRPr="00CB55F0">
        <w:t xml:space="preserve"> </w:t>
      </w:r>
      <w:proofErr w:type="spellStart"/>
      <w:r w:rsidRPr="00CB55F0">
        <w:t>срещу</w:t>
      </w:r>
      <w:proofErr w:type="spellEnd"/>
      <w:r w:rsidRPr="00CB55F0">
        <w:t xml:space="preserve"> </w:t>
      </w:r>
      <w:proofErr w:type="spellStart"/>
      <w:r w:rsidRPr="00CB55F0">
        <w:t>нея</w:t>
      </w:r>
      <w:proofErr w:type="spellEnd"/>
      <w:r w:rsidRPr="00CB55F0">
        <w:t xml:space="preserve"> </w:t>
      </w:r>
      <w:proofErr w:type="spellStart"/>
      <w:r w:rsidRPr="00CB55F0">
        <w:t>отделно</w:t>
      </w:r>
      <w:proofErr w:type="spellEnd"/>
      <w:r w:rsidRPr="00CB55F0">
        <w:t xml:space="preserve">, </w:t>
      </w:r>
      <w:proofErr w:type="spellStart"/>
      <w:r w:rsidRPr="00CB55F0">
        <w:t>без</w:t>
      </w:r>
      <w:proofErr w:type="spellEnd"/>
      <w:r w:rsidRPr="00CB55F0">
        <w:t xml:space="preserve"> </w:t>
      </w:r>
      <w:proofErr w:type="spellStart"/>
      <w:r w:rsidRPr="00CB55F0">
        <w:t>отчитане</w:t>
      </w:r>
      <w:proofErr w:type="spellEnd"/>
      <w:r w:rsidRPr="00CB55F0">
        <w:t xml:space="preserve"> на </w:t>
      </w:r>
      <w:proofErr w:type="spellStart"/>
      <w:r w:rsidRPr="00CB55F0">
        <w:t>връзка</w:t>
      </w:r>
      <w:proofErr w:type="spellEnd"/>
      <w:r w:rsidRPr="00CB55F0">
        <w:t xml:space="preserve"> по </w:t>
      </w:r>
      <w:proofErr w:type="spellStart"/>
      <w:r w:rsidRPr="00CB55F0">
        <w:t>между</w:t>
      </w:r>
      <w:proofErr w:type="spellEnd"/>
      <w:r w:rsidRPr="00CB55F0">
        <w:t xml:space="preserve"> </w:t>
      </w:r>
      <w:proofErr w:type="spellStart"/>
      <w:r w:rsidRPr="00CB55F0">
        <w:t>им</w:t>
      </w:r>
      <w:proofErr w:type="spellEnd"/>
      <w:r w:rsidRPr="00CB55F0">
        <w:t xml:space="preserve">, </w:t>
      </w:r>
      <w:proofErr w:type="spellStart"/>
      <w:r w:rsidRPr="00CB55F0">
        <w:t>като</w:t>
      </w:r>
      <w:proofErr w:type="spellEnd"/>
      <w:r w:rsidRPr="00CB55F0">
        <w:t xml:space="preserve"> </w:t>
      </w:r>
      <w:proofErr w:type="spellStart"/>
      <w:r w:rsidRPr="00CB55F0">
        <w:t>изолиран</w:t>
      </w:r>
      <w:proofErr w:type="spellEnd"/>
      <w:r w:rsidRPr="00CB55F0">
        <w:t xml:space="preserve"> </w:t>
      </w:r>
      <w:proofErr w:type="spellStart"/>
      <w:r w:rsidRPr="00CB55F0">
        <w:t>случай</w:t>
      </w:r>
      <w:proofErr w:type="spellEnd"/>
      <w:r w:rsidRPr="00CB55F0">
        <w:t xml:space="preserve">, и в </w:t>
      </w:r>
      <w:proofErr w:type="spellStart"/>
      <w:r w:rsidRPr="00CB55F0">
        <w:t>повечето</w:t>
      </w:r>
      <w:proofErr w:type="spellEnd"/>
      <w:r w:rsidRPr="00CB55F0">
        <w:t xml:space="preserve"> </w:t>
      </w:r>
      <w:proofErr w:type="spellStart"/>
      <w:r w:rsidRPr="00CB55F0">
        <w:t>случаи</w:t>
      </w:r>
      <w:proofErr w:type="spellEnd"/>
      <w:r w:rsidRPr="00CB55F0">
        <w:t xml:space="preserve"> е </w:t>
      </w:r>
      <w:proofErr w:type="spellStart"/>
      <w:r w:rsidRPr="00CB55F0">
        <w:t>отказала</w:t>
      </w:r>
      <w:proofErr w:type="spellEnd"/>
      <w:r w:rsidRPr="00CB55F0">
        <w:t xml:space="preserve"> </w:t>
      </w:r>
      <w:proofErr w:type="spellStart"/>
      <w:r w:rsidRPr="00CB55F0">
        <w:t>да</w:t>
      </w:r>
      <w:proofErr w:type="spellEnd"/>
      <w:r w:rsidRPr="00CB55F0">
        <w:t xml:space="preserve"> </w:t>
      </w:r>
      <w:proofErr w:type="spellStart"/>
      <w:r w:rsidRPr="00CB55F0">
        <w:t>образува</w:t>
      </w:r>
      <w:proofErr w:type="spellEnd"/>
      <w:r w:rsidRPr="00CB55F0">
        <w:t xml:space="preserve"> </w:t>
      </w:r>
      <w:proofErr w:type="spellStart"/>
      <w:r w:rsidRPr="00CB55F0">
        <w:t>наказателно</w:t>
      </w:r>
      <w:proofErr w:type="spellEnd"/>
      <w:r w:rsidRPr="00CB55F0">
        <w:t xml:space="preserve"> </w:t>
      </w:r>
      <w:proofErr w:type="spellStart"/>
      <w:r w:rsidRPr="00CB55F0">
        <w:t>производство</w:t>
      </w:r>
      <w:proofErr w:type="spellEnd"/>
      <w:r w:rsidRPr="00CB55F0">
        <w:t xml:space="preserve">. В </w:t>
      </w:r>
      <w:proofErr w:type="spellStart"/>
      <w:r w:rsidRPr="00CB55F0">
        <w:t>три</w:t>
      </w:r>
      <w:proofErr w:type="spellEnd"/>
      <w:r w:rsidRPr="00CB55F0">
        <w:t xml:space="preserve"> от </w:t>
      </w:r>
      <w:proofErr w:type="spellStart"/>
      <w:r w:rsidRPr="00CB55F0">
        <w:t>случаите</w:t>
      </w:r>
      <w:proofErr w:type="spellEnd"/>
      <w:r w:rsidRPr="00CB55F0">
        <w:t xml:space="preserve">, </w:t>
      </w:r>
      <w:proofErr w:type="spellStart"/>
      <w:r w:rsidRPr="00CB55F0">
        <w:t>достигнали</w:t>
      </w:r>
      <w:proofErr w:type="spellEnd"/>
      <w:r w:rsidRPr="00CB55F0">
        <w:t xml:space="preserve"> </w:t>
      </w:r>
      <w:proofErr w:type="spellStart"/>
      <w:r w:rsidRPr="00CB55F0">
        <w:t>до</w:t>
      </w:r>
      <w:proofErr w:type="spellEnd"/>
      <w:r w:rsidRPr="00CB55F0">
        <w:t xml:space="preserve"> </w:t>
      </w:r>
      <w:proofErr w:type="spellStart"/>
      <w:r w:rsidRPr="00CB55F0">
        <w:t>съдебна</w:t>
      </w:r>
      <w:proofErr w:type="spellEnd"/>
      <w:r w:rsidRPr="00CB55F0">
        <w:t xml:space="preserve"> </w:t>
      </w:r>
      <w:proofErr w:type="spellStart"/>
      <w:r w:rsidRPr="00CB55F0">
        <w:t>фаза</w:t>
      </w:r>
      <w:proofErr w:type="spellEnd"/>
      <w:r w:rsidRPr="00CB55F0">
        <w:t xml:space="preserve">, </w:t>
      </w:r>
      <w:proofErr w:type="spellStart"/>
      <w:r w:rsidRPr="00CB55F0">
        <w:t>съдът</w:t>
      </w:r>
      <w:proofErr w:type="spellEnd"/>
      <w:r w:rsidRPr="00CB55F0">
        <w:t xml:space="preserve"> я е </w:t>
      </w:r>
      <w:proofErr w:type="spellStart"/>
      <w:r w:rsidRPr="00CB55F0">
        <w:t>оправдавал</w:t>
      </w:r>
      <w:proofErr w:type="spellEnd"/>
      <w:r w:rsidRPr="00CB55F0">
        <w:t xml:space="preserve">. </w:t>
      </w:r>
      <w:proofErr w:type="spellStart"/>
      <w:r w:rsidRPr="00CB55F0">
        <w:t>Социалните</w:t>
      </w:r>
      <w:proofErr w:type="spellEnd"/>
      <w:r w:rsidRPr="00CB55F0">
        <w:t xml:space="preserve"> </w:t>
      </w:r>
      <w:proofErr w:type="spellStart"/>
      <w:r w:rsidRPr="00CB55F0">
        <w:t>служби</w:t>
      </w:r>
      <w:proofErr w:type="spellEnd"/>
      <w:r w:rsidRPr="00CB55F0">
        <w:t xml:space="preserve"> </w:t>
      </w:r>
      <w:proofErr w:type="spellStart"/>
      <w:r w:rsidRPr="00CB55F0">
        <w:t>са</w:t>
      </w:r>
      <w:proofErr w:type="spellEnd"/>
      <w:r w:rsidRPr="00CB55F0">
        <w:t xml:space="preserve"> </w:t>
      </w:r>
      <w:proofErr w:type="spellStart"/>
      <w:r w:rsidRPr="00CB55F0">
        <w:t>изчакали</w:t>
      </w:r>
      <w:proofErr w:type="spellEnd"/>
      <w:r w:rsidRPr="00CB55F0">
        <w:t xml:space="preserve"> </w:t>
      </w:r>
      <w:proofErr w:type="spellStart"/>
      <w:r w:rsidRPr="00CB55F0">
        <w:t>твърде</w:t>
      </w:r>
      <w:proofErr w:type="spellEnd"/>
      <w:r w:rsidRPr="00CB55F0">
        <w:t xml:space="preserve"> </w:t>
      </w:r>
      <w:proofErr w:type="spellStart"/>
      <w:r w:rsidRPr="00CB55F0">
        <w:t>дълго</w:t>
      </w:r>
      <w:proofErr w:type="spellEnd"/>
      <w:r w:rsidRPr="00CB55F0">
        <w:t xml:space="preserve"> </w:t>
      </w:r>
      <w:proofErr w:type="spellStart"/>
      <w:r w:rsidRPr="00CB55F0">
        <w:t>преди</w:t>
      </w:r>
      <w:proofErr w:type="spellEnd"/>
      <w:r w:rsidRPr="00CB55F0">
        <w:t xml:space="preserve"> </w:t>
      </w:r>
      <w:proofErr w:type="spellStart"/>
      <w:r w:rsidRPr="00CB55F0">
        <w:t>да</w:t>
      </w:r>
      <w:proofErr w:type="spellEnd"/>
      <w:r w:rsidRPr="00CB55F0">
        <w:t xml:space="preserve"> </w:t>
      </w:r>
      <w:proofErr w:type="spellStart"/>
      <w:r w:rsidRPr="00CB55F0">
        <w:t>издадат</w:t>
      </w:r>
      <w:proofErr w:type="spellEnd"/>
      <w:r w:rsidRPr="00CB55F0">
        <w:t xml:space="preserve"> </w:t>
      </w:r>
      <w:proofErr w:type="spellStart"/>
      <w:r w:rsidRPr="00CB55F0">
        <w:t>задължителни</w:t>
      </w:r>
      <w:proofErr w:type="spellEnd"/>
      <w:r w:rsidRPr="00CB55F0">
        <w:t xml:space="preserve"> </w:t>
      </w:r>
      <w:proofErr w:type="spellStart"/>
      <w:r w:rsidRPr="00CB55F0">
        <w:t>предписания</w:t>
      </w:r>
      <w:proofErr w:type="spellEnd"/>
      <w:r w:rsidRPr="00CB55F0">
        <w:t xml:space="preserve"> на </w:t>
      </w:r>
      <w:proofErr w:type="spellStart"/>
      <w:r w:rsidRPr="00CB55F0">
        <w:t>майката</w:t>
      </w:r>
      <w:proofErr w:type="spellEnd"/>
      <w:r w:rsidRPr="00CB55F0">
        <w:t xml:space="preserve"> при </w:t>
      </w:r>
      <w:proofErr w:type="spellStart"/>
      <w:r w:rsidRPr="00CB55F0">
        <w:t>отказа</w:t>
      </w:r>
      <w:proofErr w:type="spellEnd"/>
      <w:r w:rsidRPr="00CB55F0">
        <w:t xml:space="preserve"> от </w:t>
      </w:r>
      <w:proofErr w:type="spellStart"/>
      <w:r w:rsidRPr="00CB55F0">
        <w:t>нейна</w:t>
      </w:r>
      <w:proofErr w:type="spellEnd"/>
      <w:r w:rsidRPr="00CB55F0">
        <w:t xml:space="preserve"> </w:t>
      </w:r>
      <w:proofErr w:type="spellStart"/>
      <w:r w:rsidRPr="00CB55F0">
        <w:t>страна</w:t>
      </w:r>
      <w:proofErr w:type="spellEnd"/>
      <w:r w:rsidRPr="00CB55F0">
        <w:t xml:space="preserve"> </w:t>
      </w:r>
      <w:proofErr w:type="spellStart"/>
      <w:r w:rsidRPr="00CB55F0">
        <w:t>да</w:t>
      </w:r>
      <w:proofErr w:type="spellEnd"/>
      <w:r w:rsidRPr="00CB55F0">
        <w:t xml:space="preserve"> </w:t>
      </w:r>
      <w:proofErr w:type="spellStart"/>
      <w:r w:rsidRPr="00CB55F0">
        <w:t>съдейства</w:t>
      </w:r>
      <w:proofErr w:type="spellEnd"/>
      <w:r w:rsidRPr="00CB55F0">
        <w:t xml:space="preserve">; </w:t>
      </w:r>
      <w:proofErr w:type="spellStart"/>
      <w:r w:rsidRPr="00CB55F0">
        <w:t>не</w:t>
      </w:r>
      <w:proofErr w:type="spellEnd"/>
      <w:r w:rsidRPr="00CB55F0">
        <w:t xml:space="preserve"> </w:t>
      </w:r>
      <w:proofErr w:type="spellStart"/>
      <w:r w:rsidRPr="00CB55F0">
        <w:t>са</w:t>
      </w:r>
      <w:proofErr w:type="spellEnd"/>
      <w:r w:rsidRPr="00CB55F0">
        <w:t xml:space="preserve"> </w:t>
      </w:r>
      <w:proofErr w:type="spellStart"/>
      <w:r w:rsidRPr="00CB55F0">
        <w:t>сигнализирали</w:t>
      </w:r>
      <w:proofErr w:type="spellEnd"/>
      <w:r w:rsidRPr="00CB55F0">
        <w:t xml:space="preserve"> </w:t>
      </w:r>
      <w:proofErr w:type="spellStart"/>
      <w:r w:rsidRPr="00CB55F0">
        <w:t>прокуратурата</w:t>
      </w:r>
      <w:proofErr w:type="spellEnd"/>
      <w:r w:rsidRPr="00CB55F0">
        <w:t xml:space="preserve"> </w:t>
      </w:r>
      <w:proofErr w:type="spellStart"/>
      <w:r w:rsidRPr="00CB55F0">
        <w:t>за</w:t>
      </w:r>
      <w:proofErr w:type="spellEnd"/>
      <w:r w:rsidRPr="00CB55F0">
        <w:t xml:space="preserve"> </w:t>
      </w:r>
      <w:proofErr w:type="spellStart"/>
      <w:r w:rsidRPr="00CB55F0">
        <w:t>неизпълнението</w:t>
      </w:r>
      <w:proofErr w:type="spellEnd"/>
      <w:r w:rsidRPr="00CB55F0">
        <w:t xml:space="preserve"> на </w:t>
      </w:r>
      <w:proofErr w:type="spellStart"/>
      <w:r w:rsidRPr="00CB55F0">
        <w:t>съдебните</w:t>
      </w:r>
      <w:proofErr w:type="spellEnd"/>
      <w:r w:rsidRPr="00CB55F0">
        <w:t xml:space="preserve"> </w:t>
      </w:r>
      <w:proofErr w:type="spellStart"/>
      <w:r w:rsidRPr="00CB55F0">
        <w:t>решения</w:t>
      </w:r>
      <w:proofErr w:type="spellEnd"/>
      <w:r w:rsidRPr="00CB55F0">
        <w:t xml:space="preserve">, </w:t>
      </w:r>
      <w:proofErr w:type="spellStart"/>
      <w:r w:rsidRPr="00CB55F0">
        <w:t>нито</w:t>
      </w:r>
      <w:proofErr w:type="spellEnd"/>
      <w:r w:rsidRPr="00CB55F0">
        <w:t xml:space="preserve"> </w:t>
      </w:r>
      <w:proofErr w:type="spellStart"/>
      <w:r w:rsidRPr="00CB55F0">
        <w:t>са</w:t>
      </w:r>
      <w:proofErr w:type="spellEnd"/>
      <w:r w:rsidRPr="00CB55F0">
        <w:t xml:space="preserve"> </w:t>
      </w:r>
      <w:proofErr w:type="spellStart"/>
      <w:r w:rsidRPr="00CB55F0">
        <w:t>предприели</w:t>
      </w:r>
      <w:proofErr w:type="spellEnd"/>
      <w:r w:rsidRPr="00CB55F0">
        <w:t xml:space="preserve"> </w:t>
      </w:r>
      <w:proofErr w:type="spellStart"/>
      <w:r w:rsidRPr="00CB55F0">
        <w:t>адекватни</w:t>
      </w:r>
      <w:proofErr w:type="spellEnd"/>
      <w:r w:rsidRPr="00CB55F0">
        <w:t xml:space="preserve"> </w:t>
      </w:r>
      <w:proofErr w:type="spellStart"/>
      <w:r w:rsidRPr="00CB55F0">
        <w:t>подготвителни</w:t>
      </w:r>
      <w:proofErr w:type="spellEnd"/>
      <w:r w:rsidRPr="00CB55F0">
        <w:t xml:space="preserve"> </w:t>
      </w:r>
      <w:proofErr w:type="spellStart"/>
      <w:r w:rsidRPr="00CB55F0">
        <w:t>мерки</w:t>
      </w:r>
      <w:proofErr w:type="spellEnd"/>
      <w:r w:rsidRPr="00CB55F0">
        <w:t xml:space="preserve"> и </w:t>
      </w:r>
      <w:proofErr w:type="spellStart"/>
      <w:r w:rsidRPr="00CB55F0">
        <w:t>навременна</w:t>
      </w:r>
      <w:proofErr w:type="spellEnd"/>
      <w:r w:rsidRPr="00CB55F0">
        <w:t xml:space="preserve"> </w:t>
      </w:r>
      <w:proofErr w:type="spellStart"/>
      <w:r w:rsidRPr="00CB55F0">
        <w:t>подкрепа</w:t>
      </w:r>
      <w:proofErr w:type="spellEnd"/>
      <w:r w:rsidRPr="00CB55F0">
        <w:t xml:space="preserve"> на </w:t>
      </w:r>
      <w:proofErr w:type="spellStart"/>
      <w:r w:rsidRPr="00CB55F0">
        <w:t>детето</w:t>
      </w:r>
      <w:proofErr w:type="spellEnd"/>
      <w:r w:rsidRPr="00CB55F0">
        <w:t xml:space="preserve"> с </w:t>
      </w:r>
      <w:proofErr w:type="spellStart"/>
      <w:r w:rsidRPr="00CB55F0">
        <w:t>цел</w:t>
      </w:r>
      <w:proofErr w:type="spellEnd"/>
      <w:r w:rsidRPr="00CB55F0">
        <w:t xml:space="preserve"> </w:t>
      </w:r>
      <w:proofErr w:type="spellStart"/>
      <w:r w:rsidRPr="00CB55F0">
        <w:t>избягване</w:t>
      </w:r>
      <w:proofErr w:type="spellEnd"/>
      <w:r w:rsidRPr="00CB55F0">
        <w:t xml:space="preserve"> на </w:t>
      </w:r>
      <w:proofErr w:type="spellStart"/>
      <w:r w:rsidRPr="00CB55F0">
        <w:t>родителското</w:t>
      </w:r>
      <w:proofErr w:type="spellEnd"/>
      <w:r w:rsidRPr="00CB55F0">
        <w:t xml:space="preserve"> </w:t>
      </w:r>
      <w:proofErr w:type="spellStart"/>
      <w:r w:rsidRPr="00CB55F0">
        <w:t>отчуждение</w:t>
      </w:r>
      <w:proofErr w:type="spellEnd"/>
      <w:r w:rsidRPr="00CB55F0">
        <w:t xml:space="preserve">. </w:t>
      </w:r>
      <w:proofErr w:type="spellStart"/>
      <w:r w:rsidRPr="00CB55F0">
        <w:t>Тези</w:t>
      </w:r>
      <w:proofErr w:type="spellEnd"/>
      <w:r w:rsidRPr="00CB55F0">
        <w:t xml:space="preserve"> </w:t>
      </w:r>
      <w:proofErr w:type="spellStart"/>
      <w:r w:rsidRPr="00CB55F0">
        <w:t>пропуски</w:t>
      </w:r>
      <w:proofErr w:type="spellEnd"/>
      <w:r w:rsidRPr="00CB55F0">
        <w:t xml:space="preserve"> </w:t>
      </w:r>
      <w:proofErr w:type="spellStart"/>
      <w:r w:rsidRPr="00CB55F0">
        <w:t>са</w:t>
      </w:r>
      <w:proofErr w:type="spellEnd"/>
      <w:r w:rsidRPr="00CB55F0">
        <w:t xml:space="preserve"> </w:t>
      </w:r>
      <w:proofErr w:type="spellStart"/>
      <w:r w:rsidRPr="00CB55F0">
        <w:t>създали</w:t>
      </w:r>
      <w:proofErr w:type="spellEnd"/>
      <w:r w:rsidRPr="00CB55F0">
        <w:t xml:space="preserve"> </w:t>
      </w:r>
      <w:proofErr w:type="spellStart"/>
      <w:r w:rsidRPr="00CB55F0">
        <w:t>условия</w:t>
      </w:r>
      <w:proofErr w:type="spellEnd"/>
      <w:r w:rsidRPr="00CB55F0">
        <w:t xml:space="preserve"> </w:t>
      </w:r>
      <w:proofErr w:type="spellStart"/>
      <w:r w:rsidRPr="00CB55F0">
        <w:t>за</w:t>
      </w:r>
      <w:proofErr w:type="spellEnd"/>
      <w:r w:rsidRPr="00CB55F0">
        <w:t xml:space="preserve"> </w:t>
      </w:r>
      <w:proofErr w:type="spellStart"/>
      <w:r w:rsidRPr="00CB55F0">
        <w:t>нарушаване</w:t>
      </w:r>
      <w:proofErr w:type="spellEnd"/>
      <w:r w:rsidRPr="00CB55F0">
        <w:t xml:space="preserve"> на </w:t>
      </w:r>
      <w:proofErr w:type="spellStart"/>
      <w:r w:rsidRPr="00CB55F0">
        <w:t>правата</w:t>
      </w:r>
      <w:proofErr w:type="spellEnd"/>
      <w:r w:rsidRPr="00CB55F0">
        <w:t xml:space="preserve"> на </w:t>
      </w:r>
      <w:proofErr w:type="spellStart"/>
      <w:r w:rsidRPr="00CB55F0">
        <w:t>детето</w:t>
      </w:r>
      <w:proofErr w:type="spellEnd"/>
      <w:r w:rsidRPr="00CB55F0">
        <w:t xml:space="preserve">. По </w:t>
      </w:r>
      <w:proofErr w:type="spellStart"/>
      <w:r w:rsidRPr="00CB55F0">
        <w:t>този</w:t>
      </w:r>
      <w:proofErr w:type="spellEnd"/>
      <w:r w:rsidRPr="00CB55F0">
        <w:t xml:space="preserve"> </w:t>
      </w:r>
      <w:proofErr w:type="spellStart"/>
      <w:r w:rsidRPr="00CB55F0">
        <w:t>начин</w:t>
      </w:r>
      <w:proofErr w:type="spellEnd"/>
      <w:r w:rsidRPr="00CB55F0">
        <w:t xml:space="preserve"> </w:t>
      </w:r>
      <w:proofErr w:type="spellStart"/>
      <w:r w:rsidRPr="00CB55F0">
        <w:t>националните</w:t>
      </w:r>
      <w:proofErr w:type="spellEnd"/>
      <w:r w:rsidRPr="00CB55F0">
        <w:t xml:space="preserve"> </w:t>
      </w:r>
      <w:proofErr w:type="spellStart"/>
      <w:r w:rsidRPr="00CB55F0">
        <w:t>власти</w:t>
      </w:r>
      <w:proofErr w:type="spellEnd"/>
      <w:r w:rsidRPr="00CB55F0">
        <w:t xml:space="preserve"> </w:t>
      </w:r>
      <w:proofErr w:type="spellStart"/>
      <w:r w:rsidRPr="00CB55F0">
        <w:t>не</w:t>
      </w:r>
      <w:proofErr w:type="spellEnd"/>
      <w:r w:rsidRPr="00CB55F0">
        <w:t xml:space="preserve"> </w:t>
      </w:r>
      <w:proofErr w:type="spellStart"/>
      <w:r w:rsidRPr="00CB55F0">
        <w:t>са</w:t>
      </w:r>
      <w:proofErr w:type="spellEnd"/>
      <w:r w:rsidRPr="00CB55F0">
        <w:t xml:space="preserve"> </w:t>
      </w:r>
      <w:proofErr w:type="spellStart"/>
      <w:r w:rsidRPr="00CB55F0">
        <w:t>предприели</w:t>
      </w:r>
      <w:proofErr w:type="spellEnd"/>
      <w:r w:rsidRPr="00CB55F0">
        <w:t xml:space="preserve"> </w:t>
      </w:r>
      <w:proofErr w:type="spellStart"/>
      <w:r w:rsidRPr="00CB55F0">
        <w:t>всички</w:t>
      </w:r>
      <w:proofErr w:type="spellEnd"/>
      <w:r w:rsidRPr="00CB55F0">
        <w:t xml:space="preserve"> </w:t>
      </w:r>
      <w:proofErr w:type="spellStart"/>
      <w:r w:rsidRPr="00CB55F0">
        <w:t>мерки</w:t>
      </w:r>
      <w:proofErr w:type="spellEnd"/>
      <w:r w:rsidRPr="00CB55F0">
        <w:t xml:space="preserve">, </w:t>
      </w:r>
      <w:proofErr w:type="spellStart"/>
      <w:r w:rsidRPr="00CB55F0">
        <w:t>които</w:t>
      </w:r>
      <w:proofErr w:type="spellEnd"/>
      <w:r w:rsidRPr="00CB55F0">
        <w:t xml:space="preserve"> </w:t>
      </w:r>
      <w:proofErr w:type="spellStart"/>
      <w:r w:rsidRPr="00CB55F0">
        <w:t>разумно</w:t>
      </w:r>
      <w:proofErr w:type="spellEnd"/>
      <w:r w:rsidRPr="00CB55F0">
        <w:t xml:space="preserve"> </w:t>
      </w:r>
      <w:proofErr w:type="spellStart"/>
      <w:r w:rsidRPr="00CB55F0">
        <w:t>биха</w:t>
      </w:r>
      <w:proofErr w:type="spellEnd"/>
      <w:r w:rsidRPr="00CB55F0">
        <w:t xml:space="preserve"> </w:t>
      </w:r>
      <w:proofErr w:type="spellStart"/>
      <w:r w:rsidRPr="00CB55F0">
        <w:t>могли</w:t>
      </w:r>
      <w:proofErr w:type="spellEnd"/>
      <w:r w:rsidRPr="00CB55F0">
        <w:t xml:space="preserve"> </w:t>
      </w:r>
      <w:proofErr w:type="spellStart"/>
      <w:r w:rsidRPr="00CB55F0">
        <w:t>да</w:t>
      </w:r>
      <w:proofErr w:type="spellEnd"/>
      <w:r w:rsidRPr="00CB55F0">
        <w:t xml:space="preserve"> се </w:t>
      </w:r>
      <w:proofErr w:type="spellStart"/>
      <w:r w:rsidRPr="00CB55F0">
        <w:t>очакват</w:t>
      </w:r>
      <w:proofErr w:type="spellEnd"/>
      <w:r w:rsidRPr="00CB55F0">
        <w:t xml:space="preserve"> от </w:t>
      </w:r>
      <w:proofErr w:type="spellStart"/>
      <w:r w:rsidRPr="00CB55F0">
        <w:t>тях</w:t>
      </w:r>
      <w:proofErr w:type="spellEnd"/>
      <w:r w:rsidRPr="00CB55F0">
        <w:t xml:space="preserve">, </w:t>
      </w:r>
      <w:proofErr w:type="spellStart"/>
      <w:r w:rsidRPr="00CB55F0">
        <w:t>за</w:t>
      </w:r>
      <w:proofErr w:type="spellEnd"/>
      <w:r w:rsidRPr="00CB55F0">
        <w:t xml:space="preserve"> </w:t>
      </w:r>
      <w:proofErr w:type="spellStart"/>
      <w:r w:rsidRPr="00CB55F0">
        <w:t>да</w:t>
      </w:r>
      <w:proofErr w:type="spellEnd"/>
      <w:r w:rsidRPr="00CB55F0">
        <w:t xml:space="preserve"> </w:t>
      </w:r>
      <w:proofErr w:type="spellStart"/>
      <w:r w:rsidRPr="00CB55F0">
        <w:t>осигурят</w:t>
      </w:r>
      <w:proofErr w:type="spellEnd"/>
      <w:r w:rsidRPr="00CB55F0">
        <w:t xml:space="preserve"> </w:t>
      </w:r>
      <w:proofErr w:type="spellStart"/>
      <w:r w:rsidRPr="00CB55F0">
        <w:t>изпълнение</w:t>
      </w:r>
      <w:proofErr w:type="spellEnd"/>
      <w:r w:rsidRPr="00CB55F0">
        <w:t xml:space="preserve"> на </w:t>
      </w:r>
      <w:proofErr w:type="spellStart"/>
      <w:r w:rsidRPr="00CB55F0">
        <w:t>правото</w:t>
      </w:r>
      <w:proofErr w:type="spellEnd"/>
      <w:r w:rsidRPr="00CB55F0">
        <w:t xml:space="preserve"> на </w:t>
      </w:r>
      <w:proofErr w:type="spellStart"/>
      <w:r w:rsidRPr="00CB55F0">
        <w:t>лични</w:t>
      </w:r>
      <w:proofErr w:type="spellEnd"/>
      <w:r w:rsidRPr="00CB55F0">
        <w:t xml:space="preserve"> </w:t>
      </w:r>
      <w:proofErr w:type="spellStart"/>
      <w:r w:rsidRPr="00CB55F0">
        <w:t>отношения</w:t>
      </w:r>
      <w:proofErr w:type="spellEnd"/>
      <w:r w:rsidRPr="00CB55F0">
        <w:t xml:space="preserve"> на </w:t>
      </w:r>
      <w:proofErr w:type="spellStart"/>
      <w:r w:rsidRPr="00CB55F0">
        <w:t>жалбоподателите</w:t>
      </w:r>
      <w:proofErr w:type="spellEnd"/>
      <w:r w:rsidRPr="00CB55F0">
        <w:t xml:space="preserve">, </w:t>
      </w:r>
      <w:proofErr w:type="spellStart"/>
      <w:r w:rsidRPr="00CB55F0">
        <w:t>което</w:t>
      </w:r>
      <w:proofErr w:type="spellEnd"/>
      <w:r w:rsidRPr="00CB55F0">
        <w:t xml:space="preserve"> е </w:t>
      </w:r>
      <w:proofErr w:type="spellStart"/>
      <w:r w:rsidRPr="00CB55F0">
        <w:t>довело</w:t>
      </w:r>
      <w:proofErr w:type="spellEnd"/>
      <w:r w:rsidRPr="00CB55F0">
        <w:t xml:space="preserve"> </w:t>
      </w:r>
      <w:proofErr w:type="spellStart"/>
      <w:r w:rsidRPr="00CB55F0">
        <w:t>до</w:t>
      </w:r>
      <w:proofErr w:type="spellEnd"/>
      <w:r w:rsidRPr="00CB55F0">
        <w:t xml:space="preserve"> </w:t>
      </w:r>
      <w:proofErr w:type="spellStart"/>
      <w:r w:rsidRPr="00CB55F0">
        <w:t>нарушение</w:t>
      </w:r>
      <w:proofErr w:type="spellEnd"/>
      <w:r w:rsidRPr="00CB55F0">
        <w:t xml:space="preserve"> на </w:t>
      </w:r>
      <w:proofErr w:type="spellStart"/>
      <w:r w:rsidRPr="00CB55F0">
        <w:t>член</w:t>
      </w:r>
      <w:proofErr w:type="spellEnd"/>
      <w:r w:rsidRPr="00CB55F0">
        <w:t xml:space="preserve"> 8 от </w:t>
      </w:r>
      <w:proofErr w:type="spellStart"/>
      <w:r w:rsidRPr="00CB55F0">
        <w:t>Конвенцията</w:t>
      </w:r>
      <w:proofErr w:type="spellEnd"/>
      <w:r w:rsidR="00957585" w:rsidRPr="00CB55F0">
        <w:rPr>
          <w:lang w:val="bg-BG"/>
        </w:rPr>
        <w:t xml:space="preserve">. </w:t>
      </w:r>
      <w:hyperlink r:id="rId2214" w:history="1">
        <w:proofErr w:type="spellStart"/>
        <w:r w:rsidR="007E3958" w:rsidRPr="007E3958">
          <w:rPr>
            <w:rStyle w:val="Hyperlink"/>
            <w:lang w:eastAsia="bg-BG"/>
          </w:rPr>
          <w:t>Бюлетин</w:t>
        </w:r>
        <w:proofErr w:type="spellEnd"/>
        <w:r w:rsidR="007E3958" w:rsidRPr="007E3958">
          <w:rPr>
            <w:rStyle w:val="Hyperlink"/>
            <w:lang w:eastAsia="bg-BG"/>
          </w:rPr>
          <w:t xml:space="preserve"> № 68</w:t>
        </w:r>
      </w:hyperlink>
    </w:p>
    <w:p w14:paraId="50CC14B5" w14:textId="40433C52" w:rsidR="00CB55F0" w:rsidRDefault="00794C51" w:rsidP="008B2BC9">
      <w:pPr>
        <w:pStyle w:val="JuPara"/>
        <w:pBdr>
          <w:bottom w:val="single" w:sz="4" w:space="1" w:color="auto"/>
        </w:pBdr>
        <w:tabs>
          <w:tab w:val="left" w:pos="4111"/>
        </w:tabs>
        <w:ind w:firstLine="0"/>
        <w:rPr>
          <w:b/>
          <w:bCs/>
          <w:lang w:val="bg-BG"/>
        </w:rPr>
      </w:pPr>
      <w:hyperlink r:id="rId2215" w:history="1">
        <w:proofErr w:type="spellStart"/>
        <w:r w:rsidR="00CB55F0" w:rsidRPr="00EC1817">
          <w:rPr>
            <w:rStyle w:val="Hyperlink"/>
            <w:i/>
            <w:iCs/>
            <w:sz w:val="22"/>
            <w:szCs w:val="22"/>
          </w:rPr>
          <w:t>Pavlovi</w:t>
        </w:r>
        <w:proofErr w:type="spellEnd"/>
        <w:r w:rsidR="00CB55F0" w:rsidRPr="00EC1817">
          <w:rPr>
            <w:rStyle w:val="Hyperlink"/>
            <w:i/>
            <w:iCs/>
            <w:sz w:val="22"/>
            <w:szCs w:val="22"/>
          </w:rPr>
          <w:t xml:space="preserve"> v. Bulgaria (no. 72059/16</w:t>
        </w:r>
      </w:hyperlink>
      <w:r w:rsidR="00CB55F0">
        <w:rPr>
          <w:rStyle w:val="sbc73225d"/>
          <w:i/>
          <w:iCs/>
          <w:sz w:val="22"/>
          <w:szCs w:val="22"/>
        </w:rPr>
        <w:t>)</w:t>
      </w:r>
    </w:p>
    <w:p w14:paraId="51DA8B8A" w14:textId="77777777" w:rsidR="00957585" w:rsidRDefault="00957585" w:rsidP="00A10072">
      <w:pPr>
        <w:pStyle w:val="JuPara"/>
        <w:tabs>
          <w:tab w:val="left" w:pos="4111"/>
        </w:tabs>
        <w:ind w:firstLine="0"/>
        <w:rPr>
          <w:rFonts w:eastAsia="Calibri"/>
          <w:szCs w:val="24"/>
          <w:lang w:val="bg-BG"/>
        </w:rPr>
      </w:pPr>
    </w:p>
    <w:p w14:paraId="1A00E1C3" w14:textId="5074CF6D" w:rsidR="00F768A5" w:rsidRPr="008B2BC9" w:rsidRDefault="00046ED7" w:rsidP="00A10072">
      <w:pPr>
        <w:pStyle w:val="JuPara"/>
        <w:tabs>
          <w:tab w:val="left" w:pos="4111"/>
        </w:tabs>
        <w:ind w:firstLine="0"/>
        <w:rPr>
          <w:bCs/>
          <w:lang w:val="bg-BG"/>
        </w:rPr>
      </w:pPr>
      <w:r w:rsidRPr="008B2BC9">
        <w:rPr>
          <w:rFonts w:eastAsia="Calibri"/>
          <w:bCs/>
          <w:szCs w:val="24"/>
          <w:lang w:val="bg-BG"/>
        </w:rPr>
        <w:t xml:space="preserve">Връзката между баба и дядо и техните внуци попада в обхвата на понятието „семеен живот“. Националните власти имат задълженията да позволят нормалното поддържане и развитие на тази връзка. За да бъдат въведени рестрикции на подобна връзка, следва да </w:t>
      </w:r>
      <w:r w:rsidRPr="008B2BC9">
        <w:rPr>
          <w:rFonts w:eastAsia="Calibri"/>
          <w:bCs/>
          <w:szCs w:val="24"/>
          <w:lang w:val="bg-BG"/>
        </w:rPr>
        <w:lastRenderedPageBreak/>
        <w:t xml:space="preserve">е налице необходимост от това. Децата, способни да формират мнение, имат право да го изложат в производство, касаещо техни права. </w:t>
      </w:r>
      <w:hyperlink r:id="rId2216" w:history="1">
        <w:proofErr w:type="spellStart"/>
        <w:r w:rsidR="007E3958" w:rsidRPr="007E3958">
          <w:rPr>
            <w:rStyle w:val="Hyperlink"/>
            <w:lang w:eastAsia="bg-BG"/>
          </w:rPr>
          <w:t>Бюлетин</w:t>
        </w:r>
        <w:proofErr w:type="spellEnd"/>
        <w:r w:rsidR="007E3958" w:rsidRPr="007E3958">
          <w:rPr>
            <w:rStyle w:val="Hyperlink"/>
            <w:lang w:eastAsia="bg-BG"/>
          </w:rPr>
          <w:t xml:space="preserve"> № 68</w:t>
        </w:r>
      </w:hyperlink>
    </w:p>
    <w:p w14:paraId="454812C5" w14:textId="68A14412" w:rsidR="00046ED7" w:rsidRDefault="00794C51" w:rsidP="00000999">
      <w:pPr>
        <w:pStyle w:val="JuPara"/>
        <w:pBdr>
          <w:bottom w:val="single" w:sz="4" w:space="1" w:color="auto"/>
        </w:pBdr>
        <w:tabs>
          <w:tab w:val="left" w:pos="4111"/>
        </w:tabs>
        <w:ind w:firstLine="0"/>
        <w:rPr>
          <w:rStyle w:val="Hyperlink"/>
          <w:rFonts w:eastAsia="Calibri"/>
          <w:bCs/>
          <w:i/>
          <w:iCs/>
          <w:lang w:val="bg-BG"/>
        </w:rPr>
      </w:pPr>
      <w:hyperlink r:id="rId2217" w:history="1">
        <w:r w:rsidR="008B2BC9" w:rsidRPr="00BF6F17">
          <w:rPr>
            <w:rStyle w:val="Hyperlink"/>
            <w:rFonts w:eastAsia="Calibri"/>
            <w:bCs/>
            <w:i/>
            <w:iCs/>
            <w:lang w:val="bg-BG"/>
          </w:rPr>
          <w:t xml:space="preserve"> </w:t>
        </w:r>
        <w:r w:rsidR="008B2BC9" w:rsidRPr="00BF6F17">
          <w:rPr>
            <w:rStyle w:val="Hyperlink"/>
            <w:rFonts w:eastAsia="Calibri"/>
            <w:bCs/>
            <w:i/>
            <w:iCs/>
          </w:rPr>
          <w:t>Q</w:t>
        </w:r>
        <w:r w:rsidR="008B2BC9" w:rsidRPr="00BF6F17">
          <w:rPr>
            <w:rStyle w:val="Hyperlink"/>
            <w:rFonts w:eastAsia="Calibri"/>
            <w:bCs/>
            <w:i/>
            <w:iCs/>
            <w:lang w:val="bg-BG"/>
          </w:rPr>
          <w:t xml:space="preserve"> </w:t>
        </w:r>
        <w:r w:rsidR="008B2BC9" w:rsidRPr="00BF6F17">
          <w:rPr>
            <w:rStyle w:val="Hyperlink"/>
            <w:rFonts w:eastAsia="Calibri"/>
            <w:bCs/>
            <w:i/>
            <w:iCs/>
          </w:rPr>
          <w:t>and</w:t>
        </w:r>
        <w:r w:rsidR="008B2BC9" w:rsidRPr="00BF6F17">
          <w:rPr>
            <w:rStyle w:val="Hyperlink"/>
            <w:rFonts w:eastAsia="Calibri"/>
            <w:bCs/>
            <w:i/>
            <w:iCs/>
            <w:lang w:val="bg-BG"/>
          </w:rPr>
          <w:t xml:space="preserve"> </w:t>
        </w:r>
        <w:r w:rsidR="008B2BC9" w:rsidRPr="00BF6F17">
          <w:rPr>
            <w:rStyle w:val="Hyperlink"/>
            <w:rFonts w:eastAsia="Calibri"/>
            <w:bCs/>
            <w:i/>
            <w:iCs/>
          </w:rPr>
          <w:t>R</w:t>
        </w:r>
        <w:r w:rsidR="008B2BC9" w:rsidRPr="00BF6F17">
          <w:rPr>
            <w:rStyle w:val="Hyperlink"/>
            <w:rFonts w:eastAsia="Calibri"/>
            <w:bCs/>
            <w:i/>
            <w:iCs/>
            <w:lang w:val="bg-BG"/>
          </w:rPr>
          <w:t xml:space="preserve"> </w:t>
        </w:r>
        <w:r w:rsidR="008B2BC9" w:rsidRPr="00BF6F17">
          <w:rPr>
            <w:rStyle w:val="Hyperlink"/>
            <w:rFonts w:eastAsia="Calibri"/>
            <w:bCs/>
            <w:i/>
            <w:iCs/>
          </w:rPr>
          <w:t>v</w:t>
        </w:r>
        <w:r w:rsidR="008B2BC9" w:rsidRPr="00BF6F17">
          <w:rPr>
            <w:rStyle w:val="Hyperlink"/>
            <w:rFonts w:eastAsia="Calibri"/>
            <w:bCs/>
            <w:i/>
            <w:iCs/>
            <w:lang w:val="bg-BG"/>
          </w:rPr>
          <w:t xml:space="preserve">. </w:t>
        </w:r>
        <w:r w:rsidR="008B2BC9" w:rsidRPr="00BF6F17">
          <w:rPr>
            <w:rStyle w:val="Hyperlink"/>
            <w:rFonts w:eastAsia="Calibri"/>
            <w:bCs/>
            <w:i/>
            <w:iCs/>
          </w:rPr>
          <w:t>Slovenia</w:t>
        </w:r>
        <w:r w:rsidR="008B2BC9" w:rsidRPr="00BF6F17">
          <w:rPr>
            <w:rStyle w:val="Hyperlink"/>
            <w:rFonts w:eastAsia="Calibri"/>
            <w:bCs/>
            <w:i/>
            <w:iCs/>
            <w:lang w:val="bg-BG"/>
          </w:rPr>
          <w:t xml:space="preserve"> (</w:t>
        </w:r>
        <w:r w:rsidR="008B2BC9" w:rsidRPr="00BF6F17">
          <w:rPr>
            <w:rStyle w:val="Hyperlink"/>
            <w:rFonts w:eastAsia="Calibri"/>
            <w:bCs/>
            <w:i/>
            <w:iCs/>
          </w:rPr>
          <w:t>no</w:t>
        </w:r>
        <w:r w:rsidR="008B2BC9" w:rsidRPr="00BF6F17">
          <w:rPr>
            <w:rStyle w:val="Hyperlink"/>
            <w:rFonts w:eastAsia="Calibri"/>
            <w:bCs/>
            <w:i/>
            <w:iCs/>
            <w:lang w:val="bg-BG"/>
          </w:rPr>
          <w:t xml:space="preserve"> 19938/20)</w:t>
        </w:r>
      </w:hyperlink>
    </w:p>
    <w:p w14:paraId="0DAE669A" w14:textId="77777777" w:rsidR="00000999" w:rsidRDefault="00000999" w:rsidP="002B0366">
      <w:pPr>
        <w:pStyle w:val="JuPara"/>
        <w:ind w:firstLine="0"/>
        <w:rPr>
          <w:rStyle w:val="Hyperlink"/>
          <w:rFonts w:eastAsia="Calibri"/>
          <w:bCs/>
          <w:i/>
          <w:iCs/>
          <w:lang w:val="bg-BG"/>
        </w:rPr>
      </w:pPr>
    </w:p>
    <w:p w14:paraId="613B5263" w14:textId="20390D52" w:rsidR="00000999" w:rsidRPr="002B0366" w:rsidRDefault="00AB2915" w:rsidP="002B0366">
      <w:pPr>
        <w:pStyle w:val="JuPara"/>
        <w:numPr>
          <w:ilvl w:val="0"/>
          <w:numId w:val="47"/>
        </w:numPr>
        <w:ind w:left="0" w:firstLine="0"/>
        <w:rPr>
          <w:szCs w:val="24"/>
          <w:lang w:val="bg-BG"/>
        </w:rPr>
      </w:pPr>
      <w:proofErr w:type="spellStart"/>
      <w:r w:rsidRPr="002B0366">
        <w:rPr>
          <w:szCs w:val="24"/>
        </w:rPr>
        <w:t>Член</w:t>
      </w:r>
      <w:proofErr w:type="spellEnd"/>
      <w:r w:rsidRPr="002B0366">
        <w:rPr>
          <w:szCs w:val="24"/>
        </w:rPr>
        <w:t xml:space="preserve"> 20 ДФЕС </w:t>
      </w:r>
      <w:proofErr w:type="spellStart"/>
      <w:r w:rsidRPr="002B0366">
        <w:rPr>
          <w:szCs w:val="24"/>
        </w:rPr>
        <w:t>трябва</w:t>
      </w:r>
      <w:proofErr w:type="spellEnd"/>
      <w:r w:rsidRPr="002B0366">
        <w:rPr>
          <w:szCs w:val="24"/>
        </w:rPr>
        <w:t xml:space="preserve"> </w:t>
      </w:r>
      <w:proofErr w:type="spellStart"/>
      <w:r w:rsidRPr="002B0366">
        <w:rPr>
          <w:szCs w:val="24"/>
        </w:rPr>
        <w:t>да</w:t>
      </w:r>
      <w:proofErr w:type="spellEnd"/>
      <w:r w:rsidRPr="002B0366">
        <w:rPr>
          <w:szCs w:val="24"/>
        </w:rPr>
        <w:t xml:space="preserve"> се </w:t>
      </w:r>
      <w:proofErr w:type="spellStart"/>
      <w:r w:rsidRPr="002B0366">
        <w:rPr>
          <w:szCs w:val="24"/>
        </w:rPr>
        <w:t>тълкува</w:t>
      </w:r>
      <w:proofErr w:type="spellEnd"/>
      <w:r w:rsidRPr="002B0366">
        <w:rPr>
          <w:szCs w:val="24"/>
        </w:rPr>
        <w:t xml:space="preserve"> в </w:t>
      </w:r>
      <w:proofErr w:type="spellStart"/>
      <w:r w:rsidRPr="002B0366">
        <w:rPr>
          <w:szCs w:val="24"/>
        </w:rPr>
        <w:t>смисъл</w:t>
      </w:r>
      <w:proofErr w:type="spellEnd"/>
      <w:r w:rsidRPr="002B0366">
        <w:rPr>
          <w:szCs w:val="24"/>
        </w:rPr>
        <w:t xml:space="preserve">, </w:t>
      </w:r>
      <w:proofErr w:type="spellStart"/>
      <w:r w:rsidRPr="002B0366">
        <w:rPr>
          <w:szCs w:val="24"/>
        </w:rPr>
        <w:t>че</w:t>
      </w:r>
      <w:proofErr w:type="spellEnd"/>
      <w:r w:rsidRPr="002B0366">
        <w:rPr>
          <w:szCs w:val="24"/>
        </w:rPr>
        <w:t xml:space="preserve"> </w:t>
      </w:r>
      <w:proofErr w:type="spellStart"/>
      <w:r w:rsidRPr="002B0366">
        <w:rPr>
          <w:szCs w:val="24"/>
        </w:rPr>
        <w:t>не</w:t>
      </w:r>
      <w:proofErr w:type="spellEnd"/>
      <w:r w:rsidRPr="002B0366">
        <w:rPr>
          <w:szCs w:val="24"/>
        </w:rPr>
        <w:t xml:space="preserve"> </w:t>
      </w:r>
      <w:proofErr w:type="spellStart"/>
      <w:r w:rsidRPr="002B0366">
        <w:rPr>
          <w:szCs w:val="24"/>
        </w:rPr>
        <w:t>допуска</w:t>
      </w:r>
      <w:proofErr w:type="spellEnd"/>
      <w:r w:rsidRPr="002B0366">
        <w:rPr>
          <w:szCs w:val="24"/>
        </w:rPr>
        <w:t xml:space="preserve"> </w:t>
      </w:r>
      <w:proofErr w:type="spellStart"/>
      <w:r w:rsidRPr="002B0366">
        <w:rPr>
          <w:szCs w:val="24"/>
        </w:rPr>
        <w:t>държава</w:t>
      </w:r>
      <w:proofErr w:type="spellEnd"/>
      <w:r w:rsidRPr="002B0366">
        <w:rPr>
          <w:szCs w:val="24"/>
        </w:rPr>
        <w:t xml:space="preserve"> </w:t>
      </w:r>
      <w:proofErr w:type="spellStart"/>
      <w:r w:rsidRPr="002B0366">
        <w:rPr>
          <w:szCs w:val="24"/>
        </w:rPr>
        <w:t>членка</w:t>
      </w:r>
      <w:proofErr w:type="spellEnd"/>
      <w:r w:rsidRPr="002B0366">
        <w:rPr>
          <w:szCs w:val="24"/>
        </w:rPr>
        <w:t xml:space="preserve"> </w:t>
      </w:r>
      <w:proofErr w:type="spellStart"/>
      <w:r w:rsidRPr="002B0366">
        <w:rPr>
          <w:szCs w:val="24"/>
        </w:rPr>
        <w:t>да</w:t>
      </w:r>
      <w:proofErr w:type="spellEnd"/>
      <w:r w:rsidRPr="002B0366">
        <w:rPr>
          <w:szCs w:val="24"/>
        </w:rPr>
        <w:t xml:space="preserve"> </w:t>
      </w:r>
      <w:proofErr w:type="spellStart"/>
      <w:r w:rsidRPr="002B0366">
        <w:rPr>
          <w:szCs w:val="24"/>
        </w:rPr>
        <w:t>отхвърли</w:t>
      </w:r>
      <w:proofErr w:type="spellEnd"/>
      <w:r w:rsidRPr="002B0366">
        <w:rPr>
          <w:szCs w:val="24"/>
        </w:rPr>
        <w:t xml:space="preserve"> </w:t>
      </w:r>
      <w:proofErr w:type="spellStart"/>
      <w:r w:rsidRPr="002B0366">
        <w:rPr>
          <w:szCs w:val="24"/>
        </w:rPr>
        <w:t>заявление</w:t>
      </w:r>
      <w:proofErr w:type="spellEnd"/>
      <w:r w:rsidRPr="002B0366">
        <w:rPr>
          <w:szCs w:val="24"/>
        </w:rPr>
        <w:t xml:space="preserve"> </w:t>
      </w:r>
      <w:proofErr w:type="spellStart"/>
      <w:r w:rsidRPr="002B0366">
        <w:rPr>
          <w:szCs w:val="24"/>
        </w:rPr>
        <w:t>за</w:t>
      </w:r>
      <w:proofErr w:type="spellEnd"/>
      <w:r w:rsidRPr="002B0366">
        <w:rPr>
          <w:szCs w:val="24"/>
        </w:rPr>
        <w:t xml:space="preserve"> </w:t>
      </w:r>
      <w:proofErr w:type="spellStart"/>
      <w:r w:rsidRPr="002B0366">
        <w:rPr>
          <w:szCs w:val="24"/>
        </w:rPr>
        <w:t>събиране</w:t>
      </w:r>
      <w:proofErr w:type="spellEnd"/>
      <w:r w:rsidRPr="002B0366">
        <w:rPr>
          <w:szCs w:val="24"/>
        </w:rPr>
        <w:t xml:space="preserve"> на </w:t>
      </w:r>
      <w:proofErr w:type="spellStart"/>
      <w:r w:rsidRPr="002B0366">
        <w:rPr>
          <w:szCs w:val="24"/>
        </w:rPr>
        <w:t>семейството</w:t>
      </w:r>
      <w:proofErr w:type="spellEnd"/>
      <w:r w:rsidRPr="002B0366">
        <w:rPr>
          <w:szCs w:val="24"/>
        </w:rPr>
        <w:t xml:space="preserve">, </w:t>
      </w:r>
      <w:proofErr w:type="spellStart"/>
      <w:r w:rsidRPr="002B0366">
        <w:rPr>
          <w:szCs w:val="24"/>
        </w:rPr>
        <w:t>подадено</w:t>
      </w:r>
      <w:proofErr w:type="spellEnd"/>
      <w:r w:rsidRPr="002B0366">
        <w:rPr>
          <w:szCs w:val="24"/>
        </w:rPr>
        <w:t xml:space="preserve"> в </w:t>
      </w:r>
      <w:proofErr w:type="spellStart"/>
      <w:r w:rsidRPr="002B0366">
        <w:rPr>
          <w:szCs w:val="24"/>
        </w:rPr>
        <w:t>интерес</w:t>
      </w:r>
      <w:proofErr w:type="spellEnd"/>
      <w:r w:rsidRPr="002B0366">
        <w:rPr>
          <w:szCs w:val="24"/>
        </w:rPr>
        <w:t xml:space="preserve"> на </w:t>
      </w:r>
      <w:proofErr w:type="spellStart"/>
      <w:r w:rsidRPr="002B0366">
        <w:rPr>
          <w:szCs w:val="24"/>
        </w:rPr>
        <w:t>гражданин</w:t>
      </w:r>
      <w:proofErr w:type="spellEnd"/>
      <w:r w:rsidRPr="002B0366">
        <w:rPr>
          <w:szCs w:val="24"/>
        </w:rPr>
        <w:t xml:space="preserve"> на </w:t>
      </w:r>
      <w:proofErr w:type="spellStart"/>
      <w:r w:rsidRPr="002B0366">
        <w:rPr>
          <w:szCs w:val="24"/>
        </w:rPr>
        <w:t>трета</w:t>
      </w:r>
      <w:proofErr w:type="spellEnd"/>
      <w:r w:rsidRPr="002B0366">
        <w:rPr>
          <w:szCs w:val="24"/>
        </w:rPr>
        <w:t xml:space="preserve"> </w:t>
      </w:r>
      <w:proofErr w:type="spellStart"/>
      <w:r w:rsidRPr="002B0366">
        <w:rPr>
          <w:szCs w:val="24"/>
        </w:rPr>
        <w:t>страна</w:t>
      </w:r>
      <w:proofErr w:type="spellEnd"/>
      <w:r w:rsidRPr="002B0366">
        <w:rPr>
          <w:szCs w:val="24"/>
        </w:rPr>
        <w:t xml:space="preserve">, </w:t>
      </w:r>
      <w:proofErr w:type="spellStart"/>
      <w:r w:rsidRPr="002B0366">
        <w:rPr>
          <w:szCs w:val="24"/>
        </w:rPr>
        <w:t>член</w:t>
      </w:r>
      <w:proofErr w:type="spellEnd"/>
      <w:r w:rsidRPr="002B0366">
        <w:rPr>
          <w:szCs w:val="24"/>
        </w:rPr>
        <w:t xml:space="preserve"> на </w:t>
      </w:r>
      <w:proofErr w:type="spellStart"/>
      <w:r w:rsidRPr="002B0366">
        <w:rPr>
          <w:szCs w:val="24"/>
        </w:rPr>
        <w:t>семейството</w:t>
      </w:r>
      <w:proofErr w:type="spellEnd"/>
      <w:r w:rsidRPr="002B0366">
        <w:rPr>
          <w:szCs w:val="24"/>
        </w:rPr>
        <w:t xml:space="preserve"> на </w:t>
      </w:r>
      <w:proofErr w:type="spellStart"/>
      <w:r w:rsidRPr="002B0366">
        <w:rPr>
          <w:szCs w:val="24"/>
        </w:rPr>
        <w:t>лице</w:t>
      </w:r>
      <w:proofErr w:type="spellEnd"/>
      <w:r w:rsidRPr="002B0366">
        <w:rPr>
          <w:szCs w:val="24"/>
        </w:rPr>
        <w:t xml:space="preserve">, </w:t>
      </w:r>
      <w:proofErr w:type="spellStart"/>
      <w:r w:rsidRPr="002B0366">
        <w:rPr>
          <w:szCs w:val="24"/>
        </w:rPr>
        <w:t>което</w:t>
      </w:r>
      <w:proofErr w:type="spellEnd"/>
      <w:r w:rsidRPr="002B0366">
        <w:rPr>
          <w:szCs w:val="24"/>
        </w:rPr>
        <w:t xml:space="preserve"> е </w:t>
      </w:r>
      <w:proofErr w:type="spellStart"/>
      <w:r w:rsidRPr="002B0366">
        <w:rPr>
          <w:szCs w:val="24"/>
        </w:rPr>
        <w:t>гражданин</w:t>
      </w:r>
      <w:proofErr w:type="spellEnd"/>
      <w:r w:rsidRPr="002B0366">
        <w:rPr>
          <w:szCs w:val="24"/>
        </w:rPr>
        <w:t xml:space="preserve"> на </w:t>
      </w:r>
      <w:proofErr w:type="spellStart"/>
      <w:r w:rsidRPr="002B0366">
        <w:rPr>
          <w:szCs w:val="24"/>
        </w:rPr>
        <w:t>Съюза</w:t>
      </w:r>
      <w:proofErr w:type="spellEnd"/>
      <w:r w:rsidRPr="002B0366">
        <w:rPr>
          <w:szCs w:val="24"/>
        </w:rPr>
        <w:t xml:space="preserve"> и на </w:t>
      </w:r>
      <w:proofErr w:type="spellStart"/>
      <w:r w:rsidRPr="002B0366">
        <w:rPr>
          <w:szCs w:val="24"/>
        </w:rPr>
        <w:t>тази</w:t>
      </w:r>
      <w:proofErr w:type="spellEnd"/>
      <w:r w:rsidRPr="002B0366">
        <w:rPr>
          <w:szCs w:val="24"/>
        </w:rPr>
        <w:t xml:space="preserve"> </w:t>
      </w:r>
      <w:proofErr w:type="spellStart"/>
      <w:r w:rsidRPr="002B0366">
        <w:rPr>
          <w:szCs w:val="24"/>
        </w:rPr>
        <w:t>държава</w:t>
      </w:r>
      <w:proofErr w:type="spellEnd"/>
      <w:r w:rsidRPr="002B0366">
        <w:rPr>
          <w:szCs w:val="24"/>
        </w:rPr>
        <w:t xml:space="preserve"> </w:t>
      </w:r>
      <w:proofErr w:type="spellStart"/>
      <w:r w:rsidRPr="002B0366">
        <w:rPr>
          <w:szCs w:val="24"/>
        </w:rPr>
        <w:t>членка</w:t>
      </w:r>
      <w:proofErr w:type="spellEnd"/>
      <w:r w:rsidRPr="002B0366">
        <w:rPr>
          <w:szCs w:val="24"/>
        </w:rPr>
        <w:t xml:space="preserve">, и </w:t>
      </w:r>
      <w:proofErr w:type="spellStart"/>
      <w:r w:rsidRPr="002B0366">
        <w:rPr>
          <w:szCs w:val="24"/>
        </w:rPr>
        <w:t>което</w:t>
      </w:r>
      <w:proofErr w:type="spellEnd"/>
      <w:r w:rsidRPr="002B0366">
        <w:rPr>
          <w:szCs w:val="24"/>
        </w:rPr>
        <w:t xml:space="preserve"> </w:t>
      </w:r>
      <w:proofErr w:type="spellStart"/>
      <w:r w:rsidRPr="002B0366">
        <w:rPr>
          <w:szCs w:val="24"/>
        </w:rPr>
        <w:t>никога</w:t>
      </w:r>
      <w:proofErr w:type="spellEnd"/>
      <w:r w:rsidRPr="002B0366">
        <w:rPr>
          <w:szCs w:val="24"/>
        </w:rPr>
        <w:t xml:space="preserve"> </w:t>
      </w:r>
      <w:proofErr w:type="spellStart"/>
      <w:r w:rsidRPr="002B0366">
        <w:rPr>
          <w:szCs w:val="24"/>
        </w:rPr>
        <w:t>не</w:t>
      </w:r>
      <w:proofErr w:type="spellEnd"/>
      <w:r w:rsidRPr="002B0366">
        <w:rPr>
          <w:szCs w:val="24"/>
        </w:rPr>
        <w:t xml:space="preserve"> е </w:t>
      </w:r>
      <w:proofErr w:type="spellStart"/>
      <w:r w:rsidRPr="002B0366">
        <w:rPr>
          <w:szCs w:val="24"/>
        </w:rPr>
        <w:t>упражнявало</w:t>
      </w:r>
      <w:proofErr w:type="spellEnd"/>
      <w:r w:rsidRPr="002B0366">
        <w:rPr>
          <w:szCs w:val="24"/>
        </w:rPr>
        <w:t xml:space="preserve"> </w:t>
      </w:r>
      <w:proofErr w:type="spellStart"/>
      <w:r w:rsidRPr="002B0366">
        <w:rPr>
          <w:szCs w:val="24"/>
        </w:rPr>
        <w:t>свободата</w:t>
      </w:r>
      <w:proofErr w:type="spellEnd"/>
      <w:r w:rsidRPr="002B0366">
        <w:rPr>
          <w:szCs w:val="24"/>
        </w:rPr>
        <w:t xml:space="preserve"> </w:t>
      </w:r>
      <w:proofErr w:type="spellStart"/>
      <w:r w:rsidRPr="002B0366">
        <w:rPr>
          <w:szCs w:val="24"/>
        </w:rPr>
        <w:t>си</w:t>
      </w:r>
      <w:proofErr w:type="spellEnd"/>
      <w:r w:rsidRPr="002B0366">
        <w:rPr>
          <w:szCs w:val="24"/>
        </w:rPr>
        <w:t xml:space="preserve"> на </w:t>
      </w:r>
      <w:proofErr w:type="spellStart"/>
      <w:r w:rsidRPr="002B0366">
        <w:rPr>
          <w:szCs w:val="24"/>
        </w:rPr>
        <w:t>движение</w:t>
      </w:r>
      <w:proofErr w:type="spellEnd"/>
      <w:r w:rsidRPr="002B0366">
        <w:rPr>
          <w:szCs w:val="24"/>
        </w:rPr>
        <w:t xml:space="preserve">, </w:t>
      </w:r>
      <w:proofErr w:type="spellStart"/>
      <w:r w:rsidRPr="002B0366">
        <w:rPr>
          <w:szCs w:val="24"/>
        </w:rPr>
        <w:t>само</w:t>
      </w:r>
      <w:proofErr w:type="spellEnd"/>
      <w:r w:rsidRPr="002B0366">
        <w:rPr>
          <w:szCs w:val="24"/>
        </w:rPr>
        <w:t xml:space="preserve"> и </w:t>
      </w:r>
      <w:proofErr w:type="spellStart"/>
      <w:r w:rsidRPr="002B0366">
        <w:rPr>
          <w:szCs w:val="24"/>
        </w:rPr>
        <w:t>единствено</w:t>
      </w:r>
      <w:proofErr w:type="spellEnd"/>
      <w:r w:rsidRPr="002B0366">
        <w:rPr>
          <w:szCs w:val="24"/>
        </w:rPr>
        <w:t xml:space="preserve"> </w:t>
      </w:r>
      <w:proofErr w:type="spellStart"/>
      <w:r w:rsidRPr="002B0366">
        <w:rPr>
          <w:szCs w:val="24"/>
        </w:rPr>
        <w:t>поради</w:t>
      </w:r>
      <w:proofErr w:type="spellEnd"/>
      <w:r w:rsidRPr="002B0366">
        <w:rPr>
          <w:szCs w:val="24"/>
        </w:rPr>
        <w:t xml:space="preserve"> </w:t>
      </w:r>
      <w:proofErr w:type="spellStart"/>
      <w:r w:rsidRPr="002B0366">
        <w:rPr>
          <w:szCs w:val="24"/>
        </w:rPr>
        <w:t>това</w:t>
      </w:r>
      <w:proofErr w:type="spellEnd"/>
      <w:r w:rsidRPr="002B0366">
        <w:rPr>
          <w:szCs w:val="24"/>
        </w:rPr>
        <w:t xml:space="preserve">, </w:t>
      </w:r>
      <w:proofErr w:type="spellStart"/>
      <w:r w:rsidRPr="002B0366">
        <w:rPr>
          <w:szCs w:val="24"/>
        </w:rPr>
        <w:t>че</w:t>
      </w:r>
      <w:proofErr w:type="spellEnd"/>
      <w:r w:rsidRPr="002B0366">
        <w:rPr>
          <w:szCs w:val="24"/>
        </w:rPr>
        <w:t xml:space="preserve"> </w:t>
      </w:r>
      <w:proofErr w:type="spellStart"/>
      <w:r w:rsidRPr="002B0366">
        <w:rPr>
          <w:szCs w:val="24"/>
        </w:rPr>
        <w:t>този</w:t>
      </w:r>
      <w:proofErr w:type="spellEnd"/>
      <w:r w:rsidRPr="002B0366">
        <w:rPr>
          <w:szCs w:val="24"/>
        </w:rPr>
        <w:t xml:space="preserve"> </w:t>
      </w:r>
      <w:proofErr w:type="spellStart"/>
      <w:r w:rsidRPr="002B0366">
        <w:rPr>
          <w:szCs w:val="24"/>
        </w:rPr>
        <w:t>гражданин</w:t>
      </w:r>
      <w:proofErr w:type="spellEnd"/>
      <w:r w:rsidRPr="002B0366">
        <w:rPr>
          <w:szCs w:val="24"/>
        </w:rPr>
        <w:t xml:space="preserve"> на </w:t>
      </w:r>
      <w:proofErr w:type="spellStart"/>
      <w:r w:rsidRPr="002B0366">
        <w:rPr>
          <w:szCs w:val="24"/>
        </w:rPr>
        <w:t>Съюза</w:t>
      </w:r>
      <w:proofErr w:type="spellEnd"/>
      <w:r w:rsidRPr="002B0366">
        <w:rPr>
          <w:szCs w:val="24"/>
        </w:rPr>
        <w:t xml:space="preserve"> </w:t>
      </w:r>
      <w:proofErr w:type="spellStart"/>
      <w:r w:rsidRPr="002B0366">
        <w:rPr>
          <w:szCs w:val="24"/>
        </w:rPr>
        <w:t>не</w:t>
      </w:r>
      <w:proofErr w:type="spellEnd"/>
      <w:r w:rsidRPr="002B0366">
        <w:rPr>
          <w:szCs w:val="24"/>
        </w:rPr>
        <w:t xml:space="preserve"> </w:t>
      </w:r>
      <w:proofErr w:type="spellStart"/>
      <w:r w:rsidRPr="002B0366">
        <w:rPr>
          <w:szCs w:val="24"/>
        </w:rPr>
        <w:t>разполага</w:t>
      </w:r>
      <w:proofErr w:type="spellEnd"/>
      <w:r w:rsidRPr="002B0366">
        <w:rPr>
          <w:szCs w:val="24"/>
        </w:rPr>
        <w:t xml:space="preserve"> с </w:t>
      </w:r>
      <w:proofErr w:type="spellStart"/>
      <w:r w:rsidRPr="002B0366">
        <w:rPr>
          <w:szCs w:val="24"/>
        </w:rPr>
        <w:t>достатъчно</w:t>
      </w:r>
      <w:proofErr w:type="spellEnd"/>
      <w:r w:rsidRPr="002B0366">
        <w:rPr>
          <w:szCs w:val="24"/>
        </w:rPr>
        <w:t xml:space="preserve"> </w:t>
      </w:r>
      <w:proofErr w:type="spellStart"/>
      <w:r w:rsidRPr="002B0366">
        <w:rPr>
          <w:szCs w:val="24"/>
        </w:rPr>
        <w:t>средства</w:t>
      </w:r>
      <w:proofErr w:type="spellEnd"/>
      <w:r w:rsidRPr="002B0366">
        <w:rPr>
          <w:szCs w:val="24"/>
        </w:rPr>
        <w:t xml:space="preserve"> </w:t>
      </w:r>
      <w:proofErr w:type="spellStart"/>
      <w:r w:rsidRPr="002B0366">
        <w:rPr>
          <w:szCs w:val="24"/>
        </w:rPr>
        <w:t>за</w:t>
      </w:r>
      <w:proofErr w:type="spellEnd"/>
      <w:r w:rsidRPr="002B0366">
        <w:rPr>
          <w:szCs w:val="24"/>
        </w:rPr>
        <w:t xml:space="preserve"> </w:t>
      </w:r>
      <w:proofErr w:type="spellStart"/>
      <w:r w:rsidRPr="002B0366">
        <w:rPr>
          <w:szCs w:val="24"/>
        </w:rPr>
        <w:t>себе</w:t>
      </w:r>
      <w:proofErr w:type="spellEnd"/>
      <w:r w:rsidRPr="002B0366">
        <w:rPr>
          <w:szCs w:val="24"/>
        </w:rPr>
        <w:t xml:space="preserve"> </w:t>
      </w:r>
      <w:proofErr w:type="spellStart"/>
      <w:r w:rsidRPr="002B0366">
        <w:rPr>
          <w:szCs w:val="24"/>
        </w:rPr>
        <w:t>си</w:t>
      </w:r>
      <w:proofErr w:type="spellEnd"/>
      <w:r w:rsidRPr="002B0366">
        <w:rPr>
          <w:szCs w:val="24"/>
        </w:rPr>
        <w:t xml:space="preserve"> и </w:t>
      </w:r>
      <w:proofErr w:type="spellStart"/>
      <w:r w:rsidRPr="002B0366">
        <w:rPr>
          <w:szCs w:val="24"/>
        </w:rPr>
        <w:t>за</w:t>
      </w:r>
      <w:proofErr w:type="spellEnd"/>
      <w:r w:rsidRPr="002B0366">
        <w:rPr>
          <w:szCs w:val="24"/>
        </w:rPr>
        <w:t xml:space="preserve"> </w:t>
      </w:r>
      <w:proofErr w:type="spellStart"/>
      <w:r w:rsidRPr="002B0366">
        <w:rPr>
          <w:szCs w:val="24"/>
        </w:rPr>
        <w:t>посочения</w:t>
      </w:r>
      <w:proofErr w:type="spellEnd"/>
      <w:r w:rsidRPr="002B0366">
        <w:rPr>
          <w:szCs w:val="24"/>
        </w:rPr>
        <w:t xml:space="preserve"> </w:t>
      </w:r>
      <w:proofErr w:type="spellStart"/>
      <w:r w:rsidRPr="002B0366">
        <w:rPr>
          <w:szCs w:val="24"/>
        </w:rPr>
        <w:t>член</w:t>
      </w:r>
      <w:proofErr w:type="spellEnd"/>
      <w:r w:rsidRPr="002B0366">
        <w:rPr>
          <w:szCs w:val="24"/>
        </w:rPr>
        <w:t xml:space="preserve"> на </w:t>
      </w:r>
      <w:proofErr w:type="spellStart"/>
      <w:r w:rsidRPr="002B0366">
        <w:rPr>
          <w:szCs w:val="24"/>
        </w:rPr>
        <w:t>своето</w:t>
      </w:r>
      <w:proofErr w:type="spellEnd"/>
      <w:r w:rsidRPr="002B0366">
        <w:rPr>
          <w:szCs w:val="24"/>
        </w:rPr>
        <w:t xml:space="preserve"> </w:t>
      </w:r>
      <w:proofErr w:type="spellStart"/>
      <w:r w:rsidRPr="002B0366">
        <w:rPr>
          <w:szCs w:val="24"/>
        </w:rPr>
        <w:t>семейство</w:t>
      </w:r>
      <w:proofErr w:type="spellEnd"/>
      <w:r w:rsidRPr="002B0366">
        <w:rPr>
          <w:szCs w:val="24"/>
        </w:rPr>
        <w:t xml:space="preserve">, </w:t>
      </w:r>
      <w:proofErr w:type="spellStart"/>
      <w:r w:rsidRPr="002B0366">
        <w:rPr>
          <w:szCs w:val="24"/>
        </w:rPr>
        <w:t>така</w:t>
      </w:r>
      <w:proofErr w:type="spellEnd"/>
      <w:r w:rsidRPr="002B0366">
        <w:rPr>
          <w:szCs w:val="24"/>
        </w:rPr>
        <w:t xml:space="preserve"> </w:t>
      </w:r>
      <w:proofErr w:type="spellStart"/>
      <w:r w:rsidRPr="002B0366">
        <w:rPr>
          <w:szCs w:val="24"/>
        </w:rPr>
        <w:t>че</w:t>
      </w:r>
      <w:proofErr w:type="spellEnd"/>
      <w:r w:rsidRPr="002B0366">
        <w:rPr>
          <w:szCs w:val="24"/>
        </w:rPr>
        <w:t xml:space="preserve"> </w:t>
      </w:r>
      <w:proofErr w:type="spellStart"/>
      <w:r w:rsidRPr="002B0366">
        <w:rPr>
          <w:szCs w:val="24"/>
        </w:rPr>
        <w:t>последният</w:t>
      </w:r>
      <w:proofErr w:type="spellEnd"/>
      <w:r w:rsidRPr="002B0366">
        <w:rPr>
          <w:szCs w:val="24"/>
        </w:rPr>
        <w:t xml:space="preserve"> </w:t>
      </w:r>
      <w:proofErr w:type="spellStart"/>
      <w:r w:rsidRPr="002B0366">
        <w:rPr>
          <w:szCs w:val="24"/>
        </w:rPr>
        <w:t>да</w:t>
      </w:r>
      <w:proofErr w:type="spellEnd"/>
      <w:r w:rsidRPr="002B0366">
        <w:rPr>
          <w:szCs w:val="24"/>
        </w:rPr>
        <w:t xml:space="preserve"> </w:t>
      </w:r>
      <w:proofErr w:type="spellStart"/>
      <w:r w:rsidRPr="002B0366">
        <w:rPr>
          <w:szCs w:val="24"/>
        </w:rPr>
        <w:t>не</w:t>
      </w:r>
      <w:proofErr w:type="spellEnd"/>
      <w:r w:rsidRPr="002B0366">
        <w:rPr>
          <w:szCs w:val="24"/>
        </w:rPr>
        <w:t xml:space="preserve"> се </w:t>
      </w:r>
      <w:proofErr w:type="spellStart"/>
      <w:r w:rsidRPr="002B0366">
        <w:rPr>
          <w:szCs w:val="24"/>
        </w:rPr>
        <w:t>превърне</w:t>
      </w:r>
      <w:proofErr w:type="spellEnd"/>
      <w:r w:rsidRPr="002B0366">
        <w:rPr>
          <w:szCs w:val="24"/>
        </w:rPr>
        <w:t xml:space="preserve"> в </w:t>
      </w:r>
      <w:proofErr w:type="spellStart"/>
      <w:r w:rsidRPr="002B0366">
        <w:rPr>
          <w:szCs w:val="24"/>
        </w:rPr>
        <w:t>тежест</w:t>
      </w:r>
      <w:proofErr w:type="spellEnd"/>
      <w:r w:rsidRPr="002B0366">
        <w:rPr>
          <w:szCs w:val="24"/>
        </w:rPr>
        <w:t xml:space="preserve"> </w:t>
      </w:r>
      <w:proofErr w:type="spellStart"/>
      <w:r w:rsidRPr="002B0366">
        <w:rPr>
          <w:szCs w:val="24"/>
        </w:rPr>
        <w:t>за</w:t>
      </w:r>
      <w:proofErr w:type="spellEnd"/>
      <w:r w:rsidRPr="002B0366">
        <w:rPr>
          <w:szCs w:val="24"/>
        </w:rPr>
        <w:t xml:space="preserve"> </w:t>
      </w:r>
      <w:proofErr w:type="spellStart"/>
      <w:r w:rsidRPr="002B0366">
        <w:rPr>
          <w:szCs w:val="24"/>
        </w:rPr>
        <w:t>националната</w:t>
      </w:r>
      <w:proofErr w:type="spellEnd"/>
      <w:r w:rsidRPr="002B0366">
        <w:rPr>
          <w:szCs w:val="24"/>
        </w:rPr>
        <w:t xml:space="preserve"> </w:t>
      </w:r>
      <w:proofErr w:type="spellStart"/>
      <w:r w:rsidRPr="002B0366">
        <w:rPr>
          <w:szCs w:val="24"/>
        </w:rPr>
        <w:t>система</w:t>
      </w:r>
      <w:proofErr w:type="spellEnd"/>
      <w:r w:rsidRPr="002B0366">
        <w:rPr>
          <w:szCs w:val="24"/>
        </w:rPr>
        <w:t xml:space="preserve"> </w:t>
      </w:r>
      <w:proofErr w:type="spellStart"/>
      <w:r w:rsidRPr="002B0366">
        <w:rPr>
          <w:szCs w:val="24"/>
        </w:rPr>
        <w:t>за</w:t>
      </w:r>
      <w:proofErr w:type="spellEnd"/>
      <w:r w:rsidRPr="002B0366">
        <w:rPr>
          <w:szCs w:val="24"/>
        </w:rPr>
        <w:t xml:space="preserve"> </w:t>
      </w:r>
      <w:proofErr w:type="spellStart"/>
      <w:r w:rsidRPr="002B0366">
        <w:rPr>
          <w:szCs w:val="24"/>
        </w:rPr>
        <w:t>социално</w:t>
      </w:r>
      <w:proofErr w:type="spellEnd"/>
      <w:r w:rsidRPr="002B0366">
        <w:rPr>
          <w:szCs w:val="24"/>
        </w:rPr>
        <w:t xml:space="preserve"> </w:t>
      </w:r>
      <w:proofErr w:type="spellStart"/>
      <w:r w:rsidRPr="002B0366">
        <w:rPr>
          <w:szCs w:val="24"/>
        </w:rPr>
        <w:t>подпомагане</w:t>
      </w:r>
      <w:proofErr w:type="spellEnd"/>
      <w:r w:rsidRPr="002B0366">
        <w:rPr>
          <w:szCs w:val="24"/>
        </w:rPr>
        <w:t xml:space="preserve">, </w:t>
      </w:r>
      <w:proofErr w:type="spellStart"/>
      <w:r w:rsidRPr="002B0366">
        <w:rPr>
          <w:szCs w:val="24"/>
        </w:rPr>
        <w:t>без</w:t>
      </w:r>
      <w:proofErr w:type="spellEnd"/>
      <w:r w:rsidRPr="002B0366">
        <w:rPr>
          <w:szCs w:val="24"/>
        </w:rPr>
        <w:t xml:space="preserve"> </w:t>
      </w:r>
      <w:proofErr w:type="spellStart"/>
      <w:r w:rsidRPr="002B0366">
        <w:rPr>
          <w:szCs w:val="24"/>
        </w:rPr>
        <w:t>оглед</w:t>
      </w:r>
      <w:proofErr w:type="spellEnd"/>
      <w:r w:rsidRPr="002B0366">
        <w:rPr>
          <w:szCs w:val="24"/>
        </w:rPr>
        <w:t xml:space="preserve"> на </w:t>
      </w:r>
      <w:proofErr w:type="spellStart"/>
      <w:r w:rsidRPr="002B0366">
        <w:rPr>
          <w:szCs w:val="24"/>
        </w:rPr>
        <w:t>това</w:t>
      </w:r>
      <w:proofErr w:type="spellEnd"/>
      <w:r w:rsidRPr="002B0366">
        <w:rPr>
          <w:szCs w:val="24"/>
        </w:rPr>
        <w:t xml:space="preserve"> </w:t>
      </w:r>
      <w:proofErr w:type="spellStart"/>
      <w:r w:rsidRPr="002B0366">
        <w:rPr>
          <w:szCs w:val="24"/>
        </w:rPr>
        <w:t>дали</w:t>
      </w:r>
      <w:proofErr w:type="spellEnd"/>
      <w:r w:rsidRPr="002B0366">
        <w:rPr>
          <w:szCs w:val="24"/>
        </w:rPr>
        <w:t xml:space="preserve"> </w:t>
      </w:r>
      <w:proofErr w:type="spellStart"/>
      <w:r w:rsidRPr="002B0366">
        <w:rPr>
          <w:szCs w:val="24"/>
        </w:rPr>
        <w:t>между</w:t>
      </w:r>
      <w:proofErr w:type="spellEnd"/>
      <w:r w:rsidRPr="002B0366">
        <w:rPr>
          <w:szCs w:val="24"/>
        </w:rPr>
        <w:t xml:space="preserve"> </w:t>
      </w:r>
      <w:proofErr w:type="spellStart"/>
      <w:r w:rsidRPr="002B0366">
        <w:rPr>
          <w:szCs w:val="24"/>
        </w:rPr>
        <w:t>споменатия</w:t>
      </w:r>
      <w:proofErr w:type="spellEnd"/>
      <w:r w:rsidRPr="002B0366">
        <w:rPr>
          <w:szCs w:val="24"/>
        </w:rPr>
        <w:t xml:space="preserve"> </w:t>
      </w:r>
      <w:proofErr w:type="spellStart"/>
      <w:r w:rsidRPr="002B0366">
        <w:rPr>
          <w:szCs w:val="24"/>
        </w:rPr>
        <w:t>гражданин</w:t>
      </w:r>
      <w:proofErr w:type="spellEnd"/>
      <w:r w:rsidRPr="002B0366">
        <w:rPr>
          <w:szCs w:val="24"/>
        </w:rPr>
        <w:t xml:space="preserve"> на </w:t>
      </w:r>
      <w:proofErr w:type="spellStart"/>
      <w:r w:rsidRPr="002B0366">
        <w:rPr>
          <w:szCs w:val="24"/>
        </w:rPr>
        <w:t>Съюза</w:t>
      </w:r>
      <w:proofErr w:type="spellEnd"/>
      <w:r w:rsidRPr="002B0366">
        <w:rPr>
          <w:szCs w:val="24"/>
        </w:rPr>
        <w:t xml:space="preserve"> и </w:t>
      </w:r>
      <w:proofErr w:type="spellStart"/>
      <w:r w:rsidRPr="002B0366">
        <w:rPr>
          <w:szCs w:val="24"/>
        </w:rPr>
        <w:t>посочения</w:t>
      </w:r>
      <w:proofErr w:type="spellEnd"/>
      <w:r w:rsidRPr="002B0366">
        <w:rPr>
          <w:szCs w:val="24"/>
        </w:rPr>
        <w:t xml:space="preserve"> </w:t>
      </w:r>
      <w:proofErr w:type="spellStart"/>
      <w:r w:rsidRPr="002B0366">
        <w:rPr>
          <w:szCs w:val="24"/>
        </w:rPr>
        <w:t>член</w:t>
      </w:r>
      <w:proofErr w:type="spellEnd"/>
      <w:r w:rsidRPr="002B0366">
        <w:rPr>
          <w:szCs w:val="24"/>
        </w:rPr>
        <w:t xml:space="preserve"> на </w:t>
      </w:r>
      <w:proofErr w:type="spellStart"/>
      <w:r w:rsidRPr="002B0366">
        <w:rPr>
          <w:szCs w:val="24"/>
        </w:rPr>
        <w:t>семейството</w:t>
      </w:r>
      <w:proofErr w:type="spellEnd"/>
      <w:r w:rsidRPr="002B0366">
        <w:rPr>
          <w:szCs w:val="24"/>
        </w:rPr>
        <w:t xml:space="preserve"> </w:t>
      </w:r>
      <w:proofErr w:type="spellStart"/>
      <w:r w:rsidRPr="002B0366">
        <w:rPr>
          <w:szCs w:val="24"/>
        </w:rPr>
        <w:t>му</w:t>
      </w:r>
      <w:proofErr w:type="spellEnd"/>
      <w:r w:rsidRPr="002B0366">
        <w:rPr>
          <w:szCs w:val="24"/>
        </w:rPr>
        <w:t xml:space="preserve"> </w:t>
      </w:r>
      <w:proofErr w:type="spellStart"/>
      <w:r w:rsidRPr="002B0366">
        <w:rPr>
          <w:szCs w:val="24"/>
        </w:rPr>
        <w:t>съществува</w:t>
      </w:r>
      <w:proofErr w:type="spellEnd"/>
      <w:r w:rsidRPr="002B0366">
        <w:rPr>
          <w:szCs w:val="24"/>
        </w:rPr>
        <w:t xml:space="preserve"> </w:t>
      </w:r>
      <w:proofErr w:type="spellStart"/>
      <w:r w:rsidRPr="002B0366">
        <w:rPr>
          <w:szCs w:val="24"/>
        </w:rPr>
        <w:t>отношение</w:t>
      </w:r>
      <w:proofErr w:type="spellEnd"/>
      <w:r w:rsidRPr="002B0366">
        <w:rPr>
          <w:szCs w:val="24"/>
        </w:rPr>
        <w:t xml:space="preserve"> на </w:t>
      </w:r>
      <w:proofErr w:type="spellStart"/>
      <w:r w:rsidRPr="002B0366">
        <w:rPr>
          <w:szCs w:val="24"/>
        </w:rPr>
        <w:t>зависимост</w:t>
      </w:r>
      <w:proofErr w:type="spellEnd"/>
      <w:r w:rsidRPr="002B0366">
        <w:rPr>
          <w:szCs w:val="24"/>
        </w:rPr>
        <w:t xml:space="preserve"> от </w:t>
      </w:r>
      <w:proofErr w:type="spellStart"/>
      <w:r w:rsidRPr="002B0366">
        <w:rPr>
          <w:szCs w:val="24"/>
        </w:rPr>
        <w:t>такова</w:t>
      </w:r>
      <w:proofErr w:type="spellEnd"/>
      <w:r w:rsidRPr="002B0366">
        <w:rPr>
          <w:szCs w:val="24"/>
        </w:rPr>
        <w:t xml:space="preserve"> </w:t>
      </w:r>
      <w:proofErr w:type="spellStart"/>
      <w:r w:rsidRPr="002B0366">
        <w:rPr>
          <w:szCs w:val="24"/>
        </w:rPr>
        <w:t>естество</w:t>
      </w:r>
      <w:proofErr w:type="spellEnd"/>
      <w:r w:rsidRPr="002B0366">
        <w:rPr>
          <w:szCs w:val="24"/>
        </w:rPr>
        <w:t xml:space="preserve">, </w:t>
      </w:r>
      <w:proofErr w:type="spellStart"/>
      <w:r w:rsidRPr="002B0366">
        <w:rPr>
          <w:szCs w:val="24"/>
        </w:rPr>
        <w:t>че</w:t>
      </w:r>
      <w:proofErr w:type="spellEnd"/>
      <w:r w:rsidRPr="002B0366">
        <w:rPr>
          <w:szCs w:val="24"/>
        </w:rPr>
        <w:t xml:space="preserve"> при </w:t>
      </w:r>
      <w:proofErr w:type="spellStart"/>
      <w:r w:rsidRPr="002B0366">
        <w:rPr>
          <w:szCs w:val="24"/>
        </w:rPr>
        <w:t>отказ</w:t>
      </w:r>
      <w:proofErr w:type="spellEnd"/>
      <w:r w:rsidRPr="002B0366">
        <w:rPr>
          <w:szCs w:val="24"/>
        </w:rPr>
        <w:t xml:space="preserve"> </w:t>
      </w:r>
      <w:proofErr w:type="spellStart"/>
      <w:r w:rsidRPr="002B0366">
        <w:rPr>
          <w:szCs w:val="24"/>
        </w:rPr>
        <w:t>да</w:t>
      </w:r>
      <w:proofErr w:type="spellEnd"/>
      <w:r w:rsidRPr="002B0366">
        <w:rPr>
          <w:szCs w:val="24"/>
        </w:rPr>
        <w:t xml:space="preserve"> се </w:t>
      </w:r>
      <w:proofErr w:type="spellStart"/>
      <w:r w:rsidRPr="002B0366">
        <w:rPr>
          <w:szCs w:val="24"/>
        </w:rPr>
        <w:t>признае</w:t>
      </w:r>
      <w:proofErr w:type="spellEnd"/>
      <w:r w:rsidRPr="002B0366">
        <w:rPr>
          <w:szCs w:val="24"/>
        </w:rPr>
        <w:t xml:space="preserve"> </w:t>
      </w:r>
      <w:proofErr w:type="spellStart"/>
      <w:r w:rsidRPr="002B0366">
        <w:rPr>
          <w:szCs w:val="24"/>
        </w:rPr>
        <w:t>производно</w:t>
      </w:r>
      <w:proofErr w:type="spellEnd"/>
      <w:r w:rsidRPr="002B0366">
        <w:rPr>
          <w:szCs w:val="24"/>
        </w:rPr>
        <w:t xml:space="preserve"> </w:t>
      </w:r>
      <w:proofErr w:type="spellStart"/>
      <w:r w:rsidRPr="002B0366">
        <w:rPr>
          <w:szCs w:val="24"/>
        </w:rPr>
        <w:t>право</w:t>
      </w:r>
      <w:proofErr w:type="spellEnd"/>
      <w:r w:rsidRPr="002B0366">
        <w:rPr>
          <w:szCs w:val="24"/>
        </w:rPr>
        <w:t xml:space="preserve"> на </w:t>
      </w:r>
      <w:proofErr w:type="spellStart"/>
      <w:r w:rsidRPr="002B0366">
        <w:rPr>
          <w:szCs w:val="24"/>
        </w:rPr>
        <w:t>пребиваване</w:t>
      </w:r>
      <w:proofErr w:type="spellEnd"/>
      <w:r w:rsidRPr="002B0366">
        <w:rPr>
          <w:szCs w:val="24"/>
        </w:rPr>
        <w:t xml:space="preserve"> на </w:t>
      </w:r>
      <w:proofErr w:type="spellStart"/>
      <w:r w:rsidRPr="002B0366">
        <w:rPr>
          <w:szCs w:val="24"/>
        </w:rPr>
        <w:t>последния</w:t>
      </w:r>
      <w:proofErr w:type="spellEnd"/>
      <w:r w:rsidRPr="002B0366">
        <w:rPr>
          <w:szCs w:val="24"/>
        </w:rPr>
        <w:t xml:space="preserve">, </w:t>
      </w:r>
      <w:proofErr w:type="spellStart"/>
      <w:r w:rsidRPr="002B0366">
        <w:rPr>
          <w:szCs w:val="24"/>
        </w:rPr>
        <w:t>този</w:t>
      </w:r>
      <w:proofErr w:type="spellEnd"/>
      <w:r w:rsidRPr="002B0366">
        <w:rPr>
          <w:szCs w:val="24"/>
        </w:rPr>
        <w:t xml:space="preserve"> </w:t>
      </w:r>
      <w:proofErr w:type="spellStart"/>
      <w:r w:rsidRPr="002B0366">
        <w:rPr>
          <w:szCs w:val="24"/>
        </w:rPr>
        <w:t>гражданин</w:t>
      </w:r>
      <w:proofErr w:type="spellEnd"/>
      <w:r w:rsidRPr="002B0366">
        <w:rPr>
          <w:szCs w:val="24"/>
        </w:rPr>
        <w:t xml:space="preserve"> на </w:t>
      </w:r>
      <w:proofErr w:type="spellStart"/>
      <w:r w:rsidRPr="002B0366">
        <w:rPr>
          <w:szCs w:val="24"/>
        </w:rPr>
        <w:t>Съюза</w:t>
      </w:r>
      <w:proofErr w:type="spellEnd"/>
      <w:r w:rsidRPr="002B0366">
        <w:rPr>
          <w:szCs w:val="24"/>
        </w:rPr>
        <w:t xml:space="preserve"> </w:t>
      </w:r>
      <w:proofErr w:type="spellStart"/>
      <w:r w:rsidRPr="002B0366">
        <w:rPr>
          <w:szCs w:val="24"/>
        </w:rPr>
        <w:t>би</w:t>
      </w:r>
      <w:proofErr w:type="spellEnd"/>
      <w:r w:rsidRPr="002B0366">
        <w:rPr>
          <w:szCs w:val="24"/>
        </w:rPr>
        <w:t xml:space="preserve"> </w:t>
      </w:r>
      <w:proofErr w:type="spellStart"/>
      <w:r w:rsidRPr="002B0366">
        <w:rPr>
          <w:szCs w:val="24"/>
        </w:rPr>
        <w:t>бил</w:t>
      </w:r>
      <w:proofErr w:type="spellEnd"/>
      <w:r w:rsidRPr="002B0366">
        <w:rPr>
          <w:szCs w:val="24"/>
        </w:rPr>
        <w:t xml:space="preserve"> </w:t>
      </w:r>
      <w:proofErr w:type="spellStart"/>
      <w:r w:rsidRPr="002B0366">
        <w:rPr>
          <w:szCs w:val="24"/>
        </w:rPr>
        <w:t>принуден</w:t>
      </w:r>
      <w:proofErr w:type="spellEnd"/>
      <w:r w:rsidRPr="002B0366">
        <w:rPr>
          <w:szCs w:val="24"/>
        </w:rPr>
        <w:t xml:space="preserve"> </w:t>
      </w:r>
      <w:proofErr w:type="spellStart"/>
      <w:r w:rsidRPr="002B0366">
        <w:rPr>
          <w:szCs w:val="24"/>
        </w:rPr>
        <w:t>да</w:t>
      </w:r>
      <w:proofErr w:type="spellEnd"/>
      <w:r w:rsidRPr="002B0366">
        <w:rPr>
          <w:szCs w:val="24"/>
        </w:rPr>
        <w:t xml:space="preserve"> </w:t>
      </w:r>
      <w:proofErr w:type="spellStart"/>
      <w:r w:rsidRPr="002B0366">
        <w:rPr>
          <w:szCs w:val="24"/>
        </w:rPr>
        <w:t>напусне</w:t>
      </w:r>
      <w:proofErr w:type="spellEnd"/>
      <w:r w:rsidRPr="002B0366">
        <w:rPr>
          <w:szCs w:val="24"/>
        </w:rPr>
        <w:t xml:space="preserve"> </w:t>
      </w:r>
      <w:proofErr w:type="spellStart"/>
      <w:r w:rsidRPr="002B0366">
        <w:rPr>
          <w:szCs w:val="24"/>
        </w:rPr>
        <w:t>територията</w:t>
      </w:r>
      <w:proofErr w:type="spellEnd"/>
      <w:r w:rsidRPr="002B0366">
        <w:rPr>
          <w:szCs w:val="24"/>
        </w:rPr>
        <w:t xml:space="preserve"> на </w:t>
      </w:r>
      <w:proofErr w:type="spellStart"/>
      <w:r w:rsidRPr="002B0366">
        <w:rPr>
          <w:szCs w:val="24"/>
        </w:rPr>
        <w:t>Европейския</w:t>
      </w:r>
      <w:proofErr w:type="spellEnd"/>
      <w:r w:rsidRPr="002B0366">
        <w:rPr>
          <w:szCs w:val="24"/>
        </w:rPr>
        <w:t xml:space="preserve"> </w:t>
      </w:r>
      <w:proofErr w:type="spellStart"/>
      <w:r w:rsidRPr="002B0366">
        <w:rPr>
          <w:szCs w:val="24"/>
        </w:rPr>
        <w:t>съюз</w:t>
      </w:r>
      <w:proofErr w:type="spellEnd"/>
      <w:r w:rsidRPr="002B0366">
        <w:rPr>
          <w:szCs w:val="24"/>
        </w:rPr>
        <w:t xml:space="preserve"> </w:t>
      </w:r>
      <w:proofErr w:type="spellStart"/>
      <w:r w:rsidRPr="002B0366">
        <w:rPr>
          <w:szCs w:val="24"/>
        </w:rPr>
        <w:t>като</w:t>
      </w:r>
      <w:proofErr w:type="spellEnd"/>
      <w:r w:rsidRPr="002B0366">
        <w:rPr>
          <w:szCs w:val="24"/>
        </w:rPr>
        <w:t xml:space="preserve"> </w:t>
      </w:r>
      <w:proofErr w:type="spellStart"/>
      <w:r w:rsidRPr="002B0366">
        <w:rPr>
          <w:szCs w:val="24"/>
        </w:rPr>
        <w:t>цяло</w:t>
      </w:r>
      <w:proofErr w:type="spellEnd"/>
      <w:r w:rsidRPr="002B0366">
        <w:rPr>
          <w:szCs w:val="24"/>
        </w:rPr>
        <w:t xml:space="preserve"> и по </w:t>
      </w:r>
      <w:proofErr w:type="spellStart"/>
      <w:r w:rsidRPr="002B0366">
        <w:rPr>
          <w:szCs w:val="24"/>
        </w:rPr>
        <w:t>този</w:t>
      </w:r>
      <w:proofErr w:type="spellEnd"/>
      <w:r w:rsidRPr="002B0366">
        <w:rPr>
          <w:szCs w:val="24"/>
        </w:rPr>
        <w:t xml:space="preserve"> </w:t>
      </w:r>
      <w:proofErr w:type="spellStart"/>
      <w:r w:rsidRPr="002B0366">
        <w:rPr>
          <w:szCs w:val="24"/>
        </w:rPr>
        <w:t>начин</w:t>
      </w:r>
      <w:proofErr w:type="spellEnd"/>
      <w:r w:rsidRPr="002B0366">
        <w:rPr>
          <w:szCs w:val="24"/>
        </w:rPr>
        <w:t xml:space="preserve"> </w:t>
      </w:r>
      <w:proofErr w:type="spellStart"/>
      <w:r w:rsidRPr="002B0366">
        <w:rPr>
          <w:szCs w:val="24"/>
        </w:rPr>
        <w:t>би</w:t>
      </w:r>
      <w:proofErr w:type="spellEnd"/>
      <w:r w:rsidRPr="002B0366">
        <w:rPr>
          <w:szCs w:val="24"/>
        </w:rPr>
        <w:t xml:space="preserve"> </w:t>
      </w:r>
      <w:proofErr w:type="spellStart"/>
      <w:r w:rsidRPr="002B0366">
        <w:rPr>
          <w:szCs w:val="24"/>
        </w:rPr>
        <w:t>бил</w:t>
      </w:r>
      <w:proofErr w:type="spellEnd"/>
      <w:r w:rsidRPr="002B0366">
        <w:rPr>
          <w:szCs w:val="24"/>
        </w:rPr>
        <w:t xml:space="preserve"> </w:t>
      </w:r>
      <w:proofErr w:type="spellStart"/>
      <w:r w:rsidRPr="002B0366">
        <w:rPr>
          <w:szCs w:val="24"/>
        </w:rPr>
        <w:t>лишен</w:t>
      </w:r>
      <w:proofErr w:type="spellEnd"/>
      <w:r w:rsidRPr="002B0366">
        <w:rPr>
          <w:szCs w:val="24"/>
        </w:rPr>
        <w:t xml:space="preserve"> от </w:t>
      </w:r>
      <w:proofErr w:type="spellStart"/>
      <w:r w:rsidRPr="002B0366">
        <w:rPr>
          <w:szCs w:val="24"/>
        </w:rPr>
        <w:t>ефективно</w:t>
      </w:r>
      <w:proofErr w:type="spellEnd"/>
      <w:r w:rsidRPr="002B0366">
        <w:rPr>
          <w:szCs w:val="24"/>
        </w:rPr>
        <w:t xml:space="preserve"> </w:t>
      </w:r>
      <w:proofErr w:type="spellStart"/>
      <w:r w:rsidRPr="002B0366">
        <w:rPr>
          <w:szCs w:val="24"/>
        </w:rPr>
        <w:t>упражняване</w:t>
      </w:r>
      <w:proofErr w:type="spellEnd"/>
      <w:r w:rsidRPr="002B0366">
        <w:rPr>
          <w:szCs w:val="24"/>
        </w:rPr>
        <w:t xml:space="preserve"> на </w:t>
      </w:r>
      <w:proofErr w:type="spellStart"/>
      <w:r w:rsidRPr="002B0366">
        <w:rPr>
          <w:szCs w:val="24"/>
        </w:rPr>
        <w:t>най-съществената</w:t>
      </w:r>
      <w:proofErr w:type="spellEnd"/>
      <w:r w:rsidRPr="002B0366">
        <w:rPr>
          <w:szCs w:val="24"/>
        </w:rPr>
        <w:t xml:space="preserve"> </w:t>
      </w:r>
      <w:proofErr w:type="spellStart"/>
      <w:r w:rsidRPr="002B0366">
        <w:rPr>
          <w:szCs w:val="24"/>
        </w:rPr>
        <w:t>част</w:t>
      </w:r>
      <w:proofErr w:type="spellEnd"/>
      <w:r w:rsidRPr="002B0366">
        <w:rPr>
          <w:szCs w:val="24"/>
        </w:rPr>
        <w:t xml:space="preserve"> от </w:t>
      </w:r>
      <w:proofErr w:type="spellStart"/>
      <w:r w:rsidRPr="002B0366">
        <w:rPr>
          <w:szCs w:val="24"/>
        </w:rPr>
        <w:t>правата</w:t>
      </w:r>
      <w:proofErr w:type="spellEnd"/>
      <w:r w:rsidRPr="002B0366">
        <w:rPr>
          <w:szCs w:val="24"/>
        </w:rPr>
        <w:t xml:space="preserve">, </w:t>
      </w:r>
      <w:proofErr w:type="spellStart"/>
      <w:r w:rsidRPr="002B0366">
        <w:rPr>
          <w:szCs w:val="24"/>
        </w:rPr>
        <w:t>които</w:t>
      </w:r>
      <w:proofErr w:type="spellEnd"/>
      <w:r w:rsidRPr="002B0366">
        <w:rPr>
          <w:szCs w:val="24"/>
        </w:rPr>
        <w:t xml:space="preserve"> </w:t>
      </w:r>
      <w:proofErr w:type="spellStart"/>
      <w:r w:rsidRPr="002B0366">
        <w:rPr>
          <w:szCs w:val="24"/>
        </w:rPr>
        <w:t>му</w:t>
      </w:r>
      <w:proofErr w:type="spellEnd"/>
      <w:r w:rsidRPr="002B0366">
        <w:rPr>
          <w:szCs w:val="24"/>
        </w:rPr>
        <w:t xml:space="preserve"> </w:t>
      </w:r>
      <w:proofErr w:type="spellStart"/>
      <w:r w:rsidRPr="002B0366">
        <w:rPr>
          <w:szCs w:val="24"/>
        </w:rPr>
        <w:t>предоставя</w:t>
      </w:r>
      <w:proofErr w:type="spellEnd"/>
      <w:r w:rsidRPr="002B0366">
        <w:rPr>
          <w:szCs w:val="24"/>
        </w:rPr>
        <w:t xml:space="preserve"> </w:t>
      </w:r>
      <w:proofErr w:type="spellStart"/>
      <w:r w:rsidRPr="002B0366">
        <w:rPr>
          <w:szCs w:val="24"/>
        </w:rPr>
        <w:t>неговият</w:t>
      </w:r>
      <w:proofErr w:type="spellEnd"/>
      <w:r w:rsidRPr="002B0366">
        <w:rPr>
          <w:szCs w:val="24"/>
        </w:rPr>
        <w:t xml:space="preserve"> </w:t>
      </w:r>
      <w:proofErr w:type="spellStart"/>
      <w:r w:rsidRPr="002B0366">
        <w:rPr>
          <w:szCs w:val="24"/>
        </w:rPr>
        <w:t>статут</w:t>
      </w:r>
      <w:proofErr w:type="spellEnd"/>
      <w:r w:rsidRPr="002B0366">
        <w:rPr>
          <w:szCs w:val="24"/>
        </w:rPr>
        <w:t xml:space="preserve"> на </w:t>
      </w:r>
      <w:proofErr w:type="spellStart"/>
      <w:r w:rsidRPr="002B0366">
        <w:rPr>
          <w:szCs w:val="24"/>
        </w:rPr>
        <w:t>гражданин</w:t>
      </w:r>
      <w:proofErr w:type="spellEnd"/>
      <w:r w:rsidRPr="002B0366">
        <w:rPr>
          <w:szCs w:val="24"/>
        </w:rPr>
        <w:t xml:space="preserve"> на </w:t>
      </w:r>
      <w:proofErr w:type="spellStart"/>
      <w:r w:rsidRPr="002B0366">
        <w:rPr>
          <w:szCs w:val="24"/>
        </w:rPr>
        <w:t>Съюза</w:t>
      </w:r>
      <w:proofErr w:type="spellEnd"/>
      <w:r w:rsidR="00FD4A0A" w:rsidRPr="002B0366">
        <w:rPr>
          <w:szCs w:val="24"/>
          <w:lang w:val="bg-BG"/>
        </w:rPr>
        <w:t>.</w:t>
      </w:r>
    </w:p>
    <w:p w14:paraId="5B684C56" w14:textId="7CF6EFA9" w:rsidR="00AB2915" w:rsidRPr="002B0366" w:rsidRDefault="00FD4A0A" w:rsidP="002B0366">
      <w:pPr>
        <w:pStyle w:val="JuPara"/>
        <w:numPr>
          <w:ilvl w:val="0"/>
          <w:numId w:val="47"/>
        </w:numPr>
        <w:tabs>
          <w:tab w:val="left" w:pos="426"/>
        </w:tabs>
        <w:ind w:left="0" w:firstLine="0"/>
        <w:rPr>
          <w:rFonts w:eastAsia="Calibri"/>
          <w:szCs w:val="24"/>
          <w:lang w:val="bg-BG"/>
        </w:rPr>
      </w:pPr>
      <w:proofErr w:type="spellStart"/>
      <w:r w:rsidRPr="002B0366">
        <w:rPr>
          <w:szCs w:val="24"/>
        </w:rPr>
        <w:t>Член</w:t>
      </w:r>
      <w:proofErr w:type="spellEnd"/>
      <w:r w:rsidRPr="002B0366">
        <w:rPr>
          <w:szCs w:val="24"/>
        </w:rPr>
        <w:t xml:space="preserve"> 20 ДФЕС </w:t>
      </w:r>
      <w:proofErr w:type="spellStart"/>
      <w:r w:rsidRPr="002B0366">
        <w:rPr>
          <w:szCs w:val="24"/>
        </w:rPr>
        <w:t>трябва</w:t>
      </w:r>
      <w:proofErr w:type="spellEnd"/>
      <w:r w:rsidRPr="002B0366">
        <w:rPr>
          <w:szCs w:val="24"/>
        </w:rPr>
        <w:t xml:space="preserve"> </w:t>
      </w:r>
      <w:proofErr w:type="spellStart"/>
      <w:r w:rsidRPr="002B0366">
        <w:rPr>
          <w:szCs w:val="24"/>
        </w:rPr>
        <w:t>да</w:t>
      </w:r>
      <w:proofErr w:type="spellEnd"/>
      <w:r w:rsidRPr="002B0366">
        <w:rPr>
          <w:szCs w:val="24"/>
        </w:rPr>
        <w:t xml:space="preserve"> се </w:t>
      </w:r>
      <w:proofErr w:type="spellStart"/>
      <w:r w:rsidRPr="002B0366">
        <w:rPr>
          <w:szCs w:val="24"/>
        </w:rPr>
        <w:t>тълкува</w:t>
      </w:r>
      <w:proofErr w:type="spellEnd"/>
      <w:r w:rsidRPr="002B0366">
        <w:rPr>
          <w:szCs w:val="24"/>
        </w:rPr>
        <w:t xml:space="preserve"> в </w:t>
      </w:r>
      <w:proofErr w:type="spellStart"/>
      <w:r w:rsidRPr="002B0366">
        <w:rPr>
          <w:szCs w:val="24"/>
        </w:rPr>
        <w:t>смисъл</w:t>
      </w:r>
      <w:proofErr w:type="spellEnd"/>
      <w:r w:rsidRPr="002B0366">
        <w:rPr>
          <w:szCs w:val="24"/>
        </w:rPr>
        <w:t xml:space="preserve">, от </w:t>
      </w:r>
      <w:proofErr w:type="spellStart"/>
      <w:r w:rsidRPr="002B0366">
        <w:rPr>
          <w:szCs w:val="24"/>
        </w:rPr>
        <w:t>една</w:t>
      </w:r>
      <w:proofErr w:type="spellEnd"/>
      <w:r w:rsidRPr="002B0366">
        <w:rPr>
          <w:szCs w:val="24"/>
        </w:rPr>
        <w:t xml:space="preserve"> </w:t>
      </w:r>
      <w:proofErr w:type="spellStart"/>
      <w:r w:rsidRPr="002B0366">
        <w:rPr>
          <w:szCs w:val="24"/>
        </w:rPr>
        <w:t>страна</w:t>
      </w:r>
      <w:proofErr w:type="spellEnd"/>
      <w:r w:rsidRPr="002B0366">
        <w:rPr>
          <w:szCs w:val="24"/>
        </w:rPr>
        <w:t xml:space="preserve">, </w:t>
      </w:r>
      <w:proofErr w:type="spellStart"/>
      <w:r w:rsidRPr="002B0366">
        <w:rPr>
          <w:szCs w:val="24"/>
        </w:rPr>
        <w:t>че</w:t>
      </w:r>
      <w:proofErr w:type="spellEnd"/>
      <w:r w:rsidRPr="002B0366">
        <w:rPr>
          <w:szCs w:val="24"/>
        </w:rPr>
        <w:t xml:space="preserve"> </w:t>
      </w:r>
      <w:proofErr w:type="spellStart"/>
      <w:r w:rsidRPr="002B0366">
        <w:rPr>
          <w:szCs w:val="24"/>
        </w:rPr>
        <w:t>не</w:t>
      </w:r>
      <w:proofErr w:type="spellEnd"/>
      <w:r w:rsidRPr="002B0366">
        <w:rPr>
          <w:szCs w:val="24"/>
        </w:rPr>
        <w:t xml:space="preserve"> е </w:t>
      </w:r>
      <w:proofErr w:type="spellStart"/>
      <w:r w:rsidRPr="002B0366">
        <w:rPr>
          <w:szCs w:val="24"/>
        </w:rPr>
        <w:t>налице</w:t>
      </w:r>
      <w:proofErr w:type="spellEnd"/>
      <w:r w:rsidRPr="002B0366">
        <w:rPr>
          <w:szCs w:val="24"/>
        </w:rPr>
        <w:t xml:space="preserve"> </w:t>
      </w:r>
      <w:proofErr w:type="spellStart"/>
      <w:r w:rsidRPr="002B0366">
        <w:rPr>
          <w:szCs w:val="24"/>
        </w:rPr>
        <w:t>отношение</w:t>
      </w:r>
      <w:proofErr w:type="spellEnd"/>
      <w:r w:rsidRPr="002B0366">
        <w:rPr>
          <w:szCs w:val="24"/>
        </w:rPr>
        <w:t xml:space="preserve"> на </w:t>
      </w:r>
      <w:proofErr w:type="spellStart"/>
      <w:r w:rsidRPr="002B0366">
        <w:rPr>
          <w:szCs w:val="24"/>
        </w:rPr>
        <w:t>зависимост</w:t>
      </w:r>
      <w:proofErr w:type="spellEnd"/>
      <w:r w:rsidRPr="002B0366">
        <w:rPr>
          <w:szCs w:val="24"/>
        </w:rPr>
        <w:t xml:space="preserve">, </w:t>
      </w:r>
      <w:proofErr w:type="spellStart"/>
      <w:r w:rsidRPr="002B0366">
        <w:rPr>
          <w:szCs w:val="24"/>
        </w:rPr>
        <w:t>което</w:t>
      </w:r>
      <w:proofErr w:type="spellEnd"/>
      <w:r w:rsidRPr="002B0366">
        <w:rPr>
          <w:szCs w:val="24"/>
        </w:rPr>
        <w:t xml:space="preserve"> </w:t>
      </w:r>
      <w:proofErr w:type="spellStart"/>
      <w:r w:rsidRPr="002B0366">
        <w:rPr>
          <w:szCs w:val="24"/>
        </w:rPr>
        <w:t>може</w:t>
      </w:r>
      <w:proofErr w:type="spellEnd"/>
      <w:r w:rsidRPr="002B0366">
        <w:rPr>
          <w:szCs w:val="24"/>
        </w:rPr>
        <w:t xml:space="preserve"> </w:t>
      </w:r>
      <w:proofErr w:type="spellStart"/>
      <w:r w:rsidRPr="002B0366">
        <w:rPr>
          <w:szCs w:val="24"/>
        </w:rPr>
        <w:t>да</w:t>
      </w:r>
      <w:proofErr w:type="spellEnd"/>
      <w:r w:rsidRPr="002B0366">
        <w:rPr>
          <w:szCs w:val="24"/>
        </w:rPr>
        <w:t xml:space="preserve"> </w:t>
      </w:r>
      <w:proofErr w:type="spellStart"/>
      <w:r w:rsidRPr="002B0366">
        <w:rPr>
          <w:szCs w:val="24"/>
        </w:rPr>
        <w:t>обоснове</w:t>
      </w:r>
      <w:proofErr w:type="spellEnd"/>
      <w:r w:rsidRPr="002B0366">
        <w:rPr>
          <w:szCs w:val="24"/>
        </w:rPr>
        <w:t xml:space="preserve"> </w:t>
      </w:r>
      <w:proofErr w:type="spellStart"/>
      <w:r w:rsidRPr="002B0366">
        <w:rPr>
          <w:szCs w:val="24"/>
        </w:rPr>
        <w:t>предоставянето</w:t>
      </w:r>
      <w:proofErr w:type="spellEnd"/>
      <w:r w:rsidRPr="002B0366">
        <w:rPr>
          <w:szCs w:val="24"/>
        </w:rPr>
        <w:t xml:space="preserve"> на </w:t>
      </w:r>
      <w:proofErr w:type="spellStart"/>
      <w:r w:rsidRPr="002B0366">
        <w:rPr>
          <w:szCs w:val="24"/>
        </w:rPr>
        <w:t>производно</w:t>
      </w:r>
      <w:proofErr w:type="spellEnd"/>
      <w:r w:rsidRPr="002B0366">
        <w:rPr>
          <w:szCs w:val="24"/>
        </w:rPr>
        <w:t xml:space="preserve"> </w:t>
      </w:r>
      <w:proofErr w:type="spellStart"/>
      <w:r w:rsidRPr="002B0366">
        <w:rPr>
          <w:szCs w:val="24"/>
        </w:rPr>
        <w:t>право</w:t>
      </w:r>
      <w:proofErr w:type="spellEnd"/>
      <w:r w:rsidRPr="002B0366">
        <w:rPr>
          <w:szCs w:val="24"/>
        </w:rPr>
        <w:t xml:space="preserve"> на </w:t>
      </w:r>
      <w:proofErr w:type="spellStart"/>
      <w:r w:rsidRPr="002B0366">
        <w:rPr>
          <w:szCs w:val="24"/>
        </w:rPr>
        <w:t>пребиваване</w:t>
      </w:r>
      <w:proofErr w:type="spellEnd"/>
      <w:r w:rsidRPr="002B0366">
        <w:rPr>
          <w:szCs w:val="24"/>
        </w:rPr>
        <w:t xml:space="preserve"> по </w:t>
      </w:r>
      <w:proofErr w:type="spellStart"/>
      <w:r w:rsidRPr="002B0366">
        <w:rPr>
          <w:szCs w:val="24"/>
        </w:rPr>
        <w:t>силата</w:t>
      </w:r>
      <w:proofErr w:type="spellEnd"/>
      <w:r w:rsidRPr="002B0366">
        <w:rPr>
          <w:szCs w:val="24"/>
        </w:rPr>
        <w:t xml:space="preserve"> на </w:t>
      </w:r>
      <w:proofErr w:type="spellStart"/>
      <w:r w:rsidRPr="002B0366">
        <w:rPr>
          <w:szCs w:val="24"/>
        </w:rPr>
        <w:t>този</w:t>
      </w:r>
      <w:proofErr w:type="spellEnd"/>
      <w:r w:rsidRPr="002B0366">
        <w:rPr>
          <w:szCs w:val="24"/>
        </w:rPr>
        <w:t xml:space="preserve"> </w:t>
      </w:r>
      <w:proofErr w:type="spellStart"/>
      <w:r w:rsidRPr="002B0366">
        <w:rPr>
          <w:szCs w:val="24"/>
        </w:rPr>
        <w:t>член</w:t>
      </w:r>
      <w:proofErr w:type="spellEnd"/>
      <w:r w:rsidRPr="002B0366">
        <w:rPr>
          <w:szCs w:val="24"/>
        </w:rPr>
        <w:t xml:space="preserve">, </w:t>
      </w:r>
      <w:proofErr w:type="spellStart"/>
      <w:r w:rsidRPr="002B0366">
        <w:rPr>
          <w:szCs w:val="24"/>
        </w:rPr>
        <w:t>само</w:t>
      </w:r>
      <w:proofErr w:type="spellEnd"/>
      <w:r w:rsidRPr="002B0366">
        <w:rPr>
          <w:szCs w:val="24"/>
        </w:rPr>
        <w:t xml:space="preserve"> и </w:t>
      </w:r>
      <w:proofErr w:type="spellStart"/>
      <w:r w:rsidRPr="002B0366">
        <w:rPr>
          <w:szCs w:val="24"/>
        </w:rPr>
        <w:t>единствено</w:t>
      </w:r>
      <w:proofErr w:type="spellEnd"/>
      <w:r w:rsidRPr="002B0366">
        <w:rPr>
          <w:szCs w:val="24"/>
        </w:rPr>
        <w:t xml:space="preserve"> </w:t>
      </w:r>
      <w:proofErr w:type="spellStart"/>
      <w:r w:rsidRPr="002B0366">
        <w:rPr>
          <w:szCs w:val="24"/>
        </w:rPr>
        <w:t>поради</w:t>
      </w:r>
      <w:proofErr w:type="spellEnd"/>
      <w:r w:rsidRPr="002B0366">
        <w:rPr>
          <w:szCs w:val="24"/>
        </w:rPr>
        <w:t xml:space="preserve"> </w:t>
      </w:r>
      <w:proofErr w:type="spellStart"/>
      <w:r w:rsidRPr="002B0366">
        <w:rPr>
          <w:szCs w:val="24"/>
        </w:rPr>
        <w:t>това</w:t>
      </w:r>
      <w:proofErr w:type="spellEnd"/>
      <w:r w:rsidRPr="002B0366">
        <w:rPr>
          <w:szCs w:val="24"/>
        </w:rPr>
        <w:t xml:space="preserve">, </w:t>
      </w:r>
      <w:proofErr w:type="spellStart"/>
      <w:r w:rsidRPr="002B0366">
        <w:rPr>
          <w:szCs w:val="24"/>
        </w:rPr>
        <w:t>че</w:t>
      </w:r>
      <w:proofErr w:type="spellEnd"/>
      <w:r w:rsidRPr="002B0366">
        <w:rPr>
          <w:szCs w:val="24"/>
        </w:rPr>
        <w:t xml:space="preserve"> </w:t>
      </w:r>
      <w:proofErr w:type="spellStart"/>
      <w:r w:rsidRPr="002B0366">
        <w:rPr>
          <w:szCs w:val="24"/>
        </w:rPr>
        <w:t>съответният</w:t>
      </w:r>
      <w:proofErr w:type="spellEnd"/>
      <w:r w:rsidRPr="002B0366">
        <w:rPr>
          <w:szCs w:val="24"/>
        </w:rPr>
        <w:t xml:space="preserve"> </w:t>
      </w:r>
      <w:proofErr w:type="spellStart"/>
      <w:r w:rsidRPr="002B0366">
        <w:rPr>
          <w:szCs w:val="24"/>
        </w:rPr>
        <w:t>гражданин</w:t>
      </w:r>
      <w:proofErr w:type="spellEnd"/>
      <w:r w:rsidRPr="002B0366">
        <w:rPr>
          <w:szCs w:val="24"/>
        </w:rPr>
        <w:t xml:space="preserve"> на </w:t>
      </w:r>
      <w:proofErr w:type="spellStart"/>
      <w:r w:rsidRPr="002B0366">
        <w:rPr>
          <w:szCs w:val="24"/>
        </w:rPr>
        <w:t>държава</w:t>
      </w:r>
      <w:proofErr w:type="spellEnd"/>
      <w:r w:rsidRPr="002B0366">
        <w:rPr>
          <w:szCs w:val="24"/>
        </w:rPr>
        <w:t xml:space="preserve"> </w:t>
      </w:r>
      <w:proofErr w:type="spellStart"/>
      <w:r w:rsidRPr="002B0366">
        <w:rPr>
          <w:szCs w:val="24"/>
        </w:rPr>
        <w:t>членка</w:t>
      </w:r>
      <w:proofErr w:type="spellEnd"/>
      <w:r w:rsidRPr="002B0366">
        <w:rPr>
          <w:szCs w:val="24"/>
        </w:rPr>
        <w:t xml:space="preserve">, </w:t>
      </w:r>
      <w:proofErr w:type="spellStart"/>
      <w:r w:rsidRPr="002B0366">
        <w:rPr>
          <w:szCs w:val="24"/>
        </w:rPr>
        <w:t>който</w:t>
      </w:r>
      <w:proofErr w:type="spellEnd"/>
      <w:r w:rsidRPr="002B0366">
        <w:rPr>
          <w:szCs w:val="24"/>
        </w:rPr>
        <w:t xml:space="preserve"> е </w:t>
      </w:r>
      <w:proofErr w:type="spellStart"/>
      <w:r w:rsidRPr="002B0366">
        <w:rPr>
          <w:szCs w:val="24"/>
        </w:rPr>
        <w:t>пълнолетен</w:t>
      </w:r>
      <w:proofErr w:type="spellEnd"/>
      <w:r w:rsidRPr="002B0366">
        <w:rPr>
          <w:szCs w:val="24"/>
        </w:rPr>
        <w:t xml:space="preserve"> и </w:t>
      </w:r>
      <w:proofErr w:type="spellStart"/>
      <w:r w:rsidRPr="002B0366">
        <w:rPr>
          <w:szCs w:val="24"/>
        </w:rPr>
        <w:t>никога</w:t>
      </w:r>
      <w:proofErr w:type="spellEnd"/>
      <w:r w:rsidRPr="002B0366">
        <w:rPr>
          <w:szCs w:val="24"/>
        </w:rPr>
        <w:t xml:space="preserve"> </w:t>
      </w:r>
      <w:proofErr w:type="spellStart"/>
      <w:r w:rsidRPr="002B0366">
        <w:rPr>
          <w:szCs w:val="24"/>
        </w:rPr>
        <w:t>не</w:t>
      </w:r>
      <w:proofErr w:type="spellEnd"/>
      <w:r w:rsidRPr="002B0366">
        <w:rPr>
          <w:szCs w:val="24"/>
        </w:rPr>
        <w:t xml:space="preserve"> е </w:t>
      </w:r>
      <w:proofErr w:type="spellStart"/>
      <w:r w:rsidRPr="002B0366">
        <w:rPr>
          <w:szCs w:val="24"/>
        </w:rPr>
        <w:t>упражнявал</w:t>
      </w:r>
      <w:proofErr w:type="spellEnd"/>
      <w:r w:rsidRPr="002B0366">
        <w:rPr>
          <w:szCs w:val="24"/>
        </w:rPr>
        <w:t xml:space="preserve"> </w:t>
      </w:r>
      <w:proofErr w:type="spellStart"/>
      <w:r w:rsidRPr="002B0366">
        <w:rPr>
          <w:szCs w:val="24"/>
        </w:rPr>
        <w:t>свободата</w:t>
      </w:r>
      <w:proofErr w:type="spellEnd"/>
      <w:r w:rsidRPr="002B0366">
        <w:rPr>
          <w:szCs w:val="24"/>
        </w:rPr>
        <w:t xml:space="preserve"> </w:t>
      </w:r>
      <w:proofErr w:type="spellStart"/>
      <w:r w:rsidRPr="002B0366">
        <w:rPr>
          <w:szCs w:val="24"/>
        </w:rPr>
        <w:t>си</w:t>
      </w:r>
      <w:proofErr w:type="spellEnd"/>
      <w:r w:rsidRPr="002B0366">
        <w:rPr>
          <w:szCs w:val="24"/>
        </w:rPr>
        <w:t xml:space="preserve"> на </w:t>
      </w:r>
      <w:proofErr w:type="spellStart"/>
      <w:r w:rsidRPr="002B0366">
        <w:rPr>
          <w:szCs w:val="24"/>
        </w:rPr>
        <w:t>движение</w:t>
      </w:r>
      <w:proofErr w:type="spellEnd"/>
      <w:r w:rsidRPr="002B0366">
        <w:rPr>
          <w:szCs w:val="24"/>
        </w:rPr>
        <w:t xml:space="preserve">, и </w:t>
      </w:r>
      <w:proofErr w:type="spellStart"/>
      <w:r w:rsidRPr="002B0366">
        <w:rPr>
          <w:szCs w:val="24"/>
        </w:rPr>
        <w:t>съпруга</w:t>
      </w:r>
      <w:proofErr w:type="spellEnd"/>
      <w:r w:rsidRPr="002B0366">
        <w:rPr>
          <w:szCs w:val="24"/>
        </w:rPr>
        <w:t>(</w:t>
      </w:r>
      <w:proofErr w:type="spellStart"/>
      <w:r w:rsidRPr="002B0366">
        <w:rPr>
          <w:szCs w:val="24"/>
        </w:rPr>
        <w:t>та</w:t>
      </w:r>
      <w:proofErr w:type="spellEnd"/>
      <w:r w:rsidRPr="002B0366">
        <w:rPr>
          <w:szCs w:val="24"/>
        </w:rPr>
        <w:t xml:space="preserve">) </w:t>
      </w:r>
      <w:proofErr w:type="spellStart"/>
      <w:r w:rsidRPr="002B0366">
        <w:rPr>
          <w:szCs w:val="24"/>
        </w:rPr>
        <w:t>му</w:t>
      </w:r>
      <w:proofErr w:type="spellEnd"/>
      <w:r w:rsidRPr="002B0366">
        <w:rPr>
          <w:szCs w:val="24"/>
        </w:rPr>
        <w:t xml:space="preserve">, </w:t>
      </w:r>
      <w:proofErr w:type="spellStart"/>
      <w:r w:rsidRPr="002B0366">
        <w:rPr>
          <w:szCs w:val="24"/>
        </w:rPr>
        <w:t>пълнолетен</w:t>
      </w:r>
      <w:proofErr w:type="spellEnd"/>
      <w:r w:rsidRPr="002B0366">
        <w:rPr>
          <w:szCs w:val="24"/>
        </w:rPr>
        <w:t xml:space="preserve"> </w:t>
      </w:r>
      <w:proofErr w:type="spellStart"/>
      <w:r w:rsidRPr="002B0366">
        <w:rPr>
          <w:szCs w:val="24"/>
        </w:rPr>
        <w:t>гражданин</w:t>
      </w:r>
      <w:proofErr w:type="spellEnd"/>
      <w:r w:rsidRPr="002B0366">
        <w:rPr>
          <w:szCs w:val="24"/>
        </w:rPr>
        <w:t xml:space="preserve"> на </w:t>
      </w:r>
      <w:proofErr w:type="spellStart"/>
      <w:r w:rsidRPr="002B0366">
        <w:rPr>
          <w:szCs w:val="24"/>
        </w:rPr>
        <w:t>трета</w:t>
      </w:r>
      <w:proofErr w:type="spellEnd"/>
      <w:r w:rsidRPr="002B0366">
        <w:rPr>
          <w:szCs w:val="24"/>
        </w:rPr>
        <w:t xml:space="preserve"> </w:t>
      </w:r>
      <w:proofErr w:type="spellStart"/>
      <w:r w:rsidRPr="002B0366">
        <w:rPr>
          <w:szCs w:val="24"/>
        </w:rPr>
        <w:t>страна</w:t>
      </w:r>
      <w:proofErr w:type="spellEnd"/>
      <w:r w:rsidRPr="002B0366">
        <w:rPr>
          <w:szCs w:val="24"/>
        </w:rPr>
        <w:t xml:space="preserve">, </w:t>
      </w:r>
      <w:proofErr w:type="spellStart"/>
      <w:r w:rsidRPr="002B0366">
        <w:rPr>
          <w:szCs w:val="24"/>
        </w:rPr>
        <w:t>са</w:t>
      </w:r>
      <w:proofErr w:type="spellEnd"/>
      <w:r w:rsidRPr="002B0366">
        <w:rPr>
          <w:szCs w:val="24"/>
        </w:rPr>
        <w:t xml:space="preserve"> </w:t>
      </w:r>
      <w:proofErr w:type="spellStart"/>
      <w:r w:rsidRPr="002B0366">
        <w:rPr>
          <w:szCs w:val="24"/>
        </w:rPr>
        <w:t>длъжни</w:t>
      </w:r>
      <w:proofErr w:type="spellEnd"/>
      <w:r w:rsidRPr="002B0366">
        <w:rPr>
          <w:szCs w:val="24"/>
        </w:rPr>
        <w:t xml:space="preserve"> </w:t>
      </w:r>
      <w:proofErr w:type="spellStart"/>
      <w:r w:rsidRPr="002B0366">
        <w:rPr>
          <w:szCs w:val="24"/>
        </w:rPr>
        <w:t>да</w:t>
      </w:r>
      <w:proofErr w:type="spellEnd"/>
      <w:r w:rsidRPr="002B0366">
        <w:rPr>
          <w:szCs w:val="24"/>
        </w:rPr>
        <w:t xml:space="preserve"> </w:t>
      </w:r>
      <w:proofErr w:type="spellStart"/>
      <w:r w:rsidRPr="002B0366">
        <w:rPr>
          <w:szCs w:val="24"/>
        </w:rPr>
        <w:t>живеят</w:t>
      </w:r>
      <w:proofErr w:type="spellEnd"/>
      <w:r w:rsidRPr="002B0366">
        <w:rPr>
          <w:szCs w:val="24"/>
        </w:rPr>
        <w:t xml:space="preserve"> </w:t>
      </w:r>
      <w:proofErr w:type="spellStart"/>
      <w:r w:rsidRPr="002B0366">
        <w:rPr>
          <w:szCs w:val="24"/>
        </w:rPr>
        <w:t>съвместно</w:t>
      </w:r>
      <w:proofErr w:type="spellEnd"/>
      <w:r w:rsidRPr="002B0366">
        <w:rPr>
          <w:szCs w:val="24"/>
        </w:rPr>
        <w:t xml:space="preserve"> в </w:t>
      </w:r>
      <w:proofErr w:type="spellStart"/>
      <w:r w:rsidRPr="002B0366">
        <w:rPr>
          <w:szCs w:val="24"/>
        </w:rPr>
        <w:t>съответствие</w:t>
      </w:r>
      <w:proofErr w:type="spellEnd"/>
      <w:r w:rsidRPr="002B0366">
        <w:rPr>
          <w:szCs w:val="24"/>
        </w:rPr>
        <w:t xml:space="preserve"> със </w:t>
      </w:r>
      <w:proofErr w:type="spellStart"/>
      <w:r w:rsidRPr="002B0366">
        <w:rPr>
          <w:szCs w:val="24"/>
        </w:rPr>
        <w:t>задълженията</w:t>
      </w:r>
      <w:proofErr w:type="spellEnd"/>
      <w:r w:rsidRPr="002B0366">
        <w:rPr>
          <w:szCs w:val="24"/>
        </w:rPr>
        <w:t xml:space="preserve">, </w:t>
      </w:r>
      <w:proofErr w:type="spellStart"/>
      <w:r w:rsidRPr="002B0366">
        <w:rPr>
          <w:szCs w:val="24"/>
        </w:rPr>
        <w:t>произтичащи</w:t>
      </w:r>
      <w:proofErr w:type="spellEnd"/>
      <w:r w:rsidRPr="002B0366">
        <w:rPr>
          <w:szCs w:val="24"/>
        </w:rPr>
        <w:t xml:space="preserve"> от </w:t>
      </w:r>
      <w:proofErr w:type="spellStart"/>
      <w:r w:rsidRPr="002B0366">
        <w:rPr>
          <w:szCs w:val="24"/>
        </w:rPr>
        <w:t>брака</w:t>
      </w:r>
      <w:proofErr w:type="spellEnd"/>
      <w:r w:rsidRPr="002B0366">
        <w:rPr>
          <w:szCs w:val="24"/>
        </w:rPr>
        <w:t xml:space="preserve"> и </w:t>
      </w:r>
      <w:proofErr w:type="spellStart"/>
      <w:r w:rsidRPr="002B0366">
        <w:rPr>
          <w:szCs w:val="24"/>
        </w:rPr>
        <w:t>предвидени</w:t>
      </w:r>
      <w:proofErr w:type="spellEnd"/>
      <w:r w:rsidRPr="002B0366">
        <w:rPr>
          <w:szCs w:val="24"/>
        </w:rPr>
        <w:t xml:space="preserve"> в </w:t>
      </w:r>
      <w:proofErr w:type="spellStart"/>
      <w:r w:rsidRPr="002B0366">
        <w:rPr>
          <w:szCs w:val="24"/>
        </w:rPr>
        <w:t>правото</w:t>
      </w:r>
      <w:proofErr w:type="spellEnd"/>
      <w:r w:rsidRPr="002B0366">
        <w:rPr>
          <w:szCs w:val="24"/>
        </w:rPr>
        <w:t xml:space="preserve"> на </w:t>
      </w:r>
      <w:proofErr w:type="spellStart"/>
      <w:r w:rsidRPr="002B0366">
        <w:rPr>
          <w:szCs w:val="24"/>
        </w:rPr>
        <w:t>държавата</w:t>
      </w:r>
      <w:proofErr w:type="spellEnd"/>
      <w:r w:rsidRPr="002B0366">
        <w:rPr>
          <w:szCs w:val="24"/>
        </w:rPr>
        <w:t xml:space="preserve"> </w:t>
      </w:r>
      <w:proofErr w:type="spellStart"/>
      <w:r w:rsidRPr="002B0366">
        <w:rPr>
          <w:szCs w:val="24"/>
        </w:rPr>
        <w:t>членка</w:t>
      </w:r>
      <w:proofErr w:type="spellEnd"/>
      <w:r w:rsidRPr="002B0366">
        <w:rPr>
          <w:szCs w:val="24"/>
        </w:rPr>
        <w:t xml:space="preserve">, </w:t>
      </w:r>
      <w:proofErr w:type="spellStart"/>
      <w:r w:rsidRPr="002B0366">
        <w:rPr>
          <w:szCs w:val="24"/>
        </w:rPr>
        <w:t>чийто</w:t>
      </w:r>
      <w:proofErr w:type="spellEnd"/>
      <w:r w:rsidRPr="002B0366">
        <w:rPr>
          <w:szCs w:val="24"/>
        </w:rPr>
        <w:t xml:space="preserve"> </w:t>
      </w:r>
      <w:proofErr w:type="spellStart"/>
      <w:r w:rsidRPr="002B0366">
        <w:rPr>
          <w:szCs w:val="24"/>
        </w:rPr>
        <w:t>гражданин</w:t>
      </w:r>
      <w:proofErr w:type="spellEnd"/>
      <w:r w:rsidRPr="002B0366">
        <w:rPr>
          <w:szCs w:val="24"/>
        </w:rPr>
        <w:t xml:space="preserve"> е </w:t>
      </w:r>
      <w:proofErr w:type="spellStart"/>
      <w:r w:rsidRPr="002B0366">
        <w:rPr>
          <w:szCs w:val="24"/>
        </w:rPr>
        <w:t>този</w:t>
      </w:r>
      <w:proofErr w:type="spellEnd"/>
      <w:r w:rsidRPr="002B0366">
        <w:rPr>
          <w:szCs w:val="24"/>
        </w:rPr>
        <w:t xml:space="preserve"> </w:t>
      </w:r>
      <w:proofErr w:type="spellStart"/>
      <w:r w:rsidRPr="002B0366">
        <w:rPr>
          <w:szCs w:val="24"/>
        </w:rPr>
        <w:t>гражданин</w:t>
      </w:r>
      <w:proofErr w:type="spellEnd"/>
      <w:r w:rsidRPr="002B0366">
        <w:rPr>
          <w:szCs w:val="24"/>
        </w:rPr>
        <w:t xml:space="preserve"> на </w:t>
      </w:r>
      <w:proofErr w:type="spellStart"/>
      <w:r w:rsidRPr="002B0366">
        <w:rPr>
          <w:szCs w:val="24"/>
        </w:rPr>
        <w:t>Съюза</w:t>
      </w:r>
      <w:proofErr w:type="spellEnd"/>
      <w:r w:rsidRPr="002B0366">
        <w:rPr>
          <w:szCs w:val="24"/>
        </w:rPr>
        <w:t xml:space="preserve"> и в </w:t>
      </w:r>
      <w:proofErr w:type="spellStart"/>
      <w:r w:rsidRPr="002B0366">
        <w:rPr>
          <w:szCs w:val="24"/>
        </w:rPr>
        <w:t>която</w:t>
      </w:r>
      <w:proofErr w:type="spellEnd"/>
      <w:r w:rsidRPr="002B0366">
        <w:rPr>
          <w:szCs w:val="24"/>
        </w:rPr>
        <w:t xml:space="preserve"> </w:t>
      </w:r>
      <w:proofErr w:type="spellStart"/>
      <w:r w:rsidRPr="002B0366">
        <w:rPr>
          <w:szCs w:val="24"/>
        </w:rPr>
        <w:t>този</w:t>
      </w:r>
      <w:proofErr w:type="spellEnd"/>
      <w:r w:rsidRPr="002B0366">
        <w:rPr>
          <w:szCs w:val="24"/>
        </w:rPr>
        <w:t xml:space="preserve"> </w:t>
      </w:r>
      <w:proofErr w:type="spellStart"/>
      <w:r w:rsidRPr="002B0366">
        <w:rPr>
          <w:szCs w:val="24"/>
        </w:rPr>
        <w:t>брак</w:t>
      </w:r>
      <w:proofErr w:type="spellEnd"/>
      <w:r w:rsidRPr="002B0366">
        <w:rPr>
          <w:szCs w:val="24"/>
        </w:rPr>
        <w:t xml:space="preserve"> е </w:t>
      </w:r>
      <w:proofErr w:type="spellStart"/>
      <w:r w:rsidRPr="002B0366">
        <w:rPr>
          <w:szCs w:val="24"/>
        </w:rPr>
        <w:t>бил</w:t>
      </w:r>
      <w:proofErr w:type="spellEnd"/>
      <w:r w:rsidRPr="002B0366">
        <w:rPr>
          <w:szCs w:val="24"/>
        </w:rPr>
        <w:t xml:space="preserve"> </w:t>
      </w:r>
      <w:proofErr w:type="spellStart"/>
      <w:r w:rsidRPr="002B0366">
        <w:rPr>
          <w:szCs w:val="24"/>
        </w:rPr>
        <w:t>сключен</w:t>
      </w:r>
      <w:proofErr w:type="spellEnd"/>
      <w:r w:rsidRPr="002B0366">
        <w:rPr>
          <w:szCs w:val="24"/>
        </w:rPr>
        <w:t xml:space="preserve">, и от </w:t>
      </w:r>
      <w:proofErr w:type="spellStart"/>
      <w:r w:rsidRPr="002B0366">
        <w:rPr>
          <w:szCs w:val="24"/>
        </w:rPr>
        <w:t>друга</w:t>
      </w:r>
      <w:proofErr w:type="spellEnd"/>
      <w:r w:rsidRPr="002B0366">
        <w:rPr>
          <w:szCs w:val="24"/>
        </w:rPr>
        <w:t xml:space="preserve"> </w:t>
      </w:r>
      <w:proofErr w:type="spellStart"/>
      <w:r w:rsidRPr="002B0366">
        <w:rPr>
          <w:szCs w:val="24"/>
        </w:rPr>
        <w:t>страна</w:t>
      </w:r>
      <w:proofErr w:type="spellEnd"/>
      <w:r w:rsidRPr="002B0366">
        <w:rPr>
          <w:szCs w:val="24"/>
        </w:rPr>
        <w:t xml:space="preserve">, </w:t>
      </w:r>
      <w:proofErr w:type="spellStart"/>
      <w:r w:rsidRPr="002B0366">
        <w:rPr>
          <w:szCs w:val="24"/>
        </w:rPr>
        <w:t>че</w:t>
      </w:r>
      <w:proofErr w:type="spellEnd"/>
      <w:r w:rsidRPr="002B0366">
        <w:rPr>
          <w:szCs w:val="24"/>
        </w:rPr>
        <w:t xml:space="preserve"> </w:t>
      </w:r>
      <w:proofErr w:type="spellStart"/>
      <w:r w:rsidRPr="002B0366">
        <w:rPr>
          <w:szCs w:val="24"/>
        </w:rPr>
        <w:t>когато</w:t>
      </w:r>
      <w:proofErr w:type="spellEnd"/>
      <w:r w:rsidRPr="002B0366">
        <w:rPr>
          <w:szCs w:val="24"/>
        </w:rPr>
        <w:t xml:space="preserve"> </w:t>
      </w:r>
      <w:proofErr w:type="spellStart"/>
      <w:r w:rsidRPr="002B0366">
        <w:rPr>
          <w:szCs w:val="24"/>
        </w:rPr>
        <w:t>гражданинът</w:t>
      </w:r>
      <w:proofErr w:type="spellEnd"/>
      <w:r w:rsidRPr="002B0366">
        <w:rPr>
          <w:szCs w:val="24"/>
        </w:rPr>
        <w:t xml:space="preserve"> на </w:t>
      </w:r>
      <w:proofErr w:type="spellStart"/>
      <w:r w:rsidRPr="002B0366">
        <w:rPr>
          <w:szCs w:val="24"/>
        </w:rPr>
        <w:t>Съюза</w:t>
      </w:r>
      <w:proofErr w:type="spellEnd"/>
      <w:r w:rsidRPr="002B0366">
        <w:rPr>
          <w:szCs w:val="24"/>
        </w:rPr>
        <w:t xml:space="preserve"> е </w:t>
      </w:r>
      <w:proofErr w:type="spellStart"/>
      <w:r w:rsidRPr="002B0366">
        <w:rPr>
          <w:szCs w:val="24"/>
        </w:rPr>
        <w:t>малолетен</w:t>
      </w:r>
      <w:proofErr w:type="spellEnd"/>
      <w:r w:rsidRPr="002B0366">
        <w:rPr>
          <w:szCs w:val="24"/>
        </w:rPr>
        <w:t xml:space="preserve"> </w:t>
      </w:r>
      <w:proofErr w:type="spellStart"/>
      <w:r w:rsidRPr="002B0366">
        <w:rPr>
          <w:szCs w:val="24"/>
        </w:rPr>
        <w:t>или</w:t>
      </w:r>
      <w:proofErr w:type="spellEnd"/>
      <w:r w:rsidRPr="002B0366">
        <w:rPr>
          <w:szCs w:val="24"/>
        </w:rPr>
        <w:t xml:space="preserve"> </w:t>
      </w:r>
      <w:proofErr w:type="spellStart"/>
      <w:r w:rsidRPr="002B0366">
        <w:rPr>
          <w:szCs w:val="24"/>
        </w:rPr>
        <w:t>непълнолетен</w:t>
      </w:r>
      <w:proofErr w:type="spellEnd"/>
      <w:r w:rsidRPr="002B0366">
        <w:rPr>
          <w:szCs w:val="24"/>
        </w:rPr>
        <w:t xml:space="preserve">, </w:t>
      </w:r>
      <w:proofErr w:type="spellStart"/>
      <w:r w:rsidRPr="002B0366">
        <w:rPr>
          <w:szCs w:val="24"/>
        </w:rPr>
        <w:t>преценката</w:t>
      </w:r>
      <w:proofErr w:type="spellEnd"/>
      <w:r w:rsidRPr="002B0366">
        <w:rPr>
          <w:szCs w:val="24"/>
        </w:rPr>
        <w:t xml:space="preserve"> </w:t>
      </w:r>
      <w:proofErr w:type="spellStart"/>
      <w:r w:rsidRPr="002B0366">
        <w:rPr>
          <w:szCs w:val="24"/>
        </w:rPr>
        <w:t>дали</w:t>
      </w:r>
      <w:proofErr w:type="spellEnd"/>
      <w:r w:rsidRPr="002B0366">
        <w:rPr>
          <w:szCs w:val="24"/>
        </w:rPr>
        <w:t xml:space="preserve"> е </w:t>
      </w:r>
      <w:proofErr w:type="spellStart"/>
      <w:r w:rsidRPr="002B0366">
        <w:rPr>
          <w:szCs w:val="24"/>
        </w:rPr>
        <w:t>налице</w:t>
      </w:r>
      <w:proofErr w:type="spellEnd"/>
      <w:r w:rsidRPr="002B0366">
        <w:rPr>
          <w:szCs w:val="24"/>
        </w:rPr>
        <w:t xml:space="preserve"> </w:t>
      </w:r>
      <w:proofErr w:type="spellStart"/>
      <w:r w:rsidRPr="002B0366">
        <w:rPr>
          <w:szCs w:val="24"/>
        </w:rPr>
        <w:t>отношение</w:t>
      </w:r>
      <w:proofErr w:type="spellEnd"/>
      <w:r w:rsidRPr="002B0366">
        <w:rPr>
          <w:szCs w:val="24"/>
        </w:rPr>
        <w:t xml:space="preserve"> на </w:t>
      </w:r>
      <w:proofErr w:type="spellStart"/>
      <w:r w:rsidRPr="002B0366">
        <w:rPr>
          <w:szCs w:val="24"/>
        </w:rPr>
        <w:t>зависимост</w:t>
      </w:r>
      <w:proofErr w:type="spellEnd"/>
      <w:r w:rsidRPr="002B0366">
        <w:rPr>
          <w:szCs w:val="24"/>
        </w:rPr>
        <w:t xml:space="preserve">, </w:t>
      </w:r>
      <w:proofErr w:type="spellStart"/>
      <w:r w:rsidRPr="002B0366">
        <w:rPr>
          <w:szCs w:val="24"/>
        </w:rPr>
        <w:t>което</w:t>
      </w:r>
      <w:proofErr w:type="spellEnd"/>
      <w:r w:rsidRPr="002B0366">
        <w:rPr>
          <w:szCs w:val="24"/>
        </w:rPr>
        <w:t xml:space="preserve"> </w:t>
      </w:r>
      <w:proofErr w:type="spellStart"/>
      <w:r w:rsidRPr="002B0366">
        <w:rPr>
          <w:szCs w:val="24"/>
        </w:rPr>
        <w:t>да</w:t>
      </w:r>
      <w:proofErr w:type="spellEnd"/>
      <w:r w:rsidRPr="002B0366">
        <w:rPr>
          <w:szCs w:val="24"/>
        </w:rPr>
        <w:t xml:space="preserve"> </w:t>
      </w:r>
      <w:proofErr w:type="spellStart"/>
      <w:r w:rsidRPr="002B0366">
        <w:rPr>
          <w:szCs w:val="24"/>
        </w:rPr>
        <w:t>обоснове</w:t>
      </w:r>
      <w:proofErr w:type="spellEnd"/>
      <w:r w:rsidRPr="002B0366">
        <w:rPr>
          <w:szCs w:val="24"/>
        </w:rPr>
        <w:t xml:space="preserve"> </w:t>
      </w:r>
      <w:proofErr w:type="spellStart"/>
      <w:r w:rsidRPr="002B0366">
        <w:rPr>
          <w:szCs w:val="24"/>
        </w:rPr>
        <w:t>съгласно</w:t>
      </w:r>
      <w:proofErr w:type="spellEnd"/>
      <w:r w:rsidRPr="002B0366">
        <w:rPr>
          <w:szCs w:val="24"/>
        </w:rPr>
        <w:t xml:space="preserve"> </w:t>
      </w:r>
      <w:proofErr w:type="spellStart"/>
      <w:r w:rsidRPr="002B0366">
        <w:rPr>
          <w:szCs w:val="24"/>
        </w:rPr>
        <w:t>посочения</w:t>
      </w:r>
      <w:proofErr w:type="spellEnd"/>
      <w:r w:rsidRPr="002B0366">
        <w:rPr>
          <w:szCs w:val="24"/>
        </w:rPr>
        <w:t xml:space="preserve"> </w:t>
      </w:r>
      <w:proofErr w:type="spellStart"/>
      <w:r w:rsidRPr="002B0366">
        <w:rPr>
          <w:szCs w:val="24"/>
        </w:rPr>
        <w:t>член</w:t>
      </w:r>
      <w:proofErr w:type="spellEnd"/>
      <w:r w:rsidRPr="002B0366">
        <w:rPr>
          <w:szCs w:val="24"/>
        </w:rPr>
        <w:t xml:space="preserve"> </w:t>
      </w:r>
      <w:proofErr w:type="spellStart"/>
      <w:r w:rsidRPr="002B0366">
        <w:rPr>
          <w:szCs w:val="24"/>
        </w:rPr>
        <w:t>предоставянето</w:t>
      </w:r>
      <w:proofErr w:type="spellEnd"/>
      <w:r w:rsidRPr="002B0366">
        <w:rPr>
          <w:szCs w:val="24"/>
        </w:rPr>
        <w:t xml:space="preserve"> на </w:t>
      </w:r>
      <w:proofErr w:type="spellStart"/>
      <w:r w:rsidRPr="002B0366">
        <w:rPr>
          <w:szCs w:val="24"/>
        </w:rPr>
        <w:t>родителя</w:t>
      </w:r>
      <w:proofErr w:type="spellEnd"/>
      <w:r w:rsidRPr="002B0366">
        <w:rPr>
          <w:szCs w:val="24"/>
        </w:rPr>
        <w:t xml:space="preserve"> на </w:t>
      </w:r>
      <w:proofErr w:type="spellStart"/>
      <w:r w:rsidRPr="002B0366">
        <w:rPr>
          <w:szCs w:val="24"/>
        </w:rPr>
        <w:t>това</w:t>
      </w:r>
      <w:proofErr w:type="spellEnd"/>
      <w:r w:rsidRPr="002B0366">
        <w:rPr>
          <w:szCs w:val="24"/>
        </w:rPr>
        <w:t xml:space="preserve"> </w:t>
      </w:r>
      <w:proofErr w:type="spellStart"/>
      <w:r w:rsidRPr="002B0366">
        <w:rPr>
          <w:szCs w:val="24"/>
        </w:rPr>
        <w:t>дете</w:t>
      </w:r>
      <w:proofErr w:type="spellEnd"/>
      <w:r w:rsidRPr="002B0366">
        <w:rPr>
          <w:szCs w:val="24"/>
        </w:rPr>
        <w:t xml:space="preserve">, </w:t>
      </w:r>
      <w:proofErr w:type="spellStart"/>
      <w:r w:rsidRPr="002B0366">
        <w:rPr>
          <w:szCs w:val="24"/>
        </w:rPr>
        <w:t>гражданин</w:t>
      </w:r>
      <w:proofErr w:type="spellEnd"/>
      <w:r w:rsidRPr="002B0366">
        <w:rPr>
          <w:szCs w:val="24"/>
        </w:rPr>
        <w:t xml:space="preserve"> на </w:t>
      </w:r>
      <w:proofErr w:type="spellStart"/>
      <w:r w:rsidRPr="002B0366">
        <w:rPr>
          <w:szCs w:val="24"/>
        </w:rPr>
        <w:t>трета</w:t>
      </w:r>
      <w:proofErr w:type="spellEnd"/>
      <w:r w:rsidRPr="002B0366">
        <w:rPr>
          <w:szCs w:val="24"/>
        </w:rPr>
        <w:t xml:space="preserve"> </w:t>
      </w:r>
      <w:proofErr w:type="spellStart"/>
      <w:r w:rsidRPr="002B0366">
        <w:rPr>
          <w:szCs w:val="24"/>
        </w:rPr>
        <w:t>страна</w:t>
      </w:r>
      <w:proofErr w:type="spellEnd"/>
      <w:r w:rsidRPr="002B0366">
        <w:rPr>
          <w:szCs w:val="24"/>
        </w:rPr>
        <w:t xml:space="preserve">, на </w:t>
      </w:r>
      <w:proofErr w:type="spellStart"/>
      <w:r w:rsidRPr="002B0366">
        <w:rPr>
          <w:szCs w:val="24"/>
        </w:rPr>
        <w:t>производно</w:t>
      </w:r>
      <w:proofErr w:type="spellEnd"/>
      <w:r w:rsidRPr="002B0366">
        <w:rPr>
          <w:szCs w:val="24"/>
        </w:rPr>
        <w:t xml:space="preserve"> </w:t>
      </w:r>
      <w:proofErr w:type="spellStart"/>
      <w:r w:rsidRPr="002B0366">
        <w:rPr>
          <w:szCs w:val="24"/>
        </w:rPr>
        <w:t>право</w:t>
      </w:r>
      <w:proofErr w:type="spellEnd"/>
      <w:r w:rsidRPr="002B0366">
        <w:rPr>
          <w:szCs w:val="24"/>
        </w:rPr>
        <w:t xml:space="preserve"> на </w:t>
      </w:r>
      <w:proofErr w:type="spellStart"/>
      <w:r w:rsidRPr="002B0366">
        <w:rPr>
          <w:szCs w:val="24"/>
        </w:rPr>
        <w:t>пребиваване</w:t>
      </w:r>
      <w:proofErr w:type="spellEnd"/>
      <w:r w:rsidRPr="002B0366">
        <w:rPr>
          <w:szCs w:val="24"/>
        </w:rPr>
        <w:t xml:space="preserve">, </w:t>
      </w:r>
      <w:proofErr w:type="spellStart"/>
      <w:r w:rsidRPr="002B0366">
        <w:rPr>
          <w:szCs w:val="24"/>
        </w:rPr>
        <w:t>трябва</w:t>
      </w:r>
      <w:proofErr w:type="spellEnd"/>
      <w:r w:rsidRPr="002B0366">
        <w:rPr>
          <w:szCs w:val="24"/>
        </w:rPr>
        <w:t xml:space="preserve"> </w:t>
      </w:r>
      <w:proofErr w:type="spellStart"/>
      <w:r w:rsidRPr="002B0366">
        <w:rPr>
          <w:szCs w:val="24"/>
        </w:rPr>
        <w:t>да</w:t>
      </w:r>
      <w:proofErr w:type="spellEnd"/>
      <w:r w:rsidRPr="002B0366">
        <w:rPr>
          <w:szCs w:val="24"/>
        </w:rPr>
        <w:t xml:space="preserve"> се </w:t>
      </w:r>
      <w:proofErr w:type="spellStart"/>
      <w:r w:rsidRPr="002B0366">
        <w:rPr>
          <w:szCs w:val="24"/>
        </w:rPr>
        <w:t>направи</w:t>
      </w:r>
      <w:proofErr w:type="spellEnd"/>
      <w:r w:rsidRPr="002B0366">
        <w:rPr>
          <w:szCs w:val="24"/>
        </w:rPr>
        <w:t xml:space="preserve"> </w:t>
      </w:r>
      <w:proofErr w:type="spellStart"/>
      <w:r w:rsidRPr="002B0366">
        <w:rPr>
          <w:szCs w:val="24"/>
        </w:rPr>
        <w:t>след</w:t>
      </w:r>
      <w:proofErr w:type="spellEnd"/>
      <w:r w:rsidRPr="002B0366">
        <w:rPr>
          <w:szCs w:val="24"/>
        </w:rPr>
        <w:t xml:space="preserve"> </w:t>
      </w:r>
      <w:proofErr w:type="spellStart"/>
      <w:r w:rsidRPr="002B0366">
        <w:rPr>
          <w:szCs w:val="24"/>
        </w:rPr>
        <w:t>като</w:t>
      </w:r>
      <w:proofErr w:type="spellEnd"/>
      <w:r w:rsidRPr="002B0366">
        <w:rPr>
          <w:szCs w:val="24"/>
        </w:rPr>
        <w:t xml:space="preserve">, с </w:t>
      </w:r>
      <w:proofErr w:type="spellStart"/>
      <w:r w:rsidRPr="002B0366">
        <w:rPr>
          <w:szCs w:val="24"/>
        </w:rPr>
        <w:t>оглед</w:t>
      </w:r>
      <w:proofErr w:type="spellEnd"/>
      <w:r w:rsidRPr="002B0366">
        <w:rPr>
          <w:szCs w:val="24"/>
        </w:rPr>
        <w:t xml:space="preserve"> на </w:t>
      </w:r>
      <w:proofErr w:type="spellStart"/>
      <w:r w:rsidRPr="002B0366">
        <w:rPr>
          <w:szCs w:val="24"/>
        </w:rPr>
        <w:t>висшия</w:t>
      </w:r>
      <w:proofErr w:type="spellEnd"/>
      <w:r w:rsidRPr="002B0366">
        <w:rPr>
          <w:szCs w:val="24"/>
        </w:rPr>
        <w:t xml:space="preserve"> </w:t>
      </w:r>
      <w:proofErr w:type="spellStart"/>
      <w:r w:rsidRPr="002B0366">
        <w:rPr>
          <w:szCs w:val="24"/>
        </w:rPr>
        <w:t>интерес</w:t>
      </w:r>
      <w:proofErr w:type="spellEnd"/>
      <w:r w:rsidRPr="002B0366">
        <w:rPr>
          <w:szCs w:val="24"/>
        </w:rPr>
        <w:t xml:space="preserve"> на </w:t>
      </w:r>
      <w:proofErr w:type="spellStart"/>
      <w:r w:rsidRPr="002B0366">
        <w:rPr>
          <w:szCs w:val="24"/>
        </w:rPr>
        <w:t>съответното</w:t>
      </w:r>
      <w:proofErr w:type="spellEnd"/>
      <w:r w:rsidRPr="002B0366">
        <w:rPr>
          <w:szCs w:val="24"/>
        </w:rPr>
        <w:t xml:space="preserve"> </w:t>
      </w:r>
      <w:proofErr w:type="spellStart"/>
      <w:r w:rsidRPr="002B0366">
        <w:rPr>
          <w:szCs w:val="24"/>
        </w:rPr>
        <w:t>дете</w:t>
      </w:r>
      <w:proofErr w:type="spellEnd"/>
      <w:r w:rsidRPr="002B0366">
        <w:rPr>
          <w:szCs w:val="24"/>
        </w:rPr>
        <w:t xml:space="preserve">, се </w:t>
      </w:r>
      <w:proofErr w:type="spellStart"/>
      <w:r w:rsidRPr="002B0366">
        <w:rPr>
          <w:szCs w:val="24"/>
        </w:rPr>
        <w:t>вземат</w:t>
      </w:r>
      <w:proofErr w:type="spellEnd"/>
      <w:r w:rsidRPr="002B0366">
        <w:rPr>
          <w:szCs w:val="24"/>
        </w:rPr>
        <w:t xml:space="preserve"> </w:t>
      </w:r>
      <w:proofErr w:type="spellStart"/>
      <w:r w:rsidRPr="002B0366">
        <w:rPr>
          <w:szCs w:val="24"/>
        </w:rPr>
        <w:t>предвид</w:t>
      </w:r>
      <w:proofErr w:type="spellEnd"/>
      <w:r w:rsidRPr="002B0366">
        <w:rPr>
          <w:szCs w:val="24"/>
        </w:rPr>
        <w:t xml:space="preserve"> </w:t>
      </w:r>
      <w:proofErr w:type="spellStart"/>
      <w:r w:rsidRPr="002B0366">
        <w:rPr>
          <w:szCs w:val="24"/>
        </w:rPr>
        <w:t>всички</w:t>
      </w:r>
      <w:proofErr w:type="spellEnd"/>
      <w:r w:rsidRPr="002B0366">
        <w:rPr>
          <w:szCs w:val="24"/>
        </w:rPr>
        <w:t xml:space="preserve"> </w:t>
      </w:r>
      <w:proofErr w:type="spellStart"/>
      <w:r w:rsidRPr="002B0366">
        <w:rPr>
          <w:szCs w:val="24"/>
        </w:rPr>
        <w:t>обстоятелства</w:t>
      </w:r>
      <w:proofErr w:type="spellEnd"/>
      <w:r w:rsidRPr="002B0366">
        <w:rPr>
          <w:szCs w:val="24"/>
        </w:rPr>
        <w:t xml:space="preserve"> в </w:t>
      </w:r>
      <w:proofErr w:type="spellStart"/>
      <w:r w:rsidRPr="002B0366">
        <w:rPr>
          <w:szCs w:val="24"/>
        </w:rPr>
        <w:t>конкретния</w:t>
      </w:r>
      <w:proofErr w:type="spellEnd"/>
      <w:r w:rsidRPr="002B0366">
        <w:rPr>
          <w:szCs w:val="24"/>
        </w:rPr>
        <w:t xml:space="preserve"> </w:t>
      </w:r>
      <w:proofErr w:type="spellStart"/>
      <w:r w:rsidRPr="002B0366">
        <w:rPr>
          <w:szCs w:val="24"/>
        </w:rPr>
        <w:t>случай</w:t>
      </w:r>
      <w:proofErr w:type="spellEnd"/>
      <w:r w:rsidRPr="002B0366">
        <w:rPr>
          <w:szCs w:val="24"/>
        </w:rPr>
        <w:t xml:space="preserve">. </w:t>
      </w:r>
      <w:proofErr w:type="spellStart"/>
      <w:r w:rsidRPr="002B0366">
        <w:rPr>
          <w:szCs w:val="24"/>
        </w:rPr>
        <w:t>Когато</w:t>
      </w:r>
      <w:proofErr w:type="spellEnd"/>
      <w:r w:rsidRPr="002B0366">
        <w:rPr>
          <w:szCs w:val="24"/>
        </w:rPr>
        <w:t xml:space="preserve"> </w:t>
      </w:r>
      <w:proofErr w:type="spellStart"/>
      <w:r w:rsidRPr="002B0366">
        <w:rPr>
          <w:szCs w:val="24"/>
        </w:rPr>
        <w:t>този</w:t>
      </w:r>
      <w:proofErr w:type="spellEnd"/>
      <w:r w:rsidRPr="002B0366">
        <w:rPr>
          <w:szCs w:val="24"/>
        </w:rPr>
        <w:t xml:space="preserve"> </w:t>
      </w:r>
      <w:proofErr w:type="spellStart"/>
      <w:r w:rsidRPr="002B0366">
        <w:rPr>
          <w:szCs w:val="24"/>
        </w:rPr>
        <w:t>родител</w:t>
      </w:r>
      <w:proofErr w:type="spellEnd"/>
      <w:r w:rsidRPr="002B0366">
        <w:rPr>
          <w:szCs w:val="24"/>
        </w:rPr>
        <w:t xml:space="preserve"> </w:t>
      </w:r>
      <w:proofErr w:type="spellStart"/>
      <w:r w:rsidRPr="002B0366">
        <w:rPr>
          <w:szCs w:val="24"/>
        </w:rPr>
        <w:t>живее</w:t>
      </w:r>
      <w:proofErr w:type="spellEnd"/>
      <w:r w:rsidRPr="002B0366">
        <w:rPr>
          <w:szCs w:val="24"/>
        </w:rPr>
        <w:t xml:space="preserve"> </w:t>
      </w:r>
      <w:proofErr w:type="spellStart"/>
      <w:r w:rsidRPr="002B0366">
        <w:rPr>
          <w:szCs w:val="24"/>
        </w:rPr>
        <w:t>трайно</w:t>
      </w:r>
      <w:proofErr w:type="spellEnd"/>
      <w:r w:rsidRPr="002B0366">
        <w:rPr>
          <w:szCs w:val="24"/>
        </w:rPr>
        <w:t xml:space="preserve"> с </w:t>
      </w:r>
      <w:proofErr w:type="spellStart"/>
      <w:r w:rsidRPr="002B0366">
        <w:rPr>
          <w:szCs w:val="24"/>
        </w:rPr>
        <w:t>другия</w:t>
      </w:r>
      <w:proofErr w:type="spellEnd"/>
      <w:r w:rsidRPr="002B0366">
        <w:rPr>
          <w:szCs w:val="24"/>
        </w:rPr>
        <w:t xml:space="preserve"> </w:t>
      </w:r>
      <w:proofErr w:type="spellStart"/>
      <w:r w:rsidRPr="002B0366">
        <w:rPr>
          <w:szCs w:val="24"/>
        </w:rPr>
        <w:t>родител</w:t>
      </w:r>
      <w:proofErr w:type="spellEnd"/>
      <w:r w:rsidRPr="002B0366">
        <w:rPr>
          <w:szCs w:val="24"/>
        </w:rPr>
        <w:t xml:space="preserve">, </w:t>
      </w:r>
      <w:proofErr w:type="spellStart"/>
      <w:r w:rsidRPr="002B0366">
        <w:rPr>
          <w:szCs w:val="24"/>
        </w:rPr>
        <w:t>гражданин</w:t>
      </w:r>
      <w:proofErr w:type="spellEnd"/>
      <w:r w:rsidRPr="002B0366">
        <w:rPr>
          <w:szCs w:val="24"/>
        </w:rPr>
        <w:t xml:space="preserve"> на </w:t>
      </w:r>
      <w:proofErr w:type="spellStart"/>
      <w:r w:rsidRPr="002B0366">
        <w:rPr>
          <w:szCs w:val="24"/>
        </w:rPr>
        <w:t>Съюза</w:t>
      </w:r>
      <w:proofErr w:type="spellEnd"/>
      <w:r w:rsidRPr="002B0366">
        <w:rPr>
          <w:szCs w:val="24"/>
        </w:rPr>
        <w:t xml:space="preserve">, на </w:t>
      </w:r>
      <w:proofErr w:type="spellStart"/>
      <w:r w:rsidRPr="002B0366">
        <w:rPr>
          <w:szCs w:val="24"/>
        </w:rPr>
        <w:t>това</w:t>
      </w:r>
      <w:proofErr w:type="spellEnd"/>
      <w:r w:rsidRPr="002B0366">
        <w:rPr>
          <w:szCs w:val="24"/>
        </w:rPr>
        <w:t xml:space="preserve"> </w:t>
      </w:r>
      <w:proofErr w:type="spellStart"/>
      <w:r w:rsidRPr="002B0366">
        <w:rPr>
          <w:szCs w:val="24"/>
        </w:rPr>
        <w:t>малолетно</w:t>
      </w:r>
      <w:proofErr w:type="spellEnd"/>
      <w:r w:rsidRPr="002B0366">
        <w:rPr>
          <w:szCs w:val="24"/>
        </w:rPr>
        <w:t xml:space="preserve"> </w:t>
      </w:r>
      <w:proofErr w:type="spellStart"/>
      <w:r w:rsidRPr="002B0366">
        <w:rPr>
          <w:szCs w:val="24"/>
        </w:rPr>
        <w:t>или</w:t>
      </w:r>
      <w:proofErr w:type="spellEnd"/>
      <w:r w:rsidRPr="002B0366">
        <w:rPr>
          <w:szCs w:val="24"/>
        </w:rPr>
        <w:t xml:space="preserve"> </w:t>
      </w:r>
      <w:proofErr w:type="spellStart"/>
      <w:r w:rsidRPr="002B0366">
        <w:rPr>
          <w:szCs w:val="24"/>
        </w:rPr>
        <w:t>непълнолетно</w:t>
      </w:r>
      <w:proofErr w:type="spellEnd"/>
      <w:r w:rsidRPr="002B0366">
        <w:rPr>
          <w:szCs w:val="24"/>
        </w:rPr>
        <w:t xml:space="preserve"> </w:t>
      </w:r>
      <w:proofErr w:type="spellStart"/>
      <w:r w:rsidRPr="002B0366">
        <w:rPr>
          <w:szCs w:val="24"/>
        </w:rPr>
        <w:t>лице</w:t>
      </w:r>
      <w:proofErr w:type="spellEnd"/>
      <w:r w:rsidRPr="002B0366">
        <w:rPr>
          <w:szCs w:val="24"/>
        </w:rPr>
        <w:t xml:space="preserve">, е </w:t>
      </w:r>
      <w:proofErr w:type="spellStart"/>
      <w:r w:rsidRPr="002B0366">
        <w:rPr>
          <w:szCs w:val="24"/>
        </w:rPr>
        <w:t>налице</w:t>
      </w:r>
      <w:proofErr w:type="spellEnd"/>
      <w:r w:rsidRPr="002B0366">
        <w:rPr>
          <w:szCs w:val="24"/>
        </w:rPr>
        <w:t xml:space="preserve"> </w:t>
      </w:r>
      <w:proofErr w:type="spellStart"/>
      <w:r w:rsidRPr="002B0366">
        <w:rPr>
          <w:szCs w:val="24"/>
        </w:rPr>
        <w:t>оборима</w:t>
      </w:r>
      <w:proofErr w:type="spellEnd"/>
      <w:r w:rsidRPr="002B0366">
        <w:rPr>
          <w:szCs w:val="24"/>
        </w:rPr>
        <w:t xml:space="preserve"> </w:t>
      </w:r>
      <w:proofErr w:type="spellStart"/>
      <w:r w:rsidRPr="002B0366">
        <w:rPr>
          <w:szCs w:val="24"/>
        </w:rPr>
        <w:t>презумпция</w:t>
      </w:r>
      <w:proofErr w:type="spellEnd"/>
      <w:r w:rsidRPr="002B0366">
        <w:rPr>
          <w:szCs w:val="24"/>
        </w:rPr>
        <w:t xml:space="preserve">, </w:t>
      </w:r>
      <w:proofErr w:type="spellStart"/>
      <w:r w:rsidRPr="002B0366">
        <w:rPr>
          <w:szCs w:val="24"/>
        </w:rPr>
        <w:t>че</w:t>
      </w:r>
      <w:proofErr w:type="spellEnd"/>
      <w:r w:rsidRPr="002B0366">
        <w:rPr>
          <w:szCs w:val="24"/>
        </w:rPr>
        <w:t xml:space="preserve"> </w:t>
      </w:r>
      <w:proofErr w:type="spellStart"/>
      <w:r w:rsidRPr="002B0366">
        <w:rPr>
          <w:szCs w:val="24"/>
        </w:rPr>
        <w:t>съществува</w:t>
      </w:r>
      <w:proofErr w:type="spellEnd"/>
      <w:r w:rsidRPr="002B0366">
        <w:rPr>
          <w:szCs w:val="24"/>
        </w:rPr>
        <w:t xml:space="preserve"> </w:t>
      </w:r>
      <w:proofErr w:type="spellStart"/>
      <w:r w:rsidRPr="002B0366">
        <w:rPr>
          <w:szCs w:val="24"/>
        </w:rPr>
        <w:t>такова</w:t>
      </w:r>
      <w:proofErr w:type="spellEnd"/>
      <w:r w:rsidRPr="002B0366">
        <w:rPr>
          <w:szCs w:val="24"/>
        </w:rPr>
        <w:t xml:space="preserve"> </w:t>
      </w:r>
      <w:proofErr w:type="spellStart"/>
      <w:r w:rsidRPr="002B0366">
        <w:rPr>
          <w:szCs w:val="24"/>
        </w:rPr>
        <w:t>отношение</w:t>
      </w:r>
      <w:proofErr w:type="spellEnd"/>
      <w:r w:rsidRPr="002B0366">
        <w:rPr>
          <w:szCs w:val="24"/>
        </w:rPr>
        <w:t xml:space="preserve"> на </w:t>
      </w:r>
      <w:proofErr w:type="spellStart"/>
      <w:r w:rsidRPr="002B0366">
        <w:rPr>
          <w:szCs w:val="24"/>
        </w:rPr>
        <w:t>зависимост</w:t>
      </w:r>
      <w:proofErr w:type="spellEnd"/>
      <w:r w:rsidRPr="002B0366">
        <w:rPr>
          <w:szCs w:val="24"/>
          <w:lang w:val="bg-BG"/>
        </w:rPr>
        <w:t>.</w:t>
      </w:r>
    </w:p>
    <w:p w14:paraId="67547AB4" w14:textId="1BF916CF" w:rsidR="00FD4A0A" w:rsidRPr="002B0366" w:rsidRDefault="009D3DDF" w:rsidP="002B0366">
      <w:pPr>
        <w:pStyle w:val="JuPara"/>
        <w:numPr>
          <w:ilvl w:val="0"/>
          <w:numId w:val="47"/>
        </w:numPr>
        <w:tabs>
          <w:tab w:val="left" w:pos="426"/>
        </w:tabs>
        <w:ind w:left="0" w:firstLine="0"/>
        <w:rPr>
          <w:rFonts w:eastAsia="Calibri"/>
          <w:szCs w:val="24"/>
          <w:highlight w:val="yellow"/>
          <w:lang w:val="bg-BG"/>
        </w:rPr>
      </w:pPr>
      <w:proofErr w:type="spellStart"/>
      <w:r w:rsidRPr="002B0366">
        <w:rPr>
          <w:szCs w:val="24"/>
        </w:rPr>
        <w:t>Член</w:t>
      </w:r>
      <w:proofErr w:type="spellEnd"/>
      <w:r w:rsidRPr="002B0366">
        <w:rPr>
          <w:szCs w:val="24"/>
        </w:rPr>
        <w:t xml:space="preserve"> 20 ДФЕС </w:t>
      </w:r>
      <w:proofErr w:type="spellStart"/>
      <w:r w:rsidRPr="002B0366">
        <w:rPr>
          <w:szCs w:val="24"/>
        </w:rPr>
        <w:t>трябва</w:t>
      </w:r>
      <w:proofErr w:type="spellEnd"/>
      <w:r w:rsidRPr="002B0366">
        <w:rPr>
          <w:szCs w:val="24"/>
        </w:rPr>
        <w:t xml:space="preserve"> </w:t>
      </w:r>
      <w:proofErr w:type="spellStart"/>
      <w:r w:rsidRPr="002B0366">
        <w:rPr>
          <w:szCs w:val="24"/>
        </w:rPr>
        <w:t>да</w:t>
      </w:r>
      <w:proofErr w:type="spellEnd"/>
      <w:r w:rsidRPr="002B0366">
        <w:rPr>
          <w:szCs w:val="24"/>
        </w:rPr>
        <w:t xml:space="preserve"> се </w:t>
      </w:r>
      <w:proofErr w:type="spellStart"/>
      <w:r w:rsidRPr="002B0366">
        <w:rPr>
          <w:szCs w:val="24"/>
        </w:rPr>
        <w:t>тълкува</w:t>
      </w:r>
      <w:proofErr w:type="spellEnd"/>
      <w:r w:rsidRPr="002B0366">
        <w:rPr>
          <w:szCs w:val="24"/>
        </w:rPr>
        <w:t xml:space="preserve"> в </w:t>
      </w:r>
      <w:proofErr w:type="spellStart"/>
      <w:r w:rsidRPr="002B0366">
        <w:rPr>
          <w:szCs w:val="24"/>
        </w:rPr>
        <w:t>смисъл</w:t>
      </w:r>
      <w:proofErr w:type="spellEnd"/>
      <w:r w:rsidRPr="002B0366">
        <w:rPr>
          <w:szCs w:val="24"/>
        </w:rPr>
        <w:t xml:space="preserve">, </w:t>
      </w:r>
      <w:proofErr w:type="spellStart"/>
      <w:r w:rsidRPr="002B0366">
        <w:rPr>
          <w:szCs w:val="24"/>
        </w:rPr>
        <w:t>че</w:t>
      </w:r>
      <w:proofErr w:type="spellEnd"/>
      <w:r w:rsidRPr="002B0366">
        <w:rPr>
          <w:szCs w:val="24"/>
        </w:rPr>
        <w:t xml:space="preserve"> е </w:t>
      </w:r>
      <w:proofErr w:type="spellStart"/>
      <w:r w:rsidRPr="002B0366">
        <w:rPr>
          <w:szCs w:val="24"/>
        </w:rPr>
        <w:t>налице</w:t>
      </w:r>
      <w:proofErr w:type="spellEnd"/>
      <w:r w:rsidRPr="002B0366">
        <w:rPr>
          <w:szCs w:val="24"/>
        </w:rPr>
        <w:t xml:space="preserve"> </w:t>
      </w:r>
      <w:proofErr w:type="spellStart"/>
      <w:r w:rsidRPr="002B0366">
        <w:rPr>
          <w:szCs w:val="24"/>
        </w:rPr>
        <w:t>отношение</w:t>
      </w:r>
      <w:proofErr w:type="spellEnd"/>
      <w:r w:rsidRPr="002B0366">
        <w:rPr>
          <w:szCs w:val="24"/>
        </w:rPr>
        <w:t xml:space="preserve"> на </w:t>
      </w:r>
      <w:proofErr w:type="spellStart"/>
      <w:r w:rsidRPr="002B0366">
        <w:rPr>
          <w:szCs w:val="24"/>
        </w:rPr>
        <w:t>зависимост</w:t>
      </w:r>
      <w:proofErr w:type="spellEnd"/>
      <w:r w:rsidRPr="002B0366">
        <w:rPr>
          <w:szCs w:val="24"/>
        </w:rPr>
        <w:t xml:space="preserve">, </w:t>
      </w:r>
      <w:proofErr w:type="spellStart"/>
      <w:r w:rsidRPr="002B0366">
        <w:rPr>
          <w:szCs w:val="24"/>
        </w:rPr>
        <w:t>което</w:t>
      </w:r>
      <w:proofErr w:type="spellEnd"/>
      <w:r w:rsidRPr="002B0366">
        <w:rPr>
          <w:szCs w:val="24"/>
        </w:rPr>
        <w:t xml:space="preserve"> </w:t>
      </w:r>
      <w:proofErr w:type="spellStart"/>
      <w:r w:rsidRPr="002B0366">
        <w:rPr>
          <w:szCs w:val="24"/>
        </w:rPr>
        <w:t>може</w:t>
      </w:r>
      <w:proofErr w:type="spellEnd"/>
      <w:r w:rsidRPr="002B0366">
        <w:rPr>
          <w:szCs w:val="24"/>
        </w:rPr>
        <w:t xml:space="preserve"> </w:t>
      </w:r>
      <w:proofErr w:type="spellStart"/>
      <w:r w:rsidRPr="002B0366">
        <w:rPr>
          <w:szCs w:val="24"/>
        </w:rPr>
        <w:t>да</w:t>
      </w:r>
      <w:proofErr w:type="spellEnd"/>
      <w:r w:rsidRPr="002B0366">
        <w:rPr>
          <w:szCs w:val="24"/>
        </w:rPr>
        <w:t xml:space="preserve"> </w:t>
      </w:r>
      <w:proofErr w:type="spellStart"/>
      <w:r w:rsidRPr="002B0366">
        <w:rPr>
          <w:szCs w:val="24"/>
        </w:rPr>
        <w:t>обоснове</w:t>
      </w:r>
      <w:proofErr w:type="spellEnd"/>
      <w:r w:rsidRPr="002B0366">
        <w:rPr>
          <w:szCs w:val="24"/>
        </w:rPr>
        <w:t xml:space="preserve"> </w:t>
      </w:r>
      <w:proofErr w:type="spellStart"/>
      <w:r w:rsidRPr="002B0366">
        <w:rPr>
          <w:szCs w:val="24"/>
        </w:rPr>
        <w:t>съгласно</w:t>
      </w:r>
      <w:proofErr w:type="spellEnd"/>
      <w:r w:rsidRPr="002B0366">
        <w:rPr>
          <w:szCs w:val="24"/>
        </w:rPr>
        <w:t xml:space="preserve"> </w:t>
      </w:r>
      <w:proofErr w:type="spellStart"/>
      <w:r w:rsidRPr="002B0366">
        <w:rPr>
          <w:szCs w:val="24"/>
        </w:rPr>
        <w:t>този</w:t>
      </w:r>
      <w:proofErr w:type="spellEnd"/>
      <w:r w:rsidRPr="002B0366">
        <w:rPr>
          <w:szCs w:val="24"/>
        </w:rPr>
        <w:t xml:space="preserve"> </w:t>
      </w:r>
      <w:proofErr w:type="spellStart"/>
      <w:r w:rsidRPr="002B0366">
        <w:rPr>
          <w:szCs w:val="24"/>
        </w:rPr>
        <w:t>член</w:t>
      </w:r>
      <w:proofErr w:type="spellEnd"/>
      <w:r w:rsidRPr="002B0366">
        <w:rPr>
          <w:szCs w:val="24"/>
        </w:rPr>
        <w:t xml:space="preserve"> </w:t>
      </w:r>
      <w:proofErr w:type="spellStart"/>
      <w:r w:rsidRPr="002B0366">
        <w:rPr>
          <w:szCs w:val="24"/>
        </w:rPr>
        <w:t>предоставянето</w:t>
      </w:r>
      <w:proofErr w:type="spellEnd"/>
      <w:r w:rsidRPr="002B0366">
        <w:rPr>
          <w:szCs w:val="24"/>
        </w:rPr>
        <w:t xml:space="preserve"> на </w:t>
      </w:r>
      <w:proofErr w:type="spellStart"/>
      <w:r w:rsidRPr="002B0366">
        <w:rPr>
          <w:szCs w:val="24"/>
        </w:rPr>
        <w:t>производно</w:t>
      </w:r>
      <w:proofErr w:type="spellEnd"/>
      <w:r w:rsidRPr="002B0366">
        <w:rPr>
          <w:szCs w:val="24"/>
        </w:rPr>
        <w:t xml:space="preserve"> </w:t>
      </w:r>
      <w:proofErr w:type="spellStart"/>
      <w:r w:rsidRPr="002B0366">
        <w:rPr>
          <w:szCs w:val="24"/>
        </w:rPr>
        <w:t>право</w:t>
      </w:r>
      <w:proofErr w:type="spellEnd"/>
      <w:r w:rsidRPr="002B0366">
        <w:rPr>
          <w:szCs w:val="24"/>
        </w:rPr>
        <w:t xml:space="preserve"> на </w:t>
      </w:r>
      <w:proofErr w:type="spellStart"/>
      <w:r w:rsidRPr="002B0366">
        <w:rPr>
          <w:szCs w:val="24"/>
        </w:rPr>
        <w:t>пребиваване</w:t>
      </w:r>
      <w:proofErr w:type="spellEnd"/>
      <w:r w:rsidRPr="002B0366">
        <w:rPr>
          <w:szCs w:val="24"/>
        </w:rPr>
        <w:t xml:space="preserve"> в </w:t>
      </w:r>
      <w:proofErr w:type="spellStart"/>
      <w:r w:rsidRPr="002B0366">
        <w:rPr>
          <w:szCs w:val="24"/>
        </w:rPr>
        <w:t>полза</w:t>
      </w:r>
      <w:proofErr w:type="spellEnd"/>
      <w:r w:rsidRPr="002B0366">
        <w:rPr>
          <w:szCs w:val="24"/>
        </w:rPr>
        <w:t xml:space="preserve"> на </w:t>
      </w:r>
      <w:proofErr w:type="spellStart"/>
      <w:r w:rsidRPr="002B0366">
        <w:rPr>
          <w:szCs w:val="24"/>
        </w:rPr>
        <w:t>малолетно</w:t>
      </w:r>
      <w:proofErr w:type="spellEnd"/>
      <w:r w:rsidRPr="002B0366">
        <w:rPr>
          <w:szCs w:val="24"/>
        </w:rPr>
        <w:t xml:space="preserve"> </w:t>
      </w:r>
      <w:proofErr w:type="spellStart"/>
      <w:r w:rsidRPr="002B0366">
        <w:rPr>
          <w:szCs w:val="24"/>
        </w:rPr>
        <w:t>или</w:t>
      </w:r>
      <w:proofErr w:type="spellEnd"/>
      <w:r w:rsidRPr="002B0366">
        <w:rPr>
          <w:szCs w:val="24"/>
        </w:rPr>
        <w:t xml:space="preserve"> </w:t>
      </w:r>
      <w:proofErr w:type="spellStart"/>
      <w:r w:rsidRPr="002B0366">
        <w:rPr>
          <w:szCs w:val="24"/>
        </w:rPr>
        <w:t>непълнолетно</w:t>
      </w:r>
      <w:proofErr w:type="spellEnd"/>
      <w:r w:rsidRPr="002B0366">
        <w:rPr>
          <w:szCs w:val="24"/>
        </w:rPr>
        <w:t xml:space="preserve"> </w:t>
      </w:r>
      <w:proofErr w:type="spellStart"/>
      <w:r w:rsidRPr="002B0366">
        <w:rPr>
          <w:szCs w:val="24"/>
        </w:rPr>
        <w:t>дете</w:t>
      </w:r>
      <w:proofErr w:type="spellEnd"/>
      <w:r w:rsidRPr="002B0366">
        <w:rPr>
          <w:szCs w:val="24"/>
        </w:rPr>
        <w:t xml:space="preserve">, </w:t>
      </w:r>
      <w:proofErr w:type="spellStart"/>
      <w:r w:rsidRPr="002B0366">
        <w:rPr>
          <w:szCs w:val="24"/>
        </w:rPr>
        <w:t>гражданин</w:t>
      </w:r>
      <w:proofErr w:type="spellEnd"/>
      <w:r w:rsidRPr="002B0366">
        <w:rPr>
          <w:szCs w:val="24"/>
        </w:rPr>
        <w:t xml:space="preserve"> на </w:t>
      </w:r>
      <w:proofErr w:type="spellStart"/>
      <w:r w:rsidRPr="002B0366">
        <w:rPr>
          <w:szCs w:val="24"/>
        </w:rPr>
        <w:t>трета</w:t>
      </w:r>
      <w:proofErr w:type="spellEnd"/>
      <w:r w:rsidRPr="002B0366">
        <w:rPr>
          <w:szCs w:val="24"/>
        </w:rPr>
        <w:t xml:space="preserve"> </w:t>
      </w:r>
      <w:proofErr w:type="spellStart"/>
      <w:r w:rsidRPr="002B0366">
        <w:rPr>
          <w:szCs w:val="24"/>
        </w:rPr>
        <w:t>страна</w:t>
      </w:r>
      <w:proofErr w:type="spellEnd"/>
      <w:r w:rsidRPr="002B0366">
        <w:rPr>
          <w:szCs w:val="24"/>
        </w:rPr>
        <w:t xml:space="preserve">, на </w:t>
      </w:r>
      <w:proofErr w:type="spellStart"/>
      <w:r w:rsidRPr="002B0366">
        <w:rPr>
          <w:szCs w:val="24"/>
        </w:rPr>
        <w:t>съпруг</w:t>
      </w:r>
      <w:proofErr w:type="spellEnd"/>
      <w:r w:rsidRPr="002B0366">
        <w:rPr>
          <w:szCs w:val="24"/>
        </w:rPr>
        <w:t xml:space="preserve"> — </w:t>
      </w:r>
      <w:proofErr w:type="spellStart"/>
      <w:r w:rsidRPr="002B0366">
        <w:rPr>
          <w:szCs w:val="24"/>
        </w:rPr>
        <w:t>който</w:t>
      </w:r>
      <w:proofErr w:type="spellEnd"/>
      <w:r w:rsidRPr="002B0366">
        <w:rPr>
          <w:szCs w:val="24"/>
        </w:rPr>
        <w:t xml:space="preserve"> от </w:t>
      </w:r>
      <w:proofErr w:type="spellStart"/>
      <w:r w:rsidRPr="002B0366">
        <w:rPr>
          <w:szCs w:val="24"/>
        </w:rPr>
        <w:t>своя</w:t>
      </w:r>
      <w:proofErr w:type="spellEnd"/>
      <w:r w:rsidRPr="002B0366">
        <w:rPr>
          <w:szCs w:val="24"/>
        </w:rPr>
        <w:t xml:space="preserve"> </w:t>
      </w:r>
      <w:proofErr w:type="spellStart"/>
      <w:r w:rsidRPr="002B0366">
        <w:rPr>
          <w:szCs w:val="24"/>
        </w:rPr>
        <w:t>страна</w:t>
      </w:r>
      <w:proofErr w:type="spellEnd"/>
      <w:r w:rsidRPr="002B0366">
        <w:rPr>
          <w:szCs w:val="24"/>
        </w:rPr>
        <w:t xml:space="preserve"> е </w:t>
      </w:r>
      <w:proofErr w:type="spellStart"/>
      <w:r w:rsidRPr="002B0366">
        <w:rPr>
          <w:szCs w:val="24"/>
        </w:rPr>
        <w:t>гражданин</w:t>
      </w:r>
      <w:proofErr w:type="spellEnd"/>
      <w:r w:rsidRPr="002B0366">
        <w:rPr>
          <w:szCs w:val="24"/>
        </w:rPr>
        <w:t xml:space="preserve"> на </w:t>
      </w:r>
      <w:proofErr w:type="spellStart"/>
      <w:r w:rsidRPr="002B0366">
        <w:rPr>
          <w:szCs w:val="24"/>
        </w:rPr>
        <w:t>трета</w:t>
      </w:r>
      <w:proofErr w:type="spellEnd"/>
      <w:r w:rsidRPr="002B0366">
        <w:rPr>
          <w:szCs w:val="24"/>
        </w:rPr>
        <w:t xml:space="preserve"> </w:t>
      </w:r>
      <w:proofErr w:type="spellStart"/>
      <w:r w:rsidRPr="002B0366">
        <w:rPr>
          <w:szCs w:val="24"/>
        </w:rPr>
        <w:t>страна</w:t>
      </w:r>
      <w:proofErr w:type="spellEnd"/>
      <w:r w:rsidRPr="002B0366">
        <w:rPr>
          <w:szCs w:val="24"/>
        </w:rPr>
        <w:t xml:space="preserve"> — на </w:t>
      </w:r>
      <w:proofErr w:type="spellStart"/>
      <w:r w:rsidRPr="002B0366">
        <w:rPr>
          <w:szCs w:val="24"/>
        </w:rPr>
        <w:t>гражданин</w:t>
      </w:r>
      <w:proofErr w:type="spellEnd"/>
      <w:r w:rsidRPr="002B0366">
        <w:rPr>
          <w:szCs w:val="24"/>
        </w:rPr>
        <w:t xml:space="preserve"> на </w:t>
      </w:r>
      <w:proofErr w:type="spellStart"/>
      <w:r w:rsidRPr="002B0366">
        <w:rPr>
          <w:szCs w:val="24"/>
        </w:rPr>
        <w:t>Съюза</w:t>
      </w:r>
      <w:proofErr w:type="spellEnd"/>
      <w:r w:rsidRPr="002B0366">
        <w:rPr>
          <w:szCs w:val="24"/>
        </w:rPr>
        <w:t xml:space="preserve">, </w:t>
      </w:r>
      <w:proofErr w:type="spellStart"/>
      <w:r w:rsidRPr="002B0366">
        <w:rPr>
          <w:szCs w:val="24"/>
        </w:rPr>
        <w:t>който</w:t>
      </w:r>
      <w:proofErr w:type="spellEnd"/>
      <w:r w:rsidRPr="002B0366">
        <w:rPr>
          <w:szCs w:val="24"/>
        </w:rPr>
        <w:t xml:space="preserve"> </w:t>
      </w:r>
      <w:proofErr w:type="spellStart"/>
      <w:r w:rsidRPr="002B0366">
        <w:rPr>
          <w:szCs w:val="24"/>
        </w:rPr>
        <w:t>никога</w:t>
      </w:r>
      <w:proofErr w:type="spellEnd"/>
      <w:r w:rsidRPr="002B0366">
        <w:rPr>
          <w:szCs w:val="24"/>
        </w:rPr>
        <w:t xml:space="preserve"> </w:t>
      </w:r>
      <w:proofErr w:type="spellStart"/>
      <w:r w:rsidRPr="002B0366">
        <w:rPr>
          <w:szCs w:val="24"/>
        </w:rPr>
        <w:t>не</w:t>
      </w:r>
      <w:proofErr w:type="spellEnd"/>
      <w:r w:rsidRPr="002B0366">
        <w:rPr>
          <w:szCs w:val="24"/>
        </w:rPr>
        <w:t xml:space="preserve"> е </w:t>
      </w:r>
      <w:proofErr w:type="spellStart"/>
      <w:r w:rsidRPr="002B0366">
        <w:rPr>
          <w:szCs w:val="24"/>
        </w:rPr>
        <w:t>упражнявал</w:t>
      </w:r>
      <w:proofErr w:type="spellEnd"/>
      <w:r w:rsidRPr="002B0366">
        <w:rPr>
          <w:szCs w:val="24"/>
        </w:rPr>
        <w:t xml:space="preserve"> </w:t>
      </w:r>
      <w:proofErr w:type="spellStart"/>
      <w:r w:rsidRPr="002B0366">
        <w:rPr>
          <w:szCs w:val="24"/>
        </w:rPr>
        <w:t>свободата</w:t>
      </w:r>
      <w:proofErr w:type="spellEnd"/>
      <w:r w:rsidRPr="002B0366">
        <w:rPr>
          <w:szCs w:val="24"/>
        </w:rPr>
        <w:t xml:space="preserve"> </w:t>
      </w:r>
      <w:proofErr w:type="spellStart"/>
      <w:r w:rsidRPr="002B0366">
        <w:rPr>
          <w:szCs w:val="24"/>
        </w:rPr>
        <w:t>си</w:t>
      </w:r>
      <w:proofErr w:type="spellEnd"/>
      <w:r w:rsidRPr="002B0366">
        <w:rPr>
          <w:szCs w:val="24"/>
        </w:rPr>
        <w:t xml:space="preserve"> на </w:t>
      </w:r>
      <w:proofErr w:type="spellStart"/>
      <w:r w:rsidRPr="002B0366">
        <w:rPr>
          <w:szCs w:val="24"/>
        </w:rPr>
        <w:t>движение</w:t>
      </w:r>
      <w:proofErr w:type="spellEnd"/>
      <w:r w:rsidRPr="002B0366">
        <w:rPr>
          <w:szCs w:val="24"/>
        </w:rPr>
        <w:t xml:space="preserve">, </w:t>
      </w:r>
      <w:proofErr w:type="spellStart"/>
      <w:r w:rsidRPr="002B0366">
        <w:rPr>
          <w:szCs w:val="24"/>
        </w:rPr>
        <w:t>когато</w:t>
      </w:r>
      <w:proofErr w:type="spellEnd"/>
      <w:r w:rsidRPr="002B0366">
        <w:rPr>
          <w:szCs w:val="24"/>
        </w:rPr>
        <w:t xml:space="preserve"> от </w:t>
      </w:r>
      <w:proofErr w:type="spellStart"/>
      <w:r w:rsidRPr="002B0366">
        <w:rPr>
          <w:szCs w:val="24"/>
        </w:rPr>
        <w:t>брака</w:t>
      </w:r>
      <w:proofErr w:type="spellEnd"/>
      <w:r w:rsidRPr="002B0366">
        <w:rPr>
          <w:szCs w:val="24"/>
        </w:rPr>
        <w:t xml:space="preserve"> </w:t>
      </w:r>
      <w:proofErr w:type="spellStart"/>
      <w:r w:rsidRPr="002B0366">
        <w:rPr>
          <w:szCs w:val="24"/>
        </w:rPr>
        <w:t>между</w:t>
      </w:r>
      <w:proofErr w:type="spellEnd"/>
      <w:r w:rsidRPr="002B0366">
        <w:rPr>
          <w:szCs w:val="24"/>
        </w:rPr>
        <w:t xml:space="preserve"> </w:t>
      </w:r>
      <w:proofErr w:type="spellStart"/>
      <w:r w:rsidRPr="002B0366">
        <w:rPr>
          <w:szCs w:val="24"/>
        </w:rPr>
        <w:t>този</w:t>
      </w:r>
      <w:proofErr w:type="spellEnd"/>
      <w:r w:rsidRPr="002B0366">
        <w:rPr>
          <w:szCs w:val="24"/>
        </w:rPr>
        <w:t xml:space="preserve"> </w:t>
      </w:r>
      <w:proofErr w:type="spellStart"/>
      <w:r w:rsidRPr="002B0366">
        <w:rPr>
          <w:szCs w:val="24"/>
        </w:rPr>
        <w:t>гражданин</w:t>
      </w:r>
      <w:proofErr w:type="spellEnd"/>
      <w:r w:rsidRPr="002B0366">
        <w:rPr>
          <w:szCs w:val="24"/>
        </w:rPr>
        <w:t xml:space="preserve"> на </w:t>
      </w:r>
      <w:proofErr w:type="spellStart"/>
      <w:r w:rsidRPr="002B0366">
        <w:rPr>
          <w:szCs w:val="24"/>
        </w:rPr>
        <w:t>Съюза</w:t>
      </w:r>
      <w:proofErr w:type="spellEnd"/>
      <w:r w:rsidRPr="002B0366">
        <w:rPr>
          <w:szCs w:val="24"/>
        </w:rPr>
        <w:t xml:space="preserve"> и </w:t>
      </w:r>
      <w:proofErr w:type="spellStart"/>
      <w:r w:rsidRPr="002B0366">
        <w:rPr>
          <w:szCs w:val="24"/>
        </w:rPr>
        <w:t>неговия</w:t>
      </w:r>
      <w:proofErr w:type="spellEnd"/>
      <w:r w:rsidRPr="002B0366">
        <w:rPr>
          <w:szCs w:val="24"/>
        </w:rPr>
        <w:t xml:space="preserve"> </w:t>
      </w:r>
      <w:proofErr w:type="spellStart"/>
      <w:r w:rsidRPr="002B0366">
        <w:rPr>
          <w:szCs w:val="24"/>
        </w:rPr>
        <w:t>съпруг</w:t>
      </w:r>
      <w:proofErr w:type="spellEnd"/>
      <w:r w:rsidRPr="002B0366">
        <w:rPr>
          <w:szCs w:val="24"/>
        </w:rPr>
        <w:t xml:space="preserve"> </w:t>
      </w:r>
      <w:proofErr w:type="spellStart"/>
      <w:r w:rsidRPr="002B0366">
        <w:rPr>
          <w:szCs w:val="24"/>
        </w:rPr>
        <w:t>има</w:t>
      </w:r>
      <w:proofErr w:type="spellEnd"/>
      <w:r w:rsidRPr="002B0366">
        <w:rPr>
          <w:szCs w:val="24"/>
        </w:rPr>
        <w:t xml:space="preserve"> </w:t>
      </w:r>
      <w:proofErr w:type="spellStart"/>
      <w:r w:rsidRPr="002B0366">
        <w:rPr>
          <w:szCs w:val="24"/>
        </w:rPr>
        <w:t>родено</w:t>
      </w:r>
      <w:proofErr w:type="spellEnd"/>
      <w:r w:rsidRPr="002B0366">
        <w:rPr>
          <w:szCs w:val="24"/>
        </w:rPr>
        <w:t xml:space="preserve"> </w:t>
      </w:r>
      <w:proofErr w:type="spellStart"/>
      <w:r w:rsidRPr="002B0366">
        <w:rPr>
          <w:szCs w:val="24"/>
        </w:rPr>
        <w:t>дете</w:t>
      </w:r>
      <w:proofErr w:type="spellEnd"/>
      <w:r w:rsidRPr="002B0366">
        <w:rPr>
          <w:szCs w:val="24"/>
        </w:rPr>
        <w:t xml:space="preserve">, </w:t>
      </w:r>
      <w:proofErr w:type="spellStart"/>
      <w:r w:rsidRPr="002B0366">
        <w:rPr>
          <w:szCs w:val="24"/>
        </w:rPr>
        <w:t>гражданин</w:t>
      </w:r>
      <w:proofErr w:type="spellEnd"/>
      <w:r w:rsidRPr="002B0366">
        <w:rPr>
          <w:szCs w:val="24"/>
        </w:rPr>
        <w:t xml:space="preserve"> на </w:t>
      </w:r>
      <w:proofErr w:type="spellStart"/>
      <w:r w:rsidRPr="002B0366">
        <w:rPr>
          <w:szCs w:val="24"/>
        </w:rPr>
        <w:t>Съюза</w:t>
      </w:r>
      <w:proofErr w:type="spellEnd"/>
      <w:r w:rsidRPr="002B0366">
        <w:rPr>
          <w:szCs w:val="24"/>
        </w:rPr>
        <w:t xml:space="preserve">, </w:t>
      </w:r>
      <w:proofErr w:type="spellStart"/>
      <w:r w:rsidRPr="002B0366">
        <w:rPr>
          <w:szCs w:val="24"/>
        </w:rPr>
        <w:t>което</w:t>
      </w:r>
      <w:proofErr w:type="spellEnd"/>
      <w:r w:rsidRPr="002B0366">
        <w:rPr>
          <w:szCs w:val="24"/>
        </w:rPr>
        <w:t xml:space="preserve"> </w:t>
      </w:r>
      <w:proofErr w:type="spellStart"/>
      <w:r w:rsidRPr="002B0366">
        <w:rPr>
          <w:szCs w:val="24"/>
        </w:rPr>
        <w:t>никога</w:t>
      </w:r>
      <w:proofErr w:type="spellEnd"/>
      <w:r w:rsidRPr="002B0366">
        <w:rPr>
          <w:szCs w:val="24"/>
        </w:rPr>
        <w:t xml:space="preserve"> </w:t>
      </w:r>
      <w:proofErr w:type="spellStart"/>
      <w:r w:rsidRPr="002B0366">
        <w:rPr>
          <w:szCs w:val="24"/>
        </w:rPr>
        <w:t>не</w:t>
      </w:r>
      <w:proofErr w:type="spellEnd"/>
      <w:r w:rsidRPr="002B0366">
        <w:rPr>
          <w:szCs w:val="24"/>
        </w:rPr>
        <w:t xml:space="preserve"> е </w:t>
      </w:r>
      <w:proofErr w:type="spellStart"/>
      <w:r w:rsidRPr="002B0366">
        <w:rPr>
          <w:szCs w:val="24"/>
        </w:rPr>
        <w:t>упражнявало</w:t>
      </w:r>
      <w:proofErr w:type="spellEnd"/>
      <w:r w:rsidRPr="002B0366">
        <w:rPr>
          <w:szCs w:val="24"/>
        </w:rPr>
        <w:t xml:space="preserve"> </w:t>
      </w:r>
      <w:proofErr w:type="spellStart"/>
      <w:r w:rsidRPr="002B0366">
        <w:rPr>
          <w:szCs w:val="24"/>
        </w:rPr>
        <w:t>правото</w:t>
      </w:r>
      <w:proofErr w:type="spellEnd"/>
      <w:r w:rsidRPr="002B0366">
        <w:rPr>
          <w:szCs w:val="24"/>
        </w:rPr>
        <w:t xml:space="preserve"> </w:t>
      </w:r>
      <w:proofErr w:type="spellStart"/>
      <w:r w:rsidRPr="002B0366">
        <w:rPr>
          <w:szCs w:val="24"/>
        </w:rPr>
        <w:t>си</w:t>
      </w:r>
      <w:proofErr w:type="spellEnd"/>
      <w:r w:rsidRPr="002B0366">
        <w:rPr>
          <w:szCs w:val="24"/>
        </w:rPr>
        <w:t xml:space="preserve"> на </w:t>
      </w:r>
      <w:proofErr w:type="spellStart"/>
      <w:r w:rsidRPr="002B0366">
        <w:rPr>
          <w:szCs w:val="24"/>
        </w:rPr>
        <w:t>движение</w:t>
      </w:r>
      <w:proofErr w:type="spellEnd"/>
      <w:r w:rsidRPr="002B0366">
        <w:rPr>
          <w:szCs w:val="24"/>
        </w:rPr>
        <w:t xml:space="preserve">, и в </w:t>
      </w:r>
      <w:proofErr w:type="spellStart"/>
      <w:r w:rsidRPr="002B0366">
        <w:rPr>
          <w:szCs w:val="24"/>
        </w:rPr>
        <w:t>смисъл</w:t>
      </w:r>
      <w:proofErr w:type="spellEnd"/>
      <w:r w:rsidRPr="002B0366">
        <w:rPr>
          <w:szCs w:val="24"/>
        </w:rPr>
        <w:t xml:space="preserve">, </w:t>
      </w:r>
      <w:proofErr w:type="spellStart"/>
      <w:r w:rsidRPr="002B0366">
        <w:rPr>
          <w:szCs w:val="24"/>
        </w:rPr>
        <w:t>че</w:t>
      </w:r>
      <w:proofErr w:type="spellEnd"/>
      <w:r w:rsidRPr="002B0366">
        <w:rPr>
          <w:szCs w:val="24"/>
        </w:rPr>
        <w:t xml:space="preserve"> </w:t>
      </w:r>
      <w:proofErr w:type="spellStart"/>
      <w:r w:rsidRPr="002B0366">
        <w:rPr>
          <w:szCs w:val="24"/>
        </w:rPr>
        <w:t>последното</w:t>
      </w:r>
      <w:proofErr w:type="spellEnd"/>
      <w:r w:rsidRPr="002B0366">
        <w:rPr>
          <w:szCs w:val="24"/>
        </w:rPr>
        <w:t xml:space="preserve"> </w:t>
      </w:r>
      <w:proofErr w:type="spellStart"/>
      <w:r w:rsidRPr="002B0366">
        <w:rPr>
          <w:szCs w:val="24"/>
        </w:rPr>
        <w:t>би</w:t>
      </w:r>
      <w:proofErr w:type="spellEnd"/>
      <w:r w:rsidRPr="002B0366">
        <w:rPr>
          <w:szCs w:val="24"/>
        </w:rPr>
        <w:t xml:space="preserve"> </w:t>
      </w:r>
      <w:proofErr w:type="spellStart"/>
      <w:r w:rsidRPr="002B0366">
        <w:rPr>
          <w:szCs w:val="24"/>
        </w:rPr>
        <w:t>било</w:t>
      </w:r>
      <w:proofErr w:type="spellEnd"/>
      <w:r w:rsidRPr="002B0366">
        <w:rPr>
          <w:szCs w:val="24"/>
        </w:rPr>
        <w:t xml:space="preserve"> </w:t>
      </w:r>
      <w:proofErr w:type="spellStart"/>
      <w:r w:rsidRPr="002B0366">
        <w:rPr>
          <w:szCs w:val="24"/>
        </w:rPr>
        <w:t>принудено</w:t>
      </w:r>
      <w:proofErr w:type="spellEnd"/>
      <w:r w:rsidRPr="002B0366">
        <w:rPr>
          <w:szCs w:val="24"/>
        </w:rPr>
        <w:t xml:space="preserve"> </w:t>
      </w:r>
      <w:proofErr w:type="spellStart"/>
      <w:r w:rsidRPr="002B0366">
        <w:rPr>
          <w:szCs w:val="24"/>
        </w:rPr>
        <w:t>да</w:t>
      </w:r>
      <w:proofErr w:type="spellEnd"/>
      <w:r w:rsidRPr="002B0366">
        <w:rPr>
          <w:szCs w:val="24"/>
        </w:rPr>
        <w:t xml:space="preserve"> </w:t>
      </w:r>
      <w:proofErr w:type="spellStart"/>
      <w:r w:rsidRPr="002B0366">
        <w:rPr>
          <w:szCs w:val="24"/>
        </w:rPr>
        <w:t>напусне</w:t>
      </w:r>
      <w:proofErr w:type="spellEnd"/>
      <w:r w:rsidRPr="002B0366">
        <w:rPr>
          <w:szCs w:val="24"/>
        </w:rPr>
        <w:t xml:space="preserve"> </w:t>
      </w:r>
      <w:proofErr w:type="spellStart"/>
      <w:r w:rsidRPr="002B0366">
        <w:rPr>
          <w:szCs w:val="24"/>
        </w:rPr>
        <w:t>територията</w:t>
      </w:r>
      <w:proofErr w:type="spellEnd"/>
      <w:r w:rsidRPr="002B0366">
        <w:rPr>
          <w:szCs w:val="24"/>
        </w:rPr>
        <w:t xml:space="preserve"> на </w:t>
      </w:r>
      <w:proofErr w:type="spellStart"/>
      <w:r w:rsidRPr="002B0366">
        <w:rPr>
          <w:szCs w:val="24"/>
        </w:rPr>
        <w:t>Съюза</w:t>
      </w:r>
      <w:proofErr w:type="spellEnd"/>
      <w:r w:rsidRPr="002B0366">
        <w:rPr>
          <w:szCs w:val="24"/>
        </w:rPr>
        <w:t xml:space="preserve"> </w:t>
      </w:r>
      <w:proofErr w:type="spellStart"/>
      <w:r w:rsidRPr="002B0366">
        <w:rPr>
          <w:szCs w:val="24"/>
        </w:rPr>
        <w:t>като</w:t>
      </w:r>
      <w:proofErr w:type="spellEnd"/>
      <w:r w:rsidRPr="002B0366">
        <w:rPr>
          <w:szCs w:val="24"/>
        </w:rPr>
        <w:t xml:space="preserve"> </w:t>
      </w:r>
      <w:proofErr w:type="spellStart"/>
      <w:r w:rsidRPr="002B0366">
        <w:rPr>
          <w:szCs w:val="24"/>
        </w:rPr>
        <w:t>цяло</w:t>
      </w:r>
      <w:proofErr w:type="spellEnd"/>
      <w:r w:rsidRPr="002B0366">
        <w:rPr>
          <w:szCs w:val="24"/>
        </w:rPr>
        <w:t xml:space="preserve">, </w:t>
      </w:r>
      <w:proofErr w:type="spellStart"/>
      <w:r w:rsidRPr="002B0366">
        <w:rPr>
          <w:szCs w:val="24"/>
        </w:rPr>
        <w:t>ако</w:t>
      </w:r>
      <w:proofErr w:type="spellEnd"/>
      <w:r w:rsidRPr="002B0366">
        <w:rPr>
          <w:szCs w:val="24"/>
        </w:rPr>
        <w:t xml:space="preserve"> </w:t>
      </w:r>
      <w:proofErr w:type="spellStart"/>
      <w:r w:rsidRPr="002B0366">
        <w:rPr>
          <w:szCs w:val="24"/>
        </w:rPr>
        <w:t>малолетното</w:t>
      </w:r>
      <w:proofErr w:type="spellEnd"/>
      <w:r w:rsidRPr="002B0366">
        <w:rPr>
          <w:szCs w:val="24"/>
        </w:rPr>
        <w:t xml:space="preserve"> </w:t>
      </w:r>
      <w:proofErr w:type="spellStart"/>
      <w:r w:rsidRPr="002B0366">
        <w:rPr>
          <w:szCs w:val="24"/>
        </w:rPr>
        <w:t>или</w:t>
      </w:r>
      <w:proofErr w:type="spellEnd"/>
      <w:r w:rsidRPr="002B0366">
        <w:rPr>
          <w:szCs w:val="24"/>
        </w:rPr>
        <w:t xml:space="preserve"> </w:t>
      </w:r>
      <w:proofErr w:type="spellStart"/>
      <w:r w:rsidRPr="002B0366">
        <w:rPr>
          <w:szCs w:val="24"/>
        </w:rPr>
        <w:t>непълнолетно</w:t>
      </w:r>
      <w:proofErr w:type="spellEnd"/>
      <w:r w:rsidRPr="002B0366">
        <w:rPr>
          <w:szCs w:val="24"/>
        </w:rPr>
        <w:t xml:space="preserve"> </w:t>
      </w:r>
      <w:proofErr w:type="spellStart"/>
      <w:r w:rsidRPr="002B0366">
        <w:rPr>
          <w:szCs w:val="24"/>
        </w:rPr>
        <w:t>дете</w:t>
      </w:r>
      <w:proofErr w:type="spellEnd"/>
      <w:r w:rsidRPr="002B0366">
        <w:rPr>
          <w:szCs w:val="24"/>
        </w:rPr>
        <w:t xml:space="preserve">, </w:t>
      </w:r>
      <w:proofErr w:type="spellStart"/>
      <w:r w:rsidRPr="002B0366">
        <w:rPr>
          <w:szCs w:val="24"/>
        </w:rPr>
        <w:t>гражданин</w:t>
      </w:r>
      <w:proofErr w:type="spellEnd"/>
      <w:r w:rsidRPr="002B0366">
        <w:rPr>
          <w:szCs w:val="24"/>
        </w:rPr>
        <w:t xml:space="preserve"> на </w:t>
      </w:r>
      <w:proofErr w:type="spellStart"/>
      <w:r w:rsidRPr="002B0366">
        <w:rPr>
          <w:szCs w:val="24"/>
        </w:rPr>
        <w:t>трета</w:t>
      </w:r>
      <w:proofErr w:type="spellEnd"/>
      <w:r w:rsidRPr="002B0366">
        <w:rPr>
          <w:szCs w:val="24"/>
        </w:rPr>
        <w:t xml:space="preserve"> </w:t>
      </w:r>
      <w:proofErr w:type="spellStart"/>
      <w:r w:rsidRPr="002B0366">
        <w:rPr>
          <w:szCs w:val="24"/>
        </w:rPr>
        <w:t>страна</w:t>
      </w:r>
      <w:proofErr w:type="spellEnd"/>
      <w:r w:rsidRPr="002B0366">
        <w:rPr>
          <w:szCs w:val="24"/>
        </w:rPr>
        <w:t xml:space="preserve">, </w:t>
      </w:r>
      <w:proofErr w:type="spellStart"/>
      <w:r w:rsidRPr="002B0366">
        <w:rPr>
          <w:szCs w:val="24"/>
        </w:rPr>
        <w:t>бъде</w:t>
      </w:r>
      <w:proofErr w:type="spellEnd"/>
      <w:r w:rsidRPr="002B0366">
        <w:rPr>
          <w:szCs w:val="24"/>
        </w:rPr>
        <w:t xml:space="preserve"> </w:t>
      </w:r>
      <w:proofErr w:type="spellStart"/>
      <w:r w:rsidRPr="002B0366">
        <w:rPr>
          <w:szCs w:val="24"/>
        </w:rPr>
        <w:t>принудено</w:t>
      </w:r>
      <w:proofErr w:type="spellEnd"/>
      <w:r w:rsidRPr="002B0366">
        <w:rPr>
          <w:szCs w:val="24"/>
        </w:rPr>
        <w:t xml:space="preserve"> </w:t>
      </w:r>
      <w:proofErr w:type="spellStart"/>
      <w:r w:rsidRPr="002B0366">
        <w:rPr>
          <w:szCs w:val="24"/>
        </w:rPr>
        <w:t>да</w:t>
      </w:r>
      <w:proofErr w:type="spellEnd"/>
      <w:r w:rsidRPr="002B0366">
        <w:rPr>
          <w:szCs w:val="24"/>
        </w:rPr>
        <w:t xml:space="preserve"> </w:t>
      </w:r>
      <w:proofErr w:type="spellStart"/>
      <w:r w:rsidRPr="002B0366">
        <w:rPr>
          <w:szCs w:val="24"/>
        </w:rPr>
        <w:t>напусне</w:t>
      </w:r>
      <w:proofErr w:type="spellEnd"/>
      <w:r w:rsidRPr="002B0366">
        <w:rPr>
          <w:szCs w:val="24"/>
        </w:rPr>
        <w:t xml:space="preserve"> </w:t>
      </w:r>
      <w:proofErr w:type="spellStart"/>
      <w:r w:rsidRPr="002B0366">
        <w:rPr>
          <w:szCs w:val="24"/>
        </w:rPr>
        <w:t>територията</w:t>
      </w:r>
      <w:proofErr w:type="spellEnd"/>
      <w:r w:rsidRPr="002B0366">
        <w:rPr>
          <w:szCs w:val="24"/>
        </w:rPr>
        <w:t xml:space="preserve"> на </w:t>
      </w:r>
      <w:proofErr w:type="spellStart"/>
      <w:r w:rsidRPr="002B0366">
        <w:rPr>
          <w:szCs w:val="24"/>
        </w:rPr>
        <w:t>съответната</w:t>
      </w:r>
      <w:proofErr w:type="spellEnd"/>
      <w:r w:rsidRPr="002B0366">
        <w:rPr>
          <w:szCs w:val="24"/>
        </w:rPr>
        <w:t xml:space="preserve"> </w:t>
      </w:r>
      <w:proofErr w:type="spellStart"/>
      <w:r w:rsidRPr="002B0366">
        <w:rPr>
          <w:szCs w:val="24"/>
        </w:rPr>
        <w:t>държава</w:t>
      </w:r>
      <w:proofErr w:type="spellEnd"/>
      <w:r w:rsidRPr="002B0366">
        <w:rPr>
          <w:szCs w:val="24"/>
        </w:rPr>
        <w:t xml:space="preserve"> </w:t>
      </w:r>
      <w:proofErr w:type="spellStart"/>
      <w:r w:rsidRPr="002B0366">
        <w:rPr>
          <w:szCs w:val="24"/>
        </w:rPr>
        <w:t>членка</w:t>
      </w:r>
      <w:proofErr w:type="spellEnd"/>
      <w:r w:rsidRPr="002B0366">
        <w:rPr>
          <w:szCs w:val="24"/>
          <w:lang w:val="bg-BG"/>
        </w:rPr>
        <w:t xml:space="preserve">. </w:t>
      </w:r>
      <w:hyperlink r:id="rId2218" w:history="1">
        <w:r w:rsidR="00857C0E" w:rsidRPr="00857C0E">
          <w:rPr>
            <w:rStyle w:val="Hyperlink"/>
            <w:szCs w:val="24"/>
            <w:lang w:val="bg-BG"/>
          </w:rPr>
          <w:t>Бюлетин № 71</w:t>
        </w:r>
      </w:hyperlink>
    </w:p>
    <w:p w14:paraId="51010195" w14:textId="23BA7032" w:rsidR="009D3DDF" w:rsidRDefault="002B0366" w:rsidP="00D648DF">
      <w:pPr>
        <w:pStyle w:val="JuPara"/>
        <w:pBdr>
          <w:bottom w:val="single" w:sz="4" w:space="1" w:color="auto"/>
        </w:pBdr>
        <w:tabs>
          <w:tab w:val="left" w:pos="4111"/>
        </w:tabs>
        <w:ind w:firstLine="0"/>
        <w:rPr>
          <w:rStyle w:val="Hyperlink"/>
          <w:i/>
          <w:iCs/>
          <w:szCs w:val="22"/>
          <w:shd w:val="clear" w:color="auto" w:fill="FFFFFF"/>
          <w:lang w:val="bg-BG"/>
        </w:rPr>
      </w:pPr>
      <w:proofErr w:type="spellStart"/>
      <w:r w:rsidRPr="002B0366">
        <w:rPr>
          <w:i/>
          <w:iCs/>
          <w:color w:val="000000"/>
          <w:szCs w:val="22"/>
        </w:rPr>
        <w:t>Решение</w:t>
      </w:r>
      <w:proofErr w:type="spellEnd"/>
      <w:r w:rsidRPr="002B0366">
        <w:rPr>
          <w:i/>
          <w:iCs/>
          <w:color w:val="000000"/>
          <w:szCs w:val="22"/>
        </w:rPr>
        <w:t xml:space="preserve"> на СЕС по </w:t>
      </w:r>
      <w:hyperlink r:id="rId2219" w:history="1">
        <w:proofErr w:type="spellStart"/>
        <w:r w:rsidRPr="002B0366">
          <w:rPr>
            <w:rStyle w:val="Hyperlink"/>
            <w:i/>
            <w:iCs/>
            <w:szCs w:val="22"/>
            <w:shd w:val="clear" w:color="auto" w:fill="FFFFFF"/>
          </w:rPr>
          <w:t>Съединени</w:t>
        </w:r>
        <w:proofErr w:type="spellEnd"/>
        <w:r w:rsidRPr="002B0366">
          <w:rPr>
            <w:rStyle w:val="Hyperlink"/>
            <w:i/>
            <w:iCs/>
            <w:szCs w:val="22"/>
            <w:shd w:val="clear" w:color="auto" w:fill="FFFFFF"/>
          </w:rPr>
          <w:t xml:space="preserve"> </w:t>
        </w:r>
        <w:proofErr w:type="spellStart"/>
        <w:r w:rsidRPr="002B0366">
          <w:rPr>
            <w:rStyle w:val="Hyperlink"/>
            <w:i/>
            <w:iCs/>
            <w:szCs w:val="22"/>
            <w:shd w:val="clear" w:color="auto" w:fill="FFFFFF"/>
          </w:rPr>
          <w:t>дела</w:t>
        </w:r>
        <w:proofErr w:type="spellEnd"/>
        <w:r w:rsidRPr="002B0366">
          <w:rPr>
            <w:rStyle w:val="Hyperlink"/>
            <w:i/>
            <w:iCs/>
            <w:szCs w:val="22"/>
            <w:shd w:val="clear" w:color="auto" w:fill="FFFFFF"/>
          </w:rPr>
          <w:t xml:space="preserve"> C-451/19 и C-532/19</w:t>
        </w:r>
      </w:hyperlink>
    </w:p>
    <w:p w14:paraId="3BAD0462" w14:textId="77777777" w:rsidR="002B0366" w:rsidRDefault="002B0366" w:rsidP="002B0366">
      <w:pPr>
        <w:pStyle w:val="JuPara"/>
        <w:tabs>
          <w:tab w:val="left" w:pos="4111"/>
        </w:tabs>
        <w:ind w:firstLine="0"/>
        <w:rPr>
          <w:rStyle w:val="Hyperlink"/>
          <w:i/>
          <w:iCs/>
          <w:szCs w:val="22"/>
          <w:shd w:val="clear" w:color="auto" w:fill="FFFFFF"/>
          <w:lang w:val="bg-BG"/>
        </w:rPr>
      </w:pPr>
    </w:p>
    <w:p w14:paraId="1F09B52A" w14:textId="1F9C655C" w:rsidR="002B0366" w:rsidRPr="00D648DF" w:rsidRDefault="00B53632" w:rsidP="002B0366">
      <w:pPr>
        <w:pStyle w:val="JuPara"/>
        <w:tabs>
          <w:tab w:val="left" w:pos="4111"/>
        </w:tabs>
        <w:ind w:firstLine="0"/>
        <w:rPr>
          <w:szCs w:val="24"/>
          <w:lang w:val="bg-BG"/>
        </w:rPr>
      </w:pPr>
      <w:r w:rsidRPr="00D648DF">
        <w:rPr>
          <w:rFonts w:eastAsia="Calibri"/>
          <w:szCs w:val="24"/>
          <w:lang w:val="bg-BG"/>
        </w:rPr>
        <w:t xml:space="preserve">Експулсирането на майка на четири деца, норвежки граждани, и налагането ѝ на забрана за влизане в страната за период от 2 години, поради предоставяне на невярна информация при придобиване на право на пребиваване в страната, не представляват нарушение на чл. 8, доколкото националният съд е изследвал внимателно най-добрия интерес на децата. </w:t>
      </w:r>
      <w:hyperlink r:id="rId2220" w:history="1">
        <w:r w:rsidR="001D52EB" w:rsidRPr="00D648DF">
          <w:rPr>
            <w:rStyle w:val="Hyperlink"/>
            <w:szCs w:val="24"/>
            <w:lang w:val="bg-BG"/>
          </w:rPr>
          <w:t>Бюлетин № 72</w:t>
        </w:r>
      </w:hyperlink>
    </w:p>
    <w:p w14:paraId="32E8BCDB" w14:textId="25A1F3CE" w:rsidR="00D648DF" w:rsidRPr="00D648DF" w:rsidRDefault="00794C51" w:rsidP="002B0366">
      <w:pPr>
        <w:pStyle w:val="JuPara"/>
        <w:tabs>
          <w:tab w:val="left" w:pos="4111"/>
        </w:tabs>
        <w:ind w:firstLine="0"/>
        <w:rPr>
          <w:rStyle w:val="Hyperlink"/>
          <w:i/>
          <w:iCs/>
          <w:szCs w:val="22"/>
          <w:shd w:val="clear" w:color="auto" w:fill="FFFFFF"/>
          <w:lang w:val="bg-BG"/>
        </w:rPr>
      </w:pPr>
      <w:hyperlink r:id="rId2221" w:anchor="{%22tabview%22:[%22document%22],%22itemid%22:[%22001-218022%22]}" w:history="1">
        <w:proofErr w:type="spellStart"/>
        <w:r w:rsidR="00D648DF" w:rsidRPr="00D648DF">
          <w:rPr>
            <w:rFonts w:eastAsia="Calibri"/>
            <w:i/>
            <w:iCs/>
            <w:color w:val="0563C1"/>
            <w:szCs w:val="22"/>
            <w:u w:val="single"/>
            <w:lang w:val="bg-BG"/>
          </w:rPr>
          <w:t>Alleleh</w:t>
        </w:r>
        <w:proofErr w:type="spellEnd"/>
        <w:r w:rsidR="00D648DF" w:rsidRPr="00D648DF">
          <w:rPr>
            <w:rFonts w:eastAsia="Calibri"/>
            <w:i/>
            <w:iCs/>
            <w:color w:val="0563C1"/>
            <w:szCs w:val="22"/>
            <w:u w:val="single"/>
            <w:lang w:val="bg-BG"/>
          </w:rPr>
          <w:t xml:space="preserve"> </w:t>
        </w:r>
        <w:proofErr w:type="spellStart"/>
        <w:r w:rsidR="00D648DF" w:rsidRPr="00D648DF">
          <w:rPr>
            <w:rFonts w:eastAsia="Calibri"/>
            <w:i/>
            <w:iCs/>
            <w:color w:val="0563C1"/>
            <w:szCs w:val="22"/>
            <w:u w:val="single"/>
            <w:lang w:val="bg-BG"/>
          </w:rPr>
          <w:t>and</w:t>
        </w:r>
        <w:proofErr w:type="spellEnd"/>
        <w:r w:rsidR="00D648DF" w:rsidRPr="00D648DF">
          <w:rPr>
            <w:rFonts w:eastAsia="Calibri"/>
            <w:i/>
            <w:iCs/>
            <w:color w:val="0563C1"/>
            <w:szCs w:val="22"/>
            <w:u w:val="single"/>
            <w:lang w:val="bg-BG"/>
          </w:rPr>
          <w:t xml:space="preserve"> </w:t>
        </w:r>
        <w:proofErr w:type="spellStart"/>
        <w:r w:rsidR="00D648DF" w:rsidRPr="00D648DF">
          <w:rPr>
            <w:rFonts w:eastAsia="Calibri"/>
            <w:i/>
            <w:iCs/>
            <w:color w:val="0563C1"/>
            <w:szCs w:val="22"/>
            <w:u w:val="single"/>
            <w:lang w:val="bg-BG"/>
          </w:rPr>
          <w:t>others</w:t>
        </w:r>
        <w:proofErr w:type="spellEnd"/>
        <w:r w:rsidR="00D648DF" w:rsidRPr="00D648DF">
          <w:rPr>
            <w:rFonts w:eastAsia="Calibri"/>
            <w:i/>
            <w:iCs/>
            <w:color w:val="0563C1"/>
            <w:szCs w:val="22"/>
            <w:u w:val="single"/>
            <w:lang w:val="bg-BG"/>
          </w:rPr>
          <w:t xml:space="preserve"> v. </w:t>
        </w:r>
        <w:proofErr w:type="spellStart"/>
        <w:r w:rsidR="00D648DF" w:rsidRPr="00D648DF">
          <w:rPr>
            <w:rFonts w:eastAsia="Calibri"/>
            <w:i/>
            <w:iCs/>
            <w:color w:val="0563C1"/>
            <w:szCs w:val="22"/>
            <w:u w:val="single"/>
            <w:lang w:val="bg-BG"/>
          </w:rPr>
          <w:t>Norway</w:t>
        </w:r>
        <w:proofErr w:type="spellEnd"/>
        <w:r w:rsidR="00D648DF" w:rsidRPr="00D648DF">
          <w:rPr>
            <w:rFonts w:eastAsia="Calibri"/>
            <w:i/>
            <w:iCs/>
            <w:color w:val="0563C1"/>
            <w:szCs w:val="22"/>
            <w:u w:val="single"/>
            <w:lang w:val="bg-BG"/>
          </w:rPr>
          <w:t xml:space="preserve"> (</w:t>
        </w:r>
        <w:proofErr w:type="spellStart"/>
        <w:r w:rsidR="00D648DF" w:rsidRPr="00D648DF">
          <w:rPr>
            <w:rFonts w:eastAsia="Calibri"/>
            <w:i/>
            <w:iCs/>
            <w:color w:val="0563C1"/>
            <w:szCs w:val="22"/>
            <w:u w:val="single"/>
            <w:lang w:val="bg-BG"/>
          </w:rPr>
          <w:t>no</w:t>
        </w:r>
        <w:proofErr w:type="spellEnd"/>
        <w:r w:rsidR="00D648DF" w:rsidRPr="00D648DF">
          <w:rPr>
            <w:rFonts w:eastAsia="Calibri"/>
            <w:i/>
            <w:iCs/>
            <w:color w:val="0563C1"/>
            <w:szCs w:val="22"/>
            <w:u w:val="single"/>
            <w:lang w:val="bg-BG"/>
          </w:rPr>
          <w:t>. 569/20)</w:t>
        </w:r>
      </w:hyperlink>
    </w:p>
    <w:p w14:paraId="567F26EB" w14:textId="77777777" w:rsidR="002B0366" w:rsidRPr="002B0366" w:rsidRDefault="002B0366" w:rsidP="002B0366">
      <w:pPr>
        <w:pStyle w:val="JuPara"/>
        <w:tabs>
          <w:tab w:val="left" w:pos="4111"/>
        </w:tabs>
        <w:ind w:firstLine="0"/>
        <w:rPr>
          <w:rFonts w:eastAsia="Calibri"/>
          <w:szCs w:val="24"/>
          <w:lang w:val="bg-BG"/>
        </w:rPr>
      </w:pPr>
    </w:p>
    <w:p w14:paraId="14809AAD" w14:textId="77777777" w:rsidR="00633858" w:rsidRPr="00C60AC1" w:rsidRDefault="00FD6D61" w:rsidP="00FD6D61">
      <w:pPr>
        <w:pStyle w:val="Heading2"/>
        <w:ind w:firstLine="360"/>
        <w:rPr>
          <w:rFonts w:ascii="Times New Roman" w:hAnsi="Times New Roman"/>
          <w:i w:val="0"/>
        </w:rPr>
      </w:pPr>
      <w:r w:rsidRPr="00C60AC1">
        <w:rPr>
          <w:rFonts w:ascii="Times New Roman" w:hAnsi="Times New Roman"/>
          <w:i w:val="0"/>
        </w:rPr>
        <w:t xml:space="preserve">3. </w:t>
      </w:r>
      <w:r w:rsidR="00633858" w:rsidRPr="00C60AC1">
        <w:rPr>
          <w:rFonts w:ascii="Times New Roman" w:hAnsi="Times New Roman"/>
          <w:i w:val="0"/>
        </w:rPr>
        <w:t>Дом</w:t>
      </w:r>
    </w:p>
    <w:p w14:paraId="24BA9925" w14:textId="77777777" w:rsidR="00472277" w:rsidRPr="00C60AC1" w:rsidRDefault="00472277" w:rsidP="00472277">
      <w:pPr>
        <w:spacing w:after="0" w:line="100" w:lineRule="atLeast"/>
        <w:jc w:val="both"/>
        <w:rPr>
          <w:rStyle w:val="normal--char"/>
          <w:rFonts w:ascii="Times New Roman" w:hAnsi="Times New Roman" w:cs="Times New Roman"/>
          <w:sz w:val="24"/>
        </w:rPr>
      </w:pPr>
      <w:r w:rsidRPr="00C60AC1">
        <w:rPr>
          <w:rStyle w:val="normal--char"/>
          <w:rFonts w:ascii="Times New Roman" w:hAnsi="Times New Roman" w:cs="Times New Roman"/>
          <w:sz w:val="24"/>
        </w:rPr>
        <w:t>Налице е нарушение на правото на личен живот и неприкосновеност на дома при неизпълнение на позитивните задължения на държавата да ограничи сериозния уличен трафик пред дома на жалбоподателя.</w:t>
      </w:r>
      <w:r w:rsidR="009707F4" w:rsidRPr="00C60AC1">
        <w:rPr>
          <w:rStyle w:val="normal--char"/>
          <w:rFonts w:ascii="Times New Roman" w:hAnsi="Times New Roman" w:cs="Times New Roman"/>
          <w:sz w:val="24"/>
        </w:rPr>
        <w:t xml:space="preserve"> </w:t>
      </w:r>
      <w:hyperlink r:id="rId2222" w:history="1">
        <w:r w:rsidR="009707F4" w:rsidRPr="00C60AC1">
          <w:rPr>
            <w:rStyle w:val="Hyperlink"/>
            <w:rFonts w:ascii="Times New Roman" w:hAnsi="Times New Roman" w:cs="Times New Roman"/>
            <w:sz w:val="24"/>
            <w:szCs w:val="24"/>
          </w:rPr>
          <w:t>Бюлетин № 3.</w:t>
        </w:r>
      </w:hyperlink>
    </w:p>
    <w:p w14:paraId="2591E00F" w14:textId="77777777" w:rsidR="00472277" w:rsidRPr="00C60AC1" w:rsidRDefault="00794C51" w:rsidP="00472277">
      <w:pPr>
        <w:pBdr>
          <w:bottom w:val="single" w:sz="4" w:space="1" w:color="auto"/>
        </w:pBdr>
        <w:spacing w:after="0" w:line="100" w:lineRule="atLeast"/>
        <w:jc w:val="both"/>
        <w:rPr>
          <w:rStyle w:val="normal--char"/>
          <w:rFonts w:ascii="Times New Roman" w:hAnsi="Times New Roman" w:cs="Times New Roman"/>
          <w:i/>
          <w:sz w:val="24"/>
        </w:rPr>
      </w:pPr>
      <w:hyperlink r:id="rId2223" w:history="1">
        <w:proofErr w:type="spellStart"/>
        <w:r w:rsidR="00472277" w:rsidRPr="00C60AC1">
          <w:rPr>
            <w:rStyle w:val="Hyperlink"/>
            <w:rFonts w:ascii="Times New Roman" w:hAnsi="Times New Roman" w:cs="Times New Roman"/>
            <w:i/>
            <w:sz w:val="24"/>
          </w:rPr>
          <w:t>Dees</w:t>
        </w:r>
        <w:proofErr w:type="spellEnd"/>
        <w:r w:rsidR="00472277" w:rsidRPr="00C60AC1">
          <w:rPr>
            <w:rStyle w:val="Hyperlink"/>
            <w:rFonts w:ascii="Times New Roman" w:hAnsi="Times New Roman" w:cs="Times New Roman"/>
            <w:i/>
            <w:sz w:val="24"/>
          </w:rPr>
          <w:t xml:space="preserve"> v. </w:t>
        </w:r>
        <w:proofErr w:type="spellStart"/>
        <w:r w:rsidR="00472277" w:rsidRPr="00C60AC1">
          <w:rPr>
            <w:rStyle w:val="Hyperlink"/>
            <w:rFonts w:ascii="Times New Roman" w:hAnsi="Times New Roman" w:cs="Times New Roman"/>
            <w:i/>
            <w:sz w:val="24"/>
          </w:rPr>
          <w:t>Hungary</w:t>
        </w:r>
        <w:proofErr w:type="spellEnd"/>
        <w:r w:rsidR="00472277" w:rsidRPr="00C60AC1">
          <w:rPr>
            <w:rStyle w:val="Hyperlink"/>
            <w:rFonts w:ascii="Times New Roman" w:hAnsi="Times New Roman" w:cs="Times New Roman"/>
            <w:i/>
            <w:sz w:val="24"/>
          </w:rPr>
          <w:t xml:space="preserve"> (</w:t>
        </w:r>
        <w:proofErr w:type="spellStart"/>
        <w:r w:rsidR="00472277" w:rsidRPr="00C60AC1">
          <w:rPr>
            <w:rStyle w:val="Hyperlink"/>
            <w:rFonts w:ascii="Times New Roman" w:hAnsi="Times New Roman" w:cs="Times New Roman"/>
            <w:i/>
            <w:sz w:val="24"/>
          </w:rPr>
          <w:t>no</w:t>
        </w:r>
        <w:proofErr w:type="spellEnd"/>
        <w:r w:rsidR="00472277" w:rsidRPr="00C60AC1">
          <w:rPr>
            <w:rStyle w:val="Hyperlink"/>
            <w:rFonts w:ascii="Times New Roman" w:hAnsi="Times New Roman" w:cs="Times New Roman"/>
            <w:i/>
            <w:sz w:val="24"/>
          </w:rPr>
          <w:t>. 2345/06)</w:t>
        </w:r>
      </w:hyperlink>
    </w:p>
    <w:p w14:paraId="684D5B17" w14:textId="77777777" w:rsidR="00551512" w:rsidRPr="00C60AC1" w:rsidRDefault="00551512" w:rsidP="00551512">
      <w:pPr>
        <w:pStyle w:val="NoSpacing"/>
        <w:jc w:val="both"/>
        <w:rPr>
          <w:rFonts w:ascii="Times New Roman" w:hAnsi="Times New Roman" w:cs="Times New Roman"/>
          <w:sz w:val="24"/>
          <w:szCs w:val="24"/>
          <w:lang w:val="bg-BG"/>
        </w:rPr>
      </w:pPr>
    </w:p>
    <w:p w14:paraId="7AAC71AB" w14:textId="77777777" w:rsidR="00551512" w:rsidRPr="00C60AC1" w:rsidRDefault="00551512" w:rsidP="0055151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правата на жалбоподателя по чл. 8 от Конвенцията (право на зачитане на личния живот и дома) при изпълнението на план за рекултивиране на хвостохранилище, тъй като не е доказано тези му права да са засегнати в съществена степен и по-конкретно да се е влошило здравето му. </w:t>
      </w:r>
      <w:hyperlink r:id="rId2224" w:history="1">
        <w:r w:rsidRPr="00C60AC1">
          <w:rPr>
            <w:rStyle w:val="Hyperlink"/>
            <w:rFonts w:ascii="Times New Roman" w:hAnsi="Times New Roman" w:cs="Times New Roman"/>
            <w:sz w:val="24"/>
            <w:szCs w:val="24"/>
            <w:lang w:val="bg-BG"/>
          </w:rPr>
          <w:t>Бюлетин № 4.</w:t>
        </w:r>
      </w:hyperlink>
    </w:p>
    <w:p w14:paraId="4491B80A" w14:textId="77777777" w:rsidR="00551512" w:rsidRPr="00C60AC1" w:rsidRDefault="00794C51" w:rsidP="00551512">
      <w:pPr>
        <w:pStyle w:val="NoSpacing"/>
        <w:pBdr>
          <w:bottom w:val="single" w:sz="4" w:space="1" w:color="auto"/>
        </w:pBdr>
        <w:rPr>
          <w:rFonts w:ascii="Times New Roman" w:hAnsi="Times New Roman" w:cs="Times New Roman"/>
          <w:b/>
          <w:sz w:val="24"/>
          <w:szCs w:val="24"/>
          <w:lang w:val="bg-BG"/>
        </w:rPr>
      </w:pPr>
      <w:hyperlink r:id="rId2225" w:history="1">
        <w:r w:rsidR="00551512" w:rsidRPr="00C60AC1">
          <w:rPr>
            <w:rStyle w:val="Hyperlink"/>
            <w:rFonts w:ascii="Times New Roman" w:hAnsi="Times New Roman" w:cs="Times New Roman"/>
            <w:i/>
            <w:sz w:val="24"/>
            <w:szCs w:val="24"/>
          </w:rPr>
          <w:t>Ivan</w:t>
        </w:r>
        <w:r w:rsidR="00551512" w:rsidRPr="00C60AC1">
          <w:rPr>
            <w:rStyle w:val="Hyperlink"/>
            <w:rFonts w:ascii="Times New Roman" w:hAnsi="Times New Roman" w:cs="Times New Roman"/>
            <w:i/>
            <w:sz w:val="24"/>
            <w:szCs w:val="24"/>
            <w:lang w:val="ru-RU"/>
          </w:rPr>
          <w:t xml:space="preserve"> </w:t>
        </w:r>
        <w:r w:rsidR="00551512" w:rsidRPr="00C60AC1">
          <w:rPr>
            <w:rStyle w:val="Hyperlink"/>
            <w:rFonts w:ascii="Times New Roman" w:hAnsi="Times New Roman" w:cs="Times New Roman"/>
            <w:i/>
            <w:sz w:val="24"/>
            <w:szCs w:val="24"/>
          </w:rPr>
          <w:t>Atanasov</w:t>
        </w:r>
        <w:r w:rsidR="00802E95" w:rsidRPr="00C60AC1">
          <w:rPr>
            <w:rStyle w:val="Hyperlink"/>
            <w:rFonts w:ascii="Times New Roman" w:hAnsi="Times New Roman" w:cs="Times New Roman"/>
            <w:i/>
            <w:sz w:val="24"/>
            <w:szCs w:val="24"/>
            <w:lang w:val="ru-RU"/>
          </w:rPr>
          <w:t xml:space="preserve"> </w:t>
        </w:r>
        <w:r w:rsidR="00551512" w:rsidRPr="00C60AC1">
          <w:rPr>
            <w:rStyle w:val="Hyperlink"/>
            <w:rFonts w:ascii="Times New Roman" w:hAnsi="Times New Roman" w:cs="Times New Roman"/>
            <w:i/>
            <w:sz w:val="24"/>
            <w:szCs w:val="24"/>
          </w:rPr>
          <w:t>v</w:t>
        </w:r>
        <w:r w:rsidR="00551512" w:rsidRPr="00C60AC1">
          <w:rPr>
            <w:rStyle w:val="Hyperlink"/>
            <w:rFonts w:ascii="Times New Roman" w:hAnsi="Times New Roman" w:cs="Times New Roman"/>
            <w:i/>
            <w:sz w:val="24"/>
            <w:szCs w:val="24"/>
            <w:lang w:val="bg-BG"/>
          </w:rPr>
          <w:t xml:space="preserve">. </w:t>
        </w:r>
        <w:r w:rsidR="00551512" w:rsidRPr="00C60AC1">
          <w:rPr>
            <w:rStyle w:val="Hyperlink"/>
            <w:rFonts w:ascii="Times New Roman" w:hAnsi="Times New Roman" w:cs="Times New Roman"/>
            <w:i/>
            <w:sz w:val="24"/>
            <w:szCs w:val="24"/>
          </w:rPr>
          <w:t>Bulgaria</w:t>
        </w:r>
        <w:r w:rsidR="00551512" w:rsidRPr="00C60AC1">
          <w:rPr>
            <w:rStyle w:val="Hyperlink"/>
            <w:rFonts w:ascii="Times New Roman" w:hAnsi="Times New Roman" w:cs="Times New Roman"/>
            <w:i/>
            <w:sz w:val="24"/>
            <w:szCs w:val="24"/>
            <w:lang w:val="bg-BG"/>
          </w:rPr>
          <w:t xml:space="preserve"> (</w:t>
        </w:r>
        <w:r w:rsidR="00551512" w:rsidRPr="00C60AC1">
          <w:rPr>
            <w:rStyle w:val="Hyperlink"/>
            <w:rFonts w:ascii="Times New Roman" w:hAnsi="Times New Roman" w:cs="Times New Roman"/>
            <w:i/>
            <w:sz w:val="24"/>
            <w:szCs w:val="24"/>
          </w:rPr>
          <w:t>no</w:t>
        </w:r>
        <w:r w:rsidR="00551512" w:rsidRPr="00C60AC1">
          <w:rPr>
            <w:rStyle w:val="Hyperlink"/>
            <w:rFonts w:ascii="Times New Roman" w:hAnsi="Times New Roman" w:cs="Times New Roman"/>
            <w:i/>
            <w:sz w:val="24"/>
            <w:szCs w:val="24"/>
            <w:lang w:val="bg-BG"/>
          </w:rPr>
          <w:t>. 12853/03</w:t>
        </w:r>
        <w:r w:rsidR="00551512" w:rsidRPr="00C60AC1">
          <w:rPr>
            <w:rStyle w:val="Hyperlink"/>
            <w:rFonts w:ascii="Times New Roman" w:hAnsi="Times New Roman" w:cs="Times New Roman"/>
            <w:i/>
            <w:sz w:val="24"/>
            <w:szCs w:val="24"/>
            <w:lang w:val="ru-RU"/>
          </w:rPr>
          <w:t>)</w:t>
        </w:r>
      </w:hyperlink>
    </w:p>
    <w:p w14:paraId="254E287B" w14:textId="77777777" w:rsidR="00551512" w:rsidRPr="00C60AC1" w:rsidRDefault="00551512" w:rsidP="00551512">
      <w:pPr>
        <w:pStyle w:val="NoSpacing"/>
        <w:jc w:val="both"/>
        <w:rPr>
          <w:rFonts w:ascii="Times New Roman" w:hAnsi="Times New Roman" w:cs="Times New Roman"/>
          <w:sz w:val="24"/>
          <w:szCs w:val="24"/>
          <w:lang w:val="bg-BG"/>
        </w:rPr>
      </w:pPr>
    </w:p>
    <w:p w14:paraId="4273D026" w14:textId="77777777" w:rsidR="006366E7" w:rsidRPr="00C60AC1" w:rsidRDefault="006366E7" w:rsidP="006366E7">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bg-BG"/>
        </w:rPr>
        <w:t>Евикцията</w:t>
      </w:r>
      <w:proofErr w:type="spellEnd"/>
      <w:r w:rsidRPr="00C60AC1">
        <w:rPr>
          <w:rFonts w:ascii="Times New Roman" w:hAnsi="Times New Roman" w:cs="Times New Roman"/>
          <w:sz w:val="24"/>
          <w:szCs w:val="24"/>
          <w:lang w:val="bg-BG"/>
        </w:rPr>
        <w:t xml:space="preserve"> на жалбоподателите от апартамента, в който са живели под наем в продължение на 10 години, представлява намеса в гарантираното им от чл. 8 право на зачитане на дома, а неспазването на баланса между конкретните интереси на жалбоподателите и тези на държавата-собственик на жилището е в нарушение на това право</w:t>
      </w:r>
      <w:r w:rsidRPr="00C60AC1">
        <w:rPr>
          <w:rStyle w:val="blue-underlinecursor"/>
          <w:rFonts w:ascii="Times New Roman" w:hAnsi="Times New Roman" w:cs="Times New Roman"/>
          <w:sz w:val="24"/>
          <w:szCs w:val="24"/>
          <w:lang w:val="bg-BG"/>
        </w:rPr>
        <w:t>.</w:t>
      </w:r>
      <w:r w:rsidRPr="00C60AC1">
        <w:rPr>
          <w:rStyle w:val="blue-underlinecursor"/>
          <w:rFonts w:ascii="Times New Roman" w:hAnsi="Times New Roman" w:cs="Times New Roman"/>
          <w:b/>
          <w:sz w:val="24"/>
          <w:szCs w:val="24"/>
          <w:lang w:val="bg-BG"/>
        </w:rPr>
        <w:t xml:space="preserve"> </w:t>
      </w:r>
      <w:hyperlink r:id="rId2226" w:history="1">
        <w:r w:rsidRPr="00C60AC1">
          <w:rPr>
            <w:rStyle w:val="Hyperlink"/>
            <w:rFonts w:ascii="Times New Roman" w:hAnsi="Times New Roman" w:cs="Times New Roman"/>
            <w:sz w:val="24"/>
            <w:szCs w:val="24"/>
            <w:lang w:val="bg-BG"/>
          </w:rPr>
          <w:t>Бюлетин № 4.</w:t>
        </w:r>
      </w:hyperlink>
    </w:p>
    <w:p w14:paraId="700516FF" w14:textId="77777777" w:rsidR="006366E7" w:rsidRPr="00C60AC1" w:rsidRDefault="00794C51" w:rsidP="006366E7">
      <w:pPr>
        <w:pStyle w:val="NoSpacing"/>
        <w:pBdr>
          <w:bottom w:val="single" w:sz="4" w:space="1" w:color="auto"/>
        </w:pBdr>
        <w:jc w:val="both"/>
        <w:rPr>
          <w:rStyle w:val="blue-underlinecursor"/>
          <w:rFonts w:ascii="Times New Roman" w:hAnsi="Times New Roman" w:cs="Times New Roman"/>
          <w:sz w:val="24"/>
          <w:szCs w:val="24"/>
          <w:lang w:val="bg-BG"/>
        </w:rPr>
      </w:pPr>
      <w:hyperlink r:id="rId2227" w:history="1">
        <w:proofErr w:type="spellStart"/>
        <w:r w:rsidR="006366E7" w:rsidRPr="00C60AC1">
          <w:rPr>
            <w:rStyle w:val="Hyperlink"/>
            <w:rFonts w:ascii="Times New Roman" w:hAnsi="Times New Roman" w:cs="Times New Roman"/>
            <w:i/>
            <w:sz w:val="24"/>
          </w:rPr>
          <w:t>Kryvitska</w:t>
        </w:r>
        <w:proofErr w:type="spellEnd"/>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and</w:t>
        </w:r>
        <w:r w:rsidR="006366E7" w:rsidRPr="00180795">
          <w:rPr>
            <w:rStyle w:val="Hyperlink"/>
            <w:rFonts w:ascii="Times New Roman" w:hAnsi="Times New Roman" w:cs="Times New Roman"/>
            <w:i/>
            <w:sz w:val="24"/>
            <w:lang w:val="ru-RU"/>
          </w:rPr>
          <w:t xml:space="preserve"> </w:t>
        </w:r>
        <w:proofErr w:type="spellStart"/>
        <w:r w:rsidR="006366E7" w:rsidRPr="00C60AC1">
          <w:rPr>
            <w:rStyle w:val="Hyperlink"/>
            <w:rFonts w:ascii="Times New Roman" w:hAnsi="Times New Roman" w:cs="Times New Roman"/>
            <w:i/>
            <w:sz w:val="24"/>
          </w:rPr>
          <w:t>Kryvitskyy</w:t>
        </w:r>
        <w:proofErr w:type="spellEnd"/>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v</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Ukraine</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no</w:t>
        </w:r>
        <w:r w:rsidR="006366E7" w:rsidRPr="00180795">
          <w:rPr>
            <w:rStyle w:val="Hyperlink"/>
            <w:rFonts w:ascii="Times New Roman" w:hAnsi="Times New Roman" w:cs="Times New Roman"/>
            <w:i/>
            <w:sz w:val="24"/>
            <w:lang w:val="ru-RU"/>
          </w:rPr>
          <w:t>. 30856/03)</w:t>
        </w:r>
      </w:hyperlink>
    </w:p>
    <w:p w14:paraId="0E5022A3" w14:textId="77777777" w:rsidR="00A061EE" w:rsidRPr="00C60AC1" w:rsidRDefault="00A061EE" w:rsidP="00A061EE">
      <w:pPr>
        <w:pStyle w:val="NoSpacing"/>
        <w:jc w:val="both"/>
        <w:rPr>
          <w:rFonts w:ascii="Times New Roman" w:hAnsi="Times New Roman" w:cs="Times New Roman"/>
          <w:sz w:val="24"/>
          <w:szCs w:val="24"/>
          <w:lang w:val="bg-BG" w:eastAsia="bg-BG"/>
        </w:rPr>
      </w:pPr>
    </w:p>
    <w:p w14:paraId="334D6D34" w14:textId="77777777" w:rsidR="00A061EE" w:rsidRPr="00C60AC1" w:rsidRDefault="00AE0B96" w:rsidP="00AE0B9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Като не са предложили разрешение, нито дори временна помощ, на проблема на жалбоподателката, която е следвало да освободи добросъвестно закупения от нея апартамент, властите са нарушили правото й по чл. 8 на зачитане на дома. </w:t>
      </w:r>
      <w:hyperlink r:id="rId222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3C634140" w14:textId="77777777" w:rsidR="00AE0B96" w:rsidRPr="00C60AC1" w:rsidRDefault="00794C51" w:rsidP="00AE0B96">
      <w:pPr>
        <w:pStyle w:val="NoSpacing"/>
        <w:pBdr>
          <w:bottom w:val="single" w:sz="4" w:space="1" w:color="auto"/>
        </w:pBdr>
        <w:jc w:val="both"/>
        <w:rPr>
          <w:rStyle w:val="normal--char"/>
          <w:rFonts w:ascii="Times New Roman" w:hAnsi="Times New Roman" w:cs="Times New Roman"/>
          <w:i/>
          <w:iCs/>
          <w:sz w:val="24"/>
          <w:szCs w:val="24"/>
          <w:lang w:val="bg-BG"/>
        </w:rPr>
      </w:pPr>
      <w:hyperlink r:id="rId2229" w:history="1">
        <w:proofErr w:type="spellStart"/>
        <w:r w:rsidR="00AE0B96" w:rsidRPr="00C60AC1">
          <w:rPr>
            <w:rStyle w:val="Hyperlink"/>
            <w:rFonts w:ascii="Times New Roman" w:hAnsi="Times New Roman" w:cs="Times New Roman"/>
            <w:i/>
            <w:iCs/>
            <w:sz w:val="24"/>
            <w:szCs w:val="24"/>
          </w:rPr>
          <w:t>Gladysheva</w:t>
        </w:r>
        <w:proofErr w:type="spellEnd"/>
        <w:r w:rsidR="00AE0B96" w:rsidRPr="00180795">
          <w:rPr>
            <w:rStyle w:val="Hyperlink"/>
            <w:rFonts w:ascii="Times New Roman" w:hAnsi="Times New Roman" w:cs="Times New Roman"/>
            <w:i/>
            <w:iCs/>
            <w:sz w:val="24"/>
            <w:szCs w:val="24"/>
            <w:lang w:val="ru-RU"/>
          </w:rPr>
          <w:t xml:space="preserve"> </w:t>
        </w:r>
        <w:r w:rsidR="00AE0B96" w:rsidRPr="00C60AC1">
          <w:rPr>
            <w:rStyle w:val="Hyperlink"/>
            <w:rFonts w:ascii="Times New Roman" w:hAnsi="Times New Roman" w:cs="Times New Roman"/>
            <w:i/>
            <w:iCs/>
            <w:sz w:val="24"/>
            <w:szCs w:val="24"/>
          </w:rPr>
          <w:t>v</w:t>
        </w:r>
        <w:r w:rsidR="00AE0B96" w:rsidRPr="00180795">
          <w:rPr>
            <w:rStyle w:val="Hyperlink"/>
            <w:rFonts w:ascii="Times New Roman" w:hAnsi="Times New Roman" w:cs="Times New Roman"/>
            <w:i/>
            <w:iCs/>
            <w:sz w:val="24"/>
            <w:szCs w:val="24"/>
            <w:lang w:val="ru-RU"/>
          </w:rPr>
          <w:t xml:space="preserve">. </w:t>
        </w:r>
        <w:r w:rsidR="00AE0B96" w:rsidRPr="00C60AC1">
          <w:rPr>
            <w:rStyle w:val="Hyperlink"/>
            <w:rFonts w:ascii="Times New Roman" w:hAnsi="Times New Roman" w:cs="Times New Roman"/>
            <w:i/>
            <w:iCs/>
            <w:sz w:val="24"/>
            <w:szCs w:val="24"/>
          </w:rPr>
          <w:t>Russia</w:t>
        </w:r>
        <w:r w:rsidR="00AE0B96" w:rsidRPr="00180795">
          <w:rPr>
            <w:rStyle w:val="Hyperlink"/>
            <w:rFonts w:ascii="Times New Roman" w:hAnsi="Times New Roman" w:cs="Times New Roman"/>
            <w:i/>
            <w:iCs/>
            <w:sz w:val="24"/>
            <w:szCs w:val="24"/>
            <w:lang w:val="ru-RU"/>
          </w:rPr>
          <w:t xml:space="preserve"> (</w:t>
        </w:r>
        <w:r w:rsidR="00AE0B96" w:rsidRPr="00C60AC1">
          <w:rPr>
            <w:rStyle w:val="Hyperlink"/>
            <w:rFonts w:ascii="Times New Roman" w:hAnsi="Times New Roman" w:cs="Times New Roman"/>
            <w:i/>
            <w:iCs/>
            <w:sz w:val="24"/>
            <w:szCs w:val="24"/>
          </w:rPr>
          <w:t>no</w:t>
        </w:r>
        <w:r w:rsidR="00AE0B96" w:rsidRPr="00180795">
          <w:rPr>
            <w:rStyle w:val="Hyperlink"/>
            <w:rFonts w:ascii="Times New Roman" w:hAnsi="Times New Roman" w:cs="Times New Roman"/>
            <w:i/>
            <w:iCs/>
            <w:sz w:val="24"/>
            <w:szCs w:val="24"/>
            <w:lang w:val="ru-RU"/>
          </w:rPr>
          <w:t>.7097/10)</w:t>
        </w:r>
      </w:hyperlink>
    </w:p>
    <w:p w14:paraId="46CB1A87" w14:textId="77777777" w:rsidR="00FB7CF9" w:rsidRPr="00C60AC1" w:rsidRDefault="00FB7CF9" w:rsidP="00FB7CF9">
      <w:pPr>
        <w:pStyle w:val="NoSpacing"/>
        <w:jc w:val="both"/>
        <w:rPr>
          <w:rStyle w:val="normal--char"/>
          <w:rFonts w:ascii="Times New Roman" w:hAnsi="Times New Roman" w:cs="Times New Roman"/>
          <w:iCs/>
          <w:sz w:val="24"/>
          <w:szCs w:val="24"/>
          <w:lang w:val="bg-BG"/>
        </w:rPr>
      </w:pPr>
    </w:p>
    <w:p w14:paraId="78C5848E" w14:textId="77777777" w:rsidR="00FB7CF9" w:rsidRPr="00C60AC1" w:rsidRDefault="00FB7CF9" w:rsidP="00FB7CF9">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iCs/>
          <w:sz w:val="24"/>
          <w:szCs w:val="24"/>
          <w:lang w:val="bg-BG"/>
        </w:rPr>
        <w:t xml:space="preserve">Съдът заличава жалбата от списъка с делата, тъй като жалбоподателката е починала в хода на процедурата пред ЕСПЧ и нейните близки не са изразили желанието си да продължат делото. По делото са били твърдени нарушения на чл. 8, чл. 13 и чл. 1 от Протокол 1 на Конвенцията относно произволно прекратяване на договор за наем на държавно жилище, в което жалбоподателката живеела със семейството си от 1947 г. </w:t>
      </w:r>
      <w:hyperlink r:id="rId223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4C7B41C8" w14:textId="77777777" w:rsidR="00FB7CF9" w:rsidRPr="00C60AC1" w:rsidRDefault="00794C51" w:rsidP="00FB7CF9">
      <w:pPr>
        <w:pBdr>
          <w:bottom w:val="single" w:sz="4" w:space="1" w:color="auto"/>
        </w:pBdr>
        <w:spacing w:after="0" w:line="240" w:lineRule="auto"/>
        <w:jc w:val="both"/>
        <w:rPr>
          <w:rFonts w:ascii="Times New Roman" w:eastAsia="Times New Roman" w:hAnsi="Times New Roman" w:cs="Times New Roman"/>
          <w:bCs/>
          <w:i/>
          <w:color w:val="000000"/>
          <w:sz w:val="24"/>
          <w:szCs w:val="24"/>
          <w:lang w:eastAsia="bg-BG"/>
        </w:rPr>
      </w:pPr>
      <w:hyperlink r:id="rId2231" w:history="1">
        <w:proofErr w:type="spellStart"/>
        <w:r w:rsidR="00FB7CF9" w:rsidRPr="00C60AC1">
          <w:rPr>
            <w:rStyle w:val="Hyperlink"/>
            <w:rFonts w:ascii="Times New Roman" w:eastAsia="Times New Roman" w:hAnsi="Times New Roman" w:cs="Times New Roman"/>
            <w:bCs/>
            <w:i/>
            <w:sz w:val="24"/>
            <w:szCs w:val="24"/>
            <w:lang w:eastAsia="bg-BG"/>
          </w:rPr>
          <w:t>Petrova</w:t>
        </w:r>
        <w:proofErr w:type="spellEnd"/>
        <w:r w:rsidR="00FB7CF9" w:rsidRPr="00C60AC1">
          <w:rPr>
            <w:rStyle w:val="Hyperlink"/>
            <w:rFonts w:ascii="Times New Roman" w:eastAsia="Times New Roman" w:hAnsi="Times New Roman" w:cs="Times New Roman"/>
            <w:bCs/>
            <w:i/>
            <w:sz w:val="24"/>
            <w:szCs w:val="24"/>
            <w:lang w:eastAsia="bg-BG"/>
          </w:rPr>
          <w:t xml:space="preserve"> v. </w:t>
        </w:r>
        <w:proofErr w:type="spellStart"/>
        <w:r w:rsidR="00FB7CF9" w:rsidRPr="00C60AC1">
          <w:rPr>
            <w:rStyle w:val="Hyperlink"/>
            <w:rFonts w:ascii="Times New Roman" w:eastAsia="Times New Roman" w:hAnsi="Times New Roman" w:cs="Times New Roman"/>
            <w:bCs/>
            <w:i/>
            <w:sz w:val="24"/>
            <w:szCs w:val="24"/>
            <w:lang w:eastAsia="bg-BG"/>
          </w:rPr>
          <w:t>Bulgaria</w:t>
        </w:r>
        <w:proofErr w:type="spellEnd"/>
        <w:r w:rsidR="00FB7CF9" w:rsidRPr="00C60AC1">
          <w:rPr>
            <w:rStyle w:val="Hyperlink"/>
            <w:rFonts w:ascii="Times New Roman" w:eastAsia="Times New Roman" w:hAnsi="Times New Roman" w:cs="Times New Roman"/>
            <w:bCs/>
            <w:i/>
            <w:sz w:val="24"/>
            <w:szCs w:val="24"/>
            <w:lang w:eastAsia="bg-BG"/>
          </w:rPr>
          <w:t xml:space="preserve"> (</w:t>
        </w:r>
        <w:proofErr w:type="spellStart"/>
        <w:r w:rsidR="00FB7CF9" w:rsidRPr="00C60AC1">
          <w:rPr>
            <w:rStyle w:val="Hyperlink"/>
            <w:rFonts w:ascii="Times New Roman" w:eastAsia="Times New Roman" w:hAnsi="Times New Roman" w:cs="Times New Roman"/>
            <w:bCs/>
            <w:i/>
            <w:sz w:val="24"/>
            <w:szCs w:val="24"/>
            <w:lang w:eastAsia="bg-BG"/>
          </w:rPr>
          <w:t>no</w:t>
        </w:r>
        <w:proofErr w:type="spellEnd"/>
        <w:r w:rsidR="00FB7CF9" w:rsidRPr="00C60AC1">
          <w:rPr>
            <w:rStyle w:val="Hyperlink"/>
            <w:rFonts w:ascii="Times New Roman" w:eastAsia="Times New Roman" w:hAnsi="Times New Roman" w:cs="Times New Roman"/>
            <w:bCs/>
            <w:i/>
            <w:sz w:val="24"/>
            <w:szCs w:val="24"/>
            <w:lang w:eastAsia="bg-BG"/>
          </w:rPr>
          <w:t>. 42545/05)</w:t>
        </w:r>
      </w:hyperlink>
      <w:r w:rsidR="00FB7CF9" w:rsidRPr="00C60AC1">
        <w:rPr>
          <w:rFonts w:ascii="Times New Roman" w:eastAsia="Times New Roman" w:hAnsi="Times New Roman" w:cs="Times New Roman"/>
          <w:bCs/>
          <w:i/>
          <w:color w:val="000000"/>
          <w:sz w:val="24"/>
          <w:szCs w:val="24"/>
          <w:lang w:eastAsia="bg-BG"/>
        </w:rPr>
        <w:t xml:space="preserve"> - Решение</w:t>
      </w:r>
      <w:r w:rsidR="00802E95" w:rsidRPr="00C60AC1">
        <w:rPr>
          <w:rFonts w:ascii="Times New Roman" w:eastAsia="Times New Roman" w:hAnsi="Times New Roman" w:cs="Times New Roman"/>
          <w:bCs/>
          <w:i/>
          <w:color w:val="000000"/>
          <w:sz w:val="24"/>
          <w:szCs w:val="24"/>
          <w:lang w:eastAsia="bg-BG"/>
        </w:rPr>
        <w:t xml:space="preserve"> </w:t>
      </w:r>
      <w:r w:rsidR="00FB7CF9" w:rsidRPr="00C60AC1">
        <w:rPr>
          <w:rFonts w:ascii="Times New Roman" w:eastAsia="Times New Roman" w:hAnsi="Times New Roman" w:cs="Times New Roman"/>
          <w:bCs/>
          <w:i/>
          <w:color w:val="000000"/>
          <w:sz w:val="24"/>
          <w:szCs w:val="24"/>
          <w:lang w:eastAsia="bg-BG"/>
        </w:rPr>
        <w:t xml:space="preserve"> по допустимост </w:t>
      </w:r>
    </w:p>
    <w:p w14:paraId="2F977BC9" w14:textId="77777777" w:rsidR="00507135" w:rsidRPr="00C60AC1" w:rsidRDefault="00507135" w:rsidP="00FB7CF9">
      <w:pPr>
        <w:pStyle w:val="NoSpacing"/>
        <w:jc w:val="both"/>
        <w:rPr>
          <w:rStyle w:val="normal--char"/>
          <w:rFonts w:ascii="Times New Roman" w:hAnsi="Times New Roman" w:cs="Times New Roman"/>
          <w:iCs/>
          <w:sz w:val="24"/>
          <w:szCs w:val="24"/>
          <w:lang w:val="bg-BG"/>
        </w:rPr>
      </w:pPr>
    </w:p>
    <w:p w14:paraId="61749799" w14:textId="77777777" w:rsidR="00FB7CF9" w:rsidRPr="00C60AC1" w:rsidRDefault="00507135" w:rsidP="00FB7CF9">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iCs/>
          <w:sz w:val="24"/>
          <w:szCs w:val="24"/>
          <w:lang w:val="bg-BG"/>
        </w:rPr>
        <w:t xml:space="preserve">Заради неспособността на италианските власти да осигурят нормалното функциониране на събирането на битовите отпадъци жалбоподателите са били принудени през продължителен период да живеят при условия, които са засегнали тяхното право на зачитане на личния живот и дома. </w:t>
      </w:r>
      <w:hyperlink r:id="rId223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50E8B0A8" w14:textId="77777777" w:rsidR="00507135" w:rsidRPr="00C60AC1" w:rsidRDefault="00794C51" w:rsidP="00507135">
      <w:pPr>
        <w:pBdr>
          <w:bottom w:val="single" w:sz="4" w:space="1" w:color="auto"/>
        </w:pBdr>
        <w:spacing w:after="0" w:line="240" w:lineRule="auto"/>
        <w:jc w:val="both"/>
        <w:rPr>
          <w:rFonts w:ascii="Times New Roman" w:hAnsi="Times New Roman" w:cs="Times New Roman"/>
          <w:bCs/>
          <w:color w:val="000000"/>
        </w:rPr>
      </w:pPr>
      <w:hyperlink r:id="rId2233" w:history="1">
        <w:r w:rsidR="00507135" w:rsidRPr="00C60AC1">
          <w:rPr>
            <w:rStyle w:val="Hyperlink"/>
            <w:rFonts w:ascii="Times New Roman" w:hAnsi="Times New Roman" w:cs="Times New Roman"/>
            <w:bCs/>
            <w:i/>
            <w:sz w:val="24"/>
            <w:szCs w:val="24"/>
          </w:rPr>
          <w:t xml:space="preserve">Di </w:t>
        </w:r>
        <w:proofErr w:type="spellStart"/>
        <w:r w:rsidR="00507135" w:rsidRPr="00C60AC1">
          <w:rPr>
            <w:rStyle w:val="Hyperlink"/>
            <w:rFonts w:ascii="Times New Roman" w:hAnsi="Times New Roman" w:cs="Times New Roman"/>
            <w:bCs/>
            <w:i/>
            <w:sz w:val="24"/>
            <w:szCs w:val="24"/>
          </w:rPr>
          <w:t>Sarno</w:t>
        </w:r>
        <w:proofErr w:type="spellEnd"/>
        <w:r w:rsidR="00507135" w:rsidRPr="00C60AC1">
          <w:rPr>
            <w:rStyle w:val="Hyperlink"/>
            <w:rFonts w:ascii="Times New Roman" w:hAnsi="Times New Roman" w:cs="Times New Roman"/>
            <w:bCs/>
            <w:i/>
            <w:sz w:val="24"/>
            <w:szCs w:val="24"/>
          </w:rPr>
          <w:t xml:space="preserve"> </w:t>
        </w:r>
        <w:proofErr w:type="spellStart"/>
        <w:r w:rsidR="00507135" w:rsidRPr="00C60AC1">
          <w:rPr>
            <w:rStyle w:val="Hyperlink"/>
            <w:rFonts w:ascii="Times New Roman" w:hAnsi="Times New Roman" w:cs="Times New Roman"/>
            <w:bCs/>
            <w:i/>
            <w:sz w:val="24"/>
            <w:szCs w:val="24"/>
          </w:rPr>
          <w:t>and</w:t>
        </w:r>
        <w:proofErr w:type="spellEnd"/>
        <w:r w:rsidR="00507135" w:rsidRPr="00C60AC1">
          <w:rPr>
            <w:rStyle w:val="Hyperlink"/>
            <w:rFonts w:ascii="Times New Roman" w:hAnsi="Times New Roman" w:cs="Times New Roman"/>
            <w:bCs/>
            <w:i/>
            <w:sz w:val="24"/>
            <w:szCs w:val="24"/>
          </w:rPr>
          <w:t xml:space="preserve"> </w:t>
        </w:r>
        <w:proofErr w:type="spellStart"/>
        <w:r w:rsidR="00507135" w:rsidRPr="00C60AC1">
          <w:rPr>
            <w:rStyle w:val="Hyperlink"/>
            <w:rFonts w:ascii="Times New Roman" w:hAnsi="Times New Roman" w:cs="Times New Roman"/>
            <w:bCs/>
            <w:i/>
            <w:sz w:val="24"/>
            <w:szCs w:val="24"/>
          </w:rPr>
          <w:t>Others</w:t>
        </w:r>
        <w:proofErr w:type="spellEnd"/>
        <w:r w:rsidR="00507135" w:rsidRPr="00C60AC1">
          <w:rPr>
            <w:rStyle w:val="Hyperlink"/>
            <w:rFonts w:ascii="Times New Roman" w:hAnsi="Times New Roman" w:cs="Times New Roman"/>
            <w:bCs/>
            <w:i/>
            <w:sz w:val="24"/>
            <w:szCs w:val="24"/>
          </w:rPr>
          <w:t xml:space="preserve"> v. </w:t>
        </w:r>
        <w:proofErr w:type="spellStart"/>
        <w:r w:rsidR="00507135" w:rsidRPr="00C60AC1">
          <w:rPr>
            <w:rStyle w:val="Hyperlink"/>
            <w:rFonts w:ascii="Times New Roman" w:hAnsi="Times New Roman" w:cs="Times New Roman"/>
            <w:bCs/>
            <w:i/>
            <w:sz w:val="24"/>
            <w:szCs w:val="24"/>
          </w:rPr>
          <w:t>Italy</w:t>
        </w:r>
        <w:proofErr w:type="spellEnd"/>
        <w:r w:rsidR="00507135" w:rsidRPr="00C60AC1">
          <w:rPr>
            <w:rStyle w:val="Hyperlink"/>
            <w:rFonts w:ascii="Times New Roman" w:hAnsi="Times New Roman" w:cs="Times New Roman"/>
            <w:bCs/>
            <w:i/>
            <w:sz w:val="24"/>
            <w:szCs w:val="24"/>
          </w:rPr>
          <w:t xml:space="preserve"> (</w:t>
        </w:r>
        <w:proofErr w:type="spellStart"/>
        <w:r w:rsidR="00507135" w:rsidRPr="00C60AC1">
          <w:rPr>
            <w:rStyle w:val="Hyperlink"/>
            <w:rFonts w:ascii="Times New Roman" w:hAnsi="Times New Roman" w:cs="Times New Roman"/>
            <w:bCs/>
            <w:i/>
            <w:sz w:val="24"/>
            <w:szCs w:val="24"/>
          </w:rPr>
          <w:t>no</w:t>
        </w:r>
        <w:proofErr w:type="spellEnd"/>
        <w:r w:rsidR="00507135" w:rsidRPr="00C60AC1">
          <w:rPr>
            <w:rStyle w:val="Hyperlink"/>
            <w:rFonts w:ascii="Times New Roman" w:hAnsi="Times New Roman" w:cs="Times New Roman"/>
            <w:bCs/>
            <w:i/>
            <w:sz w:val="24"/>
            <w:szCs w:val="24"/>
          </w:rPr>
          <w:t>. 30765/08)</w:t>
        </w:r>
      </w:hyperlink>
    </w:p>
    <w:p w14:paraId="09CE0257" w14:textId="77777777" w:rsidR="00507135" w:rsidRPr="00C60AC1" w:rsidRDefault="00507135" w:rsidP="00507135">
      <w:pPr>
        <w:pStyle w:val="NoSpacing"/>
        <w:jc w:val="both"/>
        <w:rPr>
          <w:rStyle w:val="normal--char"/>
          <w:rFonts w:ascii="Times New Roman" w:hAnsi="Times New Roman" w:cs="Times New Roman"/>
          <w:iCs/>
          <w:sz w:val="24"/>
          <w:szCs w:val="24"/>
          <w:lang w:val="bg-BG"/>
        </w:rPr>
      </w:pPr>
    </w:p>
    <w:p w14:paraId="3F3C66E6" w14:textId="77777777" w:rsidR="00AE0B96" w:rsidRPr="00C60AC1" w:rsidRDefault="001D3E14" w:rsidP="00507135">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iCs/>
          <w:sz w:val="24"/>
          <w:szCs w:val="24"/>
          <w:lang w:val="bg-BG"/>
        </w:rPr>
        <w:t xml:space="preserve">Налице е нарушение на чл. 8 от Конвенцията заради вредите, нанесени върху жилищата и личното имущество на жалбоподателите, следствие на наводнение от изпускане на водите на язовир, въпреки че властите са знаели две години преди наводнението за лошото състояние на речното корито и не са предприели мерки в тази посока. </w:t>
      </w:r>
      <w:hyperlink r:id="rId223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0B444E3D" w14:textId="77777777" w:rsidR="001D3E14" w:rsidRPr="00C60AC1" w:rsidRDefault="00794C51" w:rsidP="00B12DDF">
      <w:pPr>
        <w:pStyle w:val="NoSpacing"/>
        <w:pBdr>
          <w:bottom w:val="single" w:sz="4" w:space="1" w:color="auto"/>
        </w:pBdr>
        <w:jc w:val="both"/>
        <w:rPr>
          <w:rStyle w:val="normal--char"/>
          <w:rFonts w:ascii="Times New Roman" w:hAnsi="Times New Roman" w:cs="Times New Roman"/>
          <w:iCs/>
          <w:sz w:val="24"/>
          <w:szCs w:val="24"/>
          <w:lang w:val="bg-BG"/>
        </w:rPr>
      </w:pPr>
      <w:hyperlink r:id="rId2235" w:history="1">
        <w:proofErr w:type="spellStart"/>
        <w:r w:rsidR="00B12DDF" w:rsidRPr="00C60AC1">
          <w:rPr>
            <w:rStyle w:val="Hyperlink"/>
            <w:rFonts w:ascii="Times New Roman" w:hAnsi="Times New Roman" w:cs="Times New Roman"/>
            <w:bCs/>
            <w:i/>
            <w:sz w:val="24"/>
            <w:szCs w:val="24"/>
            <w:lang w:eastAsia="bg-BG"/>
          </w:rPr>
          <w:t>Kolyadenko</w:t>
        </w:r>
        <w:proofErr w:type="spellEnd"/>
        <w:r w:rsidR="00B12DDF" w:rsidRPr="00180795">
          <w:rPr>
            <w:rStyle w:val="Hyperlink"/>
            <w:rFonts w:ascii="Times New Roman" w:hAnsi="Times New Roman" w:cs="Times New Roman"/>
            <w:bCs/>
            <w:i/>
            <w:sz w:val="24"/>
            <w:szCs w:val="24"/>
            <w:lang w:val="ru-RU" w:eastAsia="bg-BG"/>
          </w:rPr>
          <w:t xml:space="preserve"> </w:t>
        </w:r>
        <w:r w:rsidR="00B12DDF" w:rsidRPr="00C60AC1">
          <w:rPr>
            <w:rStyle w:val="Hyperlink"/>
            <w:rFonts w:ascii="Times New Roman" w:hAnsi="Times New Roman" w:cs="Times New Roman"/>
            <w:bCs/>
            <w:i/>
            <w:sz w:val="24"/>
            <w:szCs w:val="24"/>
            <w:lang w:eastAsia="bg-BG"/>
          </w:rPr>
          <w:t>and</w:t>
        </w:r>
        <w:r w:rsidR="00B12DDF" w:rsidRPr="00180795">
          <w:rPr>
            <w:rStyle w:val="Hyperlink"/>
            <w:rFonts w:ascii="Times New Roman" w:hAnsi="Times New Roman" w:cs="Times New Roman"/>
            <w:bCs/>
            <w:i/>
            <w:sz w:val="24"/>
            <w:szCs w:val="24"/>
            <w:lang w:val="ru-RU" w:eastAsia="bg-BG"/>
          </w:rPr>
          <w:t xml:space="preserve"> </w:t>
        </w:r>
        <w:r w:rsidR="00B12DDF" w:rsidRPr="00C60AC1">
          <w:rPr>
            <w:rStyle w:val="Hyperlink"/>
            <w:rFonts w:ascii="Times New Roman" w:hAnsi="Times New Roman" w:cs="Times New Roman"/>
            <w:bCs/>
            <w:i/>
            <w:sz w:val="24"/>
            <w:szCs w:val="24"/>
            <w:lang w:eastAsia="bg-BG"/>
          </w:rPr>
          <w:t>Others</w:t>
        </w:r>
        <w:r w:rsidR="00B12DDF" w:rsidRPr="00180795">
          <w:rPr>
            <w:rStyle w:val="Hyperlink"/>
            <w:rFonts w:ascii="Times New Roman" w:hAnsi="Times New Roman" w:cs="Times New Roman"/>
            <w:bCs/>
            <w:i/>
            <w:sz w:val="24"/>
            <w:szCs w:val="24"/>
            <w:lang w:val="ru-RU" w:eastAsia="bg-BG"/>
          </w:rPr>
          <w:t xml:space="preserve"> </w:t>
        </w:r>
        <w:r w:rsidR="00B12DDF" w:rsidRPr="00C60AC1">
          <w:rPr>
            <w:rStyle w:val="Hyperlink"/>
            <w:rFonts w:ascii="Times New Roman" w:hAnsi="Times New Roman" w:cs="Times New Roman"/>
            <w:bCs/>
            <w:i/>
            <w:sz w:val="24"/>
            <w:szCs w:val="24"/>
            <w:lang w:eastAsia="bg-BG"/>
          </w:rPr>
          <w:t>v</w:t>
        </w:r>
        <w:r w:rsidR="00B12DDF" w:rsidRPr="00180795">
          <w:rPr>
            <w:rStyle w:val="Hyperlink"/>
            <w:rFonts w:ascii="Times New Roman" w:hAnsi="Times New Roman" w:cs="Times New Roman"/>
            <w:bCs/>
            <w:i/>
            <w:sz w:val="24"/>
            <w:szCs w:val="24"/>
            <w:lang w:val="ru-RU" w:eastAsia="bg-BG"/>
          </w:rPr>
          <w:t xml:space="preserve">. </w:t>
        </w:r>
        <w:r w:rsidR="00B12DDF" w:rsidRPr="00C60AC1">
          <w:rPr>
            <w:rStyle w:val="Hyperlink"/>
            <w:rFonts w:ascii="Times New Roman" w:hAnsi="Times New Roman" w:cs="Times New Roman"/>
            <w:bCs/>
            <w:i/>
            <w:sz w:val="24"/>
            <w:szCs w:val="24"/>
            <w:lang w:eastAsia="bg-BG"/>
          </w:rPr>
          <w:t>Russia</w:t>
        </w:r>
        <w:r w:rsidR="00B12DDF" w:rsidRPr="00180795">
          <w:rPr>
            <w:rStyle w:val="Hyperlink"/>
            <w:rFonts w:ascii="Times New Roman" w:hAnsi="Times New Roman" w:cs="Times New Roman"/>
            <w:bCs/>
            <w:i/>
            <w:sz w:val="24"/>
            <w:szCs w:val="24"/>
            <w:lang w:val="ru-RU" w:eastAsia="bg-BG"/>
          </w:rPr>
          <w:t xml:space="preserve"> (</w:t>
        </w:r>
        <w:proofErr w:type="spellStart"/>
        <w:r w:rsidR="00B12DDF" w:rsidRPr="00C60AC1">
          <w:rPr>
            <w:rStyle w:val="Hyperlink"/>
            <w:rFonts w:ascii="Times New Roman" w:hAnsi="Times New Roman" w:cs="Times New Roman"/>
            <w:bCs/>
            <w:i/>
            <w:sz w:val="24"/>
            <w:szCs w:val="24"/>
            <w:lang w:eastAsia="bg-BG"/>
          </w:rPr>
          <w:t>nos</w:t>
        </w:r>
        <w:proofErr w:type="spellEnd"/>
        <w:r w:rsidR="00B12DDF" w:rsidRPr="00180795">
          <w:rPr>
            <w:rStyle w:val="Hyperlink"/>
            <w:rFonts w:ascii="Times New Roman" w:hAnsi="Times New Roman" w:cs="Times New Roman"/>
            <w:bCs/>
            <w:i/>
            <w:sz w:val="24"/>
            <w:szCs w:val="24"/>
            <w:lang w:val="ru-RU" w:eastAsia="bg-BG"/>
          </w:rPr>
          <w:t xml:space="preserve">. 17423/05, 20534/05, 20678/05, 23263/05, 24283/05 </w:t>
        </w:r>
        <w:r w:rsidR="00B12DDF" w:rsidRPr="00C60AC1">
          <w:rPr>
            <w:rStyle w:val="Hyperlink"/>
            <w:rFonts w:ascii="Times New Roman" w:hAnsi="Times New Roman" w:cs="Times New Roman"/>
            <w:bCs/>
            <w:i/>
            <w:sz w:val="24"/>
            <w:szCs w:val="24"/>
            <w:lang w:eastAsia="bg-BG"/>
          </w:rPr>
          <w:t>and</w:t>
        </w:r>
        <w:r w:rsidR="00B12DDF" w:rsidRPr="00180795">
          <w:rPr>
            <w:rStyle w:val="Hyperlink"/>
            <w:rFonts w:ascii="Times New Roman" w:hAnsi="Times New Roman" w:cs="Times New Roman"/>
            <w:bCs/>
            <w:i/>
            <w:sz w:val="24"/>
            <w:szCs w:val="24"/>
            <w:lang w:val="ru-RU" w:eastAsia="bg-BG"/>
          </w:rPr>
          <w:t xml:space="preserve"> 35673/05)</w:t>
        </w:r>
      </w:hyperlink>
    </w:p>
    <w:p w14:paraId="567A34FA" w14:textId="77777777" w:rsidR="001B4E8C" w:rsidRPr="00C60AC1" w:rsidRDefault="001B4E8C" w:rsidP="00507135">
      <w:pPr>
        <w:pStyle w:val="NoSpacing"/>
        <w:jc w:val="both"/>
        <w:rPr>
          <w:rFonts w:ascii="Times New Roman" w:hAnsi="Times New Roman" w:cs="Times New Roman"/>
          <w:sz w:val="24"/>
          <w:szCs w:val="24"/>
          <w:lang w:val="bg-BG"/>
        </w:rPr>
      </w:pPr>
    </w:p>
    <w:p w14:paraId="294F4B37" w14:textId="77777777" w:rsidR="00AE0B96" w:rsidRPr="00C60AC1" w:rsidRDefault="001B4E8C" w:rsidP="0050713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Действия на властите по изселване на незаконно пребиваващи лица върху земя, която е публична собственост, са законни и преследват легитимна цел, но в конкретния случай не са пропорционални с оглед накърняването на правото на неприкосновеност на личния и семейния живот и на дома на жалбоподателите и липсата на алтернативни методи за справяне с проблема.</w:t>
      </w:r>
      <w:r w:rsidRPr="00C60AC1">
        <w:rPr>
          <w:rStyle w:val="WW8Num4z0"/>
          <w:rFonts w:ascii="Times New Roman" w:hAnsi="Times New Roman" w:cs="Times New Roman"/>
          <w:color w:val="000000"/>
          <w:sz w:val="24"/>
          <w:szCs w:val="24"/>
          <w:lang w:val="bg-BG"/>
        </w:rPr>
        <w:t xml:space="preserve"> </w:t>
      </w:r>
      <w:hyperlink r:id="rId223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62054223" w14:textId="77777777" w:rsidR="001B4E8C" w:rsidRPr="00C60AC1" w:rsidRDefault="00794C51" w:rsidP="00A70CDF">
      <w:pPr>
        <w:pBdr>
          <w:bottom w:val="single" w:sz="4" w:space="1" w:color="auto"/>
        </w:pBdr>
        <w:spacing w:after="0" w:line="240" w:lineRule="auto"/>
        <w:jc w:val="both"/>
        <w:rPr>
          <w:rFonts w:ascii="Times New Roman" w:hAnsi="Times New Roman" w:cs="Times New Roman"/>
          <w:bCs/>
          <w:i/>
          <w:color w:val="000000"/>
          <w:sz w:val="24"/>
          <w:szCs w:val="24"/>
        </w:rPr>
      </w:pPr>
      <w:hyperlink r:id="rId2237" w:history="1">
        <w:proofErr w:type="spellStart"/>
        <w:r w:rsidR="001B4E8C" w:rsidRPr="00C60AC1">
          <w:rPr>
            <w:rStyle w:val="Hyperlink"/>
            <w:rFonts w:ascii="Times New Roman" w:hAnsi="Times New Roman" w:cs="Times New Roman"/>
            <w:i/>
            <w:sz w:val="24"/>
            <w:szCs w:val="24"/>
          </w:rPr>
          <w:t>Yordanova</w:t>
        </w:r>
        <w:proofErr w:type="spellEnd"/>
        <w:r w:rsidR="001B4E8C" w:rsidRPr="00C60AC1">
          <w:rPr>
            <w:rStyle w:val="Hyperlink"/>
            <w:rFonts w:ascii="Times New Roman" w:hAnsi="Times New Roman" w:cs="Times New Roman"/>
            <w:i/>
            <w:sz w:val="24"/>
            <w:szCs w:val="24"/>
          </w:rPr>
          <w:t xml:space="preserve"> </w:t>
        </w:r>
        <w:proofErr w:type="spellStart"/>
        <w:r w:rsidR="001B4E8C" w:rsidRPr="00C60AC1">
          <w:rPr>
            <w:rStyle w:val="Hyperlink"/>
            <w:rFonts w:ascii="Times New Roman" w:hAnsi="Times New Roman" w:cs="Times New Roman"/>
            <w:i/>
            <w:sz w:val="24"/>
            <w:szCs w:val="24"/>
          </w:rPr>
          <w:t>and</w:t>
        </w:r>
        <w:proofErr w:type="spellEnd"/>
        <w:r w:rsidR="001B4E8C" w:rsidRPr="00C60AC1">
          <w:rPr>
            <w:rStyle w:val="Hyperlink"/>
            <w:rFonts w:ascii="Times New Roman" w:hAnsi="Times New Roman" w:cs="Times New Roman"/>
            <w:i/>
            <w:sz w:val="24"/>
            <w:szCs w:val="24"/>
          </w:rPr>
          <w:t xml:space="preserve"> </w:t>
        </w:r>
        <w:proofErr w:type="spellStart"/>
        <w:r w:rsidR="001B4E8C" w:rsidRPr="00C60AC1">
          <w:rPr>
            <w:rStyle w:val="Hyperlink"/>
            <w:rFonts w:ascii="Times New Roman" w:hAnsi="Times New Roman" w:cs="Times New Roman"/>
            <w:i/>
            <w:sz w:val="24"/>
            <w:szCs w:val="24"/>
          </w:rPr>
          <w:t>others</w:t>
        </w:r>
        <w:proofErr w:type="spellEnd"/>
        <w:r w:rsidR="001B4E8C" w:rsidRPr="00C60AC1">
          <w:rPr>
            <w:rStyle w:val="Hyperlink"/>
            <w:rFonts w:ascii="Times New Roman" w:hAnsi="Times New Roman" w:cs="Times New Roman"/>
            <w:i/>
            <w:sz w:val="24"/>
            <w:szCs w:val="24"/>
          </w:rPr>
          <w:t xml:space="preserve"> v. </w:t>
        </w:r>
        <w:proofErr w:type="spellStart"/>
        <w:r w:rsidR="001B4E8C" w:rsidRPr="00C60AC1">
          <w:rPr>
            <w:rStyle w:val="Hyperlink"/>
            <w:rFonts w:ascii="Times New Roman" w:hAnsi="Times New Roman" w:cs="Times New Roman"/>
            <w:i/>
            <w:sz w:val="24"/>
            <w:szCs w:val="24"/>
          </w:rPr>
          <w:t>Bul</w:t>
        </w:r>
        <w:proofErr w:type="spellEnd"/>
        <w:r w:rsidR="001B4E8C" w:rsidRPr="00C60AC1">
          <w:rPr>
            <w:rStyle w:val="Hyperlink"/>
            <w:rFonts w:ascii="Times New Roman" w:hAnsi="Times New Roman" w:cs="Times New Roman"/>
            <w:i/>
            <w:sz w:val="24"/>
            <w:szCs w:val="24"/>
            <w:lang w:val="en-US"/>
          </w:rPr>
          <w:t>g</w:t>
        </w:r>
        <w:proofErr w:type="spellStart"/>
        <w:r w:rsidR="001B4E8C" w:rsidRPr="00C60AC1">
          <w:rPr>
            <w:rStyle w:val="Hyperlink"/>
            <w:rFonts w:ascii="Times New Roman" w:hAnsi="Times New Roman" w:cs="Times New Roman"/>
            <w:i/>
            <w:sz w:val="24"/>
            <w:szCs w:val="24"/>
          </w:rPr>
          <w:t>aria</w:t>
        </w:r>
        <w:proofErr w:type="spellEnd"/>
        <w:r w:rsidR="001B4E8C" w:rsidRPr="00C60AC1">
          <w:rPr>
            <w:rStyle w:val="Hyperlink"/>
            <w:rFonts w:ascii="Times New Roman" w:hAnsi="Times New Roman" w:cs="Times New Roman"/>
            <w:i/>
            <w:sz w:val="24"/>
            <w:szCs w:val="24"/>
          </w:rPr>
          <w:t xml:space="preserve"> (</w:t>
        </w:r>
        <w:proofErr w:type="spellStart"/>
        <w:r w:rsidR="001B4E8C" w:rsidRPr="00C60AC1">
          <w:rPr>
            <w:rStyle w:val="Hyperlink"/>
            <w:rFonts w:ascii="Times New Roman" w:hAnsi="Times New Roman" w:cs="Times New Roman"/>
            <w:i/>
            <w:sz w:val="24"/>
            <w:szCs w:val="24"/>
          </w:rPr>
          <w:t>no</w:t>
        </w:r>
        <w:proofErr w:type="spellEnd"/>
        <w:r w:rsidR="001B4E8C" w:rsidRPr="00180795">
          <w:rPr>
            <w:rStyle w:val="Hyperlink"/>
            <w:rFonts w:ascii="Times New Roman" w:hAnsi="Times New Roman" w:cs="Times New Roman"/>
            <w:i/>
            <w:sz w:val="24"/>
            <w:szCs w:val="24"/>
            <w:lang w:val="ru-RU"/>
          </w:rPr>
          <w:t>. 25446/06)</w:t>
        </w:r>
      </w:hyperlink>
    </w:p>
    <w:p w14:paraId="7EC72BA7" w14:textId="77777777" w:rsidR="00B12DDF" w:rsidRPr="00C60AC1" w:rsidRDefault="00B12DDF" w:rsidP="00507135">
      <w:pPr>
        <w:pStyle w:val="NoSpacing"/>
        <w:jc w:val="both"/>
        <w:rPr>
          <w:rFonts w:ascii="Times New Roman" w:hAnsi="Times New Roman" w:cs="Times New Roman"/>
          <w:sz w:val="24"/>
          <w:szCs w:val="24"/>
          <w:lang w:val="bg-BG"/>
        </w:rPr>
      </w:pPr>
    </w:p>
    <w:p w14:paraId="39E297EF" w14:textId="4C36FEC3" w:rsidR="00FB5FEC" w:rsidRPr="00C60AC1" w:rsidRDefault="00FB5FEC" w:rsidP="00FB5FEC">
      <w:pPr>
        <w:spacing w:after="0" w:line="240" w:lineRule="auto"/>
        <w:jc w:val="both"/>
        <w:rPr>
          <w:rFonts w:ascii="Times New Roman" w:hAnsi="Times New Roman" w:cs="Times New Roman"/>
          <w:color w:val="000000"/>
          <w:sz w:val="24"/>
          <w:szCs w:val="24"/>
          <w:lang w:eastAsia="bg-BG"/>
        </w:rPr>
      </w:pPr>
      <w:r w:rsidRPr="00C60AC1">
        <w:rPr>
          <w:rFonts w:ascii="Times New Roman" w:hAnsi="Times New Roman" w:cs="Times New Roman"/>
          <w:color w:val="000000"/>
          <w:sz w:val="24"/>
          <w:szCs w:val="24"/>
          <w:lang w:eastAsia="bg-BG"/>
        </w:rPr>
        <w:t>При внезапни проверки в бизнес</w:t>
      </w:r>
      <w:r w:rsidR="00924869" w:rsidRPr="00C60AC1">
        <w:rPr>
          <w:rFonts w:ascii="Times New Roman" w:hAnsi="Times New Roman" w:cs="Times New Roman"/>
          <w:color w:val="000000"/>
          <w:sz w:val="24"/>
          <w:szCs w:val="24"/>
          <w:lang w:eastAsia="bg-BG"/>
        </w:rPr>
        <w:t xml:space="preserve"> помещения, извършвани от нацио</w:t>
      </w:r>
      <w:r w:rsidRPr="00C60AC1">
        <w:rPr>
          <w:rFonts w:ascii="Times New Roman" w:hAnsi="Times New Roman" w:cs="Times New Roman"/>
          <w:color w:val="000000"/>
          <w:sz w:val="24"/>
          <w:szCs w:val="24"/>
          <w:lang w:eastAsia="bg-BG"/>
        </w:rPr>
        <w:t>нал</w:t>
      </w:r>
      <w:r w:rsidR="00924869" w:rsidRPr="00C60AC1">
        <w:rPr>
          <w:rFonts w:ascii="Times New Roman" w:hAnsi="Times New Roman" w:cs="Times New Roman"/>
          <w:color w:val="000000"/>
          <w:sz w:val="24"/>
          <w:szCs w:val="24"/>
          <w:lang w:eastAsia="bg-BG"/>
        </w:rPr>
        <w:t>ния орган за защита на конкурен</w:t>
      </w:r>
      <w:r w:rsidRPr="00C60AC1">
        <w:rPr>
          <w:rFonts w:ascii="Times New Roman" w:hAnsi="Times New Roman" w:cs="Times New Roman"/>
          <w:color w:val="000000"/>
          <w:sz w:val="24"/>
          <w:szCs w:val="24"/>
          <w:lang w:eastAsia="bg-BG"/>
        </w:rPr>
        <w:t>ция</w:t>
      </w:r>
      <w:r w:rsidR="00924869" w:rsidRPr="00C60AC1">
        <w:rPr>
          <w:rFonts w:ascii="Times New Roman" w:hAnsi="Times New Roman" w:cs="Times New Roman"/>
          <w:color w:val="000000"/>
          <w:sz w:val="24"/>
          <w:szCs w:val="24"/>
          <w:lang w:eastAsia="bg-BG"/>
        </w:rPr>
        <w:t>та, е необходимо законът и прак</w:t>
      </w:r>
      <w:r w:rsidRPr="00C60AC1">
        <w:rPr>
          <w:rFonts w:ascii="Times New Roman" w:hAnsi="Times New Roman" w:cs="Times New Roman"/>
          <w:color w:val="000000"/>
          <w:sz w:val="24"/>
          <w:szCs w:val="24"/>
          <w:lang w:eastAsia="bg-BG"/>
        </w:rPr>
        <w:t>тиката да осигуряват достатъчно гаранции срещу произвол. Липсата н</w:t>
      </w:r>
      <w:r w:rsidR="00924869" w:rsidRPr="00C60AC1">
        <w:rPr>
          <w:rFonts w:ascii="Times New Roman" w:hAnsi="Times New Roman" w:cs="Times New Roman"/>
          <w:color w:val="000000"/>
          <w:sz w:val="24"/>
          <w:szCs w:val="24"/>
          <w:lang w:eastAsia="bg-BG"/>
        </w:rPr>
        <w:t>а предварително съдебно разреше</w:t>
      </w:r>
      <w:r w:rsidRPr="00C60AC1">
        <w:rPr>
          <w:rFonts w:ascii="Times New Roman" w:hAnsi="Times New Roman" w:cs="Times New Roman"/>
          <w:color w:val="000000"/>
          <w:sz w:val="24"/>
          <w:szCs w:val="24"/>
          <w:lang w:eastAsia="bg-BG"/>
        </w:rPr>
        <w:t xml:space="preserve">ние може да бъде компенсирана от последващ съдебен контрол относно </w:t>
      </w:r>
      <w:proofErr w:type="spellStart"/>
      <w:r w:rsidRPr="00C60AC1">
        <w:rPr>
          <w:rFonts w:ascii="Times New Roman" w:hAnsi="Times New Roman" w:cs="Times New Roman"/>
          <w:color w:val="000000"/>
          <w:sz w:val="24"/>
          <w:szCs w:val="24"/>
          <w:lang w:eastAsia="bg-BG"/>
        </w:rPr>
        <w:t>за</w:t>
      </w:r>
      <w:r w:rsidR="00924869" w:rsidRPr="00C60AC1">
        <w:rPr>
          <w:rFonts w:ascii="Times New Roman" w:hAnsi="Times New Roman" w:cs="Times New Roman"/>
          <w:color w:val="000000"/>
          <w:sz w:val="24"/>
          <w:szCs w:val="24"/>
          <w:lang w:eastAsia="bg-BG"/>
        </w:rPr>
        <w:t>коносъбразността</w:t>
      </w:r>
      <w:proofErr w:type="spellEnd"/>
      <w:r w:rsidR="00924869" w:rsidRPr="00C60AC1">
        <w:rPr>
          <w:rFonts w:ascii="Times New Roman" w:hAnsi="Times New Roman" w:cs="Times New Roman"/>
          <w:color w:val="000000"/>
          <w:sz w:val="24"/>
          <w:szCs w:val="24"/>
          <w:lang w:eastAsia="bg-BG"/>
        </w:rPr>
        <w:t xml:space="preserve"> и необходимост</w:t>
      </w:r>
      <w:r w:rsidRPr="00C60AC1">
        <w:rPr>
          <w:rFonts w:ascii="Times New Roman" w:hAnsi="Times New Roman" w:cs="Times New Roman"/>
          <w:color w:val="000000"/>
          <w:sz w:val="24"/>
          <w:szCs w:val="24"/>
          <w:lang w:eastAsia="bg-BG"/>
        </w:rPr>
        <w:t xml:space="preserve">та на проверката, който да включва и възможност за предоставяне на подходяща обезвреда в случай на нарушение. </w:t>
      </w:r>
      <w:hyperlink r:id="rId2238" w:history="1">
        <w:r w:rsidR="002D6A1D" w:rsidRPr="00C60AC1">
          <w:rPr>
            <w:rStyle w:val="Hyperlink"/>
            <w:rFonts w:ascii="Times New Roman" w:hAnsi="Times New Roman" w:cs="Times New Roman"/>
            <w:sz w:val="24"/>
            <w:szCs w:val="24"/>
            <w:lang w:eastAsia="bg-BG"/>
          </w:rPr>
          <w:t>Бюлетин № 33</w:t>
        </w:r>
      </w:hyperlink>
    </w:p>
    <w:p w14:paraId="44EB85D0" w14:textId="77777777" w:rsidR="00FB5FEC" w:rsidRPr="00C60AC1" w:rsidRDefault="00794C51" w:rsidP="00FB5FEC">
      <w:pPr>
        <w:pBdr>
          <w:bottom w:val="single" w:sz="4" w:space="1" w:color="auto"/>
        </w:pBdr>
        <w:spacing w:after="0" w:line="240" w:lineRule="auto"/>
        <w:jc w:val="both"/>
        <w:rPr>
          <w:rFonts w:ascii="Times New Roman" w:hAnsi="Times New Roman" w:cs="Times New Roman"/>
          <w:sz w:val="24"/>
          <w:szCs w:val="24"/>
          <w:lang w:eastAsia="bg-BG"/>
        </w:rPr>
      </w:pPr>
      <w:hyperlink r:id="rId2239" w:history="1">
        <w:proofErr w:type="spellStart"/>
        <w:r w:rsidR="00FB5FEC" w:rsidRPr="00C60AC1">
          <w:rPr>
            <w:rFonts w:ascii="Times New Roman" w:hAnsi="Times New Roman" w:cs="Times New Roman"/>
            <w:i/>
            <w:color w:val="0000FF"/>
            <w:sz w:val="24"/>
            <w:szCs w:val="24"/>
            <w:u w:val="single"/>
            <w:lang w:eastAsia="bg-BG"/>
          </w:rPr>
          <w:t>Delta</w:t>
        </w:r>
        <w:proofErr w:type="spellEnd"/>
        <w:r w:rsidR="00FB5FEC" w:rsidRPr="00C60AC1">
          <w:rPr>
            <w:rFonts w:ascii="Times New Roman" w:hAnsi="Times New Roman" w:cs="Times New Roman"/>
            <w:i/>
            <w:color w:val="0000FF"/>
            <w:sz w:val="24"/>
            <w:szCs w:val="24"/>
            <w:u w:val="single"/>
            <w:lang w:eastAsia="bg-BG"/>
          </w:rPr>
          <w:t xml:space="preserve"> </w:t>
        </w:r>
        <w:proofErr w:type="spellStart"/>
        <w:r w:rsidR="00FB5FEC" w:rsidRPr="00C60AC1">
          <w:rPr>
            <w:rFonts w:ascii="Times New Roman" w:hAnsi="Times New Roman" w:cs="Times New Roman"/>
            <w:i/>
            <w:color w:val="0000FF"/>
            <w:sz w:val="24"/>
            <w:szCs w:val="24"/>
            <w:u w:val="single"/>
            <w:lang w:eastAsia="bg-BG"/>
          </w:rPr>
          <w:t>Pekarny</w:t>
        </w:r>
        <w:proofErr w:type="spellEnd"/>
        <w:r w:rsidR="00FB5FEC" w:rsidRPr="00C60AC1">
          <w:rPr>
            <w:rFonts w:ascii="Times New Roman" w:hAnsi="Times New Roman" w:cs="Times New Roman"/>
            <w:i/>
            <w:color w:val="0000FF"/>
            <w:sz w:val="24"/>
            <w:szCs w:val="24"/>
            <w:u w:val="single"/>
            <w:lang w:eastAsia="bg-BG"/>
          </w:rPr>
          <w:t xml:space="preserve"> A.S. v. </w:t>
        </w:r>
        <w:proofErr w:type="spellStart"/>
        <w:r w:rsidR="00FB5FEC" w:rsidRPr="00C60AC1">
          <w:rPr>
            <w:rFonts w:ascii="Times New Roman" w:hAnsi="Times New Roman" w:cs="Times New Roman"/>
            <w:i/>
            <w:color w:val="0000FF"/>
            <w:sz w:val="24"/>
            <w:szCs w:val="24"/>
            <w:u w:val="single"/>
            <w:lang w:eastAsia="bg-BG"/>
          </w:rPr>
          <w:t>The</w:t>
        </w:r>
        <w:proofErr w:type="spellEnd"/>
        <w:r w:rsidR="00FB5FEC" w:rsidRPr="00C60AC1">
          <w:rPr>
            <w:rFonts w:ascii="Times New Roman" w:hAnsi="Times New Roman" w:cs="Times New Roman"/>
            <w:i/>
            <w:color w:val="0000FF"/>
            <w:sz w:val="24"/>
            <w:szCs w:val="24"/>
            <w:u w:val="single"/>
            <w:lang w:eastAsia="bg-BG"/>
          </w:rPr>
          <w:t xml:space="preserve"> </w:t>
        </w:r>
        <w:proofErr w:type="spellStart"/>
        <w:r w:rsidR="00FB5FEC" w:rsidRPr="00C60AC1">
          <w:rPr>
            <w:rFonts w:ascii="Times New Roman" w:hAnsi="Times New Roman" w:cs="Times New Roman"/>
            <w:i/>
            <w:color w:val="0000FF"/>
            <w:sz w:val="24"/>
            <w:szCs w:val="24"/>
            <w:u w:val="single"/>
            <w:lang w:eastAsia="bg-BG"/>
          </w:rPr>
          <w:t>Czech</w:t>
        </w:r>
        <w:proofErr w:type="spellEnd"/>
        <w:r w:rsidR="00FB5FEC" w:rsidRPr="00C60AC1">
          <w:rPr>
            <w:rFonts w:ascii="Times New Roman" w:hAnsi="Times New Roman" w:cs="Times New Roman"/>
            <w:i/>
            <w:color w:val="0000FF"/>
            <w:sz w:val="24"/>
            <w:szCs w:val="24"/>
            <w:u w:val="single"/>
            <w:lang w:eastAsia="bg-BG"/>
          </w:rPr>
          <w:t xml:space="preserve"> Republic (</w:t>
        </w:r>
        <w:proofErr w:type="spellStart"/>
        <w:r w:rsidR="00FB5FEC" w:rsidRPr="00C60AC1">
          <w:rPr>
            <w:rFonts w:ascii="Times New Roman" w:hAnsi="Times New Roman" w:cs="Times New Roman"/>
            <w:i/>
            <w:color w:val="0000FF"/>
            <w:sz w:val="24"/>
            <w:szCs w:val="24"/>
            <w:u w:val="single"/>
            <w:lang w:eastAsia="bg-BG"/>
          </w:rPr>
          <w:t>no</w:t>
        </w:r>
        <w:proofErr w:type="spellEnd"/>
        <w:r w:rsidR="00FB5FEC" w:rsidRPr="00C60AC1">
          <w:rPr>
            <w:rFonts w:ascii="Times New Roman" w:hAnsi="Times New Roman" w:cs="Times New Roman"/>
            <w:i/>
            <w:color w:val="0000FF"/>
            <w:sz w:val="24"/>
            <w:szCs w:val="24"/>
            <w:u w:val="single"/>
            <w:lang w:eastAsia="bg-BG"/>
          </w:rPr>
          <w:t>. 97/11)</w:t>
        </w:r>
      </w:hyperlink>
    </w:p>
    <w:p w14:paraId="400ACE65" w14:textId="77777777" w:rsidR="00C9764E" w:rsidRPr="00C60AC1" w:rsidRDefault="00C9764E" w:rsidP="00C9764E">
      <w:pPr>
        <w:pStyle w:val="JuPara"/>
        <w:ind w:firstLine="0"/>
        <w:contextualSpacing/>
        <w:rPr>
          <w:color w:val="000000"/>
          <w:szCs w:val="24"/>
          <w:lang w:val="bg-BG"/>
        </w:rPr>
      </w:pPr>
    </w:p>
    <w:p w14:paraId="71463330" w14:textId="77777777" w:rsidR="00C9764E" w:rsidRPr="00C60AC1" w:rsidRDefault="00C9764E" w:rsidP="00C9764E">
      <w:pPr>
        <w:pStyle w:val="JuPara"/>
        <w:ind w:firstLine="0"/>
        <w:contextualSpacing/>
        <w:rPr>
          <w:color w:val="000000"/>
          <w:szCs w:val="24"/>
          <w:lang w:val="bg-BG"/>
        </w:rPr>
      </w:pPr>
      <w:r w:rsidRPr="00C60AC1">
        <w:rPr>
          <w:color w:val="000000"/>
          <w:szCs w:val="24"/>
          <w:lang w:val="bg-BG"/>
        </w:rPr>
        <w:t>Съдът обявява жалбата за явно необоснована, тъй като намесата, осъществена с претърсването и изземването в офиса на едноличното ООД, чийто собственик и управител е жалбоподателят, както и в неговия дом, е била „необходима в едно демократично общество“ – националният съд е мотивирал необходимостта от мярката и е очертал достатъчно точно нейния обхват; п</w:t>
      </w:r>
      <w:r w:rsidRPr="00C60AC1">
        <w:rPr>
          <w:szCs w:val="24"/>
          <w:lang w:val="bg-BG"/>
        </w:rPr>
        <w:t xml:space="preserve">ри изпълнението </w:t>
      </w:r>
      <w:r w:rsidRPr="00180795">
        <w:rPr>
          <w:iCs/>
          <w:lang w:val="ru-RU"/>
        </w:rPr>
        <w:t>ѝ</w:t>
      </w:r>
      <w:r w:rsidRPr="00C60AC1">
        <w:rPr>
          <w:szCs w:val="24"/>
          <w:lang w:val="bg-BG"/>
        </w:rPr>
        <w:t xml:space="preserve"> </w:t>
      </w:r>
      <w:r w:rsidRPr="00C60AC1">
        <w:rPr>
          <w:color w:val="000000"/>
          <w:szCs w:val="24"/>
          <w:lang w:val="bg-BG"/>
        </w:rPr>
        <w:t>не е допусната непропорционалност и предвидените гаранции срещу злоупотреба или произвол са приложени на практика.</w:t>
      </w:r>
      <w:r w:rsidRPr="00180795">
        <w:rPr>
          <w:rStyle w:val="normal--char"/>
          <w:iCs/>
          <w:szCs w:val="24"/>
          <w:lang w:val="ru-RU"/>
        </w:rPr>
        <w:t xml:space="preserve"> </w:t>
      </w:r>
      <w:hyperlink r:id="rId2240" w:history="1">
        <w:proofErr w:type="spellStart"/>
        <w:r w:rsidRPr="00180795">
          <w:rPr>
            <w:rStyle w:val="Hyperlink"/>
            <w:iCs/>
            <w:szCs w:val="24"/>
            <w:lang w:val="ru-RU"/>
          </w:rPr>
          <w:t>Бюлетин</w:t>
        </w:r>
        <w:proofErr w:type="spellEnd"/>
        <w:r w:rsidRPr="00180795">
          <w:rPr>
            <w:rStyle w:val="Hyperlink"/>
            <w:iCs/>
            <w:szCs w:val="24"/>
            <w:lang w:val="ru-RU"/>
          </w:rPr>
          <w:t xml:space="preserve"> № 42</w:t>
        </w:r>
      </w:hyperlink>
    </w:p>
    <w:p w14:paraId="2D26AEC0" w14:textId="77777777" w:rsidR="00C9764E" w:rsidRPr="00C60AC1" w:rsidRDefault="00794C51" w:rsidP="00B03102">
      <w:pPr>
        <w:pBdr>
          <w:bottom w:val="single" w:sz="4" w:space="1" w:color="auto"/>
        </w:pBdr>
        <w:rPr>
          <w:rFonts w:ascii="Times New Roman" w:hAnsi="Times New Roman" w:cs="Times New Roman"/>
          <w:i/>
          <w:sz w:val="24"/>
          <w:szCs w:val="24"/>
        </w:rPr>
      </w:pPr>
      <w:hyperlink r:id="rId2241" w:history="1">
        <w:proofErr w:type="spellStart"/>
        <w:r w:rsidR="00C9764E" w:rsidRPr="00C60AC1">
          <w:rPr>
            <w:rStyle w:val="Hyperlink"/>
            <w:rFonts w:ascii="Times New Roman" w:hAnsi="Times New Roman" w:cs="Times New Roman"/>
            <w:i/>
            <w:sz w:val="24"/>
            <w:szCs w:val="24"/>
          </w:rPr>
          <w:t>Kolev</w:t>
        </w:r>
        <w:proofErr w:type="spellEnd"/>
        <w:r w:rsidR="00C9764E" w:rsidRPr="00C60AC1">
          <w:rPr>
            <w:rStyle w:val="Hyperlink"/>
            <w:rFonts w:ascii="Times New Roman" w:hAnsi="Times New Roman" w:cs="Times New Roman"/>
            <w:i/>
            <w:sz w:val="24"/>
            <w:szCs w:val="24"/>
          </w:rPr>
          <w:t xml:space="preserve"> v. </w:t>
        </w:r>
        <w:proofErr w:type="spellStart"/>
        <w:r w:rsidR="00C9764E" w:rsidRPr="00C60AC1">
          <w:rPr>
            <w:rStyle w:val="Hyperlink"/>
            <w:rFonts w:ascii="Times New Roman" w:hAnsi="Times New Roman" w:cs="Times New Roman"/>
            <w:i/>
            <w:sz w:val="24"/>
            <w:szCs w:val="24"/>
          </w:rPr>
          <w:t>Bulgaria</w:t>
        </w:r>
        <w:proofErr w:type="spellEnd"/>
        <w:r w:rsidR="00C9764E" w:rsidRPr="00C60AC1">
          <w:rPr>
            <w:rStyle w:val="Hyperlink"/>
            <w:rFonts w:ascii="Times New Roman" w:hAnsi="Times New Roman" w:cs="Times New Roman"/>
            <w:i/>
            <w:sz w:val="24"/>
            <w:szCs w:val="24"/>
          </w:rPr>
          <w:t xml:space="preserve"> (</w:t>
        </w:r>
        <w:proofErr w:type="spellStart"/>
        <w:r w:rsidR="00C9764E" w:rsidRPr="00C60AC1">
          <w:rPr>
            <w:rStyle w:val="Hyperlink"/>
            <w:rFonts w:ascii="Times New Roman" w:hAnsi="Times New Roman" w:cs="Times New Roman"/>
            <w:i/>
            <w:sz w:val="24"/>
            <w:szCs w:val="24"/>
          </w:rPr>
          <w:t>no</w:t>
        </w:r>
        <w:proofErr w:type="spellEnd"/>
        <w:r w:rsidR="00C9764E" w:rsidRPr="00C60AC1">
          <w:rPr>
            <w:rStyle w:val="Hyperlink"/>
            <w:rFonts w:ascii="Times New Roman" w:hAnsi="Times New Roman" w:cs="Times New Roman"/>
            <w:i/>
            <w:sz w:val="24"/>
            <w:szCs w:val="24"/>
          </w:rPr>
          <w:t>. 38482/11)</w:t>
        </w:r>
      </w:hyperlink>
      <w:r w:rsidR="00C9764E" w:rsidRPr="00C60AC1">
        <w:rPr>
          <w:rFonts w:ascii="Times New Roman" w:hAnsi="Times New Roman" w:cs="Times New Roman"/>
          <w:i/>
          <w:sz w:val="24"/>
          <w:szCs w:val="24"/>
        </w:rPr>
        <w:t xml:space="preserve"> - Решение по допустимостта</w:t>
      </w:r>
    </w:p>
    <w:p w14:paraId="18CCC734" w14:textId="63331FE1" w:rsidR="00924869" w:rsidRPr="00C60AC1" w:rsidRDefault="00924869" w:rsidP="00924869">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С претърсването и изземването в дома и офиса на жалбоподателката е осъществена незаконна намеса в правото ѝ на неприкосновеност на жилището и личния живот. Не е взето предварително разрешение от съдия и не е упражнен ефективен последващ съдебен контрол. Съдът установява и нарушение на чл. 13 във връзка с чл. 8 от Конвенцията, тъй като </w:t>
      </w:r>
      <w:r w:rsidRPr="00C60AC1">
        <w:rPr>
          <w:rStyle w:val="sb8d990e2"/>
          <w:rFonts w:ascii="Times New Roman" w:hAnsi="Times New Roman" w:cs="Times New Roman"/>
          <w:sz w:val="24"/>
          <w:szCs w:val="24"/>
        </w:rPr>
        <w:t>искът по Закона за отговорността на държавата не е ефективно средство за защита в случая</w:t>
      </w:r>
      <w:r w:rsidRPr="00C60AC1">
        <w:rPr>
          <w:rFonts w:ascii="Times New Roman" w:hAnsi="Times New Roman" w:cs="Times New Roman"/>
          <w:sz w:val="24"/>
          <w:szCs w:val="24"/>
        </w:rPr>
        <w:t xml:space="preserve"> </w:t>
      </w:r>
      <w:r w:rsidRPr="00C60AC1">
        <w:rPr>
          <w:rFonts w:ascii="Times New Roman" w:hAnsi="Times New Roman" w:cs="Times New Roman"/>
          <w:sz w:val="24"/>
          <w:szCs w:val="24"/>
          <w:lang w:val="es-ES_tradnl"/>
        </w:rPr>
        <w:t>(</w:t>
      </w:r>
      <w:r w:rsidRPr="00C60AC1">
        <w:rPr>
          <w:rFonts w:ascii="Times New Roman" w:hAnsi="Times New Roman" w:cs="Times New Roman"/>
          <w:sz w:val="24"/>
          <w:szCs w:val="24"/>
        </w:rPr>
        <w:t xml:space="preserve">подобно на </w:t>
      </w:r>
      <w:proofErr w:type="spellStart"/>
      <w:r w:rsidRPr="00C60AC1">
        <w:rPr>
          <w:rFonts w:ascii="Times New Roman" w:hAnsi="Times New Roman" w:cs="Times New Roman"/>
          <w:i/>
          <w:sz w:val="24"/>
          <w:szCs w:val="24"/>
          <w:lang w:val="es-ES_tradnl"/>
        </w:rPr>
        <w:t>Gutsanovi</w:t>
      </w:r>
      <w:proofErr w:type="spellEnd"/>
      <w:r w:rsidRPr="00C60AC1">
        <w:rPr>
          <w:rFonts w:ascii="Times New Roman" w:hAnsi="Times New Roman" w:cs="Times New Roman"/>
          <w:i/>
          <w:sz w:val="24"/>
          <w:szCs w:val="24"/>
          <w:lang w:val="es-ES_tradnl"/>
        </w:rPr>
        <w:t xml:space="preserve"> v. Bulgaria</w:t>
      </w:r>
      <w:r w:rsidRPr="00C60AC1">
        <w:rPr>
          <w:rFonts w:ascii="Times New Roman" w:hAnsi="Times New Roman" w:cs="Times New Roman"/>
          <w:sz w:val="24"/>
          <w:szCs w:val="24"/>
        </w:rPr>
        <w:t>,</w:t>
      </w:r>
      <w:r w:rsidRPr="00C60AC1">
        <w:rPr>
          <w:rFonts w:ascii="Times New Roman" w:hAnsi="Times New Roman" w:cs="Times New Roman"/>
          <w:sz w:val="24"/>
          <w:szCs w:val="24"/>
          <w:lang w:val="es-ES_tradnl"/>
        </w:rPr>
        <w:t xml:space="preserve"> no. 34529/10</w:t>
      </w:r>
      <w:r w:rsidRPr="00C60AC1">
        <w:rPr>
          <w:rFonts w:ascii="Times New Roman" w:hAnsi="Times New Roman" w:cs="Times New Roman"/>
          <w:sz w:val="24"/>
          <w:szCs w:val="24"/>
        </w:rPr>
        <w:t xml:space="preserve">, и др. дела срещу България). </w:t>
      </w:r>
      <w:hyperlink r:id="rId2242" w:history="1">
        <w:r w:rsidRPr="00C60AC1">
          <w:rPr>
            <w:rStyle w:val="Hyperlink"/>
            <w:rFonts w:ascii="Times New Roman" w:hAnsi="Times New Roman" w:cs="Times New Roman"/>
            <w:sz w:val="24"/>
            <w:szCs w:val="24"/>
          </w:rPr>
          <w:t>Бюлетин № 44</w:t>
        </w:r>
      </w:hyperlink>
    </w:p>
    <w:p w14:paraId="1A795C2C" w14:textId="5B33EFCF" w:rsidR="00FB5FEC" w:rsidRPr="00C60AC1" w:rsidRDefault="00794C51" w:rsidP="00B03102">
      <w:pPr>
        <w:pBdr>
          <w:bottom w:val="single" w:sz="4" w:space="1" w:color="auto"/>
        </w:pBdr>
        <w:spacing w:line="240" w:lineRule="auto"/>
        <w:contextualSpacing/>
        <w:jc w:val="both"/>
        <w:rPr>
          <w:rStyle w:val="Hyperlink"/>
          <w:rFonts w:ascii="Times New Roman" w:hAnsi="Times New Roman" w:cs="Times New Roman"/>
          <w:i/>
          <w:sz w:val="24"/>
          <w:szCs w:val="24"/>
        </w:rPr>
      </w:pPr>
      <w:hyperlink r:id="rId2243" w:history="1">
        <w:proofErr w:type="spellStart"/>
        <w:r w:rsidR="00924869" w:rsidRPr="00C60AC1">
          <w:rPr>
            <w:rStyle w:val="Hyperlink"/>
            <w:rFonts w:ascii="Times New Roman" w:hAnsi="Times New Roman" w:cs="Times New Roman"/>
            <w:i/>
            <w:sz w:val="24"/>
            <w:szCs w:val="24"/>
          </w:rPr>
          <w:t>Ilieva</w:t>
        </w:r>
        <w:proofErr w:type="spellEnd"/>
        <w:r w:rsidR="00924869" w:rsidRPr="00C60AC1">
          <w:rPr>
            <w:rStyle w:val="Hyperlink"/>
            <w:rFonts w:ascii="Times New Roman" w:hAnsi="Times New Roman" w:cs="Times New Roman"/>
            <w:i/>
            <w:sz w:val="24"/>
            <w:szCs w:val="24"/>
          </w:rPr>
          <w:t xml:space="preserve"> v. </w:t>
        </w:r>
        <w:proofErr w:type="spellStart"/>
        <w:r w:rsidR="00924869" w:rsidRPr="00C60AC1">
          <w:rPr>
            <w:rStyle w:val="Hyperlink"/>
            <w:rFonts w:ascii="Times New Roman" w:hAnsi="Times New Roman" w:cs="Times New Roman"/>
            <w:i/>
            <w:sz w:val="24"/>
            <w:szCs w:val="24"/>
          </w:rPr>
          <w:t>Bulgaria</w:t>
        </w:r>
        <w:proofErr w:type="spellEnd"/>
        <w:r w:rsidR="00924869" w:rsidRPr="00C60AC1">
          <w:rPr>
            <w:rStyle w:val="Hyperlink"/>
            <w:rFonts w:ascii="Times New Roman" w:hAnsi="Times New Roman" w:cs="Times New Roman"/>
            <w:i/>
            <w:sz w:val="24"/>
            <w:szCs w:val="24"/>
          </w:rPr>
          <w:t xml:space="preserve"> (</w:t>
        </w:r>
        <w:proofErr w:type="spellStart"/>
        <w:r w:rsidR="00924869" w:rsidRPr="00C60AC1">
          <w:rPr>
            <w:rStyle w:val="Hyperlink"/>
            <w:rFonts w:ascii="Times New Roman" w:hAnsi="Times New Roman" w:cs="Times New Roman"/>
            <w:i/>
            <w:sz w:val="24"/>
            <w:szCs w:val="24"/>
          </w:rPr>
          <w:t>no</w:t>
        </w:r>
        <w:proofErr w:type="spellEnd"/>
        <w:r w:rsidR="00924869" w:rsidRPr="00C60AC1">
          <w:rPr>
            <w:rStyle w:val="Hyperlink"/>
            <w:rFonts w:ascii="Times New Roman" w:hAnsi="Times New Roman" w:cs="Times New Roman"/>
            <w:i/>
            <w:sz w:val="24"/>
            <w:szCs w:val="24"/>
          </w:rPr>
          <w:t>. 22536/11)</w:t>
        </w:r>
      </w:hyperlink>
    </w:p>
    <w:p w14:paraId="23C09ED7" w14:textId="5595EAB2" w:rsidR="00937F98" w:rsidRPr="00C60AC1" w:rsidRDefault="00937F98" w:rsidP="00937F98">
      <w:pPr>
        <w:pStyle w:val="NoSpacing"/>
        <w:jc w:val="both"/>
        <w:rPr>
          <w:rFonts w:ascii="Times New Roman" w:eastAsia="Calibri" w:hAnsi="Times New Roman" w:cs="Times New Roman"/>
          <w:sz w:val="24"/>
          <w:szCs w:val="24"/>
          <w:lang w:val="bg-BG"/>
        </w:rPr>
      </w:pPr>
      <w:proofErr w:type="spellStart"/>
      <w:r w:rsidRPr="00180795">
        <w:rPr>
          <w:rFonts w:ascii="Times New Roman" w:eastAsia="Calibri" w:hAnsi="Times New Roman" w:cs="Times New Roman"/>
          <w:sz w:val="24"/>
          <w:szCs w:val="24"/>
          <w:lang w:val="ru-RU"/>
        </w:rPr>
        <w:t>Преследването</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тормозът</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практикуващи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юристи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представлява</w:t>
      </w:r>
      <w:proofErr w:type="spellEnd"/>
      <w:r w:rsidRPr="00180795">
        <w:rPr>
          <w:rFonts w:ascii="Times New Roman" w:eastAsia="Calibri" w:hAnsi="Times New Roman" w:cs="Times New Roman"/>
          <w:sz w:val="24"/>
          <w:szCs w:val="24"/>
          <w:lang w:val="ru-RU"/>
        </w:rPr>
        <w:t xml:space="preserve"> удар в </w:t>
      </w:r>
      <w:proofErr w:type="spellStart"/>
      <w:r w:rsidRPr="00180795">
        <w:rPr>
          <w:rFonts w:ascii="Times New Roman" w:eastAsia="Calibri" w:hAnsi="Times New Roman" w:cs="Times New Roman"/>
          <w:sz w:val="24"/>
          <w:szCs w:val="24"/>
          <w:lang w:val="ru-RU"/>
        </w:rPr>
        <w:t>самата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сърцевина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системата</w:t>
      </w:r>
      <w:proofErr w:type="spellEnd"/>
      <w:r w:rsidRPr="00180795">
        <w:rPr>
          <w:rFonts w:ascii="Times New Roman" w:eastAsia="Calibri" w:hAnsi="Times New Roman" w:cs="Times New Roman"/>
          <w:sz w:val="24"/>
          <w:szCs w:val="24"/>
          <w:lang w:val="ru-RU"/>
        </w:rPr>
        <w:t xml:space="preserve"> на ЕКПЧ. </w:t>
      </w:r>
      <w:proofErr w:type="spellStart"/>
      <w:r w:rsidRPr="00180795">
        <w:rPr>
          <w:rFonts w:ascii="Times New Roman" w:eastAsia="Calibri" w:hAnsi="Times New Roman" w:cs="Times New Roman"/>
          <w:sz w:val="24"/>
          <w:szCs w:val="24"/>
          <w:lang w:val="ru-RU"/>
        </w:rPr>
        <w:t>Поради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това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претърсванията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техни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жилищни</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служебни</w:t>
      </w:r>
      <w:proofErr w:type="spellEnd"/>
      <w:r w:rsidRPr="00180795">
        <w:rPr>
          <w:rFonts w:ascii="Times New Roman" w:eastAsia="Calibri" w:hAnsi="Times New Roman" w:cs="Times New Roman"/>
          <w:sz w:val="24"/>
          <w:szCs w:val="24"/>
          <w:lang w:val="ru-RU"/>
        </w:rPr>
        <w:t xml:space="preserve"> помещения </w:t>
      </w:r>
      <w:proofErr w:type="spellStart"/>
      <w:r w:rsidRPr="00180795">
        <w:rPr>
          <w:rFonts w:ascii="Times New Roman" w:eastAsia="Calibri" w:hAnsi="Times New Roman" w:cs="Times New Roman"/>
          <w:sz w:val="24"/>
          <w:szCs w:val="24"/>
          <w:lang w:val="ru-RU"/>
        </w:rPr>
        <w:t>следва</w:t>
      </w:r>
      <w:proofErr w:type="spellEnd"/>
      <w:r w:rsidRPr="00180795">
        <w:rPr>
          <w:rFonts w:ascii="Times New Roman" w:eastAsia="Calibri" w:hAnsi="Times New Roman" w:cs="Times New Roman"/>
          <w:sz w:val="24"/>
          <w:szCs w:val="24"/>
          <w:lang w:val="ru-RU"/>
        </w:rPr>
        <w:t xml:space="preserve"> да подлежат на </w:t>
      </w:r>
      <w:proofErr w:type="spellStart"/>
      <w:r w:rsidRPr="00180795">
        <w:rPr>
          <w:rFonts w:ascii="Times New Roman" w:eastAsia="Calibri" w:hAnsi="Times New Roman" w:cs="Times New Roman"/>
          <w:sz w:val="24"/>
          <w:szCs w:val="24"/>
          <w:lang w:val="ru-RU"/>
        </w:rPr>
        <w:t>особено</w:t>
      </w:r>
      <w:proofErr w:type="spellEnd"/>
      <w:r w:rsidRPr="00180795">
        <w:rPr>
          <w:rFonts w:ascii="Times New Roman" w:eastAsia="Calibri" w:hAnsi="Times New Roman" w:cs="Times New Roman"/>
          <w:sz w:val="24"/>
          <w:szCs w:val="24"/>
          <w:lang w:val="ru-RU"/>
        </w:rPr>
        <w:t xml:space="preserve"> строга проверка. </w:t>
      </w:r>
      <w:proofErr w:type="spellStart"/>
      <w:r w:rsidRPr="00180795">
        <w:rPr>
          <w:rFonts w:ascii="Times New Roman" w:eastAsia="Calibri" w:hAnsi="Times New Roman" w:cs="Times New Roman"/>
          <w:sz w:val="24"/>
          <w:szCs w:val="24"/>
          <w:lang w:val="ru-RU"/>
        </w:rPr>
        <w:t>Заповедите</w:t>
      </w:r>
      <w:proofErr w:type="spellEnd"/>
      <w:r w:rsidRPr="00180795">
        <w:rPr>
          <w:rFonts w:ascii="Times New Roman" w:eastAsia="Calibri" w:hAnsi="Times New Roman" w:cs="Times New Roman"/>
          <w:sz w:val="24"/>
          <w:szCs w:val="24"/>
          <w:lang w:val="ru-RU"/>
        </w:rPr>
        <w:t xml:space="preserve"> за </w:t>
      </w:r>
      <w:proofErr w:type="spellStart"/>
      <w:r w:rsidRPr="00180795">
        <w:rPr>
          <w:rFonts w:ascii="Times New Roman" w:eastAsia="Calibri" w:hAnsi="Times New Roman" w:cs="Times New Roman"/>
          <w:sz w:val="24"/>
          <w:szCs w:val="24"/>
          <w:lang w:val="ru-RU"/>
        </w:rPr>
        <w:t>претърсване</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трябва</w:t>
      </w:r>
      <w:proofErr w:type="spellEnd"/>
      <w:r w:rsidRPr="00180795">
        <w:rPr>
          <w:rFonts w:ascii="Times New Roman" w:eastAsia="Calibri" w:hAnsi="Times New Roman" w:cs="Times New Roman"/>
          <w:sz w:val="24"/>
          <w:szCs w:val="24"/>
          <w:lang w:val="ru-RU"/>
        </w:rPr>
        <w:t xml:space="preserve"> да </w:t>
      </w:r>
      <w:proofErr w:type="spellStart"/>
      <w:r w:rsidRPr="00180795">
        <w:rPr>
          <w:rFonts w:ascii="Times New Roman" w:eastAsia="Calibri" w:hAnsi="Times New Roman" w:cs="Times New Roman"/>
          <w:sz w:val="24"/>
          <w:szCs w:val="24"/>
          <w:lang w:val="ru-RU"/>
        </w:rPr>
        <w:t>бъдат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изготвяни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доколкото</w:t>
      </w:r>
      <w:proofErr w:type="spellEnd"/>
      <w:r w:rsidRPr="00180795">
        <w:rPr>
          <w:rFonts w:ascii="Times New Roman" w:eastAsia="Calibri" w:hAnsi="Times New Roman" w:cs="Times New Roman"/>
          <w:sz w:val="24"/>
          <w:szCs w:val="24"/>
          <w:lang w:val="ru-RU"/>
        </w:rPr>
        <w:t xml:space="preserve"> е </w:t>
      </w:r>
      <w:proofErr w:type="spellStart"/>
      <w:r w:rsidRPr="00180795">
        <w:rPr>
          <w:rFonts w:ascii="Times New Roman" w:eastAsia="Calibri" w:hAnsi="Times New Roman" w:cs="Times New Roman"/>
          <w:sz w:val="24"/>
          <w:szCs w:val="24"/>
          <w:lang w:val="ru-RU"/>
        </w:rPr>
        <w:t>възможно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така</w:t>
      </w:r>
      <w:proofErr w:type="spellEnd"/>
      <w:r w:rsidRPr="00180795">
        <w:rPr>
          <w:rFonts w:ascii="Times New Roman" w:eastAsia="Calibri" w:hAnsi="Times New Roman" w:cs="Times New Roman"/>
          <w:sz w:val="24"/>
          <w:szCs w:val="24"/>
          <w:lang w:val="ru-RU"/>
        </w:rPr>
        <w:t xml:space="preserve"> че </w:t>
      </w:r>
      <w:proofErr w:type="spellStart"/>
      <w:r w:rsidRPr="00180795">
        <w:rPr>
          <w:rFonts w:ascii="Times New Roman" w:eastAsia="Calibri" w:hAnsi="Times New Roman" w:cs="Times New Roman"/>
          <w:sz w:val="24"/>
          <w:szCs w:val="24"/>
          <w:lang w:val="ru-RU"/>
        </w:rPr>
        <w:t>ефектът</w:t>
      </w:r>
      <w:proofErr w:type="spellEnd"/>
      <w:r w:rsidRPr="00180795">
        <w:rPr>
          <w:rFonts w:ascii="Times New Roman" w:eastAsia="Calibri" w:hAnsi="Times New Roman" w:cs="Times New Roman"/>
          <w:sz w:val="24"/>
          <w:szCs w:val="24"/>
          <w:lang w:val="ru-RU"/>
        </w:rPr>
        <w:t xml:space="preserve"> от </w:t>
      </w:r>
      <w:proofErr w:type="spellStart"/>
      <w:r w:rsidRPr="00180795">
        <w:rPr>
          <w:rFonts w:ascii="Times New Roman" w:eastAsia="Calibri" w:hAnsi="Times New Roman" w:cs="Times New Roman"/>
          <w:sz w:val="24"/>
          <w:szCs w:val="24"/>
          <w:lang w:val="ru-RU"/>
        </w:rPr>
        <w:t>тях</w:t>
      </w:r>
      <w:proofErr w:type="spellEnd"/>
      <w:r w:rsidRPr="00180795">
        <w:rPr>
          <w:rFonts w:ascii="Times New Roman" w:eastAsia="Calibri" w:hAnsi="Times New Roman" w:cs="Times New Roman"/>
          <w:sz w:val="24"/>
          <w:szCs w:val="24"/>
          <w:lang w:val="ru-RU"/>
        </w:rPr>
        <w:t xml:space="preserve"> да се </w:t>
      </w:r>
      <w:proofErr w:type="spellStart"/>
      <w:r w:rsidRPr="00180795">
        <w:rPr>
          <w:rFonts w:ascii="Times New Roman" w:eastAsia="Calibri" w:hAnsi="Times New Roman" w:cs="Times New Roman"/>
          <w:sz w:val="24"/>
          <w:szCs w:val="24"/>
          <w:lang w:val="ru-RU"/>
        </w:rPr>
        <w:t>запази</w:t>
      </w:r>
      <w:proofErr w:type="spellEnd"/>
      <w:r w:rsidRPr="00180795">
        <w:rPr>
          <w:rFonts w:ascii="Times New Roman" w:eastAsia="Calibri" w:hAnsi="Times New Roman" w:cs="Times New Roman"/>
          <w:sz w:val="24"/>
          <w:szCs w:val="24"/>
          <w:lang w:val="ru-RU"/>
        </w:rPr>
        <w:t xml:space="preserve"> в </w:t>
      </w:r>
      <w:proofErr w:type="spellStart"/>
      <w:r w:rsidRPr="00180795">
        <w:rPr>
          <w:rFonts w:ascii="Times New Roman" w:eastAsia="Calibri" w:hAnsi="Times New Roman" w:cs="Times New Roman"/>
          <w:sz w:val="24"/>
          <w:szCs w:val="24"/>
          <w:lang w:val="ru-RU"/>
        </w:rPr>
        <w:t>разумни</w:t>
      </w:r>
      <w:proofErr w:type="spellEnd"/>
      <w:r w:rsidRPr="00180795">
        <w:rPr>
          <w:rFonts w:ascii="Times New Roman" w:eastAsia="Calibri" w:hAnsi="Times New Roman" w:cs="Times New Roman"/>
          <w:sz w:val="24"/>
          <w:szCs w:val="24"/>
          <w:lang w:val="ru-RU"/>
        </w:rPr>
        <w:t xml:space="preserve"> граници. </w:t>
      </w:r>
      <w:proofErr w:type="spellStart"/>
      <w:r w:rsidRPr="00180795">
        <w:rPr>
          <w:rFonts w:ascii="Times New Roman" w:eastAsia="Calibri" w:hAnsi="Times New Roman" w:cs="Times New Roman"/>
          <w:sz w:val="24"/>
          <w:szCs w:val="24"/>
          <w:lang w:val="ru-RU"/>
        </w:rPr>
        <w:t>Предварителният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съдебен</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контрол</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заповедите</w:t>
      </w:r>
      <w:proofErr w:type="spellEnd"/>
      <w:r w:rsidRPr="00180795">
        <w:rPr>
          <w:rFonts w:ascii="Times New Roman" w:eastAsia="Calibri" w:hAnsi="Times New Roman" w:cs="Times New Roman"/>
          <w:sz w:val="24"/>
          <w:szCs w:val="24"/>
          <w:lang w:val="ru-RU"/>
        </w:rPr>
        <w:t xml:space="preserve"> за </w:t>
      </w:r>
      <w:proofErr w:type="spellStart"/>
      <w:r w:rsidRPr="00180795">
        <w:rPr>
          <w:rFonts w:ascii="Times New Roman" w:eastAsia="Calibri" w:hAnsi="Times New Roman" w:cs="Times New Roman"/>
          <w:sz w:val="24"/>
          <w:szCs w:val="24"/>
          <w:lang w:val="ru-RU"/>
        </w:rPr>
        <w:t>претърсване</w:t>
      </w:r>
      <w:proofErr w:type="spellEnd"/>
      <w:r w:rsidRPr="00180795">
        <w:rPr>
          <w:rFonts w:ascii="Times New Roman" w:eastAsia="Calibri" w:hAnsi="Times New Roman" w:cs="Times New Roman"/>
          <w:sz w:val="24"/>
          <w:szCs w:val="24"/>
          <w:lang w:val="ru-RU"/>
        </w:rPr>
        <w:t xml:space="preserve"> сам по себе си не е </w:t>
      </w:r>
      <w:proofErr w:type="spellStart"/>
      <w:r w:rsidRPr="00180795">
        <w:rPr>
          <w:rFonts w:ascii="Times New Roman" w:eastAsia="Calibri" w:hAnsi="Times New Roman" w:cs="Times New Roman"/>
          <w:sz w:val="24"/>
          <w:szCs w:val="24"/>
          <w:lang w:val="ru-RU"/>
        </w:rPr>
        <w:t>достатъчно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ефективно</w:t>
      </w:r>
      <w:proofErr w:type="spellEnd"/>
      <w:r w:rsidRPr="00180795">
        <w:rPr>
          <w:rFonts w:ascii="Times New Roman" w:eastAsia="Calibri" w:hAnsi="Times New Roman" w:cs="Times New Roman"/>
          <w:sz w:val="24"/>
          <w:szCs w:val="24"/>
          <w:lang w:val="ru-RU"/>
        </w:rPr>
        <w:t xml:space="preserve"> средство за защита </w:t>
      </w:r>
      <w:proofErr w:type="spellStart"/>
      <w:r w:rsidRPr="00180795">
        <w:rPr>
          <w:rFonts w:ascii="Times New Roman" w:eastAsia="Calibri" w:hAnsi="Times New Roman" w:cs="Times New Roman"/>
          <w:sz w:val="24"/>
          <w:szCs w:val="24"/>
          <w:lang w:val="ru-RU"/>
        </w:rPr>
        <w:t>срещу</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злоупотреба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Законът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трябва</w:t>
      </w:r>
      <w:proofErr w:type="spellEnd"/>
      <w:r w:rsidRPr="00180795">
        <w:rPr>
          <w:rFonts w:ascii="Times New Roman" w:eastAsia="Calibri" w:hAnsi="Times New Roman" w:cs="Times New Roman"/>
          <w:sz w:val="24"/>
          <w:szCs w:val="24"/>
          <w:lang w:val="ru-RU"/>
        </w:rPr>
        <w:t xml:space="preserve"> да предоставя </w:t>
      </w:r>
      <w:proofErr w:type="spellStart"/>
      <w:r w:rsidRPr="00180795">
        <w:rPr>
          <w:rFonts w:ascii="Times New Roman" w:eastAsia="Calibri" w:hAnsi="Times New Roman" w:cs="Times New Roman"/>
          <w:sz w:val="24"/>
          <w:szCs w:val="24"/>
          <w:lang w:val="ru-RU"/>
        </w:rPr>
        <w:t>специфични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процедурни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гаранции</w:t>
      </w:r>
      <w:proofErr w:type="spellEnd"/>
      <w:r w:rsidRPr="00180795">
        <w:rPr>
          <w:rFonts w:ascii="Times New Roman" w:eastAsia="Calibri" w:hAnsi="Times New Roman" w:cs="Times New Roman"/>
          <w:sz w:val="24"/>
          <w:szCs w:val="24"/>
          <w:lang w:val="ru-RU"/>
        </w:rPr>
        <w:t xml:space="preserve"> при </w:t>
      </w:r>
      <w:proofErr w:type="spellStart"/>
      <w:r w:rsidRPr="00180795">
        <w:rPr>
          <w:rFonts w:ascii="Times New Roman" w:eastAsia="Calibri" w:hAnsi="Times New Roman" w:cs="Times New Roman"/>
          <w:sz w:val="24"/>
          <w:szCs w:val="24"/>
          <w:lang w:val="ru-RU"/>
        </w:rPr>
        <w:t>извършването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претърсване</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жилищни</w:t>
      </w:r>
      <w:proofErr w:type="spellEnd"/>
      <w:r w:rsidRPr="00180795">
        <w:rPr>
          <w:rFonts w:ascii="Times New Roman" w:eastAsia="Calibri" w:hAnsi="Times New Roman" w:cs="Times New Roman"/>
          <w:sz w:val="24"/>
          <w:szCs w:val="24"/>
          <w:lang w:val="ru-RU"/>
        </w:rPr>
        <w:t xml:space="preserve"> или </w:t>
      </w:r>
      <w:proofErr w:type="spellStart"/>
      <w:r w:rsidRPr="00180795">
        <w:rPr>
          <w:rFonts w:ascii="Times New Roman" w:eastAsia="Calibri" w:hAnsi="Times New Roman" w:cs="Times New Roman"/>
          <w:sz w:val="24"/>
          <w:szCs w:val="24"/>
          <w:lang w:val="ru-RU"/>
        </w:rPr>
        <w:t>служебни</w:t>
      </w:r>
      <w:proofErr w:type="spellEnd"/>
      <w:r w:rsidRPr="00180795">
        <w:rPr>
          <w:rFonts w:ascii="Times New Roman" w:eastAsia="Calibri" w:hAnsi="Times New Roman" w:cs="Times New Roman"/>
          <w:sz w:val="24"/>
          <w:szCs w:val="24"/>
          <w:lang w:val="ru-RU"/>
        </w:rPr>
        <w:t xml:space="preserve"> помещения на </w:t>
      </w:r>
      <w:proofErr w:type="spellStart"/>
      <w:r w:rsidRPr="00180795">
        <w:rPr>
          <w:rFonts w:ascii="Times New Roman" w:eastAsia="Calibri" w:hAnsi="Times New Roman" w:cs="Times New Roman"/>
          <w:sz w:val="24"/>
          <w:szCs w:val="24"/>
          <w:lang w:val="ru-RU"/>
        </w:rPr>
        <w:t>юристи</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изземване</w:t>
      </w:r>
      <w:proofErr w:type="spellEnd"/>
      <w:r w:rsidRPr="00180795">
        <w:rPr>
          <w:rFonts w:ascii="Times New Roman" w:eastAsia="Calibri" w:hAnsi="Times New Roman" w:cs="Times New Roman"/>
          <w:sz w:val="24"/>
          <w:szCs w:val="24"/>
          <w:lang w:val="ru-RU"/>
        </w:rPr>
        <w:t xml:space="preserve"> на вещи и </w:t>
      </w:r>
      <w:proofErr w:type="spellStart"/>
      <w:r w:rsidRPr="00180795">
        <w:rPr>
          <w:rFonts w:ascii="Times New Roman" w:eastAsia="Calibri" w:hAnsi="Times New Roman" w:cs="Times New Roman"/>
          <w:sz w:val="24"/>
          <w:szCs w:val="24"/>
          <w:lang w:val="ru-RU"/>
        </w:rPr>
        <w:t>документи</w:t>
      </w:r>
      <w:proofErr w:type="spellEnd"/>
      <w:r w:rsidRPr="00180795">
        <w:rPr>
          <w:rFonts w:ascii="Times New Roman" w:eastAsia="Calibri" w:hAnsi="Times New Roman" w:cs="Times New Roman"/>
          <w:sz w:val="24"/>
          <w:szCs w:val="24"/>
          <w:lang w:val="ru-RU"/>
        </w:rPr>
        <w:t xml:space="preserve"> от </w:t>
      </w:r>
      <w:proofErr w:type="spellStart"/>
      <w:r w:rsidRPr="00180795">
        <w:rPr>
          <w:rFonts w:ascii="Times New Roman" w:eastAsia="Calibri" w:hAnsi="Times New Roman" w:cs="Times New Roman"/>
          <w:sz w:val="24"/>
          <w:szCs w:val="24"/>
          <w:lang w:val="ru-RU"/>
        </w:rPr>
        <w:t>тях</w:t>
      </w:r>
      <w:proofErr w:type="spellEnd"/>
      <w:r w:rsidRPr="00180795">
        <w:rPr>
          <w:rFonts w:ascii="Times New Roman" w:eastAsia="Calibri" w:hAnsi="Times New Roman" w:cs="Times New Roman"/>
          <w:sz w:val="24"/>
          <w:szCs w:val="24"/>
          <w:lang w:val="ru-RU"/>
        </w:rPr>
        <w:t>.</w:t>
      </w:r>
      <w:r w:rsidRPr="00C60AC1">
        <w:rPr>
          <w:rFonts w:ascii="Times New Roman" w:eastAsia="Calibri" w:hAnsi="Times New Roman" w:cs="Times New Roman"/>
          <w:sz w:val="24"/>
          <w:szCs w:val="24"/>
          <w:lang w:val="bg-BG"/>
        </w:rPr>
        <w:t xml:space="preserve"> </w:t>
      </w:r>
      <w:hyperlink r:id="rId2244" w:history="1">
        <w:r w:rsidR="00B0006D" w:rsidRPr="00C60AC1">
          <w:rPr>
            <w:rStyle w:val="Hyperlink"/>
            <w:rFonts w:ascii="Times New Roman" w:hAnsi="Times New Roman" w:cs="Times New Roman"/>
            <w:sz w:val="24"/>
            <w:szCs w:val="24"/>
            <w:lang w:val="bg-BG"/>
          </w:rPr>
          <w:t>Бюлетин № 46</w:t>
        </w:r>
      </w:hyperlink>
    </w:p>
    <w:p w14:paraId="2F9A6E35" w14:textId="6CC8B506" w:rsidR="00937F98" w:rsidRPr="00180795" w:rsidRDefault="00794C51" w:rsidP="00937F98">
      <w:pPr>
        <w:pStyle w:val="NoSpacing"/>
        <w:pBdr>
          <w:bottom w:val="single" w:sz="4" w:space="1" w:color="auto"/>
        </w:pBdr>
        <w:jc w:val="both"/>
        <w:rPr>
          <w:rFonts w:ascii="Times New Roman" w:eastAsia="Calibri" w:hAnsi="Times New Roman" w:cs="Times New Roman"/>
          <w:i/>
          <w:iCs/>
          <w:color w:val="0563C1"/>
          <w:sz w:val="24"/>
          <w:szCs w:val="24"/>
          <w:u w:val="single"/>
          <w:lang w:val="ru-RU"/>
        </w:rPr>
      </w:pPr>
      <w:hyperlink r:id="rId2245" w:anchor="{%22itemid%22:[%22001-200719%22]}" w:history="1">
        <w:r w:rsidR="00937F98" w:rsidRPr="00C60AC1">
          <w:rPr>
            <w:rFonts w:ascii="Times New Roman" w:eastAsia="Calibri" w:hAnsi="Times New Roman" w:cs="Times New Roman"/>
            <w:i/>
            <w:iCs/>
            <w:color w:val="0563C1"/>
            <w:sz w:val="24"/>
            <w:szCs w:val="24"/>
            <w:u w:val="single"/>
          </w:rPr>
          <w:t>Kruglov</w:t>
        </w:r>
        <w:r w:rsidR="00937F98" w:rsidRPr="00180795">
          <w:rPr>
            <w:rFonts w:ascii="Times New Roman" w:eastAsia="Calibri" w:hAnsi="Times New Roman" w:cs="Times New Roman"/>
            <w:i/>
            <w:iCs/>
            <w:color w:val="0563C1"/>
            <w:sz w:val="24"/>
            <w:szCs w:val="24"/>
            <w:u w:val="single"/>
            <w:lang w:val="ru-RU"/>
          </w:rPr>
          <w:t xml:space="preserve"> </w:t>
        </w:r>
        <w:r w:rsidR="00937F98" w:rsidRPr="00C60AC1">
          <w:rPr>
            <w:rFonts w:ascii="Times New Roman" w:eastAsia="Calibri" w:hAnsi="Times New Roman" w:cs="Times New Roman"/>
            <w:i/>
            <w:iCs/>
            <w:color w:val="0563C1"/>
            <w:sz w:val="24"/>
            <w:szCs w:val="24"/>
            <w:u w:val="single"/>
          </w:rPr>
          <w:t>and</w:t>
        </w:r>
        <w:r w:rsidR="00937F98" w:rsidRPr="00180795">
          <w:rPr>
            <w:rFonts w:ascii="Times New Roman" w:eastAsia="Calibri" w:hAnsi="Times New Roman" w:cs="Times New Roman"/>
            <w:i/>
            <w:iCs/>
            <w:color w:val="0563C1"/>
            <w:sz w:val="24"/>
            <w:szCs w:val="24"/>
            <w:u w:val="single"/>
            <w:lang w:val="ru-RU"/>
          </w:rPr>
          <w:t xml:space="preserve"> </w:t>
        </w:r>
        <w:r w:rsidR="00937F98" w:rsidRPr="00C60AC1">
          <w:rPr>
            <w:rFonts w:ascii="Times New Roman" w:eastAsia="Calibri" w:hAnsi="Times New Roman" w:cs="Times New Roman"/>
            <w:i/>
            <w:iCs/>
            <w:color w:val="0563C1"/>
            <w:sz w:val="24"/>
            <w:szCs w:val="24"/>
            <w:u w:val="single"/>
          </w:rPr>
          <w:t>others</w:t>
        </w:r>
        <w:r w:rsidR="00937F98" w:rsidRPr="00180795">
          <w:rPr>
            <w:rFonts w:ascii="Times New Roman" w:eastAsia="Calibri" w:hAnsi="Times New Roman" w:cs="Times New Roman"/>
            <w:i/>
            <w:iCs/>
            <w:color w:val="0563C1"/>
            <w:sz w:val="24"/>
            <w:szCs w:val="24"/>
            <w:u w:val="single"/>
            <w:lang w:val="ru-RU"/>
          </w:rPr>
          <w:t xml:space="preserve"> </w:t>
        </w:r>
        <w:r w:rsidR="00937F98" w:rsidRPr="00C60AC1">
          <w:rPr>
            <w:rFonts w:ascii="Times New Roman" w:eastAsia="Calibri" w:hAnsi="Times New Roman" w:cs="Times New Roman"/>
            <w:i/>
            <w:iCs/>
            <w:color w:val="0563C1"/>
            <w:sz w:val="24"/>
            <w:szCs w:val="24"/>
            <w:u w:val="single"/>
          </w:rPr>
          <w:t>v</w:t>
        </w:r>
        <w:r w:rsidR="00937F98" w:rsidRPr="00180795">
          <w:rPr>
            <w:rFonts w:ascii="Times New Roman" w:eastAsia="Calibri" w:hAnsi="Times New Roman" w:cs="Times New Roman"/>
            <w:i/>
            <w:iCs/>
            <w:color w:val="0563C1"/>
            <w:sz w:val="24"/>
            <w:szCs w:val="24"/>
            <w:u w:val="single"/>
            <w:lang w:val="ru-RU"/>
          </w:rPr>
          <w:t xml:space="preserve">. </w:t>
        </w:r>
        <w:r w:rsidR="00937F98" w:rsidRPr="00C60AC1">
          <w:rPr>
            <w:rFonts w:ascii="Times New Roman" w:eastAsia="Calibri" w:hAnsi="Times New Roman" w:cs="Times New Roman"/>
            <w:i/>
            <w:iCs/>
            <w:color w:val="0563C1"/>
            <w:sz w:val="24"/>
            <w:szCs w:val="24"/>
            <w:u w:val="single"/>
          </w:rPr>
          <w:t>Russia</w:t>
        </w:r>
        <w:r w:rsidR="00937F98" w:rsidRPr="00180795">
          <w:rPr>
            <w:rFonts w:ascii="Times New Roman" w:eastAsia="Calibri" w:hAnsi="Times New Roman" w:cs="Times New Roman"/>
            <w:i/>
            <w:iCs/>
            <w:color w:val="0563C1"/>
            <w:sz w:val="24"/>
            <w:szCs w:val="24"/>
            <w:u w:val="single"/>
            <w:lang w:val="ru-RU"/>
          </w:rPr>
          <w:t xml:space="preserve"> (</w:t>
        </w:r>
        <w:proofErr w:type="spellStart"/>
        <w:r w:rsidR="00937F98" w:rsidRPr="00C60AC1">
          <w:rPr>
            <w:rFonts w:ascii="Times New Roman" w:eastAsia="Calibri" w:hAnsi="Times New Roman" w:cs="Times New Roman"/>
            <w:i/>
            <w:iCs/>
            <w:color w:val="0563C1"/>
            <w:sz w:val="24"/>
            <w:szCs w:val="24"/>
            <w:u w:val="single"/>
          </w:rPr>
          <w:t>nos</w:t>
        </w:r>
        <w:proofErr w:type="spellEnd"/>
        <w:r w:rsidR="00937F98" w:rsidRPr="00180795">
          <w:rPr>
            <w:rFonts w:ascii="Times New Roman" w:eastAsia="Calibri" w:hAnsi="Times New Roman" w:cs="Times New Roman"/>
            <w:i/>
            <w:iCs/>
            <w:color w:val="0563C1"/>
            <w:sz w:val="24"/>
            <w:szCs w:val="24"/>
            <w:u w:val="single"/>
            <w:lang w:val="ru-RU"/>
          </w:rPr>
          <w:t xml:space="preserve">. 11264/04 и 15 </w:t>
        </w:r>
        <w:proofErr w:type="spellStart"/>
        <w:r w:rsidR="00937F98" w:rsidRPr="00180795">
          <w:rPr>
            <w:rFonts w:ascii="Times New Roman" w:eastAsia="Calibri" w:hAnsi="Times New Roman" w:cs="Times New Roman"/>
            <w:i/>
            <w:iCs/>
            <w:color w:val="0563C1"/>
            <w:sz w:val="24"/>
            <w:szCs w:val="24"/>
            <w:u w:val="single"/>
            <w:lang w:val="ru-RU"/>
          </w:rPr>
          <w:t>други</w:t>
        </w:r>
        <w:proofErr w:type="spellEnd"/>
        <w:r w:rsidR="00937F98" w:rsidRPr="00180795">
          <w:rPr>
            <w:rFonts w:ascii="Times New Roman" w:eastAsia="Calibri" w:hAnsi="Times New Roman" w:cs="Times New Roman"/>
            <w:i/>
            <w:iCs/>
            <w:color w:val="0563C1"/>
            <w:sz w:val="24"/>
            <w:szCs w:val="24"/>
            <w:u w:val="single"/>
            <w:lang w:val="ru-RU"/>
          </w:rPr>
          <w:t>)</w:t>
        </w:r>
      </w:hyperlink>
    </w:p>
    <w:p w14:paraId="46E4F636" w14:textId="77777777" w:rsidR="0059019D" w:rsidRDefault="0059019D" w:rsidP="0059019D">
      <w:pPr>
        <w:pStyle w:val="JuList"/>
        <w:ind w:left="0" w:firstLine="0"/>
      </w:pPr>
    </w:p>
    <w:p w14:paraId="54EAA1B3" w14:textId="5A77208E" w:rsidR="0059019D" w:rsidRPr="0059019D" w:rsidRDefault="0059019D" w:rsidP="0059019D">
      <w:pPr>
        <w:pStyle w:val="JuList"/>
        <w:ind w:left="0" w:firstLine="0"/>
        <w:rPr>
          <w:lang w:val="bg-BG"/>
        </w:rPr>
      </w:pPr>
      <w:proofErr w:type="spellStart"/>
      <w:r w:rsidRPr="009F5F50">
        <w:t>Изпълнението</w:t>
      </w:r>
      <w:proofErr w:type="spellEnd"/>
      <w:r w:rsidRPr="009F5F50">
        <w:t xml:space="preserve"> на </w:t>
      </w:r>
      <w:proofErr w:type="spellStart"/>
      <w:r w:rsidRPr="009F5F50">
        <w:t>решение</w:t>
      </w:r>
      <w:proofErr w:type="spellEnd"/>
      <w:r w:rsidRPr="009F5F50">
        <w:t xml:space="preserve"> </w:t>
      </w:r>
      <w:proofErr w:type="spellStart"/>
      <w:r w:rsidRPr="009F5F50">
        <w:t>за</w:t>
      </w:r>
      <w:proofErr w:type="spellEnd"/>
      <w:r w:rsidRPr="009F5F50">
        <w:t xml:space="preserve"> </w:t>
      </w:r>
      <w:proofErr w:type="spellStart"/>
      <w:r w:rsidRPr="009F5F50">
        <w:t>евикция</w:t>
      </w:r>
      <w:proofErr w:type="spellEnd"/>
      <w:r w:rsidRPr="009F5F50">
        <w:t xml:space="preserve"> на жалбоподателката и </w:t>
      </w:r>
      <w:proofErr w:type="spellStart"/>
      <w:r w:rsidRPr="009F5F50">
        <w:t>дъщеря</w:t>
      </w:r>
      <w:proofErr w:type="spellEnd"/>
      <w:r w:rsidRPr="009F5F50">
        <w:t xml:space="preserve"> ѝ от </w:t>
      </w:r>
      <w:proofErr w:type="spellStart"/>
      <w:r w:rsidRPr="009F5F50">
        <w:t>незаконно</w:t>
      </w:r>
      <w:proofErr w:type="spellEnd"/>
      <w:r w:rsidRPr="009F5F50">
        <w:t xml:space="preserve"> </w:t>
      </w:r>
      <w:proofErr w:type="spellStart"/>
      <w:r w:rsidRPr="009F5F50">
        <w:t>построена</w:t>
      </w:r>
      <w:proofErr w:type="spellEnd"/>
      <w:r w:rsidRPr="009F5F50">
        <w:t xml:space="preserve"> </w:t>
      </w:r>
      <w:proofErr w:type="spellStart"/>
      <w:r w:rsidRPr="009F5F50">
        <w:t>къща</w:t>
      </w:r>
      <w:proofErr w:type="spellEnd"/>
      <w:r w:rsidRPr="009F5F50">
        <w:t xml:space="preserve"> </w:t>
      </w:r>
      <w:proofErr w:type="spellStart"/>
      <w:r w:rsidRPr="009F5F50">
        <w:t>без</w:t>
      </w:r>
      <w:proofErr w:type="spellEnd"/>
      <w:r w:rsidRPr="009F5F50">
        <w:t xml:space="preserve"> </w:t>
      </w:r>
      <w:proofErr w:type="spellStart"/>
      <w:r w:rsidRPr="009F5F50">
        <w:t>съдилищата</w:t>
      </w:r>
      <w:proofErr w:type="spellEnd"/>
      <w:r w:rsidRPr="009F5F50">
        <w:t xml:space="preserve"> </w:t>
      </w:r>
      <w:proofErr w:type="spellStart"/>
      <w:r w:rsidRPr="009F5F50">
        <w:t>да</w:t>
      </w:r>
      <w:proofErr w:type="spellEnd"/>
      <w:r w:rsidRPr="009F5F50">
        <w:t xml:space="preserve"> </w:t>
      </w:r>
      <w:proofErr w:type="spellStart"/>
      <w:r w:rsidRPr="009F5F50">
        <w:t>са</w:t>
      </w:r>
      <w:proofErr w:type="spellEnd"/>
      <w:r w:rsidRPr="009F5F50">
        <w:t xml:space="preserve"> </w:t>
      </w:r>
      <w:proofErr w:type="spellStart"/>
      <w:r w:rsidRPr="009F5F50">
        <w:t>извършили</w:t>
      </w:r>
      <w:proofErr w:type="spellEnd"/>
      <w:r w:rsidRPr="009F5F50">
        <w:t xml:space="preserve"> </w:t>
      </w:r>
      <w:proofErr w:type="spellStart"/>
      <w:r w:rsidRPr="009F5F50">
        <w:t>адекватна</w:t>
      </w:r>
      <w:proofErr w:type="spellEnd"/>
      <w:r w:rsidRPr="009F5F50">
        <w:t xml:space="preserve"> </w:t>
      </w:r>
      <w:proofErr w:type="spellStart"/>
      <w:r w:rsidRPr="009F5F50">
        <w:t>преценка</w:t>
      </w:r>
      <w:proofErr w:type="spellEnd"/>
      <w:r w:rsidRPr="009F5F50">
        <w:t xml:space="preserve"> на </w:t>
      </w:r>
      <w:proofErr w:type="spellStart"/>
      <w:r w:rsidRPr="009F5F50">
        <w:t>пропорционалността</w:t>
      </w:r>
      <w:proofErr w:type="spellEnd"/>
      <w:r w:rsidRPr="009F5F50">
        <w:t xml:space="preserve"> на </w:t>
      </w:r>
      <w:proofErr w:type="spellStart"/>
      <w:r w:rsidRPr="009F5F50">
        <w:t>намесата</w:t>
      </w:r>
      <w:proofErr w:type="spellEnd"/>
      <w:r w:rsidRPr="009F5F50">
        <w:t xml:space="preserve"> </w:t>
      </w:r>
      <w:proofErr w:type="spellStart"/>
      <w:r w:rsidRPr="009F5F50">
        <w:t>би</w:t>
      </w:r>
      <w:proofErr w:type="spellEnd"/>
      <w:r w:rsidRPr="009F5F50">
        <w:t xml:space="preserve"> </w:t>
      </w:r>
      <w:proofErr w:type="spellStart"/>
      <w:r w:rsidRPr="009F5F50">
        <w:t>представлявало</w:t>
      </w:r>
      <w:proofErr w:type="spellEnd"/>
      <w:r w:rsidRPr="009F5F50">
        <w:t xml:space="preserve"> </w:t>
      </w:r>
      <w:proofErr w:type="spellStart"/>
      <w:r w:rsidRPr="009F5F50">
        <w:t>нарушение</w:t>
      </w:r>
      <w:proofErr w:type="spellEnd"/>
      <w:r w:rsidRPr="009F5F50">
        <w:t xml:space="preserve"> на </w:t>
      </w:r>
      <w:proofErr w:type="spellStart"/>
      <w:r w:rsidRPr="009F5F50">
        <w:t>правото</w:t>
      </w:r>
      <w:proofErr w:type="spellEnd"/>
      <w:r w:rsidRPr="009F5F50">
        <w:t xml:space="preserve"> на </w:t>
      </w:r>
      <w:proofErr w:type="spellStart"/>
      <w:r w:rsidRPr="009F5F50">
        <w:t>неприкосновеност</w:t>
      </w:r>
      <w:proofErr w:type="spellEnd"/>
      <w:r w:rsidRPr="009F5F50">
        <w:t xml:space="preserve"> на </w:t>
      </w:r>
      <w:proofErr w:type="spellStart"/>
      <w:r w:rsidRPr="009F5F50">
        <w:t>жилището</w:t>
      </w:r>
      <w:proofErr w:type="spellEnd"/>
      <w:r w:rsidRPr="009F5F50">
        <w:t xml:space="preserve">. </w:t>
      </w:r>
      <w:hyperlink r:id="rId2246" w:history="1">
        <w:r w:rsidR="009A422F" w:rsidRPr="009A422F">
          <w:rPr>
            <w:rStyle w:val="Hyperlink"/>
            <w:lang w:val="bg-BG"/>
          </w:rPr>
          <w:t>Бюлетин № 65</w:t>
        </w:r>
      </w:hyperlink>
    </w:p>
    <w:p w14:paraId="406DF206" w14:textId="2BC0F309" w:rsidR="0059019D" w:rsidRDefault="00794C51" w:rsidP="0059019D">
      <w:pPr>
        <w:pStyle w:val="JuList"/>
        <w:pBdr>
          <w:bottom w:val="single" w:sz="4" w:space="1" w:color="auto"/>
        </w:pBdr>
        <w:ind w:left="0" w:firstLine="0"/>
        <w:rPr>
          <w:rStyle w:val="Hyperlink"/>
          <w:i/>
          <w:iCs/>
        </w:rPr>
      </w:pPr>
      <w:hyperlink r:id="rId2247" w:history="1">
        <w:r w:rsidR="0059019D" w:rsidRPr="009F5F50">
          <w:rPr>
            <w:rStyle w:val="Hyperlink"/>
            <w:i/>
            <w:iCs/>
          </w:rPr>
          <w:t>Ahmadova v. Azerbaijan (no. 9437/12)</w:t>
        </w:r>
      </w:hyperlink>
    </w:p>
    <w:p w14:paraId="24386415" w14:textId="22643BDE" w:rsidR="0059019D" w:rsidRDefault="0059019D" w:rsidP="0059019D">
      <w:pPr>
        <w:pStyle w:val="JuList"/>
        <w:ind w:left="0" w:firstLine="0"/>
        <w:rPr>
          <w:rStyle w:val="Hyperlink"/>
          <w:i/>
          <w:iCs/>
        </w:rPr>
      </w:pPr>
    </w:p>
    <w:p w14:paraId="7A597D00" w14:textId="63359B65" w:rsidR="0059019D" w:rsidRPr="00D066A1" w:rsidRDefault="00D066A1" w:rsidP="0059019D">
      <w:pPr>
        <w:pStyle w:val="JuList"/>
        <w:ind w:left="0" w:firstLine="0"/>
        <w:rPr>
          <w:lang w:val="bg-BG"/>
        </w:rPr>
      </w:pPr>
      <w:proofErr w:type="spellStart"/>
      <w:r w:rsidRPr="00D066A1">
        <w:lastRenderedPageBreak/>
        <w:t>Поведението</w:t>
      </w:r>
      <w:proofErr w:type="spellEnd"/>
      <w:r w:rsidRPr="00D066A1">
        <w:t xml:space="preserve"> на </w:t>
      </w:r>
      <w:proofErr w:type="spellStart"/>
      <w:r w:rsidRPr="00D066A1">
        <w:t>жалбоподателя</w:t>
      </w:r>
      <w:proofErr w:type="spellEnd"/>
      <w:r w:rsidRPr="00D066A1">
        <w:t xml:space="preserve">, </w:t>
      </w:r>
      <w:proofErr w:type="spellStart"/>
      <w:r w:rsidRPr="00D066A1">
        <w:t>отказал</w:t>
      </w:r>
      <w:proofErr w:type="spellEnd"/>
      <w:r w:rsidRPr="00D066A1">
        <w:t xml:space="preserve"> </w:t>
      </w:r>
      <w:proofErr w:type="spellStart"/>
      <w:r w:rsidRPr="00D066A1">
        <w:t>доброволно</w:t>
      </w:r>
      <w:proofErr w:type="spellEnd"/>
      <w:r w:rsidRPr="00D066A1">
        <w:t xml:space="preserve"> </w:t>
      </w:r>
      <w:proofErr w:type="spellStart"/>
      <w:r w:rsidRPr="00D066A1">
        <w:t>да</w:t>
      </w:r>
      <w:proofErr w:type="spellEnd"/>
      <w:r w:rsidRPr="00D066A1">
        <w:t xml:space="preserve"> </w:t>
      </w:r>
      <w:proofErr w:type="spellStart"/>
      <w:r w:rsidRPr="00D066A1">
        <w:t>върне</w:t>
      </w:r>
      <w:proofErr w:type="spellEnd"/>
      <w:r w:rsidRPr="00D066A1">
        <w:t xml:space="preserve"> </w:t>
      </w:r>
      <w:proofErr w:type="spellStart"/>
      <w:r w:rsidRPr="00D066A1">
        <w:t>майка</w:t>
      </w:r>
      <w:proofErr w:type="spellEnd"/>
      <w:r w:rsidRPr="00D066A1">
        <w:t xml:space="preserve"> </w:t>
      </w:r>
      <w:proofErr w:type="spellStart"/>
      <w:r w:rsidRPr="00D066A1">
        <w:t>си</w:t>
      </w:r>
      <w:proofErr w:type="spellEnd"/>
      <w:r w:rsidRPr="00D066A1">
        <w:t xml:space="preserve"> в </w:t>
      </w:r>
      <w:proofErr w:type="spellStart"/>
      <w:r w:rsidRPr="00D066A1">
        <w:t>дом</w:t>
      </w:r>
      <w:proofErr w:type="spellEnd"/>
      <w:r w:rsidRPr="00D066A1">
        <w:t xml:space="preserve"> </w:t>
      </w:r>
      <w:proofErr w:type="spellStart"/>
      <w:r w:rsidRPr="00D066A1">
        <w:t>за</w:t>
      </w:r>
      <w:proofErr w:type="spellEnd"/>
      <w:r w:rsidRPr="00D066A1">
        <w:t xml:space="preserve"> </w:t>
      </w:r>
      <w:proofErr w:type="spellStart"/>
      <w:r w:rsidRPr="00D066A1">
        <w:t>възрастни</w:t>
      </w:r>
      <w:proofErr w:type="spellEnd"/>
      <w:r w:rsidRPr="00D066A1">
        <w:t xml:space="preserve"> </w:t>
      </w:r>
      <w:proofErr w:type="spellStart"/>
      <w:r w:rsidRPr="00D066A1">
        <w:t>хора</w:t>
      </w:r>
      <w:proofErr w:type="spellEnd"/>
      <w:r w:rsidRPr="00D066A1">
        <w:t xml:space="preserve">, е </w:t>
      </w:r>
      <w:proofErr w:type="spellStart"/>
      <w:r w:rsidRPr="00D066A1">
        <w:t>наложило</w:t>
      </w:r>
      <w:proofErr w:type="spellEnd"/>
      <w:r w:rsidRPr="00D066A1">
        <w:t xml:space="preserve"> </w:t>
      </w:r>
      <w:proofErr w:type="spellStart"/>
      <w:r w:rsidRPr="00D066A1">
        <w:t>полицейската</w:t>
      </w:r>
      <w:proofErr w:type="spellEnd"/>
      <w:r w:rsidRPr="00D066A1">
        <w:t xml:space="preserve"> </w:t>
      </w:r>
      <w:proofErr w:type="spellStart"/>
      <w:r w:rsidRPr="00D066A1">
        <w:t>намеса</w:t>
      </w:r>
      <w:proofErr w:type="spellEnd"/>
      <w:r w:rsidRPr="00D066A1">
        <w:t xml:space="preserve"> в </w:t>
      </w:r>
      <w:proofErr w:type="spellStart"/>
      <w:r w:rsidRPr="00D066A1">
        <w:t>дома</w:t>
      </w:r>
      <w:proofErr w:type="spellEnd"/>
      <w:r w:rsidRPr="00D066A1">
        <w:t xml:space="preserve"> на </w:t>
      </w:r>
      <w:proofErr w:type="spellStart"/>
      <w:r w:rsidRPr="00D066A1">
        <w:t>жалбоподателя</w:t>
      </w:r>
      <w:proofErr w:type="spellEnd"/>
      <w:r w:rsidRPr="00D066A1">
        <w:t xml:space="preserve"> в </w:t>
      </w:r>
      <w:proofErr w:type="spellStart"/>
      <w:r w:rsidRPr="00D066A1">
        <w:t>рамките</w:t>
      </w:r>
      <w:proofErr w:type="spellEnd"/>
      <w:r w:rsidRPr="00D066A1">
        <w:t xml:space="preserve"> на </w:t>
      </w:r>
      <w:proofErr w:type="spellStart"/>
      <w:r w:rsidRPr="00D066A1">
        <w:t>ускорено</w:t>
      </w:r>
      <w:proofErr w:type="spellEnd"/>
      <w:r w:rsidRPr="00D066A1">
        <w:t xml:space="preserve"> </w:t>
      </w:r>
      <w:proofErr w:type="spellStart"/>
      <w:r w:rsidRPr="00D066A1">
        <w:t>полицейско</w:t>
      </w:r>
      <w:proofErr w:type="spellEnd"/>
      <w:r w:rsidRPr="00D066A1">
        <w:t xml:space="preserve"> </w:t>
      </w:r>
      <w:proofErr w:type="spellStart"/>
      <w:r w:rsidRPr="00D066A1">
        <w:t>разследване</w:t>
      </w:r>
      <w:proofErr w:type="spellEnd"/>
      <w:r w:rsidRPr="00D066A1">
        <w:t xml:space="preserve">, </w:t>
      </w:r>
      <w:proofErr w:type="spellStart"/>
      <w:r w:rsidRPr="00D066A1">
        <w:t>образувано</w:t>
      </w:r>
      <w:proofErr w:type="spellEnd"/>
      <w:r w:rsidRPr="00D066A1">
        <w:t xml:space="preserve"> </w:t>
      </w:r>
      <w:proofErr w:type="spellStart"/>
      <w:r w:rsidRPr="00D066A1">
        <w:t>за</w:t>
      </w:r>
      <w:proofErr w:type="spellEnd"/>
      <w:r w:rsidRPr="00D066A1">
        <w:t xml:space="preserve"> „</w:t>
      </w:r>
      <w:proofErr w:type="spellStart"/>
      <w:r w:rsidRPr="00D066A1">
        <w:t>лошо</w:t>
      </w:r>
      <w:proofErr w:type="spellEnd"/>
      <w:r w:rsidRPr="00D066A1">
        <w:t xml:space="preserve"> </w:t>
      </w:r>
      <w:proofErr w:type="spellStart"/>
      <w:r w:rsidRPr="00D066A1">
        <w:t>отношение</w:t>
      </w:r>
      <w:proofErr w:type="spellEnd"/>
      <w:r w:rsidRPr="00D066A1">
        <w:t xml:space="preserve"> </w:t>
      </w:r>
      <w:proofErr w:type="spellStart"/>
      <w:r w:rsidRPr="00D066A1">
        <w:t>към</w:t>
      </w:r>
      <w:proofErr w:type="spellEnd"/>
      <w:r w:rsidRPr="00D066A1">
        <w:t xml:space="preserve"> </w:t>
      </w:r>
      <w:proofErr w:type="spellStart"/>
      <w:r w:rsidRPr="00D066A1">
        <w:t>уязвимо</w:t>
      </w:r>
      <w:proofErr w:type="spellEnd"/>
      <w:r w:rsidRPr="00D066A1">
        <w:t xml:space="preserve"> </w:t>
      </w:r>
      <w:proofErr w:type="spellStart"/>
      <w:proofErr w:type="gramStart"/>
      <w:r w:rsidRPr="00D066A1">
        <w:t>лице</w:t>
      </w:r>
      <w:proofErr w:type="spellEnd"/>
      <w:r w:rsidRPr="00D066A1">
        <w:t>“</w:t>
      </w:r>
      <w:proofErr w:type="gramEnd"/>
      <w:r w:rsidRPr="00D066A1">
        <w:t xml:space="preserve">. </w:t>
      </w:r>
      <w:proofErr w:type="spellStart"/>
      <w:r w:rsidRPr="00D066A1">
        <w:t>Предвид</w:t>
      </w:r>
      <w:proofErr w:type="spellEnd"/>
      <w:r w:rsidRPr="00D066A1">
        <w:t xml:space="preserve"> </w:t>
      </w:r>
      <w:proofErr w:type="spellStart"/>
      <w:r w:rsidRPr="00D066A1">
        <w:t>свободата</w:t>
      </w:r>
      <w:proofErr w:type="spellEnd"/>
      <w:r w:rsidRPr="00D066A1">
        <w:t xml:space="preserve"> на </w:t>
      </w:r>
      <w:proofErr w:type="spellStart"/>
      <w:r w:rsidRPr="00D066A1">
        <w:t>преценка</w:t>
      </w:r>
      <w:proofErr w:type="spellEnd"/>
      <w:r w:rsidRPr="00D066A1">
        <w:t xml:space="preserve">, </w:t>
      </w:r>
      <w:proofErr w:type="spellStart"/>
      <w:r w:rsidRPr="00D066A1">
        <w:t>предоставена</w:t>
      </w:r>
      <w:proofErr w:type="spellEnd"/>
      <w:r w:rsidRPr="00D066A1">
        <w:t xml:space="preserve"> в </w:t>
      </w:r>
      <w:proofErr w:type="spellStart"/>
      <w:r w:rsidRPr="00D066A1">
        <w:t>такива</w:t>
      </w:r>
      <w:proofErr w:type="spellEnd"/>
      <w:r w:rsidRPr="00D066A1">
        <w:t xml:space="preserve"> </w:t>
      </w:r>
      <w:proofErr w:type="spellStart"/>
      <w:r w:rsidRPr="00D066A1">
        <w:t>случаи</w:t>
      </w:r>
      <w:proofErr w:type="spellEnd"/>
      <w:r w:rsidRPr="00D066A1">
        <w:t xml:space="preserve"> на </w:t>
      </w:r>
      <w:proofErr w:type="spellStart"/>
      <w:r w:rsidRPr="00D066A1">
        <w:t>държавите</w:t>
      </w:r>
      <w:proofErr w:type="spellEnd"/>
      <w:r w:rsidRPr="00D066A1">
        <w:t xml:space="preserve">, и </w:t>
      </w:r>
      <w:proofErr w:type="spellStart"/>
      <w:r w:rsidRPr="00D066A1">
        <w:t>конкретните</w:t>
      </w:r>
      <w:proofErr w:type="spellEnd"/>
      <w:r w:rsidRPr="00D066A1">
        <w:t xml:space="preserve"> </w:t>
      </w:r>
      <w:proofErr w:type="spellStart"/>
      <w:r w:rsidRPr="00D066A1">
        <w:t>обстоятелства</w:t>
      </w:r>
      <w:proofErr w:type="spellEnd"/>
      <w:r w:rsidRPr="00D066A1">
        <w:t xml:space="preserve"> по </w:t>
      </w:r>
      <w:proofErr w:type="spellStart"/>
      <w:r w:rsidRPr="00D066A1">
        <w:t>делото</w:t>
      </w:r>
      <w:proofErr w:type="spellEnd"/>
      <w:r w:rsidRPr="00D066A1">
        <w:t xml:space="preserve">, </w:t>
      </w:r>
      <w:proofErr w:type="spellStart"/>
      <w:r w:rsidRPr="00D066A1">
        <w:t>свързани</w:t>
      </w:r>
      <w:proofErr w:type="spellEnd"/>
      <w:r w:rsidRPr="00D066A1">
        <w:t xml:space="preserve"> с </w:t>
      </w:r>
      <w:proofErr w:type="spellStart"/>
      <w:r w:rsidRPr="00D066A1">
        <w:t>поведението</w:t>
      </w:r>
      <w:proofErr w:type="spellEnd"/>
      <w:r w:rsidRPr="00D066A1">
        <w:t xml:space="preserve"> на </w:t>
      </w:r>
      <w:proofErr w:type="spellStart"/>
      <w:r w:rsidRPr="00D066A1">
        <w:t>жалбоподателя</w:t>
      </w:r>
      <w:proofErr w:type="spellEnd"/>
      <w:r w:rsidRPr="00D066A1">
        <w:t xml:space="preserve">, </w:t>
      </w:r>
      <w:proofErr w:type="spellStart"/>
      <w:r w:rsidRPr="00D066A1">
        <w:t>както</w:t>
      </w:r>
      <w:proofErr w:type="spellEnd"/>
      <w:r w:rsidRPr="00D066A1">
        <w:t xml:space="preserve"> и </w:t>
      </w:r>
      <w:proofErr w:type="spellStart"/>
      <w:r w:rsidRPr="00D066A1">
        <w:t>неотложната</w:t>
      </w:r>
      <w:proofErr w:type="spellEnd"/>
      <w:r w:rsidRPr="00D066A1">
        <w:t xml:space="preserve"> </w:t>
      </w:r>
      <w:proofErr w:type="spellStart"/>
      <w:r w:rsidRPr="00D066A1">
        <w:t>социална</w:t>
      </w:r>
      <w:proofErr w:type="spellEnd"/>
      <w:r w:rsidRPr="00D066A1">
        <w:t xml:space="preserve"> </w:t>
      </w:r>
      <w:proofErr w:type="spellStart"/>
      <w:r w:rsidRPr="00D066A1">
        <w:t>необходимост</w:t>
      </w:r>
      <w:proofErr w:type="spellEnd"/>
      <w:r w:rsidRPr="00D066A1">
        <w:t xml:space="preserve"> от </w:t>
      </w:r>
      <w:proofErr w:type="spellStart"/>
      <w:r w:rsidRPr="00D066A1">
        <w:t>претърсване</w:t>
      </w:r>
      <w:proofErr w:type="spellEnd"/>
      <w:r w:rsidRPr="00D066A1">
        <w:t xml:space="preserve"> на </w:t>
      </w:r>
      <w:proofErr w:type="spellStart"/>
      <w:r w:rsidRPr="00D066A1">
        <w:t>дома</w:t>
      </w:r>
      <w:proofErr w:type="spellEnd"/>
      <w:r w:rsidRPr="00D066A1">
        <w:t xml:space="preserve"> на </w:t>
      </w:r>
      <w:proofErr w:type="spellStart"/>
      <w:r w:rsidRPr="00D066A1">
        <w:t>жалбоподателя</w:t>
      </w:r>
      <w:proofErr w:type="spellEnd"/>
      <w:r w:rsidRPr="00D066A1">
        <w:t xml:space="preserve">, </w:t>
      </w:r>
      <w:proofErr w:type="spellStart"/>
      <w:r w:rsidRPr="00D066A1">
        <w:t>за</w:t>
      </w:r>
      <w:proofErr w:type="spellEnd"/>
      <w:r w:rsidRPr="00D066A1">
        <w:t xml:space="preserve"> </w:t>
      </w:r>
      <w:proofErr w:type="spellStart"/>
      <w:r w:rsidRPr="00D066A1">
        <w:t>да</w:t>
      </w:r>
      <w:proofErr w:type="spellEnd"/>
      <w:r w:rsidRPr="00D066A1">
        <w:t xml:space="preserve"> се </w:t>
      </w:r>
      <w:proofErr w:type="spellStart"/>
      <w:r w:rsidRPr="00D066A1">
        <w:t>окаже</w:t>
      </w:r>
      <w:proofErr w:type="spellEnd"/>
      <w:r w:rsidRPr="00D066A1">
        <w:t xml:space="preserve"> </w:t>
      </w:r>
      <w:proofErr w:type="spellStart"/>
      <w:r w:rsidRPr="00D066A1">
        <w:t>помощ</w:t>
      </w:r>
      <w:proofErr w:type="spellEnd"/>
      <w:r w:rsidRPr="00D066A1">
        <w:t xml:space="preserve"> на </w:t>
      </w:r>
      <w:proofErr w:type="spellStart"/>
      <w:r w:rsidRPr="00D066A1">
        <w:t>възрастната</w:t>
      </w:r>
      <w:proofErr w:type="spellEnd"/>
      <w:r w:rsidRPr="00D066A1">
        <w:t xml:space="preserve"> </w:t>
      </w:r>
      <w:proofErr w:type="spellStart"/>
      <w:r w:rsidRPr="00D066A1">
        <w:t>му</w:t>
      </w:r>
      <w:proofErr w:type="spellEnd"/>
      <w:r w:rsidRPr="00D066A1">
        <w:t xml:space="preserve"> </w:t>
      </w:r>
      <w:proofErr w:type="spellStart"/>
      <w:r w:rsidRPr="00D066A1">
        <w:t>майка</w:t>
      </w:r>
      <w:proofErr w:type="spellEnd"/>
      <w:r w:rsidRPr="00D066A1">
        <w:t xml:space="preserve">, </w:t>
      </w:r>
      <w:proofErr w:type="spellStart"/>
      <w:r w:rsidRPr="00D066A1">
        <w:t>Съдът</w:t>
      </w:r>
      <w:proofErr w:type="spellEnd"/>
      <w:r w:rsidRPr="00D066A1">
        <w:t xml:space="preserve"> </w:t>
      </w:r>
      <w:proofErr w:type="spellStart"/>
      <w:r w:rsidRPr="00D066A1">
        <w:t>намира</w:t>
      </w:r>
      <w:proofErr w:type="spellEnd"/>
      <w:r w:rsidRPr="00D066A1">
        <w:t xml:space="preserve">, </w:t>
      </w:r>
      <w:proofErr w:type="spellStart"/>
      <w:r w:rsidRPr="00D066A1">
        <w:t>че</w:t>
      </w:r>
      <w:proofErr w:type="spellEnd"/>
      <w:r w:rsidRPr="00D066A1">
        <w:t xml:space="preserve"> </w:t>
      </w:r>
      <w:proofErr w:type="spellStart"/>
      <w:r w:rsidRPr="00D066A1">
        <w:t>намесата</w:t>
      </w:r>
      <w:proofErr w:type="spellEnd"/>
      <w:r w:rsidRPr="00D066A1">
        <w:t xml:space="preserve"> в </w:t>
      </w:r>
      <w:proofErr w:type="spellStart"/>
      <w:r w:rsidRPr="00D066A1">
        <w:t>неприкосновеността</w:t>
      </w:r>
      <w:proofErr w:type="spellEnd"/>
      <w:r w:rsidRPr="00D066A1">
        <w:t xml:space="preserve"> на </w:t>
      </w:r>
      <w:proofErr w:type="spellStart"/>
      <w:r w:rsidRPr="00D066A1">
        <w:t>жилището</w:t>
      </w:r>
      <w:proofErr w:type="spellEnd"/>
      <w:r w:rsidRPr="00D066A1">
        <w:t xml:space="preserve"> е </w:t>
      </w:r>
      <w:proofErr w:type="spellStart"/>
      <w:r w:rsidRPr="00D066A1">
        <w:t>била</w:t>
      </w:r>
      <w:proofErr w:type="spellEnd"/>
      <w:r w:rsidRPr="00D066A1">
        <w:t xml:space="preserve"> </w:t>
      </w:r>
      <w:proofErr w:type="spellStart"/>
      <w:r w:rsidRPr="00D066A1">
        <w:t>необходима</w:t>
      </w:r>
      <w:proofErr w:type="spellEnd"/>
      <w:r w:rsidRPr="00D066A1">
        <w:t xml:space="preserve"> в едно </w:t>
      </w:r>
      <w:proofErr w:type="spellStart"/>
      <w:r w:rsidRPr="00D066A1">
        <w:t>демократично</w:t>
      </w:r>
      <w:proofErr w:type="spellEnd"/>
      <w:r w:rsidRPr="00D066A1">
        <w:t xml:space="preserve"> </w:t>
      </w:r>
      <w:proofErr w:type="spellStart"/>
      <w:r w:rsidRPr="00D066A1">
        <w:t>общество</w:t>
      </w:r>
      <w:proofErr w:type="spellEnd"/>
      <w:r w:rsidRPr="00D066A1">
        <w:t xml:space="preserve"> и </w:t>
      </w:r>
      <w:proofErr w:type="spellStart"/>
      <w:r w:rsidRPr="00D066A1">
        <w:t>следователно</w:t>
      </w:r>
      <w:proofErr w:type="spellEnd"/>
      <w:r w:rsidRPr="00D066A1">
        <w:t xml:space="preserve"> </w:t>
      </w:r>
      <w:proofErr w:type="spellStart"/>
      <w:r w:rsidRPr="00D066A1">
        <w:t>не</w:t>
      </w:r>
      <w:proofErr w:type="spellEnd"/>
      <w:r w:rsidRPr="00D066A1">
        <w:t xml:space="preserve"> е </w:t>
      </w:r>
      <w:proofErr w:type="spellStart"/>
      <w:r w:rsidRPr="00D066A1">
        <w:t>налице</w:t>
      </w:r>
      <w:proofErr w:type="spellEnd"/>
      <w:r w:rsidRPr="00D066A1">
        <w:t xml:space="preserve"> </w:t>
      </w:r>
      <w:proofErr w:type="spellStart"/>
      <w:r w:rsidRPr="00D066A1">
        <w:t>нарушение</w:t>
      </w:r>
      <w:proofErr w:type="spellEnd"/>
      <w:r w:rsidRPr="00D066A1">
        <w:t xml:space="preserve"> на </w:t>
      </w:r>
      <w:proofErr w:type="spellStart"/>
      <w:r w:rsidRPr="00D066A1">
        <w:t>член</w:t>
      </w:r>
      <w:proofErr w:type="spellEnd"/>
      <w:r w:rsidRPr="00D066A1">
        <w:t xml:space="preserve"> 8 от </w:t>
      </w:r>
      <w:proofErr w:type="spellStart"/>
      <w:r w:rsidRPr="00D066A1">
        <w:t>Конвенцията</w:t>
      </w:r>
      <w:proofErr w:type="spellEnd"/>
      <w:r w:rsidRPr="00D066A1">
        <w:rPr>
          <w:lang w:val="bg-BG"/>
        </w:rPr>
        <w:t xml:space="preserve">. </w:t>
      </w:r>
      <w:hyperlink r:id="rId2248" w:history="1">
        <w:r w:rsidR="00605362" w:rsidRPr="00605362">
          <w:rPr>
            <w:rStyle w:val="Hyperlink"/>
            <w:szCs w:val="24"/>
            <w:lang w:val="bg-BG"/>
          </w:rPr>
          <w:t>Бюлетин № 66</w:t>
        </w:r>
      </w:hyperlink>
    </w:p>
    <w:p w14:paraId="031EB0F4" w14:textId="3428F654" w:rsidR="00D066A1" w:rsidRPr="00D066A1" w:rsidRDefault="00794C51" w:rsidP="00860F76">
      <w:pPr>
        <w:pStyle w:val="JuList"/>
        <w:pBdr>
          <w:bottom w:val="single" w:sz="4" w:space="1" w:color="auto"/>
        </w:pBdr>
        <w:ind w:left="0" w:firstLine="0"/>
        <w:rPr>
          <w:rStyle w:val="Hyperlink"/>
          <w:color w:val="auto"/>
          <w:u w:val="none"/>
          <w:lang w:val="bg-BG"/>
        </w:rPr>
      </w:pPr>
      <w:hyperlink r:id="rId2249" w:history="1">
        <w:proofErr w:type="spellStart"/>
        <w:r w:rsidR="00D066A1" w:rsidRPr="00E04D0C">
          <w:rPr>
            <w:rStyle w:val="Hyperlink"/>
            <w:i/>
            <w:iCs/>
            <w:sz w:val="22"/>
            <w:szCs w:val="22"/>
          </w:rPr>
          <w:t>Jarrand</w:t>
        </w:r>
        <w:proofErr w:type="spellEnd"/>
        <w:r w:rsidR="00D066A1" w:rsidRPr="00E04D0C">
          <w:rPr>
            <w:rStyle w:val="Hyperlink"/>
            <w:i/>
            <w:iCs/>
            <w:sz w:val="22"/>
            <w:szCs w:val="22"/>
          </w:rPr>
          <w:t xml:space="preserve"> v. France (no. 56138/16)</w:t>
        </w:r>
      </w:hyperlink>
    </w:p>
    <w:p w14:paraId="4059ED39" w14:textId="77777777" w:rsidR="0059019D" w:rsidRDefault="0059019D" w:rsidP="0059019D">
      <w:pPr>
        <w:pStyle w:val="JuList"/>
        <w:ind w:left="0" w:firstLine="0"/>
      </w:pPr>
    </w:p>
    <w:p w14:paraId="6D67F9A3" w14:textId="1EF7C1F0" w:rsidR="005A7406" w:rsidRPr="0020501E" w:rsidRDefault="005A7406" w:rsidP="005A7406">
      <w:pPr>
        <w:pStyle w:val="JuList"/>
        <w:ind w:left="0" w:firstLine="0"/>
      </w:pPr>
      <w:proofErr w:type="spellStart"/>
      <w:r w:rsidRPr="0020501E">
        <w:t>Лицата</w:t>
      </w:r>
      <w:proofErr w:type="spellEnd"/>
      <w:r w:rsidRPr="0020501E">
        <w:t xml:space="preserve"> </w:t>
      </w:r>
      <w:proofErr w:type="spellStart"/>
      <w:r w:rsidRPr="0020501E">
        <w:t>имат</w:t>
      </w:r>
      <w:proofErr w:type="spellEnd"/>
      <w:r w:rsidRPr="0020501E">
        <w:t xml:space="preserve"> </w:t>
      </w:r>
      <w:proofErr w:type="spellStart"/>
      <w:r w:rsidRPr="0020501E">
        <w:t>право</w:t>
      </w:r>
      <w:proofErr w:type="spellEnd"/>
      <w:r w:rsidRPr="0020501E">
        <w:t xml:space="preserve"> на </w:t>
      </w:r>
      <w:proofErr w:type="spellStart"/>
      <w:r w:rsidRPr="0020501E">
        <w:t>зачитане</w:t>
      </w:r>
      <w:proofErr w:type="spellEnd"/>
      <w:r w:rsidRPr="0020501E">
        <w:t xml:space="preserve"> на </w:t>
      </w:r>
      <w:proofErr w:type="spellStart"/>
      <w:r w:rsidRPr="0020501E">
        <w:t>своя</w:t>
      </w:r>
      <w:proofErr w:type="spellEnd"/>
      <w:r w:rsidRPr="0020501E">
        <w:t xml:space="preserve"> </w:t>
      </w:r>
      <w:proofErr w:type="spellStart"/>
      <w:r w:rsidRPr="0020501E">
        <w:t>дом</w:t>
      </w:r>
      <w:proofErr w:type="spellEnd"/>
      <w:r w:rsidRPr="0020501E">
        <w:t xml:space="preserve">, </w:t>
      </w:r>
      <w:proofErr w:type="spellStart"/>
      <w:r w:rsidRPr="0020501E">
        <w:t>разбирано</w:t>
      </w:r>
      <w:proofErr w:type="spellEnd"/>
      <w:r w:rsidRPr="0020501E">
        <w:t xml:space="preserve"> </w:t>
      </w:r>
      <w:proofErr w:type="spellStart"/>
      <w:r w:rsidRPr="0020501E">
        <w:t>не</w:t>
      </w:r>
      <w:proofErr w:type="spellEnd"/>
      <w:r w:rsidRPr="0020501E">
        <w:t xml:space="preserve"> </w:t>
      </w:r>
      <w:proofErr w:type="spellStart"/>
      <w:r w:rsidRPr="0020501E">
        <w:t>само</w:t>
      </w:r>
      <w:proofErr w:type="spellEnd"/>
      <w:r w:rsidRPr="0020501E">
        <w:t xml:space="preserve"> </w:t>
      </w:r>
      <w:proofErr w:type="spellStart"/>
      <w:r w:rsidRPr="0020501E">
        <w:t>като</w:t>
      </w:r>
      <w:proofErr w:type="spellEnd"/>
      <w:r>
        <w:t xml:space="preserve"> </w:t>
      </w:r>
      <w:proofErr w:type="spellStart"/>
      <w:r w:rsidRPr="0020501E">
        <w:t>физическо</w:t>
      </w:r>
      <w:proofErr w:type="spellEnd"/>
      <w:r w:rsidRPr="0020501E">
        <w:t xml:space="preserve"> </w:t>
      </w:r>
      <w:proofErr w:type="spellStart"/>
      <w:r w:rsidRPr="0020501E">
        <w:t>пространство</w:t>
      </w:r>
      <w:proofErr w:type="spellEnd"/>
      <w:r w:rsidRPr="0020501E">
        <w:t xml:space="preserve">, </w:t>
      </w:r>
      <w:proofErr w:type="spellStart"/>
      <w:r w:rsidRPr="0020501E">
        <w:t>но</w:t>
      </w:r>
      <w:proofErr w:type="spellEnd"/>
      <w:r w:rsidRPr="0020501E">
        <w:t xml:space="preserve"> и </w:t>
      </w:r>
      <w:proofErr w:type="spellStart"/>
      <w:r w:rsidRPr="0020501E">
        <w:t>като</w:t>
      </w:r>
      <w:proofErr w:type="spellEnd"/>
      <w:r w:rsidRPr="0020501E">
        <w:t xml:space="preserve"> </w:t>
      </w:r>
      <w:proofErr w:type="spellStart"/>
      <w:r w:rsidRPr="0020501E">
        <w:t>право</w:t>
      </w:r>
      <w:proofErr w:type="spellEnd"/>
      <w:r w:rsidRPr="0020501E">
        <w:t xml:space="preserve"> на </w:t>
      </w:r>
      <w:proofErr w:type="spellStart"/>
      <w:r w:rsidRPr="0020501E">
        <w:t>спокойно</w:t>
      </w:r>
      <w:proofErr w:type="spellEnd"/>
      <w:r w:rsidRPr="0020501E">
        <w:t xml:space="preserve"> </w:t>
      </w:r>
      <w:proofErr w:type="spellStart"/>
      <w:r w:rsidRPr="0020501E">
        <w:t>ползване</w:t>
      </w:r>
      <w:proofErr w:type="spellEnd"/>
      <w:r w:rsidRPr="0020501E">
        <w:t xml:space="preserve"> на </w:t>
      </w:r>
      <w:proofErr w:type="spellStart"/>
      <w:r w:rsidRPr="0020501E">
        <w:t>това</w:t>
      </w:r>
      <w:proofErr w:type="spellEnd"/>
      <w:r w:rsidRPr="0020501E">
        <w:t xml:space="preserve"> </w:t>
      </w:r>
      <w:proofErr w:type="spellStart"/>
      <w:r w:rsidRPr="0020501E">
        <w:t>пространство</w:t>
      </w:r>
      <w:proofErr w:type="spellEnd"/>
      <w:r w:rsidRPr="0020501E">
        <w:t xml:space="preserve">. Като </w:t>
      </w:r>
      <w:proofErr w:type="spellStart"/>
      <w:r w:rsidRPr="0020501E">
        <w:t>такова</w:t>
      </w:r>
      <w:proofErr w:type="spellEnd"/>
      <w:r w:rsidRPr="0020501E">
        <w:t xml:space="preserve"> </w:t>
      </w:r>
      <w:proofErr w:type="spellStart"/>
      <w:r w:rsidRPr="0020501E">
        <w:t>то</w:t>
      </w:r>
      <w:proofErr w:type="spellEnd"/>
      <w:r w:rsidRPr="0020501E">
        <w:t xml:space="preserve"> е </w:t>
      </w:r>
      <w:proofErr w:type="spellStart"/>
      <w:r w:rsidRPr="0020501E">
        <w:t>защитено</w:t>
      </w:r>
      <w:proofErr w:type="spellEnd"/>
      <w:r w:rsidRPr="0020501E">
        <w:t xml:space="preserve"> от </w:t>
      </w:r>
      <w:proofErr w:type="spellStart"/>
      <w:r w:rsidRPr="0020501E">
        <w:t>материални</w:t>
      </w:r>
      <w:proofErr w:type="spellEnd"/>
      <w:r w:rsidRPr="0020501E">
        <w:t xml:space="preserve"> </w:t>
      </w:r>
      <w:proofErr w:type="spellStart"/>
      <w:r w:rsidRPr="0020501E">
        <w:t>или</w:t>
      </w:r>
      <w:proofErr w:type="spellEnd"/>
      <w:r w:rsidRPr="0020501E">
        <w:t xml:space="preserve"> </w:t>
      </w:r>
      <w:proofErr w:type="spellStart"/>
      <w:r w:rsidRPr="0020501E">
        <w:t>физически</w:t>
      </w:r>
      <w:proofErr w:type="spellEnd"/>
      <w:r w:rsidRPr="0020501E">
        <w:t xml:space="preserve"> </w:t>
      </w:r>
      <w:proofErr w:type="spellStart"/>
      <w:r w:rsidRPr="0020501E">
        <w:t>посегателства</w:t>
      </w:r>
      <w:proofErr w:type="spellEnd"/>
      <w:r w:rsidRPr="0020501E">
        <w:t xml:space="preserve">, </w:t>
      </w:r>
      <w:proofErr w:type="spellStart"/>
      <w:r w:rsidRPr="0020501E">
        <w:t>като</w:t>
      </w:r>
      <w:proofErr w:type="spellEnd"/>
      <w:r w:rsidRPr="0020501E">
        <w:t xml:space="preserve"> </w:t>
      </w:r>
      <w:proofErr w:type="spellStart"/>
      <w:r w:rsidRPr="0020501E">
        <w:t>например</w:t>
      </w:r>
      <w:proofErr w:type="spellEnd"/>
      <w:r w:rsidRPr="0020501E">
        <w:t xml:space="preserve"> </w:t>
      </w:r>
      <w:proofErr w:type="spellStart"/>
      <w:r w:rsidRPr="0020501E">
        <w:t>влизане</w:t>
      </w:r>
      <w:proofErr w:type="spellEnd"/>
      <w:r w:rsidRPr="0020501E">
        <w:t xml:space="preserve"> в </w:t>
      </w:r>
      <w:proofErr w:type="spellStart"/>
      <w:r w:rsidRPr="0020501E">
        <w:t>дома</w:t>
      </w:r>
      <w:proofErr w:type="spellEnd"/>
      <w:r w:rsidRPr="0020501E">
        <w:t xml:space="preserve"> от </w:t>
      </w:r>
      <w:proofErr w:type="spellStart"/>
      <w:r w:rsidRPr="0020501E">
        <w:t>неоторизиран</w:t>
      </w:r>
      <w:r>
        <w:t>и</w:t>
      </w:r>
      <w:proofErr w:type="spellEnd"/>
      <w:r w:rsidRPr="0020501E">
        <w:t xml:space="preserve"> </w:t>
      </w:r>
      <w:proofErr w:type="spellStart"/>
      <w:r w:rsidRPr="0020501E">
        <w:t>лиц</w:t>
      </w:r>
      <w:r>
        <w:t>а</w:t>
      </w:r>
      <w:proofErr w:type="spellEnd"/>
      <w:r>
        <w:t>. Едно</w:t>
      </w:r>
      <w:r w:rsidRPr="0020501E">
        <w:t xml:space="preserve"> </w:t>
      </w:r>
      <w:proofErr w:type="spellStart"/>
      <w:r w:rsidRPr="0020501E">
        <w:t>лице</w:t>
      </w:r>
      <w:proofErr w:type="spellEnd"/>
      <w:r w:rsidRPr="0020501E">
        <w:t xml:space="preserve"> </w:t>
      </w:r>
      <w:proofErr w:type="spellStart"/>
      <w:r w:rsidRPr="0020501E">
        <w:t>не</w:t>
      </w:r>
      <w:proofErr w:type="spellEnd"/>
      <w:r w:rsidRPr="0020501E">
        <w:t xml:space="preserve"> </w:t>
      </w:r>
      <w:proofErr w:type="spellStart"/>
      <w:r w:rsidRPr="0020501E">
        <w:t>може</w:t>
      </w:r>
      <w:proofErr w:type="spellEnd"/>
      <w:r w:rsidRPr="0020501E">
        <w:t xml:space="preserve"> </w:t>
      </w:r>
      <w:proofErr w:type="spellStart"/>
      <w:r w:rsidRPr="0020501E">
        <w:t>да</w:t>
      </w:r>
      <w:proofErr w:type="spellEnd"/>
      <w:r w:rsidRPr="0020501E">
        <w:t xml:space="preserve"> </w:t>
      </w:r>
      <w:proofErr w:type="spellStart"/>
      <w:r w:rsidRPr="0020501E">
        <w:t>бъде</w:t>
      </w:r>
      <w:proofErr w:type="spellEnd"/>
      <w:r w:rsidRPr="0020501E">
        <w:t xml:space="preserve"> </w:t>
      </w:r>
      <w:proofErr w:type="spellStart"/>
      <w:r w:rsidRPr="0020501E">
        <w:t>лишено</w:t>
      </w:r>
      <w:proofErr w:type="spellEnd"/>
      <w:r w:rsidRPr="0020501E">
        <w:t xml:space="preserve"> от </w:t>
      </w:r>
      <w:proofErr w:type="spellStart"/>
      <w:r w:rsidRPr="0020501E">
        <w:t>правото</w:t>
      </w:r>
      <w:proofErr w:type="spellEnd"/>
      <w:r w:rsidRPr="0020501E">
        <w:t xml:space="preserve"> по </w:t>
      </w:r>
      <w:proofErr w:type="spellStart"/>
      <w:r w:rsidRPr="0020501E">
        <w:t>чл</w:t>
      </w:r>
      <w:r>
        <w:t>ен</w:t>
      </w:r>
      <w:proofErr w:type="spellEnd"/>
      <w:r>
        <w:t xml:space="preserve"> </w:t>
      </w:r>
      <w:r w:rsidRPr="0020501E">
        <w:t xml:space="preserve">8 на </w:t>
      </w:r>
      <w:proofErr w:type="spellStart"/>
      <w:r w:rsidRPr="0020501E">
        <w:t>основание</w:t>
      </w:r>
      <w:proofErr w:type="spellEnd"/>
      <w:r w:rsidRPr="0020501E">
        <w:t xml:space="preserve">, </w:t>
      </w:r>
      <w:proofErr w:type="spellStart"/>
      <w:r w:rsidRPr="0020501E">
        <w:t>че</w:t>
      </w:r>
      <w:proofErr w:type="spellEnd"/>
      <w:r w:rsidRPr="0020501E">
        <w:t xml:space="preserve"> се </w:t>
      </w:r>
      <w:proofErr w:type="spellStart"/>
      <w:r w:rsidRPr="0020501E">
        <w:t>намира</w:t>
      </w:r>
      <w:proofErr w:type="spellEnd"/>
      <w:r w:rsidRPr="0020501E">
        <w:t xml:space="preserve"> </w:t>
      </w:r>
      <w:proofErr w:type="spellStart"/>
      <w:r w:rsidRPr="0020501E">
        <w:t>незаконно</w:t>
      </w:r>
      <w:proofErr w:type="spellEnd"/>
      <w:r w:rsidRPr="0020501E">
        <w:t xml:space="preserve"> на </w:t>
      </w:r>
      <w:proofErr w:type="spellStart"/>
      <w:r w:rsidRPr="0020501E">
        <w:t>територията</w:t>
      </w:r>
      <w:proofErr w:type="spellEnd"/>
      <w:r w:rsidRPr="0020501E">
        <w:t xml:space="preserve"> на </w:t>
      </w:r>
      <w:proofErr w:type="spellStart"/>
      <w:r w:rsidRPr="0020501E">
        <w:t>държава</w:t>
      </w:r>
      <w:proofErr w:type="spellEnd"/>
      <w:r w:rsidRPr="0020501E">
        <w:t xml:space="preserve"> - </w:t>
      </w:r>
      <w:proofErr w:type="spellStart"/>
      <w:r w:rsidRPr="0020501E">
        <w:t>страна</w:t>
      </w:r>
      <w:proofErr w:type="spellEnd"/>
      <w:r w:rsidRPr="0020501E">
        <w:t xml:space="preserve"> по </w:t>
      </w:r>
      <w:proofErr w:type="spellStart"/>
      <w:r w:rsidRPr="0020501E">
        <w:t>Конвенцията</w:t>
      </w:r>
      <w:proofErr w:type="spellEnd"/>
      <w:r w:rsidRPr="0020501E">
        <w:t xml:space="preserve">. </w:t>
      </w:r>
      <w:proofErr w:type="spellStart"/>
      <w:r w:rsidRPr="0020501E">
        <w:t>Влизането</w:t>
      </w:r>
      <w:proofErr w:type="spellEnd"/>
      <w:r w:rsidRPr="0020501E">
        <w:t xml:space="preserve"> на </w:t>
      </w:r>
      <w:proofErr w:type="spellStart"/>
      <w:r w:rsidRPr="0020501E">
        <w:t>полицаи</w:t>
      </w:r>
      <w:proofErr w:type="spellEnd"/>
      <w:r w:rsidRPr="0020501E">
        <w:t xml:space="preserve"> в жилище</w:t>
      </w:r>
      <w:r>
        <w:t>,</w:t>
      </w:r>
      <w:r w:rsidRPr="0020501E">
        <w:t xml:space="preserve"> </w:t>
      </w:r>
      <w:proofErr w:type="spellStart"/>
      <w:r w:rsidRPr="0020501E">
        <w:t>без</w:t>
      </w:r>
      <w:proofErr w:type="spellEnd"/>
      <w:r w:rsidRPr="0020501E">
        <w:t xml:space="preserve"> </w:t>
      </w:r>
      <w:proofErr w:type="spellStart"/>
      <w:r w:rsidRPr="0020501E">
        <w:t>правно</w:t>
      </w:r>
      <w:proofErr w:type="spellEnd"/>
      <w:r w:rsidRPr="0020501E">
        <w:t xml:space="preserve"> </w:t>
      </w:r>
      <w:proofErr w:type="spellStart"/>
      <w:r w:rsidRPr="0020501E">
        <w:t>основание</w:t>
      </w:r>
      <w:proofErr w:type="spellEnd"/>
      <w:r w:rsidRPr="0020501E">
        <w:t xml:space="preserve"> </w:t>
      </w:r>
      <w:proofErr w:type="spellStart"/>
      <w:r w:rsidRPr="0020501E">
        <w:t>или</w:t>
      </w:r>
      <w:proofErr w:type="spellEnd"/>
      <w:r w:rsidRPr="0020501E">
        <w:t xml:space="preserve"> </w:t>
      </w:r>
      <w:proofErr w:type="spellStart"/>
      <w:r w:rsidRPr="0020501E">
        <w:t>без</w:t>
      </w:r>
      <w:proofErr w:type="spellEnd"/>
      <w:r w:rsidRPr="0020501E">
        <w:t xml:space="preserve"> </w:t>
      </w:r>
      <w:proofErr w:type="spellStart"/>
      <w:r w:rsidRPr="0020501E">
        <w:t>съгласието</w:t>
      </w:r>
      <w:proofErr w:type="spellEnd"/>
      <w:r w:rsidRPr="0020501E">
        <w:t xml:space="preserve"> на </w:t>
      </w:r>
      <w:proofErr w:type="spellStart"/>
      <w:r w:rsidRPr="0020501E">
        <w:t>чужденец</w:t>
      </w:r>
      <w:proofErr w:type="spellEnd"/>
      <w:r w:rsidRPr="0020501E">
        <w:t xml:space="preserve">, </w:t>
      </w:r>
      <w:proofErr w:type="spellStart"/>
      <w:r w:rsidRPr="0020501E">
        <w:t>който</w:t>
      </w:r>
      <w:proofErr w:type="spellEnd"/>
      <w:r w:rsidRPr="0020501E">
        <w:t xml:space="preserve"> </w:t>
      </w:r>
      <w:proofErr w:type="spellStart"/>
      <w:r w:rsidRPr="0020501E">
        <w:t>ги</w:t>
      </w:r>
      <w:proofErr w:type="spellEnd"/>
      <w:r w:rsidRPr="0020501E">
        <w:t xml:space="preserve"> е </w:t>
      </w:r>
      <w:proofErr w:type="spellStart"/>
      <w:r w:rsidRPr="0020501E">
        <w:t>допуснал</w:t>
      </w:r>
      <w:proofErr w:type="spellEnd"/>
      <w:r w:rsidRPr="0020501E">
        <w:t xml:space="preserve">, </w:t>
      </w:r>
      <w:proofErr w:type="spellStart"/>
      <w:r w:rsidRPr="0020501E">
        <w:t>представлява</w:t>
      </w:r>
      <w:proofErr w:type="spellEnd"/>
      <w:r w:rsidRPr="0020501E">
        <w:t xml:space="preserve"> </w:t>
      </w:r>
      <w:proofErr w:type="spellStart"/>
      <w:r w:rsidRPr="0020501E">
        <w:t>нарушение</w:t>
      </w:r>
      <w:proofErr w:type="spellEnd"/>
      <w:r w:rsidRPr="0020501E">
        <w:t xml:space="preserve"> на </w:t>
      </w:r>
      <w:proofErr w:type="spellStart"/>
      <w:r w:rsidRPr="0020501E">
        <w:t>член</w:t>
      </w:r>
      <w:proofErr w:type="spellEnd"/>
      <w:r w:rsidRPr="0020501E">
        <w:t xml:space="preserve"> 8 от </w:t>
      </w:r>
      <w:proofErr w:type="spellStart"/>
      <w:r w:rsidRPr="0020501E">
        <w:t>Конвенцията</w:t>
      </w:r>
      <w:proofErr w:type="spellEnd"/>
      <w:r w:rsidRPr="0020501E">
        <w:t>.</w:t>
      </w:r>
      <w:r>
        <w:t xml:space="preserve"> </w:t>
      </w:r>
      <w:hyperlink r:id="rId2250" w:history="1">
        <w:proofErr w:type="spellStart"/>
        <w:r w:rsidR="002325F6" w:rsidRPr="00855A7D">
          <w:rPr>
            <w:rStyle w:val="Hyperlink"/>
          </w:rPr>
          <w:t>Бюлетин</w:t>
        </w:r>
        <w:proofErr w:type="spellEnd"/>
        <w:r w:rsidR="002325F6" w:rsidRPr="00855A7D">
          <w:rPr>
            <w:rStyle w:val="Hyperlink"/>
          </w:rPr>
          <w:t xml:space="preserve"> № 69</w:t>
        </w:r>
      </w:hyperlink>
    </w:p>
    <w:p w14:paraId="48E0D0BC" w14:textId="05F8A21B" w:rsidR="005A7406" w:rsidRDefault="00794C51" w:rsidP="005A7406">
      <w:pPr>
        <w:pStyle w:val="JuList"/>
        <w:ind w:left="0" w:firstLine="0"/>
        <w:rPr>
          <w:rStyle w:val="Hyperlink"/>
          <w:i/>
          <w:lang w:val="bg-BG"/>
        </w:rPr>
      </w:pPr>
      <w:hyperlink r:id="rId2251" w:history="1">
        <w:proofErr w:type="spellStart"/>
        <w:r w:rsidR="005A7406" w:rsidRPr="0024230B">
          <w:rPr>
            <w:rStyle w:val="Hyperlink"/>
            <w:i/>
            <w:lang w:val="fr-FR"/>
          </w:rPr>
          <w:t>Sabani</w:t>
        </w:r>
        <w:proofErr w:type="spellEnd"/>
        <w:r w:rsidR="005A7406" w:rsidRPr="0024230B">
          <w:rPr>
            <w:rStyle w:val="Hyperlink"/>
            <w:i/>
            <w:lang w:val="fr-FR"/>
          </w:rPr>
          <w:t xml:space="preserve"> c. Belgique</w:t>
        </w:r>
        <w:r w:rsidR="005A7406" w:rsidRPr="0024230B">
          <w:rPr>
            <w:rStyle w:val="Hyperlink"/>
            <w:i/>
          </w:rPr>
          <w:t xml:space="preserve"> (</w:t>
        </w:r>
        <w:r w:rsidR="005A7406" w:rsidRPr="0024230B">
          <w:rPr>
            <w:rStyle w:val="Hyperlink"/>
            <w:i/>
            <w:lang w:val="fr-FR"/>
          </w:rPr>
          <w:t>no. 53069/15)</w:t>
        </w:r>
      </w:hyperlink>
    </w:p>
    <w:p w14:paraId="42CE90E7" w14:textId="77777777" w:rsidR="00A141D8" w:rsidRDefault="00A141D8" w:rsidP="005A7406">
      <w:pPr>
        <w:pStyle w:val="JuList"/>
        <w:ind w:left="0" w:firstLine="0"/>
        <w:rPr>
          <w:rStyle w:val="Hyperlink"/>
          <w:i/>
          <w:lang w:val="bg-BG"/>
        </w:rPr>
      </w:pPr>
    </w:p>
    <w:p w14:paraId="671794E1" w14:textId="4A188C5F" w:rsidR="00A141D8" w:rsidRPr="007D4332" w:rsidRDefault="00AC5737" w:rsidP="00A141D8">
      <w:pPr>
        <w:pStyle w:val="JuPara"/>
        <w:tabs>
          <w:tab w:val="left" w:pos="4111"/>
        </w:tabs>
        <w:ind w:firstLine="0"/>
        <w:rPr>
          <w:szCs w:val="24"/>
          <w:lang w:val="bg-BG"/>
        </w:rPr>
      </w:pPr>
      <w:r w:rsidRPr="007D4332">
        <w:rPr>
          <w:rFonts w:eastAsia="Calibri"/>
          <w:szCs w:val="24"/>
          <w:lang w:val="bg-BG"/>
        </w:rPr>
        <w:t xml:space="preserve">При липсата на предварително разрешение или ефективен последващ контрол относно законосъобразността и необходимостта от претърсването и изземването, тези следствени действия не са придружени от достатъчно гаранции срещу произвол, поради което не могат да се приемат за „предвидени в закона“ по смисъл на член 8 от Конвенцията. Оценката за неотложност на действията по претърсване и изземване във вилата на жалбоподателите е извършена стереотипно, без специфични мотиви, свързани с конкретните обстоятелства по случая. Следователно е налице нарушение на чл. 8 от Конвенцията. Налице е и нарушение на член 13 от Конвенцията поради липсата на средства за обжалване на законосъобразността на извършеното претърсване и изземване. </w:t>
      </w:r>
      <w:hyperlink r:id="rId2252" w:history="1">
        <w:r w:rsidR="00A141D8" w:rsidRPr="007D4332">
          <w:rPr>
            <w:rStyle w:val="Hyperlink"/>
            <w:szCs w:val="24"/>
            <w:lang w:val="bg-BG"/>
          </w:rPr>
          <w:t>Бюлетин № 72</w:t>
        </w:r>
      </w:hyperlink>
    </w:p>
    <w:p w14:paraId="297589F6" w14:textId="1D3A620F" w:rsidR="007D4332" w:rsidRPr="00D648DF" w:rsidRDefault="00794C51" w:rsidP="00A141D8">
      <w:pPr>
        <w:pStyle w:val="JuPara"/>
        <w:tabs>
          <w:tab w:val="left" w:pos="4111"/>
        </w:tabs>
        <w:ind w:firstLine="0"/>
        <w:rPr>
          <w:szCs w:val="24"/>
          <w:lang w:val="bg-BG"/>
        </w:rPr>
      </w:pPr>
      <w:hyperlink r:id="rId2253" w:history="1">
        <w:proofErr w:type="spellStart"/>
        <w:r w:rsidR="007D4332" w:rsidRPr="00FE639D">
          <w:rPr>
            <w:rFonts w:eastAsia="Calibri"/>
            <w:i/>
            <w:iCs/>
            <w:color w:val="0000FF"/>
            <w:szCs w:val="22"/>
            <w:u w:val="single"/>
            <w:lang w:val="bg-BG"/>
          </w:rPr>
          <w:t>Hristova</w:t>
        </w:r>
        <w:proofErr w:type="spellEnd"/>
        <w:r w:rsidR="007D4332" w:rsidRPr="00FE639D">
          <w:rPr>
            <w:rFonts w:eastAsia="Calibri"/>
            <w:i/>
            <w:iCs/>
            <w:color w:val="0000FF"/>
            <w:szCs w:val="22"/>
            <w:u w:val="single"/>
            <w:lang w:val="bg-BG"/>
          </w:rPr>
          <w:t xml:space="preserve"> </w:t>
        </w:r>
        <w:proofErr w:type="spellStart"/>
        <w:r w:rsidR="007D4332" w:rsidRPr="00FE639D">
          <w:rPr>
            <w:rFonts w:eastAsia="Calibri"/>
            <w:i/>
            <w:iCs/>
            <w:color w:val="0000FF"/>
            <w:szCs w:val="22"/>
            <w:u w:val="single"/>
            <w:lang w:val="bg-BG"/>
          </w:rPr>
          <w:t>and</w:t>
        </w:r>
        <w:proofErr w:type="spellEnd"/>
        <w:r w:rsidR="007D4332" w:rsidRPr="00FE639D">
          <w:rPr>
            <w:rFonts w:eastAsia="Calibri"/>
            <w:i/>
            <w:iCs/>
            <w:color w:val="0000FF"/>
            <w:szCs w:val="22"/>
            <w:u w:val="single"/>
            <w:lang w:val="bg-BG"/>
          </w:rPr>
          <w:t xml:space="preserve"> </w:t>
        </w:r>
        <w:proofErr w:type="spellStart"/>
        <w:r w:rsidR="007D4332" w:rsidRPr="00FE639D">
          <w:rPr>
            <w:rFonts w:eastAsia="Calibri"/>
            <w:i/>
            <w:iCs/>
            <w:color w:val="0000FF"/>
            <w:szCs w:val="22"/>
            <w:u w:val="single"/>
            <w:lang w:val="bg-BG"/>
          </w:rPr>
          <w:t>others</w:t>
        </w:r>
        <w:proofErr w:type="spellEnd"/>
        <w:r w:rsidR="007D4332" w:rsidRPr="00FE639D">
          <w:rPr>
            <w:rFonts w:eastAsia="Calibri"/>
            <w:i/>
            <w:iCs/>
            <w:color w:val="0000FF"/>
            <w:szCs w:val="22"/>
            <w:u w:val="single"/>
            <w:lang w:val="bg-BG"/>
          </w:rPr>
          <w:t xml:space="preserve"> v. </w:t>
        </w:r>
        <w:proofErr w:type="spellStart"/>
        <w:r w:rsidR="007D4332" w:rsidRPr="00FE639D">
          <w:rPr>
            <w:rFonts w:eastAsia="Calibri"/>
            <w:i/>
            <w:iCs/>
            <w:color w:val="0000FF"/>
            <w:szCs w:val="22"/>
            <w:u w:val="single"/>
            <w:lang w:val="bg-BG"/>
          </w:rPr>
          <w:t>Bulgaria</w:t>
        </w:r>
        <w:proofErr w:type="spellEnd"/>
        <w:r w:rsidR="007D4332" w:rsidRPr="00FE639D">
          <w:rPr>
            <w:rFonts w:eastAsia="Calibri"/>
            <w:i/>
            <w:iCs/>
            <w:color w:val="0000FF"/>
            <w:szCs w:val="22"/>
            <w:u w:val="single"/>
            <w:lang w:val="bg-BG"/>
          </w:rPr>
          <w:t xml:space="preserve"> (</w:t>
        </w:r>
        <w:proofErr w:type="spellStart"/>
        <w:r w:rsidR="007D4332" w:rsidRPr="00FE639D">
          <w:rPr>
            <w:rFonts w:eastAsia="Calibri"/>
            <w:i/>
            <w:iCs/>
            <w:color w:val="0000FF"/>
            <w:szCs w:val="22"/>
            <w:u w:val="single"/>
            <w:lang w:val="bg-BG"/>
          </w:rPr>
          <w:t>no</w:t>
        </w:r>
        <w:proofErr w:type="spellEnd"/>
        <w:r w:rsidR="007D4332" w:rsidRPr="00FE639D">
          <w:rPr>
            <w:rFonts w:eastAsia="Calibri"/>
            <w:i/>
            <w:iCs/>
            <w:color w:val="0000FF"/>
            <w:szCs w:val="22"/>
            <w:u w:val="single"/>
            <w:lang w:val="bg-BG"/>
          </w:rPr>
          <w:t>.</w:t>
        </w:r>
        <w:r w:rsidR="007D4332" w:rsidRPr="00FE639D">
          <w:rPr>
            <w:i/>
            <w:iCs/>
            <w:color w:val="0000FF"/>
            <w:szCs w:val="22"/>
            <w:u w:val="single"/>
            <w:lang w:val="bg-BG" w:eastAsia="bg-BG"/>
          </w:rPr>
          <w:t xml:space="preserve"> </w:t>
        </w:r>
        <w:r w:rsidR="007D4332" w:rsidRPr="00FE639D">
          <w:rPr>
            <w:rFonts w:eastAsia="Calibri"/>
            <w:i/>
            <w:iCs/>
            <w:color w:val="0000FF"/>
            <w:szCs w:val="22"/>
            <w:u w:val="single"/>
            <w:lang w:val="bg-BG"/>
          </w:rPr>
          <w:t xml:space="preserve">48411/15, </w:t>
        </w:r>
        <w:proofErr w:type="spellStart"/>
        <w:r w:rsidR="007D4332" w:rsidRPr="00FE639D">
          <w:rPr>
            <w:rFonts w:eastAsia="Calibri"/>
            <w:i/>
            <w:iCs/>
            <w:color w:val="0000FF"/>
            <w:szCs w:val="22"/>
            <w:u w:val="single"/>
            <w:lang w:val="bg-BG"/>
          </w:rPr>
          <w:t>Committee</w:t>
        </w:r>
        <w:proofErr w:type="spellEnd"/>
        <w:r w:rsidR="007D4332" w:rsidRPr="00FE639D">
          <w:rPr>
            <w:rFonts w:eastAsia="Calibri"/>
            <w:i/>
            <w:iCs/>
            <w:color w:val="0000FF"/>
            <w:szCs w:val="22"/>
            <w:u w:val="single"/>
            <w:lang w:val="bg-BG"/>
          </w:rPr>
          <w:t>)</w:t>
        </w:r>
      </w:hyperlink>
    </w:p>
    <w:p w14:paraId="6BB3AD98" w14:textId="77777777" w:rsidR="00A141D8" w:rsidRPr="00A141D8" w:rsidRDefault="00A141D8" w:rsidP="005A7406">
      <w:pPr>
        <w:pStyle w:val="JuList"/>
        <w:ind w:left="0" w:firstLine="0"/>
        <w:rPr>
          <w:rStyle w:val="s29100277"/>
          <w:i/>
          <w:lang w:val="bg-BG"/>
        </w:rPr>
      </w:pPr>
    </w:p>
    <w:p w14:paraId="5EE73BF7" w14:textId="77777777" w:rsidR="00860F76" w:rsidRDefault="00860F76" w:rsidP="0059019D">
      <w:pPr>
        <w:pStyle w:val="JuList"/>
        <w:ind w:left="0" w:firstLine="0"/>
      </w:pPr>
    </w:p>
    <w:p w14:paraId="3CD1D522" w14:textId="77777777" w:rsidR="005A0850" w:rsidRPr="00C60AC1" w:rsidRDefault="00FD6D61" w:rsidP="00FD6D61">
      <w:pPr>
        <w:pStyle w:val="Heading2"/>
        <w:ind w:firstLine="360"/>
        <w:rPr>
          <w:rFonts w:ascii="Times New Roman" w:hAnsi="Times New Roman"/>
          <w:i w:val="0"/>
        </w:rPr>
      </w:pPr>
      <w:r w:rsidRPr="00C60AC1">
        <w:rPr>
          <w:rFonts w:ascii="Times New Roman" w:hAnsi="Times New Roman"/>
          <w:i w:val="0"/>
        </w:rPr>
        <w:t xml:space="preserve">4. </w:t>
      </w:r>
      <w:r w:rsidR="005A0850" w:rsidRPr="00C60AC1">
        <w:rPr>
          <w:rFonts w:ascii="Times New Roman" w:hAnsi="Times New Roman"/>
          <w:i w:val="0"/>
        </w:rPr>
        <w:t>Въпроси свързани</w:t>
      </w:r>
      <w:r w:rsidR="006B3E86" w:rsidRPr="00C60AC1">
        <w:rPr>
          <w:rFonts w:ascii="Times New Roman" w:hAnsi="Times New Roman"/>
          <w:i w:val="0"/>
        </w:rPr>
        <w:t xml:space="preserve"> с околната среда и здравето</w:t>
      </w:r>
    </w:p>
    <w:p w14:paraId="58EA4853" w14:textId="77777777" w:rsidR="001D1888" w:rsidRPr="00C60AC1" w:rsidRDefault="001D1888" w:rsidP="001D188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правата на жалбоподателя по чл. 8 от Конвенцията (право на зачитане на личния живот и дома) при изпълнението на план за рекултивиране на хвостохранилище, тъй като не е доказано тези му права да са засегнати в съществена степен и по-конкретно да се е влошило здравето му. </w:t>
      </w:r>
      <w:hyperlink r:id="rId2254" w:history="1">
        <w:r w:rsidRPr="00C60AC1">
          <w:rPr>
            <w:rStyle w:val="Hyperlink"/>
            <w:rFonts w:ascii="Times New Roman" w:hAnsi="Times New Roman" w:cs="Times New Roman"/>
            <w:sz w:val="24"/>
            <w:szCs w:val="24"/>
            <w:lang w:val="bg-BG"/>
          </w:rPr>
          <w:t>Бюлетин № 4.</w:t>
        </w:r>
      </w:hyperlink>
    </w:p>
    <w:p w14:paraId="2EE5833A" w14:textId="77777777" w:rsidR="001D1888" w:rsidRPr="00C60AC1" w:rsidRDefault="00794C51" w:rsidP="001D1888">
      <w:pPr>
        <w:pStyle w:val="NoSpacing"/>
        <w:pBdr>
          <w:bottom w:val="single" w:sz="4" w:space="1" w:color="auto"/>
        </w:pBdr>
        <w:rPr>
          <w:rFonts w:ascii="Times New Roman" w:hAnsi="Times New Roman" w:cs="Times New Roman"/>
          <w:b/>
          <w:sz w:val="24"/>
          <w:szCs w:val="24"/>
          <w:lang w:val="bg-BG"/>
        </w:rPr>
      </w:pPr>
      <w:hyperlink r:id="rId2255" w:history="1">
        <w:r w:rsidR="001D1888" w:rsidRPr="00C60AC1">
          <w:rPr>
            <w:rStyle w:val="Hyperlink"/>
            <w:rFonts w:ascii="Times New Roman" w:hAnsi="Times New Roman" w:cs="Times New Roman"/>
            <w:i/>
            <w:sz w:val="24"/>
            <w:szCs w:val="24"/>
          </w:rPr>
          <w:t>Ivan</w:t>
        </w:r>
        <w:r w:rsidR="001D1888" w:rsidRPr="00C60AC1">
          <w:rPr>
            <w:rStyle w:val="Hyperlink"/>
            <w:rFonts w:ascii="Times New Roman" w:hAnsi="Times New Roman" w:cs="Times New Roman"/>
            <w:i/>
            <w:sz w:val="24"/>
            <w:szCs w:val="24"/>
            <w:lang w:val="ru-RU"/>
          </w:rPr>
          <w:t xml:space="preserve"> </w:t>
        </w:r>
        <w:r w:rsidR="001D1888" w:rsidRPr="00C60AC1">
          <w:rPr>
            <w:rStyle w:val="Hyperlink"/>
            <w:rFonts w:ascii="Times New Roman" w:hAnsi="Times New Roman" w:cs="Times New Roman"/>
            <w:i/>
            <w:sz w:val="24"/>
            <w:szCs w:val="24"/>
          </w:rPr>
          <w:t>Atanasov</w:t>
        </w:r>
        <w:r w:rsidR="00802E95" w:rsidRPr="00C60AC1">
          <w:rPr>
            <w:rStyle w:val="Hyperlink"/>
            <w:rFonts w:ascii="Times New Roman" w:hAnsi="Times New Roman" w:cs="Times New Roman"/>
            <w:i/>
            <w:sz w:val="24"/>
            <w:szCs w:val="24"/>
            <w:lang w:val="ru-RU"/>
          </w:rPr>
          <w:t xml:space="preserve"> </w:t>
        </w:r>
        <w:r w:rsidR="001D1888" w:rsidRPr="00C60AC1">
          <w:rPr>
            <w:rStyle w:val="Hyperlink"/>
            <w:rFonts w:ascii="Times New Roman" w:hAnsi="Times New Roman" w:cs="Times New Roman"/>
            <w:i/>
            <w:sz w:val="24"/>
            <w:szCs w:val="24"/>
          </w:rPr>
          <w:t>v</w:t>
        </w:r>
        <w:r w:rsidR="001D1888" w:rsidRPr="00C60AC1">
          <w:rPr>
            <w:rStyle w:val="Hyperlink"/>
            <w:rFonts w:ascii="Times New Roman" w:hAnsi="Times New Roman" w:cs="Times New Roman"/>
            <w:i/>
            <w:sz w:val="24"/>
            <w:szCs w:val="24"/>
            <w:lang w:val="bg-BG"/>
          </w:rPr>
          <w:t xml:space="preserve">. </w:t>
        </w:r>
        <w:r w:rsidR="001D1888" w:rsidRPr="00C60AC1">
          <w:rPr>
            <w:rStyle w:val="Hyperlink"/>
            <w:rFonts w:ascii="Times New Roman" w:hAnsi="Times New Roman" w:cs="Times New Roman"/>
            <w:i/>
            <w:sz w:val="24"/>
            <w:szCs w:val="24"/>
          </w:rPr>
          <w:t>Bulgaria</w:t>
        </w:r>
        <w:r w:rsidR="001D1888" w:rsidRPr="00C60AC1">
          <w:rPr>
            <w:rStyle w:val="Hyperlink"/>
            <w:rFonts w:ascii="Times New Roman" w:hAnsi="Times New Roman" w:cs="Times New Roman"/>
            <w:i/>
            <w:sz w:val="24"/>
            <w:szCs w:val="24"/>
            <w:lang w:val="bg-BG"/>
          </w:rPr>
          <w:t xml:space="preserve"> (</w:t>
        </w:r>
        <w:r w:rsidR="001D1888" w:rsidRPr="00C60AC1">
          <w:rPr>
            <w:rStyle w:val="Hyperlink"/>
            <w:rFonts w:ascii="Times New Roman" w:hAnsi="Times New Roman" w:cs="Times New Roman"/>
            <w:i/>
            <w:sz w:val="24"/>
            <w:szCs w:val="24"/>
          </w:rPr>
          <w:t>no</w:t>
        </w:r>
        <w:r w:rsidR="001D1888" w:rsidRPr="00C60AC1">
          <w:rPr>
            <w:rStyle w:val="Hyperlink"/>
            <w:rFonts w:ascii="Times New Roman" w:hAnsi="Times New Roman" w:cs="Times New Roman"/>
            <w:i/>
            <w:sz w:val="24"/>
            <w:szCs w:val="24"/>
            <w:lang w:val="bg-BG"/>
          </w:rPr>
          <w:t>. 12853/03</w:t>
        </w:r>
        <w:r w:rsidR="001D1888" w:rsidRPr="00C60AC1">
          <w:rPr>
            <w:rStyle w:val="Hyperlink"/>
            <w:rFonts w:ascii="Times New Roman" w:hAnsi="Times New Roman" w:cs="Times New Roman"/>
            <w:i/>
            <w:sz w:val="24"/>
            <w:szCs w:val="24"/>
            <w:lang w:val="ru-RU"/>
          </w:rPr>
          <w:t>)</w:t>
        </w:r>
      </w:hyperlink>
    </w:p>
    <w:p w14:paraId="35E81134" w14:textId="77777777" w:rsidR="001D1888" w:rsidRPr="00C60AC1" w:rsidRDefault="001D1888" w:rsidP="001D1888">
      <w:pPr>
        <w:spacing w:after="0" w:line="240" w:lineRule="auto"/>
        <w:jc w:val="both"/>
        <w:rPr>
          <w:rStyle w:val="normal--char"/>
          <w:rFonts w:ascii="Times New Roman" w:hAnsi="Times New Roman" w:cs="Times New Roman"/>
          <w:sz w:val="24"/>
        </w:rPr>
      </w:pPr>
    </w:p>
    <w:p w14:paraId="22E8B628" w14:textId="77777777" w:rsidR="001D1888" w:rsidRPr="00C60AC1" w:rsidRDefault="001D1888" w:rsidP="001D1888">
      <w:pPr>
        <w:spacing w:after="0" w:line="240" w:lineRule="auto"/>
        <w:jc w:val="both"/>
        <w:rPr>
          <w:rStyle w:val="normal--char"/>
          <w:rFonts w:ascii="Times New Roman" w:hAnsi="Times New Roman" w:cs="Times New Roman"/>
          <w:sz w:val="24"/>
        </w:rPr>
      </w:pPr>
      <w:r w:rsidRPr="00C60AC1">
        <w:rPr>
          <w:rStyle w:val="normal--char"/>
          <w:rFonts w:ascii="Times New Roman" w:hAnsi="Times New Roman" w:cs="Times New Roman"/>
          <w:sz w:val="24"/>
        </w:rPr>
        <w:t xml:space="preserve">Замърсяването на околната среда в резултат на функционирането на мина и завод за преработка на каменни въглища, поради което се е влошило здравето на жалбоподателите, представлява нарушение на чл. 8 от Конвенцията (право на зачитане на личния и семейния живот). </w:t>
      </w:r>
      <w:hyperlink r:id="rId2256" w:history="1">
        <w:r w:rsidRPr="00C60AC1">
          <w:rPr>
            <w:rStyle w:val="Hyperlink"/>
            <w:rFonts w:ascii="Times New Roman" w:hAnsi="Times New Roman" w:cs="Times New Roman"/>
            <w:sz w:val="24"/>
            <w:szCs w:val="24"/>
          </w:rPr>
          <w:t>Бюлетин № 6.</w:t>
        </w:r>
      </w:hyperlink>
    </w:p>
    <w:p w14:paraId="54A0F432" w14:textId="77777777" w:rsidR="001D1888" w:rsidRPr="00C60AC1" w:rsidRDefault="00794C51" w:rsidP="00A70CDF">
      <w:pPr>
        <w:pStyle w:val="NoSpacing"/>
        <w:pBdr>
          <w:bottom w:val="single" w:sz="4" w:space="1" w:color="auto"/>
        </w:pBdr>
        <w:jc w:val="both"/>
        <w:rPr>
          <w:rStyle w:val="blue-underlinecursor"/>
          <w:rFonts w:ascii="Times New Roman" w:hAnsi="Times New Roman" w:cs="Times New Roman"/>
          <w:i/>
          <w:sz w:val="24"/>
          <w:lang w:val="bg-BG"/>
        </w:rPr>
      </w:pPr>
      <w:hyperlink r:id="rId2257" w:history="1">
        <w:proofErr w:type="spellStart"/>
        <w:r w:rsidR="001D1888" w:rsidRPr="00C60AC1">
          <w:rPr>
            <w:rStyle w:val="Hyperlink"/>
            <w:rFonts w:ascii="Times New Roman" w:hAnsi="Times New Roman" w:cs="Times New Roman"/>
            <w:i/>
            <w:sz w:val="24"/>
          </w:rPr>
          <w:t>Dubetska</w:t>
        </w:r>
        <w:proofErr w:type="spellEnd"/>
        <w:r w:rsidR="001D1888" w:rsidRPr="00C60AC1">
          <w:rPr>
            <w:rStyle w:val="Hyperlink"/>
            <w:rFonts w:ascii="Times New Roman" w:hAnsi="Times New Roman" w:cs="Times New Roman"/>
            <w:i/>
            <w:sz w:val="24"/>
            <w:lang w:val="bg-BG"/>
          </w:rPr>
          <w:t xml:space="preserve"> </w:t>
        </w:r>
        <w:r w:rsidR="001D1888" w:rsidRPr="00C60AC1">
          <w:rPr>
            <w:rStyle w:val="Hyperlink"/>
            <w:rFonts w:ascii="Times New Roman" w:hAnsi="Times New Roman" w:cs="Times New Roman"/>
            <w:i/>
            <w:sz w:val="24"/>
          </w:rPr>
          <w:t>and</w:t>
        </w:r>
        <w:r w:rsidR="001D1888" w:rsidRPr="00C60AC1">
          <w:rPr>
            <w:rStyle w:val="Hyperlink"/>
            <w:rFonts w:ascii="Times New Roman" w:hAnsi="Times New Roman" w:cs="Times New Roman"/>
            <w:i/>
            <w:sz w:val="24"/>
            <w:lang w:val="bg-BG"/>
          </w:rPr>
          <w:t xml:space="preserve"> </w:t>
        </w:r>
        <w:r w:rsidR="001D1888" w:rsidRPr="00C60AC1">
          <w:rPr>
            <w:rStyle w:val="Hyperlink"/>
            <w:rFonts w:ascii="Times New Roman" w:hAnsi="Times New Roman" w:cs="Times New Roman"/>
            <w:i/>
            <w:sz w:val="24"/>
          </w:rPr>
          <w:t>others</w:t>
        </w:r>
        <w:r w:rsidR="001D1888" w:rsidRPr="00C60AC1">
          <w:rPr>
            <w:rStyle w:val="Hyperlink"/>
            <w:rFonts w:ascii="Times New Roman" w:hAnsi="Times New Roman" w:cs="Times New Roman"/>
            <w:i/>
            <w:sz w:val="24"/>
            <w:lang w:val="bg-BG"/>
          </w:rPr>
          <w:t xml:space="preserve"> </w:t>
        </w:r>
        <w:r w:rsidR="001D1888" w:rsidRPr="00C60AC1">
          <w:rPr>
            <w:rStyle w:val="Hyperlink"/>
            <w:rFonts w:ascii="Times New Roman" w:hAnsi="Times New Roman" w:cs="Times New Roman"/>
            <w:i/>
            <w:sz w:val="24"/>
          </w:rPr>
          <w:t>v</w:t>
        </w:r>
        <w:r w:rsidR="001D1888" w:rsidRPr="00C60AC1">
          <w:rPr>
            <w:rStyle w:val="Hyperlink"/>
            <w:rFonts w:ascii="Times New Roman" w:hAnsi="Times New Roman" w:cs="Times New Roman"/>
            <w:i/>
            <w:sz w:val="24"/>
            <w:lang w:val="bg-BG"/>
          </w:rPr>
          <w:t xml:space="preserve">. </w:t>
        </w:r>
        <w:r w:rsidR="001D1888" w:rsidRPr="00C60AC1">
          <w:rPr>
            <w:rStyle w:val="Hyperlink"/>
            <w:rFonts w:ascii="Times New Roman" w:hAnsi="Times New Roman" w:cs="Times New Roman"/>
            <w:i/>
            <w:sz w:val="24"/>
          </w:rPr>
          <w:t>Ukraine</w:t>
        </w:r>
        <w:r w:rsidR="001D1888" w:rsidRPr="00C60AC1">
          <w:rPr>
            <w:rStyle w:val="Hyperlink"/>
            <w:rFonts w:ascii="Times New Roman" w:hAnsi="Times New Roman" w:cs="Times New Roman"/>
            <w:i/>
            <w:sz w:val="24"/>
            <w:lang w:val="bg-BG"/>
          </w:rPr>
          <w:t xml:space="preserve"> (</w:t>
        </w:r>
        <w:r w:rsidR="001D1888" w:rsidRPr="00C60AC1">
          <w:rPr>
            <w:rStyle w:val="Hyperlink"/>
            <w:rFonts w:ascii="Times New Roman" w:hAnsi="Times New Roman" w:cs="Times New Roman"/>
            <w:i/>
            <w:sz w:val="24"/>
          </w:rPr>
          <w:t>no</w:t>
        </w:r>
        <w:r w:rsidR="001D1888" w:rsidRPr="00C60AC1">
          <w:rPr>
            <w:rStyle w:val="Hyperlink"/>
            <w:rFonts w:ascii="Times New Roman" w:hAnsi="Times New Roman" w:cs="Times New Roman"/>
            <w:i/>
            <w:sz w:val="24"/>
            <w:lang w:val="bg-BG"/>
          </w:rPr>
          <w:t>. 30499/03)</w:t>
        </w:r>
      </w:hyperlink>
    </w:p>
    <w:p w14:paraId="3DC50FEF" w14:textId="77777777" w:rsidR="000A6FBC" w:rsidRPr="00C60AC1" w:rsidRDefault="000A6FBC" w:rsidP="000A6FBC">
      <w:pPr>
        <w:pStyle w:val="NoSpacing"/>
        <w:jc w:val="both"/>
        <w:rPr>
          <w:rFonts w:ascii="Times New Roman" w:hAnsi="Times New Roman" w:cs="Times New Roman"/>
          <w:sz w:val="24"/>
          <w:lang w:val="bg-BG"/>
        </w:rPr>
      </w:pPr>
    </w:p>
    <w:p w14:paraId="4C0121A2" w14:textId="77777777" w:rsidR="000A6FBC" w:rsidRPr="00C60AC1" w:rsidRDefault="000A6FBC" w:rsidP="000A6FB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Традиционен фестивал с фойерверки, който се провежда в близост до дома на жалбоподателите два пъти в годината, не накърнява гарантираните им по чл. 8 права на зачитане на личния им живот и на дома им. </w:t>
      </w:r>
      <w:hyperlink r:id="rId2258" w:history="1">
        <w:r w:rsidRPr="00C60AC1">
          <w:rPr>
            <w:rStyle w:val="Hyperlink"/>
            <w:rFonts w:ascii="Times New Roman" w:hAnsi="Times New Roman" w:cs="Times New Roman"/>
            <w:sz w:val="24"/>
            <w:szCs w:val="24"/>
            <w:lang w:val="bg-BG"/>
          </w:rPr>
          <w:t>Бюлетин № 14.</w:t>
        </w:r>
      </w:hyperlink>
    </w:p>
    <w:p w14:paraId="62742D93" w14:textId="77777777" w:rsidR="000A6FBC" w:rsidRPr="00C60AC1" w:rsidRDefault="00794C51" w:rsidP="000A6FBC">
      <w:pPr>
        <w:pBdr>
          <w:bottom w:val="single" w:sz="4" w:space="1" w:color="auto"/>
        </w:pBdr>
        <w:spacing w:after="0" w:line="240" w:lineRule="auto"/>
        <w:jc w:val="both"/>
        <w:rPr>
          <w:rStyle w:val="normal--char"/>
          <w:rFonts w:ascii="Times New Roman" w:hAnsi="Times New Roman" w:cs="Times New Roman"/>
          <w:i/>
          <w:iCs/>
          <w:sz w:val="24"/>
          <w:szCs w:val="24"/>
        </w:rPr>
      </w:pPr>
      <w:hyperlink r:id="rId2259" w:history="1">
        <w:proofErr w:type="spellStart"/>
        <w:r w:rsidR="000A6FBC" w:rsidRPr="00C60AC1">
          <w:rPr>
            <w:rStyle w:val="Hyperlink"/>
            <w:rFonts w:ascii="Times New Roman" w:hAnsi="Times New Roman" w:cs="Times New Roman"/>
            <w:i/>
            <w:iCs/>
            <w:sz w:val="24"/>
            <w:szCs w:val="24"/>
          </w:rPr>
          <w:t>Zammit</w:t>
        </w:r>
        <w:proofErr w:type="spellEnd"/>
        <w:r w:rsidR="000A6FBC" w:rsidRPr="00C60AC1">
          <w:rPr>
            <w:rStyle w:val="Hyperlink"/>
            <w:rFonts w:ascii="Times New Roman" w:hAnsi="Times New Roman" w:cs="Times New Roman"/>
            <w:i/>
            <w:iCs/>
            <w:sz w:val="24"/>
            <w:szCs w:val="24"/>
          </w:rPr>
          <w:t xml:space="preserve"> </w:t>
        </w:r>
        <w:proofErr w:type="spellStart"/>
        <w:r w:rsidR="000A6FBC" w:rsidRPr="00C60AC1">
          <w:rPr>
            <w:rStyle w:val="Hyperlink"/>
            <w:rFonts w:ascii="Times New Roman" w:hAnsi="Times New Roman" w:cs="Times New Roman"/>
            <w:i/>
            <w:iCs/>
            <w:sz w:val="24"/>
            <w:szCs w:val="24"/>
          </w:rPr>
          <w:t>Maempel</w:t>
        </w:r>
        <w:proofErr w:type="spellEnd"/>
        <w:r w:rsidR="000A6FBC" w:rsidRPr="00C60AC1">
          <w:rPr>
            <w:rStyle w:val="Hyperlink"/>
            <w:rFonts w:ascii="Times New Roman" w:hAnsi="Times New Roman" w:cs="Times New Roman"/>
            <w:i/>
            <w:iCs/>
            <w:sz w:val="24"/>
            <w:szCs w:val="24"/>
          </w:rPr>
          <w:t xml:space="preserve"> v. </w:t>
        </w:r>
        <w:proofErr w:type="spellStart"/>
        <w:r w:rsidR="000A6FBC" w:rsidRPr="00C60AC1">
          <w:rPr>
            <w:rStyle w:val="Hyperlink"/>
            <w:rFonts w:ascii="Times New Roman" w:hAnsi="Times New Roman" w:cs="Times New Roman"/>
            <w:i/>
            <w:iCs/>
            <w:sz w:val="24"/>
            <w:szCs w:val="24"/>
          </w:rPr>
          <w:t>Malta</w:t>
        </w:r>
        <w:proofErr w:type="spellEnd"/>
        <w:r w:rsidR="000A6FBC" w:rsidRPr="00C60AC1">
          <w:rPr>
            <w:rStyle w:val="Hyperlink"/>
            <w:rFonts w:ascii="Times New Roman" w:hAnsi="Times New Roman" w:cs="Times New Roman"/>
            <w:i/>
            <w:iCs/>
            <w:sz w:val="24"/>
            <w:szCs w:val="24"/>
          </w:rPr>
          <w:t xml:space="preserve"> (</w:t>
        </w:r>
        <w:r w:rsidR="000A6FBC" w:rsidRPr="00C60AC1">
          <w:rPr>
            <w:rStyle w:val="Hyperlink"/>
            <w:rFonts w:ascii="Times New Roman" w:hAnsi="Times New Roman" w:cs="Times New Roman"/>
            <w:i/>
            <w:iCs/>
            <w:sz w:val="24"/>
            <w:szCs w:val="24"/>
            <w:lang w:val="en-US"/>
          </w:rPr>
          <w:t>no</w:t>
        </w:r>
        <w:r w:rsidR="000A6FBC" w:rsidRPr="00C60AC1">
          <w:rPr>
            <w:rStyle w:val="Hyperlink"/>
            <w:rFonts w:ascii="Times New Roman" w:hAnsi="Times New Roman" w:cs="Times New Roman"/>
            <w:i/>
            <w:iCs/>
            <w:sz w:val="24"/>
            <w:szCs w:val="24"/>
          </w:rPr>
          <w:t>.24202/10)</w:t>
        </w:r>
      </w:hyperlink>
    </w:p>
    <w:p w14:paraId="1E05458F" w14:textId="77777777" w:rsidR="000A6FBC" w:rsidRPr="00C60AC1" w:rsidRDefault="000A6FBC" w:rsidP="000A6FBC">
      <w:pPr>
        <w:spacing w:after="0" w:line="240" w:lineRule="auto"/>
        <w:jc w:val="both"/>
        <w:rPr>
          <w:rFonts w:ascii="Times New Roman" w:hAnsi="Times New Roman" w:cs="Times New Roman"/>
          <w:i/>
          <w:sz w:val="24"/>
          <w:szCs w:val="24"/>
        </w:rPr>
      </w:pPr>
    </w:p>
    <w:p w14:paraId="4B4A3AAB" w14:textId="77777777" w:rsidR="0049536D" w:rsidRPr="00C60AC1" w:rsidRDefault="0049536D" w:rsidP="0049536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правото на личен живот и на правото на получаване на информация при изграждането на два терминала за втечнен газ в пристанището на английски град. </w:t>
      </w:r>
      <w:hyperlink r:id="rId2260" w:history="1">
        <w:r w:rsidRPr="00C60AC1">
          <w:rPr>
            <w:rStyle w:val="Hyperlink"/>
            <w:rFonts w:ascii="Times New Roman" w:hAnsi="Times New Roman" w:cs="Times New Roman"/>
            <w:sz w:val="24"/>
            <w:szCs w:val="24"/>
            <w:lang w:val="bg-BG"/>
          </w:rPr>
          <w:t>Бюлетин № 17.</w:t>
        </w:r>
      </w:hyperlink>
    </w:p>
    <w:p w14:paraId="79B9830A" w14:textId="77777777" w:rsidR="0049536D" w:rsidRPr="00180795" w:rsidRDefault="00794C51" w:rsidP="0049536D">
      <w:pPr>
        <w:pStyle w:val="NoSpacing"/>
        <w:pBdr>
          <w:bottom w:val="single" w:sz="4" w:space="1" w:color="auto"/>
        </w:pBdr>
        <w:rPr>
          <w:rFonts w:ascii="Times New Roman" w:hAnsi="Times New Roman" w:cs="Times New Roman"/>
          <w:iCs/>
          <w:lang w:val="ru-RU"/>
        </w:rPr>
      </w:pPr>
      <w:hyperlink r:id="rId2261" w:history="1">
        <w:r w:rsidR="0049536D" w:rsidRPr="00C60AC1">
          <w:rPr>
            <w:rStyle w:val="Hyperlink"/>
            <w:rFonts w:ascii="Times New Roman" w:hAnsi="Times New Roman" w:cs="Times New Roman"/>
            <w:i/>
            <w:sz w:val="24"/>
            <w:szCs w:val="24"/>
          </w:rPr>
          <w:t>Hardy</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and</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Maile</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v</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The</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United</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Kingdom</w:t>
        </w:r>
        <w:r w:rsidR="0049536D" w:rsidRPr="00180795">
          <w:rPr>
            <w:rStyle w:val="Hyperlink"/>
            <w:rFonts w:ascii="Times New Roman" w:hAnsi="Times New Roman" w:cs="Times New Roman"/>
            <w:i/>
            <w:sz w:val="24"/>
            <w:szCs w:val="24"/>
            <w:lang w:val="ru-RU"/>
          </w:rPr>
          <w:t xml:space="preserve"> (</w:t>
        </w:r>
        <w:r w:rsidR="0049536D" w:rsidRPr="00C60AC1">
          <w:rPr>
            <w:rStyle w:val="Hyperlink"/>
            <w:rFonts w:ascii="Times New Roman" w:hAnsi="Times New Roman" w:cs="Times New Roman"/>
            <w:i/>
            <w:sz w:val="24"/>
            <w:szCs w:val="24"/>
          </w:rPr>
          <w:t>no</w:t>
        </w:r>
        <w:r w:rsidR="0049536D" w:rsidRPr="00180795">
          <w:rPr>
            <w:rStyle w:val="Hyperlink"/>
            <w:rFonts w:ascii="Times New Roman" w:hAnsi="Times New Roman" w:cs="Times New Roman"/>
            <w:i/>
            <w:sz w:val="24"/>
            <w:szCs w:val="24"/>
            <w:lang w:val="ru-RU"/>
          </w:rPr>
          <w:t>.31965/07)</w:t>
        </w:r>
      </w:hyperlink>
    </w:p>
    <w:p w14:paraId="5CE51D6D" w14:textId="77777777" w:rsidR="00D3412A" w:rsidRPr="00C60AC1" w:rsidRDefault="00D3412A" w:rsidP="00D3412A">
      <w:pPr>
        <w:pStyle w:val="NoSpacing"/>
        <w:jc w:val="both"/>
        <w:rPr>
          <w:rFonts w:ascii="Times New Roman" w:hAnsi="Times New Roman" w:cs="Times New Roman"/>
          <w:sz w:val="24"/>
          <w:szCs w:val="24"/>
          <w:lang w:val="bg-BG"/>
        </w:rPr>
      </w:pPr>
    </w:p>
    <w:p w14:paraId="5CA6D61B" w14:textId="77777777" w:rsidR="00D3412A" w:rsidRPr="00C60AC1" w:rsidRDefault="00D3412A" w:rsidP="00D3412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Изграждането и използването на гробище в близост до дома на жалбоподателя и въздействието му върху околната среда и върху качеството на неговия живот представляват намеса в правото на жалбоподателя на зачитане на дома и на личния и семейния му живот, която е в нарушение на тази разпоредба, тъй като не е била основана на закона. </w:t>
      </w:r>
      <w:hyperlink r:id="rId2262" w:history="1">
        <w:r w:rsidRPr="00C60AC1">
          <w:rPr>
            <w:rStyle w:val="Hyperlink"/>
            <w:rFonts w:ascii="Times New Roman" w:hAnsi="Times New Roman" w:cs="Times New Roman"/>
            <w:sz w:val="24"/>
            <w:szCs w:val="24"/>
            <w:lang w:val="bg-BG"/>
          </w:rPr>
          <w:t>Бюлетин № 32</w:t>
        </w:r>
      </w:hyperlink>
    </w:p>
    <w:p w14:paraId="0770BF26" w14:textId="77777777" w:rsidR="00D3412A" w:rsidRPr="00180795" w:rsidRDefault="00794C51" w:rsidP="00FE0473">
      <w:pPr>
        <w:pStyle w:val="NoSpacing"/>
        <w:pBdr>
          <w:bottom w:val="single" w:sz="4" w:space="1" w:color="auto"/>
        </w:pBdr>
        <w:rPr>
          <w:rStyle w:val="Hyperlink"/>
          <w:rFonts w:ascii="Times New Roman" w:hAnsi="Times New Roman" w:cs="Times New Roman"/>
          <w:i/>
          <w:sz w:val="24"/>
          <w:szCs w:val="24"/>
          <w:lang w:val="ru-RU"/>
        </w:rPr>
      </w:pPr>
      <w:hyperlink r:id="rId2263" w:history="1">
        <w:proofErr w:type="spellStart"/>
        <w:r w:rsidR="00D3412A" w:rsidRPr="00C60AC1">
          <w:rPr>
            <w:rStyle w:val="Hyperlink"/>
            <w:rFonts w:ascii="Times New Roman" w:hAnsi="Times New Roman" w:cs="Times New Roman"/>
            <w:i/>
            <w:sz w:val="24"/>
            <w:szCs w:val="24"/>
          </w:rPr>
          <w:t>Dzemyuk</w:t>
        </w:r>
        <w:proofErr w:type="spellEnd"/>
        <w:r w:rsidR="00D3412A" w:rsidRPr="00180795">
          <w:rPr>
            <w:rStyle w:val="Hyperlink"/>
            <w:rFonts w:ascii="Times New Roman" w:hAnsi="Times New Roman" w:cs="Times New Roman"/>
            <w:i/>
            <w:sz w:val="24"/>
            <w:szCs w:val="24"/>
            <w:lang w:val="ru-RU"/>
          </w:rPr>
          <w:t xml:space="preserve"> </w:t>
        </w:r>
        <w:r w:rsidR="00D3412A" w:rsidRPr="00C60AC1">
          <w:rPr>
            <w:rStyle w:val="Hyperlink"/>
            <w:rFonts w:ascii="Times New Roman" w:hAnsi="Times New Roman" w:cs="Times New Roman"/>
            <w:i/>
            <w:sz w:val="24"/>
            <w:szCs w:val="24"/>
          </w:rPr>
          <w:t>v</w:t>
        </w:r>
        <w:r w:rsidR="00D3412A" w:rsidRPr="00180795">
          <w:rPr>
            <w:rStyle w:val="Hyperlink"/>
            <w:rFonts w:ascii="Times New Roman" w:hAnsi="Times New Roman" w:cs="Times New Roman"/>
            <w:i/>
            <w:sz w:val="24"/>
            <w:szCs w:val="24"/>
            <w:lang w:val="ru-RU"/>
          </w:rPr>
          <w:t xml:space="preserve">. </w:t>
        </w:r>
        <w:r w:rsidR="00D3412A" w:rsidRPr="00C60AC1">
          <w:rPr>
            <w:rStyle w:val="Hyperlink"/>
            <w:rFonts w:ascii="Times New Roman" w:hAnsi="Times New Roman" w:cs="Times New Roman"/>
            <w:i/>
            <w:sz w:val="24"/>
            <w:szCs w:val="24"/>
          </w:rPr>
          <w:t>Ukraine</w:t>
        </w:r>
        <w:r w:rsidR="00D3412A" w:rsidRPr="00180795">
          <w:rPr>
            <w:rStyle w:val="Hyperlink"/>
            <w:rFonts w:ascii="Times New Roman" w:hAnsi="Times New Roman" w:cs="Times New Roman"/>
            <w:i/>
            <w:sz w:val="24"/>
            <w:szCs w:val="24"/>
            <w:lang w:val="ru-RU"/>
          </w:rPr>
          <w:t xml:space="preserve"> (</w:t>
        </w:r>
        <w:r w:rsidR="00D3412A" w:rsidRPr="00C60AC1">
          <w:rPr>
            <w:rStyle w:val="Hyperlink"/>
            <w:rFonts w:ascii="Times New Roman" w:hAnsi="Times New Roman" w:cs="Times New Roman"/>
            <w:i/>
            <w:sz w:val="24"/>
            <w:szCs w:val="24"/>
          </w:rPr>
          <w:t>no</w:t>
        </w:r>
        <w:r w:rsidR="00D3412A" w:rsidRPr="00180795">
          <w:rPr>
            <w:rStyle w:val="Hyperlink"/>
            <w:rFonts w:ascii="Times New Roman" w:hAnsi="Times New Roman" w:cs="Times New Roman"/>
            <w:i/>
            <w:sz w:val="24"/>
            <w:szCs w:val="24"/>
            <w:lang w:val="ru-RU"/>
          </w:rPr>
          <w:t>. 42488/02)</w:t>
        </w:r>
      </w:hyperlink>
    </w:p>
    <w:p w14:paraId="6E0B08D0" w14:textId="77777777" w:rsidR="00BD0E4C" w:rsidRPr="00180795" w:rsidRDefault="00BD0E4C" w:rsidP="00D3412A">
      <w:pPr>
        <w:pStyle w:val="NoSpacing"/>
        <w:rPr>
          <w:rStyle w:val="Hyperlink"/>
          <w:rFonts w:ascii="Times New Roman" w:hAnsi="Times New Roman" w:cs="Times New Roman"/>
          <w:i/>
          <w:sz w:val="24"/>
          <w:szCs w:val="24"/>
          <w:lang w:val="ru-RU"/>
        </w:rPr>
      </w:pPr>
    </w:p>
    <w:p w14:paraId="0B010533" w14:textId="77777777" w:rsidR="00BD0E4C" w:rsidRPr="00C60AC1" w:rsidRDefault="00BD0E4C" w:rsidP="00BD0E4C">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sz w:val="24"/>
          <w:szCs w:val="24"/>
        </w:rPr>
        <w:t xml:space="preserve">Сам по себе си достъпът до чиста питейна вода не е защитено по чл. 8 от Конвенцията право, но постоянната и дълготрайна липса на такъв достъп може да има неблагоприятни последици за здравето и човешкото достойнство и по този начин да засегне реално същината на личния живот и дома по смисъла на чл. 8. </w:t>
      </w:r>
      <w:r w:rsidRPr="00C60AC1">
        <w:rPr>
          <w:rFonts w:ascii="Times New Roman" w:hAnsi="Times New Roman" w:cs="Times New Roman"/>
          <w:bCs/>
          <w:sz w:val="24"/>
          <w:szCs w:val="24"/>
        </w:rPr>
        <w:t>Наличието на позитивно задължение на държавата и неговият обхват се определят от конкретните обстоятелства, както и от действащото законодателство и икономическото и социално положение в държавата ответник.</w:t>
      </w:r>
    </w:p>
    <w:p w14:paraId="41312B07" w14:textId="77777777" w:rsidR="00BD0E4C" w:rsidRPr="00C60AC1" w:rsidRDefault="00BD0E4C" w:rsidP="00BD0E4C">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С предприетите позитивни мерки, осигуряващи на жалбоподателите възможност за достъп до питейна вода, въпреки незаконността на постройките им, властите са приз-нали неблагоприятното им положение като членове на уязвима общност </w:t>
      </w:r>
      <w:r w:rsidRPr="00C60AC1">
        <w:rPr>
          <w:rFonts w:ascii="Times New Roman" w:hAnsi="Times New Roman" w:cs="Times New Roman"/>
          <w:sz w:val="24"/>
          <w:szCs w:val="24"/>
        </w:rPr>
        <w:t xml:space="preserve">и са показали определена степен на активно ангажиране с техните специфични нужди.  Държавата е длъжна да предприема действия за справяне с неравенствата, поставящи ромските квартали в </w:t>
      </w:r>
      <w:proofErr w:type="spellStart"/>
      <w:r w:rsidRPr="00C60AC1">
        <w:rPr>
          <w:rFonts w:ascii="Times New Roman" w:hAnsi="Times New Roman" w:cs="Times New Roman"/>
          <w:sz w:val="24"/>
          <w:szCs w:val="24"/>
        </w:rPr>
        <w:t>понеблагоприятно</w:t>
      </w:r>
      <w:proofErr w:type="spellEnd"/>
      <w:r w:rsidRPr="00C60AC1">
        <w:rPr>
          <w:rFonts w:ascii="Times New Roman" w:hAnsi="Times New Roman" w:cs="Times New Roman"/>
          <w:sz w:val="24"/>
          <w:szCs w:val="24"/>
        </w:rPr>
        <w:t xml:space="preserve"> положение, но не и да поеме цялата тежест по осигуряване на течаща вода до жилищата в тях. </w:t>
      </w:r>
    </w:p>
    <w:p w14:paraId="164C798C" w14:textId="686218BA" w:rsidR="00BD0E4C" w:rsidRPr="00C60AC1" w:rsidRDefault="00BD0E4C" w:rsidP="00BD0E4C">
      <w:pPr>
        <w:spacing w:line="240" w:lineRule="auto"/>
        <w:contextualSpacing/>
        <w:jc w:val="both"/>
        <w:rPr>
          <w:rFonts w:ascii="Times New Roman" w:eastAsia="Times New Roman" w:hAnsi="Times New Roman" w:cs="Times New Roman"/>
          <w:sz w:val="24"/>
          <w:szCs w:val="24"/>
        </w:rPr>
      </w:pPr>
      <w:r w:rsidRPr="00C60AC1">
        <w:rPr>
          <w:rFonts w:ascii="Times New Roman" w:hAnsi="Times New Roman" w:cs="Times New Roman"/>
          <w:bCs/>
          <w:sz w:val="24"/>
          <w:szCs w:val="24"/>
        </w:rPr>
        <w:t xml:space="preserve">С оглед на </w:t>
      </w:r>
      <w:r w:rsidRPr="00C60AC1">
        <w:rPr>
          <w:rFonts w:ascii="Times New Roman" w:hAnsi="Times New Roman" w:cs="Times New Roman"/>
          <w:sz w:val="24"/>
          <w:szCs w:val="24"/>
        </w:rPr>
        <w:t xml:space="preserve">получаваните социални помощи, които жалбоподателите са могли да използват за подобряване на условията си на живот, на широката свобода на преценка на държавите и на липсата на доказани неблагоприятни последици за здравето и човешкото достойнство, изискванията на чл. 8 са удовлетворени. </w:t>
      </w:r>
      <w:hyperlink r:id="rId2264" w:history="1">
        <w:r w:rsidR="00572E0F" w:rsidRPr="00C60AC1">
          <w:rPr>
            <w:rStyle w:val="Hyperlink"/>
            <w:rFonts w:ascii="Times New Roman" w:hAnsi="Times New Roman" w:cs="Times New Roman"/>
            <w:sz w:val="24"/>
            <w:szCs w:val="24"/>
          </w:rPr>
          <w:t>Бюлетин № 47</w:t>
        </w:r>
      </w:hyperlink>
    </w:p>
    <w:p w14:paraId="0EDFA6B6" w14:textId="77777777" w:rsidR="00BD0E4C" w:rsidRPr="00C60AC1" w:rsidRDefault="00794C51" w:rsidP="00BD0E4C">
      <w:pPr>
        <w:spacing w:after="0" w:line="240" w:lineRule="auto"/>
        <w:jc w:val="both"/>
        <w:rPr>
          <w:rStyle w:val="normal--char"/>
          <w:rFonts w:ascii="Times New Roman" w:hAnsi="Times New Roman" w:cs="Times New Roman"/>
          <w:sz w:val="24"/>
          <w:szCs w:val="24"/>
        </w:rPr>
      </w:pPr>
      <w:hyperlink r:id="rId2265" w:history="1">
        <w:proofErr w:type="spellStart"/>
        <w:r w:rsidR="00BD0E4C" w:rsidRPr="00C60AC1">
          <w:rPr>
            <w:rStyle w:val="Hyperlink"/>
            <w:rFonts w:ascii="Times New Roman" w:hAnsi="Times New Roman" w:cs="Times New Roman"/>
            <w:i/>
            <w:iCs/>
            <w:sz w:val="24"/>
            <w:szCs w:val="24"/>
          </w:rPr>
          <w:t>Hudorovič</w:t>
        </w:r>
        <w:proofErr w:type="spellEnd"/>
        <w:r w:rsidR="00BD0E4C" w:rsidRPr="00C60AC1">
          <w:rPr>
            <w:rStyle w:val="Hyperlink"/>
            <w:rFonts w:ascii="Times New Roman" w:hAnsi="Times New Roman" w:cs="Times New Roman"/>
            <w:i/>
            <w:iCs/>
            <w:sz w:val="24"/>
            <w:szCs w:val="24"/>
          </w:rPr>
          <w:t xml:space="preserve"> </w:t>
        </w:r>
        <w:proofErr w:type="spellStart"/>
        <w:r w:rsidR="00BD0E4C" w:rsidRPr="00C60AC1">
          <w:rPr>
            <w:rStyle w:val="Hyperlink"/>
            <w:rFonts w:ascii="Times New Roman" w:hAnsi="Times New Roman" w:cs="Times New Roman"/>
            <w:i/>
            <w:sz w:val="24"/>
            <w:szCs w:val="24"/>
          </w:rPr>
          <w:t>and</w:t>
        </w:r>
        <w:proofErr w:type="spellEnd"/>
        <w:r w:rsidR="00BD0E4C" w:rsidRPr="00C60AC1">
          <w:rPr>
            <w:rStyle w:val="Hyperlink"/>
            <w:rFonts w:ascii="Times New Roman" w:hAnsi="Times New Roman" w:cs="Times New Roman"/>
            <w:i/>
            <w:sz w:val="24"/>
            <w:szCs w:val="24"/>
          </w:rPr>
          <w:t xml:space="preserve"> </w:t>
        </w:r>
        <w:proofErr w:type="spellStart"/>
        <w:r w:rsidR="00BD0E4C" w:rsidRPr="00C60AC1">
          <w:rPr>
            <w:rStyle w:val="Hyperlink"/>
            <w:rFonts w:ascii="Times New Roman" w:hAnsi="Times New Roman" w:cs="Times New Roman"/>
            <w:i/>
            <w:sz w:val="24"/>
            <w:szCs w:val="24"/>
          </w:rPr>
          <w:t>Others</w:t>
        </w:r>
        <w:proofErr w:type="spellEnd"/>
        <w:r w:rsidR="00BD0E4C" w:rsidRPr="00C60AC1">
          <w:rPr>
            <w:rStyle w:val="Hyperlink"/>
            <w:rFonts w:ascii="Times New Roman" w:hAnsi="Times New Roman" w:cs="Times New Roman"/>
            <w:i/>
            <w:sz w:val="24"/>
            <w:szCs w:val="24"/>
          </w:rPr>
          <w:t xml:space="preserve"> v. </w:t>
        </w:r>
        <w:proofErr w:type="spellStart"/>
        <w:r w:rsidR="00BD0E4C" w:rsidRPr="00C60AC1">
          <w:rPr>
            <w:rStyle w:val="Hyperlink"/>
            <w:rFonts w:ascii="Times New Roman" w:hAnsi="Times New Roman" w:cs="Times New Roman"/>
            <w:i/>
            <w:sz w:val="24"/>
            <w:szCs w:val="24"/>
          </w:rPr>
          <w:t>Slovenia</w:t>
        </w:r>
        <w:proofErr w:type="spellEnd"/>
        <w:r w:rsidR="00BD0E4C" w:rsidRPr="00C60AC1">
          <w:rPr>
            <w:rStyle w:val="Hyperlink"/>
            <w:rFonts w:ascii="Times New Roman" w:hAnsi="Times New Roman" w:cs="Times New Roman"/>
            <w:i/>
            <w:iCs/>
            <w:sz w:val="24"/>
            <w:szCs w:val="24"/>
          </w:rPr>
          <w:t xml:space="preserve"> (</w:t>
        </w:r>
        <w:proofErr w:type="spellStart"/>
        <w:r w:rsidR="00BD0E4C" w:rsidRPr="00C60AC1">
          <w:rPr>
            <w:rStyle w:val="Hyperlink"/>
            <w:rFonts w:ascii="Times New Roman" w:hAnsi="Times New Roman" w:cs="Times New Roman"/>
            <w:i/>
            <w:sz w:val="24"/>
            <w:szCs w:val="24"/>
          </w:rPr>
          <w:t>nos</w:t>
        </w:r>
        <w:proofErr w:type="spellEnd"/>
        <w:r w:rsidR="00BD0E4C" w:rsidRPr="00C60AC1">
          <w:rPr>
            <w:rStyle w:val="Hyperlink"/>
            <w:rFonts w:ascii="Times New Roman" w:hAnsi="Times New Roman" w:cs="Times New Roman"/>
            <w:i/>
            <w:sz w:val="24"/>
            <w:szCs w:val="24"/>
          </w:rPr>
          <w:t>.</w:t>
        </w:r>
        <w:r w:rsidR="00BD0E4C" w:rsidRPr="00C60AC1">
          <w:rPr>
            <w:rStyle w:val="Hyperlink"/>
            <w:rFonts w:ascii="Times New Roman" w:hAnsi="Times New Roman" w:cs="Times New Roman"/>
            <w:i/>
            <w:iCs/>
            <w:sz w:val="24"/>
            <w:szCs w:val="24"/>
          </w:rPr>
          <w:t xml:space="preserve"> 24816/14, 25140/14)</w:t>
        </w:r>
      </w:hyperlink>
    </w:p>
    <w:p w14:paraId="0B61D984" w14:textId="77777777" w:rsidR="00D3412A" w:rsidRPr="00180795" w:rsidRDefault="00D3412A" w:rsidP="00D3412A">
      <w:pPr>
        <w:pStyle w:val="NoSpacing"/>
        <w:rPr>
          <w:rStyle w:val="Hyperlink"/>
          <w:rFonts w:ascii="Times New Roman" w:hAnsi="Times New Roman" w:cs="Times New Roman"/>
          <w:i/>
          <w:sz w:val="24"/>
          <w:szCs w:val="24"/>
          <w:lang w:val="ru-RU"/>
        </w:rPr>
      </w:pPr>
    </w:p>
    <w:p w14:paraId="43E26615" w14:textId="77777777" w:rsidR="002E2180" w:rsidRPr="00C60AC1" w:rsidRDefault="00FD6D61" w:rsidP="00857A6D">
      <w:pPr>
        <w:pStyle w:val="Heading2"/>
        <w:ind w:firstLine="708"/>
        <w:rPr>
          <w:rFonts w:ascii="Times New Roman" w:hAnsi="Times New Roman"/>
          <w:i w:val="0"/>
        </w:rPr>
      </w:pPr>
      <w:r w:rsidRPr="00C60AC1">
        <w:rPr>
          <w:rFonts w:ascii="Times New Roman" w:hAnsi="Times New Roman"/>
          <w:i w:val="0"/>
        </w:rPr>
        <w:t xml:space="preserve">5. </w:t>
      </w:r>
      <w:r w:rsidR="00633858" w:rsidRPr="00C60AC1">
        <w:rPr>
          <w:rFonts w:ascii="Times New Roman" w:hAnsi="Times New Roman"/>
          <w:i w:val="0"/>
        </w:rPr>
        <w:t>Кореспонденция</w:t>
      </w:r>
    </w:p>
    <w:p w14:paraId="5F731842" w14:textId="77777777" w:rsidR="002E2180" w:rsidRPr="00C60AC1" w:rsidRDefault="002E2180" w:rsidP="002E2180">
      <w:pPr>
        <w:spacing w:after="0" w:line="100" w:lineRule="atLeast"/>
        <w:jc w:val="both"/>
        <w:rPr>
          <w:rFonts w:ascii="Times New Roman" w:hAnsi="Times New Roman" w:cs="Times New Roman"/>
          <w:sz w:val="24"/>
          <w:szCs w:val="24"/>
        </w:rPr>
      </w:pPr>
      <w:r w:rsidRPr="00C60AC1">
        <w:rPr>
          <w:rFonts w:ascii="Times New Roman" w:hAnsi="Times New Roman" w:cs="Times New Roman"/>
          <w:color w:val="000000"/>
          <w:sz w:val="24"/>
        </w:rPr>
        <w:t>Разменяните в рамките на предприятието документи с адвокат, нает на работа в това предприятие, не са защитени от поверителността на съобщенията между клиенти и адвокати поради икономическата зависимост на такъв адвокат от предприятието и поради тесните връзки с неговия работодател</w:t>
      </w:r>
      <w:r w:rsidRPr="00C60AC1">
        <w:rPr>
          <w:rFonts w:ascii="Times New Roman" w:hAnsi="Times New Roman" w:cs="Times New Roman"/>
          <w:sz w:val="24"/>
        </w:rPr>
        <w:t>.</w:t>
      </w:r>
      <w:r w:rsidRPr="00C60AC1">
        <w:rPr>
          <w:rStyle w:val="normal--char"/>
          <w:rFonts w:ascii="Times New Roman" w:hAnsi="Times New Roman" w:cs="Times New Roman"/>
          <w:color w:val="000000"/>
          <w:sz w:val="24"/>
          <w:szCs w:val="24"/>
        </w:rPr>
        <w:t xml:space="preserve"> </w:t>
      </w:r>
      <w:hyperlink r:id="rId2266" w:history="1">
        <w:r w:rsidRPr="00C60AC1">
          <w:rPr>
            <w:rStyle w:val="Hyperlink"/>
            <w:rFonts w:ascii="Times New Roman" w:hAnsi="Times New Roman" w:cs="Times New Roman"/>
            <w:sz w:val="24"/>
            <w:szCs w:val="24"/>
          </w:rPr>
          <w:t>Бюлетин № 1.</w:t>
        </w:r>
      </w:hyperlink>
    </w:p>
    <w:p w14:paraId="5D7673A4" w14:textId="77777777" w:rsidR="002E2180" w:rsidRPr="00C60AC1" w:rsidRDefault="002E2180" w:rsidP="00A70CDF">
      <w:pPr>
        <w:pBdr>
          <w:bottom w:val="single" w:sz="4" w:space="1" w:color="auto"/>
        </w:pBdr>
        <w:autoSpaceDE w:val="0"/>
        <w:snapToGrid w:val="0"/>
        <w:spacing w:after="0" w:line="100" w:lineRule="atLeast"/>
        <w:jc w:val="both"/>
        <w:rPr>
          <w:rFonts w:ascii="Times New Roman" w:hAnsi="Times New Roman" w:cs="Times New Roman"/>
        </w:rPr>
      </w:pPr>
      <w:r w:rsidRPr="00C60AC1">
        <w:rPr>
          <w:rFonts w:ascii="Times New Roman" w:hAnsi="Times New Roman" w:cs="Times New Roman"/>
          <w:i/>
          <w:color w:val="000000"/>
          <w:sz w:val="24"/>
        </w:rPr>
        <w:t>Решение на Съда на Европейския съюз по дело</w:t>
      </w:r>
      <w:r w:rsidRPr="00C60AC1">
        <w:rPr>
          <w:rFonts w:ascii="Times New Roman" w:hAnsi="Times New Roman" w:cs="Times New Roman"/>
          <w:i/>
          <w:sz w:val="24"/>
        </w:rPr>
        <w:t>то</w:t>
      </w:r>
      <w:r w:rsidRPr="00C60AC1">
        <w:rPr>
          <w:rFonts w:ascii="Times New Roman" w:hAnsi="Times New Roman" w:cs="Times New Roman"/>
          <w:sz w:val="24"/>
        </w:rPr>
        <w:t xml:space="preserve"> </w:t>
      </w:r>
      <w:hyperlink r:id="rId2267" w:history="1">
        <w:r w:rsidRPr="00C60AC1">
          <w:rPr>
            <w:rStyle w:val="Hyperlink"/>
            <w:rFonts w:ascii="Times New Roman" w:hAnsi="Times New Roman" w:cs="Times New Roman"/>
            <w:i/>
            <w:sz w:val="24"/>
          </w:rPr>
          <w:t xml:space="preserve">C-550/07 P </w:t>
        </w:r>
        <w:proofErr w:type="spellStart"/>
        <w:r w:rsidRPr="00C60AC1">
          <w:rPr>
            <w:rStyle w:val="Hyperlink"/>
            <w:rFonts w:ascii="Times New Roman" w:hAnsi="Times New Roman" w:cs="Times New Roman"/>
            <w:i/>
            <w:sz w:val="24"/>
          </w:rPr>
          <w:t>Akzo</w:t>
        </w:r>
        <w:proofErr w:type="spellEnd"/>
        <w:r w:rsidRPr="00C60AC1">
          <w:rPr>
            <w:rStyle w:val="Hyperlink"/>
            <w:rFonts w:ascii="Times New Roman" w:hAnsi="Times New Roman" w:cs="Times New Roman"/>
            <w:i/>
            <w:sz w:val="24"/>
          </w:rPr>
          <w:t xml:space="preserve"> </w:t>
        </w:r>
        <w:proofErr w:type="spellStart"/>
        <w:r w:rsidRPr="00C60AC1">
          <w:rPr>
            <w:rStyle w:val="Hyperlink"/>
            <w:rFonts w:ascii="Times New Roman" w:hAnsi="Times New Roman" w:cs="Times New Roman"/>
            <w:i/>
            <w:sz w:val="24"/>
          </w:rPr>
          <w:t>Nobel</w:t>
        </w:r>
        <w:proofErr w:type="spellEnd"/>
        <w:r w:rsidRPr="00C60AC1">
          <w:rPr>
            <w:rStyle w:val="Hyperlink"/>
            <w:rFonts w:ascii="Times New Roman" w:hAnsi="Times New Roman" w:cs="Times New Roman"/>
            <w:i/>
            <w:sz w:val="24"/>
          </w:rPr>
          <w:t xml:space="preserve"> </w:t>
        </w:r>
        <w:proofErr w:type="spellStart"/>
        <w:r w:rsidRPr="00C60AC1">
          <w:rPr>
            <w:rStyle w:val="Hyperlink"/>
            <w:rFonts w:ascii="Times New Roman" w:hAnsi="Times New Roman" w:cs="Times New Roman"/>
            <w:i/>
            <w:sz w:val="24"/>
          </w:rPr>
          <w:t>Chemicals</w:t>
        </w:r>
        <w:proofErr w:type="spellEnd"/>
        <w:r w:rsidRPr="00C60AC1">
          <w:rPr>
            <w:rStyle w:val="Hyperlink"/>
            <w:rFonts w:ascii="Times New Roman" w:hAnsi="Times New Roman" w:cs="Times New Roman"/>
            <w:i/>
            <w:sz w:val="24"/>
          </w:rPr>
          <w:t xml:space="preserve"> </w:t>
        </w:r>
        <w:proofErr w:type="spellStart"/>
        <w:r w:rsidRPr="00C60AC1">
          <w:rPr>
            <w:rStyle w:val="Hyperlink"/>
            <w:rFonts w:ascii="Times New Roman" w:hAnsi="Times New Roman" w:cs="Times New Roman"/>
            <w:i/>
            <w:sz w:val="24"/>
          </w:rPr>
          <w:t>Ltd</w:t>
        </w:r>
        <w:proofErr w:type="spellEnd"/>
        <w:r w:rsidRPr="00C60AC1">
          <w:rPr>
            <w:rStyle w:val="Hyperlink"/>
            <w:rFonts w:ascii="Times New Roman" w:hAnsi="Times New Roman" w:cs="Times New Roman"/>
            <w:i/>
            <w:sz w:val="24"/>
          </w:rPr>
          <w:t>/Комисия</w:t>
        </w:r>
      </w:hyperlink>
    </w:p>
    <w:p w14:paraId="243F485A" w14:textId="77777777" w:rsidR="00A70CDF" w:rsidRPr="00C60AC1" w:rsidRDefault="00A70CDF" w:rsidP="00D37B76">
      <w:pPr>
        <w:spacing w:after="0" w:line="240" w:lineRule="auto"/>
        <w:jc w:val="both"/>
        <w:rPr>
          <w:rFonts w:ascii="Times New Roman" w:hAnsi="Times New Roman" w:cs="Times New Roman"/>
          <w:i/>
          <w:sz w:val="24"/>
        </w:rPr>
      </w:pPr>
    </w:p>
    <w:p w14:paraId="2AC75C25" w14:textId="77777777" w:rsidR="00D37B76" w:rsidRPr="00C60AC1" w:rsidRDefault="00D37B76" w:rsidP="00D37B76">
      <w:pPr>
        <w:spacing w:after="0" w:line="240" w:lineRule="auto"/>
        <w:jc w:val="both"/>
        <w:rPr>
          <w:rStyle w:val="normal--char"/>
          <w:rFonts w:ascii="Times New Roman" w:hAnsi="Times New Roman" w:cs="Times New Roman"/>
          <w:color w:val="000000"/>
          <w:sz w:val="24"/>
          <w:szCs w:val="24"/>
        </w:rPr>
      </w:pPr>
      <w:proofErr w:type="spellStart"/>
      <w:r w:rsidRPr="00C60AC1">
        <w:rPr>
          <w:rStyle w:val="normal--char"/>
          <w:rFonts w:ascii="Times New Roman" w:hAnsi="Times New Roman" w:cs="Times New Roman"/>
          <w:sz w:val="24"/>
          <w:lang w:val="ru-RU"/>
        </w:rPr>
        <w:t>Отварянето</w:t>
      </w:r>
      <w:proofErr w:type="spellEnd"/>
      <w:r w:rsidRPr="00C60AC1">
        <w:rPr>
          <w:rStyle w:val="normal--char"/>
          <w:rFonts w:ascii="Times New Roman" w:hAnsi="Times New Roman" w:cs="Times New Roman"/>
          <w:sz w:val="24"/>
          <w:lang w:val="ru-RU"/>
        </w:rPr>
        <w:t xml:space="preserve"> от </w:t>
      </w:r>
      <w:proofErr w:type="spellStart"/>
      <w:r w:rsidRPr="00C60AC1">
        <w:rPr>
          <w:rStyle w:val="normal--char"/>
          <w:rFonts w:ascii="Times New Roman" w:hAnsi="Times New Roman" w:cs="Times New Roman"/>
          <w:sz w:val="24"/>
          <w:lang w:val="ru-RU"/>
        </w:rPr>
        <w:t>затворническите</w:t>
      </w:r>
      <w:proofErr w:type="spellEnd"/>
      <w:r w:rsidRPr="00C60AC1">
        <w:rPr>
          <w:rStyle w:val="normal--char"/>
          <w:rFonts w:ascii="Times New Roman" w:hAnsi="Times New Roman" w:cs="Times New Roman"/>
          <w:sz w:val="24"/>
          <w:lang w:val="ru-RU"/>
        </w:rPr>
        <w:t xml:space="preserve"> власти на </w:t>
      </w:r>
      <w:proofErr w:type="spellStart"/>
      <w:r w:rsidRPr="00C60AC1">
        <w:rPr>
          <w:rStyle w:val="normal--char"/>
          <w:rFonts w:ascii="Times New Roman" w:hAnsi="Times New Roman" w:cs="Times New Roman"/>
          <w:sz w:val="24"/>
          <w:lang w:val="ru-RU"/>
        </w:rPr>
        <w:t>писма</w:t>
      </w:r>
      <w:proofErr w:type="spellEnd"/>
      <w:r w:rsidRPr="00C60AC1">
        <w:rPr>
          <w:rStyle w:val="normal--char"/>
          <w:rFonts w:ascii="Times New Roman" w:hAnsi="Times New Roman" w:cs="Times New Roman"/>
          <w:sz w:val="24"/>
          <w:lang w:val="ru-RU"/>
        </w:rPr>
        <w:t xml:space="preserve"> от </w:t>
      </w:r>
      <w:proofErr w:type="spellStart"/>
      <w:r w:rsidRPr="00C60AC1">
        <w:rPr>
          <w:rStyle w:val="normal--char"/>
          <w:rFonts w:ascii="Times New Roman" w:hAnsi="Times New Roman" w:cs="Times New Roman"/>
          <w:sz w:val="24"/>
          <w:lang w:val="ru-RU"/>
        </w:rPr>
        <w:t>Съда</w:t>
      </w:r>
      <w:proofErr w:type="spellEnd"/>
      <w:r w:rsidRPr="00C60AC1">
        <w:rPr>
          <w:rStyle w:val="normal--char"/>
          <w:rFonts w:ascii="Times New Roman" w:hAnsi="Times New Roman" w:cs="Times New Roman"/>
          <w:sz w:val="24"/>
          <w:lang w:val="ru-RU"/>
        </w:rPr>
        <w:t xml:space="preserve"> </w:t>
      </w:r>
      <w:proofErr w:type="gramStart"/>
      <w:r w:rsidRPr="00C60AC1">
        <w:rPr>
          <w:rStyle w:val="normal--char"/>
          <w:rFonts w:ascii="Times New Roman" w:hAnsi="Times New Roman" w:cs="Times New Roman"/>
          <w:sz w:val="24"/>
          <w:lang w:val="ru-RU"/>
        </w:rPr>
        <w:t>до лице</w:t>
      </w:r>
      <w:proofErr w:type="gram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изтърпяващо</w:t>
      </w:r>
      <w:proofErr w:type="spellEnd"/>
      <w:r w:rsidRPr="00C60AC1">
        <w:rPr>
          <w:rStyle w:val="normal--char"/>
          <w:rFonts w:ascii="Times New Roman" w:hAnsi="Times New Roman" w:cs="Times New Roman"/>
          <w:sz w:val="24"/>
          <w:lang w:val="ru-RU"/>
        </w:rPr>
        <w:t xml:space="preserve"> наказание </w:t>
      </w:r>
      <w:proofErr w:type="spellStart"/>
      <w:r w:rsidRPr="00C60AC1">
        <w:rPr>
          <w:rStyle w:val="normal--char"/>
          <w:rFonts w:ascii="Times New Roman" w:hAnsi="Times New Roman" w:cs="Times New Roman"/>
          <w:sz w:val="24"/>
          <w:lang w:val="ru-RU"/>
        </w:rPr>
        <w:t>лишаване</w:t>
      </w:r>
      <w:proofErr w:type="spellEnd"/>
      <w:r w:rsidRPr="00C60AC1">
        <w:rPr>
          <w:rStyle w:val="normal--char"/>
          <w:rFonts w:ascii="Times New Roman" w:hAnsi="Times New Roman" w:cs="Times New Roman"/>
          <w:sz w:val="24"/>
          <w:lang w:val="ru-RU"/>
        </w:rPr>
        <w:t xml:space="preserve"> от свобода, </w:t>
      </w:r>
      <w:proofErr w:type="spellStart"/>
      <w:r w:rsidRPr="00C60AC1">
        <w:rPr>
          <w:rStyle w:val="normal--char"/>
          <w:rFonts w:ascii="Times New Roman" w:hAnsi="Times New Roman" w:cs="Times New Roman"/>
          <w:sz w:val="24"/>
          <w:lang w:val="ru-RU"/>
        </w:rPr>
        <w:t>нарушава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правото</w:t>
      </w:r>
      <w:proofErr w:type="spellEnd"/>
      <w:r w:rsidRPr="00C60AC1">
        <w:rPr>
          <w:rStyle w:val="normal--char"/>
          <w:rFonts w:ascii="Times New Roman" w:hAnsi="Times New Roman" w:cs="Times New Roman"/>
          <w:sz w:val="24"/>
          <w:lang w:val="ru-RU"/>
        </w:rPr>
        <w:t xml:space="preserve"> на </w:t>
      </w:r>
      <w:proofErr w:type="spellStart"/>
      <w:r w:rsidR="0074715A" w:rsidRPr="00C60AC1">
        <w:rPr>
          <w:rStyle w:val="normal--char"/>
          <w:rFonts w:ascii="Times New Roman" w:hAnsi="Times New Roman" w:cs="Times New Roman"/>
          <w:sz w:val="24"/>
          <w:lang w:val="ru-RU"/>
        </w:rPr>
        <w:t>неприкосновеност</w:t>
      </w:r>
      <w:proofErr w:type="spellEnd"/>
      <w:r w:rsidR="0074715A" w:rsidRPr="00C60AC1">
        <w:rPr>
          <w:rStyle w:val="normal--char"/>
          <w:rFonts w:ascii="Times New Roman" w:hAnsi="Times New Roman" w:cs="Times New Roman"/>
          <w:sz w:val="24"/>
          <w:lang w:val="ru-RU"/>
        </w:rPr>
        <w:t xml:space="preserve"> на </w:t>
      </w:r>
      <w:proofErr w:type="spellStart"/>
      <w:r w:rsidR="0074715A" w:rsidRPr="00C60AC1">
        <w:rPr>
          <w:rStyle w:val="normal--char"/>
          <w:rFonts w:ascii="Times New Roman" w:hAnsi="Times New Roman" w:cs="Times New Roman"/>
          <w:sz w:val="24"/>
          <w:lang w:val="ru-RU"/>
        </w:rPr>
        <w:t>кореспонден</w:t>
      </w:r>
      <w:r w:rsidRPr="00C60AC1">
        <w:rPr>
          <w:rStyle w:val="normal--char"/>
          <w:rFonts w:ascii="Times New Roman" w:hAnsi="Times New Roman" w:cs="Times New Roman"/>
          <w:sz w:val="24"/>
          <w:lang w:val="ru-RU"/>
        </w:rPr>
        <w:t>цията</w:t>
      </w:r>
      <w:proofErr w:type="spellEnd"/>
      <w:r w:rsidRPr="00C60AC1">
        <w:rPr>
          <w:rStyle w:val="normal--char"/>
          <w:rFonts w:ascii="Times New Roman" w:hAnsi="Times New Roman" w:cs="Times New Roman"/>
          <w:sz w:val="24"/>
          <w:lang w:val="ru-RU"/>
        </w:rPr>
        <w:t xml:space="preserve"> по чл. 8 от </w:t>
      </w:r>
      <w:proofErr w:type="spellStart"/>
      <w:r w:rsidRPr="00C60AC1">
        <w:rPr>
          <w:rStyle w:val="normal--char"/>
          <w:rFonts w:ascii="Times New Roman" w:hAnsi="Times New Roman" w:cs="Times New Roman"/>
          <w:sz w:val="24"/>
          <w:lang w:val="ru-RU"/>
        </w:rPr>
        <w:t>Конвенцията</w:t>
      </w:r>
      <w:proofErr w:type="spellEnd"/>
      <w:r w:rsidRPr="00C60AC1">
        <w:rPr>
          <w:rStyle w:val="normal--char"/>
          <w:rFonts w:ascii="Times New Roman" w:hAnsi="Times New Roman" w:cs="Times New Roman"/>
          <w:sz w:val="24"/>
          <w:lang w:val="ru-RU"/>
        </w:rPr>
        <w:t xml:space="preserve">. </w:t>
      </w:r>
      <w:hyperlink r:id="rId2268" w:history="1">
        <w:r w:rsidRPr="00C60AC1">
          <w:rPr>
            <w:rStyle w:val="Hyperlink"/>
            <w:rFonts w:ascii="Times New Roman" w:hAnsi="Times New Roman" w:cs="Times New Roman"/>
            <w:sz w:val="24"/>
            <w:szCs w:val="24"/>
          </w:rPr>
          <w:t>Бюлетин № 4.</w:t>
        </w:r>
      </w:hyperlink>
    </w:p>
    <w:p w14:paraId="3D26BACD" w14:textId="77777777" w:rsidR="00D37B76" w:rsidRPr="00C60AC1" w:rsidRDefault="00794C51" w:rsidP="00D37B76">
      <w:pPr>
        <w:pBdr>
          <w:bottom w:val="single" w:sz="4" w:space="1" w:color="auto"/>
        </w:pBdr>
        <w:spacing w:after="0" w:line="240" w:lineRule="auto"/>
        <w:jc w:val="both"/>
        <w:rPr>
          <w:rFonts w:ascii="Times New Roman" w:hAnsi="Times New Roman" w:cs="Times New Roman"/>
          <w:i/>
          <w:sz w:val="24"/>
        </w:rPr>
      </w:pPr>
      <w:hyperlink r:id="rId2269" w:history="1">
        <w:r w:rsidR="00D37B76" w:rsidRPr="00C60AC1">
          <w:rPr>
            <w:rStyle w:val="Hyperlink"/>
            <w:rFonts w:ascii="Times New Roman" w:hAnsi="Times New Roman" w:cs="Times New Roman"/>
            <w:i/>
            <w:sz w:val="24"/>
            <w:lang w:val="en-US"/>
          </w:rPr>
          <w:t>Petkov</w:t>
        </w:r>
        <w:r w:rsidR="00D37B76" w:rsidRPr="00C60AC1">
          <w:rPr>
            <w:rStyle w:val="Hyperlink"/>
            <w:rFonts w:ascii="Times New Roman" w:hAnsi="Times New Roman" w:cs="Times New Roman"/>
            <w:i/>
            <w:sz w:val="24"/>
          </w:rPr>
          <w:t xml:space="preserve"> v. </w:t>
        </w:r>
        <w:r w:rsidR="00D37B76" w:rsidRPr="00C60AC1">
          <w:rPr>
            <w:rStyle w:val="Hyperlink"/>
            <w:rFonts w:ascii="Times New Roman" w:hAnsi="Times New Roman" w:cs="Times New Roman"/>
            <w:i/>
            <w:sz w:val="24"/>
            <w:lang w:val="en-US"/>
          </w:rPr>
          <w:t>Bulgaria</w:t>
        </w:r>
        <w:r w:rsidR="00D37B76" w:rsidRPr="00C60AC1">
          <w:rPr>
            <w:rStyle w:val="Hyperlink"/>
            <w:rFonts w:ascii="Times New Roman" w:hAnsi="Times New Roman" w:cs="Times New Roman"/>
            <w:i/>
            <w:sz w:val="24"/>
          </w:rPr>
          <w:t xml:space="preserve"> (</w:t>
        </w:r>
        <w:proofErr w:type="spellStart"/>
        <w:r w:rsidR="00D37B76" w:rsidRPr="00C60AC1">
          <w:rPr>
            <w:rStyle w:val="Hyperlink"/>
            <w:rFonts w:ascii="Times New Roman" w:hAnsi="Times New Roman" w:cs="Times New Roman"/>
            <w:i/>
            <w:sz w:val="24"/>
          </w:rPr>
          <w:t>no</w:t>
        </w:r>
        <w:proofErr w:type="spellEnd"/>
        <w:r w:rsidR="00D37B76" w:rsidRPr="00C60AC1">
          <w:rPr>
            <w:rStyle w:val="Hyperlink"/>
            <w:rFonts w:ascii="Times New Roman" w:hAnsi="Times New Roman" w:cs="Times New Roman"/>
            <w:i/>
            <w:sz w:val="24"/>
          </w:rPr>
          <w:t>. 1399/04</w:t>
        </w:r>
        <w:r w:rsidR="00D37B76" w:rsidRPr="00C60AC1">
          <w:rPr>
            <w:rStyle w:val="Hyperlink"/>
            <w:rFonts w:ascii="Times New Roman" w:hAnsi="Times New Roman" w:cs="Times New Roman"/>
            <w:i/>
            <w:sz w:val="24"/>
            <w:lang w:val="ru-RU"/>
          </w:rPr>
          <w:t>)</w:t>
        </w:r>
      </w:hyperlink>
    </w:p>
    <w:p w14:paraId="11D92FA1" w14:textId="77777777" w:rsidR="00A70CDF" w:rsidRPr="00C60AC1" w:rsidRDefault="00A70CDF" w:rsidP="006176A4">
      <w:pPr>
        <w:spacing w:after="0" w:line="240" w:lineRule="auto"/>
        <w:jc w:val="both"/>
        <w:rPr>
          <w:rStyle w:val="normal--char"/>
          <w:rFonts w:ascii="Times New Roman" w:hAnsi="Times New Roman" w:cs="Times New Roman"/>
          <w:sz w:val="24"/>
          <w:lang w:val="ru-RU"/>
        </w:rPr>
      </w:pPr>
    </w:p>
    <w:p w14:paraId="5404EF35" w14:textId="77777777" w:rsidR="006176A4" w:rsidRPr="00C60AC1" w:rsidRDefault="006176A4" w:rsidP="006176A4">
      <w:pPr>
        <w:spacing w:after="0" w:line="240" w:lineRule="auto"/>
        <w:jc w:val="both"/>
        <w:rPr>
          <w:rStyle w:val="normal--char"/>
          <w:rFonts w:ascii="Times New Roman" w:hAnsi="Times New Roman" w:cs="Times New Roman"/>
          <w:sz w:val="24"/>
        </w:rPr>
      </w:pPr>
      <w:proofErr w:type="spellStart"/>
      <w:r w:rsidRPr="00C60AC1">
        <w:rPr>
          <w:rStyle w:val="normal--char"/>
          <w:rFonts w:ascii="Times New Roman" w:hAnsi="Times New Roman" w:cs="Times New Roman"/>
          <w:sz w:val="24"/>
          <w:lang w:val="ru-RU"/>
        </w:rPr>
        <w:lastRenderedPageBreak/>
        <w:t>Методичното</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отваряне</w:t>
      </w:r>
      <w:proofErr w:type="spellEnd"/>
      <w:r w:rsidRPr="00C60AC1">
        <w:rPr>
          <w:rStyle w:val="normal--char"/>
          <w:rFonts w:ascii="Times New Roman" w:hAnsi="Times New Roman" w:cs="Times New Roman"/>
          <w:sz w:val="24"/>
          <w:lang w:val="ru-RU"/>
        </w:rPr>
        <w:t xml:space="preserve"> и </w:t>
      </w:r>
      <w:proofErr w:type="spellStart"/>
      <w:r w:rsidRPr="00C60AC1">
        <w:rPr>
          <w:rStyle w:val="normal--char"/>
          <w:rFonts w:ascii="Times New Roman" w:hAnsi="Times New Roman" w:cs="Times New Roman"/>
          <w:sz w:val="24"/>
          <w:lang w:val="ru-RU"/>
        </w:rPr>
        <w:t>ксерокопиране</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писмата</w:t>
      </w:r>
      <w:proofErr w:type="spellEnd"/>
      <w:r w:rsidRPr="00C60AC1">
        <w:rPr>
          <w:rStyle w:val="normal--char"/>
          <w:rFonts w:ascii="Times New Roman" w:hAnsi="Times New Roman" w:cs="Times New Roman"/>
          <w:sz w:val="24"/>
          <w:lang w:val="ru-RU"/>
        </w:rPr>
        <w:t xml:space="preserve"> </w:t>
      </w:r>
      <w:proofErr w:type="gramStart"/>
      <w:r w:rsidRPr="00C60AC1">
        <w:rPr>
          <w:rStyle w:val="normal--char"/>
          <w:rFonts w:ascii="Times New Roman" w:hAnsi="Times New Roman" w:cs="Times New Roman"/>
          <w:sz w:val="24"/>
          <w:lang w:val="ru-RU"/>
        </w:rPr>
        <w:t>между затворник</w:t>
      </w:r>
      <w:proofErr w:type="gramEnd"/>
      <w:r w:rsidRPr="00C60AC1">
        <w:rPr>
          <w:rStyle w:val="normal--char"/>
          <w:rFonts w:ascii="Times New Roman" w:hAnsi="Times New Roman" w:cs="Times New Roman"/>
          <w:sz w:val="24"/>
          <w:lang w:val="ru-RU"/>
        </w:rPr>
        <w:t xml:space="preserve"> и </w:t>
      </w:r>
      <w:proofErr w:type="spellStart"/>
      <w:r w:rsidRPr="00C60AC1">
        <w:rPr>
          <w:rStyle w:val="normal--char"/>
          <w:rFonts w:ascii="Times New Roman" w:hAnsi="Times New Roman" w:cs="Times New Roman"/>
          <w:sz w:val="24"/>
          <w:lang w:val="ru-RU"/>
        </w:rPr>
        <w:t>адвокатите</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му</w:t>
      </w:r>
      <w:proofErr w:type="spellEnd"/>
      <w:r w:rsidRPr="00C60AC1">
        <w:rPr>
          <w:rStyle w:val="normal--char"/>
          <w:rFonts w:ascii="Times New Roman" w:hAnsi="Times New Roman" w:cs="Times New Roman"/>
          <w:sz w:val="24"/>
          <w:lang w:val="ru-RU"/>
        </w:rPr>
        <w:t xml:space="preserve">, без да </w:t>
      </w:r>
      <w:proofErr w:type="spellStart"/>
      <w:r w:rsidRPr="00C60AC1">
        <w:rPr>
          <w:rStyle w:val="normal--char"/>
          <w:rFonts w:ascii="Times New Roman" w:hAnsi="Times New Roman" w:cs="Times New Roman"/>
          <w:sz w:val="24"/>
          <w:lang w:val="ru-RU"/>
        </w:rPr>
        <w:t>има</w:t>
      </w:r>
      <w:proofErr w:type="spellEnd"/>
      <w:r w:rsidRPr="00C60AC1">
        <w:rPr>
          <w:rStyle w:val="normal--char"/>
          <w:rFonts w:ascii="Times New Roman" w:hAnsi="Times New Roman" w:cs="Times New Roman"/>
          <w:sz w:val="24"/>
        </w:rPr>
        <w:t xml:space="preserve"> основателно съмнение за злоупотреба с привилегията адвокат-клиент, е в нарушение на чл. 8 от Конвенцията.</w:t>
      </w:r>
      <w:r w:rsidRPr="00C60AC1">
        <w:rPr>
          <w:rStyle w:val="normal--char"/>
          <w:rFonts w:ascii="Times New Roman" w:hAnsi="Times New Roman" w:cs="Times New Roman"/>
          <w:color w:val="000000"/>
          <w:sz w:val="24"/>
          <w:szCs w:val="24"/>
        </w:rPr>
        <w:t xml:space="preserve"> </w:t>
      </w:r>
      <w:hyperlink r:id="rId2270" w:history="1">
        <w:r w:rsidRPr="00C60AC1">
          <w:rPr>
            <w:rStyle w:val="Hyperlink"/>
            <w:rFonts w:ascii="Times New Roman" w:hAnsi="Times New Roman" w:cs="Times New Roman"/>
            <w:sz w:val="24"/>
            <w:szCs w:val="24"/>
          </w:rPr>
          <w:t>Бюлетин № 6.</w:t>
        </w:r>
      </w:hyperlink>
    </w:p>
    <w:p w14:paraId="5C59952D" w14:textId="77777777" w:rsidR="006176A4" w:rsidRPr="00C60AC1" w:rsidRDefault="00794C51" w:rsidP="00D37B76">
      <w:pPr>
        <w:pBdr>
          <w:bottom w:val="single" w:sz="4" w:space="1" w:color="auto"/>
        </w:pBdr>
        <w:spacing w:after="0" w:line="240" w:lineRule="auto"/>
        <w:jc w:val="both"/>
        <w:rPr>
          <w:rStyle w:val="normal--char"/>
          <w:rFonts w:ascii="Times New Roman" w:hAnsi="Times New Roman" w:cs="Times New Roman"/>
          <w:sz w:val="24"/>
        </w:rPr>
      </w:pPr>
      <w:hyperlink r:id="rId2271" w:history="1">
        <w:r w:rsidR="006176A4" w:rsidRPr="00C60AC1">
          <w:rPr>
            <w:rStyle w:val="Hyperlink"/>
            <w:rFonts w:ascii="Times New Roman" w:hAnsi="Times New Roman" w:cs="Times New Roman"/>
            <w:i/>
            <w:sz w:val="24"/>
            <w:lang w:val="en-US"/>
          </w:rPr>
          <w:t>Iliev</w:t>
        </w:r>
        <w:r w:rsidR="006176A4" w:rsidRPr="00C60AC1">
          <w:rPr>
            <w:rStyle w:val="Hyperlink"/>
            <w:rFonts w:ascii="Times New Roman" w:hAnsi="Times New Roman" w:cs="Times New Roman"/>
            <w:i/>
            <w:sz w:val="24"/>
          </w:rPr>
          <w:t xml:space="preserve"> </w:t>
        </w:r>
        <w:r w:rsidR="006176A4" w:rsidRPr="00C60AC1">
          <w:rPr>
            <w:rStyle w:val="Hyperlink"/>
            <w:rFonts w:ascii="Times New Roman" w:hAnsi="Times New Roman" w:cs="Times New Roman"/>
            <w:i/>
            <w:sz w:val="24"/>
            <w:lang w:val="en-US"/>
          </w:rPr>
          <w:t>and</w:t>
        </w:r>
        <w:r w:rsidR="006176A4" w:rsidRPr="00C60AC1">
          <w:rPr>
            <w:rStyle w:val="Hyperlink"/>
            <w:rFonts w:ascii="Times New Roman" w:hAnsi="Times New Roman" w:cs="Times New Roman"/>
            <w:i/>
            <w:sz w:val="24"/>
          </w:rPr>
          <w:t xml:space="preserve"> </w:t>
        </w:r>
        <w:r w:rsidR="006176A4" w:rsidRPr="00C60AC1">
          <w:rPr>
            <w:rStyle w:val="Hyperlink"/>
            <w:rFonts w:ascii="Times New Roman" w:hAnsi="Times New Roman" w:cs="Times New Roman"/>
            <w:i/>
            <w:sz w:val="24"/>
            <w:lang w:val="en-US"/>
          </w:rPr>
          <w:t>others</w:t>
        </w:r>
        <w:r w:rsidR="006176A4" w:rsidRPr="00C60AC1">
          <w:rPr>
            <w:rStyle w:val="Hyperlink"/>
            <w:rFonts w:ascii="Times New Roman" w:hAnsi="Times New Roman" w:cs="Times New Roman"/>
            <w:i/>
            <w:sz w:val="24"/>
          </w:rPr>
          <w:t xml:space="preserve"> </w:t>
        </w:r>
        <w:r w:rsidR="006176A4" w:rsidRPr="00C60AC1">
          <w:rPr>
            <w:rStyle w:val="Hyperlink"/>
            <w:rFonts w:ascii="Times New Roman" w:hAnsi="Times New Roman" w:cs="Times New Roman"/>
            <w:i/>
            <w:sz w:val="24"/>
            <w:lang w:val="en-US"/>
          </w:rPr>
          <w:t>v</w:t>
        </w:r>
        <w:r w:rsidR="006176A4" w:rsidRPr="00C60AC1">
          <w:rPr>
            <w:rStyle w:val="Hyperlink"/>
            <w:rFonts w:ascii="Times New Roman" w:hAnsi="Times New Roman" w:cs="Times New Roman"/>
            <w:i/>
            <w:sz w:val="24"/>
          </w:rPr>
          <w:t xml:space="preserve">. </w:t>
        </w:r>
        <w:r w:rsidR="006176A4" w:rsidRPr="00C60AC1">
          <w:rPr>
            <w:rStyle w:val="Hyperlink"/>
            <w:rFonts w:ascii="Times New Roman" w:hAnsi="Times New Roman" w:cs="Times New Roman"/>
            <w:i/>
            <w:sz w:val="24"/>
            <w:lang w:val="en-US"/>
          </w:rPr>
          <w:t>Bulgaria</w:t>
        </w:r>
        <w:r w:rsidR="006176A4" w:rsidRPr="00C60AC1">
          <w:rPr>
            <w:rStyle w:val="Hyperlink"/>
            <w:rFonts w:ascii="Times New Roman" w:hAnsi="Times New Roman" w:cs="Times New Roman"/>
            <w:i/>
            <w:sz w:val="24"/>
          </w:rPr>
          <w:t xml:space="preserve"> (</w:t>
        </w:r>
        <w:proofErr w:type="spellStart"/>
        <w:r w:rsidR="006176A4" w:rsidRPr="00C60AC1">
          <w:rPr>
            <w:rStyle w:val="Hyperlink"/>
            <w:rFonts w:ascii="Times New Roman" w:hAnsi="Times New Roman" w:cs="Times New Roman"/>
            <w:i/>
            <w:sz w:val="24"/>
          </w:rPr>
          <w:t>nos</w:t>
        </w:r>
        <w:proofErr w:type="spellEnd"/>
        <w:r w:rsidR="006176A4" w:rsidRPr="00C60AC1">
          <w:rPr>
            <w:rStyle w:val="Hyperlink"/>
            <w:rFonts w:ascii="Times New Roman" w:hAnsi="Times New Roman" w:cs="Times New Roman"/>
            <w:i/>
            <w:sz w:val="24"/>
          </w:rPr>
          <w:t xml:space="preserve">. 4473/02 </w:t>
        </w:r>
        <w:proofErr w:type="spellStart"/>
        <w:r w:rsidR="006176A4" w:rsidRPr="00C60AC1">
          <w:rPr>
            <w:rStyle w:val="Hyperlink"/>
            <w:rFonts w:ascii="Times New Roman" w:hAnsi="Times New Roman" w:cs="Times New Roman"/>
            <w:i/>
            <w:sz w:val="24"/>
          </w:rPr>
          <w:t>and</w:t>
        </w:r>
        <w:proofErr w:type="spellEnd"/>
        <w:r w:rsidR="006176A4" w:rsidRPr="00C60AC1">
          <w:rPr>
            <w:rStyle w:val="Hyperlink"/>
            <w:rFonts w:ascii="Times New Roman" w:hAnsi="Times New Roman" w:cs="Times New Roman"/>
            <w:i/>
            <w:sz w:val="24"/>
          </w:rPr>
          <w:t xml:space="preserve"> 34138/04)</w:t>
        </w:r>
      </w:hyperlink>
    </w:p>
    <w:p w14:paraId="73BCBFC7" w14:textId="77777777" w:rsidR="00507135" w:rsidRPr="00C60AC1" w:rsidRDefault="00507135" w:rsidP="00507135">
      <w:pPr>
        <w:pStyle w:val="NoSpacing"/>
        <w:jc w:val="both"/>
        <w:rPr>
          <w:rFonts w:ascii="Times New Roman" w:hAnsi="Times New Roman" w:cs="Times New Roman"/>
          <w:sz w:val="24"/>
          <w:szCs w:val="24"/>
          <w:lang w:val="bg-BG"/>
        </w:rPr>
      </w:pPr>
    </w:p>
    <w:p w14:paraId="2B162CBB" w14:textId="77777777" w:rsidR="00D37B76" w:rsidRPr="00C60AC1" w:rsidRDefault="00507135" w:rsidP="0050713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Налице е нарушение на чл. 8 относно тайната на кореспонденцията на затворник с неговия адвокат. </w:t>
      </w:r>
      <w:hyperlink r:id="rId227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0CBECA18" w14:textId="77777777" w:rsidR="00507135" w:rsidRPr="00C60AC1" w:rsidRDefault="00794C51" w:rsidP="00507135">
      <w:pPr>
        <w:pBdr>
          <w:bottom w:val="single" w:sz="4" w:space="1" w:color="auto"/>
        </w:pBdr>
        <w:spacing w:after="0" w:line="240" w:lineRule="auto"/>
        <w:jc w:val="both"/>
        <w:rPr>
          <w:rFonts w:ascii="Times New Roman" w:hAnsi="Times New Roman" w:cs="Times New Roman"/>
          <w:i/>
          <w:iCs/>
          <w:sz w:val="24"/>
          <w:szCs w:val="24"/>
        </w:rPr>
      </w:pPr>
      <w:hyperlink r:id="rId2273" w:history="1">
        <w:proofErr w:type="spellStart"/>
        <w:r w:rsidR="00507135" w:rsidRPr="00C60AC1">
          <w:rPr>
            <w:rStyle w:val="Hyperlink"/>
            <w:rFonts w:ascii="Times New Roman" w:hAnsi="Times New Roman" w:cs="Times New Roman"/>
            <w:i/>
            <w:sz w:val="24"/>
            <w:szCs w:val="24"/>
          </w:rPr>
          <w:t>Shahanov</w:t>
        </w:r>
        <w:proofErr w:type="spellEnd"/>
        <w:r w:rsidR="00507135" w:rsidRPr="00C60AC1">
          <w:rPr>
            <w:rStyle w:val="Hyperlink"/>
            <w:rFonts w:ascii="Times New Roman" w:hAnsi="Times New Roman" w:cs="Times New Roman"/>
            <w:i/>
            <w:sz w:val="24"/>
            <w:szCs w:val="24"/>
          </w:rPr>
          <w:t xml:space="preserve"> v. </w:t>
        </w:r>
        <w:proofErr w:type="spellStart"/>
        <w:r w:rsidR="00507135" w:rsidRPr="00C60AC1">
          <w:rPr>
            <w:rStyle w:val="Hyperlink"/>
            <w:rFonts w:ascii="Times New Roman" w:hAnsi="Times New Roman" w:cs="Times New Roman"/>
            <w:i/>
            <w:sz w:val="24"/>
            <w:szCs w:val="24"/>
          </w:rPr>
          <w:t>Bulgaria</w:t>
        </w:r>
        <w:proofErr w:type="spellEnd"/>
        <w:r w:rsidR="00507135" w:rsidRPr="00C60AC1">
          <w:rPr>
            <w:rStyle w:val="Hyperlink"/>
            <w:rFonts w:ascii="Times New Roman" w:hAnsi="Times New Roman" w:cs="Times New Roman"/>
            <w:i/>
            <w:sz w:val="24"/>
            <w:szCs w:val="24"/>
          </w:rPr>
          <w:t xml:space="preserve"> (</w:t>
        </w:r>
        <w:proofErr w:type="spellStart"/>
        <w:r w:rsidR="00507135" w:rsidRPr="00C60AC1">
          <w:rPr>
            <w:rStyle w:val="Hyperlink"/>
            <w:rFonts w:ascii="Times New Roman" w:hAnsi="Times New Roman" w:cs="Times New Roman"/>
            <w:i/>
            <w:sz w:val="24"/>
            <w:szCs w:val="24"/>
          </w:rPr>
          <w:t>no</w:t>
        </w:r>
        <w:proofErr w:type="spellEnd"/>
        <w:r w:rsidR="00507135" w:rsidRPr="00C60AC1">
          <w:rPr>
            <w:rStyle w:val="Hyperlink"/>
            <w:rFonts w:ascii="Times New Roman" w:hAnsi="Times New Roman" w:cs="Times New Roman"/>
            <w:i/>
            <w:sz w:val="24"/>
            <w:szCs w:val="24"/>
          </w:rPr>
          <w:t>. 16391/05)</w:t>
        </w:r>
      </w:hyperlink>
    </w:p>
    <w:p w14:paraId="0E5BAB20" w14:textId="77777777" w:rsidR="00DB5C6C" w:rsidRPr="00C60AC1" w:rsidRDefault="00DB5C6C" w:rsidP="00DB5C6C">
      <w:pPr>
        <w:pStyle w:val="NoSpacing"/>
        <w:jc w:val="both"/>
        <w:rPr>
          <w:rStyle w:val="normal--char"/>
          <w:rFonts w:ascii="Times New Roman" w:hAnsi="Times New Roman" w:cs="Times New Roman"/>
          <w:color w:val="000000"/>
          <w:sz w:val="24"/>
          <w:szCs w:val="24"/>
          <w:lang w:val="bg-BG"/>
        </w:rPr>
      </w:pPr>
    </w:p>
    <w:p w14:paraId="6DC0AB23" w14:textId="77777777" w:rsidR="00DB5C6C" w:rsidRPr="00C60AC1" w:rsidRDefault="00DB5C6C" w:rsidP="00DB5C6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Отварянето и преглеждането на </w:t>
      </w:r>
      <w:proofErr w:type="spellStart"/>
      <w:r w:rsidRPr="00C60AC1">
        <w:rPr>
          <w:rStyle w:val="normal--char"/>
          <w:rFonts w:ascii="Times New Roman" w:hAnsi="Times New Roman" w:cs="Times New Roman"/>
          <w:color w:val="000000"/>
          <w:sz w:val="24"/>
          <w:szCs w:val="24"/>
          <w:lang w:val="bg-BG"/>
        </w:rPr>
        <w:t>кореспонденцята</w:t>
      </w:r>
      <w:proofErr w:type="spellEnd"/>
      <w:r w:rsidRPr="00C60AC1">
        <w:rPr>
          <w:rStyle w:val="normal--char"/>
          <w:rFonts w:ascii="Times New Roman" w:hAnsi="Times New Roman" w:cs="Times New Roman"/>
          <w:color w:val="000000"/>
          <w:sz w:val="24"/>
          <w:szCs w:val="24"/>
          <w:lang w:val="bg-BG"/>
        </w:rPr>
        <w:t xml:space="preserve"> на затворник с адвоката му, допустимо според разпоредба на вътрешното законодателство, е в нарушение на правото по чл. 8 на Конвенцията. </w:t>
      </w:r>
      <w:hyperlink r:id="rId2274" w:history="1">
        <w:r w:rsidRPr="00C60AC1">
          <w:rPr>
            <w:rStyle w:val="Hyperlink"/>
            <w:rFonts w:ascii="Times New Roman" w:hAnsi="Times New Roman" w:cs="Times New Roman"/>
            <w:sz w:val="24"/>
            <w:szCs w:val="24"/>
            <w:lang w:val="bg-BG"/>
          </w:rPr>
          <w:t>Бюлетин № 18.</w:t>
        </w:r>
      </w:hyperlink>
    </w:p>
    <w:p w14:paraId="1372469E" w14:textId="77777777" w:rsidR="00DB5C6C" w:rsidRPr="00C60AC1" w:rsidRDefault="00794C51" w:rsidP="00DB5C6C">
      <w:pPr>
        <w:pBdr>
          <w:bottom w:val="single" w:sz="4" w:space="1" w:color="auto"/>
        </w:pBdr>
        <w:spacing w:after="0" w:line="240" w:lineRule="auto"/>
        <w:jc w:val="both"/>
        <w:rPr>
          <w:rFonts w:ascii="Times New Roman" w:hAnsi="Times New Roman" w:cs="Times New Roman"/>
          <w:i/>
          <w:iCs/>
          <w:sz w:val="24"/>
          <w:szCs w:val="24"/>
        </w:rPr>
      </w:pPr>
      <w:hyperlink r:id="rId2275" w:history="1">
        <w:proofErr w:type="spellStart"/>
        <w:r w:rsidR="00DB5C6C" w:rsidRPr="00C60AC1">
          <w:rPr>
            <w:rStyle w:val="Hyperlink"/>
            <w:rFonts w:ascii="Times New Roman" w:hAnsi="Times New Roman" w:cs="Times New Roman"/>
            <w:i/>
            <w:iCs/>
            <w:sz w:val="24"/>
            <w:szCs w:val="24"/>
          </w:rPr>
          <w:t>Oreshkov</w:t>
        </w:r>
        <w:proofErr w:type="spellEnd"/>
        <w:r w:rsidR="00DB5C6C" w:rsidRPr="00C60AC1">
          <w:rPr>
            <w:rStyle w:val="Hyperlink"/>
            <w:rFonts w:ascii="Times New Roman" w:hAnsi="Times New Roman" w:cs="Times New Roman"/>
            <w:i/>
            <w:iCs/>
            <w:sz w:val="24"/>
            <w:szCs w:val="24"/>
          </w:rPr>
          <w:t xml:space="preserve"> v. </w:t>
        </w:r>
        <w:proofErr w:type="spellStart"/>
        <w:r w:rsidR="00DB5C6C" w:rsidRPr="00C60AC1">
          <w:rPr>
            <w:rStyle w:val="Hyperlink"/>
            <w:rFonts w:ascii="Times New Roman" w:hAnsi="Times New Roman" w:cs="Times New Roman"/>
            <w:i/>
            <w:iCs/>
            <w:sz w:val="24"/>
            <w:szCs w:val="24"/>
          </w:rPr>
          <w:t>Bulgaria</w:t>
        </w:r>
        <w:proofErr w:type="spellEnd"/>
        <w:r w:rsidR="00DB5C6C" w:rsidRPr="00C60AC1">
          <w:rPr>
            <w:rStyle w:val="Hyperlink"/>
            <w:rFonts w:ascii="Times New Roman" w:hAnsi="Times New Roman" w:cs="Times New Roman"/>
            <w:i/>
            <w:iCs/>
            <w:sz w:val="24"/>
            <w:szCs w:val="24"/>
          </w:rPr>
          <w:t xml:space="preserve"> (</w:t>
        </w:r>
        <w:proofErr w:type="spellStart"/>
        <w:r w:rsidR="00DB5C6C" w:rsidRPr="00C60AC1">
          <w:rPr>
            <w:rStyle w:val="Hyperlink"/>
            <w:rFonts w:ascii="Times New Roman" w:hAnsi="Times New Roman" w:cs="Times New Roman"/>
            <w:i/>
            <w:iCs/>
            <w:sz w:val="24"/>
            <w:szCs w:val="24"/>
          </w:rPr>
          <w:t>no</w:t>
        </w:r>
        <w:proofErr w:type="spellEnd"/>
        <w:r w:rsidR="00DB5C6C" w:rsidRPr="00C60AC1">
          <w:rPr>
            <w:rStyle w:val="Hyperlink"/>
            <w:rFonts w:ascii="Times New Roman" w:hAnsi="Times New Roman" w:cs="Times New Roman"/>
            <w:i/>
            <w:iCs/>
            <w:sz w:val="24"/>
            <w:szCs w:val="24"/>
          </w:rPr>
          <w:t>. 11932/04)</w:t>
        </w:r>
      </w:hyperlink>
    </w:p>
    <w:p w14:paraId="220BDA44" w14:textId="77777777" w:rsidR="00034B80" w:rsidRPr="00C60AC1" w:rsidRDefault="00034B80" w:rsidP="00507135">
      <w:pPr>
        <w:pStyle w:val="NoSpacing"/>
        <w:jc w:val="both"/>
        <w:rPr>
          <w:rFonts w:ascii="Times New Roman" w:hAnsi="Times New Roman" w:cs="Times New Roman"/>
          <w:sz w:val="24"/>
          <w:szCs w:val="24"/>
          <w:lang w:val="bg-BG"/>
        </w:rPr>
      </w:pPr>
    </w:p>
    <w:p w14:paraId="3BC12564" w14:textId="77777777" w:rsidR="00034B80" w:rsidRPr="00C60AC1" w:rsidRDefault="00034B80" w:rsidP="00507135">
      <w:pPr>
        <w:pStyle w:val="NoSpacing"/>
        <w:jc w:val="both"/>
        <w:rPr>
          <w:rFonts w:ascii="Times New Roman" w:hAnsi="Times New Roman" w:cs="Times New Roman"/>
          <w:i/>
          <w:iCs/>
          <w:color w:val="000000"/>
          <w:sz w:val="24"/>
          <w:szCs w:val="24"/>
          <w:lang w:val="bg-BG"/>
        </w:rPr>
      </w:pPr>
      <w:r w:rsidRPr="00C60AC1">
        <w:rPr>
          <w:rFonts w:ascii="Times New Roman" w:hAnsi="Times New Roman" w:cs="Times New Roman"/>
          <w:sz w:val="24"/>
          <w:szCs w:val="24"/>
          <w:lang w:val="bg-BG"/>
        </w:rPr>
        <w:t>Налице е нарушение на правото на зачитане неприкосновеността на кореспонденцията на лишен от свобода.</w:t>
      </w:r>
      <w:r w:rsidRPr="00C60AC1">
        <w:rPr>
          <w:rStyle w:val="WW8Num4z0"/>
          <w:rFonts w:ascii="Times New Roman" w:hAnsi="Times New Roman" w:cs="Times New Roman"/>
          <w:color w:val="000000"/>
          <w:sz w:val="24"/>
          <w:szCs w:val="24"/>
          <w:lang w:val="bg-BG"/>
        </w:rPr>
        <w:t xml:space="preserve"> </w:t>
      </w:r>
      <w:hyperlink r:id="rId227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r w:rsidRPr="00180795">
        <w:rPr>
          <w:rFonts w:ascii="Times New Roman" w:hAnsi="Times New Roman" w:cs="Times New Roman"/>
          <w:i/>
          <w:iCs/>
          <w:color w:val="000000"/>
          <w:sz w:val="24"/>
          <w:szCs w:val="24"/>
          <w:lang w:val="ru-RU"/>
        </w:rPr>
        <w:t xml:space="preserve"> </w:t>
      </w:r>
    </w:p>
    <w:p w14:paraId="7BC43A20" w14:textId="77777777" w:rsidR="00507135" w:rsidRPr="00C60AC1" w:rsidRDefault="00794C51" w:rsidP="00034B80">
      <w:pPr>
        <w:pStyle w:val="NoSpacing"/>
        <w:pBdr>
          <w:bottom w:val="single" w:sz="4" w:space="1" w:color="auto"/>
        </w:pBdr>
        <w:jc w:val="both"/>
        <w:rPr>
          <w:rFonts w:ascii="Times New Roman" w:hAnsi="Times New Roman" w:cs="Times New Roman"/>
          <w:i/>
          <w:iCs/>
          <w:color w:val="000000"/>
          <w:sz w:val="24"/>
          <w:szCs w:val="24"/>
          <w:lang w:val="bg-BG"/>
        </w:rPr>
      </w:pPr>
      <w:hyperlink r:id="rId2277" w:history="1">
        <w:r w:rsidR="00034B80" w:rsidRPr="00C60AC1">
          <w:rPr>
            <w:rStyle w:val="Hyperlink"/>
            <w:rFonts w:ascii="Times New Roman" w:hAnsi="Times New Roman" w:cs="Times New Roman"/>
            <w:i/>
            <w:iCs/>
            <w:sz w:val="24"/>
            <w:szCs w:val="24"/>
          </w:rPr>
          <w:t>Dimitar</w:t>
        </w:r>
        <w:r w:rsidR="00034B80" w:rsidRPr="00180795">
          <w:rPr>
            <w:rStyle w:val="Hyperlink"/>
            <w:rFonts w:ascii="Times New Roman" w:hAnsi="Times New Roman" w:cs="Times New Roman"/>
            <w:i/>
            <w:iCs/>
            <w:sz w:val="24"/>
            <w:szCs w:val="24"/>
            <w:lang w:val="ru-RU"/>
          </w:rPr>
          <w:t xml:space="preserve"> </w:t>
        </w:r>
        <w:r w:rsidR="00034B80" w:rsidRPr="00C60AC1">
          <w:rPr>
            <w:rStyle w:val="Hyperlink"/>
            <w:rFonts w:ascii="Times New Roman" w:hAnsi="Times New Roman" w:cs="Times New Roman"/>
            <w:i/>
            <w:iCs/>
            <w:sz w:val="24"/>
            <w:szCs w:val="24"/>
          </w:rPr>
          <w:t>Vasilev</w:t>
        </w:r>
        <w:r w:rsidR="00034B80" w:rsidRPr="00180795">
          <w:rPr>
            <w:rStyle w:val="Hyperlink"/>
            <w:rFonts w:ascii="Times New Roman" w:hAnsi="Times New Roman" w:cs="Times New Roman"/>
            <w:i/>
            <w:iCs/>
            <w:sz w:val="24"/>
            <w:szCs w:val="24"/>
            <w:lang w:val="ru-RU"/>
          </w:rPr>
          <w:t xml:space="preserve"> </w:t>
        </w:r>
        <w:r w:rsidR="00034B80" w:rsidRPr="00C60AC1">
          <w:rPr>
            <w:rStyle w:val="Hyperlink"/>
            <w:rFonts w:ascii="Times New Roman" w:hAnsi="Times New Roman" w:cs="Times New Roman"/>
            <w:i/>
            <w:iCs/>
            <w:sz w:val="24"/>
            <w:szCs w:val="24"/>
          </w:rPr>
          <w:t>v</w:t>
        </w:r>
        <w:r w:rsidR="00034B80" w:rsidRPr="00180795">
          <w:rPr>
            <w:rStyle w:val="Hyperlink"/>
            <w:rFonts w:ascii="Times New Roman" w:hAnsi="Times New Roman" w:cs="Times New Roman"/>
            <w:i/>
            <w:iCs/>
            <w:sz w:val="24"/>
            <w:szCs w:val="24"/>
            <w:lang w:val="ru-RU"/>
          </w:rPr>
          <w:t xml:space="preserve">. </w:t>
        </w:r>
        <w:r w:rsidR="00034B80" w:rsidRPr="00C60AC1">
          <w:rPr>
            <w:rStyle w:val="Hyperlink"/>
            <w:rFonts w:ascii="Times New Roman" w:hAnsi="Times New Roman" w:cs="Times New Roman"/>
            <w:i/>
            <w:iCs/>
            <w:sz w:val="24"/>
            <w:szCs w:val="24"/>
          </w:rPr>
          <w:t>Bulgaria</w:t>
        </w:r>
        <w:r w:rsidR="00034B80" w:rsidRPr="00180795">
          <w:rPr>
            <w:rStyle w:val="Hyperlink"/>
            <w:rFonts w:ascii="Times New Roman" w:hAnsi="Times New Roman" w:cs="Times New Roman"/>
            <w:i/>
            <w:iCs/>
            <w:sz w:val="24"/>
            <w:szCs w:val="24"/>
            <w:lang w:val="ru-RU"/>
          </w:rPr>
          <w:t xml:space="preserve"> (</w:t>
        </w:r>
        <w:r w:rsidR="00034B80" w:rsidRPr="00C60AC1">
          <w:rPr>
            <w:rStyle w:val="Hyperlink"/>
            <w:rFonts w:ascii="Times New Roman" w:hAnsi="Times New Roman" w:cs="Times New Roman"/>
            <w:i/>
            <w:iCs/>
            <w:sz w:val="24"/>
            <w:szCs w:val="24"/>
          </w:rPr>
          <w:t>no</w:t>
        </w:r>
        <w:r w:rsidR="00034B80" w:rsidRPr="00180795">
          <w:rPr>
            <w:rStyle w:val="Hyperlink"/>
            <w:rFonts w:ascii="Times New Roman" w:hAnsi="Times New Roman" w:cs="Times New Roman"/>
            <w:i/>
            <w:iCs/>
            <w:sz w:val="24"/>
            <w:szCs w:val="24"/>
            <w:lang w:val="ru-RU"/>
          </w:rPr>
          <w:t>. 10302/05)</w:t>
        </w:r>
      </w:hyperlink>
    </w:p>
    <w:p w14:paraId="31F6E4CC" w14:textId="77777777" w:rsidR="00F214CE" w:rsidRPr="00C60AC1" w:rsidRDefault="00F214CE" w:rsidP="00507135">
      <w:pPr>
        <w:pStyle w:val="NoSpacing"/>
        <w:jc w:val="both"/>
        <w:rPr>
          <w:rFonts w:ascii="Times New Roman" w:hAnsi="Times New Roman" w:cs="Times New Roman"/>
          <w:i/>
          <w:iCs/>
          <w:color w:val="000000"/>
          <w:sz w:val="24"/>
          <w:szCs w:val="24"/>
          <w:lang w:val="bg-BG"/>
        </w:rPr>
      </w:pPr>
    </w:p>
    <w:p w14:paraId="67B433A8" w14:textId="77777777" w:rsidR="00F214CE" w:rsidRPr="00C60AC1" w:rsidRDefault="00F214CE" w:rsidP="00F214C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iCs/>
          <w:color w:val="000000"/>
          <w:sz w:val="24"/>
          <w:szCs w:val="24"/>
          <w:lang w:val="bg-BG"/>
        </w:rPr>
        <w:t xml:space="preserve">Отварянето от служители на администрацията на затвора на две от писмата до жалбоподателя от Европейския съд по правата на човека представлява нарушение на правото на неприкосновеност на кореспонденцията. </w:t>
      </w:r>
      <w:hyperlink r:id="rId2278" w:history="1">
        <w:r w:rsidRPr="00C60AC1">
          <w:rPr>
            <w:rStyle w:val="Hyperlink"/>
            <w:rFonts w:ascii="Times New Roman" w:hAnsi="Times New Roman" w:cs="Times New Roman"/>
            <w:sz w:val="24"/>
            <w:szCs w:val="24"/>
            <w:lang w:val="bg-BG"/>
          </w:rPr>
          <w:t>Бюлетин № 20.</w:t>
        </w:r>
      </w:hyperlink>
    </w:p>
    <w:p w14:paraId="072EB42A" w14:textId="77777777" w:rsidR="00034B80" w:rsidRPr="00C60AC1" w:rsidRDefault="00794C51" w:rsidP="00F214CE">
      <w:pPr>
        <w:pStyle w:val="NoSpacing"/>
        <w:pBdr>
          <w:bottom w:val="single" w:sz="4" w:space="1" w:color="auto"/>
        </w:pBdr>
        <w:jc w:val="both"/>
        <w:rPr>
          <w:rFonts w:ascii="Times New Roman" w:hAnsi="Times New Roman" w:cs="Times New Roman"/>
          <w:iCs/>
          <w:color w:val="000000"/>
          <w:sz w:val="24"/>
          <w:szCs w:val="24"/>
          <w:lang w:val="bg-BG"/>
        </w:rPr>
      </w:pPr>
      <w:hyperlink r:id="rId2279" w:history="1">
        <w:proofErr w:type="spellStart"/>
        <w:r w:rsidR="00F214CE" w:rsidRPr="00C60AC1">
          <w:rPr>
            <w:rStyle w:val="Hyperlink"/>
            <w:rFonts w:ascii="Times New Roman" w:hAnsi="Times New Roman" w:cs="Times New Roman"/>
            <w:i/>
            <w:iCs/>
            <w:sz w:val="24"/>
            <w:szCs w:val="24"/>
          </w:rPr>
          <w:t>Idalov</w:t>
        </w:r>
        <w:proofErr w:type="spellEnd"/>
        <w:r w:rsidR="00F214CE" w:rsidRPr="00C60AC1">
          <w:rPr>
            <w:rStyle w:val="Hyperlink"/>
            <w:rFonts w:ascii="Times New Roman" w:hAnsi="Times New Roman" w:cs="Times New Roman"/>
            <w:i/>
            <w:iCs/>
            <w:sz w:val="24"/>
            <w:szCs w:val="24"/>
            <w:lang w:val="bg-BG"/>
          </w:rPr>
          <w:t xml:space="preserve"> </w:t>
        </w:r>
        <w:r w:rsidR="00F214CE" w:rsidRPr="00C60AC1">
          <w:rPr>
            <w:rStyle w:val="Hyperlink"/>
            <w:rFonts w:ascii="Times New Roman" w:hAnsi="Times New Roman" w:cs="Times New Roman"/>
            <w:i/>
            <w:iCs/>
            <w:sz w:val="24"/>
            <w:szCs w:val="24"/>
          </w:rPr>
          <w:t>v</w:t>
        </w:r>
        <w:r w:rsidR="00F214CE" w:rsidRPr="00C60AC1">
          <w:rPr>
            <w:rStyle w:val="Hyperlink"/>
            <w:rFonts w:ascii="Times New Roman" w:hAnsi="Times New Roman" w:cs="Times New Roman"/>
            <w:i/>
            <w:iCs/>
            <w:sz w:val="24"/>
            <w:szCs w:val="24"/>
            <w:lang w:val="bg-BG"/>
          </w:rPr>
          <w:t xml:space="preserve">. </w:t>
        </w:r>
        <w:r w:rsidR="00F214CE" w:rsidRPr="00C60AC1">
          <w:rPr>
            <w:rStyle w:val="Hyperlink"/>
            <w:rFonts w:ascii="Times New Roman" w:hAnsi="Times New Roman" w:cs="Times New Roman"/>
            <w:i/>
            <w:iCs/>
            <w:sz w:val="24"/>
            <w:szCs w:val="24"/>
          </w:rPr>
          <w:t>Russia</w:t>
        </w:r>
        <w:r w:rsidR="00F214CE" w:rsidRPr="00C60AC1">
          <w:rPr>
            <w:rStyle w:val="Hyperlink"/>
            <w:rFonts w:ascii="Times New Roman" w:hAnsi="Times New Roman" w:cs="Times New Roman"/>
            <w:i/>
            <w:iCs/>
            <w:sz w:val="24"/>
            <w:szCs w:val="24"/>
            <w:lang w:val="bg-BG"/>
          </w:rPr>
          <w:t xml:space="preserve"> (</w:t>
        </w:r>
        <w:r w:rsidR="00F214CE" w:rsidRPr="00C60AC1">
          <w:rPr>
            <w:rStyle w:val="Hyperlink"/>
            <w:rFonts w:ascii="Times New Roman" w:hAnsi="Times New Roman" w:cs="Times New Roman"/>
            <w:i/>
            <w:iCs/>
            <w:sz w:val="24"/>
            <w:szCs w:val="24"/>
          </w:rPr>
          <w:t>no</w:t>
        </w:r>
        <w:r w:rsidR="00F214CE" w:rsidRPr="00C60AC1">
          <w:rPr>
            <w:rStyle w:val="Hyperlink"/>
            <w:rFonts w:ascii="Times New Roman" w:hAnsi="Times New Roman" w:cs="Times New Roman"/>
            <w:i/>
            <w:iCs/>
            <w:sz w:val="24"/>
            <w:szCs w:val="24"/>
            <w:lang w:val="bg-BG"/>
          </w:rPr>
          <w:t>. 5826/03)</w:t>
        </w:r>
      </w:hyperlink>
      <w:r w:rsidR="00F214CE" w:rsidRPr="00C60AC1">
        <w:rPr>
          <w:rStyle w:val="normal--char"/>
          <w:rFonts w:ascii="Times New Roman" w:hAnsi="Times New Roman" w:cs="Times New Roman"/>
          <w:i/>
          <w:iCs/>
          <w:sz w:val="24"/>
          <w:szCs w:val="24"/>
          <w:lang w:val="bg-BG"/>
        </w:rPr>
        <w:t xml:space="preserve"> - </w:t>
      </w:r>
      <w:r w:rsidR="00F214CE" w:rsidRPr="00C60AC1">
        <w:rPr>
          <w:rFonts w:ascii="Times New Roman" w:hAnsi="Times New Roman" w:cs="Times New Roman"/>
          <w:bCs/>
          <w:i/>
          <w:sz w:val="24"/>
          <w:szCs w:val="24"/>
          <w:lang w:val="bg-BG"/>
        </w:rPr>
        <w:t xml:space="preserve">Решение на Голямото отделение </w:t>
      </w:r>
    </w:p>
    <w:p w14:paraId="25C2539A" w14:textId="77777777" w:rsidR="006176A4" w:rsidRPr="00C60AC1" w:rsidRDefault="006176A4" w:rsidP="002E2180">
      <w:pPr>
        <w:autoSpaceDE w:val="0"/>
        <w:snapToGrid w:val="0"/>
        <w:spacing w:after="0" w:line="100" w:lineRule="atLeast"/>
        <w:jc w:val="both"/>
        <w:rPr>
          <w:rFonts w:ascii="Times New Roman" w:hAnsi="Times New Roman" w:cs="Times New Roman"/>
          <w:b/>
          <w:sz w:val="28"/>
          <w:szCs w:val="28"/>
          <w:lang w:val="ru-RU"/>
        </w:rPr>
      </w:pPr>
    </w:p>
    <w:p w14:paraId="2B0DF218" w14:textId="77777777" w:rsidR="00BE6C20" w:rsidRPr="00C60AC1" w:rsidRDefault="00BE6C20" w:rsidP="002E2180">
      <w:pPr>
        <w:autoSpaceDE w:val="0"/>
        <w:snapToGrid w:val="0"/>
        <w:spacing w:after="0" w:line="100" w:lineRule="atLeast"/>
        <w:jc w:val="both"/>
        <w:rPr>
          <w:rStyle w:val="hps"/>
          <w:rFonts w:ascii="Times New Roman" w:hAnsi="Times New Roman" w:cs="Times New Roman"/>
          <w:sz w:val="24"/>
          <w:szCs w:val="24"/>
        </w:rPr>
      </w:pPr>
      <w:r w:rsidRPr="00C60AC1">
        <w:rPr>
          <w:rStyle w:val="hps"/>
          <w:rFonts w:ascii="Times New Roman" w:hAnsi="Times New Roman" w:cs="Times New Roman"/>
          <w:sz w:val="24"/>
          <w:szCs w:val="24"/>
        </w:rPr>
        <w:t>Съществуването на законодателство, което дава правомощия за тайно наблюдение на комуникациите при подозрение за корупция, е необходимо в едно демократично общество за предотвратяването на престъпления</w:t>
      </w:r>
      <w:r w:rsidRPr="00C60AC1" w:rsidDel="00C6089F">
        <w:rPr>
          <w:rStyle w:val="hps"/>
          <w:rFonts w:ascii="Times New Roman" w:hAnsi="Times New Roman" w:cs="Times New Roman"/>
          <w:sz w:val="24"/>
          <w:szCs w:val="24"/>
        </w:rPr>
        <w:t xml:space="preserve"> </w:t>
      </w:r>
      <w:r w:rsidRPr="00C60AC1">
        <w:rPr>
          <w:rStyle w:val="hps"/>
          <w:rFonts w:ascii="Times New Roman" w:hAnsi="Times New Roman" w:cs="Times New Roman"/>
          <w:sz w:val="24"/>
          <w:szCs w:val="24"/>
        </w:rPr>
        <w:t xml:space="preserve">и в случая са били осигурени подходящи и достатъчни гаранции срещу злоупотреба. </w:t>
      </w:r>
      <w:hyperlink r:id="rId2280" w:history="1">
        <w:r w:rsidR="00C931E2" w:rsidRPr="00C60AC1">
          <w:rPr>
            <w:rStyle w:val="Hyperlink"/>
            <w:rFonts w:ascii="Times New Roman" w:hAnsi="Times New Roman" w:cs="Times New Roman"/>
            <w:sz w:val="24"/>
            <w:szCs w:val="24"/>
            <w:lang w:eastAsia="bg-BG"/>
          </w:rPr>
          <w:t>Бюлетин № 27</w:t>
        </w:r>
      </w:hyperlink>
    </w:p>
    <w:p w14:paraId="510D5092" w14:textId="77777777" w:rsidR="00BE6C20" w:rsidRPr="00C60AC1" w:rsidRDefault="00794C51" w:rsidP="00D716EC">
      <w:pPr>
        <w:pBdr>
          <w:bottom w:val="single" w:sz="4" w:space="1" w:color="auto"/>
        </w:pBdr>
        <w:autoSpaceDE w:val="0"/>
        <w:snapToGrid w:val="0"/>
        <w:spacing w:after="0" w:line="100" w:lineRule="atLeast"/>
        <w:jc w:val="both"/>
        <w:rPr>
          <w:rFonts w:ascii="Times New Roman" w:hAnsi="Times New Roman" w:cs="Times New Roman"/>
          <w:i/>
          <w:sz w:val="24"/>
          <w:szCs w:val="24"/>
          <w:lang w:eastAsia="bg-BG"/>
        </w:rPr>
      </w:pPr>
      <w:hyperlink r:id="rId2281" w:history="1">
        <w:proofErr w:type="spellStart"/>
        <w:r w:rsidR="00BE6C20" w:rsidRPr="00C60AC1">
          <w:rPr>
            <w:rStyle w:val="Hyperlink"/>
            <w:rFonts w:ascii="Times New Roman" w:hAnsi="Times New Roman" w:cs="Times New Roman"/>
            <w:i/>
            <w:sz w:val="24"/>
            <w:szCs w:val="24"/>
            <w:lang w:eastAsia="bg-BG"/>
          </w:rPr>
          <w:t>Blaj</w:t>
        </w:r>
        <w:proofErr w:type="spellEnd"/>
        <w:r w:rsidR="00BE6C20" w:rsidRPr="00C60AC1">
          <w:rPr>
            <w:rStyle w:val="Hyperlink"/>
            <w:rFonts w:ascii="Times New Roman" w:hAnsi="Times New Roman" w:cs="Times New Roman"/>
            <w:i/>
            <w:sz w:val="24"/>
            <w:szCs w:val="24"/>
            <w:lang w:eastAsia="bg-BG"/>
          </w:rPr>
          <w:t xml:space="preserve"> c. </w:t>
        </w:r>
        <w:proofErr w:type="spellStart"/>
        <w:r w:rsidR="00BE6C20" w:rsidRPr="00C60AC1">
          <w:rPr>
            <w:rStyle w:val="Hyperlink"/>
            <w:rFonts w:ascii="Times New Roman" w:hAnsi="Times New Roman" w:cs="Times New Roman"/>
            <w:i/>
            <w:sz w:val="24"/>
            <w:szCs w:val="24"/>
            <w:lang w:eastAsia="bg-BG"/>
          </w:rPr>
          <w:t>Roumanie</w:t>
        </w:r>
        <w:proofErr w:type="spellEnd"/>
      </w:hyperlink>
      <w:r w:rsidR="00BE6C20" w:rsidRPr="00C60AC1">
        <w:rPr>
          <w:rFonts w:ascii="Times New Roman" w:hAnsi="Times New Roman" w:cs="Times New Roman"/>
          <w:i/>
          <w:sz w:val="24"/>
          <w:szCs w:val="24"/>
          <w:lang w:eastAsia="bg-BG"/>
        </w:rPr>
        <w:t xml:space="preserve"> (</w:t>
      </w:r>
      <w:proofErr w:type="spellStart"/>
      <w:r w:rsidR="00BE6C20" w:rsidRPr="00C60AC1">
        <w:rPr>
          <w:rFonts w:ascii="Times New Roman" w:hAnsi="Times New Roman" w:cs="Times New Roman"/>
          <w:i/>
          <w:sz w:val="24"/>
          <w:szCs w:val="24"/>
          <w:lang w:eastAsia="bg-BG"/>
        </w:rPr>
        <w:t>no</w:t>
      </w:r>
      <w:proofErr w:type="spellEnd"/>
      <w:r w:rsidR="00BE6C20" w:rsidRPr="00C60AC1">
        <w:rPr>
          <w:rFonts w:ascii="Times New Roman" w:hAnsi="Times New Roman" w:cs="Times New Roman"/>
          <w:i/>
          <w:sz w:val="24"/>
          <w:szCs w:val="24"/>
          <w:lang w:eastAsia="bg-BG"/>
        </w:rPr>
        <w:t>. 36259/04)</w:t>
      </w:r>
    </w:p>
    <w:p w14:paraId="06D8C051" w14:textId="77777777" w:rsidR="00D716EC" w:rsidRPr="00C60AC1" w:rsidRDefault="00D716EC" w:rsidP="00D716EC">
      <w:pPr>
        <w:autoSpaceDE w:val="0"/>
        <w:snapToGrid w:val="0"/>
        <w:spacing w:after="0" w:line="100" w:lineRule="atLeast"/>
        <w:jc w:val="both"/>
        <w:rPr>
          <w:rFonts w:ascii="Times New Roman" w:hAnsi="Times New Roman" w:cs="Times New Roman"/>
          <w:i/>
          <w:sz w:val="24"/>
          <w:szCs w:val="24"/>
          <w:lang w:eastAsia="bg-BG"/>
        </w:rPr>
      </w:pPr>
    </w:p>
    <w:p w14:paraId="44569DA5" w14:textId="77777777" w:rsidR="00D716EC" w:rsidRPr="00C60AC1" w:rsidRDefault="00D716EC" w:rsidP="00D716EC">
      <w:pPr>
        <w:autoSpaceDE w:val="0"/>
        <w:snapToGrid w:val="0"/>
        <w:spacing w:after="0" w:line="100" w:lineRule="atLeast"/>
        <w:jc w:val="both"/>
        <w:rPr>
          <w:rStyle w:val="sb8d990e2"/>
          <w:rFonts w:ascii="Times New Roman" w:hAnsi="Times New Roman" w:cs="Times New Roman"/>
          <w:sz w:val="24"/>
          <w:szCs w:val="24"/>
        </w:rPr>
      </w:pPr>
      <w:r w:rsidRPr="00C60AC1">
        <w:rPr>
          <w:rFonts w:ascii="Times New Roman" w:hAnsi="Times New Roman" w:cs="Times New Roman"/>
          <w:sz w:val="24"/>
          <w:szCs w:val="24"/>
        </w:rPr>
        <w:t xml:space="preserve">Контролът върху кореспонденцията на жалбоподателя, който изтърпява наказание лишаване от свобода във Варненския затвор, включително на писмата му до Българския хелзинкски комитет, без предвидени гаранции срещу произвол е в нарушение на чл. 8 от Конвенцията. </w:t>
      </w:r>
      <w:hyperlink r:id="rId2282" w:history="1">
        <w:r w:rsidR="008331DE" w:rsidRPr="00C60AC1">
          <w:rPr>
            <w:rStyle w:val="Hyperlink"/>
            <w:rFonts w:ascii="Times New Roman" w:hAnsi="Times New Roman" w:cs="Times New Roman"/>
            <w:sz w:val="24"/>
            <w:szCs w:val="24"/>
          </w:rPr>
          <w:t>Бюлетин № 35</w:t>
        </w:r>
      </w:hyperlink>
    </w:p>
    <w:p w14:paraId="49EAA1F3" w14:textId="77777777" w:rsidR="00D716EC" w:rsidRPr="00C60AC1" w:rsidRDefault="00794C51" w:rsidP="00D716EC">
      <w:pPr>
        <w:pBdr>
          <w:bottom w:val="single" w:sz="4" w:space="1" w:color="auto"/>
        </w:pBdr>
        <w:autoSpaceDE w:val="0"/>
        <w:snapToGrid w:val="0"/>
        <w:spacing w:after="0" w:line="100" w:lineRule="atLeast"/>
        <w:jc w:val="both"/>
        <w:rPr>
          <w:rStyle w:val="Hyperlink"/>
          <w:rFonts w:ascii="Times New Roman" w:hAnsi="Times New Roman" w:cs="Times New Roman"/>
          <w:i/>
          <w:sz w:val="24"/>
          <w:szCs w:val="24"/>
        </w:rPr>
      </w:pPr>
      <w:hyperlink r:id="rId2283" w:history="1">
        <w:r w:rsidR="00D716EC" w:rsidRPr="00C60AC1">
          <w:rPr>
            <w:rStyle w:val="Hyperlink"/>
            <w:rFonts w:ascii="Times New Roman" w:hAnsi="Times New Roman" w:cs="Times New Roman"/>
            <w:i/>
            <w:sz w:val="24"/>
            <w:szCs w:val="24"/>
          </w:rPr>
          <w:t>D</w:t>
        </w:r>
        <w:proofErr w:type="spellStart"/>
        <w:r w:rsidR="00D716EC" w:rsidRPr="00C60AC1">
          <w:rPr>
            <w:rStyle w:val="Hyperlink"/>
            <w:rFonts w:ascii="Times New Roman" w:hAnsi="Times New Roman" w:cs="Times New Roman"/>
            <w:i/>
            <w:sz w:val="24"/>
            <w:szCs w:val="24"/>
            <w:lang w:val="en-US"/>
          </w:rPr>
          <w:t>imcho</w:t>
        </w:r>
        <w:proofErr w:type="spellEnd"/>
        <w:r w:rsidR="00D716EC" w:rsidRPr="00C60AC1">
          <w:rPr>
            <w:rStyle w:val="Hyperlink"/>
            <w:rFonts w:ascii="Times New Roman" w:hAnsi="Times New Roman" w:cs="Times New Roman"/>
            <w:i/>
            <w:sz w:val="24"/>
            <w:szCs w:val="24"/>
          </w:rPr>
          <w:t xml:space="preserve"> </w:t>
        </w:r>
        <w:r w:rsidR="00D716EC" w:rsidRPr="00C60AC1">
          <w:rPr>
            <w:rStyle w:val="Hyperlink"/>
            <w:rFonts w:ascii="Times New Roman" w:hAnsi="Times New Roman" w:cs="Times New Roman"/>
            <w:i/>
            <w:sz w:val="24"/>
            <w:szCs w:val="24"/>
            <w:lang w:val="en-US"/>
          </w:rPr>
          <w:t>Dimov</w:t>
        </w:r>
        <w:r w:rsidR="00D716EC" w:rsidRPr="00C60AC1">
          <w:rPr>
            <w:rStyle w:val="Hyperlink"/>
            <w:rFonts w:ascii="Times New Roman" w:hAnsi="Times New Roman" w:cs="Times New Roman"/>
            <w:i/>
            <w:sz w:val="24"/>
            <w:szCs w:val="24"/>
          </w:rPr>
          <w:t xml:space="preserve"> </w:t>
        </w:r>
        <w:r w:rsidR="00D716EC" w:rsidRPr="00C60AC1">
          <w:rPr>
            <w:rStyle w:val="Hyperlink"/>
            <w:rFonts w:ascii="Times New Roman" w:hAnsi="Times New Roman" w:cs="Times New Roman"/>
            <w:i/>
            <w:sz w:val="24"/>
            <w:szCs w:val="24"/>
            <w:lang w:val="en-US"/>
          </w:rPr>
          <w:t>v</w:t>
        </w:r>
        <w:r w:rsidR="00D716EC" w:rsidRPr="00C60AC1">
          <w:rPr>
            <w:rStyle w:val="Hyperlink"/>
            <w:rFonts w:ascii="Times New Roman" w:hAnsi="Times New Roman" w:cs="Times New Roman"/>
            <w:i/>
            <w:sz w:val="24"/>
            <w:szCs w:val="24"/>
          </w:rPr>
          <w:t xml:space="preserve">. </w:t>
        </w:r>
        <w:r w:rsidR="00D716EC" w:rsidRPr="00C60AC1">
          <w:rPr>
            <w:rStyle w:val="Hyperlink"/>
            <w:rFonts w:ascii="Times New Roman" w:hAnsi="Times New Roman" w:cs="Times New Roman"/>
            <w:i/>
            <w:sz w:val="24"/>
            <w:szCs w:val="24"/>
            <w:lang w:val="en-US"/>
          </w:rPr>
          <w:t>Bulgaria</w:t>
        </w:r>
        <w:r w:rsidR="00D716EC" w:rsidRPr="00C60AC1">
          <w:rPr>
            <w:rStyle w:val="Hyperlink"/>
            <w:rFonts w:ascii="Times New Roman" w:hAnsi="Times New Roman" w:cs="Times New Roman"/>
            <w:i/>
            <w:sz w:val="24"/>
            <w:szCs w:val="24"/>
          </w:rPr>
          <w:t xml:space="preserve"> (</w:t>
        </w:r>
        <w:r w:rsidR="00D716EC" w:rsidRPr="00C60AC1">
          <w:rPr>
            <w:rStyle w:val="Hyperlink"/>
            <w:rFonts w:ascii="Times New Roman" w:hAnsi="Times New Roman" w:cs="Times New Roman"/>
            <w:i/>
            <w:sz w:val="24"/>
            <w:szCs w:val="24"/>
            <w:lang w:val="en-US"/>
          </w:rPr>
          <w:t>no</w:t>
        </w:r>
        <w:r w:rsidR="00D716EC" w:rsidRPr="00C60AC1">
          <w:rPr>
            <w:rStyle w:val="Hyperlink"/>
            <w:rFonts w:ascii="Times New Roman" w:hAnsi="Times New Roman" w:cs="Times New Roman"/>
            <w:i/>
            <w:sz w:val="24"/>
            <w:szCs w:val="24"/>
          </w:rPr>
          <w:t>. 57123/08)</w:t>
        </w:r>
      </w:hyperlink>
    </w:p>
    <w:p w14:paraId="4953CD68" w14:textId="77777777" w:rsidR="00D716EC" w:rsidRPr="00C60AC1" w:rsidRDefault="00D716EC" w:rsidP="00D716EC">
      <w:pPr>
        <w:autoSpaceDE w:val="0"/>
        <w:snapToGrid w:val="0"/>
        <w:spacing w:after="0" w:line="100" w:lineRule="atLeast"/>
        <w:jc w:val="both"/>
        <w:rPr>
          <w:rStyle w:val="Hyperlink"/>
          <w:rFonts w:ascii="Times New Roman" w:hAnsi="Times New Roman" w:cs="Times New Roman"/>
          <w:i/>
          <w:sz w:val="24"/>
          <w:szCs w:val="24"/>
        </w:rPr>
      </w:pPr>
    </w:p>
    <w:p w14:paraId="2EFBD85D" w14:textId="48974E56" w:rsidR="00334FF7" w:rsidRPr="00C60AC1" w:rsidRDefault="00E3415A" w:rsidP="00334FF7">
      <w:pPr>
        <w:autoSpaceDE w:val="0"/>
        <w:snapToGrid w:val="0"/>
        <w:spacing w:after="0" w:line="100" w:lineRule="atLeast"/>
        <w:jc w:val="both"/>
        <w:rPr>
          <w:rFonts w:ascii="Times New Roman" w:hAnsi="Times New Roman" w:cs="Times New Roman"/>
          <w:sz w:val="24"/>
          <w:szCs w:val="24"/>
        </w:rPr>
      </w:pPr>
      <w:r w:rsidRPr="00C60AC1">
        <w:rPr>
          <w:rFonts w:ascii="Times New Roman" w:hAnsi="Times New Roman" w:cs="Times New Roman"/>
          <w:sz w:val="24"/>
          <w:szCs w:val="24"/>
        </w:rPr>
        <w:t>Подслушването на разговорите между адвокат и негов клиент засяга професионалната тайна, на която се основават техните отношения на доверие. Самият адвокат също може да се оплаче от засягане на правото му на зачитане на личния живот и кореспонденцията, независимо от процесуалната легитимация на клиента му. И той, като всяко лице, чиито разговори са записани и се използват в наказателно производство, следва да се ползва от „ефективен контрол“, за да може да оспори подслушването.</w:t>
      </w:r>
      <w:r w:rsidR="00334FF7" w:rsidRPr="00C60AC1">
        <w:rPr>
          <w:rFonts w:ascii="Times New Roman" w:hAnsi="Times New Roman" w:cs="Times New Roman"/>
          <w:sz w:val="24"/>
          <w:szCs w:val="24"/>
        </w:rPr>
        <w:t xml:space="preserve"> </w:t>
      </w:r>
      <w:hyperlink r:id="rId2284" w:history="1">
        <w:r w:rsidR="007219FF" w:rsidRPr="00C60AC1">
          <w:rPr>
            <w:rStyle w:val="Hyperlink"/>
            <w:rFonts w:ascii="Times New Roman" w:hAnsi="Times New Roman" w:cs="Times New Roman"/>
            <w:sz w:val="24"/>
            <w:szCs w:val="24"/>
          </w:rPr>
          <w:t>Бюлетин № 37</w:t>
        </w:r>
      </w:hyperlink>
    </w:p>
    <w:p w14:paraId="0EA82980" w14:textId="77777777" w:rsidR="00D716EC" w:rsidRPr="00C60AC1" w:rsidRDefault="00794C51" w:rsidP="00334FF7">
      <w:pPr>
        <w:pBdr>
          <w:bottom w:val="single" w:sz="4" w:space="1" w:color="auto"/>
        </w:pBdr>
        <w:autoSpaceDE w:val="0"/>
        <w:snapToGrid w:val="0"/>
        <w:spacing w:after="0" w:line="100" w:lineRule="atLeast"/>
        <w:jc w:val="both"/>
        <w:rPr>
          <w:rStyle w:val="Hyperlink"/>
          <w:rFonts w:ascii="Times New Roman" w:hAnsi="Times New Roman" w:cs="Times New Roman"/>
          <w:i/>
          <w:sz w:val="24"/>
          <w:szCs w:val="24"/>
        </w:rPr>
      </w:pPr>
      <w:hyperlink r:id="rId2285" w:history="1">
        <w:proofErr w:type="spellStart"/>
        <w:r w:rsidR="00334FF7" w:rsidRPr="00C60AC1">
          <w:rPr>
            <w:rStyle w:val="Hyperlink"/>
            <w:rFonts w:ascii="Times New Roman" w:hAnsi="Times New Roman" w:cs="Times New Roman"/>
            <w:i/>
            <w:sz w:val="24"/>
            <w:szCs w:val="24"/>
          </w:rPr>
          <w:t>Pruteanu</w:t>
        </w:r>
        <w:proofErr w:type="spellEnd"/>
        <w:r w:rsidR="00334FF7" w:rsidRPr="00C60AC1">
          <w:rPr>
            <w:rStyle w:val="Hyperlink"/>
            <w:rFonts w:ascii="Times New Roman" w:hAnsi="Times New Roman" w:cs="Times New Roman"/>
            <w:i/>
            <w:sz w:val="24"/>
            <w:szCs w:val="24"/>
          </w:rPr>
          <w:t xml:space="preserve"> v. </w:t>
        </w:r>
        <w:r w:rsidR="00334FF7" w:rsidRPr="00C60AC1">
          <w:rPr>
            <w:rStyle w:val="Hyperlink"/>
            <w:rFonts w:ascii="Times New Roman" w:hAnsi="Times New Roman" w:cs="Times New Roman"/>
            <w:i/>
            <w:sz w:val="24"/>
            <w:szCs w:val="24"/>
            <w:lang w:val="en-GB"/>
          </w:rPr>
          <w:t>Romania</w:t>
        </w:r>
        <w:r w:rsidR="00334FF7" w:rsidRPr="00C60AC1">
          <w:rPr>
            <w:rStyle w:val="Hyperlink"/>
            <w:rFonts w:ascii="Times New Roman" w:hAnsi="Times New Roman" w:cs="Times New Roman"/>
            <w:i/>
            <w:sz w:val="24"/>
            <w:szCs w:val="24"/>
          </w:rPr>
          <w:t xml:space="preserve"> (</w:t>
        </w:r>
        <w:r w:rsidR="00334FF7" w:rsidRPr="00C60AC1">
          <w:rPr>
            <w:rStyle w:val="Hyperlink"/>
            <w:rFonts w:ascii="Times New Roman" w:hAnsi="Times New Roman" w:cs="Times New Roman"/>
            <w:i/>
            <w:sz w:val="24"/>
            <w:szCs w:val="24"/>
            <w:lang w:val="en-GB"/>
          </w:rPr>
          <w:t>no</w:t>
        </w:r>
        <w:r w:rsidR="00334FF7" w:rsidRPr="00C60AC1">
          <w:rPr>
            <w:rStyle w:val="Hyperlink"/>
            <w:rFonts w:ascii="Times New Roman" w:hAnsi="Times New Roman" w:cs="Times New Roman"/>
            <w:i/>
            <w:sz w:val="24"/>
            <w:szCs w:val="24"/>
          </w:rPr>
          <w:t>. 30181/05)</w:t>
        </w:r>
      </w:hyperlink>
    </w:p>
    <w:p w14:paraId="644CD270" w14:textId="075F2F6E" w:rsidR="00334FF7" w:rsidRDefault="00334FF7" w:rsidP="00D716EC">
      <w:pPr>
        <w:autoSpaceDE w:val="0"/>
        <w:snapToGrid w:val="0"/>
        <w:spacing w:after="0" w:line="100" w:lineRule="atLeast"/>
        <w:jc w:val="both"/>
        <w:rPr>
          <w:rFonts w:ascii="Times New Roman" w:hAnsi="Times New Roman" w:cs="Times New Roman"/>
          <w:sz w:val="24"/>
          <w:szCs w:val="24"/>
          <w:lang w:val="ru-RU"/>
        </w:rPr>
      </w:pPr>
    </w:p>
    <w:p w14:paraId="7DA36CE0" w14:textId="77777777" w:rsidR="0070049F" w:rsidRDefault="0070049F" w:rsidP="0070049F">
      <w:pPr>
        <w:pStyle w:val="NormalWeb"/>
      </w:pPr>
      <w:r w:rsidRPr="003A187F">
        <w:t xml:space="preserve">Българското законодателство, което урежда използването на тайно наблюдение, особено по начина, по който се прилага на практика, не съответства на изискването за качество на закона по смисъла на Конвенцията и не е в състояние да ограничи прилагането на СРС-та само до необходимото в едно демократично общество. Законодателството, регламентиращо задържането и достъпа до </w:t>
      </w:r>
      <w:proofErr w:type="spellStart"/>
      <w:r w:rsidRPr="003A187F">
        <w:t>трафични</w:t>
      </w:r>
      <w:proofErr w:type="spellEnd"/>
      <w:r w:rsidRPr="003A187F">
        <w:t xml:space="preserve"> данни, не е в </w:t>
      </w:r>
      <w:r w:rsidRPr="003A187F">
        <w:lastRenderedPageBreak/>
        <w:t xml:space="preserve">съответствие с изискванията относно качеството на закона по смисъла на Конвенцията и не ограничава тези мерки само до необходимото. Съдът установява нарушения на правото на зачитане на личния живот и кореспонденцията по отношение на жалбоподателите – две физически и две юридически лица. </w:t>
      </w:r>
      <w:r w:rsidRPr="003A187F">
        <w:rPr>
          <w:highlight w:val="yellow"/>
        </w:rPr>
        <w:t>Бюлетин № 57</w:t>
      </w:r>
    </w:p>
    <w:p w14:paraId="0194DB25" w14:textId="77777777" w:rsidR="0070049F" w:rsidRDefault="00794C51" w:rsidP="0070049F">
      <w:pPr>
        <w:pStyle w:val="NormalWeb"/>
        <w:rPr>
          <w:rStyle w:val="Hyperlink"/>
          <w:i/>
          <w:iCs/>
        </w:rPr>
      </w:pPr>
      <w:hyperlink r:id="rId2286" w:history="1">
        <w:proofErr w:type="spellStart"/>
        <w:r w:rsidR="0070049F" w:rsidRPr="000E0096">
          <w:rPr>
            <w:rStyle w:val="Hyperlink"/>
            <w:i/>
            <w:iCs/>
          </w:rPr>
          <w:t>Ekimdzhiev</w:t>
        </w:r>
        <w:proofErr w:type="spellEnd"/>
        <w:r w:rsidR="0070049F" w:rsidRPr="000E0096">
          <w:rPr>
            <w:rStyle w:val="Hyperlink"/>
            <w:i/>
            <w:iCs/>
          </w:rPr>
          <w:t xml:space="preserve"> </w:t>
        </w:r>
        <w:proofErr w:type="spellStart"/>
        <w:r w:rsidR="0070049F" w:rsidRPr="000E0096">
          <w:rPr>
            <w:rStyle w:val="Hyperlink"/>
            <w:i/>
            <w:iCs/>
          </w:rPr>
          <w:t>and</w:t>
        </w:r>
        <w:proofErr w:type="spellEnd"/>
        <w:r w:rsidR="0070049F" w:rsidRPr="000E0096">
          <w:rPr>
            <w:rStyle w:val="Hyperlink"/>
            <w:i/>
            <w:iCs/>
          </w:rPr>
          <w:t xml:space="preserve"> </w:t>
        </w:r>
        <w:proofErr w:type="spellStart"/>
        <w:r w:rsidR="0070049F" w:rsidRPr="000E0096">
          <w:rPr>
            <w:rStyle w:val="Hyperlink"/>
            <w:i/>
            <w:iCs/>
          </w:rPr>
          <w:t>Others</w:t>
        </w:r>
        <w:proofErr w:type="spellEnd"/>
        <w:r w:rsidR="0070049F" w:rsidRPr="000E0096">
          <w:rPr>
            <w:rStyle w:val="Hyperlink"/>
            <w:i/>
            <w:iCs/>
          </w:rPr>
          <w:t xml:space="preserve"> v. </w:t>
        </w:r>
        <w:proofErr w:type="spellStart"/>
        <w:r w:rsidR="0070049F" w:rsidRPr="000E0096">
          <w:rPr>
            <w:rStyle w:val="Hyperlink"/>
            <w:i/>
            <w:iCs/>
          </w:rPr>
          <w:t>Bulgaria</w:t>
        </w:r>
        <w:proofErr w:type="spellEnd"/>
        <w:r w:rsidR="0070049F" w:rsidRPr="000E0096">
          <w:rPr>
            <w:rStyle w:val="Hyperlink"/>
            <w:i/>
            <w:iCs/>
          </w:rPr>
          <w:t xml:space="preserve"> (</w:t>
        </w:r>
        <w:proofErr w:type="spellStart"/>
        <w:r w:rsidR="0070049F" w:rsidRPr="000E0096">
          <w:rPr>
            <w:rStyle w:val="Hyperlink"/>
            <w:i/>
            <w:iCs/>
          </w:rPr>
          <w:t>no</w:t>
        </w:r>
        <w:proofErr w:type="spellEnd"/>
        <w:r w:rsidR="0070049F" w:rsidRPr="000E0096">
          <w:rPr>
            <w:rStyle w:val="Hyperlink"/>
            <w:i/>
            <w:iCs/>
          </w:rPr>
          <w:t>. 70078/12)</w:t>
        </w:r>
      </w:hyperlink>
    </w:p>
    <w:p w14:paraId="2657494A" w14:textId="77777777" w:rsidR="0070049F" w:rsidRDefault="0070049F" w:rsidP="00D716EC">
      <w:pPr>
        <w:autoSpaceDE w:val="0"/>
        <w:snapToGrid w:val="0"/>
        <w:spacing w:after="0" w:line="100" w:lineRule="atLeast"/>
        <w:jc w:val="both"/>
        <w:rPr>
          <w:rFonts w:ascii="Times New Roman" w:hAnsi="Times New Roman" w:cs="Times New Roman"/>
          <w:sz w:val="24"/>
          <w:szCs w:val="24"/>
          <w:lang w:val="ru-RU"/>
        </w:rPr>
      </w:pPr>
    </w:p>
    <w:p w14:paraId="6E7E5870" w14:textId="649C4138" w:rsidR="00A800F7" w:rsidRPr="00A800F7" w:rsidRDefault="00A800F7" w:rsidP="00A800F7">
      <w:pPr>
        <w:pStyle w:val="JuList"/>
        <w:ind w:left="0" w:firstLine="0"/>
        <w:rPr>
          <w:lang w:val="bg-BG"/>
        </w:rPr>
      </w:pPr>
      <w:proofErr w:type="spellStart"/>
      <w:r w:rsidRPr="002861F9">
        <w:t>Член</w:t>
      </w:r>
      <w:proofErr w:type="spellEnd"/>
      <w:r w:rsidRPr="002861F9">
        <w:t xml:space="preserve"> 8 от </w:t>
      </w:r>
      <w:proofErr w:type="spellStart"/>
      <w:r>
        <w:t>Конвенцията</w:t>
      </w:r>
      <w:proofErr w:type="spellEnd"/>
      <w:r w:rsidRPr="002861F9">
        <w:t xml:space="preserve"> </w:t>
      </w:r>
      <w:proofErr w:type="spellStart"/>
      <w:r w:rsidRPr="002861F9">
        <w:t>предоставя</w:t>
      </w:r>
      <w:proofErr w:type="spellEnd"/>
      <w:r w:rsidRPr="002861F9">
        <w:t xml:space="preserve"> </w:t>
      </w:r>
      <w:proofErr w:type="spellStart"/>
      <w:r w:rsidRPr="002861F9">
        <w:t>засилена</w:t>
      </w:r>
      <w:proofErr w:type="spellEnd"/>
      <w:r w:rsidRPr="002861F9">
        <w:t xml:space="preserve"> </w:t>
      </w:r>
      <w:proofErr w:type="spellStart"/>
      <w:r w:rsidRPr="002861F9">
        <w:t>защита</w:t>
      </w:r>
      <w:proofErr w:type="spellEnd"/>
      <w:r w:rsidRPr="002861F9">
        <w:t xml:space="preserve"> на </w:t>
      </w:r>
      <w:proofErr w:type="spellStart"/>
      <w:r w:rsidRPr="002861F9">
        <w:t>кореспонденцията</w:t>
      </w:r>
      <w:proofErr w:type="spellEnd"/>
      <w:r w:rsidRPr="002861F9">
        <w:t xml:space="preserve"> </w:t>
      </w:r>
      <w:proofErr w:type="spellStart"/>
      <w:r w:rsidRPr="002861F9">
        <w:t>между</w:t>
      </w:r>
      <w:proofErr w:type="spellEnd"/>
      <w:r w:rsidRPr="002861F9">
        <w:t xml:space="preserve"> </w:t>
      </w:r>
      <w:proofErr w:type="spellStart"/>
      <w:r w:rsidRPr="002861F9">
        <w:t>адвокат</w:t>
      </w:r>
      <w:proofErr w:type="spellEnd"/>
      <w:r w:rsidRPr="002861F9">
        <w:t xml:space="preserve"> и </w:t>
      </w:r>
      <w:proofErr w:type="spellStart"/>
      <w:r w:rsidRPr="002861F9">
        <w:t>клиент</w:t>
      </w:r>
      <w:proofErr w:type="spellEnd"/>
      <w:r w:rsidRPr="002861F9">
        <w:t xml:space="preserve">, </w:t>
      </w:r>
      <w:proofErr w:type="spellStart"/>
      <w:r w:rsidRPr="002861F9">
        <w:t>дори</w:t>
      </w:r>
      <w:proofErr w:type="spellEnd"/>
      <w:r w:rsidRPr="002861F9">
        <w:t xml:space="preserve"> </w:t>
      </w:r>
      <w:proofErr w:type="spellStart"/>
      <w:r w:rsidRPr="002861F9">
        <w:t>когато</w:t>
      </w:r>
      <w:proofErr w:type="spellEnd"/>
      <w:r w:rsidRPr="002861F9">
        <w:t xml:space="preserve"> </w:t>
      </w:r>
      <w:proofErr w:type="spellStart"/>
      <w:r w:rsidRPr="002861F9">
        <w:t>тя</w:t>
      </w:r>
      <w:proofErr w:type="spellEnd"/>
      <w:r w:rsidRPr="002861F9">
        <w:t xml:space="preserve">, </w:t>
      </w:r>
      <w:proofErr w:type="spellStart"/>
      <w:r w:rsidRPr="002861F9">
        <w:t>строго</w:t>
      </w:r>
      <w:proofErr w:type="spellEnd"/>
      <w:r w:rsidRPr="002861F9">
        <w:t xml:space="preserve"> </w:t>
      </w:r>
      <w:proofErr w:type="spellStart"/>
      <w:r w:rsidRPr="002861F9">
        <w:t>погледнато</w:t>
      </w:r>
      <w:proofErr w:type="spellEnd"/>
      <w:r w:rsidRPr="002861F9">
        <w:t xml:space="preserve">, </w:t>
      </w:r>
      <w:proofErr w:type="spellStart"/>
      <w:r w:rsidRPr="002861F9">
        <w:t>не</w:t>
      </w:r>
      <w:proofErr w:type="spellEnd"/>
      <w:r w:rsidRPr="002861F9">
        <w:t xml:space="preserve"> </w:t>
      </w:r>
      <w:proofErr w:type="spellStart"/>
      <w:r w:rsidRPr="002861F9">
        <w:t>представлява</w:t>
      </w:r>
      <w:proofErr w:type="spellEnd"/>
      <w:r w:rsidRPr="002861F9">
        <w:t xml:space="preserve"> </w:t>
      </w:r>
      <w:proofErr w:type="spellStart"/>
      <w:r w:rsidRPr="002861F9">
        <w:t>правна</w:t>
      </w:r>
      <w:proofErr w:type="spellEnd"/>
      <w:r w:rsidRPr="002861F9">
        <w:t xml:space="preserve"> </w:t>
      </w:r>
      <w:proofErr w:type="spellStart"/>
      <w:r w:rsidRPr="002861F9">
        <w:t>консултация</w:t>
      </w:r>
      <w:proofErr w:type="spellEnd"/>
      <w:r w:rsidRPr="002861F9">
        <w:t xml:space="preserve">. </w:t>
      </w:r>
      <w:proofErr w:type="spellStart"/>
      <w:r w:rsidRPr="002861F9">
        <w:t>Макар</w:t>
      </w:r>
      <w:proofErr w:type="spellEnd"/>
      <w:r w:rsidRPr="002861F9">
        <w:t xml:space="preserve"> </w:t>
      </w:r>
      <w:proofErr w:type="spellStart"/>
      <w:r w:rsidRPr="002861F9">
        <w:t>че</w:t>
      </w:r>
      <w:proofErr w:type="spellEnd"/>
      <w:r w:rsidRPr="002861F9">
        <w:t xml:space="preserve"> </w:t>
      </w:r>
      <w:proofErr w:type="spellStart"/>
      <w:r w:rsidRPr="002861F9">
        <w:t>комуникацията</w:t>
      </w:r>
      <w:proofErr w:type="spellEnd"/>
      <w:r w:rsidRPr="002861F9">
        <w:t xml:space="preserve"> </w:t>
      </w:r>
      <w:proofErr w:type="spellStart"/>
      <w:r w:rsidRPr="002861F9">
        <w:t>между</w:t>
      </w:r>
      <w:proofErr w:type="spellEnd"/>
      <w:r w:rsidRPr="002861F9">
        <w:t xml:space="preserve"> </w:t>
      </w:r>
      <w:proofErr w:type="spellStart"/>
      <w:r w:rsidRPr="002861F9">
        <w:t>адвокат</w:t>
      </w:r>
      <w:proofErr w:type="spellEnd"/>
      <w:r w:rsidRPr="002861F9">
        <w:t xml:space="preserve"> и </w:t>
      </w:r>
      <w:proofErr w:type="spellStart"/>
      <w:r w:rsidRPr="002861F9">
        <w:t>клиент</w:t>
      </w:r>
      <w:proofErr w:type="spellEnd"/>
      <w:r w:rsidRPr="002861F9">
        <w:t xml:space="preserve"> </w:t>
      </w:r>
      <w:proofErr w:type="spellStart"/>
      <w:r w:rsidRPr="002861F9">
        <w:t>може</w:t>
      </w:r>
      <w:proofErr w:type="spellEnd"/>
      <w:r w:rsidRPr="002861F9">
        <w:t xml:space="preserve"> </w:t>
      </w:r>
      <w:proofErr w:type="spellStart"/>
      <w:r w:rsidRPr="002861F9">
        <w:t>да</w:t>
      </w:r>
      <w:proofErr w:type="spellEnd"/>
      <w:r w:rsidRPr="002861F9">
        <w:t xml:space="preserve"> се </w:t>
      </w:r>
      <w:proofErr w:type="spellStart"/>
      <w:r w:rsidRPr="002861F9">
        <w:t>отнася</w:t>
      </w:r>
      <w:proofErr w:type="spellEnd"/>
      <w:r w:rsidRPr="002861F9">
        <w:t xml:space="preserve"> </w:t>
      </w:r>
      <w:proofErr w:type="spellStart"/>
      <w:r w:rsidRPr="002861F9">
        <w:t>до</w:t>
      </w:r>
      <w:proofErr w:type="spellEnd"/>
      <w:r w:rsidRPr="002861F9">
        <w:t xml:space="preserve"> </w:t>
      </w:r>
      <w:proofErr w:type="spellStart"/>
      <w:r w:rsidRPr="002861F9">
        <w:t>въпроси</w:t>
      </w:r>
      <w:proofErr w:type="spellEnd"/>
      <w:r w:rsidRPr="002861F9">
        <w:t xml:space="preserve">, </w:t>
      </w:r>
      <w:proofErr w:type="spellStart"/>
      <w:r w:rsidRPr="002861F9">
        <w:t>които</w:t>
      </w:r>
      <w:proofErr w:type="spellEnd"/>
      <w:r w:rsidRPr="002861F9">
        <w:t xml:space="preserve"> </w:t>
      </w:r>
      <w:proofErr w:type="spellStart"/>
      <w:r w:rsidRPr="002861F9">
        <w:t>имат</w:t>
      </w:r>
      <w:proofErr w:type="spellEnd"/>
      <w:r w:rsidRPr="002861F9">
        <w:t xml:space="preserve"> </w:t>
      </w:r>
      <w:proofErr w:type="spellStart"/>
      <w:r w:rsidRPr="002861F9">
        <w:t>малко</w:t>
      </w:r>
      <w:proofErr w:type="spellEnd"/>
      <w:r w:rsidRPr="002861F9">
        <w:t xml:space="preserve"> </w:t>
      </w:r>
      <w:proofErr w:type="spellStart"/>
      <w:r w:rsidRPr="002861F9">
        <w:t>или</w:t>
      </w:r>
      <w:proofErr w:type="spellEnd"/>
      <w:r w:rsidRPr="002861F9">
        <w:t xml:space="preserve"> </w:t>
      </w:r>
      <w:proofErr w:type="spellStart"/>
      <w:r w:rsidRPr="002861F9">
        <w:t>нищо</w:t>
      </w:r>
      <w:proofErr w:type="spellEnd"/>
      <w:r w:rsidRPr="002861F9">
        <w:t xml:space="preserve"> </w:t>
      </w:r>
      <w:proofErr w:type="spellStart"/>
      <w:r w:rsidRPr="002861F9">
        <w:t>общо</w:t>
      </w:r>
      <w:proofErr w:type="spellEnd"/>
      <w:r w:rsidRPr="002861F9">
        <w:t xml:space="preserve"> със </w:t>
      </w:r>
      <w:proofErr w:type="spellStart"/>
      <w:r w:rsidRPr="002861F9">
        <w:t>съдебен</w:t>
      </w:r>
      <w:proofErr w:type="spellEnd"/>
      <w:r w:rsidRPr="002861F9">
        <w:t xml:space="preserve"> </w:t>
      </w:r>
      <w:proofErr w:type="spellStart"/>
      <w:r w:rsidRPr="002861F9">
        <w:t>спор</w:t>
      </w:r>
      <w:proofErr w:type="spellEnd"/>
      <w:r w:rsidRPr="002861F9">
        <w:t xml:space="preserve">, </w:t>
      </w:r>
      <w:proofErr w:type="spellStart"/>
      <w:r w:rsidRPr="002861F9">
        <w:t>няма</w:t>
      </w:r>
      <w:proofErr w:type="spellEnd"/>
      <w:r w:rsidRPr="002861F9">
        <w:t xml:space="preserve"> </w:t>
      </w:r>
      <w:proofErr w:type="spellStart"/>
      <w:r w:rsidRPr="002861F9">
        <w:t>причина</w:t>
      </w:r>
      <w:proofErr w:type="spellEnd"/>
      <w:r w:rsidRPr="002861F9">
        <w:t xml:space="preserve"> </w:t>
      </w:r>
      <w:proofErr w:type="spellStart"/>
      <w:r w:rsidRPr="002861F9">
        <w:t>да</w:t>
      </w:r>
      <w:proofErr w:type="spellEnd"/>
      <w:r w:rsidRPr="002861F9">
        <w:t xml:space="preserve"> се </w:t>
      </w:r>
      <w:proofErr w:type="spellStart"/>
      <w:r w:rsidRPr="002861F9">
        <w:t>прави</w:t>
      </w:r>
      <w:proofErr w:type="spellEnd"/>
      <w:r w:rsidRPr="002861F9">
        <w:t xml:space="preserve"> </w:t>
      </w:r>
      <w:proofErr w:type="spellStart"/>
      <w:r w:rsidRPr="002861F9">
        <w:t>разлика</w:t>
      </w:r>
      <w:proofErr w:type="spellEnd"/>
      <w:r w:rsidRPr="002861F9">
        <w:t xml:space="preserve"> </w:t>
      </w:r>
      <w:proofErr w:type="spellStart"/>
      <w:r w:rsidRPr="002861F9">
        <w:t>между</w:t>
      </w:r>
      <w:proofErr w:type="spellEnd"/>
      <w:r w:rsidRPr="002861F9">
        <w:t xml:space="preserve"> </w:t>
      </w:r>
      <w:proofErr w:type="spellStart"/>
      <w:r w:rsidRPr="002861F9">
        <w:t>тях</w:t>
      </w:r>
      <w:proofErr w:type="spellEnd"/>
      <w:r w:rsidRPr="002861F9">
        <w:t xml:space="preserve">, </w:t>
      </w:r>
      <w:proofErr w:type="spellStart"/>
      <w:r w:rsidRPr="002861F9">
        <w:t>тъй</w:t>
      </w:r>
      <w:proofErr w:type="spellEnd"/>
      <w:r w:rsidRPr="002861F9">
        <w:t xml:space="preserve"> </w:t>
      </w:r>
      <w:proofErr w:type="spellStart"/>
      <w:r w:rsidRPr="002861F9">
        <w:t>като</w:t>
      </w:r>
      <w:proofErr w:type="spellEnd"/>
      <w:r w:rsidRPr="002861F9">
        <w:t xml:space="preserve"> </w:t>
      </w:r>
      <w:proofErr w:type="spellStart"/>
      <w:r w:rsidRPr="002861F9">
        <w:t>всички</w:t>
      </w:r>
      <w:proofErr w:type="spellEnd"/>
      <w:r w:rsidRPr="002861F9">
        <w:t xml:space="preserve"> </w:t>
      </w:r>
      <w:proofErr w:type="spellStart"/>
      <w:r w:rsidRPr="002861F9">
        <w:t>те</w:t>
      </w:r>
      <w:proofErr w:type="spellEnd"/>
      <w:r w:rsidRPr="002861F9">
        <w:t xml:space="preserve"> се </w:t>
      </w:r>
      <w:proofErr w:type="spellStart"/>
      <w:r w:rsidRPr="002861F9">
        <w:t>отнасят</w:t>
      </w:r>
      <w:proofErr w:type="spellEnd"/>
      <w:r w:rsidRPr="002861F9">
        <w:t xml:space="preserve"> </w:t>
      </w:r>
      <w:proofErr w:type="spellStart"/>
      <w:r w:rsidRPr="002861F9">
        <w:t>до</w:t>
      </w:r>
      <w:proofErr w:type="spellEnd"/>
      <w:r w:rsidRPr="002861F9">
        <w:t xml:space="preserve"> </w:t>
      </w:r>
      <w:proofErr w:type="spellStart"/>
      <w:r w:rsidRPr="002861F9">
        <w:t>въпроси</w:t>
      </w:r>
      <w:proofErr w:type="spellEnd"/>
      <w:r w:rsidRPr="002861F9">
        <w:t xml:space="preserve"> от </w:t>
      </w:r>
      <w:proofErr w:type="spellStart"/>
      <w:r w:rsidRPr="002861F9">
        <w:t>частен</w:t>
      </w:r>
      <w:proofErr w:type="spellEnd"/>
      <w:r w:rsidRPr="002861F9">
        <w:t xml:space="preserve"> и </w:t>
      </w:r>
      <w:proofErr w:type="spellStart"/>
      <w:r w:rsidRPr="002861F9">
        <w:t>поверителен</w:t>
      </w:r>
      <w:proofErr w:type="spellEnd"/>
      <w:r w:rsidRPr="002861F9">
        <w:t xml:space="preserve"> </w:t>
      </w:r>
      <w:proofErr w:type="spellStart"/>
      <w:r w:rsidRPr="002861F9">
        <w:t>характер</w:t>
      </w:r>
      <w:proofErr w:type="spellEnd"/>
      <w:r w:rsidRPr="002861F9">
        <w:t xml:space="preserve">. </w:t>
      </w:r>
      <w:proofErr w:type="spellStart"/>
      <w:r w:rsidRPr="002861F9">
        <w:t>Също</w:t>
      </w:r>
      <w:proofErr w:type="spellEnd"/>
      <w:r w:rsidRPr="002861F9">
        <w:t xml:space="preserve"> </w:t>
      </w:r>
      <w:proofErr w:type="spellStart"/>
      <w:r w:rsidRPr="002861F9">
        <w:t>така</w:t>
      </w:r>
      <w:proofErr w:type="spellEnd"/>
      <w:r w:rsidRPr="002861F9">
        <w:t xml:space="preserve"> </w:t>
      </w:r>
      <w:proofErr w:type="spellStart"/>
      <w:r w:rsidRPr="002861F9">
        <w:t>не</w:t>
      </w:r>
      <w:proofErr w:type="spellEnd"/>
      <w:r w:rsidRPr="002861F9">
        <w:t xml:space="preserve"> е от </w:t>
      </w:r>
      <w:proofErr w:type="spellStart"/>
      <w:r w:rsidRPr="002861F9">
        <w:t>решаващо</w:t>
      </w:r>
      <w:proofErr w:type="spellEnd"/>
      <w:r w:rsidRPr="002861F9">
        <w:t xml:space="preserve"> </w:t>
      </w:r>
      <w:proofErr w:type="spellStart"/>
      <w:r w:rsidRPr="002861F9">
        <w:t>значение</w:t>
      </w:r>
      <w:proofErr w:type="spellEnd"/>
      <w:r w:rsidRPr="002861F9">
        <w:t xml:space="preserve"> </w:t>
      </w:r>
      <w:proofErr w:type="spellStart"/>
      <w:r w:rsidRPr="002861F9">
        <w:t>дали</w:t>
      </w:r>
      <w:proofErr w:type="spellEnd"/>
      <w:r w:rsidRPr="002861F9">
        <w:t xml:space="preserve"> по </w:t>
      </w:r>
      <w:proofErr w:type="spellStart"/>
      <w:r w:rsidRPr="002861F9">
        <w:t>време</w:t>
      </w:r>
      <w:proofErr w:type="spellEnd"/>
      <w:r w:rsidRPr="002861F9">
        <w:t xml:space="preserve"> на </w:t>
      </w:r>
      <w:proofErr w:type="spellStart"/>
      <w:r w:rsidRPr="002861F9">
        <w:t>разговора</w:t>
      </w:r>
      <w:proofErr w:type="spellEnd"/>
      <w:r w:rsidRPr="002861F9">
        <w:t xml:space="preserve"> </w:t>
      </w:r>
      <w:proofErr w:type="spellStart"/>
      <w:r w:rsidRPr="002861F9">
        <w:t>жалбоподателят</w:t>
      </w:r>
      <w:proofErr w:type="spellEnd"/>
      <w:r w:rsidRPr="002861F9">
        <w:t xml:space="preserve"> е </w:t>
      </w:r>
      <w:proofErr w:type="spellStart"/>
      <w:r w:rsidRPr="002861F9">
        <w:t>бил</w:t>
      </w:r>
      <w:proofErr w:type="spellEnd"/>
      <w:r w:rsidRPr="002861F9">
        <w:t xml:space="preserve"> </w:t>
      </w:r>
      <w:proofErr w:type="spellStart"/>
      <w:r w:rsidRPr="002861F9">
        <w:t>официално</w:t>
      </w:r>
      <w:proofErr w:type="spellEnd"/>
      <w:r w:rsidRPr="002861F9">
        <w:t xml:space="preserve"> </w:t>
      </w:r>
      <w:proofErr w:type="spellStart"/>
      <w:r w:rsidRPr="002861F9">
        <w:t>нает</w:t>
      </w:r>
      <w:proofErr w:type="spellEnd"/>
      <w:r w:rsidRPr="002861F9">
        <w:t xml:space="preserve"> от </w:t>
      </w:r>
      <w:proofErr w:type="spellStart"/>
      <w:r w:rsidRPr="002861F9">
        <w:t>своя</w:t>
      </w:r>
      <w:proofErr w:type="spellEnd"/>
      <w:r w:rsidRPr="002861F9">
        <w:t xml:space="preserve"> </w:t>
      </w:r>
      <w:proofErr w:type="spellStart"/>
      <w:r w:rsidRPr="002861F9">
        <w:t>клиент</w:t>
      </w:r>
      <w:proofErr w:type="spellEnd"/>
      <w:r w:rsidRPr="002861F9">
        <w:t xml:space="preserve">. В </w:t>
      </w:r>
      <w:proofErr w:type="spellStart"/>
      <w:r w:rsidRPr="002861F9">
        <w:t>националното</w:t>
      </w:r>
      <w:proofErr w:type="spellEnd"/>
      <w:r w:rsidRPr="002861F9">
        <w:t xml:space="preserve"> </w:t>
      </w:r>
      <w:proofErr w:type="spellStart"/>
      <w:r w:rsidRPr="002861F9">
        <w:t>законодателство</w:t>
      </w:r>
      <w:proofErr w:type="spellEnd"/>
      <w:r w:rsidRPr="002861F9">
        <w:t xml:space="preserve"> </w:t>
      </w:r>
      <w:proofErr w:type="spellStart"/>
      <w:r w:rsidRPr="002861F9">
        <w:t>липсва</w:t>
      </w:r>
      <w:proofErr w:type="spellEnd"/>
      <w:r w:rsidRPr="002861F9">
        <w:t xml:space="preserve"> </w:t>
      </w:r>
      <w:proofErr w:type="spellStart"/>
      <w:r w:rsidRPr="002861F9">
        <w:t>достатъчна</w:t>
      </w:r>
      <w:proofErr w:type="spellEnd"/>
      <w:r w:rsidRPr="002861F9">
        <w:t xml:space="preserve"> </w:t>
      </w:r>
      <w:proofErr w:type="spellStart"/>
      <w:r w:rsidRPr="002861F9">
        <w:t>яснота</w:t>
      </w:r>
      <w:proofErr w:type="spellEnd"/>
      <w:r w:rsidRPr="002861F9">
        <w:t xml:space="preserve">, </w:t>
      </w:r>
      <w:proofErr w:type="spellStart"/>
      <w:r w:rsidRPr="002861F9">
        <w:t>както</w:t>
      </w:r>
      <w:proofErr w:type="spellEnd"/>
      <w:r w:rsidRPr="002861F9">
        <w:t xml:space="preserve"> и </w:t>
      </w:r>
      <w:proofErr w:type="spellStart"/>
      <w:r w:rsidRPr="002861F9">
        <w:t>процесуални</w:t>
      </w:r>
      <w:proofErr w:type="spellEnd"/>
      <w:r w:rsidRPr="002861F9">
        <w:t xml:space="preserve"> </w:t>
      </w:r>
      <w:proofErr w:type="spellStart"/>
      <w:r w:rsidRPr="002861F9">
        <w:t>гаранции</w:t>
      </w:r>
      <w:proofErr w:type="spellEnd"/>
      <w:r w:rsidRPr="002861F9">
        <w:t xml:space="preserve">, </w:t>
      </w:r>
      <w:proofErr w:type="spellStart"/>
      <w:r w:rsidRPr="002861F9">
        <w:t>касаещи</w:t>
      </w:r>
      <w:proofErr w:type="spellEnd"/>
      <w:r w:rsidRPr="002861F9">
        <w:t xml:space="preserve"> </w:t>
      </w:r>
      <w:proofErr w:type="spellStart"/>
      <w:r w:rsidRPr="002861F9">
        <w:t>конкретно</w:t>
      </w:r>
      <w:proofErr w:type="spellEnd"/>
      <w:r w:rsidRPr="002861F9">
        <w:t xml:space="preserve"> </w:t>
      </w:r>
      <w:proofErr w:type="spellStart"/>
      <w:r w:rsidRPr="002861F9">
        <w:t>унищожаването</w:t>
      </w:r>
      <w:proofErr w:type="spellEnd"/>
      <w:r w:rsidRPr="002861F9">
        <w:t xml:space="preserve"> на </w:t>
      </w:r>
      <w:proofErr w:type="spellStart"/>
      <w:r w:rsidRPr="002861F9">
        <w:t>случайн</w:t>
      </w:r>
      <w:r>
        <w:t>о</w:t>
      </w:r>
      <w:proofErr w:type="spellEnd"/>
      <w:r w:rsidRPr="002861F9">
        <w:t xml:space="preserve"> </w:t>
      </w:r>
      <w:proofErr w:type="spellStart"/>
      <w:r w:rsidRPr="002861F9">
        <w:t>запис</w:t>
      </w:r>
      <w:r>
        <w:t>ани</w:t>
      </w:r>
      <w:proofErr w:type="spellEnd"/>
      <w:r w:rsidRPr="002861F9">
        <w:t xml:space="preserve"> </w:t>
      </w:r>
      <w:proofErr w:type="spellStart"/>
      <w:r w:rsidRPr="002861F9">
        <w:t>разговори</w:t>
      </w:r>
      <w:proofErr w:type="spellEnd"/>
      <w:r w:rsidRPr="002861F9">
        <w:t xml:space="preserve"> </w:t>
      </w:r>
      <w:proofErr w:type="spellStart"/>
      <w:r w:rsidRPr="002861F9">
        <w:t>между</w:t>
      </w:r>
      <w:proofErr w:type="spellEnd"/>
      <w:r w:rsidRPr="002861F9">
        <w:t xml:space="preserve"> </w:t>
      </w:r>
      <w:proofErr w:type="spellStart"/>
      <w:r w:rsidRPr="002861F9">
        <w:t>адвокат</w:t>
      </w:r>
      <w:proofErr w:type="spellEnd"/>
      <w:r w:rsidRPr="002861F9">
        <w:t xml:space="preserve"> и </w:t>
      </w:r>
      <w:proofErr w:type="spellStart"/>
      <w:r w:rsidRPr="002861F9">
        <w:t>клиент</w:t>
      </w:r>
      <w:proofErr w:type="spellEnd"/>
      <w:r w:rsidRPr="002861F9">
        <w:t>.</w:t>
      </w:r>
      <w:r>
        <w:rPr>
          <w:lang w:val="bg-BG"/>
        </w:rPr>
        <w:t xml:space="preserve"> </w:t>
      </w:r>
      <w:hyperlink r:id="rId2287" w:history="1">
        <w:r w:rsidR="009A422F" w:rsidRPr="009A422F">
          <w:rPr>
            <w:rStyle w:val="Hyperlink"/>
            <w:lang w:val="bg-BG"/>
          </w:rPr>
          <w:t>Бюлетин № 65</w:t>
        </w:r>
      </w:hyperlink>
    </w:p>
    <w:p w14:paraId="0E1E5C22" w14:textId="7312B4C6" w:rsidR="00A800F7" w:rsidRPr="005A7A7B" w:rsidRDefault="005A7A7B" w:rsidP="005A7A7B">
      <w:pPr>
        <w:pStyle w:val="JuList"/>
        <w:pBdr>
          <w:bottom w:val="single" w:sz="4" w:space="1" w:color="auto"/>
        </w:pBdr>
        <w:ind w:left="0" w:firstLine="0"/>
        <w:rPr>
          <w:rStyle w:val="Hyperlink"/>
          <w:i/>
          <w:iCs/>
        </w:rPr>
      </w:pPr>
      <w:r>
        <w:rPr>
          <w:i/>
          <w:iCs/>
          <w:szCs w:val="24"/>
        </w:rPr>
        <w:fldChar w:fldCharType="begin"/>
      </w:r>
      <w:r>
        <w:rPr>
          <w:i/>
          <w:iCs/>
          <w:szCs w:val="24"/>
        </w:rPr>
        <w:instrText xml:space="preserve"> HYPERLINK "https://hudoc.echr.coe.int/eng?i=001-213201" \t "_blank" </w:instrText>
      </w:r>
      <w:r>
        <w:rPr>
          <w:i/>
          <w:iCs/>
          <w:szCs w:val="24"/>
        </w:rPr>
      </w:r>
      <w:r>
        <w:rPr>
          <w:i/>
          <w:iCs/>
          <w:szCs w:val="24"/>
        </w:rPr>
        <w:fldChar w:fldCharType="separate"/>
      </w:r>
      <w:r w:rsidR="00A800F7" w:rsidRPr="005A7A7B">
        <w:rPr>
          <w:rStyle w:val="Hyperlink"/>
          <w:i/>
          <w:iCs/>
          <w:szCs w:val="24"/>
        </w:rPr>
        <w:t>Vasil Vasilev v. Bulgaria (no. 7610/15)</w:t>
      </w:r>
    </w:p>
    <w:p w14:paraId="69AB55B1" w14:textId="020DCED1" w:rsidR="00A800F7" w:rsidRDefault="005A7A7B" w:rsidP="005A7A7B">
      <w:pPr>
        <w:pBdr>
          <w:bottom w:val="single" w:sz="4" w:space="1" w:color="auto"/>
        </w:pBdr>
        <w:autoSpaceDE w:val="0"/>
        <w:snapToGrid w:val="0"/>
        <w:spacing w:after="0" w:line="100" w:lineRule="atLeast"/>
        <w:jc w:val="both"/>
        <w:rPr>
          <w:rFonts w:ascii="Times New Roman" w:eastAsia="Times New Roman" w:hAnsi="Times New Roman" w:cs="Times New Roman"/>
          <w:i/>
          <w:iCs/>
          <w:sz w:val="24"/>
          <w:szCs w:val="24"/>
          <w:lang w:val="en-GB"/>
        </w:rPr>
      </w:pPr>
      <w:r>
        <w:rPr>
          <w:rFonts w:ascii="Times New Roman" w:eastAsia="Times New Roman" w:hAnsi="Times New Roman" w:cs="Times New Roman"/>
          <w:i/>
          <w:iCs/>
          <w:sz w:val="24"/>
          <w:szCs w:val="24"/>
          <w:lang w:val="en-GB"/>
        </w:rPr>
        <w:fldChar w:fldCharType="end"/>
      </w:r>
    </w:p>
    <w:p w14:paraId="2282BEA1" w14:textId="77B611AD" w:rsidR="005A7A7B" w:rsidRPr="005A7A7B" w:rsidRDefault="005A7A7B" w:rsidP="005A7A7B">
      <w:pPr>
        <w:pStyle w:val="JuList"/>
        <w:ind w:left="0" w:firstLine="0"/>
        <w:rPr>
          <w:lang w:val="bg-BG"/>
        </w:rPr>
      </w:pPr>
      <w:proofErr w:type="spellStart"/>
      <w:r w:rsidRPr="002861F9">
        <w:t>Изземването</w:t>
      </w:r>
      <w:proofErr w:type="spellEnd"/>
      <w:r w:rsidRPr="002861F9">
        <w:t xml:space="preserve"> на </w:t>
      </w:r>
      <w:proofErr w:type="spellStart"/>
      <w:r w:rsidRPr="002861F9">
        <w:t>флаш</w:t>
      </w:r>
      <w:proofErr w:type="spellEnd"/>
      <w:r w:rsidRPr="002861F9">
        <w:t xml:space="preserve"> </w:t>
      </w:r>
      <w:proofErr w:type="spellStart"/>
      <w:r w:rsidRPr="002861F9">
        <w:t>памет</w:t>
      </w:r>
      <w:proofErr w:type="spellEnd"/>
      <w:r w:rsidRPr="002861F9">
        <w:t xml:space="preserve"> от </w:t>
      </w:r>
      <w:proofErr w:type="spellStart"/>
      <w:r w:rsidRPr="002861F9">
        <w:t>адвокат</w:t>
      </w:r>
      <w:proofErr w:type="spellEnd"/>
      <w:r w:rsidRPr="002861F9">
        <w:t xml:space="preserve">, </w:t>
      </w:r>
      <w:proofErr w:type="spellStart"/>
      <w:r w:rsidRPr="002861F9">
        <w:t>която</w:t>
      </w:r>
      <w:proofErr w:type="spellEnd"/>
      <w:r w:rsidRPr="002861F9">
        <w:t xml:space="preserve"> </w:t>
      </w:r>
      <w:proofErr w:type="spellStart"/>
      <w:r w:rsidRPr="002861F9">
        <w:t>съдържа</w:t>
      </w:r>
      <w:proofErr w:type="spellEnd"/>
      <w:r w:rsidRPr="002861F9">
        <w:t xml:space="preserve"> </w:t>
      </w:r>
      <w:proofErr w:type="spellStart"/>
      <w:r w:rsidRPr="002861F9">
        <w:t>информация</w:t>
      </w:r>
      <w:proofErr w:type="spellEnd"/>
      <w:r w:rsidRPr="002861F9">
        <w:t xml:space="preserve">, </w:t>
      </w:r>
      <w:proofErr w:type="spellStart"/>
      <w:r w:rsidRPr="002861F9">
        <w:t>свързана</w:t>
      </w:r>
      <w:proofErr w:type="spellEnd"/>
      <w:r w:rsidRPr="002861F9">
        <w:t xml:space="preserve"> с </w:t>
      </w:r>
      <w:proofErr w:type="spellStart"/>
      <w:r w:rsidRPr="002861F9">
        <w:t>адвокатската</w:t>
      </w:r>
      <w:proofErr w:type="spellEnd"/>
      <w:r w:rsidRPr="002861F9">
        <w:t xml:space="preserve"> </w:t>
      </w:r>
      <w:proofErr w:type="spellStart"/>
      <w:r w:rsidRPr="002861F9">
        <w:t>му</w:t>
      </w:r>
      <w:proofErr w:type="spellEnd"/>
      <w:r w:rsidRPr="002861F9">
        <w:t xml:space="preserve"> </w:t>
      </w:r>
      <w:proofErr w:type="spellStart"/>
      <w:r w:rsidRPr="002861F9">
        <w:t>практика</w:t>
      </w:r>
      <w:proofErr w:type="spellEnd"/>
      <w:r w:rsidRPr="002861F9">
        <w:t xml:space="preserve"> в </w:t>
      </w:r>
      <w:proofErr w:type="spellStart"/>
      <w:r w:rsidRPr="002861F9">
        <w:t>рамките</w:t>
      </w:r>
      <w:proofErr w:type="spellEnd"/>
      <w:r w:rsidRPr="002861F9">
        <w:t xml:space="preserve"> на </w:t>
      </w:r>
      <w:proofErr w:type="spellStart"/>
      <w:r w:rsidRPr="002861F9">
        <w:t>образувано</w:t>
      </w:r>
      <w:proofErr w:type="spellEnd"/>
      <w:r w:rsidRPr="002861F9">
        <w:t xml:space="preserve"> </w:t>
      </w:r>
      <w:proofErr w:type="spellStart"/>
      <w:r w:rsidRPr="002861F9">
        <w:t>срещу</w:t>
      </w:r>
      <w:proofErr w:type="spellEnd"/>
      <w:r w:rsidRPr="002861F9">
        <w:t xml:space="preserve"> </w:t>
      </w:r>
      <w:proofErr w:type="spellStart"/>
      <w:r w:rsidRPr="002861F9">
        <w:t>него</w:t>
      </w:r>
      <w:proofErr w:type="spellEnd"/>
      <w:r w:rsidRPr="002861F9">
        <w:t xml:space="preserve"> </w:t>
      </w:r>
      <w:proofErr w:type="spellStart"/>
      <w:r w:rsidRPr="002861F9">
        <w:t>наказателно</w:t>
      </w:r>
      <w:proofErr w:type="spellEnd"/>
      <w:r w:rsidRPr="002861F9">
        <w:t xml:space="preserve"> </w:t>
      </w:r>
      <w:proofErr w:type="spellStart"/>
      <w:r w:rsidRPr="002861F9">
        <w:t>производство</w:t>
      </w:r>
      <w:proofErr w:type="spellEnd"/>
      <w:r w:rsidRPr="002861F9">
        <w:t xml:space="preserve"> </w:t>
      </w:r>
      <w:proofErr w:type="spellStart"/>
      <w:r w:rsidRPr="002861F9">
        <w:t>представлява</w:t>
      </w:r>
      <w:proofErr w:type="spellEnd"/>
      <w:r w:rsidRPr="002861F9">
        <w:t xml:space="preserve"> </w:t>
      </w:r>
      <w:proofErr w:type="spellStart"/>
      <w:r w:rsidRPr="002861F9">
        <w:t>нарушение</w:t>
      </w:r>
      <w:proofErr w:type="spellEnd"/>
      <w:r w:rsidRPr="002861F9">
        <w:t xml:space="preserve"> на </w:t>
      </w:r>
      <w:proofErr w:type="spellStart"/>
      <w:r w:rsidRPr="002861F9">
        <w:t>чл</w:t>
      </w:r>
      <w:proofErr w:type="spellEnd"/>
      <w:r w:rsidRPr="002861F9">
        <w:t xml:space="preserve">. 8, </w:t>
      </w:r>
      <w:proofErr w:type="spellStart"/>
      <w:r w:rsidRPr="002861F9">
        <w:t>тъй</w:t>
      </w:r>
      <w:proofErr w:type="spellEnd"/>
      <w:r w:rsidRPr="002861F9">
        <w:t xml:space="preserve"> </w:t>
      </w:r>
      <w:proofErr w:type="spellStart"/>
      <w:r w:rsidRPr="002861F9">
        <w:t>като</w:t>
      </w:r>
      <w:proofErr w:type="spellEnd"/>
      <w:r w:rsidRPr="002861F9">
        <w:t xml:space="preserve"> </w:t>
      </w:r>
      <w:proofErr w:type="spellStart"/>
      <w:r w:rsidRPr="002861F9">
        <w:t>не</w:t>
      </w:r>
      <w:proofErr w:type="spellEnd"/>
      <w:r w:rsidRPr="002861F9">
        <w:t xml:space="preserve"> </w:t>
      </w:r>
      <w:proofErr w:type="spellStart"/>
      <w:r w:rsidRPr="002861F9">
        <w:t>съществуват</w:t>
      </w:r>
      <w:proofErr w:type="spellEnd"/>
      <w:r w:rsidRPr="002861F9">
        <w:t xml:space="preserve"> </w:t>
      </w:r>
      <w:proofErr w:type="spellStart"/>
      <w:r w:rsidRPr="002861F9">
        <w:t>ефективни</w:t>
      </w:r>
      <w:proofErr w:type="spellEnd"/>
      <w:r w:rsidRPr="002861F9">
        <w:t xml:space="preserve"> </w:t>
      </w:r>
      <w:proofErr w:type="spellStart"/>
      <w:r w:rsidRPr="002861F9">
        <w:t>гаранции</w:t>
      </w:r>
      <w:proofErr w:type="spellEnd"/>
      <w:r w:rsidRPr="002861F9">
        <w:t xml:space="preserve"> </w:t>
      </w:r>
      <w:proofErr w:type="spellStart"/>
      <w:r w:rsidRPr="002861F9">
        <w:t>срещу</w:t>
      </w:r>
      <w:proofErr w:type="spellEnd"/>
      <w:r w:rsidRPr="002861F9">
        <w:t xml:space="preserve"> </w:t>
      </w:r>
      <w:proofErr w:type="spellStart"/>
      <w:r w:rsidRPr="002861F9">
        <w:t>злоупотреба</w:t>
      </w:r>
      <w:proofErr w:type="spellEnd"/>
      <w:r w:rsidRPr="002861F9">
        <w:t xml:space="preserve"> </w:t>
      </w:r>
      <w:proofErr w:type="spellStart"/>
      <w:r w:rsidRPr="002861F9">
        <w:t>или</w:t>
      </w:r>
      <w:proofErr w:type="spellEnd"/>
      <w:r w:rsidRPr="002861F9">
        <w:t xml:space="preserve"> </w:t>
      </w:r>
      <w:proofErr w:type="spellStart"/>
      <w:r w:rsidRPr="002861F9">
        <w:t>произвол</w:t>
      </w:r>
      <w:proofErr w:type="spellEnd"/>
      <w:r w:rsidRPr="002861F9">
        <w:t>. По-</w:t>
      </w:r>
      <w:proofErr w:type="spellStart"/>
      <w:r w:rsidRPr="002861F9">
        <w:t>специално</w:t>
      </w:r>
      <w:proofErr w:type="spellEnd"/>
      <w:r w:rsidRPr="002861F9">
        <w:t xml:space="preserve">, </w:t>
      </w:r>
      <w:proofErr w:type="spellStart"/>
      <w:r w:rsidRPr="002861F9">
        <w:t>правното</w:t>
      </w:r>
      <w:proofErr w:type="spellEnd"/>
      <w:r w:rsidRPr="002861F9">
        <w:t xml:space="preserve"> </w:t>
      </w:r>
      <w:proofErr w:type="spellStart"/>
      <w:r w:rsidRPr="002861F9">
        <w:t>основание</w:t>
      </w:r>
      <w:proofErr w:type="spellEnd"/>
      <w:r w:rsidRPr="002861F9">
        <w:t xml:space="preserve"> </w:t>
      </w:r>
      <w:proofErr w:type="spellStart"/>
      <w:r w:rsidRPr="002861F9">
        <w:t>за</w:t>
      </w:r>
      <w:proofErr w:type="spellEnd"/>
      <w:r w:rsidRPr="002861F9">
        <w:t xml:space="preserve"> </w:t>
      </w:r>
      <w:proofErr w:type="spellStart"/>
      <w:r w:rsidRPr="002861F9">
        <w:t>задържането</w:t>
      </w:r>
      <w:proofErr w:type="spellEnd"/>
      <w:r w:rsidRPr="002861F9">
        <w:t xml:space="preserve"> на </w:t>
      </w:r>
      <w:proofErr w:type="spellStart"/>
      <w:r w:rsidRPr="002861F9">
        <w:t>флаш</w:t>
      </w:r>
      <w:proofErr w:type="spellEnd"/>
      <w:r w:rsidRPr="002861F9">
        <w:t xml:space="preserve"> </w:t>
      </w:r>
      <w:proofErr w:type="spellStart"/>
      <w:r w:rsidRPr="002861F9">
        <w:t>памет</w:t>
      </w:r>
      <w:proofErr w:type="spellEnd"/>
      <w:r w:rsidRPr="002861F9">
        <w:t xml:space="preserve"> е </w:t>
      </w:r>
      <w:proofErr w:type="spellStart"/>
      <w:r w:rsidRPr="002861F9">
        <w:t>същото</w:t>
      </w:r>
      <w:proofErr w:type="spellEnd"/>
      <w:r w:rsidRPr="002861F9">
        <w:t xml:space="preserve"> </w:t>
      </w:r>
      <w:proofErr w:type="spellStart"/>
      <w:r w:rsidRPr="002861F9">
        <w:t>съдебно</w:t>
      </w:r>
      <w:proofErr w:type="spellEnd"/>
      <w:r w:rsidRPr="002861F9">
        <w:t xml:space="preserve"> </w:t>
      </w:r>
      <w:proofErr w:type="spellStart"/>
      <w:r w:rsidRPr="002861F9">
        <w:t>решение</w:t>
      </w:r>
      <w:proofErr w:type="spellEnd"/>
      <w:r w:rsidRPr="002861F9">
        <w:t xml:space="preserve">, с </w:t>
      </w:r>
      <w:proofErr w:type="spellStart"/>
      <w:r w:rsidRPr="002861F9">
        <w:t>което</w:t>
      </w:r>
      <w:proofErr w:type="spellEnd"/>
      <w:r w:rsidRPr="002861F9">
        <w:t xml:space="preserve"> се </w:t>
      </w:r>
      <w:proofErr w:type="spellStart"/>
      <w:r w:rsidRPr="002861F9">
        <w:t>одобрява</w:t>
      </w:r>
      <w:proofErr w:type="spellEnd"/>
      <w:r w:rsidRPr="002861F9">
        <w:t xml:space="preserve"> </w:t>
      </w:r>
      <w:proofErr w:type="spellStart"/>
      <w:r w:rsidRPr="002861F9">
        <w:t>протоколът</w:t>
      </w:r>
      <w:proofErr w:type="spellEnd"/>
      <w:r w:rsidRPr="002861F9">
        <w:t xml:space="preserve"> </w:t>
      </w:r>
      <w:proofErr w:type="spellStart"/>
      <w:r w:rsidRPr="002861F9">
        <w:t>за</w:t>
      </w:r>
      <w:proofErr w:type="spellEnd"/>
      <w:r w:rsidRPr="002861F9">
        <w:t xml:space="preserve"> </w:t>
      </w:r>
      <w:proofErr w:type="spellStart"/>
      <w:r w:rsidRPr="002861F9">
        <w:t>претърсване</w:t>
      </w:r>
      <w:proofErr w:type="spellEnd"/>
      <w:r w:rsidRPr="002861F9">
        <w:t xml:space="preserve"> и </w:t>
      </w:r>
      <w:proofErr w:type="spellStart"/>
      <w:r w:rsidRPr="002861F9">
        <w:t>изземване</w:t>
      </w:r>
      <w:proofErr w:type="spellEnd"/>
      <w:r w:rsidRPr="002861F9">
        <w:t xml:space="preserve"> </w:t>
      </w:r>
      <w:proofErr w:type="spellStart"/>
      <w:r w:rsidRPr="002861F9">
        <w:t>ден</w:t>
      </w:r>
      <w:proofErr w:type="spellEnd"/>
      <w:r w:rsidRPr="002861F9">
        <w:t xml:space="preserve"> </w:t>
      </w:r>
      <w:proofErr w:type="spellStart"/>
      <w:r w:rsidRPr="002861F9">
        <w:t>след</w:t>
      </w:r>
      <w:proofErr w:type="spellEnd"/>
      <w:r w:rsidRPr="002861F9">
        <w:t xml:space="preserve"> </w:t>
      </w:r>
      <w:proofErr w:type="spellStart"/>
      <w:r w:rsidRPr="002861F9">
        <w:t>съставянето</w:t>
      </w:r>
      <w:proofErr w:type="spellEnd"/>
      <w:r w:rsidRPr="002861F9">
        <w:t xml:space="preserve"> </w:t>
      </w:r>
      <w:proofErr w:type="spellStart"/>
      <w:r w:rsidRPr="002861F9">
        <w:t>му</w:t>
      </w:r>
      <w:proofErr w:type="spellEnd"/>
      <w:r w:rsidRPr="002861F9">
        <w:t xml:space="preserve"> и </w:t>
      </w:r>
      <w:proofErr w:type="spellStart"/>
      <w:r w:rsidRPr="002861F9">
        <w:t>което</w:t>
      </w:r>
      <w:proofErr w:type="spellEnd"/>
      <w:r w:rsidRPr="002861F9">
        <w:t xml:space="preserve"> </w:t>
      </w:r>
      <w:proofErr w:type="spellStart"/>
      <w:r w:rsidRPr="002861F9">
        <w:t>не</w:t>
      </w:r>
      <w:proofErr w:type="spellEnd"/>
      <w:r w:rsidRPr="002861F9">
        <w:t xml:space="preserve"> </w:t>
      </w:r>
      <w:proofErr w:type="spellStart"/>
      <w:r w:rsidRPr="002861F9">
        <w:t>подлежи</w:t>
      </w:r>
      <w:proofErr w:type="spellEnd"/>
      <w:r w:rsidRPr="002861F9">
        <w:t xml:space="preserve"> на </w:t>
      </w:r>
      <w:proofErr w:type="spellStart"/>
      <w:r w:rsidRPr="002861F9">
        <w:t>съдебен</w:t>
      </w:r>
      <w:proofErr w:type="spellEnd"/>
      <w:r w:rsidRPr="002861F9">
        <w:t xml:space="preserve"> </w:t>
      </w:r>
      <w:proofErr w:type="spellStart"/>
      <w:r w:rsidRPr="002861F9">
        <w:t>контрол</w:t>
      </w:r>
      <w:proofErr w:type="spellEnd"/>
      <w:r w:rsidRPr="002861F9">
        <w:t xml:space="preserve">. </w:t>
      </w:r>
      <w:proofErr w:type="spellStart"/>
      <w:r w:rsidRPr="002861F9">
        <w:t>Наред</w:t>
      </w:r>
      <w:proofErr w:type="spellEnd"/>
      <w:r w:rsidRPr="002861F9">
        <w:t xml:space="preserve"> </w:t>
      </w:r>
      <w:proofErr w:type="spellStart"/>
      <w:r w:rsidRPr="002861F9">
        <w:t>това</w:t>
      </w:r>
      <w:proofErr w:type="spellEnd"/>
      <w:r w:rsidRPr="002861F9">
        <w:t xml:space="preserve"> </w:t>
      </w:r>
      <w:proofErr w:type="spellStart"/>
      <w:r w:rsidRPr="002861F9">
        <w:t>липсват</w:t>
      </w:r>
      <w:proofErr w:type="spellEnd"/>
      <w:r w:rsidRPr="002861F9">
        <w:t xml:space="preserve"> </w:t>
      </w:r>
      <w:proofErr w:type="spellStart"/>
      <w:r w:rsidRPr="002861F9">
        <w:t>законови</w:t>
      </w:r>
      <w:proofErr w:type="spellEnd"/>
      <w:r w:rsidRPr="002861F9">
        <w:t xml:space="preserve"> </w:t>
      </w:r>
      <w:proofErr w:type="spellStart"/>
      <w:r w:rsidRPr="002861F9">
        <w:t>гаранции</w:t>
      </w:r>
      <w:proofErr w:type="spellEnd"/>
      <w:r w:rsidRPr="002861F9">
        <w:t xml:space="preserve">, </w:t>
      </w:r>
      <w:proofErr w:type="spellStart"/>
      <w:r w:rsidRPr="002861F9">
        <w:t>че</w:t>
      </w:r>
      <w:proofErr w:type="spellEnd"/>
      <w:r w:rsidRPr="002861F9">
        <w:t xml:space="preserve"> е </w:t>
      </w:r>
      <w:proofErr w:type="spellStart"/>
      <w:r w:rsidRPr="002861F9">
        <w:t>защитен</w:t>
      </w:r>
      <w:proofErr w:type="spellEnd"/>
      <w:r w:rsidRPr="002861F9">
        <w:t xml:space="preserve"> </w:t>
      </w:r>
      <w:proofErr w:type="spellStart"/>
      <w:r w:rsidRPr="002861F9">
        <w:t>поверителният</w:t>
      </w:r>
      <w:proofErr w:type="spellEnd"/>
      <w:r w:rsidRPr="002861F9">
        <w:t xml:space="preserve"> </w:t>
      </w:r>
      <w:proofErr w:type="spellStart"/>
      <w:r w:rsidRPr="002861F9">
        <w:t>характер</w:t>
      </w:r>
      <w:proofErr w:type="spellEnd"/>
      <w:r w:rsidRPr="002861F9">
        <w:t xml:space="preserve"> на </w:t>
      </w:r>
      <w:proofErr w:type="spellStart"/>
      <w:r w:rsidRPr="002861F9">
        <w:t>информацията</w:t>
      </w:r>
      <w:proofErr w:type="spellEnd"/>
      <w:r w:rsidRPr="002861F9">
        <w:t xml:space="preserve">, </w:t>
      </w:r>
      <w:proofErr w:type="spellStart"/>
      <w:r w:rsidRPr="002861F9">
        <w:t>съдържаща</w:t>
      </w:r>
      <w:proofErr w:type="spellEnd"/>
      <w:r w:rsidRPr="002861F9">
        <w:t xml:space="preserve"> се </w:t>
      </w:r>
      <w:proofErr w:type="spellStart"/>
      <w:r w:rsidRPr="002861F9">
        <w:t>във</w:t>
      </w:r>
      <w:proofErr w:type="spellEnd"/>
      <w:r w:rsidRPr="002861F9">
        <w:t xml:space="preserve"> </w:t>
      </w:r>
      <w:proofErr w:type="spellStart"/>
      <w:r w:rsidRPr="002861F9">
        <w:t>флаш</w:t>
      </w:r>
      <w:proofErr w:type="spellEnd"/>
      <w:r w:rsidRPr="002861F9">
        <w:t xml:space="preserve"> </w:t>
      </w:r>
      <w:proofErr w:type="spellStart"/>
      <w:r w:rsidRPr="002861F9">
        <w:t>паметта</w:t>
      </w:r>
      <w:proofErr w:type="spellEnd"/>
      <w:r w:rsidRPr="002861F9">
        <w:t>.</w:t>
      </w:r>
      <w:r>
        <w:rPr>
          <w:lang w:val="bg-BG"/>
        </w:rPr>
        <w:t xml:space="preserve"> </w:t>
      </w:r>
      <w:hyperlink r:id="rId2288" w:history="1">
        <w:r w:rsidR="009A422F" w:rsidRPr="009A422F">
          <w:rPr>
            <w:rStyle w:val="Hyperlink"/>
            <w:lang w:val="bg-BG"/>
          </w:rPr>
          <w:t>Бюлетин № 65</w:t>
        </w:r>
      </w:hyperlink>
    </w:p>
    <w:p w14:paraId="0CD7DDDD" w14:textId="217EBBA6" w:rsidR="005A7A7B" w:rsidRPr="00F638BC" w:rsidRDefault="00794C51" w:rsidP="005A7A7B">
      <w:pPr>
        <w:pStyle w:val="JuList"/>
        <w:pBdr>
          <w:bottom w:val="single" w:sz="4" w:space="1" w:color="auto"/>
        </w:pBdr>
        <w:ind w:left="0" w:firstLine="0"/>
        <w:rPr>
          <w:i/>
          <w:iCs/>
        </w:rPr>
      </w:pPr>
      <w:hyperlink r:id="rId2289" w:tgtFrame="_blank" w:history="1">
        <w:r w:rsidR="005A7A7B" w:rsidRPr="00F638BC">
          <w:rPr>
            <w:rStyle w:val="Hyperlink"/>
            <w:i/>
            <w:iCs/>
            <w:szCs w:val="24"/>
          </w:rPr>
          <w:t>Stefanov v. Bulgaria (no. 73284/13)</w:t>
        </w:r>
      </w:hyperlink>
    </w:p>
    <w:p w14:paraId="66C3D914" w14:textId="207F205E" w:rsidR="005A7A7B" w:rsidRDefault="005A7A7B" w:rsidP="00D716EC">
      <w:pPr>
        <w:autoSpaceDE w:val="0"/>
        <w:snapToGrid w:val="0"/>
        <w:spacing w:after="0" w:line="100" w:lineRule="atLeast"/>
        <w:jc w:val="both"/>
        <w:rPr>
          <w:rFonts w:ascii="Times New Roman" w:hAnsi="Times New Roman" w:cs="Times New Roman"/>
          <w:sz w:val="24"/>
          <w:szCs w:val="24"/>
          <w:lang w:val="ru-RU"/>
        </w:rPr>
      </w:pPr>
    </w:p>
    <w:p w14:paraId="75D88BF6" w14:textId="5579E6B6" w:rsidR="005A7A7B" w:rsidRPr="00FD4E5E" w:rsidRDefault="005A7A7B" w:rsidP="005A7A7B">
      <w:pPr>
        <w:pStyle w:val="JuList"/>
        <w:ind w:left="0" w:firstLine="0"/>
        <w:rPr>
          <w:i/>
        </w:rPr>
      </w:pPr>
      <w:r>
        <w:t>С</w:t>
      </w:r>
      <w:r w:rsidRPr="00FD4E5E">
        <w:t xml:space="preserve"> </w:t>
      </w:r>
      <w:proofErr w:type="spellStart"/>
      <w:r w:rsidRPr="00FD4E5E">
        <w:t>изземването</w:t>
      </w:r>
      <w:proofErr w:type="spellEnd"/>
      <w:r w:rsidRPr="00FD4E5E">
        <w:t xml:space="preserve"> и </w:t>
      </w:r>
      <w:proofErr w:type="spellStart"/>
      <w:r w:rsidRPr="00FD4E5E">
        <w:t>преглеждането</w:t>
      </w:r>
      <w:proofErr w:type="spellEnd"/>
      <w:r w:rsidRPr="00FD4E5E">
        <w:t xml:space="preserve"> на </w:t>
      </w:r>
      <w:proofErr w:type="spellStart"/>
      <w:r>
        <w:t>съдържанието</w:t>
      </w:r>
      <w:proofErr w:type="spellEnd"/>
      <w:r>
        <w:t xml:space="preserve"> на </w:t>
      </w:r>
      <w:proofErr w:type="spellStart"/>
      <w:r w:rsidRPr="00FD4E5E">
        <w:t>лаптопа</w:t>
      </w:r>
      <w:proofErr w:type="spellEnd"/>
      <w:r w:rsidRPr="00FD4E5E">
        <w:t xml:space="preserve"> и </w:t>
      </w:r>
      <w:proofErr w:type="spellStart"/>
      <w:r w:rsidRPr="00FD4E5E">
        <w:t>мобилния</w:t>
      </w:r>
      <w:proofErr w:type="spellEnd"/>
      <w:r w:rsidRPr="00FD4E5E">
        <w:t xml:space="preserve"> </w:t>
      </w:r>
      <w:proofErr w:type="spellStart"/>
      <w:r w:rsidRPr="00FD4E5E">
        <w:t>телефон</w:t>
      </w:r>
      <w:proofErr w:type="spellEnd"/>
      <w:r>
        <w:t xml:space="preserve"> на </w:t>
      </w:r>
      <w:proofErr w:type="spellStart"/>
      <w:r>
        <w:t>адвокат</w:t>
      </w:r>
      <w:proofErr w:type="spellEnd"/>
      <w:r>
        <w:t xml:space="preserve">, </w:t>
      </w:r>
      <w:proofErr w:type="spellStart"/>
      <w:r>
        <w:t>заподозрян</w:t>
      </w:r>
      <w:proofErr w:type="spellEnd"/>
      <w:r>
        <w:t xml:space="preserve"> </w:t>
      </w:r>
      <w:proofErr w:type="spellStart"/>
      <w:r>
        <w:t>като</w:t>
      </w:r>
      <w:proofErr w:type="spellEnd"/>
      <w:r>
        <w:t xml:space="preserve"> </w:t>
      </w:r>
      <w:proofErr w:type="spellStart"/>
      <w:r>
        <w:t>участник</w:t>
      </w:r>
      <w:proofErr w:type="spellEnd"/>
      <w:r>
        <w:t xml:space="preserve"> в </w:t>
      </w:r>
      <w:proofErr w:type="spellStart"/>
      <w:r>
        <w:t>престъпление</w:t>
      </w:r>
      <w:proofErr w:type="spellEnd"/>
      <w:r>
        <w:t xml:space="preserve">, </w:t>
      </w:r>
      <w:r w:rsidRPr="00FD4E5E">
        <w:t xml:space="preserve">е </w:t>
      </w:r>
      <w:proofErr w:type="spellStart"/>
      <w:r>
        <w:t>осъществена</w:t>
      </w:r>
      <w:proofErr w:type="spellEnd"/>
      <w:r>
        <w:t xml:space="preserve"> </w:t>
      </w:r>
      <w:proofErr w:type="spellStart"/>
      <w:r w:rsidRPr="00FD4E5E">
        <w:t>намеса</w:t>
      </w:r>
      <w:proofErr w:type="spellEnd"/>
      <w:r>
        <w:t xml:space="preserve"> в </w:t>
      </w:r>
      <w:proofErr w:type="spellStart"/>
      <w:r>
        <w:t>правото</w:t>
      </w:r>
      <w:proofErr w:type="spellEnd"/>
      <w:r>
        <w:t xml:space="preserve"> </w:t>
      </w:r>
      <w:proofErr w:type="spellStart"/>
      <w:r>
        <w:t>му</w:t>
      </w:r>
      <w:proofErr w:type="spellEnd"/>
      <w:r>
        <w:t xml:space="preserve"> на </w:t>
      </w:r>
      <w:proofErr w:type="spellStart"/>
      <w:r>
        <w:t>зачитане</w:t>
      </w:r>
      <w:proofErr w:type="spellEnd"/>
      <w:r>
        <w:t xml:space="preserve"> на </w:t>
      </w:r>
      <w:proofErr w:type="spellStart"/>
      <w:r>
        <w:t>кореспонденцията</w:t>
      </w:r>
      <w:proofErr w:type="spellEnd"/>
      <w:r>
        <w:t xml:space="preserve">, </w:t>
      </w:r>
      <w:proofErr w:type="spellStart"/>
      <w:r>
        <w:t>която</w:t>
      </w:r>
      <w:proofErr w:type="spellEnd"/>
      <w:r>
        <w:t xml:space="preserve"> </w:t>
      </w:r>
      <w:proofErr w:type="spellStart"/>
      <w:r>
        <w:t>не</w:t>
      </w:r>
      <w:proofErr w:type="spellEnd"/>
      <w:r>
        <w:t xml:space="preserve"> е</w:t>
      </w:r>
      <w:r w:rsidRPr="00FD4E5E">
        <w:t xml:space="preserve"> </w:t>
      </w:r>
      <w:proofErr w:type="spellStart"/>
      <w:r>
        <w:t>била</w:t>
      </w:r>
      <w:proofErr w:type="spellEnd"/>
      <w:r>
        <w:t xml:space="preserve"> </w:t>
      </w:r>
      <w:proofErr w:type="spellStart"/>
      <w:r w:rsidRPr="00FD4E5E">
        <w:t>предвидена</w:t>
      </w:r>
      <w:proofErr w:type="spellEnd"/>
      <w:r w:rsidRPr="00FD4E5E">
        <w:t xml:space="preserve"> в </w:t>
      </w:r>
      <w:proofErr w:type="spellStart"/>
      <w:r w:rsidRPr="00FD4E5E">
        <w:t>закона</w:t>
      </w:r>
      <w:proofErr w:type="spellEnd"/>
      <w:r w:rsidRPr="00FD4E5E">
        <w:t xml:space="preserve"> по </w:t>
      </w:r>
      <w:proofErr w:type="spellStart"/>
      <w:r w:rsidRPr="00FD4E5E">
        <w:t>смисъла</w:t>
      </w:r>
      <w:proofErr w:type="spellEnd"/>
      <w:r w:rsidRPr="00FD4E5E">
        <w:t xml:space="preserve"> на </w:t>
      </w:r>
      <w:proofErr w:type="spellStart"/>
      <w:r w:rsidRPr="00FD4E5E">
        <w:t>чл</w:t>
      </w:r>
      <w:proofErr w:type="spellEnd"/>
      <w:r w:rsidRPr="00FD4E5E">
        <w:t xml:space="preserve">. 8, § 2 от </w:t>
      </w:r>
      <w:proofErr w:type="spellStart"/>
      <w:r w:rsidRPr="00FD4E5E">
        <w:t>Конвенцията</w:t>
      </w:r>
      <w:proofErr w:type="spellEnd"/>
      <w:r w:rsidRPr="00FD4E5E">
        <w:t xml:space="preserve"> </w:t>
      </w:r>
      <w:proofErr w:type="spellStart"/>
      <w:r>
        <w:t>поради</w:t>
      </w:r>
      <w:proofErr w:type="spellEnd"/>
      <w:r>
        <w:t xml:space="preserve"> </w:t>
      </w:r>
      <w:proofErr w:type="spellStart"/>
      <w:r w:rsidRPr="00FD4E5E">
        <w:t>липсата</w:t>
      </w:r>
      <w:proofErr w:type="spellEnd"/>
      <w:r w:rsidRPr="00FD4E5E">
        <w:t xml:space="preserve"> на </w:t>
      </w:r>
      <w:proofErr w:type="spellStart"/>
      <w:r w:rsidRPr="00FD4E5E">
        <w:t>процедурни</w:t>
      </w:r>
      <w:proofErr w:type="spellEnd"/>
      <w:r w:rsidRPr="00FD4E5E">
        <w:t xml:space="preserve"> </w:t>
      </w:r>
      <w:proofErr w:type="spellStart"/>
      <w:r w:rsidRPr="00FD4E5E">
        <w:t>гаранции</w:t>
      </w:r>
      <w:proofErr w:type="spellEnd"/>
      <w:r w:rsidRPr="00FD4E5E">
        <w:t xml:space="preserve">, </w:t>
      </w:r>
      <w:proofErr w:type="spellStart"/>
      <w:r w:rsidRPr="00FD4E5E">
        <w:t>отнасящи</w:t>
      </w:r>
      <w:proofErr w:type="spellEnd"/>
      <w:r w:rsidRPr="00FD4E5E">
        <w:t xml:space="preserve"> се </w:t>
      </w:r>
      <w:proofErr w:type="spellStart"/>
      <w:r w:rsidRPr="00FD4E5E">
        <w:t>специфично</w:t>
      </w:r>
      <w:proofErr w:type="spellEnd"/>
      <w:r w:rsidRPr="00FD4E5E">
        <w:t xml:space="preserve"> </w:t>
      </w:r>
      <w:proofErr w:type="spellStart"/>
      <w:r>
        <w:t>до</w:t>
      </w:r>
      <w:proofErr w:type="spellEnd"/>
      <w:r w:rsidRPr="00FD4E5E">
        <w:t xml:space="preserve"> </w:t>
      </w:r>
      <w:proofErr w:type="spellStart"/>
      <w:r w:rsidRPr="00FD4E5E">
        <w:t>защитата</w:t>
      </w:r>
      <w:proofErr w:type="spellEnd"/>
      <w:r w:rsidRPr="00FD4E5E">
        <w:t xml:space="preserve"> на </w:t>
      </w:r>
      <w:proofErr w:type="spellStart"/>
      <w:r w:rsidRPr="00FD4E5E">
        <w:t>адвокатската</w:t>
      </w:r>
      <w:proofErr w:type="spellEnd"/>
      <w:r w:rsidRPr="00FD4E5E">
        <w:t xml:space="preserve"> </w:t>
      </w:r>
      <w:proofErr w:type="spellStart"/>
      <w:r w:rsidRPr="00FD4E5E">
        <w:t>професионална</w:t>
      </w:r>
      <w:proofErr w:type="spellEnd"/>
      <w:r w:rsidRPr="00FD4E5E">
        <w:t xml:space="preserve"> </w:t>
      </w:r>
      <w:proofErr w:type="spellStart"/>
      <w:r w:rsidRPr="00FD4E5E">
        <w:t>тайна</w:t>
      </w:r>
      <w:proofErr w:type="spellEnd"/>
      <w:r w:rsidRPr="00FD4E5E">
        <w:t xml:space="preserve">. </w:t>
      </w:r>
      <w:hyperlink r:id="rId2290" w:history="1">
        <w:r w:rsidR="009A422F" w:rsidRPr="009A422F">
          <w:rPr>
            <w:rStyle w:val="Hyperlink"/>
            <w:lang w:val="bg-BG"/>
          </w:rPr>
          <w:t>Бюлетин № 65</w:t>
        </w:r>
      </w:hyperlink>
    </w:p>
    <w:p w14:paraId="79C6EBFE" w14:textId="6AA458FF" w:rsidR="005A7A7B" w:rsidRPr="005A7A7B" w:rsidRDefault="00794C51" w:rsidP="005A7A7B">
      <w:pPr>
        <w:pStyle w:val="JuList"/>
        <w:ind w:left="0" w:firstLine="0"/>
        <w:rPr>
          <w:i/>
          <w:iCs/>
        </w:rPr>
      </w:pPr>
      <w:hyperlink r:id="rId2291" w:history="1">
        <w:proofErr w:type="spellStart"/>
        <w:r w:rsidR="005A7A7B" w:rsidRPr="005A7A7B">
          <w:rPr>
            <w:rStyle w:val="Hyperlink"/>
            <w:i/>
            <w:iCs/>
          </w:rPr>
          <w:t>Särgava</w:t>
        </w:r>
        <w:proofErr w:type="spellEnd"/>
        <w:r w:rsidR="005A7A7B" w:rsidRPr="005A7A7B">
          <w:rPr>
            <w:rStyle w:val="Hyperlink"/>
            <w:i/>
            <w:iCs/>
          </w:rPr>
          <w:t xml:space="preserve"> v. Estonia</w:t>
        </w:r>
        <w:r w:rsidR="005A7A7B" w:rsidRPr="005A7A7B">
          <w:rPr>
            <w:rStyle w:val="Hyperlink"/>
            <w:i/>
            <w:iCs/>
            <w:lang w:val="bg-BG"/>
          </w:rPr>
          <w:t xml:space="preserve"> </w:t>
        </w:r>
        <w:r w:rsidR="005A7A7B" w:rsidRPr="005A7A7B">
          <w:rPr>
            <w:rStyle w:val="Hyperlink"/>
            <w:i/>
            <w:iCs/>
          </w:rPr>
          <w:t>(no. 698/19)</w:t>
        </w:r>
      </w:hyperlink>
    </w:p>
    <w:p w14:paraId="48097DC8" w14:textId="77777777" w:rsidR="005A7A7B" w:rsidRPr="00C60AC1" w:rsidRDefault="005A7A7B" w:rsidP="00D716EC">
      <w:pPr>
        <w:autoSpaceDE w:val="0"/>
        <w:snapToGrid w:val="0"/>
        <w:spacing w:after="0" w:line="100" w:lineRule="atLeast"/>
        <w:jc w:val="both"/>
        <w:rPr>
          <w:rFonts w:ascii="Times New Roman" w:hAnsi="Times New Roman" w:cs="Times New Roman"/>
          <w:sz w:val="24"/>
          <w:szCs w:val="24"/>
          <w:lang w:val="ru-RU"/>
        </w:rPr>
      </w:pPr>
    </w:p>
    <w:p w14:paraId="723202B4" w14:textId="77777777" w:rsidR="00633858" w:rsidRPr="00C60AC1" w:rsidRDefault="00FD6D61" w:rsidP="00FD6D61">
      <w:pPr>
        <w:pStyle w:val="Heading2"/>
        <w:ind w:firstLine="360"/>
        <w:rPr>
          <w:rFonts w:ascii="Times New Roman" w:hAnsi="Times New Roman"/>
          <w:i w:val="0"/>
        </w:rPr>
      </w:pPr>
      <w:r w:rsidRPr="00C60AC1">
        <w:rPr>
          <w:rFonts w:ascii="Times New Roman" w:hAnsi="Times New Roman"/>
          <w:i w:val="0"/>
        </w:rPr>
        <w:t xml:space="preserve">6. </w:t>
      </w:r>
      <w:r w:rsidR="00633858" w:rsidRPr="00C60AC1">
        <w:rPr>
          <w:rFonts w:ascii="Times New Roman" w:hAnsi="Times New Roman"/>
          <w:i w:val="0"/>
        </w:rPr>
        <w:t>Експулсиране</w:t>
      </w:r>
    </w:p>
    <w:p w14:paraId="039EA270" w14:textId="77777777" w:rsidR="00B1643A" w:rsidRPr="00C60AC1" w:rsidRDefault="00794308" w:rsidP="00B1643A">
      <w:pPr>
        <w:pStyle w:val="Normal1"/>
        <w:spacing w:before="0" w:after="0"/>
        <w:jc w:val="both"/>
        <w:rPr>
          <w:rStyle w:val="normal--char"/>
          <w:color w:val="000000"/>
          <w:lang w:val="bg-BG"/>
        </w:rPr>
      </w:pPr>
      <w:r w:rsidRPr="00C60AC1">
        <w:rPr>
          <w:lang w:val="bg-BG"/>
        </w:rPr>
        <w:t>Формален съдебен процес за експулсиране на чужденец поради заплаха за националната сигурност е нарушение на правото на зачитане на семейния живот по чл. 8 и правото на ефективни вътрешноправни средства за защита по чл. 13 от Конвенцията.</w:t>
      </w:r>
      <w:r w:rsidR="00B1643A" w:rsidRPr="00C60AC1">
        <w:rPr>
          <w:rStyle w:val="normal--char"/>
          <w:color w:val="000000"/>
          <w:lang w:val="bg-BG"/>
        </w:rPr>
        <w:t xml:space="preserve"> </w:t>
      </w:r>
      <w:hyperlink r:id="rId2292" w:history="1">
        <w:r w:rsidR="00B1643A" w:rsidRPr="00C60AC1">
          <w:rPr>
            <w:rStyle w:val="Hyperlink"/>
            <w:lang w:val="bg-BG"/>
          </w:rPr>
          <w:t>Бюлетин № 1.</w:t>
        </w:r>
      </w:hyperlink>
    </w:p>
    <w:p w14:paraId="77CA5DA7" w14:textId="77777777" w:rsidR="00794308" w:rsidRPr="00C60AC1" w:rsidRDefault="00794C51" w:rsidP="00794308">
      <w:pPr>
        <w:pStyle w:val="ju-005fpara-002cleft-002cfirst-0020line-003a-0020-00200-0020cm"/>
        <w:spacing w:before="0" w:after="0"/>
        <w:jc w:val="both"/>
        <w:rPr>
          <w:i/>
          <w:lang w:val="en-US"/>
        </w:rPr>
      </w:pPr>
      <w:hyperlink r:id="rId2293" w:history="1">
        <w:r w:rsidR="00B1643A" w:rsidRPr="00C60AC1">
          <w:rPr>
            <w:rStyle w:val="Hyperlink"/>
            <w:i/>
          </w:rPr>
          <w:t>Kaushal and Others</w:t>
        </w:r>
        <w:r w:rsidR="00B1643A" w:rsidRPr="00C60AC1">
          <w:rPr>
            <w:rStyle w:val="Hyperlink"/>
            <w:i/>
            <w:lang w:val="en-US"/>
          </w:rPr>
          <w:t xml:space="preserve"> v</w:t>
        </w:r>
        <w:r w:rsidR="00B1643A" w:rsidRPr="00C60AC1">
          <w:rPr>
            <w:rStyle w:val="Hyperlink"/>
            <w:i/>
            <w:lang w:val="ru-RU"/>
          </w:rPr>
          <w:t xml:space="preserve">. </w:t>
        </w:r>
        <w:r w:rsidR="00B1643A" w:rsidRPr="00C60AC1">
          <w:rPr>
            <w:rStyle w:val="Hyperlink"/>
            <w:i/>
            <w:lang w:val="en-US"/>
          </w:rPr>
          <w:t>Bulgaria</w:t>
        </w:r>
        <w:r w:rsidR="00B1643A" w:rsidRPr="00C60AC1">
          <w:rPr>
            <w:rStyle w:val="Hyperlink"/>
            <w:i/>
            <w:sz w:val="22"/>
            <w:lang w:val="ru-RU"/>
          </w:rPr>
          <w:t xml:space="preserve"> </w:t>
        </w:r>
        <w:r w:rsidR="00B1643A" w:rsidRPr="00C60AC1">
          <w:rPr>
            <w:rStyle w:val="Hyperlink"/>
            <w:lang w:val="ru-RU"/>
          </w:rPr>
          <w:t>(</w:t>
        </w:r>
        <w:r w:rsidR="00B1643A" w:rsidRPr="00C60AC1">
          <w:rPr>
            <w:rStyle w:val="Hyperlink"/>
            <w:i/>
          </w:rPr>
          <w:t>no</w:t>
        </w:r>
        <w:r w:rsidR="00B1643A" w:rsidRPr="00C60AC1">
          <w:rPr>
            <w:rStyle w:val="Hyperlink"/>
            <w:i/>
            <w:lang w:val="ru-RU"/>
          </w:rPr>
          <w:t>. 1537/08)</w:t>
        </w:r>
      </w:hyperlink>
    </w:p>
    <w:p w14:paraId="2977CE00" w14:textId="77777777" w:rsidR="00794308" w:rsidRPr="00C60AC1" w:rsidRDefault="00794C51" w:rsidP="00B1643A">
      <w:pPr>
        <w:pStyle w:val="ju-005fpara-002cleft-002cfirst-0020line-003a-0020-00200-0020cm"/>
        <w:spacing w:before="0" w:after="0"/>
        <w:jc w:val="both"/>
        <w:rPr>
          <w:rStyle w:val="normal--char"/>
          <w:i/>
          <w:lang w:val="en-US"/>
        </w:rPr>
      </w:pPr>
      <w:r>
        <w:rPr>
          <w:rStyle w:val="normal--char"/>
          <w:i/>
          <w:lang w:val="en-US"/>
        </w:rPr>
        <w:pict w14:anchorId="092C9345">
          <v:rect id="_x0000_i1029" style="width:0;height:1.5pt" o:hralign="center" o:hrstd="t" o:hr="t" fillcolor="#aca899" stroked="f"/>
        </w:pict>
      </w:r>
    </w:p>
    <w:p w14:paraId="74269310" w14:textId="77777777" w:rsidR="00B1643A" w:rsidRPr="00C60AC1" w:rsidRDefault="00B1643A" w:rsidP="00B1643A">
      <w:pPr>
        <w:pStyle w:val="ju-005fpara-002cleft-002cfirst-0020line-003a-0020-00200-0020cm"/>
        <w:spacing w:before="0" w:after="0"/>
        <w:jc w:val="both"/>
        <w:rPr>
          <w:lang w:val="en-US"/>
        </w:rPr>
      </w:pPr>
    </w:p>
    <w:p w14:paraId="06E4CE71" w14:textId="77777777" w:rsidR="00291050" w:rsidRPr="00C60AC1" w:rsidRDefault="00291050" w:rsidP="00291050">
      <w:pPr>
        <w:pStyle w:val="NoSpacing"/>
        <w:jc w:val="both"/>
        <w:rPr>
          <w:rStyle w:val="normal--char"/>
          <w:rFonts w:ascii="Times New Roman" w:hAnsi="Times New Roman" w:cs="Times New Roman"/>
          <w:color w:val="000000"/>
          <w:sz w:val="24"/>
          <w:szCs w:val="24"/>
          <w:lang w:val="bg-BG"/>
        </w:rPr>
      </w:pPr>
      <w:r w:rsidRPr="00180795">
        <w:rPr>
          <w:rFonts w:ascii="Times New Roman" w:hAnsi="Times New Roman" w:cs="Times New Roman"/>
          <w:sz w:val="24"/>
          <w:szCs w:val="24"/>
          <w:lang w:val="ru-RU"/>
        </w:rPr>
        <w:t xml:space="preserve">При </w:t>
      </w:r>
      <w:proofErr w:type="spellStart"/>
      <w:r w:rsidRPr="00180795">
        <w:rPr>
          <w:rFonts w:ascii="Times New Roman" w:hAnsi="Times New Roman" w:cs="Times New Roman"/>
          <w:sz w:val="24"/>
          <w:szCs w:val="24"/>
          <w:lang w:val="ru-RU"/>
        </w:rPr>
        <w:t>изключителните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обстоятелства</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настоящото</w:t>
      </w:r>
      <w:proofErr w:type="spellEnd"/>
      <w:r w:rsidRPr="00180795">
        <w:rPr>
          <w:rFonts w:ascii="Times New Roman" w:hAnsi="Times New Roman" w:cs="Times New Roman"/>
          <w:sz w:val="24"/>
          <w:szCs w:val="24"/>
          <w:lang w:val="ru-RU"/>
        </w:rPr>
        <w:t xml:space="preserve"> дело </w:t>
      </w:r>
      <w:proofErr w:type="spellStart"/>
      <w:r w:rsidRPr="00180795">
        <w:rPr>
          <w:rFonts w:ascii="Times New Roman" w:hAnsi="Times New Roman" w:cs="Times New Roman"/>
          <w:sz w:val="24"/>
          <w:szCs w:val="24"/>
          <w:lang w:val="ru-RU"/>
        </w:rPr>
        <w:t>евентуалното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депортиране</w:t>
      </w:r>
      <w:proofErr w:type="spellEnd"/>
      <w:r w:rsidRPr="00180795">
        <w:rPr>
          <w:rFonts w:ascii="Times New Roman" w:hAnsi="Times New Roman" w:cs="Times New Roman"/>
          <w:sz w:val="24"/>
          <w:szCs w:val="24"/>
          <w:lang w:val="ru-RU"/>
        </w:rPr>
        <w:t xml:space="preserve"> на жалбоподателката в </w:t>
      </w:r>
      <w:proofErr w:type="spellStart"/>
      <w:r w:rsidRPr="00180795">
        <w:rPr>
          <w:rFonts w:ascii="Times New Roman" w:hAnsi="Times New Roman" w:cs="Times New Roman"/>
          <w:sz w:val="24"/>
          <w:szCs w:val="24"/>
          <w:lang w:val="ru-RU"/>
        </w:rPr>
        <w:t>Доминиканската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република</w:t>
      </w:r>
      <w:proofErr w:type="spellEnd"/>
      <w:r w:rsidRPr="00180795">
        <w:rPr>
          <w:rFonts w:ascii="Times New Roman" w:hAnsi="Times New Roman" w:cs="Times New Roman"/>
          <w:sz w:val="24"/>
          <w:szCs w:val="24"/>
          <w:lang w:val="ru-RU"/>
        </w:rPr>
        <w:t xml:space="preserve"> би било в нарушение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й на </w:t>
      </w:r>
      <w:proofErr w:type="spellStart"/>
      <w:r w:rsidRPr="00180795">
        <w:rPr>
          <w:rFonts w:ascii="Times New Roman" w:hAnsi="Times New Roman" w:cs="Times New Roman"/>
          <w:sz w:val="24"/>
          <w:szCs w:val="24"/>
          <w:lang w:val="ru-RU"/>
        </w:rPr>
        <w:t>семеен</w:t>
      </w:r>
      <w:proofErr w:type="spellEnd"/>
      <w:r w:rsidRPr="00180795">
        <w:rPr>
          <w:rFonts w:ascii="Times New Roman" w:hAnsi="Times New Roman" w:cs="Times New Roman"/>
          <w:sz w:val="24"/>
          <w:szCs w:val="24"/>
          <w:lang w:val="ru-RU"/>
        </w:rPr>
        <w:t xml:space="preserve"> живот </w:t>
      </w:r>
      <w:proofErr w:type="spellStart"/>
      <w:r w:rsidRPr="00180795">
        <w:rPr>
          <w:rFonts w:ascii="Times New Roman" w:hAnsi="Times New Roman" w:cs="Times New Roman"/>
          <w:sz w:val="24"/>
          <w:szCs w:val="24"/>
          <w:lang w:val="ru-RU"/>
        </w:rPr>
        <w:t>заради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силно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негативния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ефект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би имало </w:t>
      </w:r>
      <w:proofErr w:type="spellStart"/>
      <w:r w:rsidRPr="00180795">
        <w:rPr>
          <w:rFonts w:ascii="Times New Roman" w:hAnsi="Times New Roman" w:cs="Times New Roman"/>
          <w:sz w:val="24"/>
          <w:szCs w:val="24"/>
          <w:lang w:val="ru-RU"/>
        </w:rPr>
        <w:t>замиването</w:t>
      </w:r>
      <w:proofErr w:type="spellEnd"/>
      <w:r w:rsidRPr="00180795">
        <w:rPr>
          <w:rFonts w:ascii="Times New Roman" w:hAnsi="Times New Roman" w:cs="Times New Roman"/>
          <w:sz w:val="24"/>
          <w:szCs w:val="24"/>
          <w:lang w:val="ru-RU"/>
        </w:rPr>
        <w:t xml:space="preserve"> й </w:t>
      </w:r>
      <w:proofErr w:type="spellStart"/>
      <w:r w:rsidRPr="00180795">
        <w:rPr>
          <w:rFonts w:ascii="Times New Roman" w:hAnsi="Times New Roman" w:cs="Times New Roman"/>
          <w:sz w:val="24"/>
          <w:szCs w:val="24"/>
          <w:lang w:val="ru-RU"/>
        </w:rPr>
        <w:t>върху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двете</w:t>
      </w:r>
      <w:proofErr w:type="spellEnd"/>
      <w:r w:rsidRPr="00180795">
        <w:rPr>
          <w:rFonts w:ascii="Times New Roman" w:hAnsi="Times New Roman" w:cs="Times New Roman"/>
          <w:sz w:val="24"/>
          <w:szCs w:val="24"/>
          <w:lang w:val="ru-RU"/>
        </w:rPr>
        <w:t xml:space="preserve"> й </w:t>
      </w:r>
      <w:proofErr w:type="spellStart"/>
      <w:r w:rsidRPr="00180795">
        <w:rPr>
          <w:rFonts w:ascii="Times New Roman" w:hAnsi="Times New Roman" w:cs="Times New Roman"/>
          <w:sz w:val="24"/>
          <w:szCs w:val="24"/>
          <w:lang w:val="ru-RU"/>
        </w:rPr>
        <w:t>малолетни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деца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родени</w:t>
      </w:r>
      <w:proofErr w:type="spellEnd"/>
      <w:r w:rsidRPr="00180795">
        <w:rPr>
          <w:rFonts w:ascii="Times New Roman" w:hAnsi="Times New Roman" w:cs="Times New Roman"/>
          <w:sz w:val="24"/>
          <w:szCs w:val="24"/>
          <w:lang w:val="ru-RU"/>
        </w:rPr>
        <w:t xml:space="preserve"> в Норвегия. </w:t>
      </w:r>
      <w:hyperlink r:id="rId2294" w:history="1">
        <w:r w:rsidRPr="00C60AC1">
          <w:rPr>
            <w:rStyle w:val="Hyperlink"/>
            <w:rFonts w:ascii="Times New Roman" w:hAnsi="Times New Roman" w:cs="Times New Roman"/>
            <w:sz w:val="24"/>
            <w:szCs w:val="24"/>
            <w:lang w:val="bg-BG"/>
          </w:rPr>
          <w:t>Бюлетин № 10.</w:t>
        </w:r>
      </w:hyperlink>
    </w:p>
    <w:p w14:paraId="12D081D2" w14:textId="77777777" w:rsidR="00291050" w:rsidRPr="00C60AC1" w:rsidRDefault="00794C51" w:rsidP="00291050">
      <w:pPr>
        <w:pStyle w:val="NoSpacing"/>
        <w:pBdr>
          <w:bottom w:val="single" w:sz="4" w:space="1" w:color="auto"/>
        </w:pBdr>
        <w:jc w:val="both"/>
        <w:rPr>
          <w:rFonts w:ascii="Times New Roman" w:hAnsi="Times New Roman" w:cs="Times New Roman"/>
          <w:i/>
          <w:sz w:val="24"/>
          <w:szCs w:val="24"/>
          <w:lang w:val="bg-BG"/>
        </w:rPr>
      </w:pPr>
      <w:hyperlink r:id="rId2295" w:history="1">
        <w:r w:rsidR="00291050" w:rsidRPr="00C60AC1">
          <w:rPr>
            <w:rStyle w:val="Hyperlink"/>
            <w:rFonts w:ascii="Times New Roman" w:hAnsi="Times New Roman" w:cs="Times New Roman"/>
            <w:i/>
            <w:sz w:val="24"/>
            <w:szCs w:val="24"/>
          </w:rPr>
          <w:t>Nunez</w:t>
        </w:r>
        <w:r w:rsidR="00291050" w:rsidRPr="00C60AC1">
          <w:rPr>
            <w:rStyle w:val="Hyperlink"/>
            <w:rFonts w:ascii="Times New Roman" w:hAnsi="Times New Roman" w:cs="Times New Roman"/>
            <w:i/>
            <w:sz w:val="24"/>
            <w:szCs w:val="24"/>
            <w:lang w:val="bg-BG"/>
          </w:rPr>
          <w:t xml:space="preserve"> </w:t>
        </w:r>
        <w:r w:rsidR="00291050" w:rsidRPr="00C60AC1">
          <w:rPr>
            <w:rStyle w:val="Hyperlink"/>
            <w:rFonts w:ascii="Times New Roman" w:hAnsi="Times New Roman" w:cs="Times New Roman"/>
            <w:i/>
            <w:sz w:val="24"/>
            <w:szCs w:val="24"/>
          </w:rPr>
          <w:t>v</w:t>
        </w:r>
        <w:r w:rsidR="00291050" w:rsidRPr="00C60AC1">
          <w:rPr>
            <w:rStyle w:val="Hyperlink"/>
            <w:rFonts w:ascii="Times New Roman" w:hAnsi="Times New Roman" w:cs="Times New Roman"/>
            <w:i/>
            <w:sz w:val="24"/>
            <w:szCs w:val="24"/>
            <w:lang w:val="bg-BG"/>
          </w:rPr>
          <w:t xml:space="preserve">. </w:t>
        </w:r>
        <w:r w:rsidR="00291050" w:rsidRPr="00C60AC1">
          <w:rPr>
            <w:rStyle w:val="Hyperlink"/>
            <w:rFonts w:ascii="Times New Roman" w:hAnsi="Times New Roman" w:cs="Times New Roman"/>
            <w:i/>
            <w:sz w:val="24"/>
            <w:szCs w:val="24"/>
          </w:rPr>
          <w:t>Norway</w:t>
        </w:r>
        <w:r w:rsidR="00291050" w:rsidRPr="00C60AC1">
          <w:rPr>
            <w:rStyle w:val="Hyperlink"/>
            <w:rFonts w:ascii="Times New Roman" w:hAnsi="Times New Roman" w:cs="Times New Roman"/>
            <w:i/>
            <w:sz w:val="24"/>
            <w:szCs w:val="24"/>
            <w:lang w:val="bg-BG"/>
          </w:rPr>
          <w:t xml:space="preserve"> (</w:t>
        </w:r>
        <w:r w:rsidR="00291050" w:rsidRPr="00C60AC1">
          <w:rPr>
            <w:rStyle w:val="Hyperlink"/>
            <w:rFonts w:ascii="Times New Roman" w:hAnsi="Times New Roman" w:cs="Times New Roman"/>
            <w:i/>
            <w:sz w:val="24"/>
            <w:szCs w:val="24"/>
          </w:rPr>
          <w:t>no</w:t>
        </w:r>
        <w:r w:rsidR="00291050" w:rsidRPr="00C60AC1">
          <w:rPr>
            <w:rStyle w:val="Hyperlink"/>
            <w:rFonts w:ascii="Times New Roman" w:hAnsi="Times New Roman" w:cs="Times New Roman"/>
            <w:i/>
            <w:sz w:val="24"/>
            <w:szCs w:val="24"/>
            <w:lang w:val="bg-BG"/>
          </w:rPr>
          <w:t>.55597/09)</w:t>
        </w:r>
      </w:hyperlink>
    </w:p>
    <w:p w14:paraId="641114AD" w14:textId="77777777" w:rsidR="008F28B1" w:rsidRPr="00C60AC1" w:rsidRDefault="008F28B1" w:rsidP="00291050">
      <w:pPr>
        <w:pStyle w:val="NoSpacing"/>
        <w:jc w:val="both"/>
        <w:rPr>
          <w:rFonts w:ascii="Times New Roman" w:hAnsi="Times New Roman" w:cs="Times New Roman"/>
          <w:sz w:val="24"/>
          <w:szCs w:val="24"/>
          <w:lang w:val="bg-BG"/>
        </w:rPr>
      </w:pPr>
    </w:p>
    <w:p w14:paraId="7E53244F" w14:textId="77777777" w:rsidR="00291050" w:rsidRPr="00C60AC1" w:rsidRDefault="008F28B1" w:rsidP="0029105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 xml:space="preserve">Издаването на немотивирана и </w:t>
      </w:r>
      <w:proofErr w:type="spellStart"/>
      <w:r w:rsidRPr="00C60AC1">
        <w:rPr>
          <w:rFonts w:ascii="Times New Roman" w:hAnsi="Times New Roman" w:cs="Times New Roman"/>
          <w:sz w:val="24"/>
          <w:szCs w:val="24"/>
          <w:lang w:val="bg-BG"/>
        </w:rPr>
        <w:t>неподлежаща</w:t>
      </w:r>
      <w:proofErr w:type="spellEnd"/>
      <w:r w:rsidRPr="00C60AC1">
        <w:rPr>
          <w:rFonts w:ascii="Times New Roman" w:hAnsi="Times New Roman" w:cs="Times New Roman"/>
          <w:sz w:val="24"/>
          <w:szCs w:val="24"/>
          <w:lang w:val="bg-BG"/>
        </w:rPr>
        <w:t xml:space="preserve"> на съдебен контрол заповед за експулсиране на постоянно пребиваващ чужденец у нас е в нарушение на правото</w:t>
      </w:r>
      <w:r w:rsidR="00802E95"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на зачитане на семейния живот, на вътрешноправните средства за защита и в разрез със специфичните процедурни изисквания при експулсиране на чужденци. </w:t>
      </w:r>
      <w:hyperlink r:id="rId229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56A4E761" w14:textId="77777777" w:rsidR="008F28B1" w:rsidRPr="00C60AC1" w:rsidRDefault="00794C51" w:rsidP="008F28B1">
      <w:pPr>
        <w:pBdr>
          <w:bottom w:val="single" w:sz="4" w:space="1" w:color="auto"/>
        </w:pBdr>
        <w:autoSpaceDE w:val="0"/>
        <w:autoSpaceDN w:val="0"/>
        <w:adjustRightInd w:val="0"/>
        <w:spacing w:after="0" w:line="240" w:lineRule="auto"/>
        <w:jc w:val="both"/>
        <w:rPr>
          <w:rFonts w:ascii="Times New Roman" w:hAnsi="Times New Roman" w:cs="Times New Roman"/>
          <w:i/>
          <w:sz w:val="24"/>
          <w:szCs w:val="24"/>
        </w:rPr>
      </w:pPr>
      <w:hyperlink r:id="rId2297" w:history="1">
        <w:proofErr w:type="spellStart"/>
        <w:r w:rsidR="008F28B1" w:rsidRPr="00C60AC1">
          <w:rPr>
            <w:rStyle w:val="Hyperlink"/>
            <w:rFonts w:ascii="Times New Roman" w:hAnsi="Times New Roman" w:cs="Times New Roman"/>
            <w:bCs/>
            <w:i/>
            <w:sz w:val="24"/>
            <w:szCs w:val="24"/>
          </w:rPr>
          <w:t>Baltaji</w:t>
        </w:r>
        <w:proofErr w:type="spellEnd"/>
        <w:r w:rsidR="008F28B1" w:rsidRPr="00C60AC1">
          <w:rPr>
            <w:rStyle w:val="Hyperlink"/>
            <w:rFonts w:ascii="Times New Roman" w:hAnsi="Times New Roman" w:cs="Times New Roman"/>
            <w:bCs/>
            <w:i/>
            <w:sz w:val="24"/>
            <w:szCs w:val="24"/>
          </w:rPr>
          <w:t xml:space="preserve"> v. </w:t>
        </w:r>
        <w:proofErr w:type="spellStart"/>
        <w:r w:rsidR="008F28B1" w:rsidRPr="00C60AC1">
          <w:rPr>
            <w:rStyle w:val="Hyperlink"/>
            <w:rFonts w:ascii="Times New Roman" w:hAnsi="Times New Roman" w:cs="Times New Roman"/>
            <w:bCs/>
            <w:i/>
            <w:sz w:val="24"/>
            <w:szCs w:val="24"/>
          </w:rPr>
          <w:t>Bulgaria</w:t>
        </w:r>
        <w:proofErr w:type="spellEnd"/>
        <w:r w:rsidR="008F28B1" w:rsidRPr="00C60AC1">
          <w:rPr>
            <w:rStyle w:val="Hyperlink"/>
            <w:rFonts w:ascii="Times New Roman" w:hAnsi="Times New Roman" w:cs="Times New Roman"/>
            <w:bCs/>
            <w:i/>
            <w:sz w:val="24"/>
            <w:szCs w:val="24"/>
          </w:rPr>
          <w:t xml:space="preserve"> (</w:t>
        </w:r>
        <w:proofErr w:type="spellStart"/>
        <w:r w:rsidR="008F28B1" w:rsidRPr="00C60AC1">
          <w:rPr>
            <w:rStyle w:val="Hyperlink"/>
            <w:rFonts w:ascii="Times New Roman" w:hAnsi="Times New Roman" w:cs="Times New Roman"/>
            <w:bCs/>
            <w:i/>
            <w:sz w:val="24"/>
            <w:szCs w:val="24"/>
          </w:rPr>
          <w:t>no</w:t>
        </w:r>
        <w:proofErr w:type="spellEnd"/>
        <w:r w:rsidR="008F28B1" w:rsidRPr="00C60AC1">
          <w:rPr>
            <w:rStyle w:val="Hyperlink"/>
            <w:rFonts w:ascii="Times New Roman" w:hAnsi="Times New Roman" w:cs="Times New Roman"/>
            <w:bCs/>
            <w:i/>
            <w:sz w:val="24"/>
            <w:szCs w:val="24"/>
          </w:rPr>
          <w:t>. 12919/04)</w:t>
        </w:r>
      </w:hyperlink>
      <w:r w:rsidR="008F28B1" w:rsidRPr="00C60AC1">
        <w:rPr>
          <w:rFonts w:ascii="Times New Roman" w:hAnsi="Times New Roman" w:cs="Times New Roman"/>
          <w:i/>
          <w:sz w:val="24"/>
          <w:szCs w:val="24"/>
        </w:rPr>
        <w:t xml:space="preserve"> </w:t>
      </w:r>
    </w:p>
    <w:p w14:paraId="0F4D57AC" w14:textId="77777777" w:rsidR="008F28B1" w:rsidRPr="00C60AC1" w:rsidRDefault="008F28B1" w:rsidP="00291050">
      <w:pPr>
        <w:pStyle w:val="NoSpacing"/>
        <w:jc w:val="both"/>
        <w:rPr>
          <w:rFonts w:ascii="Times New Roman" w:hAnsi="Times New Roman" w:cs="Times New Roman"/>
          <w:sz w:val="24"/>
          <w:szCs w:val="24"/>
          <w:lang w:val="bg-BG"/>
        </w:rPr>
      </w:pPr>
    </w:p>
    <w:p w14:paraId="25291663" w14:textId="77777777" w:rsidR="008F28B1" w:rsidRPr="00C60AC1" w:rsidRDefault="008F28B1" w:rsidP="0029105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Практиката на Върховния административен съд, която не предоставя независим и адекватен контрол върху заключенията на властите за наличието на опасност за националната сигурност от страна на чужденци в страната, е в разрез с изискванията на чл. 8 от Конвенцията за законност и гаранции срещу произвол. </w:t>
      </w:r>
      <w:hyperlink r:id="rId229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344C9095" w14:textId="77777777" w:rsidR="008F28B1" w:rsidRPr="00C60AC1" w:rsidRDefault="00794C51" w:rsidP="008F28B1">
      <w:pPr>
        <w:pStyle w:val="NoSpacing"/>
        <w:pBdr>
          <w:bottom w:val="single" w:sz="4" w:space="1" w:color="auto"/>
        </w:pBdr>
        <w:jc w:val="both"/>
        <w:rPr>
          <w:rFonts w:ascii="Times New Roman" w:hAnsi="Times New Roman" w:cs="Times New Roman"/>
          <w:sz w:val="24"/>
          <w:szCs w:val="24"/>
          <w:lang w:val="bg-BG"/>
        </w:rPr>
      </w:pPr>
      <w:hyperlink r:id="rId2299" w:history="1">
        <w:r w:rsidR="008F28B1" w:rsidRPr="00C60AC1">
          <w:rPr>
            <w:rStyle w:val="Hyperlink"/>
            <w:rFonts w:ascii="Times New Roman" w:hAnsi="Times New Roman" w:cs="Times New Roman"/>
            <w:bCs/>
            <w:i/>
            <w:sz w:val="24"/>
            <w:szCs w:val="24"/>
            <w:lang w:eastAsia="bg-BG"/>
          </w:rPr>
          <w:t>M</w:t>
        </w:r>
        <w:r w:rsidR="008F28B1" w:rsidRPr="00180795">
          <w:rPr>
            <w:rStyle w:val="Hyperlink"/>
            <w:rFonts w:ascii="Times New Roman" w:hAnsi="Times New Roman" w:cs="Times New Roman"/>
            <w:bCs/>
            <w:i/>
            <w:sz w:val="24"/>
            <w:szCs w:val="24"/>
            <w:lang w:val="ru-RU" w:eastAsia="bg-BG"/>
          </w:rPr>
          <w:t xml:space="preserve">. </w:t>
        </w:r>
        <w:r w:rsidR="008F28B1" w:rsidRPr="00C60AC1">
          <w:rPr>
            <w:rStyle w:val="Hyperlink"/>
            <w:rFonts w:ascii="Times New Roman" w:hAnsi="Times New Roman" w:cs="Times New Roman"/>
            <w:bCs/>
            <w:i/>
            <w:sz w:val="24"/>
            <w:szCs w:val="24"/>
            <w:lang w:eastAsia="bg-BG"/>
          </w:rPr>
          <w:t>and</w:t>
        </w:r>
        <w:r w:rsidR="008F28B1" w:rsidRPr="00180795">
          <w:rPr>
            <w:rStyle w:val="Hyperlink"/>
            <w:rFonts w:ascii="Times New Roman" w:hAnsi="Times New Roman" w:cs="Times New Roman"/>
            <w:bCs/>
            <w:i/>
            <w:sz w:val="24"/>
            <w:szCs w:val="24"/>
            <w:lang w:val="ru-RU" w:eastAsia="bg-BG"/>
          </w:rPr>
          <w:t xml:space="preserve"> </w:t>
        </w:r>
        <w:r w:rsidR="008F28B1" w:rsidRPr="00C60AC1">
          <w:rPr>
            <w:rStyle w:val="Hyperlink"/>
            <w:rFonts w:ascii="Times New Roman" w:hAnsi="Times New Roman" w:cs="Times New Roman"/>
            <w:bCs/>
            <w:i/>
            <w:sz w:val="24"/>
            <w:szCs w:val="24"/>
            <w:lang w:eastAsia="bg-BG"/>
          </w:rPr>
          <w:t>others</w:t>
        </w:r>
        <w:r w:rsidR="008F28B1" w:rsidRPr="00180795">
          <w:rPr>
            <w:rStyle w:val="Hyperlink"/>
            <w:rFonts w:ascii="Times New Roman" w:hAnsi="Times New Roman" w:cs="Times New Roman"/>
            <w:bCs/>
            <w:i/>
            <w:sz w:val="24"/>
            <w:szCs w:val="24"/>
            <w:lang w:val="ru-RU" w:eastAsia="bg-BG"/>
          </w:rPr>
          <w:t xml:space="preserve"> </w:t>
        </w:r>
        <w:r w:rsidR="008F28B1" w:rsidRPr="00C60AC1">
          <w:rPr>
            <w:rStyle w:val="Hyperlink"/>
            <w:rFonts w:ascii="Times New Roman" w:hAnsi="Times New Roman" w:cs="Times New Roman"/>
            <w:bCs/>
            <w:i/>
            <w:sz w:val="24"/>
            <w:szCs w:val="24"/>
            <w:lang w:eastAsia="bg-BG"/>
          </w:rPr>
          <w:t>v</w:t>
        </w:r>
        <w:r w:rsidR="008F28B1" w:rsidRPr="00180795">
          <w:rPr>
            <w:rStyle w:val="Hyperlink"/>
            <w:rFonts w:ascii="Times New Roman" w:hAnsi="Times New Roman" w:cs="Times New Roman"/>
            <w:bCs/>
            <w:i/>
            <w:sz w:val="24"/>
            <w:szCs w:val="24"/>
            <w:lang w:val="ru-RU" w:eastAsia="bg-BG"/>
          </w:rPr>
          <w:t xml:space="preserve">. </w:t>
        </w:r>
        <w:r w:rsidR="008F28B1" w:rsidRPr="00C60AC1">
          <w:rPr>
            <w:rStyle w:val="Hyperlink"/>
            <w:rFonts w:ascii="Times New Roman" w:hAnsi="Times New Roman" w:cs="Times New Roman"/>
            <w:bCs/>
            <w:i/>
            <w:sz w:val="24"/>
            <w:szCs w:val="24"/>
            <w:lang w:eastAsia="bg-BG"/>
          </w:rPr>
          <w:t>Bulgaria</w:t>
        </w:r>
        <w:r w:rsidR="008F28B1" w:rsidRPr="00180795">
          <w:rPr>
            <w:rStyle w:val="Hyperlink"/>
            <w:rFonts w:ascii="Times New Roman" w:hAnsi="Times New Roman" w:cs="Times New Roman"/>
            <w:bCs/>
            <w:i/>
            <w:sz w:val="24"/>
            <w:szCs w:val="24"/>
            <w:lang w:val="ru-RU" w:eastAsia="bg-BG"/>
          </w:rPr>
          <w:t xml:space="preserve"> (</w:t>
        </w:r>
        <w:r w:rsidR="008F28B1" w:rsidRPr="00C60AC1">
          <w:rPr>
            <w:rStyle w:val="Hyperlink"/>
            <w:rFonts w:ascii="Times New Roman" w:hAnsi="Times New Roman" w:cs="Times New Roman"/>
            <w:bCs/>
            <w:i/>
            <w:sz w:val="24"/>
            <w:szCs w:val="24"/>
            <w:lang w:eastAsia="bg-BG"/>
          </w:rPr>
          <w:t>no</w:t>
        </w:r>
        <w:r w:rsidR="008F28B1" w:rsidRPr="00180795">
          <w:rPr>
            <w:rStyle w:val="Hyperlink"/>
            <w:rFonts w:ascii="Times New Roman" w:hAnsi="Times New Roman" w:cs="Times New Roman"/>
            <w:bCs/>
            <w:i/>
            <w:sz w:val="24"/>
            <w:szCs w:val="24"/>
            <w:lang w:val="ru-RU" w:eastAsia="bg-BG"/>
          </w:rPr>
          <w:t>. 41416/08)</w:t>
        </w:r>
      </w:hyperlink>
    </w:p>
    <w:p w14:paraId="78537BF1" w14:textId="77777777" w:rsidR="00B1643A" w:rsidRPr="00C60AC1" w:rsidRDefault="00B1643A" w:rsidP="00291050">
      <w:pPr>
        <w:pStyle w:val="NoSpacing"/>
        <w:jc w:val="both"/>
        <w:rPr>
          <w:rFonts w:ascii="Times New Roman" w:hAnsi="Times New Roman" w:cs="Times New Roman"/>
          <w:sz w:val="24"/>
          <w:szCs w:val="24"/>
          <w:lang w:val="bg-BG"/>
        </w:rPr>
      </w:pPr>
    </w:p>
    <w:p w14:paraId="35C6C842" w14:textId="77777777" w:rsidR="001E7D3A" w:rsidRPr="00C60AC1" w:rsidRDefault="001E7D3A" w:rsidP="001E7D3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 налагането на жалбоподателя на нова 10-годишна забрана за влизане в Швейцария, след като ЕСПЧ е постановил в предишно свое решение, че швейцарските власти са извършили нарушение на правото на зачитане на личния живот на жалбоподателя заради наложеното му експулсиране и забрана за влизане в страната за неопределен срок, швейцарските власти са извършили ново нарушение на чл. 8, във връзка с чл. 46, задължаващ държавите да изпълняват постановените решения на Съда. </w:t>
      </w:r>
      <w:hyperlink r:id="rId230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25FD619F" w14:textId="77777777" w:rsidR="00B1643A" w:rsidRPr="00C60AC1" w:rsidRDefault="00794C51" w:rsidP="00C61310">
      <w:pPr>
        <w:pStyle w:val="NoSpacing"/>
        <w:pBdr>
          <w:bottom w:val="single" w:sz="4" w:space="1" w:color="auto"/>
        </w:pBdr>
        <w:jc w:val="both"/>
        <w:rPr>
          <w:rStyle w:val="blue-underlinecursor"/>
          <w:rFonts w:ascii="Times New Roman" w:hAnsi="Times New Roman" w:cs="Times New Roman"/>
          <w:i/>
          <w:lang w:val="bg-BG"/>
        </w:rPr>
      </w:pPr>
      <w:hyperlink r:id="rId2301" w:history="1">
        <w:r w:rsidR="001E7D3A" w:rsidRPr="00C60AC1">
          <w:rPr>
            <w:rStyle w:val="Hyperlink"/>
            <w:rFonts w:ascii="Times New Roman" w:hAnsi="Times New Roman" w:cs="Times New Roman"/>
            <w:i/>
          </w:rPr>
          <w:t>Emre</w:t>
        </w:r>
        <w:r w:rsidR="001E7D3A" w:rsidRPr="00180795">
          <w:rPr>
            <w:rStyle w:val="Hyperlink"/>
            <w:rFonts w:ascii="Times New Roman" w:hAnsi="Times New Roman" w:cs="Times New Roman"/>
            <w:i/>
            <w:lang w:val="ru-RU"/>
          </w:rPr>
          <w:t xml:space="preserve"> </w:t>
        </w:r>
        <w:r w:rsidR="001E7D3A" w:rsidRPr="00C60AC1">
          <w:rPr>
            <w:rStyle w:val="Hyperlink"/>
            <w:rFonts w:ascii="Times New Roman" w:hAnsi="Times New Roman" w:cs="Times New Roman"/>
            <w:i/>
          </w:rPr>
          <w:t>v</w:t>
        </w:r>
        <w:r w:rsidR="001E7D3A" w:rsidRPr="00180795">
          <w:rPr>
            <w:rStyle w:val="Hyperlink"/>
            <w:rFonts w:ascii="Times New Roman" w:hAnsi="Times New Roman" w:cs="Times New Roman"/>
            <w:i/>
            <w:lang w:val="ru-RU"/>
          </w:rPr>
          <w:t xml:space="preserve">. </w:t>
        </w:r>
        <w:r w:rsidR="001E7D3A" w:rsidRPr="00C60AC1">
          <w:rPr>
            <w:rStyle w:val="Hyperlink"/>
            <w:rFonts w:ascii="Times New Roman" w:hAnsi="Times New Roman" w:cs="Times New Roman"/>
            <w:i/>
          </w:rPr>
          <w:t>Switzerland</w:t>
        </w:r>
        <w:r w:rsidR="001E7D3A" w:rsidRPr="00180795">
          <w:rPr>
            <w:rStyle w:val="Hyperlink"/>
            <w:rFonts w:ascii="Times New Roman" w:hAnsi="Times New Roman" w:cs="Times New Roman"/>
            <w:i/>
            <w:lang w:val="ru-RU"/>
          </w:rPr>
          <w:t xml:space="preserve"> (</w:t>
        </w:r>
        <w:r w:rsidR="001E7D3A" w:rsidRPr="00C60AC1">
          <w:rPr>
            <w:rStyle w:val="Hyperlink"/>
            <w:rFonts w:ascii="Times New Roman" w:hAnsi="Times New Roman" w:cs="Times New Roman"/>
            <w:i/>
          </w:rPr>
          <w:t>no</w:t>
        </w:r>
        <w:r w:rsidR="001E7D3A" w:rsidRPr="00180795">
          <w:rPr>
            <w:rStyle w:val="Hyperlink"/>
            <w:rFonts w:ascii="Times New Roman" w:hAnsi="Times New Roman" w:cs="Times New Roman"/>
            <w:i/>
            <w:lang w:val="ru-RU"/>
          </w:rPr>
          <w:t>. 2) (</w:t>
        </w:r>
        <w:r w:rsidR="001E7D3A" w:rsidRPr="00180795">
          <w:rPr>
            <w:rStyle w:val="Hyperlink"/>
            <w:rFonts w:ascii="Times New Roman" w:hAnsi="Times New Roman" w:cs="Times New Roman"/>
            <w:bCs/>
            <w:i/>
            <w:sz w:val="24"/>
            <w:szCs w:val="24"/>
            <w:lang w:val="ru-RU"/>
          </w:rPr>
          <w:t>по.</w:t>
        </w:r>
        <w:r w:rsidR="001E7D3A" w:rsidRPr="00180795">
          <w:rPr>
            <w:rStyle w:val="Hyperlink"/>
            <w:rFonts w:ascii="Times New Roman" w:hAnsi="Times New Roman" w:cs="Times New Roman"/>
            <w:i/>
            <w:lang w:val="ru-RU"/>
          </w:rPr>
          <w:t xml:space="preserve"> 5056/10)</w:t>
        </w:r>
      </w:hyperlink>
    </w:p>
    <w:p w14:paraId="0496DBD8" w14:textId="77777777" w:rsidR="00C61310" w:rsidRPr="00C60AC1" w:rsidRDefault="00C61310" w:rsidP="001E7D3A">
      <w:pPr>
        <w:pStyle w:val="NoSpacing"/>
        <w:jc w:val="both"/>
        <w:rPr>
          <w:rStyle w:val="blue-underlinecursor"/>
          <w:rFonts w:ascii="Times New Roman" w:hAnsi="Times New Roman" w:cs="Times New Roman"/>
          <w:i/>
          <w:lang w:val="bg-BG"/>
        </w:rPr>
      </w:pPr>
    </w:p>
    <w:p w14:paraId="2A7CA119" w14:textId="77777777" w:rsidR="00C61310" w:rsidRPr="00C60AC1" w:rsidRDefault="00C61310" w:rsidP="00C61310">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Когато заповед за </w:t>
      </w:r>
      <w:proofErr w:type="spellStart"/>
      <w:r w:rsidRPr="00C60AC1">
        <w:rPr>
          <w:rStyle w:val="normal--char"/>
          <w:rFonts w:ascii="Times New Roman" w:hAnsi="Times New Roman" w:cs="Times New Roman"/>
          <w:color w:val="000000"/>
          <w:sz w:val="24"/>
          <w:szCs w:val="24"/>
          <w:lang w:val="bg-BG"/>
        </w:rPr>
        <w:t>експулсипане</w:t>
      </w:r>
      <w:proofErr w:type="spellEnd"/>
      <w:r w:rsidRPr="00C60AC1">
        <w:rPr>
          <w:rStyle w:val="normal--char"/>
          <w:rFonts w:ascii="Times New Roman" w:hAnsi="Times New Roman" w:cs="Times New Roman"/>
          <w:color w:val="000000"/>
          <w:sz w:val="24"/>
          <w:szCs w:val="24"/>
          <w:lang w:val="bg-BG"/>
        </w:rPr>
        <w:t xml:space="preserve"> на чужденец се основава на вътрешнослужебен класифициран документ и не са посочени някакви фактически основания и други доказателства, а българският съд е подходил формално и е предоставил на административния орган пълна и неконтролирана </w:t>
      </w:r>
      <w:proofErr w:type="spellStart"/>
      <w:r w:rsidRPr="00C60AC1">
        <w:rPr>
          <w:rStyle w:val="normal--char"/>
          <w:rFonts w:ascii="Times New Roman" w:hAnsi="Times New Roman" w:cs="Times New Roman"/>
          <w:color w:val="000000"/>
          <w:sz w:val="24"/>
          <w:szCs w:val="24"/>
          <w:lang w:val="bg-BG"/>
        </w:rPr>
        <w:t>дискреция</w:t>
      </w:r>
      <w:proofErr w:type="spellEnd"/>
      <w:r w:rsidRPr="00C60AC1">
        <w:rPr>
          <w:rStyle w:val="normal--char"/>
          <w:rFonts w:ascii="Times New Roman" w:hAnsi="Times New Roman" w:cs="Times New Roman"/>
          <w:color w:val="000000"/>
          <w:sz w:val="24"/>
          <w:szCs w:val="24"/>
          <w:lang w:val="bg-BG"/>
        </w:rPr>
        <w:t xml:space="preserve"> без мотиви въз основа на вътрешнослужебни „доказателства”, то не са налице гаранции срещу произвол и следователно намесата в правото на семеен живот не е в съответствие със закона.</w:t>
      </w:r>
      <w:r w:rsidRPr="00C60AC1">
        <w:rPr>
          <w:rStyle w:val="Absatz-Standardschriftart"/>
          <w:rFonts w:ascii="Times New Roman" w:hAnsi="Times New Roman" w:cs="Times New Roman"/>
          <w:color w:val="000000"/>
          <w:sz w:val="24"/>
          <w:szCs w:val="24"/>
          <w:lang w:val="bg-BG"/>
        </w:rPr>
        <w:t xml:space="preserve"> </w:t>
      </w:r>
      <w:hyperlink r:id="rId2302" w:history="1">
        <w:r w:rsidRPr="00C60AC1">
          <w:rPr>
            <w:rStyle w:val="Hyperlink"/>
            <w:rFonts w:ascii="Times New Roman" w:hAnsi="Times New Roman" w:cs="Times New Roman"/>
            <w:sz w:val="24"/>
            <w:szCs w:val="24"/>
            <w:lang w:val="bg-BG"/>
          </w:rPr>
          <w:t>Бюлетин № 20.</w:t>
        </w:r>
      </w:hyperlink>
    </w:p>
    <w:p w14:paraId="0A3CF555" w14:textId="77777777" w:rsidR="00C61310" w:rsidRPr="00C60AC1" w:rsidRDefault="00794C51" w:rsidP="00C61310">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2303" w:history="1">
        <w:r w:rsidR="00C61310" w:rsidRPr="00C60AC1">
          <w:rPr>
            <w:rStyle w:val="Hyperlink"/>
            <w:rFonts w:ascii="Times New Roman" w:hAnsi="Times New Roman" w:cs="Times New Roman"/>
            <w:i/>
            <w:iCs/>
            <w:sz w:val="24"/>
            <w:szCs w:val="24"/>
            <w:lang w:val="en-US"/>
          </w:rPr>
          <w:t>Madah</w:t>
        </w:r>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lang w:val="en-US"/>
          </w:rPr>
          <w:t>and</w:t>
        </w:r>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lang w:val="en-US"/>
          </w:rPr>
          <w:t>others</w:t>
        </w:r>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lang w:val="en-US"/>
          </w:rPr>
          <w:t>v</w:t>
        </w:r>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lang w:val="en-US"/>
          </w:rPr>
          <w:t>Bulgaria</w:t>
        </w:r>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lang w:val="en-US"/>
          </w:rPr>
          <w:t>no</w:t>
        </w:r>
        <w:r w:rsidR="00C61310" w:rsidRPr="00C60AC1">
          <w:rPr>
            <w:rStyle w:val="Hyperlink"/>
            <w:rFonts w:ascii="Times New Roman" w:hAnsi="Times New Roman" w:cs="Times New Roman"/>
            <w:i/>
            <w:iCs/>
            <w:sz w:val="24"/>
            <w:szCs w:val="24"/>
            <w:lang w:val="ru-RU"/>
          </w:rPr>
          <w:t xml:space="preserve">. </w:t>
        </w:r>
        <w:r w:rsidR="00C61310" w:rsidRPr="00C60AC1">
          <w:rPr>
            <w:rStyle w:val="Hyperlink"/>
            <w:rFonts w:ascii="Times New Roman" w:hAnsi="Times New Roman" w:cs="Times New Roman"/>
            <w:i/>
            <w:iCs/>
            <w:sz w:val="24"/>
            <w:szCs w:val="24"/>
          </w:rPr>
          <w:t>45237/08</w:t>
        </w:r>
        <w:r w:rsidR="00C61310" w:rsidRPr="00C60AC1">
          <w:rPr>
            <w:rStyle w:val="Hyperlink"/>
            <w:rFonts w:ascii="Times New Roman" w:hAnsi="Times New Roman" w:cs="Times New Roman"/>
            <w:i/>
            <w:iCs/>
            <w:sz w:val="24"/>
            <w:szCs w:val="24"/>
            <w:lang w:val="ru-RU"/>
          </w:rPr>
          <w:t>)</w:t>
        </w:r>
      </w:hyperlink>
    </w:p>
    <w:p w14:paraId="5F9C68A9" w14:textId="77777777" w:rsidR="00305E32" w:rsidRPr="00C60AC1" w:rsidRDefault="00305E32" w:rsidP="001E7D3A">
      <w:pPr>
        <w:pStyle w:val="NoSpacing"/>
        <w:jc w:val="both"/>
        <w:rPr>
          <w:rFonts w:ascii="Times New Roman" w:hAnsi="Times New Roman" w:cs="Times New Roman"/>
          <w:b/>
          <w:sz w:val="24"/>
          <w:szCs w:val="24"/>
          <w:lang w:val="bg-BG"/>
        </w:rPr>
      </w:pPr>
    </w:p>
    <w:p w14:paraId="0E6810BC" w14:textId="77777777" w:rsidR="00305E32" w:rsidRPr="00C60AC1" w:rsidRDefault="00305E32" w:rsidP="00305E3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Заповедта за принудително отвеждане на жалбоподателя до границата не е направила невъзможно осъществяването на семейния живот на него и втората жалбоподателка на територията на България, нито е причинила тяхната продължителна раздяла. Поради това оплакването за непропорционална намеса в правото на семеен живот е явно необосновано. </w:t>
      </w:r>
      <w:hyperlink r:id="rId2304" w:history="1">
        <w:r w:rsidRPr="00C60AC1">
          <w:rPr>
            <w:rStyle w:val="Hyperlink"/>
            <w:rFonts w:ascii="Times New Roman" w:hAnsi="Times New Roman" w:cs="Times New Roman"/>
            <w:sz w:val="24"/>
            <w:szCs w:val="24"/>
            <w:lang w:val="bg-BG"/>
          </w:rPr>
          <w:t>Бюлетин № 20.</w:t>
        </w:r>
      </w:hyperlink>
    </w:p>
    <w:p w14:paraId="4956C102" w14:textId="77777777" w:rsidR="00C61310" w:rsidRPr="00C60AC1" w:rsidRDefault="00794C51" w:rsidP="00305E32">
      <w:pPr>
        <w:pStyle w:val="NoSpacing"/>
        <w:pBdr>
          <w:bottom w:val="single" w:sz="4" w:space="1" w:color="auto"/>
        </w:pBdr>
        <w:jc w:val="both"/>
        <w:rPr>
          <w:rFonts w:ascii="Times New Roman" w:hAnsi="Times New Roman" w:cs="Times New Roman"/>
          <w:sz w:val="24"/>
          <w:szCs w:val="24"/>
          <w:lang w:val="bg-BG"/>
        </w:rPr>
      </w:pPr>
      <w:hyperlink r:id="rId2305" w:history="1">
        <w:r w:rsidR="00305E32" w:rsidRPr="00C60AC1">
          <w:rPr>
            <w:rStyle w:val="Hyperlink"/>
            <w:rFonts w:ascii="Times New Roman" w:hAnsi="Times New Roman" w:cs="Times New Roman"/>
            <w:i/>
            <w:iCs/>
            <w:sz w:val="24"/>
            <w:szCs w:val="24"/>
          </w:rPr>
          <w:t>Rahmani</w:t>
        </w:r>
        <w:r w:rsidR="00305E32" w:rsidRPr="00180795">
          <w:rPr>
            <w:rStyle w:val="Hyperlink"/>
            <w:rFonts w:ascii="Times New Roman" w:hAnsi="Times New Roman" w:cs="Times New Roman"/>
            <w:i/>
            <w:iCs/>
            <w:sz w:val="24"/>
            <w:szCs w:val="24"/>
            <w:lang w:val="ru-RU"/>
          </w:rPr>
          <w:t xml:space="preserve"> </w:t>
        </w:r>
        <w:r w:rsidR="00305E32" w:rsidRPr="00C60AC1">
          <w:rPr>
            <w:rStyle w:val="Hyperlink"/>
            <w:rFonts w:ascii="Times New Roman" w:hAnsi="Times New Roman" w:cs="Times New Roman"/>
            <w:i/>
            <w:iCs/>
            <w:sz w:val="24"/>
            <w:szCs w:val="24"/>
          </w:rPr>
          <w:t>and</w:t>
        </w:r>
        <w:r w:rsidR="00305E32" w:rsidRPr="00180795">
          <w:rPr>
            <w:rStyle w:val="Hyperlink"/>
            <w:rFonts w:ascii="Times New Roman" w:hAnsi="Times New Roman" w:cs="Times New Roman"/>
            <w:i/>
            <w:iCs/>
            <w:sz w:val="24"/>
            <w:szCs w:val="24"/>
            <w:lang w:val="ru-RU"/>
          </w:rPr>
          <w:t xml:space="preserve"> </w:t>
        </w:r>
        <w:r w:rsidR="00305E32" w:rsidRPr="00C60AC1">
          <w:rPr>
            <w:rStyle w:val="Hyperlink"/>
            <w:rFonts w:ascii="Times New Roman" w:hAnsi="Times New Roman" w:cs="Times New Roman"/>
            <w:i/>
            <w:iCs/>
            <w:sz w:val="24"/>
            <w:szCs w:val="24"/>
          </w:rPr>
          <w:t>Dineva</w:t>
        </w:r>
        <w:r w:rsidR="00305E32" w:rsidRPr="00180795">
          <w:rPr>
            <w:rStyle w:val="Hyperlink"/>
            <w:rFonts w:ascii="Times New Roman" w:hAnsi="Times New Roman" w:cs="Times New Roman"/>
            <w:i/>
            <w:iCs/>
            <w:sz w:val="24"/>
            <w:szCs w:val="24"/>
            <w:lang w:val="ru-RU"/>
          </w:rPr>
          <w:t xml:space="preserve"> </w:t>
        </w:r>
        <w:r w:rsidR="00305E32" w:rsidRPr="00C60AC1">
          <w:rPr>
            <w:rStyle w:val="Hyperlink"/>
            <w:rFonts w:ascii="Times New Roman" w:hAnsi="Times New Roman" w:cs="Times New Roman"/>
            <w:i/>
            <w:iCs/>
            <w:sz w:val="24"/>
            <w:szCs w:val="24"/>
          </w:rPr>
          <w:t>v</w:t>
        </w:r>
        <w:r w:rsidR="00305E32" w:rsidRPr="00180795">
          <w:rPr>
            <w:rStyle w:val="Hyperlink"/>
            <w:rFonts w:ascii="Times New Roman" w:hAnsi="Times New Roman" w:cs="Times New Roman"/>
            <w:i/>
            <w:iCs/>
            <w:sz w:val="24"/>
            <w:szCs w:val="24"/>
            <w:lang w:val="ru-RU"/>
          </w:rPr>
          <w:t xml:space="preserve">. </w:t>
        </w:r>
        <w:r w:rsidR="00305E32" w:rsidRPr="00C60AC1">
          <w:rPr>
            <w:rStyle w:val="Hyperlink"/>
            <w:rFonts w:ascii="Times New Roman" w:hAnsi="Times New Roman" w:cs="Times New Roman"/>
            <w:i/>
            <w:iCs/>
            <w:sz w:val="24"/>
            <w:szCs w:val="24"/>
          </w:rPr>
          <w:t>Bulgaria</w:t>
        </w:r>
        <w:r w:rsidR="00305E32" w:rsidRPr="00180795">
          <w:rPr>
            <w:rStyle w:val="Hyperlink"/>
            <w:rFonts w:ascii="Times New Roman" w:hAnsi="Times New Roman" w:cs="Times New Roman"/>
            <w:i/>
            <w:iCs/>
            <w:sz w:val="24"/>
            <w:szCs w:val="24"/>
            <w:lang w:val="ru-RU"/>
          </w:rPr>
          <w:t xml:space="preserve"> (20116/08)</w:t>
        </w:r>
      </w:hyperlink>
    </w:p>
    <w:p w14:paraId="203732DC" w14:textId="77777777" w:rsidR="00226E2F" w:rsidRPr="00C60AC1" w:rsidRDefault="00226E2F" w:rsidP="00E67615">
      <w:pPr>
        <w:pStyle w:val="JuList"/>
        <w:keepNext/>
        <w:keepLines/>
        <w:ind w:left="0" w:firstLine="0"/>
        <w:rPr>
          <w:b/>
          <w:lang w:val="bg-BG"/>
        </w:rPr>
      </w:pPr>
    </w:p>
    <w:p w14:paraId="00A6E031" w14:textId="77777777" w:rsidR="0009347D" w:rsidRPr="00C60AC1" w:rsidRDefault="0009347D" w:rsidP="0009347D">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Когато заповед за </w:t>
      </w:r>
      <w:proofErr w:type="spellStart"/>
      <w:r w:rsidRPr="00C60AC1">
        <w:rPr>
          <w:rStyle w:val="normal--char"/>
          <w:rFonts w:ascii="Times New Roman" w:hAnsi="Times New Roman" w:cs="Times New Roman"/>
          <w:color w:val="000000"/>
          <w:sz w:val="24"/>
          <w:szCs w:val="24"/>
          <w:lang w:val="bg-BG"/>
        </w:rPr>
        <w:t>експулсипане</w:t>
      </w:r>
      <w:proofErr w:type="spellEnd"/>
      <w:r w:rsidRPr="00C60AC1">
        <w:rPr>
          <w:rStyle w:val="normal--char"/>
          <w:rFonts w:ascii="Times New Roman" w:hAnsi="Times New Roman" w:cs="Times New Roman"/>
          <w:color w:val="000000"/>
          <w:sz w:val="24"/>
          <w:szCs w:val="24"/>
          <w:lang w:val="bg-BG"/>
        </w:rPr>
        <w:t xml:space="preserve"> на чужденец се основава на вътрешнослужебен класифициран документ и не са посочени някакви фактически основания и други доказателства, а българският съд е подходил формално и е предоставил на административния орган пълна и неконтролирана </w:t>
      </w:r>
      <w:proofErr w:type="spellStart"/>
      <w:r w:rsidRPr="00C60AC1">
        <w:rPr>
          <w:rStyle w:val="normal--char"/>
          <w:rFonts w:ascii="Times New Roman" w:hAnsi="Times New Roman" w:cs="Times New Roman"/>
          <w:color w:val="000000"/>
          <w:sz w:val="24"/>
          <w:szCs w:val="24"/>
          <w:lang w:val="bg-BG"/>
        </w:rPr>
        <w:t>дискреция</w:t>
      </w:r>
      <w:proofErr w:type="spellEnd"/>
      <w:r w:rsidRPr="00C60AC1">
        <w:rPr>
          <w:rStyle w:val="normal--char"/>
          <w:rFonts w:ascii="Times New Roman" w:hAnsi="Times New Roman" w:cs="Times New Roman"/>
          <w:color w:val="000000"/>
          <w:sz w:val="24"/>
          <w:szCs w:val="24"/>
          <w:lang w:val="bg-BG"/>
        </w:rPr>
        <w:t xml:space="preserve"> без мотиви въз основа на вътрешнослужебни „доказателства”, то не са налице гаранции срещу произвол и следователно намесата в правото на семеен живот не е в съответствие със закона.</w:t>
      </w:r>
      <w:r w:rsidRPr="00C60AC1">
        <w:rPr>
          <w:rStyle w:val="Absatz-Standardschriftart"/>
          <w:rFonts w:ascii="Times New Roman" w:hAnsi="Times New Roman" w:cs="Times New Roman"/>
          <w:color w:val="000000"/>
          <w:sz w:val="24"/>
          <w:szCs w:val="24"/>
          <w:lang w:val="bg-BG"/>
        </w:rPr>
        <w:t xml:space="preserve"> </w:t>
      </w:r>
      <w:hyperlink r:id="rId2306" w:history="1">
        <w:r w:rsidRPr="00C60AC1">
          <w:rPr>
            <w:rStyle w:val="Hyperlink"/>
            <w:rFonts w:ascii="Times New Roman" w:hAnsi="Times New Roman" w:cs="Times New Roman"/>
            <w:sz w:val="24"/>
            <w:szCs w:val="24"/>
            <w:lang w:val="bg-BG"/>
          </w:rPr>
          <w:t>Бюлетин № 20.</w:t>
        </w:r>
      </w:hyperlink>
    </w:p>
    <w:p w14:paraId="1CF3691B" w14:textId="77777777" w:rsidR="0009347D" w:rsidRPr="00C60AC1" w:rsidRDefault="00794C51" w:rsidP="0009347D">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2307" w:history="1">
        <w:r w:rsidR="0009347D" w:rsidRPr="00C60AC1">
          <w:rPr>
            <w:rStyle w:val="Hyperlink"/>
            <w:rFonts w:ascii="Times New Roman" w:hAnsi="Times New Roman" w:cs="Times New Roman"/>
            <w:i/>
            <w:iCs/>
            <w:sz w:val="24"/>
            <w:szCs w:val="24"/>
            <w:lang w:val="en-US"/>
          </w:rPr>
          <w:t>Madah</w:t>
        </w:r>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lang w:val="en-US"/>
          </w:rPr>
          <w:t>and</w:t>
        </w:r>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lang w:val="en-US"/>
          </w:rPr>
          <w:t>others</w:t>
        </w:r>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lang w:val="en-US"/>
          </w:rPr>
          <w:t>v</w:t>
        </w:r>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lang w:val="en-US"/>
          </w:rPr>
          <w:t>Bulgaria</w:t>
        </w:r>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lang w:val="en-US"/>
          </w:rPr>
          <w:t>no</w:t>
        </w:r>
        <w:r w:rsidR="0009347D" w:rsidRPr="00C60AC1">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rPr>
          <w:t>45237/08</w:t>
        </w:r>
        <w:r w:rsidR="0009347D" w:rsidRPr="00C60AC1">
          <w:rPr>
            <w:rStyle w:val="Hyperlink"/>
            <w:rFonts w:ascii="Times New Roman" w:hAnsi="Times New Roman" w:cs="Times New Roman"/>
            <w:i/>
            <w:iCs/>
            <w:sz w:val="24"/>
            <w:szCs w:val="24"/>
            <w:lang w:val="ru-RU"/>
          </w:rPr>
          <w:t>)</w:t>
        </w:r>
      </w:hyperlink>
    </w:p>
    <w:p w14:paraId="4113F837" w14:textId="77777777" w:rsidR="0009347D" w:rsidRPr="00C60AC1" w:rsidRDefault="0009347D" w:rsidP="0009347D">
      <w:pPr>
        <w:pStyle w:val="NoSpacing"/>
        <w:jc w:val="both"/>
        <w:rPr>
          <w:rStyle w:val="normal--char"/>
          <w:rFonts w:ascii="Times New Roman" w:hAnsi="Times New Roman" w:cs="Times New Roman"/>
          <w:color w:val="000000"/>
          <w:sz w:val="24"/>
          <w:szCs w:val="24"/>
          <w:lang w:val="bg-BG"/>
        </w:rPr>
      </w:pPr>
    </w:p>
    <w:p w14:paraId="36263F4B" w14:textId="77777777" w:rsidR="0009347D" w:rsidRPr="00C60AC1" w:rsidRDefault="0009347D" w:rsidP="000934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Заповедта за принудително отвеждане на жалбоподателя до границата не е направила невъзможно осъществяването на семейния живот на него и втората жалбоподателка на територията на България, нито е причинила тяхната продължителна раздяла. Поради това оплакването за непропорционална намеса в правото на семеен живот е явно необосновано. </w:t>
      </w:r>
      <w:hyperlink r:id="rId2308" w:history="1">
        <w:r w:rsidRPr="00C60AC1">
          <w:rPr>
            <w:rStyle w:val="Hyperlink"/>
            <w:rFonts w:ascii="Times New Roman" w:hAnsi="Times New Roman" w:cs="Times New Roman"/>
            <w:sz w:val="24"/>
            <w:szCs w:val="24"/>
            <w:lang w:val="bg-BG"/>
          </w:rPr>
          <w:t>Бюлетин № 20.</w:t>
        </w:r>
      </w:hyperlink>
    </w:p>
    <w:p w14:paraId="7456F237" w14:textId="77777777" w:rsidR="002E2E3E" w:rsidRPr="00180795" w:rsidRDefault="00794C51" w:rsidP="002E2E3E">
      <w:pPr>
        <w:pStyle w:val="NoSpacing"/>
        <w:pBdr>
          <w:bottom w:val="single" w:sz="4" w:space="1" w:color="auto"/>
        </w:pBdr>
        <w:jc w:val="both"/>
        <w:rPr>
          <w:rStyle w:val="Hyperlink"/>
          <w:rFonts w:ascii="Times New Roman" w:hAnsi="Times New Roman" w:cs="Times New Roman"/>
          <w:i/>
          <w:iCs/>
          <w:sz w:val="24"/>
          <w:szCs w:val="24"/>
          <w:lang w:val="ru-RU"/>
        </w:rPr>
      </w:pPr>
      <w:hyperlink r:id="rId2309" w:history="1">
        <w:r w:rsidR="0009347D" w:rsidRPr="00C60AC1">
          <w:rPr>
            <w:rStyle w:val="Hyperlink"/>
            <w:rFonts w:ascii="Times New Roman" w:hAnsi="Times New Roman" w:cs="Times New Roman"/>
            <w:i/>
            <w:iCs/>
            <w:sz w:val="24"/>
            <w:szCs w:val="24"/>
          </w:rPr>
          <w:t>Rahmani</w:t>
        </w:r>
        <w:r w:rsidR="0009347D" w:rsidRPr="00180795">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rPr>
          <w:t>and</w:t>
        </w:r>
        <w:r w:rsidR="0009347D" w:rsidRPr="00180795">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rPr>
          <w:t>Dineva</w:t>
        </w:r>
        <w:r w:rsidR="0009347D" w:rsidRPr="00180795">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rPr>
          <w:t>v</w:t>
        </w:r>
        <w:r w:rsidR="0009347D" w:rsidRPr="00180795">
          <w:rPr>
            <w:rStyle w:val="Hyperlink"/>
            <w:rFonts w:ascii="Times New Roman" w:hAnsi="Times New Roman" w:cs="Times New Roman"/>
            <w:i/>
            <w:iCs/>
            <w:sz w:val="24"/>
            <w:szCs w:val="24"/>
            <w:lang w:val="ru-RU"/>
          </w:rPr>
          <w:t xml:space="preserve">. </w:t>
        </w:r>
        <w:r w:rsidR="0009347D" w:rsidRPr="00C60AC1">
          <w:rPr>
            <w:rStyle w:val="Hyperlink"/>
            <w:rFonts w:ascii="Times New Roman" w:hAnsi="Times New Roman" w:cs="Times New Roman"/>
            <w:i/>
            <w:iCs/>
            <w:sz w:val="24"/>
            <w:szCs w:val="24"/>
          </w:rPr>
          <w:t>Bulgaria</w:t>
        </w:r>
        <w:r w:rsidR="0009347D" w:rsidRPr="00180795">
          <w:rPr>
            <w:rStyle w:val="Hyperlink"/>
            <w:rFonts w:ascii="Times New Roman" w:hAnsi="Times New Roman" w:cs="Times New Roman"/>
            <w:i/>
            <w:iCs/>
            <w:sz w:val="24"/>
            <w:szCs w:val="24"/>
            <w:lang w:val="ru-RU"/>
          </w:rPr>
          <w:t xml:space="preserve"> (20116/08)</w:t>
        </w:r>
      </w:hyperlink>
    </w:p>
    <w:p w14:paraId="46971D3E" w14:textId="77777777" w:rsidR="002E2E3E" w:rsidRPr="00180795" w:rsidRDefault="002E2E3E" w:rsidP="002E2E3E">
      <w:pPr>
        <w:pStyle w:val="NoSpacing"/>
        <w:pBdr>
          <w:bottom w:val="single" w:sz="4" w:space="1" w:color="auto"/>
        </w:pBdr>
        <w:jc w:val="both"/>
        <w:rPr>
          <w:rStyle w:val="Hyperlink"/>
          <w:rFonts w:ascii="Times New Roman" w:hAnsi="Times New Roman" w:cs="Times New Roman"/>
          <w:i/>
          <w:iCs/>
          <w:sz w:val="24"/>
          <w:szCs w:val="24"/>
          <w:lang w:val="ru-RU"/>
        </w:rPr>
      </w:pPr>
    </w:p>
    <w:p w14:paraId="2E49B7B4" w14:textId="77777777" w:rsidR="002E2E3E" w:rsidRPr="00C60AC1" w:rsidRDefault="00BE6C20" w:rsidP="002E2E3E">
      <w:pPr>
        <w:pStyle w:val="NoSpacing"/>
        <w:pBdr>
          <w:bottom w:val="single" w:sz="4" w:space="1" w:color="auto"/>
        </w:pBdr>
        <w:jc w:val="both"/>
        <w:rPr>
          <w:rStyle w:val="Hyperlink"/>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С отказа си да узаконят пребиваването на грузински гражданин, за да може да остане с получилите право на пребиваване членове на семейството си, след като са разпоредили експулсирането му поради заплаха за обществения ред, властите не са нарушили позитивните си задължения по чл. 8. Въпреки че заболяването му може да наложи временното преместване на цялото семейство в Грузия, не са налице изключителни обстоятелства, които да изискват белгийските власти да се откажат от решението си за експулсиране на жалбоподателя или да му дадат право на пребиваване. </w:t>
      </w:r>
      <w:hyperlink r:id="rId2310" w:history="1">
        <w:r w:rsidR="00C931E2" w:rsidRPr="00C60AC1">
          <w:rPr>
            <w:rStyle w:val="Hyperlink"/>
            <w:rFonts w:ascii="Times New Roman" w:hAnsi="Times New Roman" w:cs="Times New Roman"/>
            <w:sz w:val="24"/>
            <w:szCs w:val="24"/>
            <w:lang w:val="bg-BG" w:eastAsia="bg-BG"/>
          </w:rPr>
          <w:t>Бюлетин № 27</w:t>
        </w:r>
      </w:hyperlink>
    </w:p>
    <w:p w14:paraId="5D19489C" w14:textId="77777777" w:rsidR="002E2E3E" w:rsidRPr="00C60AC1" w:rsidRDefault="00794C51" w:rsidP="002E2E3E">
      <w:pPr>
        <w:pStyle w:val="NoSpacing"/>
        <w:pBdr>
          <w:bottom w:val="single" w:sz="4" w:space="1" w:color="auto"/>
        </w:pBdr>
        <w:jc w:val="both"/>
        <w:rPr>
          <w:rFonts w:ascii="Times New Roman" w:hAnsi="Times New Roman" w:cs="Times New Roman"/>
          <w:i/>
          <w:sz w:val="24"/>
          <w:szCs w:val="24"/>
          <w:lang w:val="bg-BG"/>
        </w:rPr>
      </w:pPr>
      <w:hyperlink r:id="rId2311" w:history="1">
        <w:proofErr w:type="spellStart"/>
        <w:r w:rsidR="00BE6C20" w:rsidRPr="00C60AC1">
          <w:rPr>
            <w:rStyle w:val="Hyperlink"/>
            <w:rFonts w:ascii="Times New Roman" w:hAnsi="Times New Roman" w:cs="Times New Roman"/>
            <w:i/>
            <w:sz w:val="24"/>
            <w:szCs w:val="24"/>
            <w:lang w:eastAsia="bg-BG"/>
          </w:rPr>
          <w:t>Paposhvili</w:t>
        </w:r>
        <w:proofErr w:type="spellEnd"/>
        <w:r w:rsidR="00BE6C20" w:rsidRPr="00C60AC1">
          <w:rPr>
            <w:rStyle w:val="Hyperlink"/>
            <w:rFonts w:ascii="Times New Roman" w:hAnsi="Times New Roman" w:cs="Times New Roman"/>
            <w:i/>
            <w:sz w:val="24"/>
            <w:szCs w:val="24"/>
            <w:lang w:val="bg-BG" w:eastAsia="bg-BG"/>
          </w:rPr>
          <w:t xml:space="preserve"> </w:t>
        </w:r>
        <w:r w:rsidR="00BE6C20" w:rsidRPr="00C60AC1">
          <w:rPr>
            <w:rStyle w:val="Hyperlink"/>
            <w:rFonts w:ascii="Times New Roman" w:hAnsi="Times New Roman" w:cs="Times New Roman"/>
            <w:i/>
            <w:sz w:val="24"/>
            <w:szCs w:val="24"/>
            <w:lang w:eastAsia="bg-BG"/>
          </w:rPr>
          <w:t>c</w:t>
        </w:r>
        <w:r w:rsidR="00BE6C20" w:rsidRPr="00C60AC1">
          <w:rPr>
            <w:rStyle w:val="Hyperlink"/>
            <w:rFonts w:ascii="Times New Roman" w:hAnsi="Times New Roman" w:cs="Times New Roman"/>
            <w:i/>
            <w:sz w:val="24"/>
            <w:szCs w:val="24"/>
            <w:lang w:val="bg-BG" w:eastAsia="bg-BG"/>
          </w:rPr>
          <w:t xml:space="preserve">. </w:t>
        </w:r>
        <w:r w:rsidR="00BE6C20" w:rsidRPr="00C60AC1">
          <w:rPr>
            <w:rStyle w:val="Hyperlink"/>
            <w:rFonts w:ascii="Times New Roman" w:hAnsi="Times New Roman" w:cs="Times New Roman"/>
            <w:i/>
            <w:sz w:val="24"/>
            <w:szCs w:val="24"/>
            <w:lang w:eastAsia="bg-BG"/>
          </w:rPr>
          <w:t>Belgique</w:t>
        </w:r>
      </w:hyperlink>
      <w:r w:rsidR="00BE6C20" w:rsidRPr="00C60AC1">
        <w:rPr>
          <w:rFonts w:ascii="Times New Roman" w:hAnsi="Times New Roman" w:cs="Times New Roman"/>
          <w:i/>
          <w:sz w:val="24"/>
          <w:szCs w:val="24"/>
          <w:lang w:val="bg-BG" w:eastAsia="bg-BG"/>
        </w:rPr>
        <w:t xml:space="preserve"> (</w:t>
      </w:r>
      <w:proofErr w:type="spellStart"/>
      <w:r w:rsidR="00BE6C20" w:rsidRPr="00C60AC1">
        <w:rPr>
          <w:rFonts w:ascii="Times New Roman" w:hAnsi="Times New Roman" w:cs="Times New Roman"/>
          <w:i/>
          <w:sz w:val="24"/>
          <w:szCs w:val="24"/>
          <w:lang w:val="bg-BG" w:eastAsia="bg-BG"/>
        </w:rPr>
        <w:t>no</w:t>
      </w:r>
      <w:proofErr w:type="spellEnd"/>
      <w:r w:rsidR="00BE6C20" w:rsidRPr="00C60AC1">
        <w:rPr>
          <w:rFonts w:ascii="Times New Roman" w:hAnsi="Times New Roman" w:cs="Times New Roman"/>
          <w:i/>
          <w:sz w:val="24"/>
          <w:szCs w:val="24"/>
          <w:lang w:val="bg-BG" w:eastAsia="bg-BG"/>
        </w:rPr>
        <w:t xml:space="preserve">. </w:t>
      </w:r>
      <w:r w:rsidR="00BE6C20" w:rsidRPr="00C60AC1">
        <w:rPr>
          <w:rFonts w:ascii="Times New Roman" w:hAnsi="Times New Roman" w:cs="Times New Roman"/>
          <w:i/>
          <w:sz w:val="24"/>
          <w:szCs w:val="24"/>
          <w:lang w:val="fr-FR"/>
        </w:rPr>
        <w:t>41738/10</w:t>
      </w:r>
      <w:r w:rsidR="00BE6C20" w:rsidRPr="00C60AC1">
        <w:rPr>
          <w:rFonts w:ascii="Times New Roman" w:hAnsi="Times New Roman" w:cs="Times New Roman"/>
          <w:i/>
          <w:sz w:val="24"/>
          <w:szCs w:val="24"/>
          <w:lang w:val="bg-BG"/>
        </w:rPr>
        <w:t>)</w:t>
      </w:r>
    </w:p>
    <w:p w14:paraId="2E0368CE" w14:textId="77777777" w:rsidR="002E2E3E" w:rsidRPr="00C60AC1" w:rsidRDefault="002E2E3E" w:rsidP="002E2E3E">
      <w:pPr>
        <w:pStyle w:val="NoSpacing"/>
        <w:pBdr>
          <w:bottom w:val="single" w:sz="4" w:space="1" w:color="auto"/>
        </w:pBdr>
        <w:jc w:val="both"/>
        <w:rPr>
          <w:rFonts w:ascii="Times New Roman" w:hAnsi="Times New Roman" w:cs="Times New Roman"/>
          <w:i/>
          <w:sz w:val="24"/>
          <w:szCs w:val="24"/>
          <w:lang w:val="bg-BG"/>
        </w:rPr>
      </w:pPr>
    </w:p>
    <w:p w14:paraId="53D88266" w14:textId="77777777" w:rsidR="00A033C1" w:rsidRPr="00C60AC1" w:rsidRDefault="00A033C1" w:rsidP="002E2E3E">
      <w:pPr>
        <w:pStyle w:val="NoSpacing"/>
        <w:pBdr>
          <w:bottom w:val="single" w:sz="4" w:space="1" w:color="auto"/>
        </w:pBdr>
        <w:jc w:val="both"/>
        <w:rPr>
          <w:rFonts w:ascii="Times New Roman" w:hAnsi="Times New Roman" w:cs="Times New Roman"/>
          <w:sz w:val="24"/>
          <w:szCs w:val="24"/>
          <w:lang w:val="bg-BG"/>
        </w:rPr>
      </w:pPr>
      <w:r w:rsidRPr="00C60AC1">
        <w:rPr>
          <w:rFonts w:ascii="Times New Roman" w:hAnsi="Times New Roman" w:cs="Times New Roman"/>
          <w:sz w:val="24"/>
          <w:szCs w:val="24"/>
          <w:lang w:val="bg-BG" w:eastAsia="bg-BG"/>
        </w:rPr>
        <w:t>Автоматичното налагане на мярката експулсиране от страната на чужденци, извършили определени административни нарушения, без съдът да прецени нейната пропорционалност и отражението й върху семейния живот на лицето, е в нарушение на задълженията на държавата по чл. 8 от Конвенцията. Налагането на забрана за преби-</w:t>
      </w:r>
      <w:proofErr w:type="spellStart"/>
      <w:r w:rsidRPr="00C60AC1">
        <w:rPr>
          <w:rFonts w:ascii="Times New Roman" w:hAnsi="Times New Roman" w:cs="Times New Roman"/>
          <w:sz w:val="24"/>
          <w:szCs w:val="24"/>
          <w:lang w:val="bg-BG" w:eastAsia="bg-BG"/>
        </w:rPr>
        <w:t>ваване</w:t>
      </w:r>
      <w:proofErr w:type="spellEnd"/>
      <w:r w:rsidRPr="00C60AC1">
        <w:rPr>
          <w:rFonts w:ascii="Times New Roman" w:hAnsi="Times New Roman" w:cs="Times New Roman"/>
          <w:sz w:val="24"/>
          <w:szCs w:val="24"/>
          <w:lang w:val="bg-BG" w:eastAsia="bg-BG"/>
        </w:rPr>
        <w:t xml:space="preserve"> за неопределен период от време е извънредно строга мярка и безсрочността на обявяването на жалбоподателя за нежелан на територията е трябвало да бъде част от анализа на властите при преценката дали е възможно да се наложи по-лека мярка. </w:t>
      </w:r>
      <w:hyperlink r:id="rId2312" w:history="1">
        <w:r w:rsidR="0037368B" w:rsidRPr="00C60AC1">
          <w:rPr>
            <w:rStyle w:val="Hyperlink"/>
            <w:rFonts w:ascii="Times New Roman" w:hAnsi="Times New Roman" w:cs="Times New Roman"/>
            <w:sz w:val="24"/>
            <w:szCs w:val="24"/>
            <w:lang w:val="bg-BG" w:eastAsia="bg-BG"/>
          </w:rPr>
          <w:t>Бюлетин № 29</w:t>
        </w:r>
      </w:hyperlink>
      <w:r w:rsidR="002E2E3E" w:rsidRPr="00C60AC1">
        <w:rPr>
          <w:rStyle w:val="Hyperlink"/>
          <w:rFonts w:ascii="Times New Roman" w:hAnsi="Times New Roman" w:cs="Times New Roman"/>
          <w:sz w:val="24"/>
          <w:szCs w:val="24"/>
          <w:lang w:val="bg-BG" w:eastAsia="bg-BG"/>
        </w:rPr>
        <w:t xml:space="preserve"> </w:t>
      </w:r>
      <w:hyperlink r:id="rId2313" w:history="1">
        <w:proofErr w:type="spellStart"/>
        <w:r w:rsidRPr="00C60AC1">
          <w:rPr>
            <w:rStyle w:val="Hyperlink"/>
            <w:rFonts w:ascii="Times New Roman" w:hAnsi="Times New Roman" w:cs="Times New Roman"/>
            <w:i/>
            <w:sz w:val="24"/>
            <w:szCs w:val="24"/>
          </w:rPr>
          <w:t>Gablishvili</w:t>
        </w:r>
        <w:proofErr w:type="spellEnd"/>
        <w:r w:rsidRPr="00C60AC1">
          <w:rPr>
            <w:rStyle w:val="Hyperlink"/>
            <w:rFonts w:ascii="Times New Roman" w:hAnsi="Times New Roman" w:cs="Times New Roman"/>
            <w:i/>
            <w:sz w:val="24"/>
            <w:szCs w:val="24"/>
            <w:lang w:val="bg-BG"/>
          </w:rPr>
          <w:t xml:space="preserve"> </w:t>
        </w:r>
        <w:r w:rsidRPr="00C60AC1">
          <w:rPr>
            <w:rStyle w:val="Hyperlink"/>
            <w:rFonts w:ascii="Times New Roman" w:hAnsi="Times New Roman" w:cs="Times New Roman"/>
            <w:i/>
            <w:sz w:val="24"/>
            <w:szCs w:val="24"/>
          </w:rPr>
          <w:t>v</w:t>
        </w:r>
        <w:r w:rsidRPr="00C60AC1">
          <w:rPr>
            <w:rStyle w:val="Hyperlink"/>
            <w:rFonts w:ascii="Times New Roman" w:hAnsi="Times New Roman" w:cs="Times New Roman"/>
            <w:i/>
            <w:sz w:val="24"/>
            <w:szCs w:val="24"/>
            <w:lang w:val="bg-BG"/>
          </w:rPr>
          <w:t xml:space="preserve">. </w:t>
        </w:r>
        <w:r w:rsidRPr="00C60AC1">
          <w:rPr>
            <w:rStyle w:val="Hyperlink"/>
            <w:rFonts w:ascii="Times New Roman" w:hAnsi="Times New Roman" w:cs="Times New Roman"/>
            <w:i/>
            <w:sz w:val="24"/>
            <w:szCs w:val="24"/>
          </w:rPr>
          <w:t>Russia</w:t>
        </w:r>
        <w:r w:rsidRPr="00C60AC1">
          <w:rPr>
            <w:rStyle w:val="Hyperlink"/>
            <w:rFonts w:ascii="Times New Roman" w:hAnsi="Times New Roman" w:cs="Times New Roman"/>
            <w:i/>
            <w:sz w:val="24"/>
            <w:szCs w:val="24"/>
            <w:lang w:val="bg-BG"/>
          </w:rPr>
          <w:t xml:space="preserve"> (</w:t>
        </w:r>
        <w:r w:rsidRPr="00C60AC1">
          <w:rPr>
            <w:rStyle w:val="Hyperlink"/>
            <w:rFonts w:ascii="Times New Roman" w:hAnsi="Times New Roman" w:cs="Times New Roman"/>
            <w:i/>
            <w:sz w:val="24"/>
            <w:szCs w:val="24"/>
          </w:rPr>
          <w:t>no</w:t>
        </w:r>
        <w:r w:rsidRPr="00C60AC1">
          <w:rPr>
            <w:rStyle w:val="Hyperlink"/>
            <w:rFonts w:ascii="Times New Roman" w:hAnsi="Times New Roman" w:cs="Times New Roman"/>
            <w:i/>
            <w:sz w:val="24"/>
            <w:szCs w:val="24"/>
            <w:lang w:val="bg-BG"/>
          </w:rPr>
          <w:t>. 39428/12)</w:t>
        </w:r>
      </w:hyperlink>
    </w:p>
    <w:p w14:paraId="340F5B8C" w14:textId="77777777" w:rsidR="00A033C1" w:rsidRPr="00C60AC1" w:rsidRDefault="00A033C1" w:rsidP="00A033C1">
      <w:pPr>
        <w:pStyle w:val="JuList"/>
        <w:keepNext/>
        <w:keepLines/>
        <w:ind w:left="0" w:firstLine="0"/>
        <w:rPr>
          <w:szCs w:val="24"/>
          <w:lang w:val="bg-BG" w:eastAsia="bg-BG"/>
        </w:rPr>
      </w:pPr>
    </w:p>
    <w:p w14:paraId="4C37D131" w14:textId="77777777" w:rsidR="00A033C1" w:rsidRPr="00C60AC1" w:rsidRDefault="00A033C1" w:rsidP="00A033C1">
      <w:pPr>
        <w:pStyle w:val="JuList"/>
        <w:keepNext/>
        <w:keepLines/>
        <w:ind w:left="0" w:firstLine="0"/>
        <w:rPr>
          <w:szCs w:val="24"/>
          <w:lang w:val="bg-BG" w:eastAsia="bg-BG"/>
        </w:rPr>
      </w:pPr>
      <w:r w:rsidRPr="00C60AC1">
        <w:rPr>
          <w:szCs w:val="24"/>
          <w:lang w:val="bg-BG"/>
        </w:rPr>
        <w:t xml:space="preserve">Съдът намира за явно необосновано оплакването на жалбоподателя, че връщането му в Либия, откъдето да кандидатства за събиране на семейството, нарушава семейния му живот. То няма да го изложи на риск от нечовешко или унизително отнасяне и би представлявало само временна раздяла. </w:t>
      </w:r>
      <w:hyperlink r:id="rId2314" w:history="1">
        <w:r w:rsidR="0037368B" w:rsidRPr="00C60AC1">
          <w:rPr>
            <w:rStyle w:val="Hyperlink"/>
            <w:szCs w:val="24"/>
            <w:lang w:val="bg-BG" w:eastAsia="bg-BG"/>
          </w:rPr>
          <w:t>Бюлетин № 29</w:t>
        </w:r>
      </w:hyperlink>
    </w:p>
    <w:p w14:paraId="14611BA5" w14:textId="77777777" w:rsidR="00A033C1" w:rsidRPr="00180795" w:rsidRDefault="00794C51" w:rsidP="001903F2">
      <w:pPr>
        <w:pBdr>
          <w:bottom w:val="single" w:sz="4" w:space="1" w:color="auto"/>
        </w:pBdr>
        <w:spacing w:after="0" w:line="100" w:lineRule="atLeast"/>
        <w:rPr>
          <w:rFonts w:ascii="Times New Roman" w:hAnsi="Times New Roman" w:cs="Times New Roman"/>
          <w:i/>
          <w:color w:val="000000"/>
          <w:sz w:val="24"/>
          <w:szCs w:val="24"/>
          <w:lang w:val="ru-RU"/>
        </w:rPr>
      </w:pPr>
      <w:hyperlink r:id="rId2315" w:history="1">
        <w:r w:rsidR="00A033C1" w:rsidRPr="00C60AC1">
          <w:rPr>
            <w:rStyle w:val="Hyperlink"/>
            <w:rFonts w:ascii="Times New Roman" w:hAnsi="Times New Roman" w:cs="Times New Roman"/>
            <w:i/>
            <w:sz w:val="24"/>
            <w:szCs w:val="24"/>
            <w:lang w:val="en-GB"/>
          </w:rPr>
          <w:t>M</w:t>
        </w:r>
        <w:r w:rsidR="00A033C1" w:rsidRPr="00C60AC1">
          <w:rPr>
            <w:rStyle w:val="Hyperlink"/>
            <w:rFonts w:ascii="Times New Roman" w:hAnsi="Times New Roman" w:cs="Times New Roman"/>
            <w:i/>
            <w:sz w:val="24"/>
            <w:szCs w:val="24"/>
          </w:rPr>
          <w:t>.</w:t>
        </w:r>
        <w:r w:rsidR="00A033C1" w:rsidRPr="00C60AC1">
          <w:rPr>
            <w:rStyle w:val="Hyperlink"/>
            <w:rFonts w:ascii="Times New Roman" w:hAnsi="Times New Roman" w:cs="Times New Roman"/>
            <w:i/>
            <w:sz w:val="24"/>
            <w:szCs w:val="24"/>
            <w:lang w:val="en-GB"/>
          </w:rPr>
          <w:t>E</w:t>
        </w:r>
        <w:r w:rsidR="00A033C1" w:rsidRPr="00C60AC1">
          <w:rPr>
            <w:rStyle w:val="Hyperlink"/>
            <w:rFonts w:ascii="Times New Roman" w:hAnsi="Times New Roman" w:cs="Times New Roman"/>
            <w:i/>
            <w:sz w:val="24"/>
            <w:szCs w:val="24"/>
          </w:rPr>
          <w:t xml:space="preserve">. </w:t>
        </w:r>
        <w:r w:rsidR="00A033C1" w:rsidRPr="00C60AC1">
          <w:rPr>
            <w:rStyle w:val="Hyperlink"/>
            <w:rFonts w:ascii="Times New Roman" w:hAnsi="Times New Roman" w:cs="Times New Roman"/>
            <w:i/>
            <w:sz w:val="24"/>
            <w:szCs w:val="24"/>
            <w:lang w:val="en-GB"/>
          </w:rPr>
          <w:t>v</w:t>
        </w:r>
        <w:r w:rsidR="00A033C1" w:rsidRPr="00C60AC1">
          <w:rPr>
            <w:rStyle w:val="Hyperlink"/>
            <w:rFonts w:ascii="Times New Roman" w:hAnsi="Times New Roman" w:cs="Times New Roman"/>
            <w:i/>
            <w:sz w:val="24"/>
            <w:szCs w:val="24"/>
          </w:rPr>
          <w:t xml:space="preserve">. </w:t>
        </w:r>
        <w:r w:rsidR="00A033C1" w:rsidRPr="00C60AC1">
          <w:rPr>
            <w:rStyle w:val="Hyperlink"/>
            <w:rFonts w:ascii="Times New Roman" w:hAnsi="Times New Roman" w:cs="Times New Roman"/>
            <w:i/>
            <w:sz w:val="24"/>
            <w:szCs w:val="24"/>
            <w:lang w:val="en-GB"/>
          </w:rPr>
          <w:t>Sweden</w:t>
        </w:r>
        <w:r w:rsidR="00A033C1" w:rsidRPr="00C60AC1">
          <w:rPr>
            <w:rStyle w:val="Hyperlink"/>
            <w:rFonts w:ascii="Times New Roman" w:hAnsi="Times New Roman" w:cs="Times New Roman"/>
            <w:i/>
            <w:sz w:val="24"/>
            <w:szCs w:val="24"/>
          </w:rPr>
          <w:t xml:space="preserve"> (</w:t>
        </w:r>
        <w:r w:rsidR="00A033C1" w:rsidRPr="00C60AC1">
          <w:rPr>
            <w:rStyle w:val="Hyperlink"/>
            <w:rFonts w:ascii="Times New Roman" w:hAnsi="Times New Roman" w:cs="Times New Roman"/>
            <w:i/>
            <w:sz w:val="24"/>
            <w:szCs w:val="24"/>
            <w:lang w:val="en-GB"/>
          </w:rPr>
          <w:t>no</w:t>
        </w:r>
        <w:r w:rsidR="00A033C1" w:rsidRPr="00C60AC1">
          <w:rPr>
            <w:rStyle w:val="Hyperlink"/>
            <w:rFonts w:ascii="Times New Roman" w:hAnsi="Times New Roman" w:cs="Times New Roman"/>
            <w:i/>
            <w:sz w:val="24"/>
            <w:szCs w:val="24"/>
          </w:rPr>
          <w:t>. 71398/12)</w:t>
        </w:r>
      </w:hyperlink>
    </w:p>
    <w:p w14:paraId="6C6E506C" w14:textId="77777777" w:rsidR="001903F2" w:rsidRPr="00180795" w:rsidRDefault="001903F2" w:rsidP="001903F2">
      <w:pPr>
        <w:spacing w:after="0" w:line="100" w:lineRule="atLeast"/>
        <w:rPr>
          <w:rFonts w:ascii="Times New Roman" w:hAnsi="Times New Roman" w:cs="Times New Roman"/>
          <w:i/>
          <w:color w:val="000000"/>
          <w:sz w:val="24"/>
          <w:szCs w:val="24"/>
          <w:lang w:val="ru-RU"/>
        </w:rPr>
      </w:pPr>
    </w:p>
    <w:p w14:paraId="5F102403" w14:textId="77777777" w:rsidR="001903F2" w:rsidRPr="00C60AC1" w:rsidRDefault="001903F2" w:rsidP="001903F2">
      <w:pPr>
        <w:pStyle w:val="JuList"/>
        <w:keepNext/>
        <w:keepLines/>
        <w:ind w:left="0" w:firstLine="0"/>
        <w:rPr>
          <w:szCs w:val="24"/>
          <w:lang w:val="bg-BG"/>
        </w:rPr>
      </w:pPr>
      <w:r w:rsidRPr="00C60AC1">
        <w:rPr>
          <w:szCs w:val="24"/>
          <w:lang w:val="bg-BG" w:eastAsia="bg-BG"/>
        </w:rPr>
        <w:t xml:space="preserve">Властите не са изпълнили позитивните си задължения по чл. 8, като са отказали разрешение за пребиваване на чужденка, без да са </w:t>
      </w:r>
      <w:r w:rsidRPr="00C60AC1">
        <w:rPr>
          <w:szCs w:val="24"/>
          <w:lang w:val="bg-BG"/>
        </w:rPr>
        <w:t xml:space="preserve">отчели в достатъчна степен </w:t>
      </w:r>
      <w:r w:rsidRPr="00C60AC1">
        <w:rPr>
          <w:szCs w:val="24"/>
          <w:lang w:val="bg-BG" w:eastAsia="bg-BG"/>
        </w:rPr>
        <w:t xml:space="preserve">специфичните обстоятелства </w:t>
      </w:r>
      <w:r w:rsidRPr="00C60AC1">
        <w:rPr>
          <w:szCs w:val="24"/>
          <w:lang w:val="bg-BG"/>
        </w:rPr>
        <w:t xml:space="preserve">в случая, които Съдът приема за изключителни, и най-вече интересите на децата. </w:t>
      </w:r>
      <w:hyperlink r:id="rId2316" w:history="1">
        <w:proofErr w:type="spellStart"/>
        <w:r w:rsidR="002D6A1D" w:rsidRPr="00180795">
          <w:rPr>
            <w:rStyle w:val="Hyperlink"/>
            <w:szCs w:val="24"/>
            <w:lang w:val="ru-RU" w:eastAsia="bg-BG"/>
          </w:rPr>
          <w:t>Бюлетин</w:t>
        </w:r>
        <w:proofErr w:type="spellEnd"/>
        <w:r w:rsidR="002D6A1D" w:rsidRPr="00180795">
          <w:rPr>
            <w:rStyle w:val="Hyperlink"/>
            <w:szCs w:val="24"/>
            <w:lang w:val="ru-RU" w:eastAsia="bg-BG"/>
          </w:rPr>
          <w:t xml:space="preserve"> № 33</w:t>
        </w:r>
      </w:hyperlink>
    </w:p>
    <w:p w14:paraId="09426CC5" w14:textId="77777777" w:rsidR="001903F2" w:rsidRPr="00C60AC1" w:rsidRDefault="001903F2" w:rsidP="001903F2">
      <w:pPr>
        <w:pStyle w:val="JuList"/>
        <w:keepNext/>
        <w:keepLines/>
        <w:pBdr>
          <w:bottom w:val="single" w:sz="4" w:space="1" w:color="auto"/>
        </w:pBdr>
        <w:ind w:left="0" w:firstLine="0"/>
        <w:rPr>
          <w:i/>
          <w:szCs w:val="24"/>
          <w:lang w:val="bg-BG"/>
        </w:rPr>
      </w:pPr>
      <w:proofErr w:type="spellStart"/>
      <w:r w:rsidRPr="00C60AC1">
        <w:rPr>
          <w:i/>
          <w:color w:val="0000FF"/>
          <w:szCs w:val="24"/>
          <w:u w:val="single"/>
          <w:lang w:val="bg-BG" w:eastAsia="bg-BG"/>
        </w:rPr>
        <w:t>Jeunesse</w:t>
      </w:r>
      <w:proofErr w:type="spellEnd"/>
      <w:r w:rsidRPr="00C60AC1">
        <w:rPr>
          <w:i/>
          <w:color w:val="0000FF"/>
          <w:szCs w:val="24"/>
          <w:u w:val="single"/>
          <w:lang w:val="bg-BG" w:eastAsia="bg-BG"/>
        </w:rPr>
        <w:t xml:space="preserve"> v. </w:t>
      </w:r>
      <w:hyperlink r:id="rId2317" w:anchor="{%22fulltext%22:%5B%22Jeunesse%20v.%20The%20Netherlands%22%5D,%22itemid%22:%5B%22002-10151%22%5D}" w:history="1">
        <w:proofErr w:type="spellStart"/>
        <w:r w:rsidRPr="00C60AC1">
          <w:rPr>
            <w:i/>
            <w:color w:val="0000FF"/>
            <w:szCs w:val="24"/>
            <w:u w:val="single"/>
            <w:lang w:val="bg-BG" w:eastAsia="bg-BG"/>
          </w:rPr>
          <w:t>the</w:t>
        </w:r>
        <w:proofErr w:type="spellEnd"/>
      </w:hyperlink>
      <w:r w:rsidRPr="00C60AC1">
        <w:rPr>
          <w:i/>
          <w:color w:val="0000FF"/>
          <w:szCs w:val="24"/>
          <w:u w:val="single"/>
          <w:lang w:val="bg-BG" w:eastAsia="bg-BG"/>
        </w:rPr>
        <w:t xml:space="preserve"> </w:t>
      </w:r>
      <w:hyperlink r:id="rId2318" w:anchor="{%22appno%22:%5B%2212738/10%22%5D,%22itemid%22:%5B%22001-147117%22%5D}" w:history="1">
        <w:proofErr w:type="spellStart"/>
        <w:r w:rsidRPr="00C60AC1">
          <w:rPr>
            <w:i/>
            <w:color w:val="0000FF"/>
            <w:szCs w:val="24"/>
            <w:u w:val="single"/>
            <w:lang w:val="bg-BG" w:eastAsia="bg-BG"/>
          </w:rPr>
          <w:t>Netherlands</w:t>
        </w:r>
        <w:proofErr w:type="spellEnd"/>
      </w:hyperlink>
      <w:r w:rsidRPr="00C60AC1">
        <w:rPr>
          <w:i/>
          <w:color w:val="0000FF"/>
          <w:szCs w:val="24"/>
          <w:u w:val="single"/>
          <w:lang w:val="bg-BG" w:eastAsia="bg-BG"/>
        </w:rPr>
        <w:t xml:space="preserve"> (</w:t>
      </w:r>
      <w:proofErr w:type="spellStart"/>
      <w:r w:rsidRPr="00C60AC1">
        <w:rPr>
          <w:i/>
          <w:color w:val="0000FF"/>
          <w:szCs w:val="24"/>
          <w:u w:val="single"/>
          <w:lang w:val="bg-BG" w:eastAsia="bg-BG"/>
        </w:rPr>
        <w:t>no</w:t>
      </w:r>
      <w:proofErr w:type="spellEnd"/>
      <w:r w:rsidRPr="00C60AC1">
        <w:rPr>
          <w:i/>
          <w:color w:val="0000FF"/>
          <w:szCs w:val="24"/>
          <w:u w:val="single"/>
          <w:lang w:val="bg-BG" w:eastAsia="bg-BG"/>
        </w:rPr>
        <w:t>. 12738/10</w:t>
      </w:r>
      <w:r w:rsidRPr="00C60AC1">
        <w:rPr>
          <w:i/>
          <w:szCs w:val="24"/>
          <w:lang w:val="bg-BG" w:eastAsia="bg-BG"/>
        </w:rPr>
        <w:t>)</w:t>
      </w:r>
      <w:r w:rsidR="00EE0F32" w:rsidRPr="00C60AC1">
        <w:rPr>
          <w:i/>
          <w:szCs w:val="24"/>
          <w:lang w:val="bg-BG"/>
        </w:rPr>
        <w:t xml:space="preserve"> - Решение на Голямото отделение</w:t>
      </w:r>
    </w:p>
    <w:p w14:paraId="545387B3" w14:textId="77777777" w:rsidR="001903F2" w:rsidRPr="00C60AC1" w:rsidRDefault="001903F2" w:rsidP="001903F2">
      <w:pPr>
        <w:spacing w:after="0" w:line="100" w:lineRule="atLeast"/>
        <w:rPr>
          <w:rFonts w:ascii="Times New Roman" w:hAnsi="Times New Roman" w:cs="Times New Roman"/>
          <w:i/>
          <w:color w:val="000000"/>
          <w:sz w:val="24"/>
          <w:szCs w:val="24"/>
        </w:rPr>
      </w:pPr>
    </w:p>
    <w:p w14:paraId="610E2387" w14:textId="2F615C87" w:rsidR="00EB1C46" w:rsidRPr="00C60AC1" w:rsidRDefault="00EB1C46" w:rsidP="00EB1C46">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При конкретните обстоятелства наложената на дългосрочно пребиваващ чужденец, роден и израснал в Русия, забрана за пребиваване в страната за срок от 8 години на </w:t>
      </w:r>
      <w:proofErr w:type="spellStart"/>
      <w:r w:rsidRPr="00C60AC1">
        <w:rPr>
          <w:rFonts w:ascii="Times New Roman" w:hAnsi="Times New Roman" w:cs="Times New Roman"/>
          <w:bCs/>
          <w:sz w:val="24"/>
          <w:szCs w:val="24"/>
        </w:rPr>
        <w:t>осно-вание</w:t>
      </w:r>
      <w:proofErr w:type="spellEnd"/>
      <w:r w:rsidRPr="00C60AC1">
        <w:rPr>
          <w:rFonts w:ascii="Times New Roman" w:hAnsi="Times New Roman" w:cs="Times New Roman"/>
          <w:bCs/>
          <w:sz w:val="24"/>
          <w:szCs w:val="24"/>
        </w:rPr>
        <w:t xml:space="preserve"> осъждането му за извършено тежко престъпление не представлява нарушение на чл. 8 от Конвенцията. </w:t>
      </w:r>
      <w:hyperlink r:id="rId2319" w:history="1">
        <w:r w:rsidRPr="00C60AC1">
          <w:rPr>
            <w:rStyle w:val="Hyperlink"/>
            <w:rFonts w:ascii="Times New Roman" w:hAnsi="Times New Roman" w:cs="Times New Roman"/>
            <w:bCs/>
            <w:sz w:val="24"/>
            <w:szCs w:val="24"/>
          </w:rPr>
          <w:t>Бюлетин № 44</w:t>
        </w:r>
      </w:hyperlink>
    </w:p>
    <w:p w14:paraId="249EFAC9" w14:textId="16219B7F" w:rsidR="00EB1C46" w:rsidRDefault="00794C51" w:rsidP="002B43CE">
      <w:pPr>
        <w:pBdr>
          <w:bottom w:val="single" w:sz="4" w:space="1" w:color="auto"/>
        </w:pBdr>
        <w:spacing w:line="240" w:lineRule="auto"/>
        <w:contextualSpacing/>
        <w:jc w:val="both"/>
        <w:rPr>
          <w:rFonts w:ascii="Times New Roman" w:hAnsi="Times New Roman" w:cs="Times New Roman"/>
          <w:i/>
          <w:iCs/>
          <w:color w:val="000000"/>
          <w:sz w:val="24"/>
          <w:szCs w:val="24"/>
        </w:rPr>
      </w:pPr>
      <w:hyperlink r:id="rId2320" w:history="1">
        <w:proofErr w:type="spellStart"/>
        <w:r w:rsidR="00EB1C46" w:rsidRPr="00C60AC1">
          <w:rPr>
            <w:rStyle w:val="Hyperlink"/>
            <w:rFonts w:ascii="Times New Roman" w:hAnsi="Times New Roman" w:cs="Times New Roman"/>
            <w:i/>
            <w:iCs/>
            <w:sz w:val="24"/>
            <w:szCs w:val="24"/>
          </w:rPr>
          <w:t>Zakharchuk</w:t>
        </w:r>
        <w:proofErr w:type="spellEnd"/>
        <w:r w:rsidR="00EB1C46" w:rsidRPr="00C60AC1">
          <w:rPr>
            <w:rStyle w:val="Hyperlink"/>
            <w:rFonts w:ascii="Times New Roman" w:hAnsi="Times New Roman" w:cs="Times New Roman"/>
            <w:i/>
            <w:iCs/>
            <w:sz w:val="24"/>
            <w:szCs w:val="24"/>
          </w:rPr>
          <w:t xml:space="preserve"> v. </w:t>
        </w:r>
        <w:proofErr w:type="spellStart"/>
        <w:r w:rsidR="00EB1C46" w:rsidRPr="00C60AC1">
          <w:rPr>
            <w:rStyle w:val="Hyperlink"/>
            <w:rFonts w:ascii="Times New Roman" w:hAnsi="Times New Roman" w:cs="Times New Roman"/>
            <w:i/>
            <w:iCs/>
            <w:sz w:val="24"/>
            <w:szCs w:val="24"/>
          </w:rPr>
          <w:t>Russia</w:t>
        </w:r>
        <w:proofErr w:type="spellEnd"/>
      </w:hyperlink>
      <w:r w:rsidR="00EB1C46" w:rsidRPr="00C60AC1">
        <w:rPr>
          <w:rFonts w:ascii="Times New Roman" w:hAnsi="Times New Roman" w:cs="Times New Roman"/>
          <w:i/>
          <w:iCs/>
          <w:sz w:val="24"/>
          <w:szCs w:val="24"/>
        </w:rPr>
        <w:t xml:space="preserve"> </w:t>
      </w:r>
      <w:r w:rsidR="00EB1C46" w:rsidRPr="00C60AC1">
        <w:rPr>
          <w:rFonts w:ascii="Times New Roman" w:hAnsi="Times New Roman" w:cs="Times New Roman"/>
          <w:i/>
          <w:iCs/>
          <w:color w:val="000000"/>
          <w:sz w:val="24"/>
          <w:szCs w:val="24"/>
        </w:rPr>
        <w:t>(</w:t>
      </w:r>
      <w:proofErr w:type="spellStart"/>
      <w:r w:rsidR="00EB1C46" w:rsidRPr="00C60AC1">
        <w:rPr>
          <w:rFonts w:ascii="Times New Roman" w:hAnsi="Times New Roman" w:cs="Times New Roman"/>
          <w:i/>
          <w:iCs/>
          <w:color w:val="000000"/>
          <w:sz w:val="24"/>
          <w:szCs w:val="24"/>
        </w:rPr>
        <w:t>no</w:t>
      </w:r>
      <w:proofErr w:type="spellEnd"/>
      <w:r w:rsidR="00EB1C46" w:rsidRPr="00C60AC1">
        <w:rPr>
          <w:rFonts w:ascii="Times New Roman" w:hAnsi="Times New Roman" w:cs="Times New Roman"/>
          <w:i/>
          <w:iCs/>
          <w:color w:val="000000"/>
          <w:sz w:val="24"/>
          <w:szCs w:val="24"/>
        </w:rPr>
        <w:t>. 2967/12)</w:t>
      </w:r>
    </w:p>
    <w:p w14:paraId="55A7CB1A" w14:textId="1CE492CB" w:rsidR="00905268" w:rsidRDefault="002B43CE" w:rsidP="00905268">
      <w:pPr>
        <w:pStyle w:val="s89688ec0"/>
        <w:contextualSpacing/>
        <w:jc w:val="both"/>
        <w:rPr>
          <w:lang w:val="bg-BG"/>
        </w:rPr>
      </w:pPr>
      <w:r w:rsidRPr="005E3DF9">
        <w:rPr>
          <w:rStyle w:val="s7d2086b4"/>
          <w:lang w:val="bg-BG"/>
        </w:rPr>
        <w:t>Държавата е</w:t>
      </w:r>
      <w:r w:rsidRPr="005E3DF9">
        <w:rPr>
          <w:rStyle w:val="s7d2086b4"/>
        </w:rPr>
        <w:t xml:space="preserve"> </w:t>
      </w:r>
      <w:proofErr w:type="spellStart"/>
      <w:r w:rsidRPr="005E3DF9">
        <w:rPr>
          <w:rStyle w:val="s7d2086b4"/>
        </w:rPr>
        <w:t>наруш</w:t>
      </w:r>
      <w:r w:rsidRPr="005E3DF9">
        <w:rPr>
          <w:rStyle w:val="s7d2086b4"/>
          <w:lang w:val="bg-BG"/>
        </w:rPr>
        <w:t>ила</w:t>
      </w:r>
      <w:proofErr w:type="spellEnd"/>
      <w:r w:rsidRPr="005E3DF9">
        <w:rPr>
          <w:rStyle w:val="s7d2086b4"/>
        </w:rPr>
        <w:t xml:space="preserve"> </w:t>
      </w:r>
      <w:proofErr w:type="spellStart"/>
      <w:r w:rsidRPr="005E3DF9">
        <w:rPr>
          <w:rStyle w:val="s7d2086b4"/>
        </w:rPr>
        <w:t>правото</w:t>
      </w:r>
      <w:proofErr w:type="spellEnd"/>
      <w:r w:rsidRPr="005E3DF9">
        <w:rPr>
          <w:rStyle w:val="s7d2086b4"/>
        </w:rPr>
        <w:t xml:space="preserve"> на </w:t>
      </w:r>
      <w:proofErr w:type="spellStart"/>
      <w:r w:rsidRPr="005E3DF9">
        <w:rPr>
          <w:rStyle w:val="s7d2086b4"/>
        </w:rPr>
        <w:t>семеен</w:t>
      </w:r>
      <w:proofErr w:type="spellEnd"/>
      <w:r w:rsidRPr="005E3DF9">
        <w:rPr>
          <w:rStyle w:val="s7d2086b4"/>
        </w:rPr>
        <w:t xml:space="preserve"> </w:t>
      </w:r>
      <w:proofErr w:type="spellStart"/>
      <w:r w:rsidRPr="005E3DF9">
        <w:rPr>
          <w:rStyle w:val="s7d2086b4"/>
        </w:rPr>
        <w:t>живот</w:t>
      </w:r>
      <w:proofErr w:type="spellEnd"/>
      <w:r w:rsidRPr="005E3DF9">
        <w:rPr>
          <w:rStyle w:val="s7d2086b4"/>
        </w:rPr>
        <w:t xml:space="preserve"> на </w:t>
      </w:r>
      <w:proofErr w:type="spellStart"/>
      <w:r w:rsidRPr="005E3DF9">
        <w:rPr>
          <w:rStyle w:val="s7d2086b4"/>
        </w:rPr>
        <w:t>чуждестранен</w:t>
      </w:r>
      <w:proofErr w:type="spellEnd"/>
      <w:r w:rsidRPr="005E3DF9">
        <w:rPr>
          <w:rStyle w:val="s7d2086b4"/>
        </w:rPr>
        <w:t xml:space="preserve"> </w:t>
      </w:r>
      <w:proofErr w:type="spellStart"/>
      <w:r w:rsidRPr="005E3DF9">
        <w:rPr>
          <w:rStyle w:val="s7d2086b4"/>
        </w:rPr>
        <w:t>гражданин</w:t>
      </w:r>
      <w:proofErr w:type="spellEnd"/>
      <w:r w:rsidRPr="005E3DF9">
        <w:rPr>
          <w:rStyle w:val="s7d2086b4"/>
        </w:rPr>
        <w:t xml:space="preserve">, </w:t>
      </w:r>
      <w:proofErr w:type="spellStart"/>
      <w:r w:rsidRPr="005E3DF9">
        <w:rPr>
          <w:rStyle w:val="s7d2086b4"/>
        </w:rPr>
        <w:t>експулсиран</w:t>
      </w:r>
      <w:proofErr w:type="spellEnd"/>
      <w:r w:rsidRPr="005E3DF9">
        <w:rPr>
          <w:rStyle w:val="s7d2086b4"/>
        </w:rPr>
        <w:t xml:space="preserve"> на </w:t>
      </w:r>
      <w:proofErr w:type="spellStart"/>
      <w:r w:rsidRPr="005E3DF9">
        <w:rPr>
          <w:rStyle w:val="s7d2086b4"/>
        </w:rPr>
        <w:t>основание</w:t>
      </w:r>
      <w:proofErr w:type="spellEnd"/>
      <w:r w:rsidRPr="005E3DF9">
        <w:rPr>
          <w:rStyle w:val="s7d2086b4"/>
        </w:rPr>
        <w:t xml:space="preserve">, </w:t>
      </w:r>
      <w:proofErr w:type="spellStart"/>
      <w:r w:rsidRPr="005E3DF9">
        <w:rPr>
          <w:rStyle w:val="s7d2086b4"/>
        </w:rPr>
        <w:t>че</w:t>
      </w:r>
      <w:proofErr w:type="spellEnd"/>
      <w:r w:rsidRPr="005E3DF9">
        <w:rPr>
          <w:rStyle w:val="s7d2086b4"/>
        </w:rPr>
        <w:t xml:space="preserve"> </w:t>
      </w:r>
      <w:proofErr w:type="spellStart"/>
      <w:r w:rsidRPr="005E3DF9">
        <w:rPr>
          <w:rStyle w:val="s7d2086b4"/>
        </w:rPr>
        <w:t>представлява</w:t>
      </w:r>
      <w:proofErr w:type="spellEnd"/>
      <w:r w:rsidRPr="005E3DF9">
        <w:rPr>
          <w:rStyle w:val="s7d2086b4"/>
        </w:rPr>
        <w:t xml:space="preserve"> </w:t>
      </w:r>
      <w:proofErr w:type="spellStart"/>
      <w:r w:rsidRPr="005E3DF9">
        <w:t>потенциална</w:t>
      </w:r>
      <w:proofErr w:type="spellEnd"/>
      <w:r w:rsidRPr="005E3DF9">
        <w:t xml:space="preserve"> </w:t>
      </w:r>
      <w:proofErr w:type="spellStart"/>
      <w:r w:rsidRPr="005E3DF9">
        <w:t>заплаха</w:t>
      </w:r>
      <w:proofErr w:type="spellEnd"/>
      <w:r w:rsidRPr="005E3DF9">
        <w:t xml:space="preserve"> </w:t>
      </w:r>
      <w:proofErr w:type="spellStart"/>
      <w:r w:rsidRPr="005E3DF9">
        <w:t>за</w:t>
      </w:r>
      <w:proofErr w:type="spellEnd"/>
      <w:r w:rsidRPr="005E3DF9">
        <w:t xml:space="preserve"> </w:t>
      </w:r>
      <w:proofErr w:type="spellStart"/>
      <w:r w:rsidRPr="005E3DF9">
        <w:t>националната</w:t>
      </w:r>
      <w:proofErr w:type="spellEnd"/>
      <w:r w:rsidRPr="005E3DF9">
        <w:t xml:space="preserve"> </w:t>
      </w:r>
      <w:proofErr w:type="spellStart"/>
      <w:r w:rsidRPr="005E3DF9">
        <w:t>сигурност</w:t>
      </w:r>
      <w:proofErr w:type="spellEnd"/>
      <w:r w:rsidRPr="005E3DF9">
        <w:t xml:space="preserve">. </w:t>
      </w:r>
      <w:proofErr w:type="spellStart"/>
      <w:r w:rsidRPr="005E3DF9">
        <w:t>Съдът</w:t>
      </w:r>
      <w:proofErr w:type="spellEnd"/>
      <w:r w:rsidRPr="005E3DF9">
        <w:t xml:space="preserve"> </w:t>
      </w:r>
      <w:proofErr w:type="spellStart"/>
      <w:r w:rsidRPr="005E3DF9">
        <w:t>констатира</w:t>
      </w:r>
      <w:proofErr w:type="spellEnd"/>
      <w:r w:rsidRPr="005E3DF9">
        <w:t xml:space="preserve">, </w:t>
      </w:r>
      <w:proofErr w:type="spellStart"/>
      <w:r w:rsidRPr="005E3DF9">
        <w:t>че</w:t>
      </w:r>
      <w:proofErr w:type="spellEnd"/>
      <w:r w:rsidRPr="005E3DF9">
        <w:t xml:space="preserve"> </w:t>
      </w:r>
      <w:proofErr w:type="spellStart"/>
      <w:r w:rsidRPr="005E3DF9">
        <w:t>мярката</w:t>
      </w:r>
      <w:proofErr w:type="spellEnd"/>
      <w:r w:rsidRPr="005E3DF9">
        <w:t xml:space="preserve"> </w:t>
      </w:r>
      <w:proofErr w:type="spellStart"/>
      <w:r w:rsidRPr="005E3DF9">
        <w:t>не</w:t>
      </w:r>
      <w:proofErr w:type="spellEnd"/>
      <w:r w:rsidRPr="005E3DF9">
        <w:t xml:space="preserve"> е </w:t>
      </w:r>
      <w:proofErr w:type="spellStart"/>
      <w:r w:rsidRPr="005E3DF9">
        <w:t>била</w:t>
      </w:r>
      <w:proofErr w:type="spellEnd"/>
      <w:r w:rsidRPr="005E3DF9">
        <w:t xml:space="preserve"> </w:t>
      </w:r>
      <w:proofErr w:type="spellStart"/>
      <w:r w:rsidRPr="005E3DF9">
        <w:t>предвидена</w:t>
      </w:r>
      <w:proofErr w:type="spellEnd"/>
      <w:r w:rsidRPr="005E3DF9">
        <w:t xml:space="preserve"> в </w:t>
      </w:r>
      <w:proofErr w:type="spellStart"/>
      <w:r w:rsidRPr="005E3DF9">
        <w:t>закона</w:t>
      </w:r>
      <w:proofErr w:type="spellEnd"/>
      <w:r w:rsidRPr="005E3DF9">
        <w:t xml:space="preserve">, </w:t>
      </w:r>
      <w:proofErr w:type="spellStart"/>
      <w:r w:rsidRPr="005E3DF9">
        <w:t>тъй</w:t>
      </w:r>
      <w:proofErr w:type="spellEnd"/>
      <w:r w:rsidRPr="005E3DF9">
        <w:t xml:space="preserve"> </w:t>
      </w:r>
      <w:proofErr w:type="spellStart"/>
      <w:r w:rsidRPr="005E3DF9">
        <w:t>като</w:t>
      </w:r>
      <w:proofErr w:type="spellEnd"/>
      <w:r w:rsidRPr="005E3DF9">
        <w:t xml:space="preserve"> </w:t>
      </w:r>
      <w:proofErr w:type="spellStart"/>
      <w:r w:rsidRPr="005E3DF9">
        <w:t>приложимият</w:t>
      </w:r>
      <w:proofErr w:type="spellEnd"/>
      <w:r w:rsidRPr="005E3DF9">
        <w:t xml:space="preserve"> </w:t>
      </w:r>
      <w:proofErr w:type="spellStart"/>
      <w:r w:rsidRPr="005E3DF9">
        <w:t>закон</w:t>
      </w:r>
      <w:proofErr w:type="spellEnd"/>
      <w:r w:rsidRPr="005E3DF9">
        <w:t xml:space="preserve">, </w:t>
      </w:r>
      <w:proofErr w:type="spellStart"/>
      <w:r w:rsidRPr="005E3DF9">
        <w:t>процедурите</w:t>
      </w:r>
      <w:proofErr w:type="spellEnd"/>
      <w:r w:rsidRPr="005E3DF9">
        <w:t xml:space="preserve"> и </w:t>
      </w:r>
      <w:proofErr w:type="spellStart"/>
      <w:r w:rsidRPr="005E3DF9">
        <w:t>практиката</w:t>
      </w:r>
      <w:proofErr w:type="spellEnd"/>
      <w:r w:rsidRPr="005E3DF9">
        <w:t xml:space="preserve"> </w:t>
      </w:r>
      <w:proofErr w:type="spellStart"/>
      <w:r w:rsidRPr="005E3DF9">
        <w:t>не</w:t>
      </w:r>
      <w:proofErr w:type="spellEnd"/>
      <w:r w:rsidRPr="005E3DF9">
        <w:t xml:space="preserve"> </w:t>
      </w:r>
      <w:proofErr w:type="spellStart"/>
      <w:r w:rsidRPr="005E3DF9">
        <w:t>са</w:t>
      </w:r>
      <w:proofErr w:type="spellEnd"/>
      <w:r w:rsidRPr="005E3DF9">
        <w:t xml:space="preserve"> </w:t>
      </w:r>
      <w:proofErr w:type="spellStart"/>
      <w:r w:rsidRPr="005E3DF9">
        <w:t>предоставяли</w:t>
      </w:r>
      <w:proofErr w:type="spellEnd"/>
      <w:r w:rsidRPr="005E3DF9">
        <w:t xml:space="preserve"> на </w:t>
      </w:r>
      <w:proofErr w:type="spellStart"/>
      <w:r w:rsidRPr="005E3DF9">
        <w:t>жалбоподателя</w:t>
      </w:r>
      <w:proofErr w:type="spellEnd"/>
      <w:r w:rsidRPr="005E3DF9">
        <w:t xml:space="preserve"> </w:t>
      </w:r>
      <w:proofErr w:type="spellStart"/>
      <w:r w:rsidRPr="005E3DF9">
        <w:t>минималното</w:t>
      </w:r>
      <w:proofErr w:type="spellEnd"/>
      <w:r w:rsidRPr="005E3DF9">
        <w:t xml:space="preserve"> </w:t>
      </w:r>
      <w:proofErr w:type="spellStart"/>
      <w:r w:rsidRPr="005E3DF9">
        <w:t>ниво</w:t>
      </w:r>
      <w:proofErr w:type="spellEnd"/>
      <w:r w:rsidRPr="005E3DF9">
        <w:t xml:space="preserve"> на </w:t>
      </w:r>
      <w:proofErr w:type="spellStart"/>
      <w:r w:rsidRPr="005E3DF9">
        <w:t>защита</w:t>
      </w:r>
      <w:proofErr w:type="spellEnd"/>
      <w:r w:rsidRPr="005E3DF9">
        <w:t xml:space="preserve"> </w:t>
      </w:r>
      <w:proofErr w:type="spellStart"/>
      <w:r w:rsidRPr="005E3DF9">
        <w:t>срещу</w:t>
      </w:r>
      <w:proofErr w:type="spellEnd"/>
      <w:r w:rsidRPr="005E3DF9">
        <w:t xml:space="preserve"> </w:t>
      </w:r>
      <w:proofErr w:type="spellStart"/>
      <w:r w:rsidRPr="005E3DF9">
        <w:t>произвол</w:t>
      </w:r>
      <w:proofErr w:type="spellEnd"/>
      <w:r w:rsidRPr="005E3DF9">
        <w:t xml:space="preserve"> – </w:t>
      </w:r>
      <w:proofErr w:type="spellStart"/>
      <w:r w:rsidRPr="005E3DF9">
        <w:t>з</w:t>
      </w:r>
      <w:r w:rsidRPr="005E3DF9">
        <w:rPr>
          <w:rStyle w:val="s7d2086b4"/>
        </w:rPr>
        <w:t>аповедта</w:t>
      </w:r>
      <w:proofErr w:type="spellEnd"/>
      <w:r w:rsidRPr="005E3DF9">
        <w:rPr>
          <w:rStyle w:val="s7d2086b4"/>
        </w:rPr>
        <w:t xml:space="preserve"> </w:t>
      </w:r>
      <w:proofErr w:type="spellStart"/>
      <w:r w:rsidRPr="005E3DF9">
        <w:rPr>
          <w:rStyle w:val="s7d2086b4"/>
        </w:rPr>
        <w:t>за</w:t>
      </w:r>
      <w:proofErr w:type="spellEnd"/>
      <w:r w:rsidRPr="005E3DF9">
        <w:rPr>
          <w:rStyle w:val="s7d2086b4"/>
        </w:rPr>
        <w:t xml:space="preserve"> </w:t>
      </w:r>
      <w:proofErr w:type="spellStart"/>
      <w:r w:rsidRPr="005E3DF9">
        <w:rPr>
          <w:rStyle w:val="s7d2086b4"/>
        </w:rPr>
        <w:t>експулсирането</w:t>
      </w:r>
      <w:proofErr w:type="spellEnd"/>
      <w:r w:rsidRPr="005E3DF9">
        <w:rPr>
          <w:rStyle w:val="s7d2086b4"/>
        </w:rPr>
        <w:t xml:space="preserve"> </w:t>
      </w:r>
      <w:proofErr w:type="spellStart"/>
      <w:r w:rsidRPr="005E3DF9">
        <w:rPr>
          <w:rStyle w:val="s7d2086b4"/>
        </w:rPr>
        <w:t>му</w:t>
      </w:r>
      <w:proofErr w:type="spellEnd"/>
      <w:r w:rsidRPr="005E3DF9">
        <w:rPr>
          <w:rStyle w:val="s7d2086b4"/>
        </w:rPr>
        <w:t xml:space="preserve"> е </w:t>
      </w:r>
      <w:proofErr w:type="spellStart"/>
      <w:r w:rsidRPr="005E3DF9">
        <w:rPr>
          <w:rStyle w:val="s7d2086b4"/>
        </w:rPr>
        <w:t>постановена</w:t>
      </w:r>
      <w:proofErr w:type="spellEnd"/>
      <w:r w:rsidRPr="005E3DF9">
        <w:rPr>
          <w:rStyle w:val="s7d2086b4"/>
        </w:rPr>
        <w:t xml:space="preserve"> </w:t>
      </w:r>
      <w:proofErr w:type="spellStart"/>
      <w:r w:rsidRPr="005E3DF9">
        <w:rPr>
          <w:rStyle w:val="s7d2086b4"/>
        </w:rPr>
        <w:t>въз</w:t>
      </w:r>
      <w:proofErr w:type="spellEnd"/>
      <w:r w:rsidRPr="005E3DF9">
        <w:rPr>
          <w:rStyle w:val="s7d2086b4"/>
        </w:rPr>
        <w:t xml:space="preserve"> </w:t>
      </w:r>
      <w:proofErr w:type="spellStart"/>
      <w:r w:rsidRPr="005E3DF9">
        <w:rPr>
          <w:rStyle w:val="s7d2086b4"/>
        </w:rPr>
        <w:t>основа</w:t>
      </w:r>
      <w:proofErr w:type="spellEnd"/>
      <w:r w:rsidRPr="005E3DF9">
        <w:rPr>
          <w:rStyle w:val="s7d2086b4"/>
        </w:rPr>
        <w:t xml:space="preserve"> на </w:t>
      </w:r>
      <w:proofErr w:type="spellStart"/>
      <w:r w:rsidRPr="005E3DF9">
        <w:rPr>
          <w:rStyle w:val="s7d2086b4"/>
        </w:rPr>
        <w:t>становище</w:t>
      </w:r>
      <w:proofErr w:type="spellEnd"/>
      <w:r w:rsidRPr="005E3DF9">
        <w:rPr>
          <w:rStyle w:val="s7d2086b4"/>
        </w:rPr>
        <w:t xml:space="preserve"> на ДАНС, </w:t>
      </w:r>
      <w:proofErr w:type="spellStart"/>
      <w:r w:rsidRPr="005E3DF9">
        <w:rPr>
          <w:rStyle w:val="s7d2086b4"/>
        </w:rPr>
        <w:t>приложено</w:t>
      </w:r>
      <w:proofErr w:type="spellEnd"/>
      <w:r w:rsidRPr="005E3DF9">
        <w:rPr>
          <w:rStyle w:val="s7d2086b4"/>
        </w:rPr>
        <w:t xml:space="preserve"> </w:t>
      </w:r>
      <w:proofErr w:type="spellStart"/>
      <w:r w:rsidRPr="005E3DF9">
        <w:rPr>
          <w:rStyle w:val="s7d2086b4"/>
        </w:rPr>
        <w:t>като</w:t>
      </w:r>
      <w:proofErr w:type="spellEnd"/>
      <w:r w:rsidRPr="005E3DF9">
        <w:rPr>
          <w:rStyle w:val="s7d2086b4"/>
        </w:rPr>
        <w:t xml:space="preserve"> </w:t>
      </w:r>
      <w:proofErr w:type="spellStart"/>
      <w:r w:rsidRPr="005E3DF9">
        <w:rPr>
          <w:rStyle w:val="s7d2086b4"/>
        </w:rPr>
        <w:t>класифицирана</w:t>
      </w:r>
      <w:proofErr w:type="spellEnd"/>
      <w:r w:rsidRPr="005E3DF9">
        <w:rPr>
          <w:rStyle w:val="s7d2086b4"/>
        </w:rPr>
        <w:t xml:space="preserve"> </w:t>
      </w:r>
      <w:proofErr w:type="spellStart"/>
      <w:r w:rsidRPr="005E3DF9">
        <w:rPr>
          <w:rStyle w:val="s7d2086b4"/>
        </w:rPr>
        <w:t>информация</w:t>
      </w:r>
      <w:proofErr w:type="spellEnd"/>
      <w:r w:rsidRPr="005E3DF9">
        <w:rPr>
          <w:rStyle w:val="s7d2086b4"/>
        </w:rPr>
        <w:t xml:space="preserve">; </w:t>
      </w:r>
      <w:proofErr w:type="spellStart"/>
      <w:r w:rsidRPr="005E3DF9">
        <w:rPr>
          <w:rStyle w:val="s7d2086b4"/>
        </w:rPr>
        <w:t>съдилищата</w:t>
      </w:r>
      <w:proofErr w:type="spellEnd"/>
      <w:r w:rsidRPr="005E3DF9">
        <w:rPr>
          <w:rStyle w:val="s7d2086b4"/>
        </w:rPr>
        <w:t xml:space="preserve"> </w:t>
      </w:r>
      <w:proofErr w:type="spellStart"/>
      <w:r w:rsidRPr="005E3DF9">
        <w:rPr>
          <w:rStyle w:val="s7d2086b4"/>
        </w:rPr>
        <w:t>са</w:t>
      </w:r>
      <w:proofErr w:type="spellEnd"/>
      <w:r w:rsidRPr="005E3DF9">
        <w:rPr>
          <w:rStyle w:val="s7d2086b4"/>
        </w:rPr>
        <w:t xml:space="preserve"> </w:t>
      </w:r>
      <w:proofErr w:type="spellStart"/>
      <w:r w:rsidRPr="005E3DF9">
        <w:rPr>
          <w:rStyle w:val="s7d2086b4"/>
        </w:rPr>
        <w:t>отхвърли</w:t>
      </w:r>
      <w:proofErr w:type="spellEnd"/>
      <w:r w:rsidRPr="005E3DF9">
        <w:rPr>
          <w:rStyle w:val="s7d2086b4"/>
        </w:rPr>
        <w:t xml:space="preserve"> </w:t>
      </w:r>
      <w:proofErr w:type="spellStart"/>
      <w:r w:rsidRPr="005E3DF9">
        <w:rPr>
          <w:rStyle w:val="s7d2086b4"/>
        </w:rPr>
        <w:t>жалбата</w:t>
      </w:r>
      <w:proofErr w:type="spellEnd"/>
      <w:r w:rsidRPr="005E3DF9">
        <w:rPr>
          <w:rStyle w:val="s7d2086b4"/>
        </w:rPr>
        <w:t xml:space="preserve"> </w:t>
      </w:r>
      <w:proofErr w:type="spellStart"/>
      <w:r w:rsidRPr="005E3DF9">
        <w:rPr>
          <w:rStyle w:val="s7d2086b4"/>
        </w:rPr>
        <w:t>срещу</w:t>
      </w:r>
      <w:proofErr w:type="spellEnd"/>
      <w:r w:rsidRPr="005E3DF9">
        <w:rPr>
          <w:rStyle w:val="s7d2086b4"/>
        </w:rPr>
        <w:t xml:space="preserve"> </w:t>
      </w:r>
      <w:proofErr w:type="spellStart"/>
      <w:r w:rsidRPr="005E3DF9">
        <w:rPr>
          <w:rStyle w:val="s7d2086b4"/>
        </w:rPr>
        <w:t>заповедта</w:t>
      </w:r>
      <w:proofErr w:type="spellEnd"/>
      <w:r w:rsidRPr="005E3DF9">
        <w:rPr>
          <w:rStyle w:val="s7d2086b4"/>
        </w:rPr>
        <w:t xml:space="preserve"> </w:t>
      </w:r>
      <w:proofErr w:type="spellStart"/>
      <w:r w:rsidRPr="005E3DF9">
        <w:rPr>
          <w:rStyle w:val="s7d2086b4"/>
        </w:rPr>
        <w:t>без</w:t>
      </w:r>
      <w:proofErr w:type="spellEnd"/>
      <w:r w:rsidRPr="005E3DF9">
        <w:rPr>
          <w:rStyle w:val="s7d2086b4"/>
        </w:rPr>
        <w:t xml:space="preserve"> </w:t>
      </w:r>
      <w:proofErr w:type="spellStart"/>
      <w:r w:rsidRPr="005E3DF9">
        <w:rPr>
          <w:rStyle w:val="s7d2086b4"/>
        </w:rPr>
        <w:t>да</w:t>
      </w:r>
      <w:proofErr w:type="spellEnd"/>
      <w:r w:rsidRPr="005E3DF9">
        <w:rPr>
          <w:rStyle w:val="s7d2086b4"/>
        </w:rPr>
        <w:t xml:space="preserve"> </w:t>
      </w:r>
      <w:proofErr w:type="spellStart"/>
      <w:r w:rsidRPr="005E3DF9">
        <w:rPr>
          <w:rStyle w:val="s7d2086b4"/>
        </w:rPr>
        <w:t>осъществят</w:t>
      </w:r>
      <w:proofErr w:type="spellEnd"/>
      <w:r w:rsidRPr="005E3DF9">
        <w:rPr>
          <w:rStyle w:val="s7d2086b4"/>
        </w:rPr>
        <w:t xml:space="preserve"> </w:t>
      </w:r>
      <w:proofErr w:type="spellStart"/>
      <w:r w:rsidRPr="005E3DF9">
        <w:rPr>
          <w:rStyle w:val="s7d2086b4"/>
        </w:rPr>
        <w:t>смислен</w:t>
      </w:r>
      <w:proofErr w:type="spellEnd"/>
      <w:r w:rsidRPr="005E3DF9">
        <w:rPr>
          <w:rStyle w:val="s7d2086b4"/>
        </w:rPr>
        <w:t xml:space="preserve"> </w:t>
      </w:r>
      <w:proofErr w:type="spellStart"/>
      <w:r w:rsidRPr="005E3DF9">
        <w:rPr>
          <w:rStyle w:val="s7d2086b4"/>
        </w:rPr>
        <w:t>независим</w:t>
      </w:r>
      <w:proofErr w:type="spellEnd"/>
      <w:r w:rsidRPr="005E3DF9">
        <w:rPr>
          <w:rStyle w:val="s7d2086b4"/>
        </w:rPr>
        <w:t xml:space="preserve"> </w:t>
      </w:r>
      <w:proofErr w:type="spellStart"/>
      <w:r w:rsidRPr="005E3DF9">
        <w:rPr>
          <w:rStyle w:val="s7d2086b4"/>
        </w:rPr>
        <w:t>контрол</w:t>
      </w:r>
      <w:proofErr w:type="spellEnd"/>
      <w:r w:rsidRPr="005E3DF9">
        <w:rPr>
          <w:rStyle w:val="s7d2086b4"/>
        </w:rPr>
        <w:t xml:space="preserve"> на </w:t>
      </w:r>
      <w:proofErr w:type="spellStart"/>
      <w:r w:rsidRPr="005E3DF9">
        <w:rPr>
          <w:rStyle w:val="s7d2086b4"/>
        </w:rPr>
        <w:t>твърденията</w:t>
      </w:r>
      <w:proofErr w:type="spellEnd"/>
      <w:r w:rsidRPr="005E3DF9">
        <w:rPr>
          <w:rStyle w:val="s7d2086b4"/>
        </w:rPr>
        <w:t xml:space="preserve"> на </w:t>
      </w:r>
      <w:proofErr w:type="spellStart"/>
      <w:r w:rsidRPr="005E3DF9">
        <w:rPr>
          <w:rStyle w:val="s7d2086b4"/>
        </w:rPr>
        <w:t>изпълнителната</w:t>
      </w:r>
      <w:proofErr w:type="spellEnd"/>
      <w:r w:rsidRPr="005E3DF9">
        <w:rPr>
          <w:rStyle w:val="s7d2086b4"/>
        </w:rPr>
        <w:t xml:space="preserve"> </w:t>
      </w:r>
      <w:proofErr w:type="spellStart"/>
      <w:r w:rsidRPr="005E3DF9">
        <w:rPr>
          <w:rStyle w:val="s7d2086b4"/>
        </w:rPr>
        <w:t>власт</w:t>
      </w:r>
      <w:proofErr w:type="spellEnd"/>
      <w:r w:rsidRPr="005E3DF9">
        <w:rPr>
          <w:rStyle w:val="s7d2086b4"/>
        </w:rPr>
        <w:t xml:space="preserve">. </w:t>
      </w:r>
      <w:proofErr w:type="spellStart"/>
      <w:r w:rsidRPr="005E3DF9">
        <w:rPr>
          <w:rStyle w:val="s7d2086b4"/>
        </w:rPr>
        <w:t>Съдът</w:t>
      </w:r>
      <w:proofErr w:type="spellEnd"/>
      <w:r w:rsidRPr="005E3DF9">
        <w:rPr>
          <w:rStyle w:val="s7d2086b4"/>
        </w:rPr>
        <w:t xml:space="preserve"> е </w:t>
      </w:r>
      <w:proofErr w:type="spellStart"/>
      <w:r w:rsidRPr="005E3DF9">
        <w:rPr>
          <w:rStyle w:val="s7d2086b4"/>
        </w:rPr>
        <w:t>намерила</w:t>
      </w:r>
      <w:proofErr w:type="spellEnd"/>
      <w:r w:rsidRPr="005E3DF9">
        <w:rPr>
          <w:rStyle w:val="s7d2086b4"/>
        </w:rPr>
        <w:t xml:space="preserve"> </w:t>
      </w:r>
      <w:proofErr w:type="spellStart"/>
      <w:r w:rsidRPr="005E3DF9">
        <w:rPr>
          <w:rStyle w:val="s7d2086b4"/>
        </w:rPr>
        <w:t>нарушение</w:t>
      </w:r>
      <w:proofErr w:type="spellEnd"/>
      <w:r w:rsidRPr="005E3DF9">
        <w:rPr>
          <w:rStyle w:val="s7d2086b4"/>
        </w:rPr>
        <w:t xml:space="preserve"> и на </w:t>
      </w:r>
      <w:proofErr w:type="spellStart"/>
      <w:r w:rsidRPr="005E3DF9">
        <w:rPr>
          <w:rStyle w:val="s7d2086b4"/>
        </w:rPr>
        <w:t>чл</w:t>
      </w:r>
      <w:proofErr w:type="spellEnd"/>
      <w:r w:rsidRPr="005E3DF9">
        <w:rPr>
          <w:rStyle w:val="s7d2086b4"/>
        </w:rPr>
        <w:t xml:space="preserve">. 13 </w:t>
      </w:r>
      <w:proofErr w:type="spellStart"/>
      <w:r w:rsidRPr="005E3DF9">
        <w:rPr>
          <w:rStyle w:val="s7d2086b4"/>
        </w:rPr>
        <w:t>във</w:t>
      </w:r>
      <w:proofErr w:type="spellEnd"/>
      <w:r w:rsidRPr="005E3DF9">
        <w:rPr>
          <w:rStyle w:val="s7d2086b4"/>
        </w:rPr>
        <w:t xml:space="preserve"> </w:t>
      </w:r>
      <w:proofErr w:type="spellStart"/>
      <w:r w:rsidRPr="005E3DF9">
        <w:rPr>
          <w:rStyle w:val="s7d2086b4"/>
        </w:rPr>
        <w:t>връзка</w:t>
      </w:r>
      <w:proofErr w:type="spellEnd"/>
      <w:r w:rsidRPr="005E3DF9">
        <w:rPr>
          <w:rStyle w:val="s7d2086b4"/>
        </w:rPr>
        <w:t xml:space="preserve"> с </w:t>
      </w:r>
      <w:proofErr w:type="spellStart"/>
      <w:r w:rsidRPr="005E3DF9">
        <w:rPr>
          <w:rStyle w:val="s7d2086b4"/>
        </w:rPr>
        <w:t>чл</w:t>
      </w:r>
      <w:proofErr w:type="spellEnd"/>
      <w:r w:rsidRPr="005E3DF9">
        <w:rPr>
          <w:rStyle w:val="s7d2086b4"/>
        </w:rPr>
        <w:t xml:space="preserve">. 8, </w:t>
      </w:r>
      <w:proofErr w:type="spellStart"/>
      <w:r w:rsidRPr="005E3DF9">
        <w:rPr>
          <w:rStyle w:val="s7d2086b4"/>
        </w:rPr>
        <w:t>тъй</w:t>
      </w:r>
      <w:proofErr w:type="spellEnd"/>
      <w:r w:rsidRPr="005E3DF9">
        <w:rPr>
          <w:rStyle w:val="s7d2086b4"/>
        </w:rPr>
        <w:t xml:space="preserve"> </w:t>
      </w:r>
      <w:proofErr w:type="spellStart"/>
      <w:r w:rsidRPr="005E3DF9">
        <w:rPr>
          <w:rStyle w:val="s7d2086b4"/>
        </w:rPr>
        <w:t>като</w:t>
      </w:r>
      <w:proofErr w:type="spellEnd"/>
      <w:r w:rsidRPr="005E3DF9">
        <w:rPr>
          <w:rStyle w:val="s7d2086b4"/>
        </w:rPr>
        <w:t xml:space="preserve"> </w:t>
      </w:r>
      <w:r w:rsidRPr="005E3DF9">
        <w:t xml:space="preserve">ВАС </w:t>
      </w:r>
      <w:proofErr w:type="spellStart"/>
      <w:r w:rsidRPr="005E3DF9">
        <w:t>не</w:t>
      </w:r>
      <w:proofErr w:type="spellEnd"/>
      <w:r w:rsidRPr="005E3DF9">
        <w:t xml:space="preserve"> е </w:t>
      </w:r>
      <w:proofErr w:type="spellStart"/>
      <w:r w:rsidRPr="005E3DF9">
        <w:t>извършил</w:t>
      </w:r>
      <w:proofErr w:type="spellEnd"/>
      <w:r w:rsidRPr="005E3DF9">
        <w:t xml:space="preserve"> </w:t>
      </w:r>
      <w:proofErr w:type="spellStart"/>
      <w:r w:rsidRPr="005E3DF9">
        <w:t>самостоятелна</w:t>
      </w:r>
      <w:proofErr w:type="spellEnd"/>
      <w:r w:rsidRPr="005E3DF9">
        <w:t xml:space="preserve"> </w:t>
      </w:r>
      <w:proofErr w:type="spellStart"/>
      <w:r w:rsidRPr="005E3DF9">
        <w:t>проверка</w:t>
      </w:r>
      <w:proofErr w:type="spellEnd"/>
      <w:r w:rsidRPr="005E3DF9">
        <w:t xml:space="preserve"> на </w:t>
      </w:r>
      <w:proofErr w:type="spellStart"/>
      <w:r w:rsidRPr="005E3DF9">
        <w:t>твърденията</w:t>
      </w:r>
      <w:proofErr w:type="spellEnd"/>
      <w:r w:rsidRPr="005E3DF9">
        <w:t xml:space="preserve">, </w:t>
      </w:r>
      <w:proofErr w:type="spellStart"/>
      <w:r w:rsidRPr="005E3DF9">
        <w:t>че</w:t>
      </w:r>
      <w:proofErr w:type="spellEnd"/>
      <w:r w:rsidRPr="005E3DF9">
        <w:t xml:space="preserve"> </w:t>
      </w:r>
      <w:proofErr w:type="spellStart"/>
      <w:r w:rsidRPr="005E3DF9">
        <w:t>жалбоподателят</w:t>
      </w:r>
      <w:proofErr w:type="spellEnd"/>
      <w:r w:rsidRPr="005E3DF9">
        <w:t xml:space="preserve"> </w:t>
      </w:r>
      <w:proofErr w:type="spellStart"/>
      <w:r w:rsidRPr="005E3DF9">
        <w:t>представлява</w:t>
      </w:r>
      <w:proofErr w:type="spellEnd"/>
      <w:r w:rsidRPr="005E3DF9">
        <w:t xml:space="preserve"> </w:t>
      </w:r>
      <w:proofErr w:type="spellStart"/>
      <w:r w:rsidRPr="005E3DF9">
        <w:t>заплаха</w:t>
      </w:r>
      <w:proofErr w:type="spellEnd"/>
      <w:r w:rsidRPr="005E3DF9">
        <w:t xml:space="preserve"> </w:t>
      </w:r>
      <w:proofErr w:type="spellStart"/>
      <w:r w:rsidRPr="005E3DF9">
        <w:t>за</w:t>
      </w:r>
      <w:proofErr w:type="spellEnd"/>
      <w:r w:rsidRPr="005E3DF9">
        <w:t xml:space="preserve"> </w:t>
      </w:r>
      <w:proofErr w:type="spellStart"/>
      <w:r w:rsidRPr="005E3DF9">
        <w:t>националната</w:t>
      </w:r>
      <w:proofErr w:type="spellEnd"/>
      <w:r w:rsidRPr="005E3DF9">
        <w:t xml:space="preserve"> </w:t>
      </w:r>
      <w:proofErr w:type="spellStart"/>
      <w:r w:rsidRPr="005E3DF9">
        <w:t>сигурност</w:t>
      </w:r>
      <w:proofErr w:type="spellEnd"/>
      <w:r w:rsidRPr="005E3DF9">
        <w:t xml:space="preserve">; на </w:t>
      </w:r>
      <w:proofErr w:type="spellStart"/>
      <w:r w:rsidRPr="005E3DF9">
        <w:t>адвоката</w:t>
      </w:r>
      <w:proofErr w:type="spellEnd"/>
      <w:r w:rsidRPr="005E3DF9">
        <w:t xml:space="preserve"> на </w:t>
      </w:r>
      <w:proofErr w:type="spellStart"/>
      <w:r w:rsidRPr="005E3DF9">
        <w:t>жалбоподателя</w:t>
      </w:r>
      <w:proofErr w:type="spellEnd"/>
      <w:r w:rsidRPr="005E3DF9">
        <w:t xml:space="preserve"> </w:t>
      </w:r>
      <w:proofErr w:type="spellStart"/>
      <w:r w:rsidRPr="005E3DF9">
        <w:t>не</w:t>
      </w:r>
      <w:proofErr w:type="spellEnd"/>
      <w:r w:rsidRPr="005E3DF9">
        <w:t xml:space="preserve"> е </w:t>
      </w:r>
      <w:proofErr w:type="spellStart"/>
      <w:r w:rsidRPr="005E3DF9">
        <w:t>предоставен</w:t>
      </w:r>
      <w:proofErr w:type="spellEnd"/>
      <w:r w:rsidRPr="005E3DF9">
        <w:t xml:space="preserve"> </w:t>
      </w:r>
      <w:proofErr w:type="spellStart"/>
      <w:r w:rsidRPr="005E3DF9">
        <w:t>достъп</w:t>
      </w:r>
      <w:proofErr w:type="spellEnd"/>
      <w:r w:rsidRPr="005E3DF9">
        <w:t xml:space="preserve"> </w:t>
      </w:r>
      <w:proofErr w:type="spellStart"/>
      <w:r w:rsidRPr="005E3DF9">
        <w:t>до</w:t>
      </w:r>
      <w:proofErr w:type="spellEnd"/>
      <w:r w:rsidRPr="005E3DF9">
        <w:t xml:space="preserve"> </w:t>
      </w:r>
      <w:proofErr w:type="spellStart"/>
      <w:r w:rsidRPr="005E3DF9">
        <w:t>материалите</w:t>
      </w:r>
      <w:proofErr w:type="spellEnd"/>
      <w:r w:rsidRPr="005E3DF9">
        <w:t xml:space="preserve"> по </w:t>
      </w:r>
      <w:proofErr w:type="spellStart"/>
      <w:r w:rsidRPr="005E3DF9">
        <w:t>делото</w:t>
      </w:r>
      <w:proofErr w:type="spellEnd"/>
      <w:r w:rsidRPr="005E3DF9">
        <w:t xml:space="preserve">; </w:t>
      </w:r>
      <w:proofErr w:type="spellStart"/>
      <w:r w:rsidRPr="005E3DF9">
        <w:t>въпреки</w:t>
      </w:r>
      <w:proofErr w:type="spellEnd"/>
      <w:r w:rsidRPr="005E3DF9">
        <w:t xml:space="preserve"> </w:t>
      </w:r>
      <w:proofErr w:type="spellStart"/>
      <w:r w:rsidRPr="005E3DF9">
        <w:t>че</w:t>
      </w:r>
      <w:proofErr w:type="spellEnd"/>
      <w:r w:rsidRPr="005E3DF9">
        <w:t xml:space="preserve"> </w:t>
      </w:r>
      <w:proofErr w:type="spellStart"/>
      <w:r w:rsidRPr="005E3DF9">
        <w:t>жалбоподателят</w:t>
      </w:r>
      <w:proofErr w:type="spellEnd"/>
      <w:r w:rsidRPr="005E3DF9">
        <w:t xml:space="preserve"> </w:t>
      </w:r>
      <w:proofErr w:type="spellStart"/>
      <w:r w:rsidRPr="005E3DF9">
        <w:t>изрично</w:t>
      </w:r>
      <w:proofErr w:type="spellEnd"/>
      <w:r w:rsidRPr="005E3DF9">
        <w:t xml:space="preserve"> се е </w:t>
      </w:r>
      <w:proofErr w:type="spellStart"/>
      <w:r w:rsidRPr="005E3DF9">
        <w:t>позовал</w:t>
      </w:r>
      <w:proofErr w:type="spellEnd"/>
      <w:r w:rsidRPr="005E3DF9">
        <w:t xml:space="preserve"> на </w:t>
      </w:r>
      <w:proofErr w:type="spellStart"/>
      <w:r w:rsidRPr="005E3DF9">
        <w:t>чл</w:t>
      </w:r>
      <w:proofErr w:type="spellEnd"/>
      <w:r w:rsidRPr="005E3DF9">
        <w:t xml:space="preserve">. 8 от </w:t>
      </w:r>
      <w:proofErr w:type="spellStart"/>
      <w:r w:rsidRPr="005E3DF9">
        <w:t>Конвенцията</w:t>
      </w:r>
      <w:proofErr w:type="spellEnd"/>
      <w:r w:rsidRPr="005E3DF9">
        <w:t xml:space="preserve"> ВАС </w:t>
      </w:r>
      <w:proofErr w:type="spellStart"/>
      <w:r w:rsidRPr="005E3DF9">
        <w:lastRenderedPageBreak/>
        <w:t>въобще</w:t>
      </w:r>
      <w:proofErr w:type="spellEnd"/>
      <w:r w:rsidRPr="005E3DF9">
        <w:t xml:space="preserve"> </w:t>
      </w:r>
      <w:proofErr w:type="spellStart"/>
      <w:r w:rsidRPr="005E3DF9">
        <w:t>не</w:t>
      </w:r>
      <w:proofErr w:type="spellEnd"/>
      <w:r w:rsidRPr="005E3DF9">
        <w:t xml:space="preserve"> е </w:t>
      </w:r>
      <w:proofErr w:type="spellStart"/>
      <w:r w:rsidRPr="005E3DF9">
        <w:t>преценил</w:t>
      </w:r>
      <w:proofErr w:type="spellEnd"/>
      <w:r w:rsidRPr="005E3DF9">
        <w:t xml:space="preserve"> </w:t>
      </w:r>
      <w:proofErr w:type="spellStart"/>
      <w:r w:rsidRPr="005E3DF9">
        <w:t>пропорционалността</w:t>
      </w:r>
      <w:proofErr w:type="spellEnd"/>
      <w:r w:rsidRPr="005E3DF9">
        <w:t xml:space="preserve"> на </w:t>
      </w:r>
      <w:proofErr w:type="spellStart"/>
      <w:r w:rsidRPr="005E3DF9">
        <w:t>наложената</w:t>
      </w:r>
      <w:proofErr w:type="spellEnd"/>
      <w:r w:rsidRPr="005E3DF9">
        <w:t xml:space="preserve"> </w:t>
      </w:r>
      <w:proofErr w:type="spellStart"/>
      <w:r w:rsidRPr="005E3DF9">
        <w:t>мярка</w:t>
      </w:r>
      <w:proofErr w:type="spellEnd"/>
      <w:r w:rsidRPr="005E3DF9">
        <w:t xml:space="preserve"> в </w:t>
      </w:r>
      <w:proofErr w:type="spellStart"/>
      <w:r w:rsidRPr="005E3DF9">
        <w:t>светлината</w:t>
      </w:r>
      <w:proofErr w:type="spellEnd"/>
      <w:r w:rsidRPr="005E3DF9">
        <w:t xml:space="preserve"> на </w:t>
      </w:r>
      <w:proofErr w:type="spellStart"/>
      <w:r w:rsidRPr="005E3DF9">
        <w:t>този</w:t>
      </w:r>
      <w:proofErr w:type="spellEnd"/>
      <w:r w:rsidRPr="005E3DF9">
        <w:t xml:space="preserve"> </w:t>
      </w:r>
      <w:proofErr w:type="spellStart"/>
      <w:r w:rsidRPr="005E3DF9">
        <w:t>текст</w:t>
      </w:r>
      <w:proofErr w:type="spellEnd"/>
      <w:r w:rsidRPr="005E3DF9">
        <w:t xml:space="preserve">. </w:t>
      </w:r>
      <w:proofErr w:type="spellStart"/>
      <w:r w:rsidRPr="005E3DF9">
        <w:t>Съдът</w:t>
      </w:r>
      <w:proofErr w:type="spellEnd"/>
      <w:r w:rsidRPr="005E3DF9">
        <w:t xml:space="preserve"> </w:t>
      </w:r>
      <w:proofErr w:type="spellStart"/>
      <w:r w:rsidRPr="005E3DF9">
        <w:t>не</w:t>
      </w:r>
      <w:proofErr w:type="spellEnd"/>
      <w:r w:rsidRPr="005E3DF9">
        <w:t xml:space="preserve"> </w:t>
      </w:r>
      <w:proofErr w:type="spellStart"/>
      <w:r w:rsidRPr="005E3DF9">
        <w:t>намира</w:t>
      </w:r>
      <w:proofErr w:type="spellEnd"/>
      <w:r w:rsidRPr="005E3DF9">
        <w:t xml:space="preserve"> </w:t>
      </w:r>
      <w:proofErr w:type="spellStart"/>
      <w:r w:rsidRPr="005E3DF9">
        <w:t>за</w:t>
      </w:r>
      <w:proofErr w:type="spellEnd"/>
      <w:r w:rsidRPr="005E3DF9">
        <w:t xml:space="preserve"> </w:t>
      </w:r>
      <w:proofErr w:type="spellStart"/>
      <w:r w:rsidRPr="005E3DF9">
        <w:t>необходимо</w:t>
      </w:r>
      <w:proofErr w:type="spellEnd"/>
      <w:r w:rsidRPr="005E3DF9">
        <w:t xml:space="preserve"> </w:t>
      </w:r>
      <w:proofErr w:type="spellStart"/>
      <w:r w:rsidRPr="005E3DF9">
        <w:t>да</w:t>
      </w:r>
      <w:proofErr w:type="spellEnd"/>
      <w:r w:rsidRPr="005E3DF9">
        <w:t xml:space="preserve"> </w:t>
      </w:r>
      <w:proofErr w:type="spellStart"/>
      <w:r w:rsidRPr="005E3DF9">
        <w:t>разгледа</w:t>
      </w:r>
      <w:proofErr w:type="spellEnd"/>
      <w:r w:rsidRPr="005E3DF9">
        <w:t xml:space="preserve"> </w:t>
      </w:r>
      <w:proofErr w:type="spellStart"/>
      <w:r w:rsidRPr="005E3DF9">
        <w:t>оплакването</w:t>
      </w:r>
      <w:proofErr w:type="spellEnd"/>
      <w:r w:rsidRPr="005E3DF9">
        <w:t xml:space="preserve"> по </w:t>
      </w:r>
      <w:proofErr w:type="spellStart"/>
      <w:r w:rsidRPr="005E3DF9">
        <w:t>чл</w:t>
      </w:r>
      <w:proofErr w:type="spellEnd"/>
      <w:r w:rsidRPr="005E3DF9">
        <w:t xml:space="preserve">. 1 от </w:t>
      </w:r>
      <w:proofErr w:type="spellStart"/>
      <w:r w:rsidRPr="005E3DF9">
        <w:t>Протокол</w:t>
      </w:r>
      <w:proofErr w:type="spellEnd"/>
      <w:r w:rsidRPr="005E3DF9">
        <w:t xml:space="preserve"> 7 по </w:t>
      </w:r>
      <w:proofErr w:type="spellStart"/>
      <w:r w:rsidRPr="005E3DF9">
        <w:t>същество</w:t>
      </w:r>
      <w:proofErr w:type="spellEnd"/>
      <w:r w:rsidRPr="005E3DF9">
        <w:t xml:space="preserve">, </w:t>
      </w:r>
      <w:proofErr w:type="spellStart"/>
      <w:r w:rsidRPr="005E3DF9">
        <w:t>защото</w:t>
      </w:r>
      <w:proofErr w:type="spellEnd"/>
      <w:r w:rsidRPr="005E3DF9">
        <w:t xml:space="preserve"> </w:t>
      </w:r>
      <w:proofErr w:type="spellStart"/>
      <w:r w:rsidRPr="005E3DF9">
        <w:t>то</w:t>
      </w:r>
      <w:proofErr w:type="spellEnd"/>
      <w:r w:rsidRPr="005E3DF9">
        <w:t xml:space="preserve"> се </w:t>
      </w:r>
      <w:proofErr w:type="spellStart"/>
      <w:r w:rsidRPr="005E3DF9">
        <w:t>основава</w:t>
      </w:r>
      <w:proofErr w:type="spellEnd"/>
      <w:r w:rsidRPr="005E3DF9">
        <w:t xml:space="preserve"> на </w:t>
      </w:r>
      <w:proofErr w:type="spellStart"/>
      <w:r w:rsidRPr="005E3DF9">
        <w:t>същите</w:t>
      </w:r>
      <w:proofErr w:type="spellEnd"/>
      <w:r w:rsidRPr="005E3DF9">
        <w:t xml:space="preserve"> </w:t>
      </w:r>
      <w:proofErr w:type="spellStart"/>
      <w:r w:rsidRPr="005E3DF9">
        <w:t>факти</w:t>
      </w:r>
      <w:proofErr w:type="spellEnd"/>
      <w:r w:rsidRPr="005E3DF9">
        <w:t xml:space="preserve">, </w:t>
      </w:r>
      <w:proofErr w:type="spellStart"/>
      <w:r w:rsidRPr="005E3DF9">
        <w:t>които</w:t>
      </w:r>
      <w:proofErr w:type="spellEnd"/>
      <w:r w:rsidRPr="005E3DF9">
        <w:t xml:space="preserve"> </w:t>
      </w:r>
      <w:proofErr w:type="spellStart"/>
      <w:r w:rsidRPr="005E3DF9">
        <w:t>са</w:t>
      </w:r>
      <w:proofErr w:type="spellEnd"/>
      <w:r w:rsidRPr="005E3DF9">
        <w:t xml:space="preserve"> в </w:t>
      </w:r>
      <w:proofErr w:type="spellStart"/>
      <w:r w:rsidRPr="005E3DF9">
        <w:t>основата</w:t>
      </w:r>
      <w:proofErr w:type="spellEnd"/>
      <w:r w:rsidRPr="005E3DF9">
        <w:t xml:space="preserve"> на </w:t>
      </w:r>
      <w:proofErr w:type="spellStart"/>
      <w:r w:rsidRPr="002B43CE">
        <w:t>оплакванията</w:t>
      </w:r>
      <w:proofErr w:type="spellEnd"/>
      <w:r w:rsidRPr="002B43CE">
        <w:t xml:space="preserve"> по </w:t>
      </w:r>
      <w:proofErr w:type="spellStart"/>
      <w:r w:rsidRPr="002B43CE">
        <w:t>чл</w:t>
      </w:r>
      <w:proofErr w:type="spellEnd"/>
      <w:r w:rsidRPr="002B43CE">
        <w:t>. 8.</w:t>
      </w:r>
      <w:r w:rsidRPr="002B43CE">
        <w:rPr>
          <w:lang w:val="bg-BG"/>
        </w:rPr>
        <w:t xml:space="preserve"> </w:t>
      </w:r>
      <w:hyperlink r:id="rId2321" w:history="1">
        <w:r w:rsidRPr="004B7B84">
          <w:rPr>
            <w:rStyle w:val="Hyperlink"/>
            <w:lang w:val="bg-BG"/>
          </w:rPr>
          <w:t>Бюлетин № 5</w:t>
        </w:r>
        <w:r w:rsidR="004B7B84" w:rsidRPr="004B7B84">
          <w:rPr>
            <w:rStyle w:val="Hyperlink"/>
            <w:lang w:val="bg-BG"/>
          </w:rPr>
          <w:t>2</w:t>
        </w:r>
      </w:hyperlink>
    </w:p>
    <w:p w14:paraId="5561A195" w14:textId="0EE3D67A" w:rsidR="002B43CE" w:rsidRPr="002B43CE" w:rsidRDefault="00794C51" w:rsidP="00B55F0C">
      <w:pPr>
        <w:pStyle w:val="s89688ec0"/>
        <w:pBdr>
          <w:bottom w:val="single" w:sz="4" w:space="1" w:color="auto"/>
        </w:pBdr>
        <w:contextualSpacing/>
        <w:jc w:val="both"/>
        <w:rPr>
          <w:rStyle w:val="Hyperlink"/>
          <w:color w:val="auto"/>
          <w:u w:val="none"/>
          <w:lang w:val="bg-BG"/>
        </w:rPr>
      </w:pPr>
      <w:hyperlink r:id="rId2322" w:tgtFrame="_blank" w:history="1">
        <w:r w:rsidR="002B43CE" w:rsidRPr="002B43CE">
          <w:rPr>
            <w:rStyle w:val="Hyperlink"/>
            <w:i/>
            <w:iCs/>
          </w:rPr>
          <w:t>Bou Hassoun v. Bulgaria (no. 59066/16)</w:t>
        </w:r>
      </w:hyperlink>
    </w:p>
    <w:p w14:paraId="44271E1A" w14:textId="6FAD5B91" w:rsidR="002977F9" w:rsidRPr="009F66B9" w:rsidRDefault="002977F9" w:rsidP="002977F9">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Решението  за експулсиране на жалбоподателя не е било оправдано, тъй като съдилищата не са преценили дали заключението, че той представлява заплаха за националната сигурност, има разумна фактическа основа, и не са претеглили засегнатите интереси. </w:t>
      </w:r>
      <w:hyperlink r:id="rId2323" w:history="1">
        <w:r w:rsidRPr="009F66B9">
          <w:rPr>
            <w:rStyle w:val="Hyperlink"/>
            <w:rFonts w:ascii="Times New Roman" w:hAnsi="Times New Roman" w:cs="Times New Roman"/>
            <w:sz w:val="24"/>
            <w:szCs w:val="24"/>
          </w:rPr>
          <w:t>Бюлетин № 55</w:t>
        </w:r>
      </w:hyperlink>
    </w:p>
    <w:p w14:paraId="2BBA9EFE" w14:textId="77777777" w:rsidR="002977F9" w:rsidRPr="00BB4649" w:rsidRDefault="00794C51" w:rsidP="005F2496">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2324" w:history="1">
        <w:proofErr w:type="spellStart"/>
        <w:r w:rsidR="002977F9" w:rsidRPr="009F66B9">
          <w:rPr>
            <w:rStyle w:val="Hyperlink"/>
            <w:rFonts w:ascii="Times New Roman" w:hAnsi="Times New Roman" w:cs="Times New Roman"/>
            <w:i/>
            <w:iCs/>
            <w:sz w:val="24"/>
            <w:szCs w:val="24"/>
          </w:rPr>
          <w:t>Usmanov</w:t>
        </w:r>
        <w:proofErr w:type="spellEnd"/>
        <w:r w:rsidR="002977F9" w:rsidRPr="009F66B9">
          <w:rPr>
            <w:rStyle w:val="Hyperlink"/>
            <w:rFonts w:ascii="Times New Roman" w:hAnsi="Times New Roman" w:cs="Times New Roman"/>
            <w:i/>
            <w:iCs/>
            <w:sz w:val="24"/>
            <w:szCs w:val="24"/>
          </w:rPr>
          <w:t xml:space="preserve"> v. </w:t>
        </w:r>
        <w:proofErr w:type="spellStart"/>
        <w:r w:rsidR="002977F9" w:rsidRPr="009F66B9">
          <w:rPr>
            <w:rStyle w:val="Hyperlink"/>
            <w:rFonts w:ascii="Times New Roman" w:hAnsi="Times New Roman" w:cs="Times New Roman"/>
            <w:i/>
            <w:iCs/>
            <w:sz w:val="24"/>
            <w:szCs w:val="24"/>
          </w:rPr>
          <w:t>Russia</w:t>
        </w:r>
        <w:proofErr w:type="spellEnd"/>
        <w:r w:rsidR="002977F9" w:rsidRPr="009F66B9">
          <w:rPr>
            <w:rStyle w:val="Hyperlink"/>
            <w:rFonts w:ascii="Times New Roman" w:hAnsi="Times New Roman" w:cs="Times New Roman"/>
            <w:i/>
            <w:iCs/>
            <w:sz w:val="24"/>
            <w:szCs w:val="24"/>
          </w:rPr>
          <w:t xml:space="preserve"> (</w:t>
        </w:r>
        <w:proofErr w:type="spellStart"/>
        <w:r w:rsidR="002977F9" w:rsidRPr="009F66B9">
          <w:rPr>
            <w:rStyle w:val="Hyperlink"/>
            <w:rFonts w:ascii="Times New Roman" w:hAnsi="Times New Roman" w:cs="Times New Roman"/>
            <w:i/>
            <w:iCs/>
            <w:sz w:val="24"/>
            <w:szCs w:val="24"/>
          </w:rPr>
          <w:t>no</w:t>
        </w:r>
        <w:proofErr w:type="spellEnd"/>
        <w:r w:rsidR="002977F9" w:rsidRPr="009F66B9">
          <w:rPr>
            <w:rStyle w:val="Hyperlink"/>
            <w:rFonts w:ascii="Times New Roman" w:hAnsi="Times New Roman" w:cs="Times New Roman"/>
            <w:i/>
            <w:iCs/>
            <w:sz w:val="24"/>
            <w:szCs w:val="24"/>
          </w:rPr>
          <w:t>. 43936/18)</w:t>
        </w:r>
      </w:hyperlink>
    </w:p>
    <w:p w14:paraId="6DC3A26F" w14:textId="0B4D13E8" w:rsidR="002B43CE" w:rsidRDefault="002B43CE" w:rsidP="00EB1C46">
      <w:pPr>
        <w:spacing w:line="240" w:lineRule="auto"/>
        <w:contextualSpacing/>
        <w:jc w:val="both"/>
        <w:rPr>
          <w:rFonts w:ascii="Times New Roman" w:hAnsi="Times New Roman" w:cs="Times New Roman"/>
          <w:i/>
          <w:iCs/>
          <w:sz w:val="24"/>
          <w:szCs w:val="24"/>
        </w:rPr>
      </w:pPr>
    </w:p>
    <w:p w14:paraId="46ABABF4" w14:textId="677ABA3E" w:rsidR="00B55F0C" w:rsidRPr="00B55F0C" w:rsidRDefault="00B55F0C" w:rsidP="00B55F0C">
      <w:pPr>
        <w:pStyle w:val="JuList"/>
        <w:ind w:left="0" w:firstLine="0"/>
        <w:rPr>
          <w:lang w:val="bg-BG"/>
        </w:rPr>
      </w:pPr>
      <w:proofErr w:type="spellStart"/>
      <w:r w:rsidRPr="00564EFF">
        <w:t>Член</w:t>
      </w:r>
      <w:proofErr w:type="spellEnd"/>
      <w:r w:rsidRPr="00564EFF">
        <w:t xml:space="preserve"> 25, </w:t>
      </w:r>
      <w:proofErr w:type="spellStart"/>
      <w:r w:rsidRPr="00564EFF">
        <w:t>параграф</w:t>
      </w:r>
      <w:proofErr w:type="spellEnd"/>
      <w:r w:rsidRPr="00564EFF">
        <w:t xml:space="preserve"> 1 от </w:t>
      </w:r>
      <w:proofErr w:type="spellStart"/>
      <w:r w:rsidRPr="00564EFF">
        <w:t>Конвенцията</w:t>
      </w:r>
      <w:proofErr w:type="spellEnd"/>
      <w:r w:rsidRPr="00564EFF">
        <w:t xml:space="preserve"> </w:t>
      </w:r>
      <w:proofErr w:type="spellStart"/>
      <w:r w:rsidRPr="00564EFF">
        <w:t>за</w:t>
      </w:r>
      <w:proofErr w:type="spellEnd"/>
      <w:r w:rsidRPr="00564EFF">
        <w:t xml:space="preserve"> </w:t>
      </w:r>
      <w:proofErr w:type="spellStart"/>
      <w:r w:rsidRPr="00564EFF">
        <w:t>прилагане</w:t>
      </w:r>
      <w:proofErr w:type="spellEnd"/>
      <w:r w:rsidRPr="00564EFF">
        <w:t xml:space="preserve"> на </w:t>
      </w:r>
      <w:proofErr w:type="spellStart"/>
      <w:r w:rsidRPr="00564EFF">
        <w:t>Споразумението</w:t>
      </w:r>
      <w:proofErr w:type="spellEnd"/>
      <w:r w:rsidRPr="00564EFF">
        <w:t xml:space="preserve"> от </w:t>
      </w:r>
      <w:proofErr w:type="spellStart"/>
      <w:r w:rsidRPr="00564EFF">
        <w:t>Шенген</w:t>
      </w:r>
      <w:proofErr w:type="spellEnd"/>
      <w:r w:rsidRPr="00564EFF">
        <w:t xml:space="preserve"> </w:t>
      </w:r>
      <w:proofErr w:type="spellStart"/>
      <w:r w:rsidRPr="00564EFF">
        <w:t>трябва</w:t>
      </w:r>
      <w:proofErr w:type="spellEnd"/>
      <w:r w:rsidRPr="00564EFF">
        <w:t xml:space="preserve"> </w:t>
      </w:r>
      <w:proofErr w:type="spellStart"/>
      <w:r w:rsidRPr="00564EFF">
        <w:t>да</w:t>
      </w:r>
      <w:proofErr w:type="spellEnd"/>
      <w:r w:rsidRPr="00564EFF">
        <w:t xml:space="preserve"> се </w:t>
      </w:r>
      <w:proofErr w:type="spellStart"/>
      <w:r w:rsidRPr="00564EFF">
        <w:t>тълкува</w:t>
      </w:r>
      <w:proofErr w:type="spellEnd"/>
      <w:r w:rsidRPr="00564EFF">
        <w:t xml:space="preserve"> в </w:t>
      </w:r>
      <w:proofErr w:type="spellStart"/>
      <w:r w:rsidRPr="00564EFF">
        <w:t>смисъл</w:t>
      </w:r>
      <w:proofErr w:type="spellEnd"/>
      <w:r w:rsidRPr="00564EFF">
        <w:t xml:space="preserve">, </w:t>
      </w:r>
      <w:proofErr w:type="spellStart"/>
      <w:r w:rsidRPr="00564EFF">
        <w:t>че</w:t>
      </w:r>
      <w:proofErr w:type="spellEnd"/>
      <w:r w:rsidRPr="00564EFF">
        <w:t xml:space="preserve"> </w:t>
      </w:r>
      <w:proofErr w:type="spellStart"/>
      <w:r w:rsidRPr="00564EFF">
        <w:t>допуска</w:t>
      </w:r>
      <w:proofErr w:type="spellEnd"/>
      <w:r w:rsidRPr="00564EFF">
        <w:t xml:space="preserve"> </w:t>
      </w:r>
      <w:proofErr w:type="spellStart"/>
      <w:r w:rsidRPr="00564EFF">
        <w:t>правна</w:t>
      </w:r>
      <w:proofErr w:type="spellEnd"/>
      <w:r w:rsidRPr="00564EFF">
        <w:t xml:space="preserve"> </w:t>
      </w:r>
      <w:proofErr w:type="spellStart"/>
      <w:r w:rsidRPr="00564EFF">
        <w:t>уредба</w:t>
      </w:r>
      <w:proofErr w:type="spellEnd"/>
      <w:r w:rsidRPr="00564EFF">
        <w:t xml:space="preserve"> на </w:t>
      </w:r>
      <w:proofErr w:type="spellStart"/>
      <w:r w:rsidRPr="00564EFF">
        <w:t>държава</w:t>
      </w:r>
      <w:proofErr w:type="spellEnd"/>
      <w:r w:rsidRPr="00564EFF">
        <w:t xml:space="preserve"> </w:t>
      </w:r>
      <w:proofErr w:type="spellStart"/>
      <w:r w:rsidRPr="00564EFF">
        <w:t>членка</w:t>
      </w:r>
      <w:proofErr w:type="spellEnd"/>
      <w:r w:rsidRPr="00564EFF">
        <w:t xml:space="preserve">, </w:t>
      </w:r>
      <w:proofErr w:type="spellStart"/>
      <w:r w:rsidRPr="00564EFF">
        <w:t>която</w:t>
      </w:r>
      <w:proofErr w:type="spellEnd"/>
      <w:r w:rsidRPr="00564EFF">
        <w:t xml:space="preserve"> </w:t>
      </w:r>
      <w:proofErr w:type="spellStart"/>
      <w:r w:rsidRPr="00564EFF">
        <w:t>позволява</w:t>
      </w:r>
      <w:proofErr w:type="spellEnd"/>
      <w:r w:rsidRPr="00564EFF">
        <w:t xml:space="preserve"> </w:t>
      </w:r>
      <w:bookmarkStart w:id="86" w:name="_Hlk83719666"/>
      <w:proofErr w:type="spellStart"/>
      <w:r w:rsidRPr="00564EFF">
        <w:t>издаването</w:t>
      </w:r>
      <w:proofErr w:type="spellEnd"/>
      <w:r w:rsidRPr="00564EFF">
        <w:t xml:space="preserve">, </w:t>
      </w:r>
      <w:proofErr w:type="spellStart"/>
      <w:r w:rsidRPr="00564EFF">
        <w:t>продължаването</w:t>
      </w:r>
      <w:proofErr w:type="spellEnd"/>
      <w:r w:rsidRPr="00564EFF">
        <w:t xml:space="preserve"> </w:t>
      </w:r>
      <w:proofErr w:type="spellStart"/>
      <w:r w:rsidRPr="00564EFF">
        <w:t>или</w:t>
      </w:r>
      <w:proofErr w:type="spellEnd"/>
      <w:r w:rsidRPr="00564EFF">
        <w:t xml:space="preserve"> </w:t>
      </w:r>
      <w:proofErr w:type="spellStart"/>
      <w:r w:rsidRPr="00564EFF">
        <w:t>подновяването</w:t>
      </w:r>
      <w:proofErr w:type="spellEnd"/>
      <w:r w:rsidRPr="00564EFF">
        <w:t xml:space="preserve"> на </w:t>
      </w:r>
      <w:proofErr w:type="spellStart"/>
      <w:r w:rsidRPr="00564EFF">
        <w:t>разрешение</w:t>
      </w:r>
      <w:proofErr w:type="spellEnd"/>
      <w:r w:rsidRPr="00564EFF">
        <w:t xml:space="preserve"> </w:t>
      </w:r>
      <w:proofErr w:type="spellStart"/>
      <w:r w:rsidRPr="00564EFF">
        <w:t>за</w:t>
      </w:r>
      <w:proofErr w:type="spellEnd"/>
      <w:r w:rsidRPr="00564EFF">
        <w:t xml:space="preserve"> </w:t>
      </w:r>
      <w:proofErr w:type="spellStart"/>
      <w:r w:rsidRPr="00564EFF">
        <w:t>пребиваване</w:t>
      </w:r>
      <w:proofErr w:type="spellEnd"/>
      <w:r w:rsidRPr="00564EFF">
        <w:t xml:space="preserve"> с </w:t>
      </w:r>
      <w:proofErr w:type="spellStart"/>
      <w:r w:rsidRPr="00564EFF">
        <w:t>цел</w:t>
      </w:r>
      <w:proofErr w:type="spellEnd"/>
      <w:r w:rsidRPr="00564EFF">
        <w:t xml:space="preserve"> </w:t>
      </w:r>
      <w:proofErr w:type="spellStart"/>
      <w:r w:rsidRPr="00564EFF">
        <w:t>събиране</w:t>
      </w:r>
      <w:proofErr w:type="spellEnd"/>
      <w:r w:rsidRPr="00564EFF">
        <w:t xml:space="preserve"> на </w:t>
      </w:r>
      <w:proofErr w:type="spellStart"/>
      <w:r w:rsidRPr="00564EFF">
        <w:t>семейството</w:t>
      </w:r>
      <w:bookmarkEnd w:id="86"/>
      <w:proofErr w:type="spellEnd"/>
      <w:r w:rsidRPr="00564EFF">
        <w:t xml:space="preserve">, </w:t>
      </w:r>
      <w:proofErr w:type="spellStart"/>
      <w:r w:rsidRPr="00564EFF">
        <w:t>поискано</w:t>
      </w:r>
      <w:proofErr w:type="spellEnd"/>
      <w:r w:rsidRPr="00564EFF">
        <w:t xml:space="preserve"> на </w:t>
      </w:r>
      <w:proofErr w:type="spellStart"/>
      <w:r w:rsidRPr="00564EFF">
        <w:t>територията</w:t>
      </w:r>
      <w:proofErr w:type="spellEnd"/>
      <w:r w:rsidRPr="00564EFF">
        <w:t xml:space="preserve"> на </w:t>
      </w:r>
      <w:proofErr w:type="spellStart"/>
      <w:r w:rsidRPr="00564EFF">
        <w:t>тази</w:t>
      </w:r>
      <w:proofErr w:type="spellEnd"/>
      <w:r w:rsidRPr="00564EFF">
        <w:t xml:space="preserve"> </w:t>
      </w:r>
      <w:proofErr w:type="spellStart"/>
      <w:r w:rsidRPr="00564EFF">
        <w:t>държава</w:t>
      </w:r>
      <w:proofErr w:type="spellEnd"/>
      <w:r w:rsidRPr="00564EFF">
        <w:t xml:space="preserve"> </w:t>
      </w:r>
      <w:proofErr w:type="spellStart"/>
      <w:r w:rsidRPr="00564EFF">
        <w:t>членка</w:t>
      </w:r>
      <w:proofErr w:type="spellEnd"/>
      <w:r w:rsidRPr="00564EFF">
        <w:t xml:space="preserve"> от </w:t>
      </w:r>
      <w:proofErr w:type="spellStart"/>
      <w:r w:rsidRPr="00564EFF">
        <w:t>гражданин</w:t>
      </w:r>
      <w:proofErr w:type="spellEnd"/>
      <w:r w:rsidRPr="00564EFF">
        <w:t xml:space="preserve"> на </w:t>
      </w:r>
      <w:proofErr w:type="spellStart"/>
      <w:r w:rsidRPr="00564EFF">
        <w:t>трета</w:t>
      </w:r>
      <w:proofErr w:type="spellEnd"/>
      <w:r w:rsidRPr="00564EFF">
        <w:t xml:space="preserve"> </w:t>
      </w:r>
      <w:proofErr w:type="spellStart"/>
      <w:r w:rsidRPr="00564EFF">
        <w:t>страна</w:t>
      </w:r>
      <w:proofErr w:type="spellEnd"/>
      <w:r w:rsidRPr="00564EFF">
        <w:t xml:space="preserve">, </w:t>
      </w:r>
      <w:proofErr w:type="spellStart"/>
      <w:r w:rsidRPr="00564EFF">
        <w:t>за</w:t>
      </w:r>
      <w:proofErr w:type="spellEnd"/>
      <w:r w:rsidRPr="00564EFF">
        <w:t xml:space="preserve"> </w:t>
      </w:r>
      <w:proofErr w:type="spellStart"/>
      <w:r w:rsidRPr="00564EFF">
        <w:t>когото</w:t>
      </w:r>
      <w:proofErr w:type="spellEnd"/>
      <w:r w:rsidRPr="00564EFF">
        <w:t xml:space="preserve"> е </w:t>
      </w:r>
      <w:proofErr w:type="spellStart"/>
      <w:r w:rsidRPr="00564EFF">
        <w:t>подаден</w:t>
      </w:r>
      <w:proofErr w:type="spellEnd"/>
      <w:r w:rsidRPr="00564EFF">
        <w:t xml:space="preserve"> </w:t>
      </w:r>
      <w:proofErr w:type="spellStart"/>
      <w:r w:rsidRPr="00564EFF">
        <w:t>сигнал</w:t>
      </w:r>
      <w:proofErr w:type="spellEnd"/>
      <w:r w:rsidRPr="00564EFF">
        <w:t xml:space="preserve"> в </w:t>
      </w:r>
      <w:proofErr w:type="spellStart"/>
      <w:r w:rsidRPr="00564EFF">
        <w:t>Шенгенската</w:t>
      </w:r>
      <w:proofErr w:type="spellEnd"/>
      <w:r w:rsidRPr="00564EFF">
        <w:t xml:space="preserve"> </w:t>
      </w:r>
      <w:proofErr w:type="spellStart"/>
      <w:r w:rsidRPr="00564EFF">
        <w:t>информационна</w:t>
      </w:r>
      <w:proofErr w:type="spellEnd"/>
      <w:r w:rsidRPr="00564EFF">
        <w:t xml:space="preserve"> </w:t>
      </w:r>
      <w:proofErr w:type="spellStart"/>
      <w:r w:rsidRPr="00564EFF">
        <w:t>система</w:t>
      </w:r>
      <w:proofErr w:type="spellEnd"/>
      <w:r w:rsidRPr="00564EFF">
        <w:t xml:space="preserve"> </w:t>
      </w:r>
      <w:proofErr w:type="spellStart"/>
      <w:r w:rsidRPr="00564EFF">
        <w:t>за</w:t>
      </w:r>
      <w:proofErr w:type="spellEnd"/>
      <w:r w:rsidRPr="00564EFF">
        <w:t xml:space="preserve"> </w:t>
      </w:r>
      <w:proofErr w:type="spellStart"/>
      <w:r w:rsidRPr="00564EFF">
        <w:t>целите</w:t>
      </w:r>
      <w:proofErr w:type="spellEnd"/>
      <w:r w:rsidRPr="00564EFF">
        <w:t xml:space="preserve"> на </w:t>
      </w:r>
      <w:proofErr w:type="spellStart"/>
      <w:r w:rsidRPr="00564EFF">
        <w:t>отказ</w:t>
      </w:r>
      <w:proofErr w:type="spellEnd"/>
      <w:r w:rsidRPr="00564EFF">
        <w:t xml:space="preserve"> </w:t>
      </w:r>
      <w:proofErr w:type="spellStart"/>
      <w:r w:rsidRPr="00564EFF">
        <w:t>за</w:t>
      </w:r>
      <w:proofErr w:type="spellEnd"/>
      <w:r w:rsidRPr="00564EFF">
        <w:t xml:space="preserve"> </w:t>
      </w:r>
      <w:proofErr w:type="spellStart"/>
      <w:r w:rsidRPr="00564EFF">
        <w:t>влизане</w:t>
      </w:r>
      <w:proofErr w:type="spellEnd"/>
      <w:r w:rsidRPr="00564EFF">
        <w:t xml:space="preserve"> в </w:t>
      </w:r>
      <w:proofErr w:type="spellStart"/>
      <w:r w:rsidRPr="00564EFF">
        <w:t>Шенгенското</w:t>
      </w:r>
      <w:proofErr w:type="spellEnd"/>
      <w:r w:rsidRPr="00564EFF">
        <w:t xml:space="preserve"> </w:t>
      </w:r>
      <w:proofErr w:type="spellStart"/>
      <w:r w:rsidRPr="00564EFF">
        <w:t>пространство</w:t>
      </w:r>
      <w:proofErr w:type="spellEnd"/>
      <w:r w:rsidRPr="00564EFF">
        <w:t xml:space="preserve"> и </w:t>
      </w:r>
      <w:proofErr w:type="spellStart"/>
      <w:r w:rsidRPr="00564EFF">
        <w:t>чиято</w:t>
      </w:r>
      <w:proofErr w:type="spellEnd"/>
      <w:r w:rsidRPr="00564EFF">
        <w:t xml:space="preserve"> </w:t>
      </w:r>
      <w:proofErr w:type="spellStart"/>
      <w:r w:rsidRPr="00564EFF">
        <w:t>самоличност</w:t>
      </w:r>
      <w:proofErr w:type="spellEnd"/>
      <w:r w:rsidRPr="00564EFF">
        <w:t xml:space="preserve"> </w:t>
      </w:r>
      <w:proofErr w:type="spellStart"/>
      <w:r w:rsidRPr="00564EFF">
        <w:t>не</w:t>
      </w:r>
      <w:proofErr w:type="spellEnd"/>
      <w:r w:rsidRPr="00564EFF">
        <w:t xml:space="preserve"> е </w:t>
      </w:r>
      <w:proofErr w:type="spellStart"/>
      <w:r w:rsidRPr="00564EFF">
        <w:t>можело</w:t>
      </w:r>
      <w:proofErr w:type="spellEnd"/>
      <w:r w:rsidRPr="00564EFF">
        <w:t xml:space="preserve"> </w:t>
      </w:r>
      <w:proofErr w:type="spellStart"/>
      <w:r w:rsidRPr="00564EFF">
        <w:t>да</w:t>
      </w:r>
      <w:proofErr w:type="spellEnd"/>
      <w:r w:rsidRPr="00564EFF">
        <w:t xml:space="preserve"> </w:t>
      </w:r>
      <w:proofErr w:type="spellStart"/>
      <w:r w:rsidRPr="00564EFF">
        <w:t>бъде</w:t>
      </w:r>
      <w:proofErr w:type="spellEnd"/>
      <w:r w:rsidRPr="00564EFF">
        <w:t xml:space="preserve"> </w:t>
      </w:r>
      <w:proofErr w:type="spellStart"/>
      <w:r w:rsidRPr="00564EFF">
        <w:t>установена</w:t>
      </w:r>
      <w:proofErr w:type="spellEnd"/>
      <w:r w:rsidRPr="00564EFF">
        <w:t xml:space="preserve"> </w:t>
      </w:r>
      <w:proofErr w:type="spellStart"/>
      <w:r w:rsidRPr="00564EFF">
        <w:t>чрез</w:t>
      </w:r>
      <w:proofErr w:type="spellEnd"/>
      <w:r w:rsidRPr="00564EFF">
        <w:t xml:space="preserve"> </w:t>
      </w:r>
      <w:proofErr w:type="spellStart"/>
      <w:r w:rsidRPr="00564EFF">
        <w:t>валиден</w:t>
      </w:r>
      <w:proofErr w:type="spellEnd"/>
      <w:r w:rsidRPr="00564EFF">
        <w:t xml:space="preserve"> </w:t>
      </w:r>
      <w:proofErr w:type="spellStart"/>
      <w:r w:rsidRPr="00564EFF">
        <w:t>пътен</w:t>
      </w:r>
      <w:proofErr w:type="spellEnd"/>
      <w:r w:rsidRPr="00564EFF">
        <w:t xml:space="preserve"> </w:t>
      </w:r>
      <w:proofErr w:type="spellStart"/>
      <w:r w:rsidRPr="00564EFF">
        <w:t>документ</w:t>
      </w:r>
      <w:proofErr w:type="spellEnd"/>
      <w:r w:rsidRPr="00564EFF">
        <w:t xml:space="preserve">, </w:t>
      </w:r>
      <w:proofErr w:type="spellStart"/>
      <w:r w:rsidRPr="00564EFF">
        <w:t>когато</w:t>
      </w:r>
      <w:proofErr w:type="spellEnd"/>
      <w:r w:rsidRPr="00564EFF">
        <w:t xml:space="preserve"> </w:t>
      </w:r>
      <w:proofErr w:type="spellStart"/>
      <w:r w:rsidRPr="00564EFF">
        <w:t>предварително</w:t>
      </w:r>
      <w:proofErr w:type="spellEnd"/>
      <w:r w:rsidRPr="00564EFF">
        <w:t xml:space="preserve"> е </w:t>
      </w:r>
      <w:proofErr w:type="spellStart"/>
      <w:r w:rsidRPr="00564EFF">
        <w:t>извършено</w:t>
      </w:r>
      <w:proofErr w:type="spellEnd"/>
      <w:r w:rsidRPr="00564EFF">
        <w:t xml:space="preserve"> </w:t>
      </w:r>
      <w:proofErr w:type="spellStart"/>
      <w:r w:rsidRPr="00564EFF">
        <w:t>консултиране</w:t>
      </w:r>
      <w:proofErr w:type="spellEnd"/>
      <w:r w:rsidRPr="00564EFF">
        <w:t xml:space="preserve"> </w:t>
      </w:r>
      <w:proofErr w:type="spellStart"/>
      <w:r w:rsidRPr="00564EFF">
        <w:t>относно</w:t>
      </w:r>
      <w:proofErr w:type="spellEnd"/>
      <w:r w:rsidRPr="00564EFF">
        <w:t xml:space="preserve"> </w:t>
      </w:r>
      <w:proofErr w:type="spellStart"/>
      <w:r w:rsidRPr="00564EFF">
        <w:t>интересите</w:t>
      </w:r>
      <w:proofErr w:type="spellEnd"/>
      <w:r w:rsidRPr="00564EFF">
        <w:t xml:space="preserve"> на </w:t>
      </w:r>
      <w:proofErr w:type="spellStart"/>
      <w:r w:rsidRPr="00564EFF">
        <w:t>подалата</w:t>
      </w:r>
      <w:proofErr w:type="spellEnd"/>
      <w:r w:rsidRPr="00564EFF">
        <w:t xml:space="preserve"> </w:t>
      </w:r>
      <w:proofErr w:type="spellStart"/>
      <w:r w:rsidRPr="00564EFF">
        <w:t>сигнала</w:t>
      </w:r>
      <w:proofErr w:type="spellEnd"/>
      <w:r w:rsidRPr="00564EFF">
        <w:t xml:space="preserve"> </w:t>
      </w:r>
      <w:proofErr w:type="spellStart"/>
      <w:r w:rsidRPr="00564EFF">
        <w:t>държавата</w:t>
      </w:r>
      <w:proofErr w:type="spellEnd"/>
      <w:r w:rsidRPr="00564EFF">
        <w:t xml:space="preserve"> </w:t>
      </w:r>
      <w:proofErr w:type="spellStart"/>
      <w:r w:rsidRPr="00564EFF">
        <w:t>членка</w:t>
      </w:r>
      <w:proofErr w:type="spellEnd"/>
      <w:r w:rsidRPr="00564EFF">
        <w:t xml:space="preserve"> и </w:t>
      </w:r>
      <w:proofErr w:type="spellStart"/>
      <w:r w:rsidRPr="00564EFF">
        <w:t>те</w:t>
      </w:r>
      <w:proofErr w:type="spellEnd"/>
      <w:r w:rsidRPr="00564EFF">
        <w:t xml:space="preserve"> </w:t>
      </w:r>
      <w:proofErr w:type="spellStart"/>
      <w:r w:rsidRPr="00564EFF">
        <w:t>са</w:t>
      </w:r>
      <w:proofErr w:type="spellEnd"/>
      <w:r w:rsidRPr="00564EFF">
        <w:t xml:space="preserve"> </w:t>
      </w:r>
      <w:proofErr w:type="spellStart"/>
      <w:r w:rsidRPr="00564EFF">
        <w:t>били</w:t>
      </w:r>
      <w:proofErr w:type="spellEnd"/>
      <w:r w:rsidRPr="00564EFF">
        <w:t xml:space="preserve"> </w:t>
      </w:r>
      <w:proofErr w:type="spellStart"/>
      <w:r w:rsidRPr="00564EFF">
        <w:t>взети</w:t>
      </w:r>
      <w:proofErr w:type="spellEnd"/>
      <w:r w:rsidRPr="00564EFF">
        <w:t xml:space="preserve"> </w:t>
      </w:r>
      <w:proofErr w:type="spellStart"/>
      <w:r w:rsidRPr="00564EFF">
        <w:t>предвид</w:t>
      </w:r>
      <w:proofErr w:type="spellEnd"/>
      <w:r w:rsidRPr="00564EFF">
        <w:t xml:space="preserve">, а </w:t>
      </w:r>
      <w:proofErr w:type="spellStart"/>
      <w:r w:rsidRPr="00564EFF">
        <w:t>разрешението</w:t>
      </w:r>
      <w:proofErr w:type="spellEnd"/>
      <w:r w:rsidRPr="00564EFF">
        <w:t xml:space="preserve"> </w:t>
      </w:r>
      <w:proofErr w:type="spellStart"/>
      <w:r w:rsidRPr="00564EFF">
        <w:t>за</w:t>
      </w:r>
      <w:proofErr w:type="spellEnd"/>
      <w:r w:rsidRPr="00564EFF">
        <w:t xml:space="preserve"> </w:t>
      </w:r>
      <w:proofErr w:type="spellStart"/>
      <w:r w:rsidRPr="00564EFF">
        <w:t>пребиваване</w:t>
      </w:r>
      <w:proofErr w:type="spellEnd"/>
      <w:r w:rsidRPr="00564EFF">
        <w:t xml:space="preserve"> е </w:t>
      </w:r>
      <w:proofErr w:type="spellStart"/>
      <w:r w:rsidRPr="00564EFF">
        <w:t>издадено</w:t>
      </w:r>
      <w:proofErr w:type="spellEnd"/>
      <w:r w:rsidRPr="00564EFF">
        <w:t xml:space="preserve">, </w:t>
      </w:r>
      <w:proofErr w:type="spellStart"/>
      <w:r w:rsidRPr="00564EFF">
        <w:t>продължено</w:t>
      </w:r>
      <w:proofErr w:type="spellEnd"/>
      <w:r w:rsidRPr="00564EFF">
        <w:t xml:space="preserve"> </w:t>
      </w:r>
      <w:proofErr w:type="spellStart"/>
      <w:r w:rsidRPr="00564EFF">
        <w:t>или</w:t>
      </w:r>
      <w:proofErr w:type="spellEnd"/>
      <w:r w:rsidRPr="00564EFF">
        <w:t xml:space="preserve"> </w:t>
      </w:r>
      <w:proofErr w:type="spellStart"/>
      <w:r w:rsidRPr="00564EFF">
        <w:t>подновено</w:t>
      </w:r>
      <w:proofErr w:type="spellEnd"/>
      <w:r w:rsidRPr="00564EFF">
        <w:t xml:space="preserve"> </w:t>
      </w:r>
      <w:proofErr w:type="spellStart"/>
      <w:r w:rsidRPr="00564EFF">
        <w:t>само</w:t>
      </w:r>
      <w:proofErr w:type="spellEnd"/>
      <w:r w:rsidRPr="00564EFF">
        <w:t xml:space="preserve"> </w:t>
      </w:r>
      <w:proofErr w:type="spellStart"/>
      <w:r w:rsidRPr="00564EFF">
        <w:t>поради</w:t>
      </w:r>
      <w:proofErr w:type="spellEnd"/>
      <w:r w:rsidRPr="00564EFF">
        <w:t xml:space="preserve"> </w:t>
      </w:r>
      <w:proofErr w:type="spellStart"/>
      <w:r w:rsidRPr="00564EFF">
        <w:t>наличие</w:t>
      </w:r>
      <w:proofErr w:type="spellEnd"/>
      <w:r w:rsidRPr="00564EFF">
        <w:t xml:space="preserve"> на „</w:t>
      </w:r>
      <w:proofErr w:type="spellStart"/>
      <w:r w:rsidRPr="00564EFF">
        <w:t>сериозни</w:t>
      </w:r>
      <w:proofErr w:type="spellEnd"/>
      <w:r w:rsidRPr="00564EFF">
        <w:t xml:space="preserve"> </w:t>
      </w:r>
      <w:proofErr w:type="spellStart"/>
      <w:r w:rsidRPr="00564EFF">
        <w:t>основания</w:t>
      </w:r>
      <w:proofErr w:type="spellEnd"/>
      <w:r w:rsidRPr="00564EFF">
        <w:t xml:space="preserve">“ по </w:t>
      </w:r>
      <w:proofErr w:type="spellStart"/>
      <w:r w:rsidRPr="00564EFF">
        <w:t>смисъла</w:t>
      </w:r>
      <w:proofErr w:type="spellEnd"/>
      <w:r w:rsidRPr="00564EFF">
        <w:t xml:space="preserve"> на </w:t>
      </w:r>
      <w:proofErr w:type="spellStart"/>
      <w:r w:rsidRPr="00564EFF">
        <w:t>тази</w:t>
      </w:r>
      <w:proofErr w:type="spellEnd"/>
      <w:r w:rsidRPr="00564EFF">
        <w:t xml:space="preserve"> </w:t>
      </w:r>
      <w:proofErr w:type="spellStart"/>
      <w:r w:rsidRPr="00564EFF">
        <w:t>разпоредба</w:t>
      </w:r>
      <w:proofErr w:type="spellEnd"/>
      <w:r w:rsidRPr="00564EFF">
        <w:t>.</w:t>
      </w:r>
      <w:r>
        <w:rPr>
          <w:lang w:val="bg-BG"/>
        </w:rPr>
        <w:t xml:space="preserve"> </w:t>
      </w:r>
      <w:hyperlink r:id="rId2325" w:history="1">
        <w:proofErr w:type="spellStart"/>
        <w:r w:rsidR="005F2496" w:rsidRPr="005F2496">
          <w:rPr>
            <w:rStyle w:val="Hyperlink"/>
          </w:rPr>
          <w:t>Бюлетин</w:t>
        </w:r>
        <w:proofErr w:type="spellEnd"/>
        <w:r w:rsidR="005F2496" w:rsidRPr="005F2496">
          <w:rPr>
            <w:rStyle w:val="Hyperlink"/>
          </w:rPr>
          <w:t xml:space="preserve"> № 58</w:t>
        </w:r>
      </w:hyperlink>
    </w:p>
    <w:p w14:paraId="27016128" w14:textId="2AD94E93" w:rsidR="00B55F0C" w:rsidRDefault="00B55F0C" w:rsidP="00475D41">
      <w:pPr>
        <w:pStyle w:val="JuList"/>
        <w:pBdr>
          <w:bottom w:val="single" w:sz="4" w:space="1" w:color="auto"/>
        </w:pBdr>
        <w:ind w:left="0" w:firstLine="0"/>
        <w:rPr>
          <w:rStyle w:val="Hyperlink"/>
          <w:i/>
          <w:iCs/>
        </w:rPr>
      </w:pPr>
      <w:r w:rsidRPr="00564EFF">
        <w:rPr>
          <w:i/>
          <w:iCs/>
          <w:lang w:val="bg-BG"/>
        </w:rPr>
        <w:t xml:space="preserve">Решение на СЕС по </w:t>
      </w:r>
      <w:proofErr w:type="spellStart"/>
      <w:r w:rsidRPr="00564EFF">
        <w:rPr>
          <w:i/>
          <w:iCs/>
        </w:rPr>
        <w:t>дело</w:t>
      </w:r>
      <w:proofErr w:type="spellEnd"/>
      <w:r w:rsidRPr="00564EFF">
        <w:rPr>
          <w:i/>
          <w:iCs/>
        </w:rPr>
        <w:t xml:space="preserve"> </w:t>
      </w:r>
      <w:hyperlink r:id="rId2326" w:history="1">
        <w:r w:rsidRPr="00564EFF">
          <w:rPr>
            <w:rStyle w:val="Hyperlink"/>
            <w:i/>
            <w:iCs/>
          </w:rPr>
          <w:t>C</w:t>
        </w:r>
        <w:r w:rsidRPr="00564EFF">
          <w:rPr>
            <w:rStyle w:val="Hyperlink"/>
            <w:i/>
            <w:iCs/>
          </w:rPr>
          <w:noBreakHyphen/>
          <w:t>193/19</w:t>
        </w:r>
      </w:hyperlink>
    </w:p>
    <w:p w14:paraId="6DA837EA" w14:textId="6975F607" w:rsidR="00475D41" w:rsidRDefault="00475D41" w:rsidP="00B55F0C">
      <w:pPr>
        <w:pStyle w:val="JuList"/>
        <w:ind w:left="0" w:firstLine="0"/>
        <w:rPr>
          <w:rStyle w:val="Hyperlink"/>
          <w:i/>
          <w:iCs/>
        </w:rPr>
      </w:pPr>
    </w:p>
    <w:p w14:paraId="736A7181" w14:textId="5CA563AB" w:rsidR="00475D41" w:rsidRPr="00475D41" w:rsidRDefault="00475D41" w:rsidP="00475D41">
      <w:pPr>
        <w:pStyle w:val="JuList"/>
        <w:ind w:left="0" w:firstLine="0"/>
        <w:rPr>
          <w:lang w:val="bg-BG"/>
        </w:rPr>
      </w:pPr>
      <w:proofErr w:type="spellStart"/>
      <w:r w:rsidRPr="00FF7A9A">
        <w:t>Член</w:t>
      </w:r>
      <w:proofErr w:type="spellEnd"/>
      <w:r w:rsidRPr="00FF7A9A">
        <w:t xml:space="preserve"> 5 от </w:t>
      </w:r>
      <w:proofErr w:type="spellStart"/>
      <w:r w:rsidRPr="00FF7A9A">
        <w:t>Директива</w:t>
      </w:r>
      <w:proofErr w:type="spellEnd"/>
      <w:r w:rsidRPr="00FF7A9A">
        <w:t xml:space="preserve"> 2008/115/ЕО </w:t>
      </w:r>
      <w:proofErr w:type="spellStart"/>
      <w:r w:rsidRPr="00FF7A9A">
        <w:t>относно</w:t>
      </w:r>
      <w:proofErr w:type="spellEnd"/>
      <w:r w:rsidRPr="00FF7A9A">
        <w:t xml:space="preserve"> </w:t>
      </w:r>
      <w:proofErr w:type="spellStart"/>
      <w:r w:rsidRPr="00FF7A9A">
        <w:t>общите</w:t>
      </w:r>
      <w:proofErr w:type="spellEnd"/>
      <w:r w:rsidRPr="00FF7A9A">
        <w:t xml:space="preserve"> </w:t>
      </w:r>
      <w:proofErr w:type="spellStart"/>
      <w:r w:rsidRPr="00FF7A9A">
        <w:t>стандарти</w:t>
      </w:r>
      <w:proofErr w:type="spellEnd"/>
      <w:r w:rsidRPr="00FF7A9A">
        <w:t xml:space="preserve"> и </w:t>
      </w:r>
      <w:proofErr w:type="spellStart"/>
      <w:r w:rsidRPr="00FF7A9A">
        <w:t>процедури</w:t>
      </w:r>
      <w:proofErr w:type="spellEnd"/>
      <w:r w:rsidRPr="00FF7A9A">
        <w:t xml:space="preserve">, </w:t>
      </w:r>
      <w:proofErr w:type="spellStart"/>
      <w:r w:rsidRPr="00FF7A9A">
        <w:t>приложими</w:t>
      </w:r>
      <w:proofErr w:type="spellEnd"/>
      <w:r w:rsidRPr="00FF7A9A">
        <w:t xml:space="preserve"> в </w:t>
      </w:r>
      <w:proofErr w:type="spellStart"/>
      <w:r w:rsidRPr="00FF7A9A">
        <w:t>държавите</w:t>
      </w:r>
      <w:proofErr w:type="spellEnd"/>
      <w:r w:rsidRPr="00FF7A9A">
        <w:t xml:space="preserve"> </w:t>
      </w:r>
      <w:proofErr w:type="spellStart"/>
      <w:r w:rsidRPr="00FF7A9A">
        <w:t>членки</w:t>
      </w:r>
      <w:proofErr w:type="spellEnd"/>
      <w:r w:rsidRPr="00FF7A9A">
        <w:t xml:space="preserve"> </w:t>
      </w:r>
      <w:proofErr w:type="spellStart"/>
      <w:r w:rsidRPr="00FF7A9A">
        <w:t>за</w:t>
      </w:r>
      <w:proofErr w:type="spellEnd"/>
      <w:r w:rsidRPr="00FF7A9A">
        <w:t xml:space="preserve"> </w:t>
      </w:r>
      <w:proofErr w:type="spellStart"/>
      <w:r w:rsidRPr="00FF7A9A">
        <w:t>връщане</w:t>
      </w:r>
      <w:proofErr w:type="spellEnd"/>
      <w:r w:rsidRPr="00FF7A9A">
        <w:t xml:space="preserve"> на </w:t>
      </w:r>
      <w:proofErr w:type="spellStart"/>
      <w:r w:rsidRPr="00FF7A9A">
        <w:t>незаконно</w:t>
      </w:r>
      <w:proofErr w:type="spellEnd"/>
      <w:r w:rsidRPr="00FF7A9A">
        <w:t xml:space="preserve"> </w:t>
      </w:r>
      <w:proofErr w:type="spellStart"/>
      <w:r w:rsidRPr="00FF7A9A">
        <w:t>пребиваващи</w:t>
      </w:r>
      <w:proofErr w:type="spellEnd"/>
      <w:r w:rsidRPr="00FF7A9A">
        <w:t xml:space="preserve"> </w:t>
      </w:r>
      <w:proofErr w:type="spellStart"/>
      <w:r w:rsidRPr="00FF7A9A">
        <w:t>граждани</w:t>
      </w:r>
      <w:proofErr w:type="spellEnd"/>
      <w:r w:rsidRPr="00FF7A9A">
        <w:t xml:space="preserve"> на </w:t>
      </w:r>
      <w:proofErr w:type="spellStart"/>
      <w:r w:rsidRPr="00FF7A9A">
        <w:t>трети</w:t>
      </w:r>
      <w:proofErr w:type="spellEnd"/>
      <w:r w:rsidRPr="00FF7A9A">
        <w:t xml:space="preserve"> </w:t>
      </w:r>
      <w:proofErr w:type="spellStart"/>
      <w:r w:rsidRPr="00FF7A9A">
        <w:t>страни</w:t>
      </w:r>
      <w:proofErr w:type="spellEnd"/>
      <w:r w:rsidRPr="00FF7A9A">
        <w:t xml:space="preserve">, </w:t>
      </w:r>
      <w:proofErr w:type="spellStart"/>
      <w:r w:rsidRPr="00FF7A9A">
        <w:t>във</w:t>
      </w:r>
      <w:proofErr w:type="spellEnd"/>
      <w:r w:rsidRPr="00FF7A9A">
        <w:t xml:space="preserve"> </w:t>
      </w:r>
      <w:proofErr w:type="spellStart"/>
      <w:r w:rsidRPr="00FF7A9A">
        <w:t>връзка</w:t>
      </w:r>
      <w:proofErr w:type="spellEnd"/>
      <w:r w:rsidRPr="00FF7A9A">
        <w:t xml:space="preserve"> с </w:t>
      </w:r>
      <w:proofErr w:type="spellStart"/>
      <w:r w:rsidRPr="00FF7A9A">
        <w:t>член</w:t>
      </w:r>
      <w:proofErr w:type="spellEnd"/>
      <w:r w:rsidRPr="00FF7A9A">
        <w:t> 24 от </w:t>
      </w:r>
      <w:proofErr w:type="spellStart"/>
      <w:r w:rsidRPr="00FF7A9A">
        <w:t>Хартата</w:t>
      </w:r>
      <w:proofErr w:type="spellEnd"/>
      <w:r w:rsidRPr="00FF7A9A">
        <w:t xml:space="preserve"> на </w:t>
      </w:r>
      <w:proofErr w:type="spellStart"/>
      <w:r w:rsidRPr="00FF7A9A">
        <w:t>основните</w:t>
      </w:r>
      <w:proofErr w:type="spellEnd"/>
      <w:r w:rsidRPr="00FF7A9A">
        <w:t xml:space="preserve"> </w:t>
      </w:r>
      <w:proofErr w:type="spellStart"/>
      <w:r w:rsidRPr="00FF7A9A">
        <w:t>права</w:t>
      </w:r>
      <w:proofErr w:type="spellEnd"/>
      <w:r w:rsidRPr="00FF7A9A">
        <w:t xml:space="preserve"> </w:t>
      </w:r>
      <w:proofErr w:type="spellStart"/>
      <w:r w:rsidRPr="00FF7A9A">
        <w:t>трябва</w:t>
      </w:r>
      <w:proofErr w:type="spellEnd"/>
      <w:r w:rsidRPr="00FF7A9A">
        <w:t xml:space="preserve"> </w:t>
      </w:r>
      <w:proofErr w:type="spellStart"/>
      <w:r w:rsidRPr="00FF7A9A">
        <w:t>да</w:t>
      </w:r>
      <w:proofErr w:type="spellEnd"/>
      <w:r w:rsidRPr="00FF7A9A">
        <w:t xml:space="preserve"> се </w:t>
      </w:r>
      <w:proofErr w:type="spellStart"/>
      <w:r w:rsidRPr="00FF7A9A">
        <w:t>тълкува</w:t>
      </w:r>
      <w:proofErr w:type="spellEnd"/>
      <w:r w:rsidRPr="00FF7A9A">
        <w:t xml:space="preserve"> в </w:t>
      </w:r>
      <w:proofErr w:type="spellStart"/>
      <w:r w:rsidRPr="00FF7A9A">
        <w:t>смисъл</w:t>
      </w:r>
      <w:proofErr w:type="spellEnd"/>
      <w:r w:rsidRPr="00FF7A9A">
        <w:t xml:space="preserve">, </w:t>
      </w:r>
      <w:proofErr w:type="spellStart"/>
      <w:r w:rsidRPr="00FF7A9A">
        <w:t>че</w:t>
      </w:r>
      <w:proofErr w:type="spellEnd"/>
      <w:r w:rsidRPr="00FF7A9A">
        <w:t xml:space="preserve"> </w:t>
      </w:r>
      <w:proofErr w:type="spellStart"/>
      <w:r w:rsidRPr="00FF7A9A">
        <w:t>държавите</w:t>
      </w:r>
      <w:proofErr w:type="spellEnd"/>
      <w:r w:rsidRPr="00FF7A9A">
        <w:t xml:space="preserve"> </w:t>
      </w:r>
      <w:proofErr w:type="spellStart"/>
      <w:r w:rsidRPr="00FF7A9A">
        <w:t>членки</w:t>
      </w:r>
      <w:proofErr w:type="spellEnd"/>
      <w:r w:rsidRPr="00FF7A9A">
        <w:t xml:space="preserve"> </w:t>
      </w:r>
      <w:proofErr w:type="spellStart"/>
      <w:r w:rsidRPr="00FF7A9A">
        <w:t>са</w:t>
      </w:r>
      <w:proofErr w:type="spellEnd"/>
      <w:r w:rsidRPr="00FF7A9A">
        <w:t xml:space="preserve"> </w:t>
      </w:r>
      <w:proofErr w:type="spellStart"/>
      <w:r w:rsidRPr="00FF7A9A">
        <w:t>длъжни</w:t>
      </w:r>
      <w:proofErr w:type="spellEnd"/>
      <w:r w:rsidRPr="00FF7A9A">
        <w:t xml:space="preserve"> </w:t>
      </w:r>
      <w:proofErr w:type="spellStart"/>
      <w:r w:rsidRPr="00FF7A9A">
        <w:t>да</w:t>
      </w:r>
      <w:proofErr w:type="spellEnd"/>
      <w:r w:rsidRPr="00FF7A9A">
        <w:t xml:space="preserve"> </w:t>
      </w:r>
      <w:proofErr w:type="spellStart"/>
      <w:r w:rsidRPr="00FF7A9A">
        <w:t>вземат</w:t>
      </w:r>
      <w:proofErr w:type="spellEnd"/>
      <w:r w:rsidRPr="00FF7A9A">
        <w:t xml:space="preserve"> </w:t>
      </w:r>
      <w:proofErr w:type="spellStart"/>
      <w:r w:rsidRPr="00FF7A9A">
        <w:t>надлежно</w:t>
      </w:r>
      <w:proofErr w:type="spellEnd"/>
      <w:r w:rsidRPr="00FF7A9A">
        <w:t xml:space="preserve"> </w:t>
      </w:r>
      <w:proofErr w:type="spellStart"/>
      <w:r w:rsidRPr="00FF7A9A">
        <w:t>предвид</w:t>
      </w:r>
      <w:proofErr w:type="spellEnd"/>
      <w:r w:rsidRPr="00FF7A9A">
        <w:t xml:space="preserve"> </w:t>
      </w:r>
      <w:proofErr w:type="spellStart"/>
      <w:r w:rsidRPr="00FF7A9A">
        <w:t>висшите</w:t>
      </w:r>
      <w:proofErr w:type="spellEnd"/>
      <w:r w:rsidRPr="00FF7A9A">
        <w:t xml:space="preserve"> </w:t>
      </w:r>
      <w:proofErr w:type="spellStart"/>
      <w:r w:rsidRPr="00FF7A9A">
        <w:t>интереси</w:t>
      </w:r>
      <w:proofErr w:type="spellEnd"/>
      <w:r w:rsidRPr="00FF7A9A">
        <w:t xml:space="preserve"> на </w:t>
      </w:r>
      <w:proofErr w:type="spellStart"/>
      <w:r w:rsidRPr="00FF7A9A">
        <w:t>детето</w:t>
      </w:r>
      <w:proofErr w:type="spellEnd"/>
      <w:r w:rsidRPr="00FF7A9A">
        <w:t xml:space="preserve">, </w:t>
      </w:r>
      <w:proofErr w:type="spellStart"/>
      <w:r w:rsidRPr="00FF7A9A">
        <w:t>преди</w:t>
      </w:r>
      <w:proofErr w:type="spellEnd"/>
      <w:r w:rsidRPr="00FF7A9A">
        <w:t xml:space="preserve"> </w:t>
      </w:r>
      <w:proofErr w:type="spellStart"/>
      <w:r w:rsidRPr="00FF7A9A">
        <w:t>да</w:t>
      </w:r>
      <w:proofErr w:type="spellEnd"/>
      <w:r w:rsidRPr="00FF7A9A">
        <w:t xml:space="preserve"> </w:t>
      </w:r>
      <w:proofErr w:type="spellStart"/>
      <w:r w:rsidRPr="00FF7A9A">
        <w:t>приемат</w:t>
      </w:r>
      <w:proofErr w:type="spellEnd"/>
      <w:r w:rsidRPr="00FF7A9A">
        <w:t xml:space="preserve"> </w:t>
      </w:r>
      <w:proofErr w:type="spellStart"/>
      <w:r w:rsidRPr="00FF7A9A">
        <w:t>решение</w:t>
      </w:r>
      <w:proofErr w:type="spellEnd"/>
      <w:r w:rsidRPr="00FF7A9A">
        <w:t xml:space="preserve"> </w:t>
      </w:r>
      <w:proofErr w:type="spellStart"/>
      <w:r w:rsidRPr="00FF7A9A">
        <w:t>за</w:t>
      </w:r>
      <w:proofErr w:type="spellEnd"/>
      <w:r w:rsidRPr="00FF7A9A">
        <w:t xml:space="preserve"> </w:t>
      </w:r>
      <w:proofErr w:type="spellStart"/>
      <w:r w:rsidRPr="00FF7A9A">
        <w:t>връщане</w:t>
      </w:r>
      <w:proofErr w:type="spellEnd"/>
      <w:r w:rsidRPr="00FF7A9A">
        <w:t xml:space="preserve">, </w:t>
      </w:r>
      <w:proofErr w:type="spellStart"/>
      <w:r w:rsidRPr="00FF7A9A">
        <w:t>едновременно</w:t>
      </w:r>
      <w:proofErr w:type="spellEnd"/>
      <w:r w:rsidRPr="00FF7A9A">
        <w:t xml:space="preserve"> с </w:t>
      </w:r>
      <w:proofErr w:type="spellStart"/>
      <w:r w:rsidRPr="00FF7A9A">
        <w:t>което</w:t>
      </w:r>
      <w:proofErr w:type="spellEnd"/>
      <w:r w:rsidRPr="00FF7A9A">
        <w:t xml:space="preserve"> се </w:t>
      </w:r>
      <w:proofErr w:type="spellStart"/>
      <w:r w:rsidRPr="00FF7A9A">
        <w:t>постановява</w:t>
      </w:r>
      <w:proofErr w:type="spellEnd"/>
      <w:r w:rsidRPr="00FF7A9A">
        <w:t xml:space="preserve"> и </w:t>
      </w:r>
      <w:proofErr w:type="spellStart"/>
      <w:r w:rsidRPr="00FF7A9A">
        <w:t>забрана</w:t>
      </w:r>
      <w:proofErr w:type="spellEnd"/>
      <w:r w:rsidRPr="00FF7A9A">
        <w:t xml:space="preserve"> </w:t>
      </w:r>
      <w:proofErr w:type="spellStart"/>
      <w:r w:rsidRPr="00FF7A9A">
        <w:t>за</w:t>
      </w:r>
      <w:proofErr w:type="spellEnd"/>
      <w:r w:rsidRPr="00FF7A9A">
        <w:t xml:space="preserve"> </w:t>
      </w:r>
      <w:proofErr w:type="spellStart"/>
      <w:r w:rsidRPr="00FF7A9A">
        <w:t>влизане</w:t>
      </w:r>
      <w:proofErr w:type="spellEnd"/>
      <w:r w:rsidRPr="00FF7A9A">
        <w:t xml:space="preserve">, </w:t>
      </w:r>
      <w:proofErr w:type="spellStart"/>
      <w:r w:rsidRPr="00FF7A9A">
        <w:t>дори</w:t>
      </w:r>
      <w:proofErr w:type="spellEnd"/>
      <w:r w:rsidRPr="00FF7A9A">
        <w:t xml:space="preserve"> </w:t>
      </w:r>
      <w:proofErr w:type="spellStart"/>
      <w:r w:rsidRPr="00FF7A9A">
        <w:t>когато</w:t>
      </w:r>
      <w:proofErr w:type="spellEnd"/>
      <w:r w:rsidRPr="00FF7A9A">
        <w:t xml:space="preserve"> </w:t>
      </w:r>
      <w:proofErr w:type="spellStart"/>
      <w:r w:rsidRPr="00FF7A9A">
        <w:t>адресат</w:t>
      </w:r>
      <w:proofErr w:type="spellEnd"/>
      <w:r w:rsidRPr="00FF7A9A">
        <w:t xml:space="preserve"> на </w:t>
      </w:r>
      <w:proofErr w:type="spellStart"/>
      <w:r w:rsidRPr="00FF7A9A">
        <w:t>това</w:t>
      </w:r>
      <w:proofErr w:type="spellEnd"/>
      <w:r w:rsidRPr="00FF7A9A">
        <w:t xml:space="preserve"> </w:t>
      </w:r>
      <w:proofErr w:type="spellStart"/>
      <w:r w:rsidRPr="00FF7A9A">
        <w:t>решение</w:t>
      </w:r>
      <w:proofErr w:type="spellEnd"/>
      <w:r w:rsidRPr="00FF7A9A">
        <w:t xml:space="preserve"> </w:t>
      </w:r>
      <w:proofErr w:type="spellStart"/>
      <w:r w:rsidRPr="00FF7A9A">
        <w:t>не</w:t>
      </w:r>
      <w:proofErr w:type="spellEnd"/>
      <w:r w:rsidRPr="00FF7A9A">
        <w:t xml:space="preserve"> е </w:t>
      </w:r>
      <w:proofErr w:type="spellStart"/>
      <w:r w:rsidRPr="00FF7A9A">
        <w:t>ненавършило</w:t>
      </w:r>
      <w:proofErr w:type="spellEnd"/>
      <w:r w:rsidRPr="00FF7A9A">
        <w:t xml:space="preserve"> </w:t>
      </w:r>
      <w:proofErr w:type="spellStart"/>
      <w:r w:rsidRPr="00295EB8">
        <w:t>пълнолетие</w:t>
      </w:r>
      <w:proofErr w:type="spellEnd"/>
      <w:r w:rsidRPr="00295EB8">
        <w:t xml:space="preserve"> </w:t>
      </w:r>
      <w:proofErr w:type="spellStart"/>
      <w:r w:rsidRPr="00295EB8">
        <w:t>лице</w:t>
      </w:r>
      <w:proofErr w:type="spellEnd"/>
      <w:r w:rsidRPr="00295EB8">
        <w:t xml:space="preserve">, а </w:t>
      </w:r>
      <w:proofErr w:type="spellStart"/>
      <w:r w:rsidRPr="00295EB8">
        <w:t>неговият</w:t>
      </w:r>
      <w:proofErr w:type="spellEnd"/>
      <w:r w:rsidRPr="00295EB8">
        <w:t xml:space="preserve"> </w:t>
      </w:r>
      <w:proofErr w:type="spellStart"/>
      <w:r w:rsidRPr="00295EB8">
        <w:t>баща</w:t>
      </w:r>
      <w:proofErr w:type="spellEnd"/>
      <w:r w:rsidRPr="00295EB8">
        <w:t>.</w:t>
      </w:r>
      <w:r>
        <w:rPr>
          <w:lang w:val="bg-BG"/>
        </w:rPr>
        <w:t xml:space="preserve"> </w:t>
      </w:r>
      <w:hyperlink r:id="rId2327" w:history="1">
        <w:proofErr w:type="spellStart"/>
        <w:r w:rsidR="005F2496" w:rsidRPr="005F2496">
          <w:rPr>
            <w:rStyle w:val="Hyperlink"/>
          </w:rPr>
          <w:t>Бюлетин</w:t>
        </w:r>
        <w:proofErr w:type="spellEnd"/>
        <w:r w:rsidR="005F2496" w:rsidRPr="005F2496">
          <w:rPr>
            <w:rStyle w:val="Hyperlink"/>
          </w:rPr>
          <w:t xml:space="preserve"> № 58</w:t>
        </w:r>
      </w:hyperlink>
    </w:p>
    <w:p w14:paraId="559156AD" w14:textId="77777777" w:rsidR="00475D41" w:rsidRPr="0010166F" w:rsidRDefault="00475D41" w:rsidP="00D066A1">
      <w:pPr>
        <w:pStyle w:val="JuList"/>
        <w:pBdr>
          <w:bottom w:val="single" w:sz="4" w:space="1" w:color="auto"/>
        </w:pBdr>
        <w:ind w:left="0" w:firstLine="0"/>
        <w:rPr>
          <w:i/>
          <w:iCs/>
          <w:szCs w:val="24"/>
        </w:rPr>
      </w:pPr>
      <w:proofErr w:type="spellStart"/>
      <w:r w:rsidRPr="00295EB8">
        <w:rPr>
          <w:i/>
          <w:iCs/>
        </w:rPr>
        <w:t>Решение</w:t>
      </w:r>
      <w:proofErr w:type="spellEnd"/>
      <w:r w:rsidRPr="00295EB8">
        <w:rPr>
          <w:i/>
          <w:iCs/>
        </w:rPr>
        <w:t xml:space="preserve"> на СЕС по </w:t>
      </w:r>
      <w:proofErr w:type="spellStart"/>
      <w:r w:rsidRPr="00295EB8">
        <w:rPr>
          <w:i/>
          <w:iCs/>
        </w:rPr>
        <w:t>дело</w:t>
      </w:r>
      <w:proofErr w:type="spellEnd"/>
      <w:r w:rsidRPr="00295EB8">
        <w:rPr>
          <w:i/>
          <w:iCs/>
        </w:rPr>
        <w:t xml:space="preserve"> </w:t>
      </w:r>
      <w:hyperlink r:id="rId2328" w:history="1">
        <w:r w:rsidRPr="00295EB8">
          <w:rPr>
            <w:rStyle w:val="Hyperlink"/>
            <w:i/>
            <w:iCs/>
          </w:rPr>
          <w:t>C</w:t>
        </w:r>
        <w:r w:rsidRPr="00295EB8">
          <w:rPr>
            <w:rStyle w:val="Hyperlink"/>
            <w:i/>
            <w:iCs/>
          </w:rPr>
          <w:noBreakHyphen/>
          <w:t>112/20</w:t>
        </w:r>
      </w:hyperlink>
    </w:p>
    <w:p w14:paraId="23C2BBD5" w14:textId="77777777" w:rsidR="00D066A1" w:rsidRDefault="00D066A1" w:rsidP="00D066A1">
      <w:pPr>
        <w:pStyle w:val="JuList"/>
        <w:ind w:left="0" w:firstLine="0"/>
        <w:rPr>
          <w:lang w:val="bg-BG"/>
        </w:rPr>
      </w:pPr>
    </w:p>
    <w:p w14:paraId="314E524A" w14:textId="3D21C513" w:rsidR="00D066A1" w:rsidRPr="00A92C45" w:rsidRDefault="00D066A1" w:rsidP="00D066A1">
      <w:pPr>
        <w:pStyle w:val="JuList"/>
        <w:ind w:left="0" w:firstLine="0"/>
        <w:rPr>
          <w:lang w:val="bg-BG"/>
        </w:rPr>
      </w:pPr>
      <w:r w:rsidRPr="00A92C45">
        <w:rPr>
          <w:lang w:val="bg-BG"/>
        </w:rPr>
        <w:t xml:space="preserve">Експулсирането на жалбоподателя – отдавна установил се мигрант, страдащ от шизофрения и извършил свързани с насилие престъпления, придружено от постоянна забрана за ново влизане в страната и извършено въпреки положителния ефект от принудителното му лекуване и без да се отчете, че е признат за наказателно неотговорен, както и без да се вземат предвид всички относими фактори и да се прецени надлежно балансът на засегнатите интереси, е било в нарушение на правото му на личен живот, гарантирано от чл. 8 на Конвенцията. </w:t>
      </w:r>
      <w:hyperlink r:id="rId2329" w:history="1">
        <w:r w:rsidR="00605362" w:rsidRPr="00605362">
          <w:rPr>
            <w:rStyle w:val="Hyperlink"/>
            <w:szCs w:val="24"/>
            <w:lang w:val="bg-BG"/>
          </w:rPr>
          <w:t>Бюлетин № 66</w:t>
        </w:r>
      </w:hyperlink>
    </w:p>
    <w:p w14:paraId="24B7A538" w14:textId="77777777" w:rsidR="00D066A1" w:rsidRPr="00A92C45" w:rsidRDefault="00794C51" w:rsidP="00D066A1">
      <w:pPr>
        <w:pStyle w:val="JuList"/>
        <w:ind w:left="0" w:firstLine="0"/>
        <w:rPr>
          <w:i/>
          <w:iCs/>
        </w:rPr>
      </w:pPr>
      <w:hyperlink r:id="rId2330" w:history="1">
        <w:r w:rsidR="00D066A1" w:rsidRPr="00A92C45">
          <w:rPr>
            <w:rStyle w:val="Hyperlink"/>
            <w:i/>
            <w:iCs/>
          </w:rPr>
          <w:t>Savran</w:t>
        </w:r>
        <w:r w:rsidR="00D066A1" w:rsidRPr="00A92C45">
          <w:rPr>
            <w:rStyle w:val="Hyperlink"/>
            <w:i/>
            <w:iCs/>
            <w:lang w:val="bg-BG"/>
          </w:rPr>
          <w:t xml:space="preserve"> </w:t>
        </w:r>
        <w:r w:rsidR="00D066A1" w:rsidRPr="00A92C45">
          <w:rPr>
            <w:rStyle w:val="Hyperlink"/>
            <w:i/>
            <w:iCs/>
          </w:rPr>
          <w:t>v</w:t>
        </w:r>
        <w:r w:rsidR="00D066A1" w:rsidRPr="00A92C45">
          <w:rPr>
            <w:rStyle w:val="Hyperlink"/>
            <w:i/>
            <w:iCs/>
            <w:lang w:val="bg-BG"/>
          </w:rPr>
          <w:t xml:space="preserve">. </w:t>
        </w:r>
        <w:r w:rsidR="00D066A1" w:rsidRPr="00A92C45">
          <w:rPr>
            <w:rStyle w:val="Hyperlink"/>
            <w:i/>
            <w:iCs/>
          </w:rPr>
          <w:t>Denmark</w:t>
        </w:r>
        <w:r w:rsidR="00D066A1" w:rsidRPr="00A92C45">
          <w:rPr>
            <w:rStyle w:val="Hyperlink"/>
            <w:i/>
            <w:iCs/>
            <w:lang w:val="bg-BG"/>
          </w:rPr>
          <w:t xml:space="preserve"> (</w:t>
        </w:r>
        <w:r w:rsidR="00D066A1" w:rsidRPr="00A92C45">
          <w:rPr>
            <w:rStyle w:val="Hyperlink"/>
            <w:i/>
            <w:iCs/>
          </w:rPr>
          <w:t>no</w:t>
        </w:r>
        <w:r w:rsidR="00D066A1" w:rsidRPr="00A92C45">
          <w:rPr>
            <w:rStyle w:val="Hyperlink"/>
            <w:i/>
            <w:iCs/>
            <w:lang w:val="bg-BG"/>
          </w:rPr>
          <w:t>. 57467/15)</w:t>
        </w:r>
      </w:hyperlink>
      <w:r w:rsidR="00D066A1" w:rsidRPr="00A92C45">
        <w:rPr>
          <w:rStyle w:val="Hyperlink"/>
          <w:i/>
          <w:iCs/>
          <w:lang w:val="bg-BG"/>
        </w:rPr>
        <w:t xml:space="preserve"> - </w:t>
      </w:r>
      <w:r w:rsidR="00D066A1" w:rsidRPr="00A92C45">
        <w:rPr>
          <w:i/>
          <w:iCs/>
          <w:lang w:val="bg-BG"/>
        </w:rPr>
        <w:t>Решение на Голямото отделение</w:t>
      </w:r>
    </w:p>
    <w:p w14:paraId="048D06E6" w14:textId="77777777" w:rsidR="00D066A1" w:rsidRPr="009F359A" w:rsidRDefault="00D066A1" w:rsidP="00475D41">
      <w:pPr>
        <w:pStyle w:val="c02alineaalta"/>
        <w:ind w:left="0"/>
        <w:rPr>
          <w:i/>
          <w:iCs/>
          <w:color w:val="000000"/>
        </w:rPr>
      </w:pPr>
    </w:p>
    <w:p w14:paraId="6D6C6BA4" w14:textId="77777777" w:rsidR="00475D41" w:rsidRPr="00C60AC1" w:rsidRDefault="00475D41" w:rsidP="00B55F0C">
      <w:pPr>
        <w:pStyle w:val="JuList"/>
        <w:ind w:left="0" w:firstLine="0"/>
        <w:rPr>
          <w:i/>
          <w:iCs/>
          <w:szCs w:val="24"/>
        </w:rPr>
      </w:pPr>
    </w:p>
    <w:p w14:paraId="2389B878" w14:textId="77777777" w:rsidR="00C91DB9" w:rsidRPr="00C60AC1" w:rsidRDefault="005E64B3" w:rsidP="00A033C1">
      <w:pPr>
        <w:pStyle w:val="JuList"/>
        <w:keepNext/>
        <w:keepLines/>
        <w:ind w:left="0" w:firstLine="0"/>
        <w:rPr>
          <w:szCs w:val="24"/>
          <w:lang w:val="bg-BG" w:eastAsia="bg-BG"/>
        </w:rPr>
      </w:pPr>
      <w:r w:rsidRPr="00C60AC1">
        <w:rPr>
          <w:szCs w:val="24"/>
          <w:lang w:val="bg-BG" w:eastAsia="bg-BG"/>
        </w:rPr>
        <w:br w:type="page"/>
      </w:r>
    </w:p>
    <w:p w14:paraId="75769048" w14:textId="77777777" w:rsidR="00EF1851" w:rsidRPr="00C60AC1" w:rsidRDefault="00EF1851" w:rsidP="00E67615">
      <w:pPr>
        <w:pStyle w:val="JuList"/>
        <w:keepNext/>
        <w:keepLines/>
        <w:ind w:left="0" w:firstLine="0"/>
        <w:rPr>
          <w:b/>
          <w:sz w:val="28"/>
          <w:szCs w:val="28"/>
          <w:lang w:val="bg-BG"/>
        </w:rPr>
        <w:sectPr w:rsidR="00EF1851" w:rsidRPr="00C60AC1" w:rsidSect="00BE2171">
          <w:headerReference w:type="even" r:id="rId2331"/>
          <w:headerReference w:type="default" r:id="rId2332"/>
          <w:footerReference w:type="even" r:id="rId2333"/>
          <w:footerReference w:type="default" r:id="rId2334"/>
          <w:headerReference w:type="first" r:id="rId2335"/>
          <w:footerReference w:type="first" r:id="rId2336"/>
          <w:type w:val="continuous"/>
          <w:pgSz w:w="11906" w:h="16838"/>
          <w:pgMar w:top="1417" w:right="1417" w:bottom="1417" w:left="1417" w:header="708" w:footer="708" w:gutter="0"/>
          <w:cols w:space="708"/>
          <w:docGrid w:linePitch="360"/>
        </w:sectPr>
      </w:pPr>
    </w:p>
    <w:p w14:paraId="608A1F4D" w14:textId="77777777" w:rsidR="00633858" w:rsidRPr="00C60AC1" w:rsidRDefault="00633858" w:rsidP="008B6A13">
      <w:pPr>
        <w:pStyle w:val="Style2"/>
        <w:rPr>
          <w:rStyle w:val="normal--char"/>
          <w:iCs w:val="0"/>
          <w:sz w:val="32"/>
          <w:szCs w:val="32"/>
          <w:lang w:val="sr-Cyrl-CS"/>
        </w:rPr>
      </w:pPr>
      <w:bookmarkStart w:id="87" w:name="_Toc162386461"/>
      <w:r w:rsidRPr="00C60AC1">
        <w:rPr>
          <w:rStyle w:val="normal--char"/>
          <w:iCs w:val="0"/>
          <w:sz w:val="32"/>
          <w:szCs w:val="32"/>
          <w:lang w:val="sr-Cyrl-CS"/>
        </w:rPr>
        <w:lastRenderedPageBreak/>
        <w:t>СВОБОДА НА ИЗРАЗЯВАНЕ, НА СЪВЕСТТА И РЕЛИГИЯТА,</w:t>
      </w:r>
      <w:r w:rsidRPr="00C60AC1">
        <w:t xml:space="preserve"> </w:t>
      </w:r>
      <w:r w:rsidRPr="00C60AC1">
        <w:rPr>
          <w:rStyle w:val="normal--char"/>
          <w:iCs w:val="0"/>
          <w:sz w:val="32"/>
          <w:szCs w:val="32"/>
          <w:lang w:val="sr-Cyrl-CS"/>
        </w:rPr>
        <w:t>НА СЪБРАНИЯТА И НА СДРУЖАВАНЕ</w:t>
      </w:r>
      <w:bookmarkEnd w:id="87"/>
    </w:p>
    <w:p w14:paraId="2DDFC4A2" w14:textId="77777777" w:rsidR="00633858" w:rsidRPr="00C60AC1" w:rsidRDefault="00633858" w:rsidP="00A70CDF">
      <w:pPr>
        <w:rPr>
          <w:rFonts w:ascii="Times New Roman" w:hAnsi="Times New Roman" w:cs="Times New Roman"/>
          <w:b/>
          <w:sz w:val="28"/>
          <w:szCs w:val="28"/>
        </w:rPr>
      </w:pPr>
    </w:p>
    <w:p w14:paraId="7C8757C2" w14:textId="77777777" w:rsidR="00F46F5F" w:rsidRPr="00C60AC1" w:rsidRDefault="005E64B3" w:rsidP="005E64B3">
      <w:pPr>
        <w:pStyle w:val="Heading2"/>
        <w:ind w:firstLine="708"/>
        <w:rPr>
          <w:rFonts w:ascii="Times New Roman" w:hAnsi="Times New Roman"/>
          <w:i w:val="0"/>
        </w:rPr>
      </w:pPr>
      <w:r w:rsidRPr="00C60AC1">
        <w:rPr>
          <w:rFonts w:ascii="Times New Roman" w:hAnsi="Times New Roman"/>
          <w:i w:val="0"/>
        </w:rPr>
        <w:t xml:space="preserve">1. </w:t>
      </w:r>
      <w:r w:rsidR="00633858" w:rsidRPr="00C60AC1">
        <w:rPr>
          <w:rFonts w:ascii="Times New Roman" w:hAnsi="Times New Roman"/>
          <w:i w:val="0"/>
        </w:rPr>
        <w:t>Свобода на изразяване</w:t>
      </w:r>
    </w:p>
    <w:p w14:paraId="6F3EB6AB" w14:textId="77777777" w:rsidR="00542159" w:rsidRPr="00C60AC1" w:rsidRDefault="00542159" w:rsidP="00542159">
      <w:pPr>
        <w:pStyle w:val="Normal1"/>
        <w:spacing w:before="0" w:after="0"/>
        <w:jc w:val="both"/>
        <w:rPr>
          <w:rStyle w:val="normal--char"/>
          <w:color w:val="000000"/>
        </w:rPr>
      </w:pPr>
      <w:r w:rsidRPr="00C60AC1">
        <w:rPr>
          <w:rStyle w:val="normal--char"/>
          <w:lang w:val="bg-BG"/>
        </w:rPr>
        <w:t xml:space="preserve">Изземването на конфиденциални журналистически материали е незаконно и в нарушение на свободата на словото по чл. 10 от Конвенцията. </w:t>
      </w:r>
      <w:hyperlink r:id="rId2337" w:history="1">
        <w:r w:rsidRPr="00C60AC1">
          <w:rPr>
            <w:rStyle w:val="Hyperlink"/>
            <w:lang w:val="bg-BG"/>
          </w:rPr>
          <w:t>Бюлетин № 1.</w:t>
        </w:r>
      </w:hyperlink>
    </w:p>
    <w:p w14:paraId="53F2AE70" w14:textId="77777777" w:rsidR="00542159" w:rsidRPr="00C60AC1" w:rsidRDefault="00794C51" w:rsidP="00A70CDF">
      <w:pPr>
        <w:pStyle w:val="Normal1"/>
        <w:pBdr>
          <w:bottom w:val="single" w:sz="4" w:space="1" w:color="auto"/>
        </w:pBdr>
        <w:spacing w:before="0" w:after="0"/>
        <w:jc w:val="both"/>
        <w:rPr>
          <w:i/>
          <w:lang w:val="bg-BG"/>
        </w:rPr>
      </w:pPr>
      <w:hyperlink r:id="rId2338" w:history="1">
        <w:r w:rsidR="00542159" w:rsidRPr="00C60AC1">
          <w:rPr>
            <w:rStyle w:val="Hyperlink"/>
            <w:i/>
          </w:rPr>
          <w:t>Sanoma Uitgevers B.</w:t>
        </w:r>
        <w:r w:rsidR="00542159" w:rsidRPr="00C60AC1">
          <w:rPr>
            <w:rStyle w:val="Hyperlink"/>
            <w:i/>
            <w:lang w:val="bg-BG"/>
          </w:rPr>
          <w:t xml:space="preserve"> </w:t>
        </w:r>
        <w:r w:rsidR="00542159" w:rsidRPr="00C60AC1">
          <w:rPr>
            <w:rStyle w:val="Hyperlink"/>
            <w:i/>
          </w:rPr>
          <w:t>V. v. the Netherlands (no. 38224/03)</w:t>
        </w:r>
      </w:hyperlink>
      <w:r w:rsidR="00C91DB9" w:rsidRPr="00C60AC1">
        <w:rPr>
          <w:rStyle w:val="normal--char"/>
          <w:i/>
          <w:lang w:val="bg-BG"/>
        </w:rPr>
        <w:t xml:space="preserve"> </w:t>
      </w:r>
      <w:r w:rsidR="00142C64" w:rsidRPr="00C60AC1">
        <w:rPr>
          <w:rStyle w:val="normal--char"/>
          <w:i/>
          <w:lang w:val="bg-BG"/>
        </w:rPr>
        <w:t xml:space="preserve">- </w:t>
      </w:r>
      <w:r w:rsidR="00DB4B5F" w:rsidRPr="00C60AC1">
        <w:rPr>
          <w:rStyle w:val="normal--char"/>
          <w:i/>
          <w:lang w:val="bg-BG"/>
        </w:rPr>
        <w:t>Решение на Голямото отделение</w:t>
      </w:r>
    </w:p>
    <w:p w14:paraId="201AE352" w14:textId="77777777" w:rsidR="00C91DB9" w:rsidRPr="00C60AC1" w:rsidRDefault="00C91DB9" w:rsidP="00C91DB9">
      <w:pPr>
        <w:pStyle w:val="NoSpacing"/>
        <w:rPr>
          <w:rStyle w:val="normal--char"/>
          <w:rFonts w:ascii="Times New Roman" w:hAnsi="Times New Roman" w:cs="Times New Roman"/>
          <w:sz w:val="24"/>
          <w:szCs w:val="24"/>
          <w:lang w:val="bg-BG"/>
        </w:rPr>
      </w:pPr>
    </w:p>
    <w:p w14:paraId="428F7218" w14:textId="2C197167" w:rsidR="00DB4B5F" w:rsidRPr="00C60AC1" w:rsidRDefault="00C91DB9" w:rsidP="00DB4B5F">
      <w:pPr>
        <w:pStyle w:val="NoSpacing"/>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Осъждането на журналисти</w:t>
      </w:r>
      <w:r w:rsidR="003B74E7" w:rsidRPr="00C60AC1">
        <w:rPr>
          <w:rStyle w:val="normal--char"/>
          <w:rFonts w:ascii="Times New Roman" w:hAnsi="Times New Roman" w:cs="Times New Roman"/>
          <w:sz w:val="24"/>
          <w:szCs w:val="24"/>
          <w:lang w:val="bg-BG"/>
        </w:rPr>
        <w:t xml:space="preserve"> за</w:t>
      </w:r>
      <w:r w:rsidRPr="00C60AC1">
        <w:rPr>
          <w:rStyle w:val="normal--char"/>
          <w:rFonts w:ascii="Times New Roman" w:hAnsi="Times New Roman" w:cs="Times New Roman"/>
          <w:sz w:val="24"/>
          <w:szCs w:val="24"/>
          <w:lang w:val="bg-BG"/>
        </w:rPr>
        <w:t xml:space="preserve"> публикува</w:t>
      </w:r>
      <w:r w:rsidR="003B74E7" w:rsidRPr="00C60AC1">
        <w:rPr>
          <w:rStyle w:val="normal--char"/>
          <w:rFonts w:ascii="Times New Roman" w:hAnsi="Times New Roman" w:cs="Times New Roman"/>
          <w:sz w:val="24"/>
          <w:szCs w:val="24"/>
          <w:lang w:val="bg-BG"/>
        </w:rPr>
        <w:t>нето на</w:t>
      </w:r>
      <w:r w:rsidRPr="00C60AC1">
        <w:rPr>
          <w:rStyle w:val="normal--char"/>
          <w:rFonts w:ascii="Times New Roman" w:hAnsi="Times New Roman" w:cs="Times New Roman"/>
          <w:sz w:val="24"/>
          <w:szCs w:val="24"/>
          <w:lang w:val="bg-BG"/>
        </w:rPr>
        <w:t xml:space="preserve"> статия с факти от личния живот на член на предизборния щаб на един от кандидатите за президент, представлява неоправдана намеса в правото им на свобода на изразяването. </w:t>
      </w:r>
      <w:hyperlink r:id="rId2339" w:history="1">
        <w:r w:rsidRPr="00C60AC1">
          <w:rPr>
            <w:rStyle w:val="Hyperlink"/>
            <w:rFonts w:ascii="Times New Roman" w:hAnsi="Times New Roman" w:cs="Times New Roman"/>
            <w:sz w:val="24"/>
            <w:szCs w:val="24"/>
            <w:lang w:val="bg-BG"/>
          </w:rPr>
          <w:t>Бюлетин № 2.</w:t>
        </w:r>
      </w:hyperlink>
    </w:p>
    <w:p w14:paraId="1418CA21" w14:textId="77777777" w:rsidR="00D16F27" w:rsidRPr="00C60AC1" w:rsidRDefault="00794C51" w:rsidP="00A70CDF">
      <w:pPr>
        <w:pStyle w:val="Normal1"/>
        <w:pBdr>
          <w:bottom w:val="single" w:sz="4" w:space="1" w:color="auto"/>
        </w:pBdr>
        <w:spacing w:before="0" w:after="0"/>
        <w:jc w:val="both"/>
        <w:rPr>
          <w:i/>
          <w:lang w:val="bg-BG"/>
        </w:rPr>
      </w:pPr>
      <w:hyperlink r:id="rId2340" w:history="1">
        <w:r w:rsidR="00D16F27" w:rsidRPr="00C60AC1">
          <w:rPr>
            <w:rStyle w:val="Hyperlink"/>
            <w:i/>
          </w:rPr>
          <w:t>Saaristo and Others v. Finland (no. 184/06)</w:t>
        </w:r>
      </w:hyperlink>
    </w:p>
    <w:p w14:paraId="160F0B70" w14:textId="77777777" w:rsidR="00D16F27" w:rsidRPr="00C60AC1" w:rsidRDefault="00D16F27" w:rsidP="00D16F27">
      <w:pPr>
        <w:pStyle w:val="Normal1"/>
        <w:spacing w:after="0"/>
        <w:jc w:val="both"/>
        <w:rPr>
          <w:rStyle w:val="normal--char"/>
          <w:color w:val="000000"/>
          <w:lang w:val="bg-BG"/>
        </w:rPr>
      </w:pPr>
      <w:r w:rsidRPr="00C60AC1">
        <w:rPr>
          <w:rStyle w:val="normal--char"/>
          <w:lang w:val="bg-BG"/>
        </w:rPr>
        <w:t xml:space="preserve">Изтеглянето на </w:t>
      </w:r>
      <w:r w:rsidR="003C1DF5" w:rsidRPr="00C60AC1">
        <w:rPr>
          <w:rStyle w:val="normal--char"/>
          <w:lang w:val="bg-BG"/>
        </w:rPr>
        <w:t>екземпляри</w:t>
      </w:r>
      <w:r w:rsidRPr="00C60AC1">
        <w:rPr>
          <w:rStyle w:val="normal--char"/>
          <w:lang w:val="bg-BG"/>
        </w:rPr>
        <w:t xml:space="preserve"> на разпространен общински вестник от страна на главния редактор на вестника е неоправдано и в нарушение на чл. 10 от Конвенцията. </w:t>
      </w:r>
      <w:hyperlink r:id="rId2341" w:history="1">
        <w:r w:rsidRPr="00C60AC1">
          <w:rPr>
            <w:rStyle w:val="Hyperlink"/>
            <w:lang w:val="bg-BG"/>
          </w:rPr>
          <w:t>Бюлетин № 2.</w:t>
        </w:r>
      </w:hyperlink>
    </w:p>
    <w:p w14:paraId="5A368B0C" w14:textId="77777777" w:rsidR="00D16F27" w:rsidRPr="00C60AC1" w:rsidRDefault="00794C51" w:rsidP="00A70CDF">
      <w:pPr>
        <w:pStyle w:val="Normal1"/>
        <w:pBdr>
          <w:bottom w:val="single" w:sz="4" w:space="1" w:color="auto"/>
        </w:pBdr>
        <w:spacing w:before="0" w:after="0"/>
        <w:jc w:val="both"/>
        <w:rPr>
          <w:i/>
          <w:lang w:val="bg-BG"/>
        </w:rPr>
      </w:pPr>
      <w:hyperlink r:id="rId2342" w:history="1">
        <w:r w:rsidR="00D16F27" w:rsidRPr="00C60AC1">
          <w:rPr>
            <w:rStyle w:val="Hyperlink"/>
            <w:i/>
          </w:rPr>
          <w:t>Saliyev v. Russia (no. 35016/03)</w:t>
        </w:r>
      </w:hyperlink>
    </w:p>
    <w:p w14:paraId="79813082" w14:textId="77777777" w:rsidR="000F38A6" w:rsidRPr="00C60AC1" w:rsidRDefault="000F38A6" w:rsidP="000F38A6">
      <w:pPr>
        <w:pStyle w:val="Normal1"/>
        <w:spacing w:after="0"/>
        <w:jc w:val="both"/>
        <w:rPr>
          <w:rStyle w:val="normal--char"/>
          <w:lang w:val="bg-BG"/>
        </w:rPr>
      </w:pPr>
      <w:r w:rsidRPr="00C60AC1">
        <w:rPr>
          <w:rStyle w:val="normal--char"/>
          <w:lang w:val="bg-BG"/>
        </w:rPr>
        <w:t>Осъждането на професор за отказ да предаде проучването си върху хиперактивни деца е оправдано и няма нарушение на правото на личен живот по чл. 8 и свободата на изразяване по чл. 10 от Конвенцията.</w:t>
      </w:r>
      <w:r w:rsidR="009707F4" w:rsidRPr="00C60AC1">
        <w:rPr>
          <w:rStyle w:val="normal--char"/>
          <w:lang w:val="bg-BG"/>
        </w:rPr>
        <w:t xml:space="preserve"> </w:t>
      </w:r>
      <w:hyperlink r:id="rId2343" w:history="1">
        <w:r w:rsidR="009707F4" w:rsidRPr="00C60AC1">
          <w:rPr>
            <w:rStyle w:val="Hyperlink"/>
            <w:lang w:val="bg-BG"/>
          </w:rPr>
          <w:t>Бюлетин № 3.</w:t>
        </w:r>
      </w:hyperlink>
    </w:p>
    <w:p w14:paraId="6C2EF3AB" w14:textId="77777777" w:rsidR="000F38A6" w:rsidRPr="00C60AC1" w:rsidRDefault="00794C51" w:rsidP="00025076">
      <w:pPr>
        <w:pStyle w:val="NoSpacing"/>
        <w:pBdr>
          <w:bottom w:val="single" w:sz="4" w:space="1" w:color="auto"/>
        </w:pBdr>
        <w:rPr>
          <w:rStyle w:val="normal--char"/>
          <w:rFonts w:ascii="Times New Roman" w:hAnsi="Times New Roman" w:cs="Times New Roman"/>
          <w:i/>
          <w:sz w:val="24"/>
          <w:szCs w:val="24"/>
          <w:lang w:val="bg-BG"/>
        </w:rPr>
      </w:pPr>
      <w:hyperlink r:id="rId2344" w:history="1">
        <w:proofErr w:type="spellStart"/>
        <w:r w:rsidR="000F38A6" w:rsidRPr="00C60AC1">
          <w:rPr>
            <w:rStyle w:val="Hyperlink"/>
            <w:rFonts w:ascii="Times New Roman" w:hAnsi="Times New Roman" w:cs="Times New Roman"/>
            <w:i/>
            <w:sz w:val="24"/>
            <w:szCs w:val="24"/>
            <w:lang w:val="bg-BG"/>
          </w:rPr>
          <w:t>Gillberg</w:t>
        </w:r>
        <w:proofErr w:type="spellEnd"/>
        <w:r w:rsidR="000F38A6" w:rsidRPr="00C60AC1">
          <w:rPr>
            <w:rStyle w:val="Hyperlink"/>
            <w:rFonts w:ascii="Times New Roman" w:hAnsi="Times New Roman" w:cs="Times New Roman"/>
            <w:i/>
            <w:sz w:val="24"/>
            <w:szCs w:val="24"/>
            <w:lang w:val="bg-BG"/>
          </w:rPr>
          <w:t xml:space="preserve"> v. </w:t>
        </w:r>
        <w:proofErr w:type="spellStart"/>
        <w:r w:rsidR="000F38A6" w:rsidRPr="00C60AC1">
          <w:rPr>
            <w:rStyle w:val="Hyperlink"/>
            <w:rFonts w:ascii="Times New Roman" w:hAnsi="Times New Roman" w:cs="Times New Roman"/>
            <w:i/>
            <w:sz w:val="24"/>
            <w:szCs w:val="24"/>
            <w:lang w:val="bg-BG"/>
          </w:rPr>
          <w:t>Sweden</w:t>
        </w:r>
        <w:proofErr w:type="spellEnd"/>
        <w:r w:rsidR="000F38A6" w:rsidRPr="00C60AC1">
          <w:rPr>
            <w:rStyle w:val="Hyperlink"/>
            <w:rFonts w:ascii="Times New Roman" w:hAnsi="Times New Roman" w:cs="Times New Roman"/>
            <w:i/>
            <w:sz w:val="24"/>
            <w:szCs w:val="24"/>
            <w:lang w:val="bg-BG"/>
          </w:rPr>
          <w:t xml:space="preserve"> (</w:t>
        </w:r>
        <w:proofErr w:type="spellStart"/>
        <w:r w:rsidR="000F38A6" w:rsidRPr="00C60AC1">
          <w:rPr>
            <w:rStyle w:val="Hyperlink"/>
            <w:rFonts w:ascii="Times New Roman" w:hAnsi="Times New Roman" w:cs="Times New Roman"/>
            <w:i/>
            <w:sz w:val="24"/>
            <w:szCs w:val="24"/>
            <w:lang w:val="bg-BG"/>
          </w:rPr>
          <w:t>no</w:t>
        </w:r>
        <w:proofErr w:type="spellEnd"/>
        <w:r w:rsidR="000F38A6" w:rsidRPr="00C60AC1">
          <w:rPr>
            <w:rStyle w:val="Hyperlink"/>
            <w:rFonts w:ascii="Times New Roman" w:hAnsi="Times New Roman" w:cs="Times New Roman"/>
            <w:i/>
            <w:sz w:val="24"/>
            <w:szCs w:val="24"/>
            <w:lang w:val="bg-BG"/>
          </w:rPr>
          <w:t>. 41723/06)</w:t>
        </w:r>
      </w:hyperlink>
    </w:p>
    <w:p w14:paraId="6046DE7B" w14:textId="77777777" w:rsidR="00542159" w:rsidRPr="00C60AC1" w:rsidRDefault="00542159" w:rsidP="006366E7">
      <w:pPr>
        <w:pStyle w:val="NoSpacing"/>
        <w:jc w:val="both"/>
        <w:rPr>
          <w:rFonts w:ascii="Times New Roman" w:hAnsi="Times New Roman" w:cs="Times New Roman"/>
          <w:lang w:val="bg-BG"/>
        </w:rPr>
      </w:pPr>
    </w:p>
    <w:p w14:paraId="19D1FC2A" w14:textId="77777777" w:rsidR="006366E7" w:rsidRPr="00C60AC1" w:rsidRDefault="006366E7" w:rsidP="006366E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Осъждането на жалбоподателите да платят вреди на лице, засегнато от публикация в пресата, е в нарушение на чл. 10 от Конвенцията, когато журналистите са действали добросъвестно и са се постарали да проверят спорната информация. Противното би означавало да се ограничи свободата на медиите да публикуват информация по въпроси от сериозен обществен интерес. </w:t>
      </w:r>
      <w:hyperlink r:id="rId2345" w:history="1">
        <w:r w:rsidRPr="00C60AC1">
          <w:rPr>
            <w:rStyle w:val="Hyperlink"/>
            <w:rFonts w:ascii="Times New Roman" w:hAnsi="Times New Roman" w:cs="Times New Roman"/>
            <w:sz w:val="24"/>
            <w:szCs w:val="24"/>
            <w:lang w:val="bg-BG"/>
          </w:rPr>
          <w:t>Бюлетин № 4.</w:t>
        </w:r>
      </w:hyperlink>
    </w:p>
    <w:p w14:paraId="27C384D1" w14:textId="77777777" w:rsidR="006366E7" w:rsidRPr="00C60AC1" w:rsidRDefault="00794C51" w:rsidP="006366E7">
      <w:pPr>
        <w:pStyle w:val="Default"/>
        <w:pBdr>
          <w:bottom w:val="single" w:sz="4" w:space="1" w:color="auto"/>
        </w:pBdr>
        <w:jc w:val="both"/>
        <w:rPr>
          <w:rFonts w:ascii="Times New Roman" w:hAnsi="Times New Roman" w:cs="Times New Roman"/>
        </w:rPr>
      </w:pPr>
      <w:hyperlink r:id="rId2346" w:history="1">
        <w:proofErr w:type="spellStart"/>
        <w:r w:rsidR="006366E7" w:rsidRPr="00C60AC1">
          <w:rPr>
            <w:rStyle w:val="Hyperlink"/>
            <w:rFonts w:ascii="Times New Roman" w:hAnsi="Times New Roman" w:cs="Times New Roman"/>
            <w:i/>
          </w:rPr>
          <w:t>Público</w:t>
        </w:r>
        <w:proofErr w:type="spellEnd"/>
        <w:r w:rsidR="006366E7" w:rsidRPr="00C60AC1">
          <w:rPr>
            <w:rStyle w:val="Hyperlink"/>
            <w:rFonts w:ascii="Times New Roman" w:hAnsi="Times New Roman" w:cs="Times New Roman"/>
            <w:i/>
          </w:rPr>
          <w:t xml:space="preserve"> - </w:t>
        </w:r>
        <w:proofErr w:type="spellStart"/>
        <w:r w:rsidR="006366E7" w:rsidRPr="00C60AC1">
          <w:rPr>
            <w:rStyle w:val="Hyperlink"/>
            <w:rFonts w:ascii="Times New Roman" w:hAnsi="Times New Roman" w:cs="Times New Roman"/>
            <w:i/>
          </w:rPr>
          <w:t>Comunicação</w:t>
        </w:r>
        <w:proofErr w:type="spellEnd"/>
        <w:r w:rsidR="006366E7" w:rsidRPr="00C60AC1">
          <w:rPr>
            <w:rStyle w:val="Hyperlink"/>
            <w:rFonts w:ascii="Times New Roman" w:hAnsi="Times New Roman" w:cs="Times New Roman"/>
            <w:i/>
          </w:rPr>
          <w:t xml:space="preserve"> </w:t>
        </w:r>
        <w:proofErr w:type="spellStart"/>
        <w:r w:rsidR="006366E7" w:rsidRPr="00C60AC1">
          <w:rPr>
            <w:rStyle w:val="Hyperlink"/>
            <w:rFonts w:ascii="Times New Roman" w:hAnsi="Times New Roman" w:cs="Times New Roman"/>
            <w:i/>
          </w:rPr>
          <w:t>Social</w:t>
        </w:r>
        <w:proofErr w:type="spellEnd"/>
        <w:r w:rsidR="006366E7" w:rsidRPr="00C60AC1">
          <w:rPr>
            <w:rStyle w:val="Hyperlink"/>
            <w:rFonts w:ascii="Times New Roman" w:hAnsi="Times New Roman" w:cs="Times New Roman"/>
            <w:i/>
          </w:rPr>
          <w:t xml:space="preserve">, S.A. </w:t>
        </w:r>
        <w:proofErr w:type="spellStart"/>
        <w:r w:rsidR="006366E7" w:rsidRPr="00C60AC1">
          <w:rPr>
            <w:rStyle w:val="Hyperlink"/>
            <w:rFonts w:ascii="Times New Roman" w:hAnsi="Times New Roman" w:cs="Times New Roman"/>
            <w:i/>
          </w:rPr>
          <w:t>and</w:t>
        </w:r>
        <w:proofErr w:type="spellEnd"/>
        <w:r w:rsidR="006366E7" w:rsidRPr="00C60AC1">
          <w:rPr>
            <w:rStyle w:val="Hyperlink"/>
            <w:rFonts w:ascii="Times New Roman" w:hAnsi="Times New Roman" w:cs="Times New Roman"/>
            <w:i/>
          </w:rPr>
          <w:t xml:space="preserve"> </w:t>
        </w:r>
        <w:proofErr w:type="spellStart"/>
        <w:r w:rsidR="006366E7" w:rsidRPr="00C60AC1">
          <w:rPr>
            <w:rStyle w:val="Hyperlink"/>
            <w:rFonts w:ascii="Times New Roman" w:hAnsi="Times New Roman" w:cs="Times New Roman"/>
            <w:i/>
          </w:rPr>
          <w:t>оthers</w:t>
        </w:r>
        <w:proofErr w:type="spellEnd"/>
        <w:r w:rsidR="006366E7" w:rsidRPr="00C60AC1">
          <w:rPr>
            <w:rStyle w:val="Hyperlink"/>
            <w:rFonts w:ascii="Times New Roman" w:hAnsi="Times New Roman" w:cs="Times New Roman"/>
            <w:i/>
          </w:rPr>
          <w:t xml:space="preserve"> v. </w:t>
        </w:r>
        <w:proofErr w:type="spellStart"/>
        <w:r w:rsidR="006366E7" w:rsidRPr="00C60AC1">
          <w:rPr>
            <w:rStyle w:val="Hyperlink"/>
            <w:rFonts w:ascii="Times New Roman" w:hAnsi="Times New Roman" w:cs="Times New Roman"/>
            <w:i/>
          </w:rPr>
          <w:t>Portugal</w:t>
        </w:r>
        <w:proofErr w:type="spellEnd"/>
        <w:r w:rsidR="006366E7" w:rsidRPr="00C60AC1">
          <w:rPr>
            <w:rStyle w:val="Hyperlink"/>
            <w:rFonts w:ascii="Times New Roman" w:hAnsi="Times New Roman" w:cs="Times New Roman"/>
            <w:i/>
          </w:rPr>
          <w:t xml:space="preserve"> (</w:t>
        </w:r>
        <w:r w:rsidR="006366E7" w:rsidRPr="00C60AC1">
          <w:rPr>
            <w:rStyle w:val="Hyperlink"/>
            <w:rFonts w:ascii="Times New Roman" w:hAnsi="Times New Roman" w:cs="Times New Roman"/>
            <w:i/>
            <w:lang w:val="es-ES_tradnl"/>
          </w:rPr>
          <w:t>no</w:t>
        </w:r>
        <w:r w:rsidR="006366E7" w:rsidRPr="00C60AC1">
          <w:rPr>
            <w:rStyle w:val="Hyperlink"/>
            <w:rFonts w:ascii="Times New Roman" w:hAnsi="Times New Roman" w:cs="Times New Roman"/>
            <w:i/>
          </w:rPr>
          <w:t>. 39324/07)</w:t>
        </w:r>
      </w:hyperlink>
    </w:p>
    <w:p w14:paraId="12CB0A30" w14:textId="77777777" w:rsidR="006366E7" w:rsidRPr="00C60AC1" w:rsidRDefault="006366E7" w:rsidP="006366E7">
      <w:pPr>
        <w:pStyle w:val="NoSpacing"/>
        <w:jc w:val="both"/>
        <w:rPr>
          <w:rFonts w:ascii="Times New Roman" w:hAnsi="Times New Roman" w:cs="Times New Roman"/>
          <w:sz w:val="24"/>
          <w:szCs w:val="24"/>
          <w:lang w:val="bg-BG"/>
        </w:rPr>
      </w:pPr>
    </w:p>
    <w:p w14:paraId="12529920" w14:textId="77777777" w:rsidR="006366E7" w:rsidRPr="00C60AC1" w:rsidRDefault="006366E7" w:rsidP="006366E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Държавните служители трябва да останат лоялни към държавата и да</w:t>
      </w:r>
      <w:r w:rsidR="004C5EDD"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пазят авторитета на съдебната власт. Затова няма нарушение на правата по чл. 10 от Конвенцията на инспектор от Министерството на правосъдието, коментирал публично информация от вътрешен доклад, изтекла в медиите. </w:t>
      </w:r>
      <w:hyperlink r:id="rId2347" w:history="1">
        <w:r w:rsidRPr="00C60AC1">
          <w:rPr>
            <w:rStyle w:val="Hyperlink"/>
            <w:rFonts w:ascii="Times New Roman" w:hAnsi="Times New Roman" w:cs="Times New Roman"/>
            <w:sz w:val="24"/>
            <w:szCs w:val="24"/>
            <w:lang w:val="bg-BG"/>
          </w:rPr>
          <w:t>Бюлетин № 4.</w:t>
        </w:r>
      </w:hyperlink>
    </w:p>
    <w:p w14:paraId="05C91142" w14:textId="77777777" w:rsidR="006366E7" w:rsidRPr="00C60AC1" w:rsidRDefault="00794C51" w:rsidP="006366E7">
      <w:pPr>
        <w:pBdr>
          <w:bottom w:val="single" w:sz="4" w:space="1" w:color="auto"/>
        </w:pBdr>
        <w:spacing w:after="0" w:line="240" w:lineRule="auto"/>
        <w:jc w:val="both"/>
        <w:rPr>
          <w:rFonts w:ascii="Times New Roman" w:hAnsi="Times New Roman" w:cs="Times New Roman"/>
          <w:i/>
          <w:sz w:val="24"/>
        </w:rPr>
      </w:pPr>
      <w:hyperlink r:id="rId2348" w:history="1">
        <w:proofErr w:type="spellStart"/>
        <w:r w:rsidR="006366E7" w:rsidRPr="00C60AC1">
          <w:rPr>
            <w:rStyle w:val="Hyperlink"/>
            <w:rFonts w:ascii="Times New Roman" w:hAnsi="Times New Roman" w:cs="Times New Roman"/>
            <w:i/>
            <w:sz w:val="24"/>
          </w:rPr>
          <w:t>Poyraz</w:t>
        </w:r>
        <w:proofErr w:type="spellEnd"/>
        <w:r w:rsidR="006366E7" w:rsidRPr="00C60AC1">
          <w:rPr>
            <w:rStyle w:val="Hyperlink"/>
            <w:rFonts w:ascii="Times New Roman" w:hAnsi="Times New Roman" w:cs="Times New Roman"/>
            <w:i/>
            <w:sz w:val="24"/>
          </w:rPr>
          <w:t xml:space="preserve"> </w:t>
        </w:r>
        <w:r w:rsidR="006366E7" w:rsidRPr="00C60AC1">
          <w:rPr>
            <w:rStyle w:val="Hyperlink"/>
            <w:rFonts w:ascii="Times New Roman" w:hAnsi="Times New Roman" w:cs="Times New Roman"/>
            <w:i/>
            <w:sz w:val="24"/>
            <w:lang w:val="en-US"/>
          </w:rPr>
          <w:t>v</w:t>
        </w:r>
        <w:r w:rsidR="006366E7" w:rsidRPr="00C60AC1">
          <w:rPr>
            <w:rStyle w:val="Hyperlink"/>
            <w:rFonts w:ascii="Times New Roman" w:hAnsi="Times New Roman" w:cs="Times New Roman"/>
            <w:i/>
            <w:sz w:val="24"/>
          </w:rPr>
          <w:t xml:space="preserve">. </w:t>
        </w:r>
        <w:proofErr w:type="spellStart"/>
        <w:r w:rsidR="006366E7" w:rsidRPr="00C60AC1">
          <w:rPr>
            <w:rStyle w:val="Hyperlink"/>
            <w:rFonts w:ascii="Times New Roman" w:hAnsi="Times New Roman" w:cs="Times New Roman"/>
            <w:i/>
            <w:sz w:val="24"/>
          </w:rPr>
          <w:t>Tur</w:t>
        </w:r>
        <w:proofErr w:type="spellEnd"/>
        <w:r w:rsidR="006366E7" w:rsidRPr="00C60AC1">
          <w:rPr>
            <w:rStyle w:val="Hyperlink"/>
            <w:rFonts w:ascii="Times New Roman" w:hAnsi="Times New Roman" w:cs="Times New Roman"/>
            <w:i/>
            <w:sz w:val="24"/>
            <w:lang w:val="en-US"/>
          </w:rPr>
          <w:t>key</w:t>
        </w:r>
        <w:r w:rsidR="006366E7" w:rsidRPr="00C60AC1">
          <w:rPr>
            <w:rStyle w:val="Hyperlink"/>
            <w:rFonts w:ascii="Times New Roman" w:hAnsi="Times New Roman" w:cs="Times New Roman"/>
            <w:i/>
            <w:sz w:val="24"/>
          </w:rPr>
          <w:t xml:space="preserve"> (</w:t>
        </w:r>
        <w:r w:rsidR="006366E7" w:rsidRPr="00C60AC1">
          <w:rPr>
            <w:rStyle w:val="Hyperlink"/>
            <w:rFonts w:ascii="Times New Roman" w:hAnsi="Times New Roman" w:cs="Times New Roman"/>
            <w:i/>
            <w:sz w:val="24"/>
            <w:lang w:val="en-US"/>
          </w:rPr>
          <w:t>no</w:t>
        </w:r>
        <w:r w:rsidR="006366E7" w:rsidRPr="00C60AC1">
          <w:rPr>
            <w:rStyle w:val="Hyperlink"/>
            <w:rFonts w:ascii="Times New Roman" w:hAnsi="Times New Roman" w:cs="Times New Roman"/>
            <w:i/>
            <w:sz w:val="24"/>
          </w:rPr>
          <w:t>. 15966/06)</w:t>
        </w:r>
      </w:hyperlink>
    </w:p>
    <w:p w14:paraId="0DA7C009" w14:textId="77777777" w:rsidR="006366E7" w:rsidRPr="00C60AC1" w:rsidRDefault="006366E7" w:rsidP="006366E7">
      <w:pPr>
        <w:pStyle w:val="NoSpacing"/>
        <w:jc w:val="both"/>
        <w:rPr>
          <w:rFonts w:ascii="Times New Roman" w:hAnsi="Times New Roman" w:cs="Times New Roman"/>
          <w:sz w:val="24"/>
          <w:szCs w:val="24"/>
          <w:lang w:val="bg-BG"/>
        </w:rPr>
      </w:pPr>
    </w:p>
    <w:p w14:paraId="777ECF71" w14:textId="77777777" w:rsidR="006366E7" w:rsidRPr="00C60AC1" w:rsidRDefault="006366E7" w:rsidP="006366E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Стандартът на доказване на едно наказателно обвинение от компетентен съд не може да се сравнява с този, който следва да се изисква от журналист, изразяващ мнението си по въпрос от обществен интерес под формата на оценъчно твърдение. Стандартът, прилаган при оценката на действия на публични личности от гледна точка на морала, е различен от този, изискван за доказване на престъпление по наказателното право. </w:t>
      </w:r>
      <w:hyperlink r:id="rId2349" w:history="1">
        <w:r w:rsidRPr="00C60AC1">
          <w:rPr>
            <w:rStyle w:val="Hyperlink"/>
            <w:rFonts w:ascii="Times New Roman" w:hAnsi="Times New Roman" w:cs="Times New Roman"/>
            <w:sz w:val="24"/>
            <w:szCs w:val="24"/>
            <w:lang w:val="bg-BG"/>
          </w:rPr>
          <w:t>Бюлетин № 4.</w:t>
        </w:r>
      </w:hyperlink>
    </w:p>
    <w:p w14:paraId="56E90867" w14:textId="77777777" w:rsidR="006366E7" w:rsidRPr="00C60AC1" w:rsidRDefault="00794C51" w:rsidP="006366E7">
      <w:pPr>
        <w:pStyle w:val="NoSpacing"/>
        <w:pBdr>
          <w:bottom w:val="single" w:sz="4" w:space="1" w:color="auto"/>
        </w:pBdr>
        <w:jc w:val="both"/>
        <w:rPr>
          <w:rFonts w:ascii="Times New Roman" w:hAnsi="Times New Roman" w:cs="Times New Roman"/>
          <w:sz w:val="24"/>
          <w:szCs w:val="24"/>
          <w:lang w:val="bg-BG"/>
        </w:rPr>
      </w:pPr>
      <w:hyperlink r:id="rId2350" w:history="1">
        <w:r w:rsidR="006366E7" w:rsidRPr="00C60AC1">
          <w:rPr>
            <w:rStyle w:val="Hyperlink"/>
            <w:rFonts w:ascii="Times New Roman" w:hAnsi="Times New Roman" w:cs="Times New Roman"/>
            <w:i/>
            <w:sz w:val="24"/>
          </w:rPr>
          <w:t>Novaya</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Gazeta</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v</w:t>
        </w:r>
        <w:r w:rsidR="006366E7" w:rsidRPr="00180795">
          <w:rPr>
            <w:rStyle w:val="Hyperlink"/>
            <w:rFonts w:ascii="Times New Roman" w:hAnsi="Times New Roman" w:cs="Times New Roman"/>
            <w:i/>
            <w:sz w:val="24"/>
            <w:lang w:val="ru-RU"/>
          </w:rPr>
          <w:t xml:space="preserve"> </w:t>
        </w:r>
        <w:proofErr w:type="spellStart"/>
        <w:r w:rsidR="006366E7" w:rsidRPr="00C60AC1">
          <w:rPr>
            <w:rStyle w:val="Hyperlink"/>
            <w:rFonts w:ascii="Times New Roman" w:hAnsi="Times New Roman" w:cs="Times New Roman"/>
            <w:i/>
            <w:sz w:val="24"/>
          </w:rPr>
          <w:t>Voronezhe</w:t>
        </w:r>
        <w:proofErr w:type="spellEnd"/>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v</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Russia</w:t>
        </w:r>
        <w:r w:rsidR="006366E7" w:rsidRPr="00180795">
          <w:rPr>
            <w:rStyle w:val="Hyperlink"/>
            <w:rFonts w:ascii="Times New Roman" w:hAnsi="Times New Roman" w:cs="Times New Roman"/>
            <w:i/>
            <w:sz w:val="24"/>
            <w:lang w:val="ru-RU"/>
          </w:rPr>
          <w:t xml:space="preserve"> (</w:t>
        </w:r>
        <w:r w:rsidR="006366E7" w:rsidRPr="00C60AC1">
          <w:rPr>
            <w:rStyle w:val="Hyperlink"/>
            <w:rFonts w:ascii="Times New Roman" w:hAnsi="Times New Roman" w:cs="Times New Roman"/>
            <w:i/>
            <w:sz w:val="24"/>
          </w:rPr>
          <w:t>no</w:t>
        </w:r>
        <w:r w:rsidR="006366E7" w:rsidRPr="00180795">
          <w:rPr>
            <w:rStyle w:val="Hyperlink"/>
            <w:rFonts w:ascii="Times New Roman" w:hAnsi="Times New Roman" w:cs="Times New Roman"/>
            <w:i/>
            <w:sz w:val="24"/>
            <w:lang w:val="ru-RU"/>
          </w:rPr>
          <w:t>.</w:t>
        </w:r>
        <w:r w:rsidR="006366E7" w:rsidRPr="00C60AC1">
          <w:rPr>
            <w:rStyle w:val="Hyperlink"/>
            <w:rFonts w:ascii="Times New Roman" w:hAnsi="Times New Roman" w:cs="Times New Roman"/>
            <w:i/>
            <w:sz w:val="24"/>
          </w:rPr>
          <w:t> </w:t>
        </w:r>
        <w:r w:rsidR="006366E7" w:rsidRPr="00180795">
          <w:rPr>
            <w:rStyle w:val="Hyperlink"/>
            <w:rFonts w:ascii="Times New Roman" w:hAnsi="Times New Roman" w:cs="Times New Roman"/>
            <w:i/>
            <w:sz w:val="24"/>
            <w:lang w:val="ru-RU"/>
          </w:rPr>
          <w:t>27570/03)</w:t>
        </w:r>
      </w:hyperlink>
    </w:p>
    <w:p w14:paraId="44F4360D" w14:textId="77777777" w:rsidR="006366E7" w:rsidRPr="00C60AC1" w:rsidRDefault="006366E7" w:rsidP="00462B7D">
      <w:pPr>
        <w:pStyle w:val="NoSpacing"/>
        <w:jc w:val="both"/>
        <w:rPr>
          <w:rFonts w:ascii="Times New Roman" w:hAnsi="Times New Roman" w:cs="Times New Roman"/>
          <w:sz w:val="24"/>
          <w:szCs w:val="24"/>
          <w:lang w:val="bg-BG"/>
        </w:rPr>
      </w:pPr>
    </w:p>
    <w:p w14:paraId="67CA7A5F" w14:textId="77777777" w:rsidR="00462B7D" w:rsidRPr="00C60AC1" w:rsidRDefault="00125377"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 xml:space="preserve">Осъждането за клевета на политици, публично обвинили свой опонент, че е злоупотребил с власт, за да се облагодетелства, не противоречи на чл. 10 от Конвенцията (свобода на изразяване). </w:t>
      </w:r>
      <w:hyperlink r:id="rId2351" w:history="1">
        <w:r w:rsidRPr="00C60AC1">
          <w:rPr>
            <w:rStyle w:val="Hyperlink"/>
            <w:rFonts w:ascii="Times New Roman" w:hAnsi="Times New Roman" w:cs="Times New Roman"/>
            <w:sz w:val="24"/>
            <w:szCs w:val="24"/>
            <w:lang w:val="bg-BG"/>
          </w:rPr>
          <w:t>Бюлетин № 5.</w:t>
        </w:r>
      </w:hyperlink>
    </w:p>
    <w:p w14:paraId="5DC56CB2" w14:textId="77777777" w:rsidR="00125377" w:rsidRPr="00C60AC1" w:rsidRDefault="00794C51" w:rsidP="00125377">
      <w:pPr>
        <w:pStyle w:val="NoSpacing"/>
        <w:pBdr>
          <w:bottom w:val="single" w:sz="4" w:space="1" w:color="auto"/>
        </w:pBdr>
        <w:jc w:val="both"/>
        <w:rPr>
          <w:rFonts w:ascii="Times New Roman" w:hAnsi="Times New Roman" w:cs="Times New Roman"/>
          <w:sz w:val="24"/>
          <w:szCs w:val="24"/>
          <w:lang w:val="bg-BG"/>
        </w:rPr>
      </w:pPr>
      <w:hyperlink r:id="rId2352" w:history="1">
        <w:r w:rsidR="00125377" w:rsidRPr="00C60AC1">
          <w:rPr>
            <w:rStyle w:val="Hyperlink"/>
            <w:rFonts w:ascii="Times New Roman" w:hAnsi="Times New Roman" w:cs="Times New Roman"/>
            <w:i/>
            <w:sz w:val="24"/>
            <w:szCs w:val="24"/>
            <w:lang w:val="es-ES_tradnl"/>
          </w:rPr>
          <w:t xml:space="preserve">Barata Monteiro da Costa Nogueira and </w:t>
        </w:r>
        <w:proofErr w:type="spellStart"/>
        <w:r w:rsidR="00125377" w:rsidRPr="00C60AC1">
          <w:rPr>
            <w:rStyle w:val="Hyperlink"/>
            <w:rFonts w:ascii="Times New Roman" w:hAnsi="Times New Roman" w:cs="Times New Roman"/>
            <w:i/>
            <w:sz w:val="24"/>
            <w:szCs w:val="24"/>
            <w:lang w:val="es-ES_tradnl"/>
          </w:rPr>
          <w:t>Patrício</w:t>
        </w:r>
        <w:proofErr w:type="spellEnd"/>
        <w:r w:rsidR="00125377" w:rsidRPr="00C60AC1">
          <w:rPr>
            <w:rStyle w:val="Hyperlink"/>
            <w:rFonts w:ascii="Times New Roman" w:hAnsi="Times New Roman" w:cs="Times New Roman"/>
            <w:i/>
            <w:sz w:val="24"/>
            <w:szCs w:val="24"/>
            <w:lang w:val="es-ES_tradnl"/>
          </w:rPr>
          <w:t xml:space="preserve"> Pereira v. Portugal (no. 4035/08)</w:t>
        </w:r>
      </w:hyperlink>
    </w:p>
    <w:p w14:paraId="79E7CEDD" w14:textId="77777777" w:rsidR="00F27CDB" w:rsidRPr="00C60AC1" w:rsidRDefault="00F27CDB" w:rsidP="00462B7D">
      <w:pPr>
        <w:pStyle w:val="NoSpacing"/>
        <w:jc w:val="both"/>
        <w:rPr>
          <w:rFonts w:ascii="Times New Roman" w:hAnsi="Times New Roman" w:cs="Times New Roman"/>
          <w:sz w:val="24"/>
          <w:szCs w:val="24"/>
          <w:lang w:val="bg-BG"/>
        </w:rPr>
      </w:pPr>
    </w:p>
    <w:p w14:paraId="4CF7EB32" w14:textId="77777777" w:rsidR="00FF0A09" w:rsidRPr="00C60AC1" w:rsidRDefault="00FF0A09"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Осъждането на жалбоподателката за подписване на декларация и дарение в подкрепа на забранена от закона организация не е в нарушение на правото на свобода на изразяване на мнението (чл. 10 от Конвенцията). </w:t>
      </w:r>
      <w:hyperlink r:id="rId2353" w:history="1">
        <w:r w:rsidRPr="00C60AC1">
          <w:rPr>
            <w:rStyle w:val="Hyperlink"/>
            <w:rFonts w:ascii="Times New Roman" w:hAnsi="Times New Roman" w:cs="Times New Roman"/>
            <w:sz w:val="24"/>
            <w:szCs w:val="24"/>
            <w:lang w:val="bg-BG"/>
          </w:rPr>
          <w:t>Бюлетин № 5.</w:t>
        </w:r>
      </w:hyperlink>
    </w:p>
    <w:p w14:paraId="5E06C131" w14:textId="77777777" w:rsidR="00FF0A09" w:rsidRPr="00C60AC1" w:rsidRDefault="00794C51" w:rsidP="00FF0A09">
      <w:pPr>
        <w:pBdr>
          <w:bottom w:val="single" w:sz="4" w:space="1" w:color="auto"/>
        </w:pBdr>
        <w:spacing w:after="0" w:line="240" w:lineRule="auto"/>
        <w:jc w:val="both"/>
        <w:rPr>
          <w:rFonts w:ascii="Times New Roman" w:hAnsi="Times New Roman" w:cs="Times New Roman"/>
          <w:i/>
          <w:sz w:val="24"/>
        </w:rPr>
      </w:pPr>
      <w:hyperlink r:id="rId2354" w:history="1">
        <w:proofErr w:type="spellStart"/>
        <w:r w:rsidR="00FF0A09" w:rsidRPr="00C60AC1">
          <w:rPr>
            <w:rStyle w:val="Hyperlink"/>
            <w:rFonts w:ascii="Times New Roman" w:hAnsi="Times New Roman" w:cs="Times New Roman"/>
            <w:i/>
            <w:sz w:val="24"/>
          </w:rPr>
          <w:t>Aydin</w:t>
        </w:r>
        <w:proofErr w:type="spellEnd"/>
        <w:r w:rsidR="00FF0A09" w:rsidRPr="00C60AC1">
          <w:rPr>
            <w:rStyle w:val="Hyperlink"/>
            <w:rFonts w:ascii="Times New Roman" w:hAnsi="Times New Roman" w:cs="Times New Roman"/>
            <w:i/>
            <w:sz w:val="24"/>
          </w:rPr>
          <w:t xml:space="preserve"> v. </w:t>
        </w:r>
        <w:proofErr w:type="spellStart"/>
        <w:r w:rsidR="00FF0A09" w:rsidRPr="00C60AC1">
          <w:rPr>
            <w:rStyle w:val="Hyperlink"/>
            <w:rFonts w:ascii="Times New Roman" w:hAnsi="Times New Roman" w:cs="Times New Roman"/>
            <w:i/>
            <w:sz w:val="24"/>
          </w:rPr>
          <w:t>Germany</w:t>
        </w:r>
        <w:proofErr w:type="spellEnd"/>
        <w:r w:rsidR="00FF0A09" w:rsidRPr="00C60AC1">
          <w:rPr>
            <w:rStyle w:val="Hyperlink"/>
            <w:rFonts w:ascii="Times New Roman" w:hAnsi="Times New Roman" w:cs="Times New Roman"/>
            <w:i/>
            <w:sz w:val="24"/>
          </w:rPr>
          <w:t xml:space="preserve"> (</w:t>
        </w:r>
        <w:r w:rsidR="00FF0A09" w:rsidRPr="00C60AC1">
          <w:rPr>
            <w:rStyle w:val="Hyperlink"/>
            <w:rFonts w:ascii="Times New Roman" w:hAnsi="Times New Roman" w:cs="Times New Roman"/>
            <w:i/>
            <w:sz w:val="24"/>
            <w:lang w:val="en-US"/>
          </w:rPr>
          <w:t>no</w:t>
        </w:r>
        <w:r w:rsidR="00FF0A09" w:rsidRPr="00C60AC1">
          <w:rPr>
            <w:rStyle w:val="Hyperlink"/>
            <w:rFonts w:ascii="Times New Roman" w:hAnsi="Times New Roman" w:cs="Times New Roman"/>
            <w:i/>
            <w:sz w:val="24"/>
          </w:rPr>
          <w:t>. 16637/07)</w:t>
        </w:r>
      </w:hyperlink>
      <w:r w:rsidR="00FF0A09" w:rsidRPr="00C60AC1">
        <w:rPr>
          <w:rFonts w:ascii="Times New Roman" w:hAnsi="Times New Roman" w:cs="Times New Roman"/>
          <w:i/>
          <w:sz w:val="24"/>
        </w:rPr>
        <w:t xml:space="preserve"> </w:t>
      </w:r>
    </w:p>
    <w:p w14:paraId="442E6172" w14:textId="77777777" w:rsidR="00FF0A09" w:rsidRPr="00C60AC1" w:rsidRDefault="00FF0A09" w:rsidP="00462B7D">
      <w:pPr>
        <w:pStyle w:val="NoSpacing"/>
        <w:jc w:val="both"/>
        <w:rPr>
          <w:rFonts w:ascii="Times New Roman" w:hAnsi="Times New Roman" w:cs="Times New Roman"/>
          <w:sz w:val="24"/>
          <w:szCs w:val="24"/>
          <w:lang w:val="bg-BG"/>
        </w:rPr>
      </w:pPr>
    </w:p>
    <w:p w14:paraId="425D3ACA" w14:textId="77777777" w:rsidR="00FF0A09" w:rsidRPr="00C60AC1" w:rsidRDefault="00FF0A09" w:rsidP="00FF0A09">
      <w:pPr>
        <w:pStyle w:val="Normal1"/>
        <w:spacing w:before="0" w:after="0" w:line="240" w:lineRule="auto"/>
        <w:jc w:val="both"/>
        <w:rPr>
          <w:rStyle w:val="normal--char"/>
          <w:color w:val="000000"/>
          <w:lang w:val="bg-BG"/>
        </w:rPr>
      </w:pPr>
      <w:r w:rsidRPr="00C60AC1">
        <w:rPr>
          <w:rStyle w:val="normal--char"/>
          <w:lang w:val="bg-BG"/>
        </w:rPr>
        <w:t xml:space="preserve">Турските съдилища не са спазили процедурните гаранции по чл. 10 от Конвенцията, тъй като са осъдили жалбоподателка на 10 месеца затвор за това, че прочела публично декларация в подкрепа на ПКК, без обаче да обсъдят съдържанието на тази декларация в решенията си. Текстът не е бил представен и в производството пред ЕСПЧ. Затова Съдът заключава, че ограничаването на свободата на изразяване на жалбоподателката не е било достатъчно аргументирано и намира нарушение на чл. 10. </w:t>
      </w:r>
      <w:hyperlink r:id="rId2355" w:history="1">
        <w:r w:rsidRPr="00C60AC1">
          <w:rPr>
            <w:rStyle w:val="Hyperlink"/>
            <w:lang w:val="bg-BG"/>
          </w:rPr>
          <w:t>Бюлетин № 5.</w:t>
        </w:r>
      </w:hyperlink>
    </w:p>
    <w:p w14:paraId="0DA53233" w14:textId="77777777" w:rsidR="00FF0A09" w:rsidRPr="00C60AC1" w:rsidRDefault="00794C51" w:rsidP="00FF0A09">
      <w:pPr>
        <w:pStyle w:val="Normal1"/>
        <w:pBdr>
          <w:bottom w:val="single" w:sz="4" w:space="1" w:color="auto"/>
        </w:pBdr>
        <w:spacing w:before="0" w:after="0" w:line="240" w:lineRule="auto"/>
        <w:jc w:val="both"/>
        <w:rPr>
          <w:color w:val="000000"/>
          <w:sz w:val="11"/>
          <w:lang w:val="bg-BG"/>
        </w:rPr>
      </w:pPr>
      <w:hyperlink r:id="rId2356" w:history="1">
        <w:r w:rsidR="00FF0A09" w:rsidRPr="00C60AC1">
          <w:rPr>
            <w:rStyle w:val="Hyperlink"/>
            <w:i/>
          </w:rPr>
          <w:t>Menteş v. Turkey (No. 2) (no. 33347/04)</w:t>
        </w:r>
      </w:hyperlink>
      <w:r w:rsidR="00FF0A09" w:rsidRPr="00C60AC1">
        <w:rPr>
          <w:i/>
          <w:lang w:val="bg-BG"/>
        </w:rPr>
        <w:t xml:space="preserve"> </w:t>
      </w:r>
    </w:p>
    <w:p w14:paraId="158387B3" w14:textId="77777777" w:rsidR="00FF0A09" w:rsidRPr="00C60AC1" w:rsidRDefault="00FF0A09" w:rsidP="00FF0A09">
      <w:pPr>
        <w:pStyle w:val="Normal1"/>
        <w:spacing w:before="0" w:after="0" w:line="240" w:lineRule="auto"/>
        <w:jc w:val="both"/>
        <w:rPr>
          <w:rStyle w:val="normal--char"/>
          <w:lang w:val="bg-BG"/>
        </w:rPr>
      </w:pPr>
    </w:p>
    <w:p w14:paraId="71F9A834" w14:textId="77777777" w:rsidR="00FF0A09" w:rsidRPr="00C60AC1" w:rsidRDefault="00A061EE"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Осъждането на издателя и автора на книга, критикуваща условията в затворите в Турция, представлява неоправдана намеса в правото им на свобода на изразяване. </w:t>
      </w:r>
      <w:hyperlink r:id="rId235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11B6CC5A" w14:textId="77777777" w:rsidR="00A061EE" w:rsidRPr="00C60AC1" w:rsidRDefault="00794C51" w:rsidP="00A061EE">
      <w:pPr>
        <w:pStyle w:val="Normal1"/>
        <w:pBdr>
          <w:bottom w:val="single" w:sz="4" w:space="1" w:color="auto"/>
        </w:pBdr>
        <w:spacing w:before="0" w:after="0" w:line="240" w:lineRule="auto"/>
        <w:jc w:val="both"/>
        <w:rPr>
          <w:rStyle w:val="normal--char"/>
          <w:sz w:val="22"/>
          <w:lang w:val="bg-BG"/>
        </w:rPr>
      </w:pPr>
      <w:hyperlink r:id="rId2358" w:history="1">
        <w:r w:rsidR="00A061EE" w:rsidRPr="00C60AC1">
          <w:rPr>
            <w:rStyle w:val="Hyperlink"/>
            <w:i/>
            <w:lang w:val="bg-BG"/>
          </w:rPr>
          <w:t>Ç</w:t>
        </w:r>
        <w:r w:rsidR="00A061EE" w:rsidRPr="00C60AC1">
          <w:rPr>
            <w:rStyle w:val="Hyperlink"/>
            <w:i/>
          </w:rPr>
          <w:t>amyar and Berkta</w:t>
        </w:r>
        <w:r w:rsidR="00A061EE" w:rsidRPr="00C60AC1">
          <w:rPr>
            <w:rStyle w:val="Hyperlink"/>
            <w:i/>
            <w:lang w:val="bg-BG"/>
          </w:rPr>
          <w:t xml:space="preserve">ş </w:t>
        </w:r>
        <w:r w:rsidR="00A061EE" w:rsidRPr="00C60AC1">
          <w:rPr>
            <w:rStyle w:val="Hyperlink"/>
            <w:i/>
          </w:rPr>
          <w:t>v</w:t>
        </w:r>
        <w:r w:rsidR="00A061EE" w:rsidRPr="00C60AC1">
          <w:rPr>
            <w:rStyle w:val="Hyperlink"/>
            <w:i/>
            <w:lang w:val="bg-BG"/>
          </w:rPr>
          <w:t xml:space="preserve">. </w:t>
        </w:r>
        <w:r w:rsidR="00A061EE" w:rsidRPr="00C60AC1">
          <w:rPr>
            <w:rStyle w:val="Hyperlink"/>
            <w:i/>
          </w:rPr>
          <w:t>Turkey</w:t>
        </w:r>
        <w:r w:rsidR="00A061EE" w:rsidRPr="00C60AC1">
          <w:rPr>
            <w:rStyle w:val="Hyperlink"/>
            <w:i/>
            <w:lang w:val="bg-BG"/>
          </w:rPr>
          <w:t xml:space="preserve"> (</w:t>
        </w:r>
        <w:r w:rsidR="00A061EE" w:rsidRPr="00C60AC1">
          <w:rPr>
            <w:rStyle w:val="Hyperlink"/>
            <w:i/>
            <w:lang w:val="en-US"/>
          </w:rPr>
          <w:t>no</w:t>
        </w:r>
        <w:r w:rsidR="00A061EE" w:rsidRPr="00C60AC1">
          <w:rPr>
            <w:rStyle w:val="Hyperlink"/>
            <w:i/>
            <w:lang w:val="bg-BG"/>
          </w:rPr>
          <w:t>. 41959/02)</w:t>
        </w:r>
      </w:hyperlink>
    </w:p>
    <w:p w14:paraId="2CCA5D1B" w14:textId="77777777" w:rsidR="00A061EE" w:rsidRPr="00C60AC1" w:rsidRDefault="00A061EE" w:rsidP="00462B7D">
      <w:pPr>
        <w:pStyle w:val="NoSpacing"/>
        <w:jc w:val="both"/>
        <w:rPr>
          <w:rFonts w:ascii="Times New Roman" w:hAnsi="Times New Roman" w:cs="Times New Roman"/>
          <w:sz w:val="24"/>
          <w:szCs w:val="24"/>
          <w:lang w:val="bg-BG"/>
        </w:rPr>
      </w:pPr>
    </w:p>
    <w:p w14:paraId="6A62A86D" w14:textId="77777777" w:rsidR="003C1234" w:rsidRPr="00C60AC1" w:rsidRDefault="003C1234"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Държавите членки разполагат с тясна свобода на преценка да реагират срещу изказвания, направени в рамките на политически дебат по въпроси от обществен интерес. Затова осъждането на депутат, критикувал кралската институция в Испания, е в нарушение на чл. 10 от Конвенцията (свобода на изразяване). </w:t>
      </w:r>
      <w:hyperlink r:id="rId2359" w:history="1">
        <w:r w:rsidRPr="00C60AC1">
          <w:rPr>
            <w:rStyle w:val="Hyperlink"/>
            <w:rFonts w:ascii="Times New Roman" w:hAnsi="Times New Roman" w:cs="Times New Roman"/>
            <w:sz w:val="24"/>
            <w:szCs w:val="24"/>
            <w:lang w:val="bg-BG"/>
          </w:rPr>
          <w:t>Бюлетин № 7.</w:t>
        </w:r>
      </w:hyperlink>
    </w:p>
    <w:p w14:paraId="65E452B5" w14:textId="77777777" w:rsidR="003C1234" w:rsidRPr="00C60AC1" w:rsidRDefault="00794C51" w:rsidP="003C1234">
      <w:pPr>
        <w:pStyle w:val="Normal1"/>
        <w:pBdr>
          <w:bottom w:val="single" w:sz="4" w:space="1" w:color="auto"/>
        </w:pBdr>
        <w:spacing w:before="0" w:after="0" w:line="240" w:lineRule="auto"/>
        <w:jc w:val="both"/>
        <w:rPr>
          <w:rStyle w:val="normal--char"/>
          <w:i/>
          <w:lang w:val="bg-BG"/>
        </w:rPr>
      </w:pPr>
      <w:hyperlink r:id="rId2360" w:history="1">
        <w:r w:rsidR="003C1234" w:rsidRPr="00C60AC1">
          <w:rPr>
            <w:rStyle w:val="Hyperlink"/>
            <w:i/>
          </w:rPr>
          <w:t>Otegi Mondragon v. Spain (no. 2034/07)</w:t>
        </w:r>
      </w:hyperlink>
    </w:p>
    <w:p w14:paraId="0345E64A" w14:textId="77777777" w:rsidR="003C1234" w:rsidRPr="00C60AC1" w:rsidRDefault="003C1234" w:rsidP="00462B7D">
      <w:pPr>
        <w:pStyle w:val="NoSpacing"/>
        <w:jc w:val="both"/>
        <w:rPr>
          <w:rFonts w:ascii="Times New Roman" w:hAnsi="Times New Roman" w:cs="Times New Roman"/>
          <w:sz w:val="24"/>
          <w:szCs w:val="24"/>
          <w:lang w:val="bg-BG"/>
        </w:rPr>
      </w:pPr>
    </w:p>
    <w:p w14:paraId="2BA05404" w14:textId="77777777" w:rsidR="00125377" w:rsidRPr="00C60AC1" w:rsidRDefault="003C1234" w:rsidP="00462B7D">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Осъждането на журналистка, критикувала съдебно решение, е в нарушение на чл. 10 от Конвенцията (свобода на изразяване), защото съдилищата не са анализирали статията, написана от нея, в пълния й контекст и не са й дали възможност да докаже истинността на твърденията си. </w:t>
      </w:r>
      <w:hyperlink r:id="rId2361" w:history="1">
        <w:r w:rsidRPr="00C60AC1">
          <w:rPr>
            <w:rStyle w:val="Hyperlink"/>
            <w:rFonts w:ascii="Times New Roman" w:hAnsi="Times New Roman" w:cs="Times New Roman"/>
            <w:sz w:val="24"/>
            <w:szCs w:val="24"/>
            <w:lang w:val="bg-BG"/>
          </w:rPr>
          <w:t>Бюлетин № 7.</w:t>
        </w:r>
      </w:hyperlink>
    </w:p>
    <w:p w14:paraId="40C3DA99" w14:textId="77777777" w:rsidR="003C1234" w:rsidRPr="00C60AC1" w:rsidRDefault="00794C51" w:rsidP="003C1234">
      <w:pPr>
        <w:pStyle w:val="Normal1"/>
        <w:pBdr>
          <w:bottom w:val="single" w:sz="4" w:space="1" w:color="auto"/>
        </w:pBdr>
        <w:spacing w:before="0" w:after="0" w:line="240" w:lineRule="auto"/>
        <w:jc w:val="both"/>
        <w:rPr>
          <w:rStyle w:val="normal--char"/>
          <w:i/>
          <w:lang w:val="bg-BG"/>
        </w:rPr>
      </w:pPr>
      <w:hyperlink r:id="rId2362" w:history="1">
        <w:r w:rsidR="003C1234" w:rsidRPr="00C60AC1">
          <w:rPr>
            <w:rStyle w:val="Hyperlink"/>
            <w:i/>
          </w:rPr>
          <w:t>Cornelia Popa v. Romania (no. 17437/03)</w:t>
        </w:r>
      </w:hyperlink>
    </w:p>
    <w:p w14:paraId="34A5F274" w14:textId="77777777" w:rsidR="003C1234" w:rsidRPr="00C60AC1" w:rsidRDefault="003C1234" w:rsidP="00462B7D">
      <w:pPr>
        <w:pStyle w:val="NoSpacing"/>
        <w:jc w:val="both"/>
        <w:rPr>
          <w:rFonts w:ascii="Times New Roman" w:hAnsi="Times New Roman" w:cs="Times New Roman"/>
          <w:sz w:val="24"/>
          <w:szCs w:val="24"/>
          <w:lang w:val="bg-BG"/>
        </w:rPr>
      </w:pPr>
    </w:p>
    <w:p w14:paraId="5D5321EF" w14:textId="77777777" w:rsidR="003C1234" w:rsidRPr="00C60AC1" w:rsidRDefault="003C1234"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Осъждането на жалбоподателката за клевета за това, че в писмо до началника на данъчните служби заявила, че заместник-директорката на висше учебно заведение, където учел синът й, е корумпирана и злоупотребява с властта си, е в нарушение на чл. 10 от Конвенцията. </w:t>
      </w:r>
      <w:hyperlink r:id="rId2363" w:history="1">
        <w:r w:rsidRPr="00C60AC1">
          <w:rPr>
            <w:rStyle w:val="Hyperlink"/>
            <w:rFonts w:ascii="Times New Roman" w:hAnsi="Times New Roman" w:cs="Times New Roman"/>
            <w:sz w:val="24"/>
            <w:szCs w:val="24"/>
            <w:lang w:val="bg-BG"/>
          </w:rPr>
          <w:t>Бюлетин № 7.</w:t>
        </w:r>
      </w:hyperlink>
    </w:p>
    <w:p w14:paraId="5949A6D6" w14:textId="77777777" w:rsidR="003C1234" w:rsidRPr="00C60AC1" w:rsidRDefault="00794C51" w:rsidP="003C1234">
      <w:pPr>
        <w:pBdr>
          <w:bottom w:val="single" w:sz="4" w:space="1" w:color="auto"/>
        </w:pBdr>
        <w:spacing w:after="0" w:line="240" w:lineRule="auto"/>
        <w:jc w:val="both"/>
        <w:rPr>
          <w:rFonts w:ascii="Times New Roman" w:hAnsi="Times New Roman" w:cs="Times New Roman"/>
          <w:sz w:val="24"/>
        </w:rPr>
      </w:pPr>
      <w:hyperlink r:id="rId2364" w:history="1">
        <w:proofErr w:type="spellStart"/>
        <w:r w:rsidR="003C1234" w:rsidRPr="00C60AC1">
          <w:rPr>
            <w:rStyle w:val="Hyperlink"/>
            <w:rFonts w:ascii="Times New Roman" w:hAnsi="Times New Roman" w:cs="Times New Roman"/>
            <w:i/>
            <w:sz w:val="24"/>
          </w:rPr>
          <w:t>Siryk</w:t>
        </w:r>
        <w:proofErr w:type="spellEnd"/>
        <w:r w:rsidR="003C1234" w:rsidRPr="00C60AC1">
          <w:rPr>
            <w:rStyle w:val="Hyperlink"/>
            <w:rFonts w:ascii="Times New Roman" w:hAnsi="Times New Roman" w:cs="Times New Roman"/>
            <w:i/>
            <w:sz w:val="24"/>
          </w:rPr>
          <w:t xml:space="preserve"> v. </w:t>
        </w:r>
        <w:proofErr w:type="spellStart"/>
        <w:r w:rsidR="003C1234" w:rsidRPr="00C60AC1">
          <w:rPr>
            <w:rStyle w:val="Hyperlink"/>
            <w:rFonts w:ascii="Times New Roman" w:hAnsi="Times New Roman" w:cs="Times New Roman"/>
            <w:i/>
            <w:sz w:val="24"/>
          </w:rPr>
          <w:t>Ukraine</w:t>
        </w:r>
        <w:proofErr w:type="spellEnd"/>
        <w:r w:rsidR="003C1234" w:rsidRPr="00C60AC1">
          <w:rPr>
            <w:rStyle w:val="Hyperlink"/>
            <w:rFonts w:ascii="Times New Roman" w:hAnsi="Times New Roman" w:cs="Times New Roman"/>
            <w:i/>
            <w:sz w:val="24"/>
          </w:rPr>
          <w:t xml:space="preserve"> (</w:t>
        </w:r>
        <w:r w:rsidR="003C1234" w:rsidRPr="00C60AC1">
          <w:rPr>
            <w:rStyle w:val="Hyperlink"/>
            <w:rFonts w:ascii="Times New Roman" w:hAnsi="Times New Roman" w:cs="Times New Roman"/>
            <w:i/>
            <w:sz w:val="24"/>
            <w:lang w:val="en-US"/>
          </w:rPr>
          <w:t>no</w:t>
        </w:r>
        <w:r w:rsidR="003C1234" w:rsidRPr="00C60AC1">
          <w:rPr>
            <w:rStyle w:val="Hyperlink"/>
            <w:rFonts w:ascii="Times New Roman" w:hAnsi="Times New Roman" w:cs="Times New Roman"/>
            <w:i/>
            <w:sz w:val="24"/>
          </w:rPr>
          <w:t>. 6428/07)</w:t>
        </w:r>
      </w:hyperlink>
    </w:p>
    <w:p w14:paraId="799257D9" w14:textId="77777777" w:rsidR="003C1234" w:rsidRPr="00C60AC1" w:rsidRDefault="003C1234" w:rsidP="003C1234">
      <w:pPr>
        <w:pStyle w:val="NoSpacing"/>
        <w:jc w:val="both"/>
        <w:rPr>
          <w:rFonts w:ascii="Times New Roman" w:hAnsi="Times New Roman" w:cs="Times New Roman"/>
          <w:sz w:val="24"/>
          <w:szCs w:val="24"/>
          <w:lang w:val="bg-BG"/>
        </w:rPr>
      </w:pPr>
    </w:p>
    <w:p w14:paraId="7E41268D" w14:textId="77777777" w:rsidR="002D63BD" w:rsidRPr="00C60AC1" w:rsidRDefault="002D63BD" w:rsidP="002D63B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Сравнително тежките наказания за журналисти, осъдени за клевета след публикуването на материали по въпроси от обществен интерес, са в нарушение на чл. 10 от Конвенцията (свобода на изразяване). </w:t>
      </w:r>
      <w:hyperlink r:id="rId2365" w:history="1">
        <w:r w:rsidRPr="00C60AC1">
          <w:rPr>
            <w:rStyle w:val="Hyperlink"/>
            <w:rFonts w:ascii="Times New Roman" w:hAnsi="Times New Roman" w:cs="Times New Roman"/>
            <w:sz w:val="24"/>
            <w:szCs w:val="24"/>
            <w:lang w:val="bg-BG"/>
          </w:rPr>
          <w:t>Бюлетин № 8.</w:t>
        </w:r>
      </w:hyperlink>
    </w:p>
    <w:p w14:paraId="2470DFD8" w14:textId="77777777" w:rsidR="003C1234" w:rsidRPr="00C60AC1" w:rsidRDefault="00794C51" w:rsidP="002D63BD">
      <w:pPr>
        <w:pStyle w:val="NoSpacing"/>
        <w:pBdr>
          <w:bottom w:val="single" w:sz="4" w:space="1" w:color="auto"/>
        </w:pBdr>
        <w:jc w:val="both"/>
        <w:rPr>
          <w:rFonts w:ascii="Times New Roman" w:hAnsi="Times New Roman" w:cs="Times New Roman"/>
          <w:sz w:val="24"/>
          <w:szCs w:val="24"/>
          <w:lang w:val="bg-BG"/>
        </w:rPr>
      </w:pPr>
      <w:hyperlink r:id="rId2366" w:history="1">
        <w:proofErr w:type="spellStart"/>
        <w:r w:rsidR="002D63BD" w:rsidRPr="00C60AC1">
          <w:rPr>
            <w:rStyle w:val="Hyperlink"/>
            <w:rFonts w:ascii="Times New Roman" w:hAnsi="Times New Roman" w:cs="Times New Roman"/>
            <w:i/>
            <w:sz w:val="24"/>
            <w:lang w:val="es-ES_tradnl"/>
          </w:rPr>
          <w:t>Kasabova</w:t>
        </w:r>
        <w:proofErr w:type="spellEnd"/>
        <w:r w:rsidR="002D63BD" w:rsidRPr="00C60AC1">
          <w:rPr>
            <w:rStyle w:val="Hyperlink"/>
            <w:rFonts w:ascii="Times New Roman" w:hAnsi="Times New Roman" w:cs="Times New Roman"/>
            <w:i/>
            <w:sz w:val="24"/>
            <w:lang w:val="es-ES_tradnl"/>
          </w:rPr>
          <w:t xml:space="preserve"> v. Bulgaria (no. </w:t>
        </w:r>
        <w:r w:rsidR="002D63BD" w:rsidRPr="00C60AC1">
          <w:rPr>
            <w:rStyle w:val="Hyperlink"/>
            <w:rFonts w:ascii="Times New Roman" w:hAnsi="Times New Roman" w:cs="Times New Roman"/>
            <w:sz w:val="24"/>
            <w:lang w:val="es-ES_tradnl"/>
          </w:rPr>
          <w:t>22385/03</w:t>
        </w:r>
        <w:r w:rsidR="002D63BD" w:rsidRPr="00C60AC1">
          <w:rPr>
            <w:rStyle w:val="Hyperlink"/>
            <w:rFonts w:ascii="Times New Roman" w:hAnsi="Times New Roman" w:cs="Times New Roman"/>
            <w:i/>
            <w:sz w:val="24"/>
            <w:lang w:val="es-ES_tradnl"/>
          </w:rPr>
          <w:t>)</w:t>
        </w:r>
      </w:hyperlink>
      <w:r w:rsidR="002D63BD" w:rsidRPr="00C60AC1">
        <w:rPr>
          <w:rStyle w:val="normal--char"/>
          <w:rFonts w:ascii="Times New Roman" w:hAnsi="Times New Roman" w:cs="Times New Roman"/>
          <w:i/>
          <w:sz w:val="24"/>
          <w:lang w:val="es-ES_tradnl"/>
        </w:rPr>
        <w:t xml:space="preserve"> </w:t>
      </w:r>
      <w:r w:rsidR="002D63BD" w:rsidRPr="00C60AC1">
        <w:rPr>
          <w:rStyle w:val="normal--char"/>
          <w:rFonts w:ascii="Times New Roman" w:hAnsi="Times New Roman" w:cs="Times New Roman"/>
          <w:i/>
          <w:sz w:val="24"/>
        </w:rPr>
        <w:t>и</w:t>
      </w:r>
      <w:r w:rsidR="002D63BD" w:rsidRPr="00C60AC1">
        <w:rPr>
          <w:rStyle w:val="normal--char"/>
          <w:rFonts w:ascii="Times New Roman" w:hAnsi="Times New Roman" w:cs="Times New Roman"/>
          <w:i/>
          <w:sz w:val="24"/>
          <w:lang w:val="es-ES_tradnl"/>
        </w:rPr>
        <w:t xml:space="preserve"> </w:t>
      </w:r>
      <w:hyperlink r:id="rId2367" w:history="1">
        <w:proofErr w:type="spellStart"/>
        <w:r w:rsidR="002D63BD" w:rsidRPr="00C60AC1">
          <w:rPr>
            <w:rStyle w:val="Hyperlink"/>
            <w:rFonts w:ascii="Times New Roman" w:hAnsi="Times New Roman" w:cs="Times New Roman"/>
            <w:i/>
            <w:sz w:val="24"/>
            <w:lang w:val="es-ES_tradnl"/>
          </w:rPr>
          <w:t>Bozhkov</w:t>
        </w:r>
        <w:proofErr w:type="spellEnd"/>
        <w:r w:rsidR="002D63BD" w:rsidRPr="00C60AC1">
          <w:rPr>
            <w:rStyle w:val="Hyperlink"/>
            <w:rFonts w:ascii="Times New Roman" w:hAnsi="Times New Roman" w:cs="Times New Roman"/>
            <w:i/>
            <w:sz w:val="24"/>
            <w:lang w:val="es-ES_tradnl"/>
          </w:rPr>
          <w:t xml:space="preserve"> v. Bulgaria (no. 3316/04)</w:t>
        </w:r>
      </w:hyperlink>
    </w:p>
    <w:p w14:paraId="1948153F" w14:textId="77777777" w:rsidR="002D63BD" w:rsidRPr="00C60AC1" w:rsidRDefault="002D63BD" w:rsidP="00462B7D">
      <w:pPr>
        <w:pStyle w:val="NoSpacing"/>
        <w:jc w:val="both"/>
        <w:rPr>
          <w:rFonts w:ascii="Times New Roman" w:hAnsi="Times New Roman" w:cs="Times New Roman"/>
          <w:sz w:val="24"/>
          <w:szCs w:val="24"/>
          <w:lang w:val="bg-BG"/>
        </w:rPr>
      </w:pPr>
    </w:p>
    <w:p w14:paraId="7D63D911" w14:textId="77777777" w:rsidR="002D63BD" w:rsidRPr="00C60AC1" w:rsidRDefault="009A7FFD"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Осъждането на издател, разкрил имената на агенти на службите за сигурност, за които се твърдяло, че са свързани с убийства на кюрдски бунтовници, е в нарушение на чл. 10 от Конвенцията (свобода на изразяване). </w:t>
      </w:r>
      <w:hyperlink r:id="rId2368" w:history="1">
        <w:r w:rsidRPr="00C60AC1">
          <w:rPr>
            <w:rStyle w:val="Hyperlink"/>
            <w:rFonts w:ascii="Times New Roman" w:hAnsi="Times New Roman" w:cs="Times New Roman"/>
            <w:sz w:val="24"/>
            <w:szCs w:val="24"/>
            <w:lang w:val="bg-BG"/>
          </w:rPr>
          <w:t>Бюлетин № 8.</w:t>
        </w:r>
      </w:hyperlink>
    </w:p>
    <w:p w14:paraId="7A8B5071" w14:textId="77777777" w:rsidR="009A7FFD" w:rsidRPr="00C60AC1" w:rsidRDefault="00794C51" w:rsidP="009A7FFD">
      <w:pPr>
        <w:pStyle w:val="Normal1"/>
        <w:pBdr>
          <w:bottom w:val="single" w:sz="4" w:space="1" w:color="auto"/>
        </w:pBdr>
        <w:spacing w:before="0" w:after="0" w:line="240" w:lineRule="auto"/>
        <w:jc w:val="both"/>
        <w:rPr>
          <w:rStyle w:val="normal--char"/>
          <w:i/>
          <w:lang w:val="bg-BG"/>
        </w:rPr>
      </w:pPr>
      <w:hyperlink r:id="rId2369" w:history="1">
        <w:r w:rsidR="009A7FFD" w:rsidRPr="00C60AC1">
          <w:rPr>
            <w:rStyle w:val="Hyperlink"/>
            <w:i/>
          </w:rPr>
          <w:t>Fatih Taş v. Turkey (no. 36635/08)</w:t>
        </w:r>
      </w:hyperlink>
    </w:p>
    <w:p w14:paraId="4D99F536" w14:textId="77777777" w:rsidR="009A7FFD" w:rsidRPr="00C60AC1" w:rsidRDefault="009A7FFD" w:rsidP="00462B7D">
      <w:pPr>
        <w:pStyle w:val="NoSpacing"/>
        <w:jc w:val="both"/>
        <w:rPr>
          <w:rFonts w:ascii="Times New Roman" w:hAnsi="Times New Roman" w:cs="Times New Roman"/>
          <w:sz w:val="24"/>
          <w:szCs w:val="24"/>
          <w:lang w:val="bg-BG"/>
        </w:rPr>
      </w:pPr>
    </w:p>
    <w:p w14:paraId="266103B1" w14:textId="77777777" w:rsidR="00CF2A7B" w:rsidRPr="00C60AC1" w:rsidRDefault="00CF2A7B"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Санкционирането на редакционния борд на вестник за това, че е публикувал информация, изнесена в интернет, е в нарушение на чл. 10 от Конвенцията (свобода на изразяване и на разпространяване на информация). </w:t>
      </w:r>
      <w:hyperlink r:id="rId2370" w:history="1">
        <w:r w:rsidRPr="00C60AC1">
          <w:rPr>
            <w:rStyle w:val="Hyperlink"/>
            <w:rFonts w:ascii="Times New Roman" w:hAnsi="Times New Roman" w:cs="Times New Roman"/>
            <w:sz w:val="24"/>
            <w:szCs w:val="24"/>
            <w:lang w:val="bg-BG"/>
          </w:rPr>
          <w:t>Бюлетин № 9.</w:t>
        </w:r>
      </w:hyperlink>
    </w:p>
    <w:p w14:paraId="72D7666E" w14:textId="77777777" w:rsidR="00CF2A7B" w:rsidRPr="00C60AC1" w:rsidRDefault="00794C51" w:rsidP="00CF2A7B">
      <w:pPr>
        <w:pStyle w:val="NoSpacing"/>
        <w:pBdr>
          <w:bottom w:val="single" w:sz="4" w:space="1" w:color="auto"/>
        </w:pBdr>
        <w:jc w:val="both"/>
        <w:rPr>
          <w:rFonts w:ascii="Times New Roman" w:hAnsi="Times New Roman" w:cs="Times New Roman"/>
          <w:sz w:val="24"/>
          <w:szCs w:val="24"/>
          <w:lang w:val="bg-BG"/>
        </w:rPr>
      </w:pPr>
      <w:hyperlink r:id="rId2371" w:history="1">
        <w:r w:rsidR="00CF2A7B" w:rsidRPr="00C60AC1">
          <w:rPr>
            <w:rStyle w:val="Hyperlink"/>
            <w:rFonts w:ascii="Times New Roman" w:hAnsi="Times New Roman" w:cs="Times New Roman"/>
            <w:i/>
            <w:sz w:val="24"/>
          </w:rPr>
          <w:t xml:space="preserve">Editorial Board of </w:t>
        </w:r>
        <w:proofErr w:type="spellStart"/>
        <w:r w:rsidR="00CF2A7B" w:rsidRPr="00C60AC1">
          <w:rPr>
            <w:rStyle w:val="Hyperlink"/>
            <w:rFonts w:ascii="Times New Roman" w:hAnsi="Times New Roman" w:cs="Times New Roman"/>
            <w:i/>
            <w:sz w:val="24"/>
          </w:rPr>
          <w:t>Pravoye</w:t>
        </w:r>
        <w:proofErr w:type="spellEnd"/>
        <w:r w:rsidR="00CF2A7B" w:rsidRPr="00C60AC1">
          <w:rPr>
            <w:rStyle w:val="Hyperlink"/>
            <w:rFonts w:ascii="Times New Roman" w:hAnsi="Times New Roman" w:cs="Times New Roman"/>
            <w:i/>
            <w:sz w:val="24"/>
          </w:rPr>
          <w:t xml:space="preserve"> Delo and </w:t>
        </w:r>
        <w:proofErr w:type="spellStart"/>
        <w:r w:rsidR="00CF2A7B" w:rsidRPr="00C60AC1">
          <w:rPr>
            <w:rStyle w:val="Hyperlink"/>
            <w:rFonts w:ascii="Times New Roman" w:hAnsi="Times New Roman" w:cs="Times New Roman"/>
            <w:i/>
            <w:sz w:val="24"/>
          </w:rPr>
          <w:t>Shtekel</w:t>
        </w:r>
        <w:proofErr w:type="spellEnd"/>
        <w:r w:rsidR="00CF2A7B" w:rsidRPr="00C60AC1">
          <w:rPr>
            <w:rStyle w:val="Hyperlink"/>
            <w:rFonts w:ascii="Times New Roman" w:hAnsi="Times New Roman" w:cs="Times New Roman"/>
            <w:i/>
            <w:sz w:val="24"/>
          </w:rPr>
          <w:t xml:space="preserve"> v. Ukraine (no. 33014/05)</w:t>
        </w:r>
      </w:hyperlink>
    </w:p>
    <w:p w14:paraId="4C816E97" w14:textId="77777777" w:rsidR="00CF2A7B" w:rsidRPr="00C60AC1" w:rsidRDefault="00CF2A7B" w:rsidP="00462B7D">
      <w:pPr>
        <w:pStyle w:val="NoSpacing"/>
        <w:jc w:val="both"/>
        <w:rPr>
          <w:rFonts w:ascii="Times New Roman" w:hAnsi="Times New Roman" w:cs="Times New Roman"/>
          <w:sz w:val="24"/>
          <w:szCs w:val="24"/>
          <w:lang w:val="bg-BG"/>
        </w:rPr>
      </w:pPr>
    </w:p>
    <w:p w14:paraId="1C7C6E99" w14:textId="77777777" w:rsidR="009A7FFD" w:rsidRPr="00C60AC1" w:rsidRDefault="00CF2A7B"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Като са осъдили за клевета директор на водоснабдителна компания за това, че е отговорил на разпространени в пресата твърдения, че питейната вода в района е замърсена, съдилищата са осъществили недопустима намеса в правото на свобода на изразяването на жалбоподателя. </w:t>
      </w:r>
      <w:hyperlink r:id="rId2372" w:history="1">
        <w:r w:rsidRPr="00C60AC1">
          <w:rPr>
            <w:rStyle w:val="Hyperlink"/>
            <w:rFonts w:ascii="Times New Roman" w:hAnsi="Times New Roman" w:cs="Times New Roman"/>
            <w:sz w:val="24"/>
            <w:szCs w:val="24"/>
            <w:lang w:val="bg-BG"/>
          </w:rPr>
          <w:t>Бюлетин № 9.</w:t>
        </w:r>
      </w:hyperlink>
    </w:p>
    <w:p w14:paraId="6CABB1F4" w14:textId="77777777" w:rsidR="00CF2A7B" w:rsidRPr="00C60AC1" w:rsidRDefault="00794C51" w:rsidP="00CF2A7B">
      <w:pPr>
        <w:pStyle w:val="NoSpacing"/>
        <w:pBdr>
          <w:bottom w:val="single" w:sz="4" w:space="1" w:color="auto"/>
        </w:pBdr>
        <w:jc w:val="both"/>
        <w:rPr>
          <w:rFonts w:ascii="Times New Roman" w:hAnsi="Times New Roman" w:cs="Times New Roman"/>
          <w:i/>
          <w:sz w:val="24"/>
          <w:lang w:val="bg-BG"/>
        </w:rPr>
      </w:pPr>
      <w:hyperlink r:id="rId2373" w:history="1">
        <w:r w:rsidR="00CF2A7B" w:rsidRPr="00180795">
          <w:rPr>
            <w:rStyle w:val="Hyperlink"/>
            <w:rFonts w:ascii="Times New Roman" w:hAnsi="Times New Roman" w:cs="Times New Roman"/>
            <w:i/>
            <w:sz w:val="24"/>
            <w:lang w:val="ru-RU"/>
          </w:rPr>
          <w:t>Š</w:t>
        </w:r>
        <w:proofErr w:type="spellStart"/>
        <w:r w:rsidR="00CF2A7B" w:rsidRPr="00C60AC1">
          <w:rPr>
            <w:rStyle w:val="Hyperlink"/>
            <w:rFonts w:ascii="Times New Roman" w:hAnsi="Times New Roman" w:cs="Times New Roman"/>
            <w:i/>
            <w:sz w:val="24"/>
          </w:rPr>
          <w:t>abanovi</w:t>
        </w:r>
        <w:proofErr w:type="spellEnd"/>
        <w:r w:rsidR="00CF2A7B" w:rsidRPr="00180795">
          <w:rPr>
            <w:rStyle w:val="Hyperlink"/>
            <w:rFonts w:ascii="Times New Roman" w:hAnsi="Times New Roman" w:cs="Times New Roman"/>
            <w:i/>
            <w:sz w:val="24"/>
            <w:lang w:val="ru-RU"/>
          </w:rPr>
          <w:t xml:space="preserve">ć </w:t>
        </w:r>
        <w:r w:rsidR="00CF2A7B" w:rsidRPr="00C60AC1">
          <w:rPr>
            <w:rStyle w:val="Hyperlink"/>
            <w:rFonts w:ascii="Times New Roman" w:hAnsi="Times New Roman" w:cs="Times New Roman"/>
            <w:i/>
            <w:sz w:val="24"/>
          </w:rPr>
          <w:t>v</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Montenegro</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and</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Serbia</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no</w:t>
        </w:r>
        <w:r w:rsidR="00CF2A7B" w:rsidRPr="00180795">
          <w:rPr>
            <w:rStyle w:val="Hyperlink"/>
            <w:rFonts w:ascii="Times New Roman" w:hAnsi="Times New Roman" w:cs="Times New Roman"/>
            <w:i/>
            <w:sz w:val="24"/>
            <w:lang w:val="ru-RU"/>
          </w:rPr>
          <w:t>. 5995/06)</w:t>
        </w:r>
      </w:hyperlink>
    </w:p>
    <w:p w14:paraId="11D6DDB2" w14:textId="77777777" w:rsidR="00CF2A7B" w:rsidRPr="00C60AC1" w:rsidRDefault="00CF2A7B" w:rsidP="00462B7D">
      <w:pPr>
        <w:pStyle w:val="NoSpacing"/>
        <w:jc w:val="both"/>
        <w:rPr>
          <w:rFonts w:ascii="Times New Roman" w:hAnsi="Times New Roman" w:cs="Times New Roman"/>
          <w:i/>
          <w:sz w:val="24"/>
          <w:lang w:val="bg-BG"/>
        </w:rPr>
      </w:pPr>
    </w:p>
    <w:p w14:paraId="7B03B979" w14:textId="77777777" w:rsidR="00CF2A7B" w:rsidRPr="00C60AC1" w:rsidRDefault="00CF2A7B" w:rsidP="00462B7D">
      <w:pPr>
        <w:pStyle w:val="NoSpacing"/>
        <w:jc w:val="both"/>
        <w:rPr>
          <w:rFonts w:ascii="Times New Roman" w:hAnsi="Times New Roman" w:cs="Times New Roman"/>
          <w:sz w:val="24"/>
          <w:lang w:val="bg-BG"/>
        </w:rPr>
      </w:pPr>
      <w:r w:rsidRPr="00C60AC1">
        <w:rPr>
          <w:rFonts w:ascii="Times New Roman" w:hAnsi="Times New Roman" w:cs="Times New Roman"/>
          <w:sz w:val="24"/>
          <w:lang w:val="bg-BG"/>
        </w:rPr>
        <w:t>Съдилищата са гарант на справедливостта и имат фундаменталн</w:t>
      </w:r>
      <w:r w:rsidR="007A357E" w:rsidRPr="00C60AC1">
        <w:rPr>
          <w:rFonts w:ascii="Times New Roman" w:hAnsi="Times New Roman" w:cs="Times New Roman"/>
          <w:sz w:val="24"/>
          <w:lang w:val="bg-BG"/>
        </w:rPr>
        <w:t>а роля</w:t>
      </w:r>
      <w:r w:rsidRPr="00C60AC1">
        <w:rPr>
          <w:rFonts w:ascii="Times New Roman" w:hAnsi="Times New Roman" w:cs="Times New Roman"/>
          <w:sz w:val="24"/>
          <w:lang w:val="bg-BG"/>
        </w:rPr>
        <w:t xml:space="preserve"> във всяка държава, ръководена от принципа за върховенство на закона. За да се ползва работата на съдилищата от обществено доверие, съдът трябва да е защитен от необосновани атаки. Макар съдебната дейност да не е имунизирана срещу критика, тази критика не може да престъпва определени граници. Следва да има ясна граница между критика и обида и ако единствената цел на едно изказване е да обиди съда или членовете на съда, то подходящата санкция по принцип не би била в нарушение на чл. 10 от Конвенцията (свобода на изразяването). </w:t>
      </w:r>
      <w:hyperlink r:id="rId2374" w:history="1">
        <w:r w:rsidRPr="00C60AC1">
          <w:rPr>
            <w:rStyle w:val="Hyperlink"/>
            <w:rFonts w:ascii="Times New Roman" w:hAnsi="Times New Roman" w:cs="Times New Roman"/>
            <w:sz w:val="24"/>
            <w:szCs w:val="24"/>
            <w:lang w:val="bg-BG"/>
          </w:rPr>
          <w:t>Бюлетин № 9.</w:t>
        </w:r>
      </w:hyperlink>
    </w:p>
    <w:p w14:paraId="58EF3F8E" w14:textId="77777777" w:rsidR="00CF2A7B" w:rsidRPr="00C60AC1" w:rsidRDefault="00794C51" w:rsidP="00CF2A7B">
      <w:pPr>
        <w:pStyle w:val="NoSpacing"/>
        <w:pBdr>
          <w:bottom w:val="single" w:sz="4" w:space="1" w:color="auto"/>
        </w:pBdr>
        <w:jc w:val="both"/>
        <w:rPr>
          <w:rStyle w:val="normal--char"/>
          <w:rFonts w:ascii="Times New Roman" w:hAnsi="Times New Roman" w:cs="Times New Roman"/>
          <w:i/>
          <w:sz w:val="24"/>
          <w:lang w:val="bg-BG"/>
        </w:rPr>
      </w:pPr>
      <w:hyperlink r:id="rId2375" w:history="1">
        <w:r w:rsidR="00CF2A7B" w:rsidRPr="00180795">
          <w:rPr>
            <w:rStyle w:val="Hyperlink"/>
            <w:rFonts w:ascii="Times New Roman" w:hAnsi="Times New Roman" w:cs="Times New Roman"/>
            <w:i/>
            <w:sz w:val="24"/>
            <w:lang w:val="ru-RU"/>
          </w:rPr>
          <w:t>Ž</w:t>
        </w:r>
        <w:proofErr w:type="spellStart"/>
        <w:r w:rsidR="00CF2A7B" w:rsidRPr="00C60AC1">
          <w:rPr>
            <w:rStyle w:val="Hyperlink"/>
            <w:rFonts w:ascii="Times New Roman" w:hAnsi="Times New Roman" w:cs="Times New Roman"/>
            <w:i/>
            <w:sz w:val="24"/>
          </w:rPr>
          <w:t>ugi</w:t>
        </w:r>
        <w:proofErr w:type="spellEnd"/>
        <w:r w:rsidR="00CF2A7B" w:rsidRPr="00180795">
          <w:rPr>
            <w:rStyle w:val="Hyperlink"/>
            <w:rFonts w:ascii="Times New Roman" w:hAnsi="Times New Roman" w:cs="Times New Roman"/>
            <w:i/>
            <w:sz w:val="24"/>
            <w:lang w:val="ru-RU"/>
          </w:rPr>
          <w:t xml:space="preserve">ć </w:t>
        </w:r>
        <w:r w:rsidR="00CF2A7B" w:rsidRPr="00C60AC1">
          <w:rPr>
            <w:rStyle w:val="Hyperlink"/>
            <w:rFonts w:ascii="Times New Roman" w:hAnsi="Times New Roman" w:cs="Times New Roman"/>
            <w:i/>
            <w:sz w:val="24"/>
          </w:rPr>
          <w:t>v</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Croatia</w:t>
        </w:r>
        <w:r w:rsidR="00CF2A7B" w:rsidRPr="00180795">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no</w:t>
        </w:r>
        <w:r w:rsidR="00CF2A7B" w:rsidRPr="00180795">
          <w:rPr>
            <w:rStyle w:val="Hyperlink"/>
            <w:rFonts w:ascii="Times New Roman" w:hAnsi="Times New Roman" w:cs="Times New Roman"/>
            <w:i/>
            <w:sz w:val="24"/>
            <w:lang w:val="ru-RU"/>
          </w:rPr>
          <w:t>. 3699/08)</w:t>
        </w:r>
      </w:hyperlink>
    </w:p>
    <w:p w14:paraId="6D661A4D" w14:textId="77777777" w:rsidR="00561313" w:rsidRPr="00C60AC1" w:rsidRDefault="00561313" w:rsidP="00462B7D">
      <w:pPr>
        <w:pStyle w:val="NoSpacing"/>
        <w:jc w:val="both"/>
        <w:rPr>
          <w:rStyle w:val="normal--char"/>
          <w:rFonts w:ascii="Times New Roman" w:hAnsi="Times New Roman" w:cs="Times New Roman"/>
          <w:i/>
          <w:sz w:val="24"/>
          <w:lang w:val="bg-BG"/>
        </w:rPr>
      </w:pPr>
    </w:p>
    <w:p w14:paraId="010BF583" w14:textId="77777777" w:rsidR="00CF2A7B" w:rsidRPr="00C60AC1" w:rsidRDefault="00561313" w:rsidP="00561313">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ЕСПЧ комуникира оплакване във връзка с намеса в свободата на изразяване на журналист, издал трилогия, описваща противоречивия живот на помашката общност в България. </w:t>
      </w:r>
      <w:hyperlink r:id="rId2376" w:history="1">
        <w:r w:rsidRPr="00C60AC1">
          <w:rPr>
            <w:rStyle w:val="Hyperlink"/>
            <w:rFonts w:ascii="Times New Roman" w:hAnsi="Times New Roman" w:cs="Times New Roman"/>
            <w:sz w:val="24"/>
            <w:szCs w:val="24"/>
            <w:lang w:val="bg-BG"/>
          </w:rPr>
          <w:t>Бюлетин № 10.</w:t>
        </w:r>
      </w:hyperlink>
    </w:p>
    <w:p w14:paraId="42D647AE" w14:textId="77777777" w:rsidR="00561313" w:rsidRPr="00C60AC1" w:rsidRDefault="00794C51" w:rsidP="00561313">
      <w:pPr>
        <w:pBdr>
          <w:bottom w:val="single" w:sz="4" w:space="1" w:color="auto"/>
        </w:pBdr>
        <w:spacing w:after="0" w:line="240" w:lineRule="auto"/>
        <w:jc w:val="both"/>
        <w:rPr>
          <w:rStyle w:val="normal--char"/>
          <w:rFonts w:ascii="Times New Roman" w:hAnsi="Times New Roman" w:cs="Times New Roman"/>
          <w:sz w:val="24"/>
        </w:rPr>
      </w:pPr>
      <w:hyperlink r:id="rId2377" w:history="1">
        <w:proofErr w:type="spellStart"/>
        <w:r w:rsidR="00561313" w:rsidRPr="00C60AC1">
          <w:rPr>
            <w:rStyle w:val="Hyperlink"/>
            <w:rFonts w:ascii="Times New Roman" w:hAnsi="Times New Roman" w:cs="Times New Roman"/>
            <w:i/>
            <w:sz w:val="24"/>
          </w:rPr>
          <w:t>Stoyanov</w:t>
        </w:r>
        <w:proofErr w:type="spellEnd"/>
        <w:r w:rsidR="00561313" w:rsidRPr="00C60AC1">
          <w:rPr>
            <w:rStyle w:val="Hyperlink"/>
            <w:rFonts w:ascii="Times New Roman" w:hAnsi="Times New Roman" w:cs="Times New Roman"/>
            <w:i/>
            <w:sz w:val="24"/>
          </w:rPr>
          <w:t xml:space="preserve"> v. </w:t>
        </w:r>
        <w:proofErr w:type="spellStart"/>
        <w:r w:rsidR="00561313" w:rsidRPr="00C60AC1">
          <w:rPr>
            <w:rStyle w:val="Hyperlink"/>
            <w:rFonts w:ascii="Times New Roman" w:hAnsi="Times New Roman" w:cs="Times New Roman"/>
            <w:i/>
            <w:sz w:val="24"/>
          </w:rPr>
          <w:t>Bulgaria</w:t>
        </w:r>
        <w:proofErr w:type="spellEnd"/>
        <w:r w:rsidR="00561313" w:rsidRPr="00C60AC1">
          <w:rPr>
            <w:rStyle w:val="Hyperlink"/>
            <w:rFonts w:ascii="Times New Roman" w:hAnsi="Times New Roman" w:cs="Times New Roman"/>
            <w:sz w:val="24"/>
          </w:rPr>
          <w:t xml:space="preserve"> </w:t>
        </w:r>
        <w:r w:rsidR="00561313" w:rsidRPr="00C60AC1">
          <w:rPr>
            <w:rStyle w:val="Hyperlink"/>
            <w:rFonts w:ascii="Times New Roman" w:hAnsi="Times New Roman" w:cs="Times New Roman"/>
            <w:i/>
            <w:sz w:val="24"/>
          </w:rPr>
          <w:t>(</w:t>
        </w:r>
        <w:proofErr w:type="spellStart"/>
        <w:r w:rsidR="00561313" w:rsidRPr="00C60AC1">
          <w:rPr>
            <w:rStyle w:val="Hyperlink"/>
            <w:rFonts w:ascii="Times New Roman" w:hAnsi="Times New Roman" w:cs="Times New Roman"/>
            <w:i/>
            <w:sz w:val="24"/>
          </w:rPr>
          <w:t>no</w:t>
        </w:r>
        <w:proofErr w:type="spellEnd"/>
        <w:r w:rsidR="00561313" w:rsidRPr="00C60AC1">
          <w:rPr>
            <w:rStyle w:val="Hyperlink"/>
            <w:rFonts w:ascii="Times New Roman" w:hAnsi="Times New Roman" w:cs="Times New Roman"/>
            <w:i/>
            <w:sz w:val="24"/>
          </w:rPr>
          <w:t>. 19557/05)</w:t>
        </w:r>
      </w:hyperlink>
      <w:r w:rsidR="00561313" w:rsidRPr="00C60AC1">
        <w:rPr>
          <w:rStyle w:val="normal--char"/>
          <w:rFonts w:ascii="Times New Roman" w:hAnsi="Times New Roman" w:cs="Times New Roman"/>
          <w:i/>
          <w:sz w:val="24"/>
        </w:rPr>
        <w:t xml:space="preserve"> </w:t>
      </w:r>
    </w:p>
    <w:p w14:paraId="3188B4AE" w14:textId="77777777" w:rsidR="001C2BFF" w:rsidRPr="00C60AC1" w:rsidRDefault="001C2BFF" w:rsidP="00561313">
      <w:pPr>
        <w:pStyle w:val="NoSpacing"/>
        <w:jc w:val="both"/>
        <w:rPr>
          <w:rStyle w:val="normal--char"/>
          <w:rFonts w:ascii="Times New Roman" w:hAnsi="Times New Roman" w:cs="Times New Roman"/>
          <w:sz w:val="24"/>
          <w:szCs w:val="24"/>
          <w:lang w:val="bg-BG"/>
        </w:rPr>
      </w:pPr>
    </w:p>
    <w:p w14:paraId="64884DAD" w14:textId="77777777" w:rsidR="00561313" w:rsidRPr="00C60AC1" w:rsidRDefault="001C2BFF" w:rsidP="00561313">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szCs w:val="24"/>
          <w:lang w:val="bg-BG"/>
        </w:rPr>
        <w:t xml:space="preserve">Има разлика между приемливото преувеличаване или провокация в една публикация или дори прекомерните, в някаква степен, твърдения, и изопачаването на факти, известни на журналиста към момента на публикацията. </w:t>
      </w:r>
      <w:hyperlink r:id="rId2378" w:history="1">
        <w:r w:rsidRPr="00C60AC1">
          <w:rPr>
            <w:rStyle w:val="Hyperlink"/>
            <w:rFonts w:ascii="Times New Roman" w:hAnsi="Times New Roman" w:cs="Times New Roman"/>
            <w:sz w:val="24"/>
            <w:szCs w:val="24"/>
            <w:lang w:val="bg-BG"/>
          </w:rPr>
          <w:t>Бюлетин № 10.</w:t>
        </w:r>
      </w:hyperlink>
    </w:p>
    <w:p w14:paraId="5C18D736" w14:textId="77777777" w:rsidR="001C2BFF" w:rsidRPr="00C60AC1" w:rsidRDefault="00794C51" w:rsidP="001C2BFF">
      <w:pPr>
        <w:pBdr>
          <w:bottom w:val="single" w:sz="4" w:space="1" w:color="auto"/>
        </w:pBdr>
        <w:spacing w:after="0" w:line="240" w:lineRule="auto"/>
        <w:jc w:val="both"/>
        <w:rPr>
          <w:rStyle w:val="normal--char"/>
          <w:rFonts w:ascii="Times New Roman" w:hAnsi="Times New Roman" w:cs="Times New Roman"/>
          <w:i/>
          <w:sz w:val="24"/>
        </w:rPr>
      </w:pPr>
      <w:hyperlink r:id="rId2379" w:history="1">
        <w:proofErr w:type="spellStart"/>
        <w:r w:rsidR="001C2BFF" w:rsidRPr="00C60AC1">
          <w:rPr>
            <w:rStyle w:val="Hyperlink"/>
            <w:rFonts w:ascii="Times New Roman" w:hAnsi="Times New Roman" w:cs="Times New Roman"/>
            <w:i/>
            <w:sz w:val="24"/>
          </w:rPr>
          <w:t>Kania</w:t>
        </w:r>
        <w:proofErr w:type="spellEnd"/>
        <w:r w:rsidR="001C2BFF" w:rsidRPr="00C60AC1">
          <w:rPr>
            <w:rStyle w:val="Hyperlink"/>
            <w:rFonts w:ascii="Times New Roman" w:hAnsi="Times New Roman" w:cs="Times New Roman"/>
            <w:i/>
            <w:sz w:val="24"/>
          </w:rPr>
          <w:t xml:space="preserve"> </w:t>
        </w:r>
        <w:proofErr w:type="spellStart"/>
        <w:r w:rsidR="001C2BFF" w:rsidRPr="00C60AC1">
          <w:rPr>
            <w:rStyle w:val="Hyperlink"/>
            <w:rFonts w:ascii="Times New Roman" w:hAnsi="Times New Roman" w:cs="Times New Roman"/>
            <w:i/>
            <w:sz w:val="24"/>
          </w:rPr>
          <w:t>and</w:t>
        </w:r>
        <w:proofErr w:type="spellEnd"/>
        <w:r w:rsidR="001C2BFF" w:rsidRPr="00C60AC1">
          <w:rPr>
            <w:rStyle w:val="Hyperlink"/>
            <w:rFonts w:ascii="Times New Roman" w:hAnsi="Times New Roman" w:cs="Times New Roman"/>
            <w:i/>
            <w:sz w:val="24"/>
          </w:rPr>
          <w:t xml:space="preserve"> </w:t>
        </w:r>
        <w:proofErr w:type="spellStart"/>
        <w:r w:rsidR="001C2BFF" w:rsidRPr="00C60AC1">
          <w:rPr>
            <w:rStyle w:val="Hyperlink"/>
            <w:rFonts w:ascii="Times New Roman" w:hAnsi="Times New Roman" w:cs="Times New Roman"/>
            <w:i/>
            <w:sz w:val="24"/>
          </w:rPr>
          <w:t>Kittel</w:t>
        </w:r>
        <w:proofErr w:type="spellEnd"/>
        <w:r w:rsidR="001C2BFF" w:rsidRPr="00C60AC1">
          <w:rPr>
            <w:rStyle w:val="Hyperlink"/>
            <w:rFonts w:ascii="Times New Roman" w:hAnsi="Times New Roman" w:cs="Times New Roman"/>
            <w:i/>
            <w:sz w:val="24"/>
          </w:rPr>
          <w:t xml:space="preserve"> v. </w:t>
        </w:r>
        <w:proofErr w:type="spellStart"/>
        <w:r w:rsidR="001C2BFF" w:rsidRPr="00C60AC1">
          <w:rPr>
            <w:rStyle w:val="Hyperlink"/>
            <w:rFonts w:ascii="Times New Roman" w:hAnsi="Times New Roman" w:cs="Times New Roman"/>
            <w:i/>
            <w:sz w:val="24"/>
          </w:rPr>
          <w:t>Poland</w:t>
        </w:r>
        <w:proofErr w:type="spellEnd"/>
        <w:r w:rsidR="001C2BFF" w:rsidRPr="00C60AC1">
          <w:rPr>
            <w:rStyle w:val="Hyperlink"/>
            <w:rFonts w:ascii="Times New Roman" w:hAnsi="Times New Roman" w:cs="Times New Roman"/>
            <w:i/>
            <w:sz w:val="24"/>
          </w:rPr>
          <w:t xml:space="preserve"> (</w:t>
        </w:r>
        <w:proofErr w:type="spellStart"/>
        <w:r w:rsidR="001C2BFF" w:rsidRPr="00C60AC1">
          <w:rPr>
            <w:rStyle w:val="Hyperlink"/>
            <w:rFonts w:ascii="Times New Roman" w:hAnsi="Times New Roman" w:cs="Times New Roman"/>
            <w:i/>
            <w:sz w:val="24"/>
          </w:rPr>
          <w:t>no</w:t>
        </w:r>
        <w:proofErr w:type="spellEnd"/>
        <w:r w:rsidR="001C2BFF" w:rsidRPr="00C60AC1">
          <w:rPr>
            <w:rStyle w:val="Hyperlink"/>
            <w:rFonts w:ascii="Times New Roman" w:hAnsi="Times New Roman" w:cs="Times New Roman"/>
            <w:i/>
            <w:sz w:val="24"/>
          </w:rPr>
          <w:t>. 35105/04)</w:t>
        </w:r>
      </w:hyperlink>
    </w:p>
    <w:p w14:paraId="40052C00" w14:textId="77777777" w:rsidR="00CF2A7B" w:rsidRPr="00C60AC1" w:rsidRDefault="00CF2A7B" w:rsidP="00462B7D">
      <w:pPr>
        <w:pStyle w:val="NoSpacing"/>
        <w:jc w:val="both"/>
        <w:rPr>
          <w:rFonts w:ascii="Times New Roman" w:hAnsi="Times New Roman" w:cs="Times New Roman"/>
          <w:sz w:val="24"/>
          <w:lang w:val="bg-BG"/>
        </w:rPr>
      </w:pPr>
    </w:p>
    <w:p w14:paraId="2175DFBB" w14:textId="77777777" w:rsidR="001C2BFF" w:rsidRPr="00C60AC1" w:rsidRDefault="001C2BFF"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Автоматичното приложение на наказателна санкция към журналистка за това, че е публикувала факсимиле от два документа по наказателно дело, водено срещу висш публичен служител, като към делото се е прилагало общото правило за защита на информацията преди постановяването на първоинстанционното решение, ограничава прекомерно журналистическата свобода. </w:t>
      </w:r>
      <w:hyperlink r:id="rId2380" w:history="1">
        <w:r w:rsidRPr="00C60AC1">
          <w:rPr>
            <w:rStyle w:val="Hyperlink"/>
            <w:rFonts w:ascii="Times New Roman" w:hAnsi="Times New Roman" w:cs="Times New Roman"/>
            <w:sz w:val="24"/>
            <w:szCs w:val="24"/>
            <w:lang w:val="bg-BG"/>
          </w:rPr>
          <w:t>Бюлетин № 10.</w:t>
        </w:r>
      </w:hyperlink>
    </w:p>
    <w:p w14:paraId="4214D9B5" w14:textId="77777777" w:rsidR="001C2BFF" w:rsidRPr="00C60AC1" w:rsidRDefault="00794C51" w:rsidP="001C2BFF">
      <w:pPr>
        <w:pBdr>
          <w:bottom w:val="single" w:sz="4" w:space="1" w:color="auto"/>
        </w:pBdr>
        <w:spacing w:after="0" w:line="240" w:lineRule="auto"/>
        <w:jc w:val="both"/>
        <w:rPr>
          <w:rStyle w:val="normal--char"/>
          <w:rFonts w:ascii="Times New Roman" w:hAnsi="Times New Roman" w:cs="Times New Roman"/>
          <w:i/>
          <w:sz w:val="24"/>
        </w:rPr>
      </w:pPr>
      <w:hyperlink r:id="rId2381" w:history="1">
        <w:proofErr w:type="spellStart"/>
        <w:r w:rsidR="001C2BFF" w:rsidRPr="00C60AC1">
          <w:rPr>
            <w:rStyle w:val="Hyperlink"/>
            <w:rFonts w:ascii="Times New Roman" w:hAnsi="Times New Roman" w:cs="Times New Roman"/>
            <w:i/>
            <w:sz w:val="24"/>
          </w:rPr>
          <w:t>Pinto</w:t>
        </w:r>
        <w:proofErr w:type="spellEnd"/>
        <w:r w:rsidR="001C2BFF" w:rsidRPr="00C60AC1">
          <w:rPr>
            <w:rStyle w:val="Hyperlink"/>
            <w:rFonts w:ascii="Times New Roman" w:hAnsi="Times New Roman" w:cs="Times New Roman"/>
            <w:i/>
            <w:sz w:val="24"/>
          </w:rPr>
          <w:t xml:space="preserve"> </w:t>
        </w:r>
        <w:proofErr w:type="spellStart"/>
        <w:r w:rsidR="001C2BFF" w:rsidRPr="00C60AC1">
          <w:rPr>
            <w:rStyle w:val="Hyperlink"/>
            <w:rFonts w:ascii="Times New Roman" w:hAnsi="Times New Roman" w:cs="Times New Roman"/>
            <w:i/>
            <w:sz w:val="24"/>
          </w:rPr>
          <w:t>Coelho</w:t>
        </w:r>
        <w:proofErr w:type="spellEnd"/>
        <w:r w:rsidR="001C2BFF" w:rsidRPr="00C60AC1">
          <w:rPr>
            <w:rStyle w:val="Hyperlink"/>
            <w:rFonts w:ascii="Times New Roman" w:hAnsi="Times New Roman" w:cs="Times New Roman"/>
            <w:i/>
            <w:sz w:val="24"/>
          </w:rPr>
          <w:t xml:space="preserve"> v. </w:t>
        </w:r>
        <w:proofErr w:type="spellStart"/>
        <w:r w:rsidR="001C2BFF" w:rsidRPr="00C60AC1">
          <w:rPr>
            <w:rStyle w:val="Hyperlink"/>
            <w:rFonts w:ascii="Times New Roman" w:hAnsi="Times New Roman" w:cs="Times New Roman"/>
            <w:i/>
            <w:sz w:val="24"/>
          </w:rPr>
          <w:t>Portugal</w:t>
        </w:r>
        <w:proofErr w:type="spellEnd"/>
        <w:r w:rsidR="001C2BFF" w:rsidRPr="00C60AC1">
          <w:rPr>
            <w:rStyle w:val="Hyperlink"/>
            <w:rFonts w:ascii="Times New Roman" w:hAnsi="Times New Roman" w:cs="Times New Roman"/>
            <w:i/>
            <w:sz w:val="24"/>
          </w:rPr>
          <w:t xml:space="preserve"> (</w:t>
        </w:r>
        <w:proofErr w:type="spellStart"/>
        <w:r w:rsidR="001C2BFF" w:rsidRPr="00C60AC1">
          <w:rPr>
            <w:rStyle w:val="Hyperlink"/>
            <w:rFonts w:ascii="Times New Roman" w:hAnsi="Times New Roman" w:cs="Times New Roman"/>
            <w:i/>
            <w:sz w:val="24"/>
          </w:rPr>
          <w:t>no</w:t>
        </w:r>
        <w:proofErr w:type="spellEnd"/>
        <w:r w:rsidR="001C2BFF" w:rsidRPr="00C60AC1">
          <w:rPr>
            <w:rStyle w:val="Hyperlink"/>
            <w:rFonts w:ascii="Times New Roman" w:hAnsi="Times New Roman" w:cs="Times New Roman"/>
            <w:i/>
            <w:sz w:val="24"/>
          </w:rPr>
          <w:t>. 28439/08)</w:t>
        </w:r>
      </w:hyperlink>
    </w:p>
    <w:p w14:paraId="34F0C740" w14:textId="77777777" w:rsidR="001C2BFF" w:rsidRPr="00C60AC1" w:rsidRDefault="001C2BFF" w:rsidP="00462B7D">
      <w:pPr>
        <w:pStyle w:val="NoSpacing"/>
        <w:jc w:val="both"/>
        <w:rPr>
          <w:rFonts w:ascii="Times New Roman" w:hAnsi="Times New Roman" w:cs="Times New Roman"/>
          <w:sz w:val="24"/>
          <w:lang w:val="bg-BG"/>
        </w:rPr>
      </w:pPr>
    </w:p>
    <w:p w14:paraId="1418BB91" w14:textId="77777777" w:rsidR="001C2BFF" w:rsidRPr="00C60AC1" w:rsidRDefault="000E5429"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Уволнението на жалбоподателката заради жалба до прокуратурата, в която тя сигнализирала за нередности в работата на старчески дом, е непропорционално. </w:t>
      </w:r>
      <w:hyperlink r:id="rId238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13E070F0" w14:textId="77777777" w:rsidR="000E5429" w:rsidRPr="00C60AC1" w:rsidRDefault="00794C51" w:rsidP="000E5429">
      <w:pPr>
        <w:pBdr>
          <w:bottom w:val="single" w:sz="4" w:space="1" w:color="auto"/>
        </w:pBdr>
        <w:spacing w:after="0" w:line="240" w:lineRule="auto"/>
        <w:jc w:val="both"/>
        <w:rPr>
          <w:rStyle w:val="normal--char"/>
          <w:rFonts w:ascii="Times New Roman" w:hAnsi="Times New Roman" w:cs="Times New Roman"/>
          <w:i/>
          <w:sz w:val="24"/>
          <w:szCs w:val="24"/>
        </w:rPr>
      </w:pPr>
      <w:hyperlink r:id="rId2383" w:history="1">
        <w:proofErr w:type="spellStart"/>
        <w:r w:rsidR="000E5429" w:rsidRPr="00C60AC1">
          <w:rPr>
            <w:rStyle w:val="Hyperlink"/>
            <w:rFonts w:ascii="Times New Roman" w:hAnsi="Times New Roman" w:cs="Times New Roman"/>
            <w:i/>
            <w:sz w:val="24"/>
            <w:szCs w:val="24"/>
          </w:rPr>
          <w:t>Heinisch</w:t>
        </w:r>
        <w:proofErr w:type="spellEnd"/>
        <w:r w:rsidR="000E5429" w:rsidRPr="00C60AC1">
          <w:rPr>
            <w:rStyle w:val="Hyperlink"/>
            <w:rFonts w:ascii="Times New Roman" w:hAnsi="Times New Roman" w:cs="Times New Roman"/>
            <w:i/>
            <w:sz w:val="24"/>
            <w:szCs w:val="24"/>
          </w:rPr>
          <w:t xml:space="preserve"> v. </w:t>
        </w:r>
        <w:proofErr w:type="spellStart"/>
        <w:r w:rsidR="000E5429" w:rsidRPr="00C60AC1">
          <w:rPr>
            <w:rStyle w:val="Hyperlink"/>
            <w:rFonts w:ascii="Times New Roman" w:hAnsi="Times New Roman" w:cs="Times New Roman"/>
            <w:i/>
            <w:sz w:val="24"/>
            <w:szCs w:val="24"/>
          </w:rPr>
          <w:t>Germany</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no</w:t>
        </w:r>
        <w:proofErr w:type="spellEnd"/>
        <w:r w:rsidR="000E5429" w:rsidRPr="00C60AC1">
          <w:rPr>
            <w:rStyle w:val="Hyperlink"/>
            <w:rFonts w:ascii="Times New Roman" w:hAnsi="Times New Roman" w:cs="Times New Roman"/>
            <w:i/>
            <w:sz w:val="24"/>
            <w:szCs w:val="24"/>
          </w:rPr>
          <w:t>. 28274/08)</w:t>
        </w:r>
      </w:hyperlink>
    </w:p>
    <w:p w14:paraId="245950B3" w14:textId="77777777" w:rsidR="00861B28" w:rsidRPr="00C60AC1" w:rsidRDefault="00861B28" w:rsidP="00462B7D">
      <w:pPr>
        <w:pStyle w:val="NoSpacing"/>
        <w:jc w:val="both"/>
        <w:rPr>
          <w:rFonts w:ascii="Times New Roman" w:hAnsi="Times New Roman" w:cs="Times New Roman"/>
          <w:sz w:val="24"/>
          <w:lang w:val="bg-BG"/>
        </w:rPr>
      </w:pPr>
    </w:p>
    <w:p w14:paraId="1179AEA2" w14:textId="77777777" w:rsidR="00861B28" w:rsidRPr="00C60AC1" w:rsidRDefault="00861B28" w:rsidP="00861B2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Словашки вестник е бил неправилно санкциониран заради материал за политик и зам.-шеф на полицията относно пиянска случка в ресторант; съдилищата не са изследвали важни въпроси като значимостта на обществения интерес от материала и не са направили баланс между този интерес и личния интерес на засегнатите лица, нито са изследвали </w:t>
      </w:r>
      <w:r w:rsidRPr="00C60AC1">
        <w:rPr>
          <w:rFonts w:ascii="Times New Roman" w:hAnsi="Times New Roman" w:cs="Times New Roman"/>
          <w:sz w:val="24"/>
          <w:lang w:val="bg-BG"/>
        </w:rPr>
        <w:lastRenderedPageBreak/>
        <w:t>дали материалът е бил написан в съответствие с журналистическата етика.</w:t>
      </w:r>
      <w:r w:rsidRPr="00C60AC1">
        <w:rPr>
          <w:rStyle w:val="normal--char"/>
          <w:rFonts w:ascii="Times New Roman" w:hAnsi="Times New Roman" w:cs="Times New Roman"/>
          <w:color w:val="000000"/>
          <w:sz w:val="24"/>
          <w:szCs w:val="24"/>
          <w:lang w:val="bg-BG"/>
        </w:rPr>
        <w:t xml:space="preserve"> </w:t>
      </w:r>
      <w:hyperlink r:id="rId2384"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11.</w:t>
        </w:r>
      </w:hyperlink>
    </w:p>
    <w:p w14:paraId="042D3AE5" w14:textId="77777777" w:rsidR="00861B28" w:rsidRPr="00C60AC1" w:rsidRDefault="00794C51" w:rsidP="00861B28">
      <w:pPr>
        <w:pBdr>
          <w:bottom w:val="single" w:sz="4" w:space="1" w:color="auto"/>
        </w:pBdr>
        <w:spacing w:after="0" w:line="240" w:lineRule="auto"/>
        <w:jc w:val="both"/>
        <w:rPr>
          <w:rStyle w:val="normal--char"/>
          <w:rFonts w:ascii="Times New Roman" w:hAnsi="Times New Roman" w:cs="Times New Roman"/>
          <w:i/>
          <w:sz w:val="24"/>
          <w:szCs w:val="24"/>
        </w:rPr>
      </w:pPr>
      <w:hyperlink r:id="rId2385" w:history="1">
        <w:proofErr w:type="spellStart"/>
        <w:r w:rsidR="00861B28" w:rsidRPr="00C60AC1">
          <w:rPr>
            <w:rStyle w:val="Hyperlink"/>
            <w:rFonts w:ascii="Times New Roman" w:hAnsi="Times New Roman" w:cs="Times New Roman"/>
            <w:i/>
            <w:sz w:val="24"/>
            <w:szCs w:val="24"/>
          </w:rPr>
          <w:t>Ringier</w:t>
        </w:r>
        <w:proofErr w:type="spellEnd"/>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Axel</w:t>
        </w:r>
        <w:proofErr w:type="spellEnd"/>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Springer</w:t>
        </w:r>
        <w:proofErr w:type="spellEnd"/>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Slovakia</w:t>
        </w:r>
        <w:proofErr w:type="spellEnd"/>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a.s</w:t>
        </w:r>
        <w:proofErr w:type="spellEnd"/>
        <w:r w:rsidR="00861B28" w:rsidRPr="00C60AC1">
          <w:rPr>
            <w:rStyle w:val="Hyperlink"/>
            <w:rFonts w:ascii="Times New Roman" w:hAnsi="Times New Roman" w:cs="Times New Roman"/>
            <w:i/>
            <w:sz w:val="24"/>
            <w:szCs w:val="24"/>
          </w:rPr>
          <w:t xml:space="preserve">. v. </w:t>
        </w:r>
        <w:proofErr w:type="spellStart"/>
        <w:r w:rsidR="00861B28" w:rsidRPr="00C60AC1">
          <w:rPr>
            <w:rStyle w:val="Hyperlink"/>
            <w:rFonts w:ascii="Times New Roman" w:hAnsi="Times New Roman" w:cs="Times New Roman"/>
            <w:i/>
            <w:sz w:val="24"/>
            <w:szCs w:val="24"/>
          </w:rPr>
          <w:t>Slovakia</w:t>
        </w:r>
        <w:proofErr w:type="spellEnd"/>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no</w:t>
        </w:r>
        <w:proofErr w:type="spellEnd"/>
        <w:r w:rsidR="00861B28" w:rsidRPr="00C60AC1">
          <w:rPr>
            <w:rStyle w:val="Hyperlink"/>
            <w:rFonts w:ascii="Times New Roman" w:hAnsi="Times New Roman" w:cs="Times New Roman"/>
            <w:i/>
            <w:sz w:val="24"/>
            <w:szCs w:val="24"/>
          </w:rPr>
          <w:t>. 41262/05)</w:t>
        </w:r>
      </w:hyperlink>
    </w:p>
    <w:p w14:paraId="563925F4" w14:textId="77777777" w:rsidR="00861B28" w:rsidRPr="00C60AC1" w:rsidRDefault="00861B28" w:rsidP="00861B28">
      <w:pPr>
        <w:pStyle w:val="NoSpacing"/>
        <w:jc w:val="both"/>
        <w:rPr>
          <w:rFonts w:ascii="Times New Roman" w:hAnsi="Times New Roman" w:cs="Times New Roman"/>
          <w:sz w:val="24"/>
          <w:lang w:val="bg-BG"/>
        </w:rPr>
      </w:pPr>
    </w:p>
    <w:p w14:paraId="6971D569" w14:textId="77777777" w:rsidR="000E5429" w:rsidRPr="00C60AC1" w:rsidRDefault="00861B28" w:rsidP="00861B2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Осъждането на журналист за това, че е публикувал дословно интервю с политик, въпреки несъгласието на последния, не е необходимо в едно демократично общество и е непропорционално на преследваната цел. </w:t>
      </w:r>
      <w:hyperlink r:id="rId238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4F14F9D5" w14:textId="77777777" w:rsidR="00861B28" w:rsidRPr="00C60AC1" w:rsidRDefault="00794C51" w:rsidP="00861B28">
      <w:pPr>
        <w:pBdr>
          <w:bottom w:val="single" w:sz="4" w:space="1" w:color="auto"/>
        </w:pBdr>
        <w:spacing w:after="0" w:line="240" w:lineRule="auto"/>
        <w:jc w:val="both"/>
        <w:rPr>
          <w:rStyle w:val="normal--char"/>
          <w:rFonts w:ascii="Times New Roman" w:hAnsi="Times New Roman" w:cs="Times New Roman"/>
          <w:i/>
          <w:sz w:val="24"/>
          <w:szCs w:val="24"/>
        </w:rPr>
      </w:pPr>
      <w:hyperlink r:id="rId2387" w:history="1">
        <w:proofErr w:type="spellStart"/>
        <w:r w:rsidR="00861B28" w:rsidRPr="00C60AC1">
          <w:rPr>
            <w:rStyle w:val="Hyperlink"/>
            <w:rFonts w:ascii="Times New Roman" w:hAnsi="Times New Roman" w:cs="Times New Roman"/>
            <w:i/>
            <w:sz w:val="24"/>
            <w:szCs w:val="24"/>
          </w:rPr>
          <w:t>Wizerkaniuk</w:t>
        </w:r>
        <w:proofErr w:type="spellEnd"/>
        <w:r w:rsidR="00861B28" w:rsidRPr="00C60AC1">
          <w:rPr>
            <w:rStyle w:val="Hyperlink"/>
            <w:rFonts w:ascii="Times New Roman" w:hAnsi="Times New Roman" w:cs="Times New Roman"/>
            <w:i/>
            <w:sz w:val="24"/>
            <w:szCs w:val="24"/>
          </w:rPr>
          <w:t xml:space="preserve"> </w:t>
        </w:r>
        <w:r w:rsidR="00861B28" w:rsidRPr="00C60AC1">
          <w:rPr>
            <w:rStyle w:val="Hyperlink"/>
            <w:rFonts w:ascii="Times New Roman" w:hAnsi="Times New Roman" w:cs="Times New Roman"/>
            <w:i/>
            <w:sz w:val="24"/>
            <w:szCs w:val="24"/>
            <w:lang w:val="en-US"/>
          </w:rPr>
          <w:t>v</w:t>
        </w:r>
        <w:r w:rsidR="00861B28" w:rsidRPr="00C60AC1">
          <w:rPr>
            <w:rStyle w:val="Hyperlink"/>
            <w:rFonts w:ascii="Times New Roman" w:hAnsi="Times New Roman" w:cs="Times New Roman"/>
            <w:i/>
            <w:sz w:val="24"/>
            <w:szCs w:val="24"/>
          </w:rPr>
          <w:t xml:space="preserve">. </w:t>
        </w:r>
        <w:proofErr w:type="spellStart"/>
        <w:r w:rsidR="00861B28" w:rsidRPr="00C60AC1">
          <w:rPr>
            <w:rStyle w:val="Hyperlink"/>
            <w:rFonts w:ascii="Times New Roman" w:hAnsi="Times New Roman" w:cs="Times New Roman"/>
            <w:i/>
            <w:sz w:val="24"/>
            <w:szCs w:val="24"/>
          </w:rPr>
          <w:t>Poland</w:t>
        </w:r>
        <w:proofErr w:type="spellEnd"/>
        <w:r w:rsidR="00861B28" w:rsidRPr="00C60AC1">
          <w:rPr>
            <w:rStyle w:val="Hyperlink"/>
            <w:rFonts w:ascii="Times New Roman" w:hAnsi="Times New Roman" w:cs="Times New Roman"/>
            <w:i/>
            <w:sz w:val="24"/>
            <w:szCs w:val="24"/>
          </w:rPr>
          <w:t xml:space="preserve"> (</w:t>
        </w:r>
        <w:r w:rsidR="00861B28" w:rsidRPr="00C60AC1">
          <w:rPr>
            <w:rStyle w:val="Hyperlink"/>
            <w:rFonts w:ascii="Times New Roman" w:hAnsi="Times New Roman" w:cs="Times New Roman"/>
            <w:i/>
            <w:sz w:val="24"/>
            <w:szCs w:val="24"/>
            <w:lang w:val="en-US"/>
          </w:rPr>
          <w:t>no</w:t>
        </w:r>
        <w:r w:rsidR="00861B28" w:rsidRPr="00C60AC1">
          <w:rPr>
            <w:rStyle w:val="Hyperlink"/>
            <w:rFonts w:ascii="Times New Roman" w:hAnsi="Times New Roman" w:cs="Times New Roman"/>
            <w:i/>
            <w:sz w:val="24"/>
            <w:szCs w:val="24"/>
          </w:rPr>
          <w:t>. 18990/05)</w:t>
        </w:r>
      </w:hyperlink>
    </w:p>
    <w:p w14:paraId="72C12E4D" w14:textId="77777777" w:rsidR="00861B28" w:rsidRPr="00C60AC1" w:rsidRDefault="00861B28" w:rsidP="00861B28">
      <w:pPr>
        <w:pStyle w:val="NoSpacing"/>
        <w:jc w:val="both"/>
        <w:rPr>
          <w:rFonts w:ascii="Times New Roman" w:hAnsi="Times New Roman" w:cs="Times New Roman"/>
          <w:sz w:val="24"/>
          <w:lang w:val="bg-BG"/>
        </w:rPr>
      </w:pPr>
    </w:p>
    <w:p w14:paraId="781A3C93" w14:textId="77777777" w:rsidR="00524D32" w:rsidRPr="00C60AC1" w:rsidRDefault="00524D32" w:rsidP="00524D3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Има разлика в накърняването на доброто име на едно физическо лице, което би могло да се отрази на достойнството му, и засягането на търговската репутация на едно търговско дружество, която няма морални измерения. </w:t>
      </w:r>
      <w:hyperlink r:id="rId238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2192D64E" w14:textId="77777777" w:rsidR="00524D32" w:rsidRPr="00C60AC1" w:rsidRDefault="00794C51" w:rsidP="00524D32">
      <w:pPr>
        <w:pBdr>
          <w:bottom w:val="single" w:sz="4" w:space="1" w:color="auto"/>
        </w:pBdr>
        <w:spacing w:after="0" w:line="240" w:lineRule="auto"/>
        <w:jc w:val="both"/>
        <w:rPr>
          <w:rStyle w:val="normal--char"/>
          <w:rFonts w:ascii="Times New Roman" w:hAnsi="Times New Roman" w:cs="Times New Roman"/>
          <w:sz w:val="24"/>
          <w:szCs w:val="24"/>
        </w:rPr>
      </w:pPr>
      <w:hyperlink r:id="rId2389" w:history="1">
        <w:proofErr w:type="spellStart"/>
        <w:r w:rsidR="00524D32" w:rsidRPr="00C60AC1">
          <w:rPr>
            <w:rStyle w:val="Hyperlink"/>
            <w:rFonts w:ascii="Times New Roman" w:hAnsi="Times New Roman" w:cs="Times New Roman"/>
            <w:i/>
            <w:iCs/>
            <w:sz w:val="24"/>
            <w:szCs w:val="24"/>
          </w:rPr>
          <w:t>Uj</w:t>
        </w:r>
        <w:proofErr w:type="spellEnd"/>
        <w:r w:rsidR="00524D32" w:rsidRPr="00C60AC1">
          <w:rPr>
            <w:rStyle w:val="Hyperlink"/>
            <w:rFonts w:ascii="Times New Roman" w:hAnsi="Times New Roman" w:cs="Times New Roman"/>
            <w:i/>
            <w:iCs/>
            <w:sz w:val="24"/>
            <w:szCs w:val="24"/>
          </w:rPr>
          <w:t xml:space="preserve"> </w:t>
        </w:r>
        <w:r w:rsidR="00524D32" w:rsidRPr="00C60AC1">
          <w:rPr>
            <w:rStyle w:val="Hyperlink"/>
            <w:rFonts w:ascii="Times New Roman" w:hAnsi="Times New Roman" w:cs="Times New Roman"/>
            <w:i/>
            <w:iCs/>
            <w:sz w:val="24"/>
            <w:szCs w:val="24"/>
            <w:lang w:val="en-US"/>
          </w:rPr>
          <w:t>v</w:t>
        </w:r>
        <w:r w:rsidR="00524D32" w:rsidRPr="00C60AC1">
          <w:rPr>
            <w:rStyle w:val="Hyperlink"/>
            <w:rFonts w:ascii="Times New Roman" w:hAnsi="Times New Roman" w:cs="Times New Roman"/>
            <w:i/>
            <w:iCs/>
            <w:sz w:val="24"/>
            <w:szCs w:val="24"/>
          </w:rPr>
          <w:t xml:space="preserve">. </w:t>
        </w:r>
        <w:proofErr w:type="spellStart"/>
        <w:r w:rsidR="00524D32" w:rsidRPr="00C60AC1">
          <w:rPr>
            <w:rStyle w:val="Hyperlink"/>
            <w:rFonts w:ascii="Times New Roman" w:hAnsi="Times New Roman" w:cs="Times New Roman"/>
            <w:i/>
            <w:iCs/>
            <w:sz w:val="24"/>
            <w:szCs w:val="24"/>
          </w:rPr>
          <w:t>Hungary</w:t>
        </w:r>
        <w:proofErr w:type="spellEnd"/>
      </w:hyperlink>
      <w:r w:rsidR="00524D32" w:rsidRPr="00C60AC1">
        <w:rPr>
          <w:rFonts w:ascii="Times New Roman" w:hAnsi="Times New Roman" w:cs="Times New Roman"/>
          <w:i/>
          <w:iCs/>
          <w:color w:val="000000"/>
          <w:sz w:val="24"/>
          <w:szCs w:val="24"/>
        </w:rPr>
        <w:t xml:space="preserve"> (</w:t>
      </w:r>
      <w:proofErr w:type="spellStart"/>
      <w:r w:rsidR="00524D32" w:rsidRPr="00C60AC1">
        <w:rPr>
          <w:rFonts w:ascii="Times New Roman" w:hAnsi="Times New Roman" w:cs="Times New Roman"/>
          <w:i/>
          <w:iCs/>
          <w:color w:val="000000"/>
          <w:sz w:val="24"/>
          <w:szCs w:val="24"/>
        </w:rPr>
        <w:t>no</w:t>
      </w:r>
      <w:proofErr w:type="spellEnd"/>
      <w:r w:rsidR="00524D32" w:rsidRPr="00C60AC1">
        <w:rPr>
          <w:rFonts w:ascii="Times New Roman" w:hAnsi="Times New Roman" w:cs="Times New Roman"/>
          <w:i/>
          <w:iCs/>
          <w:color w:val="000000"/>
          <w:sz w:val="24"/>
          <w:szCs w:val="24"/>
        </w:rPr>
        <w:t>. 23954/10)</w:t>
      </w:r>
    </w:p>
    <w:p w14:paraId="19342E67" w14:textId="77777777" w:rsidR="00682864" w:rsidRPr="00C60AC1" w:rsidRDefault="00682864" w:rsidP="00524D32">
      <w:pPr>
        <w:pStyle w:val="NoSpacing"/>
        <w:jc w:val="both"/>
        <w:rPr>
          <w:rFonts w:ascii="Times New Roman" w:hAnsi="Times New Roman" w:cs="Times New Roman"/>
          <w:sz w:val="24"/>
          <w:szCs w:val="24"/>
          <w:lang w:val="bg-BG"/>
        </w:rPr>
      </w:pPr>
    </w:p>
    <w:p w14:paraId="01E4E483" w14:textId="77777777" w:rsidR="00524D32" w:rsidRPr="00C60AC1" w:rsidRDefault="00682864" w:rsidP="00524D3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Уволнението на служители заради публикации в профсъюзно издание, използващи вулгарен език и засягащи достойнството на други служители, не е непропорционално и не нарушава тяхната свобода на изразяване. </w:t>
      </w:r>
      <w:hyperlink r:id="rId2390"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12.</w:t>
        </w:r>
      </w:hyperlink>
    </w:p>
    <w:p w14:paraId="451F26D1" w14:textId="77777777" w:rsidR="00682864" w:rsidRPr="00C60AC1" w:rsidRDefault="00794C51" w:rsidP="00682864">
      <w:pPr>
        <w:pBdr>
          <w:bottom w:val="single" w:sz="4" w:space="1" w:color="auto"/>
        </w:pBdr>
        <w:spacing w:after="0" w:line="240" w:lineRule="auto"/>
        <w:jc w:val="both"/>
        <w:rPr>
          <w:rStyle w:val="normal--char"/>
          <w:rFonts w:ascii="Times New Roman" w:hAnsi="Times New Roman" w:cs="Times New Roman"/>
          <w:sz w:val="24"/>
          <w:szCs w:val="24"/>
        </w:rPr>
      </w:pPr>
      <w:hyperlink r:id="rId2391" w:history="1">
        <w:r w:rsidR="00682864" w:rsidRPr="00180795">
          <w:rPr>
            <w:rStyle w:val="Hyperlink"/>
            <w:rFonts w:ascii="Times New Roman" w:hAnsi="Times New Roman" w:cs="Times New Roman"/>
            <w:i/>
            <w:sz w:val="24"/>
            <w:szCs w:val="24"/>
            <w:lang w:val="en-US"/>
          </w:rPr>
          <w:t>Palomo Sanchez and Others v. Spain (</w:t>
        </w:r>
        <w:proofErr w:type="spellStart"/>
        <w:r w:rsidR="00682864" w:rsidRPr="00C60AC1">
          <w:rPr>
            <w:rStyle w:val="Hyperlink"/>
            <w:rFonts w:ascii="Times New Roman" w:hAnsi="Times New Roman" w:cs="Times New Roman"/>
            <w:i/>
            <w:sz w:val="24"/>
            <w:szCs w:val="24"/>
            <w:lang w:val="en-US"/>
          </w:rPr>
          <w:t>nos</w:t>
        </w:r>
        <w:proofErr w:type="spellEnd"/>
        <w:r w:rsidR="00682864" w:rsidRPr="00C60AC1">
          <w:rPr>
            <w:rStyle w:val="Hyperlink"/>
            <w:rFonts w:ascii="Times New Roman" w:hAnsi="Times New Roman" w:cs="Times New Roman"/>
            <w:i/>
            <w:sz w:val="24"/>
            <w:szCs w:val="24"/>
          </w:rPr>
          <w:t>. 28955/06; 28957/06; 28959/06; 28964/06</w:t>
        </w:r>
        <w:r w:rsidR="00682864" w:rsidRPr="00180795">
          <w:rPr>
            <w:rStyle w:val="Hyperlink"/>
            <w:rFonts w:ascii="Times New Roman" w:hAnsi="Times New Roman" w:cs="Times New Roman"/>
            <w:i/>
            <w:sz w:val="24"/>
            <w:szCs w:val="24"/>
            <w:lang w:val="en-US"/>
          </w:rPr>
          <w:t>)</w:t>
        </w:r>
      </w:hyperlink>
      <w:r w:rsidR="00682864" w:rsidRPr="00180795">
        <w:rPr>
          <w:rFonts w:ascii="Times New Roman" w:hAnsi="Times New Roman" w:cs="Times New Roman"/>
          <w:i/>
          <w:sz w:val="24"/>
          <w:szCs w:val="24"/>
          <w:lang w:val="en-US"/>
        </w:rPr>
        <w:t xml:space="preserve"> -</w:t>
      </w:r>
      <w:r w:rsidR="00682864" w:rsidRPr="00C60AC1">
        <w:rPr>
          <w:rFonts w:ascii="Times New Roman" w:hAnsi="Times New Roman" w:cs="Times New Roman"/>
          <w:i/>
          <w:sz w:val="24"/>
          <w:szCs w:val="24"/>
          <w:lang w:val="ru-RU"/>
        </w:rPr>
        <w:t>Решение</w:t>
      </w:r>
      <w:r w:rsidR="00682864" w:rsidRPr="00180795">
        <w:rPr>
          <w:rFonts w:ascii="Times New Roman" w:hAnsi="Times New Roman" w:cs="Times New Roman"/>
          <w:i/>
          <w:sz w:val="24"/>
          <w:szCs w:val="24"/>
          <w:lang w:val="en-US"/>
        </w:rPr>
        <w:t xml:space="preserve"> </w:t>
      </w:r>
      <w:r w:rsidR="00682864" w:rsidRPr="00C60AC1">
        <w:rPr>
          <w:rFonts w:ascii="Times New Roman" w:hAnsi="Times New Roman" w:cs="Times New Roman"/>
          <w:i/>
          <w:sz w:val="24"/>
          <w:szCs w:val="24"/>
          <w:lang w:val="ru-RU"/>
        </w:rPr>
        <w:t>на</w:t>
      </w:r>
      <w:r w:rsidR="00682864" w:rsidRPr="00180795">
        <w:rPr>
          <w:rFonts w:ascii="Times New Roman" w:hAnsi="Times New Roman" w:cs="Times New Roman"/>
          <w:i/>
          <w:sz w:val="24"/>
          <w:szCs w:val="24"/>
          <w:lang w:val="en-US"/>
        </w:rPr>
        <w:t xml:space="preserve"> </w:t>
      </w:r>
      <w:r w:rsidR="00682864" w:rsidRPr="00C60AC1">
        <w:rPr>
          <w:rFonts w:ascii="Times New Roman" w:hAnsi="Times New Roman" w:cs="Times New Roman"/>
          <w:i/>
          <w:sz w:val="24"/>
          <w:szCs w:val="24"/>
        </w:rPr>
        <w:t>Голямото отделение</w:t>
      </w:r>
      <w:r w:rsidR="00682864" w:rsidRPr="00180795">
        <w:rPr>
          <w:rFonts w:ascii="Times New Roman" w:hAnsi="Times New Roman" w:cs="Times New Roman"/>
          <w:i/>
          <w:sz w:val="24"/>
          <w:szCs w:val="24"/>
          <w:lang w:val="en-US"/>
        </w:rPr>
        <w:t xml:space="preserve"> </w:t>
      </w:r>
    </w:p>
    <w:p w14:paraId="572106BB" w14:textId="77777777" w:rsidR="001E7D3A" w:rsidRPr="00C60AC1" w:rsidRDefault="001E7D3A" w:rsidP="00682864">
      <w:pPr>
        <w:pStyle w:val="NoSpacing"/>
        <w:jc w:val="both"/>
        <w:rPr>
          <w:rStyle w:val="normal--char"/>
          <w:rFonts w:ascii="Times New Roman" w:hAnsi="Times New Roman" w:cs="Times New Roman"/>
          <w:color w:val="000000"/>
          <w:sz w:val="24"/>
          <w:szCs w:val="24"/>
          <w:lang w:val="bg-BG"/>
        </w:rPr>
      </w:pPr>
    </w:p>
    <w:p w14:paraId="290C0682" w14:textId="77777777" w:rsidR="00CF2A7B" w:rsidRPr="00C60AC1" w:rsidRDefault="001E7D3A" w:rsidP="00682864">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Предвидената наказателна отговорност с лишаване от свобода до две години за публично уронване на престижа на нацията, по която разпоредба съдилищата са осъждали лица, изразяващи становище, че през 1915 г. арменското население в границите на Османската империя е било подложено на геноцид, кара жалбоподателят, който е професор по история, да живее в постоянен страх, че може да бъде ефективно осъден за открито заявеното си мнение по въпроса.</w:t>
      </w:r>
      <w:r w:rsidRPr="00C60AC1">
        <w:rPr>
          <w:rStyle w:val="WW8Num4z0"/>
          <w:rFonts w:ascii="Times New Roman" w:hAnsi="Times New Roman" w:cs="Times New Roman"/>
          <w:color w:val="000000"/>
          <w:sz w:val="24"/>
          <w:szCs w:val="24"/>
          <w:lang w:val="bg-BG"/>
        </w:rPr>
        <w:t xml:space="preserve"> </w:t>
      </w:r>
      <w:hyperlink r:id="rId239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4D626325" w14:textId="77777777" w:rsidR="001E7D3A" w:rsidRPr="00C60AC1" w:rsidRDefault="00794C51" w:rsidP="001E7D3A">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393" w:history="1">
        <w:proofErr w:type="spellStart"/>
        <w:r w:rsidR="001E7D3A" w:rsidRPr="00C60AC1">
          <w:rPr>
            <w:rStyle w:val="Hyperlink"/>
            <w:rFonts w:ascii="Times New Roman" w:hAnsi="Times New Roman" w:cs="Times New Roman"/>
            <w:i/>
            <w:sz w:val="24"/>
            <w:szCs w:val="24"/>
          </w:rPr>
          <w:t>Altu</w:t>
        </w:r>
        <w:proofErr w:type="spellEnd"/>
        <w:r w:rsidR="001E7D3A" w:rsidRPr="00180795">
          <w:rPr>
            <w:rStyle w:val="Hyperlink"/>
            <w:rFonts w:ascii="Times New Roman" w:hAnsi="Times New Roman" w:cs="Times New Roman"/>
            <w:i/>
            <w:sz w:val="24"/>
            <w:szCs w:val="24"/>
            <w:lang w:val="ru-RU"/>
          </w:rPr>
          <w:t xml:space="preserve">ğ </w:t>
        </w:r>
        <w:r w:rsidR="001E7D3A" w:rsidRPr="00C60AC1">
          <w:rPr>
            <w:rStyle w:val="Hyperlink"/>
            <w:rFonts w:ascii="Times New Roman" w:hAnsi="Times New Roman" w:cs="Times New Roman"/>
            <w:i/>
            <w:sz w:val="24"/>
            <w:szCs w:val="24"/>
          </w:rPr>
          <w:t>Taner</w:t>
        </w:r>
        <w:r w:rsidR="001E7D3A" w:rsidRPr="00180795">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Ak</w:t>
        </w:r>
        <w:r w:rsidR="001E7D3A" w:rsidRPr="00180795">
          <w:rPr>
            <w:rStyle w:val="Hyperlink"/>
            <w:rFonts w:ascii="Times New Roman" w:hAnsi="Times New Roman" w:cs="Times New Roman"/>
            <w:i/>
            <w:sz w:val="24"/>
            <w:szCs w:val="24"/>
            <w:lang w:val="ru-RU"/>
          </w:rPr>
          <w:t>ç</w:t>
        </w:r>
        <w:r w:rsidR="001E7D3A" w:rsidRPr="00C60AC1">
          <w:rPr>
            <w:rStyle w:val="Hyperlink"/>
            <w:rFonts w:ascii="Times New Roman" w:hAnsi="Times New Roman" w:cs="Times New Roman"/>
            <w:i/>
            <w:sz w:val="24"/>
            <w:szCs w:val="24"/>
          </w:rPr>
          <w:t>am</w:t>
        </w:r>
        <w:r w:rsidR="001E7D3A" w:rsidRPr="00180795">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v</w:t>
        </w:r>
        <w:r w:rsidR="001E7D3A" w:rsidRPr="00180795">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Turkey</w:t>
        </w:r>
        <w:r w:rsidR="001E7D3A" w:rsidRPr="00180795">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sz w:val="24"/>
            <w:szCs w:val="24"/>
          </w:rPr>
          <w:t>no</w:t>
        </w:r>
        <w:r w:rsidR="001E7D3A" w:rsidRPr="00180795">
          <w:rPr>
            <w:rStyle w:val="Hyperlink"/>
            <w:rFonts w:ascii="Times New Roman" w:hAnsi="Times New Roman" w:cs="Times New Roman"/>
            <w:i/>
            <w:sz w:val="24"/>
            <w:szCs w:val="24"/>
            <w:lang w:val="ru-RU"/>
          </w:rPr>
          <w:t>. 27520/07)</w:t>
        </w:r>
      </w:hyperlink>
    </w:p>
    <w:p w14:paraId="52826BF1" w14:textId="77777777" w:rsidR="00682864" w:rsidRPr="00C60AC1" w:rsidRDefault="00682864" w:rsidP="00462B7D">
      <w:pPr>
        <w:pStyle w:val="NoSpacing"/>
        <w:jc w:val="both"/>
        <w:rPr>
          <w:rFonts w:ascii="Times New Roman" w:hAnsi="Times New Roman" w:cs="Times New Roman"/>
          <w:sz w:val="24"/>
          <w:szCs w:val="24"/>
          <w:lang w:val="bg-BG"/>
        </w:rPr>
      </w:pPr>
    </w:p>
    <w:p w14:paraId="7073CCCC" w14:textId="77777777" w:rsidR="00D80A4D" w:rsidRPr="00C60AC1" w:rsidRDefault="00D80A4D" w:rsidP="00462B7D">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Санкцията на жалбоподателя, наложена му заради носенето на петолъчка на публично място, въпреки че той я е носел като член на легитимна политическа партия в рамките на разрешена демонстрация, и без националният съд да направи преценка дали това създава някаква обществена опасност, представлява недопустимо широко ограничение на свободата му на изразяване (чл. 10 от Конвенцията).</w:t>
      </w:r>
      <w:r w:rsidRPr="00C60AC1">
        <w:rPr>
          <w:rStyle w:val="WW8Num4z0"/>
          <w:rFonts w:ascii="Times New Roman" w:hAnsi="Times New Roman" w:cs="Times New Roman"/>
          <w:color w:val="000000"/>
          <w:sz w:val="24"/>
          <w:szCs w:val="24"/>
          <w:lang w:val="bg-BG"/>
        </w:rPr>
        <w:t xml:space="preserve"> </w:t>
      </w:r>
      <w:hyperlink r:id="rId239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25849C8E" w14:textId="77777777" w:rsidR="00D80A4D" w:rsidRPr="00C60AC1" w:rsidRDefault="00794C51" w:rsidP="00D80A4D">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395" w:history="1">
        <w:proofErr w:type="spellStart"/>
        <w:r w:rsidR="00D80A4D" w:rsidRPr="00C60AC1">
          <w:rPr>
            <w:rStyle w:val="Hyperlink"/>
            <w:rFonts w:ascii="Times New Roman" w:hAnsi="Times New Roman" w:cs="Times New Roman"/>
            <w:i/>
            <w:sz w:val="24"/>
            <w:szCs w:val="24"/>
            <w:lang w:val="ru-RU"/>
          </w:rPr>
          <w:t>Fratanolo</w:t>
        </w:r>
        <w:proofErr w:type="spellEnd"/>
        <w:r w:rsidR="00D80A4D" w:rsidRPr="00C60AC1">
          <w:rPr>
            <w:rStyle w:val="Hyperlink"/>
            <w:rFonts w:ascii="Times New Roman" w:hAnsi="Times New Roman" w:cs="Times New Roman"/>
            <w:i/>
            <w:sz w:val="24"/>
            <w:szCs w:val="24"/>
            <w:lang w:val="ru-RU"/>
          </w:rPr>
          <w:t xml:space="preserve"> v. </w:t>
        </w:r>
        <w:proofErr w:type="spellStart"/>
        <w:r w:rsidR="00D80A4D" w:rsidRPr="00C60AC1">
          <w:rPr>
            <w:rStyle w:val="Hyperlink"/>
            <w:rFonts w:ascii="Times New Roman" w:hAnsi="Times New Roman" w:cs="Times New Roman"/>
            <w:i/>
            <w:sz w:val="24"/>
            <w:szCs w:val="24"/>
            <w:lang w:val="ru-RU"/>
          </w:rPr>
          <w:t>Hungary</w:t>
        </w:r>
        <w:proofErr w:type="spellEnd"/>
        <w:r w:rsidR="00D80A4D" w:rsidRPr="00C60AC1">
          <w:rPr>
            <w:rStyle w:val="Hyperlink"/>
            <w:rFonts w:ascii="Times New Roman" w:hAnsi="Times New Roman" w:cs="Times New Roman"/>
            <w:i/>
            <w:sz w:val="24"/>
            <w:szCs w:val="24"/>
            <w:lang w:val="ru-RU"/>
          </w:rPr>
          <w:t xml:space="preserve"> (</w:t>
        </w:r>
        <w:proofErr w:type="spellStart"/>
        <w:r w:rsidR="00D80A4D" w:rsidRPr="00C60AC1">
          <w:rPr>
            <w:rStyle w:val="Hyperlink"/>
            <w:rFonts w:ascii="Times New Roman" w:hAnsi="Times New Roman" w:cs="Times New Roman"/>
            <w:i/>
            <w:sz w:val="24"/>
            <w:szCs w:val="24"/>
            <w:lang w:val="ru-RU"/>
          </w:rPr>
          <w:t>no</w:t>
        </w:r>
        <w:proofErr w:type="spellEnd"/>
        <w:r w:rsidR="00D80A4D" w:rsidRPr="00C60AC1">
          <w:rPr>
            <w:rStyle w:val="Hyperlink"/>
            <w:rFonts w:ascii="Times New Roman" w:hAnsi="Times New Roman" w:cs="Times New Roman"/>
            <w:i/>
            <w:sz w:val="24"/>
            <w:szCs w:val="24"/>
            <w:lang w:val="ru-RU"/>
          </w:rPr>
          <w:t>. 29459/10)</w:t>
        </w:r>
      </w:hyperlink>
    </w:p>
    <w:p w14:paraId="6B76C388" w14:textId="77777777" w:rsidR="00D80A4D" w:rsidRPr="00C60AC1" w:rsidRDefault="00D80A4D" w:rsidP="00462B7D">
      <w:pPr>
        <w:pStyle w:val="NoSpacing"/>
        <w:jc w:val="both"/>
        <w:rPr>
          <w:rFonts w:ascii="Times New Roman" w:hAnsi="Times New Roman" w:cs="Times New Roman"/>
          <w:sz w:val="24"/>
          <w:szCs w:val="24"/>
          <w:lang w:val="bg-BG"/>
        </w:rPr>
      </w:pPr>
    </w:p>
    <w:p w14:paraId="46383157" w14:textId="77777777" w:rsidR="00D80A4D" w:rsidRPr="00C60AC1" w:rsidRDefault="00D80A4D"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Осъждането на главен редактор на вестник да заплати обезщетение, което е 25 пъти по-високо от размера на месечния му доход, е непропорционално и в нарушение на свободата му на изразяване. </w:t>
      </w:r>
      <w:hyperlink r:id="rId239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74C9B709" w14:textId="77777777" w:rsidR="00D80A4D" w:rsidRPr="00C60AC1" w:rsidRDefault="00794C51" w:rsidP="00D80A4D">
      <w:pPr>
        <w:pBdr>
          <w:bottom w:val="single" w:sz="4" w:space="1" w:color="auto"/>
        </w:pBdr>
        <w:spacing w:after="0" w:line="240" w:lineRule="auto"/>
        <w:jc w:val="both"/>
        <w:rPr>
          <w:rStyle w:val="normal--char"/>
          <w:rFonts w:ascii="Times New Roman" w:hAnsi="Times New Roman" w:cs="Times New Roman"/>
          <w:i/>
          <w:sz w:val="24"/>
          <w:szCs w:val="24"/>
        </w:rPr>
      </w:pPr>
      <w:hyperlink r:id="rId2397" w:history="1">
        <w:proofErr w:type="spellStart"/>
        <w:r w:rsidR="00D80A4D" w:rsidRPr="00C60AC1">
          <w:rPr>
            <w:rStyle w:val="Hyperlink"/>
            <w:rFonts w:ascii="Times New Roman" w:hAnsi="Times New Roman" w:cs="Times New Roman"/>
            <w:i/>
            <w:sz w:val="24"/>
            <w:szCs w:val="24"/>
          </w:rPr>
          <w:t>Koprivica</w:t>
        </w:r>
        <w:proofErr w:type="spellEnd"/>
        <w:r w:rsidR="00D80A4D" w:rsidRPr="00C60AC1">
          <w:rPr>
            <w:rStyle w:val="Hyperlink"/>
            <w:rFonts w:ascii="Times New Roman" w:hAnsi="Times New Roman" w:cs="Times New Roman"/>
            <w:i/>
            <w:sz w:val="24"/>
            <w:szCs w:val="24"/>
          </w:rPr>
          <w:t xml:space="preserve"> v. </w:t>
        </w:r>
        <w:proofErr w:type="spellStart"/>
        <w:r w:rsidR="00D80A4D" w:rsidRPr="00C60AC1">
          <w:rPr>
            <w:rStyle w:val="Hyperlink"/>
            <w:rFonts w:ascii="Times New Roman" w:hAnsi="Times New Roman" w:cs="Times New Roman"/>
            <w:i/>
            <w:sz w:val="24"/>
            <w:szCs w:val="24"/>
          </w:rPr>
          <w:t>Montenegro</w:t>
        </w:r>
        <w:proofErr w:type="spellEnd"/>
        <w:r w:rsidR="00D80A4D" w:rsidRPr="00C60AC1">
          <w:rPr>
            <w:rStyle w:val="Hyperlink"/>
            <w:rFonts w:ascii="Times New Roman" w:hAnsi="Times New Roman" w:cs="Times New Roman"/>
            <w:i/>
            <w:sz w:val="24"/>
            <w:szCs w:val="24"/>
          </w:rPr>
          <w:t xml:space="preserve"> (</w:t>
        </w:r>
        <w:proofErr w:type="spellStart"/>
        <w:r w:rsidR="00D80A4D" w:rsidRPr="00C60AC1">
          <w:rPr>
            <w:rStyle w:val="Hyperlink"/>
            <w:rFonts w:ascii="Times New Roman" w:hAnsi="Times New Roman" w:cs="Times New Roman"/>
            <w:i/>
            <w:sz w:val="24"/>
            <w:szCs w:val="24"/>
          </w:rPr>
          <w:t>no</w:t>
        </w:r>
        <w:proofErr w:type="spellEnd"/>
        <w:r w:rsidR="00D80A4D" w:rsidRPr="00C60AC1">
          <w:rPr>
            <w:rStyle w:val="Hyperlink"/>
            <w:rFonts w:ascii="Times New Roman" w:hAnsi="Times New Roman" w:cs="Times New Roman"/>
            <w:i/>
            <w:sz w:val="24"/>
            <w:szCs w:val="24"/>
          </w:rPr>
          <w:t>. 41158/09)</w:t>
        </w:r>
      </w:hyperlink>
      <w:r w:rsidR="00D80A4D" w:rsidRPr="00C60AC1">
        <w:rPr>
          <w:rStyle w:val="normal--char"/>
          <w:rFonts w:ascii="Times New Roman" w:hAnsi="Times New Roman" w:cs="Times New Roman"/>
          <w:i/>
          <w:sz w:val="24"/>
          <w:szCs w:val="24"/>
        </w:rPr>
        <w:t xml:space="preserve"> </w:t>
      </w:r>
    </w:p>
    <w:p w14:paraId="797FCBB4" w14:textId="77777777" w:rsidR="00A70CDF" w:rsidRPr="00C60AC1" w:rsidRDefault="00A70CDF" w:rsidP="00462B7D">
      <w:pPr>
        <w:pStyle w:val="NoSpacing"/>
        <w:jc w:val="both"/>
        <w:rPr>
          <w:rFonts w:ascii="Times New Roman" w:hAnsi="Times New Roman" w:cs="Times New Roman"/>
          <w:sz w:val="24"/>
          <w:szCs w:val="24"/>
          <w:lang w:val="bg-BG"/>
        </w:rPr>
      </w:pPr>
    </w:p>
    <w:p w14:paraId="36B6A6E9" w14:textId="77777777" w:rsidR="00D80A4D" w:rsidRPr="00C60AC1" w:rsidRDefault="00AE0B96"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Нарушена е свободата на изразяване на адвокатка, която е намерена за виновна за нарушаване </w:t>
      </w:r>
      <w:r w:rsidR="00F264BE" w:rsidRPr="00C60AC1">
        <w:rPr>
          <w:rFonts w:ascii="Times New Roman" w:hAnsi="Times New Roman" w:cs="Times New Roman"/>
          <w:sz w:val="24"/>
          <w:szCs w:val="24"/>
          <w:lang w:val="bg-BG"/>
        </w:rPr>
        <w:t xml:space="preserve">на </w:t>
      </w:r>
      <w:r w:rsidRPr="00C60AC1">
        <w:rPr>
          <w:rFonts w:ascii="Times New Roman" w:hAnsi="Times New Roman" w:cs="Times New Roman"/>
          <w:sz w:val="24"/>
          <w:szCs w:val="24"/>
          <w:lang w:val="bg-BG"/>
        </w:rPr>
        <w:t xml:space="preserve">тайната на разследването заради това, че е коментирала в пресата заключенията от експертния доклад по наказателното дело. </w:t>
      </w:r>
      <w:hyperlink r:id="rId2398" w:history="1">
        <w:r w:rsidRPr="00C60AC1">
          <w:rPr>
            <w:rStyle w:val="Hyperlink"/>
            <w:rFonts w:ascii="Times New Roman" w:hAnsi="Times New Roman" w:cs="Times New Roman"/>
            <w:sz w:val="24"/>
            <w:szCs w:val="24"/>
            <w:lang w:val="bg-BG"/>
          </w:rPr>
          <w:t>Бюлетин № 15.</w:t>
        </w:r>
      </w:hyperlink>
    </w:p>
    <w:p w14:paraId="182E0F7D" w14:textId="77777777" w:rsidR="00AE0B96" w:rsidRPr="00C60AC1" w:rsidRDefault="00794C51" w:rsidP="00AE0B96">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399" w:history="1">
        <w:proofErr w:type="spellStart"/>
        <w:r w:rsidR="00AE0B96" w:rsidRPr="00C60AC1">
          <w:rPr>
            <w:rStyle w:val="Hyperlink"/>
            <w:rFonts w:ascii="Times New Roman" w:hAnsi="Times New Roman" w:cs="Times New Roman"/>
            <w:i/>
            <w:sz w:val="24"/>
            <w:szCs w:val="24"/>
            <w:lang w:val="ru-RU"/>
          </w:rPr>
          <w:t>Mor</w:t>
        </w:r>
        <w:proofErr w:type="spellEnd"/>
        <w:r w:rsidR="00AE0B96" w:rsidRPr="00C60AC1">
          <w:rPr>
            <w:rStyle w:val="Hyperlink"/>
            <w:rFonts w:ascii="Times New Roman" w:hAnsi="Times New Roman" w:cs="Times New Roman"/>
            <w:i/>
            <w:sz w:val="24"/>
            <w:szCs w:val="24"/>
            <w:lang w:val="ru-RU"/>
          </w:rPr>
          <w:t xml:space="preserve"> v. France (</w:t>
        </w:r>
        <w:proofErr w:type="spellStart"/>
        <w:r w:rsidR="00AE0B96" w:rsidRPr="00C60AC1">
          <w:rPr>
            <w:rStyle w:val="Hyperlink"/>
            <w:rFonts w:ascii="Times New Roman" w:hAnsi="Times New Roman" w:cs="Times New Roman"/>
            <w:i/>
            <w:sz w:val="24"/>
            <w:szCs w:val="24"/>
            <w:lang w:val="ru-RU"/>
          </w:rPr>
          <w:t>no</w:t>
        </w:r>
        <w:proofErr w:type="spellEnd"/>
        <w:r w:rsidR="00AE0B96" w:rsidRPr="00C60AC1">
          <w:rPr>
            <w:rStyle w:val="Hyperlink"/>
            <w:rFonts w:ascii="Times New Roman" w:hAnsi="Times New Roman" w:cs="Times New Roman"/>
            <w:i/>
            <w:sz w:val="24"/>
            <w:szCs w:val="24"/>
            <w:lang w:val="ru-RU"/>
          </w:rPr>
          <w:t>. 28198/09)</w:t>
        </w:r>
      </w:hyperlink>
    </w:p>
    <w:p w14:paraId="3A14F5E4" w14:textId="77777777" w:rsidR="00AE0B96" w:rsidRPr="00C60AC1" w:rsidRDefault="00AE0B96" w:rsidP="00462B7D">
      <w:pPr>
        <w:pStyle w:val="NoSpacing"/>
        <w:jc w:val="both"/>
        <w:rPr>
          <w:rStyle w:val="normal--char"/>
          <w:rFonts w:ascii="Times New Roman" w:hAnsi="Times New Roman" w:cs="Times New Roman"/>
          <w:color w:val="000000"/>
          <w:sz w:val="24"/>
          <w:szCs w:val="24"/>
          <w:lang w:val="bg-BG"/>
        </w:rPr>
      </w:pPr>
    </w:p>
    <w:p w14:paraId="512A109B" w14:textId="77777777" w:rsidR="00AE0B96" w:rsidRPr="00C60AC1" w:rsidRDefault="00F264BE"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Имена, лица и лични връзки</w:t>
      </w:r>
      <w:r w:rsidR="00507135" w:rsidRPr="00C60AC1">
        <w:rPr>
          <w:rFonts w:ascii="Times New Roman" w:hAnsi="Times New Roman" w:cs="Times New Roman"/>
          <w:sz w:val="24"/>
          <w:szCs w:val="24"/>
          <w:lang w:val="bg-BG"/>
        </w:rPr>
        <w:t xml:space="preserve"> са от огромно значение, когато се изнасят факти за политическата и икономическата отговорност за огромните финансови загуби на банка. Не е възможно да се направи смислена статия по такъв въпрос, без да се споменат имената на всички замесени. Като е осъдил собственик на вестник за това, че е цитирал </w:t>
      </w:r>
      <w:r w:rsidR="00507135" w:rsidRPr="00C60AC1">
        <w:rPr>
          <w:rFonts w:ascii="Times New Roman" w:hAnsi="Times New Roman" w:cs="Times New Roman"/>
          <w:sz w:val="24"/>
          <w:szCs w:val="24"/>
          <w:lang w:val="bg-BG"/>
        </w:rPr>
        <w:lastRenderedPageBreak/>
        <w:t xml:space="preserve">името на банков служител, който не е публична фигура, но е замесен в скандала, националният съд е нарушил свободата на изразяване на жалбоподателя. </w:t>
      </w:r>
      <w:hyperlink r:id="rId2400" w:history="1">
        <w:proofErr w:type="spellStart"/>
        <w:r w:rsidR="00507135" w:rsidRPr="00E055C1">
          <w:rPr>
            <w:rStyle w:val="Hyperlink"/>
            <w:rFonts w:ascii="Times New Roman" w:hAnsi="Times New Roman" w:cs="Times New Roman"/>
            <w:sz w:val="24"/>
            <w:szCs w:val="24"/>
            <w:lang w:val="ru-RU"/>
          </w:rPr>
          <w:t>Бюлетин</w:t>
        </w:r>
        <w:proofErr w:type="spellEnd"/>
        <w:r w:rsidR="00507135" w:rsidRPr="00E055C1">
          <w:rPr>
            <w:rStyle w:val="Hyperlink"/>
            <w:rFonts w:ascii="Times New Roman" w:hAnsi="Times New Roman" w:cs="Times New Roman"/>
            <w:sz w:val="24"/>
            <w:szCs w:val="24"/>
            <w:lang w:val="ru-RU"/>
          </w:rPr>
          <w:t xml:space="preserve"> № 16.</w:t>
        </w:r>
      </w:hyperlink>
    </w:p>
    <w:p w14:paraId="55CBEFE9" w14:textId="77777777" w:rsidR="00507135" w:rsidRPr="00C60AC1" w:rsidRDefault="00794C51" w:rsidP="00507135">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401" w:history="1">
        <w:r w:rsidR="00507135" w:rsidRPr="00C60AC1">
          <w:rPr>
            <w:rStyle w:val="Hyperlink"/>
            <w:rFonts w:ascii="Times New Roman" w:eastAsia="Times New Roman" w:hAnsi="Times New Roman" w:cs="Times New Roman"/>
            <w:i/>
            <w:sz w:val="24"/>
            <w:szCs w:val="24"/>
            <w:lang w:eastAsia="bg-BG"/>
          </w:rPr>
          <w:t xml:space="preserve">Standard </w:t>
        </w:r>
        <w:proofErr w:type="spellStart"/>
        <w:r w:rsidR="00507135" w:rsidRPr="00C60AC1">
          <w:rPr>
            <w:rStyle w:val="Hyperlink"/>
            <w:rFonts w:ascii="Times New Roman" w:eastAsia="Times New Roman" w:hAnsi="Times New Roman" w:cs="Times New Roman"/>
            <w:i/>
            <w:sz w:val="24"/>
            <w:szCs w:val="24"/>
            <w:lang w:eastAsia="bg-BG"/>
          </w:rPr>
          <w:t>Verlags</w:t>
        </w:r>
        <w:proofErr w:type="spellEnd"/>
        <w:r w:rsidR="00507135" w:rsidRPr="00C60AC1">
          <w:rPr>
            <w:rStyle w:val="Hyperlink"/>
            <w:rFonts w:ascii="Times New Roman" w:eastAsia="Times New Roman" w:hAnsi="Times New Roman" w:cs="Times New Roman"/>
            <w:i/>
            <w:sz w:val="24"/>
            <w:szCs w:val="24"/>
            <w:lang w:eastAsia="bg-BG"/>
          </w:rPr>
          <w:t xml:space="preserve"> GMBH v. </w:t>
        </w:r>
        <w:proofErr w:type="spellStart"/>
        <w:r w:rsidR="00507135" w:rsidRPr="00C60AC1">
          <w:rPr>
            <w:rStyle w:val="Hyperlink"/>
            <w:rFonts w:ascii="Times New Roman" w:eastAsia="Times New Roman" w:hAnsi="Times New Roman" w:cs="Times New Roman"/>
            <w:i/>
            <w:sz w:val="24"/>
            <w:szCs w:val="24"/>
            <w:lang w:eastAsia="bg-BG"/>
          </w:rPr>
          <w:t>Austria</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No</w:t>
        </w:r>
        <w:proofErr w:type="spellEnd"/>
        <w:r w:rsidR="00507135" w:rsidRPr="00C60AC1">
          <w:rPr>
            <w:rStyle w:val="Hyperlink"/>
            <w:rFonts w:ascii="Times New Roman" w:eastAsia="Times New Roman" w:hAnsi="Times New Roman" w:cs="Times New Roman"/>
            <w:i/>
            <w:sz w:val="24"/>
            <w:szCs w:val="24"/>
            <w:lang w:eastAsia="bg-BG"/>
          </w:rPr>
          <w:t>. 3) (</w:t>
        </w:r>
        <w:r w:rsidR="00507135" w:rsidRPr="00C60AC1">
          <w:rPr>
            <w:rStyle w:val="Hyperlink"/>
            <w:rFonts w:ascii="Times New Roman" w:eastAsia="Times New Roman" w:hAnsi="Times New Roman" w:cs="Times New Roman"/>
            <w:i/>
            <w:sz w:val="24"/>
            <w:szCs w:val="24"/>
            <w:lang w:val="en-US" w:eastAsia="bg-BG"/>
          </w:rPr>
          <w:t>no</w:t>
        </w:r>
        <w:r w:rsidR="00507135" w:rsidRPr="00C60AC1">
          <w:rPr>
            <w:rStyle w:val="Hyperlink"/>
            <w:rFonts w:ascii="Times New Roman" w:eastAsia="Times New Roman" w:hAnsi="Times New Roman" w:cs="Times New Roman"/>
            <w:i/>
            <w:sz w:val="24"/>
            <w:szCs w:val="24"/>
            <w:lang w:eastAsia="bg-BG"/>
          </w:rPr>
          <w:t>. 34702/07</w:t>
        </w:r>
      </w:hyperlink>
      <w:r w:rsidR="00507135" w:rsidRPr="00C60AC1">
        <w:rPr>
          <w:rFonts w:ascii="Times New Roman" w:eastAsia="Times New Roman" w:hAnsi="Times New Roman" w:cs="Times New Roman"/>
          <w:i/>
          <w:color w:val="000000"/>
          <w:sz w:val="24"/>
          <w:szCs w:val="24"/>
          <w:lang w:eastAsia="bg-BG"/>
        </w:rPr>
        <w:t>)</w:t>
      </w:r>
    </w:p>
    <w:p w14:paraId="0BBFA32D" w14:textId="77777777" w:rsidR="00507135" w:rsidRPr="00C60AC1" w:rsidRDefault="00507135" w:rsidP="00462B7D">
      <w:pPr>
        <w:pStyle w:val="NoSpacing"/>
        <w:jc w:val="both"/>
        <w:rPr>
          <w:rFonts w:ascii="Times New Roman" w:hAnsi="Times New Roman" w:cs="Times New Roman"/>
          <w:sz w:val="24"/>
          <w:szCs w:val="24"/>
          <w:lang w:val="ru-RU"/>
        </w:rPr>
      </w:pPr>
    </w:p>
    <w:p w14:paraId="51E3AD8B" w14:textId="77777777" w:rsidR="00507135" w:rsidRPr="00C60AC1" w:rsidRDefault="00507135" w:rsidP="00507135">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Разкриването</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самоличността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дете</w:t>
      </w:r>
      <w:proofErr w:type="spellEnd"/>
      <w:r w:rsidRPr="00C60AC1">
        <w:rPr>
          <w:rFonts w:ascii="Times New Roman" w:hAnsi="Times New Roman" w:cs="Times New Roman"/>
          <w:sz w:val="24"/>
          <w:szCs w:val="24"/>
          <w:lang w:val="ru-RU"/>
        </w:rPr>
        <w:t xml:space="preserve">, жертва на системен физически и сексуален тормоз в </w:t>
      </w:r>
      <w:proofErr w:type="spellStart"/>
      <w:r w:rsidRPr="00C60AC1">
        <w:rPr>
          <w:rFonts w:ascii="Times New Roman" w:hAnsi="Times New Roman" w:cs="Times New Roman"/>
          <w:sz w:val="24"/>
          <w:szCs w:val="24"/>
          <w:lang w:val="ru-RU"/>
        </w:rPr>
        <w:t>медиите</w:t>
      </w:r>
      <w:proofErr w:type="spellEnd"/>
      <w:r w:rsidRPr="00C60AC1">
        <w:rPr>
          <w:rFonts w:ascii="Times New Roman" w:hAnsi="Times New Roman" w:cs="Times New Roman"/>
          <w:sz w:val="24"/>
          <w:szCs w:val="24"/>
          <w:lang w:val="ru-RU"/>
        </w:rPr>
        <w:t xml:space="preserve">, е недопустимо и </w:t>
      </w:r>
      <w:proofErr w:type="spellStart"/>
      <w:r w:rsidRPr="00C60AC1">
        <w:rPr>
          <w:rFonts w:ascii="Times New Roman" w:hAnsi="Times New Roman" w:cs="Times New Roman"/>
          <w:sz w:val="24"/>
          <w:szCs w:val="24"/>
          <w:lang w:val="ru-RU"/>
        </w:rPr>
        <w:t>осъждането</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издателските</w:t>
      </w:r>
      <w:proofErr w:type="spellEnd"/>
      <w:r w:rsidRPr="00C60AC1">
        <w:rPr>
          <w:rFonts w:ascii="Times New Roman" w:hAnsi="Times New Roman" w:cs="Times New Roman"/>
          <w:sz w:val="24"/>
          <w:szCs w:val="24"/>
          <w:lang w:val="ru-RU"/>
        </w:rPr>
        <w:t xml:space="preserve"> компании да заплатят на </w:t>
      </w:r>
      <w:proofErr w:type="spellStart"/>
      <w:r w:rsidRPr="00C60AC1">
        <w:rPr>
          <w:rFonts w:ascii="Times New Roman" w:hAnsi="Times New Roman" w:cs="Times New Roman"/>
          <w:sz w:val="24"/>
          <w:szCs w:val="24"/>
          <w:lang w:val="ru-RU"/>
        </w:rPr>
        <w:t>детето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обезщетение</w:t>
      </w:r>
      <w:proofErr w:type="spellEnd"/>
      <w:r w:rsidRPr="00C60AC1">
        <w:rPr>
          <w:rFonts w:ascii="Times New Roman" w:hAnsi="Times New Roman" w:cs="Times New Roman"/>
          <w:sz w:val="24"/>
          <w:szCs w:val="24"/>
          <w:lang w:val="ru-RU"/>
        </w:rPr>
        <w:t xml:space="preserve"> за </w:t>
      </w:r>
      <w:proofErr w:type="spellStart"/>
      <w:r w:rsidRPr="00C60AC1">
        <w:rPr>
          <w:rFonts w:ascii="Times New Roman" w:hAnsi="Times New Roman" w:cs="Times New Roman"/>
          <w:sz w:val="24"/>
          <w:szCs w:val="24"/>
          <w:lang w:val="ru-RU"/>
        </w:rPr>
        <w:t>причинените</w:t>
      </w:r>
      <w:proofErr w:type="spellEnd"/>
      <w:r w:rsidRPr="00C60AC1">
        <w:rPr>
          <w:rFonts w:ascii="Times New Roman" w:hAnsi="Times New Roman" w:cs="Times New Roman"/>
          <w:sz w:val="24"/>
          <w:szCs w:val="24"/>
          <w:lang w:val="ru-RU"/>
        </w:rPr>
        <w:t xml:space="preserve"> вреди не </w:t>
      </w:r>
      <w:proofErr w:type="spellStart"/>
      <w:r w:rsidRPr="00C60AC1">
        <w:rPr>
          <w:rFonts w:ascii="Times New Roman" w:hAnsi="Times New Roman" w:cs="Times New Roman"/>
          <w:sz w:val="24"/>
          <w:szCs w:val="24"/>
          <w:lang w:val="ru-RU"/>
        </w:rPr>
        <w:t>представлява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намеса</w:t>
      </w:r>
      <w:proofErr w:type="spellEnd"/>
      <w:r w:rsidRPr="00C60AC1">
        <w:rPr>
          <w:rFonts w:ascii="Times New Roman" w:hAnsi="Times New Roman" w:cs="Times New Roman"/>
          <w:sz w:val="24"/>
          <w:szCs w:val="24"/>
          <w:lang w:val="ru-RU"/>
        </w:rPr>
        <w:t xml:space="preserve"> в </w:t>
      </w:r>
      <w:proofErr w:type="spellStart"/>
      <w:r w:rsidRPr="00C60AC1">
        <w:rPr>
          <w:rFonts w:ascii="Times New Roman" w:hAnsi="Times New Roman" w:cs="Times New Roman"/>
          <w:sz w:val="24"/>
          <w:szCs w:val="24"/>
          <w:lang w:val="ru-RU"/>
        </w:rPr>
        <w:t>правата</w:t>
      </w:r>
      <w:proofErr w:type="spellEnd"/>
      <w:r w:rsidRPr="00C60AC1">
        <w:rPr>
          <w:rFonts w:ascii="Times New Roman" w:hAnsi="Times New Roman" w:cs="Times New Roman"/>
          <w:sz w:val="24"/>
          <w:szCs w:val="24"/>
          <w:lang w:val="ru-RU"/>
        </w:rPr>
        <w:t xml:space="preserve"> им </w:t>
      </w:r>
      <w:proofErr w:type="gramStart"/>
      <w:r w:rsidRPr="00C60AC1">
        <w:rPr>
          <w:rFonts w:ascii="Times New Roman" w:hAnsi="Times New Roman" w:cs="Times New Roman"/>
          <w:sz w:val="24"/>
          <w:szCs w:val="24"/>
          <w:lang w:val="ru-RU"/>
        </w:rPr>
        <w:t>на свобода</w:t>
      </w:r>
      <w:proofErr w:type="gram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изразяването</w:t>
      </w:r>
      <w:proofErr w:type="spellEnd"/>
      <w:r w:rsidRPr="00C60AC1">
        <w:rPr>
          <w:rFonts w:ascii="Times New Roman" w:hAnsi="Times New Roman" w:cs="Times New Roman"/>
          <w:sz w:val="24"/>
          <w:szCs w:val="24"/>
          <w:lang w:val="ru-RU"/>
        </w:rPr>
        <w:t>.</w:t>
      </w:r>
      <w:r w:rsidRPr="00C60AC1">
        <w:rPr>
          <w:rStyle w:val="WW8Num4z0"/>
          <w:rFonts w:ascii="Times New Roman" w:hAnsi="Times New Roman" w:cs="Times New Roman"/>
          <w:color w:val="000000"/>
          <w:sz w:val="24"/>
          <w:szCs w:val="24"/>
          <w:lang w:val="ru-RU"/>
        </w:rPr>
        <w:t xml:space="preserve"> </w:t>
      </w:r>
      <w:hyperlink r:id="rId2402"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16.</w:t>
        </w:r>
      </w:hyperlink>
    </w:p>
    <w:p w14:paraId="2685902E" w14:textId="77777777" w:rsidR="00507135" w:rsidRPr="00180795" w:rsidRDefault="00794C51" w:rsidP="00507135">
      <w:pPr>
        <w:pBdr>
          <w:bottom w:val="single" w:sz="4" w:space="1" w:color="auto"/>
        </w:pBdr>
        <w:spacing w:after="0" w:line="240" w:lineRule="auto"/>
        <w:jc w:val="both"/>
        <w:rPr>
          <w:rStyle w:val="normal--char"/>
          <w:rFonts w:ascii="Times New Roman" w:hAnsi="Times New Roman" w:cs="Times New Roman"/>
          <w:i/>
          <w:sz w:val="24"/>
          <w:szCs w:val="24"/>
          <w:lang w:val="en-US"/>
        </w:rPr>
      </w:pPr>
      <w:hyperlink r:id="rId2403" w:history="1">
        <w:proofErr w:type="spellStart"/>
        <w:r w:rsidR="00507135" w:rsidRPr="00C60AC1">
          <w:rPr>
            <w:rStyle w:val="Hyperlink"/>
            <w:rFonts w:ascii="Times New Roman" w:eastAsia="Times New Roman" w:hAnsi="Times New Roman" w:cs="Times New Roman"/>
            <w:i/>
            <w:sz w:val="24"/>
            <w:szCs w:val="24"/>
            <w:lang w:eastAsia="bg-BG"/>
          </w:rPr>
          <w:t>Krone</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Verlag</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Gmbh</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and</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Krone</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Multimedia</w:t>
        </w:r>
        <w:proofErr w:type="spellEnd"/>
        <w:r w:rsidR="00507135" w:rsidRPr="00C60AC1">
          <w:rPr>
            <w:rStyle w:val="Hyperlink"/>
            <w:rFonts w:ascii="Times New Roman" w:eastAsia="Times New Roman" w:hAnsi="Times New Roman" w:cs="Times New Roman"/>
            <w:i/>
            <w:sz w:val="24"/>
            <w:szCs w:val="24"/>
            <w:lang w:eastAsia="bg-BG"/>
          </w:rPr>
          <w:t xml:space="preserve"> </w:t>
        </w:r>
        <w:proofErr w:type="spellStart"/>
        <w:r w:rsidR="00507135" w:rsidRPr="00C60AC1">
          <w:rPr>
            <w:rStyle w:val="Hyperlink"/>
            <w:rFonts w:ascii="Times New Roman" w:eastAsia="Times New Roman" w:hAnsi="Times New Roman" w:cs="Times New Roman"/>
            <w:i/>
            <w:sz w:val="24"/>
            <w:szCs w:val="24"/>
            <w:lang w:eastAsia="bg-BG"/>
          </w:rPr>
          <w:t>Gmbh</w:t>
        </w:r>
        <w:proofErr w:type="spellEnd"/>
        <w:r w:rsidR="00507135" w:rsidRPr="00C60AC1">
          <w:rPr>
            <w:rStyle w:val="Hyperlink"/>
            <w:rFonts w:ascii="Times New Roman" w:eastAsia="Times New Roman" w:hAnsi="Times New Roman" w:cs="Times New Roman"/>
            <w:i/>
            <w:sz w:val="24"/>
            <w:szCs w:val="24"/>
            <w:lang w:eastAsia="bg-BG"/>
          </w:rPr>
          <w:t xml:space="preserve"> v. </w:t>
        </w:r>
        <w:proofErr w:type="spellStart"/>
        <w:r w:rsidR="00507135" w:rsidRPr="00C60AC1">
          <w:rPr>
            <w:rStyle w:val="Hyperlink"/>
            <w:rFonts w:ascii="Times New Roman" w:eastAsia="Times New Roman" w:hAnsi="Times New Roman" w:cs="Times New Roman"/>
            <w:i/>
            <w:sz w:val="24"/>
            <w:szCs w:val="24"/>
            <w:lang w:eastAsia="bg-BG"/>
          </w:rPr>
          <w:t>Austria</w:t>
        </w:r>
        <w:proofErr w:type="spellEnd"/>
        <w:r w:rsidR="00507135" w:rsidRPr="00C60AC1">
          <w:rPr>
            <w:rStyle w:val="Hyperlink"/>
            <w:rFonts w:ascii="Times New Roman" w:eastAsia="Times New Roman" w:hAnsi="Times New Roman" w:cs="Times New Roman"/>
            <w:i/>
            <w:sz w:val="24"/>
            <w:szCs w:val="24"/>
            <w:lang w:eastAsia="bg-BG"/>
          </w:rPr>
          <w:t xml:space="preserve"> (</w:t>
        </w:r>
        <w:r w:rsidR="00507135" w:rsidRPr="00C60AC1">
          <w:rPr>
            <w:rStyle w:val="Hyperlink"/>
            <w:rFonts w:ascii="Times New Roman" w:eastAsia="Times New Roman" w:hAnsi="Times New Roman" w:cs="Times New Roman"/>
            <w:i/>
            <w:sz w:val="24"/>
            <w:szCs w:val="24"/>
            <w:lang w:val="en-US" w:eastAsia="bg-BG"/>
          </w:rPr>
          <w:t>no.</w:t>
        </w:r>
        <w:r w:rsidR="00507135" w:rsidRPr="00C60AC1">
          <w:rPr>
            <w:rStyle w:val="Hyperlink"/>
            <w:rFonts w:ascii="Times New Roman" w:eastAsia="Times New Roman" w:hAnsi="Times New Roman" w:cs="Times New Roman"/>
            <w:i/>
            <w:sz w:val="24"/>
            <w:szCs w:val="24"/>
            <w:lang w:eastAsia="bg-BG"/>
          </w:rPr>
          <w:t>33497/07)</w:t>
        </w:r>
      </w:hyperlink>
    </w:p>
    <w:p w14:paraId="6CF8F0A7" w14:textId="77777777" w:rsidR="00EA2E26" w:rsidRPr="00180795" w:rsidRDefault="00EA2E26" w:rsidP="00462B7D">
      <w:pPr>
        <w:pStyle w:val="NoSpacing"/>
        <w:jc w:val="both"/>
        <w:rPr>
          <w:rFonts w:ascii="Times New Roman" w:hAnsi="Times New Roman" w:cs="Times New Roman"/>
          <w:sz w:val="24"/>
          <w:szCs w:val="24"/>
        </w:rPr>
      </w:pPr>
    </w:p>
    <w:p w14:paraId="25351C7F" w14:textId="77777777" w:rsidR="00507135" w:rsidRPr="00C60AC1" w:rsidRDefault="00EA2E26" w:rsidP="00462B7D">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Правилата</w:t>
      </w:r>
      <w:proofErr w:type="spellEnd"/>
      <w:r w:rsidRPr="00C60AC1">
        <w:rPr>
          <w:rFonts w:ascii="Times New Roman" w:hAnsi="Times New Roman" w:cs="Times New Roman"/>
          <w:sz w:val="24"/>
          <w:szCs w:val="24"/>
          <w:lang w:val="ru-RU"/>
        </w:rPr>
        <w:t xml:space="preserve"> за </w:t>
      </w:r>
      <w:proofErr w:type="spellStart"/>
      <w:r w:rsidRPr="00C60AC1">
        <w:rPr>
          <w:rFonts w:ascii="Times New Roman" w:hAnsi="Times New Roman" w:cs="Times New Roman"/>
          <w:sz w:val="24"/>
          <w:szCs w:val="24"/>
          <w:lang w:val="ru-RU"/>
        </w:rPr>
        <w:t>конфиденциалност</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обсъжданията</w:t>
      </w:r>
      <w:proofErr w:type="spellEnd"/>
      <w:r w:rsidRPr="00C60AC1">
        <w:rPr>
          <w:rFonts w:ascii="Times New Roman" w:hAnsi="Times New Roman" w:cs="Times New Roman"/>
          <w:sz w:val="24"/>
          <w:szCs w:val="24"/>
          <w:lang w:val="ru-RU"/>
        </w:rPr>
        <w:t xml:space="preserve"> на </w:t>
      </w:r>
      <w:proofErr w:type="spellStart"/>
      <w:r w:rsidR="00EC600C" w:rsidRPr="00C60AC1">
        <w:rPr>
          <w:rFonts w:ascii="Times New Roman" w:hAnsi="Times New Roman" w:cs="Times New Roman"/>
          <w:sz w:val="24"/>
          <w:szCs w:val="24"/>
          <w:lang w:val="ru-RU"/>
        </w:rPr>
        <w:t>решаващото</w:t>
      </w:r>
      <w:proofErr w:type="spellEnd"/>
      <w:r w:rsidR="00EC600C" w:rsidRPr="00C60AC1">
        <w:rPr>
          <w:rFonts w:ascii="Times New Roman" w:hAnsi="Times New Roman" w:cs="Times New Roman"/>
          <w:sz w:val="24"/>
          <w:szCs w:val="24"/>
          <w:lang w:val="ru-RU"/>
        </w:rPr>
        <w:t xml:space="preserve"> жури</w:t>
      </w:r>
      <w:r w:rsidRPr="00C60AC1">
        <w:rPr>
          <w:rFonts w:ascii="Times New Roman" w:hAnsi="Times New Roman" w:cs="Times New Roman"/>
          <w:sz w:val="24"/>
          <w:szCs w:val="24"/>
          <w:lang w:val="ru-RU"/>
        </w:rPr>
        <w:t xml:space="preserve"> по </w:t>
      </w:r>
      <w:proofErr w:type="spellStart"/>
      <w:r w:rsidRPr="00C60AC1">
        <w:rPr>
          <w:rFonts w:ascii="Times New Roman" w:hAnsi="Times New Roman" w:cs="Times New Roman"/>
          <w:sz w:val="24"/>
          <w:szCs w:val="24"/>
          <w:lang w:val="ru-RU"/>
        </w:rPr>
        <w:t>присъдата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играят</w:t>
      </w:r>
      <w:proofErr w:type="spellEnd"/>
      <w:r w:rsidRPr="00C60AC1">
        <w:rPr>
          <w:rFonts w:ascii="Times New Roman" w:hAnsi="Times New Roman" w:cs="Times New Roman"/>
          <w:sz w:val="24"/>
          <w:szCs w:val="24"/>
          <w:lang w:val="ru-RU"/>
        </w:rPr>
        <w:t xml:space="preserve"> важна роля за </w:t>
      </w:r>
      <w:proofErr w:type="spellStart"/>
      <w:r w:rsidRPr="00C60AC1">
        <w:rPr>
          <w:rFonts w:ascii="Times New Roman" w:hAnsi="Times New Roman" w:cs="Times New Roman"/>
          <w:sz w:val="24"/>
          <w:szCs w:val="24"/>
          <w:lang w:val="ru-RU"/>
        </w:rPr>
        <w:t>поддържане</w:t>
      </w:r>
      <w:proofErr w:type="spellEnd"/>
      <w:r w:rsidRPr="00C60AC1">
        <w:rPr>
          <w:rFonts w:ascii="Times New Roman" w:hAnsi="Times New Roman" w:cs="Times New Roman"/>
          <w:sz w:val="24"/>
          <w:szCs w:val="24"/>
          <w:lang w:val="ru-RU"/>
        </w:rPr>
        <w:t xml:space="preserve"> на авторитета и </w:t>
      </w:r>
      <w:proofErr w:type="spellStart"/>
      <w:r w:rsidRPr="00C60AC1">
        <w:rPr>
          <w:rFonts w:ascii="Times New Roman" w:hAnsi="Times New Roman" w:cs="Times New Roman"/>
          <w:sz w:val="24"/>
          <w:szCs w:val="24"/>
          <w:lang w:val="ru-RU"/>
        </w:rPr>
        <w:t>безпристрастността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съда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налагането</w:t>
      </w:r>
      <w:proofErr w:type="spellEnd"/>
      <w:r w:rsidRPr="00C60AC1">
        <w:rPr>
          <w:rFonts w:ascii="Times New Roman" w:hAnsi="Times New Roman" w:cs="Times New Roman"/>
          <w:sz w:val="24"/>
          <w:szCs w:val="24"/>
          <w:lang w:val="ru-RU"/>
        </w:rPr>
        <w:t xml:space="preserve"> </w:t>
      </w:r>
      <w:proofErr w:type="gramStart"/>
      <w:r w:rsidRPr="00C60AC1">
        <w:rPr>
          <w:rFonts w:ascii="Times New Roman" w:hAnsi="Times New Roman" w:cs="Times New Roman"/>
          <w:sz w:val="24"/>
          <w:szCs w:val="24"/>
          <w:lang w:val="ru-RU"/>
        </w:rPr>
        <w:t>на санкция</w:t>
      </w:r>
      <w:proofErr w:type="gram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заради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публикуването</w:t>
      </w:r>
      <w:proofErr w:type="spellEnd"/>
      <w:r w:rsidRPr="00C60AC1">
        <w:rPr>
          <w:rFonts w:ascii="Times New Roman" w:hAnsi="Times New Roman" w:cs="Times New Roman"/>
          <w:sz w:val="24"/>
          <w:szCs w:val="24"/>
          <w:lang w:val="ru-RU"/>
        </w:rPr>
        <w:t xml:space="preserve"> в </w:t>
      </w:r>
      <w:proofErr w:type="spellStart"/>
      <w:r w:rsidRPr="00C60AC1">
        <w:rPr>
          <w:rFonts w:ascii="Times New Roman" w:hAnsi="Times New Roman" w:cs="Times New Roman"/>
          <w:sz w:val="24"/>
          <w:szCs w:val="24"/>
          <w:lang w:val="ru-RU"/>
        </w:rPr>
        <w:t>пресата</w:t>
      </w:r>
      <w:proofErr w:type="spellEnd"/>
      <w:r w:rsidRPr="00C60AC1">
        <w:rPr>
          <w:rFonts w:ascii="Times New Roman" w:hAnsi="Times New Roman" w:cs="Times New Roman"/>
          <w:sz w:val="24"/>
          <w:szCs w:val="24"/>
          <w:lang w:val="ru-RU"/>
        </w:rPr>
        <w:t xml:space="preserve"> на информация за </w:t>
      </w:r>
      <w:proofErr w:type="spellStart"/>
      <w:r w:rsidRPr="00C60AC1">
        <w:rPr>
          <w:rFonts w:ascii="Times New Roman" w:hAnsi="Times New Roman" w:cs="Times New Roman"/>
          <w:sz w:val="24"/>
          <w:szCs w:val="24"/>
          <w:lang w:val="ru-RU"/>
        </w:rPr>
        <w:t>тези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обсъждания</w:t>
      </w:r>
      <w:proofErr w:type="spellEnd"/>
      <w:r w:rsidRPr="00C60AC1">
        <w:rPr>
          <w:rFonts w:ascii="Times New Roman" w:hAnsi="Times New Roman" w:cs="Times New Roman"/>
          <w:sz w:val="24"/>
          <w:szCs w:val="24"/>
          <w:lang w:val="ru-RU"/>
        </w:rPr>
        <w:t xml:space="preserve"> не </w:t>
      </w:r>
      <w:proofErr w:type="spellStart"/>
      <w:r w:rsidRPr="00C60AC1">
        <w:rPr>
          <w:rFonts w:ascii="Times New Roman" w:hAnsi="Times New Roman" w:cs="Times New Roman"/>
          <w:sz w:val="24"/>
          <w:szCs w:val="24"/>
          <w:lang w:val="ru-RU"/>
        </w:rPr>
        <w:t>нарушава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свободата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изразяване</w:t>
      </w:r>
      <w:proofErr w:type="spellEnd"/>
      <w:r w:rsidRPr="00C60AC1">
        <w:rPr>
          <w:rFonts w:ascii="Times New Roman" w:hAnsi="Times New Roman" w:cs="Times New Roman"/>
          <w:sz w:val="24"/>
          <w:szCs w:val="24"/>
          <w:lang w:val="ru-RU"/>
        </w:rPr>
        <w:t xml:space="preserve">. </w:t>
      </w:r>
      <w:hyperlink r:id="rId2404"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16.</w:t>
        </w:r>
      </w:hyperlink>
    </w:p>
    <w:p w14:paraId="01930849" w14:textId="77777777" w:rsidR="00EA2E26" w:rsidRPr="00C60AC1" w:rsidRDefault="00794C51" w:rsidP="00EA2E26">
      <w:pPr>
        <w:pBdr>
          <w:bottom w:val="single" w:sz="4" w:space="1" w:color="auto"/>
        </w:pBdr>
        <w:spacing w:after="0" w:line="240" w:lineRule="auto"/>
        <w:jc w:val="both"/>
        <w:rPr>
          <w:rStyle w:val="normal--char"/>
          <w:rFonts w:ascii="Times New Roman" w:hAnsi="Times New Roman" w:cs="Times New Roman"/>
          <w:i/>
          <w:sz w:val="24"/>
          <w:szCs w:val="24"/>
        </w:rPr>
      </w:pPr>
      <w:hyperlink r:id="rId2405" w:history="1">
        <w:proofErr w:type="spellStart"/>
        <w:r w:rsidR="00EA2E26" w:rsidRPr="00C60AC1">
          <w:rPr>
            <w:rStyle w:val="Hyperlink"/>
            <w:rFonts w:ascii="Times New Roman" w:eastAsia="Times New Roman" w:hAnsi="Times New Roman" w:cs="Times New Roman"/>
            <w:i/>
            <w:sz w:val="24"/>
            <w:szCs w:val="24"/>
            <w:lang w:eastAsia="bg-BG"/>
          </w:rPr>
          <w:t>Seckerson</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and</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Times</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Newspapers</w:t>
        </w:r>
        <w:proofErr w:type="spellEnd"/>
        <w:r w:rsidR="00EA2E26" w:rsidRPr="00C60AC1">
          <w:rPr>
            <w:rStyle w:val="Hyperlink"/>
            <w:rFonts w:ascii="Times New Roman" w:eastAsia="Times New Roman" w:hAnsi="Times New Roman" w:cs="Times New Roman"/>
            <w:i/>
            <w:sz w:val="24"/>
            <w:szCs w:val="24"/>
            <w:lang w:eastAsia="bg-BG"/>
          </w:rPr>
          <w:t xml:space="preserve"> Limited v. </w:t>
        </w:r>
        <w:proofErr w:type="spellStart"/>
        <w:r w:rsidR="00EA2E26" w:rsidRPr="00C60AC1">
          <w:rPr>
            <w:rStyle w:val="Hyperlink"/>
            <w:rFonts w:ascii="Times New Roman" w:eastAsia="Times New Roman" w:hAnsi="Times New Roman" w:cs="Times New Roman"/>
            <w:i/>
            <w:sz w:val="24"/>
            <w:szCs w:val="24"/>
            <w:lang w:eastAsia="bg-BG"/>
          </w:rPr>
          <w:t>The</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United</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Kingdom</w:t>
        </w:r>
        <w:proofErr w:type="spellEnd"/>
        <w:r w:rsidR="00EA2E26" w:rsidRPr="00C60AC1">
          <w:rPr>
            <w:rStyle w:val="Hyperlink"/>
            <w:rFonts w:ascii="Times New Roman" w:eastAsia="Times New Roman" w:hAnsi="Times New Roman" w:cs="Times New Roman"/>
            <w:i/>
            <w:sz w:val="24"/>
            <w:szCs w:val="24"/>
            <w:lang w:eastAsia="bg-BG"/>
          </w:rPr>
          <w:t xml:space="preserve"> (</w:t>
        </w:r>
        <w:r w:rsidR="00EA2E26" w:rsidRPr="00C60AC1">
          <w:rPr>
            <w:rStyle w:val="Hyperlink"/>
            <w:rFonts w:ascii="Times New Roman" w:eastAsia="Times New Roman" w:hAnsi="Times New Roman" w:cs="Times New Roman"/>
            <w:i/>
            <w:sz w:val="24"/>
            <w:szCs w:val="24"/>
            <w:lang w:val="en-US" w:eastAsia="bg-BG"/>
          </w:rPr>
          <w:t>nos.</w:t>
        </w:r>
        <w:r w:rsidR="00EA2E26" w:rsidRPr="00C60AC1">
          <w:rPr>
            <w:rStyle w:val="Hyperlink"/>
            <w:rFonts w:ascii="Times New Roman" w:eastAsia="Times New Roman" w:hAnsi="Times New Roman" w:cs="Times New Roman"/>
            <w:i/>
            <w:sz w:val="24"/>
            <w:szCs w:val="24"/>
            <w:lang w:eastAsia="bg-BG"/>
          </w:rPr>
          <w:t xml:space="preserve"> 32844/10 и 33510/10</w:t>
        </w:r>
        <w:r w:rsidR="00EA2E26" w:rsidRPr="00C60AC1">
          <w:rPr>
            <w:rStyle w:val="Hyperlink"/>
            <w:rFonts w:ascii="Times New Roman" w:eastAsia="Times New Roman" w:hAnsi="Times New Roman" w:cs="Times New Roman"/>
            <w:i/>
            <w:sz w:val="24"/>
            <w:szCs w:val="24"/>
            <w:lang w:val="en-US" w:eastAsia="bg-BG"/>
          </w:rPr>
          <w:t>)</w:t>
        </w:r>
      </w:hyperlink>
      <w:r w:rsidR="00EA2E26" w:rsidRPr="00C60AC1">
        <w:rPr>
          <w:rFonts w:ascii="Times New Roman" w:eastAsia="Times New Roman" w:hAnsi="Times New Roman" w:cs="Times New Roman"/>
          <w:i/>
          <w:color w:val="000000"/>
          <w:sz w:val="24"/>
          <w:szCs w:val="24"/>
          <w:lang w:eastAsia="bg-BG"/>
        </w:rPr>
        <w:t xml:space="preserve"> - </w:t>
      </w:r>
      <w:r w:rsidR="00EA2E26" w:rsidRPr="00C60AC1">
        <w:rPr>
          <w:rFonts w:ascii="Times New Roman" w:hAnsi="Times New Roman" w:cs="Times New Roman"/>
          <w:i/>
          <w:sz w:val="24"/>
          <w:szCs w:val="24"/>
          <w:lang w:val="ru-RU"/>
        </w:rPr>
        <w:t>Решение</w:t>
      </w:r>
      <w:r w:rsidR="00EA2E26" w:rsidRPr="00180795">
        <w:rPr>
          <w:rFonts w:ascii="Times New Roman" w:hAnsi="Times New Roman" w:cs="Times New Roman"/>
          <w:i/>
          <w:sz w:val="24"/>
          <w:szCs w:val="24"/>
          <w:lang w:val="en-US"/>
        </w:rPr>
        <w:t xml:space="preserve"> </w:t>
      </w:r>
      <w:r w:rsidR="00EA2E26" w:rsidRPr="00C60AC1">
        <w:rPr>
          <w:rFonts w:ascii="Times New Roman" w:hAnsi="Times New Roman" w:cs="Times New Roman"/>
          <w:i/>
          <w:sz w:val="24"/>
          <w:szCs w:val="24"/>
          <w:lang w:val="ru-RU"/>
        </w:rPr>
        <w:t>по</w:t>
      </w:r>
      <w:r w:rsidR="00EA2E26" w:rsidRPr="00180795">
        <w:rPr>
          <w:rFonts w:ascii="Times New Roman" w:hAnsi="Times New Roman" w:cs="Times New Roman"/>
          <w:i/>
          <w:sz w:val="24"/>
          <w:szCs w:val="24"/>
          <w:lang w:val="en-US"/>
        </w:rPr>
        <w:t xml:space="preserve"> </w:t>
      </w:r>
      <w:proofErr w:type="spellStart"/>
      <w:r w:rsidR="00EA2E26" w:rsidRPr="00C60AC1">
        <w:rPr>
          <w:rFonts w:ascii="Times New Roman" w:hAnsi="Times New Roman" w:cs="Times New Roman"/>
          <w:i/>
          <w:sz w:val="24"/>
          <w:szCs w:val="24"/>
          <w:lang w:val="ru-RU"/>
        </w:rPr>
        <w:t>допустимостта</w:t>
      </w:r>
      <w:proofErr w:type="spellEnd"/>
      <w:r w:rsidR="00802E95" w:rsidRPr="00180795">
        <w:rPr>
          <w:rFonts w:ascii="Times New Roman" w:hAnsi="Times New Roman" w:cs="Times New Roman"/>
          <w:i/>
          <w:sz w:val="24"/>
          <w:szCs w:val="24"/>
          <w:lang w:val="en-US"/>
        </w:rPr>
        <w:t xml:space="preserve"> </w:t>
      </w:r>
      <w:r w:rsidR="00EA2E26" w:rsidRPr="00C60AC1">
        <w:rPr>
          <w:rFonts w:ascii="Times New Roman" w:hAnsi="Times New Roman" w:cs="Times New Roman"/>
          <w:i/>
          <w:sz w:val="24"/>
          <w:szCs w:val="24"/>
        </w:rPr>
        <w:t xml:space="preserve"> </w:t>
      </w:r>
    </w:p>
    <w:p w14:paraId="00B18B53" w14:textId="77777777" w:rsidR="00B12DDF" w:rsidRPr="00C60AC1" w:rsidRDefault="00B12DDF" w:rsidP="00462B7D">
      <w:pPr>
        <w:pStyle w:val="NoSpacing"/>
        <w:jc w:val="both"/>
        <w:rPr>
          <w:rFonts w:ascii="Times New Roman" w:hAnsi="Times New Roman" w:cs="Times New Roman"/>
          <w:sz w:val="24"/>
          <w:szCs w:val="24"/>
          <w:lang w:val="bg-BG"/>
        </w:rPr>
      </w:pPr>
    </w:p>
    <w:p w14:paraId="363AA879" w14:textId="77777777" w:rsidR="00EA2E26" w:rsidRPr="00C60AC1" w:rsidRDefault="00B12DDF"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Забраната за разпространяване на информация от вестник относно представянето на публични факти от юридическо естество за ареста и осъждането на актьор, за които обществеността е имала интерес да научи, е в нарушение на свободата на изразяване. </w:t>
      </w:r>
      <w:hyperlink r:id="rId240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035E0D93" w14:textId="77777777" w:rsidR="00B12DDF" w:rsidRPr="00C60AC1" w:rsidRDefault="00794C51" w:rsidP="00B12DDF">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407" w:history="1">
        <w:r w:rsidR="00B12DDF" w:rsidRPr="00C60AC1">
          <w:rPr>
            <w:rStyle w:val="Hyperlink"/>
            <w:rFonts w:ascii="Times New Roman" w:hAnsi="Times New Roman" w:cs="Times New Roman"/>
            <w:i/>
            <w:sz w:val="24"/>
            <w:szCs w:val="24"/>
            <w:lang w:val="ru-RU"/>
          </w:rPr>
          <w:t xml:space="preserve">Axel Springer AG v. </w:t>
        </w:r>
        <w:proofErr w:type="spellStart"/>
        <w:r w:rsidR="00B12DDF" w:rsidRPr="00C60AC1">
          <w:rPr>
            <w:rStyle w:val="Hyperlink"/>
            <w:rFonts w:ascii="Times New Roman" w:hAnsi="Times New Roman" w:cs="Times New Roman"/>
            <w:i/>
            <w:sz w:val="24"/>
            <w:szCs w:val="24"/>
            <w:lang w:val="ru-RU"/>
          </w:rPr>
          <w:t>Germany</w:t>
        </w:r>
        <w:proofErr w:type="spellEnd"/>
        <w:r w:rsidR="00802E95" w:rsidRPr="00C60AC1">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ru-RU"/>
          </w:rPr>
          <w:t>(</w:t>
        </w:r>
        <w:proofErr w:type="spellStart"/>
        <w:r w:rsidR="00B12DDF" w:rsidRPr="00C60AC1">
          <w:rPr>
            <w:rStyle w:val="Hyperlink"/>
            <w:rFonts w:ascii="Times New Roman" w:hAnsi="Times New Roman" w:cs="Times New Roman"/>
            <w:i/>
            <w:sz w:val="24"/>
            <w:szCs w:val="24"/>
            <w:lang w:val="ru-RU"/>
          </w:rPr>
          <w:t>no</w:t>
        </w:r>
        <w:proofErr w:type="spellEnd"/>
        <w:r w:rsidR="00B12DDF" w:rsidRPr="00C60AC1">
          <w:rPr>
            <w:rStyle w:val="Hyperlink"/>
            <w:rFonts w:ascii="Times New Roman" w:hAnsi="Times New Roman" w:cs="Times New Roman"/>
            <w:i/>
            <w:sz w:val="24"/>
            <w:szCs w:val="24"/>
            <w:lang w:val="ru-RU"/>
          </w:rPr>
          <w:t>. 39954/08)</w:t>
        </w:r>
      </w:hyperlink>
      <w:r w:rsidR="00B12DDF" w:rsidRPr="00C60AC1">
        <w:rPr>
          <w:rFonts w:ascii="Times New Roman" w:hAnsi="Times New Roman" w:cs="Times New Roman"/>
          <w:i/>
          <w:sz w:val="24"/>
          <w:szCs w:val="24"/>
          <w:lang w:val="ru-RU"/>
        </w:rPr>
        <w:t xml:space="preserve"> - Решение на </w:t>
      </w:r>
      <w:proofErr w:type="spellStart"/>
      <w:r w:rsidR="00B12DDF" w:rsidRPr="00C60AC1">
        <w:rPr>
          <w:rFonts w:ascii="Times New Roman" w:hAnsi="Times New Roman" w:cs="Times New Roman"/>
          <w:i/>
          <w:sz w:val="24"/>
          <w:szCs w:val="24"/>
          <w:lang w:val="ru-RU"/>
        </w:rPr>
        <w:t>Голямото</w:t>
      </w:r>
      <w:proofErr w:type="spellEnd"/>
      <w:r w:rsidR="00B12DDF" w:rsidRPr="00C60AC1">
        <w:rPr>
          <w:rFonts w:ascii="Times New Roman" w:hAnsi="Times New Roman" w:cs="Times New Roman"/>
          <w:i/>
          <w:sz w:val="24"/>
          <w:szCs w:val="24"/>
          <w:lang w:val="ru-RU"/>
        </w:rPr>
        <w:t xml:space="preserve"> отделение</w:t>
      </w:r>
      <w:r w:rsidR="00802E95" w:rsidRPr="00C60AC1">
        <w:rPr>
          <w:rFonts w:ascii="Times New Roman" w:hAnsi="Times New Roman" w:cs="Times New Roman"/>
          <w:i/>
          <w:sz w:val="24"/>
          <w:szCs w:val="24"/>
          <w:lang w:val="ru-RU"/>
        </w:rPr>
        <w:t xml:space="preserve"> </w:t>
      </w:r>
      <w:r w:rsidR="00B12DDF" w:rsidRPr="00C60AC1">
        <w:rPr>
          <w:rFonts w:ascii="Times New Roman" w:hAnsi="Times New Roman" w:cs="Times New Roman"/>
          <w:i/>
          <w:sz w:val="24"/>
          <w:szCs w:val="24"/>
        </w:rPr>
        <w:t xml:space="preserve"> </w:t>
      </w:r>
    </w:p>
    <w:p w14:paraId="4A3B82F0" w14:textId="77777777" w:rsidR="00B12DDF" w:rsidRPr="00C60AC1" w:rsidRDefault="00B12DDF" w:rsidP="00462B7D">
      <w:pPr>
        <w:pStyle w:val="NoSpacing"/>
        <w:jc w:val="both"/>
        <w:rPr>
          <w:rFonts w:ascii="Times New Roman" w:hAnsi="Times New Roman" w:cs="Times New Roman"/>
          <w:sz w:val="24"/>
          <w:szCs w:val="24"/>
          <w:lang w:val="ru-RU"/>
        </w:rPr>
      </w:pPr>
    </w:p>
    <w:p w14:paraId="681B166A" w14:textId="77777777" w:rsidR="00B12DDF" w:rsidRPr="00C60AC1" w:rsidRDefault="00B12DDF" w:rsidP="00462B7D">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Наказателното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осъждане</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жалбоподателите</w:t>
      </w:r>
      <w:proofErr w:type="spellEnd"/>
      <w:r w:rsidRPr="00C60AC1">
        <w:rPr>
          <w:rFonts w:ascii="Times New Roman" w:hAnsi="Times New Roman" w:cs="Times New Roman"/>
          <w:sz w:val="24"/>
          <w:szCs w:val="24"/>
          <w:lang w:val="ru-RU"/>
        </w:rPr>
        <w:t xml:space="preserve"> за </w:t>
      </w:r>
      <w:proofErr w:type="spellStart"/>
      <w:r w:rsidRPr="00C60AC1">
        <w:rPr>
          <w:rFonts w:ascii="Times New Roman" w:hAnsi="Times New Roman" w:cs="Times New Roman"/>
          <w:sz w:val="24"/>
          <w:szCs w:val="24"/>
          <w:lang w:val="ru-RU"/>
        </w:rPr>
        <w:t>разпространение</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брошури</w:t>
      </w:r>
      <w:proofErr w:type="spellEnd"/>
      <w:r w:rsidRPr="00C60AC1">
        <w:rPr>
          <w:rFonts w:ascii="Times New Roman" w:hAnsi="Times New Roman" w:cs="Times New Roman"/>
          <w:sz w:val="24"/>
          <w:szCs w:val="24"/>
          <w:lang w:val="ru-RU"/>
        </w:rPr>
        <w:t xml:space="preserve"> в училище, </w:t>
      </w:r>
      <w:proofErr w:type="spellStart"/>
      <w:r w:rsidRPr="00C60AC1">
        <w:rPr>
          <w:rFonts w:ascii="Times New Roman" w:hAnsi="Times New Roman" w:cs="Times New Roman"/>
          <w:sz w:val="24"/>
          <w:szCs w:val="24"/>
          <w:lang w:val="ru-RU"/>
        </w:rPr>
        <w:t>съдържащи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обидни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изявления</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спрямо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хомосексуалните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като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група</w:t>
      </w:r>
      <w:proofErr w:type="spellEnd"/>
      <w:r w:rsidRPr="00C60AC1">
        <w:rPr>
          <w:rFonts w:ascii="Times New Roman" w:hAnsi="Times New Roman" w:cs="Times New Roman"/>
          <w:sz w:val="24"/>
          <w:szCs w:val="24"/>
          <w:lang w:val="ru-RU"/>
        </w:rPr>
        <w:t xml:space="preserve">, не </w:t>
      </w:r>
      <w:proofErr w:type="spellStart"/>
      <w:r w:rsidRPr="00C60AC1">
        <w:rPr>
          <w:rFonts w:ascii="Times New Roman" w:hAnsi="Times New Roman" w:cs="Times New Roman"/>
          <w:sz w:val="24"/>
          <w:szCs w:val="24"/>
          <w:lang w:val="ru-RU"/>
        </w:rPr>
        <w:t>нарушава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свободата</w:t>
      </w:r>
      <w:proofErr w:type="spellEnd"/>
      <w:r w:rsidRPr="00C60AC1">
        <w:rPr>
          <w:rFonts w:ascii="Times New Roman" w:hAnsi="Times New Roman" w:cs="Times New Roman"/>
          <w:sz w:val="24"/>
          <w:szCs w:val="24"/>
          <w:lang w:val="ru-RU"/>
        </w:rPr>
        <w:t xml:space="preserve"> им на </w:t>
      </w:r>
      <w:proofErr w:type="spellStart"/>
      <w:r w:rsidRPr="00C60AC1">
        <w:rPr>
          <w:rFonts w:ascii="Times New Roman" w:hAnsi="Times New Roman" w:cs="Times New Roman"/>
          <w:sz w:val="24"/>
          <w:szCs w:val="24"/>
          <w:lang w:val="ru-RU"/>
        </w:rPr>
        <w:t>изразяване</w:t>
      </w:r>
      <w:proofErr w:type="spellEnd"/>
      <w:r w:rsidRPr="00C60AC1">
        <w:rPr>
          <w:rFonts w:ascii="Times New Roman" w:hAnsi="Times New Roman" w:cs="Times New Roman"/>
          <w:sz w:val="24"/>
          <w:szCs w:val="24"/>
          <w:lang w:val="ru-RU"/>
        </w:rPr>
        <w:t xml:space="preserve">. </w:t>
      </w:r>
      <w:hyperlink r:id="rId240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7237C98E" w14:textId="77777777" w:rsidR="00B12DDF" w:rsidRPr="00C60AC1" w:rsidRDefault="00794C51" w:rsidP="00B12DDF">
      <w:pPr>
        <w:pStyle w:val="NoSpacing"/>
        <w:pBdr>
          <w:bottom w:val="single" w:sz="4" w:space="1" w:color="auto"/>
        </w:pBdr>
        <w:jc w:val="both"/>
        <w:rPr>
          <w:rFonts w:ascii="Times New Roman" w:hAnsi="Times New Roman" w:cs="Times New Roman"/>
          <w:i/>
          <w:sz w:val="24"/>
          <w:szCs w:val="24"/>
          <w:lang w:val="ru-RU"/>
        </w:rPr>
      </w:pPr>
      <w:hyperlink r:id="rId2409" w:history="1">
        <w:proofErr w:type="spellStart"/>
        <w:r w:rsidR="00B12DDF" w:rsidRPr="00C60AC1">
          <w:rPr>
            <w:rStyle w:val="Hyperlink"/>
            <w:rFonts w:ascii="Times New Roman" w:hAnsi="Times New Roman" w:cs="Times New Roman"/>
            <w:i/>
            <w:sz w:val="24"/>
            <w:szCs w:val="24"/>
            <w:lang w:val="en-GB"/>
          </w:rPr>
          <w:t>Vejdeland</w:t>
        </w:r>
        <w:proofErr w:type="spellEnd"/>
        <w:r w:rsidR="00B12DDF" w:rsidRPr="00180795">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en-GB"/>
          </w:rPr>
          <w:t>and</w:t>
        </w:r>
        <w:r w:rsidR="00B12DDF" w:rsidRPr="00180795">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en-GB"/>
          </w:rPr>
          <w:t>Others</w:t>
        </w:r>
        <w:r w:rsidR="00B12DDF" w:rsidRPr="00180795">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en-GB"/>
          </w:rPr>
          <w:t>v</w:t>
        </w:r>
        <w:r w:rsidR="00B12DDF" w:rsidRPr="00180795">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en-GB"/>
          </w:rPr>
          <w:t>Sweden</w:t>
        </w:r>
        <w:r w:rsidR="00B12DDF" w:rsidRPr="00180795">
          <w:rPr>
            <w:rStyle w:val="Hyperlink"/>
            <w:rFonts w:ascii="Times New Roman" w:hAnsi="Times New Roman" w:cs="Times New Roman"/>
            <w:i/>
            <w:sz w:val="24"/>
            <w:szCs w:val="24"/>
            <w:lang w:val="ru-RU"/>
          </w:rPr>
          <w:t xml:space="preserve"> (</w:t>
        </w:r>
        <w:r w:rsidR="00B12DDF" w:rsidRPr="00C60AC1">
          <w:rPr>
            <w:rStyle w:val="Hyperlink"/>
            <w:rFonts w:ascii="Times New Roman" w:hAnsi="Times New Roman" w:cs="Times New Roman"/>
            <w:i/>
            <w:sz w:val="24"/>
            <w:szCs w:val="24"/>
            <w:lang w:val="en-GB"/>
          </w:rPr>
          <w:t>no</w:t>
        </w:r>
        <w:r w:rsidR="00B12DDF" w:rsidRPr="00180795">
          <w:rPr>
            <w:rStyle w:val="Hyperlink"/>
            <w:rFonts w:ascii="Times New Roman" w:hAnsi="Times New Roman" w:cs="Times New Roman"/>
            <w:i/>
            <w:sz w:val="24"/>
            <w:szCs w:val="24"/>
            <w:lang w:val="ru-RU"/>
          </w:rPr>
          <w:t>. 1813/07)</w:t>
        </w:r>
      </w:hyperlink>
    </w:p>
    <w:p w14:paraId="613C3FC0" w14:textId="77777777" w:rsidR="00207107" w:rsidRPr="00C60AC1" w:rsidRDefault="00207107" w:rsidP="00207107">
      <w:pPr>
        <w:pStyle w:val="NoSpacing"/>
        <w:rPr>
          <w:rFonts w:ascii="Times New Roman" w:hAnsi="Times New Roman" w:cs="Times New Roman"/>
          <w:sz w:val="24"/>
          <w:szCs w:val="24"/>
          <w:lang w:val="bg-BG"/>
        </w:rPr>
      </w:pPr>
    </w:p>
    <w:p w14:paraId="5F6689A1" w14:textId="77777777" w:rsidR="00B12DDF" w:rsidRPr="00C60AC1" w:rsidRDefault="00207107" w:rsidP="0020710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„Негативното“ право на свобода на изразяване е неприложимо в контекста на наказателно осъждане на длъжностно лице за отказа му като служител на обществена институция да изпълни съдебно решение, с което институцията е била задължена да предостави някому официални документи. </w:t>
      </w:r>
      <w:hyperlink r:id="rId2410" w:history="1">
        <w:r w:rsidRPr="00C60AC1">
          <w:rPr>
            <w:rStyle w:val="Hyperlink"/>
            <w:rFonts w:ascii="Times New Roman" w:hAnsi="Times New Roman" w:cs="Times New Roman"/>
            <w:sz w:val="24"/>
            <w:szCs w:val="24"/>
            <w:lang w:val="bg-BG"/>
          </w:rPr>
          <w:t>Бюлетин № 19.</w:t>
        </w:r>
      </w:hyperlink>
    </w:p>
    <w:p w14:paraId="7BBAE05E" w14:textId="77777777" w:rsidR="00207107" w:rsidRPr="00C60AC1" w:rsidRDefault="00794C51" w:rsidP="00207107">
      <w:pPr>
        <w:pBdr>
          <w:bottom w:val="single" w:sz="4" w:space="1" w:color="auto"/>
        </w:pBdr>
        <w:spacing w:after="0" w:line="240" w:lineRule="auto"/>
        <w:jc w:val="both"/>
        <w:rPr>
          <w:rFonts w:ascii="Times New Roman" w:hAnsi="Times New Roman" w:cs="Times New Roman"/>
          <w:i/>
          <w:iCs/>
          <w:sz w:val="24"/>
          <w:szCs w:val="24"/>
        </w:rPr>
      </w:pPr>
      <w:hyperlink r:id="rId2411" w:history="1">
        <w:proofErr w:type="spellStart"/>
        <w:r w:rsidR="00207107" w:rsidRPr="00C60AC1">
          <w:rPr>
            <w:rStyle w:val="Hyperlink"/>
            <w:rFonts w:ascii="Times New Roman" w:hAnsi="Times New Roman" w:cs="Times New Roman"/>
            <w:i/>
            <w:sz w:val="24"/>
            <w:szCs w:val="24"/>
          </w:rPr>
          <w:t>Gillberg</w:t>
        </w:r>
        <w:proofErr w:type="spellEnd"/>
        <w:r w:rsidR="00207107" w:rsidRPr="00C60AC1">
          <w:rPr>
            <w:rStyle w:val="Hyperlink"/>
            <w:rFonts w:ascii="Times New Roman" w:hAnsi="Times New Roman" w:cs="Times New Roman"/>
            <w:i/>
            <w:sz w:val="24"/>
            <w:szCs w:val="24"/>
          </w:rPr>
          <w:t xml:space="preserve"> v. </w:t>
        </w:r>
        <w:proofErr w:type="spellStart"/>
        <w:r w:rsidR="00207107" w:rsidRPr="00C60AC1">
          <w:rPr>
            <w:rStyle w:val="Hyperlink"/>
            <w:rFonts w:ascii="Times New Roman" w:hAnsi="Times New Roman" w:cs="Times New Roman"/>
            <w:i/>
            <w:sz w:val="24"/>
            <w:szCs w:val="24"/>
          </w:rPr>
          <w:t>Sweden</w:t>
        </w:r>
        <w:proofErr w:type="spellEnd"/>
        <w:r w:rsidR="00802E95" w:rsidRPr="00C60AC1">
          <w:rPr>
            <w:rStyle w:val="Hyperlink"/>
            <w:rFonts w:ascii="Times New Roman" w:hAnsi="Times New Roman" w:cs="Times New Roman"/>
            <w:i/>
            <w:sz w:val="24"/>
            <w:szCs w:val="24"/>
          </w:rPr>
          <w:t xml:space="preserve"> </w:t>
        </w:r>
        <w:r w:rsidR="00207107" w:rsidRPr="00C60AC1">
          <w:rPr>
            <w:rStyle w:val="Hyperlink"/>
            <w:rFonts w:ascii="Times New Roman" w:hAnsi="Times New Roman" w:cs="Times New Roman"/>
            <w:i/>
            <w:sz w:val="24"/>
            <w:szCs w:val="24"/>
          </w:rPr>
          <w:t>(</w:t>
        </w:r>
        <w:r w:rsidR="00207107" w:rsidRPr="00C60AC1">
          <w:rPr>
            <w:rStyle w:val="Hyperlink"/>
            <w:rFonts w:ascii="Times New Roman" w:hAnsi="Times New Roman" w:cs="Times New Roman"/>
            <w:i/>
            <w:sz w:val="24"/>
            <w:szCs w:val="24"/>
            <w:lang w:val="en-US"/>
          </w:rPr>
          <w:t>no</w:t>
        </w:r>
        <w:r w:rsidR="00207107" w:rsidRPr="00C60AC1">
          <w:rPr>
            <w:rStyle w:val="Hyperlink"/>
            <w:rFonts w:ascii="Times New Roman" w:hAnsi="Times New Roman" w:cs="Times New Roman"/>
            <w:i/>
            <w:sz w:val="24"/>
            <w:szCs w:val="24"/>
          </w:rPr>
          <w:t>.41723/06)</w:t>
        </w:r>
      </w:hyperlink>
      <w:r w:rsidR="00207107" w:rsidRPr="00C60AC1">
        <w:rPr>
          <w:rStyle w:val="normal--char"/>
          <w:rFonts w:ascii="Times New Roman" w:hAnsi="Times New Roman" w:cs="Times New Roman"/>
          <w:i/>
          <w:sz w:val="24"/>
          <w:szCs w:val="24"/>
        </w:rPr>
        <w:t xml:space="preserve"> - </w:t>
      </w:r>
      <w:r w:rsidR="00207107" w:rsidRPr="00C60AC1">
        <w:rPr>
          <w:rFonts w:ascii="Times New Roman" w:eastAsia="Times New Roman" w:hAnsi="Times New Roman" w:cs="Times New Roman"/>
          <w:bCs/>
          <w:i/>
          <w:color w:val="000000"/>
          <w:sz w:val="24"/>
          <w:szCs w:val="24"/>
          <w:lang w:eastAsia="bg-BG"/>
        </w:rPr>
        <w:t>Решение на Голямото отделение</w:t>
      </w:r>
      <w:r w:rsidR="00802E95" w:rsidRPr="00C60AC1">
        <w:rPr>
          <w:rFonts w:ascii="Times New Roman" w:eastAsia="Times New Roman" w:hAnsi="Times New Roman" w:cs="Times New Roman"/>
          <w:bCs/>
          <w:i/>
          <w:color w:val="000000"/>
          <w:sz w:val="24"/>
          <w:szCs w:val="24"/>
          <w:lang w:eastAsia="bg-BG"/>
        </w:rPr>
        <w:t xml:space="preserve"> </w:t>
      </w:r>
      <w:r w:rsidR="00207107" w:rsidRPr="00C60AC1">
        <w:rPr>
          <w:rFonts w:ascii="Times New Roman" w:eastAsia="Times New Roman" w:hAnsi="Times New Roman" w:cs="Times New Roman"/>
          <w:bCs/>
          <w:i/>
          <w:color w:val="000000"/>
          <w:sz w:val="24"/>
          <w:szCs w:val="24"/>
          <w:lang w:eastAsia="bg-BG"/>
        </w:rPr>
        <w:t xml:space="preserve"> </w:t>
      </w:r>
    </w:p>
    <w:p w14:paraId="4B3E7228" w14:textId="77777777" w:rsidR="00A5083A" w:rsidRPr="00C60AC1" w:rsidRDefault="00A5083A" w:rsidP="00207107">
      <w:pPr>
        <w:pStyle w:val="NoSpacing"/>
        <w:jc w:val="both"/>
        <w:rPr>
          <w:rFonts w:ascii="Times New Roman" w:hAnsi="Times New Roman" w:cs="Times New Roman"/>
          <w:sz w:val="24"/>
          <w:szCs w:val="24"/>
          <w:lang w:val="bg-BG"/>
        </w:rPr>
      </w:pPr>
    </w:p>
    <w:p w14:paraId="35AE33AF" w14:textId="77777777" w:rsidR="00207107" w:rsidRPr="00C60AC1" w:rsidRDefault="00A5083A" w:rsidP="0020710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Лишаването на журналист от право да упражнява професията си за срок от две години е прекомерно сериозна санкция за нарушаването на задължението за публикуване на отговор.</w:t>
      </w:r>
      <w:r w:rsidRPr="00C60AC1">
        <w:rPr>
          <w:rStyle w:val="WW8Num4z0"/>
          <w:rFonts w:ascii="Times New Roman" w:hAnsi="Times New Roman" w:cs="Times New Roman"/>
          <w:color w:val="000000"/>
          <w:sz w:val="24"/>
          <w:szCs w:val="24"/>
          <w:lang w:val="bg-BG"/>
        </w:rPr>
        <w:t xml:space="preserve"> </w:t>
      </w:r>
      <w:hyperlink r:id="rId241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7701A187" w14:textId="77777777" w:rsidR="00A5083A" w:rsidRPr="00C60AC1" w:rsidRDefault="00794C51" w:rsidP="00A5083A">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413" w:history="1">
        <w:proofErr w:type="spellStart"/>
        <w:r w:rsidR="00A5083A" w:rsidRPr="00C60AC1">
          <w:rPr>
            <w:rStyle w:val="Hyperlink"/>
            <w:rFonts w:ascii="Times New Roman" w:hAnsi="Times New Roman" w:cs="Times New Roman"/>
            <w:i/>
            <w:sz w:val="24"/>
            <w:szCs w:val="24"/>
          </w:rPr>
          <w:t>Kaperzynski</w:t>
        </w:r>
        <w:proofErr w:type="spellEnd"/>
        <w:r w:rsidR="00A5083A" w:rsidRPr="00C60AC1">
          <w:rPr>
            <w:rStyle w:val="Hyperlink"/>
            <w:rFonts w:ascii="Times New Roman" w:hAnsi="Times New Roman" w:cs="Times New Roman"/>
            <w:i/>
            <w:sz w:val="24"/>
            <w:szCs w:val="24"/>
          </w:rPr>
          <w:t xml:space="preserve"> v. </w:t>
        </w:r>
        <w:proofErr w:type="spellStart"/>
        <w:r w:rsidR="00A5083A" w:rsidRPr="00C60AC1">
          <w:rPr>
            <w:rStyle w:val="Hyperlink"/>
            <w:rFonts w:ascii="Times New Roman" w:hAnsi="Times New Roman" w:cs="Times New Roman"/>
            <w:i/>
            <w:sz w:val="24"/>
            <w:szCs w:val="24"/>
          </w:rPr>
          <w:t>Poland</w:t>
        </w:r>
        <w:proofErr w:type="spellEnd"/>
        <w:r w:rsidR="00A5083A" w:rsidRPr="00C60AC1">
          <w:rPr>
            <w:rStyle w:val="Hyperlink"/>
            <w:rFonts w:ascii="Times New Roman" w:hAnsi="Times New Roman" w:cs="Times New Roman"/>
            <w:i/>
            <w:sz w:val="24"/>
            <w:szCs w:val="24"/>
          </w:rPr>
          <w:t xml:space="preserve"> (</w:t>
        </w:r>
        <w:r w:rsidR="00A5083A" w:rsidRPr="00C60AC1">
          <w:rPr>
            <w:rStyle w:val="Hyperlink"/>
            <w:rFonts w:ascii="Times New Roman" w:hAnsi="Times New Roman" w:cs="Times New Roman"/>
            <w:i/>
            <w:sz w:val="24"/>
            <w:szCs w:val="24"/>
            <w:lang w:val="en-US"/>
          </w:rPr>
          <w:t>no</w:t>
        </w:r>
        <w:r w:rsidR="00A5083A" w:rsidRPr="00C60AC1">
          <w:rPr>
            <w:rStyle w:val="Hyperlink"/>
            <w:rFonts w:ascii="Times New Roman" w:hAnsi="Times New Roman" w:cs="Times New Roman"/>
            <w:i/>
            <w:sz w:val="24"/>
            <w:szCs w:val="24"/>
          </w:rPr>
          <w:t>. 43206/07)</w:t>
        </w:r>
      </w:hyperlink>
    </w:p>
    <w:p w14:paraId="149EB9E6" w14:textId="77777777" w:rsidR="00BF7A31" w:rsidRPr="00C60AC1" w:rsidRDefault="00BF7A31" w:rsidP="00207107">
      <w:pPr>
        <w:pStyle w:val="NoSpacing"/>
        <w:jc w:val="both"/>
        <w:rPr>
          <w:rFonts w:ascii="Times New Roman" w:hAnsi="Times New Roman" w:cs="Times New Roman"/>
          <w:sz w:val="24"/>
          <w:szCs w:val="24"/>
          <w:lang w:val="bg-BG"/>
        </w:rPr>
      </w:pPr>
    </w:p>
    <w:p w14:paraId="284E57CA" w14:textId="77777777" w:rsidR="00A5083A" w:rsidRPr="00C60AC1" w:rsidRDefault="00BF7A31" w:rsidP="00207107">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Италианските власти не са осигурили в продължителен период от време предавателни честоти на телевизионна компания, на която са предоставили преди това телевизионен лиценз, което й е попречило да осъществява телевизионна дейност, в противоречие с чл. 10 от Конвенцията. </w:t>
      </w:r>
      <w:hyperlink r:id="rId2414" w:history="1">
        <w:proofErr w:type="spellStart"/>
        <w:r w:rsidR="006644AB" w:rsidRPr="00C60AC1">
          <w:rPr>
            <w:rStyle w:val="Hyperlink"/>
            <w:rFonts w:ascii="Times New Roman" w:hAnsi="Times New Roman" w:cs="Times New Roman"/>
            <w:sz w:val="24"/>
            <w:szCs w:val="24"/>
          </w:rPr>
          <w:t>Бюлетин</w:t>
        </w:r>
        <w:proofErr w:type="spellEnd"/>
        <w:r w:rsidR="006644AB" w:rsidRPr="00C60AC1">
          <w:rPr>
            <w:rStyle w:val="Hyperlink"/>
            <w:rFonts w:ascii="Times New Roman" w:hAnsi="Times New Roman" w:cs="Times New Roman"/>
            <w:sz w:val="24"/>
            <w:szCs w:val="24"/>
          </w:rPr>
          <w:t xml:space="preserve"> № 21.</w:t>
        </w:r>
      </w:hyperlink>
    </w:p>
    <w:p w14:paraId="608AB2CD" w14:textId="77777777" w:rsidR="006644AB" w:rsidRPr="00C60AC1" w:rsidRDefault="00794C51" w:rsidP="006644AB">
      <w:pPr>
        <w:pStyle w:val="NoSpacing"/>
        <w:pBdr>
          <w:bottom w:val="single" w:sz="4" w:space="1" w:color="auto"/>
        </w:pBdr>
        <w:jc w:val="both"/>
        <w:rPr>
          <w:rFonts w:ascii="Times New Roman" w:hAnsi="Times New Roman" w:cs="Times New Roman"/>
          <w:sz w:val="24"/>
          <w:szCs w:val="24"/>
          <w:lang w:val="bg-BG"/>
        </w:rPr>
      </w:pPr>
      <w:hyperlink r:id="rId2415" w:history="1">
        <w:r w:rsidR="006644AB" w:rsidRPr="00C60AC1">
          <w:rPr>
            <w:rStyle w:val="Hyperlink"/>
            <w:rFonts w:ascii="Times New Roman" w:hAnsi="Times New Roman" w:cs="Times New Roman"/>
            <w:i/>
            <w:sz w:val="24"/>
            <w:szCs w:val="24"/>
          </w:rPr>
          <w:t>Centro</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Europa</w:t>
        </w:r>
        <w:r w:rsidR="006644AB" w:rsidRPr="00C60AC1">
          <w:rPr>
            <w:rStyle w:val="Hyperlink"/>
            <w:rFonts w:ascii="Times New Roman" w:hAnsi="Times New Roman" w:cs="Times New Roman"/>
            <w:i/>
            <w:sz w:val="24"/>
            <w:szCs w:val="24"/>
            <w:lang w:val="bg-BG"/>
          </w:rPr>
          <w:t xml:space="preserve"> 7 </w:t>
        </w:r>
        <w:r w:rsidR="006644AB" w:rsidRPr="00C60AC1">
          <w:rPr>
            <w:rStyle w:val="Hyperlink"/>
            <w:rFonts w:ascii="Times New Roman" w:hAnsi="Times New Roman" w:cs="Times New Roman"/>
            <w:i/>
            <w:sz w:val="24"/>
            <w:szCs w:val="24"/>
          </w:rPr>
          <w:t>S</w:t>
        </w:r>
        <w:r w:rsidR="006644AB" w:rsidRPr="00C60AC1">
          <w:rPr>
            <w:rStyle w:val="Hyperlink"/>
            <w:rFonts w:ascii="Times New Roman" w:hAnsi="Times New Roman" w:cs="Times New Roman"/>
            <w:i/>
            <w:sz w:val="24"/>
            <w:szCs w:val="24"/>
            <w:lang w:val="bg-BG"/>
          </w:rPr>
          <w:t>.</w:t>
        </w:r>
        <w:r w:rsidR="006644AB" w:rsidRPr="00C60AC1">
          <w:rPr>
            <w:rStyle w:val="Hyperlink"/>
            <w:rFonts w:ascii="Times New Roman" w:hAnsi="Times New Roman" w:cs="Times New Roman"/>
            <w:i/>
            <w:sz w:val="24"/>
            <w:szCs w:val="24"/>
          </w:rPr>
          <w:t>r</w:t>
        </w:r>
        <w:r w:rsidR="006644AB" w:rsidRPr="00C60AC1">
          <w:rPr>
            <w:rStyle w:val="Hyperlink"/>
            <w:rFonts w:ascii="Times New Roman" w:hAnsi="Times New Roman" w:cs="Times New Roman"/>
            <w:i/>
            <w:sz w:val="24"/>
            <w:szCs w:val="24"/>
            <w:lang w:val="bg-BG"/>
          </w:rPr>
          <w:t>.</w:t>
        </w:r>
        <w:r w:rsidR="006644AB" w:rsidRPr="00C60AC1">
          <w:rPr>
            <w:rStyle w:val="Hyperlink"/>
            <w:rFonts w:ascii="Times New Roman" w:hAnsi="Times New Roman" w:cs="Times New Roman"/>
            <w:i/>
            <w:sz w:val="24"/>
            <w:szCs w:val="24"/>
          </w:rPr>
          <w:t>l</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and</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Di</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Stefano</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v</w:t>
        </w:r>
        <w:r w:rsidR="006644AB" w:rsidRPr="00C60AC1">
          <w:rPr>
            <w:rStyle w:val="Hyperlink"/>
            <w:rFonts w:ascii="Times New Roman" w:hAnsi="Times New Roman" w:cs="Times New Roman"/>
            <w:i/>
            <w:sz w:val="24"/>
            <w:szCs w:val="24"/>
            <w:lang w:val="bg-BG"/>
          </w:rPr>
          <w:t xml:space="preserve">. </w:t>
        </w:r>
        <w:r w:rsidR="006644AB" w:rsidRPr="00C60AC1">
          <w:rPr>
            <w:rStyle w:val="Hyperlink"/>
            <w:rFonts w:ascii="Times New Roman" w:hAnsi="Times New Roman" w:cs="Times New Roman"/>
            <w:i/>
            <w:sz w:val="24"/>
            <w:szCs w:val="24"/>
          </w:rPr>
          <w:t>Italy</w:t>
        </w:r>
        <w:r w:rsidR="006644AB" w:rsidRPr="00C60AC1">
          <w:rPr>
            <w:rStyle w:val="Hyperlink"/>
            <w:rFonts w:ascii="Times New Roman" w:hAnsi="Times New Roman" w:cs="Times New Roman"/>
            <w:i/>
            <w:sz w:val="24"/>
            <w:szCs w:val="24"/>
            <w:lang w:val="bg-BG"/>
          </w:rPr>
          <w:t xml:space="preserve"> ( </w:t>
        </w:r>
        <w:r w:rsidR="006644AB" w:rsidRPr="00C60AC1">
          <w:rPr>
            <w:rStyle w:val="Hyperlink"/>
            <w:rFonts w:ascii="Times New Roman" w:hAnsi="Times New Roman" w:cs="Times New Roman"/>
            <w:i/>
            <w:sz w:val="24"/>
            <w:szCs w:val="24"/>
          </w:rPr>
          <w:t>no</w:t>
        </w:r>
        <w:r w:rsidR="006644AB" w:rsidRPr="00C60AC1">
          <w:rPr>
            <w:rStyle w:val="Hyperlink"/>
            <w:rFonts w:ascii="Times New Roman" w:hAnsi="Times New Roman" w:cs="Times New Roman"/>
            <w:i/>
            <w:sz w:val="24"/>
            <w:szCs w:val="24"/>
            <w:lang w:val="bg-BG"/>
          </w:rPr>
          <w:t>. 38433/09)</w:t>
        </w:r>
      </w:hyperlink>
      <w:r w:rsidR="006644AB" w:rsidRPr="00C60AC1">
        <w:rPr>
          <w:rStyle w:val="document-link"/>
          <w:rFonts w:ascii="Times New Roman" w:hAnsi="Times New Roman" w:cs="Times New Roman"/>
          <w:i/>
          <w:sz w:val="24"/>
          <w:szCs w:val="24"/>
          <w:lang w:val="bg-BG"/>
        </w:rPr>
        <w:t xml:space="preserve"> - </w:t>
      </w:r>
      <w:r w:rsidR="006644AB" w:rsidRPr="00C60AC1">
        <w:rPr>
          <w:rFonts w:ascii="Times New Roman" w:hAnsi="Times New Roman" w:cs="Times New Roman"/>
          <w:bCs/>
          <w:i/>
          <w:color w:val="000000"/>
          <w:sz w:val="24"/>
          <w:szCs w:val="24"/>
          <w:lang w:val="bg-BG" w:eastAsia="bg-BG"/>
        </w:rPr>
        <w:t>Решение на Голямото отделение</w:t>
      </w:r>
      <w:r w:rsidR="00802E95" w:rsidRPr="00C60AC1">
        <w:rPr>
          <w:rFonts w:ascii="Times New Roman" w:hAnsi="Times New Roman" w:cs="Times New Roman"/>
          <w:bCs/>
          <w:i/>
          <w:color w:val="000000"/>
          <w:sz w:val="24"/>
          <w:szCs w:val="24"/>
          <w:lang w:val="bg-BG" w:eastAsia="bg-BG"/>
        </w:rPr>
        <w:t xml:space="preserve"> </w:t>
      </w:r>
      <w:r w:rsidR="006644AB" w:rsidRPr="00C60AC1">
        <w:rPr>
          <w:rFonts w:ascii="Times New Roman" w:hAnsi="Times New Roman" w:cs="Times New Roman"/>
          <w:bCs/>
          <w:i/>
          <w:color w:val="000000"/>
          <w:sz w:val="24"/>
          <w:szCs w:val="24"/>
          <w:lang w:val="bg-BG" w:eastAsia="bg-BG"/>
        </w:rPr>
        <w:t xml:space="preserve"> </w:t>
      </w:r>
    </w:p>
    <w:p w14:paraId="43FA5B2F" w14:textId="77777777" w:rsidR="00F11CF1" w:rsidRPr="00C60AC1" w:rsidRDefault="00F11CF1" w:rsidP="00462B7D">
      <w:pPr>
        <w:pStyle w:val="NoSpacing"/>
        <w:jc w:val="both"/>
        <w:rPr>
          <w:rFonts w:ascii="Times New Roman" w:hAnsi="Times New Roman" w:cs="Times New Roman"/>
          <w:sz w:val="24"/>
          <w:szCs w:val="24"/>
          <w:lang w:val="bg-BG"/>
        </w:rPr>
      </w:pPr>
    </w:p>
    <w:p w14:paraId="7688E573" w14:textId="77777777" w:rsidR="00B12DDF" w:rsidRPr="00C60AC1" w:rsidRDefault="00F11CF1" w:rsidP="00462B7D">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Политическият протест на жалбоподателите под формата на проснато мръсно пране пред парламента в Будапеща, символизиращо "мръсните дрехи на нацията", е форма на политическо слово, а не, както националните съдилища са приели, форма на събрание, </w:t>
      </w:r>
      <w:r w:rsidRPr="00C60AC1">
        <w:rPr>
          <w:rFonts w:ascii="Times New Roman" w:hAnsi="Times New Roman" w:cs="Times New Roman"/>
          <w:sz w:val="24"/>
          <w:szCs w:val="24"/>
          <w:lang w:val="bg-BG"/>
        </w:rPr>
        <w:lastRenderedPageBreak/>
        <w:t>за което властите трябвало да бъдат уведомени. Санкционирането на жалбоподателите за „незаконно събрание” е в нарушение на свободата на словото по чл. 10 от Конвенцията.</w:t>
      </w:r>
      <w:r w:rsidRPr="00C60AC1">
        <w:rPr>
          <w:rStyle w:val="WW8Num4z0"/>
          <w:rFonts w:ascii="Times New Roman" w:hAnsi="Times New Roman" w:cs="Times New Roman"/>
          <w:sz w:val="24"/>
          <w:szCs w:val="24"/>
          <w:lang w:val="bg-BG"/>
        </w:rPr>
        <w:t xml:space="preserve"> </w:t>
      </w:r>
      <w:hyperlink r:id="rId2416"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21.</w:t>
        </w:r>
      </w:hyperlink>
    </w:p>
    <w:p w14:paraId="7CD762A3" w14:textId="77777777" w:rsidR="00F11CF1" w:rsidRPr="00C60AC1" w:rsidRDefault="00794C51" w:rsidP="00F11CF1">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417" w:history="1">
        <w:proofErr w:type="spellStart"/>
        <w:r w:rsidR="00F11CF1" w:rsidRPr="00C60AC1">
          <w:rPr>
            <w:rStyle w:val="Hyperlink"/>
            <w:rFonts w:ascii="Times New Roman" w:hAnsi="Times New Roman" w:cs="Times New Roman"/>
            <w:i/>
            <w:sz w:val="24"/>
            <w:szCs w:val="24"/>
          </w:rPr>
          <w:t>Tatar</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and</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Faber</w:t>
        </w:r>
        <w:proofErr w:type="spellEnd"/>
        <w:r w:rsidR="00F11CF1" w:rsidRPr="00C60AC1">
          <w:rPr>
            <w:rStyle w:val="Hyperlink"/>
            <w:rFonts w:ascii="Times New Roman" w:hAnsi="Times New Roman" w:cs="Times New Roman"/>
            <w:i/>
            <w:sz w:val="24"/>
            <w:szCs w:val="24"/>
          </w:rPr>
          <w:t xml:space="preserve"> v. </w:t>
        </w:r>
        <w:proofErr w:type="spellStart"/>
        <w:r w:rsidR="00F11CF1" w:rsidRPr="00C60AC1">
          <w:rPr>
            <w:rStyle w:val="Hyperlink"/>
            <w:rFonts w:ascii="Times New Roman" w:hAnsi="Times New Roman" w:cs="Times New Roman"/>
            <w:i/>
            <w:sz w:val="24"/>
            <w:szCs w:val="24"/>
          </w:rPr>
          <w:t>Hungary</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no</w:t>
        </w:r>
        <w:proofErr w:type="spellEnd"/>
        <w:r w:rsidR="00F11CF1" w:rsidRPr="00C60AC1">
          <w:rPr>
            <w:rStyle w:val="Hyperlink"/>
            <w:rFonts w:ascii="Times New Roman" w:hAnsi="Times New Roman" w:cs="Times New Roman"/>
            <w:i/>
            <w:sz w:val="24"/>
            <w:szCs w:val="24"/>
          </w:rPr>
          <w:t>. 26005/08 и 26160/08</w:t>
        </w:r>
      </w:hyperlink>
      <w:r w:rsidR="000A6FBC" w:rsidRPr="00C60AC1">
        <w:rPr>
          <w:rFonts w:ascii="Times New Roman" w:hAnsi="Times New Roman" w:cs="Times New Roman"/>
          <w:i/>
          <w:sz w:val="24"/>
          <w:szCs w:val="24"/>
        </w:rPr>
        <w:t>)</w:t>
      </w:r>
    </w:p>
    <w:p w14:paraId="6DEFFCC6" w14:textId="77777777" w:rsidR="00F11CF1" w:rsidRPr="00C60AC1" w:rsidRDefault="00F11CF1" w:rsidP="00F11CF1">
      <w:pPr>
        <w:pStyle w:val="NoSpacing"/>
        <w:jc w:val="both"/>
        <w:rPr>
          <w:rStyle w:val="normal--char"/>
          <w:rFonts w:ascii="Times New Roman" w:hAnsi="Times New Roman" w:cs="Times New Roman"/>
          <w:lang w:val="ru-RU"/>
        </w:rPr>
      </w:pPr>
    </w:p>
    <w:p w14:paraId="2AC137FC" w14:textId="77777777" w:rsidR="00F11CF1" w:rsidRPr="00C60AC1" w:rsidRDefault="00F11CF1" w:rsidP="00F11CF1">
      <w:pPr>
        <w:pStyle w:val="NoSpacing"/>
        <w:jc w:val="both"/>
        <w:rPr>
          <w:rStyle w:val="normal--char"/>
          <w:rFonts w:ascii="Times New Roman" w:hAnsi="Times New Roman" w:cs="Times New Roman"/>
          <w:sz w:val="24"/>
          <w:szCs w:val="24"/>
          <w:lang w:val="bg-BG"/>
        </w:rPr>
      </w:pPr>
      <w:proofErr w:type="spellStart"/>
      <w:r w:rsidRPr="00C60AC1">
        <w:rPr>
          <w:rStyle w:val="normal--char"/>
          <w:rFonts w:ascii="Times New Roman" w:hAnsi="Times New Roman" w:cs="Times New Roman"/>
          <w:sz w:val="24"/>
          <w:szCs w:val="24"/>
          <w:lang w:val="ru-RU"/>
        </w:rPr>
        <w:t>Абсолютната</w:t>
      </w:r>
      <w:proofErr w:type="spellEnd"/>
      <w:r w:rsidRPr="00C60AC1">
        <w:rPr>
          <w:rStyle w:val="normal--char"/>
          <w:rFonts w:ascii="Times New Roman" w:hAnsi="Times New Roman" w:cs="Times New Roman"/>
          <w:sz w:val="24"/>
          <w:szCs w:val="24"/>
          <w:lang w:val="ru-RU"/>
        </w:rPr>
        <w:t xml:space="preserve"> забрана по отношение на телевизия да </w:t>
      </w:r>
      <w:proofErr w:type="spellStart"/>
      <w:r w:rsidRPr="00C60AC1">
        <w:rPr>
          <w:rStyle w:val="normal--char"/>
          <w:rFonts w:ascii="Times New Roman" w:hAnsi="Times New Roman" w:cs="Times New Roman"/>
          <w:sz w:val="24"/>
          <w:szCs w:val="24"/>
          <w:lang w:val="ru-RU"/>
        </w:rPr>
        <w:t>заснеме</w:t>
      </w:r>
      <w:proofErr w:type="spellEnd"/>
      <w:r w:rsidRPr="00C60AC1">
        <w:rPr>
          <w:rStyle w:val="normal--char"/>
          <w:rFonts w:ascii="Times New Roman" w:hAnsi="Times New Roman" w:cs="Times New Roman"/>
          <w:sz w:val="24"/>
          <w:szCs w:val="24"/>
          <w:lang w:val="ru-RU"/>
        </w:rPr>
        <w:t xml:space="preserve"> </w:t>
      </w:r>
      <w:proofErr w:type="spellStart"/>
      <w:r w:rsidRPr="00C60AC1">
        <w:rPr>
          <w:rStyle w:val="normal--char"/>
          <w:rFonts w:ascii="Times New Roman" w:hAnsi="Times New Roman" w:cs="Times New Roman"/>
          <w:sz w:val="24"/>
          <w:szCs w:val="24"/>
          <w:lang w:val="ru-RU"/>
        </w:rPr>
        <w:t>вътре</w:t>
      </w:r>
      <w:proofErr w:type="spellEnd"/>
      <w:r w:rsidRPr="00C60AC1">
        <w:rPr>
          <w:rStyle w:val="normal--char"/>
          <w:rFonts w:ascii="Times New Roman" w:hAnsi="Times New Roman" w:cs="Times New Roman"/>
          <w:sz w:val="24"/>
          <w:szCs w:val="24"/>
          <w:lang w:val="ru-RU"/>
        </w:rPr>
        <w:t xml:space="preserve"> </w:t>
      </w:r>
      <w:proofErr w:type="gramStart"/>
      <w:r w:rsidRPr="00C60AC1">
        <w:rPr>
          <w:rStyle w:val="normal--char"/>
          <w:rFonts w:ascii="Times New Roman" w:hAnsi="Times New Roman" w:cs="Times New Roman"/>
          <w:sz w:val="24"/>
          <w:szCs w:val="24"/>
          <w:lang w:val="ru-RU"/>
        </w:rPr>
        <w:t>в затвора</w:t>
      </w:r>
      <w:proofErr w:type="gramEnd"/>
      <w:r w:rsidRPr="00C60AC1">
        <w:rPr>
          <w:rStyle w:val="normal--char"/>
          <w:rFonts w:ascii="Times New Roman" w:hAnsi="Times New Roman" w:cs="Times New Roman"/>
          <w:sz w:val="24"/>
          <w:szCs w:val="24"/>
          <w:lang w:val="ru-RU"/>
        </w:rPr>
        <w:t xml:space="preserve"> </w:t>
      </w:r>
      <w:proofErr w:type="spellStart"/>
      <w:r w:rsidRPr="00C60AC1">
        <w:rPr>
          <w:rStyle w:val="normal--char"/>
          <w:rFonts w:ascii="Times New Roman" w:hAnsi="Times New Roman" w:cs="Times New Roman"/>
          <w:sz w:val="24"/>
          <w:szCs w:val="24"/>
          <w:lang w:val="ru-RU"/>
        </w:rPr>
        <w:t>телевизионно</w:t>
      </w:r>
      <w:proofErr w:type="spellEnd"/>
      <w:r w:rsidRPr="00C60AC1">
        <w:rPr>
          <w:rStyle w:val="normal--char"/>
          <w:rFonts w:ascii="Times New Roman" w:hAnsi="Times New Roman" w:cs="Times New Roman"/>
          <w:sz w:val="24"/>
          <w:szCs w:val="24"/>
          <w:lang w:val="ru-RU"/>
        </w:rPr>
        <w:t xml:space="preserve"> </w:t>
      </w:r>
      <w:proofErr w:type="spellStart"/>
      <w:r w:rsidRPr="00C60AC1">
        <w:rPr>
          <w:rStyle w:val="normal--char"/>
          <w:rFonts w:ascii="Times New Roman" w:hAnsi="Times New Roman" w:cs="Times New Roman"/>
          <w:sz w:val="24"/>
          <w:szCs w:val="24"/>
          <w:lang w:val="ru-RU"/>
        </w:rPr>
        <w:t>интервю</w:t>
      </w:r>
      <w:proofErr w:type="spellEnd"/>
      <w:r w:rsidRPr="00C60AC1">
        <w:rPr>
          <w:rStyle w:val="normal--char"/>
          <w:rFonts w:ascii="Times New Roman" w:hAnsi="Times New Roman" w:cs="Times New Roman"/>
          <w:sz w:val="24"/>
          <w:szCs w:val="24"/>
          <w:lang w:val="ru-RU"/>
        </w:rPr>
        <w:t xml:space="preserve"> с лишена от свобода, предназначено да се </w:t>
      </w:r>
      <w:proofErr w:type="spellStart"/>
      <w:r w:rsidRPr="00C60AC1">
        <w:rPr>
          <w:rStyle w:val="normal--char"/>
          <w:rFonts w:ascii="Times New Roman" w:hAnsi="Times New Roman" w:cs="Times New Roman"/>
          <w:sz w:val="24"/>
          <w:szCs w:val="24"/>
          <w:lang w:val="ru-RU"/>
        </w:rPr>
        <w:t>излъчи</w:t>
      </w:r>
      <w:proofErr w:type="spellEnd"/>
      <w:r w:rsidRPr="00C60AC1">
        <w:rPr>
          <w:rStyle w:val="normal--char"/>
          <w:rFonts w:ascii="Times New Roman" w:hAnsi="Times New Roman" w:cs="Times New Roman"/>
          <w:sz w:val="24"/>
          <w:szCs w:val="24"/>
          <w:lang w:val="ru-RU"/>
        </w:rPr>
        <w:t xml:space="preserve"> след </w:t>
      </w:r>
      <w:proofErr w:type="spellStart"/>
      <w:r w:rsidRPr="00C60AC1">
        <w:rPr>
          <w:rStyle w:val="normal--char"/>
          <w:rFonts w:ascii="Times New Roman" w:hAnsi="Times New Roman" w:cs="Times New Roman"/>
          <w:sz w:val="24"/>
          <w:szCs w:val="24"/>
          <w:lang w:val="ru-RU"/>
        </w:rPr>
        <w:t>това</w:t>
      </w:r>
      <w:proofErr w:type="spellEnd"/>
      <w:r w:rsidRPr="00C60AC1">
        <w:rPr>
          <w:rStyle w:val="normal--char"/>
          <w:rFonts w:ascii="Times New Roman" w:hAnsi="Times New Roman" w:cs="Times New Roman"/>
          <w:sz w:val="24"/>
          <w:szCs w:val="24"/>
          <w:lang w:val="ru-RU"/>
        </w:rPr>
        <w:t xml:space="preserve"> в едно от най-</w:t>
      </w:r>
      <w:proofErr w:type="spellStart"/>
      <w:r w:rsidRPr="00C60AC1">
        <w:rPr>
          <w:rStyle w:val="normal--char"/>
          <w:rFonts w:ascii="Times New Roman" w:hAnsi="Times New Roman" w:cs="Times New Roman"/>
          <w:sz w:val="24"/>
          <w:szCs w:val="24"/>
          <w:lang w:val="ru-RU"/>
        </w:rPr>
        <w:t>продължителните</w:t>
      </w:r>
      <w:proofErr w:type="spellEnd"/>
      <w:r w:rsidRPr="00C60AC1">
        <w:rPr>
          <w:rStyle w:val="normal--char"/>
          <w:rFonts w:ascii="Times New Roman" w:hAnsi="Times New Roman" w:cs="Times New Roman"/>
          <w:sz w:val="24"/>
          <w:szCs w:val="24"/>
          <w:lang w:val="ru-RU"/>
        </w:rPr>
        <w:t xml:space="preserve"> по </w:t>
      </w:r>
      <w:proofErr w:type="spellStart"/>
      <w:r w:rsidRPr="00C60AC1">
        <w:rPr>
          <w:rStyle w:val="normal--char"/>
          <w:rFonts w:ascii="Times New Roman" w:hAnsi="Times New Roman" w:cs="Times New Roman"/>
          <w:sz w:val="24"/>
          <w:szCs w:val="24"/>
          <w:lang w:val="ru-RU"/>
        </w:rPr>
        <w:t>време</w:t>
      </w:r>
      <w:proofErr w:type="spellEnd"/>
      <w:r w:rsidRPr="00C60AC1">
        <w:rPr>
          <w:rStyle w:val="normal--char"/>
          <w:rFonts w:ascii="Times New Roman" w:hAnsi="Times New Roman" w:cs="Times New Roman"/>
          <w:sz w:val="24"/>
          <w:szCs w:val="24"/>
          <w:lang w:val="ru-RU"/>
        </w:rPr>
        <w:t xml:space="preserve"> </w:t>
      </w:r>
      <w:proofErr w:type="spellStart"/>
      <w:r w:rsidRPr="00C60AC1">
        <w:rPr>
          <w:rStyle w:val="normal--char"/>
          <w:rFonts w:ascii="Times New Roman" w:hAnsi="Times New Roman" w:cs="Times New Roman"/>
          <w:sz w:val="24"/>
          <w:szCs w:val="24"/>
          <w:lang w:val="ru-RU"/>
        </w:rPr>
        <w:t>предавания</w:t>
      </w:r>
      <w:proofErr w:type="spellEnd"/>
      <w:r w:rsidRPr="00C60AC1">
        <w:rPr>
          <w:rStyle w:val="normal--char"/>
          <w:rFonts w:ascii="Times New Roman" w:hAnsi="Times New Roman" w:cs="Times New Roman"/>
          <w:sz w:val="24"/>
          <w:szCs w:val="24"/>
          <w:lang w:val="ru-RU"/>
        </w:rPr>
        <w:t xml:space="preserve"> по </w:t>
      </w:r>
      <w:proofErr w:type="spellStart"/>
      <w:r w:rsidRPr="00C60AC1">
        <w:rPr>
          <w:rStyle w:val="normal--char"/>
          <w:rFonts w:ascii="Times New Roman" w:hAnsi="Times New Roman" w:cs="Times New Roman"/>
          <w:sz w:val="24"/>
          <w:szCs w:val="24"/>
          <w:lang w:val="ru-RU"/>
        </w:rPr>
        <w:t>швейцарската</w:t>
      </w:r>
      <w:proofErr w:type="spellEnd"/>
      <w:r w:rsidRPr="00C60AC1">
        <w:rPr>
          <w:rStyle w:val="normal--char"/>
          <w:rFonts w:ascii="Times New Roman" w:hAnsi="Times New Roman" w:cs="Times New Roman"/>
          <w:sz w:val="24"/>
          <w:szCs w:val="24"/>
          <w:lang w:val="ru-RU"/>
        </w:rPr>
        <w:t xml:space="preserve"> телевизия, </w:t>
      </w:r>
      <w:proofErr w:type="spellStart"/>
      <w:r w:rsidRPr="00C60AC1">
        <w:rPr>
          <w:rStyle w:val="normal--char"/>
          <w:rFonts w:ascii="Times New Roman" w:hAnsi="Times New Roman" w:cs="Times New Roman"/>
          <w:sz w:val="24"/>
          <w:szCs w:val="24"/>
          <w:lang w:val="ru-RU"/>
        </w:rPr>
        <w:t>нарушава</w:t>
      </w:r>
      <w:proofErr w:type="spellEnd"/>
      <w:r w:rsidRPr="00C60AC1">
        <w:rPr>
          <w:rStyle w:val="normal--char"/>
          <w:rFonts w:ascii="Times New Roman" w:hAnsi="Times New Roman" w:cs="Times New Roman"/>
          <w:sz w:val="24"/>
          <w:szCs w:val="24"/>
          <w:lang w:val="ru-RU"/>
        </w:rPr>
        <w:t xml:space="preserve"> </w:t>
      </w:r>
      <w:proofErr w:type="spellStart"/>
      <w:r w:rsidRPr="00C60AC1">
        <w:rPr>
          <w:rStyle w:val="normal--char"/>
          <w:rFonts w:ascii="Times New Roman" w:hAnsi="Times New Roman" w:cs="Times New Roman"/>
          <w:sz w:val="24"/>
          <w:szCs w:val="24"/>
          <w:lang w:val="ru-RU"/>
        </w:rPr>
        <w:t>свободата</w:t>
      </w:r>
      <w:proofErr w:type="spellEnd"/>
      <w:r w:rsidRPr="00C60AC1">
        <w:rPr>
          <w:rStyle w:val="normal--char"/>
          <w:rFonts w:ascii="Times New Roman" w:hAnsi="Times New Roman" w:cs="Times New Roman"/>
          <w:sz w:val="24"/>
          <w:szCs w:val="24"/>
          <w:lang w:val="ru-RU"/>
        </w:rPr>
        <w:t xml:space="preserve"> на </w:t>
      </w:r>
      <w:proofErr w:type="spellStart"/>
      <w:r w:rsidRPr="00C60AC1">
        <w:rPr>
          <w:rStyle w:val="normal--char"/>
          <w:rFonts w:ascii="Times New Roman" w:hAnsi="Times New Roman" w:cs="Times New Roman"/>
          <w:sz w:val="24"/>
          <w:szCs w:val="24"/>
          <w:lang w:val="ru-RU"/>
        </w:rPr>
        <w:t>изразяване</w:t>
      </w:r>
      <w:proofErr w:type="spellEnd"/>
      <w:r w:rsidRPr="00C60AC1">
        <w:rPr>
          <w:rStyle w:val="normal--char"/>
          <w:rFonts w:ascii="Times New Roman" w:hAnsi="Times New Roman" w:cs="Times New Roman"/>
          <w:sz w:val="24"/>
          <w:szCs w:val="24"/>
          <w:lang w:val="ru-RU"/>
        </w:rPr>
        <w:t xml:space="preserve"> на </w:t>
      </w:r>
      <w:proofErr w:type="spellStart"/>
      <w:r w:rsidRPr="00C60AC1">
        <w:rPr>
          <w:rStyle w:val="normal--char"/>
          <w:rFonts w:ascii="Times New Roman" w:hAnsi="Times New Roman" w:cs="Times New Roman"/>
          <w:sz w:val="24"/>
          <w:szCs w:val="24"/>
          <w:lang w:val="ru-RU"/>
        </w:rPr>
        <w:t>телевизията</w:t>
      </w:r>
      <w:proofErr w:type="spellEnd"/>
      <w:r w:rsidRPr="00C60AC1">
        <w:rPr>
          <w:rStyle w:val="normal--char"/>
          <w:rFonts w:ascii="Times New Roman" w:hAnsi="Times New Roman" w:cs="Times New Roman"/>
          <w:sz w:val="24"/>
          <w:szCs w:val="24"/>
          <w:lang w:val="ru-RU"/>
        </w:rPr>
        <w:t xml:space="preserve">. </w:t>
      </w:r>
      <w:hyperlink r:id="rId2418"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21.</w:t>
        </w:r>
      </w:hyperlink>
    </w:p>
    <w:p w14:paraId="518D825B" w14:textId="77777777" w:rsidR="00F11CF1" w:rsidRPr="00C60AC1" w:rsidRDefault="00794C51" w:rsidP="00F11CF1">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2419" w:history="1">
        <w:proofErr w:type="spellStart"/>
        <w:r w:rsidR="00F11CF1" w:rsidRPr="00C60AC1">
          <w:rPr>
            <w:rStyle w:val="Hyperlink"/>
            <w:rFonts w:ascii="Times New Roman" w:hAnsi="Times New Roman" w:cs="Times New Roman"/>
            <w:i/>
            <w:sz w:val="24"/>
            <w:szCs w:val="24"/>
          </w:rPr>
          <w:t>Schweizerische</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Radio</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und</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Fernsehgesellschaft</w:t>
        </w:r>
        <w:proofErr w:type="spellEnd"/>
        <w:r w:rsidR="00F11CF1" w:rsidRPr="00C60AC1">
          <w:rPr>
            <w:rStyle w:val="Hyperlink"/>
            <w:rFonts w:ascii="Times New Roman" w:hAnsi="Times New Roman" w:cs="Times New Roman"/>
            <w:i/>
            <w:sz w:val="24"/>
            <w:szCs w:val="24"/>
          </w:rPr>
          <w:t xml:space="preserve"> SRG v. </w:t>
        </w:r>
        <w:proofErr w:type="spellStart"/>
        <w:r w:rsidR="00F11CF1" w:rsidRPr="00C60AC1">
          <w:rPr>
            <w:rStyle w:val="Hyperlink"/>
            <w:rFonts w:ascii="Times New Roman" w:hAnsi="Times New Roman" w:cs="Times New Roman"/>
            <w:i/>
            <w:sz w:val="24"/>
            <w:szCs w:val="24"/>
          </w:rPr>
          <w:t>Switzerland</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no</w:t>
        </w:r>
        <w:proofErr w:type="spellEnd"/>
        <w:r w:rsidR="00F11CF1" w:rsidRPr="00C60AC1">
          <w:rPr>
            <w:rStyle w:val="Hyperlink"/>
            <w:rFonts w:ascii="Times New Roman" w:hAnsi="Times New Roman" w:cs="Times New Roman"/>
            <w:i/>
            <w:sz w:val="24"/>
            <w:szCs w:val="24"/>
          </w:rPr>
          <w:t>. 34124/06</w:t>
        </w:r>
        <w:r w:rsidR="00F11CF1" w:rsidRPr="00C60AC1">
          <w:rPr>
            <w:rStyle w:val="Hyperlink"/>
            <w:rFonts w:ascii="Times New Roman" w:eastAsia="Times New Roman" w:hAnsi="Times New Roman" w:cs="Times New Roman"/>
            <w:i/>
            <w:sz w:val="24"/>
            <w:szCs w:val="24"/>
            <w:lang w:eastAsia="bg-BG"/>
          </w:rPr>
          <w:t>)</w:t>
        </w:r>
      </w:hyperlink>
    </w:p>
    <w:p w14:paraId="3CCEC5A9" w14:textId="77777777" w:rsidR="00F11CF1" w:rsidRPr="00C60AC1" w:rsidRDefault="00F11CF1" w:rsidP="00F11CF1">
      <w:pPr>
        <w:pStyle w:val="NoSpacing"/>
        <w:jc w:val="both"/>
        <w:rPr>
          <w:rStyle w:val="normal--char"/>
          <w:rFonts w:ascii="Times New Roman" w:hAnsi="Times New Roman" w:cs="Times New Roman"/>
          <w:lang w:val="bg-BG"/>
        </w:rPr>
      </w:pPr>
    </w:p>
    <w:p w14:paraId="6381ADBF" w14:textId="77777777" w:rsidR="00F11CF1" w:rsidRPr="00C60AC1" w:rsidRDefault="00F11CF1" w:rsidP="00462B7D">
      <w:pPr>
        <w:pStyle w:val="NoSpacing"/>
        <w:jc w:val="both"/>
        <w:rPr>
          <w:rStyle w:val="normal--char"/>
          <w:rFonts w:ascii="Times New Roman" w:hAnsi="Times New Roman" w:cs="Times New Roman"/>
          <w:lang w:val="bg-BG"/>
        </w:rPr>
      </w:pPr>
      <w:r w:rsidRPr="00C60AC1">
        <w:rPr>
          <w:rFonts w:ascii="Times New Roman" w:hAnsi="Times New Roman" w:cs="Times New Roman"/>
          <w:sz w:val="24"/>
          <w:szCs w:val="24"/>
          <w:lang w:val="bg-BG"/>
        </w:rPr>
        <w:t xml:space="preserve">Нужна е специална защита на жертвите на престъпления, включително на тяхната идентичност и особено на деца, заради тяхното уязвимо положение. </w:t>
      </w:r>
      <w:hyperlink r:id="rId2420" w:history="1">
        <w:proofErr w:type="spellStart"/>
        <w:r w:rsidRPr="00C60AC1">
          <w:rPr>
            <w:rStyle w:val="Hyperlink"/>
            <w:rFonts w:ascii="Times New Roman" w:hAnsi="Times New Roman" w:cs="Times New Roman"/>
          </w:rPr>
          <w:t>Бюлетин</w:t>
        </w:r>
        <w:proofErr w:type="spellEnd"/>
        <w:r w:rsidRPr="00C60AC1">
          <w:rPr>
            <w:rStyle w:val="Hyperlink"/>
            <w:rFonts w:ascii="Times New Roman" w:hAnsi="Times New Roman" w:cs="Times New Roman"/>
          </w:rPr>
          <w:t xml:space="preserve"> № 21.</w:t>
        </w:r>
      </w:hyperlink>
    </w:p>
    <w:p w14:paraId="00F371ED" w14:textId="77777777" w:rsidR="00F11CF1" w:rsidRPr="00C60AC1" w:rsidRDefault="00794C51" w:rsidP="00F11CF1">
      <w:pPr>
        <w:pStyle w:val="NoSpacing"/>
        <w:pBdr>
          <w:bottom w:val="single" w:sz="4" w:space="1" w:color="auto"/>
        </w:pBdr>
        <w:jc w:val="both"/>
        <w:rPr>
          <w:rStyle w:val="normal--char"/>
          <w:rFonts w:ascii="Times New Roman" w:hAnsi="Times New Roman" w:cs="Times New Roman"/>
          <w:lang w:val="bg-BG"/>
        </w:rPr>
      </w:pPr>
      <w:hyperlink r:id="rId2421" w:history="1">
        <w:r w:rsidR="00F11CF1" w:rsidRPr="00C60AC1">
          <w:rPr>
            <w:rStyle w:val="Hyperlink"/>
            <w:rFonts w:ascii="Times New Roman" w:hAnsi="Times New Roman" w:cs="Times New Roman"/>
            <w:i/>
            <w:sz w:val="24"/>
            <w:szCs w:val="24"/>
          </w:rPr>
          <w:t>Krone Verlag GmbH &amp; Co KG and Krone Multimedia GmbH &amp; Co KG v. Austria (no. 33497/07),</w:t>
        </w:r>
      </w:hyperlink>
      <w:r w:rsidR="00F11CF1" w:rsidRPr="00C60AC1">
        <w:rPr>
          <w:rFonts w:ascii="Times New Roman" w:hAnsi="Times New Roman" w:cs="Times New Roman"/>
          <w:i/>
          <w:color w:val="000000"/>
          <w:sz w:val="24"/>
          <w:szCs w:val="24"/>
        </w:rPr>
        <w:t xml:space="preserve"> </w:t>
      </w:r>
      <w:hyperlink r:id="rId2422" w:history="1">
        <w:proofErr w:type="spellStart"/>
        <w:r w:rsidR="00F11CF1" w:rsidRPr="00C60AC1">
          <w:rPr>
            <w:rStyle w:val="Hyperlink"/>
            <w:rFonts w:ascii="Times New Roman" w:hAnsi="Times New Roman" w:cs="Times New Roman"/>
            <w:i/>
            <w:sz w:val="24"/>
            <w:szCs w:val="24"/>
          </w:rPr>
          <w:t>Kurier</w:t>
        </w:r>
        <w:proofErr w:type="spellEnd"/>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sz w:val="24"/>
            <w:szCs w:val="24"/>
          </w:rPr>
          <w:t>Zeitungsverlag</w:t>
        </w:r>
        <w:proofErr w:type="spellEnd"/>
        <w:r w:rsidR="00F11CF1" w:rsidRPr="00C60AC1">
          <w:rPr>
            <w:rStyle w:val="Hyperlink"/>
            <w:rFonts w:ascii="Times New Roman" w:hAnsi="Times New Roman" w:cs="Times New Roman"/>
            <w:i/>
            <w:sz w:val="24"/>
            <w:szCs w:val="24"/>
          </w:rPr>
          <w:t xml:space="preserve"> und </w:t>
        </w:r>
        <w:proofErr w:type="spellStart"/>
        <w:r w:rsidR="00F11CF1" w:rsidRPr="00C60AC1">
          <w:rPr>
            <w:rStyle w:val="Hyperlink"/>
            <w:rFonts w:ascii="Times New Roman" w:hAnsi="Times New Roman" w:cs="Times New Roman"/>
            <w:i/>
            <w:sz w:val="24"/>
            <w:szCs w:val="24"/>
          </w:rPr>
          <w:t>Druckerei</w:t>
        </w:r>
        <w:proofErr w:type="spellEnd"/>
        <w:r w:rsidR="00F11CF1" w:rsidRPr="00C60AC1">
          <w:rPr>
            <w:rStyle w:val="Hyperlink"/>
            <w:rFonts w:ascii="Times New Roman" w:hAnsi="Times New Roman" w:cs="Times New Roman"/>
            <w:i/>
            <w:sz w:val="24"/>
            <w:szCs w:val="24"/>
          </w:rPr>
          <w:t xml:space="preserve"> GmbH v. Austria (no. 3401/07)</w:t>
        </w:r>
      </w:hyperlink>
    </w:p>
    <w:p w14:paraId="1666360A" w14:textId="77777777" w:rsidR="002B24A8" w:rsidRPr="00C60AC1" w:rsidRDefault="002B24A8" w:rsidP="00462B7D">
      <w:pPr>
        <w:pStyle w:val="NoSpacing"/>
        <w:jc w:val="both"/>
        <w:rPr>
          <w:rFonts w:ascii="Times New Roman" w:hAnsi="Times New Roman" w:cs="Times New Roman"/>
          <w:sz w:val="24"/>
          <w:szCs w:val="24"/>
          <w:lang w:val="bg-BG"/>
        </w:rPr>
      </w:pPr>
    </w:p>
    <w:p w14:paraId="6A33E62A" w14:textId="77777777" w:rsidR="00F11CF1" w:rsidRPr="00C60AC1" w:rsidRDefault="002B24A8"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Налагане на дисциплинарно наказание на затворник поради оплаквания до прокуратурата срещу затворническите власти, възприети от тях като клеветнически, представлява непропорционална намеса в свободата на изразяване на лишения от свобода в нарушение на чл. 10 от Конвенцията. </w:t>
      </w:r>
      <w:hyperlink r:id="rId242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6411B801" w14:textId="77777777" w:rsidR="002B24A8" w:rsidRPr="00C60AC1" w:rsidRDefault="00794C51" w:rsidP="002B24A8">
      <w:pPr>
        <w:pBdr>
          <w:bottom w:val="single" w:sz="4" w:space="1" w:color="auto"/>
        </w:pBdr>
        <w:spacing w:after="0" w:line="240" w:lineRule="auto"/>
        <w:jc w:val="both"/>
        <w:rPr>
          <w:rStyle w:val="normal--char"/>
          <w:rFonts w:ascii="Times New Roman" w:hAnsi="Times New Roman" w:cs="Times New Roman"/>
          <w:bCs/>
          <w:i/>
          <w:color w:val="000000"/>
          <w:sz w:val="24"/>
          <w:szCs w:val="24"/>
        </w:rPr>
      </w:pPr>
      <w:hyperlink r:id="rId2424" w:history="1">
        <w:proofErr w:type="spellStart"/>
        <w:r w:rsidR="002B24A8" w:rsidRPr="00C60AC1">
          <w:rPr>
            <w:rStyle w:val="Hyperlink"/>
            <w:rFonts w:ascii="Times New Roman" w:hAnsi="Times New Roman" w:cs="Times New Roman"/>
            <w:i/>
            <w:iCs/>
            <w:sz w:val="24"/>
            <w:szCs w:val="24"/>
          </w:rPr>
          <w:t>Marin</w:t>
        </w:r>
        <w:proofErr w:type="spellEnd"/>
        <w:r w:rsidR="002B24A8" w:rsidRPr="00C60AC1">
          <w:rPr>
            <w:rStyle w:val="Hyperlink"/>
            <w:rFonts w:ascii="Times New Roman" w:hAnsi="Times New Roman" w:cs="Times New Roman"/>
            <w:i/>
            <w:iCs/>
            <w:sz w:val="24"/>
            <w:szCs w:val="24"/>
          </w:rPr>
          <w:t xml:space="preserve"> </w:t>
        </w:r>
        <w:proofErr w:type="spellStart"/>
        <w:r w:rsidR="002B24A8" w:rsidRPr="00C60AC1">
          <w:rPr>
            <w:rStyle w:val="Hyperlink"/>
            <w:rFonts w:ascii="Times New Roman" w:hAnsi="Times New Roman" w:cs="Times New Roman"/>
            <w:i/>
            <w:iCs/>
            <w:sz w:val="24"/>
            <w:szCs w:val="24"/>
          </w:rPr>
          <w:t>Kostov</w:t>
        </w:r>
        <w:proofErr w:type="spellEnd"/>
        <w:r w:rsidR="002B24A8" w:rsidRPr="00C60AC1">
          <w:rPr>
            <w:rStyle w:val="Hyperlink"/>
            <w:rFonts w:ascii="Times New Roman" w:hAnsi="Times New Roman" w:cs="Times New Roman"/>
            <w:i/>
            <w:iCs/>
            <w:sz w:val="24"/>
            <w:szCs w:val="24"/>
          </w:rPr>
          <w:t xml:space="preserve"> v. </w:t>
        </w:r>
        <w:proofErr w:type="spellStart"/>
        <w:r w:rsidR="002B24A8" w:rsidRPr="00C60AC1">
          <w:rPr>
            <w:rStyle w:val="Hyperlink"/>
            <w:rFonts w:ascii="Times New Roman" w:hAnsi="Times New Roman" w:cs="Times New Roman"/>
            <w:i/>
            <w:iCs/>
            <w:sz w:val="24"/>
            <w:szCs w:val="24"/>
          </w:rPr>
          <w:t>Bulgaria</w:t>
        </w:r>
        <w:proofErr w:type="spellEnd"/>
        <w:r w:rsidR="002B24A8" w:rsidRPr="00C60AC1">
          <w:rPr>
            <w:rStyle w:val="Hyperlink"/>
            <w:rFonts w:ascii="Times New Roman" w:hAnsi="Times New Roman" w:cs="Times New Roman"/>
            <w:i/>
            <w:iCs/>
            <w:sz w:val="24"/>
            <w:szCs w:val="24"/>
            <w:lang w:val="ru-RU"/>
          </w:rPr>
          <w:t xml:space="preserve"> (</w:t>
        </w:r>
        <w:r w:rsidR="002B24A8" w:rsidRPr="00C60AC1">
          <w:rPr>
            <w:rStyle w:val="Hyperlink"/>
            <w:rFonts w:ascii="Times New Roman" w:hAnsi="Times New Roman" w:cs="Times New Roman"/>
            <w:i/>
            <w:iCs/>
            <w:sz w:val="24"/>
            <w:szCs w:val="24"/>
            <w:lang w:val="en-US"/>
          </w:rPr>
          <w:t>no</w:t>
        </w:r>
        <w:r w:rsidR="002B24A8" w:rsidRPr="00C60AC1">
          <w:rPr>
            <w:rStyle w:val="Hyperlink"/>
            <w:rFonts w:ascii="Times New Roman" w:hAnsi="Times New Roman" w:cs="Times New Roman"/>
            <w:i/>
            <w:iCs/>
            <w:sz w:val="24"/>
            <w:szCs w:val="24"/>
            <w:lang w:val="ru-RU"/>
          </w:rPr>
          <w:t xml:space="preserve">. </w:t>
        </w:r>
        <w:r w:rsidR="002B24A8" w:rsidRPr="00C60AC1">
          <w:rPr>
            <w:rStyle w:val="Hyperlink"/>
            <w:rFonts w:ascii="Times New Roman" w:hAnsi="Times New Roman" w:cs="Times New Roman"/>
            <w:i/>
            <w:sz w:val="24"/>
            <w:szCs w:val="24"/>
          </w:rPr>
          <w:t>13801/07</w:t>
        </w:r>
      </w:hyperlink>
      <w:r w:rsidR="002B24A8" w:rsidRPr="00C60AC1">
        <w:rPr>
          <w:rFonts w:ascii="Times New Roman" w:hAnsi="Times New Roman" w:cs="Times New Roman"/>
          <w:i/>
          <w:color w:val="000000"/>
          <w:sz w:val="24"/>
          <w:szCs w:val="24"/>
        </w:rPr>
        <w:t>)</w:t>
      </w:r>
    </w:p>
    <w:p w14:paraId="16CCDF53" w14:textId="77777777" w:rsidR="002B24A8" w:rsidRPr="00C60AC1" w:rsidRDefault="002B24A8" w:rsidP="00462B7D">
      <w:pPr>
        <w:pStyle w:val="NoSpacing"/>
        <w:jc w:val="both"/>
        <w:rPr>
          <w:rFonts w:ascii="Times New Roman" w:hAnsi="Times New Roman" w:cs="Times New Roman"/>
          <w:sz w:val="24"/>
          <w:szCs w:val="24"/>
          <w:lang w:val="bg-BG"/>
        </w:rPr>
      </w:pPr>
    </w:p>
    <w:p w14:paraId="4CA02847" w14:textId="77777777" w:rsidR="00D80A4D" w:rsidRPr="00C60AC1" w:rsidRDefault="002B24A8"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Осъждането на журналист за това, че е спомогнал за разпространението на изявления, направени от друг по време на интервю, сериозно накърнява приноса на пресата към дискусията по въпроси от обществен интерес и не следва да се допуска, освен ако сериозни причини не го налагат.</w:t>
      </w:r>
      <w:r w:rsidRPr="00C60AC1">
        <w:rPr>
          <w:rStyle w:val="normal--char"/>
          <w:rFonts w:ascii="Times New Roman" w:hAnsi="Times New Roman" w:cs="Times New Roman"/>
          <w:color w:val="000000"/>
          <w:sz w:val="24"/>
          <w:szCs w:val="24"/>
          <w:lang w:val="bg-BG"/>
        </w:rPr>
        <w:t xml:space="preserve"> </w:t>
      </w:r>
      <w:hyperlink r:id="rId2425"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22.</w:t>
        </w:r>
      </w:hyperlink>
    </w:p>
    <w:p w14:paraId="3735FD51" w14:textId="77777777" w:rsidR="002B24A8" w:rsidRPr="00C60AC1" w:rsidRDefault="00794C51" w:rsidP="002B24A8">
      <w:pPr>
        <w:pBdr>
          <w:bottom w:val="single" w:sz="4" w:space="1" w:color="auto"/>
        </w:pBdr>
        <w:spacing w:after="0" w:line="240" w:lineRule="auto"/>
        <w:jc w:val="both"/>
        <w:rPr>
          <w:rStyle w:val="normal--char"/>
          <w:rFonts w:ascii="Times New Roman" w:hAnsi="Times New Roman" w:cs="Times New Roman"/>
          <w:i/>
          <w:iCs/>
          <w:sz w:val="24"/>
          <w:szCs w:val="24"/>
        </w:rPr>
      </w:pPr>
      <w:hyperlink r:id="rId2426" w:history="1">
        <w:proofErr w:type="spellStart"/>
        <w:r w:rsidR="002B24A8" w:rsidRPr="00C60AC1">
          <w:rPr>
            <w:rStyle w:val="Hyperlink"/>
            <w:rFonts w:ascii="Times New Roman" w:hAnsi="Times New Roman" w:cs="Times New Roman"/>
            <w:i/>
            <w:sz w:val="24"/>
            <w:szCs w:val="24"/>
          </w:rPr>
          <w:t>Björk</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Eiðsdóttir</w:t>
        </w:r>
        <w:proofErr w:type="spellEnd"/>
        <w:r w:rsidR="002B24A8" w:rsidRPr="00C60AC1">
          <w:rPr>
            <w:rStyle w:val="Hyperlink"/>
            <w:rFonts w:ascii="Times New Roman" w:hAnsi="Times New Roman" w:cs="Times New Roman"/>
            <w:i/>
            <w:sz w:val="24"/>
            <w:szCs w:val="24"/>
          </w:rPr>
          <w:t xml:space="preserve"> v. </w:t>
        </w:r>
        <w:proofErr w:type="spellStart"/>
        <w:r w:rsidR="002B24A8" w:rsidRPr="00C60AC1">
          <w:rPr>
            <w:rStyle w:val="Hyperlink"/>
            <w:rFonts w:ascii="Times New Roman" w:hAnsi="Times New Roman" w:cs="Times New Roman"/>
            <w:i/>
            <w:sz w:val="24"/>
            <w:szCs w:val="24"/>
          </w:rPr>
          <w:t>Iceland</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no</w:t>
        </w:r>
        <w:proofErr w:type="spellEnd"/>
        <w:r w:rsidR="002B24A8" w:rsidRPr="00C60AC1">
          <w:rPr>
            <w:rStyle w:val="Hyperlink"/>
            <w:rFonts w:ascii="Times New Roman" w:hAnsi="Times New Roman" w:cs="Times New Roman"/>
            <w:i/>
            <w:sz w:val="24"/>
            <w:szCs w:val="24"/>
          </w:rPr>
          <w:t>. 46443/09)</w:t>
        </w:r>
      </w:hyperlink>
      <w:r w:rsidR="002B24A8" w:rsidRPr="00C60AC1">
        <w:rPr>
          <w:rStyle w:val="column01"/>
          <w:rFonts w:ascii="Times New Roman" w:hAnsi="Times New Roman" w:cs="Times New Roman"/>
          <w:i/>
          <w:sz w:val="24"/>
          <w:szCs w:val="24"/>
        </w:rPr>
        <w:t xml:space="preserve"> и </w:t>
      </w:r>
      <w:hyperlink r:id="rId2427" w:history="1">
        <w:proofErr w:type="spellStart"/>
        <w:r w:rsidR="002B24A8" w:rsidRPr="00C60AC1">
          <w:rPr>
            <w:rStyle w:val="Hyperlink"/>
            <w:rFonts w:ascii="Times New Roman" w:hAnsi="Times New Roman" w:cs="Times New Roman"/>
            <w:i/>
            <w:sz w:val="24"/>
            <w:szCs w:val="24"/>
          </w:rPr>
          <w:t>Erla</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Hlynsdottir</w:t>
        </w:r>
        <w:proofErr w:type="spellEnd"/>
        <w:r w:rsidR="002B24A8" w:rsidRPr="00C60AC1">
          <w:rPr>
            <w:rStyle w:val="Hyperlink"/>
            <w:rFonts w:ascii="Times New Roman" w:hAnsi="Times New Roman" w:cs="Times New Roman"/>
            <w:i/>
            <w:sz w:val="24"/>
            <w:szCs w:val="24"/>
          </w:rPr>
          <w:t xml:space="preserve"> v. </w:t>
        </w:r>
        <w:proofErr w:type="spellStart"/>
        <w:r w:rsidR="002B24A8" w:rsidRPr="00C60AC1">
          <w:rPr>
            <w:rStyle w:val="Hyperlink"/>
            <w:rFonts w:ascii="Times New Roman" w:hAnsi="Times New Roman" w:cs="Times New Roman"/>
            <w:i/>
            <w:sz w:val="24"/>
            <w:szCs w:val="24"/>
          </w:rPr>
          <w:t>Iceland</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no</w:t>
        </w:r>
        <w:proofErr w:type="spellEnd"/>
        <w:r w:rsidR="002B24A8" w:rsidRPr="00C60AC1">
          <w:rPr>
            <w:rStyle w:val="Hyperlink"/>
            <w:rFonts w:ascii="Times New Roman" w:hAnsi="Times New Roman" w:cs="Times New Roman"/>
            <w:i/>
            <w:sz w:val="24"/>
            <w:szCs w:val="24"/>
          </w:rPr>
          <w:t>. 43380/10</w:t>
        </w:r>
      </w:hyperlink>
      <w:r w:rsidR="002B24A8" w:rsidRPr="00C60AC1">
        <w:rPr>
          <w:rStyle w:val="column01"/>
          <w:rFonts w:ascii="Times New Roman" w:hAnsi="Times New Roman" w:cs="Times New Roman"/>
          <w:i/>
          <w:sz w:val="24"/>
          <w:szCs w:val="24"/>
        </w:rPr>
        <w:t>)</w:t>
      </w:r>
      <w:r w:rsidR="002B24A8" w:rsidRPr="00C60AC1">
        <w:rPr>
          <w:rStyle w:val="normal--char"/>
          <w:rFonts w:ascii="Times New Roman" w:hAnsi="Times New Roman" w:cs="Times New Roman"/>
          <w:i/>
          <w:iCs/>
          <w:sz w:val="24"/>
          <w:szCs w:val="24"/>
        </w:rPr>
        <w:t xml:space="preserve"> </w:t>
      </w:r>
    </w:p>
    <w:p w14:paraId="2D43D7E1" w14:textId="77777777" w:rsidR="002B24A8" w:rsidRPr="00C60AC1" w:rsidRDefault="002B24A8" w:rsidP="002B24A8">
      <w:pPr>
        <w:pStyle w:val="NoSpacing"/>
        <w:rPr>
          <w:rFonts w:ascii="Times New Roman" w:hAnsi="Times New Roman" w:cs="Times New Roman"/>
          <w:sz w:val="24"/>
          <w:szCs w:val="24"/>
        </w:rPr>
      </w:pPr>
    </w:p>
    <w:p w14:paraId="1EBDA935" w14:textId="77777777" w:rsidR="002B24A8" w:rsidRPr="00C60AC1" w:rsidRDefault="002B24A8" w:rsidP="002B24A8">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Забраната</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поставяне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плакати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неморалното</w:t>
      </w:r>
      <w:proofErr w:type="spellEnd"/>
      <w:r w:rsidRPr="00180795">
        <w:rPr>
          <w:rFonts w:ascii="Times New Roman" w:hAnsi="Times New Roman" w:cs="Times New Roman"/>
          <w:sz w:val="24"/>
          <w:szCs w:val="24"/>
          <w:lang w:val="ru-RU"/>
        </w:rPr>
        <w:t xml:space="preserve"> поведение на </w:t>
      </w:r>
      <w:proofErr w:type="spellStart"/>
      <w:r w:rsidRPr="00180795">
        <w:rPr>
          <w:rFonts w:ascii="Times New Roman" w:hAnsi="Times New Roman" w:cs="Times New Roman"/>
          <w:sz w:val="24"/>
          <w:szCs w:val="24"/>
          <w:lang w:val="ru-RU"/>
        </w:rPr>
        <w:t>издателите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съдържането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препратки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към</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забранени</w:t>
      </w:r>
      <w:proofErr w:type="spellEnd"/>
      <w:r w:rsidRPr="00180795">
        <w:rPr>
          <w:rFonts w:ascii="Times New Roman" w:hAnsi="Times New Roman" w:cs="Times New Roman"/>
          <w:sz w:val="24"/>
          <w:szCs w:val="24"/>
          <w:lang w:val="ru-RU"/>
        </w:rPr>
        <w:t xml:space="preserve"> Интернет </w:t>
      </w:r>
      <w:proofErr w:type="spellStart"/>
      <w:r w:rsidRPr="00180795">
        <w:rPr>
          <w:rFonts w:ascii="Times New Roman" w:hAnsi="Times New Roman" w:cs="Times New Roman"/>
          <w:sz w:val="24"/>
          <w:szCs w:val="24"/>
          <w:lang w:val="ru-RU"/>
        </w:rPr>
        <w:t>сайтове</w:t>
      </w:r>
      <w:proofErr w:type="spellEnd"/>
      <w:r w:rsidRPr="00180795">
        <w:rPr>
          <w:rFonts w:ascii="Times New Roman" w:hAnsi="Times New Roman" w:cs="Times New Roman"/>
          <w:sz w:val="24"/>
          <w:szCs w:val="24"/>
          <w:lang w:val="ru-RU"/>
        </w:rPr>
        <w:t xml:space="preserve"> е необходимо в едно демократично общество и не </w:t>
      </w:r>
      <w:proofErr w:type="spellStart"/>
      <w:r w:rsidRPr="00180795">
        <w:rPr>
          <w:rFonts w:ascii="Times New Roman" w:hAnsi="Times New Roman" w:cs="Times New Roman"/>
          <w:sz w:val="24"/>
          <w:szCs w:val="24"/>
          <w:lang w:val="ru-RU"/>
        </w:rPr>
        <w:t>нарушава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изразяване</w:t>
      </w:r>
      <w:proofErr w:type="spellEnd"/>
      <w:r w:rsidRPr="00180795">
        <w:rPr>
          <w:rFonts w:ascii="Times New Roman" w:hAnsi="Times New Roman" w:cs="Times New Roman"/>
          <w:sz w:val="24"/>
          <w:szCs w:val="24"/>
          <w:lang w:val="ru-RU"/>
        </w:rPr>
        <w:t xml:space="preserve">. </w:t>
      </w:r>
      <w:hyperlink r:id="rId2428"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22.</w:t>
        </w:r>
      </w:hyperlink>
    </w:p>
    <w:p w14:paraId="6D112141" w14:textId="77777777" w:rsidR="002B24A8" w:rsidRPr="00C60AC1" w:rsidRDefault="00794C51" w:rsidP="002B24A8">
      <w:pPr>
        <w:pBdr>
          <w:bottom w:val="single" w:sz="4" w:space="1" w:color="auto"/>
        </w:pBdr>
        <w:spacing w:after="0" w:line="240" w:lineRule="auto"/>
        <w:jc w:val="both"/>
        <w:rPr>
          <w:rStyle w:val="normal--char"/>
          <w:rFonts w:ascii="Times New Roman" w:hAnsi="Times New Roman" w:cs="Times New Roman"/>
          <w:i/>
          <w:sz w:val="24"/>
          <w:szCs w:val="24"/>
        </w:rPr>
      </w:pPr>
      <w:hyperlink r:id="rId2429" w:history="1">
        <w:proofErr w:type="spellStart"/>
        <w:r w:rsidR="002B24A8" w:rsidRPr="00C60AC1">
          <w:rPr>
            <w:rStyle w:val="Hyperlink"/>
            <w:rFonts w:ascii="Times New Roman" w:hAnsi="Times New Roman" w:cs="Times New Roman"/>
            <w:i/>
            <w:sz w:val="24"/>
            <w:szCs w:val="24"/>
          </w:rPr>
          <w:t>Mouvement</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Raëlien</w:t>
        </w:r>
        <w:proofErr w:type="spellEnd"/>
        <w:r w:rsidR="002B24A8" w:rsidRPr="00C60AC1">
          <w:rPr>
            <w:rStyle w:val="Hyperlink"/>
            <w:rFonts w:ascii="Times New Roman" w:hAnsi="Times New Roman" w:cs="Times New Roman"/>
            <w:i/>
            <w:sz w:val="24"/>
            <w:szCs w:val="24"/>
          </w:rPr>
          <w:t xml:space="preserve"> </w:t>
        </w:r>
        <w:proofErr w:type="spellStart"/>
        <w:r w:rsidR="002B24A8" w:rsidRPr="00C60AC1">
          <w:rPr>
            <w:rStyle w:val="Hyperlink"/>
            <w:rFonts w:ascii="Times New Roman" w:hAnsi="Times New Roman" w:cs="Times New Roman"/>
            <w:i/>
            <w:sz w:val="24"/>
            <w:szCs w:val="24"/>
          </w:rPr>
          <w:t>Suisse</w:t>
        </w:r>
        <w:proofErr w:type="spellEnd"/>
        <w:r w:rsidR="002B24A8" w:rsidRPr="00C60AC1">
          <w:rPr>
            <w:rStyle w:val="Hyperlink"/>
            <w:rFonts w:ascii="Times New Roman" w:hAnsi="Times New Roman" w:cs="Times New Roman"/>
            <w:i/>
            <w:sz w:val="24"/>
            <w:szCs w:val="24"/>
          </w:rPr>
          <w:t xml:space="preserve"> v. </w:t>
        </w:r>
        <w:proofErr w:type="spellStart"/>
        <w:r w:rsidR="002B24A8" w:rsidRPr="00C60AC1">
          <w:rPr>
            <w:rStyle w:val="Hyperlink"/>
            <w:rFonts w:ascii="Times New Roman" w:hAnsi="Times New Roman" w:cs="Times New Roman"/>
            <w:i/>
            <w:sz w:val="24"/>
            <w:szCs w:val="24"/>
          </w:rPr>
          <w:t>Switzerland</w:t>
        </w:r>
        <w:proofErr w:type="spellEnd"/>
        <w:r w:rsidR="002B24A8" w:rsidRPr="00C60AC1">
          <w:rPr>
            <w:rStyle w:val="Hyperlink"/>
            <w:rFonts w:ascii="Times New Roman" w:hAnsi="Times New Roman" w:cs="Times New Roman"/>
            <w:i/>
            <w:sz w:val="24"/>
            <w:szCs w:val="24"/>
          </w:rPr>
          <w:t xml:space="preserve"> (</w:t>
        </w:r>
        <w:r w:rsidR="002B24A8" w:rsidRPr="00C60AC1">
          <w:rPr>
            <w:rStyle w:val="Hyperlink"/>
            <w:rFonts w:ascii="Times New Roman" w:hAnsi="Times New Roman" w:cs="Times New Roman"/>
            <w:i/>
            <w:sz w:val="24"/>
            <w:szCs w:val="24"/>
            <w:lang w:val="en-US"/>
          </w:rPr>
          <w:t>no</w:t>
        </w:r>
        <w:r w:rsidR="002B24A8" w:rsidRPr="00C60AC1">
          <w:rPr>
            <w:rStyle w:val="Hyperlink"/>
            <w:rFonts w:ascii="Times New Roman" w:hAnsi="Times New Roman" w:cs="Times New Roman"/>
            <w:i/>
            <w:sz w:val="24"/>
            <w:szCs w:val="24"/>
          </w:rPr>
          <w:t>.16354/06)</w:t>
        </w:r>
      </w:hyperlink>
      <w:r w:rsidR="002B24A8" w:rsidRPr="00C60AC1">
        <w:rPr>
          <w:rFonts w:ascii="Times New Roman" w:hAnsi="Times New Roman" w:cs="Times New Roman"/>
          <w:i/>
          <w:sz w:val="24"/>
          <w:szCs w:val="24"/>
        </w:rPr>
        <w:t xml:space="preserve"> - </w:t>
      </w:r>
      <w:r w:rsidR="002B24A8" w:rsidRPr="00C60AC1">
        <w:rPr>
          <w:rFonts w:ascii="Times New Roman" w:hAnsi="Times New Roman" w:cs="Times New Roman"/>
          <w:i/>
          <w:sz w:val="24"/>
          <w:szCs w:val="24"/>
          <w:lang w:val="ru-RU"/>
        </w:rPr>
        <w:t>Решение</w:t>
      </w:r>
      <w:r w:rsidR="002B24A8" w:rsidRPr="00180795">
        <w:rPr>
          <w:rFonts w:ascii="Times New Roman" w:hAnsi="Times New Roman" w:cs="Times New Roman"/>
          <w:i/>
          <w:sz w:val="24"/>
          <w:szCs w:val="24"/>
          <w:lang w:val="en-US"/>
        </w:rPr>
        <w:t xml:space="preserve"> </w:t>
      </w:r>
      <w:r w:rsidR="002B24A8" w:rsidRPr="00C60AC1">
        <w:rPr>
          <w:rFonts w:ascii="Times New Roman" w:hAnsi="Times New Roman" w:cs="Times New Roman"/>
          <w:i/>
          <w:sz w:val="24"/>
          <w:szCs w:val="24"/>
          <w:lang w:val="ru-RU"/>
        </w:rPr>
        <w:t>на</w:t>
      </w:r>
      <w:r w:rsidR="002B24A8" w:rsidRPr="00180795">
        <w:rPr>
          <w:rFonts w:ascii="Times New Roman" w:hAnsi="Times New Roman" w:cs="Times New Roman"/>
          <w:i/>
          <w:sz w:val="24"/>
          <w:szCs w:val="24"/>
          <w:lang w:val="en-US"/>
        </w:rPr>
        <w:t xml:space="preserve"> </w:t>
      </w:r>
      <w:proofErr w:type="spellStart"/>
      <w:r w:rsidR="002B24A8" w:rsidRPr="00C60AC1">
        <w:rPr>
          <w:rFonts w:ascii="Times New Roman" w:hAnsi="Times New Roman" w:cs="Times New Roman"/>
          <w:i/>
          <w:sz w:val="24"/>
          <w:szCs w:val="24"/>
          <w:lang w:val="ru-RU"/>
        </w:rPr>
        <w:t>Голямото</w:t>
      </w:r>
      <w:proofErr w:type="spellEnd"/>
      <w:r w:rsidR="002B24A8" w:rsidRPr="00180795">
        <w:rPr>
          <w:rFonts w:ascii="Times New Roman" w:hAnsi="Times New Roman" w:cs="Times New Roman"/>
          <w:i/>
          <w:sz w:val="24"/>
          <w:szCs w:val="24"/>
          <w:lang w:val="en-US"/>
        </w:rPr>
        <w:t xml:space="preserve"> </w:t>
      </w:r>
      <w:r w:rsidR="002B24A8" w:rsidRPr="00C60AC1">
        <w:rPr>
          <w:rFonts w:ascii="Times New Roman" w:hAnsi="Times New Roman" w:cs="Times New Roman"/>
          <w:i/>
          <w:sz w:val="24"/>
          <w:szCs w:val="24"/>
          <w:lang w:val="ru-RU"/>
        </w:rPr>
        <w:t>отделение</w:t>
      </w:r>
      <w:r w:rsidR="00802E95" w:rsidRPr="00180795">
        <w:rPr>
          <w:rFonts w:ascii="Times New Roman" w:hAnsi="Times New Roman" w:cs="Times New Roman"/>
          <w:i/>
          <w:sz w:val="24"/>
          <w:szCs w:val="24"/>
          <w:lang w:val="en-US"/>
        </w:rPr>
        <w:t xml:space="preserve"> </w:t>
      </w:r>
      <w:r w:rsidR="002B24A8" w:rsidRPr="00C60AC1">
        <w:rPr>
          <w:rFonts w:ascii="Times New Roman" w:hAnsi="Times New Roman" w:cs="Times New Roman"/>
          <w:i/>
          <w:sz w:val="24"/>
          <w:szCs w:val="24"/>
        </w:rPr>
        <w:t xml:space="preserve"> </w:t>
      </w:r>
    </w:p>
    <w:p w14:paraId="4535B3FF" w14:textId="77777777" w:rsidR="002B24A8" w:rsidRPr="00C60AC1" w:rsidRDefault="002B24A8" w:rsidP="002B24A8">
      <w:pPr>
        <w:pStyle w:val="NoSpacing"/>
        <w:jc w:val="both"/>
        <w:rPr>
          <w:rFonts w:ascii="Times New Roman" w:hAnsi="Times New Roman" w:cs="Times New Roman"/>
          <w:sz w:val="24"/>
          <w:szCs w:val="24"/>
          <w:lang w:val="bg-BG"/>
        </w:rPr>
      </w:pPr>
    </w:p>
    <w:p w14:paraId="3847215E" w14:textId="77777777" w:rsidR="00F91FE2" w:rsidRPr="00C60AC1" w:rsidRDefault="00F91FE2" w:rsidP="00F91FE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Производство за прекратяване на учителски съюз, инициирано от турските власти, заради това, че в устава на съюза била добавена цел да защитава правото на всеки да получава обучение "на майчиния си език", е в противоречие със свободата на изразяването и на сдружаването.</w:t>
      </w:r>
      <w:r w:rsidR="00A70CDF" w:rsidRPr="00C60AC1">
        <w:rPr>
          <w:rStyle w:val="normal--char"/>
          <w:rFonts w:ascii="Times New Roman" w:hAnsi="Times New Roman" w:cs="Times New Roman"/>
          <w:color w:val="000000"/>
          <w:sz w:val="24"/>
          <w:szCs w:val="24"/>
          <w:lang w:val="bg-BG"/>
        </w:rPr>
        <w:t xml:space="preserve"> </w:t>
      </w:r>
      <w:hyperlink r:id="rId2430" w:history="1">
        <w:proofErr w:type="spellStart"/>
        <w:r w:rsidR="00A70CDF" w:rsidRPr="00180795">
          <w:rPr>
            <w:rStyle w:val="Hyperlink"/>
            <w:rFonts w:ascii="Times New Roman" w:hAnsi="Times New Roman" w:cs="Times New Roman"/>
            <w:sz w:val="24"/>
            <w:szCs w:val="24"/>
            <w:lang w:val="ru-RU"/>
          </w:rPr>
          <w:t>Бюлетин</w:t>
        </w:r>
        <w:proofErr w:type="spellEnd"/>
        <w:r w:rsidR="00A70CDF" w:rsidRPr="00180795">
          <w:rPr>
            <w:rStyle w:val="Hyperlink"/>
            <w:rFonts w:ascii="Times New Roman" w:hAnsi="Times New Roman" w:cs="Times New Roman"/>
            <w:sz w:val="24"/>
            <w:szCs w:val="24"/>
            <w:lang w:val="ru-RU"/>
          </w:rPr>
          <w:t xml:space="preserve"> № 23.</w:t>
        </w:r>
      </w:hyperlink>
    </w:p>
    <w:p w14:paraId="1BD7E3EC" w14:textId="77777777" w:rsidR="00F91FE2" w:rsidRPr="00C60AC1" w:rsidRDefault="00794C51" w:rsidP="00A70CDF">
      <w:pPr>
        <w:pBdr>
          <w:bottom w:val="single" w:sz="4" w:space="1" w:color="auto"/>
        </w:pBdr>
        <w:spacing w:after="0" w:line="240" w:lineRule="auto"/>
        <w:jc w:val="both"/>
        <w:rPr>
          <w:rFonts w:ascii="Times New Roman" w:hAnsi="Times New Roman" w:cs="Times New Roman"/>
          <w:i/>
          <w:color w:val="333333"/>
          <w:sz w:val="24"/>
          <w:szCs w:val="24"/>
        </w:rPr>
      </w:pPr>
      <w:hyperlink r:id="rId2431" w:history="1">
        <w:proofErr w:type="spellStart"/>
        <w:r w:rsidR="00F91FE2" w:rsidRPr="00C60AC1">
          <w:rPr>
            <w:rStyle w:val="Hyperlink"/>
            <w:rFonts w:ascii="Times New Roman" w:hAnsi="Times New Roman" w:cs="Times New Roman"/>
            <w:i/>
            <w:sz w:val="24"/>
            <w:szCs w:val="24"/>
          </w:rPr>
          <w:t>Eğitim</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Ve</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Bilim</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Emekçileri</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Sendikasi</w:t>
        </w:r>
        <w:proofErr w:type="spellEnd"/>
        <w:r w:rsidR="00F91FE2" w:rsidRPr="00C60AC1">
          <w:rPr>
            <w:rStyle w:val="Hyperlink"/>
            <w:rFonts w:ascii="Times New Roman" w:hAnsi="Times New Roman" w:cs="Times New Roman"/>
            <w:i/>
            <w:sz w:val="24"/>
            <w:szCs w:val="24"/>
          </w:rPr>
          <w:t xml:space="preserve"> v. </w:t>
        </w:r>
        <w:proofErr w:type="spellStart"/>
        <w:r w:rsidR="00F91FE2" w:rsidRPr="00C60AC1">
          <w:rPr>
            <w:rStyle w:val="Hyperlink"/>
            <w:rFonts w:ascii="Times New Roman" w:hAnsi="Times New Roman" w:cs="Times New Roman"/>
            <w:i/>
            <w:sz w:val="24"/>
            <w:szCs w:val="24"/>
          </w:rPr>
          <w:t>Turkey</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no</w:t>
        </w:r>
        <w:proofErr w:type="spellEnd"/>
        <w:r w:rsidR="00F91FE2" w:rsidRPr="00C60AC1">
          <w:rPr>
            <w:rStyle w:val="Hyperlink"/>
            <w:rFonts w:ascii="Times New Roman" w:hAnsi="Times New Roman" w:cs="Times New Roman"/>
            <w:i/>
            <w:sz w:val="24"/>
            <w:szCs w:val="24"/>
          </w:rPr>
          <w:t>. 20641/05)</w:t>
        </w:r>
      </w:hyperlink>
    </w:p>
    <w:p w14:paraId="444FA73B" w14:textId="77777777" w:rsidR="00A70CDF" w:rsidRPr="00C60AC1" w:rsidRDefault="00A70CDF" w:rsidP="00A70CDF">
      <w:pPr>
        <w:spacing w:after="0" w:line="240" w:lineRule="auto"/>
        <w:jc w:val="both"/>
        <w:rPr>
          <w:rStyle w:val="normal--char"/>
          <w:rFonts w:ascii="Times New Roman" w:hAnsi="Times New Roman" w:cs="Times New Roman"/>
          <w:i/>
          <w:sz w:val="24"/>
          <w:szCs w:val="24"/>
        </w:rPr>
      </w:pPr>
    </w:p>
    <w:p w14:paraId="3ECF5BC0" w14:textId="77777777" w:rsidR="005E64B3" w:rsidRPr="00C60AC1" w:rsidRDefault="005E64B3" w:rsidP="00A70CDF">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Кратките и лаконични мотиви на търговския съд за закриването на издателска къща на основание незаконната й дейност не предоставят относимо и достатъчно оправдание за намесата в свободата на изразяване на издателството </w:t>
      </w:r>
      <w:hyperlink r:id="rId2432" w:history="1">
        <w:r w:rsidRPr="00C60AC1">
          <w:rPr>
            <w:rStyle w:val="Hyperlink"/>
            <w:rFonts w:ascii="Times New Roman" w:hAnsi="Times New Roman" w:cs="Times New Roman"/>
            <w:sz w:val="24"/>
            <w:szCs w:val="24"/>
          </w:rPr>
          <w:t>Бюлетин № 24</w:t>
        </w:r>
      </w:hyperlink>
    </w:p>
    <w:p w14:paraId="33FF9C02" w14:textId="77777777" w:rsidR="005E64B3" w:rsidRPr="00C60AC1" w:rsidRDefault="00794C51" w:rsidP="00350F34">
      <w:pPr>
        <w:pBdr>
          <w:bottom w:val="single" w:sz="4" w:space="1" w:color="auto"/>
        </w:pBdr>
        <w:spacing w:after="0" w:line="240" w:lineRule="auto"/>
        <w:contextualSpacing/>
        <w:jc w:val="both"/>
        <w:rPr>
          <w:rStyle w:val="Hyperlink"/>
          <w:rFonts w:ascii="Times New Roman" w:hAnsi="Times New Roman" w:cs="Times New Roman"/>
          <w:i/>
          <w:lang w:val="en-GB"/>
        </w:rPr>
      </w:pPr>
      <w:hyperlink r:id="rId2433" w:history="1">
        <w:r w:rsidR="005E64B3" w:rsidRPr="00C60AC1">
          <w:rPr>
            <w:rStyle w:val="Hyperlink"/>
            <w:rFonts w:ascii="Times New Roman" w:hAnsi="Times New Roman" w:cs="Times New Roman"/>
            <w:i/>
            <w:sz w:val="24"/>
            <w:szCs w:val="24"/>
            <w:lang w:val="en-GB"/>
          </w:rPr>
          <w:t xml:space="preserve">Perihan and </w:t>
        </w:r>
        <w:proofErr w:type="spellStart"/>
        <w:r w:rsidR="005E64B3" w:rsidRPr="00C60AC1">
          <w:rPr>
            <w:rStyle w:val="Hyperlink"/>
            <w:rFonts w:ascii="Times New Roman" w:hAnsi="Times New Roman" w:cs="Times New Roman"/>
            <w:i/>
            <w:sz w:val="24"/>
            <w:szCs w:val="24"/>
            <w:lang w:val="en-GB"/>
          </w:rPr>
          <w:t>Mezopotamya</w:t>
        </w:r>
        <w:proofErr w:type="spellEnd"/>
        <w:r w:rsidR="005E64B3" w:rsidRPr="00C60AC1">
          <w:rPr>
            <w:rStyle w:val="Hyperlink"/>
            <w:rFonts w:ascii="Times New Roman" w:hAnsi="Times New Roman" w:cs="Times New Roman"/>
            <w:i/>
            <w:sz w:val="24"/>
            <w:szCs w:val="24"/>
            <w:lang w:val="en-GB"/>
          </w:rPr>
          <w:t xml:space="preserve"> Basin Yayin </w:t>
        </w:r>
        <w:proofErr w:type="spellStart"/>
        <w:r w:rsidR="005E64B3" w:rsidRPr="00C60AC1">
          <w:rPr>
            <w:rStyle w:val="Hyperlink"/>
            <w:rFonts w:ascii="Times New Roman" w:hAnsi="Times New Roman" w:cs="Times New Roman"/>
            <w:i/>
            <w:sz w:val="24"/>
            <w:szCs w:val="24"/>
            <w:lang w:val="en-GB"/>
          </w:rPr>
          <w:t>a.ş</w:t>
        </w:r>
        <w:proofErr w:type="spellEnd"/>
        <w:r w:rsidR="005E64B3" w:rsidRPr="00C60AC1">
          <w:rPr>
            <w:rStyle w:val="Hyperlink"/>
            <w:rFonts w:ascii="Times New Roman" w:hAnsi="Times New Roman" w:cs="Times New Roman"/>
            <w:i/>
            <w:sz w:val="24"/>
            <w:szCs w:val="24"/>
            <w:lang w:val="en-GB"/>
          </w:rPr>
          <w:t>. v. Turkey</w:t>
        </w:r>
      </w:hyperlink>
      <w:r w:rsidR="005E64B3" w:rsidRPr="00C60AC1">
        <w:rPr>
          <w:rStyle w:val="Hyperlink"/>
          <w:rFonts w:ascii="Times New Roman" w:hAnsi="Times New Roman" w:cs="Times New Roman"/>
          <w:sz w:val="24"/>
          <w:szCs w:val="24"/>
          <w:lang w:val="en-GB"/>
        </w:rPr>
        <w:t xml:space="preserve"> </w:t>
      </w:r>
      <w:r w:rsidR="005E64B3" w:rsidRPr="00C60AC1">
        <w:rPr>
          <w:rStyle w:val="Hyperlink"/>
          <w:rFonts w:ascii="Times New Roman" w:hAnsi="Times New Roman" w:cs="Times New Roman"/>
          <w:i/>
          <w:sz w:val="24"/>
          <w:szCs w:val="24"/>
          <w:lang w:val="en-GB"/>
        </w:rPr>
        <w:t>(no. 21377/03)</w:t>
      </w:r>
    </w:p>
    <w:p w14:paraId="7010C899" w14:textId="77777777" w:rsidR="005E64B3" w:rsidRPr="00C60AC1" w:rsidRDefault="005E64B3" w:rsidP="00A70CDF">
      <w:pPr>
        <w:spacing w:after="0" w:line="240" w:lineRule="auto"/>
        <w:jc w:val="both"/>
        <w:rPr>
          <w:rStyle w:val="normal--char"/>
          <w:rFonts w:ascii="Times New Roman" w:hAnsi="Times New Roman" w:cs="Times New Roman"/>
          <w:i/>
          <w:sz w:val="24"/>
          <w:szCs w:val="24"/>
        </w:rPr>
      </w:pPr>
    </w:p>
    <w:p w14:paraId="4EEC878C" w14:textId="77777777" w:rsidR="00D4733A" w:rsidRPr="00C60AC1" w:rsidRDefault="00D4733A" w:rsidP="00D4733A">
      <w:pPr>
        <w:spacing w:after="0" w:line="240" w:lineRule="auto"/>
        <w:contextualSpacing/>
        <w:jc w:val="both"/>
        <w:rPr>
          <w:rStyle w:val="document-link"/>
          <w:rFonts w:ascii="Times New Roman" w:hAnsi="Times New Roman" w:cs="Times New Roman"/>
          <w:sz w:val="24"/>
          <w:szCs w:val="24"/>
        </w:rPr>
      </w:pPr>
      <w:r w:rsidRPr="00C60AC1">
        <w:rPr>
          <w:rStyle w:val="document-link"/>
          <w:rFonts w:ascii="Times New Roman" w:hAnsi="Times New Roman" w:cs="Times New Roman"/>
          <w:sz w:val="24"/>
          <w:szCs w:val="24"/>
        </w:rPr>
        <w:t xml:space="preserve">Размерът на присъденото обезщетение за клевета чрез публикация във вестник и особено запорирането и удържането на две трети от месечната пенсия на жалбоподателката за изплащане на това </w:t>
      </w:r>
      <w:proofErr w:type="spellStart"/>
      <w:r w:rsidRPr="00C60AC1">
        <w:rPr>
          <w:rStyle w:val="document-link"/>
          <w:rFonts w:ascii="Times New Roman" w:hAnsi="Times New Roman" w:cs="Times New Roman"/>
          <w:sz w:val="24"/>
          <w:szCs w:val="24"/>
        </w:rPr>
        <w:t>обезщение</w:t>
      </w:r>
      <w:proofErr w:type="spellEnd"/>
      <w:r w:rsidRPr="00C60AC1">
        <w:rPr>
          <w:rStyle w:val="document-link"/>
          <w:rFonts w:ascii="Times New Roman" w:hAnsi="Times New Roman" w:cs="Times New Roman"/>
          <w:sz w:val="24"/>
          <w:szCs w:val="24"/>
        </w:rPr>
        <w:t xml:space="preserve"> са я поставили в крайно рискова ситуация предвид възрастта и здравословното й състояние и съставляват </w:t>
      </w:r>
      <w:r w:rsidRPr="00C60AC1">
        <w:rPr>
          <w:rFonts w:ascii="Times New Roman" w:eastAsia="Times New Roman" w:hAnsi="Times New Roman" w:cs="Times New Roman"/>
          <w:sz w:val="24"/>
          <w:szCs w:val="24"/>
          <w:lang w:eastAsia="bg-BG"/>
        </w:rPr>
        <w:t>намеса в свободата й на изразяване, която не може да се приеме за необходима в едно демократично общество</w:t>
      </w:r>
      <w:r w:rsidRPr="00C60AC1">
        <w:rPr>
          <w:rStyle w:val="document-link"/>
          <w:rFonts w:ascii="Times New Roman" w:hAnsi="Times New Roman" w:cs="Times New Roman"/>
          <w:sz w:val="24"/>
          <w:szCs w:val="24"/>
        </w:rPr>
        <w:t xml:space="preserve">. </w:t>
      </w:r>
      <w:hyperlink r:id="rId2434" w:history="1">
        <w:r w:rsidR="00E6653A" w:rsidRPr="00C60AC1">
          <w:rPr>
            <w:rStyle w:val="Hyperlink"/>
            <w:rFonts w:ascii="Times New Roman" w:hAnsi="Times New Roman" w:cs="Times New Roman"/>
            <w:sz w:val="24"/>
            <w:szCs w:val="24"/>
          </w:rPr>
          <w:t>Бюлетин № 25</w:t>
        </w:r>
      </w:hyperlink>
      <w:r w:rsidRPr="00C60AC1">
        <w:rPr>
          <w:rStyle w:val="document-link"/>
          <w:rFonts w:ascii="Times New Roman" w:hAnsi="Times New Roman" w:cs="Times New Roman"/>
          <w:sz w:val="24"/>
          <w:szCs w:val="24"/>
        </w:rPr>
        <w:t xml:space="preserve"> </w:t>
      </w:r>
    </w:p>
    <w:p w14:paraId="6318EA56" w14:textId="77777777" w:rsidR="00D4733A" w:rsidRPr="00C60AC1" w:rsidRDefault="00794C51" w:rsidP="00350F34">
      <w:pPr>
        <w:pBdr>
          <w:bottom w:val="single" w:sz="4" w:space="1" w:color="auto"/>
        </w:pBdr>
        <w:spacing w:after="0" w:line="240" w:lineRule="auto"/>
        <w:contextualSpacing/>
        <w:jc w:val="both"/>
        <w:rPr>
          <w:rStyle w:val="document-link"/>
          <w:rFonts w:ascii="Times New Roman" w:hAnsi="Times New Roman" w:cs="Times New Roman"/>
          <w:i/>
          <w:sz w:val="24"/>
          <w:szCs w:val="24"/>
        </w:rPr>
      </w:pPr>
      <w:hyperlink r:id="rId2435" w:history="1">
        <w:proofErr w:type="spellStart"/>
        <w:r w:rsidR="00D4733A" w:rsidRPr="00C60AC1">
          <w:rPr>
            <w:rStyle w:val="Hyperlink"/>
            <w:rFonts w:ascii="Times New Roman" w:hAnsi="Times New Roman" w:cs="Times New Roman"/>
            <w:i/>
            <w:sz w:val="24"/>
            <w:szCs w:val="24"/>
            <w:lang w:val="en-GB"/>
          </w:rPr>
          <w:t>Te</w:t>
        </w:r>
        <w:proofErr w:type="spellEnd"/>
        <w:r w:rsidR="00D4733A" w:rsidRPr="00C60AC1">
          <w:rPr>
            <w:rStyle w:val="Hyperlink"/>
            <w:rFonts w:ascii="Times New Roman" w:hAnsi="Times New Roman" w:cs="Times New Roman"/>
            <w:i/>
            <w:sz w:val="24"/>
            <w:szCs w:val="24"/>
          </w:rPr>
          <w:t>š</w:t>
        </w:r>
        <w:proofErr w:type="spellStart"/>
        <w:r w:rsidR="00D4733A" w:rsidRPr="00C60AC1">
          <w:rPr>
            <w:rStyle w:val="Hyperlink"/>
            <w:rFonts w:ascii="Times New Roman" w:hAnsi="Times New Roman" w:cs="Times New Roman"/>
            <w:i/>
            <w:sz w:val="24"/>
            <w:szCs w:val="24"/>
            <w:lang w:val="en-GB"/>
          </w:rPr>
          <w:t>i</w:t>
        </w:r>
        <w:proofErr w:type="spellEnd"/>
        <w:r w:rsidR="00D4733A" w:rsidRPr="00C60AC1">
          <w:rPr>
            <w:rStyle w:val="Hyperlink"/>
            <w:rFonts w:ascii="Times New Roman" w:hAnsi="Times New Roman" w:cs="Times New Roman"/>
            <w:i/>
            <w:sz w:val="24"/>
            <w:szCs w:val="24"/>
          </w:rPr>
          <w:t xml:space="preserve">ć </w:t>
        </w:r>
        <w:r w:rsidR="00D4733A" w:rsidRPr="00C60AC1">
          <w:rPr>
            <w:rStyle w:val="Hyperlink"/>
            <w:rFonts w:ascii="Times New Roman" w:hAnsi="Times New Roman" w:cs="Times New Roman"/>
            <w:i/>
            <w:sz w:val="24"/>
            <w:szCs w:val="24"/>
            <w:lang w:val="en-GB"/>
          </w:rPr>
          <w:t>v</w:t>
        </w:r>
        <w:r w:rsidR="00D4733A" w:rsidRPr="00C60AC1">
          <w:rPr>
            <w:rStyle w:val="Hyperlink"/>
            <w:rFonts w:ascii="Times New Roman" w:hAnsi="Times New Roman" w:cs="Times New Roman"/>
            <w:i/>
            <w:sz w:val="24"/>
            <w:szCs w:val="24"/>
          </w:rPr>
          <w:t xml:space="preserve">. </w:t>
        </w:r>
        <w:r w:rsidR="00D4733A" w:rsidRPr="00C60AC1">
          <w:rPr>
            <w:rStyle w:val="Hyperlink"/>
            <w:rFonts w:ascii="Times New Roman" w:hAnsi="Times New Roman" w:cs="Times New Roman"/>
            <w:i/>
            <w:sz w:val="24"/>
            <w:szCs w:val="24"/>
            <w:lang w:val="en-GB"/>
          </w:rPr>
          <w:t>Serbia</w:t>
        </w:r>
        <w:r w:rsidR="00D4733A" w:rsidRPr="00C60AC1">
          <w:rPr>
            <w:rStyle w:val="Hyperlink"/>
            <w:rFonts w:ascii="Times New Roman" w:hAnsi="Times New Roman" w:cs="Times New Roman"/>
            <w:i/>
            <w:sz w:val="24"/>
            <w:szCs w:val="24"/>
          </w:rPr>
          <w:t xml:space="preserve"> (</w:t>
        </w:r>
        <w:proofErr w:type="spellStart"/>
        <w:r w:rsidR="00D4733A" w:rsidRPr="00C60AC1">
          <w:rPr>
            <w:rStyle w:val="Hyperlink"/>
            <w:rFonts w:ascii="Times New Roman" w:hAnsi="Times New Roman" w:cs="Times New Roman"/>
            <w:i/>
            <w:sz w:val="24"/>
            <w:szCs w:val="24"/>
            <w:lang w:val="en-GB"/>
          </w:rPr>
          <w:t>nos</w:t>
        </w:r>
        <w:proofErr w:type="spellEnd"/>
        <w:r w:rsidR="00D4733A" w:rsidRPr="00C60AC1">
          <w:rPr>
            <w:rStyle w:val="Hyperlink"/>
            <w:rFonts w:ascii="Times New Roman" w:hAnsi="Times New Roman" w:cs="Times New Roman"/>
            <w:i/>
            <w:sz w:val="24"/>
            <w:szCs w:val="24"/>
          </w:rPr>
          <w:t xml:space="preserve">. 4678/07 </w:t>
        </w:r>
        <w:r w:rsidR="00D4733A" w:rsidRPr="00C60AC1">
          <w:rPr>
            <w:rStyle w:val="Hyperlink"/>
            <w:rFonts w:ascii="Times New Roman" w:hAnsi="Times New Roman" w:cs="Times New Roman"/>
            <w:i/>
            <w:sz w:val="24"/>
            <w:szCs w:val="24"/>
            <w:lang w:val="en-GB"/>
          </w:rPr>
          <w:t>and</w:t>
        </w:r>
        <w:r w:rsidR="00D4733A" w:rsidRPr="00C60AC1">
          <w:rPr>
            <w:rStyle w:val="Hyperlink"/>
            <w:rFonts w:ascii="Times New Roman" w:hAnsi="Times New Roman" w:cs="Times New Roman"/>
            <w:i/>
            <w:sz w:val="24"/>
            <w:szCs w:val="24"/>
          </w:rPr>
          <w:t xml:space="preserve"> 50591/12)</w:t>
        </w:r>
      </w:hyperlink>
    </w:p>
    <w:p w14:paraId="4DE2D556" w14:textId="77777777" w:rsidR="00350F34" w:rsidRPr="00C60AC1" w:rsidRDefault="00350F34" w:rsidP="00D4733A">
      <w:pPr>
        <w:spacing w:after="0" w:line="240" w:lineRule="auto"/>
        <w:contextualSpacing/>
        <w:jc w:val="both"/>
        <w:rPr>
          <w:rStyle w:val="document-link"/>
          <w:rFonts w:ascii="Times New Roman" w:hAnsi="Times New Roman" w:cs="Times New Roman"/>
          <w:i/>
          <w:sz w:val="24"/>
          <w:szCs w:val="24"/>
        </w:rPr>
      </w:pPr>
    </w:p>
    <w:p w14:paraId="121F13E5" w14:textId="77777777" w:rsidR="00350F34" w:rsidRPr="00C60AC1" w:rsidRDefault="00350F34" w:rsidP="00D4733A">
      <w:pPr>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Съдилищата са нарушили правото на свобода на изразяване на жалбоподателя, като са му забранили да разпространява брошура, в която е твърдял, че кандидат за кметския пост в града подкрепя опасна неонацистка организация. </w:t>
      </w:r>
      <w:hyperlink r:id="rId2436" w:history="1">
        <w:r w:rsidR="00C931E2" w:rsidRPr="00C60AC1">
          <w:rPr>
            <w:rStyle w:val="Hyperlink"/>
            <w:rFonts w:ascii="Times New Roman" w:hAnsi="Times New Roman" w:cs="Times New Roman"/>
            <w:sz w:val="24"/>
            <w:szCs w:val="24"/>
            <w:lang w:eastAsia="bg-BG"/>
          </w:rPr>
          <w:t>Бюлетин № 27</w:t>
        </w:r>
      </w:hyperlink>
    </w:p>
    <w:p w14:paraId="4D4AEEE3" w14:textId="77777777" w:rsidR="00350F34" w:rsidRPr="00C60AC1" w:rsidRDefault="00794C51" w:rsidP="00350F34">
      <w:pPr>
        <w:pBdr>
          <w:bottom w:val="single" w:sz="4" w:space="1" w:color="auto"/>
        </w:pBdr>
        <w:spacing w:after="0" w:line="240" w:lineRule="auto"/>
        <w:contextualSpacing/>
        <w:jc w:val="both"/>
        <w:rPr>
          <w:rStyle w:val="document-link"/>
          <w:rFonts w:ascii="Times New Roman" w:hAnsi="Times New Roman" w:cs="Times New Roman"/>
          <w:i/>
          <w:sz w:val="24"/>
          <w:szCs w:val="24"/>
        </w:rPr>
      </w:pPr>
      <w:hyperlink r:id="rId2437" w:history="1">
        <w:proofErr w:type="spellStart"/>
        <w:r w:rsidR="00350F34" w:rsidRPr="00C60AC1">
          <w:rPr>
            <w:rStyle w:val="Hyperlink"/>
            <w:rFonts w:ascii="Times New Roman" w:hAnsi="Times New Roman" w:cs="Times New Roman"/>
            <w:i/>
            <w:sz w:val="24"/>
            <w:szCs w:val="24"/>
          </w:rPr>
          <w:t>Brosa</w:t>
        </w:r>
        <w:proofErr w:type="spellEnd"/>
        <w:r w:rsidR="00350F34" w:rsidRPr="00C60AC1">
          <w:rPr>
            <w:rStyle w:val="Hyperlink"/>
            <w:rFonts w:ascii="Times New Roman" w:hAnsi="Times New Roman" w:cs="Times New Roman"/>
            <w:i/>
            <w:sz w:val="24"/>
            <w:szCs w:val="24"/>
          </w:rPr>
          <w:t xml:space="preserve"> v. </w:t>
        </w:r>
        <w:proofErr w:type="spellStart"/>
        <w:r w:rsidR="00350F34" w:rsidRPr="00C60AC1">
          <w:rPr>
            <w:rStyle w:val="Hyperlink"/>
            <w:rFonts w:ascii="Times New Roman" w:hAnsi="Times New Roman" w:cs="Times New Roman"/>
            <w:i/>
            <w:sz w:val="24"/>
            <w:szCs w:val="24"/>
          </w:rPr>
          <w:t>Germany</w:t>
        </w:r>
        <w:proofErr w:type="spellEnd"/>
      </w:hyperlink>
      <w:r w:rsidR="00350F34" w:rsidRPr="00C60AC1">
        <w:rPr>
          <w:rFonts w:ascii="Times New Roman" w:hAnsi="Times New Roman" w:cs="Times New Roman"/>
          <w:i/>
          <w:sz w:val="24"/>
          <w:szCs w:val="24"/>
        </w:rPr>
        <w:t xml:space="preserve"> (</w:t>
      </w:r>
      <w:proofErr w:type="spellStart"/>
      <w:r w:rsidR="00350F34" w:rsidRPr="00C60AC1">
        <w:rPr>
          <w:rFonts w:ascii="Times New Roman" w:hAnsi="Times New Roman" w:cs="Times New Roman"/>
          <w:i/>
          <w:sz w:val="24"/>
          <w:szCs w:val="24"/>
        </w:rPr>
        <w:t>no</w:t>
      </w:r>
      <w:proofErr w:type="spellEnd"/>
      <w:r w:rsidR="00350F34" w:rsidRPr="00C60AC1">
        <w:rPr>
          <w:rFonts w:ascii="Times New Roman" w:hAnsi="Times New Roman" w:cs="Times New Roman"/>
          <w:i/>
          <w:sz w:val="24"/>
          <w:szCs w:val="24"/>
        </w:rPr>
        <w:t>. 5709/09)</w:t>
      </w:r>
    </w:p>
    <w:p w14:paraId="4EBB6B3B" w14:textId="77777777" w:rsidR="00D4733A" w:rsidRPr="00C60AC1" w:rsidRDefault="00D4733A" w:rsidP="00A70CDF">
      <w:pPr>
        <w:spacing w:after="0" w:line="240" w:lineRule="auto"/>
        <w:jc w:val="both"/>
        <w:rPr>
          <w:rStyle w:val="normal--char"/>
          <w:rFonts w:ascii="Times New Roman" w:hAnsi="Times New Roman" w:cs="Times New Roman"/>
          <w:i/>
          <w:sz w:val="24"/>
          <w:szCs w:val="24"/>
        </w:rPr>
      </w:pPr>
    </w:p>
    <w:p w14:paraId="070D9E70" w14:textId="77777777" w:rsidR="002A5BCA" w:rsidRPr="00C60AC1" w:rsidRDefault="002A5BCA" w:rsidP="00A70CDF">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Предсрочното прекратяване на мандата на жалбоподателя като председател на Върховния съд заради публично изказани критики срещу провежданата съдебна реформа е имало „смразяващ ефект“ върху свободата на изразяване на мнение на съдиите. </w:t>
      </w:r>
      <w:hyperlink r:id="rId2438" w:history="1">
        <w:r w:rsidR="0026321A" w:rsidRPr="00C60AC1">
          <w:rPr>
            <w:rStyle w:val="Hyperlink"/>
            <w:rFonts w:ascii="Times New Roman" w:hAnsi="Times New Roman" w:cs="Times New Roman"/>
            <w:sz w:val="24"/>
            <w:szCs w:val="24"/>
          </w:rPr>
          <w:t>Бюлетин № 28</w:t>
        </w:r>
      </w:hyperlink>
    </w:p>
    <w:p w14:paraId="3083E6A9" w14:textId="77777777" w:rsidR="002A5BCA" w:rsidRPr="00C60AC1" w:rsidRDefault="00794C51" w:rsidP="002A5BCA">
      <w:pPr>
        <w:pBdr>
          <w:bottom w:val="single" w:sz="4" w:space="1" w:color="auto"/>
        </w:pBdr>
        <w:spacing w:after="0" w:line="240" w:lineRule="auto"/>
        <w:jc w:val="both"/>
        <w:rPr>
          <w:rFonts w:ascii="Times New Roman" w:hAnsi="Times New Roman" w:cs="Times New Roman"/>
          <w:i/>
          <w:sz w:val="24"/>
          <w:szCs w:val="24"/>
        </w:rPr>
      </w:pPr>
      <w:hyperlink r:id="rId2439" w:history="1">
        <w:proofErr w:type="spellStart"/>
        <w:r w:rsidR="002A5BCA" w:rsidRPr="00C60AC1">
          <w:rPr>
            <w:rStyle w:val="Hyperlink"/>
            <w:rFonts w:ascii="Times New Roman" w:hAnsi="Times New Roman" w:cs="Times New Roman"/>
            <w:i/>
            <w:sz w:val="24"/>
            <w:szCs w:val="24"/>
          </w:rPr>
          <w:t>Baka</w:t>
        </w:r>
        <w:proofErr w:type="spellEnd"/>
        <w:r w:rsidR="002A5BCA" w:rsidRPr="00C60AC1">
          <w:rPr>
            <w:rStyle w:val="Hyperlink"/>
            <w:rFonts w:ascii="Times New Roman" w:hAnsi="Times New Roman" w:cs="Times New Roman"/>
            <w:i/>
            <w:sz w:val="24"/>
            <w:szCs w:val="24"/>
          </w:rPr>
          <w:t xml:space="preserve"> v. </w:t>
        </w:r>
        <w:proofErr w:type="spellStart"/>
        <w:r w:rsidR="002A5BCA" w:rsidRPr="00C60AC1">
          <w:rPr>
            <w:rStyle w:val="Hyperlink"/>
            <w:rFonts w:ascii="Times New Roman" w:hAnsi="Times New Roman" w:cs="Times New Roman"/>
            <w:i/>
            <w:sz w:val="24"/>
            <w:szCs w:val="24"/>
          </w:rPr>
          <w:t>Hungary</w:t>
        </w:r>
        <w:proofErr w:type="spellEnd"/>
      </w:hyperlink>
      <w:r w:rsidR="002A5BCA" w:rsidRPr="00C60AC1">
        <w:rPr>
          <w:rFonts w:ascii="Times New Roman" w:hAnsi="Times New Roman" w:cs="Times New Roman"/>
          <w:i/>
          <w:sz w:val="24"/>
          <w:szCs w:val="24"/>
        </w:rPr>
        <w:t xml:space="preserve"> (</w:t>
      </w:r>
      <w:proofErr w:type="spellStart"/>
      <w:r w:rsidR="002A5BCA" w:rsidRPr="00C60AC1">
        <w:rPr>
          <w:rFonts w:ascii="Times New Roman" w:hAnsi="Times New Roman" w:cs="Times New Roman"/>
          <w:i/>
          <w:sz w:val="24"/>
          <w:szCs w:val="24"/>
        </w:rPr>
        <w:t>no</w:t>
      </w:r>
      <w:proofErr w:type="spellEnd"/>
      <w:r w:rsidR="002A5BCA" w:rsidRPr="00C60AC1">
        <w:rPr>
          <w:rFonts w:ascii="Times New Roman" w:hAnsi="Times New Roman" w:cs="Times New Roman"/>
          <w:i/>
          <w:sz w:val="24"/>
          <w:szCs w:val="24"/>
        </w:rPr>
        <w:t>. 20261/12)</w:t>
      </w:r>
    </w:p>
    <w:p w14:paraId="4F34AF2B" w14:textId="77777777" w:rsidR="002A5BCA" w:rsidRPr="00C60AC1" w:rsidRDefault="002A5BCA" w:rsidP="002A5BCA">
      <w:pPr>
        <w:spacing w:after="0" w:line="240" w:lineRule="auto"/>
        <w:jc w:val="both"/>
        <w:rPr>
          <w:rFonts w:ascii="Times New Roman" w:hAnsi="Times New Roman" w:cs="Times New Roman"/>
          <w:i/>
          <w:sz w:val="24"/>
          <w:szCs w:val="24"/>
        </w:rPr>
      </w:pPr>
    </w:p>
    <w:p w14:paraId="3330F34B" w14:textId="77777777" w:rsidR="002A5BCA" w:rsidRPr="00C60AC1" w:rsidRDefault="002A5BCA" w:rsidP="002A5BCA">
      <w:pPr>
        <w:spacing w:after="0" w:line="240" w:lineRule="auto"/>
        <w:jc w:val="both"/>
        <w:rPr>
          <w:rFonts w:ascii="Times New Roman" w:hAnsi="Times New Roman" w:cs="Times New Roman"/>
          <w:sz w:val="24"/>
          <w:szCs w:val="24"/>
        </w:rPr>
      </w:pPr>
      <w:r w:rsidRPr="00C60AC1">
        <w:rPr>
          <w:rFonts w:ascii="Times New Roman" w:eastAsia="Times New Roman" w:hAnsi="Times New Roman" w:cs="Times New Roman"/>
          <w:color w:val="252525"/>
          <w:sz w:val="24"/>
          <w:szCs w:val="24"/>
          <w:lang w:eastAsia="sr-Cyrl-CS"/>
        </w:rPr>
        <w:t>Представителите на съдебната власт, когато действат в служебното си качество, могат да бъдат обект на допустима критика в по-широки граници в сравнение с обикновените граждани. При определянето на баланса между свободата на изразяване и репутацията и правата на засегнатите лица, националните съдилища трябва да прилагат критериите, установени в практиката на Съда, и да разглеждат оспорваните изявления в контекста, в който са направени.</w:t>
      </w:r>
      <w:r w:rsidRPr="00C60AC1">
        <w:rPr>
          <w:rFonts w:ascii="Times New Roman" w:eastAsia="Times New Roman" w:hAnsi="Times New Roman" w:cs="Times New Roman"/>
          <w:b/>
          <w:color w:val="252525"/>
          <w:sz w:val="24"/>
          <w:szCs w:val="24"/>
          <w:lang w:eastAsia="sr-Cyrl-CS"/>
        </w:rPr>
        <w:t xml:space="preserve"> </w:t>
      </w:r>
      <w:hyperlink r:id="rId2440" w:history="1">
        <w:r w:rsidR="0026321A" w:rsidRPr="00C60AC1">
          <w:rPr>
            <w:rStyle w:val="Hyperlink"/>
            <w:rFonts w:ascii="Times New Roman" w:hAnsi="Times New Roman" w:cs="Times New Roman"/>
            <w:sz w:val="24"/>
            <w:szCs w:val="24"/>
          </w:rPr>
          <w:t>Бюлетин № 28</w:t>
        </w:r>
      </w:hyperlink>
    </w:p>
    <w:p w14:paraId="77F24295" w14:textId="77777777" w:rsidR="002A5BCA" w:rsidRPr="00C60AC1" w:rsidRDefault="00794C51" w:rsidP="002A5BCA">
      <w:pPr>
        <w:pBdr>
          <w:bottom w:val="single" w:sz="4" w:space="1" w:color="auto"/>
        </w:pBdr>
        <w:spacing w:after="0" w:line="240" w:lineRule="auto"/>
        <w:jc w:val="both"/>
        <w:rPr>
          <w:rFonts w:ascii="Times New Roman" w:eastAsia="Times New Roman" w:hAnsi="Times New Roman" w:cs="Times New Roman"/>
          <w:color w:val="252525"/>
          <w:sz w:val="24"/>
          <w:szCs w:val="24"/>
          <w:lang w:eastAsia="sr-Cyrl-CS"/>
        </w:rPr>
      </w:pPr>
      <w:hyperlink r:id="rId2441" w:history="1">
        <w:proofErr w:type="spellStart"/>
        <w:r w:rsidR="002A5BCA" w:rsidRPr="00C60AC1">
          <w:rPr>
            <w:rStyle w:val="Hyperlink"/>
            <w:rFonts w:ascii="Times New Roman" w:eastAsia="Times New Roman" w:hAnsi="Times New Roman" w:cs="Times New Roman"/>
            <w:i/>
            <w:sz w:val="24"/>
            <w:szCs w:val="24"/>
            <w:lang w:eastAsia="sr-Cyrl-CS"/>
          </w:rPr>
          <w:t>Mustafa</w:t>
        </w:r>
        <w:proofErr w:type="spellEnd"/>
        <w:r w:rsidR="002A5BCA" w:rsidRPr="00C60AC1">
          <w:rPr>
            <w:rStyle w:val="Hyperlink"/>
            <w:rFonts w:ascii="Times New Roman" w:eastAsia="Times New Roman" w:hAnsi="Times New Roman" w:cs="Times New Roman"/>
            <w:i/>
            <w:sz w:val="24"/>
            <w:szCs w:val="24"/>
            <w:lang w:eastAsia="sr-Cyrl-CS"/>
          </w:rPr>
          <w:t xml:space="preserve"> </w:t>
        </w:r>
        <w:proofErr w:type="spellStart"/>
        <w:r w:rsidR="002A5BCA" w:rsidRPr="00C60AC1">
          <w:rPr>
            <w:rStyle w:val="Hyperlink"/>
            <w:rFonts w:ascii="Times New Roman" w:eastAsia="Times New Roman" w:hAnsi="Times New Roman" w:cs="Times New Roman"/>
            <w:i/>
            <w:sz w:val="24"/>
            <w:szCs w:val="24"/>
            <w:lang w:eastAsia="sr-Cyrl-CS"/>
          </w:rPr>
          <w:t>Erdogan</w:t>
        </w:r>
        <w:proofErr w:type="spellEnd"/>
        <w:r w:rsidR="002A5BCA" w:rsidRPr="00C60AC1">
          <w:rPr>
            <w:rStyle w:val="Hyperlink"/>
            <w:rFonts w:ascii="Times New Roman" w:eastAsia="Times New Roman" w:hAnsi="Times New Roman" w:cs="Times New Roman"/>
            <w:i/>
            <w:sz w:val="24"/>
            <w:szCs w:val="24"/>
            <w:lang w:eastAsia="sr-Cyrl-CS"/>
          </w:rPr>
          <w:t xml:space="preserve"> </w:t>
        </w:r>
        <w:proofErr w:type="spellStart"/>
        <w:r w:rsidR="002A5BCA" w:rsidRPr="00C60AC1">
          <w:rPr>
            <w:rStyle w:val="Hyperlink"/>
            <w:rFonts w:ascii="Times New Roman" w:eastAsia="Times New Roman" w:hAnsi="Times New Roman" w:cs="Times New Roman"/>
            <w:i/>
            <w:sz w:val="24"/>
            <w:szCs w:val="24"/>
            <w:lang w:eastAsia="sr-Cyrl-CS"/>
          </w:rPr>
          <w:t>and</w:t>
        </w:r>
        <w:proofErr w:type="spellEnd"/>
        <w:r w:rsidR="002A5BCA" w:rsidRPr="00C60AC1">
          <w:rPr>
            <w:rStyle w:val="Hyperlink"/>
            <w:rFonts w:ascii="Times New Roman" w:eastAsia="Times New Roman" w:hAnsi="Times New Roman" w:cs="Times New Roman"/>
            <w:i/>
            <w:sz w:val="24"/>
            <w:szCs w:val="24"/>
            <w:lang w:eastAsia="sr-Cyrl-CS"/>
          </w:rPr>
          <w:t xml:space="preserve"> </w:t>
        </w:r>
        <w:proofErr w:type="spellStart"/>
        <w:r w:rsidR="002A5BCA" w:rsidRPr="00C60AC1">
          <w:rPr>
            <w:rStyle w:val="Hyperlink"/>
            <w:rFonts w:ascii="Times New Roman" w:eastAsia="Times New Roman" w:hAnsi="Times New Roman" w:cs="Times New Roman"/>
            <w:i/>
            <w:sz w:val="24"/>
            <w:szCs w:val="24"/>
            <w:lang w:eastAsia="sr-Cyrl-CS"/>
          </w:rPr>
          <w:t>Others</w:t>
        </w:r>
        <w:proofErr w:type="spellEnd"/>
        <w:r w:rsidR="002A5BCA" w:rsidRPr="00C60AC1">
          <w:rPr>
            <w:rStyle w:val="Hyperlink"/>
            <w:rFonts w:ascii="Times New Roman" w:eastAsia="Times New Roman" w:hAnsi="Times New Roman" w:cs="Times New Roman"/>
            <w:i/>
            <w:sz w:val="24"/>
            <w:szCs w:val="24"/>
            <w:lang w:eastAsia="sr-Cyrl-CS"/>
          </w:rPr>
          <w:t xml:space="preserve"> v. </w:t>
        </w:r>
        <w:proofErr w:type="spellStart"/>
        <w:r w:rsidR="002A5BCA" w:rsidRPr="00C60AC1">
          <w:rPr>
            <w:rStyle w:val="Hyperlink"/>
            <w:rFonts w:ascii="Times New Roman" w:eastAsia="Times New Roman" w:hAnsi="Times New Roman" w:cs="Times New Roman"/>
            <w:i/>
            <w:sz w:val="24"/>
            <w:szCs w:val="24"/>
            <w:lang w:eastAsia="sr-Cyrl-CS"/>
          </w:rPr>
          <w:t>Turkey</w:t>
        </w:r>
        <w:proofErr w:type="spellEnd"/>
        <w:r w:rsidR="002A5BCA" w:rsidRPr="00C60AC1">
          <w:rPr>
            <w:rStyle w:val="Hyperlink"/>
            <w:rFonts w:ascii="Times New Roman" w:eastAsia="Times New Roman" w:hAnsi="Times New Roman" w:cs="Times New Roman"/>
            <w:i/>
            <w:sz w:val="24"/>
            <w:szCs w:val="24"/>
            <w:lang w:eastAsia="sr-Cyrl-CS"/>
          </w:rPr>
          <w:t xml:space="preserve"> (</w:t>
        </w:r>
        <w:proofErr w:type="spellStart"/>
        <w:r w:rsidR="002A5BCA" w:rsidRPr="00C60AC1">
          <w:rPr>
            <w:rStyle w:val="Hyperlink"/>
            <w:rFonts w:ascii="Times New Roman" w:eastAsia="Times New Roman" w:hAnsi="Times New Roman" w:cs="Times New Roman"/>
            <w:i/>
            <w:sz w:val="24"/>
            <w:szCs w:val="24"/>
            <w:lang w:eastAsia="sr-Cyrl-CS"/>
          </w:rPr>
          <w:t>nos</w:t>
        </w:r>
        <w:proofErr w:type="spellEnd"/>
        <w:r w:rsidR="002A5BCA" w:rsidRPr="00C60AC1">
          <w:rPr>
            <w:rStyle w:val="Hyperlink"/>
            <w:rFonts w:ascii="Times New Roman" w:eastAsia="Times New Roman" w:hAnsi="Times New Roman" w:cs="Times New Roman"/>
            <w:i/>
            <w:sz w:val="24"/>
            <w:szCs w:val="24"/>
            <w:lang w:eastAsia="sr-Cyrl-CS"/>
          </w:rPr>
          <w:t>. 346/04 и 39779/04)</w:t>
        </w:r>
      </w:hyperlink>
    </w:p>
    <w:p w14:paraId="23F15321" w14:textId="77777777" w:rsidR="002A5BCA" w:rsidRPr="00C60AC1" w:rsidRDefault="002A5BCA" w:rsidP="002A5BCA">
      <w:pPr>
        <w:spacing w:after="0" w:line="240" w:lineRule="auto"/>
        <w:jc w:val="both"/>
        <w:rPr>
          <w:rFonts w:ascii="Times New Roman" w:eastAsia="Times New Roman" w:hAnsi="Times New Roman" w:cs="Times New Roman"/>
          <w:color w:val="252525"/>
          <w:sz w:val="24"/>
          <w:szCs w:val="24"/>
          <w:lang w:eastAsia="sr-Cyrl-CS"/>
        </w:rPr>
      </w:pPr>
    </w:p>
    <w:p w14:paraId="7C0EDC58" w14:textId="77777777" w:rsidR="002A5BCA" w:rsidRPr="00C60AC1" w:rsidRDefault="002A5BCA" w:rsidP="002A5BCA">
      <w:pPr>
        <w:spacing w:after="0" w:line="240" w:lineRule="auto"/>
        <w:jc w:val="both"/>
        <w:rPr>
          <w:rFonts w:ascii="Times New Roman" w:hAnsi="Times New Roman" w:cs="Times New Roman"/>
          <w:sz w:val="24"/>
          <w:szCs w:val="24"/>
        </w:rPr>
      </w:pPr>
      <w:r w:rsidRPr="00C60AC1">
        <w:rPr>
          <w:rFonts w:ascii="Times New Roman" w:eastAsia="Times New Roman" w:hAnsi="Times New Roman" w:cs="Times New Roman"/>
          <w:sz w:val="24"/>
          <w:szCs w:val="24"/>
          <w:lang w:eastAsia="fr-FR"/>
        </w:rPr>
        <w:t xml:space="preserve">Едногодишното задържане под стража и тригодишната условна присъда на жалбоподателката заради участието й в протест срещу политиката на президента Путин представляват </w:t>
      </w:r>
      <w:r w:rsidRPr="00C60AC1">
        <w:rPr>
          <w:rFonts w:ascii="Times New Roman" w:hAnsi="Times New Roman" w:cs="Times New Roman"/>
          <w:sz w:val="24"/>
          <w:szCs w:val="24"/>
        </w:rPr>
        <w:t>изключително сурова санкция, която трябва да е имала смразяващ ефект върху нея и останалите участници в протеста,</w:t>
      </w:r>
      <w:r w:rsidRPr="00C60AC1">
        <w:rPr>
          <w:rFonts w:ascii="Times New Roman" w:hAnsi="Times New Roman" w:cs="Times New Roman"/>
        </w:rPr>
        <w:t xml:space="preserve"> </w:t>
      </w:r>
      <w:r w:rsidRPr="00C60AC1">
        <w:rPr>
          <w:rFonts w:ascii="Times New Roman" w:hAnsi="Times New Roman" w:cs="Times New Roman"/>
          <w:sz w:val="24"/>
          <w:szCs w:val="24"/>
        </w:rPr>
        <w:t>въпреки че тя не е била осъдена само за изразяване на мнение, а за конкретно поведение, и дори санкционирането на действията й да е било оправдано с цел опазване на обществения ред.</w:t>
      </w:r>
      <w:r w:rsidRPr="00C60AC1">
        <w:rPr>
          <w:rFonts w:ascii="Times New Roman" w:hAnsi="Times New Roman" w:cs="Times New Roman"/>
          <w:b/>
          <w:sz w:val="24"/>
          <w:szCs w:val="24"/>
        </w:rPr>
        <w:t xml:space="preserve"> </w:t>
      </w:r>
      <w:hyperlink r:id="rId2442" w:history="1">
        <w:r w:rsidR="0026321A" w:rsidRPr="00C60AC1">
          <w:rPr>
            <w:rStyle w:val="Hyperlink"/>
            <w:rFonts w:ascii="Times New Roman" w:hAnsi="Times New Roman" w:cs="Times New Roman"/>
            <w:sz w:val="24"/>
            <w:szCs w:val="24"/>
          </w:rPr>
          <w:t>Бюлетин № 28</w:t>
        </w:r>
      </w:hyperlink>
    </w:p>
    <w:p w14:paraId="6128277C" w14:textId="77777777" w:rsidR="002A5BCA" w:rsidRPr="00C60AC1" w:rsidRDefault="00794C51" w:rsidP="002A5BCA">
      <w:pPr>
        <w:pBdr>
          <w:bottom w:val="single" w:sz="4" w:space="1" w:color="auto"/>
        </w:pBdr>
        <w:spacing w:after="0" w:line="240" w:lineRule="auto"/>
        <w:jc w:val="both"/>
        <w:rPr>
          <w:rFonts w:ascii="Times New Roman" w:hAnsi="Times New Roman" w:cs="Times New Roman"/>
          <w:bCs/>
          <w:i/>
          <w:color w:val="0072BD"/>
          <w:sz w:val="24"/>
          <w:szCs w:val="24"/>
        </w:rPr>
      </w:pPr>
      <w:hyperlink r:id="rId2443" w:anchor="{&quot;docname&quot;:[&quot;Taranenko&quot;],&quot;itemid&quot;:[&quot;001-142969&quot;]}" w:history="1">
        <w:proofErr w:type="spellStart"/>
        <w:r w:rsidR="002A5BCA" w:rsidRPr="00C60AC1">
          <w:rPr>
            <w:rStyle w:val="Hyperlink"/>
            <w:rFonts w:ascii="Times New Roman" w:hAnsi="Times New Roman" w:cs="Times New Roman"/>
            <w:bCs/>
            <w:i/>
            <w:sz w:val="24"/>
            <w:szCs w:val="24"/>
          </w:rPr>
          <w:t>Taranenko</w:t>
        </w:r>
        <w:proofErr w:type="spellEnd"/>
        <w:r w:rsidR="002A5BCA" w:rsidRPr="00C60AC1">
          <w:rPr>
            <w:rStyle w:val="Hyperlink"/>
            <w:rFonts w:ascii="Times New Roman" w:hAnsi="Times New Roman" w:cs="Times New Roman"/>
            <w:bCs/>
            <w:i/>
            <w:sz w:val="24"/>
            <w:szCs w:val="24"/>
          </w:rPr>
          <w:t xml:space="preserve"> v. </w:t>
        </w:r>
        <w:proofErr w:type="spellStart"/>
        <w:r w:rsidR="002A5BCA" w:rsidRPr="00C60AC1">
          <w:rPr>
            <w:rStyle w:val="Hyperlink"/>
            <w:rFonts w:ascii="Times New Roman" w:hAnsi="Times New Roman" w:cs="Times New Roman"/>
            <w:bCs/>
            <w:i/>
            <w:sz w:val="24"/>
            <w:szCs w:val="24"/>
          </w:rPr>
          <w:t>Russia</w:t>
        </w:r>
        <w:proofErr w:type="spellEnd"/>
        <w:r w:rsidR="002A5BCA" w:rsidRPr="00C60AC1">
          <w:rPr>
            <w:rStyle w:val="Hyperlink"/>
            <w:rFonts w:ascii="Times New Roman" w:hAnsi="Times New Roman" w:cs="Times New Roman"/>
            <w:bCs/>
            <w:i/>
            <w:sz w:val="24"/>
            <w:szCs w:val="24"/>
          </w:rPr>
          <w:t xml:space="preserve"> </w:t>
        </w:r>
        <w:r w:rsidR="002A5BCA" w:rsidRPr="00C60AC1">
          <w:rPr>
            <w:rStyle w:val="Hyperlink"/>
            <w:rFonts w:ascii="Times New Roman" w:hAnsi="Times New Roman" w:cs="Times New Roman"/>
            <w:i/>
            <w:sz w:val="24"/>
            <w:szCs w:val="24"/>
          </w:rPr>
          <w:t>(</w:t>
        </w:r>
        <w:proofErr w:type="spellStart"/>
        <w:r w:rsidR="002A5BCA" w:rsidRPr="00C60AC1">
          <w:rPr>
            <w:rStyle w:val="Hyperlink"/>
            <w:rFonts w:ascii="Times New Roman" w:hAnsi="Times New Roman" w:cs="Times New Roman"/>
            <w:i/>
            <w:sz w:val="24"/>
            <w:szCs w:val="24"/>
          </w:rPr>
          <w:t>no</w:t>
        </w:r>
        <w:proofErr w:type="spellEnd"/>
        <w:r w:rsidR="002A5BCA" w:rsidRPr="00C60AC1">
          <w:rPr>
            <w:rStyle w:val="Hyperlink"/>
            <w:rFonts w:ascii="Times New Roman" w:hAnsi="Times New Roman" w:cs="Times New Roman"/>
            <w:i/>
            <w:sz w:val="24"/>
            <w:szCs w:val="24"/>
          </w:rPr>
          <w:t>. 19554/05)</w:t>
        </w:r>
      </w:hyperlink>
    </w:p>
    <w:p w14:paraId="5C7FA247" w14:textId="77777777" w:rsidR="002A5BCA" w:rsidRPr="00C60AC1" w:rsidRDefault="002A5BCA" w:rsidP="002A5BCA">
      <w:pPr>
        <w:spacing w:after="0" w:line="240" w:lineRule="auto"/>
        <w:jc w:val="both"/>
        <w:rPr>
          <w:rFonts w:ascii="Times New Roman" w:hAnsi="Times New Roman" w:cs="Times New Roman"/>
          <w:bCs/>
          <w:i/>
          <w:color w:val="0072BD"/>
          <w:sz w:val="24"/>
          <w:szCs w:val="24"/>
        </w:rPr>
      </w:pPr>
    </w:p>
    <w:p w14:paraId="27815CA7" w14:textId="77777777" w:rsidR="002A5BCA" w:rsidRPr="00C60AC1" w:rsidRDefault="00193A38" w:rsidP="002A5BCA">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Намесата в правото на изразяване на депутати от опозиционни партии, на които с решение на парламента били наложени глоби за издигане в пленарната зала на плакати и други символични действия, изразяващи остра критика към парламентарното мнозинство и правителството, не е била необходима в едно демократично общество. </w:t>
      </w:r>
      <w:hyperlink r:id="rId2444" w:history="1">
        <w:r w:rsidRPr="00C60AC1">
          <w:rPr>
            <w:rStyle w:val="Hyperlink"/>
            <w:rFonts w:ascii="Times New Roman" w:hAnsi="Times New Roman" w:cs="Times New Roman"/>
            <w:sz w:val="24"/>
            <w:szCs w:val="24"/>
          </w:rPr>
          <w:t>Бюлетин № 32</w:t>
        </w:r>
      </w:hyperlink>
    </w:p>
    <w:p w14:paraId="28CC4ADC" w14:textId="77777777" w:rsidR="00193A38" w:rsidRPr="00C60AC1" w:rsidRDefault="00794C51" w:rsidP="00193A38">
      <w:pPr>
        <w:pBdr>
          <w:bottom w:val="single" w:sz="4" w:space="1" w:color="auto"/>
        </w:pBdr>
        <w:spacing w:after="0" w:line="240" w:lineRule="auto"/>
        <w:jc w:val="both"/>
        <w:rPr>
          <w:rFonts w:ascii="Times New Roman" w:hAnsi="Times New Roman" w:cs="Times New Roman"/>
          <w:i/>
          <w:sz w:val="24"/>
          <w:szCs w:val="24"/>
        </w:rPr>
      </w:pPr>
      <w:hyperlink r:id="rId2445" w:history="1">
        <w:proofErr w:type="spellStart"/>
        <w:r w:rsidR="00193A38" w:rsidRPr="00C60AC1">
          <w:rPr>
            <w:rStyle w:val="Hyperlink"/>
            <w:rFonts w:ascii="Times New Roman" w:hAnsi="Times New Roman" w:cs="Times New Roman"/>
            <w:i/>
            <w:sz w:val="24"/>
            <w:szCs w:val="24"/>
          </w:rPr>
          <w:t>Karácsony</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and</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others</w:t>
        </w:r>
        <w:proofErr w:type="spellEnd"/>
        <w:r w:rsidR="00193A38" w:rsidRPr="00C60AC1">
          <w:rPr>
            <w:rStyle w:val="Hyperlink"/>
            <w:rFonts w:ascii="Times New Roman" w:hAnsi="Times New Roman" w:cs="Times New Roman"/>
            <w:i/>
            <w:sz w:val="24"/>
            <w:szCs w:val="24"/>
          </w:rPr>
          <w:t xml:space="preserve"> v. </w:t>
        </w:r>
        <w:proofErr w:type="spellStart"/>
        <w:r w:rsidR="00193A38" w:rsidRPr="00C60AC1">
          <w:rPr>
            <w:rStyle w:val="Hyperlink"/>
            <w:rFonts w:ascii="Times New Roman" w:hAnsi="Times New Roman" w:cs="Times New Roman"/>
            <w:i/>
            <w:sz w:val="24"/>
            <w:szCs w:val="24"/>
          </w:rPr>
          <w:t>Hungary</w:t>
        </w:r>
        <w:proofErr w:type="spellEnd"/>
      </w:hyperlink>
      <w:r w:rsidR="00193A38" w:rsidRPr="00C60AC1">
        <w:rPr>
          <w:rStyle w:val="Hyperlink"/>
          <w:rFonts w:ascii="Times New Roman" w:hAnsi="Times New Roman" w:cs="Times New Roman"/>
          <w:i/>
          <w:sz w:val="24"/>
          <w:szCs w:val="24"/>
        </w:rPr>
        <w:t xml:space="preserve"> </w:t>
      </w:r>
      <w:r w:rsidR="00193A38" w:rsidRPr="00C60AC1">
        <w:rPr>
          <w:rFonts w:ascii="Times New Roman" w:hAnsi="Times New Roman" w:cs="Times New Roman"/>
          <w:i/>
          <w:sz w:val="24"/>
          <w:szCs w:val="24"/>
        </w:rPr>
        <w:t>(</w:t>
      </w:r>
      <w:proofErr w:type="spellStart"/>
      <w:r w:rsidR="00193A38" w:rsidRPr="00C60AC1">
        <w:rPr>
          <w:rFonts w:ascii="Times New Roman" w:hAnsi="Times New Roman" w:cs="Times New Roman"/>
          <w:i/>
          <w:sz w:val="24"/>
          <w:szCs w:val="24"/>
        </w:rPr>
        <w:t>no</w:t>
      </w:r>
      <w:proofErr w:type="spellEnd"/>
      <w:r w:rsidR="00193A38" w:rsidRPr="00C60AC1">
        <w:rPr>
          <w:rFonts w:ascii="Times New Roman" w:hAnsi="Times New Roman" w:cs="Times New Roman"/>
          <w:i/>
          <w:sz w:val="24"/>
          <w:szCs w:val="24"/>
        </w:rPr>
        <w:t xml:space="preserve">. 42461/13) и </w:t>
      </w:r>
      <w:hyperlink r:id="rId2446" w:anchor="{&quot;languageisocode&quot;:[&quot;ENG&quot;],&quot;importance&quot;:[&quot;3&quot;,&quot;2&quot;],&quot;kpdate&quot;:[&quot;2014-09-01T00:00:00.0Z&quot;,&quot;2014-09-30T00:00:00.0Z&quot;],&quot;itemid&quot;:[&quot;001-146385&quot;]}" w:history="1">
        <w:proofErr w:type="spellStart"/>
        <w:r w:rsidR="00193A38" w:rsidRPr="00C60AC1">
          <w:rPr>
            <w:rStyle w:val="Hyperlink"/>
            <w:rFonts w:ascii="Times New Roman" w:hAnsi="Times New Roman" w:cs="Times New Roman"/>
            <w:i/>
            <w:sz w:val="24"/>
            <w:szCs w:val="24"/>
          </w:rPr>
          <w:t>Szél</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and</w:t>
        </w:r>
        <w:proofErr w:type="spellEnd"/>
        <w:r w:rsidR="00193A38" w:rsidRPr="00C60AC1">
          <w:rPr>
            <w:rStyle w:val="Hyperlink"/>
            <w:rFonts w:ascii="Times New Roman" w:hAnsi="Times New Roman" w:cs="Times New Roman"/>
            <w:i/>
            <w:sz w:val="24"/>
            <w:szCs w:val="24"/>
          </w:rPr>
          <w:t xml:space="preserve"> </w:t>
        </w:r>
        <w:proofErr w:type="spellStart"/>
        <w:r w:rsidR="00193A38" w:rsidRPr="00C60AC1">
          <w:rPr>
            <w:rStyle w:val="Hyperlink"/>
            <w:rFonts w:ascii="Times New Roman" w:hAnsi="Times New Roman" w:cs="Times New Roman"/>
            <w:i/>
            <w:sz w:val="24"/>
            <w:szCs w:val="24"/>
          </w:rPr>
          <w:t>others</w:t>
        </w:r>
        <w:proofErr w:type="spellEnd"/>
        <w:r w:rsidR="00193A38" w:rsidRPr="00C60AC1">
          <w:rPr>
            <w:rStyle w:val="Hyperlink"/>
            <w:rFonts w:ascii="Times New Roman" w:hAnsi="Times New Roman" w:cs="Times New Roman"/>
            <w:i/>
            <w:sz w:val="24"/>
            <w:szCs w:val="24"/>
          </w:rPr>
          <w:t xml:space="preserve"> v. </w:t>
        </w:r>
        <w:proofErr w:type="spellStart"/>
        <w:r w:rsidR="00193A38" w:rsidRPr="00C60AC1">
          <w:rPr>
            <w:rStyle w:val="Hyperlink"/>
            <w:rFonts w:ascii="Times New Roman" w:hAnsi="Times New Roman" w:cs="Times New Roman"/>
            <w:i/>
            <w:sz w:val="24"/>
            <w:szCs w:val="24"/>
          </w:rPr>
          <w:t>Hungary</w:t>
        </w:r>
        <w:proofErr w:type="spellEnd"/>
      </w:hyperlink>
      <w:r w:rsidR="00193A38" w:rsidRPr="00C60AC1">
        <w:rPr>
          <w:rFonts w:ascii="Times New Roman" w:hAnsi="Times New Roman" w:cs="Times New Roman"/>
          <w:i/>
          <w:sz w:val="24"/>
          <w:szCs w:val="24"/>
        </w:rPr>
        <w:t xml:space="preserve"> (</w:t>
      </w:r>
      <w:proofErr w:type="spellStart"/>
      <w:r w:rsidR="00193A38" w:rsidRPr="00C60AC1">
        <w:rPr>
          <w:rFonts w:ascii="Times New Roman" w:hAnsi="Times New Roman" w:cs="Times New Roman"/>
          <w:i/>
          <w:sz w:val="24"/>
          <w:szCs w:val="24"/>
        </w:rPr>
        <w:t>no</w:t>
      </w:r>
      <w:proofErr w:type="spellEnd"/>
      <w:r w:rsidR="00193A38" w:rsidRPr="00C60AC1">
        <w:rPr>
          <w:rFonts w:ascii="Times New Roman" w:hAnsi="Times New Roman" w:cs="Times New Roman"/>
          <w:i/>
          <w:sz w:val="24"/>
          <w:szCs w:val="24"/>
        </w:rPr>
        <w:t>. 44357/13)</w:t>
      </w:r>
    </w:p>
    <w:p w14:paraId="4060ABBE" w14:textId="77777777" w:rsidR="00193A38" w:rsidRPr="00C60AC1" w:rsidRDefault="00193A38" w:rsidP="00193A38">
      <w:pPr>
        <w:spacing w:after="0" w:line="240" w:lineRule="auto"/>
        <w:jc w:val="both"/>
        <w:rPr>
          <w:rFonts w:ascii="Times New Roman" w:hAnsi="Times New Roman" w:cs="Times New Roman"/>
          <w:i/>
          <w:sz w:val="24"/>
          <w:szCs w:val="24"/>
        </w:rPr>
      </w:pPr>
    </w:p>
    <w:p w14:paraId="57A97F59" w14:textId="77777777" w:rsidR="00086B39" w:rsidRPr="00C60AC1" w:rsidRDefault="00086B39" w:rsidP="00086B39">
      <w:pPr>
        <w:spacing w:after="0" w:line="240" w:lineRule="auto"/>
        <w:contextualSpacing/>
        <w:jc w:val="both"/>
        <w:rPr>
          <w:rFonts w:ascii="Times New Roman" w:hAnsi="Times New Roman" w:cs="Times New Roman"/>
          <w:sz w:val="24"/>
          <w:szCs w:val="24"/>
        </w:rPr>
      </w:pPr>
      <w:r w:rsidRPr="00C60AC1">
        <w:rPr>
          <w:rFonts w:ascii="Times New Roman" w:eastAsia="Times New Roman" w:hAnsi="Times New Roman" w:cs="Times New Roman"/>
          <w:sz w:val="24"/>
          <w:szCs w:val="24"/>
        </w:rPr>
        <w:t xml:space="preserve">Уволнението на служител заради накърняване на доверието на работодателя само по себе си не е несъвместимо с изискванията на чл. 10 от Конвенцията, но с оглед на ролята на журналистите в обществото може да се приеме, че спрямо тях задължението </w:t>
      </w:r>
      <w:r w:rsidRPr="00C60AC1">
        <w:rPr>
          <w:rFonts w:ascii="Times New Roman" w:hAnsi="Times New Roman" w:cs="Times New Roman"/>
          <w:sz w:val="24"/>
          <w:szCs w:val="24"/>
        </w:rPr>
        <w:t xml:space="preserve">за конфиденциалност се прилага в по-малка степен. </w:t>
      </w:r>
      <w:hyperlink r:id="rId2447" w:history="1">
        <w:r w:rsidR="002D6A1D" w:rsidRPr="00C60AC1">
          <w:rPr>
            <w:rStyle w:val="Hyperlink"/>
            <w:rFonts w:ascii="Times New Roman" w:hAnsi="Times New Roman" w:cs="Times New Roman"/>
            <w:sz w:val="24"/>
            <w:szCs w:val="24"/>
            <w:lang w:eastAsia="bg-BG"/>
          </w:rPr>
          <w:t>Бюлетин № 33</w:t>
        </w:r>
      </w:hyperlink>
    </w:p>
    <w:p w14:paraId="1C8765AE" w14:textId="77777777" w:rsidR="00086B39" w:rsidRPr="00C60AC1" w:rsidRDefault="00794C51" w:rsidP="00086B39">
      <w:pPr>
        <w:pStyle w:val="NoSpacing"/>
        <w:pBdr>
          <w:bottom w:val="single" w:sz="4" w:space="1" w:color="auto"/>
        </w:pBdr>
        <w:jc w:val="both"/>
        <w:rPr>
          <w:rFonts w:ascii="Times New Roman" w:hAnsi="Times New Roman" w:cs="Times New Roman"/>
          <w:i/>
          <w:sz w:val="24"/>
          <w:szCs w:val="24"/>
          <w:lang w:val="bg-BG"/>
        </w:rPr>
      </w:pPr>
      <w:hyperlink r:id="rId2448" w:history="1">
        <w:r w:rsidR="00086B39" w:rsidRPr="00C60AC1">
          <w:rPr>
            <w:rFonts w:ascii="Times New Roman" w:hAnsi="Times New Roman" w:cs="Times New Roman"/>
            <w:i/>
            <w:iCs/>
            <w:color w:val="0000FF"/>
            <w:sz w:val="24"/>
            <w:szCs w:val="24"/>
            <w:u w:val="single"/>
            <w:lang w:eastAsia="bg-BG"/>
          </w:rPr>
          <w:t>Matuz</w:t>
        </w:r>
        <w:r w:rsidR="00086B39" w:rsidRPr="00C60AC1">
          <w:rPr>
            <w:rFonts w:ascii="Times New Roman" w:hAnsi="Times New Roman" w:cs="Times New Roman"/>
            <w:i/>
            <w:iCs/>
            <w:color w:val="0000FF"/>
            <w:sz w:val="24"/>
            <w:szCs w:val="24"/>
            <w:u w:val="single"/>
            <w:lang w:val="bg-BG" w:eastAsia="bg-BG"/>
          </w:rPr>
          <w:t xml:space="preserve"> </w:t>
        </w:r>
        <w:r w:rsidR="00086B39" w:rsidRPr="00C60AC1">
          <w:rPr>
            <w:rFonts w:ascii="Times New Roman" w:hAnsi="Times New Roman" w:cs="Times New Roman"/>
            <w:i/>
            <w:iCs/>
            <w:color w:val="0000FF"/>
            <w:sz w:val="24"/>
            <w:szCs w:val="24"/>
            <w:u w:val="single"/>
            <w:lang w:eastAsia="bg-BG"/>
          </w:rPr>
          <w:t>v</w:t>
        </w:r>
        <w:r w:rsidR="00086B39" w:rsidRPr="00C60AC1">
          <w:rPr>
            <w:rFonts w:ascii="Times New Roman" w:hAnsi="Times New Roman" w:cs="Times New Roman"/>
            <w:i/>
            <w:iCs/>
            <w:color w:val="0000FF"/>
            <w:sz w:val="24"/>
            <w:szCs w:val="24"/>
            <w:u w:val="single"/>
            <w:lang w:val="bg-BG" w:eastAsia="bg-BG"/>
          </w:rPr>
          <w:t xml:space="preserve">. </w:t>
        </w:r>
        <w:r w:rsidR="00086B39" w:rsidRPr="00C60AC1">
          <w:rPr>
            <w:rFonts w:ascii="Times New Roman" w:hAnsi="Times New Roman" w:cs="Times New Roman"/>
            <w:i/>
            <w:iCs/>
            <w:color w:val="0000FF"/>
            <w:sz w:val="24"/>
            <w:szCs w:val="24"/>
            <w:u w:val="single"/>
            <w:lang w:eastAsia="bg-BG"/>
          </w:rPr>
          <w:t>Hungary</w:t>
        </w:r>
        <w:r w:rsidR="00086B39" w:rsidRPr="00C60AC1">
          <w:rPr>
            <w:rFonts w:ascii="Times New Roman" w:hAnsi="Times New Roman" w:cs="Times New Roman"/>
            <w:i/>
            <w:iCs/>
            <w:color w:val="0000FF"/>
            <w:sz w:val="24"/>
            <w:szCs w:val="24"/>
            <w:u w:val="single"/>
            <w:lang w:val="bg-BG" w:eastAsia="bg-BG"/>
          </w:rPr>
          <w:t xml:space="preserve"> (</w:t>
        </w:r>
        <w:r w:rsidR="00086B39" w:rsidRPr="00C60AC1">
          <w:rPr>
            <w:rFonts w:ascii="Times New Roman" w:hAnsi="Times New Roman" w:cs="Times New Roman"/>
            <w:i/>
            <w:iCs/>
            <w:color w:val="0000FF"/>
            <w:sz w:val="24"/>
            <w:szCs w:val="24"/>
            <w:u w:val="single"/>
            <w:lang w:eastAsia="bg-BG"/>
          </w:rPr>
          <w:t>no</w:t>
        </w:r>
        <w:r w:rsidR="00086B39" w:rsidRPr="00C60AC1">
          <w:rPr>
            <w:rFonts w:ascii="Times New Roman" w:hAnsi="Times New Roman" w:cs="Times New Roman"/>
            <w:i/>
            <w:iCs/>
            <w:color w:val="0000FF"/>
            <w:sz w:val="24"/>
            <w:szCs w:val="24"/>
            <w:u w:val="single"/>
            <w:lang w:val="bg-BG" w:eastAsia="bg-BG"/>
          </w:rPr>
          <w:t>. 73571/10)</w:t>
        </w:r>
      </w:hyperlink>
    </w:p>
    <w:p w14:paraId="115490B7" w14:textId="77777777" w:rsidR="00086B39" w:rsidRPr="00C60AC1" w:rsidRDefault="00086B39" w:rsidP="00086B39">
      <w:pPr>
        <w:pStyle w:val="NoSpacing"/>
        <w:jc w:val="both"/>
        <w:rPr>
          <w:rFonts w:ascii="Times New Roman" w:hAnsi="Times New Roman" w:cs="Times New Roman"/>
          <w:i/>
          <w:sz w:val="24"/>
          <w:szCs w:val="24"/>
          <w:lang w:val="bg-BG"/>
        </w:rPr>
      </w:pPr>
    </w:p>
    <w:p w14:paraId="74408169" w14:textId="5E4E3A86" w:rsidR="00396BD9" w:rsidRPr="00C60AC1" w:rsidRDefault="00396BD9" w:rsidP="00396BD9">
      <w:pPr>
        <w:spacing w:after="0" w:line="240" w:lineRule="auto"/>
        <w:contextualSpacing/>
        <w:jc w:val="both"/>
        <w:rPr>
          <w:rFonts w:ascii="Times New Roman" w:hAnsi="Times New Roman" w:cs="Times New Roman"/>
          <w:sz w:val="24"/>
          <w:szCs w:val="24"/>
        </w:rPr>
      </w:pPr>
      <w:bookmarkStart w:id="88" w:name="изразяване"/>
      <w:r w:rsidRPr="00C60AC1">
        <w:rPr>
          <w:rFonts w:ascii="Times New Roman" w:eastAsia="Times New Roman" w:hAnsi="Times New Roman" w:cs="Times New Roman"/>
          <w:sz w:val="24"/>
          <w:szCs w:val="24"/>
        </w:rPr>
        <w:t xml:space="preserve">Наложеното на жалбоподателя наказание 13 години лишаване от свобода за обида на паметта на Ататюрк представлява непропорционална намеса в правото му на свобода </w:t>
      </w:r>
      <w:r w:rsidRPr="00C60AC1">
        <w:rPr>
          <w:rFonts w:ascii="Times New Roman" w:hAnsi="Times New Roman" w:cs="Times New Roman"/>
          <w:sz w:val="24"/>
          <w:szCs w:val="24"/>
        </w:rPr>
        <w:t xml:space="preserve">на изразяване. </w:t>
      </w:r>
      <w:hyperlink r:id="rId2449" w:history="1">
        <w:r w:rsidR="002D6A1D" w:rsidRPr="00C60AC1">
          <w:rPr>
            <w:rStyle w:val="Hyperlink"/>
            <w:rFonts w:ascii="Times New Roman" w:hAnsi="Times New Roman" w:cs="Times New Roman"/>
            <w:sz w:val="24"/>
            <w:szCs w:val="24"/>
            <w:lang w:eastAsia="bg-BG"/>
          </w:rPr>
          <w:t>Бюлетин № 33</w:t>
        </w:r>
      </w:hyperlink>
    </w:p>
    <w:bookmarkEnd w:id="88"/>
    <w:p w14:paraId="69B19D8A" w14:textId="77777777" w:rsidR="00193A38" w:rsidRPr="00C60AC1" w:rsidRDefault="00396BD9" w:rsidP="00396BD9">
      <w:pPr>
        <w:pBdr>
          <w:bottom w:val="single" w:sz="4" w:space="1" w:color="auto"/>
        </w:pBdr>
        <w:spacing w:after="0" w:line="240" w:lineRule="auto"/>
        <w:jc w:val="both"/>
        <w:rPr>
          <w:rFonts w:ascii="Times New Roman" w:hAnsi="Times New Roman" w:cs="Times New Roman"/>
          <w:i/>
          <w:sz w:val="24"/>
          <w:szCs w:val="24"/>
          <w:lang w:eastAsia="bg-BG"/>
        </w:rPr>
      </w:pPr>
      <w:r w:rsidRPr="00C60AC1">
        <w:rPr>
          <w:rFonts w:ascii="Times New Roman" w:hAnsi="Times New Roman" w:cs="Times New Roman"/>
          <w:i/>
          <w:sz w:val="24"/>
          <w:szCs w:val="24"/>
          <w:lang w:eastAsia="bg-BG"/>
        </w:rPr>
        <w:fldChar w:fldCharType="begin"/>
      </w:r>
      <w:r w:rsidRPr="00C60AC1">
        <w:rPr>
          <w:rFonts w:ascii="Times New Roman" w:hAnsi="Times New Roman" w:cs="Times New Roman"/>
          <w:i/>
          <w:sz w:val="24"/>
          <w:szCs w:val="24"/>
          <w:lang w:eastAsia="bg-BG"/>
        </w:rPr>
        <w:instrText xml:space="preserve"> HYPERLINK "http://hudoc.echr.coe.int/sites/eng/pages/search.aspx?i=001-147284" </w:instrText>
      </w:r>
      <w:r w:rsidRPr="00C60AC1">
        <w:rPr>
          <w:rFonts w:ascii="Times New Roman" w:hAnsi="Times New Roman" w:cs="Times New Roman"/>
          <w:i/>
          <w:sz w:val="24"/>
          <w:szCs w:val="24"/>
          <w:lang w:eastAsia="bg-BG"/>
        </w:rPr>
      </w:r>
      <w:r w:rsidRPr="00C60AC1">
        <w:rPr>
          <w:rFonts w:ascii="Times New Roman" w:hAnsi="Times New Roman" w:cs="Times New Roman"/>
          <w:i/>
          <w:sz w:val="24"/>
          <w:szCs w:val="24"/>
          <w:lang w:eastAsia="bg-BG"/>
        </w:rPr>
        <w:fldChar w:fldCharType="separate"/>
      </w:r>
      <w:proofErr w:type="spellStart"/>
      <w:r w:rsidRPr="00C60AC1">
        <w:rPr>
          <w:rFonts w:ascii="Times New Roman" w:hAnsi="Times New Roman" w:cs="Times New Roman"/>
          <w:i/>
          <w:color w:val="0000FF"/>
          <w:sz w:val="24"/>
          <w:szCs w:val="24"/>
          <w:u w:val="single"/>
          <w:lang w:eastAsia="bg-BG"/>
        </w:rPr>
        <w:t>Murat</w:t>
      </w:r>
      <w:proofErr w:type="spellEnd"/>
      <w:r w:rsidRPr="00C60AC1">
        <w:rPr>
          <w:rFonts w:ascii="Times New Roman" w:hAnsi="Times New Roman" w:cs="Times New Roman"/>
          <w:i/>
          <w:color w:val="0000FF"/>
          <w:sz w:val="24"/>
          <w:szCs w:val="24"/>
          <w:u w:val="single"/>
          <w:lang w:eastAsia="bg-BG"/>
        </w:rPr>
        <w:t xml:space="preserve"> </w:t>
      </w:r>
      <w:proofErr w:type="spellStart"/>
      <w:r w:rsidRPr="00C60AC1">
        <w:rPr>
          <w:rFonts w:ascii="Times New Roman" w:hAnsi="Times New Roman" w:cs="Times New Roman"/>
          <w:i/>
          <w:color w:val="0000FF"/>
          <w:sz w:val="24"/>
          <w:szCs w:val="24"/>
          <w:u w:val="single"/>
          <w:lang w:eastAsia="bg-BG"/>
        </w:rPr>
        <w:t>Vural</w:t>
      </w:r>
      <w:proofErr w:type="spellEnd"/>
      <w:r w:rsidRPr="00C60AC1">
        <w:rPr>
          <w:rFonts w:ascii="Times New Roman" w:hAnsi="Times New Roman" w:cs="Times New Roman"/>
          <w:i/>
          <w:color w:val="0000FF"/>
          <w:sz w:val="24"/>
          <w:szCs w:val="24"/>
          <w:u w:val="single"/>
          <w:lang w:eastAsia="bg-BG"/>
        </w:rPr>
        <w:t xml:space="preserve"> v. </w:t>
      </w:r>
      <w:proofErr w:type="spellStart"/>
      <w:r w:rsidRPr="00C60AC1">
        <w:rPr>
          <w:rFonts w:ascii="Times New Roman" w:hAnsi="Times New Roman" w:cs="Times New Roman"/>
          <w:i/>
          <w:color w:val="0000FF"/>
          <w:sz w:val="24"/>
          <w:szCs w:val="24"/>
          <w:u w:val="single"/>
          <w:lang w:eastAsia="bg-BG"/>
        </w:rPr>
        <w:t>Turkey</w:t>
      </w:r>
      <w:proofErr w:type="spellEnd"/>
      <w:r w:rsidRPr="00C60AC1">
        <w:rPr>
          <w:rFonts w:ascii="Times New Roman" w:hAnsi="Times New Roman" w:cs="Times New Roman"/>
          <w:i/>
          <w:color w:val="0000FF"/>
          <w:sz w:val="24"/>
          <w:szCs w:val="24"/>
          <w:u w:val="single"/>
          <w:lang w:eastAsia="bg-BG"/>
        </w:rPr>
        <w:t xml:space="preserve"> (</w:t>
      </w:r>
      <w:r w:rsidRPr="00C60AC1">
        <w:rPr>
          <w:rFonts w:ascii="Times New Roman" w:hAnsi="Times New Roman" w:cs="Times New Roman"/>
          <w:i/>
          <w:color w:val="0000FF"/>
          <w:sz w:val="24"/>
          <w:szCs w:val="24"/>
          <w:u w:val="single"/>
          <w:lang w:val="en-US" w:eastAsia="bg-BG"/>
        </w:rPr>
        <w:t>no</w:t>
      </w:r>
      <w:r w:rsidRPr="00C60AC1">
        <w:rPr>
          <w:rFonts w:ascii="Times New Roman" w:hAnsi="Times New Roman" w:cs="Times New Roman"/>
          <w:i/>
          <w:color w:val="0000FF"/>
          <w:sz w:val="24"/>
          <w:szCs w:val="24"/>
          <w:u w:val="single"/>
          <w:lang w:eastAsia="bg-BG"/>
        </w:rPr>
        <w:t>. 9540/07)</w:t>
      </w:r>
      <w:r w:rsidRPr="00C60AC1">
        <w:rPr>
          <w:rFonts w:ascii="Times New Roman" w:hAnsi="Times New Roman" w:cs="Times New Roman"/>
          <w:i/>
          <w:sz w:val="24"/>
          <w:szCs w:val="24"/>
          <w:lang w:eastAsia="bg-BG"/>
        </w:rPr>
        <w:fldChar w:fldCharType="end"/>
      </w:r>
    </w:p>
    <w:p w14:paraId="5DF5B5D6" w14:textId="77777777" w:rsidR="00396BD9" w:rsidRPr="00C60AC1" w:rsidRDefault="00396BD9" w:rsidP="00193A38">
      <w:pPr>
        <w:spacing w:after="0" w:line="240" w:lineRule="auto"/>
        <w:jc w:val="both"/>
        <w:rPr>
          <w:rFonts w:ascii="Times New Roman" w:hAnsi="Times New Roman" w:cs="Times New Roman"/>
          <w:i/>
          <w:sz w:val="24"/>
          <w:szCs w:val="24"/>
          <w:lang w:eastAsia="bg-BG"/>
        </w:rPr>
      </w:pPr>
    </w:p>
    <w:p w14:paraId="364DB280" w14:textId="6DF33C9B" w:rsidR="00396BD9" w:rsidRPr="00C60AC1" w:rsidRDefault="00396BD9" w:rsidP="00396BD9">
      <w:pPr>
        <w:spacing w:line="240" w:lineRule="auto"/>
        <w:contextualSpacing/>
        <w:jc w:val="both"/>
        <w:rPr>
          <w:rFonts w:ascii="Times New Roman" w:hAnsi="Times New Roman" w:cs="Times New Roman"/>
          <w:iCs/>
          <w:sz w:val="24"/>
          <w:szCs w:val="24"/>
          <w:lang w:eastAsia="bg-BG"/>
        </w:rPr>
      </w:pPr>
      <w:r w:rsidRPr="00C60AC1">
        <w:rPr>
          <w:rFonts w:ascii="Times New Roman" w:hAnsi="Times New Roman" w:cs="Times New Roman"/>
          <w:iCs/>
          <w:sz w:val="24"/>
          <w:szCs w:val="24"/>
          <w:lang w:eastAsia="bg-BG"/>
        </w:rPr>
        <w:t xml:space="preserve">Властите са нарушили свободата на изразяване на жалбоподателката, като са й наложили най-тежкото предвидено от закона административно наказание за дребно хулиганство </w:t>
      </w:r>
      <w:r w:rsidRPr="00C60AC1">
        <w:rPr>
          <w:rFonts w:ascii="Times New Roman" w:hAnsi="Times New Roman" w:cs="Times New Roman"/>
          <w:iCs/>
          <w:sz w:val="24"/>
          <w:szCs w:val="24"/>
          <w:lang w:eastAsia="bg-BG"/>
        </w:rPr>
        <w:lastRenderedPageBreak/>
        <w:t xml:space="preserve">заради отказа </w:t>
      </w:r>
      <w:r w:rsidR="00705DD9">
        <w:rPr>
          <w:rFonts w:ascii="Times New Roman" w:hAnsi="Times New Roman" w:cs="Times New Roman"/>
          <w:iCs/>
          <w:sz w:val="24"/>
          <w:szCs w:val="24"/>
          <w:lang w:eastAsia="bg-BG"/>
        </w:rPr>
        <w:t>ѝ</w:t>
      </w:r>
      <w:r w:rsidRPr="00C60AC1">
        <w:rPr>
          <w:rFonts w:ascii="Times New Roman" w:hAnsi="Times New Roman" w:cs="Times New Roman"/>
          <w:iCs/>
          <w:sz w:val="24"/>
          <w:szCs w:val="24"/>
          <w:lang w:eastAsia="bg-BG"/>
        </w:rPr>
        <w:t xml:space="preserve"> да признае вината си, т.е. да промени политическите си възгледи. </w:t>
      </w:r>
      <w:hyperlink r:id="rId2450" w:history="1">
        <w:r w:rsidR="002D6A1D" w:rsidRPr="00C60AC1">
          <w:rPr>
            <w:rStyle w:val="Hyperlink"/>
            <w:rFonts w:ascii="Times New Roman" w:hAnsi="Times New Roman" w:cs="Times New Roman"/>
            <w:sz w:val="24"/>
            <w:szCs w:val="24"/>
            <w:lang w:eastAsia="bg-BG"/>
          </w:rPr>
          <w:t>Бюлетин № 33</w:t>
        </w:r>
      </w:hyperlink>
    </w:p>
    <w:p w14:paraId="5DC5B795" w14:textId="77777777" w:rsidR="00396BD9" w:rsidRPr="00C60AC1" w:rsidRDefault="00794C51" w:rsidP="00396BD9">
      <w:pPr>
        <w:pBdr>
          <w:bottom w:val="single" w:sz="4" w:space="1" w:color="auto"/>
        </w:pBdr>
        <w:spacing w:after="0" w:line="240" w:lineRule="auto"/>
        <w:jc w:val="both"/>
        <w:rPr>
          <w:rFonts w:ascii="Times New Roman" w:hAnsi="Times New Roman" w:cs="Times New Roman"/>
          <w:i/>
          <w:sz w:val="24"/>
          <w:szCs w:val="24"/>
          <w:lang w:eastAsia="bg-BG"/>
        </w:rPr>
      </w:pPr>
      <w:hyperlink r:id="rId2451" w:history="1">
        <w:proofErr w:type="spellStart"/>
        <w:r w:rsidR="00396BD9" w:rsidRPr="00C60AC1">
          <w:rPr>
            <w:rFonts w:ascii="Times New Roman" w:hAnsi="Times New Roman" w:cs="Times New Roman"/>
            <w:i/>
            <w:color w:val="0000FF"/>
            <w:sz w:val="24"/>
            <w:szCs w:val="24"/>
            <w:u w:val="single"/>
            <w:lang w:eastAsia="bg-BG"/>
          </w:rPr>
          <w:t>Shvydka</w:t>
        </w:r>
        <w:proofErr w:type="spellEnd"/>
        <w:r w:rsidR="00396BD9" w:rsidRPr="00C60AC1">
          <w:rPr>
            <w:rFonts w:ascii="Times New Roman" w:hAnsi="Times New Roman" w:cs="Times New Roman"/>
            <w:i/>
            <w:color w:val="0000FF"/>
            <w:sz w:val="24"/>
            <w:szCs w:val="24"/>
            <w:u w:val="single"/>
            <w:lang w:eastAsia="bg-BG"/>
          </w:rPr>
          <w:t xml:space="preserve"> v. </w:t>
        </w:r>
        <w:proofErr w:type="spellStart"/>
        <w:r w:rsidR="00396BD9" w:rsidRPr="00C60AC1">
          <w:rPr>
            <w:rFonts w:ascii="Times New Roman" w:hAnsi="Times New Roman" w:cs="Times New Roman"/>
            <w:i/>
            <w:color w:val="0000FF"/>
            <w:sz w:val="24"/>
            <w:szCs w:val="24"/>
            <w:u w:val="single"/>
            <w:lang w:eastAsia="bg-BG"/>
          </w:rPr>
          <w:t>Ukraine</w:t>
        </w:r>
        <w:proofErr w:type="spellEnd"/>
        <w:r w:rsidR="00396BD9" w:rsidRPr="00C60AC1">
          <w:rPr>
            <w:rFonts w:ascii="Times New Roman" w:hAnsi="Times New Roman" w:cs="Times New Roman"/>
            <w:i/>
            <w:color w:val="0000FF"/>
            <w:sz w:val="24"/>
            <w:szCs w:val="24"/>
            <w:u w:val="single"/>
            <w:lang w:eastAsia="bg-BG"/>
          </w:rPr>
          <w:t xml:space="preserve"> (</w:t>
        </w:r>
        <w:proofErr w:type="spellStart"/>
        <w:r w:rsidR="00396BD9" w:rsidRPr="00C60AC1">
          <w:rPr>
            <w:rFonts w:ascii="Times New Roman" w:hAnsi="Times New Roman" w:cs="Times New Roman"/>
            <w:i/>
            <w:color w:val="0000FF"/>
            <w:sz w:val="24"/>
            <w:szCs w:val="24"/>
            <w:u w:val="single"/>
            <w:lang w:eastAsia="bg-BG"/>
          </w:rPr>
          <w:t>no</w:t>
        </w:r>
        <w:proofErr w:type="spellEnd"/>
        <w:r w:rsidR="00396BD9" w:rsidRPr="00C60AC1">
          <w:rPr>
            <w:rFonts w:ascii="Times New Roman" w:hAnsi="Times New Roman" w:cs="Times New Roman"/>
            <w:i/>
            <w:color w:val="0000FF"/>
            <w:sz w:val="24"/>
            <w:szCs w:val="24"/>
            <w:u w:val="single"/>
            <w:lang w:eastAsia="bg-BG"/>
          </w:rPr>
          <w:t>. 17888/12)</w:t>
        </w:r>
      </w:hyperlink>
    </w:p>
    <w:p w14:paraId="0520BC3A" w14:textId="77777777" w:rsidR="00396BD9" w:rsidRPr="00C60AC1" w:rsidRDefault="00396BD9" w:rsidP="00193A38">
      <w:pPr>
        <w:spacing w:after="0" w:line="240" w:lineRule="auto"/>
        <w:jc w:val="both"/>
        <w:rPr>
          <w:rFonts w:ascii="Times New Roman" w:hAnsi="Times New Roman" w:cs="Times New Roman"/>
          <w:i/>
          <w:sz w:val="24"/>
          <w:szCs w:val="24"/>
          <w:lang w:eastAsia="bg-BG"/>
        </w:rPr>
      </w:pPr>
    </w:p>
    <w:p w14:paraId="53E1C287" w14:textId="77777777" w:rsidR="00396BD9" w:rsidRPr="00C60AC1" w:rsidRDefault="000061C6" w:rsidP="00193A38">
      <w:pPr>
        <w:spacing w:after="0" w:line="240" w:lineRule="auto"/>
        <w:jc w:val="both"/>
        <w:rPr>
          <w:rFonts w:ascii="Times New Roman" w:hAnsi="Times New Roman" w:cs="Times New Roman"/>
          <w:sz w:val="24"/>
          <w:szCs w:val="24"/>
          <w:lang w:eastAsia="en-GB"/>
        </w:rPr>
      </w:pPr>
      <w:r w:rsidRPr="00C60AC1">
        <w:rPr>
          <w:rFonts w:ascii="Times New Roman" w:hAnsi="Times New Roman" w:cs="Times New Roman"/>
          <w:sz w:val="24"/>
          <w:szCs w:val="24"/>
          <w:lang w:eastAsia="en-GB"/>
        </w:rPr>
        <w:t xml:space="preserve">Явяването гол на обществено място представлява форма на изразяване. Макар сборът от всички наложени на жалбоподателя наказания лишаване от свобода да надхвърля седем години, Съдът намира, че причините за тази сериозна намеса са били „относими и достатъчни“ и предприетите мерки са отговаряли на належащата обществена необходимост да се реагира на продължаващото му антисоциално поведение. </w:t>
      </w:r>
      <w:hyperlink r:id="rId2452" w:history="1">
        <w:r w:rsidR="002D6A1D" w:rsidRPr="00C60AC1">
          <w:rPr>
            <w:rStyle w:val="Hyperlink"/>
            <w:rFonts w:ascii="Times New Roman" w:hAnsi="Times New Roman" w:cs="Times New Roman"/>
            <w:sz w:val="24"/>
            <w:szCs w:val="24"/>
            <w:lang w:eastAsia="bg-BG"/>
          </w:rPr>
          <w:t>Бюлетин № 33</w:t>
        </w:r>
      </w:hyperlink>
    </w:p>
    <w:p w14:paraId="16F09D7F" w14:textId="77777777" w:rsidR="000061C6" w:rsidRPr="00C60AC1" w:rsidRDefault="00794C51" w:rsidP="000061C6">
      <w:pPr>
        <w:pBdr>
          <w:bottom w:val="single" w:sz="4" w:space="1" w:color="auto"/>
        </w:pBdr>
        <w:spacing w:after="0" w:line="240" w:lineRule="auto"/>
        <w:jc w:val="both"/>
        <w:rPr>
          <w:rFonts w:ascii="Times New Roman" w:hAnsi="Times New Roman" w:cs="Times New Roman"/>
          <w:i/>
          <w:sz w:val="24"/>
          <w:szCs w:val="24"/>
          <w:lang w:eastAsia="bg-BG"/>
        </w:rPr>
      </w:pPr>
      <w:hyperlink r:id="rId2453" w:history="1">
        <w:proofErr w:type="spellStart"/>
        <w:r w:rsidR="000061C6" w:rsidRPr="00C60AC1">
          <w:rPr>
            <w:rFonts w:ascii="Times New Roman" w:hAnsi="Times New Roman" w:cs="Times New Roman"/>
            <w:i/>
            <w:color w:val="0000FF"/>
            <w:sz w:val="24"/>
            <w:szCs w:val="24"/>
            <w:u w:val="single"/>
            <w:lang w:eastAsia="bg-BG"/>
          </w:rPr>
          <w:t>Gough</w:t>
        </w:r>
        <w:proofErr w:type="spellEnd"/>
        <w:r w:rsidR="000061C6" w:rsidRPr="00C60AC1">
          <w:rPr>
            <w:rFonts w:ascii="Times New Roman" w:hAnsi="Times New Roman" w:cs="Times New Roman"/>
            <w:i/>
            <w:color w:val="0000FF"/>
            <w:sz w:val="24"/>
            <w:szCs w:val="24"/>
            <w:u w:val="single"/>
            <w:lang w:eastAsia="bg-BG"/>
          </w:rPr>
          <w:t xml:space="preserve"> v. </w:t>
        </w:r>
        <w:proofErr w:type="spellStart"/>
        <w:r w:rsidR="000061C6" w:rsidRPr="00C60AC1">
          <w:rPr>
            <w:rFonts w:ascii="Times New Roman" w:hAnsi="Times New Roman" w:cs="Times New Roman"/>
            <w:i/>
            <w:color w:val="0000FF"/>
            <w:sz w:val="24"/>
            <w:szCs w:val="24"/>
            <w:u w:val="single"/>
            <w:lang w:eastAsia="bg-BG"/>
          </w:rPr>
          <w:t>The</w:t>
        </w:r>
        <w:proofErr w:type="spellEnd"/>
        <w:r w:rsidR="000061C6" w:rsidRPr="00C60AC1">
          <w:rPr>
            <w:rFonts w:ascii="Times New Roman" w:hAnsi="Times New Roman" w:cs="Times New Roman"/>
            <w:i/>
            <w:color w:val="0000FF"/>
            <w:sz w:val="24"/>
            <w:szCs w:val="24"/>
            <w:u w:val="single"/>
            <w:lang w:eastAsia="bg-BG"/>
          </w:rPr>
          <w:t xml:space="preserve"> </w:t>
        </w:r>
        <w:proofErr w:type="spellStart"/>
        <w:r w:rsidR="000061C6" w:rsidRPr="00C60AC1">
          <w:rPr>
            <w:rFonts w:ascii="Times New Roman" w:hAnsi="Times New Roman" w:cs="Times New Roman"/>
            <w:i/>
            <w:color w:val="0000FF"/>
            <w:sz w:val="24"/>
            <w:szCs w:val="24"/>
            <w:u w:val="single"/>
            <w:lang w:eastAsia="bg-BG"/>
          </w:rPr>
          <w:t>United</w:t>
        </w:r>
        <w:proofErr w:type="spellEnd"/>
        <w:r w:rsidR="000061C6" w:rsidRPr="00C60AC1">
          <w:rPr>
            <w:rFonts w:ascii="Times New Roman" w:hAnsi="Times New Roman" w:cs="Times New Roman"/>
            <w:i/>
            <w:color w:val="0000FF"/>
            <w:sz w:val="24"/>
            <w:szCs w:val="24"/>
            <w:u w:val="single"/>
            <w:lang w:eastAsia="bg-BG"/>
          </w:rPr>
          <w:t xml:space="preserve"> </w:t>
        </w:r>
        <w:proofErr w:type="spellStart"/>
        <w:r w:rsidR="000061C6" w:rsidRPr="00C60AC1">
          <w:rPr>
            <w:rFonts w:ascii="Times New Roman" w:hAnsi="Times New Roman" w:cs="Times New Roman"/>
            <w:i/>
            <w:color w:val="0000FF"/>
            <w:sz w:val="24"/>
            <w:szCs w:val="24"/>
            <w:u w:val="single"/>
            <w:lang w:eastAsia="bg-BG"/>
          </w:rPr>
          <w:t>Kingdom</w:t>
        </w:r>
        <w:proofErr w:type="spellEnd"/>
        <w:r w:rsidR="000061C6" w:rsidRPr="00C60AC1">
          <w:rPr>
            <w:rFonts w:ascii="Times New Roman" w:hAnsi="Times New Roman" w:cs="Times New Roman"/>
            <w:i/>
            <w:color w:val="0000FF"/>
            <w:sz w:val="24"/>
            <w:szCs w:val="24"/>
            <w:u w:val="single"/>
            <w:lang w:eastAsia="bg-BG"/>
          </w:rPr>
          <w:t xml:space="preserve"> (</w:t>
        </w:r>
        <w:r w:rsidR="000061C6" w:rsidRPr="00C60AC1">
          <w:rPr>
            <w:rFonts w:ascii="Times New Roman" w:hAnsi="Times New Roman" w:cs="Times New Roman"/>
            <w:i/>
            <w:color w:val="0000FF"/>
            <w:sz w:val="24"/>
            <w:szCs w:val="24"/>
            <w:u w:val="single"/>
            <w:lang w:val="en-US" w:eastAsia="bg-BG"/>
          </w:rPr>
          <w:t>no</w:t>
        </w:r>
        <w:r w:rsidR="000061C6" w:rsidRPr="00180795">
          <w:rPr>
            <w:rFonts w:ascii="Times New Roman" w:hAnsi="Times New Roman" w:cs="Times New Roman"/>
            <w:i/>
            <w:color w:val="0000FF"/>
            <w:sz w:val="24"/>
            <w:szCs w:val="24"/>
            <w:u w:val="single"/>
            <w:lang w:val="ru-RU" w:eastAsia="bg-BG"/>
          </w:rPr>
          <w:t>.</w:t>
        </w:r>
        <w:r w:rsidR="000061C6" w:rsidRPr="00180795">
          <w:rPr>
            <w:rFonts w:ascii="Times New Roman" w:hAnsi="Times New Roman" w:cs="Times New Roman"/>
            <w:i/>
            <w:noProof/>
            <w:color w:val="0000FF"/>
            <w:sz w:val="24"/>
            <w:szCs w:val="24"/>
            <w:u w:val="single"/>
            <w:lang w:val="ru-RU" w:eastAsia="bg-BG"/>
          </w:rPr>
          <w:t xml:space="preserve"> 49327/11</w:t>
        </w:r>
        <w:r w:rsidR="000061C6" w:rsidRPr="00180795">
          <w:rPr>
            <w:rFonts w:ascii="Times New Roman" w:hAnsi="Times New Roman" w:cs="Times New Roman"/>
            <w:i/>
            <w:color w:val="0000FF"/>
            <w:sz w:val="24"/>
            <w:szCs w:val="24"/>
            <w:u w:val="single"/>
            <w:lang w:val="ru-RU" w:eastAsia="bg-BG"/>
          </w:rPr>
          <w:t>)</w:t>
        </w:r>
      </w:hyperlink>
    </w:p>
    <w:p w14:paraId="27D6CC8F" w14:textId="77777777" w:rsidR="000061C6" w:rsidRPr="00C60AC1" w:rsidRDefault="000061C6" w:rsidP="00193A38">
      <w:pPr>
        <w:spacing w:after="0" w:line="240" w:lineRule="auto"/>
        <w:jc w:val="both"/>
        <w:rPr>
          <w:rStyle w:val="normal--char"/>
          <w:rFonts w:ascii="Times New Roman" w:hAnsi="Times New Roman" w:cs="Times New Roman"/>
          <w:i/>
          <w:sz w:val="24"/>
          <w:szCs w:val="24"/>
        </w:rPr>
      </w:pPr>
    </w:p>
    <w:p w14:paraId="76723EFF" w14:textId="77777777" w:rsidR="00F322F1" w:rsidRPr="00C60AC1" w:rsidRDefault="00F322F1" w:rsidP="00F322F1">
      <w:pPr>
        <w:pStyle w:val="JuPara"/>
        <w:ind w:firstLine="0"/>
        <w:contextualSpacing/>
        <w:rPr>
          <w:lang w:val="bg-BG"/>
        </w:rPr>
      </w:pPr>
      <w:r w:rsidRPr="00C60AC1">
        <w:rPr>
          <w:lang w:val="bg-BG"/>
        </w:rPr>
        <w:t xml:space="preserve">Отказът на латвийските власти да предоставят латвийско гражданство по натурализация на жалбоподателя, който е „постоянно пребиваващ не-гражданин“, не е представлявало наказание за несъгласието с правителствената политика, изразявано от него по време на различни демонстрации. </w:t>
      </w:r>
      <w:hyperlink r:id="rId2454" w:history="1">
        <w:r w:rsidR="006A2A95" w:rsidRPr="00C60AC1">
          <w:rPr>
            <w:rStyle w:val="Hyperlink"/>
            <w:szCs w:val="24"/>
            <w:lang w:val="bg-BG"/>
          </w:rPr>
          <w:t>Бюлетин № 36</w:t>
        </w:r>
      </w:hyperlink>
    </w:p>
    <w:p w14:paraId="17E7AD8E" w14:textId="77777777" w:rsidR="00F322F1" w:rsidRPr="00C60AC1" w:rsidRDefault="00794C51" w:rsidP="00F322F1">
      <w:pPr>
        <w:pStyle w:val="s32b251d"/>
        <w:pBdr>
          <w:bottom w:val="single" w:sz="4" w:space="1" w:color="auto"/>
        </w:pBdr>
        <w:spacing w:before="0" w:beforeAutospacing="0" w:after="0" w:afterAutospacing="0"/>
        <w:jc w:val="both"/>
      </w:pPr>
      <w:hyperlink r:id="rId2455" w:history="1">
        <w:proofErr w:type="spellStart"/>
        <w:r w:rsidR="00F322F1" w:rsidRPr="00C60AC1">
          <w:rPr>
            <w:rStyle w:val="Hyperlink"/>
            <w:i/>
          </w:rPr>
          <w:t>Petropavlovskis</w:t>
        </w:r>
        <w:proofErr w:type="spellEnd"/>
        <w:r w:rsidR="00F322F1" w:rsidRPr="00C60AC1">
          <w:rPr>
            <w:rStyle w:val="Hyperlink"/>
            <w:i/>
          </w:rPr>
          <w:t xml:space="preserve"> v. </w:t>
        </w:r>
        <w:proofErr w:type="spellStart"/>
        <w:r w:rsidR="00F322F1" w:rsidRPr="00C60AC1">
          <w:rPr>
            <w:rStyle w:val="Hyperlink"/>
            <w:i/>
          </w:rPr>
          <w:t>Latvia</w:t>
        </w:r>
        <w:proofErr w:type="spellEnd"/>
        <w:r w:rsidR="00F322F1" w:rsidRPr="00C60AC1">
          <w:rPr>
            <w:rStyle w:val="Hyperlink"/>
            <w:i/>
          </w:rPr>
          <w:t xml:space="preserve"> (</w:t>
        </w:r>
        <w:proofErr w:type="spellStart"/>
        <w:r w:rsidR="00F322F1" w:rsidRPr="00C60AC1">
          <w:rPr>
            <w:rStyle w:val="Hyperlink"/>
            <w:i/>
          </w:rPr>
          <w:t>no</w:t>
        </w:r>
        <w:proofErr w:type="spellEnd"/>
        <w:r w:rsidR="00F322F1" w:rsidRPr="00C60AC1">
          <w:rPr>
            <w:rStyle w:val="Hyperlink"/>
            <w:i/>
          </w:rPr>
          <w:t>. 44230/06)</w:t>
        </w:r>
      </w:hyperlink>
    </w:p>
    <w:p w14:paraId="2DF9F03C" w14:textId="77777777" w:rsidR="00F322F1" w:rsidRPr="00C60AC1" w:rsidRDefault="00F322F1" w:rsidP="00F322F1">
      <w:pPr>
        <w:pStyle w:val="JuPara"/>
        <w:ind w:firstLine="0"/>
        <w:contextualSpacing/>
        <w:rPr>
          <w:lang w:val="bg-BG"/>
        </w:rPr>
      </w:pPr>
    </w:p>
    <w:p w14:paraId="68820ADB" w14:textId="77777777" w:rsidR="00F322F1" w:rsidRPr="00C60AC1" w:rsidRDefault="00F322F1" w:rsidP="00F322F1">
      <w:pPr>
        <w:pStyle w:val="JuPara"/>
        <w:ind w:firstLine="0"/>
        <w:contextualSpacing/>
        <w:rPr>
          <w:szCs w:val="24"/>
          <w:lang w:val="bg-BG"/>
        </w:rPr>
      </w:pPr>
      <w:r w:rsidRPr="00C60AC1">
        <w:rPr>
          <w:szCs w:val="24"/>
          <w:lang w:val="bg-BG"/>
        </w:rPr>
        <w:t xml:space="preserve">Член 10 е приложим и е осъществена намеса, тъй като основна причина за трудовия спор е бил твърденият неетичен начин на изразяване на жалбоподателя в отношенията с работодателя му и съдилищата са разгледали неговия довод, че с уволнението му е била нарушена свободата му на изразяване. Изложените от съдилищата мотиви са относими при преценката на различните интереси на работното място, но не са достатъчни за да се установи, че намесата в свободата на изразяване е била пропорционална на преследваната цел и следователно „необходима в едно демократично общество“. </w:t>
      </w:r>
      <w:hyperlink r:id="rId2456" w:history="1">
        <w:r w:rsidR="006A2A95" w:rsidRPr="00C60AC1">
          <w:rPr>
            <w:rStyle w:val="Hyperlink"/>
            <w:szCs w:val="24"/>
            <w:lang w:val="bg-BG"/>
          </w:rPr>
          <w:t>Бюлетин № 36</w:t>
        </w:r>
      </w:hyperlink>
    </w:p>
    <w:p w14:paraId="5FE76453" w14:textId="77777777" w:rsidR="00F322F1" w:rsidRPr="00180795" w:rsidRDefault="00794C51" w:rsidP="00F322F1">
      <w:pPr>
        <w:pStyle w:val="JuPara"/>
        <w:pBdr>
          <w:bottom w:val="single" w:sz="4" w:space="1" w:color="auto"/>
        </w:pBdr>
        <w:ind w:firstLine="0"/>
        <w:contextualSpacing/>
        <w:rPr>
          <w:szCs w:val="24"/>
          <w:lang w:val="ru-RU"/>
        </w:rPr>
      </w:pPr>
      <w:hyperlink r:id="rId2457" w:history="1">
        <w:r w:rsidR="00F322F1" w:rsidRPr="00C60AC1">
          <w:rPr>
            <w:rStyle w:val="Hyperlink"/>
            <w:i/>
          </w:rPr>
          <w:t>Rubins</w:t>
        </w:r>
        <w:r w:rsidR="00F322F1" w:rsidRPr="00180795">
          <w:rPr>
            <w:rStyle w:val="Hyperlink"/>
            <w:i/>
            <w:lang w:val="ru-RU"/>
          </w:rPr>
          <w:t xml:space="preserve"> </w:t>
        </w:r>
        <w:r w:rsidR="00F322F1" w:rsidRPr="00C60AC1">
          <w:rPr>
            <w:rStyle w:val="Hyperlink"/>
            <w:i/>
          </w:rPr>
          <w:t>v</w:t>
        </w:r>
        <w:r w:rsidR="00F322F1" w:rsidRPr="00180795">
          <w:rPr>
            <w:rStyle w:val="Hyperlink"/>
            <w:i/>
            <w:lang w:val="ru-RU"/>
          </w:rPr>
          <w:t xml:space="preserve">. </w:t>
        </w:r>
        <w:r w:rsidR="00F322F1" w:rsidRPr="00C60AC1">
          <w:rPr>
            <w:rStyle w:val="Hyperlink"/>
            <w:i/>
          </w:rPr>
          <w:t>Latvia</w:t>
        </w:r>
        <w:r w:rsidR="00F322F1" w:rsidRPr="00180795">
          <w:rPr>
            <w:rStyle w:val="Hyperlink"/>
            <w:i/>
            <w:lang w:val="ru-RU"/>
          </w:rPr>
          <w:t xml:space="preserve"> (</w:t>
        </w:r>
        <w:r w:rsidR="00F322F1" w:rsidRPr="00C60AC1">
          <w:rPr>
            <w:rStyle w:val="Hyperlink"/>
            <w:i/>
          </w:rPr>
          <w:t>no</w:t>
        </w:r>
        <w:r w:rsidR="00F322F1" w:rsidRPr="00180795">
          <w:rPr>
            <w:rStyle w:val="Hyperlink"/>
            <w:i/>
            <w:lang w:val="ru-RU"/>
          </w:rPr>
          <w:t>. 79040/12)</w:t>
        </w:r>
      </w:hyperlink>
    </w:p>
    <w:p w14:paraId="4B00AC27" w14:textId="77777777" w:rsidR="00F322F1" w:rsidRPr="00180795" w:rsidRDefault="00F322F1" w:rsidP="00F322F1">
      <w:pPr>
        <w:pStyle w:val="JuPara"/>
        <w:ind w:firstLine="0"/>
        <w:contextualSpacing/>
        <w:rPr>
          <w:szCs w:val="24"/>
          <w:lang w:val="ru-RU"/>
        </w:rPr>
      </w:pPr>
    </w:p>
    <w:p w14:paraId="73D93280" w14:textId="77777777" w:rsidR="000061C6" w:rsidRPr="00C60AC1" w:rsidRDefault="00F322F1" w:rsidP="00193A38">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Отказът на властите да предоставят на лишените от свобода жалбоподатели вестник на кюрдски език представлява намеса в свободата на изразяване, която не е предвидена в закона, защото приложимото турско законодателство е допускало такъв отказ да се основава на съдържанието на дадена публикация, но не и на непознаването от персонала на езика, което му пречи да го провери. </w:t>
      </w:r>
      <w:hyperlink r:id="rId2458" w:history="1">
        <w:r w:rsidR="006A2A95" w:rsidRPr="00C60AC1">
          <w:rPr>
            <w:rStyle w:val="Hyperlink"/>
            <w:rFonts w:ascii="Times New Roman" w:hAnsi="Times New Roman" w:cs="Times New Roman"/>
            <w:sz w:val="24"/>
            <w:szCs w:val="24"/>
          </w:rPr>
          <w:t>Бюлетин № 36</w:t>
        </w:r>
      </w:hyperlink>
    </w:p>
    <w:p w14:paraId="6E734CA3" w14:textId="77777777" w:rsidR="00F322F1" w:rsidRPr="00C60AC1" w:rsidRDefault="00794C51" w:rsidP="008139AA">
      <w:pPr>
        <w:pBdr>
          <w:bottom w:val="single" w:sz="4" w:space="1" w:color="auto"/>
        </w:pBdr>
        <w:spacing w:after="0" w:line="240" w:lineRule="auto"/>
        <w:jc w:val="both"/>
        <w:rPr>
          <w:rStyle w:val="Hyperlink"/>
          <w:rFonts w:ascii="Times New Roman" w:hAnsi="Times New Roman" w:cs="Times New Roman"/>
          <w:i/>
          <w:sz w:val="24"/>
          <w:szCs w:val="24"/>
        </w:rPr>
      </w:pPr>
      <w:hyperlink r:id="rId2459" w:history="1">
        <w:r w:rsidR="00F322F1" w:rsidRPr="00C60AC1">
          <w:rPr>
            <w:rStyle w:val="Hyperlink"/>
            <w:rFonts w:ascii="Times New Roman" w:hAnsi="Times New Roman" w:cs="Times New Roman"/>
            <w:i/>
            <w:sz w:val="24"/>
            <w:szCs w:val="24"/>
            <w:lang w:val="en-GB"/>
          </w:rPr>
          <w:t>Mesut</w:t>
        </w:r>
        <w:r w:rsidR="00F322F1" w:rsidRPr="00C60AC1">
          <w:rPr>
            <w:rStyle w:val="Hyperlink"/>
            <w:rFonts w:ascii="Times New Roman" w:hAnsi="Times New Roman" w:cs="Times New Roman"/>
            <w:i/>
            <w:sz w:val="24"/>
            <w:szCs w:val="24"/>
          </w:rPr>
          <w:t xml:space="preserve"> </w:t>
        </w:r>
        <w:r w:rsidR="00F322F1" w:rsidRPr="00C60AC1">
          <w:rPr>
            <w:rStyle w:val="Hyperlink"/>
            <w:rFonts w:ascii="Times New Roman" w:hAnsi="Times New Roman" w:cs="Times New Roman"/>
            <w:i/>
            <w:sz w:val="24"/>
            <w:szCs w:val="24"/>
            <w:lang w:val="en-GB"/>
          </w:rPr>
          <w:t>Yurtsever</w:t>
        </w:r>
        <w:r w:rsidR="00F322F1" w:rsidRPr="00C60AC1">
          <w:rPr>
            <w:rStyle w:val="Hyperlink"/>
            <w:rFonts w:ascii="Times New Roman" w:hAnsi="Times New Roman" w:cs="Times New Roman"/>
            <w:i/>
            <w:sz w:val="24"/>
            <w:szCs w:val="24"/>
          </w:rPr>
          <w:t xml:space="preserve"> </w:t>
        </w:r>
        <w:r w:rsidR="00F322F1" w:rsidRPr="00C60AC1">
          <w:rPr>
            <w:rStyle w:val="Hyperlink"/>
            <w:rFonts w:ascii="Times New Roman" w:hAnsi="Times New Roman" w:cs="Times New Roman"/>
            <w:i/>
            <w:sz w:val="24"/>
            <w:szCs w:val="24"/>
            <w:lang w:val="en-GB"/>
          </w:rPr>
          <w:t>and</w:t>
        </w:r>
        <w:r w:rsidR="00F322F1" w:rsidRPr="00C60AC1">
          <w:rPr>
            <w:rStyle w:val="Hyperlink"/>
            <w:rFonts w:ascii="Times New Roman" w:hAnsi="Times New Roman" w:cs="Times New Roman"/>
            <w:i/>
            <w:sz w:val="24"/>
            <w:szCs w:val="24"/>
          </w:rPr>
          <w:t xml:space="preserve"> </w:t>
        </w:r>
        <w:r w:rsidR="00F322F1" w:rsidRPr="00C60AC1">
          <w:rPr>
            <w:rStyle w:val="Hyperlink"/>
            <w:rFonts w:ascii="Times New Roman" w:hAnsi="Times New Roman" w:cs="Times New Roman"/>
            <w:i/>
            <w:sz w:val="24"/>
            <w:szCs w:val="24"/>
            <w:lang w:val="en-GB"/>
          </w:rPr>
          <w:t>Others</w:t>
        </w:r>
        <w:r w:rsidR="00F322F1" w:rsidRPr="00C60AC1">
          <w:rPr>
            <w:rStyle w:val="Hyperlink"/>
            <w:rFonts w:ascii="Times New Roman" w:hAnsi="Times New Roman" w:cs="Times New Roman"/>
            <w:i/>
            <w:sz w:val="24"/>
            <w:szCs w:val="24"/>
          </w:rPr>
          <w:t xml:space="preserve"> </w:t>
        </w:r>
        <w:r w:rsidR="00F322F1" w:rsidRPr="00C60AC1">
          <w:rPr>
            <w:rStyle w:val="Hyperlink"/>
            <w:rFonts w:ascii="Times New Roman" w:hAnsi="Times New Roman" w:cs="Times New Roman"/>
            <w:i/>
            <w:sz w:val="24"/>
            <w:szCs w:val="24"/>
            <w:lang w:val="en-GB"/>
          </w:rPr>
          <w:t>v</w:t>
        </w:r>
        <w:r w:rsidR="00F322F1" w:rsidRPr="00C60AC1">
          <w:rPr>
            <w:rStyle w:val="Hyperlink"/>
            <w:rFonts w:ascii="Times New Roman" w:hAnsi="Times New Roman" w:cs="Times New Roman"/>
            <w:i/>
            <w:sz w:val="24"/>
            <w:szCs w:val="24"/>
          </w:rPr>
          <w:t xml:space="preserve">. </w:t>
        </w:r>
        <w:r w:rsidR="00F322F1" w:rsidRPr="00C60AC1">
          <w:rPr>
            <w:rStyle w:val="Hyperlink"/>
            <w:rFonts w:ascii="Times New Roman" w:hAnsi="Times New Roman" w:cs="Times New Roman"/>
            <w:i/>
            <w:sz w:val="24"/>
            <w:szCs w:val="24"/>
            <w:lang w:val="en-GB"/>
          </w:rPr>
          <w:t>Turkey</w:t>
        </w:r>
        <w:r w:rsidR="00F322F1" w:rsidRPr="00C60AC1">
          <w:rPr>
            <w:rStyle w:val="Hyperlink"/>
            <w:rFonts w:ascii="Times New Roman" w:hAnsi="Times New Roman" w:cs="Times New Roman"/>
            <w:i/>
            <w:sz w:val="24"/>
            <w:szCs w:val="24"/>
          </w:rPr>
          <w:t xml:space="preserve"> (</w:t>
        </w:r>
        <w:r w:rsidR="00F322F1" w:rsidRPr="00C60AC1">
          <w:rPr>
            <w:rStyle w:val="Hyperlink"/>
            <w:rFonts w:ascii="Times New Roman" w:hAnsi="Times New Roman" w:cs="Times New Roman"/>
            <w:i/>
            <w:sz w:val="24"/>
            <w:szCs w:val="24"/>
            <w:lang w:val="en-GB"/>
          </w:rPr>
          <w:t>no</w:t>
        </w:r>
        <w:r w:rsidR="00F322F1" w:rsidRPr="00E055C1">
          <w:rPr>
            <w:rStyle w:val="Hyperlink"/>
            <w:rFonts w:ascii="Times New Roman" w:hAnsi="Times New Roman" w:cs="Times New Roman"/>
            <w:i/>
            <w:sz w:val="24"/>
            <w:szCs w:val="24"/>
            <w:lang w:val="ru-RU"/>
          </w:rPr>
          <w:t>. 14946/</w:t>
        </w:r>
        <w:proofErr w:type="gramStart"/>
        <w:r w:rsidR="00F322F1" w:rsidRPr="00E055C1">
          <w:rPr>
            <w:rStyle w:val="Hyperlink"/>
            <w:rFonts w:ascii="Times New Roman" w:hAnsi="Times New Roman" w:cs="Times New Roman"/>
            <w:i/>
            <w:sz w:val="24"/>
            <w:szCs w:val="24"/>
            <w:lang w:val="ru-RU"/>
          </w:rPr>
          <w:t xml:space="preserve">08, </w:t>
        </w:r>
        <w:r w:rsidR="00F322F1" w:rsidRPr="00C60AC1">
          <w:rPr>
            <w:rStyle w:val="Hyperlink"/>
            <w:rFonts w:ascii="Times New Roman" w:hAnsi="Times New Roman" w:cs="Times New Roman"/>
            <w:i/>
            <w:sz w:val="24"/>
            <w:szCs w:val="24"/>
          </w:rPr>
          <w:t>..</w:t>
        </w:r>
        <w:proofErr w:type="gramEnd"/>
        <w:r w:rsidR="00F322F1" w:rsidRPr="00C60AC1">
          <w:rPr>
            <w:rStyle w:val="Hyperlink"/>
            <w:rFonts w:ascii="Times New Roman" w:hAnsi="Times New Roman" w:cs="Times New Roman"/>
            <w:i/>
            <w:sz w:val="24"/>
            <w:szCs w:val="24"/>
          </w:rPr>
          <w:t>)</w:t>
        </w:r>
      </w:hyperlink>
    </w:p>
    <w:p w14:paraId="584FF808" w14:textId="77777777" w:rsidR="008139AA" w:rsidRPr="00C60AC1" w:rsidRDefault="008139AA" w:rsidP="00193A38">
      <w:pPr>
        <w:spacing w:after="0" w:line="240" w:lineRule="auto"/>
        <w:jc w:val="both"/>
        <w:rPr>
          <w:rStyle w:val="normal--char"/>
          <w:rFonts w:ascii="Times New Roman" w:hAnsi="Times New Roman" w:cs="Times New Roman"/>
          <w:i/>
          <w:sz w:val="24"/>
          <w:szCs w:val="24"/>
        </w:rPr>
      </w:pPr>
    </w:p>
    <w:p w14:paraId="0EEB3DA0" w14:textId="780CF71C" w:rsidR="00702F6D" w:rsidRPr="00C60AC1" w:rsidRDefault="00702F6D" w:rsidP="00702F6D">
      <w:pPr>
        <w:pStyle w:val="s32b251d"/>
        <w:spacing w:before="0" w:beforeAutospacing="0" w:after="0" w:afterAutospacing="0"/>
        <w:jc w:val="both"/>
      </w:pPr>
      <w:r w:rsidRPr="00C60AC1">
        <w:t xml:space="preserve">Събирането на информация от жалбоподателката с цел обществеността да бъде осведомена по въпрос от общ интерес, попада в обхвата на свободата </w:t>
      </w:r>
      <w:r w:rsidR="00705DD9">
        <w:t>ѝ</w:t>
      </w:r>
      <w:r w:rsidRPr="00C60AC1">
        <w:t xml:space="preserve"> на изразяване. Правото </w:t>
      </w:r>
      <w:r w:rsidR="00705DD9">
        <w:t>ѝ</w:t>
      </w:r>
      <w:r w:rsidRPr="00C60AC1">
        <w:t xml:space="preserve"> на достъп до исканата обществена информация е било признато от националния закон, както и с три решения на ВАС, задължаващи кмета да </w:t>
      </w:r>
      <w:r w:rsidR="00686276">
        <w:t>ѝ</w:t>
      </w:r>
      <w:r w:rsidRPr="00C60AC1">
        <w:t xml:space="preserve"> я предостави. Неизпълнението на тези решение е в нарушение чл. 10. Тъй като българското законодателство не урежда ясни срокове, в които административните органи са длъжни да изпълнят решения на съда за отмяна на техен отказ, не е задоволено изискването за предвидимост и осъществената намеса не е била законна по смисъла на чл. 10, § 2. </w:t>
      </w:r>
      <w:hyperlink r:id="rId2460" w:history="1">
        <w:r w:rsidR="007219FF" w:rsidRPr="00C60AC1">
          <w:rPr>
            <w:rStyle w:val="Hyperlink"/>
          </w:rPr>
          <w:t>Бюлетин № 37</w:t>
        </w:r>
      </w:hyperlink>
    </w:p>
    <w:p w14:paraId="71A7DA1F" w14:textId="77777777" w:rsidR="00702F6D" w:rsidRPr="00180795" w:rsidRDefault="00794C51" w:rsidP="00702F6D">
      <w:pPr>
        <w:pStyle w:val="s32b251d"/>
        <w:pBdr>
          <w:bottom w:val="single" w:sz="4" w:space="1" w:color="auto"/>
        </w:pBdr>
        <w:spacing w:before="0" w:beforeAutospacing="0" w:after="0" w:afterAutospacing="0"/>
        <w:jc w:val="both"/>
        <w:rPr>
          <w:rStyle w:val="Hyperlink"/>
          <w:i/>
          <w:lang w:val="ru-RU"/>
        </w:rPr>
      </w:pPr>
      <w:hyperlink r:id="rId2461" w:history="1">
        <w:r w:rsidR="00702F6D" w:rsidRPr="00C60AC1">
          <w:rPr>
            <w:rStyle w:val="Hyperlink"/>
            <w:i/>
            <w:lang w:val="en-GB"/>
          </w:rPr>
          <w:t>Guseva</w:t>
        </w:r>
        <w:r w:rsidR="00702F6D" w:rsidRPr="00180795">
          <w:rPr>
            <w:rStyle w:val="Hyperlink"/>
            <w:i/>
            <w:lang w:val="ru-RU"/>
          </w:rPr>
          <w:t xml:space="preserve"> </w:t>
        </w:r>
        <w:r w:rsidR="00702F6D" w:rsidRPr="00C60AC1">
          <w:rPr>
            <w:rStyle w:val="Hyperlink"/>
            <w:i/>
            <w:lang w:val="en-GB"/>
          </w:rPr>
          <w:t>v</w:t>
        </w:r>
        <w:r w:rsidR="00702F6D" w:rsidRPr="00180795">
          <w:rPr>
            <w:rStyle w:val="Hyperlink"/>
            <w:i/>
            <w:lang w:val="ru-RU"/>
          </w:rPr>
          <w:t xml:space="preserve">. </w:t>
        </w:r>
        <w:r w:rsidR="00702F6D" w:rsidRPr="00C60AC1">
          <w:rPr>
            <w:rStyle w:val="Hyperlink"/>
            <w:i/>
            <w:lang w:val="en-GB"/>
          </w:rPr>
          <w:t>Bulgaria</w:t>
        </w:r>
        <w:r w:rsidR="00702F6D" w:rsidRPr="00C60AC1">
          <w:rPr>
            <w:rStyle w:val="Hyperlink"/>
            <w:i/>
          </w:rPr>
          <w:t xml:space="preserve"> (</w:t>
        </w:r>
        <w:r w:rsidR="00702F6D" w:rsidRPr="00C60AC1">
          <w:rPr>
            <w:rStyle w:val="Hyperlink"/>
            <w:i/>
            <w:lang w:val="en-GB"/>
          </w:rPr>
          <w:t>no</w:t>
        </w:r>
        <w:r w:rsidR="00702F6D" w:rsidRPr="00180795">
          <w:rPr>
            <w:rStyle w:val="Hyperlink"/>
            <w:i/>
            <w:lang w:val="ru-RU"/>
          </w:rPr>
          <w:t>. 6987/07)</w:t>
        </w:r>
      </w:hyperlink>
    </w:p>
    <w:p w14:paraId="4F67BD8A" w14:textId="77777777" w:rsidR="00702F6D" w:rsidRPr="00C60AC1" w:rsidRDefault="00702F6D" w:rsidP="00702F6D">
      <w:pPr>
        <w:pStyle w:val="s32b251d"/>
        <w:spacing w:before="0" w:beforeAutospacing="0" w:after="0" w:afterAutospacing="0"/>
        <w:jc w:val="both"/>
      </w:pPr>
    </w:p>
    <w:p w14:paraId="59DF2EB9" w14:textId="77777777" w:rsidR="000B2529" w:rsidRPr="00C60AC1" w:rsidRDefault="000B2529" w:rsidP="00702F6D">
      <w:pPr>
        <w:pStyle w:val="s32b251d"/>
        <w:spacing w:before="0" w:beforeAutospacing="0" w:after="0" w:afterAutospacing="0"/>
        <w:jc w:val="both"/>
      </w:pPr>
    </w:p>
    <w:p w14:paraId="62105602" w14:textId="77777777" w:rsidR="000B2529" w:rsidRPr="00C60AC1" w:rsidRDefault="000B2529" w:rsidP="00702F6D">
      <w:pPr>
        <w:pStyle w:val="s32b251d"/>
        <w:spacing w:before="0" w:beforeAutospacing="0" w:after="0" w:afterAutospacing="0"/>
        <w:jc w:val="both"/>
      </w:pPr>
    </w:p>
    <w:p w14:paraId="27C06CA9" w14:textId="77777777" w:rsidR="000B2529" w:rsidRPr="00C60AC1" w:rsidRDefault="000B2529" w:rsidP="00702F6D">
      <w:pPr>
        <w:pStyle w:val="s32b251d"/>
        <w:spacing w:before="0" w:beforeAutospacing="0" w:after="0" w:afterAutospacing="0"/>
        <w:jc w:val="both"/>
      </w:pPr>
    </w:p>
    <w:p w14:paraId="1C155262" w14:textId="77777777" w:rsidR="00702F6D" w:rsidRPr="00C60AC1" w:rsidRDefault="00A468F0" w:rsidP="00193A38">
      <w:pPr>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lastRenderedPageBreak/>
        <w:t xml:space="preserve">В търсенето на баланс между журналистическата свобода и правото на личен живот относим е въпросът дали репортажът би могъл да допринесе за дебат от обществен интерес, а не дали тази цел е била постигната изцяло. При наличие на съмнение относно волята на журналистите да спазят </w:t>
      </w:r>
      <w:proofErr w:type="spellStart"/>
      <w:r w:rsidRPr="00C60AC1">
        <w:rPr>
          <w:rStyle w:val="sb8d990e2"/>
          <w:rFonts w:ascii="Times New Roman" w:hAnsi="Times New Roman" w:cs="Times New Roman"/>
          <w:sz w:val="24"/>
          <w:szCs w:val="24"/>
        </w:rPr>
        <w:t>деонтологичните</w:t>
      </w:r>
      <w:proofErr w:type="spellEnd"/>
      <w:r w:rsidRPr="00C60AC1">
        <w:rPr>
          <w:rStyle w:val="sb8d990e2"/>
          <w:rFonts w:ascii="Times New Roman" w:hAnsi="Times New Roman" w:cs="Times New Roman"/>
          <w:sz w:val="24"/>
          <w:szCs w:val="24"/>
        </w:rPr>
        <w:t xml:space="preserve"> правила що се отнася до начина на получаване на информацията, презумпцията трябва да бъде в тяхна полза. </w:t>
      </w:r>
      <w:hyperlink r:id="rId2462" w:history="1">
        <w:r w:rsidR="007219FF" w:rsidRPr="00C60AC1">
          <w:rPr>
            <w:rStyle w:val="Hyperlink"/>
            <w:rFonts w:ascii="Times New Roman" w:hAnsi="Times New Roman" w:cs="Times New Roman"/>
            <w:sz w:val="24"/>
            <w:szCs w:val="24"/>
          </w:rPr>
          <w:t>Бюлетин № 37</w:t>
        </w:r>
      </w:hyperlink>
    </w:p>
    <w:p w14:paraId="79063BE9" w14:textId="77777777" w:rsidR="00A468F0" w:rsidRPr="00C60AC1" w:rsidRDefault="00794C51" w:rsidP="00A468F0">
      <w:pPr>
        <w:pBdr>
          <w:bottom w:val="single" w:sz="4" w:space="1" w:color="auto"/>
        </w:pBdr>
        <w:spacing w:after="0" w:line="240" w:lineRule="auto"/>
        <w:jc w:val="both"/>
        <w:rPr>
          <w:rStyle w:val="Hyperlink"/>
          <w:rFonts w:ascii="Times New Roman" w:hAnsi="Times New Roman" w:cs="Times New Roman"/>
          <w:i/>
          <w:sz w:val="24"/>
          <w:szCs w:val="24"/>
        </w:rPr>
      </w:pPr>
      <w:hyperlink r:id="rId2463" w:history="1">
        <w:proofErr w:type="spellStart"/>
        <w:r w:rsidR="00A468F0" w:rsidRPr="00C60AC1">
          <w:rPr>
            <w:rStyle w:val="Hyperlink"/>
            <w:rFonts w:ascii="Times New Roman" w:hAnsi="Times New Roman" w:cs="Times New Roman"/>
            <w:i/>
            <w:sz w:val="24"/>
            <w:szCs w:val="24"/>
            <w:lang w:val="en-GB"/>
          </w:rPr>
          <w:t>Haldimann</w:t>
        </w:r>
        <w:proofErr w:type="spellEnd"/>
        <w:r w:rsidR="00A468F0" w:rsidRPr="00180795">
          <w:rPr>
            <w:rStyle w:val="Hyperlink"/>
            <w:rFonts w:ascii="Times New Roman" w:hAnsi="Times New Roman" w:cs="Times New Roman"/>
            <w:i/>
            <w:sz w:val="24"/>
            <w:szCs w:val="24"/>
            <w:lang w:val="ru-RU"/>
          </w:rPr>
          <w:t xml:space="preserve"> </w:t>
        </w:r>
        <w:r w:rsidR="00A468F0" w:rsidRPr="00C60AC1">
          <w:rPr>
            <w:rStyle w:val="Hyperlink"/>
            <w:rFonts w:ascii="Times New Roman" w:hAnsi="Times New Roman" w:cs="Times New Roman"/>
            <w:i/>
            <w:sz w:val="24"/>
            <w:szCs w:val="24"/>
            <w:lang w:val="en-GB"/>
          </w:rPr>
          <w:t>and</w:t>
        </w:r>
        <w:r w:rsidR="00A468F0" w:rsidRPr="00180795">
          <w:rPr>
            <w:rStyle w:val="Hyperlink"/>
            <w:rFonts w:ascii="Times New Roman" w:hAnsi="Times New Roman" w:cs="Times New Roman"/>
            <w:i/>
            <w:sz w:val="24"/>
            <w:szCs w:val="24"/>
            <w:lang w:val="ru-RU"/>
          </w:rPr>
          <w:t xml:space="preserve"> </w:t>
        </w:r>
        <w:r w:rsidR="00A468F0" w:rsidRPr="00C60AC1">
          <w:rPr>
            <w:rStyle w:val="Hyperlink"/>
            <w:rFonts w:ascii="Times New Roman" w:hAnsi="Times New Roman" w:cs="Times New Roman"/>
            <w:i/>
            <w:sz w:val="24"/>
            <w:szCs w:val="24"/>
            <w:lang w:val="en-GB"/>
          </w:rPr>
          <w:t>Others</w:t>
        </w:r>
        <w:r w:rsidR="00A468F0" w:rsidRPr="00180795">
          <w:rPr>
            <w:rStyle w:val="Hyperlink"/>
            <w:rFonts w:ascii="Times New Roman" w:hAnsi="Times New Roman" w:cs="Times New Roman"/>
            <w:i/>
            <w:sz w:val="24"/>
            <w:szCs w:val="24"/>
            <w:lang w:val="ru-RU"/>
          </w:rPr>
          <w:t xml:space="preserve"> </w:t>
        </w:r>
        <w:r w:rsidR="00A468F0" w:rsidRPr="00C60AC1">
          <w:rPr>
            <w:rStyle w:val="Hyperlink"/>
            <w:rFonts w:ascii="Times New Roman" w:hAnsi="Times New Roman" w:cs="Times New Roman"/>
            <w:i/>
            <w:sz w:val="24"/>
            <w:szCs w:val="24"/>
            <w:lang w:val="en-GB"/>
          </w:rPr>
          <w:t>v</w:t>
        </w:r>
        <w:r w:rsidR="00A468F0" w:rsidRPr="00180795">
          <w:rPr>
            <w:rStyle w:val="Hyperlink"/>
            <w:rFonts w:ascii="Times New Roman" w:hAnsi="Times New Roman" w:cs="Times New Roman"/>
            <w:i/>
            <w:sz w:val="24"/>
            <w:szCs w:val="24"/>
            <w:lang w:val="ru-RU"/>
          </w:rPr>
          <w:t xml:space="preserve">. </w:t>
        </w:r>
        <w:r w:rsidR="00A468F0" w:rsidRPr="00C60AC1">
          <w:rPr>
            <w:rStyle w:val="Hyperlink"/>
            <w:rFonts w:ascii="Times New Roman" w:hAnsi="Times New Roman" w:cs="Times New Roman"/>
            <w:i/>
            <w:sz w:val="24"/>
            <w:szCs w:val="24"/>
            <w:lang w:val="en-GB"/>
          </w:rPr>
          <w:t>Switzerland</w:t>
        </w:r>
        <w:r w:rsidR="00A468F0" w:rsidRPr="00180795">
          <w:rPr>
            <w:rStyle w:val="Hyperlink"/>
            <w:rFonts w:ascii="Times New Roman" w:hAnsi="Times New Roman" w:cs="Times New Roman"/>
            <w:i/>
            <w:sz w:val="24"/>
            <w:szCs w:val="24"/>
            <w:lang w:val="ru-RU"/>
          </w:rPr>
          <w:t xml:space="preserve"> (</w:t>
        </w:r>
        <w:r w:rsidR="00A468F0" w:rsidRPr="00C60AC1">
          <w:rPr>
            <w:rStyle w:val="Hyperlink"/>
            <w:rFonts w:ascii="Times New Roman" w:hAnsi="Times New Roman" w:cs="Times New Roman"/>
            <w:i/>
            <w:sz w:val="24"/>
            <w:szCs w:val="24"/>
            <w:lang w:val="en-GB"/>
          </w:rPr>
          <w:t>no</w:t>
        </w:r>
        <w:r w:rsidR="00A468F0" w:rsidRPr="00180795">
          <w:rPr>
            <w:rStyle w:val="Hyperlink"/>
            <w:rFonts w:ascii="Times New Roman" w:hAnsi="Times New Roman" w:cs="Times New Roman"/>
            <w:i/>
            <w:sz w:val="24"/>
            <w:szCs w:val="24"/>
            <w:lang w:val="ru-RU"/>
          </w:rPr>
          <w:t>.</w:t>
        </w:r>
        <w:r w:rsidR="00A468F0" w:rsidRPr="00C60AC1">
          <w:rPr>
            <w:rStyle w:val="Hyperlink"/>
            <w:rFonts w:ascii="Times New Roman" w:hAnsi="Times New Roman" w:cs="Times New Roman"/>
            <w:i/>
            <w:sz w:val="24"/>
            <w:szCs w:val="24"/>
          </w:rPr>
          <w:t xml:space="preserve"> 21830/09</w:t>
        </w:r>
        <w:r w:rsidR="00A468F0" w:rsidRPr="00180795">
          <w:rPr>
            <w:rStyle w:val="Hyperlink"/>
            <w:rFonts w:ascii="Times New Roman" w:hAnsi="Times New Roman" w:cs="Times New Roman"/>
            <w:i/>
            <w:sz w:val="24"/>
            <w:szCs w:val="24"/>
            <w:lang w:val="ru-RU"/>
          </w:rPr>
          <w:t>)</w:t>
        </w:r>
      </w:hyperlink>
    </w:p>
    <w:p w14:paraId="3B579BEE" w14:textId="77777777" w:rsidR="00FD436F" w:rsidRPr="00C60AC1" w:rsidRDefault="00FD436F" w:rsidP="00193A38">
      <w:pPr>
        <w:spacing w:after="0" w:line="240" w:lineRule="auto"/>
        <w:jc w:val="both"/>
        <w:rPr>
          <w:rStyle w:val="normal--char"/>
          <w:rFonts w:ascii="Times New Roman" w:hAnsi="Times New Roman" w:cs="Times New Roman"/>
          <w:i/>
          <w:sz w:val="24"/>
          <w:szCs w:val="24"/>
        </w:rPr>
      </w:pPr>
    </w:p>
    <w:p w14:paraId="2B05C537" w14:textId="77777777" w:rsidR="00FD436F" w:rsidRPr="00C60AC1" w:rsidRDefault="00FD436F" w:rsidP="00FD436F">
      <w:pPr>
        <w:spacing w:after="0" w:line="240" w:lineRule="auto"/>
        <w:jc w:val="both"/>
        <w:rPr>
          <w:rStyle w:val="sb8d990e2"/>
          <w:rFonts w:ascii="Times New Roman" w:hAnsi="Times New Roman" w:cs="Times New Roman"/>
          <w:sz w:val="24"/>
          <w:szCs w:val="24"/>
        </w:rPr>
      </w:pPr>
      <w:r w:rsidRPr="00C60AC1">
        <w:rPr>
          <w:rStyle w:val="normal--char"/>
          <w:rFonts w:ascii="Times New Roman" w:hAnsi="Times New Roman" w:cs="Times New Roman"/>
          <w:iCs/>
          <w:sz w:val="24"/>
          <w:szCs w:val="24"/>
        </w:rPr>
        <w:t>Националното право, както е било приложено от съдилищата,</w:t>
      </w:r>
      <w:r w:rsidRPr="00C60AC1">
        <w:rPr>
          <w:rFonts w:ascii="Times New Roman" w:hAnsi="Times New Roman" w:cs="Times New Roman"/>
          <w:sz w:val="24"/>
          <w:szCs w:val="24"/>
        </w:rPr>
        <w:t xml:space="preserve"> не е отговаряло на изискванията за яснота и предвидимост по чл. 10 от Конвенцията, тъй като жалбоподателят не е бил в състояние да прецени, че обръщението му към публиката представлява „неизпълнение на заповед“ и че рискува наказателно преследване. Националните съдилища са разширили приложното поле на съответната разпоредба от НК отвъд разумно предвидимото при конкретните обстоятелства. </w:t>
      </w:r>
      <w:hyperlink r:id="rId2464" w:history="1">
        <w:r w:rsidR="007219FF" w:rsidRPr="00C60AC1">
          <w:rPr>
            <w:rStyle w:val="Hyperlink"/>
            <w:rFonts w:ascii="Times New Roman" w:hAnsi="Times New Roman" w:cs="Times New Roman"/>
            <w:sz w:val="24"/>
            <w:szCs w:val="24"/>
          </w:rPr>
          <w:t>Бюлетин № 37</w:t>
        </w:r>
      </w:hyperlink>
    </w:p>
    <w:p w14:paraId="176B9AF6" w14:textId="77777777" w:rsidR="00FD436F" w:rsidRPr="00C60AC1" w:rsidRDefault="00794C51" w:rsidP="00FD436F">
      <w:pPr>
        <w:pBdr>
          <w:bottom w:val="single" w:sz="4" w:space="1" w:color="auto"/>
        </w:pBdr>
        <w:spacing w:after="0" w:line="240" w:lineRule="auto"/>
        <w:jc w:val="both"/>
        <w:rPr>
          <w:rStyle w:val="normal--char"/>
          <w:rFonts w:ascii="Times New Roman" w:hAnsi="Times New Roman" w:cs="Times New Roman"/>
          <w:i/>
          <w:sz w:val="24"/>
          <w:szCs w:val="24"/>
        </w:rPr>
      </w:pPr>
      <w:hyperlink r:id="rId2465" w:history="1">
        <w:proofErr w:type="spellStart"/>
        <w:r w:rsidR="00FD436F" w:rsidRPr="00C60AC1">
          <w:rPr>
            <w:rStyle w:val="Hyperlink"/>
            <w:rFonts w:ascii="Times New Roman" w:hAnsi="Times New Roman" w:cs="Times New Roman"/>
            <w:i/>
            <w:sz w:val="24"/>
            <w:szCs w:val="24"/>
            <w:lang w:val="en-GB"/>
          </w:rPr>
          <w:t>Yoslun</w:t>
        </w:r>
        <w:proofErr w:type="spellEnd"/>
        <w:r w:rsidR="00FD436F" w:rsidRPr="00C60AC1">
          <w:rPr>
            <w:rStyle w:val="Hyperlink"/>
            <w:rFonts w:ascii="Times New Roman" w:hAnsi="Times New Roman" w:cs="Times New Roman"/>
            <w:i/>
            <w:sz w:val="24"/>
            <w:szCs w:val="24"/>
          </w:rPr>
          <w:t xml:space="preserve"> </w:t>
        </w:r>
        <w:r w:rsidR="00FD436F" w:rsidRPr="00C60AC1">
          <w:rPr>
            <w:rStyle w:val="Hyperlink"/>
            <w:rFonts w:ascii="Times New Roman" w:hAnsi="Times New Roman" w:cs="Times New Roman"/>
            <w:i/>
            <w:sz w:val="24"/>
            <w:szCs w:val="24"/>
            <w:lang w:val="en-GB"/>
          </w:rPr>
          <w:t>v</w:t>
        </w:r>
        <w:r w:rsidR="00FD436F" w:rsidRPr="00C60AC1">
          <w:rPr>
            <w:rStyle w:val="Hyperlink"/>
            <w:rFonts w:ascii="Times New Roman" w:hAnsi="Times New Roman" w:cs="Times New Roman"/>
            <w:i/>
            <w:sz w:val="24"/>
            <w:szCs w:val="24"/>
          </w:rPr>
          <w:t xml:space="preserve">. </w:t>
        </w:r>
        <w:r w:rsidR="00FD436F" w:rsidRPr="00C60AC1">
          <w:rPr>
            <w:rStyle w:val="Hyperlink"/>
            <w:rFonts w:ascii="Times New Roman" w:hAnsi="Times New Roman" w:cs="Times New Roman"/>
            <w:i/>
            <w:sz w:val="24"/>
            <w:szCs w:val="24"/>
            <w:lang w:val="en-GB"/>
          </w:rPr>
          <w:t>Turkey</w:t>
        </w:r>
        <w:r w:rsidR="00FD436F" w:rsidRPr="00C60AC1">
          <w:rPr>
            <w:rStyle w:val="Hyperlink"/>
            <w:rFonts w:ascii="Times New Roman" w:hAnsi="Times New Roman" w:cs="Times New Roman"/>
            <w:i/>
            <w:sz w:val="24"/>
            <w:szCs w:val="24"/>
          </w:rPr>
          <w:t xml:space="preserve"> (</w:t>
        </w:r>
        <w:r w:rsidR="00FD436F" w:rsidRPr="00C60AC1">
          <w:rPr>
            <w:rStyle w:val="Hyperlink"/>
            <w:rFonts w:ascii="Times New Roman" w:hAnsi="Times New Roman" w:cs="Times New Roman"/>
            <w:i/>
            <w:sz w:val="24"/>
            <w:szCs w:val="24"/>
            <w:lang w:val="en-GB"/>
          </w:rPr>
          <w:t>no</w:t>
        </w:r>
        <w:r w:rsidR="00FD436F" w:rsidRPr="00C60AC1">
          <w:rPr>
            <w:rStyle w:val="Hyperlink"/>
            <w:rFonts w:ascii="Times New Roman" w:hAnsi="Times New Roman" w:cs="Times New Roman"/>
            <w:i/>
            <w:sz w:val="24"/>
            <w:szCs w:val="24"/>
          </w:rPr>
          <w:t>. 2336/05)</w:t>
        </w:r>
      </w:hyperlink>
    </w:p>
    <w:p w14:paraId="162489E4" w14:textId="77777777" w:rsidR="00FD436F" w:rsidRPr="00C60AC1" w:rsidRDefault="00FD436F" w:rsidP="00193A38">
      <w:pPr>
        <w:spacing w:after="0" w:line="240" w:lineRule="auto"/>
        <w:jc w:val="both"/>
        <w:rPr>
          <w:rStyle w:val="normal--char"/>
          <w:rFonts w:ascii="Times New Roman" w:hAnsi="Times New Roman" w:cs="Times New Roman"/>
          <w:i/>
          <w:sz w:val="24"/>
          <w:szCs w:val="24"/>
        </w:rPr>
      </w:pPr>
    </w:p>
    <w:p w14:paraId="12CA9DFD" w14:textId="1F95E1D9" w:rsidR="00810CE1" w:rsidRPr="00C60AC1" w:rsidRDefault="00810CE1" w:rsidP="00193A38">
      <w:pPr>
        <w:spacing w:after="0" w:line="240" w:lineRule="auto"/>
        <w:jc w:val="both"/>
        <w:rPr>
          <w:rFonts w:ascii="Times New Roman" w:hAnsi="Times New Roman" w:cs="Times New Roman"/>
          <w:sz w:val="24"/>
          <w:szCs w:val="24"/>
        </w:rPr>
      </w:pPr>
      <w:bookmarkStart w:id="89" w:name="_Hlk56878021"/>
      <w:r w:rsidRPr="00C60AC1">
        <w:rPr>
          <w:rFonts w:ascii="Times New Roman" w:hAnsi="Times New Roman" w:cs="Times New Roman"/>
          <w:sz w:val="24"/>
          <w:szCs w:val="24"/>
        </w:rPr>
        <w:t xml:space="preserve">Осъждането на адвокат за клевета поради изказани от него оценъчни съждения по отношение на съдия-следовател представлява непропорционална намеса в правото му на свобода на изразяване. Спорните коментари са се вписвали в дебат по въпрос от обществен интерес. Съдилищата не са отчели контекста и не само са наложили на жалбоподателя значителна наказателна санкция, но и са приели качеството му на адвокат за оправдаващо по-голяма строгост. </w:t>
      </w:r>
      <w:hyperlink r:id="rId2466" w:history="1">
        <w:r w:rsidR="00CE689E" w:rsidRPr="00C60AC1">
          <w:rPr>
            <w:rStyle w:val="Hyperlink"/>
            <w:rFonts w:ascii="Times New Roman" w:hAnsi="Times New Roman" w:cs="Times New Roman"/>
            <w:iCs/>
            <w:sz w:val="24"/>
            <w:szCs w:val="24"/>
          </w:rPr>
          <w:t>Бюлетин № 39</w:t>
        </w:r>
      </w:hyperlink>
    </w:p>
    <w:p w14:paraId="021BA232" w14:textId="77777777" w:rsidR="00810CE1" w:rsidRPr="00C60AC1" w:rsidRDefault="00794C51" w:rsidP="00810CE1">
      <w:pPr>
        <w:pBdr>
          <w:bottom w:val="single" w:sz="4" w:space="1" w:color="auto"/>
        </w:pBdr>
        <w:spacing w:after="0" w:line="240" w:lineRule="auto"/>
        <w:jc w:val="both"/>
        <w:rPr>
          <w:rFonts w:ascii="Times New Roman" w:hAnsi="Times New Roman" w:cs="Times New Roman"/>
          <w:sz w:val="24"/>
          <w:szCs w:val="24"/>
        </w:rPr>
      </w:pPr>
      <w:hyperlink r:id="rId2467" w:history="1">
        <w:proofErr w:type="spellStart"/>
        <w:r w:rsidR="00810CE1" w:rsidRPr="00C60AC1">
          <w:rPr>
            <w:rStyle w:val="Hyperlink"/>
            <w:rFonts w:ascii="Times New Roman" w:hAnsi="Times New Roman" w:cs="Times New Roman"/>
            <w:i/>
            <w:sz w:val="24"/>
            <w:szCs w:val="24"/>
          </w:rPr>
          <w:t>Morice</w:t>
        </w:r>
        <w:proofErr w:type="spellEnd"/>
        <w:r w:rsidR="00810CE1" w:rsidRPr="00C60AC1">
          <w:rPr>
            <w:rStyle w:val="Hyperlink"/>
            <w:rFonts w:ascii="Times New Roman" w:hAnsi="Times New Roman" w:cs="Times New Roman"/>
            <w:i/>
            <w:sz w:val="24"/>
            <w:szCs w:val="24"/>
          </w:rPr>
          <w:t xml:space="preserve"> v. </w:t>
        </w:r>
        <w:proofErr w:type="spellStart"/>
        <w:r w:rsidR="00810CE1" w:rsidRPr="00C60AC1">
          <w:rPr>
            <w:rStyle w:val="Hyperlink"/>
            <w:rFonts w:ascii="Times New Roman" w:hAnsi="Times New Roman" w:cs="Times New Roman"/>
            <w:i/>
            <w:sz w:val="24"/>
            <w:szCs w:val="24"/>
          </w:rPr>
          <w:t>France</w:t>
        </w:r>
        <w:proofErr w:type="spellEnd"/>
        <w:r w:rsidR="00810CE1" w:rsidRPr="00C60AC1">
          <w:rPr>
            <w:rStyle w:val="Hyperlink"/>
            <w:rFonts w:ascii="Times New Roman" w:hAnsi="Times New Roman" w:cs="Times New Roman"/>
            <w:i/>
            <w:sz w:val="24"/>
            <w:szCs w:val="24"/>
          </w:rPr>
          <w:t xml:space="preserve"> (</w:t>
        </w:r>
        <w:proofErr w:type="spellStart"/>
        <w:r w:rsidR="00810CE1" w:rsidRPr="00C60AC1">
          <w:rPr>
            <w:rStyle w:val="Hyperlink"/>
            <w:rFonts w:ascii="Times New Roman" w:hAnsi="Times New Roman" w:cs="Times New Roman"/>
            <w:i/>
            <w:sz w:val="24"/>
            <w:szCs w:val="24"/>
          </w:rPr>
          <w:t>no</w:t>
        </w:r>
        <w:proofErr w:type="spellEnd"/>
        <w:r w:rsidR="00810CE1" w:rsidRPr="00C60AC1">
          <w:rPr>
            <w:rStyle w:val="Hyperlink"/>
            <w:rFonts w:ascii="Times New Roman" w:hAnsi="Times New Roman" w:cs="Times New Roman"/>
            <w:i/>
            <w:sz w:val="24"/>
            <w:szCs w:val="24"/>
          </w:rPr>
          <w:t>. 29369/10)</w:t>
        </w:r>
      </w:hyperlink>
      <w:r w:rsidR="00810CE1" w:rsidRPr="00C60AC1">
        <w:rPr>
          <w:rStyle w:val="Hyperlink"/>
          <w:rFonts w:ascii="Times New Roman" w:hAnsi="Times New Roman" w:cs="Times New Roman"/>
          <w:i/>
          <w:sz w:val="24"/>
          <w:szCs w:val="24"/>
        </w:rPr>
        <w:t xml:space="preserve"> </w:t>
      </w:r>
      <w:r w:rsidR="00810CE1" w:rsidRPr="00C60AC1">
        <w:rPr>
          <w:rFonts w:ascii="Times New Roman" w:hAnsi="Times New Roman" w:cs="Times New Roman"/>
          <w:i/>
          <w:sz w:val="24"/>
          <w:szCs w:val="24"/>
        </w:rPr>
        <w:t xml:space="preserve"> - Решение на Голямото отделение</w:t>
      </w:r>
    </w:p>
    <w:p w14:paraId="7929FCE0" w14:textId="77777777" w:rsidR="00810CE1" w:rsidRPr="00C60AC1" w:rsidRDefault="00810CE1" w:rsidP="00193A38">
      <w:pPr>
        <w:spacing w:after="0" w:line="240" w:lineRule="auto"/>
        <w:jc w:val="both"/>
        <w:rPr>
          <w:rStyle w:val="normal--char"/>
          <w:rFonts w:ascii="Times New Roman" w:hAnsi="Times New Roman" w:cs="Times New Roman"/>
          <w:i/>
          <w:sz w:val="24"/>
          <w:szCs w:val="24"/>
        </w:rPr>
      </w:pPr>
    </w:p>
    <w:bookmarkEnd w:id="89"/>
    <w:p w14:paraId="5AD71DBA" w14:textId="77777777" w:rsidR="003F0F35" w:rsidRPr="00C60AC1" w:rsidRDefault="003F0F35" w:rsidP="003F0F35">
      <w:pPr>
        <w:spacing w:after="0" w:line="240" w:lineRule="auto"/>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Правата и интересите на другите и на обществото като цяло допускат ангажирането на отговорността на интернет порталите, ако те не вземат мерки за своевременното премахване на очевидно незаконни читателски коментари, независимо дали са получили сигнал за тях. </w:t>
      </w:r>
      <w:hyperlink r:id="rId2468" w:history="1">
        <w:r w:rsidR="00396C9F" w:rsidRPr="00C60AC1">
          <w:rPr>
            <w:rStyle w:val="Hyperlink"/>
            <w:rFonts w:ascii="Times New Roman" w:hAnsi="Times New Roman" w:cs="Times New Roman"/>
            <w:sz w:val="24"/>
          </w:rPr>
          <w:t>Бюлетин № 41</w:t>
        </w:r>
      </w:hyperlink>
    </w:p>
    <w:p w14:paraId="099C5F2F" w14:textId="77777777" w:rsidR="003F0F35" w:rsidRPr="00C60AC1" w:rsidRDefault="00794C51" w:rsidP="00970CE5">
      <w:pPr>
        <w:pBdr>
          <w:bottom w:val="single" w:sz="4" w:space="1" w:color="auto"/>
        </w:pBdr>
        <w:spacing w:after="0" w:line="240" w:lineRule="auto"/>
        <w:jc w:val="both"/>
        <w:rPr>
          <w:rStyle w:val="Hyperlink"/>
          <w:rFonts w:ascii="Times New Roman" w:hAnsi="Times New Roman" w:cs="Times New Roman"/>
          <w:i/>
          <w:sz w:val="24"/>
          <w:szCs w:val="24"/>
        </w:rPr>
      </w:pPr>
      <w:hyperlink r:id="rId2469" w:history="1">
        <w:r w:rsidR="003F0F35" w:rsidRPr="00C60AC1">
          <w:rPr>
            <w:rStyle w:val="Hyperlink"/>
            <w:rFonts w:ascii="Times New Roman" w:hAnsi="Times New Roman" w:cs="Times New Roman"/>
            <w:i/>
            <w:sz w:val="24"/>
            <w:szCs w:val="24"/>
            <w:lang w:val="en-GB"/>
          </w:rPr>
          <w:t>Delfi</w:t>
        </w:r>
        <w:r w:rsidR="003F0F35" w:rsidRPr="00C60AC1">
          <w:rPr>
            <w:rStyle w:val="Hyperlink"/>
            <w:rFonts w:ascii="Times New Roman" w:hAnsi="Times New Roman" w:cs="Times New Roman"/>
            <w:i/>
            <w:sz w:val="24"/>
            <w:szCs w:val="24"/>
          </w:rPr>
          <w:t xml:space="preserve"> </w:t>
        </w:r>
        <w:r w:rsidR="003F0F35" w:rsidRPr="00C60AC1">
          <w:rPr>
            <w:rStyle w:val="Hyperlink"/>
            <w:rFonts w:ascii="Times New Roman" w:hAnsi="Times New Roman" w:cs="Times New Roman"/>
            <w:i/>
            <w:sz w:val="24"/>
            <w:szCs w:val="24"/>
            <w:lang w:val="en-GB"/>
          </w:rPr>
          <w:t>AS</w:t>
        </w:r>
        <w:r w:rsidR="003F0F35" w:rsidRPr="00C60AC1">
          <w:rPr>
            <w:rStyle w:val="Hyperlink"/>
            <w:rFonts w:ascii="Times New Roman" w:hAnsi="Times New Roman" w:cs="Times New Roman"/>
            <w:i/>
            <w:sz w:val="24"/>
            <w:szCs w:val="24"/>
          </w:rPr>
          <w:t xml:space="preserve"> </w:t>
        </w:r>
        <w:r w:rsidR="003F0F35" w:rsidRPr="00C60AC1">
          <w:rPr>
            <w:rStyle w:val="Hyperlink"/>
            <w:rFonts w:ascii="Times New Roman" w:hAnsi="Times New Roman" w:cs="Times New Roman"/>
            <w:i/>
            <w:sz w:val="24"/>
            <w:szCs w:val="24"/>
            <w:lang w:val="en-GB"/>
          </w:rPr>
          <w:t>v</w:t>
        </w:r>
        <w:r w:rsidR="003F0F35" w:rsidRPr="00C60AC1">
          <w:rPr>
            <w:rStyle w:val="Hyperlink"/>
            <w:rFonts w:ascii="Times New Roman" w:hAnsi="Times New Roman" w:cs="Times New Roman"/>
            <w:i/>
            <w:sz w:val="24"/>
            <w:szCs w:val="24"/>
          </w:rPr>
          <w:t xml:space="preserve">. </w:t>
        </w:r>
        <w:r w:rsidR="003F0F35" w:rsidRPr="00C60AC1">
          <w:rPr>
            <w:rStyle w:val="Hyperlink"/>
            <w:rFonts w:ascii="Times New Roman" w:hAnsi="Times New Roman" w:cs="Times New Roman"/>
            <w:i/>
            <w:sz w:val="24"/>
            <w:szCs w:val="24"/>
            <w:lang w:val="en-GB"/>
          </w:rPr>
          <w:t>Estonia</w:t>
        </w:r>
        <w:r w:rsidR="003F0F35" w:rsidRPr="00C60AC1">
          <w:rPr>
            <w:rStyle w:val="Hyperlink"/>
            <w:rFonts w:ascii="Times New Roman" w:hAnsi="Times New Roman" w:cs="Times New Roman"/>
            <w:i/>
            <w:sz w:val="24"/>
            <w:szCs w:val="24"/>
          </w:rPr>
          <w:t xml:space="preserve"> (</w:t>
        </w:r>
        <w:r w:rsidR="003F0F35" w:rsidRPr="00C60AC1">
          <w:rPr>
            <w:rStyle w:val="Hyperlink"/>
            <w:rFonts w:ascii="Times New Roman" w:hAnsi="Times New Roman" w:cs="Times New Roman"/>
            <w:i/>
            <w:sz w:val="24"/>
            <w:szCs w:val="24"/>
            <w:lang w:val="en-GB"/>
          </w:rPr>
          <w:t>GC</w:t>
        </w:r>
        <w:r w:rsidR="003F0F35" w:rsidRPr="00C60AC1">
          <w:rPr>
            <w:rStyle w:val="Hyperlink"/>
            <w:rFonts w:ascii="Times New Roman" w:hAnsi="Times New Roman" w:cs="Times New Roman"/>
            <w:i/>
            <w:sz w:val="24"/>
            <w:szCs w:val="24"/>
          </w:rPr>
          <w:t>) (</w:t>
        </w:r>
        <w:r w:rsidR="003F0F35" w:rsidRPr="00C60AC1">
          <w:rPr>
            <w:rStyle w:val="Hyperlink"/>
            <w:rFonts w:ascii="Times New Roman" w:hAnsi="Times New Roman" w:cs="Times New Roman"/>
            <w:i/>
            <w:sz w:val="24"/>
            <w:szCs w:val="24"/>
            <w:lang w:val="en-GB"/>
          </w:rPr>
          <w:t>no</w:t>
        </w:r>
        <w:r w:rsidR="003F0F35" w:rsidRPr="00C60AC1">
          <w:rPr>
            <w:rStyle w:val="Hyperlink"/>
            <w:rFonts w:ascii="Times New Roman" w:hAnsi="Times New Roman" w:cs="Times New Roman"/>
            <w:i/>
            <w:sz w:val="24"/>
            <w:szCs w:val="24"/>
          </w:rPr>
          <w:t>. 64569/09)</w:t>
        </w:r>
      </w:hyperlink>
    </w:p>
    <w:p w14:paraId="4EFC5628" w14:textId="77777777" w:rsidR="003F0F35" w:rsidRPr="00C60AC1" w:rsidRDefault="003F0F35" w:rsidP="003F0F35">
      <w:pPr>
        <w:spacing w:after="0" w:line="240" w:lineRule="auto"/>
        <w:jc w:val="both"/>
        <w:rPr>
          <w:rStyle w:val="Hyperlink"/>
          <w:rFonts w:ascii="Times New Roman" w:hAnsi="Times New Roman" w:cs="Times New Roman"/>
          <w:i/>
          <w:sz w:val="24"/>
          <w:szCs w:val="24"/>
        </w:rPr>
      </w:pPr>
    </w:p>
    <w:p w14:paraId="41820C55" w14:textId="77777777" w:rsidR="0073648E" w:rsidRPr="00C60AC1" w:rsidRDefault="0073648E" w:rsidP="0073648E">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Решаващият критерий при преценката дали по силата на чл. 17 от Конвенцията (злоупотреба с права) определени изявления са изключени от закрилата на чл. 10, е дали те са насочени срещу основополагащите ценности на Конвенцията, например чрез подбуждане към омраза или насилие или когато с изявленията си лицето се опитва да се възползва от Конвенцията, за да предприеме дейност или извърши действия, насочени към разрушаването на правата и свободите, гарантирани от нея. Макар че намесата в свободата на изразяване в парламента изисква подчертано внимателно разглеждане, подобни изявления заслужават ниска, ако не и нулева степен на защита. Упражняването на свободата на изразяване е съпроводено от „задължения и отговорности” дори и в парламента, където имунитетът осигурява повишена, но не и неограничена защита на словото. </w:t>
      </w:r>
      <w:hyperlink r:id="rId2470" w:history="1">
        <w:r w:rsidRPr="00C60AC1">
          <w:rPr>
            <w:rStyle w:val="Hyperlink"/>
            <w:rFonts w:ascii="Times New Roman" w:hAnsi="Times New Roman" w:cs="Times New Roman"/>
            <w:sz w:val="24"/>
            <w:szCs w:val="24"/>
          </w:rPr>
          <w:t>Бюлетин № 42</w:t>
        </w:r>
      </w:hyperlink>
    </w:p>
    <w:p w14:paraId="351FDD84" w14:textId="77777777" w:rsidR="0073648E" w:rsidRPr="00C60AC1" w:rsidRDefault="00794C51" w:rsidP="00970CE5">
      <w:pPr>
        <w:pBdr>
          <w:bottom w:val="single" w:sz="4" w:space="1" w:color="auto"/>
        </w:pBdr>
        <w:spacing w:line="240" w:lineRule="auto"/>
        <w:contextualSpacing/>
        <w:jc w:val="both"/>
        <w:rPr>
          <w:rFonts w:ascii="Times New Roman" w:hAnsi="Times New Roman" w:cs="Times New Roman"/>
          <w:i/>
          <w:sz w:val="24"/>
          <w:szCs w:val="24"/>
        </w:rPr>
      </w:pPr>
      <w:hyperlink r:id="rId2471" w:history="1">
        <w:proofErr w:type="spellStart"/>
        <w:r w:rsidR="0073648E" w:rsidRPr="00C60AC1">
          <w:rPr>
            <w:rStyle w:val="Hyperlink"/>
            <w:rFonts w:ascii="Times New Roman" w:hAnsi="Times New Roman" w:cs="Times New Roman"/>
            <w:i/>
            <w:sz w:val="24"/>
            <w:szCs w:val="24"/>
          </w:rPr>
          <w:t>Pastörs</w:t>
        </w:r>
        <w:proofErr w:type="spellEnd"/>
        <w:r w:rsidR="0073648E" w:rsidRPr="00C60AC1">
          <w:rPr>
            <w:rStyle w:val="Hyperlink"/>
            <w:rFonts w:ascii="Times New Roman" w:hAnsi="Times New Roman" w:cs="Times New Roman"/>
            <w:i/>
            <w:sz w:val="24"/>
            <w:szCs w:val="24"/>
          </w:rPr>
          <w:t xml:space="preserve"> v. </w:t>
        </w:r>
        <w:proofErr w:type="spellStart"/>
        <w:r w:rsidR="0073648E" w:rsidRPr="00C60AC1">
          <w:rPr>
            <w:rStyle w:val="Hyperlink"/>
            <w:rFonts w:ascii="Times New Roman" w:hAnsi="Times New Roman" w:cs="Times New Roman"/>
            <w:i/>
            <w:sz w:val="24"/>
            <w:szCs w:val="24"/>
          </w:rPr>
          <w:t>Germany</w:t>
        </w:r>
        <w:proofErr w:type="spellEnd"/>
        <w:r w:rsidR="0073648E" w:rsidRPr="00C60AC1">
          <w:rPr>
            <w:rStyle w:val="Hyperlink"/>
            <w:rFonts w:ascii="Times New Roman" w:hAnsi="Times New Roman" w:cs="Times New Roman"/>
            <w:i/>
            <w:sz w:val="24"/>
            <w:szCs w:val="24"/>
          </w:rPr>
          <w:t xml:space="preserve"> (no.55225/14)</w:t>
        </w:r>
      </w:hyperlink>
      <w:r w:rsidR="0073648E" w:rsidRPr="00C60AC1">
        <w:rPr>
          <w:rFonts w:ascii="Times New Roman" w:hAnsi="Times New Roman" w:cs="Times New Roman"/>
          <w:i/>
          <w:sz w:val="24"/>
          <w:szCs w:val="24"/>
        </w:rPr>
        <w:t xml:space="preserve"> </w:t>
      </w:r>
    </w:p>
    <w:p w14:paraId="2281D31E" w14:textId="77777777" w:rsidR="003F0F35" w:rsidRPr="00C60AC1" w:rsidRDefault="003F0F35" w:rsidP="003F0F35">
      <w:pPr>
        <w:spacing w:after="0" w:line="240" w:lineRule="auto"/>
        <w:jc w:val="both"/>
        <w:rPr>
          <w:rStyle w:val="Hyperlink"/>
          <w:rFonts w:ascii="Times New Roman" w:hAnsi="Times New Roman" w:cs="Times New Roman"/>
          <w:i/>
          <w:sz w:val="24"/>
          <w:szCs w:val="24"/>
        </w:rPr>
      </w:pPr>
    </w:p>
    <w:p w14:paraId="5F1A0E83" w14:textId="7DCAABCE" w:rsidR="007917AF" w:rsidRPr="00C60AC1" w:rsidRDefault="007917AF" w:rsidP="007917AF">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Свободата на изразяване трябва да бъде осигурена дори и в трудовите взаимоотношения. Съдилищата са решили спора относно уволнението на жалбоподателя заради публика-</w:t>
      </w:r>
      <w:proofErr w:type="spellStart"/>
      <w:r w:rsidRPr="00C60AC1">
        <w:rPr>
          <w:rFonts w:ascii="Times New Roman" w:hAnsi="Times New Roman" w:cs="Times New Roman"/>
          <w:sz w:val="24"/>
          <w:szCs w:val="24"/>
        </w:rPr>
        <w:t>ции</w:t>
      </w:r>
      <w:proofErr w:type="spellEnd"/>
      <w:r w:rsidRPr="00C60AC1">
        <w:rPr>
          <w:rFonts w:ascii="Times New Roman" w:hAnsi="Times New Roman" w:cs="Times New Roman"/>
          <w:sz w:val="24"/>
          <w:szCs w:val="24"/>
        </w:rPr>
        <w:t xml:space="preserve"> на уебсайта му за споделяне на професионални знания и информация изцяло с оглед на договорните му правоотношения с частната банка – негов работодател, като са пренебрегнали позоваването му на свободата на изразяване. Унгарските власти не са изпълнили позитивните си задължения по чл. 10 от Конвенцията, тъй като не са успели да докажат, че отхвърлянето на жалбата му срещу уволнението е било основано на справедлив баланс между неговото право на свобода на изразяване, от една страна, и </w:t>
      </w:r>
      <w:r w:rsidRPr="00C60AC1">
        <w:rPr>
          <w:rFonts w:ascii="Times New Roman" w:hAnsi="Times New Roman" w:cs="Times New Roman"/>
          <w:sz w:val="24"/>
          <w:szCs w:val="24"/>
        </w:rPr>
        <w:lastRenderedPageBreak/>
        <w:t xml:space="preserve">правото на защита на легитимните търговски интереси на работодателя, от друга. </w:t>
      </w:r>
      <w:hyperlink r:id="rId2472" w:history="1">
        <w:r w:rsidRPr="00C60AC1">
          <w:rPr>
            <w:rStyle w:val="Hyperlink"/>
            <w:rFonts w:ascii="Times New Roman" w:hAnsi="Times New Roman" w:cs="Times New Roman"/>
            <w:sz w:val="24"/>
            <w:szCs w:val="24"/>
          </w:rPr>
          <w:t>Бюлетин № 43</w:t>
        </w:r>
      </w:hyperlink>
    </w:p>
    <w:p w14:paraId="698CE848" w14:textId="12A3B359" w:rsidR="00886CD3" w:rsidRPr="00C60AC1" w:rsidRDefault="00794C51" w:rsidP="00F22F41">
      <w:pPr>
        <w:pBdr>
          <w:bottom w:val="single" w:sz="4" w:space="1" w:color="auto"/>
        </w:pBdr>
        <w:spacing w:after="0" w:line="240" w:lineRule="auto"/>
        <w:jc w:val="both"/>
        <w:rPr>
          <w:rStyle w:val="Hyperlink"/>
          <w:rFonts w:ascii="Times New Roman" w:hAnsi="Times New Roman" w:cs="Times New Roman"/>
          <w:i/>
          <w:sz w:val="24"/>
          <w:szCs w:val="24"/>
        </w:rPr>
      </w:pPr>
      <w:hyperlink r:id="rId2473" w:history="1">
        <w:proofErr w:type="spellStart"/>
        <w:r w:rsidR="007917AF" w:rsidRPr="00C60AC1">
          <w:rPr>
            <w:rStyle w:val="Hyperlink"/>
            <w:rFonts w:ascii="Times New Roman" w:hAnsi="Times New Roman" w:cs="Times New Roman"/>
            <w:i/>
            <w:sz w:val="24"/>
            <w:szCs w:val="24"/>
          </w:rPr>
          <w:t>Herbai</w:t>
        </w:r>
        <w:proofErr w:type="spellEnd"/>
        <w:r w:rsidR="007917AF" w:rsidRPr="00C60AC1">
          <w:rPr>
            <w:rStyle w:val="Hyperlink"/>
            <w:rFonts w:ascii="Times New Roman" w:hAnsi="Times New Roman" w:cs="Times New Roman"/>
            <w:i/>
            <w:sz w:val="24"/>
            <w:szCs w:val="24"/>
          </w:rPr>
          <w:t xml:space="preserve"> v. </w:t>
        </w:r>
        <w:proofErr w:type="spellStart"/>
        <w:r w:rsidR="007917AF" w:rsidRPr="00C60AC1">
          <w:rPr>
            <w:rStyle w:val="Hyperlink"/>
            <w:rFonts w:ascii="Times New Roman" w:hAnsi="Times New Roman" w:cs="Times New Roman"/>
            <w:i/>
            <w:sz w:val="24"/>
            <w:szCs w:val="24"/>
          </w:rPr>
          <w:t>Hungary</w:t>
        </w:r>
        <w:proofErr w:type="spellEnd"/>
        <w:r w:rsidR="007917AF" w:rsidRPr="00C60AC1">
          <w:rPr>
            <w:rStyle w:val="Hyperlink"/>
            <w:rFonts w:ascii="Times New Roman" w:hAnsi="Times New Roman" w:cs="Times New Roman"/>
            <w:i/>
            <w:sz w:val="24"/>
            <w:szCs w:val="24"/>
          </w:rPr>
          <w:t xml:space="preserve"> (</w:t>
        </w:r>
        <w:proofErr w:type="spellStart"/>
        <w:r w:rsidR="007917AF" w:rsidRPr="00C60AC1">
          <w:rPr>
            <w:rStyle w:val="Hyperlink"/>
            <w:rFonts w:ascii="Times New Roman" w:hAnsi="Times New Roman" w:cs="Times New Roman"/>
            <w:i/>
            <w:sz w:val="24"/>
            <w:szCs w:val="24"/>
          </w:rPr>
          <w:t>no</w:t>
        </w:r>
        <w:proofErr w:type="spellEnd"/>
        <w:r w:rsidR="007917AF" w:rsidRPr="00C60AC1">
          <w:rPr>
            <w:rStyle w:val="Hyperlink"/>
            <w:rFonts w:ascii="Times New Roman" w:hAnsi="Times New Roman" w:cs="Times New Roman"/>
            <w:i/>
            <w:sz w:val="24"/>
            <w:szCs w:val="24"/>
          </w:rPr>
          <w:t>. 11608/15)</w:t>
        </w:r>
      </w:hyperlink>
    </w:p>
    <w:p w14:paraId="5DB80FCF" w14:textId="77777777" w:rsidR="00886CD3" w:rsidRPr="00C60AC1" w:rsidRDefault="00886CD3" w:rsidP="003F0F35">
      <w:pPr>
        <w:spacing w:after="0" w:line="240" w:lineRule="auto"/>
        <w:jc w:val="both"/>
        <w:rPr>
          <w:rStyle w:val="Hyperlink"/>
          <w:rFonts w:ascii="Times New Roman" w:hAnsi="Times New Roman" w:cs="Times New Roman"/>
          <w:i/>
          <w:sz w:val="24"/>
          <w:szCs w:val="24"/>
        </w:rPr>
      </w:pPr>
    </w:p>
    <w:p w14:paraId="79BDCC1A" w14:textId="55F55052" w:rsidR="008C54A3" w:rsidRPr="00C60AC1" w:rsidRDefault="008C54A3" w:rsidP="008C54A3">
      <w:pPr>
        <w:spacing w:after="0" w:line="240" w:lineRule="auto"/>
        <w:contextualSpacing/>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Осъждането на жалбоподателите на лишаване от свобода за коментари относно исляма в статия не е било необходимо в едно демократично общество. Националните съдилища не са направили всестранна преценка на спорните пасажи, не са изложили относими и достатъчни мотиви и не са се опитали да намерят баланс между правото на жалбоподателите на свободно изразяване и защитата на правото на религиозните лица да не бъдат нападани заради техните вярвания. </w:t>
      </w:r>
      <w:hyperlink r:id="rId2474" w:history="1">
        <w:r w:rsidRPr="00C60AC1">
          <w:rPr>
            <w:rStyle w:val="Hyperlink"/>
            <w:rFonts w:ascii="Times New Roman" w:hAnsi="Times New Roman" w:cs="Times New Roman"/>
            <w:iCs/>
            <w:sz w:val="24"/>
            <w:szCs w:val="24"/>
          </w:rPr>
          <w:t>Бюлетин № 44</w:t>
        </w:r>
      </w:hyperlink>
    </w:p>
    <w:p w14:paraId="2913DACE" w14:textId="572048D4" w:rsidR="008C54A3" w:rsidRPr="00180795" w:rsidRDefault="00794C51" w:rsidP="00F22F41">
      <w:pPr>
        <w:pBdr>
          <w:bottom w:val="single" w:sz="4" w:space="1" w:color="auto"/>
        </w:pBdr>
        <w:spacing w:after="0" w:line="240" w:lineRule="auto"/>
        <w:contextualSpacing/>
        <w:jc w:val="both"/>
        <w:rPr>
          <w:rStyle w:val="Hyperlink"/>
          <w:rFonts w:ascii="Times New Roman" w:hAnsi="Times New Roman" w:cs="Times New Roman"/>
          <w:i/>
          <w:sz w:val="24"/>
          <w:szCs w:val="24"/>
          <w:lang w:val="ru-RU" w:eastAsia="bg-BG"/>
        </w:rPr>
      </w:pPr>
      <w:hyperlink r:id="rId2475" w:history="1">
        <w:proofErr w:type="spellStart"/>
        <w:r w:rsidR="008C54A3" w:rsidRPr="00C60AC1">
          <w:rPr>
            <w:rStyle w:val="Hyperlink"/>
            <w:rFonts w:ascii="Times New Roman" w:hAnsi="Times New Roman" w:cs="Times New Roman"/>
            <w:i/>
            <w:sz w:val="24"/>
            <w:szCs w:val="24"/>
            <w:lang w:eastAsia="bg-BG"/>
          </w:rPr>
          <w:t>Tagiev</w:t>
        </w:r>
        <w:proofErr w:type="spellEnd"/>
        <w:r w:rsidR="008C54A3" w:rsidRPr="00180795">
          <w:rPr>
            <w:rStyle w:val="Hyperlink"/>
            <w:rFonts w:ascii="Times New Roman" w:hAnsi="Times New Roman" w:cs="Times New Roman"/>
            <w:i/>
            <w:sz w:val="24"/>
            <w:szCs w:val="24"/>
            <w:lang w:val="ru-RU" w:eastAsia="bg-BG"/>
          </w:rPr>
          <w:t xml:space="preserve"> </w:t>
        </w:r>
        <w:r w:rsidR="008C54A3" w:rsidRPr="00C60AC1">
          <w:rPr>
            <w:rStyle w:val="Hyperlink"/>
            <w:rFonts w:ascii="Times New Roman" w:hAnsi="Times New Roman" w:cs="Times New Roman"/>
            <w:i/>
            <w:sz w:val="24"/>
            <w:szCs w:val="24"/>
            <w:lang w:val="en-GB" w:eastAsia="bg-BG"/>
          </w:rPr>
          <w:t>and</w:t>
        </w:r>
        <w:r w:rsidR="008C54A3" w:rsidRPr="00180795">
          <w:rPr>
            <w:rStyle w:val="Hyperlink"/>
            <w:rFonts w:ascii="Times New Roman" w:hAnsi="Times New Roman" w:cs="Times New Roman"/>
            <w:i/>
            <w:sz w:val="24"/>
            <w:szCs w:val="24"/>
            <w:lang w:val="ru-RU" w:eastAsia="bg-BG"/>
          </w:rPr>
          <w:t xml:space="preserve"> </w:t>
        </w:r>
        <w:r w:rsidR="008C54A3" w:rsidRPr="00C60AC1">
          <w:rPr>
            <w:rStyle w:val="Hyperlink"/>
            <w:rFonts w:ascii="Times New Roman" w:hAnsi="Times New Roman" w:cs="Times New Roman"/>
            <w:i/>
            <w:sz w:val="24"/>
            <w:szCs w:val="24"/>
            <w:lang w:val="en-GB" w:eastAsia="bg-BG"/>
          </w:rPr>
          <w:t>Huseynov</w:t>
        </w:r>
        <w:r w:rsidR="008C54A3" w:rsidRPr="00180795">
          <w:rPr>
            <w:rStyle w:val="Hyperlink"/>
            <w:rFonts w:ascii="Times New Roman" w:hAnsi="Times New Roman" w:cs="Times New Roman"/>
            <w:i/>
            <w:sz w:val="24"/>
            <w:szCs w:val="24"/>
            <w:lang w:val="ru-RU" w:eastAsia="bg-BG"/>
          </w:rPr>
          <w:t xml:space="preserve"> </w:t>
        </w:r>
        <w:r w:rsidR="008C54A3" w:rsidRPr="00C60AC1">
          <w:rPr>
            <w:rStyle w:val="Hyperlink"/>
            <w:rFonts w:ascii="Times New Roman" w:hAnsi="Times New Roman" w:cs="Times New Roman"/>
            <w:i/>
            <w:sz w:val="24"/>
            <w:szCs w:val="24"/>
            <w:lang w:val="en-GB" w:eastAsia="bg-BG"/>
          </w:rPr>
          <w:t>v</w:t>
        </w:r>
        <w:r w:rsidR="008C54A3" w:rsidRPr="00180795">
          <w:rPr>
            <w:rStyle w:val="Hyperlink"/>
            <w:rFonts w:ascii="Times New Roman" w:hAnsi="Times New Roman" w:cs="Times New Roman"/>
            <w:i/>
            <w:sz w:val="24"/>
            <w:szCs w:val="24"/>
            <w:lang w:val="ru-RU" w:eastAsia="bg-BG"/>
          </w:rPr>
          <w:t xml:space="preserve">. </w:t>
        </w:r>
        <w:r w:rsidR="008C54A3" w:rsidRPr="00C60AC1">
          <w:rPr>
            <w:rStyle w:val="Hyperlink"/>
            <w:rFonts w:ascii="Times New Roman" w:hAnsi="Times New Roman" w:cs="Times New Roman"/>
            <w:i/>
            <w:sz w:val="24"/>
            <w:szCs w:val="24"/>
            <w:lang w:val="en-GB" w:eastAsia="bg-BG"/>
          </w:rPr>
          <w:t>Azerbaijan</w:t>
        </w:r>
        <w:r w:rsidR="008C54A3" w:rsidRPr="00180795">
          <w:rPr>
            <w:rStyle w:val="Hyperlink"/>
            <w:rFonts w:ascii="Times New Roman" w:hAnsi="Times New Roman" w:cs="Times New Roman"/>
            <w:i/>
            <w:sz w:val="24"/>
            <w:szCs w:val="24"/>
            <w:lang w:val="ru-RU" w:eastAsia="bg-BG"/>
          </w:rPr>
          <w:t xml:space="preserve"> (</w:t>
        </w:r>
        <w:r w:rsidR="008C54A3" w:rsidRPr="00C60AC1">
          <w:rPr>
            <w:rStyle w:val="Hyperlink"/>
            <w:rFonts w:ascii="Times New Roman" w:hAnsi="Times New Roman" w:cs="Times New Roman"/>
            <w:i/>
            <w:sz w:val="24"/>
            <w:szCs w:val="24"/>
            <w:lang w:val="en-GB" w:eastAsia="bg-BG"/>
          </w:rPr>
          <w:t>no</w:t>
        </w:r>
        <w:r w:rsidR="008C54A3" w:rsidRPr="00180795">
          <w:rPr>
            <w:rStyle w:val="Hyperlink"/>
            <w:rFonts w:ascii="Times New Roman" w:hAnsi="Times New Roman" w:cs="Times New Roman"/>
            <w:i/>
            <w:sz w:val="24"/>
            <w:szCs w:val="24"/>
            <w:lang w:val="ru-RU" w:eastAsia="bg-BG"/>
          </w:rPr>
          <w:t>. 13274/08)</w:t>
        </w:r>
      </w:hyperlink>
    </w:p>
    <w:p w14:paraId="0F910EA6" w14:textId="77777777" w:rsidR="00F22F41" w:rsidRPr="00C60AC1" w:rsidRDefault="00F22F41" w:rsidP="00696F3D">
      <w:pPr>
        <w:spacing w:after="120" w:line="240" w:lineRule="auto"/>
        <w:contextualSpacing/>
        <w:jc w:val="both"/>
        <w:rPr>
          <w:rFonts w:ascii="Times New Roman" w:hAnsi="Times New Roman" w:cs="Times New Roman"/>
          <w:b/>
          <w:sz w:val="24"/>
          <w:szCs w:val="24"/>
        </w:rPr>
      </w:pPr>
    </w:p>
    <w:p w14:paraId="04F28026" w14:textId="4D4C693B" w:rsidR="00696F3D" w:rsidRPr="00C60AC1" w:rsidRDefault="00696F3D" w:rsidP="00F22F41">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Наказателното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преследване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жалбоподателите</w:t>
      </w:r>
      <w:proofErr w:type="spellEnd"/>
      <w:r w:rsidRPr="00180795">
        <w:rPr>
          <w:rFonts w:ascii="Times New Roman" w:hAnsi="Times New Roman" w:cs="Times New Roman"/>
          <w:sz w:val="24"/>
          <w:szCs w:val="24"/>
          <w:lang w:val="ru-RU"/>
        </w:rPr>
        <w:t xml:space="preserve"> не е било </w:t>
      </w:r>
      <w:proofErr w:type="spellStart"/>
      <w:r w:rsidRPr="00180795">
        <w:rPr>
          <w:rFonts w:ascii="Times New Roman" w:hAnsi="Times New Roman" w:cs="Times New Roman"/>
          <w:sz w:val="24"/>
          <w:szCs w:val="24"/>
          <w:lang w:val="ru-RU"/>
        </w:rPr>
        <w:t>формално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свързано</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рисуването</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тях</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върху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статуята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вместо да </w:t>
      </w:r>
      <w:proofErr w:type="spellStart"/>
      <w:r w:rsidRPr="00180795">
        <w:rPr>
          <w:rFonts w:ascii="Times New Roman" w:hAnsi="Times New Roman" w:cs="Times New Roman"/>
          <w:sz w:val="24"/>
          <w:szCs w:val="24"/>
          <w:lang w:val="ru-RU"/>
        </w:rPr>
        <w:t>действат</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рамките</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на закона</w:t>
      </w:r>
      <w:proofErr w:type="gramEnd"/>
      <w:r w:rsidRPr="00180795">
        <w:rPr>
          <w:rFonts w:ascii="Times New Roman" w:hAnsi="Times New Roman" w:cs="Times New Roman"/>
          <w:sz w:val="24"/>
          <w:szCs w:val="24"/>
          <w:lang w:val="ru-RU"/>
        </w:rPr>
        <w:t xml:space="preserve"> по отношение на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деяние, </w:t>
      </w:r>
      <w:proofErr w:type="spellStart"/>
      <w:r w:rsidRPr="00180795">
        <w:rPr>
          <w:rFonts w:ascii="Times New Roman" w:hAnsi="Times New Roman" w:cs="Times New Roman"/>
          <w:sz w:val="24"/>
          <w:szCs w:val="24"/>
          <w:lang w:val="ru-RU"/>
        </w:rPr>
        <w:t>властите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избрали да </w:t>
      </w:r>
      <w:proofErr w:type="spellStart"/>
      <w:r w:rsidRPr="00180795">
        <w:rPr>
          <w:rFonts w:ascii="Times New Roman" w:hAnsi="Times New Roman" w:cs="Times New Roman"/>
          <w:sz w:val="24"/>
          <w:szCs w:val="24"/>
          <w:lang w:val="ru-RU"/>
        </w:rPr>
        <w:t>ги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преследват</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престъпления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свързани</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наркотици</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мнението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тази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намеса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изразяване</w:t>
      </w:r>
      <w:proofErr w:type="spellEnd"/>
      <w:r w:rsidRPr="00180795">
        <w:rPr>
          <w:rFonts w:ascii="Times New Roman" w:hAnsi="Times New Roman" w:cs="Times New Roman"/>
          <w:sz w:val="24"/>
          <w:szCs w:val="24"/>
          <w:lang w:val="ru-RU"/>
        </w:rPr>
        <w:t xml:space="preserve"> на мнение на </w:t>
      </w:r>
      <w:proofErr w:type="spellStart"/>
      <w:r w:rsidRPr="00180795">
        <w:rPr>
          <w:rFonts w:ascii="Times New Roman" w:hAnsi="Times New Roman" w:cs="Times New Roman"/>
          <w:sz w:val="24"/>
          <w:szCs w:val="24"/>
          <w:lang w:val="ru-RU"/>
        </w:rPr>
        <w:t>жалбоподателите</w:t>
      </w:r>
      <w:proofErr w:type="spellEnd"/>
      <w:r w:rsidRPr="00180795">
        <w:rPr>
          <w:rFonts w:ascii="Times New Roman" w:hAnsi="Times New Roman" w:cs="Times New Roman"/>
          <w:sz w:val="24"/>
          <w:szCs w:val="24"/>
          <w:lang w:val="ru-RU"/>
        </w:rPr>
        <w:t xml:space="preserve"> е не само незаконна, но и </w:t>
      </w:r>
      <w:proofErr w:type="spellStart"/>
      <w:r w:rsidRPr="00180795">
        <w:rPr>
          <w:rFonts w:ascii="Times New Roman" w:hAnsi="Times New Roman" w:cs="Times New Roman"/>
          <w:sz w:val="24"/>
          <w:szCs w:val="24"/>
          <w:lang w:val="ru-RU"/>
        </w:rPr>
        <w:t>твърде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произволна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несъвместима</w:t>
      </w:r>
      <w:proofErr w:type="spellEnd"/>
      <w:r w:rsidRPr="00180795">
        <w:rPr>
          <w:rFonts w:ascii="Times New Roman" w:hAnsi="Times New Roman" w:cs="Times New Roman"/>
          <w:sz w:val="24"/>
          <w:szCs w:val="24"/>
          <w:lang w:val="ru-RU"/>
        </w:rPr>
        <w:t xml:space="preserve"> с принципа за </w:t>
      </w:r>
      <w:proofErr w:type="spellStart"/>
      <w:r w:rsidRPr="00180795">
        <w:rPr>
          <w:rFonts w:ascii="Times New Roman" w:hAnsi="Times New Roman" w:cs="Times New Roman"/>
          <w:sz w:val="24"/>
          <w:szCs w:val="24"/>
          <w:lang w:val="ru-RU"/>
        </w:rPr>
        <w:t>върховенство</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на закона</w:t>
      </w:r>
      <w:proofErr w:type="gram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изрично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упоменат</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Преамбюла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и е </w:t>
      </w:r>
      <w:proofErr w:type="spellStart"/>
      <w:r w:rsidRPr="00180795">
        <w:rPr>
          <w:rFonts w:ascii="Times New Roman" w:hAnsi="Times New Roman" w:cs="Times New Roman"/>
          <w:sz w:val="24"/>
          <w:szCs w:val="24"/>
          <w:lang w:val="ru-RU"/>
        </w:rPr>
        <w:t>присъщ</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цялата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нея</w:t>
      </w:r>
      <w:proofErr w:type="spellEnd"/>
      <w:r w:rsidRPr="00180795">
        <w:rPr>
          <w:rFonts w:ascii="Times New Roman" w:hAnsi="Times New Roman" w:cs="Times New Roman"/>
          <w:sz w:val="24"/>
          <w:szCs w:val="24"/>
          <w:lang w:val="ru-RU"/>
        </w:rPr>
        <w:t xml:space="preserve">. </w:t>
      </w:r>
      <w:hyperlink r:id="rId2476" w:history="1">
        <w:r w:rsidR="00B0006D" w:rsidRPr="00C60AC1">
          <w:rPr>
            <w:rStyle w:val="Hyperlink"/>
            <w:rFonts w:ascii="Times New Roman" w:hAnsi="Times New Roman" w:cs="Times New Roman"/>
            <w:sz w:val="24"/>
            <w:szCs w:val="24"/>
            <w:lang w:val="bg-BG"/>
          </w:rPr>
          <w:t>Бюлетин № 46</w:t>
        </w:r>
      </w:hyperlink>
    </w:p>
    <w:p w14:paraId="662AF145" w14:textId="7FC80067" w:rsidR="00696F3D" w:rsidRPr="00C60AC1" w:rsidRDefault="00794C51" w:rsidP="00F22F41">
      <w:pPr>
        <w:pStyle w:val="NoSpacing"/>
        <w:pBdr>
          <w:bottom w:val="single" w:sz="4" w:space="1" w:color="auto"/>
        </w:pBdr>
        <w:jc w:val="both"/>
        <w:rPr>
          <w:rStyle w:val="Hyperlink"/>
          <w:rFonts w:ascii="Times New Roman" w:eastAsiaTheme="minorHAnsi" w:hAnsi="Times New Roman" w:cs="Times New Roman"/>
          <w:i/>
          <w:sz w:val="24"/>
          <w:szCs w:val="24"/>
          <w:lang w:val="fr-FR"/>
        </w:rPr>
      </w:pPr>
      <w:hyperlink r:id="rId2477" w:history="1">
        <w:proofErr w:type="spellStart"/>
        <w:r w:rsidR="00696F3D" w:rsidRPr="00C60AC1">
          <w:rPr>
            <w:rStyle w:val="Hyperlink"/>
            <w:rFonts w:ascii="Times New Roman" w:eastAsiaTheme="minorHAnsi" w:hAnsi="Times New Roman" w:cs="Times New Roman"/>
            <w:i/>
            <w:sz w:val="24"/>
            <w:szCs w:val="24"/>
            <w:lang w:val="fr-FR"/>
          </w:rPr>
          <w:t>Ibrahimov</w:t>
        </w:r>
        <w:proofErr w:type="spellEnd"/>
        <w:r w:rsidR="00696F3D" w:rsidRPr="00C60AC1">
          <w:rPr>
            <w:rStyle w:val="Hyperlink"/>
            <w:rFonts w:ascii="Times New Roman" w:eastAsiaTheme="minorHAnsi" w:hAnsi="Times New Roman" w:cs="Times New Roman"/>
            <w:i/>
            <w:sz w:val="24"/>
            <w:szCs w:val="24"/>
            <w:lang w:val="fr-FR"/>
          </w:rPr>
          <w:t xml:space="preserve"> and </w:t>
        </w:r>
        <w:proofErr w:type="spellStart"/>
        <w:r w:rsidR="00696F3D" w:rsidRPr="00C60AC1">
          <w:rPr>
            <w:rStyle w:val="Hyperlink"/>
            <w:rFonts w:ascii="Times New Roman" w:eastAsiaTheme="minorHAnsi" w:hAnsi="Times New Roman" w:cs="Times New Roman"/>
            <w:i/>
            <w:sz w:val="24"/>
            <w:szCs w:val="24"/>
            <w:lang w:val="fr-FR"/>
          </w:rPr>
          <w:t>Mammadov</w:t>
        </w:r>
        <w:proofErr w:type="spellEnd"/>
        <w:r w:rsidR="00696F3D" w:rsidRPr="00C60AC1">
          <w:rPr>
            <w:rStyle w:val="Hyperlink"/>
            <w:rFonts w:ascii="Times New Roman" w:eastAsiaTheme="minorHAnsi" w:hAnsi="Times New Roman" w:cs="Times New Roman"/>
            <w:i/>
            <w:sz w:val="24"/>
            <w:szCs w:val="24"/>
            <w:lang w:val="fr-FR"/>
          </w:rPr>
          <w:t xml:space="preserve"> v. </w:t>
        </w:r>
        <w:proofErr w:type="spellStart"/>
        <w:r w:rsidR="00696F3D" w:rsidRPr="00C60AC1">
          <w:rPr>
            <w:rStyle w:val="Hyperlink"/>
            <w:rFonts w:ascii="Times New Roman" w:eastAsiaTheme="minorHAnsi" w:hAnsi="Times New Roman" w:cs="Times New Roman"/>
            <w:i/>
            <w:sz w:val="24"/>
            <w:szCs w:val="24"/>
            <w:lang w:val="fr-FR"/>
          </w:rPr>
          <w:t>Azerbaijan</w:t>
        </w:r>
        <w:proofErr w:type="spellEnd"/>
        <w:r w:rsidR="00696F3D" w:rsidRPr="00C60AC1">
          <w:rPr>
            <w:rStyle w:val="Hyperlink"/>
            <w:rFonts w:ascii="Times New Roman" w:eastAsiaTheme="minorHAnsi" w:hAnsi="Times New Roman" w:cs="Times New Roman"/>
            <w:i/>
            <w:sz w:val="24"/>
            <w:szCs w:val="24"/>
            <w:lang w:val="fr-FR"/>
          </w:rPr>
          <w:t xml:space="preserve"> (no.63571/16)</w:t>
        </w:r>
      </w:hyperlink>
    </w:p>
    <w:p w14:paraId="00F9A9C4" w14:textId="01C4EBFE" w:rsidR="00696F3D" w:rsidRPr="00C60AC1" w:rsidRDefault="00696F3D" w:rsidP="003F0F35">
      <w:pPr>
        <w:spacing w:after="0" w:line="240" w:lineRule="auto"/>
        <w:jc w:val="both"/>
        <w:rPr>
          <w:rStyle w:val="Hyperlink"/>
          <w:rFonts w:ascii="Times New Roman" w:hAnsi="Times New Roman" w:cs="Times New Roman"/>
          <w:i/>
          <w:sz w:val="24"/>
          <w:szCs w:val="24"/>
        </w:rPr>
      </w:pPr>
    </w:p>
    <w:p w14:paraId="1F7713A0" w14:textId="77777777" w:rsidR="00753EF9" w:rsidRPr="00180795" w:rsidRDefault="00753EF9" w:rsidP="00753EF9">
      <w:pPr>
        <w:pStyle w:val="NoSpacing"/>
        <w:jc w:val="both"/>
        <w:rPr>
          <w:rFonts w:ascii="Times New Roman" w:hAnsi="Times New Roman" w:cs="Times New Roman"/>
          <w:sz w:val="24"/>
          <w:szCs w:val="24"/>
          <w:lang w:val="ru-RU"/>
        </w:rPr>
      </w:pPr>
      <w:r w:rsidRPr="00180795">
        <w:rPr>
          <w:rFonts w:ascii="Times New Roman" w:hAnsi="Times New Roman" w:cs="Times New Roman"/>
          <w:sz w:val="24"/>
          <w:szCs w:val="24"/>
          <w:lang w:val="ru-RU"/>
        </w:rPr>
        <w:t xml:space="preserve">В случаи на </w:t>
      </w:r>
      <w:proofErr w:type="spellStart"/>
      <w:r w:rsidRPr="00180795">
        <w:rPr>
          <w:rFonts w:ascii="Times New Roman" w:hAnsi="Times New Roman" w:cs="Times New Roman"/>
          <w:sz w:val="24"/>
          <w:szCs w:val="24"/>
          <w:lang w:val="ru-RU"/>
        </w:rPr>
        <w:t>реч</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омразата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срещу</w:t>
      </w:r>
      <w:proofErr w:type="spellEnd"/>
      <w:r w:rsidRPr="00180795">
        <w:rPr>
          <w:rFonts w:ascii="Times New Roman" w:hAnsi="Times New Roman" w:cs="Times New Roman"/>
          <w:sz w:val="24"/>
          <w:szCs w:val="24"/>
          <w:lang w:val="ru-RU"/>
        </w:rPr>
        <w:t xml:space="preserve"> цели </w:t>
      </w:r>
      <w:proofErr w:type="spellStart"/>
      <w:r w:rsidRPr="00180795">
        <w:rPr>
          <w:rFonts w:ascii="Times New Roman" w:hAnsi="Times New Roman" w:cs="Times New Roman"/>
          <w:sz w:val="24"/>
          <w:szCs w:val="24"/>
          <w:lang w:val="ru-RU"/>
        </w:rPr>
        <w:t>етнически</w:t>
      </w:r>
      <w:proofErr w:type="spellEnd"/>
      <w:r w:rsidRPr="00180795">
        <w:rPr>
          <w:rFonts w:ascii="Times New Roman" w:hAnsi="Times New Roman" w:cs="Times New Roman"/>
          <w:sz w:val="24"/>
          <w:szCs w:val="24"/>
          <w:lang w:val="ru-RU"/>
        </w:rPr>
        <w:t xml:space="preserve"> общности, </w:t>
      </w:r>
      <w:proofErr w:type="spellStart"/>
      <w:r w:rsidRPr="00180795">
        <w:rPr>
          <w:rFonts w:ascii="Times New Roman" w:hAnsi="Times New Roman" w:cs="Times New Roman"/>
          <w:sz w:val="24"/>
          <w:szCs w:val="24"/>
          <w:lang w:val="ru-RU"/>
        </w:rPr>
        <w:t>наказателното</w:t>
      </w:r>
      <w:proofErr w:type="spellEnd"/>
      <w:r w:rsidRPr="00180795">
        <w:rPr>
          <w:rFonts w:ascii="Times New Roman" w:hAnsi="Times New Roman" w:cs="Times New Roman"/>
          <w:sz w:val="24"/>
          <w:szCs w:val="24"/>
          <w:lang w:val="ru-RU"/>
        </w:rPr>
        <w:t xml:space="preserve"> производство и </w:t>
      </w:r>
      <w:proofErr w:type="spellStart"/>
      <w:r w:rsidRPr="00180795">
        <w:rPr>
          <w:rFonts w:ascii="Times New Roman" w:hAnsi="Times New Roman" w:cs="Times New Roman"/>
          <w:sz w:val="24"/>
          <w:szCs w:val="24"/>
          <w:lang w:val="ru-RU"/>
        </w:rPr>
        <w:t>присъда</w:t>
      </w:r>
      <w:proofErr w:type="spellEnd"/>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отиват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отвъд</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преценка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националните</w:t>
      </w:r>
      <w:proofErr w:type="spellEnd"/>
      <w:r w:rsidRPr="00180795">
        <w:rPr>
          <w:rFonts w:ascii="Times New Roman" w:hAnsi="Times New Roman" w:cs="Times New Roman"/>
          <w:sz w:val="24"/>
          <w:szCs w:val="24"/>
          <w:lang w:val="ru-RU"/>
        </w:rPr>
        <w:t xml:space="preserve"> власти за </w:t>
      </w:r>
      <w:proofErr w:type="spellStart"/>
      <w:r w:rsidRPr="00180795">
        <w:rPr>
          <w:rFonts w:ascii="Times New Roman" w:hAnsi="Times New Roman" w:cs="Times New Roman"/>
          <w:sz w:val="24"/>
          <w:szCs w:val="24"/>
          <w:lang w:val="ru-RU"/>
        </w:rPr>
        <w:t>подходяща</w:t>
      </w:r>
      <w:proofErr w:type="spellEnd"/>
      <w:r w:rsidRPr="00180795">
        <w:rPr>
          <w:rFonts w:ascii="Times New Roman" w:hAnsi="Times New Roman" w:cs="Times New Roman"/>
          <w:sz w:val="24"/>
          <w:szCs w:val="24"/>
          <w:lang w:val="ru-RU"/>
        </w:rPr>
        <w:t xml:space="preserve"> реакция </w:t>
      </w:r>
      <w:proofErr w:type="spellStart"/>
      <w:r w:rsidRPr="00180795">
        <w:rPr>
          <w:rFonts w:ascii="Times New Roman" w:hAnsi="Times New Roman" w:cs="Times New Roman"/>
          <w:sz w:val="24"/>
          <w:szCs w:val="24"/>
          <w:lang w:val="ru-RU"/>
        </w:rPr>
        <w:t>срещу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упражняването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словото</w:t>
      </w:r>
      <w:proofErr w:type="spellEnd"/>
      <w:r w:rsidRPr="00180795">
        <w:rPr>
          <w:rFonts w:ascii="Times New Roman" w:hAnsi="Times New Roman" w:cs="Times New Roman"/>
          <w:sz w:val="24"/>
          <w:szCs w:val="24"/>
          <w:lang w:val="ru-RU"/>
        </w:rPr>
        <w:t>.</w:t>
      </w:r>
    </w:p>
    <w:p w14:paraId="3638A47D" w14:textId="1F20664E" w:rsidR="00753EF9" w:rsidRPr="00C60AC1" w:rsidRDefault="00753EF9" w:rsidP="00753EF9">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 xml:space="preserve">Дори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изявленията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съставляват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ценностни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съждения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пропорционалността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зависи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наличието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достатъчна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фактическа</w:t>
      </w:r>
      <w:proofErr w:type="spellEnd"/>
      <w:r w:rsidRPr="00180795">
        <w:rPr>
          <w:rFonts w:ascii="Times New Roman" w:hAnsi="Times New Roman" w:cs="Times New Roman"/>
          <w:sz w:val="24"/>
          <w:szCs w:val="24"/>
          <w:lang w:val="ru-RU"/>
        </w:rPr>
        <w:t xml:space="preserve"> основа” за </w:t>
      </w:r>
      <w:proofErr w:type="spellStart"/>
      <w:r w:rsidRPr="00180795">
        <w:rPr>
          <w:rFonts w:ascii="Times New Roman" w:hAnsi="Times New Roman" w:cs="Times New Roman"/>
          <w:sz w:val="24"/>
          <w:szCs w:val="24"/>
          <w:lang w:val="ru-RU"/>
        </w:rPr>
        <w:t>тях</w:t>
      </w:r>
      <w:proofErr w:type="spellEnd"/>
      <w:r w:rsidRPr="00180795">
        <w:rPr>
          <w:rFonts w:ascii="Times New Roman" w:hAnsi="Times New Roman" w:cs="Times New Roman"/>
          <w:sz w:val="24"/>
          <w:szCs w:val="24"/>
          <w:lang w:val="ru-RU"/>
        </w:rPr>
        <w:t xml:space="preserve">, а </w:t>
      </w:r>
      <w:proofErr w:type="spellStart"/>
      <w:r w:rsidRPr="00180795">
        <w:rPr>
          <w:rFonts w:ascii="Times New Roman" w:hAnsi="Times New Roman" w:cs="Times New Roman"/>
          <w:sz w:val="24"/>
          <w:szCs w:val="24"/>
          <w:lang w:val="ru-RU"/>
        </w:rPr>
        <w:t>ако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такава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липсва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ценностното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съждение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окаже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прекалено</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2478" w:history="1">
        <w:r w:rsidR="00B0006D" w:rsidRPr="00C60AC1">
          <w:rPr>
            <w:rStyle w:val="Hyperlink"/>
            <w:rFonts w:ascii="Times New Roman" w:hAnsi="Times New Roman" w:cs="Times New Roman"/>
            <w:sz w:val="24"/>
            <w:szCs w:val="24"/>
            <w:lang w:val="bg-BG"/>
          </w:rPr>
          <w:t>Бюлетин № 46</w:t>
        </w:r>
      </w:hyperlink>
    </w:p>
    <w:p w14:paraId="360B0E33" w14:textId="18EE1AA1" w:rsidR="00753EF9" w:rsidRPr="00180795" w:rsidRDefault="00794C51" w:rsidP="00753EF9">
      <w:pPr>
        <w:pStyle w:val="NoSpacing"/>
        <w:pBdr>
          <w:bottom w:val="single" w:sz="4" w:space="1" w:color="auto"/>
        </w:pBdr>
        <w:jc w:val="both"/>
        <w:rPr>
          <w:rFonts w:ascii="Times New Roman" w:hAnsi="Times New Roman" w:cs="Times New Roman"/>
          <w:i/>
          <w:iCs/>
          <w:sz w:val="24"/>
          <w:szCs w:val="24"/>
          <w:lang w:val="ru-RU"/>
        </w:rPr>
      </w:pPr>
      <w:hyperlink r:id="rId2479" w:history="1">
        <w:proofErr w:type="spellStart"/>
        <w:r w:rsidR="00753EF9" w:rsidRPr="00C60AC1">
          <w:rPr>
            <w:rStyle w:val="Hyperlink"/>
            <w:rFonts w:ascii="Times New Roman" w:hAnsi="Times New Roman" w:cs="Times New Roman"/>
            <w:i/>
            <w:iCs/>
            <w:sz w:val="24"/>
            <w:szCs w:val="24"/>
          </w:rPr>
          <w:t>Atamanchuk</w:t>
        </w:r>
        <w:proofErr w:type="spellEnd"/>
        <w:r w:rsidR="00753EF9" w:rsidRPr="00180795">
          <w:rPr>
            <w:rStyle w:val="Hyperlink"/>
            <w:rFonts w:ascii="Times New Roman" w:hAnsi="Times New Roman" w:cs="Times New Roman"/>
            <w:i/>
            <w:iCs/>
            <w:sz w:val="24"/>
            <w:szCs w:val="24"/>
            <w:lang w:val="ru-RU"/>
          </w:rPr>
          <w:t xml:space="preserve"> </w:t>
        </w:r>
        <w:r w:rsidR="00753EF9" w:rsidRPr="00C60AC1">
          <w:rPr>
            <w:rStyle w:val="Hyperlink"/>
            <w:rFonts w:ascii="Times New Roman" w:hAnsi="Times New Roman" w:cs="Times New Roman"/>
            <w:i/>
            <w:iCs/>
            <w:sz w:val="24"/>
            <w:szCs w:val="24"/>
          </w:rPr>
          <w:t>v</w:t>
        </w:r>
        <w:r w:rsidR="00753EF9" w:rsidRPr="00180795">
          <w:rPr>
            <w:rStyle w:val="Hyperlink"/>
            <w:rFonts w:ascii="Times New Roman" w:hAnsi="Times New Roman" w:cs="Times New Roman"/>
            <w:i/>
            <w:iCs/>
            <w:sz w:val="24"/>
            <w:szCs w:val="24"/>
            <w:lang w:val="ru-RU"/>
          </w:rPr>
          <w:t xml:space="preserve">. </w:t>
        </w:r>
        <w:r w:rsidR="00753EF9" w:rsidRPr="00C60AC1">
          <w:rPr>
            <w:rStyle w:val="Hyperlink"/>
            <w:rFonts w:ascii="Times New Roman" w:hAnsi="Times New Roman" w:cs="Times New Roman"/>
            <w:i/>
            <w:iCs/>
            <w:sz w:val="24"/>
            <w:szCs w:val="24"/>
          </w:rPr>
          <w:t>Russia</w:t>
        </w:r>
        <w:r w:rsidR="00753EF9" w:rsidRPr="00180795">
          <w:rPr>
            <w:rStyle w:val="Hyperlink"/>
            <w:rFonts w:ascii="Times New Roman" w:hAnsi="Times New Roman" w:cs="Times New Roman"/>
            <w:i/>
            <w:iCs/>
            <w:sz w:val="24"/>
            <w:szCs w:val="24"/>
            <w:lang w:val="ru-RU"/>
          </w:rPr>
          <w:t xml:space="preserve"> (№ 4493/11)</w:t>
        </w:r>
      </w:hyperlink>
    </w:p>
    <w:p w14:paraId="7A9E2179" w14:textId="77777777" w:rsidR="00753EF9" w:rsidRPr="00C60AC1" w:rsidRDefault="00753EF9" w:rsidP="003F0F35">
      <w:pPr>
        <w:spacing w:after="0" w:line="240" w:lineRule="auto"/>
        <w:jc w:val="both"/>
        <w:rPr>
          <w:rStyle w:val="Hyperlink"/>
          <w:rFonts w:ascii="Times New Roman" w:hAnsi="Times New Roman" w:cs="Times New Roman"/>
          <w:i/>
          <w:sz w:val="24"/>
          <w:szCs w:val="24"/>
        </w:rPr>
      </w:pPr>
    </w:p>
    <w:p w14:paraId="318E04B3" w14:textId="76941CE7" w:rsidR="00572E0F" w:rsidRPr="00C60AC1" w:rsidRDefault="00572E0F" w:rsidP="00572E0F">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Притежаваният и администриран от жалбоподателя уебсайт за японската </w:t>
      </w:r>
      <w:proofErr w:type="spellStart"/>
      <w:r w:rsidRPr="00C60AC1">
        <w:rPr>
          <w:rFonts w:ascii="Times New Roman" w:hAnsi="Times New Roman" w:cs="Times New Roman"/>
          <w:sz w:val="24"/>
          <w:szCs w:val="24"/>
        </w:rPr>
        <w:t>аниме</w:t>
      </w:r>
      <w:proofErr w:type="spellEnd"/>
      <w:r w:rsidRPr="00C60AC1">
        <w:rPr>
          <w:rFonts w:ascii="Times New Roman" w:hAnsi="Times New Roman" w:cs="Times New Roman"/>
          <w:sz w:val="24"/>
          <w:szCs w:val="24"/>
        </w:rPr>
        <w:t xml:space="preserve">́ култура представлява средство за упражняване на свободата му на изразяване, която властите са засегнали непропорционално, в нарушение на чл. 10 от Конвенцията. Иззетият като веществено доказателство в наказателно производство срещу трети лица негов сървър, използван за хостинг на собствения му и други уебсайтове, е бил задържан около 7 месеца и половина, въпреки че  не е бил обект на експертиза или други действия и че е било възможно относимата информация да бъде просто копирана, както и въпреки многократните му искания за връщане, с които е уведомил прокуратурата и за неблагоприятните последици от невъзможността да възстанови и използва сайта си. </w:t>
      </w:r>
      <w:hyperlink r:id="rId2480" w:history="1">
        <w:r w:rsidRPr="00C60AC1">
          <w:rPr>
            <w:rStyle w:val="Hyperlink"/>
            <w:rFonts w:ascii="Times New Roman" w:hAnsi="Times New Roman" w:cs="Times New Roman"/>
            <w:sz w:val="24"/>
            <w:szCs w:val="24"/>
          </w:rPr>
          <w:t>Бюлетин № 47</w:t>
        </w:r>
      </w:hyperlink>
    </w:p>
    <w:p w14:paraId="22C0DBDA" w14:textId="36D49313" w:rsidR="00572E0F" w:rsidRPr="00C60AC1" w:rsidRDefault="00794C51" w:rsidP="00872A54">
      <w:pPr>
        <w:pBdr>
          <w:bottom w:val="single" w:sz="4" w:space="1" w:color="auto"/>
        </w:pBdr>
        <w:spacing w:line="240" w:lineRule="auto"/>
        <w:contextualSpacing/>
        <w:jc w:val="both"/>
        <w:rPr>
          <w:rStyle w:val="Hyperlink"/>
          <w:rFonts w:ascii="Times New Roman" w:hAnsi="Times New Roman" w:cs="Times New Roman"/>
          <w:i/>
          <w:sz w:val="24"/>
          <w:szCs w:val="24"/>
        </w:rPr>
      </w:pPr>
      <w:hyperlink r:id="rId2481" w:history="1">
        <w:proofErr w:type="spellStart"/>
        <w:r w:rsidR="00572E0F" w:rsidRPr="00C60AC1">
          <w:rPr>
            <w:rStyle w:val="Hyperlink"/>
            <w:rFonts w:ascii="Times New Roman" w:hAnsi="Times New Roman" w:cs="Times New Roman"/>
            <w:i/>
            <w:sz w:val="24"/>
            <w:szCs w:val="24"/>
          </w:rPr>
          <w:t>Pendov</w:t>
        </w:r>
        <w:proofErr w:type="spellEnd"/>
        <w:r w:rsidR="00572E0F" w:rsidRPr="00C60AC1">
          <w:rPr>
            <w:rStyle w:val="Hyperlink"/>
            <w:rFonts w:ascii="Times New Roman" w:hAnsi="Times New Roman" w:cs="Times New Roman"/>
            <w:i/>
            <w:sz w:val="24"/>
            <w:szCs w:val="24"/>
          </w:rPr>
          <w:t xml:space="preserve"> v. </w:t>
        </w:r>
        <w:proofErr w:type="spellStart"/>
        <w:r w:rsidR="00572E0F" w:rsidRPr="00C60AC1">
          <w:rPr>
            <w:rStyle w:val="Hyperlink"/>
            <w:rFonts w:ascii="Times New Roman" w:hAnsi="Times New Roman" w:cs="Times New Roman"/>
            <w:i/>
            <w:sz w:val="24"/>
            <w:szCs w:val="24"/>
          </w:rPr>
          <w:t>Bulgaria</w:t>
        </w:r>
        <w:proofErr w:type="spellEnd"/>
        <w:r w:rsidR="00572E0F" w:rsidRPr="00C60AC1">
          <w:rPr>
            <w:rStyle w:val="Hyperlink"/>
            <w:rFonts w:ascii="Times New Roman" w:hAnsi="Times New Roman" w:cs="Times New Roman"/>
            <w:i/>
            <w:sz w:val="24"/>
            <w:szCs w:val="24"/>
          </w:rPr>
          <w:t xml:space="preserve"> (</w:t>
        </w:r>
        <w:proofErr w:type="spellStart"/>
        <w:r w:rsidR="00572E0F" w:rsidRPr="00C60AC1">
          <w:rPr>
            <w:rStyle w:val="Hyperlink"/>
            <w:rFonts w:ascii="Times New Roman" w:hAnsi="Times New Roman" w:cs="Times New Roman"/>
            <w:i/>
            <w:sz w:val="24"/>
            <w:szCs w:val="24"/>
          </w:rPr>
          <w:t>no</w:t>
        </w:r>
        <w:proofErr w:type="spellEnd"/>
        <w:r w:rsidR="00572E0F" w:rsidRPr="00C60AC1">
          <w:rPr>
            <w:rStyle w:val="Hyperlink"/>
            <w:rFonts w:ascii="Times New Roman" w:hAnsi="Times New Roman" w:cs="Times New Roman"/>
            <w:i/>
            <w:sz w:val="24"/>
            <w:szCs w:val="24"/>
          </w:rPr>
          <w:t>. 44229/11)</w:t>
        </w:r>
      </w:hyperlink>
    </w:p>
    <w:p w14:paraId="141B0643" w14:textId="3D867DFC" w:rsidR="00872A54" w:rsidRPr="00C60AC1" w:rsidRDefault="00872A54" w:rsidP="00572E0F">
      <w:pPr>
        <w:spacing w:line="240" w:lineRule="auto"/>
        <w:contextualSpacing/>
        <w:jc w:val="both"/>
        <w:rPr>
          <w:rStyle w:val="Hyperlink"/>
          <w:rFonts w:ascii="Times New Roman" w:hAnsi="Times New Roman" w:cs="Times New Roman"/>
          <w:i/>
          <w:sz w:val="24"/>
          <w:szCs w:val="24"/>
        </w:rPr>
      </w:pPr>
    </w:p>
    <w:p w14:paraId="03CF4987" w14:textId="77777777" w:rsidR="00B84F3E" w:rsidRPr="00180795" w:rsidRDefault="00454347" w:rsidP="00B84F3E">
      <w:pPr>
        <w:pStyle w:val="Title4"/>
        <w:jc w:val="both"/>
        <w:rPr>
          <w:rFonts w:ascii="Times New Roman" w:hAnsi="Times New Roman" w:cs="Times New Roman"/>
          <w:i w:val="0"/>
          <w:iCs/>
          <w:szCs w:val="24"/>
          <w:lang w:val="ru-RU"/>
        </w:rPr>
      </w:pPr>
      <w:proofErr w:type="spellStart"/>
      <w:r w:rsidRPr="00180795">
        <w:rPr>
          <w:rFonts w:ascii="Times New Roman" w:hAnsi="Times New Roman" w:cs="Times New Roman"/>
          <w:i w:val="0"/>
          <w:iCs/>
          <w:szCs w:val="24"/>
          <w:lang w:val="ru-RU"/>
        </w:rPr>
        <w:t>Преждевременното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прекратяване</w:t>
      </w:r>
      <w:proofErr w:type="spellEnd"/>
      <w:r w:rsidRPr="00180795">
        <w:rPr>
          <w:rFonts w:ascii="Times New Roman" w:hAnsi="Times New Roman" w:cs="Times New Roman"/>
          <w:i w:val="0"/>
          <w:iCs/>
          <w:szCs w:val="24"/>
          <w:lang w:val="ru-RU"/>
        </w:rPr>
        <w:t xml:space="preserve"> </w:t>
      </w:r>
      <w:proofErr w:type="gramStart"/>
      <w:r w:rsidRPr="00180795">
        <w:rPr>
          <w:rFonts w:ascii="Times New Roman" w:hAnsi="Times New Roman" w:cs="Times New Roman"/>
          <w:i w:val="0"/>
          <w:iCs/>
          <w:szCs w:val="24"/>
          <w:lang w:val="ru-RU"/>
        </w:rPr>
        <w:t>на мандата</w:t>
      </w:r>
      <w:proofErr w:type="gramEnd"/>
      <w:r w:rsidRPr="00180795">
        <w:rPr>
          <w:rFonts w:ascii="Times New Roman" w:hAnsi="Times New Roman" w:cs="Times New Roman"/>
          <w:i w:val="0"/>
          <w:iCs/>
          <w:szCs w:val="24"/>
          <w:lang w:val="ru-RU"/>
        </w:rPr>
        <w:t xml:space="preserve"> на жалбоподателката </w:t>
      </w:r>
      <w:proofErr w:type="spellStart"/>
      <w:r w:rsidRPr="00180795">
        <w:rPr>
          <w:rFonts w:ascii="Times New Roman" w:hAnsi="Times New Roman" w:cs="Times New Roman"/>
          <w:i w:val="0"/>
          <w:iCs/>
          <w:szCs w:val="24"/>
          <w:lang w:val="ru-RU"/>
        </w:rPr>
        <w:t>като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главен</w:t>
      </w:r>
      <w:proofErr w:type="spellEnd"/>
      <w:r w:rsidRPr="00180795">
        <w:rPr>
          <w:rFonts w:ascii="Times New Roman" w:hAnsi="Times New Roman" w:cs="Times New Roman"/>
          <w:i w:val="0"/>
          <w:iCs/>
          <w:szCs w:val="24"/>
          <w:lang w:val="ru-RU"/>
        </w:rPr>
        <w:t xml:space="preserve"> прокурор е в </w:t>
      </w:r>
      <w:proofErr w:type="spellStart"/>
      <w:r w:rsidRPr="00180795">
        <w:rPr>
          <w:rFonts w:ascii="Times New Roman" w:hAnsi="Times New Roman" w:cs="Times New Roman"/>
          <w:i w:val="0"/>
          <w:iCs/>
          <w:szCs w:val="24"/>
          <w:lang w:val="ru-RU"/>
        </w:rPr>
        <w:t>резултат</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изразена</w:t>
      </w:r>
      <w:proofErr w:type="spellEnd"/>
      <w:r w:rsidRPr="00180795">
        <w:rPr>
          <w:rFonts w:ascii="Times New Roman" w:hAnsi="Times New Roman" w:cs="Times New Roman"/>
          <w:i w:val="0"/>
          <w:iCs/>
          <w:szCs w:val="24"/>
          <w:lang w:val="ru-RU"/>
        </w:rPr>
        <w:t xml:space="preserve"> публично критика </w:t>
      </w:r>
      <w:proofErr w:type="spellStart"/>
      <w:r w:rsidRPr="00180795">
        <w:rPr>
          <w:rFonts w:ascii="Times New Roman" w:hAnsi="Times New Roman" w:cs="Times New Roman"/>
          <w:i w:val="0"/>
          <w:iCs/>
          <w:szCs w:val="24"/>
          <w:lang w:val="ru-RU"/>
        </w:rPr>
        <w:t>спрямо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законодателна</w:t>
      </w:r>
      <w:proofErr w:type="spellEnd"/>
      <w:r w:rsidRPr="00180795">
        <w:rPr>
          <w:rFonts w:ascii="Times New Roman" w:hAnsi="Times New Roman" w:cs="Times New Roman"/>
          <w:i w:val="0"/>
          <w:iCs/>
          <w:szCs w:val="24"/>
          <w:lang w:val="ru-RU"/>
        </w:rPr>
        <w:t xml:space="preserve"> реформа </w:t>
      </w:r>
      <w:proofErr w:type="spellStart"/>
      <w:r w:rsidRPr="00180795">
        <w:rPr>
          <w:rFonts w:ascii="Times New Roman" w:hAnsi="Times New Roman" w:cs="Times New Roman"/>
          <w:i w:val="0"/>
          <w:iCs/>
          <w:szCs w:val="24"/>
          <w:lang w:val="ru-RU"/>
        </w:rPr>
        <w:t>представлява</w:t>
      </w:r>
      <w:proofErr w:type="spellEnd"/>
      <w:r w:rsidRPr="00180795">
        <w:rPr>
          <w:rFonts w:ascii="Times New Roman" w:hAnsi="Times New Roman" w:cs="Times New Roman"/>
          <w:i w:val="0"/>
          <w:iCs/>
          <w:szCs w:val="24"/>
          <w:lang w:val="ru-RU"/>
        </w:rPr>
        <w:t xml:space="preserve"> нарушение на </w:t>
      </w:r>
      <w:proofErr w:type="spellStart"/>
      <w:r w:rsidRPr="00180795">
        <w:rPr>
          <w:rFonts w:ascii="Times New Roman" w:hAnsi="Times New Roman" w:cs="Times New Roman"/>
          <w:i w:val="0"/>
          <w:iCs/>
          <w:szCs w:val="24"/>
          <w:lang w:val="ru-RU"/>
        </w:rPr>
        <w:t>правото</w:t>
      </w:r>
      <w:proofErr w:type="spellEnd"/>
      <w:r w:rsidRPr="00180795">
        <w:rPr>
          <w:rFonts w:ascii="Times New Roman" w:hAnsi="Times New Roman" w:cs="Times New Roman"/>
          <w:i w:val="0"/>
          <w:iCs/>
          <w:szCs w:val="24"/>
          <w:lang w:val="ru-RU"/>
        </w:rPr>
        <w:t xml:space="preserve"> на свобода на </w:t>
      </w:r>
      <w:proofErr w:type="spellStart"/>
      <w:r w:rsidRPr="00180795">
        <w:rPr>
          <w:rFonts w:ascii="Times New Roman" w:hAnsi="Times New Roman" w:cs="Times New Roman"/>
          <w:i w:val="0"/>
          <w:iCs/>
          <w:szCs w:val="24"/>
          <w:lang w:val="ru-RU"/>
        </w:rPr>
        <w:t>изразяване</w:t>
      </w:r>
      <w:proofErr w:type="spellEnd"/>
      <w:r w:rsidRPr="00180795">
        <w:rPr>
          <w:rFonts w:ascii="Times New Roman" w:hAnsi="Times New Roman" w:cs="Times New Roman"/>
          <w:i w:val="0"/>
          <w:iCs/>
          <w:szCs w:val="24"/>
          <w:lang w:val="ru-RU"/>
        </w:rPr>
        <w:t xml:space="preserve">. </w:t>
      </w:r>
      <w:hyperlink r:id="rId2482" w:history="1">
        <w:proofErr w:type="spellStart"/>
        <w:r w:rsidR="00742737" w:rsidRPr="00180795">
          <w:rPr>
            <w:rStyle w:val="Hyperlink"/>
            <w:rFonts w:ascii="Times New Roman" w:hAnsi="Times New Roman" w:cs="Times New Roman"/>
            <w:i w:val="0"/>
            <w:iCs/>
            <w:szCs w:val="24"/>
            <w:lang w:val="ru-RU"/>
          </w:rPr>
          <w:t>Бюлетин</w:t>
        </w:r>
        <w:proofErr w:type="spellEnd"/>
        <w:r w:rsidR="00742737" w:rsidRPr="00180795">
          <w:rPr>
            <w:rStyle w:val="Hyperlink"/>
            <w:rFonts w:ascii="Times New Roman" w:hAnsi="Times New Roman" w:cs="Times New Roman"/>
            <w:i w:val="0"/>
            <w:iCs/>
            <w:szCs w:val="24"/>
            <w:lang w:val="ru-RU"/>
          </w:rPr>
          <w:t xml:space="preserve"> № 48</w:t>
        </w:r>
      </w:hyperlink>
    </w:p>
    <w:p w14:paraId="491FB237" w14:textId="16C13C47" w:rsidR="00454347" w:rsidRPr="00195B68" w:rsidRDefault="00794C51" w:rsidP="00B84F3E">
      <w:pPr>
        <w:pStyle w:val="Title4"/>
        <w:pBdr>
          <w:bottom w:val="single" w:sz="4" w:space="1" w:color="auto"/>
        </w:pBdr>
        <w:jc w:val="both"/>
        <w:rPr>
          <w:rStyle w:val="Hyperlink"/>
          <w:rFonts w:ascii="Times New Roman" w:hAnsi="Times New Roman" w:cs="Times New Roman"/>
          <w:i w:val="0"/>
          <w:iCs/>
          <w:lang w:val="ru-RU"/>
        </w:rPr>
      </w:pPr>
      <w:hyperlink r:id="rId2483" w:anchor="{%22languageisocode%22:[%22ENG%22],%22respondent%22:[%22ROU%22],%22documentcollectionid2%22:[%22GRANDCHAMBER%22,%22CHAMBER%22],%22itemid%22:[%22001-202415%22]}" w:tgtFrame="_blank" w:history="1">
        <w:r w:rsidR="00454347" w:rsidRPr="00686276">
          <w:rPr>
            <w:rStyle w:val="Hyperlink"/>
            <w:rFonts w:ascii="Times New Roman" w:hAnsi="Times New Roman" w:cs="Times New Roman"/>
          </w:rPr>
          <w:t>K</w:t>
        </w:r>
        <w:r w:rsidR="00454347" w:rsidRPr="00686276">
          <w:rPr>
            <w:rStyle w:val="Hyperlink"/>
            <w:rFonts w:ascii="Times New Roman" w:hAnsi="Times New Roman" w:cs="Times New Roman"/>
            <w:lang w:val="ru-RU"/>
          </w:rPr>
          <w:t>ö</w:t>
        </w:r>
        <w:proofErr w:type="spellStart"/>
        <w:r w:rsidR="00454347" w:rsidRPr="00686276">
          <w:rPr>
            <w:rStyle w:val="Hyperlink"/>
            <w:rFonts w:ascii="Times New Roman" w:hAnsi="Times New Roman" w:cs="Times New Roman"/>
          </w:rPr>
          <w:t>vesi</w:t>
        </w:r>
        <w:proofErr w:type="spellEnd"/>
        <w:r w:rsidR="00454347" w:rsidRPr="00686276">
          <w:rPr>
            <w:rStyle w:val="Hyperlink"/>
            <w:rFonts w:ascii="Times New Roman" w:hAnsi="Times New Roman" w:cs="Times New Roman"/>
          </w:rPr>
          <w:t> v</w:t>
        </w:r>
        <w:r w:rsidR="00454347" w:rsidRPr="00686276">
          <w:rPr>
            <w:rStyle w:val="Hyperlink"/>
            <w:rFonts w:ascii="Times New Roman" w:hAnsi="Times New Roman" w:cs="Times New Roman"/>
            <w:lang w:val="ru-RU"/>
          </w:rPr>
          <w:t xml:space="preserve">. </w:t>
        </w:r>
        <w:r w:rsidR="00454347" w:rsidRPr="00686276">
          <w:rPr>
            <w:rStyle w:val="Hyperlink"/>
            <w:rFonts w:ascii="Times New Roman" w:hAnsi="Times New Roman" w:cs="Times New Roman"/>
          </w:rPr>
          <w:t>Romania</w:t>
        </w:r>
        <w:r w:rsidR="00454347" w:rsidRPr="00686276">
          <w:rPr>
            <w:rStyle w:val="Hyperlink"/>
            <w:rFonts w:ascii="Times New Roman" w:hAnsi="Times New Roman" w:cs="Times New Roman"/>
            <w:lang w:val="ru-RU"/>
          </w:rPr>
          <w:t xml:space="preserve"> (</w:t>
        </w:r>
        <w:r w:rsidR="00454347" w:rsidRPr="00686276">
          <w:rPr>
            <w:rStyle w:val="Hyperlink"/>
            <w:rFonts w:ascii="Times New Roman" w:hAnsi="Times New Roman" w:cs="Times New Roman"/>
          </w:rPr>
          <w:t>no</w:t>
        </w:r>
        <w:r w:rsidR="00454347" w:rsidRPr="00686276">
          <w:rPr>
            <w:rStyle w:val="Hyperlink"/>
            <w:rFonts w:ascii="Times New Roman" w:hAnsi="Times New Roman" w:cs="Times New Roman"/>
            <w:lang w:val="ru-RU"/>
          </w:rPr>
          <w:t>. 3594/19</w:t>
        </w:r>
        <w:r w:rsidR="00454347" w:rsidRPr="00195B68">
          <w:rPr>
            <w:rStyle w:val="Hyperlink"/>
            <w:rFonts w:ascii="Times New Roman" w:hAnsi="Times New Roman" w:cs="Times New Roman"/>
            <w:i w:val="0"/>
            <w:iCs/>
            <w:lang w:val="ru-RU"/>
          </w:rPr>
          <w:t>)</w:t>
        </w:r>
      </w:hyperlink>
    </w:p>
    <w:p w14:paraId="0E323C26" w14:textId="77777777" w:rsidR="00B84F3E" w:rsidRPr="00180795" w:rsidRDefault="00B84F3E" w:rsidP="00B84F3E">
      <w:pPr>
        <w:rPr>
          <w:lang w:val="ru-RU" w:eastAsia="en-US"/>
        </w:rPr>
      </w:pPr>
    </w:p>
    <w:p w14:paraId="76E0C2DF" w14:textId="04FE1E60" w:rsidR="00800A39" w:rsidRPr="00C60AC1" w:rsidRDefault="00800A39" w:rsidP="00B84F3E">
      <w:pPr>
        <w:pStyle w:val="Title4"/>
        <w:jc w:val="both"/>
        <w:rPr>
          <w:rFonts w:ascii="Times New Roman" w:hAnsi="Times New Roman" w:cs="Times New Roman"/>
          <w:b/>
          <w:bCs/>
          <w:i w:val="0"/>
          <w:iCs/>
          <w:lang w:val="bg-BG"/>
        </w:rPr>
      </w:pPr>
      <w:r w:rsidRPr="00C60AC1">
        <w:rPr>
          <w:rFonts w:ascii="Times New Roman" w:hAnsi="Times New Roman" w:cs="Times New Roman"/>
          <w:bCs/>
          <w:i w:val="0"/>
          <w:iCs/>
          <w:szCs w:val="24"/>
          <w:lang w:val="bg-BG"/>
        </w:rPr>
        <w:lastRenderedPageBreak/>
        <w:t xml:space="preserve">Липсата на адекватни процесуални гаранции при отнемане на акредитацията на журналисти за достъп до парламента поради вземане на интервюта на неопределените за това места съставлява неправомерна намеса в правото им на свобода на изразяване. </w:t>
      </w:r>
      <w:hyperlink r:id="rId2484" w:history="1">
        <w:proofErr w:type="spellStart"/>
        <w:r w:rsidR="00B84F3E" w:rsidRPr="00E055C1">
          <w:rPr>
            <w:rStyle w:val="Hyperlink"/>
            <w:rFonts w:ascii="Times New Roman" w:hAnsi="Times New Roman" w:cs="Times New Roman"/>
            <w:i w:val="0"/>
            <w:iCs/>
            <w:szCs w:val="24"/>
            <w:lang w:val="ru-RU"/>
          </w:rPr>
          <w:t>Бюлетин</w:t>
        </w:r>
        <w:proofErr w:type="spellEnd"/>
        <w:r w:rsidR="00B84F3E" w:rsidRPr="00E055C1">
          <w:rPr>
            <w:rStyle w:val="Hyperlink"/>
            <w:rFonts w:ascii="Times New Roman" w:hAnsi="Times New Roman" w:cs="Times New Roman"/>
            <w:i w:val="0"/>
            <w:iCs/>
            <w:szCs w:val="24"/>
            <w:lang w:val="ru-RU"/>
          </w:rPr>
          <w:t xml:space="preserve"> № 48</w:t>
        </w:r>
      </w:hyperlink>
    </w:p>
    <w:p w14:paraId="6B9BF2D4" w14:textId="127485EE" w:rsidR="00454347" w:rsidRPr="00DB2BEC" w:rsidRDefault="00794C51" w:rsidP="007A320D">
      <w:pPr>
        <w:pBdr>
          <w:bottom w:val="single" w:sz="4" w:space="1" w:color="auto"/>
        </w:pBdr>
        <w:spacing w:line="240" w:lineRule="auto"/>
        <w:contextualSpacing/>
        <w:jc w:val="both"/>
        <w:rPr>
          <w:rStyle w:val="Hyperlink"/>
          <w:rFonts w:ascii="Times New Roman" w:hAnsi="Times New Roman" w:cs="Times New Roman"/>
          <w:bCs/>
          <w:i/>
          <w:iCs/>
          <w:sz w:val="24"/>
          <w:szCs w:val="24"/>
        </w:rPr>
      </w:pPr>
      <w:hyperlink r:id="rId2485" w:history="1">
        <w:r w:rsidR="00800A39" w:rsidRPr="00DB2BEC">
          <w:rPr>
            <w:rStyle w:val="Hyperlink"/>
            <w:rFonts w:ascii="Times New Roman" w:hAnsi="Times New Roman" w:cs="Times New Roman"/>
            <w:bCs/>
            <w:i/>
            <w:iCs/>
            <w:sz w:val="24"/>
            <w:szCs w:val="24"/>
            <w:lang w:val="en-US"/>
          </w:rPr>
          <w:t>M</w:t>
        </w:r>
        <w:r w:rsidR="00800A39" w:rsidRPr="00E055C1">
          <w:rPr>
            <w:rStyle w:val="Hyperlink"/>
            <w:rFonts w:ascii="Times New Roman" w:hAnsi="Times New Roman" w:cs="Times New Roman"/>
            <w:bCs/>
            <w:i/>
            <w:iCs/>
            <w:sz w:val="24"/>
            <w:szCs w:val="24"/>
            <w:lang w:val="ru-RU"/>
          </w:rPr>
          <w:t>á</w:t>
        </w:r>
        <w:proofErr w:type="spellStart"/>
        <w:r w:rsidR="00800A39" w:rsidRPr="00DB2BEC">
          <w:rPr>
            <w:rStyle w:val="Hyperlink"/>
            <w:rFonts w:ascii="Times New Roman" w:hAnsi="Times New Roman" w:cs="Times New Roman"/>
            <w:bCs/>
            <w:i/>
            <w:iCs/>
            <w:sz w:val="24"/>
            <w:szCs w:val="24"/>
            <w:lang w:val="en-US"/>
          </w:rPr>
          <w:t>ndli</w:t>
        </w:r>
        <w:proofErr w:type="spellEnd"/>
        <w:r w:rsidR="00800A39" w:rsidRPr="00E055C1">
          <w:rPr>
            <w:rStyle w:val="Hyperlink"/>
            <w:rFonts w:ascii="Times New Roman" w:hAnsi="Times New Roman" w:cs="Times New Roman"/>
            <w:bCs/>
            <w:i/>
            <w:iCs/>
            <w:sz w:val="24"/>
            <w:szCs w:val="24"/>
            <w:lang w:val="ru-RU"/>
          </w:rPr>
          <w:t xml:space="preserve"> </w:t>
        </w:r>
        <w:r w:rsidR="00800A39" w:rsidRPr="00DB2BEC">
          <w:rPr>
            <w:rStyle w:val="Hyperlink"/>
            <w:rFonts w:ascii="Times New Roman" w:hAnsi="Times New Roman" w:cs="Times New Roman"/>
            <w:bCs/>
            <w:i/>
            <w:iCs/>
            <w:sz w:val="24"/>
            <w:szCs w:val="24"/>
            <w:lang w:val="en-US"/>
          </w:rPr>
          <w:t>and</w:t>
        </w:r>
        <w:r w:rsidR="00800A39" w:rsidRPr="00E055C1">
          <w:rPr>
            <w:rStyle w:val="Hyperlink"/>
            <w:rFonts w:ascii="Times New Roman" w:hAnsi="Times New Roman" w:cs="Times New Roman"/>
            <w:bCs/>
            <w:i/>
            <w:iCs/>
            <w:sz w:val="24"/>
            <w:szCs w:val="24"/>
            <w:lang w:val="ru-RU"/>
          </w:rPr>
          <w:t xml:space="preserve"> </w:t>
        </w:r>
        <w:r w:rsidR="00800A39" w:rsidRPr="00DB2BEC">
          <w:rPr>
            <w:rStyle w:val="Hyperlink"/>
            <w:rFonts w:ascii="Times New Roman" w:hAnsi="Times New Roman" w:cs="Times New Roman"/>
            <w:bCs/>
            <w:i/>
            <w:iCs/>
            <w:sz w:val="24"/>
            <w:szCs w:val="24"/>
            <w:lang w:val="en-US"/>
          </w:rPr>
          <w:t>Others</w:t>
        </w:r>
        <w:r w:rsidR="00800A39" w:rsidRPr="00E055C1">
          <w:rPr>
            <w:rStyle w:val="Hyperlink"/>
            <w:rFonts w:ascii="Times New Roman" w:hAnsi="Times New Roman" w:cs="Times New Roman"/>
            <w:bCs/>
            <w:i/>
            <w:iCs/>
            <w:sz w:val="24"/>
            <w:szCs w:val="24"/>
            <w:lang w:val="ru-RU"/>
          </w:rPr>
          <w:t xml:space="preserve"> </w:t>
        </w:r>
        <w:r w:rsidR="00800A39" w:rsidRPr="00DB2BEC">
          <w:rPr>
            <w:rStyle w:val="Hyperlink"/>
            <w:rFonts w:ascii="Times New Roman" w:hAnsi="Times New Roman" w:cs="Times New Roman"/>
            <w:bCs/>
            <w:i/>
            <w:iCs/>
            <w:sz w:val="24"/>
            <w:szCs w:val="24"/>
            <w:lang w:val="en-US"/>
          </w:rPr>
          <w:t>v</w:t>
        </w:r>
        <w:r w:rsidR="00800A39" w:rsidRPr="00E055C1">
          <w:rPr>
            <w:rStyle w:val="Hyperlink"/>
            <w:rFonts w:ascii="Times New Roman" w:hAnsi="Times New Roman" w:cs="Times New Roman"/>
            <w:bCs/>
            <w:i/>
            <w:iCs/>
            <w:sz w:val="24"/>
            <w:szCs w:val="24"/>
            <w:lang w:val="ru-RU"/>
          </w:rPr>
          <w:t xml:space="preserve">. </w:t>
        </w:r>
        <w:r w:rsidR="00800A39" w:rsidRPr="00DB2BEC">
          <w:rPr>
            <w:rStyle w:val="Hyperlink"/>
            <w:rFonts w:ascii="Times New Roman" w:hAnsi="Times New Roman" w:cs="Times New Roman"/>
            <w:bCs/>
            <w:i/>
            <w:iCs/>
            <w:sz w:val="24"/>
            <w:szCs w:val="24"/>
            <w:lang w:val="en-US"/>
          </w:rPr>
          <w:t>Hungary</w:t>
        </w:r>
      </w:hyperlink>
      <w:r w:rsidR="00800A39" w:rsidRPr="00DB2BEC">
        <w:rPr>
          <w:rFonts w:ascii="Times New Roman" w:hAnsi="Times New Roman" w:cs="Times New Roman"/>
          <w:bCs/>
          <w:i/>
          <w:iCs/>
          <w:sz w:val="24"/>
          <w:szCs w:val="24"/>
        </w:rPr>
        <w:t xml:space="preserve"> (</w:t>
      </w:r>
      <w:r w:rsidR="00800A39" w:rsidRPr="00DB2BEC">
        <w:rPr>
          <w:rStyle w:val="Hyperlink"/>
          <w:rFonts w:ascii="Times New Roman" w:hAnsi="Times New Roman" w:cs="Times New Roman"/>
          <w:bCs/>
          <w:i/>
          <w:iCs/>
          <w:sz w:val="24"/>
          <w:szCs w:val="24"/>
          <w:lang w:val="en-US"/>
        </w:rPr>
        <w:t>no</w:t>
      </w:r>
      <w:r w:rsidR="00800A39" w:rsidRPr="00E055C1">
        <w:rPr>
          <w:rStyle w:val="Hyperlink"/>
          <w:rFonts w:ascii="Times New Roman" w:hAnsi="Times New Roman" w:cs="Times New Roman"/>
          <w:bCs/>
          <w:i/>
          <w:iCs/>
          <w:sz w:val="24"/>
          <w:szCs w:val="24"/>
          <w:lang w:val="ru-RU"/>
        </w:rPr>
        <w:t>.</w:t>
      </w:r>
      <w:r w:rsidR="00800A39" w:rsidRPr="00DB2BEC">
        <w:rPr>
          <w:rStyle w:val="Hyperlink"/>
          <w:rFonts w:ascii="Times New Roman" w:hAnsi="Times New Roman" w:cs="Times New Roman"/>
          <w:bCs/>
          <w:i/>
          <w:iCs/>
          <w:sz w:val="24"/>
          <w:szCs w:val="24"/>
          <w:lang w:val="en-US"/>
        </w:rPr>
        <w:t> </w:t>
      </w:r>
      <w:hyperlink r:id="rId2486" w:anchor="{%22appno%22:[%2263164/16%22]}" w:tgtFrame="_blank" w:history="1">
        <w:r w:rsidR="00800A39" w:rsidRPr="00E055C1">
          <w:rPr>
            <w:rStyle w:val="Hyperlink"/>
            <w:rFonts w:ascii="Times New Roman" w:hAnsi="Times New Roman" w:cs="Times New Roman"/>
            <w:bCs/>
            <w:i/>
            <w:iCs/>
            <w:sz w:val="24"/>
            <w:szCs w:val="24"/>
            <w:lang w:val="ru-RU"/>
          </w:rPr>
          <w:t>63164/16</w:t>
        </w:r>
      </w:hyperlink>
      <w:r w:rsidR="00800A39" w:rsidRPr="00E055C1">
        <w:rPr>
          <w:rStyle w:val="Hyperlink"/>
          <w:rFonts w:ascii="Times New Roman" w:hAnsi="Times New Roman" w:cs="Times New Roman"/>
          <w:bCs/>
          <w:i/>
          <w:iCs/>
          <w:sz w:val="24"/>
          <w:szCs w:val="24"/>
          <w:lang w:val="ru-RU"/>
        </w:rPr>
        <w:t>)</w:t>
      </w:r>
    </w:p>
    <w:p w14:paraId="0C5B7D7C" w14:textId="77777777" w:rsidR="00872A54" w:rsidRPr="00C60AC1" w:rsidRDefault="00872A54" w:rsidP="00572E0F">
      <w:pPr>
        <w:spacing w:line="240" w:lineRule="auto"/>
        <w:contextualSpacing/>
        <w:jc w:val="both"/>
        <w:rPr>
          <w:rFonts w:ascii="Times New Roman" w:hAnsi="Times New Roman" w:cs="Times New Roman"/>
          <w:bCs/>
          <w:sz w:val="24"/>
          <w:szCs w:val="24"/>
        </w:rPr>
      </w:pPr>
    </w:p>
    <w:p w14:paraId="125669DA" w14:textId="77777777" w:rsidR="00B84F3E" w:rsidRPr="00C60AC1" w:rsidRDefault="007A320D" w:rsidP="00B84F3E">
      <w:pPr>
        <w:pStyle w:val="Title4"/>
        <w:jc w:val="both"/>
        <w:rPr>
          <w:rFonts w:ascii="Times New Roman" w:hAnsi="Times New Roman" w:cs="Times New Roman"/>
          <w:b/>
          <w:bCs/>
          <w:i w:val="0"/>
          <w:lang w:val="bg-BG"/>
        </w:rPr>
      </w:pPr>
      <w:r w:rsidRPr="005D3DB1">
        <w:rPr>
          <w:rFonts w:ascii="Times New Roman" w:hAnsi="Times New Roman" w:cs="Times New Roman"/>
          <w:bCs/>
          <w:i w:val="0"/>
          <w:iCs/>
          <w:snapToGrid w:val="0"/>
          <w:lang w:val="ru-RU"/>
        </w:rPr>
        <w:t xml:space="preserve">При </w:t>
      </w:r>
      <w:proofErr w:type="spellStart"/>
      <w:r w:rsidRPr="005D3DB1">
        <w:rPr>
          <w:rFonts w:ascii="Times New Roman" w:hAnsi="Times New Roman" w:cs="Times New Roman"/>
          <w:bCs/>
          <w:i w:val="0"/>
          <w:iCs/>
          <w:snapToGrid w:val="0"/>
          <w:lang w:val="ru-RU"/>
        </w:rPr>
        <w:t>липса</w:t>
      </w:r>
      <w:proofErr w:type="spellEnd"/>
      <w:r w:rsidRPr="005D3DB1">
        <w:rPr>
          <w:rFonts w:ascii="Times New Roman" w:hAnsi="Times New Roman" w:cs="Times New Roman"/>
          <w:bCs/>
          <w:i w:val="0"/>
          <w:iCs/>
          <w:snapToGrid w:val="0"/>
          <w:lang w:val="ru-RU"/>
        </w:rPr>
        <w:t xml:space="preserve"> </w:t>
      </w:r>
      <w:proofErr w:type="gramStart"/>
      <w:r w:rsidRPr="005D3DB1">
        <w:rPr>
          <w:rFonts w:ascii="Times New Roman" w:hAnsi="Times New Roman" w:cs="Times New Roman"/>
          <w:bCs/>
          <w:i w:val="0"/>
          <w:iCs/>
          <w:snapToGrid w:val="0"/>
          <w:lang w:val="ru-RU"/>
        </w:rPr>
        <w:t>на дефиниция</w:t>
      </w:r>
      <w:proofErr w:type="gramEnd"/>
      <w:r w:rsidRPr="005D3DB1">
        <w:rPr>
          <w:rFonts w:ascii="Times New Roman" w:hAnsi="Times New Roman" w:cs="Times New Roman"/>
          <w:bCs/>
          <w:i w:val="0"/>
          <w:iCs/>
          <w:snapToGrid w:val="0"/>
          <w:lang w:val="ru-RU"/>
        </w:rPr>
        <w:t xml:space="preserve"> в закона, </w:t>
      </w:r>
      <w:proofErr w:type="spellStart"/>
      <w:r w:rsidRPr="005D3DB1">
        <w:rPr>
          <w:rFonts w:ascii="Times New Roman" w:hAnsi="Times New Roman" w:cs="Times New Roman"/>
          <w:bCs/>
          <w:i w:val="0"/>
          <w:iCs/>
          <w:snapToGrid w:val="0"/>
          <w:lang w:val="ru-RU"/>
        </w:rPr>
        <w:t>националните</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съдилища</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следва</w:t>
      </w:r>
      <w:proofErr w:type="spellEnd"/>
      <w:r w:rsidRPr="005D3DB1">
        <w:rPr>
          <w:rFonts w:ascii="Times New Roman" w:hAnsi="Times New Roman" w:cs="Times New Roman"/>
          <w:bCs/>
          <w:i w:val="0"/>
          <w:iCs/>
          <w:snapToGrid w:val="0"/>
          <w:lang w:val="ru-RU"/>
        </w:rPr>
        <w:t xml:space="preserve"> да </w:t>
      </w:r>
      <w:proofErr w:type="spellStart"/>
      <w:r w:rsidRPr="005D3DB1">
        <w:rPr>
          <w:rFonts w:ascii="Times New Roman" w:hAnsi="Times New Roman" w:cs="Times New Roman"/>
          <w:bCs/>
          <w:i w:val="0"/>
          <w:iCs/>
          <w:snapToGrid w:val="0"/>
          <w:lang w:val="ru-RU"/>
        </w:rPr>
        <w:t>тълкуват</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понятието</w:t>
      </w:r>
      <w:proofErr w:type="spellEnd"/>
      <w:r w:rsidRPr="005D3DB1">
        <w:rPr>
          <w:rFonts w:ascii="Times New Roman" w:hAnsi="Times New Roman" w:cs="Times New Roman"/>
          <w:bCs/>
          <w:i w:val="0"/>
          <w:iCs/>
          <w:snapToGrid w:val="0"/>
          <w:lang w:val="ru-RU"/>
        </w:rPr>
        <w:t xml:space="preserve"> „мнение“ по начин, </w:t>
      </w:r>
      <w:proofErr w:type="spellStart"/>
      <w:r w:rsidRPr="005D3DB1">
        <w:rPr>
          <w:rFonts w:ascii="Times New Roman" w:hAnsi="Times New Roman" w:cs="Times New Roman"/>
          <w:bCs/>
          <w:i w:val="0"/>
          <w:iCs/>
          <w:snapToGrid w:val="0"/>
          <w:lang w:val="ru-RU"/>
        </w:rPr>
        <w:t>който</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държи</w:t>
      </w:r>
      <w:proofErr w:type="spellEnd"/>
      <w:r w:rsidRPr="005D3DB1">
        <w:rPr>
          <w:rFonts w:ascii="Times New Roman" w:hAnsi="Times New Roman" w:cs="Times New Roman"/>
          <w:bCs/>
          <w:i w:val="0"/>
          <w:iCs/>
          <w:snapToGrid w:val="0"/>
          <w:lang w:val="ru-RU"/>
        </w:rPr>
        <w:t xml:space="preserve"> сметка за </w:t>
      </w:r>
      <w:proofErr w:type="spellStart"/>
      <w:r w:rsidRPr="005D3DB1">
        <w:rPr>
          <w:rFonts w:ascii="Times New Roman" w:hAnsi="Times New Roman" w:cs="Times New Roman"/>
          <w:bCs/>
          <w:i w:val="0"/>
          <w:iCs/>
          <w:snapToGrid w:val="0"/>
          <w:lang w:val="ru-RU"/>
        </w:rPr>
        <w:t>целта</w:t>
      </w:r>
      <w:proofErr w:type="spellEnd"/>
      <w:r w:rsidRPr="005D3DB1">
        <w:rPr>
          <w:rFonts w:ascii="Times New Roman" w:hAnsi="Times New Roman" w:cs="Times New Roman"/>
          <w:bCs/>
          <w:i w:val="0"/>
          <w:iCs/>
          <w:snapToGrid w:val="0"/>
          <w:lang w:val="ru-RU"/>
        </w:rPr>
        <w:t xml:space="preserve"> на </w:t>
      </w:r>
      <w:proofErr w:type="spellStart"/>
      <w:r w:rsidRPr="005D3DB1">
        <w:rPr>
          <w:rFonts w:ascii="Times New Roman" w:hAnsi="Times New Roman" w:cs="Times New Roman"/>
          <w:bCs/>
          <w:i w:val="0"/>
          <w:iCs/>
          <w:snapToGrid w:val="0"/>
          <w:lang w:val="ru-RU"/>
        </w:rPr>
        <w:t>ограничението</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правото</w:t>
      </w:r>
      <w:proofErr w:type="spellEnd"/>
      <w:r w:rsidRPr="005D3DB1">
        <w:rPr>
          <w:rFonts w:ascii="Times New Roman" w:hAnsi="Times New Roman" w:cs="Times New Roman"/>
          <w:bCs/>
          <w:i w:val="0"/>
          <w:iCs/>
          <w:snapToGrid w:val="0"/>
          <w:lang w:val="ru-RU"/>
        </w:rPr>
        <w:t xml:space="preserve"> на </w:t>
      </w:r>
      <w:proofErr w:type="spellStart"/>
      <w:r w:rsidRPr="005D3DB1">
        <w:rPr>
          <w:rFonts w:ascii="Times New Roman" w:hAnsi="Times New Roman" w:cs="Times New Roman"/>
          <w:bCs/>
          <w:i w:val="0"/>
          <w:iCs/>
          <w:snapToGrid w:val="0"/>
          <w:lang w:val="ru-RU"/>
        </w:rPr>
        <w:t>аудиторията</w:t>
      </w:r>
      <w:proofErr w:type="spellEnd"/>
      <w:r w:rsidRPr="005D3DB1">
        <w:rPr>
          <w:rFonts w:ascii="Times New Roman" w:hAnsi="Times New Roman" w:cs="Times New Roman"/>
          <w:bCs/>
          <w:i w:val="0"/>
          <w:iCs/>
          <w:snapToGrid w:val="0"/>
          <w:lang w:val="ru-RU"/>
        </w:rPr>
        <w:t xml:space="preserve"> на </w:t>
      </w:r>
      <w:proofErr w:type="spellStart"/>
      <w:r w:rsidRPr="005D3DB1">
        <w:rPr>
          <w:rFonts w:ascii="Times New Roman" w:hAnsi="Times New Roman" w:cs="Times New Roman"/>
          <w:bCs/>
          <w:i w:val="0"/>
          <w:iCs/>
          <w:snapToGrid w:val="0"/>
          <w:lang w:val="ru-RU"/>
        </w:rPr>
        <w:t>балансирано</w:t>
      </w:r>
      <w:proofErr w:type="spellEnd"/>
      <w:r w:rsidRPr="005D3DB1">
        <w:rPr>
          <w:rFonts w:ascii="Times New Roman" w:hAnsi="Times New Roman" w:cs="Times New Roman"/>
          <w:bCs/>
          <w:i w:val="0"/>
          <w:iCs/>
          <w:snapToGrid w:val="0"/>
          <w:lang w:val="ru-RU"/>
        </w:rPr>
        <w:t xml:space="preserve"> и </w:t>
      </w:r>
      <w:proofErr w:type="spellStart"/>
      <w:r w:rsidRPr="005D3DB1">
        <w:rPr>
          <w:rFonts w:ascii="Times New Roman" w:hAnsi="Times New Roman" w:cs="Times New Roman"/>
          <w:bCs/>
          <w:i w:val="0"/>
          <w:iCs/>
          <w:snapToGrid w:val="0"/>
          <w:lang w:val="ru-RU"/>
        </w:rPr>
        <w:t>обективно</w:t>
      </w:r>
      <w:proofErr w:type="spellEnd"/>
      <w:r w:rsidRPr="005D3DB1">
        <w:rPr>
          <w:rFonts w:ascii="Times New Roman" w:hAnsi="Times New Roman" w:cs="Times New Roman"/>
          <w:bCs/>
          <w:i w:val="0"/>
          <w:iCs/>
          <w:snapToGrid w:val="0"/>
          <w:lang w:val="ru-RU"/>
        </w:rPr>
        <w:t xml:space="preserve"> </w:t>
      </w:r>
      <w:proofErr w:type="spellStart"/>
      <w:r w:rsidRPr="005D3DB1">
        <w:rPr>
          <w:rFonts w:ascii="Times New Roman" w:hAnsi="Times New Roman" w:cs="Times New Roman"/>
          <w:bCs/>
          <w:i w:val="0"/>
          <w:iCs/>
          <w:snapToGrid w:val="0"/>
          <w:lang w:val="ru-RU"/>
        </w:rPr>
        <w:t>отразяване</w:t>
      </w:r>
      <w:proofErr w:type="spellEnd"/>
      <w:r w:rsidRPr="005D3DB1">
        <w:rPr>
          <w:rFonts w:ascii="Times New Roman" w:hAnsi="Times New Roman" w:cs="Times New Roman"/>
          <w:bCs/>
          <w:i w:val="0"/>
          <w:iCs/>
          <w:snapToGrid w:val="0"/>
          <w:lang w:val="ru-RU"/>
        </w:rPr>
        <w:t xml:space="preserve"> на </w:t>
      </w:r>
      <w:proofErr w:type="spellStart"/>
      <w:r w:rsidRPr="005D3DB1">
        <w:rPr>
          <w:rFonts w:ascii="Times New Roman" w:hAnsi="Times New Roman" w:cs="Times New Roman"/>
          <w:bCs/>
          <w:i w:val="0"/>
          <w:iCs/>
          <w:snapToGrid w:val="0"/>
          <w:lang w:val="ru-RU"/>
        </w:rPr>
        <w:t>въпроси</w:t>
      </w:r>
      <w:proofErr w:type="spellEnd"/>
      <w:r w:rsidRPr="005D3DB1">
        <w:rPr>
          <w:rFonts w:ascii="Times New Roman" w:hAnsi="Times New Roman" w:cs="Times New Roman"/>
          <w:bCs/>
          <w:i w:val="0"/>
          <w:iCs/>
          <w:snapToGrid w:val="0"/>
          <w:lang w:val="ru-RU"/>
        </w:rPr>
        <w:t xml:space="preserve"> от обществен интерес и </w:t>
      </w:r>
      <w:proofErr w:type="spellStart"/>
      <w:r w:rsidRPr="005D3DB1">
        <w:rPr>
          <w:rFonts w:ascii="Times New Roman" w:hAnsi="Times New Roman" w:cs="Times New Roman"/>
          <w:bCs/>
          <w:i w:val="0"/>
          <w:iCs/>
          <w:snapToGrid w:val="0"/>
          <w:lang w:val="ru-RU"/>
        </w:rPr>
        <w:t>правото</w:t>
      </w:r>
      <w:proofErr w:type="spellEnd"/>
      <w:r w:rsidRPr="005D3DB1">
        <w:rPr>
          <w:rFonts w:ascii="Times New Roman" w:hAnsi="Times New Roman" w:cs="Times New Roman"/>
          <w:bCs/>
          <w:i w:val="0"/>
          <w:iCs/>
          <w:snapToGrid w:val="0"/>
          <w:lang w:val="ru-RU"/>
        </w:rPr>
        <w:t xml:space="preserve"> на </w:t>
      </w:r>
      <w:proofErr w:type="spellStart"/>
      <w:r w:rsidRPr="005D3DB1">
        <w:rPr>
          <w:rFonts w:ascii="Times New Roman" w:hAnsi="Times New Roman" w:cs="Times New Roman"/>
          <w:bCs/>
          <w:i w:val="0"/>
          <w:iCs/>
          <w:snapToGrid w:val="0"/>
          <w:lang w:val="ru-RU"/>
        </w:rPr>
        <w:t>медиите</w:t>
      </w:r>
      <w:proofErr w:type="spellEnd"/>
      <w:r w:rsidRPr="005D3DB1">
        <w:rPr>
          <w:rFonts w:ascii="Times New Roman" w:hAnsi="Times New Roman" w:cs="Times New Roman"/>
          <w:bCs/>
          <w:i w:val="0"/>
          <w:iCs/>
          <w:snapToGrid w:val="0"/>
          <w:lang w:val="ru-RU"/>
        </w:rPr>
        <w:t xml:space="preserve"> да </w:t>
      </w:r>
      <w:proofErr w:type="spellStart"/>
      <w:r w:rsidRPr="005D3DB1">
        <w:rPr>
          <w:rFonts w:ascii="Times New Roman" w:hAnsi="Times New Roman" w:cs="Times New Roman"/>
          <w:bCs/>
          <w:i w:val="0"/>
          <w:iCs/>
          <w:snapToGrid w:val="0"/>
          <w:lang w:val="ru-RU"/>
        </w:rPr>
        <w:t>разпространяват</w:t>
      </w:r>
      <w:proofErr w:type="spellEnd"/>
      <w:r w:rsidRPr="005D3DB1">
        <w:rPr>
          <w:rFonts w:ascii="Times New Roman" w:hAnsi="Times New Roman" w:cs="Times New Roman"/>
          <w:bCs/>
          <w:i w:val="0"/>
          <w:iCs/>
          <w:snapToGrid w:val="0"/>
          <w:lang w:val="ru-RU"/>
        </w:rPr>
        <w:t xml:space="preserve"> информация и идеи. </w:t>
      </w:r>
      <w:r w:rsidRPr="00180795">
        <w:rPr>
          <w:rFonts w:ascii="Times New Roman" w:hAnsi="Times New Roman" w:cs="Times New Roman"/>
          <w:bCs/>
          <w:i w:val="0"/>
          <w:iCs/>
          <w:snapToGrid w:val="0"/>
          <w:lang w:val="ru-RU"/>
        </w:rPr>
        <w:t xml:space="preserve">Те </w:t>
      </w:r>
      <w:proofErr w:type="spellStart"/>
      <w:r w:rsidRPr="00180795">
        <w:rPr>
          <w:rFonts w:ascii="Times New Roman" w:hAnsi="Times New Roman" w:cs="Times New Roman"/>
          <w:bCs/>
          <w:i w:val="0"/>
          <w:iCs/>
          <w:snapToGrid w:val="0"/>
          <w:lang w:val="ru-RU"/>
        </w:rPr>
        <w:t>следва</w:t>
      </w:r>
      <w:proofErr w:type="spellEnd"/>
      <w:r w:rsidRPr="00180795">
        <w:rPr>
          <w:rFonts w:ascii="Times New Roman" w:hAnsi="Times New Roman" w:cs="Times New Roman"/>
          <w:bCs/>
          <w:i w:val="0"/>
          <w:iCs/>
          <w:snapToGrid w:val="0"/>
          <w:lang w:val="ru-RU"/>
        </w:rPr>
        <w:t xml:space="preserve"> да </w:t>
      </w:r>
      <w:proofErr w:type="spellStart"/>
      <w:r w:rsidRPr="00180795">
        <w:rPr>
          <w:rFonts w:ascii="Times New Roman" w:hAnsi="Times New Roman" w:cs="Times New Roman"/>
          <w:bCs/>
          <w:i w:val="0"/>
          <w:iCs/>
          <w:snapToGrid w:val="0"/>
          <w:lang w:val="ru-RU"/>
        </w:rPr>
        <w:t>гарантират</w:t>
      </w:r>
      <w:proofErr w:type="spellEnd"/>
      <w:r w:rsidRPr="00180795">
        <w:rPr>
          <w:rFonts w:ascii="Times New Roman" w:hAnsi="Times New Roman" w:cs="Times New Roman"/>
          <w:bCs/>
          <w:i w:val="0"/>
          <w:iCs/>
          <w:snapToGrid w:val="0"/>
          <w:lang w:val="ru-RU"/>
        </w:rPr>
        <w:t xml:space="preserve">, че </w:t>
      </w:r>
      <w:proofErr w:type="spellStart"/>
      <w:r w:rsidRPr="00180795">
        <w:rPr>
          <w:rFonts w:ascii="Times New Roman" w:hAnsi="Times New Roman" w:cs="Times New Roman"/>
          <w:bCs/>
          <w:i w:val="0"/>
          <w:iCs/>
          <w:snapToGrid w:val="0"/>
          <w:lang w:val="ru-RU"/>
        </w:rPr>
        <w:t>законовата</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разпоредба</w:t>
      </w:r>
      <w:proofErr w:type="spellEnd"/>
      <w:r w:rsidRPr="00180795">
        <w:rPr>
          <w:rFonts w:ascii="Times New Roman" w:hAnsi="Times New Roman" w:cs="Times New Roman"/>
          <w:bCs/>
          <w:i w:val="0"/>
          <w:iCs/>
          <w:snapToGrid w:val="0"/>
          <w:lang w:val="ru-RU"/>
        </w:rPr>
        <w:t xml:space="preserve"> се </w:t>
      </w:r>
      <w:proofErr w:type="spellStart"/>
      <w:r w:rsidRPr="00180795">
        <w:rPr>
          <w:rFonts w:ascii="Times New Roman" w:hAnsi="Times New Roman" w:cs="Times New Roman"/>
          <w:bCs/>
          <w:i w:val="0"/>
          <w:iCs/>
          <w:snapToGrid w:val="0"/>
          <w:lang w:val="ru-RU"/>
        </w:rPr>
        <w:t>отнася</w:t>
      </w:r>
      <w:proofErr w:type="spellEnd"/>
      <w:r w:rsidRPr="00180795">
        <w:rPr>
          <w:rFonts w:ascii="Times New Roman" w:hAnsi="Times New Roman" w:cs="Times New Roman"/>
          <w:bCs/>
          <w:i w:val="0"/>
          <w:iCs/>
          <w:snapToGrid w:val="0"/>
          <w:lang w:val="ru-RU"/>
        </w:rPr>
        <w:t xml:space="preserve"> само до </w:t>
      </w:r>
      <w:proofErr w:type="spellStart"/>
      <w:r w:rsidRPr="00180795">
        <w:rPr>
          <w:rFonts w:ascii="Times New Roman" w:hAnsi="Times New Roman" w:cs="Times New Roman"/>
          <w:bCs/>
          <w:i w:val="0"/>
          <w:iCs/>
          <w:snapToGrid w:val="0"/>
          <w:lang w:val="ru-RU"/>
        </w:rPr>
        <w:t>изрази</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които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биха</w:t>
      </w:r>
      <w:proofErr w:type="spellEnd"/>
      <w:r w:rsidRPr="00180795">
        <w:rPr>
          <w:rFonts w:ascii="Times New Roman" w:hAnsi="Times New Roman" w:cs="Times New Roman"/>
          <w:bCs/>
          <w:i w:val="0"/>
          <w:iCs/>
          <w:snapToGrid w:val="0"/>
          <w:lang w:val="ru-RU"/>
        </w:rPr>
        <w:t xml:space="preserve"> могли да </w:t>
      </w:r>
      <w:proofErr w:type="spellStart"/>
      <w:r w:rsidRPr="00180795">
        <w:rPr>
          <w:rFonts w:ascii="Times New Roman" w:hAnsi="Times New Roman" w:cs="Times New Roman"/>
          <w:bCs/>
          <w:i w:val="0"/>
          <w:iCs/>
          <w:snapToGrid w:val="0"/>
          <w:lang w:val="ru-RU"/>
        </w:rPr>
        <w:t>засегнат</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обективното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отразяване</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въпроси</w:t>
      </w:r>
      <w:proofErr w:type="spellEnd"/>
      <w:r w:rsidRPr="00180795">
        <w:rPr>
          <w:rFonts w:ascii="Times New Roman" w:hAnsi="Times New Roman" w:cs="Times New Roman"/>
          <w:bCs/>
          <w:i w:val="0"/>
          <w:iCs/>
          <w:snapToGrid w:val="0"/>
          <w:lang w:val="ru-RU"/>
        </w:rPr>
        <w:t xml:space="preserve"> от обществен интерес и че </w:t>
      </w:r>
      <w:proofErr w:type="spellStart"/>
      <w:r w:rsidRPr="00180795">
        <w:rPr>
          <w:rFonts w:ascii="Times New Roman" w:hAnsi="Times New Roman" w:cs="Times New Roman"/>
          <w:bCs/>
          <w:i w:val="0"/>
          <w:iCs/>
          <w:snapToGrid w:val="0"/>
          <w:lang w:val="ru-RU"/>
        </w:rPr>
        <w:t>тя</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няма</w:t>
      </w:r>
      <w:proofErr w:type="spellEnd"/>
      <w:r w:rsidRPr="00180795">
        <w:rPr>
          <w:rFonts w:ascii="Times New Roman" w:hAnsi="Times New Roman" w:cs="Times New Roman"/>
          <w:bCs/>
          <w:i w:val="0"/>
          <w:iCs/>
          <w:snapToGrid w:val="0"/>
          <w:lang w:val="ru-RU"/>
        </w:rPr>
        <w:t xml:space="preserve"> да се </w:t>
      </w:r>
      <w:proofErr w:type="spellStart"/>
      <w:r w:rsidRPr="00180795">
        <w:rPr>
          <w:rFonts w:ascii="Times New Roman" w:hAnsi="Times New Roman" w:cs="Times New Roman"/>
          <w:bCs/>
          <w:i w:val="0"/>
          <w:iCs/>
          <w:snapToGrid w:val="0"/>
          <w:lang w:val="ru-RU"/>
        </w:rPr>
        <w:t>превърне</w:t>
      </w:r>
      <w:proofErr w:type="spellEnd"/>
      <w:r w:rsidRPr="00180795">
        <w:rPr>
          <w:rFonts w:ascii="Times New Roman" w:hAnsi="Times New Roman" w:cs="Times New Roman"/>
          <w:bCs/>
          <w:i w:val="0"/>
          <w:iCs/>
          <w:snapToGrid w:val="0"/>
          <w:lang w:val="ru-RU"/>
        </w:rPr>
        <w:t xml:space="preserve"> в средство за </w:t>
      </w:r>
      <w:proofErr w:type="spellStart"/>
      <w:r w:rsidRPr="00180795">
        <w:rPr>
          <w:rFonts w:ascii="Times New Roman" w:hAnsi="Times New Roman" w:cs="Times New Roman"/>
          <w:bCs/>
          <w:i w:val="0"/>
          <w:iCs/>
          <w:snapToGrid w:val="0"/>
          <w:lang w:val="ru-RU"/>
        </w:rPr>
        <w:t>заглушаване</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свободното</w:t>
      </w:r>
      <w:proofErr w:type="spellEnd"/>
      <w:r w:rsidRPr="00180795">
        <w:rPr>
          <w:rFonts w:ascii="Times New Roman" w:hAnsi="Times New Roman" w:cs="Times New Roman"/>
          <w:bCs/>
          <w:i w:val="0"/>
          <w:iCs/>
          <w:snapToGrid w:val="0"/>
          <w:lang w:val="ru-RU"/>
        </w:rPr>
        <w:t xml:space="preserve"> слово. В </w:t>
      </w:r>
      <w:proofErr w:type="spellStart"/>
      <w:r w:rsidRPr="00180795">
        <w:rPr>
          <w:rFonts w:ascii="Times New Roman" w:hAnsi="Times New Roman" w:cs="Times New Roman"/>
          <w:bCs/>
          <w:i w:val="0"/>
          <w:iCs/>
          <w:snapToGrid w:val="0"/>
          <w:lang w:val="ru-RU"/>
        </w:rPr>
        <w:t>това</w:t>
      </w:r>
      <w:proofErr w:type="spellEnd"/>
      <w:r w:rsidRPr="00180795">
        <w:rPr>
          <w:rFonts w:ascii="Times New Roman" w:hAnsi="Times New Roman" w:cs="Times New Roman"/>
          <w:bCs/>
          <w:i w:val="0"/>
          <w:iCs/>
          <w:snapToGrid w:val="0"/>
          <w:lang w:val="ru-RU"/>
        </w:rPr>
        <w:t xml:space="preserve"> отношение, </w:t>
      </w:r>
      <w:proofErr w:type="spellStart"/>
      <w:r w:rsidRPr="00180795">
        <w:rPr>
          <w:rFonts w:ascii="Times New Roman" w:hAnsi="Times New Roman" w:cs="Times New Roman"/>
          <w:bCs/>
          <w:i w:val="0"/>
          <w:iCs/>
          <w:snapToGrid w:val="0"/>
          <w:lang w:val="ru-RU"/>
        </w:rPr>
        <w:t>изводът</w:t>
      </w:r>
      <w:proofErr w:type="spellEnd"/>
      <w:r w:rsidRPr="00180795">
        <w:rPr>
          <w:rFonts w:ascii="Times New Roman" w:hAnsi="Times New Roman" w:cs="Times New Roman"/>
          <w:bCs/>
          <w:i w:val="0"/>
          <w:iCs/>
          <w:snapToGrid w:val="0"/>
          <w:lang w:val="ru-RU"/>
        </w:rPr>
        <w:t xml:space="preserve">, че </w:t>
      </w:r>
      <w:proofErr w:type="spellStart"/>
      <w:r w:rsidRPr="00180795">
        <w:rPr>
          <w:rFonts w:ascii="Times New Roman" w:hAnsi="Times New Roman" w:cs="Times New Roman"/>
          <w:bCs/>
          <w:i w:val="0"/>
          <w:iCs/>
          <w:snapToGrid w:val="0"/>
          <w:lang w:val="ru-RU"/>
        </w:rPr>
        <w:t>общественото</w:t>
      </w:r>
      <w:proofErr w:type="spellEnd"/>
      <w:r w:rsidRPr="00180795">
        <w:rPr>
          <w:rFonts w:ascii="Times New Roman" w:hAnsi="Times New Roman" w:cs="Times New Roman"/>
          <w:bCs/>
          <w:i w:val="0"/>
          <w:iCs/>
          <w:snapToGrid w:val="0"/>
          <w:lang w:val="ru-RU"/>
        </w:rPr>
        <w:t xml:space="preserve"> мн</w:t>
      </w:r>
      <w:r w:rsidR="005F1914" w:rsidRPr="00180795">
        <w:rPr>
          <w:rFonts w:ascii="Times New Roman" w:hAnsi="Times New Roman" w:cs="Times New Roman"/>
          <w:bCs/>
          <w:i w:val="0"/>
          <w:iCs/>
          <w:snapToGrid w:val="0"/>
          <w:lang w:val="ru-RU"/>
        </w:rPr>
        <w:t>е</w:t>
      </w:r>
      <w:r w:rsidRPr="00180795">
        <w:rPr>
          <w:rFonts w:ascii="Times New Roman" w:hAnsi="Times New Roman" w:cs="Times New Roman"/>
          <w:bCs/>
          <w:i w:val="0"/>
          <w:iCs/>
          <w:snapToGrid w:val="0"/>
          <w:lang w:val="ru-RU"/>
        </w:rPr>
        <w:t xml:space="preserve">ние е </w:t>
      </w:r>
      <w:proofErr w:type="spellStart"/>
      <w:r w:rsidRPr="00180795">
        <w:rPr>
          <w:rFonts w:ascii="Times New Roman" w:hAnsi="Times New Roman" w:cs="Times New Roman"/>
          <w:bCs/>
          <w:i w:val="0"/>
          <w:iCs/>
          <w:snapToGrid w:val="0"/>
          <w:lang w:val="ru-RU"/>
        </w:rPr>
        <w:t>можело</w:t>
      </w:r>
      <w:proofErr w:type="spellEnd"/>
      <w:r w:rsidRPr="00180795">
        <w:rPr>
          <w:rFonts w:ascii="Times New Roman" w:hAnsi="Times New Roman" w:cs="Times New Roman"/>
          <w:bCs/>
          <w:i w:val="0"/>
          <w:iCs/>
          <w:snapToGrid w:val="0"/>
          <w:lang w:val="ru-RU"/>
        </w:rPr>
        <w:t xml:space="preserve"> да </w:t>
      </w:r>
      <w:proofErr w:type="spellStart"/>
      <w:r w:rsidRPr="00180795">
        <w:rPr>
          <w:rFonts w:ascii="Times New Roman" w:hAnsi="Times New Roman" w:cs="Times New Roman"/>
          <w:bCs/>
          <w:i w:val="0"/>
          <w:iCs/>
          <w:snapToGrid w:val="0"/>
          <w:lang w:val="ru-RU"/>
        </w:rPr>
        <w:t>бъде</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повлияно</w:t>
      </w:r>
      <w:proofErr w:type="spellEnd"/>
      <w:r w:rsidRPr="00180795">
        <w:rPr>
          <w:rFonts w:ascii="Times New Roman" w:hAnsi="Times New Roman" w:cs="Times New Roman"/>
          <w:bCs/>
          <w:i w:val="0"/>
          <w:iCs/>
          <w:snapToGrid w:val="0"/>
          <w:lang w:val="ru-RU"/>
        </w:rPr>
        <w:t xml:space="preserve"> от </w:t>
      </w:r>
      <w:proofErr w:type="spellStart"/>
      <w:r w:rsidRPr="00180795">
        <w:rPr>
          <w:rFonts w:ascii="Times New Roman" w:hAnsi="Times New Roman" w:cs="Times New Roman"/>
          <w:bCs/>
          <w:i w:val="0"/>
          <w:iCs/>
          <w:snapToGrid w:val="0"/>
          <w:lang w:val="ru-RU"/>
        </w:rPr>
        <w:t>използването</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понятието</w:t>
      </w:r>
      <w:proofErr w:type="spellEnd"/>
      <w:r w:rsidRPr="00180795">
        <w:rPr>
          <w:rFonts w:ascii="Times New Roman" w:hAnsi="Times New Roman" w:cs="Times New Roman"/>
          <w:bCs/>
          <w:i w:val="0"/>
          <w:iCs/>
          <w:snapToGrid w:val="0"/>
          <w:lang w:val="ru-RU"/>
        </w:rPr>
        <w:t xml:space="preserve">, не е </w:t>
      </w:r>
      <w:proofErr w:type="spellStart"/>
      <w:r w:rsidRPr="00180795">
        <w:rPr>
          <w:rFonts w:ascii="Times New Roman" w:hAnsi="Times New Roman" w:cs="Times New Roman"/>
          <w:bCs/>
          <w:i w:val="0"/>
          <w:iCs/>
          <w:snapToGrid w:val="0"/>
          <w:lang w:val="ru-RU"/>
        </w:rPr>
        <w:t>достатъчен</w:t>
      </w:r>
      <w:proofErr w:type="spellEnd"/>
      <w:r w:rsidRPr="00180795">
        <w:rPr>
          <w:rFonts w:ascii="Times New Roman" w:hAnsi="Times New Roman" w:cs="Times New Roman"/>
          <w:bCs/>
          <w:i w:val="0"/>
          <w:iCs/>
          <w:snapToGrid w:val="0"/>
          <w:lang w:val="ru-RU"/>
        </w:rPr>
        <w:t>.</w:t>
      </w:r>
      <w:r w:rsidR="005F1914" w:rsidRPr="00180795">
        <w:rPr>
          <w:rFonts w:ascii="Times New Roman" w:hAnsi="Times New Roman" w:cs="Times New Roman"/>
          <w:bCs/>
          <w:i w:val="0"/>
          <w:iCs/>
          <w:snapToGrid w:val="0"/>
          <w:lang w:val="ru-RU"/>
        </w:rPr>
        <w:t xml:space="preserve"> </w:t>
      </w:r>
      <w:r w:rsidRPr="00180795">
        <w:rPr>
          <w:rFonts w:ascii="Times New Roman" w:hAnsi="Times New Roman" w:cs="Times New Roman"/>
          <w:bCs/>
          <w:i w:val="0"/>
          <w:iCs/>
          <w:snapToGrid w:val="0"/>
          <w:lang w:val="ru-RU"/>
        </w:rPr>
        <w:t xml:space="preserve">Фактически </w:t>
      </w:r>
      <w:proofErr w:type="spellStart"/>
      <w:r w:rsidRPr="00180795">
        <w:rPr>
          <w:rFonts w:ascii="Times New Roman" w:hAnsi="Times New Roman" w:cs="Times New Roman"/>
          <w:bCs/>
          <w:i w:val="0"/>
          <w:iCs/>
          <w:snapToGrid w:val="0"/>
          <w:lang w:val="ru-RU"/>
        </w:rPr>
        <w:t>аспекти</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използването</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понятието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крайно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дясна</w:t>
      </w:r>
      <w:proofErr w:type="spellEnd"/>
      <w:r w:rsidRPr="00180795">
        <w:rPr>
          <w:rFonts w:ascii="Times New Roman" w:hAnsi="Times New Roman" w:cs="Times New Roman"/>
          <w:bCs/>
          <w:i w:val="0"/>
          <w:iCs/>
          <w:snapToGrid w:val="0"/>
          <w:lang w:val="ru-RU"/>
        </w:rPr>
        <w:t xml:space="preserve">“ по отношение на </w:t>
      </w:r>
      <w:proofErr w:type="spellStart"/>
      <w:r w:rsidRPr="00180795">
        <w:rPr>
          <w:rFonts w:ascii="Times New Roman" w:hAnsi="Times New Roman" w:cs="Times New Roman"/>
          <w:bCs/>
          <w:i w:val="0"/>
          <w:iCs/>
          <w:snapToGrid w:val="0"/>
          <w:lang w:val="ru-RU"/>
        </w:rPr>
        <w:t>политическа</w:t>
      </w:r>
      <w:proofErr w:type="spellEnd"/>
      <w:r w:rsidRPr="00180795">
        <w:rPr>
          <w:rFonts w:ascii="Times New Roman" w:hAnsi="Times New Roman" w:cs="Times New Roman"/>
          <w:bCs/>
          <w:i w:val="0"/>
          <w:iCs/>
          <w:snapToGrid w:val="0"/>
          <w:lang w:val="ru-RU"/>
        </w:rPr>
        <w:t xml:space="preserve"> партия </w:t>
      </w:r>
      <w:proofErr w:type="spellStart"/>
      <w:r w:rsidRPr="00180795">
        <w:rPr>
          <w:rFonts w:ascii="Times New Roman" w:hAnsi="Times New Roman" w:cs="Times New Roman"/>
          <w:bCs/>
          <w:i w:val="0"/>
          <w:iCs/>
          <w:snapToGrid w:val="0"/>
          <w:lang w:val="ru-RU"/>
        </w:rPr>
        <w:t>са</w:t>
      </w:r>
      <w:proofErr w:type="spellEnd"/>
      <w:r w:rsidRPr="00180795">
        <w:rPr>
          <w:rFonts w:ascii="Times New Roman" w:hAnsi="Times New Roman" w:cs="Times New Roman"/>
          <w:bCs/>
          <w:i w:val="0"/>
          <w:iCs/>
          <w:snapToGrid w:val="0"/>
          <w:lang w:val="ru-RU"/>
        </w:rPr>
        <w:t xml:space="preserve"> от значение за </w:t>
      </w:r>
      <w:proofErr w:type="spellStart"/>
      <w:r w:rsidRPr="00180795">
        <w:rPr>
          <w:rFonts w:ascii="Times New Roman" w:hAnsi="Times New Roman" w:cs="Times New Roman"/>
          <w:bCs/>
          <w:i w:val="0"/>
          <w:iCs/>
          <w:snapToGrid w:val="0"/>
          <w:lang w:val="ru-RU"/>
        </w:rPr>
        <w:t>тежестта</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възражението</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жалбоподателя</w:t>
      </w:r>
      <w:proofErr w:type="spellEnd"/>
      <w:r w:rsidRPr="00180795">
        <w:rPr>
          <w:rFonts w:ascii="Times New Roman" w:hAnsi="Times New Roman" w:cs="Times New Roman"/>
          <w:bCs/>
          <w:i w:val="0"/>
          <w:iCs/>
          <w:snapToGrid w:val="0"/>
          <w:lang w:val="ru-RU"/>
        </w:rPr>
        <w:t xml:space="preserve">, че </w:t>
      </w:r>
      <w:proofErr w:type="spellStart"/>
      <w:r w:rsidRPr="00180795">
        <w:rPr>
          <w:rFonts w:ascii="Times New Roman" w:hAnsi="Times New Roman" w:cs="Times New Roman"/>
          <w:bCs/>
          <w:i w:val="0"/>
          <w:iCs/>
          <w:snapToGrid w:val="0"/>
          <w:lang w:val="ru-RU"/>
        </w:rPr>
        <w:t>понятието</w:t>
      </w:r>
      <w:proofErr w:type="spellEnd"/>
      <w:r w:rsidRPr="00180795">
        <w:rPr>
          <w:rFonts w:ascii="Times New Roman" w:hAnsi="Times New Roman" w:cs="Times New Roman"/>
          <w:bCs/>
          <w:i w:val="0"/>
          <w:iCs/>
          <w:snapToGrid w:val="0"/>
          <w:lang w:val="ru-RU"/>
        </w:rPr>
        <w:t xml:space="preserve"> не е </w:t>
      </w:r>
      <w:proofErr w:type="spellStart"/>
      <w:r w:rsidRPr="00180795">
        <w:rPr>
          <w:rFonts w:ascii="Times New Roman" w:hAnsi="Times New Roman" w:cs="Times New Roman"/>
          <w:bCs/>
          <w:i w:val="0"/>
          <w:iCs/>
          <w:snapToGrid w:val="0"/>
          <w:lang w:val="ru-RU"/>
        </w:rPr>
        <w:t>изразявало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морална</w:t>
      </w:r>
      <w:proofErr w:type="spellEnd"/>
      <w:r w:rsidRPr="00180795">
        <w:rPr>
          <w:rFonts w:ascii="Times New Roman" w:hAnsi="Times New Roman" w:cs="Times New Roman"/>
          <w:bCs/>
          <w:i w:val="0"/>
          <w:iCs/>
          <w:snapToGrid w:val="0"/>
          <w:lang w:val="ru-RU"/>
        </w:rPr>
        <w:t xml:space="preserve"> оценка или лично отношение, а е </w:t>
      </w:r>
      <w:proofErr w:type="spellStart"/>
      <w:r w:rsidRPr="00180795">
        <w:rPr>
          <w:rFonts w:ascii="Times New Roman" w:hAnsi="Times New Roman" w:cs="Times New Roman"/>
          <w:bCs/>
          <w:i w:val="0"/>
          <w:iCs/>
          <w:snapToGrid w:val="0"/>
          <w:lang w:val="ru-RU"/>
        </w:rPr>
        <w:t>описвало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позиционирането</w:t>
      </w:r>
      <w:proofErr w:type="spellEnd"/>
      <w:r w:rsidRPr="00180795">
        <w:rPr>
          <w:rFonts w:ascii="Times New Roman" w:hAnsi="Times New Roman" w:cs="Times New Roman"/>
          <w:bCs/>
          <w:i w:val="0"/>
          <w:iCs/>
          <w:snapToGrid w:val="0"/>
          <w:lang w:val="ru-RU"/>
        </w:rPr>
        <w:t xml:space="preserve"> на </w:t>
      </w:r>
      <w:proofErr w:type="spellStart"/>
      <w:r w:rsidRPr="00180795">
        <w:rPr>
          <w:rFonts w:ascii="Times New Roman" w:hAnsi="Times New Roman" w:cs="Times New Roman"/>
          <w:bCs/>
          <w:i w:val="0"/>
          <w:iCs/>
          <w:snapToGrid w:val="0"/>
          <w:lang w:val="ru-RU"/>
        </w:rPr>
        <w:t>партията</w:t>
      </w:r>
      <w:proofErr w:type="spellEnd"/>
      <w:r w:rsidRPr="00180795">
        <w:rPr>
          <w:rFonts w:ascii="Times New Roman" w:hAnsi="Times New Roman" w:cs="Times New Roman"/>
          <w:bCs/>
          <w:i w:val="0"/>
          <w:iCs/>
          <w:snapToGrid w:val="0"/>
          <w:lang w:val="ru-RU"/>
        </w:rPr>
        <w:t xml:space="preserve"> в </w:t>
      </w:r>
      <w:proofErr w:type="spellStart"/>
      <w:r w:rsidRPr="00180795">
        <w:rPr>
          <w:rFonts w:ascii="Times New Roman" w:hAnsi="Times New Roman" w:cs="Times New Roman"/>
          <w:bCs/>
          <w:i w:val="0"/>
          <w:iCs/>
          <w:snapToGrid w:val="0"/>
          <w:lang w:val="ru-RU"/>
        </w:rPr>
        <w:t>политическия</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спектър</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като</w:t>
      </w:r>
      <w:proofErr w:type="spellEnd"/>
      <w:r w:rsidRPr="00180795">
        <w:rPr>
          <w:rFonts w:ascii="Times New Roman" w:hAnsi="Times New Roman" w:cs="Times New Roman"/>
          <w:bCs/>
          <w:i w:val="0"/>
          <w:iCs/>
          <w:snapToGrid w:val="0"/>
          <w:lang w:val="ru-RU"/>
        </w:rPr>
        <w:t xml:space="preserve"> </w:t>
      </w:r>
      <w:proofErr w:type="spellStart"/>
      <w:r w:rsidRPr="00180795">
        <w:rPr>
          <w:rFonts w:ascii="Times New Roman" w:hAnsi="Times New Roman" w:cs="Times New Roman"/>
          <w:bCs/>
          <w:i w:val="0"/>
          <w:iCs/>
          <w:snapToGrid w:val="0"/>
          <w:lang w:val="ru-RU"/>
        </w:rPr>
        <w:t>цяло</w:t>
      </w:r>
      <w:proofErr w:type="spellEnd"/>
      <w:r w:rsidRPr="00180795">
        <w:rPr>
          <w:rFonts w:ascii="Times New Roman" w:hAnsi="Times New Roman" w:cs="Times New Roman"/>
          <w:bCs/>
          <w:i w:val="0"/>
          <w:iCs/>
          <w:snapToGrid w:val="0"/>
          <w:lang w:val="ru-RU"/>
        </w:rPr>
        <w:t xml:space="preserve"> и в </w:t>
      </w:r>
      <w:proofErr w:type="spellStart"/>
      <w:r w:rsidRPr="00180795">
        <w:rPr>
          <w:rFonts w:ascii="Times New Roman" w:hAnsi="Times New Roman" w:cs="Times New Roman"/>
          <w:bCs/>
          <w:i w:val="0"/>
          <w:iCs/>
          <w:snapToGrid w:val="0"/>
          <w:lang w:val="ru-RU"/>
        </w:rPr>
        <w:t>частност</w:t>
      </w:r>
      <w:proofErr w:type="spellEnd"/>
      <w:r w:rsidRPr="00180795">
        <w:rPr>
          <w:rFonts w:ascii="Times New Roman" w:hAnsi="Times New Roman" w:cs="Times New Roman"/>
          <w:bCs/>
          <w:i w:val="0"/>
          <w:iCs/>
          <w:snapToGrid w:val="0"/>
          <w:lang w:val="ru-RU"/>
        </w:rPr>
        <w:t xml:space="preserve"> в парламента.</w:t>
      </w:r>
      <w:r w:rsidRPr="00180795">
        <w:rPr>
          <w:bCs/>
          <w:snapToGrid w:val="0"/>
          <w:lang w:val="ru-RU"/>
        </w:rPr>
        <w:t xml:space="preserve"> </w:t>
      </w:r>
      <w:hyperlink r:id="rId2487" w:history="1">
        <w:proofErr w:type="spellStart"/>
        <w:r w:rsidR="00B84F3E" w:rsidRPr="00180795">
          <w:rPr>
            <w:rStyle w:val="Hyperlink"/>
            <w:rFonts w:ascii="Times New Roman" w:hAnsi="Times New Roman" w:cs="Times New Roman"/>
            <w:i w:val="0"/>
            <w:szCs w:val="24"/>
            <w:lang w:val="ru-RU"/>
          </w:rPr>
          <w:t>Бюлетин</w:t>
        </w:r>
        <w:proofErr w:type="spellEnd"/>
        <w:r w:rsidR="00B84F3E" w:rsidRPr="00180795">
          <w:rPr>
            <w:rStyle w:val="Hyperlink"/>
            <w:rFonts w:ascii="Times New Roman" w:hAnsi="Times New Roman" w:cs="Times New Roman"/>
            <w:i w:val="0"/>
            <w:szCs w:val="24"/>
            <w:lang w:val="ru-RU"/>
          </w:rPr>
          <w:t xml:space="preserve"> № 48</w:t>
        </w:r>
      </w:hyperlink>
    </w:p>
    <w:p w14:paraId="51A9A64F" w14:textId="2733E485" w:rsidR="00572E0F" w:rsidRPr="00180795" w:rsidRDefault="00794C51" w:rsidP="00DB2BEC">
      <w:pPr>
        <w:pBdr>
          <w:bottom w:val="single" w:sz="4" w:space="1" w:color="auto"/>
        </w:pBdr>
        <w:tabs>
          <w:tab w:val="left" w:pos="2187"/>
        </w:tabs>
        <w:autoSpaceDE w:val="0"/>
        <w:spacing w:after="0" w:line="240" w:lineRule="auto"/>
        <w:rPr>
          <w:rStyle w:val="normal--char"/>
          <w:rFonts w:ascii="Times New Roman" w:hAnsi="Times New Roman" w:cs="Times New Roman"/>
          <w:bCs/>
          <w:i/>
          <w:iCs/>
          <w:sz w:val="24"/>
          <w:szCs w:val="24"/>
          <w:lang w:val="ru-RU"/>
        </w:rPr>
      </w:pPr>
      <w:hyperlink r:id="rId2488" w:history="1">
        <w:r w:rsidR="007A320D" w:rsidRPr="00C60AC1">
          <w:rPr>
            <w:rStyle w:val="Hyperlink"/>
            <w:rFonts w:ascii="Times New Roman" w:hAnsi="Times New Roman" w:cs="Times New Roman"/>
            <w:bCs/>
            <w:i/>
            <w:iCs/>
            <w:sz w:val="24"/>
            <w:szCs w:val="24"/>
          </w:rPr>
          <w:t>ATV ZRT</w:t>
        </w:r>
        <w:r w:rsidR="007A320D" w:rsidRPr="00180795">
          <w:rPr>
            <w:rStyle w:val="Hyperlink"/>
            <w:rFonts w:ascii="Times New Roman" w:hAnsi="Times New Roman" w:cs="Times New Roman"/>
            <w:bCs/>
            <w:i/>
            <w:iCs/>
            <w:sz w:val="24"/>
            <w:szCs w:val="24"/>
            <w:lang w:val="ru-RU"/>
          </w:rPr>
          <w:t xml:space="preserve"> </w:t>
        </w:r>
        <w:r w:rsidR="007A320D" w:rsidRPr="00C60AC1">
          <w:rPr>
            <w:rStyle w:val="Hyperlink"/>
            <w:rFonts w:ascii="Times New Roman" w:hAnsi="Times New Roman" w:cs="Times New Roman"/>
            <w:bCs/>
            <w:i/>
            <w:iCs/>
            <w:sz w:val="24"/>
            <w:szCs w:val="24"/>
            <w:lang w:val="en-GB"/>
          </w:rPr>
          <w:t>v</w:t>
        </w:r>
        <w:r w:rsidR="007A320D" w:rsidRPr="00180795">
          <w:rPr>
            <w:rStyle w:val="Hyperlink"/>
            <w:rFonts w:ascii="Times New Roman" w:hAnsi="Times New Roman" w:cs="Times New Roman"/>
            <w:bCs/>
            <w:i/>
            <w:iCs/>
            <w:sz w:val="24"/>
            <w:szCs w:val="24"/>
            <w:lang w:val="ru-RU"/>
          </w:rPr>
          <w:t xml:space="preserve">. </w:t>
        </w:r>
        <w:r w:rsidR="007A320D" w:rsidRPr="00C60AC1">
          <w:rPr>
            <w:rStyle w:val="Hyperlink"/>
            <w:rFonts w:ascii="Times New Roman" w:hAnsi="Times New Roman" w:cs="Times New Roman"/>
            <w:bCs/>
            <w:i/>
            <w:iCs/>
            <w:sz w:val="24"/>
            <w:szCs w:val="24"/>
            <w:lang w:val="en-GB"/>
          </w:rPr>
          <w:t>Hungary</w:t>
        </w:r>
        <w:r w:rsidR="007A320D" w:rsidRPr="00180795">
          <w:rPr>
            <w:rStyle w:val="Hyperlink"/>
            <w:rFonts w:ascii="Times New Roman" w:hAnsi="Times New Roman" w:cs="Times New Roman"/>
            <w:bCs/>
            <w:i/>
            <w:iCs/>
            <w:sz w:val="24"/>
            <w:szCs w:val="24"/>
            <w:lang w:val="ru-RU"/>
          </w:rPr>
          <w:t xml:space="preserve"> (</w:t>
        </w:r>
        <w:r w:rsidR="007A320D" w:rsidRPr="00C60AC1">
          <w:rPr>
            <w:rStyle w:val="Hyperlink"/>
            <w:rFonts w:ascii="Times New Roman" w:hAnsi="Times New Roman" w:cs="Times New Roman"/>
            <w:bCs/>
            <w:i/>
            <w:iCs/>
            <w:sz w:val="24"/>
            <w:szCs w:val="24"/>
            <w:lang w:val="en-GB"/>
          </w:rPr>
          <w:t>no</w:t>
        </w:r>
        <w:r w:rsidR="007A320D" w:rsidRPr="00C60AC1">
          <w:rPr>
            <w:rStyle w:val="Hyperlink"/>
            <w:rFonts w:ascii="Times New Roman" w:hAnsi="Times New Roman" w:cs="Times New Roman"/>
            <w:bCs/>
            <w:i/>
            <w:iCs/>
            <w:sz w:val="24"/>
            <w:szCs w:val="24"/>
          </w:rPr>
          <w:t>.</w:t>
        </w:r>
        <w:r w:rsidR="007A320D" w:rsidRPr="00180795">
          <w:rPr>
            <w:rStyle w:val="Hyperlink"/>
            <w:rFonts w:ascii="Times New Roman" w:hAnsi="Times New Roman" w:cs="Times New Roman"/>
            <w:bCs/>
            <w:i/>
            <w:iCs/>
            <w:sz w:val="24"/>
            <w:szCs w:val="24"/>
            <w:lang w:val="ru-RU"/>
          </w:rPr>
          <w:t xml:space="preserve"> 61178/14</w:t>
        </w:r>
      </w:hyperlink>
      <w:r w:rsidR="007A320D" w:rsidRPr="00180795">
        <w:rPr>
          <w:rStyle w:val="normal--char"/>
          <w:rFonts w:ascii="Times New Roman" w:hAnsi="Times New Roman" w:cs="Times New Roman"/>
          <w:bCs/>
          <w:i/>
          <w:iCs/>
          <w:sz w:val="24"/>
          <w:szCs w:val="24"/>
          <w:lang w:val="ru-RU"/>
        </w:rPr>
        <w:t>)</w:t>
      </w:r>
    </w:p>
    <w:p w14:paraId="0CD28634" w14:textId="03734219" w:rsidR="00793274" w:rsidRPr="00180795" w:rsidRDefault="00793274" w:rsidP="00DB2BEC">
      <w:pPr>
        <w:tabs>
          <w:tab w:val="left" w:pos="2187"/>
        </w:tabs>
        <w:autoSpaceDE w:val="0"/>
        <w:spacing w:after="0" w:line="240" w:lineRule="auto"/>
        <w:rPr>
          <w:rStyle w:val="normal--char"/>
          <w:rFonts w:ascii="Times New Roman" w:hAnsi="Times New Roman" w:cs="Times New Roman"/>
          <w:bCs/>
          <w:i/>
          <w:iCs/>
          <w:sz w:val="24"/>
          <w:szCs w:val="24"/>
          <w:lang w:val="ru-RU"/>
        </w:rPr>
      </w:pPr>
    </w:p>
    <w:p w14:paraId="552C3265" w14:textId="16E56A91" w:rsidR="00793274" w:rsidRPr="00C60AC1" w:rsidRDefault="00793274" w:rsidP="00793274">
      <w:pPr>
        <w:suppressAutoHyphens w:val="0"/>
        <w:spacing w:after="160" w:line="240" w:lineRule="auto"/>
        <w:contextualSpacing/>
        <w:jc w:val="both"/>
        <w:rPr>
          <w:rFonts w:ascii="Times New Roman" w:eastAsiaTheme="minorHAnsi" w:hAnsi="Times New Roman" w:cs="Times New Roman"/>
          <w:bCs/>
          <w:sz w:val="24"/>
          <w:szCs w:val="24"/>
        </w:rPr>
      </w:pPr>
      <w:r w:rsidRPr="00C60AC1">
        <w:rPr>
          <w:rFonts w:ascii="Times New Roman" w:eastAsiaTheme="minorHAnsi" w:hAnsi="Times New Roman" w:cs="Times New Roman"/>
          <w:bCs/>
          <w:sz w:val="24"/>
          <w:szCs w:val="24"/>
        </w:rPr>
        <w:t xml:space="preserve">Поради централното място, което адвокатите заемат в осъществяването на правосъдието като посредници между гражданите и съда, те са подчинени на ограничения по отношение на професионалното им поведение, но и се ползват с известна свобода на действие относно аргументите, които представят в съда. Изключването от адвокатската колегия е сурова санкция, способна да окаже смразяващо въздействие върху работата на адвокатите в изпълнение на задълженията им като защитници. В случая не е постигнат справедлив баланс между защитата на авторитета на съдебната власт и свободата на изразяване. В съответствие с чл. 46 от Конвенцията, под контрола на Комитета на министрите следва да бъдат приети мерки за изпълнение на решението на Съда, включително насочени към възстановяване на професионалната дейност на жалбоподателя.  </w:t>
      </w:r>
      <w:hyperlink r:id="rId2489" w:history="1">
        <w:r w:rsidRPr="00C60AC1">
          <w:rPr>
            <w:rStyle w:val="Hyperlink"/>
            <w:rFonts w:ascii="Times New Roman" w:eastAsiaTheme="minorHAnsi" w:hAnsi="Times New Roman" w:cs="Times New Roman"/>
            <w:bCs/>
            <w:sz w:val="24"/>
            <w:szCs w:val="24"/>
          </w:rPr>
          <w:t>Бюлетин № 49</w:t>
        </w:r>
      </w:hyperlink>
    </w:p>
    <w:p w14:paraId="77BB7E50" w14:textId="38D06877" w:rsidR="00793274" w:rsidRPr="00C60AC1" w:rsidRDefault="00794C51" w:rsidP="00983DF9">
      <w:pPr>
        <w:pBdr>
          <w:bottom w:val="single" w:sz="4" w:space="1" w:color="auto"/>
        </w:pBdr>
        <w:tabs>
          <w:tab w:val="left" w:pos="2187"/>
        </w:tabs>
        <w:autoSpaceDE w:val="0"/>
        <w:spacing w:after="0" w:line="240" w:lineRule="auto"/>
        <w:rPr>
          <w:rStyle w:val="Hyperlink"/>
          <w:rFonts w:ascii="Times New Roman" w:hAnsi="Times New Roman" w:cs="Times New Roman"/>
          <w:i/>
          <w:iCs/>
          <w:sz w:val="24"/>
          <w:szCs w:val="24"/>
        </w:rPr>
      </w:pPr>
      <w:hyperlink r:id="rId2490" w:history="1">
        <w:proofErr w:type="spellStart"/>
        <w:r w:rsidR="00793274" w:rsidRPr="00C60AC1">
          <w:rPr>
            <w:rStyle w:val="Hyperlink"/>
            <w:rFonts w:ascii="Times New Roman" w:hAnsi="Times New Roman" w:cs="Times New Roman"/>
            <w:i/>
            <w:iCs/>
            <w:sz w:val="24"/>
            <w:szCs w:val="24"/>
          </w:rPr>
          <w:t>Bagirov</w:t>
        </w:r>
        <w:proofErr w:type="spellEnd"/>
        <w:r w:rsidR="00793274" w:rsidRPr="00C60AC1">
          <w:rPr>
            <w:rStyle w:val="Hyperlink"/>
            <w:rFonts w:ascii="Times New Roman" w:hAnsi="Times New Roman" w:cs="Times New Roman"/>
            <w:i/>
            <w:iCs/>
            <w:sz w:val="24"/>
            <w:szCs w:val="24"/>
          </w:rPr>
          <w:t xml:space="preserve"> v. </w:t>
        </w:r>
        <w:proofErr w:type="spellStart"/>
        <w:r w:rsidR="00793274" w:rsidRPr="00C60AC1">
          <w:rPr>
            <w:rStyle w:val="Hyperlink"/>
            <w:rFonts w:ascii="Times New Roman" w:hAnsi="Times New Roman" w:cs="Times New Roman"/>
            <w:i/>
            <w:iCs/>
            <w:sz w:val="24"/>
            <w:szCs w:val="24"/>
          </w:rPr>
          <w:t>Azerbaijan</w:t>
        </w:r>
        <w:proofErr w:type="spellEnd"/>
        <w:r w:rsidR="00793274" w:rsidRPr="00C60AC1">
          <w:rPr>
            <w:rStyle w:val="Hyperlink"/>
            <w:rFonts w:ascii="Times New Roman" w:hAnsi="Times New Roman" w:cs="Times New Roman"/>
            <w:i/>
            <w:iCs/>
            <w:sz w:val="24"/>
            <w:szCs w:val="24"/>
          </w:rPr>
          <w:t xml:space="preserve">, </w:t>
        </w:r>
        <w:proofErr w:type="spellStart"/>
        <w:r w:rsidR="00793274" w:rsidRPr="00C60AC1">
          <w:rPr>
            <w:rStyle w:val="Hyperlink"/>
            <w:rFonts w:ascii="Times New Roman" w:hAnsi="Times New Roman" w:cs="Times New Roman"/>
            <w:i/>
            <w:iCs/>
            <w:sz w:val="24"/>
            <w:szCs w:val="24"/>
          </w:rPr>
          <w:t>nos</w:t>
        </w:r>
        <w:proofErr w:type="spellEnd"/>
        <w:r w:rsidR="00793274" w:rsidRPr="00C60AC1">
          <w:rPr>
            <w:rStyle w:val="Hyperlink"/>
            <w:rFonts w:ascii="Times New Roman" w:hAnsi="Times New Roman" w:cs="Times New Roman"/>
            <w:i/>
            <w:iCs/>
            <w:sz w:val="24"/>
            <w:szCs w:val="24"/>
          </w:rPr>
          <w:t>. 81024/12, 28198/15</w:t>
        </w:r>
      </w:hyperlink>
    </w:p>
    <w:p w14:paraId="2E446C6F" w14:textId="12009D0B" w:rsidR="00983DF9" w:rsidRPr="00C60AC1" w:rsidRDefault="00983DF9" w:rsidP="00983DF9">
      <w:pPr>
        <w:tabs>
          <w:tab w:val="left" w:pos="2187"/>
        </w:tabs>
        <w:autoSpaceDE w:val="0"/>
        <w:spacing w:after="0" w:line="240" w:lineRule="auto"/>
        <w:rPr>
          <w:rFonts w:ascii="Times New Roman" w:eastAsiaTheme="minorHAnsi" w:hAnsi="Times New Roman" w:cs="Times New Roman"/>
          <w:bCs/>
          <w:i/>
          <w:color w:val="0563C1" w:themeColor="hyperlink"/>
          <w:sz w:val="24"/>
          <w:szCs w:val="24"/>
          <w:u w:val="single"/>
        </w:rPr>
      </w:pPr>
    </w:p>
    <w:p w14:paraId="58C63B05" w14:textId="02F27B13" w:rsidR="00983DF9" w:rsidRPr="00C60AC1" w:rsidRDefault="00983DF9" w:rsidP="00983DF9">
      <w:pPr>
        <w:pStyle w:val="JuList"/>
        <w:ind w:left="0" w:firstLine="0"/>
        <w:rPr>
          <w:i/>
          <w:lang w:val="bg-BG"/>
        </w:rPr>
      </w:pPr>
      <w:bookmarkStart w:id="90" w:name="_Hlk119081946"/>
      <w:bookmarkStart w:id="91" w:name="_Hlk56878343"/>
      <w:proofErr w:type="spellStart"/>
      <w:r w:rsidRPr="005D3DB1">
        <w:rPr>
          <w:lang w:val="ru-RU"/>
        </w:rPr>
        <w:t>Свободата</w:t>
      </w:r>
      <w:proofErr w:type="spellEnd"/>
      <w:r w:rsidRPr="005D3DB1">
        <w:rPr>
          <w:lang w:val="ru-RU"/>
        </w:rPr>
        <w:t xml:space="preserve"> на </w:t>
      </w:r>
      <w:proofErr w:type="spellStart"/>
      <w:r w:rsidRPr="005D3DB1">
        <w:rPr>
          <w:lang w:val="ru-RU"/>
        </w:rPr>
        <w:t>изразяване</w:t>
      </w:r>
      <w:proofErr w:type="spellEnd"/>
      <w:r w:rsidRPr="005D3DB1">
        <w:rPr>
          <w:lang w:val="ru-RU"/>
        </w:rPr>
        <w:t xml:space="preserve"> е от </w:t>
      </w:r>
      <w:proofErr w:type="spellStart"/>
      <w:r w:rsidRPr="005D3DB1">
        <w:rPr>
          <w:lang w:val="ru-RU"/>
        </w:rPr>
        <w:t>особено</w:t>
      </w:r>
      <w:proofErr w:type="spellEnd"/>
      <w:r w:rsidRPr="005D3DB1">
        <w:rPr>
          <w:lang w:val="ru-RU"/>
        </w:rPr>
        <w:t xml:space="preserve"> значение за </w:t>
      </w:r>
      <w:proofErr w:type="spellStart"/>
      <w:r w:rsidRPr="005D3DB1">
        <w:rPr>
          <w:lang w:val="ru-RU"/>
        </w:rPr>
        <w:t>политиците</w:t>
      </w:r>
      <w:proofErr w:type="spellEnd"/>
      <w:r w:rsidRPr="005D3DB1">
        <w:rPr>
          <w:lang w:val="ru-RU"/>
        </w:rPr>
        <w:t xml:space="preserve">, </w:t>
      </w:r>
      <w:proofErr w:type="spellStart"/>
      <w:r w:rsidRPr="005D3DB1">
        <w:rPr>
          <w:lang w:val="ru-RU"/>
        </w:rPr>
        <w:t>които</w:t>
      </w:r>
      <w:proofErr w:type="spellEnd"/>
      <w:r w:rsidRPr="005D3DB1">
        <w:rPr>
          <w:lang w:val="ru-RU"/>
        </w:rPr>
        <w:t xml:space="preserve"> </w:t>
      </w:r>
      <w:proofErr w:type="spellStart"/>
      <w:r w:rsidRPr="005D3DB1">
        <w:rPr>
          <w:lang w:val="ru-RU"/>
        </w:rPr>
        <w:t>представляват</w:t>
      </w:r>
      <w:proofErr w:type="spellEnd"/>
      <w:r w:rsidRPr="005D3DB1">
        <w:rPr>
          <w:lang w:val="ru-RU"/>
        </w:rPr>
        <w:t xml:space="preserve"> народа и </w:t>
      </w:r>
      <w:proofErr w:type="spellStart"/>
      <w:r w:rsidRPr="005D3DB1">
        <w:rPr>
          <w:lang w:val="ru-RU"/>
        </w:rPr>
        <w:t>защитават</w:t>
      </w:r>
      <w:proofErr w:type="spellEnd"/>
      <w:r w:rsidRPr="005D3DB1">
        <w:rPr>
          <w:lang w:val="ru-RU"/>
        </w:rPr>
        <w:t xml:space="preserve"> </w:t>
      </w:r>
      <w:proofErr w:type="spellStart"/>
      <w:r w:rsidRPr="005D3DB1">
        <w:rPr>
          <w:lang w:val="ru-RU"/>
        </w:rPr>
        <w:t>интересите</w:t>
      </w:r>
      <w:proofErr w:type="spellEnd"/>
      <w:r w:rsidRPr="005D3DB1">
        <w:rPr>
          <w:lang w:val="ru-RU"/>
        </w:rPr>
        <w:t xml:space="preserve"> </w:t>
      </w:r>
      <w:proofErr w:type="spellStart"/>
      <w:r w:rsidRPr="005D3DB1">
        <w:rPr>
          <w:lang w:val="ru-RU"/>
        </w:rPr>
        <w:t>му</w:t>
      </w:r>
      <w:proofErr w:type="spellEnd"/>
      <w:r w:rsidRPr="005D3DB1">
        <w:rPr>
          <w:lang w:val="ru-RU"/>
        </w:rPr>
        <w:t xml:space="preserve">. Все пак </w:t>
      </w:r>
      <w:proofErr w:type="spellStart"/>
      <w:r w:rsidRPr="005D3DB1">
        <w:rPr>
          <w:lang w:val="ru-RU"/>
        </w:rPr>
        <w:t>закрилата</w:t>
      </w:r>
      <w:proofErr w:type="spellEnd"/>
      <w:r w:rsidRPr="005D3DB1">
        <w:rPr>
          <w:lang w:val="ru-RU"/>
        </w:rPr>
        <w:t xml:space="preserve"> на </w:t>
      </w:r>
      <w:proofErr w:type="spellStart"/>
      <w:r w:rsidRPr="005D3DB1">
        <w:rPr>
          <w:lang w:val="ru-RU"/>
        </w:rPr>
        <w:t>правото</w:t>
      </w:r>
      <w:proofErr w:type="spellEnd"/>
      <w:r w:rsidRPr="005D3DB1">
        <w:rPr>
          <w:lang w:val="ru-RU"/>
        </w:rPr>
        <w:t xml:space="preserve"> </w:t>
      </w:r>
      <w:proofErr w:type="gramStart"/>
      <w:r w:rsidRPr="005D3DB1">
        <w:rPr>
          <w:lang w:val="ru-RU"/>
        </w:rPr>
        <w:t>на свобода</w:t>
      </w:r>
      <w:proofErr w:type="gramEnd"/>
      <w:r w:rsidRPr="005D3DB1">
        <w:rPr>
          <w:lang w:val="ru-RU"/>
        </w:rPr>
        <w:t xml:space="preserve"> на </w:t>
      </w:r>
      <w:proofErr w:type="spellStart"/>
      <w:r w:rsidRPr="005D3DB1">
        <w:rPr>
          <w:lang w:val="ru-RU"/>
        </w:rPr>
        <w:t>изразяване</w:t>
      </w:r>
      <w:proofErr w:type="spellEnd"/>
      <w:r w:rsidRPr="005D3DB1">
        <w:rPr>
          <w:lang w:val="ru-RU"/>
        </w:rPr>
        <w:t xml:space="preserve"> не е </w:t>
      </w:r>
      <w:proofErr w:type="spellStart"/>
      <w:r w:rsidRPr="005D3DB1">
        <w:rPr>
          <w:lang w:val="ru-RU"/>
        </w:rPr>
        <w:t>неограничена</w:t>
      </w:r>
      <w:proofErr w:type="spellEnd"/>
      <w:r w:rsidRPr="005D3DB1">
        <w:rPr>
          <w:lang w:val="ru-RU"/>
        </w:rPr>
        <w:t xml:space="preserve">, дори и по </w:t>
      </w:r>
      <w:proofErr w:type="spellStart"/>
      <w:r w:rsidRPr="005D3DB1">
        <w:rPr>
          <w:lang w:val="ru-RU"/>
        </w:rPr>
        <w:t>въпроси</w:t>
      </w:r>
      <w:proofErr w:type="spellEnd"/>
      <w:r w:rsidRPr="005D3DB1">
        <w:rPr>
          <w:lang w:val="ru-RU"/>
        </w:rPr>
        <w:t xml:space="preserve"> от значителен обществен интерес. </w:t>
      </w:r>
      <w:proofErr w:type="spellStart"/>
      <w:r w:rsidRPr="005D3DB1">
        <w:rPr>
          <w:lang w:val="ru-RU"/>
        </w:rPr>
        <w:t>Условието</w:t>
      </w:r>
      <w:proofErr w:type="spellEnd"/>
      <w:r w:rsidRPr="005D3DB1">
        <w:rPr>
          <w:lang w:val="ru-RU"/>
        </w:rPr>
        <w:t xml:space="preserve"> е </w:t>
      </w:r>
      <w:proofErr w:type="spellStart"/>
      <w:r w:rsidRPr="005D3DB1">
        <w:rPr>
          <w:lang w:val="ru-RU"/>
        </w:rPr>
        <w:t>лицето</w:t>
      </w:r>
      <w:proofErr w:type="spellEnd"/>
      <w:r w:rsidRPr="005D3DB1">
        <w:rPr>
          <w:lang w:val="ru-RU"/>
        </w:rPr>
        <w:t xml:space="preserve">, </w:t>
      </w:r>
      <w:proofErr w:type="spellStart"/>
      <w:r w:rsidRPr="005D3DB1">
        <w:rPr>
          <w:lang w:val="ru-RU"/>
        </w:rPr>
        <w:t>което</w:t>
      </w:r>
      <w:proofErr w:type="spellEnd"/>
      <w:r w:rsidRPr="005D3DB1">
        <w:rPr>
          <w:lang w:val="ru-RU"/>
        </w:rPr>
        <w:t xml:space="preserve"> </w:t>
      </w:r>
      <w:proofErr w:type="spellStart"/>
      <w:r w:rsidRPr="005D3DB1">
        <w:rPr>
          <w:lang w:val="ru-RU"/>
        </w:rPr>
        <w:t>разпространява</w:t>
      </w:r>
      <w:proofErr w:type="spellEnd"/>
      <w:r w:rsidRPr="005D3DB1">
        <w:rPr>
          <w:lang w:val="ru-RU"/>
        </w:rPr>
        <w:t xml:space="preserve"> информация от </w:t>
      </w:r>
      <w:proofErr w:type="spellStart"/>
      <w:r w:rsidRPr="005D3DB1">
        <w:rPr>
          <w:lang w:val="ru-RU"/>
        </w:rPr>
        <w:t>обществени</w:t>
      </w:r>
      <w:proofErr w:type="spellEnd"/>
      <w:r w:rsidRPr="005D3DB1">
        <w:rPr>
          <w:lang w:val="ru-RU"/>
        </w:rPr>
        <w:t xml:space="preserve"> интерес да действа </w:t>
      </w:r>
      <w:proofErr w:type="spellStart"/>
      <w:r w:rsidRPr="005D3DB1">
        <w:rPr>
          <w:lang w:val="ru-RU"/>
        </w:rPr>
        <w:t>добросъвестно</w:t>
      </w:r>
      <w:proofErr w:type="spellEnd"/>
      <w:r w:rsidRPr="005D3DB1">
        <w:rPr>
          <w:lang w:val="ru-RU"/>
        </w:rPr>
        <w:t xml:space="preserve"> с цел да </w:t>
      </w:r>
      <w:proofErr w:type="spellStart"/>
      <w:r w:rsidRPr="005D3DB1">
        <w:rPr>
          <w:lang w:val="ru-RU"/>
        </w:rPr>
        <w:t>предостави</w:t>
      </w:r>
      <w:proofErr w:type="spellEnd"/>
      <w:r w:rsidRPr="005D3DB1">
        <w:rPr>
          <w:lang w:val="ru-RU"/>
        </w:rPr>
        <w:t xml:space="preserve"> точна и достоверна информация. </w:t>
      </w:r>
      <w:proofErr w:type="spellStart"/>
      <w:r w:rsidRPr="005D3DB1">
        <w:rPr>
          <w:lang w:val="ru-RU"/>
        </w:rPr>
        <w:t>Съдилища</w:t>
      </w:r>
      <w:proofErr w:type="spellEnd"/>
      <w:r w:rsidRPr="00C60AC1">
        <w:rPr>
          <w:lang w:val="bg-BG"/>
        </w:rPr>
        <w:t>-</w:t>
      </w:r>
      <w:r w:rsidRPr="005D3DB1">
        <w:rPr>
          <w:lang w:val="ru-RU"/>
        </w:rPr>
        <w:t xml:space="preserve">та </w:t>
      </w:r>
      <w:proofErr w:type="spellStart"/>
      <w:r w:rsidRPr="005D3DB1">
        <w:rPr>
          <w:lang w:val="ru-RU"/>
        </w:rPr>
        <w:t>трябва</w:t>
      </w:r>
      <w:proofErr w:type="spellEnd"/>
      <w:r w:rsidRPr="005D3DB1">
        <w:rPr>
          <w:lang w:val="ru-RU"/>
        </w:rPr>
        <w:t xml:space="preserve"> да установят „</w:t>
      </w:r>
      <w:proofErr w:type="spellStart"/>
      <w:r w:rsidRPr="005D3DB1">
        <w:rPr>
          <w:lang w:val="ru-RU"/>
        </w:rPr>
        <w:t>належаща</w:t>
      </w:r>
      <w:proofErr w:type="spellEnd"/>
      <w:r w:rsidRPr="005D3DB1">
        <w:rPr>
          <w:lang w:val="ru-RU"/>
        </w:rPr>
        <w:t xml:space="preserve"> </w:t>
      </w:r>
      <w:proofErr w:type="spellStart"/>
      <w:r w:rsidRPr="005D3DB1">
        <w:rPr>
          <w:lang w:val="ru-RU"/>
        </w:rPr>
        <w:t>обществена</w:t>
      </w:r>
      <w:proofErr w:type="spellEnd"/>
      <w:r w:rsidRPr="005D3DB1">
        <w:rPr>
          <w:lang w:val="ru-RU"/>
        </w:rPr>
        <w:t xml:space="preserve"> нужда“, </w:t>
      </w:r>
      <w:proofErr w:type="spellStart"/>
      <w:r w:rsidRPr="005D3DB1">
        <w:rPr>
          <w:lang w:val="ru-RU"/>
        </w:rPr>
        <w:t>която</w:t>
      </w:r>
      <w:proofErr w:type="spellEnd"/>
      <w:r w:rsidRPr="005D3DB1">
        <w:rPr>
          <w:lang w:val="ru-RU"/>
        </w:rPr>
        <w:t xml:space="preserve"> да </w:t>
      </w:r>
      <w:proofErr w:type="spellStart"/>
      <w:r w:rsidRPr="005D3DB1">
        <w:rPr>
          <w:lang w:val="ru-RU"/>
        </w:rPr>
        <w:t>налага</w:t>
      </w:r>
      <w:proofErr w:type="spellEnd"/>
      <w:r w:rsidRPr="005D3DB1">
        <w:rPr>
          <w:lang w:val="ru-RU"/>
        </w:rPr>
        <w:t xml:space="preserve"> </w:t>
      </w:r>
      <w:proofErr w:type="spellStart"/>
      <w:r w:rsidRPr="005D3DB1">
        <w:rPr>
          <w:lang w:val="ru-RU"/>
        </w:rPr>
        <w:t>защитата</w:t>
      </w:r>
      <w:proofErr w:type="spellEnd"/>
      <w:r w:rsidRPr="005D3DB1">
        <w:rPr>
          <w:lang w:val="ru-RU"/>
        </w:rPr>
        <w:t xml:space="preserve"> на </w:t>
      </w:r>
      <w:proofErr w:type="spellStart"/>
      <w:r w:rsidRPr="005D3DB1">
        <w:rPr>
          <w:lang w:val="ru-RU"/>
        </w:rPr>
        <w:t>правото</w:t>
      </w:r>
      <w:proofErr w:type="spellEnd"/>
      <w:r w:rsidRPr="005D3DB1">
        <w:rPr>
          <w:lang w:val="ru-RU"/>
        </w:rPr>
        <w:t xml:space="preserve"> на </w:t>
      </w:r>
      <w:proofErr w:type="spellStart"/>
      <w:r w:rsidRPr="005D3DB1">
        <w:rPr>
          <w:lang w:val="ru-RU"/>
        </w:rPr>
        <w:t>зачитане</w:t>
      </w:r>
      <w:proofErr w:type="spellEnd"/>
      <w:r w:rsidRPr="005D3DB1">
        <w:rPr>
          <w:lang w:val="ru-RU"/>
        </w:rPr>
        <w:t xml:space="preserve"> на </w:t>
      </w:r>
      <w:proofErr w:type="spellStart"/>
      <w:r w:rsidRPr="005D3DB1">
        <w:rPr>
          <w:lang w:val="ru-RU"/>
        </w:rPr>
        <w:t>репутацията</w:t>
      </w:r>
      <w:proofErr w:type="spellEnd"/>
      <w:r w:rsidRPr="005D3DB1">
        <w:rPr>
          <w:lang w:val="ru-RU"/>
        </w:rPr>
        <w:t xml:space="preserve"> пред </w:t>
      </w:r>
      <w:proofErr w:type="spellStart"/>
      <w:r w:rsidRPr="005D3DB1">
        <w:rPr>
          <w:lang w:val="ru-RU"/>
        </w:rPr>
        <w:t>това</w:t>
      </w:r>
      <w:proofErr w:type="spellEnd"/>
      <w:r w:rsidRPr="005D3DB1">
        <w:rPr>
          <w:lang w:val="ru-RU"/>
        </w:rPr>
        <w:t xml:space="preserve"> на </w:t>
      </w:r>
      <w:proofErr w:type="spellStart"/>
      <w:r w:rsidRPr="005D3DB1">
        <w:rPr>
          <w:lang w:val="ru-RU"/>
        </w:rPr>
        <w:t>правото</w:t>
      </w:r>
      <w:proofErr w:type="spellEnd"/>
      <w:r w:rsidRPr="005D3DB1">
        <w:rPr>
          <w:lang w:val="ru-RU"/>
        </w:rPr>
        <w:t xml:space="preserve"> на </w:t>
      </w:r>
      <w:proofErr w:type="spellStart"/>
      <w:r w:rsidRPr="005D3DB1">
        <w:rPr>
          <w:lang w:val="ru-RU"/>
        </w:rPr>
        <w:t>изразяване</w:t>
      </w:r>
      <w:proofErr w:type="spellEnd"/>
      <w:r w:rsidRPr="005D3DB1">
        <w:rPr>
          <w:lang w:val="ru-RU"/>
        </w:rPr>
        <w:t>.</w:t>
      </w:r>
      <w:r w:rsidR="000C60F0" w:rsidRPr="005D3DB1">
        <w:rPr>
          <w:lang w:val="ru-RU"/>
        </w:rPr>
        <w:t xml:space="preserve"> </w:t>
      </w:r>
      <w:proofErr w:type="spellStart"/>
      <w:r w:rsidRPr="005D3DB1">
        <w:rPr>
          <w:lang w:val="ru-RU"/>
        </w:rPr>
        <w:t>Направените</w:t>
      </w:r>
      <w:proofErr w:type="spellEnd"/>
      <w:r w:rsidRPr="005D3DB1">
        <w:rPr>
          <w:lang w:val="ru-RU"/>
        </w:rPr>
        <w:t xml:space="preserve"> от жалбоподателката </w:t>
      </w:r>
      <w:proofErr w:type="spellStart"/>
      <w:r w:rsidRPr="005D3DB1">
        <w:rPr>
          <w:lang w:val="ru-RU"/>
        </w:rPr>
        <w:t>изявления</w:t>
      </w:r>
      <w:proofErr w:type="spellEnd"/>
      <w:r w:rsidRPr="005D3DB1">
        <w:rPr>
          <w:lang w:val="ru-RU"/>
        </w:rPr>
        <w:t xml:space="preserve"> </w:t>
      </w:r>
      <w:proofErr w:type="spellStart"/>
      <w:r w:rsidRPr="005D3DB1">
        <w:rPr>
          <w:lang w:val="ru-RU"/>
        </w:rPr>
        <w:t>относно</w:t>
      </w:r>
      <w:proofErr w:type="spellEnd"/>
      <w:r w:rsidRPr="005D3DB1">
        <w:rPr>
          <w:lang w:val="ru-RU"/>
        </w:rPr>
        <w:t xml:space="preserve"> действия на </w:t>
      </w:r>
      <w:proofErr w:type="spellStart"/>
      <w:r w:rsidRPr="005D3DB1">
        <w:rPr>
          <w:lang w:val="ru-RU"/>
        </w:rPr>
        <w:t>двама</w:t>
      </w:r>
      <w:proofErr w:type="spellEnd"/>
      <w:r w:rsidRPr="005D3DB1">
        <w:rPr>
          <w:lang w:val="ru-RU"/>
        </w:rPr>
        <w:t xml:space="preserve"> </w:t>
      </w:r>
      <w:proofErr w:type="spellStart"/>
      <w:r w:rsidRPr="005D3DB1">
        <w:rPr>
          <w:lang w:val="ru-RU"/>
        </w:rPr>
        <w:t>депутати</w:t>
      </w:r>
      <w:proofErr w:type="spellEnd"/>
      <w:r w:rsidRPr="005D3DB1">
        <w:rPr>
          <w:lang w:val="ru-RU"/>
        </w:rPr>
        <w:t xml:space="preserve">, </w:t>
      </w:r>
      <w:proofErr w:type="spellStart"/>
      <w:r w:rsidRPr="005D3DB1">
        <w:rPr>
          <w:lang w:val="ru-RU"/>
        </w:rPr>
        <w:t>които</w:t>
      </w:r>
      <w:proofErr w:type="spellEnd"/>
      <w:r w:rsidRPr="005D3DB1">
        <w:rPr>
          <w:lang w:val="ru-RU"/>
        </w:rPr>
        <w:t xml:space="preserve"> </w:t>
      </w:r>
      <w:proofErr w:type="spellStart"/>
      <w:r w:rsidRPr="005D3DB1">
        <w:rPr>
          <w:lang w:val="ru-RU"/>
        </w:rPr>
        <w:t>тя</w:t>
      </w:r>
      <w:proofErr w:type="spellEnd"/>
      <w:r w:rsidRPr="005D3DB1">
        <w:rPr>
          <w:lang w:val="ru-RU"/>
        </w:rPr>
        <w:t xml:space="preserve"> </w:t>
      </w:r>
      <w:proofErr w:type="spellStart"/>
      <w:r w:rsidRPr="005D3DB1">
        <w:rPr>
          <w:lang w:val="ru-RU"/>
        </w:rPr>
        <w:t>възприемала</w:t>
      </w:r>
      <w:proofErr w:type="spellEnd"/>
      <w:r w:rsidRPr="005D3DB1">
        <w:rPr>
          <w:lang w:val="ru-RU"/>
        </w:rPr>
        <w:t xml:space="preserve"> </w:t>
      </w:r>
      <w:proofErr w:type="spellStart"/>
      <w:r w:rsidRPr="005D3DB1">
        <w:rPr>
          <w:lang w:val="ru-RU"/>
        </w:rPr>
        <w:t>като</w:t>
      </w:r>
      <w:proofErr w:type="spellEnd"/>
      <w:r w:rsidRPr="005D3DB1">
        <w:rPr>
          <w:lang w:val="ru-RU"/>
        </w:rPr>
        <w:t xml:space="preserve"> </w:t>
      </w:r>
      <w:proofErr w:type="spellStart"/>
      <w:r w:rsidRPr="005D3DB1">
        <w:rPr>
          <w:lang w:val="ru-RU"/>
        </w:rPr>
        <w:t>равносилни</w:t>
      </w:r>
      <w:proofErr w:type="spellEnd"/>
      <w:r w:rsidRPr="005D3DB1">
        <w:rPr>
          <w:lang w:val="ru-RU"/>
        </w:rPr>
        <w:t xml:space="preserve"> на „типичен акт на </w:t>
      </w:r>
      <w:proofErr w:type="spellStart"/>
      <w:r w:rsidRPr="005D3DB1">
        <w:rPr>
          <w:lang w:val="ru-RU"/>
        </w:rPr>
        <w:t>корупция</w:t>
      </w:r>
      <w:proofErr w:type="spellEnd"/>
      <w:r w:rsidRPr="005D3DB1">
        <w:rPr>
          <w:lang w:val="ru-RU"/>
        </w:rPr>
        <w:t xml:space="preserve"> чрез </w:t>
      </w:r>
      <w:proofErr w:type="spellStart"/>
      <w:r w:rsidRPr="005D3DB1">
        <w:rPr>
          <w:lang w:val="ru-RU"/>
        </w:rPr>
        <w:t>политическо</w:t>
      </w:r>
      <w:proofErr w:type="spellEnd"/>
      <w:r w:rsidRPr="005D3DB1">
        <w:rPr>
          <w:lang w:val="ru-RU"/>
        </w:rPr>
        <w:t xml:space="preserve"> влияние“, в </w:t>
      </w:r>
      <w:proofErr w:type="spellStart"/>
      <w:r w:rsidRPr="005D3DB1">
        <w:rPr>
          <w:lang w:val="ru-RU"/>
        </w:rPr>
        <w:t>подкрепа</w:t>
      </w:r>
      <w:proofErr w:type="spellEnd"/>
      <w:r w:rsidRPr="005D3DB1">
        <w:rPr>
          <w:lang w:val="ru-RU"/>
        </w:rPr>
        <w:t xml:space="preserve"> на </w:t>
      </w:r>
      <w:proofErr w:type="spellStart"/>
      <w:r w:rsidRPr="005D3DB1">
        <w:rPr>
          <w:lang w:val="ru-RU"/>
        </w:rPr>
        <w:t>нейна</w:t>
      </w:r>
      <w:proofErr w:type="spellEnd"/>
      <w:r w:rsidRPr="005D3DB1">
        <w:rPr>
          <w:lang w:val="ru-RU"/>
        </w:rPr>
        <w:t xml:space="preserve"> идея за </w:t>
      </w:r>
      <w:proofErr w:type="spellStart"/>
      <w:r w:rsidRPr="005D3DB1">
        <w:rPr>
          <w:lang w:val="ru-RU"/>
        </w:rPr>
        <w:t>несъвместимост</w:t>
      </w:r>
      <w:proofErr w:type="spellEnd"/>
      <w:r w:rsidRPr="005D3DB1">
        <w:rPr>
          <w:lang w:val="ru-RU"/>
        </w:rPr>
        <w:t xml:space="preserve"> на </w:t>
      </w:r>
      <w:proofErr w:type="spellStart"/>
      <w:r w:rsidRPr="005D3DB1">
        <w:rPr>
          <w:lang w:val="ru-RU"/>
        </w:rPr>
        <w:t>функциите</w:t>
      </w:r>
      <w:proofErr w:type="spellEnd"/>
      <w:r w:rsidRPr="005D3DB1">
        <w:rPr>
          <w:lang w:val="ru-RU"/>
        </w:rPr>
        <w:t xml:space="preserve"> на адвокат и член на парламента, не </w:t>
      </w:r>
      <w:proofErr w:type="spellStart"/>
      <w:r w:rsidRPr="005D3DB1">
        <w:rPr>
          <w:lang w:val="ru-RU"/>
        </w:rPr>
        <w:t>представляват</w:t>
      </w:r>
      <w:proofErr w:type="spellEnd"/>
      <w:r w:rsidRPr="005D3DB1">
        <w:rPr>
          <w:lang w:val="ru-RU"/>
        </w:rPr>
        <w:t xml:space="preserve"> злонамерена </w:t>
      </w:r>
      <w:proofErr w:type="spellStart"/>
      <w:r w:rsidRPr="005D3DB1">
        <w:rPr>
          <w:lang w:val="ru-RU"/>
        </w:rPr>
        <w:t>неоправдана</w:t>
      </w:r>
      <w:proofErr w:type="spellEnd"/>
      <w:r w:rsidRPr="005D3DB1">
        <w:rPr>
          <w:lang w:val="ru-RU"/>
        </w:rPr>
        <w:t xml:space="preserve"> </w:t>
      </w:r>
      <w:proofErr w:type="spellStart"/>
      <w:r w:rsidRPr="005D3DB1">
        <w:rPr>
          <w:lang w:val="ru-RU"/>
        </w:rPr>
        <w:t>лична</w:t>
      </w:r>
      <w:proofErr w:type="spellEnd"/>
      <w:r w:rsidRPr="005D3DB1">
        <w:rPr>
          <w:lang w:val="ru-RU"/>
        </w:rPr>
        <w:t xml:space="preserve"> атака.</w:t>
      </w:r>
      <w:r w:rsidRPr="00C60AC1">
        <w:rPr>
          <w:lang w:val="bg-BG"/>
        </w:rPr>
        <w:t xml:space="preserve"> </w:t>
      </w:r>
      <w:hyperlink r:id="rId2491"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3C9563BF" w14:textId="1D80BD2E" w:rsidR="00983DF9" w:rsidRDefault="00794C51" w:rsidP="002B43CE">
      <w:pPr>
        <w:pStyle w:val="JuList"/>
        <w:pBdr>
          <w:bottom w:val="single" w:sz="4" w:space="1" w:color="auto"/>
        </w:pBdr>
        <w:ind w:left="0" w:firstLine="0"/>
        <w:rPr>
          <w:rStyle w:val="Hyperlink"/>
          <w:i/>
          <w:lang w:val="ru-RU"/>
        </w:rPr>
      </w:pPr>
      <w:hyperlink r:id="rId2492" w:history="1">
        <w:r w:rsidR="00983DF9" w:rsidRPr="00C60AC1">
          <w:rPr>
            <w:rStyle w:val="Hyperlink"/>
            <w:i/>
          </w:rPr>
          <w:t>Monica</w:t>
        </w:r>
        <w:r w:rsidR="00983DF9" w:rsidRPr="00180795">
          <w:rPr>
            <w:rStyle w:val="Hyperlink"/>
            <w:i/>
            <w:lang w:val="ru-RU"/>
          </w:rPr>
          <w:t xml:space="preserve"> </w:t>
        </w:r>
        <w:r w:rsidR="00983DF9" w:rsidRPr="00C60AC1">
          <w:rPr>
            <w:rStyle w:val="Hyperlink"/>
            <w:i/>
          </w:rPr>
          <w:t>Macovei</w:t>
        </w:r>
        <w:r w:rsidR="00983DF9" w:rsidRPr="00180795">
          <w:rPr>
            <w:rStyle w:val="Hyperlink"/>
            <w:i/>
            <w:lang w:val="ru-RU"/>
          </w:rPr>
          <w:t xml:space="preserve"> </w:t>
        </w:r>
        <w:r w:rsidR="00983DF9" w:rsidRPr="00C60AC1">
          <w:rPr>
            <w:rStyle w:val="Hyperlink"/>
            <w:i/>
          </w:rPr>
          <w:t>v</w:t>
        </w:r>
        <w:r w:rsidR="00983DF9" w:rsidRPr="00180795">
          <w:rPr>
            <w:rStyle w:val="Hyperlink"/>
            <w:i/>
            <w:lang w:val="ru-RU"/>
          </w:rPr>
          <w:t xml:space="preserve">. </w:t>
        </w:r>
        <w:r w:rsidR="00983DF9" w:rsidRPr="00C60AC1">
          <w:rPr>
            <w:rStyle w:val="Hyperlink"/>
            <w:i/>
          </w:rPr>
          <w:t>Romania</w:t>
        </w:r>
        <w:r w:rsidR="00983DF9" w:rsidRPr="00180795">
          <w:rPr>
            <w:rStyle w:val="Hyperlink"/>
            <w:i/>
            <w:lang w:val="ru-RU"/>
          </w:rPr>
          <w:t xml:space="preserve"> (</w:t>
        </w:r>
        <w:r w:rsidR="00983DF9" w:rsidRPr="00C60AC1">
          <w:rPr>
            <w:rStyle w:val="Hyperlink"/>
            <w:i/>
          </w:rPr>
          <w:t>no</w:t>
        </w:r>
        <w:r w:rsidR="00983DF9" w:rsidRPr="00180795">
          <w:rPr>
            <w:rStyle w:val="Hyperlink"/>
            <w:i/>
            <w:lang w:val="ru-RU"/>
          </w:rPr>
          <w:t>. 53028/14)</w:t>
        </w:r>
      </w:hyperlink>
    </w:p>
    <w:bookmarkEnd w:id="90"/>
    <w:p w14:paraId="6EE63E56" w14:textId="11F26507" w:rsidR="002B43CE" w:rsidRDefault="002B43CE" w:rsidP="00983DF9">
      <w:pPr>
        <w:pStyle w:val="JuList"/>
        <w:ind w:left="0" w:firstLine="0"/>
        <w:rPr>
          <w:rStyle w:val="Hyperlink"/>
          <w:i/>
          <w:lang w:val="ru-RU"/>
        </w:rPr>
      </w:pPr>
    </w:p>
    <w:p w14:paraId="6E21E010" w14:textId="392E9EB9" w:rsidR="002B43CE" w:rsidRPr="00310D5B" w:rsidRDefault="002B43CE" w:rsidP="00310D5B">
      <w:pPr>
        <w:spacing w:line="240" w:lineRule="auto"/>
        <w:contextualSpacing/>
        <w:jc w:val="both"/>
        <w:rPr>
          <w:rFonts w:ascii="Times New Roman" w:eastAsia="Times New Roman" w:hAnsi="Times New Roman" w:cs="Times New Roman"/>
          <w:sz w:val="24"/>
          <w:szCs w:val="24"/>
          <w:lang w:val="ru-RU"/>
        </w:rPr>
      </w:pPr>
      <w:proofErr w:type="spellStart"/>
      <w:r w:rsidRPr="00310D5B">
        <w:rPr>
          <w:rFonts w:ascii="Times New Roman" w:eastAsia="Times New Roman" w:hAnsi="Times New Roman" w:cs="Times New Roman"/>
          <w:sz w:val="24"/>
          <w:szCs w:val="24"/>
          <w:lang w:val="ru-RU"/>
        </w:rPr>
        <w:t>Легитимната</w:t>
      </w:r>
      <w:proofErr w:type="spellEnd"/>
      <w:r w:rsidRPr="00310D5B">
        <w:rPr>
          <w:rFonts w:ascii="Times New Roman" w:eastAsia="Times New Roman" w:hAnsi="Times New Roman" w:cs="Times New Roman"/>
          <w:sz w:val="24"/>
          <w:szCs w:val="24"/>
          <w:lang w:val="ru-RU"/>
        </w:rPr>
        <w:t xml:space="preserve"> цел за </w:t>
      </w:r>
      <w:proofErr w:type="spellStart"/>
      <w:r w:rsidRPr="00310D5B">
        <w:rPr>
          <w:rFonts w:ascii="Times New Roman" w:eastAsia="Times New Roman" w:hAnsi="Times New Roman" w:cs="Times New Roman"/>
          <w:sz w:val="24"/>
          <w:szCs w:val="24"/>
          <w:lang w:val="ru-RU"/>
        </w:rPr>
        <w:t>ограничаване</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правата</w:t>
      </w:r>
      <w:proofErr w:type="spellEnd"/>
      <w:r w:rsidRPr="00310D5B">
        <w:rPr>
          <w:rFonts w:ascii="Times New Roman" w:eastAsia="Times New Roman" w:hAnsi="Times New Roman" w:cs="Times New Roman"/>
          <w:sz w:val="24"/>
          <w:szCs w:val="24"/>
          <w:lang w:val="ru-RU"/>
        </w:rPr>
        <w:t xml:space="preserve"> по чл. 10 „</w:t>
      </w:r>
      <w:proofErr w:type="spellStart"/>
      <w:r w:rsidRPr="00310D5B">
        <w:rPr>
          <w:rFonts w:ascii="Times New Roman" w:eastAsia="Times New Roman" w:hAnsi="Times New Roman" w:cs="Times New Roman"/>
          <w:sz w:val="24"/>
          <w:szCs w:val="24"/>
          <w:lang w:val="ru-RU"/>
        </w:rPr>
        <w:t>предотвратяване</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престъпления</w:t>
      </w:r>
      <w:proofErr w:type="spellEnd"/>
      <w:r w:rsidRPr="00310D5B">
        <w:rPr>
          <w:rFonts w:ascii="Times New Roman" w:eastAsia="Times New Roman" w:hAnsi="Times New Roman" w:cs="Times New Roman"/>
          <w:sz w:val="24"/>
          <w:szCs w:val="24"/>
          <w:lang w:val="ru-RU"/>
        </w:rPr>
        <w:t xml:space="preserve"> или </w:t>
      </w:r>
      <w:proofErr w:type="spellStart"/>
      <w:r w:rsidRPr="00310D5B">
        <w:rPr>
          <w:rFonts w:ascii="Times New Roman" w:eastAsia="Times New Roman" w:hAnsi="Times New Roman" w:cs="Times New Roman"/>
          <w:sz w:val="24"/>
          <w:szCs w:val="24"/>
          <w:lang w:val="ru-RU"/>
        </w:rPr>
        <w:t>безредици</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трябва</w:t>
      </w:r>
      <w:proofErr w:type="spellEnd"/>
      <w:r w:rsidRPr="00310D5B">
        <w:rPr>
          <w:rFonts w:ascii="Times New Roman" w:eastAsia="Times New Roman" w:hAnsi="Times New Roman" w:cs="Times New Roman"/>
          <w:sz w:val="24"/>
          <w:szCs w:val="24"/>
          <w:lang w:val="ru-RU"/>
        </w:rPr>
        <w:t xml:space="preserve"> да се </w:t>
      </w:r>
      <w:proofErr w:type="spellStart"/>
      <w:r w:rsidRPr="00310D5B">
        <w:rPr>
          <w:rFonts w:ascii="Times New Roman" w:eastAsia="Times New Roman" w:hAnsi="Times New Roman" w:cs="Times New Roman"/>
          <w:sz w:val="24"/>
          <w:szCs w:val="24"/>
          <w:lang w:val="ru-RU"/>
        </w:rPr>
        <w:t>тълкува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ограничително</w:t>
      </w:r>
      <w:proofErr w:type="spellEnd"/>
      <w:r w:rsidRPr="00310D5B">
        <w:rPr>
          <w:rFonts w:ascii="Times New Roman" w:eastAsia="Times New Roman" w:hAnsi="Times New Roman" w:cs="Times New Roman"/>
          <w:sz w:val="24"/>
          <w:szCs w:val="24"/>
          <w:lang w:val="ru-RU"/>
        </w:rPr>
        <w:t xml:space="preserve">. За да </w:t>
      </w:r>
      <w:proofErr w:type="spellStart"/>
      <w:r w:rsidRPr="00310D5B">
        <w:rPr>
          <w:rFonts w:ascii="Times New Roman" w:eastAsia="Times New Roman" w:hAnsi="Times New Roman" w:cs="Times New Roman"/>
          <w:sz w:val="24"/>
          <w:szCs w:val="24"/>
          <w:lang w:val="ru-RU"/>
        </w:rPr>
        <w:t>може</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рискът</w:t>
      </w:r>
      <w:proofErr w:type="spellEnd"/>
      <w:r w:rsidRPr="00310D5B">
        <w:rPr>
          <w:rFonts w:ascii="Times New Roman" w:eastAsia="Times New Roman" w:hAnsi="Times New Roman" w:cs="Times New Roman"/>
          <w:sz w:val="24"/>
          <w:szCs w:val="24"/>
          <w:lang w:val="ru-RU"/>
        </w:rPr>
        <w:t xml:space="preserve"> от </w:t>
      </w:r>
      <w:r w:rsidRPr="00310D5B">
        <w:rPr>
          <w:rFonts w:ascii="Times New Roman" w:eastAsia="Times New Roman" w:hAnsi="Times New Roman" w:cs="Times New Roman"/>
          <w:sz w:val="24"/>
          <w:szCs w:val="24"/>
          <w:lang w:val="ru-RU"/>
        </w:rPr>
        <w:lastRenderedPageBreak/>
        <w:t>„</w:t>
      </w:r>
      <w:proofErr w:type="spellStart"/>
      <w:r w:rsidRPr="00310D5B">
        <w:rPr>
          <w:rFonts w:ascii="Times New Roman" w:eastAsia="Times New Roman" w:hAnsi="Times New Roman" w:cs="Times New Roman"/>
          <w:sz w:val="24"/>
          <w:szCs w:val="24"/>
          <w:lang w:val="ru-RU"/>
        </w:rPr>
        <w:t>престъпление</w:t>
      </w:r>
      <w:proofErr w:type="spellEnd"/>
      <w:r w:rsidRPr="00310D5B">
        <w:rPr>
          <w:rFonts w:ascii="Times New Roman" w:eastAsia="Times New Roman" w:hAnsi="Times New Roman" w:cs="Times New Roman"/>
          <w:sz w:val="24"/>
          <w:szCs w:val="24"/>
          <w:lang w:val="ru-RU"/>
        </w:rPr>
        <w:t xml:space="preserve">“ да </w:t>
      </w:r>
      <w:proofErr w:type="spellStart"/>
      <w:r w:rsidRPr="00310D5B">
        <w:rPr>
          <w:rFonts w:ascii="Times New Roman" w:eastAsia="Times New Roman" w:hAnsi="Times New Roman" w:cs="Times New Roman"/>
          <w:sz w:val="24"/>
          <w:szCs w:val="24"/>
          <w:lang w:val="ru-RU"/>
        </w:rPr>
        <w:t>бъде</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предотвратен</w:t>
      </w:r>
      <w:proofErr w:type="spellEnd"/>
      <w:r w:rsidRPr="00310D5B">
        <w:rPr>
          <w:rFonts w:ascii="Times New Roman" w:eastAsia="Times New Roman" w:hAnsi="Times New Roman" w:cs="Times New Roman"/>
          <w:sz w:val="24"/>
          <w:szCs w:val="24"/>
          <w:lang w:val="ru-RU"/>
        </w:rPr>
        <w:t xml:space="preserve"> чрез </w:t>
      </w:r>
      <w:proofErr w:type="spellStart"/>
      <w:r w:rsidRPr="00310D5B">
        <w:rPr>
          <w:rFonts w:ascii="Times New Roman" w:eastAsia="Times New Roman" w:hAnsi="Times New Roman" w:cs="Times New Roman"/>
          <w:sz w:val="24"/>
          <w:szCs w:val="24"/>
          <w:lang w:val="ru-RU"/>
        </w:rPr>
        <w:t>прибягване</w:t>
      </w:r>
      <w:proofErr w:type="spellEnd"/>
      <w:r w:rsidRPr="00310D5B">
        <w:rPr>
          <w:rFonts w:ascii="Times New Roman" w:eastAsia="Times New Roman" w:hAnsi="Times New Roman" w:cs="Times New Roman"/>
          <w:sz w:val="24"/>
          <w:szCs w:val="24"/>
          <w:lang w:val="ru-RU"/>
        </w:rPr>
        <w:t xml:space="preserve"> до процедура по </w:t>
      </w:r>
      <w:proofErr w:type="spellStart"/>
      <w:r w:rsidRPr="00310D5B">
        <w:rPr>
          <w:rFonts w:ascii="Times New Roman" w:eastAsia="Times New Roman" w:hAnsi="Times New Roman" w:cs="Times New Roman"/>
          <w:sz w:val="24"/>
          <w:szCs w:val="24"/>
          <w:lang w:val="ru-RU"/>
        </w:rPr>
        <w:t>издаване</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прокурорско</w:t>
      </w:r>
      <w:proofErr w:type="spellEnd"/>
      <w:r w:rsidRPr="00310D5B">
        <w:rPr>
          <w:rFonts w:ascii="Times New Roman" w:eastAsia="Times New Roman" w:hAnsi="Times New Roman" w:cs="Times New Roman"/>
          <w:sz w:val="24"/>
          <w:szCs w:val="24"/>
          <w:lang w:val="ru-RU"/>
        </w:rPr>
        <w:t xml:space="preserve"> предупреждение, </w:t>
      </w:r>
      <w:proofErr w:type="spellStart"/>
      <w:r w:rsidRPr="00310D5B">
        <w:rPr>
          <w:rFonts w:ascii="Times New Roman" w:eastAsia="Times New Roman" w:hAnsi="Times New Roman" w:cs="Times New Roman"/>
          <w:sz w:val="24"/>
          <w:szCs w:val="24"/>
          <w:lang w:val="ru-RU"/>
        </w:rPr>
        <w:t>този</w:t>
      </w:r>
      <w:proofErr w:type="spellEnd"/>
      <w:r w:rsidRPr="00310D5B">
        <w:rPr>
          <w:rFonts w:ascii="Times New Roman" w:eastAsia="Times New Roman" w:hAnsi="Times New Roman" w:cs="Times New Roman"/>
          <w:sz w:val="24"/>
          <w:szCs w:val="24"/>
          <w:lang w:val="ru-RU"/>
        </w:rPr>
        <w:t xml:space="preserve"> риск </w:t>
      </w:r>
      <w:proofErr w:type="spellStart"/>
      <w:r w:rsidRPr="00310D5B">
        <w:rPr>
          <w:rFonts w:ascii="Times New Roman" w:eastAsia="Times New Roman" w:hAnsi="Times New Roman" w:cs="Times New Roman"/>
          <w:sz w:val="24"/>
          <w:szCs w:val="24"/>
          <w:lang w:val="ru-RU"/>
        </w:rPr>
        <w:t>трябва</w:t>
      </w:r>
      <w:proofErr w:type="spellEnd"/>
      <w:r w:rsidRPr="00310D5B">
        <w:rPr>
          <w:rFonts w:ascii="Times New Roman" w:eastAsia="Times New Roman" w:hAnsi="Times New Roman" w:cs="Times New Roman"/>
          <w:sz w:val="24"/>
          <w:szCs w:val="24"/>
          <w:lang w:val="ru-RU"/>
        </w:rPr>
        <w:t xml:space="preserve"> да </w:t>
      </w:r>
      <w:proofErr w:type="spellStart"/>
      <w:r w:rsidRPr="00310D5B">
        <w:rPr>
          <w:rFonts w:ascii="Times New Roman" w:eastAsia="Times New Roman" w:hAnsi="Times New Roman" w:cs="Times New Roman"/>
          <w:sz w:val="24"/>
          <w:szCs w:val="24"/>
          <w:lang w:val="ru-RU"/>
        </w:rPr>
        <w:t>бъде</w:t>
      </w:r>
      <w:proofErr w:type="spellEnd"/>
      <w:r w:rsidRPr="00310D5B">
        <w:rPr>
          <w:rFonts w:ascii="Times New Roman" w:eastAsia="Times New Roman" w:hAnsi="Times New Roman" w:cs="Times New Roman"/>
          <w:sz w:val="24"/>
          <w:szCs w:val="24"/>
          <w:lang w:val="ru-RU"/>
        </w:rPr>
        <w:t xml:space="preserve"> реален и да </w:t>
      </w:r>
      <w:proofErr w:type="spellStart"/>
      <w:r w:rsidRPr="00310D5B">
        <w:rPr>
          <w:rFonts w:ascii="Times New Roman" w:eastAsia="Times New Roman" w:hAnsi="Times New Roman" w:cs="Times New Roman"/>
          <w:sz w:val="24"/>
          <w:szCs w:val="24"/>
          <w:lang w:val="ru-RU"/>
        </w:rPr>
        <w:t>засяга</w:t>
      </w:r>
      <w:proofErr w:type="spellEnd"/>
      <w:r w:rsidRPr="00310D5B">
        <w:rPr>
          <w:rFonts w:ascii="Times New Roman" w:eastAsia="Times New Roman" w:hAnsi="Times New Roman" w:cs="Times New Roman"/>
          <w:sz w:val="24"/>
          <w:szCs w:val="24"/>
          <w:lang w:val="ru-RU"/>
        </w:rPr>
        <w:t xml:space="preserve"> конкретно </w:t>
      </w:r>
      <w:proofErr w:type="spellStart"/>
      <w:r w:rsidRPr="00310D5B">
        <w:rPr>
          <w:rFonts w:ascii="Times New Roman" w:eastAsia="Times New Roman" w:hAnsi="Times New Roman" w:cs="Times New Roman"/>
          <w:sz w:val="24"/>
          <w:szCs w:val="24"/>
          <w:lang w:val="ru-RU"/>
        </w:rPr>
        <w:t>престъпление</w:t>
      </w:r>
      <w:proofErr w:type="spellEnd"/>
      <w:r w:rsidRPr="00310D5B">
        <w:rPr>
          <w:rFonts w:ascii="Times New Roman" w:eastAsia="Times New Roman" w:hAnsi="Times New Roman" w:cs="Times New Roman"/>
          <w:sz w:val="24"/>
          <w:szCs w:val="24"/>
          <w:lang w:val="ru-RU"/>
        </w:rPr>
        <w:t xml:space="preserve"> с определено </w:t>
      </w:r>
      <w:proofErr w:type="spellStart"/>
      <w:r w:rsidRPr="00310D5B">
        <w:rPr>
          <w:rFonts w:ascii="Times New Roman" w:eastAsia="Times New Roman" w:hAnsi="Times New Roman" w:cs="Times New Roman"/>
          <w:sz w:val="24"/>
          <w:szCs w:val="24"/>
          <w:lang w:val="ru-RU"/>
        </w:rPr>
        <w:t>ниво</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сериозност</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процедурата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трябва</w:t>
      </w:r>
      <w:proofErr w:type="spellEnd"/>
      <w:r w:rsidRPr="00310D5B">
        <w:rPr>
          <w:rFonts w:ascii="Times New Roman" w:eastAsia="Times New Roman" w:hAnsi="Times New Roman" w:cs="Times New Roman"/>
          <w:sz w:val="24"/>
          <w:szCs w:val="24"/>
          <w:lang w:val="ru-RU"/>
        </w:rPr>
        <w:t xml:space="preserve"> да </w:t>
      </w:r>
      <w:proofErr w:type="spellStart"/>
      <w:r w:rsidRPr="00310D5B">
        <w:rPr>
          <w:rFonts w:ascii="Times New Roman" w:eastAsia="Times New Roman" w:hAnsi="Times New Roman" w:cs="Times New Roman"/>
          <w:sz w:val="24"/>
          <w:szCs w:val="24"/>
          <w:lang w:val="ru-RU"/>
        </w:rPr>
        <w:t>бъде</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тясно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свързана</w:t>
      </w:r>
      <w:proofErr w:type="spellEnd"/>
      <w:r w:rsidRPr="00310D5B">
        <w:rPr>
          <w:rFonts w:ascii="Times New Roman" w:eastAsia="Times New Roman" w:hAnsi="Times New Roman" w:cs="Times New Roman"/>
          <w:sz w:val="24"/>
          <w:szCs w:val="24"/>
          <w:lang w:val="ru-RU"/>
        </w:rPr>
        <w:t xml:space="preserve"> с конкретно лице или лица, а именно </w:t>
      </w:r>
      <w:proofErr w:type="spellStart"/>
      <w:r w:rsidRPr="00310D5B">
        <w:rPr>
          <w:rFonts w:ascii="Times New Roman" w:eastAsia="Times New Roman" w:hAnsi="Times New Roman" w:cs="Times New Roman"/>
          <w:sz w:val="24"/>
          <w:szCs w:val="24"/>
          <w:lang w:val="ru-RU"/>
        </w:rPr>
        <w:t>онова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което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планира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екстремистката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дейност</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чието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предотвратяване</w:t>
      </w:r>
      <w:proofErr w:type="spellEnd"/>
      <w:r w:rsidRPr="00310D5B">
        <w:rPr>
          <w:rFonts w:ascii="Times New Roman" w:eastAsia="Times New Roman" w:hAnsi="Times New Roman" w:cs="Times New Roman"/>
          <w:sz w:val="24"/>
          <w:szCs w:val="24"/>
          <w:lang w:val="ru-RU"/>
        </w:rPr>
        <w:t xml:space="preserve"> се цели; и </w:t>
      </w:r>
      <w:proofErr w:type="spellStart"/>
      <w:r w:rsidRPr="00310D5B">
        <w:rPr>
          <w:rFonts w:ascii="Times New Roman" w:eastAsia="Times New Roman" w:hAnsi="Times New Roman" w:cs="Times New Roman"/>
          <w:sz w:val="24"/>
          <w:szCs w:val="24"/>
          <w:lang w:val="ru-RU"/>
        </w:rPr>
        <w:t>следва</w:t>
      </w:r>
      <w:proofErr w:type="spellEnd"/>
      <w:r w:rsidRPr="00310D5B">
        <w:rPr>
          <w:rFonts w:ascii="Times New Roman" w:eastAsia="Times New Roman" w:hAnsi="Times New Roman" w:cs="Times New Roman"/>
          <w:sz w:val="24"/>
          <w:szCs w:val="24"/>
          <w:lang w:val="ru-RU"/>
        </w:rPr>
        <w:t xml:space="preserve"> да се установи, че </w:t>
      </w:r>
      <w:proofErr w:type="spellStart"/>
      <w:r w:rsidRPr="00310D5B">
        <w:rPr>
          <w:rFonts w:ascii="Times New Roman" w:eastAsia="Times New Roman" w:hAnsi="Times New Roman" w:cs="Times New Roman"/>
          <w:sz w:val="24"/>
          <w:szCs w:val="24"/>
          <w:lang w:val="ru-RU"/>
        </w:rPr>
        <w:t>рискът</w:t>
      </w:r>
      <w:proofErr w:type="spellEnd"/>
      <w:r w:rsidRPr="00310D5B">
        <w:rPr>
          <w:rFonts w:ascii="Times New Roman" w:eastAsia="Times New Roman" w:hAnsi="Times New Roman" w:cs="Times New Roman"/>
          <w:sz w:val="24"/>
          <w:szCs w:val="24"/>
          <w:lang w:val="ru-RU"/>
        </w:rPr>
        <w:t xml:space="preserve"> е </w:t>
      </w:r>
      <w:proofErr w:type="spellStart"/>
      <w:r w:rsidRPr="00310D5B">
        <w:rPr>
          <w:rFonts w:ascii="Times New Roman" w:eastAsia="Times New Roman" w:hAnsi="Times New Roman" w:cs="Times New Roman"/>
          <w:sz w:val="24"/>
          <w:szCs w:val="24"/>
          <w:lang w:val="ru-RU"/>
        </w:rPr>
        <w:t>възникнал</w:t>
      </w:r>
      <w:proofErr w:type="spellEnd"/>
      <w:r w:rsidRPr="00310D5B">
        <w:rPr>
          <w:rFonts w:ascii="Times New Roman" w:eastAsia="Times New Roman" w:hAnsi="Times New Roman" w:cs="Times New Roman"/>
          <w:sz w:val="24"/>
          <w:szCs w:val="24"/>
          <w:lang w:val="ru-RU"/>
        </w:rPr>
        <w:t xml:space="preserve"> от </w:t>
      </w:r>
      <w:proofErr w:type="spellStart"/>
      <w:r w:rsidRPr="00310D5B">
        <w:rPr>
          <w:rFonts w:ascii="Times New Roman" w:eastAsia="Times New Roman" w:hAnsi="Times New Roman" w:cs="Times New Roman"/>
          <w:sz w:val="24"/>
          <w:szCs w:val="24"/>
          <w:lang w:val="ru-RU"/>
        </w:rPr>
        <w:t>изявления</w:t>
      </w:r>
      <w:proofErr w:type="spellEnd"/>
      <w:r w:rsidRPr="00310D5B">
        <w:rPr>
          <w:rFonts w:ascii="Times New Roman" w:eastAsia="Times New Roman" w:hAnsi="Times New Roman" w:cs="Times New Roman"/>
          <w:sz w:val="24"/>
          <w:szCs w:val="24"/>
          <w:lang w:val="ru-RU"/>
        </w:rPr>
        <w:t xml:space="preserve"> или поведение на адресата на </w:t>
      </w:r>
      <w:proofErr w:type="spellStart"/>
      <w:r w:rsidRPr="00310D5B">
        <w:rPr>
          <w:rFonts w:ascii="Times New Roman" w:eastAsia="Times New Roman" w:hAnsi="Times New Roman" w:cs="Times New Roman"/>
          <w:sz w:val="24"/>
          <w:szCs w:val="24"/>
          <w:lang w:val="ru-RU"/>
        </w:rPr>
        <w:t>предупреждението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Последиците</w:t>
      </w:r>
      <w:proofErr w:type="spellEnd"/>
      <w:r w:rsidRPr="00310D5B">
        <w:rPr>
          <w:rFonts w:ascii="Times New Roman" w:eastAsia="Times New Roman" w:hAnsi="Times New Roman" w:cs="Times New Roman"/>
          <w:sz w:val="24"/>
          <w:szCs w:val="24"/>
          <w:lang w:val="ru-RU"/>
        </w:rPr>
        <w:t xml:space="preserve"> от </w:t>
      </w:r>
      <w:proofErr w:type="spellStart"/>
      <w:r w:rsidRPr="00310D5B">
        <w:rPr>
          <w:rFonts w:ascii="Times New Roman" w:eastAsia="Times New Roman" w:hAnsi="Times New Roman" w:cs="Times New Roman"/>
          <w:sz w:val="24"/>
          <w:szCs w:val="24"/>
          <w:lang w:val="ru-RU"/>
        </w:rPr>
        <w:t>националното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законодателство</w:t>
      </w:r>
      <w:proofErr w:type="spellEnd"/>
      <w:r w:rsidRPr="00310D5B">
        <w:rPr>
          <w:rFonts w:ascii="Times New Roman" w:eastAsia="Times New Roman" w:hAnsi="Times New Roman" w:cs="Times New Roman"/>
          <w:sz w:val="24"/>
          <w:szCs w:val="24"/>
          <w:lang w:val="ru-RU"/>
        </w:rPr>
        <w:t xml:space="preserve"> и практика не </w:t>
      </w:r>
      <w:proofErr w:type="spellStart"/>
      <w:r w:rsidRPr="00310D5B">
        <w:rPr>
          <w:rFonts w:ascii="Times New Roman" w:eastAsia="Times New Roman" w:hAnsi="Times New Roman" w:cs="Times New Roman"/>
          <w:sz w:val="24"/>
          <w:szCs w:val="24"/>
          <w:lang w:val="ru-RU"/>
        </w:rPr>
        <w:t>са</w:t>
      </w:r>
      <w:proofErr w:type="spellEnd"/>
      <w:r w:rsidRPr="00310D5B">
        <w:rPr>
          <w:rFonts w:ascii="Times New Roman" w:eastAsia="Times New Roman" w:hAnsi="Times New Roman" w:cs="Times New Roman"/>
          <w:sz w:val="24"/>
          <w:szCs w:val="24"/>
          <w:lang w:val="ru-RU"/>
        </w:rPr>
        <w:t xml:space="preserve"> били </w:t>
      </w:r>
      <w:proofErr w:type="spellStart"/>
      <w:r w:rsidRPr="00310D5B">
        <w:rPr>
          <w:rFonts w:ascii="Times New Roman" w:eastAsia="Times New Roman" w:hAnsi="Times New Roman" w:cs="Times New Roman"/>
          <w:sz w:val="24"/>
          <w:szCs w:val="24"/>
          <w:lang w:val="ru-RU"/>
        </w:rPr>
        <w:t>предвидими</w:t>
      </w:r>
      <w:proofErr w:type="spellEnd"/>
      <w:r w:rsidRPr="00310D5B">
        <w:rPr>
          <w:rFonts w:ascii="Times New Roman" w:eastAsia="Times New Roman" w:hAnsi="Times New Roman" w:cs="Times New Roman"/>
          <w:sz w:val="24"/>
          <w:szCs w:val="24"/>
          <w:lang w:val="ru-RU"/>
        </w:rPr>
        <w:t xml:space="preserve"> и те не </w:t>
      </w:r>
      <w:proofErr w:type="spellStart"/>
      <w:r w:rsidRPr="00310D5B">
        <w:rPr>
          <w:rFonts w:ascii="Times New Roman" w:eastAsia="Times New Roman" w:hAnsi="Times New Roman" w:cs="Times New Roman"/>
          <w:sz w:val="24"/>
          <w:szCs w:val="24"/>
          <w:lang w:val="ru-RU"/>
        </w:rPr>
        <w:t>са</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предоставяли</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достатъчно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гаранции</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срещу</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произволно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използване</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неограничената</w:t>
      </w:r>
      <w:proofErr w:type="spellEnd"/>
      <w:r w:rsidRPr="00310D5B">
        <w:rPr>
          <w:rFonts w:ascii="Times New Roman" w:eastAsia="Times New Roman" w:hAnsi="Times New Roman" w:cs="Times New Roman"/>
          <w:sz w:val="24"/>
          <w:szCs w:val="24"/>
          <w:lang w:val="ru-RU"/>
        </w:rPr>
        <w:t xml:space="preserve"> свобода на </w:t>
      </w:r>
      <w:proofErr w:type="spellStart"/>
      <w:r w:rsidRPr="00310D5B">
        <w:rPr>
          <w:rFonts w:ascii="Times New Roman" w:eastAsia="Times New Roman" w:hAnsi="Times New Roman" w:cs="Times New Roman"/>
          <w:sz w:val="24"/>
          <w:szCs w:val="24"/>
          <w:lang w:val="ru-RU"/>
        </w:rPr>
        <w:t>преценка</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прокуратурата</w:t>
      </w:r>
      <w:proofErr w:type="spellEnd"/>
      <w:r w:rsidRPr="00310D5B">
        <w:rPr>
          <w:rFonts w:ascii="Times New Roman" w:eastAsia="Times New Roman" w:hAnsi="Times New Roman" w:cs="Times New Roman"/>
          <w:sz w:val="24"/>
          <w:szCs w:val="24"/>
          <w:lang w:val="ru-RU"/>
        </w:rPr>
        <w:t xml:space="preserve"> по </w:t>
      </w:r>
      <w:proofErr w:type="spellStart"/>
      <w:r w:rsidRPr="00310D5B">
        <w:rPr>
          <w:rFonts w:ascii="Times New Roman" w:eastAsia="Times New Roman" w:hAnsi="Times New Roman" w:cs="Times New Roman"/>
          <w:sz w:val="24"/>
          <w:szCs w:val="24"/>
          <w:lang w:val="ru-RU"/>
        </w:rPr>
        <w:t>издаване</w:t>
      </w:r>
      <w:proofErr w:type="spellEnd"/>
      <w:r w:rsidRPr="00310D5B">
        <w:rPr>
          <w:rFonts w:ascii="Times New Roman" w:eastAsia="Times New Roman" w:hAnsi="Times New Roman" w:cs="Times New Roman"/>
          <w:sz w:val="24"/>
          <w:szCs w:val="24"/>
          <w:lang w:val="ru-RU"/>
        </w:rPr>
        <w:t xml:space="preserve"> на предупреждения и заповеди по </w:t>
      </w:r>
      <w:proofErr w:type="spellStart"/>
      <w:r w:rsidRPr="00310D5B">
        <w:rPr>
          <w:rFonts w:ascii="Times New Roman" w:eastAsia="Times New Roman" w:hAnsi="Times New Roman" w:cs="Times New Roman"/>
          <w:sz w:val="24"/>
          <w:szCs w:val="24"/>
          <w:lang w:val="ru-RU"/>
        </w:rPr>
        <w:t>реда</w:t>
      </w:r>
      <w:proofErr w:type="spellEnd"/>
      <w:r w:rsidRPr="00310D5B">
        <w:rPr>
          <w:rFonts w:ascii="Times New Roman" w:eastAsia="Times New Roman" w:hAnsi="Times New Roman" w:cs="Times New Roman"/>
          <w:sz w:val="24"/>
          <w:szCs w:val="24"/>
          <w:lang w:val="ru-RU"/>
        </w:rPr>
        <w:t xml:space="preserve"> на „</w:t>
      </w:r>
      <w:proofErr w:type="spellStart"/>
      <w:r w:rsidRPr="00310D5B">
        <w:rPr>
          <w:rFonts w:ascii="Times New Roman" w:eastAsia="Times New Roman" w:hAnsi="Times New Roman" w:cs="Times New Roman"/>
          <w:sz w:val="24"/>
          <w:szCs w:val="24"/>
          <w:lang w:val="ru-RU"/>
        </w:rPr>
        <w:t>антиекстремисткото</w:t>
      </w:r>
      <w:proofErr w:type="spellEnd"/>
      <w:r w:rsidRPr="00310D5B">
        <w:rPr>
          <w:rFonts w:ascii="Times New Roman" w:eastAsia="Times New Roman" w:hAnsi="Times New Roman" w:cs="Times New Roman"/>
          <w:sz w:val="24"/>
          <w:szCs w:val="24"/>
          <w:lang w:val="ru-RU"/>
        </w:rPr>
        <w:t xml:space="preserve">“ </w:t>
      </w:r>
      <w:proofErr w:type="spellStart"/>
      <w:r w:rsidRPr="00310D5B">
        <w:rPr>
          <w:rFonts w:ascii="Times New Roman" w:eastAsia="Times New Roman" w:hAnsi="Times New Roman" w:cs="Times New Roman"/>
          <w:sz w:val="24"/>
          <w:szCs w:val="24"/>
          <w:lang w:val="ru-RU"/>
        </w:rPr>
        <w:t>законодателство</w:t>
      </w:r>
      <w:proofErr w:type="spellEnd"/>
      <w:r w:rsidRPr="00310D5B">
        <w:rPr>
          <w:rFonts w:ascii="Times New Roman" w:eastAsia="Times New Roman" w:hAnsi="Times New Roman" w:cs="Times New Roman"/>
          <w:sz w:val="24"/>
          <w:szCs w:val="24"/>
          <w:lang w:val="ru-RU"/>
        </w:rPr>
        <w:t xml:space="preserve">. </w:t>
      </w:r>
      <w:hyperlink r:id="rId2493" w:history="1">
        <w:r w:rsidR="003166C1" w:rsidRPr="00310D5B">
          <w:rPr>
            <w:rStyle w:val="Hyperlink"/>
            <w:rFonts w:ascii="Times New Roman" w:hAnsi="Times New Roman" w:cs="Times New Roman"/>
            <w:bCs/>
            <w:iCs/>
            <w:sz w:val="24"/>
            <w:szCs w:val="24"/>
          </w:rPr>
          <w:t>Бюлетин № 52</w:t>
        </w:r>
      </w:hyperlink>
    </w:p>
    <w:p w14:paraId="0BEFB66B" w14:textId="0635D69B" w:rsidR="002B43CE" w:rsidRPr="00310D5B" w:rsidRDefault="00794C51" w:rsidP="0021288C">
      <w:pPr>
        <w:pBdr>
          <w:bottom w:val="single" w:sz="4" w:space="1" w:color="auto"/>
        </w:pBdr>
        <w:spacing w:line="240" w:lineRule="auto"/>
        <w:contextualSpacing/>
        <w:jc w:val="both"/>
        <w:rPr>
          <w:rFonts w:ascii="Times New Roman" w:eastAsia="Times New Roman" w:hAnsi="Times New Roman" w:cs="Times New Roman"/>
          <w:sz w:val="24"/>
          <w:szCs w:val="24"/>
          <w:lang w:val="ru-RU"/>
        </w:rPr>
      </w:pPr>
      <w:hyperlink r:id="rId2494" w:anchor="{%22fulltext%22:[%22karastelev%22],%22documentcollectionid2%22:[%22GRANDCHAMBER%22,%22CHAMBER%22],%22itemid%22:[%22001-204835%22]}" w:history="1">
        <w:proofErr w:type="spellStart"/>
        <w:r w:rsidR="002B43CE" w:rsidRPr="00310D5B">
          <w:rPr>
            <w:rStyle w:val="Hyperlink"/>
            <w:rFonts w:ascii="Times New Roman" w:hAnsi="Times New Roman" w:cs="Times New Roman"/>
            <w:i/>
            <w:sz w:val="24"/>
            <w:szCs w:val="24"/>
          </w:rPr>
          <w:t>Karastelev</w:t>
        </w:r>
        <w:proofErr w:type="spellEnd"/>
        <w:r w:rsidR="002B43CE" w:rsidRPr="00310D5B">
          <w:rPr>
            <w:rStyle w:val="Hyperlink"/>
            <w:rFonts w:ascii="Times New Roman" w:hAnsi="Times New Roman" w:cs="Times New Roman"/>
            <w:i/>
            <w:sz w:val="24"/>
            <w:szCs w:val="24"/>
          </w:rPr>
          <w:t xml:space="preserve"> </w:t>
        </w:r>
        <w:proofErr w:type="spellStart"/>
        <w:r w:rsidR="002B43CE" w:rsidRPr="00310D5B">
          <w:rPr>
            <w:rStyle w:val="Hyperlink"/>
            <w:rFonts w:ascii="Times New Roman" w:hAnsi="Times New Roman" w:cs="Times New Roman"/>
            <w:i/>
            <w:sz w:val="24"/>
            <w:szCs w:val="24"/>
          </w:rPr>
          <w:t>and</w:t>
        </w:r>
        <w:proofErr w:type="spellEnd"/>
        <w:r w:rsidR="002B43CE" w:rsidRPr="00310D5B">
          <w:rPr>
            <w:rStyle w:val="Hyperlink"/>
            <w:rFonts w:ascii="Times New Roman" w:hAnsi="Times New Roman" w:cs="Times New Roman"/>
            <w:i/>
            <w:sz w:val="24"/>
            <w:szCs w:val="24"/>
          </w:rPr>
          <w:t xml:space="preserve"> </w:t>
        </w:r>
        <w:proofErr w:type="spellStart"/>
        <w:r w:rsidR="002B43CE" w:rsidRPr="00310D5B">
          <w:rPr>
            <w:rStyle w:val="Hyperlink"/>
            <w:rFonts w:ascii="Times New Roman" w:hAnsi="Times New Roman" w:cs="Times New Roman"/>
            <w:i/>
            <w:sz w:val="24"/>
            <w:szCs w:val="24"/>
          </w:rPr>
          <w:t>Others</w:t>
        </w:r>
        <w:proofErr w:type="spellEnd"/>
        <w:r w:rsidR="002B43CE" w:rsidRPr="00310D5B">
          <w:rPr>
            <w:rStyle w:val="Hyperlink"/>
            <w:rFonts w:ascii="Times New Roman" w:hAnsi="Times New Roman" w:cs="Times New Roman"/>
            <w:i/>
            <w:sz w:val="24"/>
            <w:szCs w:val="24"/>
          </w:rPr>
          <w:t xml:space="preserve"> v. </w:t>
        </w:r>
        <w:proofErr w:type="spellStart"/>
        <w:r w:rsidR="002B43CE" w:rsidRPr="00310D5B">
          <w:rPr>
            <w:rStyle w:val="Hyperlink"/>
            <w:rFonts w:ascii="Times New Roman" w:hAnsi="Times New Roman" w:cs="Times New Roman"/>
            <w:i/>
            <w:sz w:val="24"/>
            <w:szCs w:val="24"/>
          </w:rPr>
          <w:t>Russia</w:t>
        </w:r>
        <w:proofErr w:type="spellEnd"/>
        <w:r w:rsidR="002B43CE" w:rsidRPr="00310D5B">
          <w:rPr>
            <w:rStyle w:val="Hyperlink"/>
            <w:rFonts w:ascii="Times New Roman" w:hAnsi="Times New Roman" w:cs="Times New Roman"/>
            <w:i/>
            <w:sz w:val="24"/>
            <w:szCs w:val="24"/>
          </w:rPr>
          <w:t xml:space="preserve"> (</w:t>
        </w:r>
        <w:proofErr w:type="spellStart"/>
        <w:r w:rsidR="002B43CE" w:rsidRPr="00310D5B">
          <w:rPr>
            <w:rStyle w:val="Hyperlink"/>
            <w:rFonts w:ascii="Times New Roman" w:hAnsi="Times New Roman" w:cs="Times New Roman"/>
            <w:i/>
            <w:sz w:val="24"/>
            <w:szCs w:val="24"/>
          </w:rPr>
          <w:t>no</w:t>
        </w:r>
        <w:proofErr w:type="spellEnd"/>
        <w:r w:rsidR="002B43CE" w:rsidRPr="00310D5B">
          <w:rPr>
            <w:rStyle w:val="Hyperlink"/>
            <w:rFonts w:ascii="Times New Roman" w:hAnsi="Times New Roman" w:cs="Times New Roman"/>
            <w:i/>
            <w:sz w:val="24"/>
            <w:szCs w:val="24"/>
          </w:rPr>
          <w:t>. 16435/10)</w:t>
        </w:r>
      </w:hyperlink>
    </w:p>
    <w:p w14:paraId="4DB94F77" w14:textId="77777777" w:rsidR="00CD435B" w:rsidRDefault="00CD435B" w:rsidP="00310D5B">
      <w:pPr>
        <w:spacing w:line="240" w:lineRule="auto"/>
        <w:contextualSpacing/>
        <w:jc w:val="both"/>
        <w:rPr>
          <w:rFonts w:ascii="Times New Roman" w:hAnsi="Times New Roman" w:cs="Times New Roman"/>
          <w:sz w:val="24"/>
          <w:szCs w:val="24"/>
        </w:rPr>
      </w:pPr>
    </w:p>
    <w:p w14:paraId="03EB02FE" w14:textId="1B2AA2EE" w:rsidR="00310D5B" w:rsidRPr="00310D5B" w:rsidRDefault="00310D5B" w:rsidP="00310D5B">
      <w:pPr>
        <w:spacing w:line="240" w:lineRule="auto"/>
        <w:contextualSpacing/>
        <w:jc w:val="both"/>
        <w:rPr>
          <w:rFonts w:ascii="Times New Roman" w:hAnsi="Times New Roman" w:cs="Times New Roman"/>
          <w:sz w:val="24"/>
          <w:szCs w:val="24"/>
        </w:rPr>
      </w:pPr>
      <w:r w:rsidRPr="00310D5B">
        <w:rPr>
          <w:rFonts w:ascii="Times New Roman" w:hAnsi="Times New Roman" w:cs="Times New Roman"/>
          <w:sz w:val="24"/>
          <w:szCs w:val="24"/>
        </w:rPr>
        <w:t>С дисциплинарното наказание, наложено на районен съдия за критичното становище, което е изразил относно доклада за оценка на работата му във вътрешната процедура по кандидатстването му за повишение като окръжен съдия, е нарушена неговата свобода на изразяване.</w:t>
      </w:r>
      <w:r>
        <w:rPr>
          <w:rFonts w:ascii="Times New Roman" w:hAnsi="Times New Roman" w:cs="Times New Roman"/>
          <w:sz w:val="24"/>
          <w:szCs w:val="24"/>
        </w:rPr>
        <w:t xml:space="preserve"> </w:t>
      </w:r>
      <w:hyperlink r:id="rId2495" w:history="1">
        <w:r w:rsidRPr="00310D5B">
          <w:rPr>
            <w:rStyle w:val="Hyperlink"/>
            <w:rFonts w:ascii="Times New Roman" w:hAnsi="Times New Roman" w:cs="Times New Roman"/>
            <w:sz w:val="24"/>
            <w:szCs w:val="24"/>
          </w:rPr>
          <w:t>Бюлетин № 53</w:t>
        </w:r>
      </w:hyperlink>
    </w:p>
    <w:p w14:paraId="183D3868" w14:textId="607E27D3" w:rsidR="00310D5B" w:rsidRPr="00310D5B" w:rsidRDefault="00794C51" w:rsidP="0021288C">
      <w:pPr>
        <w:pBdr>
          <w:bottom w:val="single" w:sz="4" w:space="1" w:color="auto"/>
        </w:pBdr>
        <w:spacing w:line="240" w:lineRule="auto"/>
        <w:contextualSpacing/>
        <w:jc w:val="both"/>
        <w:rPr>
          <w:rFonts w:ascii="Times New Roman" w:hAnsi="Times New Roman" w:cs="Times New Roman"/>
          <w:i/>
          <w:iCs/>
          <w:sz w:val="24"/>
          <w:szCs w:val="24"/>
        </w:rPr>
      </w:pPr>
      <w:hyperlink r:id="rId2496" w:history="1">
        <w:proofErr w:type="spellStart"/>
        <w:r w:rsidR="00310D5B" w:rsidRPr="00310D5B">
          <w:rPr>
            <w:rStyle w:val="Hyperlink"/>
            <w:rFonts w:ascii="Times New Roman" w:hAnsi="Times New Roman" w:cs="Times New Roman"/>
            <w:i/>
            <w:iCs/>
            <w:sz w:val="24"/>
            <w:szCs w:val="24"/>
          </w:rPr>
          <w:t>Guz</w:t>
        </w:r>
        <w:proofErr w:type="spellEnd"/>
        <w:r w:rsidR="00310D5B" w:rsidRPr="00310D5B">
          <w:rPr>
            <w:rStyle w:val="Hyperlink"/>
            <w:rFonts w:ascii="Times New Roman" w:hAnsi="Times New Roman" w:cs="Times New Roman"/>
            <w:i/>
            <w:iCs/>
            <w:sz w:val="24"/>
            <w:szCs w:val="24"/>
          </w:rPr>
          <w:t xml:space="preserve"> v. </w:t>
        </w:r>
        <w:proofErr w:type="spellStart"/>
        <w:r w:rsidR="00310D5B" w:rsidRPr="00310D5B">
          <w:rPr>
            <w:rStyle w:val="Hyperlink"/>
            <w:rFonts w:ascii="Times New Roman" w:hAnsi="Times New Roman" w:cs="Times New Roman"/>
            <w:i/>
            <w:iCs/>
            <w:sz w:val="24"/>
            <w:szCs w:val="24"/>
          </w:rPr>
          <w:t>Poland</w:t>
        </w:r>
        <w:proofErr w:type="spellEnd"/>
        <w:r w:rsidR="00310D5B" w:rsidRPr="00310D5B">
          <w:rPr>
            <w:rStyle w:val="Hyperlink"/>
            <w:rFonts w:ascii="Times New Roman" w:hAnsi="Times New Roman" w:cs="Times New Roman"/>
            <w:i/>
            <w:iCs/>
            <w:sz w:val="24"/>
            <w:szCs w:val="24"/>
          </w:rPr>
          <w:t xml:space="preserve"> (жалба № 965/12)</w:t>
        </w:r>
      </w:hyperlink>
      <w:r w:rsidR="00310D5B" w:rsidRPr="00310D5B">
        <w:rPr>
          <w:rStyle w:val="s7d2086b4"/>
          <w:rFonts w:ascii="Times New Roman" w:hAnsi="Times New Roman" w:cs="Times New Roman"/>
          <w:i/>
          <w:iCs/>
          <w:sz w:val="24"/>
          <w:szCs w:val="24"/>
        </w:rPr>
        <w:t xml:space="preserve"> </w:t>
      </w:r>
    </w:p>
    <w:p w14:paraId="330FDD8B" w14:textId="77777777" w:rsidR="00310D5B" w:rsidRDefault="00310D5B" w:rsidP="00310D5B">
      <w:pPr>
        <w:spacing w:line="240" w:lineRule="auto"/>
        <w:contextualSpacing/>
        <w:jc w:val="both"/>
        <w:rPr>
          <w:b/>
          <w:bCs/>
          <w:sz w:val="24"/>
          <w:szCs w:val="24"/>
        </w:rPr>
      </w:pPr>
    </w:p>
    <w:p w14:paraId="352F78C4" w14:textId="0EE50FD8" w:rsidR="00310D5B" w:rsidRPr="0021288C" w:rsidRDefault="00310D5B" w:rsidP="00310D5B">
      <w:pPr>
        <w:spacing w:line="240" w:lineRule="auto"/>
        <w:contextualSpacing/>
        <w:jc w:val="both"/>
        <w:rPr>
          <w:rFonts w:ascii="Times New Roman" w:hAnsi="Times New Roman" w:cs="Times New Roman"/>
          <w:sz w:val="24"/>
          <w:szCs w:val="24"/>
        </w:rPr>
      </w:pPr>
      <w:r w:rsidRPr="0021288C">
        <w:rPr>
          <w:rFonts w:ascii="Times New Roman" w:hAnsi="Times New Roman" w:cs="Times New Roman"/>
          <w:sz w:val="24"/>
          <w:szCs w:val="24"/>
        </w:rPr>
        <w:t xml:space="preserve">Уволнението на жалбоподателката, прокурор в окръжна прокуратура, заради публикувано от нея открито писмо до главния прокурор с твърдения за неправомерни действия и корупция в отдела, в който е работела, представлява непропорционална намеса в свободата ѝ на изразяване, тъй като не е било съпроводено от адекватни </w:t>
      </w:r>
      <w:proofErr w:type="spellStart"/>
      <w:r w:rsidRPr="0021288C">
        <w:rPr>
          <w:rFonts w:ascii="Times New Roman" w:hAnsi="Times New Roman" w:cs="Times New Roman"/>
          <w:sz w:val="24"/>
          <w:szCs w:val="24"/>
        </w:rPr>
        <w:t>проце-суални</w:t>
      </w:r>
      <w:proofErr w:type="spellEnd"/>
      <w:r w:rsidRPr="0021288C">
        <w:rPr>
          <w:rFonts w:ascii="Times New Roman" w:hAnsi="Times New Roman" w:cs="Times New Roman"/>
          <w:sz w:val="24"/>
          <w:szCs w:val="24"/>
        </w:rPr>
        <w:t xml:space="preserve"> гаранции. </w:t>
      </w:r>
      <w:hyperlink r:id="rId2497" w:history="1">
        <w:r w:rsidRPr="0021288C">
          <w:rPr>
            <w:rStyle w:val="Hyperlink"/>
            <w:rFonts w:ascii="Times New Roman" w:hAnsi="Times New Roman" w:cs="Times New Roman"/>
            <w:sz w:val="24"/>
            <w:szCs w:val="24"/>
          </w:rPr>
          <w:t>Бюлетин № 53</w:t>
        </w:r>
      </w:hyperlink>
      <w:r w:rsidRPr="0021288C">
        <w:rPr>
          <w:rFonts w:ascii="Times New Roman" w:hAnsi="Times New Roman" w:cs="Times New Roman"/>
          <w:sz w:val="24"/>
          <w:szCs w:val="24"/>
        </w:rPr>
        <w:t xml:space="preserve">   </w:t>
      </w:r>
    </w:p>
    <w:p w14:paraId="137647A5" w14:textId="204F979A" w:rsidR="00310D5B" w:rsidRPr="0021288C" w:rsidRDefault="00794C51" w:rsidP="0021288C">
      <w:pPr>
        <w:pBdr>
          <w:bottom w:val="single" w:sz="4" w:space="1" w:color="auto"/>
        </w:pBdr>
        <w:spacing w:line="240" w:lineRule="auto"/>
        <w:contextualSpacing/>
        <w:jc w:val="both"/>
        <w:rPr>
          <w:rFonts w:ascii="Times New Roman" w:hAnsi="Times New Roman" w:cs="Times New Roman"/>
          <w:i/>
          <w:iCs/>
          <w:sz w:val="24"/>
          <w:szCs w:val="24"/>
        </w:rPr>
      </w:pPr>
      <w:hyperlink r:id="rId2498" w:history="1">
        <w:proofErr w:type="spellStart"/>
        <w:r w:rsidR="00310D5B" w:rsidRPr="0021288C">
          <w:rPr>
            <w:rStyle w:val="Hyperlink"/>
            <w:rFonts w:ascii="Times New Roman" w:hAnsi="Times New Roman" w:cs="Times New Roman"/>
            <w:i/>
            <w:sz w:val="24"/>
            <w:szCs w:val="24"/>
          </w:rPr>
          <w:t>Goryaynova</w:t>
        </w:r>
        <w:proofErr w:type="spellEnd"/>
        <w:r w:rsidR="00310D5B" w:rsidRPr="0021288C">
          <w:rPr>
            <w:rStyle w:val="Hyperlink"/>
            <w:rFonts w:ascii="Times New Roman" w:hAnsi="Times New Roman" w:cs="Times New Roman"/>
            <w:i/>
            <w:sz w:val="24"/>
            <w:szCs w:val="24"/>
          </w:rPr>
          <w:t xml:space="preserve"> v. </w:t>
        </w:r>
        <w:proofErr w:type="spellStart"/>
        <w:r w:rsidR="00310D5B" w:rsidRPr="0021288C">
          <w:rPr>
            <w:rStyle w:val="Hyperlink"/>
            <w:rFonts w:ascii="Times New Roman" w:hAnsi="Times New Roman" w:cs="Times New Roman"/>
            <w:i/>
            <w:sz w:val="24"/>
            <w:szCs w:val="24"/>
          </w:rPr>
          <w:t>Ukraine</w:t>
        </w:r>
        <w:proofErr w:type="spellEnd"/>
        <w:r w:rsidR="00310D5B" w:rsidRPr="0021288C">
          <w:rPr>
            <w:rStyle w:val="Hyperlink"/>
            <w:rFonts w:ascii="Times New Roman" w:hAnsi="Times New Roman" w:cs="Times New Roman"/>
            <w:i/>
            <w:sz w:val="24"/>
            <w:szCs w:val="24"/>
          </w:rPr>
          <w:t xml:space="preserve"> (жалба № 41752/09)</w:t>
        </w:r>
      </w:hyperlink>
    </w:p>
    <w:p w14:paraId="53B80D5D" w14:textId="77777777" w:rsidR="0021288C" w:rsidRPr="0021288C" w:rsidRDefault="0021288C" w:rsidP="0021288C">
      <w:pPr>
        <w:autoSpaceDE w:val="0"/>
        <w:autoSpaceDN w:val="0"/>
        <w:adjustRightInd w:val="0"/>
        <w:jc w:val="both"/>
        <w:rPr>
          <w:rFonts w:ascii="Times New Roman" w:hAnsi="Times New Roman" w:cs="Times New Roman"/>
          <w:b/>
          <w:bCs/>
          <w:color w:val="000000"/>
          <w:sz w:val="24"/>
          <w:szCs w:val="24"/>
          <w:shd w:val="clear" w:color="auto" w:fill="FFFFFF"/>
        </w:rPr>
      </w:pPr>
    </w:p>
    <w:p w14:paraId="18FBF6EF" w14:textId="2D755439" w:rsidR="0021288C" w:rsidRPr="0021288C" w:rsidRDefault="00686276" w:rsidP="00AE3B59">
      <w:pPr>
        <w:autoSpaceDE w:val="0"/>
        <w:autoSpaceDN w:val="0"/>
        <w:adjustRightInd w:val="0"/>
        <w:spacing w:line="240" w:lineRule="auto"/>
        <w:contextualSpacing/>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t>ъэ</w:t>
      </w:r>
      <w:r w:rsidR="0021288C" w:rsidRPr="0021288C">
        <w:rPr>
          <w:rFonts w:ascii="Times New Roman" w:hAnsi="Times New Roman" w:cs="Times New Roman"/>
          <w:color w:val="000000"/>
          <w:sz w:val="24"/>
          <w:szCs w:val="24"/>
          <w:shd w:val="clear" w:color="auto" w:fill="FFFFFF"/>
        </w:rPr>
        <w:t>Предварителното</w:t>
      </w:r>
      <w:proofErr w:type="spellEnd"/>
      <w:r w:rsidR="0021288C" w:rsidRPr="0021288C">
        <w:rPr>
          <w:rFonts w:ascii="Times New Roman" w:hAnsi="Times New Roman" w:cs="Times New Roman"/>
          <w:color w:val="000000"/>
          <w:sz w:val="24"/>
          <w:szCs w:val="24"/>
          <w:shd w:val="clear" w:color="auto" w:fill="FFFFFF"/>
        </w:rPr>
        <w:t xml:space="preserve"> задържане на жалбоподателите в контекста на наказателното производство срещу тях по обвинение за тежко наказуеми престъпления, което е пряко свързано с тяхната работа като журналисти, представлява действително и ефективно ограничение и „намеса“ в упражняването на правото им на свобода на изразяване. Липсата на обосновано предположение за извършено престъпление по чл. 5, § 1(с) </w:t>
      </w:r>
      <w:r w:rsidR="0021288C" w:rsidRPr="0021288C">
        <w:rPr>
          <w:rFonts w:ascii="Times New Roman" w:hAnsi="Times New Roman" w:cs="Times New Roman"/>
          <w:i/>
          <w:iCs/>
          <w:sz w:val="24"/>
          <w:szCs w:val="24"/>
        </w:rPr>
        <w:t xml:space="preserve">a </w:t>
      </w:r>
      <w:proofErr w:type="spellStart"/>
      <w:r w:rsidR="0021288C" w:rsidRPr="0021288C">
        <w:rPr>
          <w:rFonts w:ascii="Times New Roman" w:hAnsi="Times New Roman" w:cs="Times New Roman"/>
          <w:i/>
          <w:iCs/>
          <w:sz w:val="24"/>
          <w:szCs w:val="24"/>
        </w:rPr>
        <w:t>fortiori</w:t>
      </w:r>
      <w:proofErr w:type="spellEnd"/>
      <w:r w:rsidR="0021288C" w:rsidRPr="0021288C">
        <w:rPr>
          <w:rFonts w:ascii="Times New Roman" w:hAnsi="Times New Roman" w:cs="Times New Roman"/>
          <w:sz w:val="24"/>
          <w:szCs w:val="24"/>
        </w:rPr>
        <w:t xml:space="preserve"> изключва изискваното от НПК наличие на сериозни съмнения при взимането на мярката задържането под стража и преценката на законосъобразността ѝ, което означава, че намесата в правата на жалбоподателите не е била предвидена в закона. </w:t>
      </w:r>
      <w:hyperlink r:id="rId2499" w:tgtFrame="_blank" w:history="1">
        <w:r w:rsidR="0021288C" w:rsidRPr="0021288C">
          <w:rPr>
            <w:rStyle w:val="Hyperlink"/>
            <w:rFonts w:ascii="Times New Roman" w:hAnsi="Times New Roman" w:cs="Times New Roman"/>
          </w:rPr>
          <w:t>Бюлетин № 54</w:t>
        </w:r>
      </w:hyperlink>
    </w:p>
    <w:p w14:paraId="153CE214" w14:textId="20B80824" w:rsidR="0021288C" w:rsidRDefault="00794C51" w:rsidP="00AE3B59">
      <w:pPr>
        <w:pBdr>
          <w:bottom w:val="single" w:sz="4" w:space="1" w:color="auto"/>
        </w:pBdr>
        <w:spacing w:after="0" w:line="240" w:lineRule="auto"/>
        <w:contextualSpacing/>
        <w:jc w:val="both"/>
        <w:rPr>
          <w:rFonts w:ascii="Times New Roman" w:hAnsi="Times New Roman" w:cs="Times New Roman"/>
          <w:i/>
          <w:iCs/>
          <w:color w:val="000000"/>
          <w:sz w:val="24"/>
          <w:szCs w:val="24"/>
          <w:lang w:eastAsia="bg-BG"/>
        </w:rPr>
      </w:pPr>
      <w:hyperlink r:id="rId2500" w:history="1">
        <w:proofErr w:type="spellStart"/>
        <w:r w:rsidR="0021288C" w:rsidRPr="0021288C">
          <w:rPr>
            <w:rStyle w:val="Hyperlink"/>
            <w:rFonts w:ascii="Times New Roman" w:hAnsi="Times New Roman" w:cs="Times New Roman"/>
            <w:i/>
            <w:iCs/>
            <w:sz w:val="24"/>
            <w:szCs w:val="24"/>
            <w:lang w:eastAsia="bg-BG"/>
          </w:rPr>
          <w:t>Sabuncu</w:t>
        </w:r>
        <w:proofErr w:type="spellEnd"/>
        <w:r w:rsidR="0021288C" w:rsidRPr="0021288C">
          <w:rPr>
            <w:rStyle w:val="Hyperlink"/>
            <w:rFonts w:ascii="Times New Roman" w:hAnsi="Times New Roman" w:cs="Times New Roman"/>
            <w:i/>
            <w:iCs/>
            <w:sz w:val="24"/>
            <w:szCs w:val="24"/>
            <w:lang w:eastAsia="bg-BG"/>
          </w:rPr>
          <w:t xml:space="preserve"> </w:t>
        </w:r>
        <w:proofErr w:type="spellStart"/>
        <w:r w:rsidR="0021288C" w:rsidRPr="0021288C">
          <w:rPr>
            <w:rStyle w:val="Hyperlink"/>
            <w:rFonts w:ascii="Times New Roman" w:hAnsi="Times New Roman" w:cs="Times New Roman"/>
            <w:i/>
            <w:iCs/>
            <w:sz w:val="24"/>
            <w:szCs w:val="24"/>
            <w:lang w:eastAsia="bg-BG"/>
          </w:rPr>
          <w:t>and</w:t>
        </w:r>
        <w:proofErr w:type="spellEnd"/>
        <w:r w:rsidR="0021288C" w:rsidRPr="0021288C">
          <w:rPr>
            <w:rStyle w:val="Hyperlink"/>
            <w:rFonts w:ascii="Times New Roman" w:hAnsi="Times New Roman" w:cs="Times New Roman"/>
            <w:i/>
            <w:iCs/>
            <w:sz w:val="24"/>
            <w:szCs w:val="24"/>
            <w:lang w:eastAsia="bg-BG"/>
          </w:rPr>
          <w:t xml:space="preserve"> </w:t>
        </w:r>
        <w:proofErr w:type="spellStart"/>
        <w:r w:rsidR="0021288C" w:rsidRPr="0021288C">
          <w:rPr>
            <w:rStyle w:val="Hyperlink"/>
            <w:rFonts w:ascii="Times New Roman" w:hAnsi="Times New Roman" w:cs="Times New Roman"/>
            <w:i/>
            <w:iCs/>
            <w:sz w:val="24"/>
            <w:szCs w:val="24"/>
            <w:lang w:eastAsia="bg-BG"/>
          </w:rPr>
          <w:t>Others</w:t>
        </w:r>
        <w:proofErr w:type="spellEnd"/>
        <w:r w:rsidR="0021288C" w:rsidRPr="0021288C">
          <w:rPr>
            <w:rStyle w:val="Hyperlink"/>
            <w:rFonts w:ascii="Times New Roman" w:hAnsi="Times New Roman" w:cs="Times New Roman"/>
            <w:i/>
            <w:iCs/>
            <w:sz w:val="24"/>
            <w:szCs w:val="24"/>
            <w:lang w:eastAsia="bg-BG"/>
          </w:rPr>
          <w:t xml:space="preserve"> v. </w:t>
        </w:r>
        <w:proofErr w:type="spellStart"/>
        <w:r w:rsidR="0021288C" w:rsidRPr="0021288C">
          <w:rPr>
            <w:rStyle w:val="Hyperlink"/>
            <w:rFonts w:ascii="Times New Roman" w:hAnsi="Times New Roman" w:cs="Times New Roman"/>
            <w:i/>
            <w:iCs/>
            <w:sz w:val="24"/>
            <w:szCs w:val="24"/>
            <w:lang w:eastAsia="bg-BG"/>
          </w:rPr>
          <w:t>Turkey</w:t>
        </w:r>
        <w:proofErr w:type="spellEnd"/>
      </w:hyperlink>
      <w:r w:rsidR="0021288C" w:rsidRPr="0021288C">
        <w:rPr>
          <w:rFonts w:ascii="Times New Roman" w:hAnsi="Times New Roman" w:cs="Times New Roman"/>
          <w:i/>
          <w:iCs/>
          <w:color w:val="0072BD"/>
          <w:sz w:val="24"/>
          <w:szCs w:val="24"/>
          <w:lang w:eastAsia="bg-BG"/>
        </w:rPr>
        <w:t xml:space="preserve"> </w:t>
      </w:r>
      <w:r w:rsidR="0021288C" w:rsidRPr="0021288C">
        <w:rPr>
          <w:rFonts w:ascii="Times New Roman" w:hAnsi="Times New Roman" w:cs="Times New Roman"/>
          <w:i/>
          <w:iCs/>
          <w:color w:val="000000"/>
          <w:sz w:val="24"/>
          <w:szCs w:val="24"/>
          <w:lang w:eastAsia="bg-BG"/>
        </w:rPr>
        <w:t>(</w:t>
      </w:r>
      <w:proofErr w:type="spellStart"/>
      <w:r w:rsidR="0021288C" w:rsidRPr="0021288C">
        <w:rPr>
          <w:rFonts w:ascii="Times New Roman" w:hAnsi="Times New Roman" w:cs="Times New Roman"/>
          <w:i/>
          <w:iCs/>
          <w:color w:val="000000"/>
          <w:sz w:val="24"/>
          <w:szCs w:val="24"/>
          <w:lang w:eastAsia="bg-BG"/>
        </w:rPr>
        <w:t>no</w:t>
      </w:r>
      <w:proofErr w:type="spellEnd"/>
      <w:r w:rsidR="0021288C" w:rsidRPr="0021288C">
        <w:rPr>
          <w:rFonts w:ascii="Times New Roman" w:hAnsi="Times New Roman" w:cs="Times New Roman"/>
          <w:i/>
          <w:iCs/>
          <w:color w:val="000000"/>
          <w:sz w:val="24"/>
          <w:szCs w:val="24"/>
          <w:lang w:eastAsia="bg-BG"/>
        </w:rPr>
        <w:t>. 23199/17)</w:t>
      </w:r>
    </w:p>
    <w:p w14:paraId="4F1D15AF" w14:textId="29D5B4CA" w:rsidR="0021288C" w:rsidRDefault="0021288C" w:rsidP="00AE3B59">
      <w:pPr>
        <w:spacing w:after="0" w:line="240" w:lineRule="auto"/>
        <w:contextualSpacing/>
        <w:jc w:val="both"/>
        <w:rPr>
          <w:rFonts w:ascii="Times New Roman" w:hAnsi="Times New Roman" w:cs="Times New Roman"/>
          <w:i/>
          <w:iCs/>
          <w:color w:val="000000"/>
          <w:sz w:val="24"/>
          <w:szCs w:val="24"/>
          <w:lang w:eastAsia="bg-BG"/>
        </w:rPr>
      </w:pPr>
    </w:p>
    <w:p w14:paraId="56775707" w14:textId="03A17125" w:rsidR="00AE3B59" w:rsidRPr="009F66B9" w:rsidRDefault="00AE3B59" w:rsidP="00AE3B59">
      <w:pPr>
        <w:spacing w:line="240" w:lineRule="auto"/>
        <w:contextualSpacing/>
        <w:jc w:val="both"/>
        <w:rPr>
          <w:rFonts w:ascii="Times New Roman" w:hAnsi="Times New Roman" w:cs="Times New Roman"/>
          <w:sz w:val="24"/>
          <w:szCs w:val="24"/>
        </w:rPr>
      </w:pPr>
      <w:r w:rsidRPr="009F66B9">
        <w:rPr>
          <w:rFonts w:ascii="Times New Roman" w:hAnsi="Times New Roman" w:cs="Times New Roman"/>
          <w:sz w:val="24"/>
          <w:szCs w:val="24"/>
        </w:rPr>
        <w:t xml:space="preserve">Националните съдилища не са изпълнили процедурното си задължение по чл. 10 от Конвенцията да установят преди всичко дали речите, за които жалбоподателят е обвинен и задържан под стража, се обхващат от конституционно установения принцип за наказателна </w:t>
      </w:r>
      <w:proofErr w:type="spellStart"/>
      <w:r w:rsidRPr="009F66B9">
        <w:rPr>
          <w:rFonts w:ascii="Times New Roman" w:hAnsi="Times New Roman" w:cs="Times New Roman"/>
          <w:sz w:val="24"/>
          <w:szCs w:val="24"/>
        </w:rPr>
        <w:t>неотговорност</w:t>
      </w:r>
      <w:proofErr w:type="spellEnd"/>
      <w:r w:rsidRPr="009F66B9">
        <w:rPr>
          <w:rFonts w:ascii="Times New Roman" w:hAnsi="Times New Roman" w:cs="Times New Roman"/>
          <w:sz w:val="24"/>
          <w:szCs w:val="24"/>
        </w:rPr>
        <w:t xml:space="preserve"> на парламентаристите за изказванията, които правят в това си качество. Освен това намесата при упражняването от жалбоподателя на свободата му на изразяване не е била „предвидена от закона“, тъй като не е отговаряла на изискването за качество на закона. </w:t>
      </w:r>
      <w:hyperlink r:id="rId2501" w:history="1">
        <w:r w:rsidRPr="009F66B9">
          <w:rPr>
            <w:rStyle w:val="Hyperlink"/>
            <w:rFonts w:ascii="Times New Roman" w:hAnsi="Times New Roman" w:cs="Times New Roman"/>
            <w:sz w:val="24"/>
            <w:szCs w:val="24"/>
          </w:rPr>
          <w:t>Бюлетин № 55</w:t>
        </w:r>
      </w:hyperlink>
    </w:p>
    <w:p w14:paraId="3C6C3DAB" w14:textId="69BE414D" w:rsidR="00AE3B59" w:rsidRPr="009F66B9" w:rsidRDefault="00794C51" w:rsidP="00195B68">
      <w:pPr>
        <w:pBdr>
          <w:bottom w:val="single" w:sz="4" w:space="1" w:color="auto"/>
        </w:pBdr>
        <w:spacing w:line="240" w:lineRule="auto"/>
        <w:contextualSpacing/>
        <w:jc w:val="both"/>
        <w:rPr>
          <w:rFonts w:ascii="Times New Roman" w:hAnsi="Times New Roman" w:cs="Times New Roman"/>
          <w:sz w:val="24"/>
          <w:szCs w:val="24"/>
        </w:rPr>
      </w:pPr>
      <w:hyperlink r:id="rId2502" w:anchor="%7B%22itemid%22:%5B%22001-207173%22%5D%7D">
        <w:proofErr w:type="spellStart"/>
        <w:r w:rsidR="00AE3B59" w:rsidRPr="009F66B9">
          <w:rPr>
            <w:rFonts w:ascii="Times New Roman" w:hAnsi="Times New Roman" w:cs="Times New Roman"/>
            <w:i/>
            <w:color w:val="0563C1"/>
            <w:sz w:val="24"/>
            <w:szCs w:val="24"/>
            <w:u w:val="single"/>
          </w:rPr>
          <w:t>Selahattin</w:t>
        </w:r>
        <w:proofErr w:type="spellEnd"/>
        <w:r w:rsidR="00AE3B59" w:rsidRPr="009F66B9">
          <w:rPr>
            <w:rFonts w:ascii="Times New Roman" w:hAnsi="Times New Roman" w:cs="Times New Roman"/>
            <w:i/>
            <w:color w:val="0563C1"/>
            <w:sz w:val="24"/>
            <w:szCs w:val="24"/>
            <w:u w:val="single"/>
          </w:rPr>
          <w:t xml:space="preserve"> </w:t>
        </w:r>
        <w:proofErr w:type="spellStart"/>
        <w:r w:rsidR="00AE3B59" w:rsidRPr="009F66B9">
          <w:rPr>
            <w:rFonts w:ascii="Times New Roman" w:hAnsi="Times New Roman" w:cs="Times New Roman"/>
            <w:i/>
            <w:color w:val="0563C1"/>
            <w:sz w:val="24"/>
            <w:szCs w:val="24"/>
            <w:u w:val="single"/>
          </w:rPr>
          <w:t>Demirtaş</w:t>
        </w:r>
        <w:proofErr w:type="spellEnd"/>
        <w:r w:rsidR="00AE3B59" w:rsidRPr="009F66B9">
          <w:rPr>
            <w:rFonts w:ascii="Times New Roman" w:hAnsi="Times New Roman" w:cs="Times New Roman"/>
            <w:i/>
            <w:color w:val="0563C1"/>
            <w:sz w:val="24"/>
            <w:szCs w:val="24"/>
            <w:u w:val="single"/>
          </w:rPr>
          <w:t xml:space="preserve"> v. </w:t>
        </w:r>
        <w:proofErr w:type="spellStart"/>
        <w:r w:rsidR="00AE3B59" w:rsidRPr="009F66B9">
          <w:rPr>
            <w:rFonts w:ascii="Times New Roman" w:hAnsi="Times New Roman" w:cs="Times New Roman"/>
            <w:i/>
            <w:color w:val="0563C1"/>
            <w:sz w:val="24"/>
            <w:szCs w:val="24"/>
            <w:u w:val="single"/>
          </w:rPr>
          <w:t>Turkey</w:t>
        </w:r>
        <w:proofErr w:type="spellEnd"/>
        <w:r w:rsidR="00AE3B59" w:rsidRPr="009F66B9">
          <w:rPr>
            <w:rFonts w:ascii="Times New Roman" w:hAnsi="Times New Roman" w:cs="Times New Roman"/>
            <w:i/>
            <w:color w:val="0563C1"/>
            <w:sz w:val="24"/>
            <w:szCs w:val="24"/>
            <w:u w:val="single"/>
          </w:rPr>
          <w:t xml:space="preserve"> (</w:t>
        </w:r>
        <w:proofErr w:type="spellStart"/>
        <w:r w:rsidR="00AE3B59" w:rsidRPr="009F66B9">
          <w:rPr>
            <w:rFonts w:ascii="Times New Roman" w:hAnsi="Times New Roman" w:cs="Times New Roman"/>
            <w:i/>
            <w:color w:val="0563C1"/>
            <w:sz w:val="24"/>
            <w:szCs w:val="24"/>
            <w:u w:val="single"/>
          </w:rPr>
          <w:t>no</w:t>
        </w:r>
        <w:proofErr w:type="spellEnd"/>
        <w:r w:rsidR="00AE3B59" w:rsidRPr="009F66B9">
          <w:rPr>
            <w:rFonts w:ascii="Times New Roman" w:hAnsi="Times New Roman" w:cs="Times New Roman"/>
            <w:i/>
            <w:color w:val="0563C1"/>
            <w:sz w:val="24"/>
            <w:szCs w:val="24"/>
            <w:u w:val="single"/>
          </w:rPr>
          <w:t>. 2) (</w:t>
        </w:r>
        <w:proofErr w:type="spellStart"/>
        <w:r w:rsidR="00AE3B59" w:rsidRPr="009F66B9">
          <w:rPr>
            <w:rFonts w:ascii="Times New Roman" w:hAnsi="Times New Roman" w:cs="Times New Roman"/>
            <w:i/>
            <w:color w:val="0563C1"/>
            <w:sz w:val="24"/>
            <w:szCs w:val="24"/>
            <w:u w:val="single"/>
          </w:rPr>
          <w:t>no</w:t>
        </w:r>
        <w:proofErr w:type="spellEnd"/>
        <w:r w:rsidR="00AE3B59" w:rsidRPr="009F66B9">
          <w:rPr>
            <w:rFonts w:ascii="Times New Roman" w:hAnsi="Times New Roman" w:cs="Times New Roman"/>
            <w:i/>
            <w:color w:val="0563C1"/>
            <w:sz w:val="24"/>
            <w:szCs w:val="24"/>
            <w:u w:val="single"/>
          </w:rPr>
          <w:t>. </w:t>
        </w:r>
      </w:hyperlink>
      <w:hyperlink r:id="rId2503" w:anchor="%7B%22appno%22:%5B%2214305/17%22%5D%7D">
        <w:r w:rsidR="00AE3B59" w:rsidRPr="009F66B9">
          <w:rPr>
            <w:rFonts w:ascii="Times New Roman" w:hAnsi="Times New Roman" w:cs="Times New Roman"/>
            <w:i/>
            <w:color w:val="0563C1"/>
            <w:sz w:val="24"/>
            <w:szCs w:val="24"/>
            <w:u w:val="single"/>
          </w:rPr>
          <w:t>14305/17</w:t>
        </w:r>
      </w:hyperlink>
      <w:hyperlink r:id="rId2504" w:anchor="%7B%22itemid%22:%5B%22001-207173%22%5D%7D">
        <w:r w:rsidR="00AE3B59" w:rsidRPr="009F66B9">
          <w:rPr>
            <w:rFonts w:ascii="Times New Roman" w:hAnsi="Times New Roman" w:cs="Times New Roman"/>
            <w:i/>
            <w:color w:val="0563C1"/>
            <w:sz w:val="24"/>
            <w:szCs w:val="24"/>
            <w:u w:val="single"/>
          </w:rPr>
          <w:t>)</w:t>
        </w:r>
      </w:hyperlink>
      <w:r w:rsidR="00AE3B59" w:rsidRPr="009F66B9">
        <w:rPr>
          <w:rFonts w:ascii="Times New Roman" w:hAnsi="Times New Roman" w:cs="Times New Roman"/>
          <w:i/>
          <w:sz w:val="24"/>
          <w:szCs w:val="24"/>
        </w:rPr>
        <w:t xml:space="preserve"> Решение на Голямото отделение</w:t>
      </w:r>
    </w:p>
    <w:p w14:paraId="1F86A79C" w14:textId="77777777" w:rsidR="00AE3B59" w:rsidRPr="00676C16" w:rsidRDefault="00AE3B59" w:rsidP="00AE3B59">
      <w:pPr>
        <w:spacing w:line="240" w:lineRule="auto"/>
        <w:contextualSpacing/>
        <w:jc w:val="both"/>
        <w:rPr>
          <w:i/>
          <w:color w:val="0563C1"/>
          <w:sz w:val="24"/>
          <w:szCs w:val="24"/>
          <w:u w:val="single"/>
        </w:rPr>
      </w:pPr>
    </w:p>
    <w:p w14:paraId="08ECEBCC" w14:textId="28CBC3A4" w:rsidR="00872B55" w:rsidRPr="00E9566A" w:rsidRDefault="00872B55" w:rsidP="00872B55">
      <w:pPr>
        <w:pStyle w:val="JuPara"/>
        <w:ind w:firstLine="0"/>
        <w:rPr>
          <w:iCs/>
          <w:lang w:val="bg-BG"/>
        </w:rPr>
      </w:pPr>
      <w:r w:rsidRPr="00E9566A">
        <w:rPr>
          <w:lang w:val="bg-BG"/>
        </w:rPr>
        <w:t xml:space="preserve">Съдът намира, че е налице основанието по чл. 37, § 1 (b) от Конвенцията, тъй като  след комуникирането на жалбите, в които жалбоподателите са твърдели нарушение на свободата им на изразяване с постановените срещу тях присъди за  оплаквания срещу държавни служители, производството е било възобновено по искане на главния </w:t>
      </w:r>
      <w:r w:rsidRPr="00E9566A">
        <w:rPr>
          <w:lang w:val="bg-BG"/>
        </w:rPr>
        <w:lastRenderedPageBreak/>
        <w:t xml:space="preserve">прокурор, присъдите са били отменени, жалбоподателите са били оправдани и видно от представените от правителството  решения на националните съдилища, могат да получат обезщетение по ЗОДОВ, включително и за претърпените неимуществени вреди. </w:t>
      </w:r>
      <w:hyperlink r:id="rId2505" w:history="1">
        <w:r w:rsidRPr="00E9566A">
          <w:rPr>
            <w:rStyle w:val="Hyperlink"/>
            <w:lang w:val="bg-BG"/>
          </w:rPr>
          <w:t>Бюлетин № 57</w:t>
        </w:r>
      </w:hyperlink>
    </w:p>
    <w:p w14:paraId="54015F74" w14:textId="77777777" w:rsidR="00872B55" w:rsidRPr="00E9566A" w:rsidRDefault="00794C51" w:rsidP="00872B55">
      <w:pPr>
        <w:pStyle w:val="JuPara"/>
        <w:ind w:firstLine="0"/>
        <w:rPr>
          <w:i/>
          <w:iCs/>
          <w:lang w:val="bg-BG"/>
        </w:rPr>
      </w:pPr>
      <w:hyperlink r:id="rId2506" w:history="1">
        <w:proofErr w:type="spellStart"/>
        <w:r w:rsidR="00872B55" w:rsidRPr="00E9566A">
          <w:rPr>
            <w:rStyle w:val="Hyperlink"/>
            <w:i/>
            <w:iCs/>
            <w:lang w:val="bg-BG"/>
          </w:rPr>
          <w:t>Doncheva-Stoyanova</w:t>
        </w:r>
        <w:proofErr w:type="spellEnd"/>
        <w:r w:rsidR="00872B55" w:rsidRPr="00E9566A">
          <w:rPr>
            <w:rStyle w:val="Hyperlink"/>
            <w:i/>
            <w:iCs/>
            <w:lang w:val="bg-BG"/>
          </w:rPr>
          <w:t xml:space="preserve"> </w:t>
        </w:r>
        <w:proofErr w:type="spellStart"/>
        <w:r w:rsidR="00872B55" w:rsidRPr="00E9566A">
          <w:rPr>
            <w:rStyle w:val="Hyperlink"/>
            <w:i/>
            <w:iCs/>
            <w:lang w:val="bg-BG"/>
          </w:rPr>
          <w:t>against</w:t>
        </w:r>
        <w:proofErr w:type="spellEnd"/>
        <w:r w:rsidR="00872B55" w:rsidRPr="00E9566A">
          <w:rPr>
            <w:rStyle w:val="Hyperlink"/>
            <w:i/>
            <w:iCs/>
            <w:lang w:val="bg-BG"/>
          </w:rPr>
          <w:t xml:space="preserve"> </w:t>
        </w:r>
        <w:proofErr w:type="spellStart"/>
        <w:r w:rsidR="00872B55" w:rsidRPr="00E9566A">
          <w:rPr>
            <w:rStyle w:val="Hyperlink"/>
            <w:i/>
            <w:iCs/>
            <w:lang w:val="bg-BG"/>
          </w:rPr>
          <w:t>Bulgaria</w:t>
        </w:r>
        <w:proofErr w:type="spellEnd"/>
        <w:r w:rsidR="00872B55" w:rsidRPr="00E9566A">
          <w:rPr>
            <w:rStyle w:val="Hyperlink"/>
            <w:i/>
            <w:iCs/>
            <w:lang w:val="bg-BG"/>
          </w:rPr>
          <w:t xml:space="preserve"> (</w:t>
        </w:r>
        <w:proofErr w:type="spellStart"/>
        <w:r w:rsidR="00872B55" w:rsidRPr="00E9566A">
          <w:rPr>
            <w:rStyle w:val="Hyperlink"/>
            <w:i/>
            <w:iCs/>
            <w:lang w:val="bg-BG"/>
          </w:rPr>
          <w:t>no</w:t>
        </w:r>
        <w:proofErr w:type="spellEnd"/>
        <w:r w:rsidR="00872B55" w:rsidRPr="00E9566A">
          <w:rPr>
            <w:rStyle w:val="Hyperlink"/>
            <w:i/>
            <w:iCs/>
            <w:lang w:val="bg-BG"/>
          </w:rPr>
          <w:t>. 68591/14)</w:t>
        </w:r>
      </w:hyperlink>
      <w:r w:rsidR="00872B55" w:rsidRPr="00E9566A">
        <w:rPr>
          <w:i/>
          <w:iCs/>
          <w:lang w:val="bg-BG"/>
        </w:rPr>
        <w:t xml:space="preserve"> и</w:t>
      </w:r>
    </w:p>
    <w:p w14:paraId="3BFEF5BA" w14:textId="77777777" w:rsidR="006D1844" w:rsidRDefault="00794C51" w:rsidP="006D1844">
      <w:pPr>
        <w:pBdr>
          <w:bottom w:val="single" w:sz="4" w:space="1" w:color="auto"/>
        </w:pBdr>
        <w:suppressAutoHyphens w:val="0"/>
        <w:spacing w:after="0" w:line="240" w:lineRule="auto"/>
        <w:rPr>
          <w:rFonts w:ascii="Times New Roman" w:hAnsi="Times New Roman" w:cs="Times New Roman"/>
          <w:i/>
          <w:iCs/>
        </w:rPr>
      </w:pPr>
      <w:hyperlink r:id="rId2507" w:history="1">
        <w:proofErr w:type="spellStart"/>
        <w:r w:rsidR="00872B55" w:rsidRPr="00E9566A">
          <w:rPr>
            <w:rStyle w:val="Hyperlink"/>
            <w:rFonts w:ascii="Times New Roman" w:hAnsi="Times New Roman" w:cs="Times New Roman"/>
            <w:i/>
            <w:iCs/>
          </w:rPr>
          <w:t>Ginin</w:t>
        </w:r>
        <w:proofErr w:type="spellEnd"/>
        <w:r w:rsidR="00872B55" w:rsidRPr="00E9566A">
          <w:rPr>
            <w:rStyle w:val="Hyperlink"/>
            <w:rFonts w:ascii="Times New Roman" w:hAnsi="Times New Roman" w:cs="Times New Roman"/>
            <w:i/>
            <w:iCs/>
          </w:rPr>
          <w:t xml:space="preserve"> </w:t>
        </w:r>
        <w:proofErr w:type="spellStart"/>
        <w:r w:rsidR="00872B55" w:rsidRPr="00E9566A">
          <w:rPr>
            <w:rStyle w:val="Hyperlink"/>
            <w:rFonts w:ascii="Times New Roman" w:hAnsi="Times New Roman" w:cs="Times New Roman"/>
            <w:i/>
            <w:iCs/>
          </w:rPr>
          <w:t>against</w:t>
        </w:r>
        <w:proofErr w:type="spellEnd"/>
        <w:r w:rsidR="00872B55" w:rsidRPr="00E9566A">
          <w:rPr>
            <w:rStyle w:val="Hyperlink"/>
            <w:rFonts w:ascii="Times New Roman" w:hAnsi="Times New Roman" w:cs="Times New Roman"/>
            <w:i/>
            <w:iCs/>
          </w:rPr>
          <w:t xml:space="preserve"> </w:t>
        </w:r>
        <w:proofErr w:type="spellStart"/>
        <w:r w:rsidR="00872B55" w:rsidRPr="00E9566A">
          <w:rPr>
            <w:rStyle w:val="Hyperlink"/>
            <w:rFonts w:ascii="Times New Roman" w:hAnsi="Times New Roman" w:cs="Times New Roman"/>
            <w:i/>
            <w:iCs/>
          </w:rPr>
          <w:t>Bulgaria</w:t>
        </w:r>
        <w:proofErr w:type="spellEnd"/>
        <w:r w:rsidR="00872B55" w:rsidRPr="00E9566A">
          <w:rPr>
            <w:rStyle w:val="Hyperlink"/>
            <w:rFonts w:ascii="Times New Roman" w:hAnsi="Times New Roman" w:cs="Times New Roman"/>
            <w:i/>
            <w:iCs/>
          </w:rPr>
          <w:t xml:space="preserve"> (</w:t>
        </w:r>
        <w:proofErr w:type="spellStart"/>
        <w:r w:rsidR="00872B55" w:rsidRPr="00E9566A">
          <w:rPr>
            <w:rStyle w:val="Hyperlink"/>
            <w:rFonts w:ascii="Times New Roman" w:hAnsi="Times New Roman" w:cs="Times New Roman"/>
            <w:i/>
            <w:iCs/>
          </w:rPr>
          <w:t>no</w:t>
        </w:r>
        <w:proofErr w:type="spellEnd"/>
        <w:r w:rsidR="00872B55" w:rsidRPr="00E9566A">
          <w:rPr>
            <w:rStyle w:val="Hyperlink"/>
            <w:rFonts w:ascii="Times New Roman" w:hAnsi="Times New Roman" w:cs="Times New Roman"/>
            <w:i/>
            <w:iCs/>
          </w:rPr>
          <w:t>. 16822/15)</w:t>
        </w:r>
      </w:hyperlink>
      <w:r w:rsidR="003A26CB">
        <w:rPr>
          <w:rFonts w:ascii="Times New Roman" w:hAnsi="Times New Roman" w:cs="Times New Roman"/>
          <w:i/>
          <w:iCs/>
        </w:rPr>
        <w:t xml:space="preserve"> – </w:t>
      </w:r>
      <w:r w:rsidR="003A26CB">
        <w:rPr>
          <w:rFonts w:ascii="Times New Roman" w:hAnsi="Times New Roman" w:cs="Times New Roman"/>
          <w:i/>
          <w:iCs/>
          <w:sz w:val="24"/>
          <w:szCs w:val="24"/>
        </w:rPr>
        <w:t>р</w:t>
      </w:r>
      <w:r w:rsidR="003A26CB" w:rsidRPr="00E9566A">
        <w:rPr>
          <w:rFonts w:ascii="Times New Roman" w:hAnsi="Times New Roman" w:cs="Times New Roman"/>
          <w:i/>
          <w:iCs/>
          <w:sz w:val="24"/>
          <w:szCs w:val="24"/>
        </w:rPr>
        <w:t>ешени</w:t>
      </w:r>
      <w:r w:rsidR="003A26CB" w:rsidRPr="00E9566A">
        <w:rPr>
          <w:rFonts w:ascii="Times New Roman" w:hAnsi="Times New Roman" w:cs="Times New Roman"/>
          <w:i/>
          <w:iCs/>
        </w:rPr>
        <w:t>я</w:t>
      </w:r>
      <w:r w:rsidR="003A26CB" w:rsidRPr="00E9566A">
        <w:rPr>
          <w:rFonts w:ascii="Times New Roman" w:hAnsi="Times New Roman" w:cs="Times New Roman"/>
          <w:i/>
          <w:iCs/>
          <w:sz w:val="24"/>
          <w:szCs w:val="24"/>
        </w:rPr>
        <w:t xml:space="preserve"> </w:t>
      </w:r>
      <w:r w:rsidR="003A26CB" w:rsidRPr="00E9566A">
        <w:rPr>
          <w:rFonts w:ascii="Times New Roman" w:hAnsi="Times New Roman" w:cs="Times New Roman"/>
          <w:i/>
          <w:iCs/>
        </w:rPr>
        <w:t xml:space="preserve">за заличаване от списъка на делата </w:t>
      </w:r>
    </w:p>
    <w:p w14:paraId="234DD843" w14:textId="77777777" w:rsidR="006D1844" w:rsidRDefault="006D1844" w:rsidP="006D1844">
      <w:pPr>
        <w:pBdr>
          <w:bottom w:val="single" w:sz="4" w:space="1" w:color="auto"/>
        </w:pBdr>
        <w:suppressAutoHyphens w:val="0"/>
        <w:spacing w:after="0" w:line="240" w:lineRule="auto"/>
        <w:rPr>
          <w:rFonts w:ascii="Times New Roman" w:hAnsi="Times New Roman" w:cs="Times New Roman"/>
          <w:i/>
          <w:iCs/>
        </w:rPr>
      </w:pPr>
    </w:p>
    <w:p w14:paraId="2CBFB154" w14:textId="77777777" w:rsidR="006D1844" w:rsidRDefault="006D1844" w:rsidP="006D1844">
      <w:pPr>
        <w:pBdr>
          <w:bottom w:val="single" w:sz="4" w:space="1" w:color="auto"/>
        </w:pBdr>
        <w:suppressAutoHyphens w:val="0"/>
        <w:spacing w:after="0" w:line="240" w:lineRule="auto"/>
        <w:rPr>
          <w:rFonts w:ascii="Times New Roman" w:hAnsi="Times New Roman" w:cs="Times New Roman"/>
          <w:i/>
          <w:iCs/>
        </w:rPr>
      </w:pPr>
    </w:p>
    <w:p w14:paraId="4AC884D4" w14:textId="06CF4E15" w:rsidR="006D1844" w:rsidRPr="00421F88" w:rsidRDefault="006D1844" w:rsidP="00421F88">
      <w:pPr>
        <w:pStyle w:val="s3ca103cc"/>
        <w:spacing w:after="0" w:afterAutospacing="0"/>
        <w:jc w:val="both"/>
        <w:rPr>
          <w:rStyle w:val="sb8d990e2"/>
        </w:rPr>
      </w:pPr>
      <w:r w:rsidRPr="00421F88">
        <w:rPr>
          <w:rStyle w:val="sb8d990e2"/>
        </w:rPr>
        <w:t>Налице е нарушение на правото на изразяване на мнение на жалбоподателя - местен политик, осъден по реда на УБДХ за това, че на 25 декември 2013 г. поставил върху паметника на Димитър Благоев в центъра на Благоевград шапка на дядо Коледа, както и червен чувал с надпис „Оставка“. Съдът намира, че действията на жалбоподателя не са свързани с насилие, нито физически са повредили паметника. Намерението, стоящо зад постъпката на жалбоподателя, е по-скоро изразяване на протест срещу управляващото правителство, а не осъждане на историческата роля на Димитър Благоев.</w:t>
      </w:r>
      <w:r w:rsidR="00421F88">
        <w:rPr>
          <w:rStyle w:val="sb8d990e2"/>
          <w:lang w:val="en-US"/>
        </w:rPr>
        <w:t xml:space="preserve"> </w:t>
      </w:r>
      <w:hyperlink r:id="rId2508" w:history="1">
        <w:r w:rsidR="00421F88" w:rsidRPr="00613CC9">
          <w:rPr>
            <w:rStyle w:val="Hyperlink"/>
          </w:rPr>
          <w:t>Бюлетин № 59</w:t>
        </w:r>
      </w:hyperlink>
    </w:p>
    <w:p w14:paraId="5EE1B516" w14:textId="77777777" w:rsidR="00421F88" w:rsidRDefault="00794C51" w:rsidP="00421F88">
      <w:pPr>
        <w:pBdr>
          <w:bottom w:val="single" w:sz="4" w:space="1" w:color="auto"/>
        </w:pBdr>
        <w:suppressAutoHyphens w:val="0"/>
        <w:spacing w:after="0" w:line="240" w:lineRule="auto"/>
        <w:rPr>
          <w:rStyle w:val="Hyperlink"/>
          <w:rFonts w:ascii="Times New Roman" w:hAnsi="Times New Roman" w:cs="Times New Roman"/>
          <w:i/>
          <w:iCs/>
          <w:shd w:val="clear" w:color="auto" w:fill="FFFFFF"/>
        </w:rPr>
      </w:pPr>
      <w:hyperlink r:id="rId2509" w:tgtFrame="_blank" w:history="1">
        <w:proofErr w:type="spellStart"/>
        <w:r w:rsidR="006D1844" w:rsidRPr="00421F88">
          <w:rPr>
            <w:rStyle w:val="Hyperlink"/>
            <w:rFonts w:ascii="Times New Roman" w:hAnsi="Times New Roman" w:cs="Times New Roman"/>
            <w:i/>
            <w:iCs/>
            <w:shd w:val="clear" w:color="auto" w:fill="FFFFFF"/>
          </w:rPr>
          <w:t>Handzhiyski</w:t>
        </w:r>
        <w:proofErr w:type="spellEnd"/>
        <w:r w:rsidR="006D1844" w:rsidRPr="00421F88">
          <w:rPr>
            <w:rStyle w:val="Hyperlink"/>
            <w:rFonts w:ascii="Times New Roman" w:hAnsi="Times New Roman" w:cs="Times New Roman"/>
            <w:i/>
            <w:iCs/>
            <w:shd w:val="clear" w:color="auto" w:fill="FFFFFF"/>
          </w:rPr>
          <w:t xml:space="preserve"> v. </w:t>
        </w:r>
        <w:proofErr w:type="spellStart"/>
        <w:r w:rsidR="006D1844" w:rsidRPr="00421F88">
          <w:rPr>
            <w:rStyle w:val="Hyperlink"/>
            <w:rFonts w:ascii="Times New Roman" w:hAnsi="Times New Roman" w:cs="Times New Roman"/>
            <w:i/>
            <w:iCs/>
            <w:shd w:val="clear" w:color="auto" w:fill="FFFFFF"/>
          </w:rPr>
          <w:t>Bulgaria</w:t>
        </w:r>
        <w:proofErr w:type="spellEnd"/>
        <w:r w:rsidR="006D1844" w:rsidRPr="00421F88">
          <w:rPr>
            <w:rStyle w:val="Hyperlink"/>
            <w:rFonts w:ascii="Times New Roman" w:hAnsi="Times New Roman" w:cs="Times New Roman"/>
            <w:i/>
            <w:iCs/>
            <w:shd w:val="clear" w:color="auto" w:fill="FFFFFF"/>
          </w:rPr>
          <w:t xml:space="preserve"> (</w:t>
        </w:r>
        <w:proofErr w:type="spellStart"/>
        <w:r w:rsidR="006D1844" w:rsidRPr="00421F88">
          <w:rPr>
            <w:rStyle w:val="Hyperlink"/>
            <w:rFonts w:ascii="Times New Roman" w:hAnsi="Times New Roman" w:cs="Times New Roman"/>
            <w:i/>
            <w:iCs/>
            <w:shd w:val="clear" w:color="auto" w:fill="FFFFFF"/>
          </w:rPr>
          <w:t>no</w:t>
        </w:r>
        <w:proofErr w:type="spellEnd"/>
        <w:r w:rsidR="006D1844" w:rsidRPr="00421F88">
          <w:rPr>
            <w:rStyle w:val="Hyperlink"/>
            <w:rFonts w:ascii="Times New Roman" w:hAnsi="Times New Roman" w:cs="Times New Roman"/>
            <w:i/>
            <w:iCs/>
            <w:shd w:val="clear" w:color="auto" w:fill="FFFFFF"/>
          </w:rPr>
          <w:t>. </w:t>
        </w:r>
        <w:r w:rsidR="006D1844" w:rsidRPr="00421F88">
          <w:rPr>
            <w:rStyle w:val="Hyperlink"/>
            <w:rFonts w:ascii="Times New Roman" w:hAnsi="Times New Roman" w:cs="Times New Roman"/>
            <w:i/>
            <w:iCs/>
          </w:rPr>
          <w:t>10783/14</w:t>
        </w:r>
        <w:r w:rsidR="006D1844" w:rsidRPr="00421F88">
          <w:rPr>
            <w:rStyle w:val="Hyperlink"/>
            <w:rFonts w:ascii="Times New Roman" w:hAnsi="Times New Roman" w:cs="Times New Roman"/>
            <w:i/>
            <w:iCs/>
            <w:shd w:val="clear" w:color="auto" w:fill="FFFFFF"/>
          </w:rPr>
          <w:t>)</w:t>
        </w:r>
      </w:hyperlink>
    </w:p>
    <w:p w14:paraId="06D577B6" w14:textId="77777777" w:rsidR="00421F88" w:rsidRDefault="00421F88" w:rsidP="00421F88">
      <w:pPr>
        <w:pBdr>
          <w:bottom w:val="single" w:sz="4" w:space="1" w:color="auto"/>
        </w:pBdr>
        <w:suppressAutoHyphens w:val="0"/>
        <w:spacing w:after="0" w:line="240" w:lineRule="auto"/>
        <w:rPr>
          <w:rStyle w:val="Hyperlink"/>
          <w:rFonts w:ascii="Times New Roman" w:hAnsi="Times New Roman" w:cs="Times New Roman"/>
          <w:i/>
          <w:iCs/>
          <w:shd w:val="clear" w:color="auto" w:fill="FFFFFF"/>
        </w:rPr>
      </w:pPr>
    </w:p>
    <w:p w14:paraId="21E4D933" w14:textId="47959324" w:rsidR="00421F88" w:rsidRDefault="00421F88" w:rsidP="00C926B0">
      <w:pPr>
        <w:pStyle w:val="JuList"/>
        <w:ind w:left="0" w:firstLine="0"/>
        <w:rPr>
          <w:rStyle w:val="sb8d990e2"/>
          <w:bCs/>
        </w:rPr>
      </w:pPr>
      <w:proofErr w:type="spellStart"/>
      <w:r w:rsidRPr="00421F88">
        <w:rPr>
          <w:bCs/>
        </w:rPr>
        <w:t>Изискванията</w:t>
      </w:r>
      <w:proofErr w:type="spellEnd"/>
      <w:r w:rsidRPr="00421F88">
        <w:rPr>
          <w:bCs/>
        </w:rPr>
        <w:t xml:space="preserve"> </w:t>
      </w:r>
      <w:proofErr w:type="spellStart"/>
      <w:r w:rsidRPr="00421F88">
        <w:rPr>
          <w:bCs/>
        </w:rPr>
        <w:t>за</w:t>
      </w:r>
      <w:proofErr w:type="spellEnd"/>
      <w:r w:rsidRPr="00421F88">
        <w:rPr>
          <w:bCs/>
        </w:rPr>
        <w:t xml:space="preserve"> </w:t>
      </w:r>
      <w:proofErr w:type="spellStart"/>
      <w:r w:rsidRPr="00421F88">
        <w:rPr>
          <w:bCs/>
        </w:rPr>
        <w:t>законосъобразност</w:t>
      </w:r>
      <w:proofErr w:type="spellEnd"/>
      <w:r w:rsidRPr="00421F88">
        <w:rPr>
          <w:bCs/>
        </w:rPr>
        <w:t xml:space="preserve"> по </w:t>
      </w:r>
      <w:proofErr w:type="spellStart"/>
      <w:r w:rsidRPr="00421F88">
        <w:rPr>
          <w:bCs/>
        </w:rPr>
        <w:t>чл</w:t>
      </w:r>
      <w:proofErr w:type="spellEnd"/>
      <w:r w:rsidRPr="00421F88">
        <w:rPr>
          <w:bCs/>
        </w:rPr>
        <w:t xml:space="preserve">. 5 и </w:t>
      </w:r>
      <w:proofErr w:type="spellStart"/>
      <w:r w:rsidRPr="00421F88">
        <w:rPr>
          <w:bCs/>
        </w:rPr>
        <w:t>чл</w:t>
      </w:r>
      <w:proofErr w:type="spellEnd"/>
      <w:r w:rsidRPr="00421F88">
        <w:rPr>
          <w:bCs/>
        </w:rPr>
        <w:t xml:space="preserve">. 10 от </w:t>
      </w:r>
      <w:proofErr w:type="spellStart"/>
      <w:r w:rsidRPr="00421F88">
        <w:rPr>
          <w:bCs/>
        </w:rPr>
        <w:t>Конвенцията</w:t>
      </w:r>
      <w:proofErr w:type="spellEnd"/>
      <w:r w:rsidRPr="00421F88">
        <w:rPr>
          <w:bCs/>
        </w:rPr>
        <w:t xml:space="preserve"> и в </w:t>
      </w:r>
      <w:proofErr w:type="spellStart"/>
      <w:r w:rsidRPr="00421F88">
        <w:rPr>
          <w:bCs/>
        </w:rPr>
        <w:t>двата</w:t>
      </w:r>
      <w:proofErr w:type="spellEnd"/>
      <w:r w:rsidRPr="00421F88">
        <w:rPr>
          <w:bCs/>
        </w:rPr>
        <w:t xml:space="preserve"> </w:t>
      </w:r>
      <w:proofErr w:type="spellStart"/>
      <w:r w:rsidRPr="00421F88">
        <w:rPr>
          <w:bCs/>
        </w:rPr>
        <w:t>случая</w:t>
      </w:r>
      <w:proofErr w:type="spellEnd"/>
      <w:r w:rsidRPr="00421F88">
        <w:rPr>
          <w:bCs/>
        </w:rPr>
        <w:t xml:space="preserve"> </w:t>
      </w:r>
      <w:proofErr w:type="spellStart"/>
      <w:r w:rsidRPr="00421F88">
        <w:rPr>
          <w:bCs/>
        </w:rPr>
        <w:t>имат</w:t>
      </w:r>
      <w:proofErr w:type="spellEnd"/>
      <w:r w:rsidRPr="00421F88">
        <w:rPr>
          <w:bCs/>
        </w:rPr>
        <w:t xml:space="preserve"> </w:t>
      </w:r>
      <w:proofErr w:type="spellStart"/>
      <w:r w:rsidRPr="00421F88">
        <w:rPr>
          <w:bCs/>
        </w:rPr>
        <w:t>за</w:t>
      </w:r>
      <w:proofErr w:type="spellEnd"/>
      <w:r w:rsidRPr="00421F88">
        <w:rPr>
          <w:bCs/>
        </w:rPr>
        <w:t xml:space="preserve"> </w:t>
      </w:r>
      <w:proofErr w:type="spellStart"/>
      <w:r w:rsidRPr="00421F88">
        <w:rPr>
          <w:bCs/>
        </w:rPr>
        <w:t>цел</w:t>
      </w:r>
      <w:proofErr w:type="spellEnd"/>
      <w:r w:rsidRPr="00421F88">
        <w:rPr>
          <w:bCs/>
        </w:rPr>
        <w:t xml:space="preserve"> </w:t>
      </w:r>
      <w:proofErr w:type="spellStart"/>
      <w:r w:rsidRPr="00421F88">
        <w:rPr>
          <w:bCs/>
        </w:rPr>
        <w:t>да</w:t>
      </w:r>
      <w:proofErr w:type="spellEnd"/>
      <w:r w:rsidRPr="00421F88">
        <w:rPr>
          <w:bCs/>
        </w:rPr>
        <w:t xml:space="preserve"> </w:t>
      </w:r>
      <w:proofErr w:type="spellStart"/>
      <w:r w:rsidRPr="00421F88">
        <w:rPr>
          <w:bCs/>
        </w:rPr>
        <w:t>защитят</w:t>
      </w:r>
      <w:proofErr w:type="spellEnd"/>
      <w:r w:rsidRPr="00421F88">
        <w:rPr>
          <w:bCs/>
        </w:rPr>
        <w:t xml:space="preserve"> </w:t>
      </w:r>
      <w:proofErr w:type="spellStart"/>
      <w:r w:rsidRPr="00421F88">
        <w:rPr>
          <w:bCs/>
        </w:rPr>
        <w:t>лицето</w:t>
      </w:r>
      <w:proofErr w:type="spellEnd"/>
      <w:r w:rsidRPr="00421F88">
        <w:rPr>
          <w:bCs/>
        </w:rPr>
        <w:t xml:space="preserve"> от </w:t>
      </w:r>
      <w:proofErr w:type="spellStart"/>
      <w:r w:rsidRPr="00421F88">
        <w:rPr>
          <w:bCs/>
        </w:rPr>
        <w:t>произвол</w:t>
      </w:r>
      <w:proofErr w:type="spellEnd"/>
      <w:r w:rsidRPr="00421F88">
        <w:rPr>
          <w:bCs/>
        </w:rPr>
        <w:t xml:space="preserve">. От </w:t>
      </w:r>
      <w:proofErr w:type="spellStart"/>
      <w:r w:rsidRPr="00421F88">
        <w:rPr>
          <w:bCs/>
        </w:rPr>
        <w:t>това</w:t>
      </w:r>
      <w:proofErr w:type="spellEnd"/>
      <w:r w:rsidRPr="00421F88">
        <w:rPr>
          <w:bCs/>
        </w:rPr>
        <w:t xml:space="preserve"> </w:t>
      </w:r>
      <w:proofErr w:type="spellStart"/>
      <w:r w:rsidRPr="00421F88">
        <w:rPr>
          <w:bCs/>
        </w:rPr>
        <w:t>следва</w:t>
      </w:r>
      <w:proofErr w:type="spellEnd"/>
      <w:r w:rsidRPr="00421F88">
        <w:rPr>
          <w:bCs/>
        </w:rPr>
        <w:t xml:space="preserve">, </w:t>
      </w:r>
      <w:proofErr w:type="spellStart"/>
      <w:r w:rsidRPr="00421F88">
        <w:rPr>
          <w:bCs/>
        </w:rPr>
        <w:t>че</w:t>
      </w:r>
      <w:proofErr w:type="spellEnd"/>
      <w:r w:rsidRPr="00421F88">
        <w:rPr>
          <w:bCs/>
        </w:rPr>
        <w:t xml:space="preserve"> </w:t>
      </w:r>
      <w:proofErr w:type="spellStart"/>
      <w:r w:rsidRPr="00421F88">
        <w:rPr>
          <w:bCs/>
        </w:rPr>
        <w:t>мярка</w:t>
      </w:r>
      <w:proofErr w:type="spellEnd"/>
      <w:r w:rsidRPr="00421F88">
        <w:rPr>
          <w:bCs/>
        </w:rPr>
        <w:t xml:space="preserve"> </w:t>
      </w:r>
      <w:proofErr w:type="spellStart"/>
      <w:r w:rsidRPr="00421F88">
        <w:rPr>
          <w:bCs/>
        </w:rPr>
        <w:t>за</w:t>
      </w:r>
      <w:proofErr w:type="spellEnd"/>
      <w:r w:rsidRPr="00421F88">
        <w:rPr>
          <w:bCs/>
        </w:rPr>
        <w:t xml:space="preserve"> </w:t>
      </w:r>
      <w:proofErr w:type="spellStart"/>
      <w:r w:rsidRPr="00421F88">
        <w:rPr>
          <w:bCs/>
        </w:rPr>
        <w:t>задържане</w:t>
      </w:r>
      <w:proofErr w:type="spellEnd"/>
      <w:r w:rsidRPr="00421F88">
        <w:rPr>
          <w:bCs/>
        </w:rPr>
        <w:t xml:space="preserve">, </w:t>
      </w:r>
      <w:proofErr w:type="spellStart"/>
      <w:r w:rsidRPr="00421F88">
        <w:rPr>
          <w:bCs/>
        </w:rPr>
        <w:t>която</w:t>
      </w:r>
      <w:proofErr w:type="spellEnd"/>
      <w:r w:rsidRPr="00421F88">
        <w:rPr>
          <w:bCs/>
        </w:rPr>
        <w:t xml:space="preserve"> </w:t>
      </w:r>
      <w:proofErr w:type="spellStart"/>
      <w:r w:rsidRPr="00421F88">
        <w:rPr>
          <w:bCs/>
        </w:rPr>
        <w:t>не</w:t>
      </w:r>
      <w:proofErr w:type="spellEnd"/>
      <w:r w:rsidRPr="00421F88">
        <w:rPr>
          <w:bCs/>
        </w:rPr>
        <w:t xml:space="preserve"> е </w:t>
      </w:r>
      <w:proofErr w:type="spellStart"/>
      <w:r w:rsidRPr="00421F88">
        <w:rPr>
          <w:bCs/>
        </w:rPr>
        <w:t>законосъобразна</w:t>
      </w:r>
      <w:proofErr w:type="spellEnd"/>
      <w:r w:rsidRPr="00421F88">
        <w:rPr>
          <w:bCs/>
        </w:rPr>
        <w:t xml:space="preserve">, </w:t>
      </w:r>
      <w:proofErr w:type="spellStart"/>
      <w:r w:rsidRPr="00421F88">
        <w:rPr>
          <w:bCs/>
        </w:rPr>
        <w:t>доколкото</w:t>
      </w:r>
      <w:proofErr w:type="spellEnd"/>
      <w:r w:rsidRPr="00421F88">
        <w:rPr>
          <w:bCs/>
        </w:rPr>
        <w:t xml:space="preserve"> </w:t>
      </w:r>
      <w:proofErr w:type="spellStart"/>
      <w:r w:rsidRPr="00421F88">
        <w:rPr>
          <w:bCs/>
        </w:rPr>
        <w:t>представлява</w:t>
      </w:r>
      <w:proofErr w:type="spellEnd"/>
      <w:r w:rsidRPr="00421F88">
        <w:rPr>
          <w:bCs/>
        </w:rPr>
        <w:t xml:space="preserve"> </w:t>
      </w:r>
      <w:proofErr w:type="spellStart"/>
      <w:r w:rsidRPr="00421F88">
        <w:rPr>
          <w:bCs/>
        </w:rPr>
        <w:t>намеса</w:t>
      </w:r>
      <w:proofErr w:type="spellEnd"/>
      <w:r w:rsidRPr="00421F88">
        <w:rPr>
          <w:bCs/>
        </w:rPr>
        <w:t xml:space="preserve"> в </w:t>
      </w:r>
      <w:proofErr w:type="spellStart"/>
      <w:r w:rsidRPr="00421F88">
        <w:rPr>
          <w:bCs/>
        </w:rPr>
        <w:t>една</w:t>
      </w:r>
      <w:proofErr w:type="spellEnd"/>
      <w:r w:rsidRPr="00421F88">
        <w:rPr>
          <w:bCs/>
        </w:rPr>
        <w:t xml:space="preserve"> от </w:t>
      </w:r>
      <w:proofErr w:type="spellStart"/>
      <w:r w:rsidRPr="00421F88">
        <w:rPr>
          <w:bCs/>
        </w:rPr>
        <w:t>свободите</w:t>
      </w:r>
      <w:proofErr w:type="spellEnd"/>
      <w:r w:rsidRPr="00421F88">
        <w:rPr>
          <w:bCs/>
        </w:rPr>
        <w:t xml:space="preserve">, </w:t>
      </w:r>
      <w:proofErr w:type="spellStart"/>
      <w:r w:rsidRPr="00421F88">
        <w:rPr>
          <w:bCs/>
        </w:rPr>
        <w:t>гарантирани</w:t>
      </w:r>
      <w:proofErr w:type="spellEnd"/>
      <w:r w:rsidRPr="00421F88">
        <w:rPr>
          <w:bCs/>
        </w:rPr>
        <w:t xml:space="preserve"> от </w:t>
      </w:r>
      <w:proofErr w:type="spellStart"/>
      <w:r w:rsidRPr="00421F88">
        <w:rPr>
          <w:bCs/>
        </w:rPr>
        <w:t>Конвенцията</w:t>
      </w:r>
      <w:proofErr w:type="spellEnd"/>
      <w:r w:rsidRPr="00421F88">
        <w:rPr>
          <w:bCs/>
        </w:rPr>
        <w:t xml:space="preserve">, </w:t>
      </w:r>
      <w:proofErr w:type="spellStart"/>
      <w:r w:rsidRPr="00421F88">
        <w:rPr>
          <w:bCs/>
        </w:rPr>
        <w:t>не</w:t>
      </w:r>
      <w:proofErr w:type="spellEnd"/>
      <w:r w:rsidRPr="00421F88">
        <w:rPr>
          <w:bCs/>
        </w:rPr>
        <w:t xml:space="preserve"> </w:t>
      </w:r>
      <w:proofErr w:type="spellStart"/>
      <w:r w:rsidRPr="00421F88">
        <w:rPr>
          <w:bCs/>
        </w:rPr>
        <w:t>може</w:t>
      </w:r>
      <w:proofErr w:type="spellEnd"/>
      <w:r w:rsidRPr="00421F88">
        <w:rPr>
          <w:bCs/>
        </w:rPr>
        <w:t xml:space="preserve"> </w:t>
      </w:r>
      <w:proofErr w:type="spellStart"/>
      <w:r w:rsidRPr="00421F88">
        <w:rPr>
          <w:bCs/>
        </w:rPr>
        <w:t>да</w:t>
      </w:r>
      <w:proofErr w:type="spellEnd"/>
      <w:r w:rsidRPr="00421F88">
        <w:rPr>
          <w:bCs/>
        </w:rPr>
        <w:t xml:space="preserve"> се </w:t>
      </w:r>
      <w:proofErr w:type="spellStart"/>
      <w:r w:rsidRPr="00421F88">
        <w:rPr>
          <w:bCs/>
        </w:rPr>
        <w:t>счита</w:t>
      </w:r>
      <w:proofErr w:type="spellEnd"/>
      <w:r w:rsidRPr="00421F88">
        <w:rPr>
          <w:bCs/>
        </w:rPr>
        <w:t xml:space="preserve"> по </w:t>
      </w:r>
      <w:proofErr w:type="spellStart"/>
      <w:r w:rsidRPr="00421F88">
        <w:rPr>
          <w:bCs/>
        </w:rPr>
        <w:t>принцип</w:t>
      </w:r>
      <w:proofErr w:type="spellEnd"/>
      <w:r w:rsidRPr="00421F88">
        <w:rPr>
          <w:bCs/>
        </w:rPr>
        <w:t xml:space="preserve"> </w:t>
      </w:r>
      <w:proofErr w:type="spellStart"/>
      <w:r w:rsidRPr="00421F88">
        <w:rPr>
          <w:bCs/>
        </w:rPr>
        <w:t>за</w:t>
      </w:r>
      <w:proofErr w:type="spellEnd"/>
      <w:r w:rsidRPr="00421F88">
        <w:rPr>
          <w:bCs/>
        </w:rPr>
        <w:t xml:space="preserve"> „</w:t>
      </w:r>
      <w:proofErr w:type="spellStart"/>
      <w:r w:rsidRPr="00421F88">
        <w:rPr>
          <w:bCs/>
        </w:rPr>
        <w:t>предвидено</w:t>
      </w:r>
      <w:proofErr w:type="spellEnd"/>
      <w:r w:rsidRPr="00421F88">
        <w:rPr>
          <w:bCs/>
        </w:rPr>
        <w:t xml:space="preserve"> от </w:t>
      </w:r>
      <w:proofErr w:type="spellStart"/>
      <w:proofErr w:type="gramStart"/>
      <w:r w:rsidRPr="00421F88">
        <w:rPr>
          <w:bCs/>
        </w:rPr>
        <w:t>закона</w:t>
      </w:r>
      <w:proofErr w:type="spellEnd"/>
      <w:r w:rsidRPr="00421F88">
        <w:rPr>
          <w:bCs/>
        </w:rPr>
        <w:t xml:space="preserve">“ </w:t>
      </w:r>
      <w:proofErr w:type="spellStart"/>
      <w:r w:rsidRPr="00421F88">
        <w:rPr>
          <w:bCs/>
        </w:rPr>
        <w:t>ограничение</w:t>
      </w:r>
      <w:proofErr w:type="spellEnd"/>
      <w:proofErr w:type="gramEnd"/>
      <w:r w:rsidRPr="00421F88">
        <w:rPr>
          <w:bCs/>
        </w:rPr>
        <w:t xml:space="preserve"> на </w:t>
      </w:r>
      <w:proofErr w:type="spellStart"/>
      <w:r w:rsidRPr="00421F88">
        <w:rPr>
          <w:bCs/>
        </w:rPr>
        <w:t>тази</w:t>
      </w:r>
      <w:proofErr w:type="spellEnd"/>
      <w:r w:rsidRPr="00421F88">
        <w:rPr>
          <w:bCs/>
        </w:rPr>
        <w:t xml:space="preserve"> </w:t>
      </w:r>
      <w:proofErr w:type="spellStart"/>
      <w:r w:rsidRPr="00421F88">
        <w:rPr>
          <w:bCs/>
        </w:rPr>
        <w:t>свобода</w:t>
      </w:r>
      <w:proofErr w:type="spellEnd"/>
      <w:r w:rsidRPr="00421F88">
        <w:rPr>
          <w:bCs/>
        </w:rPr>
        <w:t xml:space="preserve">. </w:t>
      </w:r>
      <w:hyperlink r:id="rId2510" w:history="1">
        <w:proofErr w:type="spellStart"/>
        <w:r w:rsidRPr="00613CC9">
          <w:rPr>
            <w:rStyle w:val="Hyperlink"/>
            <w:bCs/>
          </w:rPr>
          <w:t>Бюлетин</w:t>
        </w:r>
        <w:proofErr w:type="spellEnd"/>
        <w:r w:rsidRPr="00613CC9">
          <w:rPr>
            <w:rStyle w:val="Hyperlink"/>
            <w:bCs/>
          </w:rPr>
          <w:t xml:space="preserve"> № 59</w:t>
        </w:r>
      </w:hyperlink>
    </w:p>
    <w:p w14:paraId="2203CCF0" w14:textId="77777777" w:rsidR="00421F88" w:rsidRDefault="00794C51" w:rsidP="00C926B0">
      <w:pPr>
        <w:pStyle w:val="JuList"/>
        <w:pBdr>
          <w:bottom w:val="single" w:sz="4" w:space="1" w:color="auto"/>
        </w:pBdr>
        <w:ind w:left="0" w:firstLine="0"/>
        <w:rPr>
          <w:i/>
          <w:color w:val="1155CC"/>
          <w:u w:val="single"/>
        </w:rPr>
      </w:pPr>
      <w:hyperlink r:id="rId2511" w:anchor="%7B%22appno%22:%5B%2213252/17%22%5D,%22itemid%22:%5B%22001-209444%22%5D%7D">
        <w:r w:rsidR="00421F88" w:rsidRPr="003F6D53">
          <w:rPr>
            <w:i/>
            <w:color w:val="1155CC"/>
            <w:u w:val="single"/>
          </w:rPr>
          <w:t xml:space="preserve">Ahmet </w:t>
        </w:r>
        <w:proofErr w:type="spellStart"/>
        <w:r w:rsidR="00421F88" w:rsidRPr="003F6D53">
          <w:rPr>
            <w:i/>
            <w:color w:val="1155CC"/>
            <w:u w:val="single"/>
          </w:rPr>
          <w:t>Hüsrev</w:t>
        </w:r>
        <w:proofErr w:type="spellEnd"/>
        <w:r w:rsidR="00421F88" w:rsidRPr="003F6D53">
          <w:rPr>
            <w:i/>
            <w:color w:val="1155CC"/>
            <w:u w:val="single"/>
          </w:rPr>
          <w:t xml:space="preserve"> Altan v. Turkey (no. 13252/17)</w:t>
        </w:r>
      </w:hyperlink>
    </w:p>
    <w:p w14:paraId="0D79075D" w14:textId="77777777" w:rsidR="00421F88" w:rsidRDefault="00421F88" w:rsidP="00421F88">
      <w:pPr>
        <w:spacing w:after="0" w:line="240" w:lineRule="auto"/>
        <w:jc w:val="both"/>
        <w:rPr>
          <w:rFonts w:ascii="Times New Roman" w:hAnsi="Times New Roman" w:cs="Times New Roman"/>
          <w:bCs/>
          <w:sz w:val="24"/>
          <w:szCs w:val="24"/>
        </w:rPr>
      </w:pPr>
    </w:p>
    <w:p w14:paraId="5D7095F8" w14:textId="7775A3CB" w:rsidR="00421F88" w:rsidRPr="00421F88" w:rsidRDefault="00421F88" w:rsidP="00421F88">
      <w:pPr>
        <w:spacing w:after="0" w:line="240" w:lineRule="auto"/>
        <w:jc w:val="both"/>
        <w:rPr>
          <w:rStyle w:val="normal--char"/>
          <w:rFonts w:ascii="Times New Roman" w:hAnsi="Times New Roman" w:cs="Times New Roman"/>
          <w:bCs/>
          <w:sz w:val="24"/>
          <w:szCs w:val="24"/>
        </w:rPr>
      </w:pPr>
      <w:r w:rsidRPr="00421F88">
        <w:rPr>
          <w:rFonts w:ascii="Times New Roman" w:hAnsi="Times New Roman" w:cs="Times New Roman"/>
          <w:bCs/>
          <w:sz w:val="24"/>
          <w:szCs w:val="24"/>
        </w:rPr>
        <w:t xml:space="preserve">Наложените административни санкции предупреждение на евродепутат за поставяне на знамена на национално малцинство на сградата, в която се помещава офисът му, без да е получил разрешение за рекламиране представлява нарушение на свободата на изразяване. </w:t>
      </w:r>
      <w:hyperlink r:id="rId2512" w:history="1">
        <w:r w:rsidRPr="00613CC9">
          <w:rPr>
            <w:rStyle w:val="Hyperlink"/>
            <w:rFonts w:ascii="Times New Roman" w:hAnsi="Times New Roman" w:cs="Times New Roman"/>
            <w:bCs/>
            <w:sz w:val="24"/>
            <w:szCs w:val="24"/>
          </w:rPr>
          <w:t>Бюлетин № 59</w:t>
        </w:r>
      </w:hyperlink>
    </w:p>
    <w:p w14:paraId="43362AB4" w14:textId="7FA5F7F2" w:rsidR="00421F88" w:rsidRDefault="00794C51" w:rsidP="00C926B0">
      <w:pPr>
        <w:pBdr>
          <w:bottom w:val="single" w:sz="4" w:space="1" w:color="auto"/>
        </w:pBdr>
        <w:spacing w:after="0" w:line="240" w:lineRule="auto"/>
        <w:contextualSpacing/>
        <w:jc w:val="both"/>
        <w:rPr>
          <w:rStyle w:val="Hyperlink"/>
          <w:rFonts w:ascii="Times New Roman" w:hAnsi="Times New Roman" w:cs="Times New Roman"/>
          <w:bCs/>
          <w:i/>
          <w:sz w:val="24"/>
          <w:szCs w:val="24"/>
        </w:rPr>
      </w:pPr>
      <w:hyperlink r:id="rId2513" w:history="1">
        <w:proofErr w:type="spellStart"/>
        <w:r w:rsidR="00421F88" w:rsidRPr="00421F88">
          <w:rPr>
            <w:rStyle w:val="Hyperlink"/>
            <w:rFonts w:ascii="Times New Roman" w:hAnsi="Times New Roman" w:cs="Times New Roman"/>
            <w:bCs/>
            <w:i/>
            <w:sz w:val="24"/>
            <w:szCs w:val="24"/>
          </w:rPr>
          <w:t>Tőkés</w:t>
        </w:r>
        <w:proofErr w:type="spellEnd"/>
        <w:r w:rsidR="00421F88" w:rsidRPr="00421F88">
          <w:rPr>
            <w:rStyle w:val="Hyperlink"/>
            <w:rFonts w:ascii="Times New Roman" w:hAnsi="Times New Roman" w:cs="Times New Roman"/>
            <w:bCs/>
            <w:i/>
            <w:sz w:val="24"/>
            <w:szCs w:val="24"/>
          </w:rPr>
          <w:t xml:space="preserve"> c. </w:t>
        </w:r>
        <w:proofErr w:type="spellStart"/>
        <w:r w:rsidR="00421F88" w:rsidRPr="00421F88">
          <w:rPr>
            <w:rStyle w:val="Hyperlink"/>
            <w:rFonts w:ascii="Times New Roman" w:hAnsi="Times New Roman" w:cs="Times New Roman"/>
            <w:bCs/>
            <w:i/>
            <w:sz w:val="24"/>
            <w:szCs w:val="24"/>
          </w:rPr>
          <w:t>Roumanie</w:t>
        </w:r>
        <w:proofErr w:type="spellEnd"/>
        <w:r w:rsidR="00421F88" w:rsidRPr="00421F88">
          <w:rPr>
            <w:rStyle w:val="Hyperlink"/>
            <w:rFonts w:ascii="Times New Roman" w:hAnsi="Times New Roman" w:cs="Times New Roman"/>
            <w:bCs/>
            <w:i/>
            <w:sz w:val="24"/>
            <w:szCs w:val="24"/>
          </w:rPr>
          <w:t xml:space="preserve"> ( </w:t>
        </w:r>
        <w:proofErr w:type="spellStart"/>
        <w:r w:rsidR="00421F88" w:rsidRPr="00421F88">
          <w:rPr>
            <w:rStyle w:val="Hyperlink"/>
            <w:rFonts w:ascii="Times New Roman" w:hAnsi="Times New Roman" w:cs="Times New Roman"/>
            <w:bCs/>
            <w:i/>
            <w:sz w:val="24"/>
            <w:szCs w:val="24"/>
          </w:rPr>
          <w:t>nos</w:t>
        </w:r>
        <w:proofErr w:type="spellEnd"/>
        <w:r w:rsidR="00421F88" w:rsidRPr="00421F88">
          <w:rPr>
            <w:rStyle w:val="Hyperlink"/>
            <w:rFonts w:ascii="Times New Roman" w:hAnsi="Times New Roman" w:cs="Times New Roman"/>
            <w:bCs/>
            <w:i/>
            <w:sz w:val="24"/>
            <w:szCs w:val="24"/>
          </w:rPr>
          <w:t xml:space="preserve"> 15976/16 </w:t>
        </w:r>
        <w:proofErr w:type="spellStart"/>
        <w:r w:rsidR="00421F88" w:rsidRPr="00421F88">
          <w:rPr>
            <w:rStyle w:val="Hyperlink"/>
            <w:rFonts w:ascii="Times New Roman" w:hAnsi="Times New Roman" w:cs="Times New Roman"/>
            <w:bCs/>
            <w:i/>
            <w:sz w:val="24"/>
            <w:szCs w:val="24"/>
          </w:rPr>
          <w:t>et</w:t>
        </w:r>
        <w:proofErr w:type="spellEnd"/>
        <w:r w:rsidR="00421F88" w:rsidRPr="00421F88">
          <w:rPr>
            <w:rStyle w:val="Hyperlink"/>
            <w:rFonts w:ascii="Times New Roman" w:hAnsi="Times New Roman" w:cs="Times New Roman"/>
            <w:bCs/>
            <w:i/>
            <w:sz w:val="24"/>
            <w:szCs w:val="24"/>
          </w:rPr>
          <w:t xml:space="preserve"> 50461/17)</w:t>
        </w:r>
      </w:hyperlink>
    </w:p>
    <w:p w14:paraId="1D260616" w14:textId="56C4478B" w:rsidR="00C926B0" w:rsidRDefault="00C926B0" w:rsidP="00421F88">
      <w:pPr>
        <w:spacing w:after="0" w:line="240" w:lineRule="auto"/>
        <w:contextualSpacing/>
        <w:jc w:val="both"/>
        <w:rPr>
          <w:rStyle w:val="Hyperlink"/>
          <w:rFonts w:ascii="Times New Roman" w:hAnsi="Times New Roman" w:cs="Times New Roman"/>
          <w:bCs/>
          <w:i/>
          <w:sz w:val="24"/>
          <w:szCs w:val="24"/>
        </w:rPr>
      </w:pPr>
    </w:p>
    <w:p w14:paraId="0CF1208B" w14:textId="77777777" w:rsidR="00C926B0" w:rsidRPr="00633DE8" w:rsidRDefault="00C926B0" w:rsidP="00C926B0">
      <w:pPr>
        <w:pStyle w:val="JuList"/>
        <w:ind w:left="0" w:firstLine="0"/>
        <w:rPr>
          <w:rStyle w:val="s6b621b36"/>
          <w:szCs w:val="24"/>
          <w:lang w:val="bg-BG" w:eastAsia="bg-BG"/>
        </w:rPr>
      </w:pPr>
      <w:r w:rsidRPr="00C926B0">
        <w:rPr>
          <w:rFonts w:eastAsia="Calibri"/>
          <w:bCs/>
          <w:lang w:val="bg-BG"/>
        </w:rPr>
        <w:t>Предвидените в националното законодателство на Обединеното кралство режими за масово прихващане на електронни комуникации, както и получаването на данни от доставчици на телекомуникационни услуги</w:t>
      </w:r>
      <w:r w:rsidRPr="00C926B0">
        <w:rPr>
          <w:rFonts w:eastAsia="Calibri"/>
          <w:bCs/>
        </w:rPr>
        <w:t xml:space="preserve"> </w:t>
      </w:r>
      <w:proofErr w:type="spellStart"/>
      <w:r w:rsidRPr="00C926B0">
        <w:rPr>
          <w:rFonts w:eastAsia="Calibri"/>
          <w:bCs/>
        </w:rPr>
        <w:t>не</w:t>
      </w:r>
      <w:proofErr w:type="spellEnd"/>
      <w:r w:rsidRPr="00C926B0">
        <w:rPr>
          <w:rFonts w:eastAsia="Calibri"/>
          <w:bCs/>
        </w:rPr>
        <w:t xml:space="preserve"> </w:t>
      </w:r>
      <w:proofErr w:type="spellStart"/>
      <w:r w:rsidRPr="00C926B0">
        <w:rPr>
          <w:rFonts w:eastAsia="Calibri"/>
          <w:bCs/>
        </w:rPr>
        <w:t>предоставя</w:t>
      </w:r>
      <w:proofErr w:type="spellEnd"/>
      <w:r w:rsidRPr="00C926B0">
        <w:rPr>
          <w:rFonts w:eastAsia="Calibri"/>
          <w:bCs/>
        </w:rPr>
        <w:t xml:space="preserve"> </w:t>
      </w:r>
      <w:proofErr w:type="spellStart"/>
      <w:r w:rsidRPr="00C926B0">
        <w:rPr>
          <w:rFonts w:eastAsia="Calibri"/>
          <w:bCs/>
        </w:rPr>
        <w:t>достатъчна</w:t>
      </w:r>
      <w:proofErr w:type="spellEnd"/>
      <w:r w:rsidRPr="00C926B0">
        <w:rPr>
          <w:rFonts w:eastAsia="Calibri"/>
          <w:bCs/>
        </w:rPr>
        <w:t xml:space="preserve"> </w:t>
      </w:r>
      <w:proofErr w:type="spellStart"/>
      <w:r w:rsidRPr="00C926B0">
        <w:rPr>
          <w:rFonts w:eastAsia="Calibri"/>
          <w:bCs/>
        </w:rPr>
        <w:t>защита</w:t>
      </w:r>
      <w:proofErr w:type="spellEnd"/>
      <w:r w:rsidRPr="00C926B0">
        <w:rPr>
          <w:rFonts w:eastAsia="Calibri"/>
          <w:bCs/>
        </w:rPr>
        <w:t xml:space="preserve"> </w:t>
      </w:r>
      <w:proofErr w:type="spellStart"/>
      <w:r w:rsidRPr="00C926B0">
        <w:rPr>
          <w:rFonts w:eastAsia="Calibri"/>
          <w:bCs/>
        </w:rPr>
        <w:t>срещу</w:t>
      </w:r>
      <w:proofErr w:type="spellEnd"/>
      <w:r w:rsidRPr="00C926B0">
        <w:rPr>
          <w:rFonts w:eastAsia="Calibri"/>
          <w:bCs/>
        </w:rPr>
        <w:t xml:space="preserve"> </w:t>
      </w:r>
      <w:r w:rsidRPr="00C926B0">
        <w:rPr>
          <w:rFonts w:eastAsia="Calibri"/>
          <w:bCs/>
          <w:lang w:val="bg-BG"/>
        </w:rPr>
        <w:t>прихва</w:t>
      </w:r>
      <w:proofErr w:type="spellStart"/>
      <w:r w:rsidRPr="00C926B0">
        <w:rPr>
          <w:rFonts w:eastAsia="Calibri"/>
          <w:bCs/>
        </w:rPr>
        <w:t>щането</w:t>
      </w:r>
      <w:proofErr w:type="spellEnd"/>
      <w:r w:rsidRPr="00C926B0">
        <w:rPr>
          <w:rFonts w:eastAsia="Calibri"/>
          <w:bCs/>
        </w:rPr>
        <w:t xml:space="preserve"> </w:t>
      </w:r>
      <w:r w:rsidRPr="00C926B0">
        <w:rPr>
          <w:rFonts w:eastAsia="Calibri"/>
          <w:bCs/>
          <w:lang w:val="bg-BG"/>
        </w:rPr>
        <w:t>н</w:t>
      </w:r>
      <w:r w:rsidRPr="00C926B0">
        <w:rPr>
          <w:rFonts w:eastAsia="Calibri"/>
          <w:bCs/>
        </w:rPr>
        <w:t>а</w:t>
      </w:r>
      <w:r w:rsidRPr="00C926B0">
        <w:rPr>
          <w:rFonts w:eastAsia="Calibri"/>
          <w:bCs/>
          <w:lang w:val="bg-BG"/>
        </w:rPr>
        <w:t xml:space="preserve"> журналистическа комуникация</w:t>
      </w:r>
      <w:r w:rsidRPr="00C926B0">
        <w:rPr>
          <w:rFonts w:eastAsia="Calibri"/>
          <w:bCs/>
        </w:rPr>
        <w:t>.</w:t>
      </w:r>
      <w:r w:rsidRPr="00C926B0">
        <w:rPr>
          <w:rFonts w:eastAsia="Calibri"/>
          <w:bCs/>
          <w:lang w:val="bg-BG"/>
        </w:rPr>
        <w:t xml:space="preserve"> Съдът отбелязва, че са необходими допълнителни сериозни гаранции относно възможността за прихващането ѝ, контрола върху придобиването, използването, съхранението и унищожаването на получените данни.</w:t>
      </w:r>
      <w:r w:rsidRPr="00935754">
        <w:rPr>
          <w:rFonts w:eastAsia="Calibri"/>
          <w:b/>
          <w:lang w:val="bg-BG"/>
        </w:rPr>
        <w:t xml:space="preserve"> </w:t>
      </w:r>
      <w:hyperlink r:id="rId2514"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7F5F017C" w14:textId="5327CAAE" w:rsidR="00C926B0" w:rsidRPr="00935754" w:rsidRDefault="00794C51" w:rsidP="00DC6EF1">
      <w:pPr>
        <w:pStyle w:val="JuList"/>
        <w:pBdr>
          <w:bottom w:val="single" w:sz="4" w:space="1" w:color="auto"/>
        </w:pBdr>
        <w:ind w:left="0" w:firstLine="0"/>
        <w:rPr>
          <w:rFonts w:eastAsia="Calibri"/>
          <w:b/>
          <w:u w:val="single"/>
          <w:lang w:val="bg-BG"/>
        </w:rPr>
      </w:pPr>
      <w:hyperlink r:id="rId2515" w:anchor="{%22itemid%22:[%22001-210077%22]}" w:history="1">
        <w:r w:rsidR="00C926B0" w:rsidRPr="00935754">
          <w:rPr>
            <w:rStyle w:val="Hyperlink"/>
            <w:rFonts w:eastAsia="Calibri"/>
            <w:i/>
            <w:iCs/>
            <w:szCs w:val="24"/>
            <w:lang w:val="bg-BG"/>
          </w:rPr>
          <w:t xml:space="preserve">Big </w:t>
        </w:r>
        <w:proofErr w:type="spellStart"/>
        <w:r w:rsidR="00C926B0" w:rsidRPr="00935754">
          <w:rPr>
            <w:rStyle w:val="Hyperlink"/>
            <w:rFonts w:eastAsia="Calibri"/>
            <w:i/>
            <w:iCs/>
            <w:szCs w:val="24"/>
            <w:lang w:val="bg-BG"/>
          </w:rPr>
          <w:t>Brother</w:t>
        </w:r>
        <w:proofErr w:type="spellEnd"/>
        <w:r w:rsidR="00C926B0" w:rsidRPr="00935754">
          <w:rPr>
            <w:rStyle w:val="Hyperlink"/>
            <w:rFonts w:eastAsia="Calibri"/>
            <w:i/>
            <w:iCs/>
            <w:szCs w:val="24"/>
            <w:lang w:val="bg-BG"/>
          </w:rPr>
          <w:t xml:space="preserve"> </w:t>
        </w:r>
        <w:proofErr w:type="spellStart"/>
        <w:r w:rsidR="00C926B0" w:rsidRPr="00935754">
          <w:rPr>
            <w:rStyle w:val="Hyperlink"/>
            <w:rFonts w:eastAsia="Calibri"/>
            <w:i/>
            <w:iCs/>
            <w:szCs w:val="24"/>
            <w:lang w:val="bg-BG"/>
          </w:rPr>
          <w:t>Watch</w:t>
        </w:r>
        <w:proofErr w:type="spellEnd"/>
        <w:r w:rsidR="00C926B0" w:rsidRPr="00935754">
          <w:rPr>
            <w:rStyle w:val="Hyperlink"/>
            <w:rFonts w:eastAsia="Calibri"/>
            <w:i/>
            <w:iCs/>
            <w:szCs w:val="24"/>
            <w:lang w:val="bg-BG"/>
          </w:rPr>
          <w:t xml:space="preserve"> </w:t>
        </w:r>
        <w:proofErr w:type="spellStart"/>
        <w:r w:rsidR="00C926B0" w:rsidRPr="00935754">
          <w:rPr>
            <w:rStyle w:val="Hyperlink"/>
            <w:rFonts w:eastAsia="Calibri"/>
            <w:i/>
            <w:iCs/>
            <w:szCs w:val="24"/>
            <w:lang w:val="bg-BG"/>
          </w:rPr>
          <w:t>and</w:t>
        </w:r>
        <w:proofErr w:type="spellEnd"/>
        <w:r w:rsidR="00C926B0" w:rsidRPr="00935754">
          <w:rPr>
            <w:rStyle w:val="Hyperlink"/>
            <w:rFonts w:eastAsia="Calibri"/>
            <w:i/>
            <w:iCs/>
            <w:szCs w:val="24"/>
            <w:lang w:val="bg-BG"/>
          </w:rPr>
          <w:t xml:space="preserve"> </w:t>
        </w:r>
        <w:proofErr w:type="spellStart"/>
        <w:r w:rsidR="00C926B0" w:rsidRPr="00935754">
          <w:rPr>
            <w:rStyle w:val="Hyperlink"/>
            <w:rFonts w:eastAsia="Calibri"/>
            <w:i/>
            <w:iCs/>
            <w:szCs w:val="24"/>
            <w:lang w:val="bg-BG"/>
          </w:rPr>
          <w:t>Others</w:t>
        </w:r>
        <w:proofErr w:type="spellEnd"/>
        <w:r w:rsidR="00C926B0" w:rsidRPr="00935754">
          <w:rPr>
            <w:rStyle w:val="Hyperlink"/>
            <w:rFonts w:eastAsia="Calibri"/>
            <w:i/>
            <w:iCs/>
            <w:szCs w:val="24"/>
            <w:lang w:val="bg-BG"/>
          </w:rPr>
          <w:t xml:space="preserve"> v. </w:t>
        </w:r>
        <w:proofErr w:type="spellStart"/>
        <w:r w:rsidR="00C926B0" w:rsidRPr="00935754">
          <w:rPr>
            <w:rStyle w:val="Hyperlink"/>
            <w:rFonts w:eastAsia="Calibri"/>
            <w:i/>
            <w:iCs/>
            <w:szCs w:val="24"/>
            <w:lang w:val="bg-BG"/>
          </w:rPr>
          <w:t>the</w:t>
        </w:r>
        <w:proofErr w:type="spellEnd"/>
        <w:r w:rsidR="00C926B0" w:rsidRPr="00935754">
          <w:rPr>
            <w:rStyle w:val="Hyperlink"/>
            <w:rFonts w:eastAsia="Calibri"/>
            <w:i/>
            <w:iCs/>
            <w:szCs w:val="24"/>
            <w:lang w:val="bg-BG"/>
          </w:rPr>
          <w:t xml:space="preserve"> </w:t>
        </w:r>
        <w:proofErr w:type="spellStart"/>
        <w:r w:rsidR="00C926B0" w:rsidRPr="00935754">
          <w:rPr>
            <w:rStyle w:val="Hyperlink"/>
            <w:rFonts w:eastAsia="Calibri"/>
            <w:i/>
            <w:iCs/>
            <w:szCs w:val="24"/>
            <w:lang w:val="bg-BG"/>
          </w:rPr>
          <w:t>United</w:t>
        </w:r>
        <w:proofErr w:type="spellEnd"/>
        <w:r w:rsidR="00C926B0" w:rsidRPr="00935754">
          <w:rPr>
            <w:rStyle w:val="Hyperlink"/>
            <w:rFonts w:eastAsia="Calibri"/>
            <w:i/>
            <w:iCs/>
            <w:szCs w:val="24"/>
            <w:lang w:val="bg-BG"/>
          </w:rPr>
          <w:t xml:space="preserve"> </w:t>
        </w:r>
        <w:proofErr w:type="spellStart"/>
        <w:r w:rsidR="00C926B0" w:rsidRPr="00935754">
          <w:rPr>
            <w:rStyle w:val="Hyperlink"/>
            <w:rFonts w:eastAsia="Calibri"/>
            <w:i/>
            <w:iCs/>
            <w:szCs w:val="24"/>
            <w:lang w:val="bg-BG"/>
          </w:rPr>
          <w:t>Kingdom</w:t>
        </w:r>
        <w:proofErr w:type="spellEnd"/>
        <w:r w:rsidR="00C926B0" w:rsidRPr="00935754">
          <w:rPr>
            <w:rStyle w:val="Hyperlink"/>
            <w:rFonts w:eastAsia="Calibri"/>
            <w:i/>
            <w:iCs/>
            <w:szCs w:val="24"/>
            <w:lang w:val="bg-BG"/>
          </w:rPr>
          <w:t xml:space="preserve"> [GC] (</w:t>
        </w:r>
        <w:r w:rsidR="00C926B0" w:rsidRPr="00935754">
          <w:rPr>
            <w:rStyle w:val="Hyperlink"/>
            <w:rFonts w:eastAsia="Calibri"/>
            <w:i/>
            <w:iCs/>
            <w:szCs w:val="24"/>
            <w:lang w:val="en-US"/>
          </w:rPr>
          <w:t xml:space="preserve">nos. </w:t>
        </w:r>
        <w:r w:rsidR="00C926B0" w:rsidRPr="00935754">
          <w:rPr>
            <w:rStyle w:val="Hyperlink"/>
            <w:rFonts w:eastAsia="Calibri"/>
            <w:i/>
            <w:iCs/>
            <w:szCs w:val="24"/>
            <w:lang w:val="bg-BG"/>
          </w:rPr>
          <w:t xml:space="preserve">58170/13, 62322/14 </w:t>
        </w:r>
        <w:proofErr w:type="spellStart"/>
        <w:r w:rsidR="00C926B0" w:rsidRPr="00935754">
          <w:rPr>
            <w:rStyle w:val="Hyperlink"/>
            <w:rFonts w:eastAsia="Calibri"/>
            <w:i/>
            <w:iCs/>
            <w:szCs w:val="24"/>
            <w:lang w:val="bg-BG"/>
          </w:rPr>
          <w:t>and</w:t>
        </w:r>
        <w:proofErr w:type="spellEnd"/>
        <w:r w:rsidR="00C926B0" w:rsidRPr="00935754">
          <w:rPr>
            <w:rStyle w:val="Hyperlink"/>
            <w:rFonts w:eastAsia="Calibri"/>
            <w:i/>
            <w:iCs/>
            <w:szCs w:val="24"/>
            <w:lang w:val="bg-BG"/>
          </w:rPr>
          <w:t xml:space="preserve"> 24960/15</w:t>
        </w:r>
      </w:hyperlink>
      <w:r w:rsidR="00C926B0" w:rsidRPr="00935754">
        <w:rPr>
          <w:rStyle w:val="Hyperlink"/>
          <w:rFonts w:eastAsia="Calibri"/>
          <w:i/>
          <w:iCs/>
          <w:szCs w:val="24"/>
          <w:lang w:val="bg-BG"/>
        </w:rPr>
        <w:t>)</w:t>
      </w:r>
    </w:p>
    <w:p w14:paraId="42F97943" w14:textId="3FB56A08" w:rsidR="00C926B0" w:rsidRDefault="00C926B0" w:rsidP="00421F88">
      <w:pPr>
        <w:spacing w:after="0" w:line="240" w:lineRule="auto"/>
        <w:contextualSpacing/>
        <w:jc w:val="both"/>
        <w:rPr>
          <w:rStyle w:val="Hyperlink"/>
          <w:rFonts w:ascii="Times New Roman" w:hAnsi="Times New Roman" w:cs="Times New Roman"/>
          <w:bCs/>
          <w:i/>
          <w:sz w:val="24"/>
          <w:szCs w:val="24"/>
        </w:rPr>
      </w:pPr>
    </w:p>
    <w:p w14:paraId="0DE97C24" w14:textId="77777777" w:rsidR="00DC6EF1" w:rsidRPr="00633DE8" w:rsidRDefault="00DC6EF1" w:rsidP="00DC6EF1">
      <w:pPr>
        <w:pStyle w:val="JuList"/>
        <w:ind w:left="0" w:firstLine="0"/>
        <w:rPr>
          <w:rStyle w:val="s6b621b36"/>
          <w:szCs w:val="24"/>
          <w:lang w:val="bg-BG" w:eastAsia="bg-BG"/>
        </w:rPr>
      </w:pPr>
      <w:proofErr w:type="spellStart"/>
      <w:r w:rsidRPr="00DC6EF1">
        <w:t>Превантивната</w:t>
      </w:r>
      <w:proofErr w:type="spellEnd"/>
      <w:r w:rsidRPr="00DC6EF1">
        <w:t xml:space="preserve"> </w:t>
      </w:r>
      <w:proofErr w:type="spellStart"/>
      <w:r w:rsidRPr="00DC6EF1">
        <w:t>забрана</w:t>
      </w:r>
      <w:proofErr w:type="spellEnd"/>
      <w:r w:rsidRPr="00DC6EF1">
        <w:t xml:space="preserve"> </w:t>
      </w:r>
      <w:proofErr w:type="spellStart"/>
      <w:r w:rsidRPr="00DC6EF1">
        <w:t>за</w:t>
      </w:r>
      <w:proofErr w:type="spellEnd"/>
      <w:r w:rsidRPr="00DC6EF1">
        <w:t xml:space="preserve"> </w:t>
      </w:r>
      <w:proofErr w:type="spellStart"/>
      <w:r w:rsidRPr="00DC6EF1">
        <w:t>разпространяването</w:t>
      </w:r>
      <w:proofErr w:type="spellEnd"/>
      <w:r w:rsidRPr="00DC6EF1">
        <w:t xml:space="preserve"> на </w:t>
      </w:r>
      <w:proofErr w:type="spellStart"/>
      <w:r w:rsidRPr="00DC6EF1">
        <w:t>всякаква</w:t>
      </w:r>
      <w:proofErr w:type="spellEnd"/>
      <w:r w:rsidRPr="00DC6EF1">
        <w:t xml:space="preserve"> </w:t>
      </w:r>
      <w:proofErr w:type="spellStart"/>
      <w:r w:rsidRPr="00DC6EF1">
        <w:t>информация</w:t>
      </w:r>
      <w:proofErr w:type="spellEnd"/>
      <w:r w:rsidRPr="00DC6EF1">
        <w:t xml:space="preserve"> </w:t>
      </w:r>
      <w:proofErr w:type="spellStart"/>
      <w:r w:rsidRPr="00DC6EF1">
        <w:t>относно</w:t>
      </w:r>
      <w:proofErr w:type="spellEnd"/>
      <w:r w:rsidRPr="00DC6EF1">
        <w:t xml:space="preserve"> </w:t>
      </w:r>
      <w:proofErr w:type="spellStart"/>
      <w:r w:rsidRPr="00DC6EF1">
        <w:t>текущо</w:t>
      </w:r>
      <w:proofErr w:type="spellEnd"/>
      <w:r w:rsidRPr="00DC6EF1">
        <w:t xml:space="preserve"> </w:t>
      </w:r>
      <w:proofErr w:type="spellStart"/>
      <w:r w:rsidRPr="00DC6EF1">
        <w:t>разследване</w:t>
      </w:r>
      <w:proofErr w:type="spellEnd"/>
      <w:r w:rsidRPr="00DC6EF1">
        <w:t xml:space="preserve"> </w:t>
      </w:r>
      <w:proofErr w:type="spellStart"/>
      <w:r w:rsidRPr="00DC6EF1">
        <w:t>за</w:t>
      </w:r>
      <w:proofErr w:type="spellEnd"/>
      <w:r w:rsidRPr="00DC6EF1">
        <w:t xml:space="preserve"> </w:t>
      </w:r>
      <w:proofErr w:type="spellStart"/>
      <w:r w:rsidRPr="00DC6EF1">
        <w:t>корупция</w:t>
      </w:r>
      <w:proofErr w:type="spellEnd"/>
      <w:r w:rsidRPr="00DC6EF1">
        <w:t xml:space="preserve"> </w:t>
      </w:r>
      <w:proofErr w:type="spellStart"/>
      <w:r w:rsidRPr="00DC6EF1">
        <w:t>срещу</w:t>
      </w:r>
      <w:proofErr w:type="spellEnd"/>
      <w:r w:rsidRPr="00DC6EF1">
        <w:t xml:space="preserve"> </w:t>
      </w:r>
      <w:proofErr w:type="spellStart"/>
      <w:r w:rsidRPr="00DC6EF1">
        <w:t>четирима</w:t>
      </w:r>
      <w:proofErr w:type="spellEnd"/>
      <w:r w:rsidRPr="00DC6EF1">
        <w:t xml:space="preserve"> </w:t>
      </w:r>
      <w:proofErr w:type="spellStart"/>
      <w:r w:rsidRPr="00DC6EF1">
        <w:t>министри</w:t>
      </w:r>
      <w:proofErr w:type="spellEnd"/>
      <w:r w:rsidRPr="00DC6EF1">
        <w:t xml:space="preserve"> </w:t>
      </w:r>
      <w:proofErr w:type="spellStart"/>
      <w:r w:rsidRPr="00DC6EF1">
        <w:t>не</w:t>
      </w:r>
      <w:proofErr w:type="spellEnd"/>
      <w:r w:rsidRPr="00DC6EF1">
        <w:t xml:space="preserve"> е </w:t>
      </w:r>
      <w:proofErr w:type="spellStart"/>
      <w:r w:rsidRPr="00DC6EF1">
        <w:t>била</w:t>
      </w:r>
      <w:proofErr w:type="spellEnd"/>
      <w:r w:rsidRPr="00DC6EF1">
        <w:t xml:space="preserve"> </w:t>
      </w:r>
      <w:proofErr w:type="spellStart"/>
      <w:r w:rsidRPr="00DC6EF1">
        <w:t>предвидена</w:t>
      </w:r>
      <w:proofErr w:type="spellEnd"/>
      <w:r w:rsidRPr="00DC6EF1">
        <w:t xml:space="preserve"> в </w:t>
      </w:r>
      <w:proofErr w:type="spellStart"/>
      <w:r w:rsidRPr="00DC6EF1">
        <w:t>закона</w:t>
      </w:r>
      <w:proofErr w:type="spellEnd"/>
      <w:r w:rsidRPr="00DC6EF1">
        <w:t xml:space="preserve">, </w:t>
      </w:r>
      <w:proofErr w:type="spellStart"/>
      <w:r w:rsidRPr="00DC6EF1">
        <w:t>тъй</w:t>
      </w:r>
      <w:proofErr w:type="spellEnd"/>
      <w:r w:rsidRPr="00DC6EF1">
        <w:t xml:space="preserve"> </w:t>
      </w:r>
      <w:proofErr w:type="spellStart"/>
      <w:r w:rsidRPr="00DC6EF1">
        <w:t>като</w:t>
      </w:r>
      <w:proofErr w:type="spellEnd"/>
      <w:r w:rsidRPr="00DC6EF1">
        <w:t xml:space="preserve"> </w:t>
      </w:r>
      <w:proofErr w:type="spellStart"/>
      <w:r w:rsidRPr="00DC6EF1">
        <w:t>той</w:t>
      </w:r>
      <w:proofErr w:type="spellEnd"/>
      <w:r w:rsidRPr="00DC6EF1">
        <w:t xml:space="preserve"> </w:t>
      </w:r>
      <w:proofErr w:type="spellStart"/>
      <w:r w:rsidRPr="00DC6EF1">
        <w:t>не</w:t>
      </w:r>
      <w:proofErr w:type="spellEnd"/>
      <w:r w:rsidRPr="00DC6EF1">
        <w:t xml:space="preserve"> е </w:t>
      </w:r>
      <w:proofErr w:type="spellStart"/>
      <w:r w:rsidRPr="00DC6EF1">
        <w:t>отговарял</w:t>
      </w:r>
      <w:proofErr w:type="spellEnd"/>
      <w:r w:rsidRPr="00DC6EF1">
        <w:t xml:space="preserve"> на </w:t>
      </w:r>
      <w:proofErr w:type="spellStart"/>
      <w:r w:rsidRPr="00DC6EF1">
        <w:t>критериите</w:t>
      </w:r>
      <w:proofErr w:type="spellEnd"/>
      <w:r w:rsidRPr="00DC6EF1">
        <w:t xml:space="preserve"> </w:t>
      </w:r>
      <w:proofErr w:type="spellStart"/>
      <w:r w:rsidRPr="00DC6EF1">
        <w:t>за</w:t>
      </w:r>
      <w:proofErr w:type="spellEnd"/>
      <w:r w:rsidRPr="00DC6EF1">
        <w:t xml:space="preserve"> „</w:t>
      </w:r>
      <w:proofErr w:type="spellStart"/>
      <w:proofErr w:type="gramStart"/>
      <w:r w:rsidRPr="00DC6EF1">
        <w:t>предвидимост</w:t>
      </w:r>
      <w:proofErr w:type="spellEnd"/>
      <w:r w:rsidRPr="00DC6EF1">
        <w:t>“ и</w:t>
      </w:r>
      <w:proofErr w:type="gramEnd"/>
      <w:r w:rsidRPr="00DC6EF1">
        <w:t xml:space="preserve"> „</w:t>
      </w:r>
      <w:proofErr w:type="spellStart"/>
      <w:r w:rsidRPr="00DC6EF1">
        <w:t>яснота</w:t>
      </w:r>
      <w:proofErr w:type="spellEnd"/>
      <w:r w:rsidRPr="00DC6EF1">
        <w:t>“.</w:t>
      </w:r>
      <w:r>
        <w:rPr>
          <w:b/>
          <w:bCs/>
        </w:rPr>
        <w:t xml:space="preserve"> </w:t>
      </w:r>
      <w:hyperlink r:id="rId2516"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74002C47" w14:textId="51BFC3F0" w:rsidR="00DC6EF1" w:rsidRPr="00935754" w:rsidRDefault="00794C51" w:rsidP="009E768B">
      <w:pPr>
        <w:pStyle w:val="JuList"/>
        <w:pBdr>
          <w:bottom w:val="single" w:sz="4" w:space="1" w:color="auto"/>
        </w:pBdr>
        <w:ind w:left="0" w:firstLine="0"/>
        <w:rPr>
          <w:i/>
          <w:iCs/>
        </w:rPr>
      </w:pPr>
      <w:hyperlink r:id="rId2517" w:history="1">
        <w:r w:rsidR="00DC6EF1" w:rsidRPr="00935754">
          <w:rPr>
            <w:rStyle w:val="Hyperlink"/>
            <w:i/>
            <w:szCs w:val="24"/>
          </w:rPr>
          <w:t xml:space="preserve">Akdeniz et </w:t>
        </w:r>
        <w:proofErr w:type="spellStart"/>
        <w:r w:rsidR="00DC6EF1" w:rsidRPr="00935754">
          <w:rPr>
            <w:rStyle w:val="Hyperlink"/>
            <w:i/>
            <w:szCs w:val="24"/>
          </w:rPr>
          <w:t>autres</w:t>
        </w:r>
        <w:proofErr w:type="spellEnd"/>
        <w:r w:rsidR="00DC6EF1" w:rsidRPr="00935754">
          <w:rPr>
            <w:rStyle w:val="Hyperlink"/>
            <w:i/>
            <w:szCs w:val="24"/>
          </w:rPr>
          <w:t xml:space="preserve"> c. </w:t>
        </w:r>
        <w:proofErr w:type="spellStart"/>
        <w:r w:rsidR="00DC6EF1" w:rsidRPr="00935754">
          <w:rPr>
            <w:rStyle w:val="Hyperlink"/>
            <w:i/>
            <w:szCs w:val="24"/>
          </w:rPr>
          <w:t>Turquie</w:t>
        </w:r>
        <w:proofErr w:type="spellEnd"/>
      </w:hyperlink>
      <w:r w:rsidR="00DC6EF1" w:rsidRPr="00935754">
        <w:rPr>
          <w:i/>
          <w:iCs/>
          <w:color w:val="000000"/>
          <w:lang w:eastAsia="fr-FR"/>
        </w:rPr>
        <w:t xml:space="preserve"> </w:t>
      </w:r>
      <w:r w:rsidR="00DC6EF1" w:rsidRPr="00935754">
        <w:rPr>
          <w:i/>
          <w:iCs/>
        </w:rPr>
        <w:t>(</w:t>
      </w:r>
      <w:r w:rsidR="00DC6EF1" w:rsidRPr="00935754">
        <w:rPr>
          <w:i/>
          <w:iCs/>
          <w:lang w:val="en-US"/>
        </w:rPr>
        <w:t>no.</w:t>
      </w:r>
      <w:r w:rsidR="00DC6EF1" w:rsidRPr="00935754">
        <w:rPr>
          <w:i/>
          <w:iCs/>
        </w:rPr>
        <w:t xml:space="preserve"> </w:t>
      </w:r>
      <w:hyperlink r:id="rId2518" w:anchor="{%22appno%22:[%2241139/15%22]}" w:tgtFrame="_blank" w:history="1">
        <w:r w:rsidR="00DC6EF1" w:rsidRPr="00935754">
          <w:rPr>
            <w:rStyle w:val="Hyperlink"/>
            <w:i/>
            <w:iCs/>
            <w:szCs w:val="24"/>
          </w:rPr>
          <w:t>41139/15</w:t>
        </w:r>
      </w:hyperlink>
      <w:r w:rsidR="00DC6EF1" w:rsidRPr="00935754">
        <w:rPr>
          <w:i/>
          <w:iCs/>
          <w:lang w:val="fr-FR"/>
        </w:rPr>
        <w:t> </w:t>
      </w:r>
      <w:r w:rsidR="00DC6EF1" w:rsidRPr="00935754">
        <w:rPr>
          <w:i/>
          <w:iCs/>
        </w:rPr>
        <w:t>и</w:t>
      </w:r>
      <w:r w:rsidR="00DC6EF1" w:rsidRPr="00935754">
        <w:rPr>
          <w:i/>
          <w:iCs/>
          <w:lang w:val="fr-FR"/>
        </w:rPr>
        <w:t> </w:t>
      </w:r>
      <w:hyperlink r:id="rId2519" w:anchor="{%22appno%22:[%2241146/15%22]}" w:tgtFrame="_blank" w:history="1">
        <w:r w:rsidR="00DC6EF1" w:rsidRPr="00935754">
          <w:rPr>
            <w:rStyle w:val="Hyperlink"/>
            <w:i/>
            <w:iCs/>
            <w:szCs w:val="24"/>
          </w:rPr>
          <w:t>41146/15</w:t>
        </w:r>
      </w:hyperlink>
      <w:r w:rsidR="00DC6EF1" w:rsidRPr="00935754">
        <w:rPr>
          <w:i/>
          <w:iCs/>
        </w:rPr>
        <w:t>)</w:t>
      </w:r>
    </w:p>
    <w:p w14:paraId="2DB18289" w14:textId="77777777" w:rsidR="00DC6EF1" w:rsidRDefault="00DC6EF1" w:rsidP="00421F88">
      <w:pPr>
        <w:spacing w:after="0" w:line="240" w:lineRule="auto"/>
        <w:contextualSpacing/>
        <w:jc w:val="both"/>
        <w:rPr>
          <w:rStyle w:val="Hyperlink"/>
          <w:rFonts w:ascii="Times New Roman" w:hAnsi="Times New Roman" w:cs="Times New Roman"/>
          <w:bCs/>
          <w:i/>
          <w:sz w:val="24"/>
          <w:szCs w:val="24"/>
        </w:rPr>
      </w:pPr>
    </w:p>
    <w:p w14:paraId="0394B10D" w14:textId="77777777" w:rsidR="009E768B" w:rsidRPr="00633DE8" w:rsidRDefault="009E768B" w:rsidP="009E768B">
      <w:pPr>
        <w:pStyle w:val="JuList"/>
        <w:ind w:left="0" w:firstLine="0"/>
        <w:rPr>
          <w:rStyle w:val="s6b621b36"/>
          <w:szCs w:val="24"/>
          <w:lang w:val="bg-BG" w:eastAsia="bg-BG"/>
        </w:rPr>
      </w:pPr>
      <w:proofErr w:type="spellStart"/>
      <w:r w:rsidRPr="00935754">
        <w:t>Условна</w:t>
      </w:r>
      <w:proofErr w:type="spellEnd"/>
      <w:r w:rsidRPr="00935754">
        <w:t xml:space="preserve"> </w:t>
      </w:r>
      <w:proofErr w:type="spellStart"/>
      <w:r w:rsidRPr="00935754">
        <w:t>присъда</w:t>
      </w:r>
      <w:proofErr w:type="spellEnd"/>
      <w:r w:rsidRPr="00935754">
        <w:t xml:space="preserve"> </w:t>
      </w:r>
      <w:proofErr w:type="spellStart"/>
      <w:r w:rsidRPr="00935754">
        <w:t>за</w:t>
      </w:r>
      <w:proofErr w:type="spellEnd"/>
      <w:r w:rsidRPr="00935754">
        <w:t xml:space="preserve"> </w:t>
      </w:r>
      <w:proofErr w:type="spellStart"/>
      <w:r w:rsidRPr="00935754">
        <w:t>онлайн</w:t>
      </w:r>
      <w:proofErr w:type="spellEnd"/>
      <w:r w:rsidRPr="00935754">
        <w:t xml:space="preserve"> </w:t>
      </w:r>
      <w:proofErr w:type="spellStart"/>
      <w:r w:rsidRPr="00935754">
        <w:t>споделяне</w:t>
      </w:r>
      <w:proofErr w:type="spellEnd"/>
      <w:r w:rsidRPr="00935754">
        <w:t xml:space="preserve"> на </w:t>
      </w:r>
      <w:proofErr w:type="spellStart"/>
      <w:r w:rsidRPr="00935754">
        <w:t>част</w:t>
      </w:r>
      <w:proofErr w:type="spellEnd"/>
      <w:r w:rsidRPr="00935754">
        <w:t xml:space="preserve"> от </w:t>
      </w:r>
      <w:proofErr w:type="spellStart"/>
      <w:r w:rsidRPr="00935754">
        <w:t>осмиващ</w:t>
      </w:r>
      <w:proofErr w:type="spellEnd"/>
      <w:r w:rsidRPr="00935754">
        <w:t xml:space="preserve"> </w:t>
      </w:r>
      <w:proofErr w:type="spellStart"/>
      <w:r w:rsidRPr="00935754">
        <w:t>филм</w:t>
      </w:r>
      <w:proofErr w:type="spellEnd"/>
      <w:r w:rsidRPr="00935754">
        <w:t xml:space="preserve"> </w:t>
      </w:r>
      <w:proofErr w:type="spellStart"/>
      <w:r w:rsidRPr="00935754">
        <w:t>като</w:t>
      </w:r>
      <w:proofErr w:type="spellEnd"/>
      <w:r w:rsidRPr="00935754">
        <w:t xml:space="preserve"> самостоятелен </w:t>
      </w:r>
      <w:proofErr w:type="spellStart"/>
      <w:r w:rsidRPr="00935754">
        <w:t>видеоклип</w:t>
      </w:r>
      <w:proofErr w:type="spellEnd"/>
      <w:r w:rsidRPr="00935754">
        <w:t xml:space="preserve"> </w:t>
      </w:r>
      <w:proofErr w:type="spellStart"/>
      <w:r w:rsidRPr="00935754">
        <w:t>без</w:t>
      </w:r>
      <w:proofErr w:type="spellEnd"/>
      <w:r w:rsidRPr="00935754">
        <w:t xml:space="preserve"> </w:t>
      </w:r>
      <w:proofErr w:type="spellStart"/>
      <w:r w:rsidRPr="00935754">
        <w:t>коментар</w:t>
      </w:r>
      <w:proofErr w:type="spellEnd"/>
      <w:r w:rsidRPr="00935754">
        <w:t xml:space="preserve">, </w:t>
      </w:r>
      <w:proofErr w:type="spellStart"/>
      <w:r w:rsidRPr="00935754">
        <w:t>който</w:t>
      </w:r>
      <w:proofErr w:type="spellEnd"/>
      <w:r w:rsidRPr="00935754">
        <w:t xml:space="preserve">, </w:t>
      </w:r>
      <w:proofErr w:type="spellStart"/>
      <w:r w:rsidRPr="00935754">
        <w:t>изваден</w:t>
      </w:r>
      <w:proofErr w:type="spellEnd"/>
      <w:r w:rsidRPr="00935754">
        <w:t xml:space="preserve"> от </w:t>
      </w:r>
      <w:proofErr w:type="spellStart"/>
      <w:r w:rsidRPr="00935754">
        <w:t>контекста</w:t>
      </w:r>
      <w:proofErr w:type="spellEnd"/>
      <w:r w:rsidRPr="00935754">
        <w:t xml:space="preserve">, </w:t>
      </w:r>
      <w:proofErr w:type="spellStart"/>
      <w:r w:rsidRPr="00935754">
        <w:t>основателно</w:t>
      </w:r>
      <w:proofErr w:type="spellEnd"/>
      <w:r w:rsidRPr="00935754">
        <w:t xml:space="preserve"> се </w:t>
      </w:r>
      <w:proofErr w:type="spellStart"/>
      <w:r w:rsidRPr="00935754">
        <w:t>възприема</w:t>
      </w:r>
      <w:proofErr w:type="spellEnd"/>
      <w:r w:rsidRPr="00935754">
        <w:t xml:space="preserve"> </w:t>
      </w:r>
      <w:proofErr w:type="spellStart"/>
      <w:r w:rsidRPr="00935754">
        <w:t>като</w:t>
      </w:r>
      <w:proofErr w:type="spellEnd"/>
      <w:r w:rsidRPr="00935754">
        <w:t xml:space="preserve"> </w:t>
      </w:r>
      <w:proofErr w:type="spellStart"/>
      <w:r w:rsidRPr="00935754">
        <w:t>подбуждащ</w:t>
      </w:r>
      <w:proofErr w:type="spellEnd"/>
      <w:r w:rsidRPr="00935754">
        <w:t xml:space="preserve"> </w:t>
      </w:r>
      <w:proofErr w:type="spellStart"/>
      <w:r w:rsidRPr="00935754">
        <w:t>етническа</w:t>
      </w:r>
      <w:proofErr w:type="spellEnd"/>
      <w:r w:rsidRPr="00935754">
        <w:t xml:space="preserve"> </w:t>
      </w:r>
      <w:proofErr w:type="spellStart"/>
      <w:r w:rsidRPr="00935754">
        <w:t>разпра</w:t>
      </w:r>
      <w:proofErr w:type="spellEnd"/>
      <w:r w:rsidRPr="00935754">
        <w:t xml:space="preserve"> и </w:t>
      </w:r>
      <w:proofErr w:type="spellStart"/>
      <w:r w:rsidRPr="00935754">
        <w:t>призоваващ</w:t>
      </w:r>
      <w:proofErr w:type="spellEnd"/>
      <w:r w:rsidRPr="00935754">
        <w:t xml:space="preserve"> </w:t>
      </w:r>
      <w:proofErr w:type="spellStart"/>
      <w:r w:rsidRPr="00935754">
        <w:t>към</w:t>
      </w:r>
      <w:proofErr w:type="spellEnd"/>
      <w:r w:rsidRPr="00935754">
        <w:t xml:space="preserve"> </w:t>
      </w:r>
      <w:proofErr w:type="spellStart"/>
      <w:r w:rsidRPr="00935754">
        <w:t>насилие</w:t>
      </w:r>
      <w:proofErr w:type="spellEnd"/>
      <w:r w:rsidRPr="00935754">
        <w:t xml:space="preserve">, </w:t>
      </w:r>
      <w:proofErr w:type="spellStart"/>
      <w:r w:rsidRPr="00935754">
        <w:t>макар</w:t>
      </w:r>
      <w:proofErr w:type="spellEnd"/>
      <w:r w:rsidRPr="00935754">
        <w:t xml:space="preserve"> и в </w:t>
      </w:r>
      <w:proofErr w:type="spellStart"/>
      <w:r w:rsidRPr="00935754">
        <w:t>малка</w:t>
      </w:r>
      <w:proofErr w:type="spellEnd"/>
      <w:r w:rsidRPr="00935754">
        <w:t xml:space="preserve"> </w:t>
      </w:r>
      <w:proofErr w:type="spellStart"/>
      <w:r w:rsidRPr="00935754">
        <w:t>социална</w:t>
      </w:r>
      <w:proofErr w:type="spellEnd"/>
      <w:r w:rsidRPr="00935754">
        <w:t xml:space="preserve"> </w:t>
      </w:r>
      <w:proofErr w:type="spellStart"/>
      <w:r w:rsidRPr="00935754">
        <w:t>група</w:t>
      </w:r>
      <w:proofErr w:type="spellEnd"/>
      <w:r w:rsidRPr="00935754">
        <w:t xml:space="preserve"> </w:t>
      </w:r>
      <w:r w:rsidRPr="00935754">
        <w:lastRenderedPageBreak/>
        <w:t xml:space="preserve">и в </w:t>
      </w:r>
      <w:proofErr w:type="spellStart"/>
      <w:r w:rsidRPr="00935754">
        <w:t>спокойна</w:t>
      </w:r>
      <w:proofErr w:type="spellEnd"/>
      <w:r w:rsidRPr="00935754">
        <w:t xml:space="preserve"> </w:t>
      </w:r>
      <w:proofErr w:type="spellStart"/>
      <w:r w:rsidRPr="00935754">
        <w:t>политическа</w:t>
      </w:r>
      <w:proofErr w:type="spellEnd"/>
      <w:r w:rsidRPr="00935754">
        <w:t xml:space="preserve"> </w:t>
      </w:r>
      <w:proofErr w:type="spellStart"/>
      <w:r w:rsidRPr="00935754">
        <w:t>среда</w:t>
      </w:r>
      <w:proofErr w:type="spellEnd"/>
      <w:r w:rsidRPr="00935754">
        <w:t xml:space="preserve"> </w:t>
      </w:r>
      <w:proofErr w:type="spellStart"/>
      <w:proofErr w:type="gramStart"/>
      <w:r w:rsidRPr="00935754">
        <w:t>представлява</w:t>
      </w:r>
      <w:proofErr w:type="spellEnd"/>
      <w:r w:rsidRPr="00935754">
        <w:t xml:space="preserve">  </w:t>
      </w:r>
      <w:proofErr w:type="spellStart"/>
      <w:r w:rsidRPr="00935754">
        <w:t>пропорционална</w:t>
      </w:r>
      <w:proofErr w:type="spellEnd"/>
      <w:proofErr w:type="gramEnd"/>
      <w:r w:rsidRPr="00935754">
        <w:t xml:space="preserve"> </w:t>
      </w:r>
      <w:proofErr w:type="spellStart"/>
      <w:r w:rsidRPr="00935754">
        <w:t>санкция</w:t>
      </w:r>
      <w:proofErr w:type="spellEnd"/>
      <w:r w:rsidRPr="00935754">
        <w:t xml:space="preserve"> на </w:t>
      </w:r>
      <w:proofErr w:type="spellStart"/>
      <w:r w:rsidRPr="00935754">
        <w:t>преследваната</w:t>
      </w:r>
      <w:proofErr w:type="spellEnd"/>
      <w:r w:rsidRPr="00935754">
        <w:t xml:space="preserve"> </w:t>
      </w:r>
      <w:proofErr w:type="spellStart"/>
      <w:r w:rsidRPr="00935754">
        <w:t>цел</w:t>
      </w:r>
      <w:proofErr w:type="spellEnd"/>
      <w:r w:rsidRPr="00935754">
        <w:t>.</w:t>
      </w:r>
      <w:r>
        <w:t xml:space="preserve"> </w:t>
      </w:r>
      <w:hyperlink r:id="rId2520"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7A58E615" w14:textId="77777777" w:rsidR="009E768B" w:rsidRPr="00935754" w:rsidRDefault="00794C51" w:rsidP="00DD23FF">
      <w:pPr>
        <w:pStyle w:val="JuList"/>
        <w:pBdr>
          <w:bottom w:val="single" w:sz="4" w:space="1" w:color="auto"/>
        </w:pBdr>
        <w:ind w:left="0" w:firstLine="0"/>
        <w:rPr>
          <w:i/>
          <w:color w:val="1155CC"/>
          <w:u w:val="single"/>
        </w:rPr>
      </w:pPr>
      <w:hyperlink r:id="rId2521" w:anchor="%7B%22itemid%22:%5B%22001-209864%22%5D%7D">
        <w:proofErr w:type="spellStart"/>
        <w:r w:rsidR="009E768B" w:rsidRPr="00935754">
          <w:rPr>
            <w:i/>
            <w:color w:val="0563C1"/>
            <w:u w:val="single"/>
          </w:rPr>
          <w:t>Kilin</w:t>
        </w:r>
        <w:proofErr w:type="spellEnd"/>
        <w:r w:rsidR="009E768B" w:rsidRPr="00935754">
          <w:rPr>
            <w:i/>
            <w:color w:val="0563C1"/>
            <w:u w:val="single"/>
          </w:rPr>
          <w:t xml:space="preserve"> v. Russia (no. 10271/12)</w:t>
        </w:r>
      </w:hyperlink>
      <w:r w:rsidR="009E768B" w:rsidRPr="00935754">
        <w:rPr>
          <w:i/>
          <w:color w:val="1155CC"/>
          <w:u w:val="single"/>
        </w:rPr>
        <w:t xml:space="preserve"> </w:t>
      </w:r>
    </w:p>
    <w:p w14:paraId="7AB67092" w14:textId="44099225" w:rsidR="00C926B0" w:rsidRDefault="00C926B0" w:rsidP="00421F88">
      <w:pPr>
        <w:spacing w:after="0" w:line="240" w:lineRule="auto"/>
        <w:contextualSpacing/>
        <w:jc w:val="both"/>
        <w:rPr>
          <w:rStyle w:val="Hyperlink"/>
          <w:rFonts w:ascii="Times New Roman" w:hAnsi="Times New Roman" w:cs="Times New Roman"/>
          <w:bCs/>
          <w:i/>
          <w:sz w:val="24"/>
          <w:szCs w:val="24"/>
        </w:rPr>
      </w:pPr>
    </w:p>
    <w:p w14:paraId="14B754B9" w14:textId="54131E1F" w:rsidR="003A472F" w:rsidRPr="003A472F" w:rsidRDefault="003A472F" w:rsidP="003A472F">
      <w:pPr>
        <w:pStyle w:val="JuList"/>
        <w:ind w:left="0" w:firstLine="0"/>
        <w:rPr>
          <w:lang w:val="bg-BG"/>
        </w:rPr>
      </w:pPr>
      <w:r w:rsidRPr="003A472F">
        <w:t xml:space="preserve">Като </w:t>
      </w:r>
      <w:proofErr w:type="spellStart"/>
      <w:r w:rsidRPr="003A472F">
        <w:t>са</w:t>
      </w:r>
      <w:proofErr w:type="spellEnd"/>
      <w:r w:rsidRPr="003A472F">
        <w:t xml:space="preserve"> </w:t>
      </w:r>
      <w:proofErr w:type="spellStart"/>
      <w:r w:rsidRPr="003A472F">
        <w:t>осъдили</w:t>
      </w:r>
      <w:proofErr w:type="spellEnd"/>
      <w:r w:rsidRPr="003A472F">
        <w:t xml:space="preserve"> </w:t>
      </w:r>
      <w:proofErr w:type="spellStart"/>
      <w:r w:rsidRPr="003A472F">
        <w:t>жалбоподателя</w:t>
      </w:r>
      <w:proofErr w:type="spellEnd"/>
      <w:r w:rsidRPr="003A472F">
        <w:t xml:space="preserve"> на </w:t>
      </w:r>
      <w:proofErr w:type="spellStart"/>
      <w:r w:rsidRPr="003A472F">
        <w:t>лишаване</w:t>
      </w:r>
      <w:proofErr w:type="spellEnd"/>
      <w:r w:rsidRPr="003A472F">
        <w:t xml:space="preserve"> от </w:t>
      </w:r>
      <w:proofErr w:type="spellStart"/>
      <w:r w:rsidRPr="003A472F">
        <w:t>свобода</w:t>
      </w:r>
      <w:proofErr w:type="spellEnd"/>
      <w:r w:rsidRPr="003A472F">
        <w:t xml:space="preserve"> и </w:t>
      </w:r>
      <w:proofErr w:type="spellStart"/>
      <w:r w:rsidRPr="003A472F">
        <w:t>лишаване</w:t>
      </w:r>
      <w:proofErr w:type="spellEnd"/>
      <w:r w:rsidRPr="003A472F">
        <w:t xml:space="preserve"> от </w:t>
      </w:r>
      <w:proofErr w:type="spellStart"/>
      <w:r w:rsidRPr="003A472F">
        <w:t>право</w:t>
      </w:r>
      <w:proofErr w:type="spellEnd"/>
      <w:r w:rsidRPr="003A472F">
        <w:t xml:space="preserve"> на </w:t>
      </w:r>
      <w:proofErr w:type="spellStart"/>
      <w:r w:rsidRPr="003A472F">
        <w:t>участие</w:t>
      </w:r>
      <w:proofErr w:type="spellEnd"/>
      <w:r w:rsidRPr="003A472F">
        <w:t xml:space="preserve"> в </w:t>
      </w:r>
      <w:proofErr w:type="spellStart"/>
      <w:r w:rsidRPr="003A472F">
        <w:t>избори</w:t>
      </w:r>
      <w:proofErr w:type="spellEnd"/>
      <w:r w:rsidRPr="003A472F">
        <w:t xml:space="preserve"> </w:t>
      </w:r>
      <w:proofErr w:type="spellStart"/>
      <w:r w:rsidRPr="003A472F">
        <w:t>заради</w:t>
      </w:r>
      <w:proofErr w:type="spellEnd"/>
      <w:r w:rsidRPr="003A472F">
        <w:t xml:space="preserve"> </w:t>
      </w:r>
      <w:proofErr w:type="spellStart"/>
      <w:r w:rsidRPr="003A472F">
        <w:t>реч</w:t>
      </w:r>
      <w:proofErr w:type="spellEnd"/>
      <w:r w:rsidRPr="003A472F">
        <w:t xml:space="preserve">, </w:t>
      </w:r>
      <w:proofErr w:type="spellStart"/>
      <w:r w:rsidRPr="003A472F">
        <w:t>произнесена</w:t>
      </w:r>
      <w:proofErr w:type="spellEnd"/>
      <w:r w:rsidRPr="003A472F">
        <w:t xml:space="preserve"> по </w:t>
      </w:r>
      <w:proofErr w:type="spellStart"/>
      <w:r w:rsidRPr="003A472F">
        <w:t>време</w:t>
      </w:r>
      <w:proofErr w:type="spellEnd"/>
      <w:r w:rsidRPr="003A472F">
        <w:t xml:space="preserve"> на </w:t>
      </w:r>
      <w:proofErr w:type="spellStart"/>
      <w:r w:rsidRPr="003A472F">
        <w:t>събитие</w:t>
      </w:r>
      <w:proofErr w:type="spellEnd"/>
      <w:r w:rsidRPr="003A472F">
        <w:t xml:space="preserve"> в </w:t>
      </w:r>
      <w:proofErr w:type="spellStart"/>
      <w:r w:rsidRPr="003A472F">
        <w:t>памет</w:t>
      </w:r>
      <w:proofErr w:type="spellEnd"/>
      <w:r w:rsidRPr="003A472F">
        <w:t xml:space="preserve"> на </w:t>
      </w:r>
      <w:proofErr w:type="spellStart"/>
      <w:r w:rsidRPr="003A472F">
        <w:t>член</w:t>
      </w:r>
      <w:proofErr w:type="spellEnd"/>
      <w:r w:rsidRPr="003A472F">
        <w:t xml:space="preserve"> на ЕТА, с </w:t>
      </w:r>
      <w:proofErr w:type="spellStart"/>
      <w:r w:rsidRPr="003A472F">
        <w:t>която</w:t>
      </w:r>
      <w:proofErr w:type="spellEnd"/>
      <w:r w:rsidRPr="003A472F">
        <w:t xml:space="preserve"> </w:t>
      </w:r>
      <w:proofErr w:type="spellStart"/>
      <w:r w:rsidRPr="003A472F">
        <w:t>жалбоподателя</w:t>
      </w:r>
      <w:proofErr w:type="spellEnd"/>
      <w:r w:rsidRPr="003A472F">
        <w:t xml:space="preserve"> </w:t>
      </w:r>
      <w:proofErr w:type="spellStart"/>
      <w:r w:rsidRPr="003A472F">
        <w:t>не</w:t>
      </w:r>
      <w:proofErr w:type="spellEnd"/>
      <w:r w:rsidRPr="003A472F">
        <w:t xml:space="preserve"> е </w:t>
      </w:r>
      <w:proofErr w:type="spellStart"/>
      <w:r w:rsidRPr="003A472F">
        <w:t>призовавал</w:t>
      </w:r>
      <w:proofErr w:type="spellEnd"/>
      <w:r w:rsidRPr="003A472F">
        <w:t xml:space="preserve"> </w:t>
      </w:r>
      <w:proofErr w:type="spellStart"/>
      <w:r w:rsidRPr="003A472F">
        <w:t>към</w:t>
      </w:r>
      <w:proofErr w:type="spellEnd"/>
      <w:r w:rsidRPr="003A472F">
        <w:t xml:space="preserve"> </w:t>
      </w:r>
      <w:proofErr w:type="spellStart"/>
      <w:r w:rsidRPr="003A472F">
        <w:t>тероризъм</w:t>
      </w:r>
      <w:proofErr w:type="spellEnd"/>
      <w:r w:rsidRPr="003A472F">
        <w:t xml:space="preserve"> </w:t>
      </w:r>
      <w:proofErr w:type="spellStart"/>
      <w:r w:rsidRPr="003A472F">
        <w:t>или</w:t>
      </w:r>
      <w:proofErr w:type="spellEnd"/>
      <w:r w:rsidRPr="003A472F">
        <w:t xml:space="preserve"> </w:t>
      </w:r>
      <w:proofErr w:type="spellStart"/>
      <w:r w:rsidRPr="003A472F">
        <w:t>насилие</w:t>
      </w:r>
      <w:proofErr w:type="spellEnd"/>
      <w:r w:rsidRPr="003A472F">
        <w:t xml:space="preserve">, </w:t>
      </w:r>
      <w:proofErr w:type="spellStart"/>
      <w:r w:rsidRPr="003A472F">
        <w:t>властите</w:t>
      </w:r>
      <w:proofErr w:type="spellEnd"/>
      <w:r w:rsidRPr="003A472F">
        <w:t xml:space="preserve"> </w:t>
      </w:r>
      <w:proofErr w:type="spellStart"/>
      <w:r w:rsidRPr="003A472F">
        <w:t>са</w:t>
      </w:r>
      <w:proofErr w:type="spellEnd"/>
      <w:r w:rsidRPr="003A472F">
        <w:t xml:space="preserve"> </w:t>
      </w:r>
      <w:proofErr w:type="spellStart"/>
      <w:r w:rsidRPr="003A472F">
        <w:t>нарушили</w:t>
      </w:r>
      <w:proofErr w:type="spellEnd"/>
      <w:r w:rsidRPr="003A472F">
        <w:t xml:space="preserve"> </w:t>
      </w:r>
      <w:proofErr w:type="spellStart"/>
      <w:r w:rsidRPr="003A472F">
        <w:t>свободата</w:t>
      </w:r>
      <w:proofErr w:type="spellEnd"/>
      <w:r w:rsidRPr="003A472F">
        <w:t xml:space="preserve"> </w:t>
      </w:r>
      <w:proofErr w:type="spellStart"/>
      <w:r w:rsidRPr="003A472F">
        <w:t>му</w:t>
      </w:r>
      <w:proofErr w:type="spellEnd"/>
      <w:r w:rsidRPr="003A472F">
        <w:t xml:space="preserve"> на </w:t>
      </w:r>
      <w:proofErr w:type="spellStart"/>
      <w:r w:rsidRPr="003A472F">
        <w:t>изразяване</w:t>
      </w:r>
      <w:proofErr w:type="spellEnd"/>
      <w:r w:rsidRPr="003A472F">
        <w:t xml:space="preserve">. </w:t>
      </w:r>
      <w:hyperlink r:id="rId2522" w:history="1">
        <w:proofErr w:type="spellStart"/>
        <w:r w:rsidR="00BA36DC" w:rsidRPr="00BA36DC">
          <w:rPr>
            <w:rStyle w:val="Hyperlink"/>
          </w:rPr>
          <w:t>Бюлетин</w:t>
        </w:r>
        <w:proofErr w:type="spellEnd"/>
        <w:r w:rsidR="00BA36DC" w:rsidRPr="00BA36DC">
          <w:rPr>
            <w:rStyle w:val="Hyperlink"/>
          </w:rPr>
          <w:t xml:space="preserve"> № 61</w:t>
        </w:r>
      </w:hyperlink>
    </w:p>
    <w:p w14:paraId="5839F554" w14:textId="53035827" w:rsidR="003A472F" w:rsidRPr="003A472F" w:rsidRDefault="003A472F" w:rsidP="00195B68">
      <w:pPr>
        <w:pStyle w:val="JuList"/>
        <w:pBdr>
          <w:bottom w:val="single" w:sz="4" w:space="1" w:color="auto"/>
        </w:pBdr>
        <w:ind w:left="0" w:firstLine="0"/>
        <w:rPr>
          <w:rStyle w:val="Hyperlink"/>
          <w:i/>
          <w:szCs w:val="24"/>
          <w:lang w:val="bg-BG"/>
        </w:rPr>
      </w:pPr>
      <w:r w:rsidRPr="003A472F">
        <w:rPr>
          <w:i/>
        </w:rPr>
        <w:fldChar w:fldCharType="begin"/>
      </w:r>
      <w:r w:rsidRPr="003A472F">
        <w:rPr>
          <w:i/>
        </w:rPr>
        <w:instrText xml:space="preserve"> HYPERLINK "https://hudoc.echr.coe.int/eng?i=001-210492" \t "_blank" </w:instrText>
      </w:r>
      <w:r w:rsidRPr="003A472F">
        <w:rPr>
          <w:i/>
        </w:rPr>
      </w:r>
      <w:r w:rsidRPr="003A472F">
        <w:rPr>
          <w:i/>
        </w:rPr>
        <w:fldChar w:fldCharType="separate"/>
      </w:r>
      <w:proofErr w:type="spellStart"/>
      <w:r w:rsidRPr="003A472F">
        <w:rPr>
          <w:rStyle w:val="Hyperlink"/>
          <w:i/>
          <w:szCs w:val="24"/>
        </w:rPr>
        <w:t>Erkizia</w:t>
      </w:r>
      <w:proofErr w:type="spellEnd"/>
      <w:r w:rsidRPr="003A472F">
        <w:rPr>
          <w:rStyle w:val="Hyperlink"/>
          <w:i/>
          <w:szCs w:val="24"/>
        </w:rPr>
        <w:t xml:space="preserve"> Almandoz c. </w:t>
      </w:r>
      <w:proofErr w:type="spellStart"/>
      <w:r w:rsidRPr="003A472F">
        <w:rPr>
          <w:rStyle w:val="Hyperlink"/>
          <w:i/>
          <w:szCs w:val="24"/>
        </w:rPr>
        <w:t>Espagne</w:t>
      </w:r>
      <w:proofErr w:type="spellEnd"/>
      <w:r w:rsidRPr="003A472F">
        <w:rPr>
          <w:rStyle w:val="Hyperlink"/>
          <w:i/>
          <w:szCs w:val="24"/>
          <w:lang w:val="bg-BG"/>
        </w:rPr>
        <w:t xml:space="preserve"> (</w:t>
      </w:r>
      <w:r w:rsidRPr="003A472F">
        <w:rPr>
          <w:rStyle w:val="Hyperlink"/>
          <w:i/>
          <w:szCs w:val="24"/>
        </w:rPr>
        <w:t xml:space="preserve">no 5869/17) </w:t>
      </w:r>
    </w:p>
    <w:p w14:paraId="3E385EA6" w14:textId="4285733A" w:rsidR="00C926B0" w:rsidRPr="00421F88" w:rsidRDefault="003A472F" w:rsidP="00195B68">
      <w:pPr>
        <w:pStyle w:val="JuList"/>
        <w:pBdr>
          <w:bottom w:val="single" w:sz="4" w:space="1" w:color="auto"/>
        </w:pBdr>
        <w:ind w:left="0" w:firstLine="0"/>
        <w:rPr>
          <w:rStyle w:val="Hyperlink"/>
          <w:bCs/>
          <w:i/>
          <w:szCs w:val="24"/>
        </w:rPr>
      </w:pPr>
      <w:r w:rsidRPr="003A472F">
        <w:rPr>
          <w:i/>
        </w:rPr>
        <w:fldChar w:fldCharType="end"/>
      </w:r>
    </w:p>
    <w:p w14:paraId="7730B011" w14:textId="0D3A536E" w:rsidR="00DD23FF" w:rsidRPr="00DD23FF" w:rsidRDefault="00DD23FF" w:rsidP="00DD23FF">
      <w:pPr>
        <w:pStyle w:val="JuList"/>
        <w:ind w:left="0" w:firstLine="0"/>
        <w:rPr>
          <w:lang w:val="bg-BG"/>
        </w:rPr>
      </w:pPr>
      <w:proofErr w:type="spellStart"/>
      <w:r w:rsidRPr="007E73F4">
        <w:t>За</w:t>
      </w:r>
      <w:proofErr w:type="spellEnd"/>
      <w:r w:rsidRPr="007E73F4">
        <w:t xml:space="preserve"> </w:t>
      </w:r>
      <w:proofErr w:type="spellStart"/>
      <w:r w:rsidRPr="007E73F4">
        <w:t>да</w:t>
      </w:r>
      <w:proofErr w:type="spellEnd"/>
      <w:r w:rsidRPr="007E73F4">
        <w:t xml:space="preserve"> </w:t>
      </w:r>
      <w:proofErr w:type="spellStart"/>
      <w:r w:rsidRPr="007E73F4">
        <w:t>наложат</w:t>
      </w:r>
      <w:proofErr w:type="spellEnd"/>
      <w:r w:rsidRPr="007E73F4">
        <w:t xml:space="preserve"> и </w:t>
      </w:r>
      <w:proofErr w:type="spellStart"/>
      <w:r w:rsidRPr="007E73F4">
        <w:t>потвърдят</w:t>
      </w:r>
      <w:proofErr w:type="spellEnd"/>
      <w:r w:rsidRPr="007E73F4">
        <w:t xml:space="preserve"> </w:t>
      </w:r>
      <w:proofErr w:type="spellStart"/>
      <w:r w:rsidRPr="007E73F4">
        <w:t>най-тежкото</w:t>
      </w:r>
      <w:proofErr w:type="spellEnd"/>
      <w:r w:rsidRPr="007E73F4">
        <w:t xml:space="preserve"> </w:t>
      </w:r>
      <w:proofErr w:type="spellStart"/>
      <w:r w:rsidRPr="007E73F4">
        <w:t>наказание</w:t>
      </w:r>
      <w:proofErr w:type="spellEnd"/>
      <w:r w:rsidRPr="007E73F4">
        <w:t xml:space="preserve"> – </w:t>
      </w:r>
      <w:proofErr w:type="spellStart"/>
      <w:r w:rsidRPr="007E73F4">
        <w:t>дисциплинарно</w:t>
      </w:r>
      <w:proofErr w:type="spellEnd"/>
      <w:r w:rsidRPr="007E73F4">
        <w:t xml:space="preserve"> </w:t>
      </w:r>
      <w:proofErr w:type="spellStart"/>
      <w:r w:rsidRPr="007E73F4">
        <w:t>уволнение</w:t>
      </w:r>
      <w:proofErr w:type="spellEnd"/>
      <w:r w:rsidRPr="007E73F4">
        <w:t xml:space="preserve"> </w:t>
      </w:r>
      <w:proofErr w:type="spellStart"/>
      <w:r w:rsidRPr="007E73F4">
        <w:t>без</w:t>
      </w:r>
      <w:proofErr w:type="spellEnd"/>
      <w:r w:rsidRPr="007E73F4">
        <w:t xml:space="preserve"> </w:t>
      </w:r>
      <w:proofErr w:type="spellStart"/>
      <w:r w:rsidRPr="007E73F4">
        <w:t>право</w:t>
      </w:r>
      <w:proofErr w:type="spellEnd"/>
      <w:r w:rsidRPr="007E73F4">
        <w:t xml:space="preserve"> на </w:t>
      </w:r>
      <w:proofErr w:type="spellStart"/>
      <w:r w:rsidRPr="007E73F4">
        <w:t>обезщетение</w:t>
      </w:r>
      <w:proofErr w:type="spellEnd"/>
      <w:r w:rsidRPr="007E73F4">
        <w:t xml:space="preserve"> – на жалбоподателката, </w:t>
      </w:r>
      <w:proofErr w:type="spellStart"/>
      <w:r w:rsidRPr="007E73F4">
        <w:t>работеща</w:t>
      </w:r>
      <w:proofErr w:type="spellEnd"/>
      <w:r w:rsidRPr="007E73F4">
        <w:t xml:space="preserve"> на </w:t>
      </w:r>
      <w:proofErr w:type="spellStart"/>
      <w:r w:rsidRPr="007E73F4">
        <w:t>постоянен</w:t>
      </w:r>
      <w:proofErr w:type="spellEnd"/>
      <w:r w:rsidRPr="007E73F4">
        <w:t xml:space="preserve"> </w:t>
      </w:r>
      <w:proofErr w:type="spellStart"/>
      <w:r w:rsidRPr="007E73F4">
        <w:t>трудов</w:t>
      </w:r>
      <w:proofErr w:type="spellEnd"/>
      <w:r w:rsidRPr="007E73F4">
        <w:t xml:space="preserve"> </w:t>
      </w:r>
      <w:proofErr w:type="spellStart"/>
      <w:r w:rsidRPr="007E73F4">
        <w:t>договор</w:t>
      </w:r>
      <w:proofErr w:type="spellEnd"/>
      <w:r w:rsidRPr="007E73F4">
        <w:t xml:space="preserve"> в </w:t>
      </w:r>
      <w:proofErr w:type="spellStart"/>
      <w:r w:rsidRPr="007E73F4">
        <w:t>държавно</w:t>
      </w:r>
      <w:proofErr w:type="spellEnd"/>
      <w:r w:rsidRPr="007E73F4">
        <w:t xml:space="preserve"> </w:t>
      </w:r>
      <w:proofErr w:type="spellStart"/>
      <w:r w:rsidRPr="007E73F4">
        <w:t>училище</w:t>
      </w:r>
      <w:proofErr w:type="spellEnd"/>
      <w:r w:rsidRPr="007E73F4">
        <w:t xml:space="preserve"> </w:t>
      </w:r>
      <w:proofErr w:type="spellStart"/>
      <w:r w:rsidRPr="007E73F4">
        <w:t>заради</w:t>
      </w:r>
      <w:proofErr w:type="spellEnd"/>
      <w:r w:rsidRPr="007E73F4">
        <w:t xml:space="preserve"> </w:t>
      </w:r>
      <w:proofErr w:type="spellStart"/>
      <w:r w:rsidRPr="007E73F4">
        <w:t>това</w:t>
      </w:r>
      <w:proofErr w:type="spellEnd"/>
      <w:r w:rsidRPr="007E73F4">
        <w:t xml:space="preserve">, </w:t>
      </w:r>
      <w:proofErr w:type="spellStart"/>
      <w:r w:rsidRPr="007E73F4">
        <w:t>че</w:t>
      </w:r>
      <w:proofErr w:type="spellEnd"/>
      <w:r w:rsidRPr="007E73F4">
        <w:t xml:space="preserve"> е </w:t>
      </w:r>
      <w:proofErr w:type="spellStart"/>
      <w:r w:rsidRPr="007E73F4">
        <w:t>отбелязала</w:t>
      </w:r>
      <w:proofErr w:type="spellEnd"/>
      <w:r w:rsidRPr="007E73F4">
        <w:t xml:space="preserve"> с „</w:t>
      </w:r>
      <w:proofErr w:type="spellStart"/>
      <w:r w:rsidRPr="007E73F4">
        <w:t>харесвам</w:t>
      </w:r>
      <w:proofErr w:type="spellEnd"/>
      <w:r w:rsidRPr="007E73F4">
        <w:t xml:space="preserve">“ </w:t>
      </w:r>
      <w:proofErr w:type="spellStart"/>
      <w:r w:rsidRPr="007E73F4">
        <w:t>няколко</w:t>
      </w:r>
      <w:proofErr w:type="spellEnd"/>
      <w:r w:rsidRPr="007E73F4">
        <w:t xml:space="preserve"> </w:t>
      </w:r>
      <w:proofErr w:type="spellStart"/>
      <w:r w:rsidRPr="007E73F4">
        <w:t>публикации</w:t>
      </w:r>
      <w:proofErr w:type="spellEnd"/>
      <w:r w:rsidRPr="007E73F4">
        <w:t xml:space="preserve"> </w:t>
      </w:r>
      <w:proofErr w:type="spellStart"/>
      <w:r w:rsidRPr="007E73F4">
        <w:t>във</w:t>
      </w:r>
      <w:proofErr w:type="spellEnd"/>
      <w:r w:rsidRPr="007E73F4">
        <w:t xml:space="preserve"> Facebook </w:t>
      </w:r>
      <w:proofErr w:type="spellStart"/>
      <w:r w:rsidRPr="007E73F4">
        <w:t>националните</w:t>
      </w:r>
      <w:proofErr w:type="spellEnd"/>
      <w:r w:rsidRPr="007E73F4">
        <w:t xml:space="preserve"> </w:t>
      </w:r>
      <w:proofErr w:type="spellStart"/>
      <w:r w:rsidRPr="007E73F4">
        <w:t>органи</w:t>
      </w:r>
      <w:proofErr w:type="spellEnd"/>
      <w:r w:rsidRPr="007E73F4">
        <w:t xml:space="preserve"> </w:t>
      </w:r>
      <w:proofErr w:type="spellStart"/>
      <w:r w:rsidRPr="007E73F4">
        <w:t>не</w:t>
      </w:r>
      <w:proofErr w:type="spellEnd"/>
      <w:r w:rsidRPr="007E73F4">
        <w:t xml:space="preserve"> </w:t>
      </w:r>
      <w:proofErr w:type="spellStart"/>
      <w:r w:rsidRPr="007E73F4">
        <w:t>са</w:t>
      </w:r>
      <w:proofErr w:type="spellEnd"/>
      <w:r w:rsidRPr="007E73F4">
        <w:t xml:space="preserve"> се </w:t>
      </w:r>
      <w:proofErr w:type="spellStart"/>
      <w:r w:rsidRPr="007E73F4">
        <w:t>опитали</w:t>
      </w:r>
      <w:proofErr w:type="spellEnd"/>
      <w:r w:rsidRPr="007E73F4">
        <w:t xml:space="preserve"> </w:t>
      </w:r>
      <w:proofErr w:type="spellStart"/>
      <w:r w:rsidRPr="007E73F4">
        <w:t>да</w:t>
      </w:r>
      <w:proofErr w:type="spellEnd"/>
      <w:r w:rsidRPr="007E73F4">
        <w:t xml:space="preserve"> </w:t>
      </w:r>
      <w:proofErr w:type="spellStart"/>
      <w:r w:rsidRPr="007E73F4">
        <w:t>преценят</w:t>
      </w:r>
      <w:proofErr w:type="spellEnd"/>
      <w:r w:rsidRPr="007E73F4">
        <w:t xml:space="preserve"> </w:t>
      </w:r>
      <w:proofErr w:type="spellStart"/>
      <w:r w:rsidRPr="007E73F4">
        <w:t>доколко</w:t>
      </w:r>
      <w:proofErr w:type="spellEnd"/>
      <w:r w:rsidRPr="007E73F4">
        <w:t xml:space="preserve"> </w:t>
      </w:r>
      <w:proofErr w:type="spellStart"/>
      <w:r w:rsidRPr="007E73F4">
        <w:t>тези</w:t>
      </w:r>
      <w:proofErr w:type="spellEnd"/>
      <w:r w:rsidRPr="007E73F4">
        <w:t xml:space="preserve"> </w:t>
      </w:r>
      <w:proofErr w:type="spellStart"/>
      <w:r w:rsidRPr="007E73F4">
        <w:t>отбелязвания</w:t>
      </w:r>
      <w:proofErr w:type="spellEnd"/>
      <w:r w:rsidRPr="007E73F4">
        <w:t xml:space="preserve"> </w:t>
      </w:r>
      <w:proofErr w:type="spellStart"/>
      <w:r w:rsidRPr="007E73F4">
        <w:t>могат</w:t>
      </w:r>
      <w:proofErr w:type="spellEnd"/>
      <w:r w:rsidRPr="007E73F4">
        <w:t xml:space="preserve"> </w:t>
      </w:r>
      <w:proofErr w:type="spellStart"/>
      <w:r w:rsidRPr="007E73F4">
        <w:t>да</w:t>
      </w:r>
      <w:proofErr w:type="spellEnd"/>
      <w:r w:rsidRPr="007E73F4">
        <w:t xml:space="preserve"> </w:t>
      </w:r>
      <w:proofErr w:type="spellStart"/>
      <w:r w:rsidRPr="007E73F4">
        <w:t>причинят</w:t>
      </w:r>
      <w:proofErr w:type="spellEnd"/>
      <w:r w:rsidRPr="007E73F4">
        <w:t xml:space="preserve"> </w:t>
      </w:r>
      <w:proofErr w:type="spellStart"/>
      <w:r w:rsidRPr="007E73F4">
        <w:t>вредни</w:t>
      </w:r>
      <w:proofErr w:type="spellEnd"/>
      <w:r w:rsidRPr="007E73F4">
        <w:t xml:space="preserve"> </w:t>
      </w:r>
      <w:proofErr w:type="spellStart"/>
      <w:r w:rsidRPr="007E73F4">
        <w:t>последици</w:t>
      </w:r>
      <w:proofErr w:type="spellEnd"/>
      <w:r w:rsidRPr="007E73F4">
        <w:t xml:space="preserve"> на </w:t>
      </w:r>
      <w:proofErr w:type="spellStart"/>
      <w:r w:rsidRPr="007E73F4">
        <w:t>работното</w:t>
      </w:r>
      <w:proofErr w:type="spellEnd"/>
      <w:r w:rsidRPr="007E73F4">
        <w:t xml:space="preserve"> </w:t>
      </w:r>
      <w:proofErr w:type="spellStart"/>
      <w:r w:rsidRPr="007E73F4">
        <w:t>място</w:t>
      </w:r>
      <w:proofErr w:type="spellEnd"/>
      <w:r w:rsidRPr="007E73F4">
        <w:t xml:space="preserve"> на </w:t>
      </w:r>
      <w:proofErr w:type="spellStart"/>
      <w:r w:rsidRPr="007E73F4">
        <w:t>жалбоподателя</w:t>
      </w:r>
      <w:proofErr w:type="spellEnd"/>
      <w:r w:rsidRPr="007E73F4">
        <w:t xml:space="preserve">, </w:t>
      </w:r>
      <w:proofErr w:type="spellStart"/>
      <w:r w:rsidRPr="007E73F4">
        <w:t>като</w:t>
      </w:r>
      <w:proofErr w:type="spellEnd"/>
      <w:r w:rsidRPr="007E73F4">
        <w:t xml:space="preserve"> се </w:t>
      </w:r>
      <w:proofErr w:type="spellStart"/>
      <w:r w:rsidRPr="007E73F4">
        <w:t>има</w:t>
      </w:r>
      <w:proofErr w:type="spellEnd"/>
      <w:r w:rsidRPr="007E73F4">
        <w:t xml:space="preserve"> </w:t>
      </w:r>
      <w:proofErr w:type="spellStart"/>
      <w:r w:rsidRPr="007E73F4">
        <w:t>предвид</w:t>
      </w:r>
      <w:proofErr w:type="spellEnd"/>
      <w:r w:rsidRPr="007E73F4">
        <w:t xml:space="preserve"> </w:t>
      </w:r>
      <w:proofErr w:type="spellStart"/>
      <w:r w:rsidRPr="007E73F4">
        <w:t>съдържанието</w:t>
      </w:r>
      <w:proofErr w:type="spellEnd"/>
      <w:r w:rsidRPr="007E73F4">
        <w:t xml:space="preserve"> на </w:t>
      </w:r>
      <w:proofErr w:type="spellStart"/>
      <w:r w:rsidRPr="007E73F4">
        <w:t>харесания</w:t>
      </w:r>
      <w:proofErr w:type="spellEnd"/>
      <w:r w:rsidRPr="007E73F4">
        <w:t xml:space="preserve"> </w:t>
      </w:r>
      <w:proofErr w:type="spellStart"/>
      <w:r w:rsidRPr="007E73F4">
        <w:t>материал</w:t>
      </w:r>
      <w:proofErr w:type="spellEnd"/>
      <w:r w:rsidRPr="007E73F4">
        <w:t xml:space="preserve">, </w:t>
      </w:r>
      <w:proofErr w:type="spellStart"/>
      <w:r w:rsidRPr="007E73F4">
        <w:t>професионалния</w:t>
      </w:r>
      <w:proofErr w:type="spellEnd"/>
      <w:r w:rsidRPr="007E73F4">
        <w:t xml:space="preserve"> и </w:t>
      </w:r>
      <w:proofErr w:type="spellStart"/>
      <w:r w:rsidRPr="007E73F4">
        <w:t>социалния</w:t>
      </w:r>
      <w:proofErr w:type="spellEnd"/>
      <w:r w:rsidRPr="007E73F4">
        <w:t xml:space="preserve"> </w:t>
      </w:r>
      <w:proofErr w:type="spellStart"/>
      <w:r w:rsidRPr="007E73F4">
        <w:t>контекст</w:t>
      </w:r>
      <w:proofErr w:type="spellEnd"/>
      <w:r w:rsidRPr="007E73F4">
        <w:t xml:space="preserve">, в </w:t>
      </w:r>
      <w:proofErr w:type="spellStart"/>
      <w:r w:rsidRPr="007E73F4">
        <w:t>който</w:t>
      </w:r>
      <w:proofErr w:type="spellEnd"/>
      <w:r w:rsidRPr="007E73F4">
        <w:t xml:space="preserve"> </w:t>
      </w:r>
      <w:proofErr w:type="spellStart"/>
      <w:r w:rsidRPr="007E73F4">
        <w:t>са</w:t>
      </w:r>
      <w:proofErr w:type="spellEnd"/>
      <w:r w:rsidRPr="007E73F4">
        <w:t xml:space="preserve"> </w:t>
      </w:r>
      <w:proofErr w:type="spellStart"/>
      <w:r w:rsidRPr="007E73F4">
        <w:t>направени</w:t>
      </w:r>
      <w:proofErr w:type="spellEnd"/>
      <w:r w:rsidRPr="007E73F4">
        <w:t xml:space="preserve">, и </w:t>
      </w:r>
      <w:proofErr w:type="spellStart"/>
      <w:r w:rsidRPr="007E73F4">
        <w:t>техния</w:t>
      </w:r>
      <w:proofErr w:type="spellEnd"/>
      <w:r w:rsidRPr="007E73F4">
        <w:t xml:space="preserve"> </w:t>
      </w:r>
      <w:proofErr w:type="spellStart"/>
      <w:r w:rsidRPr="007E73F4">
        <w:t>потенциален</w:t>
      </w:r>
      <w:proofErr w:type="spellEnd"/>
      <w:r w:rsidRPr="007E73F4">
        <w:t xml:space="preserve"> </w:t>
      </w:r>
      <w:proofErr w:type="spellStart"/>
      <w:r w:rsidRPr="007E73F4">
        <w:t>обхват</w:t>
      </w:r>
      <w:proofErr w:type="spellEnd"/>
      <w:r w:rsidRPr="007E73F4">
        <w:t xml:space="preserve"> и </w:t>
      </w:r>
      <w:proofErr w:type="spellStart"/>
      <w:r w:rsidRPr="007E73F4">
        <w:t>въздействие</w:t>
      </w:r>
      <w:proofErr w:type="spellEnd"/>
      <w:r w:rsidRPr="007E73F4">
        <w:t>.</w:t>
      </w:r>
      <w:r>
        <w:rPr>
          <w:lang w:val="bg-BG"/>
        </w:rPr>
        <w:t xml:space="preserve"> </w:t>
      </w:r>
      <w:hyperlink r:id="rId2523" w:history="1">
        <w:proofErr w:type="spellStart"/>
        <w:r w:rsidR="00BA36DC" w:rsidRPr="00BA36DC">
          <w:rPr>
            <w:rStyle w:val="Hyperlink"/>
          </w:rPr>
          <w:t>Бюлетин</w:t>
        </w:r>
        <w:proofErr w:type="spellEnd"/>
        <w:r w:rsidR="00BA36DC" w:rsidRPr="00BA36DC">
          <w:rPr>
            <w:rStyle w:val="Hyperlink"/>
          </w:rPr>
          <w:t xml:space="preserve"> № 61</w:t>
        </w:r>
      </w:hyperlink>
    </w:p>
    <w:p w14:paraId="21DF82C0" w14:textId="4D40A15D" w:rsidR="00DD23FF" w:rsidRDefault="00794C51" w:rsidP="002B1974">
      <w:pPr>
        <w:pStyle w:val="JuList"/>
        <w:pBdr>
          <w:bottom w:val="single" w:sz="4" w:space="1" w:color="auto"/>
        </w:pBdr>
        <w:ind w:left="0" w:firstLine="0"/>
        <w:rPr>
          <w:rStyle w:val="Hyperlink"/>
          <w:i/>
          <w:iCs/>
          <w:sz w:val="22"/>
          <w:szCs w:val="22"/>
          <w:lang w:val="bg-BG"/>
        </w:rPr>
      </w:pPr>
      <w:hyperlink r:id="rId2524" w:history="1">
        <w:proofErr w:type="spellStart"/>
        <w:r w:rsidR="00DD23FF" w:rsidRPr="007E73F4">
          <w:rPr>
            <w:rStyle w:val="Hyperlink"/>
            <w:i/>
            <w:iCs/>
            <w:sz w:val="22"/>
            <w:szCs w:val="22"/>
            <w:lang w:val="bg-BG"/>
          </w:rPr>
          <w:t>Melike</w:t>
        </w:r>
        <w:proofErr w:type="spellEnd"/>
        <w:r w:rsidR="00DD23FF" w:rsidRPr="007E73F4">
          <w:rPr>
            <w:rStyle w:val="Hyperlink"/>
            <w:i/>
            <w:iCs/>
            <w:sz w:val="22"/>
            <w:szCs w:val="22"/>
            <w:lang w:val="bg-BG"/>
          </w:rPr>
          <w:t xml:space="preserve"> c. </w:t>
        </w:r>
        <w:proofErr w:type="spellStart"/>
        <w:r w:rsidR="00DD23FF" w:rsidRPr="007E73F4">
          <w:rPr>
            <w:rStyle w:val="Hyperlink"/>
            <w:i/>
            <w:iCs/>
            <w:sz w:val="22"/>
            <w:szCs w:val="22"/>
            <w:lang w:val="bg-BG"/>
          </w:rPr>
          <w:t>Turquie</w:t>
        </w:r>
        <w:proofErr w:type="spellEnd"/>
        <w:r w:rsidR="00DD23FF" w:rsidRPr="007E73F4">
          <w:rPr>
            <w:rStyle w:val="Hyperlink"/>
            <w:i/>
            <w:iCs/>
            <w:sz w:val="22"/>
            <w:szCs w:val="22"/>
            <w:lang w:val="bg-BG"/>
          </w:rPr>
          <w:t xml:space="preserve"> (</w:t>
        </w:r>
        <w:proofErr w:type="spellStart"/>
        <w:r w:rsidR="00DD23FF" w:rsidRPr="007E73F4">
          <w:rPr>
            <w:rStyle w:val="Hyperlink"/>
            <w:i/>
            <w:iCs/>
            <w:sz w:val="22"/>
            <w:szCs w:val="22"/>
            <w:lang w:val="bg-BG"/>
          </w:rPr>
          <w:t>no</w:t>
        </w:r>
        <w:proofErr w:type="spellEnd"/>
        <w:r w:rsidR="00DD23FF" w:rsidRPr="007E73F4">
          <w:rPr>
            <w:rStyle w:val="Hyperlink"/>
            <w:i/>
            <w:iCs/>
            <w:sz w:val="22"/>
            <w:szCs w:val="22"/>
            <w:lang w:val="bg-BG"/>
          </w:rPr>
          <w:t xml:space="preserve"> 35786/19)</w:t>
        </w:r>
      </w:hyperlink>
    </w:p>
    <w:p w14:paraId="437B5BFB" w14:textId="6E8474F0" w:rsidR="002B1974" w:rsidRDefault="002B1974" w:rsidP="00DD23FF">
      <w:pPr>
        <w:pStyle w:val="JuList"/>
        <w:ind w:left="0" w:firstLine="0"/>
        <w:rPr>
          <w:rStyle w:val="Hyperlink"/>
          <w:i/>
          <w:iCs/>
          <w:sz w:val="22"/>
          <w:szCs w:val="22"/>
          <w:lang w:val="bg-BG"/>
        </w:rPr>
      </w:pPr>
    </w:p>
    <w:p w14:paraId="5897E6AA" w14:textId="77777777" w:rsidR="002B1974" w:rsidRDefault="002B1974" w:rsidP="002B1974">
      <w:pPr>
        <w:pStyle w:val="JuList"/>
        <w:ind w:left="0" w:firstLine="0"/>
      </w:pPr>
      <w:proofErr w:type="spellStart"/>
      <w:r>
        <w:t>Репортажите</w:t>
      </w:r>
      <w:proofErr w:type="spellEnd"/>
      <w:r>
        <w:t xml:space="preserve">, </w:t>
      </w:r>
      <w:proofErr w:type="spellStart"/>
      <w:r>
        <w:t>които</w:t>
      </w:r>
      <w:proofErr w:type="spellEnd"/>
      <w:r>
        <w:t xml:space="preserve"> </w:t>
      </w:r>
      <w:proofErr w:type="spellStart"/>
      <w:r>
        <w:t>чрез</w:t>
      </w:r>
      <w:proofErr w:type="spellEnd"/>
      <w:r>
        <w:t xml:space="preserve"> </w:t>
      </w:r>
      <w:proofErr w:type="spellStart"/>
      <w:r>
        <w:t>внушения</w:t>
      </w:r>
      <w:proofErr w:type="spellEnd"/>
      <w:r>
        <w:t xml:space="preserve"> </w:t>
      </w:r>
      <w:proofErr w:type="spellStart"/>
      <w:r>
        <w:t>посочват</w:t>
      </w:r>
      <w:proofErr w:type="spellEnd"/>
      <w:r>
        <w:t xml:space="preserve"> </w:t>
      </w:r>
      <w:proofErr w:type="spellStart"/>
      <w:r>
        <w:t>определени</w:t>
      </w:r>
      <w:proofErr w:type="spellEnd"/>
      <w:r>
        <w:t xml:space="preserve"> </w:t>
      </w:r>
      <w:proofErr w:type="spellStart"/>
      <w:r>
        <w:t>лица</w:t>
      </w:r>
      <w:proofErr w:type="spellEnd"/>
      <w:r>
        <w:t xml:space="preserve">, </w:t>
      </w:r>
      <w:proofErr w:type="spellStart"/>
      <w:r>
        <w:t>като</w:t>
      </w:r>
      <w:proofErr w:type="spellEnd"/>
      <w:r>
        <w:t xml:space="preserve"> </w:t>
      </w:r>
      <w:proofErr w:type="spellStart"/>
      <w:r>
        <w:t>заподозрени</w:t>
      </w:r>
      <w:proofErr w:type="spellEnd"/>
      <w:r>
        <w:t xml:space="preserve"> в </w:t>
      </w:r>
      <w:proofErr w:type="spellStart"/>
      <w:r>
        <w:t>извършването</w:t>
      </w:r>
      <w:proofErr w:type="spellEnd"/>
      <w:r>
        <w:t xml:space="preserve"> на </w:t>
      </w:r>
      <w:proofErr w:type="spellStart"/>
      <w:r>
        <w:t>престъпление</w:t>
      </w:r>
      <w:proofErr w:type="spellEnd"/>
      <w:r>
        <w:t xml:space="preserve">, и </w:t>
      </w:r>
      <w:proofErr w:type="spellStart"/>
      <w:r>
        <w:t>фалшивите</w:t>
      </w:r>
      <w:proofErr w:type="spellEnd"/>
      <w:r>
        <w:t xml:space="preserve"> </w:t>
      </w:r>
      <w:proofErr w:type="spellStart"/>
      <w:r>
        <w:t>новини</w:t>
      </w:r>
      <w:proofErr w:type="spellEnd"/>
      <w:r>
        <w:t xml:space="preserve">, </w:t>
      </w:r>
      <w:proofErr w:type="spellStart"/>
      <w:r w:rsidRPr="0058376B">
        <w:t>чиято</w:t>
      </w:r>
      <w:proofErr w:type="spellEnd"/>
      <w:r w:rsidRPr="0058376B">
        <w:t xml:space="preserve"> </w:t>
      </w:r>
      <w:proofErr w:type="spellStart"/>
      <w:r w:rsidRPr="0058376B">
        <w:t>истинност</w:t>
      </w:r>
      <w:proofErr w:type="spellEnd"/>
      <w:r w:rsidRPr="0058376B">
        <w:t xml:space="preserve"> </w:t>
      </w:r>
      <w:proofErr w:type="spellStart"/>
      <w:r w:rsidRPr="0058376B">
        <w:t>не</w:t>
      </w:r>
      <w:proofErr w:type="spellEnd"/>
      <w:r w:rsidRPr="0058376B">
        <w:t xml:space="preserve"> е </w:t>
      </w:r>
      <w:proofErr w:type="spellStart"/>
      <w:r w:rsidRPr="0058376B">
        <w:t>била</w:t>
      </w:r>
      <w:proofErr w:type="spellEnd"/>
      <w:r w:rsidRPr="0058376B">
        <w:t xml:space="preserve"> </w:t>
      </w:r>
      <w:proofErr w:type="spellStart"/>
      <w:r w:rsidRPr="0058376B">
        <w:t>проверена</w:t>
      </w:r>
      <w:proofErr w:type="spellEnd"/>
      <w:r w:rsidRPr="0058376B">
        <w:t>,</w:t>
      </w:r>
      <w:r>
        <w:t xml:space="preserve"> </w:t>
      </w:r>
      <w:proofErr w:type="spellStart"/>
      <w:r w:rsidRPr="0058376B">
        <w:t>накърнят</w:t>
      </w:r>
      <w:proofErr w:type="spellEnd"/>
      <w:r w:rsidRPr="0058376B">
        <w:t xml:space="preserve"> </w:t>
      </w:r>
      <w:proofErr w:type="spellStart"/>
      <w:r w:rsidRPr="0058376B">
        <w:t>правото</w:t>
      </w:r>
      <w:proofErr w:type="spellEnd"/>
      <w:r w:rsidRPr="0058376B">
        <w:t xml:space="preserve"> на </w:t>
      </w:r>
      <w:proofErr w:type="spellStart"/>
      <w:r w:rsidRPr="0058376B">
        <w:t>зачитане</w:t>
      </w:r>
      <w:proofErr w:type="spellEnd"/>
      <w:r w:rsidRPr="0058376B">
        <w:t xml:space="preserve"> на </w:t>
      </w:r>
      <w:proofErr w:type="spellStart"/>
      <w:r w:rsidRPr="0058376B">
        <w:t>личния</w:t>
      </w:r>
      <w:proofErr w:type="spellEnd"/>
      <w:r w:rsidRPr="0058376B">
        <w:t xml:space="preserve"> </w:t>
      </w:r>
      <w:proofErr w:type="spellStart"/>
      <w:r w:rsidRPr="0058376B">
        <w:t>живот</w:t>
      </w:r>
      <w:proofErr w:type="spellEnd"/>
      <w:r>
        <w:t xml:space="preserve"> и </w:t>
      </w:r>
      <w:proofErr w:type="spellStart"/>
      <w:r>
        <w:t>са</w:t>
      </w:r>
      <w:proofErr w:type="spellEnd"/>
      <w:r>
        <w:t xml:space="preserve"> </w:t>
      </w:r>
      <w:proofErr w:type="spellStart"/>
      <w:r>
        <w:t>основание</w:t>
      </w:r>
      <w:proofErr w:type="spellEnd"/>
      <w:r>
        <w:t xml:space="preserve"> </w:t>
      </w:r>
      <w:proofErr w:type="spellStart"/>
      <w:r>
        <w:t>за</w:t>
      </w:r>
      <w:proofErr w:type="spellEnd"/>
      <w:r>
        <w:t xml:space="preserve"> </w:t>
      </w:r>
      <w:proofErr w:type="spellStart"/>
      <w:r>
        <w:t>намеса</w:t>
      </w:r>
      <w:proofErr w:type="spellEnd"/>
      <w:r>
        <w:t xml:space="preserve"> на </w:t>
      </w:r>
      <w:proofErr w:type="spellStart"/>
      <w:r>
        <w:t>държавата</w:t>
      </w:r>
      <w:proofErr w:type="spellEnd"/>
      <w:r>
        <w:t xml:space="preserve"> в </w:t>
      </w:r>
      <w:proofErr w:type="spellStart"/>
      <w:r>
        <w:t>свободата</w:t>
      </w:r>
      <w:proofErr w:type="spellEnd"/>
      <w:r>
        <w:t xml:space="preserve"> на </w:t>
      </w:r>
      <w:proofErr w:type="spellStart"/>
      <w:r>
        <w:t>изразяване</w:t>
      </w:r>
      <w:proofErr w:type="spellEnd"/>
      <w:r>
        <w:t xml:space="preserve"> </w:t>
      </w:r>
      <w:proofErr w:type="spellStart"/>
      <w:r>
        <w:t>съгласно</w:t>
      </w:r>
      <w:proofErr w:type="spellEnd"/>
      <w:r>
        <w:t xml:space="preserve"> </w:t>
      </w:r>
      <w:proofErr w:type="spellStart"/>
      <w:r>
        <w:t>чл</w:t>
      </w:r>
      <w:proofErr w:type="spellEnd"/>
      <w:r>
        <w:t xml:space="preserve">. 10, § 2 от </w:t>
      </w:r>
      <w:proofErr w:type="spellStart"/>
      <w:r>
        <w:t>Конвенцията</w:t>
      </w:r>
      <w:proofErr w:type="spellEnd"/>
      <w:r>
        <w:t xml:space="preserve">. </w:t>
      </w:r>
    </w:p>
    <w:p w14:paraId="5678DB3A" w14:textId="268B7BDE" w:rsidR="002B1974" w:rsidRPr="002B1974" w:rsidRDefault="002B1974" w:rsidP="002B1974">
      <w:pPr>
        <w:pStyle w:val="JuList"/>
        <w:ind w:left="0" w:firstLine="0"/>
        <w:rPr>
          <w:lang w:val="bg-BG"/>
        </w:rPr>
      </w:pPr>
      <w:proofErr w:type="spellStart"/>
      <w:r>
        <w:t>Големият</w:t>
      </w:r>
      <w:proofErr w:type="spellEnd"/>
      <w:r>
        <w:t xml:space="preserve"> </w:t>
      </w:r>
      <w:proofErr w:type="spellStart"/>
      <w:r>
        <w:t>размер</w:t>
      </w:r>
      <w:proofErr w:type="spellEnd"/>
      <w:r>
        <w:t xml:space="preserve"> на </w:t>
      </w:r>
      <w:proofErr w:type="spellStart"/>
      <w:r>
        <w:t>присъденото</w:t>
      </w:r>
      <w:proofErr w:type="spellEnd"/>
      <w:r>
        <w:t xml:space="preserve"> </w:t>
      </w:r>
      <w:proofErr w:type="spellStart"/>
      <w:r>
        <w:t>обезщетение</w:t>
      </w:r>
      <w:proofErr w:type="spellEnd"/>
      <w:r>
        <w:t xml:space="preserve"> </w:t>
      </w:r>
      <w:proofErr w:type="spellStart"/>
      <w:r>
        <w:t>обаче</w:t>
      </w:r>
      <w:proofErr w:type="spellEnd"/>
      <w:r>
        <w:t xml:space="preserve"> </w:t>
      </w:r>
      <w:proofErr w:type="spellStart"/>
      <w:r>
        <w:t>не</w:t>
      </w:r>
      <w:proofErr w:type="spellEnd"/>
      <w:r>
        <w:t xml:space="preserve"> е </w:t>
      </w:r>
      <w:proofErr w:type="spellStart"/>
      <w:r>
        <w:t>пропорционален</w:t>
      </w:r>
      <w:proofErr w:type="spellEnd"/>
      <w:r>
        <w:t xml:space="preserve"> на </w:t>
      </w:r>
      <w:proofErr w:type="spellStart"/>
      <w:r>
        <w:t>претърпените</w:t>
      </w:r>
      <w:proofErr w:type="spellEnd"/>
      <w:r>
        <w:t xml:space="preserve"> </w:t>
      </w:r>
      <w:proofErr w:type="spellStart"/>
      <w:r>
        <w:t>вреди</w:t>
      </w:r>
      <w:proofErr w:type="spellEnd"/>
      <w:r>
        <w:t xml:space="preserve"> и </w:t>
      </w:r>
      <w:proofErr w:type="spellStart"/>
      <w:r>
        <w:t>са</w:t>
      </w:r>
      <w:proofErr w:type="spellEnd"/>
      <w:r>
        <w:t xml:space="preserve"> в </w:t>
      </w:r>
      <w:proofErr w:type="spellStart"/>
      <w:r>
        <w:t>състояние</w:t>
      </w:r>
      <w:proofErr w:type="spellEnd"/>
      <w:r>
        <w:t xml:space="preserve"> </w:t>
      </w:r>
      <w:proofErr w:type="spellStart"/>
      <w:r>
        <w:t>да</w:t>
      </w:r>
      <w:proofErr w:type="spellEnd"/>
      <w:r>
        <w:t xml:space="preserve"> </w:t>
      </w:r>
      <w:proofErr w:type="spellStart"/>
      <w:r w:rsidRPr="00E65A5F">
        <w:t>обезкураж</w:t>
      </w:r>
      <w:r>
        <w:t>ат</w:t>
      </w:r>
      <w:proofErr w:type="spellEnd"/>
      <w:r w:rsidRPr="00E65A5F">
        <w:t xml:space="preserve"> </w:t>
      </w:r>
      <w:proofErr w:type="spellStart"/>
      <w:r w:rsidRPr="00E65A5F">
        <w:t>участието</w:t>
      </w:r>
      <w:proofErr w:type="spellEnd"/>
      <w:r w:rsidRPr="00E65A5F">
        <w:t xml:space="preserve"> на </w:t>
      </w:r>
      <w:proofErr w:type="spellStart"/>
      <w:r w:rsidRPr="00E65A5F">
        <w:t>пресата</w:t>
      </w:r>
      <w:proofErr w:type="spellEnd"/>
      <w:r w:rsidRPr="00E65A5F">
        <w:t xml:space="preserve"> в </w:t>
      </w:r>
      <w:proofErr w:type="spellStart"/>
      <w:r w:rsidRPr="00E65A5F">
        <w:t>дебати</w:t>
      </w:r>
      <w:proofErr w:type="spellEnd"/>
      <w:r w:rsidRPr="00E65A5F">
        <w:t xml:space="preserve"> по </w:t>
      </w:r>
      <w:proofErr w:type="spellStart"/>
      <w:r w:rsidRPr="00E65A5F">
        <w:t>въпроси</w:t>
      </w:r>
      <w:proofErr w:type="spellEnd"/>
      <w:r w:rsidRPr="00E65A5F">
        <w:t xml:space="preserve"> от </w:t>
      </w:r>
      <w:proofErr w:type="spellStart"/>
      <w:r w:rsidRPr="00E65A5F">
        <w:t>значим</w:t>
      </w:r>
      <w:proofErr w:type="spellEnd"/>
      <w:r w:rsidRPr="00E65A5F">
        <w:t xml:space="preserve"> </w:t>
      </w:r>
      <w:proofErr w:type="spellStart"/>
      <w:r w:rsidRPr="00E65A5F">
        <w:t>обществен</w:t>
      </w:r>
      <w:proofErr w:type="spellEnd"/>
      <w:r w:rsidRPr="00E65A5F">
        <w:t xml:space="preserve"> </w:t>
      </w:r>
      <w:proofErr w:type="spellStart"/>
      <w:r w:rsidRPr="00E65A5F">
        <w:t>интерес</w:t>
      </w:r>
      <w:proofErr w:type="spellEnd"/>
      <w:r w:rsidRPr="00E65A5F">
        <w:t xml:space="preserve"> и </w:t>
      </w:r>
      <w:proofErr w:type="spellStart"/>
      <w:r>
        <w:t>да</w:t>
      </w:r>
      <w:proofErr w:type="spellEnd"/>
      <w:r>
        <w:t xml:space="preserve"> </w:t>
      </w:r>
      <w:proofErr w:type="spellStart"/>
      <w:r>
        <w:t>имат</w:t>
      </w:r>
      <w:proofErr w:type="spellEnd"/>
      <w:r>
        <w:t xml:space="preserve"> </w:t>
      </w:r>
      <w:proofErr w:type="spellStart"/>
      <w:r>
        <w:t>смразяващ</w:t>
      </w:r>
      <w:proofErr w:type="spellEnd"/>
      <w:r>
        <w:t xml:space="preserve"> </w:t>
      </w:r>
      <w:proofErr w:type="spellStart"/>
      <w:r>
        <w:t>ефект</w:t>
      </w:r>
      <w:proofErr w:type="spellEnd"/>
      <w:r>
        <w:t xml:space="preserve"> </w:t>
      </w:r>
      <w:proofErr w:type="spellStart"/>
      <w:r>
        <w:t>върху</w:t>
      </w:r>
      <w:proofErr w:type="spellEnd"/>
      <w:r>
        <w:t xml:space="preserve"> </w:t>
      </w:r>
      <w:proofErr w:type="spellStart"/>
      <w:r w:rsidRPr="00E65A5F">
        <w:t>свободата</w:t>
      </w:r>
      <w:proofErr w:type="spellEnd"/>
      <w:r w:rsidRPr="00E65A5F">
        <w:t xml:space="preserve"> на </w:t>
      </w:r>
      <w:proofErr w:type="spellStart"/>
      <w:r w:rsidRPr="00E65A5F">
        <w:t>изразяване</w:t>
      </w:r>
      <w:proofErr w:type="spellEnd"/>
      <w:r>
        <w:t xml:space="preserve"> и </w:t>
      </w:r>
      <w:proofErr w:type="spellStart"/>
      <w:r>
        <w:t>печата</w:t>
      </w:r>
      <w:proofErr w:type="spellEnd"/>
      <w:r>
        <w:t>.</w:t>
      </w:r>
      <w:r>
        <w:rPr>
          <w:lang w:val="bg-BG"/>
        </w:rPr>
        <w:t xml:space="preserve"> </w:t>
      </w:r>
      <w:hyperlink r:id="rId2525" w:history="1">
        <w:r w:rsidR="005D3502" w:rsidRPr="005D3502">
          <w:rPr>
            <w:rStyle w:val="Hyperlink"/>
            <w:lang w:val="bg-BG"/>
          </w:rPr>
          <w:t>Бюлетин № 62</w:t>
        </w:r>
      </w:hyperlink>
    </w:p>
    <w:p w14:paraId="6A870356" w14:textId="5F30B478" w:rsidR="002B1974" w:rsidRDefault="00794C51" w:rsidP="0090596D">
      <w:pPr>
        <w:pStyle w:val="JuList"/>
        <w:pBdr>
          <w:bottom w:val="single" w:sz="4" w:space="1" w:color="auto"/>
        </w:pBdr>
        <w:ind w:left="0" w:firstLine="0"/>
        <w:rPr>
          <w:rStyle w:val="Hyperlink"/>
          <w:i/>
          <w:iCs/>
          <w:szCs w:val="24"/>
        </w:rPr>
      </w:pPr>
      <w:hyperlink r:id="rId2526" w:history="1">
        <w:r w:rsidR="002B1974">
          <w:rPr>
            <w:rStyle w:val="Hyperlink"/>
            <w:i/>
            <w:iCs/>
            <w:szCs w:val="24"/>
          </w:rPr>
          <w:t xml:space="preserve">SIC – </w:t>
        </w:r>
        <w:proofErr w:type="spellStart"/>
        <w:r w:rsidR="002B1974">
          <w:rPr>
            <w:rStyle w:val="Hyperlink"/>
            <w:i/>
            <w:iCs/>
            <w:szCs w:val="24"/>
          </w:rPr>
          <w:t>Sociedade</w:t>
        </w:r>
        <w:proofErr w:type="spellEnd"/>
        <w:r w:rsidR="002B1974">
          <w:rPr>
            <w:rStyle w:val="Hyperlink"/>
            <w:i/>
            <w:iCs/>
            <w:szCs w:val="24"/>
          </w:rPr>
          <w:t xml:space="preserve"> </w:t>
        </w:r>
        <w:proofErr w:type="spellStart"/>
        <w:r w:rsidR="002B1974">
          <w:rPr>
            <w:rStyle w:val="Hyperlink"/>
            <w:i/>
            <w:iCs/>
            <w:szCs w:val="24"/>
          </w:rPr>
          <w:t>Independente</w:t>
        </w:r>
        <w:proofErr w:type="spellEnd"/>
        <w:r w:rsidR="002B1974">
          <w:rPr>
            <w:rStyle w:val="Hyperlink"/>
            <w:i/>
            <w:iCs/>
            <w:szCs w:val="24"/>
          </w:rPr>
          <w:t xml:space="preserve"> de </w:t>
        </w:r>
        <w:proofErr w:type="spellStart"/>
        <w:r w:rsidR="002B1974">
          <w:rPr>
            <w:rStyle w:val="Hyperlink"/>
            <w:i/>
            <w:iCs/>
            <w:szCs w:val="24"/>
          </w:rPr>
          <w:t>Comunicação</w:t>
        </w:r>
        <w:proofErr w:type="spellEnd"/>
        <w:r w:rsidR="002B1974">
          <w:rPr>
            <w:rStyle w:val="Hyperlink"/>
            <w:i/>
            <w:iCs/>
            <w:szCs w:val="24"/>
          </w:rPr>
          <w:t xml:space="preserve"> v. Portugal (no. 29856/13)</w:t>
        </w:r>
      </w:hyperlink>
    </w:p>
    <w:p w14:paraId="6A88492A" w14:textId="096BCDD7" w:rsidR="0090596D" w:rsidRDefault="0090596D" w:rsidP="002B1974">
      <w:pPr>
        <w:pStyle w:val="JuList"/>
        <w:ind w:left="0" w:firstLine="0"/>
        <w:rPr>
          <w:rStyle w:val="Hyperlink"/>
          <w:i/>
          <w:iCs/>
          <w:szCs w:val="24"/>
        </w:rPr>
      </w:pPr>
    </w:p>
    <w:p w14:paraId="16CBDD5A" w14:textId="2CC683FF" w:rsidR="0090596D" w:rsidRPr="0090596D" w:rsidRDefault="0090596D" w:rsidP="0090596D">
      <w:pPr>
        <w:pStyle w:val="JuList"/>
        <w:ind w:left="0" w:firstLine="0"/>
        <w:rPr>
          <w:i/>
          <w:lang w:val="bg-BG"/>
        </w:rPr>
      </w:pPr>
      <w:proofErr w:type="spellStart"/>
      <w:r>
        <w:t>Съдът</w:t>
      </w:r>
      <w:proofErr w:type="spellEnd"/>
      <w:r>
        <w:t xml:space="preserve"> </w:t>
      </w:r>
      <w:proofErr w:type="spellStart"/>
      <w:r>
        <w:t>установява</w:t>
      </w:r>
      <w:proofErr w:type="spellEnd"/>
      <w:r>
        <w:t xml:space="preserve"> </w:t>
      </w:r>
      <w:proofErr w:type="spellStart"/>
      <w:r>
        <w:t>нарушение</w:t>
      </w:r>
      <w:proofErr w:type="spellEnd"/>
      <w:r>
        <w:t xml:space="preserve"> на </w:t>
      </w:r>
      <w:proofErr w:type="spellStart"/>
      <w:r>
        <w:t>чл</w:t>
      </w:r>
      <w:proofErr w:type="spellEnd"/>
      <w:r>
        <w:t xml:space="preserve">. 10 от </w:t>
      </w:r>
      <w:proofErr w:type="spellStart"/>
      <w:r>
        <w:t>Конвенцията</w:t>
      </w:r>
      <w:proofErr w:type="spellEnd"/>
      <w:r>
        <w:t xml:space="preserve">, </w:t>
      </w:r>
      <w:proofErr w:type="spellStart"/>
      <w:r>
        <w:t>тъй</w:t>
      </w:r>
      <w:proofErr w:type="spellEnd"/>
      <w:r>
        <w:t xml:space="preserve"> </w:t>
      </w:r>
      <w:proofErr w:type="spellStart"/>
      <w:r>
        <w:t>като</w:t>
      </w:r>
      <w:proofErr w:type="spellEnd"/>
      <w:r>
        <w:t xml:space="preserve"> </w:t>
      </w:r>
      <w:proofErr w:type="spellStart"/>
      <w:r>
        <w:t>с</w:t>
      </w:r>
      <w:r w:rsidRPr="002A46FF">
        <w:t>дружението</w:t>
      </w:r>
      <w:proofErr w:type="spellEnd"/>
      <w:r w:rsidRPr="002A46FF">
        <w:t xml:space="preserve"> </w:t>
      </w:r>
      <w:proofErr w:type="spellStart"/>
      <w:r w:rsidRPr="002A46FF">
        <w:t>жалбоподател</w:t>
      </w:r>
      <w:proofErr w:type="spellEnd"/>
      <w:r>
        <w:t xml:space="preserve">, </w:t>
      </w:r>
      <w:proofErr w:type="spellStart"/>
      <w:r>
        <w:t>признато</w:t>
      </w:r>
      <w:proofErr w:type="spellEnd"/>
      <w:r>
        <w:t xml:space="preserve"> </w:t>
      </w:r>
      <w:proofErr w:type="spellStart"/>
      <w:r>
        <w:t>за</w:t>
      </w:r>
      <w:proofErr w:type="spellEnd"/>
      <w:r>
        <w:t xml:space="preserve"> </w:t>
      </w:r>
      <w:proofErr w:type="spellStart"/>
      <w:r>
        <w:t>политически</w:t>
      </w:r>
      <w:proofErr w:type="spellEnd"/>
      <w:r>
        <w:t xml:space="preserve"> </w:t>
      </w:r>
      <w:proofErr w:type="spellStart"/>
      <w:r>
        <w:t>субект</w:t>
      </w:r>
      <w:proofErr w:type="spellEnd"/>
      <w:r>
        <w:t xml:space="preserve"> по </w:t>
      </w:r>
      <w:proofErr w:type="spellStart"/>
      <w:r>
        <w:t>смисъла</w:t>
      </w:r>
      <w:proofErr w:type="spellEnd"/>
      <w:r>
        <w:t xml:space="preserve"> на </w:t>
      </w:r>
      <w:proofErr w:type="spellStart"/>
      <w:r>
        <w:t>националното</w:t>
      </w:r>
      <w:proofErr w:type="spellEnd"/>
      <w:r>
        <w:t xml:space="preserve"> </w:t>
      </w:r>
      <w:proofErr w:type="spellStart"/>
      <w:r>
        <w:t>законодателство</w:t>
      </w:r>
      <w:proofErr w:type="spellEnd"/>
      <w:r>
        <w:t>,</w:t>
      </w:r>
      <w:r w:rsidRPr="002A46FF">
        <w:t xml:space="preserve"> </w:t>
      </w:r>
      <w:proofErr w:type="spellStart"/>
      <w:r w:rsidRPr="002A46FF">
        <w:t>не</w:t>
      </w:r>
      <w:proofErr w:type="spellEnd"/>
      <w:r w:rsidRPr="002A46FF">
        <w:t xml:space="preserve"> е </w:t>
      </w:r>
      <w:proofErr w:type="spellStart"/>
      <w:r w:rsidRPr="002A46FF">
        <w:t>било</w:t>
      </w:r>
      <w:proofErr w:type="spellEnd"/>
      <w:r w:rsidRPr="002A46FF">
        <w:t xml:space="preserve"> </w:t>
      </w:r>
      <w:proofErr w:type="spellStart"/>
      <w:r w:rsidRPr="002A46FF">
        <w:t>п</w:t>
      </w:r>
      <w:r>
        <w:t>оканено</w:t>
      </w:r>
      <w:proofErr w:type="spellEnd"/>
      <w:r w:rsidRPr="002A46FF">
        <w:t xml:space="preserve"> </w:t>
      </w:r>
      <w:proofErr w:type="spellStart"/>
      <w:r>
        <w:t>да</w:t>
      </w:r>
      <w:proofErr w:type="spellEnd"/>
      <w:r>
        <w:t xml:space="preserve"> </w:t>
      </w:r>
      <w:proofErr w:type="spellStart"/>
      <w:r>
        <w:t>участва</w:t>
      </w:r>
      <w:proofErr w:type="spellEnd"/>
      <w:r>
        <w:t xml:space="preserve"> </w:t>
      </w:r>
      <w:r w:rsidRPr="002A46FF">
        <w:t xml:space="preserve">в </w:t>
      </w:r>
      <w:proofErr w:type="spellStart"/>
      <w:r w:rsidRPr="002A46FF">
        <w:t>популярни</w:t>
      </w:r>
      <w:proofErr w:type="spellEnd"/>
      <w:r w:rsidRPr="002A46FF">
        <w:t xml:space="preserve"> </w:t>
      </w:r>
      <w:proofErr w:type="spellStart"/>
      <w:r>
        <w:t>информационни</w:t>
      </w:r>
      <w:proofErr w:type="spellEnd"/>
      <w:r>
        <w:t xml:space="preserve"> </w:t>
      </w:r>
      <w:proofErr w:type="spellStart"/>
      <w:r>
        <w:t>телевизионни</w:t>
      </w:r>
      <w:proofErr w:type="spellEnd"/>
      <w:r>
        <w:t xml:space="preserve"> </w:t>
      </w:r>
      <w:proofErr w:type="spellStart"/>
      <w:r w:rsidRPr="002A46FF">
        <w:t>предавания</w:t>
      </w:r>
      <w:proofErr w:type="spellEnd"/>
      <w:r>
        <w:t>,</w:t>
      </w:r>
      <w:r w:rsidRPr="002A46FF">
        <w:t xml:space="preserve"> </w:t>
      </w:r>
      <w:proofErr w:type="spellStart"/>
      <w:r>
        <w:t>въпреки</w:t>
      </w:r>
      <w:proofErr w:type="spellEnd"/>
      <w:r>
        <w:t xml:space="preserve"> </w:t>
      </w:r>
      <w:proofErr w:type="spellStart"/>
      <w:r>
        <w:t>задължението</w:t>
      </w:r>
      <w:proofErr w:type="spellEnd"/>
      <w:r>
        <w:t xml:space="preserve"> </w:t>
      </w:r>
      <w:proofErr w:type="spellStart"/>
      <w:r>
        <w:t>за</w:t>
      </w:r>
      <w:proofErr w:type="spellEnd"/>
      <w:r>
        <w:t xml:space="preserve"> </w:t>
      </w:r>
      <w:proofErr w:type="spellStart"/>
      <w:r>
        <w:t>балансирано</w:t>
      </w:r>
      <w:proofErr w:type="spellEnd"/>
      <w:r>
        <w:t xml:space="preserve"> </w:t>
      </w:r>
      <w:proofErr w:type="spellStart"/>
      <w:r>
        <w:t>представяне</w:t>
      </w:r>
      <w:proofErr w:type="spellEnd"/>
      <w:r>
        <w:t xml:space="preserve"> на </w:t>
      </w:r>
      <w:proofErr w:type="spellStart"/>
      <w:r>
        <w:t>различните</w:t>
      </w:r>
      <w:proofErr w:type="spellEnd"/>
      <w:r>
        <w:t xml:space="preserve"> </w:t>
      </w:r>
      <w:proofErr w:type="spellStart"/>
      <w:r>
        <w:t>политически</w:t>
      </w:r>
      <w:proofErr w:type="spellEnd"/>
      <w:r>
        <w:t xml:space="preserve"> </w:t>
      </w:r>
      <w:proofErr w:type="spellStart"/>
      <w:r>
        <w:t>мнения</w:t>
      </w:r>
      <w:proofErr w:type="spellEnd"/>
      <w:r>
        <w:t>.</w:t>
      </w:r>
      <w:r w:rsidRPr="002A46FF">
        <w:t xml:space="preserve"> </w:t>
      </w:r>
      <w:proofErr w:type="spellStart"/>
      <w:r>
        <w:t>Ме</w:t>
      </w:r>
      <w:r w:rsidRPr="007B29D6">
        <w:t>рките</w:t>
      </w:r>
      <w:proofErr w:type="spellEnd"/>
      <w:r w:rsidRPr="007B29D6">
        <w:t xml:space="preserve">, </w:t>
      </w:r>
      <w:proofErr w:type="spellStart"/>
      <w:r w:rsidRPr="007B29D6">
        <w:t>взети</w:t>
      </w:r>
      <w:proofErr w:type="spellEnd"/>
      <w:r w:rsidRPr="007B29D6">
        <w:t xml:space="preserve"> от </w:t>
      </w:r>
      <w:proofErr w:type="spellStart"/>
      <w:r w:rsidRPr="007B29D6">
        <w:t>властите</w:t>
      </w:r>
      <w:proofErr w:type="spellEnd"/>
      <w:r w:rsidRPr="007B29D6">
        <w:t xml:space="preserve"> </w:t>
      </w:r>
      <w:proofErr w:type="spellStart"/>
      <w:r w:rsidRPr="007B29D6">
        <w:t>за</w:t>
      </w:r>
      <w:proofErr w:type="spellEnd"/>
      <w:r w:rsidRPr="007B29D6">
        <w:t xml:space="preserve"> </w:t>
      </w:r>
      <w:proofErr w:type="spellStart"/>
      <w:r w:rsidRPr="007B29D6">
        <w:t>възстановяване</w:t>
      </w:r>
      <w:proofErr w:type="spellEnd"/>
      <w:r w:rsidRPr="007B29D6">
        <w:t xml:space="preserve"> на </w:t>
      </w:r>
      <w:proofErr w:type="spellStart"/>
      <w:r w:rsidRPr="007B29D6">
        <w:t>баланса</w:t>
      </w:r>
      <w:proofErr w:type="spellEnd"/>
      <w:r w:rsidRPr="007B29D6">
        <w:t xml:space="preserve"> в </w:t>
      </w:r>
      <w:proofErr w:type="spellStart"/>
      <w:r w:rsidRPr="007B29D6">
        <w:t>ситуацията</w:t>
      </w:r>
      <w:proofErr w:type="spellEnd"/>
      <w:r w:rsidRPr="007B29D6">
        <w:t xml:space="preserve">, </w:t>
      </w:r>
      <w:proofErr w:type="spellStart"/>
      <w:r w:rsidRPr="007B29D6">
        <w:t>довела</w:t>
      </w:r>
      <w:proofErr w:type="spellEnd"/>
      <w:r w:rsidRPr="007B29D6">
        <w:t xml:space="preserve"> </w:t>
      </w:r>
      <w:proofErr w:type="spellStart"/>
      <w:r w:rsidRPr="007B29D6">
        <w:t>до</w:t>
      </w:r>
      <w:proofErr w:type="spellEnd"/>
      <w:r w:rsidRPr="007B29D6">
        <w:t xml:space="preserve"> </w:t>
      </w:r>
      <w:proofErr w:type="spellStart"/>
      <w:r w:rsidRPr="007B29D6">
        <w:t>изключване</w:t>
      </w:r>
      <w:r>
        <w:t>то</w:t>
      </w:r>
      <w:proofErr w:type="spellEnd"/>
      <w:r>
        <w:t xml:space="preserve"> </w:t>
      </w:r>
      <w:proofErr w:type="spellStart"/>
      <w:r>
        <w:t>му</w:t>
      </w:r>
      <w:proofErr w:type="spellEnd"/>
      <w:r w:rsidRPr="007B29D6">
        <w:t xml:space="preserve"> от </w:t>
      </w:r>
      <w:proofErr w:type="spellStart"/>
      <w:r w:rsidRPr="007B29D6">
        <w:t>политическия</w:t>
      </w:r>
      <w:proofErr w:type="spellEnd"/>
      <w:r w:rsidRPr="007B29D6">
        <w:t xml:space="preserve"> </w:t>
      </w:r>
      <w:proofErr w:type="spellStart"/>
      <w:r w:rsidRPr="007B29D6">
        <w:t>дебат</w:t>
      </w:r>
      <w:proofErr w:type="spellEnd"/>
      <w:r w:rsidRPr="007B29D6">
        <w:t xml:space="preserve">, </w:t>
      </w:r>
      <w:proofErr w:type="spellStart"/>
      <w:r w:rsidRPr="007B29D6">
        <w:t>са</w:t>
      </w:r>
      <w:proofErr w:type="spellEnd"/>
      <w:r w:rsidRPr="007B29D6">
        <w:t xml:space="preserve"> </w:t>
      </w:r>
      <w:proofErr w:type="spellStart"/>
      <w:r w:rsidRPr="007B29D6">
        <w:t>били</w:t>
      </w:r>
      <w:proofErr w:type="spellEnd"/>
      <w:r w:rsidRPr="007B29D6">
        <w:t xml:space="preserve"> </w:t>
      </w:r>
      <w:proofErr w:type="spellStart"/>
      <w:r w:rsidRPr="007B29D6">
        <w:t>недостатъчни</w:t>
      </w:r>
      <w:proofErr w:type="spellEnd"/>
      <w:r w:rsidRPr="007B29D6">
        <w:t>.</w:t>
      </w:r>
      <w:r>
        <w:rPr>
          <w:lang w:val="bg-BG"/>
        </w:rPr>
        <w:t xml:space="preserve"> </w:t>
      </w:r>
      <w:hyperlink r:id="rId2527" w:history="1">
        <w:r w:rsidR="006448A9" w:rsidRPr="00996E33">
          <w:rPr>
            <w:rStyle w:val="Hyperlink"/>
            <w:lang w:val="bg-BG"/>
          </w:rPr>
          <w:t>Бюлетин № 63</w:t>
        </w:r>
      </w:hyperlink>
    </w:p>
    <w:p w14:paraId="544494FD" w14:textId="7B973BFF" w:rsidR="00B66C09" w:rsidRPr="00851E22" w:rsidRDefault="00794C51" w:rsidP="00851E22">
      <w:pPr>
        <w:pStyle w:val="JuList"/>
        <w:pBdr>
          <w:bottom w:val="single" w:sz="4" w:space="1" w:color="auto"/>
        </w:pBdr>
        <w:ind w:left="0" w:firstLine="0"/>
        <w:rPr>
          <w:i/>
          <w:iCs/>
        </w:rPr>
      </w:pPr>
      <w:hyperlink r:id="rId2528" w:history="1">
        <w:proofErr w:type="spellStart"/>
        <w:r w:rsidR="0090596D" w:rsidRPr="0090596D">
          <w:rPr>
            <w:rStyle w:val="Hyperlink"/>
            <w:i/>
            <w:iCs/>
          </w:rPr>
          <w:t>Associazione</w:t>
        </w:r>
        <w:proofErr w:type="spellEnd"/>
        <w:r w:rsidR="0090596D" w:rsidRPr="0090596D">
          <w:rPr>
            <w:rStyle w:val="Hyperlink"/>
            <w:i/>
            <w:iCs/>
          </w:rPr>
          <w:t xml:space="preserve"> </w:t>
        </w:r>
        <w:proofErr w:type="spellStart"/>
        <w:r w:rsidR="0090596D" w:rsidRPr="0090596D">
          <w:rPr>
            <w:rStyle w:val="Hyperlink"/>
            <w:i/>
            <w:iCs/>
          </w:rPr>
          <w:t>Politica</w:t>
        </w:r>
        <w:proofErr w:type="spellEnd"/>
        <w:r w:rsidR="0090596D" w:rsidRPr="0090596D">
          <w:rPr>
            <w:rStyle w:val="Hyperlink"/>
            <w:i/>
            <w:iCs/>
          </w:rPr>
          <w:t xml:space="preserve"> Nazionale Lista Marco Pannella c. Italie</w:t>
        </w:r>
        <w:r w:rsidR="0090596D" w:rsidRPr="0090596D">
          <w:rPr>
            <w:rStyle w:val="Hyperlink"/>
            <w:i/>
            <w:iCs/>
            <w:lang w:val="bg-BG"/>
          </w:rPr>
          <w:t xml:space="preserve"> </w:t>
        </w:r>
        <w:r w:rsidR="0090596D" w:rsidRPr="0090596D">
          <w:rPr>
            <w:rStyle w:val="Hyperlink"/>
            <w:i/>
            <w:iCs/>
          </w:rPr>
          <w:t>(n</w:t>
        </w:r>
        <w:r w:rsidR="0090596D" w:rsidRPr="0090596D">
          <w:rPr>
            <w:rStyle w:val="Hyperlink"/>
            <w:i/>
            <w:iCs/>
            <w:vertAlign w:val="superscript"/>
          </w:rPr>
          <w:t>o</w:t>
        </w:r>
        <w:r w:rsidR="0090596D" w:rsidRPr="0090596D">
          <w:rPr>
            <w:rStyle w:val="Hyperlink"/>
            <w:i/>
            <w:iCs/>
          </w:rPr>
          <w:t xml:space="preserve"> 66984/14)</w:t>
        </w:r>
      </w:hyperlink>
    </w:p>
    <w:p w14:paraId="7D57C87E" w14:textId="77777777" w:rsidR="00851E22" w:rsidRDefault="00851E22" w:rsidP="00851E22">
      <w:pPr>
        <w:pStyle w:val="NoSpacing"/>
        <w:rPr>
          <w:rStyle w:val="s68f5eaef"/>
          <w:bCs/>
          <w:color w:val="000000"/>
          <w:sz w:val="24"/>
          <w:szCs w:val="24"/>
          <w:lang w:val="bg-BG"/>
        </w:rPr>
      </w:pPr>
    </w:p>
    <w:p w14:paraId="299A7C23" w14:textId="4E8CD835" w:rsidR="00B66C09" w:rsidRPr="00851E22" w:rsidRDefault="00B66C09" w:rsidP="00851E22">
      <w:pPr>
        <w:pStyle w:val="NoSpacing"/>
        <w:jc w:val="both"/>
        <w:rPr>
          <w:rFonts w:ascii="Times New Roman" w:hAnsi="Times New Roman" w:cs="Times New Roman"/>
          <w:sz w:val="24"/>
          <w:szCs w:val="20"/>
          <w:lang w:val="en-GB"/>
        </w:rPr>
      </w:pPr>
      <w:proofErr w:type="spellStart"/>
      <w:r w:rsidRPr="00851E22">
        <w:rPr>
          <w:rFonts w:ascii="Times New Roman" w:hAnsi="Times New Roman" w:cs="Times New Roman"/>
          <w:szCs w:val="20"/>
          <w:lang w:val="en-GB"/>
        </w:rPr>
        <w:t>Дисциплинарното</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производство</w:t>
      </w:r>
      <w:proofErr w:type="spellEnd"/>
      <w:r w:rsidRPr="00851E22">
        <w:rPr>
          <w:rFonts w:ascii="Times New Roman" w:hAnsi="Times New Roman" w:cs="Times New Roman"/>
          <w:szCs w:val="20"/>
          <w:lang w:val="en-GB"/>
        </w:rPr>
        <w:t xml:space="preserve"> и </w:t>
      </w:r>
      <w:proofErr w:type="spellStart"/>
      <w:r w:rsidRPr="00851E22">
        <w:rPr>
          <w:rFonts w:ascii="Times New Roman" w:hAnsi="Times New Roman" w:cs="Times New Roman"/>
          <w:szCs w:val="20"/>
          <w:lang w:val="en-GB"/>
        </w:rPr>
        <w:t>наложените</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наказания</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са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 w:val="24"/>
          <w:szCs w:val="20"/>
          <w:lang w:val="en-GB"/>
        </w:rPr>
        <w:t>били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достатъчно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свързани</w:t>
      </w:r>
      <w:proofErr w:type="spellEnd"/>
      <w:r w:rsidRPr="00851E22">
        <w:rPr>
          <w:rFonts w:ascii="Times New Roman" w:hAnsi="Times New Roman" w:cs="Times New Roman"/>
          <w:sz w:val="24"/>
          <w:szCs w:val="20"/>
          <w:lang w:val="en-GB"/>
        </w:rPr>
        <w:t xml:space="preserve"> с </w:t>
      </w:r>
      <w:proofErr w:type="spellStart"/>
      <w:r w:rsidRPr="00851E22">
        <w:rPr>
          <w:rFonts w:ascii="Times New Roman" w:hAnsi="Times New Roman" w:cs="Times New Roman"/>
          <w:sz w:val="24"/>
          <w:szCs w:val="20"/>
          <w:lang w:val="en-GB"/>
        </w:rPr>
        <w:t>публично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изразените</w:t>
      </w:r>
      <w:proofErr w:type="spellEnd"/>
      <w:r w:rsidRPr="00851E22">
        <w:rPr>
          <w:rFonts w:ascii="Times New Roman" w:hAnsi="Times New Roman" w:cs="Times New Roman"/>
          <w:sz w:val="24"/>
          <w:szCs w:val="20"/>
          <w:lang w:val="en-GB"/>
        </w:rPr>
        <w:t xml:space="preserve"> от жалбоподателката </w:t>
      </w:r>
      <w:proofErr w:type="spellStart"/>
      <w:r w:rsidRPr="00851E22">
        <w:rPr>
          <w:rFonts w:ascii="Times New Roman" w:hAnsi="Times New Roman" w:cs="Times New Roman"/>
          <w:sz w:val="24"/>
          <w:szCs w:val="20"/>
          <w:lang w:val="en-GB"/>
        </w:rPr>
        <w:t>позиции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за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да</w:t>
      </w:r>
      <w:proofErr w:type="spellEnd"/>
      <w:r w:rsidRPr="00851E22">
        <w:rPr>
          <w:rFonts w:ascii="Times New Roman" w:hAnsi="Times New Roman" w:cs="Times New Roman"/>
          <w:sz w:val="24"/>
          <w:szCs w:val="20"/>
          <w:lang w:val="en-GB"/>
        </w:rPr>
        <w:t xml:space="preserve"> се </w:t>
      </w:r>
      <w:proofErr w:type="spellStart"/>
      <w:r w:rsidRPr="00851E22">
        <w:rPr>
          <w:rFonts w:ascii="Times New Roman" w:hAnsi="Times New Roman" w:cs="Times New Roman"/>
          <w:sz w:val="24"/>
          <w:szCs w:val="20"/>
          <w:lang w:val="en-GB"/>
        </w:rPr>
        <w:t>считат</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за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намеса</w:t>
      </w:r>
      <w:proofErr w:type="spellEnd"/>
      <w:r w:rsidRPr="00851E22">
        <w:rPr>
          <w:rFonts w:ascii="Times New Roman" w:hAnsi="Times New Roman" w:cs="Times New Roman"/>
          <w:sz w:val="24"/>
          <w:szCs w:val="20"/>
          <w:lang w:val="en-GB"/>
        </w:rPr>
        <w:t xml:space="preserve"> от </w:t>
      </w:r>
      <w:proofErr w:type="spellStart"/>
      <w:r w:rsidRPr="00851E22">
        <w:rPr>
          <w:rFonts w:ascii="Times New Roman" w:hAnsi="Times New Roman" w:cs="Times New Roman"/>
          <w:sz w:val="24"/>
          <w:szCs w:val="20"/>
          <w:lang w:val="en-GB"/>
        </w:rPr>
        <w:t>страна</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обществените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органи</w:t>
      </w:r>
      <w:proofErr w:type="spellEnd"/>
      <w:r w:rsidRPr="00851E22">
        <w:rPr>
          <w:rFonts w:ascii="Times New Roman" w:hAnsi="Times New Roman" w:cs="Times New Roman"/>
          <w:sz w:val="24"/>
          <w:szCs w:val="20"/>
          <w:lang w:val="en-GB"/>
        </w:rPr>
        <w:t xml:space="preserve"> в </w:t>
      </w:r>
      <w:proofErr w:type="spellStart"/>
      <w:r w:rsidRPr="00851E22">
        <w:rPr>
          <w:rFonts w:ascii="Times New Roman" w:hAnsi="Times New Roman" w:cs="Times New Roman"/>
          <w:sz w:val="24"/>
          <w:szCs w:val="20"/>
          <w:lang w:val="en-GB"/>
        </w:rPr>
        <w:t>упражняването</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нейното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право</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свобода</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изразяване</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мнение</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Те</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са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предвидени</w:t>
      </w:r>
      <w:proofErr w:type="spellEnd"/>
      <w:r w:rsidRPr="00851E22">
        <w:rPr>
          <w:rFonts w:ascii="Times New Roman" w:hAnsi="Times New Roman" w:cs="Times New Roman"/>
          <w:szCs w:val="20"/>
          <w:lang w:val="en-GB"/>
        </w:rPr>
        <w:t xml:space="preserve"> в </w:t>
      </w:r>
      <w:proofErr w:type="spellStart"/>
      <w:r w:rsidRPr="00851E22">
        <w:rPr>
          <w:rFonts w:ascii="Times New Roman" w:hAnsi="Times New Roman" w:cs="Times New Roman"/>
          <w:szCs w:val="20"/>
          <w:lang w:val="en-GB"/>
        </w:rPr>
        <w:t>закона</w:t>
      </w:r>
      <w:proofErr w:type="spellEnd"/>
      <w:r w:rsidRPr="00851E22">
        <w:rPr>
          <w:rFonts w:ascii="Times New Roman" w:hAnsi="Times New Roman" w:cs="Times New Roman"/>
          <w:szCs w:val="20"/>
          <w:lang w:val="en-GB"/>
        </w:rPr>
        <w:t xml:space="preserve"> и </w:t>
      </w:r>
      <w:proofErr w:type="spellStart"/>
      <w:r w:rsidRPr="00851E22">
        <w:rPr>
          <w:rFonts w:ascii="Times New Roman" w:hAnsi="Times New Roman" w:cs="Times New Roman"/>
          <w:szCs w:val="20"/>
          <w:lang w:val="en-GB"/>
        </w:rPr>
        <w:t>преследват</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легитимна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цел</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да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осигурят</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правилното</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функциониране</w:t>
      </w:r>
      <w:proofErr w:type="spellEnd"/>
      <w:r w:rsidRPr="00851E22">
        <w:rPr>
          <w:rFonts w:ascii="Times New Roman" w:hAnsi="Times New Roman" w:cs="Times New Roman"/>
          <w:szCs w:val="20"/>
          <w:lang w:val="en-GB"/>
        </w:rPr>
        <w:t xml:space="preserve"> на </w:t>
      </w:r>
      <w:proofErr w:type="spellStart"/>
      <w:r w:rsidRPr="00851E22">
        <w:rPr>
          <w:rFonts w:ascii="Times New Roman" w:hAnsi="Times New Roman" w:cs="Times New Roman"/>
          <w:szCs w:val="20"/>
          <w:lang w:val="en-GB"/>
        </w:rPr>
        <w:t>наказателното</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правосъдие</w:t>
      </w:r>
      <w:proofErr w:type="spellEnd"/>
      <w:r w:rsidRPr="00851E22">
        <w:rPr>
          <w:rFonts w:ascii="Times New Roman" w:hAnsi="Times New Roman" w:cs="Times New Roman"/>
          <w:szCs w:val="20"/>
          <w:lang w:val="en-GB"/>
        </w:rPr>
        <w:t xml:space="preserve"> с </w:t>
      </w:r>
      <w:proofErr w:type="spellStart"/>
      <w:r w:rsidRPr="00851E22">
        <w:rPr>
          <w:rFonts w:ascii="Times New Roman" w:hAnsi="Times New Roman" w:cs="Times New Roman"/>
          <w:szCs w:val="20"/>
          <w:lang w:val="en-GB"/>
        </w:rPr>
        <w:t>оглед</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гарантиране</w:t>
      </w:r>
      <w:proofErr w:type="spellEnd"/>
      <w:r w:rsidRPr="00851E22">
        <w:rPr>
          <w:rFonts w:ascii="Times New Roman" w:hAnsi="Times New Roman" w:cs="Times New Roman"/>
          <w:szCs w:val="20"/>
          <w:lang w:val="en-GB"/>
        </w:rPr>
        <w:t xml:space="preserve"> на </w:t>
      </w:r>
      <w:proofErr w:type="spellStart"/>
      <w:r w:rsidRPr="00851E22">
        <w:rPr>
          <w:rFonts w:ascii="Times New Roman" w:hAnsi="Times New Roman" w:cs="Times New Roman"/>
          <w:szCs w:val="20"/>
          <w:lang w:val="en-GB"/>
        </w:rPr>
        <w:t>авторитета</w:t>
      </w:r>
      <w:proofErr w:type="spellEnd"/>
      <w:r w:rsidRPr="00851E22">
        <w:rPr>
          <w:rFonts w:ascii="Times New Roman" w:hAnsi="Times New Roman" w:cs="Times New Roman"/>
          <w:szCs w:val="20"/>
          <w:lang w:val="en-GB"/>
        </w:rPr>
        <w:t xml:space="preserve"> (...) на </w:t>
      </w:r>
      <w:proofErr w:type="spellStart"/>
      <w:r w:rsidRPr="00851E22">
        <w:rPr>
          <w:rFonts w:ascii="Times New Roman" w:hAnsi="Times New Roman" w:cs="Times New Roman"/>
          <w:szCs w:val="20"/>
          <w:lang w:val="en-GB"/>
        </w:rPr>
        <w:t>съдебната</w:t>
      </w:r>
      <w:proofErr w:type="spellEnd"/>
      <w:r w:rsidRPr="00851E22">
        <w:rPr>
          <w:rFonts w:ascii="Times New Roman" w:hAnsi="Times New Roman" w:cs="Times New Roman"/>
          <w:szCs w:val="20"/>
          <w:lang w:val="en-GB"/>
        </w:rPr>
        <w:t xml:space="preserve"> </w:t>
      </w:r>
      <w:proofErr w:type="spellStart"/>
      <w:proofErr w:type="gramStart"/>
      <w:r w:rsidRPr="00851E22">
        <w:rPr>
          <w:rFonts w:ascii="Times New Roman" w:hAnsi="Times New Roman" w:cs="Times New Roman"/>
          <w:szCs w:val="20"/>
          <w:lang w:val="en-GB"/>
        </w:rPr>
        <w:t>власт</w:t>
      </w:r>
      <w:proofErr w:type="spellEnd"/>
      <w:r w:rsidRPr="00851E22">
        <w:rPr>
          <w:rFonts w:ascii="Times New Roman" w:hAnsi="Times New Roman" w:cs="Times New Roman"/>
          <w:szCs w:val="20"/>
          <w:lang w:val="en-GB"/>
        </w:rPr>
        <w:t>“ и</w:t>
      </w:r>
      <w:proofErr w:type="gram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предотвратяване</w:t>
      </w:r>
      <w:proofErr w:type="spellEnd"/>
      <w:r w:rsidRPr="00851E22">
        <w:rPr>
          <w:rFonts w:ascii="Times New Roman" w:hAnsi="Times New Roman" w:cs="Times New Roman"/>
          <w:szCs w:val="20"/>
          <w:lang w:val="en-GB"/>
        </w:rPr>
        <w:t xml:space="preserve"> на </w:t>
      </w:r>
      <w:proofErr w:type="spellStart"/>
      <w:r w:rsidRPr="00851E22">
        <w:rPr>
          <w:rFonts w:ascii="Times New Roman" w:hAnsi="Times New Roman" w:cs="Times New Roman"/>
          <w:szCs w:val="20"/>
          <w:lang w:val="en-GB"/>
        </w:rPr>
        <w:t>престъпления</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Съдът</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обаче</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намира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че</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тази</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намеса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не</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може</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да</w:t>
      </w:r>
      <w:proofErr w:type="spellEnd"/>
      <w:r w:rsidRPr="00851E22">
        <w:rPr>
          <w:rFonts w:ascii="Times New Roman" w:hAnsi="Times New Roman" w:cs="Times New Roman"/>
          <w:szCs w:val="20"/>
          <w:lang w:val="en-GB"/>
        </w:rPr>
        <w:t xml:space="preserve"> се </w:t>
      </w:r>
      <w:proofErr w:type="spellStart"/>
      <w:r w:rsidRPr="00851E22">
        <w:rPr>
          <w:rFonts w:ascii="Times New Roman" w:hAnsi="Times New Roman" w:cs="Times New Roman"/>
          <w:szCs w:val="20"/>
          <w:lang w:val="en-GB"/>
        </w:rPr>
        <w:t>счита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за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необходима</w:t>
      </w:r>
      <w:proofErr w:type="spellEnd"/>
      <w:r w:rsidRPr="00851E22">
        <w:rPr>
          <w:rFonts w:ascii="Times New Roman" w:hAnsi="Times New Roman" w:cs="Times New Roman"/>
          <w:szCs w:val="20"/>
          <w:lang w:val="en-GB"/>
        </w:rPr>
        <w:t xml:space="preserve"> в едно </w:t>
      </w:r>
      <w:proofErr w:type="spellStart"/>
      <w:r w:rsidRPr="00851E22">
        <w:rPr>
          <w:rFonts w:ascii="Times New Roman" w:hAnsi="Times New Roman" w:cs="Times New Roman"/>
          <w:szCs w:val="20"/>
          <w:lang w:val="en-GB"/>
        </w:rPr>
        <w:t>демократично</w:t>
      </w:r>
      <w:proofErr w:type="spellEnd"/>
      <w:r w:rsidRPr="00851E22">
        <w:rPr>
          <w:rFonts w:ascii="Times New Roman" w:hAnsi="Times New Roman" w:cs="Times New Roman"/>
          <w:szCs w:val="20"/>
          <w:lang w:val="en-GB"/>
        </w:rPr>
        <w:t xml:space="preserve"> </w:t>
      </w:r>
      <w:proofErr w:type="spellStart"/>
      <w:proofErr w:type="gramStart"/>
      <w:r w:rsidRPr="00851E22">
        <w:rPr>
          <w:rFonts w:ascii="Times New Roman" w:hAnsi="Times New Roman" w:cs="Times New Roman"/>
          <w:szCs w:val="20"/>
          <w:lang w:val="en-GB"/>
        </w:rPr>
        <w:t>общество</w:t>
      </w:r>
      <w:proofErr w:type="spellEnd"/>
      <w:r w:rsidRPr="00851E22">
        <w:rPr>
          <w:rFonts w:ascii="Times New Roman" w:hAnsi="Times New Roman" w:cs="Times New Roman"/>
          <w:szCs w:val="20"/>
          <w:lang w:val="en-GB"/>
        </w:rPr>
        <w:t>“</w:t>
      </w:r>
      <w:proofErr w:type="gram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вземайки</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предвид</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функциите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заемани</w:t>
      </w:r>
      <w:proofErr w:type="spellEnd"/>
      <w:r w:rsidRPr="00851E22">
        <w:rPr>
          <w:rFonts w:ascii="Times New Roman" w:hAnsi="Times New Roman" w:cs="Times New Roman"/>
          <w:sz w:val="24"/>
          <w:szCs w:val="20"/>
          <w:lang w:val="en-GB"/>
        </w:rPr>
        <w:t xml:space="preserve"> от жалбоподателката, </w:t>
      </w:r>
      <w:proofErr w:type="spellStart"/>
      <w:r w:rsidRPr="00851E22">
        <w:rPr>
          <w:rFonts w:ascii="Times New Roman" w:hAnsi="Times New Roman" w:cs="Times New Roman"/>
          <w:sz w:val="24"/>
          <w:szCs w:val="20"/>
          <w:lang w:val="en-GB"/>
        </w:rPr>
        <w:t>естеството</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изразените</w:t>
      </w:r>
      <w:proofErr w:type="spellEnd"/>
      <w:r w:rsidRPr="00851E22">
        <w:rPr>
          <w:rFonts w:ascii="Times New Roman" w:hAnsi="Times New Roman" w:cs="Times New Roman"/>
          <w:sz w:val="24"/>
          <w:szCs w:val="20"/>
          <w:lang w:val="en-GB"/>
        </w:rPr>
        <w:t xml:space="preserve"> от </w:t>
      </w:r>
      <w:proofErr w:type="spellStart"/>
      <w:r w:rsidRPr="00851E22">
        <w:rPr>
          <w:rFonts w:ascii="Times New Roman" w:hAnsi="Times New Roman" w:cs="Times New Roman"/>
          <w:sz w:val="24"/>
          <w:szCs w:val="20"/>
          <w:lang w:val="en-GB"/>
        </w:rPr>
        <w:t>нея</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позиции</w:t>
      </w:r>
      <w:proofErr w:type="spellEnd"/>
      <w:r w:rsidRPr="00851E22">
        <w:rPr>
          <w:rFonts w:ascii="Times New Roman" w:hAnsi="Times New Roman" w:cs="Times New Roman"/>
          <w:sz w:val="24"/>
          <w:szCs w:val="20"/>
          <w:lang w:val="en-GB"/>
        </w:rPr>
        <w:t xml:space="preserve"> и на </w:t>
      </w:r>
      <w:proofErr w:type="spellStart"/>
      <w:r w:rsidRPr="00851E22">
        <w:rPr>
          <w:rFonts w:ascii="Times New Roman" w:hAnsi="Times New Roman" w:cs="Times New Roman"/>
          <w:sz w:val="24"/>
          <w:szCs w:val="20"/>
          <w:lang w:val="en-GB"/>
        </w:rPr>
        <w:t>техния</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контекст</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както</w:t>
      </w:r>
      <w:proofErr w:type="spellEnd"/>
      <w:r w:rsidRPr="00851E22">
        <w:rPr>
          <w:rFonts w:ascii="Times New Roman" w:hAnsi="Times New Roman" w:cs="Times New Roman"/>
          <w:sz w:val="24"/>
          <w:szCs w:val="20"/>
          <w:lang w:val="en-GB"/>
        </w:rPr>
        <w:t xml:space="preserve"> и на </w:t>
      </w:r>
      <w:proofErr w:type="spellStart"/>
      <w:r w:rsidRPr="00851E22">
        <w:rPr>
          <w:rFonts w:ascii="Times New Roman" w:hAnsi="Times New Roman" w:cs="Times New Roman"/>
          <w:sz w:val="24"/>
          <w:szCs w:val="20"/>
          <w:lang w:val="en-GB"/>
        </w:rPr>
        <w:t>тежестта</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наложените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наказания</w:t>
      </w:r>
      <w:proofErr w:type="spellEnd"/>
      <w:r w:rsidRPr="00851E22">
        <w:rPr>
          <w:rFonts w:ascii="Times New Roman" w:hAnsi="Times New Roman" w:cs="Times New Roman"/>
          <w:sz w:val="24"/>
          <w:szCs w:val="20"/>
          <w:lang w:val="en-GB"/>
        </w:rPr>
        <w:t xml:space="preserve"> и </w:t>
      </w:r>
      <w:proofErr w:type="spellStart"/>
      <w:r w:rsidRPr="00851E22">
        <w:rPr>
          <w:rFonts w:ascii="Times New Roman" w:hAnsi="Times New Roman" w:cs="Times New Roman"/>
          <w:sz w:val="24"/>
          <w:szCs w:val="20"/>
          <w:lang w:val="en-GB"/>
        </w:rPr>
        <w:t>процесуалните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гаранции</w:t>
      </w:r>
      <w:proofErr w:type="spellEnd"/>
      <w:r w:rsidRPr="00851E22">
        <w:rPr>
          <w:rFonts w:ascii="Times New Roman" w:hAnsi="Times New Roman" w:cs="Times New Roman"/>
          <w:sz w:val="24"/>
          <w:szCs w:val="20"/>
          <w:lang w:val="en-GB"/>
        </w:rPr>
        <w:t xml:space="preserve">, от </w:t>
      </w:r>
      <w:proofErr w:type="spellStart"/>
      <w:r w:rsidRPr="00851E22">
        <w:rPr>
          <w:rFonts w:ascii="Times New Roman" w:hAnsi="Times New Roman" w:cs="Times New Roman"/>
          <w:sz w:val="24"/>
          <w:szCs w:val="20"/>
          <w:lang w:val="en-GB"/>
        </w:rPr>
        <w:t>които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тя</w:t>
      </w:r>
      <w:proofErr w:type="spellEnd"/>
      <w:r w:rsidRPr="00851E22">
        <w:rPr>
          <w:rFonts w:ascii="Times New Roman" w:hAnsi="Times New Roman" w:cs="Times New Roman"/>
          <w:sz w:val="24"/>
          <w:szCs w:val="20"/>
          <w:lang w:val="en-GB"/>
        </w:rPr>
        <w:t xml:space="preserve"> се е </w:t>
      </w:r>
      <w:proofErr w:type="spellStart"/>
      <w:r w:rsidRPr="00851E22">
        <w:rPr>
          <w:rFonts w:ascii="Times New Roman" w:hAnsi="Times New Roman" w:cs="Times New Roman"/>
          <w:sz w:val="24"/>
          <w:szCs w:val="20"/>
          <w:lang w:val="en-GB"/>
        </w:rPr>
        <w:t>ползвала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Cs w:val="20"/>
          <w:lang w:val="en-GB"/>
        </w:rPr>
        <w:t>Той</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посочва</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Cs w:val="20"/>
          <w:lang w:val="en-GB"/>
        </w:rPr>
        <w:t>че</w:t>
      </w:r>
      <w:proofErr w:type="spellEnd"/>
      <w:r w:rsidRPr="00851E22">
        <w:rPr>
          <w:rFonts w:ascii="Times New Roman" w:hAnsi="Times New Roman" w:cs="Times New Roman"/>
          <w:szCs w:val="20"/>
          <w:lang w:val="en-GB"/>
        </w:rPr>
        <w:t xml:space="preserve"> </w:t>
      </w:r>
      <w:proofErr w:type="spellStart"/>
      <w:r w:rsidRPr="00851E22">
        <w:rPr>
          <w:rFonts w:ascii="Times New Roman" w:hAnsi="Times New Roman" w:cs="Times New Roman"/>
          <w:sz w:val="24"/>
          <w:szCs w:val="20"/>
          <w:lang w:val="en-GB"/>
        </w:rPr>
        <w:t>позициите</w:t>
      </w:r>
      <w:proofErr w:type="spellEnd"/>
      <w:r w:rsidRPr="00851E22">
        <w:rPr>
          <w:rFonts w:ascii="Times New Roman" w:hAnsi="Times New Roman" w:cs="Times New Roman"/>
          <w:sz w:val="24"/>
          <w:szCs w:val="20"/>
          <w:lang w:val="en-GB"/>
        </w:rPr>
        <w:t xml:space="preserve"> ѝ </w:t>
      </w:r>
      <w:proofErr w:type="spellStart"/>
      <w:r w:rsidRPr="00851E22">
        <w:rPr>
          <w:rFonts w:ascii="Times New Roman" w:hAnsi="Times New Roman" w:cs="Times New Roman"/>
          <w:sz w:val="24"/>
          <w:szCs w:val="20"/>
          <w:lang w:val="en-GB"/>
        </w:rPr>
        <w:t>очевидно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били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част</w:t>
      </w:r>
      <w:proofErr w:type="spellEnd"/>
      <w:r w:rsidRPr="00851E22">
        <w:rPr>
          <w:rFonts w:ascii="Times New Roman" w:hAnsi="Times New Roman" w:cs="Times New Roman"/>
          <w:sz w:val="24"/>
          <w:szCs w:val="20"/>
          <w:lang w:val="en-GB"/>
        </w:rPr>
        <w:t xml:space="preserve"> от </w:t>
      </w:r>
      <w:proofErr w:type="spellStart"/>
      <w:r w:rsidRPr="00851E22">
        <w:rPr>
          <w:rFonts w:ascii="Times New Roman" w:hAnsi="Times New Roman" w:cs="Times New Roman"/>
          <w:sz w:val="24"/>
          <w:szCs w:val="20"/>
          <w:lang w:val="en-GB"/>
        </w:rPr>
        <w:t>дебат</w:t>
      </w:r>
      <w:proofErr w:type="spellEnd"/>
      <w:r w:rsidRPr="00851E22">
        <w:rPr>
          <w:rFonts w:ascii="Times New Roman" w:hAnsi="Times New Roman" w:cs="Times New Roman"/>
          <w:sz w:val="24"/>
          <w:szCs w:val="20"/>
          <w:lang w:val="en-GB"/>
        </w:rPr>
        <w:t xml:space="preserve"> по </w:t>
      </w:r>
      <w:proofErr w:type="spellStart"/>
      <w:r w:rsidRPr="00851E22">
        <w:rPr>
          <w:rFonts w:ascii="Times New Roman" w:hAnsi="Times New Roman" w:cs="Times New Roman"/>
          <w:sz w:val="24"/>
          <w:szCs w:val="20"/>
          <w:lang w:val="en-GB"/>
        </w:rPr>
        <w:t>въпроси</w:t>
      </w:r>
      <w:proofErr w:type="spellEnd"/>
      <w:r w:rsidRPr="00851E22">
        <w:rPr>
          <w:rFonts w:ascii="Times New Roman" w:hAnsi="Times New Roman" w:cs="Times New Roman"/>
          <w:sz w:val="24"/>
          <w:szCs w:val="20"/>
          <w:lang w:val="en-GB"/>
        </w:rPr>
        <w:t xml:space="preserve"> от </w:t>
      </w:r>
      <w:proofErr w:type="spellStart"/>
      <w:r w:rsidRPr="00851E22">
        <w:rPr>
          <w:rFonts w:ascii="Times New Roman" w:hAnsi="Times New Roman" w:cs="Times New Roman"/>
          <w:sz w:val="24"/>
          <w:szCs w:val="20"/>
          <w:lang w:val="en-GB"/>
        </w:rPr>
        <w:t>общ</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интерес</w:t>
      </w:r>
      <w:proofErr w:type="spellEnd"/>
      <w:r w:rsidRPr="00851E22">
        <w:rPr>
          <w:rFonts w:ascii="Times New Roman" w:hAnsi="Times New Roman" w:cs="Times New Roman"/>
          <w:sz w:val="24"/>
          <w:szCs w:val="20"/>
          <w:lang w:val="en-GB"/>
        </w:rPr>
        <w:t xml:space="preserve">, в </w:t>
      </w:r>
      <w:proofErr w:type="spellStart"/>
      <w:r w:rsidRPr="00851E22">
        <w:rPr>
          <w:rFonts w:ascii="Times New Roman" w:hAnsi="Times New Roman" w:cs="Times New Roman"/>
          <w:sz w:val="24"/>
          <w:szCs w:val="20"/>
          <w:lang w:val="en-GB"/>
        </w:rPr>
        <w:t>който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тя</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участва</w:t>
      </w:r>
      <w:proofErr w:type="spellEnd"/>
      <w:r w:rsidRPr="00851E22">
        <w:rPr>
          <w:rFonts w:ascii="Times New Roman" w:hAnsi="Times New Roman" w:cs="Times New Roman"/>
          <w:sz w:val="24"/>
          <w:szCs w:val="20"/>
          <w:lang w:val="en-GB"/>
        </w:rPr>
        <w:t xml:space="preserve"> в </w:t>
      </w:r>
      <w:proofErr w:type="spellStart"/>
      <w:r w:rsidRPr="00851E22">
        <w:rPr>
          <w:rFonts w:ascii="Times New Roman" w:hAnsi="Times New Roman" w:cs="Times New Roman"/>
          <w:sz w:val="24"/>
          <w:szCs w:val="20"/>
          <w:lang w:val="en-GB"/>
        </w:rPr>
        <w:t>качеството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си</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председател</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основното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професионално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сдружение</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съдиите</w:t>
      </w:r>
      <w:proofErr w:type="spellEnd"/>
      <w:r w:rsidRPr="00851E22">
        <w:rPr>
          <w:rFonts w:ascii="Times New Roman" w:hAnsi="Times New Roman" w:cs="Times New Roman"/>
          <w:sz w:val="24"/>
          <w:szCs w:val="20"/>
          <w:lang w:val="en-GB"/>
        </w:rPr>
        <w:t xml:space="preserve"> в </w:t>
      </w:r>
      <w:proofErr w:type="spellStart"/>
      <w:r w:rsidRPr="00851E22">
        <w:rPr>
          <w:rFonts w:ascii="Times New Roman" w:hAnsi="Times New Roman" w:cs="Times New Roman"/>
          <w:sz w:val="24"/>
          <w:szCs w:val="20"/>
          <w:lang w:val="en-GB"/>
        </w:rPr>
        <w:t>страната</w:t>
      </w:r>
      <w:proofErr w:type="spellEnd"/>
      <w:r w:rsidRPr="00851E22">
        <w:rPr>
          <w:rFonts w:ascii="Times New Roman" w:hAnsi="Times New Roman" w:cs="Times New Roman"/>
          <w:sz w:val="24"/>
          <w:szCs w:val="20"/>
          <w:lang w:val="en-GB"/>
        </w:rPr>
        <w:t xml:space="preserve">. От </w:t>
      </w:r>
      <w:proofErr w:type="spellStart"/>
      <w:r w:rsidRPr="00851E22">
        <w:rPr>
          <w:rFonts w:ascii="Times New Roman" w:hAnsi="Times New Roman" w:cs="Times New Roman"/>
          <w:sz w:val="24"/>
          <w:szCs w:val="20"/>
          <w:lang w:val="en-GB"/>
        </w:rPr>
        <w:t>това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следва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че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нейната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свобода</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lastRenderedPageBreak/>
        <w:t>изразяване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трябва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да</w:t>
      </w:r>
      <w:proofErr w:type="spellEnd"/>
      <w:r w:rsidRPr="00851E22">
        <w:rPr>
          <w:rFonts w:ascii="Times New Roman" w:hAnsi="Times New Roman" w:cs="Times New Roman"/>
          <w:sz w:val="24"/>
          <w:szCs w:val="20"/>
          <w:lang w:val="en-GB"/>
        </w:rPr>
        <w:t xml:space="preserve"> се </w:t>
      </w:r>
      <w:proofErr w:type="spellStart"/>
      <w:r w:rsidRPr="00851E22">
        <w:rPr>
          <w:rFonts w:ascii="Times New Roman" w:hAnsi="Times New Roman" w:cs="Times New Roman"/>
          <w:sz w:val="24"/>
          <w:szCs w:val="20"/>
          <w:lang w:val="en-GB"/>
        </w:rPr>
        <w:t>ползва</w:t>
      </w:r>
      <w:proofErr w:type="spellEnd"/>
      <w:r w:rsidRPr="00851E22">
        <w:rPr>
          <w:rFonts w:ascii="Times New Roman" w:hAnsi="Times New Roman" w:cs="Times New Roman"/>
          <w:sz w:val="24"/>
          <w:szCs w:val="20"/>
          <w:lang w:val="en-GB"/>
        </w:rPr>
        <w:t xml:space="preserve"> с </w:t>
      </w:r>
      <w:proofErr w:type="spellStart"/>
      <w:r w:rsidRPr="00851E22">
        <w:rPr>
          <w:rFonts w:ascii="Times New Roman" w:hAnsi="Times New Roman" w:cs="Times New Roman"/>
          <w:sz w:val="24"/>
          <w:szCs w:val="20"/>
          <w:lang w:val="en-GB"/>
        </w:rPr>
        <w:t>високо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ниво</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защита</w:t>
      </w:r>
      <w:proofErr w:type="spellEnd"/>
      <w:r w:rsidRPr="00851E22">
        <w:rPr>
          <w:rFonts w:ascii="Times New Roman" w:hAnsi="Times New Roman" w:cs="Times New Roman"/>
          <w:sz w:val="24"/>
          <w:szCs w:val="20"/>
          <w:lang w:val="en-GB"/>
        </w:rPr>
        <w:t xml:space="preserve"> и </w:t>
      </w:r>
      <w:proofErr w:type="spellStart"/>
      <w:r w:rsidRPr="00851E22">
        <w:rPr>
          <w:rFonts w:ascii="Times New Roman" w:hAnsi="Times New Roman" w:cs="Times New Roman"/>
          <w:sz w:val="24"/>
          <w:szCs w:val="20"/>
          <w:lang w:val="en-GB"/>
        </w:rPr>
        <w:t>че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всяка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намеса</w:t>
      </w:r>
      <w:proofErr w:type="spellEnd"/>
      <w:r w:rsidRPr="00851E22">
        <w:rPr>
          <w:rFonts w:ascii="Times New Roman" w:hAnsi="Times New Roman" w:cs="Times New Roman"/>
          <w:sz w:val="24"/>
          <w:szCs w:val="20"/>
          <w:lang w:val="en-GB"/>
        </w:rPr>
        <w:t xml:space="preserve"> в </w:t>
      </w:r>
      <w:proofErr w:type="spellStart"/>
      <w:r w:rsidRPr="00851E22">
        <w:rPr>
          <w:rFonts w:ascii="Times New Roman" w:hAnsi="Times New Roman" w:cs="Times New Roman"/>
          <w:sz w:val="24"/>
          <w:szCs w:val="20"/>
          <w:lang w:val="en-GB"/>
        </w:rPr>
        <w:t>упражняването</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тази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свобода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трябва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бъде</w:t>
      </w:r>
      <w:proofErr w:type="spellEnd"/>
      <w:r w:rsidRPr="00851E22">
        <w:rPr>
          <w:rFonts w:ascii="Times New Roman" w:hAnsi="Times New Roman" w:cs="Times New Roman"/>
          <w:sz w:val="24"/>
          <w:szCs w:val="20"/>
          <w:lang w:val="en-GB"/>
        </w:rPr>
        <w:t xml:space="preserve"> обект на </w:t>
      </w:r>
      <w:proofErr w:type="spellStart"/>
      <w:r w:rsidRPr="00851E22">
        <w:rPr>
          <w:rFonts w:ascii="Times New Roman" w:hAnsi="Times New Roman" w:cs="Times New Roman"/>
          <w:sz w:val="24"/>
          <w:szCs w:val="20"/>
          <w:lang w:val="en-GB"/>
        </w:rPr>
        <w:t>строг</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контрол</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който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върви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ръка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за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ръка</w:t>
      </w:r>
      <w:proofErr w:type="spellEnd"/>
      <w:r w:rsidRPr="00851E22">
        <w:rPr>
          <w:rFonts w:ascii="Times New Roman" w:hAnsi="Times New Roman" w:cs="Times New Roman"/>
          <w:sz w:val="24"/>
          <w:szCs w:val="20"/>
          <w:lang w:val="en-GB"/>
        </w:rPr>
        <w:t xml:space="preserve"> с </w:t>
      </w:r>
      <w:proofErr w:type="spellStart"/>
      <w:r w:rsidRPr="00851E22">
        <w:rPr>
          <w:rFonts w:ascii="Times New Roman" w:hAnsi="Times New Roman" w:cs="Times New Roman"/>
          <w:sz w:val="24"/>
          <w:szCs w:val="20"/>
          <w:lang w:val="en-GB"/>
        </w:rPr>
        <w:t>ограничена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преценка</w:t>
      </w:r>
      <w:proofErr w:type="spellEnd"/>
      <w:r w:rsidRPr="00851E22">
        <w:rPr>
          <w:rFonts w:ascii="Times New Roman" w:hAnsi="Times New Roman" w:cs="Times New Roman"/>
          <w:sz w:val="24"/>
          <w:szCs w:val="20"/>
          <w:lang w:val="en-GB"/>
        </w:rPr>
        <w:t xml:space="preserve"> от </w:t>
      </w:r>
      <w:proofErr w:type="spellStart"/>
      <w:r w:rsidRPr="00851E22">
        <w:rPr>
          <w:rFonts w:ascii="Times New Roman" w:hAnsi="Times New Roman" w:cs="Times New Roman"/>
          <w:sz w:val="24"/>
          <w:szCs w:val="20"/>
          <w:lang w:val="en-GB"/>
        </w:rPr>
        <w:t>властите</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ответната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държава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Освен</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това</w:t>
      </w:r>
      <w:proofErr w:type="spellEnd"/>
      <w:r w:rsidRPr="00851E22">
        <w:rPr>
          <w:rFonts w:ascii="Times New Roman" w:hAnsi="Times New Roman" w:cs="Times New Roman"/>
          <w:sz w:val="24"/>
          <w:szCs w:val="20"/>
          <w:lang w:val="en-GB"/>
        </w:rPr>
        <w:t xml:space="preserve"> в </w:t>
      </w:r>
      <w:proofErr w:type="spellStart"/>
      <w:r w:rsidRPr="00851E22">
        <w:rPr>
          <w:rFonts w:ascii="Times New Roman" w:hAnsi="Times New Roman" w:cs="Times New Roman"/>
          <w:sz w:val="24"/>
          <w:szCs w:val="20"/>
          <w:lang w:val="en-GB"/>
        </w:rPr>
        <w:t>настоящия</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случай</w:t>
      </w:r>
      <w:proofErr w:type="spellEnd"/>
      <w:r w:rsidRPr="00851E22">
        <w:rPr>
          <w:rFonts w:ascii="Times New Roman" w:hAnsi="Times New Roman" w:cs="Times New Roman"/>
          <w:sz w:val="24"/>
          <w:szCs w:val="20"/>
          <w:lang w:val="en-GB"/>
        </w:rPr>
        <w:t xml:space="preserve"> по </w:t>
      </w:r>
      <w:proofErr w:type="spellStart"/>
      <w:r w:rsidRPr="00851E22">
        <w:rPr>
          <w:rFonts w:ascii="Times New Roman" w:hAnsi="Times New Roman" w:cs="Times New Roman"/>
          <w:sz w:val="24"/>
          <w:szCs w:val="20"/>
          <w:lang w:val="en-GB"/>
        </w:rPr>
        <w:t>делото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няма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нищо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което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сочи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че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твърденията</w:t>
      </w:r>
      <w:proofErr w:type="spellEnd"/>
      <w:r w:rsidRPr="00851E22">
        <w:rPr>
          <w:rFonts w:ascii="Times New Roman" w:hAnsi="Times New Roman" w:cs="Times New Roman"/>
          <w:sz w:val="24"/>
          <w:szCs w:val="20"/>
          <w:lang w:val="en-GB"/>
        </w:rPr>
        <w:t xml:space="preserve"> на жалбоподателката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били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напълно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лишени</w:t>
      </w:r>
      <w:proofErr w:type="spellEnd"/>
      <w:r w:rsidRPr="00851E22">
        <w:rPr>
          <w:rFonts w:ascii="Times New Roman" w:hAnsi="Times New Roman" w:cs="Times New Roman"/>
          <w:sz w:val="24"/>
          <w:szCs w:val="20"/>
          <w:lang w:val="en-GB"/>
        </w:rPr>
        <w:t xml:space="preserve"> от </w:t>
      </w:r>
      <w:proofErr w:type="spellStart"/>
      <w:r w:rsidRPr="00851E22">
        <w:rPr>
          <w:rFonts w:ascii="Times New Roman" w:hAnsi="Times New Roman" w:cs="Times New Roman"/>
          <w:sz w:val="24"/>
          <w:szCs w:val="20"/>
          <w:lang w:val="en-GB"/>
        </w:rPr>
        <w:t>фактическа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основа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излезли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извън</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обхвата</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приемливата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строго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професионална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критика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Колкото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тежестта</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наложените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дисциплинарни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мерки</w:t>
      </w:r>
      <w:proofErr w:type="spellEnd"/>
      <w:r w:rsidRPr="00851E22">
        <w:rPr>
          <w:rFonts w:ascii="Times New Roman" w:hAnsi="Times New Roman" w:cs="Times New Roman"/>
          <w:sz w:val="24"/>
          <w:szCs w:val="20"/>
          <w:lang w:val="en-GB"/>
        </w:rPr>
        <w:t xml:space="preserve"> и </w:t>
      </w:r>
      <w:proofErr w:type="spellStart"/>
      <w:r w:rsidRPr="00851E22">
        <w:rPr>
          <w:rFonts w:ascii="Times New Roman" w:hAnsi="Times New Roman" w:cs="Times New Roman"/>
          <w:sz w:val="24"/>
          <w:szCs w:val="20"/>
          <w:lang w:val="en-GB"/>
        </w:rPr>
        <w:t>особено</w:t>
      </w:r>
      <w:proofErr w:type="spellEnd"/>
      <w:r w:rsidRPr="00851E22">
        <w:rPr>
          <w:rFonts w:ascii="Times New Roman" w:hAnsi="Times New Roman" w:cs="Times New Roman"/>
          <w:sz w:val="24"/>
          <w:szCs w:val="20"/>
          <w:lang w:val="en-GB"/>
        </w:rPr>
        <w:t xml:space="preserve"> – </w:t>
      </w:r>
      <w:proofErr w:type="spellStart"/>
      <w:r w:rsidRPr="00851E22">
        <w:rPr>
          <w:rFonts w:ascii="Times New Roman" w:hAnsi="Times New Roman" w:cs="Times New Roman"/>
          <w:sz w:val="24"/>
          <w:szCs w:val="20"/>
          <w:lang w:val="en-GB"/>
        </w:rPr>
        <w:t>уволнението</w:t>
      </w:r>
      <w:proofErr w:type="spellEnd"/>
      <w:r w:rsidRPr="00851E22">
        <w:rPr>
          <w:rFonts w:ascii="Times New Roman" w:hAnsi="Times New Roman" w:cs="Times New Roman"/>
          <w:sz w:val="24"/>
          <w:szCs w:val="20"/>
          <w:lang w:val="en-GB"/>
        </w:rPr>
        <w:t xml:space="preserve"> на жалбоподателката, </w:t>
      </w:r>
      <w:proofErr w:type="spellStart"/>
      <w:r w:rsidRPr="00851E22">
        <w:rPr>
          <w:rFonts w:ascii="Times New Roman" w:hAnsi="Times New Roman" w:cs="Times New Roman"/>
          <w:sz w:val="24"/>
          <w:szCs w:val="20"/>
          <w:lang w:val="en-GB"/>
        </w:rPr>
        <w:t>Европейският</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съд</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намира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че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имали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i/>
          <w:iCs/>
          <w:szCs w:val="20"/>
          <w:lang w:val="en-GB"/>
        </w:rPr>
        <w:t>възпиращ</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ефект</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както</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върху</w:t>
      </w:r>
      <w:proofErr w:type="spellEnd"/>
      <w:r w:rsidRPr="00851E22">
        <w:rPr>
          <w:rFonts w:ascii="Times New Roman" w:hAnsi="Times New Roman" w:cs="Times New Roman"/>
          <w:i/>
          <w:iCs/>
          <w:szCs w:val="20"/>
          <w:lang w:val="en-GB"/>
        </w:rPr>
        <w:t xml:space="preserve"> жалбоподателката, </w:t>
      </w:r>
      <w:proofErr w:type="spellStart"/>
      <w:r w:rsidRPr="00851E22">
        <w:rPr>
          <w:rFonts w:ascii="Times New Roman" w:hAnsi="Times New Roman" w:cs="Times New Roman"/>
          <w:i/>
          <w:iCs/>
          <w:szCs w:val="20"/>
          <w:lang w:val="en-GB"/>
        </w:rPr>
        <w:t>така</w:t>
      </w:r>
      <w:proofErr w:type="spellEnd"/>
      <w:r w:rsidRPr="00851E22">
        <w:rPr>
          <w:rFonts w:ascii="Times New Roman" w:hAnsi="Times New Roman" w:cs="Times New Roman"/>
          <w:i/>
          <w:iCs/>
          <w:szCs w:val="20"/>
          <w:lang w:val="en-GB"/>
        </w:rPr>
        <w:t xml:space="preserve"> и </w:t>
      </w:r>
      <w:proofErr w:type="spellStart"/>
      <w:r w:rsidRPr="00851E22">
        <w:rPr>
          <w:rFonts w:ascii="Times New Roman" w:hAnsi="Times New Roman" w:cs="Times New Roman"/>
          <w:i/>
          <w:iCs/>
          <w:szCs w:val="20"/>
          <w:lang w:val="en-GB"/>
        </w:rPr>
        <w:t>върху</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другите</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съдии</w:t>
      </w:r>
      <w:proofErr w:type="spellEnd"/>
      <w:r w:rsidRPr="00851E22">
        <w:rPr>
          <w:rFonts w:ascii="Times New Roman" w:hAnsi="Times New Roman" w:cs="Times New Roman"/>
          <w:i/>
          <w:iCs/>
          <w:szCs w:val="20"/>
          <w:lang w:val="en-GB"/>
        </w:rPr>
        <w:t xml:space="preserve">, и </w:t>
      </w:r>
      <w:proofErr w:type="spellStart"/>
      <w:r w:rsidRPr="00851E22">
        <w:rPr>
          <w:rFonts w:ascii="Times New Roman" w:hAnsi="Times New Roman" w:cs="Times New Roman"/>
          <w:i/>
          <w:iCs/>
          <w:szCs w:val="20"/>
          <w:lang w:val="en-GB"/>
        </w:rPr>
        <w:t>ги</w:t>
      </w:r>
      <w:proofErr w:type="spellEnd"/>
      <w:r w:rsidRPr="00851E22">
        <w:rPr>
          <w:rFonts w:ascii="Times New Roman" w:hAnsi="Times New Roman" w:cs="Times New Roman"/>
          <w:i/>
          <w:iCs/>
          <w:szCs w:val="20"/>
          <w:lang w:val="en-GB"/>
        </w:rPr>
        <w:t xml:space="preserve"> е </w:t>
      </w:r>
      <w:proofErr w:type="spellStart"/>
      <w:r w:rsidRPr="00851E22">
        <w:rPr>
          <w:rFonts w:ascii="Times New Roman" w:hAnsi="Times New Roman" w:cs="Times New Roman"/>
          <w:i/>
          <w:iCs/>
          <w:szCs w:val="20"/>
          <w:lang w:val="en-GB"/>
        </w:rPr>
        <w:t>обезкуражило</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да</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изразяват</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критични</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мнения</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за</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действията</w:t>
      </w:r>
      <w:proofErr w:type="spellEnd"/>
      <w:r w:rsidRPr="00851E22">
        <w:rPr>
          <w:rFonts w:ascii="Times New Roman" w:hAnsi="Times New Roman" w:cs="Times New Roman"/>
          <w:i/>
          <w:iCs/>
          <w:szCs w:val="20"/>
          <w:lang w:val="en-GB"/>
        </w:rPr>
        <w:t xml:space="preserve"> на ВСС </w:t>
      </w:r>
      <w:proofErr w:type="spellStart"/>
      <w:r w:rsidRPr="00851E22">
        <w:rPr>
          <w:rFonts w:ascii="Times New Roman" w:hAnsi="Times New Roman" w:cs="Times New Roman"/>
          <w:i/>
          <w:iCs/>
          <w:szCs w:val="20"/>
          <w:lang w:val="en-GB"/>
        </w:rPr>
        <w:t>или</w:t>
      </w:r>
      <w:proofErr w:type="spellEnd"/>
      <w:r w:rsidRPr="00851E22">
        <w:rPr>
          <w:rFonts w:ascii="Times New Roman" w:hAnsi="Times New Roman" w:cs="Times New Roman"/>
          <w:i/>
          <w:iCs/>
          <w:szCs w:val="20"/>
          <w:lang w:val="en-GB"/>
        </w:rPr>
        <w:t xml:space="preserve"> по-</w:t>
      </w:r>
      <w:proofErr w:type="spellStart"/>
      <w:r w:rsidRPr="00851E22">
        <w:rPr>
          <w:rFonts w:ascii="Times New Roman" w:hAnsi="Times New Roman" w:cs="Times New Roman"/>
          <w:i/>
          <w:iCs/>
          <w:szCs w:val="20"/>
          <w:lang w:val="en-GB"/>
        </w:rPr>
        <w:t>общо</w:t>
      </w:r>
      <w:proofErr w:type="spellEnd"/>
      <w:r w:rsidRPr="00851E22">
        <w:rPr>
          <w:rFonts w:ascii="Times New Roman" w:hAnsi="Times New Roman" w:cs="Times New Roman"/>
          <w:i/>
          <w:iCs/>
          <w:szCs w:val="20"/>
          <w:lang w:val="en-GB"/>
        </w:rPr>
        <w:t xml:space="preserve"> по </w:t>
      </w:r>
      <w:proofErr w:type="spellStart"/>
      <w:r w:rsidRPr="00851E22">
        <w:rPr>
          <w:rFonts w:ascii="Times New Roman" w:hAnsi="Times New Roman" w:cs="Times New Roman"/>
          <w:i/>
          <w:iCs/>
          <w:szCs w:val="20"/>
          <w:lang w:val="en-GB"/>
        </w:rPr>
        <w:t>въпроси</w:t>
      </w:r>
      <w:proofErr w:type="spellEnd"/>
      <w:r w:rsidRPr="00851E22">
        <w:rPr>
          <w:rFonts w:ascii="Times New Roman" w:hAnsi="Times New Roman" w:cs="Times New Roman"/>
          <w:i/>
          <w:iCs/>
          <w:szCs w:val="20"/>
          <w:lang w:val="en-GB"/>
        </w:rPr>
        <w:t xml:space="preserve">, </w:t>
      </w:r>
      <w:proofErr w:type="spellStart"/>
      <w:r w:rsidRPr="00851E22">
        <w:rPr>
          <w:rFonts w:ascii="Times New Roman" w:hAnsi="Times New Roman" w:cs="Times New Roman"/>
          <w:i/>
          <w:iCs/>
          <w:szCs w:val="20"/>
          <w:lang w:val="en-GB"/>
        </w:rPr>
        <w:t>свързани</w:t>
      </w:r>
      <w:proofErr w:type="spellEnd"/>
      <w:r w:rsidRPr="00851E22">
        <w:rPr>
          <w:rFonts w:ascii="Times New Roman" w:hAnsi="Times New Roman" w:cs="Times New Roman"/>
          <w:i/>
          <w:iCs/>
          <w:szCs w:val="20"/>
          <w:lang w:val="en-GB"/>
        </w:rPr>
        <w:t xml:space="preserve"> с </w:t>
      </w:r>
      <w:proofErr w:type="spellStart"/>
      <w:r w:rsidRPr="00851E22">
        <w:rPr>
          <w:rFonts w:ascii="Times New Roman" w:hAnsi="Times New Roman" w:cs="Times New Roman"/>
          <w:i/>
          <w:iCs/>
          <w:szCs w:val="20"/>
          <w:lang w:val="en-GB"/>
        </w:rPr>
        <w:t>независимостта</w:t>
      </w:r>
      <w:proofErr w:type="spellEnd"/>
      <w:r w:rsidRPr="00851E22">
        <w:rPr>
          <w:rFonts w:ascii="Times New Roman" w:hAnsi="Times New Roman" w:cs="Times New Roman"/>
          <w:i/>
          <w:iCs/>
          <w:szCs w:val="20"/>
          <w:lang w:val="en-GB"/>
        </w:rPr>
        <w:t xml:space="preserve"> на </w:t>
      </w:r>
      <w:proofErr w:type="spellStart"/>
      <w:r w:rsidRPr="00851E22">
        <w:rPr>
          <w:rFonts w:ascii="Times New Roman" w:hAnsi="Times New Roman" w:cs="Times New Roman"/>
          <w:i/>
          <w:iCs/>
          <w:szCs w:val="20"/>
          <w:lang w:val="en-GB"/>
        </w:rPr>
        <w:t>съдебната</w:t>
      </w:r>
      <w:proofErr w:type="spellEnd"/>
      <w:r w:rsidRPr="00851E22">
        <w:rPr>
          <w:rFonts w:ascii="Times New Roman" w:hAnsi="Times New Roman" w:cs="Times New Roman"/>
          <w:i/>
          <w:iCs/>
          <w:szCs w:val="20"/>
          <w:lang w:val="en-GB"/>
        </w:rPr>
        <w:t xml:space="preserve"> </w:t>
      </w:r>
      <w:proofErr w:type="spellStart"/>
      <w:proofErr w:type="gramStart"/>
      <w:r w:rsidRPr="00851E22">
        <w:rPr>
          <w:rFonts w:ascii="Times New Roman" w:hAnsi="Times New Roman" w:cs="Times New Roman"/>
          <w:i/>
          <w:iCs/>
          <w:szCs w:val="20"/>
          <w:lang w:val="en-GB"/>
        </w:rPr>
        <w:t>власт</w:t>
      </w:r>
      <w:proofErr w:type="spellEnd"/>
      <w:r w:rsidRPr="00851E22">
        <w:rPr>
          <w:rFonts w:ascii="Times New Roman" w:hAnsi="Times New Roman" w:cs="Times New Roman"/>
          <w:i/>
          <w:iCs/>
          <w:szCs w:val="20"/>
          <w:lang w:val="en-GB"/>
        </w:rPr>
        <w:t>“</w:t>
      </w:r>
      <w:proofErr w:type="gramEnd"/>
      <w:r w:rsidRPr="00851E22">
        <w:rPr>
          <w:rFonts w:ascii="Times New Roman" w:hAnsi="Times New Roman" w:cs="Times New Roman"/>
          <w:i/>
          <w:iCs/>
          <w:sz w:val="24"/>
          <w:szCs w:val="20"/>
          <w:lang w:val="en-GB"/>
        </w:rPr>
        <w:t xml:space="preserve">. </w:t>
      </w:r>
      <w:r w:rsidRPr="00851E22">
        <w:rPr>
          <w:rFonts w:ascii="Times New Roman" w:hAnsi="Times New Roman" w:cs="Times New Roman"/>
          <w:sz w:val="24"/>
          <w:szCs w:val="20"/>
          <w:lang w:val="en-GB"/>
        </w:rPr>
        <w:t xml:space="preserve">В </w:t>
      </w:r>
      <w:proofErr w:type="spellStart"/>
      <w:r w:rsidRPr="00851E22">
        <w:rPr>
          <w:rFonts w:ascii="Times New Roman" w:hAnsi="Times New Roman" w:cs="Times New Roman"/>
          <w:sz w:val="24"/>
          <w:szCs w:val="20"/>
          <w:lang w:val="en-GB"/>
        </w:rPr>
        <w:t>заключение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Съдът</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намира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че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националните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органи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посочили</w:t>
      </w:r>
      <w:proofErr w:type="spellEnd"/>
      <w:r w:rsidRPr="00851E22">
        <w:rPr>
          <w:rFonts w:ascii="Times New Roman" w:hAnsi="Times New Roman" w:cs="Times New Roman"/>
          <w:sz w:val="24"/>
          <w:szCs w:val="20"/>
          <w:lang w:val="en-GB"/>
        </w:rPr>
        <w:t xml:space="preserve"> в </w:t>
      </w:r>
      <w:proofErr w:type="spellStart"/>
      <w:r w:rsidRPr="00851E22">
        <w:rPr>
          <w:rFonts w:ascii="Times New Roman" w:hAnsi="Times New Roman" w:cs="Times New Roman"/>
          <w:sz w:val="24"/>
          <w:szCs w:val="20"/>
          <w:lang w:val="en-GB"/>
        </w:rPr>
        <w:t>решенията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достатъчно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релевантни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съображения</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които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обосноват</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че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дисциплинарното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производство</w:t>
      </w:r>
      <w:proofErr w:type="spellEnd"/>
      <w:r w:rsidRPr="00851E22">
        <w:rPr>
          <w:rFonts w:ascii="Times New Roman" w:hAnsi="Times New Roman" w:cs="Times New Roman"/>
          <w:sz w:val="24"/>
          <w:szCs w:val="20"/>
          <w:lang w:val="en-GB"/>
        </w:rPr>
        <w:t xml:space="preserve"> и </w:t>
      </w:r>
      <w:proofErr w:type="spellStart"/>
      <w:r w:rsidRPr="00851E22">
        <w:rPr>
          <w:rFonts w:ascii="Times New Roman" w:hAnsi="Times New Roman" w:cs="Times New Roman"/>
          <w:sz w:val="24"/>
          <w:szCs w:val="20"/>
          <w:lang w:val="en-GB"/>
        </w:rPr>
        <w:t>наложените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санкции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били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необходими</w:t>
      </w:r>
      <w:proofErr w:type="spellEnd"/>
      <w:r w:rsidRPr="00851E22">
        <w:rPr>
          <w:rFonts w:ascii="Times New Roman" w:hAnsi="Times New Roman" w:cs="Times New Roman"/>
          <w:sz w:val="24"/>
          <w:szCs w:val="20"/>
          <w:lang w:val="en-GB"/>
        </w:rPr>
        <w:t xml:space="preserve"> и </w:t>
      </w:r>
      <w:proofErr w:type="spellStart"/>
      <w:r w:rsidRPr="00851E22">
        <w:rPr>
          <w:rFonts w:ascii="Times New Roman" w:hAnsi="Times New Roman" w:cs="Times New Roman"/>
          <w:sz w:val="24"/>
          <w:szCs w:val="20"/>
          <w:lang w:val="en-GB"/>
        </w:rPr>
        <w:t>пропорционални</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преследваните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цели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Затова</w:t>
      </w:r>
      <w:proofErr w:type="spellEnd"/>
      <w:r w:rsidRPr="00851E22">
        <w:rPr>
          <w:rFonts w:ascii="Times New Roman" w:hAnsi="Times New Roman" w:cs="Times New Roman"/>
          <w:sz w:val="24"/>
          <w:szCs w:val="20"/>
          <w:lang w:val="en-GB"/>
        </w:rPr>
        <w:t xml:space="preserve"> е </w:t>
      </w:r>
      <w:proofErr w:type="spellStart"/>
      <w:r w:rsidRPr="00851E22">
        <w:rPr>
          <w:rFonts w:ascii="Times New Roman" w:hAnsi="Times New Roman" w:cs="Times New Roman"/>
          <w:sz w:val="24"/>
          <w:szCs w:val="20"/>
          <w:lang w:val="en-GB"/>
        </w:rPr>
        <w:t>налице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нарушение</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чл</w:t>
      </w:r>
      <w:proofErr w:type="spellEnd"/>
      <w:r w:rsidRPr="00851E22">
        <w:rPr>
          <w:rFonts w:ascii="Times New Roman" w:hAnsi="Times New Roman" w:cs="Times New Roman"/>
          <w:sz w:val="24"/>
          <w:szCs w:val="20"/>
          <w:lang w:val="en-GB"/>
        </w:rPr>
        <w:t xml:space="preserve">. </w:t>
      </w:r>
      <w:r w:rsidRPr="00CE3D66">
        <w:rPr>
          <w:rFonts w:ascii="Times New Roman" w:hAnsi="Times New Roman" w:cs="Times New Roman"/>
          <w:sz w:val="24"/>
          <w:szCs w:val="20"/>
          <w:lang w:val="en-GB"/>
        </w:rPr>
        <w:t xml:space="preserve">10. </w:t>
      </w:r>
      <w:hyperlink r:id="rId2529"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42AAA8B7" w14:textId="21FEF29A" w:rsidR="00851E22" w:rsidRDefault="00794C51" w:rsidP="00851E22">
      <w:pPr>
        <w:pStyle w:val="NoSpacing"/>
        <w:pBdr>
          <w:bottom w:val="single" w:sz="4" w:space="1" w:color="auto"/>
        </w:pBdr>
        <w:rPr>
          <w:i/>
          <w:sz w:val="24"/>
          <w:szCs w:val="24"/>
          <w:lang w:val="bg-BG"/>
        </w:rPr>
      </w:pPr>
      <w:hyperlink r:id="rId2530" w:history="1">
        <w:proofErr w:type="spellStart"/>
        <w:r w:rsidR="00B66C09" w:rsidRPr="002E5197">
          <w:rPr>
            <w:rStyle w:val="Hyperlink"/>
            <w:bCs/>
            <w:i/>
            <w:sz w:val="24"/>
            <w:szCs w:val="24"/>
            <w:lang w:val="bg-BG"/>
          </w:rPr>
          <w:t>Мiroslava</w:t>
        </w:r>
        <w:proofErr w:type="spellEnd"/>
        <w:r w:rsidR="00B66C09" w:rsidRPr="002E5197">
          <w:rPr>
            <w:rStyle w:val="Hyperlink"/>
            <w:bCs/>
            <w:i/>
            <w:sz w:val="24"/>
            <w:szCs w:val="24"/>
            <w:lang w:val="bg-BG"/>
          </w:rPr>
          <w:t xml:space="preserve"> </w:t>
        </w:r>
        <w:proofErr w:type="spellStart"/>
        <w:r w:rsidR="00B66C09" w:rsidRPr="002E5197">
          <w:rPr>
            <w:rStyle w:val="Hyperlink"/>
            <w:bCs/>
            <w:i/>
            <w:sz w:val="24"/>
            <w:szCs w:val="24"/>
            <w:lang w:val="bg-BG"/>
          </w:rPr>
          <w:t>Тodorova</w:t>
        </w:r>
        <w:proofErr w:type="spellEnd"/>
        <w:r w:rsidR="00B66C09" w:rsidRPr="002E5197">
          <w:rPr>
            <w:rStyle w:val="Hyperlink"/>
            <w:bCs/>
            <w:i/>
            <w:sz w:val="24"/>
            <w:szCs w:val="24"/>
            <w:lang w:val="bg-BG"/>
          </w:rPr>
          <w:t xml:space="preserve"> c. </w:t>
        </w:r>
        <w:proofErr w:type="spellStart"/>
        <w:r w:rsidR="00B66C09" w:rsidRPr="002E5197">
          <w:rPr>
            <w:rStyle w:val="Hyperlink"/>
            <w:bCs/>
            <w:i/>
            <w:sz w:val="24"/>
            <w:szCs w:val="24"/>
            <w:lang w:val="bg-BG"/>
          </w:rPr>
          <w:t>Bulgarie</w:t>
        </w:r>
        <w:proofErr w:type="spellEnd"/>
        <w:r w:rsidR="00B66C09" w:rsidRPr="002E5197">
          <w:rPr>
            <w:rStyle w:val="Hyperlink"/>
            <w:bCs/>
            <w:i/>
            <w:sz w:val="24"/>
            <w:szCs w:val="24"/>
            <w:lang w:val="bg-BG"/>
          </w:rPr>
          <w:t xml:space="preserve"> (no.40072/13)</w:t>
        </w:r>
      </w:hyperlink>
    </w:p>
    <w:p w14:paraId="4CADBCE2" w14:textId="77777777" w:rsidR="00851E22" w:rsidRDefault="00851E22" w:rsidP="00851E22">
      <w:pPr>
        <w:pStyle w:val="NoSpacing"/>
        <w:rPr>
          <w:i/>
        </w:rPr>
      </w:pPr>
    </w:p>
    <w:p w14:paraId="1FB5EAB2" w14:textId="562174A9" w:rsidR="00851E22" w:rsidRDefault="00851E22" w:rsidP="00851E22">
      <w:pPr>
        <w:pStyle w:val="NoSpacing"/>
        <w:jc w:val="both"/>
        <w:rPr>
          <w:rFonts w:ascii="Times New Roman" w:hAnsi="Times New Roman" w:cs="Times New Roman"/>
          <w:sz w:val="24"/>
          <w:szCs w:val="20"/>
          <w:lang w:val="en-GB"/>
        </w:rPr>
      </w:pPr>
      <w:proofErr w:type="spellStart"/>
      <w:r w:rsidRPr="00851E22">
        <w:rPr>
          <w:rFonts w:ascii="Times New Roman" w:hAnsi="Times New Roman" w:cs="Times New Roman"/>
          <w:sz w:val="24"/>
          <w:szCs w:val="20"/>
          <w:lang w:val="en-GB"/>
        </w:rPr>
        <w:t>Макар</w:t>
      </w:r>
      <w:proofErr w:type="spellEnd"/>
      <w:r w:rsidRPr="00851E22">
        <w:rPr>
          <w:rFonts w:ascii="Times New Roman" w:hAnsi="Times New Roman" w:cs="Times New Roman"/>
          <w:sz w:val="24"/>
          <w:szCs w:val="20"/>
          <w:lang w:val="en-GB"/>
        </w:rPr>
        <w:t xml:space="preserve"> и </w:t>
      </w:r>
      <w:proofErr w:type="spellStart"/>
      <w:r w:rsidRPr="00851E22">
        <w:rPr>
          <w:rFonts w:ascii="Times New Roman" w:hAnsi="Times New Roman" w:cs="Times New Roman"/>
          <w:sz w:val="24"/>
          <w:szCs w:val="20"/>
          <w:lang w:val="en-GB"/>
        </w:rPr>
        <w:t>не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изрично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съдилищата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признали</w:t>
      </w:r>
      <w:proofErr w:type="spellEnd"/>
      <w:r w:rsidRPr="00851E22">
        <w:rPr>
          <w:rFonts w:ascii="Times New Roman" w:hAnsi="Times New Roman" w:cs="Times New Roman"/>
          <w:sz w:val="24"/>
          <w:szCs w:val="20"/>
          <w:lang w:val="en-GB"/>
        </w:rPr>
        <w:t xml:space="preserve"> по </w:t>
      </w:r>
      <w:proofErr w:type="spellStart"/>
      <w:r w:rsidRPr="00851E22">
        <w:rPr>
          <w:rFonts w:ascii="Times New Roman" w:hAnsi="Times New Roman" w:cs="Times New Roman"/>
          <w:sz w:val="24"/>
          <w:szCs w:val="20"/>
          <w:lang w:val="en-GB"/>
        </w:rPr>
        <w:t>същество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че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осъждането</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жалбоподателите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за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клевета</w:t>
      </w:r>
      <w:proofErr w:type="spellEnd"/>
      <w:r w:rsidRPr="00851E22">
        <w:rPr>
          <w:rFonts w:ascii="Times New Roman" w:hAnsi="Times New Roman" w:cs="Times New Roman"/>
          <w:sz w:val="24"/>
          <w:szCs w:val="20"/>
          <w:lang w:val="en-GB"/>
        </w:rPr>
        <w:t xml:space="preserve"> е </w:t>
      </w:r>
      <w:proofErr w:type="spellStart"/>
      <w:r w:rsidRPr="00851E22">
        <w:rPr>
          <w:rFonts w:ascii="Times New Roman" w:hAnsi="Times New Roman" w:cs="Times New Roman"/>
          <w:sz w:val="24"/>
          <w:szCs w:val="20"/>
          <w:lang w:val="en-GB"/>
        </w:rPr>
        <w:t>било</w:t>
      </w:r>
      <w:proofErr w:type="spellEnd"/>
      <w:r w:rsidRPr="00851E22">
        <w:rPr>
          <w:rFonts w:ascii="Times New Roman" w:hAnsi="Times New Roman" w:cs="Times New Roman"/>
          <w:sz w:val="24"/>
          <w:szCs w:val="20"/>
          <w:lang w:val="en-GB"/>
        </w:rPr>
        <w:t xml:space="preserve"> в </w:t>
      </w:r>
      <w:proofErr w:type="spellStart"/>
      <w:r w:rsidRPr="00851E22">
        <w:rPr>
          <w:rFonts w:ascii="Times New Roman" w:hAnsi="Times New Roman" w:cs="Times New Roman"/>
          <w:sz w:val="24"/>
          <w:szCs w:val="20"/>
          <w:lang w:val="en-GB"/>
        </w:rPr>
        <w:t>нарушение</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правото</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им</w:t>
      </w:r>
      <w:proofErr w:type="spellEnd"/>
      <w:r w:rsidRPr="00851E22">
        <w:rPr>
          <w:rFonts w:ascii="Times New Roman" w:hAnsi="Times New Roman" w:cs="Times New Roman"/>
          <w:sz w:val="24"/>
          <w:szCs w:val="20"/>
          <w:lang w:val="en-GB"/>
        </w:rPr>
        <w:t xml:space="preserve"> на </w:t>
      </w:r>
      <w:proofErr w:type="spellStart"/>
      <w:r w:rsidRPr="00851E22">
        <w:rPr>
          <w:rFonts w:ascii="Times New Roman" w:hAnsi="Times New Roman" w:cs="Times New Roman"/>
          <w:sz w:val="24"/>
          <w:szCs w:val="20"/>
          <w:lang w:val="en-GB"/>
        </w:rPr>
        <w:t>изразяване</w:t>
      </w:r>
      <w:proofErr w:type="spellEnd"/>
      <w:r w:rsidRPr="00851E22">
        <w:rPr>
          <w:rFonts w:ascii="Times New Roman" w:hAnsi="Times New Roman" w:cs="Times New Roman"/>
          <w:sz w:val="24"/>
          <w:szCs w:val="20"/>
          <w:lang w:val="en-GB"/>
        </w:rPr>
        <w:t xml:space="preserve">. Като </w:t>
      </w:r>
      <w:proofErr w:type="spellStart"/>
      <w:r w:rsidRPr="00851E22">
        <w:rPr>
          <w:rFonts w:ascii="Times New Roman" w:hAnsi="Times New Roman" w:cs="Times New Roman"/>
          <w:sz w:val="24"/>
          <w:szCs w:val="20"/>
          <w:lang w:val="en-GB"/>
        </w:rPr>
        <w:t>не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им</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присъдили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обезщетение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обаче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те</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са</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нарушили</w:t>
      </w:r>
      <w:proofErr w:type="spellEnd"/>
      <w:r w:rsidRPr="00851E22">
        <w:rPr>
          <w:rFonts w:ascii="Times New Roman" w:hAnsi="Times New Roman" w:cs="Times New Roman"/>
          <w:sz w:val="24"/>
          <w:szCs w:val="20"/>
          <w:lang w:val="en-GB"/>
        </w:rPr>
        <w:t xml:space="preserve"> </w:t>
      </w:r>
      <w:proofErr w:type="spellStart"/>
      <w:r w:rsidRPr="00851E22">
        <w:rPr>
          <w:rFonts w:ascii="Times New Roman" w:hAnsi="Times New Roman" w:cs="Times New Roman"/>
          <w:sz w:val="24"/>
          <w:szCs w:val="20"/>
          <w:lang w:val="en-GB"/>
        </w:rPr>
        <w:t>чл</w:t>
      </w:r>
      <w:proofErr w:type="spellEnd"/>
      <w:r w:rsidRPr="00851E22">
        <w:rPr>
          <w:rFonts w:ascii="Times New Roman" w:hAnsi="Times New Roman" w:cs="Times New Roman"/>
          <w:sz w:val="24"/>
          <w:szCs w:val="20"/>
          <w:lang w:val="en-GB"/>
        </w:rPr>
        <w:t xml:space="preserve">. 10. </w:t>
      </w:r>
      <w:hyperlink r:id="rId2531"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60329EE8" w14:textId="01118C22" w:rsidR="00851E22" w:rsidRDefault="00794C51" w:rsidP="00851E22">
      <w:pPr>
        <w:pStyle w:val="NoSpacing"/>
        <w:pBdr>
          <w:bottom w:val="single" w:sz="4" w:space="1" w:color="auto"/>
        </w:pBdr>
        <w:jc w:val="both"/>
        <w:rPr>
          <w:rFonts w:ascii="Times New Roman" w:eastAsia="Calibri" w:hAnsi="Times New Roman" w:cs="Times New Roman"/>
          <w:i/>
          <w:color w:val="0563C1"/>
          <w:sz w:val="24"/>
          <w:szCs w:val="24"/>
          <w:u w:val="single"/>
          <w:lang w:val="bg-BG"/>
        </w:rPr>
      </w:pPr>
      <w:hyperlink r:id="rId2532" w:history="1">
        <w:proofErr w:type="spellStart"/>
        <w:r w:rsidR="00851E22" w:rsidRPr="00851E22">
          <w:rPr>
            <w:rFonts w:ascii="Times New Roman" w:eastAsia="Calibri" w:hAnsi="Times New Roman" w:cs="Times New Roman"/>
            <w:i/>
            <w:color w:val="0563C1"/>
            <w:sz w:val="24"/>
            <w:szCs w:val="24"/>
            <w:u w:val="single"/>
            <w:lang w:val="bg-BG"/>
          </w:rPr>
          <w:t>The</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Association</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of</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Investigative</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Reporters</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and</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Editorial</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Security</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of</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Moldova</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and</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Sanduța</w:t>
        </w:r>
        <w:proofErr w:type="spellEnd"/>
        <w:r w:rsidR="00851E22" w:rsidRPr="00851E22">
          <w:rPr>
            <w:rFonts w:ascii="Times New Roman" w:eastAsia="Calibri" w:hAnsi="Times New Roman" w:cs="Times New Roman"/>
            <w:i/>
            <w:color w:val="0563C1"/>
            <w:sz w:val="24"/>
            <w:szCs w:val="24"/>
            <w:u w:val="single"/>
            <w:lang w:val="bg-BG"/>
          </w:rPr>
          <w:t xml:space="preserve"> v. </w:t>
        </w:r>
        <w:proofErr w:type="spellStart"/>
        <w:r w:rsidR="00851E22" w:rsidRPr="00851E22">
          <w:rPr>
            <w:rFonts w:ascii="Times New Roman" w:eastAsia="Calibri" w:hAnsi="Times New Roman" w:cs="Times New Roman"/>
            <w:i/>
            <w:color w:val="0563C1"/>
            <w:sz w:val="24"/>
            <w:szCs w:val="24"/>
            <w:u w:val="single"/>
            <w:lang w:val="bg-BG"/>
          </w:rPr>
          <w:t>the</w:t>
        </w:r>
        <w:proofErr w:type="spellEnd"/>
        <w:r w:rsidR="00851E22" w:rsidRPr="00851E22">
          <w:rPr>
            <w:rFonts w:ascii="Times New Roman" w:eastAsia="Calibri" w:hAnsi="Times New Roman" w:cs="Times New Roman"/>
            <w:i/>
            <w:color w:val="0563C1"/>
            <w:sz w:val="24"/>
            <w:szCs w:val="24"/>
            <w:u w:val="single"/>
            <w:lang w:val="bg-BG"/>
          </w:rPr>
          <w:t xml:space="preserve"> Republic </w:t>
        </w:r>
        <w:proofErr w:type="spellStart"/>
        <w:r w:rsidR="00851E22" w:rsidRPr="00851E22">
          <w:rPr>
            <w:rFonts w:ascii="Times New Roman" w:eastAsia="Calibri" w:hAnsi="Times New Roman" w:cs="Times New Roman"/>
            <w:i/>
            <w:color w:val="0563C1"/>
            <w:sz w:val="24"/>
            <w:szCs w:val="24"/>
            <w:u w:val="single"/>
            <w:lang w:val="bg-BG"/>
          </w:rPr>
          <w:t>of</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Moldova</w:t>
        </w:r>
        <w:proofErr w:type="spellEnd"/>
        <w:r w:rsidR="00851E22" w:rsidRPr="00851E22">
          <w:rPr>
            <w:rFonts w:ascii="Times New Roman" w:eastAsia="Calibri" w:hAnsi="Times New Roman" w:cs="Times New Roman"/>
            <w:i/>
            <w:color w:val="0563C1"/>
            <w:sz w:val="24"/>
            <w:szCs w:val="24"/>
            <w:u w:val="single"/>
            <w:lang w:val="bg-BG"/>
          </w:rPr>
          <w:t xml:space="preserve"> (</w:t>
        </w:r>
        <w:proofErr w:type="spellStart"/>
        <w:r w:rsidR="00851E22" w:rsidRPr="00851E22">
          <w:rPr>
            <w:rFonts w:ascii="Times New Roman" w:eastAsia="Calibri" w:hAnsi="Times New Roman" w:cs="Times New Roman"/>
            <w:i/>
            <w:color w:val="0563C1"/>
            <w:sz w:val="24"/>
            <w:szCs w:val="24"/>
            <w:u w:val="single"/>
            <w:lang w:val="bg-BG"/>
          </w:rPr>
          <w:t>no</w:t>
        </w:r>
        <w:proofErr w:type="spellEnd"/>
        <w:r w:rsidR="00851E22" w:rsidRPr="00851E22">
          <w:rPr>
            <w:rFonts w:ascii="Times New Roman" w:eastAsia="Calibri" w:hAnsi="Times New Roman" w:cs="Times New Roman"/>
            <w:i/>
            <w:color w:val="0563C1"/>
            <w:sz w:val="24"/>
            <w:szCs w:val="24"/>
            <w:u w:val="single"/>
            <w:lang w:val="bg-BG"/>
          </w:rPr>
          <w:t>. 4358/19)</w:t>
        </w:r>
      </w:hyperlink>
    </w:p>
    <w:p w14:paraId="1939953F" w14:textId="77777777" w:rsidR="00851E22" w:rsidRPr="00851E22" w:rsidRDefault="00851E22" w:rsidP="00851E22">
      <w:pPr>
        <w:pStyle w:val="NoSpacing"/>
        <w:jc w:val="both"/>
        <w:rPr>
          <w:rFonts w:ascii="Times New Roman" w:hAnsi="Times New Roman" w:cs="Times New Roman"/>
          <w:sz w:val="24"/>
          <w:szCs w:val="20"/>
          <w:lang w:val="en-GB"/>
        </w:rPr>
      </w:pPr>
    </w:p>
    <w:p w14:paraId="42942DC5" w14:textId="01819CDC" w:rsidR="00851E22" w:rsidRDefault="00851E22" w:rsidP="00851E22">
      <w:pPr>
        <w:pStyle w:val="NoSpacing"/>
        <w:jc w:val="both"/>
        <w:rPr>
          <w:rFonts w:ascii="Times New Roman" w:hAnsi="Times New Roman" w:cs="Times New Roman"/>
          <w:sz w:val="24"/>
          <w:szCs w:val="24"/>
          <w:lang w:val="en-GB"/>
        </w:rPr>
      </w:pPr>
      <w:r w:rsidRPr="00851E22">
        <w:rPr>
          <w:rStyle w:val="sa2b98c15"/>
          <w:rFonts w:ascii="Times New Roman" w:hAnsi="Times New Roman"/>
          <w:sz w:val="24"/>
          <w:szCs w:val="24"/>
          <w:lang w:val="bg-BG"/>
        </w:rPr>
        <w:t>Не е налице нарушение на чл. 10 от Конвенцията, тъй като бързото производство, в което журналист е бил санкциониран за публикуване на неверни твърдения относно кандидат на местните избори, е обслужвало легитимната цел осигуряване на честен изборен процес, а съдилищата са постигнали справедлив баланс между засегнатите интереси в контекста на предизборна кампания, изложили са релевантни и достатъчни съображения и няма данни за процесуална несправедливост или неравенство</w:t>
      </w:r>
      <w:r w:rsidRPr="00851E22">
        <w:rPr>
          <w:rStyle w:val="sa2b98c15"/>
          <w:sz w:val="24"/>
          <w:szCs w:val="24"/>
        </w:rPr>
        <w:t xml:space="preserve">. </w:t>
      </w:r>
      <w:hyperlink r:id="rId2533"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4FD41B3B" w14:textId="43C7F95F" w:rsidR="00851E22" w:rsidRPr="00F11875" w:rsidRDefault="00794C51" w:rsidP="00D46DEA">
      <w:pPr>
        <w:pStyle w:val="NoSpacing"/>
        <w:pBdr>
          <w:bottom w:val="single" w:sz="4" w:space="1" w:color="auto"/>
        </w:pBdr>
        <w:jc w:val="both"/>
        <w:rPr>
          <w:rStyle w:val="Hyperlink"/>
          <w:rFonts w:ascii="Times New Roman" w:hAnsi="Times New Roman"/>
          <w:i/>
          <w:iCs/>
          <w:sz w:val="24"/>
          <w:szCs w:val="24"/>
          <w:lang w:val="bg-BG"/>
        </w:rPr>
      </w:pPr>
      <w:hyperlink r:id="rId2534" w:history="1">
        <w:proofErr w:type="spellStart"/>
        <w:r w:rsidR="00851E22" w:rsidRPr="00F11875">
          <w:rPr>
            <w:rStyle w:val="Hyperlink"/>
            <w:rFonts w:ascii="Times New Roman" w:hAnsi="Times New Roman"/>
            <w:i/>
            <w:iCs/>
            <w:sz w:val="24"/>
            <w:szCs w:val="24"/>
            <w:lang w:val="bg-BG"/>
          </w:rPr>
          <w:t>Staniszewski</w:t>
        </w:r>
        <w:proofErr w:type="spellEnd"/>
        <w:r w:rsidR="00851E22" w:rsidRPr="00F11875">
          <w:rPr>
            <w:rStyle w:val="Hyperlink"/>
            <w:rFonts w:ascii="Times New Roman" w:hAnsi="Times New Roman"/>
            <w:i/>
            <w:iCs/>
            <w:sz w:val="24"/>
            <w:szCs w:val="24"/>
            <w:lang w:val="bg-BG"/>
          </w:rPr>
          <w:t xml:space="preserve"> v. </w:t>
        </w:r>
        <w:proofErr w:type="spellStart"/>
        <w:r w:rsidR="00851E22" w:rsidRPr="00F11875">
          <w:rPr>
            <w:rStyle w:val="Hyperlink"/>
            <w:rFonts w:ascii="Times New Roman" w:hAnsi="Times New Roman"/>
            <w:i/>
            <w:iCs/>
            <w:sz w:val="24"/>
            <w:szCs w:val="24"/>
            <w:lang w:val="bg-BG"/>
          </w:rPr>
          <w:t>Poland</w:t>
        </w:r>
        <w:proofErr w:type="spellEnd"/>
        <w:r w:rsidR="00851E22" w:rsidRPr="00F11875">
          <w:rPr>
            <w:rStyle w:val="Hyperlink"/>
            <w:rFonts w:ascii="Times New Roman" w:hAnsi="Times New Roman"/>
            <w:i/>
            <w:iCs/>
            <w:sz w:val="24"/>
            <w:szCs w:val="24"/>
            <w:lang w:val="bg-BG"/>
          </w:rPr>
          <w:t xml:space="preserve"> (</w:t>
        </w:r>
        <w:proofErr w:type="spellStart"/>
        <w:r w:rsidR="00851E22" w:rsidRPr="00F11875">
          <w:rPr>
            <w:rStyle w:val="Hyperlink"/>
            <w:rFonts w:ascii="Times New Roman" w:hAnsi="Times New Roman"/>
            <w:i/>
            <w:iCs/>
            <w:sz w:val="24"/>
            <w:szCs w:val="24"/>
            <w:lang w:val="bg-BG"/>
          </w:rPr>
          <w:t>no</w:t>
        </w:r>
        <w:proofErr w:type="spellEnd"/>
        <w:r w:rsidR="00851E22" w:rsidRPr="00F11875">
          <w:rPr>
            <w:rStyle w:val="Hyperlink"/>
            <w:rFonts w:ascii="Times New Roman" w:hAnsi="Times New Roman"/>
            <w:i/>
            <w:iCs/>
            <w:sz w:val="24"/>
            <w:szCs w:val="24"/>
            <w:lang w:val="bg-BG"/>
          </w:rPr>
          <w:t>. 20422/15)</w:t>
        </w:r>
      </w:hyperlink>
    </w:p>
    <w:p w14:paraId="69B69457" w14:textId="1C65BDDA" w:rsidR="00E94859" w:rsidRDefault="00E94859" w:rsidP="00851E22">
      <w:pPr>
        <w:pStyle w:val="NoSpacing"/>
        <w:jc w:val="both"/>
        <w:rPr>
          <w:rStyle w:val="Hyperlink"/>
          <w:rFonts w:ascii="Times New Roman" w:hAnsi="Times New Roman"/>
          <w:lang w:val="bg-BG"/>
        </w:rPr>
      </w:pPr>
    </w:p>
    <w:p w14:paraId="4ACC6C19" w14:textId="219D904B" w:rsidR="00E94859" w:rsidRPr="00E94859" w:rsidRDefault="00E94859" w:rsidP="00E94859">
      <w:pPr>
        <w:pStyle w:val="JuList"/>
        <w:ind w:left="0" w:firstLine="0"/>
        <w:rPr>
          <w:lang w:val="bg-BG"/>
        </w:rPr>
      </w:pPr>
      <w:proofErr w:type="spellStart"/>
      <w:r w:rsidRPr="00A734D7">
        <w:rPr>
          <w:color w:val="000000"/>
        </w:rPr>
        <w:t>Жалбоподателите</w:t>
      </w:r>
      <w:proofErr w:type="spellEnd"/>
      <w:r w:rsidRPr="00A734D7">
        <w:rPr>
          <w:color w:val="000000"/>
        </w:rPr>
        <w:t xml:space="preserve"> </w:t>
      </w:r>
      <w:proofErr w:type="spellStart"/>
      <w:r w:rsidRPr="00A734D7">
        <w:rPr>
          <w:color w:val="000000"/>
        </w:rPr>
        <w:t>са</w:t>
      </w:r>
      <w:proofErr w:type="spellEnd"/>
      <w:r w:rsidRPr="00A734D7">
        <w:rPr>
          <w:color w:val="000000"/>
        </w:rPr>
        <w:t xml:space="preserve"> </w:t>
      </w:r>
      <w:proofErr w:type="spellStart"/>
      <w:r w:rsidRPr="00A734D7">
        <w:rPr>
          <w:color w:val="000000"/>
        </w:rPr>
        <w:t>били</w:t>
      </w:r>
      <w:proofErr w:type="spellEnd"/>
      <w:r w:rsidRPr="00A734D7">
        <w:rPr>
          <w:color w:val="000000"/>
        </w:rPr>
        <w:t xml:space="preserve"> </w:t>
      </w:r>
      <w:proofErr w:type="spellStart"/>
      <w:r w:rsidRPr="00A734D7">
        <w:rPr>
          <w:color w:val="000000"/>
        </w:rPr>
        <w:t>осъдени</w:t>
      </w:r>
      <w:proofErr w:type="spellEnd"/>
      <w:r w:rsidRPr="00A734D7">
        <w:rPr>
          <w:color w:val="000000"/>
        </w:rPr>
        <w:t xml:space="preserve"> </w:t>
      </w:r>
      <w:proofErr w:type="spellStart"/>
      <w:r w:rsidRPr="00A734D7">
        <w:rPr>
          <w:color w:val="000000"/>
        </w:rPr>
        <w:t>за</w:t>
      </w:r>
      <w:proofErr w:type="spellEnd"/>
      <w:r w:rsidRPr="00A734D7">
        <w:rPr>
          <w:color w:val="000000"/>
        </w:rPr>
        <w:t xml:space="preserve"> </w:t>
      </w:r>
      <w:proofErr w:type="spellStart"/>
      <w:r w:rsidRPr="00A734D7">
        <w:rPr>
          <w:color w:val="000000"/>
        </w:rPr>
        <w:t>хулиганство</w:t>
      </w:r>
      <w:proofErr w:type="spellEnd"/>
      <w:r w:rsidRPr="00A734D7">
        <w:rPr>
          <w:color w:val="000000"/>
        </w:rPr>
        <w:t xml:space="preserve"> и </w:t>
      </w:r>
      <w:proofErr w:type="spellStart"/>
      <w:r w:rsidRPr="00A734D7">
        <w:rPr>
          <w:color w:val="000000"/>
        </w:rPr>
        <w:t>им</w:t>
      </w:r>
      <w:proofErr w:type="spellEnd"/>
      <w:r w:rsidRPr="00A734D7">
        <w:rPr>
          <w:color w:val="000000"/>
        </w:rPr>
        <w:t xml:space="preserve"> е </w:t>
      </w:r>
      <w:proofErr w:type="spellStart"/>
      <w:r w:rsidRPr="00A734D7">
        <w:rPr>
          <w:color w:val="000000"/>
        </w:rPr>
        <w:t>била</w:t>
      </w:r>
      <w:proofErr w:type="spellEnd"/>
      <w:r w:rsidRPr="00A734D7">
        <w:rPr>
          <w:color w:val="000000"/>
        </w:rPr>
        <w:t xml:space="preserve"> </w:t>
      </w:r>
      <w:proofErr w:type="spellStart"/>
      <w:r w:rsidRPr="00A734D7">
        <w:rPr>
          <w:color w:val="000000"/>
        </w:rPr>
        <w:t>наложена</w:t>
      </w:r>
      <w:proofErr w:type="spellEnd"/>
      <w:r w:rsidRPr="00A734D7">
        <w:rPr>
          <w:color w:val="000000"/>
        </w:rPr>
        <w:t xml:space="preserve"> </w:t>
      </w:r>
      <w:proofErr w:type="spellStart"/>
      <w:r w:rsidRPr="00A734D7">
        <w:rPr>
          <w:color w:val="000000"/>
        </w:rPr>
        <w:t>административна</w:t>
      </w:r>
      <w:proofErr w:type="spellEnd"/>
      <w:r w:rsidRPr="00A734D7">
        <w:rPr>
          <w:color w:val="000000"/>
        </w:rPr>
        <w:t xml:space="preserve"> </w:t>
      </w:r>
      <w:proofErr w:type="spellStart"/>
      <w:r w:rsidRPr="00A734D7">
        <w:rPr>
          <w:color w:val="000000"/>
        </w:rPr>
        <w:t>глоба</w:t>
      </w:r>
      <w:proofErr w:type="spellEnd"/>
      <w:r w:rsidRPr="00A734D7">
        <w:rPr>
          <w:color w:val="000000"/>
        </w:rPr>
        <w:t xml:space="preserve"> </w:t>
      </w:r>
      <w:proofErr w:type="spellStart"/>
      <w:r w:rsidRPr="00A734D7">
        <w:rPr>
          <w:color w:val="000000"/>
        </w:rPr>
        <w:t>за</w:t>
      </w:r>
      <w:proofErr w:type="spellEnd"/>
      <w:r w:rsidRPr="00A734D7">
        <w:rPr>
          <w:color w:val="000000"/>
        </w:rPr>
        <w:t xml:space="preserve"> </w:t>
      </w:r>
      <w:proofErr w:type="spellStart"/>
      <w:r w:rsidRPr="00A734D7">
        <w:rPr>
          <w:color w:val="000000"/>
        </w:rPr>
        <w:t>това</w:t>
      </w:r>
      <w:proofErr w:type="spellEnd"/>
      <w:r w:rsidRPr="00A734D7">
        <w:rPr>
          <w:color w:val="000000"/>
        </w:rPr>
        <w:t xml:space="preserve">, </w:t>
      </w:r>
      <w:proofErr w:type="spellStart"/>
      <w:r w:rsidRPr="00A734D7">
        <w:rPr>
          <w:color w:val="000000"/>
        </w:rPr>
        <w:t>че</w:t>
      </w:r>
      <w:proofErr w:type="spellEnd"/>
      <w:r w:rsidRPr="00A734D7">
        <w:rPr>
          <w:color w:val="000000"/>
        </w:rPr>
        <w:t xml:space="preserve"> </w:t>
      </w:r>
      <w:proofErr w:type="spellStart"/>
      <w:r w:rsidRPr="00A734D7">
        <w:rPr>
          <w:color w:val="000000"/>
        </w:rPr>
        <w:t>са</w:t>
      </w:r>
      <w:proofErr w:type="spellEnd"/>
      <w:r w:rsidRPr="00A734D7">
        <w:rPr>
          <w:color w:val="000000"/>
        </w:rPr>
        <w:t xml:space="preserve"> </w:t>
      </w:r>
      <w:proofErr w:type="spellStart"/>
      <w:r w:rsidRPr="00A734D7">
        <w:t>боядисали</w:t>
      </w:r>
      <w:proofErr w:type="spellEnd"/>
      <w:r w:rsidRPr="00A734D7">
        <w:t xml:space="preserve"> в </w:t>
      </w:r>
      <w:proofErr w:type="spellStart"/>
      <w:r w:rsidRPr="00A734D7">
        <w:t>розово</w:t>
      </w:r>
      <w:proofErr w:type="spellEnd"/>
      <w:r w:rsidRPr="00A734D7">
        <w:t xml:space="preserve"> и </w:t>
      </w:r>
      <w:proofErr w:type="spellStart"/>
      <w:r w:rsidRPr="00A734D7">
        <w:t>синьо</w:t>
      </w:r>
      <w:proofErr w:type="spellEnd"/>
      <w:r w:rsidRPr="00A734D7">
        <w:t xml:space="preserve"> </w:t>
      </w:r>
      <w:proofErr w:type="spellStart"/>
      <w:r w:rsidRPr="00A734D7">
        <w:t>скулптурата</w:t>
      </w:r>
      <w:proofErr w:type="spellEnd"/>
      <w:r w:rsidRPr="00A734D7">
        <w:t xml:space="preserve"> </w:t>
      </w:r>
      <w:proofErr w:type="spellStart"/>
      <w:r w:rsidRPr="00A734D7">
        <w:t>пред</w:t>
      </w:r>
      <w:proofErr w:type="spellEnd"/>
      <w:r w:rsidRPr="00A734D7">
        <w:t xml:space="preserve"> </w:t>
      </w:r>
      <w:proofErr w:type="spellStart"/>
      <w:r w:rsidRPr="00A734D7">
        <w:t>централата</w:t>
      </w:r>
      <w:proofErr w:type="spellEnd"/>
      <w:r w:rsidRPr="00A734D7">
        <w:t xml:space="preserve"> на БСП в София, а на </w:t>
      </w:r>
      <w:proofErr w:type="spellStart"/>
      <w:r w:rsidRPr="00A734D7">
        <w:t>постамента</w:t>
      </w:r>
      <w:proofErr w:type="spellEnd"/>
      <w:r w:rsidRPr="00A734D7">
        <w:t xml:space="preserve"> </w:t>
      </w:r>
      <w:proofErr w:type="spellStart"/>
      <w:r w:rsidRPr="00A734D7">
        <w:t>са</w:t>
      </w:r>
      <w:proofErr w:type="spellEnd"/>
      <w:r w:rsidRPr="00A734D7">
        <w:t xml:space="preserve"> </w:t>
      </w:r>
      <w:proofErr w:type="spellStart"/>
      <w:r w:rsidRPr="00A734D7">
        <w:t>изписали</w:t>
      </w:r>
      <w:proofErr w:type="spellEnd"/>
      <w:r w:rsidRPr="00A734D7">
        <w:t xml:space="preserve"> „</w:t>
      </w:r>
      <w:proofErr w:type="spellStart"/>
      <w:r w:rsidRPr="00A734D7">
        <w:t>Кой</w:t>
      </w:r>
      <w:proofErr w:type="spellEnd"/>
      <w:r w:rsidRPr="00A734D7">
        <w:t>? БКП-</w:t>
      </w:r>
      <w:proofErr w:type="spellStart"/>
      <w:r w:rsidRPr="00A734D7">
        <w:t>Позор</w:t>
      </w:r>
      <w:proofErr w:type="spellEnd"/>
      <w:r w:rsidRPr="00A734D7">
        <w:t xml:space="preserve">! </w:t>
      </w:r>
      <w:proofErr w:type="spellStart"/>
      <w:proofErr w:type="gramStart"/>
      <w:r w:rsidRPr="00A734D7">
        <w:t>Кой</w:t>
      </w:r>
      <w:proofErr w:type="spellEnd"/>
      <w:r w:rsidRPr="00A734D7">
        <w:t>“</w:t>
      </w:r>
      <w:proofErr w:type="gramEnd"/>
      <w:r w:rsidRPr="00A734D7">
        <w:t xml:space="preserve">. </w:t>
      </w:r>
      <w:proofErr w:type="spellStart"/>
      <w:r w:rsidRPr="00A734D7">
        <w:t>Съдът</w:t>
      </w:r>
      <w:proofErr w:type="spellEnd"/>
      <w:r w:rsidRPr="00A734D7">
        <w:t xml:space="preserve"> </w:t>
      </w:r>
      <w:proofErr w:type="spellStart"/>
      <w:r w:rsidRPr="00A734D7">
        <w:t>приема</w:t>
      </w:r>
      <w:proofErr w:type="spellEnd"/>
      <w:r w:rsidRPr="00A734D7">
        <w:t xml:space="preserve">, </w:t>
      </w:r>
      <w:proofErr w:type="spellStart"/>
      <w:r w:rsidRPr="00A734D7">
        <w:t>че</w:t>
      </w:r>
      <w:proofErr w:type="spellEnd"/>
      <w:r w:rsidRPr="00A734D7">
        <w:t xml:space="preserve"> е </w:t>
      </w:r>
      <w:proofErr w:type="spellStart"/>
      <w:r w:rsidRPr="00A734D7">
        <w:t>нарушено</w:t>
      </w:r>
      <w:proofErr w:type="spellEnd"/>
      <w:r w:rsidRPr="00A734D7">
        <w:t xml:space="preserve"> </w:t>
      </w:r>
      <w:proofErr w:type="spellStart"/>
      <w:r w:rsidRPr="00A734D7">
        <w:t>правото</w:t>
      </w:r>
      <w:proofErr w:type="spellEnd"/>
      <w:r w:rsidRPr="00A734D7">
        <w:t xml:space="preserve"> </w:t>
      </w:r>
      <w:proofErr w:type="spellStart"/>
      <w:r w:rsidRPr="00A734D7">
        <w:t>им</w:t>
      </w:r>
      <w:proofErr w:type="spellEnd"/>
      <w:r w:rsidRPr="00A734D7">
        <w:t xml:space="preserve"> на </w:t>
      </w:r>
      <w:proofErr w:type="spellStart"/>
      <w:r w:rsidRPr="00A734D7">
        <w:t>свобода</w:t>
      </w:r>
      <w:proofErr w:type="spellEnd"/>
      <w:r w:rsidRPr="00A734D7">
        <w:t xml:space="preserve"> на </w:t>
      </w:r>
      <w:proofErr w:type="spellStart"/>
      <w:r w:rsidRPr="00A734D7">
        <w:t>изразяване</w:t>
      </w:r>
      <w:proofErr w:type="spellEnd"/>
      <w:r w:rsidRPr="00A734D7">
        <w:t xml:space="preserve">, </w:t>
      </w:r>
      <w:proofErr w:type="spellStart"/>
      <w:r w:rsidRPr="00A734D7">
        <w:t>тъй</w:t>
      </w:r>
      <w:proofErr w:type="spellEnd"/>
      <w:r w:rsidRPr="00A734D7">
        <w:t xml:space="preserve"> </w:t>
      </w:r>
      <w:proofErr w:type="spellStart"/>
      <w:r w:rsidRPr="00A734D7">
        <w:t>като</w:t>
      </w:r>
      <w:proofErr w:type="spellEnd"/>
      <w:r w:rsidRPr="00A734D7">
        <w:t xml:space="preserve"> </w:t>
      </w:r>
      <w:proofErr w:type="spellStart"/>
      <w:r w:rsidRPr="00A734D7">
        <w:t>действията</w:t>
      </w:r>
      <w:proofErr w:type="spellEnd"/>
      <w:r w:rsidRPr="00A734D7">
        <w:t xml:space="preserve"> </w:t>
      </w:r>
      <w:proofErr w:type="spellStart"/>
      <w:r w:rsidRPr="00A734D7">
        <w:t>им</w:t>
      </w:r>
      <w:proofErr w:type="spellEnd"/>
      <w:r w:rsidRPr="00A734D7">
        <w:t xml:space="preserve"> </w:t>
      </w:r>
      <w:proofErr w:type="spellStart"/>
      <w:r w:rsidRPr="00A734D7">
        <w:t>не</w:t>
      </w:r>
      <w:proofErr w:type="spellEnd"/>
      <w:r w:rsidRPr="00A734D7">
        <w:t xml:space="preserve"> </w:t>
      </w:r>
      <w:proofErr w:type="spellStart"/>
      <w:r w:rsidRPr="00A734D7">
        <w:t>са</w:t>
      </w:r>
      <w:proofErr w:type="spellEnd"/>
      <w:r w:rsidRPr="00A734D7">
        <w:t xml:space="preserve"> </w:t>
      </w:r>
      <w:proofErr w:type="spellStart"/>
      <w:r w:rsidRPr="00A734D7">
        <w:t>причинили</w:t>
      </w:r>
      <w:proofErr w:type="spellEnd"/>
      <w:r w:rsidRPr="00A734D7">
        <w:t xml:space="preserve"> </w:t>
      </w:r>
      <w:proofErr w:type="spellStart"/>
      <w:r w:rsidRPr="00A734D7">
        <w:t>непоправими</w:t>
      </w:r>
      <w:proofErr w:type="spellEnd"/>
      <w:r w:rsidRPr="00A734D7">
        <w:t xml:space="preserve"> </w:t>
      </w:r>
      <w:proofErr w:type="spellStart"/>
      <w:r w:rsidRPr="00A734D7">
        <w:t>щети</w:t>
      </w:r>
      <w:proofErr w:type="spellEnd"/>
      <w:r w:rsidRPr="00A734D7">
        <w:t xml:space="preserve">, </w:t>
      </w:r>
      <w:proofErr w:type="spellStart"/>
      <w:r w:rsidRPr="00A734D7">
        <w:t>деянието</w:t>
      </w:r>
      <w:proofErr w:type="spellEnd"/>
      <w:r w:rsidRPr="00A734D7">
        <w:t xml:space="preserve"> </w:t>
      </w:r>
      <w:proofErr w:type="spellStart"/>
      <w:r w:rsidRPr="00A734D7">
        <w:t>им</w:t>
      </w:r>
      <w:proofErr w:type="spellEnd"/>
      <w:r w:rsidRPr="00A734D7">
        <w:t xml:space="preserve"> </w:t>
      </w:r>
      <w:proofErr w:type="spellStart"/>
      <w:r w:rsidRPr="00A734D7">
        <w:t>не</w:t>
      </w:r>
      <w:proofErr w:type="spellEnd"/>
      <w:r w:rsidRPr="00A734D7">
        <w:t xml:space="preserve"> </w:t>
      </w:r>
      <w:proofErr w:type="spellStart"/>
      <w:r w:rsidRPr="00A734D7">
        <w:t>може</w:t>
      </w:r>
      <w:proofErr w:type="spellEnd"/>
      <w:r w:rsidRPr="00A734D7">
        <w:t xml:space="preserve"> </w:t>
      </w:r>
      <w:proofErr w:type="spellStart"/>
      <w:r w:rsidRPr="00A734D7">
        <w:t>да</w:t>
      </w:r>
      <w:proofErr w:type="spellEnd"/>
      <w:r w:rsidRPr="00A734D7">
        <w:t xml:space="preserve"> </w:t>
      </w:r>
      <w:proofErr w:type="spellStart"/>
      <w:r w:rsidRPr="00A734D7">
        <w:t>бъде</w:t>
      </w:r>
      <w:proofErr w:type="spellEnd"/>
      <w:r w:rsidRPr="00A734D7">
        <w:t xml:space="preserve"> </w:t>
      </w:r>
      <w:proofErr w:type="spellStart"/>
      <w:r w:rsidRPr="00A734D7">
        <w:t>квалифицирано</w:t>
      </w:r>
      <w:proofErr w:type="spellEnd"/>
      <w:r w:rsidRPr="00A734D7">
        <w:t xml:space="preserve"> </w:t>
      </w:r>
      <w:proofErr w:type="spellStart"/>
      <w:r w:rsidRPr="00A734D7">
        <w:t>като</w:t>
      </w:r>
      <w:proofErr w:type="spellEnd"/>
      <w:r w:rsidRPr="00A734D7">
        <w:t xml:space="preserve"> </w:t>
      </w:r>
      <w:proofErr w:type="spellStart"/>
      <w:r w:rsidRPr="00A734D7">
        <w:t>вулгарно</w:t>
      </w:r>
      <w:proofErr w:type="spellEnd"/>
      <w:r w:rsidRPr="00A734D7">
        <w:t xml:space="preserve"> </w:t>
      </w:r>
      <w:proofErr w:type="spellStart"/>
      <w:r w:rsidRPr="00A734D7">
        <w:t>или</w:t>
      </w:r>
      <w:proofErr w:type="spellEnd"/>
      <w:r w:rsidRPr="00A734D7">
        <w:t xml:space="preserve"> </w:t>
      </w:r>
      <w:proofErr w:type="spellStart"/>
      <w:r w:rsidRPr="00A734D7">
        <w:t>безпричинно</w:t>
      </w:r>
      <w:proofErr w:type="spellEnd"/>
      <w:r w:rsidRPr="00A734D7">
        <w:t xml:space="preserve"> </w:t>
      </w:r>
      <w:proofErr w:type="spellStart"/>
      <w:r w:rsidRPr="00A734D7">
        <w:t>обидно</w:t>
      </w:r>
      <w:proofErr w:type="spellEnd"/>
      <w:r w:rsidRPr="00A734D7">
        <w:t xml:space="preserve">, а </w:t>
      </w:r>
      <w:proofErr w:type="spellStart"/>
      <w:r w:rsidRPr="00A734D7">
        <w:t>контекстът</w:t>
      </w:r>
      <w:proofErr w:type="spellEnd"/>
      <w:r w:rsidRPr="00A734D7">
        <w:t xml:space="preserve"> </w:t>
      </w:r>
      <w:proofErr w:type="spellStart"/>
      <w:r w:rsidRPr="00A734D7">
        <w:t>ясно</w:t>
      </w:r>
      <w:proofErr w:type="spellEnd"/>
      <w:r w:rsidRPr="00A734D7">
        <w:t xml:space="preserve"> </w:t>
      </w:r>
      <w:proofErr w:type="spellStart"/>
      <w:r w:rsidRPr="00A734D7">
        <w:t>подсказва</w:t>
      </w:r>
      <w:proofErr w:type="spellEnd"/>
      <w:r w:rsidRPr="00A734D7">
        <w:t xml:space="preserve">, </w:t>
      </w:r>
      <w:proofErr w:type="spellStart"/>
      <w:r w:rsidRPr="00A734D7">
        <w:t>че</w:t>
      </w:r>
      <w:proofErr w:type="spellEnd"/>
      <w:r w:rsidRPr="00A734D7">
        <w:t xml:space="preserve"> </w:t>
      </w:r>
      <w:proofErr w:type="spellStart"/>
      <w:r w:rsidRPr="00A734D7">
        <w:t>намерението</w:t>
      </w:r>
      <w:proofErr w:type="spellEnd"/>
      <w:r w:rsidRPr="00A734D7">
        <w:t xml:space="preserve"> </w:t>
      </w:r>
      <w:proofErr w:type="spellStart"/>
      <w:r w:rsidRPr="00A734D7">
        <w:t>им</w:t>
      </w:r>
      <w:proofErr w:type="spellEnd"/>
      <w:r w:rsidRPr="00A734D7">
        <w:t xml:space="preserve"> е </w:t>
      </w:r>
      <w:proofErr w:type="spellStart"/>
      <w:r w:rsidRPr="00A734D7">
        <w:t>било</w:t>
      </w:r>
      <w:proofErr w:type="spellEnd"/>
      <w:r w:rsidRPr="00A734D7">
        <w:t xml:space="preserve"> </w:t>
      </w:r>
      <w:proofErr w:type="spellStart"/>
      <w:r w:rsidRPr="00A734D7">
        <w:t>да</w:t>
      </w:r>
      <w:proofErr w:type="spellEnd"/>
      <w:r w:rsidRPr="00A734D7">
        <w:t xml:space="preserve"> се </w:t>
      </w:r>
      <w:proofErr w:type="spellStart"/>
      <w:r w:rsidRPr="00A734D7">
        <w:t>изрази</w:t>
      </w:r>
      <w:proofErr w:type="spellEnd"/>
      <w:r w:rsidRPr="00A734D7">
        <w:t xml:space="preserve"> </w:t>
      </w:r>
      <w:proofErr w:type="spellStart"/>
      <w:r w:rsidRPr="00A734D7">
        <w:t>неодобрение</w:t>
      </w:r>
      <w:proofErr w:type="spellEnd"/>
      <w:r w:rsidRPr="00A734D7">
        <w:t xml:space="preserve"> </w:t>
      </w:r>
      <w:proofErr w:type="spellStart"/>
      <w:r w:rsidRPr="00A734D7">
        <w:t>към</w:t>
      </w:r>
      <w:proofErr w:type="spellEnd"/>
      <w:r w:rsidRPr="00A734D7">
        <w:t xml:space="preserve"> </w:t>
      </w:r>
      <w:proofErr w:type="spellStart"/>
      <w:r w:rsidRPr="00A734D7">
        <w:t>политическата</w:t>
      </w:r>
      <w:proofErr w:type="spellEnd"/>
      <w:r w:rsidRPr="00A734D7">
        <w:t xml:space="preserve"> </w:t>
      </w:r>
      <w:proofErr w:type="spellStart"/>
      <w:r w:rsidRPr="00A734D7">
        <w:t>партия</w:t>
      </w:r>
      <w:proofErr w:type="spellEnd"/>
      <w:r w:rsidRPr="00A734D7">
        <w:t xml:space="preserve">. В </w:t>
      </w:r>
      <w:proofErr w:type="spellStart"/>
      <w:r w:rsidRPr="00A734D7">
        <w:t>допълнение</w:t>
      </w:r>
      <w:proofErr w:type="spellEnd"/>
      <w:r w:rsidRPr="00A734D7">
        <w:t xml:space="preserve"> </w:t>
      </w:r>
      <w:proofErr w:type="spellStart"/>
      <w:r w:rsidRPr="00A734D7">
        <w:t>не</w:t>
      </w:r>
      <w:proofErr w:type="spellEnd"/>
      <w:r w:rsidRPr="00A734D7">
        <w:t xml:space="preserve"> </w:t>
      </w:r>
      <w:proofErr w:type="spellStart"/>
      <w:r w:rsidRPr="00A734D7">
        <w:t>би</w:t>
      </w:r>
      <w:proofErr w:type="spellEnd"/>
      <w:r w:rsidRPr="00A734D7">
        <w:t xml:space="preserve"> </w:t>
      </w:r>
      <w:proofErr w:type="spellStart"/>
      <w:r w:rsidRPr="00A734D7">
        <w:t>могло</w:t>
      </w:r>
      <w:proofErr w:type="spellEnd"/>
      <w:r w:rsidRPr="00A734D7">
        <w:t xml:space="preserve"> </w:t>
      </w:r>
      <w:proofErr w:type="spellStart"/>
      <w:r w:rsidRPr="00A734D7">
        <w:t>да</w:t>
      </w:r>
      <w:proofErr w:type="spellEnd"/>
      <w:r w:rsidRPr="00A734D7">
        <w:t xml:space="preserve"> се </w:t>
      </w:r>
      <w:proofErr w:type="spellStart"/>
      <w:r w:rsidRPr="00A734D7">
        <w:t>каже</w:t>
      </w:r>
      <w:proofErr w:type="spellEnd"/>
      <w:r w:rsidRPr="00A734D7">
        <w:t xml:space="preserve">, </w:t>
      </w:r>
      <w:proofErr w:type="spellStart"/>
      <w:r w:rsidRPr="00A734D7">
        <w:t>че</w:t>
      </w:r>
      <w:proofErr w:type="spellEnd"/>
      <w:r w:rsidRPr="00A734D7">
        <w:t xml:space="preserve"> </w:t>
      </w:r>
      <w:proofErr w:type="spellStart"/>
      <w:r w:rsidRPr="00A734D7">
        <w:t>деянието</w:t>
      </w:r>
      <w:proofErr w:type="spellEnd"/>
      <w:r w:rsidRPr="00A734D7">
        <w:t xml:space="preserve"> е </w:t>
      </w:r>
      <w:proofErr w:type="spellStart"/>
      <w:r w:rsidRPr="00A734D7">
        <w:t>изразявало</w:t>
      </w:r>
      <w:proofErr w:type="spellEnd"/>
      <w:r w:rsidRPr="00A734D7">
        <w:t xml:space="preserve"> </w:t>
      </w:r>
      <w:proofErr w:type="spellStart"/>
      <w:r w:rsidRPr="00A734D7">
        <w:t>презрение</w:t>
      </w:r>
      <w:proofErr w:type="spellEnd"/>
      <w:r w:rsidRPr="00A734D7">
        <w:t xml:space="preserve"> </w:t>
      </w:r>
      <w:proofErr w:type="spellStart"/>
      <w:r w:rsidRPr="00A734D7">
        <w:t>към</w:t>
      </w:r>
      <w:proofErr w:type="spellEnd"/>
      <w:r w:rsidRPr="00A734D7">
        <w:t xml:space="preserve"> </w:t>
      </w:r>
      <w:proofErr w:type="spellStart"/>
      <w:r w:rsidRPr="00A734D7">
        <w:t>дълбоко</w:t>
      </w:r>
      <w:proofErr w:type="spellEnd"/>
      <w:r w:rsidRPr="00A734D7">
        <w:t xml:space="preserve"> </w:t>
      </w:r>
      <w:proofErr w:type="spellStart"/>
      <w:r w:rsidRPr="00A734D7">
        <w:t>вкоренените</w:t>
      </w:r>
      <w:proofErr w:type="spellEnd"/>
      <w:r w:rsidRPr="00A734D7">
        <w:t xml:space="preserve"> </w:t>
      </w:r>
      <w:proofErr w:type="spellStart"/>
      <w:r w:rsidRPr="00A734D7">
        <w:t>социални</w:t>
      </w:r>
      <w:proofErr w:type="spellEnd"/>
      <w:r w:rsidRPr="00A734D7">
        <w:t xml:space="preserve"> </w:t>
      </w:r>
      <w:proofErr w:type="spellStart"/>
      <w:r w:rsidRPr="00A734D7">
        <w:t>ценности</w:t>
      </w:r>
      <w:proofErr w:type="spellEnd"/>
      <w:r w:rsidRPr="00A734D7">
        <w:t xml:space="preserve">. </w:t>
      </w:r>
      <w:hyperlink r:id="rId2535" w:history="1">
        <w:r w:rsidR="009A422F" w:rsidRPr="009A422F">
          <w:rPr>
            <w:rStyle w:val="Hyperlink"/>
            <w:lang w:val="bg-BG"/>
          </w:rPr>
          <w:t>Бюлетин № 65</w:t>
        </w:r>
      </w:hyperlink>
    </w:p>
    <w:p w14:paraId="1F5BD692" w14:textId="62D3A5E9" w:rsidR="00E94859" w:rsidRPr="00F11875" w:rsidRDefault="00794C51" w:rsidP="00D46DEA">
      <w:pPr>
        <w:pStyle w:val="JuList"/>
        <w:pBdr>
          <w:bottom w:val="single" w:sz="4" w:space="1" w:color="auto"/>
        </w:pBdr>
        <w:ind w:left="0" w:firstLine="0"/>
        <w:rPr>
          <w:i/>
          <w:iCs/>
          <w:color w:val="000000"/>
          <w:szCs w:val="24"/>
        </w:rPr>
      </w:pPr>
      <w:hyperlink r:id="rId2536" w:tgtFrame="_blank" w:history="1">
        <w:r w:rsidR="00E94859" w:rsidRPr="00F11875">
          <w:rPr>
            <w:rStyle w:val="Hyperlink"/>
            <w:i/>
            <w:iCs/>
            <w:szCs w:val="24"/>
          </w:rPr>
          <w:t xml:space="preserve">Genov and </w:t>
        </w:r>
        <w:proofErr w:type="spellStart"/>
        <w:r w:rsidR="00E94859" w:rsidRPr="00F11875">
          <w:rPr>
            <w:rStyle w:val="Hyperlink"/>
            <w:i/>
            <w:iCs/>
            <w:szCs w:val="24"/>
          </w:rPr>
          <w:t>Sarbinska</w:t>
        </w:r>
        <w:proofErr w:type="spellEnd"/>
        <w:r w:rsidR="00E94859" w:rsidRPr="00F11875">
          <w:rPr>
            <w:rStyle w:val="Hyperlink"/>
            <w:i/>
            <w:iCs/>
            <w:szCs w:val="24"/>
          </w:rPr>
          <w:t xml:space="preserve"> v. Bulgaria (no. 52358/15)</w:t>
        </w:r>
      </w:hyperlink>
    </w:p>
    <w:p w14:paraId="06310B6C" w14:textId="7988DFBD" w:rsidR="00E94859" w:rsidRDefault="00E94859" w:rsidP="00851E22">
      <w:pPr>
        <w:pStyle w:val="NoSpacing"/>
        <w:jc w:val="both"/>
        <w:rPr>
          <w:rFonts w:ascii="Times New Roman" w:hAnsi="Times New Roman" w:cs="Times New Roman"/>
          <w:sz w:val="24"/>
          <w:szCs w:val="24"/>
          <w:lang w:val="en-GB"/>
        </w:rPr>
      </w:pPr>
    </w:p>
    <w:p w14:paraId="744EBE46" w14:textId="293BA279" w:rsidR="00D46DEA" w:rsidRPr="007C2462" w:rsidRDefault="00D46DEA" w:rsidP="00D46DEA">
      <w:pPr>
        <w:pStyle w:val="JuList"/>
        <w:ind w:left="0" w:firstLine="0"/>
      </w:pPr>
      <w:proofErr w:type="spellStart"/>
      <w:r w:rsidRPr="007C2462">
        <w:t>Констатацията</w:t>
      </w:r>
      <w:proofErr w:type="spellEnd"/>
      <w:r w:rsidRPr="007C2462">
        <w:t xml:space="preserve"> на </w:t>
      </w:r>
      <w:proofErr w:type="spellStart"/>
      <w:r w:rsidRPr="007C2462">
        <w:t>националните</w:t>
      </w:r>
      <w:proofErr w:type="spellEnd"/>
      <w:r w:rsidRPr="007C2462">
        <w:t xml:space="preserve"> </w:t>
      </w:r>
      <w:proofErr w:type="spellStart"/>
      <w:r w:rsidRPr="007C2462">
        <w:t>съдилища</w:t>
      </w:r>
      <w:proofErr w:type="spellEnd"/>
      <w:r w:rsidRPr="007C2462">
        <w:t xml:space="preserve">, </w:t>
      </w:r>
      <w:proofErr w:type="spellStart"/>
      <w:r w:rsidRPr="007C2462">
        <w:t>че</w:t>
      </w:r>
      <w:proofErr w:type="spellEnd"/>
      <w:r w:rsidRPr="007C2462">
        <w:t xml:space="preserve"> </w:t>
      </w:r>
      <w:proofErr w:type="spellStart"/>
      <w:r w:rsidRPr="007C2462">
        <w:t>жалбоподателят</w:t>
      </w:r>
      <w:proofErr w:type="spellEnd"/>
      <w:r w:rsidRPr="007C2462">
        <w:t xml:space="preserve"> е </w:t>
      </w:r>
      <w:proofErr w:type="spellStart"/>
      <w:r w:rsidRPr="007C2462">
        <w:t>нарушил</w:t>
      </w:r>
      <w:proofErr w:type="spellEnd"/>
      <w:r w:rsidRPr="007C2462">
        <w:t xml:space="preserve"> </w:t>
      </w:r>
      <w:proofErr w:type="spellStart"/>
      <w:r w:rsidRPr="007C2462">
        <w:t>правото</w:t>
      </w:r>
      <w:proofErr w:type="spellEnd"/>
      <w:r w:rsidRPr="007C2462">
        <w:t xml:space="preserve"> на В.Х. на </w:t>
      </w:r>
      <w:proofErr w:type="spellStart"/>
      <w:r w:rsidRPr="007C2462">
        <w:t>зачитане</w:t>
      </w:r>
      <w:proofErr w:type="spellEnd"/>
      <w:r w:rsidRPr="007C2462">
        <w:t xml:space="preserve"> на </w:t>
      </w:r>
      <w:proofErr w:type="spellStart"/>
      <w:r w:rsidRPr="007C2462">
        <w:t>репутацията</w:t>
      </w:r>
      <w:proofErr w:type="spellEnd"/>
      <w:r w:rsidRPr="007C2462">
        <w:t xml:space="preserve"> </w:t>
      </w:r>
      <w:proofErr w:type="spellStart"/>
      <w:r w:rsidRPr="007C2462">
        <w:t>му</w:t>
      </w:r>
      <w:proofErr w:type="spellEnd"/>
      <w:r w:rsidRPr="007C2462">
        <w:t xml:space="preserve">, </w:t>
      </w:r>
      <w:proofErr w:type="spellStart"/>
      <w:r w:rsidRPr="007C2462">
        <w:t>като</w:t>
      </w:r>
      <w:proofErr w:type="spellEnd"/>
      <w:r w:rsidRPr="007C2462">
        <w:t xml:space="preserve"> в </w:t>
      </w:r>
      <w:proofErr w:type="spellStart"/>
      <w:r w:rsidRPr="007C2462">
        <w:t>продължение</w:t>
      </w:r>
      <w:proofErr w:type="spellEnd"/>
      <w:r w:rsidRPr="007C2462">
        <w:t xml:space="preserve"> на осем </w:t>
      </w:r>
      <w:proofErr w:type="spellStart"/>
      <w:r w:rsidRPr="007C2462">
        <w:t>месеца</w:t>
      </w:r>
      <w:proofErr w:type="spellEnd"/>
      <w:r w:rsidRPr="007C2462">
        <w:t xml:space="preserve"> е </w:t>
      </w:r>
      <w:proofErr w:type="spellStart"/>
      <w:r w:rsidRPr="007C2462">
        <w:t>отказвал</w:t>
      </w:r>
      <w:proofErr w:type="spellEnd"/>
      <w:r w:rsidRPr="007C2462">
        <w:t xml:space="preserve"> </w:t>
      </w:r>
      <w:proofErr w:type="spellStart"/>
      <w:r w:rsidRPr="007C2462">
        <w:t>да</w:t>
      </w:r>
      <w:proofErr w:type="spellEnd"/>
      <w:r w:rsidRPr="007C2462">
        <w:t xml:space="preserve"> </w:t>
      </w:r>
      <w:proofErr w:type="spellStart"/>
      <w:r w:rsidRPr="007C2462">
        <w:t>деиндексира</w:t>
      </w:r>
      <w:proofErr w:type="spellEnd"/>
      <w:r w:rsidRPr="007C2462">
        <w:t xml:space="preserve"> </w:t>
      </w:r>
      <w:proofErr w:type="spellStart"/>
      <w:r w:rsidRPr="007C2462">
        <w:t>статия</w:t>
      </w:r>
      <w:proofErr w:type="spellEnd"/>
      <w:r w:rsidRPr="007C2462">
        <w:t xml:space="preserve">, </w:t>
      </w:r>
      <w:proofErr w:type="spellStart"/>
      <w:r w:rsidRPr="007C2462">
        <w:t>свързана</w:t>
      </w:r>
      <w:proofErr w:type="spellEnd"/>
      <w:r w:rsidRPr="007C2462">
        <w:t xml:space="preserve"> с </w:t>
      </w:r>
      <w:proofErr w:type="spellStart"/>
      <w:r w:rsidRPr="007C2462">
        <w:t>личния</w:t>
      </w:r>
      <w:proofErr w:type="spellEnd"/>
      <w:r w:rsidRPr="007C2462">
        <w:t xml:space="preserve"> </w:t>
      </w:r>
      <w:proofErr w:type="spellStart"/>
      <w:r w:rsidRPr="007C2462">
        <w:t>живот</w:t>
      </w:r>
      <w:proofErr w:type="spellEnd"/>
      <w:r w:rsidRPr="007C2462">
        <w:t xml:space="preserve"> и </w:t>
      </w:r>
      <w:proofErr w:type="spellStart"/>
      <w:r w:rsidRPr="007C2462">
        <w:t>наказателно</w:t>
      </w:r>
      <w:proofErr w:type="spellEnd"/>
      <w:r w:rsidRPr="007C2462">
        <w:t xml:space="preserve"> </w:t>
      </w:r>
      <w:proofErr w:type="spellStart"/>
      <w:r w:rsidRPr="007C2462">
        <w:t>производство</w:t>
      </w:r>
      <w:proofErr w:type="spellEnd"/>
      <w:r w:rsidRPr="007C2462">
        <w:t xml:space="preserve"> </w:t>
      </w:r>
      <w:proofErr w:type="spellStart"/>
      <w:r w:rsidRPr="007C2462">
        <w:t>срещу</w:t>
      </w:r>
      <w:proofErr w:type="spellEnd"/>
      <w:r w:rsidRPr="007C2462">
        <w:t xml:space="preserve"> В.Х., </w:t>
      </w:r>
      <w:proofErr w:type="spellStart"/>
      <w:r w:rsidRPr="007C2462">
        <w:t>представлява</w:t>
      </w:r>
      <w:proofErr w:type="spellEnd"/>
      <w:r w:rsidRPr="007C2462">
        <w:t xml:space="preserve"> </w:t>
      </w:r>
      <w:proofErr w:type="spellStart"/>
      <w:r w:rsidRPr="007C2462">
        <w:t>оправдано</w:t>
      </w:r>
      <w:proofErr w:type="spellEnd"/>
      <w:r w:rsidRPr="007C2462">
        <w:t xml:space="preserve"> </w:t>
      </w:r>
      <w:proofErr w:type="spellStart"/>
      <w:r w:rsidRPr="007C2462">
        <w:t>ограничение</w:t>
      </w:r>
      <w:proofErr w:type="spellEnd"/>
      <w:r w:rsidRPr="007C2462">
        <w:t xml:space="preserve"> на </w:t>
      </w:r>
      <w:proofErr w:type="spellStart"/>
      <w:r w:rsidRPr="007C2462">
        <w:t>свободата</w:t>
      </w:r>
      <w:proofErr w:type="spellEnd"/>
      <w:r w:rsidRPr="007C2462">
        <w:t xml:space="preserve"> </w:t>
      </w:r>
      <w:proofErr w:type="spellStart"/>
      <w:r w:rsidRPr="007C2462">
        <w:t>му</w:t>
      </w:r>
      <w:proofErr w:type="spellEnd"/>
      <w:r w:rsidRPr="007C2462">
        <w:t xml:space="preserve"> на </w:t>
      </w:r>
      <w:proofErr w:type="spellStart"/>
      <w:r w:rsidRPr="007C2462">
        <w:t>изразяване</w:t>
      </w:r>
      <w:proofErr w:type="spellEnd"/>
      <w:r w:rsidRPr="007C2462">
        <w:t xml:space="preserve"> – </w:t>
      </w:r>
      <w:proofErr w:type="spellStart"/>
      <w:r w:rsidRPr="007C2462">
        <w:t>още</w:t>
      </w:r>
      <w:proofErr w:type="spellEnd"/>
      <w:r w:rsidRPr="007C2462">
        <w:t xml:space="preserve"> </w:t>
      </w:r>
      <w:proofErr w:type="spellStart"/>
      <w:r w:rsidRPr="007C2462">
        <w:t>повече</w:t>
      </w:r>
      <w:proofErr w:type="spellEnd"/>
      <w:r w:rsidRPr="007C2462">
        <w:t xml:space="preserve">, </w:t>
      </w:r>
      <w:proofErr w:type="spellStart"/>
      <w:r w:rsidRPr="007C2462">
        <w:t>че</w:t>
      </w:r>
      <w:proofErr w:type="spellEnd"/>
      <w:r w:rsidRPr="007C2462">
        <w:t xml:space="preserve"> на </w:t>
      </w:r>
      <w:proofErr w:type="spellStart"/>
      <w:r w:rsidRPr="007C2462">
        <w:t>жалбоподателя</w:t>
      </w:r>
      <w:proofErr w:type="spellEnd"/>
      <w:r w:rsidRPr="007C2462">
        <w:t xml:space="preserve"> </w:t>
      </w:r>
      <w:proofErr w:type="spellStart"/>
      <w:r w:rsidRPr="007C2462">
        <w:t>не</w:t>
      </w:r>
      <w:proofErr w:type="spellEnd"/>
      <w:r w:rsidRPr="007C2462">
        <w:t xml:space="preserve"> е </w:t>
      </w:r>
      <w:proofErr w:type="spellStart"/>
      <w:r w:rsidRPr="007C2462">
        <w:t>било</w:t>
      </w:r>
      <w:proofErr w:type="spellEnd"/>
      <w:r w:rsidRPr="007C2462">
        <w:t xml:space="preserve"> </w:t>
      </w:r>
      <w:proofErr w:type="spellStart"/>
      <w:r w:rsidRPr="007C2462">
        <w:t>наложено</w:t>
      </w:r>
      <w:proofErr w:type="spellEnd"/>
      <w:r w:rsidRPr="007C2462">
        <w:t xml:space="preserve"> </w:t>
      </w:r>
      <w:proofErr w:type="spellStart"/>
      <w:r w:rsidRPr="007C2462">
        <w:t>изискване</w:t>
      </w:r>
      <w:proofErr w:type="spellEnd"/>
      <w:r w:rsidRPr="007C2462">
        <w:t xml:space="preserve"> </w:t>
      </w:r>
      <w:proofErr w:type="spellStart"/>
      <w:r w:rsidRPr="007C2462">
        <w:t>да</w:t>
      </w:r>
      <w:proofErr w:type="spellEnd"/>
      <w:r w:rsidRPr="007C2462">
        <w:t xml:space="preserve"> </w:t>
      </w:r>
      <w:proofErr w:type="spellStart"/>
      <w:r w:rsidRPr="007C2462">
        <w:t>изтрие</w:t>
      </w:r>
      <w:proofErr w:type="spellEnd"/>
      <w:r w:rsidRPr="007C2462">
        <w:t xml:space="preserve"> </w:t>
      </w:r>
      <w:proofErr w:type="spellStart"/>
      <w:r w:rsidRPr="007C2462">
        <w:t>статията</w:t>
      </w:r>
      <w:proofErr w:type="spellEnd"/>
      <w:r w:rsidRPr="007C2462">
        <w:t xml:space="preserve"> от </w:t>
      </w:r>
      <w:proofErr w:type="spellStart"/>
      <w:r w:rsidRPr="007C2462">
        <w:t>интернет</w:t>
      </w:r>
      <w:proofErr w:type="spellEnd"/>
      <w:r w:rsidRPr="007C2462">
        <w:t xml:space="preserve">. </w:t>
      </w:r>
      <w:hyperlink r:id="rId2537" w:history="1">
        <w:r w:rsidR="009A422F" w:rsidRPr="009A422F">
          <w:rPr>
            <w:rStyle w:val="Hyperlink"/>
            <w:lang w:val="bg-BG"/>
          </w:rPr>
          <w:t>Бюлетин № 65</w:t>
        </w:r>
      </w:hyperlink>
    </w:p>
    <w:p w14:paraId="0BE685A9" w14:textId="049E843A" w:rsidR="00D46DEA" w:rsidRDefault="00794C51" w:rsidP="009A422F">
      <w:pPr>
        <w:pStyle w:val="JuList"/>
        <w:pBdr>
          <w:bottom w:val="single" w:sz="4" w:space="1" w:color="auto"/>
        </w:pBdr>
        <w:ind w:left="0" w:firstLine="0"/>
        <w:rPr>
          <w:rStyle w:val="Hyperlink"/>
          <w:i/>
          <w:iCs/>
          <w:szCs w:val="24"/>
        </w:rPr>
      </w:pPr>
      <w:hyperlink r:id="rId2538" w:history="1">
        <w:r w:rsidR="00D46DEA" w:rsidRPr="007C2462">
          <w:rPr>
            <w:rStyle w:val="Hyperlink"/>
            <w:i/>
            <w:iCs/>
            <w:szCs w:val="24"/>
          </w:rPr>
          <w:t>Biancardi v. Italy (no. 77419/16)</w:t>
        </w:r>
      </w:hyperlink>
    </w:p>
    <w:p w14:paraId="50435BD8" w14:textId="43273ED7" w:rsidR="00A8207D" w:rsidRDefault="00A8207D" w:rsidP="00D46DEA">
      <w:pPr>
        <w:pStyle w:val="JuList"/>
        <w:ind w:left="0" w:firstLine="0"/>
        <w:rPr>
          <w:rStyle w:val="Hyperlink"/>
          <w:i/>
          <w:iCs/>
          <w:szCs w:val="24"/>
        </w:rPr>
      </w:pPr>
    </w:p>
    <w:p w14:paraId="53A2A1FC" w14:textId="2AF8FBD2" w:rsidR="00A8207D" w:rsidRDefault="00A8207D" w:rsidP="00D46DEA">
      <w:pPr>
        <w:pStyle w:val="JuList"/>
        <w:ind w:left="0" w:firstLine="0"/>
        <w:rPr>
          <w:lang w:val="bg-BG"/>
        </w:rPr>
      </w:pPr>
      <w:r w:rsidRPr="00A8207D">
        <w:rPr>
          <w:rStyle w:val="s68f5eaef"/>
          <w:szCs w:val="24"/>
          <w:lang w:val="bg-BG"/>
        </w:rPr>
        <w:lastRenderedPageBreak/>
        <w:t>Частичното уважаване на гражданския иск срещу жалбоподателя в производство за клевета във връзка с твърдения, направени от него по интернет срещу негови бивши бизнес партньори/работодатели, представлява намеса в правото му на свобода на изразяване, която обаче „необходима в едно демократично общество“. Според ЕСПЧ решението на втората инстанция, осъдила жалбоподателя да заплати обезщетение за вреди от 3500 лв., не може да се разглежда като лишено от фактическа основа или като произволно и е било обосновано по-скоро от начина, по който жалбоподателят е водил делото си, а не от процесуални пречки или неоправдано обременителни изисквания по отношение на стандарта на доказване. Освен това решението не е имало непропорционален ефект спрямо него предвид финансовото му положение и факта, че в действителност той не е заплатил тези суми, вземанията, за които се оказват и погасени по давност</w:t>
      </w:r>
      <w:r>
        <w:rPr>
          <w:rStyle w:val="s68f5eaef"/>
          <w:szCs w:val="24"/>
          <w:lang w:val="bg-BG"/>
        </w:rPr>
        <w:t xml:space="preserve">. </w:t>
      </w:r>
      <w:hyperlink r:id="rId2539" w:history="1">
        <w:r w:rsidR="00605362" w:rsidRPr="00605362">
          <w:rPr>
            <w:rStyle w:val="Hyperlink"/>
            <w:szCs w:val="24"/>
            <w:lang w:val="bg-BG"/>
          </w:rPr>
          <w:t>Бюлетин № 66</w:t>
        </w:r>
      </w:hyperlink>
    </w:p>
    <w:p w14:paraId="44288349" w14:textId="7636D287" w:rsidR="00A8207D" w:rsidRDefault="00794C51" w:rsidP="00C20479">
      <w:pPr>
        <w:pStyle w:val="JuList"/>
        <w:pBdr>
          <w:bottom w:val="single" w:sz="4" w:space="1" w:color="auto"/>
        </w:pBdr>
        <w:ind w:left="0" w:firstLine="0"/>
        <w:rPr>
          <w:rStyle w:val="s68f5eaef"/>
          <w:i/>
          <w:iCs/>
          <w:szCs w:val="22"/>
          <w:lang w:val="bg-BG"/>
        </w:rPr>
      </w:pPr>
      <w:hyperlink r:id="rId2540" w:history="1">
        <w:r w:rsidR="00A8207D" w:rsidRPr="00BA429A">
          <w:rPr>
            <w:rStyle w:val="Hyperlink"/>
            <w:i/>
            <w:iCs/>
            <w:szCs w:val="22"/>
          </w:rPr>
          <w:t>Yordanov</w:t>
        </w:r>
        <w:r w:rsidR="00A8207D" w:rsidRPr="00BA429A">
          <w:rPr>
            <w:rStyle w:val="Hyperlink"/>
            <w:i/>
            <w:iCs/>
            <w:szCs w:val="22"/>
            <w:lang w:val="bg-BG"/>
          </w:rPr>
          <w:t xml:space="preserve"> </w:t>
        </w:r>
        <w:r w:rsidR="00A8207D" w:rsidRPr="00BA429A">
          <w:rPr>
            <w:rStyle w:val="Hyperlink"/>
            <w:i/>
            <w:iCs/>
            <w:szCs w:val="22"/>
          </w:rPr>
          <w:t>v</w:t>
        </w:r>
        <w:r w:rsidR="00A8207D" w:rsidRPr="00BA429A">
          <w:rPr>
            <w:rStyle w:val="Hyperlink"/>
            <w:i/>
            <w:iCs/>
            <w:szCs w:val="22"/>
            <w:lang w:val="bg-BG"/>
          </w:rPr>
          <w:t xml:space="preserve">. </w:t>
        </w:r>
        <w:r w:rsidR="00A8207D" w:rsidRPr="00BA429A">
          <w:rPr>
            <w:rStyle w:val="Hyperlink"/>
            <w:i/>
            <w:iCs/>
            <w:szCs w:val="22"/>
          </w:rPr>
          <w:t>Bulgaria</w:t>
        </w:r>
        <w:r w:rsidR="00A8207D" w:rsidRPr="00BA429A">
          <w:rPr>
            <w:rStyle w:val="Hyperlink"/>
            <w:i/>
            <w:iCs/>
            <w:szCs w:val="22"/>
            <w:lang w:val="bg-BG"/>
          </w:rPr>
          <w:t xml:space="preserve"> (</w:t>
        </w:r>
        <w:r w:rsidR="00A8207D" w:rsidRPr="00BA429A">
          <w:rPr>
            <w:rStyle w:val="Hyperlink"/>
            <w:i/>
            <w:iCs/>
            <w:szCs w:val="22"/>
          </w:rPr>
          <w:t>no</w:t>
        </w:r>
        <w:r w:rsidR="00A8207D" w:rsidRPr="00BA429A">
          <w:rPr>
            <w:rStyle w:val="Hyperlink"/>
            <w:i/>
            <w:iCs/>
            <w:szCs w:val="22"/>
            <w:lang w:val="bg-BG"/>
          </w:rPr>
          <w:t>. 79709/13)</w:t>
        </w:r>
      </w:hyperlink>
      <w:r w:rsidR="00A8207D">
        <w:rPr>
          <w:rStyle w:val="s68f5eaef"/>
          <w:i/>
          <w:iCs/>
          <w:szCs w:val="22"/>
          <w:lang w:val="bg-BG"/>
        </w:rPr>
        <w:t xml:space="preserve"> - </w:t>
      </w:r>
      <w:r w:rsidR="00A8207D" w:rsidRPr="00BA429A">
        <w:rPr>
          <w:rStyle w:val="s68f5eaef"/>
          <w:i/>
          <w:iCs/>
          <w:szCs w:val="22"/>
          <w:lang w:val="bg-BG"/>
        </w:rPr>
        <w:t>Решение по допустимост</w:t>
      </w:r>
      <w:r w:rsidR="00A8207D">
        <w:rPr>
          <w:rStyle w:val="s68f5eaef"/>
          <w:i/>
          <w:iCs/>
          <w:szCs w:val="22"/>
          <w:lang w:val="bg-BG"/>
        </w:rPr>
        <w:t>та</w:t>
      </w:r>
    </w:p>
    <w:p w14:paraId="30377EE1" w14:textId="5C0B3EB3" w:rsidR="00C20479" w:rsidRDefault="00C20479" w:rsidP="00D46DEA">
      <w:pPr>
        <w:pStyle w:val="JuList"/>
        <w:ind w:left="0" w:firstLine="0"/>
        <w:rPr>
          <w:rStyle w:val="s68f5eaef"/>
          <w:i/>
          <w:iCs/>
          <w:szCs w:val="22"/>
          <w:lang w:val="bg-BG"/>
        </w:rPr>
      </w:pPr>
    </w:p>
    <w:p w14:paraId="36714560" w14:textId="6057B55A" w:rsidR="00C20479" w:rsidRPr="00C20479" w:rsidRDefault="00C20479" w:rsidP="00D46DEA">
      <w:pPr>
        <w:pStyle w:val="JuList"/>
        <w:ind w:left="0" w:firstLine="0"/>
        <w:rPr>
          <w:rStyle w:val="s68f5eaef"/>
          <w:lang w:val="bg-BG"/>
        </w:rPr>
      </w:pPr>
      <w:proofErr w:type="spellStart"/>
      <w:r w:rsidRPr="00C20479">
        <w:rPr>
          <w:rStyle w:val="s68f5eaef"/>
        </w:rPr>
        <w:t>Съдът</w:t>
      </w:r>
      <w:proofErr w:type="spellEnd"/>
      <w:r w:rsidRPr="00C20479">
        <w:rPr>
          <w:rStyle w:val="s68f5eaef"/>
        </w:rPr>
        <w:t xml:space="preserve"> </w:t>
      </w:r>
      <w:proofErr w:type="spellStart"/>
      <w:r w:rsidRPr="00C20479">
        <w:rPr>
          <w:rStyle w:val="s68f5eaef"/>
        </w:rPr>
        <w:t>отбелязва</w:t>
      </w:r>
      <w:proofErr w:type="spellEnd"/>
      <w:r w:rsidRPr="00C20479">
        <w:rPr>
          <w:rStyle w:val="s68f5eaef"/>
        </w:rPr>
        <w:t xml:space="preserve">, </w:t>
      </w:r>
      <w:proofErr w:type="spellStart"/>
      <w:r w:rsidRPr="00C20479">
        <w:rPr>
          <w:rStyle w:val="s68f5eaef"/>
        </w:rPr>
        <w:t>че</w:t>
      </w:r>
      <w:proofErr w:type="spellEnd"/>
      <w:r w:rsidRPr="00C20479">
        <w:rPr>
          <w:rStyle w:val="s68f5eaef"/>
        </w:rPr>
        <w:t xml:space="preserve"> </w:t>
      </w:r>
      <w:proofErr w:type="spellStart"/>
      <w:r w:rsidRPr="00C20479">
        <w:rPr>
          <w:rStyle w:val="s68f5eaef"/>
        </w:rPr>
        <w:t>настоящият</w:t>
      </w:r>
      <w:proofErr w:type="spellEnd"/>
      <w:r w:rsidRPr="00C20479">
        <w:rPr>
          <w:rStyle w:val="s68f5eaef"/>
        </w:rPr>
        <w:t xml:space="preserve"> </w:t>
      </w:r>
      <w:proofErr w:type="spellStart"/>
      <w:r w:rsidRPr="00C20479">
        <w:rPr>
          <w:rStyle w:val="s68f5eaef"/>
        </w:rPr>
        <w:t>случай</w:t>
      </w:r>
      <w:proofErr w:type="spellEnd"/>
      <w:r w:rsidRPr="00C20479">
        <w:rPr>
          <w:rStyle w:val="s68f5eaef"/>
        </w:rPr>
        <w:t xml:space="preserve"> </w:t>
      </w:r>
      <w:proofErr w:type="spellStart"/>
      <w:r w:rsidRPr="00C20479">
        <w:rPr>
          <w:rStyle w:val="s68f5eaef"/>
        </w:rPr>
        <w:t>не</w:t>
      </w:r>
      <w:proofErr w:type="spellEnd"/>
      <w:r w:rsidRPr="00C20479">
        <w:rPr>
          <w:rStyle w:val="s68f5eaef"/>
        </w:rPr>
        <w:t xml:space="preserve"> се </w:t>
      </w:r>
      <w:proofErr w:type="spellStart"/>
      <w:r w:rsidRPr="00C20479">
        <w:rPr>
          <w:rStyle w:val="s68f5eaef"/>
        </w:rPr>
        <w:t>отнася</w:t>
      </w:r>
      <w:proofErr w:type="spellEnd"/>
      <w:r w:rsidRPr="00C20479">
        <w:rPr>
          <w:rStyle w:val="s68f5eaef"/>
        </w:rPr>
        <w:t xml:space="preserve"> </w:t>
      </w:r>
      <w:proofErr w:type="spellStart"/>
      <w:r w:rsidRPr="00C20479">
        <w:rPr>
          <w:rStyle w:val="s68f5eaef"/>
        </w:rPr>
        <w:t>до</w:t>
      </w:r>
      <w:proofErr w:type="spellEnd"/>
      <w:r w:rsidRPr="00C20479">
        <w:rPr>
          <w:rStyle w:val="s68f5eaef"/>
        </w:rPr>
        <w:t xml:space="preserve"> </w:t>
      </w:r>
      <w:proofErr w:type="spellStart"/>
      <w:r w:rsidRPr="00C20479">
        <w:rPr>
          <w:rStyle w:val="s68f5eaef"/>
        </w:rPr>
        <w:t>отговорността</w:t>
      </w:r>
      <w:proofErr w:type="spellEnd"/>
      <w:r w:rsidRPr="00C20479">
        <w:rPr>
          <w:rStyle w:val="s68f5eaef"/>
        </w:rPr>
        <w:t xml:space="preserve"> на </w:t>
      </w:r>
      <w:proofErr w:type="spellStart"/>
      <w:r w:rsidRPr="00C20479">
        <w:rPr>
          <w:rStyle w:val="s68f5eaef"/>
        </w:rPr>
        <w:t>дружеството</w:t>
      </w:r>
      <w:proofErr w:type="spellEnd"/>
      <w:r w:rsidRPr="00C20479">
        <w:rPr>
          <w:rStyle w:val="s68f5eaef"/>
        </w:rPr>
        <w:t xml:space="preserve"> </w:t>
      </w:r>
      <w:proofErr w:type="spellStart"/>
      <w:r w:rsidRPr="00C20479">
        <w:rPr>
          <w:rStyle w:val="s68f5eaef"/>
        </w:rPr>
        <w:t>жалбоподател</w:t>
      </w:r>
      <w:proofErr w:type="spellEnd"/>
      <w:r w:rsidRPr="00C20479">
        <w:rPr>
          <w:rStyle w:val="s68f5eaef"/>
        </w:rPr>
        <w:t xml:space="preserve"> </w:t>
      </w:r>
      <w:proofErr w:type="spellStart"/>
      <w:r w:rsidRPr="00C20479">
        <w:rPr>
          <w:rStyle w:val="s68f5eaef"/>
        </w:rPr>
        <w:t>като</w:t>
      </w:r>
      <w:proofErr w:type="spellEnd"/>
      <w:r w:rsidRPr="00C20479">
        <w:rPr>
          <w:rStyle w:val="s68f5eaef"/>
        </w:rPr>
        <w:t xml:space="preserve"> </w:t>
      </w:r>
      <w:proofErr w:type="spellStart"/>
      <w:r w:rsidRPr="00C20479">
        <w:rPr>
          <w:rStyle w:val="s68f5eaef"/>
        </w:rPr>
        <w:t>такава</w:t>
      </w:r>
      <w:proofErr w:type="spellEnd"/>
      <w:r w:rsidRPr="00C20479">
        <w:rPr>
          <w:rStyle w:val="s68f5eaef"/>
        </w:rPr>
        <w:t xml:space="preserve">, а </w:t>
      </w:r>
      <w:proofErr w:type="spellStart"/>
      <w:r w:rsidRPr="00C20479">
        <w:rPr>
          <w:rStyle w:val="s68f5eaef"/>
        </w:rPr>
        <w:t>до</w:t>
      </w:r>
      <w:proofErr w:type="spellEnd"/>
      <w:r w:rsidRPr="00C20479">
        <w:rPr>
          <w:rStyle w:val="s68f5eaef"/>
        </w:rPr>
        <w:t xml:space="preserve"> </w:t>
      </w:r>
      <w:proofErr w:type="spellStart"/>
      <w:r w:rsidRPr="00C20479">
        <w:rPr>
          <w:rStyle w:val="s68f5eaef"/>
        </w:rPr>
        <w:t>задължението</w:t>
      </w:r>
      <w:proofErr w:type="spellEnd"/>
      <w:r w:rsidRPr="00C20479">
        <w:rPr>
          <w:rStyle w:val="s68f5eaef"/>
        </w:rPr>
        <w:t xml:space="preserve"> </w:t>
      </w:r>
      <w:proofErr w:type="spellStart"/>
      <w:r w:rsidRPr="00C20479">
        <w:rPr>
          <w:rStyle w:val="s68f5eaef"/>
        </w:rPr>
        <w:t>му</w:t>
      </w:r>
      <w:proofErr w:type="spellEnd"/>
      <w:r w:rsidRPr="00C20479">
        <w:rPr>
          <w:rStyle w:val="s68f5eaef"/>
        </w:rPr>
        <w:t xml:space="preserve"> </w:t>
      </w:r>
      <w:proofErr w:type="spellStart"/>
      <w:r w:rsidRPr="00C20479">
        <w:rPr>
          <w:rStyle w:val="s68f5eaef"/>
        </w:rPr>
        <w:t>като</w:t>
      </w:r>
      <w:proofErr w:type="spellEnd"/>
      <w:r w:rsidRPr="00C20479">
        <w:rPr>
          <w:rStyle w:val="s68f5eaef"/>
        </w:rPr>
        <w:t xml:space="preserve"> </w:t>
      </w:r>
      <w:proofErr w:type="spellStart"/>
      <w:r w:rsidRPr="00C20479">
        <w:rPr>
          <w:rStyle w:val="s68f5eaef"/>
        </w:rPr>
        <w:t>доставчик</w:t>
      </w:r>
      <w:proofErr w:type="spellEnd"/>
      <w:r w:rsidRPr="00C20479">
        <w:rPr>
          <w:rStyle w:val="s68f5eaef"/>
        </w:rPr>
        <w:t xml:space="preserve"> на </w:t>
      </w:r>
      <w:proofErr w:type="spellStart"/>
      <w:r w:rsidRPr="00C20479">
        <w:rPr>
          <w:rStyle w:val="s68f5eaef"/>
        </w:rPr>
        <w:t>хостинг</w:t>
      </w:r>
      <w:proofErr w:type="spellEnd"/>
      <w:r w:rsidRPr="00C20479">
        <w:rPr>
          <w:rStyle w:val="s68f5eaef"/>
        </w:rPr>
        <w:t xml:space="preserve"> </w:t>
      </w:r>
      <w:proofErr w:type="spellStart"/>
      <w:r w:rsidRPr="00C20479">
        <w:rPr>
          <w:rStyle w:val="s68f5eaef"/>
        </w:rPr>
        <w:t>услуги</w:t>
      </w:r>
      <w:proofErr w:type="spellEnd"/>
      <w:r w:rsidRPr="00C20479">
        <w:rPr>
          <w:rStyle w:val="s68f5eaef"/>
        </w:rPr>
        <w:t xml:space="preserve"> </w:t>
      </w:r>
      <w:proofErr w:type="spellStart"/>
      <w:r w:rsidRPr="00C20479">
        <w:rPr>
          <w:rStyle w:val="s68f5eaef"/>
        </w:rPr>
        <w:t>да</w:t>
      </w:r>
      <w:proofErr w:type="spellEnd"/>
      <w:r w:rsidRPr="00C20479">
        <w:rPr>
          <w:rStyle w:val="s68f5eaef"/>
        </w:rPr>
        <w:t xml:space="preserve"> </w:t>
      </w:r>
      <w:proofErr w:type="spellStart"/>
      <w:r w:rsidRPr="00C20479">
        <w:rPr>
          <w:rStyle w:val="s68f5eaef"/>
        </w:rPr>
        <w:t>разкрива</w:t>
      </w:r>
      <w:proofErr w:type="spellEnd"/>
      <w:r w:rsidRPr="00C20479">
        <w:rPr>
          <w:rStyle w:val="s68f5eaef"/>
        </w:rPr>
        <w:t xml:space="preserve"> </w:t>
      </w:r>
      <w:proofErr w:type="spellStart"/>
      <w:r w:rsidRPr="00C20479">
        <w:rPr>
          <w:rStyle w:val="s68f5eaef"/>
        </w:rPr>
        <w:t>данните</w:t>
      </w:r>
      <w:proofErr w:type="spellEnd"/>
      <w:r w:rsidRPr="00C20479">
        <w:rPr>
          <w:rStyle w:val="s68f5eaef"/>
        </w:rPr>
        <w:t xml:space="preserve"> на </w:t>
      </w:r>
      <w:proofErr w:type="spellStart"/>
      <w:r w:rsidRPr="00C20479">
        <w:rPr>
          <w:rStyle w:val="s68f5eaef"/>
        </w:rPr>
        <w:t>потребителите</w:t>
      </w:r>
      <w:proofErr w:type="spellEnd"/>
      <w:r w:rsidRPr="00C20479">
        <w:rPr>
          <w:rStyle w:val="s68f5eaef"/>
        </w:rPr>
        <w:t xml:space="preserve"> при </w:t>
      </w:r>
      <w:proofErr w:type="spellStart"/>
      <w:r w:rsidRPr="00C20479">
        <w:rPr>
          <w:rStyle w:val="s68f5eaef"/>
        </w:rPr>
        <w:t>определени</w:t>
      </w:r>
      <w:proofErr w:type="spellEnd"/>
      <w:r w:rsidRPr="00C20479">
        <w:rPr>
          <w:rStyle w:val="s68f5eaef"/>
        </w:rPr>
        <w:t xml:space="preserve"> </w:t>
      </w:r>
      <w:proofErr w:type="spellStart"/>
      <w:r w:rsidRPr="00C20479">
        <w:rPr>
          <w:rStyle w:val="s68f5eaef"/>
        </w:rPr>
        <w:t>обстоятелства</w:t>
      </w:r>
      <w:proofErr w:type="spellEnd"/>
      <w:r w:rsidRPr="00C20479">
        <w:rPr>
          <w:rStyle w:val="s68f5eaef"/>
        </w:rPr>
        <w:t xml:space="preserve"> </w:t>
      </w:r>
      <w:proofErr w:type="spellStart"/>
      <w:r w:rsidRPr="00C20479">
        <w:rPr>
          <w:rStyle w:val="s68f5eaef"/>
        </w:rPr>
        <w:t>съгласно</w:t>
      </w:r>
      <w:proofErr w:type="spellEnd"/>
      <w:r w:rsidRPr="00C20479">
        <w:rPr>
          <w:rStyle w:val="s68f5eaef"/>
        </w:rPr>
        <w:t xml:space="preserve"> </w:t>
      </w:r>
      <w:proofErr w:type="spellStart"/>
      <w:r w:rsidRPr="00C20479">
        <w:rPr>
          <w:rStyle w:val="s68f5eaef"/>
        </w:rPr>
        <w:t>националното</w:t>
      </w:r>
      <w:proofErr w:type="spellEnd"/>
      <w:r w:rsidRPr="00C20479">
        <w:rPr>
          <w:rStyle w:val="s68f5eaef"/>
        </w:rPr>
        <w:t xml:space="preserve"> </w:t>
      </w:r>
      <w:proofErr w:type="spellStart"/>
      <w:r w:rsidRPr="00C20479">
        <w:rPr>
          <w:rStyle w:val="s68f5eaef"/>
        </w:rPr>
        <w:t>законодателство</w:t>
      </w:r>
      <w:proofErr w:type="spellEnd"/>
      <w:r w:rsidRPr="00C20479">
        <w:rPr>
          <w:rStyle w:val="s68f5eaef"/>
        </w:rPr>
        <w:t xml:space="preserve">, </w:t>
      </w:r>
      <w:proofErr w:type="spellStart"/>
      <w:r w:rsidRPr="00C20479">
        <w:rPr>
          <w:rStyle w:val="s68f5eaef"/>
        </w:rPr>
        <w:t>въпреки</w:t>
      </w:r>
      <w:proofErr w:type="spellEnd"/>
      <w:r w:rsidRPr="00C20479">
        <w:rPr>
          <w:rStyle w:val="s68f5eaef"/>
        </w:rPr>
        <w:t xml:space="preserve"> </w:t>
      </w:r>
      <w:proofErr w:type="spellStart"/>
      <w:r w:rsidRPr="00C20479">
        <w:rPr>
          <w:rStyle w:val="s68f5eaef"/>
        </w:rPr>
        <w:t>ролята</w:t>
      </w:r>
      <w:proofErr w:type="spellEnd"/>
      <w:r w:rsidRPr="00C20479">
        <w:rPr>
          <w:rStyle w:val="s68f5eaef"/>
        </w:rPr>
        <w:t xml:space="preserve"> </w:t>
      </w:r>
      <w:proofErr w:type="spellStart"/>
      <w:r w:rsidRPr="00C20479">
        <w:rPr>
          <w:rStyle w:val="s68f5eaef"/>
        </w:rPr>
        <w:t>му</w:t>
      </w:r>
      <w:proofErr w:type="spellEnd"/>
      <w:r w:rsidRPr="00C20479">
        <w:rPr>
          <w:rStyle w:val="s68f5eaef"/>
        </w:rPr>
        <w:t xml:space="preserve"> на </w:t>
      </w:r>
      <w:proofErr w:type="spellStart"/>
      <w:r w:rsidRPr="00C20479">
        <w:rPr>
          <w:rStyle w:val="s68f5eaef"/>
        </w:rPr>
        <w:t>редактор</w:t>
      </w:r>
      <w:proofErr w:type="spellEnd"/>
      <w:r w:rsidRPr="00C20479">
        <w:rPr>
          <w:rStyle w:val="s68f5eaef"/>
        </w:rPr>
        <w:t xml:space="preserve"> на </w:t>
      </w:r>
      <w:proofErr w:type="spellStart"/>
      <w:r w:rsidRPr="00C20479">
        <w:rPr>
          <w:rStyle w:val="s68f5eaef"/>
        </w:rPr>
        <w:t>журналистически</w:t>
      </w:r>
      <w:proofErr w:type="spellEnd"/>
      <w:r w:rsidRPr="00C20479">
        <w:rPr>
          <w:rStyle w:val="s68f5eaef"/>
        </w:rPr>
        <w:t xml:space="preserve"> </w:t>
      </w:r>
      <w:proofErr w:type="spellStart"/>
      <w:r w:rsidRPr="00C20479">
        <w:rPr>
          <w:rStyle w:val="s68f5eaef"/>
        </w:rPr>
        <w:t>материали</w:t>
      </w:r>
      <w:proofErr w:type="spellEnd"/>
      <w:r w:rsidRPr="00C20479">
        <w:rPr>
          <w:rStyle w:val="s68f5eaef"/>
        </w:rPr>
        <w:t xml:space="preserve">. </w:t>
      </w:r>
      <w:proofErr w:type="spellStart"/>
      <w:r w:rsidRPr="00C20479">
        <w:rPr>
          <w:rStyle w:val="s68f5eaef"/>
        </w:rPr>
        <w:t>Дружеството</w:t>
      </w:r>
      <w:proofErr w:type="spellEnd"/>
      <w:r w:rsidRPr="00C20479">
        <w:rPr>
          <w:rStyle w:val="s68f5eaef"/>
        </w:rPr>
        <w:t xml:space="preserve"> </w:t>
      </w:r>
      <w:proofErr w:type="spellStart"/>
      <w:r w:rsidRPr="00C20479">
        <w:rPr>
          <w:rStyle w:val="s68f5eaef"/>
        </w:rPr>
        <w:t>жалбоподател</w:t>
      </w:r>
      <w:proofErr w:type="spellEnd"/>
      <w:r w:rsidRPr="00C20479">
        <w:rPr>
          <w:rStyle w:val="s68f5eaef"/>
        </w:rPr>
        <w:t xml:space="preserve">, в </w:t>
      </w:r>
      <w:proofErr w:type="spellStart"/>
      <w:r w:rsidRPr="00C20479">
        <w:rPr>
          <w:rStyle w:val="s68f5eaef"/>
        </w:rPr>
        <w:t>качеството</w:t>
      </w:r>
      <w:proofErr w:type="spellEnd"/>
      <w:r w:rsidRPr="00C20479">
        <w:rPr>
          <w:rStyle w:val="s68f5eaef"/>
        </w:rPr>
        <w:t xml:space="preserve"> </w:t>
      </w:r>
      <w:proofErr w:type="spellStart"/>
      <w:r w:rsidRPr="00C20479">
        <w:rPr>
          <w:rStyle w:val="s68f5eaef"/>
        </w:rPr>
        <w:t>си</w:t>
      </w:r>
      <w:proofErr w:type="spellEnd"/>
      <w:r w:rsidRPr="00C20479">
        <w:rPr>
          <w:rStyle w:val="s68f5eaef"/>
        </w:rPr>
        <w:t xml:space="preserve"> на </w:t>
      </w:r>
      <w:proofErr w:type="spellStart"/>
      <w:r w:rsidRPr="00C20479">
        <w:rPr>
          <w:rStyle w:val="s68f5eaef"/>
        </w:rPr>
        <w:t>доставчик</w:t>
      </w:r>
      <w:proofErr w:type="spellEnd"/>
      <w:r w:rsidRPr="00C20479">
        <w:rPr>
          <w:rStyle w:val="s68f5eaef"/>
        </w:rPr>
        <w:t xml:space="preserve"> на </w:t>
      </w:r>
      <w:proofErr w:type="spellStart"/>
      <w:r w:rsidRPr="00C20479">
        <w:rPr>
          <w:rStyle w:val="s68f5eaef"/>
        </w:rPr>
        <w:t>медийни</w:t>
      </w:r>
      <w:proofErr w:type="spellEnd"/>
      <w:r w:rsidRPr="00C20479">
        <w:rPr>
          <w:rStyle w:val="s68f5eaef"/>
        </w:rPr>
        <w:t xml:space="preserve"> </w:t>
      </w:r>
      <w:proofErr w:type="spellStart"/>
      <w:r w:rsidRPr="00C20479">
        <w:rPr>
          <w:rStyle w:val="s68f5eaef"/>
        </w:rPr>
        <w:t>услуги</w:t>
      </w:r>
      <w:proofErr w:type="spellEnd"/>
      <w:r w:rsidRPr="00C20479">
        <w:rPr>
          <w:rStyle w:val="s68f5eaef"/>
        </w:rPr>
        <w:t xml:space="preserve">, </w:t>
      </w:r>
      <w:proofErr w:type="spellStart"/>
      <w:r w:rsidRPr="00C20479">
        <w:rPr>
          <w:rStyle w:val="s68f5eaef"/>
        </w:rPr>
        <w:t>предоставя</w:t>
      </w:r>
      <w:proofErr w:type="spellEnd"/>
      <w:r w:rsidRPr="00C20479">
        <w:rPr>
          <w:rStyle w:val="s68f5eaef"/>
        </w:rPr>
        <w:t xml:space="preserve"> на </w:t>
      </w:r>
      <w:proofErr w:type="spellStart"/>
      <w:r w:rsidRPr="00C20479">
        <w:rPr>
          <w:rStyle w:val="s68f5eaef"/>
        </w:rPr>
        <w:t>своите</w:t>
      </w:r>
      <w:proofErr w:type="spellEnd"/>
      <w:r w:rsidRPr="00C20479">
        <w:rPr>
          <w:rStyle w:val="s68f5eaef"/>
        </w:rPr>
        <w:t xml:space="preserve"> </w:t>
      </w:r>
      <w:proofErr w:type="spellStart"/>
      <w:r w:rsidRPr="00C20479">
        <w:rPr>
          <w:rStyle w:val="s68f5eaef"/>
        </w:rPr>
        <w:t>потребители</w:t>
      </w:r>
      <w:proofErr w:type="spellEnd"/>
      <w:r w:rsidRPr="00C20479">
        <w:rPr>
          <w:rStyle w:val="s68f5eaef"/>
        </w:rPr>
        <w:t xml:space="preserve"> </w:t>
      </w:r>
      <w:proofErr w:type="spellStart"/>
      <w:r w:rsidRPr="00C20479">
        <w:rPr>
          <w:rStyle w:val="s68f5eaef"/>
        </w:rPr>
        <w:t>определена</w:t>
      </w:r>
      <w:proofErr w:type="spellEnd"/>
      <w:r w:rsidRPr="00C20479">
        <w:rPr>
          <w:rStyle w:val="s68f5eaef"/>
        </w:rPr>
        <w:t xml:space="preserve"> </w:t>
      </w:r>
      <w:proofErr w:type="spellStart"/>
      <w:r w:rsidRPr="00C20479">
        <w:rPr>
          <w:rStyle w:val="s68f5eaef"/>
        </w:rPr>
        <w:t>степен</w:t>
      </w:r>
      <w:proofErr w:type="spellEnd"/>
      <w:r w:rsidRPr="00C20479">
        <w:rPr>
          <w:rStyle w:val="s68f5eaef"/>
        </w:rPr>
        <w:t xml:space="preserve"> на </w:t>
      </w:r>
      <w:proofErr w:type="spellStart"/>
      <w:r w:rsidRPr="00C20479">
        <w:rPr>
          <w:rStyle w:val="s68f5eaef"/>
        </w:rPr>
        <w:t>анонимност</w:t>
      </w:r>
      <w:proofErr w:type="spellEnd"/>
      <w:r w:rsidRPr="00C20479">
        <w:rPr>
          <w:rStyle w:val="s68f5eaef"/>
        </w:rPr>
        <w:t xml:space="preserve"> </w:t>
      </w:r>
      <w:proofErr w:type="spellStart"/>
      <w:r w:rsidRPr="00C20479">
        <w:rPr>
          <w:rStyle w:val="s68f5eaef"/>
        </w:rPr>
        <w:t>не</w:t>
      </w:r>
      <w:proofErr w:type="spellEnd"/>
      <w:r w:rsidRPr="00C20479">
        <w:rPr>
          <w:rStyle w:val="s68f5eaef"/>
        </w:rPr>
        <w:t xml:space="preserve"> </w:t>
      </w:r>
      <w:proofErr w:type="spellStart"/>
      <w:r w:rsidRPr="00C20479">
        <w:rPr>
          <w:rStyle w:val="s68f5eaef"/>
        </w:rPr>
        <w:t>само</w:t>
      </w:r>
      <w:proofErr w:type="spellEnd"/>
      <w:r w:rsidRPr="00C20479">
        <w:rPr>
          <w:rStyle w:val="s68f5eaef"/>
        </w:rPr>
        <w:t xml:space="preserve"> </w:t>
      </w:r>
      <w:proofErr w:type="spellStart"/>
      <w:r w:rsidRPr="00C20479">
        <w:rPr>
          <w:rStyle w:val="s68f5eaef"/>
        </w:rPr>
        <w:t>за</w:t>
      </w:r>
      <w:proofErr w:type="spellEnd"/>
      <w:r w:rsidRPr="00C20479">
        <w:rPr>
          <w:rStyle w:val="s68f5eaef"/>
        </w:rPr>
        <w:t xml:space="preserve"> </w:t>
      </w:r>
      <w:proofErr w:type="spellStart"/>
      <w:r w:rsidRPr="00C20479">
        <w:rPr>
          <w:rStyle w:val="s68f5eaef"/>
        </w:rPr>
        <w:t>да</w:t>
      </w:r>
      <w:proofErr w:type="spellEnd"/>
      <w:r w:rsidRPr="00C20479">
        <w:rPr>
          <w:rStyle w:val="s68f5eaef"/>
        </w:rPr>
        <w:t xml:space="preserve"> </w:t>
      </w:r>
      <w:proofErr w:type="spellStart"/>
      <w:r w:rsidRPr="00C20479">
        <w:rPr>
          <w:rStyle w:val="s68f5eaef"/>
        </w:rPr>
        <w:t>защити</w:t>
      </w:r>
      <w:proofErr w:type="spellEnd"/>
      <w:r w:rsidRPr="00C20479">
        <w:rPr>
          <w:rStyle w:val="s68f5eaef"/>
        </w:rPr>
        <w:t xml:space="preserve"> </w:t>
      </w:r>
      <w:proofErr w:type="spellStart"/>
      <w:r w:rsidRPr="00C20479">
        <w:rPr>
          <w:rStyle w:val="s68f5eaef"/>
        </w:rPr>
        <w:t>свободата</w:t>
      </w:r>
      <w:proofErr w:type="spellEnd"/>
      <w:r w:rsidRPr="00C20479">
        <w:rPr>
          <w:rStyle w:val="s68f5eaef"/>
        </w:rPr>
        <w:t xml:space="preserve"> на </w:t>
      </w:r>
      <w:proofErr w:type="spellStart"/>
      <w:r w:rsidRPr="00C20479">
        <w:rPr>
          <w:rStyle w:val="s68f5eaef"/>
        </w:rPr>
        <w:t>печата</w:t>
      </w:r>
      <w:proofErr w:type="spellEnd"/>
      <w:r w:rsidRPr="00C20479">
        <w:rPr>
          <w:rStyle w:val="s68f5eaef"/>
        </w:rPr>
        <w:t xml:space="preserve">, </w:t>
      </w:r>
      <w:proofErr w:type="spellStart"/>
      <w:r w:rsidRPr="00C20479">
        <w:rPr>
          <w:rStyle w:val="s68f5eaef"/>
        </w:rPr>
        <w:t>но</w:t>
      </w:r>
      <w:proofErr w:type="spellEnd"/>
      <w:r w:rsidRPr="00C20479">
        <w:rPr>
          <w:rStyle w:val="s68f5eaef"/>
        </w:rPr>
        <w:t xml:space="preserve"> и </w:t>
      </w:r>
      <w:proofErr w:type="spellStart"/>
      <w:r w:rsidRPr="00C20479">
        <w:rPr>
          <w:rStyle w:val="s68f5eaef"/>
        </w:rPr>
        <w:t>за</w:t>
      </w:r>
      <w:proofErr w:type="spellEnd"/>
      <w:r w:rsidRPr="00C20479">
        <w:rPr>
          <w:rStyle w:val="s68f5eaef"/>
        </w:rPr>
        <w:t xml:space="preserve"> </w:t>
      </w:r>
      <w:proofErr w:type="spellStart"/>
      <w:r w:rsidRPr="00C20479">
        <w:rPr>
          <w:rStyle w:val="s68f5eaef"/>
        </w:rPr>
        <w:t>да</w:t>
      </w:r>
      <w:proofErr w:type="spellEnd"/>
      <w:r w:rsidRPr="00C20479">
        <w:rPr>
          <w:rStyle w:val="s68f5eaef"/>
        </w:rPr>
        <w:t xml:space="preserve"> </w:t>
      </w:r>
      <w:proofErr w:type="spellStart"/>
      <w:r w:rsidRPr="00C20479">
        <w:rPr>
          <w:rStyle w:val="s68f5eaef"/>
        </w:rPr>
        <w:t>защити</w:t>
      </w:r>
      <w:proofErr w:type="spellEnd"/>
      <w:r w:rsidRPr="00C20479">
        <w:rPr>
          <w:rStyle w:val="s68f5eaef"/>
        </w:rPr>
        <w:t xml:space="preserve"> </w:t>
      </w:r>
      <w:proofErr w:type="spellStart"/>
      <w:r w:rsidRPr="00C20479">
        <w:rPr>
          <w:rStyle w:val="s68f5eaef"/>
        </w:rPr>
        <w:t>личната</w:t>
      </w:r>
      <w:proofErr w:type="spellEnd"/>
      <w:r w:rsidRPr="00C20479">
        <w:rPr>
          <w:rStyle w:val="s68f5eaef"/>
        </w:rPr>
        <w:t xml:space="preserve"> </w:t>
      </w:r>
      <w:proofErr w:type="spellStart"/>
      <w:r w:rsidRPr="00C20479">
        <w:rPr>
          <w:rStyle w:val="s68f5eaef"/>
        </w:rPr>
        <w:t>неприкосновеност</w:t>
      </w:r>
      <w:proofErr w:type="spellEnd"/>
      <w:r w:rsidRPr="00C20479">
        <w:rPr>
          <w:rStyle w:val="s68f5eaef"/>
        </w:rPr>
        <w:t xml:space="preserve"> и </w:t>
      </w:r>
      <w:proofErr w:type="spellStart"/>
      <w:r w:rsidRPr="00C20479">
        <w:rPr>
          <w:rStyle w:val="s68f5eaef"/>
        </w:rPr>
        <w:t>свободата</w:t>
      </w:r>
      <w:proofErr w:type="spellEnd"/>
      <w:r w:rsidRPr="00C20479">
        <w:rPr>
          <w:rStyle w:val="s68f5eaef"/>
        </w:rPr>
        <w:t xml:space="preserve"> на </w:t>
      </w:r>
      <w:proofErr w:type="spellStart"/>
      <w:r w:rsidRPr="00C20479">
        <w:rPr>
          <w:rStyle w:val="s68f5eaef"/>
        </w:rPr>
        <w:t>изразяване</w:t>
      </w:r>
      <w:proofErr w:type="spellEnd"/>
      <w:r w:rsidRPr="00C20479">
        <w:rPr>
          <w:rStyle w:val="s68f5eaef"/>
        </w:rPr>
        <w:t xml:space="preserve"> на </w:t>
      </w:r>
      <w:proofErr w:type="spellStart"/>
      <w:r w:rsidRPr="00C20479">
        <w:rPr>
          <w:rStyle w:val="s68f5eaef"/>
        </w:rPr>
        <w:t>потребителите</w:t>
      </w:r>
      <w:proofErr w:type="spellEnd"/>
      <w:r w:rsidRPr="00C20479">
        <w:rPr>
          <w:rStyle w:val="s68f5eaef"/>
        </w:rPr>
        <w:t xml:space="preserve">. </w:t>
      </w:r>
      <w:proofErr w:type="spellStart"/>
      <w:r w:rsidRPr="00C20479">
        <w:rPr>
          <w:rStyle w:val="s68f5eaef"/>
        </w:rPr>
        <w:t>Тази</w:t>
      </w:r>
      <w:proofErr w:type="spellEnd"/>
      <w:r w:rsidRPr="00C20479">
        <w:rPr>
          <w:rStyle w:val="s68f5eaef"/>
        </w:rPr>
        <w:t xml:space="preserve"> </w:t>
      </w:r>
      <w:proofErr w:type="spellStart"/>
      <w:r w:rsidRPr="00C20479">
        <w:rPr>
          <w:rStyle w:val="s68f5eaef"/>
        </w:rPr>
        <w:t>анонимност</w:t>
      </w:r>
      <w:proofErr w:type="spellEnd"/>
      <w:r w:rsidRPr="00C20479">
        <w:rPr>
          <w:rStyle w:val="s68f5eaef"/>
        </w:rPr>
        <w:t xml:space="preserve"> </w:t>
      </w:r>
      <w:proofErr w:type="spellStart"/>
      <w:r w:rsidRPr="00C20479">
        <w:rPr>
          <w:rStyle w:val="s68f5eaef"/>
        </w:rPr>
        <w:t>не</w:t>
      </w:r>
      <w:proofErr w:type="spellEnd"/>
      <w:r w:rsidRPr="00C20479">
        <w:rPr>
          <w:rStyle w:val="s68f5eaef"/>
        </w:rPr>
        <w:t xml:space="preserve"> </w:t>
      </w:r>
      <w:proofErr w:type="spellStart"/>
      <w:r w:rsidRPr="00C20479">
        <w:rPr>
          <w:rStyle w:val="s68f5eaef"/>
        </w:rPr>
        <w:t>би</w:t>
      </w:r>
      <w:proofErr w:type="spellEnd"/>
      <w:r w:rsidRPr="00C20479">
        <w:rPr>
          <w:rStyle w:val="s68f5eaef"/>
        </w:rPr>
        <w:t xml:space="preserve"> </w:t>
      </w:r>
      <w:proofErr w:type="spellStart"/>
      <w:r w:rsidRPr="00C20479">
        <w:rPr>
          <w:rStyle w:val="s68f5eaef"/>
        </w:rPr>
        <w:t>била</w:t>
      </w:r>
      <w:proofErr w:type="spellEnd"/>
      <w:r w:rsidRPr="00C20479">
        <w:rPr>
          <w:rStyle w:val="s68f5eaef"/>
        </w:rPr>
        <w:t xml:space="preserve"> </w:t>
      </w:r>
      <w:proofErr w:type="spellStart"/>
      <w:r w:rsidRPr="00C20479">
        <w:rPr>
          <w:rStyle w:val="s68f5eaef"/>
        </w:rPr>
        <w:t>ефективна</w:t>
      </w:r>
      <w:proofErr w:type="spellEnd"/>
      <w:r w:rsidRPr="00C20479">
        <w:rPr>
          <w:rStyle w:val="s68f5eaef"/>
        </w:rPr>
        <w:t xml:space="preserve">, </w:t>
      </w:r>
      <w:proofErr w:type="spellStart"/>
      <w:r w:rsidRPr="00C20479">
        <w:rPr>
          <w:rStyle w:val="s68f5eaef"/>
        </w:rPr>
        <w:t>ако</w:t>
      </w:r>
      <w:proofErr w:type="spellEnd"/>
      <w:r w:rsidRPr="00C20479">
        <w:rPr>
          <w:rStyle w:val="s68f5eaef"/>
        </w:rPr>
        <w:t xml:space="preserve"> </w:t>
      </w:r>
      <w:proofErr w:type="spellStart"/>
      <w:r w:rsidRPr="00C20479">
        <w:rPr>
          <w:rStyle w:val="s68f5eaef"/>
        </w:rPr>
        <w:t>дружеството</w:t>
      </w:r>
      <w:proofErr w:type="spellEnd"/>
      <w:r w:rsidRPr="00C20479">
        <w:rPr>
          <w:rStyle w:val="s68f5eaef"/>
        </w:rPr>
        <w:t xml:space="preserve"> </w:t>
      </w:r>
      <w:proofErr w:type="spellStart"/>
      <w:r w:rsidRPr="00C20479">
        <w:rPr>
          <w:rStyle w:val="s68f5eaef"/>
        </w:rPr>
        <w:t>жалбоподател</w:t>
      </w:r>
      <w:proofErr w:type="spellEnd"/>
      <w:r w:rsidRPr="00C20479">
        <w:rPr>
          <w:rStyle w:val="s68f5eaef"/>
        </w:rPr>
        <w:t xml:space="preserve"> </w:t>
      </w:r>
      <w:proofErr w:type="spellStart"/>
      <w:r w:rsidRPr="00C20479">
        <w:rPr>
          <w:rStyle w:val="s68f5eaef"/>
        </w:rPr>
        <w:t>не</w:t>
      </w:r>
      <w:proofErr w:type="spellEnd"/>
      <w:r w:rsidRPr="00C20479">
        <w:rPr>
          <w:rStyle w:val="s68f5eaef"/>
        </w:rPr>
        <w:t xml:space="preserve"> </w:t>
      </w:r>
      <w:proofErr w:type="spellStart"/>
      <w:r w:rsidRPr="00C20479">
        <w:rPr>
          <w:rStyle w:val="s68f5eaef"/>
        </w:rPr>
        <w:t>може</w:t>
      </w:r>
      <w:proofErr w:type="spellEnd"/>
      <w:r w:rsidRPr="00C20479">
        <w:rPr>
          <w:rStyle w:val="s68f5eaef"/>
        </w:rPr>
        <w:t xml:space="preserve"> </w:t>
      </w:r>
      <w:proofErr w:type="spellStart"/>
      <w:r w:rsidRPr="00C20479">
        <w:rPr>
          <w:rStyle w:val="s68f5eaef"/>
        </w:rPr>
        <w:t>да</w:t>
      </w:r>
      <w:proofErr w:type="spellEnd"/>
      <w:r w:rsidRPr="00C20479">
        <w:rPr>
          <w:rStyle w:val="s68f5eaef"/>
        </w:rPr>
        <w:t xml:space="preserve"> я </w:t>
      </w:r>
      <w:proofErr w:type="spellStart"/>
      <w:r w:rsidRPr="00C20479">
        <w:rPr>
          <w:rStyle w:val="s68f5eaef"/>
        </w:rPr>
        <w:t>защити</w:t>
      </w:r>
      <w:proofErr w:type="spellEnd"/>
      <w:r w:rsidRPr="00C20479">
        <w:rPr>
          <w:rStyle w:val="s68f5eaef"/>
        </w:rPr>
        <w:t xml:space="preserve"> със </w:t>
      </w:r>
      <w:proofErr w:type="spellStart"/>
      <w:r w:rsidRPr="00C20479">
        <w:rPr>
          <w:rStyle w:val="s68f5eaef"/>
        </w:rPr>
        <w:t>собствени</w:t>
      </w:r>
      <w:proofErr w:type="spellEnd"/>
      <w:r w:rsidRPr="00C20479">
        <w:rPr>
          <w:rStyle w:val="s68f5eaef"/>
        </w:rPr>
        <w:t xml:space="preserve"> </w:t>
      </w:r>
      <w:proofErr w:type="spellStart"/>
      <w:r w:rsidRPr="00C20479">
        <w:rPr>
          <w:rStyle w:val="s68f5eaef"/>
        </w:rPr>
        <w:t>средства</w:t>
      </w:r>
      <w:proofErr w:type="spellEnd"/>
      <w:r w:rsidRPr="00C20479">
        <w:rPr>
          <w:rStyle w:val="s68f5eaef"/>
        </w:rPr>
        <w:t xml:space="preserve">. </w:t>
      </w:r>
      <w:proofErr w:type="spellStart"/>
      <w:r w:rsidRPr="00C20479">
        <w:rPr>
          <w:rStyle w:val="s68f5eaef"/>
        </w:rPr>
        <w:t>Съдът</w:t>
      </w:r>
      <w:proofErr w:type="spellEnd"/>
      <w:r w:rsidRPr="00C20479">
        <w:rPr>
          <w:rStyle w:val="s68f5eaef"/>
        </w:rPr>
        <w:t xml:space="preserve"> се </w:t>
      </w:r>
      <w:proofErr w:type="spellStart"/>
      <w:r w:rsidRPr="00C20479">
        <w:rPr>
          <w:rStyle w:val="s68f5eaef"/>
        </w:rPr>
        <w:t>съгласява</w:t>
      </w:r>
      <w:proofErr w:type="spellEnd"/>
      <w:r w:rsidRPr="00C20479">
        <w:rPr>
          <w:rStyle w:val="s68f5eaef"/>
        </w:rPr>
        <w:t xml:space="preserve"> с </w:t>
      </w:r>
      <w:proofErr w:type="spellStart"/>
      <w:r w:rsidRPr="00C20479">
        <w:rPr>
          <w:rStyle w:val="s68f5eaef"/>
        </w:rPr>
        <w:t>апелативните</w:t>
      </w:r>
      <w:proofErr w:type="spellEnd"/>
      <w:r w:rsidRPr="00C20479">
        <w:rPr>
          <w:rStyle w:val="s68f5eaef"/>
        </w:rPr>
        <w:t xml:space="preserve"> </w:t>
      </w:r>
      <w:proofErr w:type="spellStart"/>
      <w:r w:rsidRPr="00C20479">
        <w:rPr>
          <w:rStyle w:val="s68f5eaef"/>
        </w:rPr>
        <w:t>съдилища</w:t>
      </w:r>
      <w:proofErr w:type="spellEnd"/>
      <w:r w:rsidRPr="00C20479">
        <w:rPr>
          <w:rStyle w:val="s68f5eaef"/>
        </w:rPr>
        <w:t xml:space="preserve">, </w:t>
      </w:r>
      <w:proofErr w:type="spellStart"/>
      <w:r w:rsidRPr="00C20479">
        <w:rPr>
          <w:rStyle w:val="s68f5eaef"/>
        </w:rPr>
        <w:t>че</w:t>
      </w:r>
      <w:proofErr w:type="spellEnd"/>
      <w:r w:rsidRPr="00C20479">
        <w:rPr>
          <w:rStyle w:val="s68f5eaef"/>
        </w:rPr>
        <w:t xml:space="preserve"> </w:t>
      </w:r>
      <w:proofErr w:type="spellStart"/>
      <w:r w:rsidRPr="00C20479">
        <w:rPr>
          <w:rStyle w:val="s68f5eaef"/>
        </w:rPr>
        <w:t>въпросните</w:t>
      </w:r>
      <w:proofErr w:type="spellEnd"/>
      <w:r w:rsidRPr="00C20479">
        <w:rPr>
          <w:rStyle w:val="s68f5eaef"/>
        </w:rPr>
        <w:t xml:space="preserve"> </w:t>
      </w:r>
      <w:proofErr w:type="spellStart"/>
      <w:r w:rsidRPr="00C20479">
        <w:rPr>
          <w:rStyle w:val="s68f5eaef"/>
        </w:rPr>
        <w:t>коментари</w:t>
      </w:r>
      <w:proofErr w:type="spellEnd"/>
      <w:r w:rsidRPr="00C20479">
        <w:rPr>
          <w:rStyle w:val="s68f5eaef"/>
        </w:rPr>
        <w:t xml:space="preserve"> </w:t>
      </w:r>
      <w:proofErr w:type="spellStart"/>
      <w:r w:rsidRPr="00C20479">
        <w:rPr>
          <w:rStyle w:val="s68f5eaef"/>
        </w:rPr>
        <w:t>могат</w:t>
      </w:r>
      <w:proofErr w:type="spellEnd"/>
      <w:r w:rsidRPr="00C20479">
        <w:rPr>
          <w:rStyle w:val="s68f5eaef"/>
        </w:rPr>
        <w:t xml:space="preserve"> </w:t>
      </w:r>
      <w:proofErr w:type="spellStart"/>
      <w:r w:rsidRPr="00C20479">
        <w:rPr>
          <w:rStyle w:val="s68f5eaef"/>
        </w:rPr>
        <w:t>да</w:t>
      </w:r>
      <w:proofErr w:type="spellEnd"/>
      <w:r w:rsidRPr="00C20479">
        <w:rPr>
          <w:rStyle w:val="s68f5eaef"/>
        </w:rPr>
        <w:t xml:space="preserve"> </w:t>
      </w:r>
      <w:proofErr w:type="spellStart"/>
      <w:r w:rsidRPr="00C20479">
        <w:rPr>
          <w:rStyle w:val="s68f5eaef"/>
        </w:rPr>
        <w:t>бъдат</w:t>
      </w:r>
      <w:proofErr w:type="spellEnd"/>
      <w:r w:rsidRPr="00C20479">
        <w:rPr>
          <w:rStyle w:val="s68f5eaef"/>
        </w:rPr>
        <w:t xml:space="preserve"> </w:t>
      </w:r>
      <w:proofErr w:type="spellStart"/>
      <w:r w:rsidRPr="00C20479">
        <w:rPr>
          <w:rStyle w:val="s68f5eaef"/>
        </w:rPr>
        <w:t>възприети</w:t>
      </w:r>
      <w:proofErr w:type="spellEnd"/>
      <w:r w:rsidRPr="00C20479">
        <w:rPr>
          <w:rStyle w:val="s68f5eaef"/>
        </w:rPr>
        <w:t xml:space="preserve"> </w:t>
      </w:r>
      <w:proofErr w:type="spellStart"/>
      <w:r w:rsidRPr="00C20479">
        <w:rPr>
          <w:rStyle w:val="s68f5eaef"/>
        </w:rPr>
        <w:t>като</w:t>
      </w:r>
      <w:proofErr w:type="spellEnd"/>
      <w:r w:rsidRPr="00C20479">
        <w:rPr>
          <w:rStyle w:val="s68f5eaef"/>
        </w:rPr>
        <w:t xml:space="preserve"> </w:t>
      </w:r>
      <w:proofErr w:type="spellStart"/>
      <w:r w:rsidRPr="00C20479">
        <w:rPr>
          <w:rStyle w:val="s68f5eaef"/>
        </w:rPr>
        <w:t>сериозно</w:t>
      </w:r>
      <w:proofErr w:type="spellEnd"/>
      <w:r w:rsidRPr="00C20479">
        <w:rPr>
          <w:rStyle w:val="s68f5eaef"/>
        </w:rPr>
        <w:t xml:space="preserve"> </w:t>
      </w:r>
      <w:proofErr w:type="spellStart"/>
      <w:r w:rsidRPr="00C20479">
        <w:rPr>
          <w:rStyle w:val="s68f5eaef"/>
        </w:rPr>
        <w:t>обидни</w:t>
      </w:r>
      <w:proofErr w:type="spellEnd"/>
      <w:r w:rsidRPr="00C20479">
        <w:rPr>
          <w:rStyle w:val="s68f5eaef"/>
        </w:rPr>
        <w:t xml:space="preserve">. </w:t>
      </w:r>
      <w:proofErr w:type="spellStart"/>
      <w:r w:rsidRPr="00C20479">
        <w:rPr>
          <w:rStyle w:val="s68f5eaef"/>
        </w:rPr>
        <w:t>Въпреки</w:t>
      </w:r>
      <w:proofErr w:type="spellEnd"/>
      <w:r w:rsidRPr="00C20479">
        <w:rPr>
          <w:rStyle w:val="s68f5eaef"/>
        </w:rPr>
        <w:t xml:space="preserve"> </w:t>
      </w:r>
      <w:proofErr w:type="spellStart"/>
      <w:r w:rsidRPr="00C20479">
        <w:rPr>
          <w:rStyle w:val="s68f5eaef"/>
        </w:rPr>
        <w:t>това</w:t>
      </w:r>
      <w:proofErr w:type="spellEnd"/>
      <w:r w:rsidRPr="00C20479">
        <w:rPr>
          <w:rStyle w:val="s68f5eaef"/>
        </w:rPr>
        <w:t xml:space="preserve">, </w:t>
      </w:r>
      <w:proofErr w:type="spellStart"/>
      <w:r w:rsidRPr="00C20479">
        <w:rPr>
          <w:rStyle w:val="s68f5eaef"/>
        </w:rPr>
        <w:t>макар</w:t>
      </w:r>
      <w:proofErr w:type="spellEnd"/>
      <w:r w:rsidRPr="00C20479">
        <w:rPr>
          <w:rStyle w:val="s68f5eaef"/>
        </w:rPr>
        <w:t xml:space="preserve"> </w:t>
      </w:r>
      <w:proofErr w:type="spellStart"/>
      <w:r w:rsidRPr="00C20479">
        <w:rPr>
          <w:rStyle w:val="s68f5eaef"/>
        </w:rPr>
        <w:t>че</w:t>
      </w:r>
      <w:proofErr w:type="spellEnd"/>
      <w:r w:rsidRPr="00C20479">
        <w:rPr>
          <w:rStyle w:val="s68f5eaef"/>
        </w:rPr>
        <w:t xml:space="preserve"> </w:t>
      </w:r>
      <w:proofErr w:type="spellStart"/>
      <w:r w:rsidRPr="00C20479">
        <w:rPr>
          <w:rStyle w:val="s68f5eaef"/>
        </w:rPr>
        <w:t>първоинстанционните</w:t>
      </w:r>
      <w:proofErr w:type="spellEnd"/>
      <w:r w:rsidRPr="00C20479">
        <w:rPr>
          <w:rStyle w:val="s68f5eaef"/>
        </w:rPr>
        <w:t xml:space="preserve"> </w:t>
      </w:r>
      <w:proofErr w:type="spellStart"/>
      <w:r w:rsidRPr="00C20479">
        <w:rPr>
          <w:rStyle w:val="s68f5eaef"/>
        </w:rPr>
        <w:t>съдилища</w:t>
      </w:r>
      <w:proofErr w:type="spellEnd"/>
      <w:r w:rsidRPr="00C20479">
        <w:rPr>
          <w:rStyle w:val="s68f5eaef"/>
        </w:rPr>
        <w:t xml:space="preserve"> и в </w:t>
      </w:r>
      <w:proofErr w:type="spellStart"/>
      <w:r w:rsidRPr="00C20479">
        <w:rPr>
          <w:rStyle w:val="s68f5eaef"/>
        </w:rPr>
        <w:t>двете</w:t>
      </w:r>
      <w:proofErr w:type="spellEnd"/>
      <w:r w:rsidRPr="00C20479">
        <w:rPr>
          <w:rStyle w:val="s68f5eaef"/>
        </w:rPr>
        <w:t xml:space="preserve"> </w:t>
      </w:r>
      <w:proofErr w:type="spellStart"/>
      <w:r w:rsidRPr="00C20479">
        <w:rPr>
          <w:rStyle w:val="s68f5eaef"/>
        </w:rPr>
        <w:t>производства</w:t>
      </w:r>
      <w:proofErr w:type="spellEnd"/>
      <w:r w:rsidRPr="00C20479">
        <w:rPr>
          <w:rStyle w:val="s68f5eaef"/>
        </w:rPr>
        <w:t xml:space="preserve"> </w:t>
      </w:r>
      <w:proofErr w:type="spellStart"/>
      <w:r w:rsidRPr="00C20479">
        <w:rPr>
          <w:rStyle w:val="s68f5eaef"/>
        </w:rPr>
        <w:t>са</w:t>
      </w:r>
      <w:proofErr w:type="spellEnd"/>
      <w:r w:rsidRPr="00C20479">
        <w:rPr>
          <w:rStyle w:val="s68f5eaef"/>
        </w:rPr>
        <w:t xml:space="preserve"> </w:t>
      </w:r>
      <w:proofErr w:type="spellStart"/>
      <w:r w:rsidRPr="00C20479">
        <w:rPr>
          <w:rStyle w:val="s68f5eaef"/>
        </w:rPr>
        <w:t>извършили</w:t>
      </w:r>
      <w:proofErr w:type="spellEnd"/>
      <w:r w:rsidRPr="00C20479">
        <w:rPr>
          <w:rStyle w:val="s68f5eaef"/>
        </w:rPr>
        <w:t xml:space="preserve"> </w:t>
      </w:r>
      <w:proofErr w:type="spellStart"/>
      <w:r w:rsidRPr="00C20479">
        <w:rPr>
          <w:rStyle w:val="s68f5eaef"/>
        </w:rPr>
        <w:t>преценка</w:t>
      </w:r>
      <w:proofErr w:type="spellEnd"/>
      <w:r w:rsidRPr="00C20479">
        <w:rPr>
          <w:rStyle w:val="s68f5eaef"/>
        </w:rPr>
        <w:t xml:space="preserve"> на </w:t>
      </w:r>
      <w:proofErr w:type="spellStart"/>
      <w:r w:rsidRPr="00C20479">
        <w:rPr>
          <w:rStyle w:val="s68f5eaef"/>
        </w:rPr>
        <w:t>баланса</w:t>
      </w:r>
      <w:proofErr w:type="spellEnd"/>
      <w:r w:rsidRPr="00C20479">
        <w:rPr>
          <w:rStyle w:val="s68f5eaef"/>
        </w:rPr>
        <w:t xml:space="preserve"> на </w:t>
      </w:r>
      <w:proofErr w:type="spellStart"/>
      <w:r w:rsidRPr="00C20479">
        <w:rPr>
          <w:rStyle w:val="s68f5eaef"/>
        </w:rPr>
        <w:t>интересите</w:t>
      </w:r>
      <w:proofErr w:type="spellEnd"/>
      <w:r w:rsidRPr="00C20479">
        <w:rPr>
          <w:rStyle w:val="s68f5eaef"/>
        </w:rPr>
        <w:t xml:space="preserve">, </w:t>
      </w:r>
      <w:proofErr w:type="spellStart"/>
      <w:r w:rsidRPr="00C20479">
        <w:rPr>
          <w:rStyle w:val="s68f5eaef"/>
        </w:rPr>
        <w:t>въззивните</w:t>
      </w:r>
      <w:proofErr w:type="spellEnd"/>
      <w:r w:rsidRPr="00C20479">
        <w:rPr>
          <w:rStyle w:val="s68f5eaef"/>
        </w:rPr>
        <w:t xml:space="preserve"> </w:t>
      </w:r>
      <w:proofErr w:type="spellStart"/>
      <w:r w:rsidRPr="00C20479">
        <w:rPr>
          <w:rStyle w:val="s68f5eaef"/>
        </w:rPr>
        <w:t>съдилища</w:t>
      </w:r>
      <w:proofErr w:type="spellEnd"/>
      <w:r w:rsidRPr="00C20479">
        <w:rPr>
          <w:rStyle w:val="s68f5eaef"/>
        </w:rPr>
        <w:t xml:space="preserve"> и </w:t>
      </w:r>
      <w:proofErr w:type="spellStart"/>
      <w:r w:rsidRPr="00C20479">
        <w:rPr>
          <w:rStyle w:val="s68f5eaef"/>
        </w:rPr>
        <w:t>Върховният</w:t>
      </w:r>
      <w:proofErr w:type="spellEnd"/>
      <w:r w:rsidRPr="00C20479">
        <w:rPr>
          <w:rStyle w:val="s68f5eaef"/>
        </w:rPr>
        <w:t xml:space="preserve"> </w:t>
      </w:r>
      <w:proofErr w:type="spellStart"/>
      <w:r w:rsidRPr="00C20479">
        <w:rPr>
          <w:rStyle w:val="s68f5eaef"/>
        </w:rPr>
        <w:t>съд</w:t>
      </w:r>
      <w:proofErr w:type="spellEnd"/>
      <w:r w:rsidRPr="00C20479">
        <w:rPr>
          <w:rStyle w:val="s68f5eaef"/>
        </w:rPr>
        <w:t xml:space="preserve"> </w:t>
      </w:r>
      <w:proofErr w:type="spellStart"/>
      <w:r w:rsidRPr="00C20479">
        <w:rPr>
          <w:rStyle w:val="s68f5eaef"/>
        </w:rPr>
        <w:t>не</w:t>
      </w:r>
      <w:proofErr w:type="spellEnd"/>
      <w:r w:rsidRPr="00C20479">
        <w:rPr>
          <w:rStyle w:val="s68f5eaef"/>
        </w:rPr>
        <w:t xml:space="preserve"> </w:t>
      </w:r>
      <w:proofErr w:type="spellStart"/>
      <w:r w:rsidRPr="00C20479">
        <w:rPr>
          <w:rStyle w:val="s68f5eaef"/>
        </w:rPr>
        <w:t>са</w:t>
      </w:r>
      <w:proofErr w:type="spellEnd"/>
      <w:r w:rsidRPr="00C20479">
        <w:rPr>
          <w:rStyle w:val="s68f5eaef"/>
        </w:rPr>
        <w:t xml:space="preserve"> </w:t>
      </w:r>
      <w:proofErr w:type="spellStart"/>
      <w:r w:rsidRPr="00C20479">
        <w:rPr>
          <w:rStyle w:val="s68f5eaef"/>
        </w:rPr>
        <w:t>посочили</w:t>
      </w:r>
      <w:proofErr w:type="spellEnd"/>
      <w:r w:rsidRPr="00C20479">
        <w:rPr>
          <w:rStyle w:val="s68f5eaef"/>
        </w:rPr>
        <w:t xml:space="preserve"> </w:t>
      </w:r>
      <w:proofErr w:type="spellStart"/>
      <w:r w:rsidRPr="00C20479">
        <w:rPr>
          <w:rStyle w:val="s68f5eaef"/>
        </w:rPr>
        <w:t>никакви</w:t>
      </w:r>
      <w:proofErr w:type="spellEnd"/>
      <w:r w:rsidRPr="00C20479">
        <w:rPr>
          <w:rStyle w:val="s68f5eaef"/>
        </w:rPr>
        <w:t xml:space="preserve"> </w:t>
      </w:r>
      <w:proofErr w:type="spellStart"/>
      <w:r w:rsidRPr="00C20479">
        <w:rPr>
          <w:rStyle w:val="s68f5eaef"/>
        </w:rPr>
        <w:t>мотиви</w:t>
      </w:r>
      <w:proofErr w:type="spellEnd"/>
      <w:r w:rsidRPr="00C20479">
        <w:rPr>
          <w:rStyle w:val="s68f5eaef"/>
        </w:rPr>
        <w:t xml:space="preserve"> </w:t>
      </w:r>
      <w:proofErr w:type="spellStart"/>
      <w:r w:rsidRPr="00C20479">
        <w:rPr>
          <w:rStyle w:val="s68f5eaef"/>
        </w:rPr>
        <w:t>защо</w:t>
      </w:r>
      <w:proofErr w:type="spellEnd"/>
      <w:r w:rsidRPr="00C20479">
        <w:rPr>
          <w:rStyle w:val="s68f5eaef"/>
        </w:rPr>
        <w:t xml:space="preserve"> </w:t>
      </w:r>
      <w:proofErr w:type="spellStart"/>
      <w:r w:rsidRPr="00C20479">
        <w:rPr>
          <w:rStyle w:val="s68f5eaef"/>
        </w:rPr>
        <w:t>интересите</w:t>
      </w:r>
      <w:proofErr w:type="spellEnd"/>
      <w:r w:rsidRPr="00C20479">
        <w:rPr>
          <w:rStyle w:val="s68f5eaef"/>
        </w:rPr>
        <w:t xml:space="preserve"> на </w:t>
      </w:r>
      <w:proofErr w:type="spellStart"/>
      <w:r w:rsidRPr="00C20479">
        <w:rPr>
          <w:rStyle w:val="s68f5eaef"/>
        </w:rPr>
        <w:t>ищците</w:t>
      </w:r>
      <w:proofErr w:type="spellEnd"/>
      <w:r w:rsidRPr="00C20479">
        <w:rPr>
          <w:rStyle w:val="s68f5eaef"/>
        </w:rPr>
        <w:t xml:space="preserve"> </w:t>
      </w:r>
      <w:proofErr w:type="spellStart"/>
      <w:r w:rsidRPr="00C20479">
        <w:rPr>
          <w:rStyle w:val="s68f5eaef"/>
        </w:rPr>
        <w:t>за</w:t>
      </w:r>
      <w:proofErr w:type="spellEnd"/>
      <w:r w:rsidRPr="00C20479">
        <w:rPr>
          <w:rStyle w:val="s68f5eaef"/>
        </w:rPr>
        <w:t xml:space="preserve"> </w:t>
      </w:r>
      <w:proofErr w:type="spellStart"/>
      <w:r w:rsidRPr="00C20479">
        <w:rPr>
          <w:rStyle w:val="s68f5eaef"/>
        </w:rPr>
        <w:t>разкриване</w:t>
      </w:r>
      <w:proofErr w:type="spellEnd"/>
      <w:r w:rsidRPr="00C20479">
        <w:rPr>
          <w:rStyle w:val="s68f5eaef"/>
        </w:rPr>
        <w:t xml:space="preserve"> на </w:t>
      </w:r>
      <w:proofErr w:type="spellStart"/>
      <w:r w:rsidRPr="00C20479">
        <w:rPr>
          <w:rStyle w:val="s68f5eaef"/>
        </w:rPr>
        <w:t>данните</w:t>
      </w:r>
      <w:proofErr w:type="spellEnd"/>
      <w:r w:rsidRPr="00C20479">
        <w:rPr>
          <w:rStyle w:val="s68f5eaef"/>
        </w:rPr>
        <w:t xml:space="preserve"> </w:t>
      </w:r>
      <w:proofErr w:type="spellStart"/>
      <w:r w:rsidRPr="00C20479">
        <w:rPr>
          <w:rStyle w:val="s68f5eaef"/>
        </w:rPr>
        <w:t>са</w:t>
      </w:r>
      <w:proofErr w:type="spellEnd"/>
      <w:r w:rsidRPr="00C20479">
        <w:rPr>
          <w:rStyle w:val="s68f5eaef"/>
        </w:rPr>
        <w:t xml:space="preserve"> „</w:t>
      </w:r>
      <w:proofErr w:type="spellStart"/>
      <w:proofErr w:type="gramStart"/>
      <w:r w:rsidRPr="00C20479">
        <w:rPr>
          <w:rStyle w:val="s68f5eaef"/>
        </w:rPr>
        <w:t>надделели</w:t>
      </w:r>
      <w:proofErr w:type="spellEnd"/>
      <w:r w:rsidRPr="00C20479">
        <w:rPr>
          <w:rStyle w:val="s68f5eaef"/>
        </w:rPr>
        <w:t xml:space="preserve">“ </w:t>
      </w:r>
      <w:proofErr w:type="spellStart"/>
      <w:r w:rsidRPr="00C20479">
        <w:rPr>
          <w:rStyle w:val="s68f5eaef"/>
        </w:rPr>
        <w:t>над</w:t>
      </w:r>
      <w:proofErr w:type="spellEnd"/>
      <w:proofErr w:type="gramEnd"/>
      <w:r w:rsidRPr="00C20479">
        <w:rPr>
          <w:rStyle w:val="s68f5eaef"/>
        </w:rPr>
        <w:t xml:space="preserve"> </w:t>
      </w:r>
      <w:proofErr w:type="spellStart"/>
      <w:r w:rsidRPr="00C20479">
        <w:rPr>
          <w:rStyle w:val="s68f5eaef"/>
        </w:rPr>
        <w:t>интересите</w:t>
      </w:r>
      <w:proofErr w:type="spellEnd"/>
      <w:r w:rsidRPr="00C20479">
        <w:rPr>
          <w:rStyle w:val="s68f5eaef"/>
        </w:rPr>
        <w:t xml:space="preserve"> на </w:t>
      </w:r>
      <w:proofErr w:type="spellStart"/>
      <w:r w:rsidRPr="00C20479">
        <w:rPr>
          <w:rStyle w:val="s68f5eaef"/>
        </w:rPr>
        <w:t>дружеството</w:t>
      </w:r>
      <w:proofErr w:type="spellEnd"/>
      <w:r w:rsidRPr="00C20479">
        <w:rPr>
          <w:rStyle w:val="s68f5eaef"/>
        </w:rPr>
        <w:t xml:space="preserve"> </w:t>
      </w:r>
      <w:proofErr w:type="spellStart"/>
      <w:r w:rsidRPr="00C20479">
        <w:rPr>
          <w:rStyle w:val="s68f5eaef"/>
        </w:rPr>
        <w:t>жалбоподател</w:t>
      </w:r>
      <w:proofErr w:type="spellEnd"/>
      <w:r w:rsidRPr="00C20479">
        <w:rPr>
          <w:rStyle w:val="s68f5eaef"/>
        </w:rPr>
        <w:t xml:space="preserve"> </w:t>
      </w:r>
      <w:proofErr w:type="spellStart"/>
      <w:r w:rsidRPr="00C20479">
        <w:rPr>
          <w:rStyle w:val="s68f5eaef"/>
        </w:rPr>
        <w:t>за</w:t>
      </w:r>
      <w:proofErr w:type="spellEnd"/>
      <w:r w:rsidRPr="00C20479">
        <w:rPr>
          <w:rStyle w:val="s68f5eaef"/>
        </w:rPr>
        <w:t xml:space="preserve"> </w:t>
      </w:r>
      <w:proofErr w:type="spellStart"/>
      <w:r w:rsidRPr="00C20479">
        <w:rPr>
          <w:rStyle w:val="s68f5eaef"/>
        </w:rPr>
        <w:t>защита</w:t>
      </w:r>
      <w:proofErr w:type="spellEnd"/>
      <w:r w:rsidRPr="00C20479">
        <w:rPr>
          <w:rStyle w:val="s68f5eaef"/>
        </w:rPr>
        <w:t xml:space="preserve"> на </w:t>
      </w:r>
      <w:proofErr w:type="spellStart"/>
      <w:r w:rsidRPr="00C20479">
        <w:rPr>
          <w:rStyle w:val="s68f5eaef"/>
        </w:rPr>
        <w:t>анонимността</w:t>
      </w:r>
      <w:proofErr w:type="spellEnd"/>
      <w:r w:rsidRPr="00C20479">
        <w:rPr>
          <w:rStyle w:val="s68f5eaef"/>
        </w:rPr>
        <w:t xml:space="preserve"> на </w:t>
      </w:r>
      <w:proofErr w:type="spellStart"/>
      <w:r w:rsidRPr="00C20479">
        <w:rPr>
          <w:rStyle w:val="s68f5eaef"/>
        </w:rPr>
        <w:t>техните</w:t>
      </w:r>
      <w:proofErr w:type="spellEnd"/>
      <w:r w:rsidRPr="00C20479">
        <w:rPr>
          <w:rStyle w:val="s68f5eaef"/>
        </w:rPr>
        <w:t xml:space="preserve"> </w:t>
      </w:r>
      <w:proofErr w:type="spellStart"/>
      <w:r w:rsidRPr="00C20479">
        <w:rPr>
          <w:rStyle w:val="s68f5eaef"/>
        </w:rPr>
        <w:t>автори</w:t>
      </w:r>
      <w:proofErr w:type="spellEnd"/>
      <w:r w:rsidRPr="00C20479">
        <w:rPr>
          <w:rStyle w:val="s68f5eaef"/>
        </w:rPr>
        <w:t xml:space="preserve">. В </w:t>
      </w:r>
      <w:proofErr w:type="spellStart"/>
      <w:r w:rsidRPr="00C20479">
        <w:rPr>
          <w:rStyle w:val="s68f5eaef"/>
        </w:rPr>
        <w:t>конкретния</w:t>
      </w:r>
      <w:proofErr w:type="spellEnd"/>
      <w:r w:rsidRPr="00C20479">
        <w:rPr>
          <w:rStyle w:val="s68f5eaef"/>
        </w:rPr>
        <w:t xml:space="preserve"> </w:t>
      </w:r>
      <w:proofErr w:type="spellStart"/>
      <w:r w:rsidRPr="00C20479">
        <w:rPr>
          <w:rStyle w:val="s68f5eaef"/>
        </w:rPr>
        <w:t>случай</w:t>
      </w:r>
      <w:proofErr w:type="spellEnd"/>
      <w:r w:rsidRPr="00C20479">
        <w:rPr>
          <w:rStyle w:val="s68f5eaef"/>
        </w:rPr>
        <w:t xml:space="preserve"> </w:t>
      </w:r>
      <w:proofErr w:type="spellStart"/>
      <w:r w:rsidRPr="00C20479">
        <w:rPr>
          <w:rStyle w:val="s68f5eaef"/>
        </w:rPr>
        <w:t>липсата</w:t>
      </w:r>
      <w:proofErr w:type="spellEnd"/>
      <w:r w:rsidRPr="00C20479">
        <w:rPr>
          <w:rStyle w:val="s68f5eaef"/>
        </w:rPr>
        <w:t xml:space="preserve"> на </w:t>
      </w:r>
      <w:proofErr w:type="spellStart"/>
      <w:r w:rsidRPr="00C20479">
        <w:rPr>
          <w:rStyle w:val="s68f5eaef"/>
        </w:rPr>
        <w:t>какъвто</w:t>
      </w:r>
      <w:proofErr w:type="spellEnd"/>
      <w:r w:rsidRPr="00C20479">
        <w:rPr>
          <w:rStyle w:val="s68f5eaef"/>
        </w:rPr>
        <w:t xml:space="preserve"> и </w:t>
      </w:r>
      <w:proofErr w:type="spellStart"/>
      <w:r w:rsidRPr="00C20479">
        <w:rPr>
          <w:rStyle w:val="s68f5eaef"/>
        </w:rPr>
        <w:t>да</w:t>
      </w:r>
      <w:proofErr w:type="spellEnd"/>
      <w:r w:rsidRPr="00C20479">
        <w:rPr>
          <w:rStyle w:val="s68f5eaef"/>
        </w:rPr>
        <w:t xml:space="preserve"> </w:t>
      </w:r>
      <w:proofErr w:type="spellStart"/>
      <w:r w:rsidRPr="00C20479">
        <w:rPr>
          <w:rStyle w:val="s68f5eaef"/>
        </w:rPr>
        <w:t>било</w:t>
      </w:r>
      <w:proofErr w:type="spellEnd"/>
      <w:r w:rsidRPr="00C20479">
        <w:rPr>
          <w:rStyle w:val="s68f5eaef"/>
        </w:rPr>
        <w:t xml:space="preserve"> </w:t>
      </w:r>
      <w:proofErr w:type="spellStart"/>
      <w:r w:rsidRPr="00C20479">
        <w:rPr>
          <w:rStyle w:val="s68f5eaef"/>
        </w:rPr>
        <w:t>баланс</w:t>
      </w:r>
      <w:proofErr w:type="spellEnd"/>
      <w:r w:rsidRPr="00C20479">
        <w:rPr>
          <w:rStyle w:val="s68f5eaef"/>
        </w:rPr>
        <w:t xml:space="preserve"> </w:t>
      </w:r>
      <w:proofErr w:type="spellStart"/>
      <w:r w:rsidRPr="00C20479">
        <w:rPr>
          <w:rStyle w:val="s68f5eaef"/>
        </w:rPr>
        <w:t>между</w:t>
      </w:r>
      <w:proofErr w:type="spellEnd"/>
      <w:r w:rsidRPr="00C20479">
        <w:rPr>
          <w:rStyle w:val="s68f5eaef"/>
        </w:rPr>
        <w:t xml:space="preserve"> </w:t>
      </w:r>
      <w:proofErr w:type="spellStart"/>
      <w:r w:rsidRPr="00C20479">
        <w:rPr>
          <w:rStyle w:val="s68f5eaef"/>
        </w:rPr>
        <w:t>противоположните</w:t>
      </w:r>
      <w:proofErr w:type="spellEnd"/>
      <w:r w:rsidRPr="00C20479">
        <w:rPr>
          <w:rStyle w:val="s68f5eaef"/>
        </w:rPr>
        <w:t xml:space="preserve"> </w:t>
      </w:r>
      <w:proofErr w:type="spellStart"/>
      <w:r w:rsidRPr="00C20479">
        <w:rPr>
          <w:rStyle w:val="s68f5eaef"/>
        </w:rPr>
        <w:t>интереси</w:t>
      </w:r>
      <w:proofErr w:type="spellEnd"/>
      <w:r w:rsidRPr="00C20479">
        <w:rPr>
          <w:rStyle w:val="s68f5eaef"/>
        </w:rPr>
        <w:t xml:space="preserve"> </w:t>
      </w:r>
      <w:proofErr w:type="spellStart"/>
      <w:r w:rsidRPr="00C20479">
        <w:rPr>
          <w:rStyle w:val="s68f5eaef"/>
        </w:rPr>
        <w:t>не</w:t>
      </w:r>
      <w:proofErr w:type="spellEnd"/>
      <w:r w:rsidRPr="00C20479">
        <w:rPr>
          <w:rStyle w:val="s68f5eaef"/>
        </w:rPr>
        <w:t xml:space="preserve"> </w:t>
      </w:r>
      <w:proofErr w:type="spellStart"/>
      <w:r w:rsidRPr="00C20479">
        <w:rPr>
          <w:rStyle w:val="s68f5eaef"/>
        </w:rPr>
        <w:t>отчита</w:t>
      </w:r>
      <w:proofErr w:type="spellEnd"/>
      <w:r w:rsidRPr="00C20479">
        <w:rPr>
          <w:rStyle w:val="s68f5eaef"/>
        </w:rPr>
        <w:t xml:space="preserve"> </w:t>
      </w:r>
      <w:proofErr w:type="spellStart"/>
      <w:r w:rsidRPr="00C20479">
        <w:rPr>
          <w:rStyle w:val="s68f5eaef"/>
        </w:rPr>
        <w:t>функцията</w:t>
      </w:r>
      <w:proofErr w:type="spellEnd"/>
      <w:r w:rsidRPr="00C20479">
        <w:rPr>
          <w:rStyle w:val="s68f5eaef"/>
        </w:rPr>
        <w:t xml:space="preserve"> на </w:t>
      </w:r>
      <w:proofErr w:type="spellStart"/>
      <w:r w:rsidRPr="00C20479">
        <w:rPr>
          <w:rStyle w:val="s68f5eaef"/>
        </w:rPr>
        <w:t>анонимността</w:t>
      </w:r>
      <w:proofErr w:type="spellEnd"/>
      <w:r w:rsidRPr="00C20479">
        <w:rPr>
          <w:rStyle w:val="s68f5eaef"/>
        </w:rPr>
        <w:t xml:space="preserve"> </w:t>
      </w:r>
      <w:proofErr w:type="spellStart"/>
      <w:r w:rsidRPr="00C20479">
        <w:rPr>
          <w:rStyle w:val="s68f5eaef"/>
        </w:rPr>
        <w:t>като</w:t>
      </w:r>
      <w:proofErr w:type="spellEnd"/>
      <w:r w:rsidRPr="00C20479">
        <w:rPr>
          <w:rStyle w:val="s68f5eaef"/>
        </w:rPr>
        <w:t xml:space="preserve"> </w:t>
      </w:r>
      <w:proofErr w:type="spellStart"/>
      <w:r w:rsidRPr="00C20479">
        <w:rPr>
          <w:rStyle w:val="s68f5eaef"/>
        </w:rPr>
        <w:t>средство</w:t>
      </w:r>
      <w:proofErr w:type="spellEnd"/>
      <w:r w:rsidRPr="00C20479">
        <w:rPr>
          <w:rStyle w:val="s68f5eaef"/>
        </w:rPr>
        <w:t xml:space="preserve"> </w:t>
      </w:r>
      <w:proofErr w:type="spellStart"/>
      <w:r w:rsidRPr="00C20479">
        <w:rPr>
          <w:rStyle w:val="s68f5eaef"/>
        </w:rPr>
        <w:t>за</w:t>
      </w:r>
      <w:proofErr w:type="spellEnd"/>
      <w:r w:rsidRPr="00C20479">
        <w:rPr>
          <w:rStyle w:val="s68f5eaef"/>
        </w:rPr>
        <w:t xml:space="preserve"> </w:t>
      </w:r>
      <w:proofErr w:type="spellStart"/>
      <w:r w:rsidRPr="00C20479">
        <w:rPr>
          <w:rStyle w:val="s68f5eaef"/>
        </w:rPr>
        <w:t>избягване</w:t>
      </w:r>
      <w:proofErr w:type="spellEnd"/>
      <w:r w:rsidRPr="00C20479">
        <w:rPr>
          <w:rStyle w:val="s68f5eaef"/>
        </w:rPr>
        <w:t xml:space="preserve"> на </w:t>
      </w:r>
      <w:proofErr w:type="spellStart"/>
      <w:r w:rsidRPr="00C20479">
        <w:rPr>
          <w:rStyle w:val="s68f5eaef"/>
        </w:rPr>
        <w:t>репресии</w:t>
      </w:r>
      <w:proofErr w:type="spellEnd"/>
      <w:r w:rsidRPr="00C20479">
        <w:rPr>
          <w:rStyle w:val="s68f5eaef"/>
        </w:rPr>
        <w:t xml:space="preserve"> </w:t>
      </w:r>
      <w:proofErr w:type="spellStart"/>
      <w:r w:rsidRPr="00C20479">
        <w:rPr>
          <w:rStyle w:val="s68f5eaef"/>
        </w:rPr>
        <w:t>или</w:t>
      </w:r>
      <w:proofErr w:type="spellEnd"/>
      <w:r w:rsidRPr="00C20479">
        <w:rPr>
          <w:rStyle w:val="s68f5eaef"/>
        </w:rPr>
        <w:t xml:space="preserve"> </w:t>
      </w:r>
      <w:proofErr w:type="spellStart"/>
      <w:r w:rsidRPr="00C20479">
        <w:rPr>
          <w:rStyle w:val="s68f5eaef"/>
        </w:rPr>
        <w:t>нежелано</w:t>
      </w:r>
      <w:proofErr w:type="spellEnd"/>
      <w:r w:rsidRPr="00C20479">
        <w:rPr>
          <w:rStyle w:val="s68f5eaef"/>
        </w:rPr>
        <w:t xml:space="preserve"> </w:t>
      </w:r>
      <w:proofErr w:type="spellStart"/>
      <w:r w:rsidRPr="00C20479">
        <w:rPr>
          <w:rStyle w:val="s68f5eaef"/>
        </w:rPr>
        <w:t>внимание</w:t>
      </w:r>
      <w:proofErr w:type="spellEnd"/>
      <w:r w:rsidRPr="00C20479">
        <w:rPr>
          <w:rStyle w:val="s68f5eaef"/>
        </w:rPr>
        <w:t xml:space="preserve"> и по </w:t>
      </w:r>
      <w:proofErr w:type="spellStart"/>
      <w:r w:rsidRPr="00C20479">
        <w:rPr>
          <w:rStyle w:val="s68f5eaef"/>
        </w:rPr>
        <w:t>този</w:t>
      </w:r>
      <w:proofErr w:type="spellEnd"/>
      <w:r w:rsidRPr="00C20479">
        <w:rPr>
          <w:rStyle w:val="s68f5eaef"/>
        </w:rPr>
        <w:t xml:space="preserve"> </w:t>
      </w:r>
      <w:proofErr w:type="spellStart"/>
      <w:r w:rsidRPr="00C20479">
        <w:rPr>
          <w:rStyle w:val="s68f5eaef"/>
        </w:rPr>
        <w:t>начин</w:t>
      </w:r>
      <w:proofErr w:type="spellEnd"/>
      <w:r w:rsidRPr="00C20479">
        <w:rPr>
          <w:rStyle w:val="s68f5eaef"/>
        </w:rPr>
        <w:t xml:space="preserve"> </w:t>
      </w:r>
      <w:proofErr w:type="spellStart"/>
      <w:r w:rsidRPr="00C20479">
        <w:rPr>
          <w:rStyle w:val="s68f5eaef"/>
        </w:rPr>
        <w:t>ролята</w:t>
      </w:r>
      <w:proofErr w:type="spellEnd"/>
      <w:r w:rsidRPr="00C20479">
        <w:rPr>
          <w:rStyle w:val="s68f5eaef"/>
        </w:rPr>
        <w:t xml:space="preserve"> на </w:t>
      </w:r>
      <w:proofErr w:type="spellStart"/>
      <w:r w:rsidRPr="00C20479">
        <w:rPr>
          <w:rStyle w:val="s68f5eaef"/>
        </w:rPr>
        <w:t>анонимността</w:t>
      </w:r>
      <w:proofErr w:type="spellEnd"/>
      <w:r w:rsidRPr="00C20479">
        <w:rPr>
          <w:rStyle w:val="s68f5eaef"/>
        </w:rPr>
        <w:t xml:space="preserve"> </w:t>
      </w:r>
      <w:proofErr w:type="spellStart"/>
      <w:r w:rsidRPr="00C20479">
        <w:rPr>
          <w:rStyle w:val="s68f5eaef"/>
        </w:rPr>
        <w:t>за</w:t>
      </w:r>
      <w:proofErr w:type="spellEnd"/>
      <w:r w:rsidRPr="00C20479">
        <w:rPr>
          <w:rStyle w:val="s68f5eaef"/>
        </w:rPr>
        <w:t xml:space="preserve"> </w:t>
      </w:r>
      <w:proofErr w:type="spellStart"/>
      <w:r w:rsidRPr="00C20479">
        <w:rPr>
          <w:rStyle w:val="s68f5eaef"/>
        </w:rPr>
        <w:t>насърчаването</w:t>
      </w:r>
      <w:proofErr w:type="spellEnd"/>
      <w:r w:rsidRPr="00C20479">
        <w:rPr>
          <w:rStyle w:val="s68f5eaef"/>
        </w:rPr>
        <w:t xml:space="preserve"> на </w:t>
      </w:r>
      <w:proofErr w:type="spellStart"/>
      <w:r w:rsidRPr="00C20479">
        <w:rPr>
          <w:rStyle w:val="s68f5eaef"/>
        </w:rPr>
        <w:t>свободното</w:t>
      </w:r>
      <w:proofErr w:type="spellEnd"/>
      <w:r w:rsidRPr="00C20479">
        <w:rPr>
          <w:rStyle w:val="s68f5eaef"/>
        </w:rPr>
        <w:t xml:space="preserve"> </w:t>
      </w:r>
      <w:proofErr w:type="spellStart"/>
      <w:r w:rsidRPr="00C20479">
        <w:rPr>
          <w:rStyle w:val="s68f5eaef"/>
        </w:rPr>
        <w:t>разпространение</w:t>
      </w:r>
      <w:proofErr w:type="spellEnd"/>
      <w:r w:rsidRPr="00C20479">
        <w:rPr>
          <w:rStyle w:val="s68f5eaef"/>
        </w:rPr>
        <w:t xml:space="preserve"> на </w:t>
      </w:r>
      <w:proofErr w:type="spellStart"/>
      <w:r w:rsidRPr="00C20479">
        <w:rPr>
          <w:rStyle w:val="s68f5eaef"/>
        </w:rPr>
        <w:t>мнения</w:t>
      </w:r>
      <w:proofErr w:type="spellEnd"/>
      <w:r w:rsidRPr="00C20479">
        <w:rPr>
          <w:rStyle w:val="s68f5eaef"/>
        </w:rPr>
        <w:t xml:space="preserve">, </w:t>
      </w:r>
      <w:proofErr w:type="spellStart"/>
      <w:r w:rsidRPr="00C20479">
        <w:rPr>
          <w:rStyle w:val="s68f5eaef"/>
        </w:rPr>
        <w:t>идеи</w:t>
      </w:r>
      <w:proofErr w:type="spellEnd"/>
      <w:r w:rsidRPr="00C20479">
        <w:rPr>
          <w:rStyle w:val="s68f5eaef"/>
        </w:rPr>
        <w:t xml:space="preserve"> и </w:t>
      </w:r>
      <w:proofErr w:type="spellStart"/>
      <w:r w:rsidRPr="00C20479">
        <w:rPr>
          <w:rStyle w:val="s68f5eaef"/>
        </w:rPr>
        <w:t>информация</w:t>
      </w:r>
      <w:proofErr w:type="spellEnd"/>
      <w:r w:rsidRPr="00C20479">
        <w:rPr>
          <w:rStyle w:val="s68f5eaef"/>
        </w:rPr>
        <w:t>, по-</w:t>
      </w:r>
      <w:proofErr w:type="spellStart"/>
      <w:r w:rsidRPr="00C20479">
        <w:rPr>
          <w:rStyle w:val="s68f5eaef"/>
        </w:rPr>
        <w:t>специално</w:t>
      </w:r>
      <w:proofErr w:type="spellEnd"/>
      <w:r w:rsidRPr="00C20479">
        <w:rPr>
          <w:rStyle w:val="s68f5eaef"/>
        </w:rPr>
        <w:t xml:space="preserve"> </w:t>
      </w:r>
      <w:proofErr w:type="spellStart"/>
      <w:r w:rsidRPr="00C20479">
        <w:rPr>
          <w:rStyle w:val="s68f5eaef"/>
        </w:rPr>
        <w:t>когато</w:t>
      </w:r>
      <w:proofErr w:type="spellEnd"/>
      <w:r w:rsidRPr="00C20479">
        <w:rPr>
          <w:rStyle w:val="s68f5eaef"/>
        </w:rPr>
        <w:t xml:space="preserve"> </w:t>
      </w:r>
      <w:proofErr w:type="spellStart"/>
      <w:r w:rsidRPr="00C20479">
        <w:rPr>
          <w:rStyle w:val="s68f5eaef"/>
        </w:rPr>
        <w:t>става</w:t>
      </w:r>
      <w:proofErr w:type="spellEnd"/>
      <w:r w:rsidRPr="00C20479">
        <w:rPr>
          <w:rStyle w:val="s68f5eaef"/>
        </w:rPr>
        <w:t xml:space="preserve"> </w:t>
      </w:r>
      <w:proofErr w:type="spellStart"/>
      <w:r w:rsidRPr="00C20479">
        <w:rPr>
          <w:rStyle w:val="s68f5eaef"/>
        </w:rPr>
        <w:t>въпрос</w:t>
      </w:r>
      <w:proofErr w:type="spellEnd"/>
      <w:r w:rsidRPr="00C20479">
        <w:rPr>
          <w:rStyle w:val="s68f5eaef"/>
        </w:rPr>
        <w:t xml:space="preserve"> </w:t>
      </w:r>
      <w:proofErr w:type="spellStart"/>
      <w:r w:rsidRPr="00C20479">
        <w:rPr>
          <w:rStyle w:val="s68f5eaef"/>
        </w:rPr>
        <w:t>за</w:t>
      </w:r>
      <w:proofErr w:type="spellEnd"/>
      <w:r w:rsidRPr="00C20479">
        <w:rPr>
          <w:rStyle w:val="s68f5eaef"/>
        </w:rPr>
        <w:t xml:space="preserve"> </w:t>
      </w:r>
      <w:proofErr w:type="spellStart"/>
      <w:r w:rsidRPr="00C20479">
        <w:rPr>
          <w:rStyle w:val="s68f5eaef"/>
        </w:rPr>
        <w:t>политическа</w:t>
      </w:r>
      <w:proofErr w:type="spellEnd"/>
      <w:r w:rsidRPr="00C20479">
        <w:rPr>
          <w:rStyle w:val="s68f5eaef"/>
        </w:rPr>
        <w:t xml:space="preserve"> </w:t>
      </w:r>
      <w:proofErr w:type="spellStart"/>
      <w:r w:rsidRPr="00C20479">
        <w:rPr>
          <w:rStyle w:val="s68f5eaef"/>
        </w:rPr>
        <w:t>реч</w:t>
      </w:r>
      <w:proofErr w:type="spellEnd"/>
      <w:r w:rsidRPr="00C20479">
        <w:rPr>
          <w:rStyle w:val="s68f5eaef"/>
        </w:rPr>
        <w:t xml:space="preserve">, </w:t>
      </w:r>
      <w:proofErr w:type="spellStart"/>
      <w:r w:rsidRPr="00C20479">
        <w:rPr>
          <w:rStyle w:val="s68f5eaef"/>
        </w:rPr>
        <w:t>която</w:t>
      </w:r>
      <w:proofErr w:type="spellEnd"/>
      <w:r w:rsidRPr="00C20479">
        <w:rPr>
          <w:rStyle w:val="s68f5eaef"/>
        </w:rPr>
        <w:t xml:space="preserve"> </w:t>
      </w:r>
      <w:proofErr w:type="spellStart"/>
      <w:r w:rsidRPr="00C20479">
        <w:rPr>
          <w:rStyle w:val="s68f5eaef"/>
        </w:rPr>
        <w:t>не</w:t>
      </w:r>
      <w:proofErr w:type="spellEnd"/>
      <w:r w:rsidRPr="00C20479">
        <w:rPr>
          <w:rStyle w:val="s68f5eaef"/>
        </w:rPr>
        <w:t xml:space="preserve"> е </w:t>
      </w:r>
      <w:proofErr w:type="spellStart"/>
      <w:r w:rsidRPr="00C20479">
        <w:rPr>
          <w:rStyle w:val="s68f5eaef"/>
        </w:rPr>
        <w:t>реч</w:t>
      </w:r>
      <w:proofErr w:type="spellEnd"/>
      <w:r w:rsidRPr="00C20479">
        <w:rPr>
          <w:rStyle w:val="s68f5eaef"/>
        </w:rPr>
        <w:t xml:space="preserve"> на </w:t>
      </w:r>
      <w:proofErr w:type="spellStart"/>
      <w:r w:rsidRPr="00C20479">
        <w:rPr>
          <w:rStyle w:val="s68f5eaef"/>
        </w:rPr>
        <w:t>омразата</w:t>
      </w:r>
      <w:proofErr w:type="spellEnd"/>
      <w:r w:rsidRPr="00C20479">
        <w:rPr>
          <w:rStyle w:val="s68f5eaef"/>
        </w:rPr>
        <w:t xml:space="preserve"> </w:t>
      </w:r>
      <w:proofErr w:type="spellStart"/>
      <w:r w:rsidRPr="00C20479">
        <w:rPr>
          <w:rStyle w:val="s68f5eaef"/>
        </w:rPr>
        <w:t>или</w:t>
      </w:r>
      <w:proofErr w:type="spellEnd"/>
      <w:r w:rsidRPr="00C20479">
        <w:rPr>
          <w:rStyle w:val="s68f5eaef"/>
        </w:rPr>
        <w:t xml:space="preserve"> </w:t>
      </w:r>
      <w:proofErr w:type="spellStart"/>
      <w:r w:rsidRPr="00C20479">
        <w:rPr>
          <w:rStyle w:val="s68f5eaef"/>
        </w:rPr>
        <w:t>не</w:t>
      </w:r>
      <w:proofErr w:type="spellEnd"/>
      <w:r w:rsidRPr="00C20479">
        <w:rPr>
          <w:rStyle w:val="s68f5eaef"/>
        </w:rPr>
        <w:t xml:space="preserve"> е </w:t>
      </w:r>
      <w:proofErr w:type="spellStart"/>
      <w:r w:rsidRPr="00C20479">
        <w:rPr>
          <w:rStyle w:val="s68f5eaef"/>
        </w:rPr>
        <w:t>явно</w:t>
      </w:r>
      <w:proofErr w:type="spellEnd"/>
      <w:r w:rsidRPr="00C20479">
        <w:rPr>
          <w:rStyle w:val="s68f5eaef"/>
        </w:rPr>
        <w:t xml:space="preserve"> </w:t>
      </w:r>
      <w:proofErr w:type="spellStart"/>
      <w:r w:rsidRPr="00C20479">
        <w:rPr>
          <w:rStyle w:val="s68f5eaef"/>
        </w:rPr>
        <w:t>незаконна</w:t>
      </w:r>
      <w:proofErr w:type="spellEnd"/>
      <w:r w:rsidRPr="00C20479">
        <w:rPr>
          <w:rStyle w:val="s68f5eaef"/>
        </w:rPr>
        <w:t xml:space="preserve"> по </w:t>
      </w:r>
      <w:proofErr w:type="spellStart"/>
      <w:r w:rsidRPr="00C20479">
        <w:rPr>
          <w:rStyle w:val="s68f5eaef"/>
        </w:rPr>
        <w:t>друг</w:t>
      </w:r>
      <w:proofErr w:type="spellEnd"/>
      <w:r w:rsidRPr="00C20479">
        <w:rPr>
          <w:rStyle w:val="s68f5eaef"/>
        </w:rPr>
        <w:t xml:space="preserve"> </w:t>
      </w:r>
      <w:proofErr w:type="spellStart"/>
      <w:r w:rsidRPr="00C20479">
        <w:rPr>
          <w:rStyle w:val="s68f5eaef"/>
        </w:rPr>
        <w:t>начин</w:t>
      </w:r>
      <w:proofErr w:type="spellEnd"/>
      <w:r w:rsidRPr="00C20479">
        <w:rPr>
          <w:rStyle w:val="s68f5eaef"/>
        </w:rPr>
        <w:t xml:space="preserve">. </w:t>
      </w:r>
      <w:hyperlink r:id="rId2541" w:history="1">
        <w:r w:rsidR="00605362" w:rsidRPr="00605362">
          <w:rPr>
            <w:rStyle w:val="Hyperlink"/>
            <w:szCs w:val="24"/>
            <w:lang w:val="bg-BG"/>
          </w:rPr>
          <w:t>Бюлетин № 66</w:t>
        </w:r>
      </w:hyperlink>
    </w:p>
    <w:p w14:paraId="12FC4E26" w14:textId="1A6D8DF0" w:rsidR="00D46DEA" w:rsidRDefault="00794C51" w:rsidP="00DD5AEC">
      <w:pPr>
        <w:pStyle w:val="NoSpacing"/>
        <w:pBdr>
          <w:bottom w:val="single" w:sz="4" w:space="1" w:color="auto"/>
        </w:pBdr>
        <w:jc w:val="both"/>
        <w:rPr>
          <w:rFonts w:ascii="Times New Roman" w:hAnsi="Times New Roman" w:cs="Times New Roman"/>
          <w:bCs/>
          <w:i/>
          <w:iCs/>
          <w:lang w:val="bg-BG"/>
        </w:rPr>
      </w:pPr>
      <w:hyperlink r:id="rId2542" w:history="1">
        <w:r w:rsidR="00F139A7" w:rsidRPr="00F139A7">
          <w:rPr>
            <w:rStyle w:val="Hyperlink"/>
            <w:rFonts w:ascii="Times New Roman" w:hAnsi="Times New Roman" w:cs="Times New Roman"/>
            <w:bCs/>
            <w:i/>
            <w:iCs/>
          </w:rPr>
          <w:t xml:space="preserve">Standard </w:t>
        </w:r>
        <w:proofErr w:type="spellStart"/>
        <w:r w:rsidR="00F139A7" w:rsidRPr="00F139A7">
          <w:rPr>
            <w:rStyle w:val="Hyperlink"/>
            <w:rFonts w:ascii="Times New Roman" w:hAnsi="Times New Roman" w:cs="Times New Roman"/>
            <w:bCs/>
            <w:i/>
            <w:iCs/>
          </w:rPr>
          <w:t>Verlagsgesellschaft</w:t>
        </w:r>
        <w:proofErr w:type="spellEnd"/>
        <w:r w:rsidR="00F139A7" w:rsidRPr="00F139A7">
          <w:rPr>
            <w:rStyle w:val="Hyperlink"/>
            <w:rFonts w:ascii="Times New Roman" w:hAnsi="Times New Roman" w:cs="Times New Roman"/>
            <w:bCs/>
            <w:i/>
            <w:iCs/>
          </w:rPr>
          <w:t xml:space="preserve"> MBH v. Austria (</w:t>
        </w:r>
        <w:r w:rsidR="00F139A7" w:rsidRPr="00F139A7">
          <w:rPr>
            <w:rStyle w:val="Hyperlink"/>
            <w:rFonts w:ascii="Times New Roman" w:hAnsi="Times New Roman" w:cs="Times New Roman"/>
            <w:bCs/>
            <w:i/>
            <w:iCs/>
            <w:lang w:val="en-GB"/>
          </w:rPr>
          <w:t>n</w:t>
        </w:r>
        <w:r w:rsidR="00F139A7" w:rsidRPr="00F139A7">
          <w:rPr>
            <w:rStyle w:val="Hyperlink"/>
            <w:rFonts w:ascii="Times New Roman" w:hAnsi="Times New Roman" w:cs="Times New Roman"/>
            <w:bCs/>
            <w:i/>
            <w:iCs/>
          </w:rPr>
          <w:t xml:space="preserve">o. 3), </w:t>
        </w:r>
        <w:r w:rsidR="00F139A7">
          <w:rPr>
            <w:rStyle w:val="Hyperlink"/>
            <w:rFonts w:ascii="Times New Roman" w:hAnsi="Times New Roman" w:cs="Times New Roman"/>
            <w:bCs/>
            <w:i/>
            <w:iCs/>
            <w:lang w:val="bg-BG"/>
          </w:rPr>
          <w:t>(</w:t>
        </w:r>
        <w:r w:rsidR="00F139A7" w:rsidRPr="00F139A7">
          <w:rPr>
            <w:rStyle w:val="Hyperlink"/>
            <w:rFonts w:ascii="Times New Roman" w:hAnsi="Times New Roman" w:cs="Times New Roman"/>
            <w:bCs/>
            <w:i/>
            <w:iCs/>
          </w:rPr>
          <w:t>no. 39378/15</w:t>
        </w:r>
      </w:hyperlink>
      <w:r w:rsidR="00F139A7">
        <w:rPr>
          <w:rFonts w:ascii="Times New Roman" w:hAnsi="Times New Roman" w:cs="Times New Roman"/>
          <w:bCs/>
          <w:i/>
          <w:iCs/>
          <w:lang w:val="bg-BG"/>
        </w:rPr>
        <w:t>)</w:t>
      </w:r>
    </w:p>
    <w:p w14:paraId="3BE30277" w14:textId="77777777" w:rsidR="00DD5AEC" w:rsidRDefault="00DD5AEC" w:rsidP="00851E22">
      <w:pPr>
        <w:pStyle w:val="NoSpacing"/>
        <w:jc w:val="both"/>
        <w:rPr>
          <w:rFonts w:ascii="Times New Roman" w:hAnsi="Times New Roman" w:cs="Times New Roman"/>
          <w:bCs/>
          <w:i/>
          <w:iCs/>
          <w:lang w:val="bg-BG"/>
        </w:rPr>
      </w:pPr>
    </w:p>
    <w:p w14:paraId="140A8486" w14:textId="21F7BD42" w:rsidR="000E210F" w:rsidRPr="000E0096" w:rsidRDefault="000E210F" w:rsidP="000E210F">
      <w:pPr>
        <w:pStyle w:val="JuPara"/>
        <w:tabs>
          <w:tab w:val="left" w:pos="4111"/>
        </w:tabs>
        <w:ind w:firstLine="0"/>
        <w:rPr>
          <w:rFonts w:eastAsia="Calibri"/>
          <w:i/>
          <w:iCs/>
        </w:rPr>
      </w:pPr>
      <w:r w:rsidRPr="00DC0C1D">
        <w:rPr>
          <w:rFonts w:eastAsia="Calibri"/>
          <w:lang w:val="bg-BG"/>
        </w:rPr>
        <w:t>Неоправданото</w:t>
      </w:r>
      <w:r w:rsidRPr="000E0096">
        <w:rPr>
          <w:rFonts w:eastAsia="Calibri"/>
        </w:rPr>
        <w:t xml:space="preserve"> и </w:t>
      </w:r>
      <w:proofErr w:type="spellStart"/>
      <w:r w:rsidRPr="000E0096">
        <w:rPr>
          <w:rFonts w:eastAsia="Calibri"/>
        </w:rPr>
        <w:t>непропорционалното</w:t>
      </w:r>
      <w:proofErr w:type="spellEnd"/>
      <w:r w:rsidRPr="000E0096">
        <w:rPr>
          <w:rFonts w:eastAsia="Calibri"/>
        </w:rPr>
        <w:t xml:space="preserve"> </w:t>
      </w:r>
      <w:proofErr w:type="spellStart"/>
      <w:r w:rsidRPr="000E0096">
        <w:rPr>
          <w:rFonts w:eastAsia="Calibri"/>
        </w:rPr>
        <w:t>налагане</w:t>
      </w:r>
      <w:proofErr w:type="spellEnd"/>
      <w:r w:rsidRPr="000E0096">
        <w:rPr>
          <w:rFonts w:eastAsia="Calibri"/>
        </w:rPr>
        <w:t xml:space="preserve"> на </w:t>
      </w:r>
      <w:proofErr w:type="spellStart"/>
      <w:r w:rsidRPr="000E0096">
        <w:rPr>
          <w:rFonts w:eastAsia="Calibri"/>
        </w:rPr>
        <w:t>санкции</w:t>
      </w:r>
      <w:proofErr w:type="spellEnd"/>
      <w:r w:rsidRPr="000E0096">
        <w:rPr>
          <w:rFonts w:eastAsia="Calibri"/>
        </w:rPr>
        <w:t xml:space="preserve"> на </w:t>
      </w:r>
      <w:proofErr w:type="spellStart"/>
      <w:r w:rsidRPr="000E0096">
        <w:rPr>
          <w:rFonts w:eastAsia="Calibri"/>
        </w:rPr>
        <w:t>журналист</w:t>
      </w:r>
      <w:proofErr w:type="spellEnd"/>
      <w:r w:rsidRPr="000E0096">
        <w:rPr>
          <w:rFonts w:eastAsia="Calibri"/>
        </w:rPr>
        <w:t xml:space="preserve"> </w:t>
      </w:r>
      <w:proofErr w:type="spellStart"/>
      <w:r w:rsidRPr="000E0096">
        <w:rPr>
          <w:rFonts w:eastAsia="Calibri"/>
        </w:rPr>
        <w:t>за</w:t>
      </w:r>
      <w:proofErr w:type="spellEnd"/>
      <w:r w:rsidRPr="000E0096">
        <w:rPr>
          <w:rFonts w:eastAsia="Calibri"/>
        </w:rPr>
        <w:t xml:space="preserve"> </w:t>
      </w:r>
      <w:proofErr w:type="spellStart"/>
      <w:r w:rsidRPr="000E0096">
        <w:rPr>
          <w:rFonts w:eastAsia="Calibri"/>
        </w:rPr>
        <w:t>негови</w:t>
      </w:r>
      <w:proofErr w:type="spellEnd"/>
      <w:r w:rsidRPr="000E0096">
        <w:rPr>
          <w:rFonts w:eastAsia="Calibri"/>
        </w:rPr>
        <w:t xml:space="preserve"> </w:t>
      </w:r>
      <w:proofErr w:type="spellStart"/>
      <w:r w:rsidRPr="000E0096">
        <w:rPr>
          <w:rFonts w:eastAsia="Calibri"/>
        </w:rPr>
        <w:t>изказвания</w:t>
      </w:r>
      <w:proofErr w:type="spellEnd"/>
      <w:r w:rsidRPr="000E0096">
        <w:rPr>
          <w:rFonts w:eastAsia="Calibri"/>
        </w:rPr>
        <w:t xml:space="preserve"> </w:t>
      </w:r>
      <w:proofErr w:type="spellStart"/>
      <w:r w:rsidRPr="000E0096">
        <w:rPr>
          <w:rFonts w:eastAsia="Calibri"/>
        </w:rPr>
        <w:t>пред</w:t>
      </w:r>
      <w:proofErr w:type="spellEnd"/>
      <w:r w:rsidRPr="000E0096">
        <w:rPr>
          <w:rFonts w:eastAsia="Calibri"/>
        </w:rPr>
        <w:t xml:space="preserve"> </w:t>
      </w:r>
      <w:proofErr w:type="spellStart"/>
      <w:r w:rsidRPr="000E0096">
        <w:rPr>
          <w:rFonts w:eastAsia="Calibri"/>
        </w:rPr>
        <w:t>Парламента</w:t>
      </w:r>
      <w:proofErr w:type="spellEnd"/>
      <w:r w:rsidRPr="000E0096">
        <w:rPr>
          <w:rFonts w:eastAsia="Calibri"/>
        </w:rPr>
        <w:t xml:space="preserve"> по </w:t>
      </w:r>
      <w:proofErr w:type="spellStart"/>
      <w:r w:rsidRPr="000E0096">
        <w:rPr>
          <w:rFonts w:eastAsia="Calibri"/>
        </w:rPr>
        <w:t>теми</w:t>
      </w:r>
      <w:proofErr w:type="spellEnd"/>
      <w:r w:rsidRPr="000E0096">
        <w:rPr>
          <w:rFonts w:eastAsia="Calibri"/>
        </w:rPr>
        <w:t xml:space="preserve"> от </w:t>
      </w:r>
      <w:proofErr w:type="spellStart"/>
      <w:r w:rsidRPr="000E0096">
        <w:rPr>
          <w:rFonts w:eastAsia="Calibri"/>
        </w:rPr>
        <w:t>обществен</w:t>
      </w:r>
      <w:proofErr w:type="spellEnd"/>
      <w:r w:rsidRPr="000E0096">
        <w:rPr>
          <w:rFonts w:eastAsia="Calibri"/>
        </w:rPr>
        <w:t xml:space="preserve"> </w:t>
      </w:r>
      <w:proofErr w:type="spellStart"/>
      <w:r w:rsidRPr="000E0096">
        <w:rPr>
          <w:rFonts w:eastAsia="Calibri"/>
        </w:rPr>
        <w:t>интерес</w:t>
      </w:r>
      <w:proofErr w:type="spellEnd"/>
      <w:r w:rsidRPr="000E0096">
        <w:rPr>
          <w:rFonts w:eastAsia="Calibri"/>
        </w:rPr>
        <w:t xml:space="preserve">, </w:t>
      </w:r>
      <w:proofErr w:type="spellStart"/>
      <w:r w:rsidRPr="000E0096">
        <w:rPr>
          <w:rFonts w:eastAsia="Calibri"/>
        </w:rPr>
        <w:t>представлява</w:t>
      </w:r>
      <w:proofErr w:type="spellEnd"/>
      <w:r w:rsidRPr="000E0096">
        <w:rPr>
          <w:rFonts w:eastAsia="Calibri"/>
        </w:rPr>
        <w:t xml:space="preserve"> </w:t>
      </w:r>
      <w:proofErr w:type="spellStart"/>
      <w:r w:rsidRPr="000E0096">
        <w:rPr>
          <w:rFonts w:eastAsia="Calibri"/>
        </w:rPr>
        <w:t>нарушение</w:t>
      </w:r>
      <w:proofErr w:type="spellEnd"/>
      <w:r w:rsidRPr="000E0096">
        <w:rPr>
          <w:rFonts w:eastAsia="Calibri"/>
        </w:rPr>
        <w:t xml:space="preserve"> на </w:t>
      </w:r>
      <w:proofErr w:type="spellStart"/>
      <w:r w:rsidRPr="000E0096">
        <w:rPr>
          <w:rFonts w:eastAsia="Calibri"/>
        </w:rPr>
        <w:t>свободата</w:t>
      </w:r>
      <w:proofErr w:type="spellEnd"/>
      <w:r w:rsidRPr="000E0096">
        <w:rPr>
          <w:rFonts w:eastAsia="Calibri"/>
        </w:rPr>
        <w:t xml:space="preserve"> на </w:t>
      </w:r>
      <w:proofErr w:type="spellStart"/>
      <w:r w:rsidRPr="000E0096">
        <w:rPr>
          <w:rFonts w:eastAsia="Calibri"/>
        </w:rPr>
        <w:t>изразяване</w:t>
      </w:r>
      <w:proofErr w:type="spellEnd"/>
      <w:r w:rsidRPr="000E0096">
        <w:rPr>
          <w:rFonts w:eastAsia="Calibri"/>
        </w:rPr>
        <w:t xml:space="preserve">. </w:t>
      </w:r>
      <w:proofErr w:type="spellStart"/>
      <w:r w:rsidRPr="000E0096">
        <w:rPr>
          <w:rFonts w:eastAsia="Calibri"/>
        </w:rPr>
        <w:t>Подобни</w:t>
      </w:r>
      <w:proofErr w:type="spellEnd"/>
      <w:r w:rsidRPr="000E0096">
        <w:rPr>
          <w:rFonts w:eastAsia="Calibri"/>
        </w:rPr>
        <w:t xml:space="preserve"> </w:t>
      </w:r>
      <w:proofErr w:type="spellStart"/>
      <w:r w:rsidRPr="000E0096">
        <w:rPr>
          <w:rFonts w:eastAsia="Calibri"/>
        </w:rPr>
        <w:t>действия</w:t>
      </w:r>
      <w:proofErr w:type="spellEnd"/>
      <w:r w:rsidRPr="000E0096">
        <w:rPr>
          <w:rFonts w:eastAsia="Calibri"/>
        </w:rPr>
        <w:t xml:space="preserve"> на </w:t>
      </w:r>
      <w:proofErr w:type="spellStart"/>
      <w:r w:rsidRPr="000E0096">
        <w:rPr>
          <w:rFonts w:eastAsia="Calibri"/>
        </w:rPr>
        <w:t>националните</w:t>
      </w:r>
      <w:proofErr w:type="spellEnd"/>
      <w:r w:rsidRPr="000E0096">
        <w:rPr>
          <w:rFonts w:eastAsia="Calibri"/>
        </w:rPr>
        <w:t xml:space="preserve"> </w:t>
      </w:r>
      <w:proofErr w:type="spellStart"/>
      <w:r w:rsidRPr="000E0096">
        <w:rPr>
          <w:rFonts w:eastAsia="Calibri"/>
        </w:rPr>
        <w:t>власти</w:t>
      </w:r>
      <w:proofErr w:type="spellEnd"/>
      <w:r w:rsidRPr="000E0096">
        <w:rPr>
          <w:rFonts w:eastAsia="Calibri"/>
        </w:rPr>
        <w:t xml:space="preserve"> </w:t>
      </w:r>
      <w:proofErr w:type="spellStart"/>
      <w:r w:rsidRPr="000E0096">
        <w:rPr>
          <w:rFonts w:eastAsia="Calibri"/>
        </w:rPr>
        <w:t>могат</w:t>
      </w:r>
      <w:proofErr w:type="spellEnd"/>
      <w:r w:rsidRPr="000E0096">
        <w:rPr>
          <w:rFonts w:eastAsia="Calibri"/>
        </w:rPr>
        <w:t xml:space="preserve"> </w:t>
      </w:r>
      <w:proofErr w:type="spellStart"/>
      <w:r w:rsidRPr="000E0096">
        <w:rPr>
          <w:rFonts w:eastAsia="Calibri"/>
        </w:rPr>
        <w:t>да</w:t>
      </w:r>
      <w:proofErr w:type="spellEnd"/>
      <w:r w:rsidRPr="000E0096">
        <w:rPr>
          <w:rFonts w:eastAsia="Calibri"/>
        </w:rPr>
        <w:t xml:space="preserve"> </w:t>
      </w:r>
      <w:proofErr w:type="spellStart"/>
      <w:r w:rsidRPr="000E0096">
        <w:rPr>
          <w:rFonts w:eastAsia="Calibri"/>
        </w:rPr>
        <w:t>имат</w:t>
      </w:r>
      <w:proofErr w:type="spellEnd"/>
      <w:r w:rsidRPr="000E0096">
        <w:rPr>
          <w:rFonts w:eastAsia="Calibri"/>
        </w:rPr>
        <w:t xml:space="preserve"> </w:t>
      </w:r>
      <w:proofErr w:type="spellStart"/>
      <w:r w:rsidRPr="000E0096">
        <w:rPr>
          <w:rFonts w:eastAsia="Calibri"/>
        </w:rPr>
        <w:t>силно</w:t>
      </w:r>
      <w:proofErr w:type="spellEnd"/>
      <w:r w:rsidRPr="000E0096">
        <w:rPr>
          <w:rFonts w:eastAsia="Calibri"/>
        </w:rPr>
        <w:t xml:space="preserve"> </w:t>
      </w:r>
      <w:proofErr w:type="spellStart"/>
      <w:r w:rsidRPr="000E0096">
        <w:rPr>
          <w:rFonts w:eastAsia="Calibri"/>
        </w:rPr>
        <w:t>рестриктивен</w:t>
      </w:r>
      <w:proofErr w:type="spellEnd"/>
      <w:r w:rsidRPr="000E0096">
        <w:rPr>
          <w:rFonts w:eastAsia="Calibri"/>
        </w:rPr>
        <w:t xml:space="preserve"> </w:t>
      </w:r>
      <w:proofErr w:type="spellStart"/>
      <w:r w:rsidRPr="000E0096">
        <w:rPr>
          <w:rFonts w:eastAsia="Calibri"/>
        </w:rPr>
        <w:t>ефект</w:t>
      </w:r>
      <w:proofErr w:type="spellEnd"/>
      <w:r w:rsidRPr="000E0096">
        <w:rPr>
          <w:rFonts w:eastAsia="Calibri"/>
        </w:rPr>
        <w:t xml:space="preserve"> по </w:t>
      </w:r>
      <w:proofErr w:type="spellStart"/>
      <w:r w:rsidRPr="000E0096">
        <w:rPr>
          <w:rFonts w:eastAsia="Calibri"/>
        </w:rPr>
        <w:t>отношение</w:t>
      </w:r>
      <w:proofErr w:type="spellEnd"/>
      <w:r w:rsidRPr="000E0096">
        <w:rPr>
          <w:rFonts w:eastAsia="Calibri"/>
        </w:rPr>
        <w:t xml:space="preserve"> на </w:t>
      </w:r>
      <w:proofErr w:type="spellStart"/>
      <w:r w:rsidRPr="000E0096">
        <w:rPr>
          <w:rFonts w:eastAsia="Calibri"/>
        </w:rPr>
        <w:t>участието</w:t>
      </w:r>
      <w:proofErr w:type="spellEnd"/>
      <w:r w:rsidRPr="000E0096">
        <w:rPr>
          <w:rFonts w:eastAsia="Calibri"/>
        </w:rPr>
        <w:t xml:space="preserve"> на </w:t>
      </w:r>
      <w:proofErr w:type="spellStart"/>
      <w:r w:rsidRPr="000E0096">
        <w:rPr>
          <w:rFonts w:eastAsia="Calibri"/>
        </w:rPr>
        <w:t>гражданите</w:t>
      </w:r>
      <w:proofErr w:type="spellEnd"/>
      <w:r w:rsidRPr="000E0096">
        <w:rPr>
          <w:rFonts w:eastAsia="Calibri"/>
        </w:rPr>
        <w:t xml:space="preserve"> в </w:t>
      </w:r>
      <w:proofErr w:type="spellStart"/>
      <w:r w:rsidRPr="000E0096">
        <w:rPr>
          <w:rFonts w:eastAsia="Calibri"/>
        </w:rPr>
        <w:t>обществени</w:t>
      </w:r>
      <w:proofErr w:type="spellEnd"/>
      <w:r w:rsidRPr="000E0096">
        <w:rPr>
          <w:rFonts w:eastAsia="Calibri"/>
        </w:rPr>
        <w:t xml:space="preserve"> </w:t>
      </w:r>
      <w:proofErr w:type="spellStart"/>
      <w:r w:rsidRPr="000E0096">
        <w:rPr>
          <w:rFonts w:eastAsia="Calibri"/>
        </w:rPr>
        <w:t>дебати</w:t>
      </w:r>
      <w:proofErr w:type="spellEnd"/>
      <w:r w:rsidRPr="000E0096">
        <w:rPr>
          <w:rFonts w:eastAsia="Calibri"/>
        </w:rPr>
        <w:t xml:space="preserve">. </w:t>
      </w:r>
      <w:proofErr w:type="spellStart"/>
      <w:r w:rsidRPr="000E0096">
        <w:rPr>
          <w:rFonts w:eastAsia="Calibri"/>
        </w:rPr>
        <w:t>Съдът</w:t>
      </w:r>
      <w:proofErr w:type="spellEnd"/>
      <w:r w:rsidRPr="000E0096">
        <w:rPr>
          <w:rFonts w:eastAsia="Calibri"/>
        </w:rPr>
        <w:t xml:space="preserve"> </w:t>
      </w:r>
      <w:proofErr w:type="spellStart"/>
      <w:r w:rsidRPr="000E0096">
        <w:rPr>
          <w:rFonts w:eastAsia="Calibri"/>
        </w:rPr>
        <w:t>приема</w:t>
      </w:r>
      <w:proofErr w:type="spellEnd"/>
      <w:r w:rsidRPr="000E0096">
        <w:rPr>
          <w:rFonts w:eastAsia="Calibri"/>
        </w:rPr>
        <w:t xml:space="preserve">, </w:t>
      </w:r>
      <w:proofErr w:type="spellStart"/>
      <w:r w:rsidRPr="000E0096">
        <w:rPr>
          <w:rFonts w:eastAsia="Calibri"/>
        </w:rPr>
        <w:t>че</w:t>
      </w:r>
      <w:proofErr w:type="spellEnd"/>
      <w:r w:rsidRPr="000E0096">
        <w:rPr>
          <w:rFonts w:eastAsia="Calibri"/>
        </w:rPr>
        <w:t xml:space="preserve"> </w:t>
      </w:r>
      <w:proofErr w:type="spellStart"/>
      <w:r w:rsidRPr="000E0096">
        <w:rPr>
          <w:rFonts w:eastAsia="Calibri"/>
        </w:rPr>
        <w:t>репутацията</w:t>
      </w:r>
      <w:proofErr w:type="spellEnd"/>
      <w:r w:rsidRPr="000E0096">
        <w:rPr>
          <w:rFonts w:eastAsia="Calibri"/>
        </w:rPr>
        <w:t xml:space="preserve"> и </w:t>
      </w:r>
      <w:proofErr w:type="spellStart"/>
      <w:r w:rsidRPr="000E0096">
        <w:rPr>
          <w:rFonts w:eastAsia="Calibri"/>
        </w:rPr>
        <w:t>доброто</w:t>
      </w:r>
      <w:proofErr w:type="spellEnd"/>
      <w:r w:rsidRPr="000E0096">
        <w:rPr>
          <w:rFonts w:eastAsia="Calibri"/>
        </w:rPr>
        <w:t xml:space="preserve"> </w:t>
      </w:r>
      <w:proofErr w:type="spellStart"/>
      <w:r w:rsidRPr="000E0096">
        <w:rPr>
          <w:rFonts w:eastAsia="Calibri"/>
        </w:rPr>
        <w:t>име</w:t>
      </w:r>
      <w:proofErr w:type="spellEnd"/>
      <w:r w:rsidRPr="000E0096">
        <w:rPr>
          <w:rFonts w:eastAsia="Calibri"/>
        </w:rPr>
        <w:t xml:space="preserve"> на </w:t>
      </w:r>
      <w:proofErr w:type="spellStart"/>
      <w:r w:rsidRPr="000E0096">
        <w:rPr>
          <w:rFonts w:eastAsia="Calibri"/>
        </w:rPr>
        <w:t>юридическите</w:t>
      </w:r>
      <w:proofErr w:type="spellEnd"/>
      <w:r w:rsidRPr="000E0096">
        <w:rPr>
          <w:rFonts w:eastAsia="Calibri"/>
        </w:rPr>
        <w:t xml:space="preserve"> </w:t>
      </w:r>
      <w:proofErr w:type="spellStart"/>
      <w:r w:rsidRPr="000E0096">
        <w:rPr>
          <w:rFonts w:eastAsia="Calibri"/>
        </w:rPr>
        <w:t>лица</w:t>
      </w:r>
      <w:proofErr w:type="spellEnd"/>
      <w:r w:rsidRPr="000E0096">
        <w:rPr>
          <w:rFonts w:eastAsia="Calibri"/>
        </w:rPr>
        <w:t xml:space="preserve"> </w:t>
      </w:r>
      <w:proofErr w:type="spellStart"/>
      <w:r w:rsidRPr="000E0096">
        <w:rPr>
          <w:rFonts w:eastAsia="Calibri"/>
        </w:rPr>
        <w:t>не</w:t>
      </w:r>
      <w:proofErr w:type="spellEnd"/>
      <w:r w:rsidRPr="000E0096">
        <w:rPr>
          <w:rFonts w:eastAsia="Calibri"/>
        </w:rPr>
        <w:t xml:space="preserve"> се </w:t>
      </w:r>
      <w:proofErr w:type="spellStart"/>
      <w:r w:rsidRPr="000E0096">
        <w:rPr>
          <w:rFonts w:eastAsia="Calibri"/>
        </w:rPr>
        <w:t>ползват</w:t>
      </w:r>
      <w:proofErr w:type="spellEnd"/>
      <w:r w:rsidRPr="000E0096">
        <w:rPr>
          <w:rFonts w:eastAsia="Calibri"/>
        </w:rPr>
        <w:t xml:space="preserve"> със </w:t>
      </w:r>
      <w:proofErr w:type="spellStart"/>
      <w:r w:rsidRPr="000E0096">
        <w:rPr>
          <w:rFonts w:eastAsia="Calibri"/>
        </w:rPr>
        <w:t>същата</w:t>
      </w:r>
      <w:proofErr w:type="spellEnd"/>
      <w:r w:rsidRPr="000E0096">
        <w:rPr>
          <w:rFonts w:eastAsia="Calibri"/>
        </w:rPr>
        <w:t xml:space="preserve"> </w:t>
      </w:r>
      <w:proofErr w:type="spellStart"/>
      <w:r w:rsidRPr="000E0096">
        <w:rPr>
          <w:rFonts w:eastAsia="Calibri"/>
        </w:rPr>
        <w:t>протекция</w:t>
      </w:r>
      <w:proofErr w:type="spellEnd"/>
      <w:r w:rsidRPr="000E0096">
        <w:rPr>
          <w:rFonts w:eastAsia="Calibri"/>
        </w:rPr>
        <w:t xml:space="preserve">, </w:t>
      </w:r>
      <w:proofErr w:type="spellStart"/>
      <w:r w:rsidRPr="000E0096">
        <w:rPr>
          <w:rFonts w:eastAsia="Calibri"/>
        </w:rPr>
        <w:t>както</w:t>
      </w:r>
      <w:proofErr w:type="spellEnd"/>
      <w:r w:rsidRPr="000E0096">
        <w:rPr>
          <w:rFonts w:eastAsia="Calibri"/>
        </w:rPr>
        <w:t xml:space="preserve"> </w:t>
      </w:r>
      <w:proofErr w:type="spellStart"/>
      <w:r w:rsidRPr="000E0096">
        <w:rPr>
          <w:rFonts w:eastAsia="Calibri"/>
        </w:rPr>
        <w:t>тези</w:t>
      </w:r>
      <w:proofErr w:type="spellEnd"/>
      <w:r w:rsidRPr="000E0096">
        <w:rPr>
          <w:rFonts w:eastAsia="Calibri"/>
        </w:rPr>
        <w:t xml:space="preserve"> на </w:t>
      </w:r>
      <w:proofErr w:type="spellStart"/>
      <w:r w:rsidRPr="000E0096">
        <w:rPr>
          <w:rFonts w:eastAsia="Calibri"/>
        </w:rPr>
        <w:t>физическите</w:t>
      </w:r>
      <w:proofErr w:type="spellEnd"/>
      <w:r w:rsidRPr="000E0096">
        <w:rPr>
          <w:rFonts w:eastAsia="Calibri"/>
        </w:rPr>
        <w:t xml:space="preserve"> </w:t>
      </w:r>
      <w:proofErr w:type="spellStart"/>
      <w:r w:rsidRPr="000E0096">
        <w:rPr>
          <w:rFonts w:eastAsia="Calibri"/>
        </w:rPr>
        <w:t>лица</w:t>
      </w:r>
      <w:proofErr w:type="spellEnd"/>
      <w:r w:rsidRPr="008B7C23">
        <w:rPr>
          <w:rFonts w:eastAsia="Calibri"/>
        </w:rPr>
        <w:t>.</w:t>
      </w:r>
      <w:r w:rsidRPr="008B7C23">
        <w:rPr>
          <w:rFonts w:eastAsia="Calibri"/>
          <w:i/>
          <w:iCs/>
        </w:rPr>
        <w:t xml:space="preserve"> </w:t>
      </w:r>
      <w:hyperlink r:id="rId2543" w:history="1">
        <w:proofErr w:type="spellStart"/>
        <w:r w:rsidRPr="008B7C23">
          <w:rPr>
            <w:rStyle w:val="Hyperlink"/>
          </w:rPr>
          <w:t>Бюлетин</w:t>
        </w:r>
        <w:proofErr w:type="spellEnd"/>
        <w:r w:rsidRPr="008B7C23">
          <w:rPr>
            <w:rStyle w:val="Hyperlink"/>
          </w:rPr>
          <w:t xml:space="preserve"> № </w:t>
        </w:r>
        <w:r w:rsidR="00E644B0" w:rsidRPr="008B7C23">
          <w:rPr>
            <w:rStyle w:val="Hyperlink"/>
            <w:lang w:val="bg-BG"/>
          </w:rPr>
          <w:t>6</w:t>
        </w:r>
        <w:r w:rsidRPr="008B7C23">
          <w:rPr>
            <w:rStyle w:val="Hyperlink"/>
          </w:rPr>
          <w:t>7</w:t>
        </w:r>
      </w:hyperlink>
    </w:p>
    <w:p w14:paraId="216AAA0D" w14:textId="728ACD50" w:rsidR="000E210F" w:rsidRDefault="00794C51" w:rsidP="00043E78">
      <w:pPr>
        <w:pStyle w:val="NoSpacing"/>
        <w:pBdr>
          <w:bottom w:val="single" w:sz="4" w:space="1" w:color="auto"/>
        </w:pBdr>
        <w:jc w:val="both"/>
        <w:rPr>
          <w:rStyle w:val="Hyperlink"/>
          <w:rFonts w:ascii="Times New Roman" w:eastAsia="Calibri" w:hAnsi="Times New Roman" w:cs="Times New Roman"/>
          <w:i/>
          <w:iCs/>
          <w:sz w:val="24"/>
          <w:szCs w:val="24"/>
        </w:rPr>
      </w:pPr>
      <w:hyperlink r:id="rId2544" w:history="1">
        <w:r w:rsidR="000E210F" w:rsidRPr="000E0096">
          <w:rPr>
            <w:rStyle w:val="Hyperlink"/>
            <w:rFonts w:ascii="Times New Roman" w:eastAsia="Calibri" w:hAnsi="Times New Roman" w:cs="Times New Roman"/>
            <w:i/>
            <w:iCs/>
            <w:sz w:val="24"/>
            <w:szCs w:val="24"/>
          </w:rPr>
          <w:t>Freitas Rangel v. Portugal (no. 78873/13)</w:t>
        </w:r>
      </w:hyperlink>
    </w:p>
    <w:p w14:paraId="643937BF" w14:textId="77777777" w:rsidR="008B7C23" w:rsidRDefault="008B7C23" w:rsidP="000E210F">
      <w:pPr>
        <w:pStyle w:val="NoSpacing"/>
        <w:jc w:val="both"/>
        <w:rPr>
          <w:rStyle w:val="Hyperlink"/>
          <w:rFonts w:ascii="Times New Roman" w:eastAsia="Calibri" w:hAnsi="Times New Roman" w:cs="Times New Roman"/>
          <w:i/>
          <w:iCs/>
          <w:sz w:val="24"/>
          <w:szCs w:val="24"/>
        </w:rPr>
      </w:pPr>
    </w:p>
    <w:p w14:paraId="1C8919DE" w14:textId="23D38D82" w:rsidR="008B7C23" w:rsidRPr="00A431D2" w:rsidRDefault="00E35C79" w:rsidP="000E210F">
      <w:pPr>
        <w:pStyle w:val="NoSpacing"/>
        <w:jc w:val="both"/>
        <w:rPr>
          <w:rFonts w:ascii="Times New Roman" w:hAnsi="Times New Roman" w:cs="Times New Roman"/>
          <w:sz w:val="24"/>
          <w:szCs w:val="24"/>
          <w:lang w:val="bg-BG"/>
        </w:rPr>
      </w:pPr>
      <w:r w:rsidRPr="00A431D2">
        <w:rPr>
          <w:rFonts w:ascii="Times New Roman" w:hAnsi="Times New Roman" w:cs="Times New Roman"/>
          <w:sz w:val="24"/>
          <w:szCs w:val="24"/>
          <w:lang w:val="bg-BG"/>
        </w:rPr>
        <w:t xml:space="preserve">Заповедта на полицията към жалбоподателя да премахне издигнат плакат с </w:t>
      </w:r>
      <w:proofErr w:type="spellStart"/>
      <w:r w:rsidRPr="00A431D2">
        <w:rPr>
          <w:rFonts w:ascii="Times New Roman" w:hAnsi="Times New Roman" w:cs="Times New Roman"/>
          <w:sz w:val="24"/>
          <w:szCs w:val="24"/>
          <w:lang w:val="bg-BG"/>
        </w:rPr>
        <w:t>антипутинско</w:t>
      </w:r>
      <w:proofErr w:type="spellEnd"/>
      <w:r w:rsidRPr="00A431D2">
        <w:rPr>
          <w:rFonts w:ascii="Times New Roman" w:hAnsi="Times New Roman" w:cs="Times New Roman"/>
          <w:sz w:val="24"/>
          <w:szCs w:val="24"/>
          <w:lang w:val="bg-BG"/>
        </w:rPr>
        <w:t xml:space="preserve"> послание на предизборно събитие в подкрепа на Путин и наложената му глоба от 14 евро за неизпълнение на тази заповед представляват намеса в правото на жалбоподателя на свободно изразяване. Тази намеса обаче била </w:t>
      </w:r>
      <w:proofErr w:type="spellStart"/>
      <w:r w:rsidRPr="00A431D2">
        <w:rPr>
          <w:rFonts w:ascii="Times New Roman" w:hAnsi="Times New Roman" w:cs="Times New Roman"/>
          <w:sz w:val="24"/>
          <w:szCs w:val="24"/>
          <w:lang w:val="bg-BG"/>
        </w:rPr>
        <w:t>закононна</w:t>
      </w:r>
      <w:proofErr w:type="spellEnd"/>
      <w:r w:rsidRPr="00A431D2">
        <w:rPr>
          <w:rFonts w:ascii="Times New Roman" w:hAnsi="Times New Roman" w:cs="Times New Roman"/>
          <w:sz w:val="24"/>
          <w:szCs w:val="24"/>
          <w:lang w:val="bg-BG"/>
        </w:rPr>
        <w:t xml:space="preserve">, преследвала е легитимната цел за предотвратяване на размирици и е била нужна в едно демократично общество. </w:t>
      </w:r>
      <w:hyperlink r:id="rId2545" w:history="1">
        <w:proofErr w:type="spellStart"/>
        <w:r w:rsidR="007E3958" w:rsidRPr="007E3958">
          <w:rPr>
            <w:rStyle w:val="Hyperlink"/>
            <w:rFonts w:ascii="Times New Roman" w:hAnsi="Times New Roman" w:cs="Times New Roman"/>
            <w:lang w:eastAsia="bg-BG"/>
          </w:rPr>
          <w:t>Бюлетин</w:t>
        </w:r>
        <w:proofErr w:type="spellEnd"/>
        <w:r w:rsidR="007E3958" w:rsidRPr="007E3958">
          <w:rPr>
            <w:rStyle w:val="Hyperlink"/>
            <w:rFonts w:ascii="Times New Roman" w:hAnsi="Times New Roman" w:cs="Times New Roman"/>
            <w:lang w:eastAsia="bg-BG"/>
          </w:rPr>
          <w:t xml:space="preserve"> № 68</w:t>
        </w:r>
      </w:hyperlink>
    </w:p>
    <w:p w14:paraId="09C0C676" w14:textId="10FA14F8" w:rsidR="00E35C79" w:rsidRDefault="00794C51" w:rsidP="000E210F">
      <w:pPr>
        <w:pStyle w:val="NoSpacing"/>
        <w:jc w:val="both"/>
        <w:rPr>
          <w:rStyle w:val="Hyperlink"/>
          <w:rFonts w:ascii="Times New Roman" w:hAnsi="Times New Roman" w:cs="Times New Roman"/>
          <w:i/>
          <w:iCs/>
          <w:lang w:val="bg-BG"/>
        </w:rPr>
      </w:pPr>
      <w:hyperlink r:id="rId2546" w:history="1">
        <w:proofErr w:type="spellStart"/>
        <w:r w:rsidR="00A431D2" w:rsidRPr="00A431D2">
          <w:rPr>
            <w:rStyle w:val="Hyperlink"/>
            <w:rFonts w:ascii="Times New Roman" w:hAnsi="Times New Roman" w:cs="Times New Roman"/>
            <w:i/>
            <w:iCs/>
            <w:lang w:val="bg-BG"/>
          </w:rPr>
          <w:t>Manannikov</w:t>
        </w:r>
        <w:proofErr w:type="spellEnd"/>
        <w:r w:rsidR="00A431D2" w:rsidRPr="00A431D2">
          <w:rPr>
            <w:rStyle w:val="Hyperlink"/>
            <w:rFonts w:ascii="Times New Roman" w:hAnsi="Times New Roman" w:cs="Times New Roman"/>
            <w:i/>
            <w:iCs/>
            <w:lang w:val="bg-BG"/>
          </w:rPr>
          <w:t xml:space="preserve"> v. </w:t>
        </w:r>
        <w:proofErr w:type="spellStart"/>
        <w:r w:rsidR="00A431D2" w:rsidRPr="00A431D2">
          <w:rPr>
            <w:rStyle w:val="Hyperlink"/>
            <w:rFonts w:ascii="Times New Roman" w:hAnsi="Times New Roman" w:cs="Times New Roman"/>
            <w:i/>
            <w:iCs/>
            <w:lang w:val="bg-BG"/>
          </w:rPr>
          <w:t>Russia</w:t>
        </w:r>
        <w:proofErr w:type="spellEnd"/>
        <w:r w:rsidR="00A431D2" w:rsidRPr="00A431D2">
          <w:rPr>
            <w:rStyle w:val="Hyperlink"/>
            <w:rFonts w:ascii="Times New Roman" w:hAnsi="Times New Roman" w:cs="Times New Roman"/>
            <w:i/>
            <w:iCs/>
            <w:lang w:val="bg-BG"/>
          </w:rPr>
          <w:t xml:space="preserve"> (</w:t>
        </w:r>
        <w:proofErr w:type="spellStart"/>
        <w:r w:rsidR="00A431D2" w:rsidRPr="00A431D2">
          <w:rPr>
            <w:rStyle w:val="Hyperlink"/>
            <w:rFonts w:ascii="Times New Roman" w:hAnsi="Times New Roman" w:cs="Times New Roman"/>
            <w:i/>
            <w:iCs/>
            <w:lang w:val="bg-BG"/>
          </w:rPr>
          <w:t>no</w:t>
        </w:r>
        <w:proofErr w:type="spellEnd"/>
        <w:r w:rsidR="00A431D2" w:rsidRPr="00A431D2">
          <w:rPr>
            <w:rStyle w:val="Hyperlink"/>
            <w:rFonts w:ascii="Times New Roman" w:hAnsi="Times New Roman" w:cs="Times New Roman"/>
            <w:i/>
            <w:iCs/>
            <w:lang w:val="bg-BG"/>
          </w:rPr>
          <w:t>. 9157/08)</w:t>
        </w:r>
      </w:hyperlink>
    </w:p>
    <w:p w14:paraId="052A3698" w14:textId="77777777" w:rsidR="00043E78" w:rsidRDefault="00043E78" w:rsidP="000E210F">
      <w:pPr>
        <w:pStyle w:val="NoSpacing"/>
        <w:jc w:val="both"/>
        <w:rPr>
          <w:rStyle w:val="Hyperlink"/>
          <w:rFonts w:ascii="Times New Roman" w:hAnsi="Times New Roman" w:cs="Times New Roman"/>
          <w:i/>
          <w:iCs/>
          <w:lang w:val="bg-BG"/>
        </w:rPr>
      </w:pPr>
    </w:p>
    <w:p w14:paraId="4173E974" w14:textId="6FF0C0F5" w:rsidR="00F91124" w:rsidRPr="00A21249" w:rsidRDefault="00F91124" w:rsidP="00F91124">
      <w:pPr>
        <w:pStyle w:val="JuList"/>
        <w:ind w:left="0" w:firstLine="0"/>
        <w:rPr>
          <w:rFonts w:eastAsia="Calibri"/>
        </w:rPr>
      </w:pPr>
      <w:proofErr w:type="spellStart"/>
      <w:r>
        <w:rPr>
          <w:rFonts w:eastAsia="Calibri"/>
        </w:rPr>
        <w:t>Иск</w:t>
      </w:r>
      <w:proofErr w:type="spellEnd"/>
      <w:r>
        <w:rPr>
          <w:rFonts w:eastAsia="Calibri"/>
        </w:rPr>
        <w:t xml:space="preserve"> </w:t>
      </w:r>
      <w:proofErr w:type="spellStart"/>
      <w:r>
        <w:rPr>
          <w:rFonts w:eastAsia="Calibri"/>
        </w:rPr>
        <w:t>за</w:t>
      </w:r>
      <w:proofErr w:type="spellEnd"/>
      <w:r>
        <w:rPr>
          <w:rFonts w:eastAsia="Calibri"/>
        </w:rPr>
        <w:t xml:space="preserve"> </w:t>
      </w:r>
      <w:proofErr w:type="spellStart"/>
      <w:r>
        <w:rPr>
          <w:rFonts w:eastAsia="Calibri"/>
        </w:rPr>
        <w:t>обезщетение</w:t>
      </w:r>
      <w:proofErr w:type="spellEnd"/>
      <w:r>
        <w:rPr>
          <w:rFonts w:eastAsia="Calibri"/>
        </w:rPr>
        <w:t xml:space="preserve"> </w:t>
      </w:r>
      <w:proofErr w:type="spellStart"/>
      <w:r>
        <w:rPr>
          <w:rFonts w:eastAsia="Calibri"/>
        </w:rPr>
        <w:t>за</w:t>
      </w:r>
      <w:proofErr w:type="spellEnd"/>
      <w:r>
        <w:rPr>
          <w:rFonts w:eastAsia="Calibri"/>
        </w:rPr>
        <w:t xml:space="preserve"> </w:t>
      </w:r>
      <w:proofErr w:type="spellStart"/>
      <w:r>
        <w:rPr>
          <w:rFonts w:eastAsia="Calibri"/>
        </w:rPr>
        <w:t>вреди</w:t>
      </w:r>
      <w:proofErr w:type="spellEnd"/>
      <w:r>
        <w:rPr>
          <w:rFonts w:eastAsia="Calibri"/>
        </w:rPr>
        <w:t xml:space="preserve"> от </w:t>
      </w:r>
      <w:proofErr w:type="spellStart"/>
      <w:r>
        <w:rPr>
          <w:rFonts w:eastAsia="Calibri"/>
        </w:rPr>
        <w:t>накърняване</w:t>
      </w:r>
      <w:proofErr w:type="spellEnd"/>
      <w:r>
        <w:rPr>
          <w:rFonts w:eastAsia="Calibri"/>
        </w:rPr>
        <w:t xml:space="preserve"> на </w:t>
      </w:r>
      <w:proofErr w:type="spellStart"/>
      <w:r>
        <w:rPr>
          <w:rFonts w:eastAsia="Calibri"/>
        </w:rPr>
        <w:t>репутация</w:t>
      </w:r>
      <w:proofErr w:type="spellEnd"/>
      <w:r>
        <w:rPr>
          <w:rFonts w:eastAsia="Calibri"/>
        </w:rPr>
        <w:t xml:space="preserve">, </w:t>
      </w:r>
      <w:proofErr w:type="spellStart"/>
      <w:r>
        <w:rPr>
          <w:rFonts w:eastAsia="Calibri"/>
        </w:rPr>
        <w:t>предявен</w:t>
      </w:r>
      <w:proofErr w:type="spellEnd"/>
      <w:r>
        <w:rPr>
          <w:rFonts w:eastAsia="Calibri"/>
        </w:rPr>
        <w:t xml:space="preserve"> от </w:t>
      </w:r>
      <w:proofErr w:type="spellStart"/>
      <w:r>
        <w:rPr>
          <w:rFonts w:eastAsia="Calibri"/>
        </w:rPr>
        <w:t>орган</w:t>
      </w:r>
      <w:proofErr w:type="spellEnd"/>
      <w:r>
        <w:rPr>
          <w:rFonts w:eastAsia="Calibri"/>
        </w:rPr>
        <w:t xml:space="preserve"> на </w:t>
      </w:r>
      <w:proofErr w:type="spellStart"/>
      <w:r>
        <w:rPr>
          <w:rFonts w:eastAsia="Calibri"/>
        </w:rPr>
        <w:t>публичната</w:t>
      </w:r>
      <w:proofErr w:type="spellEnd"/>
      <w:r>
        <w:rPr>
          <w:rFonts w:eastAsia="Calibri"/>
        </w:rPr>
        <w:t xml:space="preserve"> </w:t>
      </w:r>
      <w:proofErr w:type="spellStart"/>
      <w:r>
        <w:rPr>
          <w:rFonts w:eastAsia="Calibri"/>
        </w:rPr>
        <w:t>власт</w:t>
      </w:r>
      <w:proofErr w:type="spellEnd"/>
      <w:r>
        <w:rPr>
          <w:rFonts w:eastAsia="Calibri"/>
        </w:rPr>
        <w:t xml:space="preserve">, </w:t>
      </w:r>
      <w:proofErr w:type="spellStart"/>
      <w:r>
        <w:rPr>
          <w:rFonts w:eastAsia="Calibri"/>
        </w:rPr>
        <w:t>който</w:t>
      </w:r>
      <w:proofErr w:type="spellEnd"/>
      <w:r>
        <w:rPr>
          <w:rFonts w:eastAsia="Calibri"/>
        </w:rPr>
        <w:t xml:space="preserve"> </w:t>
      </w:r>
      <w:proofErr w:type="spellStart"/>
      <w:r>
        <w:rPr>
          <w:rFonts w:eastAsia="Calibri"/>
        </w:rPr>
        <w:t>не</w:t>
      </w:r>
      <w:proofErr w:type="spellEnd"/>
      <w:r>
        <w:rPr>
          <w:rFonts w:eastAsia="Calibri"/>
        </w:rPr>
        <w:t xml:space="preserve"> е </w:t>
      </w:r>
      <w:proofErr w:type="spellStart"/>
      <w:r>
        <w:rPr>
          <w:rFonts w:eastAsia="Calibri"/>
        </w:rPr>
        <w:t>свързан</w:t>
      </w:r>
      <w:proofErr w:type="spellEnd"/>
      <w:r>
        <w:rPr>
          <w:rFonts w:eastAsia="Calibri"/>
        </w:rPr>
        <w:t xml:space="preserve"> </w:t>
      </w:r>
      <w:proofErr w:type="spellStart"/>
      <w:r>
        <w:rPr>
          <w:rFonts w:eastAsia="Calibri"/>
        </w:rPr>
        <w:t>пряко</w:t>
      </w:r>
      <w:proofErr w:type="spellEnd"/>
      <w:r>
        <w:rPr>
          <w:rFonts w:eastAsia="Calibri"/>
        </w:rPr>
        <w:t xml:space="preserve"> с </w:t>
      </w:r>
      <w:proofErr w:type="spellStart"/>
      <w:r>
        <w:rPr>
          <w:rFonts w:eastAsia="Calibri"/>
        </w:rPr>
        <w:t>каквато</w:t>
      </w:r>
      <w:proofErr w:type="spellEnd"/>
      <w:r>
        <w:rPr>
          <w:rFonts w:eastAsia="Calibri"/>
        </w:rPr>
        <w:t xml:space="preserve"> и </w:t>
      </w:r>
      <w:proofErr w:type="spellStart"/>
      <w:r>
        <w:rPr>
          <w:rFonts w:eastAsia="Calibri"/>
        </w:rPr>
        <w:t>да</w:t>
      </w:r>
      <w:proofErr w:type="spellEnd"/>
      <w:r>
        <w:rPr>
          <w:rFonts w:eastAsia="Calibri"/>
        </w:rPr>
        <w:t xml:space="preserve"> е </w:t>
      </w:r>
      <w:proofErr w:type="spellStart"/>
      <w:r>
        <w:rPr>
          <w:rFonts w:eastAsia="Calibri"/>
        </w:rPr>
        <w:t>икономическа</w:t>
      </w:r>
      <w:proofErr w:type="spellEnd"/>
      <w:r>
        <w:rPr>
          <w:rFonts w:eastAsia="Calibri"/>
        </w:rPr>
        <w:t xml:space="preserve"> </w:t>
      </w:r>
      <w:proofErr w:type="spellStart"/>
      <w:r>
        <w:rPr>
          <w:rFonts w:eastAsia="Calibri"/>
        </w:rPr>
        <w:t>дейност</w:t>
      </w:r>
      <w:proofErr w:type="spellEnd"/>
      <w:r w:rsidRPr="00864F49">
        <w:rPr>
          <w:rFonts w:eastAsia="Calibri"/>
        </w:rPr>
        <w:t xml:space="preserve"> </w:t>
      </w:r>
      <w:proofErr w:type="spellStart"/>
      <w:r>
        <w:rPr>
          <w:rFonts w:eastAsia="Calibri"/>
        </w:rPr>
        <w:t>не</w:t>
      </w:r>
      <w:proofErr w:type="spellEnd"/>
      <w:r>
        <w:rPr>
          <w:rFonts w:eastAsia="Calibri"/>
        </w:rPr>
        <w:t xml:space="preserve"> </w:t>
      </w:r>
      <w:proofErr w:type="spellStart"/>
      <w:r w:rsidRPr="00A21249">
        <w:rPr>
          <w:rFonts w:eastAsia="Calibri"/>
        </w:rPr>
        <w:t>преследва</w:t>
      </w:r>
      <w:proofErr w:type="spellEnd"/>
      <w:r w:rsidRPr="00A21249">
        <w:rPr>
          <w:rFonts w:eastAsia="Calibri"/>
        </w:rPr>
        <w:t xml:space="preserve"> </w:t>
      </w:r>
      <w:proofErr w:type="spellStart"/>
      <w:r w:rsidRPr="00A21249">
        <w:rPr>
          <w:rFonts w:eastAsia="Calibri"/>
        </w:rPr>
        <w:t>нито</w:t>
      </w:r>
      <w:proofErr w:type="spellEnd"/>
      <w:r w:rsidRPr="00A21249">
        <w:rPr>
          <w:rFonts w:eastAsia="Calibri"/>
        </w:rPr>
        <w:t xml:space="preserve"> </w:t>
      </w:r>
      <w:proofErr w:type="spellStart"/>
      <w:r w:rsidRPr="00A21249">
        <w:rPr>
          <w:rFonts w:eastAsia="Calibri"/>
        </w:rPr>
        <w:t>една</w:t>
      </w:r>
      <w:proofErr w:type="spellEnd"/>
      <w:r w:rsidRPr="00A21249">
        <w:rPr>
          <w:rFonts w:eastAsia="Calibri"/>
        </w:rPr>
        <w:t xml:space="preserve"> от </w:t>
      </w:r>
      <w:proofErr w:type="spellStart"/>
      <w:r w:rsidRPr="00A21249">
        <w:rPr>
          <w:rFonts w:eastAsia="Calibri"/>
        </w:rPr>
        <w:t>легитимните</w:t>
      </w:r>
      <w:proofErr w:type="spellEnd"/>
      <w:r w:rsidRPr="00A21249">
        <w:rPr>
          <w:rFonts w:eastAsia="Calibri"/>
        </w:rPr>
        <w:t xml:space="preserve"> </w:t>
      </w:r>
      <w:proofErr w:type="spellStart"/>
      <w:r w:rsidRPr="00A21249">
        <w:rPr>
          <w:rFonts w:eastAsia="Calibri"/>
        </w:rPr>
        <w:t>цели</w:t>
      </w:r>
      <w:proofErr w:type="spellEnd"/>
      <w:r w:rsidRPr="00A21249">
        <w:rPr>
          <w:rFonts w:eastAsia="Calibri"/>
        </w:rPr>
        <w:t xml:space="preserve">, </w:t>
      </w:r>
      <w:proofErr w:type="spellStart"/>
      <w:r w:rsidRPr="00A21249">
        <w:rPr>
          <w:rFonts w:eastAsia="Calibri"/>
        </w:rPr>
        <w:t>изчерпателно</w:t>
      </w:r>
      <w:proofErr w:type="spellEnd"/>
      <w:r w:rsidRPr="00A21249">
        <w:rPr>
          <w:rFonts w:eastAsia="Calibri"/>
        </w:rPr>
        <w:t xml:space="preserve"> </w:t>
      </w:r>
      <w:proofErr w:type="spellStart"/>
      <w:r w:rsidRPr="00A21249">
        <w:rPr>
          <w:rFonts w:eastAsia="Calibri"/>
        </w:rPr>
        <w:t>изброени</w:t>
      </w:r>
      <w:proofErr w:type="spellEnd"/>
      <w:r w:rsidRPr="00A21249">
        <w:rPr>
          <w:rFonts w:eastAsia="Calibri"/>
        </w:rPr>
        <w:t xml:space="preserve"> в </w:t>
      </w:r>
      <w:proofErr w:type="spellStart"/>
      <w:r w:rsidRPr="00A21249">
        <w:rPr>
          <w:rFonts w:eastAsia="Calibri"/>
        </w:rPr>
        <w:t>чл</w:t>
      </w:r>
      <w:proofErr w:type="spellEnd"/>
      <w:r w:rsidRPr="00A21249">
        <w:rPr>
          <w:rFonts w:eastAsia="Calibri"/>
        </w:rPr>
        <w:t xml:space="preserve">. 10, § 2 от </w:t>
      </w:r>
      <w:proofErr w:type="spellStart"/>
      <w:r w:rsidRPr="00A21249">
        <w:rPr>
          <w:rFonts w:eastAsia="Calibri"/>
        </w:rPr>
        <w:t>Конвенцията</w:t>
      </w:r>
      <w:proofErr w:type="spellEnd"/>
      <w:r>
        <w:rPr>
          <w:rFonts w:eastAsia="Calibri"/>
        </w:rPr>
        <w:t>.</w:t>
      </w:r>
      <w:r>
        <w:t xml:space="preserve"> </w:t>
      </w:r>
      <w:hyperlink r:id="rId2547" w:history="1">
        <w:proofErr w:type="spellStart"/>
        <w:r w:rsidR="002325F6" w:rsidRPr="00855A7D">
          <w:rPr>
            <w:rStyle w:val="Hyperlink"/>
          </w:rPr>
          <w:t>Бюлетин</w:t>
        </w:r>
        <w:proofErr w:type="spellEnd"/>
        <w:r w:rsidR="002325F6" w:rsidRPr="00855A7D">
          <w:rPr>
            <w:rStyle w:val="Hyperlink"/>
          </w:rPr>
          <w:t xml:space="preserve"> № 69</w:t>
        </w:r>
      </w:hyperlink>
    </w:p>
    <w:p w14:paraId="3D4BB4C9" w14:textId="4ED6D838" w:rsidR="00043E78" w:rsidRDefault="00794C51" w:rsidP="00C92AA5">
      <w:pPr>
        <w:pStyle w:val="JuList"/>
        <w:pBdr>
          <w:bottom w:val="single" w:sz="4" w:space="1" w:color="auto"/>
        </w:pBdr>
        <w:ind w:left="0" w:firstLine="0"/>
        <w:rPr>
          <w:rStyle w:val="Hyperlink"/>
          <w:rFonts w:eastAsia="Calibri"/>
          <w:i/>
          <w:iCs/>
          <w:szCs w:val="24"/>
          <w:lang w:val="en-US"/>
        </w:rPr>
      </w:pPr>
      <w:hyperlink r:id="rId2548" w:anchor="{%22tabview%22:[%22document%22],%22itemid%22:[%22001-216179%22]}" w:history="1">
        <w:r w:rsidR="00F91124">
          <w:rPr>
            <w:rStyle w:val="Hyperlink"/>
            <w:rFonts w:eastAsia="Calibri"/>
            <w:i/>
            <w:iCs/>
            <w:szCs w:val="24"/>
          </w:rPr>
          <w:t xml:space="preserve"> </w:t>
        </w:r>
        <w:r w:rsidR="00F91124" w:rsidRPr="003B3317">
          <w:rPr>
            <w:rStyle w:val="Hyperlink"/>
            <w:rFonts w:eastAsia="Calibri"/>
            <w:i/>
            <w:iCs/>
            <w:szCs w:val="24"/>
            <w:lang w:val="en-US"/>
          </w:rPr>
          <w:t>OOO Memo v. Russia (no. 2840/10)</w:t>
        </w:r>
      </w:hyperlink>
    </w:p>
    <w:p w14:paraId="20A622A0" w14:textId="77777777" w:rsidR="00503DF2" w:rsidRDefault="00503DF2" w:rsidP="00F91124">
      <w:pPr>
        <w:pStyle w:val="JuList"/>
        <w:ind w:left="0" w:firstLine="0"/>
        <w:rPr>
          <w:rStyle w:val="Hyperlink"/>
          <w:rFonts w:eastAsia="Calibri"/>
          <w:i/>
          <w:iCs/>
          <w:szCs w:val="24"/>
          <w:lang w:val="en-US"/>
        </w:rPr>
      </w:pPr>
    </w:p>
    <w:p w14:paraId="1289BB48" w14:textId="1AD21EDD" w:rsidR="00503DF2" w:rsidRDefault="005D1A0E" w:rsidP="00F91124">
      <w:pPr>
        <w:pStyle w:val="JuList"/>
        <w:ind w:left="0" w:firstLine="0"/>
        <w:rPr>
          <w:rFonts w:eastAsia="Calibri"/>
          <w:kern w:val="2"/>
          <w:szCs w:val="24"/>
          <w:lang w:val="bg-BG"/>
        </w:rPr>
      </w:pPr>
      <w:r w:rsidRPr="005D1A0E">
        <w:rPr>
          <w:rFonts w:eastAsia="Calibri"/>
          <w:kern w:val="2"/>
          <w:szCs w:val="24"/>
          <w:lang w:val="bg-BG"/>
        </w:rPr>
        <w:t xml:space="preserve">Обосновано отнемане на лиценза за излъчване на телевизионен канал след многократно и сериозно нарушение на законовото изискване за осигуряване на политически баланс и плурализъм в новинарските емисии. Съдът развива практиката си относно медийния плурализъм и обхвата на необходимата намеса в свободата на изразяване на медиите в едно демократично общество. </w:t>
      </w:r>
      <w:hyperlink r:id="rId2549" w:history="1">
        <w:r w:rsidR="00F1390B" w:rsidRPr="00F1390B">
          <w:rPr>
            <w:rStyle w:val="Hyperlink"/>
            <w:rFonts w:eastAsia="Calibri"/>
            <w:szCs w:val="24"/>
            <w:lang w:val="bg-BG" w:eastAsia="en-US"/>
          </w:rPr>
          <w:t>Бюлетин № 70</w:t>
        </w:r>
      </w:hyperlink>
    </w:p>
    <w:p w14:paraId="412E9A84" w14:textId="5B18CEDD" w:rsidR="005D1A0E" w:rsidRPr="005D1A0E" w:rsidRDefault="00794C51" w:rsidP="00C92AA5">
      <w:pPr>
        <w:pStyle w:val="JuList"/>
        <w:pBdr>
          <w:bottom w:val="single" w:sz="4" w:space="1" w:color="auto"/>
        </w:pBdr>
        <w:ind w:left="0" w:firstLine="0"/>
        <w:rPr>
          <w:lang w:val="bg-BG"/>
        </w:rPr>
      </w:pPr>
      <w:hyperlink r:id="rId2550" w:history="1">
        <w:r w:rsidR="00665248" w:rsidRPr="00344747">
          <w:rPr>
            <w:rFonts w:eastAsia="Calibri"/>
            <w:i/>
            <w:iCs/>
            <w:color w:val="0563C1"/>
            <w:kern w:val="2"/>
            <w:szCs w:val="22"/>
            <w:u w:val="single"/>
            <w:lang w:val="bg-BG"/>
          </w:rPr>
          <w:t xml:space="preserve">NIT S.R.L. v. </w:t>
        </w:r>
        <w:proofErr w:type="spellStart"/>
        <w:r w:rsidR="00665248" w:rsidRPr="00344747">
          <w:rPr>
            <w:rFonts w:eastAsia="Calibri"/>
            <w:i/>
            <w:iCs/>
            <w:color w:val="0563C1"/>
            <w:kern w:val="2"/>
            <w:szCs w:val="22"/>
            <w:u w:val="single"/>
            <w:lang w:val="bg-BG"/>
          </w:rPr>
          <w:t>the</w:t>
        </w:r>
        <w:proofErr w:type="spellEnd"/>
        <w:r w:rsidR="00665248" w:rsidRPr="00344747">
          <w:rPr>
            <w:rFonts w:eastAsia="Calibri"/>
            <w:i/>
            <w:iCs/>
            <w:color w:val="0563C1"/>
            <w:kern w:val="2"/>
            <w:szCs w:val="22"/>
            <w:u w:val="single"/>
            <w:lang w:val="bg-BG"/>
          </w:rPr>
          <w:t xml:space="preserve"> Republic </w:t>
        </w:r>
        <w:proofErr w:type="spellStart"/>
        <w:r w:rsidR="00665248" w:rsidRPr="00344747">
          <w:rPr>
            <w:rFonts w:eastAsia="Calibri"/>
            <w:i/>
            <w:iCs/>
            <w:color w:val="0563C1"/>
            <w:kern w:val="2"/>
            <w:szCs w:val="22"/>
            <w:u w:val="single"/>
            <w:lang w:val="bg-BG"/>
          </w:rPr>
          <w:t>of</w:t>
        </w:r>
        <w:proofErr w:type="spellEnd"/>
        <w:r w:rsidR="00665248" w:rsidRPr="00344747">
          <w:rPr>
            <w:rFonts w:eastAsia="Calibri"/>
            <w:i/>
            <w:iCs/>
            <w:color w:val="0563C1"/>
            <w:kern w:val="2"/>
            <w:szCs w:val="22"/>
            <w:u w:val="single"/>
            <w:lang w:val="bg-BG"/>
          </w:rPr>
          <w:t xml:space="preserve"> </w:t>
        </w:r>
        <w:proofErr w:type="spellStart"/>
        <w:r w:rsidR="00665248" w:rsidRPr="00344747">
          <w:rPr>
            <w:rFonts w:eastAsia="Calibri"/>
            <w:i/>
            <w:iCs/>
            <w:color w:val="0563C1"/>
            <w:kern w:val="2"/>
            <w:szCs w:val="22"/>
            <w:u w:val="single"/>
            <w:lang w:val="bg-BG"/>
          </w:rPr>
          <w:t>Moldova</w:t>
        </w:r>
        <w:proofErr w:type="spellEnd"/>
        <w:r w:rsidR="00665248" w:rsidRPr="00344747">
          <w:rPr>
            <w:rFonts w:eastAsia="Calibri"/>
            <w:i/>
            <w:iCs/>
            <w:color w:val="0563C1"/>
            <w:kern w:val="2"/>
            <w:szCs w:val="22"/>
            <w:u w:val="single"/>
            <w:lang w:val="bg-BG"/>
          </w:rPr>
          <w:t xml:space="preserve"> [ГК] (</w:t>
        </w:r>
        <w:proofErr w:type="spellStart"/>
        <w:r w:rsidR="00665248" w:rsidRPr="00344747">
          <w:rPr>
            <w:rFonts w:eastAsia="Calibri"/>
            <w:i/>
            <w:iCs/>
            <w:color w:val="0563C1"/>
            <w:kern w:val="2"/>
            <w:szCs w:val="22"/>
            <w:u w:val="single"/>
            <w:lang w:val="bg-BG"/>
          </w:rPr>
          <w:t>no</w:t>
        </w:r>
        <w:proofErr w:type="spellEnd"/>
        <w:r w:rsidR="00665248" w:rsidRPr="00344747">
          <w:rPr>
            <w:rFonts w:eastAsia="Calibri"/>
            <w:i/>
            <w:iCs/>
            <w:color w:val="0563C1"/>
            <w:kern w:val="2"/>
            <w:szCs w:val="22"/>
            <w:u w:val="single"/>
            <w:lang w:val="bg-BG"/>
          </w:rPr>
          <w:t>. 28470/12)</w:t>
        </w:r>
      </w:hyperlink>
    </w:p>
    <w:p w14:paraId="06857789" w14:textId="1AF49CAE" w:rsidR="00851E22" w:rsidRDefault="00851E22">
      <w:pPr>
        <w:suppressAutoHyphens w:val="0"/>
        <w:spacing w:after="0" w:line="240" w:lineRule="auto"/>
        <w:rPr>
          <w:rFonts w:ascii="Times New Roman" w:eastAsia="Times New Roman" w:hAnsi="Times New Roman" w:cs="Times New Roman"/>
          <w:i/>
          <w:iCs/>
          <w:color w:val="000000"/>
          <w:sz w:val="24"/>
          <w:szCs w:val="24"/>
          <w:lang w:eastAsia="bg-BG"/>
        </w:rPr>
      </w:pPr>
    </w:p>
    <w:p w14:paraId="1753B303" w14:textId="5D4453D9" w:rsidR="002645C8" w:rsidRDefault="002645C8" w:rsidP="002645C8">
      <w:pPr>
        <w:pStyle w:val="JuList"/>
        <w:ind w:left="0" w:firstLine="0"/>
        <w:rPr>
          <w:rFonts w:eastAsia="Calibri"/>
          <w:kern w:val="2"/>
          <w:szCs w:val="24"/>
          <w:lang w:val="bg-BG"/>
        </w:rPr>
      </w:pPr>
      <w:r w:rsidRPr="002645C8">
        <w:rPr>
          <w:kern w:val="2"/>
          <w:szCs w:val="24"/>
          <w:lang w:val="bg-BG"/>
        </w:rPr>
        <w:t>Националните органи се ползват с широка свобода на преценка по въпросите, свързани с морала, особено тези, които засягат вярата за същността човешкия живот. Подпомагането на самоубийство на конкретни лица чрез конкретни действия, включително предоставяне на съвети, не се отнася до правото на жалбоподателя да предоставя обща информация относно самоубийството. Условното осъждане на жалбоподателя за подпомагане извършването на самоубийство представлява  необходима в едно демократично общество намеса, пропорционална на преследваните цели, именно защитата на здравето и морала и правата на другите, и съответно не води до нарушение на чл. 10 от Конвенцията</w:t>
      </w:r>
      <w:r>
        <w:rPr>
          <w:kern w:val="2"/>
          <w:szCs w:val="24"/>
        </w:rPr>
        <w:t xml:space="preserve">. </w:t>
      </w:r>
      <w:hyperlink r:id="rId2551" w:history="1">
        <w:r w:rsidR="00F1390B" w:rsidRPr="00F1390B">
          <w:rPr>
            <w:rStyle w:val="Hyperlink"/>
            <w:rFonts w:eastAsia="Calibri"/>
            <w:szCs w:val="24"/>
            <w:lang w:val="bg-BG" w:eastAsia="en-US"/>
          </w:rPr>
          <w:t>Бюлетин № 70</w:t>
        </w:r>
      </w:hyperlink>
    </w:p>
    <w:p w14:paraId="68A5BE55" w14:textId="4BF250AD" w:rsidR="002645C8" w:rsidRDefault="00794C51" w:rsidP="00F1390B">
      <w:pPr>
        <w:pStyle w:val="JuList"/>
        <w:pBdr>
          <w:bottom w:val="single" w:sz="4" w:space="1" w:color="auto"/>
        </w:pBdr>
        <w:ind w:left="0" w:firstLine="0"/>
        <w:rPr>
          <w:rFonts w:eastAsia="Calibri"/>
          <w:i/>
          <w:iCs/>
          <w:color w:val="0563C1"/>
          <w:kern w:val="2"/>
        </w:rPr>
      </w:pPr>
      <w:hyperlink r:id="rId2552" w:history="1">
        <w:r w:rsidR="00C92AA5" w:rsidRPr="00C92AA5">
          <w:rPr>
            <w:rFonts w:eastAsia="Calibri"/>
            <w:i/>
            <w:iCs/>
            <w:color w:val="0563C1"/>
            <w:kern w:val="2"/>
          </w:rPr>
          <w:t>Lings v. Denmark (no. 15136/20)</w:t>
        </w:r>
      </w:hyperlink>
    </w:p>
    <w:p w14:paraId="2FB3990C" w14:textId="77777777" w:rsidR="00C92AA5" w:rsidRDefault="00C92AA5" w:rsidP="00C92AA5">
      <w:pPr>
        <w:pStyle w:val="JuList"/>
        <w:ind w:left="0" w:firstLine="0"/>
        <w:rPr>
          <w:rFonts w:eastAsia="Calibri"/>
          <w:i/>
          <w:iCs/>
          <w:color w:val="0563C1"/>
          <w:kern w:val="2"/>
        </w:rPr>
      </w:pPr>
    </w:p>
    <w:p w14:paraId="138ECD5E" w14:textId="53C07845" w:rsidR="00C92AA5" w:rsidRDefault="002C7DA1" w:rsidP="00C92AA5">
      <w:pPr>
        <w:pStyle w:val="JuList"/>
        <w:ind w:left="0" w:firstLine="0"/>
        <w:rPr>
          <w:szCs w:val="24"/>
          <w:lang w:val="bg-BG"/>
        </w:rPr>
      </w:pPr>
      <w:r w:rsidRPr="002C7DA1">
        <w:rPr>
          <w:szCs w:val="24"/>
          <w:lang w:val="bg-BG"/>
        </w:rPr>
        <w:t xml:space="preserve">Бойкотът е форма на изразяване на протестно мнение и призивите за бойкот, насочени към съобщаване на това мнение, които същевременно призовават за конкретни действия, свързани с въздържане от гласуване, са защитени от чл. 10, § 1 от Конвенцията. Възпрепятстването на жалбоподателите по време на изборния период да упражнява правото си на свобода на изразяване, разпространявайки съдържание с призив избирателите да се въздържат от гласуване на предстоящи национални избори, представлява превишаване свободата на преценка на държавата ответник и води до нарушение на чл. 10 от Конвенцията. </w:t>
      </w:r>
      <w:hyperlink r:id="rId2553" w:history="1">
        <w:r w:rsidR="00F1390B" w:rsidRPr="00F1390B">
          <w:rPr>
            <w:rStyle w:val="Hyperlink"/>
            <w:rFonts w:eastAsia="Calibri"/>
            <w:szCs w:val="24"/>
            <w:lang w:val="bg-BG" w:eastAsia="en-US"/>
          </w:rPr>
          <w:t>Бюлетин № 70</w:t>
        </w:r>
      </w:hyperlink>
    </w:p>
    <w:p w14:paraId="0631CD3C" w14:textId="52067448" w:rsidR="002C7DA1" w:rsidRDefault="00794C51" w:rsidP="00BF5A58">
      <w:pPr>
        <w:pStyle w:val="JuList"/>
        <w:pBdr>
          <w:bottom w:val="single" w:sz="4" w:space="1" w:color="auto"/>
        </w:pBdr>
        <w:ind w:left="0" w:firstLine="0"/>
        <w:rPr>
          <w:rStyle w:val="Hyperlink"/>
          <w:i/>
          <w:iCs/>
          <w:lang w:val="bg-BG"/>
        </w:rPr>
      </w:pPr>
      <w:hyperlink r:id="rId2554" w:history="1">
        <w:proofErr w:type="spellStart"/>
        <w:r w:rsidR="00C021BC" w:rsidRPr="00344747">
          <w:rPr>
            <w:rStyle w:val="Hyperlink"/>
            <w:i/>
            <w:iCs/>
            <w:lang w:val="bg-BG"/>
          </w:rPr>
          <w:t>Teslenko</w:t>
        </w:r>
        <w:proofErr w:type="spellEnd"/>
        <w:r w:rsidR="00C021BC" w:rsidRPr="00344747">
          <w:rPr>
            <w:rStyle w:val="Hyperlink"/>
            <w:i/>
            <w:iCs/>
            <w:lang w:val="bg-BG"/>
          </w:rPr>
          <w:t xml:space="preserve"> </w:t>
        </w:r>
        <w:proofErr w:type="spellStart"/>
        <w:r w:rsidR="00C021BC" w:rsidRPr="00344747">
          <w:rPr>
            <w:rStyle w:val="Hyperlink"/>
            <w:i/>
            <w:iCs/>
            <w:lang w:val="bg-BG"/>
          </w:rPr>
          <w:t>and</w:t>
        </w:r>
        <w:proofErr w:type="spellEnd"/>
        <w:r w:rsidR="00C021BC" w:rsidRPr="00344747">
          <w:rPr>
            <w:rStyle w:val="Hyperlink"/>
            <w:i/>
            <w:iCs/>
            <w:lang w:val="bg-BG"/>
          </w:rPr>
          <w:t xml:space="preserve"> </w:t>
        </w:r>
        <w:proofErr w:type="spellStart"/>
        <w:r w:rsidR="00C021BC" w:rsidRPr="00344747">
          <w:rPr>
            <w:rStyle w:val="Hyperlink"/>
            <w:i/>
            <w:iCs/>
            <w:lang w:val="bg-BG"/>
          </w:rPr>
          <w:t>others</w:t>
        </w:r>
        <w:proofErr w:type="spellEnd"/>
        <w:r w:rsidR="00C021BC" w:rsidRPr="00344747">
          <w:rPr>
            <w:rStyle w:val="Hyperlink"/>
            <w:i/>
            <w:iCs/>
            <w:lang w:val="bg-BG"/>
          </w:rPr>
          <w:t xml:space="preserve"> v. </w:t>
        </w:r>
        <w:proofErr w:type="spellStart"/>
        <w:r w:rsidR="00C021BC" w:rsidRPr="00344747">
          <w:rPr>
            <w:rStyle w:val="Hyperlink"/>
            <w:i/>
            <w:iCs/>
            <w:lang w:val="bg-BG"/>
          </w:rPr>
          <w:t>Russia</w:t>
        </w:r>
        <w:proofErr w:type="spellEnd"/>
        <w:r w:rsidR="00C021BC" w:rsidRPr="00344747">
          <w:rPr>
            <w:rStyle w:val="Hyperlink"/>
            <w:i/>
            <w:iCs/>
            <w:lang w:val="bg-BG"/>
          </w:rPr>
          <w:t xml:space="preserve"> (</w:t>
        </w:r>
        <w:proofErr w:type="spellStart"/>
        <w:r w:rsidR="00C021BC" w:rsidRPr="00344747">
          <w:rPr>
            <w:rStyle w:val="Hyperlink"/>
            <w:i/>
            <w:iCs/>
            <w:lang w:val="bg-BG"/>
          </w:rPr>
          <w:t>nos</w:t>
        </w:r>
        <w:proofErr w:type="spellEnd"/>
        <w:r w:rsidR="00C021BC" w:rsidRPr="00344747">
          <w:rPr>
            <w:rStyle w:val="Hyperlink"/>
            <w:i/>
            <w:iCs/>
            <w:lang w:val="bg-BG"/>
          </w:rPr>
          <w:t xml:space="preserve">. 49855/12, 65395/12, 49351/18 </w:t>
        </w:r>
        <w:proofErr w:type="spellStart"/>
        <w:r w:rsidR="00C021BC" w:rsidRPr="00344747">
          <w:rPr>
            <w:rStyle w:val="Hyperlink"/>
            <w:i/>
            <w:iCs/>
            <w:lang w:val="bg-BG"/>
          </w:rPr>
          <w:t>and</w:t>
        </w:r>
        <w:proofErr w:type="spellEnd"/>
        <w:r w:rsidR="00C021BC" w:rsidRPr="00344747">
          <w:rPr>
            <w:rStyle w:val="Hyperlink"/>
            <w:i/>
            <w:iCs/>
            <w:lang w:val="bg-BG"/>
          </w:rPr>
          <w:t xml:space="preserve"> 50424/18)</w:t>
        </w:r>
      </w:hyperlink>
    </w:p>
    <w:p w14:paraId="48A5A49B" w14:textId="77777777" w:rsidR="00F1390B" w:rsidRDefault="00F1390B" w:rsidP="00C92AA5">
      <w:pPr>
        <w:pStyle w:val="JuList"/>
        <w:ind w:left="0" w:firstLine="0"/>
        <w:rPr>
          <w:rFonts w:eastAsia="Calibri"/>
          <w:i/>
          <w:iCs/>
          <w:color w:val="0563C1"/>
          <w:kern w:val="2"/>
          <w:szCs w:val="22"/>
          <w:u w:val="single"/>
          <w:lang w:val="bg-BG"/>
        </w:rPr>
      </w:pPr>
    </w:p>
    <w:p w14:paraId="25B36CBD" w14:textId="404238D3" w:rsidR="00B9331B" w:rsidRPr="00BF5A58" w:rsidRDefault="00B9331B" w:rsidP="00C92AA5">
      <w:pPr>
        <w:pStyle w:val="JuList"/>
        <w:ind w:left="0" w:firstLine="0"/>
        <w:rPr>
          <w:szCs w:val="24"/>
          <w:lang w:val="bg-BG"/>
        </w:rPr>
      </w:pPr>
      <w:proofErr w:type="spellStart"/>
      <w:r w:rsidRPr="00BF5A58">
        <w:rPr>
          <w:szCs w:val="24"/>
        </w:rPr>
        <w:t>Ненасилственият</w:t>
      </w:r>
      <w:proofErr w:type="spellEnd"/>
      <w:r w:rsidRPr="00BF5A58">
        <w:rPr>
          <w:szCs w:val="24"/>
        </w:rPr>
        <w:t xml:space="preserve"> </w:t>
      </w:r>
      <w:proofErr w:type="spellStart"/>
      <w:r w:rsidRPr="00BF5A58">
        <w:rPr>
          <w:szCs w:val="24"/>
        </w:rPr>
        <w:t>протест</w:t>
      </w:r>
      <w:proofErr w:type="spellEnd"/>
      <w:r w:rsidRPr="00BF5A58">
        <w:rPr>
          <w:szCs w:val="24"/>
        </w:rPr>
        <w:t xml:space="preserve"> </w:t>
      </w:r>
      <w:proofErr w:type="spellStart"/>
      <w:r w:rsidRPr="00BF5A58">
        <w:rPr>
          <w:szCs w:val="24"/>
        </w:rPr>
        <w:t>срещу</w:t>
      </w:r>
      <w:proofErr w:type="spellEnd"/>
      <w:r w:rsidRPr="00BF5A58">
        <w:rPr>
          <w:szCs w:val="24"/>
        </w:rPr>
        <w:t xml:space="preserve"> </w:t>
      </w:r>
      <w:proofErr w:type="spellStart"/>
      <w:r w:rsidRPr="00BF5A58">
        <w:rPr>
          <w:szCs w:val="24"/>
        </w:rPr>
        <w:t>политиката</w:t>
      </w:r>
      <w:proofErr w:type="spellEnd"/>
      <w:r w:rsidRPr="00BF5A58">
        <w:rPr>
          <w:szCs w:val="24"/>
        </w:rPr>
        <w:t xml:space="preserve"> на </w:t>
      </w:r>
      <w:proofErr w:type="spellStart"/>
      <w:r w:rsidRPr="00BF5A58">
        <w:rPr>
          <w:szCs w:val="24"/>
        </w:rPr>
        <w:t>правителството</w:t>
      </w:r>
      <w:proofErr w:type="spellEnd"/>
      <w:r w:rsidRPr="00BF5A58">
        <w:rPr>
          <w:szCs w:val="24"/>
        </w:rPr>
        <w:t xml:space="preserve"> </w:t>
      </w:r>
      <w:proofErr w:type="spellStart"/>
      <w:r w:rsidRPr="00BF5A58">
        <w:rPr>
          <w:szCs w:val="24"/>
        </w:rPr>
        <w:t>представлява</w:t>
      </w:r>
      <w:proofErr w:type="spellEnd"/>
      <w:r w:rsidRPr="00BF5A58">
        <w:rPr>
          <w:szCs w:val="24"/>
        </w:rPr>
        <w:t xml:space="preserve"> </w:t>
      </w:r>
      <w:proofErr w:type="spellStart"/>
      <w:r w:rsidRPr="00BF5A58">
        <w:rPr>
          <w:szCs w:val="24"/>
        </w:rPr>
        <w:t>предимно</w:t>
      </w:r>
      <w:proofErr w:type="spellEnd"/>
      <w:r w:rsidRPr="00BF5A58">
        <w:rPr>
          <w:szCs w:val="24"/>
        </w:rPr>
        <w:t xml:space="preserve"> </w:t>
      </w:r>
      <w:proofErr w:type="spellStart"/>
      <w:r w:rsidRPr="00BF5A58">
        <w:rPr>
          <w:szCs w:val="24"/>
        </w:rPr>
        <w:t>изразяване</w:t>
      </w:r>
      <w:proofErr w:type="spellEnd"/>
      <w:r w:rsidRPr="00BF5A58">
        <w:rPr>
          <w:szCs w:val="24"/>
        </w:rPr>
        <w:t xml:space="preserve">, </w:t>
      </w:r>
      <w:proofErr w:type="spellStart"/>
      <w:r w:rsidRPr="00BF5A58">
        <w:rPr>
          <w:szCs w:val="24"/>
        </w:rPr>
        <w:t>поради</w:t>
      </w:r>
      <w:proofErr w:type="spellEnd"/>
      <w:r w:rsidRPr="00BF5A58">
        <w:rPr>
          <w:szCs w:val="24"/>
        </w:rPr>
        <w:t xml:space="preserve"> </w:t>
      </w:r>
      <w:proofErr w:type="spellStart"/>
      <w:r w:rsidRPr="00BF5A58">
        <w:rPr>
          <w:szCs w:val="24"/>
        </w:rPr>
        <w:t>което</w:t>
      </w:r>
      <w:proofErr w:type="spellEnd"/>
      <w:r w:rsidRPr="00BF5A58">
        <w:rPr>
          <w:szCs w:val="24"/>
        </w:rPr>
        <w:t xml:space="preserve"> </w:t>
      </w:r>
      <w:proofErr w:type="spellStart"/>
      <w:r w:rsidRPr="00BF5A58">
        <w:rPr>
          <w:szCs w:val="24"/>
        </w:rPr>
        <w:t>следва</w:t>
      </w:r>
      <w:proofErr w:type="spellEnd"/>
      <w:r w:rsidRPr="00BF5A58">
        <w:rPr>
          <w:szCs w:val="24"/>
        </w:rPr>
        <w:t xml:space="preserve"> </w:t>
      </w:r>
      <w:proofErr w:type="spellStart"/>
      <w:r w:rsidRPr="00BF5A58">
        <w:rPr>
          <w:szCs w:val="24"/>
        </w:rPr>
        <w:t>да</w:t>
      </w:r>
      <w:proofErr w:type="spellEnd"/>
      <w:r w:rsidRPr="00BF5A58">
        <w:rPr>
          <w:szCs w:val="24"/>
        </w:rPr>
        <w:t xml:space="preserve"> се </w:t>
      </w:r>
      <w:proofErr w:type="spellStart"/>
      <w:r w:rsidRPr="00BF5A58">
        <w:rPr>
          <w:szCs w:val="24"/>
        </w:rPr>
        <w:t>разглежда</w:t>
      </w:r>
      <w:proofErr w:type="spellEnd"/>
      <w:r w:rsidRPr="00BF5A58">
        <w:rPr>
          <w:szCs w:val="24"/>
        </w:rPr>
        <w:t xml:space="preserve"> по </w:t>
      </w:r>
      <w:proofErr w:type="spellStart"/>
      <w:r w:rsidRPr="00BF5A58">
        <w:rPr>
          <w:szCs w:val="24"/>
        </w:rPr>
        <w:t>чл</w:t>
      </w:r>
      <w:proofErr w:type="spellEnd"/>
      <w:r w:rsidRPr="00BF5A58">
        <w:rPr>
          <w:szCs w:val="24"/>
        </w:rPr>
        <w:t xml:space="preserve">. 10, </w:t>
      </w:r>
      <w:proofErr w:type="spellStart"/>
      <w:r w:rsidRPr="00BF5A58">
        <w:rPr>
          <w:szCs w:val="24"/>
        </w:rPr>
        <w:t>тълкуван</w:t>
      </w:r>
      <w:proofErr w:type="spellEnd"/>
      <w:r w:rsidRPr="00BF5A58">
        <w:rPr>
          <w:szCs w:val="24"/>
        </w:rPr>
        <w:t xml:space="preserve"> в </w:t>
      </w:r>
      <w:proofErr w:type="spellStart"/>
      <w:r w:rsidRPr="00BF5A58">
        <w:rPr>
          <w:szCs w:val="24"/>
        </w:rPr>
        <w:t>светлината</w:t>
      </w:r>
      <w:proofErr w:type="spellEnd"/>
      <w:r w:rsidRPr="00BF5A58">
        <w:rPr>
          <w:szCs w:val="24"/>
        </w:rPr>
        <w:t xml:space="preserve"> на </w:t>
      </w:r>
      <w:proofErr w:type="spellStart"/>
      <w:r w:rsidRPr="00BF5A58">
        <w:rPr>
          <w:szCs w:val="24"/>
        </w:rPr>
        <w:t>чл</w:t>
      </w:r>
      <w:proofErr w:type="spellEnd"/>
      <w:r w:rsidRPr="00BF5A58">
        <w:rPr>
          <w:szCs w:val="24"/>
        </w:rPr>
        <w:t xml:space="preserve">. 11. </w:t>
      </w:r>
      <w:proofErr w:type="spellStart"/>
      <w:r w:rsidRPr="00BF5A58">
        <w:rPr>
          <w:szCs w:val="24"/>
        </w:rPr>
        <w:t>Налагането</w:t>
      </w:r>
      <w:proofErr w:type="spellEnd"/>
      <w:r w:rsidRPr="00BF5A58">
        <w:rPr>
          <w:szCs w:val="24"/>
        </w:rPr>
        <w:t xml:space="preserve"> на </w:t>
      </w:r>
      <w:proofErr w:type="spellStart"/>
      <w:r w:rsidRPr="00BF5A58">
        <w:rPr>
          <w:szCs w:val="24"/>
        </w:rPr>
        <w:t>санкция</w:t>
      </w:r>
      <w:proofErr w:type="spellEnd"/>
      <w:r w:rsidRPr="00BF5A58">
        <w:rPr>
          <w:szCs w:val="24"/>
        </w:rPr>
        <w:t xml:space="preserve">, </w:t>
      </w:r>
      <w:proofErr w:type="spellStart"/>
      <w:r w:rsidRPr="00BF5A58">
        <w:rPr>
          <w:szCs w:val="24"/>
        </w:rPr>
        <w:t>административна</w:t>
      </w:r>
      <w:proofErr w:type="spellEnd"/>
      <w:r w:rsidRPr="00BF5A58">
        <w:rPr>
          <w:szCs w:val="24"/>
        </w:rPr>
        <w:t xml:space="preserve"> </w:t>
      </w:r>
      <w:proofErr w:type="spellStart"/>
      <w:r w:rsidRPr="00BF5A58">
        <w:rPr>
          <w:szCs w:val="24"/>
        </w:rPr>
        <w:t>или</w:t>
      </w:r>
      <w:proofErr w:type="spellEnd"/>
      <w:r w:rsidRPr="00BF5A58">
        <w:rPr>
          <w:szCs w:val="24"/>
        </w:rPr>
        <w:t xml:space="preserve"> </w:t>
      </w:r>
      <w:proofErr w:type="spellStart"/>
      <w:r w:rsidRPr="00BF5A58">
        <w:rPr>
          <w:szCs w:val="24"/>
        </w:rPr>
        <w:t>друга</w:t>
      </w:r>
      <w:proofErr w:type="spellEnd"/>
      <w:r w:rsidRPr="00BF5A58">
        <w:rPr>
          <w:szCs w:val="24"/>
        </w:rPr>
        <w:t xml:space="preserve">, </w:t>
      </w:r>
      <w:proofErr w:type="spellStart"/>
      <w:r w:rsidRPr="00BF5A58">
        <w:rPr>
          <w:szCs w:val="24"/>
        </w:rPr>
        <w:t>колкото</w:t>
      </w:r>
      <w:proofErr w:type="spellEnd"/>
      <w:r w:rsidRPr="00BF5A58">
        <w:rPr>
          <w:szCs w:val="24"/>
        </w:rPr>
        <w:t xml:space="preserve"> и </w:t>
      </w:r>
      <w:proofErr w:type="spellStart"/>
      <w:r w:rsidRPr="00BF5A58">
        <w:rPr>
          <w:szCs w:val="24"/>
        </w:rPr>
        <w:t>снизходителна</w:t>
      </w:r>
      <w:proofErr w:type="spellEnd"/>
      <w:r w:rsidRPr="00BF5A58">
        <w:rPr>
          <w:szCs w:val="24"/>
        </w:rPr>
        <w:t xml:space="preserve"> </w:t>
      </w:r>
      <w:proofErr w:type="spellStart"/>
      <w:r w:rsidRPr="00BF5A58">
        <w:rPr>
          <w:szCs w:val="24"/>
        </w:rPr>
        <w:t>да</w:t>
      </w:r>
      <w:proofErr w:type="spellEnd"/>
      <w:r w:rsidRPr="00BF5A58">
        <w:rPr>
          <w:szCs w:val="24"/>
        </w:rPr>
        <w:t xml:space="preserve"> е, на </w:t>
      </w:r>
      <w:proofErr w:type="spellStart"/>
      <w:r w:rsidRPr="00BF5A58">
        <w:rPr>
          <w:szCs w:val="24"/>
        </w:rPr>
        <w:t>автора</w:t>
      </w:r>
      <w:proofErr w:type="spellEnd"/>
      <w:r w:rsidRPr="00BF5A58">
        <w:rPr>
          <w:szCs w:val="24"/>
        </w:rPr>
        <w:t xml:space="preserve"> на </w:t>
      </w:r>
      <w:proofErr w:type="spellStart"/>
      <w:r w:rsidRPr="00BF5A58">
        <w:rPr>
          <w:szCs w:val="24"/>
        </w:rPr>
        <w:t>израз</w:t>
      </w:r>
      <w:proofErr w:type="spellEnd"/>
      <w:r w:rsidRPr="00BF5A58">
        <w:rPr>
          <w:szCs w:val="24"/>
        </w:rPr>
        <w:t xml:space="preserve">, </w:t>
      </w:r>
      <w:proofErr w:type="spellStart"/>
      <w:r w:rsidRPr="00BF5A58">
        <w:rPr>
          <w:szCs w:val="24"/>
        </w:rPr>
        <w:t>който</w:t>
      </w:r>
      <w:proofErr w:type="spellEnd"/>
      <w:r w:rsidRPr="00BF5A58">
        <w:rPr>
          <w:szCs w:val="24"/>
        </w:rPr>
        <w:t xml:space="preserve"> се </w:t>
      </w:r>
      <w:proofErr w:type="spellStart"/>
      <w:r w:rsidRPr="00BF5A58">
        <w:rPr>
          <w:szCs w:val="24"/>
        </w:rPr>
        <w:t>квалифицира</w:t>
      </w:r>
      <w:proofErr w:type="spellEnd"/>
      <w:r w:rsidRPr="00BF5A58">
        <w:rPr>
          <w:szCs w:val="24"/>
        </w:rPr>
        <w:t xml:space="preserve"> </w:t>
      </w:r>
      <w:proofErr w:type="spellStart"/>
      <w:r w:rsidRPr="00BF5A58">
        <w:rPr>
          <w:szCs w:val="24"/>
        </w:rPr>
        <w:t>като</w:t>
      </w:r>
      <w:proofErr w:type="spellEnd"/>
      <w:r w:rsidRPr="00BF5A58">
        <w:rPr>
          <w:szCs w:val="24"/>
        </w:rPr>
        <w:t xml:space="preserve"> </w:t>
      </w:r>
      <w:proofErr w:type="spellStart"/>
      <w:r w:rsidRPr="00BF5A58">
        <w:rPr>
          <w:szCs w:val="24"/>
        </w:rPr>
        <w:t>политически</w:t>
      </w:r>
      <w:proofErr w:type="spellEnd"/>
      <w:r w:rsidRPr="00BF5A58">
        <w:rPr>
          <w:szCs w:val="24"/>
        </w:rPr>
        <w:t xml:space="preserve">, </w:t>
      </w:r>
      <w:proofErr w:type="spellStart"/>
      <w:r w:rsidRPr="00BF5A58">
        <w:rPr>
          <w:szCs w:val="24"/>
        </w:rPr>
        <w:t>може</w:t>
      </w:r>
      <w:proofErr w:type="spellEnd"/>
      <w:r w:rsidRPr="00BF5A58">
        <w:rPr>
          <w:szCs w:val="24"/>
        </w:rPr>
        <w:t xml:space="preserve"> </w:t>
      </w:r>
      <w:proofErr w:type="spellStart"/>
      <w:r w:rsidRPr="00BF5A58">
        <w:rPr>
          <w:szCs w:val="24"/>
        </w:rPr>
        <w:t>да</w:t>
      </w:r>
      <w:proofErr w:type="spellEnd"/>
      <w:r w:rsidRPr="00BF5A58">
        <w:rPr>
          <w:szCs w:val="24"/>
        </w:rPr>
        <w:t xml:space="preserve"> </w:t>
      </w:r>
      <w:proofErr w:type="spellStart"/>
      <w:r w:rsidRPr="00BF5A58">
        <w:rPr>
          <w:szCs w:val="24"/>
        </w:rPr>
        <w:t>има</w:t>
      </w:r>
      <w:proofErr w:type="spellEnd"/>
      <w:r w:rsidRPr="00BF5A58">
        <w:rPr>
          <w:szCs w:val="24"/>
        </w:rPr>
        <w:t xml:space="preserve"> </w:t>
      </w:r>
      <w:proofErr w:type="spellStart"/>
      <w:r w:rsidRPr="00BF5A58">
        <w:rPr>
          <w:szCs w:val="24"/>
        </w:rPr>
        <w:t>нежелан</w:t>
      </w:r>
      <w:proofErr w:type="spellEnd"/>
      <w:r w:rsidRPr="00BF5A58">
        <w:rPr>
          <w:szCs w:val="24"/>
        </w:rPr>
        <w:t xml:space="preserve"> </w:t>
      </w:r>
      <w:proofErr w:type="spellStart"/>
      <w:r w:rsidRPr="00BF5A58">
        <w:rPr>
          <w:szCs w:val="24"/>
        </w:rPr>
        <w:t>смразяващ</w:t>
      </w:r>
      <w:proofErr w:type="spellEnd"/>
      <w:r w:rsidRPr="00BF5A58">
        <w:rPr>
          <w:szCs w:val="24"/>
        </w:rPr>
        <w:t xml:space="preserve"> </w:t>
      </w:r>
      <w:proofErr w:type="spellStart"/>
      <w:r w:rsidRPr="00BF5A58">
        <w:rPr>
          <w:szCs w:val="24"/>
        </w:rPr>
        <w:t>ефект</w:t>
      </w:r>
      <w:proofErr w:type="spellEnd"/>
      <w:r w:rsidRPr="00BF5A58">
        <w:rPr>
          <w:szCs w:val="24"/>
        </w:rPr>
        <w:t xml:space="preserve"> </w:t>
      </w:r>
      <w:proofErr w:type="spellStart"/>
      <w:r w:rsidRPr="00BF5A58">
        <w:rPr>
          <w:szCs w:val="24"/>
        </w:rPr>
        <w:t>върху</w:t>
      </w:r>
      <w:proofErr w:type="spellEnd"/>
      <w:r w:rsidRPr="00BF5A58">
        <w:rPr>
          <w:szCs w:val="24"/>
        </w:rPr>
        <w:t xml:space="preserve"> </w:t>
      </w:r>
      <w:proofErr w:type="spellStart"/>
      <w:r w:rsidRPr="00BF5A58">
        <w:rPr>
          <w:szCs w:val="24"/>
        </w:rPr>
        <w:t>публичната</w:t>
      </w:r>
      <w:proofErr w:type="spellEnd"/>
      <w:r w:rsidRPr="00BF5A58">
        <w:rPr>
          <w:szCs w:val="24"/>
        </w:rPr>
        <w:t xml:space="preserve"> </w:t>
      </w:r>
      <w:proofErr w:type="spellStart"/>
      <w:r w:rsidRPr="00BF5A58">
        <w:rPr>
          <w:szCs w:val="24"/>
        </w:rPr>
        <w:t>реч</w:t>
      </w:r>
      <w:proofErr w:type="spellEnd"/>
      <w:r w:rsidRPr="00BF5A58">
        <w:rPr>
          <w:szCs w:val="24"/>
          <w:lang w:val="bg-BG"/>
        </w:rPr>
        <w:t xml:space="preserve">. </w:t>
      </w:r>
      <w:hyperlink r:id="rId2555" w:history="1">
        <w:r w:rsidR="00857C0E" w:rsidRPr="00857C0E">
          <w:rPr>
            <w:rStyle w:val="Hyperlink"/>
            <w:szCs w:val="24"/>
            <w:lang w:val="bg-BG"/>
          </w:rPr>
          <w:t>Бюлетин № 71</w:t>
        </w:r>
      </w:hyperlink>
    </w:p>
    <w:p w14:paraId="56F82F17" w14:textId="3E6B02D3" w:rsidR="00B9331B" w:rsidRDefault="00794C51" w:rsidP="00933B67">
      <w:pPr>
        <w:pStyle w:val="JuList"/>
        <w:pBdr>
          <w:bottom w:val="single" w:sz="4" w:space="1" w:color="auto"/>
        </w:pBdr>
        <w:ind w:left="0" w:firstLine="0"/>
        <w:rPr>
          <w:rStyle w:val="Hyperlink"/>
          <w:i/>
          <w:iCs/>
          <w:lang w:val="bg-BG"/>
        </w:rPr>
      </w:pPr>
      <w:hyperlink r:id="rId2556" w:history="1">
        <w:proofErr w:type="spellStart"/>
        <w:r w:rsidR="00BF5A58" w:rsidRPr="00BF5A58">
          <w:rPr>
            <w:rStyle w:val="Hyperlink"/>
            <w:i/>
            <w:iCs/>
          </w:rPr>
          <w:t>Bumbeș</w:t>
        </w:r>
        <w:proofErr w:type="spellEnd"/>
        <w:r w:rsidR="00BF5A58" w:rsidRPr="00BF5A58">
          <w:rPr>
            <w:rStyle w:val="Hyperlink"/>
            <w:i/>
            <w:iCs/>
          </w:rPr>
          <w:t xml:space="preserve"> v. Romania (No. 18079/15)</w:t>
        </w:r>
      </w:hyperlink>
    </w:p>
    <w:p w14:paraId="7DF8E637" w14:textId="77777777" w:rsidR="006A63FA" w:rsidRDefault="006A63FA" w:rsidP="00C92AA5">
      <w:pPr>
        <w:pStyle w:val="JuList"/>
        <w:ind w:left="0" w:firstLine="0"/>
        <w:rPr>
          <w:rStyle w:val="Hyperlink"/>
          <w:i/>
          <w:iCs/>
          <w:lang w:val="bg-BG"/>
        </w:rPr>
      </w:pPr>
    </w:p>
    <w:p w14:paraId="17591D1E" w14:textId="35616CF2" w:rsidR="006A63FA" w:rsidRPr="00933B67" w:rsidRDefault="002136E5" w:rsidP="00C92AA5">
      <w:pPr>
        <w:pStyle w:val="JuList"/>
        <w:ind w:left="0" w:firstLine="0"/>
        <w:rPr>
          <w:szCs w:val="24"/>
          <w:lang w:val="bg-BG"/>
        </w:rPr>
      </w:pPr>
      <w:proofErr w:type="spellStart"/>
      <w:r w:rsidRPr="00933B67">
        <w:rPr>
          <w:szCs w:val="24"/>
        </w:rPr>
        <w:t>Обидните</w:t>
      </w:r>
      <w:proofErr w:type="spellEnd"/>
      <w:r w:rsidRPr="00933B67">
        <w:rPr>
          <w:szCs w:val="24"/>
        </w:rPr>
        <w:t xml:space="preserve"> </w:t>
      </w:r>
      <w:proofErr w:type="spellStart"/>
      <w:r w:rsidRPr="00933B67">
        <w:rPr>
          <w:szCs w:val="24"/>
        </w:rPr>
        <w:t>изявления</w:t>
      </w:r>
      <w:proofErr w:type="spellEnd"/>
      <w:r w:rsidRPr="00933B67">
        <w:rPr>
          <w:szCs w:val="24"/>
        </w:rPr>
        <w:t xml:space="preserve"> на </w:t>
      </w:r>
      <w:proofErr w:type="spellStart"/>
      <w:r w:rsidRPr="00933B67">
        <w:rPr>
          <w:szCs w:val="24"/>
        </w:rPr>
        <w:t>високопо</w:t>
      </w:r>
      <w:proofErr w:type="spellEnd"/>
      <w:r w:rsidRPr="00933B67">
        <w:rPr>
          <w:szCs w:val="24"/>
          <w:lang w:val="bg-BG"/>
        </w:rPr>
        <w:t>-</w:t>
      </w:r>
      <w:proofErr w:type="spellStart"/>
      <w:r w:rsidRPr="00933B67">
        <w:rPr>
          <w:szCs w:val="24"/>
        </w:rPr>
        <w:t>ставени</w:t>
      </w:r>
      <w:proofErr w:type="spellEnd"/>
      <w:r w:rsidRPr="00933B67">
        <w:rPr>
          <w:szCs w:val="24"/>
        </w:rPr>
        <w:t xml:space="preserve"> </w:t>
      </w:r>
      <w:proofErr w:type="spellStart"/>
      <w:r w:rsidRPr="00933B67">
        <w:rPr>
          <w:szCs w:val="24"/>
        </w:rPr>
        <w:t>държавни</w:t>
      </w:r>
      <w:proofErr w:type="spellEnd"/>
      <w:r w:rsidRPr="00933B67">
        <w:rPr>
          <w:szCs w:val="24"/>
        </w:rPr>
        <w:t xml:space="preserve"> </w:t>
      </w:r>
      <w:proofErr w:type="spellStart"/>
      <w:r w:rsidRPr="00933B67">
        <w:rPr>
          <w:szCs w:val="24"/>
        </w:rPr>
        <w:t>служители</w:t>
      </w:r>
      <w:proofErr w:type="spellEnd"/>
      <w:r w:rsidRPr="00933B67">
        <w:rPr>
          <w:szCs w:val="24"/>
        </w:rPr>
        <w:t xml:space="preserve">, </w:t>
      </w:r>
      <w:proofErr w:type="spellStart"/>
      <w:r w:rsidRPr="00933B67">
        <w:rPr>
          <w:szCs w:val="24"/>
        </w:rPr>
        <w:t>имат</w:t>
      </w:r>
      <w:proofErr w:type="spellEnd"/>
      <w:r w:rsidRPr="00933B67">
        <w:rPr>
          <w:szCs w:val="24"/>
        </w:rPr>
        <w:t xml:space="preserve"> по-</w:t>
      </w:r>
      <w:proofErr w:type="spellStart"/>
      <w:r w:rsidRPr="00933B67">
        <w:rPr>
          <w:szCs w:val="24"/>
        </w:rPr>
        <w:t>голяма</w:t>
      </w:r>
      <w:proofErr w:type="spellEnd"/>
      <w:r w:rsidRPr="00933B67">
        <w:rPr>
          <w:szCs w:val="24"/>
        </w:rPr>
        <w:t xml:space="preserve"> </w:t>
      </w:r>
      <w:proofErr w:type="spellStart"/>
      <w:r w:rsidRPr="00933B67">
        <w:rPr>
          <w:szCs w:val="24"/>
        </w:rPr>
        <w:t>тежест</w:t>
      </w:r>
      <w:proofErr w:type="spellEnd"/>
      <w:r w:rsidRPr="00933B67">
        <w:rPr>
          <w:szCs w:val="24"/>
        </w:rPr>
        <w:t xml:space="preserve"> и </w:t>
      </w:r>
      <w:proofErr w:type="spellStart"/>
      <w:r w:rsidRPr="00933B67">
        <w:rPr>
          <w:szCs w:val="24"/>
        </w:rPr>
        <w:t>могат</w:t>
      </w:r>
      <w:proofErr w:type="spellEnd"/>
      <w:r w:rsidRPr="00933B67">
        <w:rPr>
          <w:szCs w:val="24"/>
        </w:rPr>
        <w:t xml:space="preserve"> </w:t>
      </w:r>
      <w:proofErr w:type="spellStart"/>
      <w:r w:rsidRPr="00933B67">
        <w:rPr>
          <w:szCs w:val="24"/>
        </w:rPr>
        <w:t>да</w:t>
      </w:r>
      <w:proofErr w:type="spellEnd"/>
      <w:r w:rsidRPr="00933B67">
        <w:rPr>
          <w:szCs w:val="24"/>
        </w:rPr>
        <w:t xml:space="preserve"> </w:t>
      </w:r>
      <w:proofErr w:type="spellStart"/>
      <w:r w:rsidRPr="00933B67">
        <w:rPr>
          <w:szCs w:val="24"/>
        </w:rPr>
        <w:t>навредят</w:t>
      </w:r>
      <w:proofErr w:type="spellEnd"/>
      <w:r w:rsidRPr="00933B67">
        <w:rPr>
          <w:szCs w:val="24"/>
        </w:rPr>
        <w:t xml:space="preserve"> в по-</w:t>
      </w:r>
      <w:proofErr w:type="spellStart"/>
      <w:r w:rsidRPr="00933B67">
        <w:rPr>
          <w:szCs w:val="24"/>
        </w:rPr>
        <w:t>голяма</w:t>
      </w:r>
      <w:proofErr w:type="spellEnd"/>
      <w:r w:rsidRPr="00933B67">
        <w:rPr>
          <w:szCs w:val="24"/>
        </w:rPr>
        <w:t xml:space="preserve"> </w:t>
      </w:r>
      <w:proofErr w:type="spellStart"/>
      <w:r w:rsidRPr="00933B67">
        <w:rPr>
          <w:szCs w:val="24"/>
        </w:rPr>
        <w:t>степен</w:t>
      </w:r>
      <w:proofErr w:type="spellEnd"/>
      <w:r w:rsidRPr="00933B67">
        <w:rPr>
          <w:szCs w:val="24"/>
        </w:rPr>
        <w:t xml:space="preserve"> на </w:t>
      </w:r>
      <w:proofErr w:type="spellStart"/>
      <w:r w:rsidRPr="00933B67">
        <w:rPr>
          <w:szCs w:val="24"/>
        </w:rPr>
        <w:t>репутацията</w:t>
      </w:r>
      <w:proofErr w:type="spellEnd"/>
      <w:r w:rsidRPr="00933B67">
        <w:rPr>
          <w:szCs w:val="24"/>
        </w:rPr>
        <w:t xml:space="preserve"> на </w:t>
      </w:r>
      <w:proofErr w:type="spellStart"/>
      <w:r w:rsidRPr="00933B67">
        <w:rPr>
          <w:szCs w:val="24"/>
        </w:rPr>
        <w:t>други</w:t>
      </w:r>
      <w:proofErr w:type="spellEnd"/>
      <w:r w:rsidRPr="00933B67">
        <w:rPr>
          <w:szCs w:val="24"/>
        </w:rPr>
        <w:t xml:space="preserve"> </w:t>
      </w:r>
      <w:proofErr w:type="spellStart"/>
      <w:r w:rsidRPr="00933B67">
        <w:rPr>
          <w:szCs w:val="24"/>
        </w:rPr>
        <w:t>лица</w:t>
      </w:r>
      <w:proofErr w:type="spellEnd"/>
      <w:r w:rsidRPr="00933B67">
        <w:rPr>
          <w:szCs w:val="24"/>
        </w:rPr>
        <w:t xml:space="preserve">. </w:t>
      </w:r>
      <w:proofErr w:type="spellStart"/>
      <w:r w:rsidRPr="00933B67">
        <w:rPr>
          <w:szCs w:val="24"/>
        </w:rPr>
        <w:t>Накърняването</w:t>
      </w:r>
      <w:proofErr w:type="spellEnd"/>
      <w:r w:rsidRPr="00933B67">
        <w:rPr>
          <w:szCs w:val="24"/>
        </w:rPr>
        <w:t xml:space="preserve"> </w:t>
      </w:r>
      <w:proofErr w:type="spellStart"/>
      <w:r w:rsidRPr="00933B67">
        <w:rPr>
          <w:szCs w:val="24"/>
        </w:rPr>
        <w:t>репутацията</w:t>
      </w:r>
      <w:proofErr w:type="spellEnd"/>
      <w:r w:rsidRPr="00933B67">
        <w:rPr>
          <w:szCs w:val="24"/>
        </w:rPr>
        <w:t xml:space="preserve"> на </w:t>
      </w:r>
      <w:proofErr w:type="spellStart"/>
      <w:r w:rsidRPr="00933B67">
        <w:rPr>
          <w:szCs w:val="24"/>
        </w:rPr>
        <w:t>адвокати</w:t>
      </w:r>
      <w:proofErr w:type="spellEnd"/>
      <w:r w:rsidRPr="00933B67">
        <w:rPr>
          <w:szCs w:val="24"/>
        </w:rPr>
        <w:t xml:space="preserve"> от </w:t>
      </w:r>
      <w:proofErr w:type="spellStart"/>
      <w:r w:rsidRPr="00933B67">
        <w:rPr>
          <w:szCs w:val="24"/>
        </w:rPr>
        <w:t>страна</w:t>
      </w:r>
      <w:proofErr w:type="spellEnd"/>
      <w:r w:rsidRPr="00933B67">
        <w:rPr>
          <w:szCs w:val="24"/>
        </w:rPr>
        <w:t xml:space="preserve"> на </w:t>
      </w:r>
      <w:proofErr w:type="spellStart"/>
      <w:r w:rsidRPr="00933B67">
        <w:rPr>
          <w:szCs w:val="24"/>
        </w:rPr>
        <w:t>високопоставен</w:t>
      </w:r>
      <w:proofErr w:type="spellEnd"/>
      <w:r w:rsidRPr="00933B67">
        <w:rPr>
          <w:szCs w:val="24"/>
        </w:rPr>
        <w:t xml:space="preserve"> </w:t>
      </w:r>
      <w:proofErr w:type="spellStart"/>
      <w:r w:rsidRPr="00933B67">
        <w:rPr>
          <w:szCs w:val="24"/>
        </w:rPr>
        <w:t>държавен</w:t>
      </w:r>
      <w:proofErr w:type="spellEnd"/>
      <w:r w:rsidRPr="00933B67">
        <w:rPr>
          <w:szCs w:val="24"/>
        </w:rPr>
        <w:t xml:space="preserve"> </w:t>
      </w:r>
      <w:proofErr w:type="spellStart"/>
      <w:r w:rsidRPr="00933B67">
        <w:rPr>
          <w:szCs w:val="24"/>
        </w:rPr>
        <w:t>служител</w:t>
      </w:r>
      <w:proofErr w:type="spellEnd"/>
      <w:r w:rsidRPr="00933B67">
        <w:rPr>
          <w:szCs w:val="24"/>
        </w:rPr>
        <w:t xml:space="preserve"> и </w:t>
      </w:r>
      <w:proofErr w:type="spellStart"/>
      <w:r w:rsidRPr="00933B67">
        <w:rPr>
          <w:szCs w:val="24"/>
        </w:rPr>
        <w:t>превръщането</w:t>
      </w:r>
      <w:proofErr w:type="spellEnd"/>
      <w:r w:rsidRPr="00933B67">
        <w:rPr>
          <w:szCs w:val="24"/>
        </w:rPr>
        <w:t xml:space="preserve"> </w:t>
      </w:r>
      <w:proofErr w:type="spellStart"/>
      <w:r w:rsidRPr="00933B67">
        <w:rPr>
          <w:szCs w:val="24"/>
        </w:rPr>
        <w:t>му</w:t>
      </w:r>
      <w:proofErr w:type="spellEnd"/>
      <w:r w:rsidRPr="00933B67">
        <w:rPr>
          <w:szCs w:val="24"/>
        </w:rPr>
        <w:t xml:space="preserve"> в обект на </w:t>
      </w:r>
      <w:proofErr w:type="spellStart"/>
      <w:r w:rsidRPr="00933B67">
        <w:rPr>
          <w:szCs w:val="24"/>
        </w:rPr>
        <w:t>подигравки</w:t>
      </w:r>
      <w:proofErr w:type="spellEnd"/>
      <w:r w:rsidRPr="00933B67">
        <w:rPr>
          <w:szCs w:val="24"/>
        </w:rPr>
        <w:t xml:space="preserve"> с </w:t>
      </w:r>
      <w:proofErr w:type="spellStart"/>
      <w:r w:rsidRPr="00933B67">
        <w:rPr>
          <w:szCs w:val="24"/>
        </w:rPr>
        <w:t>цел</w:t>
      </w:r>
      <w:proofErr w:type="spellEnd"/>
      <w:r w:rsidRPr="00933B67">
        <w:rPr>
          <w:szCs w:val="24"/>
        </w:rPr>
        <w:t xml:space="preserve"> </w:t>
      </w:r>
      <w:proofErr w:type="spellStart"/>
      <w:r w:rsidRPr="00933B67">
        <w:rPr>
          <w:szCs w:val="24"/>
        </w:rPr>
        <w:t>уронване</w:t>
      </w:r>
      <w:proofErr w:type="spellEnd"/>
      <w:r w:rsidRPr="00933B67">
        <w:rPr>
          <w:szCs w:val="24"/>
        </w:rPr>
        <w:t xml:space="preserve"> на </w:t>
      </w:r>
      <w:proofErr w:type="spellStart"/>
      <w:r w:rsidRPr="00933B67">
        <w:rPr>
          <w:szCs w:val="24"/>
        </w:rPr>
        <w:t>авторитета</w:t>
      </w:r>
      <w:proofErr w:type="spellEnd"/>
      <w:r w:rsidRPr="00933B67">
        <w:rPr>
          <w:szCs w:val="24"/>
        </w:rPr>
        <w:t xml:space="preserve">, е </w:t>
      </w:r>
      <w:proofErr w:type="spellStart"/>
      <w:r w:rsidRPr="00933B67">
        <w:rPr>
          <w:szCs w:val="24"/>
        </w:rPr>
        <w:t>също</w:t>
      </w:r>
      <w:proofErr w:type="spellEnd"/>
      <w:r w:rsidRPr="00933B67">
        <w:rPr>
          <w:szCs w:val="24"/>
        </w:rPr>
        <w:t xml:space="preserve"> </w:t>
      </w:r>
      <w:proofErr w:type="spellStart"/>
      <w:r w:rsidRPr="00933B67">
        <w:rPr>
          <w:szCs w:val="24"/>
        </w:rPr>
        <w:t>толкова</w:t>
      </w:r>
      <w:proofErr w:type="spellEnd"/>
      <w:r w:rsidRPr="00933B67">
        <w:rPr>
          <w:szCs w:val="24"/>
        </w:rPr>
        <w:t xml:space="preserve"> </w:t>
      </w:r>
      <w:proofErr w:type="spellStart"/>
      <w:r w:rsidRPr="00933B67">
        <w:rPr>
          <w:szCs w:val="24"/>
        </w:rPr>
        <w:t>ефективно</w:t>
      </w:r>
      <w:proofErr w:type="spellEnd"/>
      <w:r w:rsidRPr="00933B67">
        <w:rPr>
          <w:szCs w:val="24"/>
        </w:rPr>
        <w:t xml:space="preserve">, </w:t>
      </w:r>
      <w:proofErr w:type="spellStart"/>
      <w:r w:rsidRPr="00933B67">
        <w:rPr>
          <w:szCs w:val="24"/>
        </w:rPr>
        <w:t>колкото</w:t>
      </w:r>
      <w:proofErr w:type="spellEnd"/>
      <w:r w:rsidRPr="00933B67">
        <w:rPr>
          <w:szCs w:val="24"/>
        </w:rPr>
        <w:t xml:space="preserve"> и </w:t>
      </w:r>
      <w:proofErr w:type="spellStart"/>
      <w:r w:rsidRPr="00933B67">
        <w:rPr>
          <w:szCs w:val="24"/>
        </w:rPr>
        <w:t>отправянето</w:t>
      </w:r>
      <w:proofErr w:type="spellEnd"/>
      <w:r w:rsidRPr="00933B67">
        <w:rPr>
          <w:szCs w:val="24"/>
        </w:rPr>
        <w:t xml:space="preserve"> на </w:t>
      </w:r>
      <w:proofErr w:type="spellStart"/>
      <w:r w:rsidRPr="00933B67">
        <w:rPr>
          <w:szCs w:val="24"/>
        </w:rPr>
        <w:t>заплаха</w:t>
      </w:r>
      <w:proofErr w:type="spellEnd"/>
      <w:r w:rsidRPr="00933B67">
        <w:rPr>
          <w:szCs w:val="24"/>
        </w:rPr>
        <w:t xml:space="preserve">, </w:t>
      </w:r>
      <w:proofErr w:type="spellStart"/>
      <w:r w:rsidRPr="00933B67">
        <w:rPr>
          <w:szCs w:val="24"/>
        </w:rPr>
        <w:t>за</w:t>
      </w:r>
      <w:proofErr w:type="spellEnd"/>
      <w:r w:rsidRPr="00933B67">
        <w:rPr>
          <w:szCs w:val="24"/>
        </w:rPr>
        <w:t xml:space="preserve"> </w:t>
      </w:r>
      <w:proofErr w:type="spellStart"/>
      <w:r w:rsidRPr="00933B67">
        <w:rPr>
          <w:szCs w:val="24"/>
        </w:rPr>
        <w:t>да</w:t>
      </w:r>
      <w:proofErr w:type="spellEnd"/>
      <w:r w:rsidRPr="00933B67">
        <w:rPr>
          <w:szCs w:val="24"/>
        </w:rPr>
        <w:t xml:space="preserve"> се </w:t>
      </w:r>
      <w:proofErr w:type="spellStart"/>
      <w:r w:rsidRPr="00933B67">
        <w:rPr>
          <w:szCs w:val="24"/>
        </w:rPr>
        <w:t>попречи</w:t>
      </w:r>
      <w:proofErr w:type="spellEnd"/>
      <w:r w:rsidRPr="00933B67">
        <w:rPr>
          <w:szCs w:val="24"/>
        </w:rPr>
        <w:t xml:space="preserve"> на </w:t>
      </w:r>
      <w:proofErr w:type="spellStart"/>
      <w:r w:rsidRPr="00933B67">
        <w:rPr>
          <w:szCs w:val="24"/>
        </w:rPr>
        <w:t>изпълнението</w:t>
      </w:r>
      <w:proofErr w:type="spellEnd"/>
      <w:r w:rsidRPr="00933B67">
        <w:rPr>
          <w:szCs w:val="24"/>
        </w:rPr>
        <w:t xml:space="preserve"> на </w:t>
      </w:r>
      <w:proofErr w:type="spellStart"/>
      <w:r w:rsidRPr="00933B67">
        <w:rPr>
          <w:szCs w:val="24"/>
        </w:rPr>
        <w:t>професионалните</w:t>
      </w:r>
      <w:proofErr w:type="spellEnd"/>
      <w:r w:rsidRPr="00933B67">
        <w:rPr>
          <w:szCs w:val="24"/>
        </w:rPr>
        <w:t xml:space="preserve"> </w:t>
      </w:r>
      <w:proofErr w:type="spellStart"/>
      <w:r w:rsidRPr="00933B67">
        <w:rPr>
          <w:szCs w:val="24"/>
        </w:rPr>
        <w:t>им</w:t>
      </w:r>
      <w:proofErr w:type="spellEnd"/>
      <w:r w:rsidRPr="00933B67">
        <w:rPr>
          <w:szCs w:val="24"/>
        </w:rPr>
        <w:t xml:space="preserve"> </w:t>
      </w:r>
      <w:proofErr w:type="spellStart"/>
      <w:r w:rsidRPr="00933B67">
        <w:rPr>
          <w:szCs w:val="24"/>
        </w:rPr>
        <w:t>задължения</w:t>
      </w:r>
      <w:proofErr w:type="spellEnd"/>
      <w:r w:rsidRPr="00933B67">
        <w:rPr>
          <w:szCs w:val="24"/>
          <w:lang w:val="bg-BG"/>
        </w:rPr>
        <w:t xml:space="preserve">. </w:t>
      </w:r>
      <w:hyperlink r:id="rId2557" w:history="1">
        <w:r w:rsidR="00857C0E" w:rsidRPr="00857C0E">
          <w:rPr>
            <w:rStyle w:val="Hyperlink"/>
            <w:szCs w:val="24"/>
            <w:lang w:val="bg-BG"/>
          </w:rPr>
          <w:t>Бюлетин № 71</w:t>
        </w:r>
      </w:hyperlink>
    </w:p>
    <w:p w14:paraId="21E40B49" w14:textId="3107709E" w:rsidR="002136E5" w:rsidRDefault="00794C51" w:rsidP="00C92AA5">
      <w:pPr>
        <w:pStyle w:val="JuList"/>
        <w:ind w:left="0" w:firstLine="0"/>
        <w:rPr>
          <w:rStyle w:val="Hyperlink"/>
          <w:i/>
          <w:iCs/>
          <w:lang w:val="bg-BG"/>
        </w:rPr>
      </w:pPr>
      <w:hyperlink r:id="rId2558" w:history="1">
        <w:r w:rsidR="00933B67" w:rsidRPr="009A571F">
          <w:rPr>
            <w:rStyle w:val="Hyperlink"/>
            <w:bCs/>
            <w:i/>
            <w:iCs/>
          </w:rPr>
          <w:t>Mesić v. Croatia (</w:t>
        </w:r>
        <w:r w:rsidR="00933B67" w:rsidRPr="009A571F">
          <w:rPr>
            <w:rStyle w:val="Hyperlink"/>
            <w:i/>
            <w:iCs/>
          </w:rPr>
          <w:t>no. 19362/18</w:t>
        </w:r>
      </w:hyperlink>
      <w:r w:rsidR="00933B67">
        <w:rPr>
          <w:rStyle w:val="Hyperlink"/>
          <w:i/>
          <w:iCs/>
          <w:lang w:val="bg-BG"/>
        </w:rPr>
        <w:t>)</w:t>
      </w:r>
    </w:p>
    <w:p w14:paraId="1EEC894F" w14:textId="77777777" w:rsidR="00676A8F" w:rsidRDefault="00676A8F" w:rsidP="00C92AA5">
      <w:pPr>
        <w:pStyle w:val="JuList"/>
        <w:ind w:left="0" w:firstLine="0"/>
        <w:rPr>
          <w:rStyle w:val="Hyperlink"/>
          <w:i/>
          <w:iCs/>
          <w:lang w:val="bg-BG"/>
        </w:rPr>
      </w:pPr>
    </w:p>
    <w:p w14:paraId="67AB0B93" w14:textId="21741D66" w:rsidR="00676A8F" w:rsidRPr="002A0331" w:rsidRDefault="002A0331" w:rsidP="00C92AA5">
      <w:pPr>
        <w:pStyle w:val="JuList"/>
        <w:ind w:left="0" w:firstLine="0"/>
        <w:rPr>
          <w:rStyle w:val="Hyperlink"/>
          <w:szCs w:val="24"/>
          <w:lang w:val="bg-BG"/>
        </w:rPr>
      </w:pPr>
      <w:r w:rsidRPr="002A0331">
        <w:rPr>
          <w:szCs w:val="24"/>
          <w:lang w:val="bg-BG"/>
        </w:rPr>
        <w:t>Наказанието лишаване от свобода, наложено на жалбоподателя, осъждан за тероризъм, за излъчени по местно радио и публикувани в интернет изявления, възхваляващи извършителите на терористичните актове в Париж през 2015 г. скоро след осъществяването им, не е било пропорционално на преследваната легитимна цел, поради което намесата в свободата му на изразяване не е била „необходима в едно демократично общество“, в нарушение на чл. 10 от Конвенцията</w:t>
      </w:r>
      <w:r w:rsidRPr="002A0331">
        <w:rPr>
          <w:szCs w:val="24"/>
          <w:lang w:val="bg-BG"/>
        </w:rPr>
        <w:t xml:space="preserve">. </w:t>
      </w:r>
      <w:r w:rsidR="00676A8F" w:rsidRPr="002A0331">
        <w:fldChar w:fldCharType="begin"/>
      </w:r>
      <w:r w:rsidR="00676A8F" w:rsidRPr="002A0331">
        <w:instrText>HYPERLINK "http://blhr.org/media/documents/Bulletin_June_2022_final.pdf"</w:instrText>
      </w:r>
      <w:r w:rsidR="00676A8F" w:rsidRPr="002A0331">
        <w:fldChar w:fldCharType="separate"/>
      </w:r>
      <w:proofErr w:type="spellStart"/>
      <w:r w:rsidR="00676A8F" w:rsidRPr="002A0331">
        <w:rPr>
          <w:rStyle w:val="Hyperlink"/>
          <w:szCs w:val="24"/>
        </w:rPr>
        <w:t>Бюлетин</w:t>
      </w:r>
      <w:proofErr w:type="spellEnd"/>
      <w:r w:rsidR="00676A8F" w:rsidRPr="002A0331">
        <w:rPr>
          <w:rStyle w:val="Hyperlink"/>
          <w:szCs w:val="24"/>
        </w:rPr>
        <w:t xml:space="preserve"> № 72</w:t>
      </w:r>
      <w:r w:rsidR="00676A8F" w:rsidRPr="002A0331">
        <w:rPr>
          <w:rStyle w:val="Hyperlink"/>
          <w:szCs w:val="24"/>
        </w:rPr>
        <w:fldChar w:fldCharType="end"/>
      </w:r>
    </w:p>
    <w:p w14:paraId="3FB15CC3" w14:textId="2C7AE169" w:rsidR="002A0331" w:rsidRDefault="002A0331" w:rsidP="00C92AA5">
      <w:pPr>
        <w:pStyle w:val="JuList"/>
        <w:ind w:left="0" w:firstLine="0"/>
        <w:rPr>
          <w:i/>
          <w:iCs/>
          <w:lang w:val="bg-BG"/>
        </w:rPr>
      </w:pPr>
      <w:hyperlink r:id="rId2559" w:history="1">
        <w:proofErr w:type="spellStart"/>
        <w:r w:rsidRPr="002A0331">
          <w:rPr>
            <w:rStyle w:val="Hyperlink"/>
            <w:i/>
            <w:iCs/>
            <w:szCs w:val="22"/>
            <w:lang w:val="bg-BG"/>
          </w:rPr>
          <w:t>Rouillan</w:t>
        </w:r>
        <w:proofErr w:type="spellEnd"/>
        <w:r w:rsidRPr="002A0331">
          <w:rPr>
            <w:rStyle w:val="Hyperlink"/>
            <w:i/>
            <w:iCs/>
            <w:szCs w:val="22"/>
            <w:lang w:val="bg-BG"/>
          </w:rPr>
          <w:t xml:space="preserve"> c. </w:t>
        </w:r>
        <w:proofErr w:type="spellStart"/>
        <w:r w:rsidRPr="002A0331">
          <w:rPr>
            <w:rStyle w:val="Hyperlink"/>
            <w:i/>
            <w:iCs/>
            <w:szCs w:val="22"/>
            <w:lang w:val="bg-BG"/>
          </w:rPr>
          <w:t>France</w:t>
        </w:r>
        <w:proofErr w:type="spellEnd"/>
        <w:r w:rsidRPr="002A0331">
          <w:rPr>
            <w:rStyle w:val="Hyperlink"/>
            <w:i/>
            <w:iCs/>
            <w:szCs w:val="22"/>
            <w:lang w:val="bg-BG"/>
          </w:rPr>
          <w:t xml:space="preserve"> (</w:t>
        </w:r>
        <w:proofErr w:type="spellStart"/>
        <w:r w:rsidRPr="002A0331">
          <w:rPr>
            <w:rStyle w:val="Hyperlink"/>
            <w:i/>
            <w:iCs/>
            <w:szCs w:val="22"/>
            <w:lang w:val="bg-BG"/>
          </w:rPr>
          <w:t>n</w:t>
        </w:r>
        <w:r w:rsidRPr="002A0331">
          <w:rPr>
            <w:rStyle w:val="Hyperlink"/>
            <w:i/>
            <w:iCs/>
            <w:szCs w:val="22"/>
            <w:vertAlign w:val="superscript"/>
            <w:lang w:val="bg-BG"/>
          </w:rPr>
          <w:t>o</w:t>
        </w:r>
        <w:proofErr w:type="spellEnd"/>
        <w:r w:rsidRPr="002A0331">
          <w:rPr>
            <w:rStyle w:val="Hyperlink"/>
            <w:i/>
            <w:iCs/>
            <w:szCs w:val="22"/>
            <w:lang w:val="bg-BG"/>
          </w:rPr>
          <w:t xml:space="preserve"> 28000/19)</w:t>
        </w:r>
      </w:hyperlink>
    </w:p>
    <w:p w14:paraId="463375E3" w14:textId="77777777" w:rsidR="002A0331" w:rsidRDefault="002A0331" w:rsidP="00C92AA5">
      <w:pPr>
        <w:pStyle w:val="JuList"/>
        <w:ind w:left="0" w:firstLine="0"/>
        <w:rPr>
          <w:i/>
          <w:iCs/>
          <w:lang w:val="bg-BG"/>
        </w:rPr>
      </w:pPr>
    </w:p>
    <w:p w14:paraId="3097A008" w14:textId="77777777" w:rsidR="002A0331" w:rsidRDefault="002A0331" w:rsidP="00C92AA5">
      <w:pPr>
        <w:pStyle w:val="JuList"/>
        <w:ind w:left="0" w:firstLine="0"/>
        <w:rPr>
          <w:i/>
          <w:iCs/>
          <w:lang w:val="bg-BG"/>
        </w:rPr>
      </w:pPr>
    </w:p>
    <w:p w14:paraId="37CA9B39" w14:textId="77777777" w:rsidR="002A0331" w:rsidRPr="002A0331" w:rsidRDefault="002A0331" w:rsidP="00C92AA5">
      <w:pPr>
        <w:pStyle w:val="JuList"/>
        <w:ind w:left="0" w:firstLine="0"/>
        <w:rPr>
          <w:rFonts w:eastAsia="Calibri"/>
          <w:i/>
          <w:iCs/>
          <w:color w:val="0563C1"/>
          <w:kern w:val="2"/>
          <w:szCs w:val="22"/>
          <w:u w:val="single"/>
          <w:lang w:val="bg-BG"/>
        </w:rPr>
      </w:pPr>
    </w:p>
    <w:bookmarkEnd w:id="91"/>
    <w:p w14:paraId="6B249521" w14:textId="009C48F6" w:rsidR="00D9610C" w:rsidRPr="00C60AC1" w:rsidRDefault="005E64B3" w:rsidP="005F71C0">
      <w:pPr>
        <w:pStyle w:val="Heading2"/>
        <w:rPr>
          <w:rFonts w:ascii="Times New Roman" w:hAnsi="Times New Roman"/>
          <w:i w:val="0"/>
        </w:rPr>
      </w:pPr>
      <w:r w:rsidRPr="00C60AC1">
        <w:rPr>
          <w:rFonts w:ascii="Times New Roman" w:hAnsi="Times New Roman"/>
          <w:i w:val="0"/>
        </w:rPr>
        <w:t xml:space="preserve">2. </w:t>
      </w:r>
      <w:r w:rsidR="00D9610C" w:rsidRPr="00C60AC1">
        <w:rPr>
          <w:rFonts w:ascii="Times New Roman" w:hAnsi="Times New Roman"/>
          <w:i w:val="0"/>
        </w:rPr>
        <w:t xml:space="preserve">Свобода на разпространяване </w:t>
      </w:r>
      <w:r w:rsidR="00793274" w:rsidRPr="00C60AC1">
        <w:rPr>
          <w:rFonts w:ascii="Times New Roman" w:hAnsi="Times New Roman"/>
          <w:i w:val="0"/>
        </w:rPr>
        <w:t xml:space="preserve">и получаване </w:t>
      </w:r>
      <w:r w:rsidR="00D9610C" w:rsidRPr="00C60AC1">
        <w:rPr>
          <w:rFonts w:ascii="Times New Roman" w:hAnsi="Times New Roman"/>
          <w:i w:val="0"/>
        </w:rPr>
        <w:t>на информация</w:t>
      </w:r>
    </w:p>
    <w:p w14:paraId="757A0B65" w14:textId="77777777" w:rsidR="007C1C99" w:rsidRPr="00C60AC1" w:rsidRDefault="001219D5" w:rsidP="007C1C9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Няма нарушение на правото на личен живот и на правото на получаване на информация при изграждането на два терминала за втечнен газ в пристанището на английски град.</w:t>
      </w:r>
      <w:r w:rsidR="007C1C99" w:rsidRPr="00C60AC1">
        <w:rPr>
          <w:rStyle w:val="WW8Num3z0"/>
          <w:rFonts w:ascii="Times New Roman" w:hAnsi="Times New Roman" w:cs="Times New Roman"/>
          <w:color w:val="000000"/>
          <w:sz w:val="24"/>
          <w:szCs w:val="24"/>
          <w:lang w:val="bg-BG"/>
        </w:rPr>
        <w:t xml:space="preserve"> </w:t>
      </w:r>
      <w:hyperlink r:id="rId2560" w:history="1">
        <w:proofErr w:type="spellStart"/>
        <w:r w:rsidR="007C1C99" w:rsidRPr="00180795">
          <w:rPr>
            <w:rStyle w:val="Hyperlink"/>
            <w:rFonts w:ascii="Times New Roman" w:hAnsi="Times New Roman" w:cs="Times New Roman"/>
            <w:sz w:val="24"/>
            <w:szCs w:val="24"/>
            <w:lang w:val="ru-RU"/>
          </w:rPr>
          <w:t>Бюлетин</w:t>
        </w:r>
        <w:proofErr w:type="spellEnd"/>
        <w:r w:rsidR="007C1C99" w:rsidRPr="00180795">
          <w:rPr>
            <w:rStyle w:val="Hyperlink"/>
            <w:rFonts w:ascii="Times New Roman" w:hAnsi="Times New Roman" w:cs="Times New Roman"/>
            <w:sz w:val="24"/>
            <w:szCs w:val="24"/>
            <w:lang w:val="ru-RU"/>
          </w:rPr>
          <w:t xml:space="preserve"> № 17.</w:t>
        </w:r>
      </w:hyperlink>
    </w:p>
    <w:p w14:paraId="66141DFF" w14:textId="77777777" w:rsidR="007C1C99" w:rsidRPr="00C60AC1" w:rsidRDefault="00794C51" w:rsidP="005E3177">
      <w:pPr>
        <w:pStyle w:val="NoSpacing"/>
        <w:pBdr>
          <w:bottom w:val="single" w:sz="4" w:space="1" w:color="auto"/>
        </w:pBdr>
        <w:rPr>
          <w:rStyle w:val="blue-underline"/>
          <w:rFonts w:ascii="Times New Roman" w:hAnsi="Times New Roman" w:cs="Times New Roman"/>
          <w:i/>
          <w:sz w:val="24"/>
          <w:szCs w:val="24"/>
          <w:lang w:val="bg-BG"/>
        </w:rPr>
      </w:pPr>
      <w:hyperlink r:id="rId2561" w:history="1">
        <w:r w:rsidR="007C1C99" w:rsidRPr="00C60AC1">
          <w:rPr>
            <w:rStyle w:val="Hyperlink"/>
            <w:rFonts w:ascii="Times New Roman" w:hAnsi="Times New Roman" w:cs="Times New Roman"/>
            <w:i/>
            <w:sz w:val="24"/>
            <w:szCs w:val="24"/>
          </w:rPr>
          <w:t>Hardy</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and</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Maile</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v</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The</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United</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Kingdom</w:t>
        </w:r>
        <w:r w:rsidR="007C1C99" w:rsidRPr="00180795">
          <w:rPr>
            <w:rStyle w:val="Hyperlink"/>
            <w:rFonts w:ascii="Times New Roman" w:hAnsi="Times New Roman" w:cs="Times New Roman"/>
            <w:i/>
            <w:sz w:val="24"/>
            <w:szCs w:val="24"/>
            <w:lang w:val="ru-RU"/>
          </w:rPr>
          <w:t xml:space="preserve"> (</w:t>
        </w:r>
        <w:r w:rsidR="007C1C99" w:rsidRPr="00C60AC1">
          <w:rPr>
            <w:rStyle w:val="Hyperlink"/>
            <w:rFonts w:ascii="Times New Roman" w:hAnsi="Times New Roman" w:cs="Times New Roman"/>
            <w:i/>
            <w:sz w:val="24"/>
            <w:szCs w:val="24"/>
          </w:rPr>
          <w:t>no</w:t>
        </w:r>
        <w:r w:rsidR="007C1C99" w:rsidRPr="00180795">
          <w:rPr>
            <w:rStyle w:val="Hyperlink"/>
            <w:rFonts w:ascii="Times New Roman" w:hAnsi="Times New Roman" w:cs="Times New Roman"/>
            <w:i/>
            <w:sz w:val="24"/>
            <w:szCs w:val="24"/>
            <w:lang w:val="ru-RU"/>
          </w:rPr>
          <w:t>.31965/07)</w:t>
        </w:r>
      </w:hyperlink>
    </w:p>
    <w:p w14:paraId="2CCFA6AA" w14:textId="77777777" w:rsidR="004D190E" w:rsidRPr="00C60AC1" w:rsidRDefault="004D190E" w:rsidP="005E3177">
      <w:pPr>
        <w:pStyle w:val="NoSpacing"/>
        <w:rPr>
          <w:rStyle w:val="blue-underline"/>
          <w:rFonts w:ascii="Times New Roman" w:hAnsi="Times New Roman" w:cs="Times New Roman"/>
          <w:i/>
          <w:sz w:val="24"/>
          <w:szCs w:val="24"/>
          <w:lang w:val="bg-BG"/>
        </w:rPr>
      </w:pPr>
    </w:p>
    <w:p w14:paraId="3539983B" w14:textId="77777777" w:rsidR="004D190E" w:rsidRPr="00C60AC1" w:rsidRDefault="004D190E" w:rsidP="004D190E">
      <w:pPr>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Мерки, които могат да обезкуражат пресата, следва да бъдат разглеждани с особено внимание, дори когато само усложняват достъпа до информация. Произволни ограничения, които могат да се превърнат в непряка цензура, ако властите затрудняват достъпа до информация, са недопустими. Събирането на информация е важна предварителна стъпка при упражняването на журналистическата професия, присъща на свободата на пресата и поради това защитена. </w:t>
      </w:r>
      <w:hyperlink r:id="rId2562" w:history="1">
        <w:r w:rsidR="0037368B" w:rsidRPr="00C60AC1">
          <w:rPr>
            <w:rStyle w:val="Hyperlink"/>
            <w:rFonts w:ascii="Times New Roman" w:hAnsi="Times New Roman" w:cs="Times New Roman"/>
            <w:sz w:val="24"/>
            <w:szCs w:val="24"/>
            <w:lang w:eastAsia="bg-BG"/>
          </w:rPr>
          <w:t>Бюлетин № 29</w:t>
        </w:r>
      </w:hyperlink>
    </w:p>
    <w:p w14:paraId="7D91EC6B" w14:textId="77777777" w:rsidR="004D190E" w:rsidRPr="00C60AC1" w:rsidRDefault="00794C51" w:rsidP="004D190E">
      <w:pPr>
        <w:pBdr>
          <w:bottom w:val="single" w:sz="4" w:space="1" w:color="auto"/>
        </w:pBdr>
        <w:spacing w:after="0" w:line="240" w:lineRule="auto"/>
        <w:jc w:val="both"/>
        <w:rPr>
          <w:rFonts w:ascii="Times New Roman" w:eastAsia="Times New Roman" w:hAnsi="Times New Roman" w:cs="Times New Roman"/>
          <w:color w:val="252525"/>
          <w:sz w:val="24"/>
          <w:szCs w:val="24"/>
          <w:lang w:eastAsia="sr-Cyrl-CS"/>
        </w:rPr>
      </w:pPr>
      <w:hyperlink r:id="rId2563" w:history="1">
        <w:proofErr w:type="spellStart"/>
        <w:r w:rsidR="004D190E" w:rsidRPr="00C60AC1">
          <w:rPr>
            <w:rStyle w:val="Hyperlink"/>
            <w:rFonts w:ascii="Times New Roman" w:hAnsi="Times New Roman" w:cs="Times New Roman"/>
            <w:bCs/>
            <w:i/>
            <w:sz w:val="24"/>
            <w:szCs w:val="24"/>
            <w:shd w:val="clear" w:color="auto" w:fill="FFFFFF"/>
            <w:lang w:val="en-US"/>
          </w:rPr>
          <w:t>Rosiianu</w:t>
        </w:r>
        <w:proofErr w:type="spellEnd"/>
        <w:r w:rsidR="004D190E" w:rsidRPr="00C60AC1">
          <w:rPr>
            <w:rStyle w:val="Hyperlink"/>
            <w:rFonts w:ascii="Times New Roman" w:hAnsi="Times New Roman" w:cs="Times New Roman"/>
            <w:bCs/>
            <w:i/>
            <w:sz w:val="24"/>
            <w:szCs w:val="24"/>
            <w:shd w:val="clear" w:color="auto" w:fill="FFFFFF"/>
          </w:rPr>
          <w:t xml:space="preserve"> </w:t>
        </w:r>
        <w:r w:rsidR="004D190E" w:rsidRPr="00C60AC1">
          <w:rPr>
            <w:rStyle w:val="Hyperlink"/>
            <w:rFonts w:ascii="Times New Roman" w:hAnsi="Times New Roman" w:cs="Times New Roman"/>
            <w:bCs/>
            <w:i/>
            <w:sz w:val="24"/>
            <w:szCs w:val="24"/>
            <w:shd w:val="clear" w:color="auto" w:fill="FFFFFF"/>
            <w:lang w:val="en-US"/>
          </w:rPr>
          <w:t>v</w:t>
        </w:r>
        <w:r w:rsidR="004D190E" w:rsidRPr="00C60AC1">
          <w:rPr>
            <w:rStyle w:val="Hyperlink"/>
            <w:rFonts w:ascii="Times New Roman" w:hAnsi="Times New Roman" w:cs="Times New Roman"/>
            <w:bCs/>
            <w:i/>
            <w:sz w:val="24"/>
            <w:szCs w:val="24"/>
            <w:shd w:val="clear" w:color="auto" w:fill="FFFFFF"/>
          </w:rPr>
          <w:t xml:space="preserve">. </w:t>
        </w:r>
        <w:r w:rsidR="004D190E" w:rsidRPr="00C60AC1">
          <w:rPr>
            <w:rStyle w:val="Hyperlink"/>
            <w:rFonts w:ascii="Times New Roman" w:hAnsi="Times New Roman" w:cs="Times New Roman"/>
            <w:bCs/>
            <w:i/>
            <w:sz w:val="24"/>
            <w:szCs w:val="24"/>
            <w:shd w:val="clear" w:color="auto" w:fill="FFFFFF"/>
            <w:lang w:val="en-US"/>
          </w:rPr>
          <w:t>Romania</w:t>
        </w:r>
        <w:r w:rsidR="004D190E" w:rsidRPr="00C60AC1">
          <w:rPr>
            <w:rStyle w:val="Hyperlink"/>
            <w:rFonts w:ascii="Times New Roman" w:hAnsi="Times New Roman" w:cs="Times New Roman"/>
            <w:bCs/>
            <w:i/>
            <w:sz w:val="24"/>
            <w:szCs w:val="24"/>
            <w:shd w:val="clear" w:color="auto" w:fill="FFFFFF"/>
          </w:rPr>
          <w:t xml:space="preserve"> (</w:t>
        </w:r>
        <w:r w:rsidR="004D190E" w:rsidRPr="00C60AC1">
          <w:rPr>
            <w:rStyle w:val="Hyperlink"/>
            <w:rFonts w:ascii="Times New Roman" w:hAnsi="Times New Roman" w:cs="Times New Roman"/>
            <w:bCs/>
            <w:i/>
            <w:sz w:val="24"/>
            <w:szCs w:val="24"/>
            <w:shd w:val="clear" w:color="auto" w:fill="FFFFFF"/>
            <w:lang w:val="en-US"/>
          </w:rPr>
          <w:t>no</w:t>
        </w:r>
        <w:r w:rsidR="004D190E" w:rsidRPr="00C60AC1">
          <w:rPr>
            <w:rStyle w:val="Hyperlink"/>
            <w:rFonts w:ascii="Times New Roman" w:hAnsi="Times New Roman" w:cs="Times New Roman"/>
            <w:bCs/>
            <w:i/>
            <w:sz w:val="24"/>
            <w:szCs w:val="24"/>
            <w:shd w:val="clear" w:color="auto" w:fill="FFFFFF"/>
          </w:rPr>
          <w:t>. 27329/06)</w:t>
        </w:r>
      </w:hyperlink>
    </w:p>
    <w:p w14:paraId="6227AEAB" w14:textId="77777777" w:rsidR="004D190E" w:rsidRPr="00C60AC1" w:rsidRDefault="004D190E" w:rsidP="004D190E">
      <w:pPr>
        <w:pStyle w:val="NoSpacing"/>
        <w:rPr>
          <w:rStyle w:val="blue-underline"/>
          <w:rFonts w:ascii="Times New Roman" w:hAnsi="Times New Roman" w:cs="Times New Roman"/>
          <w:i/>
          <w:sz w:val="24"/>
          <w:szCs w:val="24"/>
          <w:lang w:val="bg-BG"/>
        </w:rPr>
      </w:pPr>
    </w:p>
    <w:p w14:paraId="2764C23F" w14:textId="77777777" w:rsidR="004D190E" w:rsidRPr="00C60AC1" w:rsidRDefault="004D190E" w:rsidP="004D190E">
      <w:pPr>
        <w:pStyle w:val="NoSpacing"/>
        <w:jc w:val="both"/>
        <w:rPr>
          <w:rStyle w:val="sb8d990e2"/>
          <w:rFonts w:ascii="Times New Roman" w:hAnsi="Times New Roman" w:cs="Times New Roman"/>
          <w:sz w:val="24"/>
          <w:szCs w:val="24"/>
          <w:lang w:val="bg-BG"/>
        </w:rPr>
      </w:pPr>
      <w:r w:rsidRPr="00C60AC1">
        <w:rPr>
          <w:rStyle w:val="sb8d990e2"/>
          <w:rFonts w:ascii="Times New Roman" w:hAnsi="Times New Roman" w:cs="Times New Roman"/>
          <w:sz w:val="24"/>
          <w:szCs w:val="24"/>
          <w:lang w:val="bg-BG"/>
        </w:rPr>
        <w:t xml:space="preserve">Осъждането на редактора и издателя на  списанието </w:t>
      </w:r>
      <w:r w:rsidRPr="00C60AC1">
        <w:rPr>
          <w:rFonts w:ascii="Times New Roman" w:hAnsi="Times New Roman" w:cs="Times New Roman"/>
          <w:i/>
          <w:iCs/>
          <w:color w:val="000000"/>
          <w:lang w:val="bg-BG" w:eastAsia="bg-BG"/>
        </w:rPr>
        <w:t xml:space="preserve"> </w:t>
      </w:r>
      <w:r w:rsidRPr="00C60AC1">
        <w:rPr>
          <w:rFonts w:ascii="Times New Roman" w:hAnsi="Times New Roman" w:cs="Times New Roman"/>
          <w:i/>
          <w:iCs/>
          <w:color w:val="000000"/>
          <w:sz w:val="24"/>
          <w:szCs w:val="24"/>
          <w:lang w:eastAsia="bg-BG"/>
        </w:rPr>
        <w:t>Paris</w:t>
      </w:r>
      <w:r w:rsidRPr="00C60AC1">
        <w:rPr>
          <w:rFonts w:ascii="Times New Roman" w:hAnsi="Times New Roman" w:cs="Times New Roman"/>
          <w:i/>
          <w:iCs/>
          <w:color w:val="000000"/>
          <w:sz w:val="24"/>
          <w:szCs w:val="24"/>
          <w:lang w:val="bg-BG" w:eastAsia="bg-BG"/>
        </w:rPr>
        <w:t xml:space="preserve"> </w:t>
      </w:r>
      <w:r w:rsidRPr="00C60AC1">
        <w:rPr>
          <w:rFonts w:ascii="Times New Roman" w:hAnsi="Times New Roman" w:cs="Times New Roman"/>
          <w:i/>
          <w:iCs/>
          <w:color w:val="000000"/>
          <w:sz w:val="24"/>
          <w:szCs w:val="24"/>
          <w:lang w:eastAsia="bg-BG"/>
        </w:rPr>
        <w:t>Match</w:t>
      </w:r>
      <w:r w:rsidRPr="00C60AC1">
        <w:rPr>
          <w:rStyle w:val="sb8d990e2"/>
          <w:rFonts w:ascii="Times New Roman" w:hAnsi="Times New Roman" w:cs="Times New Roman"/>
          <w:sz w:val="24"/>
          <w:szCs w:val="24"/>
          <w:lang w:val="bg-BG"/>
        </w:rPr>
        <w:t xml:space="preserve"> за разкриваща таен потомък на принца на Монако публикация на интервю с майката и предоставени от нея снимки, без да се разграничи информацията, която има отношение към дебат от обществен интерес, и тази, която се отнася единствено до подробности от личния живот на принца, е довело до липса на пропорционалност между наложеното от съдилищата ограничение на свободата им на изразяване  и преследваната легитимна цел. </w:t>
      </w:r>
      <w:hyperlink r:id="rId2564" w:history="1">
        <w:r w:rsidR="0037368B" w:rsidRPr="00C60AC1">
          <w:rPr>
            <w:rStyle w:val="Hyperlink"/>
            <w:rFonts w:ascii="Times New Roman" w:hAnsi="Times New Roman" w:cs="Times New Roman"/>
            <w:sz w:val="24"/>
            <w:szCs w:val="24"/>
            <w:lang w:val="bg-BG" w:eastAsia="bg-BG"/>
          </w:rPr>
          <w:t>Бюлетин № 29</w:t>
        </w:r>
      </w:hyperlink>
    </w:p>
    <w:p w14:paraId="5F7CA27B" w14:textId="77777777" w:rsidR="004D190E" w:rsidRPr="00C60AC1" w:rsidRDefault="00794C51" w:rsidP="00284F2C">
      <w:pPr>
        <w:pStyle w:val="NoSpacing"/>
        <w:pBdr>
          <w:bottom w:val="single" w:sz="4" w:space="1" w:color="auto"/>
        </w:pBdr>
        <w:jc w:val="both"/>
        <w:rPr>
          <w:rFonts w:ascii="Times New Roman" w:hAnsi="Times New Roman" w:cs="Times New Roman"/>
          <w:i/>
          <w:sz w:val="24"/>
          <w:szCs w:val="24"/>
          <w:lang w:val="bg-BG"/>
        </w:rPr>
      </w:pPr>
      <w:hyperlink r:id="rId2565" w:history="1">
        <w:r w:rsidR="004D190E" w:rsidRPr="00C60AC1">
          <w:rPr>
            <w:rStyle w:val="Hyperlink"/>
            <w:rFonts w:ascii="Times New Roman" w:hAnsi="Times New Roman" w:cs="Times New Roman"/>
            <w:i/>
            <w:sz w:val="24"/>
            <w:szCs w:val="24"/>
          </w:rPr>
          <w:t>Couderc</w:t>
        </w:r>
        <w:r w:rsidR="004D190E" w:rsidRPr="00C60AC1">
          <w:rPr>
            <w:rStyle w:val="Hyperlink"/>
            <w:rFonts w:ascii="Times New Roman" w:hAnsi="Times New Roman" w:cs="Times New Roman"/>
            <w:i/>
            <w:sz w:val="24"/>
            <w:szCs w:val="24"/>
            <w:lang w:val="bg-BG"/>
          </w:rPr>
          <w:t xml:space="preserve"> </w:t>
        </w:r>
        <w:r w:rsidR="004D190E" w:rsidRPr="00C60AC1">
          <w:rPr>
            <w:rStyle w:val="Hyperlink"/>
            <w:rFonts w:ascii="Times New Roman" w:hAnsi="Times New Roman" w:cs="Times New Roman"/>
            <w:i/>
            <w:sz w:val="24"/>
            <w:szCs w:val="24"/>
          </w:rPr>
          <w:t>and</w:t>
        </w:r>
        <w:r w:rsidR="004D190E" w:rsidRPr="00C60AC1">
          <w:rPr>
            <w:rStyle w:val="Hyperlink"/>
            <w:rFonts w:ascii="Times New Roman" w:hAnsi="Times New Roman" w:cs="Times New Roman"/>
            <w:i/>
            <w:sz w:val="24"/>
            <w:szCs w:val="24"/>
            <w:lang w:val="bg-BG"/>
          </w:rPr>
          <w:t xml:space="preserve"> </w:t>
        </w:r>
        <w:r w:rsidR="004D190E" w:rsidRPr="00C60AC1">
          <w:rPr>
            <w:rStyle w:val="Hyperlink"/>
            <w:rFonts w:ascii="Times New Roman" w:hAnsi="Times New Roman" w:cs="Times New Roman"/>
            <w:i/>
            <w:sz w:val="24"/>
            <w:szCs w:val="24"/>
          </w:rPr>
          <w:t>Hachette</w:t>
        </w:r>
        <w:r w:rsidR="004D190E" w:rsidRPr="00C60AC1">
          <w:rPr>
            <w:rStyle w:val="Hyperlink"/>
            <w:rFonts w:ascii="Times New Roman" w:hAnsi="Times New Roman" w:cs="Times New Roman"/>
            <w:i/>
            <w:sz w:val="24"/>
            <w:szCs w:val="24"/>
            <w:lang w:val="bg-BG"/>
          </w:rPr>
          <w:t xml:space="preserve"> </w:t>
        </w:r>
        <w:proofErr w:type="spellStart"/>
        <w:r w:rsidR="004D190E" w:rsidRPr="00C60AC1">
          <w:rPr>
            <w:rStyle w:val="Hyperlink"/>
            <w:rFonts w:ascii="Times New Roman" w:hAnsi="Times New Roman" w:cs="Times New Roman"/>
            <w:i/>
            <w:sz w:val="24"/>
            <w:szCs w:val="24"/>
          </w:rPr>
          <w:t>Filipacci</w:t>
        </w:r>
        <w:proofErr w:type="spellEnd"/>
        <w:r w:rsidR="004D190E" w:rsidRPr="00C60AC1">
          <w:rPr>
            <w:rStyle w:val="Hyperlink"/>
            <w:rFonts w:ascii="Times New Roman" w:hAnsi="Times New Roman" w:cs="Times New Roman"/>
            <w:i/>
            <w:sz w:val="24"/>
            <w:szCs w:val="24"/>
            <w:lang w:val="bg-BG"/>
          </w:rPr>
          <w:t xml:space="preserve"> </w:t>
        </w:r>
        <w:proofErr w:type="spellStart"/>
        <w:r w:rsidR="004D190E" w:rsidRPr="00C60AC1">
          <w:rPr>
            <w:rStyle w:val="Hyperlink"/>
            <w:rFonts w:ascii="Times New Roman" w:hAnsi="Times New Roman" w:cs="Times New Roman"/>
            <w:i/>
            <w:sz w:val="24"/>
            <w:szCs w:val="24"/>
          </w:rPr>
          <w:t>Associ</w:t>
        </w:r>
        <w:proofErr w:type="spellEnd"/>
        <w:r w:rsidR="004D190E" w:rsidRPr="00C60AC1">
          <w:rPr>
            <w:rStyle w:val="Hyperlink"/>
            <w:rFonts w:ascii="Times New Roman" w:hAnsi="Times New Roman" w:cs="Times New Roman"/>
            <w:i/>
            <w:sz w:val="24"/>
            <w:szCs w:val="24"/>
            <w:lang w:val="bg-BG"/>
          </w:rPr>
          <w:t>é</w:t>
        </w:r>
        <w:r w:rsidR="004D190E" w:rsidRPr="00C60AC1">
          <w:rPr>
            <w:rStyle w:val="Hyperlink"/>
            <w:rFonts w:ascii="Times New Roman" w:hAnsi="Times New Roman" w:cs="Times New Roman"/>
            <w:i/>
            <w:sz w:val="24"/>
            <w:szCs w:val="24"/>
          </w:rPr>
          <w:t>s</w:t>
        </w:r>
        <w:r w:rsidR="004D190E" w:rsidRPr="00C60AC1">
          <w:rPr>
            <w:rStyle w:val="Hyperlink"/>
            <w:rFonts w:ascii="Times New Roman" w:hAnsi="Times New Roman" w:cs="Times New Roman"/>
            <w:i/>
            <w:sz w:val="24"/>
            <w:szCs w:val="24"/>
            <w:lang w:val="bg-BG"/>
          </w:rPr>
          <w:t xml:space="preserve"> </w:t>
        </w:r>
        <w:r w:rsidR="004D190E" w:rsidRPr="00C60AC1">
          <w:rPr>
            <w:rStyle w:val="Hyperlink"/>
            <w:rFonts w:ascii="Times New Roman" w:hAnsi="Times New Roman" w:cs="Times New Roman"/>
            <w:i/>
            <w:sz w:val="24"/>
            <w:szCs w:val="24"/>
          </w:rPr>
          <w:t>v</w:t>
        </w:r>
        <w:r w:rsidR="004D190E" w:rsidRPr="00C60AC1">
          <w:rPr>
            <w:rStyle w:val="Hyperlink"/>
            <w:rFonts w:ascii="Times New Roman" w:hAnsi="Times New Roman" w:cs="Times New Roman"/>
            <w:i/>
            <w:sz w:val="24"/>
            <w:szCs w:val="24"/>
            <w:lang w:val="bg-BG"/>
          </w:rPr>
          <w:t xml:space="preserve">. </w:t>
        </w:r>
        <w:r w:rsidR="004D190E" w:rsidRPr="00C60AC1">
          <w:rPr>
            <w:rStyle w:val="Hyperlink"/>
            <w:rFonts w:ascii="Times New Roman" w:hAnsi="Times New Roman" w:cs="Times New Roman"/>
            <w:i/>
            <w:sz w:val="24"/>
            <w:szCs w:val="24"/>
          </w:rPr>
          <w:t>France</w:t>
        </w:r>
        <w:r w:rsidR="004D190E" w:rsidRPr="00C60AC1">
          <w:rPr>
            <w:rStyle w:val="Hyperlink"/>
            <w:rFonts w:ascii="Times New Roman" w:hAnsi="Times New Roman" w:cs="Times New Roman"/>
            <w:i/>
            <w:sz w:val="24"/>
            <w:szCs w:val="24"/>
            <w:lang w:val="bg-BG"/>
          </w:rPr>
          <w:t xml:space="preserve"> (</w:t>
        </w:r>
        <w:r w:rsidR="004D190E" w:rsidRPr="00C60AC1">
          <w:rPr>
            <w:rStyle w:val="Hyperlink"/>
            <w:rFonts w:ascii="Times New Roman" w:hAnsi="Times New Roman" w:cs="Times New Roman"/>
            <w:i/>
            <w:sz w:val="24"/>
            <w:szCs w:val="24"/>
          </w:rPr>
          <w:t>no</w:t>
        </w:r>
        <w:r w:rsidR="004D190E" w:rsidRPr="00C60AC1">
          <w:rPr>
            <w:rStyle w:val="Hyperlink"/>
            <w:rFonts w:ascii="Times New Roman" w:hAnsi="Times New Roman" w:cs="Times New Roman"/>
            <w:i/>
            <w:sz w:val="24"/>
            <w:szCs w:val="24"/>
            <w:lang w:val="bg-BG"/>
          </w:rPr>
          <w:t>. 40454/07)</w:t>
        </w:r>
      </w:hyperlink>
    </w:p>
    <w:p w14:paraId="4B724058" w14:textId="77777777" w:rsidR="00284F2C" w:rsidRPr="00C60AC1" w:rsidRDefault="00284F2C" w:rsidP="00284F2C">
      <w:pPr>
        <w:pStyle w:val="NoSpacing"/>
        <w:jc w:val="both"/>
        <w:rPr>
          <w:rFonts w:ascii="Times New Roman" w:hAnsi="Times New Roman" w:cs="Times New Roman"/>
          <w:i/>
          <w:sz w:val="24"/>
          <w:szCs w:val="24"/>
          <w:lang w:val="bg-BG"/>
        </w:rPr>
      </w:pPr>
    </w:p>
    <w:p w14:paraId="791B4CE0" w14:textId="0E1A6EDF" w:rsidR="0068223E" w:rsidRPr="00C60AC1" w:rsidRDefault="0068223E" w:rsidP="0068223E">
      <w:pPr>
        <w:spacing w:after="0" w:line="240" w:lineRule="auto"/>
        <w:contextualSpacing/>
        <w:jc w:val="both"/>
        <w:rPr>
          <w:rStyle w:val="sb8d990e2"/>
          <w:rFonts w:ascii="Times New Roman" w:hAnsi="Times New Roman" w:cs="Times New Roman"/>
          <w:sz w:val="24"/>
          <w:szCs w:val="24"/>
        </w:rPr>
      </w:pPr>
      <w:bookmarkStart w:id="92" w:name="_Hlk56878609"/>
      <w:r w:rsidRPr="00C60AC1">
        <w:rPr>
          <w:rStyle w:val="sb8d990e2"/>
          <w:rFonts w:ascii="Times New Roman" w:hAnsi="Times New Roman" w:cs="Times New Roman"/>
          <w:sz w:val="24"/>
          <w:szCs w:val="24"/>
        </w:rPr>
        <w:t>Заключенията относно мотивите или евентуалните намерения на трето лице представляват по-скоро оценъчни съждения, отколкото фактически твърдения, които се поддават на доказване. В случая не се установява належаща обществена потребност</w:t>
      </w:r>
      <w:r w:rsidRPr="00C60AC1">
        <w:rPr>
          <w:rStyle w:val="sb8d990e2"/>
          <w:rFonts w:ascii="Times New Roman" w:hAnsi="Times New Roman" w:cs="Times New Roman"/>
        </w:rPr>
        <w:t xml:space="preserve"> </w:t>
      </w:r>
      <w:r w:rsidRPr="00C60AC1">
        <w:rPr>
          <w:rStyle w:val="sb8d990e2"/>
          <w:rFonts w:ascii="Times New Roman" w:hAnsi="Times New Roman" w:cs="Times New Roman"/>
          <w:sz w:val="24"/>
          <w:szCs w:val="24"/>
        </w:rPr>
        <w:t xml:space="preserve">защитата на репутацията на бившия канцлер г-н Шрьодер да бъде поставена над свободата на изразяване на дружеството жалбоподател и над обществения интерес от приоритет на тази свобода, когато се повдигат важни за обществото въпроси. </w:t>
      </w:r>
      <w:hyperlink r:id="rId2566" w:history="1">
        <w:r w:rsidRPr="00C60AC1">
          <w:rPr>
            <w:rStyle w:val="Hyperlink"/>
            <w:rFonts w:ascii="Times New Roman" w:hAnsi="Times New Roman" w:cs="Times New Roman"/>
            <w:sz w:val="24"/>
            <w:szCs w:val="24"/>
          </w:rPr>
          <w:t>Бюлетин № 31</w:t>
        </w:r>
      </w:hyperlink>
    </w:p>
    <w:bookmarkStart w:id="93" w:name="_Hlk97895158"/>
    <w:p w14:paraId="27613692" w14:textId="77777777" w:rsidR="0068223E" w:rsidRPr="00C60AC1" w:rsidRDefault="00842D48" w:rsidP="0068223E">
      <w:pPr>
        <w:pStyle w:val="NoSpacing"/>
        <w:pBdr>
          <w:bottom w:val="single" w:sz="4" w:space="1" w:color="auto"/>
        </w:pBdr>
        <w:jc w:val="both"/>
        <w:rPr>
          <w:rFonts w:ascii="Times New Roman" w:hAnsi="Times New Roman" w:cs="Times New Roman"/>
          <w:i/>
          <w:sz w:val="24"/>
          <w:szCs w:val="24"/>
          <w:lang w:val="bg-BG"/>
        </w:rPr>
      </w:pPr>
      <w:r>
        <w:fldChar w:fldCharType="begin"/>
      </w:r>
      <w:r>
        <w:instrText xml:space="preserve"> HYPERLINK "http://hudoc.echr.coe.int/sites/eng/pages/search.aspx?i=001-145361" </w:instrText>
      </w:r>
      <w:r>
        <w:fldChar w:fldCharType="separate"/>
      </w:r>
      <w:proofErr w:type="spellStart"/>
      <w:r w:rsidR="0068223E" w:rsidRPr="00C60AC1">
        <w:rPr>
          <w:rStyle w:val="Hyperlink"/>
          <w:rFonts w:ascii="Times New Roman" w:hAnsi="Times New Roman" w:cs="Times New Roman"/>
          <w:i/>
          <w:sz w:val="24"/>
          <w:szCs w:val="24"/>
          <w:lang w:val="bg-BG"/>
        </w:rPr>
        <w:t>Axel</w:t>
      </w:r>
      <w:proofErr w:type="spellEnd"/>
      <w:r w:rsidR="0068223E" w:rsidRPr="00C60AC1">
        <w:rPr>
          <w:rStyle w:val="Hyperlink"/>
          <w:rFonts w:ascii="Times New Roman" w:hAnsi="Times New Roman" w:cs="Times New Roman"/>
          <w:i/>
          <w:sz w:val="24"/>
          <w:szCs w:val="24"/>
          <w:lang w:val="bg-BG"/>
        </w:rPr>
        <w:t xml:space="preserve"> </w:t>
      </w:r>
      <w:proofErr w:type="spellStart"/>
      <w:r w:rsidR="0068223E" w:rsidRPr="00C60AC1">
        <w:rPr>
          <w:rStyle w:val="Hyperlink"/>
          <w:rFonts w:ascii="Times New Roman" w:hAnsi="Times New Roman" w:cs="Times New Roman"/>
          <w:i/>
          <w:sz w:val="24"/>
          <w:szCs w:val="24"/>
          <w:lang w:val="bg-BG"/>
        </w:rPr>
        <w:t>Springer</w:t>
      </w:r>
      <w:proofErr w:type="spellEnd"/>
      <w:r w:rsidR="0068223E" w:rsidRPr="00C60AC1">
        <w:rPr>
          <w:rStyle w:val="Hyperlink"/>
          <w:rFonts w:ascii="Times New Roman" w:hAnsi="Times New Roman" w:cs="Times New Roman"/>
          <w:i/>
          <w:sz w:val="24"/>
          <w:szCs w:val="24"/>
          <w:lang w:val="bg-BG"/>
        </w:rPr>
        <w:t xml:space="preserve"> v. </w:t>
      </w:r>
      <w:proofErr w:type="spellStart"/>
      <w:r w:rsidR="0068223E" w:rsidRPr="00C60AC1">
        <w:rPr>
          <w:rStyle w:val="Hyperlink"/>
          <w:rFonts w:ascii="Times New Roman" w:hAnsi="Times New Roman" w:cs="Times New Roman"/>
          <w:i/>
          <w:sz w:val="24"/>
          <w:szCs w:val="24"/>
          <w:lang w:val="bg-BG"/>
        </w:rPr>
        <w:t>Germany</w:t>
      </w:r>
      <w:proofErr w:type="spellEnd"/>
      <w:r w:rsidR="0068223E" w:rsidRPr="00C60AC1">
        <w:rPr>
          <w:rStyle w:val="Hyperlink"/>
          <w:rFonts w:ascii="Times New Roman" w:hAnsi="Times New Roman" w:cs="Times New Roman"/>
          <w:i/>
          <w:sz w:val="24"/>
          <w:szCs w:val="24"/>
          <w:lang w:val="bg-BG"/>
        </w:rPr>
        <w:t xml:space="preserve"> (</w:t>
      </w:r>
      <w:proofErr w:type="spellStart"/>
      <w:r w:rsidR="0068223E" w:rsidRPr="00C60AC1">
        <w:rPr>
          <w:rStyle w:val="Hyperlink"/>
          <w:rFonts w:ascii="Times New Roman" w:hAnsi="Times New Roman" w:cs="Times New Roman"/>
          <w:i/>
          <w:sz w:val="24"/>
          <w:szCs w:val="24"/>
          <w:lang w:val="bg-BG"/>
        </w:rPr>
        <w:t>no</w:t>
      </w:r>
      <w:proofErr w:type="spellEnd"/>
      <w:r w:rsidR="0068223E" w:rsidRPr="00C60AC1">
        <w:rPr>
          <w:rStyle w:val="Hyperlink"/>
          <w:rFonts w:ascii="Times New Roman" w:hAnsi="Times New Roman" w:cs="Times New Roman"/>
          <w:i/>
          <w:sz w:val="24"/>
          <w:szCs w:val="24"/>
          <w:lang w:val="bg-BG"/>
        </w:rPr>
        <w:t>. 2) (</w:t>
      </w:r>
      <w:proofErr w:type="spellStart"/>
      <w:r w:rsidR="0068223E" w:rsidRPr="00C60AC1">
        <w:rPr>
          <w:rStyle w:val="Hyperlink"/>
          <w:rFonts w:ascii="Times New Roman" w:hAnsi="Times New Roman" w:cs="Times New Roman"/>
          <w:i/>
          <w:sz w:val="24"/>
          <w:szCs w:val="24"/>
          <w:lang w:val="bg-BG"/>
        </w:rPr>
        <w:t>no</w:t>
      </w:r>
      <w:proofErr w:type="spellEnd"/>
      <w:r w:rsidR="0068223E" w:rsidRPr="00C60AC1">
        <w:rPr>
          <w:rStyle w:val="Hyperlink"/>
          <w:rFonts w:ascii="Times New Roman" w:hAnsi="Times New Roman" w:cs="Times New Roman"/>
          <w:i/>
          <w:sz w:val="24"/>
          <w:szCs w:val="24"/>
          <w:lang w:val="bg-BG"/>
        </w:rPr>
        <w:t>. 48311/10)</w:t>
      </w:r>
      <w:r>
        <w:rPr>
          <w:rStyle w:val="Hyperlink"/>
          <w:rFonts w:ascii="Times New Roman" w:hAnsi="Times New Roman" w:cs="Times New Roman"/>
          <w:i/>
          <w:sz w:val="24"/>
          <w:szCs w:val="24"/>
          <w:lang w:val="bg-BG"/>
        </w:rPr>
        <w:fldChar w:fldCharType="end"/>
      </w:r>
    </w:p>
    <w:bookmarkEnd w:id="92"/>
    <w:bookmarkEnd w:id="93"/>
    <w:p w14:paraId="577748FE" w14:textId="77777777" w:rsidR="0068223E" w:rsidRPr="00C60AC1" w:rsidRDefault="0068223E" w:rsidP="00284F2C">
      <w:pPr>
        <w:pStyle w:val="NoSpacing"/>
        <w:jc w:val="both"/>
        <w:rPr>
          <w:rFonts w:ascii="Times New Roman" w:hAnsi="Times New Roman" w:cs="Times New Roman"/>
          <w:i/>
          <w:sz w:val="24"/>
          <w:szCs w:val="24"/>
          <w:lang w:val="bg-BG"/>
        </w:rPr>
      </w:pPr>
    </w:p>
    <w:p w14:paraId="16381CD5" w14:textId="77777777" w:rsidR="0068223E" w:rsidRPr="00C60AC1" w:rsidRDefault="0068223E" w:rsidP="0068223E">
      <w:pPr>
        <w:spacing w:after="0" w:line="240" w:lineRule="auto"/>
        <w:contextualSpacing/>
        <w:jc w:val="both"/>
        <w:rPr>
          <w:rStyle w:val="s6b621b36"/>
          <w:rFonts w:ascii="Times New Roman" w:hAnsi="Times New Roman" w:cs="Times New Roman"/>
          <w:i/>
          <w:sz w:val="24"/>
          <w:szCs w:val="24"/>
        </w:rPr>
      </w:pPr>
      <w:r w:rsidRPr="00C60AC1">
        <w:rPr>
          <w:rFonts w:ascii="Times New Roman" w:hAnsi="Times New Roman" w:cs="Times New Roman"/>
          <w:sz w:val="24"/>
          <w:szCs w:val="24"/>
        </w:rPr>
        <w:t>Възможно е самият факт на осъждането да има по-обезкуражаващ ефект върху журналистите, отколкото тежестта на наложеното наказание.</w:t>
      </w:r>
      <w:r w:rsidRPr="00C60AC1">
        <w:rPr>
          <w:rStyle w:val="s6b621b36"/>
          <w:rFonts w:ascii="Times New Roman" w:hAnsi="Times New Roman" w:cs="Times New Roman"/>
          <w:i/>
          <w:sz w:val="24"/>
          <w:szCs w:val="24"/>
        </w:rPr>
        <w:t xml:space="preserve"> </w:t>
      </w:r>
      <w:hyperlink r:id="rId2567" w:history="1">
        <w:r w:rsidRPr="00C60AC1">
          <w:rPr>
            <w:rStyle w:val="Hyperlink"/>
            <w:rFonts w:ascii="Times New Roman" w:hAnsi="Times New Roman" w:cs="Times New Roman"/>
            <w:sz w:val="24"/>
            <w:szCs w:val="24"/>
          </w:rPr>
          <w:t>Бюлетин № 31</w:t>
        </w:r>
      </w:hyperlink>
      <w:r w:rsidRPr="00C60AC1">
        <w:rPr>
          <w:rStyle w:val="sb8d990e2"/>
          <w:rFonts w:ascii="Times New Roman" w:hAnsi="Times New Roman" w:cs="Times New Roman"/>
          <w:sz w:val="24"/>
          <w:szCs w:val="24"/>
        </w:rPr>
        <w:t xml:space="preserve"> </w:t>
      </w:r>
    </w:p>
    <w:p w14:paraId="01B6C1B8" w14:textId="77777777" w:rsidR="0068223E" w:rsidRPr="00180795" w:rsidRDefault="00794C51" w:rsidP="0043074C">
      <w:pPr>
        <w:pStyle w:val="NoSpacing"/>
        <w:pBdr>
          <w:bottom w:val="single" w:sz="4" w:space="1" w:color="auto"/>
        </w:pBdr>
        <w:jc w:val="both"/>
        <w:rPr>
          <w:rFonts w:ascii="Times New Roman" w:hAnsi="Times New Roman" w:cs="Times New Roman"/>
          <w:i/>
          <w:color w:val="252525"/>
          <w:sz w:val="24"/>
          <w:szCs w:val="24"/>
          <w:lang w:val="ru-RU"/>
        </w:rPr>
      </w:pPr>
      <w:hyperlink r:id="rId2568" w:history="1">
        <w:r w:rsidR="0068223E" w:rsidRPr="00C60AC1">
          <w:rPr>
            <w:rStyle w:val="Hyperlink"/>
            <w:rFonts w:ascii="Times New Roman" w:hAnsi="Times New Roman" w:cs="Times New Roman"/>
            <w:i/>
            <w:sz w:val="24"/>
            <w:szCs w:val="24"/>
          </w:rPr>
          <w:t>A</w:t>
        </w:r>
        <w:r w:rsidR="0068223E" w:rsidRPr="00180795">
          <w:rPr>
            <w:rStyle w:val="Hyperlink"/>
            <w:rFonts w:ascii="Times New Roman" w:hAnsi="Times New Roman" w:cs="Times New Roman"/>
            <w:i/>
            <w:sz w:val="24"/>
            <w:szCs w:val="24"/>
            <w:lang w:val="ru-RU"/>
          </w:rPr>
          <w:t>.</w:t>
        </w:r>
        <w:r w:rsidR="0068223E" w:rsidRPr="00C60AC1">
          <w:rPr>
            <w:rStyle w:val="Hyperlink"/>
            <w:rFonts w:ascii="Times New Roman" w:hAnsi="Times New Roman" w:cs="Times New Roman"/>
            <w:i/>
            <w:sz w:val="24"/>
            <w:szCs w:val="24"/>
          </w:rPr>
          <w:t>B</w:t>
        </w:r>
        <w:r w:rsidR="0068223E" w:rsidRPr="00180795">
          <w:rPr>
            <w:rStyle w:val="Hyperlink"/>
            <w:rFonts w:ascii="Times New Roman" w:hAnsi="Times New Roman" w:cs="Times New Roman"/>
            <w:i/>
            <w:sz w:val="24"/>
            <w:szCs w:val="24"/>
            <w:lang w:val="ru-RU"/>
          </w:rPr>
          <w:t xml:space="preserve">. </w:t>
        </w:r>
        <w:r w:rsidR="0068223E" w:rsidRPr="00C60AC1">
          <w:rPr>
            <w:rStyle w:val="Hyperlink"/>
            <w:rFonts w:ascii="Times New Roman" w:hAnsi="Times New Roman" w:cs="Times New Roman"/>
            <w:i/>
            <w:sz w:val="24"/>
            <w:szCs w:val="24"/>
          </w:rPr>
          <w:t>v</w:t>
        </w:r>
        <w:r w:rsidR="0068223E" w:rsidRPr="00180795">
          <w:rPr>
            <w:rStyle w:val="Hyperlink"/>
            <w:rFonts w:ascii="Times New Roman" w:hAnsi="Times New Roman" w:cs="Times New Roman"/>
            <w:i/>
            <w:sz w:val="24"/>
            <w:szCs w:val="24"/>
            <w:lang w:val="ru-RU"/>
          </w:rPr>
          <w:t xml:space="preserve">. </w:t>
        </w:r>
        <w:r w:rsidR="0068223E" w:rsidRPr="00C60AC1">
          <w:rPr>
            <w:rStyle w:val="Hyperlink"/>
            <w:rFonts w:ascii="Times New Roman" w:hAnsi="Times New Roman" w:cs="Times New Roman"/>
            <w:i/>
            <w:sz w:val="24"/>
            <w:szCs w:val="24"/>
          </w:rPr>
          <w:t>Switzerland</w:t>
        </w:r>
        <w:r w:rsidR="0068223E" w:rsidRPr="00180795">
          <w:rPr>
            <w:rStyle w:val="Hyperlink"/>
            <w:rFonts w:ascii="Times New Roman" w:hAnsi="Times New Roman" w:cs="Times New Roman"/>
            <w:i/>
            <w:sz w:val="24"/>
            <w:szCs w:val="24"/>
            <w:lang w:val="ru-RU"/>
          </w:rPr>
          <w:t xml:space="preserve"> (</w:t>
        </w:r>
        <w:r w:rsidR="0068223E" w:rsidRPr="00C60AC1">
          <w:rPr>
            <w:rStyle w:val="Hyperlink"/>
            <w:rFonts w:ascii="Times New Roman" w:hAnsi="Times New Roman" w:cs="Times New Roman"/>
            <w:i/>
            <w:sz w:val="24"/>
            <w:szCs w:val="24"/>
          </w:rPr>
          <w:t>no</w:t>
        </w:r>
        <w:r w:rsidR="0068223E" w:rsidRPr="00180795">
          <w:rPr>
            <w:rStyle w:val="Hyperlink"/>
            <w:rFonts w:ascii="Times New Roman" w:hAnsi="Times New Roman" w:cs="Times New Roman"/>
            <w:i/>
            <w:sz w:val="24"/>
            <w:szCs w:val="24"/>
            <w:lang w:val="ru-RU"/>
          </w:rPr>
          <w:t>. 56925/08)</w:t>
        </w:r>
      </w:hyperlink>
    </w:p>
    <w:p w14:paraId="5B325502" w14:textId="77777777" w:rsidR="0068223E" w:rsidRPr="00180795" w:rsidRDefault="0068223E" w:rsidP="0043074C">
      <w:pPr>
        <w:pStyle w:val="NoSpacing"/>
        <w:jc w:val="both"/>
        <w:rPr>
          <w:rFonts w:ascii="Times New Roman" w:hAnsi="Times New Roman" w:cs="Times New Roman"/>
          <w:color w:val="252525"/>
          <w:sz w:val="24"/>
          <w:szCs w:val="24"/>
          <w:lang w:val="ru-RU"/>
        </w:rPr>
      </w:pPr>
    </w:p>
    <w:p w14:paraId="34F40B2A" w14:textId="77777777" w:rsidR="002A0E07" w:rsidRPr="00C60AC1" w:rsidRDefault="002A0E07" w:rsidP="0043074C">
      <w:pPr>
        <w:pStyle w:val="NoSpacing"/>
        <w:jc w:val="both"/>
        <w:rPr>
          <w:rFonts w:ascii="Times New Roman" w:hAnsi="Times New Roman" w:cs="Times New Roman"/>
          <w:iCs/>
          <w:sz w:val="24"/>
          <w:szCs w:val="24"/>
          <w:lang w:val="bg-BG" w:eastAsia="bg-BG"/>
        </w:rPr>
      </w:pPr>
      <w:r w:rsidRPr="00C60AC1">
        <w:rPr>
          <w:rFonts w:ascii="Times New Roman" w:hAnsi="Times New Roman" w:cs="Times New Roman"/>
          <w:iCs/>
          <w:sz w:val="24"/>
          <w:szCs w:val="24"/>
          <w:lang w:val="bg-BG" w:eastAsia="bg-BG"/>
        </w:rPr>
        <w:lastRenderedPageBreak/>
        <w:t xml:space="preserve">Въвеждането на забрана за разпространяване на агитационни материали извън срока на избирателната кампания трябва да отговаря на належаща обществена потребност, а санкционирането на нарушенията да бъде пропорционално на преследваните легитимни цели. </w:t>
      </w:r>
      <w:hyperlink r:id="rId2569" w:history="1">
        <w:proofErr w:type="spellStart"/>
        <w:r w:rsidR="002D6A1D" w:rsidRPr="00180795">
          <w:rPr>
            <w:rStyle w:val="Hyperlink"/>
            <w:rFonts w:ascii="Times New Roman" w:hAnsi="Times New Roman" w:cs="Times New Roman"/>
            <w:sz w:val="24"/>
            <w:szCs w:val="24"/>
            <w:lang w:val="ru-RU" w:eastAsia="bg-BG"/>
          </w:rPr>
          <w:t>Бюлетин</w:t>
        </w:r>
        <w:proofErr w:type="spellEnd"/>
        <w:r w:rsidR="002D6A1D" w:rsidRPr="00180795">
          <w:rPr>
            <w:rStyle w:val="Hyperlink"/>
            <w:rFonts w:ascii="Times New Roman" w:hAnsi="Times New Roman" w:cs="Times New Roman"/>
            <w:sz w:val="24"/>
            <w:szCs w:val="24"/>
            <w:lang w:val="ru-RU" w:eastAsia="bg-BG"/>
          </w:rPr>
          <w:t xml:space="preserve"> № 33</w:t>
        </w:r>
      </w:hyperlink>
    </w:p>
    <w:p w14:paraId="115D2825" w14:textId="77777777" w:rsidR="002A0E07" w:rsidRPr="00C60AC1" w:rsidRDefault="00794C51" w:rsidP="002A0E07">
      <w:pPr>
        <w:pStyle w:val="NoSpacing"/>
        <w:pBdr>
          <w:bottom w:val="single" w:sz="4" w:space="1" w:color="auto"/>
        </w:pBdr>
        <w:jc w:val="both"/>
        <w:rPr>
          <w:rFonts w:ascii="Times New Roman" w:hAnsi="Times New Roman" w:cs="Times New Roman"/>
          <w:i/>
          <w:iCs/>
          <w:sz w:val="24"/>
          <w:szCs w:val="24"/>
          <w:lang w:val="bg-BG" w:eastAsia="bg-BG"/>
        </w:rPr>
      </w:pPr>
      <w:hyperlink r:id="rId2570" w:history="1">
        <w:r w:rsidR="002A0E07" w:rsidRPr="00C60AC1">
          <w:rPr>
            <w:rFonts w:ascii="Times New Roman" w:hAnsi="Times New Roman" w:cs="Times New Roman"/>
            <w:i/>
            <w:iCs/>
            <w:color w:val="0000FF"/>
            <w:sz w:val="24"/>
            <w:szCs w:val="24"/>
            <w:u w:val="single"/>
            <w:lang w:eastAsia="bg-BG"/>
          </w:rPr>
          <w:t>Erdogan</w:t>
        </w:r>
        <w:r w:rsidR="002A0E07" w:rsidRPr="00C60AC1">
          <w:rPr>
            <w:rFonts w:ascii="Times New Roman" w:hAnsi="Times New Roman" w:cs="Times New Roman"/>
            <w:i/>
            <w:iCs/>
            <w:color w:val="0000FF"/>
            <w:sz w:val="24"/>
            <w:szCs w:val="24"/>
            <w:u w:val="single"/>
            <w:lang w:val="bg-BG" w:eastAsia="bg-BG"/>
          </w:rPr>
          <w:t xml:space="preserve"> </w:t>
        </w:r>
        <w:proofErr w:type="spellStart"/>
        <w:r w:rsidR="002A0E07" w:rsidRPr="00C60AC1">
          <w:rPr>
            <w:rFonts w:ascii="Times New Roman" w:hAnsi="Times New Roman" w:cs="Times New Roman"/>
            <w:i/>
            <w:iCs/>
            <w:color w:val="0000FF"/>
            <w:sz w:val="24"/>
            <w:szCs w:val="24"/>
            <w:u w:val="single"/>
            <w:lang w:eastAsia="bg-BG"/>
          </w:rPr>
          <w:t>Gokce</w:t>
        </w:r>
        <w:proofErr w:type="spellEnd"/>
        <w:r w:rsidR="002A0E07" w:rsidRPr="00C60AC1">
          <w:rPr>
            <w:rFonts w:ascii="Times New Roman" w:hAnsi="Times New Roman" w:cs="Times New Roman"/>
            <w:i/>
            <w:iCs/>
            <w:color w:val="0000FF"/>
            <w:sz w:val="24"/>
            <w:szCs w:val="24"/>
            <w:u w:val="single"/>
            <w:lang w:val="bg-BG" w:eastAsia="bg-BG"/>
          </w:rPr>
          <w:t xml:space="preserve"> </w:t>
        </w:r>
        <w:r w:rsidR="002A0E07" w:rsidRPr="00C60AC1">
          <w:rPr>
            <w:rFonts w:ascii="Times New Roman" w:hAnsi="Times New Roman" w:cs="Times New Roman"/>
            <w:i/>
            <w:iCs/>
            <w:color w:val="0000FF"/>
            <w:sz w:val="24"/>
            <w:szCs w:val="24"/>
            <w:u w:val="single"/>
            <w:lang w:eastAsia="bg-BG"/>
          </w:rPr>
          <w:t>v</w:t>
        </w:r>
        <w:r w:rsidR="002A0E07" w:rsidRPr="00C60AC1">
          <w:rPr>
            <w:rFonts w:ascii="Times New Roman" w:hAnsi="Times New Roman" w:cs="Times New Roman"/>
            <w:i/>
            <w:iCs/>
            <w:color w:val="0000FF"/>
            <w:sz w:val="24"/>
            <w:szCs w:val="24"/>
            <w:u w:val="single"/>
            <w:lang w:val="bg-BG" w:eastAsia="bg-BG"/>
          </w:rPr>
          <w:t xml:space="preserve">. </w:t>
        </w:r>
        <w:r w:rsidR="002A0E07" w:rsidRPr="00C60AC1">
          <w:rPr>
            <w:rFonts w:ascii="Times New Roman" w:hAnsi="Times New Roman" w:cs="Times New Roman"/>
            <w:i/>
            <w:iCs/>
            <w:color w:val="0000FF"/>
            <w:sz w:val="24"/>
            <w:szCs w:val="24"/>
            <w:u w:val="single"/>
            <w:lang w:eastAsia="bg-BG"/>
          </w:rPr>
          <w:t>Turkey</w:t>
        </w:r>
        <w:r w:rsidR="002A0E07" w:rsidRPr="00C60AC1">
          <w:rPr>
            <w:rFonts w:ascii="Times New Roman" w:hAnsi="Times New Roman" w:cs="Times New Roman"/>
            <w:i/>
            <w:iCs/>
            <w:color w:val="0000FF"/>
            <w:sz w:val="24"/>
            <w:szCs w:val="24"/>
            <w:u w:val="single"/>
            <w:lang w:val="bg-BG" w:eastAsia="bg-BG"/>
          </w:rPr>
          <w:t xml:space="preserve"> (</w:t>
        </w:r>
        <w:r w:rsidR="002A0E07" w:rsidRPr="00C60AC1">
          <w:rPr>
            <w:rFonts w:ascii="Times New Roman" w:hAnsi="Times New Roman" w:cs="Times New Roman"/>
            <w:i/>
            <w:iCs/>
            <w:color w:val="0000FF"/>
            <w:sz w:val="24"/>
            <w:szCs w:val="24"/>
            <w:u w:val="single"/>
            <w:lang w:eastAsia="bg-BG"/>
          </w:rPr>
          <w:t>no</w:t>
        </w:r>
        <w:r w:rsidR="002A0E07" w:rsidRPr="00C60AC1">
          <w:rPr>
            <w:rFonts w:ascii="Times New Roman" w:hAnsi="Times New Roman" w:cs="Times New Roman"/>
            <w:i/>
            <w:iCs/>
            <w:color w:val="0000FF"/>
            <w:sz w:val="24"/>
            <w:szCs w:val="24"/>
            <w:u w:val="single"/>
            <w:lang w:val="bg-BG" w:eastAsia="bg-BG"/>
          </w:rPr>
          <w:t>. 31736/04)</w:t>
        </w:r>
      </w:hyperlink>
    </w:p>
    <w:p w14:paraId="3DD9DDC5" w14:textId="77777777" w:rsidR="002A0E07" w:rsidRPr="00C60AC1" w:rsidRDefault="002A0E07" w:rsidP="0043074C">
      <w:pPr>
        <w:pStyle w:val="NoSpacing"/>
        <w:jc w:val="both"/>
        <w:rPr>
          <w:rFonts w:ascii="Times New Roman" w:hAnsi="Times New Roman" w:cs="Times New Roman"/>
          <w:i/>
          <w:iCs/>
          <w:sz w:val="24"/>
          <w:szCs w:val="24"/>
          <w:lang w:val="bg-BG" w:eastAsia="bg-BG"/>
        </w:rPr>
      </w:pPr>
    </w:p>
    <w:p w14:paraId="6A1DAF99" w14:textId="77777777" w:rsidR="002D52C1" w:rsidRPr="00C60AC1" w:rsidRDefault="002D52C1" w:rsidP="002D52C1">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Отказът журналист да бъде допуснат до приемен център за търсещи убежище, за да проведе интервюта и да направи снимки за своя статия относно условията на живот в центъра, представлява намеса в упражняването на свободата му на изразяване чрез създаване на пречка в осъществяването на подготвителна стъпка преди публикацията, т.е. журналистическо разследване. Когато става въпрос за отношението на властите към уязвими групи, ролята на медиите като „обществен страж“ е особено важна, тъй като присъствието им е гаранция, че властите ще бъдат държани отговорни за действията си. </w:t>
      </w:r>
      <w:hyperlink r:id="rId2571" w:history="1">
        <w:r w:rsidRPr="00C60AC1">
          <w:rPr>
            <w:rStyle w:val="Hyperlink"/>
            <w:rFonts w:ascii="Times New Roman" w:hAnsi="Times New Roman" w:cs="Times New Roman"/>
            <w:sz w:val="24"/>
            <w:szCs w:val="24"/>
          </w:rPr>
          <w:t>Бюлетин № 42</w:t>
        </w:r>
      </w:hyperlink>
    </w:p>
    <w:p w14:paraId="0FE6630B" w14:textId="77777777" w:rsidR="002D52C1" w:rsidRPr="00C60AC1" w:rsidRDefault="00794C51" w:rsidP="000C60F0">
      <w:pPr>
        <w:pBdr>
          <w:bottom w:val="single" w:sz="4" w:space="1" w:color="auto"/>
        </w:pBdr>
        <w:spacing w:line="240" w:lineRule="auto"/>
        <w:contextualSpacing/>
        <w:jc w:val="both"/>
        <w:rPr>
          <w:rStyle w:val="Hyperlink"/>
          <w:rFonts w:ascii="Times New Roman" w:hAnsi="Times New Roman" w:cs="Times New Roman"/>
          <w:i/>
          <w:sz w:val="24"/>
          <w:szCs w:val="24"/>
        </w:rPr>
      </w:pPr>
      <w:hyperlink r:id="rId2572" w:anchor="{%22appno%22:[%2215428/16%22]}" w:history="1">
        <w:proofErr w:type="spellStart"/>
        <w:r w:rsidR="002D52C1" w:rsidRPr="00C60AC1">
          <w:rPr>
            <w:rStyle w:val="Hyperlink"/>
            <w:rFonts w:ascii="Times New Roman" w:hAnsi="Times New Roman" w:cs="Times New Roman"/>
            <w:i/>
            <w:sz w:val="24"/>
            <w:szCs w:val="24"/>
          </w:rPr>
          <w:t>Szurovecz</w:t>
        </w:r>
        <w:proofErr w:type="spellEnd"/>
        <w:r w:rsidR="002D52C1" w:rsidRPr="00C60AC1">
          <w:rPr>
            <w:rStyle w:val="Hyperlink"/>
            <w:rFonts w:ascii="Times New Roman" w:hAnsi="Times New Roman" w:cs="Times New Roman"/>
            <w:i/>
            <w:sz w:val="24"/>
            <w:szCs w:val="24"/>
          </w:rPr>
          <w:t xml:space="preserve"> v. </w:t>
        </w:r>
        <w:proofErr w:type="spellStart"/>
        <w:r w:rsidR="002D52C1" w:rsidRPr="00C60AC1">
          <w:rPr>
            <w:rStyle w:val="Hyperlink"/>
            <w:rFonts w:ascii="Times New Roman" w:hAnsi="Times New Roman" w:cs="Times New Roman"/>
            <w:i/>
            <w:sz w:val="24"/>
            <w:szCs w:val="24"/>
          </w:rPr>
          <w:t>Hungary</w:t>
        </w:r>
        <w:proofErr w:type="spellEnd"/>
        <w:r w:rsidR="002D52C1" w:rsidRPr="00C60AC1">
          <w:rPr>
            <w:rStyle w:val="Hyperlink"/>
            <w:rFonts w:ascii="Times New Roman" w:hAnsi="Times New Roman" w:cs="Times New Roman"/>
            <w:i/>
            <w:sz w:val="24"/>
            <w:szCs w:val="24"/>
          </w:rPr>
          <w:t xml:space="preserve"> (</w:t>
        </w:r>
        <w:proofErr w:type="spellStart"/>
        <w:r w:rsidR="002D52C1" w:rsidRPr="00C60AC1">
          <w:rPr>
            <w:rStyle w:val="Hyperlink"/>
            <w:rFonts w:ascii="Times New Roman" w:hAnsi="Times New Roman" w:cs="Times New Roman"/>
            <w:i/>
            <w:sz w:val="24"/>
            <w:szCs w:val="24"/>
          </w:rPr>
          <w:t>no</w:t>
        </w:r>
        <w:proofErr w:type="spellEnd"/>
        <w:r w:rsidR="002D52C1" w:rsidRPr="00C60AC1">
          <w:rPr>
            <w:rStyle w:val="Hyperlink"/>
            <w:rFonts w:ascii="Times New Roman" w:hAnsi="Times New Roman" w:cs="Times New Roman"/>
            <w:i/>
            <w:sz w:val="24"/>
            <w:szCs w:val="24"/>
          </w:rPr>
          <w:t>. 15428/16)</w:t>
        </w:r>
      </w:hyperlink>
    </w:p>
    <w:p w14:paraId="14724409" w14:textId="5028DAD8" w:rsidR="002D52C1" w:rsidRPr="00C60AC1" w:rsidRDefault="002D52C1" w:rsidP="002D52C1">
      <w:pPr>
        <w:spacing w:line="240" w:lineRule="auto"/>
        <w:contextualSpacing/>
        <w:jc w:val="both"/>
        <w:rPr>
          <w:rStyle w:val="s7d2086b4"/>
          <w:i/>
          <w:sz w:val="24"/>
          <w:szCs w:val="24"/>
        </w:rPr>
      </w:pPr>
    </w:p>
    <w:p w14:paraId="70CC9F81" w14:textId="4B77BB41" w:rsidR="006D6E78" w:rsidRPr="00C60AC1" w:rsidRDefault="006D6E78" w:rsidP="006D6E78">
      <w:pPr>
        <w:autoSpaceDE w:val="0"/>
        <w:autoSpaceDN w:val="0"/>
        <w:adjustRightInd w:val="0"/>
        <w:spacing w:after="0" w:line="240" w:lineRule="auto"/>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Строгият контрол, на който следва да бъде подлагано всяко ограничение на свободата на изразяване на мнение на политическа партия, обхваща и преценка дали последиците от прилагането на правното основание са били достатъчно предвидими. В контекста на провеждането на избори и референдум степента на „предвидимост на закона“ е от особено значение, като се има предвид колко важна е честността на процеса на гласуване за запазване на доверието на избирателите в демократичните институции. </w:t>
      </w:r>
      <w:hyperlink r:id="rId2573" w:history="1">
        <w:r w:rsidRPr="00C60AC1">
          <w:rPr>
            <w:rStyle w:val="Hyperlink"/>
            <w:rFonts w:ascii="Times New Roman" w:hAnsi="Times New Roman" w:cs="Times New Roman"/>
            <w:iCs/>
            <w:sz w:val="24"/>
            <w:szCs w:val="24"/>
          </w:rPr>
          <w:t>Бюлетин № 45</w:t>
        </w:r>
      </w:hyperlink>
    </w:p>
    <w:p w14:paraId="751016B7" w14:textId="77777777" w:rsidR="006D6E78" w:rsidRPr="00C60AC1" w:rsidRDefault="00794C51" w:rsidP="000C60F0">
      <w:pPr>
        <w:pBdr>
          <w:bottom w:val="single" w:sz="4" w:space="1" w:color="auto"/>
        </w:pBdr>
        <w:spacing w:after="0" w:line="240" w:lineRule="auto"/>
        <w:jc w:val="both"/>
        <w:rPr>
          <w:rStyle w:val="Hyperlink"/>
          <w:rFonts w:ascii="Times New Roman" w:hAnsi="Times New Roman" w:cs="Times New Roman"/>
          <w:i/>
          <w:sz w:val="24"/>
          <w:szCs w:val="24"/>
        </w:rPr>
      </w:pPr>
      <w:hyperlink r:id="rId2574" w:history="1">
        <w:proofErr w:type="spellStart"/>
        <w:r w:rsidR="006D6E78" w:rsidRPr="00C60AC1">
          <w:rPr>
            <w:rStyle w:val="Hyperlink"/>
            <w:rFonts w:ascii="Times New Roman" w:hAnsi="Times New Roman" w:cs="Times New Roman"/>
            <w:i/>
            <w:iCs/>
            <w:sz w:val="24"/>
            <w:szCs w:val="24"/>
          </w:rPr>
          <w:t>Magyar</w:t>
        </w:r>
        <w:proofErr w:type="spellEnd"/>
        <w:r w:rsidR="006D6E78" w:rsidRPr="00C60AC1">
          <w:rPr>
            <w:rStyle w:val="Hyperlink"/>
            <w:rFonts w:ascii="Times New Roman" w:hAnsi="Times New Roman" w:cs="Times New Roman"/>
            <w:i/>
            <w:iCs/>
            <w:sz w:val="24"/>
            <w:szCs w:val="24"/>
          </w:rPr>
          <w:t xml:space="preserve"> </w:t>
        </w:r>
        <w:proofErr w:type="spellStart"/>
        <w:r w:rsidR="006D6E78" w:rsidRPr="00C60AC1">
          <w:rPr>
            <w:rStyle w:val="Hyperlink"/>
            <w:rFonts w:ascii="Times New Roman" w:hAnsi="Times New Roman" w:cs="Times New Roman"/>
            <w:i/>
            <w:iCs/>
            <w:sz w:val="24"/>
            <w:szCs w:val="24"/>
          </w:rPr>
          <w:t>Kétfarkú</w:t>
        </w:r>
        <w:proofErr w:type="spellEnd"/>
        <w:r w:rsidR="006D6E78" w:rsidRPr="00C60AC1">
          <w:rPr>
            <w:rStyle w:val="Hyperlink"/>
            <w:rFonts w:ascii="Times New Roman" w:hAnsi="Times New Roman" w:cs="Times New Roman"/>
            <w:i/>
            <w:iCs/>
            <w:sz w:val="24"/>
            <w:szCs w:val="24"/>
          </w:rPr>
          <w:t xml:space="preserve"> </w:t>
        </w:r>
        <w:proofErr w:type="spellStart"/>
        <w:r w:rsidR="006D6E78" w:rsidRPr="00C60AC1">
          <w:rPr>
            <w:rStyle w:val="Hyperlink"/>
            <w:rFonts w:ascii="Times New Roman" w:hAnsi="Times New Roman" w:cs="Times New Roman"/>
            <w:i/>
            <w:iCs/>
            <w:sz w:val="24"/>
            <w:szCs w:val="24"/>
          </w:rPr>
          <w:t>Kutya</w:t>
        </w:r>
        <w:proofErr w:type="spellEnd"/>
        <w:r w:rsidR="006D6E78" w:rsidRPr="00C60AC1">
          <w:rPr>
            <w:rStyle w:val="Hyperlink"/>
            <w:rFonts w:ascii="Times New Roman" w:hAnsi="Times New Roman" w:cs="Times New Roman"/>
            <w:i/>
            <w:iCs/>
            <w:sz w:val="24"/>
            <w:szCs w:val="24"/>
          </w:rPr>
          <w:t xml:space="preserve"> </w:t>
        </w:r>
        <w:proofErr w:type="spellStart"/>
        <w:r w:rsidR="006D6E78" w:rsidRPr="00C60AC1">
          <w:rPr>
            <w:rStyle w:val="Hyperlink"/>
            <w:rFonts w:ascii="Times New Roman" w:hAnsi="Times New Roman" w:cs="Times New Roman"/>
            <w:i/>
            <w:iCs/>
            <w:sz w:val="24"/>
            <w:szCs w:val="24"/>
          </w:rPr>
          <w:t>Párt</w:t>
        </w:r>
        <w:proofErr w:type="spellEnd"/>
        <w:r w:rsidR="006D6E78" w:rsidRPr="00C60AC1">
          <w:rPr>
            <w:rStyle w:val="Hyperlink"/>
            <w:rFonts w:ascii="Times New Roman" w:hAnsi="Times New Roman" w:cs="Times New Roman"/>
            <w:i/>
            <w:iCs/>
            <w:sz w:val="24"/>
            <w:szCs w:val="24"/>
          </w:rPr>
          <w:t xml:space="preserve"> v. </w:t>
        </w:r>
        <w:proofErr w:type="spellStart"/>
        <w:r w:rsidR="006D6E78" w:rsidRPr="00C60AC1">
          <w:rPr>
            <w:rStyle w:val="Hyperlink"/>
            <w:rFonts w:ascii="Times New Roman" w:hAnsi="Times New Roman" w:cs="Times New Roman"/>
            <w:i/>
            <w:iCs/>
            <w:sz w:val="24"/>
            <w:szCs w:val="24"/>
          </w:rPr>
          <w:t>Hungary</w:t>
        </w:r>
        <w:proofErr w:type="spellEnd"/>
        <w:r w:rsidR="006D6E78" w:rsidRPr="00C60AC1">
          <w:rPr>
            <w:rStyle w:val="Hyperlink"/>
            <w:rFonts w:ascii="Times New Roman" w:hAnsi="Times New Roman" w:cs="Times New Roman"/>
            <w:i/>
            <w:iCs/>
            <w:sz w:val="24"/>
            <w:szCs w:val="24"/>
          </w:rPr>
          <w:t xml:space="preserve"> </w:t>
        </w:r>
        <w:r w:rsidR="006D6E78" w:rsidRPr="00180795">
          <w:rPr>
            <w:rStyle w:val="Hyperlink"/>
            <w:rFonts w:ascii="Times New Roman" w:hAnsi="Times New Roman" w:cs="Times New Roman"/>
            <w:i/>
            <w:iCs/>
            <w:sz w:val="24"/>
            <w:szCs w:val="24"/>
            <w:lang w:val="ru-RU"/>
          </w:rPr>
          <w:t>[</w:t>
        </w:r>
        <w:r w:rsidR="006D6E78" w:rsidRPr="00C60AC1">
          <w:rPr>
            <w:rStyle w:val="Hyperlink"/>
            <w:rFonts w:ascii="Times New Roman" w:hAnsi="Times New Roman" w:cs="Times New Roman"/>
            <w:i/>
            <w:iCs/>
            <w:sz w:val="24"/>
            <w:szCs w:val="24"/>
            <w:lang w:val="en-US"/>
          </w:rPr>
          <w:t>CG</w:t>
        </w:r>
        <w:r w:rsidR="006D6E78" w:rsidRPr="00180795">
          <w:rPr>
            <w:rStyle w:val="Hyperlink"/>
            <w:rFonts w:ascii="Times New Roman" w:hAnsi="Times New Roman" w:cs="Times New Roman"/>
            <w:i/>
            <w:iCs/>
            <w:sz w:val="24"/>
            <w:szCs w:val="24"/>
            <w:lang w:val="ru-RU"/>
          </w:rPr>
          <w:t>]</w:t>
        </w:r>
        <w:r w:rsidR="006D6E78" w:rsidRPr="00C60AC1">
          <w:rPr>
            <w:rStyle w:val="Hyperlink"/>
            <w:rFonts w:ascii="Times New Roman" w:hAnsi="Times New Roman" w:cs="Times New Roman"/>
            <w:i/>
            <w:iCs/>
            <w:sz w:val="24"/>
            <w:szCs w:val="24"/>
          </w:rPr>
          <w:t xml:space="preserve"> (</w:t>
        </w:r>
        <w:proofErr w:type="spellStart"/>
        <w:r w:rsidR="006D6E78" w:rsidRPr="00C60AC1">
          <w:rPr>
            <w:rStyle w:val="Hyperlink"/>
            <w:rFonts w:ascii="Times New Roman" w:hAnsi="Times New Roman" w:cs="Times New Roman"/>
            <w:i/>
            <w:iCs/>
            <w:sz w:val="24"/>
            <w:szCs w:val="24"/>
          </w:rPr>
          <w:t>no</w:t>
        </w:r>
        <w:proofErr w:type="spellEnd"/>
        <w:r w:rsidR="006D6E78" w:rsidRPr="00C60AC1">
          <w:rPr>
            <w:rStyle w:val="Hyperlink"/>
            <w:rFonts w:ascii="Times New Roman" w:hAnsi="Times New Roman" w:cs="Times New Roman"/>
            <w:i/>
            <w:iCs/>
            <w:sz w:val="24"/>
            <w:szCs w:val="24"/>
          </w:rPr>
          <w:t>. 201/17)</w:t>
        </w:r>
      </w:hyperlink>
    </w:p>
    <w:p w14:paraId="1BAD378D" w14:textId="77777777" w:rsidR="005F11B9" w:rsidRDefault="005F11B9" w:rsidP="00572E0F">
      <w:pPr>
        <w:spacing w:line="240" w:lineRule="auto"/>
        <w:contextualSpacing/>
        <w:jc w:val="both"/>
        <w:rPr>
          <w:b/>
          <w:bCs/>
          <w:sz w:val="24"/>
          <w:szCs w:val="24"/>
        </w:rPr>
      </w:pPr>
    </w:p>
    <w:p w14:paraId="297DD73A" w14:textId="5CDCBF8C" w:rsidR="00572E0F" w:rsidRPr="00C60AC1" w:rsidRDefault="00572E0F" w:rsidP="00572E0F">
      <w:pPr>
        <w:spacing w:line="240" w:lineRule="auto"/>
        <w:contextualSpacing/>
        <w:jc w:val="both"/>
        <w:rPr>
          <w:rFonts w:ascii="Times New Roman" w:hAnsi="Times New Roman" w:cs="Times New Roman"/>
          <w:bCs/>
          <w:sz w:val="24"/>
          <w:szCs w:val="24"/>
        </w:rPr>
      </w:pPr>
      <w:r w:rsidRPr="00C60AC1">
        <w:rPr>
          <w:rFonts w:ascii="Times New Roman" w:hAnsi="Times New Roman" w:cs="Times New Roman"/>
          <w:bCs/>
          <w:sz w:val="24"/>
          <w:szCs w:val="24"/>
        </w:rPr>
        <w:t xml:space="preserve">Отказаният на организацията жалбоподател достъп до информацията за образованието на водачите на листи на влезлите в  парламента партии и за всички заемани от тях длъжности, изложена в техните </w:t>
      </w:r>
      <w:r w:rsidRPr="00C60AC1">
        <w:rPr>
          <w:rFonts w:ascii="Times New Roman" w:hAnsi="Times New Roman" w:cs="Times New Roman"/>
          <w:sz w:val="24"/>
          <w:szCs w:val="24"/>
        </w:rPr>
        <w:t>автобиографии</w:t>
      </w:r>
      <w:r w:rsidRPr="00C60AC1">
        <w:rPr>
          <w:rFonts w:ascii="Times New Roman" w:hAnsi="Times New Roman" w:cs="Times New Roman"/>
          <w:bCs/>
          <w:sz w:val="24"/>
          <w:szCs w:val="24"/>
        </w:rPr>
        <w:t>, представени в ЦИК при регистрацията им за изборите, съставлява намеса</w:t>
      </w:r>
      <w:r w:rsidRPr="00C60AC1">
        <w:rPr>
          <w:rFonts w:ascii="Times New Roman" w:hAnsi="Times New Roman" w:cs="Times New Roman"/>
          <w:sz w:val="24"/>
          <w:szCs w:val="24"/>
        </w:rPr>
        <w:t xml:space="preserve"> в правото на свобода на изразяване</w:t>
      </w:r>
      <w:r w:rsidRPr="00C60AC1">
        <w:rPr>
          <w:rFonts w:ascii="Times New Roman" w:hAnsi="Times New Roman" w:cs="Times New Roman"/>
          <w:bCs/>
          <w:sz w:val="24"/>
          <w:szCs w:val="24"/>
        </w:rPr>
        <w:t>, която не е необходима в едно демократично общество.</w:t>
      </w:r>
      <w:bookmarkStart w:id="94" w:name="_Toc41064750"/>
      <w:r w:rsidR="00840B6D" w:rsidRPr="00C60AC1">
        <w:rPr>
          <w:rFonts w:ascii="Times New Roman" w:hAnsi="Times New Roman" w:cs="Times New Roman"/>
          <w:bCs/>
          <w:sz w:val="24"/>
          <w:szCs w:val="24"/>
        </w:rPr>
        <w:t xml:space="preserve"> </w:t>
      </w:r>
      <w:hyperlink r:id="rId2575" w:history="1">
        <w:r w:rsidR="00840B6D" w:rsidRPr="00C60AC1">
          <w:rPr>
            <w:rStyle w:val="Hyperlink"/>
            <w:rFonts w:ascii="Times New Roman" w:hAnsi="Times New Roman" w:cs="Times New Roman"/>
            <w:bCs/>
            <w:sz w:val="24"/>
            <w:szCs w:val="24"/>
          </w:rPr>
          <w:t>Бюлетин № 47</w:t>
        </w:r>
      </w:hyperlink>
    </w:p>
    <w:p w14:paraId="419AA205" w14:textId="5BB68491" w:rsidR="00572E0F" w:rsidRPr="00C60AC1" w:rsidRDefault="00794C51" w:rsidP="000C60F0">
      <w:pPr>
        <w:pBdr>
          <w:bottom w:val="single" w:sz="4" w:space="1" w:color="auto"/>
        </w:pBdr>
        <w:spacing w:line="240" w:lineRule="auto"/>
        <w:contextualSpacing/>
        <w:jc w:val="both"/>
        <w:rPr>
          <w:rStyle w:val="Hyperlink"/>
          <w:rFonts w:ascii="Times New Roman" w:eastAsia="Times New Roman" w:hAnsi="Times New Roman" w:cs="Times New Roman"/>
          <w:b/>
          <w:bCs/>
          <w:color w:val="auto"/>
          <w:sz w:val="24"/>
          <w:szCs w:val="24"/>
          <w:u w:val="none"/>
          <w:lang w:eastAsia="en-US"/>
        </w:rPr>
      </w:pPr>
      <w:hyperlink r:id="rId2576" w:tgtFrame="_blank" w:history="1">
        <w:proofErr w:type="spellStart"/>
        <w:r w:rsidR="00572E0F" w:rsidRPr="00C60AC1">
          <w:rPr>
            <w:rStyle w:val="Hyperlink"/>
            <w:rFonts w:ascii="Times New Roman" w:hAnsi="Times New Roman" w:cs="Times New Roman"/>
            <w:i/>
            <w:iCs/>
            <w:sz w:val="24"/>
            <w:szCs w:val="24"/>
          </w:rPr>
          <w:t>Centre</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for</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Democracy</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and</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the</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Rule</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of</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Law</w:t>
        </w:r>
        <w:proofErr w:type="spellEnd"/>
        <w:r w:rsidR="00572E0F" w:rsidRPr="00C60AC1">
          <w:rPr>
            <w:rStyle w:val="Hyperlink"/>
            <w:rFonts w:ascii="Times New Roman" w:hAnsi="Times New Roman" w:cs="Times New Roman"/>
            <w:i/>
            <w:iCs/>
            <w:sz w:val="24"/>
            <w:szCs w:val="24"/>
          </w:rPr>
          <w:t xml:space="preserve"> v. </w:t>
        </w:r>
        <w:proofErr w:type="spellStart"/>
        <w:r w:rsidR="00572E0F" w:rsidRPr="00C60AC1">
          <w:rPr>
            <w:rStyle w:val="Hyperlink"/>
            <w:rFonts w:ascii="Times New Roman" w:hAnsi="Times New Roman" w:cs="Times New Roman"/>
            <w:i/>
            <w:iCs/>
            <w:sz w:val="24"/>
            <w:szCs w:val="24"/>
          </w:rPr>
          <w:t>Ukraine</w:t>
        </w:r>
        <w:proofErr w:type="spellEnd"/>
        <w:r w:rsidR="00572E0F" w:rsidRPr="00C60AC1">
          <w:rPr>
            <w:rStyle w:val="Hyperlink"/>
            <w:rFonts w:ascii="Times New Roman" w:hAnsi="Times New Roman" w:cs="Times New Roman"/>
            <w:i/>
            <w:iCs/>
            <w:sz w:val="24"/>
            <w:szCs w:val="24"/>
          </w:rPr>
          <w:t xml:space="preserve"> (</w:t>
        </w:r>
        <w:proofErr w:type="spellStart"/>
        <w:r w:rsidR="00572E0F" w:rsidRPr="00C60AC1">
          <w:rPr>
            <w:rStyle w:val="Hyperlink"/>
            <w:rFonts w:ascii="Times New Roman" w:hAnsi="Times New Roman" w:cs="Times New Roman"/>
            <w:i/>
            <w:iCs/>
            <w:sz w:val="24"/>
            <w:szCs w:val="24"/>
          </w:rPr>
          <w:t>no</w:t>
        </w:r>
        <w:proofErr w:type="spellEnd"/>
        <w:r w:rsidR="00572E0F" w:rsidRPr="00C60AC1">
          <w:rPr>
            <w:rStyle w:val="Hyperlink"/>
            <w:rFonts w:ascii="Times New Roman" w:hAnsi="Times New Roman" w:cs="Times New Roman"/>
            <w:i/>
            <w:iCs/>
            <w:sz w:val="24"/>
            <w:szCs w:val="24"/>
          </w:rPr>
          <w:t>. 10090/16)</w:t>
        </w:r>
        <w:bookmarkEnd w:id="94"/>
      </w:hyperlink>
    </w:p>
    <w:p w14:paraId="2B7657B2" w14:textId="77777777" w:rsidR="00F9136B" w:rsidRPr="00C60AC1" w:rsidRDefault="00F9136B" w:rsidP="00F9136B">
      <w:pPr>
        <w:suppressAutoHyphens w:val="0"/>
        <w:spacing w:after="160" w:line="240" w:lineRule="auto"/>
        <w:contextualSpacing/>
        <w:jc w:val="both"/>
        <w:rPr>
          <w:rFonts w:eastAsiaTheme="minorHAnsi"/>
          <w:b/>
          <w:bCs/>
          <w:sz w:val="24"/>
          <w:szCs w:val="24"/>
        </w:rPr>
      </w:pPr>
    </w:p>
    <w:p w14:paraId="1A4FEF88" w14:textId="5F38DFF5" w:rsidR="00F9136B" w:rsidRPr="00C60AC1" w:rsidRDefault="00F9136B" w:rsidP="00F9136B">
      <w:pPr>
        <w:suppressAutoHyphens w:val="0"/>
        <w:spacing w:after="160" w:line="240" w:lineRule="auto"/>
        <w:contextualSpacing/>
        <w:jc w:val="both"/>
        <w:rPr>
          <w:rFonts w:ascii="Times New Roman" w:eastAsiaTheme="minorHAnsi" w:hAnsi="Times New Roman" w:cs="Times New Roman"/>
          <w:sz w:val="24"/>
          <w:szCs w:val="24"/>
        </w:rPr>
      </w:pPr>
      <w:bookmarkStart w:id="95" w:name="член10"/>
      <w:r w:rsidRPr="00C60AC1">
        <w:rPr>
          <w:rFonts w:ascii="Times New Roman" w:eastAsiaTheme="minorHAnsi" w:hAnsi="Times New Roman" w:cs="Times New Roman"/>
          <w:sz w:val="24"/>
          <w:szCs w:val="24"/>
        </w:rPr>
        <w:t xml:space="preserve">В поредица от четири решения по общо шест жалби Съдът намира, че Русия е нарушила гарантираните от чл. 10 на Конвенцията права на жалбоподателите – собственици на уебсайтове, достъпът до които е бил блокиран. Съдът констатира, че руският закон предоставя на властите неограничена </w:t>
      </w:r>
      <w:proofErr w:type="spellStart"/>
      <w:r w:rsidRPr="00C60AC1">
        <w:rPr>
          <w:rFonts w:ascii="Times New Roman" w:eastAsiaTheme="minorHAnsi" w:hAnsi="Times New Roman" w:cs="Times New Roman"/>
          <w:sz w:val="24"/>
          <w:szCs w:val="24"/>
        </w:rPr>
        <w:t>дискреция</w:t>
      </w:r>
      <w:proofErr w:type="spellEnd"/>
      <w:r w:rsidRPr="00C60AC1">
        <w:rPr>
          <w:rFonts w:ascii="Times New Roman" w:eastAsiaTheme="minorHAnsi" w:hAnsi="Times New Roman" w:cs="Times New Roman"/>
          <w:sz w:val="24"/>
          <w:szCs w:val="24"/>
        </w:rPr>
        <w:t xml:space="preserve">, което води до риск от налагане на произволни и прекомерни забрани, и не предвижда процедурни гаранции за защита на собствениците на онлайн медии срещу произволна намеса, както и не изисква преценка за необходимост и пропорционалност на намесата. За да съответства на Конвенцията, съдебният контрол над подобна мярка трябва да отчита и факта, че тя прави големи количества информация недостъпна, като по този начин ограничава съществено правата на потребителите на интернет и има значителен косвен ефект. </w:t>
      </w:r>
      <w:hyperlink r:id="rId2577" w:history="1">
        <w:r w:rsidRPr="00C60AC1">
          <w:rPr>
            <w:rStyle w:val="Hyperlink"/>
            <w:rFonts w:ascii="Times New Roman" w:eastAsiaTheme="minorHAnsi" w:hAnsi="Times New Roman" w:cs="Times New Roman"/>
            <w:sz w:val="24"/>
            <w:szCs w:val="24"/>
          </w:rPr>
          <w:t>Бюлетин № 49</w:t>
        </w:r>
      </w:hyperlink>
    </w:p>
    <w:p w14:paraId="5CA8778A" w14:textId="0E1BF006" w:rsidR="00F9136B" w:rsidRPr="00C60AC1" w:rsidRDefault="00794C51" w:rsidP="00CE7190">
      <w:pPr>
        <w:pBdr>
          <w:bottom w:val="single" w:sz="4" w:space="1" w:color="auto"/>
        </w:pBdr>
        <w:suppressAutoHyphens w:val="0"/>
        <w:spacing w:after="160" w:line="240" w:lineRule="auto"/>
        <w:contextualSpacing/>
        <w:jc w:val="both"/>
        <w:rPr>
          <w:rStyle w:val="Hyperlink"/>
          <w:rFonts w:ascii="Times New Roman" w:hAnsi="Times New Roman" w:cs="Times New Roman"/>
          <w:i/>
          <w:sz w:val="24"/>
          <w:szCs w:val="24"/>
        </w:rPr>
      </w:pPr>
      <w:hyperlink r:id="rId2578" w:history="1">
        <w:proofErr w:type="spellStart"/>
        <w:r w:rsidR="00F9136B" w:rsidRPr="00C60AC1">
          <w:rPr>
            <w:rStyle w:val="Hyperlink"/>
            <w:rFonts w:ascii="Times New Roman" w:hAnsi="Times New Roman" w:cs="Times New Roman"/>
            <w:i/>
            <w:sz w:val="24"/>
            <w:szCs w:val="24"/>
          </w:rPr>
          <w:t>Ooo</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Flavus</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and</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Others</w:t>
        </w:r>
        <w:proofErr w:type="spellEnd"/>
        <w:r w:rsidR="00F9136B" w:rsidRPr="00C60AC1">
          <w:rPr>
            <w:rStyle w:val="Hyperlink"/>
            <w:rFonts w:ascii="Times New Roman" w:hAnsi="Times New Roman" w:cs="Times New Roman"/>
            <w:i/>
            <w:sz w:val="24"/>
            <w:szCs w:val="24"/>
          </w:rPr>
          <w:t xml:space="preserve"> v. </w:t>
        </w:r>
        <w:proofErr w:type="spellStart"/>
        <w:r w:rsidR="00F9136B" w:rsidRPr="00C60AC1">
          <w:rPr>
            <w:rStyle w:val="Hyperlink"/>
            <w:rFonts w:ascii="Times New Roman" w:hAnsi="Times New Roman" w:cs="Times New Roman"/>
            <w:i/>
            <w:sz w:val="24"/>
            <w:szCs w:val="24"/>
          </w:rPr>
          <w:t>Russia</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no</w:t>
        </w:r>
        <w:proofErr w:type="spellEnd"/>
        <w:r w:rsidR="00F9136B" w:rsidRPr="00C60AC1">
          <w:rPr>
            <w:rStyle w:val="Hyperlink"/>
            <w:rFonts w:ascii="Times New Roman" w:hAnsi="Times New Roman" w:cs="Times New Roman"/>
            <w:i/>
            <w:sz w:val="24"/>
            <w:szCs w:val="24"/>
          </w:rPr>
          <w:t xml:space="preserve">. 12468/15, 23489/15 </w:t>
        </w:r>
        <w:proofErr w:type="spellStart"/>
        <w:r w:rsidR="00F9136B" w:rsidRPr="00C60AC1">
          <w:rPr>
            <w:rStyle w:val="Hyperlink"/>
            <w:rFonts w:ascii="Times New Roman" w:hAnsi="Times New Roman" w:cs="Times New Roman"/>
            <w:i/>
            <w:sz w:val="24"/>
            <w:szCs w:val="24"/>
          </w:rPr>
          <w:t>and</w:t>
        </w:r>
        <w:proofErr w:type="spellEnd"/>
        <w:r w:rsidR="00F9136B" w:rsidRPr="00C60AC1">
          <w:rPr>
            <w:rStyle w:val="Hyperlink"/>
            <w:rFonts w:ascii="Times New Roman" w:hAnsi="Times New Roman" w:cs="Times New Roman"/>
            <w:i/>
            <w:sz w:val="24"/>
            <w:szCs w:val="24"/>
          </w:rPr>
          <w:t xml:space="preserve"> 19074/16)</w:t>
        </w:r>
      </w:hyperlink>
      <w:r w:rsidR="00F9136B" w:rsidRPr="00C60AC1">
        <w:rPr>
          <w:rStyle w:val="Hyperlink"/>
          <w:rFonts w:ascii="Times New Roman" w:hAnsi="Times New Roman" w:cs="Times New Roman"/>
          <w:i/>
          <w:sz w:val="24"/>
          <w:szCs w:val="24"/>
        </w:rPr>
        <w:t xml:space="preserve">, </w:t>
      </w:r>
      <w:hyperlink r:id="rId2579" w:history="1">
        <w:proofErr w:type="spellStart"/>
        <w:r w:rsidR="00F9136B" w:rsidRPr="00C60AC1">
          <w:rPr>
            <w:rStyle w:val="Hyperlink"/>
            <w:rFonts w:ascii="Times New Roman" w:hAnsi="Times New Roman" w:cs="Times New Roman"/>
            <w:i/>
            <w:sz w:val="24"/>
            <w:szCs w:val="24"/>
          </w:rPr>
          <w:t>Vladimir</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Kharitonov</w:t>
        </w:r>
        <w:proofErr w:type="spellEnd"/>
        <w:r w:rsidR="00F9136B" w:rsidRPr="00C60AC1">
          <w:rPr>
            <w:rStyle w:val="Hyperlink"/>
            <w:rFonts w:ascii="Times New Roman" w:hAnsi="Times New Roman" w:cs="Times New Roman"/>
            <w:i/>
            <w:sz w:val="24"/>
            <w:szCs w:val="24"/>
          </w:rPr>
          <w:t xml:space="preserve"> v. </w:t>
        </w:r>
        <w:proofErr w:type="spellStart"/>
        <w:r w:rsidR="00F9136B" w:rsidRPr="00C60AC1">
          <w:rPr>
            <w:rStyle w:val="Hyperlink"/>
            <w:rFonts w:ascii="Times New Roman" w:hAnsi="Times New Roman" w:cs="Times New Roman"/>
            <w:i/>
            <w:sz w:val="24"/>
            <w:szCs w:val="24"/>
          </w:rPr>
          <w:t>Russia</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no</w:t>
        </w:r>
        <w:proofErr w:type="spellEnd"/>
        <w:r w:rsidR="00F9136B" w:rsidRPr="00C60AC1">
          <w:rPr>
            <w:rStyle w:val="Hyperlink"/>
            <w:rFonts w:ascii="Times New Roman" w:hAnsi="Times New Roman" w:cs="Times New Roman"/>
            <w:i/>
            <w:sz w:val="24"/>
            <w:szCs w:val="24"/>
          </w:rPr>
          <w:t>. 10795/14)</w:t>
        </w:r>
      </w:hyperlink>
      <w:r w:rsidR="00F9136B" w:rsidRPr="00C60AC1">
        <w:rPr>
          <w:rStyle w:val="Hyperlink"/>
          <w:rFonts w:ascii="Times New Roman" w:hAnsi="Times New Roman" w:cs="Times New Roman"/>
          <w:i/>
          <w:sz w:val="24"/>
          <w:szCs w:val="24"/>
        </w:rPr>
        <w:t xml:space="preserve">, </w:t>
      </w:r>
      <w:hyperlink r:id="rId2580" w:history="1">
        <w:proofErr w:type="spellStart"/>
        <w:r w:rsidR="00F9136B" w:rsidRPr="00C60AC1">
          <w:rPr>
            <w:rStyle w:val="Hyperlink"/>
            <w:rFonts w:ascii="Times New Roman" w:hAnsi="Times New Roman" w:cs="Times New Roman"/>
            <w:i/>
            <w:sz w:val="24"/>
            <w:szCs w:val="24"/>
          </w:rPr>
          <w:t>Engels</w:t>
        </w:r>
        <w:proofErr w:type="spellEnd"/>
        <w:r w:rsidR="00F9136B" w:rsidRPr="00C60AC1">
          <w:rPr>
            <w:rStyle w:val="Hyperlink"/>
            <w:rFonts w:ascii="Times New Roman" w:hAnsi="Times New Roman" w:cs="Times New Roman"/>
            <w:i/>
            <w:sz w:val="24"/>
            <w:szCs w:val="24"/>
          </w:rPr>
          <w:t xml:space="preserve"> v. </w:t>
        </w:r>
        <w:proofErr w:type="spellStart"/>
        <w:r w:rsidR="00F9136B" w:rsidRPr="00C60AC1">
          <w:rPr>
            <w:rStyle w:val="Hyperlink"/>
            <w:rFonts w:ascii="Times New Roman" w:hAnsi="Times New Roman" w:cs="Times New Roman"/>
            <w:i/>
            <w:sz w:val="24"/>
            <w:szCs w:val="24"/>
          </w:rPr>
          <w:t>Russia</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no</w:t>
        </w:r>
        <w:proofErr w:type="spellEnd"/>
        <w:r w:rsidR="00F9136B" w:rsidRPr="00C60AC1">
          <w:rPr>
            <w:rStyle w:val="Hyperlink"/>
            <w:rFonts w:ascii="Times New Roman" w:hAnsi="Times New Roman" w:cs="Times New Roman"/>
            <w:i/>
            <w:sz w:val="24"/>
            <w:szCs w:val="24"/>
          </w:rPr>
          <w:t>. 61919/16)</w:t>
        </w:r>
      </w:hyperlink>
      <w:r w:rsidR="00F9136B" w:rsidRPr="00C60AC1">
        <w:rPr>
          <w:rStyle w:val="Hyperlink"/>
          <w:rFonts w:ascii="Times New Roman" w:hAnsi="Times New Roman" w:cs="Times New Roman"/>
          <w:i/>
          <w:sz w:val="24"/>
          <w:szCs w:val="24"/>
        </w:rPr>
        <w:t xml:space="preserve"> и </w:t>
      </w:r>
      <w:hyperlink r:id="rId2581" w:history="1">
        <w:proofErr w:type="spellStart"/>
        <w:r w:rsidR="00F9136B" w:rsidRPr="00C60AC1">
          <w:rPr>
            <w:rStyle w:val="Hyperlink"/>
            <w:rFonts w:ascii="Times New Roman" w:hAnsi="Times New Roman" w:cs="Times New Roman"/>
            <w:i/>
            <w:sz w:val="24"/>
            <w:szCs w:val="24"/>
          </w:rPr>
          <w:t>Bulgakov</w:t>
        </w:r>
        <w:proofErr w:type="spellEnd"/>
        <w:r w:rsidR="00F9136B" w:rsidRPr="00C60AC1">
          <w:rPr>
            <w:rStyle w:val="Hyperlink"/>
            <w:rFonts w:ascii="Times New Roman" w:hAnsi="Times New Roman" w:cs="Times New Roman"/>
            <w:i/>
            <w:sz w:val="24"/>
            <w:szCs w:val="24"/>
          </w:rPr>
          <w:t xml:space="preserve"> v. </w:t>
        </w:r>
        <w:proofErr w:type="spellStart"/>
        <w:r w:rsidR="00F9136B" w:rsidRPr="00C60AC1">
          <w:rPr>
            <w:rStyle w:val="Hyperlink"/>
            <w:rFonts w:ascii="Times New Roman" w:hAnsi="Times New Roman" w:cs="Times New Roman"/>
            <w:i/>
            <w:sz w:val="24"/>
            <w:szCs w:val="24"/>
          </w:rPr>
          <w:t>Russia</w:t>
        </w:r>
        <w:proofErr w:type="spellEnd"/>
        <w:r w:rsidR="00F9136B" w:rsidRPr="00C60AC1">
          <w:rPr>
            <w:rStyle w:val="Hyperlink"/>
            <w:rFonts w:ascii="Times New Roman" w:hAnsi="Times New Roman" w:cs="Times New Roman"/>
            <w:i/>
            <w:sz w:val="24"/>
            <w:szCs w:val="24"/>
          </w:rPr>
          <w:t xml:space="preserve"> (</w:t>
        </w:r>
        <w:proofErr w:type="spellStart"/>
        <w:r w:rsidR="00F9136B" w:rsidRPr="00C60AC1">
          <w:rPr>
            <w:rStyle w:val="Hyperlink"/>
            <w:rFonts w:ascii="Times New Roman" w:hAnsi="Times New Roman" w:cs="Times New Roman"/>
            <w:i/>
            <w:sz w:val="24"/>
            <w:szCs w:val="24"/>
          </w:rPr>
          <w:t>no</w:t>
        </w:r>
        <w:proofErr w:type="spellEnd"/>
        <w:r w:rsidR="00F9136B" w:rsidRPr="00C60AC1">
          <w:rPr>
            <w:rStyle w:val="Hyperlink"/>
            <w:rFonts w:ascii="Times New Roman" w:hAnsi="Times New Roman" w:cs="Times New Roman"/>
            <w:i/>
            <w:sz w:val="24"/>
            <w:szCs w:val="24"/>
          </w:rPr>
          <w:t>. 20159/15)</w:t>
        </w:r>
      </w:hyperlink>
    </w:p>
    <w:bookmarkEnd w:id="95"/>
    <w:p w14:paraId="6B599F6B" w14:textId="77777777" w:rsidR="002D5B0A" w:rsidRDefault="002D5B0A" w:rsidP="002D5B0A">
      <w:pPr>
        <w:spacing w:line="240" w:lineRule="auto"/>
        <w:contextualSpacing/>
        <w:jc w:val="both"/>
        <w:rPr>
          <w:b/>
          <w:bCs/>
          <w:sz w:val="24"/>
          <w:szCs w:val="24"/>
        </w:rPr>
      </w:pPr>
    </w:p>
    <w:p w14:paraId="2CD8CBA6" w14:textId="77B34DBC" w:rsidR="002D5B0A" w:rsidRPr="00144EE7" w:rsidRDefault="002D5B0A" w:rsidP="002D5B0A">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Когато трябва да бъдат балансирани конкуриращите се права на свобода на пресата и на зачитане на репутацията на търговско дружество, са приложими следните критерии: дали процесните публикации са се отнасяли до въпрос от обществен интерес; съдържанието, формата и последиците на публикациите; начинът, по който е била получена информацията, и нейната достоверност; тежестта на санкцията, наложена на медията или </w:t>
      </w:r>
      <w:r w:rsidRPr="00144EE7">
        <w:rPr>
          <w:rFonts w:ascii="Times New Roman" w:hAnsi="Times New Roman" w:cs="Times New Roman"/>
          <w:sz w:val="24"/>
          <w:szCs w:val="24"/>
        </w:rPr>
        <w:lastRenderedPageBreak/>
        <w:t>на журналистите. Националните съдилища трябва да мотивират убедително наличието на належаща обществена нужда, оправдаваща намеса в свободата на медиите.</w:t>
      </w:r>
    </w:p>
    <w:p w14:paraId="140972A1" w14:textId="593303BB" w:rsidR="002D5B0A" w:rsidRPr="002D5B0A" w:rsidRDefault="002D5B0A" w:rsidP="002D5B0A">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Медиите могат да публикуват получена от официални източници информация, без да е необходимо да предприемат независимо проучване. В противен случай чл. 10 от Конвенцията би бил до голяма степен лишен от ефикасност. </w:t>
      </w:r>
      <w:hyperlink r:id="rId2582" w:history="1">
        <w:r w:rsidRPr="00144EE7">
          <w:rPr>
            <w:rStyle w:val="Hyperlink"/>
            <w:rFonts w:ascii="Times New Roman" w:hAnsi="Times New Roman" w:cs="Times New Roman"/>
            <w:sz w:val="24"/>
            <w:szCs w:val="24"/>
          </w:rPr>
          <w:t>Бюлетин № 51</w:t>
        </w:r>
      </w:hyperlink>
    </w:p>
    <w:p w14:paraId="3161FF70" w14:textId="78A621D8" w:rsidR="002D5B0A" w:rsidRPr="002D5B0A" w:rsidRDefault="00794C51" w:rsidP="002B1974">
      <w:pPr>
        <w:pBdr>
          <w:bottom w:val="single" w:sz="4" w:space="1" w:color="auto"/>
        </w:pBdr>
        <w:spacing w:line="240" w:lineRule="auto"/>
        <w:contextualSpacing/>
        <w:rPr>
          <w:rFonts w:ascii="Times New Roman" w:hAnsi="Times New Roman" w:cs="Times New Roman"/>
          <w:i/>
          <w:sz w:val="24"/>
          <w:szCs w:val="24"/>
        </w:rPr>
      </w:pPr>
      <w:hyperlink r:id="rId2583" w:history="1">
        <w:r w:rsidR="002D5B0A" w:rsidRPr="002D5B0A">
          <w:rPr>
            <w:rStyle w:val="Hyperlink"/>
            <w:rFonts w:ascii="Times New Roman" w:hAnsi="Times New Roman" w:cs="Times New Roman"/>
            <w:i/>
            <w:sz w:val="24"/>
            <w:szCs w:val="24"/>
          </w:rPr>
          <w:t xml:space="preserve">OOO </w:t>
        </w:r>
        <w:proofErr w:type="spellStart"/>
        <w:r w:rsidR="002D5B0A" w:rsidRPr="002D5B0A">
          <w:rPr>
            <w:rStyle w:val="Hyperlink"/>
            <w:rFonts w:ascii="Times New Roman" w:hAnsi="Times New Roman" w:cs="Times New Roman"/>
            <w:i/>
            <w:sz w:val="24"/>
            <w:szCs w:val="24"/>
          </w:rPr>
          <w:t>Regnum</w:t>
        </w:r>
        <w:proofErr w:type="spellEnd"/>
        <w:r w:rsidR="002D5B0A" w:rsidRPr="002D5B0A">
          <w:rPr>
            <w:rStyle w:val="Hyperlink"/>
            <w:rFonts w:ascii="Times New Roman" w:hAnsi="Times New Roman" w:cs="Times New Roman"/>
            <w:i/>
            <w:sz w:val="24"/>
            <w:szCs w:val="24"/>
          </w:rPr>
          <w:t xml:space="preserve"> v. </w:t>
        </w:r>
        <w:proofErr w:type="spellStart"/>
        <w:r w:rsidR="002D5B0A" w:rsidRPr="002D5B0A">
          <w:rPr>
            <w:rStyle w:val="Hyperlink"/>
            <w:rFonts w:ascii="Times New Roman" w:hAnsi="Times New Roman" w:cs="Times New Roman"/>
            <w:i/>
            <w:sz w:val="24"/>
            <w:szCs w:val="24"/>
          </w:rPr>
          <w:t>Russia</w:t>
        </w:r>
        <w:proofErr w:type="spellEnd"/>
        <w:r w:rsidR="002D5B0A" w:rsidRPr="002D5B0A">
          <w:rPr>
            <w:rStyle w:val="Hyperlink"/>
            <w:rFonts w:ascii="Times New Roman" w:hAnsi="Times New Roman" w:cs="Times New Roman"/>
            <w:i/>
            <w:sz w:val="24"/>
            <w:szCs w:val="24"/>
          </w:rPr>
          <w:t xml:space="preserve"> (</w:t>
        </w:r>
        <w:proofErr w:type="spellStart"/>
        <w:r w:rsidR="002D5B0A" w:rsidRPr="002D5B0A">
          <w:rPr>
            <w:rStyle w:val="Hyperlink"/>
            <w:rFonts w:ascii="Times New Roman" w:hAnsi="Times New Roman" w:cs="Times New Roman"/>
            <w:i/>
            <w:sz w:val="24"/>
            <w:szCs w:val="24"/>
          </w:rPr>
          <w:t>no</w:t>
        </w:r>
        <w:proofErr w:type="spellEnd"/>
        <w:r w:rsidR="002D5B0A" w:rsidRPr="002D5B0A">
          <w:rPr>
            <w:rStyle w:val="Hyperlink"/>
            <w:rFonts w:ascii="Times New Roman" w:hAnsi="Times New Roman" w:cs="Times New Roman"/>
            <w:i/>
            <w:sz w:val="24"/>
            <w:szCs w:val="24"/>
          </w:rPr>
          <w:t>. 22649/08</w:t>
        </w:r>
      </w:hyperlink>
      <w:r w:rsidR="002D5B0A" w:rsidRPr="002D5B0A">
        <w:rPr>
          <w:rFonts w:ascii="Times New Roman" w:hAnsi="Times New Roman" w:cs="Times New Roman"/>
          <w:i/>
          <w:sz w:val="24"/>
          <w:szCs w:val="24"/>
        </w:rPr>
        <w:t>)</w:t>
      </w:r>
    </w:p>
    <w:p w14:paraId="4A60709A" w14:textId="1B1E848E" w:rsidR="006D6E78" w:rsidRDefault="006D6E78" w:rsidP="00572E0F">
      <w:pPr>
        <w:spacing w:line="240" w:lineRule="auto"/>
        <w:contextualSpacing/>
        <w:jc w:val="both"/>
        <w:rPr>
          <w:rStyle w:val="s7d2086b4"/>
          <w:rFonts w:ascii="Times New Roman" w:hAnsi="Times New Roman" w:cs="Times New Roman"/>
          <w:i/>
          <w:sz w:val="24"/>
          <w:szCs w:val="24"/>
        </w:rPr>
      </w:pPr>
    </w:p>
    <w:p w14:paraId="1FA2A8CB" w14:textId="515457DF" w:rsidR="002B1974" w:rsidRPr="002B1974" w:rsidRDefault="002B1974" w:rsidP="002B1974">
      <w:pPr>
        <w:pStyle w:val="JuList"/>
        <w:ind w:left="0" w:firstLine="0"/>
        <w:rPr>
          <w:lang w:val="bg-BG"/>
        </w:rPr>
      </w:pPr>
      <w:proofErr w:type="spellStart"/>
      <w:r w:rsidRPr="00190A03">
        <w:t>Правото</w:t>
      </w:r>
      <w:proofErr w:type="spellEnd"/>
      <w:r w:rsidRPr="00190A03">
        <w:t xml:space="preserve"> на </w:t>
      </w:r>
      <w:proofErr w:type="spellStart"/>
      <w:r w:rsidRPr="00190A03">
        <w:t>достъп</w:t>
      </w:r>
      <w:proofErr w:type="spellEnd"/>
      <w:r w:rsidRPr="00190A03">
        <w:t xml:space="preserve"> </w:t>
      </w:r>
      <w:proofErr w:type="spellStart"/>
      <w:r w:rsidRPr="00190A03">
        <w:t>до</w:t>
      </w:r>
      <w:proofErr w:type="spellEnd"/>
      <w:r w:rsidRPr="00190A03">
        <w:t xml:space="preserve"> </w:t>
      </w:r>
      <w:proofErr w:type="spellStart"/>
      <w:r w:rsidRPr="00190A03">
        <w:t>информация</w:t>
      </w:r>
      <w:proofErr w:type="spellEnd"/>
      <w:r w:rsidRPr="00190A03">
        <w:t xml:space="preserve"> </w:t>
      </w:r>
      <w:proofErr w:type="spellStart"/>
      <w:r w:rsidRPr="00190A03">
        <w:t>би</w:t>
      </w:r>
      <w:proofErr w:type="spellEnd"/>
      <w:r w:rsidRPr="00190A03">
        <w:t xml:space="preserve"> </w:t>
      </w:r>
      <w:proofErr w:type="spellStart"/>
      <w:r w:rsidRPr="00190A03">
        <w:t>било</w:t>
      </w:r>
      <w:proofErr w:type="spellEnd"/>
      <w:r w:rsidRPr="00190A03">
        <w:t xml:space="preserve"> </w:t>
      </w:r>
      <w:proofErr w:type="spellStart"/>
      <w:r w:rsidRPr="00190A03">
        <w:t>лишено</w:t>
      </w:r>
      <w:proofErr w:type="spellEnd"/>
      <w:r w:rsidRPr="00190A03">
        <w:t xml:space="preserve"> от </w:t>
      </w:r>
      <w:proofErr w:type="spellStart"/>
      <w:r w:rsidRPr="00190A03">
        <w:t>съдържание</w:t>
      </w:r>
      <w:proofErr w:type="spellEnd"/>
      <w:r w:rsidRPr="00190A03">
        <w:t xml:space="preserve">, </w:t>
      </w:r>
      <w:proofErr w:type="spellStart"/>
      <w:r w:rsidRPr="00190A03">
        <w:t>ако</w:t>
      </w:r>
      <w:proofErr w:type="spellEnd"/>
      <w:r w:rsidRPr="00190A03">
        <w:t xml:space="preserve"> </w:t>
      </w:r>
      <w:proofErr w:type="spellStart"/>
      <w:r w:rsidRPr="00190A03">
        <w:t>информацията</w:t>
      </w:r>
      <w:proofErr w:type="spellEnd"/>
      <w:r w:rsidRPr="00190A03">
        <w:t xml:space="preserve">, </w:t>
      </w:r>
      <w:proofErr w:type="spellStart"/>
      <w:r w:rsidRPr="00190A03">
        <w:t>предоставена</w:t>
      </w:r>
      <w:proofErr w:type="spellEnd"/>
      <w:r w:rsidRPr="00190A03">
        <w:t xml:space="preserve"> от </w:t>
      </w:r>
      <w:proofErr w:type="spellStart"/>
      <w:r w:rsidRPr="00190A03">
        <w:t>компетентните</w:t>
      </w:r>
      <w:proofErr w:type="spellEnd"/>
      <w:r w:rsidRPr="00190A03">
        <w:t xml:space="preserve"> </w:t>
      </w:r>
      <w:proofErr w:type="spellStart"/>
      <w:r w:rsidRPr="00190A03">
        <w:t>органи</w:t>
      </w:r>
      <w:proofErr w:type="spellEnd"/>
      <w:r w:rsidRPr="00190A03">
        <w:t xml:space="preserve"> е </w:t>
      </w:r>
      <w:proofErr w:type="spellStart"/>
      <w:r w:rsidRPr="00190A03">
        <w:t>неискрена</w:t>
      </w:r>
      <w:proofErr w:type="spellEnd"/>
      <w:r w:rsidRPr="00190A03">
        <w:t xml:space="preserve">, </w:t>
      </w:r>
      <w:proofErr w:type="spellStart"/>
      <w:r w:rsidRPr="00190A03">
        <w:t>неточна</w:t>
      </w:r>
      <w:proofErr w:type="spellEnd"/>
      <w:r w:rsidRPr="00190A03">
        <w:t xml:space="preserve"> </w:t>
      </w:r>
      <w:proofErr w:type="spellStart"/>
      <w:r w:rsidRPr="00190A03">
        <w:t>или</w:t>
      </w:r>
      <w:proofErr w:type="spellEnd"/>
      <w:r w:rsidRPr="00190A03">
        <w:t xml:space="preserve"> </w:t>
      </w:r>
      <w:proofErr w:type="spellStart"/>
      <w:r w:rsidRPr="00190A03">
        <w:t>дори</w:t>
      </w:r>
      <w:proofErr w:type="spellEnd"/>
      <w:r w:rsidRPr="00190A03">
        <w:t xml:space="preserve"> </w:t>
      </w:r>
      <w:proofErr w:type="spellStart"/>
      <w:r w:rsidRPr="00190A03">
        <w:t>недостатъчна</w:t>
      </w:r>
      <w:proofErr w:type="spellEnd"/>
      <w:r w:rsidRPr="00190A03">
        <w:t xml:space="preserve">. </w:t>
      </w:r>
      <w:proofErr w:type="spellStart"/>
      <w:r w:rsidRPr="00190A03">
        <w:t>Зачитането</w:t>
      </w:r>
      <w:proofErr w:type="spellEnd"/>
      <w:r w:rsidRPr="00190A03">
        <w:t xml:space="preserve"> на </w:t>
      </w:r>
      <w:proofErr w:type="spellStart"/>
      <w:r w:rsidRPr="00190A03">
        <w:t>правото</w:t>
      </w:r>
      <w:proofErr w:type="spellEnd"/>
      <w:r w:rsidRPr="00190A03">
        <w:t xml:space="preserve"> на </w:t>
      </w:r>
      <w:proofErr w:type="spellStart"/>
      <w:r w:rsidRPr="00190A03">
        <w:t>достъп</w:t>
      </w:r>
      <w:proofErr w:type="spellEnd"/>
      <w:r w:rsidRPr="00190A03">
        <w:t xml:space="preserve"> </w:t>
      </w:r>
      <w:proofErr w:type="spellStart"/>
      <w:r w:rsidRPr="00190A03">
        <w:t>до</w:t>
      </w:r>
      <w:proofErr w:type="spellEnd"/>
      <w:r w:rsidRPr="00190A03">
        <w:t xml:space="preserve"> </w:t>
      </w:r>
      <w:proofErr w:type="spellStart"/>
      <w:r w:rsidRPr="00190A03">
        <w:t>информация</w:t>
      </w:r>
      <w:proofErr w:type="spellEnd"/>
      <w:r w:rsidRPr="00190A03">
        <w:t xml:space="preserve"> </w:t>
      </w:r>
      <w:proofErr w:type="spellStart"/>
      <w:r w:rsidRPr="00190A03">
        <w:t>задължително</w:t>
      </w:r>
      <w:proofErr w:type="spellEnd"/>
      <w:r w:rsidRPr="00190A03">
        <w:t xml:space="preserve"> </w:t>
      </w:r>
      <w:proofErr w:type="spellStart"/>
      <w:r w:rsidRPr="00190A03">
        <w:t>предполага</w:t>
      </w:r>
      <w:proofErr w:type="spellEnd"/>
      <w:r w:rsidRPr="00190A03">
        <w:t xml:space="preserve">, </w:t>
      </w:r>
      <w:proofErr w:type="spellStart"/>
      <w:r w:rsidRPr="00190A03">
        <w:t>че</w:t>
      </w:r>
      <w:proofErr w:type="spellEnd"/>
      <w:r w:rsidRPr="00190A03">
        <w:t xml:space="preserve"> </w:t>
      </w:r>
      <w:proofErr w:type="spellStart"/>
      <w:r w:rsidRPr="00190A03">
        <w:t>предоставената</w:t>
      </w:r>
      <w:proofErr w:type="spellEnd"/>
      <w:r w:rsidRPr="00190A03">
        <w:t xml:space="preserve"> </w:t>
      </w:r>
      <w:proofErr w:type="spellStart"/>
      <w:r w:rsidRPr="00190A03">
        <w:t>информация</w:t>
      </w:r>
      <w:proofErr w:type="spellEnd"/>
      <w:r w:rsidRPr="00190A03">
        <w:t xml:space="preserve"> </w:t>
      </w:r>
      <w:proofErr w:type="spellStart"/>
      <w:r w:rsidRPr="00190A03">
        <w:t>трябва</w:t>
      </w:r>
      <w:proofErr w:type="spellEnd"/>
      <w:r w:rsidRPr="00190A03">
        <w:t xml:space="preserve"> </w:t>
      </w:r>
      <w:proofErr w:type="spellStart"/>
      <w:r w:rsidRPr="00190A03">
        <w:t>да</w:t>
      </w:r>
      <w:proofErr w:type="spellEnd"/>
      <w:r w:rsidRPr="00190A03">
        <w:t xml:space="preserve"> </w:t>
      </w:r>
      <w:proofErr w:type="spellStart"/>
      <w:r w:rsidRPr="00190A03">
        <w:t>бъде</w:t>
      </w:r>
      <w:proofErr w:type="spellEnd"/>
      <w:r w:rsidRPr="00190A03">
        <w:t xml:space="preserve"> </w:t>
      </w:r>
      <w:proofErr w:type="spellStart"/>
      <w:r w:rsidRPr="00190A03">
        <w:t>надеждна</w:t>
      </w:r>
      <w:proofErr w:type="spellEnd"/>
      <w:r w:rsidRPr="00190A03">
        <w:t xml:space="preserve">, </w:t>
      </w:r>
      <w:proofErr w:type="spellStart"/>
      <w:r w:rsidRPr="00190A03">
        <w:t>особено</w:t>
      </w:r>
      <w:proofErr w:type="spellEnd"/>
      <w:r w:rsidRPr="00190A03">
        <w:t xml:space="preserve"> </w:t>
      </w:r>
      <w:proofErr w:type="spellStart"/>
      <w:r w:rsidRPr="00190A03">
        <w:t>когато</w:t>
      </w:r>
      <w:proofErr w:type="spellEnd"/>
      <w:r w:rsidRPr="00190A03">
        <w:t xml:space="preserve"> </w:t>
      </w:r>
      <w:proofErr w:type="spellStart"/>
      <w:r w:rsidRPr="00190A03">
        <w:t>това</w:t>
      </w:r>
      <w:proofErr w:type="spellEnd"/>
      <w:r w:rsidRPr="00190A03">
        <w:t xml:space="preserve"> </w:t>
      </w:r>
      <w:proofErr w:type="spellStart"/>
      <w:r w:rsidRPr="00190A03">
        <w:t>право</w:t>
      </w:r>
      <w:proofErr w:type="spellEnd"/>
      <w:r w:rsidRPr="00190A03">
        <w:t xml:space="preserve"> </w:t>
      </w:r>
      <w:proofErr w:type="spellStart"/>
      <w:r w:rsidRPr="00190A03">
        <w:t>произтича</w:t>
      </w:r>
      <w:proofErr w:type="spellEnd"/>
      <w:r w:rsidRPr="00190A03">
        <w:t xml:space="preserve"> от </w:t>
      </w:r>
      <w:proofErr w:type="spellStart"/>
      <w:r w:rsidRPr="00190A03">
        <w:t>правно</w:t>
      </w:r>
      <w:proofErr w:type="spellEnd"/>
      <w:r w:rsidRPr="00190A03">
        <w:t xml:space="preserve"> </w:t>
      </w:r>
      <w:proofErr w:type="spellStart"/>
      <w:r w:rsidRPr="00190A03">
        <w:t>задължение</w:t>
      </w:r>
      <w:proofErr w:type="spellEnd"/>
      <w:r w:rsidRPr="00190A03">
        <w:t xml:space="preserve"> на </w:t>
      </w:r>
      <w:proofErr w:type="spellStart"/>
      <w:r w:rsidRPr="00190A03">
        <w:t>държавата</w:t>
      </w:r>
      <w:proofErr w:type="spellEnd"/>
      <w:r w:rsidRPr="00190A03">
        <w:t xml:space="preserve">. </w:t>
      </w:r>
      <w:proofErr w:type="spellStart"/>
      <w:r w:rsidRPr="00190A03">
        <w:t>Ефективността</w:t>
      </w:r>
      <w:proofErr w:type="spellEnd"/>
      <w:r w:rsidRPr="00190A03">
        <w:t xml:space="preserve"> на </w:t>
      </w:r>
      <w:proofErr w:type="spellStart"/>
      <w:r w:rsidRPr="00190A03">
        <w:t>това</w:t>
      </w:r>
      <w:proofErr w:type="spellEnd"/>
      <w:r w:rsidRPr="00190A03">
        <w:t xml:space="preserve"> </w:t>
      </w:r>
      <w:proofErr w:type="spellStart"/>
      <w:r w:rsidRPr="00190A03">
        <w:t>право</w:t>
      </w:r>
      <w:proofErr w:type="spellEnd"/>
      <w:r w:rsidRPr="00190A03">
        <w:t xml:space="preserve"> </w:t>
      </w:r>
      <w:proofErr w:type="spellStart"/>
      <w:r w:rsidRPr="00190A03">
        <w:t>изисква</w:t>
      </w:r>
      <w:proofErr w:type="spellEnd"/>
      <w:r w:rsidRPr="00190A03">
        <w:t xml:space="preserve">, в </w:t>
      </w:r>
      <w:proofErr w:type="spellStart"/>
      <w:r w:rsidRPr="00190A03">
        <w:t>случай</w:t>
      </w:r>
      <w:proofErr w:type="spellEnd"/>
      <w:r w:rsidRPr="00190A03">
        <w:t xml:space="preserve"> на </w:t>
      </w:r>
      <w:proofErr w:type="spellStart"/>
      <w:r w:rsidRPr="00190A03">
        <w:t>спор</w:t>
      </w:r>
      <w:proofErr w:type="spellEnd"/>
      <w:r w:rsidRPr="00190A03">
        <w:t xml:space="preserve">, </w:t>
      </w:r>
      <w:proofErr w:type="spellStart"/>
      <w:r w:rsidRPr="00190A03">
        <w:t>засегнатите</w:t>
      </w:r>
      <w:proofErr w:type="spellEnd"/>
      <w:r w:rsidRPr="00190A03">
        <w:t xml:space="preserve"> </w:t>
      </w:r>
      <w:proofErr w:type="spellStart"/>
      <w:r w:rsidRPr="00190A03">
        <w:t>лица</w:t>
      </w:r>
      <w:proofErr w:type="spellEnd"/>
      <w:r w:rsidRPr="00190A03">
        <w:t xml:space="preserve"> </w:t>
      </w:r>
      <w:proofErr w:type="spellStart"/>
      <w:r w:rsidRPr="00190A03">
        <w:t>да</w:t>
      </w:r>
      <w:proofErr w:type="spellEnd"/>
      <w:r w:rsidRPr="00190A03">
        <w:t xml:space="preserve"> </w:t>
      </w:r>
      <w:proofErr w:type="spellStart"/>
      <w:r w:rsidRPr="00190A03">
        <w:t>разполагат</w:t>
      </w:r>
      <w:proofErr w:type="spellEnd"/>
      <w:r w:rsidRPr="00190A03">
        <w:t xml:space="preserve"> със </w:t>
      </w:r>
      <w:proofErr w:type="spellStart"/>
      <w:r w:rsidRPr="00190A03">
        <w:t>средство</w:t>
      </w:r>
      <w:proofErr w:type="spellEnd"/>
      <w:r w:rsidRPr="00190A03">
        <w:t xml:space="preserve"> </w:t>
      </w:r>
      <w:proofErr w:type="spellStart"/>
      <w:r w:rsidRPr="00190A03">
        <w:t>за</w:t>
      </w:r>
      <w:proofErr w:type="spellEnd"/>
      <w:r w:rsidRPr="00190A03">
        <w:t xml:space="preserve"> </w:t>
      </w:r>
      <w:proofErr w:type="spellStart"/>
      <w:r w:rsidRPr="00190A03">
        <w:t>защита</w:t>
      </w:r>
      <w:proofErr w:type="spellEnd"/>
      <w:r w:rsidRPr="00190A03">
        <w:t xml:space="preserve">, </w:t>
      </w:r>
      <w:proofErr w:type="spellStart"/>
      <w:r w:rsidRPr="00190A03">
        <w:t>което</w:t>
      </w:r>
      <w:proofErr w:type="spellEnd"/>
      <w:r w:rsidRPr="00190A03">
        <w:t xml:space="preserve"> </w:t>
      </w:r>
      <w:proofErr w:type="spellStart"/>
      <w:r w:rsidRPr="00190A03">
        <w:t>да</w:t>
      </w:r>
      <w:proofErr w:type="spellEnd"/>
      <w:r w:rsidRPr="00190A03">
        <w:t xml:space="preserve"> </w:t>
      </w:r>
      <w:proofErr w:type="spellStart"/>
      <w:r w:rsidRPr="00190A03">
        <w:t>им</w:t>
      </w:r>
      <w:proofErr w:type="spellEnd"/>
      <w:r w:rsidRPr="00190A03">
        <w:t xml:space="preserve"> </w:t>
      </w:r>
      <w:proofErr w:type="spellStart"/>
      <w:r w:rsidRPr="00190A03">
        <w:t>позволи</w:t>
      </w:r>
      <w:proofErr w:type="spellEnd"/>
      <w:r w:rsidRPr="00190A03">
        <w:t xml:space="preserve"> </w:t>
      </w:r>
      <w:proofErr w:type="spellStart"/>
      <w:r w:rsidRPr="00190A03">
        <w:t>да</w:t>
      </w:r>
      <w:proofErr w:type="spellEnd"/>
      <w:r w:rsidRPr="00190A03">
        <w:t xml:space="preserve"> </w:t>
      </w:r>
      <w:proofErr w:type="spellStart"/>
      <w:r w:rsidRPr="00190A03">
        <w:t>проверят</w:t>
      </w:r>
      <w:proofErr w:type="spellEnd"/>
      <w:r w:rsidRPr="00190A03">
        <w:t xml:space="preserve"> </w:t>
      </w:r>
      <w:proofErr w:type="spellStart"/>
      <w:r w:rsidRPr="00190A03">
        <w:t>съдържанието</w:t>
      </w:r>
      <w:proofErr w:type="spellEnd"/>
      <w:r w:rsidRPr="00190A03">
        <w:t xml:space="preserve"> и </w:t>
      </w:r>
      <w:proofErr w:type="spellStart"/>
      <w:r w:rsidRPr="00190A03">
        <w:t>качеството</w:t>
      </w:r>
      <w:proofErr w:type="spellEnd"/>
      <w:r w:rsidRPr="00190A03">
        <w:t xml:space="preserve"> на </w:t>
      </w:r>
      <w:proofErr w:type="spellStart"/>
      <w:r w:rsidRPr="00190A03">
        <w:t>предоставената</w:t>
      </w:r>
      <w:proofErr w:type="spellEnd"/>
      <w:r w:rsidRPr="00190A03">
        <w:t xml:space="preserve"> </w:t>
      </w:r>
      <w:proofErr w:type="spellStart"/>
      <w:r w:rsidRPr="00190A03">
        <w:t>информация</w:t>
      </w:r>
      <w:proofErr w:type="spellEnd"/>
      <w:r w:rsidRPr="00190A03">
        <w:t xml:space="preserve"> в </w:t>
      </w:r>
      <w:proofErr w:type="spellStart"/>
      <w:r w:rsidRPr="00190A03">
        <w:t>рамките</w:t>
      </w:r>
      <w:proofErr w:type="spellEnd"/>
      <w:r w:rsidRPr="00190A03">
        <w:t xml:space="preserve"> на </w:t>
      </w:r>
      <w:proofErr w:type="spellStart"/>
      <w:r w:rsidRPr="00190A03">
        <w:t>състезателна</w:t>
      </w:r>
      <w:proofErr w:type="spellEnd"/>
      <w:r w:rsidRPr="00190A03">
        <w:t xml:space="preserve"> </w:t>
      </w:r>
      <w:proofErr w:type="spellStart"/>
      <w:r w:rsidRPr="00190A03">
        <w:t>процедура</w:t>
      </w:r>
      <w:proofErr w:type="spellEnd"/>
      <w:r w:rsidRPr="00190A03">
        <w:t xml:space="preserve">. </w:t>
      </w:r>
      <w:proofErr w:type="spellStart"/>
      <w:r w:rsidRPr="00190A03">
        <w:t>Достъпът</w:t>
      </w:r>
      <w:proofErr w:type="spellEnd"/>
      <w:r w:rsidRPr="00190A03">
        <w:t xml:space="preserve"> </w:t>
      </w:r>
      <w:proofErr w:type="spellStart"/>
      <w:r w:rsidRPr="00190A03">
        <w:t>до</w:t>
      </w:r>
      <w:proofErr w:type="spellEnd"/>
      <w:r w:rsidRPr="00190A03">
        <w:t xml:space="preserve"> </w:t>
      </w:r>
      <w:proofErr w:type="spellStart"/>
      <w:r w:rsidRPr="00190A03">
        <w:t>такъв</w:t>
      </w:r>
      <w:proofErr w:type="spellEnd"/>
      <w:r w:rsidRPr="00190A03">
        <w:t xml:space="preserve"> </w:t>
      </w:r>
      <w:proofErr w:type="spellStart"/>
      <w:r w:rsidRPr="00190A03">
        <w:t>контрол</w:t>
      </w:r>
      <w:proofErr w:type="spellEnd"/>
      <w:r w:rsidRPr="00190A03">
        <w:t xml:space="preserve"> е </w:t>
      </w:r>
      <w:proofErr w:type="spellStart"/>
      <w:r w:rsidRPr="00190A03">
        <w:t>особено</w:t>
      </w:r>
      <w:proofErr w:type="spellEnd"/>
      <w:r w:rsidRPr="00190A03">
        <w:t xml:space="preserve"> </w:t>
      </w:r>
      <w:proofErr w:type="spellStart"/>
      <w:r w:rsidRPr="00190A03">
        <w:t>важен</w:t>
      </w:r>
      <w:proofErr w:type="spellEnd"/>
      <w:r w:rsidRPr="00190A03">
        <w:t xml:space="preserve">, </w:t>
      </w:r>
      <w:proofErr w:type="spellStart"/>
      <w:r w:rsidRPr="00190A03">
        <w:t>когато</w:t>
      </w:r>
      <w:proofErr w:type="spellEnd"/>
      <w:r w:rsidRPr="00190A03">
        <w:t xml:space="preserve"> се </w:t>
      </w:r>
      <w:proofErr w:type="spellStart"/>
      <w:r w:rsidRPr="00190A03">
        <w:t>разглежда</w:t>
      </w:r>
      <w:proofErr w:type="spellEnd"/>
      <w:r w:rsidRPr="00190A03">
        <w:t xml:space="preserve"> </w:t>
      </w:r>
      <w:proofErr w:type="spellStart"/>
      <w:r w:rsidRPr="00190A03">
        <w:t>информация</w:t>
      </w:r>
      <w:proofErr w:type="spellEnd"/>
      <w:r w:rsidRPr="00190A03">
        <w:t xml:space="preserve">, </w:t>
      </w:r>
      <w:proofErr w:type="spellStart"/>
      <w:r w:rsidRPr="00190A03">
        <w:t>свързана</w:t>
      </w:r>
      <w:proofErr w:type="spellEnd"/>
      <w:r w:rsidRPr="00190A03">
        <w:t xml:space="preserve"> с </w:t>
      </w:r>
      <w:proofErr w:type="spellStart"/>
      <w:r w:rsidRPr="00190A03">
        <w:t>проект</w:t>
      </w:r>
      <w:proofErr w:type="spellEnd"/>
      <w:r w:rsidRPr="00190A03">
        <w:t xml:space="preserve">, </w:t>
      </w:r>
      <w:proofErr w:type="spellStart"/>
      <w:r w:rsidRPr="00190A03">
        <w:t>представляващ</w:t>
      </w:r>
      <w:proofErr w:type="spellEnd"/>
      <w:r w:rsidRPr="00190A03">
        <w:t xml:space="preserve"> </w:t>
      </w:r>
      <w:proofErr w:type="spellStart"/>
      <w:r w:rsidRPr="00190A03">
        <w:t>голям</w:t>
      </w:r>
      <w:proofErr w:type="spellEnd"/>
      <w:r w:rsidRPr="00190A03">
        <w:t xml:space="preserve"> </w:t>
      </w:r>
      <w:proofErr w:type="spellStart"/>
      <w:r w:rsidRPr="00190A03">
        <w:t>риск</w:t>
      </w:r>
      <w:proofErr w:type="spellEnd"/>
      <w:r w:rsidRPr="00190A03">
        <w:t xml:space="preserve"> </w:t>
      </w:r>
      <w:proofErr w:type="spellStart"/>
      <w:r w:rsidRPr="00190A03">
        <w:t>за</w:t>
      </w:r>
      <w:proofErr w:type="spellEnd"/>
      <w:r w:rsidRPr="00190A03">
        <w:t xml:space="preserve"> </w:t>
      </w:r>
      <w:proofErr w:type="spellStart"/>
      <w:r w:rsidRPr="00190A03">
        <w:t>околната</w:t>
      </w:r>
      <w:proofErr w:type="spellEnd"/>
      <w:r w:rsidRPr="00190A03">
        <w:t xml:space="preserve"> </w:t>
      </w:r>
      <w:proofErr w:type="spellStart"/>
      <w:r w:rsidRPr="00190A03">
        <w:t>среда</w:t>
      </w:r>
      <w:proofErr w:type="spellEnd"/>
      <w:r w:rsidRPr="00190A03">
        <w:t>.</w:t>
      </w:r>
      <w:r>
        <w:rPr>
          <w:lang w:val="bg-BG"/>
        </w:rPr>
        <w:t xml:space="preserve"> </w:t>
      </w:r>
      <w:hyperlink r:id="rId2584" w:history="1">
        <w:r w:rsidR="005D3502" w:rsidRPr="005D3502">
          <w:rPr>
            <w:rStyle w:val="Hyperlink"/>
            <w:lang w:val="bg-BG"/>
          </w:rPr>
          <w:t>Бюлетин № 62</w:t>
        </w:r>
      </w:hyperlink>
    </w:p>
    <w:p w14:paraId="3E324831" w14:textId="1856A49D" w:rsidR="002B1974" w:rsidRPr="00190A03" w:rsidRDefault="00794C51" w:rsidP="000E310F">
      <w:pPr>
        <w:pStyle w:val="JuList"/>
        <w:pBdr>
          <w:bottom w:val="single" w:sz="4" w:space="1" w:color="auto"/>
        </w:pBdr>
        <w:ind w:left="0" w:firstLine="0"/>
        <w:rPr>
          <w:i/>
          <w:iCs/>
        </w:rPr>
      </w:pPr>
      <w:hyperlink r:id="rId2585" w:history="1">
        <w:r w:rsidR="002B1974" w:rsidRPr="00190A03">
          <w:rPr>
            <w:rStyle w:val="Hyperlink"/>
            <w:i/>
            <w:iCs/>
          </w:rPr>
          <w:t xml:space="preserve">BURESTOP 55 et </w:t>
        </w:r>
        <w:proofErr w:type="spellStart"/>
        <w:r w:rsidR="002B1974" w:rsidRPr="00190A03">
          <w:rPr>
            <w:rStyle w:val="Hyperlink"/>
            <w:i/>
            <w:iCs/>
          </w:rPr>
          <w:t>autres</w:t>
        </w:r>
        <w:proofErr w:type="spellEnd"/>
        <w:r w:rsidR="002B1974" w:rsidRPr="00190A03">
          <w:rPr>
            <w:rStyle w:val="Hyperlink"/>
            <w:i/>
            <w:iCs/>
          </w:rPr>
          <w:t xml:space="preserve"> c. France (n</w:t>
        </w:r>
        <w:r w:rsidR="002B1974" w:rsidRPr="00190A03">
          <w:rPr>
            <w:rStyle w:val="Hyperlink"/>
            <w:i/>
            <w:iCs/>
            <w:vertAlign w:val="superscript"/>
          </w:rPr>
          <w:t>o</w:t>
        </w:r>
        <w:r w:rsidR="002B1974" w:rsidRPr="00190A03">
          <w:rPr>
            <w:rStyle w:val="Hyperlink"/>
            <w:i/>
            <w:iCs/>
          </w:rPr>
          <w:t xml:space="preserve"> 56176/18 et 5 </w:t>
        </w:r>
        <w:proofErr w:type="spellStart"/>
        <w:r w:rsidR="002B1974" w:rsidRPr="00190A03">
          <w:rPr>
            <w:rStyle w:val="Hyperlink"/>
            <w:i/>
            <w:iCs/>
          </w:rPr>
          <w:t>autres</w:t>
        </w:r>
        <w:proofErr w:type="spellEnd"/>
        <w:r w:rsidR="002B1974" w:rsidRPr="00190A03">
          <w:rPr>
            <w:rStyle w:val="Hyperlink"/>
            <w:i/>
            <w:iCs/>
          </w:rPr>
          <w:t>)</w:t>
        </w:r>
      </w:hyperlink>
    </w:p>
    <w:p w14:paraId="7CCFE9E3" w14:textId="77777777" w:rsidR="002B1974" w:rsidRDefault="002B1974" w:rsidP="00572E0F">
      <w:pPr>
        <w:spacing w:line="240" w:lineRule="auto"/>
        <w:contextualSpacing/>
        <w:jc w:val="both"/>
        <w:rPr>
          <w:rStyle w:val="s7d2086b4"/>
          <w:rFonts w:ascii="Times New Roman" w:hAnsi="Times New Roman" w:cs="Times New Roman"/>
          <w:i/>
          <w:sz w:val="24"/>
          <w:szCs w:val="24"/>
        </w:rPr>
      </w:pPr>
    </w:p>
    <w:p w14:paraId="40EC2ABC" w14:textId="5E729D8E" w:rsidR="004D4EB9" w:rsidRPr="00E51229" w:rsidRDefault="004D4EB9" w:rsidP="004D4EB9">
      <w:pPr>
        <w:pStyle w:val="NoSpacing"/>
        <w:jc w:val="both"/>
        <w:rPr>
          <w:rFonts w:ascii="Times New Roman" w:eastAsia="Calibri" w:hAnsi="Times New Roman" w:cs="Times New Roman"/>
          <w:sz w:val="24"/>
          <w:szCs w:val="24"/>
          <w:lang w:val="bg-BG"/>
        </w:rPr>
      </w:pPr>
      <w:proofErr w:type="spellStart"/>
      <w:r w:rsidRPr="002B3E32">
        <w:rPr>
          <w:rFonts w:ascii="Times New Roman" w:hAnsi="Times New Roman" w:cs="Times New Roman"/>
          <w:iCs/>
          <w:sz w:val="24"/>
          <w:szCs w:val="24"/>
        </w:rPr>
        <w:t>Съдът</w:t>
      </w:r>
      <w:proofErr w:type="spellEnd"/>
      <w:r w:rsidRPr="002B3E32">
        <w:rPr>
          <w:rFonts w:ascii="Times New Roman" w:hAnsi="Times New Roman" w:cs="Times New Roman"/>
          <w:iCs/>
          <w:sz w:val="24"/>
          <w:szCs w:val="24"/>
        </w:rPr>
        <w:t xml:space="preserve"> </w:t>
      </w:r>
      <w:proofErr w:type="spellStart"/>
      <w:r w:rsidRPr="002B3E32">
        <w:rPr>
          <w:rFonts w:ascii="Times New Roman" w:hAnsi="Times New Roman" w:cs="Times New Roman"/>
          <w:iCs/>
          <w:sz w:val="24"/>
          <w:szCs w:val="24"/>
        </w:rPr>
        <w:t>отбелязва</w:t>
      </w:r>
      <w:proofErr w:type="spellEnd"/>
      <w:r w:rsidRPr="002B3E32">
        <w:rPr>
          <w:rFonts w:ascii="Times New Roman" w:hAnsi="Times New Roman" w:cs="Times New Roman"/>
          <w:iCs/>
          <w:sz w:val="24"/>
          <w:szCs w:val="24"/>
        </w:rPr>
        <w:t xml:space="preserve">, </w:t>
      </w:r>
      <w:proofErr w:type="spellStart"/>
      <w:r w:rsidRPr="002B3E32">
        <w:rPr>
          <w:rFonts w:ascii="Times New Roman" w:hAnsi="Times New Roman" w:cs="Times New Roman"/>
          <w:iCs/>
          <w:sz w:val="24"/>
          <w:szCs w:val="24"/>
        </w:rPr>
        <w:t>че</w:t>
      </w:r>
      <w:proofErr w:type="spellEnd"/>
      <w:r w:rsidRPr="002B3E32">
        <w:rPr>
          <w:rFonts w:ascii="Times New Roman" w:hAnsi="Times New Roman" w:cs="Times New Roman"/>
          <w:iCs/>
          <w:sz w:val="24"/>
          <w:szCs w:val="24"/>
        </w:rPr>
        <w:t xml:space="preserve"> </w:t>
      </w:r>
      <w:proofErr w:type="spellStart"/>
      <w:r w:rsidRPr="002B3E32">
        <w:rPr>
          <w:rFonts w:ascii="Times New Roman" w:hAnsi="Times New Roman" w:cs="Times New Roman"/>
          <w:iCs/>
          <w:sz w:val="24"/>
          <w:szCs w:val="24"/>
        </w:rPr>
        <w:t>нито</w:t>
      </w:r>
      <w:proofErr w:type="spellEnd"/>
      <w:r w:rsidRPr="002B3E32">
        <w:rPr>
          <w:rFonts w:ascii="Times New Roman" w:hAnsi="Times New Roman" w:cs="Times New Roman"/>
          <w:iCs/>
          <w:sz w:val="24"/>
          <w:szCs w:val="24"/>
        </w:rPr>
        <w:t xml:space="preserve"> </w:t>
      </w:r>
      <w:proofErr w:type="spellStart"/>
      <w:r w:rsidRPr="002B3E32">
        <w:rPr>
          <w:rFonts w:ascii="Times New Roman" w:hAnsi="Times New Roman" w:cs="Times New Roman"/>
          <w:iCs/>
          <w:sz w:val="24"/>
          <w:szCs w:val="24"/>
        </w:rPr>
        <w:t>националните</w:t>
      </w:r>
      <w:proofErr w:type="spellEnd"/>
      <w:r w:rsidRPr="002B3E32">
        <w:rPr>
          <w:rFonts w:ascii="Times New Roman" w:hAnsi="Times New Roman" w:cs="Times New Roman"/>
          <w:iCs/>
          <w:sz w:val="24"/>
          <w:szCs w:val="24"/>
        </w:rPr>
        <w:t xml:space="preserve"> </w:t>
      </w:r>
      <w:proofErr w:type="spellStart"/>
      <w:r w:rsidRPr="002B3E32">
        <w:rPr>
          <w:rFonts w:ascii="Times New Roman" w:hAnsi="Times New Roman" w:cs="Times New Roman"/>
          <w:iCs/>
          <w:sz w:val="24"/>
          <w:szCs w:val="24"/>
        </w:rPr>
        <w:t>органи</w:t>
      </w:r>
      <w:proofErr w:type="spellEnd"/>
      <w:r w:rsidRPr="002B3E32">
        <w:rPr>
          <w:rFonts w:ascii="Times New Roman" w:hAnsi="Times New Roman" w:cs="Times New Roman"/>
          <w:iCs/>
          <w:sz w:val="24"/>
          <w:szCs w:val="24"/>
        </w:rPr>
        <w:t xml:space="preserve">, </w:t>
      </w:r>
      <w:proofErr w:type="spellStart"/>
      <w:r w:rsidRPr="002B3E32">
        <w:rPr>
          <w:rFonts w:ascii="Times New Roman" w:hAnsi="Times New Roman" w:cs="Times New Roman"/>
          <w:iCs/>
          <w:sz w:val="24"/>
          <w:szCs w:val="24"/>
        </w:rPr>
        <w:t>нито</w:t>
      </w:r>
      <w:proofErr w:type="spellEnd"/>
      <w:r w:rsidRPr="002B3E32">
        <w:rPr>
          <w:rFonts w:ascii="Times New Roman" w:hAnsi="Times New Roman" w:cs="Times New Roman"/>
          <w:iCs/>
          <w:sz w:val="24"/>
          <w:szCs w:val="24"/>
        </w:rPr>
        <w:t xml:space="preserve"> </w:t>
      </w:r>
      <w:proofErr w:type="spellStart"/>
      <w:r w:rsidRPr="002B3E32">
        <w:rPr>
          <w:rFonts w:ascii="Times New Roman" w:hAnsi="Times New Roman" w:cs="Times New Roman"/>
          <w:iCs/>
          <w:sz w:val="24"/>
          <w:szCs w:val="24"/>
        </w:rPr>
        <w:t>съдилищата</w:t>
      </w:r>
      <w:proofErr w:type="spellEnd"/>
      <w:r w:rsidRPr="002B3E32">
        <w:rPr>
          <w:rFonts w:ascii="Times New Roman" w:hAnsi="Times New Roman" w:cs="Times New Roman"/>
          <w:iCs/>
          <w:sz w:val="24"/>
          <w:szCs w:val="24"/>
        </w:rPr>
        <w:t xml:space="preserve">, </w:t>
      </w:r>
      <w:proofErr w:type="spellStart"/>
      <w:r w:rsidRPr="002B3E32">
        <w:rPr>
          <w:rFonts w:ascii="Times New Roman" w:hAnsi="Times New Roman" w:cs="Times New Roman"/>
          <w:iCs/>
          <w:sz w:val="24"/>
          <w:szCs w:val="24"/>
        </w:rPr>
        <w:t>нито</w:t>
      </w:r>
      <w:proofErr w:type="spellEnd"/>
      <w:r w:rsidRPr="002B3E32">
        <w:rPr>
          <w:rFonts w:ascii="Times New Roman" w:hAnsi="Times New Roman" w:cs="Times New Roman"/>
          <w:b/>
          <w:bCs/>
          <w:iCs/>
          <w:sz w:val="24"/>
          <w:szCs w:val="24"/>
        </w:rPr>
        <w:t xml:space="preserve"> </w:t>
      </w:r>
      <w:proofErr w:type="spellStart"/>
      <w:r w:rsidRPr="002B3E32">
        <w:rPr>
          <w:rFonts w:ascii="Times New Roman" w:eastAsia="Calibri" w:hAnsi="Times New Roman" w:cs="Times New Roman"/>
          <w:sz w:val="24"/>
          <w:szCs w:val="24"/>
        </w:rPr>
        <w:t>правителството</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са</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представили</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съществено</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правно</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основание</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за</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отказа</w:t>
      </w:r>
      <w:proofErr w:type="spellEnd"/>
      <w:r w:rsidRPr="002B3E32">
        <w:rPr>
          <w:rFonts w:ascii="Times New Roman" w:eastAsia="Calibri" w:hAnsi="Times New Roman" w:cs="Times New Roman"/>
          <w:sz w:val="24"/>
          <w:szCs w:val="24"/>
        </w:rPr>
        <w:t xml:space="preserve"> на </w:t>
      </w:r>
      <w:proofErr w:type="spellStart"/>
      <w:r w:rsidRPr="002B3E32">
        <w:rPr>
          <w:rFonts w:ascii="Times New Roman" w:eastAsia="Calibri" w:hAnsi="Times New Roman" w:cs="Times New Roman"/>
          <w:sz w:val="24"/>
          <w:szCs w:val="24"/>
        </w:rPr>
        <w:t>властите</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да</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предоставят</w:t>
      </w:r>
      <w:proofErr w:type="spellEnd"/>
      <w:r w:rsidRPr="002B3E32">
        <w:rPr>
          <w:rFonts w:ascii="Times New Roman" w:eastAsia="Calibri" w:hAnsi="Times New Roman" w:cs="Times New Roman"/>
          <w:sz w:val="24"/>
          <w:szCs w:val="24"/>
        </w:rPr>
        <w:t xml:space="preserve"> на </w:t>
      </w:r>
      <w:proofErr w:type="spellStart"/>
      <w:r w:rsidRPr="002B3E32">
        <w:rPr>
          <w:rFonts w:ascii="Times New Roman" w:eastAsia="Calibri" w:hAnsi="Times New Roman" w:cs="Times New Roman"/>
          <w:sz w:val="24"/>
          <w:szCs w:val="24"/>
        </w:rPr>
        <w:t>жалбоподателя</w:t>
      </w:r>
      <w:proofErr w:type="spellEnd"/>
      <w:r w:rsidRPr="002B3E32">
        <w:rPr>
          <w:rFonts w:ascii="Times New Roman" w:eastAsia="Calibri" w:hAnsi="Times New Roman" w:cs="Times New Roman"/>
          <w:sz w:val="24"/>
          <w:szCs w:val="24"/>
        </w:rPr>
        <w:t xml:space="preserve"> – </w:t>
      </w:r>
      <w:proofErr w:type="spellStart"/>
      <w:r w:rsidRPr="002B3E32">
        <w:rPr>
          <w:rFonts w:ascii="Times New Roman" w:eastAsia="Calibri" w:hAnsi="Times New Roman" w:cs="Times New Roman"/>
          <w:sz w:val="24"/>
          <w:szCs w:val="24"/>
        </w:rPr>
        <w:t>журналист</w:t>
      </w:r>
      <w:proofErr w:type="spellEnd"/>
      <w:r w:rsidRPr="002B3E32">
        <w:rPr>
          <w:rFonts w:ascii="Times New Roman" w:eastAsia="Calibri" w:hAnsi="Times New Roman" w:cs="Times New Roman"/>
          <w:sz w:val="24"/>
          <w:szCs w:val="24"/>
        </w:rPr>
        <w:t xml:space="preserve"> и </w:t>
      </w:r>
      <w:proofErr w:type="spellStart"/>
      <w:r w:rsidRPr="002B3E32">
        <w:rPr>
          <w:rFonts w:ascii="Times New Roman" w:eastAsia="Calibri" w:hAnsi="Times New Roman" w:cs="Times New Roman"/>
          <w:sz w:val="24"/>
          <w:szCs w:val="24"/>
        </w:rPr>
        <w:t>редактор</w:t>
      </w:r>
      <w:proofErr w:type="spellEnd"/>
      <w:r w:rsidRPr="002B3E32">
        <w:rPr>
          <w:rFonts w:ascii="Times New Roman" w:eastAsia="Calibri" w:hAnsi="Times New Roman" w:cs="Times New Roman"/>
          <w:sz w:val="24"/>
          <w:szCs w:val="24"/>
        </w:rPr>
        <w:t xml:space="preserve"> – </w:t>
      </w:r>
      <w:proofErr w:type="spellStart"/>
      <w:r w:rsidRPr="002B3E32">
        <w:rPr>
          <w:rFonts w:ascii="Times New Roman" w:eastAsia="Calibri" w:hAnsi="Times New Roman" w:cs="Times New Roman"/>
          <w:sz w:val="24"/>
          <w:szCs w:val="24"/>
        </w:rPr>
        <w:t>достъп</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до</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информация</w:t>
      </w:r>
      <w:proofErr w:type="spellEnd"/>
      <w:r w:rsidRPr="002B3E32">
        <w:rPr>
          <w:rFonts w:ascii="Times New Roman" w:eastAsia="Calibri" w:hAnsi="Times New Roman" w:cs="Times New Roman"/>
          <w:sz w:val="24"/>
          <w:szCs w:val="24"/>
        </w:rPr>
        <w:t xml:space="preserve"> от </w:t>
      </w:r>
      <w:proofErr w:type="spellStart"/>
      <w:r w:rsidRPr="002B3E32">
        <w:rPr>
          <w:rFonts w:ascii="Times New Roman" w:eastAsia="Calibri" w:hAnsi="Times New Roman" w:cs="Times New Roman"/>
          <w:sz w:val="24"/>
          <w:szCs w:val="24"/>
        </w:rPr>
        <w:t>обществен</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интерес</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свързана</w:t>
      </w:r>
      <w:proofErr w:type="spellEnd"/>
      <w:r w:rsidRPr="002B3E32">
        <w:rPr>
          <w:rFonts w:ascii="Times New Roman" w:eastAsia="Calibri" w:hAnsi="Times New Roman" w:cs="Times New Roman"/>
          <w:sz w:val="24"/>
          <w:szCs w:val="24"/>
        </w:rPr>
        <w:t xml:space="preserve"> с </w:t>
      </w:r>
      <w:proofErr w:type="spellStart"/>
      <w:r w:rsidRPr="002B3E32">
        <w:rPr>
          <w:rFonts w:ascii="Times New Roman" w:eastAsia="Calibri" w:hAnsi="Times New Roman" w:cs="Times New Roman"/>
          <w:sz w:val="24"/>
          <w:szCs w:val="24"/>
        </w:rPr>
        <w:t>въздействието</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върху</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околната</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среда</w:t>
      </w:r>
      <w:proofErr w:type="spellEnd"/>
      <w:r w:rsidRPr="002B3E32">
        <w:rPr>
          <w:rFonts w:ascii="Times New Roman" w:eastAsia="Calibri" w:hAnsi="Times New Roman" w:cs="Times New Roman"/>
          <w:sz w:val="24"/>
          <w:szCs w:val="24"/>
        </w:rPr>
        <w:t xml:space="preserve"> и </w:t>
      </w:r>
      <w:proofErr w:type="spellStart"/>
      <w:r w:rsidRPr="002B3E32">
        <w:rPr>
          <w:rFonts w:ascii="Times New Roman" w:eastAsia="Calibri" w:hAnsi="Times New Roman" w:cs="Times New Roman"/>
          <w:sz w:val="24"/>
          <w:szCs w:val="24"/>
        </w:rPr>
        <w:t>общественото</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здраве</w:t>
      </w:r>
      <w:proofErr w:type="spellEnd"/>
      <w:r w:rsidRPr="002B3E32">
        <w:rPr>
          <w:rFonts w:ascii="Times New Roman" w:eastAsia="Calibri" w:hAnsi="Times New Roman" w:cs="Times New Roman"/>
          <w:sz w:val="24"/>
          <w:szCs w:val="24"/>
        </w:rPr>
        <w:t xml:space="preserve"> на </w:t>
      </w:r>
      <w:proofErr w:type="spellStart"/>
      <w:r w:rsidRPr="002B3E32">
        <w:rPr>
          <w:rFonts w:ascii="Times New Roman" w:eastAsia="Calibri" w:hAnsi="Times New Roman" w:cs="Times New Roman"/>
          <w:sz w:val="24"/>
          <w:szCs w:val="24"/>
        </w:rPr>
        <w:t>радарна</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станция</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Намесата</w:t>
      </w:r>
      <w:proofErr w:type="spellEnd"/>
      <w:r w:rsidRPr="002B3E32">
        <w:rPr>
          <w:rFonts w:ascii="Times New Roman" w:eastAsia="Calibri" w:hAnsi="Times New Roman" w:cs="Times New Roman"/>
          <w:sz w:val="24"/>
          <w:szCs w:val="24"/>
        </w:rPr>
        <w:t xml:space="preserve"> в </w:t>
      </w:r>
      <w:proofErr w:type="spellStart"/>
      <w:r w:rsidRPr="002B3E32">
        <w:rPr>
          <w:rFonts w:ascii="Times New Roman" w:eastAsia="Calibri" w:hAnsi="Times New Roman" w:cs="Times New Roman"/>
          <w:sz w:val="24"/>
          <w:szCs w:val="24"/>
        </w:rPr>
        <w:t>правото</w:t>
      </w:r>
      <w:proofErr w:type="spellEnd"/>
      <w:r w:rsidRPr="002B3E32">
        <w:rPr>
          <w:rFonts w:ascii="Times New Roman" w:eastAsia="Calibri" w:hAnsi="Times New Roman" w:cs="Times New Roman"/>
          <w:sz w:val="24"/>
          <w:szCs w:val="24"/>
        </w:rPr>
        <w:t xml:space="preserve"> на </w:t>
      </w:r>
      <w:proofErr w:type="spellStart"/>
      <w:r w:rsidRPr="002B3E32">
        <w:rPr>
          <w:rFonts w:ascii="Times New Roman" w:eastAsia="Calibri" w:hAnsi="Times New Roman" w:cs="Times New Roman"/>
          <w:sz w:val="24"/>
          <w:szCs w:val="24"/>
        </w:rPr>
        <w:t>жалбоподателя</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да</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получава</w:t>
      </w:r>
      <w:proofErr w:type="spellEnd"/>
      <w:r w:rsidRPr="002B3E32">
        <w:rPr>
          <w:rFonts w:ascii="Times New Roman" w:eastAsia="Calibri" w:hAnsi="Times New Roman" w:cs="Times New Roman"/>
          <w:sz w:val="24"/>
          <w:szCs w:val="24"/>
        </w:rPr>
        <w:t xml:space="preserve"> и </w:t>
      </w:r>
      <w:proofErr w:type="spellStart"/>
      <w:r w:rsidRPr="002B3E32">
        <w:rPr>
          <w:rFonts w:ascii="Times New Roman" w:eastAsia="Calibri" w:hAnsi="Times New Roman" w:cs="Times New Roman"/>
          <w:sz w:val="24"/>
          <w:szCs w:val="24"/>
        </w:rPr>
        <w:t>разпространява</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информация</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не</w:t>
      </w:r>
      <w:proofErr w:type="spellEnd"/>
      <w:r w:rsidRPr="002B3E32">
        <w:rPr>
          <w:rFonts w:ascii="Times New Roman" w:eastAsia="Calibri" w:hAnsi="Times New Roman" w:cs="Times New Roman"/>
          <w:sz w:val="24"/>
          <w:szCs w:val="24"/>
        </w:rPr>
        <w:t xml:space="preserve"> е </w:t>
      </w:r>
      <w:proofErr w:type="spellStart"/>
      <w:r w:rsidRPr="002B3E32">
        <w:rPr>
          <w:rFonts w:ascii="Times New Roman" w:eastAsia="Calibri" w:hAnsi="Times New Roman" w:cs="Times New Roman"/>
          <w:sz w:val="24"/>
          <w:szCs w:val="24"/>
        </w:rPr>
        <w:t>била</w:t>
      </w:r>
      <w:proofErr w:type="spellEnd"/>
      <w:r w:rsidRPr="002B3E32">
        <w:rPr>
          <w:rFonts w:ascii="Times New Roman" w:eastAsia="Calibri" w:hAnsi="Times New Roman" w:cs="Times New Roman"/>
          <w:sz w:val="24"/>
          <w:szCs w:val="24"/>
        </w:rPr>
        <w:t xml:space="preserve"> „</w:t>
      </w:r>
      <w:proofErr w:type="spellStart"/>
      <w:r w:rsidRPr="002B3E32">
        <w:rPr>
          <w:rFonts w:ascii="Times New Roman" w:eastAsia="Calibri" w:hAnsi="Times New Roman" w:cs="Times New Roman"/>
          <w:sz w:val="24"/>
          <w:szCs w:val="24"/>
        </w:rPr>
        <w:t>предвидена</w:t>
      </w:r>
      <w:proofErr w:type="spellEnd"/>
      <w:r w:rsidRPr="002B3E32">
        <w:rPr>
          <w:rFonts w:ascii="Times New Roman" w:eastAsia="Calibri" w:hAnsi="Times New Roman" w:cs="Times New Roman"/>
          <w:sz w:val="24"/>
          <w:szCs w:val="24"/>
        </w:rPr>
        <w:t xml:space="preserve"> от </w:t>
      </w:r>
      <w:proofErr w:type="spellStart"/>
      <w:r w:rsidRPr="002B3E32">
        <w:rPr>
          <w:rFonts w:ascii="Times New Roman" w:eastAsia="Calibri" w:hAnsi="Times New Roman" w:cs="Times New Roman"/>
          <w:sz w:val="24"/>
          <w:szCs w:val="24"/>
        </w:rPr>
        <w:t>закона</w:t>
      </w:r>
      <w:proofErr w:type="spellEnd"/>
      <w:r w:rsidRPr="002B3E32">
        <w:rPr>
          <w:rFonts w:ascii="Times New Roman" w:eastAsia="Calibri" w:hAnsi="Times New Roman" w:cs="Times New Roman"/>
          <w:sz w:val="24"/>
          <w:szCs w:val="24"/>
        </w:rPr>
        <w:t xml:space="preserve">“ в </w:t>
      </w:r>
      <w:proofErr w:type="spellStart"/>
      <w:r w:rsidRPr="002B3E32">
        <w:rPr>
          <w:rFonts w:ascii="Times New Roman" w:eastAsia="Calibri" w:hAnsi="Times New Roman" w:cs="Times New Roman"/>
          <w:sz w:val="24"/>
          <w:szCs w:val="24"/>
        </w:rPr>
        <w:t>нарушение</w:t>
      </w:r>
      <w:proofErr w:type="spellEnd"/>
      <w:r w:rsidRPr="002B3E32">
        <w:rPr>
          <w:rFonts w:ascii="Times New Roman" w:eastAsia="Calibri" w:hAnsi="Times New Roman" w:cs="Times New Roman"/>
          <w:sz w:val="24"/>
          <w:szCs w:val="24"/>
        </w:rPr>
        <w:t xml:space="preserve"> на </w:t>
      </w:r>
      <w:proofErr w:type="spellStart"/>
      <w:r w:rsidRPr="002B3E32">
        <w:rPr>
          <w:rFonts w:ascii="Times New Roman" w:eastAsia="Calibri" w:hAnsi="Times New Roman" w:cs="Times New Roman"/>
          <w:sz w:val="24"/>
          <w:szCs w:val="24"/>
        </w:rPr>
        <w:t>чл</w:t>
      </w:r>
      <w:proofErr w:type="spellEnd"/>
      <w:r w:rsidRPr="002B3E32">
        <w:rPr>
          <w:rFonts w:ascii="Times New Roman" w:eastAsia="Calibri" w:hAnsi="Times New Roman" w:cs="Times New Roman"/>
          <w:sz w:val="24"/>
          <w:szCs w:val="24"/>
        </w:rPr>
        <w:t xml:space="preserve">. 10 от </w:t>
      </w:r>
      <w:proofErr w:type="spellStart"/>
      <w:r w:rsidRPr="002B3E32">
        <w:rPr>
          <w:rFonts w:ascii="Times New Roman" w:eastAsia="Calibri" w:hAnsi="Times New Roman" w:cs="Times New Roman"/>
          <w:sz w:val="24"/>
          <w:szCs w:val="24"/>
        </w:rPr>
        <w:t>Конвенцията</w:t>
      </w:r>
      <w:proofErr w:type="spellEnd"/>
      <w:r w:rsidRPr="002B3E32">
        <w:rPr>
          <w:rFonts w:ascii="Times New Roman" w:eastAsia="Calibri" w:hAnsi="Times New Roman" w:cs="Times New Roman"/>
          <w:sz w:val="24"/>
          <w:szCs w:val="24"/>
        </w:rPr>
        <w:t>.</w:t>
      </w:r>
      <w:r w:rsidR="00E51229">
        <w:rPr>
          <w:rFonts w:ascii="Times New Roman" w:eastAsia="Calibri" w:hAnsi="Times New Roman" w:cs="Times New Roman"/>
          <w:sz w:val="24"/>
          <w:szCs w:val="24"/>
          <w:lang w:val="bg-BG"/>
        </w:rPr>
        <w:t xml:space="preserve"> </w:t>
      </w:r>
      <w:hyperlink r:id="rId2586" w:history="1">
        <w:r w:rsidR="00E51229" w:rsidRPr="00E51229">
          <w:rPr>
            <w:rStyle w:val="Hyperlink"/>
            <w:rFonts w:ascii="Times New Roman" w:eastAsia="Calibri" w:hAnsi="Times New Roman" w:cs="Times New Roman"/>
            <w:sz w:val="24"/>
            <w:szCs w:val="24"/>
            <w:lang w:val="bg-BG"/>
          </w:rPr>
          <w:t>Бюлетин № 67</w:t>
        </w:r>
      </w:hyperlink>
    </w:p>
    <w:p w14:paraId="69647A28" w14:textId="3F30540D" w:rsidR="00954F44" w:rsidRDefault="00794C51" w:rsidP="00E51229">
      <w:pPr>
        <w:pBdr>
          <w:bottom w:val="single" w:sz="4" w:space="1" w:color="auto"/>
        </w:pBdr>
        <w:spacing w:line="240" w:lineRule="auto"/>
        <w:contextualSpacing/>
        <w:jc w:val="both"/>
        <w:rPr>
          <w:rStyle w:val="s7d2086b4"/>
          <w:rFonts w:ascii="Times New Roman" w:hAnsi="Times New Roman" w:cs="Times New Roman"/>
          <w:i/>
          <w:sz w:val="24"/>
          <w:szCs w:val="24"/>
        </w:rPr>
      </w:pPr>
      <w:hyperlink r:id="rId2587" w:history="1">
        <w:proofErr w:type="spellStart"/>
        <w:r w:rsidR="004D4EB9" w:rsidRPr="002B3E32">
          <w:rPr>
            <w:rStyle w:val="Hyperlink"/>
            <w:rFonts w:ascii="Times New Roman" w:hAnsi="Times New Roman" w:cs="Times New Roman"/>
            <w:i/>
            <w:sz w:val="24"/>
            <w:szCs w:val="24"/>
          </w:rPr>
          <w:t>Rovshan</w:t>
        </w:r>
        <w:proofErr w:type="spellEnd"/>
        <w:r w:rsidR="004D4EB9" w:rsidRPr="002B3E32">
          <w:rPr>
            <w:rStyle w:val="Hyperlink"/>
            <w:rFonts w:ascii="Times New Roman" w:hAnsi="Times New Roman" w:cs="Times New Roman"/>
            <w:i/>
            <w:sz w:val="24"/>
            <w:szCs w:val="24"/>
          </w:rPr>
          <w:t xml:space="preserve"> </w:t>
        </w:r>
        <w:proofErr w:type="spellStart"/>
        <w:r w:rsidR="004D4EB9" w:rsidRPr="002B3E32">
          <w:rPr>
            <w:rStyle w:val="Hyperlink"/>
            <w:rFonts w:ascii="Times New Roman" w:hAnsi="Times New Roman" w:cs="Times New Roman"/>
            <w:i/>
            <w:sz w:val="24"/>
            <w:szCs w:val="24"/>
          </w:rPr>
          <w:t>Hajiyev</w:t>
        </w:r>
        <w:proofErr w:type="spellEnd"/>
        <w:r w:rsidR="004D4EB9" w:rsidRPr="002B3E32">
          <w:rPr>
            <w:rStyle w:val="Hyperlink"/>
            <w:rFonts w:ascii="Times New Roman" w:hAnsi="Times New Roman" w:cs="Times New Roman"/>
            <w:i/>
            <w:sz w:val="24"/>
            <w:szCs w:val="24"/>
          </w:rPr>
          <w:t xml:space="preserve"> v. </w:t>
        </w:r>
        <w:proofErr w:type="spellStart"/>
        <w:r w:rsidR="004D4EB9" w:rsidRPr="002B3E32">
          <w:rPr>
            <w:rStyle w:val="Hyperlink"/>
            <w:rFonts w:ascii="Times New Roman" w:hAnsi="Times New Roman" w:cs="Times New Roman"/>
            <w:i/>
            <w:sz w:val="24"/>
            <w:szCs w:val="24"/>
          </w:rPr>
          <w:t>Azerbaijan</w:t>
        </w:r>
        <w:proofErr w:type="spellEnd"/>
        <w:r w:rsidR="004D4EB9" w:rsidRPr="002B3E32">
          <w:rPr>
            <w:rStyle w:val="Hyperlink"/>
            <w:rFonts w:ascii="Times New Roman" w:hAnsi="Times New Roman" w:cs="Times New Roman"/>
            <w:i/>
            <w:sz w:val="24"/>
            <w:szCs w:val="24"/>
          </w:rPr>
          <w:t xml:space="preserve"> (</w:t>
        </w:r>
        <w:proofErr w:type="spellStart"/>
        <w:r w:rsidR="004D4EB9" w:rsidRPr="002B3E32">
          <w:rPr>
            <w:rStyle w:val="Hyperlink"/>
            <w:rFonts w:ascii="Times New Roman" w:hAnsi="Times New Roman" w:cs="Times New Roman"/>
            <w:i/>
            <w:sz w:val="24"/>
            <w:szCs w:val="24"/>
          </w:rPr>
          <w:t>nos</w:t>
        </w:r>
        <w:proofErr w:type="spellEnd"/>
        <w:r w:rsidR="004D4EB9" w:rsidRPr="002B3E32">
          <w:rPr>
            <w:rStyle w:val="Hyperlink"/>
            <w:rFonts w:ascii="Times New Roman" w:hAnsi="Times New Roman" w:cs="Times New Roman"/>
            <w:i/>
            <w:sz w:val="24"/>
            <w:szCs w:val="24"/>
          </w:rPr>
          <w:t xml:space="preserve">. 19925/12 </w:t>
        </w:r>
        <w:proofErr w:type="spellStart"/>
        <w:r w:rsidR="004D4EB9" w:rsidRPr="002B3E32">
          <w:rPr>
            <w:rStyle w:val="Hyperlink"/>
            <w:rFonts w:ascii="Times New Roman" w:hAnsi="Times New Roman" w:cs="Times New Roman"/>
            <w:i/>
            <w:sz w:val="24"/>
            <w:szCs w:val="24"/>
          </w:rPr>
          <w:t>and</w:t>
        </w:r>
        <w:proofErr w:type="spellEnd"/>
        <w:r w:rsidR="004D4EB9" w:rsidRPr="002B3E32">
          <w:rPr>
            <w:rStyle w:val="Hyperlink"/>
            <w:rFonts w:ascii="Times New Roman" w:hAnsi="Times New Roman" w:cs="Times New Roman"/>
            <w:i/>
            <w:sz w:val="24"/>
            <w:szCs w:val="24"/>
          </w:rPr>
          <w:t xml:space="preserve"> 47532/13)</w:t>
        </w:r>
      </w:hyperlink>
    </w:p>
    <w:p w14:paraId="0AD85D6A" w14:textId="77777777" w:rsidR="00954F44" w:rsidRDefault="00954F44" w:rsidP="00572E0F">
      <w:pPr>
        <w:spacing w:line="240" w:lineRule="auto"/>
        <w:contextualSpacing/>
        <w:jc w:val="both"/>
        <w:rPr>
          <w:rStyle w:val="s7d2086b4"/>
          <w:rFonts w:ascii="Times New Roman" w:hAnsi="Times New Roman" w:cs="Times New Roman"/>
          <w:i/>
          <w:sz w:val="24"/>
          <w:szCs w:val="24"/>
        </w:rPr>
      </w:pPr>
    </w:p>
    <w:p w14:paraId="1C9DDEE9" w14:textId="41914289" w:rsidR="000A499E" w:rsidRPr="00DF0D8E" w:rsidRDefault="000A499E" w:rsidP="00572E0F">
      <w:pPr>
        <w:spacing w:line="240" w:lineRule="auto"/>
        <w:contextualSpacing/>
        <w:jc w:val="both"/>
        <w:rPr>
          <w:rFonts w:ascii="Times New Roman" w:hAnsi="Times New Roman" w:cs="Times New Roman"/>
          <w:sz w:val="24"/>
          <w:szCs w:val="24"/>
        </w:rPr>
      </w:pPr>
      <w:r w:rsidRPr="000A499E">
        <w:rPr>
          <w:rFonts w:ascii="Times New Roman" w:hAnsi="Times New Roman" w:cs="Times New Roman"/>
          <w:sz w:val="24"/>
          <w:szCs w:val="24"/>
        </w:rPr>
        <w:t xml:space="preserve">Отказът на Държавния архив на Република Хърватия да разкрие 25 документа, класифицирани с най-висока степен, не води до нарушение на правото на жалбоподателя на свободен достъп до информация. Предвид степента на процесуалните гаранции, мотивите на националните органи за постановяване на отказ за достъп до класифицираната информация били релевантни и достатъчни. Намесата в правото на жалбоподателя на свободен достъп до информация била необходима и пропорционална с оглед важните цели на националната сигурност. Отказът бил предмет на контрол пред пет различни вътрешни инстанции, като не можело да се изисква от тях да представят такива мотиви, каквито биха представили по граждански и административни дела, поради характера на търсената информация. Съдът не установява нарушение на член 10 </w:t>
      </w:r>
      <w:r w:rsidRPr="00DF0D8E">
        <w:rPr>
          <w:rFonts w:ascii="Times New Roman" w:hAnsi="Times New Roman" w:cs="Times New Roman"/>
          <w:sz w:val="24"/>
          <w:szCs w:val="24"/>
        </w:rPr>
        <w:t xml:space="preserve">от Конвенцията. </w:t>
      </w:r>
      <w:hyperlink r:id="rId2588" w:history="1">
        <w:r w:rsidR="007E3958" w:rsidRPr="007E3958">
          <w:rPr>
            <w:rStyle w:val="Hyperlink"/>
            <w:rFonts w:ascii="Times New Roman" w:eastAsia="Times New Roman" w:hAnsi="Times New Roman" w:cs="Times New Roman"/>
            <w:lang w:eastAsia="bg-BG"/>
          </w:rPr>
          <w:t>Бюлетин № 68</w:t>
        </w:r>
      </w:hyperlink>
    </w:p>
    <w:p w14:paraId="2145F5C5" w14:textId="424D8868" w:rsidR="000A499E" w:rsidRPr="00DF0D8E" w:rsidRDefault="00794C51" w:rsidP="00572E0F">
      <w:pPr>
        <w:spacing w:line="240" w:lineRule="auto"/>
        <w:contextualSpacing/>
        <w:jc w:val="both"/>
        <w:rPr>
          <w:rFonts w:ascii="Times New Roman" w:hAnsi="Times New Roman" w:cs="Times New Roman"/>
          <w:sz w:val="24"/>
          <w:szCs w:val="24"/>
        </w:rPr>
      </w:pPr>
      <w:hyperlink r:id="rId2589" w:history="1">
        <w:proofErr w:type="spellStart"/>
        <w:r w:rsidR="00DF0D8E" w:rsidRPr="00DF0D8E">
          <w:rPr>
            <w:rStyle w:val="Hyperlink"/>
            <w:rFonts w:ascii="Times New Roman" w:hAnsi="Times New Roman" w:cs="Times New Roman"/>
            <w:bCs/>
            <w:i/>
            <w:iCs/>
          </w:rPr>
          <w:t>Šeks</w:t>
        </w:r>
        <w:proofErr w:type="spellEnd"/>
        <w:r w:rsidR="00DF0D8E" w:rsidRPr="00DF0D8E">
          <w:rPr>
            <w:rStyle w:val="Hyperlink"/>
            <w:rFonts w:ascii="Times New Roman" w:hAnsi="Times New Roman" w:cs="Times New Roman"/>
            <w:bCs/>
            <w:i/>
            <w:iCs/>
          </w:rPr>
          <w:t xml:space="preserve"> v. </w:t>
        </w:r>
        <w:proofErr w:type="spellStart"/>
        <w:r w:rsidR="00DF0D8E" w:rsidRPr="00DF0D8E">
          <w:rPr>
            <w:rStyle w:val="Hyperlink"/>
            <w:rFonts w:ascii="Times New Roman" w:hAnsi="Times New Roman" w:cs="Times New Roman"/>
            <w:bCs/>
            <w:i/>
            <w:iCs/>
          </w:rPr>
          <w:t>Croatia</w:t>
        </w:r>
        <w:proofErr w:type="spellEnd"/>
        <w:r w:rsidR="00DF0D8E" w:rsidRPr="00DF0D8E">
          <w:rPr>
            <w:rStyle w:val="Hyperlink"/>
            <w:rFonts w:ascii="Times New Roman" w:hAnsi="Times New Roman" w:cs="Times New Roman"/>
            <w:bCs/>
            <w:i/>
            <w:iCs/>
          </w:rPr>
          <w:t xml:space="preserve"> (</w:t>
        </w:r>
        <w:proofErr w:type="spellStart"/>
        <w:r w:rsidR="00DF0D8E" w:rsidRPr="00DF0D8E">
          <w:rPr>
            <w:rStyle w:val="Hyperlink"/>
            <w:rFonts w:ascii="Times New Roman" w:hAnsi="Times New Roman" w:cs="Times New Roman"/>
            <w:bCs/>
            <w:i/>
            <w:iCs/>
          </w:rPr>
          <w:t>no</w:t>
        </w:r>
        <w:proofErr w:type="spellEnd"/>
        <w:r w:rsidR="00DF0D8E" w:rsidRPr="00DF0D8E">
          <w:rPr>
            <w:rStyle w:val="Hyperlink"/>
            <w:rFonts w:ascii="Times New Roman" w:hAnsi="Times New Roman" w:cs="Times New Roman"/>
            <w:bCs/>
            <w:i/>
            <w:iCs/>
          </w:rPr>
          <w:t>. 39325/20)</w:t>
        </w:r>
      </w:hyperlink>
    </w:p>
    <w:p w14:paraId="4FD75C17" w14:textId="77777777" w:rsidR="000A499E" w:rsidRPr="000A499E" w:rsidRDefault="000A499E" w:rsidP="00572E0F">
      <w:pPr>
        <w:spacing w:line="240" w:lineRule="auto"/>
        <w:contextualSpacing/>
        <w:jc w:val="both"/>
        <w:rPr>
          <w:rStyle w:val="s7d2086b4"/>
          <w:rFonts w:ascii="Times New Roman" w:hAnsi="Times New Roman" w:cs="Times New Roman"/>
          <w:i/>
          <w:sz w:val="24"/>
          <w:szCs w:val="24"/>
        </w:rPr>
      </w:pPr>
    </w:p>
    <w:p w14:paraId="7EA8D918" w14:textId="77777777" w:rsidR="00633858" w:rsidRPr="00C60AC1" w:rsidRDefault="005E64B3" w:rsidP="005E64B3">
      <w:pPr>
        <w:pStyle w:val="Heading2"/>
        <w:ind w:firstLine="708"/>
        <w:rPr>
          <w:rFonts w:ascii="Times New Roman" w:hAnsi="Times New Roman"/>
          <w:i w:val="0"/>
        </w:rPr>
      </w:pPr>
      <w:r w:rsidRPr="00C60AC1">
        <w:rPr>
          <w:rFonts w:ascii="Times New Roman" w:hAnsi="Times New Roman"/>
          <w:i w:val="0"/>
        </w:rPr>
        <w:t xml:space="preserve">3. </w:t>
      </w:r>
      <w:r w:rsidR="00633858" w:rsidRPr="00C60AC1">
        <w:rPr>
          <w:rFonts w:ascii="Times New Roman" w:hAnsi="Times New Roman"/>
          <w:i w:val="0"/>
        </w:rPr>
        <w:t>Свобода на религията и съвестта</w:t>
      </w:r>
    </w:p>
    <w:p w14:paraId="2E9D6707" w14:textId="77777777" w:rsidR="00542159" w:rsidRPr="00C60AC1" w:rsidRDefault="00C82BC4" w:rsidP="00542159">
      <w:pPr>
        <w:pStyle w:val="Normal1"/>
        <w:spacing w:before="0" w:after="0"/>
        <w:jc w:val="both"/>
        <w:rPr>
          <w:rStyle w:val="normal--char"/>
          <w:color w:val="000000"/>
          <w:lang w:val="bg-BG"/>
        </w:rPr>
      </w:pPr>
      <w:r w:rsidRPr="00C60AC1">
        <w:rPr>
          <w:lang w:val="bg-BG"/>
        </w:rPr>
        <w:t>Присъдено е о</w:t>
      </w:r>
      <w:r w:rsidR="00542159" w:rsidRPr="00C60AC1">
        <w:t>безщетение от 50 000 евр</w:t>
      </w:r>
      <w:r w:rsidR="00542159" w:rsidRPr="00C60AC1">
        <w:rPr>
          <w:lang w:val="bg-BG"/>
        </w:rPr>
        <w:t>о</w:t>
      </w:r>
      <w:r w:rsidR="00542159" w:rsidRPr="00C60AC1">
        <w:t xml:space="preserve"> за неимуществени вреди на „Алтернативния синод”</w:t>
      </w:r>
      <w:r w:rsidR="00542159" w:rsidRPr="00C60AC1">
        <w:rPr>
          <w:lang w:val="bg-BG"/>
        </w:rPr>
        <w:t xml:space="preserve"> заради намеса на държавата в църковни дела.</w:t>
      </w:r>
      <w:r w:rsidR="00542159" w:rsidRPr="00C60AC1">
        <w:rPr>
          <w:rStyle w:val="normal--char"/>
          <w:color w:val="000000"/>
          <w:lang w:val="bg-BG"/>
        </w:rPr>
        <w:t xml:space="preserve"> </w:t>
      </w:r>
      <w:hyperlink r:id="rId2590" w:history="1">
        <w:r w:rsidR="00542159" w:rsidRPr="00C60AC1">
          <w:rPr>
            <w:rStyle w:val="Hyperlink"/>
            <w:lang w:val="bg-BG"/>
          </w:rPr>
          <w:t>Бюлетин № 1.</w:t>
        </w:r>
      </w:hyperlink>
    </w:p>
    <w:p w14:paraId="67865461" w14:textId="77777777" w:rsidR="00542159" w:rsidRPr="00C60AC1" w:rsidRDefault="00542159" w:rsidP="009F183B">
      <w:pPr>
        <w:pBdr>
          <w:bottom w:val="single" w:sz="4" w:space="1" w:color="auto"/>
        </w:pBdr>
        <w:jc w:val="both"/>
        <w:rPr>
          <w:rFonts w:ascii="Times New Roman" w:hAnsi="Times New Roman" w:cs="Times New Roman"/>
          <w:i/>
          <w:sz w:val="24"/>
          <w:szCs w:val="24"/>
        </w:rPr>
      </w:pPr>
      <w:r w:rsidRPr="00C60AC1">
        <w:rPr>
          <w:rStyle w:val="normal--char"/>
          <w:rFonts w:ascii="Times New Roman" w:hAnsi="Times New Roman" w:cs="Times New Roman"/>
          <w:i/>
          <w:sz w:val="24"/>
          <w:szCs w:val="24"/>
        </w:rPr>
        <w:t xml:space="preserve">Светият синод на Българската православна църква </w:t>
      </w:r>
      <w:r w:rsidR="00142C64" w:rsidRPr="00C60AC1">
        <w:rPr>
          <w:rStyle w:val="normal--char"/>
          <w:rFonts w:ascii="Times New Roman" w:hAnsi="Times New Roman" w:cs="Times New Roman"/>
          <w:i/>
          <w:sz w:val="24"/>
          <w:szCs w:val="24"/>
        </w:rPr>
        <w:t>(митрополит Инокентий) и др. срещу</w:t>
      </w:r>
      <w:r w:rsidRPr="00C60AC1">
        <w:rPr>
          <w:rStyle w:val="normal--char"/>
          <w:rFonts w:ascii="Times New Roman" w:hAnsi="Times New Roman" w:cs="Times New Roman"/>
          <w:i/>
          <w:sz w:val="24"/>
          <w:szCs w:val="24"/>
        </w:rPr>
        <w:t xml:space="preserve"> България</w:t>
      </w:r>
      <w:r w:rsidRPr="00C60AC1">
        <w:rPr>
          <w:rStyle w:val="normal--char"/>
          <w:rFonts w:ascii="Times New Roman" w:hAnsi="Times New Roman" w:cs="Times New Roman"/>
          <w:b/>
          <w:i/>
          <w:sz w:val="24"/>
          <w:szCs w:val="24"/>
        </w:rPr>
        <w:t xml:space="preserve"> </w:t>
      </w:r>
      <w:r w:rsidRPr="00C60AC1">
        <w:rPr>
          <w:rStyle w:val="normal--char"/>
          <w:rFonts w:ascii="Times New Roman" w:hAnsi="Times New Roman" w:cs="Times New Roman"/>
          <w:i/>
          <w:sz w:val="24"/>
          <w:szCs w:val="24"/>
        </w:rPr>
        <w:t>(</w:t>
      </w:r>
      <w:proofErr w:type="spellStart"/>
      <w:r>
        <w:fldChar w:fldCharType="begin"/>
      </w:r>
      <w:r>
        <w:instrText>HYPERLINK "http://cmiskp.echr.coe.int/tkp197/view.asp?action=html&amp;documentId=873801&amp;portal=hbkm&amp;source=externalbydocnumber&amp;table=F69A27FD8FB86142BF01C1166DEA398649"</w:instrText>
      </w:r>
      <w:r>
        <w:fldChar w:fldCharType="separate"/>
      </w:r>
      <w:r w:rsidRPr="00C60AC1">
        <w:rPr>
          <w:rStyle w:val="Hyperlink"/>
          <w:rFonts w:ascii="Times New Roman" w:hAnsi="Times New Roman" w:cs="Times New Roman"/>
          <w:i/>
          <w:sz w:val="24"/>
          <w:szCs w:val="24"/>
        </w:rPr>
        <w:t>Holy</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Synod</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of</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the</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Bulgarian</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Orthodox</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Church</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Metropolitan</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Inokentiy</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and</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rPr>
        <w:t>Others</w:t>
      </w:r>
      <w:proofErr w:type="spellEnd"/>
      <w:r w:rsidRPr="00C60AC1">
        <w:rPr>
          <w:rStyle w:val="Hyperlink"/>
          <w:rFonts w:ascii="Times New Roman" w:hAnsi="Times New Roman" w:cs="Times New Roman"/>
          <w:i/>
          <w:sz w:val="24"/>
          <w:szCs w:val="24"/>
        </w:rPr>
        <w:t xml:space="preserve"> v. </w:t>
      </w:r>
      <w:proofErr w:type="spellStart"/>
      <w:r w:rsidRPr="00C60AC1">
        <w:rPr>
          <w:rStyle w:val="Hyperlink"/>
          <w:rFonts w:ascii="Times New Roman" w:hAnsi="Times New Roman" w:cs="Times New Roman"/>
          <w:i/>
          <w:sz w:val="24"/>
          <w:szCs w:val="24"/>
        </w:rPr>
        <w:t>Bulgaria</w:t>
      </w:r>
      <w:proofErr w:type="spellEnd"/>
      <w:r w:rsidRPr="00C60AC1">
        <w:rPr>
          <w:rStyle w:val="Hyperlink"/>
          <w:rFonts w:ascii="Times New Roman" w:hAnsi="Times New Roman" w:cs="Times New Roman"/>
          <w:i/>
          <w:sz w:val="24"/>
          <w:szCs w:val="24"/>
        </w:rPr>
        <w:t xml:space="preserve"> </w:t>
      </w:r>
      <w:proofErr w:type="spellStart"/>
      <w:r w:rsidRPr="00C60AC1">
        <w:rPr>
          <w:rStyle w:val="Hyperlink"/>
          <w:rFonts w:ascii="Times New Roman" w:hAnsi="Times New Roman" w:cs="Times New Roman"/>
          <w:i/>
          <w:sz w:val="24"/>
          <w:szCs w:val="24"/>
          <w:lang w:val="en-US"/>
        </w:rPr>
        <w:t>no</w:t>
      </w:r>
      <w:r w:rsidR="00142C64" w:rsidRPr="00C60AC1">
        <w:rPr>
          <w:rStyle w:val="Hyperlink"/>
          <w:rFonts w:ascii="Times New Roman" w:hAnsi="Times New Roman" w:cs="Times New Roman"/>
          <w:i/>
          <w:sz w:val="24"/>
          <w:szCs w:val="24"/>
          <w:lang w:val="en-US"/>
        </w:rPr>
        <w:t>s</w:t>
      </w:r>
      <w:proofErr w:type="spellEnd"/>
      <w:r w:rsidRPr="00C60AC1">
        <w:rPr>
          <w:rStyle w:val="Hyperlink"/>
          <w:rFonts w:ascii="Times New Roman" w:hAnsi="Times New Roman" w:cs="Times New Roman"/>
          <w:i/>
          <w:sz w:val="24"/>
          <w:szCs w:val="24"/>
        </w:rPr>
        <w:t>. 412/03 и 35677/04</w:t>
      </w:r>
      <w:r>
        <w:rPr>
          <w:rStyle w:val="Hyperlink"/>
          <w:rFonts w:ascii="Times New Roman" w:hAnsi="Times New Roman" w:cs="Times New Roman"/>
          <w:i/>
          <w:sz w:val="24"/>
          <w:szCs w:val="24"/>
        </w:rPr>
        <w:fldChar w:fldCharType="end"/>
      </w:r>
      <w:r w:rsidRPr="00C60AC1">
        <w:rPr>
          <w:rFonts w:ascii="Times New Roman" w:hAnsi="Times New Roman" w:cs="Times New Roman"/>
        </w:rPr>
        <w:t>)</w:t>
      </w:r>
    </w:p>
    <w:p w14:paraId="275FE91A" w14:textId="77777777" w:rsidR="00542159" w:rsidRPr="00C60AC1" w:rsidRDefault="006366E7" w:rsidP="00542159">
      <w:pPr>
        <w:pStyle w:val="Normal1"/>
        <w:spacing w:before="0" w:after="0"/>
        <w:jc w:val="both"/>
        <w:rPr>
          <w:rStyle w:val="normal--char"/>
          <w:color w:val="000000"/>
          <w:lang w:val="bg-BG"/>
        </w:rPr>
      </w:pPr>
      <w:r w:rsidRPr="00C60AC1">
        <w:rPr>
          <w:lang w:val="bg-BG"/>
        </w:rPr>
        <w:lastRenderedPageBreak/>
        <w:t xml:space="preserve">Отказът да се осигури на лишен от свобода диета, съобразена с религиозните му убеждения, представлява намеса в правото му на свобода на религията по чл. 9 от Конвенцията. </w:t>
      </w:r>
      <w:hyperlink r:id="rId2591" w:history="1">
        <w:r w:rsidRPr="00C60AC1">
          <w:rPr>
            <w:rStyle w:val="Hyperlink"/>
            <w:lang w:val="bg-BG"/>
          </w:rPr>
          <w:t>Бюлетин № 4.</w:t>
        </w:r>
      </w:hyperlink>
    </w:p>
    <w:p w14:paraId="257E5873" w14:textId="77777777" w:rsidR="006366E7" w:rsidRPr="00C60AC1" w:rsidRDefault="00794C51" w:rsidP="006366E7">
      <w:pPr>
        <w:pBdr>
          <w:bottom w:val="single" w:sz="4" w:space="1" w:color="auto"/>
        </w:pBdr>
        <w:spacing w:after="0" w:line="240" w:lineRule="auto"/>
        <w:jc w:val="both"/>
        <w:rPr>
          <w:rStyle w:val="position-relativeleft-plus-4px"/>
          <w:rFonts w:ascii="Times New Roman" w:hAnsi="Times New Roman" w:cs="Times New Roman"/>
          <w:i/>
          <w:sz w:val="24"/>
        </w:rPr>
      </w:pPr>
      <w:hyperlink r:id="rId2592" w:history="1">
        <w:proofErr w:type="spellStart"/>
        <w:r w:rsidR="006366E7" w:rsidRPr="00C60AC1">
          <w:rPr>
            <w:rStyle w:val="Hyperlink"/>
            <w:rFonts w:ascii="Times New Roman" w:hAnsi="Times New Roman" w:cs="Times New Roman"/>
            <w:i/>
            <w:sz w:val="24"/>
          </w:rPr>
          <w:t>Jakobski</w:t>
        </w:r>
        <w:proofErr w:type="spellEnd"/>
        <w:r w:rsidR="006366E7" w:rsidRPr="00C60AC1">
          <w:rPr>
            <w:rStyle w:val="Hyperlink"/>
            <w:rFonts w:ascii="Times New Roman" w:hAnsi="Times New Roman" w:cs="Times New Roman"/>
            <w:i/>
            <w:sz w:val="24"/>
          </w:rPr>
          <w:t xml:space="preserve"> v. </w:t>
        </w:r>
        <w:proofErr w:type="spellStart"/>
        <w:r w:rsidR="006366E7" w:rsidRPr="00C60AC1">
          <w:rPr>
            <w:rStyle w:val="Hyperlink"/>
            <w:rFonts w:ascii="Times New Roman" w:hAnsi="Times New Roman" w:cs="Times New Roman"/>
            <w:i/>
            <w:sz w:val="24"/>
          </w:rPr>
          <w:t>Poland</w:t>
        </w:r>
        <w:proofErr w:type="spellEnd"/>
        <w:r w:rsidR="006366E7" w:rsidRPr="00C60AC1">
          <w:rPr>
            <w:rStyle w:val="Hyperlink"/>
            <w:rFonts w:ascii="Times New Roman" w:hAnsi="Times New Roman" w:cs="Times New Roman"/>
            <w:i/>
            <w:sz w:val="24"/>
          </w:rPr>
          <w:t xml:space="preserve"> (</w:t>
        </w:r>
        <w:r w:rsidR="006366E7" w:rsidRPr="00C60AC1">
          <w:rPr>
            <w:rStyle w:val="Hyperlink"/>
            <w:rFonts w:ascii="Times New Roman" w:hAnsi="Times New Roman" w:cs="Times New Roman"/>
            <w:i/>
            <w:sz w:val="24"/>
            <w:lang w:val="en-US"/>
          </w:rPr>
          <w:t>no</w:t>
        </w:r>
        <w:r w:rsidR="006366E7" w:rsidRPr="00C60AC1">
          <w:rPr>
            <w:rStyle w:val="Hyperlink"/>
            <w:rFonts w:ascii="Times New Roman" w:hAnsi="Times New Roman" w:cs="Times New Roman"/>
            <w:i/>
            <w:sz w:val="24"/>
          </w:rPr>
          <w:t>. 18429/06)</w:t>
        </w:r>
      </w:hyperlink>
    </w:p>
    <w:p w14:paraId="7B13EA9F" w14:textId="77777777" w:rsidR="006366E7" w:rsidRPr="00C60AC1" w:rsidRDefault="006366E7" w:rsidP="00542159">
      <w:pPr>
        <w:pStyle w:val="Normal1"/>
        <w:spacing w:before="0" w:after="0"/>
        <w:jc w:val="both"/>
        <w:rPr>
          <w:lang w:val="bg-BG"/>
        </w:rPr>
      </w:pPr>
    </w:p>
    <w:p w14:paraId="461CD477" w14:textId="77777777" w:rsidR="00462B7D" w:rsidRPr="00C60AC1" w:rsidRDefault="00462B7D" w:rsidP="00462B7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Прекъсването на среща на нерегистрирано вероизповедание, претърсването на помещението и изземването на вещи без ясно правно основание е в нарушение на чл. 9 Конвенцията (свобода на религията). </w:t>
      </w:r>
      <w:hyperlink r:id="rId2593" w:history="1">
        <w:r w:rsidRPr="00C60AC1">
          <w:rPr>
            <w:rStyle w:val="Hyperlink"/>
            <w:rFonts w:ascii="Times New Roman" w:hAnsi="Times New Roman" w:cs="Times New Roman"/>
            <w:sz w:val="24"/>
            <w:szCs w:val="24"/>
            <w:lang w:val="bg-BG"/>
          </w:rPr>
          <w:t>Бюлетин № 5.</w:t>
        </w:r>
      </w:hyperlink>
    </w:p>
    <w:p w14:paraId="5B0FB910" w14:textId="77777777" w:rsidR="00462B7D" w:rsidRPr="00C60AC1" w:rsidRDefault="00794C51" w:rsidP="00462B7D">
      <w:pPr>
        <w:pStyle w:val="NoSpacing"/>
        <w:pBdr>
          <w:bottom w:val="single" w:sz="4" w:space="1" w:color="auto"/>
        </w:pBdr>
        <w:jc w:val="both"/>
        <w:rPr>
          <w:rFonts w:ascii="Times New Roman" w:hAnsi="Times New Roman" w:cs="Times New Roman"/>
          <w:sz w:val="24"/>
          <w:szCs w:val="24"/>
          <w:lang w:val="bg-BG"/>
        </w:rPr>
      </w:pPr>
      <w:hyperlink r:id="rId2594" w:history="1">
        <w:r w:rsidR="00462B7D" w:rsidRPr="00C60AC1">
          <w:rPr>
            <w:rStyle w:val="Hyperlink"/>
            <w:rFonts w:ascii="Times New Roman" w:hAnsi="Times New Roman" w:cs="Times New Roman"/>
            <w:i/>
            <w:sz w:val="24"/>
            <w:szCs w:val="24"/>
          </w:rPr>
          <w:t>Boychev</w:t>
        </w:r>
        <w:r w:rsidR="00462B7D" w:rsidRPr="00180795">
          <w:rPr>
            <w:rStyle w:val="Hyperlink"/>
            <w:rFonts w:ascii="Times New Roman" w:hAnsi="Times New Roman" w:cs="Times New Roman"/>
            <w:i/>
            <w:sz w:val="24"/>
            <w:szCs w:val="24"/>
            <w:lang w:val="ru-RU"/>
          </w:rPr>
          <w:t xml:space="preserve"> </w:t>
        </w:r>
        <w:r w:rsidR="00462B7D" w:rsidRPr="00C60AC1">
          <w:rPr>
            <w:rStyle w:val="Hyperlink"/>
            <w:rFonts w:ascii="Times New Roman" w:hAnsi="Times New Roman" w:cs="Times New Roman"/>
            <w:i/>
            <w:sz w:val="24"/>
            <w:szCs w:val="24"/>
          </w:rPr>
          <w:t>and</w:t>
        </w:r>
        <w:r w:rsidR="00462B7D" w:rsidRPr="00180795">
          <w:rPr>
            <w:rStyle w:val="Hyperlink"/>
            <w:rFonts w:ascii="Times New Roman" w:hAnsi="Times New Roman" w:cs="Times New Roman"/>
            <w:i/>
            <w:sz w:val="24"/>
            <w:szCs w:val="24"/>
            <w:lang w:val="ru-RU"/>
          </w:rPr>
          <w:t xml:space="preserve"> </w:t>
        </w:r>
        <w:r w:rsidR="00462B7D" w:rsidRPr="00C60AC1">
          <w:rPr>
            <w:rStyle w:val="Hyperlink"/>
            <w:rFonts w:ascii="Times New Roman" w:hAnsi="Times New Roman" w:cs="Times New Roman"/>
            <w:i/>
            <w:sz w:val="24"/>
            <w:szCs w:val="24"/>
          </w:rPr>
          <w:t>Others</w:t>
        </w:r>
        <w:r w:rsidR="00462B7D" w:rsidRPr="00180795">
          <w:rPr>
            <w:rStyle w:val="Hyperlink"/>
            <w:rFonts w:ascii="Times New Roman" w:hAnsi="Times New Roman" w:cs="Times New Roman"/>
            <w:i/>
            <w:sz w:val="24"/>
            <w:szCs w:val="24"/>
            <w:lang w:val="ru-RU"/>
          </w:rPr>
          <w:t xml:space="preserve"> </w:t>
        </w:r>
        <w:r w:rsidR="00462B7D" w:rsidRPr="00C60AC1">
          <w:rPr>
            <w:rStyle w:val="Hyperlink"/>
            <w:rFonts w:ascii="Times New Roman" w:hAnsi="Times New Roman" w:cs="Times New Roman"/>
            <w:i/>
            <w:sz w:val="24"/>
            <w:szCs w:val="24"/>
          </w:rPr>
          <w:t>v</w:t>
        </w:r>
        <w:r w:rsidR="00462B7D" w:rsidRPr="00180795">
          <w:rPr>
            <w:rStyle w:val="Hyperlink"/>
            <w:rFonts w:ascii="Times New Roman" w:hAnsi="Times New Roman" w:cs="Times New Roman"/>
            <w:i/>
            <w:sz w:val="24"/>
            <w:szCs w:val="24"/>
            <w:lang w:val="ru-RU"/>
          </w:rPr>
          <w:t xml:space="preserve">. </w:t>
        </w:r>
        <w:r w:rsidR="00462B7D" w:rsidRPr="00C60AC1">
          <w:rPr>
            <w:rStyle w:val="Hyperlink"/>
            <w:rFonts w:ascii="Times New Roman" w:hAnsi="Times New Roman" w:cs="Times New Roman"/>
            <w:i/>
            <w:sz w:val="24"/>
            <w:szCs w:val="24"/>
          </w:rPr>
          <w:t>Bulgaria</w:t>
        </w:r>
        <w:r w:rsidR="00462B7D" w:rsidRPr="00180795">
          <w:rPr>
            <w:rStyle w:val="Hyperlink"/>
            <w:rFonts w:ascii="Times New Roman" w:hAnsi="Times New Roman" w:cs="Times New Roman"/>
            <w:i/>
            <w:sz w:val="24"/>
            <w:szCs w:val="24"/>
            <w:lang w:val="ru-RU"/>
          </w:rPr>
          <w:t xml:space="preserve"> (</w:t>
        </w:r>
        <w:r w:rsidR="00462B7D" w:rsidRPr="00C60AC1">
          <w:rPr>
            <w:rStyle w:val="Hyperlink"/>
            <w:rFonts w:ascii="Times New Roman" w:hAnsi="Times New Roman" w:cs="Times New Roman"/>
            <w:i/>
            <w:sz w:val="24"/>
            <w:szCs w:val="24"/>
          </w:rPr>
          <w:t>no</w:t>
        </w:r>
        <w:r w:rsidR="00462B7D" w:rsidRPr="00180795">
          <w:rPr>
            <w:rStyle w:val="Hyperlink"/>
            <w:rFonts w:ascii="Times New Roman" w:hAnsi="Times New Roman" w:cs="Times New Roman"/>
            <w:i/>
            <w:sz w:val="24"/>
            <w:szCs w:val="24"/>
            <w:lang w:val="ru-RU"/>
          </w:rPr>
          <w:t>. 77185/01)</w:t>
        </w:r>
      </w:hyperlink>
    </w:p>
    <w:p w14:paraId="053B80DE" w14:textId="77777777" w:rsidR="00462B7D" w:rsidRPr="00180795" w:rsidRDefault="00462B7D" w:rsidP="00462B7D">
      <w:pPr>
        <w:pStyle w:val="NoSpacing"/>
        <w:jc w:val="both"/>
        <w:rPr>
          <w:rFonts w:ascii="Times New Roman" w:hAnsi="Times New Roman" w:cs="Times New Roman"/>
          <w:sz w:val="24"/>
          <w:szCs w:val="24"/>
          <w:lang w:val="ru-RU"/>
        </w:rPr>
      </w:pPr>
    </w:p>
    <w:p w14:paraId="56CB8742" w14:textId="77777777" w:rsidR="00A061EE" w:rsidRPr="00C60AC1" w:rsidRDefault="00A061EE" w:rsidP="00A061EE">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Уволнението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възпитателка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протестантска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детска</w:t>
      </w:r>
      <w:proofErr w:type="spellEnd"/>
      <w:r w:rsidRPr="00180795">
        <w:rPr>
          <w:rFonts w:ascii="Times New Roman" w:hAnsi="Times New Roman" w:cs="Times New Roman"/>
          <w:sz w:val="24"/>
          <w:szCs w:val="24"/>
          <w:lang w:val="ru-RU"/>
        </w:rPr>
        <w:t xml:space="preserve"> градина, </w:t>
      </w:r>
      <w:proofErr w:type="spellStart"/>
      <w:r w:rsidRPr="00180795">
        <w:rPr>
          <w:rFonts w:ascii="Times New Roman" w:hAnsi="Times New Roman" w:cs="Times New Roman"/>
          <w:sz w:val="24"/>
          <w:szCs w:val="24"/>
          <w:lang w:val="ru-RU"/>
        </w:rPr>
        <w:t>членуваща</w:t>
      </w:r>
      <w:proofErr w:type="spellEnd"/>
      <w:r w:rsidRPr="00180795">
        <w:rPr>
          <w:rFonts w:ascii="Times New Roman" w:hAnsi="Times New Roman" w:cs="Times New Roman"/>
          <w:sz w:val="24"/>
          <w:szCs w:val="24"/>
          <w:lang w:val="ru-RU"/>
        </w:rPr>
        <w:t xml:space="preserve"> в друга религиозна </w:t>
      </w:r>
      <w:proofErr w:type="spellStart"/>
      <w:r w:rsidRPr="00180795">
        <w:rPr>
          <w:rFonts w:ascii="Times New Roman" w:hAnsi="Times New Roman" w:cs="Times New Roman"/>
          <w:sz w:val="24"/>
          <w:szCs w:val="24"/>
          <w:lang w:val="ru-RU"/>
        </w:rPr>
        <w:t>общност</w:t>
      </w:r>
      <w:proofErr w:type="spellEnd"/>
      <w:r w:rsidRPr="00180795">
        <w:rPr>
          <w:rFonts w:ascii="Times New Roman" w:hAnsi="Times New Roman" w:cs="Times New Roman"/>
          <w:sz w:val="24"/>
          <w:szCs w:val="24"/>
          <w:lang w:val="ru-RU"/>
        </w:rPr>
        <w:t xml:space="preserve">, не е в нарушение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й </w:t>
      </w:r>
      <w:proofErr w:type="gramStart"/>
      <w:r w:rsidRPr="00180795">
        <w:rPr>
          <w:rFonts w:ascii="Times New Roman" w:hAnsi="Times New Roman" w:cs="Times New Roman"/>
          <w:sz w:val="24"/>
          <w:szCs w:val="24"/>
          <w:lang w:val="ru-RU"/>
        </w:rPr>
        <w:t>на свобода</w:t>
      </w:r>
      <w:proofErr w:type="gram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религията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протестантската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църква</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ползва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автономност</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има</w:t>
      </w:r>
      <w:proofErr w:type="spellEnd"/>
      <w:r w:rsidRPr="00180795">
        <w:rPr>
          <w:rFonts w:ascii="Times New Roman" w:hAnsi="Times New Roman" w:cs="Times New Roman"/>
          <w:sz w:val="24"/>
          <w:szCs w:val="24"/>
          <w:lang w:val="ru-RU"/>
        </w:rPr>
        <w:t xml:space="preserve"> интерес да </w:t>
      </w:r>
      <w:proofErr w:type="spellStart"/>
      <w:r w:rsidRPr="00180795">
        <w:rPr>
          <w:rFonts w:ascii="Times New Roman" w:hAnsi="Times New Roman" w:cs="Times New Roman"/>
          <w:sz w:val="24"/>
          <w:szCs w:val="24"/>
          <w:lang w:val="ru-RU"/>
        </w:rPr>
        <w:t>поддържа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общественото</w:t>
      </w:r>
      <w:proofErr w:type="spellEnd"/>
      <w:r w:rsidRPr="00180795">
        <w:rPr>
          <w:rFonts w:ascii="Times New Roman" w:hAnsi="Times New Roman" w:cs="Times New Roman"/>
          <w:sz w:val="24"/>
          <w:szCs w:val="24"/>
          <w:lang w:val="ru-RU"/>
        </w:rPr>
        <w:t xml:space="preserve"> доверие.</w:t>
      </w:r>
      <w:r w:rsidRPr="00C60AC1">
        <w:rPr>
          <w:rFonts w:ascii="Times New Roman" w:hAnsi="Times New Roman" w:cs="Times New Roman"/>
          <w:sz w:val="24"/>
          <w:szCs w:val="24"/>
          <w:lang w:val="bg-BG"/>
        </w:rPr>
        <w:t xml:space="preserve"> </w:t>
      </w:r>
      <w:hyperlink r:id="rId259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5910DB2C" w14:textId="77777777" w:rsidR="00A061EE" w:rsidRPr="00C60AC1" w:rsidRDefault="00794C51" w:rsidP="00A061EE">
      <w:pPr>
        <w:pStyle w:val="Normal1"/>
        <w:pBdr>
          <w:bottom w:val="single" w:sz="4" w:space="1" w:color="auto"/>
        </w:pBdr>
        <w:spacing w:before="0" w:after="0" w:line="240" w:lineRule="auto"/>
        <w:jc w:val="both"/>
        <w:rPr>
          <w:i/>
          <w:lang w:val="bg-BG"/>
        </w:rPr>
      </w:pPr>
      <w:hyperlink r:id="rId2596" w:history="1">
        <w:proofErr w:type="spellStart"/>
        <w:r w:rsidR="00A061EE" w:rsidRPr="00C60AC1">
          <w:rPr>
            <w:rStyle w:val="Hyperlink"/>
            <w:i/>
            <w:lang w:val="bg-BG" w:eastAsia="bg-BG"/>
          </w:rPr>
          <w:t>Siebenhaar</w:t>
        </w:r>
        <w:proofErr w:type="spellEnd"/>
        <w:r w:rsidR="00A061EE" w:rsidRPr="00C60AC1">
          <w:rPr>
            <w:rStyle w:val="Hyperlink"/>
            <w:i/>
            <w:lang w:val="bg-BG" w:eastAsia="bg-BG"/>
          </w:rPr>
          <w:t xml:space="preserve"> v. </w:t>
        </w:r>
        <w:proofErr w:type="spellStart"/>
        <w:r w:rsidR="00A061EE" w:rsidRPr="00C60AC1">
          <w:rPr>
            <w:rStyle w:val="Hyperlink"/>
            <w:i/>
            <w:lang w:val="bg-BG" w:eastAsia="bg-BG"/>
          </w:rPr>
          <w:t>Germany</w:t>
        </w:r>
        <w:proofErr w:type="spellEnd"/>
        <w:r w:rsidR="00A061EE" w:rsidRPr="00C60AC1">
          <w:rPr>
            <w:rStyle w:val="Hyperlink"/>
            <w:i/>
            <w:lang w:val="bg-BG" w:eastAsia="bg-BG"/>
          </w:rPr>
          <w:t xml:space="preserve"> (</w:t>
        </w:r>
        <w:proofErr w:type="spellStart"/>
        <w:r w:rsidR="00A061EE" w:rsidRPr="00C60AC1">
          <w:rPr>
            <w:rStyle w:val="Hyperlink"/>
            <w:i/>
            <w:lang w:val="bg-BG" w:eastAsia="bg-BG"/>
          </w:rPr>
          <w:t>no</w:t>
        </w:r>
        <w:proofErr w:type="spellEnd"/>
        <w:r w:rsidR="00A061EE" w:rsidRPr="00C60AC1">
          <w:rPr>
            <w:rStyle w:val="Hyperlink"/>
            <w:i/>
            <w:lang w:val="bg-BG" w:eastAsia="bg-BG"/>
          </w:rPr>
          <w:t>. 18136/02)</w:t>
        </w:r>
      </w:hyperlink>
    </w:p>
    <w:p w14:paraId="76B50BE9" w14:textId="77777777" w:rsidR="000E5429" w:rsidRPr="00C60AC1" w:rsidRDefault="000E5429" w:rsidP="00A061EE">
      <w:pPr>
        <w:pStyle w:val="NoSpacing"/>
        <w:jc w:val="both"/>
        <w:rPr>
          <w:rFonts w:ascii="Times New Roman" w:hAnsi="Times New Roman" w:cs="Times New Roman"/>
          <w:sz w:val="24"/>
          <w:szCs w:val="24"/>
          <w:lang w:val="bg-BG"/>
        </w:rPr>
      </w:pPr>
    </w:p>
    <w:p w14:paraId="1A96DD30" w14:textId="77777777" w:rsidR="00A061EE" w:rsidRPr="00C60AC1" w:rsidRDefault="000E5429" w:rsidP="00A061EE">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Жалбите на християни, поддръжници на алтернативния Синод, с оплаквания</w:t>
      </w:r>
      <w:r w:rsidR="00142C64" w:rsidRPr="00C60AC1">
        <w:rPr>
          <w:rFonts w:ascii="Times New Roman" w:hAnsi="Times New Roman" w:cs="Times New Roman"/>
          <w:sz w:val="24"/>
          <w:szCs w:val="24"/>
          <w:lang w:val="bg-BG"/>
        </w:rPr>
        <w:t xml:space="preserve"> по</w:t>
      </w:r>
      <w:r w:rsidRPr="00C60AC1">
        <w:rPr>
          <w:rFonts w:ascii="Times New Roman" w:hAnsi="Times New Roman" w:cs="Times New Roman"/>
          <w:sz w:val="24"/>
          <w:szCs w:val="24"/>
          <w:lang w:val="bg-BG"/>
        </w:rPr>
        <w:t xml:space="preserve"> </w:t>
      </w:r>
      <w:proofErr w:type="spellStart"/>
      <w:r w:rsidR="00142C64" w:rsidRPr="00180795">
        <w:rPr>
          <w:rFonts w:ascii="Times New Roman" w:hAnsi="Times New Roman" w:cs="Times New Roman"/>
          <w:sz w:val="24"/>
          <w:szCs w:val="24"/>
          <w:lang w:val="ru-RU"/>
        </w:rPr>
        <w:t>чл</w:t>
      </w:r>
      <w:proofErr w:type="spellEnd"/>
      <w:r w:rsidR="00142C64" w:rsidRPr="00C60AC1">
        <w:rPr>
          <w:rFonts w:ascii="Times New Roman" w:hAnsi="Times New Roman" w:cs="Times New Roman"/>
          <w:sz w:val="24"/>
          <w:szCs w:val="24"/>
          <w:lang w:val="bg-BG"/>
        </w:rPr>
        <w:t>. 9 (</w:t>
      </w:r>
      <w:r w:rsidRPr="00C60AC1">
        <w:rPr>
          <w:rFonts w:ascii="Times New Roman" w:hAnsi="Times New Roman" w:cs="Times New Roman"/>
          <w:sz w:val="24"/>
          <w:szCs w:val="24"/>
          <w:lang w:val="bg-BG"/>
        </w:rPr>
        <w:t>свобода</w:t>
      </w:r>
      <w:r w:rsidR="00142C64" w:rsidRPr="00C60AC1">
        <w:rPr>
          <w:rFonts w:ascii="Times New Roman" w:hAnsi="Times New Roman" w:cs="Times New Roman"/>
          <w:sz w:val="24"/>
          <w:szCs w:val="24"/>
          <w:lang w:val="bg-BG"/>
        </w:rPr>
        <w:t>та</w:t>
      </w:r>
      <w:r w:rsidRPr="00C60AC1">
        <w:rPr>
          <w:rFonts w:ascii="Times New Roman" w:hAnsi="Times New Roman" w:cs="Times New Roman"/>
          <w:sz w:val="24"/>
          <w:szCs w:val="24"/>
          <w:lang w:val="bg-BG"/>
        </w:rPr>
        <w:t xml:space="preserve"> на религията</w:t>
      </w:r>
      <w:r w:rsidR="00142C64" w:rsidRPr="00C60AC1">
        <w:rPr>
          <w:rFonts w:ascii="Times New Roman" w:hAnsi="Times New Roman" w:cs="Times New Roman"/>
          <w:sz w:val="24"/>
          <w:szCs w:val="24"/>
          <w:lang w:val="bg-BG"/>
        </w:rPr>
        <w:t>)</w:t>
      </w:r>
      <w:r w:rsidRPr="00C60AC1">
        <w:rPr>
          <w:rFonts w:ascii="Times New Roman" w:hAnsi="Times New Roman" w:cs="Times New Roman"/>
          <w:sz w:val="24"/>
          <w:szCs w:val="24"/>
          <w:lang w:val="bg-BG"/>
        </w:rPr>
        <w:t>, по чл. 1 от Протокол 1 на Конвенцията във връзка със спорове за собствеността върху църковни храмове</w:t>
      </w:r>
      <w:r w:rsidR="00142C64" w:rsidRPr="00C60AC1">
        <w:rPr>
          <w:rFonts w:ascii="Times New Roman" w:hAnsi="Times New Roman" w:cs="Times New Roman"/>
          <w:sz w:val="24"/>
          <w:szCs w:val="24"/>
          <w:lang w:val="bg-BG"/>
        </w:rPr>
        <w:t xml:space="preserve"> и п</w:t>
      </w:r>
      <w:r w:rsidRPr="00C60AC1">
        <w:rPr>
          <w:rFonts w:ascii="Times New Roman" w:hAnsi="Times New Roman" w:cs="Times New Roman"/>
          <w:sz w:val="24"/>
          <w:szCs w:val="24"/>
          <w:lang w:val="bg-BG"/>
        </w:rPr>
        <w:t xml:space="preserve">о чл. 13 за липсата на вътрешноправна защита, са обявени за недопустими или са заличени от списъка с делата. </w:t>
      </w:r>
      <w:hyperlink r:id="rId2597"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11.</w:t>
        </w:r>
      </w:hyperlink>
    </w:p>
    <w:p w14:paraId="28B03183" w14:textId="77777777" w:rsidR="000E5429" w:rsidRPr="00C60AC1" w:rsidRDefault="00794C51" w:rsidP="000E5429">
      <w:pPr>
        <w:pBdr>
          <w:bottom w:val="single" w:sz="4" w:space="1" w:color="auto"/>
        </w:pBdr>
        <w:spacing w:after="0" w:line="240" w:lineRule="auto"/>
        <w:jc w:val="both"/>
        <w:rPr>
          <w:rStyle w:val="normal--char"/>
          <w:rFonts w:ascii="Times New Roman" w:hAnsi="Times New Roman" w:cs="Times New Roman"/>
          <w:sz w:val="24"/>
          <w:szCs w:val="24"/>
        </w:rPr>
      </w:pPr>
      <w:hyperlink r:id="rId2598" w:history="1">
        <w:proofErr w:type="spellStart"/>
        <w:r w:rsidR="000E5429" w:rsidRPr="00C60AC1">
          <w:rPr>
            <w:rStyle w:val="Hyperlink"/>
            <w:rFonts w:ascii="Times New Roman" w:hAnsi="Times New Roman" w:cs="Times New Roman"/>
            <w:i/>
            <w:sz w:val="24"/>
            <w:szCs w:val="24"/>
            <w:lang w:val="en-US"/>
          </w:rPr>
          <w:t>Sotirov</w:t>
        </w:r>
        <w:proofErr w:type="spellEnd"/>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and</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others</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v</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Bulgaria</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no</w:t>
        </w:r>
        <w:r w:rsidR="000E5429" w:rsidRPr="00180795">
          <w:rPr>
            <w:rStyle w:val="Hyperlink"/>
            <w:rFonts w:ascii="Times New Roman" w:hAnsi="Times New Roman" w:cs="Times New Roman"/>
            <w:i/>
            <w:sz w:val="24"/>
            <w:szCs w:val="24"/>
            <w:lang w:val="en-US"/>
          </w:rPr>
          <w:t>.</w:t>
        </w:r>
        <w:r w:rsidR="000E5429" w:rsidRPr="00180795">
          <w:rPr>
            <w:rStyle w:val="Hyperlink"/>
            <w:rFonts w:ascii="Times New Roman" w:hAnsi="Times New Roman" w:cs="Times New Roman"/>
            <w:sz w:val="24"/>
            <w:szCs w:val="24"/>
            <w:lang w:val="en-US"/>
          </w:rPr>
          <w:t xml:space="preserve"> </w:t>
        </w:r>
        <w:r w:rsidR="000E5429" w:rsidRPr="00C60AC1">
          <w:rPr>
            <w:rStyle w:val="Hyperlink"/>
            <w:rFonts w:ascii="Times New Roman" w:hAnsi="Times New Roman" w:cs="Times New Roman"/>
            <w:i/>
            <w:sz w:val="24"/>
            <w:szCs w:val="24"/>
          </w:rPr>
          <w:t>13999/05</w:t>
        </w:r>
        <w:r w:rsidR="000E5429" w:rsidRPr="00180795">
          <w:rPr>
            <w:rStyle w:val="Hyperlink"/>
            <w:rFonts w:ascii="Times New Roman" w:hAnsi="Times New Roman" w:cs="Times New Roman"/>
            <w:i/>
            <w:iCs/>
            <w:sz w:val="24"/>
            <w:szCs w:val="24"/>
            <w:lang w:val="en-US"/>
          </w:rPr>
          <w:t>)</w:t>
        </w:r>
      </w:hyperlink>
      <w:r w:rsidR="000E5429" w:rsidRPr="00180795">
        <w:rPr>
          <w:rStyle w:val="apple-style-span"/>
          <w:rFonts w:ascii="Times New Roman" w:hAnsi="Times New Roman" w:cs="Times New Roman"/>
          <w:i/>
          <w:iCs/>
          <w:color w:val="000000"/>
          <w:sz w:val="24"/>
          <w:szCs w:val="24"/>
          <w:lang w:val="en-US"/>
        </w:rPr>
        <w:t xml:space="preserve"> </w:t>
      </w:r>
      <w:r w:rsidR="000E5429" w:rsidRPr="00C60AC1">
        <w:rPr>
          <w:rStyle w:val="apple-style-span"/>
          <w:rFonts w:ascii="Times New Roman" w:hAnsi="Times New Roman" w:cs="Times New Roman"/>
          <w:i/>
          <w:iCs/>
          <w:color w:val="000000"/>
          <w:sz w:val="24"/>
          <w:szCs w:val="24"/>
          <w:lang w:val="ru-RU"/>
        </w:rPr>
        <w:t>и</w:t>
      </w:r>
      <w:r w:rsidR="000E5429" w:rsidRPr="00180795">
        <w:rPr>
          <w:rStyle w:val="apple-style-span"/>
          <w:rFonts w:ascii="Times New Roman" w:hAnsi="Times New Roman" w:cs="Times New Roman"/>
          <w:i/>
          <w:iCs/>
          <w:color w:val="000000"/>
          <w:sz w:val="24"/>
          <w:szCs w:val="24"/>
          <w:lang w:val="en-US"/>
        </w:rPr>
        <w:t xml:space="preserve"> </w:t>
      </w:r>
      <w:hyperlink r:id="rId2599" w:history="1">
        <w:proofErr w:type="spellStart"/>
        <w:r w:rsidR="000E5429" w:rsidRPr="00C60AC1">
          <w:rPr>
            <w:rStyle w:val="Hyperlink"/>
            <w:rFonts w:ascii="Times New Roman" w:hAnsi="Times New Roman" w:cs="Times New Roman"/>
            <w:i/>
            <w:sz w:val="24"/>
            <w:szCs w:val="24"/>
            <w:lang w:val="en-US"/>
          </w:rPr>
          <w:t>Pantusheva</w:t>
        </w:r>
        <w:proofErr w:type="spellEnd"/>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and</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others</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v</w:t>
        </w:r>
        <w:r w:rsidR="000E5429" w:rsidRPr="00180795">
          <w:rPr>
            <w:rStyle w:val="Hyperlink"/>
            <w:rFonts w:ascii="Times New Roman" w:hAnsi="Times New Roman" w:cs="Times New Roman"/>
            <w:i/>
            <w:sz w:val="24"/>
            <w:szCs w:val="24"/>
            <w:lang w:val="en-US"/>
          </w:rPr>
          <w:t xml:space="preserve">. </w:t>
        </w:r>
        <w:r w:rsidR="000E5429" w:rsidRPr="00C60AC1">
          <w:rPr>
            <w:rStyle w:val="Hyperlink"/>
            <w:rFonts w:ascii="Times New Roman" w:hAnsi="Times New Roman" w:cs="Times New Roman"/>
            <w:i/>
            <w:sz w:val="24"/>
            <w:szCs w:val="24"/>
            <w:lang w:val="en-US"/>
          </w:rPr>
          <w:t>Bulgaria</w:t>
        </w:r>
        <w:r w:rsidR="000E5429" w:rsidRPr="00180795">
          <w:rPr>
            <w:rStyle w:val="Hyperlink"/>
            <w:rFonts w:ascii="Times New Roman" w:hAnsi="Times New Roman" w:cs="Times New Roman"/>
            <w:i/>
            <w:sz w:val="24"/>
            <w:szCs w:val="24"/>
            <w:lang w:val="en-US"/>
          </w:rPr>
          <w:t xml:space="preserve"> (</w:t>
        </w:r>
        <w:proofErr w:type="spellStart"/>
        <w:r w:rsidR="000E5429" w:rsidRPr="00C60AC1">
          <w:rPr>
            <w:rStyle w:val="Hyperlink"/>
            <w:rFonts w:ascii="Times New Roman" w:hAnsi="Times New Roman" w:cs="Times New Roman"/>
            <w:i/>
            <w:sz w:val="24"/>
            <w:szCs w:val="24"/>
          </w:rPr>
          <w:t>nos</w:t>
        </w:r>
        <w:proofErr w:type="spellEnd"/>
        <w:r w:rsidR="000E5429" w:rsidRPr="00C60AC1">
          <w:rPr>
            <w:rStyle w:val="Hyperlink"/>
            <w:rFonts w:ascii="Times New Roman" w:hAnsi="Times New Roman" w:cs="Times New Roman"/>
            <w:i/>
            <w:sz w:val="24"/>
            <w:szCs w:val="24"/>
          </w:rPr>
          <w:t>. 40047/04</w:t>
        </w:r>
        <w:r w:rsidR="000E5429" w:rsidRPr="00180795">
          <w:rPr>
            <w:rStyle w:val="Hyperlink"/>
            <w:rFonts w:ascii="Times New Roman" w:hAnsi="Times New Roman" w:cs="Times New Roman"/>
            <w:i/>
            <w:iCs/>
            <w:sz w:val="24"/>
            <w:szCs w:val="24"/>
            <w:lang w:val="en-US"/>
          </w:rPr>
          <w:t>)</w:t>
        </w:r>
      </w:hyperlink>
      <w:r w:rsidR="000E5429" w:rsidRPr="00C60AC1">
        <w:rPr>
          <w:rFonts w:ascii="Times New Roman" w:hAnsi="Times New Roman" w:cs="Times New Roman"/>
          <w:i/>
          <w:sz w:val="24"/>
          <w:szCs w:val="24"/>
        </w:rPr>
        <w:t xml:space="preserve"> - </w:t>
      </w:r>
      <w:r w:rsidR="000E5429" w:rsidRPr="00C60AC1">
        <w:rPr>
          <w:rFonts w:ascii="Times New Roman" w:hAnsi="Times New Roman" w:cs="Times New Roman"/>
          <w:i/>
          <w:sz w:val="24"/>
          <w:szCs w:val="24"/>
          <w:lang w:val="ru-RU"/>
        </w:rPr>
        <w:t>Решения</w:t>
      </w:r>
      <w:r w:rsidR="000E5429" w:rsidRPr="00180795">
        <w:rPr>
          <w:rFonts w:ascii="Times New Roman" w:hAnsi="Times New Roman" w:cs="Times New Roman"/>
          <w:i/>
          <w:sz w:val="24"/>
          <w:szCs w:val="24"/>
          <w:lang w:val="en-US"/>
        </w:rPr>
        <w:t xml:space="preserve"> </w:t>
      </w:r>
      <w:r w:rsidR="000E5429" w:rsidRPr="00C60AC1">
        <w:rPr>
          <w:rFonts w:ascii="Times New Roman" w:hAnsi="Times New Roman" w:cs="Times New Roman"/>
          <w:i/>
          <w:sz w:val="24"/>
          <w:szCs w:val="24"/>
          <w:lang w:val="ru-RU"/>
        </w:rPr>
        <w:t>по</w:t>
      </w:r>
      <w:r w:rsidR="000E5429" w:rsidRPr="00180795">
        <w:rPr>
          <w:rFonts w:ascii="Times New Roman" w:hAnsi="Times New Roman" w:cs="Times New Roman"/>
          <w:i/>
          <w:sz w:val="24"/>
          <w:szCs w:val="24"/>
          <w:lang w:val="en-US"/>
        </w:rPr>
        <w:t xml:space="preserve"> </w:t>
      </w:r>
      <w:proofErr w:type="spellStart"/>
      <w:r w:rsidR="000E5429" w:rsidRPr="00C60AC1">
        <w:rPr>
          <w:rFonts w:ascii="Times New Roman" w:hAnsi="Times New Roman" w:cs="Times New Roman"/>
          <w:i/>
          <w:sz w:val="24"/>
          <w:szCs w:val="24"/>
          <w:lang w:val="ru-RU"/>
        </w:rPr>
        <w:t>допустимостта</w:t>
      </w:r>
      <w:proofErr w:type="spellEnd"/>
      <w:r w:rsidR="000E5429" w:rsidRPr="00180795">
        <w:rPr>
          <w:rFonts w:ascii="Times New Roman" w:hAnsi="Times New Roman" w:cs="Times New Roman"/>
          <w:i/>
          <w:sz w:val="24"/>
          <w:szCs w:val="24"/>
          <w:lang w:val="en-US"/>
        </w:rPr>
        <w:t xml:space="preserve"> </w:t>
      </w:r>
    </w:p>
    <w:p w14:paraId="0A68357A" w14:textId="77777777" w:rsidR="000E5429" w:rsidRPr="00C60AC1" w:rsidRDefault="000E5429" w:rsidP="000E5429">
      <w:pPr>
        <w:pStyle w:val="NoSpacing"/>
        <w:jc w:val="both"/>
        <w:rPr>
          <w:rFonts w:ascii="Times New Roman" w:hAnsi="Times New Roman" w:cs="Times New Roman"/>
          <w:sz w:val="24"/>
          <w:szCs w:val="24"/>
          <w:lang w:val="bg-BG"/>
        </w:rPr>
      </w:pPr>
    </w:p>
    <w:p w14:paraId="5AD8365A" w14:textId="77777777" w:rsidR="000E5429" w:rsidRPr="00C60AC1" w:rsidRDefault="000E5429" w:rsidP="000E542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Затвор за отказващ по религиозни причини да служи в армията в Армения е нарушение на свободата на изповеданията по чл. 9 от Конвенцията. </w:t>
      </w:r>
      <w:hyperlink r:id="rId260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33A9FAE8" w14:textId="77777777" w:rsidR="000E5429" w:rsidRPr="00C60AC1" w:rsidRDefault="00794C51" w:rsidP="000E5429">
      <w:pPr>
        <w:pStyle w:val="NoSpacing"/>
        <w:pBdr>
          <w:bottom w:val="single" w:sz="4" w:space="1" w:color="auto"/>
        </w:pBdr>
        <w:jc w:val="both"/>
        <w:rPr>
          <w:rFonts w:ascii="Times New Roman" w:hAnsi="Times New Roman" w:cs="Times New Roman"/>
          <w:sz w:val="24"/>
          <w:szCs w:val="24"/>
          <w:lang w:val="bg-BG"/>
        </w:rPr>
      </w:pPr>
      <w:hyperlink r:id="rId2601" w:history="1">
        <w:proofErr w:type="spellStart"/>
        <w:r w:rsidR="000E5429" w:rsidRPr="00C60AC1">
          <w:rPr>
            <w:rStyle w:val="Hyperlink"/>
            <w:rFonts w:ascii="Times New Roman" w:hAnsi="Times New Roman" w:cs="Times New Roman"/>
            <w:i/>
            <w:sz w:val="24"/>
            <w:szCs w:val="24"/>
          </w:rPr>
          <w:t>Bayatyan</w:t>
        </w:r>
        <w:proofErr w:type="spellEnd"/>
        <w:r w:rsidR="000E5429" w:rsidRPr="00C60AC1">
          <w:rPr>
            <w:rStyle w:val="Hyperlink"/>
            <w:rFonts w:ascii="Times New Roman" w:hAnsi="Times New Roman" w:cs="Times New Roman"/>
            <w:i/>
            <w:sz w:val="24"/>
            <w:szCs w:val="24"/>
            <w:lang w:val="bg-BG"/>
          </w:rPr>
          <w:t xml:space="preserve"> </w:t>
        </w:r>
        <w:r w:rsidR="000E5429" w:rsidRPr="00C60AC1">
          <w:rPr>
            <w:rStyle w:val="Hyperlink"/>
            <w:rFonts w:ascii="Times New Roman" w:hAnsi="Times New Roman" w:cs="Times New Roman"/>
            <w:i/>
            <w:sz w:val="24"/>
            <w:szCs w:val="24"/>
          </w:rPr>
          <w:t>v</w:t>
        </w:r>
        <w:r w:rsidR="000E5429" w:rsidRPr="00C60AC1">
          <w:rPr>
            <w:rStyle w:val="Hyperlink"/>
            <w:rFonts w:ascii="Times New Roman" w:hAnsi="Times New Roman" w:cs="Times New Roman"/>
            <w:i/>
            <w:sz w:val="24"/>
            <w:szCs w:val="24"/>
            <w:lang w:val="bg-BG"/>
          </w:rPr>
          <w:t xml:space="preserve">. </w:t>
        </w:r>
        <w:r w:rsidR="000E5429" w:rsidRPr="00C60AC1">
          <w:rPr>
            <w:rStyle w:val="Hyperlink"/>
            <w:rFonts w:ascii="Times New Roman" w:hAnsi="Times New Roman" w:cs="Times New Roman"/>
            <w:i/>
            <w:sz w:val="24"/>
            <w:szCs w:val="24"/>
          </w:rPr>
          <w:t>Armenia</w:t>
        </w:r>
        <w:r w:rsidR="000E5429" w:rsidRPr="00C60AC1">
          <w:rPr>
            <w:rStyle w:val="Hyperlink"/>
            <w:rFonts w:ascii="Times New Roman" w:hAnsi="Times New Roman" w:cs="Times New Roman"/>
            <w:i/>
            <w:sz w:val="24"/>
            <w:szCs w:val="24"/>
            <w:lang w:val="bg-BG"/>
          </w:rPr>
          <w:t xml:space="preserve"> (</w:t>
        </w:r>
        <w:r w:rsidR="000E5429" w:rsidRPr="00C60AC1">
          <w:rPr>
            <w:rStyle w:val="Hyperlink"/>
            <w:rFonts w:ascii="Times New Roman" w:hAnsi="Times New Roman" w:cs="Times New Roman"/>
            <w:i/>
            <w:sz w:val="24"/>
            <w:szCs w:val="24"/>
          </w:rPr>
          <w:t>no</w:t>
        </w:r>
        <w:r w:rsidR="000E5429" w:rsidRPr="00C60AC1">
          <w:rPr>
            <w:rStyle w:val="Hyperlink"/>
            <w:rFonts w:ascii="Times New Roman" w:hAnsi="Times New Roman" w:cs="Times New Roman"/>
            <w:i/>
            <w:sz w:val="24"/>
            <w:szCs w:val="24"/>
            <w:lang w:val="bg-BG"/>
          </w:rPr>
          <w:t>. 23459/03)</w:t>
        </w:r>
      </w:hyperlink>
      <w:r w:rsidR="000E5429" w:rsidRPr="00C60AC1">
        <w:rPr>
          <w:rStyle w:val="normal--char"/>
          <w:rFonts w:ascii="Times New Roman" w:hAnsi="Times New Roman" w:cs="Times New Roman"/>
          <w:i/>
          <w:sz w:val="24"/>
          <w:szCs w:val="24"/>
          <w:lang w:val="bg-BG"/>
        </w:rPr>
        <w:t xml:space="preserve"> - Решение на Голямото отделение </w:t>
      </w:r>
    </w:p>
    <w:p w14:paraId="1B0B5274" w14:textId="77777777" w:rsidR="000E5429" w:rsidRPr="00C60AC1" w:rsidRDefault="000E5429" w:rsidP="000E5429">
      <w:pPr>
        <w:pStyle w:val="NoSpacing"/>
        <w:jc w:val="both"/>
        <w:rPr>
          <w:rFonts w:ascii="Times New Roman" w:hAnsi="Times New Roman" w:cs="Times New Roman"/>
          <w:sz w:val="24"/>
          <w:szCs w:val="24"/>
          <w:lang w:val="bg-BG"/>
        </w:rPr>
      </w:pPr>
    </w:p>
    <w:p w14:paraId="1C66DA26" w14:textId="77777777" w:rsidR="00542159" w:rsidRPr="00C60AC1" w:rsidRDefault="000E5429" w:rsidP="000E5429">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Недопустимо е оплакването срещу забраната за строене на минарета в Швейцария. </w:t>
      </w:r>
      <w:hyperlink r:id="rId2602"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11.</w:t>
        </w:r>
      </w:hyperlink>
    </w:p>
    <w:p w14:paraId="30CBAB83" w14:textId="77777777" w:rsidR="00542159" w:rsidRPr="00C60AC1" w:rsidRDefault="00794C51" w:rsidP="000E5429">
      <w:pPr>
        <w:pBdr>
          <w:bottom w:val="single" w:sz="4" w:space="1" w:color="auto"/>
        </w:pBdr>
        <w:jc w:val="both"/>
        <w:rPr>
          <w:rStyle w:val="normal--char"/>
          <w:rFonts w:ascii="Times New Roman" w:hAnsi="Times New Roman" w:cs="Times New Roman"/>
          <w:i/>
          <w:sz w:val="24"/>
          <w:szCs w:val="24"/>
        </w:rPr>
      </w:pPr>
      <w:hyperlink r:id="rId2603" w:history="1">
        <w:proofErr w:type="spellStart"/>
        <w:r w:rsidR="000E5429" w:rsidRPr="00C60AC1">
          <w:rPr>
            <w:rStyle w:val="Hyperlink"/>
            <w:rFonts w:ascii="Times New Roman" w:hAnsi="Times New Roman" w:cs="Times New Roman"/>
            <w:i/>
            <w:sz w:val="24"/>
            <w:szCs w:val="24"/>
          </w:rPr>
          <w:t>Ouardiri</w:t>
        </w:r>
        <w:proofErr w:type="spellEnd"/>
        <w:r w:rsidR="000E5429" w:rsidRPr="00C60AC1">
          <w:rPr>
            <w:rStyle w:val="Hyperlink"/>
            <w:rFonts w:ascii="Times New Roman" w:hAnsi="Times New Roman" w:cs="Times New Roman"/>
            <w:i/>
            <w:sz w:val="24"/>
            <w:szCs w:val="24"/>
          </w:rPr>
          <w:t xml:space="preserve"> v. </w:t>
        </w:r>
        <w:proofErr w:type="spellStart"/>
        <w:r w:rsidR="000E5429" w:rsidRPr="00C60AC1">
          <w:rPr>
            <w:rStyle w:val="Hyperlink"/>
            <w:rFonts w:ascii="Times New Roman" w:hAnsi="Times New Roman" w:cs="Times New Roman"/>
            <w:i/>
            <w:sz w:val="24"/>
            <w:szCs w:val="24"/>
          </w:rPr>
          <w:t>Switzerland</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no</w:t>
        </w:r>
        <w:proofErr w:type="spellEnd"/>
        <w:r w:rsidR="000E5429" w:rsidRPr="00C60AC1">
          <w:rPr>
            <w:rStyle w:val="Hyperlink"/>
            <w:rFonts w:ascii="Times New Roman" w:hAnsi="Times New Roman" w:cs="Times New Roman"/>
            <w:i/>
            <w:sz w:val="24"/>
            <w:szCs w:val="24"/>
          </w:rPr>
          <w:t>. 65840/09)</w:t>
        </w:r>
      </w:hyperlink>
      <w:r w:rsidR="000E5429" w:rsidRPr="00C60AC1">
        <w:rPr>
          <w:rStyle w:val="normal--char"/>
          <w:rFonts w:ascii="Times New Roman" w:hAnsi="Times New Roman" w:cs="Times New Roman"/>
          <w:i/>
          <w:sz w:val="24"/>
          <w:szCs w:val="24"/>
        </w:rPr>
        <w:t xml:space="preserve"> и </w:t>
      </w:r>
      <w:hyperlink r:id="rId2604" w:history="1">
        <w:proofErr w:type="spellStart"/>
        <w:r w:rsidR="000E5429" w:rsidRPr="00C60AC1">
          <w:rPr>
            <w:rStyle w:val="Hyperlink"/>
            <w:rFonts w:ascii="Times New Roman" w:hAnsi="Times New Roman" w:cs="Times New Roman"/>
            <w:i/>
            <w:sz w:val="24"/>
            <w:szCs w:val="24"/>
          </w:rPr>
          <w:t>Ligue</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des</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Musulmans</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de</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Suisse</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and</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Others</w:t>
        </w:r>
        <w:proofErr w:type="spellEnd"/>
        <w:r w:rsidR="000E5429" w:rsidRPr="00C60AC1">
          <w:rPr>
            <w:rStyle w:val="Hyperlink"/>
            <w:rFonts w:ascii="Times New Roman" w:hAnsi="Times New Roman" w:cs="Times New Roman"/>
            <w:i/>
            <w:sz w:val="24"/>
            <w:szCs w:val="24"/>
          </w:rPr>
          <w:t xml:space="preserve"> v. </w:t>
        </w:r>
        <w:proofErr w:type="spellStart"/>
        <w:r w:rsidR="000E5429" w:rsidRPr="00C60AC1">
          <w:rPr>
            <w:rStyle w:val="Hyperlink"/>
            <w:rFonts w:ascii="Times New Roman" w:hAnsi="Times New Roman" w:cs="Times New Roman"/>
            <w:i/>
            <w:sz w:val="24"/>
            <w:szCs w:val="24"/>
          </w:rPr>
          <w:t>Switzerland</w:t>
        </w:r>
        <w:proofErr w:type="spellEnd"/>
        <w:r w:rsidR="000E5429" w:rsidRPr="00C60AC1">
          <w:rPr>
            <w:rStyle w:val="Hyperlink"/>
            <w:rFonts w:ascii="Times New Roman" w:hAnsi="Times New Roman" w:cs="Times New Roman"/>
            <w:i/>
            <w:sz w:val="24"/>
            <w:szCs w:val="24"/>
          </w:rPr>
          <w:t xml:space="preserve"> (</w:t>
        </w:r>
        <w:proofErr w:type="spellStart"/>
        <w:r w:rsidR="000E5429" w:rsidRPr="00C60AC1">
          <w:rPr>
            <w:rStyle w:val="Hyperlink"/>
            <w:rFonts w:ascii="Times New Roman" w:hAnsi="Times New Roman" w:cs="Times New Roman"/>
            <w:i/>
            <w:sz w:val="24"/>
            <w:szCs w:val="24"/>
          </w:rPr>
          <w:t>no</w:t>
        </w:r>
        <w:proofErr w:type="spellEnd"/>
        <w:r w:rsidR="000E5429" w:rsidRPr="00C60AC1">
          <w:rPr>
            <w:rStyle w:val="Hyperlink"/>
            <w:rFonts w:ascii="Times New Roman" w:hAnsi="Times New Roman" w:cs="Times New Roman"/>
            <w:i/>
            <w:sz w:val="24"/>
            <w:szCs w:val="24"/>
          </w:rPr>
          <w:t>. 66274/09)</w:t>
        </w:r>
      </w:hyperlink>
    </w:p>
    <w:p w14:paraId="107F93EA" w14:textId="77777777" w:rsidR="000E5429" w:rsidRPr="00C60AC1" w:rsidRDefault="004B0A0C" w:rsidP="004B0A0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Отказът на съдия да отложи заседание, насрочено на дата, съвпадаща с юдейски религиозен празник, не е нарушила правото на адвоката, представител на страна по делото, да изповядва свободно религията си. </w:t>
      </w:r>
      <w:hyperlink r:id="rId2605"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19.</w:t>
        </w:r>
      </w:hyperlink>
    </w:p>
    <w:p w14:paraId="095A2AE3" w14:textId="77777777" w:rsidR="004B0A0C" w:rsidRPr="00C60AC1" w:rsidRDefault="00794C51" w:rsidP="004B0A0C">
      <w:pPr>
        <w:pBdr>
          <w:bottom w:val="single" w:sz="4" w:space="1" w:color="auto"/>
        </w:pBdr>
        <w:spacing w:after="0" w:line="240" w:lineRule="auto"/>
        <w:jc w:val="both"/>
        <w:rPr>
          <w:rStyle w:val="normal--char"/>
          <w:rFonts w:ascii="Times New Roman" w:hAnsi="Times New Roman" w:cs="Times New Roman"/>
          <w:i/>
          <w:sz w:val="24"/>
          <w:szCs w:val="24"/>
          <w:lang w:val="ru-RU"/>
        </w:rPr>
      </w:pPr>
      <w:hyperlink r:id="rId2606" w:history="1">
        <w:proofErr w:type="spellStart"/>
        <w:r w:rsidR="004B0A0C" w:rsidRPr="00C60AC1">
          <w:rPr>
            <w:rStyle w:val="Hyperlink"/>
            <w:rFonts w:ascii="Times New Roman" w:hAnsi="Times New Roman" w:cs="Times New Roman"/>
            <w:i/>
            <w:sz w:val="24"/>
            <w:szCs w:val="24"/>
          </w:rPr>
          <w:t>Sessa</w:t>
        </w:r>
        <w:proofErr w:type="spellEnd"/>
        <w:r w:rsidR="004B0A0C" w:rsidRPr="00C60AC1">
          <w:rPr>
            <w:rStyle w:val="Hyperlink"/>
            <w:rFonts w:ascii="Times New Roman" w:hAnsi="Times New Roman" w:cs="Times New Roman"/>
            <w:i/>
            <w:sz w:val="24"/>
            <w:szCs w:val="24"/>
          </w:rPr>
          <w:t xml:space="preserve"> </w:t>
        </w:r>
        <w:proofErr w:type="spellStart"/>
        <w:r w:rsidR="004B0A0C" w:rsidRPr="00C60AC1">
          <w:rPr>
            <w:rStyle w:val="Hyperlink"/>
            <w:rFonts w:ascii="Times New Roman" w:hAnsi="Times New Roman" w:cs="Times New Roman"/>
            <w:i/>
            <w:sz w:val="24"/>
            <w:szCs w:val="24"/>
          </w:rPr>
          <w:t>Francesco</w:t>
        </w:r>
        <w:proofErr w:type="spellEnd"/>
        <w:r w:rsidR="004B0A0C" w:rsidRPr="00C60AC1">
          <w:rPr>
            <w:rStyle w:val="Hyperlink"/>
            <w:rFonts w:ascii="Times New Roman" w:hAnsi="Times New Roman" w:cs="Times New Roman"/>
            <w:i/>
            <w:sz w:val="24"/>
            <w:szCs w:val="24"/>
          </w:rPr>
          <w:t xml:space="preserve"> v. </w:t>
        </w:r>
        <w:proofErr w:type="spellStart"/>
        <w:r w:rsidR="004B0A0C" w:rsidRPr="00C60AC1">
          <w:rPr>
            <w:rStyle w:val="Hyperlink"/>
            <w:rFonts w:ascii="Times New Roman" w:hAnsi="Times New Roman" w:cs="Times New Roman"/>
            <w:i/>
            <w:sz w:val="24"/>
            <w:szCs w:val="24"/>
          </w:rPr>
          <w:t>Italy</w:t>
        </w:r>
        <w:proofErr w:type="spellEnd"/>
        <w:r w:rsidR="004B0A0C" w:rsidRPr="00C60AC1">
          <w:rPr>
            <w:rStyle w:val="Hyperlink"/>
            <w:rFonts w:ascii="Times New Roman" w:hAnsi="Times New Roman" w:cs="Times New Roman"/>
            <w:i/>
            <w:sz w:val="24"/>
            <w:szCs w:val="24"/>
          </w:rPr>
          <w:t xml:space="preserve"> (</w:t>
        </w:r>
        <w:proofErr w:type="spellStart"/>
        <w:r w:rsidR="004B0A0C" w:rsidRPr="00C60AC1">
          <w:rPr>
            <w:rStyle w:val="Hyperlink"/>
            <w:rFonts w:ascii="Times New Roman" w:hAnsi="Times New Roman" w:cs="Times New Roman"/>
            <w:i/>
            <w:sz w:val="24"/>
            <w:szCs w:val="24"/>
          </w:rPr>
          <w:t>no</w:t>
        </w:r>
        <w:proofErr w:type="spellEnd"/>
        <w:r w:rsidR="004B0A0C" w:rsidRPr="00C60AC1">
          <w:rPr>
            <w:rStyle w:val="Hyperlink"/>
            <w:rFonts w:ascii="Times New Roman" w:hAnsi="Times New Roman" w:cs="Times New Roman"/>
            <w:i/>
            <w:sz w:val="24"/>
            <w:szCs w:val="24"/>
          </w:rPr>
          <w:t>. 28790/08)</w:t>
        </w:r>
      </w:hyperlink>
    </w:p>
    <w:p w14:paraId="632C06C0" w14:textId="77777777" w:rsidR="004B0A0C" w:rsidRPr="00C60AC1" w:rsidRDefault="004B0A0C" w:rsidP="004B0A0C">
      <w:pPr>
        <w:pStyle w:val="NoSpacing"/>
        <w:jc w:val="both"/>
        <w:rPr>
          <w:rStyle w:val="normal--char"/>
          <w:rFonts w:ascii="Times New Roman" w:hAnsi="Times New Roman" w:cs="Times New Roman"/>
          <w:sz w:val="24"/>
          <w:szCs w:val="24"/>
          <w:lang w:val="ru-RU"/>
        </w:rPr>
      </w:pPr>
    </w:p>
    <w:p w14:paraId="2B0BEE1C" w14:textId="77777777" w:rsidR="003D76D5" w:rsidRPr="00C60AC1" w:rsidRDefault="003D76D5" w:rsidP="003D76D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ru-RU"/>
        </w:rPr>
        <w:t xml:space="preserve">Решение на </w:t>
      </w:r>
      <w:proofErr w:type="spellStart"/>
      <w:r w:rsidRPr="00C60AC1">
        <w:rPr>
          <w:rFonts w:ascii="Times New Roman" w:hAnsi="Times New Roman" w:cs="Times New Roman"/>
          <w:sz w:val="24"/>
          <w:szCs w:val="24"/>
          <w:lang w:val="ru-RU"/>
        </w:rPr>
        <w:t>църковните</w:t>
      </w:r>
      <w:proofErr w:type="spellEnd"/>
      <w:r w:rsidRPr="00C60AC1">
        <w:rPr>
          <w:rFonts w:ascii="Times New Roman" w:hAnsi="Times New Roman" w:cs="Times New Roman"/>
          <w:sz w:val="24"/>
          <w:szCs w:val="24"/>
          <w:lang w:val="ru-RU"/>
        </w:rPr>
        <w:t xml:space="preserve"> власти да не подновят договора за </w:t>
      </w:r>
      <w:proofErr w:type="spellStart"/>
      <w:r w:rsidRPr="00C60AC1">
        <w:rPr>
          <w:rFonts w:ascii="Times New Roman" w:hAnsi="Times New Roman" w:cs="Times New Roman"/>
          <w:sz w:val="24"/>
          <w:szCs w:val="24"/>
          <w:lang w:val="ru-RU"/>
        </w:rPr>
        <w:t>преподаване</w:t>
      </w:r>
      <w:proofErr w:type="spellEnd"/>
      <w:r w:rsidRPr="00C60AC1">
        <w:rPr>
          <w:rFonts w:ascii="Times New Roman" w:hAnsi="Times New Roman" w:cs="Times New Roman"/>
          <w:sz w:val="24"/>
          <w:szCs w:val="24"/>
          <w:lang w:val="ru-RU"/>
        </w:rPr>
        <w:t xml:space="preserve"> </w:t>
      </w:r>
      <w:proofErr w:type="gramStart"/>
      <w:r w:rsidRPr="00C60AC1">
        <w:rPr>
          <w:rFonts w:ascii="Times New Roman" w:hAnsi="Times New Roman" w:cs="Times New Roman"/>
          <w:sz w:val="24"/>
          <w:szCs w:val="24"/>
          <w:lang w:val="ru-RU"/>
        </w:rPr>
        <w:t>на религия</w:t>
      </w:r>
      <w:proofErr w:type="gramEnd"/>
      <w:r w:rsidRPr="00C60AC1">
        <w:rPr>
          <w:rFonts w:ascii="Times New Roman" w:hAnsi="Times New Roman" w:cs="Times New Roman"/>
          <w:sz w:val="24"/>
          <w:szCs w:val="24"/>
          <w:lang w:val="ru-RU"/>
        </w:rPr>
        <w:t xml:space="preserve"> в училище на женен </w:t>
      </w:r>
      <w:proofErr w:type="spellStart"/>
      <w:r w:rsidRPr="00C60AC1">
        <w:rPr>
          <w:rFonts w:ascii="Times New Roman" w:hAnsi="Times New Roman" w:cs="Times New Roman"/>
          <w:sz w:val="24"/>
          <w:szCs w:val="24"/>
          <w:lang w:val="ru-RU"/>
        </w:rPr>
        <w:t>свещник</w:t>
      </w:r>
      <w:proofErr w:type="spellEnd"/>
      <w:r w:rsidRPr="00C60AC1">
        <w:rPr>
          <w:rFonts w:ascii="Times New Roman" w:hAnsi="Times New Roman" w:cs="Times New Roman"/>
          <w:sz w:val="24"/>
          <w:szCs w:val="24"/>
          <w:lang w:val="ru-RU"/>
        </w:rPr>
        <w:t xml:space="preserve">, член на движение, </w:t>
      </w:r>
      <w:proofErr w:type="spellStart"/>
      <w:r w:rsidRPr="00C60AC1">
        <w:rPr>
          <w:rFonts w:ascii="Times New Roman" w:hAnsi="Times New Roman" w:cs="Times New Roman"/>
          <w:sz w:val="24"/>
          <w:szCs w:val="24"/>
          <w:lang w:val="ru-RU"/>
        </w:rPr>
        <w:t>подкрепящо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незадължителността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безбрачието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попада</w:t>
      </w:r>
      <w:proofErr w:type="spellEnd"/>
      <w:r w:rsidRPr="00C60AC1">
        <w:rPr>
          <w:rFonts w:ascii="Times New Roman" w:hAnsi="Times New Roman" w:cs="Times New Roman"/>
          <w:sz w:val="24"/>
          <w:szCs w:val="24"/>
          <w:lang w:val="ru-RU"/>
        </w:rPr>
        <w:t xml:space="preserve"> в </w:t>
      </w:r>
      <w:proofErr w:type="spellStart"/>
      <w:r w:rsidRPr="00C60AC1">
        <w:rPr>
          <w:rFonts w:ascii="Times New Roman" w:hAnsi="Times New Roman" w:cs="Times New Roman"/>
          <w:sz w:val="24"/>
          <w:szCs w:val="24"/>
          <w:lang w:val="ru-RU"/>
        </w:rPr>
        <w:t>сферата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религиозната</w:t>
      </w:r>
      <w:proofErr w:type="spellEnd"/>
      <w:r w:rsidRPr="00C60AC1">
        <w:rPr>
          <w:rFonts w:ascii="Times New Roman" w:hAnsi="Times New Roman" w:cs="Times New Roman"/>
          <w:sz w:val="24"/>
          <w:szCs w:val="24"/>
          <w:lang w:val="ru-RU"/>
        </w:rPr>
        <w:t xml:space="preserve"> свобода на </w:t>
      </w:r>
      <w:proofErr w:type="spellStart"/>
      <w:r w:rsidRPr="00C60AC1">
        <w:rPr>
          <w:rFonts w:ascii="Times New Roman" w:hAnsi="Times New Roman" w:cs="Times New Roman"/>
          <w:sz w:val="24"/>
          <w:szCs w:val="24"/>
          <w:lang w:val="ru-RU"/>
        </w:rPr>
        <w:t>църквата</w:t>
      </w:r>
      <w:proofErr w:type="spellEnd"/>
      <w:r w:rsidRPr="00C60AC1">
        <w:rPr>
          <w:rFonts w:ascii="Times New Roman" w:hAnsi="Times New Roman" w:cs="Times New Roman"/>
          <w:sz w:val="24"/>
          <w:szCs w:val="24"/>
          <w:lang w:val="ru-RU"/>
        </w:rPr>
        <w:t>.</w:t>
      </w:r>
      <w:r w:rsidRPr="00C60AC1">
        <w:rPr>
          <w:rStyle w:val="Absatz-Standardschriftart"/>
          <w:rFonts w:ascii="Times New Roman" w:hAnsi="Times New Roman" w:cs="Times New Roman"/>
          <w:color w:val="000000"/>
          <w:sz w:val="24"/>
          <w:szCs w:val="24"/>
          <w:lang w:val="ru-RU"/>
        </w:rPr>
        <w:t xml:space="preserve"> </w:t>
      </w:r>
      <w:hyperlink r:id="rId2607" w:history="1">
        <w:r w:rsidRPr="00C60AC1">
          <w:rPr>
            <w:rStyle w:val="Hyperlink"/>
            <w:rFonts w:ascii="Times New Roman" w:hAnsi="Times New Roman" w:cs="Times New Roman"/>
            <w:sz w:val="24"/>
            <w:szCs w:val="24"/>
            <w:lang w:val="bg-BG"/>
          </w:rPr>
          <w:t>Бюлетин № 20.</w:t>
        </w:r>
      </w:hyperlink>
    </w:p>
    <w:p w14:paraId="03BA7367" w14:textId="77777777" w:rsidR="000E5429" w:rsidRPr="00C60AC1" w:rsidRDefault="00794C51" w:rsidP="003D76D5">
      <w:pPr>
        <w:pBdr>
          <w:bottom w:val="single" w:sz="4" w:space="1" w:color="auto"/>
        </w:pBdr>
        <w:jc w:val="both"/>
        <w:rPr>
          <w:rStyle w:val="normal--char"/>
          <w:rFonts w:ascii="Times New Roman" w:hAnsi="Times New Roman" w:cs="Times New Roman"/>
          <w:i/>
          <w:sz w:val="24"/>
          <w:szCs w:val="24"/>
        </w:rPr>
      </w:pPr>
      <w:hyperlink r:id="rId2608" w:history="1">
        <w:proofErr w:type="spellStart"/>
        <w:r w:rsidR="003D76D5" w:rsidRPr="00C60AC1">
          <w:rPr>
            <w:rStyle w:val="Hyperlink"/>
            <w:rFonts w:ascii="Times New Roman" w:hAnsi="Times New Roman" w:cs="Times New Roman"/>
            <w:i/>
            <w:sz w:val="24"/>
            <w:szCs w:val="24"/>
          </w:rPr>
          <w:t>Fernández</w:t>
        </w:r>
        <w:proofErr w:type="spellEnd"/>
        <w:r w:rsidR="003D76D5" w:rsidRPr="00C60AC1">
          <w:rPr>
            <w:rStyle w:val="Hyperlink"/>
            <w:rFonts w:ascii="Times New Roman" w:hAnsi="Times New Roman" w:cs="Times New Roman"/>
            <w:i/>
            <w:sz w:val="24"/>
            <w:szCs w:val="24"/>
          </w:rPr>
          <w:t xml:space="preserve"> </w:t>
        </w:r>
        <w:proofErr w:type="spellStart"/>
        <w:r w:rsidR="003D76D5" w:rsidRPr="00C60AC1">
          <w:rPr>
            <w:rStyle w:val="Hyperlink"/>
            <w:rFonts w:ascii="Times New Roman" w:hAnsi="Times New Roman" w:cs="Times New Roman"/>
            <w:i/>
            <w:sz w:val="24"/>
            <w:szCs w:val="24"/>
          </w:rPr>
          <w:t>Martínez</w:t>
        </w:r>
        <w:proofErr w:type="spellEnd"/>
        <w:r w:rsidR="003D76D5" w:rsidRPr="00C60AC1">
          <w:rPr>
            <w:rStyle w:val="Hyperlink"/>
            <w:rFonts w:ascii="Times New Roman" w:hAnsi="Times New Roman" w:cs="Times New Roman"/>
            <w:i/>
            <w:sz w:val="24"/>
            <w:szCs w:val="24"/>
          </w:rPr>
          <w:t xml:space="preserve"> v. </w:t>
        </w:r>
        <w:proofErr w:type="spellStart"/>
        <w:r w:rsidR="003D76D5" w:rsidRPr="00C60AC1">
          <w:rPr>
            <w:rStyle w:val="Hyperlink"/>
            <w:rFonts w:ascii="Times New Roman" w:hAnsi="Times New Roman" w:cs="Times New Roman"/>
            <w:i/>
            <w:sz w:val="24"/>
            <w:szCs w:val="24"/>
          </w:rPr>
          <w:t>Spain</w:t>
        </w:r>
        <w:proofErr w:type="spellEnd"/>
        <w:r w:rsidR="003D76D5" w:rsidRPr="00C60AC1">
          <w:rPr>
            <w:rStyle w:val="Hyperlink"/>
            <w:rFonts w:ascii="Times New Roman" w:hAnsi="Times New Roman" w:cs="Times New Roman"/>
            <w:i/>
            <w:sz w:val="24"/>
            <w:szCs w:val="24"/>
          </w:rPr>
          <w:t xml:space="preserve"> (</w:t>
        </w:r>
        <w:proofErr w:type="spellStart"/>
        <w:r w:rsidR="003D76D5" w:rsidRPr="00C60AC1">
          <w:rPr>
            <w:rStyle w:val="Hyperlink"/>
            <w:rFonts w:ascii="Times New Roman" w:hAnsi="Times New Roman" w:cs="Times New Roman"/>
            <w:i/>
            <w:sz w:val="24"/>
            <w:szCs w:val="24"/>
          </w:rPr>
          <w:t>no</w:t>
        </w:r>
        <w:proofErr w:type="spellEnd"/>
        <w:r w:rsidR="003D76D5" w:rsidRPr="00C60AC1">
          <w:rPr>
            <w:rStyle w:val="Hyperlink"/>
            <w:rFonts w:ascii="Times New Roman" w:hAnsi="Times New Roman" w:cs="Times New Roman"/>
            <w:i/>
            <w:sz w:val="24"/>
            <w:szCs w:val="24"/>
          </w:rPr>
          <w:t>. 56030/07)</w:t>
        </w:r>
      </w:hyperlink>
    </w:p>
    <w:p w14:paraId="22E9F7FB" w14:textId="77777777" w:rsidR="003D76D5" w:rsidRPr="00C60AC1" w:rsidRDefault="0076153D" w:rsidP="0076153D">
      <w:pPr>
        <w:pStyle w:val="NoSpacing"/>
        <w:jc w:val="both"/>
        <w:rPr>
          <w:rStyle w:val="normal--char"/>
          <w:rFonts w:ascii="Times New Roman" w:hAnsi="Times New Roman" w:cs="Times New Roman"/>
          <w:color w:val="000000"/>
          <w:sz w:val="24"/>
          <w:szCs w:val="24"/>
          <w:lang w:val="bg-BG"/>
        </w:rPr>
      </w:pPr>
      <w:r w:rsidRPr="00180795">
        <w:rPr>
          <w:rStyle w:val="normal--char"/>
          <w:rFonts w:ascii="Times New Roman" w:hAnsi="Times New Roman" w:cs="Times New Roman"/>
          <w:sz w:val="24"/>
          <w:szCs w:val="24"/>
          <w:lang w:val="ru-RU"/>
        </w:rPr>
        <w:t xml:space="preserve">Член 2, буква в) от Директива 2004/83 на </w:t>
      </w:r>
      <w:proofErr w:type="spellStart"/>
      <w:r w:rsidRPr="00180795">
        <w:rPr>
          <w:rStyle w:val="normal--char"/>
          <w:rFonts w:ascii="Times New Roman" w:hAnsi="Times New Roman" w:cs="Times New Roman"/>
          <w:sz w:val="24"/>
          <w:szCs w:val="24"/>
          <w:lang w:val="ru-RU"/>
        </w:rPr>
        <w:t>Съвета</w:t>
      </w:r>
      <w:proofErr w:type="spellEnd"/>
      <w:r w:rsidRPr="00180795">
        <w:rPr>
          <w:rStyle w:val="normal--char"/>
          <w:rFonts w:ascii="Times New Roman" w:hAnsi="Times New Roman" w:cs="Times New Roman"/>
          <w:sz w:val="24"/>
          <w:szCs w:val="24"/>
          <w:lang w:val="ru-RU"/>
        </w:rPr>
        <w:t xml:space="preserve"> от 29 април 2004 година </w:t>
      </w:r>
      <w:proofErr w:type="spellStart"/>
      <w:r w:rsidRPr="00180795">
        <w:rPr>
          <w:rStyle w:val="normal--char"/>
          <w:rFonts w:ascii="Times New Roman" w:hAnsi="Times New Roman" w:cs="Times New Roman"/>
          <w:sz w:val="24"/>
          <w:szCs w:val="24"/>
          <w:lang w:val="ru-RU"/>
        </w:rPr>
        <w:t>относно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минималните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стандарти</w:t>
      </w:r>
      <w:proofErr w:type="spellEnd"/>
      <w:r w:rsidRPr="00180795">
        <w:rPr>
          <w:rStyle w:val="normal--char"/>
          <w:rFonts w:ascii="Times New Roman" w:hAnsi="Times New Roman" w:cs="Times New Roman"/>
          <w:sz w:val="24"/>
          <w:szCs w:val="24"/>
          <w:lang w:val="ru-RU"/>
        </w:rPr>
        <w:t xml:space="preserve"> за </w:t>
      </w:r>
      <w:proofErr w:type="spellStart"/>
      <w:r w:rsidRPr="00180795">
        <w:rPr>
          <w:rStyle w:val="normal--char"/>
          <w:rFonts w:ascii="Times New Roman" w:hAnsi="Times New Roman" w:cs="Times New Roman"/>
          <w:sz w:val="24"/>
          <w:szCs w:val="24"/>
          <w:lang w:val="ru-RU"/>
        </w:rPr>
        <w:t>признаването</w:t>
      </w:r>
      <w:proofErr w:type="spellEnd"/>
      <w:r w:rsidRPr="00180795">
        <w:rPr>
          <w:rStyle w:val="normal--char"/>
          <w:rFonts w:ascii="Times New Roman" w:hAnsi="Times New Roman" w:cs="Times New Roman"/>
          <w:sz w:val="24"/>
          <w:szCs w:val="24"/>
          <w:lang w:val="ru-RU"/>
        </w:rPr>
        <w:t xml:space="preserve"> и </w:t>
      </w:r>
      <w:proofErr w:type="spellStart"/>
      <w:r w:rsidRPr="00180795">
        <w:rPr>
          <w:rStyle w:val="normal--char"/>
          <w:rFonts w:ascii="Times New Roman" w:hAnsi="Times New Roman" w:cs="Times New Roman"/>
          <w:sz w:val="24"/>
          <w:szCs w:val="24"/>
          <w:lang w:val="ru-RU"/>
        </w:rPr>
        <w:t>правното</w:t>
      </w:r>
      <w:proofErr w:type="spellEnd"/>
      <w:r w:rsidRPr="00180795">
        <w:rPr>
          <w:rStyle w:val="normal--char"/>
          <w:rFonts w:ascii="Times New Roman" w:hAnsi="Times New Roman" w:cs="Times New Roman"/>
          <w:sz w:val="24"/>
          <w:szCs w:val="24"/>
          <w:lang w:val="ru-RU"/>
        </w:rPr>
        <w:t xml:space="preserve"> положение на </w:t>
      </w:r>
      <w:proofErr w:type="spellStart"/>
      <w:r w:rsidRPr="00180795">
        <w:rPr>
          <w:rStyle w:val="normal--char"/>
          <w:rFonts w:ascii="Times New Roman" w:hAnsi="Times New Roman" w:cs="Times New Roman"/>
          <w:sz w:val="24"/>
          <w:szCs w:val="24"/>
          <w:lang w:val="ru-RU"/>
        </w:rPr>
        <w:t>гражданите</w:t>
      </w:r>
      <w:proofErr w:type="spellEnd"/>
      <w:r w:rsidRPr="00180795">
        <w:rPr>
          <w:rStyle w:val="normal--char"/>
          <w:rFonts w:ascii="Times New Roman" w:hAnsi="Times New Roman" w:cs="Times New Roman"/>
          <w:sz w:val="24"/>
          <w:szCs w:val="24"/>
          <w:lang w:val="ru-RU"/>
        </w:rPr>
        <w:t xml:space="preserve"> на трети </w:t>
      </w:r>
      <w:proofErr w:type="spellStart"/>
      <w:r w:rsidRPr="00180795">
        <w:rPr>
          <w:rStyle w:val="normal--char"/>
          <w:rFonts w:ascii="Times New Roman" w:hAnsi="Times New Roman" w:cs="Times New Roman"/>
          <w:sz w:val="24"/>
          <w:szCs w:val="24"/>
          <w:lang w:val="ru-RU"/>
        </w:rPr>
        <w:t>страни</w:t>
      </w:r>
      <w:proofErr w:type="spellEnd"/>
      <w:r w:rsidRPr="00180795">
        <w:rPr>
          <w:rStyle w:val="normal--char"/>
          <w:rFonts w:ascii="Times New Roman" w:hAnsi="Times New Roman" w:cs="Times New Roman"/>
          <w:sz w:val="24"/>
          <w:szCs w:val="24"/>
          <w:lang w:val="ru-RU"/>
        </w:rPr>
        <w:t xml:space="preserve"> или </w:t>
      </w:r>
      <w:proofErr w:type="spellStart"/>
      <w:r w:rsidRPr="00180795">
        <w:rPr>
          <w:rStyle w:val="normal--char"/>
          <w:rFonts w:ascii="Times New Roman" w:hAnsi="Times New Roman" w:cs="Times New Roman"/>
          <w:sz w:val="24"/>
          <w:szCs w:val="24"/>
          <w:lang w:val="ru-RU"/>
        </w:rPr>
        <w:t>лицата</w:t>
      </w:r>
      <w:proofErr w:type="spellEnd"/>
      <w:r w:rsidRPr="00180795">
        <w:rPr>
          <w:rStyle w:val="normal--char"/>
          <w:rFonts w:ascii="Times New Roman" w:hAnsi="Times New Roman" w:cs="Times New Roman"/>
          <w:sz w:val="24"/>
          <w:szCs w:val="24"/>
          <w:lang w:val="ru-RU"/>
        </w:rPr>
        <w:t xml:space="preserve"> без гражданство </w:t>
      </w:r>
      <w:proofErr w:type="spellStart"/>
      <w:r w:rsidRPr="00180795">
        <w:rPr>
          <w:rStyle w:val="normal--char"/>
          <w:rFonts w:ascii="Times New Roman" w:hAnsi="Times New Roman" w:cs="Times New Roman"/>
          <w:sz w:val="24"/>
          <w:szCs w:val="24"/>
          <w:lang w:val="ru-RU"/>
        </w:rPr>
        <w:t>като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бежанци</w:t>
      </w:r>
      <w:proofErr w:type="spellEnd"/>
      <w:r w:rsidRPr="00180795">
        <w:rPr>
          <w:rStyle w:val="normal--char"/>
          <w:rFonts w:ascii="Times New Roman" w:hAnsi="Times New Roman" w:cs="Times New Roman"/>
          <w:sz w:val="24"/>
          <w:szCs w:val="24"/>
          <w:lang w:val="ru-RU"/>
        </w:rPr>
        <w:t xml:space="preserve"> или </w:t>
      </w:r>
      <w:proofErr w:type="spellStart"/>
      <w:r w:rsidRPr="00180795">
        <w:rPr>
          <w:rStyle w:val="normal--char"/>
          <w:rFonts w:ascii="Times New Roman" w:hAnsi="Times New Roman" w:cs="Times New Roman"/>
          <w:sz w:val="24"/>
          <w:szCs w:val="24"/>
          <w:lang w:val="ru-RU"/>
        </w:rPr>
        <w:t>като</w:t>
      </w:r>
      <w:proofErr w:type="spellEnd"/>
      <w:r w:rsidRPr="00180795">
        <w:rPr>
          <w:rStyle w:val="normal--char"/>
          <w:rFonts w:ascii="Times New Roman" w:hAnsi="Times New Roman" w:cs="Times New Roman"/>
          <w:sz w:val="24"/>
          <w:szCs w:val="24"/>
          <w:lang w:val="ru-RU"/>
        </w:rPr>
        <w:t xml:space="preserve"> лица, </w:t>
      </w:r>
      <w:proofErr w:type="spellStart"/>
      <w:r w:rsidRPr="00180795">
        <w:rPr>
          <w:rStyle w:val="normal--char"/>
          <w:rFonts w:ascii="Times New Roman" w:hAnsi="Times New Roman" w:cs="Times New Roman"/>
          <w:sz w:val="24"/>
          <w:szCs w:val="24"/>
          <w:lang w:val="ru-RU"/>
        </w:rPr>
        <w:t>които</w:t>
      </w:r>
      <w:proofErr w:type="spellEnd"/>
      <w:r w:rsidRPr="00180795">
        <w:rPr>
          <w:rStyle w:val="normal--char"/>
          <w:rFonts w:ascii="Times New Roman" w:hAnsi="Times New Roman" w:cs="Times New Roman"/>
          <w:sz w:val="24"/>
          <w:szCs w:val="24"/>
          <w:lang w:val="ru-RU"/>
        </w:rPr>
        <w:t xml:space="preserve"> по </w:t>
      </w:r>
      <w:proofErr w:type="spellStart"/>
      <w:r w:rsidRPr="00180795">
        <w:rPr>
          <w:rStyle w:val="normal--char"/>
          <w:rFonts w:ascii="Times New Roman" w:hAnsi="Times New Roman" w:cs="Times New Roman"/>
          <w:sz w:val="24"/>
          <w:szCs w:val="24"/>
          <w:lang w:val="ru-RU"/>
        </w:rPr>
        <w:t>други</w:t>
      </w:r>
      <w:proofErr w:type="spellEnd"/>
      <w:r w:rsidRPr="00180795">
        <w:rPr>
          <w:rStyle w:val="normal--char"/>
          <w:rFonts w:ascii="Times New Roman" w:hAnsi="Times New Roman" w:cs="Times New Roman"/>
          <w:sz w:val="24"/>
          <w:szCs w:val="24"/>
          <w:lang w:val="ru-RU"/>
        </w:rPr>
        <w:t xml:space="preserve"> причини се </w:t>
      </w:r>
      <w:proofErr w:type="spellStart"/>
      <w:r w:rsidRPr="00180795">
        <w:rPr>
          <w:rStyle w:val="normal--char"/>
          <w:rFonts w:ascii="Times New Roman" w:hAnsi="Times New Roman" w:cs="Times New Roman"/>
          <w:sz w:val="24"/>
          <w:szCs w:val="24"/>
          <w:lang w:val="ru-RU"/>
        </w:rPr>
        <w:t>нуждаят</w:t>
      </w:r>
      <w:proofErr w:type="spellEnd"/>
      <w:r w:rsidRPr="00180795">
        <w:rPr>
          <w:rStyle w:val="normal--char"/>
          <w:rFonts w:ascii="Times New Roman" w:hAnsi="Times New Roman" w:cs="Times New Roman"/>
          <w:sz w:val="24"/>
          <w:szCs w:val="24"/>
          <w:lang w:val="ru-RU"/>
        </w:rPr>
        <w:t xml:space="preserve"> от </w:t>
      </w:r>
      <w:proofErr w:type="spellStart"/>
      <w:r w:rsidRPr="00180795">
        <w:rPr>
          <w:rStyle w:val="normal--char"/>
          <w:rFonts w:ascii="Times New Roman" w:hAnsi="Times New Roman" w:cs="Times New Roman"/>
          <w:sz w:val="24"/>
          <w:szCs w:val="24"/>
          <w:lang w:val="ru-RU"/>
        </w:rPr>
        <w:t>международна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закрила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както</w:t>
      </w:r>
      <w:proofErr w:type="spellEnd"/>
      <w:r w:rsidRPr="00180795">
        <w:rPr>
          <w:rStyle w:val="normal--char"/>
          <w:rFonts w:ascii="Times New Roman" w:hAnsi="Times New Roman" w:cs="Times New Roman"/>
          <w:sz w:val="24"/>
          <w:szCs w:val="24"/>
          <w:lang w:val="ru-RU"/>
        </w:rPr>
        <w:t xml:space="preserve"> и </w:t>
      </w:r>
      <w:proofErr w:type="spellStart"/>
      <w:r w:rsidRPr="00180795">
        <w:rPr>
          <w:rStyle w:val="normal--char"/>
          <w:rFonts w:ascii="Times New Roman" w:hAnsi="Times New Roman" w:cs="Times New Roman"/>
          <w:sz w:val="24"/>
          <w:szCs w:val="24"/>
          <w:lang w:val="ru-RU"/>
        </w:rPr>
        <w:t>относно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съдържанието</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предоставената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закрила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трябва</w:t>
      </w:r>
      <w:proofErr w:type="spellEnd"/>
      <w:r w:rsidRPr="00180795">
        <w:rPr>
          <w:rStyle w:val="normal--char"/>
          <w:rFonts w:ascii="Times New Roman" w:hAnsi="Times New Roman" w:cs="Times New Roman"/>
          <w:sz w:val="24"/>
          <w:szCs w:val="24"/>
          <w:lang w:val="ru-RU"/>
        </w:rPr>
        <w:t xml:space="preserve"> да се </w:t>
      </w:r>
      <w:proofErr w:type="spellStart"/>
      <w:r w:rsidRPr="00180795">
        <w:rPr>
          <w:rStyle w:val="normal--char"/>
          <w:rFonts w:ascii="Times New Roman" w:hAnsi="Times New Roman" w:cs="Times New Roman"/>
          <w:sz w:val="24"/>
          <w:szCs w:val="24"/>
          <w:lang w:val="ru-RU"/>
        </w:rPr>
        <w:t>тълкува</w:t>
      </w:r>
      <w:proofErr w:type="spellEnd"/>
      <w:r w:rsidRPr="00180795">
        <w:rPr>
          <w:rStyle w:val="normal--char"/>
          <w:rFonts w:ascii="Times New Roman" w:hAnsi="Times New Roman" w:cs="Times New Roman"/>
          <w:sz w:val="24"/>
          <w:szCs w:val="24"/>
          <w:lang w:val="ru-RU"/>
        </w:rPr>
        <w:t xml:space="preserve"> в </w:t>
      </w:r>
      <w:proofErr w:type="spellStart"/>
      <w:r w:rsidRPr="00180795">
        <w:rPr>
          <w:rStyle w:val="normal--char"/>
          <w:rFonts w:ascii="Times New Roman" w:hAnsi="Times New Roman" w:cs="Times New Roman"/>
          <w:sz w:val="24"/>
          <w:szCs w:val="24"/>
          <w:lang w:val="ru-RU"/>
        </w:rPr>
        <w:t>смисъл</w:t>
      </w:r>
      <w:proofErr w:type="spellEnd"/>
      <w:r w:rsidRPr="00180795">
        <w:rPr>
          <w:rStyle w:val="normal--char"/>
          <w:rFonts w:ascii="Times New Roman" w:hAnsi="Times New Roman" w:cs="Times New Roman"/>
          <w:sz w:val="24"/>
          <w:szCs w:val="24"/>
          <w:lang w:val="ru-RU"/>
        </w:rPr>
        <w:t xml:space="preserve">, че </w:t>
      </w:r>
      <w:proofErr w:type="spellStart"/>
      <w:r w:rsidRPr="00180795">
        <w:rPr>
          <w:rStyle w:val="normal--char"/>
          <w:rFonts w:ascii="Times New Roman" w:hAnsi="Times New Roman" w:cs="Times New Roman"/>
          <w:sz w:val="24"/>
          <w:szCs w:val="24"/>
          <w:lang w:val="ru-RU"/>
        </w:rPr>
        <w:t>опасението</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молителя</w:t>
      </w:r>
      <w:proofErr w:type="spellEnd"/>
      <w:r w:rsidRPr="00180795">
        <w:rPr>
          <w:rStyle w:val="normal--char"/>
          <w:rFonts w:ascii="Times New Roman" w:hAnsi="Times New Roman" w:cs="Times New Roman"/>
          <w:sz w:val="24"/>
          <w:szCs w:val="24"/>
          <w:lang w:val="ru-RU"/>
        </w:rPr>
        <w:t xml:space="preserve"> от </w:t>
      </w:r>
      <w:proofErr w:type="spellStart"/>
      <w:r w:rsidRPr="00180795">
        <w:rPr>
          <w:rStyle w:val="normal--char"/>
          <w:rFonts w:ascii="Times New Roman" w:hAnsi="Times New Roman" w:cs="Times New Roman"/>
          <w:sz w:val="24"/>
          <w:szCs w:val="24"/>
          <w:lang w:val="ru-RU"/>
        </w:rPr>
        <w:t>преследване</w:t>
      </w:r>
      <w:proofErr w:type="spellEnd"/>
      <w:r w:rsidRPr="00180795">
        <w:rPr>
          <w:rStyle w:val="normal--char"/>
          <w:rFonts w:ascii="Times New Roman" w:hAnsi="Times New Roman" w:cs="Times New Roman"/>
          <w:sz w:val="24"/>
          <w:szCs w:val="24"/>
          <w:lang w:val="ru-RU"/>
        </w:rPr>
        <w:t xml:space="preserve"> е </w:t>
      </w:r>
      <w:proofErr w:type="spellStart"/>
      <w:r w:rsidRPr="00180795">
        <w:rPr>
          <w:rStyle w:val="normal--char"/>
          <w:rFonts w:ascii="Times New Roman" w:hAnsi="Times New Roman" w:cs="Times New Roman"/>
          <w:sz w:val="24"/>
          <w:szCs w:val="24"/>
          <w:lang w:val="ru-RU"/>
        </w:rPr>
        <w:t>основателно</w:t>
      </w:r>
      <w:proofErr w:type="spellEnd"/>
      <w:r w:rsidRPr="00180795">
        <w:rPr>
          <w:rStyle w:val="normal--char"/>
          <w:rFonts w:ascii="Times New Roman" w:hAnsi="Times New Roman" w:cs="Times New Roman"/>
          <w:sz w:val="24"/>
          <w:szCs w:val="24"/>
          <w:lang w:val="ru-RU"/>
        </w:rPr>
        <w:t xml:space="preserve">, след </w:t>
      </w:r>
      <w:proofErr w:type="spellStart"/>
      <w:r w:rsidRPr="00180795">
        <w:rPr>
          <w:rStyle w:val="normal--char"/>
          <w:rFonts w:ascii="Times New Roman" w:hAnsi="Times New Roman" w:cs="Times New Roman"/>
          <w:sz w:val="24"/>
          <w:szCs w:val="24"/>
          <w:lang w:val="ru-RU"/>
        </w:rPr>
        <w:t>като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предвид</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личното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му</w:t>
      </w:r>
      <w:proofErr w:type="spellEnd"/>
      <w:r w:rsidRPr="00180795">
        <w:rPr>
          <w:rStyle w:val="normal--char"/>
          <w:rFonts w:ascii="Times New Roman" w:hAnsi="Times New Roman" w:cs="Times New Roman"/>
          <w:sz w:val="24"/>
          <w:szCs w:val="24"/>
          <w:lang w:val="ru-RU"/>
        </w:rPr>
        <w:t xml:space="preserve"> положение </w:t>
      </w:r>
      <w:proofErr w:type="spellStart"/>
      <w:r w:rsidRPr="00180795">
        <w:rPr>
          <w:rStyle w:val="normal--char"/>
          <w:rFonts w:ascii="Times New Roman" w:hAnsi="Times New Roman" w:cs="Times New Roman"/>
          <w:sz w:val="24"/>
          <w:szCs w:val="24"/>
          <w:lang w:val="ru-RU"/>
        </w:rPr>
        <w:t>компетентните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органи</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приемат</w:t>
      </w:r>
      <w:proofErr w:type="spellEnd"/>
      <w:r w:rsidRPr="00180795">
        <w:rPr>
          <w:rStyle w:val="normal--char"/>
          <w:rFonts w:ascii="Times New Roman" w:hAnsi="Times New Roman" w:cs="Times New Roman"/>
          <w:sz w:val="24"/>
          <w:szCs w:val="24"/>
          <w:lang w:val="ru-RU"/>
        </w:rPr>
        <w:t xml:space="preserve">, че е обосновано да се </w:t>
      </w:r>
      <w:proofErr w:type="spellStart"/>
      <w:r w:rsidRPr="00180795">
        <w:rPr>
          <w:rStyle w:val="normal--char"/>
          <w:rFonts w:ascii="Times New Roman" w:hAnsi="Times New Roman" w:cs="Times New Roman"/>
          <w:sz w:val="24"/>
          <w:szCs w:val="24"/>
          <w:lang w:val="ru-RU"/>
        </w:rPr>
        <w:t>счита</w:t>
      </w:r>
      <w:proofErr w:type="spellEnd"/>
      <w:r w:rsidRPr="00180795">
        <w:rPr>
          <w:rStyle w:val="normal--char"/>
          <w:rFonts w:ascii="Times New Roman" w:hAnsi="Times New Roman" w:cs="Times New Roman"/>
          <w:sz w:val="24"/>
          <w:szCs w:val="24"/>
          <w:lang w:val="ru-RU"/>
        </w:rPr>
        <w:t xml:space="preserve">, че след </w:t>
      </w:r>
      <w:proofErr w:type="spellStart"/>
      <w:r w:rsidRPr="00180795">
        <w:rPr>
          <w:rStyle w:val="normal--char"/>
          <w:rFonts w:ascii="Times New Roman" w:hAnsi="Times New Roman" w:cs="Times New Roman"/>
          <w:sz w:val="24"/>
          <w:szCs w:val="24"/>
          <w:lang w:val="ru-RU"/>
        </w:rPr>
        <w:t>завръщането</w:t>
      </w:r>
      <w:proofErr w:type="spellEnd"/>
      <w:r w:rsidRPr="00180795">
        <w:rPr>
          <w:rStyle w:val="normal--char"/>
          <w:rFonts w:ascii="Times New Roman" w:hAnsi="Times New Roman" w:cs="Times New Roman"/>
          <w:sz w:val="24"/>
          <w:szCs w:val="24"/>
          <w:lang w:val="ru-RU"/>
        </w:rPr>
        <w:t xml:space="preserve"> си в </w:t>
      </w:r>
      <w:proofErr w:type="spellStart"/>
      <w:r w:rsidRPr="00180795">
        <w:rPr>
          <w:rStyle w:val="normal--char"/>
          <w:rFonts w:ascii="Times New Roman" w:hAnsi="Times New Roman" w:cs="Times New Roman"/>
          <w:sz w:val="24"/>
          <w:szCs w:val="24"/>
          <w:lang w:val="ru-RU"/>
        </w:rPr>
        <w:t>страната</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произход</w:t>
      </w:r>
      <w:proofErr w:type="spellEnd"/>
      <w:r w:rsidRPr="00180795">
        <w:rPr>
          <w:rStyle w:val="normal--char"/>
          <w:rFonts w:ascii="Times New Roman" w:hAnsi="Times New Roman" w:cs="Times New Roman"/>
          <w:sz w:val="24"/>
          <w:szCs w:val="24"/>
          <w:lang w:val="ru-RU"/>
        </w:rPr>
        <w:t xml:space="preserve"> то </w:t>
      </w:r>
      <w:proofErr w:type="spellStart"/>
      <w:r w:rsidRPr="00180795">
        <w:rPr>
          <w:rStyle w:val="normal--char"/>
          <w:rFonts w:ascii="Times New Roman" w:hAnsi="Times New Roman" w:cs="Times New Roman"/>
          <w:sz w:val="24"/>
          <w:szCs w:val="24"/>
          <w:lang w:val="ru-RU"/>
        </w:rPr>
        <w:t>ще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lastRenderedPageBreak/>
        <w:t>извършва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религиозни</w:t>
      </w:r>
      <w:proofErr w:type="spellEnd"/>
      <w:r w:rsidRPr="00180795">
        <w:rPr>
          <w:rStyle w:val="normal--char"/>
          <w:rFonts w:ascii="Times New Roman" w:hAnsi="Times New Roman" w:cs="Times New Roman"/>
          <w:sz w:val="24"/>
          <w:szCs w:val="24"/>
          <w:lang w:val="ru-RU"/>
        </w:rPr>
        <w:t xml:space="preserve"> действия, </w:t>
      </w:r>
      <w:proofErr w:type="spellStart"/>
      <w:r w:rsidRPr="00180795">
        <w:rPr>
          <w:rStyle w:val="normal--char"/>
          <w:rFonts w:ascii="Times New Roman" w:hAnsi="Times New Roman" w:cs="Times New Roman"/>
          <w:sz w:val="24"/>
          <w:szCs w:val="24"/>
          <w:lang w:val="ru-RU"/>
        </w:rPr>
        <w:t>които</w:t>
      </w:r>
      <w:proofErr w:type="spellEnd"/>
      <w:r w:rsidRPr="00180795">
        <w:rPr>
          <w:rStyle w:val="normal--char"/>
          <w:rFonts w:ascii="Times New Roman" w:hAnsi="Times New Roman" w:cs="Times New Roman"/>
          <w:sz w:val="24"/>
          <w:szCs w:val="24"/>
          <w:lang w:val="ru-RU"/>
        </w:rPr>
        <w:t xml:space="preserve"> го </w:t>
      </w:r>
      <w:proofErr w:type="spellStart"/>
      <w:r w:rsidRPr="00180795">
        <w:rPr>
          <w:rStyle w:val="normal--char"/>
          <w:rFonts w:ascii="Times New Roman" w:hAnsi="Times New Roman" w:cs="Times New Roman"/>
          <w:sz w:val="24"/>
          <w:szCs w:val="24"/>
          <w:lang w:val="ru-RU"/>
        </w:rPr>
        <w:t>излагат</w:t>
      </w:r>
      <w:proofErr w:type="spellEnd"/>
      <w:r w:rsidRPr="00180795">
        <w:rPr>
          <w:rStyle w:val="normal--char"/>
          <w:rFonts w:ascii="Times New Roman" w:hAnsi="Times New Roman" w:cs="Times New Roman"/>
          <w:sz w:val="24"/>
          <w:szCs w:val="24"/>
          <w:lang w:val="ru-RU"/>
        </w:rPr>
        <w:t xml:space="preserve"> на реален риск от </w:t>
      </w:r>
      <w:proofErr w:type="spellStart"/>
      <w:r w:rsidRPr="00180795">
        <w:rPr>
          <w:rStyle w:val="normal--char"/>
          <w:rFonts w:ascii="Times New Roman" w:hAnsi="Times New Roman" w:cs="Times New Roman"/>
          <w:sz w:val="24"/>
          <w:szCs w:val="24"/>
          <w:lang w:val="ru-RU"/>
        </w:rPr>
        <w:t>преследване</w:t>
      </w:r>
      <w:proofErr w:type="spellEnd"/>
      <w:r w:rsidRPr="00180795">
        <w:rPr>
          <w:rStyle w:val="normal--char"/>
          <w:rFonts w:ascii="Times New Roman" w:hAnsi="Times New Roman" w:cs="Times New Roman"/>
          <w:sz w:val="24"/>
          <w:szCs w:val="24"/>
          <w:lang w:val="ru-RU"/>
        </w:rPr>
        <w:t xml:space="preserve">. При </w:t>
      </w:r>
      <w:proofErr w:type="spellStart"/>
      <w:r w:rsidRPr="00180795">
        <w:rPr>
          <w:rStyle w:val="normal--char"/>
          <w:rFonts w:ascii="Times New Roman" w:hAnsi="Times New Roman" w:cs="Times New Roman"/>
          <w:sz w:val="24"/>
          <w:szCs w:val="24"/>
          <w:lang w:val="ru-RU"/>
        </w:rPr>
        <w:t>оценката</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молбата</w:t>
      </w:r>
      <w:proofErr w:type="spellEnd"/>
      <w:r w:rsidRPr="00180795">
        <w:rPr>
          <w:rStyle w:val="normal--char"/>
          <w:rFonts w:ascii="Times New Roman" w:hAnsi="Times New Roman" w:cs="Times New Roman"/>
          <w:sz w:val="24"/>
          <w:szCs w:val="24"/>
          <w:lang w:val="ru-RU"/>
        </w:rPr>
        <w:t xml:space="preserve"> за </w:t>
      </w:r>
      <w:proofErr w:type="spellStart"/>
      <w:r w:rsidRPr="00180795">
        <w:rPr>
          <w:rStyle w:val="normal--char"/>
          <w:rFonts w:ascii="Times New Roman" w:hAnsi="Times New Roman" w:cs="Times New Roman"/>
          <w:sz w:val="24"/>
          <w:szCs w:val="24"/>
          <w:lang w:val="ru-RU"/>
        </w:rPr>
        <w:t>получаване</w:t>
      </w:r>
      <w:proofErr w:type="spellEnd"/>
      <w:r w:rsidRPr="00180795">
        <w:rPr>
          <w:rStyle w:val="normal--char"/>
          <w:rFonts w:ascii="Times New Roman" w:hAnsi="Times New Roman" w:cs="Times New Roman"/>
          <w:sz w:val="24"/>
          <w:szCs w:val="24"/>
          <w:lang w:val="ru-RU"/>
        </w:rPr>
        <w:t xml:space="preserve"> на статут на </w:t>
      </w:r>
      <w:proofErr w:type="spellStart"/>
      <w:r w:rsidRPr="00180795">
        <w:rPr>
          <w:rStyle w:val="normal--char"/>
          <w:rFonts w:ascii="Times New Roman" w:hAnsi="Times New Roman" w:cs="Times New Roman"/>
          <w:sz w:val="24"/>
          <w:szCs w:val="24"/>
          <w:lang w:val="ru-RU"/>
        </w:rPr>
        <w:t>бежанец</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органи</w:t>
      </w:r>
      <w:proofErr w:type="spellEnd"/>
      <w:r w:rsidR="00C82BC4" w:rsidRPr="00C60AC1">
        <w:rPr>
          <w:rStyle w:val="normal--char"/>
          <w:rFonts w:ascii="Times New Roman" w:hAnsi="Times New Roman" w:cs="Times New Roman"/>
          <w:sz w:val="24"/>
          <w:szCs w:val="24"/>
          <w:lang w:val="bg-BG"/>
        </w:rPr>
        <w:t>те</w:t>
      </w:r>
      <w:r w:rsidRPr="00180795">
        <w:rPr>
          <w:rStyle w:val="normal--char"/>
          <w:rFonts w:ascii="Times New Roman" w:hAnsi="Times New Roman" w:cs="Times New Roman"/>
          <w:sz w:val="24"/>
          <w:szCs w:val="24"/>
          <w:lang w:val="ru-RU"/>
        </w:rPr>
        <w:t xml:space="preserve"> не </w:t>
      </w:r>
      <w:proofErr w:type="spellStart"/>
      <w:r w:rsidRPr="00180795">
        <w:rPr>
          <w:rStyle w:val="normal--char"/>
          <w:rFonts w:ascii="Times New Roman" w:hAnsi="Times New Roman" w:cs="Times New Roman"/>
          <w:sz w:val="24"/>
          <w:szCs w:val="24"/>
          <w:lang w:val="ru-RU"/>
        </w:rPr>
        <w:t>следва</w:t>
      </w:r>
      <w:proofErr w:type="spellEnd"/>
      <w:r w:rsidRPr="00180795">
        <w:rPr>
          <w:rStyle w:val="normal--char"/>
          <w:rFonts w:ascii="Times New Roman" w:hAnsi="Times New Roman" w:cs="Times New Roman"/>
          <w:sz w:val="24"/>
          <w:szCs w:val="24"/>
          <w:lang w:val="ru-RU"/>
        </w:rPr>
        <w:t xml:space="preserve"> да </w:t>
      </w:r>
      <w:proofErr w:type="spellStart"/>
      <w:r w:rsidRPr="00180795">
        <w:rPr>
          <w:rStyle w:val="normal--char"/>
          <w:rFonts w:ascii="Times New Roman" w:hAnsi="Times New Roman" w:cs="Times New Roman"/>
          <w:sz w:val="24"/>
          <w:szCs w:val="24"/>
          <w:lang w:val="ru-RU"/>
        </w:rPr>
        <w:t>очакват</w:t>
      </w:r>
      <w:proofErr w:type="spellEnd"/>
      <w:r w:rsidRPr="00180795">
        <w:rPr>
          <w:rStyle w:val="normal--char"/>
          <w:rFonts w:ascii="Times New Roman" w:hAnsi="Times New Roman" w:cs="Times New Roman"/>
          <w:sz w:val="24"/>
          <w:szCs w:val="24"/>
          <w:lang w:val="ru-RU"/>
        </w:rPr>
        <w:t xml:space="preserve"> от </w:t>
      </w:r>
      <w:proofErr w:type="spellStart"/>
      <w:r w:rsidRPr="00180795">
        <w:rPr>
          <w:rStyle w:val="normal--char"/>
          <w:rFonts w:ascii="Times New Roman" w:hAnsi="Times New Roman" w:cs="Times New Roman"/>
          <w:sz w:val="24"/>
          <w:szCs w:val="24"/>
          <w:lang w:val="ru-RU"/>
        </w:rPr>
        <w:t>молителя</w:t>
      </w:r>
      <w:proofErr w:type="spellEnd"/>
      <w:r w:rsidRPr="00180795">
        <w:rPr>
          <w:rStyle w:val="normal--char"/>
          <w:rFonts w:ascii="Times New Roman" w:hAnsi="Times New Roman" w:cs="Times New Roman"/>
          <w:sz w:val="24"/>
          <w:szCs w:val="24"/>
          <w:lang w:val="ru-RU"/>
        </w:rPr>
        <w:t xml:space="preserve"> да се </w:t>
      </w:r>
      <w:proofErr w:type="spellStart"/>
      <w:r w:rsidRPr="00180795">
        <w:rPr>
          <w:rStyle w:val="normal--char"/>
          <w:rFonts w:ascii="Times New Roman" w:hAnsi="Times New Roman" w:cs="Times New Roman"/>
          <w:sz w:val="24"/>
          <w:szCs w:val="24"/>
          <w:lang w:val="ru-RU"/>
        </w:rPr>
        <w:t>откаже</w:t>
      </w:r>
      <w:proofErr w:type="spellEnd"/>
      <w:r w:rsidRPr="00180795">
        <w:rPr>
          <w:rStyle w:val="normal--char"/>
          <w:rFonts w:ascii="Times New Roman" w:hAnsi="Times New Roman" w:cs="Times New Roman"/>
          <w:sz w:val="24"/>
          <w:szCs w:val="24"/>
          <w:lang w:val="ru-RU"/>
        </w:rPr>
        <w:t xml:space="preserve"> от </w:t>
      </w:r>
      <w:proofErr w:type="spellStart"/>
      <w:r w:rsidRPr="00180795">
        <w:rPr>
          <w:rStyle w:val="normal--char"/>
          <w:rFonts w:ascii="Times New Roman" w:hAnsi="Times New Roman" w:cs="Times New Roman"/>
          <w:sz w:val="24"/>
          <w:szCs w:val="24"/>
          <w:lang w:val="ru-RU"/>
        </w:rPr>
        <w:t>своите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религиозни</w:t>
      </w:r>
      <w:proofErr w:type="spellEnd"/>
      <w:r w:rsidRPr="00180795">
        <w:rPr>
          <w:rStyle w:val="normal--char"/>
          <w:rFonts w:ascii="Times New Roman" w:hAnsi="Times New Roman" w:cs="Times New Roman"/>
          <w:sz w:val="24"/>
          <w:szCs w:val="24"/>
          <w:lang w:val="ru-RU"/>
        </w:rPr>
        <w:t xml:space="preserve"> действия.</w:t>
      </w:r>
      <w:r w:rsidRPr="00C60AC1">
        <w:rPr>
          <w:rStyle w:val="normal--char"/>
          <w:rFonts w:ascii="Times New Roman" w:hAnsi="Times New Roman" w:cs="Times New Roman"/>
          <w:sz w:val="24"/>
          <w:szCs w:val="24"/>
          <w:lang w:val="bg-BG"/>
        </w:rPr>
        <w:t xml:space="preserve"> </w:t>
      </w:r>
      <w:hyperlink r:id="rId2609" w:history="1">
        <w:proofErr w:type="spellStart"/>
        <w:r w:rsidR="00A70CDF" w:rsidRPr="00180795">
          <w:rPr>
            <w:rStyle w:val="Hyperlink"/>
            <w:rFonts w:ascii="Times New Roman" w:hAnsi="Times New Roman" w:cs="Times New Roman"/>
            <w:sz w:val="24"/>
            <w:szCs w:val="24"/>
            <w:lang w:val="ru-RU"/>
          </w:rPr>
          <w:t>Бюлетин</w:t>
        </w:r>
        <w:proofErr w:type="spellEnd"/>
        <w:r w:rsidR="00A70CDF" w:rsidRPr="00180795">
          <w:rPr>
            <w:rStyle w:val="Hyperlink"/>
            <w:rFonts w:ascii="Times New Roman" w:hAnsi="Times New Roman" w:cs="Times New Roman"/>
            <w:sz w:val="24"/>
            <w:szCs w:val="24"/>
            <w:lang w:val="ru-RU"/>
          </w:rPr>
          <w:t xml:space="preserve"> № 23.</w:t>
        </w:r>
      </w:hyperlink>
    </w:p>
    <w:p w14:paraId="04DB2F8E" w14:textId="77777777" w:rsidR="003D76D5" w:rsidRPr="00C60AC1" w:rsidRDefault="0076153D" w:rsidP="00A70CDF">
      <w:pPr>
        <w:pBdr>
          <w:bottom w:val="single" w:sz="4" w:space="1" w:color="auto"/>
        </w:pBdr>
        <w:spacing w:after="0" w:line="240" w:lineRule="auto"/>
        <w:jc w:val="both"/>
        <w:rPr>
          <w:rFonts w:ascii="Times New Roman" w:hAnsi="Times New Roman" w:cs="Times New Roman"/>
          <w:i/>
          <w:sz w:val="24"/>
          <w:szCs w:val="24"/>
        </w:rPr>
      </w:pPr>
      <w:r w:rsidRPr="00C60AC1">
        <w:rPr>
          <w:rFonts w:ascii="Times New Roman" w:hAnsi="Times New Roman" w:cs="Times New Roman"/>
          <w:i/>
          <w:sz w:val="24"/>
          <w:szCs w:val="24"/>
        </w:rPr>
        <w:t xml:space="preserve">Решение на СЕС по съединени дела </w:t>
      </w:r>
      <w:hyperlink r:id="rId2610" w:history="1">
        <w:r w:rsidRPr="00C60AC1">
          <w:rPr>
            <w:rStyle w:val="Hyperlink"/>
            <w:rFonts w:ascii="Times New Roman" w:hAnsi="Times New Roman" w:cs="Times New Roman"/>
            <w:i/>
            <w:sz w:val="24"/>
            <w:szCs w:val="24"/>
          </w:rPr>
          <w:t>C 71/11 и C 99/11</w:t>
        </w:r>
      </w:hyperlink>
    </w:p>
    <w:p w14:paraId="67BC061E" w14:textId="77777777" w:rsidR="00A70CDF" w:rsidRPr="00C60AC1" w:rsidRDefault="00A70CDF" w:rsidP="00A70CDF">
      <w:pPr>
        <w:spacing w:after="0" w:line="240" w:lineRule="auto"/>
        <w:jc w:val="both"/>
        <w:rPr>
          <w:rFonts w:ascii="Times New Roman" w:hAnsi="Times New Roman" w:cs="Times New Roman"/>
          <w:i/>
          <w:iCs/>
          <w:sz w:val="24"/>
          <w:szCs w:val="24"/>
        </w:rPr>
      </w:pPr>
    </w:p>
    <w:p w14:paraId="33439B32" w14:textId="77777777" w:rsidR="00284F2C" w:rsidRPr="00C60AC1" w:rsidRDefault="00284F2C" w:rsidP="00284F2C">
      <w:pPr>
        <w:pStyle w:val="NoSpacing"/>
        <w:jc w:val="both"/>
        <w:rPr>
          <w:rFonts w:ascii="Times New Roman" w:hAnsi="Times New Roman" w:cs="Times New Roman"/>
          <w:b/>
          <w:sz w:val="24"/>
          <w:szCs w:val="24"/>
          <w:lang w:val="bg-BG"/>
        </w:rPr>
      </w:pPr>
      <w:r w:rsidRPr="00C60AC1">
        <w:rPr>
          <w:rFonts w:ascii="Times New Roman" w:hAnsi="Times New Roman" w:cs="Times New Roman"/>
          <w:sz w:val="24"/>
          <w:szCs w:val="24"/>
          <w:lang w:val="bg-BG"/>
        </w:rPr>
        <w:t>Закриването от властите на отдавна действаща религиозна организация, без да е могла да предвиди в достатъчна степен, че дейността й е в противоречие със закона, както и без да й е дадена възможност за отстраняване на нередностите и без да е обсъдена възможността за по-леки мерки,</w:t>
      </w:r>
      <w:r w:rsidRPr="00C60AC1">
        <w:rPr>
          <w:rFonts w:ascii="Times New Roman" w:hAnsi="Times New Roman" w:cs="Times New Roman"/>
          <w:lang w:val="bg-BG"/>
        </w:rPr>
        <w:t xml:space="preserve"> </w:t>
      </w:r>
      <w:r w:rsidRPr="00C60AC1">
        <w:rPr>
          <w:rFonts w:ascii="Times New Roman" w:hAnsi="Times New Roman" w:cs="Times New Roman"/>
          <w:sz w:val="24"/>
          <w:szCs w:val="24"/>
          <w:lang w:val="bg-BG"/>
        </w:rPr>
        <w:t>не е било необходимо в едно демократично общество и е в нарушение на чл. 9, тълкуван в светлината на чл. 11.</w:t>
      </w:r>
      <w:r w:rsidRPr="00C60AC1">
        <w:rPr>
          <w:rFonts w:ascii="Times New Roman" w:hAnsi="Times New Roman" w:cs="Times New Roman"/>
          <w:b/>
          <w:sz w:val="24"/>
          <w:szCs w:val="24"/>
          <w:lang w:val="bg-BG"/>
        </w:rPr>
        <w:t xml:space="preserve"> </w:t>
      </w:r>
      <w:hyperlink r:id="rId2611" w:history="1">
        <w:r w:rsidR="0037368B" w:rsidRPr="00C60AC1">
          <w:rPr>
            <w:rStyle w:val="Hyperlink"/>
            <w:rFonts w:ascii="Times New Roman" w:hAnsi="Times New Roman" w:cs="Times New Roman"/>
            <w:sz w:val="24"/>
            <w:szCs w:val="24"/>
            <w:lang w:val="bg-BG" w:eastAsia="bg-BG"/>
          </w:rPr>
          <w:t>Бюлетин № 29</w:t>
        </w:r>
      </w:hyperlink>
    </w:p>
    <w:p w14:paraId="43A58F07" w14:textId="77777777" w:rsidR="00284F2C" w:rsidRPr="00C60AC1" w:rsidRDefault="00794C51" w:rsidP="00284F2C">
      <w:pPr>
        <w:pStyle w:val="NoSpacing"/>
        <w:pBdr>
          <w:bottom w:val="single" w:sz="4" w:space="1" w:color="auto"/>
        </w:pBdr>
        <w:jc w:val="both"/>
        <w:rPr>
          <w:rFonts w:ascii="Times New Roman" w:hAnsi="Times New Roman" w:cs="Times New Roman"/>
          <w:iCs/>
          <w:lang w:val="bg-BG"/>
        </w:rPr>
      </w:pPr>
      <w:hyperlink r:id="rId2612" w:history="1">
        <w:r w:rsidR="00284F2C" w:rsidRPr="00C60AC1">
          <w:rPr>
            <w:rStyle w:val="Hyperlink"/>
            <w:rFonts w:ascii="Times New Roman" w:hAnsi="Times New Roman" w:cs="Times New Roman"/>
            <w:i/>
            <w:sz w:val="24"/>
            <w:szCs w:val="24"/>
            <w:lang w:val="en-GB"/>
          </w:rPr>
          <w:t>Biblical Centre of the Chuvash Republic v. Russia (no. 33203/08)</w:t>
        </w:r>
      </w:hyperlink>
    </w:p>
    <w:p w14:paraId="416CCC6B" w14:textId="77777777" w:rsidR="00284F2C" w:rsidRPr="00C60AC1" w:rsidRDefault="00284F2C" w:rsidP="00284F2C">
      <w:pPr>
        <w:pStyle w:val="NoSpacing"/>
        <w:rPr>
          <w:rFonts w:ascii="Times New Roman" w:hAnsi="Times New Roman" w:cs="Times New Roman"/>
          <w:sz w:val="24"/>
          <w:szCs w:val="24"/>
          <w:lang w:val="bg-BG"/>
        </w:rPr>
      </w:pPr>
    </w:p>
    <w:p w14:paraId="05EB0CA7" w14:textId="77777777" w:rsidR="00284F2C" w:rsidRPr="00C60AC1" w:rsidRDefault="008A0CA9" w:rsidP="00A70CDF">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lang w:eastAsia="bg-BG"/>
        </w:rPr>
        <w:t xml:space="preserve">По време на </w:t>
      </w:r>
      <w:r w:rsidRPr="00C60AC1">
        <w:rPr>
          <w:rFonts w:ascii="Times New Roman" w:hAnsi="Times New Roman" w:cs="Times New Roman"/>
          <w:sz w:val="24"/>
          <w:szCs w:val="24"/>
        </w:rPr>
        <w:t>демонстрацията партия „Атака“ пред джамията в София</w:t>
      </w:r>
      <w:r w:rsidRPr="00C60AC1">
        <w:rPr>
          <w:rFonts w:ascii="Times New Roman" w:hAnsi="Times New Roman" w:cs="Times New Roman"/>
          <w:sz w:val="24"/>
          <w:szCs w:val="24"/>
          <w:lang w:eastAsia="bg-BG"/>
        </w:rPr>
        <w:t xml:space="preserve"> през </w:t>
      </w:r>
      <w:r w:rsidRPr="00C60AC1">
        <w:rPr>
          <w:rFonts w:ascii="Times New Roman" w:hAnsi="Times New Roman" w:cs="Times New Roman"/>
          <w:sz w:val="24"/>
          <w:szCs w:val="24"/>
        </w:rPr>
        <w:t>май 2011 г</w:t>
      </w:r>
      <w:r w:rsidRPr="00C60AC1">
        <w:rPr>
          <w:rFonts w:ascii="Times New Roman" w:hAnsi="Times New Roman" w:cs="Times New Roman"/>
          <w:sz w:val="24"/>
          <w:szCs w:val="24"/>
          <w:lang w:eastAsia="bg-BG"/>
        </w:rPr>
        <w:t xml:space="preserve">. властите не са предприели нужните мерки и не са положили усилия да постигнат </w:t>
      </w:r>
      <w:proofErr w:type="spellStart"/>
      <w:r w:rsidRPr="00C60AC1">
        <w:rPr>
          <w:rFonts w:ascii="Times New Roman" w:hAnsi="Times New Roman" w:cs="Times New Roman"/>
          <w:sz w:val="24"/>
          <w:szCs w:val="24"/>
          <w:lang w:eastAsia="bg-BG"/>
        </w:rPr>
        <w:t>необ-ходимия</w:t>
      </w:r>
      <w:proofErr w:type="spellEnd"/>
      <w:r w:rsidRPr="00C60AC1">
        <w:rPr>
          <w:rFonts w:ascii="Times New Roman" w:hAnsi="Times New Roman" w:cs="Times New Roman"/>
          <w:sz w:val="24"/>
          <w:szCs w:val="24"/>
          <w:lang w:eastAsia="bg-BG"/>
        </w:rPr>
        <w:t xml:space="preserve"> баланс, за да се осигури зачитане и ефективно упражняване на правото на свобода на изразяването на демонстрантите и правото на свобода на практикуване на религията на </w:t>
      </w:r>
      <w:r w:rsidRPr="00C60AC1">
        <w:rPr>
          <w:rFonts w:ascii="Times New Roman" w:hAnsi="Times New Roman" w:cs="Times New Roman"/>
          <w:sz w:val="24"/>
          <w:szCs w:val="24"/>
        </w:rPr>
        <w:t xml:space="preserve">събралите се за петъчната молитва мюсюлмани. </w:t>
      </w:r>
      <w:hyperlink r:id="rId2613" w:history="1">
        <w:r w:rsidR="007219FF" w:rsidRPr="00C60AC1">
          <w:rPr>
            <w:rStyle w:val="Hyperlink"/>
            <w:rFonts w:ascii="Times New Roman" w:hAnsi="Times New Roman" w:cs="Times New Roman"/>
            <w:sz w:val="24"/>
            <w:szCs w:val="24"/>
          </w:rPr>
          <w:t>Бюлетин № 37</w:t>
        </w:r>
      </w:hyperlink>
    </w:p>
    <w:p w14:paraId="255105BD" w14:textId="77777777" w:rsidR="008A0CA9" w:rsidRPr="00180795" w:rsidRDefault="00794C51" w:rsidP="008A0CA9">
      <w:pPr>
        <w:pBdr>
          <w:bottom w:val="single" w:sz="4" w:space="1" w:color="auto"/>
        </w:pBdr>
        <w:spacing w:after="0" w:line="240" w:lineRule="auto"/>
        <w:jc w:val="both"/>
        <w:rPr>
          <w:rStyle w:val="Hyperlink"/>
          <w:rFonts w:ascii="Times New Roman" w:hAnsi="Times New Roman" w:cs="Times New Roman"/>
          <w:i/>
          <w:sz w:val="24"/>
          <w:szCs w:val="24"/>
          <w:lang w:val="ru-RU"/>
        </w:rPr>
      </w:pPr>
      <w:hyperlink r:id="rId2614" w:history="1">
        <w:proofErr w:type="spellStart"/>
        <w:r w:rsidR="008A0CA9" w:rsidRPr="00C60AC1">
          <w:rPr>
            <w:rStyle w:val="Hyperlink"/>
            <w:rFonts w:ascii="Times New Roman" w:hAnsi="Times New Roman" w:cs="Times New Roman"/>
            <w:i/>
            <w:sz w:val="24"/>
            <w:szCs w:val="24"/>
          </w:rPr>
          <w:t>Karaahmed</w:t>
        </w:r>
        <w:proofErr w:type="spellEnd"/>
        <w:r w:rsidR="008A0CA9" w:rsidRPr="00C60AC1">
          <w:rPr>
            <w:rStyle w:val="Hyperlink"/>
            <w:rFonts w:ascii="Times New Roman" w:hAnsi="Times New Roman" w:cs="Times New Roman"/>
            <w:i/>
            <w:sz w:val="24"/>
            <w:szCs w:val="24"/>
          </w:rPr>
          <w:t xml:space="preserve"> v. </w:t>
        </w:r>
        <w:proofErr w:type="spellStart"/>
        <w:r w:rsidR="008A0CA9" w:rsidRPr="00C60AC1">
          <w:rPr>
            <w:rStyle w:val="Hyperlink"/>
            <w:rFonts w:ascii="Times New Roman" w:hAnsi="Times New Roman" w:cs="Times New Roman"/>
            <w:i/>
            <w:sz w:val="24"/>
            <w:szCs w:val="24"/>
          </w:rPr>
          <w:t>Bulgaria</w:t>
        </w:r>
        <w:proofErr w:type="spellEnd"/>
        <w:r w:rsidR="008A0CA9" w:rsidRPr="00C60AC1">
          <w:rPr>
            <w:rStyle w:val="Hyperlink"/>
            <w:rFonts w:ascii="Times New Roman" w:hAnsi="Times New Roman" w:cs="Times New Roman"/>
            <w:i/>
            <w:sz w:val="24"/>
            <w:szCs w:val="24"/>
          </w:rPr>
          <w:t xml:space="preserve"> (</w:t>
        </w:r>
        <w:proofErr w:type="spellStart"/>
        <w:r w:rsidR="008A0CA9" w:rsidRPr="00C60AC1">
          <w:rPr>
            <w:rStyle w:val="Hyperlink"/>
            <w:rFonts w:ascii="Times New Roman" w:hAnsi="Times New Roman" w:cs="Times New Roman"/>
            <w:i/>
            <w:sz w:val="24"/>
            <w:szCs w:val="24"/>
          </w:rPr>
          <w:t>no</w:t>
        </w:r>
        <w:proofErr w:type="spellEnd"/>
        <w:r w:rsidR="008A0CA9" w:rsidRPr="00C60AC1">
          <w:rPr>
            <w:rStyle w:val="Hyperlink"/>
            <w:rFonts w:ascii="Times New Roman" w:hAnsi="Times New Roman" w:cs="Times New Roman"/>
            <w:i/>
            <w:sz w:val="24"/>
            <w:szCs w:val="24"/>
          </w:rPr>
          <w:t>. 30587/13</w:t>
        </w:r>
        <w:r w:rsidR="008A0CA9" w:rsidRPr="00180795">
          <w:rPr>
            <w:rStyle w:val="Hyperlink"/>
            <w:rFonts w:ascii="Times New Roman" w:hAnsi="Times New Roman" w:cs="Times New Roman"/>
            <w:i/>
            <w:sz w:val="24"/>
            <w:szCs w:val="24"/>
            <w:lang w:val="ru-RU"/>
          </w:rPr>
          <w:t>)</w:t>
        </w:r>
      </w:hyperlink>
    </w:p>
    <w:p w14:paraId="3055D770" w14:textId="77777777" w:rsidR="008A0CA9" w:rsidRPr="00C60AC1" w:rsidRDefault="008A0CA9" w:rsidP="00A70CDF">
      <w:pPr>
        <w:spacing w:after="0" w:line="240" w:lineRule="auto"/>
        <w:jc w:val="both"/>
        <w:rPr>
          <w:rFonts w:ascii="Times New Roman" w:hAnsi="Times New Roman" w:cs="Times New Roman"/>
          <w:i/>
          <w:iCs/>
          <w:sz w:val="24"/>
          <w:szCs w:val="24"/>
        </w:rPr>
      </w:pPr>
    </w:p>
    <w:p w14:paraId="6836AADE" w14:textId="77777777" w:rsidR="008A0CA9" w:rsidRPr="00C60AC1" w:rsidRDefault="008A0CA9" w:rsidP="008A0CA9">
      <w:pPr>
        <w:spacing w:after="0" w:line="240" w:lineRule="auto"/>
        <w:jc w:val="both"/>
        <w:rPr>
          <w:rStyle w:val="normal--char"/>
          <w:rFonts w:ascii="Times New Roman" w:hAnsi="Times New Roman" w:cs="Times New Roman"/>
          <w:sz w:val="24"/>
          <w:szCs w:val="24"/>
        </w:rPr>
      </w:pPr>
      <w:r w:rsidRPr="00C60AC1">
        <w:rPr>
          <w:rStyle w:val="normal--char"/>
          <w:rFonts w:ascii="Times New Roman" w:hAnsi="Times New Roman" w:cs="Times New Roman"/>
          <w:sz w:val="24"/>
          <w:szCs w:val="24"/>
        </w:rPr>
        <w:t xml:space="preserve">Извършеното през 1995 г. претърсване и изземване в дома на жалбоподателката, разпита й от полицията и съставянето на </w:t>
      </w:r>
      <w:r w:rsidRPr="00C60AC1">
        <w:rPr>
          <w:rStyle w:val="s6b621b36"/>
          <w:rFonts w:ascii="Times New Roman" w:hAnsi="Times New Roman" w:cs="Times New Roman"/>
          <w:sz w:val="24"/>
          <w:szCs w:val="24"/>
        </w:rPr>
        <w:t>протокол за предупреждение,</w:t>
      </w:r>
      <w:r w:rsidRPr="00C60AC1">
        <w:rPr>
          <w:rStyle w:val="normal--char"/>
          <w:rFonts w:ascii="Times New Roman" w:hAnsi="Times New Roman" w:cs="Times New Roman"/>
          <w:sz w:val="24"/>
          <w:szCs w:val="24"/>
        </w:rPr>
        <w:t xml:space="preserve"> единствено поради факта, че е член и е провеждала в дома си събирания на нерегистрираната религиозна общност „Слово на живот“ е в нарушение на чл. 9 от Конвенцията. </w:t>
      </w:r>
      <w:hyperlink r:id="rId2615" w:history="1">
        <w:r w:rsidR="007219FF" w:rsidRPr="00C60AC1">
          <w:rPr>
            <w:rStyle w:val="Hyperlink"/>
            <w:rFonts w:ascii="Times New Roman" w:hAnsi="Times New Roman" w:cs="Times New Roman"/>
            <w:sz w:val="24"/>
            <w:szCs w:val="24"/>
          </w:rPr>
          <w:t>Бюлетин № 37</w:t>
        </w:r>
      </w:hyperlink>
    </w:p>
    <w:p w14:paraId="1445F5EC" w14:textId="77777777" w:rsidR="00702F6D" w:rsidRPr="00C60AC1" w:rsidRDefault="00794C51" w:rsidP="00702F6D">
      <w:pPr>
        <w:pBdr>
          <w:bottom w:val="single" w:sz="4" w:space="1" w:color="auto"/>
        </w:pBdr>
        <w:spacing w:after="0" w:line="240" w:lineRule="auto"/>
        <w:jc w:val="both"/>
        <w:rPr>
          <w:rStyle w:val="normal--char"/>
          <w:rFonts w:ascii="Times New Roman" w:hAnsi="Times New Roman" w:cs="Times New Roman"/>
          <w:i/>
          <w:sz w:val="24"/>
          <w:szCs w:val="24"/>
        </w:rPr>
      </w:pPr>
      <w:hyperlink r:id="rId2616" w:history="1">
        <w:r w:rsidR="00702F6D" w:rsidRPr="00C60AC1">
          <w:rPr>
            <w:rStyle w:val="Hyperlink"/>
            <w:rFonts w:ascii="Times New Roman" w:hAnsi="Times New Roman" w:cs="Times New Roman"/>
            <w:i/>
            <w:sz w:val="24"/>
            <w:szCs w:val="24"/>
            <w:lang w:val="en-GB"/>
          </w:rPr>
          <w:t>Di</w:t>
        </w:r>
        <w:proofErr w:type="spellStart"/>
        <w:r w:rsidR="00702F6D" w:rsidRPr="00C60AC1">
          <w:rPr>
            <w:rStyle w:val="Hyperlink"/>
            <w:rFonts w:ascii="Times New Roman" w:hAnsi="Times New Roman" w:cs="Times New Roman"/>
            <w:i/>
            <w:sz w:val="24"/>
            <w:szCs w:val="24"/>
          </w:rPr>
          <w:t>mitrova</w:t>
        </w:r>
        <w:proofErr w:type="spellEnd"/>
        <w:r w:rsidR="00702F6D" w:rsidRPr="00C60AC1">
          <w:rPr>
            <w:rStyle w:val="Hyperlink"/>
            <w:rFonts w:ascii="Times New Roman" w:hAnsi="Times New Roman" w:cs="Times New Roman"/>
            <w:i/>
            <w:sz w:val="24"/>
            <w:szCs w:val="24"/>
          </w:rPr>
          <w:t xml:space="preserve"> v. </w:t>
        </w:r>
        <w:r w:rsidR="00702F6D" w:rsidRPr="00C60AC1">
          <w:rPr>
            <w:rStyle w:val="Hyperlink"/>
            <w:rFonts w:ascii="Times New Roman" w:hAnsi="Times New Roman" w:cs="Times New Roman"/>
            <w:i/>
            <w:sz w:val="24"/>
            <w:szCs w:val="24"/>
            <w:lang w:val="en-GB"/>
          </w:rPr>
          <w:t>Bulgaria</w:t>
        </w:r>
        <w:r w:rsidR="00702F6D" w:rsidRPr="00C60AC1">
          <w:rPr>
            <w:rStyle w:val="Hyperlink"/>
            <w:rFonts w:ascii="Times New Roman" w:hAnsi="Times New Roman" w:cs="Times New Roman"/>
            <w:i/>
            <w:sz w:val="24"/>
            <w:szCs w:val="24"/>
          </w:rPr>
          <w:t xml:space="preserve"> (</w:t>
        </w:r>
        <w:r w:rsidR="00702F6D" w:rsidRPr="00C60AC1">
          <w:rPr>
            <w:rStyle w:val="Hyperlink"/>
            <w:rFonts w:ascii="Times New Roman" w:hAnsi="Times New Roman" w:cs="Times New Roman"/>
            <w:i/>
            <w:sz w:val="24"/>
            <w:szCs w:val="24"/>
            <w:lang w:val="en-GB"/>
          </w:rPr>
          <w:t>no</w:t>
        </w:r>
        <w:r w:rsidR="00702F6D" w:rsidRPr="00C60AC1">
          <w:rPr>
            <w:rStyle w:val="Hyperlink"/>
            <w:rFonts w:ascii="Times New Roman" w:hAnsi="Times New Roman" w:cs="Times New Roman"/>
            <w:i/>
            <w:sz w:val="24"/>
            <w:szCs w:val="24"/>
          </w:rPr>
          <w:t>. 1</w:t>
        </w:r>
        <w:r w:rsidR="00702F6D" w:rsidRPr="00180795">
          <w:rPr>
            <w:rStyle w:val="Hyperlink"/>
            <w:rFonts w:ascii="Times New Roman" w:hAnsi="Times New Roman" w:cs="Times New Roman"/>
            <w:i/>
            <w:sz w:val="24"/>
            <w:szCs w:val="24"/>
            <w:lang w:val="ru-RU"/>
          </w:rPr>
          <w:t>5452/07</w:t>
        </w:r>
        <w:r w:rsidR="00702F6D" w:rsidRPr="00C60AC1">
          <w:rPr>
            <w:rStyle w:val="Hyperlink"/>
            <w:rFonts w:ascii="Times New Roman" w:hAnsi="Times New Roman" w:cs="Times New Roman"/>
            <w:i/>
            <w:sz w:val="24"/>
            <w:szCs w:val="24"/>
          </w:rPr>
          <w:t>)</w:t>
        </w:r>
      </w:hyperlink>
    </w:p>
    <w:p w14:paraId="5AF80818" w14:textId="77777777" w:rsidR="00702F6D" w:rsidRPr="00C60AC1" w:rsidRDefault="00702F6D" w:rsidP="008A0CA9">
      <w:pPr>
        <w:spacing w:after="0" w:line="240" w:lineRule="auto"/>
        <w:jc w:val="both"/>
        <w:rPr>
          <w:rStyle w:val="normal--char"/>
          <w:rFonts w:ascii="Times New Roman" w:hAnsi="Times New Roman" w:cs="Times New Roman"/>
          <w:sz w:val="24"/>
          <w:szCs w:val="24"/>
        </w:rPr>
      </w:pPr>
    </w:p>
    <w:p w14:paraId="785B64BF" w14:textId="77777777" w:rsidR="00AD4EAF" w:rsidRPr="00C60AC1" w:rsidRDefault="00AD4EAF" w:rsidP="00AD4EAF">
      <w:pPr>
        <w:spacing w:after="0" w:line="240" w:lineRule="auto"/>
        <w:jc w:val="both"/>
        <w:rPr>
          <w:rStyle w:val="s6b621b36"/>
          <w:rFonts w:ascii="Times New Roman" w:hAnsi="Times New Roman" w:cs="Times New Roman"/>
          <w:sz w:val="24"/>
          <w:szCs w:val="24"/>
        </w:rPr>
      </w:pPr>
      <w:r w:rsidRPr="00C60AC1">
        <w:rPr>
          <w:rFonts w:ascii="Times New Roman" w:hAnsi="Times New Roman" w:cs="Times New Roman"/>
          <w:sz w:val="24"/>
          <w:szCs w:val="24"/>
        </w:rPr>
        <w:t>Комуник</w:t>
      </w:r>
      <w:r w:rsidR="00776661" w:rsidRPr="00C60AC1">
        <w:rPr>
          <w:rFonts w:ascii="Times New Roman" w:hAnsi="Times New Roman" w:cs="Times New Roman"/>
          <w:sz w:val="24"/>
          <w:szCs w:val="24"/>
        </w:rPr>
        <w:t>ирана е ж</w:t>
      </w:r>
      <w:r w:rsidRPr="00C60AC1">
        <w:rPr>
          <w:rFonts w:ascii="Times New Roman" w:hAnsi="Times New Roman" w:cs="Times New Roman"/>
          <w:sz w:val="24"/>
          <w:szCs w:val="24"/>
        </w:rPr>
        <w:t xml:space="preserve">албата на </w:t>
      </w:r>
      <w:r w:rsidRPr="00C60AC1">
        <w:rPr>
          <w:rStyle w:val="s6b621b36"/>
          <w:rFonts w:ascii="Times New Roman" w:hAnsi="Times New Roman" w:cs="Times New Roman"/>
          <w:sz w:val="24"/>
          <w:szCs w:val="24"/>
        </w:rPr>
        <w:t xml:space="preserve">Мюсюлманското настоятелство в с. Старцево с </w:t>
      </w:r>
      <w:r w:rsidRPr="00C60AC1">
        <w:rPr>
          <w:rFonts w:ascii="Times New Roman" w:hAnsi="Times New Roman" w:cs="Times New Roman"/>
          <w:sz w:val="24"/>
          <w:szCs w:val="24"/>
        </w:rPr>
        <w:t xml:space="preserve">оплакване от </w:t>
      </w:r>
      <w:r w:rsidRPr="00C60AC1">
        <w:rPr>
          <w:rStyle w:val="s6b621b36"/>
          <w:rFonts w:ascii="Times New Roman" w:hAnsi="Times New Roman" w:cs="Times New Roman"/>
          <w:sz w:val="24"/>
          <w:szCs w:val="24"/>
        </w:rPr>
        <w:t xml:space="preserve">нарушение на чл. 9 от Конвенцията, тъй като общинските власти системно го възпрепятствали да извършва мюсюлмански ритуали и практики при погребения. Повдигнато е и оплакване по чл. 13. </w:t>
      </w:r>
      <w:hyperlink r:id="rId2617" w:history="1">
        <w:r w:rsidR="00656CE1" w:rsidRPr="00C60AC1">
          <w:rPr>
            <w:rStyle w:val="Hyperlink"/>
            <w:rFonts w:ascii="Times New Roman" w:hAnsi="Times New Roman" w:cs="Times New Roman"/>
            <w:sz w:val="24"/>
            <w:szCs w:val="24"/>
          </w:rPr>
          <w:t>Бюлетин № 40</w:t>
        </w:r>
      </w:hyperlink>
    </w:p>
    <w:p w14:paraId="6534E008" w14:textId="77777777" w:rsidR="008A0CA9" w:rsidRPr="00C60AC1" w:rsidRDefault="00794C51" w:rsidP="00776661">
      <w:pPr>
        <w:pBdr>
          <w:bottom w:val="single" w:sz="4" w:space="1" w:color="auto"/>
        </w:pBdr>
        <w:spacing w:after="0" w:line="240" w:lineRule="auto"/>
        <w:jc w:val="both"/>
        <w:rPr>
          <w:rStyle w:val="Hyperlink"/>
          <w:rFonts w:ascii="Times New Roman" w:hAnsi="Times New Roman" w:cs="Times New Roman"/>
          <w:i/>
          <w:sz w:val="24"/>
          <w:szCs w:val="24"/>
        </w:rPr>
      </w:pPr>
      <w:hyperlink r:id="rId2618" w:history="1">
        <w:proofErr w:type="spellStart"/>
        <w:r w:rsidR="00AD4EAF" w:rsidRPr="00C60AC1">
          <w:rPr>
            <w:rStyle w:val="Hyperlink"/>
            <w:rFonts w:ascii="Times New Roman" w:hAnsi="Times New Roman" w:cs="Times New Roman"/>
            <w:i/>
            <w:sz w:val="24"/>
            <w:szCs w:val="24"/>
          </w:rPr>
          <w:t>Muslim</w:t>
        </w:r>
        <w:proofErr w:type="spellEnd"/>
        <w:r w:rsidR="00AD4EAF" w:rsidRPr="00C60AC1">
          <w:rPr>
            <w:rStyle w:val="Hyperlink"/>
            <w:rFonts w:ascii="Times New Roman" w:hAnsi="Times New Roman" w:cs="Times New Roman"/>
            <w:i/>
            <w:sz w:val="24"/>
            <w:szCs w:val="24"/>
          </w:rPr>
          <w:t xml:space="preserve"> </w:t>
        </w:r>
        <w:proofErr w:type="spellStart"/>
        <w:r w:rsidR="00AD4EAF" w:rsidRPr="00C60AC1">
          <w:rPr>
            <w:rStyle w:val="Hyperlink"/>
            <w:rFonts w:ascii="Times New Roman" w:hAnsi="Times New Roman" w:cs="Times New Roman"/>
            <w:i/>
            <w:sz w:val="24"/>
            <w:szCs w:val="24"/>
          </w:rPr>
          <w:t>Board</w:t>
        </w:r>
        <w:proofErr w:type="spellEnd"/>
        <w:r w:rsidR="00AD4EAF" w:rsidRPr="00C60AC1">
          <w:rPr>
            <w:rStyle w:val="Hyperlink"/>
            <w:rFonts w:ascii="Times New Roman" w:hAnsi="Times New Roman" w:cs="Times New Roman"/>
            <w:i/>
            <w:sz w:val="24"/>
            <w:szCs w:val="24"/>
          </w:rPr>
          <w:t xml:space="preserve"> </w:t>
        </w:r>
        <w:proofErr w:type="spellStart"/>
        <w:r w:rsidR="00AD4EAF" w:rsidRPr="00C60AC1">
          <w:rPr>
            <w:rStyle w:val="Hyperlink"/>
            <w:rFonts w:ascii="Times New Roman" w:hAnsi="Times New Roman" w:cs="Times New Roman"/>
            <w:i/>
            <w:sz w:val="24"/>
            <w:szCs w:val="24"/>
          </w:rPr>
          <w:t>Startsevo</w:t>
        </w:r>
        <w:proofErr w:type="spellEnd"/>
        <w:r w:rsidR="00AD4EAF" w:rsidRPr="00C60AC1">
          <w:rPr>
            <w:rStyle w:val="Hyperlink"/>
            <w:rFonts w:ascii="Times New Roman" w:hAnsi="Times New Roman" w:cs="Times New Roman"/>
            <w:i/>
            <w:sz w:val="24"/>
            <w:szCs w:val="24"/>
          </w:rPr>
          <w:t xml:space="preserve"> v. </w:t>
        </w:r>
        <w:proofErr w:type="spellStart"/>
        <w:r w:rsidR="00AD4EAF" w:rsidRPr="00C60AC1">
          <w:rPr>
            <w:rStyle w:val="Hyperlink"/>
            <w:rFonts w:ascii="Times New Roman" w:hAnsi="Times New Roman" w:cs="Times New Roman"/>
            <w:i/>
            <w:sz w:val="24"/>
            <w:szCs w:val="24"/>
          </w:rPr>
          <w:t>Bulgaria</w:t>
        </w:r>
        <w:proofErr w:type="spellEnd"/>
      </w:hyperlink>
    </w:p>
    <w:p w14:paraId="38837B6F" w14:textId="77777777" w:rsidR="00776661" w:rsidRPr="00C60AC1" w:rsidRDefault="00776661" w:rsidP="00AD4EAF">
      <w:pPr>
        <w:spacing w:after="0" w:line="240" w:lineRule="auto"/>
        <w:jc w:val="both"/>
        <w:rPr>
          <w:rStyle w:val="Hyperlink"/>
          <w:rFonts w:ascii="Times New Roman" w:hAnsi="Times New Roman" w:cs="Times New Roman"/>
          <w:i/>
          <w:sz w:val="24"/>
          <w:szCs w:val="24"/>
        </w:rPr>
      </w:pPr>
    </w:p>
    <w:p w14:paraId="272313B6" w14:textId="77777777" w:rsidR="000B2529" w:rsidRPr="00C60AC1" w:rsidRDefault="000B2529" w:rsidP="000B2529">
      <w:pPr>
        <w:pStyle w:val="JuPara"/>
        <w:ind w:firstLine="0"/>
        <w:rPr>
          <w:szCs w:val="24"/>
          <w:lang w:val="bg-BG"/>
        </w:rPr>
      </w:pPr>
      <w:r w:rsidRPr="00C60AC1">
        <w:rPr>
          <w:szCs w:val="24"/>
          <w:lang w:val="bg-BG"/>
        </w:rPr>
        <w:t xml:space="preserve">Свободата на изповядване на религия съдържа и негативен аспект, а именно правото на индивида да не демонстрира религиозните си убеждения и да не бъде задължаван да постъпва така, че да позволи да се правят заключения дали той или тя има или няма такива убеждения. Властите нямат право да се намесват в сферата на съвестта на индивидите и да установяват личните  им религиозни убеждения или да ги задължават да разкриват своите убеждения по духовни въпроси. </w:t>
      </w:r>
      <w:hyperlink r:id="rId2619" w:history="1">
        <w:r w:rsidRPr="00C60AC1">
          <w:rPr>
            <w:rStyle w:val="Hyperlink"/>
            <w:szCs w:val="24"/>
            <w:lang w:val="bg-BG"/>
          </w:rPr>
          <w:t>Бюлетин № 42</w:t>
        </w:r>
      </w:hyperlink>
    </w:p>
    <w:p w14:paraId="398DFB13" w14:textId="46B7B956" w:rsidR="00857A6D" w:rsidRPr="00C60AC1" w:rsidRDefault="00794C51" w:rsidP="00821929">
      <w:pPr>
        <w:pStyle w:val="JuPara"/>
        <w:pBdr>
          <w:bottom w:val="single" w:sz="4" w:space="1" w:color="auto"/>
        </w:pBdr>
        <w:ind w:firstLine="0"/>
        <w:rPr>
          <w:i/>
          <w:color w:val="0000FF"/>
          <w:u w:val="single"/>
          <w:lang w:val="bg-BG"/>
        </w:rPr>
      </w:pPr>
      <w:hyperlink r:id="rId2620" w:history="1">
        <w:proofErr w:type="spellStart"/>
        <w:r w:rsidR="000B2529" w:rsidRPr="00C60AC1">
          <w:rPr>
            <w:rStyle w:val="Hyperlink"/>
            <w:i/>
            <w:lang w:val="bg-BG"/>
          </w:rPr>
          <w:t>Papageorgiou</w:t>
        </w:r>
        <w:proofErr w:type="spellEnd"/>
        <w:r w:rsidR="000B2529" w:rsidRPr="00C60AC1">
          <w:rPr>
            <w:rStyle w:val="Hyperlink"/>
            <w:i/>
            <w:lang w:val="bg-BG"/>
          </w:rPr>
          <w:t xml:space="preserve"> </w:t>
        </w:r>
        <w:proofErr w:type="spellStart"/>
        <w:r w:rsidR="000B2529" w:rsidRPr="00C60AC1">
          <w:rPr>
            <w:rStyle w:val="Hyperlink"/>
            <w:i/>
            <w:lang w:val="bg-BG"/>
          </w:rPr>
          <w:t>and</w:t>
        </w:r>
        <w:proofErr w:type="spellEnd"/>
        <w:r w:rsidR="000B2529" w:rsidRPr="00C60AC1">
          <w:rPr>
            <w:rStyle w:val="Hyperlink"/>
            <w:i/>
            <w:lang w:val="bg-BG"/>
          </w:rPr>
          <w:t xml:space="preserve"> </w:t>
        </w:r>
        <w:proofErr w:type="spellStart"/>
        <w:r w:rsidR="000B2529" w:rsidRPr="00C60AC1">
          <w:rPr>
            <w:rStyle w:val="Hyperlink"/>
            <w:i/>
            <w:lang w:val="bg-BG"/>
          </w:rPr>
          <w:t>Others</w:t>
        </w:r>
        <w:proofErr w:type="spellEnd"/>
        <w:r w:rsidR="000B2529" w:rsidRPr="00C60AC1">
          <w:rPr>
            <w:rStyle w:val="Hyperlink"/>
            <w:i/>
            <w:lang w:val="bg-BG"/>
          </w:rPr>
          <w:t xml:space="preserve"> v. </w:t>
        </w:r>
        <w:proofErr w:type="spellStart"/>
        <w:r w:rsidR="000B2529" w:rsidRPr="00C60AC1">
          <w:rPr>
            <w:rStyle w:val="Hyperlink"/>
            <w:i/>
            <w:lang w:val="bg-BG"/>
          </w:rPr>
          <w:t>Greece</w:t>
        </w:r>
        <w:proofErr w:type="spellEnd"/>
        <w:r w:rsidR="000B2529" w:rsidRPr="00C60AC1">
          <w:rPr>
            <w:rStyle w:val="Hyperlink"/>
            <w:i/>
            <w:lang w:val="bg-BG"/>
          </w:rPr>
          <w:t xml:space="preserve">, </w:t>
        </w:r>
        <w:proofErr w:type="spellStart"/>
        <w:r w:rsidR="000B2529" w:rsidRPr="00C60AC1">
          <w:rPr>
            <w:rStyle w:val="Hyperlink"/>
            <w:i/>
            <w:lang w:val="bg-BG"/>
          </w:rPr>
          <w:t>nos</w:t>
        </w:r>
        <w:proofErr w:type="spellEnd"/>
        <w:r w:rsidR="000B2529" w:rsidRPr="00C60AC1">
          <w:rPr>
            <w:rStyle w:val="Hyperlink"/>
            <w:i/>
            <w:lang w:val="bg-BG"/>
          </w:rPr>
          <w:t>. 4762/18, 6140/18</w:t>
        </w:r>
      </w:hyperlink>
    </w:p>
    <w:p w14:paraId="09156632" w14:textId="77777777" w:rsidR="00821929" w:rsidRDefault="00821929" w:rsidP="00821929">
      <w:pPr>
        <w:jc w:val="both"/>
        <w:rPr>
          <w:b/>
          <w:bCs/>
          <w:sz w:val="24"/>
          <w:szCs w:val="24"/>
        </w:rPr>
      </w:pPr>
    </w:p>
    <w:p w14:paraId="354C7B31" w14:textId="56A87C0B" w:rsidR="00821929" w:rsidRPr="00821929" w:rsidRDefault="00821929" w:rsidP="00B21732">
      <w:pPr>
        <w:spacing w:line="240" w:lineRule="auto"/>
        <w:contextualSpacing/>
        <w:jc w:val="both"/>
        <w:rPr>
          <w:rFonts w:ascii="Times New Roman" w:hAnsi="Times New Roman" w:cs="Times New Roman"/>
          <w:sz w:val="24"/>
          <w:szCs w:val="24"/>
        </w:rPr>
      </w:pPr>
      <w:r w:rsidRPr="00821929">
        <w:rPr>
          <w:rFonts w:ascii="Times New Roman" w:hAnsi="Times New Roman" w:cs="Times New Roman"/>
          <w:sz w:val="24"/>
          <w:szCs w:val="24"/>
        </w:rPr>
        <w:t xml:space="preserve">По оплакването на жалбоподателя, Религиозната деноминация на Свидетелите на Йехова в България, че властите са му попречили да изгради религиозен храм върху свой собствен имот във Варна Съдът е намерил нарушение на чл. 9 (свобода на религията) в светлината на чл. 11 (свобода на събранията). Мерките, изразяващи се в актове на кмета на града по ЗУТ и потвърждаващи ги съдебни решения, не са били насочени пряко срещу правото на жалбоподателя свободно да изповядва религията си, но представляват непряка намеса във възможността му да провежда религиозни събрания в свой имот. Комбинацията от незаконния отказ на кмета да се произнесе по молба на жалбоподателя в продължение на 2 години и необоснованото забавяне на съдебното производство по обжалване на този отказ в съчетание с публично демонстрираното откровено </w:t>
      </w:r>
      <w:proofErr w:type="spellStart"/>
      <w:r w:rsidRPr="00821929">
        <w:rPr>
          <w:rFonts w:ascii="Times New Roman" w:hAnsi="Times New Roman" w:cs="Times New Roman"/>
          <w:sz w:val="24"/>
          <w:szCs w:val="24"/>
        </w:rPr>
        <w:t>противо</w:t>
      </w:r>
      <w:proofErr w:type="spellEnd"/>
      <w:r w:rsidRPr="00821929">
        <w:rPr>
          <w:rFonts w:ascii="Times New Roman" w:hAnsi="Times New Roman" w:cs="Times New Roman"/>
          <w:sz w:val="24"/>
          <w:szCs w:val="24"/>
        </w:rPr>
        <w:t xml:space="preserve">-поставяне от страна </w:t>
      </w:r>
      <w:r w:rsidRPr="00821929">
        <w:rPr>
          <w:rFonts w:ascii="Times New Roman" w:hAnsi="Times New Roman" w:cs="Times New Roman"/>
          <w:sz w:val="24"/>
          <w:szCs w:val="24"/>
        </w:rPr>
        <w:lastRenderedPageBreak/>
        <w:t>на кмета на намерението на жалбоподателя да построи свой молитвен дом, което обстоятелство съдилищата са отказали да разгледат, е основание за Съда да заключи, че мерките не са били предвидени в закона, нито са били обосновани.</w:t>
      </w:r>
    </w:p>
    <w:p w14:paraId="160E6FFA" w14:textId="4F9FEB5E" w:rsidR="00821929" w:rsidRPr="00821929" w:rsidRDefault="00821929" w:rsidP="00B21732">
      <w:pPr>
        <w:spacing w:line="240" w:lineRule="auto"/>
        <w:contextualSpacing/>
        <w:jc w:val="both"/>
        <w:rPr>
          <w:rFonts w:ascii="Times New Roman" w:hAnsi="Times New Roman" w:cs="Times New Roman"/>
          <w:sz w:val="24"/>
          <w:szCs w:val="24"/>
        </w:rPr>
      </w:pPr>
      <w:r w:rsidRPr="00821929">
        <w:rPr>
          <w:rFonts w:ascii="Times New Roman" w:hAnsi="Times New Roman" w:cs="Times New Roman"/>
          <w:sz w:val="24"/>
          <w:szCs w:val="24"/>
        </w:rPr>
        <w:t xml:space="preserve">Оплакването за нарушение на правото на собственост е обявено за недопустимо поради </w:t>
      </w:r>
      <w:proofErr w:type="spellStart"/>
      <w:r w:rsidRPr="00821929">
        <w:rPr>
          <w:rFonts w:ascii="Times New Roman" w:hAnsi="Times New Roman" w:cs="Times New Roman"/>
          <w:sz w:val="24"/>
          <w:szCs w:val="24"/>
        </w:rPr>
        <w:t>неизчерпване</w:t>
      </w:r>
      <w:proofErr w:type="spellEnd"/>
      <w:r w:rsidRPr="00821929">
        <w:rPr>
          <w:rFonts w:ascii="Times New Roman" w:hAnsi="Times New Roman" w:cs="Times New Roman"/>
          <w:sz w:val="24"/>
          <w:szCs w:val="24"/>
        </w:rPr>
        <w:t xml:space="preserve"> на средството за защита по ЗОДОВ. </w:t>
      </w:r>
      <w:hyperlink r:id="rId2621" w:tgtFrame="_blank" w:history="1">
        <w:r w:rsidRPr="00821929">
          <w:rPr>
            <w:rStyle w:val="Hyperlink"/>
            <w:rFonts w:ascii="Times New Roman" w:hAnsi="Times New Roman" w:cs="Times New Roman"/>
            <w:bCs/>
            <w:sz w:val="24"/>
            <w:szCs w:val="24"/>
          </w:rPr>
          <w:t>Бюлетин № 54</w:t>
        </w:r>
      </w:hyperlink>
    </w:p>
    <w:p w14:paraId="20714ABA" w14:textId="42EA8996" w:rsidR="00821929" w:rsidRDefault="00794C51" w:rsidP="00B21732">
      <w:pPr>
        <w:pBdr>
          <w:bottom w:val="single" w:sz="4" w:space="1" w:color="auto"/>
        </w:pBdr>
        <w:spacing w:line="240" w:lineRule="auto"/>
        <w:contextualSpacing/>
        <w:jc w:val="both"/>
        <w:rPr>
          <w:rFonts w:ascii="Times New Roman" w:hAnsi="Times New Roman" w:cs="Times New Roman"/>
          <w:i/>
          <w:iCs/>
          <w:sz w:val="24"/>
          <w:szCs w:val="24"/>
        </w:rPr>
      </w:pPr>
      <w:hyperlink r:id="rId2622" w:tgtFrame="_blank" w:history="1">
        <w:proofErr w:type="spellStart"/>
        <w:r w:rsidR="00821929" w:rsidRPr="00821929">
          <w:rPr>
            <w:rStyle w:val="Hyperlink"/>
            <w:rFonts w:ascii="Times New Roman" w:hAnsi="Times New Roman" w:cs="Times New Roman"/>
            <w:i/>
            <w:iCs/>
            <w:sz w:val="24"/>
            <w:szCs w:val="24"/>
          </w:rPr>
          <w:t>The</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Religious</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Denomination</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of</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Jehovah’s</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Witnesses</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in</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Bulgaria</w:t>
        </w:r>
        <w:proofErr w:type="spellEnd"/>
        <w:r w:rsidR="00821929" w:rsidRPr="00821929">
          <w:rPr>
            <w:rStyle w:val="Hyperlink"/>
            <w:rFonts w:ascii="Times New Roman" w:hAnsi="Times New Roman" w:cs="Times New Roman"/>
            <w:i/>
            <w:iCs/>
            <w:sz w:val="24"/>
            <w:szCs w:val="24"/>
          </w:rPr>
          <w:t xml:space="preserve"> v. </w:t>
        </w:r>
        <w:proofErr w:type="spellStart"/>
        <w:r w:rsidR="00821929" w:rsidRPr="00821929">
          <w:rPr>
            <w:rStyle w:val="Hyperlink"/>
            <w:rFonts w:ascii="Times New Roman" w:hAnsi="Times New Roman" w:cs="Times New Roman"/>
            <w:i/>
            <w:iCs/>
            <w:sz w:val="24"/>
            <w:szCs w:val="24"/>
          </w:rPr>
          <w:t>Bulgaria</w:t>
        </w:r>
        <w:proofErr w:type="spellEnd"/>
        <w:r w:rsidR="00821929" w:rsidRPr="00821929">
          <w:rPr>
            <w:rStyle w:val="Hyperlink"/>
            <w:rFonts w:ascii="Times New Roman" w:hAnsi="Times New Roman" w:cs="Times New Roman"/>
            <w:i/>
            <w:iCs/>
            <w:sz w:val="24"/>
            <w:szCs w:val="24"/>
          </w:rPr>
          <w:t xml:space="preserve"> (</w:t>
        </w:r>
        <w:proofErr w:type="spellStart"/>
        <w:r w:rsidR="00821929" w:rsidRPr="00821929">
          <w:rPr>
            <w:rStyle w:val="Hyperlink"/>
            <w:rFonts w:ascii="Times New Roman" w:hAnsi="Times New Roman" w:cs="Times New Roman"/>
            <w:i/>
            <w:iCs/>
            <w:sz w:val="24"/>
            <w:szCs w:val="24"/>
          </w:rPr>
          <w:t>no</w:t>
        </w:r>
        <w:proofErr w:type="spellEnd"/>
        <w:r w:rsidR="00821929" w:rsidRPr="00821929">
          <w:rPr>
            <w:rStyle w:val="Hyperlink"/>
            <w:rFonts w:ascii="Times New Roman" w:hAnsi="Times New Roman" w:cs="Times New Roman"/>
            <w:i/>
            <w:iCs/>
            <w:sz w:val="24"/>
            <w:szCs w:val="24"/>
          </w:rPr>
          <w:t>. 5301/11)</w:t>
        </w:r>
      </w:hyperlink>
    </w:p>
    <w:p w14:paraId="5922AFBF" w14:textId="77777777" w:rsidR="00413877" w:rsidRDefault="00413877" w:rsidP="00B21732">
      <w:pPr>
        <w:spacing w:line="240" w:lineRule="auto"/>
        <w:contextualSpacing/>
        <w:jc w:val="both"/>
        <w:rPr>
          <w:rFonts w:ascii="Times New Roman" w:hAnsi="Times New Roman" w:cs="Times New Roman"/>
          <w:sz w:val="24"/>
          <w:szCs w:val="24"/>
        </w:rPr>
      </w:pPr>
    </w:p>
    <w:p w14:paraId="4A4E569B" w14:textId="397BB02E" w:rsidR="00821929" w:rsidRPr="00821929" w:rsidRDefault="00821929" w:rsidP="00B21732">
      <w:pPr>
        <w:spacing w:line="240" w:lineRule="auto"/>
        <w:contextualSpacing/>
        <w:jc w:val="both"/>
        <w:rPr>
          <w:rStyle w:val="normal--char"/>
          <w:rFonts w:ascii="Times New Roman" w:hAnsi="Times New Roman" w:cs="Times New Roman"/>
          <w:sz w:val="24"/>
          <w:szCs w:val="24"/>
        </w:rPr>
      </w:pPr>
      <w:r w:rsidRPr="00821929">
        <w:rPr>
          <w:rFonts w:ascii="Times New Roman" w:hAnsi="Times New Roman" w:cs="Times New Roman"/>
          <w:sz w:val="24"/>
          <w:szCs w:val="24"/>
        </w:rPr>
        <w:t xml:space="preserve">Приложимата нормативна уредба е въвела разграничение между декларирането на религиозната принадлежност при постъпването в затвора, което е свободно и не е свързано със специални формалности, и промяната на религията по време на лишаването от свобода, която затворникът трябва да докаже с документ, издаден от новото вероизповедание. Съдът е на мнение, че подобна уредба, която установява стриктно изискване за представяне на документ като доказателство за принадлежността към определено вероизповедание, превишава степента на доказване на истинско вярване, която може да се изисква, още повече когато първоначално затворникът е свободен да декларира религията си без да е необходимо каквото и да било доказателство. </w:t>
      </w:r>
      <w:hyperlink r:id="rId2623" w:tgtFrame="_blank" w:history="1">
        <w:r w:rsidRPr="00821929">
          <w:rPr>
            <w:rStyle w:val="Hyperlink"/>
            <w:rFonts w:ascii="Times New Roman" w:hAnsi="Times New Roman" w:cs="Times New Roman"/>
            <w:sz w:val="24"/>
            <w:szCs w:val="24"/>
          </w:rPr>
          <w:t>Бюлетин № 54</w:t>
        </w:r>
      </w:hyperlink>
    </w:p>
    <w:p w14:paraId="3AAD0913" w14:textId="625F6190" w:rsidR="00821929" w:rsidRPr="00821929" w:rsidRDefault="00794C51" w:rsidP="00B21732">
      <w:pPr>
        <w:pBdr>
          <w:bottom w:val="single" w:sz="4" w:space="1" w:color="auto"/>
        </w:pBdr>
        <w:spacing w:line="240" w:lineRule="auto"/>
        <w:contextualSpacing/>
        <w:jc w:val="both"/>
        <w:rPr>
          <w:rFonts w:ascii="Times New Roman" w:hAnsi="Times New Roman" w:cs="Times New Roman"/>
          <w:i/>
          <w:iCs/>
          <w:sz w:val="24"/>
          <w:szCs w:val="24"/>
        </w:rPr>
      </w:pPr>
      <w:hyperlink r:id="rId2624" w:history="1">
        <w:proofErr w:type="spellStart"/>
        <w:r w:rsidR="00821929" w:rsidRPr="00821929">
          <w:rPr>
            <w:rStyle w:val="Hyperlink"/>
            <w:rFonts w:ascii="Times New Roman" w:hAnsi="Times New Roman" w:cs="Times New Roman"/>
            <w:i/>
            <w:sz w:val="24"/>
            <w:szCs w:val="24"/>
          </w:rPr>
          <w:t>Neagu</w:t>
        </w:r>
        <w:proofErr w:type="spellEnd"/>
        <w:r w:rsidR="00821929" w:rsidRPr="00821929">
          <w:rPr>
            <w:rStyle w:val="Hyperlink"/>
            <w:rFonts w:ascii="Times New Roman" w:hAnsi="Times New Roman" w:cs="Times New Roman"/>
            <w:i/>
            <w:sz w:val="24"/>
            <w:szCs w:val="24"/>
          </w:rPr>
          <w:t xml:space="preserve"> c. </w:t>
        </w:r>
        <w:proofErr w:type="spellStart"/>
        <w:r w:rsidR="00821929" w:rsidRPr="00821929">
          <w:rPr>
            <w:rStyle w:val="Hyperlink"/>
            <w:rFonts w:ascii="Times New Roman" w:hAnsi="Times New Roman" w:cs="Times New Roman"/>
            <w:i/>
            <w:sz w:val="24"/>
            <w:szCs w:val="24"/>
          </w:rPr>
          <w:t>Roumanie</w:t>
        </w:r>
        <w:proofErr w:type="spellEnd"/>
        <w:r w:rsidR="00821929" w:rsidRPr="00821929">
          <w:rPr>
            <w:rStyle w:val="Hyperlink"/>
            <w:rFonts w:ascii="Times New Roman" w:hAnsi="Times New Roman" w:cs="Times New Roman"/>
            <w:i/>
            <w:sz w:val="24"/>
            <w:szCs w:val="24"/>
          </w:rPr>
          <w:t xml:space="preserve"> (</w:t>
        </w:r>
        <w:proofErr w:type="spellStart"/>
        <w:r w:rsidR="00821929" w:rsidRPr="00821929">
          <w:rPr>
            <w:rStyle w:val="Hyperlink"/>
            <w:rFonts w:ascii="Times New Roman" w:hAnsi="Times New Roman" w:cs="Times New Roman"/>
            <w:i/>
            <w:sz w:val="24"/>
            <w:szCs w:val="24"/>
          </w:rPr>
          <w:t>n</w:t>
        </w:r>
        <w:r w:rsidR="00821929" w:rsidRPr="00821929">
          <w:rPr>
            <w:rStyle w:val="Hyperlink"/>
            <w:rFonts w:ascii="Times New Roman" w:hAnsi="Times New Roman" w:cs="Times New Roman"/>
            <w:i/>
            <w:sz w:val="24"/>
            <w:szCs w:val="24"/>
            <w:vertAlign w:val="superscript"/>
          </w:rPr>
          <w:t>o</w:t>
        </w:r>
        <w:proofErr w:type="spellEnd"/>
        <w:r w:rsidR="00821929" w:rsidRPr="00821929">
          <w:rPr>
            <w:rStyle w:val="Hyperlink"/>
            <w:rFonts w:ascii="Times New Roman" w:hAnsi="Times New Roman" w:cs="Times New Roman"/>
            <w:i/>
            <w:sz w:val="24"/>
            <w:szCs w:val="24"/>
          </w:rPr>
          <w:t xml:space="preserve"> 21969/15)</w:t>
        </w:r>
      </w:hyperlink>
      <w:r w:rsidR="00821929" w:rsidRPr="00821929">
        <w:rPr>
          <w:rFonts w:ascii="Times New Roman" w:hAnsi="Times New Roman" w:cs="Times New Roman"/>
          <w:i/>
          <w:sz w:val="24"/>
          <w:szCs w:val="24"/>
        </w:rPr>
        <w:t xml:space="preserve"> и </w:t>
      </w:r>
      <w:hyperlink r:id="rId2625" w:history="1">
        <w:proofErr w:type="spellStart"/>
        <w:r w:rsidR="00821929" w:rsidRPr="00821929">
          <w:rPr>
            <w:rStyle w:val="Hyperlink"/>
            <w:rFonts w:ascii="Times New Roman" w:hAnsi="Times New Roman" w:cs="Times New Roman"/>
            <w:i/>
            <w:sz w:val="24"/>
            <w:szCs w:val="24"/>
          </w:rPr>
          <w:t>Saran</w:t>
        </w:r>
        <w:proofErr w:type="spellEnd"/>
        <w:r w:rsidR="00821929" w:rsidRPr="00821929">
          <w:rPr>
            <w:rStyle w:val="Hyperlink"/>
            <w:rFonts w:ascii="Times New Roman" w:hAnsi="Times New Roman" w:cs="Times New Roman"/>
            <w:i/>
            <w:sz w:val="24"/>
            <w:szCs w:val="24"/>
          </w:rPr>
          <w:t xml:space="preserve"> c. </w:t>
        </w:r>
        <w:proofErr w:type="spellStart"/>
        <w:r w:rsidR="00821929" w:rsidRPr="00821929">
          <w:rPr>
            <w:rStyle w:val="Hyperlink"/>
            <w:rFonts w:ascii="Times New Roman" w:hAnsi="Times New Roman" w:cs="Times New Roman"/>
            <w:i/>
            <w:sz w:val="24"/>
            <w:szCs w:val="24"/>
          </w:rPr>
          <w:t>Roumanie</w:t>
        </w:r>
        <w:proofErr w:type="spellEnd"/>
        <w:r w:rsidR="00821929" w:rsidRPr="00821929">
          <w:rPr>
            <w:rStyle w:val="Hyperlink"/>
            <w:rFonts w:ascii="Times New Roman" w:hAnsi="Times New Roman" w:cs="Times New Roman"/>
            <w:i/>
            <w:sz w:val="24"/>
            <w:szCs w:val="24"/>
          </w:rPr>
          <w:t xml:space="preserve"> (</w:t>
        </w:r>
        <w:proofErr w:type="spellStart"/>
        <w:r w:rsidR="00821929" w:rsidRPr="00821929">
          <w:rPr>
            <w:rStyle w:val="Hyperlink"/>
            <w:rFonts w:ascii="Times New Roman" w:hAnsi="Times New Roman" w:cs="Times New Roman"/>
            <w:i/>
            <w:sz w:val="24"/>
            <w:szCs w:val="24"/>
          </w:rPr>
          <w:t>n</w:t>
        </w:r>
        <w:r w:rsidR="00821929" w:rsidRPr="00821929">
          <w:rPr>
            <w:rStyle w:val="Hyperlink"/>
            <w:rFonts w:ascii="Times New Roman" w:hAnsi="Times New Roman" w:cs="Times New Roman"/>
            <w:i/>
            <w:sz w:val="24"/>
            <w:szCs w:val="24"/>
            <w:vertAlign w:val="superscript"/>
          </w:rPr>
          <w:t>o</w:t>
        </w:r>
        <w:proofErr w:type="spellEnd"/>
        <w:r w:rsidR="00821929" w:rsidRPr="00821929">
          <w:rPr>
            <w:rStyle w:val="Hyperlink"/>
            <w:rFonts w:ascii="Times New Roman" w:hAnsi="Times New Roman" w:cs="Times New Roman"/>
            <w:i/>
            <w:sz w:val="24"/>
            <w:szCs w:val="24"/>
          </w:rPr>
          <w:t xml:space="preserve"> 65993/16)</w:t>
        </w:r>
      </w:hyperlink>
    </w:p>
    <w:p w14:paraId="78339AD8" w14:textId="79144683" w:rsidR="00B21732" w:rsidRPr="009F66B9" w:rsidRDefault="00B21732" w:rsidP="00B21732">
      <w:pPr>
        <w:pStyle w:val="c30dispositifalinea"/>
        <w:ind w:left="0"/>
        <w:contextualSpacing/>
        <w:rPr>
          <w:b w:val="0"/>
          <w:bCs w:val="0"/>
          <w:lang w:val="bg-BG"/>
        </w:rPr>
      </w:pPr>
      <w:r w:rsidRPr="009F66B9">
        <w:rPr>
          <w:b w:val="0"/>
          <w:bCs w:val="0"/>
          <w:lang w:val="bg-BG"/>
        </w:rPr>
        <w:t xml:space="preserve">Член 26, § 2, ал. 1, б. в) от Регламент (ЕО) № 1099/2009 на Съвета г. относно защитата на животните по време на умъртвяване във връзка с чл. 13 ДФЕС и чл. 10, § 1 от Хартата на основните права на Европейския съюз трябва да се тълкува в смисъл, че допуска правна уредба на държава членка, която изисква при обредното клане да се извършва обратимо зашеметяване, което не може да доведе до смъртта на животното. </w:t>
      </w:r>
      <w:hyperlink r:id="rId2626" w:history="1">
        <w:r w:rsidRPr="009F66B9">
          <w:rPr>
            <w:rStyle w:val="Hyperlink"/>
            <w:b w:val="0"/>
            <w:bCs w:val="0"/>
            <w:lang w:val="bg-BG"/>
          </w:rPr>
          <w:t>Бюлетин № 55</w:t>
        </w:r>
      </w:hyperlink>
    </w:p>
    <w:p w14:paraId="6EC838B1" w14:textId="771C4556" w:rsidR="00B21732" w:rsidRDefault="00B21732" w:rsidP="00B14DE5">
      <w:pPr>
        <w:pStyle w:val="c30dispositifalinea"/>
        <w:pBdr>
          <w:bottom w:val="single" w:sz="4" w:space="1" w:color="auto"/>
        </w:pBdr>
        <w:ind w:left="0"/>
        <w:contextualSpacing/>
        <w:rPr>
          <w:rStyle w:val="Hyperlink"/>
          <w:b w:val="0"/>
          <w:bCs w:val="0"/>
          <w:i/>
          <w:iCs/>
          <w:lang w:val="bg-BG"/>
        </w:rPr>
      </w:pPr>
      <w:r w:rsidRPr="009F66B9">
        <w:rPr>
          <w:b w:val="0"/>
          <w:bCs w:val="0"/>
          <w:i/>
          <w:iCs/>
          <w:lang w:val="bg-BG"/>
        </w:rPr>
        <w:t>Решение на СЕС (голям състав) по</w:t>
      </w:r>
      <w:r w:rsidRPr="009F66B9">
        <w:rPr>
          <w:b w:val="0"/>
          <w:bCs w:val="0"/>
          <w:lang w:val="bg-BG"/>
        </w:rPr>
        <w:t xml:space="preserve"> </w:t>
      </w:r>
      <w:hyperlink r:id="rId2627" w:history="1">
        <w:r w:rsidRPr="009F66B9">
          <w:rPr>
            <w:rStyle w:val="Hyperlink"/>
            <w:b w:val="0"/>
            <w:bCs w:val="0"/>
            <w:i/>
            <w:iCs/>
            <w:lang w:val="bg-BG"/>
          </w:rPr>
          <w:t>дело C</w:t>
        </w:r>
        <w:r w:rsidRPr="009F66B9">
          <w:rPr>
            <w:rStyle w:val="Hyperlink"/>
            <w:b w:val="0"/>
            <w:bCs w:val="0"/>
            <w:i/>
            <w:iCs/>
            <w:lang w:val="bg-BG"/>
          </w:rPr>
          <w:noBreakHyphen/>
          <w:t>336/19</w:t>
        </w:r>
      </w:hyperlink>
    </w:p>
    <w:p w14:paraId="129CEA2F" w14:textId="28D0BCF5" w:rsidR="00421F88" w:rsidRDefault="00421F88" w:rsidP="00B21732">
      <w:pPr>
        <w:pStyle w:val="c30dispositifalinea"/>
        <w:ind w:left="0"/>
        <w:contextualSpacing/>
        <w:rPr>
          <w:rStyle w:val="Hyperlink"/>
          <w:b w:val="0"/>
          <w:bCs w:val="0"/>
          <w:i/>
          <w:iCs/>
          <w:lang w:val="bg-BG"/>
        </w:rPr>
      </w:pPr>
    </w:p>
    <w:p w14:paraId="1951AECE" w14:textId="7F94D74A" w:rsidR="00421F88" w:rsidRPr="00421F88" w:rsidRDefault="00421F88" w:rsidP="00B14DE5">
      <w:pPr>
        <w:spacing w:after="0"/>
        <w:jc w:val="both"/>
        <w:rPr>
          <w:rFonts w:ascii="Times New Roman" w:hAnsi="Times New Roman" w:cs="Times New Roman"/>
          <w:sz w:val="24"/>
          <w:szCs w:val="24"/>
        </w:rPr>
      </w:pPr>
      <w:r w:rsidRPr="00421F88">
        <w:rPr>
          <w:rFonts w:ascii="Times New Roman" w:hAnsi="Times New Roman" w:cs="Times New Roman"/>
          <w:sz w:val="24"/>
          <w:szCs w:val="24"/>
        </w:rPr>
        <w:t xml:space="preserve">Отказът на съдилищата да регистрират като вероизповедание църквата жалбоподател на основание, че името ѝ (респ. Православна </w:t>
      </w:r>
      <w:proofErr w:type="spellStart"/>
      <w:r w:rsidRPr="00421F88">
        <w:rPr>
          <w:rFonts w:ascii="Times New Roman" w:hAnsi="Times New Roman" w:cs="Times New Roman"/>
          <w:sz w:val="24"/>
          <w:szCs w:val="24"/>
        </w:rPr>
        <w:t>старостилна</w:t>
      </w:r>
      <w:proofErr w:type="spellEnd"/>
      <w:r w:rsidRPr="00421F88">
        <w:rPr>
          <w:rFonts w:ascii="Times New Roman" w:hAnsi="Times New Roman" w:cs="Times New Roman"/>
          <w:sz w:val="24"/>
          <w:szCs w:val="24"/>
        </w:rPr>
        <w:t xml:space="preserve"> църква и Независима православна църква) на практика било същото като това на Българската православна църква, представлява „ограничение“ на нейното право, както и на правото на другите жалбоподатели, да изповядват религията си. Ограничението не е било необходимо в едно демократично общество, тъй като наименованията не са идентични. Съдът отхвърля аргумента на правителството, че припокриването на вярванията и практиките на църквата жалбоподател и на БПЦ също е пречка за регистрацията на църквата жалбоподател, посочвайки, че преценката дали религиозните вярвания са идентични или не, не е от компетентността на държавните органи, а на самите религиозни общности.</w:t>
      </w:r>
      <w:r>
        <w:rPr>
          <w:rFonts w:ascii="Times New Roman" w:hAnsi="Times New Roman" w:cs="Times New Roman"/>
          <w:sz w:val="24"/>
          <w:szCs w:val="24"/>
        </w:rPr>
        <w:t xml:space="preserve"> </w:t>
      </w:r>
      <w:hyperlink r:id="rId2628" w:history="1">
        <w:r w:rsidRPr="00613CC9">
          <w:rPr>
            <w:rStyle w:val="Hyperlink"/>
            <w:rFonts w:ascii="Times New Roman" w:hAnsi="Times New Roman" w:cs="Times New Roman"/>
            <w:sz w:val="24"/>
            <w:szCs w:val="24"/>
          </w:rPr>
          <w:t>Бюлетин № 59</w:t>
        </w:r>
      </w:hyperlink>
    </w:p>
    <w:p w14:paraId="6DABE72E" w14:textId="3850940A" w:rsidR="00421F88" w:rsidRPr="00421F88" w:rsidRDefault="00794C51" w:rsidP="00B14DE5">
      <w:pPr>
        <w:spacing w:after="0"/>
        <w:rPr>
          <w:rStyle w:val="Hyperlink"/>
          <w:rFonts w:ascii="Times New Roman" w:hAnsi="Times New Roman" w:cs="Times New Roman"/>
          <w:i/>
          <w:iCs/>
        </w:rPr>
      </w:pPr>
      <w:hyperlink r:id="rId2629" w:tgtFrame="_blank" w:history="1">
        <w:proofErr w:type="spellStart"/>
        <w:r w:rsidR="00421F88" w:rsidRPr="00421F88">
          <w:rPr>
            <w:rStyle w:val="Hyperlink"/>
            <w:rFonts w:ascii="Times New Roman" w:hAnsi="Times New Roman" w:cs="Times New Roman"/>
            <w:i/>
            <w:iCs/>
          </w:rPr>
          <w:t>Bulgarian</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Orthodox</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Old</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Calendar</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Church</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and</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Others</w:t>
        </w:r>
        <w:proofErr w:type="spellEnd"/>
        <w:r w:rsidR="00421F88" w:rsidRPr="00421F88">
          <w:rPr>
            <w:rStyle w:val="Hyperlink"/>
            <w:rFonts w:ascii="Times New Roman" w:hAnsi="Times New Roman" w:cs="Times New Roman"/>
            <w:i/>
            <w:iCs/>
          </w:rPr>
          <w:t xml:space="preserve"> v. </w:t>
        </w:r>
        <w:proofErr w:type="spellStart"/>
        <w:r w:rsidR="00421F88" w:rsidRPr="00421F88">
          <w:rPr>
            <w:rStyle w:val="Hyperlink"/>
            <w:rFonts w:ascii="Times New Roman" w:hAnsi="Times New Roman" w:cs="Times New Roman"/>
            <w:i/>
            <w:iCs/>
          </w:rPr>
          <w:t>Bulgaria</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no</w:t>
        </w:r>
        <w:proofErr w:type="spellEnd"/>
        <w:r w:rsidR="00421F88" w:rsidRPr="00421F88">
          <w:rPr>
            <w:rStyle w:val="Hyperlink"/>
            <w:rFonts w:ascii="Times New Roman" w:hAnsi="Times New Roman" w:cs="Times New Roman"/>
            <w:i/>
            <w:iCs/>
          </w:rPr>
          <w:t xml:space="preserve">. 56751/13) </w:t>
        </w:r>
      </w:hyperlink>
      <w:r w:rsidR="00421F88" w:rsidRPr="00421F88">
        <w:rPr>
          <w:rStyle w:val="s7d2086b4"/>
          <w:rFonts w:ascii="Times New Roman" w:hAnsi="Times New Roman" w:cs="Times New Roman"/>
          <w:i/>
          <w:iCs/>
        </w:rPr>
        <w:t xml:space="preserve">и </w:t>
      </w:r>
      <w:r w:rsidR="00421F88" w:rsidRPr="00421F88">
        <w:rPr>
          <w:rStyle w:val="s7d2086b4"/>
          <w:rFonts w:ascii="Times New Roman" w:hAnsi="Times New Roman" w:cs="Times New Roman"/>
          <w:i/>
          <w:iCs/>
        </w:rPr>
        <w:fldChar w:fldCharType="begin"/>
      </w:r>
      <w:r w:rsidR="00421F88" w:rsidRPr="00421F88">
        <w:rPr>
          <w:rStyle w:val="s7d2086b4"/>
          <w:rFonts w:ascii="Times New Roman" w:hAnsi="Times New Roman" w:cs="Times New Roman"/>
          <w:i/>
          <w:iCs/>
        </w:rPr>
        <w:instrText xml:space="preserve"> HYPERLINK "https://hudoc.echr.coe.int/eng?i=001-209351" \t "_blank" </w:instrText>
      </w:r>
      <w:r w:rsidR="00421F88" w:rsidRPr="00421F88">
        <w:rPr>
          <w:rStyle w:val="s7d2086b4"/>
          <w:rFonts w:ascii="Times New Roman" w:hAnsi="Times New Roman" w:cs="Times New Roman"/>
          <w:i/>
          <w:iCs/>
        </w:rPr>
      </w:r>
      <w:r w:rsidR="00421F88" w:rsidRPr="00421F88">
        <w:rPr>
          <w:rStyle w:val="s7d2086b4"/>
          <w:rFonts w:ascii="Times New Roman" w:hAnsi="Times New Roman" w:cs="Times New Roman"/>
          <w:i/>
          <w:iCs/>
        </w:rPr>
        <w:fldChar w:fldCharType="separate"/>
      </w:r>
      <w:proofErr w:type="spellStart"/>
      <w:r w:rsidR="00421F88" w:rsidRPr="00421F88">
        <w:rPr>
          <w:rStyle w:val="Hyperlink"/>
          <w:rFonts w:ascii="Times New Roman" w:hAnsi="Times New Roman" w:cs="Times New Roman"/>
          <w:i/>
          <w:iCs/>
        </w:rPr>
        <w:t>Independent</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Orthodox</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Church</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and</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Zahariev</w:t>
      </w:r>
      <w:proofErr w:type="spellEnd"/>
      <w:r w:rsidR="00421F88" w:rsidRPr="00421F88">
        <w:rPr>
          <w:rStyle w:val="Hyperlink"/>
          <w:rFonts w:ascii="Times New Roman" w:hAnsi="Times New Roman" w:cs="Times New Roman"/>
          <w:i/>
          <w:iCs/>
        </w:rPr>
        <w:t xml:space="preserve"> v. </w:t>
      </w:r>
      <w:proofErr w:type="spellStart"/>
      <w:r w:rsidR="00421F88" w:rsidRPr="00421F88">
        <w:rPr>
          <w:rStyle w:val="Hyperlink"/>
          <w:rFonts w:ascii="Times New Roman" w:hAnsi="Times New Roman" w:cs="Times New Roman"/>
          <w:i/>
          <w:iCs/>
        </w:rPr>
        <w:t>Bulgaria</w:t>
      </w:r>
      <w:proofErr w:type="spellEnd"/>
      <w:r w:rsidR="00421F88" w:rsidRPr="00421F88">
        <w:rPr>
          <w:rStyle w:val="Hyperlink"/>
          <w:rFonts w:ascii="Times New Roman" w:hAnsi="Times New Roman" w:cs="Times New Roman"/>
          <w:i/>
          <w:iCs/>
        </w:rPr>
        <w:t xml:space="preserve"> (</w:t>
      </w:r>
      <w:proofErr w:type="spellStart"/>
      <w:r w:rsidR="00421F88" w:rsidRPr="00421F88">
        <w:rPr>
          <w:rStyle w:val="Hyperlink"/>
          <w:rFonts w:ascii="Times New Roman" w:hAnsi="Times New Roman" w:cs="Times New Roman"/>
          <w:i/>
          <w:iCs/>
        </w:rPr>
        <w:t>no</w:t>
      </w:r>
      <w:proofErr w:type="spellEnd"/>
      <w:r w:rsidR="00421F88" w:rsidRPr="00421F88">
        <w:rPr>
          <w:rStyle w:val="Hyperlink"/>
          <w:rFonts w:ascii="Times New Roman" w:hAnsi="Times New Roman" w:cs="Times New Roman"/>
          <w:i/>
          <w:iCs/>
        </w:rPr>
        <w:t>. 76620/14)</w:t>
      </w:r>
    </w:p>
    <w:p w14:paraId="6AEDB91A" w14:textId="354AB383" w:rsidR="00421F88" w:rsidRDefault="00421F88" w:rsidP="00B14DE5">
      <w:pPr>
        <w:pStyle w:val="c30dispositifalinea"/>
        <w:spacing w:after="0"/>
        <w:ind w:left="0"/>
        <w:contextualSpacing/>
        <w:rPr>
          <w:rStyle w:val="s7d2086b4"/>
          <w:b w:val="0"/>
          <w:bCs w:val="0"/>
          <w:i/>
          <w:iCs/>
        </w:rPr>
      </w:pPr>
      <w:r w:rsidRPr="00421F88">
        <w:rPr>
          <w:rStyle w:val="s7d2086b4"/>
          <w:b w:val="0"/>
          <w:bCs w:val="0"/>
          <w:i/>
          <w:iCs/>
        </w:rPr>
        <w:fldChar w:fldCharType="end"/>
      </w:r>
    </w:p>
    <w:p w14:paraId="6E467E2B" w14:textId="57DE6F74" w:rsidR="00866DA3" w:rsidRPr="00866DA3" w:rsidRDefault="00866DA3" w:rsidP="00866DA3">
      <w:pPr>
        <w:spacing w:after="0"/>
        <w:jc w:val="both"/>
        <w:rPr>
          <w:rFonts w:ascii="Times New Roman" w:hAnsi="Times New Roman" w:cs="Times New Roman"/>
          <w:sz w:val="24"/>
          <w:szCs w:val="24"/>
        </w:rPr>
      </w:pPr>
      <w:r w:rsidRPr="00866DA3">
        <w:rPr>
          <w:rFonts w:ascii="Times New Roman" w:eastAsia="SimSun" w:hAnsi="Times New Roman" w:cs="Times New Roman"/>
          <w:color w:val="000000"/>
          <w:sz w:val="24"/>
          <w:szCs w:val="24"/>
        </w:rPr>
        <w:t>Не всяко мнение или убеждение представлява такова по смисъла на чл. 9 от Конвенцията, а само сериозното и непреодолимо противоречие между задължение и съвестта на дадено лице или неговите дълбоки и истински религиозни или други убеждения, представляват достатъчно убедително вярване, сериозност, цялост и важност, и налагат прилагането на гаранциите на чл. 9.</w:t>
      </w:r>
      <w:r w:rsidRPr="00866DA3">
        <w:rPr>
          <w:rFonts w:ascii="Times New Roman" w:hAnsi="Times New Roman" w:cs="Times New Roman"/>
          <w:sz w:val="24"/>
          <w:szCs w:val="24"/>
        </w:rPr>
        <w:t xml:space="preserve"> </w:t>
      </w:r>
      <w:hyperlink r:id="rId2630" w:history="1">
        <w:r w:rsidRPr="00613CC9">
          <w:rPr>
            <w:rStyle w:val="Hyperlink"/>
            <w:rFonts w:ascii="Times New Roman" w:hAnsi="Times New Roman" w:cs="Times New Roman"/>
            <w:sz w:val="24"/>
            <w:szCs w:val="24"/>
          </w:rPr>
          <w:t>Бюлетин № 59</w:t>
        </w:r>
      </w:hyperlink>
    </w:p>
    <w:p w14:paraId="21632B76" w14:textId="4E90DF1A" w:rsidR="00866DA3" w:rsidRPr="00866DA3" w:rsidRDefault="00794C51" w:rsidP="00866DA3">
      <w:pPr>
        <w:spacing w:after="0" w:line="240" w:lineRule="auto"/>
        <w:contextualSpacing/>
        <w:jc w:val="both"/>
        <w:rPr>
          <w:rFonts w:ascii="Times New Roman" w:eastAsia="SimSun" w:hAnsi="Times New Roman" w:cs="Times New Roman"/>
          <w:i/>
          <w:iCs/>
          <w:color w:val="000000"/>
          <w:sz w:val="24"/>
          <w:szCs w:val="24"/>
        </w:rPr>
      </w:pPr>
      <w:hyperlink r:id="rId2631" w:tgtFrame="https://nm70.abv.bg/Mail.html" w:history="1">
        <w:proofErr w:type="spellStart"/>
        <w:r w:rsidR="00866DA3" w:rsidRPr="00866DA3">
          <w:rPr>
            <w:rStyle w:val="Hyperlink"/>
            <w:rFonts w:ascii="Times New Roman" w:eastAsia="SimSun" w:hAnsi="Times New Roman" w:cs="Times New Roman"/>
            <w:i/>
            <w:iCs/>
            <w:sz w:val="24"/>
            <w:szCs w:val="24"/>
          </w:rPr>
          <w:t>Vavřička</w:t>
        </w:r>
        <w:proofErr w:type="spellEnd"/>
        <w:r w:rsidR="00866DA3" w:rsidRPr="00866DA3">
          <w:rPr>
            <w:rStyle w:val="Hyperlink"/>
            <w:rFonts w:ascii="Times New Roman" w:eastAsia="SimSun" w:hAnsi="Times New Roman" w:cs="Times New Roman"/>
            <w:i/>
            <w:iCs/>
            <w:sz w:val="24"/>
            <w:szCs w:val="24"/>
          </w:rPr>
          <w:t xml:space="preserve"> </w:t>
        </w:r>
        <w:proofErr w:type="spellStart"/>
        <w:r w:rsidR="00866DA3" w:rsidRPr="00866DA3">
          <w:rPr>
            <w:rStyle w:val="Hyperlink"/>
            <w:rFonts w:ascii="Times New Roman" w:eastAsia="SimSun" w:hAnsi="Times New Roman" w:cs="Times New Roman"/>
            <w:i/>
            <w:iCs/>
            <w:sz w:val="24"/>
            <w:szCs w:val="24"/>
          </w:rPr>
          <w:t>and</w:t>
        </w:r>
        <w:proofErr w:type="spellEnd"/>
        <w:r w:rsidR="00866DA3" w:rsidRPr="00866DA3">
          <w:rPr>
            <w:rStyle w:val="Hyperlink"/>
            <w:rFonts w:ascii="Times New Roman" w:eastAsia="SimSun" w:hAnsi="Times New Roman" w:cs="Times New Roman"/>
            <w:i/>
            <w:iCs/>
            <w:sz w:val="24"/>
            <w:szCs w:val="24"/>
          </w:rPr>
          <w:t xml:space="preserve"> </w:t>
        </w:r>
        <w:proofErr w:type="spellStart"/>
        <w:r w:rsidR="00866DA3" w:rsidRPr="00866DA3">
          <w:rPr>
            <w:rStyle w:val="Hyperlink"/>
            <w:rFonts w:ascii="Times New Roman" w:eastAsia="SimSun" w:hAnsi="Times New Roman" w:cs="Times New Roman"/>
            <w:i/>
            <w:iCs/>
            <w:sz w:val="24"/>
            <w:szCs w:val="24"/>
          </w:rPr>
          <w:t>Others</w:t>
        </w:r>
        <w:proofErr w:type="spellEnd"/>
        <w:r w:rsidR="00866DA3" w:rsidRPr="00866DA3">
          <w:rPr>
            <w:rStyle w:val="Hyperlink"/>
            <w:rFonts w:ascii="Times New Roman" w:eastAsia="SimSun" w:hAnsi="Times New Roman" w:cs="Times New Roman"/>
            <w:i/>
            <w:iCs/>
            <w:sz w:val="24"/>
            <w:szCs w:val="24"/>
          </w:rPr>
          <w:t xml:space="preserve"> v. </w:t>
        </w:r>
        <w:proofErr w:type="spellStart"/>
        <w:r w:rsidR="00866DA3" w:rsidRPr="00866DA3">
          <w:rPr>
            <w:rStyle w:val="Hyperlink"/>
            <w:rFonts w:ascii="Times New Roman" w:eastAsia="SimSun" w:hAnsi="Times New Roman" w:cs="Times New Roman"/>
            <w:i/>
            <w:iCs/>
            <w:sz w:val="24"/>
            <w:szCs w:val="24"/>
          </w:rPr>
          <w:t>the</w:t>
        </w:r>
        <w:proofErr w:type="spellEnd"/>
        <w:r w:rsidR="00866DA3" w:rsidRPr="00866DA3">
          <w:rPr>
            <w:rStyle w:val="Hyperlink"/>
            <w:rFonts w:ascii="Times New Roman" w:eastAsia="SimSun" w:hAnsi="Times New Roman" w:cs="Times New Roman"/>
            <w:i/>
            <w:iCs/>
            <w:sz w:val="24"/>
            <w:szCs w:val="24"/>
          </w:rPr>
          <w:t xml:space="preserve"> </w:t>
        </w:r>
        <w:proofErr w:type="spellStart"/>
        <w:r w:rsidR="00866DA3" w:rsidRPr="00866DA3">
          <w:rPr>
            <w:rStyle w:val="Hyperlink"/>
            <w:rFonts w:ascii="Times New Roman" w:eastAsia="SimSun" w:hAnsi="Times New Roman" w:cs="Times New Roman"/>
            <w:i/>
            <w:iCs/>
            <w:sz w:val="24"/>
            <w:szCs w:val="24"/>
          </w:rPr>
          <w:t>Czech</w:t>
        </w:r>
        <w:proofErr w:type="spellEnd"/>
        <w:r w:rsidR="00866DA3" w:rsidRPr="00866DA3">
          <w:rPr>
            <w:rStyle w:val="Hyperlink"/>
            <w:rFonts w:ascii="Times New Roman" w:eastAsia="SimSun" w:hAnsi="Times New Roman" w:cs="Times New Roman"/>
            <w:i/>
            <w:iCs/>
            <w:sz w:val="24"/>
            <w:szCs w:val="24"/>
          </w:rPr>
          <w:t xml:space="preserve"> Republic </w:t>
        </w:r>
        <w:r w:rsidR="00866DA3" w:rsidRPr="00866DA3">
          <w:rPr>
            <w:rStyle w:val="Hyperlink"/>
            <w:rFonts w:ascii="Times New Roman" w:eastAsia="Courier New" w:hAnsi="Times New Roman" w:cs="Times New Roman"/>
            <w:i/>
            <w:iCs/>
            <w:sz w:val="24"/>
            <w:szCs w:val="24"/>
            <w:shd w:val="clear" w:color="auto" w:fill="FFFFFF"/>
          </w:rPr>
          <w:t>(</w:t>
        </w:r>
        <w:proofErr w:type="spellStart"/>
        <w:r w:rsidR="00866DA3" w:rsidRPr="00866DA3">
          <w:rPr>
            <w:rStyle w:val="Hyperlink"/>
            <w:rFonts w:ascii="Times New Roman" w:eastAsia="Courier New" w:hAnsi="Times New Roman" w:cs="Times New Roman"/>
            <w:i/>
            <w:iCs/>
            <w:sz w:val="24"/>
            <w:szCs w:val="24"/>
            <w:shd w:val="clear" w:color="auto" w:fill="FFFFFF"/>
          </w:rPr>
          <w:t>nos</w:t>
        </w:r>
        <w:proofErr w:type="spellEnd"/>
        <w:r w:rsidR="00866DA3" w:rsidRPr="00866DA3">
          <w:rPr>
            <w:rStyle w:val="Hyperlink"/>
            <w:rFonts w:ascii="Times New Roman" w:eastAsia="Courier New" w:hAnsi="Times New Roman" w:cs="Times New Roman"/>
            <w:i/>
            <w:iCs/>
            <w:sz w:val="24"/>
            <w:szCs w:val="24"/>
            <w:shd w:val="clear" w:color="auto" w:fill="FFFFFF"/>
          </w:rPr>
          <w:t>. 47621/13 </w:t>
        </w:r>
        <w:proofErr w:type="spellStart"/>
        <w:r w:rsidR="00866DA3" w:rsidRPr="00866DA3">
          <w:rPr>
            <w:rStyle w:val="Hyperlink"/>
            <w:rFonts w:ascii="Times New Roman" w:eastAsia="Courier New" w:hAnsi="Times New Roman" w:cs="Times New Roman"/>
            <w:i/>
            <w:iCs/>
            <w:sz w:val="24"/>
            <w:szCs w:val="24"/>
            <w:shd w:val="clear" w:color="auto" w:fill="FFFFFF"/>
          </w:rPr>
          <w:t>and</w:t>
        </w:r>
        <w:proofErr w:type="spellEnd"/>
        <w:r w:rsidR="00866DA3" w:rsidRPr="00866DA3">
          <w:rPr>
            <w:rStyle w:val="Hyperlink"/>
            <w:rFonts w:ascii="Times New Roman" w:eastAsia="Courier New" w:hAnsi="Times New Roman" w:cs="Times New Roman"/>
            <w:i/>
            <w:iCs/>
            <w:sz w:val="24"/>
            <w:szCs w:val="24"/>
            <w:shd w:val="clear" w:color="auto" w:fill="FFFFFF"/>
          </w:rPr>
          <w:t xml:space="preserve"> 5 </w:t>
        </w:r>
        <w:proofErr w:type="spellStart"/>
        <w:r w:rsidR="00866DA3" w:rsidRPr="00866DA3">
          <w:rPr>
            <w:rStyle w:val="Hyperlink"/>
            <w:rFonts w:ascii="Times New Roman" w:eastAsia="Courier New" w:hAnsi="Times New Roman" w:cs="Times New Roman"/>
            <w:i/>
            <w:iCs/>
            <w:sz w:val="24"/>
            <w:szCs w:val="24"/>
            <w:shd w:val="clear" w:color="auto" w:fill="FFFFFF"/>
          </w:rPr>
          <w:t>others</w:t>
        </w:r>
        <w:proofErr w:type="spellEnd"/>
      </w:hyperlink>
      <w:r w:rsidR="00866DA3" w:rsidRPr="00866DA3">
        <w:rPr>
          <w:rFonts w:ascii="Times New Roman" w:eastAsia="SimSun" w:hAnsi="Times New Roman" w:cs="Times New Roman"/>
          <w:i/>
          <w:iCs/>
          <w:color w:val="000000"/>
          <w:sz w:val="24"/>
          <w:szCs w:val="24"/>
        </w:rPr>
        <w:t>)</w:t>
      </w:r>
    </w:p>
    <w:p w14:paraId="0DD58056" w14:textId="77777777" w:rsidR="00866DA3" w:rsidRPr="00B21732" w:rsidRDefault="00866DA3" w:rsidP="00B14DE5">
      <w:pPr>
        <w:pStyle w:val="c30dispositifalinea"/>
        <w:spacing w:after="0"/>
        <w:ind w:left="0"/>
        <w:contextualSpacing/>
        <w:rPr>
          <w:b w:val="0"/>
          <w:bCs w:val="0"/>
          <w:i/>
          <w:iCs/>
          <w:lang w:val="bg-BG"/>
        </w:rPr>
      </w:pPr>
    </w:p>
    <w:p w14:paraId="16E5D3F5" w14:textId="7455F3A7" w:rsidR="00633858" w:rsidRPr="00C60AC1" w:rsidRDefault="00615C8D" w:rsidP="00615C8D">
      <w:pPr>
        <w:pStyle w:val="Heading2"/>
        <w:rPr>
          <w:rFonts w:ascii="Times New Roman" w:hAnsi="Times New Roman"/>
          <w:i w:val="0"/>
        </w:rPr>
      </w:pPr>
      <w:r w:rsidRPr="00C60AC1">
        <w:rPr>
          <w:rFonts w:ascii="Times New Roman" w:hAnsi="Times New Roman"/>
          <w:i w:val="0"/>
        </w:rPr>
        <w:lastRenderedPageBreak/>
        <w:t xml:space="preserve">4. </w:t>
      </w:r>
      <w:r w:rsidR="00633858" w:rsidRPr="00C60AC1">
        <w:rPr>
          <w:rFonts w:ascii="Times New Roman" w:hAnsi="Times New Roman"/>
          <w:i w:val="0"/>
        </w:rPr>
        <w:t>Свобода на събранията</w:t>
      </w:r>
      <w:r w:rsidR="00180FA6" w:rsidRPr="00C60AC1">
        <w:rPr>
          <w:rFonts w:ascii="Times New Roman" w:hAnsi="Times New Roman"/>
          <w:i w:val="0"/>
        </w:rPr>
        <w:t xml:space="preserve"> и сдружаването</w:t>
      </w:r>
    </w:p>
    <w:p w14:paraId="0A011F7F" w14:textId="77777777" w:rsidR="00857A6D" w:rsidRPr="00C60AC1" w:rsidRDefault="00857A6D" w:rsidP="006366E7">
      <w:pPr>
        <w:autoSpaceDE w:val="0"/>
        <w:autoSpaceDN w:val="0"/>
        <w:adjustRightInd w:val="0"/>
        <w:spacing w:after="0" w:line="240" w:lineRule="auto"/>
        <w:jc w:val="both"/>
        <w:rPr>
          <w:rFonts w:ascii="Times New Roman" w:hAnsi="Times New Roman" w:cs="Times New Roman"/>
          <w:sz w:val="24"/>
        </w:rPr>
      </w:pPr>
    </w:p>
    <w:p w14:paraId="6821F52B" w14:textId="77777777" w:rsidR="006366E7" w:rsidRPr="00C60AC1" w:rsidRDefault="006366E7" w:rsidP="006366E7">
      <w:pPr>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t xml:space="preserve">Изказванията на членове на опозиционна партия, че кюрдската нация е различна от турската, следва да се преценяват заедно с целите на партията, заложени в програмата й. Дори ако партията наистина се е застъпвала за правото на самоопределение на кюрдите, това само по себе си не противоречи на демократичните принципи и не може да се приравнява на подпомагане на терористични действия. Такава една позиция може да застраши възможностите да се намери решение на свързаните с темата въпроси в контекста на демократичен дебат. Поради това разпускането на партията е в нарушение на чл. 11 от Конвенцията (право на свободно сдружаване). </w:t>
      </w:r>
      <w:hyperlink r:id="rId2632" w:history="1">
        <w:r w:rsidRPr="00C60AC1">
          <w:rPr>
            <w:rStyle w:val="Hyperlink"/>
            <w:rFonts w:ascii="Times New Roman" w:hAnsi="Times New Roman" w:cs="Times New Roman"/>
            <w:sz w:val="24"/>
            <w:szCs w:val="24"/>
          </w:rPr>
          <w:t>Бюлетин № 4.</w:t>
        </w:r>
      </w:hyperlink>
    </w:p>
    <w:p w14:paraId="79C76F00" w14:textId="77777777" w:rsidR="006366E7" w:rsidRPr="00C60AC1" w:rsidRDefault="00794C51" w:rsidP="006366E7">
      <w:pPr>
        <w:pBdr>
          <w:bottom w:val="single" w:sz="4" w:space="1" w:color="auto"/>
        </w:pBdr>
        <w:autoSpaceDE w:val="0"/>
        <w:autoSpaceDN w:val="0"/>
        <w:adjustRightInd w:val="0"/>
        <w:spacing w:after="0" w:line="240" w:lineRule="auto"/>
        <w:jc w:val="both"/>
        <w:rPr>
          <w:rStyle w:val="normal--char"/>
          <w:rFonts w:ascii="Times New Roman" w:hAnsi="Times New Roman" w:cs="Times New Roman"/>
          <w:sz w:val="24"/>
          <w:lang w:val="ru-RU"/>
        </w:rPr>
      </w:pPr>
      <w:hyperlink r:id="rId2633" w:history="1">
        <w:proofErr w:type="spellStart"/>
        <w:r w:rsidR="006366E7" w:rsidRPr="00C60AC1">
          <w:rPr>
            <w:rStyle w:val="Hyperlink"/>
            <w:rFonts w:ascii="Times New Roman" w:hAnsi="Times New Roman" w:cs="Times New Roman"/>
            <w:i/>
            <w:sz w:val="24"/>
          </w:rPr>
          <w:t>Hadep</w:t>
        </w:r>
        <w:proofErr w:type="spellEnd"/>
        <w:r w:rsidR="006366E7" w:rsidRPr="00C60AC1">
          <w:rPr>
            <w:rStyle w:val="Hyperlink"/>
            <w:rFonts w:ascii="Times New Roman" w:hAnsi="Times New Roman" w:cs="Times New Roman"/>
            <w:i/>
            <w:sz w:val="24"/>
          </w:rPr>
          <w:t xml:space="preserve"> </w:t>
        </w:r>
        <w:proofErr w:type="spellStart"/>
        <w:r w:rsidR="006366E7" w:rsidRPr="00C60AC1">
          <w:rPr>
            <w:rStyle w:val="Hyperlink"/>
            <w:rFonts w:ascii="Times New Roman" w:hAnsi="Times New Roman" w:cs="Times New Roman"/>
            <w:i/>
            <w:sz w:val="24"/>
          </w:rPr>
          <w:t>and</w:t>
        </w:r>
        <w:proofErr w:type="spellEnd"/>
        <w:r w:rsidR="006366E7" w:rsidRPr="00C60AC1">
          <w:rPr>
            <w:rStyle w:val="Hyperlink"/>
            <w:rFonts w:ascii="Times New Roman" w:hAnsi="Times New Roman" w:cs="Times New Roman"/>
            <w:i/>
            <w:sz w:val="24"/>
          </w:rPr>
          <w:t xml:space="preserve"> </w:t>
        </w:r>
        <w:proofErr w:type="spellStart"/>
        <w:r w:rsidR="006366E7" w:rsidRPr="00C60AC1">
          <w:rPr>
            <w:rStyle w:val="Hyperlink"/>
            <w:rFonts w:ascii="Times New Roman" w:hAnsi="Times New Roman" w:cs="Times New Roman"/>
            <w:i/>
            <w:sz w:val="24"/>
          </w:rPr>
          <w:t>Demir</w:t>
        </w:r>
        <w:proofErr w:type="spellEnd"/>
        <w:r w:rsidR="006366E7" w:rsidRPr="00C60AC1">
          <w:rPr>
            <w:rStyle w:val="Hyperlink"/>
            <w:rFonts w:ascii="Times New Roman" w:hAnsi="Times New Roman" w:cs="Times New Roman"/>
            <w:i/>
            <w:sz w:val="24"/>
          </w:rPr>
          <w:t xml:space="preserve"> v. </w:t>
        </w:r>
        <w:proofErr w:type="spellStart"/>
        <w:r w:rsidR="006366E7" w:rsidRPr="00C60AC1">
          <w:rPr>
            <w:rStyle w:val="Hyperlink"/>
            <w:rFonts w:ascii="Times New Roman" w:hAnsi="Times New Roman" w:cs="Times New Roman"/>
            <w:i/>
            <w:sz w:val="24"/>
          </w:rPr>
          <w:t>Turkey</w:t>
        </w:r>
        <w:proofErr w:type="spellEnd"/>
        <w:r w:rsidR="006366E7" w:rsidRPr="00C60AC1">
          <w:rPr>
            <w:rStyle w:val="Hyperlink"/>
            <w:rFonts w:ascii="Times New Roman" w:hAnsi="Times New Roman" w:cs="Times New Roman"/>
            <w:i/>
            <w:sz w:val="24"/>
          </w:rPr>
          <w:t xml:space="preserve"> (</w:t>
        </w:r>
        <w:r w:rsidR="006366E7" w:rsidRPr="00C60AC1">
          <w:rPr>
            <w:rStyle w:val="Hyperlink"/>
            <w:rFonts w:ascii="Times New Roman" w:hAnsi="Times New Roman" w:cs="Times New Roman"/>
            <w:i/>
            <w:sz w:val="24"/>
            <w:lang w:val="en-US"/>
          </w:rPr>
          <w:t>no</w:t>
        </w:r>
        <w:r w:rsidR="006366E7" w:rsidRPr="00C60AC1">
          <w:rPr>
            <w:rStyle w:val="Hyperlink"/>
            <w:rFonts w:ascii="Times New Roman" w:hAnsi="Times New Roman" w:cs="Times New Roman"/>
            <w:i/>
            <w:sz w:val="24"/>
          </w:rPr>
          <w:t>. 28003/03)</w:t>
        </w:r>
      </w:hyperlink>
    </w:p>
    <w:p w14:paraId="72FA40EB" w14:textId="77777777" w:rsidR="006366E7" w:rsidRPr="00C60AC1" w:rsidRDefault="006366E7" w:rsidP="006366E7">
      <w:pPr>
        <w:autoSpaceDE w:val="0"/>
        <w:autoSpaceDN w:val="0"/>
        <w:adjustRightInd w:val="0"/>
        <w:spacing w:after="0" w:line="240" w:lineRule="auto"/>
        <w:jc w:val="both"/>
        <w:rPr>
          <w:rFonts w:ascii="Times New Roman" w:hAnsi="Times New Roman" w:cs="Times New Roman"/>
          <w:sz w:val="24"/>
          <w:szCs w:val="24"/>
          <w:lang w:val="ru-RU"/>
        </w:rPr>
      </w:pPr>
    </w:p>
    <w:p w14:paraId="05996332" w14:textId="77777777" w:rsidR="00FF0A09" w:rsidRPr="00C60AC1" w:rsidRDefault="00FF0A09" w:rsidP="00FF0A09">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Ловните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асоциации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създадени</w:t>
      </w:r>
      <w:proofErr w:type="spellEnd"/>
      <w:r w:rsidRPr="00C60AC1">
        <w:rPr>
          <w:rFonts w:ascii="Times New Roman" w:hAnsi="Times New Roman" w:cs="Times New Roman"/>
          <w:sz w:val="24"/>
          <w:szCs w:val="24"/>
          <w:lang w:val="ru-RU"/>
        </w:rPr>
        <w:t xml:space="preserve"> по </w:t>
      </w:r>
      <w:proofErr w:type="spellStart"/>
      <w:r w:rsidRPr="00C60AC1">
        <w:rPr>
          <w:rFonts w:ascii="Times New Roman" w:hAnsi="Times New Roman" w:cs="Times New Roman"/>
          <w:sz w:val="24"/>
          <w:szCs w:val="24"/>
          <w:lang w:val="ru-RU"/>
        </w:rPr>
        <w:t>германското</w:t>
      </w:r>
      <w:proofErr w:type="spellEnd"/>
      <w:r w:rsidRPr="00C60AC1">
        <w:rPr>
          <w:rFonts w:ascii="Times New Roman" w:hAnsi="Times New Roman" w:cs="Times New Roman"/>
          <w:sz w:val="24"/>
          <w:szCs w:val="24"/>
          <w:lang w:val="ru-RU"/>
        </w:rPr>
        <w:t xml:space="preserve"> право, не </w:t>
      </w:r>
      <w:proofErr w:type="spellStart"/>
      <w:r w:rsidRPr="00C60AC1">
        <w:rPr>
          <w:rFonts w:ascii="Times New Roman" w:hAnsi="Times New Roman" w:cs="Times New Roman"/>
          <w:sz w:val="24"/>
          <w:szCs w:val="24"/>
          <w:lang w:val="ru-RU"/>
        </w:rPr>
        <w:t>са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сдружения</w:t>
      </w:r>
      <w:proofErr w:type="spellEnd"/>
      <w:r w:rsidRPr="00C60AC1">
        <w:rPr>
          <w:rFonts w:ascii="Times New Roman" w:hAnsi="Times New Roman" w:cs="Times New Roman"/>
          <w:sz w:val="24"/>
          <w:szCs w:val="24"/>
          <w:lang w:val="ru-RU"/>
        </w:rPr>
        <w:t xml:space="preserve"> по </w:t>
      </w:r>
      <w:proofErr w:type="spellStart"/>
      <w:r w:rsidRPr="00C60AC1">
        <w:rPr>
          <w:rFonts w:ascii="Times New Roman" w:hAnsi="Times New Roman" w:cs="Times New Roman"/>
          <w:sz w:val="24"/>
          <w:szCs w:val="24"/>
          <w:lang w:val="ru-RU"/>
        </w:rPr>
        <w:t>смисъла</w:t>
      </w:r>
      <w:proofErr w:type="spellEnd"/>
      <w:r w:rsidRPr="00C60AC1">
        <w:rPr>
          <w:rFonts w:ascii="Times New Roman" w:hAnsi="Times New Roman" w:cs="Times New Roman"/>
          <w:sz w:val="24"/>
          <w:szCs w:val="24"/>
          <w:lang w:val="ru-RU"/>
        </w:rPr>
        <w:t xml:space="preserve"> на чл. 11 от </w:t>
      </w:r>
      <w:proofErr w:type="spellStart"/>
      <w:r w:rsidRPr="00C60AC1">
        <w:rPr>
          <w:rFonts w:ascii="Times New Roman" w:hAnsi="Times New Roman" w:cs="Times New Roman"/>
          <w:sz w:val="24"/>
          <w:szCs w:val="24"/>
          <w:lang w:val="ru-RU"/>
        </w:rPr>
        <w:t>Конвенцията</w:t>
      </w:r>
      <w:proofErr w:type="spellEnd"/>
      <w:r w:rsidR="009C3596" w:rsidRPr="00C60AC1">
        <w:rPr>
          <w:rFonts w:ascii="Times New Roman" w:hAnsi="Times New Roman" w:cs="Times New Roman"/>
          <w:sz w:val="24"/>
          <w:szCs w:val="24"/>
          <w:lang w:val="ru-RU"/>
        </w:rPr>
        <w:t xml:space="preserve"> -</w:t>
      </w:r>
      <w:r w:rsidRPr="00C60AC1">
        <w:rPr>
          <w:rFonts w:ascii="Times New Roman" w:hAnsi="Times New Roman" w:cs="Times New Roman"/>
          <w:sz w:val="24"/>
          <w:szCs w:val="24"/>
          <w:lang w:val="ru-RU"/>
        </w:rPr>
        <w:t xml:space="preserve"> </w:t>
      </w:r>
      <w:proofErr w:type="spellStart"/>
      <w:r w:rsidR="009C3596" w:rsidRPr="00C60AC1">
        <w:rPr>
          <w:rFonts w:ascii="Times New Roman" w:hAnsi="Times New Roman" w:cs="Times New Roman"/>
          <w:sz w:val="24"/>
          <w:szCs w:val="24"/>
          <w:lang w:val="ru-RU"/>
        </w:rPr>
        <w:t>тези</w:t>
      </w:r>
      <w:proofErr w:type="spellEnd"/>
      <w:r w:rsidR="009C3596" w:rsidRPr="00C60AC1">
        <w:rPr>
          <w:rFonts w:ascii="Times New Roman" w:hAnsi="Times New Roman" w:cs="Times New Roman"/>
          <w:sz w:val="24"/>
          <w:szCs w:val="24"/>
          <w:lang w:val="ru-RU"/>
        </w:rPr>
        <w:t xml:space="preserve"> организации </w:t>
      </w:r>
      <w:proofErr w:type="spellStart"/>
      <w:r w:rsidR="009C3596" w:rsidRPr="00C60AC1">
        <w:rPr>
          <w:rFonts w:ascii="Times New Roman" w:hAnsi="Times New Roman" w:cs="Times New Roman"/>
          <w:sz w:val="24"/>
          <w:szCs w:val="24"/>
          <w:lang w:val="ru-RU"/>
        </w:rPr>
        <w:t>са</w:t>
      </w:r>
      <w:proofErr w:type="spellEnd"/>
      <w:r w:rsidR="009C3596" w:rsidRPr="00C60AC1">
        <w:rPr>
          <w:rFonts w:ascii="Times New Roman" w:hAnsi="Times New Roman" w:cs="Times New Roman"/>
          <w:sz w:val="24"/>
          <w:szCs w:val="24"/>
          <w:lang w:val="ru-RU"/>
        </w:rPr>
        <w:t xml:space="preserve"> част от </w:t>
      </w:r>
      <w:proofErr w:type="spellStart"/>
      <w:r w:rsidR="009C3596" w:rsidRPr="00C60AC1">
        <w:rPr>
          <w:rFonts w:ascii="Times New Roman" w:hAnsi="Times New Roman" w:cs="Times New Roman"/>
          <w:sz w:val="24"/>
          <w:szCs w:val="24"/>
          <w:lang w:val="ru-RU"/>
        </w:rPr>
        <w:t>държавните</w:t>
      </w:r>
      <w:proofErr w:type="spellEnd"/>
      <w:r w:rsidR="009C3596" w:rsidRPr="00C60AC1">
        <w:rPr>
          <w:rFonts w:ascii="Times New Roman" w:hAnsi="Times New Roman" w:cs="Times New Roman"/>
          <w:sz w:val="24"/>
          <w:szCs w:val="24"/>
          <w:lang w:val="ru-RU"/>
        </w:rPr>
        <w:t xml:space="preserve"> </w:t>
      </w:r>
      <w:proofErr w:type="spellStart"/>
      <w:r w:rsidR="009C3596" w:rsidRPr="00C60AC1">
        <w:rPr>
          <w:rFonts w:ascii="Times New Roman" w:hAnsi="Times New Roman" w:cs="Times New Roman"/>
          <w:sz w:val="24"/>
          <w:szCs w:val="24"/>
          <w:lang w:val="ru-RU"/>
        </w:rPr>
        <w:t>структури</w:t>
      </w:r>
      <w:proofErr w:type="spellEnd"/>
      <w:r w:rsidR="009C3596" w:rsidRPr="00C60AC1">
        <w:rPr>
          <w:rFonts w:ascii="Times New Roman" w:hAnsi="Times New Roman" w:cs="Times New Roman"/>
          <w:sz w:val="24"/>
          <w:szCs w:val="24"/>
          <w:lang w:val="ru-RU"/>
        </w:rPr>
        <w:t xml:space="preserve"> и </w:t>
      </w:r>
      <w:proofErr w:type="spellStart"/>
      <w:r w:rsidR="009C3596" w:rsidRPr="00C60AC1">
        <w:rPr>
          <w:rFonts w:ascii="Times New Roman" w:hAnsi="Times New Roman" w:cs="Times New Roman"/>
          <w:sz w:val="24"/>
          <w:szCs w:val="24"/>
          <w:lang w:val="ru-RU"/>
        </w:rPr>
        <w:t>могат</w:t>
      </w:r>
      <w:proofErr w:type="spellEnd"/>
      <w:r w:rsidR="009C3596" w:rsidRPr="00C60AC1">
        <w:rPr>
          <w:rFonts w:ascii="Times New Roman" w:hAnsi="Times New Roman" w:cs="Times New Roman"/>
          <w:sz w:val="24"/>
          <w:szCs w:val="24"/>
          <w:lang w:val="ru-RU"/>
        </w:rPr>
        <w:t xml:space="preserve"> да </w:t>
      </w:r>
      <w:proofErr w:type="spellStart"/>
      <w:r w:rsidR="009C3596" w:rsidRPr="00C60AC1">
        <w:rPr>
          <w:rFonts w:ascii="Times New Roman" w:hAnsi="Times New Roman" w:cs="Times New Roman"/>
          <w:sz w:val="24"/>
          <w:szCs w:val="24"/>
          <w:lang w:val="ru-RU"/>
        </w:rPr>
        <w:t>бъдат</w:t>
      </w:r>
      <w:proofErr w:type="spellEnd"/>
      <w:r w:rsidR="009C3596" w:rsidRPr="00C60AC1">
        <w:rPr>
          <w:rFonts w:ascii="Times New Roman" w:hAnsi="Times New Roman" w:cs="Times New Roman"/>
          <w:sz w:val="24"/>
          <w:szCs w:val="24"/>
          <w:lang w:val="ru-RU"/>
        </w:rPr>
        <w:t xml:space="preserve"> </w:t>
      </w:r>
      <w:proofErr w:type="spellStart"/>
      <w:r w:rsidR="009C3596" w:rsidRPr="00C60AC1">
        <w:rPr>
          <w:rFonts w:ascii="Times New Roman" w:hAnsi="Times New Roman" w:cs="Times New Roman"/>
          <w:sz w:val="24"/>
          <w:szCs w:val="24"/>
          <w:lang w:val="ru-RU"/>
        </w:rPr>
        <w:t>квалифицирани</w:t>
      </w:r>
      <w:proofErr w:type="spellEnd"/>
      <w:r w:rsidR="009C3596" w:rsidRPr="00C60AC1">
        <w:rPr>
          <w:rFonts w:ascii="Times New Roman" w:hAnsi="Times New Roman" w:cs="Times New Roman"/>
          <w:sz w:val="24"/>
          <w:szCs w:val="24"/>
          <w:lang w:val="ru-RU"/>
        </w:rPr>
        <w:t xml:space="preserve"> </w:t>
      </w:r>
      <w:proofErr w:type="spellStart"/>
      <w:r w:rsidR="009C3596" w:rsidRPr="00C60AC1">
        <w:rPr>
          <w:rFonts w:ascii="Times New Roman" w:hAnsi="Times New Roman" w:cs="Times New Roman"/>
          <w:sz w:val="24"/>
          <w:szCs w:val="24"/>
          <w:lang w:val="ru-RU"/>
        </w:rPr>
        <w:t>като</w:t>
      </w:r>
      <w:proofErr w:type="spellEnd"/>
      <w:r w:rsidR="009C3596" w:rsidRPr="00C60AC1">
        <w:rPr>
          <w:rFonts w:ascii="Times New Roman" w:hAnsi="Times New Roman" w:cs="Times New Roman"/>
          <w:sz w:val="24"/>
          <w:szCs w:val="24"/>
          <w:lang w:val="ru-RU"/>
        </w:rPr>
        <w:t xml:space="preserve"> публично-</w:t>
      </w:r>
      <w:proofErr w:type="spellStart"/>
      <w:r w:rsidR="009C3596" w:rsidRPr="00C60AC1">
        <w:rPr>
          <w:rFonts w:ascii="Times New Roman" w:hAnsi="Times New Roman" w:cs="Times New Roman"/>
          <w:sz w:val="24"/>
          <w:szCs w:val="24"/>
          <w:lang w:val="ru-RU"/>
        </w:rPr>
        <w:t>правни</w:t>
      </w:r>
      <w:proofErr w:type="spellEnd"/>
      <w:r w:rsidR="009C3596" w:rsidRPr="00C60AC1">
        <w:rPr>
          <w:rFonts w:ascii="Times New Roman" w:hAnsi="Times New Roman" w:cs="Times New Roman"/>
          <w:sz w:val="24"/>
          <w:szCs w:val="24"/>
          <w:lang w:val="ru-RU"/>
        </w:rPr>
        <w:t xml:space="preserve"> институции - </w:t>
      </w:r>
      <w:r w:rsidRPr="00C60AC1">
        <w:rPr>
          <w:rFonts w:ascii="Times New Roman" w:hAnsi="Times New Roman" w:cs="Times New Roman"/>
          <w:sz w:val="24"/>
          <w:szCs w:val="24"/>
          <w:lang w:val="ru-RU"/>
        </w:rPr>
        <w:t xml:space="preserve">и </w:t>
      </w:r>
      <w:proofErr w:type="spellStart"/>
      <w:r w:rsidRPr="00C60AC1">
        <w:rPr>
          <w:rFonts w:ascii="Times New Roman" w:hAnsi="Times New Roman" w:cs="Times New Roman"/>
          <w:sz w:val="24"/>
          <w:szCs w:val="24"/>
          <w:lang w:val="ru-RU"/>
        </w:rPr>
        <w:t>задължителното</w:t>
      </w:r>
      <w:proofErr w:type="spellEnd"/>
      <w:r w:rsidRPr="00C60AC1">
        <w:rPr>
          <w:rFonts w:ascii="Times New Roman" w:hAnsi="Times New Roman" w:cs="Times New Roman"/>
          <w:sz w:val="24"/>
          <w:szCs w:val="24"/>
          <w:lang w:val="ru-RU"/>
        </w:rPr>
        <w:t xml:space="preserve"> членство в </w:t>
      </w:r>
      <w:proofErr w:type="spellStart"/>
      <w:r w:rsidRPr="00C60AC1">
        <w:rPr>
          <w:rFonts w:ascii="Times New Roman" w:hAnsi="Times New Roman" w:cs="Times New Roman"/>
          <w:sz w:val="24"/>
          <w:szCs w:val="24"/>
          <w:lang w:val="ru-RU"/>
        </w:rPr>
        <w:t>тях</w:t>
      </w:r>
      <w:proofErr w:type="spellEnd"/>
      <w:r w:rsidRPr="00C60AC1">
        <w:rPr>
          <w:rFonts w:ascii="Times New Roman" w:hAnsi="Times New Roman" w:cs="Times New Roman"/>
          <w:sz w:val="24"/>
          <w:szCs w:val="24"/>
          <w:lang w:val="ru-RU"/>
        </w:rPr>
        <w:t xml:space="preserve"> не води до нарушение на </w:t>
      </w:r>
      <w:proofErr w:type="spellStart"/>
      <w:r w:rsidRPr="00C60AC1">
        <w:rPr>
          <w:rFonts w:ascii="Times New Roman" w:hAnsi="Times New Roman" w:cs="Times New Roman"/>
          <w:sz w:val="24"/>
          <w:szCs w:val="24"/>
          <w:lang w:val="ru-RU"/>
        </w:rPr>
        <w:t>свободата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сдружаване</w:t>
      </w:r>
      <w:proofErr w:type="spellEnd"/>
      <w:r w:rsidRPr="00C60AC1">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2634" w:history="1">
        <w:r w:rsidRPr="00C60AC1">
          <w:rPr>
            <w:rStyle w:val="Hyperlink"/>
            <w:rFonts w:ascii="Times New Roman" w:hAnsi="Times New Roman" w:cs="Times New Roman"/>
            <w:sz w:val="24"/>
            <w:szCs w:val="24"/>
            <w:lang w:val="bg-BG"/>
          </w:rPr>
          <w:t>Бюлетин № 5.</w:t>
        </w:r>
      </w:hyperlink>
    </w:p>
    <w:p w14:paraId="687F3753" w14:textId="77777777" w:rsidR="00FF0A09" w:rsidRPr="00C60AC1" w:rsidRDefault="00794C51" w:rsidP="00FF0A09">
      <w:pPr>
        <w:pStyle w:val="NoSpacing"/>
        <w:pBdr>
          <w:bottom w:val="single" w:sz="4" w:space="1" w:color="auto"/>
        </w:pBdr>
        <w:jc w:val="both"/>
        <w:rPr>
          <w:rFonts w:ascii="Times New Roman" w:hAnsi="Times New Roman" w:cs="Times New Roman"/>
          <w:sz w:val="24"/>
          <w:szCs w:val="24"/>
          <w:lang w:val="bg-BG"/>
        </w:rPr>
      </w:pPr>
      <w:hyperlink r:id="rId2635" w:history="1">
        <w:r w:rsidR="00FF0A09" w:rsidRPr="00C60AC1">
          <w:rPr>
            <w:rStyle w:val="Hyperlink"/>
            <w:rFonts w:ascii="Times New Roman" w:hAnsi="Times New Roman" w:cs="Times New Roman"/>
            <w:i/>
            <w:sz w:val="24"/>
          </w:rPr>
          <w:t>Herrmann</w:t>
        </w:r>
        <w:r w:rsidR="00FF0A09" w:rsidRPr="00C60AC1">
          <w:rPr>
            <w:rStyle w:val="Hyperlink"/>
            <w:rFonts w:ascii="Times New Roman" w:hAnsi="Times New Roman" w:cs="Times New Roman"/>
            <w:i/>
            <w:sz w:val="24"/>
            <w:lang w:val="bg-BG"/>
          </w:rPr>
          <w:t xml:space="preserve"> </w:t>
        </w:r>
        <w:r w:rsidR="00FF0A09" w:rsidRPr="00C60AC1">
          <w:rPr>
            <w:rStyle w:val="Hyperlink"/>
            <w:rFonts w:ascii="Times New Roman" w:hAnsi="Times New Roman" w:cs="Times New Roman"/>
            <w:i/>
            <w:sz w:val="24"/>
          </w:rPr>
          <w:t>v</w:t>
        </w:r>
        <w:r w:rsidR="00FF0A09" w:rsidRPr="00C60AC1">
          <w:rPr>
            <w:rStyle w:val="Hyperlink"/>
            <w:rFonts w:ascii="Times New Roman" w:hAnsi="Times New Roman" w:cs="Times New Roman"/>
            <w:i/>
            <w:sz w:val="24"/>
            <w:lang w:val="bg-BG"/>
          </w:rPr>
          <w:t xml:space="preserve">. </w:t>
        </w:r>
        <w:r w:rsidR="00FF0A09" w:rsidRPr="00C60AC1">
          <w:rPr>
            <w:rStyle w:val="Hyperlink"/>
            <w:rFonts w:ascii="Times New Roman" w:hAnsi="Times New Roman" w:cs="Times New Roman"/>
            <w:i/>
            <w:sz w:val="24"/>
          </w:rPr>
          <w:t>Germany</w:t>
        </w:r>
        <w:r w:rsidR="00FF0A09" w:rsidRPr="00C60AC1">
          <w:rPr>
            <w:rStyle w:val="Hyperlink"/>
            <w:rFonts w:ascii="Times New Roman" w:hAnsi="Times New Roman" w:cs="Times New Roman"/>
            <w:i/>
            <w:sz w:val="24"/>
            <w:lang w:val="bg-BG"/>
          </w:rPr>
          <w:t xml:space="preserve"> (</w:t>
        </w:r>
        <w:r w:rsidR="00FF0A09" w:rsidRPr="00C60AC1">
          <w:rPr>
            <w:rStyle w:val="Hyperlink"/>
            <w:rFonts w:ascii="Times New Roman" w:hAnsi="Times New Roman" w:cs="Times New Roman"/>
            <w:i/>
            <w:sz w:val="24"/>
          </w:rPr>
          <w:t>no</w:t>
        </w:r>
        <w:r w:rsidR="00FF0A09" w:rsidRPr="00C60AC1">
          <w:rPr>
            <w:rStyle w:val="Hyperlink"/>
            <w:rFonts w:ascii="Times New Roman" w:hAnsi="Times New Roman" w:cs="Times New Roman"/>
            <w:i/>
            <w:sz w:val="24"/>
            <w:lang w:val="bg-BG"/>
          </w:rPr>
          <w:t>. 9300/07)</w:t>
        </w:r>
      </w:hyperlink>
    </w:p>
    <w:p w14:paraId="737A53E6" w14:textId="77777777" w:rsidR="00FF0A09" w:rsidRPr="00C60AC1" w:rsidRDefault="00FF0A09" w:rsidP="00FF0A09">
      <w:pPr>
        <w:pStyle w:val="NoSpacing"/>
        <w:jc w:val="both"/>
        <w:rPr>
          <w:rFonts w:ascii="Times New Roman" w:hAnsi="Times New Roman" w:cs="Times New Roman"/>
          <w:sz w:val="24"/>
          <w:szCs w:val="24"/>
          <w:lang w:val="bg-BG"/>
        </w:rPr>
      </w:pPr>
    </w:p>
    <w:p w14:paraId="36F19C36" w14:textId="77777777" w:rsidR="00FF0A09" w:rsidRPr="00C60AC1" w:rsidRDefault="00CA4FB8" w:rsidP="00FF0A0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Действията на полицията, използвала палки и водни струи, за да разпръсне мирна демонстрация, са непропорционални и в нарушение на правото на свобода на събранията по чл. 11 от Конвенцията. </w:t>
      </w:r>
      <w:hyperlink r:id="rId263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6E028E9E" w14:textId="77777777" w:rsidR="00CA4FB8" w:rsidRPr="00C60AC1" w:rsidRDefault="00794C51" w:rsidP="00CA4FB8">
      <w:pPr>
        <w:pStyle w:val="NoSpacing"/>
        <w:pBdr>
          <w:bottom w:val="single" w:sz="4" w:space="1" w:color="auto"/>
        </w:pBdr>
        <w:jc w:val="both"/>
        <w:rPr>
          <w:rFonts w:ascii="Times New Roman" w:hAnsi="Times New Roman" w:cs="Times New Roman"/>
          <w:sz w:val="24"/>
          <w:szCs w:val="24"/>
          <w:lang w:val="bg-BG"/>
        </w:rPr>
      </w:pPr>
      <w:hyperlink r:id="rId2637" w:history="1">
        <w:r w:rsidR="00CA4FB8" w:rsidRPr="00C60AC1">
          <w:rPr>
            <w:rStyle w:val="Hyperlink"/>
            <w:rFonts w:ascii="Times New Roman" w:hAnsi="Times New Roman" w:cs="Times New Roman"/>
            <w:i/>
            <w:sz w:val="24"/>
          </w:rPr>
          <w:t>G</w:t>
        </w:r>
        <w:r w:rsidR="00CA4FB8" w:rsidRPr="00180795">
          <w:rPr>
            <w:rStyle w:val="Hyperlink"/>
            <w:rFonts w:ascii="Times New Roman" w:hAnsi="Times New Roman" w:cs="Times New Roman"/>
            <w:i/>
            <w:sz w:val="24"/>
            <w:lang w:val="ru-RU"/>
          </w:rPr>
          <w:t>ü</w:t>
        </w:r>
        <w:proofErr w:type="spellStart"/>
        <w:r w:rsidR="00CA4FB8" w:rsidRPr="00C60AC1">
          <w:rPr>
            <w:rStyle w:val="Hyperlink"/>
            <w:rFonts w:ascii="Times New Roman" w:hAnsi="Times New Roman" w:cs="Times New Roman"/>
            <w:i/>
            <w:sz w:val="24"/>
          </w:rPr>
          <w:t>lizar</w:t>
        </w:r>
        <w:proofErr w:type="spellEnd"/>
        <w:r w:rsidR="00CA4FB8" w:rsidRPr="00180795">
          <w:rPr>
            <w:rStyle w:val="Hyperlink"/>
            <w:rFonts w:ascii="Times New Roman" w:hAnsi="Times New Roman" w:cs="Times New Roman"/>
            <w:i/>
            <w:sz w:val="24"/>
            <w:lang w:val="ru-RU"/>
          </w:rPr>
          <w:t xml:space="preserve"> </w:t>
        </w:r>
        <w:r w:rsidR="00CA4FB8" w:rsidRPr="00C60AC1">
          <w:rPr>
            <w:rStyle w:val="Hyperlink"/>
            <w:rFonts w:ascii="Times New Roman" w:hAnsi="Times New Roman" w:cs="Times New Roman"/>
            <w:i/>
            <w:sz w:val="24"/>
          </w:rPr>
          <w:t>Tuncer</w:t>
        </w:r>
        <w:r w:rsidR="00CA4FB8" w:rsidRPr="00180795">
          <w:rPr>
            <w:rStyle w:val="Hyperlink"/>
            <w:rFonts w:ascii="Times New Roman" w:hAnsi="Times New Roman" w:cs="Times New Roman"/>
            <w:i/>
            <w:sz w:val="24"/>
            <w:lang w:val="ru-RU"/>
          </w:rPr>
          <w:t xml:space="preserve"> </w:t>
        </w:r>
        <w:r w:rsidR="00CA4FB8" w:rsidRPr="00C60AC1">
          <w:rPr>
            <w:rStyle w:val="Hyperlink"/>
            <w:rFonts w:ascii="Times New Roman" w:hAnsi="Times New Roman" w:cs="Times New Roman"/>
            <w:i/>
            <w:sz w:val="24"/>
          </w:rPr>
          <w:t>v</w:t>
        </w:r>
        <w:r w:rsidR="00CA4FB8" w:rsidRPr="00180795">
          <w:rPr>
            <w:rStyle w:val="Hyperlink"/>
            <w:rFonts w:ascii="Times New Roman" w:hAnsi="Times New Roman" w:cs="Times New Roman"/>
            <w:i/>
            <w:sz w:val="24"/>
            <w:lang w:val="ru-RU"/>
          </w:rPr>
          <w:t xml:space="preserve">. </w:t>
        </w:r>
        <w:r w:rsidR="00CA4FB8" w:rsidRPr="00C60AC1">
          <w:rPr>
            <w:rStyle w:val="Hyperlink"/>
            <w:rFonts w:ascii="Times New Roman" w:hAnsi="Times New Roman" w:cs="Times New Roman"/>
            <w:i/>
            <w:sz w:val="24"/>
          </w:rPr>
          <w:t>Turkey</w:t>
        </w:r>
        <w:r w:rsidR="00CA4FB8" w:rsidRPr="00180795">
          <w:rPr>
            <w:rStyle w:val="Hyperlink"/>
            <w:rFonts w:ascii="Times New Roman" w:hAnsi="Times New Roman" w:cs="Times New Roman"/>
            <w:i/>
            <w:sz w:val="24"/>
            <w:lang w:val="ru-RU"/>
          </w:rPr>
          <w:t xml:space="preserve"> (</w:t>
        </w:r>
        <w:r w:rsidR="00CA4FB8" w:rsidRPr="00C60AC1">
          <w:rPr>
            <w:rStyle w:val="Hyperlink"/>
            <w:rFonts w:ascii="Times New Roman" w:hAnsi="Times New Roman" w:cs="Times New Roman"/>
            <w:i/>
            <w:sz w:val="24"/>
          </w:rPr>
          <w:t>No</w:t>
        </w:r>
        <w:r w:rsidR="00CA4FB8" w:rsidRPr="00180795">
          <w:rPr>
            <w:rStyle w:val="Hyperlink"/>
            <w:rFonts w:ascii="Times New Roman" w:hAnsi="Times New Roman" w:cs="Times New Roman"/>
            <w:i/>
            <w:sz w:val="24"/>
            <w:lang w:val="ru-RU"/>
          </w:rPr>
          <w:t>. 2) (</w:t>
        </w:r>
        <w:r w:rsidR="00CA4FB8" w:rsidRPr="00C60AC1">
          <w:rPr>
            <w:rStyle w:val="Hyperlink"/>
            <w:rFonts w:ascii="Times New Roman" w:hAnsi="Times New Roman" w:cs="Times New Roman"/>
            <w:i/>
            <w:sz w:val="24"/>
          </w:rPr>
          <w:t>no</w:t>
        </w:r>
        <w:r w:rsidR="00CA4FB8" w:rsidRPr="00180795">
          <w:rPr>
            <w:rStyle w:val="Hyperlink"/>
            <w:rFonts w:ascii="Times New Roman" w:hAnsi="Times New Roman" w:cs="Times New Roman"/>
            <w:i/>
            <w:sz w:val="24"/>
            <w:lang w:val="ru-RU"/>
          </w:rPr>
          <w:t>. 12903/02)</w:t>
        </w:r>
      </w:hyperlink>
    </w:p>
    <w:p w14:paraId="73263CC8" w14:textId="77777777" w:rsidR="009A7FFD" w:rsidRPr="00C60AC1" w:rsidRDefault="009A7FFD" w:rsidP="00FF0A09">
      <w:pPr>
        <w:pStyle w:val="NoSpacing"/>
        <w:jc w:val="both"/>
        <w:rPr>
          <w:rFonts w:ascii="Times New Roman" w:hAnsi="Times New Roman" w:cs="Times New Roman"/>
          <w:sz w:val="24"/>
          <w:szCs w:val="24"/>
          <w:lang w:val="bg-BG"/>
        </w:rPr>
      </w:pPr>
    </w:p>
    <w:p w14:paraId="1CF6A863" w14:textId="77777777" w:rsidR="006366E7" w:rsidRPr="00C60AC1" w:rsidRDefault="009A7FFD" w:rsidP="00FF0A0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Честата промяна на изборното законодателство и непрецизният закон, регламентиращ съществуването на политическите партии, довели до отказ да се впишат решения на конгреса на партията-жалбоподател в държавния регистър и разпускането й, са в нарушение на чл. 11 от Конвенцията (право на свободно сдружаване). </w:t>
      </w:r>
      <w:hyperlink r:id="rId2638" w:history="1">
        <w:r w:rsidRPr="00C60AC1">
          <w:rPr>
            <w:rStyle w:val="Hyperlink"/>
            <w:rFonts w:ascii="Times New Roman" w:hAnsi="Times New Roman" w:cs="Times New Roman"/>
            <w:sz w:val="24"/>
            <w:szCs w:val="24"/>
            <w:lang w:val="bg-BG"/>
          </w:rPr>
          <w:t>Бюлетин № 8.</w:t>
        </w:r>
      </w:hyperlink>
    </w:p>
    <w:p w14:paraId="3DA6AED0" w14:textId="77777777" w:rsidR="009A7FFD" w:rsidRPr="00C60AC1" w:rsidRDefault="00794C51" w:rsidP="009A7FFD">
      <w:pPr>
        <w:pStyle w:val="NoSpacing"/>
        <w:pBdr>
          <w:bottom w:val="single" w:sz="4" w:space="1" w:color="auto"/>
        </w:pBdr>
        <w:jc w:val="both"/>
        <w:rPr>
          <w:rFonts w:ascii="Times New Roman" w:hAnsi="Times New Roman" w:cs="Times New Roman"/>
          <w:sz w:val="24"/>
          <w:szCs w:val="24"/>
          <w:lang w:val="bg-BG"/>
        </w:rPr>
      </w:pPr>
      <w:hyperlink r:id="rId2639" w:history="1">
        <w:r w:rsidR="009A7FFD" w:rsidRPr="00C60AC1">
          <w:rPr>
            <w:rStyle w:val="Hyperlink"/>
            <w:rFonts w:ascii="Times New Roman" w:hAnsi="Times New Roman" w:cs="Times New Roman"/>
            <w:i/>
          </w:rPr>
          <w:t>Republican</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Party</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of</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Russia</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v</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Russia</w:t>
        </w:r>
        <w:r w:rsidR="009A7FFD" w:rsidRPr="00180795">
          <w:rPr>
            <w:rStyle w:val="Hyperlink"/>
            <w:rFonts w:ascii="Times New Roman" w:hAnsi="Times New Roman" w:cs="Times New Roman"/>
            <w:i/>
            <w:lang w:val="ru-RU"/>
          </w:rPr>
          <w:t xml:space="preserve"> (</w:t>
        </w:r>
        <w:r w:rsidR="009A7FFD" w:rsidRPr="00C60AC1">
          <w:rPr>
            <w:rStyle w:val="Hyperlink"/>
            <w:rFonts w:ascii="Times New Roman" w:hAnsi="Times New Roman" w:cs="Times New Roman"/>
            <w:i/>
          </w:rPr>
          <w:t>no</w:t>
        </w:r>
        <w:r w:rsidR="009A7FFD" w:rsidRPr="00180795">
          <w:rPr>
            <w:rStyle w:val="Hyperlink"/>
            <w:rFonts w:ascii="Times New Roman" w:hAnsi="Times New Roman" w:cs="Times New Roman"/>
            <w:i/>
            <w:lang w:val="ru-RU"/>
          </w:rPr>
          <w:t>. 12976/07)</w:t>
        </w:r>
      </w:hyperlink>
    </w:p>
    <w:p w14:paraId="3E8D3B07" w14:textId="77777777" w:rsidR="00CF2A7B" w:rsidRPr="00C60AC1" w:rsidRDefault="00CF2A7B" w:rsidP="00FF0A09">
      <w:pPr>
        <w:pStyle w:val="NoSpacing"/>
        <w:jc w:val="both"/>
        <w:rPr>
          <w:rFonts w:ascii="Times New Roman" w:hAnsi="Times New Roman" w:cs="Times New Roman"/>
          <w:sz w:val="24"/>
          <w:szCs w:val="24"/>
          <w:lang w:val="bg-BG"/>
        </w:rPr>
      </w:pPr>
    </w:p>
    <w:p w14:paraId="4B1E50BC" w14:textId="77777777" w:rsidR="009A7FFD" w:rsidRPr="00C60AC1" w:rsidRDefault="00CF2A7B" w:rsidP="00FF0A0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За да не бъде лишена от смисъл свободата на събранията, властите следва да проявят някаква толерантност към събиранията, при които няма прояви на насилие от страна на демонстрантите.</w:t>
      </w:r>
      <w:r w:rsidRPr="00C60AC1">
        <w:rPr>
          <w:rStyle w:val="normal--char"/>
          <w:rFonts w:ascii="Times New Roman" w:hAnsi="Times New Roman" w:cs="Times New Roman"/>
          <w:sz w:val="24"/>
          <w:lang w:val="bg-BG"/>
        </w:rPr>
        <w:t xml:space="preserve"> </w:t>
      </w:r>
      <w:hyperlink r:id="rId2640" w:history="1">
        <w:r w:rsidRPr="00C60AC1">
          <w:rPr>
            <w:rStyle w:val="Hyperlink"/>
            <w:rFonts w:ascii="Times New Roman" w:hAnsi="Times New Roman" w:cs="Times New Roman"/>
            <w:sz w:val="24"/>
            <w:szCs w:val="24"/>
            <w:lang w:val="bg-BG"/>
          </w:rPr>
          <w:t>Бюлетин № 9.</w:t>
        </w:r>
      </w:hyperlink>
    </w:p>
    <w:p w14:paraId="650C2A4A" w14:textId="77777777" w:rsidR="00CF2A7B" w:rsidRPr="00C60AC1" w:rsidRDefault="00794C51" w:rsidP="00CF2A7B">
      <w:pPr>
        <w:pStyle w:val="NoSpacing"/>
        <w:pBdr>
          <w:bottom w:val="single" w:sz="4" w:space="1" w:color="auto"/>
        </w:pBdr>
        <w:jc w:val="both"/>
        <w:rPr>
          <w:rStyle w:val="normal--char"/>
          <w:rFonts w:ascii="Times New Roman" w:hAnsi="Times New Roman" w:cs="Times New Roman"/>
          <w:i/>
          <w:sz w:val="24"/>
          <w:lang w:val="bg-BG"/>
        </w:rPr>
      </w:pPr>
      <w:hyperlink r:id="rId2641" w:history="1">
        <w:proofErr w:type="spellStart"/>
        <w:r w:rsidR="00CF2A7B" w:rsidRPr="00C60AC1">
          <w:rPr>
            <w:rStyle w:val="Hyperlink"/>
            <w:rFonts w:ascii="Times New Roman" w:hAnsi="Times New Roman" w:cs="Times New Roman"/>
            <w:i/>
            <w:sz w:val="24"/>
          </w:rPr>
          <w:t>Gazioğlu</w:t>
        </w:r>
        <w:proofErr w:type="spellEnd"/>
        <w:r w:rsidR="00CF2A7B" w:rsidRPr="00C60AC1">
          <w:rPr>
            <w:rStyle w:val="Hyperlink"/>
            <w:rFonts w:ascii="Times New Roman" w:hAnsi="Times New Roman" w:cs="Times New Roman"/>
            <w:i/>
            <w:sz w:val="24"/>
          </w:rPr>
          <w:t xml:space="preserve"> and Others v. Turkey (no. 29835/05)</w:t>
        </w:r>
      </w:hyperlink>
      <w:r w:rsidR="00CF2A7B" w:rsidRPr="00C60AC1">
        <w:rPr>
          <w:rStyle w:val="normal--char"/>
          <w:rFonts w:ascii="Times New Roman" w:hAnsi="Times New Roman" w:cs="Times New Roman"/>
          <w:i/>
          <w:sz w:val="24"/>
        </w:rPr>
        <w:t xml:space="preserve"> и </w:t>
      </w:r>
      <w:hyperlink r:id="rId2642" w:history="1">
        <w:proofErr w:type="spellStart"/>
        <w:r w:rsidR="00CF2A7B" w:rsidRPr="00C60AC1">
          <w:rPr>
            <w:rStyle w:val="Hyperlink"/>
            <w:rFonts w:ascii="Times New Roman" w:hAnsi="Times New Roman" w:cs="Times New Roman"/>
            <w:i/>
            <w:sz w:val="24"/>
          </w:rPr>
          <w:t>Akgöl</w:t>
        </w:r>
        <w:proofErr w:type="spellEnd"/>
        <w:r w:rsidR="00CF2A7B" w:rsidRPr="00C60AC1">
          <w:rPr>
            <w:rStyle w:val="Hyperlink"/>
            <w:rFonts w:ascii="Times New Roman" w:hAnsi="Times New Roman" w:cs="Times New Roman"/>
            <w:i/>
            <w:sz w:val="24"/>
          </w:rPr>
          <w:t xml:space="preserve"> and Göl v. Turkey (nos. 28495/06 and 28516/06)</w:t>
        </w:r>
      </w:hyperlink>
    </w:p>
    <w:p w14:paraId="1EBF4B9A" w14:textId="77777777" w:rsidR="00682864" w:rsidRPr="00C60AC1" w:rsidRDefault="00682864" w:rsidP="00682864">
      <w:pPr>
        <w:pStyle w:val="NoSpacing"/>
        <w:tabs>
          <w:tab w:val="left" w:pos="1662"/>
        </w:tabs>
        <w:jc w:val="both"/>
        <w:rPr>
          <w:rStyle w:val="normal--char"/>
          <w:rFonts w:ascii="Times New Roman" w:hAnsi="Times New Roman" w:cs="Times New Roman"/>
          <w:i/>
          <w:sz w:val="24"/>
          <w:szCs w:val="24"/>
          <w:lang w:val="bg-BG"/>
        </w:rPr>
      </w:pPr>
      <w:r w:rsidRPr="00C60AC1">
        <w:rPr>
          <w:rStyle w:val="normal--char"/>
          <w:rFonts w:ascii="Times New Roman" w:hAnsi="Times New Roman" w:cs="Times New Roman"/>
          <w:i/>
          <w:sz w:val="24"/>
          <w:szCs w:val="24"/>
          <w:lang w:val="bg-BG"/>
        </w:rPr>
        <w:tab/>
      </w:r>
    </w:p>
    <w:p w14:paraId="2BC409F2" w14:textId="77777777" w:rsidR="00CF2A7B" w:rsidRPr="00C60AC1" w:rsidRDefault="00682864" w:rsidP="00682864">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Налагането на дисциплинарни наказания на жалбоподателите заради поставянето на постери, свързани с тяхната дейност на профсъюзни активисти, не на определеното за това място, а на стената в офисите им, не представлява мярка, необходима в едно демократично общество, в противоречие с член 11 от Конвенцията (свобода на сдружаване). </w:t>
      </w:r>
      <w:hyperlink r:id="rId264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1ABE48D5" w14:textId="77777777" w:rsidR="00682864" w:rsidRPr="00C60AC1" w:rsidRDefault="00794C51" w:rsidP="00682864">
      <w:pPr>
        <w:pBdr>
          <w:bottom w:val="single" w:sz="4" w:space="1" w:color="auto"/>
        </w:pBdr>
        <w:spacing w:after="0" w:line="240" w:lineRule="auto"/>
        <w:jc w:val="both"/>
        <w:rPr>
          <w:rStyle w:val="normal--char"/>
          <w:rFonts w:ascii="Times New Roman" w:hAnsi="Times New Roman" w:cs="Times New Roman"/>
          <w:i/>
          <w:sz w:val="24"/>
          <w:szCs w:val="24"/>
        </w:rPr>
      </w:pPr>
      <w:hyperlink r:id="rId2644" w:history="1">
        <w:proofErr w:type="spellStart"/>
        <w:r w:rsidR="00682864" w:rsidRPr="00C60AC1">
          <w:rPr>
            <w:rStyle w:val="Hyperlink"/>
            <w:rFonts w:ascii="Times New Roman" w:hAnsi="Times New Roman" w:cs="Times New Roman"/>
            <w:i/>
            <w:sz w:val="24"/>
            <w:szCs w:val="24"/>
          </w:rPr>
          <w:t>Şişman</w:t>
        </w:r>
        <w:proofErr w:type="spellEnd"/>
        <w:r w:rsidR="00682864" w:rsidRPr="00C60AC1">
          <w:rPr>
            <w:rStyle w:val="Hyperlink"/>
            <w:rFonts w:ascii="Times New Roman" w:hAnsi="Times New Roman" w:cs="Times New Roman"/>
            <w:i/>
            <w:sz w:val="24"/>
            <w:szCs w:val="24"/>
          </w:rPr>
          <w:t xml:space="preserve"> </w:t>
        </w:r>
        <w:proofErr w:type="spellStart"/>
        <w:r w:rsidR="00682864" w:rsidRPr="00C60AC1">
          <w:rPr>
            <w:rStyle w:val="Hyperlink"/>
            <w:rFonts w:ascii="Times New Roman" w:hAnsi="Times New Roman" w:cs="Times New Roman"/>
            <w:i/>
            <w:sz w:val="24"/>
            <w:szCs w:val="24"/>
          </w:rPr>
          <w:t>and</w:t>
        </w:r>
        <w:proofErr w:type="spellEnd"/>
        <w:r w:rsidR="00682864" w:rsidRPr="00C60AC1">
          <w:rPr>
            <w:rStyle w:val="Hyperlink"/>
            <w:rFonts w:ascii="Times New Roman" w:hAnsi="Times New Roman" w:cs="Times New Roman"/>
            <w:i/>
            <w:sz w:val="24"/>
            <w:szCs w:val="24"/>
          </w:rPr>
          <w:t xml:space="preserve"> </w:t>
        </w:r>
        <w:proofErr w:type="spellStart"/>
        <w:r w:rsidR="00682864" w:rsidRPr="00C60AC1">
          <w:rPr>
            <w:rStyle w:val="Hyperlink"/>
            <w:rFonts w:ascii="Times New Roman" w:hAnsi="Times New Roman" w:cs="Times New Roman"/>
            <w:i/>
            <w:sz w:val="24"/>
            <w:szCs w:val="24"/>
          </w:rPr>
          <w:t>Others</w:t>
        </w:r>
        <w:proofErr w:type="spellEnd"/>
        <w:r w:rsidR="00682864" w:rsidRPr="00C60AC1">
          <w:rPr>
            <w:rStyle w:val="Hyperlink"/>
            <w:rFonts w:ascii="Times New Roman" w:hAnsi="Times New Roman" w:cs="Times New Roman"/>
            <w:i/>
            <w:sz w:val="24"/>
            <w:szCs w:val="24"/>
          </w:rPr>
          <w:t xml:space="preserve"> v. </w:t>
        </w:r>
        <w:proofErr w:type="spellStart"/>
        <w:r w:rsidR="00682864" w:rsidRPr="00C60AC1">
          <w:rPr>
            <w:rStyle w:val="Hyperlink"/>
            <w:rFonts w:ascii="Times New Roman" w:hAnsi="Times New Roman" w:cs="Times New Roman"/>
            <w:i/>
            <w:sz w:val="24"/>
            <w:szCs w:val="24"/>
          </w:rPr>
          <w:t>Turkey</w:t>
        </w:r>
        <w:proofErr w:type="spellEnd"/>
        <w:r w:rsidR="00682864" w:rsidRPr="00C60AC1">
          <w:rPr>
            <w:rStyle w:val="Hyperlink"/>
            <w:rFonts w:ascii="Times New Roman" w:hAnsi="Times New Roman" w:cs="Times New Roman"/>
            <w:i/>
            <w:sz w:val="24"/>
            <w:szCs w:val="24"/>
          </w:rPr>
          <w:t xml:space="preserve"> (</w:t>
        </w:r>
        <w:proofErr w:type="spellStart"/>
        <w:r w:rsidR="00682864" w:rsidRPr="00C60AC1">
          <w:rPr>
            <w:rStyle w:val="Hyperlink"/>
            <w:rFonts w:ascii="Times New Roman" w:hAnsi="Times New Roman" w:cs="Times New Roman"/>
            <w:i/>
            <w:sz w:val="24"/>
            <w:szCs w:val="24"/>
          </w:rPr>
          <w:t>no</w:t>
        </w:r>
        <w:proofErr w:type="spellEnd"/>
        <w:r w:rsidR="00682864" w:rsidRPr="00C60AC1">
          <w:rPr>
            <w:rStyle w:val="Hyperlink"/>
            <w:rFonts w:ascii="Times New Roman" w:hAnsi="Times New Roman" w:cs="Times New Roman"/>
            <w:i/>
            <w:sz w:val="24"/>
            <w:szCs w:val="24"/>
          </w:rPr>
          <w:t>. 1305/05)</w:t>
        </w:r>
      </w:hyperlink>
      <w:r w:rsidR="000A6FBC" w:rsidRPr="00C60AC1">
        <w:rPr>
          <w:rStyle w:val="normal--char"/>
          <w:rFonts w:ascii="Times New Roman" w:hAnsi="Times New Roman" w:cs="Times New Roman"/>
          <w:i/>
          <w:sz w:val="24"/>
          <w:szCs w:val="24"/>
        </w:rPr>
        <w:t xml:space="preserve"> </w:t>
      </w:r>
    </w:p>
    <w:p w14:paraId="10FCC489" w14:textId="77777777" w:rsidR="001E7D3A" w:rsidRPr="00C60AC1" w:rsidRDefault="001E7D3A" w:rsidP="00682864">
      <w:pPr>
        <w:pStyle w:val="NoSpacing"/>
        <w:jc w:val="both"/>
        <w:rPr>
          <w:rStyle w:val="normal--char"/>
          <w:rFonts w:ascii="Times New Roman" w:hAnsi="Times New Roman" w:cs="Times New Roman"/>
          <w:sz w:val="24"/>
          <w:szCs w:val="24"/>
          <w:lang w:val="bg-BG"/>
        </w:rPr>
      </w:pPr>
    </w:p>
    <w:p w14:paraId="4C0C753D" w14:textId="77777777" w:rsidR="00682864" w:rsidRPr="00C60AC1" w:rsidRDefault="001E7D3A" w:rsidP="00682864">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Налагането на редовна забрана за провеждане на различни мероприятия на членове на ОМО Илинден и ОМО Илинден-Пирин и отказът на съдилищата да регистрират тяхно сдружение „ОМО Илинден” противоречат на свободата на събранията и сдружаването по чл. 11 от Конвенцията. Няма нарушение на същия член по отношение на отказа на ВКС да регистрира партията ОМО Илинден-Пирин, тъй като не са били спазени важни формални законови изисквания, а партията не е ограничена отново да иска регистрация, когато ги изпълни.</w:t>
      </w:r>
      <w:r w:rsidRPr="00C60AC1">
        <w:rPr>
          <w:rStyle w:val="WW8Num4z0"/>
          <w:rFonts w:ascii="Times New Roman" w:hAnsi="Times New Roman" w:cs="Times New Roman"/>
          <w:color w:val="000000"/>
          <w:sz w:val="24"/>
          <w:szCs w:val="24"/>
          <w:lang w:val="bg-BG"/>
        </w:rPr>
        <w:t xml:space="preserve"> </w:t>
      </w:r>
      <w:hyperlink r:id="rId2645"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13.</w:t>
        </w:r>
      </w:hyperlink>
    </w:p>
    <w:p w14:paraId="14FA8B37" w14:textId="77777777" w:rsidR="001E7D3A" w:rsidRPr="00C60AC1" w:rsidRDefault="00794C51" w:rsidP="001E7D3A">
      <w:pPr>
        <w:pStyle w:val="NoSpacing"/>
        <w:pBdr>
          <w:bottom w:val="single" w:sz="4" w:space="1" w:color="auto"/>
        </w:pBdr>
        <w:jc w:val="both"/>
        <w:rPr>
          <w:rStyle w:val="normal--char"/>
          <w:rFonts w:ascii="Times New Roman" w:hAnsi="Times New Roman" w:cs="Times New Roman"/>
          <w:sz w:val="24"/>
          <w:szCs w:val="24"/>
          <w:lang w:val="bg-BG"/>
        </w:rPr>
      </w:pPr>
      <w:hyperlink r:id="rId2646" w:history="1">
        <w:r w:rsidR="001E7D3A" w:rsidRPr="00180795">
          <w:rPr>
            <w:rStyle w:val="Hyperlink"/>
            <w:rFonts w:ascii="Times New Roman" w:hAnsi="Times New Roman" w:cs="Times New Roman"/>
            <w:i/>
            <w:sz w:val="24"/>
            <w:szCs w:val="24"/>
          </w:rPr>
          <w:t xml:space="preserve">United Macedonian </w:t>
        </w:r>
        <w:proofErr w:type="spellStart"/>
        <w:r w:rsidR="001E7D3A" w:rsidRPr="00180795">
          <w:rPr>
            <w:rStyle w:val="Hyperlink"/>
            <w:rFonts w:ascii="Times New Roman" w:hAnsi="Times New Roman" w:cs="Times New Roman"/>
            <w:i/>
            <w:sz w:val="24"/>
            <w:szCs w:val="24"/>
          </w:rPr>
          <w:t>Organisation</w:t>
        </w:r>
        <w:proofErr w:type="spellEnd"/>
        <w:r w:rsidR="001E7D3A" w:rsidRPr="00180795">
          <w:rPr>
            <w:rStyle w:val="Hyperlink"/>
            <w:rFonts w:ascii="Times New Roman" w:hAnsi="Times New Roman" w:cs="Times New Roman"/>
            <w:i/>
            <w:sz w:val="24"/>
            <w:szCs w:val="24"/>
          </w:rPr>
          <w:t xml:space="preserve"> Ilinden and Others v. Bulgaria (no. 2) (no. 34960/04)</w:t>
        </w:r>
      </w:hyperlink>
      <w:r w:rsidR="001E7D3A" w:rsidRPr="00180795">
        <w:rPr>
          <w:rFonts w:ascii="Times New Roman" w:hAnsi="Times New Roman" w:cs="Times New Roman"/>
          <w:i/>
          <w:sz w:val="24"/>
          <w:szCs w:val="24"/>
        </w:rPr>
        <w:t xml:space="preserve">, </w:t>
      </w:r>
      <w:hyperlink r:id="rId2647" w:history="1">
        <w:proofErr w:type="spellStart"/>
        <w:r w:rsidR="001E7D3A" w:rsidRPr="00180795">
          <w:rPr>
            <w:rStyle w:val="Hyperlink"/>
            <w:rFonts w:ascii="Times New Roman" w:hAnsi="Times New Roman" w:cs="Times New Roman"/>
            <w:i/>
            <w:sz w:val="24"/>
            <w:szCs w:val="24"/>
          </w:rPr>
          <w:t>Singartiyski</w:t>
        </w:r>
        <w:proofErr w:type="spellEnd"/>
        <w:r w:rsidR="001E7D3A" w:rsidRPr="00180795">
          <w:rPr>
            <w:rStyle w:val="Hyperlink"/>
            <w:rFonts w:ascii="Times New Roman" w:hAnsi="Times New Roman" w:cs="Times New Roman"/>
            <w:i/>
            <w:sz w:val="24"/>
            <w:szCs w:val="24"/>
          </w:rPr>
          <w:t xml:space="preserve"> and Others v. Bulgaria (no. 48284/07)</w:t>
        </w:r>
      </w:hyperlink>
      <w:r w:rsidR="001E7D3A" w:rsidRPr="00180795">
        <w:rPr>
          <w:rFonts w:ascii="Times New Roman" w:hAnsi="Times New Roman" w:cs="Times New Roman"/>
          <w:i/>
          <w:sz w:val="24"/>
          <w:szCs w:val="24"/>
        </w:rPr>
        <w:t xml:space="preserve">, </w:t>
      </w:r>
      <w:hyperlink r:id="rId2648" w:history="1">
        <w:r w:rsidR="001E7D3A" w:rsidRPr="00180795">
          <w:rPr>
            <w:rStyle w:val="Hyperlink"/>
            <w:rFonts w:ascii="Times New Roman" w:hAnsi="Times New Roman" w:cs="Times New Roman"/>
            <w:i/>
            <w:sz w:val="24"/>
            <w:szCs w:val="24"/>
          </w:rPr>
          <w:t xml:space="preserve">United Macedonian </w:t>
        </w:r>
        <w:proofErr w:type="spellStart"/>
        <w:r w:rsidR="001E7D3A" w:rsidRPr="00180795">
          <w:rPr>
            <w:rStyle w:val="Hyperlink"/>
            <w:rFonts w:ascii="Times New Roman" w:hAnsi="Times New Roman" w:cs="Times New Roman"/>
            <w:i/>
            <w:sz w:val="24"/>
            <w:szCs w:val="24"/>
          </w:rPr>
          <w:t>Organisation</w:t>
        </w:r>
        <w:proofErr w:type="spellEnd"/>
        <w:r w:rsidR="001E7D3A" w:rsidRPr="00180795">
          <w:rPr>
            <w:rStyle w:val="Hyperlink"/>
            <w:rFonts w:ascii="Times New Roman" w:hAnsi="Times New Roman" w:cs="Times New Roman"/>
            <w:i/>
            <w:sz w:val="24"/>
            <w:szCs w:val="24"/>
          </w:rPr>
          <w:t xml:space="preserve"> Ilinden and Ivanov v. Bulgaria (no. 2) (no. 37586/04)</w:t>
        </w:r>
      </w:hyperlink>
      <w:r w:rsidR="001E7D3A" w:rsidRPr="00180795">
        <w:rPr>
          <w:rFonts w:ascii="Times New Roman" w:hAnsi="Times New Roman" w:cs="Times New Roman"/>
          <w:i/>
          <w:sz w:val="24"/>
          <w:szCs w:val="24"/>
        </w:rPr>
        <w:t xml:space="preserve">, </w:t>
      </w:r>
      <w:r w:rsidR="001E7D3A" w:rsidRPr="00C60AC1">
        <w:rPr>
          <w:rFonts w:ascii="Times New Roman" w:hAnsi="Times New Roman" w:cs="Times New Roman"/>
          <w:i/>
          <w:sz w:val="24"/>
          <w:szCs w:val="24"/>
          <w:lang w:val="ru-RU"/>
        </w:rPr>
        <w:t>и</w:t>
      </w:r>
      <w:r w:rsidR="001E7D3A" w:rsidRPr="00180795">
        <w:rPr>
          <w:rFonts w:ascii="Times New Roman" w:hAnsi="Times New Roman" w:cs="Times New Roman"/>
          <w:i/>
          <w:sz w:val="24"/>
          <w:szCs w:val="24"/>
        </w:rPr>
        <w:t xml:space="preserve"> </w:t>
      </w:r>
      <w:hyperlink r:id="rId2649" w:history="1">
        <w:r w:rsidR="001E7D3A" w:rsidRPr="00180795">
          <w:rPr>
            <w:rStyle w:val="Hyperlink"/>
            <w:rFonts w:ascii="Times New Roman" w:hAnsi="Times New Roman" w:cs="Times New Roman"/>
            <w:i/>
            <w:sz w:val="24"/>
            <w:szCs w:val="24"/>
          </w:rPr>
          <w:t xml:space="preserve">United Macedonian </w:t>
        </w:r>
        <w:proofErr w:type="spellStart"/>
        <w:r w:rsidR="001E7D3A" w:rsidRPr="00180795">
          <w:rPr>
            <w:rStyle w:val="Hyperlink"/>
            <w:rFonts w:ascii="Times New Roman" w:hAnsi="Times New Roman" w:cs="Times New Roman"/>
            <w:i/>
            <w:sz w:val="24"/>
            <w:szCs w:val="24"/>
          </w:rPr>
          <w:t>Organisation</w:t>
        </w:r>
        <w:proofErr w:type="spellEnd"/>
        <w:r w:rsidR="001E7D3A" w:rsidRPr="00180795">
          <w:rPr>
            <w:rStyle w:val="Hyperlink"/>
            <w:rFonts w:ascii="Times New Roman" w:hAnsi="Times New Roman" w:cs="Times New Roman"/>
            <w:i/>
            <w:sz w:val="24"/>
            <w:szCs w:val="24"/>
          </w:rPr>
          <w:t xml:space="preserve"> Ilinden – PIRIN and Others v. Bulgaria (no. 2) (nos. 41561/07 and 20972/08)</w:t>
        </w:r>
      </w:hyperlink>
    </w:p>
    <w:p w14:paraId="6ABB7F97" w14:textId="77777777" w:rsidR="00EA2E26" w:rsidRPr="00C60AC1" w:rsidRDefault="00EA2E26" w:rsidP="00FF0A09">
      <w:pPr>
        <w:pStyle w:val="NoSpacing"/>
        <w:jc w:val="both"/>
        <w:rPr>
          <w:rFonts w:ascii="Times New Roman" w:hAnsi="Times New Roman" w:cs="Times New Roman"/>
          <w:sz w:val="24"/>
          <w:szCs w:val="24"/>
          <w:lang w:val="bg-BG"/>
        </w:rPr>
      </w:pPr>
    </w:p>
    <w:p w14:paraId="361AB00E" w14:textId="77777777" w:rsidR="00CF2A7B" w:rsidRPr="00C60AC1" w:rsidRDefault="00EA2E26" w:rsidP="00FF0A0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Отмяна на заповед на администрацията поради липса на пропорционалност означава, че наложената със заповедта мярка не е имала още първоначално основание в закона и следователно противоречи на гарантираната с чл. 11 свобода на мирни събрания. </w:t>
      </w:r>
      <w:hyperlink r:id="rId2650"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16.</w:t>
        </w:r>
      </w:hyperlink>
    </w:p>
    <w:p w14:paraId="38E0C7A7" w14:textId="77777777" w:rsidR="00EA2E26" w:rsidRPr="00180795" w:rsidRDefault="00794C51" w:rsidP="00EA2E26">
      <w:pPr>
        <w:pBdr>
          <w:bottom w:val="single" w:sz="4" w:space="1" w:color="auto"/>
        </w:pBdr>
        <w:spacing w:after="0" w:line="240" w:lineRule="auto"/>
        <w:jc w:val="both"/>
        <w:rPr>
          <w:rStyle w:val="normal--char"/>
          <w:rFonts w:ascii="Times New Roman" w:hAnsi="Times New Roman" w:cs="Times New Roman"/>
          <w:i/>
          <w:sz w:val="24"/>
          <w:szCs w:val="24"/>
          <w:lang w:val="en-US"/>
        </w:rPr>
      </w:pPr>
      <w:hyperlink r:id="rId2651" w:history="1">
        <w:proofErr w:type="spellStart"/>
        <w:r w:rsidR="00EA2E26" w:rsidRPr="00C60AC1">
          <w:rPr>
            <w:rStyle w:val="Hyperlink"/>
            <w:rFonts w:ascii="Times New Roman" w:eastAsia="Times New Roman" w:hAnsi="Times New Roman" w:cs="Times New Roman"/>
            <w:i/>
            <w:sz w:val="24"/>
            <w:szCs w:val="24"/>
            <w:lang w:eastAsia="bg-BG"/>
          </w:rPr>
          <w:t>Szerdahelyi</w:t>
        </w:r>
        <w:proofErr w:type="spellEnd"/>
        <w:r w:rsidR="00EA2E26" w:rsidRPr="00C60AC1">
          <w:rPr>
            <w:rStyle w:val="Hyperlink"/>
            <w:rFonts w:ascii="Times New Roman" w:eastAsia="Times New Roman" w:hAnsi="Times New Roman" w:cs="Times New Roman"/>
            <w:i/>
            <w:sz w:val="24"/>
            <w:szCs w:val="24"/>
            <w:lang w:eastAsia="bg-BG"/>
          </w:rPr>
          <w:t xml:space="preserve"> v. </w:t>
        </w:r>
        <w:proofErr w:type="spellStart"/>
        <w:r w:rsidR="00EA2E26" w:rsidRPr="00C60AC1">
          <w:rPr>
            <w:rStyle w:val="Hyperlink"/>
            <w:rFonts w:ascii="Times New Roman" w:eastAsia="Times New Roman" w:hAnsi="Times New Roman" w:cs="Times New Roman"/>
            <w:i/>
            <w:sz w:val="24"/>
            <w:szCs w:val="24"/>
            <w:lang w:eastAsia="bg-BG"/>
          </w:rPr>
          <w:t>Hungary</w:t>
        </w:r>
        <w:proofErr w:type="spellEnd"/>
        <w:r w:rsidR="00EA2E26" w:rsidRPr="00C60AC1">
          <w:rPr>
            <w:rStyle w:val="Hyperlink"/>
            <w:rFonts w:ascii="Times New Roman" w:eastAsia="Times New Roman" w:hAnsi="Times New Roman" w:cs="Times New Roman"/>
            <w:i/>
            <w:sz w:val="24"/>
            <w:szCs w:val="24"/>
            <w:lang w:eastAsia="bg-BG"/>
          </w:rPr>
          <w:t xml:space="preserve"> (</w:t>
        </w:r>
        <w:proofErr w:type="spellStart"/>
        <w:r w:rsidR="00EA2E26" w:rsidRPr="00C60AC1">
          <w:rPr>
            <w:rStyle w:val="Hyperlink"/>
            <w:rFonts w:ascii="Times New Roman" w:eastAsia="Times New Roman" w:hAnsi="Times New Roman" w:cs="Times New Roman"/>
            <w:i/>
            <w:sz w:val="24"/>
            <w:szCs w:val="24"/>
            <w:lang w:eastAsia="bg-BG"/>
          </w:rPr>
          <w:t>no</w:t>
        </w:r>
        <w:proofErr w:type="spellEnd"/>
        <w:r w:rsidR="00EA2E26" w:rsidRPr="00C60AC1">
          <w:rPr>
            <w:rStyle w:val="Hyperlink"/>
            <w:rFonts w:ascii="Times New Roman" w:eastAsia="Times New Roman" w:hAnsi="Times New Roman" w:cs="Times New Roman"/>
            <w:i/>
            <w:sz w:val="24"/>
            <w:szCs w:val="24"/>
            <w:lang w:eastAsia="bg-BG"/>
          </w:rPr>
          <w:t>. 30385/07)</w:t>
        </w:r>
      </w:hyperlink>
      <w:r w:rsidR="00EA2E26" w:rsidRPr="00C60AC1">
        <w:rPr>
          <w:rFonts w:ascii="Times New Roman" w:eastAsia="Times New Roman" w:hAnsi="Times New Roman" w:cs="Times New Roman"/>
          <w:i/>
          <w:color w:val="000000"/>
          <w:sz w:val="24"/>
          <w:szCs w:val="24"/>
          <w:lang w:eastAsia="bg-BG"/>
        </w:rPr>
        <w:t xml:space="preserve"> и </w:t>
      </w:r>
      <w:hyperlink r:id="rId2652" w:history="1">
        <w:proofErr w:type="spellStart"/>
        <w:r w:rsidR="00EA2E26" w:rsidRPr="00C60AC1">
          <w:rPr>
            <w:rStyle w:val="Hyperlink"/>
            <w:rFonts w:ascii="Times New Roman" w:eastAsia="Times New Roman" w:hAnsi="Times New Roman" w:cs="Times New Roman"/>
            <w:i/>
            <w:sz w:val="24"/>
            <w:szCs w:val="24"/>
            <w:lang w:eastAsia="bg-BG"/>
          </w:rPr>
          <w:t>Patyi</w:t>
        </w:r>
        <w:proofErr w:type="spellEnd"/>
        <w:r w:rsidR="00EA2E26" w:rsidRPr="00C60AC1">
          <w:rPr>
            <w:rStyle w:val="Hyperlink"/>
            <w:rFonts w:ascii="Times New Roman" w:eastAsia="Times New Roman" w:hAnsi="Times New Roman" w:cs="Times New Roman"/>
            <w:i/>
            <w:sz w:val="24"/>
            <w:szCs w:val="24"/>
            <w:lang w:eastAsia="bg-BG"/>
          </w:rPr>
          <w:t xml:space="preserve"> v. </w:t>
        </w:r>
        <w:proofErr w:type="spellStart"/>
        <w:r w:rsidR="00EA2E26" w:rsidRPr="00C60AC1">
          <w:rPr>
            <w:rStyle w:val="Hyperlink"/>
            <w:rFonts w:ascii="Times New Roman" w:eastAsia="Times New Roman" w:hAnsi="Times New Roman" w:cs="Times New Roman"/>
            <w:i/>
            <w:sz w:val="24"/>
            <w:szCs w:val="24"/>
            <w:lang w:eastAsia="bg-BG"/>
          </w:rPr>
          <w:t>Hungary</w:t>
        </w:r>
        <w:proofErr w:type="spellEnd"/>
        <w:r w:rsidR="00EA2E26" w:rsidRPr="00C60AC1">
          <w:rPr>
            <w:rStyle w:val="Hyperlink"/>
            <w:rFonts w:ascii="Times New Roman" w:eastAsia="Times New Roman" w:hAnsi="Times New Roman" w:cs="Times New Roman"/>
            <w:i/>
            <w:sz w:val="24"/>
            <w:szCs w:val="24"/>
            <w:lang w:eastAsia="bg-BG"/>
          </w:rPr>
          <w:t xml:space="preserve"> (No.2) (</w:t>
        </w:r>
        <w:proofErr w:type="spellStart"/>
        <w:r w:rsidR="00EA2E26" w:rsidRPr="00C60AC1">
          <w:rPr>
            <w:rStyle w:val="Hyperlink"/>
            <w:rFonts w:ascii="Times New Roman" w:eastAsia="Times New Roman" w:hAnsi="Times New Roman" w:cs="Times New Roman"/>
            <w:i/>
            <w:sz w:val="24"/>
            <w:szCs w:val="24"/>
            <w:lang w:eastAsia="bg-BG"/>
          </w:rPr>
          <w:t>no</w:t>
        </w:r>
        <w:proofErr w:type="spellEnd"/>
        <w:r w:rsidR="00EA2E26" w:rsidRPr="00C60AC1">
          <w:rPr>
            <w:rStyle w:val="Hyperlink"/>
            <w:rFonts w:ascii="Times New Roman" w:eastAsia="Times New Roman" w:hAnsi="Times New Roman" w:cs="Times New Roman"/>
            <w:i/>
            <w:sz w:val="24"/>
            <w:szCs w:val="24"/>
            <w:lang w:eastAsia="bg-BG"/>
          </w:rPr>
          <w:t>. 35127/08)</w:t>
        </w:r>
      </w:hyperlink>
    </w:p>
    <w:p w14:paraId="22581ED9" w14:textId="77777777" w:rsidR="00F91FE2" w:rsidRPr="00180795" w:rsidRDefault="00F91FE2" w:rsidP="00FF0A09">
      <w:pPr>
        <w:pStyle w:val="NoSpacing"/>
        <w:jc w:val="both"/>
        <w:rPr>
          <w:rFonts w:ascii="Times New Roman" w:hAnsi="Times New Roman" w:cs="Times New Roman"/>
          <w:sz w:val="24"/>
          <w:szCs w:val="24"/>
        </w:rPr>
      </w:pPr>
    </w:p>
    <w:p w14:paraId="29A421C2" w14:textId="77777777" w:rsidR="00EA2E26" w:rsidRPr="00C60AC1" w:rsidRDefault="00F91FE2" w:rsidP="00FF0A09">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Реакцията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министър</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вътрешните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работи</w:t>
      </w:r>
      <w:proofErr w:type="spellEnd"/>
      <w:r w:rsidRPr="00C60AC1">
        <w:rPr>
          <w:rFonts w:ascii="Times New Roman" w:hAnsi="Times New Roman" w:cs="Times New Roman"/>
          <w:sz w:val="24"/>
          <w:szCs w:val="24"/>
          <w:lang w:val="ru-RU"/>
        </w:rPr>
        <w:t xml:space="preserve"> в отговор на проведен от </w:t>
      </w:r>
      <w:proofErr w:type="spellStart"/>
      <w:r w:rsidRPr="00C60AC1">
        <w:rPr>
          <w:rFonts w:ascii="Times New Roman" w:hAnsi="Times New Roman" w:cs="Times New Roman"/>
          <w:sz w:val="24"/>
          <w:szCs w:val="24"/>
          <w:lang w:val="ru-RU"/>
        </w:rPr>
        <w:t>полицейска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синдикална</w:t>
      </w:r>
      <w:proofErr w:type="spellEnd"/>
      <w:r w:rsidRPr="00C60AC1">
        <w:rPr>
          <w:rFonts w:ascii="Times New Roman" w:hAnsi="Times New Roman" w:cs="Times New Roman"/>
          <w:sz w:val="24"/>
          <w:szCs w:val="24"/>
          <w:lang w:val="ru-RU"/>
        </w:rPr>
        <w:t xml:space="preserve"> организация митинг, на </w:t>
      </w:r>
      <w:proofErr w:type="spellStart"/>
      <w:r w:rsidRPr="00C60AC1">
        <w:rPr>
          <w:rFonts w:ascii="Times New Roman" w:hAnsi="Times New Roman" w:cs="Times New Roman"/>
          <w:sz w:val="24"/>
          <w:szCs w:val="24"/>
          <w:lang w:val="ru-RU"/>
        </w:rPr>
        <w:t>който</w:t>
      </w:r>
      <w:proofErr w:type="spellEnd"/>
      <w:r w:rsidRPr="00C60AC1">
        <w:rPr>
          <w:rFonts w:ascii="Times New Roman" w:hAnsi="Times New Roman" w:cs="Times New Roman"/>
          <w:sz w:val="24"/>
          <w:szCs w:val="24"/>
          <w:lang w:val="ru-RU"/>
        </w:rPr>
        <w:t xml:space="preserve"> се е </w:t>
      </w:r>
      <w:proofErr w:type="spellStart"/>
      <w:r w:rsidRPr="00C60AC1">
        <w:rPr>
          <w:rFonts w:ascii="Times New Roman" w:hAnsi="Times New Roman" w:cs="Times New Roman"/>
          <w:sz w:val="24"/>
          <w:szCs w:val="24"/>
          <w:lang w:val="ru-RU"/>
        </w:rPr>
        <w:t>призовавало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към</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правителствена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оставка</w:t>
      </w:r>
      <w:proofErr w:type="spellEnd"/>
      <w:r w:rsidRPr="00C60AC1">
        <w:rPr>
          <w:rFonts w:ascii="Times New Roman" w:hAnsi="Times New Roman" w:cs="Times New Roman"/>
          <w:sz w:val="24"/>
          <w:szCs w:val="24"/>
          <w:lang w:val="ru-RU"/>
        </w:rPr>
        <w:t xml:space="preserve">, е била </w:t>
      </w:r>
      <w:proofErr w:type="spellStart"/>
      <w:r w:rsidRPr="00C60AC1">
        <w:rPr>
          <w:rFonts w:ascii="Times New Roman" w:hAnsi="Times New Roman" w:cs="Times New Roman"/>
          <w:sz w:val="24"/>
          <w:szCs w:val="24"/>
          <w:lang w:val="ru-RU"/>
        </w:rPr>
        <w:t>премерена</w:t>
      </w:r>
      <w:proofErr w:type="spellEnd"/>
      <w:r w:rsidRPr="00C60AC1">
        <w:rPr>
          <w:rFonts w:ascii="Times New Roman" w:hAnsi="Times New Roman" w:cs="Times New Roman"/>
          <w:sz w:val="24"/>
          <w:szCs w:val="24"/>
          <w:lang w:val="ru-RU"/>
        </w:rPr>
        <w:t xml:space="preserve"> и </w:t>
      </w:r>
      <w:proofErr w:type="spellStart"/>
      <w:r w:rsidRPr="00C60AC1">
        <w:rPr>
          <w:rFonts w:ascii="Times New Roman" w:hAnsi="Times New Roman" w:cs="Times New Roman"/>
          <w:sz w:val="24"/>
          <w:szCs w:val="24"/>
          <w:lang w:val="ru-RU"/>
        </w:rPr>
        <w:t>макар</w:t>
      </w:r>
      <w:proofErr w:type="spellEnd"/>
      <w:r w:rsidRPr="00C60AC1">
        <w:rPr>
          <w:rFonts w:ascii="Times New Roman" w:hAnsi="Times New Roman" w:cs="Times New Roman"/>
          <w:sz w:val="24"/>
          <w:szCs w:val="24"/>
          <w:lang w:val="ru-RU"/>
        </w:rPr>
        <w:t xml:space="preserve"> да </w:t>
      </w:r>
      <w:proofErr w:type="spellStart"/>
      <w:r w:rsidRPr="00C60AC1">
        <w:rPr>
          <w:rFonts w:ascii="Times New Roman" w:hAnsi="Times New Roman" w:cs="Times New Roman"/>
          <w:sz w:val="24"/>
          <w:szCs w:val="24"/>
          <w:lang w:val="ru-RU"/>
        </w:rPr>
        <w:t>може</w:t>
      </w:r>
      <w:proofErr w:type="spellEnd"/>
      <w:r w:rsidRPr="00C60AC1">
        <w:rPr>
          <w:rFonts w:ascii="Times New Roman" w:hAnsi="Times New Roman" w:cs="Times New Roman"/>
          <w:sz w:val="24"/>
          <w:szCs w:val="24"/>
          <w:lang w:val="ru-RU"/>
        </w:rPr>
        <w:t xml:space="preserve"> да е имала </w:t>
      </w:r>
      <w:proofErr w:type="spellStart"/>
      <w:r w:rsidRPr="00C60AC1">
        <w:rPr>
          <w:rFonts w:ascii="Times New Roman" w:hAnsi="Times New Roman" w:cs="Times New Roman"/>
          <w:sz w:val="24"/>
          <w:szCs w:val="24"/>
          <w:lang w:val="ru-RU"/>
        </w:rPr>
        <w:t>смразяващ</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ефект</w:t>
      </w:r>
      <w:proofErr w:type="spellEnd"/>
      <w:r w:rsidRPr="00C60AC1">
        <w:rPr>
          <w:rFonts w:ascii="Times New Roman" w:hAnsi="Times New Roman" w:cs="Times New Roman"/>
          <w:sz w:val="24"/>
          <w:szCs w:val="24"/>
          <w:lang w:val="ru-RU"/>
        </w:rPr>
        <w:t>, е била в отговор на „</w:t>
      </w:r>
      <w:proofErr w:type="spellStart"/>
      <w:r w:rsidRPr="00C60AC1">
        <w:rPr>
          <w:rFonts w:ascii="Times New Roman" w:hAnsi="Times New Roman" w:cs="Times New Roman"/>
          <w:sz w:val="24"/>
          <w:szCs w:val="24"/>
          <w:lang w:val="ru-RU"/>
        </w:rPr>
        <w:t>належаща</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обществена</w:t>
      </w:r>
      <w:proofErr w:type="spellEnd"/>
      <w:r w:rsidRPr="00C60AC1">
        <w:rPr>
          <w:rFonts w:ascii="Times New Roman" w:hAnsi="Times New Roman" w:cs="Times New Roman"/>
          <w:sz w:val="24"/>
          <w:szCs w:val="24"/>
          <w:lang w:val="ru-RU"/>
        </w:rPr>
        <w:t xml:space="preserve"> нужда“. </w:t>
      </w:r>
      <w:hyperlink r:id="rId2653"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w:t>
        </w:r>
        <w:r w:rsidRPr="00C60AC1">
          <w:rPr>
            <w:rStyle w:val="Hyperlink"/>
            <w:rFonts w:ascii="Times New Roman" w:hAnsi="Times New Roman" w:cs="Times New Roman"/>
            <w:sz w:val="24"/>
            <w:szCs w:val="24"/>
            <w:lang w:val="bg-BG"/>
          </w:rPr>
          <w:t>23</w:t>
        </w:r>
        <w:r w:rsidRPr="00C60AC1">
          <w:rPr>
            <w:rStyle w:val="Hyperlink"/>
            <w:rFonts w:ascii="Times New Roman" w:hAnsi="Times New Roman" w:cs="Times New Roman"/>
            <w:sz w:val="24"/>
            <w:szCs w:val="24"/>
          </w:rPr>
          <w:t>.</w:t>
        </w:r>
      </w:hyperlink>
    </w:p>
    <w:p w14:paraId="18AFC86D" w14:textId="77777777" w:rsidR="00F91FE2" w:rsidRPr="00C60AC1" w:rsidRDefault="00794C51" w:rsidP="00F91FE2">
      <w:pPr>
        <w:pBdr>
          <w:bottom w:val="single" w:sz="4" w:space="1" w:color="auto"/>
        </w:pBdr>
        <w:spacing w:after="0" w:line="240" w:lineRule="auto"/>
        <w:jc w:val="both"/>
        <w:rPr>
          <w:rStyle w:val="normal--char"/>
          <w:rFonts w:ascii="Times New Roman" w:hAnsi="Times New Roman" w:cs="Times New Roman"/>
          <w:i/>
          <w:iCs/>
          <w:sz w:val="24"/>
          <w:szCs w:val="24"/>
        </w:rPr>
      </w:pPr>
      <w:hyperlink r:id="rId2654" w:history="1">
        <w:proofErr w:type="spellStart"/>
        <w:r w:rsidR="00F91FE2" w:rsidRPr="00C60AC1">
          <w:rPr>
            <w:rStyle w:val="Hyperlink"/>
            <w:rFonts w:ascii="Times New Roman" w:eastAsia="Times New Roman" w:hAnsi="Times New Roman" w:cs="Times New Roman"/>
            <w:i/>
            <w:sz w:val="24"/>
            <w:szCs w:val="24"/>
            <w:lang w:eastAsia="bg-BG"/>
          </w:rPr>
          <w:t>Trade</w:t>
        </w:r>
        <w:proofErr w:type="spellEnd"/>
        <w:r w:rsidR="00F91FE2" w:rsidRPr="00C60AC1">
          <w:rPr>
            <w:rStyle w:val="Hyperlink"/>
            <w:rFonts w:ascii="Times New Roman" w:eastAsia="Times New Roman" w:hAnsi="Times New Roman" w:cs="Times New Roman"/>
            <w:i/>
            <w:sz w:val="24"/>
            <w:szCs w:val="24"/>
            <w:lang w:eastAsia="bg-BG"/>
          </w:rPr>
          <w:t xml:space="preserve"> </w:t>
        </w:r>
        <w:proofErr w:type="spellStart"/>
        <w:r w:rsidR="00F91FE2" w:rsidRPr="00C60AC1">
          <w:rPr>
            <w:rStyle w:val="Hyperlink"/>
            <w:rFonts w:ascii="Times New Roman" w:eastAsia="Times New Roman" w:hAnsi="Times New Roman" w:cs="Times New Roman"/>
            <w:i/>
            <w:sz w:val="24"/>
            <w:szCs w:val="24"/>
            <w:lang w:eastAsia="bg-BG"/>
          </w:rPr>
          <w:t>Union</w:t>
        </w:r>
        <w:proofErr w:type="spellEnd"/>
        <w:r w:rsidR="00F91FE2" w:rsidRPr="00C60AC1">
          <w:rPr>
            <w:rStyle w:val="Hyperlink"/>
            <w:rFonts w:ascii="Times New Roman" w:eastAsia="Times New Roman" w:hAnsi="Times New Roman" w:cs="Times New Roman"/>
            <w:i/>
            <w:sz w:val="24"/>
            <w:szCs w:val="24"/>
            <w:lang w:eastAsia="bg-BG"/>
          </w:rPr>
          <w:t xml:space="preserve"> </w:t>
        </w:r>
        <w:r w:rsidR="00F91FE2" w:rsidRPr="00C60AC1">
          <w:rPr>
            <w:rStyle w:val="Hyperlink"/>
            <w:rFonts w:ascii="Times New Roman" w:eastAsia="Times New Roman" w:hAnsi="Times New Roman" w:cs="Times New Roman"/>
            <w:i/>
            <w:sz w:val="24"/>
            <w:szCs w:val="24"/>
            <w:lang w:val="en-US" w:eastAsia="bg-BG"/>
          </w:rPr>
          <w:t>o</w:t>
        </w:r>
        <w:r w:rsidR="00F91FE2" w:rsidRPr="00C60AC1">
          <w:rPr>
            <w:rStyle w:val="Hyperlink"/>
            <w:rFonts w:ascii="Times New Roman" w:eastAsia="Times New Roman" w:hAnsi="Times New Roman" w:cs="Times New Roman"/>
            <w:i/>
            <w:sz w:val="24"/>
            <w:szCs w:val="24"/>
            <w:lang w:eastAsia="bg-BG"/>
          </w:rPr>
          <w:t xml:space="preserve">f </w:t>
        </w:r>
        <w:proofErr w:type="spellStart"/>
        <w:r w:rsidR="00F91FE2" w:rsidRPr="00C60AC1">
          <w:rPr>
            <w:rStyle w:val="Hyperlink"/>
            <w:rFonts w:ascii="Times New Roman" w:eastAsia="Times New Roman" w:hAnsi="Times New Roman" w:cs="Times New Roman"/>
            <w:i/>
            <w:sz w:val="24"/>
            <w:szCs w:val="24"/>
            <w:lang w:eastAsia="bg-BG"/>
          </w:rPr>
          <w:t>The</w:t>
        </w:r>
        <w:proofErr w:type="spellEnd"/>
        <w:r w:rsidR="00F91FE2" w:rsidRPr="00C60AC1">
          <w:rPr>
            <w:rStyle w:val="Hyperlink"/>
            <w:rFonts w:ascii="Times New Roman" w:eastAsia="Times New Roman" w:hAnsi="Times New Roman" w:cs="Times New Roman"/>
            <w:i/>
            <w:sz w:val="24"/>
            <w:szCs w:val="24"/>
            <w:lang w:eastAsia="bg-BG"/>
          </w:rPr>
          <w:t xml:space="preserve"> </w:t>
        </w:r>
        <w:proofErr w:type="spellStart"/>
        <w:r w:rsidR="00F91FE2" w:rsidRPr="00C60AC1">
          <w:rPr>
            <w:rStyle w:val="Hyperlink"/>
            <w:rFonts w:ascii="Times New Roman" w:eastAsia="Times New Roman" w:hAnsi="Times New Roman" w:cs="Times New Roman"/>
            <w:i/>
            <w:sz w:val="24"/>
            <w:szCs w:val="24"/>
            <w:lang w:eastAsia="bg-BG"/>
          </w:rPr>
          <w:t>Police</w:t>
        </w:r>
        <w:proofErr w:type="spellEnd"/>
        <w:r w:rsidR="00F91FE2" w:rsidRPr="00C60AC1">
          <w:rPr>
            <w:rStyle w:val="Hyperlink"/>
            <w:rFonts w:ascii="Times New Roman" w:eastAsia="Times New Roman" w:hAnsi="Times New Roman" w:cs="Times New Roman"/>
            <w:i/>
            <w:sz w:val="24"/>
            <w:szCs w:val="24"/>
            <w:lang w:eastAsia="bg-BG"/>
          </w:rPr>
          <w:t xml:space="preserve"> </w:t>
        </w:r>
        <w:proofErr w:type="spellStart"/>
        <w:r w:rsidR="00F91FE2" w:rsidRPr="00C60AC1">
          <w:rPr>
            <w:rStyle w:val="Hyperlink"/>
            <w:rFonts w:ascii="Times New Roman" w:eastAsia="Times New Roman" w:hAnsi="Times New Roman" w:cs="Times New Roman"/>
            <w:i/>
            <w:sz w:val="24"/>
            <w:szCs w:val="24"/>
            <w:lang w:val="en-US" w:eastAsia="bg-BG"/>
          </w:rPr>
          <w:t>i</w:t>
        </w:r>
        <w:proofErr w:type="spellEnd"/>
        <w:r w:rsidR="00F91FE2" w:rsidRPr="00C60AC1">
          <w:rPr>
            <w:rStyle w:val="Hyperlink"/>
            <w:rFonts w:ascii="Times New Roman" w:eastAsia="Times New Roman" w:hAnsi="Times New Roman" w:cs="Times New Roman"/>
            <w:i/>
            <w:sz w:val="24"/>
            <w:szCs w:val="24"/>
            <w:lang w:eastAsia="bg-BG"/>
          </w:rPr>
          <w:t xml:space="preserve">n </w:t>
        </w:r>
        <w:proofErr w:type="spellStart"/>
        <w:r w:rsidR="00F91FE2" w:rsidRPr="00C60AC1">
          <w:rPr>
            <w:rStyle w:val="Hyperlink"/>
            <w:rFonts w:ascii="Times New Roman" w:eastAsia="Times New Roman" w:hAnsi="Times New Roman" w:cs="Times New Roman"/>
            <w:i/>
            <w:sz w:val="24"/>
            <w:szCs w:val="24"/>
            <w:lang w:eastAsia="bg-BG"/>
          </w:rPr>
          <w:t>The</w:t>
        </w:r>
        <w:proofErr w:type="spellEnd"/>
        <w:r w:rsidR="00F91FE2" w:rsidRPr="00C60AC1">
          <w:rPr>
            <w:rStyle w:val="Hyperlink"/>
            <w:rFonts w:ascii="Times New Roman" w:eastAsia="Times New Roman" w:hAnsi="Times New Roman" w:cs="Times New Roman"/>
            <w:i/>
            <w:sz w:val="24"/>
            <w:szCs w:val="24"/>
            <w:lang w:eastAsia="bg-BG"/>
          </w:rPr>
          <w:t xml:space="preserve"> </w:t>
        </w:r>
        <w:proofErr w:type="spellStart"/>
        <w:r w:rsidR="00F91FE2" w:rsidRPr="00C60AC1">
          <w:rPr>
            <w:rStyle w:val="Hyperlink"/>
            <w:rFonts w:ascii="Times New Roman" w:eastAsia="Times New Roman" w:hAnsi="Times New Roman" w:cs="Times New Roman"/>
            <w:i/>
            <w:sz w:val="24"/>
            <w:szCs w:val="24"/>
            <w:lang w:eastAsia="bg-BG"/>
          </w:rPr>
          <w:t>Slovak</w:t>
        </w:r>
        <w:proofErr w:type="spellEnd"/>
        <w:r w:rsidR="00F91FE2" w:rsidRPr="00C60AC1">
          <w:rPr>
            <w:rStyle w:val="Hyperlink"/>
            <w:rFonts w:ascii="Times New Roman" w:eastAsia="Times New Roman" w:hAnsi="Times New Roman" w:cs="Times New Roman"/>
            <w:i/>
            <w:sz w:val="24"/>
            <w:szCs w:val="24"/>
            <w:lang w:eastAsia="bg-BG"/>
          </w:rPr>
          <w:t xml:space="preserve"> Republic </w:t>
        </w:r>
        <w:r w:rsidR="00F91FE2" w:rsidRPr="00C60AC1">
          <w:rPr>
            <w:rStyle w:val="Hyperlink"/>
            <w:rFonts w:ascii="Times New Roman" w:eastAsia="Times New Roman" w:hAnsi="Times New Roman" w:cs="Times New Roman"/>
            <w:i/>
            <w:sz w:val="24"/>
            <w:szCs w:val="24"/>
            <w:lang w:val="en-US" w:eastAsia="bg-BG"/>
          </w:rPr>
          <w:t>a</w:t>
        </w:r>
        <w:proofErr w:type="spellStart"/>
        <w:r w:rsidR="00F91FE2" w:rsidRPr="00C60AC1">
          <w:rPr>
            <w:rStyle w:val="Hyperlink"/>
            <w:rFonts w:ascii="Times New Roman" w:eastAsia="Times New Roman" w:hAnsi="Times New Roman" w:cs="Times New Roman"/>
            <w:i/>
            <w:sz w:val="24"/>
            <w:szCs w:val="24"/>
            <w:lang w:eastAsia="bg-BG"/>
          </w:rPr>
          <w:t>nd</w:t>
        </w:r>
        <w:proofErr w:type="spellEnd"/>
        <w:r w:rsidR="00F91FE2" w:rsidRPr="00C60AC1">
          <w:rPr>
            <w:rStyle w:val="Hyperlink"/>
            <w:rFonts w:ascii="Times New Roman" w:eastAsia="Times New Roman" w:hAnsi="Times New Roman" w:cs="Times New Roman"/>
            <w:i/>
            <w:sz w:val="24"/>
            <w:szCs w:val="24"/>
            <w:lang w:eastAsia="bg-BG"/>
          </w:rPr>
          <w:t xml:space="preserve"> </w:t>
        </w:r>
        <w:proofErr w:type="spellStart"/>
        <w:r w:rsidR="00F91FE2" w:rsidRPr="00C60AC1">
          <w:rPr>
            <w:rStyle w:val="Hyperlink"/>
            <w:rFonts w:ascii="Times New Roman" w:eastAsia="Times New Roman" w:hAnsi="Times New Roman" w:cs="Times New Roman"/>
            <w:i/>
            <w:sz w:val="24"/>
            <w:szCs w:val="24"/>
            <w:lang w:eastAsia="bg-BG"/>
          </w:rPr>
          <w:t>others</w:t>
        </w:r>
        <w:proofErr w:type="spellEnd"/>
        <w:r w:rsidR="00F91FE2" w:rsidRPr="00C60AC1">
          <w:rPr>
            <w:rStyle w:val="Hyperlink"/>
            <w:rFonts w:ascii="Times New Roman" w:eastAsia="Times New Roman" w:hAnsi="Times New Roman" w:cs="Times New Roman"/>
            <w:i/>
            <w:sz w:val="24"/>
            <w:szCs w:val="24"/>
            <w:lang w:eastAsia="bg-BG"/>
          </w:rPr>
          <w:t xml:space="preserve"> v. </w:t>
        </w:r>
        <w:proofErr w:type="spellStart"/>
        <w:r w:rsidR="00F91FE2" w:rsidRPr="00C60AC1">
          <w:rPr>
            <w:rStyle w:val="Hyperlink"/>
            <w:rFonts w:ascii="Times New Roman" w:eastAsia="Times New Roman" w:hAnsi="Times New Roman" w:cs="Times New Roman"/>
            <w:i/>
            <w:sz w:val="24"/>
            <w:szCs w:val="24"/>
            <w:lang w:eastAsia="bg-BG"/>
          </w:rPr>
          <w:t>Slovakia</w:t>
        </w:r>
        <w:proofErr w:type="spellEnd"/>
        <w:r w:rsidR="00F91FE2" w:rsidRPr="00C60AC1">
          <w:rPr>
            <w:rStyle w:val="Hyperlink"/>
            <w:rFonts w:ascii="Times New Roman" w:eastAsia="Times New Roman" w:hAnsi="Times New Roman" w:cs="Times New Roman"/>
            <w:i/>
            <w:sz w:val="24"/>
            <w:szCs w:val="24"/>
            <w:lang w:eastAsia="bg-BG"/>
          </w:rPr>
          <w:t xml:space="preserve"> (</w:t>
        </w:r>
        <w:r w:rsidR="00F91FE2" w:rsidRPr="00C60AC1">
          <w:rPr>
            <w:rStyle w:val="Hyperlink"/>
            <w:rFonts w:ascii="Times New Roman" w:eastAsia="Times New Roman" w:hAnsi="Times New Roman" w:cs="Times New Roman"/>
            <w:i/>
            <w:sz w:val="24"/>
            <w:szCs w:val="24"/>
            <w:lang w:val="en-US" w:eastAsia="bg-BG"/>
          </w:rPr>
          <w:t>no</w:t>
        </w:r>
        <w:r w:rsidR="00F91FE2" w:rsidRPr="00C60AC1">
          <w:rPr>
            <w:rStyle w:val="Hyperlink"/>
            <w:rFonts w:ascii="Times New Roman" w:eastAsia="Times New Roman" w:hAnsi="Times New Roman" w:cs="Times New Roman"/>
            <w:i/>
            <w:sz w:val="24"/>
            <w:szCs w:val="24"/>
            <w:lang w:eastAsia="bg-BG"/>
          </w:rPr>
          <w:t>.11828/08)</w:t>
        </w:r>
      </w:hyperlink>
    </w:p>
    <w:p w14:paraId="2AA8B2E0" w14:textId="77777777" w:rsidR="00F91FE2" w:rsidRPr="00C60AC1" w:rsidRDefault="00F91FE2" w:rsidP="00FF0A09">
      <w:pPr>
        <w:pStyle w:val="NoSpacing"/>
        <w:jc w:val="both"/>
        <w:rPr>
          <w:rFonts w:ascii="Times New Roman" w:hAnsi="Times New Roman" w:cs="Times New Roman"/>
          <w:sz w:val="24"/>
          <w:szCs w:val="24"/>
          <w:lang w:val="bg-BG"/>
        </w:rPr>
      </w:pPr>
    </w:p>
    <w:p w14:paraId="24E2F479" w14:textId="77777777" w:rsidR="00F91FE2" w:rsidRPr="00C60AC1" w:rsidRDefault="00F91FE2" w:rsidP="00FF0A0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Производство за прекратяване на учителски съюз, инициирано от турските власти, заради това, че в устава на съюза била добавена цел да защитава правото на всеки да получава обучение "на майчиния си език", е в противоречие със свободата на изразяването и на сдружаването.</w:t>
      </w:r>
      <w:r w:rsidR="00A70CDF" w:rsidRPr="00C60AC1">
        <w:rPr>
          <w:rStyle w:val="normal--char"/>
          <w:rFonts w:ascii="Times New Roman" w:hAnsi="Times New Roman" w:cs="Times New Roman"/>
          <w:color w:val="000000"/>
          <w:sz w:val="24"/>
          <w:szCs w:val="24"/>
          <w:lang w:val="bg-BG"/>
        </w:rPr>
        <w:t xml:space="preserve"> </w:t>
      </w:r>
      <w:hyperlink r:id="rId2655" w:history="1">
        <w:proofErr w:type="spellStart"/>
        <w:r w:rsidR="00A70CDF" w:rsidRPr="00180795">
          <w:rPr>
            <w:rStyle w:val="Hyperlink"/>
            <w:rFonts w:ascii="Times New Roman" w:hAnsi="Times New Roman" w:cs="Times New Roman"/>
            <w:sz w:val="24"/>
            <w:szCs w:val="24"/>
            <w:lang w:val="ru-RU"/>
          </w:rPr>
          <w:t>Бюлетин</w:t>
        </w:r>
        <w:proofErr w:type="spellEnd"/>
        <w:r w:rsidR="00A70CDF" w:rsidRPr="00180795">
          <w:rPr>
            <w:rStyle w:val="Hyperlink"/>
            <w:rFonts w:ascii="Times New Roman" w:hAnsi="Times New Roman" w:cs="Times New Roman"/>
            <w:sz w:val="24"/>
            <w:szCs w:val="24"/>
            <w:lang w:val="ru-RU"/>
          </w:rPr>
          <w:t xml:space="preserve"> № 23.</w:t>
        </w:r>
      </w:hyperlink>
    </w:p>
    <w:p w14:paraId="31C9892B" w14:textId="77777777" w:rsidR="00F91FE2" w:rsidRPr="00C60AC1" w:rsidRDefault="00794C51" w:rsidP="00F91FE2">
      <w:pPr>
        <w:pBdr>
          <w:bottom w:val="single" w:sz="4" w:space="1" w:color="auto"/>
        </w:pBdr>
        <w:spacing w:after="0" w:line="240" w:lineRule="auto"/>
        <w:jc w:val="both"/>
        <w:rPr>
          <w:rStyle w:val="normal--char"/>
          <w:rFonts w:ascii="Times New Roman" w:hAnsi="Times New Roman" w:cs="Times New Roman"/>
          <w:i/>
          <w:sz w:val="24"/>
          <w:szCs w:val="24"/>
        </w:rPr>
      </w:pPr>
      <w:hyperlink r:id="rId2656" w:history="1">
        <w:proofErr w:type="spellStart"/>
        <w:r w:rsidR="00F91FE2" w:rsidRPr="00C60AC1">
          <w:rPr>
            <w:rStyle w:val="Hyperlink"/>
            <w:rFonts w:ascii="Times New Roman" w:hAnsi="Times New Roman" w:cs="Times New Roman"/>
            <w:i/>
            <w:sz w:val="24"/>
            <w:szCs w:val="24"/>
          </w:rPr>
          <w:t>Eğitim</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Ve</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Bilim</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Emekçileri</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Sendikasi</w:t>
        </w:r>
        <w:proofErr w:type="spellEnd"/>
        <w:r w:rsidR="00F91FE2" w:rsidRPr="00C60AC1">
          <w:rPr>
            <w:rStyle w:val="Hyperlink"/>
            <w:rFonts w:ascii="Times New Roman" w:hAnsi="Times New Roman" w:cs="Times New Roman"/>
            <w:i/>
            <w:sz w:val="24"/>
            <w:szCs w:val="24"/>
          </w:rPr>
          <w:t xml:space="preserve"> v. </w:t>
        </w:r>
        <w:proofErr w:type="spellStart"/>
        <w:r w:rsidR="00F91FE2" w:rsidRPr="00C60AC1">
          <w:rPr>
            <w:rStyle w:val="Hyperlink"/>
            <w:rFonts w:ascii="Times New Roman" w:hAnsi="Times New Roman" w:cs="Times New Roman"/>
            <w:i/>
            <w:sz w:val="24"/>
            <w:szCs w:val="24"/>
          </w:rPr>
          <w:t>Turkey</w:t>
        </w:r>
        <w:proofErr w:type="spellEnd"/>
        <w:r w:rsidR="00F91FE2" w:rsidRPr="00C60AC1">
          <w:rPr>
            <w:rStyle w:val="Hyperlink"/>
            <w:rFonts w:ascii="Times New Roman" w:hAnsi="Times New Roman" w:cs="Times New Roman"/>
            <w:i/>
            <w:sz w:val="24"/>
            <w:szCs w:val="24"/>
          </w:rPr>
          <w:t xml:space="preserve"> (</w:t>
        </w:r>
        <w:proofErr w:type="spellStart"/>
        <w:r w:rsidR="00F91FE2" w:rsidRPr="00C60AC1">
          <w:rPr>
            <w:rStyle w:val="Hyperlink"/>
            <w:rFonts w:ascii="Times New Roman" w:hAnsi="Times New Roman" w:cs="Times New Roman"/>
            <w:i/>
            <w:sz w:val="24"/>
            <w:szCs w:val="24"/>
          </w:rPr>
          <w:t>no</w:t>
        </w:r>
        <w:proofErr w:type="spellEnd"/>
        <w:r w:rsidR="00F91FE2" w:rsidRPr="00C60AC1">
          <w:rPr>
            <w:rStyle w:val="Hyperlink"/>
            <w:rFonts w:ascii="Times New Roman" w:hAnsi="Times New Roman" w:cs="Times New Roman"/>
            <w:i/>
            <w:sz w:val="24"/>
            <w:szCs w:val="24"/>
          </w:rPr>
          <w:t>. 20641/05)</w:t>
        </w:r>
      </w:hyperlink>
    </w:p>
    <w:p w14:paraId="1BA00DD7" w14:textId="77777777" w:rsidR="00F91FE2" w:rsidRPr="00180795" w:rsidRDefault="00F91FE2" w:rsidP="00FF0A09">
      <w:pPr>
        <w:pStyle w:val="NoSpacing"/>
        <w:jc w:val="both"/>
        <w:rPr>
          <w:rFonts w:ascii="Times New Roman" w:hAnsi="Times New Roman" w:cs="Times New Roman"/>
          <w:sz w:val="24"/>
          <w:szCs w:val="24"/>
          <w:lang w:val="ru-RU"/>
        </w:rPr>
      </w:pPr>
    </w:p>
    <w:p w14:paraId="35121D5A" w14:textId="77777777" w:rsidR="00D4733A" w:rsidRPr="00C60AC1" w:rsidRDefault="00D4733A" w:rsidP="00D4733A">
      <w:pPr>
        <w:pStyle w:val="JuPara"/>
        <w:ind w:firstLine="0"/>
        <w:rPr>
          <w:noProof/>
          <w:szCs w:val="24"/>
          <w:lang w:val="bg-BG"/>
        </w:rPr>
      </w:pPr>
      <w:r w:rsidRPr="00180795">
        <w:rPr>
          <w:noProof/>
          <w:szCs w:val="24"/>
          <w:lang w:val="ru-RU"/>
        </w:rPr>
        <w:t>Незаконна демонстрация може да бъде разпръсната в интерес на обществения ред и защита</w:t>
      </w:r>
      <w:r w:rsidRPr="00C60AC1">
        <w:rPr>
          <w:noProof/>
          <w:szCs w:val="24"/>
          <w:lang w:val="bg-BG"/>
        </w:rPr>
        <w:t>та</w:t>
      </w:r>
      <w:r w:rsidRPr="00180795">
        <w:rPr>
          <w:noProof/>
          <w:szCs w:val="24"/>
          <w:lang w:val="ru-RU"/>
        </w:rPr>
        <w:t xml:space="preserve"> на правата на другите</w:t>
      </w:r>
      <w:r w:rsidRPr="00C60AC1">
        <w:rPr>
          <w:noProof/>
          <w:szCs w:val="24"/>
          <w:lang w:val="bg-BG"/>
        </w:rPr>
        <w:t>,</w:t>
      </w:r>
      <w:r w:rsidRPr="00180795">
        <w:rPr>
          <w:noProof/>
          <w:szCs w:val="24"/>
          <w:lang w:val="ru-RU"/>
        </w:rPr>
        <w:t xml:space="preserve"> след изтичането на известен период от време, достатъчен за протестиращите да изразят </w:t>
      </w:r>
      <w:r w:rsidRPr="00C60AC1">
        <w:rPr>
          <w:noProof/>
          <w:szCs w:val="24"/>
          <w:lang w:val="bg-BG"/>
        </w:rPr>
        <w:t>позицията</w:t>
      </w:r>
      <w:r w:rsidRPr="00180795">
        <w:rPr>
          <w:noProof/>
          <w:szCs w:val="24"/>
          <w:lang w:val="ru-RU"/>
        </w:rPr>
        <w:t xml:space="preserve"> си и да привлекат общественото внимание. </w:t>
      </w:r>
      <w:hyperlink r:id="rId2657" w:history="1">
        <w:proofErr w:type="spellStart"/>
        <w:r w:rsidR="00E6653A" w:rsidRPr="00180795">
          <w:rPr>
            <w:rStyle w:val="Hyperlink"/>
            <w:szCs w:val="24"/>
            <w:lang w:val="ru-RU"/>
          </w:rPr>
          <w:t>Бюлетин</w:t>
        </w:r>
        <w:proofErr w:type="spellEnd"/>
        <w:r w:rsidR="00E6653A" w:rsidRPr="00180795">
          <w:rPr>
            <w:rStyle w:val="Hyperlink"/>
            <w:szCs w:val="24"/>
            <w:lang w:val="ru-RU"/>
          </w:rPr>
          <w:t xml:space="preserve"> №</w:t>
        </w:r>
        <w:r w:rsidR="00E6653A" w:rsidRPr="00C60AC1">
          <w:rPr>
            <w:rStyle w:val="Hyperlink"/>
            <w:szCs w:val="24"/>
            <w:lang w:val="bg-BG"/>
          </w:rPr>
          <w:t xml:space="preserve"> 25</w:t>
        </w:r>
      </w:hyperlink>
    </w:p>
    <w:p w14:paraId="12FCC6D0" w14:textId="77777777" w:rsidR="00390C5E" w:rsidRPr="00C60AC1" w:rsidRDefault="00794C51" w:rsidP="003E1616">
      <w:pPr>
        <w:pStyle w:val="Default"/>
        <w:pBdr>
          <w:bottom w:val="single" w:sz="4" w:space="1" w:color="auto"/>
        </w:pBdr>
        <w:jc w:val="both"/>
        <w:rPr>
          <w:rFonts w:ascii="Times New Roman" w:eastAsia="Times New Roman" w:hAnsi="Times New Roman" w:cs="Times New Roman"/>
          <w:i/>
          <w:lang w:eastAsia="bg-BG"/>
        </w:rPr>
      </w:pPr>
      <w:hyperlink r:id="rId2658" w:history="1">
        <w:proofErr w:type="spellStart"/>
        <w:r w:rsidR="00390C5E" w:rsidRPr="00C60AC1">
          <w:rPr>
            <w:rStyle w:val="Hyperlink"/>
            <w:rFonts w:ascii="Times New Roman" w:eastAsia="Times New Roman" w:hAnsi="Times New Roman" w:cs="Times New Roman"/>
            <w:i/>
            <w:lang w:eastAsia="bg-BG"/>
          </w:rPr>
          <w:t>Nosov</w:t>
        </w:r>
        <w:proofErr w:type="spellEnd"/>
        <w:r w:rsidR="00390C5E" w:rsidRPr="00C60AC1">
          <w:rPr>
            <w:rStyle w:val="Hyperlink"/>
            <w:rFonts w:ascii="Times New Roman" w:eastAsia="Times New Roman" w:hAnsi="Times New Roman" w:cs="Times New Roman"/>
            <w:i/>
            <w:lang w:eastAsia="bg-BG"/>
          </w:rPr>
          <w:t xml:space="preserve"> </w:t>
        </w:r>
        <w:proofErr w:type="spellStart"/>
        <w:r w:rsidR="00390C5E" w:rsidRPr="00C60AC1">
          <w:rPr>
            <w:rStyle w:val="Hyperlink"/>
            <w:rFonts w:ascii="Times New Roman" w:eastAsia="Times New Roman" w:hAnsi="Times New Roman" w:cs="Times New Roman"/>
            <w:i/>
            <w:lang w:eastAsia="bg-BG"/>
          </w:rPr>
          <w:t>and</w:t>
        </w:r>
        <w:proofErr w:type="spellEnd"/>
        <w:r w:rsidR="00390C5E" w:rsidRPr="00C60AC1">
          <w:rPr>
            <w:rStyle w:val="Hyperlink"/>
            <w:rFonts w:ascii="Times New Roman" w:eastAsia="Times New Roman" w:hAnsi="Times New Roman" w:cs="Times New Roman"/>
            <w:i/>
            <w:lang w:eastAsia="bg-BG"/>
          </w:rPr>
          <w:t xml:space="preserve"> </w:t>
        </w:r>
        <w:proofErr w:type="spellStart"/>
        <w:r w:rsidR="00390C5E" w:rsidRPr="00C60AC1">
          <w:rPr>
            <w:rStyle w:val="Hyperlink"/>
            <w:rFonts w:ascii="Times New Roman" w:eastAsia="Times New Roman" w:hAnsi="Times New Roman" w:cs="Times New Roman"/>
            <w:i/>
            <w:lang w:eastAsia="bg-BG"/>
          </w:rPr>
          <w:t>Others</w:t>
        </w:r>
        <w:proofErr w:type="spellEnd"/>
        <w:r w:rsidR="00390C5E" w:rsidRPr="00C60AC1">
          <w:rPr>
            <w:rStyle w:val="Hyperlink"/>
            <w:rFonts w:ascii="Times New Roman" w:eastAsia="Times New Roman" w:hAnsi="Times New Roman" w:cs="Times New Roman"/>
            <w:i/>
            <w:lang w:eastAsia="bg-BG"/>
          </w:rPr>
          <w:t xml:space="preserve"> v. </w:t>
        </w:r>
        <w:proofErr w:type="spellStart"/>
        <w:r w:rsidR="00390C5E" w:rsidRPr="00C60AC1">
          <w:rPr>
            <w:rStyle w:val="Hyperlink"/>
            <w:rFonts w:ascii="Times New Roman" w:eastAsia="Times New Roman" w:hAnsi="Times New Roman" w:cs="Times New Roman"/>
            <w:i/>
            <w:lang w:eastAsia="bg-BG"/>
          </w:rPr>
          <w:t>Russia</w:t>
        </w:r>
        <w:proofErr w:type="spellEnd"/>
        <w:r w:rsidR="00390C5E" w:rsidRPr="00C60AC1">
          <w:rPr>
            <w:rStyle w:val="Hyperlink"/>
            <w:rFonts w:ascii="Times New Roman" w:eastAsia="Times New Roman" w:hAnsi="Times New Roman" w:cs="Times New Roman"/>
            <w:i/>
            <w:lang w:eastAsia="bg-BG"/>
          </w:rPr>
          <w:t xml:space="preserve"> (</w:t>
        </w:r>
        <w:proofErr w:type="spellStart"/>
        <w:r w:rsidR="00390C5E" w:rsidRPr="00C60AC1">
          <w:rPr>
            <w:rStyle w:val="Hyperlink"/>
            <w:rFonts w:ascii="Times New Roman" w:eastAsia="Times New Roman" w:hAnsi="Times New Roman" w:cs="Times New Roman"/>
            <w:i/>
            <w:lang w:eastAsia="bg-BG"/>
          </w:rPr>
          <w:t>nos</w:t>
        </w:r>
        <w:proofErr w:type="spellEnd"/>
        <w:r w:rsidR="00390C5E" w:rsidRPr="00C60AC1">
          <w:rPr>
            <w:rStyle w:val="Hyperlink"/>
            <w:rFonts w:ascii="Times New Roman" w:eastAsia="Times New Roman" w:hAnsi="Times New Roman" w:cs="Times New Roman"/>
            <w:i/>
            <w:lang w:eastAsia="bg-BG"/>
          </w:rPr>
          <w:t xml:space="preserve">. 9117/04 </w:t>
        </w:r>
        <w:proofErr w:type="spellStart"/>
        <w:r w:rsidR="00390C5E" w:rsidRPr="00C60AC1">
          <w:rPr>
            <w:rStyle w:val="Hyperlink"/>
            <w:rFonts w:ascii="Times New Roman" w:eastAsia="Times New Roman" w:hAnsi="Times New Roman" w:cs="Times New Roman"/>
            <w:i/>
            <w:lang w:eastAsia="bg-BG"/>
          </w:rPr>
          <w:t>and</w:t>
        </w:r>
        <w:proofErr w:type="spellEnd"/>
        <w:r w:rsidR="00390C5E" w:rsidRPr="00C60AC1">
          <w:rPr>
            <w:rStyle w:val="Hyperlink"/>
            <w:rFonts w:ascii="Times New Roman" w:eastAsia="Times New Roman" w:hAnsi="Times New Roman" w:cs="Times New Roman"/>
            <w:i/>
            <w:lang w:eastAsia="bg-BG"/>
          </w:rPr>
          <w:t xml:space="preserve"> 10441/04)</w:t>
        </w:r>
      </w:hyperlink>
    </w:p>
    <w:p w14:paraId="0663C71F" w14:textId="77777777" w:rsidR="00D4733A" w:rsidRPr="00C60AC1" w:rsidRDefault="00D4733A" w:rsidP="00FF0A09">
      <w:pPr>
        <w:pStyle w:val="NoSpacing"/>
        <w:jc w:val="both"/>
        <w:rPr>
          <w:rFonts w:ascii="Times New Roman" w:hAnsi="Times New Roman" w:cs="Times New Roman"/>
          <w:sz w:val="24"/>
          <w:szCs w:val="24"/>
          <w:lang w:val="bg-BG"/>
        </w:rPr>
      </w:pPr>
    </w:p>
    <w:p w14:paraId="3CDAB486" w14:textId="77777777" w:rsidR="003E1616" w:rsidRPr="00C60AC1" w:rsidRDefault="003E1616" w:rsidP="00FF0A09">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eastAsia="bg-BG"/>
        </w:rPr>
        <w:t>Изискването за пререгистрация на законно функциониращи църкви и лишаването им от държавни субсидии и данъчни привилегии е било в нарушение на свободата на религия и свободата на сдружаване</w:t>
      </w:r>
      <w:r w:rsidRPr="00C60AC1">
        <w:rPr>
          <w:rFonts w:ascii="Times New Roman" w:hAnsi="Times New Roman" w:cs="Times New Roman"/>
          <w:sz w:val="24"/>
          <w:szCs w:val="24"/>
          <w:lang w:val="bg-BG"/>
        </w:rPr>
        <w:t xml:space="preserve">. </w:t>
      </w:r>
      <w:hyperlink r:id="rId2659" w:history="1">
        <w:r w:rsidR="00C931E2" w:rsidRPr="00C60AC1">
          <w:rPr>
            <w:rStyle w:val="Hyperlink"/>
            <w:rFonts w:ascii="Times New Roman" w:hAnsi="Times New Roman" w:cs="Times New Roman"/>
            <w:sz w:val="24"/>
            <w:szCs w:val="24"/>
            <w:lang w:val="bg-BG" w:eastAsia="bg-BG"/>
          </w:rPr>
          <w:t>Бюлетин № 27</w:t>
        </w:r>
      </w:hyperlink>
    </w:p>
    <w:p w14:paraId="2D4C3E5D" w14:textId="77777777" w:rsidR="00284F2C" w:rsidRPr="00C60AC1" w:rsidRDefault="00794C51" w:rsidP="00284F2C">
      <w:pPr>
        <w:pStyle w:val="NoSpacing"/>
        <w:pBdr>
          <w:bottom w:val="single" w:sz="4" w:space="1" w:color="auto"/>
        </w:pBdr>
        <w:jc w:val="both"/>
        <w:rPr>
          <w:rFonts w:ascii="Times New Roman" w:hAnsi="Times New Roman" w:cs="Times New Roman"/>
          <w:i/>
          <w:sz w:val="24"/>
          <w:szCs w:val="24"/>
          <w:lang w:val="bg-BG" w:eastAsia="bg-BG"/>
        </w:rPr>
      </w:pPr>
      <w:hyperlink r:id="rId2660" w:history="1">
        <w:r w:rsidR="003E1616" w:rsidRPr="00C60AC1">
          <w:rPr>
            <w:rStyle w:val="Hyperlink"/>
            <w:rFonts w:ascii="Times New Roman" w:hAnsi="Times New Roman" w:cs="Times New Roman"/>
            <w:i/>
            <w:sz w:val="24"/>
            <w:szCs w:val="24"/>
            <w:lang w:eastAsia="bg-BG"/>
          </w:rPr>
          <w:t xml:space="preserve">Magyar Keresztény </w:t>
        </w:r>
        <w:proofErr w:type="spellStart"/>
        <w:r w:rsidR="003E1616" w:rsidRPr="00C60AC1">
          <w:rPr>
            <w:rStyle w:val="Hyperlink"/>
            <w:rFonts w:ascii="Times New Roman" w:hAnsi="Times New Roman" w:cs="Times New Roman"/>
            <w:i/>
            <w:sz w:val="24"/>
            <w:szCs w:val="24"/>
            <w:lang w:eastAsia="bg-BG"/>
          </w:rPr>
          <w:t>Mennonita</w:t>
        </w:r>
        <w:proofErr w:type="spellEnd"/>
        <w:r w:rsidR="003E1616" w:rsidRPr="00C60AC1">
          <w:rPr>
            <w:rStyle w:val="Hyperlink"/>
            <w:rFonts w:ascii="Times New Roman" w:hAnsi="Times New Roman" w:cs="Times New Roman"/>
            <w:i/>
            <w:sz w:val="24"/>
            <w:szCs w:val="24"/>
            <w:lang w:eastAsia="bg-BG"/>
          </w:rPr>
          <w:t xml:space="preserve"> </w:t>
        </w:r>
        <w:proofErr w:type="spellStart"/>
        <w:r w:rsidR="003E1616" w:rsidRPr="00C60AC1">
          <w:rPr>
            <w:rStyle w:val="Hyperlink"/>
            <w:rFonts w:ascii="Times New Roman" w:hAnsi="Times New Roman" w:cs="Times New Roman"/>
            <w:i/>
            <w:sz w:val="24"/>
            <w:szCs w:val="24"/>
            <w:lang w:eastAsia="bg-BG"/>
          </w:rPr>
          <w:t>Egyház</w:t>
        </w:r>
        <w:proofErr w:type="spellEnd"/>
        <w:r w:rsidR="003E1616" w:rsidRPr="00C60AC1">
          <w:rPr>
            <w:rStyle w:val="Hyperlink"/>
            <w:rFonts w:ascii="Times New Roman" w:hAnsi="Times New Roman" w:cs="Times New Roman"/>
            <w:i/>
            <w:sz w:val="24"/>
            <w:szCs w:val="24"/>
            <w:lang w:eastAsia="bg-BG"/>
          </w:rPr>
          <w:t xml:space="preserve"> and others v. Hungary</w:t>
        </w:r>
      </w:hyperlink>
      <w:r w:rsidR="003E1616" w:rsidRPr="00C60AC1">
        <w:rPr>
          <w:rFonts w:ascii="Times New Roman" w:hAnsi="Times New Roman" w:cs="Times New Roman"/>
          <w:i/>
          <w:sz w:val="24"/>
          <w:szCs w:val="24"/>
          <w:lang w:val="bg-BG" w:eastAsia="bg-BG"/>
        </w:rPr>
        <w:t xml:space="preserve"> (</w:t>
      </w:r>
      <w:r w:rsidR="003E1616" w:rsidRPr="00C60AC1">
        <w:rPr>
          <w:rFonts w:ascii="Times New Roman" w:hAnsi="Times New Roman" w:cs="Times New Roman"/>
          <w:i/>
          <w:sz w:val="24"/>
          <w:szCs w:val="24"/>
          <w:lang w:eastAsia="bg-BG"/>
        </w:rPr>
        <w:t>no.</w:t>
      </w:r>
      <w:r w:rsidR="003E1616" w:rsidRPr="00C60AC1">
        <w:rPr>
          <w:rFonts w:ascii="Times New Roman" w:hAnsi="Times New Roman" w:cs="Times New Roman"/>
          <w:i/>
          <w:sz w:val="24"/>
          <w:szCs w:val="24"/>
          <w:lang w:val="bg-BG" w:eastAsia="bg-BG"/>
        </w:rPr>
        <w:t xml:space="preserve"> </w:t>
      </w:r>
      <w:r w:rsidR="003E1616" w:rsidRPr="00C60AC1">
        <w:rPr>
          <w:rFonts w:ascii="Times New Roman" w:hAnsi="Times New Roman" w:cs="Times New Roman"/>
          <w:i/>
          <w:sz w:val="24"/>
          <w:szCs w:val="24"/>
          <w:lang w:eastAsia="bg-BG"/>
        </w:rPr>
        <w:t xml:space="preserve">70945/11 и </w:t>
      </w:r>
      <w:proofErr w:type="spellStart"/>
      <w:r w:rsidR="003E1616" w:rsidRPr="00C60AC1">
        <w:rPr>
          <w:rFonts w:ascii="Times New Roman" w:hAnsi="Times New Roman" w:cs="Times New Roman"/>
          <w:i/>
          <w:sz w:val="24"/>
          <w:szCs w:val="24"/>
          <w:lang w:eastAsia="bg-BG"/>
        </w:rPr>
        <w:t>др</w:t>
      </w:r>
      <w:proofErr w:type="spellEnd"/>
      <w:r w:rsidR="003E1616" w:rsidRPr="00C60AC1">
        <w:rPr>
          <w:rFonts w:ascii="Times New Roman" w:hAnsi="Times New Roman" w:cs="Times New Roman"/>
          <w:i/>
          <w:sz w:val="24"/>
          <w:szCs w:val="24"/>
          <w:lang w:eastAsia="bg-BG"/>
        </w:rPr>
        <w:t>.</w:t>
      </w:r>
      <w:r w:rsidR="003E1616" w:rsidRPr="00C60AC1">
        <w:rPr>
          <w:rFonts w:ascii="Times New Roman" w:hAnsi="Times New Roman" w:cs="Times New Roman"/>
          <w:i/>
          <w:sz w:val="24"/>
          <w:szCs w:val="24"/>
          <w:lang w:val="bg-BG" w:eastAsia="bg-BG"/>
        </w:rPr>
        <w:t>)</w:t>
      </w:r>
    </w:p>
    <w:p w14:paraId="61014CC6" w14:textId="77777777" w:rsidR="00284F2C" w:rsidRPr="00C60AC1" w:rsidRDefault="00284F2C" w:rsidP="00FF0A09">
      <w:pPr>
        <w:pStyle w:val="NoSpacing"/>
        <w:jc w:val="both"/>
        <w:rPr>
          <w:rFonts w:ascii="Times New Roman" w:hAnsi="Times New Roman" w:cs="Times New Roman"/>
          <w:i/>
          <w:sz w:val="24"/>
          <w:szCs w:val="24"/>
          <w:lang w:val="bg-BG" w:eastAsia="bg-BG"/>
        </w:rPr>
      </w:pPr>
    </w:p>
    <w:p w14:paraId="219179A8" w14:textId="77777777" w:rsidR="00284F2C" w:rsidRPr="00C60AC1" w:rsidRDefault="00284F2C" w:rsidP="000F39C4">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Прекратяването на мирна религиозна церемония от многочислени въоръжени полицейски части,  последвано от арест и тричасово задържане на някои от участниците, е намеса, непропорционална на целта да се защити общественият ред, дори и властите искрено да са вярвали, че липсата на предварително уведомление прави събранието незаконно. </w:t>
      </w:r>
      <w:hyperlink r:id="rId2661" w:history="1">
        <w:r w:rsidR="0037368B" w:rsidRPr="00C60AC1">
          <w:rPr>
            <w:rStyle w:val="Hyperlink"/>
            <w:rFonts w:ascii="Times New Roman" w:hAnsi="Times New Roman" w:cs="Times New Roman"/>
            <w:sz w:val="24"/>
            <w:szCs w:val="24"/>
            <w:lang w:val="bg-BG" w:eastAsia="bg-BG"/>
          </w:rPr>
          <w:t>Бюлетин № 29</w:t>
        </w:r>
      </w:hyperlink>
    </w:p>
    <w:p w14:paraId="64F4E205" w14:textId="77777777" w:rsidR="00284F2C" w:rsidRPr="00180795" w:rsidRDefault="00794C51" w:rsidP="000F39C4">
      <w:pPr>
        <w:pStyle w:val="NoSpacing"/>
        <w:pBdr>
          <w:bottom w:val="single" w:sz="4" w:space="1" w:color="auto"/>
        </w:pBdr>
        <w:jc w:val="both"/>
        <w:rPr>
          <w:rFonts w:ascii="Times New Roman" w:hAnsi="Times New Roman" w:cs="Times New Roman"/>
          <w:i/>
          <w:sz w:val="24"/>
          <w:szCs w:val="24"/>
          <w:lang w:val="ru-RU"/>
        </w:rPr>
      </w:pPr>
      <w:hyperlink r:id="rId2662" w:history="1">
        <w:proofErr w:type="spellStart"/>
        <w:r w:rsidR="00284F2C" w:rsidRPr="00C60AC1">
          <w:rPr>
            <w:rStyle w:val="Hyperlink"/>
            <w:rFonts w:ascii="Times New Roman" w:hAnsi="Times New Roman" w:cs="Times New Roman"/>
            <w:i/>
            <w:sz w:val="24"/>
            <w:szCs w:val="24"/>
            <w:lang w:val="en-GB"/>
          </w:rPr>
          <w:t>Krupko</w:t>
        </w:r>
        <w:proofErr w:type="spellEnd"/>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n-GB"/>
          </w:rPr>
          <w:t>v</w:t>
        </w:r>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n-GB"/>
          </w:rPr>
          <w:t>Russia</w:t>
        </w:r>
      </w:hyperlink>
      <w:r w:rsidR="00284F2C" w:rsidRPr="00C60AC1">
        <w:rPr>
          <w:rFonts w:ascii="Times New Roman" w:hAnsi="Times New Roman" w:cs="Times New Roman"/>
          <w:i/>
          <w:sz w:val="24"/>
          <w:szCs w:val="24"/>
          <w:lang w:val="bg-BG"/>
        </w:rPr>
        <w:t xml:space="preserve"> </w:t>
      </w:r>
      <w:r w:rsidR="00284F2C" w:rsidRPr="00180795">
        <w:rPr>
          <w:rFonts w:ascii="Times New Roman" w:hAnsi="Times New Roman" w:cs="Times New Roman"/>
          <w:i/>
          <w:sz w:val="24"/>
          <w:szCs w:val="24"/>
          <w:lang w:val="ru-RU"/>
        </w:rPr>
        <w:t>(</w:t>
      </w:r>
      <w:r w:rsidR="00284F2C" w:rsidRPr="00C60AC1">
        <w:rPr>
          <w:rFonts w:ascii="Times New Roman" w:hAnsi="Times New Roman" w:cs="Times New Roman"/>
          <w:i/>
          <w:sz w:val="24"/>
          <w:szCs w:val="24"/>
          <w:lang w:val="en-GB"/>
        </w:rPr>
        <w:t>no</w:t>
      </w:r>
      <w:r w:rsidR="00284F2C" w:rsidRPr="00C60AC1">
        <w:rPr>
          <w:rFonts w:ascii="Times New Roman" w:hAnsi="Times New Roman" w:cs="Times New Roman"/>
          <w:i/>
          <w:sz w:val="24"/>
          <w:szCs w:val="24"/>
          <w:lang w:val="bg-BG"/>
        </w:rPr>
        <w:t xml:space="preserve">. </w:t>
      </w:r>
      <w:r w:rsidR="00284F2C" w:rsidRPr="00180795">
        <w:rPr>
          <w:rStyle w:val="column01"/>
          <w:rFonts w:ascii="Times New Roman" w:hAnsi="Times New Roman" w:cs="Times New Roman"/>
          <w:i/>
          <w:sz w:val="24"/>
          <w:szCs w:val="24"/>
          <w:lang w:val="ru-RU"/>
        </w:rPr>
        <w:t>26587/07</w:t>
      </w:r>
      <w:r w:rsidR="00284F2C" w:rsidRPr="00180795">
        <w:rPr>
          <w:rFonts w:ascii="Times New Roman" w:hAnsi="Times New Roman" w:cs="Times New Roman"/>
          <w:i/>
          <w:sz w:val="24"/>
          <w:szCs w:val="24"/>
          <w:lang w:val="ru-RU"/>
        </w:rPr>
        <w:t>)</w:t>
      </w:r>
    </w:p>
    <w:p w14:paraId="218FB84E" w14:textId="77777777" w:rsidR="000F39C4" w:rsidRPr="00180795" w:rsidRDefault="000F39C4" w:rsidP="000F39C4">
      <w:pPr>
        <w:pStyle w:val="NoSpacing"/>
        <w:jc w:val="both"/>
        <w:rPr>
          <w:rFonts w:ascii="Times New Roman" w:hAnsi="Times New Roman" w:cs="Times New Roman"/>
          <w:i/>
          <w:sz w:val="24"/>
          <w:szCs w:val="24"/>
          <w:lang w:val="ru-RU"/>
        </w:rPr>
      </w:pPr>
    </w:p>
    <w:p w14:paraId="219E3DB0" w14:textId="77777777" w:rsidR="000F39C4" w:rsidRPr="00C60AC1" w:rsidRDefault="000F39C4" w:rsidP="000F39C4">
      <w:pPr>
        <w:spacing w:after="0" w:line="240" w:lineRule="auto"/>
        <w:jc w:val="both"/>
        <w:rPr>
          <w:rFonts w:ascii="Times New Roman" w:hAnsi="Times New Roman" w:cs="Times New Roman"/>
          <w:sz w:val="24"/>
          <w:szCs w:val="24"/>
        </w:rPr>
      </w:pPr>
      <w:r w:rsidRPr="00C60AC1">
        <w:rPr>
          <w:rStyle w:val="sb8d990e2"/>
          <w:rFonts w:ascii="Times New Roman" w:hAnsi="Times New Roman" w:cs="Times New Roman"/>
          <w:sz w:val="24"/>
          <w:szCs w:val="24"/>
        </w:rPr>
        <w:t xml:space="preserve">Прекъсването на проведено без предварително разрешение мирно шествие и арестът и наказването на </w:t>
      </w:r>
      <w:r w:rsidRPr="00C60AC1">
        <w:rPr>
          <w:rFonts w:ascii="Times New Roman" w:hAnsi="Times New Roman" w:cs="Times New Roman"/>
          <w:sz w:val="24"/>
          <w:szCs w:val="24"/>
        </w:rPr>
        <w:t>жалбоподателите</w:t>
      </w:r>
      <w:r w:rsidRPr="00C60AC1">
        <w:rPr>
          <w:rStyle w:val="sb8d990e2"/>
          <w:rFonts w:ascii="Times New Roman" w:hAnsi="Times New Roman" w:cs="Times New Roman"/>
          <w:sz w:val="24"/>
          <w:szCs w:val="24"/>
        </w:rPr>
        <w:t xml:space="preserve"> за участието им в него са представлявали ненужна и непропорционална намеса в правото им на мирни събрания и</w:t>
      </w:r>
      <w:r w:rsidRPr="00C60AC1">
        <w:rPr>
          <w:rFonts w:ascii="Times New Roman" w:hAnsi="Times New Roman" w:cs="Times New Roman"/>
          <w:sz w:val="24"/>
          <w:szCs w:val="24"/>
        </w:rPr>
        <w:t xml:space="preserve"> са били в състояние да обезкуражат както тях, така и други поддръжници на опозицията и обществото като цяло да участват в демонстрации и по-общо в открит политически дебат. </w:t>
      </w:r>
      <w:hyperlink r:id="rId2663" w:history="1">
        <w:r w:rsidR="008331DE" w:rsidRPr="00C60AC1">
          <w:rPr>
            <w:rStyle w:val="Hyperlink"/>
            <w:rFonts w:ascii="Times New Roman" w:hAnsi="Times New Roman" w:cs="Times New Roman"/>
            <w:sz w:val="24"/>
            <w:szCs w:val="24"/>
          </w:rPr>
          <w:t>Бюлетин № 35</w:t>
        </w:r>
      </w:hyperlink>
    </w:p>
    <w:p w14:paraId="4EB14900" w14:textId="77777777" w:rsidR="000F39C4" w:rsidRPr="00C60AC1" w:rsidRDefault="00794C51" w:rsidP="000F39C4">
      <w:pPr>
        <w:pBdr>
          <w:bottom w:val="single" w:sz="4" w:space="1" w:color="auto"/>
        </w:pBdr>
        <w:spacing w:after="0" w:line="240" w:lineRule="auto"/>
        <w:jc w:val="both"/>
        <w:rPr>
          <w:rStyle w:val="normal--char"/>
          <w:rFonts w:ascii="Times New Roman" w:hAnsi="Times New Roman" w:cs="Times New Roman"/>
          <w:i/>
          <w:sz w:val="24"/>
          <w:szCs w:val="24"/>
        </w:rPr>
      </w:pPr>
      <w:hyperlink r:id="rId2664" w:history="1">
        <w:proofErr w:type="spellStart"/>
        <w:r w:rsidR="000F39C4" w:rsidRPr="00C60AC1">
          <w:rPr>
            <w:rStyle w:val="Hyperlink"/>
            <w:rFonts w:ascii="Times New Roman" w:hAnsi="Times New Roman" w:cs="Times New Roman"/>
            <w:i/>
            <w:sz w:val="24"/>
            <w:szCs w:val="24"/>
          </w:rPr>
          <w:t>Navalnyy</w:t>
        </w:r>
        <w:proofErr w:type="spellEnd"/>
        <w:r w:rsidR="000F39C4" w:rsidRPr="00C60AC1">
          <w:rPr>
            <w:rStyle w:val="Hyperlink"/>
            <w:rFonts w:ascii="Times New Roman" w:hAnsi="Times New Roman" w:cs="Times New Roman"/>
            <w:i/>
            <w:sz w:val="24"/>
            <w:szCs w:val="24"/>
          </w:rPr>
          <w:t xml:space="preserve"> </w:t>
        </w:r>
        <w:proofErr w:type="spellStart"/>
        <w:r w:rsidR="000F39C4" w:rsidRPr="00C60AC1">
          <w:rPr>
            <w:rStyle w:val="Hyperlink"/>
            <w:rFonts w:ascii="Times New Roman" w:hAnsi="Times New Roman" w:cs="Times New Roman"/>
            <w:i/>
            <w:sz w:val="24"/>
            <w:szCs w:val="24"/>
          </w:rPr>
          <w:t>and</w:t>
        </w:r>
        <w:proofErr w:type="spellEnd"/>
        <w:r w:rsidR="000F39C4" w:rsidRPr="00C60AC1">
          <w:rPr>
            <w:rStyle w:val="Hyperlink"/>
            <w:rFonts w:ascii="Times New Roman" w:hAnsi="Times New Roman" w:cs="Times New Roman"/>
            <w:i/>
            <w:sz w:val="24"/>
            <w:szCs w:val="24"/>
          </w:rPr>
          <w:t xml:space="preserve"> </w:t>
        </w:r>
        <w:proofErr w:type="spellStart"/>
        <w:r w:rsidR="000F39C4" w:rsidRPr="00C60AC1">
          <w:rPr>
            <w:rStyle w:val="Hyperlink"/>
            <w:rFonts w:ascii="Times New Roman" w:hAnsi="Times New Roman" w:cs="Times New Roman"/>
            <w:i/>
            <w:sz w:val="24"/>
            <w:szCs w:val="24"/>
          </w:rPr>
          <w:t>Yashin</w:t>
        </w:r>
        <w:proofErr w:type="spellEnd"/>
        <w:r w:rsidR="000F39C4" w:rsidRPr="00C60AC1">
          <w:rPr>
            <w:rStyle w:val="Hyperlink"/>
            <w:rFonts w:ascii="Times New Roman" w:hAnsi="Times New Roman" w:cs="Times New Roman"/>
            <w:i/>
            <w:sz w:val="24"/>
            <w:szCs w:val="24"/>
          </w:rPr>
          <w:t xml:space="preserve"> v. </w:t>
        </w:r>
        <w:proofErr w:type="spellStart"/>
        <w:r w:rsidR="000F39C4" w:rsidRPr="00C60AC1">
          <w:rPr>
            <w:rStyle w:val="Hyperlink"/>
            <w:rFonts w:ascii="Times New Roman" w:hAnsi="Times New Roman" w:cs="Times New Roman"/>
            <w:i/>
            <w:sz w:val="24"/>
            <w:szCs w:val="24"/>
          </w:rPr>
          <w:t>Russia</w:t>
        </w:r>
        <w:proofErr w:type="spellEnd"/>
        <w:r w:rsidR="000F39C4" w:rsidRPr="00C60AC1">
          <w:rPr>
            <w:rStyle w:val="Hyperlink"/>
            <w:rFonts w:ascii="Times New Roman" w:hAnsi="Times New Roman" w:cs="Times New Roman"/>
            <w:i/>
            <w:sz w:val="24"/>
            <w:szCs w:val="24"/>
          </w:rPr>
          <w:t xml:space="preserve">  (</w:t>
        </w:r>
        <w:r w:rsidR="000F39C4" w:rsidRPr="00C60AC1">
          <w:rPr>
            <w:rStyle w:val="Hyperlink"/>
            <w:rFonts w:ascii="Times New Roman" w:hAnsi="Times New Roman" w:cs="Times New Roman"/>
            <w:i/>
            <w:sz w:val="24"/>
            <w:szCs w:val="24"/>
            <w:lang w:val="en-US"/>
          </w:rPr>
          <w:t>no</w:t>
        </w:r>
        <w:r w:rsidR="000F39C4" w:rsidRPr="00180795">
          <w:rPr>
            <w:rStyle w:val="Hyperlink"/>
            <w:rFonts w:ascii="Times New Roman" w:hAnsi="Times New Roman" w:cs="Times New Roman"/>
            <w:i/>
            <w:sz w:val="24"/>
            <w:szCs w:val="24"/>
            <w:lang w:val="ru-RU"/>
          </w:rPr>
          <w:t>.76204</w:t>
        </w:r>
        <w:r w:rsidR="000F39C4" w:rsidRPr="00C60AC1">
          <w:rPr>
            <w:rStyle w:val="Hyperlink"/>
            <w:rFonts w:ascii="Times New Roman" w:hAnsi="Times New Roman" w:cs="Times New Roman"/>
            <w:i/>
            <w:sz w:val="24"/>
            <w:szCs w:val="24"/>
          </w:rPr>
          <w:t>/</w:t>
        </w:r>
        <w:r w:rsidR="000F39C4" w:rsidRPr="00180795">
          <w:rPr>
            <w:rStyle w:val="Hyperlink"/>
            <w:rFonts w:ascii="Times New Roman" w:hAnsi="Times New Roman" w:cs="Times New Roman"/>
            <w:i/>
            <w:sz w:val="24"/>
            <w:szCs w:val="24"/>
            <w:lang w:val="ru-RU"/>
          </w:rPr>
          <w:t>11</w:t>
        </w:r>
        <w:r w:rsidR="000F39C4" w:rsidRPr="00C60AC1">
          <w:rPr>
            <w:rStyle w:val="Hyperlink"/>
            <w:rFonts w:ascii="Times New Roman" w:hAnsi="Times New Roman" w:cs="Times New Roman"/>
            <w:i/>
            <w:sz w:val="24"/>
            <w:szCs w:val="24"/>
          </w:rPr>
          <w:t>)</w:t>
        </w:r>
      </w:hyperlink>
    </w:p>
    <w:p w14:paraId="024A6A75" w14:textId="77777777" w:rsidR="000F39C4" w:rsidRPr="00C60AC1" w:rsidRDefault="000F39C4" w:rsidP="000F39C4">
      <w:pPr>
        <w:pStyle w:val="NoSpacing"/>
        <w:jc w:val="both"/>
        <w:rPr>
          <w:rFonts w:ascii="Times New Roman" w:hAnsi="Times New Roman" w:cs="Times New Roman"/>
          <w:b/>
          <w:sz w:val="24"/>
          <w:szCs w:val="24"/>
          <w:lang w:val="bg-BG"/>
        </w:rPr>
      </w:pPr>
    </w:p>
    <w:p w14:paraId="7BE2BBBA" w14:textId="77777777" w:rsidR="00776661" w:rsidRPr="00C60AC1" w:rsidRDefault="00776661" w:rsidP="00776661">
      <w:pPr>
        <w:spacing w:after="0" w:line="240" w:lineRule="auto"/>
        <w:jc w:val="both"/>
        <w:rPr>
          <w:rStyle w:val="s6b621b36"/>
          <w:rFonts w:ascii="Times New Roman" w:hAnsi="Times New Roman" w:cs="Times New Roman"/>
          <w:sz w:val="24"/>
          <w:szCs w:val="24"/>
        </w:rPr>
      </w:pPr>
      <w:r w:rsidRPr="00C60AC1">
        <w:rPr>
          <w:rFonts w:ascii="Times New Roman" w:hAnsi="Times New Roman" w:cs="Times New Roman"/>
          <w:color w:val="252525"/>
          <w:sz w:val="24"/>
          <w:szCs w:val="24"/>
          <w:lang w:eastAsia="sr-Cyrl-CS"/>
        </w:rPr>
        <w:lastRenderedPageBreak/>
        <w:t xml:space="preserve">При санкционирането на служител заради референдума, проведен от него по време на обедната почивка без разрешение от работодателя, не е било отчетено, че го е организирал в качеството си на синдикален лидер, а наложеното му дисциплинарно наказание, макар и минимално, е от такова естество, че би могло да обезкуражи него и другите профсъюзни членове да осъществяват свободно дейността си. </w:t>
      </w:r>
      <w:hyperlink r:id="rId2665" w:history="1">
        <w:r w:rsidR="00656CE1" w:rsidRPr="00C60AC1">
          <w:rPr>
            <w:rStyle w:val="Hyperlink"/>
            <w:rFonts w:ascii="Times New Roman" w:hAnsi="Times New Roman" w:cs="Times New Roman"/>
            <w:sz w:val="24"/>
            <w:szCs w:val="24"/>
          </w:rPr>
          <w:t>Бюлетин № 40</w:t>
        </w:r>
      </w:hyperlink>
    </w:p>
    <w:p w14:paraId="4448DBBD" w14:textId="77777777" w:rsidR="00284F2C" w:rsidRPr="00180795" w:rsidRDefault="00794C51" w:rsidP="00AF603D">
      <w:pPr>
        <w:pStyle w:val="NoSpacing"/>
        <w:pBdr>
          <w:bottom w:val="single" w:sz="4" w:space="1" w:color="auto"/>
        </w:pBdr>
        <w:jc w:val="both"/>
        <w:rPr>
          <w:rStyle w:val="Hyperlink"/>
          <w:rFonts w:ascii="Times New Roman" w:hAnsi="Times New Roman" w:cs="Times New Roman"/>
          <w:i/>
          <w:sz w:val="24"/>
          <w:szCs w:val="24"/>
          <w:lang w:val="ru-RU" w:eastAsia="bg-BG"/>
        </w:rPr>
      </w:pPr>
      <w:hyperlink r:id="rId2666" w:history="1">
        <w:r w:rsidR="00776661" w:rsidRPr="00C60AC1">
          <w:rPr>
            <w:rStyle w:val="Hyperlink"/>
            <w:rFonts w:ascii="Times New Roman" w:hAnsi="Times New Roman" w:cs="Times New Roman"/>
            <w:i/>
            <w:sz w:val="24"/>
            <w:szCs w:val="24"/>
            <w:lang w:val="en-GB" w:eastAsia="bg-BG"/>
          </w:rPr>
          <w:t>Dogan</w:t>
        </w:r>
        <w:r w:rsidR="00776661" w:rsidRPr="00180795">
          <w:rPr>
            <w:rStyle w:val="Hyperlink"/>
            <w:rFonts w:ascii="Times New Roman" w:hAnsi="Times New Roman" w:cs="Times New Roman"/>
            <w:i/>
            <w:sz w:val="24"/>
            <w:szCs w:val="24"/>
            <w:lang w:val="ru-RU" w:eastAsia="bg-BG"/>
          </w:rPr>
          <w:t xml:space="preserve"> </w:t>
        </w:r>
        <w:r w:rsidR="00776661" w:rsidRPr="00C60AC1">
          <w:rPr>
            <w:rStyle w:val="Hyperlink"/>
            <w:rFonts w:ascii="Times New Roman" w:hAnsi="Times New Roman" w:cs="Times New Roman"/>
            <w:i/>
            <w:sz w:val="24"/>
            <w:szCs w:val="24"/>
            <w:lang w:val="en-GB" w:eastAsia="bg-BG"/>
          </w:rPr>
          <w:t>Altun</w:t>
        </w:r>
        <w:r w:rsidR="00776661" w:rsidRPr="00180795">
          <w:rPr>
            <w:rStyle w:val="Hyperlink"/>
            <w:rFonts w:ascii="Times New Roman" w:hAnsi="Times New Roman" w:cs="Times New Roman"/>
            <w:i/>
            <w:sz w:val="24"/>
            <w:szCs w:val="24"/>
            <w:lang w:val="ru-RU" w:eastAsia="bg-BG"/>
          </w:rPr>
          <w:t xml:space="preserve"> </w:t>
        </w:r>
        <w:r w:rsidR="00776661" w:rsidRPr="00C60AC1">
          <w:rPr>
            <w:rStyle w:val="Hyperlink"/>
            <w:rFonts w:ascii="Times New Roman" w:hAnsi="Times New Roman" w:cs="Times New Roman"/>
            <w:i/>
            <w:sz w:val="24"/>
            <w:szCs w:val="24"/>
            <w:lang w:val="en-GB" w:eastAsia="bg-BG"/>
          </w:rPr>
          <w:t>v</w:t>
        </w:r>
        <w:r w:rsidR="00776661" w:rsidRPr="00180795">
          <w:rPr>
            <w:rStyle w:val="Hyperlink"/>
            <w:rFonts w:ascii="Times New Roman" w:hAnsi="Times New Roman" w:cs="Times New Roman"/>
            <w:i/>
            <w:sz w:val="24"/>
            <w:szCs w:val="24"/>
            <w:lang w:val="ru-RU" w:eastAsia="bg-BG"/>
          </w:rPr>
          <w:t xml:space="preserve">. </w:t>
        </w:r>
        <w:r w:rsidR="00776661" w:rsidRPr="00C60AC1">
          <w:rPr>
            <w:rStyle w:val="Hyperlink"/>
            <w:rFonts w:ascii="Times New Roman" w:hAnsi="Times New Roman" w:cs="Times New Roman"/>
            <w:i/>
            <w:sz w:val="24"/>
            <w:szCs w:val="24"/>
            <w:lang w:val="en-GB" w:eastAsia="bg-BG"/>
          </w:rPr>
          <w:t>Turkey</w:t>
        </w:r>
        <w:r w:rsidR="00776661" w:rsidRPr="00180795">
          <w:rPr>
            <w:rStyle w:val="Hyperlink"/>
            <w:rFonts w:ascii="Times New Roman" w:hAnsi="Times New Roman" w:cs="Times New Roman"/>
            <w:i/>
            <w:sz w:val="24"/>
            <w:szCs w:val="24"/>
            <w:lang w:val="ru-RU" w:eastAsia="bg-BG"/>
          </w:rPr>
          <w:t xml:space="preserve"> (</w:t>
        </w:r>
        <w:r w:rsidR="00776661" w:rsidRPr="00C60AC1">
          <w:rPr>
            <w:rStyle w:val="Hyperlink"/>
            <w:rFonts w:ascii="Times New Roman" w:hAnsi="Times New Roman" w:cs="Times New Roman"/>
            <w:i/>
            <w:sz w:val="24"/>
            <w:szCs w:val="24"/>
            <w:lang w:val="en-GB" w:eastAsia="bg-BG"/>
          </w:rPr>
          <w:t>no</w:t>
        </w:r>
        <w:r w:rsidR="00776661" w:rsidRPr="00180795">
          <w:rPr>
            <w:rStyle w:val="Hyperlink"/>
            <w:rFonts w:ascii="Times New Roman" w:hAnsi="Times New Roman" w:cs="Times New Roman"/>
            <w:i/>
            <w:sz w:val="24"/>
            <w:szCs w:val="24"/>
            <w:lang w:val="ru-RU" w:eastAsia="bg-BG"/>
          </w:rPr>
          <w:t>. 7152/08)</w:t>
        </w:r>
      </w:hyperlink>
    </w:p>
    <w:p w14:paraId="3A22B44F" w14:textId="77777777" w:rsidR="003873CF" w:rsidRPr="00180795" w:rsidRDefault="003873CF" w:rsidP="00776661">
      <w:pPr>
        <w:pStyle w:val="NoSpacing"/>
        <w:jc w:val="both"/>
        <w:rPr>
          <w:rStyle w:val="Hyperlink"/>
          <w:rFonts w:ascii="Times New Roman" w:hAnsi="Times New Roman" w:cs="Times New Roman"/>
          <w:i/>
          <w:sz w:val="24"/>
          <w:szCs w:val="24"/>
          <w:lang w:val="ru-RU" w:eastAsia="bg-BG"/>
        </w:rPr>
      </w:pPr>
    </w:p>
    <w:p w14:paraId="606BFB96" w14:textId="77777777" w:rsidR="003873CF" w:rsidRPr="00C60AC1" w:rsidRDefault="003873CF" w:rsidP="003873CF">
      <w:pPr>
        <w:suppressAutoHyphens w:val="0"/>
        <w:autoSpaceDE w:val="0"/>
        <w:autoSpaceDN w:val="0"/>
        <w:adjustRightInd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Прекъсването на мирно шествие представлява намеса в правата по чл. 11, тълкувани в светлината на релевантните принципи по чл. 10. Въпреки че властите са били уведомени за шествието цели 9 дни по-рано, те не са осигурили мирното му провеждане, като не са противодействали достатъчно на хомофобски настроените и агресивни </w:t>
      </w:r>
      <w:proofErr w:type="spellStart"/>
      <w:r w:rsidRPr="00C60AC1">
        <w:rPr>
          <w:rFonts w:ascii="Times New Roman" w:hAnsi="Times New Roman" w:cs="Times New Roman"/>
          <w:sz w:val="24"/>
          <w:szCs w:val="24"/>
        </w:rPr>
        <w:t>контраде-монстранти</w:t>
      </w:r>
      <w:proofErr w:type="spellEnd"/>
      <w:r w:rsidRPr="00C60AC1">
        <w:rPr>
          <w:rFonts w:ascii="Times New Roman" w:hAnsi="Times New Roman" w:cs="Times New Roman"/>
          <w:sz w:val="24"/>
          <w:szCs w:val="24"/>
        </w:rPr>
        <w:t xml:space="preserve">, с което са нарушили позитивните си задължения по чл. 11 във връзка с чл. 14 от Конвенцията. </w:t>
      </w:r>
      <w:hyperlink r:id="rId2667" w:history="1">
        <w:r w:rsidR="00656CE1" w:rsidRPr="00C60AC1">
          <w:rPr>
            <w:rStyle w:val="Hyperlink"/>
            <w:rFonts w:ascii="Times New Roman" w:hAnsi="Times New Roman" w:cs="Times New Roman"/>
            <w:sz w:val="24"/>
            <w:szCs w:val="24"/>
          </w:rPr>
          <w:t>Бюлетин № 40</w:t>
        </w:r>
      </w:hyperlink>
    </w:p>
    <w:p w14:paraId="299F8EDF" w14:textId="77777777" w:rsidR="003873CF" w:rsidRPr="00C60AC1" w:rsidRDefault="00794C51" w:rsidP="000C60F0">
      <w:pPr>
        <w:pStyle w:val="NoSpacing"/>
        <w:pBdr>
          <w:bottom w:val="single" w:sz="4" w:space="1" w:color="auto"/>
        </w:pBdr>
        <w:jc w:val="both"/>
        <w:rPr>
          <w:rFonts w:ascii="Times New Roman" w:hAnsi="Times New Roman" w:cs="Times New Roman"/>
          <w:sz w:val="24"/>
          <w:szCs w:val="24"/>
          <w:lang w:val="bg-BG"/>
        </w:rPr>
      </w:pPr>
      <w:hyperlink r:id="rId2668" w:history="1">
        <w:proofErr w:type="spellStart"/>
        <w:r w:rsidR="003873CF" w:rsidRPr="00C60AC1">
          <w:rPr>
            <w:rStyle w:val="Hyperlink"/>
            <w:rFonts w:ascii="Times New Roman" w:hAnsi="Times New Roman" w:cs="Times New Roman"/>
            <w:i/>
            <w:sz w:val="24"/>
            <w:szCs w:val="24"/>
            <w:lang w:val="en-GB" w:eastAsia="bg-BG"/>
          </w:rPr>
          <w:t>Identoba</w:t>
        </w:r>
        <w:proofErr w:type="spellEnd"/>
        <w:r w:rsidR="003873CF" w:rsidRPr="00180795">
          <w:rPr>
            <w:rStyle w:val="Hyperlink"/>
            <w:rFonts w:ascii="Times New Roman" w:hAnsi="Times New Roman" w:cs="Times New Roman"/>
            <w:i/>
            <w:sz w:val="24"/>
            <w:szCs w:val="24"/>
            <w:lang w:val="ru-RU" w:eastAsia="bg-BG"/>
          </w:rPr>
          <w:t xml:space="preserve"> </w:t>
        </w:r>
        <w:r w:rsidR="003873CF" w:rsidRPr="00C60AC1">
          <w:rPr>
            <w:rStyle w:val="Hyperlink"/>
            <w:rFonts w:ascii="Times New Roman" w:hAnsi="Times New Roman" w:cs="Times New Roman"/>
            <w:i/>
            <w:sz w:val="24"/>
            <w:szCs w:val="24"/>
            <w:lang w:val="en-GB" w:eastAsia="bg-BG"/>
          </w:rPr>
          <w:t>and</w:t>
        </w:r>
        <w:r w:rsidR="003873CF" w:rsidRPr="00180795">
          <w:rPr>
            <w:rStyle w:val="Hyperlink"/>
            <w:rFonts w:ascii="Times New Roman" w:hAnsi="Times New Roman" w:cs="Times New Roman"/>
            <w:i/>
            <w:sz w:val="24"/>
            <w:szCs w:val="24"/>
            <w:lang w:val="ru-RU" w:eastAsia="bg-BG"/>
          </w:rPr>
          <w:t xml:space="preserve"> </w:t>
        </w:r>
        <w:r w:rsidR="003873CF" w:rsidRPr="00C60AC1">
          <w:rPr>
            <w:rStyle w:val="Hyperlink"/>
            <w:rFonts w:ascii="Times New Roman" w:hAnsi="Times New Roman" w:cs="Times New Roman"/>
            <w:i/>
            <w:sz w:val="24"/>
            <w:szCs w:val="24"/>
            <w:lang w:val="en-GB" w:eastAsia="bg-BG"/>
          </w:rPr>
          <w:t>Others</w:t>
        </w:r>
        <w:r w:rsidR="003873CF" w:rsidRPr="00180795">
          <w:rPr>
            <w:rStyle w:val="Hyperlink"/>
            <w:rFonts w:ascii="Times New Roman" w:hAnsi="Times New Roman" w:cs="Times New Roman"/>
            <w:i/>
            <w:sz w:val="24"/>
            <w:szCs w:val="24"/>
            <w:lang w:val="ru-RU" w:eastAsia="bg-BG"/>
          </w:rPr>
          <w:t xml:space="preserve"> </w:t>
        </w:r>
        <w:r w:rsidR="003873CF" w:rsidRPr="00C60AC1">
          <w:rPr>
            <w:rStyle w:val="Hyperlink"/>
            <w:rFonts w:ascii="Times New Roman" w:hAnsi="Times New Roman" w:cs="Times New Roman"/>
            <w:i/>
            <w:sz w:val="24"/>
            <w:szCs w:val="24"/>
            <w:lang w:val="en-GB" w:eastAsia="bg-BG"/>
          </w:rPr>
          <w:t>v</w:t>
        </w:r>
        <w:r w:rsidR="003873CF" w:rsidRPr="00180795">
          <w:rPr>
            <w:rStyle w:val="Hyperlink"/>
            <w:rFonts w:ascii="Times New Roman" w:hAnsi="Times New Roman" w:cs="Times New Roman"/>
            <w:i/>
            <w:sz w:val="24"/>
            <w:szCs w:val="24"/>
            <w:lang w:val="ru-RU" w:eastAsia="bg-BG"/>
          </w:rPr>
          <w:t xml:space="preserve">. </w:t>
        </w:r>
        <w:r w:rsidR="003873CF" w:rsidRPr="00C60AC1">
          <w:rPr>
            <w:rStyle w:val="Hyperlink"/>
            <w:rFonts w:ascii="Times New Roman" w:hAnsi="Times New Roman" w:cs="Times New Roman"/>
            <w:i/>
            <w:sz w:val="24"/>
            <w:szCs w:val="24"/>
            <w:lang w:val="en-GB" w:eastAsia="bg-BG"/>
          </w:rPr>
          <w:t>Georgia</w:t>
        </w:r>
        <w:r w:rsidR="003873CF" w:rsidRPr="00180795">
          <w:rPr>
            <w:rStyle w:val="Hyperlink"/>
            <w:rFonts w:ascii="Times New Roman" w:hAnsi="Times New Roman" w:cs="Times New Roman"/>
            <w:sz w:val="24"/>
            <w:szCs w:val="24"/>
            <w:lang w:val="ru-RU" w:eastAsia="bg-BG"/>
          </w:rPr>
          <w:t xml:space="preserve"> (</w:t>
        </w:r>
        <w:r w:rsidR="003873CF" w:rsidRPr="00C60AC1">
          <w:rPr>
            <w:rStyle w:val="Hyperlink"/>
            <w:rFonts w:ascii="Times New Roman" w:hAnsi="Times New Roman" w:cs="Times New Roman"/>
            <w:sz w:val="24"/>
            <w:szCs w:val="24"/>
            <w:lang w:val="en-GB" w:eastAsia="bg-BG"/>
          </w:rPr>
          <w:t>no</w:t>
        </w:r>
        <w:r w:rsidR="003873CF" w:rsidRPr="00180795">
          <w:rPr>
            <w:rStyle w:val="Hyperlink"/>
            <w:rFonts w:ascii="Times New Roman" w:hAnsi="Times New Roman" w:cs="Times New Roman"/>
            <w:sz w:val="24"/>
            <w:szCs w:val="24"/>
            <w:lang w:val="ru-RU" w:eastAsia="bg-BG"/>
          </w:rPr>
          <w:t>. 73235/12)</w:t>
        </w:r>
      </w:hyperlink>
    </w:p>
    <w:p w14:paraId="4835FF20" w14:textId="77777777" w:rsidR="00180FA6" w:rsidRPr="00C60AC1" w:rsidRDefault="00180FA6" w:rsidP="00180FA6">
      <w:pPr>
        <w:suppressAutoHyphens w:val="0"/>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Като е приела разпоредбите от Закон № LXXVI от 2017 г. за прозрачността на организациите, които получават финансова подкрепа от чужбина, които налагат задължения за регистриране, деклариране и оповестяване на някои категории организации на гражданското общество, получаващи пряко или непряко чуждестранна подкрепа над определен праг, и предвиждат възможност за налагане на санкции на организациите, които не спазват посочените задължения, Унгария е въвела </w:t>
      </w:r>
      <w:proofErr w:type="spellStart"/>
      <w:r w:rsidRPr="00C60AC1">
        <w:rPr>
          <w:rFonts w:ascii="Times New Roman" w:hAnsi="Times New Roman" w:cs="Times New Roman"/>
          <w:sz w:val="24"/>
          <w:szCs w:val="24"/>
          <w:lang w:eastAsia="bg-BG"/>
        </w:rPr>
        <w:t>дискримина-ционни</w:t>
      </w:r>
      <w:proofErr w:type="spellEnd"/>
      <w:r w:rsidRPr="00C60AC1">
        <w:rPr>
          <w:rFonts w:ascii="Times New Roman" w:hAnsi="Times New Roman" w:cs="Times New Roman"/>
          <w:sz w:val="24"/>
          <w:szCs w:val="24"/>
          <w:lang w:eastAsia="bg-BG"/>
        </w:rPr>
        <w:t xml:space="preserve"> и необосновани ограничения по отношение на чуждестранните дарения за организации на гражданското общество в нарушение на задълженията си по чл. 63 ДФЕС и по членове 7, 8 и 12 от Хартата на основните права на Европейския съюз. </w:t>
      </w:r>
      <w:hyperlink r:id="rId2669" w:history="1">
        <w:r w:rsidRPr="00C60AC1">
          <w:rPr>
            <w:rStyle w:val="Hyperlink"/>
            <w:rFonts w:ascii="Times New Roman" w:hAnsi="Times New Roman" w:cs="Times New Roman"/>
            <w:sz w:val="24"/>
            <w:szCs w:val="24"/>
            <w:lang w:eastAsia="bg-BG"/>
          </w:rPr>
          <w:t>Бюлетин № 49</w:t>
        </w:r>
      </w:hyperlink>
    </w:p>
    <w:p w14:paraId="5A895BCB" w14:textId="77777777" w:rsidR="00180FA6" w:rsidRPr="00C60AC1" w:rsidRDefault="00180FA6" w:rsidP="000C60F0">
      <w:pPr>
        <w:pBdr>
          <w:bottom w:val="single" w:sz="4" w:space="1" w:color="auto"/>
        </w:pBdr>
        <w:suppressAutoHyphens w:val="0"/>
        <w:spacing w:before="100" w:beforeAutospacing="1" w:after="100" w:afterAutospacing="1" w:line="240" w:lineRule="auto"/>
        <w:contextualSpacing/>
        <w:rPr>
          <w:rFonts w:ascii="Times New Roman" w:hAnsi="Times New Roman" w:cs="Times New Roman"/>
          <w:sz w:val="24"/>
          <w:szCs w:val="24"/>
          <w:lang w:eastAsia="bg-BG"/>
        </w:rPr>
      </w:pPr>
      <w:r w:rsidRPr="00C60AC1">
        <w:rPr>
          <w:rFonts w:ascii="Times New Roman" w:hAnsi="Times New Roman" w:cs="Times New Roman"/>
          <w:i/>
          <w:iCs/>
          <w:sz w:val="24"/>
          <w:szCs w:val="24"/>
          <w:lang w:eastAsia="bg-BG"/>
        </w:rPr>
        <w:t>Решение на СЕС (голям състав)</w:t>
      </w:r>
      <w:r w:rsidRPr="00C60AC1">
        <w:rPr>
          <w:rFonts w:ascii="Times New Roman" w:hAnsi="Times New Roman" w:cs="Times New Roman"/>
          <w:sz w:val="24"/>
          <w:szCs w:val="24"/>
          <w:lang w:eastAsia="bg-BG"/>
        </w:rPr>
        <w:t xml:space="preserve"> </w:t>
      </w:r>
      <w:r w:rsidRPr="00C60AC1">
        <w:rPr>
          <w:rFonts w:ascii="Times New Roman" w:hAnsi="Times New Roman" w:cs="Times New Roman"/>
          <w:i/>
          <w:iCs/>
          <w:sz w:val="24"/>
          <w:szCs w:val="24"/>
          <w:lang w:eastAsia="bg-BG"/>
        </w:rPr>
        <w:t xml:space="preserve">по дело </w:t>
      </w:r>
      <w:hyperlink r:id="rId2670" w:history="1">
        <w:r w:rsidRPr="00C60AC1">
          <w:rPr>
            <w:rFonts w:ascii="Times New Roman" w:eastAsiaTheme="majorEastAsia" w:hAnsi="Times New Roman" w:cs="Times New Roman"/>
            <w:i/>
            <w:iCs/>
            <w:color w:val="0563C1" w:themeColor="hyperlink"/>
            <w:sz w:val="24"/>
            <w:szCs w:val="24"/>
            <w:u w:val="single"/>
            <w:lang w:eastAsia="bg-BG"/>
          </w:rPr>
          <w:t>C</w:t>
        </w:r>
        <w:r w:rsidRPr="00C60AC1">
          <w:rPr>
            <w:rFonts w:ascii="Times New Roman" w:eastAsiaTheme="majorEastAsia" w:hAnsi="Times New Roman" w:cs="Times New Roman"/>
            <w:i/>
            <w:iCs/>
            <w:color w:val="0563C1" w:themeColor="hyperlink"/>
            <w:sz w:val="24"/>
            <w:szCs w:val="24"/>
            <w:u w:val="single"/>
            <w:lang w:eastAsia="bg-BG"/>
          </w:rPr>
          <w:noBreakHyphen/>
          <w:t>78/18</w:t>
        </w:r>
      </w:hyperlink>
    </w:p>
    <w:p w14:paraId="13BC2F6B" w14:textId="77777777" w:rsidR="002B7599" w:rsidRDefault="002B7599" w:rsidP="002B7599">
      <w:pPr>
        <w:spacing w:line="240" w:lineRule="auto"/>
        <w:contextualSpacing/>
        <w:jc w:val="both"/>
        <w:rPr>
          <w:rFonts w:ascii="Times New Roman" w:hAnsi="Times New Roman" w:cs="Times New Roman"/>
          <w:sz w:val="24"/>
          <w:szCs w:val="24"/>
        </w:rPr>
      </w:pPr>
    </w:p>
    <w:p w14:paraId="761920E9" w14:textId="0700AB08" w:rsidR="002B7599" w:rsidRPr="002B7599" w:rsidRDefault="002B7599" w:rsidP="002B7599">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Осъждането на жалбоподателите за опит да образуват партия на религиозна основа (престъпление по чл. 166 от НК в стадия на недовършен опит поради неизпълнението на някои действия за надлежно провеждане на учредителното събрание) е в нарушение на свободата на сдружаване, тъй като не е било необходимо в едно демократично общество. Съдът изразява сериозни съмнения, че от гледна точка на чл. 11, § 2 е необходимо  конституционната забрана за партии на верска основа да бъде скрепена с наказателноправна санкция.  Според него важното в настоящия случай е, че постигането на преследваната от властите цел да осигурят етнически и религиозен мир е било възможно чрез отказ партията да бъде вписана в регистъра (жалбоподателите не са довели докрай предприетите за тази цел действия) или чрез разпускането ѝ, ако бъде приета за противоконституционна. Съдът не вижда защо в случая осъждането на жалбоподателите, което е особено тежка намеса в правото на свобода на сдружаване, е било необходимо в допълнение към тези възможности, при това въз основа на </w:t>
      </w:r>
      <w:proofErr w:type="spellStart"/>
      <w:r w:rsidRPr="00144EE7">
        <w:rPr>
          <w:rFonts w:ascii="Times New Roman" w:hAnsi="Times New Roman" w:cs="Times New Roman"/>
          <w:sz w:val="24"/>
          <w:szCs w:val="24"/>
        </w:rPr>
        <w:t>разпо-редба</w:t>
      </w:r>
      <w:proofErr w:type="spellEnd"/>
      <w:r w:rsidRPr="00144EE7">
        <w:rPr>
          <w:rFonts w:ascii="Times New Roman" w:hAnsi="Times New Roman" w:cs="Times New Roman"/>
          <w:sz w:val="24"/>
          <w:szCs w:val="24"/>
        </w:rPr>
        <w:t xml:space="preserve"> на НК, която датира отпреди Конституцията, преследвала е цели, различни от опазването на религиозната и етническа толерантност, и визира само партиите на религиозна основа, за разлика от чл. 11, ал. 4 от Конституцията.  </w:t>
      </w:r>
      <w:hyperlink r:id="rId2671" w:history="1">
        <w:r w:rsidR="0096442D" w:rsidRPr="00144EE7">
          <w:rPr>
            <w:rStyle w:val="Hyperlink"/>
            <w:rFonts w:ascii="Times New Roman" w:hAnsi="Times New Roman" w:cs="Times New Roman"/>
            <w:sz w:val="24"/>
            <w:szCs w:val="24"/>
          </w:rPr>
          <w:t>Бюлетин № 51</w:t>
        </w:r>
      </w:hyperlink>
    </w:p>
    <w:p w14:paraId="3F43D1A6" w14:textId="6A80B9DF" w:rsidR="002B7599" w:rsidRDefault="00794C51" w:rsidP="002B43CE">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2672" w:history="1">
        <w:proofErr w:type="spellStart"/>
        <w:r w:rsidR="002B7599" w:rsidRPr="002B7599">
          <w:rPr>
            <w:rStyle w:val="Hyperlink"/>
            <w:rFonts w:ascii="Times New Roman" w:hAnsi="Times New Roman" w:cs="Times New Roman"/>
            <w:i/>
            <w:iCs/>
            <w:sz w:val="24"/>
            <w:szCs w:val="24"/>
          </w:rPr>
          <w:t>Yordanovi</w:t>
        </w:r>
        <w:proofErr w:type="spellEnd"/>
        <w:r w:rsidR="002B7599" w:rsidRPr="002B7599">
          <w:rPr>
            <w:rStyle w:val="Hyperlink"/>
            <w:rFonts w:ascii="Times New Roman" w:hAnsi="Times New Roman" w:cs="Times New Roman"/>
            <w:i/>
            <w:iCs/>
            <w:sz w:val="24"/>
            <w:szCs w:val="24"/>
          </w:rPr>
          <w:t xml:space="preserve"> c. </w:t>
        </w:r>
        <w:proofErr w:type="spellStart"/>
        <w:r w:rsidR="002B7599" w:rsidRPr="002B7599">
          <w:rPr>
            <w:rStyle w:val="Hyperlink"/>
            <w:rFonts w:ascii="Times New Roman" w:hAnsi="Times New Roman" w:cs="Times New Roman"/>
            <w:i/>
            <w:iCs/>
            <w:sz w:val="24"/>
            <w:szCs w:val="24"/>
          </w:rPr>
          <w:t>Bulgarie</w:t>
        </w:r>
        <w:proofErr w:type="spellEnd"/>
        <w:r w:rsidR="002B7599" w:rsidRPr="002B7599">
          <w:rPr>
            <w:rStyle w:val="Hyperlink"/>
            <w:rFonts w:ascii="Times New Roman" w:hAnsi="Times New Roman" w:cs="Times New Roman"/>
            <w:i/>
            <w:iCs/>
            <w:sz w:val="24"/>
            <w:szCs w:val="24"/>
          </w:rPr>
          <w:t xml:space="preserve"> (</w:t>
        </w:r>
        <w:proofErr w:type="spellStart"/>
        <w:r w:rsidR="002B7599" w:rsidRPr="002B7599">
          <w:rPr>
            <w:rStyle w:val="Hyperlink"/>
            <w:rFonts w:ascii="Times New Roman" w:hAnsi="Times New Roman" w:cs="Times New Roman"/>
            <w:i/>
            <w:iCs/>
            <w:sz w:val="24"/>
            <w:szCs w:val="24"/>
          </w:rPr>
          <w:t>no</w:t>
        </w:r>
        <w:proofErr w:type="spellEnd"/>
        <w:r w:rsidR="002B7599" w:rsidRPr="002B7599">
          <w:rPr>
            <w:rStyle w:val="Hyperlink"/>
            <w:rFonts w:ascii="Times New Roman" w:hAnsi="Times New Roman" w:cs="Times New Roman"/>
            <w:i/>
            <w:iCs/>
            <w:sz w:val="24"/>
            <w:szCs w:val="24"/>
          </w:rPr>
          <w:t>. 11157/11)</w:t>
        </w:r>
      </w:hyperlink>
    </w:p>
    <w:p w14:paraId="67677EA5" w14:textId="08726998" w:rsidR="002B43CE" w:rsidRDefault="002B43CE" w:rsidP="002B7599">
      <w:pPr>
        <w:spacing w:line="240" w:lineRule="auto"/>
        <w:contextualSpacing/>
        <w:jc w:val="both"/>
        <w:rPr>
          <w:rStyle w:val="Hyperlink"/>
          <w:rFonts w:ascii="Times New Roman" w:hAnsi="Times New Roman" w:cs="Times New Roman"/>
          <w:i/>
          <w:iCs/>
          <w:sz w:val="24"/>
          <w:szCs w:val="24"/>
        </w:rPr>
      </w:pPr>
    </w:p>
    <w:p w14:paraId="2849A40B" w14:textId="3FE75526" w:rsidR="002B43CE" w:rsidRDefault="002B43CE" w:rsidP="002B43CE">
      <w:pPr>
        <w:pStyle w:val="HTMLPreformatted"/>
        <w:jc w:val="both"/>
        <w:rPr>
          <w:rFonts w:ascii="Times New Roman" w:hAnsi="Times New Roman" w:cs="Times New Roman"/>
          <w:sz w:val="24"/>
          <w:szCs w:val="24"/>
        </w:rPr>
      </w:pPr>
      <w:r w:rsidRPr="002B43CE">
        <w:rPr>
          <w:rFonts w:ascii="Times New Roman" w:hAnsi="Times New Roman" w:cs="Times New Roman"/>
          <w:sz w:val="24"/>
          <w:szCs w:val="24"/>
          <w:lang w:val="bg-BG"/>
        </w:rPr>
        <w:t>По жалбите относно прекратяването на три крайнодесни сдружения от паравоенен тип Съдът намира, че в случая на първото от тях тази крайна мярка, взета вследствие на прояви на насилие и подложена на задълбочен съдебен контрол, е била необходима за да предотврати възможно най-ефикасно нарушенията на обществения ред. С оглед на по-</w:t>
      </w:r>
      <w:r w:rsidRPr="002B43CE">
        <w:rPr>
          <w:rFonts w:ascii="Times New Roman" w:hAnsi="Times New Roman" w:cs="Times New Roman"/>
          <w:sz w:val="24"/>
          <w:szCs w:val="24"/>
          <w:lang w:val="bg-BG"/>
        </w:rPr>
        <w:lastRenderedPageBreak/>
        <w:t>широката свобода на преценка на властите при наличието на подбуждане към насилие и на конкретните обстоятелства Съдът приема, че не е налице нарушение на чл. 11 в светлината на чл. 10 от Конвенцията.</w:t>
      </w:r>
      <w:r>
        <w:rPr>
          <w:rFonts w:ascii="Times New Roman" w:hAnsi="Times New Roman" w:cs="Times New Roman"/>
          <w:sz w:val="24"/>
          <w:szCs w:val="24"/>
        </w:rPr>
        <w:t xml:space="preserve"> </w:t>
      </w:r>
      <w:r w:rsidRPr="002B43CE">
        <w:rPr>
          <w:rFonts w:ascii="Times New Roman" w:hAnsi="Times New Roman" w:cs="Times New Roman"/>
          <w:sz w:val="24"/>
          <w:szCs w:val="24"/>
          <w:lang w:val="bg-BG"/>
        </w:rPr>
        <w:t>По отношение на другите две сдружения Съдът намира, че са преследвали цели, които чл. 17 от Конвенцията забранява, и че като радикални организации, заплашващи демократичния политически процес, са злоупотребявали със свободата на сдружаване. Решението за прекратяването им е израз на задълбочено познаване на националното политическо положение и „демокрация, способна да се защитава“ в обстановка на продължаващи и засилващи се расизъм и нетолерантност във Франция и в Европа.</w:t>
      </w:r>
      <w:r>
        <w:rPr>
          <w:rFonts w:ascii="Times New Roman" w:hAnsi="Times New Roman" w:cs="Times New Roman"/>
          <w:sz w:val="24"/>
          <w:szCs w:val="24"/>
          <w:lang w:val="bg-BG"/>
        </w:rPr>
        <w:t xml:space="preserve"> </w:t>
      </w:r>
      <w:r>
        <w:rPr>
          <w:rFonts w:ascii="Times New Roman" w:hAnsi="Times New Roman" w:cs="Times New Roman"/>
          <w:sz w:val="24"/>
          <w:szCs w:val="24"/>
        </w:rPr>
        <w:t xml:space="preserve"> </w:t>
      </w:r>
      <w:hyperlink r:id="rId2673" w:history="1">
        <w:proofErr w:type="spellStart"/>
        <w:r w:rsidR="003166C1" w:rsidRPr="003166C1">
          <w:rPr>
            <w:rStyle w:val="Hyperlink"/>
            <w:rFonts w:ascii="Times New Roman" w:hAnsi="Times New Roman" w:cs="Times New Roman"/>
            <w:bCs/>
            <w:iCs/>
            <w:sz w:val="24"/>
            <w:szCs w:val="24"/>
          </w:rPr>
          <w:t>Бюлетин</w:t>
        </w:r>
        <w:proofErr w:type="spellEnd"/>
        <w:r w:rsidR="003166C1" w:rsidRPr="003166C1">
          <w:rPr>
            <w:rStyle w:val="Hyperlink"/>
            <w:rFonts w:ascii="Times New Roman" w:hAnsi="Times New Roman" w:cs="Times New Roman"/>
            <w:bCs/>
            <w:iCs/>
            <w:sz w:val="24"/>
            <w:szCs w:val="24"/>
          </w:rPr>
          <w:t xml:space="preserve"> № 52</w:t>
        </w:r>
      </w:hyperlink>
    </w:p>
    <w:p w14:paraId="107A975B" w14:textId="77777777" w:rsidR="002B43CE" w:rsidRDefault="00794C51" w:rsidP="002B43CE">
      <w:pPr>
        <w:pStyle w:val="JuCase"/>
        <w:ind w:firstLine="0"/>
        <w:contextualSpacing/>
        <w:rPr>
          <w:b w:val="0"/>
          <w:bCs/>
          <w:i/>
          <w:iCs/>
          <w:lang w:val="bg-BG"/>
        </w:rPr>
      </w:pPr>
      <w:hyperlink r:id="rId2674" w:history="1">
        <w:r w:rsidR="002B43CE" w:rsidRPr="008B30DC">
          <w:rPr>
            <w:rStyle w:val="Hyperlink"/>
            <w:b w:val="0"/>
            <w:bCs/>
            <w:i/>
            <w:iCs/>
          </w:rPr>
          <w:t xml:space="preserve">Ayoub et </w:t>
        </w:r>
        <w:proofErr w:type="spellStart"/>
        <w:r w:rsidR="002B43CE" w:rsidRPr="008B30DC">
          <w:rPr>
            <w:rStyle w:val="Hyperlink"/>
            <w:b w:val="0"/>
            <w:bCs/>
            <w:i/>
            <w:iCs/>
          </w:rPr>
          <w:t>autres</w:t>
        </w:r>
        <w:proofErr w:type="spellEnd"/>
        <w:r w:rsidR="002B43CE" w:rsidRPr="008B30DC">
          <w:rPr>
            <w:rStyle w:val="Hyperlink"/>
            <w:b w:val="0"/>
            <w:bCs/>
            <w:i/>
            <w:iCs/>
          </w:rPr>
          <w:t xml:space="preserve"> c. France</w:t>
        </w:r>
        <w:r w:rsidR="002B43CE" w:rsidRPr="008B30DC">
          <w:rPr>
            <w:rStyle w:val="Hyperlink"/>
            <w:b w:val="0"/>
            <w:bCs/>
            <w:i/>
            <w:iCs/>
            <w:lang w:val="bg-BG"/>
          </w:rPr>
          <w:t xml:space="preserve"> (</w:t>
        </w:r>
        <w:r w:rsidR="002B43CE" w:rsidRPr="008B30DC">
          <w:rPr>
            <w:rStyle w:val="Hyperlink"/>
            <w:b w:val="0"/>
            <w:bCs/>
            <w:i/>
            <w:iCs/>
          </w:rPr>
          <w:t>n</w:t>
        </w:r>
        <w:r w:rsidR="002B43CE" w:rsidRPr="008B30DC">
          <w:rPr>
            <w:rStyle w:val="Hyperlink"/>
            <w:b w:val="0"/>
            <w:bCs/>
            <w:i/>
            <w:iCs/>
            <w:vertAlign w:val="superscript"/>
          </w:rPr>
          <w:t>o</w:t>
        </w:r>
        <w:r w:rsidR="002B43CE" w:rsidRPr="008B30DC">
          <w:rPr>
            <w:rStyle w:val="Hyperlink"/>
            <w:b w:val="0"/>
            <w:bCs/>
            <w:i/>
            <w:iCs/>
          </w:rPr>
          <w:t xml:space="preserve"> 77400/14</w:t>
        </w:r>
        <w:r w:rsidR="002B43CE">
          <w:rPr>
            <w:rStyle w:val="Hyperlink"/>
            <w:b w:val="0"/>
            <w:bCs/>
            <w:i/>
            <w:iCs/>
            <w:lang w:val="bg-BG"/>
          </w:rPr>
          <w:t>, 34532/15</w:t>
        </w:r>
        <w:r w:rsidR="002B43CE" w:rsidRPr="008B30DC">
          <w:rPr>
            <w:rStyle w:val="Hyperlink"/>
            <w:b w:val="0"/>
            <w:bCs/>
            <w:i/>
            <w:iCs/>
            <w:lang w:val="bg-BG"/>
          </w:rPr>
          <w:t xml:space="preserve"> и </w:t>
        </w:r>
        <w:r w:rsidR="002B43CE">
          <w:rPr>
            <w:rStyle w:val="Hyperlink"/>
            <w:b w:val="0"/>
            <w:bCs/>
            <w:i/>
            <w:iCs/>
            <w:lang w:val="bg-BG"/>
          </w:rPr>
          <w:t>34550/15</w:t>
        </w:r>
        <w:r w:rsidR="002B43CE" w:rsidRPr="008B30DC">
          <w:rPr>
            <w:rStyle w:val="Hyperlink"/>
            <w:b w:val="0"/>
            <w:bCs/>
            <w:i/>
            <w:iCs/>
            <w:lang w:val="bg-BG"/>
          </w:rPr>
          <w:t>)</w:t>
        </w:r>
      </w:hyperlink>
    </w:p>
    <w:p w14:paraId="318683CA" w14:textId="77777777" w:rsidR="002B43CE" w:rsidRPr="002B43CE" w:rsidRDefault="002B43CE" w:rsidP="00531317">
      <w:pPr>
        <w:pStyle w:val="HTMLPreformatted"/>
        <w:pBdr>
          <w:bottom w:val="single" w:sz="4" w:space="1" w:color="auto"/>
        </w:pBdr>
        <w:jc w:val="both"/>
        <w:rPr>
          <w:rFonts w:ascii="Times New Roman" w:hAnsi="Times New Roman" w:cs="Times New Roman"/>
          <w:sz w:val="24"/>
          <w:szCs w:val="24"/>
        </w:rPr>
      </w:pPr>
    </w:p>
    <w:p w14:paraId="29E902C6" w14:textId="11B06C96" w:rsidR="00531317" w:rsidRDefault="00531317" w:rsidP="008849C2">
      <w:pPr>
        <w:pStyle w:val="JuList"/>
        <w:ind w:left="0" w:firstLine="0"/>
        <w:rPr>
          <w:lang w:eastAsia="en-US"/>
        </w:rPr>
      </w:pPr>
      <w:proofErr w:type="spellStart"/>
      <w:r w:rsidRPr="00531317">
        <w:rPr>
          <w:lang w:eastAsia="en-US"/>
        </w:rPr>
        <w:t>Жалбоподателите</w:t>
      </w:r>
      <w:proofErr w:type="spellEnd"/>
      <w:r w:rsidRPr="00531317">
        <w:rPr>
          <w:lang w:eastAsia="en-US"/>
        </w:rPr>
        <w:t xml:space="preserve"> по </w:t>
      </w:r>
      <w:proofErr w:type="spellStart"/>
      <w:r w:rsidRPr="00531317">
        <w:rPr>
          <w:lang w:eastAsia="en-US"/>
        </w:rPr>
        <w:t>двете</w:t>
      </w:r>
      <w:proofErr w:type="spellEnd"/>
      <w:r w:rsidRPr="00531317">
        <w:rPr>
          <w:lang w:eastAsia="en-US"/>
        </w:rPr>
        <w:t xml:space="preserve"> </w:t>
      </w:r>
      <w:proofErr w:type="spellStart"/>
      <w:r w:rsidRPr="00531317">
        <w:rPr>
          <w:lang w:eastAsia="en-US"/>
        </w:rPr>
        <w:t>дела</w:t>
      </w:r>
      <w:proofErr w:type="spellEnd"/>
      <w:r w:rsidRPr="00531317">
        <w:rPr>
          <w:lang w:eastAsia="en-US"/>
        </w:rPr>
        <w:t xml:space="preserve"> </w:t>
      </w:r>
      <w:proofErr w:type="spellStart"/>
      <w:r w:rsidRPr="00531317">
        <w:rPr>
          <w:lang w:eastAsia="en-US"/>
        </w:rPr>
        <w:t>са</w:t>
      </w:r>
      <w:proofErr w:type="spellEnd"/>
      <w:r w:rsidRPr="00531317">
        <w:rPr>
          <w:lang w:eastAsia="en-US"/>
        </w:rPr>
        <w:t xml:space="preserve"> </w:t>
      </w:r>
      <w:proofErr w:type="spellStart"/>
      <w:r w:rsidRPr="00531317">
        <w:rPr>
          <w:lang w:eastAsia="en-US"/>
        </w:rPr>
        <w:t>видни</w:t>
      </w:r>
      <w:proofErr w:type="spellEnd"/>
      <w:r w:rsidRPr="00531317">
        <w:rPr>
          <w:lang w:eastAsia="en-US"/>
        </w:rPr>
        <w:t xml:space="preserve"> </w:t>
      </w:r>
      <w:proofErr w:type="spellStart"/>
      <w:r w:rsidRPr="00531317">
        <w:rPr>
          <w:lang w:eastAsia="en-US"/>
        </w:rPr>
        <w:t>обществени</w:t>
      </w:r>
      <w:proofErr w:type="spellEnd"/>
      <w:r w:rsidRPr="00531317">
        <w:rPr>
          <w:lang w:eastAsia="en-US"/>
        </w:rPr>
        <w:t xml:space="preserve"> </w:t>
      </w:r>
      <w:proofErr w:type="spellStart"/>
      <w:r w:rsidRPr="00531317">
        <w:rPr>
          <w:lang w:eastAsia="en-US"/>
        </w:rPr>
        <w:t>личности</w:t>
      </w:r>
      <w:proofErr w:type="spellEnd"/>
      <w:r w:rsidRPr="00531317">
        <w:rPr>
          <w:lang w:eastAsia="en-US"/>
        </w:rPr>
        <w:t xml:space="preserve">, </w:t>
      </w:r>
      <w:proofErr w:type="spellStart"/>
      <w:r w:rsidRPr="00531317">
        <w:rPr>
          <w:lang w:eastAsia="en-US"/>
        </w:rPr>
        <w:t>участвали</w:t>
      </w:r>
      <w:proofErr w:type="spellEnd"/>
      <w:r w:rsidRPr="00531317">
        <w:rPr>
          <w:lang w:eastAsia="en-US"/>
        </w:rPr>
        <w:t xml:space="preserve"> в </w:t>
      </w:r>
      <w:proofErr w:type="spellStart"/>
      <w:r w:rsidRPr="00531317">
        <w:rPr>
          <w:lang w:eastAsia="en-US"/>
        </w:rPr>
        <w:t>масовите</w:t>
      </w:r>
      <w:proofErr w:type="spellEnd"/>
      <w:r w:rsidRPr="00531317">
        <w:rPr>
          <w:lang w:eastAsia="en-US"/>
        </w:rPr>
        <w:t xml:space="preserve"> </w:t>
      </w:r>
      <w:proofErr w:type="spellStart"/>
      <w:r w:rsidRPr="00531317">
        <w:rPr>
          <w:lang w:eastAsia="en-US"/>
        </w:rPr>
        <w:t>протести</w:t>
      </w:r>
      <w:proofErr w:type="spellEnd"/>
      <w:r w:rsidRPr="00531317">
        <w:rPr>
          <w:lang w:eastAsia="en-US"/>
        </w:rPr>
        <w:t xml:space="preserve"> в </w:t>
      </w:r>
      <w:proofErr w:type="spellStart"/>
      <w:r w:rsidRPr="00531317">
        <w:rPr>
          <w:lang w:eastAsia="en-US"/>
        </w:rPr>
        <w:t>Ереван</w:t>
      </w:r>
      <w:proofErr w:type="spellEnd"/>
      <w:r w:rsidRPr="00531317">
        <w:rPr>
          <w:lang w:eastAsia="en-US"/>
        </w:rPr>
        <w:t xml:space="preserve"> </w:t>
      </w:r>
      <w:proofErr w:type="spellStart"/>
      <w:r w:rsidRPr="00531317">
        <w:rPr>
          <w:lang w:eastAsia="en-US"/>
        </w:rPr>
        <w:t>след</w:t>
      </w:r>
      <w:proofErr w:type="spellEnd"/>
      <w:r w:rsidRPr="00531317">
        <w:rPr>
          <w:lang w:eastAsia="en-US"/>
        </w:rPr>
        <w:t xml:space="preserve"> </w:t>
      </w:r>
      <w:proofErr w:type="spellStart"/>
      <w:r w:rsidRPr="00531317">
        <w:rPr>
          <w:lang w:eastAsia="en-US"/>
        </w:rPr>
        <w:t>провеждането</w:t>
      </w:r>
      <w:proofErr w:type="spellEnd"/>
      <w:r w:rsidRPr="00531317">
        <w:rPr>
          <w:lang w:eastAsia="en-US"/>
        </w:rPr>
        <w:t xml:space="preserve"> на </w:t>
      </w:r>
      <w:proofErr w:type="spellStart"/>
      <w:r w:rsidRPr="00531317">
        <w:rPr>
          <w:lang w:eastAsia="en-US"/>
        </w:rPr>
        <w:t>президентските</w:t>
      </w:r>
      <w:proofErr w:type="spellEnd"/>
      <w:r w:rsidRPr="00531317">
        <w:rPr>
          <w:lang w:eastAsia="en-US"/>
        </w:rPr>
        <w:t xml:space="preserve"> </w:t>
      </w:r>
      <w:proofErr w:type="spellStart"/>
      <w:r w:rsidRPr="00531317">
        <w:rPr>
          <w:lang w:eastAsia="en-US"/>
        </w:rPr>
        <w:t>избори</w:t>
      </w:r>
      <w:proofErr w:type="spellEnd"/>
      <w:r w:rsidRPr="00531317">
        <w:rPr>
          <w:lang w:eastAsia="en-US"/>
        </w:rPr>
        <w:t xml:space="preserve"> в </w:t>
      </w:r>
      <w:proofErr w:type="spellStart"/>
      <w:r w:rsidRPr="00531317">
        <w:rPr>
          <w:lang w:eastAsia="en-US"/>
        </w:rPr>
        <w:t>Армения</w:t>
      </w:r>
      <w:proofErr w:type="spellEnd"/>
      <w:r w:rsidRPr="00531317">
        <w:rPr>
          <w:lang w:eastAsia="en-US"/>
        </w:rPr>
        <w:t xml:space="preserve"> </w:t>
      </w:r>
      <w:proofErr w:type="spellStart"/>
      <w:r w:rsidRPr="00531317">
        <w:rPr>
          <w:lang w:eastAsia="en-US"/>
        </w:rPr>
        <w:t>през</w:t>
      </w:r>
      <w:proofErr w:type="spellEnd"/>
      <w:r w:rsidRPr="00531317">
        <w:rPr>
          <w:lang w:eastAsia="en-US"/>
        </w:rPr>
        <w:t xml:space="preserve"> 2008 г. </w:t>
      </w:r>
      <w:proofErr w:type="spellStart"/>
      <w:r w:rsidRPr="00531317">
        <w:rPr>
          <w:lang w:eastAsia="en-US"/>
        </w:rPr>
        <w:t>Наказателните</w:t>
      </w:r>
      <w:proofErr w:type="spellEnd"/>
      <w:r w:rsidRPr="00531317">
        <w:rPr>
          <w:lang w:eastAsia="en-US"/>
        </w:rPr>
        <w:t xml:space="preserve"> </w:t>
      </w:r>
      <w:proofErr w:type="spellStart"/>
      <w:r w:rsidRPr="00531317">
        <w:rPr>
          <w:lang w:eastAsia="en-US"/>
        </w:rPr>
        <w:t>производства</w:t>
      </w:r>
      <w:proofErr w:type="spellEnd"/>
      <w:r w:rsidRPr="00531317">
        <w:rPr>
          <w:lang w:eastAsia="en-US"/>
        </w:rPr>
        <w:t xml:space="preserve"> </w:t>
      </w:r>
      <w:proofErr w:type="spellStart"/>
      <w:r w:rsidRPr="00531317">
        <w:rPr>
          <w:lang w:eastAsia="en-US"/>
        </w:rPr>
        <w:t>срещу</w:t>
      </w:r>
      <w:proofErr w:type="spellEnd"/>
      <w:r w:rsidRPr="00531317">
        <w:rPr>
          <w:lang w:eastAsia="en-US"/>
        </w:rPr>
        <w:t xml:space="preserve"> </w:t>
      </w:r>
      <w:proofErr w:type="spellStart"/>
      <w:r w:rsidRPr="00531317">
        <w:rPr>
          <w:lang w:eastAsia="en-US"/>
        </w:rPr>
        <w:t>тях</w:t>
      </w:r>
      <w:proofErr w:type="spellEnd"/>
      <w:r w:rsidRPr="00531317">
        <w:rPr>
          <w:lang w:eastAsia="en-US"/>
        </w:rPr>
        <w:t xml:space="preserve"> и </w:t>
      </w:r>
      <w:proofErr w:type="spellStart"/>
      <w:r w:rsidRPr="00531317">
        <w:rPr>
          <w:lang w:eastAsia="en-US"/>
        </w:rPr>
        <w:t>осъждането</w:t>
      </w:r>
      <w:proofErr w:type="spellEnd"/>
      <w:r w:rsidRPr="00531317">
        <w:rPr>
          <w:lang w:eastAsia="en-US"/>
        </w:rPr>
        <w:t xml:space="preserve"> </w:t>
      </w:r>
      <w:proofErr w:type="spellStart"/>
      <w:r w:rsidRPr="00531317">
        <w:rPr>
          <w:lang w:eastAsia="en-US"/>
        </w:rPr>
        <w:t>им</w:t>
      </w:r>
      <w:proofErr w:type="spellEnd"/>
      <w:r w:rsidRPr="00531317">
        <w:rPr>
          <w:lang w:eastAsia="en-US"/>
        </w:rPr>
        <w:t xml:space="preserve"> de facto </w:t>
      </w:r>
      <w:proofErr w:type="spellStart"/>
      <w:r w:rsidRPr="00531317">
        <w:rPr>
          <w:lang w:eastAsia="en-US"/>
        </w:rPr>
        <w:t>са</w:t>
      </w:r>
      <w:proofErr w:type="spellEnd"/>
      <w:r w:rsidRPr="00531317">
        <w:rPr>
          <w:lang w:eastAsia="en-US"/>
        </w:rPr>
        <w:t xml:space="preserve"> </w:t>
      </w:r>
      <w:proofErr w:type="spellStart"/>
      <w:r w:rsidRPr="00531317">
        <w:rPr>
          <w:lang w:eastAsia="en-US"/>
        </w:rPr>
        <w:t>били</w:t>
      </w:r>
      <w:proofErr w:type="spellEnd"/>
      <w:r w:rsidRPr="00531317">
        <w:rPr>
          <w:lang w:eastAsia="en-US"/>
        </w:rPr>
        <w:t xml:space="preserve"> </w:t>
      </w:r>
      <w:proofErr w:type="spellStart"/>
      <w:r w:rsidRPr="00531317">
        <w:rPr>
          <w:lang w:eastAsia="en-US"/>
        </w:rPr>
        <w:t>свързани</w:t>
      </w:r>
      <w:proofErr w:type="spellEnd"/>
      <w:r w:rsidRPr="00531317">
        <w:rPr>
          <w:lang w:eastAsia="en-US"/>
        </w:rPr>
        <w:t xml:space="preserve"> с </w:t>
      </w:r>
      <w:proofErr w:type="spellStart"/>
      <w:r w:rsidRPr="00531317">
        <w:rPr>
          <w:lang w:eastAsia="en-US"/>
        </w:rPr>
        <w:t>протестите</w:t>
      </w:r>
      <w:proofErr w:type="spellEnd"/>
      <w:r w:rsidRPr="00531317">
        <w:rPr>
          <w:lang w:eastAsia="en-US"/>
        </w:rPr>
        <w:t xml:space="preserve">, </w:t>
      </w:r>
      <w:proofErr w:type="spellStart"/>
      <w:r w:rsidRPr="00531317">
        <w:rPr>
          <w:lang w:eastAsia="en-US"/>
        </w:rPr>
        <w:t>поради</w:t>
      </w:r>
      <w:proofErr w:type="spellEnd"/>
      <w:r w:rsidRPr="00531317">
        <w:rPr>
          <w:lang w:eastAsia="en-US"/>
        </w:rPr>
        <w:t xml:space="preserve"> </w:t>
      </w:r>
      <w:proofErr w:type="spellStart"/>
      <w:r w:rsidRPr="00531317">
        <w:rPr>
          <w:lang w:eastAsia="en-US"/>
        </w:rPr>
        <w:t>което</w:t>
      </w:r>
      <w:proofErr w:type="spellEnd"/>
      <w:r w:rsidRPr="00531317">
        <w:rPr>
          <w:lang w:eastAsia="en-US"/>
        </w:rPr>
        <w:t xml:space="preserve"> </w:t>
      </w:r>
      <w:proofErr w:type="spellStart"/>
      <w:r w:rsidRPr="00531317">
        <w:rPr>
          <w:lang w:eastAsia="en-US"/>
        </w:rPr>
        <w:t>представляват</w:t>
      </w:r>
      <w:proofErr w:type="spellEnd"/>
      <w:r w:rsidRPr="00531317">
        <w:rPr>
          <w:lang w:eastAsia="en-US"/>
        </w:rPr>
        <w:t xml:space="preserve"> </w:t>
      </w:r>
      <w:proofErr w:type="spellStart"/>
      <w:r w:rsidRPr="00531317">
        <w:rPr>
          <w:lang w:eastAsia="en-US"/>
        </w:rPr>
        <w:t>незаконна</w:t>
      </w:r>
      <w:proofErr w:type="spellEnd"/>
      <w:r w:rsidRPr="00531317">
        <w:rPr>
          <w:lang w:eastAsia="en-US"/>
        </w:rPr>
        <w:t xml:space="preserve"> </w:t>
      </w:r>
      <w:proofErr w:type="spellStart"/>
      <w:r w:rsidRPr="00531317">
        <w:rPr>
          <w:lang w:eastAsia="en-US"/>
        </w:rPr>
        <w:t>намеса</w:t>
      </w:r>
      <w:proofErr w:type="spellEnd"/>
      <w:r w:rsidRPr="00531317">
        <w:rPr>
          <w:lang w:eastAsia="en-US"/>
        </w:rPr>
        <w:t xml:space="preserve"> в </w:t>
      </w:r>
      <w:proofErr w:type="spellStart"/>
      <w:r w:rsidRPr="00531317">
        <w:rPr>
          <w:lang w:eastAsia="en-US"/>
        </w:rPr>
        <w:t>свободата</w:t>
      </w:r>
      <w:proofErr w:type="spellEnd"/>
      <w:r w:rsidRPr="00531317">
        <w:rPr>
          <w:lang w:eastAsia="en-US"/>
        </w:rPr>
        <w:t xml:space="preserve"> </w:t>
      </w:r>
      <w:proofErr w:type="spellStart"/>
      <w:r w:rsidRPr="00531317">
        <w:rPr>
          <w:lang w:eastAsia="en-US"/>
        </w:rPr>
        <w:t>им</w:t>
      </w:r>
      <w:proofErr w:type="spellEnd"/>
      <w:r w:rsidRPr="00531317">
        <w:rPr>
          <w:lang w:eastAsia="en-US"/>
        </w:rPr>
        <w:t xml:space="preserve"> на </w:t>
      </w:r>
      <w:proofErr w:type="spellStart"/>
      <w:r w:rsidRPr="00531317">
        <w:rPr>
          <w:lang w:eastAsia="en-US"/>
        </w:rPr>
        <w:t>мирно</w:t>
      </w:r>
      <w:proofErr w:type="spellEnd"/>
      <w:r w:rsidRPr="00531317">
        <w:rPr>
          <w:lang w:eastAsia="en-US"/>
        </w:rPr>
        <w:t xml:space="preserve"> </w:t>
      </w:r>
      <w:proofErr w:type="spellStart"/>
      <w:r w:rsidRPr="00531317">
        <w:rPr>
          <w:lang w:eastAsia="en-US"/>
        </w:rPr>
        <w:t>събрание</w:t>
      </w:r>
      <w:proofErr w:type="spellEnd"/>
      <w:r w:rsidRPr="00531317">
        <w:rPr>
          <w:lang w:eastAsia="en-US"/>
        </w:rPr>
        <w:t xml:space="preserve">. </w:t>
      </w:r>
      <w:hyperlink r:id="rId2675" w:history="1">
        <w:proofErr w:type="spellStart"/>
        <w:r w:rsidR="003166C1" w:rsidRPr="003166C1">
          <w:rPr>
            <w:rStyle w:val="Hyperlink"/>
            <w:bCs/>
            <w:iCs/>
          </w:rPr>
          <w:t>Бюлетин</w:t>
        </w:r>
        <w:proofErr w:type="spellEnd"/>
        <w:r w:rsidR="003166C1" w:rsidRPr="003166C1">
          <w:rPr>
            <w:rStyle w:val="Hyperlink"/>
            <w:bCs/>
            <w:iCs/>
          </w:rPr>
          <w:t xml:space="preserve"> № 52</w:t>
        </w:r>
      </w:hyperlink>
    </w:p>
    <w:p w14:paraId="35FDFD5F" w14:textId="256CA5BB" w:rsidR="00531317" w:rsidRPr="00531317" w:rsidRDefault="00531317" w:rsidP="008849C2">
      <w:pPr>
        <w:pStyle w:val="JuList"/>
        <w:pBdr>
          <w:bottom w:val="single" w:sz="4" w:space="1" w:color="auto"/>
        </w:pBdr>
        <w:ind w:left="0" w:firstLine="0"/>
        <w:rPr>
          <w:lang w:eastAsia="en-US"/>
        </w:rPr>
      </w:pPr>
      <w:r w:rsidRPr="00544F00">
        <w:rPr>
          <w:rStyle w:val="Hyperlink"/>
          <w:i/>
          <w:iCs/>
        </w:rPr>
        <w:t>Jhangiryan v. Armenia</w:t>
      </w:r>
      <w:r w:rsidRPr="005B3B60">
        <w:rPr>
          <w:rStyle w:val="s1a844bc0"/>
          <w:szCs w:val="22"/>
        </w:rPr>
        <w:t xml:space="preserve"> - </w:t>
      </w:r>
      <w:hyperlink r:id="rId2676" w:anchor="{" w:tgtFrame="_blank" w:history="1">
        <w:r w:rsidRPr="005B3B60">
          <w:rPr>
            <w:rStyle w:val="Hyperlink"/>
            <w:szCs w:val="22"/>
          </w:rPr>
          <w:t>44841/08</w:t>
        </w:r>
      </w:hyperlink>
      <w:r w:rsidRPr="005B3B60">
        <w:rPr>
          <w:rStyle w:val="sfbbfee58"/>
          <w:szCs w:val="22"/>
        </w:rPr>
        <w:t xml:space="preserve"> and </w:t>
      </w:r>
      <w:hyperlink r:id="rId2677" w:anchor="{" w:tgtFrame="_blank" w:history="1">
        <w:r w:rsidRPr="005B3B60">
          <w:rPr>
            <w:rStyle w:val="Hyperlink"/>
            <w:szCs w:val="22"/>
          </w:rPr>
          <w:t>63701/09</w:t>
        </w:r>
      </w:hyperlink>
      <w:r w:rsidRPr="005B3B60">
        <w:rPr>
          <w:szCs w:val="22"/>
        </w:rPr>
        <w:t xml:space="preserve"> и </w:t>
      </w:r>
      <w:hyperlink r:id="rId2678" w:history="1">
        <w:r w:rsidRPr="005B3B60">
          <w:rPr>
            <w:rStyle w:val="Hyperlink"/>
            <w:i/>
            <w:szCs w:val="22"/>
          </w:rPr>
          <w:t>Smbat Ayvazyan v. Armenia</w:t>
        </w:r>
        <w:r w:rsidRPr="005B3B60">
          <w:rPr>
            <w:rStyle w:val="Hyperlink"/>
            <w:szCs w:val="22"/>
          </w:rPr>
          <w:t xml:space="preserve"> (№ 49021/08</w:t>
        </w:r>
      </w:hyperlink>
      <w:r w:rsidRPr="005B3B60">
        <w:rPr>
          <w:szCs w:val="22"/>
        </w:rPr>
        <w:t>)</w:t>
      </w:r>
    </w:p>
    <w:p w14:paraId="2D8652FE" w14:textId="77777777" w:rsidR="008849C2" w:rsidRDefault="008849C2" w:rsidP="00531317">
      <w:pPr>
        <w:jc w:val="both"/>
        <w:rPr>
          <w:rFonts w:ascii="Times New Roman" w:eastAsia="Times New Roman" w:hAnsi="Times New Roman" w:cs="Times New Roman"/>
          <w:sz w:val="24"/>
          <w:szCs w:val="24"/>
          <w:lang w:eastAsia="en-US"/>
        </w:rPr>
      </w:pPr>
    </w:p>
    <w:p w14:paraId="5D9AEE0B" w14:textId="0388ADF5" w:rsidR="00531317" w:rsidRDefault="00531317" w:rsidP="008849C2">
      <w:pPr>
        <w:pStyle w:val="JuList"/>
        <w:ind w:left="0" w:firstLine="0"/>
        <w:rPr>
          <w:lang w:eastAsia="en-US"/>
        </w:rPr>
      </w:pPr>
      <w:r w:rsidRPr="00531317">
        <w:rPr>
          <w:lang w:eastAsia="en-US"/>
        </w:rPr>
        <w:t xml:space="preserve">В </w:t>
      </w:r>
      <w:proofErr w:type="spellStart"/>
      <w:r w:rsidRPr="00531317">
        <w:rPr>
          <w:lang w:eastAsia="en-US"/>
        </w:rPr>
        <w:t>светлината</w:t>
      </w:r>
      <w:proofErr w:type="spellEnd"/>
      <w:r w:rsidRPr="00531317">
        <w:rPr>
          <w:lang w:eastAsia="en-US"/>
        </w:rPr>
        <w:t xml:space="preserve"> на </w:t>
      </w:r>
      <w:proofErr w:type="spellStart"/>
      <w:r w:rsidRPr="00531317">
        <w:rPr>
          <w:lang w:eastAsia="en-US"/>
        </w:rPr>
        <w:t>констатацията</w:t>
      </w:r>
      <w:proofErr w:type="spellEnd"/>
      <w:r w:rsidRPr="00531317">
        <w:rPr>
          <w:lang w:eastAsia="en-US"/>
        </w:rPr>
        <w:t xml:space="preserve"> </w:t>
      </w:r>
      <w:proofErr w:type="spellStart"/>
      <w:r w:rsidRPr="00531317">
        <w:rPr>
          <w:lang w:eastAsia="en-US"/>
        </w:rPr>
        <w:t>си</w:t>
      </w:r>
      <w:proofErr w:type="spellEnd"/>
      <w:r w:rsidRPr="00531317">
        <w:rPr>
          <w:lang w:eastAsia="en-US"/>
        </w:rPr>
        <w:t xml:space="preserve">, </w:t>
      </w:r>
      <w:proofErr w:type="spellStart"/>
      <w:r w:rsidRPr="00531317">
        <w:rPr>
          <w:lang w:eastAsia="en-US"/>
        </w:rPr>
        <w:t>че</w:t>
      </w:r>
      <w:proofErr w:type="spellEnd"/>
      <w:r w:rsidRPr="00531317">
        <w:rPr>
          <w:lang w:eastAsia="en-US"/>
        </w:rPr>
        <w:t xml:space="preserve"> </w:t>
      </w:r>
      <w:proofErr w:type="spellStart"/>
      <w:r w:rsidRPr="00531317">
        <w:rPr>
          <w:lang w:eastAsia="en-US"/>
        </w:rPr>
        <w:t>силата</w:t>
      </w:r>
      <w:proofErr w:type="spellEnd"/>
      <w:r w:rsidRPr="00531317">
        <w:rPr>
          <w:lang w:eastAsia="en-US"/>
        </w:rPr>
        <w:t xml:space="preserve">, </w:t>
      </w:r>
      <w:proofErr w:type="spellStart"/>
      <w:r w:rsidRPr="00531317">
        <w:rPr>
          <w:lang w:eastAsia="en-US"/>
        </w:rPr>
        <w:t>използвана</w:t>
      </w:r>
      <w:proofErr w:type="spellEnd"/>
      <w:r w:rsidRPr="00531317">
        <w:rPr>
          <w:lang w:eastAsia="en-US"/>
        </w:rPr>
        <w:t xml:space="preserve"> по </w:t>
      </w:r>
      <w:proofErr w:type="spellStart"/>
      <w:r w:rsidRPr="00531317">
        <w:rPr>
          <w:lang w:eastAsia="en-US"/>
        </w:rPr>
        <w:t>отношение</w:t>
      </w:r>
      <w:proofErr w:type="spellEnd"/>
      <w:r w:rsidRPr="00531317">
        <w:rPr>
          <w:lang w:eastAsia="en-US"/>
        </w:rPr>
        <w:t xml:space="preserve"> на </w:t>
      </w:r>
      <w:proofErr w:type="spellStart"/>
      <w:r w:rsidRPr="00531317">
        <w:rPr>
          <w:lang w:eastAsia="en-US"/>
        </w:rPr>
        <w:t>жалбоподателите</w:t>
      </w:r>
      <w:proofErr w:type="spellEnd"/>
      <w:r w:rsidRPr="00531317">
        <w:rPr>
          <w:lang w:eastAsia="en-US"/>
        </w:rPr>
        <w:t xml:space="preserve"> по </w:t>
      </w:r>
      <w:proofErr w:type="spellStart"/>
      <w:r w:rsidRPr="00531317">
        <w:rPr>
          <w:lang w:eastAsia="en-US"/>
        </w:rPr>
        <w:t>време</w:t>
      </w:r>
      <w:proofErr w:type="spellEnd"/>
      <w:r w:rsidRPr="00531317">
        <w:rPr>
          <w:lang w:eastAsia="en-US"/>
        </w:rPr>
        <w:t xml:space="preserve"> на </w:t>
      </w:r>
      <w:proofErr w:type="spellStart"/>
      <w:r w:rsidRPr="00531317">
        <w:rPr>
          <w:lang w:eastAsia="en-US"/>
        </w:rPr>
        <w:t>политически</w:t>
      </w:r>
      <w:proofErr w:type="spellEnd"/>
      <w:r w:rsidRPr="00531317">
        <w:rPr>
          <w:lang w:eastAsia="en-US"/>
        </w:rPr>
        <w:t xml:space="preserve"> </w:t>
      </w:r>
      <w:proofErr w:type="spellStart"/>
      <w:r w:rsidRPr="00531317">
        <w:rPr>
          <w:lang w:eastAsia="en-US"/>
        </w:rPr>
        <w:t>митинг</w:t>
      </w:r>
      <w:proofErr w:type="spellEnd"/>
      <w:r w:rsidRPr="00531317">
        <w:rPr>
          <w:lang w:eastAsia="en-US"/>
        </w:rPr>
        <w:t xml:space="preserve">, е </w:t>
      </w:r>
      <w:proofErr w:type="spellStart"/>
      <w:r w:rsidRPr="00531317">
        <w:rPr>
          <w:lang w:eastAsia="en-US"/>
        </w:rPr>
        <w:t>била</w:t>
      </w:r>
      <w:proofErr w:type="spellEnd"/>
      <w:r w:rsidRPr="00531317">
        <w:rPr>
          <w:lang w:eastAsia="en-US"/>
        </w:rPr>
        <w:t xml:space="preserve"> </w:t>
      </w:r>
      <w:proofErr w:type="spellStart"/>
      <w:r w:rsidRPr="00531317">
        <w:rPr>
          <w:lang w:eastAsia="en-US"/>
        </w:rPr>
        <w:t>ненужна</w:t>
      </w:r>
      <w:proofErr w:type="spellEnd"/>
      <w:r w:rsidRPr="00531317">
        <w:rPr>
          <w:lang w:eastAsia="en-US"/>
        </w:rPr>
        <w:t xml:space="preserve"> и </w:t>
      </w:r>
      <w:proofErr w:type="spellStart"/>
      <w:r w:rsidRPr="00531317">
        <w:rPr>
          <w:lang w:eastAsia="en-US"/>
        </w:rPr>
        <w:t>прекомерна</w:t>
      </w:r>
      <w:proofErr w:type="spellEnd"/>
      <w:r w:rsidRPr="00531317">
        <w:rPr>
          <w:lang w:eastAsia="en-US"/>
        </w:rPr>
        <w:t xml:space="preserve"> и </w:t>
      </w:r>
      <w:proofErr w:type="spellStart"/>
      <w:r w:rsidRPr="00531317">
        <w:rPr>
          <w:lang w:eastAsia="en-US"/>
        </w:rPr>
        <w:t>следователно</w:t>
      </w:r>
      <w:proofErr w:type="spellEnd"/>
      <w:r w:rsidRPr="00531317">
        <w:rPr>
          <w:lang w:eastAsia="en-US"/>
        </w:rPr>
        <w:t xml:space="preserve"> </w:t>
      </w:r>
      <w:proofErr w:type="spellStart"/>
      <w:r w:rsidRPr="00531317">
        <w:rPr>
          <w:lang w:eastAsia="en-US"/>
        </w:rPr>
        <w:t>противоречи</w:t>
      </w:r>
      <w:proofErr w:type="spellEnd"/>
      <w:r w:rsidRPr="00531317">
        <w:rPr>
          <w:lang w:eastAsia="en-US"/>
        </w:rPr>
        <w:t xml:space="preserve"> на </w:t>
      </w:r>
      <w:proofErr w:type="spellStart"/>
      <w:r w:rsidRPr="00531317">
        <w:rPr>
          <w:lang w:eastAsia="en-US"/>
        </w:rPr>
        <w:t>чл</w:t>
      </w:r>
      <w:proofErr w:type="spellEnd"/>
      <w:r w:rsidRPr="00531317">
        <w:rPr>
          <w:lang w:eastAsia="en-US"/>
        </w:rPr>
        <w:t xml:space="preserve">. 3 от </w:t>
      </w:r>
      <w:proofErr w:type="spellStart"/>
      <w:r w:rsidRPr="00531317">
        <w:rPr>
          <w:lang w:eastAsia="en-US"/>
        </w:rPr>
        <w:t>Конвенцията</w:t>
      </w:r>
      <w:proofErr w:type="spellEnd"/>
      <w:r w:rsidRPr="00531317">
        <w:rPr>
          <w:lang w:eastAsia="en-US"/>
        </w:rPr>
        <w:t xml:space="preserve">, </w:t>
      </w:r>
      <w:proofErr w:type="spellStart"/>
      <w:r w:rsidRPr="00531317">
        <w:rPr>
          <w:lang w:eastAsia="en-US"/>
        </w:rPr>
        <w:t>Съдът</w:t>
      </w:r>
      <w:proofErr w:type="spellEnd"/>
      <w:r w:rsidRPr="00531317">
        <w:rPr>
          <w:lang w:eastAsia="en-US"/>
        </w:rPr>
        <w:t xml:space="preserve"> </w:t>
      </w:r>
      <w:proofErr w:type="spellStart"/>
      <w:r w:rsidRPr="00531317">
        <w:rPr>
          <w:lang w:eastAsia="en-US"/>
        </w:rPr>
        <w:t>намира</w:t>
      </w:r>
      <w:proofErr w:type="spellEnd"/>
      <w:r w:rsidRPr="00531317">
        <w:rPr>
          <w:lang w:eastAsia="en-US"/>
        </w:rPr>
        <w:t xml:space="preserve">, </w:t>
      </w:r>
      <w:proofErr w:type="spellStart"/>
      <w:r w:rsidRPr="00531317">
        <w:rPr>
          <w:lang w:eastAsia="en-US"/>
        </w:rPr>
        <w:t>че</w:t>
      </w:r>
      <w:proofErr w:type="spellEnd"/>
      <w:r w:rsidRPr="00531317">
        <w:rPr>
          <w:lang w:eastAsia="en-US"/>
        </w:rPr>
        <w:t xml:space="preserve"> </w:t>
      </w:r>
      <w:proofErr w:type="spellStart"/>
      <w:r w:rsidRPr="00531317">
        <w:rPr>
          <w:lang w:eastAsia="en-US"/>
        </w:rPr>
        <w:t>тя</w:t>
      </w:r>
      <w:proofErr w:type="spellEnd"/>
      <w:r w:rsidRPr="00531317">
        <w:rPr>
          <w:lang w:eastAsia="en-US"/>
        </w:rPr>
        <w:t xml:space="preserve"> „</w:t>
      </w:r>
      <w:proofErr w:type="spellStart"/>
      <w:r w:rsidRPr="00531317">
        <w:rPr>
          <w:lang w:eastAsia="en-US"/>
        </w:rPr>
        <w:t>не</w:t>
      </w:r>
      <w:proofErr w:type="spellEnd"/>
      <w:r w:rsidRPr="00531317">
        <w:rPr>
          <w:lang w:eastAsia="en-US"/>
        </w:rPr>
        <w:t xml:space="preserve"> е </w:t>
      </w:r>
      <w:proofErr w:type="spellStart"/>
      <w:r w:rsidRPr="00531317">
        <w:rPr>
          <w:lang w:eastAsia="en-US"/>
        </w:rPr>
        <w:t>била</w:t>
      </w:r>
      <w:proofErr w:type="spellEnd"/>
      <w:r w:rsidRPr="00531317">
        <w:rPr>
          <w:lang w:eastAsia="en-US"/>
        </w:rPr>
        <w:t xml:space="preserve"> </w:t>
      </w:r>
      <w:proofErr w:type="spellStart"/>
      <w:r w:rsidRPr="00531317">
        <w:rPr>
          <w:lang w:eastAsia="en-US"/>
        </w:rPr>
        <w:t>необходима</w:t>
      </w:r>
      <w:proofErr w:type="spellEnd"/>
      <w:r w:rsidRPr="00531317">
        <w:rPr>
          <w:lang w:eastAsia="en-US"/>
        </w:rPr>
        <w:t xml:space="preserve"> в едно </w:t>
      </w:r>
      <w:proofErr w:type="spellStart"/>
      <w:r w:rsidRPr="00531317">
        <w:rPr>
          <w:lang w:eastAsia="en-US"/>
        </w:rPr>
        <w:t>демократично</w:t>
      </w:r>
      <w:proofErr w:type="spellEnd"/>
      <w:r w:rsidRPr="00531317">
        <w:rPr>
          <w:lang w:eastAsia="en-US"/>
        </w:rPr>
        <w:t xml:space="preserve"> </w:t>
      </w:r>
      <w:proofErr w:type="spellStart"/>
      <w:proofErr w:type="gramStart"/>
      <w:r w:rsidRPr="00531317">
        <w:rPr>
          <w:lang w:eastAsia="en-US"/>
        </w:rPr>
        <w:t>общество</w:t>
      </w:r>
      <w:proofErr w:type="spellEnd"/>
      <w:r w:rsidRPr="00531317">
        <w:rPr>
          <w:lang w:eastAsia="en-US"/>
        </w:rPr>
        <w:t>“ по</w:t>
      </w:r>
      <w:proofErr w:type="gramEnd"/>
      <w:r w:rsidRPr="00531317">
        <w:rPr>
          <w:lang w:eastAsia="en-US"/>
        </w:rPr>
        <w:t xml:space="preserve"> </w:t>
      </w:r>
      <w:proofErr w:type="spellStart"/>
      <w:r w:rsidRPr="00531317">
        <w:rPr>
          <w:lang w:eastAsia="en-US"/>
        </w:rPr>
        <w:t>смисъла</w:t>
      </w:r>
      <w:proofErr w:type="spellEnd"/>
      <w:r w:rsidRPr="00531317">
        <w:rPr>
          <w:lang w:eastAsia="en-US"/>
        </w:rPr>
        <w:t xml:space="preserve"> на </w:t>
      </w:r>
      <w:proofErr w:type="spellStart"/>
      <w:r w:rsidRPr="00531317">
        <w:rPr>
          <w:lang w:eastAsia="en-US"/>
        </w:rPr>
        <w:t>чл</w:t>
      </w:r>
      <w:proofErr w:type="spellEnd"/>
      <w:r w:rsidRPr="00531317">
        <w:rPr>
          <w:lang w:eastAsia="en-US"/>
        </w:rPr>
        <w:t xml:space="preserve">. 11, § 2. </w:t>
      </w:r>
      <w:proofErr w:type="spellStart"/>
      <w:r w:rsidRPr="00531317">
        <w:rPr>
          <w:lang w:eastAsia="en-US"/>
        </w:rPr>
        <w:t>Освен</w:t>
      </w:r>
      <w:proofErr w:type="spellEnd"/>
      <w:r w:rsidRPr="00531317">
        <w:rPr>
          <w:lang w:eastAsia="en-US"/>
        </w:rPr>
        <w:t xml:space="preserve"> </w:t>
      </w:r>
      <w:proofErr w:type="spellStart"/>
      <w:r w:rsidRPr="00531317">
        <w:rPr>
          <w:lang w:eastAsia="en-US"/>
        </w:rPr>
        <w:t>това</w:t>
      </w:r>
      <w:proofErr w:type="spellEnd"/>
      <w:r w:rsidRPr="00531317">
        <w:rPr>
          <w:lang w:eastAsia="en-US"/>
        </w:rPr>
        <w:t xml:space="preserve">, </w:t>
      </w:r>
      <w:proofErr w:type="spellStart"/>
      <w:r w:rsidRPr="00531317">
        <w:rPr>
          <w:lang w:eastAsia="en-US"/>
        </w:rPr>
        <w:t>тя</w:t>
      </w:r>
      <w:proofErr w:type="spellEnd"/>
      <w:r w:rsidRPr="00531317">
        <w:rPr>
          <w:lang w:eastAsia="en-US"/>
        </w:rPr>
        <w:t xml:space="preserve"> </w:t>
      </w:r>
      <w:proofErr w:type="spellStart"/>
      <w:r w:rsidRPr="00531317">
        <w:rPr>
          <w:lang w:eastAsia="en-US"/>
        </w:rPr>
        <w:t>би</w:t>
      </w:r>
      <w:proofErr w:type="spellEnd"/>
      <w:r w:rsidRPr="00531317">
        <w:rPr>
          <w:lang w:eastAsia="en-US"/>
        </w:rPr>
        <w:t xml:space="preserve"> </w:t>
      </w:r>
      <w:proofErr w:type="spellStart"/>
      <w:r w:rsidRPr="00531317">
        <w:rPr>
          <w:lang w:eastAsia="en-US"/>
        </w:rPr>
        <w:t>могла</w:t>
      </w:r>
      <w:proofErr w:type="spellEnd"/>
      <w:r w:rsidRPr="00531317">
        <w:rPr>
          <w:lang w:eastAsia="en-US"/>
        </w:rPr>
        <w:t xml:space="preserve"> </w:t>
      </w:r>
      <w:proofErr w:type="spellStart"/>
      <w:r w:rsidRPr="00531317">
        <w:rPr>
          <w:lang w:eastAsia="en-US"/>
        </w:rPr>
        <w:t>да</w:t>
      </w:r>
      <w:proofErr w:type="spellEnd"/>
      <w:r w:rsidRPr="00531317">
        <w:rPr>
          <w:lang w:eastAsia="en-US"/>
        </w:rPr>
        <w:t xml:space="preserve"> </w:t>
      </w:r>
      <w:proofErr w:type="spellStart"/>
      <w:r w:rsidRPr="00531317">
        <w:rPr>
          <w:lang w:eastAsia="en-US"/>
        </w:rPr>
        <w:t>има</w:t>
      </w:r>
      <w:proofErr w:type="spellEnd"/>
      <w:r w:rsidRPr="00531317">
        <w:rPr>
          <w:lang w:eastAsia="en-US"/>
        </w:rPr>
        <w:t xml:space="preserve"> </w:t>
      </w:r>
      <w:proofErr w:type="spellStart"/>
      <w:r w:rsidRPr="00531317">
        <w:rPr>
          <w:lang w:eastAsia="en-US"/>
        </w:rPr>
        <w:t>смразяващ</w:t>
      </w:r>
      <w:proofErr w:type="spellEnd"/>
      <w:r w:rsidRPr="00531317">
        <w:rPr>
          <w:lang w:eastAsia="en-US"/>
        </w:rPr>
        <w:t xml:space="preserve"> </w:t>
      </w:r>
      <w:proofErr w:type="spellStart"/>
      <w:r w:rsidRPr="00531317">
        <w:rPr>
          <w:lang w:eastAsia="en-US"/>
        </w:rPr>
        <w:t>ефект</w:t>
      </w:r>
      <w:proofErr w:type="spellEnd"/>
      <w:r w:rsidRPr="00531317">
        <w:rPr>
          <w:lang w:eastAsia="en-US"/>
        </w:rPr>
        <w:t xml:space="preserve"> и </w:t>
      </w:r>
      <w:proofErr w:type="spellStart"/>
      <w:r w:rsidRPr="00531317">
        <w:rPr>
          <w:lang w:eastAsia="en-US"/>
        </w:rPr>
        <w:t>да</w:t>
      </w:r>
      <w:proofErr w:type="spellEnd"/>
      <w:r w:rsidRPr="00531317">
        <w:rPr>
          <w:lang w:eastAsia="en-US"/>
        </w:rPr>
        <w:t xml:space="preserve"> </w:t>
      </w:r>
      <w:proofErr w:type="spellStart"/>
      <w:r w:rsidRPr="00531317">
        <w:rPr>
          <w:lang w:eastAsia="en-US"/>
        </w:rPr>
        <w:t>обезсърчи</w:t>
      </w:r>
      <w:proofErr w:type="spellEnd"/>
      <w:r w:rsidRPr="00531317">
        <w:rPr>
          <w:lang w:eastAsia="en-US"/>
        </w:rPr>
        <w:t xml:space="preserve"> </w:t>
      </w:r>
      <w:proofErr w:type="spellStart"/>
      <w:r w:rsidRPr="00531317">
        <w:rPr>
          <w:lang w:eastAsia="en-US"/>
        </w:rPr>
        <w:t>жалбоподателите</w:t>
      </w:r>
      <w:proofErr w:type="spellEnd"/>
      <w:r w:rsidRPr="00531317">
        <w:rPr>
          <w:lang w:eastAsia="en-US"/>
        </w:rPr>
        <w:t xml:space="preserve"> и </w:t>
      </w:r>
      <w:proofErr w:type="spellStart"/>
      <w:r w:rsidRPr="00531317">
        <w:rPr>
          <w:lang w:eastAsia="en-US"/>
        </w:rPr>
        <w:t>други</w:t>
      </w:r>
      <w:proofErr w:type="spellEnd"/>
      <w:r w:rsidRPr="00531317">
        <w:rPr>
          <w:lang w:eastAsia="en-US"/>
        </w:rPr>
        <w:t xml:space="preserve"> </w:t>
      </w:r>
      <w:proofErr w:type="spellStart"/>
      <w:r w:rsidRPr="00531317">
        <w:rPr>
          <w:lang w:eastAsia="en-US"/>
        </w:rPr>
        <w:t>хора</w:t>
      </w:r>
      <w:proofErr w:type="spellEnd"/>
      <w:r w:rsidRPr="00531317">
        <w:rPr>
          <w:lang w:eastAsia="en-US"/>
        </w:rPr>
        <w:t xml:space="preserve"> </w:t>
      </w:r>
      <w:proofErr w:type="spellStart"/>
      <w:r w:rsidRPr="00531317">
        <w:rPr>
          <w:lang w:eastAsia="en-US"/>
        </w:rPr>
        <w:t>да</w:t>
      </w:r>
      <w:proofErr w:type="spellEnd"/>
      <w:r w:rsidRPr="00531317">
        <w:rPr>
          <w:lang w:eastAsia="en-US"/>
        </w:rPr>
        <w:t xml:space="preserve"> </w:t>
      </w:r>
      <w:proofErr w:type="spellStart"/>
      <w:r w:rsidRPr="00531317">
        <w:rPr>
          <w:lang w:eastAsia="en-US"/>
        </w:rPr>
        <w:t>участват</w:t>
      </w:r>
      <w:proofErr w:type="spellEnd"/>
      <w:r w:rsidRPr="00531317">
        <w:rPr>
          <w:lang w:eastAsia="en-US"/>
        </w:rPr>
        <w:t xml:space="preserve"> в </w:t>
      </w:r>
      <w:proofErr w:type="spellStart"/>
      <w:r w:rsidRPr="00531317">
        <w:rPr>
          <w:lang w:eastAsia="en-US"/>
        </w:rPr>
        <w:t>подобни</w:t>
      </w:r>
      <w:proofErr w:type="spellEnd"/>
      <w:r w:rsidRPr="00531317">
        <w:rPr>
          <w:lang w:eastAsia="en-US"/>
        </w:rPr>
        <w:t xml:space="preserve"> </w:t>
      </w:r>
      <w:proofErr w:type="spellStart"/>
      <w:r w:rsidRPr="00531317">
        <w:rPr>
          <w:lang w:eastAsia="en-US"/>
        </w:rPr>
        <w:t>публични</w:t>
      </w:r>
      <w:proofErr w:type="spellEnd"/>
      <w:r w:rsidRPr="00531317">
        <w:rPr>
          <w:lang w:eastAsia="en-US"/>
        </w:rPr>
        <w:t xml:space="preserve"> </w:t>
      </w:r>
      <w:proofErr w:type="spellStart"/>
      <w:r w:rsidRPr="003166C1">
        <w:rPr>
          <w:lang w:eastAsia="en-US"/>
        </w:rPr>
        <w:t>събирания</w:t>
      </w:r>
      <w:proofErr w:type="spellEnd"/>
      <w:r w:rsidRPr="003166C1">
        <w:rPr>
          <w:lang w:eastAsia="en-US"/>
        </w:rPr>
        <w:t>.</w:t>
      </w:r>
      <w:r w:rsidR="009C4D59" w:rsidRPr="003166C1">
        <w:rPr>
          <w:lang w:eastAsia="en-US"/>
        </w:rPr>
        <w:t xml:space="preserve"> </w:t>
      </w:r>
      <w:hyperlink r:id="rId2679" w:history="1">
        <w:proofErr w:type="spellStart"/>
        <w:r w:rsidR="003166C1" w:rsidRPr="003166C1">
          <w:rPr>
            <w:rStyle w:val="Hyperlink"/>
            <w:bCs/>
            <w:iCs/>
            <w:szCs w:val="24"/>
          </w:rPr>
          <w:t>Бюлетин</w:t>
        </w:r>
        <w:proofErr w:type="spellEnd"/>
        <w:r w:rsidR="003166C1" w:rsidRPr="003166C1">
          <w:rPr>
            <w:rStyle w:val="Hyperlink"/>
            <w:bCs/>
            <w:iCs/>
            <w:szCs w:val="24"/>
          </w:rPr>
          <w:t xml:space="preserve"> № 52</w:t>
        </w:r>
      </w:hyperlink>
    </w:p>
    <w:p w14:paraId="31C0BB1C" w14:textId="6D040FC9" w:rsidR="0021288C" w:rsidRDefault="00794C51" w:rsidP="008849C2">
      <w:pPr>
        <w:pStyle w:val="JuList"/>
        <w:pBdr>
          <w:bottom w:val="single" w:sz="4" w:space="1" w:color="auto"/>
        </w:pBdr>
        <w:ind w:left="0" w:firstLine="0"/>
        <w:rPr>
          <w:rStyle w:val="Hyperlink"/>
          <w:i/>
          <w:iCs/>
          <w:szCs w:val="24"/>
        </w:rPr>
      </w:pPr>
      <w:hyperlink r:id="rId2680" w:history="1">
        <w:r w:rsidR="009C4D59" w:rsidRPr="003166C1">
          <w:rPr>
            <w:rStyle w:val="Hyperlink"/>
            <w:i/>
            <w:iCs/>
            <w:szCs w:val="24"/>
          </w:rPr>
          <w:t xml:space="preserve">Zakharov and </w:t>
        </w:r>
        <w:proofErr w:type="spellStart"/>
        <w:r w:rsidR="009C4D59" w:rsidRPr="003166C1">
          <w:rPr>
            <w:rStyle w:val="Hyperlink"/>
            <w:i/>
            <w:iCs/>
            <w:szCs w:val="24"/>
          </w:rPr>
          <w:t>Varzhabetyan</w:t>
        </w:r>
        <w:proofErr w:type="spellEnd"/>
        <w:r w:rsidR="009C4D59" w:rsidRPr="003166C1">
          <w:rPr>
            <w:rStyle w:val="Hyperlink"/>
            <w:i/>
            <w:iCs/>
            <w:szCs w:val="24"/>
          </w:rPr>
          <w:t xml:space="preserve"> v. Russia (nos. 35880/14 and 75926/17)</w:t>
        </w:r>
      </w:hyperlink>
    </w:p>
    <w:p w14:paraId="4FDE96A4" w14:textId="77777777" w:rsidR="008849C2" w:rsidRPr="0021288C" w:rsidRDefault="008849C2" w:rsidP="008849C2">
      <w:pPr>
        <w:pStyle w:val="JuList"/>
        <w:ind w:left="0" w:firstLine="0"/>
      </w:pPr>
    </w:p>
    <w:p w14:paraId="3F870EC3" w14:textId="7AD4B3F2" w:rsidR="0021288C" w:rsidRPr="0021288C" w:rsidRDefault="0021288C" w:rsidP="00556A1F">
      <w:pPr>
        <w:pStyle w:val="JuPara"/>
        <w:spacing w:line="240" w:lineRule="auto"/>
        <w:ind w:firstLine="0"/>
        <w:rPr>
          <w:lang w:val="bg-BG"/>
        </w:rPr>
      </w:pPr>
      <w:r w:rsidRPr="0021288C">
        <w:rPr>
          <w:lang w:val="bg-BG"/>
        </w:rPr>
        <w:t xml:space="preserve">Изолирани агресивни действия по време на демонстрации не лишава останалите участници от правото им на мирни събрания по член 11 от Конвенцията. При липса на належаща обществена необходимост, арестът, задържането и присъдите срещу двамата жалбоподатели имат смразяващ ефект и разколебават останалите да участват в демонстрации и да се ангажират с опозиционни политически действия. </w:t>
      </w:r>
      <w:hyperlink r:id="rId2681" w:tgtFrame="_blank" w:history="1">
        <w:proofErr w:type="spellStart"/>
        <w:r>
          <w:rPr>
            <w:rStyle w:val="Hyperlink"/>
            <w:bCs/>
          </w:rPr>
          <w:t>Бюлетин</w:t>
        </w:r>
        <w:proofErr w:type="spellEnd"/>
        <w:r>
          <w:rPr>
            <w:rStyle w:val="Hyperlink"/>
            <w:bCs/>
          </w:rPr>
          <w:t xml:space="preserve"> № 54</w:t>
        </w:r>
      </w:hyperlink>
    </w:p>
    <w:p w14:paraId="064C222B" w14:textId="77777777" w:rsidR="003905AF" w:rsidRDefault="00794C51" w:rsidP="008849C2">
      <w:pPr>
        <w:pBdr>
          <w:bottom w:val="single" w:sz="4" w:space="1" w:color="auto"/>
        </w:pBdr>
        <w:suppressAutoHyphens w:val="0"/>
        <w:spacing w:after="0" w:line="240" w:lineRule="auto"/>
        <w:rPr>
          <w:rStyle w:val="s6b621b36"/>
          <w:rFonts w:ascii="Times New Roman" w:hAnsi="Times New Roman" w:cs="Times New Roman"/>
          <w:i/>
          <w:iCs/>
          <w:color w:val="000000"/>
          <w:sz w:val="24"/>
          <w:szCs w:val="24"/>
          <w:shd w:val="clear" w:color="auto" w:fill="FFFFFF"/>
        </w:rPr>
      </w:pPr>
      <w:hyperlink r:id="rId2682" w:history="1">
        <w:proofErr w:type="spellStart"/>
        <w:r w:rsidR="0021288C" w:rsidRPr="0021288C">
          <w:rPr>
            <w:rStyle w:val="Hyperlink"/>
            <w:rFonts w:ascii="Times New Roman" w:hAnsi="Times New Roman" w:cs="Times New Roman"/>
            <w:i/>
            <w:iCs/>
            <w:sz w:val="24"/>
            <w:szCs w:val="24"/>
          </w:rPr>
          <w:t>Navalnyy</w:t>
        </w:r>
        <w:proofErr w:type="spellEnd"/>
        <w:r w:rsidR="0021288C" w:rsidRPr="0021288C">
          <w:rPr>
            <w:rStyle w:val="Hyperlink"/>
            <w:rFonts w:ascii="Times New Roman" w:hAnsi="Times New Roman" w:cs="Times New Roman"/>
            <w:i/>
            <w:iCs/>
            <w:sz w:val="24"/>
            <w:szCs w:val="24"/>
          </w:rPr>
          <w:t xml:space="preserve"> </w:t>
        </w:r>
        <w:proofErr w:type="spellStart"/>
        <w:r w:rsidR="0021288C" w:rsidRPr="0021288C">
          <w:rPr>
            <w:rStyle w:val="Hyperlink"/>
            <w:rFonts w:ascii="Times New Roman" w:hAnsi="Times New Roman" w:cs="Times New Roman"/>
            <w:i/>
            <w:iCs/>
            <w:sz w:val="24"/>
            <w:szCs w:val="24"/>
          </w:rPr>
          <w:t>and</w:t>
        </w:r>
        <w:proofErr w:type="spellEnd"/>
        <w:r w:rsidR="0021288C" w:rsidRPr="0021288C">
          <w:rPr>
            <w:rStyle w:val="Hyperlink"/>
            <w:rFonts w:ascii="Times New Roman" w:hAnsi="Times New Roman" w:cs="Times New Roman"/>
            <w:i/>
            <w:iCs/>
            <w:sz w:val="24"/>
            <w:szCs w:val="24"/>
          </w:rPr>
          <w:t xml:space="preserve"> </w:t>
        </w:r>
        <w:proofErr w:type="spellStart"/>
        <w:r w:rsidR="0021288C" w:rsidRPr="0021288C">
          <w:rPr>
            <w:rStyle w:val="Hyperlink"/>
            <w:rFonts w:ascii="Times New Roman" w:hAnsi="Times New Roman" w:cs="Times New Roman"/>
            <w:i/>
            <w:iCs/>
            <w:sz w:val="24"/>
            <w:szCs w:val="24"/>
          </w:rPr>
          <w:t>Gunko</w:t>
        </w:r>
        <w:proofErr w:type="spellEnd"/>
        <w:r w:rsidR="0021288C" w:rsidRPr="0021288C">
          <w:rPr>
            <w:rStyle w:val="Hyperlink"/>
            <w:rFonts w:ascii="Times New Roman" w:hAnsi="Times New Roman" w:cs="Times New Roman"/>
            <w:i/>
            <w:iCs/>
            <w:sz w:val="24"/>
            <w:szCs w:val="24"/>
          </w:rPr>
          <w:t xml:space="preserve"> v. </w:t>
        </w:r>
        <w:proofErr w:type="spellStart"/>
        <w:r w:rsidR="0021288C" w:rsidRPr="0021288C">
          <w:rPr>
            <w:rStyle w:val="Hyperlink"/>
            <w:rFonts w:ascii="Times New Roman" w:hAnsi="Times New Roman" w:cs="Times New Roman"/>
            <w:i/>
            <w:iCs/>
            <w:sz w:val="24"/>
            <w:szCs w:val="24"/>
          </w:rPr>
          <w:t>Russia</w:t>
        </w:r>
        <w:proofErr w:type="spellEnd"/>
      </w:hyperlink>
      <w:r w:rsidR="0021288C" w:rsidRPr="0021288C">
        <w:rPr>
          <w:rStyle w:val="Hyperlink"/>
          <w:rFonts w:ascii="Times New Roman" w:hAnsi="Times New Roman" w:cs="Times New Roman"/>
          <w:i/>
          <w:iCs/>
          <w:sz w:val="24"/>
          <w:szCs w:val="24"/>
        </w:rPr>
        <w:t xml:space="preserve"> (</w:t>
      </w:r>
      <w:proofErr w:type="spellStart"/>
      <w:r w:rsidR="0021288C" w:rsidRPr="0021288C">
        <w:rPr>
          <w:rStyle w:val="s6b621b36"/>
          <w:rFonts w:ascii="Times New Roman" w:hAnsi="Times New Roman" w:cs="Times New Roman"/>
          <w:i/>
          <w:iCs/>
          <w:color w:val="000000"/>
          <w:sz w:val="24"/>
          <w:szCs w:val="24"/>
          <w:shd w:val="clear" w:color="auto" w:fill="FFFFFF"/>
        </w:rPr>
        <w:t>no</w:t>
      </w:r>
      <w:proofErr w:type="spellEnd"/>
      <w:r w:rsidR="0021288C" w:rsidRPr="0021288C">
        <w:rPr>
          <w:rStyle w:val="s6b621b36"/>
          <w:rFonts w:ascii="Times New Roman" w:hAnsi="Times New Roman" w:cs="Times New Roman"/>
          <w:i/>
          <w:iCs/>
          <w:color w:val="000000"/>
          <w:sz w:val="24"/>
          <w:szCs w:val="24"/>
          <w:shd w:val="clear" w:color="auto" w:fill="FFFFFF"/>
        </w:rPr>
        <w:t>. </w:t>
      </w:r>
      <w:hyperlink r:id="rId2683" w:anchor="{%22appno%22:[%2275186/12%22]}" w:tgtFrame="_blank" w:history="1">
        <w:r w:rsidR="0021288C" w:rsidRPr="0021288C">
          <w:rPr>
            <w:rStyle w:val="Hyperlink"/>
            <w:rFonts w:ascii="Times New Roman" w:hAnsi="Times New Roman" w:cs="Times New Roman"/>
            <w:i/>
            <w:iCs/>
            <w:color w:val="0069D6"/>
            <w:sz w:val="24"/>
            <w:szCs w:val="24"/>
          </w:rPr>
          <w:t>75186/12</w:t>
        </w:r>
      </w:hyperlink>
      <w:r w:rsidR="0021288C" w:rsidRPr="0021288C">
        <w:rPr>
          <w:rStyle w:val="s6b621b36"/>
          <w:rFonts w:ascii="Times New Roman" w:hAnsi="Times New Roman" w:cs="Times New Roman"/>
          <w:i/>
          <w:iCs/>
          <w:color w:val="000000"/>
          <w:sz w:val="24"/>
          <w:szCs w:val="24"/>
          <w:shd w:val="clear" w:color="auto" w:fill="FFFFFF"/>
        </w:rPr>
        <w:t>)</w:t>
      </w:r>
    </w:p>
    <w:p w14:paraId="500FD4F9" w14:textId="77777777" w:rsidR="003905AF" w:rsidRDefault="003905AF" w:rsidP="008849C2">
      <w:pPr>
        <w:suppressAutoHyphens w:val="0"/>
        <w:spacing w:after="0" w:line="240" w:lineRule="auto"/>
        <w:rPr>
          <w:rStyle w:val="s6b621b36"/>
          <w:rFonts w:ascii="Times New Roman" w:hAnsi="Times New Roman" w:cs="Times New Roman"/>
          <w:i/>
          <w:iCs/>
          <w:color w:val="000000"/>
          <w:sz w:val="24"/>
          <w:szCs w:val="24"/>
          <w:shd w:val="clear" w:color="auto" w:fill="FFFFFF"/>
        </w:rPr>
      </w:pPr>
    </w:p>
    <w:p w14:paraId="0A6A3E7C" w14:textId="6525D462" w:rsidR="003905AF" w:rsidRPr="00E621F7" w:rsidRDefault="003905AF" w:rsidP="008849C2">
      <w:pPr>
        <w:pStyle w:val="JuPara"/>
        <w:pBdr>
          <w:bottom w:val="single" w:sz="4" w:space="1" w:color="auto"/>
        </w:pBdr>
        <w:spacing w:line="288" w:lineRule="auto"/>
        <w:ind w:firstLine="0"/>
        <w:rPr>
          <w:rStyle w:val="Hyperlink"/>
          <w:szCs w:val="24"/>
          <w:lang w:val="bg-BG"/>
        </w:rPr>
      </w:pPr>
      <w:r w:rsidRPr="003905AF">
        <w:rPr>
          <w:color w:val="000000" w:themeColor="text1"/>
          <w:szCs w:val="24"/>
          <w:lang w:val="bg-BG"/>
        </w:rPr>
        <w:t>Умишлена стратегия за спиране на първоначално мирния протест на Майдана в Киев през 2013-2014 г. чрез употребата на прекомерна сила, водеща до ескалация на насилието и многократни злоупотреби от недържавни агенти, наети от полицията.</w:t>
      </w:r>
      <w:r>
        <w:rPr>
          <w:color w:val="000000" w:themeColor="text1"/>
          <w:szCs w:val="24"/>
          <w:lang w:val="bg-BG"/>
        </w:rPr>
        <w:t xml:space="preserve"> </w:t>
      </w:r>
      <w:r w:rsidR="00E621F7">
        <w:rPr>
          <w:color w:val="000000" w:themeColor="text1"/>
          <w:szCs w:val="24"/>
          <w:lang w:val="bg-BG"/>
        </w:rPr>
        <w:fldChar w:fldCharType="begin"/>
      </w:r>
      <w:r w:rsidR="00E621F7">
        <w:rPr>
          <w:color w:val="000000" w:themeColor="text1"/>
          <w:szCs w:val="24"/>
          <w:lang w:val="bg-BG"/>
        </w:rPr>
        <w:instrText xml:space="preserve"> HYPERLINK "http://blhr.org/media/documents/Bulletin_56_-_January_2021_nUUEaWr.pdf" </w:instrText>
      </w:r>
      <w:r w:rsidR="00E621F7">
        <w:rPr>
          <w:color w:val="000000" w:themeColor="text1"/>
          <w:szCs w:val="24"/>
          <w:lang w:val="bg-BG"/>
        </w:rPr>
      </w:r>
      <w:r w:rsidR="00E621F7">
        <w:rPr>
          <w:color w:val="000000" w:themeColor="text1"/>
          <w:szCs w:val="24"/>
          <w:lang w:val="bg-BG"/>
        </w:rPr>
        <w:fldChar w:fldCharType="separate"/>
      </w:r>
      <w:r w:rsidRPr="00E621F7">
        <w:rPr>
          <w:rStyle w:val="Hyperlink"/>
          <w:szCs w:val="24"/>
          <w:lang w:val="bg-BG"/>
        </w:rPr>
        <w:t>Бюлетин № 56</w:t>
      </w:r>
    </w:p>
    <w:p w14:paraId="3C326025" w14:textId="76843B4A" w:rsidR="00B55F0C" w:rsidRDefault="00E621F7" w:rsidP="008849C2">
      <w:pPr>
        <w:pBdr>
          <w:bottom w:val="single" w:sz="4" w:space="1" w:color="auto"/>
        </w:pBdr>
        <w:suppressAutoHyphens w:val="0"/>
        <w:spacing w:after="0" w:line="240" w:lineRule="auto"/>
        <w:rPr>
          <w:rFonts w:ascii="Times New Roman" w:hAnsi="Times New Roman" w:cs="Times New Roman"/>
        </w:rPr>
      </w:pPr>
      <w:r>
        <w:rPr>
          <w:rFonts w:ascii="Times New Roman" w:eastAsia="Times New Roman" w:hAnsi="Times New Roman" w:cs="Times New Roman"/>
          <w:color w:val="000000" w:themeColor="text1"/>
          <w:sz w:val="24"/>
          <w:szCs w:val="24"/>
        </w:rPr>
        <w:fldChar w:fldCharType="end"/>
      </w:r>
      <w:hyperlink r:id="rId2684" w:history="1">
        <w:proofErr w:type="spellStart"/>
        <w:r w:rsidR="003905AF">
          <w:rPr>
            <w:rStyle w:val="Hyperlink"/>
            <w:rFonts w:ascii="Times New Roman" w:hAnsi="Times New Roman" w:cs="Times New Roman"/>
            <w:i/>
            <w:iCs/>
          </w:rPr>
          <w:t>Shmorgunov</w:t>
        </w:r>
        <w:proofErr w:type="spellEnd"/>
        <w:r w:rsidR="003905AF">
          <w:rPr>
            <w:rStyle w:val="Hyperlink"/>
            <w:rFonts w:ascii="Times New Roman" w:hAnsi="Times New Roman" w:cs="Times New Roman"/>
            <w:i/>
            <w:iCs/>
          </w:rPr>
          <w:t xml:space="preserve"> </w:t>
        </w:r>
        <w:r w:rsidR="003905AF">
          <w:rPr>
            <w:rStyle w:val="Hyperlink"/>
            <w:rFonts w:ascii="Times New Roman" w:hAnsi="Times New Roman" w:cs="Times New Roman"/>
            <w:i/>
            <w:iCs/>
            <w:lang w:val="en-US"/>
          </w:rPr>
          <w:t>a</w:t>
        </w:r>
        <w:proofErr w:type="spellStart"/>
        <w:r w:rsidR="003905AF">
          <w:rPr>
            <w:rStyle w:val="Hyperlink"/>
            <w:rFonts w:ascii="Times New Roman" w:hAnsi="Times New Roman" w:cs="Times New Roman"/>
            <w:i/>
            <w:iCs/>
          </w:rPr>
          <w:t>nd</w:t>
        </w:r>
        <w:proofErr w:type="spellEnd"/>
        <w:r w:rsidR="003905AF">
          <w:rPr>
            <w:rStyle w:val="Hyperlink"/>
            <w:rFonts w:ascii="Times New Roman" w:hAnsi="Times New Roman" w:cs="Times New Roman"/>
            <w:i/>
            <w:iCs/>
          </w:rPr>
          <w:t xml:space="preserve"> </w:t>
        </w:r>
        <w:proofErr w:type="spellStart"/>
        <w:r w:rsidR="003905AF">
          <w:rPr>
            <w:rStyle w:val="Hyperlink"/>
            <w:rFonts w:ascii="Times New Roman" w:hAnsi="Times New Roman" w:cs="Times New Roman"/>
            <w:i/>
            <w:iCs/>
          </w:rPr>
          <w:t>Others</w:t>
        </w:r>
        <w:proofErr w:type="spellEnd"/>
        <w:r w:rsidR="003905AF">
          <w:rPr>
            <w:rStyle w:val="Hyperlink"/>
            <w:rFonts w:ascii="Times New Roman" w:hAnsi="Times New Roman" w:cs="Times New Roman"/>
            <w:i/>
            <w:iCs/>
          </w:rPr>
          <w:t xml:space="preserve"> v. </w:t>
        </w:r>
        <w:proofErr w:type="spellStart"/>
        <w:r w:rsidR="003905AF">
          <w:rPr>
            <w:rStyle w:val="Hyperlink"/>
            <w:rFonts w:ascii="Times New Roman" w:hAnsi="Times New Roman" w:cs="Times New Roman"/>
            <w:i/>
            <w:iCs/>
          </w:rPr>
          <w:t>Ukraine</w:t>
        </w:r>
        <w:proofErr w:type="spellEnd"/>
        <w:r w:rsidR="003905AF">
          <w:rPr>
            <w:rStyle w:val="Hyperlink"/>
            <w:rFonts w:ascii="Times New Roman" w:hAnsi="Times New Roman" w:cs="Times New Roman"/>
            <w:i/>
            <w:iCs/>
          </w:rPr>
          <w:t xml:space="preserve"> (</w:t>
        </w:r>
        <w:proofErr w:type="spellStart"/>
        <w:r w:rsidR="003905AF">
          <w:rPr>
            <w:rStyle w:val="Hyperlink"/>
            <w:rFonts w:ascii="Times New Roman" w:hAnsi="Times New Roman" w:cs="Times New Roman"/>
            <w:i/>
            <w:iCs/>
          </w:rPr>
          <w:t>nos</w:t>
        </w:r>
        <w:proofErr w:type="spellEnd"/>
        <w:r w:rsidR="003905AF">
          <w:rPr>
            <w:rStyle w:val="Hyperlink"/>
            <w:rFonts w:ascii="Times New Roman" w:hAnsi="Times New Roman" w:cs="Times New Roman"/>
            <w:i/>
            <w:iCs/>
          </w:rPr>
          <w:t xml:space="preserve">. 15367/14 </w:t>
        </w:r>
        <w:proofErr w:type="spellStart"/>
        <w:r w:rsidR="003905AF">
          <w:rPr>
            <w:rStyle w:val="Hyperlink"/>
            <w:rFonts w:ascii="Times New Roman" w:hAnsi="Times New Roman" w:cs="Times New Roman"/>
            <w:i/>
            <w:iCs/>
          </w:rPr>
          <w:t>and</w:t>
        </w:r>
        <w:proofErr w:type="spellEnd"/>
        <w:r w:rsidR="003905AF">
          <w:rPr>
            <w:rStyle w:val="Hyperlink"/>
            <w:rFonts w:ascii="Times New Roman" w:hAnsi="Times New Roman" w:cs="Times New Roman"/>
            <w:i/>
            <w:iCs/>
          </w:rPr>
          <w:t xml:space="preserve"> 13 </w:t>
        </w:r>
        <w:proofErr w:type="spellStart"/>
        <w:r w:rsidR="003905AF">
          <w:rPr>
            <w:rStyle w:val="Hyperlink"/>
            <w:rFonts w:ascii="Times New Roman" w:hAnsi="Times New Roman" w:cs="Times New Roman"/>
            <w:i/>
            <w:iCs/>
          </w:rPr>
          <w:t>Others</w:t>
        </w:r>
        <w:proofErr w:type="spellEnd"/>
        <w:r w:rsidR="003905AF">
          <w:rPr>
            <w:rStyle w:val="Hyperlink"/>
            <w:rFonts w:ascii="Times New Roman" w:hAnsi="Times New Roman" w:cs="Times New Roman"/>
            <w:i/>
            <w:iCs/>
          </w:rPr>
          <w:t>)</w:t>
        </w:r>
      </w:hyperlink>
      <w:r w:rsidR="003905AF" w:rsidRPr="00C72AB0">
        <w:rPr>
          <w:rFonts w:ascii="Times New Roman" w:hAnsi="Times New Roman" w:cs="Times New Roman"/>
        </w:rPr>
        <w:t xml:space="preserve"> </w:t>
      </w:r>
    </w:p>
    <w:p w14:paraId="3D492E53" w14:textId="77777777" w:rsidR="00B55F0C" w:rsidRDefault="00B55F0C" w:rsidP="008849C2">
      <w:pPr>
        <w:suppressAutoHyphens w:val="0"/>
        <w:spacing w:after="0" w:line="240" w:lineRule="auto"/>
        <w:rPr>
          <w:rFonts w:ascii="Times New Roman" w:hAnsi="Times New Roman" w:cs="Times New Roman"/>
        </w:rPr>
      </w:pPr>
    </w:p>
    <w:p w14:paraId="3617E8B5" w14:textId="77777777" w:rsidR="00B55F0C" w:rsidRDefault="00B55F0C" w:rsidP="00B55F0C">
      <w:pPr>
        <w:pStyle w:val="JuList"/>
        <w:ind w:left="0" w:firstLine="0"/>
      </w:pPr>
    </w:p>
    <w:p w14:paraId="0176981A" w14:textId="63D11680" w:rsidR="00B55F0C" w:rsidRPr="00B55F0C" w:rsidRDefault="00B55F0C" w:rsidP="00B55F0C">
      <w:pPr>
        <w:pStyle w:val="JuList"/>
        <w:ind w:left="0" w:firstLine="0"/>
        <w:rPr>
          <w:lang w:val="bg-BG"/>
        </w:rPr>
      </w:pPr>
      <w:r w:rsidRPr="000C1BE1">
        <w:t xml:space="preserve">В </w:t>
      </w:r>
      <w:proofErr w:type="spellStart"/>
      <w:r w:rsidRPr="000C1BE1">
        <w:t>продължение</w:t>
      </w:r>
      <w:proofErr w:type="spellEnd"/>
      <w:r w:rsidRPr="000C1BE1">
        <w:t xml:space="preserve"> на 20 </w:t>
      </w:r>
      <w:proofErr w:type="spellStart"/>
      <w:r w:rsidRPr="000C1BE1">
        <w:t>дни</w:t>
      </w:r>
      <w:proofErr w:type="spellEnd"/>
      <w:r w:rsidRPr="000C1BE1">
        <w:t xml:space="preserve"> </w:t>
      </w:r>
      <w:proofErr w:type="spellStart"/>
      <w:r w:rsidRPr="000C1BE1">
        <w:t>властите</w:t>
      </w:r>
      <w:proofErr w:type="spellEnd"/>
      <w:r w:rsidRPr="000C1BE1">
        <w:t xml:space="preserve"> </w:t>
      </w:r>
      <w:proofErr w:type="spellStart"/>
      <w:r w:rsidRPr="000C1BE1">
        <w:t>са</w:t>
      </w:r>
      <w:proofErr w:type="spellEnd"/>
      <w:r w:rsidRPr="000C1BE1">
        <w:t xml:space="preserve"> </w:t>
      </w:r>
      <w:proofErr w:type="spellStart"/>
      <w:r w:rsidRPr="000C1BE1">
        <w:t>толерирали</w:t>
      </w:r>
      <w:proofErr w:type="spellEnd"/>
      <w:r w:rsidRPr="000C1BE1">
        <w:t xml:space="preserve"> </w:t>
      </w:r>
      <w:proofErr w:type="spellStart"/>
      <w:r w:rsidRPr="000C1BE1">
        <w:t>сериозните</w:t>
      </w:r>
      <w:proofErr w:type="spellEnd"/>
      <w:r w:rsidRPr="000C1BE1">
        <w:t xml:space="preserve"> </w:t>
      </w:r>
      <w:proofErr w:type="spellStart"/>
      <w:r w:rsidRPr="000C1BE1">
        <w:t>неудобства</w:t>
      </w:r>
      <w:proofErr w:type="spellEnd"/>
      <w:r w:rsidRPr="000C1BE1">
        <w:t xml:space="preserve">, </w:t>
      </w:r>
      <w:proofErr w:type="spellStart"/>
      <w:r w:rsidRPr="000C1BE1">
        <w:t>причинени</w:t>
      </w:r>
      <w:proofErr w:type="spellEnd"/>
      <w:r w:rsidRPr="000C1BE1">
        <w:t xml:space="preserve"> от </w:t>
      </w:r>
      <w:proofErr w:type="spellStart"/>
      <w:r w:rsidRPr="000C1BE1">
        <w:t>неразрешеното</w:t>
      </w:r>
      <w:proofErr w:type="spellEnd"/>
      <w:r w:rsidRPr="000C1BE1">
        <w:t xml:space="preserve"> </w:t>
      </w:r>
      <w:proofErr w:type="spellStart"/>
      <w:r w:rsidRPr="000C1BE1">
        <w:t>разполагане</w:t>
      </w:r>
      <w:proofErr w:type="spellEnd"/>
      <w:r w:rsidRPr="000C1BE1">
        <w:t xml:space="preserve"> на </w:t>
      </w:r>
      <w:proofErr w:type="spellStart"/>
      <w:r w:rsidRPr="000C1BE1">
        <w:t>над</w:t>
      </w:r>
      <w:proofErr w:type="spellEnd"/>
      <w:r w:rsidRPr="000C1BE1">
        <w:t xml:space="preserve"> 300 </w:t>
      </w:r>
      <w:proofErr w:type="spellStart"/>
      <w:r w:rsidRPr="000C1BE1">
        <w:t>палатки</w:t>
      </w:r>
      <w:proofErr w:type="spellEnd"/>
      <w:r w:rsidRPr="000C1BE1">
        <w:t xml:space="preserve"> и </w:t>
      </w:r>
      <w:proofErr w:type="spellStart"/>
      <w:r w:rsidRPr="000C1BE1">
        <w:t>сцена</w:t>
      </w:r>
      <w:proofErr w:type="spellEnd"/>
      <w:r w:rsidRPr="000C1BE1">
        <w:t xml:space="preserve"> на </w:t>
      </w:r>
      <w:proofErr w:type="spellStart"/>
      <w:r w:rsidRPr="000C1BE1">
        <w:t>булеварда</w:t>
      </w:r>
      <w:proofErr w:type="spellEnd"/>
      <w:r w:rsidRPr="000C1BE1">
        <w:t xml:space="preserve"> </w:t>
      </w:r>
      <w:proofErr w:type="spellStart"/>
      <w:r w:rsidRPr="000C1BE1">
        <w:t>пред</w:t>
      </w:r>
      <w:proofErr w:type="spellEnd"/>
      <w:r w:rsidRPr="000C1BE1">
        <w:t xml:space="preserve"> </w:t>
      </w:r>
      <w:proofErr w:type="spellStart"/>
      <w:r w:rsidRPr="000C1BE1">
        <w:t>парламента</w:t>
      </w:r>
      <w:proofErr w:type="spellEnd"/>
      <w:r w:rsidRPr="000C1BE1">
        <w:t xml:space="preserve"> по </w:t>
      </w:r>
      <w:proofErr w:type="spellStart"/>
      <w:r w:rsidRPr="000C1BE1">
        <w:t>време</w:t>
      </w:r>
      <w:proofErr w:type="spellEnd"/>
      <w:r w:rsidRPr="000C1BE1">
        <w:t xml:space="preserve"> на </w:t>
      </w:r>
      <w:proofErr w:type="spellStart"/>
      <w:r w:rsidRPr="000C1BE1">
        <w:t>организиран</w:t>
      </w:r>
      <w:proofErr w:type="spellEnd"/>
      <w:r w:rsidRPr="000C1BE1">
        <w:t xml:space="preserve"> от </w:t>
      </w:r>
      <w:proofErr w:type="spellStart"/>
      <w:r w:rsidRPr="000C1BE1">
        <w:t>опозицията</w:t>
      </w:r>
      <w:proofErr w:type="spellEnd"/>
      <w:r w:rsidRPr="000C1BE1">
        <w:t xml:space="preserve"> </w:t>
      </w:r>
      <w:proofErr w:type="spellStart"/>
      <w:r w:rsidRPr="000C1BE1">
        <w:t>мирен</w:t>
      </w:r>
      <w:proofErr w:type="spellEnd"/>
      <w:r w:rsidRPr="000C1BE1">
        <w:t xml:space="preserve"> </w:t>
      </w:r>
      <w:proofErr w:type="spellStart"/>
      <w:r w:rsidRPr="000C1BE1">
        <w:t>протест</w:t>
      </w:r>
      <w:proofErr w:type="spellEnd"/>
      <w:r w:rsidRPr="000C1BE1">
        <w:t xml:space="preserve">. При </w:t>
      </w:r>
      <w:proofErr w:type="spellStart"/>
      <w:r w:rsidRPr="000C1BE1">
        <w:t>тези</w:t>
      </w:r>
      <w:proofErr w:type="spellEnd"/>
      <w:r w:rsidRPr="000C1BE1">
        <w:t xml:space="preserve"> </w:t>
      </w:r>
      <w:proofErr w:type="spellStart"/>
      <w:r w:rsidRPr="000C1BE1">
        <w:t>обстоятелства</w:t>
      </w:r>
      <w:proofErr w:type="spellEnd"/>
      <w:r w:rsidRPr="000C1BE1">
        <w:t xml:space="preserve"> </w:t>
      </w:r>
      <w:proofErr w:type="spellStart"/>
      <w:r w:rsidRPr="000C1BE1">
        <w:t>премахването</w:t>
      </w:r>
      <w:proofErr w:type="spellEnd"/>
      <w:r w:rsidRPr="000C1BE1">
        <w:t xml:space="preserve"> на </w:t>
      </w:r>
      <w:proofErr w:type="spellStart"/>
      <w:r w:rsidRPr="000C1BE1">
        <w:t>обектите</w:t>
      </w:r>
      <w:proofErr w:type="spellEnd"/>
      <w:r w:rsidRPr="000C1BE1">
        <w:t xml:space="preserve">, </w:t>
      </w:r>
      <w:proofErr w:type="spellStart"/>
      <w:r w:rsidRPr="000C1BE1">
        <w:t>разпръс</w:t>
      </w:r>
      <w:r>
        <w:t>к</w:t>
      </w:r>
      <w:r w:rsidRPr="000C1BE1">
        <w:t>ването</w:t>
      </w:r>
      <w:proofErr w:type="spellEnd"/>
      <w:r w:rsidRPr="000C1BE1">
        <w:t xml:space="preserve"> на </w:t>
      </w:r>
      <w:proofErr w:type="spellStart"/>
      <w:r w:rsidRPr="000C1BE1">
        <w:t>събранието</w:t>
      </w:r>
      <w:proofErr w:type="spellEnd"/>
      <w:r w:rsidRPr="000C1BE1">
        <w:t xml:space="preserve"> от </w:t>
      </w:r>
      <w:proofErr w:type="spellStart"/>
      <w:r w:rsidRPr="000C1BE1">
        <w:t>полицията</w:t>
      </w:r>
      <w:proofErr w:type="spellEnd"/>
      <w:r w:rsidRPr="000C1BE1">
        <w:t xml:space="preserve"> </w:t>
      </w:r>
      <w:proofErr w:type="spellStart"/>
      <w:r w:rsidRPr="000C1BE1">
        <w:t>след</w:t>
      </w:r>
      <w:proofErr w:type="spellEnd"/>
      <w:r w:rsidRPr="000C1BE1">
        <w:t xml:space="preserve"> </w:t>
      </w:r>
      <w:proofErr w:type="spellStart"/>
      <w:r w:rsidRPr="000C1BE1">
        <w:t>оказване</w:t>
      </w:r>
      <w:proofErr w:type="spellEnd"/>
      <w:r w:rsidRPr="000C1BE1">
        <w:t xml:space="preserve"> на </w:t>
      </w:r>
      <w:proofErr w:type="spellStart"/>
      <w:r w:rsidRPr="000C1BE1">
        <w:t>съпротива</w:t>
      </w:r>
      <w:proofErr w:type="spellEnd"/>
      <w:r w:rsidRPr="000C1BE1">
        <w:t xml:space="preserve"> от </w:t>
      </w:r>
      <w:proofErr w:type="spellStart"/>
      <w:r w:rsidRPr="000C1BE1">
        <w:t>страна</w:t>
      </w:r>
      <w:proofErr w:type="spellEnd"/>
      <w:r w:rsidRPr="000C1BE1">
        <w:t xml:space="preserve"> на </w:t>
      </w:r>
      <w:proofErr w:type="spellStart"/>
      <w:r w:rsidRPr="000C1BE1">
        <w:t>протестиращите</w:t>
      </w:r>
      <w:proofErr w:type="spellEnd"/>
      <w:r w:rsidRPr="000C1BE1">
        <w:t xml:space="preserve"> и </w:t>
      </w:r>
      <w:proofErr w:type="spellStart"/>
      <w:r w:rsidRPr="000C1BE1">
        <w:t>осъждането</w:t>
      </w:r>
      <w:proofErr w:type="spellEnd"/>
      <w:r w:rsidRPr="000C1BE1">
        <w:t xml:space="preserve"> на </w:t>
      </w:r>
      <w:proofErr w:type="spellStart"/>
      <w:r w:rsidRPr="000C1BE1">
        <w:t>жалбоподателя</w:t>
      </w:r>
      <w:proofErr w:type="spellEnd"/>
      <w:r w:rsidRPr="000C1BE1">
        <w:t xml:space="preserve"> </w:t>
      </w:r>
      <w:proofErr w:type="spellStart"/>
      <w:r w:rsidRPr="000C1BE1">
        <w:t>за</w:t>
      </w:r>
      <w:proofErr w:type="spellEnd"/>
      <w:r w:rsidRPr="000C1BE1">
        <w:t xml:space="preserve"> </w:t>
      </w:r>
      <w:proofErr w:type="spellStart"/>
      <w:r w:rsidRPr="000C1BE1">
        <w:t>нападение</w:t>
      </w:r>
      <w:proofErr w:type="spellEnd"/>
      <w:r w:rsidRPr="000C1BE1">
        <w:t xml:space="preserve"> </w:t>
      </w:r>
      <w:proofErr w:type="spellStart"/>
      <w:r w:rsidRPr="000C1BE1">
        <w:t>над</w:t>
      </w:r>
      <w:proofErr w:type="spellEnd"/>
      <w:r w:rsidRPr="000C1BE1">
        <w:t xml:space="preserve"> </w:t>
      </w:r>
      <w:proofErr w:type="spellStart"/>
      <w:r w:rsidRPr="000C1BE1">
        <w:t>длъжностно</w:t>
      </w:r>
      <w:proofErr w:type="spellEnd"/>
      <w:r w:rsidRPr="000C1BE1">
        <w:t xml:space="preserve"> </w:t>
      </w:r>
      <w:proofErr w:type="spellStart"/>
      <w:r w:rsidRPr="000C1BE1">
        <w:t>лице</w:t>
      </w:r>
      <w:proofErr w:type="spellEnd"/>
      <w:r w:rsidRPr="000C1BE1">
        <w:t xml:space="preserve"> </w:t>
      </w:r>
      <w:proofErr w:type="spellStart"/>
      <w:r w:rsidRPr="000C1BE1">
        <w:t>не</w:t>
      </w:r>
      <w:proofErr w:type="spellEnd"/>
      <w:r w:rsidRPr="000C1BE1">
        <w:t xml:space="preserve"> </w:t>
      </w:r>
      <w:proofErr w:type="spellStart"/>
      <w:r w:rsidRPr="000C1BE1">
        <w:t>представляват</w:t>
      </w:r>
      <w:proofErr w:type="spellEnd"/>
      <w:r w:rsidRPr="000C1BE1">
        <w:t xml:space="preserve"> </w:t>
      </w:r>
      <w:proofErr w:type="spellStart"/>
      <w:r w:rsidRPr="000C1BE1">
        <w:t>незаконна</w:t>
      </w:r>
      <w:proofErr w:type="spellEnd"/>
      <w:r w:rsidRPr="000C1BE1">
        <w:t xml:space="preserve"> и </w:t>
      </w:r>
      <w:proofErr w:type="spellStart"/>
      <w:r w:rsidRPr="000C1BE1">
        <w:t>непропорционална</w:t>
      </w:r>
      <w:proofErr w:type="spellEnd"/>
      <w:r w:rsidRPr="000C1BE1">
        <w:t xml:space="preserve"> </w:t>
      </w:r>
      <w:proofErr w:type="spellStart"/>
      <w:r w:rsidRPr="000C1BE1">
        <w:t>намеса</w:t>
      </w:r>
      <w:proofErr w:type="spellEnd"/>
      <w:r w:rsidRPr="000C1BE1">
        <w:t xml:space="preserve"> в </w:t>
      </w:r>
      <w:proofErr w:type="spellStart"/>
      <w:r w:rsidRPr="000C1BE1">
        <w:t>правата</w:t>
      </w:r>
      <w:proofErr w:type="spellEnd"/>
      <w:r w:rsidRPr="000C1BE1">
        <w:t xml:space="preserve"> </w:t>
      </w:r>
      <w:proofErr w:type="spellStart"/>
      <w:r w:rsidRPr="000C1BE1">
        <w:t>му</w:t>
      </w:r>
      <w:proofErr w:type="spellEnd"/>
      <w:r w:rsidRPr="000C1BE1">
        <w:t xml:space="preserve"> по </w:t>
      </w:r>
      <w:proofErr w:type="spellStart"/>
      <w:r w:rsidRPr="000C1BE1">
        <w:t>чл</w:t>
      </w:r>
      <w:proofErr w:type="spellEnd"/>
      <w:r w:rsidRPr="000C1BE1">
        <w:t>. 11.</w:t>
      </w:r>
      <w:r>
        <w:rPr>
          <w:lang w:val="bg-BG"/>
        </w:rPr>
        <w:t xml:space="preserve"> </w:t>
      </w:r>
      <w:hyperlink r:id="rId2685" w:history="1">
        <w:proofErr w:type="spellStart"/>
        <w:r w:rsidR="005F2496" w:rsidRPr="005F2496">
          <w:rPr>
            <w:rStyle w:val="Hyperlink"/>
          </w:rPr>
          <w:t>Бюлетин</w:t>
        </w:r>
        <w:proofErr w:type="spellEnd"/>
        <w:r w:rsidR="005F2496" w:rsidRPr="005F2496">
          <w:rPr>
            <w:rStyle w:val="Hyperlink"/>
          </w:rPr>
          <w:t xml:space="preserve"> № 58</w:t>
        </w:r>
      </w:hyperlink>
    </w:p>
    <w:p w14:paraId="09F22044" w14:textId="77777777" w:rsidR="00DD23FF" w:rsidRDefault="00794C51" w:rsidP="008849C2">
      <w:pPr>
        <w:pStyle w:val="JuList"/>
        <w:pBdr>
          <w:bottom w:val="single" w:sz="4" w:space="1" w:color="auto"/>
        </w:pBdr>
        <w:ind w:left="0" w:firstLine="0"/>
        <w:rPr>
          <w:i/>
          <w:iCs/>
        </w:rPr>
      </w:pPr>
      <w:hyperlink r:id="rId2686" w:tgtFrame="_blank" w:history="1">
        <w:r w:rsidR="00B55F0C" w:rsidRPr="00FC2ECD">
          <w:rPr>
            <w:rStyle w:val="Hyperlink"/>
            <w:i/>
            <w:iCs/>
            <w:szCs w:val="24"/>
            <w:shd w:val="clear" w:color="auto" w:fill="FFFFFF"/>
          </w:rPr>
          <w:t>Knežević v. Montenegro (dec.) (no. </w:t>
        </w:r>
        <w:r w:rsidR="00B55F0C" w:rsidRPr="00FC2ECD">
          <w:rPr>
            <w:rStyle w:val="Hyperlink"/>
            <w:i/>
            <w:iCs/>
            <w:szCs w:val="24"/>
          </w:rPr>
          <w:t>54228/18</w:t>
        </w:r>
        <w:r w:rsidR="00B55F0C" w:rsidRPr="00FC2ECD">
          <w:rPr>
            <w:rStyle w:val="Hyperlink"/>
            <w:i/>
            <w:iCs/>
            <w:szCs w:val="24"/>
            <w:lang w:val="bg-BG"/>
          </w:rPr>
          <w:t>)</w:t>
        </w:r>
      </w:hyperlink>
      <w:r w:rsidR="005F2496" w:rsidRPr="005F2496">
        <w:rPr>
          <w:i/>
          <w:iCs/>
        </w:rPr>
        <w:t xml:space="preserve"> </w:t>
      </w:r>
      <w:r w:rsidR="005F2496">
        <w:rPr>
          <w:i/>
          <w:iCs/>
          <w:lang w:val="bg-BG"/>
        </w:rPr>
        <w:t>- р</w:t>
      </w:r>
      <w:proofErr w:type="spellStart"/>
      <w:r w:rsidR="005F2496" w:rsidRPr="00FC2ECD">
        <w:rPr>
          <w:i/>
          <w:iCs/>
        </w:rPr>
        <w:t>ешение</w:t>
      </w:r>
      <w:proofErr w:type="spellEnd"/>
      <w:r w:rsidR="005F2496" w:rsidRPr="00FC2ECD">
        <w:rPr>
          <w:i/>
          <w:iCs/>
        </w:rPr>
        <w:t xml:space="preserve"> по </w:t>
      </w:r>
      <w:proofErr w:type="spellStart"/>
      <w:r w:rsidR="005F2496" w:rsidRPr="00FC2ECD">
        <w:rPr>
          <w:i/>
          <w:iCs/>
        </w:rPr>
        <w:t>допустимостта</w:t>
      </w:r>
      <w:proofErr w:type="spellEnd"/>
      <w:r w:rsidR="005F2496" w:rsidRPr="00FC2ECD">
        <w:rPr>
          <w:i/>
          <w:iCs/>
        </w:rPr>
        <w:t xml:space="preserve"> </w:t>
      </w:r>
    </w:p>
    <w:p w14:paraId="75CB4E43" w14:textId="77777777" w:rsidR="00DD23FF" w:rsidRDefault="00DD23FF" w:rsidP="00B55F0C">
      <w:pPr>
        <w:pStyle w:val="JuList"/>
        <w:ind w:left="0" w:firstLine="0"/>
        <w:rPr>
          <w:i/>
        </w:rPr>
      </w:pPr>
    </w:p>
    <w:p w14:paraId="1386686A" w14:textId="77777777" w:rsidR="00DD23FF" w:rsidRPr="005D40A3" w:rsidRDefault="00DD23FF" w:rsidP="00DD23FF">
      <w:pPr>
        <w:pStyle w:val="JuList"/>
        <w:ind w:left="0" w:firstLine="0"/>
        <w:rPr>
          <w:i/>
        </w:rPr>
      </w:pPr>
      <w:r w:rsidRPr="00DD23FF">
        <w:rPr>
          <w:rStyle w:val="column"/>
          <w:iCs/>
          <w:lang w:val="bg-BG"/>
        </w:rPr>
        <w:lastRenderedPageBreak/>
        <w:t>Планираният от професионален съюз</w:t>
      </w:r>
      <w:r w:rsidRPr="005D40A3">
        <w:t xml:space="preserve"> </w:t>
      </w:r>
      <w:proofErr w:type="spellStart"/>
      <w:r>
        <w:t>б</w:t>
      </w:r>
      <w:r w:rsidRPr="005D40A3">
        <w:t>ойкот</w:t>
      </w:r>
      <w:proofErr w:type="spellEnd"/>
      <w:r w:rsidRPr="005D40A3">
        <w:t xml:space="preserve"> под </w:t>
      </w:r>
      <w:proofErr w:type="spellStart"/>
      <w:r w:rsidRPr="005D40A3">
        <w:t>формата</w:t>
      </w:r>
      <w:proofErr w:type="spellEnd"/>
      <w:r w:rsidRPr="005D40A3">
        <w:t xml:space="preserve"> на </w:t>
      </w:r>
      <w:proofErr w:type="spellStart"/>
      <w:r w:rsidRPr="005D40A3">
        <w:t>блокада</w:t>
      </w:r>
      <w:proofErr w:type="spellEnd"/>
      <w:r w:rsidRPr="005D40A3">
        <w:t xml:space="preserve"> с </w:t>
      </w:r>
      <w:proofErr w:type="spellStart"/>
      <w:r w:rsidRPr="005D40A3">
        <w:t>цел</w:t>
      </w:r>
      <w:proofErr w:type="spellEnd"/>
      <w:r w:rsidRPr="005D40A3">
        <w:t xml:space="preserve"> </w:t>
      </w:r>
      <w:proofErr w:type="spellStart"/>
      <w:r w:rsidRPr="005D40A3">
        <w:t>върху</w:t>
      </w:r>
      <w:proofErr w:type="spellEnd"/>
      <w:r w:rsidRPr="005D40A3">
        <w:t xml:space="preserve"> </w:t>
      </w:r>
      <w:proofErr w:type="spellStart"/>
      <w:r>
        <w:t>работодател</w:t>
      </w:r>
      <w:proofErr w:type="spellEnd"/>
      <w:r w:rsidRPr="005D40A3">
        <w:t xml:space="preserve"> </w:t>
      </w:r>
      <w:proofErr w:type="spellStart"/>
      <w:r w:rsidRPr="005D40A3">
        <w:t>да</w:t>
      </w:r>
      <w:proofErr w:type="spellEnd"/>
      <w:r w:rsidRPr="005D40A3">
        <w:t xml:space="preserve"> се </w:t>
      </w:r>
      <w:proofErr w:type="spellStart"/>
      <w:r w:rsidRPr="005D40A3">
        <w:t>окаже</w:t>
      </w:r>
      <w:proofErr w:type="spellEnd"/>
      <w:r w:rsidRPr="005D40A3">
        <w:t xml:space="preserve"> </w:t>
      </w:r>
      <w:proofErr w:type="spellStart"/>
      <w:r w:rsidRPr="005D40A3">
        <w:t>натиск</w:t>
      </w:r>
      <w:proofErr w:type="spellEnd"/>
      <w:r w:rsidRPr="005D40A3">
        <w:t xml:space="preserve">, </w:t>
      </w:r>
      <w:proofErr w:type="spellStart"/>
      <w:r w:rsidRPr="005D40A3">
        <w:t>за</w:t>
      </w:r>
      <w:proofErr w:type="spellEnd"/>
      <w:r w:rsidRPr="005D40A3">
        <w:t xml:space="preserve"> </w:t>
      </w:r>
      <w:proofErr w:type="spellStart"/>
      <w:r w:rsidRPr="005D40A3">
        <w:t>да</w:t>
      </w:r>
      <w:proofErr w:type="spellEnd"/>
      <w:r w:rsidRPr="005D40A3">
        <w:t xml:space="preserve"> се </w:t>
      </w:r>
      <w:proofErr w:type="spellStart"/>
      <w:r w:rsidRPr="005D40A3">
        <w:t>присъедини</w:t>
      </w:r>
      <w:proofErr w:type="spellEnd"/>
      <w:r w:rsidRPr="005D40A3">
        <w:t xml:space="preserve"> </w:t>
      </w:r>
      <w:proofErr w:type="spellStart"/>
      <w:r w:rsidRPr="005D40A3">
        <w:t>към</w:t>
      </w:r>
      <w:proofErr w:type="spellEnd"/>
      <w:r w:rsidRPr="005D40A3">
        <w:t xml:space="preserve"> </w:t>
      </w:r>
      <w:proofErr w:type="spellStart"/>
      <w:r w:rsidRPr="005D40A3">
        <w:t>колективното</w:t>
      </w:r>
      <w:proofErr w:type="spellEnd"/>
      <w:r w:rsidRPr="005D40A3">
        <w:t xml:space="preserve"> </w:t>
      </w:r>
      <w:proofErr w:type="spellStart"/>
      <w:r w:rsidRPr="005D40A3">
        <w:t>споразумение</w:t>
      </w:r>
      <w:proofErr w:type="spellEnd"/>
      <w:r>
        <w:t xml:space="preserve">, </w:t>
      </w:r>
      <w:proofErr w:type="spellStart"/>
      <w:r>
        <w:t>попада</w:t>
      </w:r>
      <w:proofErr w:type="spellEnd"/>
      <w:r>
        <w:t xml:space="preserve"> в </w:t>
      </w:r>
      <w:proofErr w:type="spellStart"/>
      <w:r>
        <w:t>приложното</w:t>
      </w:r>
      <w:proofErr w:type="spellEnd"/>
      <w:r>
        <w:t xml:space="preserve"> </w:t>
      </w:r>
      <w:proofErr w:type="spellStart"/>
      <w:r>
        <w:t>поле</w:t>
      </w:r>
      <w:proofErr w:type="spellEnd"/>
      <w:r>
        <w:t xml:space="preserve"> на</w:t>
      </w:r>
      <w:r w:rsidRPr="002F49D2">
        <w:t xml:space="preserve"> </w:t>
      </w:r>
      <w:proofErr w:type="spellStart"/>
      <w:r w:rsidRPr="0079274F">
        <w:t>чл</w:t>
      </w:r>
      <w:proofErr w:type="spellEnd"/>
      <w:r w:rsidRPr="0079274F">
        <w:t xml:space="preserve">. 11 от </w:t>
      </w:r>
      <w:proofErr w:type="spellStart"/>
      <w:r w:rsidRPr="0079274F">
        <w:t>Конвенцията</w:t>
      </w:r>
      <w:proofErr w:type="spellEnd"/>
      <w:r>
        <w:t>.</w:t>
      </w:r>
    </w:p>
    <w:p w14:paraId="59336787" w14:textId="27A4654B" w:rsidR="00DD23FF" w:rsidRPr="00DD23FF" w:rsidRDefault="00DD23FF" w:rsidP="00DD23FF">
      <w:pPr>
        <w:pStyle w:val="JuList"/>
        <w:ind w:left="0" w:firstLine="0"/>
        <w:rPr>
          <w:i/>
          <w:lang w:val="bg-BG"/>
        </w:rPr>
      </w:pPr>
      <w:proofErr w:type="spellStart"/>
      <w:r w:rsidRPr="0079274F">
        <w:t>Съдът</w:t>
      </w:r>
      <w:proofErr w:type="spellEnd"/>
      <w:r w:rsidRPr="0079274F">
        <w:t xml:space="preserve"> </w:t>
      </w:r>
      <w:proofErr w:type="spellStart"/>
      <w:r w:rsidRPr="0079274F">
        <w:t>не</w:t>
      </w:r>
      <w:proofErr w:type="spellEnd"/>
      <w:r w:rsidRPr="0079274F">
        <w:t xml:space="preserve"> </w:t>
      </w:r>
      <w:proofErr w:type="spellStart"/>
      <w:r w:rsidRPr="0079274F">
        <w:t>намира</w:t>
      </w:r>
      <w:proofErr w:type="spellEnd"/>
      <w:r w:rsidRPr="0079274F">
        <w:t xml:space="preserve"> </w:t>
      </w:r>
      <w:proofErr w:type="spellStart"/>
      <w:r w:rsidRPr="0079274F">
        <w:t>нарушение</w:t>
      </w:r>
      <w:proofErr w:type="spellEnd"/>
      <w:r w:rsidRPr="0079274F">
        <w:t xml:space="preserve"> на </w:t>
      </w:r>
      <w:proofErr w:type="spellStart"/>
      <w:r w:rsidRPr="0079274F">
        <w:t>чл</w:t>
      </w:r>
      <w:proofErr w:type="spellEnd"/>
      <w:r w:rsidRPr="0079274F">
        <w:t xml:space="preserve">. 11, </w:t>
      </w:r>
      <w:proofErr w:type="spellStart"/>
      <w:r w:rsidRPr="0079274F">
        <w:t>но</w:t>
      </w:r>
      <w:proofErr w:type="spellEnd"/>
      <w:r w:rsidRPr="0079274F">
        <w:t xml:space="preserve"> </w:t>
      </w:r>
      <w:proofErr w:type="spellStart"/>
      <w:r w:rsidRPr="0079274F">
        <w:t>обръща</w:t>
      </w:r>
      <w:proofErr w:type="spellEnd"/>
      <w:r w:rsidRPr="0079274F">
        <w:t xml:space="preserve"> </w:t>
      </w:r>
      <w:proofErr w:type="spellStart"/>
      <w:r w:rsidRPr="0079274F">
        <w:t>внимание</w:t>
      </w:r>
      <w:proofErr w:type="spellEnd"/>
      <w:r w:rsidRPr="0079274F">
        <w:t xml:space="preserve">, </w:t>
      </w:r>
      <w:proofErr w:type="spellStart"/>
      <w:r w:rsidRPr="0079274F">
        <w:t>първо</w:t>
      </w:r>
      <w:proofErr w:type="spellEnd"/>
      <w:r w:rsidRPr="0079274F">
        <w:t xml:space="preserve">, </w:t>
      </w:r>
      <w:proofErr w:type="spellStart"/>
      <w:r w:rsidRPr="0079274F">
        <w:t>че</w:t>
      </w:r>
      <w:proofErr w:type="spellEnd"/>
      <w:r w:rsidRPr="0079274F">
        <w:t xml:space="preserve"> </w:t>
      </w:r>
      <w:proofErr w:type="spellStart"/>
      <w:r w:rsidRPr="0079274F">
        <w:t>дори</w:t>
      </w:r>
      <w:proofErr w:type="spellEnd"/>
      <w:r w:rsidRPr="0079274F">
        <w:t xml:space="preserve"> и </w:t>
      </w:r>
      <w:proofErr w:type="spellStart"/>
      <w:r w:rsidRPr="0079274F">
        <w:t>когато</w:t>
      </w:r>
      <w:proofErr w:type="spellEnd"/>
      <w:r w:rsidRPr="0079274F">
        <w:t xml:space="preserve"> </w:t>
      </w:r>
      <w:proofErr w:type="spellStart"/>
      <w:r w:rsidRPr="0079274F">
        <w:t>изпълняват</w:t>
      </w:r>
      <w:proofErr w:type="spellEnd"/>
      <w:r w:rsidRPr="0079274F">
        <w:t xml:space="preserve"> </w:t>
      </w:r>
      <w:proofErr w:type="spellStart"/>
      <w:r w:rsidRPr="0079274F">
        <w:t>задълженията</w:t>
      </w:r>
      <w:proofErr w:type="spellEnd"/>
      <w:r w:rsidRPr="0079274F">
        <w:t xml:space="preserve"> </w:t>
      </w:r>
      <w:proofErr w:type="spellStart"/>
      <w:r w:rsidRPr="0079274F">
        <w:t>си</w:t>
      </w:r>
      <w:proofErr w:type="spellEnd"/>
      <w:r w:rsidRPr="0079274F">
        <w:t xml:space="preserve"> по </w:t>
      </w:r>
      <w:proofErr w:type="spellStart"/>
      <w:r w:rsidRPr="0079274F">
        <w:t>правото</w:t>
      </w:r>
      <w:proofErr w:type="spellEnd"/>
      <w:r w:rsidRPr="0079274F">
        <w:t xml:space="preserve"> на </w:t>
      </w:r>
      <w:proofErr w:type="spellStart"/>
      <w:r w:rsidRPr="0079274F">
        <w:t>Е</w:t>
      </w:r>
      <w:r>
        <w:t>вропейския</w:t>
      </w:r>
      <w:proofErr w:type="spellEnd"/>
      <w:r>
        <w:t xml:space="preserve"> </w:t>
      </w:r>
      <w:proofErr w:type="spellStart"/>
      <w:r>
        <w:t>съюз</w:t>
      </w:r>
      <w:proofErr w:type="spellEnd"/>
      <w:r w:rsidRPr="0079274F">
        <w:t xml:space="preserve"> </w:t>
      </w:r>
      <w:proofErr w:type="spellStart"/>
      <w:r w:rsidRPr="0079274F">
        <w:t>или</w:t>
      </w:r>
      <w:proofErr w:type="spellEnd"/>
      <w:r w:rsidRPr="0079274F">
        <w:t xml:space="preserve"> на </w:t>
      </w:r>
      <w:proofErr w:type="spellStart"/>
      <w:r w:rsidRPr="0079274F">
        <w:t>Е</w:t>
      </w:r>
      <w:r>
        <w:t>вропейското</w:t>
      </w:r>
      <w:proofErr w:type="spellEnd"/>
      <w:r>
        <w:t xml:space="preserve"> </w:t>
      </w:r>
      <w:proofErr w:type="spellStart"/>
      <w:r>
        <w:t>икономическо</w:t>
      </w:r>
      <w:proofErr w:type="spellEnd"/>
      <w:r>
        <w:t xml:space="preserve"> </w:t>
      </w:r>
      <w:proofErr w:type="spellStart"/>
      <w:r>
        <w:t>пространство</w:t>
      </w:r>
      <w:proofErr w:type="spellEnd"/>
      <w:r w:rsidRPr="0079274F">
        <w:t xml:space="preserve">, </w:t>
      </w:r>
      <w:proofErr w:type="spellStart"/>
      <w:r w:rsidRPr="0079274F">
        <w:t>договарящите</w:t>
      </w:r>
      <w:proofErr w:type="spellEnd"/>
      <w:r w:rsidRPr="0079274F">
        <w:t xml:space="preserve"> </w:t>
      </w:r>
      <w:proofErr w:type="spellStart"/>
      <w:r w:rsidRPr="0079274F">
        <w:t>държави</w:t>
      </w:r>
      <w:proofErr w:type="spellEnd"/>
      <w:r w:rsidRPr="0079274F">
        <w:t xml:space="preserve"> </w:t>
      </w:r>
      <w:proofErr w:type="spellStart"/>
      <w:r w:rsidRPr="0079274F">
        <w:t>трябва</w:t>
      </w:r>
      <w:proofErr w:type="spellEnd"/>
      <w:r w:rsidRPr="0079274F">
        <w:t xml:space="preserve"> </w:t>
      </w:r>
      <w:proofErr w:type="spellStart"/>
      <w:r w:rsidRPr="0079274F">
        <w:t>да</w:t>
      </w:r>
      <w:proofErr w:type="spellEnd"/>
      <w:r w:rsidRPr="0079274F">
        <w:t xml:space="preserve"> </w:t>
      </w:r>
      <w:proofErr w:type="spellStart"/>
      <w:r>
        <w:t>осигур</w:t>
      </w:r>
      <w:r w:rsidRPr="0079274F">
        <w:t>ят</w:t>
      </w:r>
      <w:proofErr w:type="spellEnd"/>
      <w:r w:rsidRPr="0079274F">
        <w:t xml:space="preserve"> </w:t>
      </w:r>
      <w:proofErr w:type="spellStart"/>
      <w:r w:rsidRPr="0079274F">
        <w:t>наложените</w:t>
      </w:r>
      <w:proofErr w:type="spellEnd"/>
      <w:r w:rsidRPr="0079274F">
        <w:t xml:space="preserve"> на </w:t>
      </w:r>
      <w:proofErr w:type="spellStart"/>
      <w:r w:rsidRPr="0079274F">
        <w:t>права</w:t>
      </w:r>
      <w:r>
        <w:t>та</w:t>
      </w:r>
      <w:proofErr w:type="spellEnd"/>
      <w:r w:rsidRPr="0079274F">
        <w:t xml:space="preserve"> по </w:t>
      </w:r>
      <w:proofErr w:type="spellStart"/>
      <w:r w:rsidRPr="0079274F">
        <w:t>чл</w:t>
      </w:r>
      <w:proofErr w:type="spellEnd"/>
      <w:r w:rsidRPr="0079274F">
        <w:t xml:space="preserve">. 11 </w:t>
      </w:r>
      <w:proofErr w:type="spellStart"/>
      <w:r w:rsidRPr="0079274F">
        <w:t>ограничения</w:t>
      </w:r>
      <w:proofErr w:type="spellEnd"/>
      <w:r w:rsidRPr="0079274F">
        <w:t xml:space="preserve"> </w:t>
      </w:r>
      <w:proofErr w:type="spellStart"/>
      <w:r w:rsidRPr="0079274F">
        <w:t>да</w:t>
      </w:r>
      <w:proofErr w:type="spellEnd"/>
      <w:r w:rsidRPr="0079274F">
        <w:t xml:space="preserve"> </w:t>
      </w:r>
      <w:proofErr w:type="spellStart"/>
      <w:r w:rsidRPr="0079274F">
        <w:t>не</w:t>
      </w:r>
      <w:proofErr w:type="spellEnd"/>
      <w:r w:rsidRPr="0079274F">
        <w:t xml:space="preserve"> </w:t>
      </w:r>
      <w:proofErr w:type="spellStart"/>
      <w:r w:rsidRPr="0079274F">
        <w:t>засягат</w:t>
      </w:r>
      <w:proofErr w:type="spellEnd"/>
      <w:r w:rsidRPr="0079274F">
        <w:t xml:space="preserve"> </w:t>
      </w:r>
      <w:proofErr w:type="spellStart"/>
      <w:r w:rsidRPr="0079274F">
        <w:t>съществените</w:t>
      </w:r>
      <w:proofErr w:type="spellEnd"/>
      <w:r w:rsidRPr="0079274F">
        <w:t xml:space="preserve"> </w:t>
      </w:r>
      <w:proofErr w:type="spellStart"/>
      <w:r w:rsidRPr="0079274F">
        <w:t>елементи</w:t>
      </w:r>
      <w:proofErr w:type="spellEnd"/>
      <w:r w:rsidRPr="0079274F">
        <w:t xml:space="preserve"> на </w:t>
      </w:r>
      <w:proofErr w:type="spellStart"/>
      <w:r w:rsidRPr="0079274F">
        <w:t>синдикалната</w:t>
      </w:r>
      <w:proofErr w:type="spellEnd"/>
      <w:r w:rsidRPr="0079274F">
        <w:t xml:space="preserve"> </w:t>
      </w:r>
      <w:proofErr w:type="spellStart"/>
      <w:r w:rsidRPr="0079274F">
        <w:t>свобода</w:t>
      </w:r>
      <w:proofErr w:type="spellEnd"/>
      <w:r w:rsidRPr="0079274F">
        <w:t xml:space="preserve">, </w:t>
      </w:r>
      <w:proofErr w:type="spellStart"/>
      <w:r w:rsidRPr="0079274F">
        <w:t>без</w:t>
      </w:r>
      <w:proofErr w:type="spellEnd"/>
      <w:r w:rsidRPr="0079274F">
        <w:t xml:space="preserve"> </w:t>
      </w:r>
      <w:proofErr w:type="spellStart"/>
      <w:r w:rsidRPr="0079274F">
        <w:t>ко</w:t>
      </w:r>
      <w:r>
        <w:t>и</w:t>
      </w:r>
      <w:r w:rsidRPr="0079274F">
        <w:t>то</w:t>
      </w:r>
      <w:proofErr w:type="spellEnd"/>
      <w:r w:rsidRPr="0079274F">
        <w:t xml:space="preserve"> </w:t>
      </w:r>
      <w:proofErr w:type="spellStart"/>
      <w:r w:rsidRPr="0079274F">
        <w:t>т</w:t>
      </w:r>
      <w:r>
        <w:t>я</w:t>
      </w:r>
      <w:proofErr w:type="spellEnd"/>
      <w:r w:rsidRPr="0079274F">
        <w:t xml:space="preserve"> </w:t>
      </w:r>
      <w:proofErr w:type="spellStart"/>
      <w:r w:rsidRPr="0079274F">
        <w:t>би</w:t>
      </w:r>
      <w:proofErr w:type="spellEnd"/>
      <w:r w:rsidRPr="0079274F">
        <w:t xml:space="preserve"> </w:t>
      </w:r>
      <w:proofErr w:type="spellStart"/>
      <w:r w:rsidRPr="0079274F">
        <w:t>била</w:t>
      </w:r>
      <w:proofErr w:type="spellEnd"/>
      <w:r w:rsidRPr="0079274F">
        <w:t xml:space="preserve"> </w:t>
      </w:r>
      <w:proofErr w:type="spellStart"/>
      <w:r w:rsidRPr="0079274F">
        <w:t>изпразнена</w:t>
      </w:r>
      <w:proofErr w:type="spellEnd"/>
      <w:r w:rsidRPr="0079274F">
        <w:t xml:space="preserve"> от </w:t>
      </w:r>
      <w:proofErr w:type="spellStart"/>
      <w:r w:rsidRPr="0079274F">
        <w:t>съдържание</w:t>
      </w:r>
      <w:proofErr w:type="spellEnd"/>
      <w:r w:rsidRPr="0079274F">
        <w:t xml:space="preserve">, и </w:t>
      </w:r>
      <w:proofErr w:type="spellStart"/>
      <w:r w:rsidRPr="0079274F">
        <w:t>второ</w:t>
      </w:r>
      <w:proofErr w:type="spellEnd"/>
      <w:r w:rsidRPr="0079274F">
        <w:t xml:space="preserve">, </w:t>
      </w:r>
      <w:proofErr w:type="spellStart"/>
      <w:r w:rsidRPr="0079274F">
        <w:t>че</w:t>
      </w:r>
      <w:proofErr w:type="spellEnd"/>
      <w:r w:rsidRPr="0079274F">
        <w:t xml:space="preserve"> </w:t>
      </w:r>
      <w:r>
        <w:t>о</w:t>
      </w:r>
      <w:r w:rsidRPr="0079274F">
        <w:t xml:space="preserve">т </w:t>
      </w:r>
      <w:proofErr w:type="spellStart"/>
      <w:r w:rsidRPr="0079274F">
        <w:t>гледна</w:t>
      </w:r>
      <w:proofErr w:type="spellEnd"/>
      <w:r w:rsidRPr="0079274F">
        <w:t xml:space="preserve"> точка на </w:t>
      </w:r>
      <w:proofErr w:type="spellStart"/>
      <w:r w:rsidRPr="0079274F">
        <w:t>чл</w:t>
      </w:r>
      <w:proofErr w:type="spellEnd"/>
      <w:r w:rsidRPr="0079274F">
        <w:t xml:space="preserve">. 11 от </w:t>
      </w:r>
      <w:proofErr w:type="spellStart"/>
      <w:r w:rsidRPr="0079274F">
        <w:t>Конвенцията</w:t>
      </w:r>
      <w:proofErr w:type="spellEnd"/>
      <w:r w:rsidRPr="0079274F">
        <w:t xml:space="preserve"> </w:t>
      </w:r>
      <w:proofErr w:type="spellStart"/>
      <w:r w:rsidRPr="0079274F">
        <w:t>свободата</w:t>
      </w:r>
      <w:proofErr w:type="spellEnd"/>
      <w:r w:rsidRPr="0079274F">
        <w:t xml:space="preserve"> на </w:t>
      </w:r>
      <w:proofErr w:type="spellStart"/>
      <w:r w:rsidRPr="0079274F">
        <w:t>установяване</w:t>
      </w:r>
      <w:proofErr w:type="spellEnd"/>
      <w:r w:rsidRPr="0079274F">
        <w:t xml:space="preserve"> по </w:t>
      </w:r>
      <w:proofErr w:type="spellStart"/>
      <w:r w:rsidRPr="0079274F">
        <w:t>правото</w:t>
      </w:r>
      <w:proofErr w:type="spellEnd"/>
      <w:r w:rsidRPr="0079274F">
        <w:t xml:space="preserve"> на ЕИП </w:t>
      </w:r>
      <w:proofErr w:type="spellStart"/>
      <w:r w:rsidRPr="0079274F">
        <w:t>не</w:t>
      </w:r>
      <w:proofErr w:type="spellEnd"/>
      <w:r w:rsidRPr="0079274F">
        <w:t xml:space="preserve"> е </w:t>
      </w:r>
      <w:proofErr w:type="spellStart"/>
      <w:r w:rsidRPr="0079274F">
        <w:t>основно</w:t>
      </w:r>
      <w:proofErr w:type="spellEnd"/>
      <w:r w:rsidRPr="0079274F">
        <w:t xml:space="preserve"> </w:t>
      </w:r>
      <w:proofErr w:type="spellStart"/>
      <w:r w:rsidRPr="0079274F">
        <w:t>право</w:t>
      </w:r>
      <w:proofErr w:type="spellEnd"/>
      <w:r>
        <w:t xml:space="preserve">, </w:t>
      </w:r>
      <w:proofErr w:type="spellStart"/>
      <w:r>
        <w:t>което</w:t>
      </w:r>
      <w:proofErr w:type="spellEnd"/>
      <w:r>
        <w:t xml:space="preserve"> </w:t>
      </w:r>
      <w:proofErr w:type="spellStart"/>
      <w:r>
        <w:t>да</w:t>
      </w:r>
      <w:proofErr w:type="spellEnd"/>
      <w:r>
        <w:t xml:space="preserve"> се </w:t>
      </w:r>
      <w:proofErr w:type="spellStart"/>
      <w:r>
        <w:t>балансира</w:t>
      </w:r>
      <w:proofErr w:type="spellEnd"/>
      <w:r>
        <w:t xml:space="preserve"> със</w:t>
      </w:r>
      <w:r w:rsidRPr="0079274F">
        <w:t xml:space="preserve"> </w:t>
      </w:r>
      <w:proofErr w:type="spellStart"/>
      <w:r w:rsidRPr="0079274F">
        <w:t>свободата</w:t>
      </w:r>
      <w:proofErr w:type="spellEnd"/>
      <w:r w:rsidRPr="0079274F">
        <w:t xml:space="preserve"> на </w:t>
      </w:r>
      <w:proofErr w:type="spellStart"/>
      <w:r w:rsidRPr="0079274F">
        <w:t>сдружаване</w:t>
      </w:r>
      <w:proofErr w:type="spellEnd"/>
      <w:r w:rsidRPr="0079274F">
        <w:t>, а по-</w:t>
      </w:r>
      <w:proofErr w:type="spellStart"/>
      <w:r w:rsidRPr="0079274F">
        <w:t>скоро</w:t>
      </w:r>
      <w:proofErr w:type="spellEnd"/>
      <w:r w:rsidRPr="0079274F">
        <w:t xml:space="preserve"> </w:t>
      </w:r>
      <w:proofErr w:type="spellStart"/>
      <w:r w:rsidRPr="0079274F">
        <w:t>един</w:t>
      </w:r>
      <w:proofErr w:type="spellEnd"/>
      <w:r w:rsidRPr="0079274F">
        <w:t xml:space="preserve"> </w:t>
      </w:r>
      <w:proofErr w:type="spellStart"/>
      <w:r w:rsidRPr="0079274F">
        <w:t>елемент</w:t>
      </w:r>
      <w:proofErr w:type="spellEnd"/>
      <w:r w:rsidRPr="0079274F">
        <w:t xml:space="preserve">, </w:t>
      </w:r>
      <w:proofErr w:type="spellStart"/>
      <w:r w:rsidRPr="0079274F">
        <w:t>макар</w:t>
      </w:r>
      <w:proofErr w:type="spellEnd"/>
      <w:r w:rsidRPr="0079274F">
        <w:t xml:space="preserve"> и </w:t>
      </w:r>
      <w:proofErr w:type="spellStart"/>
      <w:r w:rsidRPr="0079274F">
        <w:t>важен</w:t>
      </w:r>
      <w:proofErr w:type="spellEnd"/>
      <w:r w:rsidRPr="0079274F">
        <w:t xml:space="preserve">, </w:t>
      </w:r>
      <w:proofErr w:type="spellStart"/>
      <w:r w:rsidRPr="0079274F">
        <w:t>който</w:t>
      </w:r>
      <w:proofErr w:type="spellEnd"/>
      <w:r w:rsidRPr="0079274F">
        <w:t xml:space="preserve"> </w:t>
      </w:r>
      <w:proofErr w:type="spellStart"/>
      <w:r w:rsidRPr="0079274F">
        <w:t>трябва</w:t>
      </w:r>
      <w:proofErr w:type="spellEnd"/>
      <w:r w:rsidRPr="0079274F">
        <w:t xml:space="preserve"> </w:t>
      </w:r>
      <w:proofErr w:type="spellStart"/>
      <w:r w:rsidRPr="0079274F">
        <w:t>да</w:t>
      </w:r>
      <w:proofErr w:type="spellEnd"/>
      <w:r w:rsidRPr="0079274F">
        <w:t xml:space="preserve"> </w:t>
      </w:r>
      <w:proofErr w:type="spellStart"/>
      <w:r w:rsidRPr="0079274F">
        <w:t>бъде</w:t>
      </w:r>
      <w:proofErr w:type="spellEnd"/>
      <w:r w:rsidRPr="0079274F">
        <w:t xml:space="preserve"> </w:t>
      </w:r>
      <w:proofErr w:type="spellStart"/>
      <w:r w:rsidRPr="0079274F">
        <w:t>взет</w:t>
      </w:r>
      <w:proofErr w:type="spellEnd"/>
      <w:r w:rsidRPr="0079274F">
        <w:t xml:space="preserve"> </w:t>
      </w:r>
      <w:proofErr w:type="spellStart"/>
      <w:r w:rsidRPr="0079274F">
        <w:t>предвид</w:t>
      </w:r>
      <w:proofErr w:type="spellEnd"/>
      <w:r w:rsidRPr="0079274F">
        <w:t xml:space="preserve"> при </w:t>
      </w:r>
      <w:proofErr w:type="spellStart"/>
      <w:r w:rsidRPr="0079274F">
        <w:t>преценката</w:t>
      </w:r>
      <w:proofErr w:type="spellEnd"/>
      <w:r w:rsidRPr="0079274F">
        <w:t xml:space="preserve"> </w:t>
      </w:r>
      <w:proofErr w:type="spellStart"/>
      <w:r w:rsidRPr="0079274F">
        <w:t>за</w:t>
      </w:r>
      <w:proofErr w:type="spellEnd"/>
      <w:r w:rsidRPr="0079274F">
        <w:t xml:space="preserve"> </w:t>
      </w:r>
      <w:proofErr w:type="spellStart"/>
      <w:r w:rsidRPr="0079274F">
        <w:t>пропорционалност</w:t>
      </w:r>
      <w:proofErr w:type="spellEnd"/>
      <w:r w:rsidRPr="0079274F">
        <w:t xml:space="preserve"> </w:t>
      </w:r>
      <w:proofErr w:type="spellStart"/>
      <w:r w:rsidRPr="0079274F">
        <w:t>съгласно</w:t>
      </w:r>
      <w:proofErr w:type="spellEnd"/>
      <w:r w:rsidRPr="0079274F">
        <w:t xml:space="preserve"> </w:t>
      </w:r>
      <w:proofErr w:type="spellStart"/>
      <w:r w:rsidRPr="0079274F">
        <w:t>чл</w:t>
      </w:r>
      <w:proofErr w:type="spellEnd"/>
      <w:r w:rsidRPr="0079274F">
        <w:t xml:space="preserve">. 11, § 2. </w:t>
      </w:r>
      <w:r>
        <w:rPr>
          <w:lang w:val="bg-BG"/>
        </w:rPr>
        <w:t xml:space="preserve"> </w:t>
      </w:r>
      <w:hyperlink r:id="rId2687" w:history="1">
        <w:proofErr w:type="spellStart"/>
        <w:r w:rsidR="00BA36DC" w:rsidRPr="00BA36DC">
          <w:rPr>
            <w:rStyle w:val="Hyperlink"/>
          </w:rPr>
          <w:t>Бюлетин</w:t>
        </w:r>
        <w:proofErr w:type="spellEnd"/>
        <w:r w:rsidR="00BA36DC" w:rsidRPr="00BA36DC">
          <w:rPr>
            <w:rStyle w:val="Hyperlink"/>
          </w:rPr>
          <w:t xml:space="preserve"> № 61</w:t>
        </w:r>
      </w:hyperlink>
    </w:p>
    <w:p w14:paraId="38B962EC" w14:textId="016E18B7" w:rsidR="00DD23FF" w:rsidRDefault="00794C51" w:rsidP="00A8207D">
      <w:pPr>
        <w:pStyle w:val="JuList"/>
        <w:pBdr>
          <w:bottom w:val="single" w:sz="4" w:space="1" w:color="auto"/>
        </w:pBdr>
        <w:ind w:left="0" w:firstLine="0"/>
        <w:rPr>
          <w:rStyle w:val="Hyperlink"/>
          <w:i/>
          <w:iCs/>
        </w:rPr>
      </w:pPr>
      <w:hyperlink r:id="rId2688" w:history="1">
        <w:r w:rsidR="00DD23FF" w:rsidRPr="008849C2">
          <w:rPr>
            <w:rStyle w:val="Hyperlink"/>
            <w:i/>
            <w:iCs/>
          </w:rPr>
          <w:t>Norwegian Confederation of Trade Unions (LO) and Norwegian Transport Workers’ Union (NTF) v. Norway</w:t>
        </w:r>
        <w:r w:rsidR="00DD23FF" w:rsidRPr="008849C2">
          <w:rPr>
            <w:rStyle w:val="Hyperlink"/>
            <w:i/>
            <w:iCs/>
            <w:lang w:val="bg-BG"/>
          </w:rPr>
          <w:t xml:space="preserve"> (</w:t>
        </w:r>
        <w:r w:rsidR="00DD23FF" w:rsidRPr="008849C2">
          <w:rPr>
            <w:rStyle w:val="Hyperlink"/>
            <w:i/>
            <w:iCs/>
          </w:rPr>
          <w:t xml:space="preserve">no. </w:t>
        </w:r>
        <w:bookmarkStart w:id="96" w:name="_Hlk73538556"/>
        <w:r w:rsidR="00DD23FF" w:rsidRPr="008849C2">
          <w:rPr>
            <w:rStyle w:val="Hyperlink"/>
            <w:i/>
            <w:iCs/>
          </w:rPr>
          <w:t>45487/17</w:t>
        </w:r>
        <w:bookmarkEnd w:id="96"/>
        <w:r w:rsidR="00DD23FF" w:rsidRPr="008849C2">
          <w:rPr>
            <w:rStyle w:val="Hyperlink"/>
            <w:i/>
            <w:iCs/>
          </w:rPr>
          <w:t>)</w:t>
        </w:r>
      </w:hyperlink>
    </w:p>
    <w:p w14:paraId="77B6D4E2" w14:textId="3C11C8FB" w:rsidR="00A8207D" w:rsidRDefault="00A8207D" w:rsidP="00DD23FF">
      <w:pPr>
        <w:pStyle w:val="JuList"/>
        <w:ind w:left="0" w:firstLine="0"/>
        <w:rPr>
          <w:rStyle w:val="Hyperlink"/>
          <w:i/>
          <w:iCs/>
        </w:rPr>
      </w:pPr>
    </w:p>
    <w:p w14:paraId="11581356" w14:textId="4DF768CD" w:rsidR="00A8207D" w:rsidRDefault="00A8207D" w:rsidP="00DD23FF">
      <w:pPr>
        <w:pStyle w:val="JuList"/>
        <w:ind w:left="0" w:firstLine="0"/>
        <w:rPr>
          <w:rFonts w:eastAsia="Calibri"/>
          <w:szCs w:val="24"/>
          <w:lang w:val="bg-BG"/>
        </w:rPr>
      </w:pPr>
      <w:r w:rsidRPr="00A8207D">
        <w:rPr>
          <w:rFonts w:eastAsia="Calibri"/>
          <w:szCs w:val="24"/>
          <w:lang w:val="bg-BG"/>
        </w:rPr>
        <w:t>Полицията не е изпълнила позитивното си задължение да осигури мирното провеждане на флашмоб, организиран от ЛГБТ сдружения. Отношението на властите при планирането на действията, които бих</w:t>
      </w:r>
      <w:r w:rsidRPr="00A8207D">
        <w:rPr>
          <w:rFonts w:eastAsia="Calibri"/>
          <w:szCs w:val="24"/>
        </w:rPr>
        <w:t>a</w:t>
      </w:r>
      <w:r w:rsidRPr="00A8207D">
        <w:rPr>
          <w:rFonts w:eastAsia="Calibri"/>
          <w:szCs w:val="24"/>
          <w:lang w:val="bg-BG"/>
        </w:rPr>
        <w:t xml:space="preserve"> позволили събитието да се проведе безпрепятствено, подсказва, че предприемането на мерки, целящи да се даде възможност за провеждането му, никога не е било истински приоритет за националните органи и съответно води до нарушение на член 11 във връзка с член 14. </w:t>
      </w:r>
      <w:hyperlink r:id="rId2689" w:history="1">
        <w:r w:rsidR="00605362" w:rsidRPr="00605362">
          <w:rPr>
            <w:rStyle w:val="Hyperlink"/>
            <w:szCs w:val="24"/>
            <w:lang w:val="bg-BG"/>
          </w:rPr>
          <w:t>Бюлетин № 66</w:t>
        </w:r>
      </w:hyperlink>
    </w:p>
    <w:p w14:paraId="7201E2C1" w14:textId="75CBBD5D" w:rsidR="00A8207D" w:rsidRDefault="00794C51" w:rsidP="00DD23FF">
      <w:pPr>
        <w:pStyle w:val="JuList"/>
        <w:ind w:left="0" w:firstLine="0"/>
        <w:rPr>
          <w:rFonts w:eastAsia="Calibri"/>
          <w:i/>
          <w:iCs/>
          <w:color w:val="0563C1"/>
          <w:szCs w:val="22"/>
          <w:u w:val="single"/>
          <w:lang w:val="bg-BG"/>
        </w:rPr>
      </w:pPr>
      <w:hyperlink r:id="rId2690" w:anchor="{%22appno%22:[%2273204/13%22],%22documentcollectionid2%22:[%22GRANDCHAMBER%22,%22CHAMBER%22],%22itemid%22:[%22001-214040%22]}" w:history="1">
        <w:proofErr w:type="spellStart"/>
        <w:r w:rsidR="00A8207D" w:rsidRPr="00BA429A">
          <w:rPr>
            <w:rFonts w:eastAsia="Calibri"/>
            <w:i/>
            <w:iCs/>
            <w:color w:val="0563C1"/>
            <w:szCs w:val="22"/>
            <w:u w:val="single"/>
            <w:lang w:val="bg-BG"/>
          </w:rPr>
          <w:t>Women’s</w:t>
        </w:r>
        <w:proofErr w:type="spellEnd"/>
        <w:r w:rsidR="00A8207D" w:rsidRPr="00BA429A">
          <w:rPr>
            <w:rFonts w:eastAsia="Calibri"/>
            <w:i/>
            <w:iCs/>
            <w:color w:val="0563C1"/>
            <w:szCs w:val="22"/>
            <w:u w:val="single"/>
            <w:lang w:val="bg-BG"/>
          </w:rPr>
          <w:t xml:space="preserve"> </w:t>
        </w:r>
        <w:proofErr w:type="spellStart"/>
        <w:r w:rsidR="00A8207D" w:rsidRPr="00BA429A">
          <w:rPr>
            <w:rFonts w:eastAsia="Calibri"/>
            <w:i/>
            <w:iCs/>
            <w:color w:val="0563C1"/>
            <w:szCs w:val="22"/>
            <w:u w:val="single"/>
            <w:lang w:val="bg-BG"/>
          </w:rPr>
          <w:t>Initiatives</w:t>
        </w:r>
        <w:proofErr w:type="spellEnd"/>
        <w:r w:rsidR="00A8207D" w:rsidRPr="00BA429A">
          <w:rPr>
            <w:rFonts w:eastAsia="Calibri"/>
            <w:i/>
            <w:iCs/>
            <w:color w:val="0563C1"/>
            <w:szCs w:val="22"/>
            <w:u w:val="single"/>
            <w:lang w:val="bg-BG"/>
          </w:rPr>
          <w:t xml:space="preserve"> </w:t>
        </w:r>
        <w:proofErr w:type="spellStart"/>
        <w:r w:rsidR="00A8207D" w:rsidRPr="00BA429A">
          <w:rPr>
            <w:rFonts w:eastAsia="Calibri"/>
            <w:i/>
            <w:iCs/>
            <w:color w:val="0563C1"/>
            <w:szCs w:val="22"/>
            <w:u w:val="single"/>
            <w:lang w:val="bg-BG"/>
          </w:rPr>
          <w:t>Supporting</w:t>
        </w:r>
        <w:proofErr w:type="spellEnd"/>
        <w:r w:rsidR="00A8207D" w:rsidRPr="00BA429A">
          <w:rPr>
            <w:rFonts w:eastAsia="Calibri"/>
            <w:i/>
            <w:iCs/>
            <w:color w:val="0563C1"/>
            <w:szCs w:val="22"/>
            <w:u w:val="single"/>
            <w:lang w:val="bg-BG"/>
          </w:rPr>
          <w:t xml:space="preserve"> Group </w:t>
        </w:r>
        <w:proofErr w:type="spellStart"/>
        <w:r w:rsidR="00A8207D" w:rsidRPr="00BA429A">
          <w:rPr>
            <w:rFonts w:eastAsia="Calibri"/>
            <w:i/>
            <w:iCs/>
            <w:color w:val="0563C1"/>
            <w:szCs w:val="22"/>
            <w:u w:val="single"/>
            <w:lang w:val="bg-BG"/>
          </w:rPr>
          <w:t>and</w:t>
        </w:r>
        <w:proofErr w:type="spellEnd"/>
        <w:r w:rsidR="00A8207D" w:rsidRPr="00BA429A">
          <w:rPr>
            <w:rFonts w:eastAsia="Calibri"/>
            <w:i/>
            <w:iCs/>
            <w:color w:val="0563C1"/>
            <w:szCs w:val="22"/>
            <w:u w:val="single"/>
            <w:lang w:val="bg-BG"/>
          </w:rPr>
          <w:t xml:space="preserve"> </w:t>
        </w:r>
        <w:proofErr w:type="spellStart"/>
        <w:r w:rsidR="00A8207D" w:rsidRPr="00BA429A">
          <w:rPr>
            <w:rFonts w:eastAsia="Calibri"/>
            <w:i/>
            <w:iCs/>
            <w:color w:val="0563C1"/>
            <w:szCs w:val="22"/>
            <w:u w:val="single"/>
            <w:lang w:val="bg-BG"/>
          </w:rPr>
          <w:t>Others</w:t>
        </w:r>
        <w:proofErr w:type="spellEnd"/>
        <w:r w:rsidR="00A8207D" w:rsidRPr="00BA429A">
          <w:rPr>
            <w:rFonts w:eastAsia="Calibri"/>
            <w:i/>
            <w:iCs/>
            <w:color w:val="0563C1"/>
            <w:szCs w:val="22"/>
            <w:u w:val="single"/>
            <w:lang w:val="bg-BG"/>
          </w:rPr>
          <w:t xml:space="preserve"> v. </w:t>
        </w:r>
        <w:proofErr w:type="spellStart"/>
        <w:r w:rsidR="00A8207D" w:rsidRPr="00BA429A">
          <w:rPr>
            <w:rFonts w:eastAsia="Calibri"/>
            <w:i/>
            <w:iCs/>
            <w:color w:val="0563C1"/>
            <w:szCs w:val="22"/>
            <w:u w:val="single"/>
            <w:lang w:val="bg-BG"/>
          </w:rPr>
          <w:t>Georgia</w:t>
        </w:r>
        <w:proofErr w:type="spellEnd"/>
        <w:r w:rsidR="00A8207D" w:rsidRPr="00BA429A">
          <w:rPr>
            <w:rFonts w:eastAsia="Calibri"/>
            <w:i/>
            <w:iCs/>
            <w:color w:val="0563C1"/>
            <w:szCs w:val="22"/>
            <w:u w:val="single"/>
            <w:lang w:val="bg-BG"/>
          </w:rPr>
          <w:t xml:space="preserve"> (</w:t>
        </w:r>
        <w:proofErr w:type="spellStart"/>
        <w:r w:rsidR="00A8207D" w:rsidRPr="00BA429A">
          <w:rPr>
            <w:rFonts w:eastAsia="Calibri"/>
            <w:i/>
            <w:iCs/>
            <w:color w:val="0563C1"/>
            <w:szCs w:val="22"/>
            <w:u w:val="single"/>
            <w:lang w:val="bg-BG"/>
          </w:rPr>
          <w:t>nos</w:t>
        </w:r>
        <w:proofErr w:type="spellEnd"/>
        <w:r w:rsidR="00A8207D" w:rsidRPr="00BA429A">
          <w:rPr>
            <w:rFonts w:eastAsia="Calibri"/>
            <w:i/>
            <w:iCs/>
            <w:color w:val="0563C1"/>
            <w:szCs w:val="22"/>
            <w:u w:val="single"/>
            <w:lang w:val="bg-BG"/>
          </w:rPr>
          <w:t xml:space="preserve">. 73204/13 </w:t>
        </w:r>
        <w:proofErr w:type="spellStart"/>
        <w:r w:rsidR="00A8207D" w:rsidRPr="00BA429A">
          <w:rPr>
            <w:rFonts w:eastAsia="Calibri"/>
            <w:i/>
            <w:iCs/>
            <w:color w:val="0563C1"/>
            <w:szCs w:val="22"/>
            <w:u w:val="single"/>
            <w:lang w:val="bg-BG"/>
          </w:rPr>
          <w:t>and</w:t>
        </w:r>
        <w:proofErr w:type="spellEnd"/>
        <w:r w:rsidR="00A8207D" w:rsidRPr="00BA429A">
          <w:rPr>
            <w:rFonts w:eastAsia="Calibri"/>
            <w:i/>
            <w:iCs/>
            <w:color w:val="0563C1"/>
            <w:szCs w:val="22"/>
            <w:u w:val="single"/>
            <w:lang w:val="bg-BG"/>
          </w:rPr>
          <w:t xml:space="preserve"> 74959/13)</w:t>
        </w:r>
      </w:hyperlink>
    </w:p>
    <w:p w14:paraId="160502F3" w14:textId="77777777" w:rsidR="00F228F5" w:rsidRDefault="00F228F5" w:rsidP="00DD23FF">
      <w:pPr>
        <w:pStyle w:val="JuList"/>
        <w:ind w:left="0" w:firstLine="0"/>
        <w:rPr>
          <w:rFonts w:eastAsia="Calibri"/>
          <w:i/>
          <w:iCs/>
          <w:color w:val="0563C1"/>
          <w:szCs w:val="22"/>
          <w:u w:val="single"/>
          <w:lang w:val="bg-BG"/>
        </w:rPr>
      </w:pPr>
    </w:p>
    <w:p w14:paraId="18E6F62F" w14:textId="77777777" w:rsidR="00F228F5" w:rsidRPr="00E52A60" w:rsidRDefault="00F228F5" w:rsidP="00F228F5">
      <w:pPr>
        <w:pStyle w:val="NoSpacing"/>
        <w:jc w:val="both"/>
        <w:rPr>
          <w:rFonts w:ascii="Times New Roman" w:hAnsi="Times New Roman" w:cs="Times New Roman"/>
          <w:sz w:val="24"/>
          <w:szCs w:val="24"/>
        </w:rPr>
      </w:pPr>
      <w:proofErr w:type="spellStart"/>
      <w:r w:rsidRPr="00E52A60">
        <w:rPr>
          <w:rFonts w:ascii="Times New Roman" w:hAnsi="Times New Roman" w:cs="Times New Roman"/>
          <w:sz w:val="24"/>
          <w:szCs w:val="24"/>
        </w:rPr>
        <w:t>Член</w:t>
      </w:r>
      <w:proofErr w:type="spellEnd"/>
      <w:r w:rsidRPr="00E52A60">
        <w:rPr>
          <w:rFonts w:ascii="Times New Roman" w:hAnsi="Times New Roman" w:cs="Times New Roman"/>
          <w:sz w:val="24"/>
          <w:szCs w:val="24"/>
        </w:rPr>
        <w:t xml:space="preserve"> 11 </w:t>
      </w:r>
      <w:proofErr w:type="spellStart"/>
      <w:r w:rsidRPr="00E52A60">
        <w:rPr>
          <w:rFonts w:ascii="Times New Roman" w:hAnsi="Times New Roman" w:cs="Times New Roman"/>
          <w:sz w:val="24"/>
          <w:szCs w:val="24"/>
        </w:rPr>
        <w:t>защитава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както</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работниците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така</w:t>
      </w:r>
      <w:proofErr w:type="spellEnd"/>
      <w:r w:rsidRPr="00E52A60">
        <w:rPr>
          <w:rFonts w:ascii="Times New Roman" w:hAnsi="Times New Roman" w:cs="Times New Roman"/>
          <w:sz w:val="24"/>
          <w:szCs w:val="24"/>
        </w:rPr>
        <w:t xml:space="preserve"> и </w:t>
      </w:r>
      <w:proofErr w:type="spellStart"/>
      <w:r w:rsidRPr="00E52A60">
        <w:rPr>
          <w:rFonts w:ascii="Times New Roman" w:hAnsi="Times New Roman" w:cs="Times New Roman"/>
          <w:sz w:val="24"/>
          <w:szCs w:val="24"/>
        </w:rPr>
        <w:t>синдикатите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Профсъюзът</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може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да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избира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да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членува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във</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Федерацията</w:t>
      </w:r>
      <w:proofErr w:type="spellEnd"/>
      <w:r w:rsidRPr="00E52A60">
        <w:rPr>
          <w:rFonts w:ascii="Times New Roman" w:hAnsi="Times New Roman" w:cs="Times New Roman"/>
          <w:sz w:val="24"/>
          <w:szCs w:val="24"/>
        </w:rPr>
        <w:t xml:space="preserve"> и </w:t>
      </w:r>
      <w:proofErr w:type="spellStart"/>
      <w:r w:rsidRPr="00E52A60">
        <w:rPr>
          <w:rFonts w:ascii="Times New Roman" w:hAnsi="Times New Roman" w:cs="Times New Roman"/>
          <w:sz w:val="24"/>
          <w:szCs w:val="24"/>
        </w:rPr>
        <w:t>Федерацията</w:t>
      </w:r>
      <w:proofErr w:type="spellEnd"/>
      <w:r w:rsidRPr="00E52A60">
        <w:rPr>
          <w:rFonts w:ascii="Times New Roman" w:hAnsi="Times New Roman" w:cs="Times New Roman"/>
          <w:sz w:val="24"/>
          <w:szCs w:val="24"/>
        </w:rPr>
        <w:t xml:space="preserve"> е </w:t>
      </w:r>
      <w:proofErr w:type="spellStart"/>
      <w:r w:rsidRPr="00E52A60">
        <w:rPr>
          <w:rFonts w:ascii="Times New Roman" w:hAnsi="Times New Roman" w:cs="Times New Roman"/>
          <w:sz w:val="24"/>
          <w:szCs w:val="24"/>
        </w:rPr>
        <w:t>свободна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да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приеме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съюза</w:t>
      </w:r>
      <w:proofErr w:type="spellEnd"/>
      <w:r w:rsidRPr="00E52A60">
        <w:rPr>
          <w:rFonts w:ascii="Times New Roman" w:hAnsi="Times New Roman" w:cs="Times New Roman"/>
          <w:sz w:val="24"/>
          <w:szCs w:val="24"/>
        </w:rPr>
        <w:t>.</w:t>
      </w:r>
    </w:p>
    <w:p w14:paraId="6F7F2FE1" w14:textId="6D1E4AD2" w:rsidR="00F228F5" w:rsidRPr="002E2B9E" w:rsidRDefault="00F228F5" w:rsidP="00F228F5">
      <w:pPr>
        <w:pStyle w:val="NoSpacing"/>
        <w:jc w:val="both"/>
        <w:rPr>
          <w:rFonts w:ascii="Times New Roman" w:hAnsi="Times New Roman" w:cs="Times New Roman"/>
          <w:sz w:val="24"/>
          <w:szCs w:val="24"/>
          <w:lang w:val="bg-BG"/>
        </w:rPr>
      </w:pPr>
      <w:proofErr w:type="spellStart"/>
      <w:r w:rsidRPr="00E52A60">
        <w:rPr>
          <w:rFonts w:ascii="Times New Roman" w:hAnsi="Times New Roman" w:cs="Times New Roman"/>
          <w:sz w:val="24"/>
          <w:szCs w:val="24"/>
        </w:rPr>
        <w:t>Работата</w:t>
      </w:r>
      <w:proofErr w:type="spellEnd"/>
      <w:r w:rsidRPr="00E52A60">
        <w:rPr>
          <w:rFonts w:ascii="Times New Roman" w:hAnsi="Times New Roman" w:cs="Times New Roman"/>
          <w:sz w:val="24"/>
          <w:szCs w:val="24"/>
        </w:rPr>
        <w:t xml:space="preserve"> в </w:t>
      </w:r>
      <w:proofErr w:type="spellStart"/>
      <w:r w:rsidRPr="00E52A60">
        <w:rPr>
          <w:rFonts w:ascii="Times New Roman" w:hAnsi="Times New Roman" w:cs="Times New Roman"/>
          <w:sz w:val="24"/>
          <w:szCs w:val="24"/>
        </w:rPr>
        <w:t>затвора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не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може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да</w:t>
      </w:r>
      <w:proofErr w:type="spellEnd"/>
      <w:r w:rsidRPr="00E52A60">
        <w:rPr>
          <w:rFonts w:ascii="Times New Roman" w:hAnsi="Times New Roman" w:cs="Times New Roman"/>
          <w:sz w:val="24"/>
          <w:szCs w:val="24"/>
        </w:rPr>
        <w:t xml:space="preserve"> се </w:t>
      </w:r>
      <w:proofErr w:type="spellStart"/>
      <w:r w:rsidRPr="00E52A60">
        <w:rPr>
          <w:rFonts w:ascii="Times New Roman" w:hAnsi="Times New Roman" w:cs="Times New Roman"/>
          <w:sz w:val="24"/>
          <w:szCs w:val="24"/>
        </w:rPr>
        <w:t>сравнява</w:t>
      </w:r>
      <w:proofErr w:type="spellEnd"/>
      <w:r w:rsidRPr="00E52A60">
        <w:rPr>
          <w:rFonts w:ascii="Times New Roman" w:hAnsi="Times New Roman" w:cs="Times New Roman"/>
          <w:sz w:val="24"/>
          <w:szCs w:val="24"/>
        </w:rPr>
        <w:t xml:space="preserve"> с </w:t>
      </w:r>
      <w:proofErr w:type="spellStart"/>
      <w:r w:rsidRPr="00E52A60">
        <w:rPr>
          <w:rFonts w:ascii="Times New Roman" w:hAnsi="Times New Roman" w:cs="Times New Roman"/>
          <w:sz w:val="24"/>
          <w:szCs w:val="24"/>
        </w:rPr>
        <w:t>трудовата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заетост</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Основната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цел</w:t>
      </w:r>
      <w:proofErr w:type="spellEnd"/>
      <w:r w:rsidRPr="00E52A60">
        <w:rPr>
          <w:rFonts w:ascii="Times New Roman" w:hAnsi="Times New Roman" w:cs="Times New Roman"/>
          <w:sz w:val="24"/>
          <w:szCs w:val="24"/>
        </w:rPr>
        <w:t xml:space="preserve"> е </w:t>
      </w:r>
      <w:proofErr w:type="spellStart"/>
      <w:r w:rsidRPr="00E52A60">
        <w:rPr>
          <w:rFonts w:ascii="Times New Roman" w:hAnsi="Times New Roman" w:cs="Times New Roman"/>
          <w:sz w:val="24"/>
          <w:szCs w:val="24"/>
        </w:rPr>
        <w:t>рехабилитация</w:t>
      </w:r>
      <w:proofErr w:type="spellEnd"/>
      <w:r w:rsidRPr="00E52A60">
        <w:rPr>
          <w:rFonts w:ascii="Times New Roman" w:hAnsi="Times New Roman" w:cs="Times New Roman"/>
          <w:sz w:val="24"/>
          <w:szCs w:val="24"/>
        </w:rPr>
        <w:t xml:space="preserve"> и </w:t>
      </w:r>
      <w:proofErr w:type="spellStart"/>
      <w:r w:rsidRPr="00E52A60">
        <w:rPr>
          <w:rFonts w:ascii="Times New Roman" w:hAnsi="Times New Roman" w:cs="Times New Roman"/>
          <w:sz w:val="24"/>
          <w:szCs w:val="24"/>
        </w:rPr>
        <w:t>ресоциализация</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насочена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към</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реинтеграция</w:t>
      </w:r>
      <w:proofErr w:type="spellEnd"/>
      <w:r w:rsidRPr="00E52A60">
        <w:rPr>
          <w:rFonts w:ascii="Times New Roman" w:hAnsi="Times New Roman" w:cs="Times New Roman"/>
          <w:sz w:val="24"/>
          <w:szCs w:val="24"/>
        </w:rPr>
        <w:t xml:space="preserve"> и </w:t>
      </w:r>
      <w:proofErr w:type="spellStart"/>
      <w:r w:rsidRPr="00E52A60">
        <w:rPr>
          <w:rFonts w:ascii="Times New Roman" w:hAnsi="Times New Roman" w:cs="Times New Roman"/>
          <w:sz w:val="24"/>
          <w:szCs w:val="24"/>
        </w:rPr>
        <w:t>работата</w:t>
      </w:r>
      <w:proofErr w:type="spellEnd"/>
      <w:r w:rsidRPr="00E52A60">
        <w:rPr>
          <w:rFonts w:ascii="Times New Roman" w:hAnsi="Times New Roman" w:cs="Times New Roman"/>
          <w:sz w:val="24"/>
          <w:szCs w:val="24"/>
        </w:rPr>
        <w:t xml:space="preserve"> е </w:t>
      </w:r>
      <w:proofErr w:type="spellStart"/>
      <w:r w:rsidRPr="00E52A60">
        <w:rPr>
          <w:rFonts w:ascii="Times New Roman" w:hAnsi="Times New Roman" w:cs="Times New Roman"/>
          <w:sz w:val="24"/>
          <w:szCs w:val="24"/>
        </w:rPr>
        <w:t>задължителна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Член</w:t>
      </w:r>
      <w:proofErr w:type="spellEnd"/>
      <w:r w:rsidRPr="00E52A60">
        <w:rPr>
          <w:rFonts w:ascii="Times New Roman" w:hAnsi="Times New Roman" w:cs="Times New Roman"/>
          <w:sz w:val="24"/>
          <w:szCs w:val="24"/>
        </w:rPr>
        <w:t xml:space="preserve"> 11, § 2 </w:t>
      </w:r>
      <w:proofErr w:type="spellStart"/>
      <w:r w:rsidRPr="00E52A60">
        <w:rPr>
          <w:rFonts w:ascii="Times New Roman" w:hAnsi="Times New Roman" w:cs="Times New Roman"/>
          <w:sz w:val="24"/>
          <w:szCs w:val="24"/>
        </w:rPr>
        <w:t>не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изключва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никоя</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професионална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група</w:t>
      </w:r>
      <w:proofErr w:type="spellEnd"/>
      <w:r w:rsidRPr="00E52A60">
        <w:rPr>
          <w:rFonts w:ascii="Times New Roman" w:hAnsi="Times New Roman" w:cs="Times New Roman"/>
          <w:sz w:val="24"/>
          <w:szCs w:val="24"/>
        </w:rPr>
        <w:t xml:space="preserve"> от </w:t>
      </w:r>
      <w:proofErr w:type="spellStart"/>
      <w:r w:rsidRPr="00E52A60">
        <w:rPr>
          <w:rFonts w:ascii="Times New Roman" w:hAnsi="Times New Roman" w:cs="Times New Roman"/>
          <w:sz w:val="24"/>
          <w:szCs w:val="24"/>
        </w:rPr>
        <w:t>обхвата</w:t>
      </w:r>
      <w:proofErr w:type="spellEnd"/>
      <w:r w:rsidRPr="00E52A60">
        <w:rPr>
          <w:rFonts w:ascii="Times New Roman" w:hAnsi="Times New Roman" w:cs="Times New Roman"/>
          <w:sz w:val="24"/>
          <w:szCs w:val="24"/>
        </w:rPr>
        <w:t xml:space="preserve"> на </w:t>
      </w:r>
      <w:proofErr w:type="spellStart"/>
      <w:r w:rsidRPr="00E52A60">
        <w:rPr>
          <w:rFonts w:ascii="Times New Roman" w:hAnsi="Times New Roman" w:cs="Times New Roman"/>
          <w:sz w:val="24"/>
          <w:szCs w:val="24"/>
        </w:rPr>
        <w:t>този</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член</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но</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профсъюзната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свобода</w:t>
      </w:r>
      <w:proofErr w:type="spellEnd"/>
      <w:r w:rsidRPr="00E52A60">
        <w:rPr>
          <w:rFonts w:ascii="Times New Roman" w:hAnsi="Times New Roman" w:cs="Times New Roman"/>
          <w:sz w:val="24"/>
          <w:szCs w:val="24"/>
        </w:rPr>
        <w:t xml:space="preserve"> е </w:t>
      </w:r>
      <w:proofErr w:type="spellStart"/>
      <w:r w:rsidRPr="00E52A60">
        <w:rPr>
          <w:rFonts w:ascii="Times New Roman" w:hAnsi="Times New Roman" w:cs="Times New Roman"/>
          <w:sz w:val="24"/>
          <w:szCs w:val="24"/>
        </w:rPr>
        <w:t>трудна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за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упражняване</w:t>
      </w:r>
      <w:proofErr w:type="spellEnd"/>
      <w:r w:rsidRPr="00E52A60">
        <w:rPr>
          <w:rFonts w:ascii="Times New Roman" w:hAnsi="Times New Roman" w:cs="Times New Roman"/>
          <w:sz w:val="24"/>
          <w:szCs w:val="24"/>
        </w:rPr>
        <w:t xml:space="preserve"> в </w:t>
      </w:r>
      <w:proofErr w:type="spellStart"/>
      <w:r w:rsidRPr="00E52A60">
        <w:rPr>
          <w:rFonts w:ascii="Times New Roman" w:hAnsi="Times New Roman" w:cs="Times New Roman"/>
          <w:sz w:val="24"/>
          <w:szCs w:val="24"/>
        </w:rPr>
        <w:t>затвора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Към</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момента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обаче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липсва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консенсус</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сред</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държавите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членки</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относно</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свободата</w:t>
      </w:r>
      <w:proofErr w:type="spellEnd"/>
      <w:r w:rsidRPr="00E52A60">
        <w:rPr>
          <w:rFonts w:ascii="Times New Roman" w:hAnsi="Times New Roman" w:cs="Times New Roman"/>
          <w:sz w:val="24"/>
          <w:szCs w:val="24"/>
        </w:rPr>
        <w:t xml:space="preserve"> на </w:t>
      </w:r>
      <w:proofErr w:type="spellStart"/>
      <w:r w:rsidRPr="00E52A60">
        <w:rPr>
          <w:rFonts w:ascii="Times New Roman" w:hAnsi="Times New Roman" w:cs="Times New Roman"/>
          <w:sz w:val="24"/>
          <w:szCs w:val="24"/>
        </w:rPr>
        <w:t>сдружаване</w:t>
      </w:r>
      <w:proofErr w:type="spellEnd"/>
      <w:r w:rsidRPr="00E52A60">
        <w:rPr>
          <w:rFonts w:ascii="Times New Roman" w:hAnsi="Times New Roman" w:cs="Times New Roman"/>
          <w:sz w:val="24"/>
          <w:szCs w:val="24"/>
        </w:rPr>
        <w:t xml:space="preserve"> на </w:t>
      </w:r>
      <w:proofErr w:type="spellStart"/>
      <w:r w:rsidRPr="00E52A60">
        <w:rPr>
          <w:rFonts w:ascii="Times New Roman" w:hAnsi="Times New Roman" w:cs="Times New Roman"/>
          <w:sz w:val="24"/>
          <w:szCs w:val="24"/>
        </w:rPr>
        <w:t>затворниците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поради</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което</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Съдът</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заключва</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че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не</w:t>
      </w:r>
      <w:proofErr w:type="spellEnd"/>
      <w:r w:rsidRPr="00E52A60">
        <w:rPr>
          <w:rFonts w:ascii="Times New Roman" w:hAnsi="Times New Roman" w:cs="Times New Roman"/>
          <w:sz w:val="24"/>
          <w:szCs w:val="24"/>
        </w:rPr>
        <w:t xml:space="preserve"> е </w:t>
      </w:r>
      <w:proofErr w:type="spellStart"/>
      <w:r w:rsidRPr="00E52A60">
        <w:rPr>
          <w:rFonts w:ascii="Times New Roman" w:hAnsi="Times New Roman" w:cs="Times New Roman"/>
          <w:sz w:val="24"/>
          <w:szCs w:val="24"/>
        </w:rPr>
        <w:t>налице</w:t>
      </w:r>
      <w:proofErr w:type="spellEnd"/>
      <w:r w:rsidRPr="00E52A60">
        <w:rPr>
          <w:rFonts w:ascii="Times New Roman" w:hAnsi="Times New Roman" w:cs="Times New Roman"/>
          <w:sz w:val="24"/>
          <w:szCs w:val="24"/>
        </w:rPr>
        <w:t xml:space="preserve"> </w:t>
      </w:r>
      <w:proofErr w:type="spellStart"/>
      <w:r w:rsidRPr="00E52A60">
        <w:rPr>
          <w:rFonts w:ascii="Times New Roman" w:hAnsi="Times New Roman" w:cs="Times New Roman"/>
          <w:sz w:val="24"/>
          <w:szCs w:val="24"/>
        </w:rPr>
        <w:t>нарушение</w:t>
      </w:r>
      <w:proofErr w:type="spellEnd"/>
      <w:r w:rsidRPr="00E52A60">
        <w:rPr>
          <w:rFonts w:ascii="Times New Roman" w:hAnsi="Times New Roman" w:cs="Times New Roman"/>
          <w:sz w:val="24"/>
          <w:szCs w:val="24"/>
        </w:rPr>
        <w:t xml:space="preserve"> на </w:t>
      </w:r>
      <w:proofErr w:type="spellStart"/>
      <w:r w:rsidRPr="00E52A60">
        <w:rPr>
          <w:rFonts w:ascii="Times New Roman" w:hAnsi="Times New Roman" w:cs="Times New Roman"/>
          <w:sz w:val="24"/>
          <w:szCs w:val="24"/>
        </w:rPr>
        <w:t>чл</w:t>
      </w:r>
      <w:proofErr w:type="spellEnd"/>
      <w:r w:rsidRPr="00E52A60">
        <w:rPr>
          <w:rFonts w:ascii="Times New Roman" w:hAnsi="Times New Roman" w:cs="Times New Roman"/>
          <w:sz w:val="24"/>
          <w:szCs w:val="24"/>
        </w:rPr>
        <w:t xml:space="preserve">. 11 от </w:t>
      </w:r>
      <w:proofErr w:type="spellStart"/>
      <w:r w:rsidRPr="00E52A60">
        <w:rPr>
          <w:rFonts w:ascii="Times New Roman" w:hAnsi="Times New Roman" w:cs="Times New Roman"/>
          <w:sz w:val="24"/>
          <w:szCs w:val="24"/>
        </w:rPr>
        <w:t>Конвенцията</w:t>
      </w:r>
      <w:proofErr w:type="spellEnd"/>
      <w:r w:rsidR="002E2B9E">
        <w:rPr>
          <w:rFonts w:ascii="Times New Roman" w:hAnsi="Times New Roman" w:cs="Times New Roman"/>
          <w:sz w:val="24"/>
          <w:szCs w:val="24"/>
          <w:lang w:val="bg-BG"/>
        </w:rPr>
        <w:t xml:space="preserve">. </w:t>
      </w:r>
      <w:hyperlink r:id="rId2691" w:history="1">
        <w:proofErr w:type="spellStart"/>
        <w:r w:rsidR="00C07949" w:rsidRPr="004A62B8">
          <w:rPr>
            <w:rStyle w:val="Hyperlink"/>
            <w:rFonts w:ascii="Times New Roman" w:hAnsi="Times New Roman" w:cs="Times New Roman"/>
            <w:sz w:val="24"/>
            <w:szCs w:val="24"/>
          </w:rPr>
          <w:t>Бюлетин</w:t>
        </w:r>
        <w:proofErr w:type="spellEnd"/>
        <w:r w:rsidR="00C07949" w:rsidRPr="004A62B8">
          <w:rPr>
            <w:rStyle w:val="Hyperlink"/>
            <w:rFonts w:ascii="Times New Roman" w:hAnsi="Times New Roman" w:cs="Times New Roman"/>
            <w:sz w:val="24"/>
            <w:szCs w:val="24"/>
          </w:rPr>
          <w:t xml:space="preserve"> № 67</w:t>
        </w:r>
      </w:hyperlink>
    </w:p>
    <w:bookmarkStart w:id="97" w:name="_Hlk89272783"/>
    <w:p w14:paraId="7D5CBD86" w14:textId="06A3305F" w:rsidR="00F228F5" w:rsidRPr="00E52A60" w:rsidRDefault="00F228F5" w:rsidP="00DD76B6">
      <w:pPr>
        <w:pStyle w:val="NoSpacing"/>
        <w:pBdr>
          <w:bottom w:val="single" w:sz="4" w:space="1" w:color="auto"/>
        </w:pBdr>
        <w:jc w:val="both"/>
        <w:rPr>
          <w:rStyle w:val="Hyperlink"/>
          <w:rFonts w:ascii="Times New Roman" w:hAnsi="Times New Roman" w:cs="Times New Roman"/>
          <w:i/>
          <w:iCs/>
          <w:sz w:val="24"/>
          <w:szCs w:val="24"/>
        </w:rPr>
      </w:pPr>
      <w:r w:rsidRPr="00E52A60">
        <w:rPr>
          <w:rStyle w:val="sa2b98c15"/>
          <w:rFonts w:ascii="Times New Roman" w:hAnsi="Times New Roman" w:cs="Times New Roman"/>
          <w:i/>
          <w:iCs/>
          <w:sz w:val="24"/>
          <w:szCs w:val="24"/>
        </w:rPr>
        <w:fldChar w:fldCharType="begin"/>
      </w:r>
      <w:r w:rsidRPr="00E52A60">
        <w:rPr>
          <w:rStyle w:val="sa2b98c15"/>
          <w:rFonts w:ascii="Times New Roman" w:hAnsi="Times New Roman" w:cs="Times New Roman"/>
          <w:i/>
          <w:iCs/>
          <w:sz w:val="24"/>
          <w:szCs w:val="24"/>
        </w:rPr>
        <w:instrText xml:space="preserve"> HYPERLINK "https://hudoc.echr.coe.int/eng" \l "{\"appno\":[\"29582/09\"]}" \t "_blank" </w:instrText>
      </w:r>
      <w:r w:rsidRPr="00E52A60">
        <w:rPr>
          <w:rStyle w:val="sa2b98c15"/>
          <w:rFonts w:ascii="Times New Roman" w:hAnsi="Times New Roman" w:cs="Times New Roman"/>
          <w:i/>
          <w:iCs/>
          <w:sz w:val="24"/>
          <w:szCs w:val="24"/>
        </w:rPr>
      </w:r>
      <w:r w:rsidRPr="00E52A60">
        <w:rPr>
          <w:rStyle w:val="sa2b98c15"/>
          <w:rFonts w:ascii="Times New Roman" w:hAnsi="Times New Roman" w:cs="Times New Roman"/>
          <w:i/>
          <w:iCs/>
          <w:sz w:val="24"/>
          <w:szCs w:val="24"/>
        </w:rPr>
        <w:fldChar w:fldCharType="separate"/>
      </w:r>
      <w:r w:rsidRPr="00E52A60">
        <w:rPr>
          <w:rStyle w:val="Hyperlink"/>
          <w:rFonts w:ascii="Times New Roman" w:hAnsi="Times New Roman" w:cs="Times New Roman"/>
          <w:i/>
          <w:iCs/>
          <w:sz w:val="24"/>
          <w:szCs w:val="24"/>
        </w:rPr>
        <w:t>Yakut Republican Trade-Union Federation v. Russia</w:t>
      </w:r>
      <w:bookmarkEnd w:id="97"/>
      <w:r w:rsidRPr="00E52A60">
        <w:rPr>
          <w:rStyle w:val="Hyperlink"/>
          <w:rFonts w:ascii="Times New Roman" w:hAnsi="Times New Roman" w:cs="Times New Roman"/>
          <w:i/>
          <w:iCs/>
          <w:sz w:val="24"/>
          <w:szCs w:val="24"/>
        </w:rPr>
        <w:t xml:space="preserve"> (no. 29582/09)</w:t>
      </w:r>
    </w:p>
    <w:p w14:paraId="42CBA0DC" w14:textId="69DFC85F" w:rsidR="00F228F5" w:rsidRPr="00A8207D" w:rsidRDefault="00F228F5" w:rsidP="00DD76B6">
      <w:pPr>
        <w:pStyle w:val="JuList"/>
        <w:pBdr>
          <w:bottom w:val="single" w:sz="4" w:space="1" w:color="auto"/>
        </w:pBdr>
        <w:ind w:left="0" w:firstLine="0"/>
        <w:rPr>
          <w:i/>
          <w:iCs/>
        </w:rPr>
      </w:pPr>
      <w:r w:rsidRPr="00E52A60">
        <w:rPr>
          <w:rStyle w:val="sa2b98c15"/>
          <w:i/>
          <w:iCs/>
          <w:szCs w:val="24"/>
        </w:rPr>
        <w:fldChar w:fldCharType="end"/>
      </w:r>
    </w:p>
    <w:p w14:paraId="70F26AAE" w14:textId="50E68386" w:rsidR="005A4C8F" w:rsidRPr="00B763CB" w:rsidRDefault="005A4C8F" w:rsidP="005A4C8F">
      <w:pPr>
        <w:pStyle w:val="NoSpacing"/>
        <w:jc w:val="both"/>
        <w:rPr>
          <w:rFonts w:ascii="Times New Roman" w:hAnsi="Times New Roman" w:cs="Times New Roman"/>
          <w:i/>
          <w:iCs/>
          <w:sz w:val="24"/>
          <w:szCs w:val="24"/>
        </w:rPr>
      </w:pPr>
      <w:r w:rsidRPr="00B763CB">
        <w:rPr>
          <w:rFonts w:ascii="Times New Roman" w:hAnsi="Times New Roman" w:cs="Times New Roman"/>
          <w:sz w:val="24"/>
          <w:szCs w:val="24"/>
          <w:lang w:val="bg-BG"/>
        </w:rPr>
        <w:t xml:space="preserve">По принцип стачните действия са защитени от чл. </w:t>
      </w:r>
      <w:r w:rsidRPr="00B763CB">
        <w:rPr>
          <w:rFonts w:ascii="Times New Roman" w:hAnsi="Times New Roman" w:cs="Times New Roman"/>
          <w:sz w:val="24"/>
          <w:szCs w:val="24"/>
        </w:rPr>
        <w:t xml:space="preserve">11 </w:t>
      </w:r>
      <w:r w:rsidRPr="00B763CB">
        <w:rPr>
          <w:rFonts w:ascii="Times New Roman" w:hAnsi="Times New Roman" w:cs="Times New Roman"/>
          <w:sz w:val="24"/>
          <w:szCs w:val="24"/>
          <w:lang w:val="bg-BG"/>
        </w:rPr>
        <w:t xml:space="preserve">само доколкото са организирани от синдикални структури и действително </w:t>
      </w:r>
      <w:r w:rsidRPr="00B763CB">
        <w:rPr>
          <w:rFonts w:ascii="Times New Roman" w:hAnsi="Times New Roman" w:cs="Times New Roman"/>
          <w:sz w:val="24"/>
          <w:szCs w:val="24"/>
        </w:rPr>
        <w:t xml:space="preserve">– </w:t>
      </w:r>
      <w:r w:rsidRPr="00B763CB">
        <w:rPr>
          <w:rFonts w:ascii="Times New Roman" w:hAnsi="Times New Roman" w:cs="Times New Roman"/>
          <w:sz w:val="24"/>
          <w:szCs w:val="24"/>
          <w:lang w:val="bg-BG"/>
        </w:rPr>
        <w:t>а не предполагаемо</w:t>
      </w:r>
      <w:r w:rsidRPr="00B763CB">
        <w:rPr>
          <w:rFonts w:ascii="Times New Roman" w:hAnsi="Times New Roman" w:cs="Times New Roman"/>
          <w:sz w:val="24"/>
          <w:szCs w:val="24"/>
        </w:rPr>
        <w:t xml:space="preserve"> – </w:t>
      </w:r>
      <w:r w:rsidRPr="00B763CB">
        <w:rPr>
          <w:rFonts w:ascii="Times New Roman" w:hAnsi="Times New Roman" w:cs="Times New Roman"/>
          <w:sz w:val="24"/>
          <w:szCs w:val="24"/>
          <w:lang w:val="bg-BG"/>
        </w:rPr>
        <w:t>представляват част от синдикалната дейност</w:t>
      </w:r>
      <w:r w:rsidRPr="00B763CB">
        <w:rPr>
          <w:rFonts w:ascii="Times New Roman" w:hAnsi="Times New Roman" w:cs="Times New Roman"/>
          <w:sz w:val="24"/>
          <w:szCs w:val="24"/>
        </w:rPr>
        <w:t>.</w:t>
      </w:r>
      <w:r w:rsidRPr="00B763CB">
        <w:rPr>
          <w:rFonts w:ascii="Times New Roman" w:hAnsi="Times New Roman" w:cs="Times New Roman"/>
          <w:sz w:val="24"/>
          <w:szCs w:val="24"/>
          <w:lang w:val="bg-BG"/>
        </w:rPr>
        <w:t xml:space="preserve"> Жалбоподателите не могат да се позоват на свободата на сдружаване, тъй като уволнението им не се е основавало на участие в организирана от синдикат акция, отстояване на трудови права като част от дейността на синдикат</w:t>
      </w:r>
      <w:r w:rsidRPr="00B763CB">
        <w:rPr>
          <w:rFonts w:ascii="Times New Roman" w:hAnsi="Times New Roman" w:cs="Times New Roman"/>
          <w:sz w:val="24"/>
          <w:szCs w:val="24"/>
        </w:rPr>
        <w:t xml:space="preserve">, </w:t>
      </w:r>
      <w:r w:rsidRPr="00B763CB">
        <w:rPr>
          <w:rFonts w:ascii="Times New Roman" w:hAnsi="Times New Roman" w:cs="Times New Roman"/>
          <w:sz w:val="24"/>
          <w:szCs w:val="24"/>
          <w:lang w:val="bg-BG"/>
        </w:rPr>
        <w:t>напускане на определен синдикат или решение да не се присъединят към определен синдикат</w:t>
      </w:r>
      <w:r w:rsidRPr="00B763CB">
        <w:rPr>
          <w:rFonts w:ascii="Times New Roman" w:hAnsi="Times New Roman" w:cs="Times New Roman"/>
          <w:sz w:val="24"/>
          <w:szCs w:val="24"/>
        </w:rPr>
        <w:t>.</w:t>
      </w:r>
      <w:r>
        <w:rPr>
          <w:rFonts w:ascii="Times New Roman" w:hAnsi="Times New Roman" w:cs="Times New Roman"/>
          <w:sz w:val="24"/>
          <w:szCs w:val="24"/>
        </w:rPr>
        <w:t xml:space="preserve"> </w:t>
      </w:r>
      <w:hyperlink r:id="rId2692" w:history="1">
        <w:proofErr w:type="spellStart"/>
        <w:r w:rsidR="00C07949" w:rsidRPr="004A62B8">
          <w:rPr>
            <w:rStyle w:val="Hyperlink"/>
            <w:rFonts w:ascii="Times New Roman" w:hAnsi="Times New Roman" w:cs="Times New Roman"/>
            <w:sz w:val="24"/>
            <w:szCs w:val="24"/>
          </w:rPr>
          <w:t>Бюлетин</w:t>
        </w:r>
        <w:proofErr w:type="spellEnd"/>
        <w:r w:rsidR="00C07949" w:rsidRPr="004A62B8">
          <w:rPr>
            <w:rStyle w:val="Hyperlink"/>
            <w:rFonts w:ascii="Times New Roman" w:hAnsi="Times New Roman" w:cs="Times New Roman"/>
            <w:sz w:val="24"/>
            <w:szCs w:val="24"/>
          </w:rPr>
          <w:t xml:space="preserve"> № 67</w:t>
        </w:r>
      </w:hyperlink>
    </w:p>
    <w:p w14:paraId="1EF383BC" w14:textId="77777777" w:rsidR="005A4C8F" w:rsidRDefault="005A4C8F" w:rsidP="00827101">
      <w:pPr>
        <w:pStyle w:val="NoSpacing"/>
        <w:pBdr>
          <w:bottom w:val="single" w:sz="4" w:space="1" w:color="auto"/>
        </w:pBdr>
        <w:jc w:val="both"/>
        <w:rPr>
          <w:rStyle w:val="Hyperlink"/>
          <w:rFonts w:ascii="Times New Roman" w:hAnsi="Times New Roman" w:cs="Times New Roman"/>
          <w:i/>
          <w:iCs/>
          <w:sz w:val="24"/>
          <w:szCs w:val="24"/>
        </w:rPr>
      </w:pPr>
      <w:r w:rsidRPr="00B763CB">
        <w:rPr>
          <w:rFonts w:ascii="Times New Roman" w:hAnsi="Times New Roman" w:cs="Times New Roman"/>
          <w:i/>
          <w:iCs/>
          <w:sz w:val="24"/>
          <w:szCs w:val="24"/>
        </w:rPr>
        <w:t xml:space="preserve"> </w:t>
      </w:r>
      <w:hyperlink r:id="rId2693" w:history="1">
        <w:r w:rsidRPr="00B763CB">
          <w:rPr>
            <w:rStyle w:val="Hyperlink"/>
            <w:rFonts w:ascii="Times New Roman" w:hAnsi="Times New Roman" w:cs="Times New Roman"/>
            <w:i/>
            <w:iCs/>
            <w:sz w:val="24"/>
            <w:szCs w:val="24"/>
          </w:rPr>
          <w:t xml:space="preserve">Barış et </w:t>
        </w:r>
        <w:proofErr w:type="spellStart"/>
        <w:r w:rsidRPr="00B763CB">
          <w:rPr>
            <w:rStyle w:val="Hyperlink"/>
            <w:rFonts w:ascii="Times New Roman" w:hAnsi="Times New Roman" w:cs="Times New Roman"/>
            <w:i/>
            <w:iCs/>
            <w:sz w:val="24"/>
            <w:szCs w:val="24"/>
          </w:rPr>
          <w:t>autres</w:t>
        </w:r>
        <w:proofErr w:type="spellEnd"/>
        <w:r w:rsidRPr="00B763CB">
          <w:rPr>
            <w:rStyle w:val="Hyperlink"/>
            <w:rFonts w:ascii="Times New Roman" w:hAnsi="Times New Roman" w:cs="Times New Roman"/>
            <w:i/>
            <w:iCs/>
            <w:sz w:val="24"/>
            <w:szCs w:val="24"/>
          </w:rPr>
          <w:t xml:space="preserve"> c. </w:t>
        </w:r>
        <w:proofErr w:type="spellStart"/>
        <w:r w:rsidRPr="00B763CB">
          <w:rPr>
            <w:rStyle w:val="Hyperlink"/>
            <w:rFonts w:ascii="Times New Roman" w:hAnsi="Times New Roman" w:cs="Times New Roman"/>
            <w:i/>
            <w:iCs/>
            <w:sz w:val="24"/>
            <w:szCs w:val="24"/>
          </w:rPr>
          <w:t>Turquie</w:t>
        </w:r>
        <w:proofErr w:type="spellEnd"/>
        <w:r w:rsidRPr="00B763CB">
          <w:rPr>
            <w:rStyle w:val="Hyperlink"/>
            <w:rFonts w:ascii="Times New Roman" w:hAnsi="Times New Roman" w:cs="Times New Roman"/>
            <w:i/>
            <w:iCs/>
            <w:sz w:val="24"/>
            <w:szCs w:val="24"/>
          </w:rPr>
          <w:t xml:space="preserve"> (n</w:t>
        </w:r>
        <w:r w:rsidRPr="00B763CB">
          <w:rPr>
            <w:rStyle w:val="Hyperlink"/>
            <w:rFonts w:ascii="Times New Roman" w:hAnsi="Times New Roman" w:cs="Times New Roman"/>
            <w:i/>
            <w:iCs/>
            <w:sz w:val="24"/>
            <w:szCs w:val="24"/>
            <w:vertAlign w:val="superscript"/>
          </w:rPr>
          <w:t>o</w:t>
        </w:r>
        <w:r w:rsidRPr="00B763CB">
          <w:rPr>
            <w:rStyle w:val="Hyperlink"/>
            <w:rFonts w:ascii="Times New Roman" w:hAnsi="Times New Roman" w:cs="Times New Roman"/>
            <w:i/>
            <w:iCs/>
            <w:sz w:val="24"/>
            <w:szCs w:val="24"/>
          </w:rPr>
          <w:t xml:space="preserve"> 66828/16 и 31 </w:t>
        </w:r>
        <w:proofErr w:type="spellStart"/>
        <w:r w:rsidRPr="00B763CB">
          <w:rPr>
            <w:rStyle w:val="Hyperlink"/>
            <w:rFonts w:ascii="Times New Roman" w:hAnsi="Times New Roman" w:cs="Times New Roman"/>
            <w:i/>
            <w:iCs/>
            <w:sz w:val="24"/>
            <w:szCs w:val="24"/>
          </w:rPr>
          <w:t>други</w:t>
        </w:r>
        <w:proofErr w:type="spellEnd"/>
        <w:r w:rsidRPr="00B763CB">
          <w:rPr>
            <w:rStyle w:val="Hyperlink"/>
            <w:rFonts w:ascii="Times New Roman" w:hAnsi="Times New Roman" w:cs="Times New Roman"/>
            <w:i/>
            <w:iCs/>
            <w:sz w:val="24"/>
            <w:szCs w:val="24"/>
          </w:rPr>
          <w:t>)</w:t>
        </w:r>
      </w:hyperlink>
    </w:p>
    <w:p w14:paraId="36BE7CE7" w14:textId="77777777" w:rsidR="00C02D90" w:rsidRDefault="00C02D90" w:rsidP="005A4C8F">
      <w:pPr>
        <w:pStyle w:val="NoSpacing"/>
        <w:jc w:val="both"/>
        <w:rPr>
          <w:rStyle w:val="Hyperlink"/>
          <w:rFonts w:ascii="Times New Roman" w:hAnsi="Times New Roman" w:cs="Times New Roman"/>
          <w:i/>
          <w:iCs/>
          <w:sz w:val="24"/>
          <w:szCs w:val="24"/>
        </w:rPr>
      </w:pPr>
    </w:p>
    <w:p w14:paraId="0DEA0F34" w14:textId="3FFAF3A8" w:rsidR="00C02D90" w:rsidRPr="009B656F" w:rsidRDefault="00C02D90" w:rsidP="00C02D90">
      <w:pPr>
        <w:pStyle w:val="JuList"/>
        <w:ind w:left="0" w:firstLine="0"/>
        <w:rPr>
          <w:rFonts w:eastAsia="Calibri"/>
        </w:rPr>
      </w:pPr>
      <w:proofErr w:type="spellStart"/>
      <w:r w:rsidRPr="00864F49">
        <w:rPr>
          <w:rFonts w:eastAsia="Calibri"/>
        </w:rPr>
        <w:t>Непропорционално</w:t>
      </w:r>
      <w:proofErr w:type="spellEnd"/>
      <w:r w:rsidRPr="00864F49">
        <w:rPr>
          <w:rFonts w:eastAsia="Calibri"/>
        </w:rPr>
        <w:t xml:space="preserve"> </w:t>
      </w:r>
      <w:proofErr w:type="spellStart"/>
      <w:r w:rsidRPr="00864F49">
        <w:rPr>
          <w:rFonts w:eastAsia="Calibri"/>
        </w:rPr>
        <w:t>дълго</w:t>
      </w:r>
      <w:proofErr w:type="spellEnd"/>
      <w:r w:rsidRPr="00864F49">
        <w:rPr>
          <w:rFonts w:eastAsia="Calibri"/>
        </w:rPr>
        <w:t xml:space="preserve"> </w:t>
      </w:r>
      <w:proofErr w:type="spellStart"/>
      <w:r w:rsidRPr="00864F49">
        <w:rPr>
          <w:rFonts w:eastAsia="Calibri"/>
        </w:rPr>
        <w:t>задържане</w:t>
      </w:r>
      <w:proofErr w:type="spellEnd"/>
      <w:r w:rsidRPr="00864F49">
        <w:rPr>
          <w:rFonts w:eastAsia="Calibri"/>
        </w:rPr>
        <w:t xml:space="preserve"> под </w:t>
      </w:r>
      <w:proofErr w:type="spellStart"/>
      <w:r w:rsidRPr="00864F49">
        <w:rPr>
          <w:rFonts w:eastAsia="Calibri"/>
        </w:rPr>
        <w:t>стража</w:t>
      </w:r>
      <w:proofErr w:type="spellEnd"/>
      <w:r w:rsidRPr="00864F49">
        <w:rPr>
          <w:rFonts w:eastAsia="Calibri"/>
        </w:rPr>
        <w:t xml:space="preserve"> и </w:t>
      </w:r>
      <w:proofErr w:type="spellStart"/>
      <w:r>
        <w:rPr>
          <w:rFonts w:eastAsia="Calibri"/>
        </w:rPr>
        <w:t>прекомерно</w:t>
      </w:r>
      <w:proofErr w:type="spellEnd"/>
      <w:r>
        <w:rPr>
          <w:rFonts w:eastAsia="Calibri"/>
        </w:rPr>
        <w:t xml:space="preserve"> </w:t>
      </w:r>
      <w:proofErr w:type="spellStart"/>
      <w:r>
        <w:rPr>
          <w:rFonts w:eastAsia="Calibri"/>
        </w:rPr>
        <w:t>сериозни</w:t>
      </w:r>
      <w:proofErr w:type="spellEnd"/>
      <w:r>
        <w:rPr>
          <w:rFonts w:eastAsia="Calibri"/>
        </w:rPr>
        <w:t xml:space="preserve"> </w:t>
      </w:r>
      <w:proofErr w:type="spellStart"/>
      <w:r>
        <w:rPr>
          <w:rFonts w:eastAsia="Calibri"/>
        </w:rPr>
        <w:t>наказания</w:t>
      </w:r>
      <w:proofErr w:type="spellEnd"/>
      <w:r w:rsidRPr="00864F49">
        <w:rPr>
          <w:rFonts w:eastAsia="Calibri"/>
        </w:rPr>
        <w:t xml:space="preserve"> </w:t>
      </w:r>
      <w:proofErr w:type="spellStart"/>
      <w:r w:rsidRPr="00864F49">
        <w:rPr>
          <w:rFonts w:eastAsia="Calibri"/>
        </w:rPr>
        <w:t>за</w:t>
      </w:r>
      <w:proofErr w:type="spellEnd"/>
      <w:r w:rsidRPr="00864F49">
        <w:rPr>
          <w:rFonts w:eastAsia="Calibri"/>
        </w:rPr>
        <w:t xml:space="preserve"> </w:t>
      </w:r>
      <w:proofErr w:type="spellStart"/>
      <w:r w:rsidRPr="00864F49">
        <w:rPr>
          <w:rFonts w:eastAsia="Calibri"/>
        </w:rPr>
        <w:t>участие</w:t>
      </w:r>
      <w:proofErr w:type="spellEnd"/>
      <w:r w:rsidRPr="00864F49">
        <w:rPr>
          <w:rFonts w:eastAsia="Calibri"/>
        </w:rPr>
        <w:t xml:space="preserve"> в </w:t>
      </w:r>
      <w:proofErr w:type="spellStart"/>
      <w:r w:rsidRPr="00864F49">
        <w:rPr>
          <w:rFonts w:eastAsia="Calibri"/>
        </w:rPr>
        <w:t>ненасилствен</w:t>
      </w:r>
      <w:proofErr w:type="spellEnd"/>
      <w:r w:rsidRPr="00864F49">
        <w:rPr>
          <w:rFonts w:eastAsia="Calibri"/>
        </w:rPr>
        <w:t xml:space="preserve"> </w:t>
      </w:r>
      <w:proofErr w:type="spellStart"/>
      <w:r w:rsidRPr="00864F49">
        <w:rPr>
          <w:rFonts w:eastAsia="Calibri"/>
        </w:rPr>
        <w:t>протест</w:t>
      </w:r>
      <w:proofErr w:type="spellEnd"/>
      <w:r w:rsidRPr="00864F49">
        <w:rPr>
          <w:rFonts w:eastAsia="Calibri"/>
        </w:rPr>
        <w:t xml:space="preserve"> в сграда на </w:t>
      </w:r>
      <w:proofErr w:type="spellStart"/>
      <w:r w:rsidRPr="00864F49">
        <w:rPr>
          <w:rFonts w:eastAsia="Calibri"/>
        </w:rPr>
        <w:t>съда</w:t>
      </w:r>
      <w:proofErr w:type="spellEnd"/>
      <w:r w:rsidRPr="00864F49">
        <w:rPr>
          <w:rFonts w:eastAsia="Calibri"/>
        </w:rPr>
        <w:t xml:space="preserve"> </w:t>
      </w:r>
      <w:proofErr w:type="spellStart"/>
      <w:r>
        <w:rPr>
          <w:rFonts w:eastAsia="Calibri"/>
        </w:rPr>
        <w:t>представлява</w:t>
      </w:r>
      <w:proofErr w:type="spellEnd"/>
      <w:r>
        <w:rPr>
          <w:rFonts w:eastAsia="Calibri"/>
        </w:rPr>
        <w:t xml:space="preserve"> </w:t>
      </w:r>
      <w:proofErr w:type="spellStart"/>
      <w:r w:rsidRPr="009B656F">
        <w:rPr>
          <w:rFonts w:eastAsia="Calibri"/>
        </w:rPr>
        <w:t>намеса</w:t>
      </w:r>
      <w:proofErr w:type="spellEnd"/>
      <w:r w:rsidRPr="009B656F">
        <w:rPr>
          <w:rFonts w:eastAsia="Calibri"/>
        </w:rPr>
        <w:t xml:space="preserve"> в </w:t>
      </w:r>
      <w:proofErr w:type="spellStart"/>
      <w:r w:rsidRPr="009B656F">
        <w:rPr>
          <w:rFonts w:eastAsia="Calibri"/>
        </w:rPr>
        <w:t>правото</w:t>
      </w:r>
      <w:proofErr w:type="spellEnd"/>
      <w:r w:rsidRPr="009B656F">
        <w:rPr>
          <w:rFonts w:eastAsia="Calibri"/>
        </w:rPr>
        <w:t xml:space="preserve"> на </w:t>
      </w:r>
      <w:proofErr w:type="spellStart"/>
      <w:r w:rsidRPr="009B656F">
        <w:rPr>
          <w:rFonts w:eastAsia="Calibri"/>
        </w:rPr>
        <w:t>свободно</w:t>
      </w:r>
      <w:proofErr w:type="spellEnd"/>
      <w:r w:rsidRPr="009B656F">
        <w:rPr>
          <w:rFonts w:eastAsia="Calibri"/>
        </w:rPr>
        <w:t xml:space="preserve"> </w:t>
      </w:r>
      <w:proofErr w:type="spellStart"/>
      <w:r w:rsidRPr="009B656F">
        <w:rPr>
          <w:rFonts w:eastAsia="Calibri"/>
        </w:rPr>
        <w:t>събрание</w:t>
      </w:r>
      <w:proofErr w:type="spellEnd"/>
      <w:r w:rsidRPr="009B656F">
        <w:rPr>
          <w:rFonts w:eastAsia="Calibri"/>
        </w:rPr>
        <w:t xml:space="preserve"> по </w:t>
      </w:r>
      <w:proofErr w:type="spellStart"/>
      <w:r w:rsidRPr="009B656F">
        <w:rPr>
          <w:rFonts w:eastAsia="Calibri"/>
        </w:rPr>
        <w:t>смисъла</w:t>
      </w:r>
      <w:proofErr w:type="spellEnd"/>
      <w:r w:rsidRPr="009B656F">
        <w:rPr>
          <w:rFonts w:eastAsia="Calibri"/>
        </w:rPr>
        <w:t xml:space="preserve"> на </w:t>
      </w:r>
      <w:proofErr w:type="spellStart"/>
      <w:r w:rsidRPr="009B656F">
        <w:rPr>
          <w:rFonts w:eastAsia="Calibri"/>
        </w:rPr>
        <w:t>чл</w:t>
      </w:r>
      <w:proofErr w:type="spellEnd"/>
      <w:r w:rsidRPr="009B656F">
        <w:rPr>
          <w:rFonts w:eastAsia="Calibri"/>
        </w:rPr>
        <w:t xml:space="preserve">. 11 в </w:t>
      </w:r>
      <w:proofErr w:type="spellStart"/>
      <w:r w:rsidRPr="009B656F">
        <w:rPr>
          <w:rFonts w:eastAsia="Calibri"/>
        </w:rPr>
        <w:t>светлината</w:t>
      </w:r>
      <w:proofErr w:type="spellEnd"/>
      <w:r w:rsidRPr="009B656F">
        <w:rPr>
          <w:rFonts w:eastAsia="Calibri"/>
        </w:rPr>
        <w:t xml:space="preserve"> на </w:t>
      </w:r>
      <w:proofErr w:type="spellStart"/>
      <w:r w:rsidRPr="009B656F">
        <w:rPr>
          <w:rFonts w:eastAsia="Calibri"/>
        </w:rPr>
        <w:t>чл</w:t>
      </w:r>
      <w:proofErr w:type="spellEnd"/>
      <w:r w:rsidRPr="009B656F">
        <w:rPr>
          <w:rFonts w:eastAsia="Calibri"/>
        </w:rPr>
        <w:t xml:space="preserve">. 10, </w:t>
      </w:r>
      <w:proofErr w:type="spellStart"/>
      <w:r w:rsidRPr="009B656F">
        <w:rPr>
          <w:rFonts w:eastAsia="Calibri"/>
        </w:rPr>
        <w:t>тъй</w:t>
      </w:r>
      <w:proofErr w:type="spellEnd"/>
      <w:r w:rsidRPr="009B656F">
        <w:rPr>
          <w:rFonts w:eastAsia="Calibri"/>
        </w:rPr>
        <w:t xml:space="preserve"> </w:t>
      </w:r>
      <w:proofErr w:type="spellStart"/>
      <w:r w:rsidRPr="009B656F">
        <w:rPr>
          <w:rFonts w:eastAsia="Calibri"/>
        </w:rPr>
        <w:t>като</w:t>
      </w:r>
      <w:proofErr w:type="spellEnd"/>
      <w:r w:rsidRPr="009B656F">
        <w:rPr>
          <w:rFonts w:eastAsia="Calibri"/>
        </w:rPr>
        <w:t xml:space="preserve"> </w:t>
      </w:r>
      <w:proofErr w:type="spellStart"/>
      <w:r w:rsidRPr="009B656F">
        <w:rPr>
          <w:rFonts w:eastAsia="Calibri"/>
        </w:rPr>
        <w:t>не</w:t>
      </w:r>
      <w:proofErr w:type="spellEnd"/>
      <w:r w:rsidRPr="009B656F">
        <w:rPr>
          <w:rFonts w:eastAsia="Calibri"/>
        </w:rPr>
        <w:t xml:space="preserve"> е </w:t>
      </w:r>
      <w:proofErr w:type="spellStart"/>
      <w:r w:rsidRPr="009B656F">
        <w:rPr>
          <w:rFonts w:eastAsia="Calibri"/>
        </w:rPr>
        <w:t>била</w:t>
      </w:r>
      <w:proofErr w:type="spellEnd"/>
      <w:r w:rsidRPr="009B656F">
        <w:rPr>
          <w:rFonts w:eastAsia="Calibri"/>
        </w:rPr>
        <w:t xml:space="preserve"> </w:t>
      </w:r>
      <w:proofErr w:type="spellStart"/>
      <w:r w:rsidRPr="009B656F">
        <w:rPr>
          <w:rFonts w:eastAsia="Calibri"/>
        </w:rPr>
        <w:t>необходима</w:t>
      </w:r>
      <w:proofErr w:type="spellEnd"/>
      <w:r w:rsidRPr="009B656F">
        <w:rPr>
          <w:rFonts w:eastAsia="Calibri"/>
        </w:rPr>
        <w:t xml:space="preserve"> в едно </w:t>
      </w:r>
      <w:proofErr w:type="spellStart"/>
      <w:r w:rsidRPr="009B656F">
        <w:rPr>
          <w:rFonts w:eastAsia="Calibri"/>
        </w:rPr>
        <w:t>демократично</w:t>
      </w:r>
      <w:proofErr w:type="spellEnd"/>
      <w:r w:rsidRPr="009B656F">
        <w:rPr>
          <w:rFonts w:eastAsia="Calibri"/>
        </w:rPr>
        <w:t xml:space="preserve"> </w:t>
      </w:r>
      <w:proofErr w:type="spellStart"/>
      <w:r w:rsidRPr="009B656F">
        <w:rPr>
          <w:rFonts w:eastAsia="Calibri"/>
        </w:rPr>
        <w:t>общество</w:t>
      </w:r>
      <w:proofErr w:type="spellEnd"/>
      <w:r w:rsidRPr="009B656F">
        <w:rPr>
          <w:rFonts w:eastAsia="Calibri"/>
        </w:rPr>
        <w:t xml:space="preserve">. </w:t>
      </w:r>
      <w:hyperlink r:id="rId2694" w:history="1">
        <w:proofErr w:type="spellStart"/>
        <w:r w:rsidR="002325F6" w:rsidRPr="00855A7D">
          <w:rPr>
            <w:rStyle w:val="Hyperlink"/>
          </w:rPr>
          <w:t>Бюлетин</w:t>
        </w:r>
        <w:proofErr w:type="spellEnd"/>
        <w:r w:rsidR="002325F6" w:rsidRPr="00855A7D">
          <w:rPr>
            <w:rStyle w:val="Hyperlink"/>
          </w:rPr>
          <w:t xml:space="preserve"> № 69</w:t>
        </w:r>
      </w:hyperlink>
    </w:p>
    <w:p w14:paraId="25677B18" w14:textId="4E640026" w:rsidR="00C02D90" w:rsidRDefault="00794C51" w:rsidP="00C02D90">
      <w:pPr>
        <w:pStyle w:val="JuList"/>
        <w:ind w:left="0" w:firstLine="0"/>
        <w:rPr>
          <w:rStyle w:val="Hyperlink"/>
          <w:i/>
          <w:iCs/>
          <w:szCs w:val="24"/>
        </w:rPr>
      </w:pPr>
      <w:hyperlink r:id="rId2695" w:anchor="{%22tabview%22:[%22document%22],%22itemid%22:[%22001-216156%22]}" w:history="1">
        <w:r w:rsidR="00C02D90" w:rsidRPr="00AF639A">
          <w:rPr>
            <w:rStyle w:val="Hyperlink"/>
            <w:i/>
            <w:iCs/>
          </w:rPr>
          <w:t xml:space="preserve"> Ekrem Can and others v. Turkey (no. 10613/10)</w:t>
        </w:r>
      </w:hyperlink>
    </w:p>
    <w:p w14:paraId="6938D1A2" w14:textId="46C7902A" w:rsidR="00531317" w:rsidRDefault="00531317" w:rsidP="00B55F0C">
      <w:pPr>
        <w:pStyle w:val="JuList"/>
        <w:ind w:left="0" w:firstLine="0"/>
        <w:rPr>
          <w:i/>
        </w:rPr>
      </w:pPr>
    </w:p>
    <w:p w14:paraId="44631676" w14:textId="0959CF6D" w:rsidR="00E374F9" w:rsidRPr="00342D68" w:rsidRDefault="00E374F9" w:rsidP="00E374F9">
      <w:pPr>
        <w:pStyle w:val="JuList"/>
        <w:ind w:left="0" w:firstLine="0"/>
        <w:rPr>
          <w:rFonts w:eastAsia="Calibri"/>
        </w:rPr>
      </w:pPr>
      <w:r>
        <w:rPr>
          <w:lang w:val="bg-BG" w:eastAsia="bg-BG"/>
        </w:rPr>
        <w:lastRenderedPageBreak/>
        <w:t xml:space="preserve">1) </w:t>
      </w:r>
      <w:proofErr w:type="spellStart"/>
      <w:r w:rsidRPr="00A0512D">
        <w:rPr>
          <w:lang w:eastAsia="bg-BG"/>
        </w:rPr>
        <w:t>Член</w:t>
      </w:r>
      <w:proofErr w:type="spellEnd"/>
      <w:r w:rsidRPr="00A0512D">
        <w:rPr>
          <w:lang w:eastAsia="bg-BG"/>
        </w:rPr>
        <w:t xml:space="preserve"> 1, точка 1 от </w:t>
      </w:r>
      <w:proofErr w:type="spellStart"/>
      <w:r w:rsidRPr="00A0512D">
        <w:rPr>
          <w:lang w:eastAsia="bg-BG"/>
        </w:rPr>
        <w:t>Директива</w:t>
      </w:r>
      <w:proofErr w:type="spellEnd"/>
      <w:r w:rsidRPr="00A0512D">
        <w:rPr>
          <w:lang w:eastAsia="bg-BG"/>
        </w:rPr>
        <w:t xml:space="preserve"> 2003/6/ЕО </w:t>
      </w:r>
      <w:proofErr w:type="spellStart"/>
      <w:r w:rsidRPr="00A0512D">
        <w:rPr>
          <w:lang w:eastAsia="bg-BG"/>
        </w:rPr>
        <w:t>относно</w:t>
      </w:r>
      <w:proofErr w:type="spellEnd"/>
      <w:r w:rsidRPr="00A0512D">
        <w:rPr>
          <w:lang w:eastAsia="bg-BG"/>
        </w:rPr>
        <w:t xml:space="preserve"> </w:t>
      </w:r>
      <w:proofErr w:type="spellStart"/>
      <w:r w:rsidRPr="00A0512D">
        <w:rPr>
          <w:lang w:eastAsia="bg-BG"/>
        </w:rPr>
        <w:t>търговията</w:t>
      </w:r>
      <w:proofErr w:type="spellEnd"/>
      <w:r w:rsidRPr="00A0512D">
        <w:rPr>
          <w:lang w:eastAsia="bg-BG"/>
        </w:rPr>
        <w:t xml:space="preserve"> с </w:t>
      </w:r>
      <w:proofErr w:type="spellStart"/>
      <w:r w:rsidRPr="00A0512D">
        <w:rPr>
          <w:lang w:eastAsia="bg-BG"/>
        </w:rPr>
        <w:t>вътрешна</w:t>
      </w:r>
      <w:proofErr w:type="spellEnd"/>
      <w:r w:rsidRPr="00A0512D">
        <w:rPr>
          <w:lang w:eastAsia="bg-BG"/>
        </w:rPr>
        <w:t xml:space="preserve"> </w:t>
      </w:r>
      <w:proofErr w:type="spellStart"/>
      <w:r w:rsidRPr="00A0512D">
        <w:rPr>
          <w:lang w:eastAsia="bg-BG"/>
        </w:rPr>
        <w:t>информация</w:t>
      </w:r>
      <w:proofErr w:type="spellEnd"/>
      <w:r w:rsidRPr="00A0512D">
        <w:rPr>
          <w:lang w:eastAsia="bg-BG"/>
        </w:rPr>
        <w:t xml:space="preserve"> и </w:t>
      </w:r>
      <w:proofErr w:type="spellStart"/>
      <w:r w:rsidRPr="00A0512D">
        <w:rPr>
          <w:lang w:eastAsia="bg-BG"/>
        </w:rPr>
        <w:t>манипулирането</w:t>
      </w:r>
      <w:proofErr w:type="spellEnd"/>
      <w:r w:rsidRPr="00A0512D">
        <w:rPr>
          <w:lang w:eastAsia="bg-BG"/>
        </w:rPr>
        <w:t xml:space="preserve"> на </w:t>
      </w:r>
      <w:proofErr w:type="spellStart"/>
      <w:r w:rsidRPr="00A0512D">
        <w:rPr>
          <w:lang w:eastAsia="bg-BG"/>
        </w:rPr>
        <w:t>пазара</w:t>
      </w:r>
      <w:proofErr w:type="spellEnd"/>
      <w:r w:rsidRPr="00A0512D">
        <w:rPr>
          <w:lang w:eastAsia="bg-BG"/>
        </w:rPr>
        <w:t xml:space="preserve"> (</w:t>
      </w:r>
      <w:proofErr w:type="spellStart"/>
      <w:r w:rsidRPr="00A0512D">
        <w:rPr>
          <w:lang w:eastAsia="bg-BG"/>
        </w:rPr>
        <w:t>пазарна</w:t>
      </w:r>
      <w:proofErr w:type="spellEnd"/>
      <w:r w:rsidRPr="00A0512D">
        <w:rPr>
          <w:lang w:eastAsia="bg-BG"/>
        </w:rPr>
        <w:t xml:space="preserve"> </w:t>
      </w:r>
      <w:proofErr w:type="spellStart"/>
      <w:r w:rsidRPr="00A0512D">
        <w:rPr>
          <w:lang w:eastAsia="bg-BG"/>
        </w:rPr>
        <w:t>злоупотреба</w:t>
      </w:r>
      <w:proofErr w:type="spellEnd"/>
      <w:r w:rsidRPr="00A0512D">
        <w:rPr>
          <w:lang w:eastAsia="bg-BG"/>
        </w:rPr>
        <w:t xml:space="preserve">) </w:t>
      </w:r>
      <w:proofErr w:type="spellStart"/>
      <w:r w:rsidRPr="00A0512D">
        <w:rPr>
          <w:lang w:eastAsia="bg-BG"/>
        </w:rPr>
        <w:t>трябва</w:t>
      </w:r>
      <w:proofErr w:type="spellEnd"/>
      <w:r w:rsidRPr="00A0512D">
        <w:rPr>
          <w:lang w:eastAsia="bg-BG"/>
        </w:rPr>
        <w:t xml:space="preserve"> </w:t>
      </w:r>
      <w:proofErr w:type="spellStart"/>
      <w:r w:rsidRPr="00A0512D">
        <w:rPr>
          <w:lang w:eastAsia="bg-BG"/>
        </w:rPr>
        <w:t>да</w:t>
      </w:r>
      <w:proofErr w:type="spellEnd"/>
      <w:r w:rsidRPr="00A0512D">
        <w:rPr>
          <w:lang w:eastAsia="bg-BG"/>
        </w:rPr>
        <w:t xml:space="preserve"> се </w:t>
      </w:r>
      <w:proofErr w:type="spellStart"/>
      <w:r w:rsidRPr="00A0512D">
        <w:rPr>
          <w:lang w:eastAsia="bg-BG"/>
        </w:rPr>
        <w:t>тълкува</w:t>
      </w:r>
      <w:proofErr w:type="spellEnd"/>
      <w:r w:rsidRPr="00A0512D">
        <w:rPr>
          <w:lang w:eastAsia="bg-BG"/>
        </w:rPr>
        <w:t xml:space="preserve"> в </w:t>
      </w:r>
      <w:proofErr w:type="spellStart"/>
      <w:r w:rsidRPr="00A0512D">
        <w:rPr>
          <w:lang w:eastAsia="bg-BG"/>
        </w:rPr>
        <w:t>смисъл</w:t>
      </w:r>
      <w:proofErr w:type="spellEnd"/>
      <w:r w:rsidRPr="00A0512D">
        <w:rPr>
          <w:lang w:eastAsia="bg-BG"/>
        </w:rPr>
        <w:t xml:space="preserve">, </w:t>
      </w:r>
      <w:proofErr w:type="spellStart"/>
      <w:r w:rsidRPr="00A0512D">
        <w:rPr>
          <w:lang w:eastAsia="bg-BG"/>
        </w:rPr>
        <w:t>че</w:t>
      </w:r>
      <w:proofErr w:type="spellEnd"/>
      <w:r w:rsidRPr="00A0512D">
        <w:rPr>
          <w:lang w:eastAsia="bg-BG"/>
        </w:rPr>
        <w:t xml:space="preserve"> </w:t>
      </w:r>
      <w:proofErr w:type="spellStart"/>
      <w:r w:rsidRPr="00A0512D">
        <w:rPr>
          <w:lang w:eastAsia="bg-BG"/>
        </w:rPr>
        <w:t>за</w:t>
      </w:r>
      <w:proofErr w:type="spellEnd"/>
      <w:r w:rsidRPr="00A0512D">
        <w:rPr>
          <w:lang w:eastAsia="bg-BG"/>
        </w:rPr>
        <w:t xml:space="preserve"> </w:t>
      </w:r>
      <w:proofErr w:type="spellStart"/>
      <w:r w:rsidRPr="00A0512D">
        <w:rPr>
          <w:lang w:eastAsia="bg-BG"/>
        </w:rPr>
        <w:t>целите</w:t>
      </w:r>
      <w:proofErr w:type="spellEnd"/>
      <w:r w:rsidRPr="00A0512D">
        <w:rPr>
          <w:lang w:eastAsia="bg-BG"/>
        </w:rPr>
        <w:t xml:space="preserve"> на </w:t>
      </w:r>
      <w:proofErr w:type="spellStart"/>
      <w:r w:rsidRPr="00A0512D">
        <w:rPr>
          <w:lang w:eastAsia="bg-BG"/>
        </w:rPr>
        <w:t>квалифицирането</w:t>
      </w:r>
      <w:proofErr w:type="spellEnd"/>
      <w:r w:rsidRPr="00A0512D">
        <w:rPr>
          <w:lang w:eastAsia="bg-BG"/>
        </w:rPr>
        <w:t xml:space="preserve"> </w:t>
      </w:r>
      <w:proofErr w:type="spellStart"/>
      <w:r w:rsidRPr="00A0512D">
        <w:rPr>
          <w:lang w:eastAsia="bg-BG"/>
        </w:rPr>
        <w:t>като</w:t>
      </w:r>
      <w:proofErr w:type="spellEnd"/>
      <w:r w:rsidRPr="00A0512D">
        <w:rPr>
          <w:lang w:eastAsia="bg-BG"/>
        </w:rPr>
        <w:t xml:space="preserve"> </w:t>
      </w:r>
      <w:proofErr w:type="spellStart"/>
      <w:r w:rsidRPr="00A0512D">
        <w:rPr>
          <w:lang w:eastAsia="bg-BG"/>
        </w:rPr>
        <w:t>вътрешна</w:t>
      </w:r>
      <w:proofErr w:type="spellEnd"/>
      <w:r w:rsidRPr="00A0512D">
        <w:rPr>
          <w:lang w:eastAsia="bg-BG"/>
        </w:rPr>
        <w:t xml:space="preserve"> </w:t>
      </w:r>
      <w:proofErr w:type="spellStart"/>
      <w:r w:rsidRPr="00A0512D">
        <w:rPr>
          <w:lang w:eastAsia="bg-BG"/>
        </w:rPr>
        <w:t>информация</w:t>
      </w:r>
      <w:proofErr w:type="spellEnd"/>
      <w:r w:rsidRPr="00A0512D">
        <w:rPr>
          <w:lang w:eastAsia="bg-BG"/>
        </w:rPr>
        <w:t xml:space="preserve"> „</w:t>
      </w:r>
      <w:proofErr w:type="spellStart"/>
      <w:r w:rsidRPr="00A0512D">
        <w:rPr>
          <w:lang w:eastAsia="bg-BG"/>
        </w:rPr>
        <w:t>точна</w:t>
      </w:r>
      <w:proofErr w:type="spellEnd"/>
      <w:r w:rsidRPr="00A0512D">
        <w:rPr>
          <w:lang w:eastAsia="bg-BG"/>
        </w:rPr>
        <w:t xml:space="preserve">“ </w:t>
      </w:r>
      <w:proofErr w:type="spellStart"/>
      <w:r w:rsidRPr="00A0512D">
        <w:rPr>
          <w:lang w:eastAsia="bg-BG"/>
        </w:rPr>
        <w:t>информация</w:t>
      </w:r>
      <w:proofErr w:type="spellEnd"/>
      <w:r w:rsidRPr="00A0512D">
        <w:rPr>
          <w:lang w:eastAsia="bg-BG"/>
        </w:rPr>
        <w:t xml:space="preserve"> по </w:t>
      </w:r>
      <w:proofErr w:type="spellStart"/>
      <w:r w:rsidRPr="00A0512D">
        <w:rPr>
          <w:lang w:eastAsia="bg-BG"/>
        </w:rPr>
        <w:t>смисъла</w:t>
      </w:r>
      <w:proofErr w:type="spellEnd"/>
      <w:r w:rsidRPr="00A0512D">
        <w:rPr>
          <w:lang w:eastAsia="bg-BG"/>
        </w:rPr>
        <w:t xml:space="preserve"> на </w:t>
      </w:r>
      <w:proofErr w:type="spellStart"/>
      <w:r w:rsidRPr="00A0512D">
        <w:rPr>
          <w:lang w:eastAsia="bg-BG"/>
        </w:rPr>
        <w:t>тази</w:t>
      </w:r>
      <w:proofErr w:type="spellEnd"/>
      <w:r w:rsidRPr="00A0512D">
        <w:rPr>
          <w:lang w:eastAsia="bg-BG"/>
        </w:rPr>
        <w:t xml:space="preserve"> </w:t>
      </w:r>
      <w:proofErr w:type="spellStart"/>
      <w:r w:rsidRPr="00A0512D">
        <w:rPr>
          <w:lang w:eastAsia="bg-BG"/>
        </w:rPr>
        <w:t>разпоредба</w:t>
      </w:r>
      <w:proofErr w:type="spellEnd"/>
      <w:r w:rsidRPr="00A0512D">
        <w:rPr>
          <w:lang w:eastAsia="bg-BG"/>
        </w:rPr>
        <w:t xml:space="preserve"> и на </w:t>
      </w:r>
      <w:proofErr w:type="spellStart"/>
      <w:r>
        <w:rPr>
          <w:lang w:eastAsia="bg-BG"/>
        </w:rPr>
        <w:t>чл</w:t>
      </w:r>
      <w:proofErr w:type="spellEnd"/>
      <w:r>
        <w:rPr>
          <w:lang w:eastAsia="bg-BG"/>
        </w:rPr>
        <w:t>.</w:t>
      </w:r>
      <w:r w:rsidRPr="00A0512D">
        <w:rPr>
          <w:lang w:eastAsia="bg-BG"/>
        </w:rPr>
        <w:t xml:space="preserve"> 1, </w:t>
      </w:r>
      <w:r>
        <w:rPr>
          <w:lang w:eastAsia="bg-BG"/>
        </w:rPr>
        <w:t>§</w:t>
      </w:r>
      <w:r w:rsidRPr="00A0512D">
        <w:rPr>
          <w:lang w:eastAsia="bg-BG"/>
        </w:rPr>
        <w:t xml:space="preserve"> 1 от </w:t>
      </w:r>
      <w:proofErr w:type="spellStart"/>
      <w:r w:rsidRPr="00A0512D">
        <w:rPr>
          <w:lang w:eastAsia="bg-BG"/>
        </w:rPr>
        <w:t>Директива</w:t>
      </w:r>
      <w:proofErr w:type="spellEnd"/>
      <w:r w:rsidRPr="00A0512D">
        <w:rPr>
          <w:lang w:eastAsia="bg-BG"/>
        </w:rPr>
        <w:t xml:space="preserve"> 2003/124/ЕО </w:t>
      </w:r>
      <w:proofErr w:type="spellStart"/>
      <w:r w:rsidRPr="00A0512D">
        <w:rPr>
          <w:lang w:eastAsia="bg-BG"/>
        </w:rPr>
        <w:t>за</w:t>
      </w:r>
      <w:proofErr w:type="spellEnd"/>
      <w:r w:rsidRPr="00A0512D">
        <w:rPr>
          <w:lang w:eastAsia="bg-BG"/>
        </w:rPr>
        <w:t xml:space="preserve"> </w:t>
      </w:r>
      <w:proofErr w:type="spellStart"/>
      <w:r w:rsidRPr="00A0512D">
        <w:rPr>
          <w:lang w:eastAsia="bg-BG"/>
        </w:rPr>
        <w:t>прилагане</w:t>
      </w:r>
      <w:proofErr w:type="spellEnd"/>
      <w:r w:rsidRPr="00A0512D">
        <w:rPr>
          <w:lang w:eastAsia="bg-BG"/>
        </w:rPr>
        <w:t xml:space="preserve"> на </w:t>
      </w:r>
      <w:proofErr w:type="spellStart"/>
      <w:r w:rsidRPr="00A0512D">
        <w:rPr>
          <w:lang w:eastAsia="bg-BG"/>
        </w:rPr>
        <w:t>Директива</w:t>
      </w:r>
      <w:proofErr w:type="spellEnd"/>
      <w:r w:rsidRPr="00A0512D">
        <w:rPr>
          <w:lang w:eastAsia="bg-BG"/>
        </w:rPr>
        <w:t xml:space="preserve"> 2003/6 </w:t>
      </w:r>
      <w:proofErr w:type="spellStart"/>
      <w:r w:rsidRPr="00A0512D">
        <w:rPr>
          <w:lang w:eastAsia="bg-BG"/>
        </w:rPr>
        <w:t>относно</w:t>
      </w:r>
      <w:proofErr w:type="spellEnd"/>
      <w:r w:rsidRPr="00A0512D">
        <w:rPr>
          <w:lang w:eastAsia="bg-BG"/>
        </w:rPr>
        <w:t xml:space="preserve"> </w:t>
      </w:r>
      <w:proofErr w:type="spellStart"/>
      <w:r w:rsidRPr="00A0512D">
        <w:rPr>
          <w:lang w:eastAsia="bg-BG"/>
        </w:rPr>
        <w:t>определението</w:t>
      </w:r>
      <w:proofErr w:type="spellEnd"/>
      <w:r w:rsidRPr="00A0512D">
        <w:rPr>
          <w:lang w:eastAsia="bg-BG"/>
        </w:rPr>
        <w:t xml:space="preserve"> и </w:t>
      </w:r>
      <w:proofErr w:type="spellStart"/>
      <w:r w:rsidRPr="00A0512D">
        <w:rPr>
          <w:lang w:eastAsia="bg-BG"/>
        </w:rPr>
        <w:t>публичното</w:t>
      </w:r>
      <w:proofErr w:type="spellEnd"/>
      <w:r w:rsidRPr="00A0512D">
        <w:rPr>
          <w:lang w:eastAsia="bg-BG"/>
        </w:rPr>
        <w:t xml:space="preserve"> </w:t>
      </w:r>
      <w:proofErr w:type="spellStart"/>
      <w:r w:rsidRPr="00A0512D">
        <w:rPr>
          <w:lang w:eastAsia="bg-BG"/>
        </w:rPr>
        <w:t>оповестяване</w:t>
      </w:r>
      <w:proofErr w:type="spellEnd"/>
      <w:r w:rsidRPr="00A0512D">
        <w:rPr>
          <w:lang w:eastAsia="bg-BG"/>
        </w:rPr>
        <w:t xml:space="preserve"> на </w:t>
      </w:r>
      <w:proofErr w:type="spellStart"/>
      <w:r w:rsidRPr="00A0512D">
        <w:rPr>
          <w:lang w:eastAsia="bg-BG"/>
        </w:rPr>
        <w:t>вътрешна</w:t>
      </w:r>
      <w:proofErr w:type="spellEnd"/>
      <w:r w:rsidRPr="00A0512D">
        <w:rPr>
          <w:lang w:eastAsia="bg-BG"/>
        </w:rPr>
        <w:t xml:space="preserve"> </w:t>
      </w:r>
      <w:proofErr w:type="spellStart"/>
      <w:r w:rsidRPr="00A0512D">
        <w:rPr>
          <w:lang w:eastAsia="bg-BG"/>
        </w:rPr>
        <w:t>информация</w:t>
      </w:r>
      <w:proofErr w:type="spellEnd"/>
      <w:r w:rsidRPr="00A0512D">
        <w:rPr>
          <w:lang w:eastAsia="bg-BG"/>
        </w:rPr>
        <w:t xml:space="preserve"> и </w:t>
      </w:r>
      <w:proofErr w:type="spellStart"/>
      <w:r w:rsidRPr="00A0512D">
        <w:rPr>
          <w:lang w:eastAsia="bg-BG"/>
        </w:rPr>
        <w:t>относно</w:t>
      </w:r>
      <w:proofErr w:type="spellEnd"/>
      <w:r w:rsidRPr="00A0512D">
        <w:rPr>
          <w:lang w:eastAsia="bg-BG"/>
        </w:rPr>
        <w:t xml:space="preserve"> </w:t>
      </w:r>
      <w:proofErr w:type="spellStart"/>
      <w:r w:rsidRPr="00A0512D">
        <w:rPr>
          <w:lang w:eastAsia="bg-BG"/>
        </w:rPr>
        <w:t>определението</w:t>
      </w:r>
      <w:proofErr w:type="spellEnd"/>
      <w:r w:rsidRPr="00A0512D">
        <w:rPr>
          <w:lang w:eastAsia="bg-BG"/>
        </w:rPr>
        <w:t xml:space="preserve"> </w:t>
      </w:r>
      <w:proofErr w:type="spellStart"/>
      <w:r w:rsidRPr="00A0512D">
        <w:rPr>
          <w:lang w:eastAsia="bg-BG"/>
        </w:rPr>
        <w:t>за</w:t>
      </w:r>
      <w:proofErr w:type="spellEnd"/>
      <w:r w:rsidRPr="00A0512D">
        <w:rPr>
          <w:lang w:eastAsia="bg-BG"/>
        </w:rPr>
        <w:t xml:space="preserve"> </w:t>
      </w:r>
      <w:proofErr w:type="spellStart"/>
      <w:r w:rsidRPr="00A0512D">
        <w:rPr>
          <w:lang w:eastAsia="bg-BG"/>
        </w:rPr>
        <w:t>манипулиране</w:t>
      </w:r>
      <w:proofErr w:type="spellEnd"/>
      <w:r w:rsidRPr="00A0512D">
        <w:rPr>
          <w:lang w:eastAsia="bg-BG"/>
        </w:rPr>
        <w:t xml:space="preserve"> на </w:t>
      </w:r>
      <w:proofErr w:type="spellStart"/>
      <w:r w:rsidRPr="00A0512D">
        <w:rPr>
          <w:lang w:eastAsia="bg-BG"/>
        </w:rPr>
        <w:t>пазара</w:t>
      </w:r>
      <w:proofErr w:type="spellEnd"/>
      <w:r w:rsidRPr="00A0512D">
        <w:rPr>
          <w:lang w:eastAsia="bg-BG"/>
        </w:rPr>
        <w:t xml:space="preserve"> </w:t>
      </w:r>
      <w:proofErr w:type="spellStart"/>
      <w:r w:rsidRPr="00A0512D">
        <w:rPr>
          <w:lang w:eastAsia="bg-BG"/>
        </w:rPr>
        <w:t>може</w:t>
      </w:r>
      <w:proofErr w:type="spellEnd"/>
      <w:r w:rsidRPr="00A0512D">
        <w:rPr>
          <w:lang w:eastAsia="bg-BG"/>
        </w:rPr>
        <w:t xml:space="preserve"> </w:t>
      </w:r>
      <w:proofErr w:type="spellStart"/>
      <w:r w:rsidRPr="00A0512D">
        <w:rPr>
          <w:lang w:eastAsia="bg-BG"/>
        </w:rPr>
        <w:t>да</w:t>
      </w:r>
      <w:proofErr w:type="spellEnd"/>
      <w:r w:rsidRPr="00A0512D">
        <w:rPr>
          <w:lang w:eastAsia="bg-BG"/>
        </w:rPr>
        <w:t xml:space="preserve"> </w:t>
      </w:r>
      <w:proofErr w:type="spellStart"/>
      <w:r w:rsidRPr="00A0512D">
        <w:rPr>
          <w:lang w:eastAsia="bg-BG"/>
        </w:rPr>
        <w:t>бъде</w:t>
      </w:r>
      <w:proofErr w:type="spellEnd"/>
      <w:r w:rsidRPr="00A0512D">
        <w:rPr>
          <w:lang w:eastAsia="bg-BG"/>
        </w:rPr>
        <w:t xml:space="preserve"> </w:t>
      </w:r>
      <w:proofErr w:type="spellStart"/>
      <w:r w:rsidRPr="00A0512D">
        <w:rPr>
          <w:lang w:eastAsia="bg-BG"/>
        </w:rPr>
        <w:t>информация</w:t>
      </w:r>
      <w:proofErr w:type="spellEnd"/>
      <w:r w:rsidRPr="00A0512D">
        <w:rPr>
          <w:lang w:eastAsia="bg-BG"/>
        </w:rPr>
        <w:t xml:space="preserve"> </w:t>
      </w:r>
      <w:proofErr w:type="spellStart"/>
      <w:r w:rsidRPr="00A0512D">
        <w:rPr>
          <w:lang w:eastAsia="bg-BG"/>
        </w:rPr>
        <w:t>относно</w:t>
      </w:r>
      <w:proofErr w:type="spellEnd"/>
      <w:r w:rsidRPr="00A0512D">
        <w:rPr>
          <w:lang w:eastAsia="bg-BG"/>
        </w:rPr>
        <w:t xml:space="preserve"> </w:t>
      </w:r>
      <w:proofErr w:type="spellStart"/>
      <w:r w:rsidRPr="00A0512D">
        <w:rPr>
          <w:lang w:eastAsia="bg-BG"/>
        </w:rPr>
        <w:t>предстоящото</w:t>
      </w:r>
      <w:proofErr w:type="spellEnd"/>
      <w:r w:rsidRPr="00A0512D">
        <w:rPr>
          <w:lang w:eastAsia="bg-BG"/>
        </w:rPr>
        <w:t xml:space="preserve"> </w:t>
      </w:r>
      <w:proofErr w:type="spellStart"/>
      <w:r w:rsidRPr="00A0512D">
        <w:rPr>
          <w:lang w:eastAsia="bg-BG"/>
        </w:rPr>
        <w:t>публикуване</w:t>
      </w:r>
      <w:proofErr w:type="spellEnd"/>
      <w:r w:rsidRPr="00A0512D">
        <w:rPr>
          <w:lang w:eastAsia="bg-BG"/>
        </w:rPr>
        <w:t xml:space="preserve"> на </w:t>
      </w:r>
      <w:proofErr w:type="spellStart"/>
      <w:r w:rsidRPr="00A0512D">
        <w:rPr>
          <w:lang w:eastAsia="bg-BG"/>
        </w:rPr>
        <w:t>статия</w:t>
      </w:r>
      <w:proofErr w:type="spellEnd"/>
      <w:r w:rsidRPr="00A0512D">
        <w:rPr>
          <w:lang w:eastAsia="bg-BG"/>
        </w:rPr>
        <w:t xml:space="preserve"> в </w:t>
      </w:r>
      <w:proofErr w:type="spellStart"/>
      <w:r w:rsidRPr="00A0512D">
        <w:rPr>
          <w:lang w:eastAsia="bg-BG"/>
        </w:rPr>
        <w:t>пресата</w:t>
      </w:r>
      <w:proofErr w:type="spellEnd"/>
      <w:r w:rsidRPr="00A0512D">
        <w:rPr>
          <w:lang w:eastAsia="bg-BG"/>
        </w:rPr>
        <w:t xml:space="preserve">, </w:t>
      </w:r>
      <w:proofErr w:type="spellStart"/>
      <w:r w:rsidRPr="00A0512D">
        <w:rPr>
          <w:lang w:eastAsia="bg-BG"/>
        </w:rPr>
        <w:t>препредаваща</w:t>
      </w:r>
      <w:proofErr w:type="spellEnd"/>
      <w:r w:rsidRPr="00A0512D">
        <w:rPr>
          <w:lang w:eastAsia="bg-BG"/>
        </w:rPr>
        <w:t xml:space="preserve"> </w:t>
      </w:r>
      <w:proofErr w:type="spellStart"/>
      <w:r w:rsidRPr="00A0512D">
        <w:rPr>
          <w:lang w:eastAsia="bg-BG"/>
        </w:rPr>
        <w:t>пазарен</w:t>
      </w:r>
      <w:proofErr w:type="spellEnd"/>
      <w:r w:rsidRPr="00A0512D">
        <w:rPr>
          <w:lang w:eastAsia="bg-BG"/>
        </w:rPr>
        <w:t xml:space="preserve"> </w:t>
      </w:r>
      <w:proofErr w:type="spellStart"/>
      <w:r w:rsidRPr="00A0512D">
        <w:rPr>
          <w:lang w:eastAsia="bg-BG"/>
        </w:rPr>
        <w:t>слух</w:t>
      </w:r>
      <w:proofErr w:type="spellEnd"/>
      <w:r w:rsidRPr="00A0512D">
        <w:rPr>
          <w:lang w:eastAsia="bg-BG"/>
        </w:rPr>
        <w:t xml:space="preserve"> </w:t>
      </w:r>
      <w:proofErr w:type="spellStart"/>
      <w:r w:rsidRPr="00A0512D">
        <w:rPr>
          <w:lang w:eastAsia="bg-BG"/>
        </w:rPr>
        <w:t>относно</w:t>
      </w:r>
      <w:proofErr w:type="spellEnd"/>
      <w:r w:rsidRPr="00A0512D">
        <w:rPr>
          <w:lang w:eastAsia="bg-BG"/>
        </w:rPr>
        <w:t xml:space="preserve"> </w:t>
      </w:r>
      <w:proofErr w:type="spellStart"/>
      <w:r w:rsidRPr="00A0512D">
        <w:rPr>
          <w:lang w:eastAsia="bg-BG"/>
        </w:rPr>
        <w:t>емитент</w:t>
      </w:r>
      <w:proofErr w:type="spellEnd"/>
      <w:r w:rsidRPr="00A0512D">
        <w:rPr>
          <w:lang w:eastAsia="bg-BG"/>
        </w:rPr>
        <w:t xml:space="preserve"> на </w:t>
      </w:r>
      <w:proofErr w:type="spellStart"/>
      <w:r w:rsidRPr="00A0512D">
        <w:rPr>
          <w:lang w:eastAsia="bg-BG"/>
        </w:rPr>
        <w:t>финансови</w:t>
      </w:r>
      <w:proofErr w:type="spellEnd"/>
      <w:r w:rsidRPr="00A0512D">
        <w:rPr>
          <w:lang w:eastAsia="bg-BG"/>
        </w:rPr>
        <w:t xml:space="preserve"> </w:t>
      </w:r>
      <w:proofErr w:type="spellStart"/>
      <w:r w:rsidRPr="00A0512D">
        <w:rPr>
          <w:lang w:eastAsia="bg-BG"/>
        </w:rPr>
        <w:t>инструменти</w:t>
      </w:r>
      <w:proofErr w:type="spellEnd"/>
      <w:r w:rsidRPr="00A0512D">
        <w:rPr>
          <w:lang w:eastAsia="bg-BG"/>
        </w:rPr>
        <w:t xml:space="preserve">, и </w:t>
      </w:r>
      <w:proofErr w:type="spellStart"/>
      <w:r w:rsidRPr="00A0512D">
        <w:rPr>
          <w:lang w:eastAsia="bg-BG"/>
        </w:rPr>
        <w:t>че</w:t>
      </w:r>
      <w:proofErr w:type="spellEnd"/>
      <w:r w:rsidRPr="00A0512D">
        <w:rPr>
          <w:lang w:eastAsia="bg-BG"/>
        </w:rPr>
        <w:t xml:space="preserve"> </w:t>
      </w:r>
      <w:proofErr w:type="spellStart"/>
      <w:r w:rsidRPr="00A0512D">
        <w:rPr>
          <w:lang w:eastAsia="bg-BG"/>
        </w:rPr>
        <w:t>за</w:t>
      </w:r>
      <w:proofErr w:type="spellEnd"/>
      <w:r w:rsidRPr="00A0512D">
        <w:rPr>
          <w:lang w:eastAsia="bg-BG"/>
        </w:rPr>
        <w:t xml:space="preserve"> </w:t>
      </w:r>
      <w:proofErr w:type="spellStart"/>
      <w:r w:rsidRPr="00A0512D">
        <w:rPr>
          <w:lang w:eastAsia="bg-BG"/>
        </w:rPr>
        <w:t>преценката</w:t>
      </w:r>
      <w:proofErr w:type="spellEnd"/>
      <w:r w:rsidRPr="00A0512D">
        <w:rPr>
          <w:lang w:eastAsia="bg-BG"/>
        </w:rPr>
        <w:t xml:space="preserve"> на </w:t>
      </w:r>
      <w:proofErr w:type="spellStart"/>
      <w:r w:rsidRPr="00A0512D">
        <w:rPr>
          <w:lang w:eastAsia="bg-BG"/>
        </w:rPr>
        <w:t>посочената</w:t>
      </w:r>
      <w:proofErr w:type="spellEnd"/>
      <w:r w:rsidRPr="00A0512D">
        <w:rPr>
          <w:lang w:eastAsia="bg-BG"/>
        </w:rPr>
        <w:t xml:space="preserve"> </w:t>
      </w:r>
      <w:proofErr w:type="spellStart"/>
      <w:r w:rsidRPr="00A0512D">
        <w:rPr>
          <w:lang w:eastAsia="bg-BG"/>
        </w:rPr>
        <w:t>точност</w:t>
      </w:r>
      <w:proofErr w:type="spellEnd"/>
      <w:r w:rsidRPr="00A0512D">
        <w:rPr>
          <w:lang w:eastAsia="bg-BG"/>
        </w:rPr>
        <w:t xml:space="preserve">, </w:t>
      </w:r>
      <w:proofErr w:type="spellStart"/>
      <w:r w:rsidRPr="00A0512D">
        <w:rPr>
          <w:lang w:eastAsia="bg-BG"/>
        </w:rPr>
        <w:t>доколкото</w:t>
      </w:r>
      <w:proofErr w:type="spellEnd"/>
      <w:r w:rsidRPr="00A0512D">
        <w:rPr>
          <w:lang w:eastAsia="bg-BG"/>
        </w:rPr>
        <w:t xml:space="preserve"> </w:t>
      </w:r>
      <w:proofErr w:type="spellStart"/>
      <w:r w:rsidRPr="00A0512D">
        <w:rPr>
          <w:lang w:eastAsia="bg-BG"/>
        </w:rPr>
        <w:t>са</w:t>
      </w:r>
      <w:proofErr w:type="spellEnd"/>
      <w:r w:rsidRPr="00A0512D">
        <w:rPr>
          <w:lang w:eastAsia="bg-BG"/>
        </w:rPr>
        <w:t xml:space="preserve"> </w:t>
      </w:r>
      <w:proofErr w:type="spellStart"/>
      <w:r w:rsidRPr="00A0512D">
        <w:rPr>
          <w:lang w:eastAsia="bg-BG"/>
        </w:rPr>
        <w:t>били</w:t>
      </w:r>
      <w:proofErr w:type="spellEnd"/>
      <w:r w:rsidRPr="00A0512D">
        <w:rPr>
          <w:lang w:eastAsia="bg-BG"/>
        </w:rPr>
        <w:t xml:space="preserve"> </w:t>
      </w:r>
      <w:proofErr w:type="spellStart"/>
      <w:r w:rsidRPr="00A0512D">
        <w:rPr>
          <w:lang w:eastAsia="bg-BG"/>
        </w:rPr>
        <w:t>съобщени</w:t>
      </w:r>
      <w:proofErr w:type="spellEnd"/>
      <w:r w:rsidRPr="00A0512D">
        <w:rPr>
          <w:lang w:eastAsia="bg-BG"/>
        </w:rPr>
        <w:t xml:space="preserve"> </w:t>
      </w:r>
      <w:proofErr w:type="spellStart"/>
      <w:r w:rsidRPr="00A0512D">
        <w:rPr>
          <w:lang w:eastAsia="bg-BG"/>
        </w:rPr>
        <w:t>преди</w:t>
      </w:r>
      <w:proofErr w:type="spellEnd"/>
      <w:r w:rsidRPr="00A0512D">
        <w:rPr>
          <w:lang w:eastAsia="bg-BG"/>
        </w:rPr>
        <w:t xml:space="preserve"> </w:t>
      </w:r>
      <w:proofErr w:type="spellStart"/>
      <w:r w:rsidRPr="00A0512D">
        <w:rPr>
          <w:lang w:eastAsia="bg-BG"/>
        </w:rPr>
        <w:t>тази</w:t>
      </w:r>
      <w:proofErr w:type="spellEnd"/>
      <w:r w:rsidRPr="00A0512D">
        <w:rPr>
          <w:lang w:eastAsia="bg-BG"/>
        </w:rPr>
        <w:t xml:space="preserve"> </w:t>
      </w:r>
      <w:proofErr w:type="spellStart"/>
      <w:r w:rsidRPr="00A0512D">
        <w:rPr>
          <w:lang w:eastAsia="bg-BG"/>
        </w:rPr>
        <w:t>публикация</w:t>
      </w:r>
      <w:proofErr w:type="spellEnd"/>
      <w:r w:rsidRPr="00A0512D">
        <w:rPr>
          <w:lang w:eastAsia="bg-BG"/>
        </w:rPr>
        <w:t xml:space="preserve">, от </w:t>
      </w:r>
      <w:proofErr w:type="spellStart"/>
      <w:r w:rsidRPr="00A0512D">
        <w:rPr>
          <w:lang w:eastAsia="bg-BG"/>
        </w:rPr>
        <w:t>значение</w:t>
      </w:r>
      <w:proofErr w:type="spellEnd"/>
      <w:r w:rsidRPr="00A0512D">
        <w:rPr>
          <w:lang w:eastAsia="bg-BG"/>
        </w:rPr>
        <w:t xml:space="preserve"> </w:t>
      </w:r>
      <w:proofErr w:type="spellStart"/>
      <w:r w:rsidRPr="00A0512D">
        <w:rPr>
          <w:lang w:eastAsia="bg-BG"/>
        </w:rPr>
        <w:t>са</w:t>
      </w:r>
      <w:proofErr w:type="spellEnd"/>
      <w:r w:rsidRPr="00A0512D">
        <w:rPr>
          <w:lang w:eastAsia="bg-BG"/>
        </w:rPr>
        <w:t xml:space="preserve"> </w:t>
      </w:r>
      <w:proofErr w:type="spellStart"/>
      <w:r w:rsidRPr="00A0512D">
        <w:rPr>
          <w:lang w:eastAsia="bg-BG"/>
        </w:rPr>
        <w:t>обстоятелството</w:t>
      </w:r>
      <w:proofErr w:type="spellEnd"/>
      <w:r w:rsidRPr="00A0512D">
        <w:rPr>
          <w:lang w:eastAsia="bg-BG"/>
        </w:rPr>
        <w:t xml:space="preserve">, </w:t>
      </w:r>
      <w:proofErr w:type="spellStart"/>
      <w:r w:rsidRPr="00A0512D">
        <w:rPr>
          <w:lang w:eastAsia="bg-BG"/>
        </w:rPr>
        <w:t>че</w:t>
      </w:r>
      <w:proofErr w:type="spellEnd"/>
      <w:r w:rsidRPr="00A0512D">
        <w:rPr>
          <w:lang w:eastAsia="bg-BG"/>
        </w:rPr>
        <w:t xml:space="preserve"> </w:t>
      </w:r>
      <w:proofErr w:type="spellStart"/>
      <w:r w:rsidRPr="00A0512D">
        <w:rPr>
          <w:lang w:eastAsia="bg-BG"/>
        </w:rPr>
        <w:t>тази</w:t>
      </w:r>
      <w:proofErr w:type="spellEnd"/>
      <w:r w:rsidRPr="00A0512D">
        <w:rPr>
          <w:lang w:eastAsia="bg-BG"/>
        </w:rPr>
        <w:t xml:space="preserve"> </w:t>
      </w:r>
      <w:proofErr w:type="spellStart"/>
      <w:r w:rsidRPr="00A0512D">
        <w:rPr>
          <w:lang w:eastAsia="bg-BG"/>
        </w:rPr>
        <w:t>статия</w:t>
      </w:r>
      <w:proofErr w:type="spellEnd"/>
      <w:r w:rsidRPr="00A0512D">
        <w:rPr>
          <w:lang w:eastAsia="bg-BG"/>
        </w:rPr>
        <w:t xml:space="preserve"> в </w:t>
      </w:r>
      <w:proofErr w:type="spellStart"/>
      <w:r w:rsidRPr="00A0512D">
        <w:rPr>
          <w:lang w:eastAsia="bg-BG"/>
        </w:rPr>
        <w:t>пресата</w:t>
      </w:r>
      <w:proofErr w:type="spellEnd"/>
      <w:r w:rsidRPr="00A0512D">
        <w:rPr>
          <w:lang w:eastAsia="bg-BG"/>
        </w:rPr>
        <w:t xml:space="preserve"> </w:t>
      </w:r>
      <w:proofErr w:type="spellStart"/>
      <w:r w:rsidRPr="00A0512D">
        <w:rPr>
          <w:lang w:eastAsia="bg-BG"/>
        </w:rPr>
        <w:t>ще</w:t>
      </w:r>
      <w:proofErr w:type="spellEnd"/>
      <w:r w:rsidRPr="00A0512D">
        <w:rPr>
          <w:lang w:eastAsia="bg-BG"/>
        </w:rPr>
        <w:t xml:space="preserve"> </w:t>
      </w:r>
      <w:proofErr w:type="spellStart"/>
      <w:r w:rsidRPr="00A0512D">
        <w:rPr>
          <w:lang w:eastAsia="bg-BG"/>
        </w:rPr>
        <w:t>посочи</w:t>
      </w:r>
      <w:proofErr w:type="spellEnd"/>
      <w:r w:rsidRPr="00A0512D">
        <w:rPr>
          <w:lang w:eastAsia="bg-BG"/>
        </w:rPr>
        <w:t xml:space="preserve"> </w:t>
      </w:r>
      <w:proofErr w:type="spellStart"/>
      <w:r w:rsidRPr="00A0512D">
        <w:rPr>
          <w:lang w:eastAsia="bg-BG"/>
        </w:rPr>
        <w:t>цената</w:t>
      </w:r>
      <w:proofErr w:type="spellEnd"/>
      <w:r w:rsidRPr="00A0512D">
        <w:rPr>
          <w:lang w:eastAsia="bg-BG"/>
        </w:rPr>
        <w:t xml:space="preserve">, на </w:t>
      </w:r>
      <w:proofErr w:type="spellStart"/>
      <w:r w:rsidRPr="00A0512D">
        <w:rPr>
          <w:lang w:eastAsia="bg-BG"/>
        </w:rPr>
        <w:t>която</w:t>
      </w:r>
      <w:proofErr w:type="spellEnd"/>
      <w:r w:rsidRPr="00A0512D">
        <w:rPr>
          <w:lang w:eastAsia="bg-BG"/>
        </w:rPr>
        <w:t xml:space="preserve"> </w:t>
      </w:r>
      <w:proofErr w:type="spellStart"/>
      <w:r w:rsidRPr="00A0512D">
        <w:rPr>
          <w:lang w:eastAsia="bg-BG"/>
        </w:rPr>
        <w:t>ще</w:t>
      </w:r>
      <w:proofErr w:type="spellEnd"/>
      <w:r w:rsidRPr="00A0512D">
        <w:rPr>
          <w:lang w:eastAsia="bg-BG"/>
        </w:rPr>
        <w:t xml:space="preserve"> </w:t>
      </w:r>
      <w:proofErr w:type="spellStart"/>
      <w:r w:rsidRPr="00A0512D">
        <w:rPr>
          <w:lang w:eastAsia="bg-BG"/>
        </w:rPr>
        <w:t>бъдат</w:t>
      </w:r>
      <w:proofErr w:type="spellEnd"/>
      <w:r w:rsidRPr="00A0512D">
        <w:rPr>
          <w:lang w:eastAsia="bg-BG"/>
        </w:rPr>
        <w:t xml:space="preserve"> </w:t>
      </w:r>
      <w:proofErr w:type="spellStart"/>
      <w:r w:rsidRPr="00A0512D">
        <w:rPr>
          <w:lang w:eastAsia="bg-BG"/>
        </w:rPr>
        <w:t>купени</w:t>
      </w:r>
      <w:proofErr w:type="spellEnd"/>
      <w:r w:rsidRPr="00A0512D">
        <w:rPr>
          <w:lang w:eastAsia="bg-BG"/>
        </w:rPr>
        <w:t xml:space="preserve"> </w:t>
      </w:r>
      <w:proofErr w:type="spellStart"/>
      <w:r w:rsidRPr="00A0512D">
        <w:rPr>
          <w:lang w:eastAsia="bg-BG"/>
        </w:rPr>
        <w:t>ценните</w:t>
      </w:r>
      <w:proofErr w:type="spellEnd"/>
      <w:r w:rsidRPr="00A0512D">
        <w:rPr>
          <w:lang w:eastAsia="bg-BG"/>
        </w:rPr>
        <w:t xml:space="preserve"> </w:t>
      </w:r>
      <w:proofErr w:type="spellStart"/>
      <w:r w:rsidRPr="00A0512D">
        <w:rPr>
          <w:lang w:eastAsia="bg-BG"/>
        </w:rPr>
        <w:t>книжа</w:t>
      </w:r>
      <w:proofErr w:type="spellEnd"/>
      <w:r w:rsidRPr="00A0512D">
        <w:rPr>
          <w:lang w:eastAsia="bg-BG"/>
        </w:rPr>
        <w:t xml:space="preserve"> на </w:t>
      </w:r>
      <w:proofErr w:type="spellStart"/>
      <w:r w:rsidRPr="00A0512D">
        <w:rPr>
          <w:lang w:eastAsia="bg-BG"/>
        </w:rPr>
        <w:t>този</w:t>
      </w:r>
      <w:proofErr w:type="spellEnd"/>
      <w:r w:rsidRPr="00A0512D">
        <w:rPr>
          <w:lang w:eastAsia="bg-BG"/>
        </w:rPr>
        <w:t xml:space="preserve"> </w:t>
      </w:r>
      <w:proofErr w:type="spellStart"/>
      <w:r w:rsidRPr="00A0512D">
        <w:rPr>
          <w:lang w:eastAsia="bg-BG"/>
        </w:rPr>
        <w:t>емитент</w:t>
      </w:r>
      <w:proofErr w:type="spellEnd"/>
      <w:r w:rsidRPr="00A0512D">
        <w:rPr>
          <w:lang w:eastAsia="bg-BG"/>
        </w:rPr>
        <w:t xml:space="preserve"> в </w:t>
      </w:r>
      <w:proofErr w:type="spellStart"/>
      <w:r w:rsidRPr="00A0512D">
        <w:rPr>
          <w:lang w:eastAsia="bg-BG"/>
        </w:rPr>
        <w:t>рамките</w:t>
      </w:r>
      <w:proofErr w:type="spellEnd"/>
      <w:r w:rsidRPr="00A0512D">
        <w:rPr>
          <w:lang w:eastAsia="bg-BG"/>
        </w:rPr>
        <w:t xml:space="preserve"> на </w:t>
      </w:r>
      <w:proofErr w:type="spellStart"/>
      <w:r w:rsidRPr="00A0512D">
        <w:rPr>
          <w:lang w:eastAsia="bg-BG"/>
        </w:rPr>
        <w:t>евентуално</w:t>
      </w:r>
      <w:proofErr w:type="spellEnd"/>
      <w:r w:rsidRPr="00A0512D">
        <w:rPr>
          <w:lang w:eastAsia="bg-BG"/>
        </w:rPr>
        <w:t xml:space="preserve"> </w:t>
      </w:r>
      <w:proofErr w:type="spellStart"/>
      <w:r w:rsidRPr="00A0512D">
        <w:rPr>
          <w:lang w:eastAsia="bg-BG"/>
        </w:rPr>
        <w:t>търгово</w:t>
      </w:r>
      <w:proofErr w:type="spellEnd"/>
      <w:r w:rsidRPr="00A0512D">
        <w:rPr>
          <w:lang w:eastAsia="bg-BG"/>
        </w:rPr>
        <w:t xml:space="preserve"> </w:t>
      </w:r>
      <w:proofErr w:type="spellStart"/>
      <w:r w:rsidRPr="00A0512D">
        <w:rPr>
          <w:lang w:eastAsia="bg-BG"/>
        </w:rPr>
        <w:t>предложение</w:t>
      </w:r>
      <w:proofErr w:type="spellEnd"/>
      <w:r w:rsidRPr="00A0512D">
        <w:rPr>
          <w:lang w:eastAsia="bg-BG"/>
        </w:rPr>
        <w:t xml:space="preserve">, </w:t>
      </w:r>
      <w:proofErr w:type="spellStart"/>
      <w:r w:rsidRPr="00A0512D">
        <w:rPr>
          <w:lang w:eastAsia="bg-BG"/>
        </w:rPr>
        <w:t>както</w:t>
      </w:r>
      <w:proofErr w:type="spellEnd"/>
      <w:r w:rsidRPr="00A0512D">
        <w:rPr>
          <w:lang w:eastAsia="bg-BG"/>
        </w:rPr>
        <w:t xml:space="preserve"> и </w:t>
      </w:r>
      <w:proofErr w:type="spellStart"/>
      <w:r w:rsidRPr="00A0512D">
        <w:rPr>
          <w:lang w:eastAsia="bg-BG"/>
        </w:rPr>
        <w:t>самоличността</w:t>
      </w:r>
      <w:proofErr w:type="spellEnd"/>
      <w:r w:rsidRPr="00A0512D">
        <w:rPr>
          <w:lang w:eastAsia="bg-BG"/>
        </w:rPr>
        <w:t xml:space="preserve"> на </w:t>
      </w:r>
      <w:proofErr w:type="spellStart"/>
      <w:r w:rsidRPr="00A0512D">
        <w:rPr>
          <w:lang w:eastAsia="bg-BG"/>
        </w:rPr>
        <w:t>подписалия</w:t>
      </w:r>
      <w:proofErr w:type="spellEnd"/>
      <w:r w:rsidRPr="00A0512D">
        <w:rPr>
          <w:lang w:eastAsia="bg-BG"/>
        </w:rPr>
        <w:t xml:space="preserve"> </w:t>
      </w:r>
      <w:proofErr w:type="spellStart"/>
      <w:r w:rsidRPr="00A0512D">
        <w:rPr>
          <w:lang w:eastAsia="bg-BG"/>
        </w:rPr>
        <w:t>споменатата</w:t>
      </w:r>
      <w:proofErr w:type="spellEnd"/>
      <w:r w:rsidRPr="00A0512D">
        <w:rPr>
          <w:lang w:eastAsia="bg-BG"/>
        </w:rPr>
        <w:t xml:space="preserve"> </w:t>
      </w:r>
      <w:proofErr w:type="spellStart"/>
      <w:r w:rsidRPr="00A0512D">
        <w:rPr>
          <w:lang w:eastAsia="bg-BG"/>
        </w:rPr>
        <w:t>статия</w:t>
      </w:r>
      <w:proofErr w:type="spellEnd"/>
      <w:r w:rsidRPr="00A0512D">
        <w:rPr>
          <w:lang w:eastAsia="bg-BG"/>
        </w:rPr>
        <w:t xml:space="preserve"> </w:t>
      </w:r>
      <w:proofErr w:type="spellStart"/>
      <w:r w:rsidRPr="00A0512D">
        <w:rPr>
          <w:lang w:eastAsia="bg-BG"/>
        </w:rPr>
        <w:t>журналист</w:t>
      </w:r>
      <w:proofErr w:type="spellEnd"/>
      <w:r w:rsidRPr="00A0512D">
        <w:rPr>
          <w:lang w:eastAsia="bg-BG"/>
        </w:rPr>
        <w:t xml:space="preserve"> и на </w:t>
      </w:r>
      <w:proofErr w:type="spellStart"/>
      <w:r w:rsidRPr="00A0512D">
        <w:rPr>
          <w:lang w:eastAsia="bg-BG"/>
        </w:rPr>
        <w:t>медийното</w:t>
      </w:r>
      <w:proofErr w:type="spellEnd"/>
      <w:r w:rsidRPr="00A0512D">
        <w:rPr>
          <w:lang w:eastAsia="bg-BG"/>
        </w:rPr>
        <w:t xml:space="preserve"> </w:t>
      </w:r>
      <w:proofErr w:type="spellStart"/>
      <w:r w:rsidRPr="00A0512D">
        <w:rPr>
          <w:lang w:eastAsia="bg-BG"/>
        </w:rPr>
        <w:t>издание</w:t>
      </w:r>
      <w:proofErr w:type="spellEnd"/>
      <w:r w:rsidRPr="00A0512D">
        <w:rPr>
          <w:lang w:eastAsia="bg-BG"/>
        </w:rPr>
        <w:t xml:space="preserve">, в </w:t>
      </w:r>
      <w:proofErr w:type="spellStart"/>
      <w:r w:rsidRPr="00A0512D">
        <w:rPr>
          <w:lang w:eastAsia="bg-BG"/>
        </w:rPr>
        <w:t>което</w:t>
      </w:r>
      <w:proofErr w:type="spellEnd"/>
      <w:r w:rsidRPr="00A0512D">
        <w:rPr>
          <w:lang w:eastAsia="bg-BG"/>
        </w:rPr>
        <w:t xml:space="preserve"> </w:t>
      </w:r>
      <w:proofErr w:type="spellStart"/>
      <w:r w:rsidRPr="00A0512D">
        <w:rPr>
          <w:lang w:eastAsia="bg-BG"/>
        </w:rPr>
        <w:t>тя</w:t>
      </w:r>
      <w:proofErr w:type="spellEnd"/>
      <w:r w:rsidRPr="00A0512D">
        <w:rPr>
          <w:lang w:eastAsia="bg-BG"/>
        </w:rPr>
        <w:t xml:space="preserve"> е </w:t>
      </w:r>
      <w:proofErr w:type="spellStart"/>
      <w:r w:rsidRPr="00A0512D">
        <w:rPr>
          <w:lang w:eastAsia="bg-BG"/>
        </w:rPr>
        <w:t>публикувана</w:t>
      </w:r>
      <w:proofErr w:type="spellEnd"/>
      <w:r w:rsidRPr="00A0512D">
        <w:rPr>
          <w:lang w:eastAsia="bg-BG"/>
        </w:rPr>
        <w:t xml:space="preserve">. </w:t>
      </w:r>
      <w:proofErr w:type="spellStart"/>
      <w:r w:rsidRPr="00A0512D">
        <w:rPr>
          <w:lang w:eastAsia="bg-BG"/>
        </w:rPr>
        <w:t>Що</w:t>
      </w:r>
      <w:proofErr w:type="spellEnd"/>
      <w:r w:rsidRPr="00A0512D">
        <w:rPr>
          <w:lang w:eastAsia="bg-BG"/>
        </w:rPr>
        <w:t xml:space="preserve"> се </w:t>
      </w:r>
      <w:proofErr w:type="spellStart"/>
      <w:r w:rsidRPr="00A0512D">
        <w:rPr>
          <w:lang w:eastAsia="bg-BG"/>
        </w:rPr>
        <w:t>отнася</w:t>
      </w:r>
      <w:proofErr w:type="spellEnd"/>
      <w:r w:rsidRPr="00A0512D">
        <w:rPr>
          <w:lang w:eastAsia="bg-BG"/>
        </w:rPr>
        <w:t xml:space="preserve"> </w:t>
      </w:r>
      <w:proofErr w:type="spellStart"/>
      <w:r w:rsidRPr="00A0512D">
        <w:rPr>
          <w:lang w:eastAsia="bg-BG"/>
        </w:rPr>
        <w:t>до</w:t>
      </w:r>
      <w:proofErr w:type="spellEnd"/>
      <w:r w:rsidRPr="00A0512D">
        <w:rPr>
          <w:lang w:eastAsia="bg-BG"/>
        </w:rPr>
        <w:t xml:space="preserve"> </w:t>
      </w:r>
      <w:proofErr w:type="spellStart"/>
      <w:r w:rsidRPr="00A0512D">
        <w:rPr>
          <w:lang w:eastAsia="bg-BG"/>
        </w:rPr>
        <w:t>действителното</w:t>
      </w:r>
      <w:proofErr w:type="spellEnd"/>
      <w:r w:rsidRPr="00A0512D">
        <w:rPr>
          <w:lang w:eastAsia="bg-BG"/>
        </w:rPr>
        <w:t xml:space="preserve"> </w:t>
      </w:r>
      <w:proofErr w:type="spellStart"/>
      <w:r w:rsidRPr="00A0512D">
        <w:rPr>
          <w:lang w:eastAsia="bg-BG"/>
        </w:rPr>
        <w:t>влияние</w:t>
      </w:r>
      <w:proofErr w:type="spellEnd"/>
      <w:r w:rsidRPr="00A0512D">
        <w:rPr>
          <w:lang w:eastAsia="bg-BG"/>
        </w:rPr>
        <w:t xml:space="preserve"> на </w:t>
      </w:r>
      <w:proofErr w:type="spellStart"/>
      <w:r w:rsidRPr="00A0512D">
        <w:rPr>
          <w:lang w:eastAsia="bg-BG"/>
        </w:rPr>
        <w:t>тази</w:t>
      </w:r>
      <w:proofErr w:type="spellEnd"/>
      <w:r w:rsidRPr="00A0512D">
        <w:rPr>
          <w:lang w:eastAsia="bg-BG"/>
        </w:rPr>
        <w:t xml:space="preserve"> </w:t>
      </w:r>
      <w:proofErr w:type="spellStart"/>
      <w:r w:rsidRPr="00A0512D">
        <w:rPr>
          <w:lang w:eastAsia="bg-BG"/>
        </w:rPr>
        <w:t>публикация</w:t>
      </w:r>
      <w:proofErr w:type="spellEnd"/>
      <w:r w:rsidRPr="00A0512D">
        <w:rPr>
          <w:lang w:eastAsia="bg-BG"/>
        </w:rPr>
        <w:t xml:space="preserve"> </w:t>
      </w:r>
      <w:proofErr w:type="spellStart"/>
      <w:r w:rsidRPr="00A0512D">
        <w:rPr>
          <w:lang w:eastAsia="bg-BG"/>
        </w:rPr>
        <w:t>върху</w:t>
      </w:r>
      <w:proofErr w:type="spellEnd"/>
      <w:r w:rsidRPr="00A0512D">
        <w:rPr>
          <w:lang w:eastAsia="bg-BG"/>
        </w:rPr>
        <w:t xml:space="preserve"> </w:t>
      </w:r>
      <w:proofErr w:type="spellStart"/>
      <w:r w:rsidRPr="00A0512D">
        <w:rPr>
          <w:lang w:eastAsia="bg-BG"/>
        </w:rPr>
        <w:t>цената</w:t>
      </w:r>
      <w:proofErr w:type="spellEnd"/>
      <w:r w:rsidRPr="00A0512D">
        <w:rPr>
          <w:lang w:eastAsia="bg-BG"/>
        </w:rPr>
        <w:t xml:space="preserve"> на </w:t>
      </w:r>
      <w:proofErr w:type="spellStart"/>
      <w:r w:rsidRPr="00A0512D">
        <w:rPr>
          <w:lang w:eastAsia="bg-BG"/>
        </w:rPr>
        <w:t>ценните</w:t>
      </w:r>
      <w:proofErr w:type="spellEnd"/>
      <w:r w:rsidRPr="00A0512D">
        <w:rPr>
          <w:lang w:eastAsia="bg-BG"/>
        </w:rPr>
        <w:t xml:space="preserve"> </w:t>
      </w:r>
      <w:proofErr w:type="spellStart"/>
      <w:r w:rsidRPr="00A0512D">
        <w:rPr>
          <w:lang w:eastAsia="bg-BG"/>
        </w:rPr>
        <w:t>книжа</w:t>
      </w:r>
      <w:proofErr w:type="spellEnd"/>
      <w:r w:rsidRPr="00A0512D">
        <w:rPr>
          <w:lang w:eastAsia="bg-BG"/>
        </w:rPr>
        <w:t xml:space="preserve">, </w:t>
      </w:r>
      <w:proofErr w:type="spellStart"/>
      <w:r w:rsidRPr="00A0512D">
        <w:rPr>
          <w:lang w:eastAsia="bg-BG"/>
        </w:rPr>
        <w:t>за</w:t>
      </w:r>
      <w:proofErr w:type="spellEnd"/>
      <w:r w:rsidRPr="00A0512D">
        <w:rPr>
          <w:lang w:eastAsia="bg-BG"/>
        </w:rPr>
        <w:t xml:space="preserve"> </w:t>
      </w:r>
      <w:proofErr w:type="spellStart"/>
      <w:r w:rsidRPr="00A0512D">
        <w:rPr>
          <w:lang w:eastAsia="bg-BG"/>
        </w:rPr>
        <w:t>които</w:t>
      </w:r>
      <w:proofErr w:type="spellEnd"/>
      <w:r w:rsidRPr="00A0512D">
        <w:rPr>
          <w:lang w:eastAsia="bg-BG"/>
        </w:rPr>
        <w:t xml:space="preserve"> </w:t>
      </w:r>
      <w:proofErr w:type="spellStart"/>
      <w:r w:rsidRPr="00A0512D">
        <w:rPr>
          <w:lang w:eastAsia="bg-BG"/>
        </w:rPr>
        <w:t>тя</w:t>
      </w:r>
      <w:proofErr w:type="spellEnd"/>
      <w:r w:rsidRPr="00A0512D">
        <w:rPr>
          <w:lang w:eastAsia="bg-BG"/>
        </w:rPr>
        <w:t xml:space="preserve"> се </w:t>
      </w:r>
      <w:proofErr w:type="spellStart"/>
      <w:r w:rsidRPr="00A0512D">
        <w:rPr>
          <w:lang w:eastAsia="bg-BG"/>
        </w:rPr>
        <w:t>отнася</w:t>
      </w:r>
      <w:proofErr w:type="spellEnd"/>
      <w:r w:rsidRPr="00A0512D">
        <w:rPr>
          <w:lang w:eastAsia="bg-BG"/>
        </w:rPr>
        <w:t xml:space="preserve">, </w:t>
      </w:r>
      <w:proofErr w:type="spellStart"/>
      <w:r w:rsidRPr="00A0512D">
        <w:rPr>
          <w:lang w:eastAsia="bg-BG"/>
        </w:rPr>
        <w:t>макар</w:t>
      </w:r>
      <w:proofErr w:type="spellEnd"/>
      <w:r w:rsidRPr="00A0512D">
        <w:rPr>
          <w:lang w:eastAsia="bg-BG"/>
        </w:rPr>
        <w:t xml:space="preserve"> </w:t>
      </w:r>
      <w:proofErr w:type="spellStart"/>
      <w:r w:rsidRPr="00A0512D">
        <w:rPr>
          <w:lang w:eastAsia="bg-BG"/>
        </w:rPr>
        <w:t>да</w:t>
      </w:r>
      <w:proofErr w:type="spellEnd"/>
      <w:r w:rsidRPr="00A0512D">
        <w:rPr>
          <w:lang w:eastAsia="bg-BG"/>
        </w:rPr>
        <w:t xml:space="preserve"> </w:t>
      </w:r>
      <w:proofErr w:type="spellStart"/>
      <w:r w:rsidRPr="00A0512D">
        <w:rPr>
          <w:lang w:eastAsia="bg-BG"/>
        </w:rPr>
        <w:t>може</w:t>
      </w:r>
      <w:proofErr w:type="spellEnd"/>
      <w:r w:rsidRPr="00A0512D">
        <w:rPr>
          <w:lang w:eastAsia="bg-BG"/>
        </w:rPr>
        <w:t xml:space="preserve"> </w:t>
      </w:r>
      <w:proofErr w:type="spellStart"/>
      <w:r w:rsidRPr="00A0512D">
        <w:rPr>
          <w:lang w:eastAsia="bg-BG"/>
        </w:rPr>
        <w:t>да</w:t>
      </w:r>
      <w:proofErr w:type="spellEnd"/>
      <w:r w:rsidRPr="00A0512D">
        <w:rPr>
          <w:lang w:eastAsia="bg-BG"/>
        </w:rPr>
        <w:t xml:space="preserve"> </w:t>
      </w:r>
      <w:proofErr w:type="spellStart"/>
      <w:r w:rsidRPr="00A0512D">
        <w:rPr>
          <w:lang w:eastAsia="bg-BG"/>
        </w:rPr>
        <w:t>представлява</w:t>
      </w:r>
      <w:proofErr w:type="spellEnd"/>
      <w:r w:rsidRPr="00A0512D">
        <w:rPr>
          <w:lang w:eastAsia="bg-BG"/>
        </w:rPr>
        <w:t xml:space="preserve"> </w:t>
      </w:r>
      <w:proofErr w:type="spellStart"/>
      <w:r w:rsidRPr="00A0512D">
        <w:rPr>
          <w:lang w:eastAsia="bg-BG"/>
        </w:rPr>
        <w:t>последващо</w:t>
      </w:r>
      <w:proofErr w:type="spellEnd"/>
      <w:r w:rsidRPr="00A0512D">
        <w:rPr>
          <w:lang w:eastAsia="bg-BG"/>
        </w:rPr>
        <w:t xml:space="preserve"> </w:t>
      </w:r>
      <w:proofErr w:type="spellStart"/>
      <w:r w:rsidRPr="00A0512D">
        <w:rPr>
          <w:lang w:eastAsia="bg-BG"/>
        </w:rPr>
        <w:t>доказателство</w:t>
      </w:r>
      <w:proofErr w:type="spellEnd"/>
      <w:r w:rsidRPr="00A0512D">
        <w:rPr>
          <w:lang w:eastAsia="bg-BG"/>
        </w:rPr>
        <w:t xml:space="preserve"> </w:t>
      </w:r>
      <w:proofErr w:type="spellStart"/>
      <w:r w:rsidRPr="00A0512D">
        <w:rPr>
          <w:lang w:eastAsia="bg-BG"/>
        </w:rPr>
        <w:t>за</w:t>
      </w:r>
      <w:proofErr w:type="spellEnd"/>
      <w:r w:rsidRPr="00A0512D">
        <w:rPr>
          <w:lang w:eastAsia="bg-BG"/>
        </w:rPr>
        <w:t xml:space="preserve"> </w:t>
      </w:r>
      <w:proofErr w:type="spellStart"/>
      <w:r w:rsidRPr="00A0512D">
        <w:rPr>
          <w:lang w:eastAsia="bg-BG"/>
        </w:rPr>
        <w:t>точността</w:t>
      </w:r>
      <w:proofErr w:type="spellEnd"/>
      <w:r w:rsidRPr="00A0512D">
        <w:rPr>
          <w:lang w:eastAsia="bg-BG"/>
        </w:rPr>
        <w:t xml:space="preserve"> на </w:t>
      </w:r>
      <w:proofErr w:type="spellStart"/>
      <w:r w:rsidRPr="00A0512D">
        <w:rPr>
          <w:lang w:eastAsia="bg-BG"/>
        </w:rPr>
        <w:t>посочената</w:t>
      </w:r>
      <w:proofErr w:type="spellEnd"/>
      <w:r w:rsidRPr="00A0512D">
        <w:rPr>
          <w:lang w:eastAsia="bg-BG"/>
        </w:rPr>
        <w:t xml:space="preserve"> </w:t>
      </w:r>
      <w:proofErr w:type="spellStart"/>
      <w:r w:rsidRPr="00A0512D">
        <w:rPr>
          <w:lang w:eastAsia="bg-BG"/>
        </w:rPr>
        <w:t>информация</w:t>
      </w:r>
      <w:proofErr w:type="spellEnd"/>
      <w:r w:rsidRPr="00A0512D">
        <w:rPr>
          <w:lang w:eastAsia="bg-BG"/>
        </w:rPr>
        <w:t xml:space="preserve">, </w:t>
      </w:r>
      <w:proofErr w:type="spellStart"/>
      <w:r w:rsidRPr="00A0512D">
        <w:rPr>
          <w:lang w:eastAsia="bg-BG"/>
        </w:rPr>
        <w:t>то</w:t>
      </w:r>
      <w:proofErr w:type="spellEnd"/>
      <w:r w:rsidRPr="00A0512D">
        <w:rPr>
          <w:lang w:eastAsia="bg-BG"/>
        </w:rPr>
        <w:t xml:space="preserve"> </w:t>
      </w:r>
      <w:proofErr w:type="spellStart"/>
      <w:r w:rsidRPr="00A0512D">
        <w:rPr>
          <w:lang w:eastAsia="bg-BG"/>
        </w:rPr>
        <w:t>не</w:t>
      </w:r>
      <w:proofErr w:type="spellEnd"/>
      <w:r w:rsidRPr="00A0512D">
        <w:rPr>
          <w:lang w:eastAsia="bg-BG"/>
        </w:rPr>
        <w:t xml:space="preserve"> е </w:t>
      </w:r>
      <w:proofErr w:type="spellStart"/>
      <w:r w:rsidRPr="00A0512D">
        <w:rPr>
          <w:lang w:eastAsia="bg-BG"/>
        </w:rPr>
        <w:t>достатъчно</w:t>
      </w:r>
      <w:proofErr w:type="spellEnd"/>
      <w:r w:rsidRPr="00A0512D">
        <w:rPr>
          <w:lang w:eastAsia="bg-BG"/>
        </w:rPr>
        <w:t xml:space="preserve"> </w:t>
      </w:r>
      <w:proofErr w:type="spellStart"/>
      <w:r w:rsidRPr="00A0512D">
        <w:rPr>
          <w:lang w:eastAsia="bg-BG"/>
        </w:rPr>
        <w:t>само</w:t>
      </w:r>
      <w:proofErr w:type="spellEnd"/>
      <w:r w:rsidRPr="00A0512D">
        <w:rPr>
          <w:lang w:eastAsia="bg-BG"/>
        </w:rPr>
        <w:t xml:space="preserve"> по </w:t>
      </w:r>
      <w:proofErr w:type="spellStart"/>
      <w:r w:rsidRPr="00A0512D">
        <w:rPr>
          <w:lang w:eastAsia="bg-BG"/>
        </w:rPr>
        <w:t>себе</w:t>
      </w:r>
      <w:proofErr w:type="spellEnd"/>
      <w:r w:rsidRPr="00A0512D">
        <w:rPr>
          <w:lang w:eastAsia="bg-BG"/>
        </w:rPr>
        <w:t xml:space="preserve"> </w:t>
      </w:r>
      <w:proofErr w:type="spellStart"/>
      <w:r w:rsidRPr="00A0512D">
        <w:rPr>
          <w:lang w:eastAsia="bg-BG"/>
        </w:rPr>
        <w:t>си</w:t>
      </w:r>
      <w:proofErr w:type="spellEnd"/>
      <w:r w:rsidRPr="00A0512D">
        <w:rPr>
          <w:lang w:eastAsia="bg-BG"/>
        </w:rPr>
        <w:t xml:space="preserve">, </w:t>
      </w:r>
      <w:proofErr w:type="spellStart"/>
      <w:r w:rsidRPr="00A0512D">
        <w:rPr>
          <w:lang w:eastAsia="bg-BG"/>
        </w:rPr>
        <w:t>за</w:t>
      </w:r>
      <w:proofErr w:type="spellEnd"/>
      <w:r w:rsidRPr="00A0512D">
        <w:rPr>
          <w:lang w:eastAsia="bg-BG"/>
        </w:rPr>
        <w:t xml:space="preserve"> </w:t>
      </w:r>
      <w:proofErr w:type="spellStart"/>
      <w:r w:rsidRPr="00A0512D">
        <w:rPr>
          <w:lang w:eastAsia="bg-BG"/>
        </w:rPr>
        <w:t>да</w:t>
      </w:r>
      <w:proofErr w:type="spellEnd"/>
      <w:r w:rsidRPr="00A0512D">
        <w:rPr>
          <w:lang w:eastAsia="bg-BG"/>
        </w:rPr>
        <w:t xml:space="preserve"> се </w:t>
      </w:r>
      <w:proofErr w:type="spellStart"/>
      <w:r w:rsidRPr="00A0512D">
        <w:rPr>
          <w:lang w:eastAsia="bg-BG"/>
        </w:rPr>
        <w:t>установи</w:t>
      </w:r>
      <w:proofErr w:type="spellEnd"/>
      <w:r w:rsidRPr="00A0512D">
        <w:rPr>
          <w:lang w:eastAsia="bg-BG"/>
        </w:rPr>
        <w:t xml:space="preserve"> </w:t>
      </w:r>
      <w:proofErr w:type="spellStart"/>
      <w:r w:rsidRPr="00A0512D">
        <w:rPr>
          <w:lang w:eastAsia="bg-BG"/>
        </w:rPr>
        <w:t>такава</w:t>
      </w:r>
      <w:proofErr w:type="spellEnd"/>
      <w:r w:rsidRPr="00A0512D">
        <w:rPr>
          <w:lang w:eastAsia="bg-BG"/>
        </w:rPr>
        <w:t xml:space="preserve"> </w:t>
      </w:r>
      <w:proofErr w:type="spellStart"/>
      <w:r w:rsidRPr="00A0512D">
        <w:rPr>
          <w:lang w:eastAsia="bg-BG"/>
        </w:rPr>
        <w:t>точност</w:t>
      </w:r>
      <w:proofErr w:type="spellEnd"/>
      <w:r w:rsidRPr="00A0512D">
        <w:rPr>
          <w:lang w:eastAsia="bg-BG"/>
        </w:rPr>
        <w:t xml:space="preserve">, </w:t>
      </w:r>
      <w:proofErr w:type="spellStart"/>
      <w:r w:rsidRPr="00A0512D">
        <w:rPr>
          <w:lang w:eastAsia="bg-BG"/>
        </w:rPr>
        <w:t>ако</w:t>
      </w:r>
      <w:proofErr w:type="spellEnd"/>
      <w:r w:rsidRPr="00A0512D">
        <w:rPr>
          <w:lang w:eastAsia="bg-BG"/>
        </w:rPr>
        <w:t xml:space="preserve"> </w:t>
      </w:r>
      <w:proofErr w:type="spellStart"/>
      <w:r w:rsidRPr="00A0512D">
        <w:rPr>
          <w:lang w:eastAsia="bg-BG"/>
        </w:rPr>
        <w:t>не</w:t>
      </w:r>
      <w:proofErr w:type="spellEnd"/>
      <w:r w:rsidRPr="00A0512D">
        <w:rPr>
          <w:lang w:eastAsia="bg-BG"/>
        </w:rPr>
        <w:t xml:space="preserve"> </w:t>
      </w:r>
      <w:proofErr w:type="spellStart"/>
      <w:r w:rsidRPr="00A0512D">
        <w:rPr>
          <w:lang w:eastAsia="bg-BG"/>
        </w:rPr>
        <w:t>са</w:t>
      </w:r>
      <w:proofErr w:type="spellEnd"/>
      <w:r w:rsidRPr="00A0512D">
        <w:rPr>
          <w:lang w:eastAsia="bg-BG"/>
        </w:rPr>
        <w:t xml:space="preserve"> </w:t>
      </w:r>
      <w:proofErr w:type="spellStart"/>
      <w:r w:rsidRPr="00A0512D">
        <w:rPr>
          <w:lang w:eastAsia="bg-BG"/>
        </w:rPr>
        <w:t>разгледани</w:t>
      </w:r>
      <w:proofErr w:type="spellEnd"/>
      <w:r w:rsidRPr="00A0512D">
        <w:rPr>
          <w:lang w:eastAsia="bg-BG"/>
        </w:rPr>
        <w:t xml:space="preserve"> </w:t>
      </w:r>
      <w:proofErr w:type="spellStart"/>
      <w:r w:rsidRPr="00A0512D">
        <w:rPr>
          <w:lang w:eastAsia="bg-BG"/>
        </w:rPr>
        <w:t>други</w:t>
      </w:r>
      <w:proofErr w:type="spellEnd"/>
      <w:r w:rsidRPr="00A0512D">
        <w:rPr>
          <w:lang w:eastAsia="bg-BG"/>
        </w:rPr>
        <w:t xml:space="preserve"> </w:t>
      </w:r>
      <w:proofErr w:type="spellStart"/>
      <w:r w:rsidRPr="00A0512D">
        <w:rPr>
          <w:lang w:eastAsia="bg-BG"/>
        </w:rPr>
        <w:t>данни</w:t>
      </w:r>
      <w:proofErr w:type="spellEnd"/>
      <w:r w:rsidRPr="00A0512D">
        <w:rPr>
          <w:lang w:eastAsia="bg-BG"/>
        </w:rPr>
        <w:t xml:space="preserve">, </w:t>
      </w:r>
      <w:proofErr w:type="spellStart"/>
      <w:r w:rsidRPr="00A0512D">
        <w:rPr>
          <w:lang w:eastAsia="bg-BG"/>
        </w:rPr>
        <w:t>които</w:t>
      </w:r>
      <w:proofErr w:type="spellEnd"/>
      <w:r w:rsidRPr="00A0512D">
        <w:rPr>
          <w:lang w:eastAsia="bg-BG"/>
        </w:rPr>
        <w:t xml:space="preserve"> </w:t>
      </w:r>
      <w:proofErr w:type="spellStart"/>
      <w:r w:rsidRPr="00A0512D">
        <w:rPr>
          <w:lang w:eastAsia="bg-BG"/>
        </w:rPr>
        <w:t>са</w:t>
      </w:r>
      <w:proofErr w:type="spellEnd"/>
      <w:r w:rsidRPr="00A0512D">
        <w:rPr>
          <w:lang w:eastAsia="bg-BG"/>
        </w:rPr>
        <w:t xml:space="preserve"> </w:t>
      </w:r>
      <w:proofErr w:type="spellStart"/>
      <w:r w:rsidRPr="00A0512D">
        <w:rPr>
          <w:lang w:eastAsia="bg-BG"/>
        </w:rPr>
        <w:t>известни</w:t>
      </w:r>
      <w:proofErr w:type="spellEnd"/>
      <w:r w:rsidRPr="00A0512D">
        <w:rPr>
          <w:lang w:eastAsia="bg-BG"/>
        </w:rPr>
        <w:t xml:space="preserve"> </w:t>
      </w:r>
      <w:proofErr w:type="spellStart"/>
      <w:r w:rsidRPr="00A0512D">
        <w:rPr>
          <w:lang w:eastAsia="bg-BG"/>
        </w:rPr>
        <w:t>или</w:t>
      </w:r>
      <w:proofErr w:type="spellEnd"/>
      <w:r w:rsidRPr="00A0512D">
        <w:rPr>
          <w:lang w:eastAsia="bg-BG"/>
        </w:rPr>
        <w:t xml:space="preserve"> </w:t>
      </w:r>
      <w:proofErr w:type="spellStart"/>
      <w:r w:rsidRPr="00A0512D">
        <w:rPr>
          <w:lang w:eastAsia="bg-BG"/>
        </w:rPr>
        <w:t>разкрити</w:t>
      </w:r>
      <w:proofErr w:type="spellEnd"/>
      <w:r w:rsidRPr="00A0512D">
        <w:rPr>
          <w:lang w:eastAsia="bg-BG"/>
        </w:rPr>
        <w:t xml:space="preserve"> </w:t>
      </w:r>
      <w:proofErr w:type="spellStart"/>
      <w:r w:rsidRPr="00A0512D">
        <w:rPr>
          <w:lang w:eastAsia="bg-BG"/>
        </w:rPr>
        <w:t>преди</w:t>
      </w:r>
      <w:proofErr w:type="spellEnd"/>
      <w:r w:rsidRPr="00A0512D">
        <w:rPr>
          <w:lang w:eastAsia="bg-BG"/>
        </w:rPr>
        <w:t xml:space="preserve"> </w:t>
      </w:r>
      <w:proofErr w:type="spellStart"/>
      <w:r w:rsidRPr="00A0512D">
        <w:rPr>
          <w:lang w:eastAsia="bg-BG"/>
        </w:rPr>
        <w:t>тази</w:t>
      </w:r>
      <w:proofErr w:type="spellEnd"/>
      <w:r w:rsidRPr="00A0512D">
        <w:rPr>
          <w:lang w:eastAsia="bg-BG"/>
        </w:rPr>
        <w:t xml:space="preserve"> </w:t>
      </w:r>
      <w:proofErr w:type="spellStart"/>
      <w:r w:rsidRPr="00A0512D">
        <w:rPr>
          <w:lang w:eastAsia="bg-BG"/>
        </w:rPr>
        <w:t>публикация</w:t>
      </w:r>
      <w:proofErr w:type="spellEnd"/>
      <w:r>
        <w:rPr>
          <w:lang w:val="bg-BG" w:eastAsia="bg-BG"/>
        </w:rPr>
        <w:t>.</w:t>
      </w:r>
    </w:p>
    <w:p w14:paraId="28618B34" w14:textId="618AA23F" w:rsidR="00E374F9" w:rsidRPr="00092655" w:rsidRDefault="00C52444" w:rsidP="00E374F9">
      <w:pPr>
        <w:pStyle w:val="JuList"/>
        <w:ind w:left="0" w:firstLine="0"/>
        <w:rPr>
          <w:rFonts w:eastAsia="Calibri"/>
        </w:rPr>
      </w:pPr>
      <w:r>
        <w:rPr>
          <w:lang w:val="bg-BG" w:eastAsia="bg-BG"/>
        </w:rPr>
        <w:t xml:space="preserve">2) </w:t>
      </w:r>
      <w:proofErr w:type="spellStart"/>
      <w:r w:rsidR="00E374F9" w:rsidRPr="00A0512D">
        <w:rPr>
          <w:lang w:eastAsia="bg-BG"/>
        </w:rPr>
        <w:t>Член</w:t>
      </w:r>
      <w:proofErr w:type="spellEnd"/>
      <w:r w:rsidR="00E374F9" w:rsidRPr="00A0512D">
        <w:rPr>
          <w:lang w:eastAsia="bg-BG"/>
        </w:rPr>
        <w:t xml:space="preserve"> 21 от </w:t>
      </w:r>
      <w:proofErr w:type="spellStart"/>
      <w:r w:rsidR="00E374F9" w:rsidRPr="00A0512D">
        <w:rPr>
          <w:lang w:eastAsia="bg-BG"/>
        </w:rPr>
        <w:t>Регламент</w:t>
      </w:r>
      <w:proofErr w:type="spellEnd"/>
      <w:r w:rsidR="00E374F9" w:rsidRPr="00A0512D">
        <w:rPr>
          <w:lang w:eastAsia="bg-BG"/>
        </w:rPr>
        <w:t xml:space="preserve"> (ЕС) № 596/2014 </w:t>
      </w:r>
      <w:proofErr w:type="spellStart"/>
      <w:r w:rsidR="00E374F9" w:rsidRPr="00A0512D">
        <w:rPr>
          <w:lang w:eastAsia="bg-BG"/>
        </w:rPr>
        <w:t>относно</w:t>
      </w:r>
      <w:proofErr w:type="spellEnd"/>
      <w:r w:rsidR="00E374F9" w:rsidRPr="00A0512D">
        <w:rPr>
          <w:lang w:eastAsia="bg-BG"/>
        </w:rPr>
        <w:t xml:space="preserve"> </w:t>
      </w:r>
      <w:proofErr w:type="spellStart"/>
      <w:r w:rsidR="00E374F9" w:rsidRPr="00A0512D">
        <w:rPr>
          <w:lang w:eastAsia="bg-BG"/>
        </w:rPr>
        <w:t>пазарната</w:t>
      </w:r>
      <w:proofErr w:type="spellEnd"/>
      <w:r w:rsidR="00E374F9" w:rsidRPr="00A0512D">
        <w:rPr>
          <w:lang w:eastAsia="bg-BG"/>
        </w:rPr>
        <w:t xml:space="preserve"> </w:t>
      </w:r>
      <w:proofErr w:type="spellStart"/>
      <w:r w:rsidR="00E374F9" w:rsidRPr="00A0512D">
        <w:rPr>
          <w:lang w:eastAsia="bg-BG"/>
        </w:rPr>
        <w:t>злоупотреба</w:t>
      </w:r>
      <w:proofErr w:type="spellEnd"/>
      <w:r w:rsidR="00E374F9" w:rsidRPr="00A0512D">
        <w:rPr>
          <w:lang w:eastAsia="bg-BG"/>
        </w:rPr>
        <w:t xml:space="preserve"> (</w:t>
      </w:r>
      <w:proofErr w:type="spellStart"/>
      <w:r w:rsidR="00E374F9" w:rsidRPr="00A0512D">
        <w:rPr>
          <w:lang w:eastAsia="bg-BG"/>
        </w:rPr>
        <w:t>Регламент</w:t>
      </w:r>
      <w:proofErr w:type="spellEnd"/>
      <w:r w:rsidR="00E374F9" w:rsidRPr="00A0512D">
        <w:rPr>
          <w:lang w:eastAsia="bg-BG"/>
        </w:rPr>
        <w:t xml:space="preserve"> </w:t>
      </w:r>
      <w:proofErr w:type="spellStart"/>
      <w:r w:rsidR="00E374F9" w:rsidRPr="00A0512D">
        <w:rPr>
          <w:lang w:eastAsia="bg-BG"/>
        </w:rPr>
        <w:t>относно</w:t>
      </w:r>
      <w:proofErr w:type="spellEnd"/>
      <w:r w:rsidR="00E374F9" w:rsidRPr="00A0512D">
        <w:rPr>
          <w:lang w:eastAsia="bg-BG"/>
        </w:rPr>
        <w:t xml:space="preserve"> </w:t>
      </w:r>
      <w:proofErr w:type="spellStart"/>
      <w:r w:rsidR="00E374F9" w:rsidRPr="00A0512D">
        <w:rPr>
          <w:lang w:eastAsia="bg-BG"/>
        </w:rPr>
        <w:t>пазарната</w:t>
      </w:r>
      <w:proofErr w:type="spellEnd"/>
      <w:r w:rsidR="00E374F9" w:rsidRPr="00A0512D">
        <w:rPr>
          <w:lang w:eastAsia="bg-BG"/>
        </w:rPr>
        <w:t xml:space="preserve"> </w:t>
      </w:r>
      <w:proofErr w:type="spellStart"/>
      <w:r w:rsidR="00E374F9" w:rsidRPr="00A0512D">
        <w:rPr>
          <w:lang w:eastAsia="bg-BG"/>
        </w:rPr>
        <w:t>злоупотреба</w:t>
      </w:r>
      <w:proofErr w:type="spellEnd"/>
      <w:r w:rsidR="00E374F9" w:rsidRPr="00A0512D">
        <w:rPr>
          <w:lang w:eastAsia="bg-BG"/>
        </w:rPr>
        <w:t xml:space="preserve">) </w:t>
      </w:r>
      <w:proofErr w:type="spellStart"/>
      <w:r w:rsidR="00E374F9" w:rsidRPr="00A0512D">
        <w:rPr>
          <w:lang w:eastAsia="bg-BG"/>
        </w:rPr>
        <w:t>трябва</w:t>
      </w:r>
      <w:proofErr w:type="spellEnd"/>
      <w:r w:rsidR="00E374F9" w:rsidRPr="00A0512D">
        <w:rPr>
          <w:lang w:eastAsia="bg-BG"/>
        </w:rPr>
        <w:t xml:space="preserve"> </w:t>
      </w:r>
      <w:proofErr w:type="spellStart"/>
      <w:r w:rsidR="00E374F9" w:rsidRPr="00A0512D">
        <w:rPr>
          <w:lang w:eastAsia="bg-BG"/>
        </w:rPr>
        <w:t>да</w:t>
      </w:r>
      <w:proofErr w:type="spellEnd"/>
      <w:r w:rsidR="00E374F9" w:rsidRPr="00A0512D">
        <w:rPr>
          <w:lang w:eastAsia="bg-BG"/>
        </w:rPr>
        <w:t xml:space="preserve"> се </w:t>
      </w:r>
      <w:proofErr w:type="spellStart"/>
      <w:r w:rsidR="00E374F9" w:rsidRPr="00A0512D">
        <w:rPr>
          <w:lang w:eastAsia="bg-BG"/>
        </w:rPr>
        <w:t>тълкува</w:t>
      </w:r>
      <w:proofErr w:type="spellEnd"/>
      <w:r w:rsidR="00E374F9" w:rsidRPr="00A0512D">
        <w:rPr>
          <w:lang w:eastAsia="bg-BG"/>
        </w:rPr>
        <w:t xml:space="preserve"> в </w:t>
      </w:r>
      <w:proofErr w:type="spellStart"/>
      <w:r w:rsidR="00E374F9" w:rsidRPr="00A0512D">
        <w:rPr>
          <w:lang w:eastAsia="bg-BG"/>
        </w:rPr>
        <w:t>смисъл</w:t>
      </w:r>
      <w:proofErr w:type="spellEnd"/>
      <w:r w:rsidR="00E374F9" w:rsidRPr="00A0512D">
        <w:rPr>
          <w:lang w:eastAsia="bg-BG"/>
        </w:rPr>
        <w:t xml:space="preserve">, </w:t>
      </w:r>
      <w:proofErr w:type="spellStart"/>
      <w:r w:rsidR="00E374F9" w:rsidRPr="00A0512D">
        <w:rPr>
          <w:lang w:eastAsia="bg-BG"/>
        </w:rPr>
        <w:t>че</w:t>
      </w:r>
      <w:proofErr w:type="spellEnd"/>
      <w:r w:rsidR="00E374F9" w:rsidRPr="00A0512D">
        <w:rPr>
          <w:lang w:eastAsia="bg-BG"/>
        </w:rPr>
        <w:t xml:space="preserve"> </w:t>
      </w:r>
      <w:proofErr w:type="spellStart"/>
      <w:r w:rsidR="00E374F9" w:rsidRPr="00A0512D">
        <w:rPr>
          <w:lang w:eastAsia="bg-BG"/>
        </w:rPr>
        <w:t>разкриването</w:t>
      </w:r>
      <w:proofErr w:type="spellEnd"/>
      <w:r w:rsidR="00E374F9" w:rsidRPr="00A0512D">
        <w:rPr>
          <w:lang w:eastAsia="bg-BG"/>
        </w:rPr>
        <w:t xml:space="preserve"> от </w:t>
      </w:r>
      <w:proofErr w:type="spellStart"/>
      <w:r w:rsidR="00E374F9" w:rsidRPr="00A0512D">
        <w:rPr>
          <w:lang w:eastAsia="bg-BG"/>
        </w:rPr>
        <w:t>журналист</w:t>
      </w:r>
      <w:proofErr w:type="spellEnd"/>
      <w:r w:rsidR="00E374F9" w:rsidRPr="00A0512D">
        <w:rPr>
          <w:lang w:eastAsia="bg-BG"/>
        </w:rPr>
        <w:t xml:space="preserve"> на </w:t>
      </w:r>
      <w:proofErr w:type="spellStart"/>
      <w:r w:rsidR="00E374F9" w:rsidRPr="00A0512D">
        <w:rPr>
          <w:lang w:eastAsia="bg-BG"/>
        </w:rPr>
        <w:t>информация</w:t>
      </w:r>
      <w:proofErr w:type="spellEnd"/>
      <w:r w:rsidR="00E374F9" w:rsidRPr="00A0512D">
        <w:rPr>
          <w:lang w:eastAsia="bg-BG"/>
        </w:rPr>
        <w:t xml:space="preserve"> </w:t>
      </w:r>
      <w:proofErr w:type="spellStart"/>
      <w:r w:rsidR="00E374F9" w:rsidRPr="00A0512D">
        <w:rPr>
          <w:lang w:eastAsia="bg-BG"/>
        </w:rPr>
        <w:t>относно</w:t>
      </w:r>
      <w:proofErr w:type="spellEnd"/>
      <w:r w:rsidR="00E374F9" w:rsidRPr="00A0512D">
        <w:rPr>
          <w:lang w:eastAsia="bg-BG"/>
        </w:rPr>
        <w:t xml:space="preserve"> </w:t>
      </w:r>
      <w:proofErr w:type="spellStart"/>
      <w:r w:rsidR="00E374F9" w:rsidRPr="00A0512D">
        <w:rPr>
          <w:lang w:eastAsia="bg-BG"/>
        </w:rPr>
        <w:t>предстоящото</w:t>
      </w:r>
      <w:proofErr w:type="spellEnd"/>
      <w:r w:rsidR="00E374F9" w:rsidRPr="00A0512D">
        <w:rPr>
          <w:lang w:eastAsia="bg-BG"/>
        </w:rPr>
        <w:t xml:space="preserve"> </w:t>
      </w:r>
      <w:proofErr w:type="spellStart"/>
      <w:r w:rsidR="00E374F9" w:rsidRPr="00A0512D">
        <w:rPr>
          <w:lang w:eastAsia="bg-BG"/>
        </w:rPr>
        <w:t>публикуване</w:t>
      </w:r>
      <w:proofErr w:type="spellEnd"/>
      <w:r w:rsidR="00E374F9" w:rsidRPr="00A0512D">
        <w:rPr>
          <w:lang w:eastAsia="bg-BG"/>
        </w:rPr>
        <w:t xml:space="preserve"> на </w:t>
      </w:r>
      <w:proofErr w:type="spellStart"/>
      <w:r w:rsidR="00E374F9" w:rsidRPr="00A0512D">
        <w:rPr>
          <w:lang w:eastAsia="bg-BG"/>
        </w:rPr>
        <w:t>подписана</w:t>
      </w:r>
      <w:proofErr w:type="spellEnd"/>
      <w:r w:rsidR="00E374F9" w:rsidRPr="00A0512D">
        <w:rPr>
          <w:lang w:eastAsia="bg-BG"/>
        </w:rPr>
        <w:t xml:space="preserve"> от </w:t>
      </w:r>
      <w:proofErr w:type="spellStart"/>
      <w:r w:rsidR="00E374F9" w:rsidRPr="00A0512D">
        <w:rPr>
          <w:lang w:eastAsia="bg-BG"/>
        </w:rPr>
        <w:t>него</w:t>
      </w:r>
      <w:proofErr w:type="spellEnd"/>
      <w:r w:rsidR="00E374F9" w:rsidRPr="00A0512D">
        <w:rPr>
          <w:lang w:eastAsia="bg-BG"/>
        </w:rPr>
        <w:t xml:space="preserve"> </w:t>
      </w:r>
      <w:proofErr w:type="spellStart"/>
      <w:r w:rsidR="00E374F9" w:rsidRPr="00A0512D">
        <w:rPr>
          <w:lang w:eastAsia="bg-BG"/>
        </w:rPr>
        <w:t>статия</w:t>
      </w:r>
      <w:proofErr w:type="spellEnd"/>
      <w:r w:rsidR="00E374F9" w:rsidRPr="00A0512D">
        <w:rPr>
          <w:lang w:eastAsia="bg-BG"/>
        </w:rPr>
        <w:t xml:space="preserve"> в </w:t>
      </w:r>
      <w:proofErr w:type="spellStart"/>
      <w:r w:rsidR="00E374F9" w:rsidRPr="00A0512D">
        <w:rPr>
          <w:lang w:eastAsia="bg-BG"/>
        </w:rPr>
        <w:t>пресата</w:t>
      </w:r>
      <w:proofErr w:type="spellEnd"/>
      <w:r w:rsidR="00E374F9" w:rsidRPr="00A0512D">
        <w:rPr>
          <w:lang w:eastAsia="bg-BG"/>
        </w:rPr>
        <w:t xml:space="preserve">, </w:t>
      </w:r>
      <w:proofErr w:type="spellStart"/>
      <w:r w:rsidR="00E374F9" w:rsidRPr="00A0512D">
        <w:rPr>
          <w:lang w:eastAsia="bg-BG"/>
        </w:rPr>
        <w:t>препредаваща</w:t>
      </w:r>
      <w:proofErr w:type="spellEnd"/>
      <w:r w:rsidR="00E374F9" w:rsidRPr="00A0512D">
        <w:rPr>
          <w:lang w:eastAsia="bg-BG"/>
        </w:rPr>
        <w:t xml:space="preserve"> </w:t>
      </w:r>
      <w:proofErr w:type="spellStart"/>
      <w:r w:rsidR="00E374F9" w:rsidRPr="00A0512D">
        <w:rPr>
          <w:lang w:eastAsia="bg-BG"/>
        </w:rPr>
        <w:t>пазарен</w:t>
      </w:r>
      <w:proofErr w:type="spellEnd"/>
      <w:r w:rsidR="00E374F9" w:rsidRPr="00A0512D">
        <w:rPr>
          <w:lang w:eastAsia="bg-BG"/>
        </w:rPr>
        <w:t xml:space="preserve"> </w:t>
      </w:r>
      <w:proofErr w:type="spellStart"/>
      <w:r w:rsidR="00E374F9" w:rsidRPr="00A0512D">
        <w:rPr>
          <w:lang w:eastAsia="bg-BG"/>
        </w:rPr>
        <w:t>слух</w:t>
      </w:r>
      <w:proofErr w:type="spellEnd"/>
      <w:r w:rsidR="00E374F9" w:rsidRPr="00A0512D">
        <w:rPr>
          <w:lang w:eastAsia="bg-BG"/>
        </w:rPr>
        <w:t xml:space="preserve">, на </w:t>
      </w:r>
      <w:proofErr w:type="spellStart"/>
      <w:r w:rsidR="00E374F9" w:rsidRPr="00A0512D">
        <w:rPr>
          <w:lang w:eastAsia="bg-BG"/>
        </w:rPr>
        <w:t>един</w:t>
      </w:r>
      <w:proofErr w:type="spellEnd"/>
      <w:r w:rsidR="00E374F9" w:rsidRPr="00A0512D">
        <w:rPr>
          <w:lang w:eastAsia="bg-BG"/>
        </w:rPr>
        <w:t xml:space="preserve"> от </w:t>
      </w:r>
      <w:proofErr w:type="spellStart"/>
      <w:r w:rsidR="00E374F9" w:rsidRPr="00A0512D">
        <w:rPr>
          <w:lang w:eastAsia="bg-BG"/>
        </w:rPr>
        <w:t>неговите</w:t>
      </w:r>
      <w:proofErr w:type="spellEnd"/>
      <w:r w:rsidR="00E374F9" w:rsidRPr="00A0512D">
        <w:rPr>
          <w:lang w:eastAsia="bg-BG"/>
        </w:rPr>
        <w:t xml:space="preserve"> </w:t>
      </w:r>
      <w:proofErr w:type="spellStart"/>
      <w:r w:rsidR="00E374F9" w:rsidRPr="00A0512D">
        <w:rPr>
          <w:lang w:eastAsia="bg-BG"/>
        </w:rPr>
        <w:t>обичайни</w:t>
      </w:r>
      <w:proofErr w:type="spellEnd"/>
      <w:r w:rsidR="00E374F9" w:rsidRPr="00A0512D">
        <w:rPr>
          <w:lang w:eastAsia="bg-BG"/>
        </w:rPr>
        <w:t xml:space="preserve"> </w:t>
      </w:r>
      <w:proofErr w:type="spellStart"/>
      <w:r w:rsidR="00E374F9" w:rsidRPr="00A0512D">
        <w:rPr>
          <w:lang w:eastAsia="bg-BG"/>
        </w:rPr>
        <w:t>източници</w:t>
      </w:r>
      <w:proofErr w:type="spellEnd"/>
      <w:r w:rsidR="00E374F9" w:rsidRPr="00A0512D">
        <w:rPr>
          <w:lang w:eastAsia="bg-BG"/>
        </w:rPr>
        <w:t xml:space="preserve"> на </w:t>
      </w:r>
      <w:proofErr w:type="spellStart"/>
      <w:r w:rsidR="00E374F9" w:rsidRPr="00A0512D">
        <w:rPr>
          <w:lang w:eastAsia="bg-BG"/>
        </w:rPr>
        <w:t>информация</w:t>
      </w:r>
      <w:proofErr w:type="spellEnd"/>
      <w:r w:rsidR="00E374F9" w:rsidRPr="00A0512D">
        <w:rPr>
          <w:lang w:eastAsia="bg-BG"/>
        </w:rPr>
        <w:t xml:space="preserve">, е </w:t>
      </w:r>
      <w:proofErr w:type="spellStart"/>
      <w:r w:rsidR="00E374F9" w:rsidRPr="00A0512D">
        <w:rPr>
          <w:lang w:eastAsia="bg-BG"/>
        </w:rPr>
        <w:t>извършено</w:t>
      </w:r>
      <w:proofErr w:type="spellEnd"/>
      <w:r w:rsidR="00E374F9" w:rsidRPr="00A0512D">
        <w:rPr>
          <w:lang w:eastAsia="bg-BG"/>
        </w:rPr>
        <w:t xml:space="preserve"> „</w:t>
      </w:r>
      <w:proofErr w:type="spellStart"/>
      <w:r w:rsidR="00E374F9" w:rsidRPr="00A0512D">
        <w:rPr>
          <w:lang w:eastAsia="bg-BG"/>
        </w:rPr>
        <w:t>за</w:t>
      </w:r>
      <w:proofErr w:type="spellEnd"/>
      <w:r w:rsidR="00E374F9" w:rsidRPr="00A0512D">
        <w:rPr>
          <w:lang w:eastAsia="bg-BG"/>
        </w:rPr>
        <w:t xml:space="preserve"> </w:t>
      </w:r>
      <w:proofErr w:type="spellStart"/>
      <w:r w:rsidR="00E374F9" w:rsidRPr="00A0512D">
        <w:rPr>
          <w:lang w:eastAsia="bg-BG"/>
        </w:rPr>
        <w:t>целите</w:t>
      </w:r>
      <w:proofErr w:type="spellEnd"/>
      <w:r w:rsidR="00E374F9" w:rsidRPr="00A0512D">
        <w:rPr>
          <w:lang w:eastAsia="bg-BG"/>
        </w:rPr>
        <w:t xml:space="preserve"> на </w:t>
      </w:r>
      <w:proofErr w:type="spellStart"/>
      <w:r w:rsidR="00E374F9" w:rsidRPr="00A0512D">
        <w:rPr>
          <w:lang w:eastAsia="bg-BG"/>
        </w:rPr>
        <w:t>журналистическата</w:t>
      </w:r>
      <w:proofErr w:type="spellEnd"/>
      <w:r w:rsidR="00E374F9" w:rsidRPr="00A0512D">
        <w:rPr>
          <w:lang w:eastAsia="bg-BG"/>
        </w:rPr>
        <w:t xml:space="preserve"> </w:t>
      </w:r>
      <w:proofErr w:type="spellStart"/>
      <w:r w:rsidR="00E374F9" w:rsidRPr="00A0512D">
        <w:rPr>
          <w:lang w:eastAsia="bg-BG"/>
        </w:rPr>
        <w:t>дейност</w:t>
      </w:r>
      <w:proofErr w:type="spellEnd"/>
      <w:r w:rsidR="00E374F9" w:rsidRPr="00A0512D">
        <w:rPr>
          <w:lang w:eastAsia="bg-BG"/>
        </w:rPr>
        <w:t xml:space="preserve">“ по </w:t>
      </w:r>
      <w:proofErr w:type="spellStart"/>
      <w:r w:rsidR="00E374F9" w:rsidRPr="00A0512D">
        <w:rPr>
          <w:lang w:eastAsia="bg-BG"/>
        </w:rPr>
        <w:t>смисъла</w:t>
      </w:r>
      <w:proofErr w:type="spellEnd"/>
      <w:r w:rsidR="00E374F9" w:rsidRPr="00A0512D">
        <w:rPr>
          <w:lang w:eastAsia="bg-BG"/>
        </w:rPr>
        <w:t xml:space="preserve"> на </w:t>
      </w:r>
      <w:proofErr w:type="spellStart"/>
      <w:r w:rsidR="00E374F9" w:rsidRPr="00A0512D">
        <w:rPr>
          <w:lang w:eastAsia="bg-BG"/>
        </w:rPr>
        <w:t>този</w:t>
      </w:r>
      <w:proofErr w:type="spellEnd"/>
      <w:r w:rsidR="00E374F9" w:rsidRPr="00A0512D">
        <w:rPr>
          <w:lang w:eastAsia="bg-BG"/>
        </w:rPr>
        <w:t xml:space="preserve"> </w:t>
      </w:r>
      <w:proofErr w:type="spellStart"/>
      <w:r w:rsidR="00E374F9" w:rsidRPr="00A0512D">
        <w:rPr>
          <w:lang w:eastAsia="bg-BG"/>
        </w:rPr>
        <w:t>член</w:t>
      </w:r>
      <w:proofErr w:type="spellEnd"/>
      <w:r w:rsidR="00E374F9" w:rsidRPr="00A0512D">
        <w:rPr>
          <w:lang w:eastAsia="bg-BG"/>
        </w:rPr>
        <w:t xml:space="preserve">, </w:t>
      </w:r>
      <w:proofErr w:type="spellStart"/>
      <w:r w:rsidR="00E374F9" w:rsidRPr="00A0512D">
        <w:rPr>
          <w:lang w:eastAsia="bg-BG"/>
        </w:rPr>
        <w:t>когато</w:t>
      </w:r>
      <w:proofErr w:type="spellEnd"/>
      <w:r w:rsidR="00E374F9" w:rsidRPr="00A0512D">
        <w:rPr>
          <w:lang w:eastAsia="bg-BG"/>
        </w:rPr>
        <w:t xml:space="preserve"> </w:t>
      </w:r>
      <w:proofErr w:type="spellStart"/>
      <w:r w:rsidR="00E374F9" w:rsidRPr="00A0512D">
        <w:rPr>
          <w:lang w:eastAsia="bg-BG"/>
        </w:rPr>
        <w:t>това</w:t>
      </w:r>
      <w:proofErr w:type="spellEnd"/>
      <w:r w:rsidR="00E374F9" w:rsidRPr="00A0512D">
        <w:rPr>
          <w:lang w:eastAsia="bg-BG"/>
        </w:rPr>
        <w:t xml:space="preserve"> </w:t>
      </w:r>
      <w:proofErr w:type="spellStart"/>
      <w:r w:rsidR="00E374F9" w:rsidRPr="00A0512D">
        <w:rPr>
          <w:lang w:eastAsia="bg-BG"/>
        </w:rPr>
        <w:t>разкриване</w:t>
      </w:r>
      <w:proofErr w:type="spellEnd"/>
      <w:r w:rsidR="00E374F9" w:rsidRPr="00A0512D">
        <w:rPr>
          <w:lang w:eastAsia="bg-BG"/>
        </w:rPr>
        <w:t xml:space="preserve"> е </w:t>
      </w:r>
      <w:proofErr w:type="spellStart"/>
      <w:r w:rsidR="00E374F9" w:rsidRPr="00A0512D">
        <w:rPr>
          <w:lang w:eastAsia="bg-BG"/>
        </w:rPr>
        <w:t>необходимо</w:t>
      </w:r>
      <w:proofErr w:type="spellEnd"/>
      <w:r w:rsidR="00E374F9" w:rsidRPr="00A0512D">
        <w:rPr>
          <w:lang w:eastAsia="bg-BG"/>
        </w:rPr>
        <w:t xml:space="preserve">, </w:t>
      </w:r>
      <w:proofErr w:type="spellStart"/>
      <w:r w:rsidR="00E374F9" w:rsidRPr="00A0512D">
        <w:rPr>
          <w:lang w:eastAsia="bg-BG"/>
        </w:rPr>
        <w:t>за</w:t>
      </w:r>
      <w:proofErr w:type="spellEnd"/>
      <w:r w:rsidR="00E374F9" w:rsidRPr="00A0512D">
        <w:rPr>
          <w:lang w:eastAsia="bg-BG"/>
        </w:rPr>
        <w:t xml:space="preserve"> </w:t>
      </w:r>
      <w:proofErr w:type="spellStart"/>
      <w:r w:rsidR="00E374F9" w:rsidRPr="00A0512D">
        <w:rPr>
          <w:lang w:eastAsia="bg-BG"/>
        </w:rPr>
        <w:t>да</w:t>
      </w:r>
      <w:proofErr w:type="spellEnd"/>
      <w:r w:rsidR="00E374F9" w:rsidRPr="00A0512D">
        <w:rPr>
          <w:lang w:eastAsia="bg-BG"/>
        </w:rPr>
        <w:t xml:space="preserve"> </w:t>
      </w:r>
      <w:proofErr w:type="spellStart"/>
      <w:r w:rsidR="00E374F9" w:rsidRPr="00A0512D">
        <w:rPr>
          <w:lang w:eastAsia="bg-BG"/>
        </w:rPr>
        <w:t>може</w:t>
      </w:r>
      <w:proofErr w:type="spellEnd"/>
      <w:r w:rsidR="00E374F9" w:rsidRPr="00A0512D">
        <w:rPr>
          <w:lang w:eastAsia="bg-BG"/>
        </w:rPr>
        <w:t xml:space="preserve"> </w:t>
      </w:r>
      <w:proofErr w:type="spellStart"/>
      <w:r w:rsidR="00E374F9" w:rsidRPr="00A0512D">
        <w:rPr>
          <w:lang w:eastAsia="bg-BG"/>
        </w:rPr>
        <w:t>дадена</w:t>
      </w:r>
      <w:proofErr w:type="spellEnd"/>
      <w:r w:rsidR="00E374F9" w:rsidRPr="00A0512D">
        <w:rPr>
          <w:lang w:eastAsia="bg-BG"/>
        </w:rPr>
        <w:t xml:space="preserve"> </w:t>
      </w:r>
      <w:proofErr w:type="spellStart"/>
      <w:r w:rsidR="00E374F9" w:rsidRPr="00A0512D">
        <w:rPr>
          <w:lang w:eastAsia="bg-BG"/>
        </w:rPr>
        <w:t>журналистическа</w:t>
      </w:r>
      <w:proofErr w:type="spellEnd"/>
      <w:r w:rsidR="00E374F9" w:rsidRPr="00A0512D">
        <w:rPr>
          <w:lang w:eastAsia="bg-BG"/>
        </w:rPr>
        <w:t xml:space="preserve"> </w:t>
      </w:r>
      <w:proofErr w:type="spellStart"/>
      <w:r w:rsidR="00E374F9" w:rsidRPr="00A0512D">
        <w:rPr>
          <w:lang w:eastAsia="bg-BG"/>
        </w:rPr>
        <w:t>дейност</w:t>
      </w:r>
      <w:proofErr w:type="spellEnd"/>
      <w:r w:rsidR="00E374F9" w:rsidRPr="00A0512D">
        <w:rPr>
          <w:lang w:eastAsia="bg-BG"/>
        </w:rPr>
        <w:t xml:space="preserve">, </w:t>
      </w:r>
      <w:proofErr w:type="spellStart"/>
      <w:r w:rsidR="00E374F9" w:rsidRPr="00A0512D">
        <w:rPr>
          <w:lang w:eastAsia="bg-BG"/>
        </w:rPr>
        <w:t>която</w:t>
      </w:r>
      <w:proofErr w:type="spellEnd"/>
      <w:r w:rsidR="00E374F9" w:rsidRPr="00A0512D">
        <w:rPr>
          <w:lang w:eastAsia="bg-BG"/>
        </w:rPr>
        <w:t xml:space="preserve"> </w:t>
      </w:r>
      <w:proofErr w:type="spellStart"/>
      <w:r w:rsidR="00E374F9" w:rsidRPr="00A0512D">
        <w:rPr>
          <w:lang w:eastAsia="bg-BG"/>
        </w:rPr>
        <w:t>включва</w:t>
      </w:r>
      <w:proofErr w:type="spellEnd"/>
      <w:r w:rsidR="00E374F9" w:rsidRPr="00A0512D">
        <w:rPr>
          <w:lang w:eastAsia="bg-BG"/>
        </w:rPr>
        <w:t xml:space="preserve"> </w:t>
      </w:r>
      <w:proofErr w:type="spellStart"/>
      <w:r w:rsidR="00E374F9" w:rsidRPr="00A0512D">
        <w:rPr>
          <w:lang w:eastAsia="bg-BG"/>
        </w:rPr>
        <w:t>подготвителната</w:t>
      </w:r>
      <w:proofErr w:type="spellEnd"/>
      <w:r w:rsidR="00E374F9" w:rsidRPr="00A0512D">
        <w:rPr>
          <w:lang w:eastAsia="bg-BG"/>
        </w:rPr>
        <w:t xml:space="preserve"> </w:t>
      </w:r>
      <w:proofErr w:type="spellStart"/>
      <w:r w:rsidR="00E374F9" w:rsidRPr="00A0512D">
        <w:rPr>
          <w:lang w:eastAsia="bg-BG"/>
        </w:rPr>
        <w:t>разследваща</w:t>
      </w:r>
      <w:proofErr w:type="spellEnd"/>
      <w:r w:rsidR="00E374F9" w:rsidRPr="00A0512D">
        <w:rPr>
          <w:lang w:eastAsia="bg-BG"/>
        </w:rPr>
        <w:t xml:space="preserve"> </w:t>
      </w:r>
      <w:proofErr w:type="spellStart"/>
      <w:r w:rsidR="00E374F9" w:rsidRPr="00A0512D">
        <w:rPr>
          <w:lang w:eastAsia="bg-BG"/>
        </w:rPr>
        <w:t>дейност</w:t>
      </w:r>
      <w:proofErr w:type="spellEnd"/>
      <w:r w:rsidR="00E374F9" w:rsidRPr="00A0512D">
        <w:rPr>
          <w:lang w:eastAsia="bg-BG"/>
        </w:rPr>
        <w:t xml:space="preserve"> </w:t>
      </w:r>
      <w:proofErr w:type="spellStart"/>
      <w:r w:rsidR="00E374F9" w:rsidRPr="00A0512D">
        <w:rPr>
          <w:lang w:eastAsia="bg-BG"/>
        </w:rPr>
        <w:t>във</w:t>
      </w:r>
      <w:proofErr w:type="spellEnd"/>
      <w:r w:rsidR="00E374F9" w:rsidRPr="00A0512D">
        <w:rPr>
          <w:lang w:eastAsia="bg-BG"/>
        </w:rPr>
        <w:t xml:space="preserve"> </w:t>
      </w:r>
      <w:proofErr w:type="spellStart"/>
      <w:r w:rsidR="00E374F9" w:rsidRPr="00A0512D">
        <w:rPr>
          <w:lang w:eastAsia="bg-BG"/>
        </w:rPr>
        <w:t>връзка</w:t>
      </w:r>
      <w:proofErr w:type="spellEnd"/>
      <w:r w:rsidR="00E374F9" w:rsidRPr="00A0512D">
        <w:rPr>
          <w:lang w:eastAsia="bg-BG"/>
        </w:rPr>
        <w:t xml:space="preserve"> с </w:t>
      </w:r>
      <w:proofErr w:type="spellStart"/>
      <w:r w:rsidR="00E374F9" w:rsidRPr="00A0512D">
        <w:rPr>
          <w:lang w:eastAsia="bg-BG"/>
        </w:rPr>
        <w:t>публикациите</w:t>
      </w:r>
      <w:proofErr w:type="spellEnd"/>
      <w:r w:rsidR="00E374F9" w:rsidRPr="00A0512D">
        <w:rPr>
          <w:lang w:eastAsia="bg-BG"/>
        </w:rPr>
        <w:t xml:space="preserve">, </w:t>
      </w:r>
      <w:proofErr w:type="spellStart"/>
      <w:r w:rsidR="00E374F9" w:rsidRPr="00A0512D">
        <w:rPr>
          <w:lang w:eastAsia="bg-BG"/>
        </w:rPr>
        <w:t>да</w:t>
      </w:r>
      <w:proofErr w:type="spellEnd"/>
      <w:r w:rsidR="00E374F9" w:rsidRPr="00A0512D">
        <w:rPr>
          <w:lang w:eastAsia="bg-BG"/>
        </w:rPr>
        <w:t xml:space="preserve"> </w:t>
      </w:r>
      <w:proofErr w:type="spellStart"/>
      <w:r w:rsidR="00E374F9" w:rsidRPr="00A0512D">
        <w:rPr>
          <w:lang w:eastAsia="bg-BG"/>
        </w:rPr>
        <w:t>бъде</w:t>
      </w:r>
      <w:proofErr w:type="spellEnd"/>
      <w:r w:rsidR="00E374F9" w:rsidRPr="00A0512D">
        <w:rPr>
          <w:lang w:eastAsia="bg-BG"/>
        </w:rPr>
        <w:t xml:space="preserve"> </w:t>
      </w:r>
      <w:proofErr w:type="spellStart"/>
      <w:r w:rsidR="00E374F9" w:rsidRPr="00A0512D">
        <w:rPr>
          <w:lang w:eastAsia="bg-BG"/>
        </w:rPr>
        <w:t>доведена</w:t>
      </w:r>
      <w:proofErr w:type="spellEnd"/>
      <w:r w:rsidR="00E374F9" w:rsidRPr="00A0512D">
        <w:rPr>
          <w:lang w:eastAsia="bg-BG"/>
        </w:rPr>
        <w:t xml:space="preserve"> </w:t>
      </w:r>
      <w:proofErr w:type="spellStart"/>
      <w:r w:rsidR="00E374F9" w:rsidRPr="00A0512D">
        <w:rPr>
          <w:lang w:eastAsia="bg-BG"/>
        </w:rPr>
        <w:t>до</w:t>
      </w:r>
      <w:proofErr w:type="spellEnd"/>
      <w:r w:rsidR="00E374F9" w:rsidRPr="00A0512D">
        <w:rPr>
          <w:lang w:eastAsia="bg-BG"/>
        </w:rPr>
        <w:t xml:space="preserve"> </w:t>
      </w:r>
      <w:proofErr w:type="spellStart"/>
      <w:r w:rsidR="00E374F9" w:rsidRPr="00A0512D">
        <w:rPr>
          <w:lang w:eastAsia="bg-BG"/>
        </w:rPr>
        <w:t>успешен</w:t>
      </w:r>
      <w:proofErr w:type="spellEnd"/>
      <w:r w:rsidR="00E374F9" w:rsidRPr="00A0512D">
        <w:rPr>
          <w:lang w:eastAsia="bg-BG"/>
        </w:rPr>
        <w:t xml:space="preserve"> </w:t>
      </w:r>
      <w:proofErr w:type="spellStart"/>
      <w:r w:rsidR="00E374F9" w:rsidRPr="00A0512D">
        <w:rPr>
          <w:lang w:eastAsia="bg-BG"/>
        </w:rPr>
        <w:t>край</w:t>
      </w:r>
      <w:proofErr w:type="spellEnd"/>
      <w:r w:rsidR="00E374F9">
        <w:rPr>
          <w:lang w:val="bg-BG" w:eastAsia="bg-BG"/>
        </w:rPr>
        <w:t>.</w:t>
      </w:r>
    </w:p>
    <w:p w14:paraId="412617AB" w14:textId="68E288C0" w:rsidR="00E374F9" w:rsidRPr="00234149" w:rsidRDefault="00C52444" w:rsidP="00E374F9">
      <w:pPr>
        <w:pStyle w:val="JuList"/>
        <w:ind w:left="0" w:firstLine="0"/>
        <w:rPr>
          <w:rFonts w:eastAsia="Calibri"/>
        </w:rPr>
      </w:pPr>
      <w:r>
        <w:rPr>
          <w:lang w:val="bg-BG" w:eastAsia="bg-BG"/>
        </w:rPr>
        <w:t xml:space="preserve">3) </w:t>
      </w:r>
      <w:proofErr w:type="spellStart"/>
      <w:r w:rsidR="00E374F9" w:rsidRPr="00A0512D">
        <w:rPr>
          <w:lang w:eastAsia="bg-BG"/>
        </w:rPr>
        <w:t>Членове</w:t>
      </w:r>
      <w:proofErr w:type="spellEnd"/>
      <w:r w:rsidR="00E374F9" w:rsidRPr="00A0512D">
        <w:rPr>
          <w:lang w:eastAsia="bg-BG"/>
        </w:rPr>
        <w:t xml:space="preserve"> 10 и 21 от </w:t>
      </w:r>
      <w:proofErr w:type="spellStart"/>
      <w:r w:rsidR="00E374F9" w:rsidRPr="00A0512D">
        <w:rPr>
          <w:lang w:eastAsia="bg-BG"/>
        </w:rPr>
        <w:t>Регламент</w:t>
      </w:r>
      <w:proofErr w:type="spellEnd"/>
      <w:r w:rsidR="00E374F9" w:rsidRPr="00A0512D">
        <w:rPr>
          <w:lang w:eastAsia="bg-BG"/>
        </w:rPr>
        <w:t xml:space="preserve"> № 596/2014 </w:t>
      </w:r>
      <w:proofErr w:type="spellStart"/>
      <w:r w:rsidR="00E374F9" w:rsidRPr="00A0512D">
        <w:rPr>
          <w:lang w:eastAsia="bg-BG"/>
        </w:rPr>
        <w:t>трябва</w:t>
      </w:r>
      <w:proofErr w:type="spellEnd"/>
      <w:r w:rsidR="00E374F9" w:rsidRPr="00A0512D">
        <w:rPr>
          <w:lang w:eastAsia="bg-BG"/>
        </w:rPr>
        <w:t xml:space="preserve"> </w:t>
      </w:r>
      <w:proofErr w:type="spellStart"/>
      <w:r w:rsidR="00E374F9" w:rsidRPr="00A0512D">
        <w:rPr>
          <w:lang w:eastAsia="bg-BG"/>
        </w:rPr>
        <w:t>да</w:t>
      </w:r>
      <w:proofErr w:type="spellEnd"/>
      <w:r w:rsidR="00E374F9" w:rsidRPr="00A0512D">
        <w:rPr>
          <w:lang w:eastAsia="bg-BG"/>
        </w:rPr>
        <w:t xml:space="preserve"> се </w:t>
      </w:r>
      <w:proofErr w:type="spellStart"/>
      <w:r w:rsidR="00E374F9" w:rsidRPr="00A0512D">
        <w:rPr>
          <w:lang w:eastAsia="bg-BG"/>
        </w:rPr>
        <w:t>тълкуват</w:t>
      </w:r>
      <w:proofErr w:type="spellEnd"/>
      <w:r w:rsidR="00E374F9" w:rsidRPr="00A0512D">
        <w:rPr>
          <w:lang w:eastAsia="bg-BG"/>
        </w:rPr>
        <w:t xml:space="preserve"> в </w:t>
      </w:r>
      <w:proofErr w:type="spellStart"/>
      <w:r w:rsidR="00E374F9" w:rsidRPr="00A0512D">
        <w:rPr>
          <w:lang w:eastAsia="bg-BG"/>
        </w:rPr>
        <w:t>смисъл</w:t>
      </w:r>
      <w:proofErr w:type="spellEnd"/>
      <w:r w:rsidR="00E374F9" w:rsidRPr="00A0512D">
        <w:rPr>
          <w:lang w:eastAsia="bg-BG"/>
        </w:rPr>
        <w:t xml:space="preserve">, </w:t>
      </w:r>
      <w:proofErr w:type="spellStart"/>
      <w:r w:rsidR="00E374F9" w:rsidRPr="00A0512D">
        <w:rPr>
          <w:lang w:eastAsia="bg-BG"/>
        </w:rPr>
        <w:t>че</w:t>
      </w:r>
      <w:proofErr w:type="spellEnd"/>
      <w:r w:rsidR="00E374F9" w:rsidRPr="00A0512D">
        <w:rPr>
          <w:lang w:eastAsia="bg-BG"/>
        </w:rPr>
        <w:t xml:space="preserve"> </w:t>
      </w:r>
      <w:proofErr w:type="spellStart"/>
      <w:r w:rsidR="00E374F9" w:rsidRPr="00A0512D">
        <w:rPr>
          <w:lang w:eastAsia="bg-BG"/>
        </w:rPr>
        <w:t>разкриването</w:t>
      </w:r>
      <w:proofErr w:type="spellEnd"/>
      <w:r w:rsidR="00E374F9" w:rsidRPr="00A0512D">
        <w:rPr>
          <w:lang w:eastAsia="bg-BG"/>
        </w:rPr>
        <w:t xml:space="preserve"> на </w:t>
      </w:r>
      <w:proofErr w:type="spellStart"/>
      <w:r w:rsidR="00E374F9" w:rsidRPr="00A0512D">
        <w:rPr>
          <w:lang w:eastAsia="bg-BG"/>
        </w:rPr>
        <w:t>вътрешна</w:t>
      </w:r>
      <w:proofErr w:type="spellEnd"/>
      <w:r w:rsidR="00E374F9" w:rsidRPr="00A0512D">
        <w:rPr>
          <w:lang w:eastAsia="bg-BG"/>
        </w:rPr>
        <w:t xml:space="preserve"> </w:t>
      </w:r>
      <w:proofErr w:type="spellStart"/>
      <w:r w:rsidR="00E374F9" w:rsidRPr="00A0512D">
        <w:rPr>
          <w:lang w:eastAsia="bg-BG"/>
        </w:rPr>
        <w:t>информация</w:t>
      </w:r>
      <w:proofErr w:type="spellEnd"/>
      <w:r w:rsidR="00E374F9" w:rsidRPr="00A0512D">
        <w:rPr>
          <w:lang w:eastAsia="bg-BG"/>
        </w:rPr>
        <w:t xml:space="preserve"> от </w:t>
      </w:r>
      <w:proofErr w:type="spellStart"/>
      <w:r w:rsidR="00E374F9" w:rsidRPr="00A0512D">
        <w:rPr>
          <w:lang w:eastAsia="bg-BG"/>
        </w:rPr>
        <w:t>журналист</w:t>
      </w:r>
      <w:proofErr w:type="spellEnd"/>
      <w:r w:rsidR="00E374F9" w:rsidRPr="00A0512D">
        <w:rPr>
          <w:lang w:eastAsia="bg-BG"/>
        </w:rPr>
        <w:t xml:space="preserve"> е </w:t>
      </w:r>
      <w:proofErr w:type="spellStart"/>
      <w:r w:rsidR="00E374F9" w:rsidRPr="00A0512D">
        <w:rPr>
          <w:lang w:eastAsia="bg-BG"/>
        </w:rPr>
        <w:t>законно</w:t>
      </w:r>
      <w:proofErr w:type="spellEnd"/>
      <w:r w:rsidR="00E374F9" w:rsidRPr="00A0512D">
        <w:rPr>
          <w:lang w:eastAsia="bg-BG"/>
        </w:rPr>
        <w:t xml:space="preserve">, </w:t>
      </w:r>
      <w:proofErr w:type="spellStart"/>
      <w:r w:rsidR="00E374F9" w:rsidRPr="00A0512D">
        <w:rPr>
          <w:lang w:eastAsia="bg-BG"/>
        </w:rPr>
        <w:t>когато</w:t>
      </w:r>
      <w:proofErr w:type="spellEnd"/>
      <w:r w:rsidR="00E374F9" w:rsidRPr="00A0512D">
        <w:rPr>
          <w:lang w:eastAsia="bg-BG"/>
        </w:rPr>
        <w:t xml:space="preserve"> </w:t>
      </w:r>
      <w:proofErr w:type="spellStart"/>
      <w:r w:rsidR="00E374F9" w:rsidRPr="00A0512D">
        <w:rPr>
          <w:lang w:eastAsia="bg-BG"/>
        </w:rPr>
        <w:t>трябва</w:t>
      </w:r>
      <w:proofErr w:type="spellEnd"/>
      <w:r w:rsidR="00E374F9" w:rsidRPr="00A0512D">
        <w:rPr>
          <w:lang w:eastAsia="bg-BG"/>
        </w:rPr>
        <w:t xml:space="preserve"> </w:t>
      </w:r>
      <w:proofErr w:type="spellStart"/>
      <w:r w:rsidR="00E374F9" w:rsidRPr="00A0512D">
        <w:rPr>
          <w:lang w:eastAsia="bg-BG"/>
        </w:rPr>
        <w:t>да</w:t>
      </w:r>
      <w:proofErr w:type="spellEnd"/>
      <w:r w:rsidR="00E374F9" w:rsidRPr="00A0512D">
        <w:rPr>
          <w:lang w:eastAsia="bg-BG"/>
        </w:rPr>
        <w:t xml:space="preserve"> се </w:t>
      </w:r>
      <w:proofErr w:type="spellStart"/>
      <w:r w:rsidR="00E374F9" w:rsidRPr="00A0512D">
        <w:rPr>
          <w:lang w:eastAsia="bg-BG"/>
        </w:rPr>
        <w:t>счита</w:t>
      </w:r>
      <w:proofErr w:type="spellEnd"/>
      <w:r w:rsidR="00E374F9" w:rsidRPr="00A0512D">
        <w:rPr>
          <w:lang w:eastAsia="bg-BG"/>
        </w:rPr>
        <w:t xml:space="preserve"> </w:t>
      </w:r>
      <w:proofErr w:type="spellStart"/>
      <w:r w:rsidR="00E374F9" w:rsidRPr="00A0512D">
        <w:rPr>
          <w:lang w:eastAsia="bg-BG"/>
        </w:rPr>
        <w:t>за</w:t>
      </w:r>
      <w:proofErr w:type="spellEnd"/>
      <w:r w:rsidR="00E374F9" w:rsidRPr="00A0512D">
        <w:rPr>
          <w:lang w:eastAsia="bg-BG"/>
        </w:rPr>
        <w:t xml:space="preserve"> </w:t>
      </w:r>
      <w:proofErr w:type="spellStart"/>
      <w:r w:rsidR="00E374F9" w:rsidRPr="00A0512D">
        <w:rPr>
          <w:lang w:eastAsia="bg-BG"/>
        </w:rPr>
        <w:t>необходимо</w:t>
      </w:r>
      <w:proofErr w:type="spellEnd"/>
      <w:r w:rsidR="00E374F9" w:rsidRPr="00A0512D">
        <w:rPr>
          <w:lang w:eastAsia="bg-BG"/>
        </w:rPr>
        <w:t xml:space="preserve"> </w:t>
      </w:r>
      <w:proofErr w:type="spellStart"/>
      <w:r w:rsidR="00E374F9" w:rsidRPr="00A0512D">
        <w:rPr>
          <w:lang w:eastAsia="bg-BG"/>
        </w:rPr>
        <w:t>за</w:t>
      </w:r>
      <w:proofErr w:type="spellEnd"/>
      <w:r w:rsidR="00E374F9" w:rsidRPr="00A0512D">
        <w:rPr>
          <w:lang w:eastAsia="bg-BG"/>
        </w:rPr>
        <w:t xml:space="preserve"> </w:t>
      </w:r>
      <w:proofErr w:type="spellStart"/>
      <w:r w:rsidR="00E374F9" w:rsidRPr="00A0512D">
        <w:rPr>
          <w:lang w:eastAsia="bg-BG"/>
        </w:rPr>
        <w:t>упражняването</w:t>
      </w:r>
      <w:proofErr w:type="spellEnd"/>
      <w:r w:rsidR="00E374F9" w:rsidRPr="00A0512D">
        <w:rPr>
          <w:lang w:eastAsia="bg-BG"/>
        </w:rPr>
        <w:t xml:space="preserve"> на </w:t>
      </w:r>
      <w:proofErr w:type="spellStart"/>
      <w:r w:rsidR="00E374F9" w:rsidRPr="00A0512D">
        <w:rPr>
          <w:lang w:eastAsia="bg-BG"/>
        </w:rPr>
        <w:t>професията</w:t>
      </w:r>
      <w:proofErr w:type="spellEnd"/>
      <w:r w:rsidR="00E374F9" w:rsidRPr="00A0512D">
        <w:rPr>
          <w:lang w:eastAsia="bg-BG"/>
        </w:rPr>
        <w:t xml:space="preserve"> </w:t>
      </w:r>
      <w:proofErr w:type="spellStart"/>
      <w:r w:rsidR="00E374F9" w:rsidRPr="00A0512D">
        <w:rPr>
          <w:lang w:eastAsia="bg-BG"/>
        </w:rPr>
        <w:t>му</w:t>
      </w:r>
      <w:proofErr w:type="spellEnd"/>
      <w:r w:rsidR="00E374F9" w:rsidRPr="00A0512D">
        <w:rPr>
          <w:lang w:eastAsia="bg-BG"/>
        </w:rPr>
        <w:t xml:space="preserve"> и </w:t>
      </w:r>
      <w:proofErr w:type="spellStart"/>
      <w:r w:rsidR="00E374F9" w:rsidRPr="00A0512D">
        <w:rPr>
          <w:lang w:eastAsia="bg-BG"/>
        </w:rPr>
        <w:t>за</w:t>
      </w:r>
      <w:proofErr w:type="spellEnd"/>
      <w:r w:rsidR="00E374F9" w:rsidRPr="00A0512D">
        <w:rPr>
          <w:lang w:eastAsia="bg-BG"/>
        </w:rPr>
        <w:t xml:space="preserve"> </w:t>
      </w:r>
      <w:proofErr w:type="spellStart"/>
      <w:r w:rsidR="00E374F9" w:rsidRPr="00A0512D">
        <w:rPr>
          <w:lang w:eastAsia="bg-BG"/>
        </w:rPr>
        <w:t>зачитащо</w:t>
      </w:r>
      <w:proofErr w:type="spellEnd"/>
      <w:r w:rsidR="00E374F9" w:rsidRPr="00A0512D">
        <w:rPr>
          <w:lang w:eastAsia="bg-BG"/>
        </w:rPr>
        <w:t xml:space="preserve"> </w:t>
      </w:r>
      <w:proofErr w:type="spellStart"/>
      <w:r w:rsidR="00E374F9" w:rsidRPr="00A0512D">
        <w:rPr>
          <w:lang w:eastAsia="bg-BG"/>
        </w:rPr>
        <w:t>принципа</w:t>
      </w:r>
      <w:proofErr w:type="spellEnd"/>
      <w:r w:rsidR="00E374F9" w:rsidRPr="00A0512D">
        <w:rPr>
          <w:lang w:eastAsia="bg-BG"/>
        </w:rPr>
        <w:t xml:space="preserve"> на </w:t>
      </w:r>
      <w:proofErr w:type="spellStart"/>
      <w:r w:rsidR="00E374F9" w:rsidRPr="00A0512D">
        <w:rPr>
          <w:lang w:eastAsia="bg-BG"/>
        </w:rPr>
        <w:t>пропорционалност</w:t>
      </w:r>
      <w:proofErr w:type="spellEnd"/>
      <w:r w:rsidR="00E374F9">
        <w:rPr>
          <w:lang w:val="bg-BG" w:eastAsia="bg-BG"/>
        </w:rPr>
        <w:t>.</w:t>
      </w:r>
      <w:r>
        <w:rPr>
          <w:lang w:val="bg-BG" w:eastAsia="bg-BG"/>
        </w:rPr>
        <w:t xml:space="preserve"> </w:t>
      </w:r>
      <w:hyperlink r:id="rId2696" w:history="1">
        <w:proofErr w:type="spellStart"/>
        <w:r w:rsidR="002325F6" w:rsidRPr="00855A7D">
          <w:rPr>
            <w:rStyle w:val="Hyperlink"/>
          </w:rPr>
          <w:t>Бюлетин</w:t>
        </w:r>
        <w:proofErr w:type="spellEnd"/>
        <w:r w:rsidR="002325F6" w:rsidRPr="00855A7D">
          <w:rPr>
            <w:rStyle w:val="Hyperlink"/>
          </w:rPr>
          <w:t xml:space="preserve"> № 69</w:t>
        </w:r>
      </w:hyperlink>
    </w:p>
    <w:p w14:paraId="6D66C36D" w14:textId="77777777" w:rsidR="00E374F9" w:rsidRDefault="00E374F9" w:rsidP="00E374F9">
      <w:pPr>
        <w:pStyle w:val="JuList"/>
        <w:ind w:left="0" w:firstLine="0"/>
        <w:rPr>
          <w:rFonts w:eastAsia="Calibri"/>
          <w:lang w:val="bg-BG"/>
        </w:rPr>
      </w:pPr>
      <w:proofErr w:type="spellStart"/>
      <w:r w:rsidRPr="00826CC2">
        <w:rPr>
          <w:i/>
          <w:iCs/>
        </w:rPr>
        <w:t>Решение</w:t>
      </w:r>
      <w:proofErr w:type="spellEnd"/>
      <w:r w:rsidRPr="00826CC2">
        <w:rPr>
          <w:i/>
          <w:iCs/>
        </w:rPr>
        <w:t xml:space="preserve"> на СЕС по </w:t>
      </w:r>
      <w:hyperlink r:id="rId2697" w:history="1">
        <w:proofErr w:type="spellStart"/>
        <w:r w:rsidRPr="00826CC2">
          <w:rPr>
            <w:rStyle w:val="Hyperlink"/>
            <w:i/>
            <w:iCs/>
            <w:shd w:val="clear" w:color="auto" w:fill="FFFFFF"/>
          </w:rPr>
          <w:t>дело</w:t>
        </w:r>
        <w:proofErr w:type="spellEnd"/>
        <w:r w:rsidRPr="00826CC2">
          <w:rPr>
            <w:rStyle w:val="Hyperlink"/>
            <w:i/>
            <w:iCs/>
            <w:shd w:val="clear" w:color="auto" w:fill="FFFFFF"/>
          </w:rPr>
          <w:t xml:space="preserve"> C-302/20</w:t>
        </w:r>
      </w:hyperlink>
      <w:r w:rsidRPr="00EE1AF0">
        <w:rPr>
          <w:rFonts w:eastAsia="Calibri"/>
        </w:rPr>
        <w:t xml:space="preserve">  </w:t>
      </w:r>
    </w:p>
    <w:p w14:paraId="5E645D5A" w14:textId="77777777" w:rsidR="00493637" w:rsidRDefault="00493637" w:rsidP="00E374F9">
      <w:pPr>
        <w:pStyle w:val="JuList"/>
        <w:ind w:left="0" w:firstLine="0"/>
        <w:rPr>
          <w:rFonts w:eastAsia="Calibri"/>
          <w:lang w:val="bg-BG"/>
        </w:rPr>
      </w:pPr>
    </w:p>
    <w:p w14:paraId="752339FB" w14:textId="2C7E4158" w:rsidR="00493637" w:rsidRPr="00780C76" w:rsidRDefault="00493637" w:rsidP="00E374F9">
      <w:pPr>
        <w:pStyle w:val="JuList"/>
        <w:ind w:left="0" w:firstLine="0"/>
        <w:rPr>
          <w:szCs w:val="24"/>
          <w:lang w:val="bg-BG"/>
        </w:rPr>
      </w:pPr>
      <w:r w:rsidRPr="00780C76">
        <w:rPr>
          <w:szCs w:val="24"/>
          <w:lang w:val="bg-BG"/>
        </w:rPr>
        <w:t xml:space="preserve">Властите не са нарушили чл. 11 от Конвенцията, като са отказали на партията жалбоподател разрешение да проведе конгреси в три турски града, за да може да издигне кандидати за парламентарните избори. За отказа, мотивиран с неизпълнение на законовото изискване за създадени местни структури в поне 1/3 от районите на тези градове, са изложени релевантни и достатъчни съображения и партията не е била възпрепятствана да осъществява дейността си, включително да създава такива структури. </w:t>
      </w:r>
      <w:hyperlink r:id="rId2698" w:history="1">
        <w:r w:rsidR="00857C0E" w:rsidRPr="00857C0E">
          <w:rPr>
            <w:rStyle w:val="Hyperlink"/>
            <w:szCs w:val="24"/>
            <w:lang w:val="bg-BG"/>
          </w:rPr>
          <w:t>Бюлетин № 71</w:t>
        </w:r>
      </w:hyperlink>
    </w:p>
    <w:p w14:paraId="7127F366" w14:textId="54D6164D" w:rsidR="00493637" w:rsidRDefault="00794C51" w:rsidP="00C16B8F">
      <w:pPr>
        <w:pStyle w:val="JuList"/>
        <w:pBdr>
          <w:bottom w:val="single" w:sz="4" w:space="1" w:color="auto"/>
        </w:pBdr>
        <w:ind w:left="0" w:firstLine="0"/>
        <w:rPr>
          <w:rStyle w:val="Hyperlink"/>
          <w:i/>
          <w:iCs/>
          <w:sz w:val="22"/>
          <w:szCs w:val="22"/>
          <w:lang w:val="bg-BG"/>
        </w:rPr>
      </w:pPr>
      <w:hyperlink r:id="rId2699" w:history="1">
        <w:proofErr w:type="spellStart"/>
        <w:r w:rsidR="00780C76" w:rsidRPr="00857C0E">
          <w:rPr>
            <w:rStyle w:val="Hyperlink"/>
            <w:i/>
            <w:iCs/>
            <w:sz w:val="22"/>
            <w:szCs w:val="22"/>
          </w:rPr>
          <w:t>Yeşiller</w:t>
        </w:r>
        <w:proofErr w:type="spellEnd"/>
        <w:r w:rsidR="00780C76" w:rsidRPr="00857C0E">
          <w:rPr>
            <w:rStyle w:val="Hyperlink"/>
            <w:i/>
            <w:iCs/>
            <w:sz w:val="22"/>
            <w:szCs w:val="22"/>
          </w:rPr>
          <w:t xml:space="preserve"> </w:t>
        </w:r>
        <w:proofErr w:type="spellStart"/>
        <w:r w:rsidR="00780C76" w:rsidRPr="00857C0E">
          <w:rPr>
            <w:rStyle w:val="Hyperlink"/>
            <w:i/>
            <w:iCs/>
            <w:sz w:val="22"/>
            <w:szCs w:val="22"/>
          </w:rPr>
          <w:t>ve</w:t>
        </w:r>
        <w:proofErr w:type="spellEnd"/>
        <w:r w:rsidR="00780C76" w:rsidRPr="00857C0E">
          <w:rPr>
            <w:rStyle w:val="Hyperlink"/>
            <w:i/>
            <w:iCs/>
            <w:sz w:val="22"/>
            <w:szCs w:val="22"/>
          </w:rPr>
          <w:t xml:space="preserve"> Sol </w:t>
        </w:r>
        <w:proofErr w:type="spellStart"/>
        <w:r w:rsidR="00780C76" w:rsidRPr="00857C0E">
          <w:rPr>
            <w:rStyle w:val="Hyperlink"/>
            <w:i/>
            <w:iCs/>
            <w:sz w:val="22"/>
            <w:szCs w:val="22"/>
          </w:rPr>
          <w:t>Gelecek</w:t>
        </w:r>
        <w:proofErr w:type="spellEnd"/>
        <w:r w:rsidR="00780C76" w:rsidRPr="00857C0E">
          <w:rPr>
            <w:rStyle w:val="Hyperlink"/>
            <w:i/>
            <w:iCs/>
            <w:sz w:val="22"/>
            <w:szCs w:val="22"/>
          </w:rPr>
          <w:t xml:space="preserve"> </w:t>
        </w:r>
        <w:proofErr w:type="spellStart"/>
        <w:r w:rsidR="00780C76" w:rsidRPr="00857C0E">
          <w:rPr>
            <w:rStyle w:val="Hyperlink"/>
            <w:i/>
            <w:iCs/>
            <w:sz w:val="22"/>
            <w:szCs w:val="22"/>
          </w:rPr>
          <w:t>Partisi</w:t>
        </w:r>
        <w:proofErr w:type="spellEnd"/>
        <w:r w:rsidR="00780C76" w:rsidRPr="00857C0E">
          <w:rPr>
            <w:rStyle w:val="Hyperlink"/>
            <w:i/>
            <w:iCs/>
            <w:sz w:val="22"/>
            <w:szCs w:val="22"/>
          </w:rPr>
          <w:t xml:space="preserve"> c. </w:t>
        </w:r>
        <w:proofErr w:type="spellStart"/>
        <w:r w:rsidR="00780C76" w:rsidRPr="00857C0E">
          <w:rPr>
            <w:rStyle w:val="Hyperlink"/>
            <w:i/>
            <w:iCs/>
            <w:sz w:val="22"/>
            <w:szCs w:val="22"/>
          </w:rPr>
          <w:t>Turquie</w:t>
        </w:r>
        <w:proofErr w:type="spellEnd"/>
        <w:r w:rsidR="00780C76" w:rsidRPr="00857C0E">
          <w:rPr>
            <w:rStyle w:val="Hyperlink"/>
            <w:i/>
            <w:iCs/>
            <w:sz w:val="22"/>
            <w:szCs w:val="22"/>
            <w:lang w:val="bg-BG"/>
          </w:rPr>
          <w:t xml:space="preserve"> </w:t>
        </w:r>
        <w:r w:rsidR="00780C76" w:rsidRPr="00857C0E">
          <w:rPr>
            <w:rStyle w:val="Hyperlink"/>
            <w:i/>
            <w:iCs/>
            <w:sz w:val="22"/>
            <w:szCs w:val="22"/>
          </w:rPr>
          <w:t>(n</w:t>
        </w:r>
        <w:r w:rsidR="00780C76" w:rsidRPr="00857C0E">
          <w:rPr>
            <w:rStyle w:val="Hyperlink"/>
            <w:i/>
            <w:iCs/>
            <w:sz w:val="22"/>
            <w:szCs w:val="22"/>
            <w:vertAlign w:val="superscript"/>
          </w:rPr>
          <w:t>o</w:t>
        </w:r>
        <w:r w:rsidR="00780C76" w:rsidRPr="00857C0E">
          <w:rPr>
            <w:rStyle w:val="Hyperlink"/>
            <w:i/>
            <w:iCs/>
            <w:sz w:val="22"/>
            <w:szCs w:val="22"/>
          </w:rPr>
          <w:t xml:space="preserve"> 41955/14)</w:t>
        </w:r>
      </w:hyperlink>
    </w:p>
    <w:p w14:paraId="743D696C" w14:textId="77777777" w:rsidR="00C16B8F" w:rsidRDefault="00C16B8F" w:rsidP="00E374F9">
      <w:pPr>
        <w:pStyle w:val="JuList"/>
        <w:ind w:left="0" w:firstLine="0"/>
        <w:rPr>
          <w:rStyle w:val="Hyperlink"/>
          <w:i/>
          <w:iCs/>
          <w:sz w:val="22"/>
          <w:szCs w:val="22"/>
          <w:lang w:val="bg-BG"/>
        </w:rPr>
      </w:pPr>
    </w:p>
    <w:p w14:paraId="4E4E2972" w14:textId="77777777" w:rsidR="00C16B8F" w:rsidRDefault="00C16B8F" w:rsidP="00E374F9">
      <w:pPr>
        <w:pStyle w:val="JuList"/>
        <w:ind w:left="0" w:firstLine="0"/>
        <w:rPr>
          <w:rStyle w:val="Hyperlink"/>
          <w:i/>
          <w:iCs/>
          <w:sz w:val="22"/>
          <w:szCs w:val="22"/>
          <w:lang w:val="bg-BG"/>
        </w:rPr>
      </w:pPr>
    </w:p>
    <w:p w14:paraId="3018D07F" w14:textId="4315B6D2" w:rsidR="00C16B8F" w:rsidRDefault="00C16B8F" w:rsidP="00E374F9">
      <w:pPr>
        <w:pStyle w:val="JuList"/>
        <w:ind w:left="0" w:firstLine="0"/>
        <w:rPr>
          <w:rStyle w:val="Hyperlink"/>
          <w:szCs w:val="24"/>
          <w:lang w:val="bg-BG"/>
        </w:rPr>
      </w:pPr>
      <w:r w:rsidRPr="00F1614B">
        <w:rPr>
          <w:szCs w:val="24"/>
          <w:lang w:val="bg-BG"/>
        </w:rPr>
        <w:t xml:space="preserve">Правителството не е посочило относими и достатъчни причини за създаването на специален статут на „чуждестранен агент“, налагането на допълнителна отчетност и счетоводство на организациите, регистрирани като „чуждестранни агенти“, ограничаване на достъпа им до възможности за финансиране и наказания за нарушаването на Закона за чуждестранните агенти по непредвидим и непропорционално тежък начин. Кумулативният ефект от тези ограничения е правен режим, който поставя значителен „смразяващ ефект“ върху избора да се търси или приема каквото и да е чуждестранно финансиране, в контекст, в който възможностите за вътрешно финансиране са ограничени, особено по отношение на политически или социално </w:t>
      </w:r>
      <w:r w:rsidRPr="00F1614B">
        <w:rPr>
          <w:szCs w:val="24"/>
          <w:lang w:val="bg-BG"/>
        </w:rPr>
        <w:lastRenderedPageBreak/>
        <w:t>чувствителни теми или непопулярни в страната каузи. Тези мерки съответно не могат да се считат за „необходими в едно демократично общество“ и водят до нарушение на член 11 тълкуван в светлината на член 10 от Конвенцията</w:t>
      </w:r>
      <w:r w:rsidRPr="00F1614B">
        <w:rPr>
          <w:szCs w:val="24"/>
          <w:lang w:val="bg-BG"/>
        </w:rPr>
        <w:t>.</w:t>
      </w:r>
      <w:r>
        <w:rPr>
          <w:b/>
          <w:bCs/>
          <w:szCs w:val="24"/>
          <w:lang w:val="bg-BG"/>
        </w:rPr>
        <w:t xml:space="preserve"> </w:t>
      </w:r>
      <w:r w:rsidRPr="002A0331">
        <w:fldChar w:fldCharType="begin"/>
      </w:r>
      <w:r w:rsidRPr="002A0331">
        <w:instrText>HYPERLINK "http://blhr.org/media/documents/Bulletin_June_2022_final.pdf"</w:instrText>
      </w:r>
      <w:r w:rsidRPr="002A0331">
        <w:fldChar w:fldCharType="separate"/>
      </w:r>
      <w:proofErr w:type="spellStart"/>
      <w:r w:rsidRPr="002A0331">
        <w:rPr>
          <w:rStyle w:val="Hyperlink"/>
          <w:szCs w:val="24"/>
        </w:rPr>
        <w:t>Бюлетин</w:t>
      </w:r>
      <w:proofErr w:type="spellEnd"/>
      <w:r w:rsidRPr="002A0331">
        <w:rPr>
          <w:rStyle w:val="Hyperlink"/>
          <w:szCs w:val="24"/>
        </w:rPr>
        <w:t xml:space="preserve"> № 72</w:t>
      </w:r>
      <w:r w:rsidRPr="002A0331">
        <w:rPr>
          <w:rStyle w:val="Hyperlink"/>
          <w:szCs w:val="24"/>
        </w:rPr>
        <w:fldChar w:fldCharType="end"/>
      </w:r>
    </w:p>
    <w:p w14:paraId="09FB188A" w14:textId="75022FDE" w:rsidR="00F1614B" w:rsidRPr="00F1614B" w:rsidRDefault="00F1614B" w:rsidP="00E374F9">
      <w:pPr>
        <w:pStyle w:val="JuList"/>
        <w:ind w:left="0" w:firstLine="0"/>
        <w:rPr>
          <w:rFonts w:eastAsia="Calibri"/>
          <w:i/>
          <w:iCs/>
          <w:lang w:val="bg-BG"/>
        </w:rPr>
      </w:pPr>
      <w:hyperlink r:id="rId2700" w:history="1">
        <w:proofErr w:type="spellStart"/>
        <w:r>
          <w:rPr>
            <w:rStyle w:val="Hyperlink"/>
            <w:i/>
            <w:iCs/>
            <w:szCs w:val="22"/>
            <w:lang w:val="bg-BG"/>
          </w:rPr>
          <w:t>Ecodefence</w:t>
        </w:r>
        <w:proofErr w:type="spellEnd"/>
        <w:r>
          <w:rPr>
            <w:rStyle w:val="Hyperlink"/>
            <w:i/>
            <w:iCs/>
            <w:szCs w:val="22"/>
            <w:lang w:val="bg-BG"/>
          </w:rPr>
          <w:t xml:space="preserve"> </w:t>
        </w:r>
        <w:proofErr w:type="spellStart"/>
        <w:r>
          <w:rPr>
            <w:rStyle w:val="Hyperlink"/>
            <w:i/>
            <w:iCs/>
            <w:szCs w:val="22"/>
            <w:lang w:val="bg-BG"/>
          </w:rPr>
          <w:t>аnd</w:t>
        </w:r>
        <w:proofErr w:type="spellEnd"/>
        <w:r>
          <w:rPr>
            <w:rStyle w:val="Hyperlink"/>
            <w:i/>
            <w:iCs/>
            <w:szCs w:val="22"/>
            <w:lang w:val="bg-BG"/>
          </w:rPr>
          <w:t xml:space="preserve"> </w:t>
        </w:r>
        <w:proofErr w:type="spellStart"/>
        <w:r>
          <w:rPr>
            <w:rStyle w:val="Hyperlink"/>
            <w:i/>
            <w:iCs/>
            <w:szCs w:val="22"/>
            <w:lang w:val="bg-BG"/>
          </w:rPr>
          <w:t>Others</w:t>
        </w:r>
        <w:proofErr w:type="spellEnd"/>
        <w:r>
          <w:rPr>
            <w:rStyle w:val="Hyperlink"/>
            <w:i/>
            <w:iCs/>
            <w:szCs w:val="22"/>
            <w:lang w:val="bg-BG"/>
          </w:rPr>
          <w:t xml:space="preserve"> v. </w:t>
        </w:r>
        <w:proofErr w:type="spellStart"/>
        <w:r>
          <w:rPr>
            <w:rStyle w:val="Hyperlink"/>
            <w:i/>
            <w:iCs/>
            <w:szCs w:val="22"/>
            <w:lang w:val="bg-BG"/>
          </w:rPr>
          <w:t>Russia</w:t>
        </w:r>
        <w:proofErr w:type="spellEnd"/>
        <w:r>
          <w:rPr>
            <w:rStyle w:val="Hyperlink"/>
            <w:i/>
            <w:iCs/>
            <w:szCs w:val="22"/>
            <w:lang w:val="bg-BG"/>
          </w:rPr>
          <w:t xml:space="preserve"> (</w:t>
        </w:r>
        <w:proofErr w:type="spellStart"/>
        <w:r>
          <w:rPr>
            <w:rStyle w:val="Hyperlink"/>
            <w:i/>
            <w:iCs/>
            <w:szCs w:val="22"/>
            <w:lang w:val="bg-BG"/>
          </w:rPr>
          <w:t>app</w:t>
        </w:r>
        <w:proofErr w:type="spellEnd"/>
        <w:r>
          <w:rPr>
            <w:rStyle w:val="Hyperlink"/>
            <w:i/>
            <w:iCs/>
            <w:szCs w:val="22"/>
            <w:lang w:val="bg-BG"/>
          </w:rPr>
          <w:t xml:space="preserve">. </w:t>
        </w:r>
        <w:proofErr w:type="spellStart"/>
        <w:r>
          <w:rPr>
            <w:rStyle w:val="Hyperlink"/>
            <w:i/>
            <w:iCs/>
            <w:szCs w:val="22"/>
            <w:lang w:val="bg-BG"/>
          </w:rPr>
          <w:t>nos</w:t>
        </w:r>
        <w:proofErr w:type="spellEnd"/>
        <w:r>
          <w:rPr>
            <w:rStyle w:val="Hyperlink"/>
            <w:i/>
            <w:iCs/>
            <w:szCs w:val="22"/>
            <w:lang w:val="bg-BG"/>
          </w:rPr>
          <w:t xml:space="preserve">. 9988/13 </w:t>
        </w:r>
        <w:proofErr w:type="spellStart"/>
        <w:r>
          <w:rPr>
            <w:rStyle w:val="Hyperlink"/>
            <w:i/>
            <w:iCs/>
            <w:szCs w:val="22"/>
            <w:lang w:val="bg-BG"/>
          </w:rPr>
          <w:t>and</w:t>
        </w:r>
        <w:proofErr w:type="spellEnd"/>
        <w:r>
          <w:rPr>
            <w:rStyle w:val="Hyperlink"/>
            <w:i/>
            <w:iCs/>
            <w:szCs w:val="22"/>
            <w:lang w:val="bg-BG"/>
          </w:rPr>
          <w:t xml:space="preserve"> 60 </w:t>
        </w:r>
        <w:proofErr w:type="spellStart"/>
        <w:r>
          <w:rPr>
            <w:rStyle w:val="Hyperlink"/>
            <w:i/>
            <w:iCs/>
            <w:szCs w:val="22"/>
            <w:lang w:val="bg-BG"/>
          </w:rPr>
          <w:t>others</w:t>
        </w:r>
        <w:proofErr w:type="spellEnd"/>
        <w:r>
          <w:rPr>
            <w:rStyle w:val="Hyperlink"/>
            <w:i/>
            <w:iCs/>
            <w:szCs w:val="22"/>
            <w:lang w:val="bg-BG"/>
          </w:rPr>
          <w:t>)</w:t>
        </w:r>
      </w:hyperlink>
    </w:p>
    <w:p w14:paraId="1B45BE1C" w14:textId="3650890B" w:rsidR="00C07949" w:rsidRDefault="00C07949">
      <w:pPr>
        <w:suppressAutoHyphens w:val="0"/>
        <w:spacing w:after="0" w:line="240" w:lineRule="auto"/>
        <w:rPr>
          <w:rFonts w:ascii="Times New Roman" w:eastAsia="Times New Roman" w:hAnsi="Times New Roman" w:cs="Times New Roman"/>
          <w:i/>
          <w:sz w:val="24"/>
          <w:szCs w:val="24"/>
        </w:rPr>
      </w:pPr>
      <w:r>
        <w:rPr>
          <w:rFonts w:ascii="Times New Roman" w:hAnsi="Times New Roman" w:cs="Times New Roman"/>
          <w:i/>
          <w:sz w:val="24"/>
          <w:szCs w:val="24"/>
        </w:rPr>
        <w:br w:type="page"/>
      </w:r>
    </w:p>
    <w:p w14:paraId="4AA62AE9" w14:textId="77777777" w:rsidR="00D4733A" w:rsidRPr="00C60AC1" w:rsidRDefault="00D4733A" w:rsidP="00FF0A09">
      <w:pPr>
        <w:pStyle w:val="NoSpacing"/>
        <w:jc w:val="both"/>
        <w:rPr>
          <w:rFonts w:ascii="Times New Roman" w:hAnsi="Times New Roman" w:cs="Times New Roman"/>
          <w:i/>
          <w:sz w:val="24"/>
          <w:szCs w:val="24"/>
          <w:lang w:val="bg-BG"/>
        </w:rPr>
      </w:pPr>
    </w:p>
    <w:p w14:paraId="43CF1EC6" w14:textId="77777777" w:rsidR="00EF1851" w:rsidRPr="00C60AC1" w:rsidRDefault="00D9610C" w:rsidP="008B6A13">
      <w:pPr>
        <w:pStyle w:val="Style2"/>
        <w:rPr>
          <w:rStyle w:val="normal--char"/>
          <w:iCs w:val="0"/>
          <w:sz w:val="32"/>
          <w:szCs w:val="32"/>
          <w:lang w:val="sr-Cyrl-CS"/>
        </w:rPr>
      </w:pPr>
      <w:bookmarkStart w:id="98" w:name="_Toc162386462"/>
      <w:r w:rsidRPr="00C60AC1">
        <w:rPr>
          <w:rStyle w:val="normal--char"/>
          <w:iCs w:val="0"/>
          <w:sz w:val="32"/>
          <w:szCs w:val="32"/>
          <w:lang w:val="sr-Cyrl-CS"/>
        </w:rPr>
        <w:t>ПРАВО НА СОБСТВЕНОСТ</w:t>
      </w:r>
      <w:bookmarkEnd w:id="98"/>
    </w:p>
    <w:p w14:paraId="7BDC737C" w14:textId="77777777" w:rsidR="009B66E0" w:rsidRPr="00C60AC1" w:rsidRDefault="005E64B3" w:rsidP="005E64B3">
      <w:pPr>
        <w:pStyle w:val="Heading2"/>
        <w:ind w:firstLine="360"/>
        <w:rPr>
          <w:rFonts w:ascii="Times New Roman" w:hAnsi="Times New Roman"/>
          <w:i w:val="0"/>
        </w:rPr>
      </w:pPr>
      <w:r w:rsidRPr="00C60AC1">
        <w:rPr>
          <w:rFonts w:ascii="Times New Roman" w:hAnsi="Times New Roman"/>
          <w:i w:val="0"/>
        </w:rPr>
        <w:t xml:space="preserve">1. </w:t>
      </w:r>
      <w:r w:rsidR="00006549" w:rsidRPr="00C60AC1">
        <w:rPr>
          <w:rFonts w:ascii="Times New Roman" w:hAnsi="Times New Roman"/>
          <w:i w:val="0"/>
        </w:rPr>
        <w:t>Реституционни дела</w:t>
      </w:r>
    </w:p>
    <w:p w14:paraId="534748EB" w14:textId="77777777" w:rsidR="0001581F" w:rsidRPr="00C60AC1" w:rsidRDefault="0001581F" w:rsidP="0001581F">
      <w:pPr>
        <w:pStyle w:val="ju-005fpara-002cleft-002cfirst-0020line-003a-0020-00200-0020cm"/>
        <w:spacing w:before="0" w:after="0"/>
        <w:jc w:val="both"/>
        <w:rPr>
          <w:rStyle w:val="normal--char"/>
          <w:color w:val="000000"/>
          <w:lang w:val="bg-BG"/>
        </w:rPr>
      </w:pPr>
      <w:proofErr w:type="spellStart"/>
      <w:r w:rsidRPr="00C60AC1">
        <w:rPr>
          <w:lang w:val="ru-RU"/>
        </w:rPr>
        <w:t>Поредица</w:t>
      </w:r>
      <w:proofErr w:type="spellEnd"/>
      <w:r w:rsidRPr="00C60AC1">
        <w:rPr>
          <w:lang w:val="ru-RU"/>
        </w:rPr>
        <w:t xml:space="preserve"> дела по </w:t>
      </w:r>
      <w:proofErr w:type="spellStart"/>
      <w:r w:rsidRPr="00C60AC1">
        <w:rPr>
          <w:lang w:val="ru-RU"/>
        </w:rPr>
        <w:t>реституционни</w:t>
      </w:r>
      <w:proofErr w:type="spellEnd"/>
      <w:r w:rsidRPr="00C60AC1">
        <w:rPr>
          <w:lang w:val="ru-RU"/>
        </w:rPr>
        <w:t xml:space="preserve"> производства, в </w:t>
      </w:r>
      <w:proofErr w:type="spellStart"/>
      <w:r w:rsidRPr="00C60AC1">
        <w:rPr>
          <w:lang w:val="ru-RU"/>
        </w:rPr>
        <w:t>които</w:t>
      </w:r>
      <w:proofErr w:type="spellEnd"/>
      <w:r w:rsidRPr="00C60AC1">
        <w:rPr>
          <w:lang w:val="ru-RU"/>
        </w:rPr>
        <w:t xml:space="preserve"> е намерено нарушение на</w:t>
      </w:r>
      <w:r w:rsidR="006840E6" w:rsidRPr="00C60AC1">
        <w:rPr>
          <w:lang w:val="ru-RU"/>
        </w:rPr>
        <w:t xml:space="preserve"> </w:t>
      </w:r>
      <w:proofErr w:type="spellStart"/>
      <w:r w:rsidRPr="00C60AC1">
        <w:rPr>
          <w:lang w:val="ru-RU"/>
        </w:rPr>
        <w:t>правото</w:t>
      </w:r>
      <w:proofErr w:type="spellEnd"/>
      <w:r w:rsidRPr="00C60AC1">
        <w:rPr>
          <w:lang w:val="ru-RU"/>
        </w:rPr>
        <w:t xml:space="preserve"> на </w:t>
      </w:r>
      <w:proofErr w:type="spellStart"/>
      <w:r w:rsidRPr="00C60AC1">
        <w:rPr>
          <w:lang w:val="ru-RU"/>
        </w:rPr>
        <w:t>собственост</w:t>
      </w:r>
      <w:proofErr w:type="spellEnd"/>
      <w:r w:rsidRPr="00C60AC1">
        <w:rPr>
          <w:lang w:val="ru-RU"/>
        </w:rPr>
        <w:t xml:space="preserve"> по чл. 1 от П</w:t>
      </w:r>
      <w:r w:rsidR="009B66E0" w:rsidRPr="00C60AC1">
        <w:rPr>
          <w:lang w:val="ru-RU"/>
        </w:rPr>
        <w:t xml:space="preserve">ротокол 1 от </w:t>
      </w:r>
      <w:proofErr w:type="spellStart"/>
      <w:r w:rsidR="009B66E0" w:rsidRPr="00C60AC1">
        <w:rPr>
          <w:lang w:val="ru-RU"/>
        </w:rPr>
        <w:t>Конвенцията</w:t>
      </w:r>
      <w:proofErr w:type="spellEnd"/>
      <w:r w:rsidR="009B66E0" w:rsidRPr="00C60AC1">
        <w:rPr>
          <w:lang w:val="ru-RU"/>
        </w:rPr>
        <w:t>,</w:t>
      </w:r>
      <w:r w:rsidRPr="00C60AC1">
        <w:rPr>
          <w:lang w:val="ru-RU"/>
        </w:rPr>
        <w:t xml:space="preserve"> подобно на </w:t>
      </w:r>
      <w:proofErr w:type="spellStart"/>
      <w:r w:rsidRPr="00C60AC1">
        <w:rPr>
          <w:lang w:val="ru-RU"/>
        </w:rPr>
        <w:t>нарушенията</w:t>
      </w:r>
      <w:proofErr w:type="spellEnd"/>
      <w:r w:rsidR="006840E6" w:rsidRPr="00C60AC1">
        <w:rPr>
          <w:lang w:val="ru-RU"/>
        </w:rPr>
        <w:t>,</w:t>
      </w:r>
      <w:r w:rsidRPr="00C60AC1">
        <w:rPr>
          <w:lang w:val="ru-RU"/>
        </w:rPr>
        <w:t xml:space="preserve"> </w:t>
      </w:r>
      <w:proofErr w:type="spellStart"/>
      <w:r w:rsidRPr="00C60AC1">
        <w:rPr>
          <w:lang w:val="ru-RU"/>
        </w:rPr>
        <w:t>намерени</w:t>
      </w:r>
      <w:proofErr w:type="spellEnd"/>
      <w:r w:rsidRPr="00C60AC1">
        <w:rPr>
          <w:lang w:val="ru-RU"/>
        </w:rPr>
        <w:t xml:space="preserve"> в </w:t>
      </w:r>
      <w:proofErr w:type="spellStart"/>
      <w:r w:rsidRPr="00C60AC1">
        <w:rPr>
          <w:lang w:val="ru-RU"/>
        </w:rPr>
        <w:t>делата</w:t>
      </w:r>
      <w:proofErr w:type="spellEnd"/>
      <w:r w:rsidRPr="00C60AC1">
        <w:rPr>
          <w:lang w:val="ru-RU"/>
        </w:rPr>
        <w:t xml:space="preserve"> </w:t>
      </w:r>
      <w:r w:rsidRPr="00C60AC1">
        <w:rPr>
          <w:i/>
          <w:lang w:val="bg-BG"/>
        </w:rPr>
        <w:t>Великови</w:t>
      </w:r>
      <w:r w:rsidRPr="00C60AC1">
        <w:rPr>
          <w:lang w:val="bg-BG"/>
        </w:rPr>
        <w:t xml:space="preserve"> </w:t>
      </w:r>
      <w:r w:rsidRPr="00C60AC1">
        <w:rPr>
          <w:i/>
          <w:lang w:val="bg-BG"/>
        </w:rPr>
        <w:t>и др.</w:t>
      </w:r>
      <w:r w:rsidRPr="00C60AC1">
        <w:rPr>
          <w:lang w:val="bg-BG"/>
        </w:rPr>
        <w:t xml:space="preserve"> (</w:t>
      </w:r>
      <w:r w:rsidRPr="00C60AC1">
        <w:rPr>
          <w:rStyle w:val="normal--char"/>
        </w:rPr>
        <w:t>no</w:t>
      </w:r>
      <w:r w:rsidRPr="00C60AC1">
        <w:rPr>
          <w:rStyle w:val="normal--char"/>
          <w:sz w:val="22"/>
          <w:lang w:val="bg-BG"/>
        </w:rPr>
        <w:t>. 43278/98 и др.)</w:t>
      </w:r>
      <w:r w:rsidRPr="00C60AC1">
        <w:rPr>
          <w:rStyle w:val="normal--char"/>
          <w:i/>
          <w:sz w:val="22"/>
          <w:lang w:val="bg-BG"/>
        </w:rPr>
        <w:t xml:space="preserve"> </w:t>
      </w:r>
      <w:r w:rsidRPr="00C60AC1">
        <w:rPr>
          <w:sz w:val="22"/>
          <w:lang w:val="bg-BG"/>
        </w:rPr>
        <w:t xml:space="preserve">и </w:t>
      </w:r>
      <w:proofErr w:type="spellStart"/>
      <w:r w:rsidRPr="00C60AC1">
        <w:rPr>
          <w:i/>
          <w:sz w:val="22"/>
          <w:lang w:val="bg-BG"/>
        </w:rPr>
        <w:t>Кайрякови</w:t>
      </w:r>
      <w:proofErr w:type="spellEnd"/>
      <w:r w:rsidRPr="00C60AC1">
        <w:rPr>
          <w:sz w:val="22"/>
          <w:lang w:val="bg-BG"/>
        </w:rPr>
        <w:t xml:space="preserve"> (</w:t>
      </w:r>
      <w:proofErr w:type="spellStart"/>
      <w:r w:rsidRPr="00C60AC1">
        <w:rPr>
          <w:sz w:val="22"/>
          <w:lang w:val="bg-BG"/>
        </w:rPr>
        <w:t>no</w:t>
      </w:r>
      <w:proofErr w:type="spellEnd"/>
      <w:r w:rsidRPr="00C60AC1">
        <w:rPr>
          <w:sz w:val="22"/>
          <w:lang w:val="bg-BG"/>
        </w:rPr>
        <w:t xml:space="preserve">. 30945/04). </w:t>
      </w:r>
      <w:r w:rsidRPr="00C60AC1">
        <w:rPr>
          <w:lang w:val="bg-BG"/>
        </w:rPr>
        <w:t>Съдът напомня, че е налице неправомерна намеса в правото на собственост на жалбоподателите, когато по успешно водени срещу тях искове по чл. 7 от Закона за Закона за възстановяване собствеността върху одържавени недвижими имоти (ЗВСОНИ, по искове на бившите собственици за възстановяване на одържавените им имоти, придобити впоследствие от страна на жалбоподателите), основанието за нищожност на сделката за придобиване на имота от жалбоподателите е по вина изцяло на а</w:t>
      </w:r>
      <w:r w:rsidR="006840E6" w:rsidRPr="00C60AC1">
        <w:rPr>
          <w:lang w:val="bg-BG"/>
        </w:rPr>
        <w:t>дминистрацията и не е следствие</w:t>
      </w:r>
      <w:r w:rsidRPr="00C60AC1">
        <w:rPr>
          <w:lang w:val="bg-BG"/>
        </w:rPr>
        <w:t xml:space="preserve"> използването от тях на служебно или партийно положение или злоупотреба с власт. Съдът напомня, че се изисква държавата да предостави адекватно обезщетение на жалбоподателите за така отнетите им имоти.</w:t>
      </w:r>
      <w:r w:rsidRPr="00C60AC1">
        <w:rPr>
          <w:sz w:val="22"/>
          <w:lang w:val="bg-BG"/>
        </w:rPr>
        <w:t xml:space="preserve"> </w:t>
      </w:r>
    </w:p>
    <w:p w14:paraId="70C5365C" w14:textId="77777777" w:rsidR="00147526" w:rsidRPr="00C60AC1" w:rsidRDefault="00794C51" w:rsidP="0001581F">
      <w:pPr>
        <w:pStyle w:val="ju-005fpara-002cleft-002cfirst-0020line-003a-0020-00200-0020cm"/>
        <w:spacing w:before="0" w:after="0"/>
        <w:jc w:val="both"/>
        <w:rPr>
          <w:i/>
          <w:lang w:val="bg-BG"/>
        </w:rPr>
      </w:pPr>
      <w:hyperlink r:id="rId2701" w:history="1">
        <w:r w:rsidR="0001581F" w:rsidRPr="00C60AC1">
          <w:rPr>
            <w:rStyle w:val="Hyperlink"/>
            <w:i/>
          </w:rPr>
          <w:t>Yonkov</w:t>
        </w:r>
        <w:r w:rsidR="0001581F" w:rsidRPr="00C60AC1">
          <w:rPr>
            <w:rStyle w:val="Hyperlink"/>
            <w:i/>
            <w:lang w:val="bg-BG"/>
          </w:rPr>
          <w:t xml:space="preserve"> </w:t>
        </w:r>
        <w:r w:rsidR="0001581F" w:rsidRPr="00C60AC1">
          <w:rPr>
            <w:rStyle w:val="Hyperlink"/>
            <w:i/>
          </w:rPr>
          <w:t>v</w:t>
        </w:r>
        <w:r w:rsidR="0001581F" w:rsidRPr="00C60AC1">
          <w:rPr>
            <w:rStyle w:val="Hyperlink"/>
            <w:i/>
            <w:lang w:val="es-ES_tradnl"/>
          </w:rPr>
          <w:t xml:space="preserve">. </w:t>
        </w:r>
        <w:r w:rsidR="0001581F" w:rsidRPr="00C60AC1">
          <w:rPr>
            <w:rStyle w:val="Hyperlink"/>
            <w:i/>
          </w:rPr>
          <w:t>Bulgaria (no. 17241/06)</w:t>
        </w:r>
      </w:hyperlink>
      <w:r w:rsidR="00147526" w:rsidRPr="00C60AC1">
        <w:rPr>
          <w:i/>
          <w:lang w:val="bg-BG"/>
        </w:rPr>
        <w:t>/</w:t>
      </w:r>
      <w:r w:rsidR="00147526" w:rsidRPr="00C60AC1">
        <w:rPr>
          <w:rStyle w:val="normal--char"/>
          <w:color w:val="000000"/>
          <w:lang w:val="bg-BG"/>
        </w:rPr>
        <w:t xml:space="preserve"> </w:t>
      </w:r>
      <w:hyperlink r:id="rId2702" w:history="1">
        <w:r w:rsidR="00147526" w:rsidRPr="00C60AC1">
          <w:rPr>
            <w:rStyle w:val="Hyperlink"/>
            <w:lang w:val="bg-BG"/>
          </w:rPr>
          <w:t>Бюлетин № 1.</w:t>
        </w:r>
      </w:hyperlink>
      <w:r w:rsidR="0001581F" w:rsidRPr="00C60AC1">
        <w:rPr>
          <w:i/>
        </w:rPr>
        <w:t xml:space="preserve"> </w:t>
      </w:r>
    </w:p>
    <w:p w14:paraId="58C36334" w14:textId="77777777" w:rsidR="00147526" w:rsidRPr="00C60AC1" w:rsidRDefault="00794C51" w:rsidP="0001581F">
      <w:pPr>
        <w:pStyle w:val="ju-005fpara-002cleft-002cfirst-0020line-003a-0020-00200-0020cm"/>
        <w:spacing w:before="0" w:after="0"/>
        <w:jc w:val="both"/>
        <w:rPr>
          <w:i/>
          <w:lang w:val="bg-BG"/>
        </w:rPr>
      </w:pPr>
      <w:hyperlink r:id="rId2703" w:history="1">
        <w:r w:rsidR="0001581F" w:rsidRPr="00C60AC1">
          <w:rPr>
            <w:rStyle w:val="Hyperlink"/>
            <w:i/>
          </w:rPr>
          <w:t>Madzharov v</w:t>
        </w:r>
        <w:r w:rsidR="0001581F" w:rsidRPr="00C60AC1">
          <w:rPr>
            <w:rStyle w:val="Hyperlink"/>
            <w:i/>
            <w:lang w:val="es-ES_tradnl"/>
          </w:rPr>
          <w:t xml:space="preserve">. </w:t>
        </w:r>
        <w:r w:rsidR="00147526" w:rsidRPr="00C60AC1">
          <w:rPr>
            <w:rStyle w:val="Hyperlink"/>
            <w:i/>
          </w:rPr>
          <w:t>Bulgaria (no. 40149/05</w:t>
        </w:r>
        <w:r w:rsidR="006840E6" w:rsidRPr="00C60AC1">
          <w:rPr>
            <w:rStyle w:val="Hyperlink"/>
            <w:i/>
            <w:lang w:val="bg-BG"/>
          </w:rPr>
          <w:t>)</w:t>
        </w:r>
      </w:hyperlink>
      <w:r w:rsidR="006840E6" w:rsidRPr="00C60AC1">
        <w:rPr>
          <w:i/>
          <w:lang w:val="bg-BG"/>
        </w:rPr>
        <w:t>/</w:t>
      </w:r>
      <w:r w:rsidR="0001581F" w:rsidRPr="00C60AC1">
        <w:rPr>
          <w:i/>
        </w:rPr>
        <w:t xml:space="preserve"> </w:t>
      </w:r>
      <w:hyperlink r:id="rId2704" w:history="1">
        <w:r w:rsidR="00147526" w:rsidRPr="00C60AC1">
          <w:rPr>
            <w:rStyle w:val="Hyperlink"/>
            <w:lang w:val="bg-BG"/>
          </w:rPr>
          <w:t>Бюлетин № 1.</w:t>
        </w:r>
      </w:hyperlink>
    </w:p>
    <w:p w14:paraId="5AC19E6D" w14:textId="77777777" w:rsidR="0001581F" w:rsidRPr="00C60AC1" w:rsidRDefault="00794C51" w:rsidP="0001581F">
      <w:pPr>
        <w:pStyle w:val="ju-005fpara-002cleft-002cfirst-0020line-003a-0020-00200-0020cm"/>
        <w:spacing w:before="0" w:after="0"/>
        <w:jc w:val="both"/>
        <w:rPr>
          <w:i/>
          <w:lang w:val="bg-BG"/>
        </w:rPr>
      </w:pPr>
      <w:hyperlink r:id="rId2705" w:history="1">
        <w:r w:rsidR="0001581F" w:rsidRPr="00C60AC1">
          <w:rPr>
            <w:rStyle w:val="Hyperlink"/>
            <w:i/>
          </w:rPr>
          <w:t>Georgieva and Mukareva</w:t>
        </w:r>
        <w:r w:rsidR="0001581F" w:rsidRPr="00C60AC1">
          <w:rPr>
            <w:rStyle w:val="Hyperlink"/>
            <w:i/>
            <w:lang w:val="bg-BG"/>
          </w:rPr>
          <w:t xml:space="preserve"> </w:t>
        </w:r>
        <w:r w:rsidR="0001581F" w:rsidRPr="00C60AC1">
          <w:rPr>
            <w:rStyle w:val="Hyperlink"/>
            <w:i/>
          </w:rPr>
          <w:t>v</w:t>
        </w:r>
        <w:r w:rsidR="0001581F" w:rsidRPr="00C60AC1">
          <w:rPr>
            <w:rStyle w:val="Hyperlink"/>
            <w:i/>
            <w:lang w:val="es-ES_tradnl"/>
          </w:rPr>
          <w:t xml:space="preserve">. </w:t>
        </w:r>
        <w:r w:rsidR="0001581F" w:rsidRPr="00C60AC1">
          <w:rPr>
            <w:rStyle w:val="Hyperlink"/>
            <w:i/>
          </w:rPr>
          <w:t>Bulgaria (no. 3413/05)</w:t>
        </w:r>
      </w:hyperlink>
      <w:r w:rsidR="00147526" w:rsidRPr="00C60AC1">
        <w:rPr>
          <w:rStyle w:val="normal--char"/>
          <w:color w:val="000000"/>
          <w:lang w:val="bg-BG"/>
        </w:rPr>
        <w:t xml:space="preserve"> /</w:t>
      </w:r>
      <w:hyperlink r:id="rId2706" w:history="1">
        <w:r w:rsidR="00147526" w:rsidRPr="00C60AC1">
          <w:rPr>
            <w:rStyle w:val="Hyperlink"/>
            <w:lang w:val="bg-BG"/>
          </w:rPr>
          <w:t>Бюлетин № 1.</w:t>
        </w:r>
      </w:hyperlink>
    </w:p>
    <w:p w14:paraId="50E7A1F3" w14:textId="77777777" w:rsidR="0001581F" w:rsidRPr="00C60AC1" w:rsidRDefault="00794C51" w:rsidP="00006549">
      <w:pPr>
        <w:pStyle w:val="ju-005fpara-002cleft-002cfirst-0020line-003a-0020-00200-0020cm"/>
        <w:pBdr>
          <w:bottom w:val="single" w:sz="4" w:space="1" w:color="auto"/>
        </w:pBdr>
        <w:spacing w:before="0" w:after="0"/>
        <w:jc w:val="both"/>
        <w:rPr>
          <w:i/>
        </w:rPr>
      </w:pPr>
      <w:hyperlink r:id="rId2707" w:history="1">
        <w:proofErr w:type="spellStart"/>
        <w:r w:rsidR="00147526" w:rsidRPr="00C60AC1">
          <w:rPr>
            <w:rStyle w:val="Hyperlink"/>
            <w:i/>
            <w:lang w:val="es-ES_tradnl"/>
          </w:rPr>
          <w:t>Manova</w:t>
        </w:r>
        <w:proofErr w:type="spellEnd"/>
        <w:r w:rsidR="00147526" w:rsidRPr="00C60AC1">
          <w:rPr>
            <w:rStyle w:val="Hyperlink"/>
            <w:i/>
          </w:rPr>
          <w:t xml:space="preserve"> </w:t>
        </w:r>
        <w:r w:rsidR="00147526" w:rsidRPr="00C60AC1">
          <w:rPr>
            <w:rStyle w:val="Hyperlink"/>
            <w:i/>
            <w:lang w:val="es-ES_tradnl"/>
          </w:rPr>
          <w:t>and</w:t>
        </w:r>
        <w:r w:rsidR="00147526" w:rsidRPr="00C60AC1">
          <w:rPr>
            <w:rStyle w:val="Hyperlink"/>
            <w:i/>
          </w:rPr>
          <w:t xml:space="preserve"> о</w:t>
        </w:r>
        <w:proofErr w:type="spellStart"/>
        <w:r w:rsidR="00147526" w:rsidRPr="00C60AC1">
          <w:rPr>
            <w:rStyle w:val="Hyperlink"/>
            <w:i/>
            <w:lang w:val="es-ES_tradnl"/>
          </w:rPr>
          <w:t>thers</w:t>
        </w:r>
        <w:proofErr w:type="spellEnd"/>
        <w:r w:rsidR="00147526" w:rsidRPr="00C60AC1">
          <w:rPr>
            <w:rStyle w:val="Hyperlink"/>
            <w:i/>
          </w:rPr>
          <w:t xml:space="preserve"> </w:t>
        </w:r>
        <w:r w:rsidR="00147526" w:rsidRPr="00C60AC1">
          <w:rPr>
            <w:rStyle w:val="Hyperlink"/>
            <w:i/>
            <w:lang w:val="es-ES_tradnl"/>
          </w:rPr>
          <w:t>v</w:t>
        </w:r>
        <w:r w:rsidR="00147526" w:rsidRPr="00C60AC1">
          <w:rPr>
            <w:rStyle w:val="Hyperlink"/>
            <w:i/>
          </w:rPr>
          <w:t xml:space="preserve">. </w:t>
        </w:r>
        <w:r w:rsidR="00147526" w:rsidRPr="00C60AC1">
          <w:rPr>
            <w:rStyle w:val="Hyperlink"/>
            <w:i/>
            <w:lang w:val="es-ES_tradnl"/>
          </w:rPr>
          <w:t>Bulgaria</w:t>
        </w:r>
        <w:r w:rsidR="00147526" w:rsidRPr="00C60AC1">
          <w:rPr>
            <w:rStyle w:val="Hyperlink"/>
            <w:i/>
          </w:rPr>
          <w:t xml:space="preserve"> (</w:t>
        </w:r>
        <w:r w:rsidR="00147526" w:rsidRPr="00C60AC1">
          <w:rPr>
            <w:rStyle w:val="Hyperlink"/>
            <w:i/>
            <w:lang w:val="es-ES_tradnl"/>
          </w:rPr>
          <w:t>no</w:t>
        </w:r>
        <w:r w:rsidR="00147526" w:rsidRPr="00C60AC1">
          <w:rPr>
            <w:rStyle w:val="Hyperlink"/>
            <w:i/>
          </w:rPr>
          <w:t>. 32626/06)</w:t>
        </w:r>
      </w:hyperlink>
      <w:r w:rsidR="00147526" w:rsidRPr="00C60AC1">
        <w:rPr>
          <w:i/>
          <w:lang w:val="bg-BG"/>
        </w:rPr>
        <w:t>/</w:t>
      </w:r>
      <w:r w:rsidR="00147526" w:rsidRPr="00C60AC1">
        <w:rPr>
          <w:rStyle w:val="normal--char"/>
          <w:color w:val="000000"/>
        </w:rPr>
        <w:t xml:space="preserve"> </w:t>
      </w:r>
      <w:hyperlink r:id="rId2708" w:history="1">
        <w:r w:rsidR="00147526" w:rsidRPr="00C60AC1">
          <w:rPr>
            <w:rStyle w:val="Hyperlink"/>
          </w:rPr>
          <w:t>Бюлетин № 6.</w:t>
        </w:r>
      </w:hyperlink>
    </w:p>
    <w:p w14:paraId="613CC5C3" w14:textId="77777777" w:rsidR="00F46F5F" w:rsidRPr="00C60AC1" w:rsidRDefault="00F46F5F" w:rsidP="00F46F5F">
      <w:pPr>
        <w:pStyle w:val="ju-005fpara-002cleft-002cfirst-0020line-003a-0020-00200-0020cm"/>
        <w:spacing w:after="0"/>
        <w:jc w:val="both"/>
        <w:rPr>
          <w:lang w:val="bg-BG"/>
        </w:rPr>
      </w:pPr>
      <w:r w:rsidRPr="00C60AC1">
        <w:rPr>
          <w:lang w:val="bg-BG"/>
        </w:rPr>
        <w:t xml:space="preserve">Пилотно решение на Съда срещу Румъния във връзка реституционните дела в страната. </w:t>
      </w:r>
      <w:hyperlink r:id="rId2709" w:history="1">
        <w:r w:rsidRPr="00C60AC1">
          <w:rPr>
            <w:rStyle w:val="Hyperlink"/>
            <w:lang w:val="bg-BG"/>
          </w:rPr>
          <w:t>Бюлетин № 2.</w:t>
        </w:r>
      </w:hyperlink>
    </w:p>
    <w:p w14:paraId="737BA58D" w14:textId="77777777" w:rsidR="00E07ABB" w:rsidRPr="00C60AC1" w:rsidRDefault="00794C51" w:rsidP="00006549">
      <w:pPr>
        <w:pStyle w:val="NoSpacing"/>
        <w:pBdr>
          <w:bottom w:val="single" w:sz="4" w:space="1" w:color="auto"/>
        </w:pBdr>
        <w:rPr>
          <w:rFonts w:ascii="Times New Roman" w:hAnsi="Times New Roman" w:cs="Times New Roman"/>
          <w:sz w:val="24"/>
          <w:szCs w:val="24"/>
          <w:lang w:val="bg-BG"/>
        </w:rPr>
      </w:pPr>
      <w:hyperlink r:id="rId2710" w:history="1">
        <w:r w:rsidR="00F46F5F" w:rsidRPr="00C60AC1">
          <w:rPr>
            <w:rStyle w:val="Hyperlink"/>
            <w:rFonts w:ascii="Times New Roman" w:hAnsi="Times New Roman" w:cs="Times New Roman"/>
            <w:i/>
            <w:sz w:val="24"/>
            <w:szCs w:val="24"/>
          </w:rPr>
          <w:t>Maria</w:t>
        </w:r>
        <w:r w:rsidR="00F46F5F" w:rsidRPr="00C60AC1">
          <w:rPr>
            <w:rStyle w:val="Hyperlink"/>
            <w:rFonts w:ascii="Times New Roman" w:hAnsi="Times New Roman" w:cs="Times New Roman"/>
            <w:i/>
            <w:sz w:val="24"/>
            <w:szCs w:val="24"/>
            <w:lang w:val="bg-BG"/>
          </w:rPr>
          <w:t xml:space="preserve"> </w:t>
        </w:r>
        <w:proofErr w:type="spellStart"/>
        <w:r w:rsidR="00F46F5F" w:rsidRPr="00C60AC1">
          <w:rPr>
            <w:rStyle w:val="Hyperlink"/>
            <w:rFonts w:ascii="Times New Roman" w:hAnsi="Times New Roman" w:cs="Times New Roman"/>
            <w:i/>
            <w:sz w:val="24"/>
            <w:szCs w:val="24"/>
          </w:rPr>
          <w:t>Atanasiu</w:t>
        </w:r>
        <w:proofErr w:type="spellEnd"/>
        <w:r w:rsidR="00F46F5F" w:rsidRPr="00C60AC1">
          <w:rPr>
            <w:rStyle w:val="Hyperlink"/>
            <w:rFonts w:ascii="Times New Roman" w:hAnsi="Times New Roman" w:cs="Times New Roman"/>
            <w:i/>
            <w:sz w:val="24"/>
            <w:szCs w:val="24"/>
            <w:lang w:val="bg-BG"/>
          </w:rPr>
          <w:t xml:space="preserve"> </w:t>
        </w:r>
        <w:r w:rsidR="00F46F5F" w:rsidRPr="00C60AC1">
          <w:rPr>
            <w:rStyle w:val="Hyperlink"/>
            <w:rFonts w:ascii="Times New Roman" w:hAnsi="Times New Roman" w:cs="Times New Roman"/>
            <w:i/>
            <w:sz w:val="24"/>
            <w:szCs w:val="24"/>
          </w:rPr>
          <w:t>and</w:t>
        </w:r>
        <w:r w:rsidR="00F46F5F" w:rsidRPr="00C60AC1">
          <w:rPr>
            <w:rStyle w:val="Hyperlink"/>
            <w:rFonts w:ascii="Times New Roman" w:hAnsi="Times New Roman" w:cs="Times New Roman"/>
            <w:i/>
            <w:sz w:val="24"/>
            <w:szCs w:val="24"/>
            <w:lang w:val="bg-BG"/>
          </w:rPr>
          <w:t xml:space="preserve"> </w:t>
        </w:r>
        <w:r w:rsidR="00F46F5F" w:rsidRPr="00C60AC1">
          <w:rPr>
            <w:rStyle w:val="Hyperlink"/>
            <w:rFonts w:ascii="Times New Roman" w:hAnsi="Times New Roman" w:cs="Times New Roman"/>
            <w:i/>
            <w:sz w:val="24"/>
            <w:szCs w:val="24"/>
          </w:rPr>
          <w:t>Others</w:t>
        </w:r>
        <w:r w:rsidR="00F46F5F" w:rsidRPr="00C60AC1">
          <w:rPr>
            <w:rStyle w:val="Hyperlink"/>
            <w:rFonts w:ascii="Times New Roman" w:hAnsi="Times New Roman" w:cs="Times New Roman"/>
            <w:i/>
            <w:sz w:val="24"/>
            <w:szCs w:val="24"/>
            <w:lang w:val="bg-BG"/>
          </w:rPr>
          <w:t xml:space="preserve"> </w:t>
        </w:r>
        <w:r w:rsidR="00F46F5F" w:rsidRPr="00C60AC1">
          <w:rPr>
            <w:rStyle w:val="Hyperlink"/>
            <w:rFonts w:ascii="Times New Roman" w:hAnsi="Times New Roman" w:cs="Times New Roman"/>
            <w:i/>
            <w:sz w:val="24"/>
            <w:szCs w:val="24"/>
          </w:rPr>
          <w:t>v</w:t>
        </w:r>
        <w:r w:rsidR="00F46F5F" w:rsidRPr="00C60AC1">
          <w:rPr>
            <w:rStyle w:val="Hyperlink"/>
            <w:rFonts w:ascii="Times New Roman" w:hAnsi="Times New Roman" w:cs="Times New Roman"/>
            <w:i/>
            <w:sz w:val="24"/>
            <w:szCs w:val="24"/>
            <w:lang w:val="bg-BG"/>
          </w:rPr>
          <w:t xml:space="preserve">. </w:t>
        </w:r>
        <w:r w:rsidR="00F46F5F" w:rsidRPr="00C60AC1">
          <w:rPr>
            <w:rStyle w:val="Hyperlink"/>
            <w:rFonts w:ascii="Times New Roman" w:hAnsi="Times New Roman" w:cs="Times New Roman"/>
            <w:i/>
            <w:sz w:val="24"/>
            <w:szCs w:val="24"/>
          </w:rPr>
          <w:t>Romania</w:t>
        </w:r>
        <w:r w:rsidR="00F46F5F" w:rsidRPr="00C60AC1">
          <w:rPr>
            <w:rStyle w:val="Hyperlink"/>
            <w:rFonts w:ascii="Times New Roman" w:hAnsi="Times New Roman" w:cs="Times New Roman"/>
            <w:i/>
            <w:sz w:val="24"/>
            <w:szCs w:val="24"/>
            <w:lang w:val="bg-BG"/>
          </w:rPr>
          <w:t xml:space="preserve"> (</w:t>
        </w:r>
        <w:proofErr w:type="spellStart"/>
        <w:r w:rsidR="00F46F5F" w:rsidRPr="00C60AC1">
          <w:rPr>
            <w:rStyle w:val="Hyperlink"/>
            <w:rFonts w:ascii="Times New Roman" w:hAnsi="Times New Roman" w:cs="Times New Roman"/>
            <w:i/>
            <w:sz w:val="24"/>
            <w:szCs w:val="24"/>
          </w:rPr>
          <w:t>nos</w:t>
        </w:r>
        <w:proofErr w:type="spellEnd"/>
        <w:r w:rsidR="00F46F5F" w:rsidRPr="00C60AC1">
          <w:rPr>
            <w:rStyle w:val="Hyperlink"/>
            <w:rFonts w:ascii="Times New Roman" w:hAnsi="Times New Roman" w:cs="Times New Roman"/>
            <w:i/>
            <w:sz w:val="24"/>
            <w:szCs w:val="24"/>
            <w:lang w:val="bg-BG"/>
          </w:rPr>
          <w:t>.</w:t>
        </w:r>
        <w:r w:rsidR="00F46F5F" w:rsidRPr="00C60AC1">
          <w:rPr>
            <w:rStyle w:val="Hyperlink"/>
            <w:rFonts w:ascii="Times New Roman" w:hAnsi="Times New Roman" w:cs="Times New Roman"/>
            <w:i/>
            <w:sz w:val="24"/>
            <w:szCs w:val="24"/>
          </w:rPr>
          <w:t> </w:t>
        </w:r>
        <w:r w:rsidR="00F46F5F" w:rsidRPr="00C60AC1">
          <w:rPr>
            <w:rStyle w:val="Hyperlink"/>
            <w:rFonts w:ascii="Times New Roman" w:hAnsi="Times New Roman" w:cs="Times New Roman"/>
            <w:i/>
            <w:sz w:val="24"/>
            <w:szCs w:val="24"/>
            <w:lang w:val="bg-BG"/>
          </w:rPr>
          <w:t>30767/05 и 33800/06)</w:t>
        </w:r>
      </w:hyperlink>
      <w:r w:rsidR="00E07ABB" w:rsidRPr="00C60AC1">
        <w:rPr>
          <w:rFonts w:ascii="Times New Roman" w:hAnsi="Times New Roman" w:cs="Times New Roman"/>
          <w:sz w:val="24"/>
          <w:szCs w:val="24"/>
          <w:lang w:val="bg-BG"/>
        </w:rPr>
        <w:t xml:space="preserve"> </w:t>
      </w:r>
    </w:p>
    <w:p w14:paraId="698AF8A6" w14:textId="77777777" w:rsidR="009A3AFE" w:rsidRPr="00C60AC1" w:rsidRDefault="009A3AFE" w:rsidP="009B66E0">
      <w:pPr>
        <w:pStyle w:val="Normal1"/>
        <w:spacing w:before="0" w:after="0"/>
        <w:jc w:val="both"/>
        <w:rPr>
          <w:lang w:val="bg-BG"/>
        </w:rPr>
      </w:pPr>
    </w:p>
    <w:p w14:paraId="1371DDD6" w14:textId="77777777" w:rsidR="009A3AFE" w:rsidRPr="00C60AC1" w:rsidRDefault="009A3AFE" w:rsidP="009B66E0">
      <w:pPr>
        <w:pStyle w:val="Normal1"/>
        <w:spacing w:before="0" w:after="0"/>
        <w:jc w:val="both"/>
        <w:rPr>
          <w:lang w:val="bg-BG"/>
        </w:rPr>
      </w:pPr>
      <w:r w:rsidRPr="00C60AC1">
        <w:rPr>
          <w:lang w:val="bg-BG"/>
        </w:rPr>
        <w:t>Съдебните разноски, надхвърлящи присъденото обезщетение за отчуждаване на земя, е в нарушение на изискването за пропорционалност по чл. 1 от Протокол 1.</w:t>
      </w:r>
      <w:r w:rsidR="009707F4" w:rsidRPr="00C60AC1">
        <w:rPr>
          <w:lang w:val="bg-BG"/>
        </w:rPr>
        <w:t xml:space="preserve"> </w:t>
      </w:r>
      <w:hyperlink r:id="rId2711" w:history="1">
        <w:r w:rsidR="009707F4" w:rsidRPr="00C60AC1">
          <w:rPr>
            <w:rStyle w:val="Hyperlink"/>
            <w:lang w:val="bg-BG"/>
          </w:rPr>
          <w:t>Бюлетин № 3.</w:t>
        </w:r>
      </w:hyperlink>
    </w:p>
    <w:p w14:paraId="125812F1" w14:textId="77777777" w:rsidR="009A3AFE" w:rsidRPr="00C60AC1" w:rsidRDefault="00794C51" w:rsidP="009A3AFE">
      <w:pPr>
        <w:pStyle w:val="NoSpacing"/>
        <w:pBdr>
          <w:bottom w:val="single" w:sz="4" w:space="1" w:color="auto"/>
        </w:pBdr>
        <w:rPr>
          <w:rFonts w:ascii="Times New Roman" w:hAnsi="Times New Roman" w:cs="Times New Roman"/>
          <w:sz w:val="24"/>
          <w:szCs w:val="24"/>
          <w:lang w:val="bg-BG"/>
        </w:rPr>
      </w:pPr>
      <w:hyperlink r:id="rId2712" w:history="1">
        <w:proofErr w:type="spellStart"/>
        <w:r w:rsidR="009A3AFE" w:rsidRPr="00C60AC1">
          <w:rPr>
            <w:rStyle w:val="Hyperlink"/>
            <w:rFonts w:ascii="Times New Roman" w:hAnsi="Times New Roman" w:cs="Times New Roman"/>
            <w:i/>
            <w:sz w:val="24"/>
            <w:szCs w:val="24"/>
            <w:lang w:val="bg-BG"/>
          </w:rPr>
          <w:t>Perdigao</w:t>
        </w:r>
        <w:proofErr w:type="spellEnd"/>
        <w:r w:rsidR="009A3AFE" w:rsidRPr="00C60AC1">
          <w:rPr>
            <w:rStyle w:val="Hyperlink"/>
            <w:rFonts w:ascii="Times New Roman" w:hAnsi="Times New Roman" w:cs="Times New Roman"/>
            <w:i/>
            <w:sz w:val="24"/>
            <w:szCs w:val="24"/>
            <w:lang w:val="bg-BG"/>
          </w:rPr>
          <w:t xml:space="preserve"> v. </w:t>
        </w:r>
        <w:proofErr w:type="spellStart"/>
        <w:r w:rsidR="009A3AFE" w:rsidRPr="00C60AC1">
          <w:rPr>
            <w:rStyle w:val="Hyperlink"/>
            <w:rFonts w:ascii="Times New Roman" w:hAnsi="Times New Roman" w:cs="Times New Roman"/>
            <w:i/>
            <w:sz w:val="24"/>
            <w:szCs w:val="24"/>
            <w:lang w:val="bg-BG"/>
          </w:rPr>
          <w:t>Portugal</w:t>
        </w:r>
        <w:proofErr w:type="spellEnd"/>
        <w:r w:rsidR="009A3AFE" w:rsidRPr="00C60AC1">
          <w:rPr>
            <w:rStyle w:val="Hyperlink"/>
            <w:rFonts w:ascii="Times New Roman" w:hAnsi="Times New Roman" w:cs="Times New Roman"/>
            <w:i/>
            <w:sz w:val="24"/>
            <w:szCs w:val="24"/>
            <w:lang w:val="bg-BG"/>
          </w:rPr>
          <w:t xml:space="preserve"> (</w:t>
        </w:r>
        <w:proofErr w:type="spellStart"/>
        <w:r w:rsidR="009A3AFE" w:rsidRPr="00C60AC1">
          <w:rPr>
            <w:rStyle w:val="Hyperlink"/>
            <w:rFonts w:ascii="Times New Roman" w:hAnsi="Times New Roman" w:cs="Times New Roman"/>
            <w:i/>
            <w:sz w:val="24"/>
            <w:szCs w:val="24"/>
            <w:lang w:val="bg-BG"/>
          </w:rPr>
          <w:t>no</w:t>
        </w:r>
        <w:proofErr w:type="spellEnd"/>
        <w:r w:rsidR="009A3AFE" w:rsidRPr="00C60AC1">
          <w:rPr>
            <w:rStyle w:val="Hyperlink"/>
            <w:rFonts w:ascii="Times New Roman" w:hAnsi="Times New Roman" w:cs="Times New Roman"/>
            <w:i/>
            <w:sz w:val="24"/>
            <w:szCs w:val="24"/>
            <w:lang w:val="bg-BG"/>
          </w:rPr>
          <w:t>. 24768/06)</w:t>
        </w:r>
      </w:hyperlink>
      <w:r w:rsidR="009A3AFE" w:rsidRPr="00C60AC1">
        <w:rPr>
          <w:rFonts w:ascii="Times New Roman" w:hAnsi="Times New Roman" w:cs="Times New Roman"/>
          <w:sz w:val="24"/>
          <w:szCs w:val="24"/>
          <w:lang w:val="bg-BG"/>
        </w:rPr>
        <w:t xml:space="preserve"> - </w:t>
      </w:r>
      <w:r w:rsidR="009A3AFE" w:rsidRPr="00C60AC1">
        <w:rPr>
          <w:rFonts w:ascii="Times New Roman" w:hAnsi="Times New Roman" w:cs="Times New Roman"/>
          <w:i/>
          <w:sz w:val="24"/>
          <w:szCs w:val="24"/>
          <w:lang w:val="bg-BG"/>
        </w:rPr>
        <w:t>Решение на Голямото отделение</w:t>
      </w:r>
      <w:r w:rsidR="00802E95" w:rsidRPr="00C60AC1">
        <w:rPr>
          <w:rFonts w:ascii="Times New Roman" w:hAnsi="Times New Roman" w:cs="Times New Roman"/>
          <w:i/>
          <w:sz w:val="24"/>
          <w:szCs w:val="24"/>
          <w:lang w:val="bg-BG"/>
        </w:rPr>
        <w:t xml:space="preserve"> </w:t>
      </w:r>
    </w:p>
    <w:p w14:paraId="57DB63DE" w14:textId="77777777" w:rsidR="009A3AFE" w:rsidRPr="00C60AC1" w:rsidRDefault="009A3AFE" w:rsidP="009A3AFE">
      <w:pPr>
        <w:pStyle w:val="NoSpacing"/>
        <w:rPr>
          <w:rFonts w:ascii="Times New Roman" w:hAnsi="Times New Roman" w:cs="Times New Roman"/>
          <w:sz w:val="24"/>
          <w:szCs w:val="24"/>
          <w:lang w:val="bg-BG"/>
        </w:rPr>
      </w:pPr>
    </w:p>
    <w:p w14:paraId="16931DF5" w14:textId="77777777" w:rsidR="005331D9" w:rsidRPr="00C60AC1" w:rsidRDefault="005331D9" w:rsidP="006840E6">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Плащането от страна на държавата на обезщетение за отчуждена земя за обществени нужди и продажбата й след това за двойно по-висока сума на търговец за строеж на фабрика, не е нарушение на чл. 1 от Протокол 1, тъй като по-високата сума отразява дейностите, извършени от държавата като прокарване на вода или електричество в имота, а освен това сумата, с която жалбоподателят е обезщетен, е подобна на сумата, плащана от държавата по приятелски споразумения с други собственици на отчуждени земи със същите</w:t>
      </w:r>
      <w:r w:rsidRPr="00C60AC1">
        <w:rPr>
          <w:rFonts w:ascii="Times New Roman" w:hAnsi="Times New Roman" w:cs="Times New Roman"/>
          <w:lang w:val="bg-BG"/>
        </w:rPr>
        <w:t xml:space="preserve"> </w:t>
      </w:r>
      <w:r w:rsidRPr="00C60AC1">
        <w:rPr>
          <w:rFonts w:ascii="Times New Roman" w:hAnsi="Times New Roman" w:cs="Times New Roman"/>
          <w:sz w:val="24"/>
          <w:szCs w:val="24"/>
          <w:lang w:val="bg-BG"/>
        </w:rPr>
        <w:t>характеристики на земята, а жалбоподателят не е твърдял, че тези имоти са с по-ниска стойност от неговия.</w:t>
      </w:r>
      <w:r w:rsidR="009707F4" w:rsidRPr="00C60AC1">
        <w:rPr>
          <w:rFonts w:ascii="Times New Roman" w:hAnsi="Times New Roman" w:cs="Times New Roman"/>
          <w:sz w:val="24"/>
          <w:szCs w:val="24"/>
          <w:lang w:val="bg-BG"/>
        </w:rPr>
        <w:t xml:space="preserve"> </w:t>
      </w:r>
      <w:hyperlink r:id="rId2713" w:history="1">
        <w:r w:rsidR="009707F4" w:rsidRPr="00C60AC1">
          <w:rPr>
            <w:rStyle w:val="Hyperlink"/>
            <w:rFonts w:ascii="Times New Roman" w:hAnsi="Times New Roman" w:cs="Times New Roman"/>
            <w:sz w:val="24"/>
            <w:szCs w:val="24"/>
            <w:lang w:val="bg-BG"/>
          </w:rPr>
          <w:t>Бюлетин № 3.</w:t>
        </w:r>
      </w:hyperlink>
    </w:p>
    <w:p w14:paraId="24F0FF78" w14:textId="77777777" w:rsidR="005331D9" w:rsidRPr="00C60AC1" w:rsidRDefault="00794C51" w:rsidP="005331D9">
      <w:pPr>
        <w:pStyle w:val="NoSpacing"/>
        <w:pBdr>
          <w:bottom w:val="single" w:sz="4" w:space="1" w:color="auto"/>
        </w:pBdr>
        <w:rPr>
          <w:rFonts w:ascii="Times New Roman" w:hAnsi="Times New Roman" w:cs="Times New Roman"/>
          <w:sz w:val="24"/>
          <w:szCs w:val="24"/>
          <w:lang w:val="bg-BG"/>
        </w:rPr>
      </w:pPr>
      <w:hyperlink r:id="rId2714" w:history="1">
        <w:proofErr w:type="spellStart"/>
        <w:r w:rsidR="005331D9" w:rsidRPr="00C60AC1">
          <w:rPr>
            <w:rStyle w:val="Hyperlink"/>
            <w:rFonts w:ascii="Times New Roman" w:hAnsi="Times New Roman" w:cs="Times New Roman"/>
            <w:i/>
            <w:sz w:val="24"/>
            <w:szCs w:val="24"/>
          </w:rPr>
          <w:t>Dervaux</w:t>
        </w:r>
        <w:proofErr w:type="spellEnd"/>
        <w:r w:rsidR="005331D9" w:rsidRPr="00C60AC1">
          <w:rPr>
            <w:rStyle w:val="Hyperlink"/>
            <w:rFonts w:ascii="Times New Roman" w:hAnsi="Times New Roman" w:cs="Times New Roman"/>
            <w:i/>
            <w:sz w:val="24"/>
            <w:szCs w:val="24"/>
            <w:lang w:val="bg-BG"/>
          </w:rPr>
          <w:t xml:space="preserve"> </w:t>
        </w:r>
        <w:r w:rsidR="005331D9" w:rsidRPr="00C60AC1">
          <w:rPr>
            <w:rStyle w:val="Hyperlink"/>
            <w:rFonts w:ascii="Times New Roman" w:hAnsi="Times New Roman" w:cs="Times New Roman"/>
            <w:i/>
            <w:sz w:val="24"/>
            <w:szCs w:val="24"/>
          </w:rPr>
          <w:t>v</w:t>
        </w:r>
        <w:r w:rsidR="005331D9" w:rsidRPr="00C60AC1">
          <w:rPr>
            <w:rStyle w:val="Hyperlink"/>
            <w:rFonts w:ascii="Times New Roman" w:hAnsi="Times New Roman" w:cs="Times New Roman"/>
            <w:i/>
            <w:sz w:val="24"/>
            <w:szCs w:val="24"/>
            <w:lang w:val="bg-BG"/>
          </w:rPr>
          <w:t xml:space="preserve">. </w:t>
        </w:r>
        <w:r w:rsidR="005331D9" w:rsidRPr="00C60AC1">
          <w:rPr>
            <w:rStyle w:val="Hyperlink"/>
            <w:rFonts w:ascii="Times New Roman" w:hAnsi="Times New Roman" w:cs="Times New Roman"/>
            <w:i/>
            <w:sz w:val="24"/>
            <w:szCs w:val="24"/>
          </w:rPr>
          <w:t>France</w:t>
        </w:r>
        <w:r w:rsidR="005331D9" w:rsidRPr="00C60AC1">
          <w:rPr>
            <w:rStyle w:val="Hyperlink"/>
            <w:rFonts w:ascii="Times New Roman" w:hAnsi="Times New Roman" w:cs="Times New Roman"/>
            <w:i/>
            <w:sz w:val="24"/>
            <w:szCs w:val="24"/>
            <w:lang w:val="bg-BG"/>
          </w:rPr>
          <w:t xml:space="preserve"> (</w:t>
        </w:r>
        <w:r w:rsidR="005331D9" w:rsidRPr="00C60AC1">
          <w:rPr>
            <w:rStyle w:val="Hyperlink"/>
            <w:rFonts w:ascii="Times New Roman" w:hAnsi="Times New Roman" w:cs="Times New Roman"/>
            <w:i/>
            <w:sz w:val="24"/>
            <w:szCs w:val="24"/>
          </w:rPr>
          <w:t>no</w:t>
        </w:r>
        <w:r w:rsidR="005331D9" w:rsidRPr="00C60AC1">
          <w:rPr>
            <w:rStyle w:val="Hyperlink"/>
            <w:rFonts w:ascii="Times New Roman" w:hAnsi="Times New Roman" w:cs="Times New Roman"/>
            <w:i/>
            <w:sz w:val="24"/>
            <w:szCs w:val="24"/>
            <w:lang w:val="bg-BG"/>
          </w:rPr>
          <w:t>. 40975/07)</w:t>
        </w:r>
      </w:hyperlink>
    </w:p>
    <w:p w14:paraId="4C8572AA" w14:textId="77777777" w:rsidR="00E84B77" w:rsidRPr="00C60AC1" w:rsidRDefault="00E84B77" w:rsidP="009A3AFE">
      <w:pPr>
        <w:pStyle w:val="NoSpacing"/>
        <w:rPr>
          <w:rFonts w:ascii="Times New Roman" w:hAnsi="Times New Roman" w:cs="Times New Roman"/>
          <w:sz w:val="24"/>
          <w:szCs w:val="24"/>
          <w:lang w:val="bg-BG"/>
        </w:rPr>
      </w:pPr>
    </w:p>
    <w:p w14:paraId="368CB5F4" w14:textId="77777777" w:rsidR="00E84B77" w:rsidRPr="00C60AC1" w:rsidRDefault="00E84B77" w:rsidP="009A3AFE">
      <w:pPr>
        <w:pStyle w:val="NoSpacing"/>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Прекомерното забавяне на обезщетение, дължимо за отчужден имот на жалбоподателя, </w:t>
      </w:r>
    </w:p>
    <w:p w14:paraId="4F2D3572" w14:textId="77777777" w:rsidR="00E84B77" w:rsidRPr="00C60AC1" w:rsidRDefault="00E84B77" w:rsidP="00E84B77">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е в нарушение на чл. 1 от Протокол 1 към Конвенцията. </w:t>
      </w:r>
      <w:hyperlink r:id="rId2715" w:history="1">
        <w:r w:rsidRPr="00C60AC1">
          <w:rPr>
            <w:rStyle w:val="Hyperlink"/>
            <w:rFonts w:ascii="Times New Roman" w:hAnsi="Times New Roman" w:cs="Times New Roman"/>
            <w:sz w:val="24"/>
            <w:szCs w:val="24"/>
            <w:lang w:val="bg-BG"/>
          </w:rPr>
          <w:t>Бюлетин № 5.</w:t>
        </w:r>
      </w:hyperlink>
    </w:p>
    <w:p w14:paraId="14682E28" w14:textId="77777777" w:rsidR="00E84B77" w:rsidRPr="00C60AC1" w:rsidRDefault="00794C51" w:rsidP="00E84B77">
      <w:pPr>
        <w:pBdr>
          <w:bottom w:val="single" w:sz="4" w:space="1" w:color="auto"/>
        </w:pBdr>
        <w:spacing w:after="0" w:line="240" w:lineRule="auto"/>
        <w:jc w:val="both"/>
        <w:rPr>
          <w:rFonts w:ascii="Times New Roman" w:hAnsi="Times New Roman" w:cs="Times New Roman"/>
          <w:color w:val="000000"/>
          <w:sz w:val="17"/>
          <w:lang w:val="ru-RU"/>
        </w:rPr>
      </w:pPr>
      <w:hyperlink r:id="rId2716" w:history="1">
        <w:proofErr w:type="spellStart"/>
        <w:r w:rsidR="00E84B77" w:rsidRPr="00C60AC1">
          <w:rPr>
            <w:rStyle w:val="Hyperlink"/>
            <w:rFonts w:ascii="Times New Roman" w:hAnsi="Times New Roman" w:cs="Times New Roman"/>
            <w:i/>
            <w:sz w:val="24"/>
            <w:lang w:val="en-US"/>
          </w:rPr>
          <w:t>Dichev</w:t>
        </w:r>
        <w:proofErr w:type="spellEnd"/>
        <w:r w:rsidR="00E84B77" w:rsidRPr="00C60AC1">
          <w:rPr>
            <w:rStyle w:val="Hyperlink"/>
            <w:rFonts w:ascii="Times New Roman" w:hAnsi="Times New Roman" w:cs="Times New Roman"/>
            <w:i/>
            <w:sz w:val="24"/>
          </w:rPr>
          <w:t xml:space="preserve"> v. </w:t>
        </w:r>
        <w:r w:rsidR="00E84B77" w:rsidRPr="00C60AC1">
          <w:rPr>
            <w:rStyle w:val="Hyperlink"/>
            <w:rFonts w:ascii="Times New Roman" w:hAnsi="Times New Roman" w:cs="Times New Roman"/>
            <w:i/>
            <w:sz w:val="24"/>
            <w:lang w:val="en-US"/>
          </w:rPr>
          <w:t>Bulgaria</w:t>
        </w:r>
        <w:r w:rsidR="00E84B77" w:rsidRPr="00C60AC1">
          <w:rPr>
            <w:rStyle w:val="Hyperlink"/>
            <w:rFonts w:ascii="Times New Roman" w:hAnsi="Times New Roman" w:cs="Times New Roman"/>
            <w:i/>
            <w:sz w:val="24"/>
          </w:rPr>
          <w:t xml:space="preserve"> (</w:t>
        </w:r>
        <w:proofErr w:type="spellStart"/>
        <w:r w:rsidR="00E84B77" w:rsidRPr="00C60AC1">
          <w:rPr>
            <w:rStyle w:val="Hyperlink"/>
            <w:rFonts w:ascii="Times New Roman" w:hAnsi="Times New Roman" w:cs="Times New Roman"/>
            <w:i/>
            <w:sz w:val="24"/>
          </w:rPr>
          <w:t>no</w:t>
        </w:r>
        <w:proofErr w:type="spellEnd"/>
        <w:r w:rsidR="00E84B77" w:rsidRPr="00C60AC1">
          <w:rPr>
            <w:rStyle w:val="Hyperlink"/>
            <w:rFonts w:ascii="Times New Roman" w:hAnsi="Times New Roman" w:cs="Times New Roman"/>
            <w:i/>
            <w:sz w:val="24"/>
          </w:rPr>
          <w:t>. 1355/04</w:t>
        </w:r>
        <w:r w:rsidR="00E84B77" w:rsidRPr="00C60AC1">
          <w:rPr>
            <w:rStyle w:val="Hyperlink"/>
            <w:rFonts w:ascii="Times New Roman" w:hAnsi="Times New Roman" w:cs="Times New Roman"/>
            <w:i/>
            <w:sz w:val="24"/>
            <w:lang w:val="ru-RU"/>
          </w:rPr>
          <w:t>)</w:t>
        </w:r>
      </w:hyperlink>
    </w:p>
    <w:p w14:paraId="7BBF82E7" w14:textId="77777777" w:rsidR="005331D9" w:rsidRPr="00C60AC1" w:rsidRDefault="005331D9" w:rsidP="009A3AFE">
      <w:pPr>
        <w:pStyle w:val="NoSpacing"/>
        <w:rPr>
          <w:rFonts w:ascii="Times New Roman" w:hAnsi="Times New Roman" w:cs="Times New Roman"/>
          <w:sz w:val="24"/>
          <w:szCs w:val="24"/>
          <w:lang w:val="bg-BG"/>
        </w:rPr>
      </w:pPr>
    </w:p>
    <w:p w14:paraId="7D0DD7F8" w14:textId="77777777" w:rsidR="00375972" w:rsidRPr="00C60AC1" w:rsidRDefault="00375972" w:rsidP="00375972">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Закъснялото вписване в имотния регистър на цялата площ на възстановен имот нарушава правото на собственост по чл. 1 от Протокол 1, а формалистичният подход на съдилищата при доказване на неимуществените вреди по дела по ЗОДОВ води до неефективност на това вътрешноправно средство, в нарушение на чл. 13 от Конвенцията. </w:t>
      </w:r>
      <w:hyperlink r:id="rId2717" w:history="1">
        <w:r w:rsidRPr="00C60AC1">
          <w:rPr>
            <w:rStyle w:val="Hyperlink"/>
            <w:rFonts w:ascii="Times New Roman" w:hAnsi="Times New Roman" w:cs="Times New Roman"/>
            <w:sz w:val="24"/>
            <w:szCs w:val="24"/>
            <w:lang w:val="bg-BG"/>
          </w:rPr>
          <w:t>Бюлетин № 7.</w:t>
        </w:r>
      </w:hyperlink>
    </w:p>
    <w:p w14:paraId="17232F45" w14:textId="77777777" w:rsidR="00375972" w:rsidRPr="00C60AC1" w:rsidRDefault="00794C51" w:rsidP="00375972">
      <w:pPr>
        <w:pBdr>
          <w:bottom w:val="single" w:sz="4" w:space="1" w:color="auto"/>
        </w:pBdr>
        <w:spacing w:after="0" w:line="240" w:lineRule="auto"/>
        <w:jc w:val="both"/>
        <w:rPr>
          <w:rFonts w:ascii="Times New Roman" w:hAnsi="Times New Roman" w:cs="Times New Roman"/>
          <w:sz w:val="24"/>
          <w:lang w:val="ru-RU"/>
        </w:rPr>
      </w:pPr>
      <w:hyperlink r:id="rId2718" w:history="1">
        <w:r w:rsidR="00375972" w:rsidRPr="00C60AC1">
          <w:rPr>
            <w:rStyle w:val="Hyperlink"/>
            <w:rFonts w:ascii="Times New Roman" w:hAnsi="Times New Roman" w:cs="Times New Roman"/>
            <w:i/>
            <w:sz w:val="24"/>
            <w:lang w:val="en-US"/>
          </w:rPr>
          <w:t>Marinov</w:t>
        </w:r>
        <w:r w:rsidR="00375972" w:rsidRPr="00C60AC1">
          <w:rPr>
            <w:rStyle w:val="Hyperlink"/>
            <w:rFonts w:ascii="Times New Roman" w:hAnsi="Times New Roman" w:cs="Times New Roman"/>
            <w:i/>
            <w:sz w:val="24"/>
          </w:rPr>
          <w:t xml:space="preserve"> </w:t>
        </w:r>
        <w:r w:rsidR="00375972" w:rsidRPr="00C60AC1">
          <w:rPr>
            <w:rStyle w:val="Hyperlink"/>
            <w:rFonts w:ascii="Times New Roman" w:hAnsi="Times New Roman" w:cs="Times New Roman"/>
            <w:i/>
            <w:sz w:val="24"/>
            <w:lang w:val="en-US"/>
          </w:rPr>
          <w:t>v</w:t>
        </w:r>
        <w:r w:rsidR="00375972" w:rsidRPr="00C60AC1">
          <w:rPr>
            <w:rStyle w:val="Hyperlink"/>
            <w:rFonts w:ascii="Times New Roman" w:hAnsi="Times New Roman" w:cs="Times New Roman"/>
            <w:i/>
            <w:sz w:val="24"/>
          </w:rPr>
          <w:t xml:space="preserve">. </w:t>
        </w:r>
        <w:r w:rsidR="00375972" w:rsidRPr="00C60AC1">
          <w:rPr>
            <w:rStyle w:val="Hyperlink"/>
            <w:rFonts w:ascii="Times New Roman" w:hAnsi="Times New Roman" w:cs="Times New Roman"/>
            <w:i/>
            <w:sz w:val="24"/>
            <w:lang w:val="en-US"/>
          </w:rPr>
          <w:t>Bulgaria</w:t>
        </w:r>
        <w:r w:rsidR="00375972" w:rsidRPr="00C60AC1">
          <w:rPr>
            <w:rStyle w:val="Hyperlink"/>
            <w:rFonts w:ascii="Times New Roman" w:hAnsi="Times New Roman" w:cs="Times New Roman"/>
            <w:i/>
            <w:sz w:val="24"/>
          </w:rPr>
          <w:t xml:space="preserve"> (</w:t>
        </w:r>
        <w:r w:rsidR="00375972" w:rsidRPr="00C60AC1">
          <w:rPr>
            <w:rStyle w:val="Hyperlink"/>
            <w:rFonts w:ascii="Times New Roman" w:hAnsi="Times New Roman" w:cs="Times New Roman"/>
            <w:i/>
            <w:sz w:val="24"/>
            <w:lang w:val="en-US"/>
          </w:rPr>
          <w:t>no</w:t>
        </w:r>
        <w:r w:rsidR="00375972" w:rsidRPr="00C60AC1">
          <w:rPr>
            <w:rStyle w:val="Hyperlink"/>
            <w:rFonts w:ascii="Times New Roman" w:hAnsi="Times New Roman" w:cs="Times New Roman"/>
            <w:i/>
            <w:sz w:val="24"/>
            <w:lang w:val="ru-RU"/>
          </w:rPr>
          <w:t>.</w:t>
        </w:r>
        <w:r w:rsidR="00375972" w:rsidRPr="00C60AC1">
          <w:rPr>
            <w:rStyle w:val="Hyperlink"/>
            <w:rFonts w:ascii="Times New Roman" w:hAnsi="Times New Roman" w:cs="Times New Roman"/>
            <w:sz w:val="24"/>
            <w:shd w:val="clear" w:color="auto" w:fill="FFFFFF"/>
          </w:rPr>
          <w:t xml:space="preserve"> </w:t>
        </w:r>
        <w:r w:rsidR="00375972" w:rsidRPr="00C60AC1">
          <w:rPr>
            <w:rStyle w:val="Hyperlink"/>
            <w:rFonts w:ascii="Times New Roman" w:hAnsi="Times New Roman" w:cs="Times New Roman"/>
            <w:i/>
            <w:sz w:val="24"/>
            <w:shd w:val="clear" w:color="auto" w:fill="FFFFFF"/>
            <w:lang w:val="ru-RU"/>
          </w:rPr>
          <w:t>3</w:t>
        </w:r>
        <w:r w:rsidR="00375972" w:rsidRPr="00C60AC1">
          <w:rPr>
            <w:rStyle w:val="Hyperlink"/>
            <w:rFonts w:ascii="Times New Roman" w:hAnsi="Times New Roman" w:cs="Times New Roman"/>
            <w:i/>
            <w:sz w:val="24"/>
            <w:shd w:val="clear" w:color="auto" w:fill="FFFFFF"/>
          </w:rPr>
          <w:t>6</w:t>
        </w:r>
        <w:r w:rsidR="00375972" w:rsidRPr="00C60AC1">
          <w:rPr>
            <w:rStyle w:val="Hyperlink"/>
            <w:rFonts w:ascii="Times New Roman" w:hAnsi="Times New Roman" w:cs="Times New Roman"/>
            <w:i/>
            <w:sz w:val="24"/>
            <w:shd w:val="clear" w:color="auto" w:fill="FFFFFF"/>
            <w:lang w:val="ru-RU"/>
          </w:rPr>
          <w:t>10</w:t>
        </w:r>
        <w:r w:rsidR="00375972" w:rsidRPr="00C60AC1">
          <w:rPr>
            <w:rStyle w:val="Hyperlink"/>
            <w:rFonts w:ascii="Times New Roman" w:hAnsi="Times New Roman" w:cs="Times New Roman"/>
            <w:i/>
            <w:sz w:val="24"/>
            <w:shd w:val="clear" w:color="auto" w:fill="FFFFFF"/>
          </w:rPr>
          <w:t>3/04</w:t>
        </w:r>
        <w:r w:rsidR="00375972" w:rsidRPr="00C60AC1">
          <w:rPr>
            <w:rStyle w:val="Hyperlink"/>
            <w:rFonts w:ascii="Times New Roman" w:hAnsi="Times New Roman" w:cs="Times New Roman"/>
            <w:i/>
            <w:sz w:val="24"/>
            <w:lang w:val="ru-RU"/>
          </w:rPr>
          <w:t>)</w:t>
        </w:r>
      </w:hyperlink>
    </w:p>
    <w:p w14:paraId="3BD92C61" w14:textId="77777777" w:rsidR="00375972" w:rsidRPr="00C60AC1" w:rsidRDefault="00375972" w:rsidP="00375972">
      <w:pPr>
        <w:pStyle w:val="NoSpacing"/>
        <w:jc w:val="both"/>
        <w:rPr>
          <w:rFonts w:ascii="Times New Roman" w:hAnsi="Times New Roman" w:cs="Times New Roman"/>
          <w:sz w:val="24"/>
          <w:szCs w:val="24"/>
          <w:lang w:val="bg-BG"/>
        </w:rPr>
      </w:pPr>
    </w:p>
    <w:p w14:paraId="15885590" w14:textId="77777777" w:rsidR="00E84B77" w:rsidRPr="00C60AC1" w:rsidRDefault="004B4C7C" w:rsidP="004B4C7C">
      <w:pPr>
        <w:pStyle w:val="NoSpacing"/>
        <w:jc w:val="both"/>
        <w:rPr>
          <w:rStyle w:val="normal--char"/>
          <w:rFonts w:ascii="Times New Roman" w:hAnsi="Times New Roman" w:cs="Times New Roman"/>
          <w:color w:val="000000"/>
          <w:sz w:val="24"/>
          <w:szCs w:val="24"/>
          <w:lang w:val="bg-BG"/>
        </w:rPr>
      </w:pPr>
      <w:proofErr w:type="spellStart"/>
      <w:r w:rsidRPr="00C60AC1">
        <w:rPr>
          <w:rFonts w:ascii="Times New Roman" w:hAnsi="Times New Roman" w:cs="Times New Roman"/>
          <w:sz w:val="24"/>
          <w:szCs w:val="24"/>
          <w:lang w:val="ru-RU"/>
        </w:rPr>
        <w:t>Продължителното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неизпълнение</w:t>
      </w:r>
      <w:proofErr w:type="spellEnd"/>
      <w:r w:rsidRPr="00C60AC1">
        <w:rPr>
          <w:rFonts w:ascii="Times New Roman" w:hAnsi="Times New Roman" w:cs="Times New Roman"/>
          <w:sz w:val="24"/>
          <w:szCs w:val="24"/>
          <w:lang w:val="ru-RU"/>
        </w:rPr>
        <w:t xml:space="preserve"> на решение за реституция и </w:t>
      </w:r>
      <w:proofErr w:type="spellStart"/>
      <w:r w:rsidRPr="00C60AC1">
        <w:rPr>
          <w:rFonts w:ascii="Times New Roman" w:hAnsi="Times New Roman" w:cs="Times New Roman"/>
          <w:sz w:val="24"/>
          <w:szCs w:val="24"/>
          <w:lang w:val="ru-RU"/>
        </w:rPr>
        <w:t>липсата</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законови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механизми</w:t>
      </w:r>
      <w:proofErr w:type="spellEnd"/>
      <w:r w:rsidRPr="00C60AC1">
        <w:rPr>
          <w:rFonts w:ascii="Times New Roman" w:hAnsi="Times New Roman" w:cs="Times New Roman"/>
          <w:sz w:val="24"/>
          <w:szCs w:val="24"/>
          <w:lang w:val="ru-RU"/>
        </w:rPr>
        <w:t xml:space="preserve"> за </w:t>
      </w:r>
      <w:proofErr w:type="spellStart"/>
      <w:r w:rsidRPr="00C60AC1">
        <w:rPr>
          <w:rFonts w:ascii="Times New Roman" w:hAnsi="Times New Roman" w:cs="Times New Roman"/>
          <w:sz w:val="24"/>
          <w:szCs w:val="24"/>
          <w:lang w:val="ru-RU"/>
        </w:rPr>
        <w:t>осъществяване</w:t>
      </w:r>
      <w:proofErr w:type="spellEnd"/>
      <w:r w:rsidRPr="00C60AC1">
        <w:rPr>
          <w:rFonts w:ascii="Times New Roman" w:hAnsi="Times New Roman" w:cs="Times New Roman"/>
          <w:sz w:val="24"/>
          <w:szCs w:val="24"/>
          <w:lang w:val="ru-RU"/>
        </w:rPr>
        <w:t xml:space="preserve"> на </w:t>
      </w:r>
      <w:proofErr w:type="spellStart"/>
      <w:r w:rsidRPr="00C60AC1">
        <w:rPr>
          <w:rFonts w:ascii="Times New Roman" w:hAnsi="Times New Roman" w:cs="Times New Roman"/>
          <w:sz w:val="24"/>
          <w:szCs w:val="24"/>
          <w:lang w:val="ru-RU"/>
        </w:rPr>
        <w:t>принудително</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изпълнение</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срещу</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държавата</w:t>
      </w:r>
      <w:proofErr w:type="spellEnd"/>
      <w:r w:rsidRPr="00C60AC1">
        <w:rPr>
          <w:rFonts w:ascii="Times New Roman" w:hAnsi="Times New Roman" w:cs="Times New Roman"/>
          <w:sz w:val="24"/>
          <w:szCs w:val="24"/>
          <w:lang w:val="ru-RU"/>
        </w:rPr>
        <w:t xml:space="preserve"> </w:t>
      </w:r>
      <w:proofErr w:type="gramStart"/>
      <w:r w:rsidRPr="00C60AC1">
        <w:rPr>
          <w:rFonts w:ascii="Times New Roman" w:hAnsi="Times New Roman" w:cs="Times New Roman"/>
          <w:sz w:val="24"/>
          <w:szCs w:val="24"/>
          <w:lang w:val="ru-RU"/>
        </w:rPr>
        <w:t>при отказ</w:t>
      </w:r>
      <w:proofErr w:type="gramEnd"/>
      <w:r w:rsidRPr="00C60AC1">
        <w:rPr>
          <w:rFonts w:ascii="Times New Roman" w:hAnsi="Times New Roman" w:cs="Times New Roman"/>
          <w:sz w:val="24"/>
          <w:szCs w:val="24"/>
          <w:lang w:val="ru-RU"/>
        </w:rPr>
        <w:t xml:space="preserve"> да </w:t>
      </w:r>
      <w:proofErr w:type="spellStart"/>
      <w:r w:rsidRPr="00C60AC1">
        <w:rPr>
          <w:rFonts w:ascii="Times New Roman" w:hAnsi="Times New Roman" w:cs="Times New Roman"/>
          <w:sz w:val="24"/>
          <w:szCs w:val="24"/>
          <w:lang w:val="ru-RU"/>
        </w:rPr>
        <w:t>изпълни</w:t>
      </w:r>
      <w:proofErr w:type="spellEnd"/>
      <w:r w:rsidRPr="00C60AC1">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ru-RU"/>
        </w:rPr>
        <w:t>съдебно</w:t>
      </w:r>
      <w:proofErr w:type="spellEnd"/>
      <w:r w:rsidRPr="00C60AC1">
        <w:rPr>
          <w:rFonts w:ascii="Times New Roman" w:hAnsi="Times New Roman" w:cs="Times New Roman"/>
          <w:sz w:val="24"/>
          <w:szCs w:val="24"/>
          <w:lang w:val="ru-RU"/>
        </w:rPr>
        <w:t xml:space="preserve"> решение за реституция </w:t>
      </w:r>
      <w:proofErr w:type="spellStart"/>
      <w:r w:rsidRPr="00C60AC1">
        <w:rPr>
          <w:rFonts w:ascii="Times New Roman" w:hAnsi="Times New Roman" w:cs="Times New Roman"/>
          <w:sz w:val="24"/>
          <w:szCs w:val="24"/>
          <w:lang w:val="ru-RU"/>
        </w:rPr>
        <w:t>са</w:t>
      </w:r>
      <w:proofErr w:type="spellEnd"/>
      <w:r w:rsidRPr="00C60AC1">
        <w:rPr>
          <w:rFonts w:ascii="Times New Roman" w:hAnsi="Times New Roman" w:cs="Times New Roman"/>
          <w:sz w:val="24"/>
          <w:szCs w:val="24"/>
          <w:lang w:val="ru-RU"/>
        </w:rPr>
        <w:t xml:space="preserve"> в противоречие с </w:t>
      </w:r>
      <w:proofErr w:type="spellStart"/>
      <w:r w:rsidRPr="00C60AC1">
        <w:rPr>
          <w:rFonts w:ascii="Times New Roman" w:hAnsi="Times New Roman" w:cs="Times New Roman"/>
          <w:sz w:val="24"/>
          <w:szCs w:val="24"/>
          <w:lang w:val="ru-RU"/>
        </w:rPr>
        <w:t>Конвенцията</w:t>
      </w:r>
      <w:proofErr w:type="spellEnd"/>
      <w:r w:rsidRPr="00C60AC1">
        <w:rPr>
          <w:rFonts w:ascii="Times New Roman" w:hAnsi="Times New Roman" w:cs="Times New Roman"/>
          <w:sz w:val="24"/>
          <w:szCs w:val="24"/>
          <w:lang w:val="ru-RU"/>
        </w:rPr>
        <w:t xml:space="preserve">. </w:t>
      </w:r>
      <w:hyperlink r:id="rId271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2A47445D" w14:textId="77777777" w:rsidR="004B4C7C" w:rsidRPr="00C60AC1" w:rsidRDefault="00794C51" w:rsidP="004B4C7C">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iCs/>
          <w:sz w:val="24"/>
          <w:szCs w:val="24"/>
        </w:rPr>
      </w:pPr>
      <w:hyperlink r:id="rId2720" w:history="1">
        <w:proofErr w:type="spellStart"/>
        <w:r w:rsidR="004B4C7C" w:rsidRPr="00C60AC1">
          <w:rPr>
            <w:rStyle w:val="Hyperlink"/>
            <w:rFonts w:ascii="Times New Roman" w:hAnsi="Times New Roman" w:cs="Times New Roman"/>
            <w:i/>
            <w:sz w:val="24"/>
            <w:szCs w:val="24"/>
            <w:lang w:val="en-US"/>
          </w:rPr>
          <w:t>Stoycheva</w:t>
        </w:r>
        <w:proofErr w:type="spellEnd"/>
        <w:r w:rsidR="004B4C7C" w:rsidRPr="00C60AC1">
          <w:rPr>
            <w:rStyle w:val="Hyperlink"/>
            <w:rFonts w:ascii="Times New Roman" w:hAnsi="Times New Roman" w:cs="Times New Roman"/>
            <w:i/>
            <w:sz w:val="24"/>
            <w:szCs w:val="24"/>
          </w:rPr>
          <w:t xml:space="preserve"> </w:t>
        </w:r>
        <w:r w:rsidR="004B4C7C" w:rsidRPr="00C60AC1">
          <w:rPr>
            <w:rStyle w:val="Hyperlink"/>
            <w:rFonts w:ascii="Times New Roman" w:hAnsi="Times New Roman" w:cs="Times New Roman"/>
            <w:i/>
            <w:sz w:val="24"/>
            <w:szCs w:val="24"/>
            <w:lang w:val="en-US"/>
          </w:rPr>
          <w:t>v</w:t>
        </w:r>
        <w:r w:rsidR="004B4C7C" w:rsidRPr="00C60AC1">
          <w:rPr>
            <w:rStyle w:val="Hyperlink"/>
            <w:rFonts w:ascii="Times New Roman" w:hAnsi="Times New Roman" w:cs="Times New Roman"/>
            <w:i/>
            <w:sz w:val="24"/>
            <w:szCs w:val="24"/>
            <w:lang w:val="ru-RU"/>
          </w:rPr>
          <w:t xml:space="preserve">. </w:t>
        </w:r>
        <w:r w:rsidR="004B4C7C" w:rsidRPr="00C60AC1">
          <w:rPr>
            <w:rStyle w:val="Hyperlink"/>
            <w:rFonts w:ascii="Times New Roman" w:hAnsi="Times New Roman" w:cs="Times New Roman"/>
            <w:i/>
            <w:sz w:val="24"/>
            <w:szCs w:val="24"/>
            <w:lang w:val="en-US"/>
          </w:rPr>
          <w:t>Bulgaria</w:t>
        </w:r>
        <w:r w:rsidR="004B4C7C" w:rsidRPr="00C60AC1">
          <w:rPr>
            <w:rStyle w:val="Hyperlink"/>
            <w:rFonts w:ascii="Times New Roman" w:hAnsi="Times New Roman" w:cs="Times New Roman"/>
            <w:i/>
            <w:sz w:val="24"/>
            <w:szCs w:val="24"/>
            <w:lang w:val="ru-RU"/>
          </w:rPr>
          <w:t xml:space="preserve"> (</w:t>
        </w:r>
        <w:r w:rsidR="004B4C7C" w:rsidRPr="00C60AC1">
          <w:rPr>
            <w:rStyle w:val="Hyperlink"/>
            <w:rFonts w:ascii="Times New Roman" w:hAnsi="Times New Roman" w:cs="Times New Roman"/>
            <w:i/>
            <w:sz w:val="24"/>
            <w:szCs w:val="24"/>
            <w:lang w:val="en-US"/>
          </w:rPr>
          <w:t>no</w:t>
        </w:r>
        <w:r w:rsidR="004B4C7C" w:rsidRPr="00C60AC1">
          <w:rPr>
            <w:rStyle w:val="Hyperlink"/>
            <w:rFonts w:ascii="Times New Roman" w:hAnsi="Times New Roman" w:cs="Times New Roman"/>
            <w:i/>
            <w:sz w:val="24"/>
            <w:szCs w:val="24"/>
            <w:lang w:val="ru-RU"/>
          </w:rPr>
          <w:t>.</w:t>
        </w:r>
        <w:r w:rsidR="004B4C7C" w:rsidRPr="00C60AC1">
          <w:rPr>
            <w:rStyle w:val="Hyperlink"/>
            <w:rFonts w:ascii="Times New Roman" w:hAnsi="Times New Roman" w:cs="Times New Roman"/>
            <w:sz w:val="24"/>
            <w:szCs w:val="24"/>
            <w:lang w:val="ru-RU"/>
          </w:rPr>
          <w:t xml:space="preserve"> </w:t>
        </w:r>
        <w:r w:rsidR="004B4C7C" w:rsidRPr="00C60AC1">
          <w:rPr>
            <w:rStyle w:val="Hyperlink"/>
            <w:rFonts w:ascii="Times New Roman" w:hAnsi="Times New Roman" w:cs="Times New Roman"/>
            <w:i/>
            <w:iCs/>
            <w:sz w:val="24"/>
            <w:szCs w:val="24"/>
          </w:rPr>
          <w:t>43590/04</w:t>
        </w:r>
        <w:r w:rsidR="004B4C7C" w:rsidRPr="00C60AC1">
          <w:rPr>
            <w:rStyle w:val="Hyperlink"/>
            <w:rFonts w:ascii="Times New Roman" w:hAnsi="Times New Roman" w:cs="Times New Roman"/>
            <w:i/>
            <w:iCs/>
            <w:sz w:val="24"/>
            <w:szCs w:val="24"/>
            <w:lang w:val="ru-RU"/>
          </w:rPr>
          <w:t>)</w:t>
        </w:r>
      </w:hyperlink>
    </w:p>
    <w:p w14:paraId="0B166F77" w14:textId="77777777" w:rsidR="00827BAB" w:rsidRPr="00C60AC1" w:rsidRDefault="00827BAB" w:rsidP="004B4C7C">
      <w:pPr>
        <w:pStyle w:val="NoSpacing"/>
        <w:jc w:val="both"/>
        <w:rPr>
          <w:rFonts w:ascii="Times New Roman" w:hAnsi="Times New Roman" w:cs="Times New Roman"/>
          <w:sz w:val="24"/>
          <w:szCs w:val="24"/>
          <w:lang w:val="bg-BG"/>
        </w:rPr>
      </w:pPr>
    </w:p>
    <w:p w14:paraId="76BEED3D" w14:textId="77777777" w:rsidR="004B4C7C" w:rsidRPr="00C60AC1" w:rsidRDefault="00827BAB" w:rsidP="004B4C7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Налице е нарушение на правото на собственост по чл. 1 от Протокол № 1 заради това, че 11 години жалбоподателките не получават никакво решение във връзка с правата им върху национализиран имот, което ги е поставило в неизвестност дълги години да не знаят дали ще получат ефективна реституция или обезщетение.</w:t>
      </w:r>
      <w:r w:rsidRPr="00C60AC1">
        <w:rPr>
          <w:rStyle w:val="WW8Num4z0"/>
          <w:rFonts w:ascii="Times New Roman" w:hAnsi="Times New Roman" w:cs="Times New Roman"/>
          <w:color w:val="000000"/>
          <w:sz w:val="24"/>
          <w:szCs w:val="24"/>
          <w:lang w:val="bg-BG"/>
        </w:rPr>
        <w:t xml:space="preserve"> </w:t>
      </w:r>
      <w:hyperlink r:id="rId272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15A0222B" w14:textId="77777777" w:rsidR="00827BAB" w:rsidRPr="00C60AC1" w:rsidRDefault="00794C51" w:rsidP="00827BAB">
      <w:pPr>
        <w:pStyle w:val="NoSpacing"/>
        <w:pBdr>
          <w:bottom w:val="single" w:sz="4" w:space="1" w:color="auto"/>
        </w:pBdr>
        <w:jc w:val="both"/>
        <w:rPr>
          <w:rFonts w:ascii="Times New Roman" w:hAnsi="Times New Roman" w:cs="Times New Roman"/>
          <w:sz w:val="24"/>
          <w:szCs w:val="24"/>
          <w:lang w:val="bg-BG"/>
        </w:rPr>
      </w:pPr>
      <w:hyperlink r:id="rId2722" w:history="1">
        <w:proofErr w:type="spellStart"/>
        <w:r w:rsidR="00827BAB" w:rsidRPr="00C60AC1">
          <w:rPr>
            <w:rStyle w:val="Hyperlink"/>
            <w:rFonts w:ascii="Times New Roman" w:hAnsi="Times New Roman" w:cs="Times New Roman"/>
            <w:bCs/>
            <w:i/>
          </w:rPr>
          <w:t>Sivova</w:t>
        </w:r>
        <w:proofErr w:type="spellEnd"/>
        <w:r w:rsidR="00827BAB" w:rsidRPr="00180795">
          <w:rPr>
            <w:rStyle w:val="Hyperlink"/>
            <w:rFonts w:ascii="Times New Roman" w:hAnsi="Times New Roman" w:cs="Times New Roman"/>
            <w:bCs/>
            <w:i/>
            <w:lang w:val="ru-RU"/>
          </w:rPr>
          <w:t xml:space="preserve"> </w:t>
        </w:r>
        <w:r w:rsidR="00827BAB" w:rsidRPr="00C60AC1">
          <w:rPr>
            <w:rStyle w:val="Hyperlink"/>
            <w:rFonts w:ascii="Times New Roman" w:hAnsi="Times New Roman" w:cs="Times New Roman"/>
            <w:bCs/>
            <w:i/>
          </w:rPr>
          <w:t>and</w:t>
        </w:r>
        <w:r w:rsidR="00827BAB" w:rsidRPr="00180795">
          <w:rPr>
            <w:rStyle w:val="Hyperlink"/>
            <w:rFonts w:ascii="Times New Roman" w:hAnsi="Times New Roman" w:cs="Times New Roman"/>
            <w:bCs/>
            <w:i/>
            <w:lang w:val="ru-RU"/>
          </w:rPr>
          <w:t xml:space="preserve"> </w:t>
        </w:r>
        <w:r w:rsidR="00827BAB" w:rsidRPr="00C60AC1">
          <w:rPr>
            <w:rStyle w:val="Hyperlink"/>
            <w:rFonts w:ascii="Times New Roman" w:hAnsi="Times New Roman" w:cs="Times New Roman"/>
            <w:bCs/>
            <w:i/>
          </w:rPr>
          <w:t>Koleva</w:t>
        </w:r>
        <w:r w:rsidR="00827BAB" w:rsidRPr="00180795">
          <w:rPr>
            <w:rStyle w:val="Hyperlink"/>
            <w:rFonts w:ascii="Times New Roman" w:hAnsi="Times New Roman" w:cs="Times New Roman"/>
            <w:bCs/>
            <w:i/>
            <w:lang w:val="ru-RU"/>
          </w:rPr>
          <w:t xml:space="preserve"> </w:t>
        </w:r>
        <w:r w:rsidR="00827BAB" w:rsidRPr="00C60AC1">
          <w:rPr>
            <w:rStyle w:val="Hyperlink"/>
            <w:rFonts w:ascii="Times New Roman" w:hAnsi="Times New Roman" w:cs="Times New Roman"/>
            <w:bCs/>
            <w:i/>
          </w:rPr>
          <w:t>v</w:t>
        </w:r>
        <w:r w:rsidR="00827BAB" w:rsidRPr="00180795">
          <w:rPr>
            <w:rStyle w:val="Hyperlink"/>
            <w:rFonts w:ascii="Times New Roman" w:hAnsi="Times New Roman" w:cs="Times New Roman"/>
            <w:bCs/>
            <w:i/>
            <w:lang w:val="ru-RU"/>
          </w:rPr>
          <w:t xml:space="preserve">. </w:t>
        </w:r>
        <w:r w:rsidR="00827BAB" w:rsidRPr="00C60AC1">
          <w:rPr>
            <w:rStyle w:val="Hyperlink"/>
            <w:rFonts w:ascii="Times New Roman" w:hAnsi="Times New Roman" w:cs="Times New Roman"/>
            <w:bCs/>
            <w:i/>
          </w:rPr>
          <w:t>Bulgaria</w:t>
        </w:r>
        <w:r w:rsidR="00827BAB" w:rsidRPr="00180795">
          <w:rPr>
            <w:rStyle w:val="Hyperlink"/>
            <w:rFonts w:ascii="Times New Roman" w:hAnsi="Times New Roman" w:cs="Times New Roman"/>
            <w:bCs/>
            <w:i/>
            <w:lang w:val="ru-RU"/>
          </w:rPr>
          <w:t xml:space="preserve"> (</w:t>
        </w:r>
        <w:r w:rsidR="00827BAB" w:rsidRPr="00C60AC1">
          <w:rPr>
            <w:rStyle w:val="Hyperlink"/>
            <w:rFonts w:ascii="Times New Roman" w:hAnsi="Times New Roman" w:cs="Times New Roman"/>
            <w:bCs/>
            <w:i/>
          </w:rPr>
          <w:t>no</w:t>
        </w:r>
        <w:r w:rsidR="00827BAB" w:rsidRPr="00180795">
          <w:rPr>
            <w:rStyle w:val="Hyperlink"/>
            <w:rFonts w:ascii="Times New Roman" w:hAnsi="Times New Roman" w:cs="Times New Roman"/>
            <w:bCs/>
            <w:i/>
            <w:lang w:val="ru-RU"/>
          </w:rPr>
          <w:t>. 36307/06)</w:t>
        </w:r>
      </w:hyperlink>
    </w:p>
    <w:p w14:paraId="3B4B7967" w14:textId="77777777" w:rsidR="009B66E0" w:rsidRPr="00C60AC1" w:rsidRDefault="009B66E0" w:rsidP="009B66E0">
      <w:pPr>
        <w:pStyle w:val="NoSpacing"/>
        <w:jc w:val="both"/>
        <w:rPr>
          <w:rFonts w:ascii="Times New Roman" w:hAnsi="Times New Roman" w:cs="Times New Roman"/>
          <w:sz w:val="24"/>
          <w:szCs w:val="24"/>
          <w:lang w:val="bg-BG"/>
        </w:rPr>
      </w:pPr>
    </w:p>
    <w:p w14:paraId="597D3D95" w14:textId="77777777" w:rsidR="00827BAB" w:rsidRPr="00C60AC1" w:rsidRDefault="00B12DDF" w:rsidP="009B66E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ЕСПЧ постановява на държавата в тримесечен срок да довърши реституцията на имот, в противен случай да изплати на жалбоподателите обезщетение в размер на 553 000 евро за имуществени вреди.</w:t>
      </w:r>
      <w:r w:rsidRPr="00C60AC1">
        <w:rPr>
          <w:rStyle w:val="WW8Num4z0"/>
          <w:rFonts w:ascii="Times New Roman" w:hAnsi="Times New Roman" w:cs="Times New Roman"/>
          <w:color w:val="000000"/>
          <w:sz w:val="24"/>
          <w:szCs w:val="24"/>
          <w:lang w:val="bg-BG"/>
        </w:rPr>
        <w:t xml:space="preserve"> </w:t>
      </w:r>
      <w:hyperlink r:id="rId272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34B05CD0" w14:textId="77777777" w:rsidR="00B12DDF" w:rsidRPr="00C60AC1" w:rsidRDefault="00794C51" w:rsidP="00B12DDF">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i/>
          <w:sz w:val="24"/>
          <w:szCs w:val="24"/>
        </w:rPr>
      </w:pPr>
      <w:hyperlink r:id="rId2724" w:history="1">
        <w:proofErr w:type="spellStart"/>
        <w:r w:rsidR="00B12DDF" w:rsidRPr="00C60AC1">
          <w:rPr>
            <w:rStyle w:val="Hyperlink"/>
            <w:rFonts w:ascii="Times New Roman" w:eastAsia="Times New Roman" w:hAnsi="Times New Roman" w:cs="Times New Roman"/>
            <w:bCs/>
            <w:i/>
            <w:sz w:val="24"/>
            <w:szCs w:val="24"/>
          </w:rPr>
          <w:t>Mutishev</w:t>
        </w:r>
        <w:proofErr w:type="spellEnd"/>
        <w:r w:rsidR="00B12DDF" w:rsidRPr="00C60AC1">
          <w:rPr>
            <w:rStyle w:val="Hyperlink"/>
            <w:rFonts w:ascii="Times New Roman" w:eastAsia="Times New Roman" w:hAnsi="Times New Roman" w:cs="Times New Roman"/>
            <w:bCs/>
            <w:i/>
            <w:sz w:val="24"/>
            <w:szCs w:val="24"/>
          </w:rPr>
          <w:t xml:space="preserve"> </w:t>
        </w:r>
        <w:proofErr w:type="spellStart"/>
        <w:r w:rsidR="00B12DDF" w:rsidRPr="00C60AC1">
          <w:rPr>
            <w:rStyle w:val="Hyperlink"/>
            <w:rFonts w:ascii="Times New Roman" w:eastAsia="Times New Roman" w:hAnsi="Times New Roman" w:cs="Times New Roman"/>
            <w:bCs/>
            <w:i/>
            <w:sz w:val="24"/>
            <w:szCs w:val="24"/>
          </w:rPr>
          <w:t>and</w:t>
        </w:r>
        <w:proofErr w:type="spellEnd"/>
        <w:r w:rsidR="00B12DDF" w:rsidRPr="00C60AC1">
          <w:rPr>
            <w:rStyle w:val="Hyperlink"/>
            <w:rFonts w:ascii="Times New Roman" w:eastAsia="Times New Roman" w:hAnsi="Times New Roman" w:cs="Times New Roman"/>
            <w:bCs/>
            <w:i/>
            <w:sz w:val="24"/>
            <w:szCs w:val="24"/>
          </w:rPr>
          <w:t xml:space="preserve"> </w:t>
        </w:r>
        <w:proofErr w:type="spellStart"/>
        <w:r w:rsidR="00B12DDF" w:rsidRPr="00C60AC1">
          <w:rPr>
            <w:rStyle w:val="Hyperlink"/>
            <w:rFonts w:ascii="Times New Roman" w:eastAsia="Times New Roman" w:hAnsi="Times New Roman" w:cs="Times New Roman"/>
            <w:bCs/>
            <w:i/>
            <w:sz w:val="24"/>
            <w:szCs w:val="24"/>
          </w:rPr>
          <w:t>others</w:t>
        </w:r>
        <w:proofErr w:type="spellEnd"/>
        <w:r w:rsidR="00B12DDF" w:rsidRPr="00C60AC1">
          <w:rPr>
            <w:rStyle w:val="Hyperlink"/>
            <w:rFonts w:ascii="Times New Roman" w:eastAsia="Times New Roman" w:hAnsi="Times New Roman" w:cs="Times New Roman"/>
            <w:bCs/>
            <w:i/>
            <w:sz w:val="24"/>
            <w:szCs w:val="24"/>
          </w:rPr>
          <w:t xml:space="preserve"> v. </w:t>
        </w:r>
        <w:proofErr w:type="spellStart"/>
        <w:r w:rsidR="00B12DDF" w:rsidRPr="00C60AC1">
          <w:rPr>
            <w:rStyle w:val="Hyperlink"/>
            <w:rFonts w:ascii="Times New Roman" w:eastAsia="Times New Roman" w:hAnsi="Times New Roman" w:cs="Times New Roman"/>
            <w:bCs/>
            <w:i/>
            <w:sz w:val="24"/>
            <w:szCs w:val="24"/>
          </w:rPr>
          <w:t>Bulgaria</w:t>
        </w:r>
        <w:proofErr w:type="spellEnd"/>
        <w:r w:rsidR="00B12DDF" w:rsidRPr="00C60AC1">
          <w:rPr>
            <w:rStyle w:val="Hyperlink"/>
            <w:rFonts w:ascii="Times New Roman" w:eastAsia="Times New Roman" w:hAnsi="Times New Roman" w:cs="Times New Roman"/>
            <w:bCs/>
            <w:i/>
            <w:sz w:val="24"/>
            <w:szCs w:val="24"/>
          </w:rPr>
          <w:t xml:space="preserve"> (</w:t>
        </w:r>
        <w:proofErr w:type="spellStart"/>
        <w:r w:rsidR="00B12DDF" w:rsidRPr="00C60AC1">
          <w:rPr>
            <w:rStyle w:val="Hyperlink"/>
            <w:rFonts w:ascii="Times New Roman" w:eastAsia="Times New Roman" w:hAnsi="Times New Roman" w:cs="Times New Roman"/>
            <w:bCs/>
            <w:i/>
            <w:sz w:val="24"/>
            <w:szCs w:val="24"/>
          </w:rPr>
          <w:t>no</w:t>
        </w:r>
        <w:proofErr w:type="spellEnd"/>
        <w:r w:rsidR="00B12DDF" w:rsidRPr="00C60AC1">
          <w:rPr>
            <w:rStyle w:val="Hyperlink"/>
            <w:rFonts w:ascii="Times New Roman" w:eastAsia="Times New Roman" w:hAnsi="Times New Roman" w:cs="Times New Roman"/>
            <w:bCs/>
            <w:i/>
            <w:sz w:val="24"/>
            <w:szCs w:val="24"/>
          </w:rPr>
          <w:t>. 18967/03</w:t>
        </w:r>
      </w:hyperlink>
      <w:r w:rsidR="00B12DDF" w:rsidRPr="00C60AC1">
        <w:rPr>
          <w:rFonts w:ascii="Times New Roman" w:eastAsia="Times New Roman" w:hAnsi="Times New Roman" w:cs="Times New Roman"/>
          <w:bCs/>
          <w:i/>
          <w:sz w:val="24"/>
          <w:szCs w:val="24"/>
        </w:rPr>
        <w:t>) - Решение</w:t>
      </w:r>
      <w:r w:rsidR="00802E95" w:rsidRPr="00C60AC1">
        <w:rPr>
          <w:rFonts w:ascii="Times New Roman" w:eastAsia="Times New Roman" w:hAnsi="Times New Roman" w:cs="Times New Roman"/>
          <w:bCs/>
          <w:i/>
          <w:sz w:val="24"/>
          <w:szCs w:val="24"/>
        </w:rPr>
        <w:t xml:space="preserve"> </w:t>
      </w:r>
      <w:r w:rsidR="00615C8D" w:rsidRPr="00C60AC1">
        <w:rPr>
          <w:rFonts w:ascii="Times New Roman" w:hAnsi="Times New Roman" w:cs="Times New Roman"/>
          <w:bCs/>
          <w:i/>
          <w:sz w:val="24"/>
          <w:szCs w:val="24"/>
          <w:lang w:val="ru-RU" w:eastAsia="en-US"/>
        </w:rPr>
        <w:t xml:space="preserve">по </w:t>
      </w:r>
      <w:r w:rsidR="00615C8D" w:rsidRPr="00C60AC1">
        <w:rPr>
          <w:rFonts w:ascii="Times New Roman" w:hAnsi="Times New Roman" w:cs="Times New Roman"/>
          <w:i/>
          <w:iCs/>
          <w:color w:val="000000"/>
          <w:sz w:val="24"/>
          <w:szCs w:val="24"/>
        </w:rPr>
        <w:t>определяне на справедливо обезщетени</w:t>
      </w:r>
    </w:p>
    <w:p w14:paraId="6CE56FAD" w14:textId="77777777" w:rsidR="00F42666" w:rsidRPr="00C60AC1" w:rsidRDefault="00F42666" w:rsidP="009B66E0">
      <w:pPr>
        <w:pStyle w:val="NoSpacing"/>
        <w:jc w:val="both"/>
        <w:rPr>
          <w:rFonts w:ascii="Times New Roman" w:hAnsi="Times New Roman" w:cs="Times New Roman"/>
          <w:sz w:val="24"/>
          <w:szCs w:val="24"/>
          <w:lang w:val="bg-BG"/>
        </w:rPr>
      </w:pPr>
    </w:p>
    <w:p w14:paraId="38FA3111" w14:textId="77777777" w:rsidR="00F42666" w:rsidRPr="00C60AC1" w:rsidRDefault="00F42666" w:rsidP="00F4266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Българските власти не са действали с дължимата грижа по стандартите на чл. 1 от Първия протокол към Конвенцията при реституция на земеделски земи, чиято прекомерна продължителност е довела до състояние на правна несигурност и е нарушила баланса между правата на жалбоподателите и изискванията на обществения интерес. </w:t>
      </w:r>
      <w:hyperlink r:id="rId2725" w:history="1">
        <w:r w:rsidRPr="00C60AC1">
          <w:rPr>
            <w:rStyle w:val="Hyperlink"/>
            <w:rFonts w:ascii="Times New Roman" w:hAnsi="Times New Roman" w:cs="Times New Roman"/>
            <w:sz w:val="24"/>
            <w:szCs w:val="24"/>
            <w:lang w:val="bg-BG"/>
          </w:rPr>
          <w:t>Бюлетин № 20.</w:t>
        </w:r>
      </w:hyperlink>
    </w:p>
    <w:p w14:paraId="71391E55" w14:textId="77777777" w:rsidR="00B12DDF" w:rsidRPr="00C60AC1" w:rsidRDefault="00794C51" w:rsidP="00F42666">
      <w:pPr>
        <w:pStyle w:val="NoSpacing"/>
        <w:pBdr>
          <w:bottom w:val="single" w:sz="4" w:space="1" w:color="auto"/>
        </w:pBdr>
        <w:jc w:val="both"/>
        <w:rPr>
          <w:rStyle w:val="apple-style-span"/>
          <w:rFonts w:ascii="Times New Roman" w:hAnsi="Times New Roman" w:cs="Times New Roman"/>
          <w:i/>
          <w:iCs/>
          <w:color w:val="000000"/>
          <w:sz w:val="24"/>
          <w:szCs w:val="24"/>
          <w:lang w:val="bg-BG"/>
        </w:rPr>
      </w:pPr>
      <w:hyperlink r:id="rId2726" w:history="1">
        <w:r w:rsidR="00F42666" w:rsidRPr="00C60AC1">
          <w:rPr>
            <w:rStyle w:val="Hyperlink"/>
            <w:rFonts w:ascii="Times New Roman" w:hAnsi="Times New Roman" w:cs="Times New Roman"/>
            <w:i/>
            <w:iCs/>
            <w:sz w:val="24"/>
            <w:szCs w:val="24"/>
          </w:rPr>
          <w:t>Vasilev</w:t>
        </w:r>
        <w:r w:rsidR="00F42666" w:rsidRPr="00180795">
          <w:rPr>
            <w:rStyle w:val="Hyperlink"/>
            <w:rFonts w:ascii="Times New Roman" w:hAnsi="Times New Roman" w:cs="Times New Roman"/>
            <w:i/>
            <w:iCs/>
            <w:sz w:val="24"/>
            <w:szCs w:val="24"/>
            <w:lang w:val="ru-RU"/>
          </w:rPr>
          <w:t xml:space="preserve"> </w:t>
        </w:r>
        <w:r w:rsidR="00F42666" w:rsidRPr="00C60AC1">
          <w:rPr>
            <w:rStyle w:val="Hyperlink"/>
            <w:rFonts w:ascii="Times New Roman" w:hAnsi="Times New Roman" w:cs="Times New Roman"/>
            <w:i/>
            <w:iCs/>
            <w:sz w:val="24"/>
            <w:szCs w:val="24"/>
          </w:rPr>
          <w:t>and</w:t>
        </w:r>
        <w:r w:rsidR="00F42666" w:rsidRPr="00180795">
          <w:rPr>
            <w:rStyle w:val="Hyperlink"/>
            <w:rFonts w:ascii="Times New Roman" w:hAnsi="Times New Roman" w:cs="Times New Roman"/>
            <w:i/>
            <w:iCs/>
            <w:sz w:val="24"/>
            <w:szCs w:val="24"/>
            <w:lang w:val="ru-RU"/>
          </w:rPr>
          <w:t xml:space="preserve"> </w:t>
        </w:r>
        <w:proofErr w:type="spellStart"/>
        <w:r w:rsidR="00F42666" w:rsidRPr="00C60AC1">
          <w:rPr>
            <w:rStyle w:val="Hyperlink"/>
            <w:rFonts w:ascii="Times New Roman" w:hAnsi="Times New Roman" w:cs="Times New Roman"/>
            <w:i/>
            <w:iCs/>
            <w:sz w:val="24"/>
            <w:szCs w:val="24"/>
          </w:rPr>
          <w:t>Doycheva</w:t>
        </w:r>
        <w:proofErr w:type="spellEnd"/>
        <w:r w:rsidR="00F42666" w:rsidRPr="00180795">
          <w:rPr>
            <w:rStyle w:val="Hyperlink"/>
            <w:rFonts w:ascii="Times New Roman" w:hAnsi="Times New Roman" w:cs="Times New Roman"/>
            <w:i/>
            <w:iCs/>
            <w:sz w:val="24"/>
            <w:szCs w:val="24"/>
            <w:lang w:val="ru-RU"/>
          </w:rPr>
          <w:t xml:space="preserve"> </w:t>
        </w:r>
        <w:r w:rsidR="00F42666" w:rsidRPr="00C60AC1">
          <w:rPr>
            <w:rStyle w:val="Hyperlink"/>
            <w:rFonts w:ascii="Times New Roman" w:hAnsi="Times New Roman" w:cs="Times New Roman"/>
            <w:i/>
            <w:iCs/>
            <w:sz w:val="24"/>
            <w:szCs w:val="24"/>
          </w:rPr>
          <w:t>v</w:t>
        </w:r>
        <w:r w:rsidR="00F42666" w:rsidRPr="00180795">
          <w:rPr>
            <w:rStyle w:val="Hyperlink"/>
            <w:rFonts w:ascii="Times New Roman" w:hAnsi="Times New Roman" w:cs="Times New Roman"/>
            <w:i/>
            <w:iCs/>
            <w:sz w:val="24"/>
            <w:szCs w:val="24"/>
            <w:lang w:val="ru-RU"/>
          </w:rPr>
          <w:t xml:space="preserve">. </w:t>
        </w:r>
        <w:r w:rsidR="00F42666" w:rsidRPr="00C60AC1">
          <w:rPr>
            <w:rStyle w:val="Hyperlink"/>
            <w:rFonts w:ascii="Times New Roman" w:hAnsi="Times New Roman" w:cs="Times New Roman"/>
            <w:i/>
            <w:iCs/>
            <w:sz w:val="24"/>
            <w:szCs w:val="24"/>
          </w:rPr>
          <w:t>Bulgaria</w:t>
        </w:r>
        <w:r w:rsidR="00F42666" w:rsidRPr="00180795">
          <w:rPr>
            <w:rStyle w:val="Hyperlink"/>
            <w:rFonts w:ascii="Times New Roman" w:hAnsi="Times New Roman" w:cs="Times New Roman"/>
            <w:i/>
            <w:iCs/>
            <w:sz w:val="24"/>
            <w:szCs w:val="24"/>
            <w:lang w:val="ru-RU"/>
          </w:rPr>
          <w:t xml:space="preserve"> (</w:t>
        </w:r>
        <w:r w:rsidR="00F42666" w:rsidRPr="00C60AC1">
          <w:rPr>
            <w:rStyle w:val="Hyperlink"/>
            <w:rFonts w:ascii="Times New Roman" w:hAnsi="Times New Roman" w:cs="Times New Roman"/>
            <w:i/>
            <w:iCs/>
            <w:sz w:val="24"/>
            <w:szCs w:val="24"/>
          </w:rPr>
          <w:t>no</w:t>
        </w:r>
        <w:r w:rsidR="00F42666" w:rsidRPr="00180795">
          <w:rPr>
            <w:rStyle w:val="Hyperlink"/>
            <w:rFonts w:ascii="Times New Roman" w:hAnsi="Times New Roman" w:cs="Times New Roman"/>
            <w:i/>
            <w:iCs/>
            <w:sz w:val="24"/>
            <w:szCs w:val="24"/>
            <w:lang w:val="ru-RU"/>
          </w:rPr>
          <w:t xml:space="preserve"> 14966/04)</w:t>
        </w:r>
      </w:hyperlink>
    </w:p>
    <w:p w14:paraId="374D95D2" w14:textId="77777777" w:rsidR="00F11CF1" w:rsidRPr="00C60AC1" w:rsidRDefault="00F11CF1" w:rsidP="009B66E0">
      <w:pPr>
        <w:pStyle w:val="NoSpacing"/>
        <w:jc w:val="both"/>
        <w:rPr>
          <w:rStyle w:val="apple-style-span"/>
          <w:rFonts w:ascii="Times New Roman" w:hAnsi="Times New Roman" w:cs="Times New Roman"/>
          <w:iCs/>
          <w:color w:val="000000"/>
          <w:sz w:val="24"/>
          <w:szCs w:val="24"/>
          <w:lang w:val="bg-BG"/>
        </w:rPr>
      </w:pPr>
    </w:p>
    <w:p w14:paraId="36796558" w14:textId="77777777" w:rsidR="00F42666" w:rsidRPr="00C60AC1" w:rsidRDefault="00F11CF1" w:rsidP="009B66E0">
      <w:pPr>
        <w:pStyle w:val="NoSpacing"/>
        <w:jc w:val="both"/>
        <w:rPr>
          <w:rStyle w:val="normal--char"/>
          <w:rFonts w:ascii="Times New Roman" w:hAnsi="Times New Roman" w:cs="Times New Roman"/>
          <w:sz w:val="24"/>
          <w:szCs w:val="24"/>
          <w:lang w:val="bg-BG"/>
        </w:rPr>
      </w:pPr>
      <w:r w:rsidRPr="00C60AC1">
        <w:rPr>
          <w:rStyle w:val="apple-style-span"/>
          <w:rFonts w:ascii="Times New Roman" w:hAnsi="Times New Roman" w:cs="Times New Roman"/>
          <w:iCs/>
          <w:color w:val="000000"/>
          <w:sz w:val="24"/>
          <w:szCs w:val="24"/>
          <w:lang w:val="bg-BG"/>
        </w:rPr>
        <w:t xml:space="preserve">Съдът определя обезщетение за нарушение на чл. 1 от Протокол № 1 на Конвенцията, установено с решение по същество от 02.07.2009 г., във връзка с национална процедура по обезщетение за национализирана мелница. </w:t>
      </w:r>
      <w:hyperlink r:id="rId2727" w:history="1">
        <w:r w:rsidRPr="00C60AC1">
          <w:rPr>
            <w:rStyle w:val="Hyperlink"/>
            <w:rFonts w:ascii="Times New Roman" w:hAnsi="Times New Roman" w:cs="Times New Roman"/>
            <w:sz w:val="24"/>
            <w:szCs w:val="24"/>
            <w:lang w:val="bg-BG"/>
          </w:rPr>
          <w:t>Бюлетин № 21.</w:t>
        </w:r>
      </w:hyperlink>
    </w:p>
    <w:p w14:paraId="6A31A274" w14:textId="77777777" w:rsidR="00F11CF1" w:rsidRPr="00C60AC1" w:rsidRDefault="00794C51" w:rsidP="00F11CF1">
      <w:pPr>
        <w:pBdr>
          <w:bottom w:val="single" w:sz="4" w:space="1" w:color="auto"/>
        </w:pBdr>
        <w:spacing w:after="0" w:line="100" w:lineRule="atLeast"/>
        <w:jc w:val="both"/>
        <w:rPr>
          <w:rFonts w:ascii="Times New Roman" w:hAnsi="Times New Roman" w:cs="Times New Roman"/>
          <w:i/>
          <w:sz w:val="24"/>
          <w:szCs w:val="24"/>
          <w:lang w:val="ru-RU" w:eastAsia="en-US"/>
        </w:rPr>
      </w:pPr>
      <w:hyperlink r:id="rId2728" w:history="1">
        <w:proofErr w:type="spellStart"/>
        <w:r w:rsidR="00F11CF1" w:rsidRPr="00C60AC1">
          <w:rPr>
            <w:rStyle w:val="Hyperlink"/>
            <w:rFonts w:ascii="Times New Roman" w:hAnsi="Times New Roman" w:cs="Times New Roman"/>
            <w:i/>
            <w:sz w:val="24"/>
            <w:szCs w:val="24"/>
            <w:lang w:val="en-US"/>
          </w:rPr>
          <w:t>Zaharievi</w:t>
        </w:r>
        <w:proofErr w:type="spellEnd"/>
        <w:r w:rsidR="00802E95"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US"/>
          </w:rPr>
          <w:t>v</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US"/>
          </w:rPr>
          <w:t>Bulgaria</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US"/>
          </w:rPr>
          <w:t>no</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iCs/>
            <w:sz w:val="24"/>
            <w:szCs w:val="24"/>
          </w:rPr>
          <w:t>22627/03</w:t>
        </w:r>
        <w:r w:rsidR="00F11CF1" w:rsidRPr="00C60AC1">
          <w:rPr>
            <w:rStyle w:val="Hyperlink"/>
            <w:rFonts w:ascii="Times New Roman" w:hAnsi="Times New Roman" w:cs="Times New Roman"/>
            <w:i/>
            <w:sz w:val="24"/>
            <w:szCs w:val="24"/>
            <w:lang w:val="ru-RU"/>
          </w:rPr>
          <w:t>)</w:t>
        </w:r>
      </w:hyperlink>
      <w:r w:rsidR="00F11CF1" w:rsidRPr="00C60AC1">
        <w:rPr>
          <w:rFonts w:ascii="Times New Roman" w:hAnsi="Times New Roman" w:cs="Times New Roman"/>
          <w:i/>
          <w:sz w:val="24"/>
          <w:szCs w:val="24"/>
        </w:rPr>
        <w:t xml:space="preserve"> - </w:t>
      </w:r>
      <w:r w:rsidR="00F11CF1" w:rsidRPr="00C60AC1">
        <w:rPr>
          <w:rFonts w:ascii="Times New Roman" w:hAnsi="Times New Roman" w:cs="Times New Roman"/>
          <w:bCs/>
          <w:i/>
          <w:sz w:val="24"/>
          <w:szCs w:val="24"/>
          <w:lang w:val="ru-RU" w:eastAsia="en-US"/>
        </w:rPr>
        <w:t xml:space="preserve">Решение по </w:t>
      </w:r>
      <w:r w:rsidR="00F11CF1" w:rsidRPr="00C60AC1">
        <w:rPr>
          <w:rFonts w:ascii="Times New Roman" w:hAnsi="Times New Roman" w:cs="Times New Roman"/>
          <w:i/>
          <w:iCs/>
          <w:color w:val="000000"/>
          <w:sz w:val="24"/>
          <w:szCs w:val="24"/>
        </w:rPr>
        <w:t xml:space="preserve">определяне на справедливо обезщетение </w:t>
      </w:r>
    </w:p>
    <w:p w14:paraId="0D3232E8" w14:textId="77777777" w:rsidR="00F11CF1" w:rsidRPr="00C60AC1" w:rsidRDefault="00F11CF1" w:rsidP="009B66E0">
      <w:pPr>
        <w:pStyle w:val="NoSpacing"/>
        <w:jc w:val="both"/>
        <w:rPr>
          <w:rStyle w:val="normal--char"/>
          <w:rFonts w:ascii="Times New Roman" w:hAnsi="Times New Roman" w:cs="Times New Roman"/>
          <w:lang w:val="ru-RU"/>
        </w:rPr>
      </w:pPr>
    </w:p>
    <w:p w14:paraId="59D79DEF" w14:textId="77777777" w:rsidR="00F11CF1" w:rsidRPr="00C60AC1" w:rsidRDefault="00E07457" w:rsidP="009B66E0">
      <w:pPr>
        <w:pStyle w:val="NoSpacing"/>
        <w:jc w:val="both"/>
        <w:rPr>
          <w:rStyle w:val="normal--char"/>
          <w:rFonts w:ascii="Times New Roman" w:hAnsi="Times New Roman" w:cs="Times New Roman"/>
          <w:sz w:val="24"/>
          <w:szCs w:val="24"/>
          <w:lang w:val="bg-BG"/>
        </w:rPr>
      </w:pPr>
      <w:r w:rsidRPr="00C60AC1">
        <w:rPr>
          <w:rStyle w:val="apple-style-span"/>
          <w:rFonts w:ascii="Times New Roman" w:hAnsi="Times New Roman" w:cs="Times New Roman"/>
          <w:iCs/>
          <w:color w:val="000000"/>
          <w:sz w:val="24"/>
          <w:szCs w:val="24"/>
          <w:lang w:val="bg-BG"/>
        </w:rPr>
        <w:t xml:space="preserve">Незачитане на силата на </w:t>
      </w:r>
      <w:proofErr w:type="spellStart"/>
      <w:r w:rsidRPr="00C60AC1">
        <w:rPr>
          <w:rStyle w:val="apple-style-span"/>
          <w:rFonts w:ascii="Times New Roman" w:hAnsi="Times New Roman" w:cs="Times New Roman"/>
          <w:iCs/>
          <w:color w:val="000000"/>
          <w:sz w:val="24"/>
          <w:szCs w:val="24"/>
          <w:lang w:val="bg-BG"/>
        </w:rPr>
        <w:t>пресъдено</w:t>
      </w:r>
      <w:proofErr w:type="spellEnd"/>
      <w:r w:rsidRPr="00C60AC1">
        <w:rPr>
          <w:rStyle w:val="apple-style-span"/>
          <w:rFonts w:ascii="Times New Roman" w:hAnsi="Times New Roman" w:cs="Times New Roman"/>
          <w:iCs/>
          <w:color w:val="000000"/>
          <w:sz w:val="24"/>
          <w:szCs w:val="24"/>
          <w:lang w:val="bg-BG"/>
        </w:rPr>
        <w:t xml:space="preserve"> нещо и допускане на преразглеждане на въпроса за правото на собственост нарушава основополагащи принципи на правната сигурност и върховенството на закона. </w:t>
      </w:r>
      <w:hyperlink r:id="rId272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21.</w:t>
        </w:r>
      </w:hyperlink>
    </w:p>
    <w:p w14:paraId="3FD2C7BF" w14:textId="77777777" w:rsidR="00E07457" w:rsidRPr="00C60AC1" w:rsidRDefault="00794C51" w:rsidP="00E07457">
      <w:pPr>
        <w:pStyle w:val="NoSpacing"/>
        <w:pBdr>
          <w:bottom w:val="single" w:sz="4" w:space="1" w:color="auto"/>
        </w:pBdr>
        <w:jc w:val="both"/>
        <w:rPr>
          <w:rStyle w:val="apple-style-span"/>
          <w:rFonts w:ascii="Times New Roman" w:hAnsi="Times New Roman" w:cs="Times New Roman"/>
          <w:iCs/>
          <w:color w:val="000000"/>
          <w:sz w:val="24"/>
          <w:szCs w:val="24"/>
          <w:lang w:val="bg-BG"/>
        </w:rPr>
      </w:pPr>
      <w:hyperlink r:id="rId2730" w:history="1">
        <w:proofErr w:type="spellStart"/>
        <w:r w:rsidR="00E07457" w:rsidRPr="00C60AC1">
          <w:rPr>
            <w:rStyle w:val="Hyperlink"/>
            <w:rFonts w:ascii="Times New Roman" w:hAnsi="Times New Roman" w:cs="Times New Roman"/>
            <w:i/>
            <w:sz w:val="24"/>
            <w:szCs w:val="24"/>
          </w:rPr>
          <w:t>Decheva</w:t>
        </w:r>
        <w:proofErr w:type="spellEnd"/>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rPr>
          <w:t>and</w:t>
        </w:r>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rPr>
          <w:t>others</w:t>
        </w:r>
        <w:r w:rsidR="00E07457" w:rsidRPr="00180795">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rPr>
          <w:t>v</w:t>
        </w:r>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rPr>
          <w:t>Bulgaria</w:t>
        </w:r>
        <w:r w:rsidR="00E07457" w:rsidRPr="00180795">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iCs/>
            <w:sz w:val="24"/>
            <w:szCs w:val="24"/>
          </w:rPr>
          <w:t>no</w:t>
        </w:r>
        <w:r w:rsidR="00E07457" w:rsidRPr="00180795">
          <w:rPr>
            <w:rStyle w:val="Hyperlink"/>
            <w:rFonts w:ascii="Times New Roman" w:hAnsi="Times New Roman" w:cs="Times New Roman"/>
            <w:i/>
            <w:iCs/>
            <w:sz w:val="24"/>
            <w:szCs w:val="24"/>
            <w:lang w:val="ru-RU"/>
          </w:rPr>
          <w:t>. 43071/06</w:t>
        </w:r>
        <w:r w:rsidR="00E07457" w:rsidRPr="00180795">
          <w:rPr>
            <w:rStyle w:val="Hyperlink"/>
            <w:rFonts w:ascii="Times New Roman" w:hAnsi="Times New Roman" w:cs="Times New Roman"/>
            <w:i/>
            <w:sz w:val="24"/>
            <w:szCs w:val="24"/>
            <w:lang w:val="ru-RU"/>
          </w:rPr>
          <w:t>)</w:t>
        </w:r>
      </w:hyperlink>
    </w:p>
    <w:p w14:paraId="1445AFC6" w14:textId="77777777" w:rsidR="0076153D" w:rsidRPr="00C60AC1" w:rsidRDefault="0076153D" w:rsidP="009B66E0">
      <w:pPr>
        <w:pStyle w:val="NoSpacing"/>
        <w:jc w:val="both"/>
        <w:rPr>
          <w:rFonts w:ascii="Times New Roman" w:hAnsi="Times New Roman" w:cs="Times New Roman"/>
          <w:sz w:val="24"/>
          <w:szCs w:val="24"/>
          <w:lang w:val="bg-BG"/>
        </w:rPr>
      </w:pPr>
    </w:p>
    <w:p w14:paraId="5074FA0C" w14:textId="77777777" w:rsidR="00F42666" w:rsidRPr="00C60AC1" w:rsidRDefault="00F16320" w:rsidP="009B66E0">
      <w:pPr>
        <w:pStyle w:val="NoSpacing"/>
        <w:jc w:val="both"/>
        <w:rPr>
          <w:rStyle w:val="normal--cha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Съдът отхвърля като явно необосновани оплаквания за прекомерна продължителност на реституционно производство, поради бездействие на жалбоподателката и липса на неоправдани забавяния, за които да са отговорни националните власти. </w:t>
      </w:r>
      <w:hyperlink r:id="rId2731" w:history="1">
        <w:r w:rsidRPr="00C60AC1">
          <w:rPr>
            <w:rStyle w:val="Hyperlink"/>
            <w:rFonts w:ascii="Times New Roman" w:hAnsi="Times New Roman" w:cs="Times New Roman"/>
            <w:sz w:val="24"/>
            <w:szCs w:val="24"/>
            <w:lang w:val="bg-BG"/>
          </w:rPr>
          <w:t>Бюлетин № 22.</w:t>
        </w:r>
      </w:hyperlink>
    </w:p>
    <w:p w14:paraId="32A98443" w14:textId="77777777" w:rsidR="00F16320" w:rsidRPr="00C60AC1" w:rsidRDefault="00794C51" w:rsidP="00F16320">
      <w:pPr>
        <w:pBdr>
          <w:bottom w:val="single" w:sz="4" w:space="1" w:color="auto"/>
        </w:pBdr>
        <w:spacing w:after="0" w:line="100" w:lineRule="atLeast"/>
        <w:jc w:val="both"/>
        <w:rPr>
          <w:rFonts w:ascii="Times New Roman" w:hAnsi="Times New Roman" w:cs="Times New Roman"/>
          <w:i/>
          <w:sz w:val="24"/>
          <w:szCs w:val="24"/>
          <w:lang w:eastAsia="en-US"/>
        </w:rPr>
      </w:pPr>
      <w:hyperlink r:id="rId2732" w:history="1">
        <w:proofErr w:type="spellStart"/>
        <w:r w:rsidR="00F16320" w:rsidRPr="00C60AC1">
          <w:rPr>
            <w:rStyle w:val="Hyperlink"/>
            <w:rFonts w:ascii="Times New Roman" w:hAnsi="Times New Roman" w:cs="Times New Roman"/>
            <w:i/>
            <w:iCs/>
            <w:sz w:val="24"/>
            <w:szCs w:val="24"/>
          </w:rPr>
          <w:t>Zagorchinova</w:t>
        </w:r>
        <w:proofErr w:type="spellEnd"/>
        <w:r w:rsidR="00F16320" w:rsidRPr="00C60AC1">
          <w:rPr>
            <w:rStyle w:val="Hyperlink"/>
            <w:rFonts w:ascii="Times New Roman" w:hAnsi="Times New Roman" w:cs="Times New Roman"/>
            <w:i/>
            <w:iCs/>
            <w:sz w:val="24"/>
            <w:szCs w:val="24"/>
          </w:rPr>
          <w:t xml:space="preserve"> v. </w:t>
        </w:r>
        <w:proofErr w:type="spellStart"/>
        <w:r w:rsidR="00F16320" w:rsidRPr="00C60AC1">
          <w:rPr>
            <w:rStyle w:val="Hyperlink"/>
            <w:rFonts w:ascii="Times New Roman" w:hAnsi="Times New Roman" w:cs="Times New Roman"/>
            <w:i/>
            <w:iCs/>
            <w:sz w:val="24"/>
            <w:szCs w:val="24"/>
          </w:rPr>
          <w:t>Bulgaria</w:t>
        </w:r>
        <w:proofErr w:type="spellEnd"/>
        <w:r w:rsidR="00F16320" w:rsidRPr="00C60AC1">
          <w:rPr>
            <w:rStyle w:val="Hyperlink"/>
            <w:rFonts w:ascii="Times New Roman" w:hAnsi="Times New Roman" w:cs="Times New Roman"/>
            <w:i/>
            <w:iCs/>
            <w:sz w:val="24"/>
            <w:szCs w:val="24"/>
          </w:rPr>
          <w:t xml:space="preserve"> (</w:t>
        </w:r>
        <w:r w:rsidR="00F16320" w:rsidRPr="00C60AC1">
          <w:rPr>
            <w:rStyle w:val="Hyperlink"/>
            <w:rFonts w:ascii="Times New Roman" w:hAnsi="Times New Roman" w:cs="Times New Roman"/>
            <w:i/>
            <w:iCs/>
            <w:sz w:val="24"/>
            <w:szCs w:val="24"/>
            <w:lang w:val="en-US"/>
          </w:rPr>
          <w:t>no</w:t>
        </w:r>
        <w:r w:rsidR="00F16320" w:rsidRPr="00C60AC1">
          <w:rPr>
            <w:rStyle w:val="Hyperlink"/>
            <w:rFonts w:ascii="Times New Roman" w:hAnsi="Times New Roman" w:cs="Times New Roman"/>
            <w:i/>
            <w:iCs/>
            <w:sz w:val="24"/>
            <w:szCs w:val="24"/>
          </w:rPr>
          <w:t xml:space="preserve">. </w:t>
        </w:r>
        <w:r w:rsidR="00F16320" w:rsidRPr="00C60AC1">
          <w:rPr>
            <w:rStyle w:val="Hyperlink"/>
            <w:rFonts w:ascii="Times New Roman" w:hAnsi="Times New Roman" w:cs="Times New Roman"/>
            <w:i/>
            <w:sz w:val="24"/>
            <w:szCs w:val="24"/>
          </w:rPr>
          <w:t>26471/06</w:t>
        </w:r>
        <w:r w:rsidR="00F16320" w:rsidRPr="00C60AC1">
          <w:rPr>
            <w:rStyle w:val="Hyperlink"/>
            <w:rFonts w:ascii="Times New Roman" w:hAnsi="Times New Roman" w:cs="Times New Roman"/>
            <w:sz w:val="24"/>
            <w:szCs w:val="24"/>
          </w:rPr>
          <w:t>)</w:t>
        </w:r>
      </w:hyperlink>
      <w:r w:rsidR="00F16320" w:rsidRPr="00C60AC1">
        <w:rPr>
          <w:rFonts w:ascii="Times New Roman" w:hAnsi="Times New Roman" w:cs="Times New Roman"/>
          <w:i/>
          <w:iCs/>
          <w:color w:val="000000"/>
          <w:sz w:val="24"/>
          <w:szCs w:val="24"/>
        </w:rPr>
        <w:t xml:space="preserve"> - </w:t>
      </w:r>
      <w:r w:rsidR="00F16320" w:rsidRPr="00C60AC1">
        <w:rPr>
          <w:rFonts w:ascii="Times New Roman" w:hAnsi="Times New Roman" w:cs="Times New Roman"/>
          <w:bCs/>
          <w:i/>
          <w:sz w:val="24"/>
          <w:szCs w:val="24"/>
          <w:lang w:val="ru-RU" w:eastAsia="en-US"/>
        </w:rPr>
        <w:t xml:space="preserve">Решение по </w:t>
      </w:r>
      <w:r w:rsidR="00F16320" w:rsidRPr="00C60AC1">
        <w:rPr>
          <w:rFonts w:ascii="Times New Roman" w:hAnsi="Times New Roman" w:cs="Times New Roman"/>
          <w:i/>
          <w:sz w:val="24"/>
          <w:szCs w:val="24"/>
        </w:rPr>
        <w:t xml:space="preserve">допустимостта </w:t>
      </w:r>
    </w:p>
    <w:p w14:paraId="2C43D961" w14:textId="77777777" w:rsidR="0076153D" w:rsidRPr="00C60AC1" w:rsidRDefault="0076153D" w:rsidP="009B66E0">
      <w:pPr>
        <w:pStyle w:val="NoSpacing"/>
        <w:jc w:val="both"/>
        <w:rPr>
          <w:rFonts w:ascii="Times New Roman" w:hAnsi="Times New Roman" w:cs="Times New Roman"/>
          <w:sz w:val="24"/>
          <w:szCs w:val="24"/>
          <w:lang w:val="bg-BG"/>
        </w:rPr>
      </w:pPr>
    </w:p>
    <w:p w14:paraId="41F72C50" w14:textId="77777777" w:rsidR="0076153D" w:rsidRPr="00C60AC1" w:rsidRDefault="0076153D" w:rsidP="0076153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намира нарушение на правото на собственост във връзка със непропорционално забавяне на реституционния процес на земеделски земи.</w:t>
      </w:r>
      <w:r w:rsidRPr="00C60AC1">
        <w:rPr>
          <w:rStyle w:val="normal--char"/>
          <w:rFonts w:ascii="Times New Roman" w:hAnsi="Times New Roman" w:cs="Times New Roman"/>
          <w:color w:val="000000"/>
          <w:sz w:val="24"/>
          <w:szCs w:val="24"/>
          <w:lang w:val="bg-BG"/>
        </w:rPr>
        <w:t xml:space="preserve"> </w:t>
      </w:r>
      <w:hyperlink r:id="rId2733" w:history="1">
        <w:proofErr w:type="spellStart"/>
        <w:r w:rsidR="00006549" w:rsidRPr="00180795">
          <w:rPr>
            <w:rStyle w:val="Hyperlink"/>
            <w:rFonts w:ascii="Times New Roman" w:hAnsi="Times New Roman" w:cs="Times New Roman"/>
            <w:sz w:val="24"/>
            <w:szCs w:val="24"/>
            <w:lang w:val="ru-RU"/>
          </w:rPr>
          <w:t>Бюлетин</w:t>
        </w:r>
        <w:proofErr w:type="spellEnd"/>
        <w:r w:rsidR="00006549" w:rsidRPr="00180795">
          <w:rPr>
            <w:rStyle w:val="Hyperlink"/>
            <w:rFonts w:ascii="Times New Roman" w:hAnsi="Times New Roman" w:cs="Times New Roman"/>
            <w:sz w:val="24"/>
            <w:szCs w:val="24"/>
            <w:lang w:val="ru-RU"/>
          </w:rPr>
          <w:t xml:space="preserve"> № 23.</w:t>
        </w:r>
      </w:hyperlink>
    </w:p>
    <w:p w14:paraId="426BDD3E" w14:textId="77777777" w:rsidR="0076153D" w:rsidRPr="00C60AC1" w:rsidRDefault="00794C51" w:rsidP="0076153D">
      <w:pPr>
        <w:pBdr>
          <w:bottom w:val="single" w:sz="4" w:space="1" w:color="auto"/>
        </w:pBdr>
        <w:spacing w:after="0" w:line="100" w:lineRule="atLeast"/>
        <w:jc w:val="both"/>
        <w:rPr>
          <w:rFonts w:ascii="Times New Roman" w:hAnsi="Times New Roman" w:cs="Times New Roman"/>
          <w:i/>
          <w:sz w:val="24"/>
          <w:szCs w:val="24"/>
          <w:lang w:val="ru-RU" w:eastAsia="en-US"/>
        </w:rPr>
      </w:pPr>
      <w:hyperlink r:id="rId2734" w:history="1">
        <w:proofErr w:type="spellStart"/>
        <w:r w:rsidR="0076153D" w:rsidRPr="00C60AC1">
          <w:rPr>
            <w:rStyle w:val="Hyperlink"/>
            <w:rFonts w:ascii="Times New Roman" w:hAnsi="Times New Roman" w:cs="Times New Roman"/>
            <w:i/>
            <w:iCs/>
            <w:sz w:val="24"/>
            <w:szCs w:val="24"/>
          </w:rPr>
          <w:t>Petkova</w:t>
        </w:r>
        <w:proofErr w:type="spellEnd"/>
        <w:r w:rsidR="0076153D" w:rsidRPr="00C60AC1">
          <w:rPr>
            <w:rStyle w:val="Hyperlink"/>
            <w:rFonts w:ascii="Times New Roman" w:hAnsi="Times New Roman" w:cs="Times New Roman"/>
            <w:i/>
            <w:iCs/>
            <w:sz w:val="24"/>
            <w:szCs w:val="24"/>
          </w:rPr>
          <w:t xml:space="preserve"> </w:t>
        </w:r>
        <w:proofErr w:type="spellStart"/>
        <w:r w:rsidR="0076153D" w:rsidRPr="00C60AC1">
          <w:rPr>
            <w:rStyle w:val="Hyperlink"/>
            <w:rFonts w:ascii="Times New Roman" w:hAnsi="Times New Roman" w:cs="Times New Roman"/>
            <w:i/>
            <w:iCs/>
            <w:sz w:val="24"/>
            <w:szCs w:val="24"/>
          </w:rPr>
          <w:t>and</w:t>
        </w:r>
        <w:proofErr w:type="spellEnd"/>
        <w:r w:rsidR="0076153D" w:rsidRPr="00C60AC1">
          <w:rPr>
            <w:rStyle w:val="Hyperlink"/>
            <w:rFonts w:ascii="Times New Roman" w:hAnsi="Times New Roman" w:cs="Times New Roman"/>
            <w:i/>
            <w:iCs/>
            <w:sz w:val="24"/>
            <w:szCs w:val="24"/>
          </w:rPr>
          <w:t xml:space="preserve"> </w:t>
        </w:r>
        <w:proofErr w:type="spellStart"/>
        <w:r w:rsidR="0076153D" w:rsidRPr="00C60AC1">
          <w:rPr>
            <w:rStyle w:val="Hyperlink"/>
            <w:rFonts w:ascii="Times New Roman" w:hAnsi="Times New Roman" w:cs="Times New Roman"/>
            <w:i/>
            <w:iCs/>
            <w:sz w:val="24"/>
            <w:szCs w:val="24"/>
          </w:rPr>
          <w:t>others</w:t>
        </w:r>
        <w:proofErr w:type="spellEnd"/>
        <w:r w:rsidR="0076153D" w:rsidRPr="00C60AC1">
          <w:rPr>
            <w:rStyle w:val="Hyperlink"/>
            <w:rFonts w:ascii="Times New Roman" w:hAnsi="Times New Roman" w:cs="Times New Roman"/>
            <w:i/>
            <w:iCs/>
            <w:sz w:val="24"/>
            <w:szCs w:val="24"/>
          </w:rPr>
          <w:t xml:space="preserve"> v. </w:t>
        </w:r>
        <w:proofErr w:type="spellStart"/>
        <w:r w:rsidR="0076153D" w:rsidRPr="00C60AC1">
          <w:rPr>
            <w:rStyle w:val="Hyperlink"/>
            <w:rFonts w:ascii="Times New Roman" w:hAnsi="Times New Roman" w:cs="Times New Roman"/>
            <w:i/>
            <w:iCs/>
            <w:sz w:val="24"/>
            <w:szCs w:val="24"/>
          </w:rPr>
          <w:t>Bulgaria</w:t>
        </w:r>
        <w:proofErr w:type="spellEnd"/>
        <w:r w:rsidR="0076153D" w:rsidRPr="00C60AC1">
          <w:rPr>
            <w:rStyle w:val="Hyperlink"/>
            <w:rFonts w:ascii="Times New Roman" w:hAnsi="Times New Roman" w:cs="Times New Roman"/>
            <w:i/>
            <w:iCs/>
            <w:sz w:val="24"/>
            <w:szCs w:val="24"/>
          </w:rPr>
          <w:t xml:space="preserve"> (</w:t>
        </w:r>
        <w:proofErr w:type="spellStart"/>
        <w:r w:rsidR="0076153D" w:rsidRPr="00C60AC1">
          <w:rPr>
            <w:rStyle w:val="Hyperlink"/>
            <w:rFonts w:ascii="Times New Roman" w:hAnsi="Times New Roman" w:cs="Times New Roman"/>
            <w:i/>
            <w:iCs/>
            <w:sz w:val="24"/>
            <w:szCs w:val="24"/>
          </w:rPr>
          <w:t>nos</w:t>
        </w:r>
        <w:proofErr w:type="spellEnd"/>
        <w:r w:rsidR="0076153D" w:rsidRPr="00C60AC1">
          <w:rPr>
            <w:rStyle w:val="Hyperlink"/>
            <w:rFonts w:ascii="Times New Roman" w:hAnsi="Times New Roman" w:cs="Times New Roman"/>
            <w:i/>
            <w:iCs/>
            <w:sz w:val="24"/>
            <w:szCs w:val="24"/>
          </w:rPr>
          <w:t xml:space="preserve">. 19130/04, 17694/05 </w:t>
        </w:r>
        <w:proofErr w:type="spellStart"/>
        <w:r w:rsidR="0076153D" w:rsidRPr="00C60AC1">
          <w:rPr>
            <w:rStyle w:val="Hyperlink"/>
            <w:rFonts w:ascii="Times New Roman" w:hAnsi="Times New Roman" w:cs="Times New Roman"/>
            <w:i/>
            <w:iCs/>
            <w:sz w:val="24"/>
            <w:szCs w:val="24"/>
          </w:rPr>
          <w:t>and</w:t>
        </w:r>
        <w:proofErr w:type="spellEnd"/>
        <w:r w:rsidR="0076153D" w:rsidRPr="00C60AC1">
          <w:rPr>
            <w:rStyle w:val="Hyperlink"/>
            <w:rFonts w:ascii="Times New Roman" w:hAnsi="Times New Roman" w:cs="Times New Roman"/>
            <w:i/>
            <w:iCs/>
            <w:sz w:val="24"/>
            <w:szCs w:val="24"/>
          </w:rPr>
          <w:t xml:space="preserve"> 27777/06)</w:t>
        </w:r>
      </w:hyperlink>
    </w:p>
    <w:p w14:paraId="31078129" w14:textId="77777777" w:rsidR="008C471F" w:rsidRPr="00C60AC1" w:rsidRDefault="008C471F" w:rsidP="00284F2C">
      <w:pPr>
        <w:pStyle w:val="NoSpacing"/>
        <w:jc w:val="both"/>
        <w:rPr>
          <w:rFonts w:ascii="Times New Roman" w:hAnsi="Times New Roman" w:cs="Times New Roman"/>
          <w:sz w:val="24"/>
          <w:szCs w:val="24"/>
          <w:lang w:val="bg-BG"/>
        </w:rPr>
      </w:pPr>
    </w:p>
    <w:p w14:paraId="3F1367BE" w14:textId="77777777" w:rsidR="00006549" w:rsidRPr="00C60AC1" w:rsidRDefault="00E7358F" w:rsidP="00284F2C">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Продължителна несигурност, в която са били поставени правоимащите по реституцията заради неучастието в реституционното производство на трети лица, които могат да </w:t>
      </w:r>
      <w:r w:rsidRPr="00C60AC1">
        <w:rPr>
          <w:rFonts w:ascii="Times New Roman" w:hAnsi="Times New Roman" w:cs="Times New Roman"/>
          <w:sz w:val="24"/>
          <w:szCs w:val="24"/>
          <w:lang w:val="bg-BG"/>
        </w:rPr>
        <w:lastRenderedPageBreak/>
        <w:t xml:space="preserve">защитят правата си в самостоятелно последващо производство е в нарушение на чл. 1 от Протокол № 1. </w:t>
      </w:r>
      <w:hyperlink r:id="rId2735" w:history="1">
        <w:r w:rsidR="0037368B" w:rsidRPr="00C60AC1">
          <w:rPr>
            <w:rStyle w:val="Hyperlink"/>
            <w:rFonts w:ascii="Times New Roman" w:hAnsi="Times New Roman" w:cs="Times New Roman"/>
            <w:sz w:val="24"/>
            <w:szCs w:val="24"/>
            <w:lang w:val="bg-BG" w:eastAsia="bg-BG"/>
          </w:rPr>
          <w:t>Бюлетин № 29</w:t>
        </w:r>
      </w:hyperlink>
    </w:p>
    <w:p w14:paraId="667FC428" w14:textId="77777777" w:rsidR="00284F2C" w:rsidRPr="00C60AC1" w:rsidRDefault="00794C51" w:rsidP="00284F2C">
      <w:pPr>
        <w:pStyle w:val="NoSpacing"/>
        <w:pBdr>
          <w:bottom w:val="single" w:sz="4" w:space="1" w:color="auto"/>
        </w:pBdr>
        <w:jc w:val="both"/>
        <w:rPr>
          <w:rFonts w:ascii="Times New Roman" w:hAnsi="Times New Roman" w:cs="Times New Roman"/>
          <w:i/>
          <w:sz w:val="24"/>
          <w:szCs w:val="24"/>
          <w:lang w:val="bg-BG"/>
        </w:rPr>
      </w:pPr>
      <w:hyperlink r:id="rId2736" w:history="1">
        <w:proofErr w:type="spellStart"/>
        <w:r w:rsidR="00284F2C" w:rsidRPr="00C60AC1">
          <w:rPr>
            <w:rStyle w:val="Hyperlink"/>
            <w:rFonts w:ascii="Times New Roman" w:hAnsi="Times New Roman" w:cs="Times New Roman"/>
            <w:i/>
            <w:sz w:val="24"/>
            <w:szCs w:val="24"/>
            <w:lang w:val="es-ES_tradnl"/>
          </w:rPr>
          <w:t>Karaivanova</w:t>
        </w:r>
        <w:proofErr w:type="spellEnd"/>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s-ES_tradnl"/>
          </w:rPr>
          <w:t>and</w:t>
        </w:r>
        <w:r w:rsidR="00284F2C" w:rsidRPr="00C60AC1">
          <w:rPr>
            <w:rStyle w:val="Hyperlink"/>
            <w:rFonts w:ascii="Times New Roman" w:hAnsi="Times New Roman" w:cs="Times New Roman"/>
            <w:i/>
            <w:sz w:val="24"/>
            <w:szCs w:val="24"/>
            <w:lang w:val="bg-BG"/>
          </w:rPr>
          <w:t xml:space="preserve"> </w:t>
        </w:r>
        <w:proofErr w:type="spellStart"/>
        <w:r w:rsidR="00284F2C" w:rsidRPr="00C60AC1">
          <w:rPr>
            <w:rStyle w:val="Hyperlink"/>
            <w:rFonts w:ascii="Times New Roman" w:hAnsi="Times New Roman" w:cs="Times New Roman"/>
            <w:i/>
            <w:sz w:val="24"/>
            <w:szCs w:val="24"/>
            <w:lang w:val="es-ES_tradnl"/>
          </w:rPr>
          <w:t>Mileva</w:t>
        </w:r>
        <w:proofErr w:type="spellEnd"/>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s-ES_tradnl"/>
          </w:rPr>
          <w:t>v</w:t>
        </w:r>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s-ES_tradnl"/>
          </w:rPr>
          <w:t>Bulgaria</w:t>
        </w:r>
        <w:r w:rsidR="00284F2C" w:rsidRPr="00C60AC1">
          <w:rPr>
            <w:rStyle w:val="Hyperlink"/>
            <w:rFonts w:ascii="Times New Roman" w:hAnsi="Times New Roman" w:cs="Times New Roman"/>
            <w:i/>
            <w:sz w:val="24"/>
            <w:szCs w:val="24"/>
            <w:lang w:val="bg-BG"/>
          </w:rPr>
          <w:t xml:space="preserve"> (</w:t>
        </w:r>
        <w:r w:rsidR="00284F2C" w:rsidRPr="00C60AC1">
          <w:rPr>
            <w:rStyle w:val="Hyperlink"/>
            <w:rFonts w:ascii="Times New Roman" w:hAnsi="Times New Roman" w:cs="Times New Roman"/>
            <w:i/>
            <w:sz w:val="24"/>
            <w:szCs w:val="24"/>
            <w:lang w:val="es-ES_tradnl"/>
          </w:rPr>
          <w:t>no</w:t>
        </w:r>
        <w:r w:rsidR="00284F2C" w:rsidRPr="00C60AC1">
          <w:rPr>
            <w:rStyle w:val="Hyperlink"/>
            <w:rFonts w:ascii="Times New Roman" w:hAnsi="Times New Roman" w:cs="Times New Roman"/>
            <w:i/>
            <w:sz w:val="24"/>
            <w:szCs w:val="24"/>
            <w:lang w:val="bg-BG"/>
          </w:rPr>
          <w:t>. 37857/05)</w:t>
        </w:r>
      </w:hyperlink>
    </w:p>
    <w:p w14:paraId="4E950E18" w14:textId="77777777" w:rsidR="00284F2C" w:rsidRPr="00C60AC1" w:rsidRDefault="00284F2C" w:rsidP="00284F2C">
      <w:pPr>
        <w:pStyle w:val="NoSpacing"/>
        <w:jc w:val="both"/>
        <w:rPr>
          <w:rFonts w:ascii="Times New Roman" w:hAnsi="Times New Roman" w:cs="Times New Roman"/>
          <w:i/>
          <w:sz w:val="24"/>
          <w:szCs w:val="24"/>
          <w:lang w:val="bg-BG"/>
        </w:rPr>
      </w:pPr>
    </w:p>
    <w:p w14:paraId="474A8735" w14:textId="77777777" w:rsidR="00284F2C" w:rsidRPr="00C60AC1" w:rsidRDefault="001549C5" w:rsidP="00284F2C">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Оплакванията</w:t>
      </w:r>
      <w:proofErr w:type="spellEnd"/>
      <w:r w:rsidRPr="00180795">
        <w:rPr>
          <w:rFonts w:ascii="Times New Roman" w:hAnsi="Times New Roman" w:cs="Times New Roman"/>
          <w:sz w:val="24"/>
          <w:szCs w:val="24"/>
          <w:lang w:val="ru-RU"/>
        </w:rPr>
        <w:t xml:space="preserve"> на жалбоподателките по чл. 1 от Протокол № 1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явно </w:t>
      </w:r>
      <w:proofErr w:type="spellStart"/>
      <w:r w:rsidRPr="00180795">
        <w:rPr>
          <w:rFonts w:ascii="Times New Roman" w:hAnsi="Times New Roman" w:cs="Times New Roman"/>
          <w:sz w:val="24"/>
          <w:szCs w:val="24"/>
          <w:lang w:val="ru-RU"/>
        </w:rPr>
        <w:t>необосновани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решенията</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водените</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тях</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реституционни</w:t>
      </w:r>
      <w:proofErr w:type="spellEnd"/>
      <w:r w:rsidRPr="00180795">
        <w:rPr>
          <w:rFonts w:ascii="Times New Roman" w:hAnsi="Times New Roman" w:cs="Times New Roman"/>
          <w:sz w:val="24"/>
          <w:szCs w:val="24"/>
          <w:lang w:val="ru-RU"/>
        </w:rPr>
        <w:t xml:space="preserve"> дела не </w:t>
      </w:r>
      <w:r w:rsidRPr="00C60AC1">
        <w:rPr>
          <w:rFonts w:ascii="Times New Roman" w:hAnsi="Times New Roman" w:cs="Times New Roman"/>
          <w:sz w:val="24"/>
          <w:szCs w:val="24"/>
          <w:lang w:val="bg-BG"/>
        </w:rPr>
        <w:t>са</w:t>
      </w:r>
      <w:r w:rsidRPr="00180795">
        <w:rPr>
          <w:rFonts w:ascii="Times New Roman" w:hAnsi="Times New Roman" w:cs="Times New Roman"/>
          <w:sz w:val="24"/>
          <w:szCs w:val="24"/>
          <w:lang w:val="ru-RU"/>
        </w:rPr>
        <w:t xml:space="preserve"> определил</w:t>
      </w:r>
      <w:r w:rsidRPr="00C60AC1">
        <w:rPr>
          <w:rFonts w:ascii="Times New Roman" w:hAnsi="Times New Roman" w:cs="Times New Roman"/>
          <w:sz w:val="24"/>
          <w:szCs w:val="24"/>
          <w:lang w:val="bg-BG"/>
        </w:rPr>
        <w:t>и</w:t>
      </w:r>
      <w:r w:rsidRPr="00180795">
        <w:rPr>
          <w:rFonts w:ascii="Times New Roman" w:hAnsi="Times New Roman" w:cs="Times New Roman"/>
          <w:sz w:val="24"/>
          <w:szCs w:val="24"/>
          <w:lang w:val="ru-RU"/>
        </w:rPr>
        <w:t xml:space="preserve"> по окончателен начин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им </w:t>
      </w:r>
      <w:proofErr w:type="gramStart"/>
      <w:r w:rsidRPr="00180795">
        <w:rPr>
          <w:rFonts w:ascii="Times New Roman" w:hAnsi="Times New Roman" w:cs="Times New Roman"/>
          <w:sz w:val="24"/>
          <w:szCs w:val="24"/>
          <w:lang w:val="ru-RU"/>
        </w:rPr>
        <w:t>на реституция</w:t>
      </w:r>
      <w:proofErr w:type="gram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предвидената</w:t>
      </w:r>
      <w:proofErr w:type="spellEnd"/>
      <w:r w:rsidRPr="00180795">
        <w:rPr>
          <w:rFonts w:ascii="Times New Roman" w:hAnsi="Times New Roman" w:cs="Times New Roman"/>
          <w:sz w:val="24"/>
          <w:szCs w:val="24"/>
          <w:lang w:val="ru-RU"/>
        </w:rPr>
        <w:t xml:space="preserve"> от закона </w:t>
      </w:r>
      <w:proofErr w:type="spellStart"/>
      <w:r w:rsidRPr="00180795">
        <w:rPr>
          <w:rFonts w:ascii="Times New Roman" w:hAnsi="Times New Roman" w:cs="Times New Roman"/>
          <w:sz w:val="24"/>
          <w:szCs w:val="24"/>
          <w:lang w:val="ru-RU"/>
        </w:rPr>
        <w:t>възможност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впоследствие</w:t>
      </w:r>
      <w:proofErr w:type="spellEnd"/>
      <w:r w:rsidRPr="00180795">
        <w:rPr>
          <w:rFonts w:ascii="Times New Roman" w:hAnsi="Times New Roman" w:cs="Times New Roman"/>
          <w:sz w:val="24"/>
          <w:szCs w:val="24"/>
          <w:lang w:val="ru-RU"/>
        </w:rPr>
        <w:t xml:space="preserve"> трети лица да защитят </w:t>
      </w:r>
      <w:proofErr w:type="spellStart"/>
      <w:r w:rsidRPr="00180795">
        <w:rPr>
          <w:rFonts w:ascii="Times New Roman" w:hAnsi="Times New Roman" w:cs="Times New Roman"/>
          <w:sz w:val="24"/>
          <w:szCs w:val="24"/>
          <w:lang w:val="ru-RU"/>
        </w:rPr>
        <w:t>собствените</w:t>
      </w:r>
      <w:proofErr w:type="spellEnd"/>
      <w:r w:rsidRPr="00180795">
        <w:rPr>
          <w:rFonts w:ascii="Times New Roman" w:hAnsi="Times New Roman" w:cs="Times New Roman"/>
          <w:sz w:val="24"/>
          <w:szCs w:val="24"/>
          <w:lang w:val="ru-RU"/>
        </w:rPr>
        <w:t xml:space="preserve"> си права по отношение на същия имот в </w:t>
      </w:r>
      <w:proofErr w:type="spellStart"/>
      <w:r w:rsidRPr="00180795">
        <w:rPr>
          <w:rFonts w:ascii="Times New Roman" w:hAnsi="Times New Roman" w:cs="Times New Roman"/>
          <w:sz w:val="24"/>
          <w:szCs w:val="24"/>
          <w:lang w:val="ru-RU"/>
        </w:rPr>
        <w:t>отделно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съдебно</w:t>
      </w:r>
      <w:proofErr w:type="spellEnd"/>
      <w:r w:rsidRPr="00180795">
        <w:rPr>
          <w:rFonts w:ascii="Times New Roman" w:hAnsi="Times New Roman" w:cs="Times New Roman"/>
          <w:sz w:val="24"/>
          <w:szCs w:val="24"/>
          <w:lang w:val="ru-RU"/>
        </w:rPr>
        <w:t xml:space="preserve"> производство</w:t>
      </w:r>
      <w:r w:rsidRPr="00C60AC1">
        <w:rPr>
          <w:rFonts w:ascii="Times New Roman" w:hAnsi="Times New Roman" w:cs="Times New Roman"/>
          <w:sz w:val="24"/>
          <w:szCs w:val="24"/>
          <w:lang w:val="bg-BG"/>
        </w:rPr>
        <w:t xml:space="preserve">. </w:t>
      </w:r>
      <w:hyperlink r:id="rId2737" w:history="1">
        <w:r w:rsidR="006A2A95" w:rsidRPr="00C60AC1">
          <w:rPr>
            <w:rStyle w:val="Hyperlink"/>
            <w:rFonts w:ascii="Times New Roman" w:hAnsi="Times New Roman" w:cs="Times New Roman"/>
            <w:sz w:val="24"/>
            <w:szCs w:val="24"/>
            <w:lang w:val="bg-BG"/>
          </w:rPr>
          <w:t>Бюлетин № 36</w:t>
        </w:r>
      </w:hyperlink>
    </w:p>
    <w:p w14:paraId="1131E9F4" w14:textId="77777777" w:rsidR="001549C5" w:rsidRPr="00C60AC1" w:rsidRDefault="00794C51" w:rsidP="008F3FE4">
      <w:pPr>
        <w:pStyle w:val="NoSpacing"/>
        <w:pBdr>
          <w:bottom w:val="single" w:sz="4" w:space="1" w:color="auto"/>
        </w:pBdr>
        <w:jc w:val="both"/>
        <w:rPr>
          <w:rStyle w:val="s6b621b36"/>
          <w:rFonts w:ascii="Times New Roman" w:hAnsi="Times New Roman" w:cs="Times New Roman"/>
          <w:i/>
          <w:iCs/>
          <w:sz w:val="24"/>
          <w:szCs w:val="24"/>
        </w:rPr>
      </w:pPr>
      <w:hyperlink r:id="rId2738" w:history="1">
        <w:proofErr w:type="spellStart"/>
        <w:r w:rsidR="001549C5" w:rsidRPr="00C60AC1">
          <w:rPr>
            <w:rStyle w:val="Hyperlink"/>
            <w:rFonts w:ascii="Times New Roman" w:hAnsi="Times New Roman" w:cs="Times New Roman"/>
            <w:i/>
            <w:sz w:val="24"/>
            <w:szCs w:val="24"/>
            <w:lang w:val="en-GB"/>
          </w:rPr>
          <w:t>Tantilovi</w:t>
        </w:r>
        <w:proofErr w:type="spellEnd"/>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v</w:t>
        </w:r>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Bulgaria</w:t>
        </w:r>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no</w:t>
        </w:r>
        <w:r w:rsidR="001549C5" w:rsidRPr="00C60AC1">
          <w:rPr>
            <w:rStyle w:val="Hyperlink"/>
            <w:rFonts w:ascii="Times New Roman" w:hAnsi="Times New Roman" w:cs="Times New Roman"/>
            <w:i/>
            <w:sz w:val="24"/>
            <w:szCs w:val="24"/>
          </w:rPr>
          <w:t>. 39351/05)</w:t>
        </w:r>
      </w:hyperlink>
      <w:r w:rsidR="001549C5" w:rsidRPr="00C60AC1">
        <w:rPr>
          <w:rStyle w:val="Hyperlink"/>
          <w:rFonts w:ascii="Times New Roman" w:hAnsi="Times New Roman" w:cs="Times New Roman"/>
          <w:color w:val="auto"/>
          <w:sz w:val="24"/>
          <w:szCs w:val="24"/>
          <w:u w:val="none"/>
          <w:lang w:val="bg-BG"/>
        </w:rPr>
        <w:t xml:space="preserve"> и </w:t>
      </w:r>
      <w:hyperlink r:id="rId2739" w:history="1">
        <w:proofErr w:type="spellStart"/>
        <w:r w:rsidR="001549C5" w:rsidRPr="00C60AC1">
          <w:rPr>
            <w:rStyle w:val="Hyperlink"/>
            <w:rFonts w:ascii="Times New Roman" w:hAnsi="Times New Roman" w:cs="Times New Roman"/>
            <w:i/>
            <w:sz w:val="24"/>
            <w:szCs w:val="24"/>
            <w:lang w:val="en-GB"/>
          </w:rPr>
          <w:t>Mihaylova</w:t>
        </w:r>
        <w:proofErr w:type="spellEnd"/>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v</w:t>
        </w:r>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Bulgaria</w:t>
        </w:r>
        <w:r w:rsidR="001549C5" w:rsidRPr="00C60AC1">
          <w:rPr>
            <w:rStyle w:val="Hyperlink"/>
            <w:rFonts w:ascii="Times New Roman" w:hAnsi="Times New Roman" w:cs="Times New Roman"/>
            <w:i/>
            <w:sz w:val="24"/>
            <w:szCs w:val="24"/>
          </w:rPr>
          <w:t xml:space="preserve"> (</w:t>
        </w:r>
        <w:r w:rsidR="001549C5" w:rsidRPr="00C60AC1">
          <w:rPr>
            <w:rStyle w:val="Hyperlink"/>
            <w:rFonts w:ascii="Times New Roman" w:hAnsi="Times New Roman" w:cs="Times New Roman"/>
            <w:i/>
            <w:sz w:val="24"/>
            <w:szCs w:val="24"/>
            <w:lang w:val="en-GB"/>
          </w:rPr>
          <w:t>no</w:t>
        </w:r>
        <w:r w:rsidR="001549C5" w:rsidRPr="00C60AC1">
          <w:rPr>
            <w:rStyle w:val="Hyperlink"/>
            <w:rFonts w:ascii="Times New Roman" w:hAnsi="Times New Roman" w:cs="Times New Roman"/>
            <w:i/>
            <w:sz w:val="24"/>
            <w:szCs w:val="24"/>
          </w:rPr>
          <w:t>. 30942/04)</w:t>
        </w:r>
      </w:hyperlink>
      <w:r w:rsidR="001549C5" w:rsidRPr="00C60AC1">
        <w:rPr>
          <w:rStyle w:val="Hyperlink"/>
          <w:rFonts w:ascii="Times New Roman" w:hAnsi="Times New Roman" w:cs="Times New Roman"/>
          <w:color w:val="auto"/>
          <w:sz w:val="24"/>
          <w:szCs w:val="24"/>
          <w:u w:val="none"/>
          <w:lang w:val="bg-BG"/>
        </w:rPr>
        <w:t xml:space="preserve"> - </w:t>
      </w:r>
      <w:proofErr w:type="spellStart"/>
      <w:r w:rsidR="001549C5" w:rsidRPr="00C60AC1">
        <w:rPr>
          <w:rStyle w:val="s6b621b36"/>
          <w:rFonts w:ascii="Times New Roman" w:hAnsi="Times New Roman" w:cs="Times New Roman"/>
          <w:i/>
          <w:iCs/>
          <w:sz w:val="24"/>
          <w:szCs w:val="24"/>
        </w:rPr>
        <w:t>Решени</w:t>
      </w:r>
      <w:proofErr w:type="spellEnd"/>
      <w:r w:rsidR="001549C5" w:rsidRPr="00C60AC1">
        <w:rPr>
          <w:rStyle w:val="s6b621b36"/>
          <w:rFonts w:ascii="Times New Roman" w:hAnsi="Times New Roman" w:cs="Times New Roman"/>
          <w:i/>
          <w:iCs/>
          <w:sz w:val="24"/>
          <w:szCs w:val="24"/>
          <w:lang w:val="bg-BG"/>
        </w:rPr>
        <w:t>я</w:t>
      </w:r>
      <w:r w:rsidR="001549C5" w:rsidRPr="00C60AC1">
        <w:rPr>
          <w:rStyle w:val="s6b621b36"/>
          <w:rFonts w:ascii="Times New Roman" w:hAnsi="Times New Roman" w:cs="Times New Roman"/>
          <w:i/>
          <w:iCs/>
          <w:sz w:val="24"/>
          <w:szCs w:val="24"/>
        </w:rPr>
        <w:t xml:space="preserve"> по </w:t>
      </w:r>
      <w:proofErr w:type="spellStart"/>
      <w:r w:rsidR="001549C5" w:rsidRPr="00C60AC1">
        <w:rPr>
          <w:rStyle w:val="s6b621b36"/>
          <w:rFonts w:ascii="Times New Roman" w:hAnsi="Times New Roman" w:cs="Times New Roman"/>
          <w:i/>
          <w:iCs/>
          <w:sz w:val="24"/>
          <w:szCs w:val="24"/>
        </w:rPr>
        <w:t>допустимостта</w:t>
      </w:r>
      <w:proofErr w:type="spellEnd"/>
    </w:p>
    <w:p w14:paraId="42E8E61F" w14:textId="77777777" w:rsidR="008F3FE4" w:rsidRPr="00C60AC1" w:rsidRDefault="008F3FE4" w:rsidP="00284F2C">
      <w:pPr>
        <w:pStyle w:val="NoSpacing"/>
        <w:jc w:val="both"/>
        <w:rPr>
          <w:rStyle w:val="s6b621b36"/>
          <w:rFonts w:ascii="Times New Roman" w:hAnsi="Times New Roman" w:cs="Times New Roman"/>
          <w:i/>
          <w:iCs/>
          <w:sz w:val="24"/>
          <w:szCs w:val="24"/>
        </w:rPr>
      </w:pPr>
    </w:p>
    <w:p w14:paraId="7BD0FABD" w14:textId="77777777" w:rsidR="008F3FE4" w:rsidRPr="00C60AC1" w:rsidRDefault="008F3FE4" w:rsidP="008F3FE4">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В процедурата по реституция властите трябва да определят ясни срокове за постановяването и изпълнението на административните решения, необходими за определяне и предаване на дължимото на бившите собственици, както той е постановил в предишни свои решения. И в настоящия случай, в резултат на възприетия от българския законодател подход споровете с трети лица да се решават в отделно производство, жалбоподателите са се намирали продължително време в състояние на несигурност относно точното съдържание на легитимното им очакване – дали ще получат реално земята си или ще бъдат обезщетени. </w:t>
      </w:r>
      <w:hyperlink r:id="rId2740" w:history="1">
        <w:r w:rsidR="007219FF" w:rsidRPr="00C60AC1">
          <w:rPr>
            <w:rStyle w:val="Hyperlink"/>
            <w:rFonts w:ascii="Times New Roman" w:hAnsi="Times New Roman" w:cs="Times New Roman"/>
            <w:sz w:val="24"/>
            <w:szCs w:val="24"/>
          </w:rPr>
          <w:t>Бюлетин № 37</w:t>
        </w:r>
      </w:hyperlink>
    </w:p>
    <w:p w14:paraId="1B302FCE" w14:textId="77777777" w:rsidR="008F3FE4" w:rsidRPr="00C60AC1" w:rsidRDefault="00794C51" w:rsidP="008F3FE4">
      <w:pPr>
        <w:pBdr>
          <w:bottom w:val="single" w:sz="4" w:space="1" w:color="auto"/>
        </w:pBdr>
        <w:spacing w:line="240" w:lineRule="auto"/>
        <w:contextualSpacing/>
        <w:jc w:val="both"/>
        <w:rPr>
          <w:rFonts w:ascii="Times New Roman" w:hAnsi="Times New Roman" w:cs="Times New Roman"/>
          <w:sz w:val="24"/>
          <w:szCs w:val="24"/>
        </w:rPr>
      </w:pPr>
      <w:hyperlink r:id="rId2741" w:history="1">
        <w:proofErr w:type="spellStart"/>
        <w:r w:rsidR="008F3FE4" w:rsidRPr="00C60AC1">
          <w:rPr>
            <w:rStyle w:val="Hyperlink"/>
            <w:rFonts w:ascii="Times New Roman" w:hAnsi="Times New Roman" w:cs="Times New Roman"/>
            <w:bCs/>
            <w:i/>
            <w:sz w:val="24"/>
            <w:szCs w:val="24"/>
            <w:lang w:eastAsia="bg-BG"/>
          </w:rPr>
          <w:t>Ilieva</w:t>
        </w:r>
        <w:proofErr w:type="spellEnd"/>
        <w:r w:rsidR="008F3FE4" w:rsidRPr="00C60AC1">
          <w:rPr>
            <w:rStyle w:val="Hyperlink"/>
            <w:rFonts w:ascii="Times New Roman" w:hAnsi="Times New Roman" w:cs="Times New Roman"/>
            <w:bCs/>
            <w:i/>
            <w:sz w:val="24"/>
            <w:szCs w:val="24"/>
            <w:lang w:eastAsia="bg-BG"/>
          </w:rPr>
          <w:t xml:space="preserve"> </w:t>
        </w:r>
        <w:proofErr w:type="spellStart"/>
        <w:r w:rsidR="008F3FE4" w:rsidRPr="00C60AC1">
          <w:rPr>
            <w:rStyle w:val="Hyperlink"/>
            <w:rFonts w:ascii="Times New Roman" w:hAnsi="Times New Roman" w:cs="Times New Roman"/>
            <w:bCs/>
            <w:i/>
            <w:sz w:val="24"/>
            <w:szCs w:val="24"/>
            <w:lang w:eastAsia="bg-BG"/>
          </w:rPr>
          <w:t>and</w:t>
        </w:r>
        <w:proofErr w:type="spellEnd"/>
        <w:r w:rsidR="008F3FE4" w:rsidRPr="00C60AC1">
          <w:rPr>
            <w:rStyle w:val="Hyperlink"/>
            <w:rFonts w:ascii="Times New Roman" w:hAnsi="Times New Roman" w:cs="Times New Roman"/>
            <w:bCs/>
            <w:i/>
            <w:sz w:val="24"/>
            <w:szCs w:val="24"/>
            <w:lang w:eastAsia="bg-BG"/>
          </w:rPr>
          <w:t xml:space="preserve"> </w:t>
        </w:r>
        <w:proofErr w:type="spellStart"/>
        <w:r w:rsidR="008F3FE4" w:rsidRPr="00C60AC1">
          <w:rPr>
            <w:rStyle w:val="Hyperlink"/>
            <w:rFonts w:ascii="Times New Roman" w:hAnsi="Times New Roman" w:cs="Times New Roman"/>
            <w:bCs/>
            <w:i/>
            <w:sz w:val="24"/>
            <w:szCs w:val="24"/>
            <w:lang w:eastAsia="bg-BG"/>
          </w:rPr>
          <w:t>others</w:t>
        </w:r>
        <w:proofErr w:type="spellEnd"/>
        <w:r w:rsidR="008F3FE4" w:rsidRPr="00C60AC1">
          <w:rPr>
            <w:rStyle w:val="Hyperlink"/>
            <w:rFonts w:ascii="Times New Roman" w:hAnsi="Times New Roman" w:cs="Times New Roman"/>
            <w:bCs/>
            <w:i/>
            <w:sz w:val="24"/>
            <w:szCs w:val="24"/>
            <w:lang w:eastAsia="bg-BG"/>
          </w:rPr>
          <w:t xml:space="preserve"> v. </w:t>
        </w:r>
        <w:proofErr w:type="spellStart"/>
        <w:r w:rsidR="008F3FE4" w:rsidRPr="00C60AC1">
          <w:rPr>
            <w:rStyle w:val="Hyperlink"/>
            <w:rFonts w:ascii="Times New Roman" w:hAnsi="Times New Roman" w:cs="Times New Roman"/>
            <w:bCs/>
            <w:i/>
            <w:sz w:val="24"/>
            <w:szCs w:val="24"/>
            <w:lang w:eastAsia="bg-BG"/>
          </w:rPr>
          <w:t>Bulgaria</w:t>
        </w:r>
        <w:proofErr w:type="spellEnd"/>
        <w:r w:rsidR="008F3FE4" w:rsidRPr="00C60AC1">
          <w:rPr>
            <w:rStyle w:val="Hyperlink"/>
            <w:rFonts w:ascii="Times New Roman" w:hAnsi="Times New Roman" w:cs="Times New Roman"/>
            <w:bCs/>
            <w:i/>
            <w:sz w:val="24"/>
            <w:szCs w:val="24"/>
            <w:lang w:eastAsia="bg-BG"/>
          </w:rPr>
          <w:t xml:space="preserve"> (</w:t>
        </w:r>
        <w:proofErr w:type="spellStart"/>
        <w:r w:rsidR="008F3FE4" w:rsidRPr="00C60AC1">
          <w:rPr>
            <w:rStyle w:val="Hyperlink"/>
            <w:rFonts w:ascii="Times New Roman" w:hAnsi="Times New Roman" w:cs="Times New Roman"/>
            <w:bCs/>
            <w:i/>
            <w:sz w:val="24"/>
            <w:szCs w:val="24"/>
            <w:lang w:eastAsia="bg-BG"/>
          </w:rPr>
          <w:t>No</w:t>
        </w:r>
        <w:proofErr w:type="spellEnd"/>
        <w:r w:rsidR="008F3FE4" w:rsidRPr="00C60AC1">
          <w:rPr>
            <w:rStyle w:val="Hyperlink"/>
            <w:rFonts w:ascii="Times New Roman" w:hAnsi="Times New Roman" w:cs="Times New Roman"/>
            <w:bCs/>
            <w:i/>
            <w:sz w:val="24"/>
            <w:szCs w:val="24"/>
            <w:lang w:eastAsia="bg-BG"/>
          </w:rPr>
          <w:t xml:space="preserve">. </w:t>
        </w:r>
        <w:r w:rsidR="008F3FE4" w:rsidRPr="00C60AC1">
          <w:rPr>
            <w:rStyle w:val="Hyperlink"/>
            <w:rFonts w:ascii="Times New Roman" w:hAnsi="Times New Roman" w:cs="Times New Roman"/>
            <w:i/>
            <w:sz w:val="24"/>
            <w:szCs w:val="24"/>
            <w:lang w:eastAsia="bg-BG"/>
          </w:rPr>
          <w:t>17705/05)</w:t>
        </w:r>
      </w:hyperlink>
    </w:p>
    <w:p w14:paraId="22A6B127" w14:textId="77777777" w:rsidR="008F3FE4" w:rsidRPr="00C60AC1" w:rsidRDefault="008F3FE4" w:rsidP="008F3FE4">
      <w:pPr>
        <w:spacing w:line="240" w:lineRule="auto"/>
        <w:contextualSpacing/>
        <w:jc w:val="both"/>
        <w:rPr>
          <w:rFonts w:ascii="Times New Roman" w:hAnsi="Times New Roman" w:cs="Times New Roman"/>
        </w:rPr>
      </w:pPr>
    </w:p>
    <w:p w14:paraId="6FE6EB4C" w14:textId="77777777" w:rsidR="006B1B53" w:rsidRPr="00C60AC1" w:rsidRDefault="006B1B53" w:rsidP="006B1B53">
      <w:pPr>
        <w:spacing w:after="0" w:line="240" w:lineRule="auto"/>
        <w:jc w:val="both"/>
        <w:rPr>
          <w:rFonts w:ascii="Times New Roman" w:hAnsi="Times New Roman" w:cs="Times New Roman"/>
          <w:sz w:val="24"/>
          <w:szCs w:val="24"/>
        </w:rPr>
      </w:pPr>
      <w:r w:rsidRPr="00C60AC1">
        <w:rPr>
          <w:rStyle w:val="s6b621b36"/>
          <w:rFonts w:ascii="Times New Roman" w:hAnsi="Times New Roman" w:cs="Times New Roman"/>
          <w:sz w:val="24"/>
          <w:szCs w:val="24"/>
        </w:rPr>
        <w:t xml:space="preserve">За жалбоподателите не е възникнало легитимно очакване да получат реално собствеността върху остров Цибър в р. Дунав, тъй като той е изключителна държавна собственост. </w:t>
      </w:r>
      <w:r w:rsidRPr="00C60AC1">
        <w:rPr>
          <w:rFonts w:ascii="Times New Roman" w:hAnsi="Times New Roman" w:cs="Times New Roman"/>
          <w:sz w:val="24"/>
          <w:szCs w:val="24"/>
        </w:rPr>
        <w:t xml:space="preserve">Съдът </w:t>
      </w:r>
      <w:r w:rsidR="008B7C29" w:rsidRPr="00C60AC1">
        <w:rPr>
          <w:rFonts w:ascii="Times New Roman" w:hAnsi="Times New Roman" w:cs="Times New Roman"/>
          <w:sz w:val="24"/>
          <w:szCs w:val="24"/>
        </w:rPr>
        <w:t xml:space="preserve">обаче </w:t>
      </w:r>
      <w:r w:rsidRPr="00C60AC1">
        <w:rPr>
          <w:rFonts w:ascii="Times New Roman" w:hAnsi="Times New Roman" w:cs="Times New Roman"/>
          <w:sz w:val="24"/>
          <w:szCs w:val="24"/>
        </w:rPr>
        <w:t xml:space="preserve">установява нарушение на чл. 1 от Протокол № 1 поради прекомерното забавяне на производството по обезщетяване на жалбоподателите. То се дължи до голяма степен на лишения от гъвкавост закон, който не предвижда друг начин на обезщетяване дори и в случаите, в които е трудно да се намери подходяща земя, но и властите са отговорни за неоправдани забавяния, които са поставили жалбоподателите в положение на продължителна несигурност.  </w:t>
      </w:r>
      <w:hyperlink r:id="rId2742" w:history="1">
        <w:r w:rsidR="007219FF" w:rsidRPr="00C60AC1">
          <w:rPr>
            <w:rStyle w:val="Hyperlink"/>
            <w:rFonts w:ascii="Times New Roman" w:hAnsi="Times New Roman" w:cs="Times New Roman"/>
            <w:sz w:val="24"/>
            <w:szCs w:val="24"/>
          </w:rPr>
          <w:t>Бюлетин № 37</w:t>
        </w:r>
      </w:hyperlink>
    </w:p>
    <w:p w14:paraId="08DDC36A" w14:textId="77777777" w:rsidR="006B1B53" w:rsidRPr="00C60AC1" w:rsidRDefault="00794C51" w:rsidP="008B7C29">
      <w:pPr>
        <w:pBdr>
          <w:bottom w:val="single" w:sz="4" w:space="1" w:color="auto"/>
        </w:pBdr>
        <w:spacing w:after="0" w:line="240" w:lineRule="auto"/>
        <w:jc w:val="both"/>
        <w:rPr>
          <w:rStyle w:val="normal--char"/>
          <w:rFonts w:ascii="Times New Roman" w:hAnsi="Times New Roman" w:cs="Times New Roman"/>
          <w:iCs/>
          <w:sz w:val="24"/>
          <w:szCs w:val="24"/>
        </w:rPr>
      </w:pPr>
      <w:hyperlink r:id="rId2743" w:history="1">
        <w:r w:rsidR="006B1B53" w:rsidRPr="00C60AC1">
          <w:rPr>
            <w:rStyle w:val="Hyperlink"/>
            <w:rFonts w:ascii="Times New Roman" w:hAnsi="Times New Roman" w:cs="Times New Roman"/>
            <w:bCs/>
            <w:i/>
            <w:sz w:val="24"/>
            <w:szCs w:val="24"/>
            <w:lang w:val="en-GB"/>
          </w:rPr>
          <w:t>Popov</w:t>
        </w:r>
        <w:r w:rsidR="006B1B53" w:rsidRPr="00C60AC1">
          <w:rPr>
            <w:rStyle w:val="Hyperlink"/>
            <w:rFonts w:ascii="Times New Roman" w:hAnsi="Times New Roman" w:cs="Times New Roman"/>
            <w:bCs/>
            <w:i/>
            <w:sz w:val="24"/>
            <w:szCs w:val="24"/>
          </w:rPr>
          <w:t xml:space="preserve"> </w:t>
        </w:r>
        <w:r w:rsidR="006B1B53" w:rsidRPr="00C60AC1">
          <w:rPr>
            <w:rStyle w:val="Hyperlink"/>
            <w:rFonts w:ascii="Times New Roman" w:hAnsi="Times New Roman" w:cs="Times New Roman"/>
            <w:bCs/>
            <w:i/>
            <w:sz w:val="24"/>
            <w:szCs w:val="24"/>
            <w:lang w:val="en-GB"/>
          </w:rPr>
          <w:t>and</w:t>
        </w:r>
        <w:r w:rsidR="006B1B53" w:rsidRPr="00C60AC1">
          <w:rPr>
            <w:rStyle w:val="Hyperlink"/>
            <w:rFonts w:ascii="Times New Roman" w:hAnsi="Times New Roman" w:cs="Times New Roman"/>
            <w:bCs/>
            <w:i/>
            <w:sz w:val="24"/>
            <w:szCs w:val="24"/>
          </w:rPr>
          <w:t xml:space="preserve"> </w:t>
        </w:r>
        <w:proofErr w:type="spellStart"/>
        <w:r w:rsidR="006B1B53" w:rsidRPr="00C60AC1">
          <w:rPr>
            <w:rStyle w:val="Hyperlink"/>
            <w:rFonts w:ascii="Times New Roman" w:hAnsi="Times New Roman" w:cs="Times New Roman"/>
            <w:bCs/>
            <w:i/>
            <w:sz w:val="24"/>
            <w:szCs w:val="24"/>
            <w:lang w:val="en-GB"/>
          </w:rPr>
          <w:t>Chonin</w:t>
        </w:r>
        <w:proofErr w:type="spellEnd"/>
        <w:r w:rsidR="006B1B53" w:rsidRPr="00C60AC1">
          <w:rPr>
            <w:rStyle w:val="Hyperlink"/>
            <w:rFonts w:ascii="Times New Roman" w:hAnsi="Times New Roman" w:cs="Times New Roman"/>
            <w:bCs/>
            <w:i/>
            <w:sz w:val="24"/>
            <w:szCs w:val="24"/>
          </w:rPr>
          <w:t xml:space="preserve"> </w:t>
        </w:r>
        <w:r w:rsidR="006B1B53" w:rsidRPr="00C60AC1">
          <w:rPr>
            <w:rStyle w:val="Hyperlink"/>
            <w:rFonts w:ascii="Times New Roman" w:hAnsi="Times New Roman" w:cs="Times New Roman"/>
            <w:bCs/>
            <w:i/>
            <w:sz w:val="24"/>
            <w:szCs w:val="24"/>
            <w:lang w:val="en-GB"/>
          </w:rPr>
          <w:t>v</w:t>
        </w:r>
        <w:r w:rsidR="006B1B53" w:rsidRPr="00C60AC1">
          <w:rPr>
            <w:rStyle w:val="Hyperlink"/>
            <w:rFonts w:ascii="Times New Roman" w:hAnsi="Times New Roman" w:cs="Times New Roman"/>
            <w:bCs/>
            <w:i/>
            <w:sz w:val="24"/>
            <w:szCs w:val="24"/>
          </w:rPr>
          <w:t xml:space="preserve">. </w:t>
        </w:r>
        <w:r w:rsidR="006B1B53" w:rsidRPr="00C60AC1">
          <w:rPr>
            <w:rStyle w:val="Hyperlink"/>
            <w:rFonts w:ascii="Times New Roman" w:hAnsi="Times New Roman" w:cs="Times New Roman"/>
            <w:bCs/>
            <w:i/>
            <w:sz w:val="24"/>
            <w:szCs w:val="24"/>
            <w:lang w:val="en-GB"/>
          </w:rPr>
          <w:t>Bulgaria</w:t>
        </w:r>
        <w:r w:rsidR="006B1B53" w:rsidRPr="00C60AC1">
          <w:rPr>
            <w:rStyle w:val="Hyperlink"/>
            <w:rFonts w:ascii="Times New Roman" w:hAnsi="Times New Roman" w:cs="Times New Roman"/>
            <w:bCs/>
            <w:i/>
            <w:sz w:val="24"/>
            <w:szCs w:val="24"/>
          </w:rPr>
          <w:t xml:space="preserve"> (</w:t>
        </w:r>
        <w:r w:rsidR="006B1B53" w:rsidRPr="00C60AC1">
          <w:rPr>
            <w:rStyle w:val="Hyperlink"/>
            <w:rFonts w:ascii="Times New Roman" w:hAnsi="Times New Roman" w:cs="Times New Roman"/>
            <w:bCs/>
            <w:i/>
            <w:sz w:val="24"/>
            <w:szCs w:val="24"/>
            <w:lang w:val="en-GB"/>
          </w:rPr>
          <w:t>no</w:t>
        </w:r>
        <w:r w:rsidR="006B1B53" w:rsidRPr="00C60AC1">
          <w:rPr>
            <w:rStyle w:val="Hyperlink"/>
            <w:rFonts w:ascii="Times New Roman" w:hAnsi="Times New Roman" w:cs="Times New Roman"/>
            <w:bCs/>
            <w:i/>
            <w:sz w:val="24"/>
            <w:szCs w:val="24"/>
          </w:rPr>
          <w:t>. 36094/08)</w:t>
        </w:r>
      </w:hyperlink>
    </w:p>
    <w:p w14:paraId="3E9E7646" w14:textId="77777777" w:rsidR="008F3FE4" w:rsidRPr="00180795" w:rsidRDefault="008F3FE4" w:rsidP="00284F2C">
      <w:pPr>
        <w:pStyle w:val="NoSpacing"/>
        <w:jc w:val="both"/>
        <w:rPr>
          <w:rStyle w:val="s6b621b36"/>
          <w:rFonts w:ascii="Times New Roman" w:hAnsi="Times New Roman" w:cs="Times New Roman"/>
          <w:i/>
          <w:iCs/>
          <w:sz w:val="24"/>
          <w:szCs w:val="24"/>
          <w:lang w:val="ru-RU"/>
        </w:rPr>
      </w:pPr>
    </w:p>
    <w:p w14:paraId="602C412E" w14:textId="77777777" w:rsidR="003F0F35" w:rsidRPr="00C60AC1" w:rsidRDefault="003F0F35" w:rsidP="003F0F35">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В продължение на 3 години кметът на Банкя не е изпълнил влязло в сила решение, с което е бил задължен да издаде на жалбоподателката удостоверение и скица, необходими й в реституционно производство. Съдът намира нарушение на „правото на достъп до съд“ по чл. 6, § 1 от Конвенцията, но не и на чл. 1 от Протокол № 1, тъй като реституционното производство е все още висящо, а надеждата на жалбоподателката, че имотът ще ѝ бъде възстановен реално, не представлява „легитимно очакване“ за целите на тази разпоредба. </w:t>
      </w:r>
      <w:hyperlink r:id="rId2744" w:history="1">
        <w:r w:rsidR="00396C9F" w:rsidRPr="00C60AC1">
          <w:rPr>
            <w:rStyle w:val="Hyperlink"/>
            <w:rFonts w:ascii="Times New Roman" w:hAnsi="Times New Roman" w:cs="Times New Roman"/>
            <w:sz w:val="24"/>
          </w:rPr>
          <w:t>Бюлетин № 41</w:t>
        </w:r>
      </w:hyperlink>
    </w:p>
    <w:p w14:paraId="1CCD752E" w14:textId="77777777" w:rsidR="008F3FE4" w:rsidRPr="00C60AC1" w:rsidRDefault="00794C51" w:rsidP="003F0F35">
      <w:pPr>
        <w:pStyle w:val="NoSpacing"/>
        <w:pBdr>
          <w:bottom w:val="single" w:sz="4" w:space="1" w:color="auto"/>
        </w:pBdr>
        <w:jc w:val="both"/>
        <w:rPr>
          <w:rFonts w:ascii="Times New Roman" w:hAnsi="Times New Roman" w:cs="Times New Roman"/>
          <w:sz w:val="24"/>
          <w:szCs w:val="24"/>
          <w:lang w:val="bg-BG"/>
        </w:rPr>
      </w:pPr>
      <w:hyperlink r:id="rId2745" w:history="1">
        <w:proofErr w:type="spellStart"/>
        <w:r w:rsidR="003F0F35" w:rsidRPr="00C60AC1">
          <w:rPr>
            <w:rStyle w:val="Hyperlink"/>
            <w:rFonts w:ascii="Times New Roman" w:hAnsi="Times New Roman" w:cs="Times New Roman"/>
            <w:i/>
            <w:sz w:val="24"/>
            <w:szCs w:val="24"/>
            <w:lang w:val="en-GB"/>
          </w:rPr>
          <w:t>Bratanova</w:t>
        </w:r>
        <w:proofErr w:type="spellEnd"/>
        <w:r w:rsidR="003F0F35" w:rsidRPr="00E055C1">
          <w:rPr>
            <w:rStyle w:val="Hyperlink"/>
            <w:rFonts w:ascii="Times New Roman" w:hAnsi="Times New Roman" w:cs="Times New Roman"/>
            <w:i/>
            <w:sz w:val="24"/>
            <w:szCs w:val="24"/>
            <w:lang w:val="ru-RU"/>
          </w:rPr>
          <w:t xml:space="preserve"> </w:t>
        </w:r>
        <w:r w:rsidR="003F0F35" w:rsidRPr="00C60AC1">
          <w:rPr>
            <w:rStyle w:val="Hyperlink"/>
            <w:rFonts w:ascii="Times New Roman" w:hAnsi="Times New Roman" w:cs="Times New Roman"/>
            <w:i/>
            <w:sz w:val="24"/>
            <w:szCs w:val="24"/>
            <w:lang w:val="en-GB"/>
          </w:rPr>
          <w:t>v</w:t>
        </w:r>
        <w:r w:rsidR="003F0F35" w:rsidRPr="00E055C1">
          <w:rPr>
            <w:rStyle w:val="Hyperlink"/>
            <w:rFonts w:ascii="Times New Roman" w:hAnsi="Times New Roman" w:cs="Times New Roman"/>
            <w:i/>
            <w:sz w:val="24"/>
            <w:szCs w:val="24"/>
            <w:lang w:val="ru-RU"/>
          </w:rPr>
          <w:t xml:space="preserve">. </w:t>
        </w:r>
        <w:r w:rsidR="003F0F35" w:rsidRPr="00C60AC1">
          <w:rPr>
            <w:rStyle w:val="Hyperlink"/>
            <w:rFonts w:ascii="Times New Roman" w:hAnsi="Times New Roman" w:cs="Times New Roman"/>
            <w:i/>
            <w:sz w:val="24"/>
            <w:szCs w:val="24"/>
            <w:lang w:val="en-GB"/>
          </w:rPr>
          <w:t>Bulgaria</w:t>
        </w:r>
        <w:r w:rsidR="003F0F35" w:rsidRPr="00E055C1">
          <w:rPr>
            <w:rStyle w:val="Hyperlink"/>
            <w:rFonts w:ascii="Times New Roman" w:hAnsi="Times New Roman" w:cs="Times New Roman"/>
            <w:i/>
            <w:sz w:val="24"/>
            <w:szCs w:val="24"/>
            <w:lang w:val="ru-RU"/>
          </w:rPr>
          <w:t xml:space="preserve"> (</w:t>
        </w:r>
        <w:r w:rsidR="003F0F35" w:rsidRPr="00C60AC1">
          <w:rPr>
            <w:rStyle w:val="Hyperlink"/>
            <w:rFonts w:ascii="Times New Roman" w:hAnsi="Times New Roman" w:cs="Times New Roman"/>
            <w:i/>
            <w:sz w:val="24"/>
            <w:szCs w:val="24"/>
            <w:lang w:val="en-GB"/>
          </w:rPr>
          <w:t>no</w:t>
        </w:r>
        <w:r w:rsidR="003F0F35" w:rsidRPr="00E055C1">
          <w:rPr>
            <w:rStyle w:val="Hyperlink"/>
            <w:rFonts w:ascii="Times New Roman" w:hAnsi="Times New Roman" w:cs="Times New Roman"/>
            <w:i/>
            <w:sz w:val="24"/>
            <w:szCs w:val="24"/>
            <w:lang w:val="ru-RU"/>
          </w:rPr>
          <w:t>. 44497/06)</w:t>
        </w:r>
      </w:hyperlink>
    </w:p>
    <w:p w14:paraId="111515AB" w14:textId="77777777" w:rsidR="001549C5" w:rsidRPr="00C60AC1" w:rsidRDefault="001549C5" w:rsidP="00284F2C">
      <w:pPr>
        <w:pStyle w:val="NoSpacing"/>
        <w:jc w:val="both"/>
        <w:rPr>
          <w:rFonts w:ascii="Times New Roman" w:hAnsi="Times New Roman" w:cs="Times New Roman"/>
          <w:sz w:val="24"/>
          <w:szCs w:val="24"/>
          <w:lang w:val="bg-BG"/>
        </w:rPr>
      </w:pPr>
    </w:p>
    <w:p w14:paraId="70ECFE2F" w14:textId="77777777" w:rsidR="00FE3C69" w:rsidRPr="00C60AC1" w:rsidRDefault="00FE3C69" w:rsidP="009D67F6">
      <w:pPr>
        <w:spacing w:after="0" w:line="240" w:lineRule="auto"/>
        <w:jc w:val="both"/>
        <w:rPr>
          <w:rFonts w:ascii="Times New Roman" w:hAnsi="Times New Roman" w:cs="Times New Roman"/>
          <w:i/>
          <w:sz w:val="24"/>
          <w:szCs w:val="24"/>
          <w:lang w:eastAsia="en-US"/>
        </w:rPr>
      </w:pPr>
      <w:bookmarkStart w:id="99" w:name="азербайджан"/>
      <w:r w:rsidRPr="00C60AC1">
        <w:rPr>
          <w:rFonts w:ascii="Times New Roman" w:hAnsi="Times New Roman" w:cs="Times New Roman"/>
          <w:sz w:val="24"/>
          <w:szCs w:val="24"/>
        </w:rPr>
        <w:t>Съдът намира нарушение на чл. 1 от Протокол № 1 заради състоянието на несигурност, в което жалбоподателите са се намирали в продължение на 10 години по въпроса дали ще получат реално земята, собствеността върху която им е била възстановена, или обезщетение. Както и по други български дела, той отново приема, че забавата до голяма степен е резултат на възприетия в законодателството подход трети лица да не участват в реституционното производство и споровете за собствеността върху земята да се решават в отделно последващо производство.</w:t>
      </w:r>
      <w:r w:rsidR="009D67F6" w:rsidRPr="00C60AC1">
        <w:rPr>
          <w:rFonts w:ascii="Times New Roman" w:hAnsi="Times New Roman" w:cs="Times New Roman"/>
          <w:sz w:val="24"/>
          <w:szCs w:val="24"/>
        </w:rPr>
        <w:t xml:space="preserve"> </w:t>
      </w:r>
      <w:bookmarkEnd w:id="99"/>
      <w:r w:rsidR="00396C9F" w:rsidRPr="00C60AC1">
        <w:rPr>
          <w:rFonts w:ascii="Times New Roman" w:hAnsi="Times New Roman" w:cs="Times New Roman"/>
          <w:color w:val="000000"/>
          <w:sz w:val="24"/>
        </w:rPr>
        <w:fldChar w:fldCharType="begin"/>
      </w:r>
      <w:r w:rsidR="00396C9F" w:rsidRPr="00C60AC1">
        <w:rPr>
          <w:rFonts w:ascii="Times New Roman" w:hAnsi="Times New Roman" w:cs="Times New Roman"/>
          <w:color w:val="000000"/>
          <w:sz w:val="24"/>
        </w:rPr>
        <w:instrText xml:space="preserve"> HYPERLINK "http://www.blhr.org/media/documents/Buletin_41_-_June_2015-1.doc" </w:instrText>
      </w:r>
      <w:r w:rsidR="00396C9F" w:rsidRPr="00C60AC1">
        <w:rPr>
          <w:rFonts w:ascii="Times New Roman" w:hAnsi="Times New Roman" w:cs="Times New Roman"/>
          <w:color w:val="000000"/>
          <w:sz w:val="24"/>
        </w:rPr>
      </w:r>
      <w:r w:rsidR="00396C9F" w:rsidRPr="00C60AC1">
        <w:rPr>
          <w:rFonts w:ascii="Times New Roman" w:hAnsi="Times New Roman" w:cs="Times New Roman"/>
          <w:color w:val="000000"/>
          <w:sz w:val="24"/>
        </w:rPr>
        <w:fldChar w:fldCharType="separate"/>
      </w:r>
      <w:r w:rsidR="00396C9F" w:rsidRPr="00C60AC1">
        <w:rPr>
          <w:rStyle w:val="Hyperlink"/>
          <w:rFonts w:ascii="Times New Roman" w:hAnsi="Times New Roman" w:cs="Times New Roman"/>
          <w:sz w:val="24"/>
        </w:rPr>
        <w:t>Бюлетин № 41</w:t>
      </w:r>
      <w:r w:rsidR="00396C9F" w:rsidRPr="00C60AC1">
        <w:rPr>
          <w:rFonts w:ascii="Times New Roman" w:hAnsi="Times New Roman" w:cs="Times New Roman"/>
          <w:color w:val="000000"/>
          <w:sz w:val="24"/>
        </w:rPr>
        <w:fldChar w:fldCharType="end"/>
      </w:r>
    </w:p>
    <w:p w14:paraId="4EE052B3" w14:textId="77777777" w:rsidR="00FE3C69" w:rsidRPr="00C60AC1" w:rsidRDefault="00794C51" w:rsidP="009D67F6">
      <w:pPr>
        <w:pStyle w:val="NoSpacing"/>
        <w:pBdr>
          <w:bottom w:val="single" w:sz="4" w:space="1" w:color="auto"/>
        </w:pBdr>
        <w:jc w:val="both"/>
        <w:rPr>
          <w:rFonts w:ascii="Times New Roman" w:hAnsi="Times New Roman" w:cs="Times New Roman"/>
          <w:sz w:val="24"/>
          <w:szCs w:val="24"/>
          <w:lang w:val="bg-BG"/>
        </w:rPr>
      </w:pPr>
      <w:hyperlink r:id="rId2746" w:history="1">
        <w:proofErr w:type="spellStart"/>
        <w:r w:rsidR="00FE3C69" w:rsidRPr="00C60AC1">
          <w:rPr>
            <w:rStyle w:val="Hyperlink"/>
            <w:rFonts w:ascii="Times New Roman" w:hAnsi="Times New Roman" w:cs="Times New Roman"/>
            <w:i/>
            <w:sz w:val="24"/>
            <w:szCs w:val="24"/>
            <w:lang w:val="en-GB"/>
          </w:rPr>
          <w:t>Nedyalkov</w:t>
        </w:r>
        <w:proofErr w:type="spellEnd"/>
        <w:r w:rsidR="00FE3C69" w:rsidRPr="00180795">
          <w:rPr>
            <w:rStyle w:val="Hyperlink"/>
            <w:rFonts w:ascii="Times New Roman" w:hAnsi="Times New Roman" w:cs="Times New Roman"/>
            <w:i/>
            <w:sz w:val="24"/>
            <w:szCs w:val="24"/>
            <w:lang w:val="ru-RU"/>
          </w:rPr>
          <w:t xml:space="preserve"> </w:t>
        </w:r>
        <w:r w:rsidR="00FE3C69" w:rsidRPr="00C60AC1">
          <w:rPr>
            <w:rStyle w:val="Hyperlink"/>
            <w:rFonts w:ascii="Times New Roman" w:hAnsi="Times New Roman" w:cs="Times New Roman"/>
            <w:i/>
            <w:sz w:val="24"/>
            <w:szCs w:val="24"/>
            <w:lang w:val="en-GB"/>
          </w:rPr>
          <w:t>and</w:t>
        </w:r>
        <w:r w:rsidR="00FE3C69" w:rsidRPr="00180795">
          <w:rPr>
            <w:rStyle w:val="Hyperlink"/>
            <w:rFonts w:ascii="Times New Roman" w:hAnsi="Times New Roman" w:cs="Times New Roman"/>
            <w:i/>
            <w:sz w:val="24"/>
            <w:szCs w:val="24"/>
            <w:lang w:val="ru-RU"/>
          </w:rPr>
          <w:t xml:space="preserve"> </w:t>
        </w:r>
        <w:r w:rsidR="00FE3C69" w:rsidRPr="00C60AC1">
          <w:rPr>
            <w:rStyle w:val="Hyperlink"/>
            <w:rFonts w:ascii="Times New Roman" w:hAnsi="Times New Roman" w:cs="Times New Roman"/>
            <w:i/>
            <w:sz w:val="24"/>
            <w:szCs w:val="24"/>
            <w:lang w:val="en-GB"/>
          </w:rPr>
          <w:t>Others</w:t>
        </w:r>
        <w:r w:rsidR="00FE3C69" w:rsidRPr="00180795">
          <w:rPr>
            <w:rStyle w:val="Hyperlink"/>
            <w:rFonts w:ascii="Times New Roman" w:hAnsi="Times New Roman" w:cs="Times New Roman"/>
            <w:i/>
            <w:sz w:val="24"/>
            <w:szCs w:val="24"/>
            <w:lang w:val="ru-RU"/>
          </w:rPr>
          <w:t xml:space="preserve"> </w:t>
        </w:r>
        <w:r w:rsidR="00FE3C69" w:rsidRPr="00C60AC1">
          <w:rPr>
            <w:rStyle w:val="Hyperlink"/>
            <w:rFonts w:ascii="Times New Roman" w:hAnsi="Times New Roman" w:cs="Times New Roman"/>
            <w:i/>
            <w:sz w:val="24"/>
            <w:szCs w:val="24"/>
            <w:lang w:val="en-GB"/>
          </w:rPr>
          <w:t>v</w:t>
        </w:r>
        <w:r w:rsidR="00FE3C69" w:rsidRPr="00180795">
          <w:rPr>
            <w:rStyle w:val="Hyperlink"/>
            <w:rFonts w:ascii="Times New Roman" w:hAnsi="Times New Roman" w:cs="Times New Roman"/>
            <w:i/>
            <w:sz w:val="24"/>
            <w:szCs w:val="24"/>
            <w:lang w:val="ru-RU"/>
          </w:rPr>
          <w:t xml:space="preserve">. </w:t>
        </w:r>
        <w:r w:rsidR="00FE3C69" w:rsidRPr="00C60AC1">
          <w:rPr>
            <w:rStyle w:val="Hyperlink"/>
            <w:rFonts w:ascii="Times New Roman" w:hAnsi="Times New Roman" w:cs="Times New Roman"/>
            <w:i/>
            <w:sz w:val="24"/>
            <w:szCs w:val="24"/>
            <w:lang w:val="en-GB"/>
          </w:rPr>
          <w:t>Bulgaria</w:t>
        </w:r>
        <w:r w:rsidR="00FE3C69" w:rsidRPr="00180795">
          <w:rPr>
            <w:rStyle w:val="Hyperlink"/>
            <w:rFonts w:ascii="Times New Roman" w:hAnsi="Times New Roman" w:cs="Times New Roman"/>
            <w:i/>
            <w:sz w:val="24"/>
            <w:szCs w:val="24"/>
            <w:lang w:val="ru-RU"/>
          </w:rPr>
          <w:t xml:space="preserve"> (</w:t>
        </w:r>
        <w:r w:rsidR="00FE3C69" w:rsidRPr="00C60AC1">
          <w:rPr>
            <w:rStyle w:val="Hyperlink"/>
            <w:rFonts w:ascii="Times New Roman" w:hAnsi="Times New Roman" w:cs="Times New Roman"/>
            <w:i/>
            <w:sz w:val="24"/>
            <w:szCs w:val="24"/>
            <w:lang w:val="en-GB"/>
          </w:rPr>
          <w:t>no</w:t>
        </w:r>
        <w:r w:rsidR="00FE3C69" w:rsidRPr="00180795">
          <w:rPr>
            <w:rStyle w:val="Hyperlink"/>
            <w:rFonts w:ascii="Times New Roman" w:hAnsi="Times New Roman" w:cs="Times New Roman"/>
            <w:i/>
            <w:sz w:val="24"/>
            <w:szCs w:val="24"/>
            <w:lang w:val="ru-RU"/>
          </w:rPr>
          <w:t>. 44103/05)</w:t>
        </w:r>
      </w:hyperlink>
    </w:p>
    <w:p w14:paraId="0ED18029" w14:textId="77777777" w:rsidR="003F0F35" w:rsidRPr="00C60AC1" w:rsidRDefault="003F0F35" w:rsidP="00284F2C">
      <w:pPr>
        <w:pStyle w:val="NoSpacing"/>
        <w:jc w:val="both"/>
        <w:rPr>
          <w:rFonts w:ascii="Times New Roman" w:hAnsi="Times New Roman" w:cs="Times New Roman"/>
          <w:sz w:val="24"/>
          <w:szCs w:val="24"/>
          <w:lang w:val="bg-BG"/>
        </w:rPr>
      </w:pPr>
    </w:p>
    <w:p w14:paraId="7EC494CE" w14:textId="77777777" w:rsidR="008C54A3" w:rsidRPr="00C60AC1" w:rsidRDefault="008C54A3" w:rsidP="008C54A3">
      <w:pPr>
        <w:tabs>
          <w:tab w:val="left" w:pos="4077"/>
        </w:tabs>
        <w:spacing w:line="240" w:lineRule="auto"/>
        <w:contextualSpacing/>
        <w:jc w:val="both"/>
        <w:rPr>
          <w:rFonts w:ascii="Times New Roman" w:hAnsi="Times New Roman" w:cs="Times New Roman"/>
          <w:color w:val="000000" w:themeColor="text1"/>
          <w:sz w:val="24"/>
          <w:szCs w:val="24"/>
        </w:rPr>
      </w:pPr>
    </w:p>
    <w:p w14:paraId="03D3FC9D" w14:textId="12AFDDA6" w:rsidR="008C54A3" w:rsidRPr="00C60AC1" w:rsidRDefault="008C54A3" w:rsidP="008C54A3">
      <w:pPr>
        <w:tabs>
          <w:tab w:val="left" w:pos="4077"/>
        </w:tabs>
        <w:spacing w:line="240" w:lineRule="auto"/>
        <w:contextualSpacing/>
        <w:jc w:val="both"/>
        <w:rPr>
          <w:rFonts w:ascii="Times New Roman" w:hAnsi="Times New Roman" w:cs="Times New Roman"/>
          <w:color w:val="000000" w:themeColor="text1"/>
          <w:sz w:val="24"/>
          <w:szCs w:val="24"/>
        </w:rPr>
      </w:pPr>
      <w:r w:rsidRPr="00C60AC1">
        <w:rPr>
          <w:rFonts w:ascii="Times New Roman" w:hAnsi="Times New Roman" w:cs="Times New Roman"/>
          <w:color w:val="000000" w:themeColor="text1"/>
          <w:sz w:val="24"/>
          <w:szCs w:val="24"/>
        </w:rPr>
        <w:t xml:space="preserve">За пореден път Съдът установява нарушение на чл. 1 от Протокол № 1 във връзка със земеделската реституция поради забавянето на българските власти (с между 8 и 24 години за отделните жалбоподатели)  да определят дали се дължи връщане на земята или обезщетение или да предоставят обезщетението. Съдът отново намира, че подобно забавяне е неоправдано въпреки несъмнената сложност на реституционния процес. Наред с това трябва да се отчете и продължителната несигурност на жалбоподателите относно начина на удовлетворяване на реституционните им претенции. </w:t>
      </w:r>
      <w:hyperlink r:id="rId2747" w:history="1">
        <w:r w:rsidRPr="00C60AC1">
          <w:rPr>
            <w:rStyle w:val="Hyperlink"/>
            <w:rFonts w:ascii="Times New Roman" w:hAnsi="Times New Roman" w:cs="Times New Roman"/>
            <w:sz w:val="24"/>
            <w:szCs w:val="24"/>
          </w:rPr>
          <w:t>Бюлетин № 44</w:t>
        </w:r>
      </w:hyperlink>
    </w:p>
    <w:p w14:paraId="162E6449" w14:textId="3437FC3E" w:rsidR="003F0F35" w:rsidRDefault="00794C51" w:rsidP="009C4D59">
      <w:pPr>
        <w:pBdr>
          <w:bottom w:val="single" w:sz="4" w:space="1" w:color="auto"/>
        </w:pBdr>
        <w:tabs>
          <w:tab w:val="left" w:pos="4077"/>
        </w:tabs>
        <w:spacing w:line="240" w:lineRule="auto"/>
        <w:contextualSpacing/>
        <w:jc w:val="both"/>
        <w:rPr>
          <w:rStyle w:val="Hyperlink"/>
          <w:rFonts w:ascii="Times New Roman" w:hAnsi="Times New Roman" w:cs="Times New Roman"/>
          <w:i/>
          <w:sz w:val="24"/>
          <w:szCs w:val="24"/>
        </w:rPr>
      </w:pPr>
      <w:hyperlink r:id="rId2748" w:history="1">
        <w:proofErr w:type="spellStart"/>
        <w:r w:rsidR="008C54A3" w:rsidRPr="00C60AC1">
          <w:rPr>
            <w:rStyle w:val="Hyperlink"/>
            <w:rFonts w:ascii="Times New Roman" w:hAnsi="Times New Roman" w:cs="Times New Roman"/>
            <w:i/>
            <w:sz w:val="24"/>
            <w:szCs w:val="24"/>
          </w:rPr>
          <w:t>Zikatanova</w:t>
        </w:r>
        <w:proofErr w:type="spellEnd"/>
        <w:r w:rsidR="008C54A3" w:rsidRPr="00C60AC1">
          <w:rPr>
            <w:rStyle w:val="Hyperlink"/>
            <w:rFonts w:ascii="Times New Roman" w:hAnsi="Times New Roman" w:cs="Times New Roman"/>
            <w:i/>
            <w:sz w:val="24"/>
            <w:szCs w:val="24"/>
          </w:rPr>
          <w:t xml:space="preserve"> </w:t>
        </w:r>
        <w:proofErr w:type="spellStart"/>
        <w:r w:rsidR="008C54A3" w:rsidRPr="00C60AC1">
          <w:rPr>
            <w:rStyle w:val="Hyperlink"/>
            <w:rFonts w:ascii="Times New Roman" w:hAnsi="Times New Roman" w:cs="Times New Roman"/>
            <w:i/>
            <w:sz w:val="24"/>
            <w:szCs w:val="24"/>
          </w:rPr>
          <w:t>and</w:t>
        </w:r>
        <w:proofErr w:type="spellEnd"/>
        <w:r w:rsidR="008C54A3" w:rsidRPr="00C60AC1">
          <w:rPr>
            <w:rStyle w:val="Hyperlink"/>
            <w:rFonts w:ascii="Times New Roman" w:hAnsi="Times New Roman" w:cs="Times New Roman"/>
            <w:i/>
            <w:sz w:val="24"/>
            <w:szCs w:val="24"/>
          </w:rPr>
          <w:t xml:space="preserve"> </w:t>
        </w:r>
        <w:proofErr w:type="spellStart"/>
        <w:r w:rsidR="008C54A3" w:rsidRPr="00C60AC1">
          <w:rPr>
            <w:rStyle w:val="Hyperlink"/>
            <w:rFonts w:ascii="Times New Roman" w:hAnsi="Times New Roman" w:cs="Times New Roman"/>
            <w:i/>
            <w:sz w:val="24"/>
            <w:szCs w:val="24"/>
          </w:rPr>
          <w:t>Others</w:t>
        </w:r>
        <w:proofErr w:type="spellEnd"/>
        <w:r w:rsidR="008C54A3" w:rsidRPr="00C60AC1">
          <w:rPr>
            <w:rStyle w:val="Hyperlink"/>
            <w:rFonts w:ascii="Times New Roman" w:hAnsi="Times New Roman" w:cs="Times New Roman"/>
            <w:i/>
            <w:sz w:val="24"/>
            <w:szCs w:val="24"/>
          </w:rPr>
          <w:t xml:space="preserve"> v. </w:t>
        </w:r>
        <w:proofErr w:type="spellStart"/>
        <w:r w:rsidR="008C54A3" w:rsidRPr="00C60AC1">
          <w:rPr>
            <w:rStyle w:val="Hyperlink"/>
            <w:rFonts w:ascii="Times New Roman" w:hAnsi="Times New Roman" w:cs="Times New Roman"/>
            <w:i/>
            <w:sz w:val="24"/>
            <w:szCs w:val="24"/>
          </w:rPr>
          <w:t>Bulgaria</w:t>
        </w:r>
        <w:proofErr w:type="spellEnd"/>
        <w:r w:rsidR="008C54A3" w:rsidRPr="00C60AC1">
          <w:rPr>
            <w:rStyle w:val="Hyperlink"/>
            <w:rFonts w:ascii="Times New Roman" w:hAnsi="Times New Roman" w:cs="Times New Roman"/>
            <w:i/>
            <w:sz w:val="24"/>
            <w:szCs w:val="24"/>
          </w:rPr>
          <w:t xml:space="preserve"> (</w:t>
        </w:r>
        <w:proofErr w:type="spellStart"/>
        <w:r w:rsidR="008C54A3" w:rsidRPr="00C60AC1">
          <w:rPr>
            <w:rStyle w:val="Hyperlink"/>
            <w:rFonts w:ascii="Times New Roman" w:hAnsi="Times New Roman" w:cs="Times New Roman"/>
            <w:i/>
            <w:sz w:val="24"/>
            <w:szCs w:val="24"/>
          </w:rPr>
          <w:t>no</w:t>
        </w:r>
        <w:proofErr w:type="spellEnd"/>
        <w:r w:rsidR="008C54A3" w:rsidRPr="00C60AC1">
          <w:rPr>
            <w:rStyle w:val="Hyperlink"/>
            <w:rFonts w:ascii="Times New Roman" w:hAnsi="Times New Roman" w:cs="Times New Roman"/>
            <w:i/>
            <w:sz w:val="24"/>
            <w:szCs w:val="24"/>
          </w:rPr>
          <w:t>. 45806/11)</w:t>
        </w:r>
      </w:hyperlink>
    </w:p>
    <w:p w14:paraId="62D4B60E" w14:textId="155927A2" w:rsidR="008F5164" w:rsidRDefault="008F5164" w:rsidP="008C54A3">
      <w:pPr>
        <w:tabs>
          <w:tab w:val="left" w:pos="4077"/>
        </w:tabs>
        <w:spacing w:line="240" w:lineRule="auto"/>
        <w:contextualSpacing/>
        <w:jc w:val="both"/>
        <w:rPr>
          <w:rStyle w:val="Hyperlink"/>
          <w:rFonts w:ascii="Times New Roman" w:hAnsi="Times New Roman" w:cs="Times New Roman"/>
          <w:i/>
          <w:sz w:val="24"/>
          <w:szCs w:val="24"/>
        </w:rPr>
      </w:pPr>
    </w:p>
    <w:p w14:paraId="0EE0BC24" w14:textId="25E3F667" w:rsidR="008F5164" w:rsidRDefault="008F5164" w:rsidP="008F5164">
      <w:pPr>
        <w:spacing w:line="240" w:lineRule="auto"/>
        <w:contextualSpacing/>
        <w:jc w:val="both"/>
        <w:rPr>
          <w:rFonts w:ascii="Times New Roman" w:hAnsi="Times New Roman" w:cs="Times New Roman"/>
          <w:sz w:val="24"/>
          <w:szCs w:val="24"/>
        </w:rPr>
      </w:pPr>
      <w:r w:rsidRPr="00144EE7">
        <w:rPr>
          <w:rFonts w:ascii="Times New Roman" w:hAnsi="Times New Roman" w:cs="Times New Roman"/>
          <w:sz w:val="24"/>
          <w:szCs w:val="24"/>
        </w:rPr>
        <w:t xml:space="preserve">Жалбата се отнася за същите реституционни производства по </w:t>
      </w:r>
      <w:r w:rsidRPr="00144EE7">
        <w:rPr>
          <w:rStyle w:val="s6b621b36"/>
          <w:rFonts w:ascii="Times New Roman" w:hAnsi="Times New Roman" w:cs="Times New Roman"/>
          <w:sz w:val="24"/>
          <w:szCs w:val="24"/>
        </w:rPr>
        <w:t>Закона за възстановяване на собствеността върху горите и земите от горския фонд</w:t>
      </w:r>
      <w:r w:rsidRPr="00144EE7">
        <w:rPr>
          <w:rFonts w:ascii="Times New Roman" w:hAnsi="Times New Roman" w:cs="Times New Roman"/>
          <w:sz w:val="24"/>
          <w:szCs w:val="24"/>
        </w:rPr>
        <w:t xml:space="preserve">, които Съдът е разгледал по делото </w:t>
      </w:r>
      <w:proofErr w:type="spellStart"/>
      <w:r w:rsidRPr="00144EE7">
        <w:rPr>
          <w:rFonts w:ascii="Times New Roman" w:hAnsi="Times New Roman" w:cs="Times New Roman"/>
          <w:i/>
          <w:sz w:val="24"/>
          <w:szCs w:val="24"/>
        </w:rPr>
        <w:t>Popov</w:t>
      </w:r>
      <w:proofErr w:type="spellEnd"/>
      <w:r w:rsidRPr="00144EE7">
        <w:rPr>
          <w:rFonts w:ascii="Times New Roman" w:hAnsi="Times New Roman" w:cs="Times New Roman"/>
          <w:i/>
          <w:sz w:val="24"/>
          <w:szCs w:val="24"/>
        </w:rPr>
        <w:t xml:space="preserve"> </w:t>
      </w:r>
      <w:proofErr w:type="spellStart"/>
      <w:r w:rsidRPr="00144EE7">
        <w:rPr>
          <w:rFonts w:ascii="Times New Roman" w:hAnsi="Times New Roman" w:cs="Times New Roman"/>
          <w:i/>
          <w:sz w:val="24"/>
          <w:szCs w:val="24"/>
        </w:rPr>
        <w:t>and</w:t>
      </w:r>
      <w:proofErr w:type="spellEnd"/>
      <w:r w:rsidRPr="00144EE7">
        <w:rPr>
          <w:rFonts w:ascii="Times New Roman" w:hAnsi="Times New Roman" w:cs="Times New Roman"/>
          <w:i/>
          <w:sz w:val="24"/>
          <w:szCs w:val="24"/>
        </w:rPr>
        <w:t xml:space="preserve"> </w:t>
      </w:r>
      <w:proofErr w:type="spellStart"/>
      <w:r w:rsidRPr="00144EE7">
        <w:rPr>
          <w:rFonts w:ascii="Times New Roman" w:hAnsi="Times New Roman" w:cs="Times New Roman"/>
          <w:i/>
          <w:sz w:val="24"/>
          <w:szCs w:val="24"/>
        </w:rPr>
        <w:t>Chonin</w:t>
      </w:r>
      <w:proofErr w:type="spellEnd"/>
      <w:r w:rsidRPr="00144EE7">
        <w:rPr>
          <w:rFonts w:ascii="Times New Roman" w:hAnsi="Times New Roman" w:cs="Times New Roman"/>
          <w:sz w:val="24"/>
          <w:szCs w:val="24"/>
        </w:rPr>
        <w:t xml:space="preserve"> </w:t>
      </w:r>
      <w:r w:rsidRPr="00144EE7">
        <w:rPr>
          <w:rFonts w:ascii="Times New Roman" w:hAnsi="Times New Roman" w:cs="Times New Roman"/>
          <w:i/>
          <w:sz w:val="24"/>
          <w:szCs w:val="24"/>
        </w:rPr>
        <w:t>v. </w:t>
      </w:r>
      <w:proofErr w:type="spellStart"/>
      <w:r w:rsidRPr="00144EE7">
        <w:rPr>
          <w:rFonts w:ascii="Times New Roman" w:hAnsi="Times New Roman" w:cs="Times New Roman"/>
          <w:i/>
          <w:sz w:val="24"/>
          <w:szCs w:val="24"/>
        </w:rPr>
        <w:t>Bulgaria</w:t>
      </w:r>
      <w:proofErr w:type="spellEnd"/>
      <w:r w:rsidRPr="00144EE7">
        <w:rPr>
          <w:rFonts w:ascii="Times New Roman" w:hAnsi="Times New Roman" w:cs="Times New Roman"/>
          <w:sz w:val="24"/>
          <w:szCs w:val="24"/>
        </w:rPr>
        <w:t xml:space="preserve"> (</w:t>
      </w:r>
      <w:proofErr w:type="spellStart"/>
      <w:r w:rsidRPr="00144EE7">
        <w:rPr>
          <w:rFonts w:ascii="Times New Roman" w:hAnsi="Times New Roman" w:cs="Times New Roman"/>
          <w:sz w:val="24"/>
          <w:szCs w:val="24"/>
        </w:rPr>
        <w:t>no</w:t>
      </w:r>
      <w:proofErr w:type="spellEnd"/>
      <w:r w:rsidRPr="00144EE7">
        <w:rPr>
          <w:rFonts w:ascii="Times New Roman" w:hAnsi="Times New Roman" w:cs="Times New Roman"/>
          <w:sz w:val="24"/>
          <w:szCs w:val="24"/>
        </w:rPr>
        <w:t xml:space="preserve">. 36094/08). Подадена е от друг от наследниците. Както и по това дело, Съдът установява нарушение на чл. 1 от Протокол № 1 поради прекомерната продължителност на реституционната процедура в резултат на проявена от властите липса на усърдие и решимост да намерят подходящо разрешение, както и на лишеното от гъвкавост законодателство, което не позволява алтернативни начини на обезщетяване. </w:t>
      </w:r>
      <w:hyperlink r:id="rId2749" w:history="1">
        <w:r w:rsidRPr="00144EE7">
          <w:rPr>
            <w:rStyle w:val="Hyperlink"/>
            <w:rFonts w:ascii="Times New Roman" w:hAnsi="Times New Roman" w:cs="Times New Roman"/>
            <w:sz w:val="24"/>
            <w:szCs w:val="24"/>
          </w:rPr>
          <w:t>Бюлетин № 51</w:t>
        </w:r>
      </w:hyperlink>
    </w:p>
    <w:p w14:paraId="57CA1E72" w14:textId="646EEF57" w:rsidR="008F5164" w:rsidRPr="008F5164" w:rsidRDefault="00794C51" w:rsidP="009C4D59">
      <w:pPr>
        <w:pBdr>
          <w:bottom w:val="single" w:sz="4" w:space="1" w:color="auto"/>
        </w:pBdr>
        <w:spacing w:line="240" w:lineRule="auto"/>
        <w:contextualSpacing/>
        <w:jc w:val="both"/>
        <w:rPr>
          <w:rFonts w:ascii="Times New Roman" w:hAnsi="Times New Roman" w:cs="Times New Roman"/>
          <w:i/>
          <w:iCs/>
          <w:sz w:val="24"/>
          <w:szCs w:val="24"/>
        </w:rPr>
      </w:pPr>
      <w:hyperlink r:id="rId2750" w:history="1">
        <w:proofErr w:type="spellStart"/>
        <w:r w:rsidR="008F5164" w:rsidRPr="008F5164">
          <w:rPr>
            <w:rStyle w:val="Hyperlink"/>
            <w:rFonts w:ascii="Times New Roman" w:hAnsi="Times New Roman" w:cs="Times New Roman"/>
            <w:i/>
            <w:iCs/>
            <w:sz w:val="24"/>
            <w:szCs w:val="24"/>
          </w:rPr>
          <w:t>Sheytanova</w:t>
        </w:r>
        <w:proofErr w:type="spellEnd"/>
        <w:r w:rsidR="008F5164" w:rsidRPr="008F5164">
          <w:rPr>
            <w:rStyle w:val="Hyperlink"/>
            <w:rFonts w:ascii="Times New Roman" w:hAnsi="Times New Roman" w:cs="Times New Roman"/>
            <w:i/>
            <w:iCs/>
            <w:sz w:val="24"/>
            <w:szCs w:val="24"/>
          </w:rPr>
          <w:t xml:space="preserve"> v. </w:t>
        </w:r>
        <w:proofErr w:type="spellStart"/>
        <w:r w:rsidR="008F5164" w:rsidRPr="008F5164">
          <w:rPr>
            <w:rStyle w:val="Hyperlink"/>
            <w:rFonts w:ascii="Times New Roman" w:hAnsi="Times New Roman" w:cs="Times New Roman"/>
            <w:i/>
            <w:iCs/>
            <w:sz w:val="24"/>
            <w:szCs w:val="24"/>
          </w:rPr>
          <w:t>Bulgaria</w:t>
        </w:r>
        <w:proofErr w:type="spellEnd"/>
        <w:r w:rsidR="008F5164" w:rsidRPr="008F5164">
          <w:rPr>
            <w:rStyle w:val="Hyperlink"/>
            <w:rFonts w:ascii="Times New Roman" w:hAnsi="Times New Roman" w:cs="Times New Roman"/>
            <w:i/>
            <w:iCs/>
            <w:sz w:val="24"/>
            <w:szCs w:val="24"/>
          </w:rPr>
          <w:t xml:space="preserve"> (</w:t>
        </w:r>
        <w:proofErr w:type="spellStart"/>
        <w:r w:rsidR="008F5164" w:rsidRPr="008F5164">
          <w:rPr>
            <w:rStyle w:val="Hyperlink"/>
            <w:rFonts w:ascii="Times New Roman" w:hAnsi="Times New Roman" w:cs="Times New Roman"/>
            <w:i/>
            <w:iCs/>
            <w:sz w:val="24"/>
            <w:szCs w:val="24"/>
          </w:rPr>
          <w:t>no</w:t>
        </w:r>
        <w:proofErr w:type="spellEnd"/>
        <w:r w:rsidR="008F5164" w:rsidRPr="008F5164">
          <w:rPr>
            <w:rStyle w:val="Hyperlink"/>
            <w:rFonts w:ascii="Times New Roman" w:hAnsi="Times New Roman" w:cs="Times New Roman"/>
            <w:i/>
            <w:iCs/>
            <w:sz w:val="24"/>
            <w:szCs w:val="24"/>
          </w:rPr>
          <w:t>. 42218/13)</w:t>
        </w:r>
      </w:hyperlink>
    </w:p>
    <w:p w14:paraId="69A2AED0" w14:textId="77777777" w:rsidR="0021288C" w:rsidRDefault="009C4D59" w:rsidP="009C4D59">
      <w:pPr>
        <w:pStyle w:val="NormalWeb"/>
        <w:jc w:val="both"/>
        <w:rPr>
          <w:rStyle w:val="Emphasis"/>
        </w:rPr>
      </w:pPr>
      <w:r w:rsidRPr="009C4D59">
        <w:t xml:space="preserve">Неоправданото забавяне на производство по реституция по ЗСПЗЗ представлява нарушение на правото </w:t>
      </w:r>
      <w:proofErr w:type="spellStart"/>
      <w:r w:rsidRPr="009C4D59">
        <w:t>насобственост</w:t>
      </w:r>
      <w:proofErr w:type="spellEnd"/>
      <w:r w:rsidRPr="009C4D59">
        <w:t>. Както и в предишни свои решения Съдът констатира продължителни периоди на бездействие от страна на властите, както и липса на усърдие и решителност да разрешат всеки възникнал проблем и завършат процедурата по реституция.</w:t>
      </w:r>
      <w:r w:rsidRPr="009C4D59">
        <w:rPr>
          <w:rStyle w:val="Emphasis"/>
        </w:rPr>
        <w:t xml:space="preserve"> </w:t>
      </w:r>
      <w:hyperlink r:id="rId2751" w:history="1">
        <w:r w:rsidR="003166C1" w:rsidRPr="003166C1">
          <w:rPr>
            <w:rStyle w:val="Hyperlink"/>
            <w:bCs/>
            <w:iCs/>
          </w:rPr>
          <w:t>Бюлетин № 52</w:t>
        </w:r>
      </w:hyperlink>
    </w:p>
    <w:p w14:paraId="70DD7AA5" w14:textId="0CE288B1" w:rsidR="009C4D59" w:rsidRPr="0021288C" w:rsidRDefault="00794C51" w:rsidP="0021288C">
      <w:pPr>
        <w:pStyle w:val="NormalWeb"/>
        <w:pBdr>
          <w:bottom w:val="single" w:sz="4" w:space="1" w:color="auto"/>
        </w:pBdr>
        <w:jc w:val="both"/>
        <w:rPr>
          <w:rStyle w:val="Emphasis"/>
        </w:rPr>
      </w:pPr>
      <w:hyperlink r:id="rId2752" w:history="1">
        <w:proofErr w:type="spellStart"/>
        <w:r w:rsidR="009C4D59" w:rsidRPr="009C4D59">
          <w:rPr>
            <w:rStyle w:val="Hyperlink"/>
            <w:i/>
            <w:iCs/>
          </w:rPr>
          <w:t>Rasheva</w:t>
        </w:r>
        <w:proofErr w:type="spellEnd"/>
        <w:r w:rsidR="009C4D59" w:rsidRPr="009C4D59">
          <w:rPr>
            <w:rStyle w:val="Hyperlink"/>
            <w:i/>
            <w:iCs/>
          </w:rPr>
          <w:t xml:space="preserve"> v. </w:t>
        </w:r>
        <w:proofErr w:type="spellStart"/>
        <w:r w:rsidR="009C4D59" w:rsidRPr="009C4D59">
          <w:rPr>
            <w:rStyle w:val="Hyperlink"/>
            <w:i/>
            <w:iCs/>
          </w:rPr>
          <w:t>Bulgaria</w:t>
        </w:r>
        <w:proofErr w:type="spellEnd"/>
        <w:r w:rsidR="009C4D59" w:rsidRPr="009C4D59">
          <w:rPr>
            <w:rStyle w:val="Hyperlink"/>
            <w:i/>
            <w:iCs/>
          </w:rPr>
          <w:t xml:space="preserve"> (</w:t>
        </w:r>
        <w:proofErr w:type="spellStart"/>
        <w:r w:rsidR="009C4D59" w:rsidRPr="009C4D59">
          <w:rPr>
            <w:rStyle w:val="Hyperlink"/>
            <w:i/>
            <w:iCs/>
          </w:rPr>
          <w:t>no</w:t>
        </w:r>
        <w:proofErr w:type="spellEnd"/>
        <w:r w:rsidR="009C4D59" w:rsidRPr="009C4D59">
          <w:rPr>
            <w:rStyle w:val="Hyperlink"/>
            <w:i/>
            <w:iCs/>
          </w:rPr>
          <w:t>. 66993/13)</w:t>
        </w:r>
      </w:hyperlink>
    </w:p>
    <w:p w14:paraId="00CADC7A" w14:textId="7C259B65" w:rsidR="0021288C" w:rsidRPr="0021288C" w:rsidRDefault="0021288C" w:rsidP="0021288C">
      <w:pPr>
        <w:pStyle w:val="Default"/>
        <w:jc w:val="both"/>
        <w:rPr>
          <w:rFonts w:ascii="Times New Roman" w:eastAsia="Times New Roman" w:hAnsi="Times New Roman" w:cs="Times New Roman"/>
        </w:rPr>
      </w:pPr>
      <w:r w:rsidRPr="0021288C">
        <w:rPr>
          <w:rFonts w:ascii="Times New Roman" w:eastAsia="Times New Roman" w:hAnsi="Times New Roman" w:cs="Times New Roman"/>
        </w:rPr>
        <w:t xml:space="preserve">Продължилата 27 години процедура по възстановяване на собствеността върху земя по реда на ЗСПЗЗ е в нарушение на чл. 1 от Протокол 1 към Конвенцията. </w:t>
      </w:r>
      <w:hyperlink r:id="rId2753" w:tgtFrame="_blank" w:history="1">
        <w:r w:rsidRPr="0021288C">
          <w:rPr>
            <w:rStyle w:val="Hyperlink"/>
            <w:rFonts w:ascii="Times New Roman" w:hAnsi="Times New Roman" w:cs="Times New Roman"/>
            <w:bCs/>
          </w:rPr>
          <w:t>Бюлетин № 54</w:t>
        </w:r>
      </w:hyperlink>
    </w:p>
    <w:p w14:paraId="13229429" w14:textId="21194A77" w:rsidR="0021288C" w:rsidRPr="0021288C" w:rsidRDefault="00794C51" w:rsidP="0021288C">
      <w:pPr>
        <w:pStyle w:val="Default"/>
        <w:pBdr>
          <w:bottom w:val="single" w:sz="4" w:space="1" w:color="auto"/>
        </w:pBdr>
        <w:rPr>
          <w:rFonts w:ascii="Times New Roman" w:eastAsia="Times New Roman" w:hAnsi="Times New Roman" w:cs="Times New Roman"/>
          <w:i/>
          <w:iCs/>
        </w:rPr>
      </w:pPr>
      <w:hyperlink r:id="rId2754" w:tgtFrame="_blank" w:history="1">
        <w:proofErr w:type="spellStart"/>
        <w:r w:rsidR="0021288C" w:rsidRPr="0021288C">
          <w:rPr>
            <w:rStyle w:val="Hyperlink"/>
            <w:rFonts w:ascii="Times New Roman" w:eastAsia="Times New Roman" w:hAnsi="Times New Roman" w:cs="Times New Roman"/>
            <w:i/>
            <w:iCs/>
          </w:rPr>
          <w:t>Panayotov</w:t>
        </w:r>
        <w:proofErr w:type="spellEnd"/>
        <w:r w:rsidR="0021288C" w:rsidRPr="0021288C">
          <w:rPr>
            <w:rStyle w:val="Hyperlink"/>
            <w:rFonts w:ascii="Times New Roman" w:eastAsia="Times New Roman" w:hAnsi="Times New Roman" w:cs="Times New Roman"/>
            <w:i/>
            <w:iCs/>
          </w:rPr>
          <w:t xml:space="preserve"> v. </w:t>
        </w:r>
        <w:proofErr w:type="spellStart"/>
        <w:r w:rsidR="0021288C" w:rsidRPr="0021288C">
          <w:rPr>
            <w:rStyle w:val="Hyperlink"/>
            <w:rFonts w:ascii="Times New Roman" w:eastAsia="Times New Roman" w:hAnsi="Times New Roman" w:cs="Times New Roman"/>
            <w:i/>
            <w:iCs/>
          </w:rPr>
          <w:t>Bulgaria</w:t>
        </w:r>
        <w:proofErr w:type="spellEnd"/>
        <w:r w:rsidR="0021288C" w:rsidRPr="0021288C">
          <w:rPr>
            <w:rStyle w:val="Hyperlink"/>
            <w:rFonts w:ascii="Times New Roman" w:eastAsia="Times New Roman" w:hAnsi="Times New Roman" w:cs="Times New Roman"/>
            <w:i/>
            <w:iCs/>
          </w:rPr>
          <w:t xml:space="preserve"> (</w:t>
        </w:r>
        <w:proofErr w:type="spellStart"/>
        <w:r w:rsidR="0021288C" w:rsidRPr="0021288C">
          <w:rPr>
            <w:rStyle w:val="Hyperlink"/>
            <w:rFonts w:ascii="Times New Roman" w:hAnsi="Times New Roman" w:cs="Times New Roman"/>
            <w:i/>
            <w:iCs/>
            <w:shd w:val="clear" w:color="auto" w:fill="FFFFFF"/>
          </w:rPr>
          <w:t>no</w:t>
        </w:r>
        <w:proofErr w:type="spellEnd"/>
        <w:r w:rsidR="0021288C" w:rsidRPr="0021288C">
          <w:rPr>
            <w:rStyle w:val="Hyperlink"/>
            <w:rFonts w:ascii="Times New Roman" w:hAnsi="Times New Roman" w:cs="Times New Roman"/>
            <w:i/>
            <w:iCs/>
            <w:shd w:val="clear" w:color="auto" w:fill="FFFFFF"/>
          </w:rPr>
          <w:t>. </w:t>
        </w:r>
        <w:r w:rsidR="0021288C" w:rsidRPr="0021288C">
          <w:rPr>
            <w:rStyle w:val="Hyperlink"/>
            <w:rFonts w:ascii="Times New Roman" w:hAnsi="Times New Roman" w:cs="Times New Roman"/>
            <w:i/>
            <w:iCs/>
          </w:rPr>
          <w:t>66491/14</w:t>
        </w:r>
      </w:hyperlink>
      <w:r w:rsidR="0021288C" w:rsidRPr="0021288C">
        <w:rPr>
          <w:rStyle w:val="s6b621b36"/>
          <w:rFonts w:ascii="Times New Roman" w:hAnsi="Times New Roman" w:cs="Times New Roman"/>
          <w:i/>
          <w:iCs/>
          <w:shd w:val="clear" w:color="auto" w:fill="FFFFFF"/>
        </w:rPr>
        <w:t>)</w:t>
      </w:r>
    </w:p>
    <w:p w14:paraId="12AE3EF5" w14:textId="444AAA48" w:rsidR="009C4D59" w:rsidRDefault="009C4D59" w:rsidP="008F5164">
      <w:pPr>
        <w:tabs>
          <w:tab w:val="left" w:pos="4077"/>
        </w:tabs>
        <w:spacing w:line="240" w:lineRule="auto"/>
        <w:contextualSpacing/>
        <w:jc w:val="both"/>
        <w:rPr>
          <w:rFonts w:ascii="Times New Roman" w:hAnsi="Times New Roman" w:cs="Times New Roman"/>
          <w:b/>
          <w:color w:val="000000" w:themeColor="text1"/>
          <w:sz w:val="24"/>
          <w:szCs w:val="24"/>
        </w:rPr>
      </w:pPr>
    </w:p>
    <w:p w14:paraId="09929403" w14:textId="5E521782" w:rsidR="005937F9" w:rsidRPr="005937F9" w:rsidRDefault="005937F9" w:rsidP="005937F9">
      <w:pPr>
        <w:pStyle w:val="JuList"/>
        <w:ind w:left="0" w:firstLine="0"/>
        <w:rPr>
          <w:lang w:val="bg-BG"/>
        </w:rPr>
      </w:pPr>
      <w:proofErr w:type="spellStart"/>
      <w:r w:rsidRPr="0049237A">
        <w:t>Реституционната</w:t>
      </w:r>
      <w:proofErr w:type="spellEnd"/>
      <w:r w:rsidRPr="0049237A">
        <w:t xml:space="preserve"> </w:t>
      </w:r>
      <w:proofErr w:type="spellStart"/>
      <w:r w:rsidRPr="0049237A">
        <w:t>процедура</w:t>
      </w:r>
      <w:proofErr w:type="spellEnd"/>
      <w:r w:rsidRPr="0049237A">
        <w:t xml:space="preserve"> </w:t>
      </w:r>
      <w:proofErr w:type="spellStart"/>
      <w:r w:rsidRPr="0049237A">
        <w:t>във</w:t>
      </w:r>
      <w:proofErr w:type="spellEnd"/>
      <w:r w:rsidRPr="0049237A">
        <w:t xml:space="preserve"> </w:t>
      </w:r>
      <w:proofErr w:type="spellStart"/>
      <w:r w:rsidRPr="0049237A">
        <w:t>връзка</w:t>
      </w:r>
      <w:proofErr w:type="spellEnd"/>
      <w:r w:rsidRPr="0049237A">
        <w:t xml:space="preserve"> с </w:t>
      </w:r>
      <w:proofErr w:type="spellStart"/>
      <w:r w:rsidRPr="0049237A">
        <w:t>получаването</w:t>
      </w:r>
      <w:proofErr w:type="spellEnd"/>
      <w:r w:rsidRPr="0049237A">
        <w:t xml:space="preserve"> на </w:t>
      </w:r>
      <w:proofErr w:type="spellStart"/>
      <w:r w:rsidRPr="0049237A">
        <w:t>обезщетение</w:t>
      </w:r>
      <w:proofErr w:type="spellEnd"/>
      <w:r w:rsidRPr="0049237A">
        <w:t xml:space="preserve"> </w:t>
      </w:r>
      <w:proofErr w:type="spellStart"/>
      <w:r w:rsidRPr="0049237A">
        <w:t>продължила</w:t>
      </w:r>
      <w:proofErr w:type="spellEnd"/>
      <w:r w:rsidRPr="0049237A">
        <w:t xml:space="preserve"> </w:t>
      </w:r>
      <w:proofErr w:type="spellStart"/>
      <w:r w:rsidRPr="0049237A">
        <w:t>повече</w:t>
      </w:r>
      <w:proofErr w:type="spellEnd"/>
      <w:r w:rsidRPr="0049237A">
        <w:t xml:space="preserve"> от 20 </w:t>
      </w:r>
      <w:proofErr w:type="spellStart"/>
      <w:r w:rsidRPr="0049237A">
        <w:t>години</w:t>
      </w:r>
      <w:proofErr w:type="spellEnd"/>
      <w:r w:rsidRPr="0049237A">
        <w:t xml:space="preserve"> е в </w:t>
      </w:r>
      <w:proofErr w:type="spellStart"/>
      <w:r w:rsidRPr="0049237A">
        <w:t>нарушение</w:t>
      </w:r>
      <w:proofErr w:type="spellEnd"/>
      <w:r w:rsidRPr="0049237A">
        <w:t xml:space="preserve"> на </w:t>
      </w:r>
      <w:proofErr w:type="spellStart"/>
      <w:r w:rsidRPr="0049237A">
        <w:t>чл</w:t>
      </w:r>
      <w:proofErr w:type="spellEnd"/>
      <w:r w:rsidRPr="0049237A">
        <w:t xml:space="preserve">. 1 от </w:t>
      </w:r>
      <w:proofErr w:type="spellStart"/>
      <w:r w:rsidRPr="0049237A">
        <w:t>Протокол</w:t>
      </w:r>
      <w:proofErr w:type="spellEnd"/>
      <w:r w:rsidRPr="0049237A">
        <w:t xml:space="preserve"> 1. </w:t>
      </w:r>
      <w:hyperlink r:id="rId2755" w:history="1">
        <w:proofErr w:type="spellStart"/>
        <w:r w:rsidR="00BA36DC" w:rsidRPr="00BA36DC">
          <w:rPr>
            <w:rStyle w:val="Hyperlink"/>
          </w:rPr>
          <w:t>Бюлетин</w:t>
        </w:r>
        <w:proofErr w:type="spellEnd"/>
        <w:r w:rsidR="00BA36DC" w:rsidRPr="00BA36DC">
          <w:rPr>
            <w:rStyle w:val="Hyperlink"/>
          </w:rPr>
          <w:t xml:space="preserve"> № 61</w:t>
        </w:r>
      </w:hyperlink>
    </w:p>
    <w:p w14:paraId="5744DAAE" w14:textId="74617B29" w:rsidR="005937F9" w:rsidRPr="00EB6E08" w:rsidRDefault="005937F9" w:rsidP="00B05F0C">
      <w:pPr>
        <w:pStyle w:val="JuList"/>
        <w:pBdr>
          <w:bottom w:val="single" w:sz="4" w:space="1" w:color="auto"/>
        </w:pBdr>
        <w:ind w:left="0" w:firstLine="0"/>
        <w:rPr>
          <w:rStyle w:val="Hyperlink"/>
          <w:i/>
          <w:iCs/>
          <w:sz w:val="22"/>
          <w:szCs w:val="22"/>
        </w:rPr>
      </w:pPr>
      <w:r>
        <w:rPr>
          <w:rStyle w:val="s7d2086b4"/>
          <w:i/>
          <w:iCs/>
          <w:sz w:val="22"/>
          <w:szCs w:val="22"/>
        </w:rPr>
        <w:fldChar w:fldCharType="begin"/>
      </w:r>
      <w:r>
        <w:rPr>
          <w:rStyle w:val="s7d2086b4"/>
          <w:i/>
          <w:iCs/>
          <w:sz w:val="22"/>
          <w:szCs w:val="22"/>
        </w:rPr>
        <w:instrText xml:space="preserve"> HYPERLINK "https://hudoc.echr.coe.int/eng?i=001-210465" \t "_blank" </w:instrText>
      </w:r>
      <w:r>
        <w:rPr>
          <w:rStyle w:val="s7d2086b4"/>
          <w:i/>
          <w:iCs/>
          <w:sz w:val="22"/>
          <w:szCs w:val="22"/>
        </w:rPr>
      </w:r>
      <w:r>
        <w:rPr>
          <w:rStyle w:val="s7d2086b4"/>
          <w:i/>
          <w:iCs/>
          <w:sz w:val="22"/>
          <w:szCs w:val="22"/>
        </w:rPr>
        <w:fldChar w:fldCharType="separate"/>
      </w:r>
      <w:proofErr w:type="spellStart"/>
      <w:r w:rsidRPr="00EB6E08">
        <w:rPr>
          <w:rStyle w:val="Hyperlink"/>
          <w:i/>
          <w:iCs/>
          <w:sz w:val="22"/>
          <w:szCs w:val="22"/>
        </w:rPr>
        <w:t>Gechevi</w:t>
      </w:r>
      <w:proofErr w:type="spellEnd"/>
      <w:r w:rsidRPr="00EB6E08">
        <w:rPr>
          <w:rStyle w:val="Hyperlink"/>
          <w:i/>
          <w:iCs/>
          <w:sz w:val="22"/>
          <w:szCs w:val="22"/>
        </w:rPr>
        <w:t xml:space="preserve"> v. Bulgaria (no. 54909/14)</w:t>
      </w:r>
      <w:r>
        <w:rPr>
          <w:rStyle w:val="Hyperlink"/>
          <w:i/>
          <w:iCs/>
          <w:sz w:val="22"/>
          <w:szCs w:val="22"/>
        </w:rPr>
        <w:t xml:space="preserve"> </w:t>
      </w:r>
    </w:p>
    <w:p w14:paraId="7F736910" w14:textId="613A2AED" w:rsidR="005937F9" w:rsidRDefault="005937F9" w:rsidP="00B05F0C">
      <w:pPr>
        <w:pStyle w:val="JuList"/>
        <w:pBdr>
          <w:bottom w:val="single" w:sz="4" w:space="1" w:color="auto"/>
        </w:pBdr>
        <w:ind w:left="0" w:firstLine="0"/>
        <w:rPr>
          <w:rStyle w:val="s7d2086b4"/>
          <w:i/>
          <w:iCs/>
          <w:sz w:val="22"/>
          <w:szCs w:val="22"/>
        </w:rPr>
      </w:pPr>
      <w:r>
        <w:rPr>
          <w:rStyle w:val="s7d2086b4"/>
          <w:i/>
          <w:iCs/>
          <w:sz w:val="22"/>
          <w:szCs w:val="22"/>
        </w:rPr>
        <w:fldChar w:fldCharType="end"/>
      </w:r>
    </w:p>
    <w:p w14:paraId="48C19A66" w14:textId="0072751B" w:rsidR="00BF3B42" w:rsidRPr="00BF3B42" w:rsidRDefault="00BF3B42" w:rsidP="00BF3B42">
      <w:pPr>
        <w:pStyle w:val="JuList"/>
        <w:ind w:left="0" w:firstLine="0"/>
        <w:rPr>
          <w:lang w:val="bg-BG"/>
        </w:rPr>
      </w:pPr>
      <w:r w:rsidRPr="00BF3B42">
        <w:rPr>
          <w:rStyle w:val="s68f5eaef"/>
          <w:szCs w:val="24"/>
        </w:rPr>
        <w:t xml:space="preserve">По </w:t>
      </w:r>
      <w:proofErr w:type="spellStart"/>
      <w:r w:rsidRPr="00BF3B42">
        <w:rPr>
          <w:rStyle w:val="s68f5eaef"/>
          <w:szCs w:val="24"/>
        </w:rPr>
        <w:t>оплакването</w:t>
      </w:r>
      <w:proofErr w:type="spellEnd"/>
      <w:r w:rsidRPr="00BF3B42">
        <w:rPr>
          <w:rStyle w:val="s68f5eaef"/>
          <w:szCs w:val="24"/>
        </w:rPr>
        <w:t xml:space="preserve"> на </w:t>
      </w:r>
      <w:proofErr w:type="spellStart"/>
      <w:r w:rsidRPr="00BF3B42">
        <w:rPr>
          <w:rStyle w:val="s68f5eaef"/>
          <w:szCs w:val="24"/>
        </w:rPr>
        <w:t>жалбоподателите</w:t>
      </w:r>
      <w:proofErr w:type="spellEnd"/>
      <w:r w:rsidRPr="00BF3B42">
        <w:rPr>
          <w:rStyle w:val="s68f5eaef"/>
          <w:szCs w:val="24"/>
        </w:rPr>
        <w:t xml:space="preserve"> от </w:t>
      </w:r>
      <w:proofErr w:type="spellStart"/>
      <w:r w:rsidRPr="00BF3B42">
        <w:rPr>
          <w:rStyle w:val="s68f5eaef"/>
          <w:szCs w:val="24"/>
        </w:rPr>
        <w:t>последиците</w:t>
      </w:r>
      <w:proofErr w:type="spellEnd"/>
      <w:r w:rsidRPr="00BF3B42">
        <w:rPr>
          <w:rStyle w:val="s68f5eaef"/>
          <w:szCs w:val="24"/>
        </w:rPr>
        <w:t xml:space="preserve"> от </w:t>
      </w:r>
      <w:proofErr w:type="spellStart"/>
      <w:r w:rsidRPr="00BF3B42">
        <w:rPr>
          <w:rStyle w:val="s68f5eaef"/>
          <w:szCs w:val="24"/>
        </w:rPr>
        <w:t>наложения</w:t>
      </w:r>
      <w:proofErr w:type="spellEnd"/>
      <w:r w:rsidRPr="00BF3B42">
        <w:rPr>
          <w:rStyle w:val="s68f5eaef"/>
          <w:szCs w:val="24"/>
        </w:rPr>
        <w:t xml:space="preserve"> </w:t>
      </w:r>
      <w:proofErr w:type="spellStart"/>
      <w:r w:rsidRPr="00BF3B42">
        <w:rPr>
          <w:rStyle w:val="s68f5eaef"/>
          <w:szCs w:val="24"/>
        </w:rPr>
        <w:t>през</w:t>
      </w:r>
      <w:proofErr w:type="spellEnd"/>
      <w:r w:rsidRPr="00BF3B42">
        <w:rPr>
          <w:rStyle w:val="s68f5eaef"/>
          <w:szCs w:val="24"/>
        </w:rPr>
        <w:t xml:space="preserve"> 2009 г. от </w:t>
      </w:r>
      <w:proofErr w:type="spellStart"/>
      <w:r w:rsidRPr="00BF3B42">
        <w:rPr>
          <w:rStyle w:val="s68f5eaef"/>
          <w:szCs w:val="24"/>
        </w:rPr>
        <w:t>Народното</w:t>
      </w:r>
      <w:proofErr w:type="spellEnd"/>
      <w:r w:rsidRPr="00BF3B42">
        <w:rPr>
          <w:rStyle w:val="s68f5eaef"/>
          <w:szCs w:val="24"/>
        </w:rPr>
        <w:t xml:space="preserve"> </w:t>
      </w:r>
      <w:proofErr w:type="spellStart"/>
      <w:r w:rsidRPr="00BF3B42">
        <w:rPr>
          <w:rStyle w:val="s68f5eaef"/>
          <w:szCs w:val="24"/>
        </w:rPr>
        <w:t>събрание</w:t>
      </w:r>
      <w:proofErr w:type="spellEnd"/>
      <w:r w:rsidRPr="00BF3B42">
        <w:rPr>
          <w:rStyle w:val="s68f5eaef"/>
          <w:szCs w:val="24"/>
        </w:rPr>
        <w:t xml:space="preserve"> </w:t>
      </w:r>
      <w:proofErr w:type="spellStart"/>
      <w:r w:rsidRPr="00BF3B42">
        <w:rPr>
          <w:rStyle w:val="s68f5eaef"/>
          <w:szCs w:val="24"/>
        </w:rPr>
        <w:t>мораториум</w:t>
      </w:r>
      <w:proofErr w:type="spellEnd"/>
      <w:r w:rsidRPr="00BF3B42">
        <w:rPr>
          <w:rStyle w:val="s68f5eaef"/>
          <w:szCs w:val="24"/>
        </w:rPr>
        <w:t xml:space="preserve"> </w:t>
      </w:r>
      <w:proofErr w:type="spellStart"/>
      <w:r w:rsidRPr="00BF3B42">
        <w:rPr>
          <w:rStyle w:val="s68f5eaef"/>
          <w:szCs w:val="24"/>
        </w:rPr>
        <w:t>върху</w:t>
      </w:r>
      <w:proofErr w:type="spellEnd"/>
      <w:r w:rsidRPr="00BF3B42">
        <w:rPr>
          <w:rStyle w:val="s68f5eaef"/>
          <w:szCs w:val="24"/>
        </w:rPr>
        <w:t xml:space="preserve"> </w:t>
      </w:r>
      <w:proofErr w:type="spellStart"/>
      <w:r w:rsidRPr="00BF3B42">
        <w:rPr>
          <w:rStyle w:val="s68f5eaef"/>
          <w:szCs w:val="24"/>
        </w:rPr>
        <w:t>разпореждането</w:t>
      </w:r>
      <w:proofErr w:type="spellEnd"/>
      <w:r w:rsidRPr="00BF3B42">
        <w:rPr>
          <w:rStyle w:val="s68f5eaef"/>
          <w:szCs w:val="24"/>
        </w:rPr>
        <w:t xml:space="preserve"> и </w:t>
      </w:r>
      <w:proofErr w:type="spellStart"/>
      <w:r w:rsidRPr="00BF3B42">
        <w:rPr>
          <w:rStyle w:val="s68f5eaef"/>
          <w:szCs w:val="24"/>
        </w:rPr>
        <w:t>търговската</w:t>
      </w:r>
      <w:proofErr w:type="spellEnd"/>
      <w:r w:rsidRPr="00BF3B42">
        <w:rPr>
          <w:rStyle w:val="s68f5eaef"/>
          <w:szCs w:val="24"/>
        </w:rPr>
        <w:t xml:space="preserve"> </w:t>
      </w:r>
      <w:proofErr w:type="spellStart"/>
      <w:r w:rsidRPr="00BF3B42">
        <w:rPr>
          <w:rStyle w:val="s68f5eaef"/>
          <w:szCs w:val="24"/>
        </w:rPr>
        <w:t>експлоатация</w:t>
      </w:r>
      <w:proofErr w:type="spellEnd"/>
      <w:r w:rsidRPr="00BF3B42">
        <w:rPr>
          <w:rStyle w:val="s68f5eaef"/>
          <w:szCs w:val="24"/>
        </w:rPr>
        <w:t xml:space="preserve"> на </w:t>
      </w:r>
      <w:proofErr w:type="spellStart"/>
      <w:r w:rsidRPr="00BF3B42">
        <w:rPr>
          <w:rStyle w:val="s68f5eaef"/>
          <w:szCs w:val="24"/>
        </w:rPr>
        <w:t>имотите</w:t>
      </w:r>
      <w:proofErr w:type="spellEnd"/>
      <w:r w:rsidRPr="00BF3B42">
        <w:rPr>
          <w:rStyle w:val="s68f5eaef"/>
          <w:szCs w:val="24"/>
        </w:rPr>
        <w:t xml:space="preserve"> в </w:t>
      </w:r>
      <w:proofErr w:type="spellStart"/>
      <w:r w:rsidRPr="00BF3B42">
        <w:rPr>
          <w:rStyle w:val="s68f5eaef"/>
          <w:szCs w:val="24"/>
        </w:rPr>
        <w:t>тяхно</w:t>
      </w:r>
      <w:proofErr w:type="spellEnd"/>
      <w:r w:rsidRPr="00BF3B42">
        <w:rPr>
          <w:rStyle w:val="s68f5eaef"/>
          <w:szCs w:val="24"/>
        </w:rPr>
        <w:t xml:space="preserve"> </w:t>
      </w:r>
      <w:proofErr w:type="spellStart"/>
      <w:r w:rsidRPr="00BF3B42">
        <w:rPr>
          <w:rStyle w:val="s68f5eaef"/>
          <w:szCs w:val="24"/>
        </w:rPr>
        <w:t>владение</w:t>
      </w:r>
      <w:proofErr w:type="spellEnd"/>
      <w:r w:rsidRPr="00BF3B42">
        <w:rPr>
          <w:rStyle w:val="s68f5eaef"/>
          <w:szCs w:val="24"/>
        </w:rPr>
        <w:t xml:space="preserve"> </w:t>
      </w:r>
      <w:proofErr w:type="spellStart"/>
      <w:r w:rsidRPr="00BF3B42">
        <w:rPr>
          <w:rStyle w:val="s68f5eaef"/>
          <w:szCs w:val="24"/>
        </w:rPr>
        <w:t>Съдът</w:t>
      </w:r>
      <w:proofErr w:type="spellEnd"/>
      <w:r w:rsidRPr="00BF3B42">
        <w:rPr>
          <w:rStyle w:val="s68f5eaef"/>
          <w:szCs w:val="24"/>
        </w:rPr>
        <w:t xml:space="preserve"> </w:t>
      </w:r>
      <w:proofErr w:type="spellStart"/>
      <w:r w:rsidRPr="00BF3B42">
        <w:rPr>
          <w:rStyle w:val="s68f5eaef"/>
          <w:szCs w:val="24"/>
        </w:rPr>
        <w:t>намира</w:t>
      </w:r>
      <w:proofErr w:type="spellEnd"/>
      <w:r w:rsidRPr="00BF3B42">
        <w:rPr>
          <w:rStyle w:val="s68f5eaef"/>
          <w:szCs w:val="24"/>
        </w:rPr>
        <w:t xml:space="preserve">, </w:t>
      </w:r>
      <w:proofErr w:type="spellStart"/>
      <w:r w:rsidRPr="00BF3B42">
        <w:rPr>
          <w:rStyle w:val="s68f5eaef"/>
          <w:szCs w:val="24"/>
        </w:rPr>
        <w:t>че</w:t>
      </w:r>
      <w:proofErr w:type="spellEnd"/>
      <w:r w:rsidRPr="00BF3B42">
        <w:rPr>
          <w:rStyle w:val="s68f5eaef"/>
          <w:szCs w:val="24"/>
        </w:rPr>
        <w:t xml:space="preserve"> </w:t>
      </w:r>
      <w:proofErr w:type="spellStart"/>
      <w:r w:rsidRPr="00BF3B42">
        <w:rPr>
          <w:rStyle w:val="s68f5eaef"/>
          <w:szCs w:val="24"/>
        </w:rPr>
        <w:t>наложената</w:t>
      </w:r>
      <w:proofErr w:type="spellEnd"/>
      <w:r w:rsidRPr="00BF3B42">
        <w:rPr>
          <w:rStyle w:val="s68f5eaef"/>
          <w:szCs w:val="24"/>
        </w:rPr>
        <w:t xml:space="preserve"> с </w:t>
      </w:r>
      <w:proofErr w:type="spellStart"/>
      <w:r w:rsidRPr="00BF3B42">
        <w:rPr>
          <w:rStyle w:val="s68f5eaef"/>
          <w:szCs w:val="24"/>
        </w:rPr>
        <w:t>мораториума</w:t>
      </w:r>
      <w:proofErr w:type="spellEnd"/>
      <w:r w:rsidRPr="00BF3B42">
        <w:rPr>
          <w:rStyle w:val="s68f5eaef"/>
          <w:szCs w:val="24"/>
        </w:rPr>
        <w:t xml:space="preserve"> </w:t>
      </w:r>
      <w:proofErr w:type="spellStart"/>
      <w:r w:rsidRPr="00BF3B42">
        <w:t>забрана</w:t>
      </w:r>
      <w:proofErr w:type="spellEnd"/>
      <w:r w:rsidRPr="00BF3B42">
        <w:t xml:space="preserve"> </w:t>
      </w:r>
      <w:proofErr w:type="spellStart"/>
      <w:r w:rsidRPr="00BF3B42">
        <w:t>за</w:t>
      </w:r>
      <w:proofErr w:type="spellEnd"/>
      <w:r w:rsidRPr="00BF3B42">
        <w:t xml:space="preserve"> </w:t>
      </w:r>
      <w:proofErr w:type="spellStart"/>
      <w:r w:rsidRPr="00BF3B42">
        <w:t>експлоатация</w:t>
      </w:r>
      <w:proofErr w:type="spellEnd"/>
      <w:r w:rsidRPr="00BF3B42">
        <w:t xml:space="preserve"> и </w:t>
      </w:r>
      <w:proofErr w:type="spellStart"/>
      <w:r w:rsidRPr="00BF3B42">
        <w:t>строителство</w:t>
      </w:r>
      <w:proofErr w:type="spellEnd"/>
      <w:r w:rsidRPr="00BF3B42">
        <w:t xml:space="preserve"> по </w:t>
      </w:r>
      <w:proofErr w:type="spellStart"/>
      <w:r w:rsidRPr="00BF3B42">
        <w:t>отношение</w:t>
      </w:r>
      <w:proofErr w:type="spellEnd"/>
      <w:r w:rsidRPr="00BF3B42">
        <w:t xml:space="preserve"> на </w:t>
      </w:r>
      <w:proofErr w:type="spellStart"/>
      <w:r w:rsidRPr="00BF3B42">
        <w:t>горите</w:t>
      </w:r>
      <w:proofErr w:type="spellEnd"/>
      <w:r w:rsidRPr="00BF3B42">
        <w:t xml:space="preserve"> </w:t>
      </w:r>
      <w:proofErr w:type="spellStart"/>
      <w:r w:rsidRPr="00BF3B42">
        <w:t>във</w:t>
      </w:r>
      <w:proofErr w:type="spellEnd"/>
      <w:r w:rsidRPr="00BF3B42">
        <w:t xml:space="preserve"> </w:t>
      </w:r>
      <w:proofErr w:type="spellStart"/>
      <w:r w:rsidRPr="00BF3B42">
        <w:t>владение</w:t>
      </w:r>
      <w:proofErr w:type="spellEnd"/>
      <w:r w:rsidRPr="00BF3B42">
        <w:t xml:space="preserve"> на </w:t>
      </w:r>
      <w:proofErr w:type="spellStart"/>
      <w:r w:rsidRPr="00BF3B42">
        <w:t>жалбоподателите</w:t>
      </w:r>
      <w:proofErr w:type="spellEnd"/>
      <w:r w:rsidRPr="00BF3B42">
        <w:t xml:space="preserve"> е </w:t>
      </w:r>
      <w:proofErr w:type="spellStart"/>
      <w:r w:rsidRPr="00BF3B42">
        <w:t>непропорционална</w:t>
      </w:r>
      <w:proofErr w:type="spellEnd"/>
      <w:r w:rsidRPr="00BF3B42">
        <w:t xml:space="preserve"> и </w:t>
      </w:r>
      <w:proofErr w:type="spellStart"/>
      <w:r w:rsidRPr="00BF3B42">
        <w:t>прекомерна</w:t>
      </w:r>
      <w:proofErr w:type="spellEnd"/>
      <w:r w:rsidRPr="00BF3B42">
        <w:t xml:space="preserve">, </w:t>
      </w:r>
      <w:proofErr w:type="spellStart"/>
      <w:r w:rsidRPr="00BF3B42">
        <w:t>поради</w:t>
      </w:r>
      <w:proofErr w:type="spellEnd"/>
      <w:r w:rsidRPr="00BF3B42">
        <w:t xml:space="preserve"> </w:t>
      </w:r>
      <w:proofErr w:type="spellStart"/>
      <w:r w:rsidRPr="00BF3B42">
        <w:t>което</w:t>
      </w:r>
      <w:proofErr w:type="spellEnd"/>
      <w:r w:rsidRPr="00BF3B42">
        <w:t xml:space="preserve"> е </w:t>
      </w:r>
      <w:proofErr w:type="spellStart"/>
      <w:r w:rsidRPr="00BF3B42">
        <w:t>налице</w:t>
      </w:r>
      <w:proofErr w:type="spellEnd"/>
      <w:r w:rsidRPr="00BF3B42">
        <w:t xml:space="preserve"> </w:t>
      </w:r>
      <w:proofErr w:type="spellStart"/>
      <w:r w:rsidRPr="00BF3B42">
        <w:t>нарушение</w:t>
      </w:r>
      <w:proofErr w:type="spellEnd"/>
      <w:r w:rsidRPr="00BF3B42">
        <w:t xml:space="preserve"> на </w:t>
      </w:r>
      <w:proofErr w:type="spellStart"/>
      <w:r w:rsidRPr="00BF3B42">
        <w:t>чл</w:t>
      </w:r>
      <w:proofErr w:type="spellEnd"/>
      <w:r w:rsidRPr="00BF3B42">
        <w:t xml:space="preserve">. 1 от </w:t>
      </w:r>
      <w:proofErr w:type="spellStart"/>
      <w:r w:rsidRPr="00BF3B42">
        <w:t>Протокол</w:t>
      </w:r>
      <w:proofErr w:type="spellEnd"/>
      <w:r w:rsidRPr="00BF3B42">
        <w:t xml:space="preserve"> № 1. </w:t>
      </w:r>
      <w:hyperlink r:id="rId2756" w:history="1">
        <w:r w:rsidR="006448A9" w:rsidRPr="00996E33">
          <w:rPr>
            <w:rStyle w:val="Hyperlink"/>
            <w:lang w:val="bg-BG"/>
          </w:rPr>
          <w:t>Бюлетин № 63</w:t>
        </w:r>
      </w:hyperlink>
    </w:p>
    <w:p w14:paraId="464D278D" w14:textId="137F1B4C" w:rsidR="00BF3B42" w:rsidRDefault="00794C51" w:rsidP="00B05F0C">
      <w:pPr>
        <w:pStyle w:val="JuList"/>
        <w:pBdr>
          <w:bottom w:val="single" w:sz="4" w:space="1" w:color="auto"/>
        </w:pBdr>
        <w:ind w:left="0" w:firstLine="0"/>
        <w:rPr>
          <w:rStyle w:val="Hyperlink"/>
          <w:i/>
          <w:iCs/>
        </w:rPr>
      </w:pPr>
      <w:hyperlink r:id="rId2757" w:history="1">
        <w:proofErr w:type="spellStart"/>
        <w:r w:rsidR="00BF3B42" w:rsidRPr="00BF3B42">
          <w:rPr>
            <w:rStyle w:val="Hyperlink"/>
            <w:i/>
            <w:iCs/>
          </w:rPr>
          <w:t>Sakskoburggotski</w:t>
        </w:r>
        <w:proofErr w:type="spellEnd"/>
        <w:r w:rsidR="00BF3B42" w:rsidRPr="00BF3B42">
          <w:rPr>
            <w:rStyle w:val="Hyperlink"/>
            <w:i/>
            <w:iCs/>
          </w:rPr>
          <w:t xml:space="preserve"> and </w:t>
        </w:r>
        <w:proofErr w:type="spellStart"/>
        <w:r w:rsidR="00BF3B42" w:rsidRPr="00BF3B42">
          <w:rPr>
            <w:rStyle w:val="Hyperlink"/>
            <w:i/>
            <w:iCs/>
          </w:rPr>
          <w:t>Chrobok</w:t>
        </w:r>
        <w:proofErr w:type="spellEnd"/>
        <w:r w:rsidR="00BF3B42" w:rsidRPr="00BF3B42">
          <w:rPr>
            <w:rStyle w:val="Hyperlink"/>
            <w:i/>
            <w:iCs/>
          </w:rPr>
          <w:t xml:space="preserve"> v. Bulgaria</w:t>
        </w:r>
        <w:r w:rsidR="00BF3B42" w:rsidRPr="00BF3B42">
          <w:rPr>
            <w:rStyle w:val="Hyperlink"/>
            <w:i/>
            <w:iCs/>
            <w:lang w:val="en-US"/>
          </w:rPr>
          <w:t xml:space="preserve"> (</w:t>
        </w:r>
        <w:r w:rsidR="00BF3B42" w:rsidRPr="00BF3B42">
          <w:rPr>
            <w:rStyle w:val="Hyperlink"/>
            <w:i/>
            <w:iCs/>
          </w:rPr>
          <w:t>nos. 38948/10 and 8954/17)</w:t>
        </w:r>
      </w:hyperlink>
    </w:p>
    <w:p w14:paraId="0E46DF6B" w14:textId="4FF5D72C" w:rsidR="00B05F0C" w:rsidRDefault="00B05F0C" w:rsidP="00BF3B42">
      <w:pPr>
        <w:pStyle w:val="JuList"/>
        <w:ind w:left="0" w:firstLine="0"/>
        <w:rPr>
          <w:rStyle w:val="Hyperlink"/>
          <w:i/>
          <w:iCs/>
        </w:rPr>
      </w:pPr>
    </w:p>
    <w:p w14:paraId="72E892A5" w14:textId="53236464" w:rsidR="00B05F0C" w:rsidRPr="00B05F0C" w:rsidRDefault="00B05F0C" w:rsidP="00B05F0C">
      <w:pPr>
        <w:pStyle w:val="JuList"/>
        <w:ind w:left="0" w:firstLine="0"/>
        <w:rPr>
          <w:lang w:val="bg-BG"/>
        </w:rPr>
      </w:pPr>
      <w:proofErr w:type="spellStart"/>
      <w:r w:rsidRPr="00F638BC">
        <w:t>Продължаващата</w:t>
      </w:r>
      <w:proofErr w:type="spellEnd"/>
      <w:r w:rsidRPr="00F638BC">
        <w:t xml:space="preserve"> 26 </w:t>
      </w:r>
      <w:proofErr w:type="spellStart"/>
      <w:r w:rsidRPr="00F638BC">
        <w:t>години</w:t>
      </w:r>
      <w:proofErr w:type="spellEnd"/>
      <w:r w:rsidRPr="00F638BC">
        <w:t xml:space="preserve"> </w:t>
      </w:r>
      <w:proofErr w:type="spellStart"/>
      <w:r w:rsidRPr="00F638BC">
        <w:t>реституционна</w:t>
      </w:r>
      <w:proofErr w:type="spellEnd"/>
      <w:r w:rsidRPr="00F638BC">
        <w:t xml:space="preserve"> </w:t>
      </w:r>
      <w:proofErr w:type="spellStart"/>
      <w:r w:rsidRPr="00F638BC">
        <w:t>процедура</w:t>
      </w:r>
      <w:proofErr w:type="spellEnd"/>
      <w:r w:rsidRPr="00F638BC">
        <w:t xml:space="preserve"> </w:t>
      </w:r>
      <w:proofErr w:type="spellStart"/>
      <w:r w:rsidRPr="00F638BC">
        <w:t>представлява</w:t>
      </w:r>
      <w:proofErr w:type="spellEnd"/>
      <w:r w:rsidRPr="00F638BC">
        <w:t xml:space="preserve"> </w:t>
      </w:r>
      <w:proofErr w:type="spellStart"/>
      <w:r w:rsidRPr="00F638BC">
        <w:t>нарушение</w:t>
      </w:r>
      <w:proofErr w:type="spellEnd"/>
      <w:r w:rsidRPr="00F638BC">
        <w:t xml:space="preserve"> на </w:t>
      </w:r>
      <w:proofErr w:type="spellStart"/>
      <w:r w:rsidRPr="00F638BC">
        <w:t>правата</w:t>
      </w:r>
      <w:proofErr w:type="spellEnd"/>
      <w:r w:rsidRPr="00F638BC">
        <w:t xml:space="preserve"> на </w:t>
      </w:r>
      <w:proofErr w:type="spellStart"/>
      <w:r w:rsidRPr="00F638BC">
        <w:t>жалбоподателите</w:t>
      </w:r>
      <w:proofErr w:type="spellEnd"/>
      <w:r w:rsidRPr="00F638BC">
        <w:t xml:space="preserve"> по </w:t>
      </w:r>
      <w:proofErr w:type="spellStart"/>
      <w:r w:rsidRPr="00F638BC">
        <w:t>чл</w:t>
      </w:r>
      <w:proofErr w:type="spellEnd"/>
      <w:r w:rsidRPr="00F638BC">
        <w:t xml:space="preserve">. 1 от </w:t>
      </w:r>
      <w:proofErr w:type="spellStart"/>
      <w:r w:rsidRPr="00F638BC">
        <w:t>Протокол</w:t>
      </w:r>
      <w:proofErr w:type="spellEnd"/>
      <w:r w:rsidRPr="00F638BC">
        <w:t xml:space="preserve"> 1. „</w:t>
      </w:r>
      <w:proofErr w:type="spellStart"/>
      <w:r w:rsidRPr="00F638BC">
        <w:t>Легитимното</w:t>
      </w:r>
      <w:proofErr w:type="spellEnd"/>
      <w:r w:rsidRPr="00F638BC">
        <w:t xml:space="preserve"> </w:t>
      </w:r>
      <w:proofErr w:type="spellStart"/>
      <w:proofErr w:type="gramStart"/>
      <w:r w:rsidRPr="00F638BC">
        <w:t>очакване</w:t>
      </w:r>
      <w:proofErr w:type="spellEnd"/>
      <w:r w:rsidRPr="00F638BC">
        <w:t xml:space="preserve">“ </w:t>
      </w:r>
      <w:proofErr w:type="spellStart"/>
      <w:r w:rsidRPr="00F638BC">
        <w:t>да</w:t>
      </w:r>
      <w:proofErr w:type="spellEnd"/>
      <w:proofErr w:type="gramEnd"/>
      <w:r w:rsidRPr="00F638BC">
        <w:t xml:space="preserve"> </w:t>
      </w:r>
      <w:proofErr w:type="spellStart"/>
      <w:r w:rsidRPr="00F638BC">
        <w:t>им</w:t>
      </w:r>
      <w:proofErr w:type="spellEnd"/>
      <w:r w:rsidRPr="00F638BC">
        <w:t xml:space="preserve"> </w:t>
      </w:r>
      <w:proofErr w:type="spellStart"/>
      <w:r w:rsidRPr="00F638BC">
        <w:t>бъде</w:t>
      </w:r>
      <w:proofErr w:type="spellEnd"/>
      <w:r w:rsidRPr="00F638BC">
        <w:t xml:space="preserve"> </w:t>
      </w:r>
      <w:proofErr w:type="spellStart"/>
      <w:r w:rsidRPr="00F638BC">
        <w:t>възстановен</w:t>
      </w:r>
      <w:proofErr w:type="spellEnd"/>
      <w:r w:rsidRPr="00F638BC">
        <w:t xml:space="preserve"> </w:t>
      </w:r>
      <w:proofErr w:type="spellStart"/>
      <w:r w:rsidRPr="00F638BC">
        <w:t>имота</w:t>
      </w:r>
      <w:proofErr w:type="spellEnd"/>
      <w:r w:rsidRPr="00F638BC">
        <w:t xml:space="preserve"> е </w:t>
      </w:r>
      <w:proofErr w:type="spellStart"/>
      <w:r w:rsidRPr="00F638BC">
        <w:t>възникнало</w:t>
      </w:r>
      <w:proofErr w:type="spellEnd"/>
      <w:r w:rsidRPr="00F638BC">
        <w:t xml:space="preserve"> </w:t>
      </w:r>
      <w:proofErr w:type="spellStart"/>
      <w:r w:rsidRPr="00F638BC">
        <w:t>през</w:t>
      </w:r>
      <w:proofErr w:type="spellEnd"/>
      <w:r w:rsidRPr="00F638BC">
        <w:t xml:space="preserve"> 1994 г., </w:t>
      </w:r>
      <w:proofErr w:type="spellStart"/>
      <w:r w:rsidRPr="00F638BC">
        <w:t>когато</w:t>
      </w:r>
      <w:proofErr w:type="spellEnd"/>
      <w:r w:rsidRPr="00F638BC">
        <w:t xml:space="preserve"> </w:t>
      </w:r>
      <w:proofErr w:type="spellStart"/>
      <w:r w:rsidRPr="00F638BC">
        <w:t>поземлената</w:t>
      </w:r>
      <w:proofErr w:type="spellEnd"/>
      <w:r w:rsidRPr="00F638BC">
        <w:t xml:space="preserve"> </w:t>
      </w:r>
      <w:proofErr w:type="spellStart"/>
      <w:r w:rsidRPr="00F638BC">
        <w:t>комисия</w:t>
      </w:r>
      <w:proofErr w:type="spellEnd"/>
      <w:r w:rsidRPr="00F638BC">
        <w:t xml:space="preserve"> е </w:t>
      </w:r>
      <w:proofErr w:type="spellStart"/>
      <w:r w:rsidRPr="00F638BC">
        <w:t>признала</w:t>
      </w:r>
      <w:proofErr w:type="spellEnd"/>
      <w:r w:rsidRPr="00F638BC">
        <w:t xml:space="preserve"> </w:t>
      </w:r>
      <w:proofErr w:type="spellStart"/>
      <w:r w:rsidRPr="00F638BC">
        <w:t>правата</w:t>
      </w:r>
      <w:proofErr w:type="spellEnd"/>
      <w:r w:rsidRPr="00F638BC">
        <w:t xml:space="preserve"> на </w:t>
      </w:r>
      <w:proofErr w:type="spellStart"/>
      <w:r w:rsidRPr="00F638BC">
        <w:t>наследодателя</w:t>
      </w:r>
      <w:proofErr w:type="spellEnd"/>
      <w:r w:rsidRPr="00F638BC">
        <w:t xml:space="preserve"> </w:t>
      </w:r>
      <w:proofErr w:type="spellStart"/>
      <w:r w:rsidRPr="00F638BC">
        <w:t>им</w:t>
      </w:r>
      <w:proofErr w:type="spellEnd"/>
      <w:r w:rsidRPr="00F638BC">
        <w:t xml:space="preserve">.  </w:t>
      </w:r>
      <w:hyperlink r:id="rId2758" w:history="1">
        <w:r w:rsidR="009A422F" w:rsidRPr="009A422F">
          <w:rPr>
            <w:rStyle w:val="Hyperlink"/>
            <w:lang w:val="bg-BG"/>
          </w:rPr>
          <w:t>Бюлетин № 65</w:t>
        </w:r>
      </w:hyperlink>
    </w:p>
    <w:p w14:paraId="5F4EB90E" w14:textId="42F22360" w:rsidR="00B05F0C" w:rsidRPr="00551982" w:rsidRDefault="00551982" w:rsidP="009A422F">
      <w:pPr>
        <w:pBdr>
          <w:bottom w:val="single" w:sz="4" w:space="1" w:color="auto"/>
        </w:pBdr>
        <w:jc w:val="both"/>
        <w:rPr>
          <w:rStyle w:val="Hyperlink"/>
          <w:rFonts w:ascii="Times New Roman" w:hAnsi="Times New Roman" w:cs="Times New Roman"/>
          <w:i/>
          <w:iCs/>
          <w:sz w:val="24"/>
          <w:szCs w:val="24"/>
        </w:rPr>
      </w:pPr>
      <w:r>
        <w:rPr>
          <w:rFonts w:ascii="Times New Roman" w:hAnsi="Times New Roman" w:cs="Times New Roman"/>
          <w:i/>
          <w:iCs/>
          <w:sz w:val="24"/>
          <w:szCs w:val="24"/>
        </w:rPr>
        <w:fldChar w:fldCharType="begin"/>
      </w:r>
      <w:r>
        <w:rPr>
          <w:rFonts w:ascii="Times New Roman" w:hAnsi="Times New Roman" w:cs="Times New Roman"/>
          <w:i/>
          <w:iCs/>
          <w:sz w:val="24"/>
          <w:szCs w:val="24"/>
        </w:rPr>
        <w:instrText xml:space="preserve"> HYPERLINK "https://hudoc.echr.coe.int/eng?i=001-213234" \t "_blank" </w:instrText>
      </w:r>
      <w:r>
        <w:rPr>
          <w:rFonts w:ascii="Times New Roman" w:hAnsi="Times New Roman" w:cs="Times New Roman"/>
          <w:i/>
          <w:iCs/>
          <w:sz w:val="24"/>
          <w:szCs w:val="24"/>
        </w:rPr>
      </w:r>
      <w:r>
        <w:rPr>
          <w:rFonts w:ascii="Times New Roman" w:hAnsi="Times New Roman" w:cs="Times New Roman"/>
          <w:i/>
          <w:iCs/>
          <w:sz w:val="24"/>
          <w:szCs w:val="24"/>
        </w:rPr>
        <w:fldChar w:fldCharType="separate"/>
      </w:r>
      <w:proofErr w:type="spellStart"/>
      <w:r w:rsidR="00B05F0C" w:rsidRPr="00551982">
        <w:rPr>
          <w:rStyle w:val="Hyperlink"/>
          <w:rFonts w:ascii="Times New Roman" w:hAnsi="Times New Roman" w:cs="Times New Roman"/>
          <w:i/>
          <w:iCs/>
          <w:sz w:val="24"/>
          <w:szCs w:val="24"/>
        </w:rPr>
        <w:t>Lazarov</w:t>
      </w:r>
      <w:proofErr w:type="spellEnd"/>
      <w:r w:rsidR="00B05F0C" w:rsidRPr="00551982">
        <w:rPr>
          <w:rStyle w:val="Hyperlink"/>
          <w:rFonts w:ascii="Times New Roman" w:hAnsi="Times New Roman" w:cs="Times New Roman"/>
          <w:i/>
          <w:iCs/>
          <w:sz w:val="24"/>
          <w:szCs w:val="24"/>
        </w:rPr>
        <w:t xml:space="preserve"> </w:t>
      </w:r>
      <w:proofErr w:type="spellStart"/>
      <w:r w:rsidR="00B05F0C" w:rsidRPr="00551982">
        <w:rPr>
          <w:rStyle w:val="Hyperlink"/>
          <w:rFonts w:ascii="Times New Roman" w:hAnsi="Times New Roman" w:cs="Times New Roman"/>
          <w:i/>
          <w:iCs/>
          <w:sz w:val="24"/>
          <w:szCs w:val="24"/>
        </w:rPr>
        <w:t>and</w:t>
      </w:r>
      <w:proofErr w:type="spellEnd"/>
      <w:r w:rsidR="00B05F0C" w:rsidRPr="00551982">
        <w:rPr>
          <w:rStyle w:val="Hyperlink"/>
          <w:rFonts w:ascii="Times New Roman" w:hAnsi="Times New Roman" w:cs="Times New Roman"/>
          <w:i/>
          <w:iCs/>
          <w:sz w:val="24"/>
          <w:szCs w:val="24"/>
        </w:rPr>
        <w:t xml:space="preserve"> </w:t>
      </w:r>
      <w:proofErr w:type="spellStart"/>
      <w:r w:rsidR="00B05F0C" w:rsidRPr="00551982">
        <w:rPr>
          <w:rStyle w:val="Hyperlink"/>
          <w:rFonts w:ascii="Times New Roman" w:hAnsi="Times New Roman" w:cs="Times New Roman"/>
          <w:i/>
          <w:iCs/>
          <w:sz w:val="24"/>
          <w:szCs w:val="24"/>
        </w:rPr>
        <w:t>Others</w:t>
      </w:r>
      <w:proofErr w:type="spellEnd"/>
      <w:r w:rsidR="00B05F0C" w:rsidRPr="00551982">
        <w:rPr>
          <w:rStyle w:val="Hyperlink"/>
          <w:rFonts w:ascii="Times New Roman" w:hAnsi="Times New Roman" w:cs="Times New Roman"/>
          <w:i/>
          <w:iCs/>
          <w:sz w:val="24"/>
          <w:szCs w:val="24"/>
        </w:rPr>
        <w:t xml:space="preserve"> v. </w:t>
      </w:r>
      <w:proofErr w:type="spellStart"/>
      <w:r w:rsidR="00B05F0C" w:rsidRPr="00551982">
        <w:rPr>
          <w:rStyle w:val="Hyperlink"/>
          <w:rFonts w:ascii="Times New Roman" w:hAnsi="Times New Roman" w:cs="Times New Roman"/>
          <w:i/>
          <w:iCs/>
          <w:sz w:val="24"/>
          <w:szCs w:val="24"/>
        </w:rPr>
        <w:t>Bulgaria</w:t>
      </w:r>
      <w:proofErr w:type="spellEnd"/>
      <w:r w:rsidR="00B05F0C" w:rsidRPr="00551982">
        <w:rPr>
          <w:rStyle w:val="Hyperlink"/>
          <w:rFonts w:ascii="Times New Roman" w:hAnsi="Times New Roman" w:cs="Times New Roman"/>
          <w:i/>
          <w:iCs/>
          <w:sz w:val="24"/>
          <w:szCs w:val="24"/>
        </w:rPr>
        <w:t xml:space="preserve"> (</w:t>
      </w:r>
      <w:proofErr w:type="spellStart"/>
      <w:r w:rsidR="00B05F0C" w:rsidRPr="00551982">
        <w:rPr>
          <w:rStyle w:val="Hyperlink"/>
          <w:rFonts w:ascii="Times New Roman" w:hAnsi="Times New Roman" w:cs="Times New Roman"/>
          <w:i/>
          <w:iCs/>
          <w:sz w:val="24"/>
          <w:szCs w:val="24"/>
        </w:rPr>
        <w:t>no</w:t>
      </w:r>
      <w:proofErr w:type="spellEnd"/>
      <w:r w:rsidR="00B05F0C" w:rsidRPr="00551982">
        <w:rPr>
          <w:rStyle w:val="Hyperlink"/>
          <w:rFonts w:ascii="Times New Roman" w:hAnsi="Times New Roman" w:cs="Times New Roman"/>
          <w:i/>
          <w:iCs/>
          <w:sz w:val="24"/>
          <w:szCs w:val="24"/>
        </w:rPr>
        <w:t>. 27565/14)</w:t>
      </w:r>
    </w:p>
    <w:p w14:paraId="64B38AC9" w14:textId="377CF964" w:rsidR="007F6D67" w:rsidRDefault="00551982" w:rsidP="00797034">
      <w:pPr>
        <w:pStyle w:val="JuList"/>
        <w:ind w:left="0" w:firstLine="0"/>
      </w:pPr>
      <w:r>
        <w:rPr>
          <w:rFonts w:eastAsia="Calibri"/>
          <w:i/>
          <w:iCs/>
          <w:lang w:val="bg-BG"/>
        </w:rPr>
        <w:lastRenderedPageBreak/>
        <w:fldChar w:fldCharType="end"/>
      </w:r>
      <w:proofErr w:type="spellStart"/>
      <w:r w:rsidR="007F6D67">
        <w:t>Държавата</w:t>
      </w:r>
      <w:proofErr w:type="spellEnd"/>
      <w:r w:rsidR="007F6D67">
        <w:t xml:space="preserve"> е </w:t>
      </w:r>
      <w:proofErr w:type="spellStart"/>
      <w:r w:rsidR="007F6D67">
        <w:t>забавила</w:t>
      </w:r>
      <w:proofErr w:type="spellEnd"/>
      <w:r w:rsidR="007F6D67">
        <w:t xml:space="preserve"> с </w:t>
      </w:r>
      <w:proofErr w:type="spellStart"/>
      <w:r w:rsidR="007F6D67">
        <w:t>повече</w:t>
      </w:r>
      <w:proofErr w:type="spellEnd"/>
      <w:r w:rsidR="007F6D67">
        <w:t xml:space="preserve"> от 20 </w:t>
      </w:r>
      <w:proofErr w:type="spellStart"/>
      <w:r w:rsidR="007F6D67">
        <w:t>години</w:t>
      </w:r>
      <w:proofErr w:type="spellEnd"/>
      <w:r w:rsidR="007F6D67">
        <w:t xml:space="preserve"> </w:t>
      </w:r>
      <w:proofErr w:type="spellStart"/>
      <w:r w:rsidR="007F6D67">
        <w:t>да</w:t>
      </w:r>
      <w:proofErr w:type="spellEnd"/>
      <w:r w:rsidR="007F6D67">
        <w:t xml:space="preserve"> </w:t>
      </w:r>
      <w:proofErr w:type="spellStart"/>
      <w:r w:rsidR="007F6D67">
        <w:t>обезщети</w:t>
      </w:r>
      <w:proofErr w:type="spellEnd"/>
      <w:r w:rsidR="007F6D67">
        <w:t xml:space="preserve"> </w:t>
      </w:r>
      <w:proofErr w:type="spellStart"/>
      <w:r w:rsidR="007F6D67" w:rsidRPr="006C0163">
        <w:t>жалбоподателите</w:t>
      </w:r>
      <w:proofErr w:type="spellEnd"/>
      <w:r w:rsidR="007F6D67" w:rsidRPr="006C0163">
        <w:t xml:space="preserve"> </w:t>
      </w:r>
      <w:proofErr w:type="spellStart"/>
      <w:r w:rsidR="007F6D67" w:rsidRPr="006C0163">
        <w:t>за</w:t>
      </w:r>
      <w:proofErr w:type="spellEnd"/>
      <w:r w:rsidR="007F6D67" w:rsidRPr="006C0163">
        <w:t xml:space="preserve"> имот, </w:t>
      </w:r>
      <w:proofErr w:type="spellStart"/>
      <w:r w:rsidR="007F6D67" w:rsidRPr="006C0163">
        <w:t>собственост</w:t>
      </w:r>
      <w:proofErr w:type="spellEnd"/>
      <w:r w:rsidR="007F6D67" w:rsidRPr="006C0163">
        <w:t xml:space="preserve"> на </w:t>
      </w:r>
      <w:proofErr w:type="spellStart"/>
      <w:r w:rsidR="007F6D67" w:rsidRPr="006C0163">
        <w:t>техния</w:t>
      </w:r>
      <w:proofErr w:type="spellEnd"/>
      <w:r w:rsidR="007F6D67" w:rsidRPr="006C0163">
        <w:t xml:space="preserve"> </w:t>
      </w:r>
      <w:proofErr w:type="spellStart"/>
      <w:r w:rsidR="007F6D67" w:rsidRPr="006C0163">
        <w:t>наследодател</w:t>
      </w:r>
      <w:proofErr w:type="spellEnd"/>
      <w:r w:rsidR="007F6D67" w:rsidRPr="006C0163">
        <w:t xml:space="preserve">, </w:t>
      </w:r>
      <w:proofErr w:type="spellStart"/>
      <w:r w:rsidR="007F6D67" w:rsidRPr="006C0163">
        <w:t>който</w:t>
      </w:r>
      <w:proofErr w:type="spellEnd"/>
      <w:r w:rsidR="007F6D67" w:rsidRPr="006C0163">
        <w:t xml:space="preserve"> е </w:t>
      </w:r>
      <w:proofErr w:type="spellStart"/>
      <w:r w:rsidR="007F6D67" w:rsidRPr="006C0163">
        <w:t>бил</w:t>
      </w:r>
      <w:proofErr w:type="spellEnd"/>
      <w:r w:rsidR="007F6D67" w:rsidRPr="006C0163">
        <w:t xml:space="preserve"> </w:t>
      </w:r>
      <w:proofErr w:type="spellStart"/>
      <w:r w:rsidR="007F6D67" w:rsidRPr="006C0163">
        <w:t>отчужден</w:t>
      </w:r>
      <w:proofErr w:type="spellEnd"/>
      <w:r w:rsidR="007F6D67">
        <w:t xml:space="preserve">. </w:t>
      </w:r>
      <w:proofErr w:type="spellStart"/>
      <w:r w:rsidR="007F6D67">
        <w:t>Ж</w:t>
      </w:r>
      <w:r w:rsidR="007F6D67" w:rsidRPr="006C0163">
        <w:t>албоподателите</w:t>
      </w:r>
      <w:proofErr w:type="spellEnd"/>
      <w:r w:rsidR="007F6D67" w:rsidRPr="006C0163">
        <w:t xml:space="preserve"> </w:t>
      </w:r>
      <w:proofErr w:type="spellStart"/>
      <w:r w:rsidR="007F6D67" w:rsidRPr="006C0163">
        <w:t>са</w:t>
      </w:r>
      <w:proofErr w:type="spellEnd"/>
      <w:r w:rsidR="007F6D67" w:rsidRPr="006C0163">
        <w:t xml:space="preserve"> </w:t>
      </w:r>
      <w:proofErr w:type="spellStart"/>
      <w:r w:rsidR="007F6D67" w:rsidRPr="006C0163">
        <w:t>понесли</w:t>
      </w:r>
      <w:proofErr w:type="spellEnd"/>
      <w:r w:rsidR="007F6D67" w:rsidRPr="006C0163">
        <w:t xml:space="preserve"> </w:t>
      </w:r>
      <w:proofErr w:type="spellStart"/>
      <w:r w:rsidR="007F6D67" w:rsidRPr="006C0163">
        <w:t>прекомерна</w:t>
      </w:r>
      <w:proofErr w:type="spellEnd"/>
      <w:r w:rsidR="007F6D67" w:rsidRPr="006C0163">
        <w:t xml:space="preserve"> </w:t>
      </w:r>
      <w:proofErr w:type="spellStart"/>
      <w:r w:rsidR="007F6D67" w:rsidRPr="006C0163">
        <w:t>тежест</w:t>
      </w:r>
      <w:proofErr w:type="spellEnd"/>
      <w:r w:rsidR="007F6D67" w:rsidRPr="006C0163">
        <w:t xml:space="preserve"> и </w:t>
      </w:r>
      <w:proofErr w:type="spellStart"/>
      <w:r w:rsidR="007F6D67" w:rsidRPr="006C0163">
        <w:t>следователно</w:t>
      </w:r>
      <w:proofErr w:type="spellEnd"/>
      <w:r w:rsidR="007F6D67" w:rsidRPr="006C0163">
        <w:t xml:space="preserve"> </w:t>
      </w:r>
      <w:proofErr w:type="spellStart"/>
      <w:r w:rsidR="007F6D67" w:rsidRPr="006C0163">
        <w:t>не</w:t>
      </w:r>
      <w:proofErr w:type="spellEnd"/>
      <w:r w:rsidR="007F6D67" w:rsidRPr="006C0163">
        <w:t xml:space="preserve"> е </w:t>
      </w:r>
      <w:proofErr w:type="spellStart"/>
      <w:r w:rsidR="007F6D67" w:rsidRPr="006C0163">
        <w:t>спазен</w:t>
      </w:r>
      <w:proofErr w:type="spellEnd"/>
      <w:r w:rsidR="007F6D67" w:rsidRPr="006C0163">
        <w:t xml:space="preserve"> </w:t>
      </w:r>
      <w:proofErr w:type="spellStart"/>
      <w:r w:rsidR="007F6D67" w:rsidRPr="006C0163">
        <w:t>справедливият</w:t>
      </w:r>
      <w:proofErr w:type="spellEnd"/>
      <w:r w:rsidR="007F6D67" w:rsidRPr="006C0163">
        <w:t xml:space="preserve"> </w:t>
      </w:r>
      <w:proofErr w:type="spellStart"/>
      <w:r w:rsidR="007F6D67" w:rsidRPr="006C0163">
        <w:t>баланс</w:t>
      </w:r>
      <w:proofErr w:type="spellEnd"/>
      <w:r w:rsidR="007F6D67" w:rsidRPr="006C0163">
        <w:t xml:space="preserve"> </w:t>
      </w:r>
      <w:proofErr w:type="spellStart"/>
      <w:r w:rsidR="007F6D67">
        <w:t>между</w:t>
      </w:r>
      <w:proofErr w:type="spellEnd"/>
      <w:r w:rsidR="007F6D67">
        <w:t xml:space="preserve"> </w:t>
      </w:r>
      <w:proofErr w:type="spellStart"/>
      <w:r w:rsidR="007F6D67">
        <w:t>обществения</w:t>
      </w:r>
      <w:proofErr w:type="spellEnd"/>
      <w:r w:rsidR="007F6D67">
        <w:t xml:space="preserve"> и </w:t>
      </w:r>
      <w:proofErr w:type="spellStart"/>
      <w:r w:rsidR="007F6D67">
        <w:t>индивидуалния</w:t>
      </w:r>
      <w:proofErr w:type="spellEnd"/>
      <w:r w:rsidR="007F6D67">
        <w:t xml:space="preserve"> </w:t>
      </w:r>
      <w:proofErr w:type="spellStart"/>
      <w:r w:rsidR="007F6D67">
        <w:t>интерес</w:t>
      </w:r>
      <w:proofErr w:type="spellEnd"/>
      <w:r w:rsidR="007F6D67">
        <w:t xml:space="preserve"> </w:t>
      </w:r>
      <w:r w:rsidR="007F6D67" w:rsidRPr="006C0163">
        <w:t xml:space="preserve">по </w:t>
      </w:r>
      <w:proofErr w:type="spellStart"/>
      <w:r w:rsidR="007F6D67" w:rsidRPr="006C0163">
        <w:t>смисъла</w:t>
      </w:r>
      <w:proofErr w:type="spellEnd"/>
      <w:r w:rsidR="007F6D67" w:rsidRPr="006C0163">
        <w:t xml:space="preserve"> на </w:t>
      </w:r>
      <w:proofErr w:type="spellStart"/>
      <w:r w:rsidR="007F6D67" w:rsidRPr="006C0163">
        <w:t>чл</w:t>
      </w:r>
      <w:proofErr w:type="spellEnd"/>
      <w:r w:rsidR="007F6D67" w:rsidRPr="006C0163">
        <w:t xml:space="preserve">. 1 от </w:t>
      </w:r>
      <w:proofErr w:type="spellStart"/>
      <w:r w:rsidR="007F6D67" w:rsidRPr="006C0163">
        <w:t>Протокол</w:t>
      </w:r>
      <w:proofErr w:type="spellEnd"/>
      <w:r w:rsidR="007F6D67" w:rsidRPr="006C0163">
        <w:t xml:space="preserve"> № 1 </w:t>
      </w:r>
      <w:proofErr w:type="spellStart"/>
      <w:r w:rsidR="007F6D67" w:rsidRPr="006C0163">
        <w:t>към</w:t>
      </w:r>
      <w:proofErr w:type="spellEnd"/>
      <w:r w:rsidR="007F6D67" w:rsidRPr="006C0163">
        <w:t xml:space="preserve"> </w:t>
      </w:r>
      <w:proofErr w:type="spellStart"/>
      <w:r w:rsidR="007F6D67" w:rsidRPr="006C0163">
        <w:t>Конвенцията</w:t>
      </w:r>
      <w:proofErr w:type="spellEnd"/>
      <w:r w:rsidR="007F6D67" w:rsidRPr="006C0163">
        <w:t>.</w:t>
      </w:r>
      <w:r w:rsidR="00797034">
        <w:t xml:space="preserve"> </w:t>
      </w:r>
      <w:hyperlink r:id="rId2759" w:history="1">
        <w:proofErr w:type="spellStart"/>
        <w:r w:rsidR="002325F6" w:rsidRPr="00855A7D">
          <w:rPr>
            <w:rStyle w:val="Hyperlink"/>
          </w:rPr>
          <w:t>Бюлетин</w:t>
        </w:r>
        <w:proofErr w:type="spellEnd"/>
        <w:r w:rsidR="002325F6" w:rsidRPr="00855A7D">
          <w:rPr>
            <w:rStyle w:val="Hyperlink"/>
          </w:rPr>
          <w:t xml:space="preserve"> № 69</w:t>
        </w:r>
      </w:hyperlink>
    </w:p>
    <w:p w14:paraId="56E03D79" w14:textId="77777777" w:rsidR="007F6D67" w:rsidRDefault="00794C51" w:rsidP="00797034">
      <w:pPr>
        <w:pStyle w:val="JuList"/>
        <w:pBdr>
          <w:bottom w:val="single" w:sz="4" w:space="1" w:color="auto"/>
        </w:pBdr>
        <w:ind w:left="0" w:firstLine="0"/>
        <w:rPr>
          <w:rStyle w:val="Hyperlink"/>
          <w:i/>
          <w:iCs/>
        </w:rPr>
      </w:pPr>
      <w:hyperlink r:id="rId2760" w:tgtFrame="_blank" w:history="1">
        <w:proofErr w:type="spellStart"/>
        <w:r w:rsidR="007F6D67" w:rsidRPr="003B1311">
          <w:rPr>
            <w:rStyle w:val="Hyperlink"/>
            <w:i/>
            <w:iCs/>
          </w:rPr>
          <w:t>Bozhilovi</w:t>
        </w:r>
        <w:proofErr w:type="spellEnd"/>
        <w:r w:rsidR="007F6D67" w:rsidRPr="003B1311">
          <w:rPr>
            <w:rStyle w:val="Hyperlink"/>
            <w:i/>
            <w:iCs/>
          </w:rPr>
          <w:t xml:space="preserve"> v. Bulgaria (no. 9051/18)</w:t>
        </w:r>
      </w:hyperlink>
    </w:p>
    <w:p w14:paraId="5269144C" w14:textId="77777777" w:rsidR="004A2563" w:rsidRDefault="004A2563" w:rsidP="00797034">
      <w:pPr>
        <w:pStyle w:val="JuList"/>
        <w:pBdr>
          <w:bottom w:val="single" w:sz="4" w:space="1" w:color="auto"/>
        </w:pBdr>
        <w:ind w:left="0" w:firstLine="0"/>
        <w:rPr>
          <w:rStyle w:val="Hyperlink"/>
          <w:i/>
          <w:iCs/>
        </w:rPr>
      </w:pPr>
    </w:p>
    <w:p w14:paraId="0F8DAA0E" w14:textId="7326BB1D" w:rsidR="00BF3B42" w:rsidRPr="00857C0E" w:rsidRDefault="00BE61ED" w:rsidP="009A422F">
      <w:pPr>
        <w:pStyle w:val="JuList"/>
        <w:pBdr>
          <w:bottom w:val="single" w:sz="4" w:space="1" w:color="auto"/>
        </w:pBdr>
        <w:ind w:left="0" w:firstLine="0"/>
        <w:rPr>
          <w:szCs w:val="24"/>
          <w:lang w:val="bg-BG"/>
        </w:rPr>
      </w:pPr>
      <w:proofErr w:type="spellStart"/>
      <w:r w:rsidRPr="00857C0E">
        <w:rPr>
          <w:szCs w:val="24"/>
        </w:rPr>
        <w:t>Неизпълнението</w:t>
      </w:r>
      <w:proofErr w:type="spellEnd"/>
      <w:r w:rsidRPr="00857C0E">
        <w:rPr>
          <w:szCs w:val="24"/>
        </w:rPr>
        <w:t xml:space="preserve"> на </w:t>
      </w:r>
      <w:proofErr w:type="spellStart"/>
      <w:r w:rsidRPr="00857C0E">
        <w:rPr>
          <w:szCs w:val="24"/>
        </w:rPr>
        <w:t>окончателното</w:t>
      </w:r>
      <w:proofErr w:type="spellEnd"/>
      <w:r w:rsidRPr="00857C0E">
        <w:rPr>
          <w:szCs w:val="24"/>
        </w:rPr>
        <w:t xml:space="preserve"> </w:t>
      </w:r>
      <w:proofErr w:type="spellStart"/>
      <w:r w:rsidRPr="00857C0E">
        <w:rPr>
          <w:szCs w:val="24"/>
        </w:rPr>
        <w:t>съдебно</w:t>
      </w:r>
      <w:proofErr w:type="spellEnd"/>
      <w:r w:rsidRPr="00857C0E">
        <w:rPr>
          <w:szCs w:val="24"/>
        </w:rPr>
        <w:t xml:space="preserve"> </w:t>
      </w:r>
      <w:proofErr w:type="spellStart"/>
      <w:r w:rsidRPr="00857C0E">
        <w:rPr>
          <w:szCs w:val="24"/>
        </w:rPr>
        <w:t>решение</w:t>
      </w:r>
      <w:proofErr w:type="spellEnd"/>
      <w:r w:rsidRPr="00857C0E">
        <w:rPr>
          <w:szCs w:val="24"/>
        </w:rPr>
        <w:t xml:space="preserve">, с </w:t>
      </w:r>
      <w:proofErr w:type="spellStart"/>
      <w:r w:rsidRPr="00857C0E">
        <w:rPr>
          <w:szCs w:val="24"/>
        </w:rPr>
        <w:t>което</w:t>
      </w:r>
      <w:proofErr w:type="spellEnd"/>
      <w:r w:rsidRPr="00857C0E">
        <w:rPr>
          <w:szCs w:val="24"/>
        </w:rPr>
        <w:t xml:space="preserve"> е </w:t>
      </w:r>
      <w:proofErr w:type="spellStart"/>
      <w:r w:rsidRPr="00857C0E">
        <w:rPr>
          <w:szCs w:val="24"/>
        </w:rPr>
        <w:t>признато</w:t>
      </w:r>
      <w:proofErr w:type="spellEnd"/>
      <w:r w:rsidRPr="00857C0E">
        <w:rPr>
          <w:szCs w:val="24"/>
        </w:rPr>
        <w:t xml:space="preserve"> </w:t>
      </w:r>
      <w:proofErr w:type="spellStart"/>
      <w:r w:rsidRPr="00857C0E">
        <w:rPr>
          <w:szCs w:val="24"/>
        </w:rPr>
        <w:t>правото</w:t>
      </w:r>
      <w:proofErr w:type="spellEnd"/>
      <w:r w:rsidRPr="00857C0E">
        <w:rPr>
          <w:szCs w:val="24"/>
        </w:rPr>
        <w:t xml:space="preserve"> на </w:t>
      </w:r>
      <w:proofErr w:type="spellStart"/>
      <w:r w:rsidRPr="00857C0E">
        <w:rPr>
          <w:szCs w:val="24"/>
        </w:rPr>
        <w:t>реституция</w:t>
      </w:r>
      <w:proofErr w:type="spellEnd"/>
      <w:r w:rsidRPr="00857C0E">
        <w:rPr>
          <w:szCs w:val="24"/>
        </w:rPr>
        <w:t xml:space="preserve"> е в </w:t>
      </w:r>
      <w:proofErr w:type="spellStart"/>
      <w:r w:rsidRPr="00857C0E">
        <w:rPr>
          <w:szCs w:val="24"/>
        </w:rPr>
        <w:t>нарушение</w:t>
      </w:r>
      <w:proofErr w:type="spellEnd"/>
      <w:r w:rsidRPr="00857C0E">
        <w:rPr>
          <w:szCs w:val="24"/>
        </w:rPr>
        <w:t xml:space="preserve"> на </w:t>
      </w:r>
      <w:proofErr w:type="spellStart"/>
      <w:r w:rsidRPr="00857C0E">
        <w:rPr>
          <w:szCs w:val="24"/>
        </w:rPr>
        <w:t>правото</w:t>
      </w:r>
      <w:proofErr w:type="spellEnd"/>
      <w:r w:rsidRPr="00857C0E">
        <w:rPr>
          <w:szCs w:val="24"/>
        </w:rPr>
        <w:t xml:space="preserve"> на </w:t>
      </w:r>
      <w:proofErr w:type="spellStart"/>
      <w:r w:rsidRPr="00857C0E">
        <w:rPr>
          <w:szCs w:val="24"/>
        </w:rPr>
        <w:t>справедлив</w:t>
      </w:r>
      <w:proofErr w:type="spellEnd"/>
      <w:r w:rsidRPr="00857C0E">
        <w:rPr>
          <w:szCs w:val="24"/>
        </w:rPr>
        <w:t xml:space="preserve"> </w:t>
      </w:r>
      <w:proofErr w:type="spellStart"/>
      <w:r w:rsidRPr="00857C0E">
        <w:rPr>
          <w:szCs w:val="24"/>
        </w:rPr>
        <w:t>процес</w:t>
      </w:r>
      <w:proofErr w:type="spellEnd"/>
      <w:r w:rsidRPr="00857C0E">
        <w:rPr>
          <w:szCs w:val="24"/>
        </w:rPr>
        <w:t xml:space="preserve"> и на </w:t>
      </w:r>
      <w:proofErr w:type="spellStart"/>
      <w:r w:rsidRPr="00857C0E">
        <w:rPr>
          <w:szCs w:val="24"/>
        </w:rPr>
        <w:t>правото</w:t>
      </w:r>
      <w:proofErr w:type="spellEnd"/>
      <w:r w:rsidRPr="00857C0E">
        <w:rPr>
          <w:szCs w:val="24"/>
        </w:rPr>
        <w:t xml:space="preserve"> на </w:t>
      </w:r>
      <w:proofErr w:type="spellStart"/>
      <w:r w:rsidRPr="00857C0E">
        <w:rPr>
          <w:szCs w:val="24"/>
        </w:rPr>
        <w:t>жалбоподателя</w:t>
      </w:r>
      <w:proofErr w:type="spellEnd"/>
      <w:r w:rsidRPr="00857C0E">
        <w:rPr>
          <w:szCs w:val="24"/>
        </w:rPr>
        <w:t xml:space="preserve"> </w:t>
      </w:r>
      <w:proofErr w:type="spellStart"/>
      <w:r w:rsidRPr="00857C0E">
        <w:rPr>
          <w:szCs w:val="24"/>
        </w:rPr>
        <w:t>да</w:t>
      </w:r>
      <w:proofErr w:type="spellEnd"/>
      <w:r w:rsidRPr="00857C0E">
        <w:rPr>
          <w:szCs w:val="24"/>
        </w:rPr>
        <w:t xml:space="preserve"> се </w:t>
      </w:r>
      <w:proofErr w:type="spellStart"/>
      <w:r w:rsidRPr="00857C0E">
        <w:rPr>
          <w:szCs w:val="24"/>
        </w:rPr>
        <w:t>ползва</w:t>
      </w:r>
      <w:proofErr w:type="spellEnd"/>
      <w:r w:rsidRPr="00857C0E">
        <w:rPr>
          <w:szCs w:val="24"/>
        </w:rPr>
        <w:t xml:space="preserve"> </w:t>
      </w:r>
      <w:proofErr w:type="spellStart"/>
      <w:r w:rsidRPr="00857C0E">
        <w:rPr>
          <w:szCs w:val="24"/>
        </w:rPr>
        <w:t>мирно</w:t>
      </w:r>
      <w:proofErr w:type="spellEnd"/>
      <w:r w:rsidRPr="00857C0E">
        <w:rPr>
          <w:szCs w:val="24"/>
        </w:rPr>
        <w:t xml:space="preserve"> от </w:t>
      </w:r>
      <w:proofErr w:type="spellStart"/>
      <w:r w:rsidRPr="00857C0E">
        <w:rPr>
          <w:szCs w:val="24"/>
        </w:rPr>
        <w:t>своите</w:t>
      </w:r>
      <w:proofErr w:type="spellEnd"/>
      <w:r w:rsidRPr="00857C0E">
        <w:rPr>
          <w:szCs w:val="24"/>
        </w:rPr>
        <w:t xml:space="preserve"> </w:t>
      </w:r>
      <w:proofErr w:type="spellStart"/>
      <w:r w:rsidRPr="00857C0E">
        <w:rPr>
          <w:szCs w:val="24"/>
        </w:rPr>
        <w:t>притежания</w:t>
      </w:r>
      <w:proofErr w:type="spellEnd"/>
      <w:r w:rsidRPr="00857C0E">
        <w:rPr>
          <w:szCs w:val="24"/>
          <w:lang w:val="bg-BG"/>
        </w:rPr>
        <w:t xml:space="preserve">. </w:t>
      </w:r>
      <w:hyperlink r:id="rId2761" w:history="1">
        <w:r w:rsidR="00857C0E" w:rsidRPr="00857C0E">
          <w:rPr>
            <w:rStyle w:val="Hyperlink"/>
            <w:szCs w:val="24"/>
            <w:lang w:val="bg-BG"/>
          </w:rPr>
          <w:t>Бюлетин № 71</w:t>
        </w:r>
      </w:hyperlink>
    </w:p>
    <w:p w14:paraId="67640BD2" w14:textId="24AE4A57" w:rsidR="00BE61ED" w:rsidRDefault="00794C51" w:rsidP="009A422F">
      <w:pPr>
        <w:pStyle w:val="JuList"/>
        <w:pBdr>
          <w:bottom w:val="single" w:sz="4" w:space="1" w:color="auto"/>
        </w:pBdr>
        <w:ind w:left="0" w:firstLine="0"/>
        <w:rPr>
          <w:rStyle w:val="Hyperlink"/>
          <w:i/>
          <w:iCs/>
          <w:lang w:val="bg-BG"/>
        </w:rPr>
      </w:pPr>
      <w:hyperlink r:id="rId2762" w:history="1">
        <w:r w:rsidR="00E16C2B" w:rsidRPr="006D71B5">
          <w:rPr>
            <w:rStyle w:val="Hyperlink"/>
            <w:i/>
            <w:iCs/>
          </w:rPr>
          <w:t>Dimov v. Bulgaria, (no. 14642/15</w:t>
        </w:r>
      </w:hyperlink>
      <w:r w:rsidR="00E16C2B">
        <w:rPr>
          <w:rStyle w:val="Hyperlink"/>
          <w:i/>
          <w:iCs/>
          <w:lang w:val="bg-BG"/>
        </w:rPr>
        <w:t>)</w:t>
      </w:r>
    </w:p>
    <w:p w14:paraId="76DD442F" w14:textId="77777777" w:rsidR="00E16C2B" w:rsidRDefault="00E16C2B" w:rsidP="009A422F">
      <w:pPr>
        <w:pStyle w:val="JuList"/>
        <w:pBdr>
          <w:bottom w:val="single" w:sz="4" w:space="1" w:color="auto"/>
        </w:pBdr>
        <w:ind w:left="0" w:firstLine="0"/>
        <w:rPr>
          <w:rStyle w:val="Hyperlink"/>
          <w:i/>
          <w:iCs/>
          <w:lang w:val="bg-BG"/>
        </w:rPr>
      </w:pPr>
    </w:p>
    <w:p w14:paraId="53BF51AF" w14:textId="77777777" w:rsidR="00E16C2B" w:rsidRPr="00E16C2B" w:rsidRDefault="00E16C2B" w:rsidP="009A422F">
      <w:pPr>
        <w:pStyle w:val="JuList"/>
        <w:pBdr>
          <w:bottom w:val="single" w:sz="4" w:space="1" w:color="auto"/>
        </w:pBdr>
        <w:ind w:left="0" w:firstLine="0"/>
        <w:rPr>
          <w:color w:val="000000" w:themeColor="text1"/>
          <w:szCs w:val="24"/>
          <w:lang w:val="bg-BG"/>
        </w:rPr>
      </w:pPr>
    </w:p>
    <w:p w14:paraId="0CCA11A0" w14:textId="77777777" w:rsidR="009B66E0" w:rsidRPr="00C60AC1" w:rsidRDefault="00442FD2" w:rsidP="00442FD2">
      <w:pPr>
        <w:pStyle w:val="Heading2"/>
        <w:ind w:firstLine="360"/>
        <w:rPr>
          <w:rFonts w:ascii="Times New Roman" w:hAnsi="Times New Roman"/>
          <w:i w:val="0"/>
        </w:rPr>
      </w:pPr>
      <w:r w:rsidRPr="00C60AC1">
        <w:rPr>
          <w:rFonts w:ascii="Times New Roman" w:hAnsi="Times New Roman"/>
          <w:i w:val="0"/>
        </w:rPr>
        <w:t xml:space="preserve">2. </w:t>
      </w:r>
      <w:r w:rsidR="00006549" w:rsidRPr="00C60AC1">
        <w:rPr>
          <w:rFonts w:ascii="Times New Roman" w:hAnsi="Times New Roman"/>
          <w:i w:val="0"/>
        </w:rPr>
        <w:t>Други</w:t>
      </w:r>
      <w:r w:rsidR="00802E95" w:rsidRPr="00C60AC1">
        <w:rPr>
          <w:rFonts w:ascii="Times New Roman" w:hAnsi="Times New Roman"/>
          <w:i w:val="0"/>
        </w:rPr>
        <w:t xml:space="preserve"> </w:t>
      </w:r>
      <w:r w:rsidR="00006549" w:rsidRPr="00C60AC1">
        <w:rPr>
          <w:rFonts w:ascii="Times New Roman" w:hAnsi="Times New Roman"/>
          <w:i w:val="0"/>
        </w:rPr>
        <w:t>нарушения на правото на собственост</w:t>
      </w:r>
    </w:p>
    <w:p w14:paraId="3F12D714" w14:textId="77777777" w:rsidR="009B66E0" w:rsidRPr="00C60AC1" w:rsidRDefault="009B66E0" w:rsidP="009B66E0">
      <w:pPr>
        <w:pStyle w:val="NoSpacing"/>
        <w:jc w:val="both"/>
        <w:rPr>
          <w:rFonts w:ascii="Times New Roman" w:hAnsi="Times New Roman" w:cs="Times New Roman"/>
          <w:sz w:val="24"/>
          <w:szCs w:val="24"/>
          <w:lang w:val="bg-BG"/>
        </w:rPr>
      </w:pPr>
    </w:p>
    <w:p w14:paraId="50D1FDB2" w14:textId="77777777" w:rsidR="009B66E0" w:rsidRPr="00C60AC1" w:rsidRDefault="009B66E0" w:rsidP="009B66E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Изземването на автомобил за период над 10 години е прекомерно и нарушава правото на собственост по чл. 1 от Протокол 1. Законът за отговорността на държавата и общините за вреди не предоставя възможност за обезщетение в случай на вреда от продължително вмешателство в правото на собственост вследствие на изземване, което съставлява нарушение на чл. 13 от Конвенцията. </w:t>
      </w:r>
      <w:hyperlink r:id="rId2763" w:history="1">
        <w:r w:rsidRPr="00C60AC1">
          <w:rPr>
            <w:rStyle w:val="Hyperlink"/>
            <w:rFonts w:ascii="Times New Roman" w:hAnsi="Times New Roman" w:cs="Times New Roman"/>
            <w:sz w:val="24"/>
            <w:szCs w:val="24"/>
            <w:lang w:val="bg-BG"/>
          </w:rPr>
          <w:t>Бюлетин № 2.</w:t>
        </w:r>
      </w:hyperlink>
    </w:p>
    <w:p w14:paraId="22FE70EE" w14:textId="77777777" w:rsidR="009B66E0" w:rsidRPr="00C60AC1" w:rsidRDefault="00794C51" w:rsidP="000164B8">
      <w:pPr>
        <w:pStyle w:val="NoSpacing"/>
        <w:pBdr>
          <w:bottom w:val="single" w:sz="4" w:space="1" w:color="auto"/>
        </w:pBdr>
        <w:rPr>
          <w:rFonts w:ascii="Times New Roman" w:hAnsi="Times New Roman" w:cs="Times New Roman"/>
          <w:sz w:val="24"/>
          <w:szCs w:val="24"/>
          <w:lang w:val="bg-BG"/>
        </w:rPr>
      </w:pPr>
      <w:hyperlink r:id="rId2764" w:history="1">
        <w:proofErr w:type="spellStart"/>
        <w:r w:rsidR="009B66E0" w:rsidRPr="00C60AC1">
          <w:rPr>
            <w:rStyle w:val="Hyperlink"/>
            <w:rFonts w:ascii="Times New Roman" w:hAnsi="Times New Roman" w:cs="Times New Roman"/>
            <w:i/>
            <w:sz w:val="24"/>
            <w:szCs w:val="24"/>
            <w:lang w:val="bg-BG"/>
          </w:rPr>
          <w:t>Georgi</w:t>
        </w:r>
        <w:proofErr w:type="spellEnd"/>
        <w:r w:rsidR="009B66E0" w:rsidRPr="00C60AC1">
          <w:rPr>
            <w:rStyle w:val="Hyperlink"/>
            <w:rFonts w:ascii="Times New Roman" w:hAnsi="Times New Roman" w:cs="Times New Roman"/>
            <w:i/>
            <w:sz w:val="24"/>
            <w:szCs w:val="24"/>
            <w:lang w:val="bg-BG"/>
          </w:rPr>
          <w:t xml:space="preserve"> </w:t>
        </w:r>
        <w:proofErr w:type="spellStart"/>
        <w:r w:rsidR="009B66E0" w:rsidRPr="00C60AC1">
          <w:rPr>
            <w:rStyle w:val="Hyperlink"/>
            <w:rFonts w:ascii="Times New Roman" w:hAnsi="Times New Roman" w:cs="Times New Roman"/>
            <w:i/>
            <w:sz w:val="24"/>
            <w:szCs w:val="24"/>
            <w:lang w:val="bg-BG"/>
          </w:rPr>
          <w:t>Atanasov</w:t>
        </w:r>
        <w:proofErr w:type="spellEnd"/>
        <w:r w:rsidR="009B66E0" w:rsidRPr="00C60AC1">
          <w:rPr>
            <w:rStyle w:val="Hyperlink"/>
            <w:rFonts w:ascii="Times New Roman" w:hAnsi="Times New Roman" w:cs="Times New Roman"/>
            <w:i/>
            <w:sz w:val="24"/>
            <w:szCs w:val="24"/>
            <w:lang w:val="bg-BG"/>
          </w:rPr>
          <w:t xml:space="preserve"> v. </w:t>
        </w:r>
        <w:proofErr w:type="spellStart"/>
        <w:r w:rsidR="009B66E0" w:rsidRPr="00C60AC1">
          <w:rPr>
            <w:rStyle w:val="Hyperlink"/>
            <w:rFonts w:ascii="Times New Roman" w:hAnsi="Times New Roman" w:cs="Times New Roman"/>
            <w:i/>
            <w:sz w:val="24"/>
            <w:szCs w:val="24"/>
            <w:lang w:val="bg-BG"/>
          </w:rPr>
          <w:t>Bulgaria</w:t>
        </w:r>
        <w:proofErr w:type="spellEnd"/>
        <w:r w:rsidR="009B66E0" w:rsidRPr="00C60AC1">
          <w:rPr>
            <w:rStyle w:val="Hyperlink"/>
            <w:rFonts w:ascii="Times New Roman" w:hAnsi="Times New Roman" w:cs="Times New Roman"/>
            <w:i/>
            <w:sz w:val="24"/>
            <w:szCs w:val="24"/>
            <w:lang w:val="bg-BG"/>
          </w:rPr>
          <w:t xml:space="preserve"> (</w:t>
        </w:r>
        <w:proofErr w:type="spellStart"/>
        <w:r w:rsidR="009B66E0" w:rsidRPr="00C60AC1">
          <w:rPr>
            <w:rStyle w:val="Hyperlink"/>
            <w:rFonts w:ascii="Times New Roman" w:hAnsi="Times New Roman" w:cs="Times New Roman"/>
            <w:i/>
            <w:sz w:val="24"/>
            <w:szCs w:val="24"/>
            <w:lang w:val="bg-BG"/>
          </w:rPr>
          <w:t>no</w:t>
        </w:r>
        <w:proofErr w:type="spellEnd"/>
        <w:r w:rsidR="009B66E0" w:rsidRPr="00C60AC1">
          <w:rPr>
            <w:rStyle w:val="Hyperlink"/>
            <w:rFonts w:ascii="Times New Roman" w:hAnsi="Times New Roman" w:cs="Times New Roman"/>
            <w:i/>
            <w:sz w:val="24"/>
            <w:szCs w:val="24"/>
            <w:lang w:val="bg-BG"/>
          </w:rPr>
          <w:t>. 5359/04)</w:t>
        </w:r>
      </w:hyperlink>
    </w:p>
    <w:p w14:paraId="163F1715" w14:textId="77777777" w:rsidR="007925E2" w:rsidRPr="00C60AC1" w:rsidRDefault="007925E2" w:rsidP="007925E2">
      <w:pPr>
        <w:pStyle w:val="ju-005fpara-002cleft-002cfirst-0020line-003a-0020-00200-0020cm"/>
        <w:spacing w:after="0"/>
        <w:jc w:val="both"/>
        <w:rPr>
          <w:lang w:val="bg-BG"/>
        </w:rPr>
      </w:pPr>
      <w:r w:rsidRPr="00C60AC1">
        <w:rPr>
          <w:lang w:val="bg-BG"/>
        </w:rPr>
        <w:t>Няма нарушение на правот</w:t>
      </w:r>
      <w:r w:rsidR="0072157F" w:rsidRPr="00C60AC1">
        <w:rPr>
          <w:lang w:val="bg-BG"/>
        </w:rPr>
        <w:t>о на собственост на дружеството-</w:t>
      </w:r>
      <w:r w:rsidRPr="00C60AC1">
        <w:rPr>
          <w:lang w:val="bg-BG"/>
        </w:rPr>
        <w:t xml:space="preserve">жалбоподател в резултат на запорирането на банковите му сметки за период от три години и половина след повдигане на обвинение срещу бившия управител и едноличен собственик на дружеството за укриване на данъци и мита. </w:t>
      </w:r>
      <w:hyperlink r:id="rId2765" w:history="1">
        <w:r w:rsidRPr="00C60AC1">
          <w:rPr>
            <w:rStyle w:val="Hyperlink"/>
            <w:lang w:val="bg-BG"/>
          </w:rPr>
          <w:t xml:space="preserve">Бюлетин № </w:t>
        </w:r>
        <w:r w:rsidRPr="00C60AC1">
          <w:rPr>
            <w:rStyle w:val="Hyperlink"/>
            <w:lang w:val="en-US"/>
          </w:rPr>
          <w:t>2</w:t>
        </w:r>
        <w:r w:rsidRPr="00C60AC1">
          <w:rPr>
            <w:rStyle w:val="Hyperlink"/>
            <w:lang w:val="bg-BG"/>
          </w:rPr>
          <w:t>.</w:t>
        </w:r>
      </w:hyperlink>
    </w:p>
    <w:p w14:paraId="0D653216" w14:textId="77777777" w:rsidR="007925E2" w:rsidRPr="00C60AC1" w:rsidRDefault="00794C51" w:rsidP="007925E2">
      <w:pPr>
        <w:pStyle w:val="NoSpacing"/>
        <w:rPr>
          <w:rFonts w:ascii="Times New Roman" w:hAnsi="Times New Roman" w:cs="Times New Roman"/>
          <w:sz w:val="24"/>
          <w:szCs w:val="24"/>
        </w:rPr>
      </w:pPr>
      <w:hyperlink r:id="rId2766" w:history="1">
        <w:r w:rsidR="007925E2" w:rsidRPr="00C60AC1">
          <w:rPr>
            <w:rStyle w:val="Hyperlink"/>
            <w:rFonts w:ascii="Times New Roman" w:hAnsi="Times New Roman" w:cs="Times New Roman"/>
            <w:i/>
            <w:sz w:val="24"/>
            <w:szCs w:val="24"/>
          </w:rPr>
          <w:t xml:space="preserve">Benet Czech, </w:t>
        </w:r>
        <w:proofErr w:type="spellStart"/>
        <w:r w:rsidR="007925E2" w:rsidRPr="00C60AC1">
          <w:rPr>
            <w:rStyle w:val="Hyperlink"/>
            <w:rFonts w:ascii="Times New Roman" w:hAnsi="Times New Roman" w:cs="Times New Roman"/>
            <w:i/>
            <w:sz w:val="24"/>
            <w:szCs w:val="24"/>
          </w:rPr>
          <w:t>spol</w:t>
        </w:r>
        <w:proofErr w:type="spellEnd"/>
        <w:r w:rsidR="007925E2" w:rsidRPr="00C60AC1">
          <w:rPr>
            <w:rStyle w:val="Hyperlink"/>
            <w:rFonts w:ascii="Times New Roman" w:hAnsi="Times New Roman" w:cs="Times New Roman"/>
            <w:i/>
            <w:sz w:val="24"/>
            <w:szCs w:val="24"/>
          </w:rPr>
          <w:t xml:space="preserve">. s </w:t>
        </w:r>
        <w:proofErr w:type="spellStart"/>
        <w:r w:rsidR="007925E2" w:rsidRPr="00C60AC1">
          <w:rPr>
            <w:rStyle w:val="Hyperlink"/>
            <w:rFonts w:ascii="Times New Roman" w:hAnsi="Times New Roman" w:cs="Times New Roman"/>
            <w:i/>
            <w:sz w:val="24"/>
            <w:szCs w:val="24"/>
          </w:rPr>
          <w:t>r.o</w:t>
        </w:r>
        <w:proofErr w:type="spellEnd"/>
        <w:r w:rsidR="007925E2" w:rsidRPr="00C60AC1">
          <w:rPr>
            <w:rStyle w:val="Hyperlink"/>
            <w:rFonts w:ascii="Times New Roman" w:hAnsi="Times New Roman" w:cs="Times New Roman"/>
            <w:i/>
            <w:sz w:val="24"/>
            <w:szCs w:val="24"/>
          </w:rPr>
          <w:t>. v. the Czech Republic (no. 31555/05)</w:t>
        </w:r>
      </w:hyperlink>
    </w:p>
    <w:p w14:paraId="7E3F24F8" w14:textId="77777777" w:rsidR="007925E2" w:rsidRPr="00C60AC1" w:rsidRDefault="00794C51" w:rsidP="007925E2">
      <w:pPr>
        <w:pStyle w:val="Normal1"/>
        <w:spacing w:before="0" w:after="0"/>
        <w:jc w:val="both"/>
        <w:rPr>
          <w:rStyle w:val="normal--char"/>
          <w:i/>
          <w:lang w:val="bg-BG"/>
        </w:rPr>
      </w:pPr>
      <w:r>
        <w:rPr>
          <w:rStyle w:val="normal--char"/>
          <w:i/>
          <w:lang w:val="en-US"/>
        </w:rPr>
        <w:pict w14:anchorId="0E1A6FBF">
          <v:rect id="_x0000_i1030" style="width:0;height:1.5pt" o:hralign="center" o:hrstd="t" o:hr="t" fillcolor="#aca899" stroked="f"/>
        </w:pict>
      </w:r>
    </w:p>
    <w:p w14:paraId="577A3A06" w14:textId="77777777" w:rsidR="00F623BA" w:rsidRPr="00C60AC1" w:rsidRDefault="00F623BA" w:rsidP="007925E2">
      <w:pPr>
        <w:pStyle w:val="Normal1"/>
        <w:spacing w:before="0" w:after="0"/>
        <w:jc w:val="both"/>
        <w:rPr>
          <w:rStyle w:val="normal--char"/>
          <w:i/>
          <w:lang w:val="bg-BG"/>
        </w:rPr>
      </w:pPr>
    </w:p>
    <w:p w14:paraId="0710E2CE" w14:textId="239771F0" w:rsidR="00F623BA" w:rsidRPr="00C60AC1" w:rsidRDefault="00F623BA" w:rsidP="007925E2">
      <w:pPr>
        <w:pStyle w:val="Normal1"/>
        <w:spacing w:before="0" w:after="0"/>
        <w:jc w:val="both"/>
        <w:rPr>
          <w:rStyle w:val="normal--char"/>
          <w:color w:val="000000"/>
          <w:lang w:val="bg-BG"/>
        </w:rPr>
      </w:pPr>
      <w:r w:rsidRPr="00C60AC1">
        <w:rPr>
          <w:rStyle w:val="normal--char"/>
          <w:lang w:val="bg-BG"/>
        </w:rPr>
        <w:t xml:space="preserve">Изпълнението на план за рекултивиране на хвостохранилище, разположено в близост до имоти на жалбоподателя, не нарушава правата му по чл. 1 от Протокол </w:t>
      </w:r>
      <w:r w:rsidR="0072157F" w:rsidRPr="00C60AC1">
        <w:rPr>
          <w:rStyle w:val="normal--char"/>
          <w:lang w:val="bg-BG"/>
        </w:rPr>
        <w:t xml:space="preserve">№ </w:t>
      </w:r>
      <w:r w:rsidRPr="00C60AC1">
        <w:rPr>
          <w:rStyle w:val="normal--char"/>
          <w:lang w:val="bg-BG"/>
        </w:rPr>
        <w:t>1 (право на собственост), тъй като не са доказани твърденията му, че имотите са загубили от стойността си. Чл</w:t>
      </w:r>
      <w:r w:rsidR="0089386F">
        <w:rPr>
          <w:rStyle w:val="normal--char"/>
          <w:lang w:val="bg-BG"/>
        </w:rPr>
        <w:t>ен</w:t>
      </w:r>
      <w:r w:rsidRPr="00C60AC1">
        <w:rPr>
          <w:rStyle w:val="normal--char"/>
          <w:lang w:val="bg-BG"/>
        </w:rPr>
        <w:t xml:space="preserve"> 1 от Протокол </w:t>
      </w:r>
      <w:r w:rsidR="0072157F" w:rsidRPr="00C60AC1">
        <w:rPr>
          <w:rStyle w:val="normal--char"/>
          <w:lang w:val="bg-BG"/>
        </w:rPr>
        <w:t xml:space="preserve">№ </w:t>
      </w:r>
      <w:r w:rsidRPr="00C60AC1">
        <w:rPr>
          <w:rStyle w:val="normal--char"/>
          <w:lang w:val="bg-BG"/>
        </w:rPr>
        <w:t xml:space="preserve">1 не гарантира правото на използване на притежанията в благоприятна околна среда. </w:t>
      </w:r>
      <w:hyperlink r:id="rId2767" w:history="1">
        <w:r w:rsidRPr="00C60AC1">
          <w:rPr>
            <w:rStyle w:val="Hyperlink"/>
          </w:rPr>
          <w:t>Бюлетин № 4.</w:t>
        </w:r>
      </w:hyperlink>
    </w:p>
    <w:p w14:paraId="2DD9BE85" w14:textId="77777777" w:rsidR="00F623BA" w:rsidRPr="00C60AC1" w:rsidRDefault="00794C51" w:rsidP="00D87146">
      <w:pPr>
        <w:pStyle w:val="Normal1"/>
        <w:pBdr>
          <w:bottom w:val="single" w:sz="4" w:space="1" w:color="auto"/>
        </w:pBdr>
        <w:spacing w:before="0" w:after="0"/>
        <w:jc w:val="both"/>
        <w:rPr>
          <w:rStyle w:val="normal--char"/>
          <w:lang w:val="bg-BG"/>
        </w:rPr>
      </w:pPr>
      <w:hyperlink r:id="rId2768" w:history="1">
        <w:r w:rsidR="00D87146" w:rsidRPr="00C60AC1">
          <w:rPr>
            <w:rStyle w:val="Hyperlink"/>
            <w:i/>
            <w:lang w:val="en-US"/>
          </w:rPr>
          <w:t>Ivan</w:t>
        </w:r>
        <w:r w:rsidR="00D87146" w:rsidRPr="00C60AC1">
          <w:rPr>
            <w:rStyle w:val="Hyperlink"/>
            <w:i/>
            <w:lang w:val="ru-RU"/>
          </w:rPr>
          <w:t xml:space="preserve"> </w:t>
        </w:r>
        <w:r w:rsidR="00D87146" w:rsidRPr="00C60AC1">
          <w:rPr>
            <w:rStyle w:val="Hyperlink"/>
            <w:i/>
            <w:lang w:val="en-US"/>
          </w:rPr>
          <w:t>Atanasov</w:t>
        </w:r>
        <w:r w:rsidR="00802E95" w:rsidRPr="00C60AC1">
          <w:rPr>
            <w:rStyle w:val="Hyperlink"/>
            <w:i/>
            <w:lang w:val="ru-RU"/>
          </w:rPr>
          <w:t xml:space="preserve"> </w:t>
        </w:r>
        <w:r w:rsidR="00D87146" w:rsidRPr="00C60AC1">
          <w:rPr>
            <w:rStyle w:val="Hyperlink"/>
            <w:i/>
          </w:rPr>
          <w:t xml:space="preserve">v. </w:t>
        </w:r>
        <w:r w:rsidR="00D87146" w:rsidRPr="00C60AC1">
          <w:rPr>
            <w:rStyle w:val="Hyperlink"/>
            <w:i/>
            <w:lang w:val="en-US"/>
          </w:rPr>
          <w:t>Bulgaria</w:t>
        </w:r>
        <w:r w:rsidR="00D87146" w:rsidRPr="00C60AC1">
          <w:rPr>
            <w:rStyle w:val="Hyperlink"/>
            <w:i/>
          </w:rPr>
          <w:t xml:space="preserve"> (no. 12853/03</w:t>
        </w:r>
        <w:r w:rsidR="00D87146" w:rsidRPr="00C60AC1">
          <w:rPr>
            <w:rStyle w:val="Hyperlink"/>
            <w:i/>
            <w:lang w:val="ru-RU"/>
          </w:rPr>
          <w:t>)</w:t>
        </w:r>
      </w:hyperlink>
    </w:p>
    <w:p w14:paraId="156ECB50" w14:textId="77777777" w:rsidR="00F46F5F" w:rsidRPr="00C60AC1" w:rsidRDefault="00F46F5F" w:rsidP="00F46F5F">
      <w:pPr>
        <w:pStyle w:val="NoSpacing"/>
        <w:jc w:val="both"/>
        <w:rPr>
          <w:rFonts w:ascii="Times New Roman" w:hAnsi="Times New Roman" w:cs="Times New Roman"/>
          <w:i/>
          <w:sz w:val="24"/>
          <w:szCs w:val="24"/>
          <w:lang w:val="bg-BG"/>
        </w:rPr>
      </w:pPr>
    </w:p>
    <w:p w14:paraId="567A6B1E" w14:textId="77777777" w:rsidR="00F46F5F" w:rsidRPr="00C60AC1" w:rsidRDefault="00EC7A50"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Законовата забрана собствениците да прекратят едностранно наемно правоотношение, продължило повече от 20 години, преследва значим обществен интерес и не е в нарушение на чл. 1 от Протокол </w:t>
      </w:r>
      <w:r w:rsidR="0072157F" w:rsidRPr="00C60AC1">
        <w:rPr>
          <w:rStyle w:val="normal--char"/>
          <w:rFonts w:ascii="Times New Roman" w:hAnsi="Times New Roman" w:cs="Times New Roman"/>
          <w:color w:val="000000"/>
          <w:sz w:val="24"/>
          <w:szCs w:val="24"/>
          <w:lang w:val="bg-BG"/>
        </w:rPr>
        <w:t xml:space="preserve">№ </w:t>
      </w:r>
      <w:r w:rsidRPr="00C60AC1">
        <w:rPr>
          <w:rStyle w:val="normal--char"/>
          <w:rFonts w:ascii="Times New Roman" w:hAnsi="Times New Roman" w:cs="Times New Roman"/>
          <w:color w:val="000000"/>
          <w:sz w:val="24"/>
          <w:szCs w:val="24"/>
          <w:lang w:val="bg-BG"/>
        </w:rPr>
        <w:t xml:space="preserve">1. </w:t>
      </w:r>
      <w:hyperlink r:id="rId2769"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4.</w:t>
        </w:r>
      </w:hyperlink>
    </w:p>
    <w:p w14:paraId="316C3A70" w14:textId="77777777" w:rsidR="00EC7A50" w:rsidRPr="00C60AC1" w:rsidRDefault="00794C51" w:rsidP="00EC7A50">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770" w:history="1">
        <w:r w:rsidR="00EC7A50" w:rsidRPr="00C60AC1">
          <w:rPr>
            <w:rStyle w:val="Hyperlink"/>
            <w:rFonts w:ascii="Times New Roman" w:hAnsi="Times New Roman" w:cs="Times New Roman"/>
            <w:i/>
            <w:sz w:val="24"/>
            <w:szCs w:val="24"/>
          </w:rPr>
          <w:t>Almeida Ferreira and Melo Ferreira v. Portugal (no. 41696/07)</w:t>
        </w:r>
      </w:hyperlink>
    </w:p>
    <w:p w14:paraId="200A9AAE" w14:textId="77777777" w:rsidR="00F46F5F" w:rsidRPr="00C60AC1" w:rsidRDefault="00F46F5F" w:rsidP="00A874A5">
      <w:pPr>
        <w:pStyle w:val="NoSpacing"/>
        <w:jc w:val="both"/>
        <w:rPr>
          <w:rFonts w:ascii="Times New Roman" w:hAnsi="Times New Roman" w:cs="Times New Roman"/>
          <w:sz w:val="24"/>
          <w:szCs w:val="24"/>
        </w:rPr>
      </w:pPr>
    </w:p>
    <w:p w14:paraId="51DCBD55" w14:textId="77777777" w:rsidR="00A874A5" w:rsidRPr="00C60AC1" w:rsidRDefault="00A874A5" w:rsidP="00A874A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rPr>
        <w:t xml:space="preserve">ЕСПЧ </w:t>
      </w:r>
      <w:proofErr w:type="spellStart"/>
      <w:r w:rsidRPr="00C60AC1">
        <w:rPr>
          <w:rFonts w:ascii="Times New Roman" w:hAnsi="Times New Roman" w:cs="Times New Roman"/>
          <w:sz w:val="24"/>
          <w:szCs w:val="24"/>
        </w:rPr>
        <w:t>разграничава</w:t>
      </w:r>
      <w:proofErr w:type="spellEnd"/>
      <w:r w:rsidRPr="00C60AC1">
        <w:rPr>
          <w:rFonts w:ascii="Times New Roman" w:hAnsi="Times New Roman" w:cs="Times New Roman"/>
          <w:sz w:val="24"/>
          <w:szCs w:val="24"/>
        </w:rPr>
        <w:t xml:space="preserve"> от </w:t>
      </w:r>
      <w:proofErr w:type="spellStart"/>
      <w:r w:rsidRPr="00C60AC1">
        <w:rPr>
          <w:rStyle w:val="ju-005fpara-002cleft-002cfirst-0020line-003a-0020-00200-0020cm--char"/>
          <w:rFonts w:ascii="Times New Roman" w:hAnsi="Times New Roman" w:cs="Times New Roman"/>
          <w:i/>
          <w:sz w:val="24"/>
          <w:szCs w:val="24"/>
        </w:rPr>
        <w:t>Bulves</w:t>
      </w:r>
      <w:proofErr w:type="spellEnd"/>
      <w:r w:rsidRPr="00C60AC1">
        <w:rPr>
          <w:rStyle w:val="ju-005fpara-002cleft-002cfirst-0020line-003a-0020-00200-0020cm--char"/>
          <w:rFonts w:ascii="Times New Roman" w:hAnsi="Times New Roman" w:cs="Times New Roman"/>
          <w:i/>
          <w:sz w:val="24"/>
          <w:szCs w:val="24"/>
        </w:rPr>
        <w:t xml:space="preserve"> AD</w:t>
      </w:r>
      <w:r w:rsidRPr="00C60AC1">
        <w:rPr>
          <w:rFonts w:ascii="Times New Roman" w:hAnsi="Times New Roman" w:cs="Times New Roman"/>
          <w:sz w:val="24"/>
          <w:szCs w:val="24"/>
        </w:rPr>
        <w:t xml:space="preserve"> и </w:t>
      </w:r>
      <w:proofErr w:type="spellStart"/>
      <w:r w:rsidRPr="00C60AC1">
        <w:rPr>
          <w:rFonts w:ascii="Times New Roman" w:hAnsi="Times New Roman" w:cs="Times New Roman"/>
          <w:sz w:val="24"/>
          <w:szCs w:val="24"/>
        </w:rPr>
        <w:t>отхвърля</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като</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недопустими</w:t>
      </w:r>
      <w:proofErr w:type="spellEnd"/>
      <w:r w:rsidRPr="00C60AC1">
        <w:rPr>
          <w:rFonts w:ascii="Times New Roman" w:hAnsi="Times New Roman" w:cs="Times New Roman"/>
          <w:sz w:val="24"/>
          <w:szCs w:val="24"/>
        </w:rPr>
        <w:t xml:space="preserve"> четири </w:t>
      </w:r>
      <w:proofErr w:type="spellStart"/>
      <w:r w:rsidRPr="00C60AC1">
        <w:rPr>
          <w:rFonts w:ascii="Times New Roman" w:hAnsi="Times New Roman" w:cs="Times New Roman"/>
          <w:sz w:val="24"/>
          <w:szCs w:val="24"/>
        </w:rPr>
        <w:t>жалби</w:t>
      </w:r>
      <w:proofErr w:type="spellEnd"/>
      <w:r w:rsidRPr="00C60AC1">
        <w:rPr>
          <w:rFonts w:ascii="Times New Roman" w:hAnsi="Times New Roman" w:cs="Times New Roman"/>
          <w:sz w:val="24"/>
          <w:szCs w:val="24"/>
        </w:rPr>
        <w:t xml:space="preserve">, в </w:t>
      </w:r>
      <w:proofErr w:type="spellStart"/>
      <w:r w:rsidRPr="00C60AC1">
        <w:rPr>
          <w:rFonts w:ascii="Times New Roman" w:hAnsi="Times New Roman" w:cs="Times New Roman"/>
          <w:sz w:val="24"/>
          <w:szCs w:val="24"/>
        </w:rPr>
        <w:t>които</w:t>
      </w:r>
      <w:proofErr w:type="spellEnd"/>
      <w:r w:rsidRPr="00C60AC1">
        <w:rPr>
          <w:rFonts w:ascii="Times New Roman" w:hAnsi="Times New Roman" w:cs="Times New Roman"/>
          <w:sz w:val="24"/>
          <w:szCs w:val="24"/>
        </w:rPr>
        <w:t xml:space="preserve"> се </w:t>
      </w:r>
      <w:proofErr w:type="spellStart"/>
      <w:r w:rsidRPr="00C60AC1">
        <w:rPr>
          <w:rFonts w:ascii="Times New Roman" w:hAnsi="Times New Roman" w:cs="Times New Roman"/>
          <w:sz w:val="24"/>
          <w:szCs w:val="24"/>
        </w:rPr>
        <w:t>повдигат</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оплаквания</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за</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нарушено</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право</w:t>
      </w:r>
      <w:proofErr w:type="spellEnd"/>
      <w:r w:rsidRPr="00C60AC1">
        <w:rPr>
          <w:rFonts w:ascii="Times New Roman" w:hAnsi="Times New Roman" w:cs="Times New Roman"/>
          <w:sz w:val="24"/>
          <w:szCs w:val="24"/>
        </w:rPr>
        <w:t xml:space="preserve"> на </w:t>
      </w:r>
      <w:proofErr w:type="spellStart"/>
      <w:r w:rsidRPr="00C60AC1">
        <w:rPr>
          <w:rFonts w:ascii="Times New Roman" w:hAnsi="Times New Roman" w:cs="Times New Roman"/>
          <w:sz w:val="24"/>
          <w:szCs w:val="24"/>
        </w:rPr>
        <w:t>собственост</w:t>
      </w:r>
      <w:proofErr w:type="spellEnd"/>
      <w:r w:rsidRPr="00C60AC1">
        <w:rPr>
          <w:rFonts w:ascii="Times New Roman" w:hAnsi="Times New Roman" w:cs="Times New Roman"/>
          <w:sz w:val="24"/>
          <w:szCs w:val="24"/>
        </w:rPr>
        <w:t xml:space="preserve"> по </w:t>
      </w:r>
      <w:proofErr w:type="spellStart"/>
      <w:r w:rsidRPr="00C60AC1">
        <w:rPr>
          <w:rFonts w:ascii="Times New Roman" w:hAnsi="Times New Roman" w:cs="Times New Roman"/>
          <w:sz w:val="24"/>
          <w:szCs w:val="24"/>
        </w:rPr>
        <w:t>повод</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отказано</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възстановяване</w:t>
      </w:r>
      <w:proofErr w:type="spellEnd"/>
      <w:r w:rsidRPr="00C60AC1">
        <w:rPr>
          <w:rFonts w:ascii="Times New Roman" w:hAnsi="Times New Roman" w:cs="Times New Roman"/>
          <w:sz w:val="24"/>
          <w:szCs w:val="24"/>
        </w:rPr>
        <w:t xml:space="preserve"> на </w:t>
      </w:r>
      <w:proofErr w:type="spellStart"/>
      <w:r w:rsidRPr="00C60AC1">
        <w:rPr>
          <w:rFonts w:ascii="Times New Roman" w:hAnsi="Times New Roman" w:cs="Times New Roman"/>
          <w:sz w:val="24"/>
          <w:szCs w:val="24"/>
        </w:rPr>
        <w:t>данъчен</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кредит</w:t>
      </w:r>
      <w:proofErr w:type="spellEnd"/>
      <w:r w:rsidRPr="00C60AC1">
        <w:rPr>
          <w:rFonts w:ascii="Times New Roman" w:hAnsi="Times New Roman" w:cs="Times New Roman"/>
          <w:sz w:val="24"/>
          <w:szCs w:val="24"/>
        </w:rPr>
        <w:t>.</w:t>
      </w:r>
      <w:r w:rsidRPr="00C60AC1">
        <w:rPr>
          <w:rFonts w:ascii="Times New Roman" w:hAnsi="Times New Roman" w:cs="Times New Roman"/>
          <w:sz w:val="24"/>
          <w:szCs w:val="24"/>
          <w:lang w:val="bg-BG"/>
        </w:rPr>
        <w:t xml:space="preserve"> </w:t>
      </w:r>
      <w:hyperlink r:id="rId2771" w:history="1">
        <w:r w:rsidRPr="00C60AC1">
          <w:rPr>
            <w:rStyle w:val="Hyperlink"/>
            <w:rFonts w:ascii="Times New Roman" w:hAnsi="Times New Roman" w:cs="Times New Roman"/>
            <w:sz w:val="24"/>
            <w:szCs w:val="24"/>
            <w:lang w:val="bg-BG"/>
          </w:rPr>
          <w:t>Бюлетин № 5.</w:t>
        </w:r>
      </w:hyperlink>
    </w:p>
    <w:p w14:paraId="1C584198" w14:textId="77777777" w:rsidR="00D93EAA" w:rsidRPr="00C60AC1" w:rsidRDefault="00794C51" w:rsidP="00D93EAA">
      <w:pPr>
        <w:pStyle w:val="ju-005fh-005fa"/>
        <w:pBdr>
          <w:bottom w:val="single" w:sz="4" w:space="1" w:color="auto"/>
        </w:pBdr>
        <w:spacing w:before="0" w:after="0"/>
        <w:ind w:left="0" w:firstLine="0"/>
      </w:pPr>
      <w:hyperlink r:id="rId2772" w:history="1">
        <w:proofErr w:type="spellStart"/>
        <w:r w:rsidR="00D93EAA" w:rsidRPr="00C60AC1">
          <w:rPr>
            <w:rStyle w:val="Hyperlink"/>
            <w:b w:val="0"/>
            <w:i/>
            <w:lang w:val="en-US"/>
          </w:rPr>
          <w:t>Nazarev</w:t>
        </w:r>
        <w:proofErr w:type="spellEnd"/>
        <w:r w:rsidR="00D93EAA" w:rsidRPr="00C60AC1">
          <w:rPr>
            <w:rStyle w:val="Hyperlink"/>
            <w:b w:val="0"/>
            <w:i/>
          </w:rPr>
          <w:t xml:space="preserve"> </w:t>
        </w:r>
        <w:r w:rsidR="00D93EAA" w:rsidRPr="00C60AC1">
          <w:rPr>
            <w:rStyle w:val="Hyperlink"/>
            <w:b w:val="0"/>
            <w:i/>
            <w:lang w:val="en-US"/>
          </w:rPr>
          <w:t>and</w:t>
        </w:r>
        <w:r w:rsidR="00D93EAA" w:rsidRPr="00C60AC1">
          <w:rPr>
            <w:rStyle w:val="Hyperlink"/>
            <w:b w:val="0"/>
            <w:i/>
          </w:rPr>
          <w:t xml:space="preserve"> </w:t>
        </w:r>
        <w:r w:rsidR="00D93EAA" w:rsidRPr="00C60AC1">
          <w:rPr>
            <w:rStyle w:val="Hyperlink"/>
            <w:b w:val="0"/>
            <w:i/>
            <w:lang w:val="en-US"/>
          </w:rPr>
          <w:t>Others</w:t>
        </w:r>
        <w:r w:rsidR="00D93EAA" w:rsidRPr="00C60AC1">
          <w:rPr>
            <w:rStyle w:val="Hyperlink"/>
            <w:b w:val="0"/>
            <w:i/>
          </w:rPr>
          <w:t xml:space="preserve"> </w:t>
        </w:r>
        <w:r w:rsidR="00D93EAA" w:rsidRPr="00C60AC1">
          <w:rPr>
            <w:rStyle w:val="Hyperlink"/>
            <w:b w:val="0"/>
            <w:i/>
            <w:lang w:val="en-US"/>
          </w:rPr>
          <w:t>v</w:t>
        </w:r>
        <w:r w:rsidR="00D93EAA" w:rsidRPr="00C60AC1">
          <w:rPr>
            <w:rStyle w:val="Hyperlink"/>
            <w:b w:val="0"/>
            <w:i/>
          </w:rPr>
          <w:t xml:space="preserve">. </w:t>
        </w:r>
        <w:r w:rsidR="00D93EAA" w:rsidRPr="00C60AC1">
          <w:rPr>
            <w:rStyle w:val="Hyperlink"/>
            <w:b w:val="0"/>
            <w:i/>
            <w:lang w:val="en-US"/>
          </w:rPr>
          <w:t>Bulgaria</w:t>
        </w:r>
        <w:r w:rsidR="00D93EAA" w:rsidRPr="00C60AC1">
          <w:rPr>
            <w:rStyle w:val="Hyperlink"/>
            <w:b w:val="0"/>
            <w:i/>
          </w:rPr>
          <w:t xml:space="preserve"> (</w:t>
        </w:r>
        <w:proofErr w:type="spellStart"/>
        <w:r w:rsidR="00D93EAA" w:rsidRPr="00C60AC1">
          <w:rPr>
            <w:rStyle w:val="Hyperlink"/>
            <w:b w:val="0"/>
            <w:i/>
            <w:lang w:val="en-US"/>
          </w:rPr>
          <w:t>nos</w:t>
        </w:r>
        <w:proofErr w:type="spellEnd"/>
        <w:r w:rsidR="00D93EAA" w:rsidRPr="00C60AC1">
          <w:rPr>
            <w:rStyle w:val="Hyperlink"/>
            <w:b w:val="0"/>
            <w:i/>
          </w:rPr>
          <w:t xml:space="preserve">. 26553/05, 25912/09, 40107/09 </w:t>
        </w:r>
        <w:r w:rsidR="00D93EAA" w:rsidRPr="00C60AC1">
          <w:rPr>
            <w:rStyle w:val="Hyperlink"/>
            <w:b w:val="0"/>
            <w:i/>
            <w:lang w:val="en-US"/>
          </w:rPr>
          <w:t>and</w:t>
        </w:r>
        <w:r w:rsidR="00D93EAA" w:rsidRPr="00C60AC1">
          <w:rPr>
            <w:rStyle w:val="Hyperlink"/>
            <w:b w:val="0"/>
            <w:i/>
          </w:rPr>
          <w:t xml:space="preserve"> 12509/10)</w:t>
        </w:r>
      </w:hyperlink>
      <w:r w:rsidR="00D93EAA" w:rsidRPr="00C60AC1">
        <w:rPr>
          <w:b w:val="0"/>
          <w:i/>
        </w:rPr>
        <w:t>- Решение</w:t>
      </w:r>
      <w:r w:rsidR="00802E95" w:rsidRPr="00C60AC1">
        <w:rPr>
          <w:b w:val="0"/>
          <w:i/>
        </w:rPr>
        <w:t xml:space="preserve"> </w:t>
      </w:r>
      <w:r w:rsidR="00D93EAA" w:rsidRPr="00C60AC1">
        <w:rPr>
          <w:b w:val="0"/>
          <w:i/>
        </w:rPr>
        <w:t xml:space="preserve">по допустимостта </w:t>
      </w:r>
    </w:p>
    <w:p w14:paraId="00D92449" w14:textId="77777777" w:rsidR="00E84B77" w:rsidRPr="00C60AC1" w:rsidRDefault="00E84B77" w:rsidP="00A874A5">
      <w:pPr>
        <w:pStyle w:val="NoSpacing"/>
        <w:jc w:val="both"/>
        <w:rPr>
          <w:rFonts w:ascii="Times New Roman" w:hAnsi="Times New Roman" w:cs="Times New Roman"/>
          <w:sz w:val="24"/>
          <w:szCs w:val="24"/>
          <w:lang w:val="bg-BG"/>
        </w:rPr>
      </w:pPr>
    </w:p>
    <w:p w14:paraId="2551C39C" w14:textId="77777777" w:rsidR="00E84B77" w:rsidRPr="00C60AC1" w:rsidRDefault="00E84B77" w:rsidP="00E84B77">
      <w:pPr>
        <w:pStyle w:val="ju-005fpara-002cleft-002cfirst-0020line-003a-0020-00200-0020cm"/>
        <w:spacing w:before="0" w:after="0" w:line="240" w:lineRule="auto"/>
        <w:jc w:val="both"/>
        <w:rPr>
          <w:lang w:val="bg-BG"/>
        </w:rPr>
      </w:pPr>
      <w:r w:rsidRPr="00C60AC1">
        <w:t xml:space="preserve">ЕСПЧ присъжда обезщетение от 40 000 евро за имуществени вреди </w:t>
      </w:r>
      <w:r w:rsidRPr="00C60AC1">
        <w:rPr>
          <w:lang w:val="bg-BG"/>
        </w:rPr>
        <w:t>н</w:t>
      </w:r>
      <w:r w:rsidRPr="00C60AC1">
        <w:t>а дружество заради отказан достъп до приватизационна процедура.</w:t>
      </w:r>
      <w:r w:rsidRPr="00C60AC1">
        <w:rPr>
          <w:lang w:val="bg-BG"/>
        </w:rPr>
        <w:t xml:space="preserve"> </w:t>
      </w:r>
      <w:hyperlink r:id="rId2773" w:history="1">
        <w:r w:rsidRPr="00C60AC1">
          <w:rPr>
            <w:rStyle w:val="Hyperlink"/>
            <w:lang w:val="bg-BG"/>
          </w:rPr>
          <w:t>Бюлетин № 5.</w:t>
        </w:r>
      </w:hyperlink>
    </w:p>
    <w:p w14:paraId="4CCA0F44" w14:textId="77777777" w:rsidR="00E84B77" w:rsidRPr="00C60AC1" w:rsidRDefault="00794C51" w:rsidP="00E84B77">
      <w:pPr>
        <w:pStyle w:val="ju-005fpara-002cleft-002cfirst-0020line-003a-0020-00200-0020cm"/>
        <w:pBdr>
          <w:bottom w:val="single" w:sz="4" w:space="1" w:color="auto"/>
        </w:pBdr>
        <w:spacing w:before="0" w:after="0" w:line="240" w:lineRule="auto"/>
        <w:jc w:val="both"/>
      </w:pPr>
      <w:hyperlink r:id="rId2774" w:history="1">
        <w:proofErr w:type="spellStart"/>
        <w:r w:rsidR="00E84B77" w:rsidRPr="00C60AC1">
          <w:rPr>
            <w:rStyle w:val="Hyperlink"/>
            <w:i/>
            <w:lang w:val="en-US"/>
          </w:rPr>
          <w:t>Basarba</w:t>
        </w:r>
        <w:proofErr w:type="spellEnd"/>
        <w:r w:rsidR="00E84B77" w:rsidRPr="00C60AC1">
          <w:rPr>
            <w:rStyle w:val="Hyperlink"/>
            <w:i/>
          </w:rPr>
          <w:t xml:space="preserve"> </w:t>
        </w:r>
        <w:r w:rsidR="00E84B77" w:rsidRPr="00C60AC1">
          <w:rPr>
            <w:rStyle w:val="Hyperlink"/>
            <w:i/>
            <w:lang w:val="en-US"/>
          </w:rPr>
          <w:t>OOD</w:t>
        </w:r>
        <w:r w:rsidR="00E84B77" w:rsidRPr="00C60AC1">
          <w:rPr>
            <w:rStyle w:val="Hyperlink"/>
            <w:i/>
          </w:rPr>
          <w:t xml:space="preserve"> </w:t>
        </w:r>
        <w:r w:rsidR="00E84B77" w:rsidRPr="00C60AC1">
          <w:rPr>
            <w:rStyle w:val="Hyperlink"/>
            <w:i/>
            <w:lang w:val="en-US"/>
          </w:rPr>
          <w:t>v</w:t>
        </w:r>
        <w:r w:rsidR="00E84B77" w:rsidRPr="00C60AC1">
          <w:rPr>
            <w:rStyle w:val="Hyperlink"/>
            <w:i/>
          </w:rPr>
          <w:t xml:space="preserve">. </w:t>
        </w:r>
        <w:r w:rsidR="00E84B77" w:rsidRPr="00C60AC1">
          <w:rPr>
            <w:rStyle w:val="Hyperlink"/>
            <w:i/>
            <w:lang w:val="en-US"/>
          </w:rPr>
          <w:t>Bulgaria</w:t>
        </w:r>
        <w:r w:rsidR="00E84B77" w:rsidRPr="00C60AC1">
          <w:rPr>
            <w:rStyle w:val="Hyperlink"/>
            <w:i/>
          </w:rPr>
          <w:t xml:space="preserve"> (</w:t>
        </w:r>
        <w:r w:rsidR="00E84B77" w:rsidRPr="00C60AC1">
          <w:rPr>
            <w:rStyle w:val="Hyperlink"/>
            <w:i/>
            <w:lang w:val="en-US"/>
          </w:rPr>
          <w:t>no</w:t>
        </w:r>
        <w:r w:rsidR="00E84B77" w:rsidRPr="00C60AC1">
          <w:rPr>
            <w:rStyle w:val="Hyperlink"/>
            <w:i/>
          </w:rPr>
          <w:t>. 77660/01)</w:t>
        </w:r>
      </w:hyperlink>
    </w:p>
    <w:p w14:paraId="7EB86FA4" w14:textId="77777777" w:rsidR="00E84B77" w:rsidRPr="00C60AC1" w:rsidRDefault="00E84B77" w:rsidP="00A874A5">
      <w:pPr>
        <w:pStyle w:val="NoSpacing"/>
        <w:jc w:val="both"/>
        <w:rPr>
          <w:rFonts w:ascii="Times New Roman" w:hAnsi="Times New Roman" w:cs="Times New Roman"/>
          <w:sz w:val="24"/>
          <w:szCs w:val="24"/>
          <w:lang w:val="bg-BG"/>
        </w:rPr>
      </w:pPr>
    </w:p>
    <w:p w14:paraId="049FD720" w14:textId="77777777" w:rsidR="00E84B77" w:rsidRPr="00C60AC1" w:rsidRDefault="00E84B77" w:rsidP="00E84B77">
      <w:pPr>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hAnsi="Times New Roman" w:cs="Times New Roman"/>
          <w:sz w:val="24"/>
        </w:rPr>
        <w:t xml:space="preserve">Задължителното членство на собствениците на имоти под 75 хектара в ловна организация е в обществен интерес. </w:t>
      </w:r>
      <w:hyperlink r:id="rId2775" w:history="1">
        <w:r w:rsidRPr="00C60AC1">
          <w:rPr>
            <w:rStyle w:val="Hyperlink"/>
            <w:rFonts w:ascii="Times New Roman" w:hAnsi="Times New Roman" w:cs="Times New Roman"/>
            <w:sz w:val="24"/>
            <w:szCs w:val="24"/>
          </w:rPr>
          <w:t>Бюлетин № 5.</w:t>
        </w:r>
      </w:hyperlink>
    </w:p>
    <w:p w14:paraId="030C9383" w14:textId="77777777" w:rsidR="00E84B77" w:rsidRPr="00C60AC1" w:rsidRDefault="00794C51" w:rsidP="00E84B77">
      <w:pPr>
        <w:pBdr>
          <w:bottom w:val="single" w:sz="4" w:space="1" w:color="auto"/>
        </w:pBdr>
        <w:autoSpaceDE w:val="0"/>
        <w:autoSpaceDN w:val="0"/>
        <w:adjustRightInd w:val="0"/>
        <w:spacing w:after="0" w:line="240" w:lineRule="auto"/>
        <w:jc w:val="both"/>
        <w:rPr>
          <w:rFonts w:ascii="Times New Roman" w:hAnsi="Times New Roman" w:cs="Times New Roman"/>
          <w:sz w:val="24"/>
        </w:rPr>
      </w:pPr>
      <w:hyperlink r:id="rId2776" w:history="1">
        <w:proofErr w:type="spellStart"/>
        <w:r w:rsidR="00E84B77" w:rsidRPr="00C60AC1">
          <w:rPr>
            <w:rStyle w:val="Hyperlink"/>
            <w:rFonts w:ascii="Times New Roman" w:hAnsi="Times New Roman" w:cs="Times New Roman"/>
            <w:i/>
            <w:sz w:val="24"/>
          </w:rPr>
          <w:t>Herrmann</w:t>
        </w:r>
        <w:proofErr w:type="spellEnd"/>
        <w:r w:rsidR="00E84B77" w:rsidRPr="00C60AC1">
          <w:rPr>
            <w:rStyle w:val="Hyperlink"/>
            <w:rFonts w:ascii="Times New Roman" w:hAnsi="Times New Roman" w:cs="Times New Roman"/>
            <w:i/>
            <w:sz w:val="24"/>
          </w:rPr>
          <w:t xml:space="preserve"> v. </w:t>
        </w:r>
        <w:proofErr w:type="spellStart"/>
        <w:r w:rsidR="00E84B77" w:rsidRPr="00C60AC1">
          <w:rPr>
            <w:rStyle w:val="Hyperlink"/>
            <w:rFonts w:ascii="Times New Roman" w:hAnsi="Times New Roman" w:cs="Times New Roman"/>
            <w:i/>
            <w:sz w:val="24"/>
          </w:rPr>
          <w:t>Germany</w:t>
        </w:r>
        <w:proofErr w:type="spellEnd"/>
        <w:r w:rsidR="00E84B77" w:rsidRPr="00C60AC1">
          <w:rPr>
            <w:rStyle w:val="Hyperlink"/>
            <w:rFonts w:ascii="Times New Roman" w:hAnsi="Times New Roman" w:cs="Times New Roman"/>
            <w:i/>
            <w:sz w:val="24"/>
          </w:rPr>
          <w:t xml:space="preserve"> (</w:t>
        </w:r>
        <w:r w:rsidR="00E84B77" w:rsidRPr="00C60AC1">
          <w:rPr>
            <w:rStyle w:val="Hyperlink"/>
            <w:rFonts w:ascii="Times New Roman" w:hAnsi="Times New Roman" w:cs="Times New Roman"/>
            <w:i/>
            <w:sz w:val="24"/>
            <w:lang w:val="en-US"/>
          </w:rPr>
          <w:t>no</w:t>
        </w:r>
        <w:r w:rsidR="00E84B77" w:rsidRPr="00C60AC1">
          <w:rPr>
            <w:rStyle w:val="Hyperlink"/>
            <w:rFonts w:ascii="Times New Roman" w:hAnsi="Times New Roman" w:cs="Times New Roman"/>
            <w:i/>
            <w:sz w:val="24"/>
          </w:rPr>
          <w:t>. 9300/07)</w:t>
        </w:r>
      </w:hyperlink>
    </w:p>
    <w:p w14:paraId="1483B480" w14:textId="77777777" w:rsidR="00B7060E" w:rsidRPr="00C60AC1" w:rsidRDefault="00B7060E" w:rsidP="00A874A5">
      <w:pPr>
        <w:pStyle w:val="NoSpacing"/>
        <w:jc w:val="both"/>
        <w:rPr>
          <w:rFonts w:ascii="Times New Roman" w:hAnsi="Times New Roman" w:cs="Times New Roman"/>
          <w:sz w:val="24"/>
          <w:szCs w:val="24"/>
          <w:lang w:val="bg-BG"/>
        </w:rPr>
      </w:pPr>
    </w:p>
    <w:p w14:paraId="1BB056EA" w14:textId="77777777" w:rsidR="00E84B77" w:rsidRPr="00C60AC1" w:rsidRDefault="00375972" w:rsidP="00A874A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Отказът на властите да разрешат на жалбоподателите да строят в имота си, който, след като бил закупен от тях, бил обявен за исторически паметник, без жалбоподателите да могат да получат друг имот в замяна, е в нарушение на правото им мирно да се ползват от собствеността си. </w:t>
      </w:r>
      <w:hyperlink r:id="rId2777" w:history="1">
        <w:r w:rsidRPr="00C60AC1">
          <w:rPr>
            <w:rStyle w:val="Hyperlink"/>
            <w:rFonts w:ascii="Times New Roman" w:hAnsi="Times New Roman" w:cs="Times New Roman"/>
            <w:sz w:val="24"/>
            <w:szCs w:val="24"/>
            <w:lang w:val="bg-BG"/>
          </w:rPr>
          <w:t>Бюлетин № 7.</w:t>
        </w:r>
      </w:hyperlink>
    </w:p>
    <w:p w14:paraId="57031344" w14:textId="77777777" w:rsidR="00375972" w:rsidRPr="00C60AC1" w:rsidRDefault="00794C51" w:rsidP="00375972">
      <w:pPr>
        <w:pStyle w:val="NoSpacing"/>
        <w:pBdr>
          <w:bottom w:val="single" w:sz="4" w:space="1" w:color="auto"/>
        </w:pBdr>
        <w:jc w:val="both"/>
        <w:rPr>
          <w:rFonts w:ascii="Times New Roman" w:hAnsi="Times New Roman" w:cs="Times New Roman"/>
          <w:sz w:val="24"/>
          <w:szCs w:val="24"/>
          <w:lang w:val="bg-BG"/>
        </w:rPr>
      </w:pPr>
      <w:hyperlink r:id="rId2778" w:history="1">
        <w:proofErr w:type="spellStart"/>
        <w:r w:rsidR="00375972" w:rsidRPr="00C60AC1">
          <w:rPr>
            <w:rStyle w:val="Hyperlink"/>
            <w:rFonts w:ascii="Times New Roman" w:hAnsi="Times New Roman" w:cs="Times New Roman"/>
            <w:i/>
            <w:sz w:val="24"/>
            <w:szCs w:val="24"/>
          </w:rPr>
          <w:t>Potomska</w:t>
        </w:r>
        <w:proofErr w:type="spellEnd"/>
        <w:r w:rsidR="00375972" w:rsidRPr="00180795">
          <w:rPr>
            <w:rStyle w:val="Hyperlink"/>
            <w:rFonts w:ascii="Times New Roman" w:hAnsi="Times New Roman" w:cs="Times New Roman"/>
            <w:i/>
            <w:sz w:val="24"/>
            <w:szCs w:val="24"/>
            <w:lang w:val="ru-RU"/>
          </w:rPr>
          <w:t xml:space="preserve"> </w:t>
        </w:r>
        <w:r w:rsidR="00375972" w:rsidRPr="00C60AC1">
          <w:rPr>
            <w:rStyle w:val="Hyperlink"/>
            <w:rFonts w:ascii="Times New Roman" w:hAnsi="Times New Roman" w:cs="Times New Roman"/>
            <w:i/>
            <w:sz w:val="24"/>
            <w:szCs w:val="24"/>
          </w:rPr>
          <w:t>and</w:t>
        </w:r>
        <w:r w:rsidR="00375972" w:rsidRPr="00180795">
          <w:rPr>
            <w:rStyle w:val="Hyperlink"/>
            <w:rFonts w:ascii="Times New Roman" w:hAnsi="Times New Roman" w:cs="Times New Roman"/>
            <w:i/>
            <w:sz w:val="24"/>
            <w:szCs w:val="24"/>
            <w:lang w:val="ru-RU"/>
          </w:rPr>
          <w:t xml:space="preserve"> </w:t>
        </w:r>
        <w:proofErr w:type="spellStart"/>
        <w:r w:rsidR="00375972" w:rsidRPr="00C60AC1">
          <w:rPr>
            <w:rStyle w:val="Hyperlink"/>
            <w:rFonts w:ascii="Times New Roman" w:hAnsi="Times New Roman" w:cs="Times New Roman"/>
            <w:i/>
            <w:sz w:val="24"/>
            <w:szCs w:val="24"/>
          </w:rPr>
          <w:t>Potomski</w:t>
        </w:r>
        <w:proofErr w:type="spellEnd"/>
        <w:r w:rsidR="00375972" w:rsidRPr="00180795">
          <w:rPr>
            <w:rStyle w:val="Hyperlink"/>
            <w:rFonts w:ascii="Times New Roman" w:hAnsi="Times New Roman" w:cs="Times New Roman"/>
            <w:i/>
            <w:sz w:val="24"/>
            <w:szCs w:val="24"/>
            <w:lang w:val="ru-RU"/>
          </w:rPr>
          <w:t xml:space="preserve"> </w:t>
        </w:r>
        <w:r w:rsidR="00375972" w:rsidRPr="00C60AC1">
          <w:rPr>
            <w:rStyle w:val="Hyperlink"/>
            <w:rFonts w:ascii="Times New Roman" w:hAnsi="Times New Roman" w:cs="Times New Roman"/>
            <w:i/>
            <w:sz w:val="24"/>
            <w:szCs w:val="24"/>
          </w:rPr>
          <w:t>v</w:t>
        </w:r>
        <w:r w:rsidR="00375972" w:rsidRPr="00180795">
          <w:rPr>
            <w:rStyle w:val="Hyperlink"/>
            <w:rFonts w:ascii="Times New Roman" w:hAnsi="Times New Roman" w:cs="Times New Roman"/>
            <w:i/>
            <w:sz w:val="24"/>
            <w:szCs w:val="24"/>
            <w:lang w:val="ru-RU"/>
          </w:rPr>
          <w:t xml:space="preserve">. </w:t>
        </w:r>
        <w:r w:rsidR="00375972" w:rsidRPr="00C60AC1">
          <w:rPr>
            <w:rStyle w:val="Hyperlink"/>
            <w:rFonts w:ascii="Times New Roman" w:hAnsi="Times New Roman" w:cs="Times New Roman"/>
            <w:i/>
            <w:sz w:val="24"/>
            <w:szCs w:val="24"/>
          </w:rPr>
          <w:t>Poland</w:t>
        </w:r>
        <w:r w:rsidR="00375972" w:rsidRPr="00180795">
          <w:rPr>
            <w:rStyle w:val="Hyperlink"/>
            <w:rFonts w:ascii="Times New Roman" w:hAnsi="Times New Roman" w:cs="Times New Roman"/>
            <w:i/>
            <w:sz w:val="24"/>
            <w:szCs w:val="24"/>
            <w:lang w:val="ru-RU"/>
          </w:rPr>
          <w:t xml:space="preserve"> (</w:t>
        </w:r>
        <w:r w:rsidR="00375972" w:rsidRPr="00C60AC1">
          <w:rPr>
            <w:rStyle w:val="Hyperlink"/>
            <w:rFonts w:ascii="Times New Roman" w:hAnsi="Times New Roman" w:cs="Times New Roman"/>
            <w:i/>
            <w:sz w:val="24"/>
            <w:szCs w:val="24"/>
          </w:rPr>
          <w:t>no</w:t>
        </w:r>
        <w:r w:rsidR="00375972" w:rsidRPr="00180795">
          <w:rPr>
            <w:rStyle w:val="Hyperlink"/>
            <w:rFonts w:ascii="Times New Roman" w:hAnsi="Times New Roman" w:cs="Times New Roman"/>
            <w:i/>
            <w:sz w:val="24"/>
            <w:szCs w:val="24"/>
            <w:lang w:val="ru-RU"/>
          </w:rPr>
          <w:t>. 33949/05)</w:t>
        </w:r>
      </w:hyperlink>
    </w:p>
    <w:p w14:paraId="2C0703C0" w14:textId="77777777" w:rsidR="00375972" w:rsidRPr="00C60AC1" w:rsidRDefault="00375972" w:rsidP="00A874A5">
      <w:pPr>
        <w:pStyle w:val="NoSpacing"/>
        <w:jc w:val="both"/>
        <w:rPr>
          <w:rFonts w:ascii="Times New Roman" w:hAnsi="Times New Roman" w:cs="Times New Roman"/>
          <w:sz w:val="24"/>
          <w:szCs w:val="24"/>
          <w:lang w:val="bg-BG"/>
        </w:rPr>
      </w:pPr>
    </w:p>
    <w:p w14:paraId="2427B3BE" w14:textId="77777777" w:rsidR="00FE7CBF" w:rsidRPr="00C60AC1" w:rsidRDefault="00FE7CBF" w:rsidP="00A874A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Разрушаването на домовете на жалбоподателите по време на военна операция на руската армия в Чечения не намира опора в националното право и е в нарушение на чл. 1 от Протокол 1 (защита на собствеността).</w:t>
      </w:r>
      <w:r w:rsidRPr="00C60AC1">
        <w:rPr>
          <w:rStyle w:val="normal--char"/>
          <w:rFonts w:ascii="Times New Roman" w:hAnsi="Times New Roman" w:cs="Times New Roman"/>
          <w:color w:val="000000"/>
          <w:sz w:val="24"/>
          <w:szCs w:val="24"/>
          <w:lang w:val="bg-BG"/>
        </w:rPr>
        <w:t xml:space="preserve"> </w:t>
      </w:r>
      <w:hyperlink r:id="rId2779" w:history="1">
        <w:r w:rsidRPr="00C60AC1">
          <w:rPr>
            <w:rStyle w:val="Hyperlink"/>
            <w:rFonts w:ascii="Times New Roman" w:hAnsi="Times New Roman" w:cs="Times New Roman"/>
            <w:sz w:val="24"/>
            <w:szCs w:val="24"/>
            <w:lang w:val="bg-BG"/>
          </w:rPr>
          <w:t>Бюлетин № 7.</w:t>
        </w:r>
      </w:hyperlink>
    </w:p>
    <w:p w14:paraId="22275572" w14:textId="77777777" w:rsidR="00FE7CBF" w:rsidRPr="00C60AC1" w:rsidRDefault="00794C51" w:rsidP="00FE7CBF">
      <w:pPr>
        <w:pStyle w:val="NoSpacing"/>
        <w:pBdr>
          <w:bottom w:val="single" w:sz="4" w:space="1" w:color="auto"/>
        </w:pBdr>
        <w:jc w:val="both"/>
        <w:rPr>
          <w:rFonts w:ascii="Times New Roman" w:hAnsi="Times New Roman" w:cs="Times New Roman"/>
          <w:sz w:val="24"/>
          <w:szCs w:val="24"/>
          <w:lang w:val="bg-BG"/>
        </w:rPr>
      </w:pPr>
      <w:hyperlink r:id="rId2780" w:history="1">
        <w:proofErr w:type="spellStart"/>
        <w:r w:rsidR="00FE7CBF" w:rsidRPr="00C60AC1">
          <w:rPr>
            <w:rStyle w:val="Hyperlink"/>
            <w:rFonts w:ascii="Times New Roman" w:hAnsi="Times New Roman" w:cs="Times New Roman"/>
            <w:i/>
            <w:sz w:val="24"/>
          </w:rPr>
          <w:t>Esmukhambetov</w:t>
        </w:r>
        <w:proofErr w:type="spellEnd"/>
        <w:r w:rsidR="00FE7CBF" w:rsidRPr="00180795">
          <w:rPr>
            <w:rStyle w:val="Hyperlink"/>
            <w:rFonts w:ascii="Times New Roman" w:hAnsi="Times New Roman" w:cs="Times New Roman"/>
            <w:i/>
            <w:sz w:val="24"/>
            <w:lang w:val="ru-RU"/>
          </w:rPr>
          <w:t xml:space="preserve"> </w:t>
        </w:r>
        <w:r w:rsidR="00FE7CBF" w:rsidRPr="00C60AC1">
          <w:rPr>
            <w:rStyle w:val="Hyperlink"/>
            <w:rFonts w:ascii="Times New Roman" w:hAnsi="Times New Roman" w:cs="Times New Roman"/>
            <w:i/>
            <w:sz w:val="24"/>
          </w:rPr>
          <w:t>and</w:t>
        </w:r>
        <w:r w:rsidR="00FE7CBF" w:rsidRPr="00180795">
          <w:rPr>
            <w:rStyle w:val="Hyperlink"/>
            <w:rFonts w:ascii="Times New Roman" w:hAnsi="Times New Roman" w:cs="Times New Roman"/>
            <w:i/>
            <w:sz w:val="24"/>
            <w:lang w:val="ru-RU"/>
          </w:rPr>
          <w:t xml:space="preserve"> </w:t>
        </w:r>
        <w:r w:rsidR="00FE7CBF" w:rsidRPr="00C60AC1">
          <w:rPr>
            <w:rStyle w:val="Hyperlink"/>
            <w:rFonts w:ascii="Times New Roman" w:hAnsi="Times New Roman" w:cs="Times New Roman"/>
            <w:i/>
            <w:sz w:val="24"/>
          </w:rPr>
          <w:t>others</w:t>
        </w:r>
        <w:r w:rsidR="00FE7CBF" w:rsidRPr="00180795">
          <w:rPr>
            <w:rStyle w:val="Hyperlink"/>
            <w:rFonts w:ascii="Times New Roman" w:hAnsi="Times New Roman" w:cs="Times New Roman"/>
            <w:i/>
            <w:sz w:val="24"/>
            <w:lang w:val="ru-RU"/>
          </w:rPr>
          <w:t xml:space="preserve"> </w:t>
        </w:r>
        <w:r w:rsidR="00FE7CBF" w:rsidRPr="00C60AC1">
          <w:rPr>
            <w:rStyle w:val="Hyperlink"/>
            <w:rFonts w:ascii="Times New Roman" w:hAnsi="Times New Roman" w:cs="Times New Roman"/>
            <w:i/>
            <w:sz w:val="24"/>
          </w:rPr>
          <w:t>v</w:t>
        </w:r>
        <w:r w:rsidR="00FE7CBF" w:rsidRPr="00180795">
          <w:rPr>
            <w:rStyle w:val="Hyperlink"/>
            <w:rFonts w:ascii="Times New Roman" w:hAnsi="Times New Roman" w:cs="Times New Roman"/>
            <w:i/>
            <w:sz w:val="24"/>
            <w:lang w:val="ru-RU"/>
          </w:rPr>
          <w:t xml:space="preserve">. </w:t>
        </w:r>
        <w:r w:rsidR="00FE7CBF" w:rsidRPr="00C60AC1">
          <w:rPr>
            <w:rStyle w:val="Hyperlink"/>
            <w:rFonts w:ascii="Times New Roman" w:hAnsi="Times New Roman" w:cs="Times New Roman"/>
            <w:i/>
            <w:sz w:val="24"/>
          </w:rPr>
          <w:t>Russia</w:t>
        </w:r>
        <w:r w:rsidR="00FE7CBF" w:rsidRPr="00180795">
          <w:rPr>
            <w:rStyle w:val="Hyperlink"/>
            <w:rFonts w:ascii="Times New Roman" w:hAnsi="Times New Roman" w:cs="Times New Roman"/>
            <w:i/>
            <w:sz w:val="24"/>
            <w:lang w:val="ru-RU"/>
          </w:rPr>
          <w:t xml:space="preserve"> (</w:t>
        </w:r>
        <w:r w:rsidR="00FE7CBF" w:rsidRPr="00C60AC1">
          <w:rPr>
            <w:rStyle w:val="Hyperlink"/>
            <w:rFonts w:ascii="Times New Roman" w:hAnsi="Times New Roman" w:cs="Times New Roman"/>
            <w:i/>
            <w:sz w:val="24"/>
          </w:rPr>
          <w:t>no</w:t>
        </w:r>
        <w:r w:rsidR="00FE7CBF" w:rsidRPr="00180795">
          <w:rPr>
            <w:rStyle w:val="Hyperlink"/>
            <w:rFonts w:ascii="Times New Roman" w:hAnsi="Times New Roman" w:cs="Times New Roman"/>
            <w:i/>
            <w:sz w:val="24"/>
            <w:lang w:val="ru-RU"/>
          </w:rPr>
          <w:t>. 23445/03)</w:t>
        </w:r>
      </w:hyperlink>
    </w:p>
    <w:p w14:paraId="5A05AC96" w14:textId="77777777" w:rsidR="00CF2A7B" w:rsidRPr="00C60AC1" w:rsidRDefault="00CF2A7B" w:rsidP="00FE7CBF">
      <w:pPr>
        <w:pStyle w:val="NoSpacing"/>
        <w:jc w:val="both"/>
        <w:rPr>
          <w:rFonts w:ascii="Times New Roman" w:hAnsi="Times New Roman" w:cs="Times New Roman"/>
          <w:sz w:val="24"/>
          <w:szCs w:val="24"/>
          <w:lang w:val="bg-BG"/>
        </w:rPr>
      </w:pPr>
    </w:p>
    <w:p w14:paraId="26BADCD9" w14:textId="77777777" w:rsidR="00FE7CBF" w:rsidRPr="00C60AC1" w:rsidRDefault="00CF2A7B" w:rsidP="00FE7CBF">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Съдът обявява за недопустимо оплакване на жалбоподателите по чл. 1 от Протокол </w:t>
      </w:r>
      <w:r w:rsidR="009F17FD"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1, тъй като намира, че съдът, разгледал </w:t>
      </w:r>
      <w:proofErr w:type="spellStart"/>
      <w:r w:rsidRPr="00C60AC1">
        <w:rPr>
          <w:rFonts w:ascii="Times New Roman" w:hAnsi="Times New Roman" w:cs="Times New Roman"/>
          <w:sz w:val="24"/>
          <w:szCs w:val="24"/>
          <w:lang w:val="bg-BG"/>
        </w:rPr>
        <w:t>ревандикационния</w:t>
      </w:r>
      <w:proofErr w:type="spellEnd"/>
      <w:r w:rsidRPr="00C60AC1">
        <w:rPr>
          <w:rFonts w:ascii="Times New Roman" w:hAnsi="Times New Roman" w:cs="Times New Roman"/>
          <w:sz w:val="24"/>
          <w:szCs w:val="24"/>
          <w:lang w:val="bg-BG"/>
        </w:rPr>
        <w:t xml:space="preserve"> им иск, е взел разумно и обосновано решение. </w:t>
      </w:r>
      <w:hyperlink r:id="rId2781" w:history="1">
        <w:r w:rsidRPr="00C60AC1">
          <w:rPr>
            <w:rStyle w:val="Hyperlink"/>
            <w:rFonts w:ascii="Times New Roman" w:hAnsi="Times New Roman" w:cs="Times New Roman"/>
            <w:sz w:val="24"/>
            <w:szCs w:val="24"/>
            <w:lang w:val="bg-BG"/>
          </w:rPr>
          <w:t>Бюлетин № 9.</w:t>
        </w:r>
      </w:hyperlink>
    </w:p>
    <w:p w14:paraId="69B728F3" w14:textId="77777777" w:rsidR="00CF2A7B" w:rsidRPr="00C60AC1" w:rsidRDefault="00794C51" w:rsidP="00CF2A7B">
      <w:pPr>
        <w:pStyle w:val="NoSpacing"/>
        <w:pBdr>
          <w:bottom w:val="single" w:sz="4" w:space="1" w:color="auto"/>
        </w:pBdr>
        <w:jc w:val="both"/>
        <w:rPr>
          <w:rStyle w:val="normal--char"/>
          <w:rFonts w:ascii="Times New Roman" w:hAnsi="Times New Roman" w:cs="Times New Roman"/>
          <w:i/>
          <w:sz w:val="24"/>
          <w:lang w:val="bg-BG"/>
        </w:rPr>
      </w:pPr>
      <w:hyperlink r:id="rId2782" w:history="1">
        <w:proofErr w:type="spellStart"/>
        <w:r w:rsidR="00CF2A7B" w:rsidRPr="00C60AC1">
          <w:rPr>
            <w:rStyle w:val="Hyperlink"/>
            <w:rFonts w:ascii="Times New Roman" w:hAnsi="Times New Roman" w:cs="Times New Roman"/>
            <w:i/>
            <w:sz w:val="24"/>
          </w:rPr>
          <w:t>Katsarska</w:t>
        </w:r>
        <w:proofErr w:type="spellEnd"/>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and</w:t>
        </w:r>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Others</w:t>
        </w:r>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v</w:t>
        </w:r>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Bulgaria</w:t>
        </w:r>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rPr>
          <w:t>no</w:t>
        </w:r>
        <w:r w:rsidR="00CF2A7B" w:rsidRPr="00C60AC1">
          <w:rPr>
            <w:rStyle w:val="Hyperlink"/>
            <w:rFonts w:ascii="Times New Roman" w:hAnsi="Times New Roman" w:cs="Times New Roman"/>
            <w:i/>
            <w:sz w:val="24"/>
            <w:lang w:val="ru-RU"/>
          </w:rPr>
          <w:t xml:space="preserve">. </w:t>
        </w:r>
        <w:r w:rsidR="00CF2A7B" w:rsidRPr="00C60AC1">
          <w:rPr>
            <w:rStyle w:val="Hyperlink"/>
            <w:rFonts w:ascii="Times New Roman" w:hAnsi="Times New Roman" w:cs="Times New Roman"/>
            <w:i/>
            <w:sz w:val="24"/>
            <w:lang w:val="bg-BG"/>
          </w:rPr>
          <w:t>25277/06</w:t>
        </w:r>
        <w:r w:rsidR="00CF2A7B" w:rsidRPr="00C60AC1">
          <w:rPr>
            <w:rStyle w:val="Hyperlink"/>
            <w:rFonts w:ascii="Times New Roman" w:hAnsi="Times New Roman" w:cs="Times New Roman"/>
            <w:sz w:val="24"/>
            <w:lang w:val="bg-BG"/>
          </w:rPr>
          <w:t>)</w:t>
        </w:r>
      </w:hyperlink>
      <w:r w:rsidR="00CF2A7B" w:rsidRPr="00C60AC1">
        <w:rPr>
          <w:rStyle w:val="normal--char"/>
          <w:rFonts w:ascii="Times New Roman" w:hAnsi="Times New Roman" w:cs="Times New Roman"/>
          <w:i/>
          <w:sz w:val="24"/>
          <w:lang w:val="bg-BG"/>
        </w:rPr>
        <w:t xml:space="preserve"> -</w:t>
      </w:r>
      <w:r w:rsidR="00CF2A7B" w:rsidRPr="00C60AC1">
        <w:rPr>
          <w:rStyle w:val="blue-underlinecursor"/>
          <w:rFonts w:ascii="Times New Roman" w:hAnsi="Times New Roman" w:cs="Times New Roman"/>
          <w:i/>
          <w:sz w:val="24"/>
          <w:lang w:val="bg-BG"/>
        </w:rPr>
        <w:tab/>
      </w:r>
      <w:r w:rsidR="00CF2A7B" w:rsidRPr="00C60AC1">
        <w:rPr>
          <w:rStyle w:val="normal--char"/>
          <w:rFonts w:ascii="Times New Roman" w:hAnsi="Times New Roman" w:cs="Times New Roman"/>
          <w:i/>
          <w:sz w:val="24"/>
          <w:lang w:val="bg-BG"/>
        </w:rPr>
        <w:t>Решение</w:t>
      </w:r>
      <w:r w:rsidR="00802E95" w:rsidRPr="00C60AC1">
        <w:rPr>
          <w:rStyle w:val="normal--char"/>
          <w:rFonts w:ascii="Times New Roman" w:hAnsi="Times New Roman" w:cs="Times New Roman"/>
          <w:i/>
          <w:sz w:val="24"/>
          <w:lang w:val="bg-BG"/>
        </w:rPr>
        <w:t xml:space="preserve"> </w:t>
      </w:r>
      <w:r w:rsidR="00CF2A7B" w:rsidRPr="00C60AC1">
        <w:rPr>
          <w:rStyle w:val="normal--char"/>
          <w:rFonts w:ascii="Times New Roman" w:hAnsi="Times New Roman" w:cs="Times New Roman"/>
          <w:i/>
          <w:sz w:val="24"/>
          <w:lang w:val="bg-BG"/>
        </w:rPr>
        <w:t xml:space="preserve">по допустимостта </w:t>
      </w:r>
    </w:p>
    <w:p w14:paraId="32AAF45B" w14:textId="77777777" w:rsidR="00CF2A7B" w:rsidRPr="00C60AC1" w:rsidRDefault="00CF2A7B" w:rsidP="00FE7CBF">
      <w:pPr>
        <w:pStyle w:val="NoSpacing"/>
        <w:jc w:val="both"/>
        <w:rPr>
          <w:rStyle w:val="normal--char"/>
          <w:rFonts w:ascii="Times New Roman" w:hAnsi="Times New Roman" w:cs="Times New Roman"/>
          <w:i/>
          <w:sz w:val="24"/>
          <w:lang w:val="bg-BG"/>
        </w:rPr>
      </w:pPr>
    </w:p>
    <w:p w14:paraId="636D071F" w14:textId="77777777" w:rsidR="00CF2A7B" w:rsidRPr="00C60AC1" w:rsidRDefault="00CF2A7B" w:rsidP="00FE7CB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Намаляването на пенсиите на работилите в чужбина италианци, които са плащали по-ниски осигуровки от работилите през същия период в Италия, е обоснована и пропорционална намеса в правото на собственост.</w:t>
      </w:r>
      <w:r w:rsidRPr="00C60AC1">
        <w:rPr>
          <w:rStyle w:val="normal--char"/>
          <w:rFonts w:ascii="Times New Roman" w:hAnsi="Times New Roman" w:cs="Times New Roman"/>
          <w:color w:val="000000"/>
          <w:sz w:val="24"/>
          <w:szCs w:val="24"/>
          <w:lang w:val="bg-BG"/>
        </w:rPr>
        <w:t xml:space="preserve"> </w:t>
      </w:r>
      <w:hyperlink r:id="rId2783" w:history="1">
        <w:r w:rsidRPr="00C60AC1">
          <w:rPr>
            <w:rStyle w:val="Hyperlink"/>
            <w:rFonts w:ascii="Times New Roman" w:hAnsi="Times New Roman" w:cs="Times New Roman"/>
            <w:sz w:val="24"/>
            <w:szCs w:val="24"/>
            <w:lang w:val="bg-BG"/>
          </w:rPr>
          <w:t>Бюлетин № 9.</w:t>
        </w:r>
      </w:hyperlink>
    </w:p>
    <w:p w14:paraId="68B715B6" w14:textId="77777777" w:rsidR="00CF2A7B" w:rsidRPr="00C60AC1" w:rsidRDefault="00794C51" w:rsidP="00CF2A7B">
      <w:pPr>
        <w:pStyle w:val="NoSpacing"/>
        <w:pBdr>
          <w:bottom w:val="single" w:sz="4" w:space="1" w:color="auto"/>
        </w:pBdr>
        <w:jc w:val="both"/>
        <w:rPr>
          <w:rFonts w:ascii="Times New Roman" w:hAnsi="Times New Roman" w:cs="Times New Roman"/>
          <w:i/>
          <w:sz w:val="24"/>
        </w:rPr>
      </w:pPr>
      <w:hyperlink r:id="rId2784" w:history="1">
        <w:r w:rsidR="00CF2A7B" w:rsidRPr="00C60AC1">
          <w:rPr>
            <w:rStyle w:val="Hyperlink"/>
            <w:rFonts w:ascii="Times New Roman" w:hAnsi="Times New Roman" w:cs="Times New Roman"/>
            <w:i/>
            <w:sz w:val="24"/>
          </w:rPr>
          <w:t>Maggio and Others v. Italy (nos. 46286/09, 52851/08, 53727/08, 54486/08 и 56001/08)</w:t>
        </w:r>
      </w:hyperlink>
    </w:p>
    <w:p w14:paraId="52C8E512" w14:textId="77777777" w:rsidR="00CF2A7B" w:rsidRPr="00C60AC1" w:rsidRDefault="00CF2A7B" w:rsidP="00CF2A7B">
      <w:pPr>
        <w:pStyle w:val="NoSpacing"/>
        <w:jc w:val="both"/>
        <w:rPr>
          <w:rFonts w:ascii="Times New Roman" w:hAnsi="Times New Roman" w:cs="Times New Roman"/>
          <w:i/>
          <w:sz w:val="24"/>
          <w:lang w:val="bg-BG"/>
        </w:rPr>
      </w:pPr>
    </w:p>
    <w:p w14:paraId="0008CA58" w14:textId="77777777" w:rsidR="00CF2A7B" w:rsidRPr="00C60AC1" w:rsidRDefault="002801D0"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lang w:val="bg-BG"/>
        </w:rPr>
        <w:t xml:space="preserve">ЕСПЧ комуникира оплакване срещу България на адвокат заради изключването му от адвокатската колегия поради дело за хулиганство срещу него и възпрепятстването му да упражнява професията си. </w:t>
      </w:r>
      <w:hyperlink r:id="rId2785" w:history="1">
        <w:r w:rsidRPr="00C60AC1">
          <w:rPr>
            <w:rStyle w:val="Hyperlink"/>
            <w:rFonts w:ascii="Times New Roman" w:hAnsi="Times New Roman" w:cs="Times New Roman"/>
            <w:sz w:val="24"/>
            <w:szCs w:val="24"/>
            <w:lang w:val="bg-BG"/>
          </w:rPr>
          <w:t>Бюлетин № 10.</w:t>
        </w:r>
      </w:hyperlink>
    </w:p>
    <w:p w14:paraId="6C474D89" w14:textId="77777777" w:rsidR="002801D0" w:rsidRPr="00C60AC1" w:rsidRDefault="00794C51" w:rsidP="002801D0">
      <w:pPr>
        <w:pStyle w:val="NoSpacing"/>
        <w:pBdr>
          <w:bottom w:val="single" w:sz="4" w:space="1" w:color="auto"/>
        </w:pBdr>
        <w:jc w:val="both"/>
        <w:rPr>
          <w:rFonts w:ascii="Times New Roman" w:hAnsi="Times New Roman" w:cs="Times New Roman"/>
          <w:i/>
          <w:sz w:val="24"/>
          <w:lang w:val="bg-BG"/>
        </w:rPr>
      </w:pPr>
      <w:hyperlink r:id="rId2786" w:history="1">
        <w:r w:rsidR="002801D0" w:rsidRPr="00C60AC1">
          <w:rPr>
            <w:rStyle w:val="Hyperlink"/>
            <w:rFonts w:ascii="Times New Roman" w:hAnsi="Times New Roman" w:cs="Times New Roman"/>
            <w:i/>
            <w:sz w:val="24"/>
          </w:rPr>
          <w:t>Hinov</w:t>
        </w:r>
        <w:r w:rsidR="002801D0" w:rsidRPr="00C60AC1">
          <w:rPr>
            <w:rStyle w:val="Hyperlink"/>
            <w:rFonts w:ascii="Times New Roman" w:hAnsi="Times New Roman" w:cs="Times New Roman"/>
            <w:i/>
            <w:sz w:val="24"/>
            <w:lang w:val="bg-BG"/>
          </w:rPr>
          <w:t xml:space="preserve"> </w:t>
        </w:r>
        <w:r w:rsidR="002801D0" w:rsidRPr="00C60AC1">
          <w:rPr>
            <w:rStyle w:val="Hyperlink"/>
            <w:rFonts w:ascii="Times New Roman" w:hAnsi="Times New Roman" w:cs="Times New Roman"/>
            <w:i/>
            <w:sz w:val="24"/>
          </w:rPr>
          <w:t>v</w:t>
        </w:r>
        <w:r w:rsidR="002801D0" w:rsidRPr="00C60AC1">
          <w:rPr>
            <w:rStyle w:val="Hyperlink"/>
            <w:rFonts w:ascii="Times New Roman" w:hAnsi="Times New Roman" w:cs="Times New Roman"/>
            <w:i/>
            <w:sz w:val="24"/>
            <w:lang w:val="bg-BG"/>
          </w:rPr>
          <w:t xml:space="preserve">. </w:t>
        </w:r>
        <w:r w:rsidR="002801D0" w:rsidRPr="00C60AC1">
          <w:rPr>
            <w:rStyle w:val="Hyperlink"/>
            <w:rFonts w:ascii="Times New Roman" w:hAnsi="Times New Roman" w:cs="Times New Roman"/>
            <w:i/>
            <w:sz w:val="24"/>
          </w:rPr>
          <w:t>Bulgaria</w:t>
        </w:r>
        <w:r w:rsidR="002801D0" w:rsidRPr="00C60AC1">
          <w:rPr>
            <w:rStyle w:val="Hyperlink"/>
            <w:rFonts w:ascii="Times New Roman" w:hAnsi="Times New Roman" w:cs="Times New Roman"/>
            <w:i/>
            <w:sz w:val="24"/>
            <w:lang w:val="bg-BG"/>
          </w:rPr>
          <w:t xml:space="preserve"> (</w:t>
        </w:r>
        <w:r w:rsidR="002801D0" w:rsidRPr="00C60AC1">
          <w:rPr>
            <w:rStyle w:val="Hyperlink"/>
            <w:rFonts w:ascii="Times New Roman" w:hAnsi="Times New Roman" w:cs="Times New Roman"/>
            <w:i/>
            <w:sz w:val="24"/>
          </w:rPr>
          <w:t>no</w:t>
        </w:r>
        <w:r w:rsidR="002801D0" w:rsidRPr="00C60AC1">
          <w:rPr>
            <w:rStyle w:val="Hyperlink"/>
            <w:rFonts w:ascii="Times New Roman" w:hAnsi="Times New Roman" w:cs="Times New Roman"/>
            <w:i/>
            <w:sz w:val="24"/>
            <w:lang w:val="bg-BG"/>
          </w:rPr>
          <w:t>. 23603/05)</w:t>
        </w:r>
      </w:hyperlink>
      <w:r w:rsidR="00615C8D" w:rsidRPr="00C60AC1">
        <w:rPr>
          <w:rFonts w:ascii="Times New Roman" w:hAnsi="Times New Roman" w:cs="Times New Roman"/>
          <w:i/>
          <w:sz w:val="24"/>
          <w:lang w:val="bg-BG"/>
        </w:rPr>
        <w:t xml:space="preserve"> </w:t>
      </w:r>
    </w:p>
    <w:p w14:paraId="06766A20" w14:textId="77777777" w:rsidR="00615C8D" w:rsidRPr="00C60AC1" w:rsidRDefault="00615C8D" w:rsidP="002801D0">
      <w:pPr>
        <w:pStyle w:val="NoSpacing"/>
        <w:pBdr>
          <w:bottom w:val="single" w:sz="4" w:space="1" w:color="auto"/>
        </w:pBdr>
        <w:jc w:val="both"/>
        <w:rPr>
          <w:rFonts w:ascii="Times New Roman" w:hAnsi="Times New Roman" w:cs="Times New Roman"/>
          <w:sz w:val="24"/>
          <w:lang w:val="bg-BG"/>
        </w:rPr>
      </w:pPr>
      <w:r w:rsidRPr="00C60AC1">
        <w:rPr>
          <w:rFonts w:ascii="Times New Roman" w:hAnsi="Times New Roman" w:cs="Times New Roman"/>
          <w:i/>
          <w:sz w:val="24"/>
          <w:lang w:val="bg-BG"/>
        </w:rPr>
        <w:t>С решение от 14 май 2013 жалбата е обявена за недопустима</w:t>
      </w:r>
    </w:p>
    <w:p w14:paraId="07D1F75D" w14:textId="77777777" w:rsidR="00E64911" w:rsidRPr="00C60AC1" w:rsidRDefault="00E64911" w:rsidP="00CF2A7B">
      <w:pPr>
        <w:pStyle w:val="NoSpacing"/>
        <w:jc w:val="both"/>
        <w:rPr>
          <w:rFonts w:ascii="Times New Roman" w:hAnsi="Times New Roman" w:cs="Times New Roman"/>
          <w:sz w:val="24"/>
          <w:szCs w:val="24"/>
          <w:lang w:val="bg-BG"/>
        </w:rPr>
      </w:pPr>
    </w:p>
    <w:p w14:paraId="1D0B64EF" w14:textId="77777777" w:rsidR="00BC144B" w:rsidRPr="00C60AC1" w:rsidRDefault="00BC144B"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ЕСПЧ комуникира оплакване на адвокат, назначен за служебен защитник, който бил глобен затова, че е напуснал залата след като получил отказ да му бъде определено по-високо възнаграждение в или над минималния размер по тарифата.</w:t>
      </w:r>
      <w:r w:rsidRPr="00C60AC1">
        <w:rPr>
          <w:rStyle w:val="normal--char"/>
          <w:rFonts w:ascii="Times New Roman" w:hAnsi="Times New Roman" w:cs="Times New Roman"/>
          <w:color w:val="000000"/>
          <w:sz w:val="24"/>
          <w:szCs w:val="24"/>
          <w:lang w:val="bg-BG"/>
        </w:rPr>
        <w:t xml:space="preserve"> </w:t>
      </w:r>
      <w:hyperlink r:id="rId2787" w:history="1">
        <w:r w:rsidRPr="00C60AC1">
          <w:rPr>
            <w:rStyle w:val="Hyperlink"/>
            <w:rFonts w:ascii="Times New Roman" w:hAnsi="Times New Roman" w:cs="Times New Roman"/>
            <w:sz w:val="24"/>
            <w:szCs w:val="24"/>
            <w:lang w:val="bg-BG"/>
          </w:rPr>
          <w:t>Бюлетин № 10.</w:t>
        </w:r>
      </w:hyperlink>
    </w:p>
    <w:p w14:paraId="592BD680" w14:textId="0AA49F16" w:rsidR="00BC144B" w:rsidRDefault="00794C51" w:rsidP="00BC144B">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sz w:val="24"/>
        </w:rPr>
      </w:pPr>
      <w:hyperlink r:id="rId2788" w:history="1">
        <w:proofErr w:type="spellStart"/>
        <w:r w:rsidR="00BC144B" w:rsidRPr="00C60AC1">
          <w:rPr>
            <w:rStyle w:val="Hyperlink"/>
            <w:rFonts w:ascii="Times New Roman" w:hAnsi="Times New Roman" w:cs="Times New Roman"/>
            <w:i/>
            <w:sz w:val="24"/>
          </w:rPr>
          <w:t>Stefanov</w:t>
        </w:r>
        <w:proofErr w:type="spellEnd"/>
        <w:r w:rsidR="00BC144B" w:rsidRPr="00C60AC1">
          <w:rPr>
            <w:rStyle w:val="Hyperlink"/>
            <w:rFonts w:ascii="Times New Roman" w:hAnsi="Times New Roman" w:cs="Times New Roman"/>
            <w:i/>
            <w:sz w:val="24"/>
          </w:rPr>
          <w:t xml:space="preserve"> v. </w:t>
        </w:r>
        <w:proofErr w:type="spellStart"/>
        <w:r w:rsidR="00BC144B" w:rsidRPr="00C60AC1">
          <w:rPr>
            <w:rStyle w:val="Hyperlink"/>
            <w:rFonts w:ascii="Times New Roman" w:hAnsi="Times New Roman" w:cs="Times New Roman"/>
            <w:i/>
            <w:sz w:val="24"/>
          </w:rPr>
          <w:t>Bulgaria</w:t>
        </w:r>
        <w:proofErr w:type="spellEnd"/>
        <w:r w:rsidR="00BC144B" w:rsidRPr="00C60AC1">
          <w:rPr>
            <w:rStyle w:val="Hyperlink"/>
            <w:rFonts w:ascii="Times New Roman" w:hAnsi="Times New Roman" w:cs="Times New Roman"/>
            <w:i/>
            <w:sz w:val="24"/>
          </w:rPr>
          <w:t xml:space="preserve"> (</w:t>
        </w:r>
        <w:proofErr w:type="spellStart"/>
        <w:r w:rsidR="00BC144B" w:rsidRPr="00C60AC1">
          <w:rPr>
            <w:rStyle w:val="Hyperlink"/>
            <w:rFonts w:ascii="Times New Roman" w:hAnsi="Times New Roman" w:cs="Times New Roman"/>
            <w:i/>
            <w:sz w:val="24"/>
          </w:rPr>
          <w:t>no</w:t>
        </w:r>
        <w:proofErr w:type="spellEnd"/>
        <w:r w:rsidR="00BC144B" w:rsidRPr="00C60AC1">
          <w:rPr>
            <w:rStyle w:val="Hyperlink"/>
            <w:rFonts w:ascii="Times New Roman" w:hAnsi="Times New Roman" w:cs="Times New Roman"/>
            <w:i/>
            <w:sz w:val="24"/>
          </w:rPr>
          <w:t>. 35399/05)</w:t>
        </w:r>
      </w:hyperlink>
      <w:r w:rsidR="00BC144B" w:rsidRPr="00C60AC1">
        <w:rPr>
          <w:rFonts w:ascii="Times New Roman" w:hAnsi="Times New Roman" w:cs="Times New Roman"/>
          <w:i/>
          <w:sz w:val="24"/>
        </w:rPr>
        <w:t xml:space="preserve"> </w:t>
      </w:r>
    </w:p>
    <w:p w14:paraId="6877BB6C" w14:textId="76C23BC4" w:rsidR="0089386F" w:rsidRPr="00C60AC1" w:rsidRDefault="0089386F" w:rsidP="00BC144B">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sz w:val="24"/>
        </w:rPr>
      </w:pPr>
      <w:r>
        <w:rPr>
          <w:rFonts w:ascii="Times New Roman" w:hAnsi="Times New Roman" w:cs="Times New Roman"/>
          <w:i/>
          <w:sz w:val="24"/>
        </w:rPr>
        <w:t>С решение от 2015 г. Съдът намира, че няма нарушение на чл. 1 Протокол 1.</w:t>
      </w:r>
    </w:p>
    <w:p w14:paraId="01D0D6C1" w14:textId="77777777" w:rsidR="0075100F" w:rsidRPr="00C60AC1" w:rsidRDefault="0075100F" w:rsidP="00CF2A7B">
      <w:pPr>
        <w:pStyle w:val="NoSpacing"/>
        <w:jc w:val="both"/>
        <w:rPr>
          <w:rFonts w:ascii="Times New Roman" w:hAnsi="Times New Roman" w:cs="Times New Roman"/>
          <w:sz w:val="24"/>
          <w:szCs w:val="24"/>
          <w:lang w:val="bg-BG"/>
        </w:rPr>
      </w:pPr>
    </w:p>
    <w:p w14:paraId="43CB4CF4" w14:textId="77777777" w:rsidR="0075100F" w:rsidRPr="00C60AC1" w:rsidRDefault="0075100F"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Няма нарушение на правото на собственост, когато жалбоподател е </w:t>
      </w:r>
      <w:r w:rsidR="00615C8D" w:rsidRPr="00C60AC1">
        <w:rPr>
          <w:rFonts w:ascii="Times New Roman" w:hAnsi="Times New Roman" w:cs="Times New Roman"/>
          <w:sz w:val="24"/>
          <w:szCs w:val="24"/>
          <w:lang w:val="bg-BG"/>
        </w:rPr>
        <w:t>предявил</w:t>
      </w:r>
      <w:r w:rsidRPr="00C60AC1">
        <w:rPr>
          <w:rFonts w:ascii="Times New Roman" w:hAnsi="Times New Roman" w:cs="Times New Roman"/>
          <w:sz w:val="24"/>
          <w:szCs w:val="24"/>
          <w:lang w:val="bg-BG"/>
        </w:rPr>
        <w:t xml:space="preserve"> неуспешно гражданскоправната си претенция за обезщетение към общината по неприложимия в случая ред по ЗОДОВ.</w:t>
      </w:r>
      <w:r w:rsidRPr="00C60AC1">
        <w:rPr>
          <w:rStyle w:val="normal--char"/>
          <w:rFonts w:ascii="Times New Roman" w:hAnsi="Times New Roman" w:cs="Times New Roman"/>
          <w:color w:val="000000"/>
          <w:sz w:val="24"/>
          <w:szCs w:val="24"/>
          <w:lang w:val="bg-BG"/>
        </w:rPr>
        <w:t xml:space="preserve"> </w:t>
      </w:r>
      <w:hyperlink r:id="rId278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6954183D" w14:textId="77777777" w:rsidR="0075100F" w:rsidRPr="00C60AC1" w:rsidRDefault="00794C51" w:rsidP="0075100F">
      <w:pPr>
        <w:pBdr>
          <w:bottom w:val="single" w:sz="4" w:space="1" w:color="auto"/>
        </w:pBdr>
        <w:spacing w:after="0" w:line="240" w:lineRule="auto"/>
        <w:jc w:val="both"/>
        <w:rPr>
          <w:rFonts w:ascii="Times New Roman" w:hAnsi="Times New Roman" w:cs="Times New Roman"/>
          <w:sz w:val="24"/>
          <w:szCs w:val="24"/>
        </w:rPr>
      </w:pPr>
      <w:hyperlink r:id="rId2790" w:history="1">
        <w:r w:rsidR="0075100F" w:rsidRPr="00C60AC1">
          <w:rPr>
            <w:rStyle w:val="Hyperlink"/>
            <w:rFonts w:ascii="Times New Roman" w:hAnsi="Times New Roman" w:cs="Times New Roman"/>
            <w:bCs/>
            <w:i/>
            <w:iCs/>
            <w:sz w:val="24"/>
            <w:szCs w:val="24"/>
          </w:rPr>
          <w:t xml:space="preserve"> </w:t>
        </w:r>
        <w:proofErr w:type="spellStart"/>
        <w:r w:rsidR="0075100F" w:rsidRPr="00C60AC1">
          <w:rPr>
            <w:rStyle w:val="Hyperlink"/>
            <w:rFonts w:ascii="Times New Roman" w:hAnsi="Times New Roman" w:cs="Times New Roman"/>
            <w:bCs/>
            <w:i/>
            <w:iCs/>
            <w:sz w:val="24"/>
            <w:szCs w:val="24"/>
            <w:lang w:val="en-US"/>
          </w:rPr>
          <w:t>Holevich</w:t>
        </w:r>
        <w:proofErr w:type="spellEnd"/>
        <w:r w:rsidR="0075100F" w:rsidRPr="00C60AC1">
          <w:rPr>
            <w:rStyle w:val="Hyperlink"/>
            <w:rFonts w:ascii="Times New Roman" w:hAnsi="Times New Roman" w:cs="Times New Roman"/>
            <w:bCs/>
            <w:i/>
            <w:iCs/>
            <w:sz w:val="24"/>
            <w:szCs w:val="24"/>
            <w:lang w:val="ru-RU"/>
          </w:rPr>
          <w:t xml:space="preserve"> </w:t>
        </w:r>
        <w:r w:rsidR="0075100F" w:rsidRPr="00C60AC1">
          <w:rPr>
            <w:rStyle w:val="Hyperlink"/>
            <w:rFonts w:ascii="Times New Roman" w:hAnsi="Times New Roman" w:cs="Times New Roman"/>
            <w:bCs/>
            <w:i/>
            <w:iCs/>
            <w:sz w:val="24"/>
            <w:szCs w:val="24"/>
            <w:lang w:val="en-US"/>
          </w:rPr>
          <w:t>v</w:t>
        </w:r>
        <w:r w:rsidR="0075100F" w:rsidRPr="00C60AC1">
          <w:rPr>
            <w:rStyle w:val="Hyperlink"/>
            <w:rFonts w:ascii="Times New Roman" w:hAnsi="Times New Roman" w:cs="Times New Roman"/>
            <w:bCs/>
            <w:i/>
            <w:iCs/>
            <w:sz w:val="24"/>
            <w:szCs w:val="24"/>
            <w:lang w:val="ru-RU"/>
          </w:rPr>
          <w:t xml:space="preserve">. </w:t>
        </w:r>
        <w:r w:rsidR="0075100F" w:rsidRPr="00C60AC1">
          <w:rPr>
            <w:rStyle w:val="Hyperlink"/>
            <w:rFonts w:ascii="Times New Roman" w:hAnsi="Times New Roman" w:cs="Times New Roman"/>
            <w:bCs/>
            <w:i/>
            <w:iCs/>
            <w:sz w:val="24"/>
            <w:szCs w:val="24"/>
            <w:lang w:val="en-US"/>
          </w:rPr>
          <w:t>Bulgaria</w:t>
        </w:r>
        <w:r w:rsidR="0075100F" w:rsidRPr="00C60AC1">
          <w:rPr>
            <w:rStyle w:val="Hyperlink"/>
            <w:rFonts w:ascii="Times New Roman" w:hAnsi="Times New Roman" w:cs="Times New Roman"/>
            <w:bCs/>
            <w:i/>
            <w:iCs/>
            <w:sz w:val="24"/>
            <w:szCs w:val="24"/>
            <w:lang w:val="ru-RU"/>
          </w:rPr>
          <w:t xml:space="preserve"> (</w:t>
        </w:r>
        <w:r w:rsidR="0075100F" w:rsidRPr="00C60AC1">
          <w:rPr>
            <w:rStyle w:val="Hyperlink"/>
            <w:rFonts w:ascii="Times New Roman" w:hAnsi="Times New Roman" w:cs="Times New Roman"/>
            <w:bCs/>
            <w:i/>
            <w:iCs/>
            <w:sz w:val="24"/>
            <w:szCs w:val="24"/>
            <w:lang w:val="en-US"/>
          </w:rPr>
          <w:t>no</w:t>
        </w:r>
        <w:r w:rsidR="0075100F" w:rsidRPr="00C60AC1">
          <w:rPr>
            <w:rStyle w:val="Hyperlink"/>
            <w:rFonts w:ascii="Times New Roman" w:hAnsi="Times New Roman" w:cs="Times New Roman"/>
            <w:bCs/>
            <w:i/>
            <w:iCs/>
            <w:sz w:val="24"/>
            <w:szCs w:val="24"/>
            <w:lang w:val="ru-RU"/>
          </w:rPr>
          <w:t xml:space="preserve">. </w:t>
        </w:r>
        <w:r w:rsidR="0075100F" w:rsidRPr="00C60AC1">
          <w:rPr>
            <w:rStyle w:val="Hyperlink"/>
            <w:rFonts w:ascii="Times New Roman" w:hAnsi="Times New Roman" w:cs="Times New Roman"/>
            <w:i/>
            <w:iCs/>
            <w:sz w:val="24"/>
            <w:szCs w:val="24"/>
          </w:rPr>
          <w:t>25805/05</w:t>
        </w:r>
        <w:r w:rsidR="0075100F" w:rsidRPr="00C60AC1">
          <w:rPr>
            <w:rStyle w:val="Hyperlink"/>
            <w:rFonts w:ascii="Times New Roman" w:hAnsi="Times New Roman" w:cs="Times New Roman"/>
            <w:bCs/>
            <w:i/>
            <w:iCs/>
            <w:sz w:val="24"/>
            <w:szCs w:val="24"/>
            <w:lang w:val="ru-RU"/>
          </w:rPr>
          <w:t>)</w:t>
        </w:r>
      </w:hyperlink>
    </w:p>
    <w:p w14:paraId="5A32C6B5" w14:textId="77777777" w:rsidR="00C456D5" w:rsidRPr="00C60AC1" w:rsidRDefault="00C456D5" w:rsidP="00CF2A7B">
      <w:pPr>
        <w:pStyle w:val="NoSpacing"/>
        <w:jc w:val="both"/>
        <w:rPr>
          <w:rFonts w:ascii="Times New Roman" w:hAnsi="Times New Roman" w:cs="Times New Roman"/>
          <w:sz w:val="24"/>
          <w:szCs w:val="24"/>
          <w:lang w:val="bg-BG"/>
        </w:rPr>
      </w:pPr>
    </w:p>
    <w:p w14:paraId="68FDF2D4" w14:textId="77777777" w:rsidR="00C456D5" w:rsidRPr="00C60AC1" w:rsidRDefault="00C456D5"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Приемането на явно незаконни и произволни съдебни решения, с които съдията е вписала в търговския регистър нов съвет на директорите на търговско дружество, в което жалбоподателите са били акционери, следствие на което правата на жалбоподателите върху акционерния капитал са били съществено засегнати от действията на новото ръководство, нарушава правото им на собственост. Наличните производства по </w:t>
      </w:r>
      <w:r w:rsidRPr="00C60AC1">
        <w:rPr>
          <w:rFonts w:ascii="Times New Roman" w:hAnsi="Times New Roman" w:cs="Times New Roman"/>
          <w:sz w:val="24"/>
          <w:szCs w:val="24"/>
          <w:lang w:val="bg-BG"/>
        </w:rPr>
        <w:lastRenderedPageBreak/>
        <w:t>българското право не са предоставили на жалбоподателите ефективна защита спрямо тези решения, което е позволило трети лица да поемат незаконно контрол върху въпросното дружество.</w:t>
      </w:r>
      <w:r w:rsidRPr="00C60AC1">
        <w:rPr>
          <w:rStyle w:val="normal--char"/>
          <w:rFonts w:ascii="Times New Roman" w:hAnsi="Times New Roman" w:cs="Times New Roman"/>
          <w:color w:val="000000"/>
          <w:sz w:val="24"/>
          <w:szCs w:val="24"/>
          <w:lang w:val="bg-BG"/>
        </w:rPr>
        <w:t xml:space="preserve"> </w:t>
      </w:r>
      <w:hyperlink r:id="rId2791"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12.</w:t>
        </w:r>
      </w:hyperlink>
    </w:p>
    <w:p w14:paraId="7159B07D" w14:textId="77777777" w:rsidR="00C456D5" w:rsidRPr="00C60AC1" w:rsidRDefault="00794C51" w:rsidP="00C456D5">
      <w:pPr>
        <w:pBdr>
          <w:bottom w:val="single" w:sz="4" w:space="1" w:color="auto"/>
        </w:pBdr>
        <w:spacing w:after="0" w:line="240" w:lineRule="auto"/>
        <w:jc w:val="both"/>
        <w:rPr>
          <w:rFonts w:ascii="Times New Roman" w:hAnsi="Times New Roman" w:cs="Times New Roman"/>
          <w:sz w:val="24"/>
          <w:szCs w:val="24"/>
        </w:rPr>
      </w:pPr>
      <w:hyperlink r:id="rId2792" w:history="1">
        <w:proofErr w:type="spellStart"/>
        <w:r w:rsidR="00C456D5" w:rsidRPr="00C60AC1">
          <w:rPr>
            <w:rStyle w:val="Hyperlink"/>
            <w:rFonts w:ascii="Times New Roman" w:hAnsi="Times New Roman" w:cs="Times New Roman"/>
            <w:bCs/>
            <w:i/>
            <w:iCs/>
            <w:sz w:val="24"/>
            <w:szCs w:val="24"/>
          </w:rPr>
          <w:t>Shesti</w:t>
        </w:r>
        <w:proofErr w:type="spellEnd"/>
        <w:r w:rsidR="00C456D5" w:rsidRPr="00C60AC1">
          <w:rPr>
            <w:rStyle w:val="Hyperlink"/>
            <w:rFonts w:ascii="Times New Roman" w:hAnsi="Times New Roman" w:cs="Times New Roman"/>
            <w:bCs/>
            <w:i/>
            <w:iCs/>
            <w:sz w:val="24"/>
            <w:szCs w:val="24"/>
          </w:rPr>
          <w:t xml:space="preserve"> </w:t>
        </w:r>
        <w:proofErr w:type="spellStart"/>
        <w:r w:rsidR="00C456D5" w:rsidRPr="00C60AC1">
          <w:rPr>
            <w:rStyle w:val="Hyperlink"/>
            <w:rFonts w:ascii="Times New Roman" w:hAnsi="Times New Roman" w:cs="Times New Roman"/>
            <w:bCs/>
            <w:i/>
            <w:iCs/>
            <w:sz w:val="24"/>
            <w:szCs w:val="24"/>
          </w:rPr>
          <w:t>Mai</w:t>
        </w:r>
        <w:proofErr w:type="spellEnd"/>
        <w:r w:rsidR="00C456D5" w:rsidRPr="00C60AC1">
          <w:rPr>
            <w:rStyle w:val="Hyperlink"/>
            <w:rFonts w:ascii="Times New Roman" w:hAnsi="Times New Roman" w:cs="Times New Roman"/>
            <w:bCs/>
            <w:i/>
            <w:iCs/>
            <w:sz w:val="24"/>
            <w:szCs w:val="24"/>
          </w:rPr>
          <w:t xml:space="preserve"> </w:t>
        </w:r>
        <w:proofErr w:type="spellStart"/>
        <w:r w:rsidR="00C456D5" w:rsidRPr="00C60AC1">
          <w:rPr>
            <w:rStyle w:val="Hyperlink"/>
            <w:rFonts w:ascii="Times New Roman" w:hAnsi="Times New Roman" w:cs="Times New Roman"/>
            <w:bCs/>
            <w:i/>
            <w:iCs/>
            <w:sz w:val="24"/>
            <w:szCs w:val="24"/>
          </w:rPr>
          <w:t>Engineering</w:t>
        </w:r>
        <w:proofErr w:type="spellEnd"/>
        <w:r w:rsidR="00C456D5" w:rsidRPr="00C60AC1">
          <w:rPr>
            <w:rStyle w:val="Hyperlink"/>
            <w:rFonts w:ascii="Times New Roman" w:hAnsi="Times New Roman" w:cs="Times New Roman"/>
            <w:bCs/>
            <w:i/>
            <w:iCs/>
            <w:sz w:val="24"/>
            <w:szCs w:val="24"/>
          </w:rPr>
          <w:t xml:space="preserve"> OOD </w:t>
        </w:r>
        <w:proofErr w:type="spellStart"/>
        <w:r w:rsidR="00C456D5" w:rsidRPr="00C60AC1">
          <w:rPr>
            <w:rStyle w:val="Hyperlink"/>
            <w:rFonts w:ascii="Times New Roman" w:hAnsi="Times New Roman" w:cs="Times New Roman"/>
            <w:bCs/>
            <w:i/>
            <w:iCs/>
            <w:sz w:val="24"/>
            <w:szCs w:val="24"/>
          </w:rPr>
          <w:t>and</w:t>
        </w:r>
        <w:proofErr w:type="spellEnd"/>
        <w:r w:rsidR="00C456D5" w:rsidRPr="00C60AC1">
          <w:rPr>
            <w:rStyle w:val="Hyperlink"/>
            <w:rFonts w:ascii="Times New Roman" w:hAnsi="Times New Roman" w:cs="Times New Roman"/>
            <w:bCs/>
            <w:i/>
            <w:iCs/>
            <w:sz w:val="24"/>
            <w:szCs w:val="24"/>
          </w:rPr>
          <w:t xml:space="preserve"> </w:t>
        </w:r>
        <w:proofErr w:type="spellStart"/>
        <w:r w:rsidR="00C456D5" w:rsidRPr="00C60AC1">
          <w:rPr>
            <w:rStyle w:val="Hyperlink"/>
            <w:rFonts w:ascii="Times New Roman" w:hAnsi="Times New Roman" w:cs="Times New Roman"/>
            <w:bCs/>
            <w:i/>
            <w:iCs/>
            <w:sz w:val="24"/>
            <w:szCs w:val="24"/>
          </w:rPr>
          <w:t>Others</w:t>
        </w:r>
        <w:proofErr w:type="spellEnd"/>
        <w:r w:rsidR="00C456D5" w:rsidRPr="00C60AC1">
          <w:rPr>
            <w:rStyle w:val="Hyperlink"/>
            <w:rFonts w:ascii="Times New Roman" w:hAnsi="Times New Roman" w:cs="Times New Roman"/>
            <w:bCs/>
            <w:i/>
            <w:iCs/>
            <w:sz w:val="24"/>
            <w:szCs w:val="24"/>
          </w:rPr>
          <w:t xml:space="preserve"> v. </w:t>
        </w:r>
        <w:proofErr w:type="spellStart"/>
        <w:r w:rsidR="00C456D5" w:rsidRPr="00C60AC1">
          <w:rPr>
            <w:rStyle w:val="Hyperlink"/>
            <w:rFonts w:ascii="Times New Roman" w:hAnsi="Times New Roman" w:cs="Times New Roman"/>
            <w:bCs/>
            <w:i/>
            <w:iCs/>
            <w:sz w:val="24"/>
            <w:szCs w:val="24"/>
          </w:rPr>
          <w:t>Bulgaria</w:t>
        </w:r>
        <w:proofErr w:type="spellEnd"/>
        <w:r w:rsidR="00C456D5" w:rsidRPr="00C60AC1">
          <w:rPr>
            <w:rStyle w:val="Hyperlink"/>
            <w:rFonts w:ascii="Times New Roman" w:hAnsi="Times New Roman" w:cs="Times New Roman"/>
            <w:bCs/>
            <w:i/>
            <w:iCs/>
            <w:sz w:val="24"/>
            <w:szCs w:val="24"/>
          </w:rPr>
          <w:t xml:space="preserve"> (</w:t>
        </w:r>
        <w:proofErr w:type="spellStart"/>
        <w:r w:rsidR="00C456D5" w:rsidRPr="00C60AC1">
          <w:rPr>
            <w:rStyle w:val="Hyperlink"/>
            <w:rFonts w:ascii="Times New Roman" w:hAnsi="Times New Roman" w:cs="Times New Roman"/>
            <w:bCs/>
            <w:i/>
            <w:iCs/>
            <w:sz w:val="24"/>
            <w:szCs w:val="24"/>
          </w:rPr>
          <w:t>no</w:t>
        </w:r>
        <w:proofErr w:type="spellEnd"/>
        <w:r w:rsidR="00C456D5" w:rsidRPr="00C60AC1">
          <w:rPr>
            <w:rStyle w:val="Hyperlink"/>
            <w:rFonts w:ascii="Times New Roman" w:hAnsi="Times New Roman" w:cs="Times New Roman"/>
            <w:bCs/>
            <w:i/>
            <w:iCs/>
            <w:sz w:val="24"/>
            <w:szCs w:val="24"/>
          </w:rPr>
          <w:t>. 17854/04)</w:t>
        </w:r>
      </w:hyperlink>
      <w:r w:rsidR="00C456D5" w:rsidRPr="00C60AC1">
        <w:rPr>
          <w:rFonts w:ascii="Times New Roman" w:hAnsi="Times New Roman" w:cs="Times New Roman"/>
          <w:sz w:val="24"/>
          <w:szCs w:val="24"/>
        </w:rPr>
        <w:t xml:space="preserve"> </w:t>
      </w:r>
    </w:p>
    <w:p w14:paraId="18D4A6D2" w14:textId="77777777" w:rsidR="00C456D5" w:rsidRPr="00C60AC1" w:rsidRDefault="00C456D5" w:rsidP="00CF2A7B">
      <w:pPr>
        <w:pStyle w:val="NoSpacing"/>
        <w:jc w:val="both"/>
        <w:rPr>
          <w:rFonts w:ascii="Times New Roman" w:hAnsi="Times New Roman" w:cs="Times New Roman"/>
          <w:sz w:val="24"/>
          <w:szCs w:val="24"/>
          <w:lang w:val="bg-BG"/>
        </w:rPr>
      </w:pPr>
    </w:p>
    <w:p w14:paraId="3110800F" w14:textId="77777777" w:rsidR="00C456D5" w:rsidRPr="00C60AC1" w:rsidRDefault="00C456D5" w:rsidP="00CF2A7B">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Държавата е нарушила правото на собственост на жалбоподателката (чл. 1 от Протокол</w:t>
      </w:r>
      <w:r w:rsidR="009F17FD"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 1) като с действията и бездействието си е забавила с повече от 8 години построяването на апартамент, предоставен на жалбоподателката като обезщетение за отчуждена собственост. </w:t>
      </w:r>
      <w:hyperlink r:id="rId279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610D9B03" w14:textId="77777777" w:rsidR="00C456D5" w:rsidRPr="00C60AC1" w:rsidRDefault="00C456D5" w:rsidP="00C456D5">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iCs/>
          <w:sz w:val="24"/>
          <w:szCs w:val="24"/>
        </w:rPr>
      </w:pPr>
      <w:proofErr w:type="spellStart"/>
      <w:r w:rsidRPr="00C60AC1">
        <w:rPr>
          <w:rStyle w:val="Hyperlink"/>
          <w:rFonts w:ascii="Times New Roman" w:hAnsi="Times New Roman" w:cs="Times New Roman"/>
          <w:i/>
          <w:sz w:val="24"/>
          <w:szCs w:val="24"/>
        </w:rPr>
        <w:t>Balezdrovi</w:t>
      </w:r>
      <w:proofErr w:type="spellEnd"/>
      <w:r w:rsidRPr="00C60AC1">
        <w:rPr>
          <w:rStyle w:val="Hyperlink"/>
          <w:rFonts w:ascii="Times New Roman" w:hAnsi="Times New Roman" w:cs="Times New Roman"/>
          <w:i/>
          <w:sz w:val="24"/>
          <w:szCs w:val="24"/>
        </w:rPr>
        <w:t xml:space="preserve"> </w:t>
      </w:r>
      <w:hyperlink r:id="rId2794" w:history="1">
        <w:r w:rsidRPr="00C60AC1">
          <w:rPr>
            <w:rStyle w:val="Hyperlink"/>
            <w:rFonts w:ascii="Times New Roman" w:eastAsia="Times New Roman" w:hAnsi="Times New Roman" w:cs="Times New Roman"/>
            <w:i/>
            <w:sz w:val="24"/>
            <w:szCs w:val="24"/>
            <w:lang w:eastAsia="sr-Cyrl-CS"/>
          </w:rPr>
          <w:t xml:space="preserve">v. </w:t>
        </w:r>
        <w:proofErr w:type="spellStart"/>
        <w:r w:rsidRPr="00C60AC1">
          <w:rPr>
            <w:rStyle w:val="Hyperlink"/>
            <w:rFonts w:ascii="Times New Roman" w:eastAsia="Times New Roman" w:hAnsi="Times New Roman" w:cs="Times New Roman"/>
            <w:i/>
            <w:sz w:val="24"/>
            <w:szCs w:val="24"/>
            <w:lang w:eastAsia="sr-Cyrl-CS"/>
          </w:rPr>
          <w:t>Bulgaria</w:t>
        </w:r>
        <w:proofErr w:type="spellEnd"/>
        <w:r w:rsidRPr="00C60AC1">
          <w:rPr>
            <w:rStyle w:val="Hyperlink"/>
            <w:rFonts w:ascii="Times New Roman" w:eastAsia="Times New Roman" w:hAnsi="Times New Roman" w:cs="Times New Roman"/>
            <w:i/>
            <w:sz w:val="24"/>
            <w:szCs w:val="24"/>
            <w:lang w:eastAsia="sr-Cyrl-CS"/>
          </w:rPr>
          <w:t xml:space="preserve"> ( </w:t>
        </w:r>
        <w:proofErr w:type="spellStart"/>
        <w:r w:rsidRPr="00C60AC1">
          <w:rPr>
            <w:rStyle w:val="Hyperlink"/>
            <w:rFonts w:ascii="Times New Roman" w:eastAsia="Times New Roman" w:hAnsi="Times New Roman" w:cs="Times New Roman"/>
            <w:i/>
            <w:sz w:val="24"/>
            <w:szCs w:val="24"/>
            <w:lang w:eastAsia="sr-Cyrl-CS"/>
          </w:rPr>
          <w:t>no</w:t>
        </w:r>
        <w:proofErr w:type="spellEnd"/>
        <w:r w:rsidRPr="00C60AC1">
          <w:rPr>
            <w:rStyle w:val="Hyperlink"/>
            <w:rFonts w:ascii="Times New Roman" w:eastAsia="Times New Roman" w:hAnsi="Times New Roman" w:cs="Times New Roman"/>
            <w:i/>
            <w:sz w:val="24"/>
            <w:szCs w:val="24"/>
            <w:lang w:eastAsia="sr-Cyrl-CS"/>
          </w:rPr>
          <w:t>. 36772/06)</w:t>
        </w:r>
      </w:hyperlink>
      <w:r w:rsidRPr="00C60AC1">
        <w:rPr>
          <w:rFonts w:ascii="Times New Roman" w:hAnsi="Times New Roman" w:cs="Times New Roman"/>
          <w:i/>
          <w:iCs/>
          <w:sz w:val="24"/>
          <w:szCs w:val="24"/>
        </w:rPr>
        <w:t xml:space="preserve"> </w:t>
      </w:r>
    </w:p>
    <w:p w14:paraId="62009A94" w14:textId="77777777" w:rsidR="00C456D5" w:rsidRPr="00C60AC1" w:rsidRDefault="00C456D5" w:rsidP="00CF2A7B">
      <w:pPr>
        <w:pStyle w:val="NoSpacing"/>
        <w:jc w:val="both"/>
        <w:rPr>
          <w:rFonts w:ascii="Times New Roman" w:hAnsi="Times New Roman" w:cs="Times New Roman"/>
          <w:sz w:val="24"/>
          <w:szCs w:val="24"/>
          <w:lang w:val="bg-BG"/>
        </w:rPr>
      </w:pPr>
    </w:p>
    <w:p w14:paraId="4C370D76" w14:textId="77777777" w:rsidR="00C456D5" w:rsidRPr="00C60AC1" w:rsidRDefault="00C456D5"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Прекомерно бързо проведеното изпълнително производство, фактът, че властите не са извършили внимателен и подробен анализ на всички относими фактори в изпълнителния процес и липсата на гъвкавост при взимането на решения са допринесли за несъстоятелността и ликвидирането на нефтената компания YUKOS. С действията си властите са нарушили баланса между преследваната легитимна цел и използваните средства в нарушение на чл. 1 от Протокол</w:t>
      </w:r>
      <w:r w:rsidR="009F17FD"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 1.</w:t>
      </w:r>
      <w:r w:rsidRPr="00C60AC1">
        <w:rPr>
          <w:rStyle w:val="normal--char"/>
          <w:rFonts w:ascii="Times New Roman" w:hAnsi="Times New Roman" w:cs="Times New Roman"/>
          <w:color w:val="000000"/>
          <w:sz w:val="24"/>
          <w:szCs w:val="24"/>
          <w:lang w:val="bg-BG"/>
        </w:rPr>
        <w:t xml:space="preserve"> </w:t>
      </w:r>
      <w:hyperlink r:id="rId279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770C3EB5" w14:textId="77777777" w:rsidR="00C456D5" w:rsidRPr="00C60AC1" w:rsidRDefault="00794C51" w:rsidP="00C456D5">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iCs/>
          <w:sz w:val="24"/>
          <w:szCs w:val="24"/>
        </w:rPr>
      </w:pPr>
      <w:hyperlink r:id="rId2796" w:history="1">
        <w:r w:rsidR="00C456D5" w:rsidRPr="00C60AC1">
          <w:rPr>
            <w:rStyle w:val="Hyperlink"/>
            <w:rFonts w:ascii="Times New Roman" w:hAnsi="Times New Roman" w:cs="Times New Roman"/>
            <w:i/>
            <w:sz w:val="24"/>
            <w:szCs w:val="24"/>
          </w:rPr>
          <w:t xml:space="preserve">OAO </w:t>
        </w:r>
        <w:proofErr w:type="spellStart"/>
        <w:r w:rsidR="00C456D5" w:rsidRPr="00C60AC1">
          <w:rPr>
            <w:rStyle w:val="Hyperlink"/>
            <w:rFonts w:ascii="Times New Roman" w:hAnsi="Times New Roman" w:cs="Times New Roman"/>
            <w:i/>
            <w:sz w:val="24"/>
            <w:szCs w:val="24"/>
          </w:rPr>
          <w:t>Neftyanaya</w:t>
        </w:r>
        <w:proofErr w:type="spellEnd"/>
        <w:r w:rsidR="00C456D5" w:rsidRPr="00C60AC1">
          <w:rPr>
            <w:rStyle w:val="Hyperlink"/>
            <w:rFonts w:ascii="Times New Roman" w:hAnsi="Times New Roman" w:cs="Times New Roman"/>
            <w:i/>
            <w:sz w:val="24"/>
            <w:szCs w:val="24"/>
          </w:rPr>
          <w:t xml:space="preserve"> </w:t>
        </w:r>
        <w:proofErr w:type="spellStart"/>
        <w:r w:rsidR="00C456D5" w:rsidRPr="00C60AC1">
          <w:rPr>
            <w:rStyle w:val="Hyperlink"/>
            <w:rFonts w:ascii="Times New Roman" w:hAnsi="Times New Roman" w:cs="Times New Roman"/>
            <w:i/>
            <w:sz w:val="24"/>
            <w:szCs w:val="24"/>
          </w:rPr>
          <w:t>Kompaniya</w:t>
        </w:r>
        <w:proofErr w:type="spellEnd"/>
        <w:r w:rsidR="00C456D5" w:rsidRPr="00C60AC1">
          <w:rPr>
            <w:rStyle w:val="Hyperlink"/>
            <w:rFonts w:ascii="Times New Roman" w:hAnsi="Times New Roman" w:cs="Times New Roman"/>
            <w:i/>
            <w:sz w:val="24"/>
            <w:szCs w:val="24"/>
          </w:rPr>
          <w:t xml:space="preserve"> Yukos v. </w:t>
        </w:r>
        <w:proofErr w:type="spellStart"/>
        <w:r w:rsidR="00C456D5" w:rsidRPr="00C60AC1">
          <w:rPr>
            <w:rStyle w:val="Hyperlink"/>
            <w:rFonts w:ascii="Times New Roman" w:hAnsi="Times New Roman" w:cs="Times New Roman"/>
            <w:i/>
            <w:sz w:val="24"/>
            <w:szCs w:val="24"/>
          </w:rPr>
          <w:t>Russia</w:t>
        </w:r>
        <w:proofErr w:type="spellEnd"/>
        <w:r w:rsidR="00C456D5" w:rsidRPr="00C60AC1">
          <w:rPr>
            <w:rStyle w:val="Hyperlink"/>
            <w:rFonts w:ascii="Times New Roman" w:hAnsi="Times New Roman" w:cs="Times New Roman"/>
            <w:i/>
            <w:sz w:val="24"/>
            <w:szCs w:val="24"/>
          </w:rPr>
          <w:t xml:space="preserve"> (</w:t>
        </w:r>
        <w:r w:rsidR="00C456D5" w:rsidRPr="00C60AC1">
          <w:rPr>
            <w:rStyle w:val="Hyperlink"/>
            <w:rFonts w:ascii="Times New Roman" w:hAnsi="Times New Roman" w:cs="Times New Roman"/>
            <w:i/>
            <w:sz w:val="24"/>
            <w:szCs w:val="24"/>
            <w:lang w:val="en-US"/>
          </w:rPr>
          <w:t>no</w:t>
        </w:r>
        <w:r w:rsidR="00C456D5" w:rsidRPr="00C60AC1">
          <w:rPr>
            <w:rStyle w:val="Hyperlink"/>
            <w:rFonts w:ascii="Times New Roman" w:hAnsi="Times New Roman" w:cs="Times New Roman"/>
            <w:i/>
            <w:sz w:val="24"/>
            <w:szCs w:val="24"/>
          </w:rPr>
          <w:t>. 14902/04)</w:t>
        </w:r>
      </w:hyperlink>
      <w:r w:rsidR="00C456D5" w:rsidRPr="00C60AC1">
        <w:rPr>
          <w:rFonts w:ascii="Times New Roman" w:hAnsi="Times New Roman" w:cs="Times New Roman"/>
          <w:i/>
          <w:iCs/>
          <w:sz w:val="24"/>
          <w:szCs w:val="24"/>
        </w:rPr>
        <w:t xml:space="preserve"> </w:t>
      </w:r>
    </w:p>
    <w:p w14:paraId="2BCE939A" w14:textId="77777777" w:rsidR="003802EC" w:rsidRPr="00C60AC1" w:rsidRDefault="003802EC" w:rsidP="00CF2A7B">
      <w:pPr>
        <w:pStyle w:val="NoSpacing"/>
        <w:jc w:val="both"/>
        <w:rPr>
          <w:rFonts w:ascii="Times New Roman" w:hAnsi="Times New Roman" w:cs="Times New Roman"/>
          <w:sz w:val="24"/>
          <w:szCs w:val="24"/>
          <w:lang w:val="bg-BG"/>
        </w:rPr>
      </w:pPr>
    </w:p>
    <w:p w14:paraId="2F013983" w14:textId="77777777" w:rsidR="003802EC" w:rsidRPr="00C60AC1" w:rsidRDefault="003802EC"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Ограничаване на размера на пенсиите в България попада в границите на свобода на преценката на държавата при определяне на социалноосигурителната й политика.</w:t>
      </w:r>
      <w:r w:rsidRPr="00C60AC1">
        <w:rPr>
          <w:rStyle w:val="WW8Num4z0"/>
          <w:rFonts w:ascii="Times New Roman" w:hAnsi="Times New Roman" w:cs="Times New Roman"/>
          <w:color w:val="000000"/>
          <w:sz w:val="24"/>
          <w:szCs w:val="24"/>
          <w:lang w:val="bg-BG"/>
        </w:rPr>
        <w:t xml:space="preserve"> </w:t>
      </w:r>
      <w:hyperlink r:id="rId279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5D0823C4" w14:textId="77777777" w:rsidR="003802EC" w:rsidRPr="00C60AC1" w:rsidRDefault="00794C51" w:rsidP="003802EC">
      <w:pPr>
        <w:pStyle w:val="NoSpacing"/>
        <w:pBdr>
          <w:bottom w:val="single" w:sz="4" w:space="1" w:color="auto"/>
        </w:pBdr>
        <w:jc w:val="both"/>
        <w:rPr>
          <w:rFonts w:ascii="Times New Roman" w:hAnsi="Times New Roman" w:cs="Times New Roman"/>
          <w:i/>
          <w:sz w:val="24"/>
          <w:szCs w:val="24"/>
          <w:lang w:val="bg-BG"/>
        </w:rPr>
      </w:pPr>
      <w:hyperlink r:id="rId2798" w:history="1">
        <w:r w:rsidR="00B41DC2" w:rsidRPr="00C60AC1">
          <w:rPr>
            <w:rStyle w:val="Hyperlink"/>
            <w:rFonts w:ascii="Times New Roman" w:hAnsi="Times New Roman" w:cs="Times New Roman"/>
            <w:i/>
            <w:sz w:val="24"/>
            <w:szCs w:val="24"/>
          </w:rPr>
          <w:t>Valkov</w:t>
        </w:r>
        <w:r w:rsidR="00B41DC2" w:rsidRPr="00180795">
          <w:rPr>
            <w:rStyle w:val="Hyperlink"/>
            <w:rFonts w:ascii="Times New Roman" w:hAnsi="Times New Roman" w:cs="Times New Roman"/>
            <w:i/>
            <w:sz w:val="24"/>
            <w:szCs w:val="24"/>
            <w:lang w:val="ru-RU"/>
          </w:rPr>
          <w:t xml:space="preserve"> </w:t>
        </w:r>
        <w:r w:rsidR="00B41DC2" w:rsidRPr="00C60AC1">
          <w:rPr>
            <w:rStyle w:val="Hyperlink"/>
            <w:rFonts w:ascii="Times New Roman" w:hAnsi="Times New Roman" w:cs="Times New Roman"/>
            <w:i/>
            <w:sz w:val="24"/>
            <w:szCs w:val="24"/>
          </w:rPr>
          <w:t>and</w:t>
        </w:r>
        <w:r w:rsidR="00B41DC2" w:rsidRPr="00180795">
          <w:rPr>
            <w:rStyle w:val="Hyperlink"/>
            <w:rFonts w:ascii="Times New Roman" w:hAnsi="Times New Roman" w:cs="Times New Roman"/>
            <w:i/>
            <w:sz w:val="24"/>
            <w:szCs w:val="24"/>
            <w:lang w:val="ru-RU"/>
          </w:rPr>
          <w:t xml:space="preserve"> </w:t>
        </w:r>
        <w:r w:rsidR="00B41DC2" w:rsidRPr="00C60AC1">
          <w:rPr>
            <w:rStyle w:val="Hyperlink"/>
            <w:rFonts w:ascii="Times New Roman" w:hAnsi="Times New Roman" w:cs="Times New Roman"/>
            <w:i/>
            <w:sz w:val="24"/>
            <w:szCs w:val="24"/>
          </w:rPr>
          <w:t>others</w:t>
        </w:r>
        <w:r w:rsidR="00B41DC2" w:rsidRPr="00180795">
          <w:rPr>
            <w:rStyle w:val="Hyperlink"/>
            <w:rFonts w:ascii="Times New Roman" w:hAnsi="Times New Roman" w:cs="Times New Roman"/>
            <w:i/>
            <w:sz w:val="24"/>
            <w:szCs w:val="24"/>
            <w:lang w:val="ru-RU"/>
          </w:rPr>
          <w:t xml:space="preserve"> </w:t>
        </w:r>
        <w:r w:rsidR="00B41DC2" w:rsidRPr="00C60AC1">
          <w:rPr>
            <w:rStyle w:val="Hyperlink"/>
            <w:rFonts w:ascii="Times New Roman" w:hAnsi="Times New Roman" w:cs="Times New Roman"/>
            <w:i/>
            <w:sz w:val="24"/>
            <w:szCs w:val="24"/>
          </w:rPr>
          <w:t>v</w:t>
        </w:r>
        <w:r w:rsidR="00B41DC2" w:rsidRPr="00180795">
          <w:rPr>
            <w:rStyle w:val="Hyperlink"/>
            <w:rFonts w:ascii="Times New Roman" w:hAnsi="Times New Roman" w:cs="Times New Roman"/>
            <w:i/>
            <w:sz w:val="24"/>
            <w:szCs w:val="24"/>
            <w:lang w:val="ru-RU"/>
          </w:rPr>
          <w:t xml:space="preserve">. </w:t>
        </w:r>
        <w:r w:rsidR="00B41DC2" w:rsidRPr="00C60AC1">
          <w:rPr>
            <w:rStyle w:val="Hyperlink"/>
            <w:rFonts w:ascii="Times New Roman" w:hAnsi="Times New Roman" w:cs="Times New Roman"/>
            <w:i/>
            <w:sz w:val="24"/>
            <w:szCs w:val="24"/>
          </w:rPr>
          <w:t>Bulgaria</w:t>
        </w:r>
        <w:r w:rsidR="00B41DC2" w:rsidRPr="00180795">
          <w:rPr>
            <w:rStyle w:val="Hyperlink"/>
            <w:rFonts w:ascii="Times New Roman" w:hAnsi="Times New Roman" w:cs="Times New Roman"/>
            <w:i/>
            <w:sz w:val="24"/>
            <w:szCs w:val="24"/>
            <w:lang w:val="ru-RU"/>
          </w:rPr>
          <w:t xml:space="preserve"> (</w:t>
        </w:r>
        <w:proofErr w:type="spellStart"/>
        <w:r w:rsidR="003802EC" w:rsidRPr="00C60AC1">
          <w:rPr>
            <w:rStyle w:val="Hyperlink"/>
            <w:rFonts w:ascii="Times New Roman" w:hAnsi="Times New Roman" w:cs="Times New Roman"/>
            <w:i/>
            <w:sz w:val="24"/>
            <w:szCs w:val="24"/>
          </w:rPr>
          <w:t>nos</w:t>
        </w:r>
        <w:proofErr w:type="spellEnd"/>
        <w:r w:rsidR="003802EC" w:rsidRPr="00180795">
          <w:rPr>
            <w:rStyle w:val="Hyperlink"/>
            <w:rFonts w:ascii="Times New Roman" w:hAnsi="Times New Roman" w:cs="Times New Roman"/>
            <w:i/>
            <w:sz w:val="24"/>
            <w:szCs w:val="24"/>
            <w:lang w:val="ru-RU"/>
          </w:rPr>
          <w:t>. 2033/04, 19125/04, 19475/04, 19490/04, 19495/04, 19497/04, 24729/04, 171/05 и 2041/05)</w:t>
        </w:r>
      </w:hyperlink>
    </w:p>
    <w:p w14:paraId="1C50F37E" w14:textId="77777777" w:rsidR="003802EC" w:rsidRPr="00C60AC1" w:rsidRDefault="003802EC" w:rsidP="00CF2A7B">
      <w:pPr>
        <w:pStyle w:val="NoSpacing"/>
        <w:jc w:val="both"/>
        <w:rPr>
          <w:rFonts w:ascii="Times New Roman" w:hAnsi="Times New Roman" w:cs="Times New Roman"/>
          <w:sz w:val="24"/>
          <w:szCs w:val="24"/>
          <w:lang w:val="bg-BG"/>
        </w:rPr>
      </w:pPr>
    </w:p>
    <w:p w14:paraId="6899E1B7" w14:textId="77777777" w:rsidR="003802EC" w:rsidRPr="00C60AC1" w:rsidRDefault="003802EC" w:rsidP="00615C8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Съдът определя въпроса за справедливото обезщетение на жалбоподателя, след като е намерил с предишно свое решение нарушение на неговите права по Конвенцията.</w:t>
      </w:r>
      <w:r w:rsidRPr="00C60AC1">
        <w:rPr>
          <w:rStyle w:val="WW8Num4z0"/>
          <w:rFonts w:ascii="Times New Roman" w:hAnsi="Times New Roman" w:cs="Times New Roman"/>
          <w:color w:val="000000"/>
          <w:sz w:val="24"/>
          <w:szCs w:val="24"/>
          <w:lang w:val="bg-BG"/>
        </w:rPr>
        <w:t xml:space="preserve"> </w:t>
      </w:r>
      <w:hyperlink r:id="rId279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72752B7A" w14:textId="77777777" w:rsidR="003802EC" w:rsidRPr="00C60AC1" w:rsidRDefault="00794C51" w:rsidP="003802EC">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iCs/>
          <w:sz w:val="24"/>
          <w:szCs w:val="24"/>
        </w:rPr>
      </w:pPr>
      <w:hyperlink r:id="rId2800" w:history="1">
        <w:proofErr w:type="spellStart"/>
        <w:r w:rsidR="003802EC" w:rsidRPr="00C60AC1">
          <w:rPr>
            <w:rStyle w:val="Hyperlink"/>
            <w:rFonts w:ascii="Times New Roman" w:hAnsi="Times New Roman" w:cs="Times New Roman"/>
            <w:i/>
            <w:sz w:val="24"/>
            <w:szCs w:val="24"/>
          </w:rPr>
          <w:t>Popnikolov</w:t>
        </w:r>
        <w:proofErr w:type="spellEnd"/>
        <w:r w:rsidR="003802EC" w:rsidRPr="00C60AC1">
          <w:rPr>
            <w:rStyle w:val="Hyperlink"/>
            <w:rFonts w:ascii="Times New Roman" w:hAnsi="Times New Roman" w:cs="Times New Roman"/>
            <w:i/>
            <w:sz w:val="24"/>
            <w:szCs w:val="24"/>
          </w:rPr>
          <w:t xml:space="preserve"> v. </w:t>
        </w:r>
        <w:proofErr w:type="spellStart"/>
        <w:r w:rsidR="003802EC" w:rsidRPr="00C60AC1">
          <w:rPr>
            <w:rStyle w:val="Hyperlink"/>
            <w:rFonts w:ascii="Times New Roman" w:hAnsi="Times New Roman" w:cs="Times New Roman"/>
            <w:i/>
            <w:sz w:val="24"/>
            <w:szCs w:val="24"/>
          </w:rPr>
          <w:t>Bulgaria</w:t>
        </w:r>
        <w:proofErr w:type="spellEnd"/>
        <w:r w:rsidR="003802EC" w:rsidRPr="00C60AC1">
          <w:rPr>
            <w:rStyle w:val="Hyperlink"/>
            <w:rFonts w:ascii="Times New Roman" w:hAnsi="Times New Roman" w:cs="Times New Roman"/>
            <w:i/>
            <w:sz w:val="24"/>
            <w:szCs w:val="24"/>
          </w:rPr>
          <w:t xml:space="preserve"> (</w:t>
        </w:r>
        <w:r w:rsidR="003802EC" w:rsidRPr="00C60AC1">
          <w:rPr>
            <w:rStyle w:val="Hyperlink"/>
            <w:rFonts w:ascii="Times New Roman" w:hAnsi="Times New Roman" w:cs="Times New Roman"/>
            <w:i/>
            <w:sz w:val="24"/>
            <w:szCs w:val="24"/>
            <w:lang w:val="en-US"/>
          </w:rPr>
          <w:t>no</w:t>
        </w:r>
        <w:r w:rsidR="003802EC" w:rsidRPr="00C60AC1">
          <w:rPr>
            <w:rStyle w:val="Hyperlink"/>
            <w:rFonts w:ascii="Times New Roman" w:hAnsi="Times New Roman" w:cs="Times New Roman"/>
            <w:i/>
            <w:sz w:val="24"/>
            <w:szCs w:val="24"/>
          </w:rPr>
          <w:t>.30388/02)</w:t>
        </w:r>
      </w:hyperlink>
      <w:r w:rsidR="003802EC" w:rsidRPr="00C60AC1">
        <w:rPr>
          <w:rFonts w:ascii="Times New Roman" w:hAnsi="Times New Roman" w:cs="Times New Roman"/>
          <w:i/>
          <w:iCs/>
          <w:sz w:val="24"/>
          <w:szCs w:val="24"/>
        </w:rPr>
        <w:t xml:space="preserve"> </w:t>
      </w:r>
    </w:p>
    <w:p w14:paraId="1411ED25" w14:textId="77777777" w:rsidR="003802EC" w:rsidRPr="00C60AC1" w:rsidRDefault="003802EC" w:rsidP="003802EC">
      <w:pPr>
        <w:pStyle w:val="NoSpacing"/>
        <w:rPr>
          <w:rFonts w:ascii="Times New Roman" w:hAnsi="Times New Roman" w:cs="Times New Roman"/>
          <w:sz w:val="24"/>
          <w:szCs w:val="24"/>
          <w:lang w:val="bg-BG"/>
        </w:rPr>
      </w:pPr>
    </w:p>
    <w:p w14:paraId="0EC367CE" w14:textId="77777777" w:rsidR="003802EC" w:rsidRPr="00C60AC1" w:rsidRDefault="003802EC" w:rsidP="003802E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Отчуждаването на терен с намерението да се построи социален дом отговаря на изискването за „отнемане в обществен интерес“, но забавянето от близо три десетилетия за реализирането на проекта не може да се приеме, че е в обществен интерес.</w:t>
      </w:r>
      <w:r w:rsidRPr="00C60AC1">
        <w:rPr>
          <w:rStyle w:val="WW8Num4z0"/>
          <w:rFonts w:ascii="Times New Roman" w:hAnsi="Times New Roman" w:cs="Times New Roman"/>
          <w:color w:val="000000"/>
          <w:sz w:val="24"/>
          <w:szCs w:val="24"/>
          <w:lang w:val="bg-BG"/>
        </w:rPr>
        <w:t xml:space="preserve"> </w:t>
      </w:r>
      <w:hyperlink r:id="rId280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7972089F" w14:textId="77777777" w:rsidR="003802EC" w:rsidRPr="00C60AC1" w:rsidRDefault="00794C51" w:rsidP="003802EC">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iCs/>
          <w:sz w:val="24"/>
          <w:szCs w:val="24"/>
        </w:rPr>
      </w:pPr>
      <w:hyperlink r:id="rId2802" w:history="1">
        <w:proofErr w:type="spellStart"/>
        <w:r w:rsidR="003802EC" w:rsidRPr="00C60AC1">
          <w:rPr>
            <w:rStyle w:val="Hyperlink"/>
            <w:rFonts w:ascii="Times New Roman" w:hAnsi="Times New Roman" w:cs="Times New Roman"/>
            <w:i/>
            <w:sz w:val="24"/>
            <w:szCs w:val="24"/>
          </w:rPr>
          <w:t>Zafranas</w:t>
        </w:r>
        <w:proofErr w:type="spellEnd"/>
        <w:r w:rsidR="003802EC" w:rsidRPr="00C60AC1">
          <w:rPr>
            <w:rStyle w:val="Hyperlink"/>
            <w:rFonts w:ascii="Times New Roman" w:hAnsi="Times New Roman" w:cs="Times New Roman"/>
            <w:i/>
            <w:sz w:val="24"/>
            <w:szCs w:val="24"/>
          </w:rPr>
          <w:t xml:space="preserve"> v. </w:t>
        </w:r>
        <w:proofErr w:type="spellStart"/>
        <w:r w:rsidR="003802EC" w:rsidRPr="00C60AC1">
          <w:rPr>
            <w:rStyle w:val="Hyperlink"/>
            <w:rFonts w:ascii="Times New Roman" w:hAnsi="Times New Roman" w:cs="Times New Roman"/>
            <w:i/>
            <w:sz w:val="24"/>
            <w:szCs w:val="24"/>
          </w:rPr>
          <w:t>Greece</w:t>
        </w:r>
        <w:proofErr w:type="spellEnd"/>
        <w:r w:rsidR="003802EC" w:rsidRPr="00C60AC1">
          <w:rPr>
            <w:rStyle w:val="Hyperlink"/>
            <w:rFonts w:ascii="Times New Roman" w:hAnsi="Times New Roman" w:cs="Times New Roman"/>
            <w:i/>
            <w:sz w:val="24"/>
            <w:szCs w:val="24"/>
          </w:rPr>
          <w:t xml:space="preserve"> (4056/08)</w:t>
        </w:r>
      </w:hyperlink>
      <w:r w:rsidR="003802EC" w:rsidRPr="00C60AC1">
        <w:rPr>
          <w:rFonts w:ascii="Times New Roman" w:hAnsi="Times New Roman" w:cs="Times New Roman"/>
          <w:i/>
          <w:iCs/>
          <w:sz w:val="24"/>
          <w:szCs w:val="24"/>
        </w:rPr>
        <w:t xml:space="preserve"> </w:t>
      </w:r>
    </w:p>
    <w:p w14:paraId="26C1C435" w14:textId="77777777" w:rsidR="003802EC" w:rsidRPr="00C60AC1" w:rsidRDefault="003802EC" w:rsidP="003802EC">
      <w:pPr>
        <w:pStyle w:val="NoSpacing"/>
        <w:jc w:val="both"/>
        <w:rPr>
          <w:rFonts w:ascii="Times New Roman" w:hAnsi="Times New Roman" w:cs="Times New Roman"/>
          <w:sz w:val="24"/>
          <w:szCs w:val="24"/>
          <w:lang w:val="bg-BG"/>
        </w:rPr>
      </w:pPr>
    </w:p>
    <w:p w14:paraId="7290F640" w14:textId="77777777" w:rsidR="003802EC" w:rsidRPr="00C60AC1" w:rsidRDefault="003802EC"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Намаляването на вземането на дружеството-жалбоподател чрез отмяна на окончателно съдебно решение следствие оказан натиск от властите представлява неправомерна намеса в правото на мирно ползване на собствеността.</w:t>
      </w:r>
      <w:r w:rsidRPr="00C60AC1">
        <w:rPr>
          <w:rStyle w:val="WW8Num4z0"/>
          <w:rFonts w:ascii="Times New Roman" w:hAnsi="Times New Roman" w:cs="Times New Roman"/>
          <w:color w:val="000000"/>
          <w:sz w:val="24"/>
          <w:szCs w:val="24"/>
          <w:lang w:val="bg-BG"/>
        </w:rPr>
        <w:t xml:space="preserve"> </w:t>
      </w:r>
      <w:hyperlink r:id="rId280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3E43DCA7" w14:textId="77777777" w:rsidR="003802EC" w:rsidRPr="00C60AC1" w:rsidRDefault="00794C51" w:rsidP="003802EC">
      <w:pPr>
        <w:pStyle w:val="NoSpacing"/>
        <w:pBdr>
          <w:bottom w:val="single" w:sz="4" w:space="1" w:color="auto"/>
        </w:pBdr>
        <w:jc w:val="both"/>
        <w:rPr>
          <w:rFonts w:ascii="Times New Roman" w:hAnsi="Times New Roman" w:cs="Times New Roman"/>
          <w:sz w:val="24"/>
          <w:szCs w:val="24"/>
          <w:lang w:val="bg-BG"/>
        </w:rPr>
      </w:pPr>
      <w:hyperlink r:id="rId2804" w:history="1">
        <w:proofErr w:type="spellStart"/>
        <w:r w:rsidR="003802EC" w:rsidRPr="00C60AC1">
          <w:rPr>
            <w:rStyle w:val="Hyperlink"/>
            <w:rFonts w:ascii="Times New Roman" w:hAnsi="Times New Roman" w:cs="Times New Roman"/>
            <w:i/>
            <w:iCs/>
            <w:sz w:val="24"/>
            <w:szCs w:val="24"/>
          </w:rPr>
          <w:t>Agrokompleks</w:t>
        </w:r>
        <w:proofErr w:type="spellEnd"/>
        <w:r w:rsidR="003802EC" w:rsidRPr="00C60AC1">
          <w:rPr>
            <w:rStyle w:val="Hyperlink"/>
            <w:rFonts w:ascii="Times New Roman" w:hAnsi="Times New Roman" w:cs="Times New Roman"/>
            <w:i/>
            <w:iCs/>
            <w:sz w:val="24"/>
            <w:szCs w:val="24"/>
            <w:lang w:val="bg-BG"/>
          </w:rPr>
          <w:t xml:space="preserve"> </w:t>
        </w:r>
        <w:r w:rsidR="003802EC" w:rsidRPr="00C60AC1">
          <w:rPr>
            <w:rStyle w:val="Hyperlink"/>
            <w:rFonts w:ascii="Times New Roman" w:hAnsi="Times New Roman" w:cs="Times New Roman"/>
            <w:i/>
            <w:iCs/>
            <w:sz w:val="24"/>
            <w:szCs w:val="24"/>
          </w:rPr>
          <w:t>v</w:t>
        </w:r>
        <w:r w:rsidR="003802EC" w:rsidRPr="00C60AC1">
          <w:rPr>
            <w:rStyle w:val="Hyperlink"/>
            <w:rFonts w:ascii="Times New Roman" w:hAnsi="Times New Roman" w:cs="Times New Roman"/>
            <w:i/>
            <w:iCs/>
            <w:sz w:val="24"/>
            <w:szCs w:val="24"/>
            <w:lang w:val="bg-BG"/>
          </w:rPr>
          <w:t xml:space="preserve">. </w:t>
        </w:r>
        <w:r w:rsidR="003802EC" w:rsidRPr="00C60AC1">
          <w:rPr>
            <w:rStyle w:val="Hyperlink"/>
            <w:rFonts w:ascii="Times New Roman" w:hAnsi="Times New Roman" w:cs="Times New Roman"/>
            <w:i/>
            <w:iCs/>
            <w:sz w:val="24"/>
            <w:szCs w:val="24"/>
          </w:rPr>
          <w:t>Ukraine</w:t>
        </w:r>
        <w:r w:rsidR="003802EC" w:rsidRPr="00C60AC1">
          <w:rPr>
            <w:rStyle w:val="Hyperlink"/>
            <w:rFonts w:ascii="Times New Roman" w:hAnsi="Times New Roman" w:cs="Times New Roman"/>
            <w:i/>
            <w:iCs/>
            <w:sz w:val="24"/>
            <w:szCs w:val="24"/>
            <w:lang w:val="bg-BG"/>
          </w:rPr>
          <w:t xml:space="preserve"> (</w:t>
        </w:r>
        <w:r w:rsidR="003802EC" w:rsidRPr="00C60AC1">
          <w:rPr>
            <w:rStyle w:val="Hyperlink"/>
            <w:rFonts w:ascii="Times New Roman" w:hAnsi="Times New Roman" w:cs="Times New Roman"/>
            <w:i/>
            <w:iCs/>
            <w:sz w:val="24"/>
            <w:szCs w:val="24"/>
          </w:rPr>
          <w:t>no</w:t>
        </w:r>
        <w:r w:rsidR="003802EC" w:rsidRPr="00C60AC1">
          <w:rPr>
            <w:rStyle w:val="Hyperlink"/>
            <w:rFonts w:ascii="Times New Roman" w:hAnsi="Times New Roman" w:cs="Times New Roman"/>
            <w:i/>
            <w:iCs/>
            <w:sz w:val="24"/>
            <w:szCs w:val="24"/>
            <w:lang w:val="bg-BG"/>
          </w:rPr>
          <w:t>. 23465/03)</w:t>
        </w:r>
      </w:hyperlink>
    </w:p>
    <w:p w14:paraId="4C74BF9E" w14:textId="77777777" w:rsidR="003802EC" w:rsidRPr="00C60AC1" w:rsidRDefault="003802EC" w:rsidP="003802EC">
      <w:pPr>
        <w:pStyle w:val="NoSpacing"/>
        <w:ind w:firstLine="708"/>
        <w:jc w:val="both"/>
        <w:rPr>
          <w:rFonts w:ascii="Times New Roman" w:hAnsi="Times New Roman" w:cs="Times New Roman"/>
          <w:lang w:val="bg-BG"/>
        </w:rPr>
      </w:pPr>
    </w:p>
    <w:p w14:paraId="35E7FF25" w14:textId="77777777" w:rsidR="004C370A" w:rsidRPr="00C60AC1" w:rsidRDefault="004C370A"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Продължителното лишаване на жалбоподателите от правото на ползване на техен имот, върху който са били изградени жилища за социално слаби, както и нищожният наем, плащан им през годините, са в нарушение на правото на собственост, гарантирано от чл. 1 на Протокол № 1 от Конвенцията.</w:t>
      </w:r>
      <w:r w:rsidRPr="00C60AC1">
        <w:rPr>
          <w:rStyle w:val="WW8Num4z0"/>
          <w:rFonts w:ascii="Times New Roman" w:hAnsi="Times New Roman" w:cs="Times New Roman"/>
          <w:color w:val="000000"/>
          <w:sz w:val="24"/>
          <w:szCs w:val="24"/>
          <w:lang w:val="bg-BG"/>
        </w:rPr>
        <w:t xml:space="preserve"> </w:t>
      </w:r>
      <w:hyperlink r:id="rId280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2033F3C1" w14:textId="77777777" w:rsidR="004C370A" w:rsidRPr="00C60AC1" w:rsidRDefault="00794C51" w:rsidP="004C370A">
      <w:pPr>
        <w:pBdr>
          <w:bottom w:val="single" w:sz="4" w:space="1" w:color="auto"/>
        </w:pBdr>
        <w:suppressAutoHyphens w:val="0"/>
        <w:autoSpaceDE w:val="0"/>
        <w:autoSpaceDN w:val="0"/>
        <w:adjustRightInd w:val="0"/>
        <w:spacing w:after="0" w:line="240" w:lineRule="auto"/>
        <w:jc w:val="both"/>
        <w:rPr>
          <w:rFonts w:ascii="Times New Roman" w:hAnsi="Times New Roman" w:cs="Times New Roman"/>
          <w:b/>
          <w:i/>
          <w:iCs/>
          <w:sz w:val="24"/>
          <w:szCs w:val="24"/>
          <w:u w:val="single"/>
        </w:rPr>
      </w:pPr>
      <w:hyperlink r:id="rId2806" w:history="1">
        <w:proofErr w:type="spellStart"/>
        <w:r w:rsidR="004C370A" w:rsidRPr="00C60AC1">
          <w:rPr>
            <w:rStyle w:val="Hyperlink"/>
            <w:rFonts w:ascii="Times New Roman" w:hAnsi="Times New Roman" w:cs="Times New Roman"/>
            <w:i/>
            <w:sz w:val="24"/>
            <w:szCs w:val="24"/>
          </w:rPr>
          <w:t>Saliba</w:t>
        </w:r>
        <w:proofErr w:type="spellEnd"/>
        <w:r w:rsidR="004C370A" w:rsidRPr="00C60AC1">
          <w:rPr>
            <w:rStyle w:val="Hyperlink"/>
            <w:rFonts w:ascii="Times New Roman" w:hAnsi="Times New Roman" w:cs="Times New Roman"/>
            <w:i/>
            <w:sz w:val="24"/>
            <w:szCs w:val="24"/>
          </w:rPr>
          <w:t xml:space="preserve"> </w:t>
        </w:r>
        <w:proofErr w:type="spellStart"/>
        <w:r w:rsidR="004C370A" w:rsidRPr="00C60AC1">
          <w:rPr>
            <w:rStyle w:val="Hyperlink"/>
            <w:rFonts w:ascii="Times New Roman" w:hAnsi="Times New Roman" w:cs="Times New Roman"/>
            <w:i/>
            <w:sz w:val="24"/>
            <w:szCs w:val="24"/>
          </w:rPr>
          <w:t>and</w:t>
        </w:r>
        <w:proofErr w:type="spellEnd"/>
        <w:r w:rsidR="004C370A" w:rsidRPr="00C60AC1">
          <w:rPr>
            <w:rStyle w:val="Hyperlink"/>
            <w:rFonts w:ascii="Times New Roman" w:hAnsi="Times New Roman" w:cs="Times New Roman"/>
            <w:i/>
            <w:sz w:val="24"/>
            <w:szCs w:val="24"/>
          </w:rPr>
          <w:t xml:space="preserve"> </w:t>
        </w:r>
        <w:proofErr w:type="spellStart"/>
        <w:r w:rsidR="004C370A" w:rsidRPr="00C60AC1">
          <w:rPr>
            <w:rStyle w:val="Hyperlink"/>
            <w:rFonts w:ascii="Times New Roman" w:hAnsi="Times New Roman" w:cs="Times New Roman"/>
            <w:i/>
            <w:sz w:val="24"/>
            <w:szCs w:val="24"/>
          </w:rPr>
          <w:t>Others</w:t>
        </w:r>
        <w:proofErr w:type="spellEnd"/>
        <w:r w:rsidR="004C370A" w:rsidRPr="00C60AC1">
          <w:rPr>
            <w:rStyle w:val="Hyperlink"/>
            <w:rFonts w:ascii="Times New Roman" w:hAnsi="Times New Roman" w:cs="Times New Roman"/>
            <w:i/>
            <w:sz w:val="24"/>
            <w:szCs w:val="24"/>
          </w:rPr>
          <w:t xml:space="preserve"> v. </w:t>
        </w:r>
        <w:proofErr w:type="spellStart"/>
        <w:r w:rsidR="004C370A" w:rsidRPr="00C60AC1">
          <w:rPr>
            <w:rStyle w:val="Hyperlink"/>
            <w:rFonts w:ascii="Times New Roman" w:hAnsi="Times New Roman" w:cs="Times New Roman"/>
            <w:i/>
            <w:sz w:val="24"/>
            <w:szCs w:val="24"/>
          </w:rPr>
          <w:t>Malta</w:t>
        </w:r>
        <w:proofErr w:type="spellEnd"/>
        <w:r w:rsidR="004C370A" w:rsidRPr="00C60AC1">
          <w:rPr>
            <w:rStyle w:val="Hyperlink"/>
            <w:rFonts w:ascii="Times New Roman" w:hAnsi="Times New Roman" w:cs="Times New Roman"/>
            <w:i/>
            <w:sz w:val="24"/>
            <w:szCs w:val="24"/>
          </w:rPr>
          <w:t xml:space="preserve"> (</w:t>
        </w:r>
        <w:r w:rsidR="004C370A" w:rsidRPr="00C60AC1">
          <w:rPr>
            <w:rStyle w:val="Hyperlink"/>
            <w:rFonts w:ascii="Times New Roman" w:hAnsi="Times New Roman" w:cs="Times New Roman"/>
            <w:i/>
            <w:sz w:val="24"/>
            <w:szCs w:val="24"/>
            <w:lang w:val="en-US"/>
          </w:rPr>
          <w:t>no</w:t>
        </w:r>
        <w:r w:rsidR="004C370A" w:rsidRPr="00C60AC1">
          <w:rPr>
            <w:rStyle w:val="Hyperlink"/>
            <w:rFonts w:ascii="Times New Roman" w:hAnsi="Times New Roman" w:cs="Times New Roman"/>
            <w:i/>
            <w:sz w:val="24"/>
            <w:szCs w:val="24"/>
          </w:rPr>
          <w:t>. 20287/10)</w:t>
        </w:r>
      </w:hyperlink>
      <w:r w:rsidR="004C370A" w:rsidRPr="00C60AC1">
        <w:rPr>
          <w:rFonts w:ascii="Times New Roman" w:hAnsi="Times New Roman" w:cs="Times New Roman"/>
          <w:i/>
          <w:iCs/>
          <w:sz w:val="24"/>
          <w:szCs w:val="24"/>
        </w:rPr>
        <w:t xml:space="preserve"> </w:t>
      </w:r>
    </w:p>
    <w:p w14:paraId="041AE744" w14:textId="77777777" w:rsidR="00952261" w:rsidRPr="00C60AC1" w:rsidRDefault="00952261" w:rsidP="00CF2A7B">
      <w:pPr>
        <w:pStyle w:val="NoSpacing"/>
        <w:jc w:val="both"/>
        <w:rPr>
          <w:rFonts w:ascii="Times New Roman" w:hAnsi="Times New Roman" w:cs="Times New Roman"/>
          <w:sz w:val="24"/>
          <w:szCs w:val="24"/>
          <w:lang w:val="bg-BG"/>
        </w:rPr>
      </w:pPr>
    </w:p>
    <w:p w14:paraId="1726DF5E" w14:textId="77777777" w:rsidR="00952261" w:rsidRPr="00C60AC1" w:rsidRDefault="007A28FE" w:rsidP="00CF2A7B">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lastRenderedPageBreak/>
        <w:t>Спиране изплащанията на пенсии</w:t>
      </w:r>
      <w:r w:rsidR="00952261" w:rsidRPr="00C60AC1">
        <w:rPr>
          <w:rFonts w:ascii="Times New Roman" w:hAnsi="Times New Roman" w:cs="Times New Roman"/>
          <w:sz w:val="24"/>
          <w:szCs w:val="24"/>
          <w:lang w:val="bg-BG"/>
        </w:rPr>
        <w:t xml:space="preserve"> само поради промяна в законодателната уредба представлява непропорционална и неоправдано груба намеса в мирното ползване на притежанията.</w:t>
      </w:r>
      <w:r w:rsidR="00952261" w:rsidRPr="00C60AC1">
        <w:rPr>
          <w:rStyle w:val="WW8Num4z0"/>
          <w:rFonts w:ascii="Times New Roman" w:hAnsi="Times New Roman" w:cs="Times New Roman"/>
          <w:color w:val="000000"/>
          <w:sz w:val="24"/>
          <w:szCs w:val="24"/>
          <w:lang w:val="bg-BG"/>
        </w:rPr>
        <w:t xml:space="preserve"> </w:t>
      </w:r>
      <w:hyperlink r:id="rId2807" w:history="1">
        <w:proofErr w:type="spellStart"/>
        <w:r w:rsidR="00952261" w:rsidRPr="00C60AC1">
          <w:rPr>
            <w:rStyle w:val="Hyperlink"/>
            <w:rFonts w:ascii="Times New Roman" w:hAnsi="Times New Roman" w:cs="Times New Roman"/>
            <w:sz w:val="24"/>
            <w:szCs w:val="24"/>
          </w:rPr>
          <w:t>Бюлетин</w:t>
        </w:r>
        <w:proofErr w:type="spellEnd"/>
        <w:r w:rsidR="00952261" w:rsidRPr="00C60AC1">
          <w:rPr>
            <w:rStyle w:val="Hyperlink"/>
            <w:rFonts w:ascii="Times New Roman" w:hAnsi="Times New Roman" w:cs="Times New Roman"/>
            <w:sz w:val="24"/>
            <w:szCs w:val="24"/>
          </w:rPr>
          <w:t xml:space="preserve"> № 15.</w:t>
        </w:r>
      </w:hyperlink>
    </w:p>
    <w:p w14:paraId="4953CD73" w14:textId="77777777" w:rsidR="00952261" w:rsidRPr="00C60AC1" w:rsidRDefault="00794C51" w:rsidP="00952261">
      <w:pPr>
        <w:pStyle w:val="NoSpacing"/>
        <w:pBdr>
          <w:bottom w:val="single" w:sz="4" w:space="1" w:color="auto"/>
        </w:pBdr>
        <w:jc w:val="both"/>
        <w:rPr>
          <w:rFonts w:ascii="Times New Roman" w:hAnsi="Times New Roman" w:cs="Times New Roman"/>
          <w:bCs/>
          <w:i/>
          <w:sz w:val="24"/>
          <w:szCs w:val="24"/>
        </w:rPr>
      </w:pPr>
      <w:hyperlink r:id="rId2808" w:history="1">
        <w:proofErr w:type="spellStart"/>
        <w:r w:rsidR="00952261" w:rsidRPr="00C60AC1">
          <w:rPr>
            <w:rStyle w:val="Hyperlink"/>
            <w:rFonts w:ascii="Times New Roman" w:hAnsi="Times New Roman" w:cs="Times New Roman"/>
            <w:bCs/>
            <w:i/>
            <w:sz w:val="24"/>
            <w:szCs w:val="24"/>
          </w:rPr>
          <w:t>Lakicevic</w:t>
        </w:r>
        <w:proofErr w:type="spellEnd"/>
        <w:r w:rsidR="00952261" w:rsidRPr="00C60AC1">
          <w:rPr>
            <w:rStyle w:val="Hyperlink"/>
            <w:rFonts w:ascii="Times New Roman" w:hAnsi="Times New Roman" w:cs="Times New Roman"/>
            <w:bCs/>
            <w:i/>
            <w:sz w:val="24"/>
            <w:szCs w:val="24"/>
          </w:rPr>
          <w:t xml:space="preserve"> and others v. Montenegro and Serbia (nos. 27458/06, 37205/06, 37207/06 and 33604/07)</w:t>
        </w:r>
      </w:hyperlink>
    </w:p>
    <w:p w14:paraId="2EFD8660" w14:textId="77777777" w:rsidR="00952261" w:rsidRPr="00C60AC1" w:rsidRDefault="00952261" w:rsidP="00952261">
      <w:pPr>
        <w:pStyle w:val="NoSpacing"/>
        <w:jc w:val="both"/>
        <w:rPr>
          <w:rFonts w:ascii="Times New Roman" w:hAnsi="Times New Roman" w:cs="Times New Roman"/>
        </w:rPr>
      </w:pPr>
    </w:p>
    <w:p w14:paraId="4F18E34C" w14:textId="77777777" w:rsidR="00952261" w:rsidRPr="00C60AC1" w:rsidRDefault="00952261" w:rsidP="00952261">
      <w:pPr>
        <w:pStyle w:val="NoSpacing"/>
        <w:jc w:val="both"/>
        <w:rPr>
          <w:rStyle w:val="normal--char"/>
          <w:rFonts w:ascii="Times New Roman" w:hAnsi="Times New Roman" w:cs="Times New Roman"/>
          <w:color w:val="000000"/>
          <w:sz w:val="24"/>
          <w:szCs w:val="24"/>
          <w:lang w:val="bg-BG"/>
        </w:rPr>
      </w:pPr>
      <w:proofErr w:type="spellStart"/>
      <w:r w:rsidRPr="00180795">
        <w:rPr>
          <w:rFonts w:ascii="Times New Roman" w:hAnsi="Times New Roman" w:cs="Times New Roman"/>
          <w:sz w:val="24"/>
          <w:szCs w:val="24"/>
          <w:lang w:val="ru-RU"/>
        </w:rPr>
        <w:t>Държавата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тази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определя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условията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процедурата</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прехвърляне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собственост</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следи за </w:t>
      </w:r>
      <w:proofErr w:type="spellStart"/>
      <w:r w:rsidRPr="00180795">
        <w:rPr>
          <w:rFonts w:ascii="Times New Roman" w:hAnsi="Times New Roman" w:cs="Times New Roman"/>
          <w:sz w:val="24"/>
          <w:szCs w:val="24"/>
          <w:lang w:val="ru-RU"/>
        </w:rPr>
        <w:t>спазването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тези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изисквания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Последиците</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от грешки</w:t>
      </w:r>
      <w:proofErr w:type="gram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допуснати</w:t>
      </w:r>
      <w:proofErr w:type="spellEnd"/>
      <w:r w:rsidRPr="00180795">
        <w:rPr>
          <w:rFonts w:ascii="Times New Roman" w:hAnsi="Times New Roman" w:cs="Times New Roman"/>
          <w:sz w:val="24"/>
          <w:szCs w:val="24"/>
          <w:lang w:val="ru-RU"/>
        </w:rPr>
        <w:t xml:space="preserve"> в нарочно </w:t>
      </w:r>
      <w:proofErr w:type="spellStart"/>
      <w:r w:rsidRPr="00180795">
        <w:rPr>
          <w:rFonts w:ascii="Times New Roman" w:hAnsi="Times New Roman" w:cs="Times New Roman"/>
          <w:sz w:val="24"/>
          <w:szCs w:val="24"/>
          <w:lang w:val="ru-RU"/>
        </w:rPr>
        <w:t>предвидената</w:t>
      </w:r>
      <w:proofErr w:type="spellEnd"/>
      <w:r w:rsidRPr="00180795">
        <w:rPr>
          <w:rFonts w:ascii="Times New Roman" w:hAnsi="Times New Roman" w:cs="Times New Roman"/>
          <w:sz w:val="24"/>
          <w:szCs w:val="24"/>
          <w:lang w:val="ru-RU"/>
        </w:rPr>
        <w:t xml:space="preserve"> процедура по </w:t>
      </w:r>
      <w:proofErr w:type="spellStart"/>
      <w:r w:rsidRPr="00180795">
        <w:rPr>
          <w:rFonts w:ascii="Times New Roman" w:hAnsi="Times New Roman" w:cs="Times New Roman"/>
          <w:sz w:val="24"/>
          <w:szCs w:val="24"/>
          <w:lang w:val="ru-RU"/>
        </w:rPr>
        <w:t>продажба</w:t>
      </w:r>
      <w:proofErr w:type="spellEnd"/>
      <w:r w:rsidRPr="00180795">
        <w:rPr>
          <w:rFonts w:ascii="Times New Roman" w:hAnsi="Times New Roman" w:cs="Times New Roman"/>
          <w:sz w:val="24"/>
          <w:szCs w:val="24"/>
          <w:lang w:val="ru-RU"/>
        </w:rPr>
        <w:t xml:space="preserve"> на имот </w:t>
      </w:r>
      <w:proofErr w:type="spellStart"/>
      <w:r w:rsidRPr="00180795">
        <w:rPr>
          <w:rFonts w:ascii="Times New Roman" w:hAnsi="Times New Roman" w:cs="Times New Roman"/>
          <w:sz w:val="24"/>
          <w:szCs w:val="24"/>
          <w:lang w:val="ru-RU"/>
        </w:rPr>
        <w:t>следва</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бъдат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носени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държавата</w:t>
      </w:r>
      <w:proofErr w:type="spellEnd"/>
      <w:r w:rsidRPr="00180795">
        <w:rPr>
          <w:rFonts w:ascii="Times New Roman" w:hAnsi="Times New Roman" w:cs="Times New Roman"/>
          <w:sz w:val="24"/>
          <w:szCs w:val="24"/>
          <w:lang w:val="ru-RU"/>
        </w:rPr>
        <w:t xml:space="preserve">, а не да се поправят на сметка на </w:t>
      </w:r>
      <w:proofErr w:type="spellStart"/>
      <w:r w:rsidRPr="00180795">
        <w:rPr>
          <w:rFonts w:ascii="Times New Roman" w:hAnsi="Times New Roman" w:cs="Times New Roman"/>
          <w:sz w:val="24"/>
          <w:szCs w:val="24"/>
          <w:lang w:val="ru-RU"/>
        </w:rPr>
        <w:t>засегнатите</w:t>
      </w:r>
      <w:proofErr w:type="spellEnd"/>
      <w:r w:rsidRPr="00180795">
        <w:rPr>
          <w:rFonts w:ascii="Times New Roman" w:hAnsi="Times New Roman" w:cs="Times New Roman"/>
          <w:sz w:val="24"/>
          <w:szCs w:val="24"/>
          <w:lang w:val="ru-RU"/>
        </w:rPr>
        <w:t xml:space="preserve"> трети лица.</w:t>
      </w:r>
      <w:r w:rsidRPr="00180795">
        <w:rPr>
          <w:rStyle w:val="WW8Num4z0"/>
          <w:rFonts w:ascii="Times New Roman" w:hAnsi="Times New Roman" w:cs="Times New Roman"/>
          <w:color w:val="000000"/>
          <w:sz w:val="24"/>
          <w:szCs w:val="24"/>
          <w:lang w:val="ru-RU"/>
        </w:rPr>
        <w:t xml:space="preserve"> </w:t>
      </w:r>
      <w:hyperlink r:id="rId280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08D4ACF6" w14:textId="77777777" w:rsidR="00952261" w:rsidRPr="00C60AC1" w:rsidRDefault="00794C51" w:rsidP="00952261">
      <w:pPr>
        <w:pStyle w:val="NoSpacing"/>
        <w:pBdr>
          <w:bottom w:val="single" w:sz="4" w:space="1" w:color="auto"/>
        </w:pBdr>
        <w:jc w:val="both"/>
        <w:rPr>
          <w:rFonts w:ascii="Times New Roman" w:hAnsi="Times New Roman" w:cs="Times New Roman"/>
          <w:sz w:val="24"/>
          <w:szCs w:val="24"/>
          <w:lang w:val="bg-BG"/>
        </w:rPr>
      </w:pPr>
      <w:hyperlink r:id="rId2810" w:history="1">
        <w:proofErr w:type="spellStart"/>
        <w:r w:rsidR="00952261" w:rsidRPr="00C60AC1">
          <w:rPr>
            <w:rStyle w:val="Hyperlink"/>
            <w:rFonts w:ascii="Times New Roman" w:hAnsi="Times New Roman" w:cs="Times New Roman"/>
            <w:i/>
            <w:iCs/>
            <w:sz w:val="24"/>
            <w:szCs w:val="24"/>
          </w:rPr>
          <w:t>Gladysheva</w:t>
        </w:r>
        <w:proofErr w:type="spellEnd"/>
        <w:r w:rsidR="00952261" w:rsidRPr="00180795">
          <w:rPr>
            <w:rStyle w:val="Hyperlink"/>
            <w:rFonts w:ascii="Times New Roman" w:hAnsi="Times New Roman" w:cs="Times New Roman"/>
            <w:i/>
            <w:iCs/>
            <w:sz w:val="24"/>
            <w:szCs w:val="24"/>
            <w:lang w:val="ru-RU"/>
          </w:rPr>
          <w:t xml:space="preserve"> </w:t>
        </w:r>
        <w:r w:rsidR="00952261" w:rsidRPr="00C60AC1">
          <w:rPr>
            <w:rStyle w:val="Hyperlink"/>
            <w:rFonts w:ascii="Times New Roman" w:hAnsi="Times New Roman" w:cs="Times New Roman"/>
            <w:i/>
            <w:iCs/>
            <w:sz w:val="24"/>
            <w:szCs w:val="24"/>
          </w:rPr>
          <w:t>v</w:t>
        </w:r>
        <w:r w:rsidR="00952261" w:rsidRPr="00180795">
          <w:rPr>
            <w:rStyle w:val="Hyperlink"/>
            <w:rFonts w:ascii="Times New Roman" w:hAnsi="Times New Roman" w:cs="Times New Roman"/>
            <w:i/>
            <w:iCs/>
            <w:sz w:val="24"/>
            <w:szCs w:val="24"/>
            <w:lang w:val="ru-RU"/>
          </w:rPr>
          <w:t xml:space="preserve">. </w:t>
        </w:r>
        <w:r w:rsidR="00952261" w:rsidRPr="00C60AC1">
          <w:rPr>
            <w:rStyle w:val="Hyperlink"/>
            <w:rFonts w:ascii="Times New Roman" w:hAnsi="Times New Roman" w:cs="Times New Roman"/>
            <w:i/>
            <w:iCs/>
            <w:sz w:val="24"/>
            <w:szCs w:val="24"/>
          </w:rPr>
          <w:t>Russia</w:t>
        </w:r>
        <w:r w:rsidR="00952261" w:rsidRPr="00180795">
          <w:rPr>
            <w:rStyle w:val="Hyperlink"/>
            <w:rFonts w:ascii="Times New Roman" w:hAnsi="Times New Roman" w:cs="Times New Roman"/>
            <w:i/>
            <w:iCs/>
            <w:sz w:val="24"/>
            <w:szCs w:val="24"/>
            <w:lang w:val="ru-RU"/>
          </w:rPr>
          <w:t xml:space="preserve"> (</w:t>
        </w:r>
        <w:r w:rsidR="00952261" w:rsidRPr="00C60AC1">
          <w:rPr>
            <w:rStyle w:val="Hyperlink"/>
            <w:rFonts w:ascii="Times New Roman" w:hAnsi="Times New Roman" w:cs="Times New Roman"/>
            <w:i/>
            <w:iCs/>
            <w:sz w:val="24"/>
            <w:szCs w:val="24"/>
          </w:rPr>
          <w:t>no</w:t>
        </w:r>
        <w:r w:rsidR="00952261" w:rsidRPr="00180795">
          <w:rPr>
            <w:rStyle w:val="Hyperlink"/>
            <w:rFonts w:ascii="Times New Roman" w:hAnsi="Times New Roman" w:cs="Times New Roman"/>
            <w:i/>
            <w:iCs/>
            <w:sz w:val="24"/>
            <w:szCs w:val="24"/>
            <w:lang w:val="ru-RU"/>
          </w:rPr>
          <w:t>.7097/10)</w:t>
        </w:r>
      </w:hyperlink>
    </w:p>
    <w:p w14:paraId="61FBFE61" w14:textId="77777777" w:rsidR="00952261" w:rsidRPr="00C60AC1" w:rsidRDefault="00952261" w:rsidP="00952261">
      <w:pPr>
        <w:pStyle w:val="NoSpacing"/>
        <w:jc w:val="both"/>
        <w:rPr>
          <w:rFonts w:ascii="Times New Roman" w:hAnsi="Times New Roman" w:cs="Times New Roman"/>
          <w:sz w:val="24"/>
          <w:szCs w:val="24"/>
          <w:lang w:val="bg-BG"/>
        </w:rPr>
      </w:pPr>
    </w:p>
    <w:p w14:paraId="1B5AC51A" w14:textId="77777777" w:rsidR="00952261" w:rsidRPr="00C60AC1" w:rsidRDefault="00952261" w:rsidP="0095226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Запорирането на акциите на жалбоподателя в банка, преди да му бъде повдигнато обвинение за извършването на икономически престъпления (контрабанда на петрол, укриване на данъци и обсебване) и след като е бил задържан и обвинен за незаконно пренасяне през граница на 30 000 USD и организиране на държавен преврат, е в нарушение на националния закон и следователно в нарушение на чл. 1 от Протокол № 1. </w:t>
      </w:r>
      <w:hyperlink r:id="rId281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04484593" w14:textId="77777777" w:rsidR="00952261" w:rsidRPr="00C60AC1" w:rsidRDefault="00794C51" w:rsidP="00952261">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0"/>
        </w:rPr>
      </w:pPr>
      <w:hyperlink r:id="rId2812" w:history="1">
        <w:proofErr w:type="spellStart"/>
        <w:r w:rsidR="00952261" w:rsidRPr="00C60AC1">
          <w:rPr>
            <w:rStyle w:val="Hyperlink"/>
            <w:rFonts w:ascii="Times New Roman" w:hAnsi="Times New Roman" w:cs="Times New Roman"/>
            <w:i/>
            <w:sz w:val="24"/>
            <w:szCs w:val="24"/>
          </w:rPr>
          <w:t>Rafig</w:t>
        </w:r>
        <w:proofErr w:type="spellEnd"/>
        <w:r w:rsidR="00952261" w:rsidRPr="00C60AC1">
          <w:rPr>
            <w:rStyle w:val="Hyperlink"/>
            <w:rFonts w:ascii="Times New Roman" w:hAnsi="Times New Roman" w:cs="Times New Roman"/>
            <w:i/>
            <w:sz w:val="24"/>
            <w:szCs w:val="24"/>
          </w:rPr>
          <w:t xml:space="preserve"> </w:t>
        </w:r>
        <w:proofErr w:type="spellStart"/>
        <w:r w:rsidR="00952261" w:rsidRPr="00C60AC1">
          <w:rPr>
            <w:rStyle w:val="Hyperlink"/>
            <w:rFonts w:ascii="Times New Roman" w:hAnsi="Times New Roman" w:cs="Times New Roman"/>
            <w:i/>
            <w:sz w:val="24"/>
            <w:szCs w:val="24"/>
          </w:rPr>
          <w:t>Aliyev</w:t>
        </w:r>
        <w:proofErr w:type="spellEnd"/>
        <w:r w:rsidR="00952261" w:rsidRPr="00C60AC1">
          <w:rPr>
            <w:rStyle w:val="Hyperlink"/>
            <w:rFonts w:ascii="Times New Roman" w:hAnsi="Times New Roman" w:cs="Times New Roman"/>
            <w:i/>
            <w:sz w:val="24"/>
            <w:szCs w:val="24"/>
          </w:rPr>
          <w:t xml:space="preserve"> v. </w:t>
        </w:r>
        <w:proofErr w:type="spellStart"/>
        <w:r w:rsidR="00952261" w:rsidRPr="00C60AC1">
          <w:rPr>
            <w:rStyle w:val="Hyperlink"/>
            <w:rFonts w:ascii="Times New Roman" w:hAnsi="Times New Roman" w:cs="Times New Roman"/>
            <w:i/>
            <w:sz w:val="24"/>
            <w:szCs w:val="24"/>
          </w:rPr>
          <w:t>Azerbaijan</w:t>
        </w:r>
        <w:proofErr w:type="spellEnd"/>
        <w:r w:rsidR="00952261" w:rsidRPr="00C60AC1">
          <w:rPr>
            <w:rStyle w:val="Hyperlink"/>
            <w:rFonts w:ascii="Times New Roman" w:hAnsi="Times New Roman" w:cs="Times New Roman"/>
            <w:i/>
            <w:sz w:val="24"/>
            <w:szCs w:val="24"/>
          </w:rPr>
          <w:t xml:space="preserve"> (</w:t>
        </w:r>
        <w:r w:rsidR="00952261" w:rsidRPr="00C60AC1">
          <w:rPr>
            <w:rStyle w:val="Hyperlink"/>
            <w:rFonts w:ascii="Times New Roman" w:hAnsi="Times New Roman" w:cs="Times New Roman"/>
            <w:i/>
            <w:sz w:val="24"/>
            <w:szCs w:val="24"/>
            <w:lang w:val="en-US"/>
          </w:rPr>
          <w:t>no</w:t>
        </w:r>
        <w:r w:rsidR="00952261" w:rsidRPr="00C60AC1">
          <w:rPr>
            <w:rStyle w:val="Hyperlink"/>
            <w:rFonts w:ascii="Times New Roman" w:hAnsi="Times New Roman" w:cs="Times New Roman"/>
            <w:i/>
            <w:sz w:val="24"/>
            <w:szCs w:val="24"/>
          </w:rPr>
          <w:t>. 45875/06)</w:t>
        </w:r>
      </w:hyperlink>
    </w:p>
    <w:p w14:paraId="63A1C4AF" w14:textId="77777777" w:rsidR="00D72F00" w:rsidRPr="00C60AC1" w:rsidRDefault="00D72F00" w:rsidP="00D72F00">
      <w:pPr>
        <w:pStyle w:val="NoSpacing"/>
        <w:jc w:val="both"/>
        <w:rPr>
          <w:rStyle w:val="normal--char"/>
          <w:rFonts w:ascii="Times New Roman" w:hAnsi="Times New Roman" w:cs="Times New Roman"/>
          <w:i/>
          <w:sz w:val="24"/>
          <w:lang w:val="bg-BG"/>
        </w:rPr>
      </w:pPr>
    </w:p>
    <w:p w14:paraId="500354D3" w14:textId="77777777" w:rsidR="00D72F00" w:rsidRPr="00C60AC1" w:rsidRDefault="00D72F00" w:rsidP="00D72F00">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Удържането на част от парите на задържано лице за издръжката му в местата за задържане не го е лишила напълно от възможността да използва парите си за допълнителна храна, лекарства и други продукти, поради което чл. 1 от Протокол № 1 не е нарушен. </w:t>
      </w:r>
      <w:hyperlink r:id="rId281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2ADA0808" w14:textId="77777777" w:rsidR="00D72F00" w:rsidRPr="00C60AC1" w:rsidRDefault="00794C51" w:rsidP="00D72F00">
      <w:pPr>
        <w:pBdr>
          <w:bottom w:val="single" w:sz="4" w:space="1" w:color="auto"/>
        </w:pBdr>
        <w:spacing w:after="0" w:line="240" w:lineRule="auto"/>
        <w:jc w:val="both"/>
        <w:rPr>
          <w:rFonts w:ascii="Times New Roman" w:hAnsi="Times New Roman" w:cs="Times New Roman"/>
          <w:sz w:val="24"/>
          <w:szCs w:val="24"/>
        </w:rPr>
      </w:pPr>
      <w:hyperlink r:id="rId2814" w:history="1">
        <w:proofErr w:type="spellStart"/>
        <w:r w:rsidR="00D72F00" w:rsidRPr="00C60AC1">
          <w:rPr>
            <w:rStyle w:val="Hyperlink"/>
            <w:rFonts w:ascii="Times New Roman" w:hAnsi="Times New Roman" w:cs="Times New Roman"/>
            <w:i/>
            <w:sz w:val="24"/>
            <w:szCs w:val="24"/>
            <w:lang w:val="en-US"/>
          </w:rPr>
          <w:t>Laduna</w:t>
        </w:r>
        <w:proofErr w:type="spellEnd"/>
        <w:r w:rsidR="00D72F00" w:rsidRPr="00C60AC1">
          <w:rPr>
            <w:rStyle w:val="Hyperlink"/>
            <w:rFonts w:ascii="Times New Roman" w:hAnsi="Times New Roman" w:cs="Times New Roman"/>
            <w:i/>
            <w:sz w:val="24"/>
            <w:szCs w:val="24"/>
          </w:rPr>
          <w:t xml:space="preserve"> </w:t>
        </w:r>
        <w:r w:rsidR="00D72F00" w:rsidRPr="00C60AC1">
          <w:rPr>
            <w:rStyle w:val="Hyperlink"/>
            <w:rFonts w:ascii="Times New Roman" w:hAnsi="Times New Roman" w:cs="Times New Roman"/>
            <w:i/>
            <w:sz w:val="24"/>
            <w:szCs w:val="24"/>
            <w:lang w:val="en-US"/>
          </w:rPr>
          <w:t>v</w:t>
        </w:r>
        <w:r w:rsidR="00D72F00" w:rsidRPr="00C60AC1">
          <w:rPr>
            <w:rStyle w:val="Hyperlink"/>
            <w:rFonts w:ascii="Times New Roman" w:hAnsi="Times New Roman" w:cs="Times New Roman"/>
            <w:i/>
            <w:sz w:val="24"/>
            <w:szCs w:val="24"/>
          </w:rPr>
          <w:t xml:space="preserve">. </w:t>
        </w:r>
        <w:r w:rsidR="00D72F00" w:rsidRPr="00C60AC1">
          <w:rPr>
            <w:rStyle w:val="Hyperlink"/>
            <w:rFonts w:ascii="Times New Roman" w:hAnsi="Times New Roman" w:cs="Times New Roman"/>
            <w:i/>
            <w:sz w:val="24"/>
            <w:szCs w:val="24"/>
            <w:lang w:val="en-US"/>
          </w:rPr>
          <w:t>Slovakia</w:t>
        </w:r>
        <w:r w:rsidR="00D72F00" w:rsidRPr="00C60AC1">
          <w:rPr>
            <w:rStyle w:val="Hyperlink"/>
            <w:rFonts w:ascii="Times New Roman" w:hAnsi="Times New Roman" w:cs="Times New Roman"/>
            <w:i/>
            <w:sz w:val="24"/>
            <w:szCs w:val="24"/>
          </w:rPr>
          <w:t xml:space="preserve"> (</w:t>
        </w:r>
        <w:r w:rsidR="00D72F00" w:rsidRPr="00C60AC1">
          <w:rPr>
            <w:rStyle w:val="Hyperlink"/>
            <w:rFonts w:ascii="Times New Roman" w:hAnsi="Times New Roman" w:cs="Times New Roman"/>
            <w:i/>
            <w:sz w:val="24"/>
            <w:szCs w:val="24"/>
            <w:lang w:val="en-US"/>
          </w:rPr>
          <w:t>no</w:t>
        </w:r>
        <w:r w:rsidR="00D72F00" w:rsidRPr="00C60AC1">
          <w:rPr>
            <w:rStyle w:val="Hyperlink"/>
            <w:rFonts w:ascii="Times New Roman" w:hAnsi="Times New Roman" w:cs="Times New Roman"/>
            <w:i/>
            <w:sz w:val="24"/>
            <w:szCs w:val="24"/>
          </w:rPr>
          <w:t>. 31827/02)</w:t>
        </w:r>
      </w:hyperlink>
    </w:p>
    <w:p w14:paraId="0972EB88" w14:textId="77777777" w:rsidR="00EA2E26" w:rsidRPr="00C60AC1" w:rsidRDefault="00EA2E26" w:rsidP="00D72F00">
      <w:pPr>
        <w:pStyle w:val="NoSpacing"/>
        <w:jc w:val="both"/>
        <w:rPr>
          <w:rStyle w:val="normal--char"/>
          <w:rFonts w:ascii="Times New Roman" w:hAnsi="Times New Roman" w:cs="Times New Roman"/>
          <w:sz w:val="24"/>
          <w:lang w:val="bg-BG"/>
        </w:rPr>
      </w:pPr>
    </w:p>
    <w:p w14:paraId="18C284F8" w14:textId="77777777" w:rsidR="00D72F00" w:rsidRPr="00C60AC1" w:rsidRDefault="00EA2E26" w:rsidP="00D72F00">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В решението си по иска за вреди от непозволено увреждане срещу наследниците на жалбоподателя съдилищата не са извършили своя собствена независима преценка налице ли е вина, а са се позовали на мотивите на решенията по наказателното дело и така решението им, с което се отнема собствеността на жалбоподателя, е било без процесуални гаранции и в нарушение на принципа за мирно ползване на собствеността.</w:t>
      </w:r>
      <w:r w:rsidRPr="00C60AC1">
        <w:rPr>
          <w:rStyle w:val="WW8Num4z0"/>
          <w:rFonts w:ascii="Times New Roman" w:hAnsi="Times New Roman" w:cs="Times New Roman"/>
          <w:color w:val="000000"/>
          <w:sz w:val="24"/>
          <w:szCs w:val="24"/>
          <w:lang w:val="bg-BG"/>
        </w:rPr>
        <w:t xml:space="preserve"> </w:t>
      </w:r>
      <w:hyperlink r:id="rId2815"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16.</w:t>
        </w:r>
      </w:hyperlink>
    </w:p>
    <w:p w14:paraId="7973D949" w14:textId="77777777" w:rsidR="00EA2E26" w:rsidRPr="00C60AC1" w:rsidRDefault="00794C51" w:rsidP="00EA2E26">
      <w:pPr>
        <w:pBdr>
          <w:bottom w:val="single" w:sz="4" w:space="1" w:color="auto"/>
        </w:pBdr>
        <w:spacing w:after="0" w:line="100" w:lineRule="atLeast"/>
        <w:jc w:val="both"/>
        <w:rPr>
          <w:rFonts w:ascii="Times New Roman" w:hAnsi="Times New Roman" w:cs="Times New Roman"/>
          <w:bCs/>
          <w:i/>
          <w:sz w:val="24"/>
          <w:szCs w:val="24"/>
          <w:lang w:val="ru-RU" w:eastAsia="en-US"/>
        </w:rPr>
      </w:pPr>
      <w:hyperlink r:id="rId2816" w:history="1">
        <w:proofErr w:type="spellStart"/>
        <w:r w:rsidR="00EA2E26" w:rsidRPr="00C60AC1">
          <w:rPr>
            <w:rStyle w:val="Hyperlink"/>
            <w:rFonts w:ascii="Times New Roman" w:hAnsi="Times New Roman" w:cs="Times New Roman"/>
            <w:i/>
            <w:sz w:val="24"/>
            <w:szCs w:val="24"/>
          </w:rPr>
          <w:t>Vulakh</w:t>
        </w:r>
        <w:proofErr w:type="spellEnd"/>
        <w:r w:rsidR="00EA2E26" w:rsidRPr="00C60AC1">
          <w:rPr>
            <w:rStyle w:val="Hyperlink"/>
            <w:rFonts w:ascii="Times New Roman" w:hAnsi="Times New Roman" w:cs="Times New Roman"/>
            <w:i/>
            <w:sz w:val="24"/>
            <w:szCs w:val="24"/>
          </w:rPr>
          <w:t xml:space="preserve"> </w:t>
        </w:r>
        <w:proofErr w:type="spellStart"/>
        <w:r w:rsidR="00EA2E26" w:rsidRPr="00C60AC1">
          <w:rPr>
            <w:rStyle w:val="Hyperlink"/>
            <w:rFonts w:ascii="Times New Roman" w:hAnsi="Times New Roman" w:cs="Times New Roman"/>
            <w:i/>
            <w:sz w:val="24"/>
            <w:szCs w:val="24"/>
          </w:rPr>
          <w:t>and</w:t>
        </w:r>
        <w:proofErr w:type="spellEnd"/>
        <w:r w:rsidR="00EA2E26" w:rsidRPr="00C60AC1">
          <w:rPr>
            <w:rStyle w:val="Hyperlink"/>
            <w:rFonts w:ascii="Times New Roman" w:hAnsi="Times New Roman" w:cs="Times New Roman"/>
            <w:i/>
            <w:sz w:val="24"/>
            <w:szCs w:val="24"/>
          </w:rPr>
          <w:t xml:space="preserve"> </w:t>
        </w:r>
        <w:proofErr w:type="spellStart"/>
        <w:r w:rsidR="00EA2E26" w:rsidRPr="00C60AC1">
          <w:rPr>
            <w:rStyle w:val="Hyperlink"/>
            <w:rFonts w:ascii="Times New Roman" w:hAnsi="Times New Roman" w:cs="Times New Roman"/>
            <w:i/>
            <w:sz w:val="24"/>
            <w:szCs w:val="24"/>
          </w:rPr>
          <w:t>others</w:t>
        </w:r>
        <w:proofErr w:type="spellEnd"/>
        <w:r w:rsidR="00EA2E26" w:rsidRPr="00C60AC1">
          <w:rPr>
            <w:rStyle w:val="Hyperlink"/>
            <w:rFonts w:ascii="Times New Roman" w:hAnsi="Times New Roman" w:cs="Times New Roman"/>
            <w:i/>
            <w:sz w:val="24"/>
            <w:szCs w:val="24"/>
          </w:rPr>
          <w:t xml:space="preserve"> v. </w:t>
        </w:r>
        <w:proofErr w:type="spellStart"/>
        <w:r w:rsidR="00EA2E26" w:rsidRPr="00C60AC1">
          <w:rPr>
            <w:rStyle w:val="Hyperlink"/>
            <w:rFonts w:ascii="Times New Roman" w:hAnsi="Times New Roman" w:cs="Times New Roman"/>
            <w:i/>
            <w:sz w:val="24"/>
            <w:szCs w:val="24"/>
          </w:rPr>
          <w:t>Russia</w:t>
        </w:r>
        <w:proofErr w:type="spellEnd"/>
        <w:r w:rsidR="00EA2E26" w:rsidRPr="00C60AC1">
          <w:rPr>
            <w:rStyle w:val="Hyperlink"/>
            <w:rFonts w:ascii="Times New Roman" w:hAnsi="Times New Roman" w:cs="Times New Roman"/>
            <w:i/>
            <w:sz w:val="24"/>
            <w:szCs w:val="24"/>
          </w:rPr>
          <w:t xml:space="preserve"> (</w:t>
        </w:r>
        <w:r w:rsidR="00EA2E26" w:rsidRPr="00C60AC1">
          <w:rPr>
            <w:rStyle w:val="Hyperlink"/>
            <w:rFonts w:ascii="Times New Roman" w:hAnsi="Times New Roman" w:cs="Times New Roman"/>
            <w:i/>
            <w:sz w:val="24"/>
            <w:szCs w:val="24"/>
            <w:lang w:val="en-US"/>
          </w:rPr>
          <w:t>no</w:t>
        </w:r>
        <w:r w:rsidR="00EA2E26" w:rsidRPr="00C60AC1">
          <w:rPr>
            <w:rStyle w:val="Hyperlink"/>
            <w:rFonts w:ascii="Times New Roman" w:hAnsi="Times New Roman" w:cs="Times New Roman"/>
            <w:i/>
            <w:sz w:val="24"/>
            <w:szCs w:val="24"/>
          </w:rPr>
          <w:t>.33468/03)</w:t>
        </w:r>
      </w:hyperlink>
    </w:p>
    <w:p w14:paraId="6C63B263" w14:textId="77777777" w:rsidR="009326E5" w:rsidRPr="00C60AC1" w:rsidRDefault="009326E5" w:rsidP="00D72F00">
      <w:pPr>
        <w:pStyle w:val="NoSpacing"/>
        <w:jc w:val="both"/>
        <w:rPr>
          <w:rStyle w:val="normal--char"/>
          <w:rFonts w:ascii="Times New Roman" w:hAnsi="Times New Roman" w:cs="Times New Roman"/>
          <w:sz w:val="24"/>
          <w:lang w:val="ru-RU"/>
        </w:rPr>
      </w:pPr>
    </w:p>
    <w:p w14:paraId="47BF7D52" w14:textId="77777777" w:rsidR="00EA2E26" w:rsidRPr="00C60AC1" w:rsidRDefault="009326E5" w:rsidP="00D72F00">
      <w:pPr>
        <w:pStyle w:val="NoSpacing"/>
        <w:jc w:val="both"/>
        <w:rPr>
          <w:rStyle w:val="normal--char"/>
          <w:rFonts w:ascii="Times New Roman" w:hAnsi="Times New Roman" w:cs="Times New Roman"/>
          <w:color w:val="000000"/>
          <w:sz w:val="24"/>
          <w:szCs w:val="24"/>
          <w:lang w:val="bg-BG"/>
        </w:rPr>
      </w:pPr>
      <w:proofErr w:type="spellStart"/>
      <w:r w:rsidRPr="00C60AC1">
        <w:rPr>
          <w:rStyle w:val="normal--char"/>
          <w:rFonts w:ascii="Times New Roman" w:hAnsi="Times New Roman" w:cs="Times New Roman"/>
          <w:sz w:val="24"/>
          <w:lang w:val="ru-RU"/>
        </w:rPr>
        <w:t>Налице</w:t>
      </w:r>
      <w:proofErr w:type="spellEnd"/>
      <w:r w:rsidRPr="00C60AC1">
        <w:rPr>
          <w:rStyle w:val="normal--char"/>
          <w:rFonts w:ascii="Times New Roman" w:hAnsi="Times New Roman" w:cs="Times New Roman"/>
          <w:sz w:val="24"/>
          <w:lang w:val="ru-RU"/>
        </w:rPr>
        <w:t xml:space="preserve"> е нарушение на </w:t>
      </w:r>
      <w:proofErr w:type="spellStart"/>
      <w:r w:rsidRPr="00C60AC1">
        <w:rPr>
          <w:rStyle w:val="normal--char"/>
          <w:rFonts w:ascii="Times New Roman" w:hAnsi="Times New Roman" w:cs="Times New Roman"/>
          <w:sz w:val="24"/>
          <w:lang w:val="ru-RU"/>
        </w:rPr>
        <w:t>правото</w:t>
      </w:r>
      <w:proofErr w:type="spellEnd"/>
      <w:r w:rsidRPr="00C60AC1">
        <w:rPr>
          <w:rStyle w:val="normal--char"/>
          <w:rFonts w:ascii="Times New Roman" w:hAnsi="Times New Roman" w:cs="Times New Roman"/>
          <w:sz w:val="24"/>
          <w:lang w:val="ru-RU"/>
        </w:rPr>
        <w:t xml:space="preserve"> на справедлив </w:t>
      </w:r>
      <w:proofErr w:type="spellStart"/>
      <w:r w:rsidRPr="00C60AC1">
        <w:rPr>
          <w:rStyle w:val="normal--char"/>
          <w:rFonts w:ascii="Times New Roman" w:hAnsi="Times New Roman" w:cs="Times New Roman"/>
          <w:sz w:val="24"/>
          <w:lang w:val="ru-RU"/>
        </w:rPr>
        <w:t>процес</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както</w:t>
      </w:r>
      <w:proofErr w:type="spellEnd"/>
      <w:r w:rsidRPr="00C60AC1">
        <w:rPr>
          <w:rStyle w:val="normal--char"/>
          <w:rFonts w:ascii="Times New Roman" w:hAnsi="Times New Roman" w:cs="Times New Roman"/>
          <w:sz w:val="24"/>
          <w:lang w:val="ru-RU"/>
        </w:rPr>
        <w:t xml:space="preserve"> и на </w:t>
      </w:r>
      <w:proofErr w:type="spellStart"/>
      <w:r w:rsidRPr="00C60AC1">
        <w:rPr>
          <w:rStyle w:val="normal--char"/>
          <w:rFonts w:ascii="Times New Roman" w:hAnsi="Times New Roman" w:cs="Times New Roman"/>
          <w:sz w:val="24"/>
          <w:lang w:val="ru-RU"/>
        </w:rPr>
        <w:t>правото</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собственост</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поради</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неизпълнение</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съдебно</w:t>
      </w:r>
      <w:proofErr w:type="spellEnd"/>
      <w:r w:rsidRPr="00C60AC1">
        <w:rPr>
          <w:rStyle w:val="normal--char"/>
          <w:rFonts w:ascii="Times New Roman" w:hAnsi="Times New Roman" w:cs="Times New Roman"/>
          <w:sz w:val="24"/>
          <w:lang w:val="ru-RU"/>
        </w:rPr>
        <w:t xml:space="preserve"> решение </w:t>
      </w:r>
      <w:proofErr w:type="gramStart"/>
      <w:r w:rsidRPr="00C60AC1">
        <w:rPr>
          <w:rStyle w:val="normal--char"/>
          <w:rFonts w:ascii="Times New Roman" w:hAnsi="Times New Roman" w:cs="Times New Roman"/>
          <w:sz w:val="24"/>
          <w:lang w:val="ru-RU"/>
        </w:rPr>
        <w:t>от страна</w:t>
      </w:r>
      <w:proofErr w:type="gram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общината</w:t>
      </w:r>
      <w:proofErr w:type="spellEnd"/>
      <w:r w:rsidRPr="00C60AC1">
        <w:rPr>
          <w:rStyle w:val="normal--char"/>
          <w:rFonts w:ascii="Times New Roman" w:hAnsi="Times New Roman" w:cs="Times New Roman"/>
          <w:sz w:val="24"/>
          <w:lang w:val="ru-RU"/>
        </w:rPr>
        <w:t xml:space="preserve"> в </w:t>
      </w:r>
      <w:proofErr w:type="spellStart"/>
      <w:r w:rsidRPr="00C60AC1">
        <w:rPr>
          <w:rStyle w:val="normal--char"/>
          <w:rFonts w:ascii="Times New Roman" w:hAnsi="Times New Roman" w:cs="Times New Roman"/>
          <w:sz w:val="24"/>
          <w:lang w:val="ru-RU"/>
        </w:rPr>
        <w:t>продължение</w:t>
      </w:r>
      <w:proofErr w:type="spellEnd"/>
      <w:r w:rsidRPr="00C60AC1">
        <w:rPr>
          <w:rStyle w:val="normal--char"/>
          <w:rFonts w:ascii="Times New Roman" w:hAnsi="Times New Roman" w:cs="Times New Roman"/>
          <w:sz w:val="24"/>
          <w:lang w:val="ru-RU"/>
        </w:rPr>
        <w:t xml:space="preserve"> на около 6 </w:t>
      </w:r>
      <w:proofErr w:type="spellStart"/>
      <w:r w:rsidRPr="00C60AC1">
        <w:rPr>
          <w:rStyle w:val="normal--char"/>
          <w:rFonts w:ascii="Times New Roman" w:hAnsi="Times New Roman" w:cs="Times New Roman"/>
          <w:sz w:val="24"/>
          <w:lang w:val="ru-RU"/>
        </w:rPr>
        <w:t>години</w:t>
      </w:r>
      <w:proofErr w:type="spellEnd"/>
      <w:r w:rsidRPr="00C60AC1">
        <w:rPr>
          <w:rStyle w:val="normal--char"/>
          <w:rFonts w:ascii="Times New Roman" w:hAnsi="Times New Roman" w:cs="Times New Roman"/>
          <w:sz w:val="24"/>
          <w:lang w:val="ru-RU"/>
        </w:rPr>
        <w:t xml:space="preserve">. </w:t>
      </w:r>
      <w:hyperlink r:id="rId281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18378849" w14:textId="77777777" w:rsidR="009326E5" w:rsidRPr="00C60AC1" w:rsidRDefault="00794C51" w:rsidP="009326E5">
      <w:pPr>
        <w:pStyle w:val="NoSpacing"/>
        <w:pBdr>
          <w:bottom w:val="single" w:sz="4" w:space="1" w:color="auto"/>
        </w:pBdr>
        <w:jc w:val="both"/>
        <w:rPr>
          <w:rStyle w:val="normal--char"/>
          <w:rFonts w:ascii="Times New Roman" w:hAnsi="Times New Roman" w:cs="Times New Roman"/>
          <w:sz w:val="24"/>
          <w:lang w:val="bg-BG"/>
        </w:rPr>
      </w:pPr>
      <w:hyperlink r:id="rId2818" w:history="1">
        <w:proofErr w:type="spellStart"/>
        <w:r w:rsidR="009326E5" w:rsidRPr="00C60AC1">
          <w:rPr>
            <w:rStyle w:val="Hyperlink"/>
            <w:rFonts w:ascii="Times New Roman" w:hAnsi="Times New Roman" w:cs="Times New Roman"/>
            <w:bCs/>
            <w:i/>
            <w:sz w:val="24"/>
            <w:szCs w:val="24"/>
            <w:lang w:eastAsia="bg-BG"/>
          </w:rPr>
          <w:t>Puleva</w:t>
        </w:r>
        <w:proofErr w:type="spellEnd"/>
        <w:r w:rsidR="009326E5" w:rsidRPr="00180795">
          <w:rPr>
            <w:rStyle w:val="Hyperlink"/>
            <w:rFonts w:ascii="Times New Roman" w:hAnsi="Times New Roman" w:cs="Times New Roman"/>
            <w:bCs/>
            <w:i/>
            <w:sz w:val="24"/>
            <w:szCs w:val="24"/>
            <w:lang w:val="ru-RU" w:eastAsia="bg-BG"/>
          </w:rPr>
          <w:t xml:space="preserve"> </w:t>
        </w:r>
        <w:r w:rsidR="009326E5" w:rsidRPr="00C60AC1">
          <w:rPr>
            <w:rStyle w:val="Hyperlink"/>
            <w:rFonts w:ascii="Times New Roman" w:hAnsi="Times New Roman" w:cs="Times New Roman"/>
            <w:bCs/>
            <w:i/>
            <w:sz w:val="24"/>
            <w:szCs w:val="24"/>
            <w:lang w:eastAsia="bg-BG"/>
          </w:rPr>
          <w:t>and</w:t>
        </w:r>
        <w:r w:rsidR="009326E5" w:rsidRPr="00180795">
          <w:rPr>
            <w:rStyle w:val="Hyperlink"/>
            <w:rFonts w:ascii="Times New Roman" w:hAnsi="Times New Roman" w:cs="Times New Roman"/>
            <w:bCs/>
            <w:i/>
            <w:sz w:val="24"/>
            <w:szCs w:val="24"/>
            <w:lang w:val="ru-RU" w:eastAsia="bg-BG"/>
          </w:rPr>
          <w:t xml:space="preserve"> </w:t>
        </w:r>
        <w:proofErr w:type="spellStart"/>
        <w:r w:rsidR="009326E5" w:rsidRPr="00C60AC1">
          <w:rPr>
            <w:rStyle w:val="Hyperlink"/>
            <w:rFonts w:ascii="Times New Roman" w:hAnsi="Times New Roman" w:cs="Times New Roman"/>
            <w:bCs/>
            <w:i/>
            <w:sz w:val="24"/>
            <w:szCs w:val="24"/>
            <w:lang w:eastAsia="bg-BG"/>
          </w:rPr>
          <w:t>Radeva</w:t>
        </w:r>
        <w:proofErr w:type="spellEnd"/>
        <w:r w:rsidR="00802E95" w:rsidRPr="00180795">
          <w:rPr>
            <w:rStyle w:val="Hyperlink"/>
            <w:rFonts w:ascii="Times New Roman" w:hAnsi="Times New Roman" w:cs="Times New Roman"/>
            <w:bCs/>
            <w:i/>
            <w:sz w:val="24"/>
            <w:szCs w:val="24"/>
            <w:lang w:val="ru-RU" w:eastAsia="bg-BG"/>
          </w:rPr>
          <w:t xml:space="preserve"> </w:t>
        </w:r>
        <w:r w:rsidR="009326E5" w:rsidRPr="00C60AC1">
          <w:rPr>
            <w:rStyle w:val="Hyperlink"/>
            <w:rFonts w:ascii="Times New Roman" w:hAnsi="Times New Roman" w:cs="Times New Roman"/>
            <w:bCs/>
            <w:i/>
            <w:sz w:val="24"/>
            <w:szCs w:val="24"/>
            <w:lang w:eastAsia="bg-BG"/>
          </w:rPr>
          <w:t>v</w:t>
        </w:r>
        <w:r w:rsidR="009326E5" w:rsidRPr="00180795">
          <w:rPr>
            <w:rStyle w:val="Hyperlink"/>
            <w:rFonts w:ascii="Times New Roman" w:hAnsi="Times New Roman" w:cs="Times New Roman"/>
            <w:bCs/>
            <w:i/>
            <w:sz w:val="24"/>
            <w:szCs w:val="24"/>
            <w:lang w:val="ru-RU" w:eastAsia="bg-BG"/>
          </w:rPr>
          <w:t xml:space="preserve">. </w:t>
        </w:r>
        <w:r w:rsidR="009326E5" w:rsidRPr="00C60AC1">
          <w:rPr>
            <w:rStyle w:val="Hyperlink"/>
            <w:rFonts w:ascii="Times New Roman" w:hAnsi="Times New Roman" w:cs="Times New Roman"/>
            <w:bCs/>
            <w:i/>
            <w:sz w:val="24"/>
            <w:szCs w:val="24"/>
            <w:lang w:eastAsia="bg-BG"/>
          </w:rPr>
          <w:t>Bulgaria</w:t>
        </w:r>
        <w:r w:rsidR="009326E5" w:rsidRPr="00180795">
          <w:rPr>
            <w:rStyle w:val="Hyperlink"/>
            <w:rFonts w:ascii="Times New Roman" w:hAnsi="Times New Roman" w:cs="Times New Roman"/>
            <w:bCs/>
            <w:i/>
            <w:sz w:val="24"/>
            <w:szCs w:val="24"/>
            <w:lang w:val="ru-RU" w:eastAsia="bg-BG"/>
          </w:rPr>
          <w:t xml:space="preserve"> (</w:t>
        </w:r>
        <w:r w:rsidR="009326E5" w:rsidRPr="00C60AC1">
          <w:rPr>
            <w:rStyle w:val="Hyperlink"/>
            <w:rFonts w:ascii="Times New Roman" w:hAnsi="Times New Roman" w:cs="Times New Roman"/>
            <w:bCs/>
            <w:i/>
            <w:sz w:val="24"/>
            <w:szCs w:val="24"/>
            <w:lang w:eastAsia="bg-BG"/>
          </w:rPr>
          <w:t>no</w:t>
        </w:r>
        <w:r w:rsidR="009326E5" w:rsidRPr="00180795">
          <w:rPr>
            <w:rStyle w:val="Hyperlink"/>
            <w:rFonts w:ascii="Times New Roman" w:hAnsi="Times New Roman" w:cs="Times New Roman"/>
            <w:bCs/>
            <w:i/>
            <w:sz w:val="24"/>
            <w:szCs w:val="24"/>
            <w:lang w:val="ru-RU" w:eastAsia="bg-BG"/>
          </w:rPr>
          <w:t>. 36265/05)</w:t>
        </w:r>
      </w:hyperlink>
    </w:p>
    <w:p w14:paraId="257415AA" w14:textId="77777777" w:rsidR="00CF2A7B" w:rsidRPr="00C60AC1" w:rsidRDefault="00CF2A7B" w:rsidP="00CF2A7B">
      <w:pPr>
        <w:pStyle w:val="NoSpacing"/>
        <w:jc w:val="both"/>
        <w:rPr>
          <w:rStyle w:val="normal--char"/>
          <w:rFonts w:ascii="Times New Roman" w:hAnsi="Times New Roman" w:cs="Times New Roman"/>
          <w:i/>
          <w:sz w:val="24"/>
          <w:lang w:val="bg-BG"/>
        </w:rPr>
      </w:pPr>
    </w:p>
    <w:p w14:paraId="716FD69F" w14:textId="77777777" w:rsidR="00EA2E26" w:rsidRPr="00C60AC1" w:rsidRDefault="006F6D93" w:rsidP="00CF2A7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Налице е нарушение на чл. 1 от Протокол № 1 заради вредите, нанесени върху имотите и личното имущество на жалбоподателите следствие на наводнение от изпускане на водите на язовир. </w:t>
      </w:r>
      <w:hyperlink r:id="rId2819"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17.</w:t>
        </w:r>
      </w:hyperlink>
    </w:p>
    <w:p w14:paraId="6A8996FB" w14:textId="77777777" w:rsidR="006F6D93" w:rsidRPr="00C60AC1" w:rsidRDefault="00794C51" w:rsidP="006F6D93">
      <w:pPr>
        <w:pStyle w:val="NoSpacing"/>
        <w:pBdr>
          <w:bottom w:val="single" w:sz="4" w:space="1" w:color="auto"/>
        </w:pBdr>
        <w:jc w:val="both"/>
        <w:rPr>
          <w:rStyle w:val="normal--char"/>
          <w:rFonts w:ascii="Times New Roman" w:hAnsi="Times New Roman" w:cs="Times New Roman"/>
          <w:sz w:val="24"/>
          <w:szCs w:val="24"/>
          <w:lang w:val="bg-BG"/>
        </w:rPr>
      </w:pPr>
      <w:hyperlink r:id="rId2820" w:history="1">
        <w:proofErr w:type="spellStart"/>
        <w:r w:rsidR="006F6D93" w:rsidRPr="00C60AC1">
          <w:rPr>
            <w:rStyle w:val="Hyperlink"/>
            <w:rFonts w:ascii="Times New Roman" w:hAnsi="Times New Roman" w:cs="Times New Roman"/>
            <w:bCs/>
            <w:i/>
            <w:sz w:val="24"/>
            <w:szCs w:val="24"/>
            <w:lang w:eastAsia="bg-BG"/>
          </w:rPr>
          <w:t>Kolyadenko</w:t>
        </w:r>
        <w:proofErr w:type="spellEnd"/>
        <w:r w:rsidR="006F6D93" w:rsidRPr="00180795">
          <w:rPr>
            <w:rStyle w:val="Hyperlink"/>
            <w:rFonts w:ascii="Times New Roman" w:hAnsi="Times New Roman" w:cs="Times New Roman"/>
            <w:bCs/>
            <w:i/>
            <w:sz w:val="24"/>
            <w:szCs w:val="24"/>
            <w:lang w:val="ru-RU" w:eastAsia="bg-BG"/>
          </w:rPr>
          <w:t xml:space="preserve"> </w:t>
        </w:r>
        <w:r w:rsidR="006F6D93" w:rsidRPr="00C60AC1">
          <w:rPr>
            <w:rStyle w:val="Hyperlink"/>
            <w:rFonts w:ascii="Times New Roman" w:hAnsi="Times New Roman" w:cs="Times New Roman"/>
            <w:bCs/>
            <w:i/>
            <w:sz w:val="24"/>
            <w:szCs w:val="24"/>
            <w:lang w:eastAsia="bg-BG"/>
          </w:rPr>
          <w:t>and</w:t>
        </w:r>
        <w:r w:rsidR="006F6D93" w:rsidRPr="00180795">
          <w:rPr>
            <w:rStyle w:val="Hyperlink"/>
            <w:rFonts w:ascii="Times New Roman" w:hAnsi="Times New Roman" w:cs="Times New Roman"/>
            <w:bCs/>
            <w:i/>
            <w:sz w:val="24"/>
            <w:szCs w:val="24"/>
            <w:lang w:val="ru-RU" w:eastAsia="bg-BG"/>
          </w:rPr>
          <w:t xml:space="preserve"> </w:t>
        </w:r>
        <w:r w:rsidR="006F6D93" w:rsidRPr="00C60AC1">
          <w:rPr>
            <w:rStyle w:val="Hyperlink"/>
            <w:rFonts w:ascii="Times New Roman" w:hAnsi="Times New Roman" w:cs="Times New Roman"/>
            <w:bCs/>
            <w:i/>
            <w:sz w:val="24"/>
            <w:szCs w:val="24"/>
            <w:lang w:eastAsia="bg-BG"/>
          </w:rPr>
          <w:t>Others</w:t>
        </w:r>
        <w:r w:rsidR="006F6D93" w:rsidRPr="00180795">
          <w:rPr>
            <w:rStyle w:val="Hyperlink"/>
            <w:rFonts w:ascii="Times New Roman" w:hAnsi="Times New Roman" w:cs="Times New Roman"/>
            <w:bCs/>
            <w:i/>
            <w:sz w:val="24"/>
            <w:szCs w:val="24"/>
            <w:lang w:val="ru-RU" w:eastAsia="bg-BG"/>
          </w:rPr>
          <w:t xml:space="preserve"> </w:t>
        </w:r>
        <w:r w:rsidR="006F6D93" w:rsidRPr="00C60AC1">
          <w:rPr>
            <w:rStyle w:val="Hyperlink"/>
            <w:rFonts w:ascii="Times New Roman" w:hAnsi="Times New Roman" w:cs="Times New Roman"/>
            <w:bCs/>
            <w:i/>
            <w:sz w:val="24"/>
            <w:szCs w:val="24"/>
            <w:lang w:eastAsia="bg-BG"/>
          </w:rPr>
          <w:t>v</w:t>
        </w:r>
        <w:r w:rsidR="006F6D93" w:rsidRPr="00180795">
          <w:rPr>
            <w:rStyle w:val="Hyperlink"/>
            <w:rFonts w:ascii="Times New Roman" w:hAnsi="Times New Roman" w:cs="Times New Roman"/>
            <w:bCs/>
            <w:i/>
            <w:sz w:val="24"/>
            <w:szCs w:val="24"/>
            <w:lang w:val="ru-RU" w:eastAsia="bg-BG"/>
          </w:rPr>
          <w:t xml:space="preserve">. </w:t>
        </w:r>
        <w:r w:rsidR="006F6D93" w:rsidRPr="00C60AC1">
          <w:rPr>
            <w:rStyle w:val="Hyperlink"/>
            <w:rFonts w:ascii="Times New Roman" w:hAnsi="Times New Roman" w:cs="Times New Roman"/>
            <w:bCs/>
            <w:i/>
            <w:sz w:val="24"/>
            <w:szCs w:val="24"/>
            <w:lang w:eastAsia="bg-BG"/>
          </w:rPr>
          <w:t>Russia</w:t>
        </w:r>
        <w:r w:rsidR="006F6D93" w:rsidRPr="00180795">
          <w:rPr>
            <w:rStyle w:val="Hyperlink"/>
            <w:rFonts w:ascii="Times New Roman" w:hAnsi="Times New Roman" w:cs="Times New Roman"/>
            <w:bCs/>
            <w:i/>
            <w:sz w:val="24"/>
            <w:szCs w:val="24"/>
            <w:lang w:val="ru-RU" w:eastAsia="bg-BG"/>
          </w:rPr>
          <w:t xml:space="preserve"> (</w:t>
        </w:r>
        <w:proofErr w:type="spellStart"/>
        <w:r w:rsidR="006F6D93" w:rsidRPr="00C60AC1">
          <w:rPr>
            <w:rStyle w:val="Hyperlink"/>
            <w:rFonts w:ascii="Times New Roman" w:hAnsi="Times New Roman" w:cs="Times New Roman"/>
            <w:bCs/>
            <w:i/>
            <w:sz w:val="24"/>
            <w:szCs w:val="24"/>
            <w:lang w:eastAsia="bg-BG"/>
          </w:rPr>
          <w:t>nos</w:t>
        </w:r>
        <w:proofErr w:type="spellEnd"/>
        <w:r w:rsidR="006F6D93" w:rsidRPr="00180795">
          <w:rPr>
            <w:rStyle w:val="Hyperlink"/>
            <w:rFonts w:ascii="Times New Roman" w:hAnsi="Times New Roman" w:cs="Times New Roman"/>
            <w:bCs/>
            <w:i/>
            <w:sz w:val="24"/>
            <w:szCs w:val="24"/>
            <w:lang w:val="ru-RU" w:eastAsia="bg-BG"/>
          </w:rPr>
          <w:t xml:space="preserve">. 17423/05, 20534/05, 20678/05, 23263/05, 24283/05 </w:t>
        </w:r>
        <w:r w:rsidR="006F6D93" w:rsidRPr="00C60AC1">
          <w:rPr>
            <w:rStyle w:val="Hyperlink"/>
            <w:rFonts w:ascii="Times New Roman" w:hAnsi="Times New Roman" w:cs="Times New Roman"/>
            <w:bCs/>
            <w:i/>
            <w:sz w:val="24"/>
            <w:szCs w:val="24"/>
            <w:lang w:eastAsia="bg-BG"/>
          </w:rPr>
          <w:t>and</w:t>
        </w:r>
        <w:r w:rsidR="006F6D93" w:rsidRPr="00180795">
          <w:rPr>
            <w:rStyle w:val="Hyperlink"/>
            <w:rFonts w:ascii="Times New Roman" w:hAnsi="Times New Roman" w:cs="Times New Roman"/>
            <w:bCs/>
            <w:i/>
            <w:sz w:val="24"/>
            <w:szCs w:val="24"/>
            <w:lang w:val="ru-RU" w:eastAsia="bg-BG"/>
          </w:rPr>
          <w:t xml:space="preserve"> 35673/05)</w:t>
        </w:r>
      </w:hyperlink>
    </w:p>
    <w:p w14:paraId="3B7219E3" w14:textId="77777777" w:rsidR="00EA2E26" w:rsidRPr="00C60AC1" w:rsidRDefault="00EA2E26" w:rsidP="00CF2A7B">
      <w:pPr>
        <w:pStyle w:val="NoSpacing"/>
        <w:jc w:val="both"/>
        <w:rPr>
          <w:rStyle w:val="normal--char"/>
          <w:rFonts w:ascii="Times New Roman" w:hAnsi="Times New Roman" w:cs="Times New Roman"/>
          <w:i/>
          <w:sz w:val="24"/>
          <w:lang w:val="bg-BG"/>
        </w:rPr>
      </w:pPr>
    </w:p>
    <w:p w14:paraId="2357F93A" w14:textId="77777777" w:rsidR="00EA2E26" w:rsidRPr="00C60AC1" w:rsidRDefault="004B0A0C" w:rsidP="004B0A0C">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szCs w:val="24"/>
          <w:lang w:val="bg-BG"/>
        </w:rPr>
        <w:t xml:space="preserve">Недопустимо е оплакването за нарушение на правото на собственост във връзка с начина, по който е протекло изпълнителното производство в полза на жалбоподателката. </w:t>
      </w:r>
      <w:hyperlink r:id="rId282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0100DECC" w14:textId="77777777" w:rsidR="004B0A0C" w:rsidRPr="00C60AC1" w:rsidRDefault="00794C51" w:rsidP="004B0A0C">
      <w:pPr>
        <w:pStyle w:val="NoSpacing"/>
        <w:pBdr>
          <w:bottom w:val="single" w:sz="4" w:space="1" w:color="auto"/>
        </w:pBdr>
        <w:jc w:val="both"/>
        <w:rPr>
          <w:rStyle w:val="normal--char"/>
          <w:rFonts w:ascii="Times New Roman" w:hAnsi="Times New Roman" w:cs="Times New Roman"/>
          <w:sz w:val="24"/>
          <w:szCs w:val="24"/>
          <w:lang w:val="bg-BG"/>
        </w:rPr>
      </w:pPr>
      <w:hyperlink r:id="rId2822" w:history="1">
        <w:r w:rsidR="004B0A0C" w:rsidRPr="00C60AC1">
          <w:rPr>
            <w:rStyle w:val="Hyperlink"/>
            <w:rFonts w:ascii="Times New Roman" w:hAnsi="Times New Roman" w:cs="Times New Roman"/>
            <w:i/>
            <w:iCs/>
            <w:sz w:val="24"/>
            <w:szCs w:val="24"/>
            <w:lang w:val="en-GB"/>
          </w:rPr>
          <w:t>Petrova</w:t>
        </w:r>
        <w:r w:rsidR="004B0A0C" w:rsidRPr="00C60AC1">
          <w:rPr>
            <w:rStyle w:val="Hyperlink"/>
            <w:rFonts w:ascii="Times New Roman" w:hAnsi="Times New Roman" w:cs="Times New Roman"/>
            <w:i/>
            <w:iCs/>
            <w:sz w:val="24"/>
            <w:szCs w:val="24"/>
            <w:lang w:val="bg-BG"/>
          </w:rPr>
          <w:t xml:space="preserve"> </w:t>
        </w:r>
        <w:r w:rsidR="004B0A0C" w:rsidRPr="00C60AC1">
          <w:rPr>
            <w:rStyle w:val="Hyperlink"/>
            <w:rFonts w:ascii="Times New Roman" w:hAnsi="Times New Roman" w:cs="Times New Roman"/>
            <w:i/>
            <w:iCs/>
            <w:sz w:val="24"/>
            <w:szCs w:val="24"/>
            <w:lang w:val="en-GB"/>
          </w:rPr>
          <w:t>v</w:t>
        </w:r>
        <w:r w:rsidR="004B0A0C" w:rsidRPr="00C60AC1">
          <w:rPr>
            <w:rStyle w:val="Hyperlink"/>
            <w:rFonts w:ascii="Times New Roman" w:hAnsi="Times New Roman" w:cs="Times New Roman"/>
            <w:i/>
            <w:iCs/>
            <w:sz w:val="24"/>
            <w:szCs w:val="24"/>
            <w:lang w:val="bg-BG"/>
          </w:rPr>
          <w:t xml:space="preserve">. </w:t>
        </w:r>
        <w:r w:rsidR="004B0A0C" w:rsidRPr="00C60AC1">
          <w:rPr>
            <w:rStyle w:val="Hyperlink"/>
            <w:rFonts w:ascii="Times New Roman" w:hAnsi="Times New Roman" w:cs="Times New Roman"/>
            <w:i/>
            <w:iCs/>
            <w:sz w:val="24"/>
            <w:szCs w:val="24"/>
            <w:lang w:val="en-GB"/>
          </w:rPr>
          <w:t>Bulgaria</w:t>
        </w:r>
        <w:r w:rsidR="004B0A0C" w:rsidRPr="00C60AC1">
          <w:rPr>
            <w:rStyle w:val="Hyperlink"/>
            <w:rFonts w:ascii="Times New Roman" w:hAnsi="Times New Roman" w:cs="Times New Roman"/>
            <w:i/>
            <w:iCs/>
            <w:sz w:val="24"/>
            <w:szCs w:val="24"/>
            <w:lang w:val="bg-BG"/>
          </w:rPr>
          <w:t xml:space="preserve"> (</w:t>
        </w:r>
        <w:r w:rsidR="004B0A0C" w:rsidRPr="00C60AC1">
          <w:rPr>
            <w:rStyle w:val="Hyperlink"/>
            <w:rFonts w:ascii="Times New Roman" w:hAnsi="Times New Roman" w:cs="Times New Roman"/>
            <w:i/>
            <w:iCs/>
            <w:sz w:val="24"/>
            <w:szCs w:val="24"/>
          </w:rPr>
          <w:t>no</w:t>
        </w:r>
        <w:r w:rsidR="004B0A0C" w:rsidRPr="00C60AC1">
          <w:rPr>
            <w:rStyle w:val="Hyperlink"/>
            <w:rFonts w:ascii="Times New Roman" w:hAnsi="Times New Roman" w:cs="Times New Roman"/>
            <w:i/>
            <w:iCs/>
            <w:sz w:val="24"/>
            <w:szCs w:val="24"/>
            <w:lang w:val="bg-BG"/>
          </w:rPr>
          <w:t>. 19532/05)</w:t>
        </w:r>
      </w:hyperlink>
    </w:p>
    <w:p w14:paraId="196FD87B" w14:textId="77777777" w:rsidR="004B0A0C" w:rsidRPr="00C60AC1" w:rsidRDefault="004B0A0C" w:rsidP="00CF2A7B">
      <w:pPr>
        <w:pStyle w:val="NoSpacing"/>
        <w:jc w:val="both"/>
        <w:rPr>
          <w:rStyle w:val="normal--char"/>
          <w:rFonts w:ascii="Times New Roman" w:hAnsi="Times New Roman" w:cs="Times New Roman"/>
          <w:sz w:val="24"/>
          <w:lang w:val="bg-BG"/>
        </w:rPr>
      </w:pPr>
    </w:p>
    <w:p w14:paraId="72D0AC24" w14:textId="77777777" w:rsidR="00EA2E26" w:rsidRPr="00C60AC1" w:rsidRDefault="004B0A0C" w:rsidP="00CF2A7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Защитата на държавата по отношение на имуществото на кредитор на банка в производство по несъстоятелност е достатъчна; правната рамка, регулирала тези отношения, не </w:t>
      </w:r>
      <w:proofErr w:type="spellStart"/>
      <w:r w:rsidRPr="00C60AC1">
        <w:rPr>
          <w:rStyle w:val="normal--char"/>
          <w:rFonts w:ascii="Times New Roman" w:hAnsi="Times New Roman" w:cs="Times New Roman"/>
          <w:sz w:val="24"/>
          <w:lang w:val="bg-BG"/>
        </w:rPr>
        <w:t>наруваша</w:t>
      </w:r>
      <w:proofErr w:type="spellEnd"/>
      <w:r w:rsidRPr="00C60AC1">
        <w:rPr>
          <w:rStyle w:val="normal--char"/>
          <w:rFonts w:ascii="Times New Roman" w:hAnsi="Times New Roman" w:cs="Times New Roman"/>
          <w:sz w:val="24"/>
          <w:lang w:val="bg-BG"/>
        </w:rPr>
        <w:t xml:space="preserve"> позитивните задължения на държавата да осигури механизми за защита на правата на собственост на жалбоподателя.</w:t>
      </w:r>
      <w:r w:rsidRPr="00C60AC1">
        <w:rPr>
          <w:rStyle w:val="WW8Num4z0"/>
          <w:rFonts w:ascii="Times New Roman" w:hAnsi="Times New Roman" w:cs="Times New Roman"/>
          <w:color w:val="000000"/>
          <w:sz w:val="24"/>
          <w:szCs w:val="24"/>
          <w:lang w:val="bg-BG"/>
        </w:rPr>
        <w:t xml:space="preserve"> </w:t>
      </w:r>
      <w:hyperlink r:id="rId2823" w:history="1">
        <w:r w:rsidRPr="00C60AC1">
          <w:rPr>
            <w:rStyle w:val="Hyperlink"/>
            <w:rFonts w:ascii="Times New Roman" w:hAnsi="Times New Roman" w:cs="Times New Roman"/>
            <w:sz w:val="24"/>
            <w:szCs w:val="24"/>
            <w:lang w:val="bg-BG"/>
          </w:rPr>
          <w:t>Бюлетин № 19.</w:t>
        </w:r>
      </w:hyperlink>
    </w:p>
    <w:p w14:paraId="4A68D508" w14:textId="77777777" w:rsidR="004B0A0C" w:rsidRPr="00C60AC1" w:rsidRDefault="00794C51" w:rsidP="004B0A0C">
      <w:pPr>
        <w:pStyle w:val="ju-005fpara-002cleft-002cfirst-0020line-003a-0020-00200-0020cm"/>
        <w:pBdr>
          <w:bottom w:val="single" w:sz="4" w:space="1" w:color="auto"/>
        </w:pBdr>
        <w:spacing w:before="0" w:after="0" w:line="240" w:lineRule="auto"/>
        <w:jc w:val="both"/>
        <w:rPr>
          <w:bCs/>
          <w:i/>
          <w:color w:val="000000"/>
          <w:lang w:val="bg-BG" w:eastAsia="bg-BG"/>
        </w:rPr>
      </w:pPr>
      <w:hyperlink r:id="rId2824" w:history="1">
        <w:r w:rsidR="004B0A0C" w:rsidRPr="00C60AC1">
          <w:rPr>
            <w:rStyle w:val="Hyperlink"/>
            <w:i/>
            <w:lang w:eastAsia="bg-BG"/>
          </w:rPr>
          <w:t>Kotov v. Russia (no. 54522/00)</w:t>
        </w:r>
      </w:hyperlink>
      <w:r w:rsidR="004B0A0C" w:rsidRPr="00C60AC1">
        <w:rPr>
          <w:i/>
          <w:lang w:val="bg-BG" w:eastAsia="bg-BG"/>
        </w:rPr>
        <w:t xml:space="preserve"> - </w:t>
      </w:r>
      <w:r w:rsidR="004B0A0C" w:rsidRPr="00C60AC1">
        <w:rPr>
          <w:i/>
        </w:rPr>
        <w:t>Решение на</w:t>
      </w:r>
      <w:r w:rsidR="004B0A0C" w:rsidRPr="00C60AC1">
        <w:rPr>
          <w:i/>
          <w:lang w:val="bg-BG"/>
        </w:rPr>
        <w:t xml:space="preserve"> Голямото отделение </w:t>
      </w:r>
    </w:p>
    <w:p w14:paraId="32C15E03" w14:textId="77777777" w:rsidR="00C4750D" w:rsidRPr="00C60AC1" w:rsidRDefault="00C4750D" w:rsidP="00CF2A7B">
      <w:pPr>
        <w:pStyle w:val="NoSpacing"/>
        <w:jc w:val="both"/>
        <w:rPr>
          <w:rStyle w:val="normal--char"/>
          <w:rFonts w:ascii="Times New Roman" w:hAnsi="Times New Roman" w:cs="Times New Roman"/>
          <w:sz w:val="24"/>
          <w:lang w:val="bg-BG"/>
        </w:rPr>
      </w:pPr>
    </w:p>
    <w:p w14:paraId="3F406538" w14:textId="77777777" w:rsidR="004B0A0C" w:rsidRPr="00C60AC1" w:rsidRDefault="00C4750D" w:rsidP="00CF2A7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Конфискацията на имущество, придобито със средства от престъпна дейност, не е в нарушение на Конвенцията.</w:t>
      </w:r>
      <w:r w:rsidRPr="00C60AC1">
        <w:rPr>
          <w:rStyle w:val="WW8Num4z0"/>
          <w:rFonts w:ascii="Times New Roman" w:hAnsi="Times New Roman" w:cs="Times New Roman"/>
          <w:color w:val="000000"/>
          <w:sz w:val="24"/>
          <w:szCs w:val="24"/>
          <w:lang w:val="bg-BG"/>
        </w:rPr>
        <w:t xml:space="preserve"> </w:t>
      </w:r>
      <w:hyperlink r:id="rId282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2477DDCD" w14:textId="77777777" w:rsidR="00C4750D" w:rsidRPr="00C60AC1" w:rsidRDefault="00794C51" w:rsidP="00C4750D">
      <w:pPr>
        <w:pStyle w:val="NoSpacing"/>
        <w:pBdr>
          <w:bottom w:val="single" w:sz="4" w:space="1" w:color="auto"/>
        </w:pBdr>
        <w:jc w:val="both"/>
        <w:rPr>
          <w:rStyle w:val="normal--char"/>
          <w:rFonts w:ascii="Times New Roman" w:hAnsi="Times New Roman" w:cs="Times New Roman"/>
          <w:sz w:val="24"/>
          <w:lang w:val="bg-BG"/>
        </w:rPr>
      </w:pPr>
      <w:hyperlink r:id="rId2826" w:history="1">
        <w:proofErr w:type="spellStart"/>
        <w:r w:rsidR="00C4750D" w:rsidRPr="00C60AC1">
          <w:rPr>
            <w:rStyle w:val="Hyperlink"/>
            <w:rFonts w:ascii="Times New Roman" w:hAnsi="Times New Roman" w:cs="Times New Roman"/>
            <w:i/>
            <w:sz w:val="24"/>
            <w:szCs w:val="24"/>
          </w:rPr>
          <w:t>Silickien</w:t>
        </w:r>
        <w:proofErr w:type="spellEnd"/>
        <w:r w:rsidR="00C4750D" w:rsidRPr="00C60AC1">
          <w:rPr>
            <w:rStyle w:val="Hyperlink"/>
            <w:rFonts w:ascii="Times New Roman" w:hAnsi="Times New Roman" w:cs="Times New Roman"/>
            <w:i/>
            <w:sz w:val="24"/>
            <w:szCs w:val="24"/>
            <w:lang w:val="bg-BG"/>
          </w:rPr>
          <w:t xml:space="preserve">ė </w:t>
        </w:r>
        <w:r w:rsidR="00C4750D" w:rsidRPr="00C60AC1">
          <w:rPr>
            <w:rStyle w:val="Hyperlink"/>
            <w:rFonts w:ascii="Times New Roman" w:hAnsi="Times New Roman" w:cs="Times New Roman"/>
            <w:i/>
            <w:sz w:val="24"/>
            <w:szCs w:val="24"/>
          </w:rPr>
          <w:t>v</w:t>
        </w:r>
        <w:r w:rsidR="00C4750D" w:rsidRPr="00C60AC1">
          <w:rPr>
            <w:rStyle w:val="Hyperlink"/>
            <w:rFonts w:ascii="Times New Roman" w:hAnsi="Times New Roman" w:cs="Times New Roman"/>
            <w:i/>
            <w:sz w:val="24"/>
            <w:szCs w:val="24"/>
            <w:lang w:val="bg-BG"/>
          </w:rPr>
          <w:t xml:space="preserve">. </w:t>
        </w:r>
        <w:r w:rsidR="00C4750D" w:rsidRPr="00C60AC1">
          <w:rPr>
            <w:rStyle w:val="Hyperlink"/>
            <w:rFonts w:ascii="Times New Roman" w:hAnsi="Times New Roman" w:cs="Times New Roman"/>
            <w:i/>
            <w:sz w:val="24"/>
            <w:szCs w:val="24"/>
          </w:rPr>
          <w:t>Lithuania</w:t>
        </w:r>
        <w:r w:rsidR="00C4750D" w:rsidRPr="00C60AC1">
          <w:rPr>
            <w:rStyle w:val="Hyperlink"/>
            <w:rFonts w:ascii="Times New Roman" w:hAnsi="Times New Roman" w:cs="Times New Roman"/>
            <w:i/>
            <w:sz w:val="24"/>
            <w:szCs w:val="24"/>
            <w:lang w:val="bg-BG"/>
          </w:rPr>
          <w:t xml:space="preserve"> (</w:t>
        </w:r>
        <w:r w:rsidR="00C4750D" w:rsidRPr="00C60AC1">
          <w:rPr>
            <w:rStyle w:val="Hyperlink"/>
            <w:rFonts w:ascii="Times New Roman" w:hAnsi="Times New Roman" w:cs="Times New Roman"/>
            <w:i/>
            <w:sz w:val="24"/>
            <w:szCs w:val="24"/>
          </w:rPr>
          <w:t>no</w:t>
        </w:r>
        <w:r w:rsidR="00C4750D" w:rsidRPr="00C60AC1">
          <w:rPr>
            <w:rStyle w:val="Hyperlink"/>
            <w:rFonts w:ascii="Times New Roman" w:hAnsi="Times New Roman" w:cs="Times New Roman"/>
            <w:i/>
            <w:sz w:val="24"/>
            <w:szCs w:val="24"/>
            <w:lang w:val="bg-BG"/>
          </w:rPr>
          <w:t>. 20496/02)</w:t>
        </w:r>
      </w:hyperlink>
    </w:p>
    <w:p w14:paraId="2584CDC0" w14:textId="77777777" w:rsidR="00EA2E26" w:rsidRPr="00C60AC1" w:rsidRDefault="00EA2E26" w:rsidP="00CF2A7B">
      <w:pPr>
        <w:pStyle w:val="NoSpacing"/>
        <w:jc w:val="both"/>
        <w:rPr>
          <w:rStyle w:val="normal--char"/>
          <w:rFonts w:ascii="Times New Roman" w:hAnsi="Times New Roman" w:cs="Times New Roman"/>
          <w:i/>
          <w:sz w:val="24"/>
          <w:lang w:val="bg-BG"/>
        </w:rPr>
      </w:pPr>
    </w:p>
    <w:p w14:paraId="72D61524" w14:textId="77777777" w:rsidR="00F42666" w:rsidRPr="00C60AC1" w:rsidRDefault="00F42666" w:rsidP="00F42666">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Съдът обявява за недопустима жалба с оплаквания за нарушение на правото на собственост като пряка последица от бездействието на властите да предприемат мерки за превенция и справяне с природни бедствия.</w:t>
      </w:r>
      <w:r w:rsidRPr="00C60AC1">
        <w:rPr>
          <w:rStyle w:val="Absatz-Standardschriftart"/>
          <w:rFonts w:ascii="Times New Roman" w:hAnsi="Times New Roman" w:cs="Times New Roman"/>
          <w:color w:val="000000"/>
          <w:sz w:val="24"/>
          <w:szCs w:val="24"/>
          <w:lang w:val="bg-BG"/>
        </w:rPr>
        <w:t xml:space="preserve"> </w:t>
      </w:r>
      <w:hyperlink r:id="rId2827" w:history="1">
        <w:r w:rsidRPr="00C60AC1">
          <w:rPr>
            <w:rStyle w:val="Hyperlink"/>
            <w:rFonts w:ascii="Times New Roman" w:hAnsi="Times New Roman" w:cs="Times New Roman"/>
            <w:sz w:val="24"/>
            <w:szCs w:val="24"/>
            <w:lang w:val="bg-BG"/>
          </w:rPr>
          <w:t>Бюлетин № 20.</w:t>
        </w:r>
      </w:hyperlink>
    </w:p>
    <w:p w14:paraId="19F5F07B" w14:textId="77777777" w:rsidR="00F42666" w:rsidRPr="00C60AC1" w:rsidRDefault="00794C51" w:rsidP="00F42666">
      <w:pPr>
        <w:pBdr>
          <w:bottom w:val="single" w:sz="4" w:space="1" w:color="auto"/>
        </w:pBdr>
        <w:spacing w:after="0" w:line="100" w:lineRule="atLeast"/>
        <w:jc w:val="both"/>
        <w:rPr>
          <w:rFonts w:ascii="Times New Roman" w:hAnsi="Times New Roman" w:cs="Times New Roman"/>
          <w:i/>
          <w:sz w:val="24"/>
          <w:szCs w:val="24"/>
          <w:lang w:val="ru-RU" w:eastAsia="en-US"/>
        </w:rPr>
      </w:pPr>
      <w:hyperlink r:id="rId2828" w:history="1">
        <w:proofErr w:type="spellStart"/>
        <w:r w:rsidR="00F42666" w:rsidRPr="00C60AC1">
          <w:rPr>
            <w:rStyle w:val="Hyperlink"/>
            <w:rFonts w:ascii="Times New Roman" w:hAnsi="Times New Roman" w:cs="Times New Roman"/>
            <w:i/>
            <w:sz w:val="24"/>
            <w:szCs w:val="24"/>
            <w:lang w:val="en-US"/>
          </w:rPr>
          <w:t>Hadzhiyska</w:t>
        </w:r>
        <w:proofErr w:type="spellEnd"/>
        <w:r w:rsidR="00F42666" w:rsidRPr="00C60AC1">
          <w:rPr>
            <w:rStyle w:val="Hyperlink"/>
            <w:rFonts w:ascii="Times New Roman" w:hAnsi="Times New Roman" w:cs="Times New Roman"/>
            <w:i/>
            <w:sz w:val="24"/>
            <w:szCs w:val="24"/>
            <w:lang w:val="ru-RU"/>
          </w:rPr>
          <w:t xml:space="preserve"> </w:t>
        </w:r>
        <w:r w:rsidR="00F42666" w:rsidRPr="00C60AC1">
          <w:rPr>
            <w:rStyle w:val="Hyperlink"/>
            <w:rFonts w:ascii="Times New Roman" w:hAnsi="Times New Roman" w:cs="Times New Roman"/>
            <w:i/>
            <w:sz w:val="24"/>
            <w:szCs w:val="24"/>
            <w:lang w:val="en-US"/>
          </w:rPr>
          <w:t>v</w:t>
        </w:r>
        <w:r w:rsidR="00F42666" w:rsidRPr="00C60AC1">
          <w:rPr>
            <w:rStyle w:val="Hyperlink"/>
            <w:rFonts w:ascii="Times New Roman" w:hAnsi="Times New Roman" w:cs="Times New Roman"/>
            <w:i/>
            <w:sz w:val="24"/>
            <w:szCs w:val="24"/>
            <w:lang w:val="ru-RU"/>
          </w:rPr>
          <w:t xml:space="preserve">. </w:t>
        </w:r>
        <w:r w:rsidR="00F42666" w:rsidRPr="00C60AC1">
          <w:rPr>
            <w:rStyle w:val="Hyperlink"/>
            <w:rFonts w:ascii="Times New Roman" w:hAnsi="Times New Roman" w:cs="Times New Roman"/>
            <w:i/>
            <w:sz w:val="24"/>
            <w:szCs w:val="24"/>
            <w:lang w:val="en-US"/>
          </w:rPr>
          <w:t>Bulgaria</w:t>
        </w:r>
        <w:r w:rsidR="00F42666" w:rsidRPr="00C60AC1">
          <w:rPr>
            <w:rStyle w:val="Hyperlink"/>
            <w:rFonts w:ascii="Times New Roman" w:hAnsi="Times New Roman" w:cs="Times New Roman"/>
            <w:i/>
            <w:sz w:val="24"/>
            <w:szCs w:val="24"/>
            <w:lang w:val="ru-RU"/>
          </w:rPr>
          <w:t xml:space="preserve"> (</w:t>
        </w:r>
        <w:r w:rsidR="00F42666" w:rsidRPr="00C60AC1">
          <w:rPr>
            <w:rStyle w:val="Hyperlink"/>
            <w:rFonts w:ascii="Times New Roman" w:hAnsi="Times New Roman" w:cs="Times New Roman"/>
            <w:i/>
            <w:sz w:val="24"/>
            <w:szCs w:val="24"/>
          </w:rPr>
          <w:t>20701/09</w:t>
        </w:r>
        <w:r w:rsidR="00F42666" w:rsidRPr="00C60AC1">
          <w:rPr>
            <w:rStyle w:val="Hyperlink"/>
            <w:rFonts w:ascii="Times New Roman" w:hAnsi="Times New Roman" w:cs="Times New Roman"/>
            <w:i/>
            <w:sz w:val="24"/>
            <w:szCs w:val="24"/>
            <w:lang w:val="ru-RU"/>
          </w:rPr>
          <w:t>)</w:t>
        </w:r>
      </w:hyperlink>
      <w:r w:rsidR="00F42666" w:rsidRPr="00C60AC1">
        <w:rPr>
          <w:rFonts w:ascii="Times New Roman" w:hAnsi="Times New Roman" w:cs="Times New Roman"/>
          <w:i/>
          <w:sz w:val="24"/>
          <w:szCs w:val="24"/>
        </w:rPr>
        <w:t xml:space="preserve"> - </w:t>
      </w:r>
      <w:r w:rsidR="00F42666" w:rsidRPr="00C60AC1">
        <w:rPr>
          <w:rFonts w:ascii="Times New Roman" w:hAnsi="Times New Roman" w:cs="Times New Roman"/>
          <w:bCs/>
          <w:i/>
          <w:sz w:val="24"/>
          <w:szCs w:val="24"/>
          <w:lang w:val="ru-RU" w:eastAsia="en-US"/>
        </w:rPr>
        <w:t xml:space="preserve">Решение по </w:t>
      </w:r>
      <w:proofErr w:type="spellStart"/>
      <w:r w:rsidR="00F42666" w:rsidRPr="00C60AC1">
        <w:rPr>
          <w:rFonts w:ascii="Times New Roman" w:hAnsi="Times New Roman" w:cs="Times New Roman"/>
          <w:bCs/>
          <w:i/>
          <w:sz w:val="24"/>
          <w:szCs w:val="24"/>
          <w:lang w:val="ru-RU" w:eastAsia="en-US"/>
        </w:rPr>
        <w:t>допустимостта</w:t>
      </w:r>
      <w:proofErr w:type="spellEnd"/>
      <w:r w:rsidR="00802E95" w:rsidRPr="00C60AC1">
        <w:rPr>
          <w:rFonts w:ascii="Times New Roman" w:hAnsi="Times New Roman" w:cs="Times New Roman"/>
          <w:bCs/>
          <w:i/>
          <w:sz w:val="24"/>
          <w:szCs w:val="24"/>
          <w:lang w:val="ru-RU" w:eastAsia="en-US"/>
        </w:rPr>
        <w:t xml:space="preserve"> </w:t>
      </w:r>
    </w:p>
    <w:p w14:paraId="0B174F77" w14:textId="77777777" w:rsidR="00EA2E26" w:rsidRPr="00C60AC1" w:rsidRDefault="00EA2E26" w:rsidP="00CF2A7B">
      <w:pPr>
        <w:pStyle w:val="NoSpacing"/>
        <w:jc w:val="both"/>
        <w:rPr>
          <w:rStyle w:val="normal--char"/>
          <w:rFonts w:ascii="Times New Roman" w:hAnsi="Times New Roman" w:cs="Times New Roman"/>
          <w:sz w:val="24"/>
          <w:lang w:val="ru-RU"/>
        </w:rPr>
      </w:pPr>
    </w:p>
    <w:p w14:paraId="1850453A" w14:textId="77777777" w:rsidR="00B74155" w:rsidRPr="00C60AC1" w:rsidRDefault="00B74155" w:rsidP="00B74155">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Не може да възникне легитимно очакване, ако съществува спор относно правилното тълкуване и приложение на националния закон – в случая противоречива съдебна практика по дела относно </w:t>
      </w:r>
      <w:proofErr w:type="spellStart"/>
      <w:r w:rsidRPr="00C60AC1">
        <w:rPr>
          <w:rStyle w:val="normal--char"/>
          <w:rFonts w:ascii="Times New Roman" w:hAnsi="Times New Roman" w:cs="Times New Roman"/>
          <w:sz w:val="24"/>
          <w:lang w:val="bg-BG"/>
        </w:rPr>
        <w:t>дължимостта</w:t>
      </w:r>
      <w:proofErr w:type="spellEnd"/>
      <w:r w:rsidRPr="00C60AC1">
        <w:rPr>
          <w:rStyle w:val="normal--char"/>
          <w:rFonts w:ascii="Times New Roman" w:hAnsi="Times New Roman" w:cs="Times New Roman"/>
          <w:sz w:val="24"/>
          <w:lang w:val="bg-BG"/>
        </w:rPr>
        <w:t xml:space="preserve"> и размера на добавки към заплатата на държавни служители.</w:t>
      </w:r>
      <w:r w:rsidRPr="00C60AC1">
        <w:rPr>
          <w:rStyle w:val="Absatz-Standardschriftart"/>
          <w:rFonts w:ascii="Times New Roman" w:hAnsi="Times New Roman" w:cs="Times New Roman"/>
          <w:color w:val="000000"/>
          <w:sz w:val="24"/>
          <w:szCs w:val="24"/>
          <w:lang w:val="ru-RU"/>
        </w:rPr>
        <w:t xml:space="preserve"> </w:t>
      </w:r>
      <w:hyperlink r:id="rId2829" w:history="1">
        <w:r w:rsidRPr="00C60AC1">
          <w:rPr>
            <w:rStyle w:val="Hyperlink"/>
            <w:rFonts w:ascii="Times New Roman" w:hAnsi="Times New Roman" w:cs="Times New Roman"/>
            <w:sz w:val="24"/>
            <w:szCs w:val="24"/>
            <w:lang w:val="bg-BG"/>
          </w:rPr>
          <w:t>Бюлетин № 20.</w:t>
        </w:r>
      </w:hyperlink>
    </w:p>
    <w:p w14:paraId="5A7C7000" w14:textId="77777777" w:rsidR="00EA2E26" w:rsidRPr="00C60AC1" w:rsidRDefault="00794C51" w:rsidP="00B74155">
      <w:pPr>
        <w:pStyle w:val="NoSpacing"/>
        <w:pBdr>
          <w:bottom w:val="single" w:sz="4" w:space="1" w:color="auto"/>
        </w:pBdr>
        <w:jc w:val="both"/>
        <w:rPr>
          <w:rStyle w:val="normal--char"/>
          <w:rFonts w:ascii="Times New Roman" w:hAnsi="Times New Roman" w:cs="Times New Roman"/>
          <w:sz w:val="24"/>
          <w:lang w:val="bg-BG"/>
        </w:rPr>
      </w:pPr>
      <w:hyperlink r:id="rId2830" w:history="1">
        <w:r w:rsidR="00B74155" w:rsidRPr="00C60AC1">
          <w:rPr>
            <w:rStyle w:val="Hyperlink"/>
            <w:rFonts w:ascii="Times New Roman" w:hAnsi="Times New Roman" w:cs="Times New Roman"/>
            <w:i/>
            <w:sz w:val="24"/>
            <w:szCs w:val="24"/>
          </w:rPr>
          <w:t>Albu</w:t>
        </w:r>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and</w:t>
        </w:r>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others</w:t>
        </w:r>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v</w:t>
        </w:r>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Romania</w:t>
        </w:r>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no</w:t>
        </w:r>
        <w:r w:rsidR="00B74155" w:rsidRPr="00180795">
          <w:rPr>
            <w:rStyle w:val="Hyperlink"/>
            <w:rFonts w:ascii="Times New Roman" w:hAnsi="Times New Roman" w:cs="Times New Roman"/>
            <w:i/>
            <w:sz w:val="24"/>
            <w:szCs w:val="24"/>
            <w:lang w:val="ru-RU"/>
          </w:rPr>
          <w:t xml:space="preserve">. 34796/09 </w:t>
        </w:r>
        <w:r w:rsidR="00B74155" w:rsidRPr="00C60AC1">
          <w:rPr>
            <w:rStyle w:val="Hyperlink"/>
            <w:rFonts w:ascii="Times New Roman" w:hAnsi="Times New Roman" w:cs="Times New Roman"/>
            <w:i/>
            <w:sz w:val="24"/>
            <w:szCs w:val="24"/>
          </w:rPr>
          <w:t>et</w:t>
        </w:r>
        <w:r w:rsidR="00B74155" w:rsidRPr="00180795">
          <w:rPr>
            <w:rStyle w:val="Hyperlink"/>
            <w:rFonts w:ascii="Times New Roman" w:hAnsi="Times New Roman" w:cs="Times New Roman"/>
            <w:i/>
            <w:sz w:val="24"/>
            <w:szCs w:val="24"/>
            <w:lang w:val="ru-RU"/>
          </w:rPr>
          <w:t xml:space="preserve"> </w:t>
        </w:r>
        <w:r w:rsidR="00B74155" w:rsidRPr="00C60AC1">
          <w:rPr>
            <w:rStyle w:val="Hyperlink"/>
            <w:rFonts w:ascii="Times New Roman" w:hAnsi="Times New Roman" w:cs="Times New Roman"/>
            <w:i/>
            <w:sz w:val="24"/>
            <w:szCs w:val="24"/>
          </w:rPr>
          <w:t>al</w:t>
        </w:r>
        <w:r w:rsidR="00B74155" w:rsidRPr="00180795">
          <w:rPr>
            <w:rStyle w:val="Hyperlink"/>
            <w:rFonts w:ascii="Times New Roman" w:hAnsi="Times New Roman" w:cs="Times New Roman"/>
            <w:i/>
            <w:sz w:val="24"/>
            <w:szCs w:val="24"/>
            <w:lang w:val="ru-RU"/>
          </w:rPr>
          <w:t>.)</w:t>
        </w:r>
      </w:hyperlink>
    </w:p>
    <w:p w14:paraId="72E19719" w14:textId="77777777" w:rsidR="00EA2E26" w:rsidRPr="00C60AC1" w:rsidRDefault="00EA2E26" w:rsidP="00CF2A7B">
      <w:pPr>
        <w:pStyle w:val="NoSpacing"/>
        <w:jc w:val="both"/>
        <w:rPr>
          <w:rStyle w:val="normal--char"/>
          <w:rFonts w:ascii="Times New Roman" w:hAnsi="Times New Roman" w:cs="Times New Roman"/>
          <w:i/>
          <w:sz w:val="24"/>
          <w:lang w:val="bg-BG"/>
        </w:rPr>
      </w:pPr>
    </w:p>
    <w:p w14:paraId="536E97E3" w14:textId="77777777" w:rsidR="00EA2E26" w:rsidRPr="00C60AC1" w:rsidRDefault="00F11CF1" w:rsidP="00CF2A7B">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lang w:val="bg-BG"/>
        </w:rPr>
        <w:t xml:space="preserve">Съдът намира нарушения на правото на собственост и правото на справедлив процес по казус, аналогичен с този по делото </w:t>
      </w:r>
      <w:r w:rsidRPr="00C60AC1">
        <w:rPr>
          <w:rStyle w:val="normal--char"/>
          <w:rFonts w:ascii="Times New Roman" w:hAnsi="Times New Roman" w:cs="Times New Roman"/>
          <w:i/>
          <w:sz w:val="24"/>
          <w:lang w:val="bg-BG"/>
        </w:rPr>
        <w:t>Белев и други срещу България</w:t>
      </w:r>
      <w:r w:rsidRPr="00C60AC1">
        <w:rPr>
          <w:rStyle w:val="normal--char"/>
          <w:rFonts w:ascii="Times New Roman" w:hAnsi="Times New Roman" w:cs="Times New Roman"/>
          <w:sz w:val="24"/>
          <w:lang w:val="bg-BG"/>
        </w:rPr>
        <w:t xml:space="preserve"> - неизпълнение на съдебни решения, с които са присъдени трудови възнаграждения и обезщетения на </w:t>
      </w:r>
      <w:r w:rsidRPr="00C60AC1">
        <w:rPr>
          <w:rStyle w:val="normal--char"/>
          <w:rFonts w:ascii="Times New Roman" w:hAnsi="Times New Roman" w:cs="Times New Roman"/>
          <w:sz w:val="24"/>
          <w:szCs w:val="24"/>
          <w:lang w:val="bg-BG"/>
        </w:rPr>
        <w:t>бивши работници на рафинерия</w:t>
      </w:r>
      <w:r w:rsidR="000F13A9" w:rsidRPr="00C60AC1">
        <w:rPr>
          <w:rStyle w:val="normal--char"/>
          <w:rFonts w:ascii="Times New Roman" w:hAnsi="Times New Roman" w:cs="Times New Roman"/>
          <w:sz w:val="24"/>
          <w:szCs w:val="24"/>
          <w:lang w:val="bg-BG"/>
        </w:rPr>
        <w:t>та</w:t>
      </w:r>
      <w:r w:rsidRPr="00C60AC1">
        <w:rPr>
          <w:rStyle w:val="normal--char"/>
          <w:rFonts w:ascii="Times New Roman" w:hAnsi="Times New Roman" w:cs="Times New Roman"/>
          <w:sz w:val="24"/>
          <w:szCs w:val="24"/>
          <w:lang w:val="bg-BG"/>
        </w:rPr>
        <w:t xml:space="preserve"> 'Плама'. </w:t>
      </w:r>
      <w:hyperlink r:id="rId283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21.</w:t>
        </w:r>
      </w:hyperlink>
    </w:p>
    <w:p w14:paraId="54C5B867" w14:textId="77777777" w:rsidR="00F11CF1" w:rsidRPr="00C60AC1" w:rsidRDefault="00794C51" w:rsidP="00F11CF1">
      <w:pPr>
        <w:pBdr>
          <w:bottom w:val="single" w:sz="4" w:space="1" w:color="auto"/>
        </w:pBdr>
        <w:spacing w:after="0" w:line="100" w:lineRule="atLeast"/>
        <w:jc w:val="both"/>
        <w:rPr>
          <w:rFonts w:ascii="Times New Roman" w:hAnsi="Times New Roman" w:cs="Times New Roman"/>
          <w:i/>
          <w:sz w:val="24"/>
          <w:szCs w:val="24"/>
          <w:lang w:val="ru-RU" w:eastAsia="en-US"/>
        </w:rPr>
      </w:pPr>
      <w:hyperlink r:id="rId2832" w:history="1">
        <w:r w:rsidR="00F11CF1" w:rsidRPr="00C60AC1">
          <w:rPr>
            <w:rStyle w:val="Hyperlink"/>
            <w:rFonts w:ascii="Times New Roman" w:hAnsi="Times New Roman" w:cs="Times New Roman"/>
            <w:i/>
            <w:sz w:val="24"/>
            <w:szCs w:val="24"/>
            <w:lang w:val="en-GB"/>
          </w:rPr>
          <w:t>Hristova</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GB"/>
          </w:rPr>
          <w:t>and</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GB"/>
          </w:rPr>
          <w:t>others</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GB"/>
          </w:rPr>
          <w:t>v</w:t>
        </w:r>
        <w:r w:rsidR="00F11CF1" w:rsidRPr="00C60AC1">
          <w:rPr>
            <w:rStyle w:val="Hyperlink"/>
            <w:rFonts w:ascii="Times New Roman" w:hAnsi="Times New Roman" w:cs="Times New Roman"/>
            <w:i/>
            <w:sz w:val="24"/>
            <w:szCs w:val="24"/>
            <w:lang w:val="ru-RU"/>
          </w:rPr>
          <w:t xml:space="preserve">. </w:t>
        </w:r>
        <w:r w:rsidR="00F11CF1" w:rsidRPr="00C60AC1">
          <w:rPr>
            <w:rStyle w:val="Hyperlink"/>
            <w:rFonts w:ascii="Times New Roman" w:hAnsi="Times New Roman" w:cs="Times New Roman"/>
            <w:i/>
            <w:sz w:val="24"/>
            <w:szCs w:val="24"/>
            <w:lang w:val="en-GB"/>
          </w:rPr>
          <w:t>Bulgaria</w:t>
        </w:r>
        <w:r w:rsidR="00F11CF1" w:rsidRPr="00C60AC1">
          <w:rPr>
            <w:rStyle w:val="Hyperlink"/>
            <w:rFonts w:ascii="Times New Roman" w:hAnsi="Times New Roman" w:cs="Times New Roman"/>
            <w:i/>
            <w:sz w:val="24"/>
            <w:szCs w:val="24"/>
          </w:rPr>
          <w:t xml:space="preserve"> (</w:t>
        </w:r>
        <w:proofErr w:type="spellStart"/>
        <w:r w:rsidR="00F11CF1" w:rsidRPr="00C60AC1">
          <w:rPr>
            <w:rStyle w:val="Hyperlink"/>
            <w:rFonts w:ascii="Times New Roman" w:hAnsi="Times New Roman" w:cs="Times New Roman"/>
            <w:i/>
            <w:iCs/>
            <w:sz w:val="24"/>
            <w:szCs w:val="24"/>
          </w:rPr>
          <w:t>nos</w:t>
        </w:r>
        <w:proofErr w:type="spellEnd"/>
        <w:r w:rsidR="00F11CF1" w:rsidRPr="00C60AC1">
          <w:rPr>
            <w:rStyle w:val="Hyperlink"/>
            <w:rFonts w:ascii="Times New Roman" w:hAnsi="Times New Roman" w:cs="Times New Roman"/>
            <w:i/>
            <w:iCs/>
            <w:sz w:val="24"/>
            <w:szCs w:val="24"/>
          </w:rPr>
          <w:t xml:space="preserve">. 11472/04 </w:t>
        </w:r>
        <w:r w:rsidR="00F11CF1" w:rsidRPr="00C60AC1">
          <w:rPr>
            <w:rStyle w:val="Hyperlink"/>
            <w:rFonts w:ascii="Times New Roman" w:hAnsi="Times New Roman" w:cs="Times New Roman"/>
            <w:i/>
            <w:iCs/>
            <w:sz w:val="24"/>
            <w:szCs w:val="24"/>
            <w:lang w:val="en-US"/>
          </w:rPr>
          <w:t>and</w:t>
        </w:r>
        <w:r w:rsidR="00F11CF1" w:rsidRPr="00C60AC1">
          <w:rPr>
            <w:rStyle w:val="Hyperlink"/>
            <w:rFonts w:ascii="Times New Roman" w:hAnsi="Times New Roman" w:cs="Times New Roman"/>
            <w:i/>
            <w:iCs/>
            <w:sz w:val="24"/>
            <w:szCs w:val="24"/>
          </w:rPr>
          <w:t> 40590/08</w:t>
        </w:r>
        <w:r w:rsidR="00F11CF1" w:rsidRPr="00C60AC1">
          <w:rPr>
            <w:rStyle w:val="Hyperlink"/>
            <w:rFonts w:ascii="Times New Roman" w:hAnsi="Times New Roman" w:cs="Times New Roman"/>
            <w:i/>
            <w:sz w:val="24"/>
            <w:szCs w:val="24"/>
          </w:rPr>
          <w:t>)</w:t>
        </w:r>
      </w:hyperlink>
      <w:r w:rsidR="00F11CF1" w:rsidRPr="00C60AC1">
        <w:rPr>
          <w:rFonts w:ascii="Times New Roman" w:hAnsi="Times New Roman" w:cs="Times New Roman"/>
          <w:i/>
          <w:iCs/>
          <w:color w:val="000000"/>
          <w:sz w:val="24"/>
          <w:szCs w:val="24"/>
        </w:rPr>
        <w:t xml:space="preserve"> </w:t>
      </w:r>
    </w:p>
    <w:p w14:paraId="4040388F" w14:textId="77777777" w:rsidR="00E07457" w:rsidRPr="00C60AC1" w:rsidRDefault="00E07457" w:rsidP="00CF2A7B">
      <w:pPr>
        <w:pStyle w:val="NoSpacing"/>
        <w:jc w:val="both"/>
        <w:rPr>
          <w:rStyle w:val="normal--char"/>
          <w:rFonts w:ascii="Times New Roman" w:hAnsi="Times New Roman" w:cs="Times New Roman"/>
          <w:sz w:val="24"/>
          <w:lang w:val="bg-BG"/>
        </w:rPr>
      </w:pPr>
    </w:p>
    <w:p w14:paraId="7AC6AA6D" w14:textId="77777777" w:rsidR="00EA2E26" w:rsidRPr="00C60AC1" w:rsidRDefault="00E07457" w:rsidP="00CF2A7B">
      <w:pPr>
        <w:pStyle w:val="NoSpacing"/>
        <w:jc w:val="both"/>
        <w:rPr>
          <w:rStyle w:val="normal--char"/>
          <w:rFonts w:ascii="Times New Roman" w:hAnsi="Times New Roman" w:cs="Times New Roman"/>
          <w:lang w:val="bg-BG"/>
        </w:rPr>
      </w:pPr>
      <w:r w:rsidRPr="00C60AC1">
        <w:rPr>
          <w:rStyle w:val="normal--char"/>
          <w:rFonts w:ascii="Times New Roman" w:hAnsi="Times New Roman" w:cs="Times New Roman"/>
          <w:sz w:val="24"/>
          <w:lang w:val="bg-BG"/>
        </w:rPr>
        <w:t xml:space="preserve">ЕСПЧ обявява за недопустими оплаквания на жалбоподателите във връзка с бездействие на общинските власти при приемане на нов </w:t>
      </w:r>
      <w:proofErr w:type="spellStart"/>
      <w:r w:rsidRPr="00C60AC1">
        <w:rPr>
          <w:rStyle w:val="normal--char"/>
          <w:rFonts w:ascii="Times New Roman" w:hAnsi="Times New Roman" w:cs="Times New Roman"/>
          <w:sz w:val="24"/>
          <w:lang w:val="bg-BG"/>
        </w:rPr>
        <w:t>застроителен</w:t>
      </w:r>
      <w:proofErr w:type="spellEnd"/>
      <w:r w:rsidRPr="00C60AC1">
        <w:rPr>
          <w:rStyle w:val="normal--char"/>
          <w:rFonts w:ascii="Times New Roman" w:hAnsi="Times New Roman" w:cs="Times New Roman"/>
          <w:sz w:val="24"/>
          <w:lang w:val="bg-BG"/>
        </w:rPr>
        <w:t xml:space="preserve"> и регулационен план при реституция, тъй като властите са предприели необходимите мерки и забавянията се дължат на характера на дейността, която изисква време и при която могат да възникнат усложнения от техническо, административно или юридическо естество. </w:t>
      </w:r>
      <w:hyperlink r:id="rId2833" w:history="1">
        <w:r w:rsidRPr="00C60AC1">
          <w:rPr>
            <w:rStyle w:val="Hyperlink"/>
            <w:rFonts w:ascii="Times New Roman" w:hAnsi="Times New Roman" w:cs="Times New Roman"/>
            <w:lang w:val="bg-BG"/>
          </w:rPr>
          <w:t>Бюлетин № 21.</w:t>
        </w:r>
      </w:hyperlink>
    </w:p>
    <w:p w14:paraId="328507B1" w14:textId="77777777" w:rsidR="00E07457" w:rsidRPr="00C60AC1" w:rsidRDefault="00794C51" w:rsidP="00E07457">
      <w:pPr>
        <w:pBdr>
          <w:bottom w:val="single" w:sz="4" w:space="1" w:color="auto"/>
        </w:pBdr>
        <w:spacing w:after="0" w:line="100" w:lineRule="atLeast"/>
        <w:jc w:val="both"/>
        <w:rPr>
          <w:rFonts w:ascii="Times New Roman" w:hAnsi="Times New Roman" w:cs="Times New Roman"/>
          <w:i/>
          <w:sz w:val="24"/>
          <w:szCs w:val="24"/>
          <w:lang w:val="ru-RU" w:eastAsia="en-US"/>
        </w:rPr>
      </w:pPr>
      <w:hyperlink r:id="rId2834" w:history="1">
        <w:proofErr w:type="spellStart"/>
        <w:r w:rsidR="00E07457" w:rsidRPr="00C60AC1">
          <w:rPr>
            <w:rStyle w:val="Hyperlink"/>
            <w:rFonts w:ascii="Times New Roman" w:hAnsi="Times New Roman" w:cs="Times New Roman"/>
            <w:i/>
            <w:sz w:val="24"/>
            <w:szCs w:val="24"/>
            <w:lang w:val="en-US"/>
          </w:rPr>
          <w:t>Tasevi</w:t>
        </w:r>
        <w:proofErr w:type="spellEnd"/>
        <w:r w:rsidR="00E07457" w:rsidRPr="00C60AC1">
          <w:rPr>
            <w:rStyle w:val="Hyperlink"/>
            <w:rFonts w:ascii="Times New Roman" w:hAnsi="Times New Roman" w:cs="Times New Roman"/>
            <w:i/>
            <w:sz w:val="24"/>
            <w:szCs w:val="24"/>
          </w:rPr>
          <w:t xml:space="preserve"> </w:t>
        </w:r>
        <w:r w:rsidR="00E07457" w:rsidRPr="00C60AC1">
          <w:rPr>
            <w:rStyle w:val="Hyperlink"/>
            <w:rFonts w:ascii="Times New Roman" w:hAnsi="Times New Roman" w:cs="Times New Roman"/>
            <w:i/>
            <w:sz w:val="24"/>
            <w:szCs w:val="24"/>
            <w:lang w:val="en-US"/>
          </w:rPr>
          <w:t>v</w:t>
        </w:r>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lang w:val="en-US"/>
          </w:rPr>
          <w:t>Bulgaria</w:t>
        </w:r>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lang w:val="en-US"/>
          </w:rPr>
          <w:t>no</w:t>
        </w:r>
        <w:r w:rsidR="00E07457" w:rsidRPr="00C60AC1">
          <w:rPr>
            <w:rStyle w:val="Hyperlink"/>
            <w:rFonts w:ascii="Times New Roman" w:hAnsi="Times New Roman" w:cs="Times New Roman"/>
            <w:i/>
            <w:sz w:val="24"/>
            <w:szCs w:val="24"/>
            <w:lang w:val="ru-RU"/>
          </w:rPr>
          <w:t xml:space="preserve">. </w:t>
        </w:r>
        <w:r w:rsidR="00E07457" w:rsidRPr="00C60AC1">
          <w:rPr>
            <w:rStyle w:val="Hyperlink"/>
            <w:rFonts w:ascii="Times New Roman" w:hAnsi="Times New Roman" w:cs="Times New Roman"/>
            <w:i/>
            <w:sz w:val="24"/>
            <w:szCs w:val="24"/>
          </w:rPr>
          <w:t>42625/02</w:t>
        </w:r>
        <w:r w:rsidR="00E07457" w:rsidRPr="00C60AC1">
          <w:rPr>
            <w:rStyle w:val="Hyperlink"/>
            <w:rFonts w:ascii="Times New Roman" w:hAnsi="Times New Roman" w:cs="Times New Roman"/>
            <w:i/>
            <w:sz w:val="24"/>
            <w:szCs w:val="24"/>
            <w:lang w:val="ru-RU"/>
          </w:rPr>
          <w:t>)</w:t>
        </w:r>
      </w:hyperlink>
      <w:r w:rsidR="00E07457" w:rsidRPr="00C60AC1">
        <w:rPr>
          <w:rFonts w:ascii="Times New Roman" w:hAnsi="Times New Roman" w:cs="Times New Roman"/>
          <w:i/>
          <w:sz w:val="24"/>
          <w:szCs w:val="24"/>
        </w:rPr>
        <w:t xml:space="preserve"> - </w:t>
      </w:r>
      <w:r w:rsidR="00E07457" w:rsidRPr="00C60AC1">
        <w:rPr>
          <w:rFonts w:ascii="Times New Roman" w:hAnsi="Times New Roman" w:cs="Times New Roman"/>
          <w:bCs/>
          <w:i/>
          <w:sz w:val="24"/>
          <w:szCs w:val="24"/>
          <w:lang w:val="ru-RU" w:eastAsia="en-US"/>
        </w:rPr>
        <w:t xml:space="preserve">Решение по </w:t>
      </w:r>
      <w:r w:rsidR="00E07457" w:rsidRPr="00C60AC1">
        <w:rPr>
          <w:rFonts w:ascii="Times New Roman" w:hAnsi="Times New Roman" w:cs="Times New Roman"/>
          <w:i/>
          <w:sz w:val="24"/>
          <w:szCs w:val="24"/>
        </w:rPr>
        <w:t xml:space="preserve">допустимостта </w:t>
      </w:r>
    </w:p>
    <w:p w14:paraId="3484E0F3" w14:textId="77777777" w:rsidR="001F4265" w:rsidRPr="00C60AC1" w:rsidRDefault="001F4265" w:rsidP="001F4265">
      <w:pPr>
        <w:pStyle w:val="NoSpacing"/>
        <w:jc w:val="both"/>
        <w:rPr>
          <w:rStyle w:val="normal--char"/>
          <w:rFonts w:ascii="Times New Roman" w:hAnsi="Times New Roman" w:cs="Times New Roman"/>
          <w:sz w:val="24"/>
          <w:lang w:val="ru-RU"/>
        </w:rPr>
      </w:pPr>
    </w:p>
    <w:p w14:paraId="68B6A756" w14:textId="77777777" w:rsidR="00E07457" w:rsidRPr="00C60AC1" w:rsidRDefault="001F4265" w:rsidP="001F4265">
      <w:pPr>
        <w:pStyle w:val="NoSpacing"/>
        <w:jc w:val="both"/>
        <w:rPr>
          <w:rStyle w:val="normal--char"/>
          <w:rFonts w:ascii="Times New Roman" w:hAnsi="Times New Roman" w:cs="Times New Roman"/>
          <w:lang w:val="bg-BG"/>
        </w:rPr>
      </w:pPr>
      <w:proofErr w:type="spellStart"/>
      <w:r w:rsidRPr="00C60AC1">
        <w:rPr>
          <w:rStyle w:val="normal--char"/>
          <w:rFonts w:ascii="Times New Roman" w:hAnsi="Times New Roman" w:cs="Times New Roman"/>
          <w:sz w:val="24"/>
          <w:lang w:val="ru-RU"/>
        </w:rPr>
        <w:t>Съдът</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заличава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жалба</w:t>
      </w:r>
      <w:proofErr w:type="spellEnd"/>
      <w:r w:rsidRPr="00C60AC1">
        <w:rPr>
          <w:rStyle w:val="normal--char"/>
          <w:rFonts w:ascii="Times New Roman" w:hAnsi="Times New Roman" w:cs="Times New Roman"/>
          <w:sz w:val="24"/>
          <w:lang w:val="ru-RU"/>
        </w:rPr>
        <w:t xml:space="preserve"> с </w:t>
      </w:r>
      <w:proofErr w:type="spellStart"/>
      <w:r w:rsidRPr="00C60AC1">
        <w:rPr>
          <w:rStyle w:val="normal--char"/>
          <w:rFonts w:ascii="Times New Roman" w:hAnsi="Times New Roman" w:cs="Times New Roman"/>
          <w:sz w:val="24"/>
          <w:lang w:val="ru-RU"/>
        </w:rPr>
        <w:t>оплаквания</w:t>
      </w:r>
      <w:proofErr w:type="spellEnd"/>
      <w:r w:rsidRPr="00C60AC1">
        <w:rPr>
          <w:rStyle w:val="normal--char"/>
          <w:rFonts w:ascii="Times New Roman" w:hAnsi="Times New Roman" w:cs="Times New Roman"/>
          <w:sz w:val="24"/>
          <w:lang w:val="ru-RU"/>
        </w:rPr>
        <w:t xml:space="preserve"> за нарушение на </w:t>
      </w:r>
      <w:proofErr w:type="spellStart"/>
      <w:r w:rsidRPr="00C60AC1">
        <w:rPr>
          <w:rStyle w:val="normal--char"/>
          <w:rFonts w:ascii="Times New Roman" w:hAnsi="Times New Roman" w:cs="Times New Roman"/>
          <w:sz w:val="24"/>
          <w:lang w:val="ru-RU"/>
        </w:rPr>
        <w:t>правото</w:t>
      </w:r>
      <w:proofErr w:type="spellEnd"/>
      <w:r w:rsidRPr="00C60AC1">
        <w:rPr>
          <w:rStyle w:val="normal--char"/>
          <w:rFonts w:ascii="Times New Roman" w:hAnsi="Times New Roman" w:cs="Times New Roman"/>
          <w:sz w:val="24"/>
          <w:lang w:val="ru-RU"/>
        </w:rPr>
        <w:t xml:space="preserve"> по чл. 1 от Протокол № 1 на </w:t>
      </w:r>
      <w:proofErr w:type="spellStart"/>
      <w:r w:rsidRPr="00C60AC1">
        <w:rPr>
          <w:rStyle w:val="normal--char"/>
          <w:rFonts w:ascii="Times New Roman" w:hAnsi="Times New Roman" w:cs="Times New Roman"/>
          <w:sz w:val="24"/>
          <w:lang w:val="ru-RU"/>
        </w:rPr>
        <w:t>Конвенцията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във</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връзка</w:t>
      </w:r>
      <w:proofErr w:type="spellEnd"/>
      <w:r w:rsidRPr="00C60AC1">
        <w:rPr>
          <w:rStyle w:val="normal--char"/>
          <w:rFonts w:ascii="Times New Roman" w:hAnsi="Times New Roman" w:cs="Times New Roman"/>
          <w:sz w:val="24"/>
          <w:lang w:val="ru-RU"/>
        </w:rPr>
        <w:t xml:space="preserve"> с </w:t>
      </w:r>
      <w:proofErr w:type="spellStart"/>
      <w:r w:rsidRPr="00C60AC1">
        <w:rPr>
          <w:rStyle w:val="normal--char"/>
          <w:rFonts w:ascii="Times New Roman" w:hAnsi="Times New Roman" w:cs="Times New Roman"/>
          <w:sz w:val="24"/>
          <w:lang w:val="ru-RU"/>
        </w:rPr>
        <w:t>невъзможността</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жалбоподателя</w:t>
      </w:r>
      <w:proofErr w:type="spellEnd"/>
      <w:r w:rsidRPr="00C60AC1">
        <w:rPr>
          <w:rStyle w:val="normal--char"/>
          <w:rFonts w:ascii="Times New Roman" w:hAnsi="Times New Roman" w:cs="Times New Roman"/>
          <w:sz w:val="24"/>
          <w:lang w:val="ru-RU"/>
        </w:rPr>
        <w:t xml:space="preserve"> да </w:t>
      </w:r>
      <w:proofErr w:type="spellStart"/>
      <w:r w:rsidRPr="00C60AC1">
        <w:rPr>
          <w:rStyle w:val="normal--char"/>
          <w:rFonts w:ascii="Times New Roman" w:hAnsi="Times New Roman" w:cs="Times New Roman"/>
          <w:sz w:val="24"/>
          <w:lang w:val="ru-RU"/>
        </w:rPr>
        <w:t>сезира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властите</w:t>
      </w:r>
      <w:proofErr w:type="spellEnd"/>
      <w:r w:rsidRPr="00C60AC1">
        <w:rPr>
          <w:rStyle w:val="normal--char"/>
          <w:rFonts w:ascii="Times New Roman" w:hAnsi="Times New Roman" w:cs="Times New Roman"/>
          <w:sz w:val="24"/>
          <w:lang w:val="ru-RU"/>
        </w:rPr>
        <w:t xml:space="preserve"> да </w:t>
      </w:r>
      <w:proofErr w:type="spellStart"/>
      <w:r w:rsidRPr="00C60AC1">
        <w:rPr>
          <w:rStyle w:val="normal--char"/>
          <w:rFonts w:ascii="Times New Roman" w:hAnsi="Times New Roman" w:cs="Times New Roman"/>
          <w:sz w:val="24"/>
          <w:lang w:val="ru-RU"/>
        </w:rPr>
        <w:t>променят</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предназначението</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негова</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земя</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поради</w:t>
      </w:r>
      <w:proofErr w:type="spellEnd"/>
      <w:r w:rsidRPr="00C60AC1">
        <w:rPr>
          <w:rStyle w:val="normal--char"/>
          <w:rFonts w:ascii="Times New Roman" w:hAnsi="Times New Roman" w:cs="Times New Roman"/>
          <w:sz w:val="24"/>
          <w:lang w:val="ru-RU"/>
        </w:rPr>
        <w:t xml:space="preserve"> ограничения при </w:t>
      </w:r>
      <w:proofErr w:type="spellStart"/>
      <w:r w:rsidRPr="00C60AC1">
        <w:rPr>
          <w:rStyle w:val="normal--char"/>
          <w:rFonts w:ascii="Times New Roman" w:hAnsi="Times New Roman" w:cs="Times New Roman"/>
          <w:sz w:val="24"/>
          <w:lang w:val="ru-RU"/>
        </w:rPr>
        <w:t>разрешаване</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строителството</w:t>
      </w:r>
      <w:proofErr w:type="spellEnd"/>
      <w:r w:rsidRPr="00C60AC1">
        <w:rPr>
          <w:rStyle w:val="normal--char"/>
          <w:rFonts w:ascii="Times New Roman" w:hAnsi="Times New Roman" w:cs="Times New Roman"/>
          <w:sz w:val="24"/>
          <w:lang w:val="ru-RU"/>
        </w:rPr>
        <w:t xml:space="preserve"> в </w:t>
      </w:r>
      <w:proofErr w:type="spellStart"/>
      <w:r w:rsidRPr="00C60AC1">
        <w:rPr>
          <w:rStyle w:val="normal--char"/>
          <w:rFonts w:ascii="Times New Roman" w:hAnsi="Times New Roman" w:cs="Times New Roman"/>
          <w:sz w:val="24"/>
          <w:lang w:val="ru-RU"/>
        </w:rPr>
        <w:t>определени</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градски</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райони</w:t>
      </w:r>
      <w:proofErr w:type="spellEnd"/>
      <w:r w:rsidRPr="00C60AC1">
        <w:rPr>
          <w:rStyle w:val="normal--char"/>
          <w:rFonts w:ascii="Times New Roman" w:hAnsi="Times New Roman" w:cs="Times New Roman"/>
          <w:sz w:val="24"/>
          <w:lang w:val="ru-RU"/>
        </w:rPr>
        <w:t xml:space="preserve"> - </w:t>
      </w:r>
      <w:proofErr w:type="spellStart"/>
      <w:r w:rsidRPr="00C60AC1">
        <w:rPr>
          <w:rStyle w:val="normal--char"/>
          <w:rFonts w:ascii="Times New Roman" w:hAnsi="Times New Roman" w:cs="Times New Roman"/>
          <w:sz w:val="24"/>
          <w:lang w:val="ru-RU"/>
        </w:rPr>
        <w:t>дезинтересиране</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жалбоподателя</w:t>
      </w:r>
      <w:proofErr w:type="spellEnd"/>
      <w:r w:rsidRPr="00C60AC1">
        <w:rPr>
          <w:rStyle w:val="normal--char"/>
          <w:rFonts w:ascii="Times New Roman" w:hAnsi="Times New Roman" w:cs="Times New Roman"/>
          <w:sz w:val="24"/>
          <w:lang w:val="ru-RU"/>
        </w:rPr>
        <w:t xml:space="preserve"> от </w:t>
      </w:r>
      <w:proofErr w:type="spellStart"/>
      <w:r w:rsidRPr="00C60AC1">
        <w:rPr>
          <w:rStyle w:val="normal--char"/>
          <w:rFonts w:ascii="Times New Roman" w:hAnsi="Times New Roman" w:cs="Times New Roman"/>
          <w:sz w:val="24"/>
          <w:lang w:val="ru-RU"/>
        </w:rPr>
        <w:t>продължаване</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процедурата</w:t>
      </w:r>
      <w:proofErr w:type="spellEnd"/>
      <w:r w:rsidRPr="00C60AC1">
        <w:rPr>
          <w:rStyle w:val="normal--char"/>
          <w:rFonts w:ascii="Times New Roman" w:hAnsi="Times New Roman" w:cs="Times New Roman"/>
          <w:sz w:val="24"/>
          <w:lang w:val="ru-RU"/>
        </w:rPr>
        <w:t xml:space="preserve">. </w:t>
      </w:r>
      <w:hyperlink r:id="rId2835" w:history="1">
        <w:proofErr w:type="spellStart"/>
        <w:r w:rsidRPr="00180795">
          <w:rPr>
            <w:rStyle w:val="Hyperlink"/>
            <w:rFonts w:ascii="Times New Roman" w:hAnsi="Times New Roman" w:cs="Times New Roman"/>
            <w:lang w:val="ru-RU"/>
          </w:rPr>
          <w:t>Бюлетин</w:t>
        </w:r>
        <w:proofErr w:type="spellEnd"/>
        <w:r w:rsidRPr="00180795">
          <w:rPr>
            <w:rStyle w:val="Hyperlink"/>
            <w:rFonts w:ascii="Times New Roman" w:hAnsi="Times New Roman" w:cs="Times New Roman"/>
            <w:lang w:val="ru-RU"/>
          </w:rPr>
          <w:t xml:space="preserve"> № 21.</w:t>
        </w:r>
      </w:hyperlink>
    </w:p>
    <w:p w14:paraId="423E7F02" w14:textId="77777777" w:rsidR="001F4265" w:rsidRPr="00C60AC1" w:rsidRDefault="00794C51" w:rsidP="001F4265">
      <w:pPr>
        <w:pStyle w:val="NoSpacing"/>
        <w:pBdr>
          <w:bottom w:val="single" w:sz="4" w:space="1" w:color="auto"/>
        </w:pBdr>
        <w:jc w:val="both"/>
        <w:rPr>
          <w:rFonts w:ascii="Times New Roman" w:hAnsi="Times New Roman" w:cs="Times New Roman"/>
          <w:i/>
          <w:sz w:val="24"/>
          <w:szCs w:val="24"/>
          <w:lang w:val="bg-BG"/>
        </w:rPr>
      </w:pPr>
      <w:hyperlink r:id="rId2836" w:history="1">
        <w:proofErr w:type="spellStart"/>
        <w:r w:rsidR="001F4265" w:rsidRPr="00C60AC1">
          <w:rPr>
            <w:rStyle w:val="Hyperlink"/>
            <w:rFonts w:ascii="Times New Roman" w:hAnsi="Times New Roman" w:cs="Times New Roman"/>
            <w:i/>
            <w:sz w:val="24"/>
            <w:szCs w:val="24"/>
          </w:rPr>
          <w:t>Nedyalkov</w:t>
        </w:r>
        <w:proofErr w:type="spellEnd"/>
        <w:r w:rsidR="001F4265" w:rsidRPr="00C60AC1">
          <w:rPr>
            <w:rStyle w:val="Hyperlink"/>
            <w:rFonts w:ascii="Times New Roman" w:hAnsi="Times New Roman" w:cs="Times New Roman"/>
            <w:i/>
            <w:sz w:val="24"/>
            <w:szCs w:val="24"/>
            <w:lang w:val="bg-BG"/>
          </w:rPr>
          <w:t xml:space="preserve"> </w:t>
        </w:r>
        <w:r w:rsidR="001F4265" w:rsidRPr="00C60AC1">
          <w:rPr>
            <w:rStyle w:val="Hyperlink"/>
            <w:rFonts w:ascii="Times New Roman" w:hAnsi="Times New Roman" w:cs="Times New Roman"/>
            <w:i/>
            <w:sz w:val="24"/>
            <w:szCs w:val="24"/>
          </w:rPr>
          <w:t>v</w:t>
        </w:r>
        <w:r w:rsidR="001F4265" w:rsidRPr="00C60AC1">
          <w:rPr>
            <w:rStyle w:val="Hyperlink"/>
            <w:rFonts w:ascii="Times New Roman" w:hAnsi="Times New Roman" w:cs="Times New Roman"/>
            <w:i/>
            <w:sz w:val="24"/>
            <w:szCs w:val="24"/>
            <w:lang w:val="ru-RU"/>
          </w:rPr>
          <w:t xml:space="preserve">. </w:t>
        </w:r>
        <w:r w:rsidR="001F4265" w:rsidRPr="00C60AC1">
          <w:rPr>
            <w:rStyle w:val="Hyperlink"/>
            <w:rFonts w:ascii="Times New Roman" w:hAnsi="Times New Roman" w:cs="Times New Roman"/>
            <w:i/>
            <w:sz w:val="24"/>
            <w:szCs w:val="24"/>
          </w:rPr>
          <w:t>Bulgaria</w:t>
        </w:r>
        <w:r w:rsidR="001F4265" w:rsidRPr="00C60AC1">
          <w:rPr>
            <w:rStyle w:val="Hyperlink"/>
            <w:rFonts w:ascii="Times New Roman" w:hAnsi="Times New Roman" w:cs="Times New Roman"/>
            <w:i/>
            <w:sz w:val="24"/>
            <w:szCs w:val="24"/>
            <w:lang w:val="ru-RU"/>
          </w:rPr>
          <w:t xml:space="preserve"> </w:t>
        </w:r>
        <w:r w:rsidR="001F4265" w:rsidRPr="00C60AC1">
          <w:rPr>
            <w:rStyle w:val="Hyperlink"/>
            <w:rFonts w:ascii="Times New Roman" w:hAnsi="Times New Roman" w:cs="Times New Roman"/>
            <w:i/>
            <w:sz w:val="24"/>
            <w:szCs w:val="24"/>
            <w:lang w:val="bg-BG"/>
          </w:rPr>
          <w:t>(</w:t>
        </w:r>
        <w:r w:rsidR="001F4265" w:rsidRPr="00C60AC1">
          <w:rPr>
            <w:rStyle w:val="Hyperlink"/>
            <w:rFonts w:ascii="Times New Roman" w:hAnsi="Times New Roman" w:cs="Times New Roman"/>
            <w:i/>
            <w:sz w:val="24"/>
            <w:szCs w:val="24"/>
          </w:rPr>
          <w:t>no</w:t>
        </w:r>
        <w:r w:rsidR="001F4265" w:rsidRPr="00C60AC1">
          <w:rPr>
            <w:rStyle w:val="Hyperlink"/>
            <w:rFonts w:ascii="Times New Roman" w:hAnsi="Times New Roman" w:cs="Times New Roman"/>
            <w:i/>
            <w:sz w:val="24"/>
            <w:szCs w:val="24"/>
            <w:lang w:val="bg-BG"/>
          </w:rPr>
          <w:t>.</w:t>
        </w:r>
        <w:r w:rsidR="001F4265" w:rsidRPr="00C60AC1">
          <w:rPr>
            <w:rStyle w:val="Hyperlink"/>
            <w:rFonts w:ascii="Times New Roman" w:hAnsi="Times New Roman" w:cs="Times New Roman"/>
            <w:i/>
            <w:sz w:val="24"/>
            <w:szCs w:val="24"/>
          </w:rPr>
          <w:t> </w:t>
        </w:r>
        <w:r w:rsidR="001F4265" w:rsidRPr="00C60AC1">
          <w:rPr>
            <w:rStyle w:val="Hyperlink"/>
            <w:rFonts w:ascii="Times New Roman" w:hAnsi="Times New Roman" w:cs="Times New Roman"/>
            <w:i/>
            <w:sz w:val="24"/>
            <w:szCs w:val="24"/>
            <w:lang w:val="bg-BG"/>
          </w:rPr>
          <w:t>31151/06)</w:t>
        </w:r>
      </w:hyperlink>
      <w:r w:rsidR="001F4265" w:rsidRPr="00C60AC1">
        <w:rPr>
          <w:rFonts w:ascii="Times New Roman" w:hAnsi="Times New Roman" w:cs="Times New Roman"/>
          <w:i/>
          <w:sz w:val="24"/>
          <w:szCs w:val="24"/>
          <w:lang w:val="bg-BG"/>
        </w:rPr>
        <w:t xml:space="preserve"> - </w:t>
      </w:r>
      <w:r w:rsidR="001F4265" w:rsidRPr="00C60AC1">
        <w:rPr>
          <w:rFonts w:ascii="Times New Roman" w:hAnsi="Times New Roman" w:cs="Times New Roman"/>
          <w:bCs/>
          <w:i/>
          <w:sz w:val="24"/>
          <w:szCs w:val="24"/>
          <w:lang w:val="bg-BG"/>
        </w:rPr>
        <w:t>Решение</w:t>
      </w:r>
      <w:r w:rsidR="00802E95" w:rsidRPr="00C60AC1">
        <w:rPr>
          <w:rFonts w:ascii="Times New Roman" w:hAnsi="Times New Roman" w:cs="Times New Roman"/>
          <w:bCs/>
          <w:i/>
          <w:sz w:val="24"/>
          <w:szCs w:val="24"/>
          <w:lang w:val="bg-BG"/>
        </w:rPr>
        <w:t xml:space="preserve"> </w:t>
      </w:r>
      <w:r w:rsidR="001F4265" w:rsidRPr="00C60AC1">
        <w:rPr>
          <w:rFonts w:ascii="Times New Roman" w:hAnsi="Times New Roman" w:cs="Times New Roman"/>
          <w:bCs/>
          <w:i/>
          <w:sz w:val="24"/>
          <w:szCs w:val="24"/>
          <w:lang w:val="bg-BG"/>
        </w:rPr>
        <w:t xml:space="preserve">по </w:t>
      </w:r>
      <w:r w:rsidR="001F4265" w:rsidRPr="00C60AC1">
        <w:rPr>
          <w:rFonts w:ascii="Times New Roman" w:hAnsi="Times New Roman" w:cs="Times New Roman"/>
          <w:i/>
          <w:iCs/>
          <w:color w:val="000000"/>
          <w:sz w:val="24"/>
          <w:szCs w:val="24"/>
          <w:lang w:val="bg-BG"/>
        </w:rPr>
        <w:t xml:space="preserve">допустимост </w:t>
      </w:r>
    </w:p>
    <w:p w14:paraId="729B57B9" w14:textId="77777777" w:rsidR="001F4265" w:rsidRPr="00C60AC1" w:rsidRDefault="001F4265" w:rsidP="001F4265">
      <w:pPr>
        <w:pStyle w:val="NoSpacing"/>
        <w:jc w:val="both"/>
        <w:rPr>
          <w:rStyle w:val="normal--char"/>
          <w:rFonts w:ascii="Times New Roman" w:hAnsi="Times New Roman" w:cs="Times New Roman"/>
          <w:sz w:val="24"/>
          <w:lang w:val="bg-BG"/>
        </w:rPr>
      </w:pPr>
    </w:p>
    <w:p w14:paraId="4C8158E8" w14:textId="77777777" w:rsidR="00EA2E26" w:rsidRPr="00C60AC1" w:rsidRDefault="006E25FC" w:rsidP="00CF2A7B">
      <w:pPr>
        <w:pStyle w:val="NoSpacing"/>
        <w:jc w:val="both"/>
        <w:rPr>
          <w:rStyle w:val="normal--char"/>
          <w:rFonts w:ascii="Times New Roman" w:hAnsi="Times New Roman" w:cs="Times New Roman"/>
          <w:lang w:val="bg-BG"/>
        </w:rPr>
      </w:pPr>
      <w:r w:rsidRPr="00C60AC1">
        <w:rPr>
          <w:rStyle w:val="normal--char"/>
          <w:rFonts w:ascii="Times New Roman" w:hAnsi="Times New Roman" w:cs="Times New Roman"/>
          <w:sz w:val="24"/>
          <w:lang w:val="bg-BG"/>
        </w:rPr>
        <w:t>Задължението на собственици на земи в Германия, морално противопоставящи се на лова, да трябва да го толерират в земите си, поставя непропорционално тежък товар върху тях, в противоречие с чл. 1 от Протокол № 1.</w:t>
      </w:r>
      <w:r w:rsidRPr="00C60AC1">
        <w:rPr>
          <w:rStyle w:val="WW8Num4z0"/>
          <w:rFonts w:ascii="Times New Roman" w:hAnsi="Times New Roman" w:cs="Times New Roman"/>
          <w:lang w:val="bg-BG"/>
        </w:rPr>
        <w:t xml:space="preserve"> </w:t>
      </w:r>
      <w:hyperlink r:id="rId2837" w:history="1">
        <w:proofErr w:type="spellStart"/>
        <w:r w:rsidRPr="00180795">
          <w:rPr>
            <w:rStyle w:val="Hyperlink"/>
            <w:rFonts w:ascii="Times New Roman" w:hAnsi="Times New Roman" w:cs="Times New Roman"/>
            <w:lang w:val="ru-RU"/>
          </w:rPr>
          <w:t>Бюлетин</w:t>
        </w:r>
        <w:proofErr w:type="spellEnd"/>
        <w:r w:rsidRPr="00180795">
          <w:rPr>
            <w:rStyle w:val="Hyperlink"/>
            <w:rFonts w:ascii="Times New Roman" w:hAnsi="Times New Roman" w:cs="Times New Roman"/>
            <w:lang w:val="ru-RU"/>
          </w:rPr>
          <w:t xml:space="preserve"> № 21.</w:t>
        </w:r>
      </w:hyperlink>
    </w:p>
    <w:p w14:paraId="193C8A22" w14:textId="77777777" w:rsidR="006E25FC" w:rsidRPr="00C60AC1" w:rsidRDefault="00794C51" w:rsidP="006E25FC">
      <w:pPr>
        <w:pBdr>
          <w:bottom w:val="single" w:sz="4" w:space="1" w:color="auto"/>
        </w:pBdr>
        <w:spacing w:after="0" w:line="240" w:lineRule="auto"/>
        <w:jc w:val="both"/>
        <w:rPr>
          <w:rStyle w:val="blue-underline"/>
          <w:rFonts w:ascii="Times New Roman" w:hAnsi="Times New Roman" w:cs="Times New Roman"/>
          <w:i/>
          <w:sz w:val="24"/>
          <w:szCs w:val="24"/>
        </w:rPr>
      </w:pPr>
      <w:hyperlink r:id="rId2838" w:history="1">
        <w:proofErr w:type="spellStart"/>
        <w:r w:rsidR="006E25FC" w:rsidRPr="00C60AC1">
          <w:rPr>
            <w:rStyle w:val="Hyperlink"/>
            <w:rFonts w:ascii="Times New Roman" w:hAnsi="Times New Roman" w:cs="Times New Roman"/>
            <w:i/>
            <w:sz w:val="24"/>
            <w:szCs w:val="24"/>
          </w:rPr>
          <w:t>Herrmann</w:t>
        </w:r>
        <w:proofErr w:type="spellEnd"/>
        <w:r w:rsidR="006E25FC" w:rsidRPr="00C60AC1">
          <w:rPr>
            <w:rStyle w:val="Hyperlink"/>
            <w:rFonts w:ascii="Times New Roman" w:hAnsi="Times New Roman" w:cs="Times New Roman"/>
            <w:i/>
            <w:sz w:val="24"/>
            <w:szCs w:val="24"/>
          </w:rPr>
          <w:t xml:space="preserve"> v. </w:t>
        </w:r>
        <w:proofErr w:type="spellStart"/>
        <w:r w:rsidR="006E25FC" w:rsidRPr="00C60AC1">
          <w:rPr>
            <w:rStyle w:val="Hyperlink"/>
            <w:rFonts w:ascii="Times New Roman" w:hAnsi="Times New Roman" w:cs="Times New Roman"/>
            <w:i/>
            <w:sz w:val="24"/>
            <w:szCs w:val="24"/>
          </w:rPr>
          <w:t>Germany</w:t>
        </w:r>
        <w:proofErr w:type="spellEnd"/>
        <w:r w:rsidR="006E25FC" w:rsidRPr="00C60AC1">
          <w:rPr>
            <w:rStyle w:val="Hyperlink"/>
            <w:rFonts w:ascii="Times New Roman" w:hAnsi="Times New Roman" w:cs="Times New Roman"/>
            <w:i/>
            <w:sz w:val="24"/>
            <w:szCs w:val="24"/>
          </w:rPr>
          <w:t xml:space="preserve"> (</w:t>
        </w:r>
        <w:proofErr w:type="spellStart"/>
        <w:r w:rsidR="006E25FC" w:rsidRPr="00C60AC1">
          <w:rPr>
            <w:rStyle w:val="Hyperlink"/>
            <w:rFonts w:ascii="Times New Roman" w:hAnsi="Times New Roman" w:cs="Times New Roman"/>
            <w:i/>
            <w:sz w:val="24"/>
            <w:szCs w:val="24"/>
          </w:rPr>
          <w:t>no</w:t>
        </w:r>
        <w:proofErr w:type="spellEnd"/>
        <w:r w:rsidR="006E25FC" w:rsidRPr="00C60AC1">
          <w:rPr>
            <w:rStyle w:val="Hyperlink"/>
            <w:rFonts w:ascii="Times New Roman" w:hAnsi="Times New Roman" w:cs="Times New Roman"/>
            <w:i/>
            <w:sz w:val="24"/>
            <w:szCs w:val="24"/>
          </w:rPr>
          <w:t>. 9300/07)</w:t>
        </w:r>
      </w:hyperlink>
      <w:r w:rsidR="006E25FC" w:rsidRPr="00C60AC1">
        <w:rPr>
          <w:rStyle w:val="blue-underline"/>
          <w:rFonts w:ascii="Times New Roman" w:hAnsi="Times New Roman" w:cs="Times New Roman"/>
          <w:i/>
          <w:sz w:val="24"/>
          <w:szCs w:val="24"/>
        </w:rPr>
        <w:t xml:space="preserve"> - </w:t>
      </w:r>
      <w:r w:rsidR="006E25FC" w:rsidRPr="00C60AC1">
        <w:rPr>
          <w:rFonts w:ascii="Times New Roman" w:eastAsia="Times New Roman" w:hAnsi="Times New Roman" w:cs="Times New Roman"/>
          <w:bCs/>
          <w:i/>
          <w:color w:val="000000"/>
          <w:sz w:val="24"/>
          <w:szCs w:val="24"/>
          <w:lang w:eastAsia="bg-BG"/>
        </w:rPr>
        <w:t>Решение на Голямото отделение</w:t>
      </w:r>
      <w:r w:rsidR="00802E95" w:rsidRPr="00C60AC1">
        <w:rPr>
          <w:rFonts w:ascii="Times New Roman" w:eastAsia="Times New Roman" w:hAnsi="Times New Roman" w:cs="Times New Roman"/>
          <w:bCs/>
          <w:i/>
          <w:color w:val="000000"/>
          <w:sz w:val="24"/>
          <w:szCs w:val="24"/>
          <w:lang w:eastAsia="bg-BG"/>
        </w:rPr>
        <w:t xml:space="preserve"> </w:t>
      </w:r>
    </w:p>
    <w:p w14:paraId="428C09A0" w14:textId="77777777" w:rsidR="006E25FC" w:rsidRPr="00C60AC1" w:rsidRDefault="006E25FC" w:rsidP="00CF2A7B">
      <w:pPr>
        <w:pStyle w:val="NoSpacing"/>
        <w:jc w:val="both"/>
        <w:rPr>
          <w:rStyle w:val="normal--char"/>
          <w:rFonts w:ascii="Times New Roman" w:hAnsi="Times New Roman" w:cs="Times New Roman"/>
          <w:sz w:val="24"/>
          <w:lang w:val="bg-BG"/>
        </w:rPr>
      </w:pPr>
    </w:p>
    <w:p w14:paraId="115A1FB6" w14:textId="77777777" w:rsidR="006E25FC" w:rsidRPr="00C60AC1" w:rsidRDefault="006E25FC" w:rsidP="00CF2A7B">
      <w:pPr>
        <w:pStyle w:val="NoSpacing"/>
        <w:jc w:val="both"/>
        <w:rPr>
          <w:rStyle w:val="normal--char"/>
          <w:rFonts w:ascii="Times New Roman" w:hAnsi="Times New Roman" w:cs="Times New Roman"/>
          <w:lang w:val="bg-BG"/>
        </w:rPr>
      </w:pPr>
      <w:r w:rsidRPr="00C60AC1">
        <w:rPr>
          <w:rStyle w:val="normal--char"/>
          <w:rFonts w:ascii="Times New Roman" w:hAnsi="Times New Roman" w:cs="Times New Roman"/>
          <w:sz w:val="24"/>
          <w:lang w:val="bg-BG"/>
        </w:rPr>
        <w:lastRenderedPageBreak/>
        <w:t xml:space="preserve">Италианските власти не са осигурили в продължителен период от време предавателни честоти на телевизионна компания, на която са предоставили преди това телевизионен лиценз, което й е попречило да упражни правото си на мирни притежания. </w:t>
      </w:r>
      <w:hyperlink r:id="rId2839" w:history="1">
        <w:proofErr w:type="spellStart"/>
        <w:r w:rsidRPr="00C60AC1">
          <w:rPr>
            <w:rStyle w:val="Hyperlink"/>
            <w:rFonts w:ascii="Times New Roman" w:hAnsi="Times New Roman" w:cs="Times New Roman"/>
          </w:rPr>
          <w:t>Бюлетин</w:t>
        </w:r>
        <w:proofErr w:type="spellEnd"/>
        <w:r w:rsidRPr="00C60AC1">
          <w:rPr>
            <w:rStyle w:val="Hyperlink"/>
            <w:rFonts w:ascii="Times New Roman" w:hAnsi="Times New Roman" w:cs="Times New Roman"/>
          </w:rPr>
          <w:t xml:space="preserve"> № 21.</w:t>
        </w:r>
      </w:hyperlink>
    </w:p>
    <w:p w14:paraId="497F41C3" w14:textId="77777777" w:rsidR="006E25FC" w:rsidRPr="00C60AC1" w:rsidRDefault="00794C51" w:rsidP="006E25FC">
      <w:pPr>
        <w:pStyle w:val="NoSpacing"/>
        <w:pBdr>
          <w:bottom w:val="single" w:sz="4" w:space="1" w:color="auto"/>
        </w:pBdr>
        <w:jc w:val="both"/>
        <w:rPr>
          <w:rStyle w:val="normal--char"/>
          <w:rFonts w:ascii="Times New Roman" w:hAnsi="Times New Roman" w:cs="Times New Roman"/>
          <w:sz w:val="24"/>
          <w:lang w:val="bg-BG"/>
        </w:rPr>
      </w:pPr>
      <w:hyperlink r:id="rId2840" w:history="1">
        <w:r w:rsidR="006E25FC" w:rsidRPr="00C60AC1">
          <w:rPr>
            <w:rStyle w:val="Hyperlink"/>
            <w:rFonts w:ascii="Times New Roman" w:hAnsi="Times New Roman" w:cs="Times New Roman"/>
            <w:i/>
            <w:sz w:val="24"/>
            <w:szCs w:val="24"/>
          </w:rPr>
          <w:t>Centro</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Europa</w:t>
        </w:r>
        <w:r w:rsidR="006E25FC" w:rsidRPr="00C60AC1">
          <w:rPr>
            <w:rStyle w:val="Hyperlink"/>
            <w:rFonts w:ascii="Times New Roman" w:hAnsi="Times New Roman" w:cs="Times New Roman"/>
            <w:i/>
            <w:sz w:val="24"/>
            <w:szCs w:val="24"/>
            <w:lang w:val="bg-BG"/>
          </w:rPr>
          <w:t xml:space="preserve"> 7 </w:t>
        </w:r>
        <w:r w:rsidR="006E25FC" w:rsidRPr="00C60AC1">
          <w:rPr>
            <w:rStyle w:val="Hyperlink"/>
            <w:rFonts w:ascii="Times New Roman" w:hAnsi="Times New Roman" w:cs="Times New Roman"/>
            <w:i/>
            <w:sz w:val="24"/>
            <w:szCs w:val="24"/>
          </w:rPr>
          <w:t>S</w:t>
        </w:r>
        <w:r w:rsidR="006E25FC" w:rsidRPr="00C60AC1">
          <w:rPr>
            <w:rStyle w:val="Hyperlink"/>
            <w:rFonts w:ascii="Times New Roman" w:hAnsi="Times New Roman" w:cs="Times New Roman"/>
            <w:i/>
            <w:sz w:val="24"/>
            <w:szCs w:val="24"/>
            <w:lang w:val="bg-BG"/>
          </w:rPr>
          <w:t>.</w:t>
        </w:r>
        <w:r w:rsidR="006E25FC" w:rsidRPr="00C60AC1">
          <w:rPr>
            <w:rStyle w:val="Hyperlink"/>
            <w:rFonts w:ascii="Times New Roman" w:hAnsi="Times New Roman" w:cs="Times New Roman"/>
            <w:i/>
            <w:sz w:val="24"/>
            <w:szCs w:val="24"/>
          </w:rPr>
          <w:t>r</w:t>
        </w:r>
        <w:r w:rsidR="006E25FC" w:rsidRPr="00C60AC1">
          <w:rPr>
            <w:rStyle w:val="Hyperlink"/>
            <w:rFonts w:ascii="Times New Roman" w:hAnsi="Times New Roman" w:cs="Times New Roman"/>
            <w:i/>
            <w:sz w:val="24"/>
            <w:szCs w:val="24"/>
            <w:lang w:val="bg-BG"/>
          </w:rPr>
          <w:t>.</w:t>
        </w:r>
        <w:r w:rsidR="006E25FC" w:rsidRPr="00C60AC1">
          <w:rPr>
            <w:rStyle w:val="Hyperlink"/>
            <w:rFonts w:ascii="Times New Roman" w:hAnsi="Times New Roman" w:cs="Times New Roman"/>
            <w:i/>
            <w:sz w:val="24"/>
            <w:szCs w:val="24"/>
          </w:rPr>
          <w:t>l</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and</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Di</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Stefano</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v</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Italy</w:t>
        </w:r>
        <w:r w:rsidR="006E25FC" w:rsidRPr="00C60AC1">
          <w:rPr>
            <w:rStyle w:val="Hyperlink"/>
            <w:rFonts w:ascii="Times New Roman" w:hAnsi="Times New Roman" w:cs="Times New Roman"/>
            <w:i/>
            <w:sz w:val="24"/>
            <w:szCs w:val="24"/>
            <w:lang w:val="bg-BG"/>
          </w:rPr>
          <w:t xml:space="preserve"> (</w:t>
        </w:r>
        <w:r w:rsidR="006E25FC" w:rsidRPr="00C60AC1">
          <w:rPr>
            <w:rStyle w:val="Hyperlink"/>
            <w:rFonts w:ascii="Times New Roman" w:hAnsi="Times New Roman" w:cs="Times New Roman"/>
            <w:i/>
            <w:sz w:val="24"/>
            <w:szCs w:val="24"/>
          </w:rPr>
          <w:t>no</w:t>
        </w:r>
        <w:r w:rsidR="006E25FC" w:rsidRPr="00C60AC1">
          <w:rPr>
            <w:rStyle w:val="Hyperlink"/>
            <w:rFonts w:ascii="Times New Roman" w:hAnsi="Times New Roman" w:cs="Times New Roman"/>
            <w:i/>
            <w:sz w:val="24"/>
            <w:szCs w:val="24"/>
            <w:lang w:val="bg-BG"/>
          </w:rPr>
          <w:t>. 38433/09)</w:t>
        </w:r>
      </w:hyperlink>
      <w:r w:rsidR="006E25FC" w:rsidRPr="00C60AC1">
        <w:rPr>
          <w:rStyle w:val="document-link"/>
          <w:rFonts w:ascii="Times New Roman" w:hAnsi="Times New Roman" w:cs="Times New Roman"/>
          <w:i/>
          <w:sz w:val="24"/>
          <w:szCs w:val="24"/>
          <w:lang w:val="bg-BG"/>
        </w:rPr>
        <w:t xml:space="preserve"> - </w:t>
      </w:r>
      <w:r w:rsidR="006E25FC" w:rsidRPr="00C60AC1">
        <w:rPr>
          <w:rFonts w:ascii="Times New Roman" w:hAnsi="Times New Roman" w:cs="Times New Roman"/>
          <w:bCs/>
          <w:i/>
          <w:color w:val="000000"/>
          <w:sz w:val="24"/>
          <w:szCs w:val="24"/>
          <w:lang w:val="bg-BG" w:eastAsia="bg-BG"/>
        </w:rPr>
        <w:t>Решение на Голямото отделение</w:t>
      </w:r>
      <w:r w:rsidR="00802E95" w:rsidRPr="00C60AC1">
        <w:rPr>
          <w:rFonts w:ascii="Times New Roman" w:hAnsi="Times New Roman" w:cs="Times New Roman"/>
          <w:bCs/>
          <w:i/>
          <w:color w:val="000000"/>
          <w:sz w:val="24"/>
          <w:szCs w:val="24"/>
          <w:lang w:val="bg-BG" w:eastAsia="bg-BG"/>
        </w:rPr>
        <w:t xml:space="preserve"> </w:t>
      </w:r>
    </w:p>
    <w:p w14:paraId="320ABBF8" w14:textId="77777777" w:rsidR="00FD6CC8" w:rsidRPr="00C60AC1" w:rsidRDefault="00FD6CC8" w:rsidP="00CF2A7B">
      <w:pPr>
        <w:pStyle w:val="NoSpacing"/>
        <w:jc w:val="both"/>
        <w:rPr>
          <w:rStyle w:val="normal--char"/>
          <w:rFonts w:ascii="Times New Roman" w:hAnsi="Times New Roman" w:cs="Times New Roman"/>
          <w:sz w:val="24"/>
          <w:lang w:val="bg-BG"/>
        </w:rPr>
      </w:pPr>
    </w:p>
    <w:p w14:paraId="60D9E2AC" w14:textId="77777777" w:rsidR="006E25FC" w:rsidRPr="00C60AC1" w:rsidRDefault="00FD6CC8" w:rsidP="00CF2A7B">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lang w:val="bg-BG"/>
        </w:rPr>
        <w:t xml:space="preserve">Ретроактивното законодателство, променящо начина за определяне на пенсиите на </w:t>
      </w:r>
      <w:r w:rsidRPr="00C60AC1">
        <w:rPr>
          <w:rStyle w:val="normal--char"/>
          <w:rFonts w:ascii="Times New Roman" w:hAnsi="Times New Roman" w:cs="Times New Roman"/>
          <w:sz w:val="24"/>
          <w:szCs w:val="24"/>
          <w:lang w:val="bg-BG"/>
        </w:rPr>
        <w:t xml:space="preserve">върховните съдии в Грузия, не е непропорционално. </w:t>
      </w:r>
      <w:hyperlink r:id="rId284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21.</w:t>
        </w:r>
      </w:hyperlink>
    </w:p>
    <w:p w14:paraId="21D9C890" w14:textId="77777777" w:rsidR="00FD6CC8" w:rsidRPr="00C60AC1" w:rsidRDefault="00794C51" w:rsidP="00FD6CC8">
      <w:pPr>
        <w:pStyle w:val="NoSpacing"/>
        <w:pBdr>
          <w:bottom w:val="single" w:sz="4" w:space="1" w:color="auto"/>
        </w:pBdr>
        <w:jc w:val="both"/>
        <w:rPr>
          <w:rStyle w:val="normal--char"/>
          <w:rFonts w:ascii="Times New Roman" w:hAnsi="Times New Roman" w:cs="Times New Roman"/>
          <w:sz w:val="24"/>
          <w:lang w:val="bg-BG"/>
        </w:rPr>
      </w:pPr>
      <w:hyperlink r:id="rId2842" w:history="1">
        <w:proofErr w:type="spellStart"/>
        <w:r w:rsidR="00FD6CC8" w:rsidRPr="00C60AC1">
          <w:rPr>
            <w:rStyle w:val="Hyperlink"/>
            <w:rFonts w:ascii="Times New Roman" w:hAnsi="Times New Roman" w:cs="Times New Roman"/>
            <w:i/>
            <w:sz w:val="24"/>
            <w:szCs w:val="24"/>
          </w:rPr>
          <w:t>Khoniakina</w:t>
        </w:r>
        <w:proofErr w:type="spellEnd"/>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v</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Georgia</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lang w:val="bg-BG" w:eastAsia="bg-BG"/>
          </w:rPr>
          <w:t>(</w:t>
        </w:r>
        <w:r w:rsidR="00FD6CC8" w:rsidRPr="00C60AC1">
          <w:rPr>
            <w:rStyle w:val="Hyperlink"/>
            <w:rFonts w:ascii="Times New Roman" w:hAnsi="Times New Roman" w:cs="Times New Roman"/>
            <w:i/>
            <w:sz w:val="24"/>
            <w:szCs w:val="24"/>
            <w:lang w:eastAsia="bg-BG"/>
          </w:rPr>
          <w:t>no</w:t>
        </w:r>
        <w:r w:rsidR="00FD6CC8" w:rsidRPr="00C60AC1">
          <w:rPr>
            <w:rStyle w:val="Hyperlink"/>
            <w:rFonts w:ascii="Times New Roman" w:hAnsi="Times New Roman" w:cs="Times New Roman"/>
            <w:i/>
            <w:sz w:val="24"/>
            <w:szCs w:val="24"/>
            <w:lang w:val="bg-BG" w:eastAsia="bg-BG"/>
          </w:rPr>
          <w:t>. 17767/08)</w:t>
        </w:r>
      </w:hyperlink>
    </w:p>
    <w:p w14:paraId="3AEFFB41" w14:textId="77777777" w:rsidR="00FD6CC8" w:rsidRPr="00C60AC1" w:rsidRDefault="00FD6CC8" w:rsidP="00CF2A7B">
      <w:pPr>
        <w:pStyle w:val="NoSpacing"/>
        <w:jc w:val="both"/>
        <w:rPr>
          <w:rStyle w:val="normal--char"/>
          <w:rFonts w:ascii="Times New Roman" w:hAnsi="Times New Roman" w:cs="Times New Roman"/>
          <w:sz w:val="24"/>
          <w:lang w:val="bg-BG"/>
        </w:rPr>
      </w:pPr>
    </w:p>
    <w:p w14:paraId="2386B645" w14:textId="77777777" w:rsidR="006E25FC" w:rsidRPr="00C60AC1" w:rsidRDefault="00FD6CC8" w:rsidP="00CF2A7B">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lang w:val="bg-BG"/>
        </w:rPr>
        <w:t xml:space="preserve">Невъзможността на собственици на имоти, отдадени под наем, да увеличат цените на наемите поради забрана в норвежкото законодателство нарушава техните права на </w:t>
      </w:r>
      <w:r w:rsidRPr="00C60AC1">
        <w:rPr>
          <w:rStyle w:val="normal--char"/>
          <w:rFonts w:ascii="Times New Roman" w:hAnsi="Times New Roman" w:cs="Times New Roman"/>
          <w:sz w:val="24"/>
          <w:szCs w:val="24"/>
          <w:lang w:val="bg-BG"/>
        </w:rPr>
        <w:t xml:space="preserve">собственост. </w:t>
      </w:r>
      <w:hyperlink r:id="rId284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21.</w:t>
        </w:r>
      </w:hyperlink>
    </w:p>
    <w:p w14:paraId="020B3DC0" w14:textId="77777777" w:rsidR="00FD6CC8" w:rsidRPr="00C60AC1" w:rsidRDefault="00794C51" w:rsidP="00FD6CC8">
      <w:pPr>
        <w:pBdr>
          <w:bottom w:val="single" w:sz="4" w:space="1" w:color="auto"/>
        </w:pBdr>
        <w:spacing w:after="0" w:line="240" w:lineRule="auto"/>
        <w:jc w:val="both"/>
        <w:rPr>
          <w:rStyle w:val="blue-underline"/>
          <w:rFonts w:ascii="Times New Roman" w:hAnsi="Times New Roman" w:cs="Times New Roman"/>
          <w:i/>
          <w:sz w:val="24"/>
          <w:szCs w:val="24"/>
        </w:rPr>
      </w:pPr>
      <w:hyperlink r:id="rId2844" w:history="1">
        <w:proofErr w:type="spellStart"/>
        <w:r w:rsidR="00FD6CC8" w:rsidRPr="00C60AC1">
          <w:rPr>
            <w:rStyle w:val="Hyperlink"/>
            <w:rFonts w:ascii="Times New Roman" w:hAnsi="Times New Roman" w:cs="Times New Roman"/>
            <w:i/>
            <w:sz w:val="24"/>
            <w:szCs w:val="24"/>
          </w:rPr>
          <w:t>Lindheim</w:t>
        </w:r>
        <w:proofErr w:type="spellEnd"/>
        <w:r w:rsidR="00FD6CC8" w:rsidRPr="00C60AC1">
          <w:rPr>
            <w:rStyle w:val="Hyperlink"/>
            <w:rFonts w:ascii="Times New Roman" w:hAnsi="Times New Roman" w:cs="Times New Roman"/>
            <w:i/>
            <w:sz w:val="24"/>
            <w:szCs w:val="24"/>
          </w:rPr>
          <w:t xml:space="preserve"> </w:t>
        </w:r>
        <w:proofErr w:type="spellStart"/>
        <w:r w:rsidR="00FD6CC8" w:rsidRPr="00C60AC1">
          <w:rPr>
            <w:rStyle w:val="Hyperlink"/>
            <w:rFonts w:ascii="Times New Roman" w:hAnsi="Times New Roman" w:cs="Times New Roman"/>
            <w:i/>
            <w:sz w:val="24"/>
            <w:szCs w:val="24"/>
          </w:rPr>
          <w:t>and</w:t>
        </w:r>
        <w:proofErr w:type="spellEnd"/>
        <w:r w:rsidR="00FD6CC8" w:rsidRPr="00C60AC1">
          <w:rPr>
            <w:rStyle w:val="Hyperlink"/>
            <w:rFonts w:ascii="Times New Roman" w:hAnsi="Times New Roman" w:cs="Times New Roman"/>
            <w:i/>
            <w:sz w:val="24"/>
            <w:szCs w:val="24"/>
          </w:rPr>
          <w:t xml:space="preserve"> </w:t>
        </w:r>
        <w:proofErr w:type="spellStart"/>
        <w:r w:rsidR="00FD6CC8" w:rsidRPr="00C60AC1">
          <w:rPr>
            <w:rStyle w:val="Hyperlink"/>
            <w:rFonts w:ascii="Times New Roman" w:hAnsi="Times New Roman" w:cs="Times New Roman"/>
            <w:i/>
            <w:sz w:val="24"/>
            <w:szCs w:val="24"/>
          </w:rPr>
          <w:t>Others</w:t>
        </w:r>
        <w:proofErr w:type="spellEnd"/>
        <w:r w:rsidR="00FD6CC8" w:rsidRPr="00C60AC1">
          <w:rPr>
            <w:rStyle w:val="Hyperlink"/>
            <w:rFonts w:ascii="Times New Roman" w:hAnsi="Times New Roman" w:cs="Times New Roman"/>
            <w:i/>
            <w:sz w:val="24"/>
            <w:szCs w:val="24"/>
          </w:rPr>
          <w:t xml:space="preserve"> v. </w:t>
        </w:r>
        <w:proofErr w:type="spellStart"/>
        <w:r w:rsidR="00FD6CC8" w:rsidRPr="00C60AC1">
          <w:rPr>
            <w:rStyle w:val="Hyperlink"/>
            <w:rFonts w:ascii="Times New Roman" w:hAnsi="Times New Roman" w:cs="Times New Roman"/>
            <w:i/>
            <w:sz w:val="24"/>
            <w:szCs w:val="24"/>
          </w:rPr>
          <w:t>Norway</w:t>
        </w:r>
        <w:proofErr w:type="spellEnd"/>
        <w:r w:rsidR="00FD6CC8" w:rsidRPr="00C60AC1">
          <w:rPr>
            <w:rStyle w:val="Hyperlink"/>
            <w:rFonts w:ascii="Times New Roman" w:hAnsi="Times New Roman" w:cs="Times New Roman"/>
            <w:i/>
            <w:sz w:val="24"/>
            <w:szCs w:val="24"/>
          </w:rPr>
          <w:t xml:space="preserve"> (</w:t>
        </w:r>
        <w:proofErr w:type="spellStart"/>
        <w:r w:rsidR="00FD6CC8" w:rsidRPr="00C60AC1">
          <w:rPr>
            <w:rStyle w:val="Hyperlink"/>
            <w:rFonts w:ascii="Times New Roman" w:hAnsi="Times New Roman" w:cs="Times New Roman"/>
            <w:i/>
            <w:sz w:val="24"/>
            <w:szCs w:val="24"/>
          </w:rPr>
          <w:t>nos</w:t>
        </w:r>
        <w:proofErr w:type="spellEnd"/>
        <w:r w:rsidR="00FD6CC8" w:rsidRPr="00C60AC1">
          <w:rPr>
            <w:rStyle w:val="Hyperlink"/>
            <w:rFonts w:ascii="Times New Roman" w:hAnsi="Times New Roman" w:cs="Times New Roman"/>
            <w:i/>
            <w:sz w:val="24"/>
            <w:szCs w:val="24"/>
          </w:rPr>
          <w:t>. 13221/08 и 2139/10)</w:t>
        </w:r>
      </w:hyperlink>
    </w:p>
    <w:p w14:paraId="044CA993" w14:textId="77777777" w:rsidR="00FD6CC8" w:rsidRPr="00C60AC1" w:rsidRDefault="00FD6CC8" w:rsidP="00CF2A7B">
      <w:pPr>
        <w:pStyle w:val="NoSpacing"/>
        <w:jc w:val="both"/>
        <w:rPr>
          <w:rStyle w:val="normal--char"/>
          <w:rFonts w:ascii="Times New Roman" w:hAnsi="Times New Roman" w:cs="Times New Roman"/>
          <w:sz w:val="24"/>
          <w:lang w:val="bg-BG"/>
        </w:rPr>
      </w:pPr>
    </w:p>
    <w:p w14:paraId="0C121013" w14:textId="77777777" w:rsidR="00F16320" w:rsidRPr="00C60AC1" w:rsidRDefault="00F16320" w:rsidP="00F16320">
      <w:pPr>
        <w:pStyle w:val="NoSpacing"/>
        <w:jc w:val="both"/>
        <w:rPr>
          <w:rStyle w:val="normal--char"/>
          <w:rFonts w:ascii="Times New Roman" w:hAnsi="Times New Roman" w:cs="Times New Roman"/>
          <w:color w:val="000000"/>
          <w:sz w:val="24"/>
          <w:szCs w:val="24"/>
          <w:lang w:val="bg-BG"/>
        </w:rPr>
      </w:pPr>
      <w:proofErr w:type="spellStart"/>
      <w:r w:rsidRPr="00180795">
        <w:rPr>
          <w:rStyle w:val="normal--char"/>
          <w:rFonts w:ascii="Times New Roman" w:hAnsi="Times New Roman" w:cs="Times New Roman"/>
          <w:sz w:val="24"/>
          <w:szCs w:val="24"/>
          <w:lang w:val="ru-RU"/>
        </w:rPr>
        <w:t>Няма</w:t>
      </w:r>
      <w:proofErr w:type="spellEnd"/>
      <w:r w:rsidRPr="00180795">
        <w:rPr>
          <w:rStyle w:val="normal--char"/>
          <w:rFonts w:ascii="Times New Roman" w:hAnsi="Times New Roman" w:cs="Times New Roman"/>
          <w:sz w:val="24"/>
          <w:szCs w:val="24"/>
          <w:lang w:val="ru-RU"/>
        </w:rPr>
        <w:t xml:space="preserve"> нарушение на </w:t>
      </w:r>
      <w:proofErr w:type="spellStart"/>
      <w:r w:rsidRPr="00180795">
        <w:rPr>
          <w:rStyle w:val="normal--char"/>
          <w:rFonts w:ascii="Times New Roman" w:hAnsi="Times New Roman" w:cs="Times New Roman"/>
          <w:sz w:val="24"/>
          <w:szCs w:val="24"/>
          <w:lang w:val="ru-RU"/>
        </w:rPr>
        <w:t>правото</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собственост</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когато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властите</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са</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наредили</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събаряне</w:t>
      </w:r>
      <w:proofErr w:type="spellEnd"/>
      <w:r w:rsidRPr="00180795">
        <w:rPr>
          <w:rStyle w:val="normal--char"/>
          <w:rFonts w:ascii="Times New Roman" w:hAnsi="Times New Roman" w:cs="Times New Roman"/>
          <w:sz w:val="24"/>
          <w:szCs w:val="24"/>
          <w:lang w:val="ru-RU"/>
        </w:rPr>
        <w:t xml:space="preserve"> на временна второстепенна постройка в </w:t>
      </w:r>
      <w:proofErr w:type="spellStart"/>
      <w:r w:rsidRPr="00180795">
        <w:rPr>
          <w:rStyle w:val="normal--char"/>
          <w:rFonts w:ascii="Times New Roman" w:hAnsi="Times New Roman" w:cs="Times New Roman"/>
          <w:sz w:val="24"/>
          <w:szCs w:val="24"/>
          <w:lang w:val="ru-RU"/>
        </w:rPr>
        <w:t>съответствие</w:t>
      </w:r>
      <w:proofErr w:type="spellEnd"/>
      <w:r w:rsidRPr="00180795">
        <w:rPr>
          <w:rStyle w:val="normal--char"/>
          <w:rFonts w:ascii="Times New Roman" w:hAnsi="Times New Roman" w:cs="Times New Roman"/>
          <w:sz w:val="24"/>
          <w:szCs w:val="24"/>
          <w:lang w:val="ru-RU"/>
        </w:rPr>
        <w:t xml:space="preserve"> с </w:t>
      </w:r>
      <w:proofErr w:type="spellStart"/>
      <w:r w:rsidRPr="00180795">
        <w:rPr>
          <w:rStyle w:val="normal--char"/>
          <w:rFonts w:ascii="Times New Roman" w:hAnsi="Times New Roman" w:cs="Times New Roman"/>
          <w:sz w:val="24"/>
          <w:szCs w:val="24"/>
          <w:lang w:val="ru-RU"/>
        </w:rPr>
        <w:t>разпоредбите</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вътрешното</w:t>
      </w:r>
      <w:proofErr w:type="spellEnd"/>
      <w:r w:rsidRPr="00180795">
        <w:rPr>
          <w:rStyle w:val="normal--char"/>
          <w:rFonts w:ascii="Times New Roman" w:hAnsi="Times New Roman" w:cs="Times New Roman"/>
          <w:sz w:val="24"/>
          <w:szCs w:val="24"/>
          <w:lang w:val="ru-RU"/>
        </w:rPr>
        <w:t xml:space="preserve"> </w:t>
      </w:r>
      <w:proofErr w:type="spellStart"/>
      <w:r w:rsidRPr="00180795">
        <w:rPr>
          <w:rStyle w:val="normal--char"/>
          <w:rFonts w:ascii="Times New Roman" w:hAnsi="Times New Roman" w:cs="Times New Roman"/>
          <w:sz w:val="24"/>
          <w:szCs w:val="24"/>
          <w:lang w:val="ru-RU"/>
        </w:rPr>
        <w:t>законодателство</w:t>
      </w:r>
      <w:proofErr w:type="spellEnd"/>
      <w:r w:rsidRPr="00180795">
        <w:rPr>
          <w:rStyle w:val="normal--char"/>
          <w:rFonts w:ascii="Times New Roman" w:hAnsi="Times New Roman" w:cs="Times New Roman"/>
          <w:sz w:val="24"/>
          <w:szCs w:val="24"/>
          <w:lang w:val="ru-RU"/>
        </w:rPr>
        <w:t xml:space="preserve"> при </w:t>
      </w:r>
      <w:proofErr w:type="spellStart"/>
      <w:r w:rsidRPr="00180795">
        <w:rPr>
          <w:rStyle w:val="normal--char"/>
          <w:rFonts w:ascii="Times New Roman" w:hAnsi="Times New Roman" w:cs="Times New Roman"/>
          <w:sz w:val="24"/>
          <w:szCs w:val="24"/>
          <w:lang w:val="ru-RU"/>
        </w:rPr>
        <w:t>преследване</w:t>
      </w:r>
      <w:proofErr w:type="spellEnd"/>
      <w:r w:rsidRPr="00180795">
        <w:rPr>
          <w:rStyle w:val="normal--char"/>
          <w:rFonts w:ascii="Times New Roman" w:hAnsi="Times New Roman" w:cs="Times New Roman"/>
          <w:sz w:val="24"/>
          <w:szCs w:val="24"/>
          <w:lang w:val="ru-RU"/>
        </w:rPr>
        <w:t xml:space="preserve"> на </w:t>
      </w:r>
      <w:proofErr w:type="spellStart"/>
      <w:r w:rsidRPr="00180795">
        <w:rPr>
          <w:rStyle w:val="normal--char"/>
          <w:rFonts w:ascii="Times New Roman" w:hAnsi="Times New Roman" w:cs="Times New Roman"/>
          <w:sz w:val="24"/>
          <w:szCs w:val="24"/>
          <w:lang w:val="ru-RU"/>
        </w:rPr>
        <w:t>легитимни</w:t>
      </w:r>
      <w:proofErr w:type="spellEnd"/>
      <w:r w:rsidRPr="00180795">
        <w:rPr>
          <w:rStyle w:val="normal--char"/>
          <w:rFonts w:ascii="Times New Roman" w:hAnsi="Times New Roman" w:cs="Times New Roman"/>
          <w:sz w:val="24"/>
          <w:szCs w:val="24"/>
          <w:lang w:val="ru-RU"/>
        </w:rPr>
        <w:t xml:space="preserve"> цели и </w:t>
      </w:r>
      <w:proofErr w:type="spellStart"/>
      <w:r w:rsidRPr="00180795">
        <w:rPr>
          <w:rStyle w:val="normal--char"/>
          <w:rFonts w:ascii="Times New Roman" w:hAnsi="Times New Roman" w:cs="Times New Roman"/>
          <w:sz w:val="24"/>
          <w:szCs w:val="24"/>
          <w:lang w:val="ru-RU"/>
        </w:rPr>
        <w:t>осигурен</w:t>
      </w:r>
      <w:proofErr w:type="spellEnd"/>
      <w:r w:rsidRPr="00180795">
        <w:rPr>
          <w:rStyle w:val="normal--char"/>
          <w:rFonts w:ascii="Times New Roman" w:hAnsi="Times New Roman" w:cs="Times New Roman"/>
          <w:sz w:val="24"/>
          <w:szCs w:val="24"/>
          <w:lang w:val="ru-RU"/>
        </w:rPr>
        <w:t xml:space="preserve"> баланс на </w:t>
      </w:r>
      <w:proofErr w:type="spellStart"/>
      <w:r w:rsidRPr="00180795">
        <w:rPr>
          <w:rStyle w:val="normal--char"/>
          <w:rFonts w:ascii="Times New Roman" w:hAnsi="Times New Roman" w:cs="Times New Roman"/>
          <w:sz w:val="24"/>
          <w:szCs w:val="24"/>
          <w:lang w:val="ru-RU"/>
        </w:rPr>
        <w:t>интересите</w:t>
      </w:r>
      <w:proofErr w:type="spellEnd"/>
      <w:r w:rsidRPr="00180795">
        <w:rPr>
          <w:rStyle w:val="normal--char"/>
          <w:rFonts w:ascii="Times New Roman" w:hAnsi="Times New Roman" w:cs="Times New Roman"/>
          <w:sz w:val="24"/>
          <w:szCs w:val="24"/>
          <w:lang w:val="ru-RU"/>
        </w:rPr>
        <w:t>.</w:t>
      </w:r>
      <w:r w:rsidRPr="00180795">
        <w:rPr>
          <w:rStyle w:val="WW8Num4z0"/>
          <w:rFonts w:ascii="Times New Roman" w:hAnsi="Times New Roman" w:cs="Times New Roman"/>
          <w:sz w:val="24"/>
          <w:szCs w:val="24"/>
          <w:lang w:val="ru-RU"/>
        </w:rPr>
        <w:t xml:space="preserve"> </w:t>
      </w:r>
      <w:hyperlink r:id="rId2845"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2BFF5EB1" w14:textId="77777777" w:rsidR="00F16320" w:rsidRPr="00C60AC1" w:rsidRDefault="00794C51" w:rsidP="00F16320">
      <w:pPr>
        <w:pBdr>
          <w:bottom w:val="single" w:sz="4" w:space="1" w:color="auto"/>
        </w:pBdr>
        <w:spacing w:after="0" w:line="100" w:lineRule="atLeast"/>
        <w:jc w:val="both"/>
        <w:rPr>
          <w:rFonts w:ascii="Times New Roman" w:hAnsi="Times New Roman" w:cs="Times New Roman"/>
          <w:i/>
          <w:sz w:val="24"/>
          <w:szCs w:val="24"/>
          <w:lang w:val="ru-RU" w:eastAsia="en-US"/>
        </w:rPr>
      </w:pPr>
      <w:hyperlink r:id="rId2846" w:history="1">
        <w:proofErr w:type="spellStart"/>
        <w:r w:rsidR="00F16320" w:rsidRPr="00C60AC1">
          <w:rPr>
            <w:rStyle w:val="Hyperlink"/>
            <w:rFonts w:ascii="Times New Roman" w:hAnsi="Times New Roman" w:cs="Times New Roman"/>
            <w:i/>
            <w:iCs/>
            <w:sz w:val="24"/>
            <w:szCs w:val="24"/>
          </w:rPr>
          <w:t>Tashev</w:t>
        </w:r>
        <w:proofErr w:type="spellEnd"/>
        <w:r w:rsidR="00F16320" w:rsidRPr="00C60AC1">
          <w:rPr>
            <w:rStyle w:val="Hyperlink"/>
            <w:rFonts w:ascii="Times New Roman" w:hAnsi="Times New Roman" w:cs="Times New Roman"/>
            <w:i/>
            <w:iCs/>
            <w:sz w:val="24"/>
            <w:szCs w:val="24"/>
          </w:rPr>
          <w:t xml:space="preserve"> v. </w:t>
        </w:r>
        <w:proofErr w:type="spellStart"/>
        <w:r w:rsidR="00F16320" w:rsidRPr="00C60AC1">
          <w:rPr>
            <w:rStyle w:val="Hyperlink"/>
            <w:rFonts w:ascii="Times New Roman" w:hAnsi="Times New Roman" w:cs="Times New Roman"/>
            <w:i/>
            <w:iCs/>
            <w:sz w:val="24"/>
            <w:szCs w:val="24"/>
          </w:rPr>
          <w:t>Bulgaria</w:t>
        </w:r>
        <w:proofErr w:type="spellEnd"/>
        <w:r w:rsidR="00F16320" w:rsidRPr="00C60AC1">
          <w:rPr>
            <w:rStyle w:val="Hyperlink"/>
            <w:rFonts w:ascii="Times New Roman" w:hAnsi="Times New Roman" w:cs="Times New Roman"/>
            <w:i/>
            <w:iCs/>
            <w:sz w:val="24"/>
            <w:szCs w:val="24"/>
          </w:rPr>
          <w:t xml:space="preserve"> (</w:t>
        </w:r>
        <w:proofErr w:type="spellStart"/>
        <w:r w:rsidR="00F16320" w:rsidRPr="00C60AC1">
          <w:rPr>
            <w:rStyle w:val="Hyperlink"/>
            <w:rFonts w:ascii="Times New Roman" w:hAnsi="Times New Roman" w:cs="Times New Roman"/>
            <w:i/>
            <w:iCs/>
            <w:sz w:val="24"/>
            <w:szCs w:val="24"/>
          </w:rPr>
          <w:t>no</w:t>
        </w:r>
        <w:proofErr w:type="spellEnd"/>
        <w:r w:rsidR="00F16320" w:rsidRPr="00C60AC1">
          <w:rPr>
            <w:rStyle w:val="Hyperlink"/>
            <w:rFonts w:ascii="Times New Roman" w:hAnsi="Times New Roman" w:cs="Times New Roman"/>
            <w:i/>
            <w:iCs/>
            <w:sz w:val="24"/>
            <w:szCs w:val="24"/>
          </w:rPr>
          <w:t>. 41816/04)</w:t>
        </w:r>
      </w:hyperlink>
    </w:p>
    <w:p w14:paraId="7EE086EA" w14:textId="77777777" w:rsidR="00F16320" w:rsidRPr="00C60AC1" w:rsidRDefault="00F16320" w:rsidP="00F16320">
      <w:pPr>
        <w:pStyle w:val="NoSpacing"/>
        <w:jc w:val="both"/>
        <w:rPr>
          <w:rStyle w:val="normal--char"/>
          <w:rFonts w:ascii="Times New Roman" w:hAnsi="Times New Roman" w:cs="Times New Roman"/>
          <w:sz w:val="24"/>
          <w:szCs w:val="24"/>
          <w:lang w:val="bg-BG"/>
        </w:rPr>
      </w:pPr>
    </w:p>
    <w:p w14:paraId="06A4B76C" w14:textId="77777777" w:rsidR="00FD6CC8" w:rsidRPr="00C60AC1" w:rsidRDefault="00F16320" w:rsidP="00CF2A7B">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Съдът отхвърля като недопустими оплакванията на жалбоподатели за нарушение на правото на собственост и дискриминация във връзка с т. нар. „таван на пенсиите”, като се позовава на делото </w:t>
      </w:r>
      <w:proofErr w:type="spellStart"/>
      <w:r w:rsidRPr="00C60AC1">
        <w:rPr>
          <w:rStyle w:val="normal--char"/>
          <w:rFonts w:ascii="Times New Roman" w:hAnsi="Times New Roman" w:cs="Times New Roman"/>
          <w:i/>
          <w:sz w:val="24"/>
          <w:lang w:val="bg-BG"/>
        </w:rPr>
        <w:t>Valkov</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and</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Others</w:t>
      </w:r>
      <w:proofErr w:type="spellEnd"/>
      <w:r w:rsidRPr="00C60AC1">
        <w:rPr>
          <w:rStyle w:val="normal--char"/>
          <w:rFonts w:ascii="Times New Roman" w:hAnsi="Times New Roman" w:cs="Times New Roman"/>
          <w:sz w:val="24"/>
          <w:lang w:val="bg-BG"/>
        </w:rPr>
        <w:t xml:space="preserve">. </w:t>
      </w:r>
      <w:hyperlink r:id="rId284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781D59D0" w14:textId="77777777" w:rsidR="00F16320" w:rsidRPr="00C60AC1" w:rsidRDefault="00794C51" w:rsidP="00F16320">
      <w:pPr>
        <w:pBdr>
          <w:bottom w:val="single" w:sz="4" w:space="1" w:color="auto"/>
        </w:pBdr>
        <w:spacing w:after="0" w:line="100" w:lineRule="atLeast"/>
        <w:jc w:val="both"/>
        <w:rPr>
          <w:rFonts w:ascii="Times New Roman" w:hAnsi="Times New Roman" w:cs="Times New Roman"/>
          <w:i/>
          <w:sz w:val="24"/>
          <w:szCs w:val="24"/>
          <w:lang w:val="ru-RU" w:eastAsia="en-US"/>
        </w:rPr>
      </w:pPr>
      <w:hyperlink r:id="rId2848" w:history="1">
        <w:proofErr w:type="spellStart"/>
        <w:r w:rsidR="00F16320" w:rsidRPr="00C60AC1">
          <w:rPr>
            <w:rStyle w:val="Hyperlink"/>
            <w:rFonts w:ascii="Times New Roman" w:hAnsi="Times New Roman" w:cs="Times New Roman"/>
            <w:i/>
            <w:iCs/>
            <w:sz w:val="24"/>
            <w:szCs w:val="24"/>
          </w:rPr>
          <w:t>Hristov</w:t>
        </w:r>
        <w:proofErr w:type="spellEnd"/>
        <w:r w:rsidR="00F16320" w:rsidRPr="00C60AC1">
          <w:rPr>
            <w:rStyle w:val="Hyperlink"/>
            <w:rFonts w:ascii="Times New Roman" w:hAnsi="Times New Roman" w:cs="Times New Roman"/>
            <w:i/>
            <w:iCs/>
            <w:sz w:val="24"/>
            <w:szCs w:val="24"/>
          </w:rPr>
          <w:t xml:space="preserve"> v. </w:t>
        </w:r>
        <w:proofErr w:type="spellStart"/>
        <w:r w:rsidR="00F16320" w:rsidRPr="00C60AC1">
          <w:rPr>
            <w:rStyle w:val="Hyperlink"/>
            <w:rFonts w:ascii="Times New Roman" w:hAnsi="Times New Roman" w:cs="Times New Roman"/>
            <w:i/>
            <w:iCs/>
            <w:sz w:val="24"/>
            <w:szCs w:val="24"/>
          </w:rPr>
          <w:t>Bulgaria</w:t>
        </w:r>
        <w:proofErr w:type="spellEnd"/>
        <w:r w:rsidR="00F16320" w:rsidRPr="00C60AC1">
          <w:rPr>
            <w:rStyle w:val="Hyperlink"/>
            <w:rFonts w:ascii="Times New Roman" w:hAnsi="Times New Roman" w:cs="Times New Roman"/>
            <w:i/>
            <w:iCs/>
            <w:sz w:val="24"/>
            <w:szCs w:val="24"/>
          </w:rPr>
          <w:t xml:space="preserve"> и други жалби (</w:t>
        </w:r>
        <w:proofErr w:type="spellStart"/>
        <w:r w:rsidR="00F16320" w:rsidRPr="00C60AC1">
          <w:rPr>
            <w:rStyle w:val="Hyperlink"/>
            <w:rFonts w:ascii="Times New Roman" w:hAnsi="Times New Roman" w:cs="Times New Roman"/>
            <w:i/>
            <w:iCs/>
            <w:sz w:val="24"/>
            <w:szCs w:val="24"/>
          </w:rPr>
          <w:t>no</w:t>
        </w:r>
        <w:proofErr w:type="spellEnd"/>
        <w:r w:rsidR="00F16320" w:rsidRPr="00C60AC1">
          <w:rPr>
            <w:rStyle w:val="Hyperlink"/>
            <w:rFonts w:ascii="Times New Roman" w:hAnsi="Times New Roman" w:cs="Times New Roman"/>
            <w:i/>
            <w:iCs/>
            <w:sz w:val="24"/>
            <w:szCs w:val="24"/>
          </w:rPr>
          <w:t>. 13684/03 и други)</w:t>
        </w:r>
      </w:hyperlink>
      <w:r w:rsidR="00F16320" w:rsidRPr="00C60AC1">
        <w:rPr>
          <w:rFonts w:ascii="Times New Roman" w:hAnsi="Times New Roman" w:cs="Times New Roman"/>
          <w:color w:val="000000"/>
          <w:sz w:val="24"/>
          <w:szCs w:val="24"/>
        </w:rPr>
        <w:t xml:space="preserve"> - </w:t>
      </w:r>
      <w:r w:rsidR="00F16320" w:rsidRPr="00C60AC1">
        <w:rPr>
          <w:rFonts w:ascii="Times New Roman" w:hAnsi="Times New Roman" w:cs="Times New Roman"/>
          <w:bCs/>
          <w:i/>
          <w:sz w:val="24"/>
          <w:szCs w:val="24"/>
          <w:lang w:val="ru-RU" w:eastAsia="en-US"/>
        </w:rPr>
        <w:t xml:space="preserve">Решение по </w:t>
      </w:r>
      <w:r w:rsidR="00F16320" w:rsidRPr="00C60AC1">
        <w:rPr>
          <w:rFonts w:ascii="Times New Roman" w:hAnsi="Times New Roman" w:cs="Times New Roman"/>
          <w:i/>
          <w:iCs/>
          <w:color w:val="000000"/>
          <w:sz w:val="24"/>
          <w:szCs w:val="24"/>
        </w:rPr>
        <w:t xml:space="preserve">допустимост </w:t>
      </w:r>
    </w:p>
    <w:p w14:paraId="190B6784" w14:textId="77777777" w:rsidR="00F16320" w:rsidRPr="00C60AC1" w:rsidRDefault="00F16320" w:rsidP="00CF2A7B">
      <w:pPr>
        <w:pStyle w:val="NoSpacing"/>
        <w:jc w:val="both"/>
        <w:rPr>
          <w:rStyle w:val="normal--char"/>
          <w:rFonts w:ascii="Times New Roman" w:hAnsi="Times New Roman" w:cs="Times New Roman"/>
          <w:sz w:val="24"/>
          <w:lang w:val="ru-RU"/>
        </w:rPr>
      </w:pPr>
    </w:p>
    <w:p w14:paraId="658EFC9B" w14:textId="77777777" w:rsidR="00615C8D" w:rsidRPr="00180795" w:rsidRDefault="001B0E99" w:rsidP="001B0E99">
      <w:pPr>
        <w:pStyle w:val="NoSpacing"/>
        <w:pBdr>
          <w:bottom w:val="single" w:sz="4" w:space="1" w:color="auto"/>
        </w:pBdr>
        <w:jc w:val="both"/>
        <w:rPr>
          <w:rFonts w:ascii="Times New Roman" w:hAnsi="Times New Roman" w:cs="Times New Roman"/>
          <w:color w:val="000000"/>
          <w:sz w:val="24"/>
          <w:szCs w:val="24"/>
          <w:lang w:val="ru-RU"/>
        </w:rPr>
      </w:pPr>
      <w:proofErr w:type="spellStart"/>
      <w:r w:rsidRPr="00C60AC1">
        <w:rPr>
          <w:rFonts w:ascii="Times New Roman" w:hAnsi="Times New Roman" w:cs="Times New Roman"/>
          <w:color w:val="000000"/>
          <w:sz w:val="24"/>
          <w:szCs w:val="24"/>
          <w:lang w:val="ru-RU"/>
        </w:rPr>
        <w:t>Съдът</w:t>
      </w:r>
      <w:proofErr w:type="spellEnd"/>
      <w:r w:rsidRPr="00C60AC1">
        <w:rPr>
          <w:rFonts w:ascii="Times New Roman" w:hAnsi="Times New Roman" w:cs="Times New Roman"/>
          <w:color w:val="000000"/>
          <w:sz w:val="24"/>
          <w:szCs w:val="24"/>
          <w:lang w:val="ru-RU"/>
        </w:rPr>
        <w:t xml:space="preserve"> </w:t>
      </w:r>
      <w:proofErr w:type="spellStart"/>
      <w:r w:rsidRPr="00C60AC1">
        <w:rPr>
          <w:rFonts w:ascii="Times New Roman" w:hAnsi="Times New Roman" w:cs="Times New Roman"/>
          <w:bCs/>
          <w:sz w:val="24"/>
          <w:szCs w:val="24"/>
          <w:lang w:val="ru-RU"/>
        </w:rPr>
        <w:t>заличава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жалбата</w:t>
      </w:r>
      <w:proofErr w:type="spellEnd"/>
      <w:r w:rsidRPr="00C60AC1">
        <w:rPr>
          <w:rFonts w:ascii="Times New Roman" w:hAnsi="Times New Roman" w:cs="Times New Roman"/>
          <w:bCs/>
          <w:sz w:val="24"/>
          <w:szCs w:val="24"/>
          <w:lang w:val="ru-RU"/>
        </w:rPr>
        <w:t xml:space="preserve"> от </w:t>
      </w:r>
      <w:proofErr w:type="spellStart"/>
      <w:r w:rsidRPr="00C60AC1">
        <w:rPr>
          <w:rFonts w:ascii="Times New Roman" w:hAnsi="Times New Roman" w:cs="Times New Roman"/>
          <w:bCs/>
          <w:sz w:val="24"/>
          <w:szCs w:val="24"/>
          <w:lang w:val="ru-RU"/>
        </w:rPr>
        <w:t>списъка</w:t>
      </w:r>
      <w:proofErr w:type="spellEnd"/>
      <w:r w:rsidRPr="00C60AC1">
        <w:rPr>
          <w:rFonts w:ascii="Times New Roman" w:hAnsi="Times New Roman" w:cs="Times New Roman"/>
          <w:bCs/>
          <w:sz w:val="24"/>
          <w:szCs w:val="24"/>
          <w:lang w:val="ru-RU"/>
        </w:rPr>
        <w:t xml:space="preserve"> на </w:t>
      </w:r>
      <w:proofErr w:type="spellStart"/>
      <w:r w:rsidRPr="00C60AC1">
        <w:rPr>
          <w:rFonts w:ascii="Times New Roman" w:hAnsi="Times New Roman" w:cs="Times New Roman"/>
          <w:bCs/>
          <w:sz w:val="24"/>
          <w:szCs w:val="24"/>
          <w:lang w:val="ru-RU"/>
        </w:rPr>
        <w:t>делата</w:t>
      </w:r>
      <w:proofErr w:type="spellEnd"/>
      <w:r w:rsidRPr="00C60AC1">
        <w:rPr>
          <w:rFonts w:ascii="Times New Roman" w:hAnsi="Times New Roman" w:cs="Times New Roman"/>
          <w:bCs/>
          <w:sz w:val="24"/>
          <w:szCs w:val="24"/>
          <w:lang w:val="ru-RU"/>
        </w:rPr>
        <w:t xml:space="preserve"> си по </w:t>
      </w:r>
      <w:proofErr w:type="spellStart"/>
      <w:r w:rsidRPr="00C60AC1">
        <w:rPr>
          <w:rFonts w:ascii="Times New Roman" w:hAnsi="Times New Roman" w:cs="Times New Roman"/>
          <w:bCs/>
          <w:sz w:val="24"/>
          <w:szCs w:val="24"/>
          <w:lang w:val="ru-RU"/>
        </w:rPr>
        <w:t>силата</w:t>
      </w:r>
      <w:proofErr w:type="spellEnd"/>
      <w:r w:rsidRPr="00C60AC1">
        <w:rPr>
          <w:rFonts w:ascii="Times New Roman" w:hAnsi="Times New Roman" w:cs="Times New Roman"/>
          <w:bCs/>
          <w:sz w:val="24"/>
          <w:szCs w:val="24"/>
          <w:lang w:val="ru-RU"/>
        </w:rPr>
        <w:t xml:space="preserve"> на чл. 37 § 1 </w:t>
      </w:r>
      <w:proofErr w:type="spellStart"/>
      <w:r w:rsidRPr="00C60AC1">
        <w:rPr>
          <w:rFonts w:ascii="Times New Roman" w:hAnsi="Times New Roman" w:cs="Times New Roman"/>
          <w:bCs/>
          <w:i/>
          <w:sz w:val="24"/>
          <w:szCs w:val="24"/>
          <w:lang w:val="ru-RU"/>
        </w:rPr>
        <w:t>in</w:t>
      </w:r>
      <w:proofErr w:type="spellEnd"/>
      <w:r w:rsidRPr="00C60AC1">
        <w:rPr>
          <w:rFonts w:ascii="Times New Roman" w:hAnsi="Times New Roman" w:cs="Times New Roman"/>
          <w:bCs/>
          <w:i/>
          <w:sz w:val="24"/>
          <w:szCs w:val="24"/>
          <w:lang w:val="ru-RU"/>
        </w:rPr>
        <w:t xml:space="preserve"> </w:t>
      </w:r>
      <w:proofErr w:type="spellStart"/>
      <w:r w:rsidRPr="00C60AC1">
        <w:rPr>
          <w:rFonts w:ascii="Times New Roman" w:hAnsi="Times New Roman" w:cs="Times New Roman"/>
          <w:bCs/>
          <w:i/>
          <w:sz w:val="24"/>
          <w:szCs w:val="24"/>
          <w:lang w:val="ru-RU"/>
        </w:rPr>
        <w:t>fine</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като</w:t>
      </w:r>
      <w:proofErr w:type="spellEnd"/>
      <w:r w:rsidRPr="00C60AC1">
        <w:rPr>
          <w:rFonts w:ascii="Times New Roman" w:hAnsi="Times New Roman" w:cs="Times New Roman"/>
          <w:bCs/>
          <w:sz w:val="24"/>
          <w:szCs w:val="24"/>
          <w:lang w:val="ru-RU"/>
        </w:rPr>
        <w:t xml:space="preserve"> приема, че </w:t>
      </w:r>
      <w:proofErr w:type="spellStart"/>
      <w:r w:rsidRPr="00C60AC1">
        <w:rPr>
          <w:rFonts w:ascii="Times New Roman" w:hAnsi="Times New Roman" w:cs="Times New Roman"/>
          <w:bCs/>
          <w:sz w:val="24"/>
          <w:szCs w:val="24"/>
          <w:lang w:val="ru-RU"/>
        </w:rPr>
        <w:t>жалбоподателят</w:t>
      </w:r>
      <w:proofErr w:type="spellEnd"/>
      <w:r w:rsidRPr="00C60AC1">
        <w:rPr>
          <w:rFonts w:ascii="Times New Roman" w:hAnsi="Times New Roman" w:cs="Times New Roman"/>
          <w:bCs/>
          <w:sz w:val="24"/>
          <w:szCs w:val="24"/>
          <w:lang w:val="ru-RU"/>
        </w:rPr>
        <w:t xml:space="preserve"> се е </w:t>
      </w:r>
      <w:proofErr w:type="spellStart"/>
      <w:r w:rsidRPr="00C60AC1">
        <w:rPr>
          <w:rFonts w:ascii="Times New Roman" w:hAnsi="Times New Roman" w:cs="Times New Roman"/>
          <w:bCs/>
          <w:sz w:val="24"/>
          <w:szCs w:val="24"/>
          <w:lang w:val="ru-RU"/>
        </w:rPr>
        <w:t>дезинтересирал</w:t>
      </w:r>
      <w:proofErr w:type="spellEnd"/>
      <w:r w:rsidRPr="00C60AC1">
        <w:rPr>
          <w:rFonts w:ascii="Times New Roman" w:hAnsi="Times New Roman" w:cs="Times New Roman"/>
          <w:bCs/>
          <w:sz w:val="24"/>
          <w:szCs w:val="24"/>
          <w:lang w:val="ru-RU"/>
        </w:rPr>
        <w:t xml:space="preserve"> от </w:t>
      </w:r>
      <w:proofErr w:type="spellStart"/>
      <w:r w:rsidRPr="00C60AC1">
        <w:rPr>
          <w:rFonts w:ascii="Times New Roman" w:hAnsi="Times New Roman" w:cs="Times New Roman"/>
          <w:bCs/>
          <w:sz w:val="24"/>
          <w:szCs w:val="24"/>
          <w:lang w:val="ru-RU"/>
        </w:rPr>
        <w:t>нея</w:t>
      </w:r>
      <w:proofErr w:type="spellEnd"/>
      <w:r w:rsidRPr="00C60AC1">
        <w:rPr>
          <w:rFonts w:ascii="Times New Roman" w:hAnsi="Times New Roman" w:cs="Times New Roman"/>
          <w:bCs/>
          <w:sz w:val="24"/>
          <w:szCs w:val="24"/>
          <w:lang w:val="ru-RU"/>
        </w:rPr>
        <w:t>,</w:t>
      </w:r>
      <w:r w:rsidR="00802E95"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тъй</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като</w:t>
      </w:r>
      <w:proofErr w:type="spellEnd"/>
      <w:r w:rsidRPr="00C60AC1">
        <w:rPr>
          <w:rFonts w:ascii="Times New Roman" w:hAnsi="Times New Roman" w:cs="Times New Roman"/>
          <w:bCs/>
          <w:sz w:val="24"/>
          <w:szCs w:val="24"/>
          <w:lang w:val="ru-RU"/>
        </w:rPr>
        <w:t xml:space="preserve"> не е отговорил на </w:t>
      </w:r>
      <w:proofErr w:type="spellStart"/>
      <w:r w:rsidRPr="00C60AC1">
        <w:rPr>
          <w:rFonts w:ascii="Times New Roman" w:hAnsi="Times New Roman" w:cs="Times New Roman"/>
          <w:bCs/>
          <w:sz w:val="24"/>
          <w:szCs w:val="24"/>
          <w:lang w:val="ru-RU"/>
        </w:rPr>
        <w:t>становището</w:t>
      </w:r>
      <w:proofErr w:type="spellEnd"/>
      <w:r w:rsidRPr="00C60AC1">
        <w:rPr>
          <w:rFonts w:ascii="Times New Roman" w:hAnsi="Times New Roman" w:cs="Times New Roman"/>
          <w:bCs/>
          <w:sz w:val="24"/>
          <w:szCs w:val="24"/>
          <w:lang w:val="ru-RU"/>
        </w:rPr>
        <w:t xml:space="preserve"> на </w:t>
      </w:r>
      <w:proofErr w:type="spellStart"/>
      <w:r w:rsidRPr="00C60AC1">
        <w:rPr>
          <w:rFonts w:ascii="Times New Roman" w:hAnsi="Times New Roman" w:cs="Times New Roman"/>
          <w:bCs/>
          <w:sz w:val="24"/>
          <w:szCs w:val="24"/>
          <w:lang w:val="ru-RU"/>
        </w:rPr>
        <w:t>Правителството</w:t>
      </w:r>
      <w:proofErr w:type="spellEnd"/>
      <w:r w:rsidRPr="00C60AC1">
        <w:rPr>
          <w:rFonts w:ascii="Times New Roman" w:hAnsi="Times New Roman" w:cs="Times New Roman"/>
          <w:bCs/>
          <w:sz w:val="24"/>
          <w:szCs w:val="24"/>
          <w:lang w:val="ru-RU"/>
        </w:rPr>
        <w:t xml:space="preserve"> след </w:t>
      </w:r>
      <w:proofErr w:type="spellStart"/>
      <w:r w:rsidRPr="00C60AC1">
        <w:rPr>
          <w:rFonts w:ascii="Times New Roman" w:hAnsi="Times New Roman" w:cs="Times New Roman"/>
          <w:bCs/>
          <w:sz w:val="24"/>
          <w:szCs w:val="24"/>
          <w:lang w:val="ru-RU"/>
        </w:rPr>
        <w:t>комуникиране</w:t>
      </w:r>
      <w:proofErr w:type="spellEnd"/>
      <w:r w:rsidRPr="00C60AC1">
        <w:rPr>
          <w:rFonts w:ascii="Times New Roman" w:hAnsi="Times New Roman" w:cs="Times New Roman"/>
          <w:bCs/>
          <w:sz w:val="24"/>
          <w:szCs w:val="24"/>
          <w:lang w:val="ru-RU"/>
        </w:rPr>
        <w:t xml:space="preserve"> на </w:t>
      </w:r>
      <w:proofErr w:type="spellStart"/>
      <w:r w:rsidRPr="00C60AC1">
        <w:rPr>
          <w:rFonts w:ascii="Times New Roman" w:hAnsi="Times New Roman" w:cs="Times New Roman"/>
          <w:bCs/>
          <w:sz w:val="24"/>
          <w:szCs w:val="24"/>
          <w:lang w:val="ru-RU"/>
        </w:rPr>
        <w:t>жалбата</w:t>
      </w:r>
      <w:proofErr w:type="spellEnd"/>
      <w:r w:rsidRPr="00C60AC1">
        <w:rPr>
          <w:rFonts w:ascii="Times New Roman" w:hAnsi="Times New Roman" w:cs="Times New Roman"/>
          <w:bCs/>
          <w:sz w:val="24"/>
          <w:szCs w:val="24"/>
          <w:lang w:val="ru-RU"/>
        </w:rPr>
        <w:t xml:space="preserve">. </w:t>
      </w:r>
      <w:hyperlink r:id="rId2849" w:history="1">
        <w:proofErr w:type="spellStart"/>
        <w:r w:rsidR="00B7060E" w:rsidRPr="00180795">
          <w:rPr>
            <w:rStyle w:val="Hyperlink"/>
            <w:rFonts w:ascii="Times New Roman" w:hAnsi="Times New Roman" w:cs="Times New Roman"/>
            <w:sz w:val="24"/>
            <w:szCs w:val="24"/>
            <w:lang w:val="ru-RU"/>
          </w:rPr>
          <w:t>Бюлетин</w:t>
        </w:r>
        <w:proofErr w:type="spellEnd"/>
        <w:r w:rsidR="00B7060E" w:rsidRPr="00180795">
          <w:rPr>
            <w:rStyle w:val="Hyperlink"/>
            <w:rFonts w:ascii="Times New Roman" w:hAnsi="Times New Roman" w:cs="Times New Roman"/>
            <w:sz w:val="24"/>
            <w:szCs w:val="24"/>
            <w:lang w:val="ru-RU"/>
          </w:rPr>
          <w:t xml:space="preserve"> № 23.</w:t>
        </w:r>
      </w:hyperlink>
      <w:r w:rsidR="00615C8D" w:rsidRPr="00180795">
        <w:rPr>
          <w:rFonts w:ascii="Times New Roman" w:hAnsi="Times New Roman" w:cs="Times New Roman"/>
          <w:color w:val="000000"/>
          <w:sz w:val="24"/>
          <w:szCs w:val="24"/>
          <w:lang w:val="ru-RU"/>
        </w:rPr>
        <w:t xml:space="preserve"> </w:t>
      </w:r>
    </w:p>
    <w:p w14:paraId="397DB55A" w14:textId="77777777" w:rsidR="001B0E99" w:rsidRPr="00C60AC1" w:rsidRDefault="00794C51" w:rsidP="001B0E99">
      <w:pPr>
        <w:pStyle w:val="NoSpacing"/>
        <w:pBdr>
          <w:bottom w:val="single" w:sz="4" w:space="1" w:color="auto"/>
        </w:pBdr>
        <w:jc w:val="both"/>
        <w:rPr>
          <w:rStyle w:val="normal--char"/>
          <w:rFonts w:ascii="Times New Roman" w:hAnsi="Times New Roman" w:cs="Times New Roman"/>
          <w:color w:val="000000"/>
          <w:sz w:val="24"/>
          <w:szCs w:val="24"/>
          <w:lang w:val="bg-BG"/>
        </w:rPr>
      </w:pPr>
      <w:hyperlink r:id="rId2850" w:history="1">
        <w:proofErr w:type="spellStart"/>
        <w:r w:rsidR="00615C8D" w:rsidRPr="00C60AC1">
          <w:rPr>
            <w:rStyle w:val="Hyperlink"/>
            <w:rFonts w:ascii="Times New Roman" w:hAnsi="Times New Roman" w:cs="Times New Roman"/>
            <w:i/>
            <w:iCs/>
            <w:sz w:val="24"/>
            <w:szCs w:val="24"/>
          </w:rPr>
          <w:t>Mlodziejewski</w:t>
        </w:r>
        <w:proofErr w:type="spellEnd"/>
        <w:r w:rsidR="00615C8D" w:rsidRPr="00C60AC1">
          <w:rPr>
            <w:rStyle w:val="Hyperlink"/>
            <w:rFonts w:ascii="Times New Roman" w:hAnsi="Times New Roman" w:cs="Times New Roman"/>
            <w:i/>
            <w:iCs/>
            <w:sz w:val="24"/>
            <w:szCs w:val="24"/>
            <w:lang w:val="ru-RU"/>
          </w:rPr>
          <w:t xml:space="preserve"> </w:t>
        </w:r>
        <w:r w:rsidR="00615C8D" w:rsidRPr="00C60AC1">
          <w:rPr>
            <w:rStyle w:val="Hyperlink"/>
            <w:rFonts w:ascii="Times New Roman" w:hAnsi="Times New Roman" w:cs="Times New Roman"/>
            <w:i/>
            <w:iCs/>
            <w:sz w:val="24"/>
            <w:szCs w:val="24"/>
          </w:rPr>
          <w:t>v</w:t>
        </w:r>
        <w:r w:rsidR="00615C8D" w:rsidRPr="00C60AC1">
          <w:rPr>
            <w:rStyle w:val="Hyperlink"/>
            <w:rFonts w:ascii="Times New Roman" w:hAnsi="Times New Roman" w:cs="Times New Roman"/>
            <w:i/>
            <w:iCs/>
            <w:sz w:val="24"/>
            <w:szCs w:val="24"/>
            <w:lang w:val="ru-RU"/>
          </w:rPr>
          <w:t xml:space="preserve">. </w:t>
        </w:r>
        <w:r w:rsidR="00615C8D" w:rsidRPr="00C60AC1">
          <w:rPr>
            <w:rStyle w:val="Hyperlink"/>
            <w:rFonts w:ascii="Times New Roman" w:hAnsi="Times New Roman" w:cs="Times New Roman"/>
            <w:i/>
            <w:iCs/>
            <w:sz w:val="24"/>
            <w:szCs w:val="24"/>
          </w:rPr>
          <w:t>Bulgaria</w:t>
        </w:r>
        <w:r w:rsidR="00615C8D" w:rsidRPr="00C60AC1">
          <w:rPr>
            <w:rStyle w:val="Hyperlink"/>
            <w:rFonts w:ascii="Times New Roman" w:hAnsi="Times New Roman" w:cs="Times New Roman"/>
            <w:i/>
            <w:iCs/>
            <w:sz w:val="24"/>
            <w:szCs w:val="24"/>
            <w:lang w:val="ru-RU"/>
          </w:rPr>
          <w:t xml:space="preserve"> (</w:t>
        </w:r>
        <w:r w:rsidR="00615C8D" w:rsidRPr="00C60AC1">
          <w:rPr>
            <w:rStyle w:val="Hyperlink"/>
            <w:rFonts w:ascii="Times New Roman" w:hAnsi="Times New Roman" w:cs="Times New Roman"/>
            <w:i/>
            <w:iCs/>
            <w:sz w:val="24"/>
            <w:szCs w:val="24"/>
          </w:rPr>
          <w:t>no</w:t>
        </w:r>
        <w:r w:rsidR="00615C8D" w:rsidRPr="00C60AC1">
          <w:rPr>
            <w:rStyle w:val="Hyperlink"/>
            <w:rFonts w:ascii="Times New Roman" w:hAnsi="Times New Roman" w:cs="Times New Roman"/>
            <w:i/>
            <w:iCs/>
            <w:sz w:val="24"/>
            <w:szCs w:val="24"/>
            <w:lang w:val="ru-RU"/>
          </w:rPr>
          <w:t>. 34856/06)</w:t>
        </w:r>
      </w:hyperlink>
    </w:p>
    <w:p w14:paraId="16E16D26" w14:textId="77777777" w:rsidR="00FD6CC8" w:rsidRPr="00C60AC1" w:rsidRDefault="00FD6CC8" w:rsidP="00CF2A7B">
      <w:pPr>
        <w:pStyle w:val="NoSpacing"/>
        <w:jc w:val="both"/>
        <w:rPr>
          <w:rStyle w:val="normal--char"/>
          <w:rFonts w:ascii="Times New Roman" w:hAnsi="Times New Roman" w:cs="Times New Roman"/>
          <w:sz w:val="24"/>
          <w:lang w:val="bg-BG"/>
        </w:rPr>
      </w:pPr>
    </w:p>
    <w:p w14:paraId="612516B5" w14:textId="77777777" w:rsidR="00D4733A" w:rsidRPr="00C60AC1" w:rsidRDefault="00D4733A" w:rsidP="00D4733A">
      <w:pPr>
        <w:suppressAutoHyphens w:val="0"/>
        <w:autoSpaceDE w:val="0"/>
        <w:autoSpaceDN w:val="0"/>
        <w:adjustRightInd w:val="0"/>
        <w:spacing w:after="0" w:line="240" w:lineRule="auto"/>
        <w:contextualSpacing/>
        <w:jc w:val="both"/>
        <w:rPr>
          <w:rStyle w:val="document-link"/>
          <w:rFonts w:ascii="Times New Roman" w:hAnsi="Times New Roman" w:cs="Times New Roman"/>
          <w:sz w:val="24"/>
          <w:szCs w:val="24"/>
        </w:rPr>
      </w:pPr>
      <w:r w:rsidRPr="00C60AC1">
        <w:rPr>
          <w:rStyle w:val="document-link"/>
          <w:rFonts w:ascii="Times New Roman" w:hAnsi="Times New Roman" w:cs="Times New Roman"/>
          <w:sz w:val="24"/>
          <w:szCs w:val="24"/>
        </w:rPr>
        <w:t xml:space="preserve">Член 1 от Протокол № 1 се прилага по отношение на предварителен договор за продажба на недвижим имот, когато въз основа на релевантните правни разпоредби купувачът е имал легитимното очакване, че ще стане собственик или че ще получи обратно платената сума. Държавата е била длъжна да предвиди адекватна правна уредба, осигуряваща минимална защита на интересите на добросъвестните купувачи на имоти в строеж, в случай на фалит на строителното дружество. </w:t>
      </w:r>
      <w:hyperlink r:id="rId2851" w:history="1">
        <w:r w:rsidR="00E6653A" w:rsidRPr="00C60AC1">
          <w:rPr>
            <w:rStyle w:val="Hyperlink"/>
            <w:rFonts w:ascii="Times New Roman" w:hAnsi="Times New Roman" w:cs="Times New Roman"/>
            <w:sz w:val="24"/>
            <w:szCs w:val="24"/>
          </w:rPr>
          <w:t>Бюлетин № 25</w:t>
        </w:r>
      </w:hyperlink>
    </w:p>
    <w:p w14:paraId="66E4F7AA" w14:textId="77777777" w:rsidR="00D4733A" w:rsidRPr="00C60AC1" w:rsidRDefault="00794C51" w:rsidP="00692521">
      <w:pPr>
        <w:pBdr>
          <w:bottom w:val="single" w:sz="4" w:space="1" w:color="auto"/>
        </w:pBdr>
        <w:suppressAutoHyphens w:val="0"/>
        <w:autoSpaceDE w:val="0"/>
        <w:autoSpaceDN w:val="0"/>
        <w:adjustRightInd w:val="0"/>
        <w:spacing w:after="0" w:line="240" w:lineRule="auto"/>
        <w:contextualSpacing/>
        <w:jc w:val="both"/>
        <w:rPr>
          <w:rStyle w:val="document-link"/>
          <w:rFonts w:ascii="Times New Roman" w:hAnsi="Times New Roman" w:cs="Times New Roman"/>
          <w:sz w:val="24"/>
          <w:szCs w:val="24"/>
        </w:rPr>
      </w:pPr>
      <w:hyperlink r:id="rId2852" w:history="1">
        <w:proofErr w:type="spellStart"/>
        <w:r w:rsidR="00D4733A" w:rsidRPr="00C60AC1">
          <w:rPr>
            <w:rStyle w:val="Hyperlink"/>
            <w:rFonts w:ascii="Times New Roman" w:hAnsi="Times New Roman" w:cs="Times New Roman"/>
            <w:i/>
            <w:sz w:val="24"/>
            <w:szCs w:val="24"/>
            <w:lang w:val="en-GB"/>
          </w:rPr>
          <w:t>Ceni</w:t>
        </w:r>
        <w:proofErr w:type="spellEnd"/>
        <w:r w:rsidR="00D4733A" w:rsidRPr="00C60AC1">
          <w:rPr>
            <w:rStyle w:val="Hyperlink"/>
            <w:rFonts w:ascii="Times New Roman" w:hAnsi="Times New Roman" w:cs="Times New Roman"/>
            <w:i/>
            <w:sz w:val="24"/>
            <w:szCs w:val="24"/>
          </w:rPr>
          <w:t xml:space="preserve"> </w:t>
        </w:r>
        <w:r w:rsidR="00D4733A" w:rsidRPr="00C60AC1">
          <w:rPr>
            <w:rStyle w:val="Hyperlink"/>
            <w:rFonts w:ascii="Times New Roman" w:hAnsi="Times New Roman" w:cs="Times New Roman"/>
            <w:i/>
            <w:sz w:val="24"/>
            <w:szCs w:val="24"/>
            <w:lang w:val="en-GB"/>
          </w:rPr>
          <w:t>v</w:t>
        </w:r>
        <w:r w:rsidR="00D4733A" w:rsidRPr="00C60AC1">
          <w:rPr>
            <w:rStyle w:val="Hyperlink"/>
            <w:rFonts w:ascii="Times New Roman" w:hAnsi="Times New Roman" w:cs="Times New Roman"/>
            <w:i/>
            <w:sz w:val="24"/>
            <w:szCs w:val="24"/>
          </w:rPr>
          <w:t xml:space="preserve">. </w:t>
        </w:r>
        <w:r w:rsidR="00D4733A" w:rsidRPr="00C60AC1">
          <w:rPr>
            <w:rStyle w:val="Hyperlink"/>
            <w:rFonts w:ascii="Times New Roman" w:hAnsi="Times New Roman" w:cs="Times New Roman"/>
            <w:i/>
            <w:sz w:val="24"/>
            <w:szCs w:val="24"/>
            <w:lang w:val="en-GB"/>
          </w:rPr>
          <w:t>Italy</w:t>
        </w:r>
        <w:r w:rsidR="00D4733A" w:rsidRPr="00C60AC1">
          <w:rPr>
            <w:rStyle w:val="Hyperlink"/>
            <w:rFonts w:ascii="Times New Roman" w:hAnsi="Times New Roman" w:cs="Times New Roman"/>
            <w:i/>
            <w:sz w:val="24"/>
            <w:szCs w:val="24"/>
          </w:rPr>
          <w:t xml:space="preserve"> (25376/06)</w:t>
        </w:r>
      </w:hyperlink>
    </w:p>
    <w:p w14:paraId="78FE33C2" w14:textId="77777777" w:rsidR="00B7060E" w:rsidRPr="00C60AC1" w:rsidRDefault="00B7060E" w:rsidP="00CF2A7B">
      <w:pPr>
        <w:pStyle w:val="NoSpacing"/>
        <w:jc w:val="both"/>
        <w:rPr>
          <w:rStyle w:val="normal--char"/>
          <w:rFonts w:ascii="Times New Roman" w:hAnsi="Times New Roman" w:cs="Times New Roman"/>
          <w:sz w:val="24"/>
          <w:lang w:val="bg-BG"/>
        </w:rPr>
      </w:pPr>
    </w:p>
    <w:p w14:paraId="4B14951C" w14:textId="77777777" w:rsidR="00D4733A" w:rsidRPr="00180795" w:rsidRDefault="00D4733A" w:rsidP="00D4733A">
      <w:pPr>
        <w:suppressAutoHyphens w:val="0"/>
        <w:autoSpaceDE w:val="0"/>
        <w:autoSpaceDN w:val="0"/>
        <w:adjustRightInd w:val="0"/>
        <w:spacing w:after="0" w:line="240" w:lineRule="auto"/>
        <w:contextualSpacing/>
        <w:jc w:val="both"/>
        <w:rPr>
          <w:rStyle w:val="s6b621b36"/>
          <w:rFonts w:ascii="Times New Roman" w:hAnsi="Times New Roman" w:cs="Times New Roman"/>
          <w:sz w:val="24"/>
          <w:szCs w:val="24"/>
          <w:lang w:val="ru-RU"/>
        </w:rPr>
      </w:pPr>
      <w:r w:rsidRPr="00C60AC1">
        <w:rPr>
          <w:rFonts w:ascii="Times New Roman" w:eastAsia="Times New Roman" w:hAnsi="Times New Roman" w:cs="Times New Roman"/>
          <w:sz w:val="24"/>
          <w:szCs w:val="24"/>
          <w:lang w:eastAsia="bg-BG"/>
        </w:rPr>
        <w:t xml:space="preserve">Ретроактивната промяна на съдебната практика по тълкуването на правила относно подсъдността и процесуалните срокове е накърнила самата същност на правото на жалбоподателите на достъп до съд. Те са били лишени и от възможност за съдебно установяване на правото им на осигурителни вноски, а в резултат на това и от пенсионните им права за определен период. По този начин националните власти са нарушили справедливия баланс между обществения и частния интерес. </w:t>
      </w:r>
      <w:hyperlink r:id="rId2853" w:history="1">
        <w:hyperlink r:id="rId2854" w:history="1">
          <w:r w:rsidR="00E6653A" w:rsidRPr="00C60AC1">
            <w:rPr>
              <w:rStyle w:val="Hyperlink"/>
              <w:rFonts w:ascii="Times New Roman" w:hAnsi="Times New Roman" w:cs="Times New Roman"/>
              <w:sz w:val="24"/>
              <w:szCs w:val="24"/>
            </w:rPr>
            <w:t>Бюлетин № 25</w:t>
          </w:r>
        </w:hyperlink>
      </w:hyperlink>
    </w:p>
    <w:p w14:paraId="6FA921EB" w14:textId="77777777" w:rsidR="00D4733A" w:rsidRPr="00C60AC1" w:rsidRDefault="00794C51" w:rsidP="00692521">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
          <w:bCs/>
          <w:sz w:val="24"/>
          <w:szCs w:val="24"/>
        </w:rPr>
      </w:pPr>
      <w:hyperlink r:id="rId2855" w:history="1">
        <w:r w:rsidR="00D4733A" w:rsidRPr="00C60AC1">
          <w:rPr>
            <w:rStyle w:val="Hyperlink"/>
            <w:rFonts w:ascii="Times New Roman" w:hAnsi="Times New Roman" w:cs="Times New Roman"/>
            <w:i/>
            <w:iCs/>
            <w:sz w:val="24"/>
            <w:szCs w:val="24"/>
            <w:lang w:val="en-GB"/>
          </w:rPr>
          <w:t>Mottola and Others v. Italy (no. 29932/07)</w:t>
        </w:r>
      </w:hyperlink>
      <w:r w:rsidR="00D4733A" w:rsidRPr="00C60AC1">
        <w:rPr>
          <w:rStyle w:val="normal--char"/>
          <w:rFonts w:ascii="Times New Roman" w:hAnsi="Times New Roman" w:cs="Times New Roman"/>
          <w:i/>
          <w:iCs/>
          <w:sz w:val="24"/>
          <w:szCs w:val="24"/>
          <w:lang w:val="en-GB"/>
        </w:rPr>
        <w:t xml:space="preserve"> </w:t>
      </w:r>
      <w:r w:rsidR="00D4733A" w:rsidRPr="00C60AC1">
        <w:rPr>
          <w:rFonts w:ascii="Times New Roman" w:eastAsia="Times New Roman" w:hAnsi="Times New Roman" w:cs="Times New Roman"/>
          <w:sz w:val="24"/>
          <w:szCs w:val="24"/>
          <w:lang w:eastAsia="bg-BG"/>
        </w:rPr>
        <w:t xml:space="preserve">и </w:t>
      </w:r>
      <w:hyperlink r:id="rId2856" w:history="1">
        <w:proofErr w:type="spellStart"/>
        <w:r w:rsidR="00D4733A" w:rsidRPr="00C60AC1">
          <w:rPr>
            <w:rStyle w:val="Hyperlink"/>
            <w:rFonts w:ascii="Times New Roman" w:eastAsia="Times New Roman" w:hAnsi="Times New Roman" w:cs="Times New Roman"/>
            <w:i/>
            <w:sz w:val="24"/>
            <w:szCs w:val="24"/>
            <w:lang w:val="en-GB" w:eastAsia="bg-BG"/>
          </w:rPr>
          <w:t>Staibano</w:t>
        </w:r>
        <w:proofErr w:type="spellEnd"/>
        <w:r w:rsidR="00D4733A" w:rsidRPr="00C60AC1">
          <w:rPr>
            <w:rStyle w:val="Hyperlink"/>
            <w:rFonts w:ascii="Times New Roman" w:eastAsia="Times New Roman" w:hAnsi="Times New Roman" w:cs="Times New Roman"/>
            <w:i/>
            <w:sz w:val="24"/>
            <w:szCs w:val="24"/>
            <w:lang w:val="en-GB" w:eastAsia="bg-BG"/>
          </w:rPr>
          <w:t xml:space="preserve"> and Others v. Italy (29907/07)</w:t>
        </w:r>
      </w:hyperlink>
    </w:p>
    <w:p w14:paraId="468730E7" w14:textId="77777777" w:rsidR="00B7060E" w:rsidRPr="00C60AC1" w:rsidRDefault="00B7060E" w:rsidP="00CF2A7B">
      <w:pPr>
        <w:pStyle w:val="NoSpacing"/>
        <w:jc w:val="both"/>
        <w:rPr>
          <w:rStyle w:val="normal--char"/>
          <w:rFonts w:ascii="Times New Roman" w:hAnsi="Times New Roman" w:cs="Times New Roman"/>
          <w:sz w:val="24"/>
          <w:lang w:val="bg-BG"/>
        </w:rPr>
      </w:pPr>
    </w:p>
    <w:p w14:paraId="4B6BE390" w14:textId="77777777" w:rsidR="00692521" w:rsidRPr="00C60AC1" w:rsidRDefault="00692521" w:rsidP="00CF2A7B">
      <w:pPr>
        <w:pStyle w:val="NoSpacing"/>
        <w:jc w:val="both"/>
        <w:rPr>
          <w:rFonts w:ascii="Times New Roman" w:hAnsi="Times New Roman" w:cs="Times New Roman"/>
          <w:iCs/>
          <w:sz w:val="24"/>
          <w:szCs w:val="24"/>
          <w:lang w:val="bg-BG"/>
        </w:rPr>
      </w:pPr>
      <w:r w:rsidRPr="00C60AC1">
        <w:rPr>
          <w:rFonts w:ascii="Times New Roman" w:hAnsi="Times New Roman" w:cs="Times New Roman"/>
          <w:sz w:val="24"/>
          <w:szCs w:val="24"/>
          <w:lang w:val="bg-BG"/>
        </w:rPr>
        <w:t xml:space="preserve">Невъзможността трето лице, което твърди, че е собственик на отнето с наказателно постановление имущество, да </w:t>
      </w:r>
      <w:r w:rsidRPr="00C60AC1">
        <w:rPr>
          <w:rFonts w:ascii="Times New Roman" w:hAnsi="Times New Roman" w:cs="Times New Roman"/>
          <w:bCs/>
          <w:iCs/>
          <w:sz w:val="24"/>
          <w:szCs w:val="24"/>
          <w:lang w:val="bg-BG"/>
        </w:rPr>
        <w:t xml:space="preserve">обжалва мярката, съставляваща намеса в правото му на </w:t>
      </w:r>
      <w:r w:rsidRPr="00C60AC1">
        <w:rPr>
          <w:rFonts w:ascii="Times New Roman" w:hAnsi="Times New Roman" w:cs="Times New Roman"/>
          <w:bCs/>
          <w:iCs/>
          <w:sz w:val="24"/>
          <w:szCs w:val="24"/>
          <w:lang w:val="bg-BG"/>
        </w:rPr>
        <w:lastRenderedPageBreak/>
        <w:t xml:space="preserve">собственост, представлява нарушение на чл. 1 от Протокол № 1 към Конвенцията, тъй като </w:t>
      </w:r>
      <w:r w:rsidRPr="00C60AC1">
        <w:rPr>
          <w:rFonts w:ascii="Times New Roman" w:hAnsi="Times New Roman" w:cs="Times New Roman"/>
          <w:iCs/>
          <w:sz w:val="24"/>
          <w:szCs w:val="24"/>
          <w:lang w:val="bg-BG"/>
        </w:rPr>
        <w:t xml:space="preserve">липсата на каквито и да било гаранции срещу произвол не може да се приеме за необходима в едно демократично общество за постигането на преследваната легитимна цел. </w:t>
      </w:r>
      <w:hyperlink r:id="rId2857" w:history="1">
        <w:proofErr w:type="spellStart"/>
        <w:r w:rsidR="00B27A21" w:rsidRPr="00E055C1">
          <w:rPr>
            <w:rStyle w:val="Hyperlink"/>
            <w:rFonts w:ascii="Times New Roman" w:hAnsi="Times New Roman" w:cs="Times New Roman"/>
            <w:sz w:val="24"/>
            <w:szCs w:val="24"/>
            <w:lang w:val="ru-RU"/>
          </w:rPr>
          <w:t>Бюлетин</w:t>
        </w:r>
        <w:proofErr w:type="spellEnd"/>
        <w:r w:rsidR="00B27A21" w:rsidRPr="00E055C1">
          <w:rPr>
            <w:rStyle w:val="Hyperlink"/>
            <w:rFonts w:ascii="Times New Roman" w:hAnsi="Times New Roman" w:cs="Times New Roman"/>
            <w:sz w:val="24"/>
            <w:szCs w:val="24"/>
            <w:lang w:val="ru-RU"/>
          </w:rPr>
          <w:t xml:space="preserve"> № 26</w:t>
        </w:r>
      </w:hyperlink>
    </w:p>
    <w:p w14:paraId="0505D665" w14:textId="77777777" w:rsidR="00692521" w:rsidRPr="00C60AC1" w:rsidRDefault="00794C51" w:rsidP="00692521">
      <w:pPr>
        <w:pStyle w:val="NoSpacing"/>
        <w:pBdr>
          <w:bottom w:val="single" w:sz="4" w:space="1" w:color="auto"/>
        </w:pBdr>
        <w:jc w:val="both"/>
        <w:rPr>
          <w:rStyle w:val="normal--char"/>
          <w:rFonts w:ascii="Times New Roman" w:hAnsi="Times New Roman" w:cs="Times New Roman"/>
          <w:sz w:val="24"/>
          <w:lang w:val="bg-BG"/>
        </w:rPr>
      </w:pPr>
      <w:hyperlink r:id="rId2858" w:history="1">
        <w:proofErr w:type="spellStart"/>
        <w:r w:rsidR="00692521" w:rsidRPr="00C60AC1">
          <w:rPr>
            <w:rFonts w:ascii="Times New Roman" w:hAnsi="Times New Roman" w:cs="Times New Roman"/>
            <w:bCs/>
            <w:i/>
            <w:iCs/>
            <w:color w:val="0000FF"/>
            <w:sz w:val="24"/>
            <w:szCs w:val="24"/>
            <w:u w:val="single"/>
          </w:rPr>
          <w:t>Microintelect</w:t>
        </w:r>
        <w:proofErr w:type="spellEnd"/>
        <w:r w:rsidR="00692521" w:rsidRPr="00E055C1">
          <w:rPr>
            <w:rFonts w:ascii="Times New Roman" w:hAnsi="Times New Roman" w:cs="Times New Roman"/>
            <w:bCs/>
            <w:i/>
            <w:iCs/>
            <w:color w:val="0000FF"/>
            <w:sz w:val="24"/>
            <w:szCs w:val="24"/>
            <w:u w:val="single"/>
            <w:lang w:val="ru-RU"/>
          </w:rPr>
          <w:t xml:space="preserve"> </w:t>
        </w:r>
        <w:r w:rsidR="00692521" w:rsidRPr="00C60AC1">
          <w:rPr>
            <w:rFonts w:ascii="Times New Roman" w:hAnsi="Times New Roman" w:cs="Times New Roman"/>
            <w:bCs/>
            <w:i/>
            <w:iCs/>
            <w:color w:val="0000FF"/>
            <w:sz w:val="24"/>
            <w:szCs w:val="24"/>
            <w:u w:val="single"/>
          </w:rPr>
          <w:t>OOD</w:t>
        </w:r>
        <w:r w:rsidR="00692521" w:rsidRPr="00E055C1">
          <w:rPr>
            <w:rFonts w:ascii="Times New Roman" w:hAnsi="Times New Roman" w:cs="Times New Roman"/>
            <w:bCs/>
            <w:i/>
            <w:iCs/>
            <w:color w:val="0000FF"/>
            <w:sz w:val="24"/>
            <w:szCs w:val="24"/>
            <w:u w:val="single"/>
            <w:lang w:val="ru-RU"/>
          </w:rPr>
          <w:t xml:space="preserve"> </w:t>
        </w:r>
        <w:r w:rsidR="00692521" w:rsidRPr="00C60AC1">
          <w:rPr>
            <w:rFonts w:ascii="Times New Roman" w:hAnsi="Times New Roman" w:cs="Times New Roman"/>
            <w:bCs/>
            <w:i/>
            <w:iCs/>
            <w:color w:val="0000FF"/>
            <w:sz w:val="24"/>
            <w:szCs w:val="24"/>
            <w:u w:val="single"/>
          </w:rPr>
          <w:t>v</w:t>
        </w:r>
        <w:r w:rsidR="00692521" w:rsidRPr="00E055C1">
          <w:rPr>
            <w:rFonts w:ascii="Times New Roman" w:hAnsi="Times New Roman" w:cs="Times New Roman"/>
            <w:bCs/>
            <w:i/>
            <w:iCs/>
            <w:color w:val="0000FF"/>
            <w:sz w:val="24"/>
            <w:szCs w:val="24"/>
            <w:u w:val="single"/>
            <w:lang w:val="ru-RU"/>
          </w:rPr>
          <w:t xml:space="preserve">. </w:t>
        </w:r>
        <w:r w:rsidR="00692521" w:rsidRPr="00C60AC1">
          <w:rPr>
            <w:rFonts w:ascii="Times New Roman" w:hAnsi="Times New Roman" w:cs="Times New Roman"/>
            <w:bCs/>
            <w:i/>
            <w:iCs/>
            <w:color w:val="0000FF"/>
            <w:sz w:val="24"/>
            <w:szCs w:val="24"/>
            <w:u w:val="single"/>
          </w:rPr>
          <w:t>Bulgaria</w:t>
        </w:r>
        <w:r w:rsidR="00692521" w:rsidRPr="00E055C1">
          <w:rPr>
            <w:rFonts w:ascii="Times New Roman" w:hAnsi="Times New Roman" w:cs="Times New Roman"/>
            <w:bCs/>
            <w:i/>
            <w:iCs/>
            <w:color w:val="0000FF"/>
            <w:sz w:val="24"/>
            <w:szCs w:val="24"/>
            <w:u w:val="single"/>
            <w:lang w:val="ru-RU"/>
          </w:rPr>
          <w:t>(</w:t>
        </w:r>
        <w:r w:rsidR="00692521" w:rsidRPr="00C60AC1">
          <w:rPr>
            <w:rFonts w:ascii="Times New Roman" w:hAnsi="Times New Roman" w:cs="Times New Roman"/>
            <w:bCs/>
            <w:i/>
            <w:iCs/>
            <w:color w:val="0000FF"/>
            <w:sz w:val="24"/>
            <w:szCs w:val="24"/>
            <w:u w:val="single"/>
          </w:rPr>
          <w:t>no</w:t>
        </w:r>
        <w:r w:rsidR="00692521" w:rsidRPr="00E055C1">
          <w:rPr>
            <w:rFonts w:ascii="Times New Roman" w:hAnsi="Times New Roman" w:cs="Times New Roman"/>
            <w:bCs/>
            <w:i/>
            <w:iCs/>
            <w:color w:val="0000FF"/>
            <w:sz w:val="24"/>
            <w:szCs w:val="24"/>
            <w:u w:val="single"/>
            <w:lang w:val="ru-RU"/>
          </w:rPr>
          <w:t>. 34129/03)</w:t>
        </w:r>
      </w:hyperlink>
    </w:p>
    <w:p w14:paraId="4BFE9451" w14:textId="77777777" w:rsidR="00B7060E" w:rsidRPr="00C60AC1" w:rsidRDefault="00B7060E" w:rsidP="00CF2A7B">
      <w:pPr>
        <w:pStyle w:val="NoSpacing"/>
        <w:jc w:val="both"/>
        <w:rPr>
          <w:rStyle w:val="normal--char"/>
          <w:rFonts w:ascii="Times New Roman" w:hAnsi="Times New Roman" w:cs="Times New Roman"/>
          <w:sz w:val="24"/>
          <w:lang w:val="bg-BG"/>
        </w:rPr>
      </w:pPr>
    </w:p>
    <w:p w14:paraId="33BC756B" w14:textId="77777777" w:rsidR="00350F34" w:rsidRPr="00C60AC1" w:rsidRDefault="00350F34" w:rsidP="00CF2A7B">
      <w:pPr>
        <w:pStyle w:val="NoSpacing"/>
        <w:jc w:val="both"/>
        <w:rPr>
          <w:rFonts w:ascii="Times New Roman" w:hAnsi="Times New Roman" w:cs="Times New Roman"/>
          <w:iCs/>
          <w:sz w:val="24"/>
          <w:szCs w:val="24"/>
          <w:lang w:val="bg-BG"/>
        </w:rPr>
      </w:pPr>
      <w:r w:rsidRPr="00180795">
        <w:rPr>
          <w:rFonts w:ascii="Times New Roman" w:hAnsi="Times New Roman" w:cs="Times New Roman"/>
          <w:iCs/>
          <w:sz w:val="24"/>
          <w:szCs w:val="24"/>
          <w:lang w:val="ru-RU"/>
        </w:rPr>
        <w:t xml:space="preserve">За </w:t>
      </w:r>
      <w:proofErr w:type="spellStart"/>
      <w:r w:rsidRPr="00180795">
        <w:rPr>
          <w:rFonts w:ascii="Times New Roman" w:hAnsi="Times New Roman" w:cs="Times New Roman"/>
          <w:iCs/>
          <w:sz w:val="24"/>
          <w:szCs w:val="24"/>
          <w:lang w:val="ru-RU"/>
        </w:rPr>
        <w:t>разлика</w:t>
      </w:r>
      <w:proofErr w:type="spellEnd"/>
      <w:r w:rsidRPr="00180795">
        <w:rPr>
          <w:rFonts w:ascii="Times New Roman" w:hAnsi="Times New Roman" w:cs="Times New Roman"/>
          <w:iCs/>
          <w:sz w:val="24"/>
          <w:szCs w:val="24"/>
          <w:lang w:val="ru-RU"/>
        </w:rPr>
        <w:t xml:space="preserve"> от </w:t>
      </w:r>
      <w:proofErr w:type="spellStart"/>
      <w:r w:rsidRPr="00180795">
        <w:rPr>
          <w:rFonts w:ascii="Times New Roman" w:hAnsi="Times New Roman" w:cs="Times New Roman"/>
          <w:iCs/>
          <w:sz w:val="24"/>
          <w:szCs w:val="24"/>
          <w:lang w:val="ru-RU"/>
        </w:rPr>
        <w:t>делото</w:t>
      </w:r>
      <w:proofErr w:type="spellEnd"/>
      <w:r w:rsidRPr="00180795">
        <w:rPr>
          <w:rFonts w:ascii="Times New Roman" w:hAnsi="Times New Roman" w:cs="Times New Roman"/>
          <w:iCs/>
          <w:sz w:val="24"/>
          <w:szCs w:val="24"/>
          <w:lang w:val="ru-RU"/>
        </w:rPr>
        <w:t xml:space="preserve"> </w:t>
      </w:r>
      <w:proofErr w:type="spellStart"/>
      <w:r w:rsidRPr="00C60AC1">
        <w:rPr>
          <w:rFonts w:ascii="Times New Roman" w:hAnsi="Times New Roman" w:cs="Times New Roman"/>
          <w:i/>
          <w:iCs/>
          <w:sz w:val="24"/>
          <w:szCs w:val="24"/>
        </w:rPr>
        <w:t>Bulves</w:t>
      </w:r>
      <w:proofErr w:type="spellEnd"/>
      <w:r w:rsidRPr="00180795">
        <w:rPr>
          <w:rFonts w:ascii="Times New Roman" w:hAnsi="Times New Roman" w:cs="Times New Roman"/>
          <w:i/>
          <w:iCs/>
          <w:sz w:val="24"/>
          <w:szCs w:val="24"/>
          <w:lang w:val="ru-RU"/>
        </w:rPr>
        <w:t xml:space="preserve"> </w:t>
      </w:r>
      <w:r w:rsidRPr="00C60AC1">
        <w:rPr>
          <w:rFonts w:ascii="Times New Roman" w:hAnsi="Times New Roman" w:cs="Times New Roman"/>
          <w:i/>
          <w:iCs/>
          <w:sz w:val="24"/>
          <w:szCs w:val="24"/>
        </w:rPr>
        <w:t>AD</w:t>
      </w:r>
      <w:r w:rsidRPr="00180795">
        <w:rPr>
          <w:rFonts w:ascii="Times New Roman" w:hAnsi="Times New Roman" w:cs="Times New Roman"/>
          <w:iCs/>
          <w:sz w:val="24"/>
          <w:szCs w:val="24"/>
          <w:lang w:val="ru-RU"/>
        </w:rPr>
        <w:t xml:space="preserve">, в </w:t>
      </w:r>
      <w:proofErr w:type="spellStart"/>
      <w:r w:rsidRPr="00180795">
        <w:rPr>
          <w:rFonts w:ascii="Times New Roman" w:hAnsi="Times New Roman" w:cs="Times New Roman"/>
          <w:iCs/>
          <w:sz w:val="24"/>
          <w:szCs w:val="24"/>
          <w:lang w:val="ru-RU"/>
        </w:rPr>
        <w:t>настоящия</w:t>
      </w:r>
      <w:proofErr w:type="spellEnd"/>
      <w:r w:rsidRPr="00180795">
        <w:rPr>
          <w:rFonts w:ascii="Times New Roman" w:hAnsi="Times New Roman" w:cs="Times New Roman"/>
          <w:iCs/>
          <w:sz w:val="24"/>
          <w:szCs w:val="24"/>
          <w:lang w:val="ru-RU"/>
        </w:rPr>
        <w:t xml:space="preserve"> случай е </w:t>
      </w:r>
      <w:proofErr w:type="spellStart"/>
      <w:r w:rsidRPr="00180795">
        <w:rPr>
          <w:rFonts w:ascii="Times New Roman" w:hAnsi="Times New Roman" w:cs="Times New Roman"/>
          <w:iCs/>
          <w:sz w:val="24"/>
          <w:szCs w:val="24"/>
          <w:lang w:val="ru-RU"/>
        </w:rPr>
        <w:t>постигнат</w:t>
      </w:r>
      <w:proofErr w:type="spellEnd"/>
      <w:r w:rsidRPr="00180795">
        <w:rPr>
          <w:rFonts w:ascii="Times New Roman" w:hAnsi="Times New Roman" w:cs="Times New Roman"/>
          <w:iCs/>
          <w:sz w:val="24"/>
          <w:szCs w:val="24"/>
          <w:lang w:val="ru-RU"/>
        </w:rPr>
        <w:t xml:space="preserve"> справедлив баланс между </w:t>
      </w:r>
      <w:proofErr w:type="spellStart"/>
      <w:r w:rsidRPr="00180795">
        <w:rPr>
          <w:rFonts w:ascii="Times New Roman" w:hAnsi="Times New Roman" w:cs="Times New Roman"/>
          <w:iCs/>
          <w:sz w:val="24"/>
          <w:szCs w:val="24"/>
          <w:lang w:val="ru-RU"/>
        </w:rPr>
        <w:t>защитата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правата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жалбоподателя</w:t>
      </w:r>
      <w:proofErr w:type="spellEnd"/>
      <w:r w:rsidRPr="00180795">
        <w:rPr>
          <w:rFonts w:ascii="Times New Roman" w:hAnsi="Times New Roman" w:cs="Times New Roman"/>
          <w:iCs/>
          <w:sz w:val="24"/>
          <w:szCs w:val="24"/>
          <w:lang w:val="ru-RU"/>
        </w:rPr>
        <w:t xml:space="preserve"> и </w:t>
      </w:r>
      <w:proofErr w:type="spellStart"/>
      <w:r w:rsidRPr="00180795">
        <w:rPr>
          <w:rFonts w:ascii="Times New Roman" w:hAnsi="Times New Roman" w:cs="Times New Roman"/>
          <w:iCs/>
          <w:sz w:val="24"/>
          <w:szCs w:val="24"/>
          <w:lang w:val="ru-RU"/>
        </w:rPr>
        <w:t>изискванията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обществения</w:t>
      </w:r>
      <w:proofErr w:type="spellEnd"/>
      <w:r w:rsidRPr="00180795">
        <w:rPr>
          <w:rFonts w:ascii="Times New Roman" w:hAnsi="Times New Roman" w:cs="Times New Roman"/>
          <w:iCs/>
          <w:sz w:val="24"/>
          <w:szCs w:val="24"/>
          <w:lang w:val="ru-RU"/>
        </w:rPr>
        <w:t xml:space="preserve"> интерес, с </w:t>
      </w:r>
      <w:proofErr w:type="spellStart"/>
      <w:r w:rsidRPr="00180795">
        <w:rPr>
          <w:rFonts w:ascii="Times New Roman" w:hAnsi="Times New Roman" w:cs="Times New Roman"/>
          <w:iCs/>
          <w:sz w:val="24"/>
          <w:szCs w:val="24"/>
          <w:lang w:val="ru-RU"/>
        </w:rPr>
        <w:t>оглед</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предоставената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Съда</w:t>
      </w:r>
      <w:proofErr w:type="spellEnd"/>
      <w:r w:rsidRPr="00180795">
        <w:rPr>
          <w:rFonts w:ascii="Times New Roman" w:hAnsi="Times New Roman" w:cs="Times New Roman"/>
          <w:iCs/>
          <w:sz w:val="24"/>
          <w:szCs w:val="24"/>
          <w:lang w:val="ru-RU"/>
        </w:rPr>
        <w:t xml:space="preserve"> </w:t>
      </w:r>
      <w:proofErr w:type="spellStart"/>
      <w:r w:rsidRPr="00180795">
        <w:rPr>
          <w:rFonts w:ascii="Times New Roman" w:hAnsi="Times New Roman" w:cs="Times New Roman"/>
          <w:iCs/>
          <w:sz w:val="24"/>
          <w:szCs w:val="24"/>
          <w:lang w:val="ru-RU"/>
        </w:rPr>
        <w:t>съдебна</w:t>
      </w:r>
      <w:proofErr w:type="spellEnd"/>
      <w:r w:rsidRPr="00180795">
        <w:rPr>
          <w:rFonts w:ascii="Times New Roman" w:hAnsi="Times New Roman" w:cs="Times New Roman"/>
          <w:iCs/>
          <w:sz w:val="24"/>
          <w:szCs w:val="24"/>
          <w:lang w:val="ru-RU"/>
        </w:rPr>
        <w:t xml:space="preserve"> практика, от </w:t>
      </w:r>
      <w:proofErr w:type="spellStart"/>
      <w:r w:rsidRPr="00180795">
        <w:rPr>
          <w:rFonts w:ascii="Times New Roman" w:hAnsi="Times New Roman" w:cs="Times New Roman"/>
          <w:iCs/>
          <w:sz w:val="24"/>
          <w:szCs w:val="24"/>
          <w:lang w:val="ru-RU"/>
        </w:rPr>
        <w:t>която</w:t>
      </w:r>
      <w:proofErr w:type="spellEnd"/>
      <w:r w:rsidRPr="00180795">
        <w:rPr>
          <w:rFonts w:ascii="Times New Roman" w:hAnsi="Times New Roman" w:cs="Times New Roman"/>
          <w:iCs/>
          <w:sz w:val="24"/>
          <w:szCs w:val="24"/>
          <w:lang w:val="ru-RU"/>
        </w:rPr>
        <w:t xml:space="preserve"> се </w:t>
      </w:r>
      <w:proofErr w:type="spellStart"/>
      <w:r w:rsidRPr="00180795">
        <w:rPr>
          <w:rFonts w:ascii="Times New Roman" w:hAnsi="Times New Roman" w:cs="Times New Roman"/>
          <w:iCs/>
          <w:sz w:val="24"/>
          <w:szCs w:val="24"/>
          <w:lang w:val="ru-RU"/>
        </w:rPr>
        <w:t>вижда</w:t>
      </w:r>
      <w:proofErr w:type="spellEnd"/>
      <w:r w:rsidRPr="00180795">
        <w:rPr>
          <w:rFonts w:ascii="Times New Roman" w:hAnsi="Times New Roman" w:cs="Times New Roman"/>
          <w:iCs/>
          <w:sz w:val="24"/>
          <w:szCs w:val="24"/>
          <w:lang w:val="ru-RU"/>
        </w:rPr>
        <w:t xml:space="preserve">, че </w:t>
      </w:r>
      <w:proofErr w:type="spellStart"/>
      <w:r w:rsidRPr="00180795">
        <w:rPr>
          <w:rFonts w:ascii="Times New Roman" w:hAnsi="Times New Roman" w:cs="Times New Roman"/>
          <w:iCs/>
          <w:sz w:val="24"/>
          <w:szCs w:val="24"/>
          <w:lang w:val="ru-RU"/>
        </w:rPr>
        <w:t>жалбоподателят</w:t>
      </w:r>
      <w:proofErr w:type="spellEnd"/>
      <w:r w:rsidRPr="00180795">
        <w:rPr>
          <w:rFonts w:ascii="Times New Roman" w:hAnsi="Times New Roman" w:cs="Times New Roman"/>
          <w:iCs/>
          <w:sz w:val="24"/>
          <w:szCs w:val="24"/>
          <w:lang w:val="ru-RU"/>
        </w:rPr>
        <w:t xml:space="preserve"> </w:t>
      </w:r>
      <w:r w:rsidRPr="00C60AC1">
        <w:rPr>
          <w:rFonts w:ascii="Times New Roman" w:hAnsi="Times New Roman" w:cs="Times New Roman"/>
          <w:iCs/>
          <w:sz w:val="24"/>
          <w:szCs w:val="24"/>
        </w:rPr>
        <w:t>e</w:t>
      </w:r>
      <w:r w:rsidRPr="00180795">
        <w:rPr>
          <w:rFonts w:ascii="Times New Roman" w:hAnsi="Times New Roman" w:cs="Times New Roman"/>
          <w:iCs/>
          <w:sz w:val="24"/>
          <w:szCs w:val="24"/>
          <w:lang w:val="ru-RU"/>
        </w:rPr>
        <w:t xml:space="preserve"> имал </w:t>
      </w:r>
      <w:proofErr w:type="spellStart"/>
      <w:r w:rsidRPr="00180795">
        <w:rPr>
          <w:rFonts w:ascii="Times New Roman" w:hAnsi="Times New Roman" w:cs="Times New Roman"/>
          <w:iCs/>
          <w:sz w:val="24"/>
          <w:szCs w:val="24"/>
          <w:lang w:val="ru-RU"/>
        </w:rPr>
        <w:t>възможност</w:t>
      </w:r>
      <w:proofErr w:type="spellEnd"/>
      <w:r w:rsidRPr="00180795">
        <w:rPr>
          <w:rFonts w:ascii="Times New Roman" w:hAnsi="Times New Roman" w:cs="Times New Roman"/>
          <w:iCs/>
          <w:sz w:val="24"/>
          <w:szCs w:val="24"/>
          <w:lang w:val="ru-RU"/>
        </w:rPr>
        <w:t xml:space="preserve"> да </w:t>
      </w:r>
      <w:proofErr w:type="spellStart"/>
      <w:r w:rsidRPr="00180795">
        <w:rPr>
          <w:rFonts w:ascii="Times New Roman" w:hAnsi="Times New Roman" w:cs="Times New Roman"/>
          <w:iCs/>
          <w:sz w:val="24"/>
          <w:szCs w:val="24"/>
          <w:lang w:val="ru-RU"/>
        </w:rPr>
        <w:t>търси</w:t>
      </w:r>
      <w:proofErr w:type="spellEnd"/>
      <w:r w:rsidRPr="00180795">
        <w:rPr>
          <w:rFonts w:ascii="Times New Roman" w:hAnsi="Times New Roman" w:cs="Times New Roman"/>
          <w:iCs/>
          <w:sz w:val="24"/>
          <w:szCs w:val="24"/>
          <w:lang w:val="ru-RU"/>
        </w:rPr>
        <w:t xml:space="preserve"> и </w:t>
      </w:r>
      <w:proofErr w:type="spellStart"/>
      <w:r w:rsidRPr="00180795">
        <w:rPr>
          <w:rFonts w:ascii="Times New Roman" w:hAnsi="Times New Roman" w:cs="Times New Roman"/>
          <w:iCs/>
          <w:sz w:val="24"/>
          <w:szCs w:val="24"/>
          <w:lang w:val="ru-RU"/>
        </w:rPr>
        <w:t>разумни</w:t>
      </w:r>
      <w:proofErr w:type="spellEnd"/>
      <w:r w:rsidRPr="00180795">
        <w:rPr>
          <w:rFonts w:ascii="Times New Roman" w:hAnsi="Times New Roman" w:cs="Times New Roman"/>
          <w:iCs/>
          <w:sz w:val="24"/>
          <w:szCs w:val="24"/>
          <w:lang w:val="ru-RU"/>
        </w:rPr>
        <w:t xml:space="preserve"> </w:t>
      </w:r>
      <w:proofErr w:type="spellStart"/>
      <w:r w:rsidRPr="00180795">
        <w:rPr>
          <w:rFonts w:ascii="Times New Roman" w:hAnsi="Times New Roman" w:cs="Times New Roman"/>
          <w:iCs/>
          <w:sz w:val="24"/>
          <w:szCs w:val="24"/>
          <w:lang w:val="ru-RU"/>
        </w:rPr>
        <w:t>изгледи</w:t>
      </w:r>
      <w:proofErr w:type="spellEnd"/>
      <w:r w:rsidRPr="00180795">
        <w:rPr>
          <w:rFonts w:ascii="Times New Roman" w:hAnsi="Times New Roman" w:cs="Times New Roman"/>
          <w:iCs/>
          <w:sz w:val="24"/>
          <w:szCs w:val="24"/>
          <w:lang w:val="ru-RU"/>
        </w:rPr>
        <w:t xml:space="preserve"> да получи </w:t>
      </w:r>
      <w:proofErr w:type="spellStart"/>
      <w:r w:rsidRPr="00180795">
        <w:rPr>
          <w:rFonts w:ascii="Times New Roman" w:hAnsi="Times New Roman" w:cs="Times New Roman"/>
          <w:iCs/>
          <w:sz w:val="24"/>
          <w:szCs w:val="24"/>
          <w:lang w:val="ru-RU"/>
        </w:rPr>
        <w:t>обезщетение</w:t>
      </w:r>
      <w:proofErr w:type="spellEnd"/>
      <w:r w:rsidRPr="00180795">
        <w:rPr>
          <w:rFonts w:ascii="Times New Roman" w:hAnsi="Times New Roman" w:cs="Times New Roman"/>
          <w:iCs/>
          <w:sz w:val="24"/>
          <w:szCs w:val="24"/>
          <w:lang w:val="ru-RU"/>
        </w:rPr>
        <w:t xml:space="preserve"> от </w:t>
      </w:r>
      <w:proofErr w:type="spellStart"/>
      <w:r w:rsidRPr="00180795">
        <w:rPr>
          <w:rFonts w:ascii="Times New Roman" w:hAnsi="Times New Roman" w:cs="Times New Roman"/>
          <w:iCs/>
          <w:sz w:val="24"/>
          <w:szCs w:val="24"/>
          <w:lang w:val="ru-RU"/>
        </w:rPr>
        <w:t>доставчика</w:t>
      </w:r>
      <w:proofErr w:type="spellEnd"/>
      <w:r w:rsidRPr="00180795">
        <w:rPr>
          <w:rFonts w:ascii="Times New Roman" w:hAnsi="Times New Roman" w:cs="Times New Roman"/>
          <w:iCs/>
          <w:sz w:val="24"/>
          <w:szCs w:val="24"/>
          <w:lang w:val="ru-RU"/>
        </w:rPr>
        <w:t xml:space="preserve"> си с иск по чл. 45 от ЗЗД, </w:t>
      </w:r>
      <w:proofErr w:type="spellStart"/>
      <w:r w:rsidRPr="00180795">
        <w:rPr>
          <w:rFonts w:ascii="Times New Roman" w:hAnsi="Times New Roman" w:cs="Times New Roman"/>
          <w:iCs/>
          <w:sz w:val="24"/>
          <w:szCs w:val="24"/>
          <w:lang w:val="ru-RU"/>
        </w:rPr>
        <w:t>както</w:t>
      </w:r>
      <w:proofErr w:type="spellEnd"/>
      <w:r w:rsidRPr="00180795">
        <w:rPr>
          <w:rFonts w:ascii="Times New Roman" w:hAnsi="Times New Roman" w:cs="Times New Roman"/>
          <w:iCs/>
          <w:sz w:val="24"/>
          <w:szCs w:val="24"/>
          <w:lang w:val="ru-RU"/>
        </w:rPr>
        <w:t xml:space="preserve"> и </w:t>
      </w:r>
      <w:proofErr w:type="spellStart"/>
      <w:r w:rsidRPr="00180795">
        <w:rPr>
          <w:rFonts w:ascii="Times New Roman" w:hAnsi="Times New Roman" w:cs="Times New Roman"/>
          <w:iCs/>
          <w:sz w:val="24"/>
          <w:szCs w:val="24"/>
          <w:lang w:val="ru-RU"/>
        </w:rPr>
        <w:t>предвид</w:t>
      </w:r>
      <w:proofErr w:type="spellEnd"/>
      <w:r w:rsidRPr="00180795">
        <w:rPr>
          <w:rFonts w:ascii="Times New Roman" w:hAnsi="Times New Roman" w:cs="Times New Roman"/>
          <w:iCs/>
          <w:sz w:val="24"/>
          <w:szCs w:val="24"/>
          <w:lang w:val="ru-RU"/>
        </w:rPr>
        <w:t xml:space="preserve"> </w:t>
      </w:r>
      <w:proofErr w:type="spellStart"/>
      <w:r w:rsidRPr="00180795">
        <w:rPr>
          <w:rFonts w:ascii="Times New Roman" w:hAnsi="Times New Roman" w:cs="Times New Roman"/>
          <w:sz w:val="24"/>
          <w:szCs w:val="24"/>
          <w:lang w:val="ru-RU"/>
        </w:rPr>
        <w:t>значимостта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обществения</w:t>
      </w:r>
      <w:proofErr w:type="spellEnd"/>
      <w:r w:rsidRPr="00180795">
        <w:rPr>
          <w:rFonts w:ascii="Times New Roman" w:hAnsi="Times New Roman" w:cs="Times New Roman"/>
          <w:sz w:val="24"/>
          <w:szCs w:val="24"/>
          <w:lang w:val="ru-RU"/>
        </w:rPr>
        <w:t xml:space="preserve"> интерес</w:t>
      </w:r>
      <w:r w:rsidRPr="00180795">
        <w:rPr>
          <w:rFonts w:ascii="Times New Roman" w:hAnsi="Times New Roman" w:cs="Times New Roman"/>
          <w:iCs/>
          <w:sz w:val="24"/>
          <w:szCs w:val="24"/>
          <w:lang w:val="ru-RU"/>
        </w:rPr>
        <w:t xml:space="preserve"> и </w:t>
      </w:r>
      <w:proofErr w:type="spellStart"/>
      <w:r w:rsidRPr="00180795">
        <w:rPr>
          <w:rFonts w:ascii="Times New Roman" w:hAnsi="Times New Roman" w:cs="Times New Roman"/>
          <w:iCs/>
          <w:sz w:val="24"/>
          <w:szCs w:val="24"/>
          <w:lang w:val="ru-RU"/>
        </w:rPr>
        <w:t>широката</w:t>
      </w:r>
      <w:proofErr w:type="spellEnd"/>
      <w:r w:rsidRPr="00180795">
        <w:rPr>
          <w:rFonts w:ascii="Times New Roman" w:hAnsi="Times New Roman" w:cs="Times New Roman"/>
          <w:iCs/>
          <w:sz w:val="24"/>
          <w:szCs w:val="24"/>
          <w:lang w:val="ru-RU"/>
        </w:rPr>
        <w:t xml:space="preserve"> свобода на </w:t>
      </w:r>
      <w:proofErr w:type="spellStart"/>
      <w:r w:rsidRPr="00180795">
        <w:rPr>
          <w:rFonts w:ascii="Times New Roman" w:hAnsi="Times New Roman" w:cs="Times New Roman"/>
          <w:iCs/>
          <w:sz w:val="24"/>
          <w:szCs w:val="24"/>
          <w:lang w:val="ru-RU"/>
        </w:rPr>
        <w:t>преценка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държавите</w:t>
      </w:r>
      <w:proofErr w:type="spellEnd"/>
      <w:r w:rsidRPr="00180795">
        <w:rPr>
          <w:rFonts w:ascii="Times New Roman" w:hAnsi="Times New Roman" w:cs="Times New Roman"/>
          <w:iCs/>
          <w:sz w:val="24"/>
          <w:szCs w:val="24"/>
          <w:lang w:val="ru-RU"/>
        </w:rPr>
        <w:t xml:space="preserve"> в </w:t>
      </w:r>
      <w:proofErr w:type="spellStart"/>
      <w:r w:rsidRPr="00180795">
        <w:rPr>
          <w:rFonts w:ascii="Times New Roman" w:hAnsi="Times New Roman" w:cs="Times New Roman"/>
          <w:iCs/>
          <w:sz w:val="24"/>
          <w:szCs w:val="24"/>
          <w:lang w:val="ru-RU"/>
        </w:rPr>
        <w:t>областта</w:t>
      </w:r>
      <w:proofErr w:type="spellEnd"/>
      <w:r w:rsidRPr="00180795">
        <w:rPr>
          <w:rFonts w:ascii="Times New Roman" w:hAnsi="Times New Roman" w:cs="Times New Roman"/>
          <w:iCs/>
          <w:sz w:val="24"/>
          <w:szCs w:val="24"/>
          <w:lang w:val="ru-RU"/>
        </w:rPr>
        <w:t xml:space="preserve"> на </w:t>
      </w:r>
      <w:proofErr w:type="spellStart"/>
      <w:r w:rsidRPr="00180795">
        <w:rPr>
          <w:rFonts w:ascii="Times New Roman" w:hAnsi="Times New Roman" w:cs="Times New Roman"/>
          <w:iCs/>
          <w:sz w:val="24"/>
          <w:szCs w:val="24"/>
          <w:lang w:val="ru-RU"/>
        </w:rPr>
        <w:t>данъчното</w:t>
      </w:r>
      <w:proofErr w:type="spellEnd"/>
      <w:r w:rsidRPr="00180795">
        <w:rPr>
          <w:rFonts w:ascii="Times New Roman" w:hAnsi="Times New Roman" w:cs="Times New Roman"/>
          <w:iCs/>
          <w:sz w:val="24"/>
          <w:szCs w:val="24"/>
          <w:lang w:val="ru-RU"/>
        </w:rPr>
        <w:t xml:space="preserve"> </w:t>
      </w:r>
      <w:proofErr w:type="spellStart"/>
      <w:r w:rsidRPr="00180795">
        <w:rPr>
          <w:rFonts w:ascii="Times New Roman" w:hAnsi="Times New Roman" w:cs="Times New Roman"/>
          <w:iCs/>
          <w:sz w:val="24"/>
          <w:szCs w:val="24"/>
          <w:lang w:val="ru-RU"/>
        </w:rPr>
        <w:t>облагане</w:t>
      </w:r>
      <w:proofErr w:type="spellEnd"/>
      <w:r w:rsidRPr="00C60AC1">
        <w:rPr>
          <w:rFonts w:ascii="Times New Roman" w:hAnsi="Times New Roman" w:cs="Times New Roman"/>
          <w:iCs/>
          <w:sz w:val="24"/>
          <w:szCs w:val="24"/>
          <w:lang w:val="bg-BG"/>
        </w:rPr>
        <w:t xml:space="preserve">. </w:t>
      </w:r>
      <w:hyperlink r:id="rId2859" w:history="1">
        <w:r w:rsidR="00C931E2" w:rsidRPr="00C60AC1">
          <w:rPr>
            <w:rStyle w:val="Hyperlink"/>
            <w:rFonts w:ascii="Times New Roman" w:hAnsi="Times New Roman" w:cs="Times New Roman"/>
            <w:sz w:val="24"/>
            <w:szCs w:val="24"/>
            <w:lang w:val="bg-BG" w:eastAsia="bg-BG"/>
          </w:rPr>
          <w:t>Бюлетин № 27</w:t>
        </w:r>
      </w:hyperlink>
    </w:p>
    <w:p w14:paraId="5FF158D8" w14:textId="77777777" w:rsidR="00197A4F" w:rsidRPr="00C60AC1" w:rsidRDefault="00794C51" w:rsidP="002A5BCA">
      <w:pPr>
        <w:pStyle w:val="NoSpacing"/>
        <w:pBdr>
          <w:bottom w:val="single" w:sz="4" w:space="1" w:color="auto"/>
        </w:pBdr>
        <w:jc w:val="both"/>
        <w:rPr>
          <w:rFonts w:ascii="Times New Roman" w:hAnsi="Times New Roman" w:cs="Times New Roman"/>
          <w:i/>
          <w:iCs/>
          <w:sz w:val="24"/>
          <w:szCs w:val="24"/>
          <w:lang w:val="bg-BG"/>
        </w:rPr>
      </w:pPr>
      <w:hyperlink r:id="rId2860" w:tgtFrame="_blank" w:history="1">
        <w:r w:rsidR="00197A4F" w:rsidRPr="00C60AC1">
          <w:rPr>
            <w:rStyle w:val="Hyperlink"/>
            <w:rFonts w:ascii="Times New Roman" w:hAnsi="Times New Roman" w:cs="Times New Roman"/>
            <w:i/>
            <w:iCs/>
            <w:color w:val="auto"/>
            <w:sz w:val="24"/>
            <w:szCs w:val="24"/>
            <w:u w:val="none"/>
            <w:lang w:val="bg-BG"/>
          </w:rPr>
          <w:t xml:space="preserve"> </w:t>
        </w:r>
        <w:r w:rsidR="00197A4F" w:rsidRPr="00C60AC1">
          <w:rPr>
            <w:rStyle w:val="Hyperlink"/>
            <w:rFonts w:ascii="Times New Roman" w:hAnsi="Times New Roman" w:cs="Times New Roman"/>
            <w:i/>
            <w:iCs/>
            <w:sz w:val="24"/>
            <w:szCs w:val="24"/>
          </w:rPr>
          <w:t>ATEV</w:t>
        </w:r>
        <w:r w:rsidR="00197A4F" w:rsidRPr="00C60AC1">
          <w:rPr>
            <w:rStyle w:val="Hyperlink"/>
            <w:rFonts w:ascii="Times New Roman" w:hAnsi="Times New Roman" w:cs="Times New Roman"/>
            <w:i/>
            <w:iCs/>
            <w:sz w:val="24"/>
            <w:szCs w:val="24"/>
            <w:lang w:val="bg-BG"/>
          </w:rPr>
          <w:t xml:space="preserve"> </w:t>
        </w:r>
        <w:r w:rsidR="00197A4F" w:rsidRPr="00C60AC1">
          <w:rPr>
            <w:rStyle w:val="Hyperlink"/>
            <w:rFonts w:ascii="Times New Roman" w:hAnsi="Times New Roman" w:cs="Times New Roman"/>
            <w:i/>
            <w:iCs/>
            <w:sz w:val="24"/>
            <w:szCs w:val="24"/>
          </w:rPr>
          <w:t>v</w:t>
        </w:r>
        <w:r w:rsidR="00197A4F" w:rsidRPr="00C60AC1">
          <w:rPr>
            <w:rStyle w:val="Hyperlink"/>
            <w:rFonts w:ascii="Times New Roman" w:hAnsi="Times New Roman" w:cs="Times New Roman"/>
            <w:i/>
            <w:iCs/>
            <w:sz w:val="24"/>
            <w:szCs w:val="24"/>
            <w:lang w:val="bg-BG"/>
          </w:rPr>
          <w:t xml:space="preserve">. </w:t>
        </w:r>
        <w:r w:rsidR="00197A4F" w:rsidRPr="00C60AC1">
          <w:rPr>
            <w:rStyle w:val="Hyperlink"/>
            <w:rFonts w:ascii="Times New Roman" w:hAnsi="Times New Roman" w:cs="Times New Roman"/>
            <w:i/>
            <w:iCs/>
            <w:sz w:val="24"/>
            <w:szCs w:val="24"/>
          </w:rPr>
          <w:t>Bulgaria</w:t>
        </w:r>
        <w:r w:rsidR="00197A4F" w:rsidRPr="00C60AC1">
          <w:rPr>
            <w:rStyle w:val="Hyperlink"/>
            <w:rFonts w:ascii="Times New Roman" w:hAnsi="Times New Roman" w:cs="Times New Roman"/>
            <w:i/>
            <w:iCs/>
            <w:sz w:val="24"/>
            <w:szCs w:val="24"/>
            <w:lang w:val="bg-BG"/>
          </w:rPr>
          <w:t xml:space="preserve"> (</w:t>
        </w:r>
        <w:r w:rsidR="00197A4F" w:rsidRPr="00C60AC1">
          <w:rPr>
            <w:rStyle w:val="Hyperlink"/>
            <w:rFonts w:ascii="Times New Roman" w:hAnsi="Times New Roman" w:cs="Times New Roman"/>
            <w:i/>
            <w:iCs/>
            <w:sz w:val="24"/>
            <w:szCs w:val="24"/>
          </w:rPr>
          <w:t>no</w:t>
        </w:r>
        <w:r w:rsidR="00197A4F" w:rsidRPr="00C60AC1">
          <w:rPr>
            <w:rStyle w:val="Hyperlink"/>
            <w:rFonts w:ascii="Times New Roman" w:hAnsi="Times New Roman" w:cs="Times New Roman"/>
            <w:i/>
            <w:iCs/>
            <w:sz w:val="24"/>
            <w:szCs w:val="24"/>
            <w:lang w:val="bg-BG"/>
          </w:rPr>
          <w:t>. 39689/05)</w:t>
        </w:r>
      </w:hyperlink>
      <w:r w:rsidR="00197A4F" w:rsidRPr="00C60AC1">
        <w:rPr>
          <w:rFonts w:ascii="Times New Roman" w:hAnsi="Times New Roman" w:cs="Times New Roman"/>
          <w:i/>
          <w:iCs/>
          <w:sz w:val="24"/>
          <w:szCs w:val="24"/>
          <w:lang w:val="bg-BG"/>
        </w:rPr>
        <w:t xml:space="preserve"> - Решение по допустимостта</w:t>
      </w:r>
    </w:p>
    <w:p w14:paraId="48EA4D0B" w14:textId="77777777" w:rsidR="002A5BCA" w:rsidRPr="00C60AC1" w:rsidRDefault="002A5BCA" w:rsidP="002A5BCA">
      <w:pPr>
        <w:pStyle w:val="NoSpacing"/>
        <w:jc w:val="both"/>
        <w:rPr>
          <w:rFonts w:ascii="Times New Roman" w:hAnsi="Times New Roman" w:cs="Times New Roman"/>
          <w:i/>
          <w:iCs/>
          <w:sz w:val="24"/>
          <w:szCs w:val="24"/>
          <w:lang w:val="bg-BG"/>
        </w:rPr>
      </w:pPr>
    </w:p>
    <w:p w14:paraId="5F9A76CF" w14:textId="77777777" w:rsidR="002A5BCA" w:rsidRPr="00C60AC1" w:rsidRDefault="002A5BCA" w:rsidP="002A5BC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Въпреки че вторият параграф на чл. 1 от Протокол № 1 не съдържа изрични процедурни изисквания, производството пред компетентните национални органи трябва да осигури на засегнатия достатъчна възможност да изложи своите аргументи, за да могат властите да намерят справедлив баланс между противоречивите интереси. </w:t>
      </w:r>
      <w:hyperlink r:id="rId2861" w:history="1">
        <w:proofErr w:type="spellStart"/>
        <w:r w:rsidR="0026321A" w:rsidRPr="00C60AC1">
          <w:rPr>
            <w:rStyle w:val="Hyperlink"/>
            <w:rFonts w:ascii="Times New Roman" w:hAnsi="Times New Roman" w:cs="Times New Roman"/>
            <w:sz w:val="24"/>
            <w:szCs w:val="24"/>
          </w:rPr>
          <w:t>Бюлетин</w:t>
        </w:r>
        <w:proofErr w:type="spellEnd"/>
        <w:r w:rsidR="0026321A" w:rsidRPr="00C60AC1">
          <w:rPr>
            <w:rStyle w:val="Hyperlink"/>
            <w:rFonts w:ascii="Times New Roman" w:hAnsi="Times New Roman" w:cs="Times New Roman"/>
            <w:sz w:val="24"/>
            <w:szCs w:val="24"/>
          </w:rPr>
          <w:t xml:space="preserve"> № 28</w:t>
        </w:r>
      </w:hyperlink>
    </w:p>
    <w:p w14:paraId="43CCDEE8" w14:textId="77777777" w:rsidR="002A5BCA" w:rsidRPr="00C60AC1" w:rsidRDefault="00794C51" w:rsidP="002A5BCA">
      <w:pPr>
        <w:pStyle w:val="NoSpacing"/>
        <w:pBdr>
          <w:bottom w:val="single" w:sz="4" w:space="1" w:color="auto"/>
        </w:pBdr>
        <w:jc w:val="both"/>
        <w:rPr>
          <w:rFonts w:ascii="Times New Roman" w:hAnsi="Times New Roman" w:cs="Times New Roman"/>
          <w:i/>
          <w:sz w:val="24"/>
          <w:szCs w:val="24"/>
          <w:lang w:eastAsia="bg-BG"/>
        </w:rPr>
      </w:pPr>
      <w:hyperlink r:id="rId2862" w:history="1">
        <w:hyperlink r:id="rId2863" w:history="1">
          <w:r w:rsidR="002A5BCA" w:rsidRPr="00C60AC1">
            <w:rPr>
              <w:rStyle w:val="Hyperlink"/>
              <w:rFonts w:ascii="Times New Roman" w:hAnsi="Times New Roman" w:cs="Times New Roman"/>
              <w:i/>
              <w:sz w:val="24"/>
              <w:szCs w:val="24"/>
            </w:rPr>
            <w:t>Paulet v. The United Kingdom (no. 6219/08)</w:t>
          </w:r>
        </w:hyperlink>
      </w:hyperlink>
    </w:p>
    <w:p w14:paraId="25903FDA" w14:textId="77777777" w:rsidR="002A5BCA" w:rsidRPr="00C60AC1" w:rsidRDefault="002A5BCA" w:rsidP="002A5BCA">
      <w:pPr>
        <w:pStyle w:val="NoSpacing"/>
        <w:jc w:val="both"/>
        <w:rPr>
          <w:rFonts w:ascii="Times New Roman" w:hAnsi="Times New Roman" w:cs="Times New Roman"/>
          <w:i/>
          <w:sz w:val="24"/>
          <w:szCs w:val="24"/>
          <w:lang w:eastAsia="bg-BG"/>
        </w:rPr>
      </w:pPr>
    </w:p>
    <w:p w14:paraId="36D85872" w14:textId="77777777" w:rsidR="00284F2C" w:rsidRPr="00C60AC1" w:rsidRDefault="00284F2C" w:rsidP="00284F2C">
      <w:pPr>
        <w:pStyle w:val="JuPara"/>
        <w:ind w:firstLine="0"/>
        <w:contextualSpacing/>
        <w:rPr>
          <w:rStyle w:val="sb8d990e2"/>
          <w:szCs w:val="24"/>
          <w:lang w:val="bg-BG"/>
        </w:rPr>
      </w:pPr>
      <w:r w:rsidRPr="00C60AC1">
        <w:rPr>
          <w:rStyle w:val="sb8d990e2"/>
          <w:szCs w:val="24"/>
          <w:lang w:val="bg-BG"/>
        </w:rPr>
        <w:t xml:space="preserve">Ограничаването на предоставени по-рано финансови облекчения на частни дружества е обосновано и пропорционално, тъй като не им налага прекомерно финансово бреме и преследва легитимната цел намаляване на бюджетните разходи. </w:t>
      </w:r>
      <w:hyperlink r:id="rId2864" w:history="1">
        <w:r w:rsidR="0037368B" w:rsidRPr="00C60AC1">
          <w:rPr>
            <w:rStyle w:val="Hyperlink"/>
            <w:szCs w:val="24"/>
            <w:lang w:val="bg-BG" w:eastAsia="bg-BG"/>
          </w:rPr>
          <w:t>Бюлетин № 29</w:t>
        </w:r>
      </w:hyperlink>
    </w:p>
    <w:p w14:paraId="24C5ECA6" w14:textId="77777777" w:rsidR="00284F2C" w:rsidRPr="00C60AC1" w:rsidRDefault="00794C51" w:rsidP="00284F2C">
      <w:pPr>
        <w:pStyle w:val="JuPara"/>
        <w:pBdr>
          <w:bottom w:val="single" w:sz="4" w:space="1" w:color="auto"/>
        </w:pBdr>
        <w:ind w:firstLine="0"/>
        <w:contextualSpacing/>
        <w:rPr>
          <w:color w:val="000000"/>
          <w:szCs w:val="24"/>
          <w:lang w:val="bg-BG"/>
        </w:rPr>
      </w:pPr>
      <w:hyperlink r:id="rId2865" w:history="1">
        <w:proofErr w:type="spellStart"/>
        <w:r w:rsidR="00284F2C" w:rsidRPr="00C60AC1">
          <w:rPr>
            <w:rStyle w:val="Hyperlink"/>
            <w:i/>
            <w:szCs w:val="24"/>
          </w:rPr>
          <w:t>Azienda</w:t>
        </w:r>
        <w:proofErr w:type="spellEnd"/>
        <w:r w:rsidR="00284F2C" w:rsidRPr="00C60AC1">
          <w:rPr>
            <w:rStyle w:val="Hyperlink"/>
            <w:i/>
            <w:szCs w:val="24"/>
            <w:lang w:val="bg-BG"/>
          </w:rPr>
          <w:t xml:space="preserve"> </w:t>
        </w:r>
        <w:r w:rsidR="00284F2C" w:rsidRPr="00C60AC1">
          <w:rPr>
            <w:rStyle w:val="Hyperlink"/>
            <w:i/>
            <w:szCs w:val="24"/>
          </w:rPr>
          <w:t>Agricola</w:t>
        </w:r>
        <w:r w:rsidR="00284F2C" w:rsidRPr="00C60AC1">
          <w:rPr>
            <w:rStyle w:val="Hyperlink"/>
            <w:i/>
            <w:szCs w:val="24"/>
            <w:lang w:val="bg-BG"/>
          </w:rPr>
          <w:t xml:space="preserve"> </w:t>
        </w:r>
        <w:proofErr w:type="spellStart"/>
        <w:r w:rsidR="00284F2C" w:rsidRPr="00C60AC1">
          <w:rPr>
            <w:rStyle w:val="Hyperlink"/>
            <w:i/>
            <w:szCs w:val="24"/>
          </w:rPr>
          <w:t>Silverfunghi</w:t>
        </w:r>
        <w:proofErr w:type="spellEnd"/>
        <w:r w:rsidR="00284F2C" w:rsidRPr="00C60AC1">
          <w:rPr>
            <w:rStyle w:val="Hyperlink"/>
            <w:i/>
            <w:szCs w:val="24"/>
            <w:lang w:val="bg-BG"/>
          </w:rPr>
          <w:t xml:space="preserve"> </w:t>
        </w:r>
        <w:r w:rsidR="00284F2C" w:rsidRPr="00C60AC1">
          <w:rPr>
            <w:rStyle w:val="Hyperlink"/>
            <w:i/>
            <w:szCs w:val="24"/>
          </w:rPr>
          <w:t>S</w:t>
        </w:r>
        <w:r w:rsidR="00284F2C" w:rsidRPr="00C60AC1">
          <w:rPr>
            <w:rStyle w:val="Hyperlink"/>
            <w:i/>
            <w:szCs w:val="24"/>
            <w:lang w:val="bg-BG"/>
          </w:rPr>
          <w:t>.</w:t>
        </w:r>
        <w:r w:rsidR="00284F2C" w:rsidRPr="00C60AC1">
          <w:rPr>
            <w:rStyle w:val="Hyperlink"/>
            <w:i/>
            <w:szCs w:val="24"/>
          </w:rPr>
          <w:t>a</w:t>
        </w:r>
        <w:r w:rsidR="00284F2C" w:rsidRPr="00C60AC1">
          <w:rPr>
            <w:rStyle w:val="Hyperlink"/>
            <w:i/>
            <w:szCs w:val="24"/>
            <w:lang w:val="bg-BG"/>
          </w:rPr>
          <w:t>.</w:t>
        </w:r>
        <w:r w:rsidR="00284F2C" w:rsidRPr="00C60AC1">
          <w:rPr>
            <w:rStyle w:val="Hyperlink"/>
            <w:i/>
            <w:szCs w:val="24"/>
          </w:rPr>
          <w:t>s</w:t>
        </w:r>
        <w:r w:rsidR="00284F2C" w:rsidRPr="00C60AC1">
          <w:rPr>
            <w:rStyle w:val="Hyperlink"/>
            <w:i/>
            <w:szCs w:val="24"/>
            <w:lang w:val="bg-BG"/>
          </w:rPr>
          <w:t xml:space="preserve">. </w:t>
        </w:r>
        <w:r w:rsidR="00284F2C" w:rsidRPr="00C60AC1">
          <w:rPr>
            <w:rStyle w:val="Hyperlink"/>
            <w:i/>
            <w:szCs w:val="24"/>
          </w:rPr>
          <w:t>and</w:t>
        </w:r>
        <w:r w:rsidR="00284F2C" w:rsidRPr="00C60AC1">
          <w:rPr>
            <w:rStyle w:val="Hyperlink"/>
            <w:i/>
            <w:szCs w:val="24"/>
            <w:lang w:val="bg-BG"/>
          </w:rPr>
          <w:t xml:space="preserve"> </w:t>
        </w:r>
        <w:r w:rsidR="00284F2C" w:rsidRPr="00C60AC1">
          <w:rPr>
            <w:rStyle w:val="Hyperlink"/>
            <w:i/>
            <w:szCs w:val="24"/>
          </w:rPr>
          <w:t>Others</w:t>
        </w:r>
        <w:r w:rsidR="00284F2C" w:rsidRPr="00C60AC1">
          <w:rPr>
            <w:rStyle w:val="Hyperlink"/>
            <w:i/>
            <w:szCs w:val="24"/>
            <w:lang w:val="bg-BG"/>
          </w:rPr>
          <w:t xml:space="preserve"> </w:t>
        </w:r>
        <w:r w:rsidR="00284F2C" w:rsidRPr="00C60AC1">
          <w:rPr>
            <w:rStyle w:val="Hyperlink"/>
            <w:i/>
            <w:szCs w:val="24"/>
          </w:rPr>
          <w:t>v</w:t>
        </w:r>
        <w:r w:rsidR="00284F2C" w:rsidRPr="00C60AC1">
          <w:rPr>
            <w:rStyle w:val="Hyperlink"/>
            <w:i/>
            <w:szCs w:val="24"/>
            <w:lang w:val="bg-BG"/>
          </w:rPr>
          <w:t>.</w:t>
        </w:r>
        <w:r w:rsidR="00284F2C" w:rsidRPr="00C60AC1">
          <w:rPr>
            <w:rStyle w:val="Hyperlink"/>
            <w:i/>
            <w:szCs w:val="24"/>
          </w:rPr>
          <w:t> Italy</w:t>
        </w:r>
      </w:hyperlink>
      <w:r w:rsidR="00284F2C" w:rsidRPr="00C60AC1">
        <w:rPr>
          <w:i/>
          <w:color w:val="000000"/>
          <w:szCs w:val="24"/>
          <w:lang w:val="bg-BG"/>
        </w:rPr>
        <w:t xml:space="preserve"> (</w:t>
      </w:r>
      <w:proofErr w:type="spellStart"/>
      <w:r w:rsidR="00284F2C" w:rsidRPr="00C60AC1">
        <w:rPr>
          <w:i/>
          <w:color w:val="000000"/>
          <w:szCs w:val="24"/>
        </w:rPr>
        <w:t>nos</w:t>
      </w:r>
      <w:proofErr w:type="spellEnd"/>
      <w:r w:rsidR="00284F2C" w:rsidRPr="00C60AC1">
        <w:rPr>
          <w:i/>
          <w:color w:val="000000"/>
          <w:szCs w:val="24"/>
          <w:lang w:val="bg-BG"/>
        </w:rPr>
        <w:t>.</w:t>
      </w:r>
      <w:r w:rsidR="00284F2C" w:rsidRPr="00C60AC1">
        <w:rPr>
          <w:i/>
          <w:color w:val="000000"/>
          <w:szCs w:val="24"/>
        </w:rPr>
        <w:t> </w:t>
      </w:r>
      <w:hyperlink r:id="rId2866" w:anchor="_blank" w:history="1">
        <w:r w:rsidR="00284F2C" w:rsidRPr="00180795">
          <w:rPr>
            <w:i/>
            <w:color w:val="000000"/>
            <w:szCs w:val="24"/>
            <w:lang w:val="ru-RU"/>
          </w:rPr>
          <w:t>48357/07</w:t>
        </w:r>
      </w:hyperlink>
      <w:r w:rsidR="00284F2C" w:rsidRPr="00180795">
        <w:rPr>
          <w:i/>
          <w:color w:val="000000"/>
          <w:szCs w:val="24"/>
          <w:lang w:val="ru-RU"/>
        </w:rPr>
        <w:t xml:space="preserve">, 52677/0/07, </w:t>
      </w:r>
      <w:hyperlink r:id="rId2867" w:anchor="_blank" w:history="1">
        <w:r w:rsidR="00284F2C" w:rsidRPr="00180795">
          <w:rPr>
            <w:i/>
            <w:color w:val="000000"/>
            <w:szCs w:val="24"/>
            <w:lang w:val="ru-RU"/>
          </w:rPr>
          <w:t>52687/07</w:t>
        </w:r>
      </w:hyperlink>
      <w:r w:rsidR="00284F2C" w:rsidRPr="00180795">
        <w:rPr>
          <w:i/>
          <w:color w:val="000000"/>
          <w:szCs w:val="24"/>
          <w:lang w:val="ru-RU"/>
        </w:rPr>
        <w:t xml:space="preserve"> </w:t>
      </w:r>
      <w:r w:rsidR="00284F2C" w:rsidRPr="00C60AC1">
        <w:rPr>
          <w:i/>
          <w:color w:val="000000"/>
          <w:szCs w:val="24"/>
          <w:lang w:val="bg-BG"/>
        </w:rPr>
        <w:t>и</w:t>
      </w:r>
      <w:r w:rsidR="00284F2C" w:rsidRPr="00180795">
        <w:rPr>
          <w:i/>
          <w:color w:val="000000"/>
          <w:szCs w:val="24"/>
          <w:lang w:val="ru-RU"/>
        </w:rPr>
        <w:t xml:space="preserve"> </w:t>
      </w:r>
      <w:hyperlink r:id="rId2868" w:anchor="_blank" w:history="1">
        <w:r w:rsidR="00284F2C" w:rsidRPr="00180795">
          <w:rPr>
            <w:i/>
            <w:color w:val="000000"/>
            <w:szCs w:val="24"/>
            <w:lang w:val="ru-RU"/>
          </w:rPr>
          <w:t>52701/07</w:t>
        </w:r>
      </w:hyperlink>
      <w:r w:rsidR="00284F2C" w:rsidRPr="00180795">
        <w:rPr>
          <w:i/>
          <w:color w:val="000000"/>
          <w:szCs w:val="24"/>
          <w:lang w:val="ru-RU"/>
        </w:rPr>
        <w:t>)</w:t>
      </w:r>
      <w:r w:rsidR="00284F2C" w:rsidRPr="00180795">
        <w:rPr>
          <w:color w:val="000000"/>
          <w:szCs w:val="24"/>
          <w:lang w:val="ru-RU"/>
        </w:rPr>
        <w:t xml:space="preserve"> </w:t>
      </w:r>
    </w:p>
    <w:p w14:paraId="581470F9" w14:textId="77777777" w:rsidR="00284F2C" w:rsidRPr="00C60AC1" w:rsidRDefault="00284F2C" w:rsidP="00284F2C">
      <w:pPr>
        <w:pStyle w:val="JuPara"/>
        <w:ind w:firstLine="0"/>
        <w:contextualSpacing/>
        <w:rPr>
          <w:color w:val="000000"/>
          <w:szCs w:val="24"/>
          <w:lang w:val="bg-BG"/>
        </w:rPr>
      </w:pPr>
    </w:p>
    <w:p w14:paraId="0AC6D400" w14:textId="77777777" w:rsidR="00DD5ECA" w:rsidRDefault="008E08AE" w:rsidP="00DD5ECA">
      <w:pPr>
        <w:spacing w:line="240" w:lineRule="auto"/>
        <w:contextualSpacing/>
        <w:jc w:val="both"/>
        <w:rPr>
          <w:rStyle w:val="Hyperlink"/>
          <w:rFonts w:ascii="Times New Roman" w:hAnsi="Times New Roman" w:cs="Times New Roman"/>
          <w:sz w:val="24"/>
          <w:szCs w:val="24"/>
          <w:lang w:eastAsia="en-US"/>
        </w:rPr>
      </w:pPr>
      <w:r w:rsidRPr="00C60AC1">
        <w:rPr>
          <w:rFonts w:ascii="Times New Roman" w:hAnsi="Times New Roman" w:cs="Times New Roman"/>
          <w:sz w:val="24"/>
          <w:szCs w:val="24"/>
        </w:rPr>
        <w:t xml:space="preserve">Сърбия и Словения са отговорни за невъзможността дълги години след разпадането на СФРЮ вложителите в клоновете на две контролирани респективно от двете държави банки в Босна и Херцеговина да получат „старите“ си спестявания в чуждестранна валута и са извършили нарушение на чл. 1 от Протокол № 1. </w:t>
      </w:r>
      <w:hyperlink r:id="rId2869" w:history="1">
        <w:r w:rsidR="00E6653A" w:rsidRPr="00C60AC1">
          <w:rPr>
            <w:rStyle w:val="Hyperlink"/>
            <w:rFonts w:ascii="Times New Roman" w:hAnsi="Times New Roman" w:cs="Times New Roman"/>
            <w:sz w:val="24"/>
            <w:szCs w:val="24"/>
            <w:lang w:eastAsia="en-US"/>
          </w:rPr>
          <w:t>Бюлетин № 30</w:t>
        </w:r>
      </w:hyperlink>
    </w:p>
    <w:p w14:paraId="43CDD455" w14:textId="5358A535" w:rsidR="002A5BCA" w:rsidRPr="00DD5ECA" w:rsidRDefault="00794C51" w:rsidP="00322B61">
      <w:pPr>
        <w:pBdr>
          <w:bottom w:val="single" w:sz="4" w:space="1" w:color="auto"/>
        </w:pBdr>
        <w:spacing w:line="240" w:lineRule="auto"/>
        <w:contextualSpacing/>
        <w:jc w:val="both"/>
        <w:rPr>
          <w:rFonts w:ascii="Times New Roman" w:hAnsi="Times New Roman" w:cs="Times New Roman"/>
          <w:sz w:val="24"/>
          <w:szCs w:val="24"/>
        </w:rPr>
      </w:pPr>
      <w:hyperlink r:id="rId2870" w:history="1">
        <w:proofErr w:type="spellStart"/>
        <w:r w:rsidR="008E08AE" w:rsidRPr="00C60AC1">
          <w:rPr>
            <w:rStyle w:val="Hyperlink"/>
            <w:rFonts w:ascii="Times New Roman" w:hAnsi="Times New Roman" w:cs="Times New Roman"/>
            <w:i/>
            <w:sz w:val="24"/>
            <w:szCs w:val="24"/>
          </w:rPr>
          <w:t>Ališić</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and</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others</w:t>
        </w:r>
        <w:proofErr w:type="spellEnd"/>
        <w:r w:rsidR="008E08AE" w:rsidRPr="00C60AC1">
          <w:rPr>
            <w:rStyle w:val="Hyperlink"/>
            <w:rFonts w:ascii="Times New Roman" w:hAnsi="Times New Roman" w:cs="Times New Roman"/>
            <w:i/>
            <w:sz w:val="24"/>
            <w:szCs w:val="24"/>
          </w:rPr>
          <w:t xml:space="preserve"> v. </w:t>
        </w:r>
        <w:proofErr w:type="spellStart"/>
        <w:r w:rsidR="008E08AE" w:rsidRPr="00C60AC1">
          <w:rPr>
            <w:rStyle w:val="Hyperlink"/>
            <w:rFonts w:ascii="Times New Roman" w:hAnsi="Times New Roman" w:cs="Times New Roman"/>
            <w:i/>
            <w:sz w:val="24"/>
            <w:szCs w:val="24"/>
          </w:rPr>
          <w:t>Bosnia</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and</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Herzegovina</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Croatia</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Serbia</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Slovenia</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and</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The</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Former</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Yugoslav</w:t>
        </w:r>
        <w:proofErr w:type="spellEnd"/>
        <w:r w:rsidR="008E08AE" w:rsidRPr="00C60AC1">
          <w:rPr>
            <w:rStyle w:val="Hyperlink"/>
            <w:rFonts w:ascii="Times New Roman" w:hAnsi="Times New Roman" w:cs="Times New Roman"/>
            <w:i/>
            <w:sz w:val="24"/>
            <w:szCs w:val="24"/>
          </w:rPr>
          <w:t xml:space="preserve"> Republic </w:t>
        </w:r>
        <w:proofErr w:type="spellStart"/>
        <w:r w:rsidR="008E08AE" w:rsidRPr="00C60AC1">
          <w:rPr>
            <w:rStyle w:val="Hyperlink"/>
            <w:rFonts w:ascii="Times New Roman" w:hAnsi="Times New Roman" w:cs="Times New Roman"/>
            <w:i/>
            <w:sz w:val="24"/>
            <w:szCs w:val="24"/>
          </w:rPr>
          <w:t>оf</w:t>
        </w:r>
        <w:proofErr w:type="spellEnd"/>
        <w:r w:rsidR="008E08AE" w:rsidRPr="00C60AC1">
          <w:rPr>
            <w:rStyle w:val="Hyperlink"/>
            <w:rFonts w:ascii="Times New Roman" w:hAnsi="Times New Roman" w:cs="Times New Roman"/>
            <w:i/>
            <w:sz w:val="24"/>
            <w:szCs w:val="24"/>
          </w:rPr>
          <w:t xml:space="preserve"> </w:t>
        </w:r>
        <w:proofErr w:type="spellStart"/>
        <w:r w:rsidR="008E08AE" w:rsidRPr="00C60AC1">
          <w:rPr>
            <w:rStyle w:val="Hyperlink"/>
            <w:rFonts w:ascii="Times New Roman" w:hAnsi="Times New Roman" w:cs="Times New Roman"/>
            <w:i/>
            <w:sz w:val="24"/>
            <w:szCs w:val="24"/>
          </w:rPr>
          <w:t>Macedonia</w:t>
        </w:r>
        <w:proofErr w:type="spellEnd"/>
        <w:r w:rsidR="008E08AE" w:rsidRPr="00C60AC1">
          <w:rPr>
            <w:rStyle w:val="Hyperlink"/>
            <w:rFonts w:ascii="Times New Roman" w:hAnsi="Times New Roman" w:cs="Times New Roman"/>
            <w:i/>
            <w:sz w:val="24"/>
            <w:szCs w:val="24"/>
          </w:rPr>
          <w:t>"</w:t>
        </w:r>
      </w:hyperlink>
      <w:r w:rsidR="008E08AE" w:rsidRPr="00C60AC1">
        <w:rPr>
          <w:rFonts w:ascii="Times New Roman" w:hAnsi="Times New Roman" w:cs="Times New Roman"/>
          <w:i/>
          <w:sz w:val="24"/>
          <w:szCs w:val="24"/>
        </w:rPr>
        <w:t xml:space="preserve"> (</w:t>
      </w:r>
      <w:proofErr w:type="spellStart"/>
      <w:r w:rsidR="008E08AE" w:rsidRPr="00C60AC1">
        <w:rPr>
          <w:rFonts w:ascii="Times New Roman" w:hAnsi="Times New Roman" w:cs="Times New Roman"/>
          <w:i/>
          <w:sz w:val="24"/>
          <w:szCs w:val="24"/>
        </w:rPr>
        <w:t>no</w:t>
      </w:r>
      <w:proofErr w:type="spellEnd"/>
      <w:r w:rsidR="008E08AE" w:rsidRPr="00C60AC1">
        <w:rPr>
          <w:rFonts w:ascii="Times New Roman" w:hAnsi="Times New Roman" w:cs="Times New Roman"/>
          <w:i/>
          <w:sz w:val="24"/>
          <w:szCs w:val="24"/>
        </w:rPr>
        <w:t>. 60642/08)</w:t>
      </w:r>
      <w:r w:rsidR="00EE0F32" w:rsidRPr="00C60AC1">
        <w:rPr>
          <w:rFonts w:ascii="Times New Roman" w:hAnsi="Times New Roman" w:cs="Times New Roman"/>
          <w:i/>
          <w:sz w:val="24"/>
          <w:szCs w:val="24"/>
        </w:rPr>
        <w:t xml:space="preserve"> - Решение на Голямото отделение</w:t>
      </w:r>
    </w:p>
    <w:p w14:paraId="1DA678B7" w14:textId="77777777" w:rsidR="0068223E" w:rsidRPr="00C60AC1" w:rsidRDefault="0068223E" w:rsidP="0068223E">
      <w:pPr>
        <w:pStyle w:val="NoSpacing"/>
        <w:jc w:val="both"/>
        <w:rPr>
          <w:rFonts w:ascii="Times New Roman" w:hAnsi="Times New Roman" w:cs="Times New Roman"/>
          <w:bCs/>
          <w:iCs/>
          <w:sz w:val="24"/>
          <w:szCs w:val="24"/>
          <w:lang w:val="bg-BG"/>
        </w:rPr>
      </w:pPr>
      <w:r w:rsidRPr="00180795">
        <w:rPr>
          <w:rFonts w:ascii="Times New Roman" w:hAnsi="Times New Roman" w:cs="Times New Roman"/>
          <w:bCs/>
          <w:iCs/>
          <w:sz w:val="24"/>
          <w:szCs w:val="24"/>
          <w:lang w:val="ru-RU"/>
        </w:rPr>
        <w:t xml:space="preserve">С пилотно решение </w:t>
      </w:r>
      <w:proofErr w:type="spellStart"/>
      <w:r w:rsidRPr="00180795">
        <w:rPr>
          <w:rFonts w:ascii="Times New Roman" w:hAnsi="Times New Roman" w:cs="Times New Roman"/>
          <w:bCs/>
          <w:iCs/>
          <w:sz w:val="24"/>
          <w:szCs w:val="24"/>
          <w:lang w:val="ru-RU"/>
        </w:rPr>
        <w:t>срещу</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Русия</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Съдът</w:t>
      </w:r>
      <w:proofErr w:type="spellEnd"/>
      <w:r w:rsidRPr="00180795">
        <w:rPr>
          <w:rFonts w:ascii="Times New Roman" w:hAnsi="Times New Roman" w:cs="Times New Roman"/>
          <w:bCs/>
          <w:iCs/>
          <w:sz w:val="24"/>
          <w:szCs w:val="24"/>
          <w:lang w:val="ru-RU"/>
        </w:rPr>
        <w:t xml:space="preserve"> е постановил, че в </w:t>
      </w:r>
      <w:proofErr w:type="spellStart"/>
      <w:r w:rsidRPr="00180795">
        <w:rPr>
          <w:rFonts w:ascii="Times New Roman" w:hAnsi="Times New Roman" w:cs="Times New Roman"/>
          <w:bCs/>
          <w:iCs/>
          <w:sz w:val="24"/>
          <w:szCs w:val="24"/>
          <w:lang w:val="ru-RU"/>
        </w:rPr>
        <w:t>едногодишен</w:t>
      </w:r>
      <w:proofErr w:type="spellEnd"/>
      <w:r w:rsidRPr="00180795">
        <w:rPr>
          <w:rFonts w:ascii="Times New Roman" w:hAnsi="Times New Roman" w:cs="Times New Roman"/>
          <w:bCs/>
          <w:iCs/>
          <w:sz w:val="24"/>
          <w:szCs w:val="24"/>
          <w:lang w:val="ru-RU"/>
        </w:rPr>
        <w:t xml:space="preserve"> срок </w:t>
      </w:r>
      <w:proofErr w:type="spellStart"/>
      <w:r w:rsidRPr="00180795">
        <w:rPr>
          <w:rFonts w:ascii="Times New Roman" w:hAnsi="Times New Roman" w:cs="Times New Roman"/>
          <w:bCs/>
          <w:iCs/>
          <w:sz w:val="24"/>
          <w:szCs w:val="24"/>
          <w:lang w:val="ru-RU"/>
        </w:rPr>
        <w:t>властите</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трябва</w:t>
      </w:r>
      <w:proofErr w:type="spellEnd"/>
      <w:r w:rsidRPr="00180795">
        <w:rPr>
          <w:rFonts w:ascii="Times New Roman" w:hAnsi="Times New Roman" w:cs="Times New Roman"/>
          <w:bCs/>
          <w:iCs/>
          <w:sz w:val="24"/>
          <w:szCs w:val="24"/>
          <w:lang w:val="ru-RU"/>
        </w:rPr>
        <w:t xml:space="preserve"> да </w:t>
      </w:r>
      <w:proofErr w:type="spellStart"/>
      <w:r w:rsidRPr="00180795">
        <w:rPr>
          <w:rFonts w:ascii="Times New Roman" w:hAnsi="Times New Roman" w:cs="Times New Roman"/>
          <w:bCs/>
          <w:iCs/>
          <w:sz w:val="24"/>
          <w:szCs w:val="24"/>
          <w:lang w:val="ru-RU"/>
        </w:rPr>
        <w:t>въведат</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ефикасно</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правно</w:t>
      </w:r>
      <w:proofErr w:type="spellEnd"/>
      <w:r w:rsidRPr="00180795">
        <w:rPr>
          <w:rFonts w:ascii="Times New Roman" w:hAnsi="Times New Roman" w:cs="Times New Roman"/>
          <w:bCs/>
          <w:iCs/>
          <w:sz w:val="24"/>
          <w:szCs w:val="24"/>
          <w:lang w:val="ru-RU"/>
        </w:rPr>
        <w:t xml:space="preserve"> средство или комбинация от </w:t>
      </w:r>
      <w:proofErr w:type="spellStart"/>
      <w:r w:rsidRPr="00180795">
        <w:rPr>
          <w:rFonts w:ascii="Times New Roman" w:hAnsi="Times New Roman" w:cs="Times New Roman"/>
          <w:bCs/>
          <w:iCs/>
          <w:sz w:val="24"/>
          <w:szCs w:val="24"/>
          <w:lang w:val="ru-RU"/>
        </w:rPr>
        <w:t>такива</w:t>
      </w:r>
      <w:proofErr w:type="spellEnd"/>
      <w:r w:rsidRPr="00180795">
        <w:rPr>
          <w:rFonts w:ascii="Times New Roman" w:hAnsi="Times New Roman" w:cs="Times New Roman"/>
          <w:bCs/>
          <w:iCs/>
          <w:sz w:val="24"/>
          <w:szCs w:val="24"/>
          <w:lang w:val="ru-RU"/>
        </w:rPr>
        <w:t xml:space="preserve"> средства, за да се </w:t>
      </w:r>
      <w:proofErr w:type="spellStart"/>
      <w:r w:rsidRPr="00180795">
        <w:rPr>
          <w:rFonts w:ascii="Times New Roman" w:hAnsi="Times New Roman" w:cs="Times New Roman"/>
          <w:bCs/>
          <w:iCs/>
          <w:sz w:val="24"/>
          <w:szCs w:val="24"/>
          <w:lang w:val="ru-RU"/>
        </w:rPr>
        <w:t>гарантира</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подходящо</w:t>
      </w:r>
      <w:proofErr w:type="spellEnd"/>
      <w:r w:rsidRPr="00180795">
        <w:rPr>
          <w:rFonts w:ascii="Times New Roman" w:hAnsi="Times New Roman" w:cs="Times New Roman"/>
          <w:bCs/>
          <w:iCs/>
          <w:sz w:val="24"/>
          <w:szCs w:val="24"/>
          <w:lang w:val="ru-RU"/>
        </w:rPr>
        <w:t xml:space="preserve"> и </w:t>
      </w:r>
      <w:proofErr w:type="spellStart"/>
      <w:r w:rsidRPr="00180795">
        <w:rPr>
          <w:rFonts w:ascii="Times New Roman" w:hAnsi="Times New Roman" w:cs="Times New Roman"/>
          <w:bCs/>
          <w:iCs/>
          <w:sz w:val="24"/>
          <w:szCs w:val="24"/>
          <w:lang w:val="ru-RU"/>
        </w:rPr>
        <w:t>достатъчно</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поправяне</w:t>
      </w:r>
      <w:proofErr w:type="spellEnd"/>
      <w:r w:rsidRPr="00180795">
        <w:rPr>
          <w:rFonts w:ascii="Times New Roman" w:hAnsi="Times New Roman" w:cs="Times New Roman"/>
          <w:bCs/>
          <w:iCs/>
          <w:sz w:val="24"/>
          <w:szCs w:val="24"/>
          <w:lang w:val="ru-RU"/>
        </w:rPr>
        <w:t xml:space="preserve"> на </w:t>
      </w:r>
      <w:proofErr w:type="spellStart"/>
      <w:r w:rsidRPr="00180795">
        <w:rPr>
          <w:rFonts w:ascii="Times New Roman" w:hAnsi="Times New Roman" w:cs="Times New Roman"/>
          <w:bCs/>
          <w:iCs/>
          <w:sz w:val="24"/>
          <w:szCs w:val="24"/>
          <w:lang w:val="ru-RU"/>
        </w:rPr>
        <w:t>положението</w:t>
      </w:r>
      <w:proofErr w:type="spellEnd"/>
      <w:r w:rsidRPr="00180795">
        <w:rPr>
          <w:rFonts w:ascii="Times New Roman" w:hAnsi="Times New Roman" w:cs="Times New Roman"/>
          <w:bCs/>
          <w:iCs/>
          <w:sz w:val="24"/>
          <w:szCs w:val="24"/>
          <w:lang w:val="ru-RU"/>
        </w:rPr>
        <w:t xml:space="preserve"> в случаи на </w:t>
      </w:r>
      <w:proofErr w:type="spellStart"/>
      <w:r w:rsidRPr="00180795">
        <w:rPr>
          <w:rFonts w:ascii="Times New Roman" w:hAnsi="Times New Roman" w:cs="Times New Roman"/>
          <w:bCs/>
          <w:iCs/>
          <w:sz w:val="24"/>
          <w:szCs w:val="24"/>
          <w:lang w:val="ru-RU"/>
        </w:rPr>
        <w:t>неизпълнение</w:t>
      </w:r>
      <w:proofErr w:type="spellEnd"/>
      <w:r w:rsidRPr="00180795">
        <w:rPr>
          <w:rFonts w:ascii="Times New Roman" w:hAnsi="Times New Roman" w:cs="Times New Roman"/>
          <w:bCs/>
          <w:iCs/>
          <w:sz w:val="24"/>
          <w:szCs w:val="24"/>
          <w:lang w:val="ru-RU"/>
        </w:rPr>
        <w:t xml:space="preserve"> или </w:t>
      </w:r>
      <w:proofErr w:type="spellStart"/>
      <w:r w:rsidRPr="00180795">
        <w:rPr>
          <w:rFonts w:ascii="Times New Roman" w:hAnsi="Times New Roman" w:cs="Times New Roman"/>
          <w:bCs/>
          <w:iCs/>
          <w:sz w:val="24"/>
          <w:szCs w:val="24"/>
          <w:lang w:val="ru-RU"/>
        </w:rPr>
        <w:t>закъсняло</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изпълнение</w:t>
      </w:r>
      <w:proofErr w:type="spellEnd"/>
      <w:r w:rsidRPr="00180795">
        <w:rPr>
          <w:rFonts w:ascii="Times New Roman" w:hAnsi="Times New Roman" w:cs="Times New Roman"/>
          <w:bCs/>
          <w:iCs/>
          <w:sz w:val="24"/>
          <w:szCs w:val="24"/>
          <w:lang w:val="ru-RU"/>
        </w:rPr>
        <w:t xml:space="preserve"> на </w:t>
      </w:r>
      <w:proofErr w:type="spellStart"/>
      <w:r w:rsidRPr="00180795">
        <w:rPr>
          <w:rFonts w:ascii="Times New Roman" w:hAnsi="Times New Roman" w:cs="Times New Roman"/>
          <w:bCs/>
          <w:iCs/>
          <w:sz w:val="24"/>
          <w:szCs w:val="24"/>
          <w:lang w:val="ru-RU"/>
        </w:rPr>
        <w:t>осъдителни</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съдебни</w:t>
      </w:r>
      <w:proofErr w:type="spellEnd"/>
      <w:r w:rsidRPr="00180795">
        <w:rPr>
          <w:rFonts w:ascii="Times New Roman" w:hAnsi="Times New Roman" w:cs="Times New Roman"/>
          <w:bCs/>
          <w:iCs/>
          <w:sz w:val="24"/>
          <w:szCs w:val="24"/>
          <w:lang w:val="ru-RU"/>
        </w:rPr>
        <w:t xml:space="preserve"> решения </w:t>
      </w:r>
      <w:proofErr w:type="spellStart"/>
      <w:r w:rsidRPr="00180795">
        <w:rPr>
          <w:rFonts w:ascii="Times New Roman" w:hAnsi="Times New Roman" w:cs="Times New Roman"/>
          <w:bCs/>
          <w:iCs/>
          <w:sz w:val="24"/>
          <w:szCs w:val="24"/>
          <w:lang w:val="ru-RU"/>
        </w:rPr>
        <w:t>срещу</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държавата</w:t>
      </w:r>
      <w:proofErr w:type="spellEnd"/>
      <w:r w:rsidRPr="00180795">
        <w:rPr>
          <w:rFonts w:ascii="Times New Roman" w:hAnsi="Times New Roman" w:cs="Times New Roman"/>
          <w:bCs/>
          <w:iCs/>
          <w:sz w:val="24"/>
          <w:szCs w:val="24"/>
          <w:lang w:val="ru-RU"/>
        </w:rPr>
        <w:t xml:space="preserve"> за </w:t>
      </w:r>
      <w:proofErr w:type="spellStart"/>
      <w:r w:rsidRPr="00180795">
        <w:rPr>
          <w:rFonts w:ascii="Times New Roman" w:hAnsi="Times New Roman" w:cs="Times New Roman"/>
          <w:bCs/>
          <w:iCs/>
          <w:sz w:val="24"/>
          <w:szCs w:val="24"/>
          <w:lang w:val="ru-RU"/>
        </w:rPr>
        <w:t>нейни</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непарични</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задължения</w:t>
      </w:r>
      <w:proofErr w:type="spellEnd"/>
      <w:r w:rsidRPr="00C60AC1">
        <w:rPr>
          <w:rFonts w:ascii="Times New Roman" w:hAnsi="Times New Roman" w:cs="Times New Roman"/>
          <w:bCs/>
          <w:iCs/>
          <w:sz w:val="24"/>
          <w:szCs w:val="24"/>
          <w:lang w:val="bg-BG"/>
        </w:rPr>
        <w:t xml:space="preserve">. </w:t>
      </w:r>
      <w:hyperlink r:id="rId2871" w:history="1">
        <w:r w:rsidRPr="00C60AC1">
          <w:rPr>
            <w:rStyle w:val="Hyperlink"/>
            <w:rFonts w:ascii="Times New Roman" w:hAnsi="Times New Roman" w:cs="Times New Roman"/>
            <w:bCs/>
            <w:iCs/>
            <w:sz w:val="24"/>
            <w:szCs w:val="24"/>
            <w:lang w:val="bg-BG"/>
          </w:rPr>
          <w:t>Бюлетин № 31</w:t>
        </w:r>
      </w:hyperlink>
    </w:p>
    <w:p w14:paraId="1671D734" w14:textId="77777777" w:rsidR="0068223E" w:rsidRPr="00C60AC1" w:rsidRDefault="00794C51" w:rsidP="002A0E07">
      <w:pPr>
        <w:pStyle w:val="NoSpacing"/>
        <w:pBdr>
          <w:bottom w:val="single" w:sz="4" w:space="1" w:color="auto"/>
        </w:pBdr>
        <w:jc w:val="both"/>
        <w:rPr>
          <w:rFonts w:ascii="Times New Roman" w:hAnsi="Times New Roman" w:cs="Times New Roman"/>
          <w:bCs/>
          <w:i/>
          <w:iCs/>
          <w:sz w:val="24"/>
          <w:szCs w:val="24"/>
          <w:lang w:val="bg-BG"/>
        </w:rPr>
      </w:pPr>
      <w:hyperlink r:id="rId2872" w:history="1">
        <w:proofErr w:type="spellStart"/>
        <w:r w:rsidR="0068223E" w:rsidRPr="00C60AC1">
          <w:rPr>
            <w:rStyle w:val="Hyperlink"/>
            <w:rFonts w:ascii="Times New Roman" w:hAnsi="Times New Roman" w:cs="Times New Roman"/>
            <w:bCs/>
            <w:i/>
            <w:iCs/>
            <w:sz w:val="24"/>
            <w:szCs w:val="24"/>
            <w:lang w:val="bg-BG"/>
          </w:rPr>
          <w:t>Gerasimov</w:t>
        </w:r>
        <w:proofErr w:type="spellEnd"/>
        <w:r w:rsidR="0068223E" w:rsidRPr="00C60AC1">
          <w:rPr>
            <w:rStyle w:val="Hyperlink"/>
            <w:rFonts w:ascii="Times New Roman" w:hAnsi="Times New Roman" w:cs="Times New Roman"/>
            <w:bCs/>
            <w:i/>
            <w:iCs/>
            <w:sz w:val="24"/>
            <w:szCs w:val="24"/>
            <w:lang w:val="bg-BG"/>
          </w:rPr>
          <w:t xml:space="preserve"> </w:t>
        </w:r>
        <w:proofErr w:type="spellStart"/>
        <w:r w:rsidR="0068223E" w:rsidRPr="00C60AC1">
          <w:rPr>
            <w:rStyle w:val="Hyperlink"/>
            <w:rFonts w:ascii="Times New Roman" w:hAnsi="Times New Roman" w:cs="Times New Roman"/>
            <w:bCs/>
            <w:i/>
            <w:iCs/>
            <w:sz w:val="24"/>
            <w:szCs w:val="24"/>
            <w:lang w:val="bg-BG"/>
          </w:rPr>
          <w:t>and</w:t>
        </w:r>
        <w:proofErr w:type="spellEnd"/>
        <w:r w:rsidR="0068223E" w:rsidRPr="00C60AC1">
          <w:rPr>
            <w:rStyle w:val="Hyperlink"/>
            <w:rFonts w:ascii="Times New Roman" w:hAnsi="Times New Roman" w:cs="Times New Roman"/>
            <w:bCs/>
            <w:i/>
            <w:iCs/>
            <w:sz w:val="24"/>
            <w:szCs w:val="24"/>
            <w:lang w:val="bg-BG"/>
          </w:rPr>
          <w:t xml:space="preserve"> </w:t>
        </w:r>
        <w:proofErr w:type="spellStart"/>
        <w:r w:rsidR="0068223E" w:rsidRPr="00C60AC1">
          <w:rPr>
            <w:rStyle w:val="Hyperlink"/>
            <w:rFonts w:ascii="Times New Roman" w:hAnsi="Times New Roman" w:cs="Times New Roman"/>
            <w:bCs/>
            <w:i/>
            <w:iCs/>
            <w:sz w:val="24"/>
            <w:szCs w:val="24"/>
            <w:lang w:val="bg-BG"/>
          </w:rPr>
          <w:t>Others</w:t>
        </w:r>
        <w:proofErr w:type="spellEnd"/>
        <w:r w:rsidR="0068223E" w:rsidRPr="00C60AC1">
          <w:rPr>
            <w:rStyle w:val="Hyperlink"/>
            <w:rFonts w:ascii="Times New Roman" w:hAnsi="Times New Roman" w:cs="Times New Roman"/>
            <w:bCs/>
            <w:i/>
            <w:iCs/>
            <w:sz w:val="24"/>
            <w:szCs w:val="24"/>
            <w:lang w:val="bg-BG"/>
          </w:rPr>
          <w:t xml:space="preserve"> v. </w:t>
        </w:r>
        <w:proofErr w:type="spellStart"/>
        <w:r w:rsidR="0068223E" w:rsidRPr="00C60AC1">
          <w:rPr>
            <w:rStyle w:val="Hyperlink"/>
            <w:rFonts w:ascii="Times New Roman" w:hAnsi="Times New Roman" w:cs="Times New Roman"/>
            <w:bCs/>
            <w:i/>
            <w:iCs/>
            <w:sz w:val="24"/>
            <w:szCs w:val="24"/>
            <w:lang w:val="bg-BG"/>
          </w:rPr>
          <w:t>Russia</w:t>
        </w:r>
        <w:proofErr w:type="spellEnd"/>
        <w:r w:rsidR="0068223E" w:rsidRPr="00C60AC1">
          <w:rPr>
            <w:rStyle w:val="Hyperlink"/>
            <w:rFonts w:ascii="Times New Roman" w:hAnsi="Times New Roman" w:cs="Times New Roman"/>
            <w:bCs/>
            <w:i/>
            <w:iCs/>
            <w:sz w:val="24"/>
            <w:szCs w:val="24"/>
            <w:lang w:val="bg-BG"/>
          </w:rPr>
          <w:t xml:space="preserve"> (</w:t>
        </w:r>
        <w:proofErr w:type="spellStart"/>
        <w:r w:rsidR="0068223E" w:rsidRPr="00C60AC1">
          <w:rPr>
            <w:rStyle w:val="Hyperlink"/>
            <w:rFonts w:ascii="Times New Roman" w:hAnsi="Times New Roman" w:cs="Times New Roman"/>
            <w:bCs/>
            <w:i/>
            <w:iCs/>
            <w:sz w:val="24"/>
            <w:szCs w:val="24"/>
            <w:lang w:val="bg-BG"/>
          </w:rPr>
          <w:t>nos</w:t>
        </w:r>
        <w:proofErr w:type="spellEnd"/>
        <w:r w:rsidR="0068223E" w:rsidRPr="00C60AC1">
          <w:rPr>
            <w:rStyle w:val="Hyperlink"/>
            <w:rFonts w:ascii="Times New Roman" w:hAnsi="Times New Roman" w:cs="Times New Roman"/>
            <w:bCs/>
            <w:i/>
            <w:iCs/>
            <w:sz w:val="24"/>
            <w:szCs w:val="24"/>
            <w:lang w:val="bg-BG"/>
          </w:rPr>
          <w:t>. 29920/05 и др.)</w:t>
        </w:r>
      </w:hyperlink>
    </w:p>
    <w:p w14:paraId="2859ADC0" w14:textId="77777777" w:rsidR="002A0E07" w:rsidRPr="00C60AC1" w:rsidRDefault="002A0E07" w:rsidP="002A0E07">
      <w:pPr>
        <w:pStyle w:val="NoSpacing"/>
        <w:jc w:val="both"/>
        <w:rPr>
          <w:rFonts w:ascii="Times New Roman" w:hAnsi="Times New Roman" w:cs="Times New Roman"/>
          <w:bCs/>
          <w:i/>
          <w:iCs/>
          <w:sz w:val="24"/>
          <w:szCs w:val="24"/>
          <w:lang w:val="bg-BG"/>
        </w:rPr>
      </w:pPr>
    </w:p>
    <w:p w14:paraId="136B59A6" w14:textId="77777777" w:rsidR="002A0E07" w:rsidRPr="00C60AC1" w:rsidRDefault="002A0E07" w:rsidP="002A0E07">
      <w:pPr>
        <w:pStyle w:val="NoSpacing"/>
        <w:jc w:val="both"/>
        <w:rPr>
          <w:rFonts w:ascii="Times New Roman" w:hAnsi="Times New Roman" w:cs="Times New Roman"/>
          <w:sz w:val="24"/>
          <w:szCs w:val="24"/>
          <w:lang w:val="bg-BG" w:eastAsia="bg-BG"/>
        </w:rPr>
      </w:pPr>
      <w:r w:rsidRPr="00C60AC1">
        <w:rPr>
          <w:rFonts w:ascii="Times New Roman" w:hAnsi="Times New Roman" w:cs="Times New Roman"/>
          <w:sz w:val="24"/>
          <w:szCs w:val="24"/>
          <w:lang w:val="bg-BG" w:eastAsia="bg-BG"/>
        </w:rPr>
        <w:t xml:space="preserve">Съдът е комуникирал оплаквания, че властите не са изпълнили задължението си да изплатят на жалбоподателите присъдени обезщетения за земи, отчуждени за строежа на околовръстното шосе на София и магистралата към Капитан Андреево. На основание чл. 13 от Конвенцията жалбоподателите се оплакват и от липсата на възможност за образуване на изпълнително производство срещу държавата. </w:t>
      </w:r>
      <w:hyperlink r:id="rId2873" w:history="1">
        <w:proofErr w:type="spellStart"/>
        <w:r w:rsidR="002D6A1D" w:rsidRPr="00180795">
          <w:rPr>
            <w:rStyle w:val="Hyperlink"/>
            <w:rFonts w:ascii="Times New Roman" w:hAnsi="Times New Roman" w:cs="Times New Roman"/>
            <w:sz w:val="24"/>
            <w:szCs w:val="24"/>
            <w:lang w:val="ru-RU" w:eastAsia="bg-BG"/>
          </w:rPr>
          <w:t>Бюлетин</w:t>
        </w:r>
        <w:proofErr w:type="spellEnd"/>
        <w:r w:rsidR="002D6A1D" w:rsidRPr="00180795">
          <w:rPr>
            <w:rStyle w:val="Hyperlink"/>
            <w:rFonts w:ascii="Times New Roman" w:hAnsi="Times New Roman" w:cs="Times New Roman"/>
            <w:sz w:val="24"/>
            <w:szCs w:val="24"/>
            <w:lang w:val="ru-RU" w:eastAsia="bg-BG"/>
          </w:rPr>
          <w:t xml:space="preserve"> № 33</w:t>
        </w:r>
      </w:hyperlink>
    </w:p>
    <w:p w14:paraId="185ADFF1" w14:textId="30C89B96" w:rsidR="002A0E07" w:rsidRPr="00C60AC1" w:rsidRDefault="00794C51" w:rsidP="0008223D">
      <w:pPr>
        <w:pStyle w:val="NoSpacing"/>
        <w:pBdr>
          <w:bottom w:val="single" w:sz="4" w:space="1" w:color="auto"/>
        </w:pBdr>
        <w:jc w:val="both"/>
        <w:rPr>
          <w:rFonts w:ascii="Times New Roman" w:hAnsi="Times New Roman" w:cs="Times New Roman"/>
          <w:i/>
          <w:sz w:val="24"/>
          <w:szCs w:val="24"/>
          <w:lang w:val="bg-BG" w:eastAsia="bg-BG"/>
        </w:rPr>
      </w:pPr>
      <w:hyperlink r:id="rId2874" w:history="1">
        <w:proofErr w:type="spellStart"/>
        <w:r w:rsidR="002A0E07" w:rsidRPr="00C60AC1">
          <w:rPr>
            <w:rFonts w:ascii="Times New Roman" w:hAnsi="Times New Roman" w:cs="Times New Roman"/>
            <w:i/>
            <w:color w:val="0000FF"/>
            <w:sz w:val="24"/>
            <w:szCs w:val="24"/>
            <w:u w:val="single"/>
            <w:lang w:val="bg-BG" w:eastAsia="bg-BG"/>
          </w:rPr>
          <w:t>Beevi</w:t>
        </w:r>
        <w:proofErr w:type="spellEnd"/>
        <w:r w:rsidR="002A0E07" w:rsidRPr="00C60AC1">
          <w:rPr>
            <w:rFonts w:ascii="Times New Roman" w:hAnsi="Times New Roman" w:cs="Times New Roman"/>
            <w:i/>
            <w:color w:val="0000FF"/>
            <w:sz w:val="24"/>
            <w:szCs w:val="24"/>
            <w:u w:val="single"/>
            <w:lang w:val="bg-BG" w:eastAsia="bg-BG"/>
          </w:rPr>
          <w:t xml:space="preserve"> v. </w:t>
        </w:r>
        <w:proofErr w:type="spellStart"/>
        <w:r w:rsidR="002A0E07" w:rsidRPr="00C60AC1">
          <w:rPr>
            <w:rFonts w:ascii="Times New Roman" w:hAnsi="Times New Roman" w:cs="Times New Roman"/>
            <w:i/>
            <w:color w:val="0000FF"/>
            <w:sz w:val="24"/>
            <w:szCs w:val="24"/>
            <w:u w:val="single"/>
            <w:lang w:val="bg-BG" w:eastAsia="bg-BG"/>
          </w:rPr>
          <w:t>Bulgaria</w:t>
        </w:r>
        <w:proofErr w:type="spellEnd"/>
        <w:r w:rsidR="002A0E07" w:rsidRPr="00C60AC1">
          <w:rPr>
            <w:rFonts w:ascii="Times New Roman" w:hAnsi="Times New Roman" w:cs="Times New Roman"/>
            <w:i/>
            <w:color w:val="0000FF"/>
            <w:sz w:val="24"/>
            <w:szCs w:val="24"/>
            <w:u w:val="single"/>
            <w:lang w:val="bg-BG" w:eastAsia="bg-BG"/>
          </w:rPr>
          <w:t xml:space="preserve"> (</w:t>
        </w:r>
        <w:proofErr w:type="spellStart"/>
        <w:r w:rsidR="002A0E07" w:rsidRPr="00C60AC1">
          <w:rPr>
            <w:rFonts w:ascii="Times New Roman" w:hAnsi="Times New Roman" w:cs="Times New Roman"/>
            <w:i/>
            <w:color w:val="0000FF"/>
            <w:sz w:val="24"/>
            <w:szCs w:val="24"/>
            <w:u w:val="single"/>
            <w:shd w:val="clear" w:color="auto" w:fill="FFFFFF"/>
            <w:lang w:val="bg-BG" w:eastAsia="bg-BG"/>
          </w:rPr>
          <w:t>nos</w:t>
        </w:r>
        <w:proofErr w:type="spellEnd"/>
        <w:r w:rsidR="002A0E07" w:rsidRPr="00C60AC1">
          <w:rPr>
            <w:rFonts w:ascii="Times New Roman" w:hAnsi="Times New Roman" w:cs="Times New Roman"/>
            <w:i/>
            <w:color w:val="0000FF"/>
            <w:sz w:val="24"/>
            <w:szCs w:val="24"/>
            <w:u w:val="single"/>
            <w:shd w:val="clear" w:color="auto" w:fill="FFFFFF"/>
            <w:lang w:val="bg-BG" w:eastAsia="bg-BG"/>
          </w:rPr>
          <w:t>. 39020/11 </w:t>
        </w:r>
        <w:proofErr w:type="spellStart"/>
        <w:r w:rsidR="002A0E07" w:rsidRPr="00C60AC1">
          <w:rPr>
            <w:rFonts w:ascii="Times New Roman" w:hAnsi="Times New Roman" w:cs="Times New Roman"/>
            <w:i/>
            <w:color w:val="0000FF"/>
            <w:sz w:val="24"/>
            <w:szCs w:val="24"/>
            <w:u w:val="single"/>
            <w:shd w:val="clear" w:color="auto" w:fill="FFFFFF"/>
            <w:lang w:val="bg-BG" w:eastAsia="bg-BG"/>
          </w:rPr>
          <w:t>and</w:t>
        </w:r>
        <w:proofErr w:type="spellEnd"/>
        <w:r w:rsidR="002A0E07" w:rsidRPr="00C60AC1">
          <w:rPr>
            <w:rFonts w:ascii="Times New Roman" w:hAnsi="Times New Roman" w:cs="Times New Roman"/>
            <w:i/>
            <w:color w:val="0000FF"/>
            <w:sz w:val="24"/>
            <w:szCs w:val="24"/>
            <w:u w:val="single"/>
            <w:shd w:val="clear" w:color="auto" w:fill="FFFFFF"/>
            <w:lang w:val="bg-BG" w:eastAsia="bg-BG"/>
          </w:rPr>
          <w:t> 2866/13</w:t>
        </w:r>
        <w:r w:rsidR="002A0E07" w:rsidRPr="00C60AC1">
          <w:rPr>
            <w:rFonts w:ascii="Times New Roman" w:hAnsi="Times New Roman" w:cs="Times New Roman"/>
            <w:i/>
            <w:color w:val="0000FF"/>
            <w:sz w:val="24"/>
            <w:szCs w:val="24"/>
            <w:u w:val="single"/>
            <w:lang w:val="bg-BG" w:eastAsia="bg-BG"/>
          </w:rPr>
          <w:t>)</w:t>
        </w:r>
      </w:hyperlink>
      <w:r w:rsidR="00322B61">
        <w:rPr>
          <w:rFonts w:ascii="Times New Roman" w:hAnsi="Times New Roman" w:cs="Times New Roman"/>
          <w:i/>
          <w:color w:val="0000FF"/>
          <w:sz w:val="24"/>
          <w:szCs w:val="24"/>
          <w:u w:val="single"/>
          <w:lang w:val="bg-BG" w:eastAsia="bg-BG"/>
        </w:rPr>
        <w:t xml:space="preserve"> - </w:t>
      </w:r>
      <w:r w:rsidR="00322B61" w:rsidRPr="00322B61">
        <w:rPr>
          <w:rFonts w:ascii="Times New Roman" w:hAnsi="Times New Roman" w:cs="Times New Roman"/>
          <w:i/>
          <w:sz w:val="24"/>
          <w:szCs w:val="24"/>
          <w:lang w:val="bg-BG" w:eastAsia="bg-BG"/>
        </w:rPr>
        <w:t>постигнато е приятелско споразумение</w:t>
      </w:r>
    </w:p>
    <w:p w14:paraId="714DE196" w14:textId="77777777" w:rsidR="0008223D" w:rsidRPr="00C60AC1" w:rsidRDefault="0008223D" w:rsidP="0008223D">
      <w:pPr>
        <w:pStyle w:val="NoSpacing"/>
        <w:jc w:val="both"/>
        <w:rPr>
          <w:rFonts w:ascii="Times New Roman" w:hAnsi="Times New Roman" w:cs="Times New Roman"/>
          <w:i/>
          <w:sz w:val="24"/>
          <w:szCs w:val="24"/>
          <w:lang w:val="bg-BG" w:eastAsia="bg-BG"/>
        </w:rPr>
      </w:pPr>
    </w:p>
    <w:p w14:paraId="0D7B0FA9" w14:textId="77777777" w:rsidR="0008223D" w:rsidRPr="00C60AC1" w:rsidRDefault="0008223D" w:rsidP="0008223D">
      <w:pPr>
        <w:autoSpaceDE w:val="0"/>
        <w:spacing w:after="0" w:line="240" w:lineRule="auto"/>
        <w:jc w:val="both"/>
        <w:rPr>
          <w:rStyle w:val="s6b621b36"/>
          <w:rFonts w:ascii="Times New Roman" w:hAnsi="Times New Roman" w:cs="Times New Roman"/>
          <w:iCs/>
          <w:color w:val="000000"/>
          <w:sz w:val="24"/>
          <w:szCs w:val="24"/>
        </w:rPr>
      </w:pPr>
      <w:r w:rsidRPr="00C60AC1">
        <w:rPr>
          <w:rStyle w:val="s6b621b36"/>
          <w:rFonts w:ascii="Times New Roman" w:hAnsi="Times New Roman" w:cs="Times New Roman"/>
          <w:iCs/>
          <w:color w:val="000000"/>
          <w:sz w:val="24"/>
          <w:szCs w:val="24"/>
        </w:rPr>
        <w:t xml:space="preserve">Притежаваният от жалбоподателя лиценз за продажба на тютюневи изделия е осигурявал важна част от оборота на магазина му и следва да се разглежда като „притежание“. </w:t>
      </w:r>
      <w:r w:rsidRPr="00C60AC1">
        <w:rPr>
          <w:rStyle w:val="s6b621b36"/>
          <w:rFonts w:ascii="Times New Roman" w:hAnsi="Times New Roman" w:cs="Times New Roman"/>
          <w:iCs/>
          <w:color w:val="000000"/>
          <w:sz w:val="24"/>
          <w:szCs w:val="24"/>
        </w:rPr>
        <w:lastRenderedPageBreak/>
        <w:t xml:space="preserve">Отмяната му представлява намеса в правото на мирно ползване на притежанията, гарантирано от чл. 1 от Протокол № 1. </w:t>
      </w:r>
      <w:hyperlink r:id="rId2875" w:history="1">
        <w:r w:rsidR="006A2A95" w:rsidRPr="00C60AC1">
          <w:rPr>
            <w:rStyle w:val="Hyperlink"/>
            <w:rFonts w:ascii="Times New Roman" w:hAnsi="Times New Roman" w:cs="Times New Roman"/>
            <w:sz w:val="24"/>
            <w:szCs w:val="24"/>
          </w:rPr>
          <w:t>Бюлетин № 36</w:t>
        </w:r>
      </w:hyperlink>
    </w:p>
    <w:p w14:paraId="45146C4F" w14:textId="77777777" w:rsidR="0008223D" w:rsidRPr="00C60AC1" w:rsidRDefault="00794C51" w:rsidP="00E5671F">
      <w:pPr>
        <w:pBdr>
          <w:bottom w:val="single" w:sz="4" w:space="1" w:color="auto"/>
        </w:pBdr>
        <w:autoSpaceDE w:val="0"/>
        <w:spacing w:after="0" w:line="240" w:lineRule="auto"/>
        <w:jc w:val="both"/>
        <w:rPr>
          <w:rStyle w:val="Hyperlink"/>
          <w:rFonts w:ascii="Times New Roman" w:hAnsi="Times New Roman" w:cs="Times New Roman"/>
          <w:i/>
          <w:sz w:val="24"/>
          <w:szCs w:val="24"/>
        </w:rPr>
      </w:pPr>
      <w:hyperlink r:id="rId2876" w:history="1">
        <w:r w:rsidR="0008223D" w:rsidRPr="00C60AC1">
          <w:rPr>
            <w:rStyle w:val="Hyperlink"/>
            <w:rFonts w:ascii="Times New Roman" w:hAnsi="Times New Roman" w:cs="Times New Roman"/>
            <w:i/>
            <w:sz w:val="24"/>
            <w:szCs w:val="24"/>
          </w:rPr>
          <w:t>É</w:t>
        </w:r>
        <w:proofErr w:type="spellStart"/>
        <w:r w:rsidR="0008223D" w:rsidRPr="00C60AC1">
          <w:rPr>
            <w:rStyle w:val="Hyperlink"/>
            <w:rFonts w:ascii="Times New Roman" w:hAnsi="Times New Roman" w:cs="Times New Roman"/>
            <w:i/>
            <w:sz w:val="24"/>
            <w:szCs w:val="24"/>
            <w:lang w:val="en-GB"/>
          </w:rPr>
          <w:t>kony</w:t>
        </w:r>
        <w:proofErr w:type="spellEnd"/>
        <w:r w:rsidR="0008223D" w:rsidRPr="00C60AC1">
          <w:rPr>
            <w:rStyle w:val="Hyperlink"/>
            <w:rFonts w:ascii="Times New Roman" w:hAnsi="Times New Roman" w:cs="Times New Roman"/>
            <w:i/>
            <w:sz w:val="24"/>
            <w:szCs w:val="24"/>
          </w:rPr>
          <w:t xml:space="preserve"> </w:t>
        </w:r>
        <w:r w:rsidR="0008223D" w:rsidRPr="00C60AC1">
          <w:rPr>
            <w:rStyle w:val="Hyperlink"/>
            <w:rFonts w:ascii="Times New Roman" w:hAnsi="Times New Roman" w:cs="Times New Roman"/>
            <w:i/>
            <w:sz w:val="24"/>
            <w:szCs w:val="24"/>
            <w:lang w:val="en-GB"/>
          </w:rPr>
          <w:t>v</w:t>
        </w:r>
        <w:r w:rsidR="0008223D" w:rsidRPr="00C60AC1">
          <w:rPr>
            <w:rStyle w:val="Hyperlink"/>
            <w:rFonts w:ascii="Times New Roman" w:hAnsi="Times New Roman" w:cs="Times New Roman"/>
            <w:i/>
            <w:sz w:val="24"/>
            <w:szCs w:val="24"/>
          </w:rPr>
          <w:t xml:space="preserve">. </w:t>
        </w:r>
        <w:r w:rsidR="0008223D" w:rsidRPr="00C60AC1">
          <w:rPr>
            <w:rStyle w:val="Hyperlink"/>
            <w:rFonts w:ascii="Times New Roman" w:hAnsi="Times New Roman" w:cs="Times New Roman"/>
            <w:i/>
            <w:sz w:val="24"/>
            <w:szCs w:val="24"/>
            <w:lang w:val="en-GB"/>
          </w:rPr>
          <w:t>Hungary</w:t>
        </w:r>
        <w:r w:rsidR="0008223D" w:rsidRPr="00C60AC1">
          <w:rPr>
            <w:rStyle w:val="Hyperlink"/>
            <w:rFonts w:ascii="Times New Roman" w:hAnsi="Times New Roman" w:cs="Times New Roman"/>
            <w:i/>
            <w:sz w:val="24"/>
            <w:szCs w:val="24"/>
          </w:rPr>
          <w:t xml:space="preserve"> (</w:t>
        </w:r>
        <w:r w:rsidR="0008223D" w:rsidRPr="00C60AC1">
          <w:rPr>
            <w:rStyle w:val="Hyperlink"/>
            <w:rFonts w:ascii="Times New Roman" w:hAnsi="Times New Roman" w:cs="Times New Roman"/>
            <w:i/>
            <w:sz w:val="24"/>
            <w:szCs w:val="24"/>
            <w:lang w:val="en-GB"/>
          </w:rPr>
          <w:t>no</w:t>
        </w:r>
        <w:r w:rsidR="0008223D" w:rsidRPr="00C60AC1">
          <w:rPr>
            <w:rStyle w:val="Hyperlink"/>
            <w:rFonts w:ascii="Times New Roman" w:hAnsi="Times New Roman" w:cs="Times New Roman"/>
            <w:i/>
            <w:sz w:val="24"/>
            <w:szCs w:val="24"/>
          </w:rPr>
          <w:t>. 65681/13)</w:t>
        </w:r>
      </w:hyperlink>
    </w:p>
    <w:p w14:paraId="3B8BE918" w14:textId="77777777" w:rsidR="00E5671F" w:rsidRPr="00C60AC1" w:rsidRDefault="00E5671F" w:rsidP="00E5671F">
      <w:pPr>
        <w:autoSpaceDE w:val="0"/>
        <w:spacing w:after="0" w:line="240" w:lineRule="auto"/>
        <w:jc w:val="both"/>
        <w:rPr>
          <w:rStyle w:val="Hyperlink"/>
          <w:rFonts w:ascii="Times New Roman" w:hAnsi="Times New Roman" w:cs="Times New Roman"/>
          <w:i/>
          <w:sz w:val="24"/>
          <w:szCs w:val="24"/>
        </w:rPr>
      </w:pPr>
    </w:p>
    <w:p w14:paraId="017A01C2" w14:textId="710EE152" w:rsidR="00E5671F" w:rsidRPr="00C60AC1" w:rsidRDefault="00E5671F" w:rsidP="00E5671F">
      <w:pPr>
        <w:autoSpaceDE w:val="0"/>
        <w:spacing w:after="0" w:line="240" w:lineRule="auto"/>
        <w:jc w:val="both"/>
        <w:rPr>
          <w:rStyle w:val="s6b621b36"/>
          <w:rFonts w:ascii="Times New Roman" w:hAnsi="Times New Roman" w:cs="Times New Roman"/>
          <w:iCs/>
          <w:color w:val="000000"/>
          <w:sz w:val="24"/>
          <w:szCs w:val="24"/>
        </w:rPr>
      </w:pPr>
      <w:r w:rsidRPr="00C60AC1">
        <w:rPr>
          <w:rFonts w:ascii="Times New Roman" w:hAnsi="Times New Roman" w:cs="Times New Roman"/>
          <w:sz w:val="24"/>
          <w:szCs w:val="24"/>
        </w:rPr>
        <w:t xml:space="preserve">Прекратяването на пенсията за инвалидност на жалбоподателката вследствие на изменение в приложимото законодателство е съставлявало драстична и непредвидима промяна, като легитимното </w:t>
      </w:r>
      <w:r w:rsidR="001C16C9">
        <w:rPr>
          <w:rFonts w:ascii="Times New Roman" w:hAnsi="Times New Roman" w:cs="Times New Roman"/>
          <w:sz w:val="24"/>
          <w:szCs w:val="24"/>
        </w:rPr>
        <w:t>ѝ</w:t>
      </w:r>
      <w:r w:rsidRPr="00C60AC1">
        <w:rPr>
          <w:rFonts w:ascii="Times New Roman" w:hAnsi="Times New Roman" w:cs="Times New Roman"/>
          <w:sz w:val="24"/>
          <w:szCs w:val="24"/>
        </w:rPr>
        <w:t xml:space="preserve"> очакване да получава пенсия въз основа на правените осигурителни вноски, ако е в нужда, е било отнето напълно, без тя да може да поправи положението. Така тя е понесла прекомерна и непропорционална индивидуална те-</w:t>
      </w:r>
      <w:r w:rsidRPr="00C60AC1">
        <w:rPr>
          <w:rStyle w:val="s6b621b36"/>
          <w:rFonts w:ascii="Times New Roman" w:hAnsi="Times New Roman" w:cs="Times New Roman"/>
          <w:iCs/>
          <w:color w:val="000000"/>
          <w:sz w:val="24"/>
          <w:szCs w:val="24"/>
        </w:rPr>
        <w:t xml:space="preserve">жест, в нарушение на чл. 1 от Протокол № 1. </w:t>
      </w:r>
      <w:hyperlink r:id="rId2877" w:history="1">
        <w:r w:rsidR="007219FF" w:rsidRPr="00C60AC1">
          <w:rPr>
            <w:rStyle w:val="Hyperlink"/>
            <w:rFonts w:ascii="Times New Roman" w:hAnsi="Times New Roman" w:cs="Times New Roman"/>
            <w:sz w:val="24"/>
            <w:szCs w:val="24"/>
          </w:rPr>
          <w:t>Бюлетин № 37</w:t>
        </w:r>
      </w:hyperlink>
    </w:p>
    <w:p w14:paraId="40A22041" w14:textId="77777777" w:rsidR="00E5671F" w:rsidRPr="00C60AC1" w:rsidRDefault="00794C51" w:rsidP="00BD0733">
      <w:pPr>
        <w:pBdr>
          <w:bottom w:val="single" w:sz="4" w:space="1" w:color="auto"/>
        </w:pBdr>
        <w:autoSpaceDE w:val="0"/>
        <w:spacing w:after="0" w:line="240" w:lineRule="auto"/>
        <w:jc w:val="both"/>
        <w:rPr>
          <w:rStyle w:val="ClinApplicationNumber"/>
          <w:rFonts w:ascii="Times New Roman" w:hAnsi="Times New Roman"/>
          <w:b w:val="0"/>
          <w:i/>
          <w:szCs w:val="24"/>
        </w:rPr>
      </w:pPr>
      <w:hyperlink r:id="rId2878" w:history="1">
        <w:proofErr w:type="spellStart"/>
        <w:r w:rsidR="00E5671F" w:rsidRPr="00C60AC1">
          <w:rPr>
            <w:rStyle w:val="Hyperlink"/>
            <w:rFonts w:ascii="Times New Roman" w:hAnsi="Times New Roman" w:cs="Times New Roman"/>
            <w:i/>
            <w:sz w:val="24"/>
            <w:szCs w:val="24"/>
          </w:rPr>
          <w:t>Béláné</w:t>
        </w:r>
        <w:proofErr w:type="spellEnd"/>
        <w:r w:rsidR="00E5671F" w:rsidRPr="00C60AC1">
          <w:rPr>
            <w:rStyle w:val="Hyperlink"/>
            <w:rFonts w:ascii="Times New Roman" w:hAnsi="Times New Roman" w:cs="Times New Roman"/>
            <w:i/>
            <w:sz w:val="24"/>
            <w:szCs w:val="24"/>
          </w:rPr>
          <w:t xml:space="preserve"> </w:t>
        </w:r>
        <w:proofErr w:type="spellStart"/>
        <w:r w:rsidR="00E5671F" w:rsidRPr="00C60AC1">
          <w:rPr>
            <w:rStyle w:val="Hyperlink"/>
            <w:rFonts w:ascii="Times New Roman" w:hAnsi="Times New Roman" w:cs="Times New Roman"/>
            <w:i/>
            <w:sz w:val="24"/>
            <w:szCs w:val="24"/>
          </w:rPr>
          <w:t>Nagy</w:t>
        </w:r>
        <w:proofErr w:type="spellEnd"/>
        <w:r w:rsidR="00E5671F" w:rsidRPr="00C60AC1">
          <w:rPr>
            <w:rStyle w:val="Hyperlink"/>
            <w:rFonts w:ascii="Times New Roman" w:hAnsi="Times New Roman" w:cs="Times New Roman"/>
            <w:i/>
            <w:sz w:val="24"/>
            <w:szCs w:val="24"/>
          </w:rPr>
          <w:t xml:space="preserve"> v. </w:t>
        </w:r>
        <w:proofErr w:type="spellStart"/>
        <w:r w:rsidR="00E5671F" w:rsidRPr="00C60AC1">
          <w:rPr>
            <w:rStyle w:val="Hyperlink"/>
            <w:rFonts w:ascii="Times New Roman" w:hAnsi="Times New Roman" w:cs="Times New Roman"/>
            <w:i/>
            <w:sz w:val="24"/>
            <w:szCs w:val="24"/>
          </w:rPr>
          <w:t>Hungary</w:t>
        </w:r>
        <w:proofErr w:type="spellEnd"/>
      </w:hyperlink>
      <w:r w:rsidR="00E5671F" w:rsidRPr="00C60AC1">
        <w:rPr>
          <w:rFonts w:ascii="Times New Roman" w:hAnsi="Times New Roman" w:cs="Times New Roman"/>
          <w:i/>
          <w:sz w:val="24"/>
          <w:szCs w:val="24"/>
        </w:rPr>
        <w:t xml:space="preserve"> (</w:t>
      </w:r>
      <w:proofErr w:type="spellStart"/>
      <w:r w:rsidR="00E5671F" w:rsidRPr="00C60AC1">
        <w:rPr>
          <w:rFonts w:ascii="Times New Roman" w:hAnsi="Times New Roman" w:cs="Times New Roman"/>
          <w:i/>
          <w:sz w:val="24"/>
          <w:szCs w:val="24"/>
        </w:rPr>
        <w:t>no</w:t>
      </w:r>
      <w:proofErr w:type="spellEnd"/>
      <w:r w:rsidR="00E5671F" w:rsidRPr="00C60AC1">
        <w:rPr>
          <w:rFonts w:ascii="Times New Roman" w:hAnsi="Times New Roman" w:cs="Times New Roman"/>
          <w:i/>
          <w:sz w:val="24"/>
          <w:szCs w:val="24"/>
        </w:rPr>
        <w:t xml:space="preserve">. </w:t>
      </w:r>
      <w:r w:rsidR="00E5671F" w:rsidRPr="00C60AC1">
        <w:rPr>
          <w:rStyle w:val="ClinApplicationNumber"/>
          <w:rFonts w:ascii="Times New Roman" w:hAnsi="Times New Roman"/>
          <w:b w:val="0"/>
          <w:i/>
          <w:szCs w:val="24"/>
        </w:rPr>
        <w:t>53080/13)</w:t>
      </w:r>
    </w:p>
    <w:p w14:paraId="26BC40F9" w14:textId="77777777" w:rsidR="00BD0733" w:rsidRPr="00C60AC1" w:rsidRDefault="00BD0733" w:rsidP="00E5671F">
      <w:pPr>
        <w:autoSpaceDE w:val="0"/>
        <w:spacing w:after="0" w:line="240" w:lineRule="auto"/>
        <w:jc w:val="both"/>
        <w:rPr>
          <w:rStyle w:val="ClinApplicationNumber"/>
          <w:rFonts w:ascii="Times New Roman" w:hAnsi="Times New Roman"/>
          <w:b w:val="0"/>
          <w:i/>
          <w:szCs w:val="24"/>
        </w:rPr>
      </w:pPr>
    </w:p>
    <w:p w14:paraId="1F1549DB" w14:textId="77777777" w:rsidR="00BD0733" w:rsidRPr="00C60AC1" w:rsidRDefault="00BD0733" w:rsidP="00E5671F">
      <w:pPr>
        <w:autoSpaceDE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С отнемането в полза на държавата на имущество на жалбоподателите по реда на Глава трета от отменения Закон за собствеността на гражда</w:t>
      </w:r>
      <w:r w:rsidR="006B7C43" w:rsidRPr="00C60AC1">
        <w:rPr>
          <w:rFonts w:ascii="Times New Roman" w:hAnsi="Times New Roman" w:cs="Times New Roman"/>
          <w:sz w:val="24"/>
          <w:szCs w:val="24"/>
        </w:rPr>
        <w:t>ните</w:t>
      </w:r>
      <w:r w:rsidRPr="00C60AC1">
        <w:rPr>
          <w:rFonts w:ascii="Times New Roman" w:hAnsi="Times New Roman" w:cs="Times New Roman"/>
          <w:sz w:val="24"/>
          <w:szCs w:val="24"/>
        </w:rPr>
        <w:t xml:space="preserve"> е нарушен чл. 1 от Протокол № 1 към Конвенцията</w:t>
      </w:r>
      <w:r w:rsidR="006B7C43" w:rsidRPr="00C60AC1">
        <w:rPr>
          <w:rFonts w:ascii="Times New Roman" w:hAnsi="Times New Roman" w:cs="Times New Roman"/>
          <w:sz w:val="24"/>
          <w:szCs w:val="24"/>
        </w:rPr>
        <w:t>, защото законът не е отговарял на изискването за предвидимост, не е било ясно значението на понятието „законност“ на доходите и тежестта на доказване е била възложена на ответниците</w:t>
      </w:r>
      <w:r w:rsidRPr="00C60AC1">
        <w:rPr>
          <w:rFonts w:ascii="Times New Roman" w:hAnsi="Times New Roman" w:cs="Times New Roman"/>
          <w:sz w:val="24"/>
          <w:szCs w:val="24"/>
        </w:rPr>
        <w:t xml:space="preserve">. </w:t>
      </w:r>
      <w:hyperlink r:id="rId2879" w:history="1">
        <w:r w:rsidR="00326CC1" w:rsidRPr="00C60AC1">
          <w:rPr>
            <w:rStyle w:val="Hyperlink"/>
            <w:rFonts w:ascii="Times New Roman" w:hAnsi="Times New Roman" w:cs="Times New Roman"/>
          </w:rPr>
          <w:t>Бюлетин № 38</w:t>
        </w:r>
      </w:hyperlink>
    </w:p>
    <w:p w14:paraId="0EBF0F48" w14:textId="77777777" w:rsidR="00BD0733" w:rsidRPr="00C60AC1" w:rsidRDefault="00794C51" w:rsidP="006B7C43">
      <w:pPr>
        <w:pBdr>
          <w:bottom w:val="single" w:sz="4" w:space="1" w:color="auto"/>
        </w:pBdr>
        <w:autoSpaceDE w:val="0"/>
        <w:spacing w:after="0" w:line="240" w:lineRule="auto"/>
        <w:jc w:val="both"/>
        <w:rPr>
          <w:rStyle w:val="Hyperlink"/>
          <w:rFonts w:ascii="Times New Roman" w:hAnsi="Times New Roman" w:cs="Times New Roman"/>
          <w:i/>
          <w:sz w:val="24"/>
          <w:szCs w:val="24"/>
        </w:rPr>
      </w:pPr>
      <w:hyperlink r:id="rId2880" w:history="1">
        <w:proofErr w:type="spellStart"/>
        <w:r w:rsidR="00BD0733" w:rsidRPr="00C60AC1">
          <w:rPr>
            <w:rStyle w:val="Hyperlink"/>
            <w:rFonts w:ascii="Times New Roman" w:hAnsi="Times New Roman" w:cs="Times New Roman"/>
            <w:i/>
            <w:sz w:val="24"/>
            <w:szCs w:val="24"/>
          </w:rPr>
          <w:t>Dimitrovi</w:t>
        </w:r>
        <w:proofErr w:type="spellEnd"/>
        <w:r w:rsidR="00BD0733" w:rsidRPr="00C60AC1">
          <w:rPr>
            <w:rStyle w:val="Hyperlink"/>
            <w:rFonts w:ascii="Times New Roman" w:hAnsi="Times New Roman" w:cs="Times New Roman"/>
            <w:i/>
            <w:sz w:val="24"/>
            <w:szCs w:val="24"/>
          </w:rPr>
          <w:t xml:space="preserve"> v. </w:t>
        </w:r>
        <w:proofErr w:type="spellStart"/>
        <w:r w:rsidR="00BD0733" w:rsidRPr="00C60AC1">
          <w:rPr>
            <w:rStyle w:val="Hyperlink"/>
            <w:rFonts w:ascii="Times New Roman" w:hAnsi="Times New Roman" w:cs="Times New Roman"/>
            <w:i/>
            <w:sz w:val="24"/>
            <w:szCs w:val="24"/>
          </w:rPr>
          <w:t>Bulgaria</w:t>
        </w:r>
        <w:proofErr w:type="spellEnd"/>
        <w:r w:rsidR="00BD0733" w:rsidRPr="00C60AC1">
          <w:rPr>
            <w:rStyle w:val="Hyperlink"/>
            <w:rFonts w:ascii="Times New Roman" w:hAnsi="Times New Roman" w:cs="Times New Roman"/>
            <w:i/>
            <w:sz w:val="24"/>
            <w:szCs w:val="24"/>
          </w:rPr>
          <w:t xml:space="preserve"> (</w:t>
        </w:r>
        <w:r w:rsidR="00BD0733" w:rsidRPr="00C60AC1">
          <w:rPr>
            <w:rStyle w:val="Hyperlink"/>
            <w:rFonts w:ascii="Times New Roman" w:hAnsi="Times New Roman" w:cs="Times New Roman"/>
            <w:i/>
            <w:sz w:val="24"/>
            <w:szCs w:val="24"/>
            <w:lang w:val="es-ES_tradnl"/>
          </w:rPr>
          <w:t>no</w:t>
        </w:r>
        <w:r w:rsidR="00BD0733" w:rsidRPr="00C60AC1">
          <w:rPr>
            <w:rStyle w:val="Hyperlink"/>
            <w:rFonts w:ascii="Times New Roman" w:hAnsi="Times New Roman" w:cs="Times New Roman"/>
            <w:i/>
            <w:sz w:val="24"/>
            <w:szCs w:val="24"/>
          </w:rPr>
          <w:t>.12655/09)</w:t>
        </w:r>
      </w:hyperlink>
    </w:p>
    <w:p w14:paraId="52BA03E3" w14:textId="77777777" w:rsidR="006B7C43" w:rsidRPr="00C60AC1" w:rsidRDefault="006B7C43" w:rsidP="006B7C43">
      <w:pPr>
        <w:autoSpaceDE w:val="0"/>
        <w:spacing w:after="0" w:line="240" w:lineRule="auto"/>
        <w:jc w:val="both"/>
        <w:rPr>
          <w:rStyle w:val="Hyperlink"/>
          <w:rFonts w:ascii="Times New Roman" w:hAnsi="Times New Roman" w:cs="Times New Roman"/>
          <w:i/>
          <w:sz w:val="24"/>
          <w:szCs w:val="24"/>
        </w:rPr>
      </w:pPr>
    </w:p>
    <w:p w14:paraId="45340749" w14:textId="77777777" w:rsidR="006B7C43" w:rsidRPr="00C60AC1" w:rsidRDefault="006B7C43" w:rsidP="006B7C43">
      <w:pPr>
        <w:autoSpaceDE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Комуникирано е оплакване </w:t>
      </w:r>
      <w:r w:rsidRPr="00C60AC1">
        <w:rPr>
          <w:rFonts w:ascii="Times New Roman" w:hAnsi="Times New Roman" w:cs="Times New Roman"/>
          <w:bCs/>
          <w:sz w:val="24"/>
          <w:szCs w:val="24"/>
          <w:lang w:eastAsia="bg-BG"/>
        </w:rPr>
        <w:t xml:space="preserve">на лица, </w:t>
      </w:r>
      <w:r w:rsidRPr="00C60AC1">
        <w:rPr>
          <w:rFonts w:ascii="Times New Roman" w:hAnsi="Times New Roman" w:cs="Times New Roman"/>
          <w:sz w:val="24"/>
          <w:szCs w:val="24"/>
        </w:rPr>
        <w:t xml:space="preserve">купили </w:t>
      </w:r>
      <w:r w:rsidRPr="00C60AC1">
        <w:rPr>
          <w:rFonts w:ascii="Times New Roman" w:hAnsi="Times New Roman" w:cs="Times New Roman"/>
          <w:bCs/>
          <w:sz w:val="24"/>
          <w:szCs w:val="24"/>
          <w:lang w:eastAsia="bg-BG"/>
        </w:rPr>
        <w:t>п</w:t>
      </w:r>
      <w:r w:rsidRPr="00C60AC1">
        <w:rPr>
          <w:rFonts w:ascii="Times New Roman" w:hAnsi="Times New Roman" w:cs="Times New Roman"/>
          <w:sz w:val="24"/>
          <w:szCs w:val="24"/>
        </w:rPr>
        <w:t xml:space="preserve">рез 1993 г. земя, собствеността върху която  била придобита от продавача чрез замяна с ТКЗС през 1967 г. През 2003 г. те установили, че имотът е бил реституиран през 1995 г. и след това продаден на трети лица. </w:t>
      </w:r>
      <w:proofErr w:type="spellStart"/>
      <w:r w:rsidRPr="00C60AC1">
        <w:rPr>
          <w:rFonts w:ascii="Times New Roman" w:hAnsi="Times New Roman" w:cs="Times New Roman"/>
          <w:sz w:val="24"/>
          <w:szCs w:val="24"/>
        </w:rPr>
        <w:t>Ревандикационният</w:t>
      </w:r>
      <w:proofErr w:type="spellEnd"/>
      <w:r w:rsidRPr="00C60AC1">
        <w:rPr>
          <w:rFonts w:ascii="Times New Roman" w:hAnsi="Times New Roman" w:cs="Times New Roman"/>
          <w:sz w:val="24"/>
          <w:szCs w:val="24"/>
        </w:rPr>
        <w:t xml:space="preserve"> им иск бил отхвърлен с мотиви, че чл. 10, ал. 13 ЗСПЗЗ се прилага от датата на влизане в сила на закона (1991 г.), а не от датата на влизане в сила на разпоредбата (1997 г.), приета 4 години след като жалбоподателите са придобили имота. </w:t>
      </w:r>
      <w:hyperlink r:id="rId2881" w:history="1">
        <w:r w:rsidR="00326CC1" w:rsidRPr="00C60AC1">
          <w:rPr>
            <w:rStyle w:val="Hyperlink"/>
            <w:rFonts w:ascii="Times New Roman" w:hAnsi="Times New Roman" w:cs="Times New Roman"/>
          </w:rPr>
          <w:t>Бюлетин № 38</w:t>
        </w:r>
      </w:hyperlink>
    </w:p>
    <w:p w14:paraId="780863F7" w14:textId="4CC457A8" w:rsidR="006B7C43" w:rsidRDefault="00794C51" w:rsidP="00935F6B">
      <w:pPr>
        <w:pBdr>
          <w:bottom w:val="single" w:sz="4" w:space="1" w:color="auto"/>
        </w:pBdr>
        <w:autoSpaceDE w:val="0"/>
        <w:spacing w:after="0" w:line="240" w:lineRule="auto"/>
        <w:jc w:val="both"/>
        <w:rPr>
          <w:rStyle w:val="Hyperlink"/>
          <w:rFonts w:ascii="Times New Roman" w:hAnsi="Times New Roman" w:cs="Times New Roman"/>
          <w:i/>
          <w:sz w:val="24"/>
          <w:szCs w:val="24"/>
        </w:rPr>
      </w:pPr>
      <w:hyperlink r:id="rId2882" w:history="1">
        <w:proofErr w:type="spellStart"/>
        <w:r w:rsidR="006B7C43" w:rsidRPr="00C60AC1">
          <w:rPr>
            <w:rStyle w:val="Hyperlink"/>
            <w:rFonts w:ascii="Times New Roman" w:hAnsi="Times New Roman" w:cs="Times New Roman"/>
            <w:i/>
            <w:sz w:val="24"/>
            <w:szCs w:val="24"/>
          </w:rPr>
          <w:t>Tomov</w:t>
        </w:r>
        <w:proofErr w:type="spellEnd"/>
        <w:r w:rsidR="006B7C43" w:rsidRPr="00C60AC1">
          <w:rPr>
            <w:rStyle w:val="Hyperlink"/>
            <w:rFonts w:ascii="Times New Roman" w:hAnsi="Times New Roman" w:cs="Times New Roman"/>
            <w:i/>
            <w:sz w:val="24"/>
            <w:szCs w:val="24"/>
          </w:rPr>
          <w:t xml:space="preserve"> </w:t>
        </w:r>
        <w:proofErr w:type="spellStart"/>
        <w:r w:rsidR="006B7C43" w:rsidRPr="00C60AC1">
          <w:rPr>
            <w:rStyle w:val="Hyperlink"/>
            <w:rFonts w:ascii="Times New Roman" w:hAnsi="Times New Roman" w:cs="Times New Roman"/>
            <w:i/>
            <w:sz w:val="24"/>
            <w:szCs w:val="24"/>
          </w:rPr>
          <w:t>and</w:t>
        </w:r>
        <w:proofErr w:type="spellEnd"/>
        <w:r w:rsidR="006B7C43" w:rsidRPr="00C60AC1">
          <w:rPr>
            <w:rStyle w:val="Hyperlink"/>
            <w:rFonts w:ascii="Times New Roman" w:hAnsi="Times New Roman" w:cs="Times New Roman"/>
            <w:i/>
            <w:sz w:val="24"/>
            <w:szCs w:val="24"/>
          </w:rPr>
          <w:t xml:space="preserve"> </w:t>
        </w:r>
        <w:proofErr w:type="spellStart"/>
        <w:r w:rsidR="006B7C43" w:rsidRPr="00C60AC1">
          <w:rPr>
            <w:rStyle w:val="Hyperlink"/>
            <w:rFonts w:ascii="Times New Roman" w:hAnsi="Times New Roman" w:cs="Times New Roman"/>
            <w:i/>
            <w:sz w:val="24"/>
            <w:szCs w:val="24"/>
          </w:rPr>
          <w:t>Nikolova</w:t>
        </w:r>
        <w:proofErr w:type="spellEnd"/>
        <w:r w:rsidR="006B7C43" w:rsidRPr="00C60AC1">
          <w:rPr>
            <w:rStyle w:val="Hyperlink"/>
            <w:rFonts w:ascii="Times New Roman" w:hAnsi="Times New Roman" w:cs="Times New Roman"/>
            <w:i/>
            <w:sz w:val="24"/>
            <w:szCs w:val="24"/>
          </w:rPr>
          <w:t xml:space="preserve"> v. </w:t>
        </w:r>
        <w:proofErr w:type="spellStart"/>
        <w:r w:rsidR="006B7C43" w:rsidRPr="00C60AC1">
          <w:rPr>
            <w:rStyle w:val="Hyperlink"/>
            <w:rFonts w:ascii="Times New Roman" w:hAnsi="Times New Roman" w:cs="Times New Roman"/>
            <w:i/>
            <w:sz w:val="24"/>
            <w:szCs w:val="24"/>
          </w:rPr>
          <w:t>Bulgaria</w:t>
        </w:r>
        <w:proofErr w:type="spellEnd"/>
        <w:r w:rsidR="006B7C43" w:rsidRPr="00C60AC1">
          <w:rPr>
            <w:rStyle w:val="Hyperlink"/>
            <w:rFonts w:ascii="Times New Roman" w:hAnsi="Times New Roman" w:cs="Times New Roman"/>
            <w:i/>
            <w:sz w:val="24"/>
            <w:szCs w:val="24"/>
          </w:rPr>
          <w:t xml:space="preserve"> (no.50506/09)</w:t>
        </w:r>
      </w:hyperlink>
    </w:p>
    <w:p w14:paraId="23639A3B" w14:textId="00AF404E" w:rsidR="00ED56C9" w:rsidRPr="00ED56C9" w:rsidRDefault="00ED56C9" w:rsidP="00935F6B">
      <w:pPr>
        <w:pBdr>
          <w:bottom w:val="single" w:sz="4" w:space="1" w:color="auto"/>
        </w:pBdr>
        <w:autoSpaceDE w:val="0"/>
        <w:spacing w:after="0" w:line="240" w:lineRule="auto"/>
        <w:jc w:val="both"/>
        <w:rPr>
          <w:rStyle w:val="Hyperlink"/>
          <w:rFonts w:ascii="Times New Roman" w:hAnsi="Times New Roman" w:cs="Times New Roman"/>
          <w:i/>
          <w:color w:val="auto"/>
          <w:sz w:val="24"/>
          <w:szCs w:val="24"/>
          <w:u w:val="none"/>
        </w:rPr>
      </w:pPr>
      <w:r w:rsidRPr="00ED56C9">
        <w:rPr>
          <w:rStyle w:val="Hyperlink"/>
          <w:rFonts w:ascii="Times New Roman" w:hAnsi="Times New Roman" w:cs="Times New Roman"/>
          <w:i/>
          <w:color w:val="auto"/>
          <w:sz w:val="24"/>
          <w:szCs w:val="24"/>
          <w:u w:val="none"/>
        </w:rPr>
        <w:t>С решение от 21 октомври 2016 г. е намерено нарушение на чл. 1 от Протокол 1</w:t>
      </w:r>
    </w:p>
    <w:p w14:paraId="74F002DF" w14:textId="77777777" w:rsidR="00AF603D" w:rsidRPr="00C60AC1" w:rsidRDefault="00AF603D" w:rsidP="00935F6B">
      <w:pPr>
        <w:autoSpaceDE w:val="0"/>
        <w:spacing w:after="0" w:line="240" w:lineRule="auto"/>
        <w:jc w:val="both"/>
        <w:rPr>
          <w:rStyle w:val="Hyperlink"/>
          <w:rFonts w:ascii="Times New Roman" w:hAnsi="Times New Roman" w:cs="Times New Roman"/>
          <w:i/>
          <w:sz w:val="24"/>
          <w:szCs w:val="24"/>
        </w:rPr>
      </w:pPr>
    </w:p>
    <w:p w14:paraId="5EFEBDE1" w14:textId="77777777" w:rsidR="00AF603D" w:rsidRPr="00E055C1" w:rsidRDefault="00AF603D" w:rsidP="00935F6B">
      <w:pPr>
        <w:pStyle w:val="NoSpacing"/>
        <w:jc w:val="both"/>
        <w:rPr>
          <w:rFonts w:ascii="Times New Roman" w:hAnsi="Times New Roman" w:cs="Times New Roman"/>
          <w:sz w:val="24"/>
          <w:szCs w:val="24"/>
          <w:lang w:val="ru-RU"/>
        </w:rPr>
      </w:pPr>
      <w:bookmarkStart w:id="100" w:name="Gogitidze"/>
      <w:proofErr w:type="spellStart"/>
      <w:r w:rsidRPr="005D3DB1">
        <w:rPr>
          <w:rFonts w:ascii="Times New Roman" w:hAnsi="Times New Roman" w:cs="Times New Roman"/>
          <w:sz w:val="24"/>
          <w:szCs w:val="24"/>
          <w:lang w:val="ru-RU"/>
        </w:rPr>
        <w:t>Гражданската</w:t>
      </w:r>
      <w:proofErr w:type="spellEnd"/>
      <w:r w:rsidRPr="005D3DB1">
        <w:rPr>
          <w:rFonts w:ascii="Times New Roman" w:hAnsi="Times New Roman" w:cs="Times New Roman"/>
          <w:sz w:val="24"/>
          <w:szCs w:val="24"/>
          <w:lang w:val="ru-RU"/>
        </w:rPr>
        <w:t xml:space="preserve"> конфискация на имущество</w:t>
      </w:r>
      <w:r w:rsidR="00935F6B"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която</w:t>
      </w:r>
      <w:proofErr w:type="spellEnd"/>
      <w:r w:rsidRPr="005D3DB1">
        <w:rPr>
          <w:rFonts w:ascii="Times New Roman" w:hAnsi="Times New Roman" w:cs="Times New Roman"/>
          <w:sz w:val="24"/>
          <w:szCs w:val="24"/>
          <w:lang w:val="ru-RU"/>
        </w:rPr>
        <w:t xml:space="preserve"> е </w:t>
      </w:r>
      <w:proofErr w:type="spellStart"/>
      <w:r w:rsidRPr="005D3DB1">
        <w:rPr>
          <w:rFonts w:ascii="Times New Roman" w:hAnsi="Times New Roman" w:cs="Times New Roman"/>
          <w:sz w:val="24"/>
          <w:szCs w:val="24"/>
          <w:lang w:val="ru-RU"/>
        </w:rPr>
        <w:t>постановена</w:t>
      </w:r>
      <w:proofErr w:type="spellEnd"/>
      <w:r w:rsidRPr="005D3DB1">
        <w:rPr>
          <w:rFonts w:ascii="Times New Roman" w:hAnsi="Times New Roman" w:cs="Times New Roman"/>
          <w:sz w:val="24"/>
          <w:szCs w:val="24"/>
          <w:lang w:val="ru-RU"/>
        </w:rPr>
        <w:t xml:space="preserve"> в </w:t>
      </w:r>
      <w:proofErr w:type="spellStart"/>
      <w:r w:rsidRPr="005D3DB1">
        <w:rPr>
          <w:rFonts w:ascii="Times New Roman" w:hAnsi="Times New Roman" w:cs="Times New Roman"/>
          <w:sz w:val="24"/>
          <w:szCs w:val="24"/>
          <w:lang w:val="ru-RU"/>
        </w:rPr>
        <w:t>състезателно</w:t>
      </w:r>
      <w:proofErr w:type="spellEnd"/>
      <w:r w:rsidRPr="005D3DB1">
        <w:rPr>
          <w:rFonts w:ascii="Times New Roman" w:hAnsi="Times New Roman" w:cs="Times New Roman"/>
          <w:sz w:val="24"/>
          <w:szCs w:val="24"/>
          <w:lang w:val="ru-RU"/>
        </w:rPr>
        <w:t xml:space="preserve"> производство не е нарушила прав</w:t>
      </w:r>
      <w:proofErr w:type="spellStart"/>
      <w:r w:rsidRPr="00C60AC1">
        <w:rPr>
          <w:rFonts w:ascii="Times New Roman" w:hAnsi="Times New Roman" w:cs="Times New Roman"/>
          <w:sz w:val="24"/>
          <w:szCs w:val="24"/>
          <w:lang w:val="bg-BG"/>
        </w:rPr>
        <w:t>ото</w:t>
      </w:r>
      <w:proofErr w:type="spellEnd"/>
      <w:r w:rsidRPr="005D3DB1">
        <w:rPr>
          <w:rFonts w:ascii="Times New Roman" w:hAnsi="Times New Roman" w:cs="Times New Roman"/>
          <w:sz w:val="24"/>
          <w:szCs w:val="24"/>
          <w:lang w:val="ru-RU"/>
        </w:rPr>
        <w:t xml:space="preserve"> </w:t>
      </w:r>
      <w:r w:rsidR="00935F6B" w:rsidRPr="005D3DB1">
        <w:rPr>
          <w:rFonts w:ascii="Times New Roman" w:hAnsi="Times New Roman" w:cs="Times New Roman"/>
          <w:sz w:val="24"/>
          <w:szCs w:val="24"/>
          <w:lang w:val="ru-RU"/>
        </w:rPr>
        <w:t xml:space="preserve">на </w:t>
      </w:r>
      <w:proofErr w:type="spellStart"/>
      <w:r w:rsidR="00935F6B" w:rsidRPr="005D3DB1">
        <w:rPr>
          <w:rFonts w:ascii="Times New Roman" w:hAnsi="Times New Roman" w:cs="Times New Roman"/>
          <w:sz w:val="24"/>
          <w:szCs w:val="24"/>
          <w:lang w:val="ru-RU"/>
        </w:rPr>
        <w:t>жалбоподателите</w:t>
      </w:r>
      <w:proofErr w:type="spellEnd"/>
      <w:r w:rsidRPr="005D3DB1">
        <w:rPr>
          <w:rFonts w:ascii="Times New Roman" w:hAnsi="Times New Roman" w:cs="Times New Roman"/>
          <w:sz w:val="24"/>
          <w:szCs w:val="24"/>
          <w:lang w:val="ru-RU"/>
        </w:rPr>
        <w:t xml:space="preserve"> на мирно </w:t>
      </w:r>
      <w:proofErr w:type="spellStart"/>
      <w:r w:rsidRPr="005D3DB1">
        <w:rPr>
          <w:rFonts w:ascii="Times New Roman" w:hAnsi="Times New Roman" w:cs="Times New Roman"/>
          <w:sz w:val="24"/>
          <w:szCs w:val="24"/>
          <w:lang w:val="ru-RU"/>
        </w:rPr>
        <w:t>ползване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собствеността</w:t>
      </w:r>
      <w:proofErr w:type="spellEnd"/>
      <w:r w:rsidRPr="005D3DB1">
        <w:rPr>
          <w:rFonts w:ascii="Times New Roman" w:hAnsi="Times New Roman" w:cs="Times New Roman"/>
          <w:sz w:val="24"/>
          <w:szCs w:val="24"/>
          <w:lang w:val="ru-RU"/>
        </w:rPr>
        <w:t xml:space="preserve">. В такова производство </w:t>
      </w:r>
      <w:proofErr w:type="spellStart"/>
      <w:r w:rsidRPr="005D3DB1">
        <w:rPr>
          <w:rFonts w:ascii="Times New Roman" w:hAnsi="Times New Roman" w:cs="Times New Roman"/>
          <w:sz w:val="24"/>
          <w:szCs w:val="24"/>
          <w:lang w:val="ru-RU"/>
        </w:rPr>
        <w:t>Съдът</w:t>
      </w:r>
      <w:proofErr w:type="spellEnd"/>
      <w:r w:rsidRPr="005D3DB1">
        <w:rPr>
          <w:rFonts w:ascii="Times New Roman" w:hAnsi="Times New Roman" w:cs="Times New Roman"/>
          <w:sz w:val="24"/>
          <w:szCs w:val="24"/>
          <w:lang w:val="ru-RU"/>
        </w:rPr>
        <w:t xml:space="preserve"> не </w:t>
      </w:r>
      <w:proofErr w:type="spellStart"/>
      <w:r w:rsidRPr="005D3DB1">
        <w:rPr>
          <w:rFonts w:ascii="Times New Roman" w:hAnsi="Times New Roman" w:cs="Times New Roman"/>
          <w:sz w:val="24"/>
          <w:szCs w:val="24"/>
          <w:lang w:val="ru-RU"/>
        </w:rPr>
        <w:t>изисква</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доказване</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извън</w:t>
      </w:r>
      <w:proofErr w:type="spellEnd"/>
      <w:r w:rsidRPr="005D3DB1">
        <w:rPr>
          <w:rFonts w:ascii="Times New Roman" w:hAnsi="Times New Roman" w:cs="Times New Roman"/>
          <w:sz w:val="24"/>
          <w:szCs w:val="24"/>
          <w:lang w:val="ru-RU"/>
        </w:rPr>
        <w:t xml:space="preserve"> разумно </w:t>
      </w:r>
      <w:proofErr w:type="spellStart"/>
      <w:r w:rsidRPr="005D3DB1">
        <w:rPr>
          <w:rFonts w:ascii="Times New Roman" w:hAnsi="Times New Roman" w:cs="Times New Roman"/>
          <w:sz w:val="24"/>
          <w:szCs w:val="24"/>
          <w:lang w:val="ru-RU"/>
        </w:rPr>
        <w:t>съмнение</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незаконния</w:t>
      </w:r>
      <w:proofErr w:type="spellEnd"/>
      <w:r w:rsidRPr="005D3DB1">
        <w:rPr>
          <w:rFonts w:ascii="Times New Roman" w:hAnsi="Times New Roman" w:cs="Times New Roman"/>
          <w:sz w:val="24"/>
          <w:szCs w:val="24"/>
          <w:lang w:val="ru-RU"/>
        </w:rPr>
        <w:t xml:space="preserve"> </w:t>
      </w:r>
      <w:proofErr w:type="spellStart"/>
      <w:r w:rsidRPr="005D3DB1">
        <w:rPr>
          <w:rFonts w:ascii="Times New Roman" w:hAnsi="Times New Roman" w:cs="Times New Roman"/>
          <w:sz w:val="24"/>
          <w:szCs w:val="24"/>
          <w:lang w:val="ru-RU"/>
        </w:rPr>
        <w:t>произход</w:t>
      </w:r>
      <w:proofErr w:type="spellEnd"/>
      <w:r w:rsidRPr="005D3DB1">
        <w:rPr>
          <w:rFonts w:ascii="Times New Roman" w:hAnsi="Times New Roman" w:cs="Times New Roman"/>
          <w:sz w:val="24"/>
          <w:szCs w:val="24"/>
          <w:lang w:val="ru-RU"/>
        </w:rPr>
        <w:t xml:space="preserve"> на </w:t>
      </w:r>
      <w:proofErr w:type="spellStart"/>
      <w:r w:rsidRPr="005D3DB1">
        <w:rPr>
          <w:rFonts w:ascii="Times New Roman" w:hAnsi="Times New Roman" w:cs="Times New Roman"/>
          <w:sz w:val="24"/>
          <w:szCs w:val="24"/>
          <w:lang w:val="ru-RU"/>
        </w:rPr>
        <w:t>имуществото</w:t>
      </w:r>
      <w:proofErr w:type="spellEnd"/>
      <w:r w:rsidRPr="005D3DB1">
        <w:rPr>
          <w:rFonts w:ascii="Times New Roman" w:hAnsi="Times New Roman" w:cs="Times New Roman"/>
          <w:sz w:val="24"/>
          <w:szCs w:val="24"/>
          <w:lang w:val="ru-RU"/>
        </w:rPr>
        <w:t>.</w:t>
      </w:r>
      <w:r w:rsidR="00935F6B" w:rsidRPr="005D3DB1">
        <w:rPr>
          <w:rFonts w:ascii="Times New Roman" w:hAnsi="Times New Roman" w:cs="Times New Roman"/>
          <w:sz w:val="24"/>
          <w:szCs w:val="24"/>
          <w:lang w:val="ru-RU"/>
        </w:rPr>
        <w:t xml:space="preserve"> </w:t>
      </w:r>
      <w:proofErr w:type="spellStart"/>
      <w:r w:rsidR="00935F6B" w:rsidRPr="00180795">
        <w:rPr>
          <w:rFonts w:ascii="Times New Roman" w:hAnsi="Times New Roman" w:cs="Times New Roman"/>
          <w:sz w:val="24"/>
          <w:szCs w:val="24"/>
          <w:lang w:val="ru-RU"/>
        </w:rPr>
        <w:t>И</w:t>
      </w:r>
      <w:r w:rsidRPr="00180795">
        <w:rPr>
          <w:rFonts w:ascii="Times New Roman" w:hAnsi="Times New Roman" w:cs="Times New Roman"/>
          <w:sz w:val="24"/>
          <w:szCs w:val="24"/>
          <w:lang w:val="ru-RU"/>
        </w:rPr>
        <w:t>зискването</w:t>
      </w:r>
      <w:proofErr w:type="spellEnd"/>
      <w:r w:rsidRPr="00180795">
        <w:rPr>
          <w:rFonts w:ascii="Times New Roman" w:hAnsi="Times New Roman" w:cs="Times New Roman"/>
          <w:sz w:val="24"/>
          <w:szCs w:val="24"/>
          <w:lang w:val="ru-RU"/>
        </w:rPr>
        <w:t xml:space="preserve"> на чл. 1 от Протокол № 1 за „</w:t>
      </w:r>
      <w:proofErr w:type="spellStart"/>
      <w:r w:rsidRPr="00180795">
        <w:rPr>
          <w:rFonts w:ascii="Times New Roman" w:hAnsi="Times New Roman" w:cs="Times New Roman"/>
          <w:sz w:val="24"/>
          <w:szCs w:val="24"/>
          <w:lang w:val="ru-RU"/>
        </w:rPr>
        <w:t>законност</w:t>
      </w:r>
      <w:proofErr w:type="spellEnd"/>
      <w:r w:rsidRPr="00180795">
        <w:rPr>
          <w:rFonts w:ascii="Times New Roman" w:hAnsi="Times New Roman" w:cs="Times New Roman"/>
          <w:sz w:val="24"/>
          <w:szCs w:val="24"/>
          <w:lang w:val="ru-RU"/>
        </w:rPr>
        <w:t xml:space="preserve">“ по правило не </w:t>
      </w:r>
      <w:proofErr w:type="spellStart"/>
      <w:r w:rsidRPr="00180795">
        <w:rPr>
          <w:rFonts w:ascii="Times New Roman" w:hAnsi="Times New Roman" w:cs="Times New Roman"/>
          <w:sz w:val="24"/>
          <w:szCs w:val="24"/>
          <w:lang w:val="ru-RU"/>
        </w:rPr>
        <w:t>означава</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законодателят</w:t>
      </w:r>
      <w:proofErr w:type="spellEnd"/>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контролира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ползването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притежанията</w:t>
      </w:r>
      <w:proofErr w:type="spellEnd"/>
      <w:r w:rsidRPr="00180795">
        <w:rPr>
          <w:rFonts w:ascii="Times New Roman" w:hAnsi="Times New Roman" w:cs="Times New Roman"/>
          <w:sz w:val="24"/>
          <w:szCs w:val="24"/>
          <w:lang w:val="ru-RU"/>
        </w:rPr>
        <w:t xml:space="preserve"> или по друг начин да се </w:t>
      </w:r>
      <w:proofErr w:type="spellStart"/>
      <w:r w:rsidRPr="00180795">
        <w:rPr>
          <w:rFonts w:ascii="Times New Roman" w:hAnsi="Times New Roman" w:cs="Times New Roman"/>
          <w:sz w:val="24"/>
          <w:szCs w:val="24"/>
          <w:lang w:val="ru-RU"/>
        </w:rPr>
        <w:t>намесва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имуществените</w:t>
      </w:r>
      <w:proofErr w:type="spellEnd"/>
      <w:r w:rsidRPr="00180795">
        <w:rPr>
          <w:rFonts w:ascii="Times New Roman" w:hAnsi="Times New Roman" w:cs="Times New Roman"/>
          <w:sz w:val="24"/>
          <w:szCs w:val="24"/>
          <w:lang w:val="ru-RU"/>
        </w:rPr>
        <w:t xml:space="preserve"> права чрез нови </w:t>
      </w:r>
      <w:proofErr w:type="spellStart"/>
      <w:r w:rsidRPr="00180795">
        <w:rPr>
          <w:rFonts w:ascii="Times New Roman" w:hAnsi="Times New Roman" w:cs="Times New Roman"/>
          <w:sz w:val="24"/>
          <w:szCs w:val="24"/>
          <w:lang w:val="ru-RU"/>
        </w:rPr>
        <w:t>ретроактивни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разпоредби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регулиращи</w:t>
      </w:r>
      <w:proofErr w:type="spellEnd"/>
      <w:r w:rsidRPr="00180795">
        <w:rPr>
          <w:rFonts w:ascii="Times New Roman" w:hAnsi="Times New Roman" w:cs="Times New Roman"/>
          <w:sz w:val="24"/>
          <w:szCs w:val="24"/>
          <w:lang w:val="ru-RU"/>
        </w:rPr>
        <w:t xml:space="preserve"> по нов начин </w:t>
      </w:r>
      <w:proofErr w:type="spellStart"/>
      <w:r w:rsidRPr="00180795">
        <w:rPr>
          <w:rFonts w:ascii="Times New Roman" w:hAnsi="Times New Roman" w:cs="Times New Roman"/>
          <w:sz w:val="24"/>
          <w:szCs w:val="24"/>
          <w:lang w:val="ru-RU"/>
        </w:rPr>
        <w:t>продължа</w:t>
      </w:r>
      <w:proofErr w:type="spellEnd"/>
      <w:r w:rsidRPr="00C60AC1">
        <w:rPr>
          <w:rFonts w:ascii="Times New Roman" w:hAnsi="Times New Roman" w:cs="Times New Roman"/>
          <w:sz w:val="24"/>
          <w:szCs w:val="24"/>
          <w:lang w:val="bg-BG"/>
        </w:rPr>
        <w:t>-</w:t>
      </w:r>
      <w:proofErr w:type="spellStart"/>
      <w:r w:rsidRPr="00180795">
        <w:rPr>
          <w:rFonts w:ascii="Times New Roman" w:hAnsi="Times New Roman" w:cs="Times New Roman"/>
          <w:sz w:val="24"/>
          <w:szCs w:val="24"/>
          <w:lang w:val="ru-RU"/>
        </w:rPr>
        <w:t>ващи</w:t>
      </w:r>
      <w:proofErr w:type="spellEnd"/>
      <w:r w:rsidRPr="00180795">
        <w:rPr>
          <w:rFonts w:ascii="Times New Roman" w:hAnsi="Times New Roman" w:cs="Times New Roman"/>
          <w:sz w:val="24"/>
          <w:szCs w:val="24"/>
          <w:lang w:val="ru-RU"/>
        </w:rPr>
        <w:t xml:space="preserve"> фактически ситуации или правоотношения. </w:t>
      </w:r>
      <w:hyperlink r:id="rId2883" w:history="1">
        <w:proofErr w:type="spellStart"/>
        <w:r w:rsidR="00656CE1" w:rsidRPr="00E055C1">
          <w:rPr>
            <w:rStyle w:val="Hyperlink"/>
            <w:rFonts w:ascii="Times New Roman" w:hAnsi="Times New Roman" w:cs="Times New Roman"/>
            <w:sz w:val="24"/>
            <w:szCs w:val="24"/>
            <w:lang w:val="ru-RU"/>
          </w:rPr>
          <w:t>Бюлетин</w:t>
        </w:r>
        <w:proofErr w:type="spellEnd"/>
        <w:r w:rsidR="00656CE1" w:rsidRPr="00E055C1">
          <w:rPr>
            <w:rStyle w:val="Hyperlink"/>
            <w:rFonts w:ascii="Times New Roman" w:hAnsi="Times New Roman" w:cs="Times New Roman"/>
            <w:sz w:val="24"/>
            <w:szCs w:val="24"/>
            <w:lang w:val="ru-RU"/>
          </w:rPr>
          <w:t xml:space="preserve"> № 40</w:t>
        </w:r>
      </w:hyperlink>
    </w:p>
    <w:bookmarkEnd w:id="100"/>
    <w:p w14:paraId="6DC75985" w14:textId="77777777" w:rsidR="00AF603D" w:rsidRPr="00446B84" w:rsidRDefault="00AF603D" w:rsidP="00935F6B">
      <w:pPr>
        <w:pStyle w:val="NoSpacing"/>
        <w:pBdr>
          <w:bottom w:val="single" w:sz="4" w:space="1" w:color="auto"/>
        </w:pBdr>
        <w:jc w:val="both"/>
        <w:rPr>
          <w:rStyle w:val="Hyperlink"/>
          <w:rFonts w:ascii="Times New Roman" w:hAnsi="Times New Roman" w:cs="Times New Roman"/>
          <w:i/>
          <w:sz w:val="24"/>
          <w:szCs w:val="24"/>
        </w:rPr>
      </w:pPr>
      <w:r w:rsidRPr="00C60AC1">
        <w:fldChar w:fldCharType="begin"/>
      </w:r>
      <w:r w:rsidRPr="00446B84">
        <w:rPr>
          <w:rFonts w:ascii="Times New Roman" w:hAnsi="Times New Roman" w:cs="Times New Roman"/>
          <w:sz w:val="24"/>
          <w:szCs w:val="24"/>
        </w:rPr>
        <w:instrText xml:space="preserve"> </w:instrText>
      </w:r>
      <w:r w:rsidRPr="00C60AC1">
        <w:rPr>
          <w:rFonts w:ascii="Times New Roman" w:hAnsi="Times New Roman" w:cs="Times New Roman"/>
          <w:sz w:val="24"/>
          <w:szCs w:val="24"/>
        </w:rPr>
        <w:instrText>HYPERLINK</w:instrText>
      </w:r>
      <w:r w:rsidRPr="00446B84">
        <w:rPr>
          <w:rFonts w:ascii="Times New Roman" w:hAnsi="Times New Roman" w:cs="Times New Roman"/>
          <w:sz w:val="24"/>
          <w:szCs w:val="24"/>
        </w:rPr>
        <w:instrText xml:space="preserve"> "</w:instrText>
      </w:r>
      <w:r w:rsidRPr="00C60AC1">
        <w:rPr>
          <w:rFonts w:ascii="Times New Roman" w:hAnsi="Times New Roman" w:cs="Times New Roman"/>
          <w:sz w:val="24"/>
          <w:szCs w:val="24"/>
        </w:rPr>
        <w:instrText>http</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hudoc</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echr</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coe</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int</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sites</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eng</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pages</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search</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aspx</w:instrText>
      </w:r>
      <w:r w:rsidRPr="00446B84">
        <w:rPr>
          <w:rFonts w:ascii="Times New Roman" w:hAnsi="Times New Roman" w:cs="Times New Roman"/>
          <w:sz w:val="24"/>
          <w:szCs w:val="24"/>
        </w:rPr>
        <w:instrText>?</w:instrText>
      </w:r>
      <w:r w:rsidRPr="00C60AC1">
        <w:rPr>
          <w:rFonts w:ascii="Times New Roman" w:hAnsi="Times New Roman" w:cs="Times New Roman"/>
          <w:sz w:val="24"/>
          <w:szCs w:val="24"/>
        </w:rPr>
        <w:instrText>i</w:instrText>
      </w:r>
      <w:r w:rsidRPr="00446B84">
        <w:rPr>
          <w:rFonts w:ascii="Times New Roman" w:hAnsi="Times New Roman" w:cs="Times New Roman"/>
          <w:sz w:val="24"/>
          <w:szCs w:val="24"/>
        </w:rPr>
        <w:instrText xml:space="preserve">=001-154398" </w:instrText>
      </w:r>
      <w:r w:rsidRPr="00C60AC1">
        <w:fldChar w:fldCharType="separate"/>
      </w:r>
      <w:r w:rsidRPr="00C60AC1">
        <w:rPr>
          <w:rStyle w:val="Hyperlink"/>
          <w:rFonts w:ascii="Times New Roman" w:hAnsi="Times New Roman" w:cs="Times New Roman"/>
          <w:i/>
          <w:sz w:val="24"/>
          <w:szCs w:val="24"/>
        </w:rPr>
        <w:t>Gogitidze</w:t>
      </w:r>
      <w:r w:rsidRPr="00446B84">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rPr>
        <w:t>and</w:t>
      </w:r>
      <w:r w:rsidRPr="00446B84">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rPr>
        <w:t>others</w:t>
      </w:r>
      <w:r w:rsidRPr="00446B84">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rPr>
        <w:t>v</w:t>
      </w:r>
      <w:r w:rsidRPr="00446B84">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rPr>
        <w:t>Georgia</w:t>
      </w:r>
      <w:r w:rsidRPr="00446B84">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GB"/>
        </w:rPr>
        <w:t>no</w:t>
      </w:r>
      <w:r w:rsidRPr="00446B84">
        <w:rPr>
          <w:rStyle w:val="Hyperlink"/>
          <w:rFonts w:ascii="Times New Roman" w:hAnsi="Times New Roman" w:cs="Times New Roman"/>
          <w:i/>
          <w:sz w:val="24"/>
          <w:szCs w:val="24"/>
        </w:rPr>
        <w:t>. 36862/05)</w:t>
      </w:r>
      <w:r w:rsidRPr="00C60AC1">
        <w:rPr>
          <w:rStyle w:val="Hyperlink"/>
          <w:rFonts w:ascii="Times New Roman" w:hAnsi="Times New Roman" w:cs="Times New Roman"/>
          <w:i/>
          <w:sz w:val="24"/>
          <w:szCs w:val="24"/>
          <w:lang w:val="en-GB"/>
        </w:rPr>
        <w:fldChar w:fldCharType="end"/>
      </w:r>
    </w:p>
    <w:p w14:paraId="13C23C07" w14:textId="77777777" w:rsidR="00935F6B" w:rsidRPr="00446B84" w:rsidRDefault="00935F6B" w:rsidP="00935F6B">
      <w:pPr>
        <w:pStyle w:val="NoSpacing"/>
        <w:jc w:val="both"/>
        <w:rPr>
          <w:rStyle w:val="Hyperlink"/>
          <w:rFonts w:ascii="Times New Roman" w:hAnsi="Times New Roman" w:cs="Times New Roman"/>
          <w:i/>
          <w:sz w:val="24"/>
          <w:szCs w:val="24"/>
        </w:rPr>
      </w:pPr>
    </w:p>
    <w:p w14:paraId="1D85A400" w14:textId="77777777" w:rsidR="00935F6B" w:rsidRPr="00180795" w:rsidRDefault="00935F6B" w:rsidP="00935F6B">
      <w:pPr>
        <w:pStyle w:val="JuPara"/>
        <w:spacing w:after="240" w:line="240" w:lineRule="auto"/>
        <w:ind w:firstLine="0"/>
        <w:contextualSpacing/>
        <w:rPr>
          <w:szCs w:val="24"/>
          <w:lang w:val="ru-RU"/>
        </w:rPr>
      </w:pPr>
      <w:r w:rsidRPr="00C60AC1">
        <w:rPr>
          <w:rFonts w:eastAsia="Calibri"/>
          <w:szCs w:val="24"/>
          <w:lang w:val="bg-BG"/>
        </w:rPr>
        <w:t xml:space="preserve">Социалните служби не са положили усилия да оценят условията по сделка за замяна на недвижим имот, собственост на две деца, така че да гарантират най-добрия им интерес. Съдилищата от своя страна са отхвърлили иска за прогласяване нищожността на сделката, макар че всички оплаквания са повдигали най-малкото въпрос за изпълнението на конституционното задължение на държавата да закриля децата и съдилищата са били длъжни да разгледат задълбочено всички твърдения съгласно принципа за най-добрия интерес на детето. </w:t>
      </w:r>
      <w:hyperlink r:id="rId2884" w:history="1">
        <w:proofErr w:type="spellStart"/>
        <w:r w:rsidR="00656CE1" w:rsidRPr="00180795">
          <w:rPr>
            <w:rStyle w:val="Hyperlink"/>
            <w:szCs w:val="24"/>
            <w:lang w:val="ru-RU"/>
          </w:rPr>
          <w:t>Бюлетин</w:t>
        </w:r>
        <w:proofErr w:type="spellEnd"/>
        <w:r w:rsidR="00656CE1" w:rsidRPr="00180795">
          <w:rPr>
            <w:rStyle w:val="Hyperlink"/>
            <w:szCs w:val="24"/>
            <w:lang w:val="ru-RU"/>
          </w:rPr>
          <w:t xml:space="preserve"> № 40</w:t>
        </w:r>
      </w:hyperlink>
    </w:p>
    <w:p w14:paraId="2AF1441B" w14:textId="77777777" w:rsidR="00935F6B" w:rsidRPr="00180795" w:rsidRDefault="00794C51" w:rsidP="000D5911">
      <w:pPr>
        <w:pStyle w:val="JuPara"/>
        <w:pBdr>
          <w:bottom w:val="single" w:sz="4" w:space="1" w:color="auto"/>
        </w:pBdr>
        <w:spacing w:after="240" w:line="240" w:lineRule="auto"/>
        <w:ind w:firstLine="0"/>
        <w:contextualSpacing/>
        <w:rPr>
          <w:rStyle w:val="Hyperlink"/>
          <w:i/>
          <w:szCs w:val="24"/>
          <w:lang w:val="ru-RU"/>
        </w:rPr>
      </w:pPr>
      <w:hyperlink r:id="rId2885" w:history="1">
        <w:r w:rsidR="00935F6B" w:rsidRPr="00C60AC1">
          <w:rPr>
            <w:rStyle w:val="Hyperlink"/>
            <w:i/>
            <w:szCs w:val="24"/>
          </w:rPr>
          <w:t>S</w:t>
        </w:r>
        <w:r w:rsidR="00935F6B" w:rsidRPr="00180795">
          <w:rPr>
            <w:rStyle w:val="Hyperlink"/>
            <w:i/>
            <w:szCs w:val="24"/>
            <w:lang w:val="ru-RU"/>
          </w:rPr>
          <w:t>.</w:t>
        </w:r>
        <w:r w:rsidR="00935F6B" w:rsidRPr="00C60AC1">
          <w:rPr>
            <w:rStyle w:val="Hyperlink"/>
            <w:i/>
            <w:szCs w:val="24"/>
          </w:rPr>
          <w:t>L</w:t>
        </w:r>
        <w:r w:rsidR="00935F6B" w:rsidRPr="00180795">
          <w:rPr>
            <w:rStyle w:val="Hyperlink"/>
            <w:i/>
            <w:szCs w:val="24"/>
            <w:lang w:val="ru-RU"/>
          </w:rPr>
          <w:t xml:space="preserve">. </w:t>
        </w:r>
        <w:r w:rsidR="00935F6B" w:rsidRPr="00C60AC1">
          <w:rPr>
            <w:rStyle w:val="Hyperlink"/>
            <w:i/>
            <w:szCs w:val="24"/>
          </w:rPr>
          <w:t>and</w:t>
        </w:r>
        <w:r w:rsidR="00935F6B" w:rsidRPr="00180795">
          <w:rPr>
            <w:rStyle w:val="Hyperlink"/>
            <w:i/>
            <w:szCs w:val="24"/>
            <w:lang w:val="ru-RU"/>
          </w:rPr>
          <w:t xml:space="preserve"> </w:t>
        </w:r>
        <w:r w:rsidR="00935F6B" w:rsidRPr="00C60AC1">
          <w:rPr>
            <w:rStyle w:val="Hyperlink"/>
            <w:i/>
            <w:szCs w:val="24"/>
          </w:rPr>
          <w:t>J</w:t>
        </w:r>
        <w:r w:rsidR="00935F6B" w:rsidRPr="00180795">
          <w:rPr>
            <w:rStyle w:val="Hyperlink"/>
            <w:i/>
            <w:szCs w:val="24"/>
            <w:lang w:val="ru-RU"/>
          </w:rPr>
          <w:t>.</w:t>
        </w:r>
        <w:r w:rsidR="00935F6B" w:rsidRPr="00C60AC1">
          <w:rPr>
            <w:rStyle w:val="Hyperlink"/>
            <w:i/>
            <w:szCs w:val="24"/>
          </w:rPr>
          <w:t>L</w:t>
        </w:r>
        <w:r w:rsidR="00935F6B" w:rsidRPr="00180795">
          <w:rPr>
            <w:rStyle w:val="Hyperlink"/>
            <w:i/>
            <w:szCs w:val="24"/>
            <w:lang w:val="ru-RU"/>
          </w:rPr>
          <w:t xml:space="preserve">. </w:t>
        </w:r>
        <w:r w:rsidR="00935F6B" w:rsidRPr="00C60AC1">
          <w:rPr>
            <w:rStyle w:val="Hyperlink"/>
            <w:i/>
            <w:szCs w:val="24"/>
          </w:rPr>
          <w:t>v</w:t>
        </w:r>
        <w:r w:rsidR="00935F6B" w:rsidRPr="00180795">
          <w:rPr>
            <w:rStyle w:val="Hyperlink"/>
            <w:i/>
            <w:szCs w:val="24"/>
            <w:lang w:val="ru-RU"/>
          </w:rPr>
          <w:t xml:space="preserve">. </w:t>
        </w:r>
        <w:r w:rsidR="00935F6B" w:rsidRPr="00C60AC1">
          <w:rPr>
            <w:rStyle w:val="Hyperlink"/>
            <w:i/>
            <w:szCs w:val="24"/>
          </w:rPr>
          <w:t>Croatia</w:t>
        </w:r>
        <w:r w:rsidR="00935F6B" w:rsidRPr="00180795">
          <w:rPr>
            <w:rStyle w:val="Hyperlink"/>
            <w:szCs w:val="24"/>
            <w:lang w:val="ru-RU"/>
          </w:rPr>
          <w:t xml:space="preserve"> </w:t>
        </w:r>
        <w:r w:rsidR="00935F6B" w:rsidRPr="00180795">
          <w:rPr>
            <w:rStyle w:val="Hyperlink"/>
            <w:i/>
            <w:szCs w:val="24"/>
            <w:lang w:val="ru-RU"/>
          </w:rPr>
          <w:t>(</w:t>
        </w:r>
        <w:r w:rsidR="00935F6B" w:rsidRPr="00C60AC1">
          <w:rPr>
            <w:rStyle w:val="Hyperlink"/>
            <w:i/>
            <w:szCs w:val="24"/>
          </w:rPr>
          <w:t>no</w:t>
        </w:r>
        <w:r w:rsidR="00935F6B" w:rsidRPr="00180795">
          <w:rPr>
            <w:rStyle w:val="Hyperlink"/>
            <w:i/>
            <w:szCs w:val="24"/>
            <w:lang w:val="ru-RU"/>
          </w:rPr>
          <w:t>.13712/11)</w:t>
        </w:r>
      </w:hyperlink>
    </w:p>
    <w:p w14:paraId="02B02096" w14:textId="77777777" w:rsidR="000D5911" w:rsidRPr="00C60AC1" w:rsidRDefault="000D5911" w:rsidP="000D5911">
      <w:pPr>
        <w:pStyle w:val="ClinContent"/>
        <w:contextualSpacing/>
        <w:rPr>
          <w:rFonts w:ascii="Times New Roman" w:eastAsia="Calibri" w:hAnsi="Times New Roman"/>
          <w:sz w:val="24"/>
          <w:lang w:val="bg-BG" w:eastAsia="en-US"/>
        </w:rPr>
      </w:pPr>
      <w:r w:rsidRPr="00C60AC1">
        <w:rPr>
          <w:rFonts w:ascii="Times New Roman" w:eastAsia="Calibri" w:hAnsi="Times New Roman"/>
          <w:sz w:val="24"/>
          <w:lang w:val="bg-BG" w:eastAsia="en-US"/>
        </w:rPr>
        <w:t xml:space="preserve">За пръв път Съдът произнася решение по същество по оплакване срещу държава, която е загубила контрола над част от територията си в резултат на война или окупация, но </w:t>
      </w:r>
      <w:r w:rsidRPr="00C60AC1">
        <w:rPr>
          <w:rFonts w:ascii="Times New Roman" w:eastAsia="Calibri" w:hAnsi="Times New Roman"/>
          <w:sz w:val="24"/>
          <w:lang w:val="bg-BG" w:eastAsia="en-US"/>
        </w:rPr>
        <w:lastRenderedPageBreak/>
        <w:t>която в същото време е отговорна за отказа си да допусне изселен човек до имотите му в район, който все още е под неин контрол.</w:t>
      </w:r>
    </w:p>
    <w:p w14:paraId="39DED7DC" w14:textId="77777777" w:rsidR="000D5911" w:rsidRPr="00C60AC1" w:rsidRDefault="000D5911" w:rsidP="000D5911">
      <w:pPr>
        <w:pStyle w:val="ClinContent"/>
        <w:contextualSpacing/>
        <w:rPr>
          <w:rFonts w:ascii="Times New Roman" w:eastAsia="Calibri" w:hAnsi="Times New Roman"/>
          <w:sz w:val="24"/>
          <w:lang w:val="bg-BG" w:eastAsia="en-US"/>
        </w:rPr>
      </w:pPr>
      <w:r w:rsidRPr="00C60AC1">
        <w:rPr>
          <w:rFonts w:ascii="Times New Roman" w:eastAsia="Calibri" w:hAnsi="Times New Roman"/>
          <w:sz w:val="24"/>
          <w:lang w:val="bg-BG" w:eastAsia="en-US"/>
        </w:rPr>
        <w:t xml:space="preserve">Като не е създал механизъм за разглеждане на имуществени претенции, който да позволява на изселените по време на конфликта в Нагорни Карабах да възстановят правата си на собственици и да получат обезщетение за това, че не могат да ползват имотите си, Азербайджан не е изпълнил позитивните си задължения да гарантира правото на собственост. </w:t>
      </w:r>
      <w:hyperlink r:id="rId2886" w:history="1">
        <w:proofErr w:type="spellStart"/>
        <w:r w:rsidR="00396C9F" w:rsidRPr="00180795">
          <w:rPr>
            <w:rStyle w:val="Hyperlink"/>
            <w:rFonts w:ascii="Times New Roman" w:hAnsi="Times New Roman"/>
            <w:sz w:val="24"/>
            <w:lang w:val="ru-RU"/>
          </w:rPr>
          <w:t>Бюлетин</w:t>
        </w:r>
        <w:proofErr w:type="spellEnd"/>
        <w:r w:rsidR="00396C9F" w:rsidRPr="00180795">
          <w:rPr>
            <w:rStyle w:val="Hyperlink"/>
            <w:rFonts w:ascii="Times New Roman" w:hAnsi="Times New Roman"/>
            <w:sz w:val="24"/>
            <w:lang w:val="ru-RU"/>
          </w:rPr>
          <w:t xml:space="preserve"> № 41</w:t>
        </w:r>
      </w:hyperlink>
    </w:p>
    <w:p w14:paraId="350BE3B3" w14:textId="77777777" w:rsidR="000D5911" w:rsidRPr="00C60AC1" w:rsidRDefault="00794C51" w:rsidP="00ED56C9">
      <w:pPr>
        <w:pStyle w:val="JuPara"/>
        <w:pBdr>
          <w:bottom w:val="single" w:sz="4" w:space="1" w:color="auto"/>
        </w:pBdr>
        <w:spacing w:after="240" w:line="240" w:lineRule="auto"/>
        <w:ind w:firstLine="0"/>
        <w:contextualSpacing/>
        <w:rPr>
          <w:rStyle w:val="s6b621b36"/>
          <w:rFonts w:eastAsia="Calibri"/>
          <w:szCs w:val="24"/>
          <w:lang w:val="bg-BG"/>
        </w:rPr>
      </w:pPr>
      <w:hyperlink r:id="rId2887" w:history="1">
        <w:r w:rsidR="000D5911" w:rsidRPr="00C60AC1">
          <w:rPr>
            <w:rStyle w:val="Hyperlink"/>
            <w:i/>
            <w:szCs w:val="24"/>
          </w:rPr>
          <w:t>Sargsyan</w:t>
        </w:r>
        <w:r w:rsidR="000D5911" w:rsidRPr="00180795">
          <w:rPr>
            <w:rStyle w:val="Hyperlink"/>
            <w:i/>
            <w:szCs w:val="24"/>
            <w:lang w:val="ru-RU"/>
          </w:rPr>
          <w:t xml:space="preserve"> </w:t>
        </w:r>
        <w:r w:rsidR="000D5911" w:rsidRPr="00C60AC1">
          <w:rPr>
            <w:rStyle w:val="Hyperlink"/>
            <w:i/>
            <w:szCs w:val="24"/>
          </w:rPr>
          <w:t>v</w:t>
        </w:r>
        <w:r w:rsidR="000D5911" w:rsidRPr="00180795">
          <w:rPr>
            <w:rStyle w:val="Hyperlink"/>
            <w:i/>
            <w:szCs w:val="24"/>
            <w:lang w:val="ru-RU"/>
          </w:rPr>
          <w:t xml:space="preserve">. </w:t>
        </w:r>
        <w:r w:rsidR="000D5911" w:rsidRPr="00C60AC1">
          <w:rPr>
            <w:rStyle w:val="Hyperlink"/>
            <w:i/>
            <w:szCs w:val="24"/>
          </w:rPr>
          <w:t>Azerbaijan</w:t>
        </w:r>
        <w:r w:rsidR="000D5911" w:rsidRPr="00180795">
          <w:rPr>
            <w:rStyle w:val="Hyperlink"/>
            <w:i/>
            <w:szCs w:val="24"/>
            <w:lang w:val="ru-RU"/>
          </w:rPr>
          <w:t xml:space="preserve"> [</w:t>
        </w:r>
        <w:r w:rsidR="000D5911" w:rsidRPr="00C60AC1">
          <w:rPr>
            <w:rStyle w:val="Hyperlink"/>
            <w:i/>
            <w:szCs w:val="24"/>
          </w:rPr>
          <w:t>GC</w:t>
        </w:r>
        <w:r w:rsidR="000D5911" w:rsidRPr="00180795">
          <w:rPr>
            <w:rStyle w:val="Hyperlink"/>
            <w:i/>
            <w:szCs w:val="24"/>
            <w:lang w:val="ru-RU"/>
          </w:rPr>
          <w:t>]</w:t>
        </w:r>
        <w:r w:rsidR="000D5911" w:rsidRPr="00180795">
          <w:rPr>
            <w:rStyle w:val="Hyperlink"/>
            <w:szCs w:val="24"/>
            <w:lang w:val="ru-RU"/>
          </w:rPr>
          <w:t xml:space="preserve"> (</w:t>
        </w:r>
        <w:r w:rsidR="000D5911" w:rsidRPr="00C60AC1">
          <w:rPr>
            <w:rStyle w:val="Hyperlink"/>
            <w:szCs w:val="24"/>
          </w:rPr>
          <w:t>no</w:t>
        </w:r>
        <w:r w:rsidR="000D5911" w:rsidRPr="00180795">
          <w:rPr>
            <w:rStyle w:val="Hyperlink"/>
            <w:szCs w:val="24"/>
            <w:lang w:val="ru-RU"/>
          </w:rPr>
          <w:t>. 40167/06)</w:t>
        </w:r>
      </w:hyperlink>
      <w:r w:rsidR="000D5911" w:rsidRPr="00180795">
        <w:rPr>
          <w:i/>
          <w:szCs w:val="24"/>
          <w:lang w:val="ru-RU"/>
        </w:rPr>
        <w:t xml:space="preserve"> </w:t>
      </w:r>
      <w:r w:rsidR="000D5911" w:rsidRPr="00C60AC1">
        <w:rPr>
          <w:i/>
          <w:szCs w:val="24"/>
          <w:lang w:val="bg-BG"/>
        </w:rPr>
        <w:t xml:space="preserve">- </w:t>
      </w:r>
      <w:r w:rsidR="000D5911" w:rsidRPr="00180795">
        <w:rPr>
          <w:i/>
          <w:szCs w:val="24"/>
          <w:lang w:val="ru-RU"/>
        </w:rPr>
        <w:t xml:space="preserve">Решение на </w:t>
      </w:r>
      <w:proofErr w:type="spellStart"/>
      <w:r w:rsidR="000D5911" w:rsidRPr="00180795">
        <w:rPr>
          <w:i/>
          <w:szCs w:val="24"/>
          <w:lang w:val="ru-RU"/>
        </w:rPr>
        <w:t>Голямото</w:t>
      </w:r>
      <w:proofErr w:type="spellEnd"/>
      <w:r w:rsidR="000D5911" w:rsidRPr="00180795">
        <w:rPr>
          <w:i/>
          <w:szCs w:val="24"/>
          <w:lang w:val="ru-RU"/>
        </w:rPr>
        <w:t xml:space="preserve"> отделение</w:t>
      </w:r>
    </w:p>
    <w:p w14:paraId="4103F82E" w14:textId="3302B1BF" w:rsidR="001F2988" w:rsidRPr="00C60AC1" w:rsidRDefault="001F2988" w:rsidP="001F2988">
      <w:pPr>
        <w:spacing w:line="240" w:lineRule="auto"/>
        <w:contextualSpacing/>
        <w:jc w:val="both"/>
        <w:rPr>
          <w:rStyle w:val="s6b621b36"/>
          <w:rFonts w:ascii="Times New Roman" w:hAnsi="Times New Roman" w:cs="Times New Roman"/>
          <w:sz w:val="24"/>
          <w:szCs w:val="24"/>
        </w:rPr>
      </w:pPr>
      <w:r w:rsidRPr="00C60AC1">
        <w:rPr>
          <w:rFonts w:ascii="Times New Roman" w:hAnsi="Times New Roman" w:cs="Times New Roman"/>
          <w:color w:val="000000" w:themeColor="text1"/>
          <w:sz w:val="24"/>
          <w:szCs w:val="24"/>
        </w:rPr>
        <w:t>В нарушение на чл. 1 от Протокол № 1</w:t>
      </w:r>
      <w:r w:rsidRPr="00C60AC1">
        <w:rPr>
          <w:rStyle w:val="s6b621b36"/>
          <w:rFonts w:ascii="Times New Roman" w:hAnsi="Times New Roman" w:cs="Times New Roman"/>
          <w:sz w:val="24"/>
          <w:szCs w:val="24"/>
        </w:rPr>
        <w:t xml:space="preserve"> националните съдилища не са се убедили, че </w:t>
      </w:r>
      <w:r w:rsidRPr="00C60AC1">
        <w:rPr>
          <w:rFonts w:ascii="Times New Roman" w:hAnsi="Times New Roman" w:cs="Times New Roman"/>
          <w:color w:val="000000" w:themeColor="text1"/>
          <w:sz w:val="24"/>
          <w:szCs w:val="24"/>
        </w:rPr>
        <w:t xml:space="preserve">обезпечителните мерки, </w:t>
      </w:r>
      <w:r w:rsidRPr="00C60AC1">
        <w:rPr>
          <w:rStyle w:val="s6b621b36"/>
          <w:rFonts w:ascii="Times New Roman" w:hAnsi="Times New Roman" w:cs="Times New Roman"/>
          <w:sz w:val="24"/>
          <w:szCs w:val="24"/>
        </w:rPr>
        <w:t xml:space="preserve">наложени </w:t>
      </w:r>
      <w:r w:rsidRPr="00C60AC1">
        <w:rPr>
          <w:rFonts w:ascii="Times New Roman" w:hAnsi="Times New Roman" w:cs="Times New Roman"/>
          <w:color w:val="000000" w:themeColor="text1"/>
          <w:sz w:val="24"/>
          <w:szCs w:val="24"/>
        </w:rPr>
        <w:t>на основание чл. 72, ал. 1 от НПК, няма да причинят вреди, по-големи от неизбежно произтичащите от такива мерки. Положението е несъвместимо с изискването на чл. 1 от Протокол № 1 засегнатите от подобни мерки лица да имат на разположение процедури, позволяващи постигането на справедлив баланс между техните права и обществения интерес</w:t>
      </w:r>
      <w:r w:rsidRPr="00C60AC1">
        <w:rPr>
          <w:rStyle w:val="s6b621b36"/>
          <w:rFonts w:ascii="Times New Roman" w:hAnsi="Times New Roman" w:cs="Times New Roman"/>
          <w:sz w:val="24"/>
          <w:szCs w:val="24"/>
        </w:rPr>
        <w:t xml:space="preserve">. </w:t>
      </w:r>
      <w:hyperlink r:id="rId2888" w:history="1">
        <w:r w:rsidRPr="00C60AC1">
          <w:rPr>
            <w:rStyle w:val="Hyperlink"/>
            <w:rFonts w:ascii="Times New Roman" w:hAnsi="Times New Roman" w:cs="Times New Roman"/>
            <w:sz w:val="24"/>
            <w:szCs w:val="24"/>
          </w:rPr>
          <w:t>Бюлетин № 43</w:t>
        </w:r>
      </w:hyperlink>
    </w:p>
    <w:p w14:paraId="62E8632F" w14:textId="7F43C9D8" w:rsidR="001F2988" w:rsidRPr="00C60AC1" w:rsidRDefault="00794C51" w:rsidP="00865EB4">
      <w:pPr>
        <w:pBdr>
          <w:bottom w:val="single" w:sz="4" w:space="1" w:color="auto"/>
        </w:pBdr>
        <w:spacing w:line="240" w:lineRule="auto"/>
        <w:contextualSpacing/>
        <w:rPr>
          <w:rStyle w:val="Hyperlink"/>
          <w:rFonts w:ascii="Times New Roman" w:hAnsi="Times New Roman" w:cs="Times New Roman"/>
          <w:i/>
          <w:sz w:val="24"/>
          <w:szCs w:val="24"/>
        </w:rPr>
      </w:pPr>
      <w:hyperlink r:id="rId2889" w:history="1">
        <w:proofErr w:type="spellStart"/>
        <w:r w:rsidR="001F2988" w:rsidRPr="00C60AC1">
          <w:rPr>
            <w:rStyle w:val="Hyperlink"/>
            <w:rFonts w:ascii="Times New Roman" w:hAnsi="Times New Roman" w:cs="Times New Roman"/>
            <w:i/>
            <w:sz w:val="24"/>
            <w:szCs w:val="24"/>
          </w:rPr>
          <w:t>Apostolovi</w:t>
        </w:r>
        <w:proofErr w:type="spellEnd"/>
        <w:r w:rsidR="001F2988" w:rsidRPr="00C60AC1">
          <w:rPr>
            <w:rStyle w:val="Hyperlink"/>
            <w:rFonts w:ascii="Times New Roman" w:hAnsi="Times New Roman" w:cs="Times New Roman"/>
            <w:i/>
            <w:sz w:val="24"/>
            <w:szCs w:val="24"/>
          </w:rPr>
          <w:t xml:space="preserve"> v. </w:t>
        </w:r>
        <w:proofErr w:type="spellStart"/>
        <w:r w:rsidR="001F2988" w:rsidRPr="00C60AC1">
          <w:rPr>
            <w:rStyle w:val="Hyperlink"/>
            <w:rFonts w:ascii="Times New Roman" w:hAnsi="Times New Roman" w:cs="Times New Roman"/>
            <w:i/>
            <w:sz w:val="24"/>
            <w:szCs w:val="24"/>
          </w:rPr>
          <w:t>Bulgaria</w:t>
        </w:r>
        <w:proofErr w:type="spellEnd"/>
        <w:r w:rsidR="001F2988" w:rsidRPr="00C60AC1">
          <w:rPr>
            <w:rStyle w:val="Hyperlink"/>
            <w:rFonts w:ascii="Times New Roman" w:hAnsi="Times New Roman" w:cs="Times New Roman"/>
            <w:i/>
            <w:sz w:val="24"/>
            <w:szCs w:val="24"/>
          </w:rPr>
          <w:t xml:space="preserve"> (</w:t>
        </w:r>
        <w:proofErr w:type="spellStart"/>
        <w:r w:rsidR="001F2988" w:rsidRPr="00C60AC1">
          <w:rPr>
            <w:rStyle w:val="Hyperlink"/>
            <w:rFonts w:ascii="Times New Roman" w:hAnsi="Times New Roman" w:cs="Times New Roman"/>
            <w:i/>
            <w:sz w:val="24"/>
            <w:szCs w:val="24"/>
          </w:rPr>
          <w:t>no</w:t>
        </w:r>
        <w:proofErr w:type="spellEnd"/>
        <w:r w:rsidR="001F2988" w:rsidRPr="00C60AC1">
          <w:rPr>
            <w:rStyle w:val="Hyperlink"/>
            <w:rFonts w:ascii="Times New Roman" w:hAnsi="Times New Roman" w:cs="Times New Roman"/>
            <w:i/>
            <w:sz w:val="24"/>
            <w:szCs w:val="24"/>
          </w:rPr>
          <w:t>. 32644/09)</w:t>
        </w:r>
      </w:hyperlink>
    </w:p>
    <w:p w14:paraId="64DDE6EE" w14:textId="340498FA" w:rsidR="00E62A8C" w:rsidRPr="00C60AC1" w:rsidRDefault="00E62A8C" w:rsidP="00E62A8C">
      <w:pPr>
        <w:pStyle w:val="Title4"/>
        <w:jc w:val="both"/>
        <w:rPr>
          <w:rFonts w:ascii="Times New Roman" w:hAnsi="Times New Roman" w:cs="Times New Roman"/>
          <w:bCs/>
          <w:i w:val="0"/>
          <w:iCs/>
          <w:szCs w:val="24"/>
          <w:lang w:val="bg-BG"/>
        </w:rPr>
      </w:pPr>
      <w:r w:rsidRPr="00C60AC1">
        <w:rPr>
          <w:rFonts w:ascii="Times New Roman" w:hAnsi="Times New Roman" w:cs="Times New Roman"/>
          <w:i w:val="0"/>
          <w:color w:val="000000" w:themeColor="text1"/>
          <w:szCs w:val="24"/>
          <w:lang w:val="bg-BG"/>
        </w:rPr>
        <w:t>Съдът установява нарушение на</w:t>
      </w:r>
      <w:r w:rsidRPr="00C60AC1">
        <w:rPr>
          <w:rFonts w:ascii="Times New Roman" w:hAnsi="Times New Roman" w:cs="Times New Roman"/>
          <w:i w:val="0"/>
          <w:lang w:val="bg-BG"/>
        </w:rPr>
        <w:t xml:space="preserve"> </w:t>
      </w:r>
      <w:r w:rsidRPr="00C60AC1">
        <w:rPr>
          <w:rFonts w:ascii="Times New Roman" w:hAnsi="Times New Roman" w:cs="Times New Roman"/>
          <w:i w:val="0"/>
          <w:color w:val="000000" w:themeColor="text1"/>
          <w:szCs w:val="24"/>
          <w:lang w:val="bg-BG"/>
        </w:rPr>
        <w:t xml:space="preserve">чл. 1 от Протокол № 1 поради липсата на справедлив баланс между необходимостта от защита на притежанията на </w:t>
      </w:r>
      <w:r w:rsidRPr="00C60AC1">
        <w:rPr>
          <w:rStyle w:val="ala"/>
          <w:rFonts w:ascii="Times New Roman" w:hAnsi="Times New Roman" w:cs="Times New Roman"/>
          <w:i w:val="0"/>
          <w:lang w:val="bg-BG"/>
        </w:rPr>
        <w:t xml:space="preserve">дружеството </w:t>
      </w:r>
      <w:proofErr w:type="spellStart"/>
      <w:r w:rsidRPr="00C60AC1">
        <w:rPr>
          <w:rStyle w:val="ala"/>
          <w:rFonts w:ascii="Times New Roman" w:hAnsi="Times New Roman" w:cs="Times New Roman"/>
          <w:i w:val="0"/>
          <w:lang w:val="bg-BG"/>
        </w:rPr>
        <w:t>жалбопо-дател</w:t>
      </w:r>
      <w:proofErr w:type="spellEnd"/>
      <w:r w:rsidRPr="00C60AC1">
        <w:rPr>
          <w:rFonts w:ascii="Times New Roman" w:hAnsi="Times New Roman" w:cs="Times New Roman"/>
          <w:i w:val="0"/>
          <w:color w:val="000000" w:themeColor="text1"/>
          <w:szCs w:val="24"/>
          <w:lang w:val="bg-BG"/>
        </w:rPr>
        <w:t xml:space="preserve"> и изискванията на общия интерес във връзка с </w:t>
      </w:r>
      <w:r w:rsidRPr="00C60AC1">
        <w:rPr>
          <w:rStyle w:val="ala"/>
          <w:rFonts w:ascii="Times New Roman" w:hAnsi="Times New Roman" w:cs="Times New Roman"/>
          <w:i w:val="0"/>
          <w:lang w:val="bg-BG"/>
        </w:rPr>
        <w:t>отнемане в полза на държавата на камиони, послужили за контрабанда. Н</w:t>
      </w:r>
      <w:r w:rsidRPr="00C60AC1">
        <w:rPr>
          <w:rFonts w:ascii="Times New Roman" w:hAnsi="Times New Roman" w:cs="Times New Roman"/>
          <w:i w:val="0"/>
          <w:color w:val="000000" w:themeColor="text1"/>
          <w:szCs w:val="24"/>
          <w:lang w:val="bg-BG"/>
        </w:rPr>
        <w:t xml:space="preserve">ационалният съд </w:t>
      </w:r>
      <w:r w:rsidRPr="00C60AC1">
        <w:rPr>
          <w:rStyle w:val="ala"/>
          <w:rFonts w:ascii="Times New Roman" w:hAnsi="Times New Roman" w:cs="Times New Roman"/>
          <w:i w:val="0"/>
          <w:lang w:val="bg-BG"/>
        </w:rPr>
        <w:t>не е преценил дали са изпълнени условията на чл. 242, ал. 8 от НК и дружеството жалбоподател не е имало възможност да оспори отнемането на камионите в наказателното производство срещу шофьорите.</w:t>
      </w:r>
      <w:r w:rsidRPr="00180795">
        <w:rPr>
          <w:rStyle w:val="s6b621b36"/>
          <w:rFonts w:ascii="Times New Roman" w:hAnsi="Times New Roman" w:cs="Times New Roman"/>
          <w:szCs w:val="24"/>
          <w:lang w:val="ru-RU"/>
        </w:rPr>
        <w:t xml:space="preserve"> </w:t>
      </w:r>
      <w:hyperlink r:id="rId2890" w:history="1">
        <w:proofErr w:type="spellStart"/>
        <w:r w:rsidRPr="00180795">
          <w:rPr>
            <w:rStyle w:val="Hyperlink"/>
            <w:rFonts w:ascii="Times New Roman" w:hAnsi="Times New Roman" w:cs="Times New Roman"/>
            <w:i w:val="0"/>
            <w:szCs w:val="24"/>
            <w:lang w:val="ru-RU"/>
          </w:rPr>
          <w:t>Бюлетин</w:t>
        </w:r>
        <w:proofErr w:type="spellEnd"/>
        <w:r w:rsidRPr="00180795">
          <w:rPr>
            <w:rStyle w:val="Hyperlink"/>
            <w:rFonts w:ascii="Times New Roman" w:hAnsi="Times New Roman" w:cs="Times New Roman"/>
            <w:i w:val="0"/>
            <w:szCs w:val="24"/>
            <w:lang w:val="ru-RU"/>
          </w:rPr>
          <w:t xml:space="preserve"> № 43</w:t>
        </w:r>
      </w:hyperlink>
    </w:p>
    <w:p w14:paraId="53542C39" w14:textId="0600D923" w:rsidR="00E62A8C" w:rsidRPr="00C60AC1" w:rsidRDefault="00794C51" w:rsidP="001E084D">
      <w:pPr>
        <w:pStyle w:val="Title4"/>
        <w:pBdr>
          <w:bottom w:val="single" w:sz="4" w:space="1" w:color="auto"/>
        </w:pBdr>
        <w:jc w:val="left"/>
        <w:rPr>
          <w:rStyle w:val="Hyperlink"/>
          <w:rFonts w:ascii="Times New Roman" w:hAnsi="Times New Roman" w:cs="Times New Roman"/>
          <w:lang w:val="bg-BG"/>
        </w:rPr>
      </w:pPr>
      <w:hyperlink r:id="rId2891" w:history="1">
        <w:proofErr w:type="spellStart"/>
        <w:r w:rsidR="00E62A8C" w:rsidRPr="00C60AC1">
          <w:rPr>
            <w:rStyle w:val="Hyperlink"/>
            <w:rFonts w:ascii="Times New Roman" w:hAnsi="Times New Roman" w:cs="Times New Roman"/>
            <w:lang w:val="bg-BG"/>
          </w:rPr>
          <w:t>Dumagas</w:t>
        </w:r>
        <w:proofErr w:type="spellEnd"/>
        <w:r w:rsidR="00E62A8C" w:rsidRPr="00C60AC1">
          <w:rPr>
            <w:rStyle w:val="Hyperlink"/>
            <w:rFonts w:ascii="Times New Roman" w:hAnsi="Times New Roman" w:cs="Times New Roman"/>
            <w:lang w:val="bg-BG"/>
          </w:rPr>
          <w:t xml:space="preserve"> </w:t>
        </w:r>
        <w:proofErr w:type="spellStart"/>
        <w:r w:rsidR="00E62A8C" w:rsidRPr="00C60AC1">
          <w:rPr>
            <w:rStyle w:val="Hyperlink"/>
            <w:rFonts w:ascii="Times New Roman" w:hAnsi="Times New Roman" w:cs="Times New Roman"/>
            <w:lang w:val="bg-BG"/>
          </w:rPr>
          <w:t>Transport</w:t>
        </w:r>
        <w:proofErr w:type="spellEnd"/>
        <w:r w:rsidR="00E62A8C" w:rsidRPr="00C60AC1">
          <w:rPr>
            <w:rStyle w:val="Hyperlink"/>
            <w:rFonts w:ascii="Times New Roman" w:hAnsi="Times New Roman" w:cs="Times New Roman"/>
            <w:lang w:val="bg-BG"/>
          </w:rPr>
          <w:t xml:space="preserve"> S.A. v. </w:t>
        </w:r>
        <w:proofErr w:type="spellStart"/>
        <w:r w:rsidR="00E62A8C" w:rsidRPr="00C60AC1">
          <w:rPr>
            <w:rStyle w:val="Hyperlink"/>
            <w:rFonts w:ascii="Times New Roman" w:hAnsi="Times New Roman" w:cs="Times New Roman"/>
            <w:lang w:val="bg-BG"/>
          </w:rPr>
          <w:t>Bulgaria</w:t>
        </w:r>
        <w:proofErr w:type="spellEnd"/>
        <w:r w:rsidR="00E62A8C" w:rsidRPr="00C60AC1">
          <w:rPr>
            <w:rStyle w:val="Hyperlink"/>
            <w:rFonts w:ascii="Times New Roman" w:hAnsi="Times New Roman" w:cs="Times New Roman"/>
            <w:lang w:val="bg-BG"/>
          </w:rPr>
          <w:t xml:space="preserve"> (</w:t>
        </w:r>
        <w:proofErr w:type="spellStart"/>
        <w:r w:rsidR="00E62A8C" w:rsidRPr="00C60AC1">
          <w:rPr>
            <w:rStyle w:val="Hyperlink"/>
            <w:rFonts w:ascii="Times New Roman" w:hAnsi="Times New Roman" w:cs="Times New Roman"/>
            <w:lang w:val="bg-BG"/>
          </w:rPr>
          <w:t>no</w:t>
        </w:r>
        <w:proofErr w:type="spellEnd"/>
        <w:r w:rsidR="00E62A8C" w:rsidRPr="00C60AC1">
          <w:rPr>
            <w:rStyle w:val="Hyperlink"/>
            <w:rFonts w:ascii="Times New Roman" w:hAnsi="Times New Roman" w:cs="Times New Roman"/>
            <w:lang w:val="bg-BG"/>
          </w:rPr>
          <w:t>. 59271/11)</w:t>
        </w:r>
      </w:hyperlink>
    </w:p>
    <w:p w14:paraId="78066BC8" w14:textId="77777777" w:rsidR="00E63D9E" w:rsidRPr="00C60AC1" w:rsidRDefault="00E63D9E" w:rsidP="00E63D9E">
      <w:pPr>
        <w:pStyle w:val="JuCase"/>
        <w:ind w:firstLine="0"/>
        <w:rPr>
          <w:szCs w:val="24"/>
          <w:lang w:val="bg-BG"/>
        </w:rPr>
      </w:pPr>
    </w:p>
    <w:p w14:paraId="1FC1E067" w14:textId="1D6C2A5D" w:rsidR="00E63D9E" w:rsidRPr="00C60AC1" w:rsidRDefault="00E63D9E" w:rsidP="00E63D9E">
      <w:pPr>
        <w:pStyle w:val="JuCase"/>
        <w:ind w:firstLine="0"/>
        <w:rPr>
          <w:b w:val="0"/>
          <w:szCs w:val="24"/>
          <w:lang w:val="bg-BG"/>
        </w:rPr>
      </w:pPr>
      <w:r w:rsidRPr="00C60AC1">
        <w:rPr>
          <w:b w:val="0"/>
          <w:szCs w:val="24"/>
          <w:lang w:val="bg-BG"/>
        </w:rPr>
        <w:t xml:space="preserve">Отказът дружеството жалбоподател да бъде обезщетено за закланите </w:t>
      </w:r>
      <w:r w:rsidRPr="00C60AC1">
        <w:rPr>
          <w:b w:val="0"/>
          <w:bCs/>
          <w:szCs w:val="24"/>
          <w:lang w:val="bg-BG"/>
        </w:rPr>
        <w:t xml:space="preserve">253 глави засегнати от бруцелоза говеда, мотивиран с неспазването от негова страна на редица санитарни разпоредби, </w:t>
      </w:r>
      <w:r w:rsidRPr="00C60AC1">
        <w:rPr>
          <w:b w:val="0"/>
          <w:szCs w:val="24"/>
          <w:lang w:val="bg-BG"/>
        </w:rPr>
        <w:t xml:space="preserve">не съставлява прекомерна тежест </w:t>
      </w:r>
      <w:r w:rsidRPr="00C60AC1">
        <w:rPr>
          <w:b w:val="0"/>
          <w:bCs/>
          <w:szCs w:val="24"/>
          <w:lang w:val="bg-BG"/>
        </w:rPr>
        <w:t>и нарушение на чл. 1 от Протокол № 1 към Конвенцията,</w:t>
      </w:r>
      <w:r w:rsidRPr="00C60AC1">
        <w:rPr>
          <w:b w:val="0"/>
          <w:szCs w:val="24"/>
          <w:lang w:val="bg-BG"/>
        </w:rPr>
        <w:t xml:space="preserve"> с оглед на значението на борбата с болестите по животните и свободата на преценка, с която държавите разполагат в това отношение. </w:t>
      </w:r>
      <w:hyperlink r:id="rId2892" w:history="1">
        <w:proofErr w:type="spellStart"/>
        <w:r w:rsidRPr="00180795">
          <w:rPr>
            <w:rStyle w:val="Hyperlink"/>
            <w:b w:val="0"/>
            <w:szCs w:val="24"/>
            <w:lang w:val="ru-RU"/>
          </w:rPr>
          <w:t>Бюлетин</w:t>
        </w:r>
        <w:proofErr w:type="spellEnd"/>
        <w:r w:rsidRPr="00180795">
          <w:rPr>
            <w:rStyle w:val="Hyperlink"/>
            <w:b w:val="0"/>
            <w:szCs w:val="24"/>
            <w:lang w:val="ru-RU"/>
          </w:rPr>
          <w:t xml:space="preserve"> № 43</w:t>
        </w:r>
      </w:hyperlink>
    </w:p>
    <w:p w14:paraId="582E01C3" w14:textId="24A96588" w:rsidR="00E63D9E" w:rsidRPr="00C60AC1" w:rsidRDefault="00794C51" w:rsidP="001E084D">
      <w:pPr>
        <w:pStyle w:val="JuCase"/>
        <w:pBdr>
          <w:bottom w:val="single" w:sz="4" w:space="1" w:color="auto"/>
        </w:pBdr>
        <w:ind w:firstLine="0"/>
        <w:rPr>
          <w:rStyle w:val="Hyperlink"/>
          <w:b w:val="0"/>
          <w:i/>
          <w:iCs/>
          <w:lang w:val="bg-BG"/>
        </w:rPr>
      </w:pPr>
      <w:hyperlink r:id="rId2893" w:history="1">
        <w:r w:rsidR="00E63D9E" w:rsidRPr="00C60AC1">
          <w:rPr>
            <w:rStyle w:val="Hyperlink"/>
            <w:b w:val="0"/>
            <w:i/>
            <w:iCs/>
            <w:lang w:val="bg-BG"/>
          </w:rPr>
          <w:t xml:space="preserve">S.A. </w:t>
        </w:r>
        <w:proofErr w:type="spellStart"/>
        <w:r w:rsidR="00E63D9E" w:rsidRPr="00C60AC1">
          <w:rPr>
            <w:rStyle w:val="Hyperlink"/>
            <w:b w:val="0"/>
            <w:i/>
            <w:iCs/>
            <w:lang w:val="bg-BG"/>
          </w:rPr>
          <w:t>Bio</w:t>
        </w:r>
        <w:proofErr w:type="spellEnd"/>
        <w:r w:rsidR="00E63D9E" w:rsidRPr="00C60AC1">
          <w:rPr>
            <w:rStyle w:val="Hyperlink"/>
            <w:b w:val="0"/>
            <w:i/>
            <w:iCs/>
            <w:lang w:val="bg-BG"/>
          </w:rPr>
          <w:t xml:space="preserve"> </w:t>
        </w:r>
        <w:proofErr w:type="spellStart"/>
        <w:r w:rsidR="00E63D9E" w:rsidRPr="00C60AC1">
          <w:rPr>
            <w:rStyle w:val="Hyperlink"/>
            <w:b w:val="0"/>
            <w:i/>
            <w:iCs/>
            <w:lang w:val="bg-BG"/>
          </w:rPr>
          <w:t>d’Ardennes</w:t>
        </w:r>
        <w:proofErr w:type="spellEnd"/>
        <w:r w:rsidR="00E63D9E" w:rsidRPr="00C60AC1">
          <w:rPr>
            <w:rStyle w:val="Hyperlink"/>
            <w:b w:val="0"/>
            <w:i/>
            <w:iCs/>
            <w:lang w:val="bg-BG"/>
          </w:rPr>
          <w:t xml:space="preserve"> c. </w:t>
        </w:r>
        <w:proofErr w:type="spellStart"/>
        <w:r w:rsidR="00E63D9E" w:rsidRPr="00C60AC1">
          <w:rPr>
            <w:rStyle w:val="Hyperlink"/>
            <w:b w:val="0"/>
            <w:i/>
            <w:iCs/>
            <w:lang w:val="bg-BG"/>
          </w:rPr>
          <w:t>Belgique</w:t>
        </w:r>
        <w:proofErr w:type="spellEnd"/>
      </w:hyperlink>
    </w:p>
    <w:p w14:paraId="3C61E6D7" w14:textId="77777777" w:rsidR="00DD5ECA" w:rsidRDefault="00DD5ECA" w:rsidP="002869CC">
      <w:pPr>
        <w:pStyle w:val="NoSpacing"/>
        <w:jc w:val="both"/>
        <w:rPr>
          <w:rFonts w:ascii="Times New Roman" w:eastAsia="Calibri" w:hAnsi="Times New Roman" w:cs="Times New Roman"/>
          <w:sz w:val="24"/>
          <w:szCs w:val="24"/>
          <w:lang w:val="ru-RU"/>
        </w:rPr>
      </w:pPr>
    </w:p>
    <w:p w14:paraId="755350CC" w14:textId="08BFAD24" w:rsidR="002869CC" w:rsidRPr="00C60AC1" w:rsidRDefault="002869CC" w:rsidP="002869CC">
      <w:pPr>
        <w:pStyle w:val="NoSpacing"/>
        <w:jc w:val="both"/>
        <w:rPr>
          <w:rFonts w:ascii="Times New Roman" w:eastAsia="Calibri" w:hAnsi="Times New Roman" w:cs="Times New Roman"/>
          <w:sz w:val="24"/>
          <w:szCs w:val="24"/>
          <w:lang w:val="bg-BG"/>
        </w:rPr>
      </w:pPr>
      <w:proofErr w:type="spellStart"/>
      <w:r w:rsidRPr="00180795">
        <w:rPr>
          <w:rFonts w:ascii="Times New Roman" w:eastAsia="Calibri" w:hAnsi="Times New Roman" w:cs="Times New Roman"/>
          <w:sz w:val="24"/>
          <w:szCs w:val="24"/>
          <w:lang w:val="ru-RU"/>
        </w:rPr>
        <w:t>Продължителното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задържане</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иззетите</w:t>
      </w:r>
      <w:proofErr w:type="spellEnd"/>
      <w:r w:rsidRPr="00180795">
        <w:rPr>
          <w:rFonts w:ascii="Times New Roman" w:eastAsia="Calibri" w:hAnsi="Times New Roman" w:cs="Times New Roman"/>
          <w:sz w:val="24"/>
          <w:szCs w:val="24"/>
          <w:lang w:val="ru-RU"/>
        </w:rPr>
        <w:t xml:space="preserve"> устройства за </w:t>
      </w:r>
      <w:proofErr w:type="spellStart"/>
      <w:r w:rsidRPr="00180795">
        <w:rPr>
          <w:rFonts w:ascii="Times New Roman" w:eastAsia="Calibri" w:hAnsi="Times New Roman" w:cs="Times New Roman"/>
          <w:sz w:val="24"/>
          <w:szCs w:val="24"/>
          <w:lang w:val="ru-RU"/>
        </w:rPr>
        <w:t>съхранение</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данни</w:t>
      </w:r>
      <w:proofErr w:type="spellEnd"/>
      <w:r w:rsidRPr="00180795">
        <w:rPr>
          <w:rFonts w:ascii="Times New Roman" w:eastAsia="Calibri" w:hAnsi="Times New Roman" w:cs="Times New Roman"/>
          <w:sz w:val="24"/>
          <w:szCs w:val="24"/>
          <w:lang w:val="ru-RU"/>
        </w:rPr>
        <w:t xml:space="preserve"> е явно </w:t>
      </w:r>
      <w:proofErr w:type="spellStart"/>
      <w:r w:rsidRPr="00180795">
        <w:rPr>
          <w:rFonts w:ascii="Times New Roman" w:eastAsia="Calibri" w:hAnsi="Times New Roman" w:cs="Times New Roman"/>
          <w:sz w:val="24"/>
          <w:szCs w:val="24"/>
          <w:lang w:val="ru-RU"/>
        </w:rPr>
        <w:t>неоснователно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когато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самите</w:t>
      </w:r>
      <w:proofErr w:type="spellEnd"/>
      <w:r w:rsidRPr="00180795">
        <w:rPr>
          <w:rFonts w:ascii="Times New Roman" w:eastAsia="Calibri" w:hAnsi="Times New Roman" w:cs="Times New Roman"/>
          <w:sz w:val="24"/>
          <w:szCs w:val="24"/>
          <w:lang w:val="ru-RU"/>
        </w:rPr>
        <w:t xml:space="preserve"> устройства не </w:t>
      </w:r>
      <w:proofErr w:type="spellStart"/>
      <w:r w:rsidRPr="00180795">
        <w:rPr>
          <w:rFonts w:ascii="Times New Roman" w:eastAsia="Calibri" w:hAnsi="Times New Roman" w:cs="Times New Roman"/>
          <w:sz w:val="24"/>
          <w:szCs w:val="24"/>
          <w:lang w:val="ru-RU"/>
        </w:rPr>
        <w:t>представляват</w:t>
      </w:r>
      <w:proofErr w:type="spellEnd"/>
      <w:r w:rsidRPr="00180795">
        <w:rPr>
          <w:rFonts w:ascii="Times New Roman" w:eastAsia="Calibri" w:hAnsi="Times New Roman" w:cs="Times New Roman"/>
          <w:sz w:val="24"/>
          <w:szCs w:val="24"/>
          <w:lang w:val="ru-RU"/>
        </w:rPr>
        <w:t xml:space="preserve"> обект, средство или </w:t>
      </w:r>
      <w:proofErr w:type="spellStart"/>
      <w:r w:rsidRPr="00180795">
        <w:rPr>
          <w:rFonts w:ascii="Times New Roman" w:eastAsia="Calibri" w:hAnsi="Times New Roman" w:cs="Times New Roman"/>
          <w:sz w:val="24"/>
          <w:szCs w:val="24"/>
          <w:lang w:val="ru-RU"/>
        </w:rPr>
        <w:t>резултат</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каквото</w:t>
      </w:r>
      <w:proofErr w:type="spellEnd"/>
      <w:r w:rsidRPr="00180795">
        <w:rPr>
          <w:rFonts w:ascii="Times New Roman" w:eastAsia="Calibri" w:hAnsi="Times New Roman" w:cs="Times New Roman"/>
          <w:sz w:val="24"/>
          <w:szCs w:val="24"/>
          <w:lang w:val="ru-RU"/>
        </w:rPr>
        <w:t xml:space="preserve"> и да е </w:t>
      </w:r>
      <w:proofErr w:type="spellStart"/>
      <w:r w:rsidRPr="00180795">
        <w:rPr>
          <w:rFonts w:ascii="Times New Roman" w:eastAsia="Calibri" w:hAnsi="Times New Roman" w:cs="Times New Roman"/>
          <w:sz w:val="24"/>
          <w:szCs w:val="24"/>
          <w:lang w:val="ru-RU"/>
        </w:rPr>
        <w:t>престъпно</w:t>
      </w:r>
      <w:proofErr w:type="spellEnd"/>
      <w:r w:rsidRPr="00180795">
        <w:rPr>
          <w:rFonts w:ascii="Times New Roman" w:eastAsia="Calibri" w:hAnsi="Times New Roman" w:cs="Times New Roman"/>
          <w:sz w:val="24"/>
          <w:szCs w:val="24"/>
          <w:lang w:val="ru-RU"/>
        </w:rPr>
        <w:t xml:space="preserve"> деяние. </w:t>
      </w:r>
      <w:hyperlink r:id="rId2894" w:history="1">
        <w:r w:rsidR="00B0006D" w:rsidRPr="00C60AC1">
          <w:rPr>
            <w:rStyle w:val="Hyperlink"/>
            <w:rFonts w:ascii="Times New Roman" w:hAnsi="Times New Roman" w:cs="Times New Roman"/>
            <w:sz w:val="24"/>
            <w:szCs w:val="24"/>
            <w:lang w:val="bg-BG"/>
          </w:rPr>
          <w:t>Бюлетин № 46</w:t>
        </w:r>
      </w:hyperlink>
    </w:p>
    <w:p w14:paraId="184FA889" w14:textId="75BD4EE3" w:rsidR="002869CC" w:rsidRPr="00180795" w:rsidRDefault="00794C51" w:rsidP="002869CC">
      <w:pPr>
        <w:pStyle w:val="JuCase"/>
        <w:pBdr>
          <w:bottom w:val="single" w:sz="4" w:space="1" w:color="auto"/>
        </w:pBdr>
        <w:ind w:firstLine="0"/>
        <w:rPr>
          <w:rFonts w:eastAsia="Calibri"/>
          <w:i/>
          <w:iCs/>
          <w:szCs w:val="24"/>
          <w:lang w:val="ru-RU"/>
        </w:rPr>
      </w:pPr>
      <w:hyperlink r:id="rId2895" w:anchor="{%22itemid%22:[%22001-200719%22]}" w:history="1">
        <w:proofErr w:type="spellStart"/>
        <w:r w:rsidR="002869CC" w:rsidRPr="00C60AC1">
          <w:rPr>
            <w:rStyle w:val="Hyperlink"/>
            <w:b w:val="0"/>
            <w:i/>
            <w:iCs/>
            <w:lang w:val="bg-BG"/>
          </w:rPr>
          <w:t>Kruglov</w:t>
        </w:r>
        <w:proofErr w:type="spellEnd"/>
        <w:r w:rsidR="002869CC" w:rsidRPr="00C60AC1">
          <w:rPr>
            <w:rStyle w:val="Hyperlink"/>
            <w:b w:val="0"/>
            <w:i/>
            <w:iCs/>
            <w:lang w:val="bg-BG"/>
          </w:rPr>
          <w:t xml:space="preserve"> </w:t>
        </w:r>
        <w:proofErr w:type="spellStart"/>
        <w:r w:rsidR="002869CC" w:rsidRPr="00C60AC1">
          <w:rPr>
            <w:rStyle w:val="Hyperlink"/>
            <w:b w:val="0"/>
            <w:i/>
            <w:iCs/>
            <w:lang w:val="bg-BG"/>
          </w:rPr>
          <w:t>and</w:t>
        </w:r>
        <w:proofErr w:type="spellEnd"/>
        <w:r w:rsidR="002869CC" w:rsidRPr="00C60AC1">
          <w:rPr>
            <w:rStyle w:val="Hyperlink"/>
            <w:b w:val="0"/>
            <w:i/>
            <w:iCs/>
            <w:lang w:val="bg-BG"/>
          </w:rPr>
          <w:t xml:space="preserve"> </w:t>
        </w:r>
        <w:proofErr w:type="spellStart"/>
        <w:r w:rsidR="002869CC" w:rsidRPr="00C60AC1">
          <w:rPr>
            <w:rStyle w:val="Hyperlink"/>
            <w:b w:val="0"/>
            <w:i/>
            <w:iCs/>
            <w:lang w:val="bg-BG"/>
          </w:rPr>
          <w:t>others</w:t>
        </w:r>
        <w:proofErr w:type="spellEnd"/>
        <w:r w:rsidR="002869CC" w:rsidRPr="00C60AC1">
          <w:rPr>
            <w:rStyle w:val="Hyperlink"/>
            <w:b w:val="0"/>
            <w:i/>
            <w:iCs/>
            <w:lang w:val="bg-BG"/>
          </w:rPr>
          <w:t xml:space="preserve"> v. </w:t>
        </w:r>
        <w:proofErr w:type="spellStart"/>
        <w:r w:rsidR="002869CC" w:rsidRPr="00C60AC1">
          <w:rPr>
            <w:rStyle w:val="Hyperlink"/>
            <w:b w:val="0"/>
            <w:i/>
            <w:iCs/>
            <w:lang w:val="bg-BG"/>
          </w:rPr>
          <w:t>Russia</w:t>
        </w:r>
        <w:proofErr w:type="spellEnd"/>
        <w:r w:rsidR="002869CC" w:rsidRPr="00C60AC1">
          <w:rPr>
            <w:rStyle w:val="Hyperlink"/>
            <w:b w:val="0"/>
            <w:i/>
            <w:iCs/>
            <w:lang w:val="bg-BG"/>
          </w:rPr>
          <w:t xml:space="preserve"> (</w:t>
        </w:r>
        <w:proofErr w:type="spellStart"/>
        <w:r w:rsidR="002869CC" w:rsidRPr="00C60AC1">
          <w:rPr>
            <w:rStyle w:val="Hyperlink"/>
            <w:b w:val="0"/>
            <w:i/>
            <w:iCs/>
            <w:lang w:val="bg-BG"/>
          </w:rPr>
          <w:t>nos</w:t>
        </w:r>
        <w:proofErr w:type="spellEnd"/>
        <w:r w:rsidR="002869CC" w:rsidRPr="00C60AC1">
          <w:rPr>
            <w:rStyle w:val="Hyperlink"/>
            <w:b w:val="0"/>
            <w:i/>
            <w:iCs/>
            <w:lang w:val="bg-BG"/>
          </w:rPr>
          <w:t>. 11264/04 и 15 други)</w:t>
        </w:r>
      </w:hyperlink>
    </w:p>
    <w:p w14:paraId="73ADE500" w14:textId="77777777" w:rsidR="00DD5ECA" w:rsidRDefault="00DD5ECA" w:rsidP="00975A45">
      <w:pPr>
        <w:pStyle w:val="NoSpacing"/>
        <w:jc w:val="both"/>
        <w:rPr>
          <w:rFonts w:ascii="Times New Roman" w:eastAsia="Calibri" w:hAnsi="Times New Roman" w:cs="Times New Roman"/>
          <w:sz w:val="24"/>
          <w:szCs w:val="24"/>
          <w:lang w:val="ru-RU"/>
        </w:rPr>
      </w:pPr>
    </w:p>
    <w:p w14:paraId="346306F7" w14:textId="12E198C1" w:rsidR="00975A45" w:rsidRPr="00C60AC1" w:rsidRDefault="00975A45" w:rsidP="00975A45">
      <w:pPr>
        <w:pStyle w:val="NoSpacing"/>
        <w:jc w:val="both"/>
        <w:rPr>
          <w:rFonts w:ascii="Times New Roman" w:eastAsia="Calibri" w:hAnsi="Times New Roman" w:cs="Times New Roman"/>
          <w:sz w:val="24"/>
          <w:szCs w:val="24"/>
          <w:lang w:val="bg-BG"/>
        </w:rPr>
      </w:pPr>
      <w:proofErr w:type="spellStart"/>
      <w:r w:rsidRPr="00180795">
        <w:rPr>
          <w:rFonts w:ascii="Times New Roman" w:eastAsia="Calibri" w:hAnsi="Times New Roman" w:cs="Times New Roman"/>
          <w:sz w:val="24"/>
          <w:szCs w:val="24"/>
          <w:lang w:val="ru-RU"/>
        </w:rPr>
        <w:t>Налагането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задължение</w:t>
      </w:r>
      <w:proofErr w:type="spellEnd"/>
      <w:r w:rsidRPr="00180795">
        <w:rPr>
          <w:rFonts w:ascii="Times New Roman" w:eastAsia="Calibri" w:hAnsi="Times New Roman" w:cs="Times New Roman"/>
          <w:sz w:val="24"/>
          <w:szCs w:val="24"/>
          <w:lang w:val="ru-RU"/>
        </w:rPr>
        <w:t xml:space="preserve"> за </w:t>
      </w:r>
      <w:proofErr w:type="spellStart"/>
      <w:r w:rsidRPr="00180795">
        <w:rPr>
          <w:rFonts w:ascii="Times New Roman" w:eastAsia="Calibri" w:hAnsi="Times New Roman" w:cs="Times New Roman"/>
          <w:sz w:val="24"/>
          <w:szCs w:val="24"/>
          <w:lang w:val="ru-RU"/>
        </w:rPr>
        <w:t>плащане</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базова</w:t>
      </w:r>
      <w:proofErr w:type="spellEnd"/>
      <w:r w:rsidRPr="00180795">
        <w:rPr>
          <w:rFonts w:ascii="Times New Roman" w:eastAsia="Calibri" w:hAnsi="Times New Roman" w:cs="Times New Roman"/>
          <w:sz w:val="24"/>
          <w:szCs w:val="24"/>
          <w:lang w:val="ru-RU"/>
        </w:rPr>
        <w:t xml:space="preserve"> такса </w:t>
      </w:r>
      <w:proofErr w:type="spellStart"/>
      <w:r w:rsidRPr="00180795">
        <w:rPr>
          <w:rFonts w:ascii="Times New Roman" w:eastAsia="Calibri" w:hAnsi="Times New Roman" w:cs="Times New Roman"/>
          <w:sz w:val="24"/>
          <w:szCs w:val="24"/>
          <w:lang w:val="ru-RU"/>
        </w:rPr>
        <w:t>към</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частен</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доставчик</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топлинна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енергия</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въведено</w:t>
      </w:r>
      <w:proofErr w:type="spellEnd"/>
      <w:r w:rsidRPr="00180795">
        <w:rPr>
          <w:rFonts w:ascii="Times New Roman" w:eastAsia="Calibri" w:hAnsi="Times New Roman" w:cs="Times New Roman"/>
          <w:sz w:val="24"/>
          <w:szCs w:val="24"/>
          <w:lang w:val="ru-RU"/>
        </w:rPr>
        <w:t xml:space="preserve"> с акт на </w:t>
      </w:r>
      <w:proofErr w:type="spellStart"/>
      <w:r w:rsidRPr="00180795">
        <w:rPr>
          <w:rFonts w:ascii="Times New Roman" w:eastAsia="Calibri" w:hAnsi="Times New Roman" w:cs="Times New Roman"/>
          <w:sz w:val="24"/>
          <w:szCs w:val="24"/>
          <w:lang w:val="ru-RU"/>
        </w:rPr>
        <w:t>държавен</w:t>
      </w:r>
      <w:proofErr w:type="spellEnd"/>
      <w:r w:rsidRPr="00180795">
        <w:rPr>
          <w:rFonts w:ascii="Times New Roman" w:eastAsia="Calibri" w:hAnsi="Times New Roman" w:cs="Times New Roman"/>
          <w:sz w:val="24"/>
          <w:szCs w:val="24"/>
          <w:lang w:val="ru-RU"/>
        </w:rPr>
        <w:t xml:space="preserve"> орган, </w:t>
      </w:r>
      <w:proofErr w:type="spellStart"/>
      <w:r w:rsidRPr="00180795">
        <w:rPr>
          <w:rFonts w:ascii="Times New Roman" w:eastAsia="Calibri" w:hAnsi="Times New Roman" w:cs="Times New Roman"/>
          <w:sz w:val="24"/>
          <w:szCs w:val="24"/>
          <w:lang w:val="ru-RU"/>
        </w:rPr>
        <w:t>съставлява</w:t>
      </w:r>
      <w:proofErr w:type="spellEnd"/>
      <w:r w:rsidRPr="00180795">
        <w:rPr>
          <w:rFonts w:ascii="Times New Roman" w:eastAsia="Calibri" w:hAnsi="Times New Roman" w:cs="Times New Roman"/>
          <w:sz w:val="24"/>
          <w:szCs w:val="24"/>
          <w:lang w:val="ru-RU"/>
        </w:rPr>
        <w:t xml:space="preserve"> форма на </w:t>
      </w:r>
      <w:proofErr w:type="spellStart"/>
      <w:r w:rsidRPr="00180795">
        <w:rPr>
          <w:rFonts w:ascii="Times New Roman" w:eastAsia="Calibri" w:hAnsi="Times New Roman" w:cs="Times New Roman"/>
          <w:sz w:val="24"/>
          <w:szCs w:val="24"/>
          <w:lang w:val="ru-RU"/>
        </w:rPr>
        <w:t>контрол</w:t>
      </w:r>
      <w:proofErr w:type="spellEnd"/>
      <w:r w:rsidRPr="00180795">
        <w:rPr>
          <w:rFonts w:ascii="Times New Roman" w:eastAsia="Calibri" w:hAnsi="Times New Roman" w:cs="Times New Roman"/>
          <w:sz w:val="24"/>
          <w:szCs w:val="24"/>
          <w:lang w:val="ru-RU"/>
        </w:rPr>
        <w:t xml:space="preserve"> </w:t>
      </w:r>
      <w:proofErr w:type="gramStart"/>
      <w:r w:rsidRPr="00180795">
        <w:rPr>
          <w:rFonts w:ascii="Times New Roman" w:eastAsia="Calibri" w:hAnsi="Times New Roman" w:cs="Times New Roman"/>
          <w:sz w:val="24"/>
          <w:szCs w:val="24"/>
          <w:lang w:val="ru-RU"/>
        </w:rPr>
        <w:t>от страна</w:t>
      </w:r>
      <w:proofErr w:type="gram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държавата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върху</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ползването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собствеността</w:t>
      </w:r>
      <w:proofErr w:type="spellEnd"/>
      <w:r w:rsidRPr="00180795">
        <w:rPr>
          <w:rFonts w:ascii="Times New Roman" w:eastAsia="Calibri" w:hAnsi="Times New Roman" w:cs="Times New Roman"/>
          <w:sz w:val="24"/>
          <w:szCs w:val="24"/>
          <w:lang w:val="ru-RU"/>
        </w:rPr>
        <w:t xml:space="preserve"> по </w:t>
      </w:r>
      <w:proofErr w:type="spellStart"/>
      <w:r w:rsidRPr="00180795">
        <w:rPr>
          <w:rFonts w:ascii="Times New Roman" w:eastAsia="Calibri" w:hAnsi="Times New Roman" w:cs="Times New Roman"/>
          <w:sz w:val="24"/>
          <w:szCs w:val="24"/>
          <w:lang w:val="ru-RU"/>
        </w:rPr>
        <w:t>смисъла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втория</w:t>
      </w:r>
      <w:proofErr w:type="spellEnd"/>
      <w:r w:rsidRPr="00180795">
        <w:rPr>
          <w:rFonts w:ascii="Times New Roman" w:eastAsia="Calibri" w:hAnsi="Times New Roman" w:cs="Times New Roman"/>
          <w:sz w:val="24"/>
          <w:szCs w:val="24"/>
          <w:lang w:val="ru-RU"/>
        </w:rPr>
        <w:t xml:space="preserve"> параграф на чл. 1 от Протокол № 1. При </w:t>
      </w:r>
      <w:proofErr w:type="spellStart"/>
      <w:r w:rsidRPr="00180795">
        <w:rPr>
          <w:rFonts w:ascii="Times New Roman" w:eastAsia="Calibri" w:hAnsi="Times New Roman" w:cs="Times New Roman"/>
          <w:sz w:val="24"/>
          <w:szCs w:val="24"/>
          <w:lang w:val="ru-RU"/>
        </w:rPr>
        <w:t>преценката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пропорционалността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мярката</w:t>
      </w:r>
      <w:proofErr w:type="spellEnd"/>
      <w:r w:rsidRPr="00180795">
        <w:rPr>
          <w:rFonts w:ascii="Times New Roman" w:eastAsia="Calibri" w:hAnsi="Times New Roman" w:cs="Times New Roman"/>
          <w:sz w:val="24"/>
          <w:szCs w:val="24"/>
          <w:lang w:val="ru-RU"/>
        </w:rPr>
        <w:t xml:space="preserve"> се </w:t>
      </w:r>
      <w:proofErr w:type="spellStart"/>
      <w:r w:rsidRPr="00180795">
        <w:rPr>
          <w:rFonts w:ascii="Times New Roman" w:eastAsia="Calibri" w:hAnsi="Times New Roman" w:cs="Times New Roman"/>
          <w:sz w:val="24"/>
          <w:szCs w:val="24"/>
          <w:lang w:val="ru-RU"/>
        </w:rPr>
        <w:t>вземат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предвид</w:t>
      </w:r>
      <w:proofErr w:type="spellEnd"/>
      <w:r w:rsidRPr="00180795">
        <w:rPr>
          <w:rFonts w:ascii="Times New Roman" w:eastAsia="Calibri" w:hAnsi="Times New Roman" w:cs="Times New Roman"/>
          <w:sz w:val="24"/>
          <w:szCs w:val="24"/>
          <w:lang w:val="ru-RU"/>
        </w:rPr>
        <w:t xml:space="preserve"> не само </w:t>
      </w:r>
      <w:proofErr w:type="spellStart"/>
      <w:r w:rsidRPr="00180795">
        <w:rPr>
          <w:rFonts w:ascii="Times New Roman" w:eastAsia="Calibri" w:hAnsi="Times New Roman" w:cs="Times New Roman"/>
          <w:sz w:val="24"/>
          <w:szCs w:val="24"/>
          <w:lang w:val="ru-RU"/>
        </w:rPr>
        <w:t>условията</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мярката</w:t>
      </w:r>
      <w:proofErr w:type="spellEnd"/>
      <w:r w:rsidRPr="00180795">
        <w:rPr>
          <w:rFonts w:ascii="Times New Roman" w:eastAsia="Calibri" w:hAnsi="Times New Roman" w:cs="Times New Roman"/>
          <w:sz w:val="24"/>
          <w:szCs w:val="24"/>
          <w:lang w:val="ru-RU"/>
        </w:rPr>
        <w:t xml:space="preserve">, но и </w:t>
      </w:r>
      <w:proofErr w:type="spellStart"/>
      <w:r w:rsidRPr="00180795">
        <w:rPr>
          <w:rFonts w:ascii="Times New Roman" w:eastAsia="Calibri" w:hAnsi="Times New Roman" w:cs="Times New Roman"/>
          <w:sz w:val="24"/>
          <w:szCs w:val="24"/>
          <w:lang w:val="ru-RU"/>
        </w:rPr>
        <w:t>също</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съществува-нето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процедурни</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други</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гаранции</w:t>
      </w:r>
      <w:proofErr w:type="spellEnd"/>
      <w:r w:rsidRPr="00180795">
        <w:rPr>
          <w:rFonts w:ascii="Times New Roman" w:eastAsia="Calibri" w:hAnsi="Times New Roman" w:cs="Times New Roman"/>
          <w:sz w:val="24"/>
          <w:szCs w:val="24"/>
          <w:lang w:val="ru-RU"/>
        </w:rPr>
        <w:t xml:space="preserve"> за да се установи дали </w:t>
      </w:r>
      <w:proofErr w:type="spellStart"/>
      <w:r w:rsidRPr="00180795">
        <w:rPr>
          <w:rFonts w:ascii="Times New Roman" w:eastAsia="Calibri" w:hAnsi="Times New Roman" w:cs="Times New Roman"/>
          <w:sz w:val="24"/>
          <w:szCs w:val="24"/>
          <w:lang w:val="ru-RU"/>
        </w:rPr>
        <w:t>прилагането</w:t>
      </w:r>
      <w:proofErr w:type="spellEnd"/>
      <w:r w:rsidRPr="00180795">
        <w:rPr>
          <w:rFonts w:ascii="Times New Roman" w:eastAsia="Calibri" w:hAnsi="Times New Roman" w:cs="Times New Roman"/>
          <w:sz w:val="24"/>
          <w:szCs w:val="24"/>
          <w:lang w:val="ru-RU"/>
        </w:rPr>
        <w:t xml:space="preserve"> ѝ и </w:t>
      </w:r>
      <w:proofErr w:type="spellStart"/>
      <w:r w:rsidRPr="00180795">
        <w:rPr>
          <w:rFonts w:ascii="Times New Roman" w:eastAsia="Calibri" w:hAnsi="Times New Roman" w:cs="Times New Roman"/>
          <w:sz w:val="24"/>
          <w:szCs w:val="24"/>
          <w:lang w:val="ru-RU"/>
        </w:rPr>
        <w:t>нейното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въздей-ствие</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върху</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правото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собственост</w:t>
      </w:r>
      <w:proofErr w:type="spellEnd"/>
      <w:r w:rsidRPr="00180795">
        <w:rPr>
          <w:rFonts w:ascii="Times New Roman" w:eastAsia="Calibri" w:hAnsi="Times New Roman" w:cs="Times New Roman"/>
          <w:sz w:val="24"/>
          <w:szCs w:val="24"/>
          <w:lang w:val="ru-RU"/>
        </w:rPr>
        <w:t xml:space="preserve"> не </w:t>
      </w:r>
      <w:proofErr w:type="spellStart"/>
      <w:r w:rsidRPr="00180795">
        <w:rPr>
          <w:rFonts w:ascii="Times New Roman" w:eastAsia="Calibri" w:hAnsi="Times New Roman" w:cs="Times New Roman"/>
          <w:sz w:val="24"/>
          <w:szCs w:val="24"/>
          <w:lang w:val="ru-RU"/>
        </w:rPr>
        <w:t>са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произволни</w:t>
      </w:r>
      <w:proofErr w:type="spellEnd"/>
      <w:r w:rsidRPr="00180795">
        <w:rPr>
          <w:rFonts w:ascii="Times New Roman" w:eastAsia="Calibri" w:hAnsi="Times New Roman" w:cs="Times New Roman"/>
          <w:sz w:val="24"/>
          <w:szCs w:val="24"/>
          <w:lang w:val="ru-RU"/>
        </w:rPr>
        <w:t xml:space="preserve"> или </w:t>
      </w:r>
      <w:proofErr w:type="spellStart"/>
      <w:r w:rsidRPr="00180795">
        <w:rPr>
          <w:rFonts w:ascii="Times New Roman" w:eastAsia="Calibri" w:hAnsi="Times New Roman" w:cs="Times New Roman"/>
          <w:sz w:val="24"/>
          <w:szCs w:val="24"/>
          <w:lang w:val="ru-RU"/>
        </w:rPr>
        <w:t>непредвидими</w:t>
      </w:r>
      <w:proofErr w:type="spellEnd"/>
      <w:r w:rsidRPr="00180795">
        <w:rPr>
          <w:rFonts w:ascii="Times New Roman" w:eastAsia="Calibri" w:hAnsi="Times New Roman" w:cs="Times New Roman"/>
          <w:sz w:val="24"/>
          <w:szCs w:val="24"/>
          <w:lang w:val="ru-RU"/>
        </w:rPr>
        <w:t xml:space="preserve">. </w:t>
      </w:r>
      <w:proofErr w:type="gramStart"/>
      <w:r w:rsidRPr="00180795">
        <w:rPr>
          <w:rFonts w:ascii="Times New Roman" w:eastAsia="Calibri" w:hAnsi="Times New Roman" w:cs="Times New Roman"/>
          <w:sz w:val="24"/>
          <w:szCs w:val="24"/>
          <w:lang w:val="ru-RU"/>
        </w:rPr>
        <w:t>При наличие</w:t>
      </w:r>
      <w:proofErr w:type="gram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конкуриращ</w:t>
      </w:r>
      <w:proofErr w:type="spellEnd"/>
      <w:r w:rsidRPr="00180795">
        <w:rPr>
          <w:rFonts w:ascii="Times New Roman" w:eastAsia="Calibri" w:hAnsi="Times New Roman" w:cs="Times New Roman"/>
          <w:sz w:val="24"/>
          <w:szCs w:val="24"/>
          <w:lang w:val="ru-RU"/>
        </w:rPr>
        <w:t xml:space="preserve"> се </w:t>
      </w:r>
      <w:proofErr w:type="spellStart"/>
      <w:r w:rsidRPr="00180795">
        <w:rPr>
          <w:rFonts w:ascii="Times New Roman" w:eastAsia="Calibri" w:hAnsi="Times New Roman" w:cs="Times New Roman"/>
          <w:sz w:val="24"/>
          <w:szCs w:val="24"/>
          <w:lang w:val="ru-RU"/>
        </w:rPr>
        <w:t>търговски</w:t>
      </w:r>
      <w:proofErr w:type="spellEnd"/>
      <w:r w:rsidRPr="00180795">
        <w:rPr>
          <w:rFonts w:ascii="Times New Roman" w:eastAsia="Calibri" w:hAnsi="Times New Roman" w:cs="Times New Roman"/>
          <w:sz w:val="24"/>
          <w:szCs w:val="24"/>
          <w:lang w:val="ru-RU"/>
        </w:rPr>
        <w:t xml:space="preserve"> интерес </w:t>
      </w:r>
      <w:proofErr w:type="spellStart"/>
      <w:r w:rsidRPr="00180795">
        <w:rPr>
          <w:rFonts w:ascii="Times New Roman" w:eastAsia="Calibri" w:hAnsi="Times New Roman" w:cs="Times New Roman"/>
          <w:sz w:val="24"/>
          <w:szCs w:val="24"/>
          <w:lang w:val="ru-RU"/>
        </w:rPr>
        <w:t>държавата</w:t>
      </w:r>
      <w:proofErr w:type="spellEnd"/>
      <w:r w:rsidRPr="00180795">
        <w:rPr>
          <w:rFonts w:ascii="Times New Roman" w:eastAsia="Calibri" w:hAnsi="Times New Roman" w:cs="Times New Roman"/>
          <w:sz w:val="24"/>
          <w:szCs w:val="24"/>
          <w:lang w:val="ru-RU"/>
        </w:rPr>
        <w:t xml:space="preserve"> и </w:t>
      </w:r>
      <w:proofErr w:type="spellStart"/>
      <w:r w:rsidRPr="00180795">
        <w:rPr>
          <w:rFonts w:ascii="Times New Roman" w:eastAsia="Calibri" w:hAnsi="Times New Roman" w:cs="Times New Roman"/>
          <w:sz w:val="24"/>
          <w:szCs w:val="24"/>
          <w:lang w:val="ru-RU"/>
        </w:rPr>
        <w:t>Съдът</w:t>
      </w:r>
      <w:proofErr w:type="spellEnd"/>
      <w:r w:rsidRPr="00180795">
        <w:rPr>
          <w:rFonts w:ascii="Times New Roman" w:eastAsia="Calibri" w:hAnsi="Times New Roman" w:cs="Times New Roman"/>
          <w:sz w:val="24"/>
          <w:szCs w:val="24"/>
          <w:lang w:val="ru-RU"/>
        </w:rPr>
        <w:t xml:space="preserve">, в </w:t>
      </w:r>
      <w:proofErr w:type="spellStart"/>
      <w:r w:rsidRPr="00180795">
        <w:rPr>
          <w:rFonts w:ascii="Times New Roman" w:eastAsia="Calibri" w:hAnsi="Times New Roman" w:cs="Times New Roman"/>
          <w:sz w:val="24"/>
          <w:szCs w:val="24"/>
          <w:lang w:val="ru-RU"/>
        </w:rPr>
        <w:t>неговата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контролна</w:t>
      </w:r>
      <w:proofErr w:type="spellEnd"/>
      <w:r w:rsidRPr="00180795">
        <w:rPr>
          <w:rFonts w:ascii="Times New Roman" w:eastAsia="Calibri" w:hAnsi="Times New Roman" w:cs="Times New Roman"/>
          <w:sz w:val="24"/>
          <w:szCs w:val="24"/>
          <w:lang w:val="ru-RU"/>
        </w:rPr>
        <w:t xml:space="preserve"> функция, </w:t>
      </w:r>
      <w:proofErr w:type="spellStart"/>
      <w:r w:rsidRPr="00180795">
        <w:rPr>
          <w:rFonts w:ascii="Times New Roman" w:eastAsia="Calibri" w:hAnsi="Times New Roman" w:cs="Times New Roman"/>
          <w:sz w:val="24"/>
          <w:szCs w:val="24"/>
          <w:lang w:val="ru-RU"/>
        </w:rPr>
        <w:t>трябва</w:t>
      </w:r>
      <w:proofErr w:type="spellEnd"/>
      <w:r w:rsidRPr="00180795">
        <w:rPr>
          <w:rFonts w:ascii="Times New Roman" w:eastAsia="Calibri" w:hAnsi="Times New Roman" w:cs="Times New Roman"/>
          <w:sz w:val="24"/>
          <w:szCs w:val="24"/>
          <w:lang w:val="ru-RU"/>
        </w:rPr>
        <w:t xml:space="preserve"> да </w:t>
      </w:r>
      <w:proofErr w:type="spellStart"/>
      <w:r w:rsidRPr="00180795">
        <w:rPr>
          <w:rFonts w:ascii="Times New Roman" w:eastAsia="Calibri" w:hAnsi="Times New Roman" w:cs="Times New Roman"/>
          <w:sz w:val="24"/>
          <w:szCs w:val="24"/>
          <w:lang w:val="ru-RU"/>
        </w:rPr>
        <w:t>бъдат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особено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внимателни</w:t>
      </w:r>
      <w:proofErr w:type="spellEnd"/>
      <w:r w:rsidRPr="00180795">
        <w:rPr>
          <w:rFonts w:ascii="Times New Roman" w:eastAsia="Calibri" w:hAnsi="Times New Roman" w:cs="Times New Roman"/>
          <w:sz w:val="24"/>
          <w:szCs w:val="24"/>
          <w:lang w:val="ru-RU"/>
        </w:rPr>
        <w:t xml:space="preserve">, за да се </w:t>
      </w:r>
      <w:proofErr w:type="spellStart"/>
      <w:r w:rsidRPr="00180795">
        <w:rPr>
          <w:rFonts w:ascii="Times New Roman" w:eastAsia="Calibri" w:hAnsi="Times New Roman" w:cs="Times New Roman"/>
          <w:sz w:val="24"/>
          <w:szCs w:val="24"/>
          <w:lang w:val="ru-RU"/>
        </w:rPr>
        <w:t>гарантира</w:t>
      </w:r>
      <w:proofErr w:type="spellEnd"/>
      <w:r w:rsidRPr="00180795">
        <w:rPr>
          <w:rFonts w:ascii="Times New Roman" w:eastAsia="Calibri" w:hAnsi="Times New Roman" w:cs="Times New Roman"/>
          <w:sz w:val="24"/>
          <w:szCs w:val="24"/>
          <w:lang w:val="ru-RU"/>
        </w:rPr>
        <w:t xml:space="preserve">, че </w:t>
      </w:r>
      <w:proofErr w:type="spellStart"/>
      <w:r w:rsidRPr="00180795">
        <w:rPr>
          <w:rFonts w:ascii="Times New Roman" w:eastAsia="Calibri" w:hAnsi="Times New Roman" w:cs="Times New Roman"/>
          <w:sz w:val="24"/>
          <w:szCs w:val="24"/>
          <w:lang w:val="ru-RU"/>
        </w:rPr>
        <w:t>мерките</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няма</w:t>
      </w:r>
      <w:proofErr w:type="spellEnd"/>
      <w:r w:rsidRPr="00180795">
        <w:rPr>
          <w:rFonts w:ascii="Times New Roman" w:eastAsia="Calibri" w:hAnsi="Times New Roman" w:cs="Times New Roman"/>
          <w:sz w:val="24"/>
          <w:szCs w:val="24"/>
          <w:lang w:val="ru-RU"/>
        </w:rPr>
        <w:t xml:space="preserve"> да </w:t>
      </w:r>
      <w:proofErr w:type="spellStart"/>
      <w:r w:rsidRPr="00180795">
        <w:rPr>
          <w:rFonts w:ascii="Times New Roman" w:eastAsia="Calibri" w:hAnsi="Times New Roman" w:cs="Times New Roman"/>
          <w:sz w:val="24"/>
          <w:szCs w:val="24"/>
          <w:lang w:val="ru-RU"/>
        </w:rPr>
        <w:t>доведат</w:t>
      </w:r>
      <w:proofErr w:type="spellEnd"/>
      <w:r w:rsidRPr="00180795">
        <w:rPr>
          <w:rFonts w:ascii="Times New Roman" w:eastAsia="Calibri" w:hAnsi="Times New Roman" w:cs="Times New Roman"/>
          <w:sz w:val="24"/>
          <w:szCs w:val="24"/>
          <w:lang w:val="ru-RU"/>
        </w:rPr>
        <w:t xml:space="preserve"> до </w:t>
      </w:r>
      <w:proofErr w:type="spellStart"/>
      <w:r w:rsidRPr="00180795">
        <w:rPr>
          <w:rFonts w:ascii="Times New Roman" w:eastAsia="Calibri" w:hAnsi="Times New Roman" w:cs="Times New Roman"/>
          <w:sz w:val="24"/>
          <w:szCs w:val="24"/>
          <w:lang w:val="ru-RU"/>
        </w:rPr>
        <w:t>липса</w:t>
      </w:r>
      <w:proofErr w:type="spellEnd"/>
      <w:r w:rsidRPr="00180795">
        <w:rPr>
          <w:rFonts w:ascii="Times New Roman" w:eastAsia="Calibri" w:hAnsi="Times New Roman" w:cs="Times New Roman"/>
          <w:sz w:val="24"/>
          <w:szCs w:val="24"/>
          <w:lang w:val="ru-RU"/>
        </w:rPr>
        <w:t xml:space="preserve"> на баланс, </w:t>
      </w:r>
      <w:proofErr w:type="spellStart"/>
      <w:r w:rsidRPr="00180795">
        <w:rPr>
          <w:rFonts w:ascii="Times New Roman" w:eastAsia="Calibri" w:hAnsi="Times New Roman" w:cs="Times New Roman"/>
          <w:sz w:val="24"/>
          <w:szCs w:val="24"/>
          <w:lang w:val="ru-RU"/>
        </w:rPr>
        <w:t>поставяща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прекомерна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тежест</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върху</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жалбоподателите</w:t>
      </w:r>
      <w:proofErr w:type="spellEnd"/>
      <w:r w:rsidRPr="00180795">
        <w:rPr>
          <w:rFonts w:ascii="Times New Roman" w:eastAsia="Calibri" w:hAnsi="Times New Roman" w:cs="Times New Roman"/>
          <w:sz w:val="24"/>
          <w:szCs w:val="24"/>
          <w:lang w:val="ru-RU"/>
        </w:rPr>
        <w:t xml:space="preserve"> и в </w:t>
      </w:r>
      <w:proofErr w:type="spellStart"/>
      <w:r w:rsidRPr="00180795">
        <w:rPr>
          <w:rFonts w:ascii="Times New Roman" w:eastAsia="Calibri" w:hAnsi="Times New Roman" w:cs="Times New Roman"/>
          <w:sz w:val="24"/>
          <w:szCs w:val="24"/>
          <w:lang w:val="ru-RU"/>
        </w:rPr>
        <w:t>същото</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време</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позволяваща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реализирането</w:t>
      </w:r>
      <w:proofErr w:type="spellEnd"/>
      <w:r w:rsidRPr="00180795">
        <w:rPr>
          <w:rFonts w:ascii="Times New Roman" w:eastAsia="Calibri" w:hAnsi="Times New Roman" w:cs="Times New Roman"/>
          <w:sz w:val="24"/>
          <w:szCs w:val="24"/>
          <w:lang w:val="ru-RU"/>
        </w:rPr>
        <w:t xml:space="preserve"> на </w:t>
      </w:r>
      <w:proofErr w:type="spellStart"/>
      <w:r w:rsidRPr="00180795">
        <w:rPr>
          <w:rFonts w:ascii="Times New Roman" w:eastAsia="Calibri" w:hAnsi="Times New Roman" w:cs="Times New Roman"/>
          <w:sz w:val="24"/>
          <w:szCs w:val="24"/>
          <w:lang w:val="ru-RU"/>
        </w:rPr>
        <w:t>неоправдана</w:t>
      </w:r>
      <w:proofErr w:type="spellEnd"/>
      <w:r w:rsidRPr="00180795">
        <w:rPr>
          <w:rFonts w:ascii="Times New Roman" w:eastAsia="Calibri" w:hAnsi="Times New Roman" w:cs="Times New Roman"/>
          <w:sz w:val="24"/>
          <w:szCs w:val="24"/>
          <w:lang w:val="ru-RU"/>
        </w:rPr>
        <w:t xml:space="preserve"> </w:t>
      </w:r>
      <w:proofErr w:type="spellStart"/>
      <w:r w:rsidRPr="00180795">
        <w:rPr>
          <w:rFonts w:ascii="Times New Roman" w:eastAsia="Calibri" w:hAnsi="Times New Roman" w:cs="Times New Roman"/>
          <w:sz w:val="24"/>
          <w:szCs w:val="24"/>
          <w:lang w:val="ru-RU"/>
        </w:rPr>
        <w:t>печалба</w:t>
      </w:r>
      <w:proofErr w:type="spellEnd"/>
      <w:r w:rsidRPr="00180795">
        <w:rPr>
          <w:rFonts w:ascii="Times New Roman" w:eastAsia="Calibri" w:hAnsi="Times New Roman" w:cs="Times New Roman"/>
          <w:sz w:val="24"/>
          <w:szCs w:val="24"/>
          <w:lang w:val="ru-RU"/>
        </w:rPr>
        <w:t xml:space="preserve">. </w:t>
      </w:r>
      <w:hyperlink r:id="rId2896" w:history="1">
        <w:r w:rsidR="00B0006D" w:rsidRPr="00C60AC1">
          <w:rPr>
            <w:rStyle w:val="Hyperlink"/>
            <w:rFonts w:ascii="Times New Roman" w:hAnsi="Times New Roman" w:cs="Times New Roman"/>
            <w:sz w:val="24"/>
            <w:szCs w:val="24"/>
            <w:lang w:val="bg-BG"/>
          </w:rPr>
          <w:t>Бюлетин № 46</w:t>
        </w:r>
      </w:hyperlink>
    </w:p>
    <w:p w14:paraId="55928B6C" w14:textId="71FB9436" w:rsidR="00975A45" w:rsidRPr="00C60AC1" w:rsidRDefault="00794C51" w:rsidP="00975A45">
      <w:pPr>
        <w:pStyle w:val="JuCase"/>
        <w:pBdr>
          <w:bottom w:val="single" w:sz="4" w:space="1" w:color="auto"/>
        </w:pBdr>
        <w:ind w:firstLine="0"/>
        <w:rPr>
          <w:rStyle w:val="Hyperlink"/>
          <w:b w:val="0"/>
          <w:i/>
          <w:iCs/>
          <w:lang w:val="bg-BG"/>
        </w:rPr>
      </w:pPr>
      <w:hyperlink r:id="rId2897" w:tgtFrame="_blank" w:history="1">
        <w:proofErr w:type="spellStart"/>
        <w:r w:rsidR="00975A45" w:rsidRPr="00C60AC1">
          <w:rPr>
            <w:rStyle w:val="Hyperlink"/>
            <w:b w:val="0"/>
            <w:i/>
            <w:iCs/>
            <w:lang w:val="bg-BG"/>
          </w:rPr>
          <w:t>Strezovski</w:t>
        </w:r>
        <w:proofErr w:type="spellEnd"/>
        <w:r w:rsidR="00975A45" w:rsidRPr="00C60AC1">
          <w:rPr>
            <w:rStyle w:val="Hyperlink"/>
            <w:b w:val="0"/>
            <w:i/>
            <w:iCs/>
            <w:lang w:val="bg-BG"/>
          </w:rPr>
          <w:t xml:space="preserve"> </w:t>
        </w:r>
        <w:proofErr w:type="spellStart"/>
        <w:r w:rsidR="00975A45" w:rsidRPr="00C60AC1">
          <w:rPr>
            <w:rStyle w:val="Hyperlink"/>
            <w:b w:val="0"/>
            <w:i/>
            <w:iCs/>
            <w:lang w:val="bg-BG"/>
          </w:rPr>
          <w:t>and</w:t>
        </w:r>
        <w:proofErr w:type="spellEnd"/>
        <w:r w:rsidR="00975A45" w:rsidRPr="00C60AC1">
          <w:rPr>
            <w:rStyle w:val="Hyperlink"/>
            <w:b w:val="0"/>
            <w:i/>
            <w:iCs/>
            <w:lang w:val="bg-BG"/>
          </w:rPr>
          <w:t xml:space="preserve"> </w:t>
        </w:r>
        <w:proofErr w:type="spellStart"/>
        <w:r w:rsidR="00975A45" w:rsidRPr="00C60AC1">
          <w:rPr>
            <w:rStyle w:val="Hyperlink"/>
            <w:b w:val="0"/>
            <w:i/>
            <w:iCs/>
            <w:lang w:val="bg-BG"/>
          </w:rPr>
          <w:t>Others</w:t>
        </w:r>
        <w:proofErr w:type="spellEnd"/>
        <w:r w:rsidR="00975A45" w:rsidRPr="00C60AC1">
          <w:rPr>
            <w:rStyle w:val="Hyperlink"/>
            <w:b w:val="0"/>
            <w:i/>
            <w:iCs/>
            <w:lang w:val="bg-BG"/>
          </w:rPr>
          <w:t xml:space="preserve"> v. North </w:t>
        </w:r>
        <w:proofErr w:type="spellStart"/>
        <w:r w:rsidR="00975A45" w:rsidRPr="00C60AC1">
          <w:rPr>
            <w:rStyle w:val="Hyperlink"/>
            <w:b w:val="0"/>
            <w:i/>
            <w:iCs/>
            <w:lang w:val="bg-BG"/>
          </w:rPr>
          <w:t>Macedonia</w:t>
        </w:r>
        <w:proofErr w:type="spellEnd"/>
        <w:r w:rsidR="00975A45" w:rsidRPr="00C60AC1">
          <w:rPr>
            <w:rStyle w:val="Hyperlink"/>
            <w:b w:val="0"/>
            <w:i/>
            <w:iCs/>
            <w:lang w:val="bg-BG"/>
          </w:rPr>
          <w:t xml:space="preserve"> (</w:t>
        </w:r>
        <w:proofErr w:type="spellStart"/>
        <w:r w:rsidR="00975A45" w:rsidRPr="00C60AC1">
          <w:rPr>
            <w:rStyle w:val="Hyperlink"/>
            <w:b w:val="0"/>
            <w:i/>
            <w:iCs/>
            <w:lang w:val="bg-BG"/>
          </w:rPr>
          <w:t>nos</w:t>
        </w:r>
        <w:proofErr w:type="spellEnd"/>
        <w:r w:rsidR="00975A45" w:rsidRPr="00C60AC1">
          <w:rPr>
            <w:rStyle w:val="Hyperlink"/>
            <w:b w:val="0"/>
            <w:i/>
            <w:iCs/>
            <w:lang w:val="bg-BG"/>
          </w:rPr>
          <w:t xml:space="preserve">. 14460/16 </w:t>
        </w:r>
        <w:proofErr w:type="spellStart"/>
        <w:r w:rsidR="00975A45" w:rsidRPr="00C60AC1">
          <w:rPr>
            <w:rStyle w:val="Hyperlink"/>
            <w:b w:val="0"/>
            <w:i/>
            <w:iCs/>
            <w:lang w:val="bg-BG"/>
          </w:rPr>
          <w:t>and</w:t>
        </w:r>
        <w:proofErr w:type="spellEnd"/>
        <w:r w:rsidR="00975A45" w:rsidRPr="00C60AC1">
          <w:rPr>
            <w:rStyle w:val="Hyperlink"/>
            <w:b w:val="0"/>
            <w:i/>
            <w:iCs/>
            <w:lang w:val="bg-BG"/>
          </w:rPr>
          <w:t xml:space="preserve"> 7 </w:t>
        </w:r>
        <w:proofErr w:type="spellStart"/>
        <w:r w:rsidR="00975A45" w:rsidRPr="00C60AC1">
          <w:rPr>
            <w:rStyle w:val="Hyperlink"/>
            <w:b w:val="0"/>
            <w:i/>
            <w:iCs/>
            <w:lang w:val="bg-BG"/>
          </w:rPr>
          <w:t>others</w:t>
        </w:r>
        <w:proofErr w:type="spellEnd"/>
        <w:r w:rsidR="00975A45" w:rsidRPr="00C60AC1">
          <w:rPr>
            <w:rStyle w:val="Hyperlink"/>
            <w:b w:val="0"/>
            <w:i/>
            <w:iCs/>
            <w:lang w:val="bg-BG"/>
          </w:rPr>
          <w:t>)</w:t>
        </w:r>
      </w:hyperlink>
    </w:p>
    <w:p w14:paraId="696257EF" w14:textId="77777777" w:rsidR="00DD5ECA" w:rsidRDefault="00DD5ECA" w:rsidP="00C571E1">
      <w:pPr>
        <w:pStyle w:val="Title4"/>
        <w:jc w:val="both"/>
        <w:rPr>
          <w:rFonts w:ascii="Times New Roman" w:hAnsi="Times New Roman" w:cs="Times New Roman"/>
          <w:i w:val="0"/>
          <w:lang w:val="bg-BG"/>
        </w:rPr>
      </w:pPr>
    </w:p>
    <w:p w14:paraId="333D468E" w14:textId="71371660" w:rsidR="00C571E1" w:rsidRPr="00C60AC1" w:rsidRDefault="00C571E1" w:rsidP="00C571E1">
      <w:pPr>
        <w:pStyle w:val="Title4"/>
        <w:jc w:val="both"/>
        <w:rPr>
          <w:rFonts w:ascii="Times New Roman" w:hAnsi="Times New Roman" w:cs="Times New Roman"/>
          <w:i w:val="0"/>
          <w:lang w:val="bg-BG"/>
        </w:rPr>
      </w:pPr>
      <w:r w:rsidRPr="00C60AC1">
        <w:rPr>
          <w:rFonts w:ascii="Times New Roman" w:hAnsi="Times New Roman" w:cs="Times New Roman"/>
          <w:i w:val="0"/>
          <w:lang w:val="bg-BG"/>
        </w:rPr>
        <w:t xml:space="preserve">Задържането на сървъра на жалбоподателя в течение на около 7 месеца и половина като веществено доказателство в наказателно производство е нарушило изисквания справедлив баланс между преследваната легитимна цел и неговите права, гарантирани от чл. 1 на Протокол № 1 към Конвенцията. Съдът отчита, че наказателното производство е било срещу трети лица; че сървърът не е бил обект на експертиза или други действия; че е бил важен за професионалната дейност на жалбоподателя; че е било възможно относимата към разследването информация да бъде просто копирана; че властите не са предприели своевременно всички необходими действия, въпреки отправените от жалбоподателя искания за връщане. </w:t>
      </w:r>
      <w:hyperlink r:id="rId2898" w:history="1">
        <w:r w:rsidRPr="00C60AC1">
          <w:rPr>
            <w:rStyle w:val="Hyperlink"/>
            <w:rFonts w:ascii="Times New Roman" w:hAnsi="Times New Roman" w:cs="Times New Roman"/>
            <w:i w:val="0"/>
            <w:lang w:val="bg-BG"/>
          </w:rPr>
          <w:t>Бюлетин № 47</w:t>
        </w:r>
      </w:hyperlink>
    </w:p>
    <w:p w14:paraId="38C01F71" w14:textId="690FA89E" w:rsidR="00C571E1" w:rsidRPr="00180795" w:rsidRDefault="00794C51" w:rsidP="00174FD6">
      <w:pPr>
        <w:pStyle w:val="Title4"/>
        <w:pBdr>
          <w:bottom w:val="single" w:sz="4" w:space="1" w:color="auto"/>
        </w:pBdr>
        <w:jc w:val="left"/>
        <w:rPr>
          <w:rFonts w:ascii="Times New Roman" w:hAnsi="Times New Roman" w:cs="Times New Roman"/>
          <w:lang w:val="ru-RU"/>
        </w:rPr>
      </w:pPr>
      <w:hyperlink r:id="rId2899" w:history="1">
        <w:proofErr w:type="spellStart"/>
        <w:r w:rsidR="00C571E1" w:rsidRPr="00C60AC1">
          <w:rPr>
            <w:rStyle w:val="Hyperlink"/>
            <w:rFonts w:ascii="Times New Roman" w:hAnsi="Times New Roman" w:cs="Times New Roman"/>
            <w:lang w:val="bg-BG"/>
          </w:rPr>
          <w:t>Pendov</w:t>
        </w:r>
        <w:proofErr w:type="spellEnd"/>
        <w:r w:rsidR="00C571E1" w:rsidRPr="00180795">
          <w:rPr>
            <w:rStyle w:val="Hyperlink"/>
            <w:rFonts w:ascii="Times New Roman" w:hAnsi="Times New Roman" w:cs="Times New Roman"/>
            <w:lang w:val="ru-RU"/>
          </w:rPr>
          <w:t xml:space="preserve"> </w:t>
        </w:r>
        <w:r w:rsidR="00C571E1" w:rsidRPr="00C60AC1">
          <w:rPr>
            <w:rStyle w:val="Hyperlink"/>
            <w:rFonts w:ascii="Times New Roman" w:hAnsi="Times New Roman" w:cs="Times New Roman"/>
          </w:rPr>
          <w:t>v</w:t>
        </w:r>
        <w:r w:rsidR="00C571E1" w:rsidRPr="00180795">
          <w:rPr>
            <w:rStyle w:val="Hyperlink"/>
            <w:rFonts w:ascii="Times New Roman" w:hAnsi="Times New Roman" w:cs="Times New Roman"/>
            <w:lang w:val="ru-RU"/>
          </w:rPr>
          <w:t xml:space="preserve">. </w:t>
        </w:r>
        <w:r w:rsidR="00C571E1" w:rsidRPr="00C60AC1">
          <w:rPr>
            <w:rStyle w:val="Hyperlink"/>
            <w:rFonts w:ascii="Times New Roman" w:hAnsi="Times New Roman" w:cs="Times New Roman"/>
          </w:rPr>
          <w:t>Bulgaria</w:t>
        </w:r>
        <w:r w:rsidR="00C571E1" w:rsidRPr="00180795">
          <w:rPr>
            <w:rStyle w:val="Hyperlink"/>
            <w:rFonts w:ascii="Times New Roman" w:hAnsi="Times New Roman" w:cs="Times New Roman"/>
            <w:lang w:val="ru-RU"/>
          </w:rPr>
          <w:t xml:space="preserve"> (</w:t>
        </w:r>
        <w:r w:rsidR="00C571E1" w:rsidRPr="00C60AC1">
          <w:rPr>
            <w:rStyle w:val="Hyperlink"/>
            <w:rFonts w:ascii="Times New Roman" w:hAnsi="Times New Roman" w:cs="Times New Roman"/>
          </w:rPr>
          <w:t>no</w:t>
        </w:r>
        <w:r w:rsidR="00C571E1" w:rsidRPr="00180795">
          <w:rPr>
            <w:rStyle w:val="Hyperlink"/>
            <w:rFonts w:ascii="Times New Roman" w:hAnsi="Times New Roman" w:cs="Times New Roman"/>
            <w:lang w:val="ru-RU"/>
          </w:rPr>
          <w:t>. 44229/11)</w:t>
        </w:r>
      </w:hyperlink>
    </w:p>
    <w:p w14:paraId="3B41D675" w14:textId="77777777" w:rsidR="00571FCD" w:rsidRDefault="00571FCD" w:rsidP="005731AD">
      <w:pPr>
        <w:pStyle w:val="Title4"/>
        <w:jc w:val="both"/>
        <w:rPr>
          <w:rFonts w:ascii="Times New Roman" w:hAnsi="Times New Roman" w:cs="Times New Roman"/>
          <w:i w:val="0"/>
          <w:iCs/>
          <w:szCs w:val="24"/>
          <w:lang w:val="ru-RU"/>
        </w:rPr>
      </w:pPr>
    </w:p>
    <w:p w14:paraId="73335EB2" w14:textId="52D472B8" w:rsidR="005731AD" w:rsidRPr="00C60AC1" w:rsidRDefault="003178D1" w:rsidP="005731AD">
      <w:pPr>
        <w:pStyle w:val="Title4"/>
        <w:jc w:val="both"/>
        <w:rPr>
          <w:rFonts w:ascii="Times New Roman" w:hAnsi="Times New Roman" w:cs="Times New Roman"/>
          <w:b/>
          <w:bCs/>
          <w:i w:val="0"/>
          <w:lang w:val="bg-BG"/>
        </w:rPr>
      </w:pPr>
      <w:r w:rsidRPr="00180795">
        <w:rPr>
          <w:rFonts w:ascii="Times New Roman" w:hAnsi="Times New Roman" w:cs="Times New Roman"/>
          <w:i w:val="0"/>
          <w:iCs/>
          <w:szCs w:val="24"/>
          <w:lang w:val="ru-RU"/>
        </w:rPr>
        <w:t xml:space="preserve">В нарушение на </w:t>
      </w:r>
      <w:proofErr w:type="spellStart"/>
      <w:r w:rsidRPr="00180795">
        <w:rPr>
          <w:rFonts w:ascii="Times New Roman" w:hAnsi="Times New Roman" w:cs="Times New Roman"/>
          <w:i w:val="0"/>
          <w:iCs/>
          <w:szCs w:val="24"/>
          <w:lang w:val="ru-RU"/>
        </w:rPr>
        <w:t>правото</w:t>
      </w:r>
      <w:proofErr w:type="spellEnd"/>
      <w:r w:rsidRPr="00180795">
        <w:rPr>
          <w:rFonts w:ascii="Times New Roman" w:hAnsi="Times New Roman" w:cs="Times New Roman"/>
          <w:i w:val="0"/>
          <w:iCs/>
          <w:szCs w:val="24"/>
          <w:lang w:val="ru-RU"/>
        </w:rPr>
        <w:t xml:space="preserve"> </w:t>
      </w:r>
      <w:proofErr w:type="gramStart"/>
      <w:r w:rsidRPr="00180795">
        <w:rPr>
          <w:rFonts w:ascii="Times New Roman" w:hAnsi="Times New Roman" w:cs="Times New Roman"/>
          <w:i w:val="0"/>
          <w:iCs/>
          <w:szCs w:val="24"/>
          <w:lang w:val="ru-RU"/>
        </w:rPr>
        <w:t>на защита</w:t>
      </w:r>
      <w:proofErr w:type="gram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собствеността</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методиката</w:t>
      </w:r>
      <w:proofErr w:type="spellEnd"/>
      <w:r w:rsidRPr="00180795">
        <w:rPr>
          <w:rFonts w:ascii="Times New Roman" w:hAnsi="Times New Roman" w:cs="Times New Roman"/>
          <w:i w:val="0"/>
          <w:iCs/>
          <w:szCs w:val="24"/>
          <w:lang w:val="ru-RU"/>
        </w:rPr>
        <w:t xml:space="preserve"> за </w:t>
      </w:r>
      <w:proofErr w:type="spellStart"/>
      <w:r w:rsidRPr="00180795">
        <w:rPr>
          <w:rFonts w:ascii="Times New Roman" w:hAnsi="Times New Roman" w:cs="Times New Roman"/>
          <w:i w:val="0"/>
          <w:iCs/>
          <w:szCs w:val="24"/>
          <w:lang w:val="ru-RU"/>
        </w:rPr>
        <w:t>обезщетяване</w:t>
      </w:r>
      <w:proofErr w:type="spellEnd"/>
      <w:r w:rsidRPr="00180795">
        <w:rPr>
          <w:rFonts w:ascii="Times New Roman" w:hAnsi="Times New Roman" w:cs="Times New Roman"/>
          <w:i w:val="0"/>
          <w:iCs/>
          <w:szCs w:val="24"/>
          <w:lang w:val="ru-RU"/>
        </w:rPr>
        <w:t xml:space="preserve"> при </w:t>
      </w:r>
      <w:proofErr w:type="spellStart"/>
      <w:r w:rsidRPr="00180795">
        <w:rPr>
          <w:rFonts w:ascii="Times New Roman" w:hAnsi="Times New Roman" w:cs="Times New Roman"/>
          <w:i w:val="0"/>
          <w:iCs/>
          <w:szCs w:val="24"/>
          <w:lang w:val="ru-RU"/>
        </w:rPr>
        <w:t>принудително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отчуждаване</w:t>
      </w:r>
      <w:proofErr w:type="spellEnd"/>
      <w:r w:rsidRPr="00180795">
        <w:rPr>
          <w:rFonts w:ascii="Times New Roman" w:hAnsi="Times New Roman" w:cs="Times New Roman"/>
          <w:i w:val="0"/>
          <w:iCs/>
          <w:szCs w:val="24"/>
          <w:lang w:val="ru-RU"/>
        </w:rPr>
        <w:t xml:space="preserve"> за </w:t>
      </w:r>
      <w:proofErr w:type="spellStart"/>
      <w:r w:rsidRPr="00180795">
        <w:rPr>
          <w:rFonts w:ascii="Times New Roman" w:hAnsi="Times New Roman" w:cs="Times New Roman"/>
          <w:i w:val="0"/>
          <w:iCs/>
          <w:szCs w:val="24"/>
          <w:lang w:val="ru-RU"/>
        </w:rPr>
        <w:t>изграждане</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инфраструктурни</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обекти</w:t>
      </w:r>
      <w:proofErr w:type="spellEnd"/>
      <w:r w:rsidRPr="00180795">
        <w:rPr>
          <w:rFonts w:ascii="Times New Roman" w:hAnsi="Times New Roman" w:cs="Times New Roman"/>
          <w:i w:val="0"/>
          <w:iCs/>
          <w:szCs w:val="24"/>
          <w:lang w:val="ru-RU"/>
        </w:rPr>
        <w:t xml:space="preserve"> не предоставя компенсация, </w:t>
      </w:r>
      <w:proofErr w:type="spellStart"/>
      <w:r w:rsidRPr="00180795">
        <w:rPr>
          <w:rFonts w:ascii="Times New Roman" w:hAnsi="Times New Roman" w:cs="Times New Roman"/>
          <w:i w:val="0"/>
          <w:iCs/>
          <w:szCs w:val="24"/>
          <w:lang w:val="ru-RU"/>
        </w:rPr>
        <w:t>съответстваща</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стойността</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земята</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жалбоподателите</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Жалбоподателите</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могат</w:t>
      </w:r>
      <w:proofErr w:type="spellEnd"/>
      <w:r w:rsidRPr="00180795">
        <w:rPr>
          <w:rFonts w:ascii="Times New Roman" w:hAnsi="Times New Roman" w:cs="Times New Roman"/>
          <w:i w:val="0"/>
          <w:iCs/>
          <w:szCs w:val="24"/>
          <w:lang w:val="ru-RU"/>
        </w:rPr>
        <w:t xml:space="preserve"> да </w:t>
      </w:r>
      <w:proofErr w:type="spellStart"/>
      <w:r w:rsidRPr="00180795">
        <w:rPr>
          <w:rFonts w:ascii="Times New Roman" w:hAnsi="Times New Roman" w:cs="Times New Roman"/>
          <w:i w:val="0"/>
          <w:iCs/>
          <w:szCs w:val="24"/>
          <w:lang w:val="ru-RU"/>
        </w:rPr>
        <w:t>искат</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възобновяване</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националното</w:t>
      </w:r>
      <w:proofErr w:type="spellEnd"/>
      <w:r w:rsidRPr="00180795">
        <w:rPr>
          <w:rFonts w:ascii="Times New Roman" w:hAnsi="Times New Roman" w:cs="Times New Roman"/>
          <w:i w:val="0"/>
          <w:iCs/>
          <w:szCs w:val="24"/>
          <w:lang w:val="ru-RU"/>
        </w:rPr>
        <w:t xml:space="preserve"> производство по </w:t>
      </w:r>
      <w:proofErr w:type="spellStart"/>
      <w:r w:rsidRPr="00180795">
        <w:rPr>
          <w:rFonts w:ascii="Times New Roman" w:hAnsi="Times New Roman" w:cs="Times New Roman"/>
          <w:i w:val="0"/>
          <w:iCs/>
          <w:szCs w:val="24"/>
          <w:lang w:val="ru-RU"/>
        </w:rPr>
        <w:t>реда</w:t>
      </w:r>
      <w:proofErr w:type="spellEnd"/>
      <w:r w:rsidRPr="00180795">
        <w:rPr>
          <w:rFonts w:ascii="Times New Roman" w:hAnsi="Times New Roman" w:cs="Times New Roman"/>
          <w:i w:val="0"/>
          <w:iCs/>
          <w:szCs w:val="24"/>
          <w:lang w:val="ru-RU"/>
        </w:rPr>
        <w:t xml:space="preserve"> на чл. 239 АПК за </w:t>
      </w:r>
      <w:proofErr w:type="spellStart"/>
      <w:r w:rsidRPr="00180795">
        <w:rPr>
          <w:rFonts w:ascii="Times New Roman" w:hAnsi="Times New Roman" w:cs="Times New Roman"/>
          <w:i w:val="0"/>
          <w:iCs/>
          <w:szCs w:val="24"/>
          <w:lang w:val="ru-RU"/>
        </w:rPr>
        <w:t>определяне</w:t>
      </w:r>
      <w:proofErr w:type="spellEnd"/>
      <w:r w:rsidRPr="00180795">
        <w:rPr>
          <w:rFonts w:ascii="Times New Roman" w:hAnsi="Times New Roman" w:cs="Times New Roman"/>
          <w:i w:val="0"/>
          <w:iCs/>
          <w:szCs w:val="24"/>
          <w:lang w:val="ru-RU"/>
        </w:rPr>
        <w:t xml:space="preserve"> на справедливо </w:t>
      </w:r>
      <w:proofErr w:type="spellStart"/>
      <w:r w:rsidRPr="00180795">
        <w:rPr>
          <w:rFonts w:ascii="Times New Roman" w:hAnsi="Times New Roman" w:cs="Times New Roman"/>
          <w:i w:val="0"/>
          <w:iCs/>
          <w:szCs w:val="24"/>
          <w:lang w:val="ru-RU"/>
        </w:rPr>
        <w:t>обезщетение</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Съдът</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отбелязва</w:t>
      </w:r>
      <w:proofErr w:type="spellEnd"/>
      <w:r w:rsidRPr="00180795">
        <w:rPr>
          <w:rFonts w:ascii="Times New Roman" w:hAnsi="Times New Roman" w:cs="Times New Roman"/>
          <w:i w:val="0"/>
          <w:iCs/>
          <w:szCs w:val="24"/>
          <w:lang w:val="ru-RU"/>
        </w:rPr>
        <w:t xml:space="preserve">, че </w:t>
      </w:r>
      <w:proofErr w:type="gramStart"/>
      <w:r w:rsidRPr="00180795">
        <w:rPr>
          <w:rFonts w:ascii="Times New Roman" w:hAnsi="Times New Roman" w:cs="Times New Roman"/>
          <w:i w:val="0"/>
          <w:iCs/>
          <w:szCs w:val="24"/>
          <w:lang w:val="ru-RU"/>
        </w:rPr>
        <w:t>в момента</w:t>
      </w:r>
      <w:proofErr w:type="gram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разглежда</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още</w:t>
      </w:r>
      <w:proofErr w:type="spellEnd"/>
      <w:r w:rsidRPr="00180795">
        <w:rPr>
          <w:rFonts w:ascii="Times New Roman" w:hAnsi="Times New Roman" w:cs="Times New Roman"/>
          <w:i w:val="0"/>
          <w:iCs/>
          <w:szCs w:val="24"/>
          <w:lang w:val="ru-RU"/>
        </w:rPr>
        <w:t xml:space="preserve"> 20 сходни </w:t>
      </w:r>
      <w:proofErr w:type="spellStart"/>
      <w:r w:rsidRPr="00180795">
        <w:rPr>
          <w:rFonts w:ascii="Times New Roman" w:hAnsi="Times New Roman" w:cs="Times New Roman"/>
          <w:i w:val="0"/>
          <w:iCs/>
          <w:szCs w:val="24"/>
          <w:lang w:val="ru-RU"/>
        </w:rPr>
        <w:t>жалби</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срещу</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България</w:t>
      </w:r>
      <w:proofErr w:type="spellEnd"/>
      <w:r w:rsidRPr="00180795">
        <w:rPr>
          <w:rFonts w:ascii="Times New Roman" w:hAnsi="Times New Roman" w:cs="Times New Roman"/>
          <w:i w:val="0"/>
          <w:iCs/>
          <w:szCs w:val="24"/>
          <w:lang w:val="ru-RU"/>
        </w:rPr>
        <w:t>.</w:t>
      </w:r>
      <w:r w:rsidRPr="00180795">
        <w:rPr>
          <w:rFonts w:ascii="Times New Roman" w:hAnsi="Times New Roman" w:cs="Times New Roman"/>
          <w:szCs w:val="24"/>
          <w:lang w:val="ru-RU"/>
        </w:rPr>
        <w:t xml:space="preserve"> </w:t>
      </w:r>
      <w:hyperlink r:id="rId2900" w:history="1">
        <w:proofErr w:type="spellStart"/>
        <w:r w:rsidR="005731AD" w:rsidRPr="00180795">
          <w:rPr>
            <w:rStyle w:val="Hyperlink"/>
            <w:rFonts w:ascii="Times New Roman" w:hAnsi="Times New Roman" w:cs="Times New Roman"/>
            <w:i w:val="0"/>
            <w:szCs w:val="24"/>
            <w:lang w:val="ru-RU"/>
          </w:rPr>
          <w:t>Бюлетин</w:t>
        </w:r>
        <w:proofErr w:type="spellEnd"/>
        <w:r w:rsidR="005731AD" w:rsidRPr="00180795">
          <w:rPr>
            <w:rStyle w:val="Hyperlink"/>
            <w:rFonts w:ascii="Times New Roman" w:hAnsi="Times New Roman" w:cs="Times New Roman"/>
            <w:i w:val="0"/>
            <w:szCs w:val="24"/>
            <w:lang w:val="ru-RU"/>
          </w:rPr>
          <w:t xml:space="preserve"> № 48</w:t>
        </w:r>
      </w:hyperlink>
    </w:p>
    <w:p w14:paraId="30F44CFE" w14:textId="2676F47E" w:rsidR="003178D1" w:rsidRPr="00C60AC1" w:rsidRDefault="00794C51" w:rsidP="00174FD6">
      <w:pPr>
        <w:pBdr>
          <w:bottom w:val="single" w:sz="4" w:space="1" w:color="auto"/>
        </w:pBdr>
        <w:jc w:val="both"/>
        <w:rPr>
          <w:rFonts w:ascii="Times New Roman" w:hAnsi="Times New Roman" w:cs="Times New Roman"/>
          <w:sz w:val="24"/>
          <w:szCs w:val="24"/>
        </w:rPr>
      </w:pPr>
      <w:hyperlink r:id="rId2901" w:history="1">
        <w:proofErr w:type="spellStart"/>
        <w:r w:rsidR="003178D1" w:rsidRPr="00C60AC1">
          <w:rPr>
            <w:rStyle w:val="Hyperlink"/>
            <w:rFonts w:ascii="Times New Roman" w:hAnsi="Times New Roman" w:cs="Times New Roman"/>
            <w:i/>
            <w:iCs/>
            <w:shd w:val="clear" w:color="auto" w:fill="FFFFFF"/>
          </w:rPr>
          <w:t>Kostov</w:t>
        </w:r>
        <w:proofErr w:type="spellEnd"/>
        <w:r w:rsidR="003178D1" w:rsidRPr="00C60AC1">
          <w:rPr>
            <w:rStyle w:val="Hyperlink"/>
            <w:rFonts w:ascii="Times New Roman" w:hAnsi="Times New Roman" w:cs="Times New Roman"/>
            <w:i/>
            <w:iCs/>
            <w:shd w:val="clear" w:color="auto" w:fill="FFFFFF"/>
          </w:rPr>
          <w:t xml:space="preserve"> </w:t>
        </w:r>
        <w:proofErr w:type="spellStart"/>
        <w:r w:rsidR="003178D1" w:rsidRPr="00C60AC1">
          <w:rPr>
            <w:rStyle w:val="Hyperlink"/>
            <w:rFonts w:ascii="Times New Roman" w:hAnsi="Times New Roman" w:cs="Times New Roman"/>
            <w:i/>
            <w:iCs/>
            <w:shd w:val="clear" w:color="auto" w:fill="FFFFFF"/>
          </w:rPr>
          <w:t>and</w:t>
        </w:r>
        <w:proofErr w:type="spellEnd"/>
        <w:r w:rsidR="003178D1" w:rsidRPr="00C60AC1">
          <w:rPr>
            <w:rStyle w:val="Hyperlink"/>
            <w:rFonts w:ascii="Times New Roman" w:hAnsi="Times New Roman" w:cs="Times New Roman"/>
            <w:i/>
            <w:iCs/>
            <w:shd w:val="clear" w:color="auto" w:fill="FFFFFF"/>
          </w:rPr>
          <w:t xml:space="preserve"> </w:t>
        </w:r>
        <w:proofErr w:type="spellStart"/>
        <w:r w:rsidR="003178D1" w:rsidRPr="00C60AC1">
          <w:rPr>
            <w:rStyle w:val="Hyperlink"/>
            <w:rFonts w:ascii="Times New Roman" w:hAnsi="Times New Roman" w:cs="Times New Roman"/>
            <w:i/>
            <w:iCs/>
            <w:shd w:val="clear" w:color="auto" w:fill="FFFFFF"/>
          </w:rPr>
          <w:t>Others</w:t>
        </w:r>
        <w:proofErr w:type="spellEnd"/>
        <w:r w:rsidR="003178D1" w:rsidRPr="00C60AC1">
          <w:rPr>
            <w:rStyle w:val="Hyperlink"/>
            <w:rFonts w:ascii="Times New Roman" w:hAnsi="Times New Roman" w:cs="Times New Roman"/>
            <w:i/>
            <w:iCs/>
            <w:shd w:val="clear" w:color="auto" w:fill="FFFFFF"/>
          </w:rPr>
          <w:t xml:space="preserve"> v. </w:t>
        </w:r>
        <w:proofErr w:type="spellStart"/>
        <w:r w:rsidR="003178D1" w:rsidRPr="00C60AC1">
          <w:rPr>
            <w:rStyle w:val="Hyperlink"/>
            <w:rFonts w:ascii="Times New Roman" w:hAnsi="Times New Roman" w:cs="Times New Roman"/>
            <w:i/>
            <w:iCs/>
            <w:shd w:val="clear" w:color="auto" w:fill="FFFFFF"/>
          </w:rPr>
          <w:t>Bulgaria</w:t>
        </w:r>
        <w:proofErr w:type="spellEnd"/>
        <w:r w:rsidR="003178D1" w:rsidRPr="00C60AC1">
          <w:rPr>
            <w:rStyle w:val="Hyperlink"/>
            <w:rFonts w:ascii="Times New Roman" w:hAnsi="Times New Roman" w:cs="Times New Roman"/>
            <w:i/>
            <w:iCs/>
            <w:shd w:val="clear" w:color="auto" w:fill="FFFFFF"/>
          </w:rPr>
          <w:t xml:space="preserve"> (</w:t>
        </w:r>
        <w:proofErr w:type="spellStart"/>
        <w:r w:rsidR="003178D1" w:rsidRPr="00C60AC1">
          <w:rPr>
            <w:rStyle w:val="Hyperlink"/>
            <w:rFonts w:ascii="Times New Roman" w:hAnsi="Times New Roman" w:cs="Times New Roman"/>
            <w:i/>
            <w:iCs/>
            <w:shd w:val="clear" w:color="auto" w:fill="FFFFFF"/>
          </w:rPr>
          <w:t>nos</w:t>
        </w:r>
        <w:proofErr w:type="spellEnd"/>
        <w:r w:rsidR="003178D1" w:rsidRPr="00C60AC1">
          <w:rPr>
            <w:rStyle w:val="Hyperlink"/>
            <w:rFonts w:ascii="Times New Roman" w:hAnsi="Times New Roman" w:cs="Times New Roman"/>
            <w:i/>
            <w:iCs/>
            <w:shd w:val="clear" w:color="auto" w:fill="FFFFFF"/>
          </w:rPr>
          <w:t>. </w:t>
        </w:r>
        <w:r w:rsidR="003178D1" w:rsidRPr="00C60AC1">
          <w:rPr>
            <w:rStyle w:val="Hyperlink"/>
            <w:rFonts w:ascii="Times New Roman" w:hAnsi="Times New Roman" w:cs="Times New Roman"/>
            <w:i/>
            <w:iCs/>
          </w:rPr>
          <w:t>66581/12</w:t>
        </w:r>
        <w:r w:rsidR="003178D1" w:rsidRPr="00C60AC1">
          <w:rPr>
            <w:rStyle w:val="Hyperlink"/>
            <w:rFonts w:ascii="Times New Roman" w:hAnsi="Times New Roman" w:cs="Times New Roman"/>
            <w:i/>
            <w:iCs/>
            <w:shd w:val="clear" w:color="auto" w:fill="FFFFFF"/>
          </w:rPr>
          <w:t> </w:t>
        </w:r>
        <w:proofErr w:type="spellStart"/>
        <w:r w:rsidR="003178D1" w:rsidRPr="00C60AC1">
          <w:rPr>
            <w:rStyle w:val="Hyperlink"/>
            <w:rFonts w:ascii="Times New Roman" w:hAnsi="Times New Roman" w:cs="Times New Roman"/>
            <w:i/>
            <w:iCs/>
            <w:shd w:val="clear" w:color="auto" w:fill="FFFFFF"/>
          </w:rPr>
          <w:t>and</w:t>
        </w:r>
        <w:proofErr w:type="spellEnd"/>
        <w:r w:rsidR="003178D1" w:rsidRPr="00C60AC1">
          <w:rPr>
            <w:rStyle w:val="Hyperlink"/>
            <w:rFonts w:ascii="Times New Roman" w:hAnsi="Times New Roman" w:cs="Times New Roman"/>
            <w:i/>
            <w:iCs/>
            <w:shd w:val="clear" w:color="auto" w:fill="FFFFFF"/>
          </w:rPr>
          <w:t> </w:t>
        </w:r>
        <w:r w:rsidR="003178D1" w:rsidRPr="00C60AC1">
          <w:rPr>
            <w:rStyle w:val="Hyperlink"/>
            <w:rFonts w:ascii="Times New Roman" w:hAnsi="Times New Roman" w:cs="Times New Roman"/>
            <w:i/>
            <w:iCs/>
          </w:rPr>
          <w:t>25054/15</w:t>
        </w:r>
        <w:r w:rsidR="003178D1" w:rsidRPr="00C60AC1">
          <w:rPr>
            <w:rStyle w:val="Hyperlink"/>
            <w:rFonts w:ascii="Times New Roman" w:hAnsi="Times New Roman" w:cs="Times New Roman"/>
            <w:i/>
            <w:iCs/>
            <w:shd w:val="clear" w:color="auto" w:fill="FFFFFF"/>
          </w:rPr>
          <w:t>)</w:t>
        </w:r>
      </w:hyperlink>
    </w:p>
    <w:p w14:paraId="1A9D1CE3" w14:textId="77777777" w:rsidR="002238F8" w:rsidRPr="00C60AC1" w:rsidRDefault="003F0596" w:rsidP="002238F8">
      <w:pPr>
        <w:pStyle w:val="Title4"/>
        <w:jc w:val="both"/>
        <w:rPr>
          <w:rFonts w:ascii="Times New Roman" w:hAnsi="Times New Roman" w:cs="Times New Roman"/>
          <w:b/>
          <w:bCs/>
          <w:i w:val="0"/>
          <w:lang w:val="bg-BG"/>
        </w:rPr>
      </w:pPr>
      <w:proofErr w:type="spellStart"/>
      <w:r w:rsidRPr="00180795">
        <w:rPr>
          <w:rFonts w:ascii="Times New Roman" w:hAnsi="Times New Roman" w:cs="Times New Roman"/>
          <w:i w:val="0"/>
          <w:iCs/>
          <w:color w:val="000000"/>
          <w:szCs w:val="24"/>
          <w:shd w:val="clear" w:color="auto" w:fill="FFFFFF"/>
          <w:lang w:val="ru-RU"/>
        </w:rPr>
        <w:t>Отказът</w:t>
      </w:r>
      <w:proofErr w:type="spell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данъчните</w:t>
      </w:r>
      <w:proofErr w:type="spellEnd"/>
      <w:r w:rsidRPr="00180795">
        <w:rPr>
          <w:rFonts w:ascii="Times New Roman" w:hAnsi="Times New Roman" w:cs="Times New Roman"/>
          <w:i w:val="0"/>
          <w:iCs/>
          <w:color w:val="000000"/>
          <w:szCs w:val="24"/>
          <w:shd w:val="clear" w:color="auto" w:fill="FFFFFF"/>
          <w:lang w:val="ru-RU"/>
        </w:rPr>
        <w:t xml:space="preserve"> власти в </w:t>
      </w:r>
      <w:proofErr w:type="spellStart"/>
      <w:r w:rsidRPr="00180795">
        <w:rPr>
          <w:rFonts w:ascii="Times New Roman" w:hAnsi="Times New Roman" w:cs="Times New Roman"/>
          <w:i w:val="0"/>
          <w:iCs/>
          <w:color w:val="000000"/>
          <w:szCs w:val="24"/>
          <w:shd w:val="clear" w:color="auto" w:fill="FFFFFF"/>
          <w:lang w:val="ru-RU"/>
        </w:rPr>
        <w:t>продължение</w:t>
      </w:r>
      <w:proofErr w:type="spellEnd"/>
      <w:r w:rsidRPr="00180795">
        <w:rPr>
          <w:rFonts w:ascii="Times New Roman" w:hAnsi="Times New Roman" w:cs="Times New Roman"/>
          <w:i w:val="0"/>
          <w:iCs/>
          <w:color w:val="000000"/>
          <w:szCs w:val="24"/>
          <w:shd w:val="clear" w:color="auto" w:fill="FFFFFF"/>
          <w:lang w:val="ru-RU"/>
        </w:rPr>
        <w:t xml:space="preserve"> на три </w:t>
      </w:r>
      <w:proofErr w:type="spellStart"/>
      <w:r w:rsidRPr="00180795">
        <w:rPr>
          <w:rFonts w:ascii="Times New Roman" w:hAnsi="Times New Roman" w:cs="Times New Roman"/>
          <w:i w:val="0"/>
          <w:iCs/>
          <w:color w:val="000000"/>
          <w:szCs w:val="24"/>
          <w:shd w:val="clear" w:color="auto" w:fill="FFFFFF"/>
          <w:lang w:val="ru-RU"/>
        </w:rPr>
        <w:t>години</w:t>
      </w:r>
      <w:proofErr w:type="spellEnd"/>
      <w:r w:rsidRPr="00180795">
        <w:rPr>
          <w:rFonts w:ascii="Times New Roman" w:hAnsi="Times New Roman" w:cs="Times New Roman"/>
          <w:i w:val="0"/>
          <w:iCs/>
          <w:color w:val="000000"/>
          <w:szCs w:val="24"/>
          <w:shd w:val="clear" w:color="auto" w:fill="FFFFFF"/>
          <w:lang w:val="ru-RU"/>
        </w:rPr>
        <w:t xml:space="preserve"> и половина да </w:t>
      </w:r>
      <w:proofErr w:type="spellStart"/>
      <w:r w:rsidRPr="00180795">
        <w:rPr>
          <w:rFonts w:ascii="Times New Roman" w:hAnsi="Times New Roman" w:cs="Times New Roman"/>
          <w:i w:val="0"/>
          <w:iCs/>
          <w:color w:val="000000"/>
          <w:szCs w:val="24"/>
          <w:shd w:val="clear" w:color="auto" w:fill="FFFFFF"/>
          <w:lang w:val="ru-RU"/>
        </w:rPr>
        <w:t>изпълнят</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влязло</w:t>
      </w:r>
      <w:proofErr w:type="spellEnd"/>
      <w:r w:rsidRPr="00180795">
        <w:rPr>
          <w:rFonts w:ascii="Times New Roman" w:hAnsi="Times New Roman" w:cs="Times New Roman"/>
          <w:i w:val="0"/>
          <w:iCs/>
          <w:color w:val="000000"/>
          <w:szCs w:val="24"/>
          <w:shd w:val="clear" w:color="auto" w:fill="FFFFFF"/>
          <w:lang w:val="ru-RU"/>
        </w:rPr>
        <w:t xml:space="preserve"> в сила </w:t>
      </w:r>
      <w:proofErr w:type="spellStart"/>
      <w:r w:rsidRPr="00180795">
        <w:rPr>
          <w:rFonts w:ascii="Times New Roman" w:hAnsi="Times New Roman" w:cs="Times New Roman"/>
          <w:i w:val="0"/>
          <w:iCs/>
          <w:color w:val="000000"/>
          <w:szCs w:val="24"/>
          <w:shd w:val="clear" w:color="auto" w:fill="FFFFFF"/>
          <w:lang w:val="ru-RU"/>
        </w:rPr>
        <w:t>съдебно</w:t>
      </w:r>
      <w:proofErr w:type="spellEnd"/>
      <w:r w:rsidRPr="00180795">
        <w:rPr>
          <w:rFonts w:ascii="Times New Roman" w:hAnsi="Times New Roman" w:cs="Times New Roman"/>
          <w:i w:val="0"/>
          <w:iCs/>
          <w:color w:val="000000"/>
          <w:szCs w:val="24"/>
          <w:shd w:val="clear" w:color="auto" w:fill="FFFFFF"/>
          <w:lang w:val="ru-RU"/>
        </w:rPr>
        <w:t xml:space="preserve"> решение и да </w:t>
      </w:r>
      <w:proofErr w:type="spellStart"/>
      <w:r w:rsidRPr="00180795">
        <w:rPr>
          <w:rFonts w:ascii="Times New Roman" w:hAnsi="Times New Roman" w:cs="Times New Roman"/>
          <w:i w:val="0"/>
          <w:iCs/>
          <w:color w:val="000000"/>
          <w:szCs w:val="24"/>
          <w:shd w:val="clear" w:color="auto" w:fill="FFFFFF"/>
          <w:lang w:val="ru-RU"/>
        </w:rPr>
        <w:t>възстановят</w:t>
      </w:r>
      <w:proofErr w:type="spell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жалбоподателя</w:t>
      </w:r>
      <w:proofErr w:type="spellEnd"/>
      <w:r w:rsidRPr="00180795">
        <w:rPr>
          <w:rFonts w:ascii="Times New Roman" w:hAnsi="Times New Roman" w:cs="Times New Roman"/>
          <w:i w:val="0"/>
          <w:iCs/>
          <w:color w:val="000000"/>
          <w:szCs w:val="24"/>
          <w:shd w:val="clear" w:color="auto" w:fill="FFFFFF"/>
          <w:lang w:val="ru-RU"/>
        </w:rPr>
        <w:t xml:space="preserve"> неправомерно </w:t>
      </w:r>
      <w:proofErr w:type="spellStart"/>
      <w:r w:rsidRPr="00180795">
        <w:rPr>
          <w:rFonts w:ascii="Times New Roman" w:hAnsi="Times New Roman" w:cs="Times New Roman"/>
          <w:i w:val="0"/>
          <w:iCs/>
          <w:color w:val="000000"/>
          <w:szCs w:val="24"/>
          <w:shd w:val="clear" w:color="auto" w:fill="FFFFFF"/>
          <w:lang w:val="ru-RU"/>
        </w:rPr>
        <w:t>събрани</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суми</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представлява</w:t>
      </w:r>
      <w:proofErr w:type="spellEnd"/>
      <w:r w:rsidRPr="00180795">
        <w:rPr>
          <w:rFonts w:ascii="Times New Roman" w:hAnsi="Times New Roman" w:cs="Times New Roman"/>
          <w:i w:val="0"/>
          <w:iCs/>
          <w:color w:val="000000"/>
          <w:szCs w:val="24"/>
          <w:shd w:val="clear" w:color="auto" w:fill="FFFFFF"/>
          <w:lang w:val="ru-RU"/>
        </w:rPr>
        <w:t xml:space="preserve"> нарушение на </w:t>
      </w:r>
      <w:proofErr w:type="spellStart"/>
      <w:r w:rsidRPr="00180795">
        <w:rPr>
          <w:rFonts w:ascii="Times New Roman" w:hAnsi="Times New Roman" w:cs="Times New Roman"/>
          <w:i w:val="0"/>
          <w:iCs/>
          <w:color w:val="000000"/>
          <w:szCs w:val="24"/>
          <w:shd w:val="clear" w:color="auto" w:fill="FFFFFF"/>
          <w:lang w:val="ru-RU"/>
        </w:rPr>
        <w:t>правото</w:t>
      </w:r>
      <w:proofErr w:type="spellEnd"/>
      <w:r w:rsidRPr="00180795">
        <w:rPr>
          <w:rFonts w:ascii="Times New Roman" w:hAnsi="Times New Roman" w:cs="Times New Roman"/>
          <w:i w:val="0"/>
          <w:iCs/>
          <w:color w:val="000000"/>
          <w:szCs w:val="24"/>
          <w:shd w:val="clear" w:color="auto" w:fill="FFFFFF"/>
          <w:lang w:val="ru-RU"/>
        </w:rPr>
        <w:t xml:space="preserve"> на мирно </w:t>
      </w:r>
      <w:proofErr w:type="spellStart"/>
      <w:r w:rsidRPr="00180795">
        <w:rPr>
          <w:rFonts w:ascii="Times New Roman" w:hAnsi="Times New Roman" w:cs="Times New Roman"/>
          <w:i w:val="0"/>
          <w:iCs/>
          <w:color w:val="000000"/>
          <w:szCs w:val="24"/>
          <w:shd w:val="clear" w:color="auto" w:fill="FFFFFF"/>
          <w:lang w:val="ru-RU"/>
        </w:rPr>
        <w:t>ползване</w:t>
      </w:r>
      <w:proofErr w:type="spell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собствеността</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Съдът</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констатира</w:t>
      </w:r>
      <w:proofErr w:type="spellEnd"/>
      <w:r w:rsidRPr="00180795">
        <w:rPr>
          <w:rFonts w:ascii="Times New Roman" w:hAnsi="Times New Roman" w:cs="Times New Roman"/>
          <w:i w:val="0"/>
          <w:iCs/>
          <w:color w:val="000000"/>
          <w:szCs w:val="24"/>
          <w:shd w:val="clear" w:color="auto" w:fill="FFFFFF"/>
          <w:lang w:val="ru-RU"/>
        </w:rPr>
        <w:t xml:space="preserve">, че </w:t>
      </w:r>
      <w:proofErr w:type="spellStart"/>
      <w:r w:rsidRPr="00180795">
        <w:rPr>
          <w:rFonts w:ascii="Times New Roman" w:hAnsi="Times New Roman" w:cs="Times New Roman"/>
          <w:i w:val="0"/>
          <w:iCs/>
          <w:color w:val="000000"/>
          <w:szCs w:val="24"/>
          <w:shd w:val="clear" w:color="auto" w:fill="FFFFFF"/>
          <w:lang w:val="ru-RU"/>
        </w:rPr>
        <w:t>през</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този</w:t>
      </w:r>
      <w:proofErr w:type="spellEnd"/>
      <w:r w:rsidRPr="00180795">
        <w:rPr>
          <w:rFonts w:ascii="Times New Roman" w:hAnsi="Times New Roman" w:cs="Times New Roman"/>
          <w:i w:val="0"/>
          <w:iCs/>
          <w:color w:val="000000"/>
          <w:szCs w:val="24"/>
          <w:shd w:val="clear" w:color="auto" w:fill="FFFFFF"/>
          <w:lang w:val="ru-RU"/>
        </w:rPr>
        <w:t xml:space="preserve"> период </w:t>
      </w:r>
      <w:proofErr w:type="spellStart"/>
      <w:r w:rsidRPr="00180795">
        <w:rPr>
          <w:rFonts w:ascii="Times New Roman" w:hAnsi="Times New Roman" w:cs="Times New Roman"/>
          <w:i w:val="0"/>
          <w:iCs/>
          <w:color w:val="000000"/>
          <w:szCs w:val="24"/>
          <w:shd w:val="clear" w:color="auto" w:fill="FFFFFF"/>
          <w:lang w:val="ru-RU"/>
        </w:rPr>
        <w:t>данъчните</w:t>
      </w:r>
      <w:proofErr w:type="spellEnd"/>
      <w:r w:rsidRPr="00180795">
        <w:rPr>
          <w:rFonts w:ascii="Times New Roman" w:hAnsi="Times New Roman" w:cs="Times New Roman"/>
          <w:i w:val="0"/>
          <w:iCs/>
          <w:color w:val="000000"/>
          <w:szCs w:val="24"/>
          <w:shd w:val="clear" w:color="auto" w:fill="FFFFFF"/>
          <w:lang w:val="ru-RU"/>
        </w:rPr>
        <w:t xml:space="preserve"> власти </w:t>
      </w:r>
      <w:proofErr w:type="spellStart"/>
      <w:r w:rsidRPr="00180795">
        <w:rPr>
          <w:rFonts w:ascii="Times New Roman" w:hAnsi="Times New Roman" w:cs="Times New Roman"/>
          <w:i w:val="0"/>
          <w:iCs/>
          <w:color w:val="000000"/>
          <w:szCs w:val="24"/>
          <w:shd w:val="clear" w:color="auto" w:fill="FFFFFF"/>
          <w:lang w:val="ru-RU"/>
        </w:rPr>
        <w:t>са</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водели</w:t>
      </w:r>
      <w:proofErr w:type="spellEnd"/>
      <w:r w:rsidRPr="00180795">
        <w:rPr>
          <w:rFonts w:ascii="Times New Roman" w:hAnsi="Times New Roman" w:cs="Times New Roman"/>
          <w:i w:val="0"/>
          <w:iCs/>
          <w:color w:val="000000"/>
          <w:szCs w:val="24"/>
          <w:shd w:val="clear" w:color="auto" w:fill="FFFFFF"/>
          <w:lang w:val="ru-RU"/>
        </w:rPr>
        <w:t xml:space="preserve"> дела за </w:t>
      </w:r>
      <w:proofErr w:type="spellStart"/>
      <w:r w:rsidRPr="00180795">
        <w:rPr>
          <w:rFonts w:ascii="Times New Roman" w:hAnsi="Times New Roman" w:cs="Times New Roman"/>
          <w:i w:val="0"/>
          <w:iCs/>
          <w:color w:val="000000"/>
          <w:szCs w:val="24"/>
          <w:shd w:val="clear" w:color="auto" w:fill="FFFFFF"/>
          <w:lang w:val="ru-RU"/>
        </w:rPr>
        <w:t>прогласяване</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съдебното</w:t>
      </w:r>
      <w:proofErr w:type="spellEnd"/>
      <w:r w:rsidRPr="00180795">
        <w:rPr>
          <w:rFonts w:ascii="Times New Roman" w:hAnsi="Times New Roman" w:cs="Times New Roman"/>
          <w:i w:val="0"/>
          <w:iCs/>
          <w:color w:val="000000"/>
          <w:szCs w:val="24"/>
          <w:shd w:val="clear" w:color="auto" w:fill="FFFFFF"/>
          <w:lang w:val="ru-RU"/>
        </w:rPr>
        <w:t xml:space="preserve"> решение за </w:t>
      </w:r>
      <w:proofErr w:type="spellStart"/>
      <w:r w:rsidRPr="00180795">
        <w:rPr>
          <w:rFonts w:ascii="Times New Roman" w:hAnsi="Times New Roman" w:cs="Times New Roman"/>
          <w:i w:val="0"/>
          <w:iCs/>
          <w:color w:val="000000"/>
          <w:szCs w:val="24"/>
          <w:shd w:val="clear" w:color="auto" w:fill="FFFFFF"/>
          <w:lang w:val="ru-RU"/>
        </w:rPr>
        <w:t>нищожно</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въпреки</w:t>
      </w:r>
      <w:proofErr w:type="spellEnd"/>
      <w:r w:rsidRPr="00180795">
        <w:rPr>
          <w:rFonts w:ascii="Times New Roman" w:hAnsi="Times New Roman" w:cs="Times New Roman"/>
          <w:i w:val="0"/>
          <w:iCs/>
          <w:color w:val="000000"/>
          <w:szCs w:val="24"/>
          <w:shd w:val="clear" w:color="auto" w:fill="FFFFFF"/>
          <w:lang w:val="ru-RU"/>
        </w:rPr>
        <w:t xml:space="preserve"> </w:t>
      </w:r>
      <w:proofErr w:type="spellStart"/>
      <w:r w:rsidRPr="00180795">
        <w:rPr>
          <w:rFonts w:ascii="Times New Roman" w:hAnsi="Times New Roman" w:cs="Times New Roman"/>
          <w:i w:val="0"/>
          <w:iCs/>
          <w:color w:val="000000"/>
          <w:szCs w:val="24"/>
          <w:shd w:val="clear" w:color="auto" w:fill="FFFFFF"/>
          <w:lang w:val="ru-RU"/>
        </w:rPr>
        <w:t>липсата</w:t>
      </w:r>
      <w:proofErr w:type="spell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всякаква</w:t>
      </w:r>
      <w:proofErr w:type="spellEnd"/>
      <w:r w:rsidRPr="00180795">
        <w:rPr>
          <w:rFonts w:ascii="Times New Roman" w:hAnsi="Times New Roman" w:cs="Times New Roman"/>
          <w:i w:val="0"/>
          <w:iCs/>
          <w:color w:val="000000"/>
          <w:szCs w:val="24"/>
          <w:shd w:val="clear" w:color="auto" w:fill="FFFFFF"/>
          <w:lang w:val="ru-RU"/>
        </w:rPr>
        <w:t xml:space="preserve"> перспектива за успех, </w:t>
      </w:r>
      <w:proofErr w:type="spellStart"/>
      <w:r w:rsidRPr="00180795">
        <w:rPr>
          <w:rFonts w:ascii="Times New Roman" w:hAnsi="Times New Roman" w:cs="Times New Roman"/>
          <w:i w:val="0"/>
          <w:iCs/>
          <w:color w:val="000000"/>
          <w:szCs w:val="24"/>
          <w:shd w:val="clear" w:color="auto" w:fill="FFFFFF"/>
          <w:lang w:val="ru-RU"/>
        </w:rPr>
        <w:t>както</w:t>
      </w:r>
      <w:proofErr w:type="spellEnd"/>
      <w:r w:rsidRPr="00180795">
        <w:rPr>
          <w:rFonts w:ascii="Times New Roman" w:hAnsi="Times New Roman" w:cs="Times New Roman"/>
          <w:i w:val="0"/>
          <w:iCs/>
          <w:color w:val="000000"/>
          <w:szCs w:val="24"/>
          <w:shd w:val="clear" w:color="auto" w:fill="FFFFFF"/>
          <w:lang w:val="ru-RU"/>
        </w:rPr>
        <w:t xml:space="preserve"> и че не е получил </w:t>
      </w:r>
      <w:proofErr w:type="spellStart"/>
      <w:r w:rsidRPr="00180795">
        <w:rPr>
          <w:rFonts w:ascii="Times New Roman" w:hAnsi="Times New Roman" w:cs="Times New Roman"/>
          <w:i w:val="0"/>
          <w:iCs/>
          <w:color w:val="000000"/>
          <w:szCs w:val="24"/>
          <w:shd w:val="clear" w:color="auto" w:fill="FFFFFF"/>
          <w:lang w:val="ru-RU"/>
        </w:rPr>
        <w:t>обяснение</w:t>
      </w:r>
      <w:proofErr w:type="spellEnd"/>
      <w:r w:rsidRPr="00180795">
        <w:rPr>
          <w:rFonts w:ascii="Times New Roman" w:hAnsi="Times New Roman" w:cs="Times New Roman"/>
          <w:i w:val="0"/>
          <w:iCs/>
          <w:color w:val="000000"/>
          <w:szCs w:val="24"/>
          <w:shd w:val="clear" w:color="auto" w:fill="FFFFFF"/>
          <w:lang w:val="ru-RU"/>
        </w:rPr>
        <w:t xml:space="preserve"> </w:t>
      </w:r>
      <w:proofErr w:type="gramStart"/>
      <w:r w:rsidRPr="00180795">
        <w:rPr>
          <w:rFonts w:ascii="Times New Roman" w:hAnsi="Times New Roman" w:cs="Times New Roman"/>
          <w:i w:val="0"/>
          <w:iCs/>
          <w:color w:val="000000"/>
          <w:szCs w:val="24"/>
          <w:shd w:val="clear" w:color="auto" w:fill="FFFFFF"/>
          <w:lang w:val="ru-RU"/>
        </w:rPr>
        <w:t>от страна</w:t>
      </w:r>
      <w:proofErr w:type="gram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правителството</w:t>
      </w:r>
      <w:proofErr w:type="spellEnd"/>
      <w:r w:rsidRPr="00180795">
        <w:rPr>
          <w:rFonts w:ascii="Times New Roman" w:hAnsi="Times New Roman" w:cs="Times New Roman"/>
          <w:i w:val="0"/>
          <w:iCs/>
          <w:color w:val="000000"/>
          <w:szCs w:val="24"/>
          <w:shd w:val="clear" w:color="auto" w:fill="FFFFFF"/>
          <w:lang w:val="ru-RU"/>
        </w:rPr>
        <w:t xml:space="preserve"> на </w:t>
      </w:r>
      <w:proofErr w:type="spellStart"/>
      <w:r w:rsidRPr="00180795">
        <w:rPr>
          <w:rFonts w:ascii="Times New Roman" w:hAnsi="Times New Roman" w:cs="Times New Roman"/>
          <w:i w:val="0"/>
          <w:iCs/>
          <w:color w:val="000000"/>
          <w:szCs w:val="24"/>
          <w:shd w:val="clear" w:color="auto" w:fill="FFFFFF"/>
          <w:lang w:val="ru-RU"/>
        </w:rPr>
        <w:t>тези</w:t>
      </w:r>
      <w:proofErr w:type="spellEnd"/>
      <w:r w:rsidRPr="00180795">
        <w:rPr>
          <w:rFonts w:ascii="Times New Roman" w:hAnsi="Times New Roman" w:cs="Times New Roman"/>
          <w:i w:val="0"/>
          <w:iCs/>
          <w:color w:val="000000"/>
          <w:szCs w:val="24"/>
          <w:shd w:val="clear" w:color="auto" w:fill="FFFFFF"/>
          <w:lang w:val="ru-RU"/>
        </w:rPr>
        <w:t xml:space="preserve"> действия.</w:t>
      </w:r>
      <w:r w:rsidR="00174FD6" w:rsidRPr="00180795">
        <w:rPr>
          <w:rFonts w:ascii="Times New Roman" w:hAnsi="Times New Roman" w:cs="Times New Roman"/>
          <w:color w:val="000000"/>
          <w:szCs w:val="24"/>
          <w:shd w:val="clear" w:color="auto" w:fill="FFFFFF"/>
          <w:lang w:val="ru-RU"/>
        </w:rPr>
        <w:t xml:space="preserve"> </w:t>
      </w:r>
      <w:hyperlink r:id="rId2902" w:history="1">
        <w:proofErr w:type="spellStart"/>
        <w:r w:rsidR="002238F8" w:rsidRPr="00180795">
          <w:rPr>
            <w:rStyle w:val="Hyperlink"/>
            <w:rFonts w:ascii="Times New Roman" w:hAnsi="Times New Roman" w:cs="Times New Roman"/>
            <w:i w:val="0"/>
            <w:szCs w:val="24"/>
            <w:lang w:val="ru-RU"/>
          </w:rPr>
          <w:t>Бюлетин</w:t>
        </w:r>
        <w:proofErr w:type="spellEnd"/>
        <w:r w:rsidR="002238F8" w:rsidRPr="00180795">
          <w:rPr>
            <w:rStyle w:val="Hyperlink"/>
            <w:rFonts w:ascii="Times New Roman" w:hAnsi="Times New Roman" w:cs="Times New Roman"/>
            <w:i w:val="0"/>
            <w:szCs w:val="24"/>
            <w:lang w:val="ru-RU"/>
          </w:rPr>
          <w:t xml:space="preserve"> № 48</w:t>
        </w:r>
      </w:hyperlink>
    </w:p>
    <w:p w14:paraId="365A0389" w14:textId="16E37D3D" w:rsidR="001E084D" w:rsidRPr="00C60AC1" w:rsidRDefault="00794C51" w:rsidP="003F0596">
      <w:pPr>
        <w:pStyle w:val="JuCase"/>
        <w:pBdr>
          <w:bottom w:val="single" w:sz="4" w:space="1" w:color="auto"/>
        </w:pBdr>
        <w:ind w:firstLine="0"/>
        <w:rPr>
          <w:rStyle w:val="Hyperlink"/>
          <w:b w:val="0"/>
          <w:i/>
          <w:iCs/>
          <w:lang w:val="bg-BG"/>
        </w:rPr>
      </w:pPr>
      <w:hyperlink r:id="rId2903" w:history="1">
        <w:r w:rsidR="003F0596" w:rsidRPr="00C60AC1">
          <w:rPr>
            <w:rStyle w:val="Hyperlink"/>
            <w:b w:val="0"/>
            <w:i/>
            <w:iCs/>
            <w:shd w:val="clear" w:color="auto" w:fill="FFFFFF"/>
          </w:rPr>
          <w:t>Antonov</w:t>
        </w:r>
        <w:r w:rsidR="003F0596" w:rsidRPr="00180795">
          <w:rPr>
            <w:rStyle w:val="Hyperlink"/>
            <w:b w:val="0"/>
            <w:i/>
            <w:iCs/>
            <w:shd w:val="clear" w:color="auto" w:fill="FFFFFF"/>
            <w:lang w:val="ru-RU"/>
          </w:rPr>
          <w:t xml:space="preserve"> </w:t>
        </w:r>
        <w:r w:rsidR="003F0596" w:rsidRPr="00C60AC1">
          <w:rPr>
            <w:rStyle w:val="Hyperlink"/>
            <w:b w:val="0"/>
            <w:i/>
            <w:iCs/>
            <w:shd w:val="clear" w:color="auto" w:fill="FFFFFF"/>
          </w:rPr>
          <w:t>v</w:t>
        </w:r>
        <w:r w:rsidR="003F0596" w:rsidRPr="00180795">
          <w:rPr>
            <w:rStyle w:val="Hyperlink"/>
            <w:b w:val="0"/>
            <w:i/>
            <w:iCs/>
            <w:shd w:val="clear" w:color="auto" w:fill="FFFFFF"/>
            <w:lang w:val="ru-RU"/>
          </w:rPr>
          <w:t xml:space="preserve">. </w:t>
        </w:r>
        <w:r w:rsidR="003F0596" w:rsidRPr="00C60AC1">
          <w:rPr>
            <w:rStyle w:val="Hyperlink"/>
            <w:b w:val="0"/>
            <w:i/>
            <w:iCs/>
            <w:shd w:val="clear" w:color="auto" w:fill="FFFFFF"/>
          </w:rPr>
          <w:t>Bulgaria</w:t>
        </w:r>
        <w:r w:rsidR="003F0596" w:rsidRPr="00180795">
          <w:rPr>
            <w:rStyle w:val="Hyperlink"/>
            <w:b w:val="0"/>
            <w:i/>
            <w:iCs/>
            <w:shd w:val="clear" w:color="auto" w:fill="FFFFFF"/>
            <w:lang w:val="ru-RU"/>
          </w:rPr>
          <w:t xml:space="preserve"> </w:t>
        </w:r>
        <w:r w:rsidR="003F0596" w:rsidRPr="00180795">
          <w:rPr>
            <w:rStyle w:val="Hyperlink"/>
            <w:b w:val="0"/>
            <w:i/>
            <w:iCs/>
            <w:lang w:val="ru-RU"/>
          </w:rPr>
          <w:t>(</w:t>
        </w:r>
        <w:r w:rsidR="003F0596" w:rsidRPr="00C60AC1">
          <w:rPr>
            <w:rStyle w:val="Hyperlink"/>
            <w:b w:val="0"/>
            <w:i/>
            <w:iCs/>
          </w:rPr>
          <w:t>no</w:t>
        </w:r>
        <w:r w:rsidR="003F0596" w:rsidRPr="00180795">
          <w:rPr>
            <w:rStyle w:val="Hyperlink"/>
            <w:b w:val="0"/>
            <w:i/>
            <w:iCs/>
            <w:lang w:val="ru-RU"/>
          </w:rPr>
          <w:t>. 58364/10)</w:t>
        </w:r>
      </w:hyperlink>
    </w:p>
    <w:p w14:paraId="463B8FDB" w14:textId="77777777" w:rsidR="00F9136B" w:rsidRPr="00C60AC1" w:rsidRDefault="00F9136B" w:rsidP="00CF2A7B">
      <w:pPr>
        <w:pStyle w:val="NoSpacing"/>
        <w:jc w:val="both"/>
        <w:rPr>
          <w:rStyle w:val="normal--char"/>
          <w:rFonts w:ascii="Times New Roman" w:hAnsi="Times New Roman" w:cs="Times New Roman"/>
          <w:sz w:val="24"/>
          <w:szCs w:val="24"/>
          <w:lang w:val="bg-BG"/>
        </w:rPr>
      </w:pPr>
    </w:p>
    <w:p w14:paraId="76F20DA2" w14:textId="3F974B99" w:rsidR="00F9136B" w:rsidRPr="00C60AC1" w:rsidRDefault="00F9136B" w:rsidP="00F9136B">
      <w:pPr>
        <w:suppressAutoHyphens w:val="0"/>
        <w:spacing w:after="160" w:line="240" w:lineRule="auto"/>
        <w:contextualSpacing/>
        <w:jc w:val="both"/>
        <w:rPr>
          <w:rFonts w:ascii="Times New Roman" w:hAnsi="Times New Roman" w:cs="Times New Roman"/>
          <w:bCs/>
          <w:sz w:val="24"/>
          <w:szCs w:val="24"/>
        </w:rPr>
      </w:pPr>
      <w:r w:rsidRPr="00C60AC1">
        <w:rPr>
          <w:rFonts w:ascii="Times New Roman" w:eastAsiaTheme="minorHAnsi" w:hAnsi="Times New Roman" w:cs="Times New Roman"/>
          <w:bCs/>
          <w:sz w:val="24"/>
          <w:szCs w:val="24"/>
        </w:rPr>
        <w:t xml:space="preserve">Съдът установява нарушение на чл. 1 от Протокол № 1 към Конвенцията поради задържането на закупена от дружеството жалбоподател стока, иззета като доказателство в наказателно производство срещу трети лица, въпреки решението на наказателния съд за връщането </w:t>
      </w:r>
      <w:r w:rsidRPr="00C60AC1">
        <w:rPr>
          <w:rFonts w:ascii="Times New Roman" w:hAnsi="Times New Roman" w:cs="Times New Roman"/>
          <w:bCs/>
          <w:sz w:val="24"/>
          <w:szCs w:val="24"/>
        </w:rPr>
        <w:t>ѝ, постановено след тяхното оправдаване по обвинението в</w:t>
      </w:r>
      <w:r w:rsidRPr="00C60AC1">
        <w:rPr>
          <w:rFonts w:ascii="Times New Roman" w:eastAsiaTheme="minorHAnsi" w:hAnsi="Times New Roman" w:cs="Times New Roman"/>
          <w:bCs/>
          <w:sz w:val="24"/>
          <w:szCs w:val="24"/>
        </w:rPr>
        <w:t xml:space="preserve"> държане на склад на алкохолни напитки без бандероли</w:t>
      </w:r>
      <w:r w:rsidRPr="00C60AC1">
        <w:rPr>
          <w:rFonts w:ascii="Times New Roman" w:hAnsi="Times New Roman" w:cs="Times New Roman"/>
          <w:bCs/>
          <w:sz w:val="24"/>
          <w:szCs w:val="24"/>
        </w:rPr>
        <w:t xml:space="preserve">. </w:t>
      </w:r>
      <w:r w:rsidRPr="00C60AC1">
        <w:rPr>
          <w:rFonts w:ascii="Times New Roman" w:eastAsiaTheme="minorHAnsi" w:hAnsi="Times New Roman" w:cs="Times New Roman"/>
          <w:bCs/>
          <w:sz w:val="24"/>
          <w:szCs w:val="24"/>
        </w:rPr>
        <w:t>Съдът</w:t>
      </w:r>
      <w:r w:rsidRPr="00C60AC1">
        <w:rPr>
          <w:rFonts w:ascii="Times New Roman" w:hAnsi="Times New Roman" w:cs="Times New Roman"/>
          <w:bCs/>
          <w:sz w:val="24"/>
          <w:szCs w:val="24"/>
        </w:rPr>
        <w:t xml:space="preserve"> не приема аргументите на правителството, че стоката е била задържана като доказателство и в междувременно започнатото </w:t>
      </w:r>
      <w:proofErr w:type="spellStart"/>
      <w:r w:rsidRPr="00C60AC1">
        <w:rPr>
          <w:rFonts w:ascii="Times New Roman" w:hAnsi="Times New Roman" w:cs="Times New Roman"/>
          <w:bCs/>
          <w:sz w:val="24"/>
          <w:szCs w:val="24"/>
        </w:rPr>
        <w:t>административнонаказателно</w:t>
      </w:r>
      <w:proofErr w:type="spellEnd"/>
      <w:r w:rsidRPr="00C60AC1">
        <w:rPr>
          <w:rFonts w:ascii="Times New Roman" w:hAnsi="Times New Roman" w:cs="Times New Roman"/>
          <w:bCs/>
          <w:sz w:val="24"/>
          <w:szCs w:val="24"/>
        </w:rPr>
        <w:t xml:space="preserve"> производство ср</w:t>
      </w:r>
      <w:r w:rsidR="00564CC1">
        <w:rPr>
          <w:rFonts w:ascii="Times New Roman" w:hAnsi="Times New Roman" w:cs="Times New Roman"/>
          <w:bCs/>
          <w:sz w:val="24"/>
          <w:szCs w:val="24"/>
          <w:lang w:val="en-US"/>
        </w:rPr>
        <w:t>e</w:t>
      </w:r>
      <w:proofErr w:type="spellStart"/>
      <w:r w:rsidRPr="00C60AC1">
        <w:rPr>
          <w:rFonts w:ascii="Times New Roman" w:hAnsi="Times New Roman" w:cs="Times New Roman"/>
          <w:bCs/>
          <w:sz w:val="24"/>
          <w:szCs w:val="24"/>
        </w:rPr>
        <w:t>щу</w:t>
      </w:r>
      <w:proofErr w:type="spellEnd"/>
      <w:r w:rsidRPr="00C60AC1">
        <w:rPr>
          <w:rFonts w:ascii="Times New Roman" w:hAnsi="Times New Roman" w:cs="Times New Roman"/>
          <w:bCs/>
          <w:sz w:val="24"/>
          <w:szCs w:val="24"/>
        </w:rPr>
        <w:t xml:space="preserve"> самия жалбоподател, тъй като в по-късно воденото от него дело по ЗОДОВ съдилищата са констатирали, че отсъства акт в този смисъл. Постановеното отнемане на стоката пък е било отменено и не е подлежало на изпълнение. Б</w:t>
      </w:r>
      <w:r w:rsidRPr="00C60AC1">
        <w:rPr>
          <w:rFonts w:ascii="Times New Roman" w:eastAsiaTheme="minorHAnsi" w:hAnsi="Times New Roman" w:cs="Times New Roman"/>
          <w:bCs/>
          <w:sz w:val="24"/>
          <w:szCs w:val="24"/>
        </w:rPr>
        <w:t>утилките алкохол</w:t>
      </w:r>
      <w:r w:rsidRPr="00C60AC1">
        <w:rPr>
          <w:rFonts w:ascii="Times New Roman" w:hAnsi="Times New Roman" w:cs="Times New Roman"/>
          <w:bCs/>
          <w:sz w:val="24"/>
          <w:szCs w:val="24"/>
        </w:rPr>
        <w:t xml:space="preserve"> не са били официално присъединени като веществени доказателства и в последващото наказателно производство срещу представител на вносителя на стоката за продажбата ѝ </w:t>
      </w:r>
      <w:r w:rsidRPr="00C60AC1">
        <w:rPr>
          <w:rFonts w:ascii="Times New Roman" w:eastAsiaTheme="minorHAnsi" w:hAnsi="Times New Roman" w:cs="Times New Roman"/>
          <w:bCs/>
          <w:sz w:val="24"/>
          <w:szCs w:val="24"/>
        </w:rPr>
        <w:t xml:space="preserve">без бандероли, прекратено </w:t>
      </w:r>
      <w:r w:rsidRPr="00C60AC1">
        <w:rPr>
          <w:rFonts w:ascii="Times New Roman" w:hAnsi="Times New Roman" w:cs="Times New Roman"/>
          <w:bCs/>
          <w:sz w:val="24"/>
          <w:szCs w:val="24"/>
        </w:rPr>
        <w:t xml:space="preserve"> от прокуратурата поради липса на установени при разследването данни за извършено престъпление. Според Съда трудно може да се приеме,</w:t>
      </w:r>
      <w:r w:rsidRPr="00C60AC1">
        <w:rPr>
          <w:rFonts w:ascii="Times New Roman" w:eastAsiaTheme="minorHAnsi" w:hAnsi="Times New Roman" w:cs="Times New Roman"/>
          <w:bCs/>
          <w:sz w:val="24"/>
          <w:szCs w:val="24"/>
        </w:rPr>
        <w:t xml:space="preserve"> че в тези две производства властите са имали право да задържат стоката след съдебното решение за връщането </w:t>
      </w:r>
      <w:r w:rsidRPr="00C60AC1">
        <w:rPr>
          <w:rFonts w:ascii="Times New Roman" w:hAnsi="Times New Roman" w:cs="Times New Roman"/>
          <w:bCs/>
          <w:sz w:val="24"/>
          <w:szCs w:val="24"/>
        </w:rPr>
        <w:t>ѝ</w:t>
      </w:r>
      <w:r w:rsidRPr="00C60AC1">
        <w:rPr>
          <w:rFonts w:ascii="Times New Roman" w:eastAsiaTheme="minorHAnsi" w:hAnsi="Times New Roman" w:cs="Times New Roman"/>
          <w:bCs/>
          <w:sz w:val="24"/>
          <w:szCs w:val="24"/>
        </w:rPr>
        <w:t xml:space="preserve"> автоматично</w:t>
      </w:r>
      <w:r w:rsidRPr="00C60AC1">
        <w:rPr>
          <w:rFonts w:ascii="Times New Roman" w:hAnsi="Times New Roman" w:cs="Times New Roman"/>
          <w:bCs/>
          <w:sz w:val="24"/>
          <w:szCs w:val="24"/>
        </w:rPr>
        <w:t xml:space="preserve">, без изискваните от </w:t>
      </w:r>
      <w:r w:rsidRPr="00C60AC1">
        <w:rPr>
          <w:rFonts w:ascii="Times New Roman" w:eastAsiaTheme="minorHAnsi" w:hAnsi="Times New Roman" w:cs="Times New Roman"/>
          <w:bCs/>
          <w:sz w:val="24"/>
          <w:szCs w:val="24"/>
        </w:rPr>
        <w:t>българското законодателство съответни правни актове. Поради това той намира, че осъществената намеса не отговаря на изискването на чл. 1 от Протокол № 1 за законност</w:t>
      </w:r>
      <w:r w:rsidRPr="00C60AC1">
        <w:rPr>
          <w:rFonts w:ascii="Times New Roman" w:hAnsi="Times New Roman" w:cs="Times New Roman"/>
          <w:bCs/>
          <w:sz w:val="24"/>
          <w:szCs w:val="24"/>
        </w:rPr>
        <w:t xml:space="preserve">. </w:t>
      </w:r>
      <w:hyperlink r:id="rId2904" w:history="1">
        <w:r w:rsidRPr="00C60AC1">
          <w:rPr>
            <w:rStyle w:val="Hyperlink"/>
            <w:rFonts w:ascii="Times New Roman" w:hAnsi="Times New Roman" w:cs="Times New Roman"/>
            <w:bCs/>
            <w:sz w:val="24"/>
            <w:szCs w:val="24"/>
          </w:rPr>
          <w:t>Бюлетин № 49</w:t>
        </w:r>
      </w:hyperlink>
    </w:p>
    <w:p w14:paraId="176A3924" w14:textId="77777777" w:rsidR="007B31F3" w:rsidRPr="00C60AC1" w:rsidRDefault="00794C51" w:rsidP="00F65216">
      <w:pPr>
        <w:pBdr>
          <w:bottom w:val="single" w:sz="4" w:space="1" w:color="auto"/>
        </w:pBdr>
        <w:suppressAutoHyphens w:val="0"/>
        <w:spacing w:after="160" w:line="240" w:lineRule="auto"/>
        <w:contextualSpacing/>
        <w:jc w:val="both"/>
        <w:rPr>
          <w:rStyle w:val="Hyperlink"/>
          <w:rFonts w:ascii="Times New Roman" w:hAnsi="Times New Roman" w:cs="Times New Roman"/>
          <w:i/>
          <w:iCs/>
          <w:sz w:val="24"/>
          <w:szCs w:val="24"/>
        </w:rPr>
      </w:pPr>
      <w:hyperlink r:id="rId2905" w:history="1">
        <w:proofErr w:type="spellStart"/>
        <w:r w:rsidR="00F9136B" w:rsidRPr="00C60AC1">
          <w:rPr>
            <w:rStyle w:val="Hyperlink"/>
            <w:rFonts w:ascii="Times New Roman" w:hAnsi="Times New Roman" w:cs="Times New Roman"/>
            <w:i/>
            <w:iCs/>
            <w:sz w:val="24"/>
            <w:szCs w:val="24"/>
          </w:rPr>
          <w:t>Avendi</w:t>
        </w:r>
        <w:proofErr w:type="spellEnd"/>
        <w:r w:rsidR="00F9136B" w:rsidRPr="00C60AC1">
          <w:rPr>
            <w:rStyle w:val="Hyperlink"/>
            <w:rFonts w:ascii="Times New Roman" w:hAnsi="Times New Roman" w:cs="Times New Roman"/>
            <w:i/>
            <w:iCs/>
            <w:sz w:val="24"/>
            <w:szCs w:val="24"/>
          </w:rPr>
          <w:t xml:space="preserve"> OOD v. </w:t>
        </w:r>
        <w:proofErr w:type="spellStart"/>
        <w:r w:rsidR="00F9136B" w:rsidRPr="00C60AC1">
          <w:rPr>
            <w:rStyle w:val="Hyperlink"/>
            <w:rFonts w:ascii="Times New Roman" w:hAnsi="Times New Roman" w:cs="Times New Roman"/>
            <w:i/>
            <w:iCs/>
            <w:sz w:val="24"/>
            <w:szCs w:val="24"/>
          </w:rPr>
          <w:t>Bulgaria</w:t>
        </w:r>
        <w:proofErr w:type="spellEnd"/>
        <w:r w:rsidR="00F9136B" w:rsidRPr="00C60AC1">
          <w:rPr>
            <w:rStyle w:val="Hyperlink"/>
            <w:rFonts w:ascii="Times New Roman" w:hAnsi="Times New Roman" w:cs="Times New Roman"/>
            <w:i/>
            <w:iCs/>
            <w:sz w:val="24"/>
            <w:szCs w:val="24"/>
          </w:rPr>
          <w:t xml:space="preserve"> (</w:t>
        </w:r>
        <w:proofErr w:type="spellStart"/>
        <w:r w:rsidR="00F9136B" w:rsidRPr="00C60AC1">
          <w:rPr>
            <w:rStyle w:val="Hyperlink"/>
            <w:rFonts w:ascii="Times New Roman" w:hAnsi="Times New Roman" w:cs="Times New Roman"/>
            <w:i/>
            <w:iCs/>
            <w:sz w:val="24"/>
            <w:szCs w:val="24"/>
          </w:rPr>
          <w:t>no</w:t>
        </w:r>
        <w:proofErr w:type="spellEnd"/>
        <w:r w:rsidR="00F9136B" w:rsidRPr="00C60AC1">
          <w:rPr>
            <w:rStyle w:val="Hyperlink"/>
            <w:rFonts w:ascii="Times New Roman" w:hAnsi="Times New Roman" w:cs="Times New Roman"/>
            <w:i/>
            <w:iCs/>
            <w:sz w:val="24"/>
            <w:szCs w:val="24"/>
          </w:rPr>
          <w:t>. 48786/09)</w:t>
        </w:r>
      </w:hyperlink>
    </w:p>
    <w:p w14:paraId="75397855" w14:textId="77777777" w:rsidR="007B31F3" w:rsidRPr="00C60AC1" w:rsidRDefault="007B31F3" w:rsidP="00F9136B">
      <w:pPr>
        <w:suppressAutoHyphens w:val="0"/>
        <w:spacing w:after="160" w:line="240" w:lineRule="auto"/>
        <w:contextualSpacing/>
        <w:jc w:val="both"/>
        <w:rPr>
          <w:rFonts w:ascii="Times New Roman" w:eastAsiaTheme="minorHAnsi" w:hAnsi="Times New Roman" w:cs="Times New Roman"/>
          <w:bCs/>
          <w:i/>
          <w:color w:val="0563C1" w:themeColor="hyperlink"/>
          <w:sz w:val="24"/>
          <w:szCs w:val="24"/>
          <w:u w:val="single"/>
          <w:lang w:val="fr-FR"/>
        </w:rPr>
      </w:pPr>
    </w:p>
    <w:p w14:paraId="38CA5681" w14:textId="36AE2CD3" w:rsidR="007B31F3" w:rsidRPr="00C60AC1" w:rsidRDefault="007B31F3" w:rsidP="007B31F3">
      <w:pPr>
        <w:suppressAutoHyphens w:val="0"/>
        <w:spacing w:after="160" w:line="240" w:lineRule="auto"/>
        <w:contextualSpacing/>
        <w:jc w:val="both"/>
        <w:rPr>
          <w:rFonts w:ascii="Times New Roman" w:eastAsiaTheme="minorHAnsi" w:hAnsi="Times New Roman" w:cs="Times New Roman"/>
          <w:bCs/>
          <w:sz w:val="24"/>
          <w:szCs w:val="24"/>
        </w:rPr>
      </w:pPr>
      <w:r w:rsidRPr="00C60AC1">
        <w:rPr>
          <w:rFonts w:ascii="Times New Roman" w:eastAsiaTheme="minorHAnsi" w:hAnsi="Times New Roman" w:cs="Times New Roman"/>
          <w:bCs/>
          <w:sz w:val="24"/>
          <w:szCs w:val="24"/>
        </w:rPr>
        <w:lastRenderedPageBreak/>
        <w:t xml:space="preserve">Съдът установява нарушение на чл. 1 от Протокол № 1 към Конвенцията, тъй като съдебният изпълнител не е взел подходящи и достатъчни мерки за осигуряване </w:t>
      </w:r>
      <w:proofErr w:type="spellStart"/>
      <w:r w:rsidRPr="00C60AC1">
        <w:rPr>
          <w:rFonts w:ascii="Times New Roman" w:eastAsiaTheme="minorHAnsi" w:hAnsi="Times New Roman" w:cs="Times New Roman"/>
          <w:bCs/>
          <w:sz w:val="24"/>
          <w:szCs w:val="24"/>
        </w:rPr>
        <w:t>изпъл-нението</w:t>
      </w:r>
      <w:proofErr w:type="spellEnd"/>
      <w:r w:rsidRPr="00C60AC1">
        <w:rPr>
          <w:rFonts w:ascii="Times New Roman" w:eastAsiaTheme="minorHAnsi" w:hAnsi="Times New Roman" w:cs="Times New Roman"/>
          <w:bCs/>
          <w:sz w:val="24"/>
          <w:szCs w:val="24"/>
        </w:rPr>
        <w:t xml:space="preserve"> на съдебно решение в полза на жалбоподателките по  </w:t>
      </w:r>
      <w:proofErr w:type="spellStart"/>
      <w:r w:rsidRPr="00C60AC1">
        <w:rPr>
          <w:rFonts w:ascii="Times New Roman" w:eastAsiaTheme="minorHAnsi" w:hAnsi="Times New Roman" w:cs="Times New Roman"/>
          <w:bCs/>
          <w:sz w:val="24"/>
          <w:szCs w:val="24"/>
        </w:rPr>
        <w:t>ревандикационния</w:t>
      </w:r>
      <w:proofErr w:type="spellEnd"/>
      <w:r w:rsidRPr="00C60AC1">
        <w:rPr>
          <w:rFonts w:ascii="Times New Roman" w:eastAsiaTheme="minorHAnsi" w:hAnsi="Times New Roman" w:cs="Times New Roman"/>
          <w:bCs/>
          <w:sz w:val="24"/>
          <w:szCs w:val="24"/>
        </w:rPr>
        <w:t xml:space="preserve"> им иск срещу частно лице. Начинът на провеждане на изпълнителното производство, общата му продължителност (17 години след започването му все още е било висящо) и несигурността, в която са живели жалбоподателките, а впоследствие и наследниците им, са нарушили справедливия баланс, който трябва да бъде постигнат между изискванията на обществения интерес и необходимостта от защита на правото им мирно да се ползват от притежанията си. </w:t>
      </w:r>
      <w:hyperlink r:id="rId2906" w:history="1">
        <w:r w:rsidRPr="00C60AC1">
          <w:rPr>
            <w:rStyle w:val="Hyperlink"/>
            <w:rFonts w:ascii="Times New Roman" w:hAnsi="Times New Roman" w:cs="Times New Roman"/>
            <w:bCs/>
            <w:sz w:val="24"/>
            <w:szCs w:val="24"/>
          </w:rPr>
          <w:t>Бюлетин № 49</w:t>
        </w:r>
      </w:hyperlink>
    </w:p>
    <w:p w14:paraId="033FA78D" w14:textId="77777777" w:rsidR="00C442AD" w:rsidRPr="00C60AC1" w:rsidRDefault="00794C51" w:rsidP="00F65216">
      <w:pPr>
        <w:pBdr>
          <w:bottom w:val="single" w:sz="4" w:space="1" w:color="auto"/>
        </w:pBdr>
        <w:suppressAutoHyphens w:val="0"/>
        <w:spacing w:after="160" w:line="240" w:lineRule="auto"/>
        <w:contextualSpacing/>
        <w:jc w:val="both"/>
        <w:rPr>
          <w:rStyle w:val="Hyperlink"/>
          <w:rFonts w:ascii="Times New Roman" w:hAnsi="Times New Roman" w:cs="Times New Roman"/>
          <w:i/>
          <w:iCs/>
          <w:sz w:val="24"/>
          <w:szCs w:val="24"/>
        </w:rPr>
      </w:pPr>
      <w:hyperlink r:id="rId2907" w:history="1">
        <w:proofErr w:type="spellStart"/>
        <w:r w:rsidR="007B31F3" w:rsidRPr="00C60AC1">
          <w:rPr>
            <w:rStyle w:val="Hyperlink"/>
            <w:rFonts w:ascii="Times New Roman" w:hAnsi="Times New Roman" w:cs="Times New Roman"/>
            <w:i/>
            <w:iCs/>
            <w:sz w:val="24"/>
            <w:szCs w:val="24"/>
          </w:rPr>
          <w:t>Ugrinova</w:t>
        </w:r>
        <w:proofErr w:type="spellEnd"/>
        <w:r w:rsidR="007B31F3" w:rsidRPr="00C60AC1">
          <w:rPr>
            <w:rStyle w:val="Hyperlink"/>
            <w:rFonts w:ascii="Times New Roman" w:hAnsi="Times New Roman" w:cs="Times New Roman"/>
            <w:i/>
            <w:iCs/>
            <w:sz w:val="24"/>
            <w:szCs w:val="24"/>
          </w:rPr>
          <w:t xml:space="preserve"> </w:t>
        </w:r>
        <w:proofErr w:type="spellStart"/>
        <w:r w:rsidR="007B31F3" w:rsidRPr="00C60AC1">
          <w:rPr>
            <w:rStyle w:val="Hyperlink"/>
            <w:rFonts w:ascii="Times New Roman" w:hAnsi="Times New Roman" w:cs="Times New Roman"/>
            <w:i/>
            <w:iCs/>
            <w:sz w:val="24"/>
            <w:szCs w:val="24"/>
          </w:rPr>
          <w:t>and</w:t>
        </w:r>
        <w:proofErr w:type="spellEnd"/>
        <w:r w:rsidR="007B31F3" w:rsidRPr="00C60AC1">
          <w:rPr>
            <w:rStyle w:val="Hyperlink"/>
            <w:rFonts w:ascii="Times New Roman" w:hAnsi="Times New Roman" w:cs="Times New Roman"/>
            <w:i/>
            <w:iCs/>
            <w:sz w:val="24"/>
            <w:szCs w:val="24"/>
          </w:rPr>
          <w:t xml:space="preserve"> </w:t>
        </w:r>
        <w:proofErr w:type="spellStart"/>
        <w:r w:rsidR="007B31F3" w:rsidRPr="00C60AC1">
          <w:rPr>
            <w:rStyle w:val="Hyperlink"/>
            <w:rFonts w:ascii="Times New Roman" w:hAnsi="Times New Roman" w:cs="Times New Roman"/>
            <w:i/>
            <w:iCs/>
            <w:sz w:val="24"/>
            <w:szCs w:val="24"/>
          </w:rPr>
          <w:t>Sakazova</w:t>
        </w:r>
        <w:proofErr w:type="spellEnd"/>
        <w:r w:rsidR="007B31F3" w:rsidRPr="00C60AC1">
          <w:rPr>
            <w:rStyle w:val="Hyperlink"/>
            <w:rFonts w:ascii="Times New Roman" w:hAnsi="Times New Roman" w:cs="Times New Roman"/>
            <w:i/>
            <w:iCs/>
            <w:sz w:val="24"/>
            <w:szCs w:val="24"/>
          </w:rPr>
          <w:t xml:space="preserve"> v. </w:t>
        </w:r>
        <w:proofErr w:type="spellStart"/>
        <w:r w:rsidR="007B31F3" w:rsidRPr="00C60AC1">
          <w:rPr>
            <w:rStyle w:val="Hyperlink"/>
            <w:rFonts w:ascii="Times New Roman" w:hAnsi="Times New Roman" w:cs="Times New Roman"/>
            <w:i/>
            <w:iCs/>
            <w:sz w:val="24"/>
            <w:szCs w:val="24"/>
          </w:rPr>
          <w:t>Bulgaria</w:t>
        </w:r>
        <w:proofErr w:type="spellEnd"/>
        <w:r w:rsidR="007B31F3" w:rsidRPr="00C60AC1">
          <w:rPr>
            <w:rStyle w:val="Hyperlink"/>
            <w:rFonts w:ascii="Times New Roman" w:hAnsi="Times New Roman" w:cs="Times New Roman"/>
            <w:i/>
            <w:iCs/>
            <w:sz w:val="24"/>
            <w:szCs w:val="24"/>
          </w:rPr>
          <w:t xml:space="preserve"> (</w:t>
        </w:r>
        <w:proofErr w:type="spellStart"/>
        <w:r w:rsidR="007B31F3" w:rsidRPr="00C60AC1">
          <w:rPr>
            <w:rStyle w:val="Hyperlink"/>
            <w:rFonts w:ascii="Times New Roman" w:hAnsi="Times New Roman" w:cs="Times New Roman"/>
            <w:i/>
            <w:iCs/>
            <w:sz w:val="24"/>
            <w:szCs w:val="24"/>
          </w:rPr>
          <w:t>no</w:t>
        </w:r>
        <w:proofErr w:type="spellEnd"/>
        <w:r w:rsidR="007B31F3" w:rsidRPr="00C60AC1">
          <w:rPr>
            <w:rStyle w:val="Hyperlink"/>
            <w:rFonts w:ascii="Times New Roman" w:hAnsi="Times New Roman" w:cs="Times New Roman"/>
            <w:i/>
            <w:iCs/>
            <w:sz w:val="24"/>
            <w:szCs w:val="24"/>
          </w:rPr>
          <w:t>. 50626/11)</w:t>
        </w:r>
      </w:hyperlink>
    </w:p>
    <w:p w14:paraId="1F0C74C4" w14:textId="77777777" w:rsidR="00C442AD" w:rsidRPr="00180795" w:rsidRDefault="00C442AD" w:rsidP="00F65216">
      <w:pPr>
        <w:pStyle w:val="JuList"/>
        <w:ind w:left="0" w:firstLine="0"/>
        <w:rPr>
          <w:rFonts w:eastAsiaTheme="minorHAnsi"/>
          <w:szCs w:val="24"/>
          <w:lang w:val="ru-RU"/>
        </w:rPr>
      </w:pPr>
    </w:p>
    <w:p w14:paraId="6ADFC945" w14:textId="5AB1D347" w:rsidR="00F65216" w:rsidRPr="00C60AC1" w:rsidRDefault="00F65216" w:rsidP="00F65216">
      <w:pPr>
        <w:pStyle w:val="JuList"/>
        <w:ind w:left="0" w:firstLine="0"/>
        <w:rPr>
          <w:szCs w:val="24"/>
          <w:lang w:val="bg-BG"/>
        </w:rPr>
      </w:pPr>
      <w:r w:rsidRPr="00C60AC1">
        <w:rPr>
          <w:szCs w:val="24"/>
          <w:lang w:val="bg-BG"/>
        </w:rPr>
        <w:t xml:space="preserve">Запорирането на банковите сметки на жалбоподателите в контекста на наказателно производство срещу трето лице представлява контрол върху ползването на собствеността и е в нарушение на член 1 от Протокол № 1. </w:t>
      </w:r>
      <w:hyperlink r:id="rId2908"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65F724F6" w14:textId="6A5F5412" w:rsidR="00962ECF" w:rsidRPr="00C60AC1" w:rsidRDefault="00794C51" w:rsidP="00962ECF">
      <w:pPr>
        <w:pStyle w:val="JuPara"/>
        <w:pBdr>
          <w:bottom w:val="single" w:sz="4" w:space="1" w:color="auto"/>
        </w:pBdr>
        <w:tabs>
          <w:tab w:val="left" w:pos="4111"/>
        </w:tabs>
        <w:ind w:firstLine="0"/>
        <w:rPr>
          <w:rStyle w:val="Hyperlink"/>
          <w:rFonts w:eastAsia="Calibri"/>
          <w:lang w:val="bg-BG"/>
        </w:rPr>
      </w:pPr>
      <w:hyperlink r:id="rId2909" w:history="1">
        <w:proofErr w:type="spellStart"/>
        <w:r w:rsidR="00962ECF" w:rsidRPr="00C60AC1">
          <w:rPr>
            <w:rStyle w:val="Hyperlink"/>
            <w:rFonts w:eastAsia="Calibri"/>
            <w:i/>
            <w:iCs/>
            <w:szCs w:val="24"/>
            <w:lang w:val="bg-BG"/>
          </w:rPr>
          <w:t>Yunusova</w:t>
        </w:r>
        <w:proofErr w:type="spellEnd"/>
        <w:r w:rsidR="00962ECF" w:rsidRPr="00C60AC1">
          <w:rPr>
            <w:rStyle w:val="Hyperlink"/>
            <w:rFonts w:eastAsia="Calibri"/>
            <w:i/>
            <w:iCs/>
            <w:szCs w:val="24"/>
            <w:lang w:val="bg-BG"/>
          </w:rPr>
          <w:t xml:space="preserve"> </w:t>
        </w:r>
        <w:proofErr w:type="spellStart"/>
        <w:r w:rsidR="00962ECF" w:rsidRPr="00C60AC1">
          <w:rPr>
            <w:rStyle w:val="Hyperlink"/>
            <w:rFonts w:eastAsia="Calibri"/>
            <w:i/>
            <w:iCs/>
            <w:szCs w:val="24"/>
            <w:lang w:val="bg-BG"/>
          </w:rPr>
          <w:t>and</w:t>
        </w:r>
        <w:proofErr w:type="spellEnd"/>
        <w:r w:rsidR="00962ECF" w:rsidRPr="00C60AC1">
          <w:rPr>
            <w:rStyle w:val="Hyperlink"/>
            <w:rFonts w:eastAsia="Calibri"/>
            <w:i/>
            <w:iCs/>
            <w:szCs w:val="24"/>
            <w:lang w:val="bg-BG"/>
          </w:rPr>
          <w:t xml:space="preserve"> </w:t>
        </w:r>
        <w:proofErr w:type="spellStart"/>
        <w:r w:rsidR="00962ECF" w:rsidRPr="00C60AC1">
          <w:rPr>
            <w:rStyle w:val="Hyperlink"/>
            <w:rFonts w:eastAsia="Calibri"/>
            <w:i/>
            <w:iCs/>
            <w:szCs w:val="24"/>
            <w:lang w:val="bg-BG"/>
          </w:rPr>
          <w:t>Yunusov</w:t>
        </w:r>
        <w:proofErr w:type="spellEnd"/>
        <w:r w:rsidR="00962ECF" w:rsidRPr="00C60AC1">
          <w:rPr>
            <w:rStyle w:val="Hyperlink"/>
            <w:rFonts w:eastAsia="Calibri"/>
            <w:i/>
            <w:iCs/>
            <w:szCs w:val="24"/>
            <w:lang w:val="bg-BG"/>
          </w:rPr>
          <w:t xml:space="preserve"> v. </w:t>
        </w:r>
        <w:proofErr w:type="spellStart"/>
        <w:r w:rsidR="00962ECF" w:rsidRPr="00C60AC1">
          <w:rPr>
            <w:rStyle w:val="Hyperlink"/>
            <w:rFonts w:eastAsia="Calibri"/>
            <w:i/>
            <w:iCs/>
            <w:szCs w:val="24"/>
            <w:lang w:val="bg-BG"/>
          </w:rPr>
          <w:t>Azerbaijan</w:t>
        </w:r>
        <w:proofErr w:type="spellEnd"/>
        <w:r w:rsidR="00962ECF" w:rsidRPr="00C60AC1">
          <w:rPr>
            <w:rStyle w:val="Hyperlink"/>
            <w:rFonts w:eastAsia="Calibri"/>
            <w:i/>
            <w:iCs/>
            <w:szCs w:val="24"/>
            <w:lang w:val="bg-BG"/>
          </w:rPr>
          <w:t xml:space="preserve"> (</w:t>
        </w:r>
        <w:proofErr w:type="spellStart"/>
        <w:r w:rsidR="00962ECF" w:rsidRPr="00C60AC1">
          <w:rPr>
            <w:rStyle w:val="Hyperlink"/>
            <w:rFonts w:eastAsia="Calibri"/>
            <w:i/>
            <w:iCs/>
            <w:szCs w:val="24"/>
            <w:lang w:val="bg-BG"/>
          </w:rPr>
          <w:t>No</w:t>
        </w:r>
        <w:proofErr w:type="spellEnd"/>
        <w:r w:rsidR="00962ECF" w:rsidRPr="00C60AC1">
          <w:rPr>
            <w:rStyle w:val="Hyperlink"/>
            <w:rFonts w:eastAsia="Calibri"/>
            <w:i/>
            <w:iCs/>
            <w:szCs w:val="24"/>
            <w:lang w:val="bg-BG"/>
          </w:rPr>
          <w:t>. 2)</w:t>
        </w:r>
      </w:hyperlink>
      <w:r w:rsidR="00962ECF" w:rsidRPr="00C60AC1">
        <w:rPr>
          <w:rStyle w:val="Hyperlink"/>
          <w:rFonts w:eastAsia="Calibri"/>
          <w:i/>
          <w:iCs/>
          <w:szCs w:val="24"/>
          <w:lang w:val="bg-BG"/>
        </w:rPr>
        <w:t>, (</w:t>
      </w:r>
      <w:r w:rsidR="000C60F0" w:rsidRPr="00C60AC1">
        <w:rPr>
          <w:rStyle w:val="Hyperlink"/>
          <w:rFonts w:eastAsia="Calibri"/>
          <w:i/>
          <w:iCs/>
          <w:szCs w:val="24"/>
          <w:lang w:val="en-US"/>
        </w:rPr>
        <w:t>no</w:t>
      </w:r>
      <w:r w:rsidR="000C60F0" w:rsidRPr="00180795">
        <w:rPr>
          <w:rStyle w:val="Hyperlink"/>
          <w:rFonts w:eastAsia="Calibri"/>
          <w:i/>
          <w:iCs/>
          <w:szCs w:val="24"/>
          <w:lang w:val="ru-RU"/>
        </w:rPr>
        <w:t>.</w:t>
      </w:r>
      <w:r w:rsidR="00962ECF" w:rsidRPr="00C60AC1">
        <w:rPr>
          <w:rStyle w:val="Hyperlink"/>
          <w:rFonts w:eastAsia="Calibri"/>
          <w:lang w:val="bg-BG"/>
        </w:rPr>
        <w:t> </w:t>
      </w:r>
      <w:hyperlink r:id="rId2910" w:anchor="{%22appno%22:[%2268817/14%22]}" w:tgtFrame="_blank" w:history="1">
        <w:r w:rsidR="00962ECF" w:rsidRPr="00C60AC1">
          <w:rPr>
            <w:rStyle w:val="Hyperlink"/>
            <w:rFonts w:eastAsia="Calibri"/>
            <w:i/>
            <w:iCs/>
            <w:szCs w:val="24"/>
            <w:lang w:val="bg-BG"/>
          </w:rPr>
          <w:t>68817/14</w:t>
        </w:r>
      </w:hyperlink>
      <w:r w:rsidR="00962ECF" w:rsidRPr="00C60AC1">
        <w:rPr>
          <w:rStyle w:val="Hyperlink"/>
          <w:rFonts w:eastAsia="Calibri"/>
          <w:lang w:val="bg-BG"/>
        </w:rPr>
        <w:t>)</w:t>
      </w:r>
    </w:p>
    <w:p w14:paraId="19169265" w14:textId="77777777" w:rsidR="00F65216" w:rsidRPr="00180795" w:rsidRDefault="00F65216" w:rsidP="00F65216">
      <w:pPr>
        <w:pStyle w:val="JuList"/>
        <w:ind w:left="0" w:firstLine="0"/>
        <w:rPr>
          <w:rStyle w:val="Hyperlink"/>
          <w:i/>
          <w:iCs/>
          <w:szCs w:val="24"/>
          <w:lang w:val="ru-RU"/>
        </w:rPr>
      </w:pPr>
    </w:p>
    <w:p w14:paraId="12EA3A99" w14:textId="023E0F3F" w:rsidR="006D79EB" w:rsidRPr="00180795" w:rsidRDefault="003E69AF" w:rsidP="006D79EB">
      <w:pPr>
        <w:pStyle w:val="JuList"/>
        <w:ind w:left="0" w:firstLine="0"/>
        <w:rPr>
          <w:lang w:val="ru-RU"/>
        </w:rPr>
      </w:pPr>
      <w:r w:rsidRPr="00180795">
        <w:rPr>
          <w:lang w:val="ru-RU"/>
        </w:rPr>
        <w:t>1)</w:t>
      </w:r>
      <w:r w:rsidRPr="00C60AC1">
        <w:rPr>
          <w:lang w:val="bg-BG"/>
        </w:rPr>
        <w:t xml:space="preserve"> </w:t>
      </w:r>
      <w:r w:rsidRPr="00180795">
        <w:rPr>
          <w:lang w:val="ru-RU"/>
        </w:rPr>
        <w:t>Член</w:t>
      </w:r>
      <w:r w:rsidRPr="00C60AC1">
        <w:t> </w:t>
      </w:r>
      <w:r w:rsidRPr="00180795">
        <w:rPr>
          <w:lang w:val="ru-RU"/>
        </w:rPr>
        <w:t>29 от Регламент (ЕС) №</w:t>
      </w:r>
      <w:r w:rsidRPr="00C60AC1">
        <w:t> </w:t>
      </w:r>
      <w:r w:rsidRPr="00180795">
        <w:rPr>
          <w:lang w:val="ru-RU"/>
        </w:rPr>
        <w:t xml:space="preserve">575/2013 на </w:t>
      </w:r>
      <w:proofErr w:type="spellStart"/>
      <w:r w:rsidRPr="00180795">
        <w:rPr>
          <w:lang w:val="ru-RU"/>
        </w:rPr>
        <w:t>Европейския</w:t>
      </w:r>
      <w:proofErr w:type="spellEnd"/>
      <w:r w:rsidRPr="00180795">
        <w:rPr>
          <w:lang w:val="ru-RU"/>
        </w:rPr>
        <w:t xml:space="preserve"> парламент и на </w:t>
      </w:r>
      <w:proofErr w:type="spellStart"/>
      <w:r w:rsidRPr="00180795">
        <w:rPr>
          <w:lang w:val="ru-RU"/>
        </w:rPr>
        <w:t>Съвета</w:t>
      </w:r>
      <w:proofErr w:type="spellEnd"/>
      <w:r w:rsidRPr="00180795">
        <w:rPr>
          <w:lang w:val="ru-RU"/>
        </w:rPr>
        <w:t xml:space="preserve"> от 26</w:t>
      </w:r>
      <w:r w:rsidRPr="00C60AC1">
        <w:t> </w:t>
      </w:r>
      <w:proofErr w:type="spellStart"/>
      <w:r w:rsidRPr="00180795">
        <w:rPr>
          <w:lang w:val="ru-RU"/>
        </w:rPr>
        <w:t>юни</w:t>
      </w:r>
      <w:proofErr w:type="spellEnd"/>
      <w:r w:rsidRPr="00180795">
        <w:rPr>
          <w:lang w:val="ru-RU"/>
        </w:rPr>
        <w:t xml:space="preserve"> 2013 </w:t>
      </w:r>
      <w:r w:rsidRPr="00C60AC1">
        <w:rPr>
          <w:lang w:val="bg-BG"/>
        </w:rPr>
        <w:t>г.</w:t>
      </w:r>
      <w:r w:rsidRPr="00180795">
        <w:rPr>
          <w:lang w:val="ru-RU"/>
        </w:rPr>
        <w:t xml:space="preserve"> </w:t>
      </w:r>
      <w:proofErr w:type="spellStart"/>
      <w:r w:rsidRPr="00180795">
        <w:rPr>
          <w:lang w:val="ru-RU"/>
        </w:rPr>
        <w:t>относно</w:t>
      </w:r>
      <w:proofErr w:type="spellEnd"/>
      <w:r w:rsidRPr="00180795">
        <w:rPr>
          <w:lang w:val="ru-RU"/>
        </w:rPr>
        <w:t xml:space="preserve"> </w:t>
      </w:r>
      <w:proofErr w:type="spellStart"/>
      <w:r w:rsidRPr="00180795">
        <w:rPr>
          <w:lang w:val="ru-RU"/>
        </w:rPr>
        <w:t>пруденциалните</w:t>
      </w:r>
      <w:proofErr w:type="spellEnd"/>
      <w:r w:rsidRPr="00180795">
        <w:rPr>
          <w:lang w:val="ru-RU"/>
        </w:rPr>
        <w:t xml:space="preserve"> </w:t>
      </w:r>
      <w:proofErr w:type="spellStart"/>
      <w:r w:rsidRPr="00180795">
        <w:rPr>
          <w:lang w:val="ru-RU"/>
        </w:rPr>
        <w:t>изисквания</w:t>
      </w:r>
      <w:proofErr w:type="spellEnd"/>
      <w:r w:rsidRPr="00180795">
        <w:rPr>
          <w:lang w:val="ru-RU"/>
        </w:rPr>
        <w:t xml:space="preserve"> за </w:t>
      </w:r>
      <w:proofErr w:type="spellStart"/>
      <w:r w:rsidRPr="00180795">
        <w:rPr>
          <w:lang w:val="ru-RU"/>
        </w:rPr>
        <w:t>кредитните</w:t>
      </w:r>
      <w:proofErr w:type="spellEnd"/>
      <w:r w:rsidRPr="00180795">
        <w:rPr>
          <w:lang w:val="ru-RU"/>
        </w:rPr>
        <w:t xml:space="preserve"> институции и </w:t>
      </w:r>
      <w:proofErr w:type="spellStart"/>
      <w:r w:rsidRPr="00180795">
        <w:rPr>
          <w:lang w:val="ru-RU"/>
        </w:rPr>
        <w:t>инвестиционните</w:t>
      </w:r>
      <w:proofErr w:type="spellEnd"/>
      <w:r w:rsidRPr="00180795">
        <w:rPr>
          <w:lang w:val="ru-RU"/>
        </w:rPr>
        <w:t xml:space="preserve"> </w:t>
      </w:r>
      <w:proofErr w:type="spellStart"/>
      <w:r w:rsidRPr="00180795">
        <w:rPr>
          <w:lang w:val="ru-RU"/>
        </w:rPr>
        <w:t>посред</w:t>
      </w:r>
      <w:proofErr w:type="spellEnd"/>
      <w:r w:rsidRPr="00C60AC1">
        <w:rPr>
          <w:lang w:val="bg-BG"/>
        </w:rPr>
        <w:t>-</w:t>
      </w:r>
      <w:proofErr w:type="spellStart"/>
      <w:r w:rsidRPr="00180795">
        <w:rPr>
          <w:lang w:val="ru-RU"/>
        </w:rPr>
        <w:t>ници</w:t>
      </w:r>
      <w:proofErr w:type="spellEnd"/>
      <w:r w:rsidRPr="00180795">
        <w:rPr>
          <w:lang w:val="ru-RU"/>
        </w:rPr>
        <w:t xml:space="preserve"> и за изменение на Регламент (ЕС) №</w:t>
      </w:r>
      <w:r w:rsidRPr="00C60AC1">
        <w:t> </w:t>
      </w:r>
      <w:r w:rsidRPr="00180795">
        <w:rPr>
          <w:lang w:val="ru-RU"/>
        </w:rPr>
        <w:t xml:space="preserve">648/2012, </w:t>
      </w:r>
      <w:r w:rsidRPr="00C60AC1">
        <w:rPr>
          <w:lang w:val="bg-BG"/>
        </w:rPr>
        <w:t>чл.</w:t>
      </w:r>
      <w:r w:rsidRPr="00C60AC1">
        <w:t> </w:t>
      </w:r>
      <w:r w:rsidRPr="00180795">
        <w:rPr>
          <w:lang w:val="ru-RU"/>
        </w:rPr>
        <w:t xml:space="preserve">10 от </w:t>
      </w:r>
      <w:proofErr w:type="spellStart"/>
      <w:r w:rsidRPr="00180795">
        <w:rPr>
          <w:lang w:val="ru-RU"/>
        </w:rPr>
        <w:t>Делеги</w:t>
      </w:r>
      <w:proofErr w:type="spellEnd"/>
      <w:r w:rsidRPr="00C60AC1">
        <w:rPr>
          <w:lang w:val="bg-BG"/>
        </w:rPr>
        <w:t>-</w:t>
      </w:r>
      <w:r w:rsidRPr="00180795">
        <w:rPr>
          <w:lang w:val="ru-RU"/>
        </w:rPr>
        <w:t>ран регламент (ЕС) №</w:t>
      </w:r>
      <w:r w:rsidRPr="00C60AC1">
        <w:t> </w:t>
      </w:r>
      <w:r w:rsidRPr="00180795">
        <w:rPr>
          <w:lang w:val="ru-RU"/>
        </w:rPr>
        <w:t xml:space="preserve">241/2014 на </w:t>
      </w:r>
      <w:proofErr w:type="spellStart"/>
      <w:r w:rsidRPr="00180795">
        <w:rPr>
          <w:lang w:val="ru-RU"/>
        </w:rPr>
        <w:t>Комисията</w:t>
      </w:r>
      <w:proofErr w:type="spellEnd"/>
      <w:r w:rsidRPr="00180795">
        <w:rPr>
          <w:lang w:val="ru-RU"/>
        </w:rPr>
        <w:t xml:space="preserve"> от 7</w:t>
      </w:r>
      <w:r w:rsidRPr="00C60AC1">
        <w:t> </w:t>
      </w:r>
      <w:proofErr w:type="spellStart"/>
      <w:r w:rsidRPr="00180795">
        <w:rPr>
          <w:lang w:val="ru-RU"/>
        </w:rPr>
        <w:t>януари</w:t>
      </w:r>
      <w:proofErr w:type="spellEnd"/>
      <w:r w:rsidRPr="00180795">
        <w:rPr>
          <w:lang w:val="ru-RU"/>
        </w:rPr>
        <w:t xml:space="preserve"> 2014 </w:t>
      </w:r>
      <w:r w:rsidRPr="00C60AC1">
        <w:rPr>
          <w:lang w:val="bg-BG"/>
        </w:rPr>
        <w:t>г.</w:t>
      </w:r>
      <w:r w:rsidRPr="00180795">
        <w:rPr>
          <w:lang w:val="ru-RU"/>
        </w:rPr>
        <w:t xml:space="preserve"> за </w:t>
      </w:r>
      <w:proofErr w:type="spellStart"/>
      <w:r w:rsidRPr="00180795">
        <w:rPr>
          <w:lang w:val="ru-RU"/>
        </w:rPr>
        <w:t>допълване</w:t>
      </w:r>
      <w:proofErr w:type="spellEnd"/>
      <w:r w:rsidRPr="00180795">
        <w:rPr>
          <w:lang w:val="ru-RU"/>
        </w:rPr>
        <w:t xml:space="preserve"> на Регламент (ЕС) №</w:t>
      </w:r>
      <w:r w:rsidRPr="00C60AC1">
        <w:t> </w:t>
      </w:r>
      <w:r w:rsidRPr="00180795">
        <w:rPr>
          <w:lang w:val="ru-RU"/>
        </w:rPr>
        <w:t xml:space="preserve">575/2013 по отношение на </w:t>
      </w:r>
      <w:proofErr w:type="spellStart"/>
      <w:r w:rsidRPr="00180795">
        <w:rPr>
          <w:lang w:val="ru-RU"/>
        </w:rPr>
        <w:t>регулаторните</w:t>
      </w:r>
      <w:proofErr w:type="spellEnd"/>
      <w:r w:rsidRPr="00180795">
        <w:rPr>
          <w:lang w:val="ru-RU"/>
        </w:rPr>
        <w:t xml:space="preserve"> технически </w:t>
      </w:r>
      <w:proofErr w:type="spellStart"/>
      <w:r w:rsidRPr="00180795">
        <w:rPr>
          <w:lang w:val="ru-RU"/>
        </w:rPr>
        <w:t>стандарти</w:t>
      </w:r>
      <w:proofErr w:type="spellEnd"/>
      <w:r w:rsidRPr="00180795">
        <w:rPr>
          <w:lang w:val="ru-RU"/>
        </w:rPr>
        <w:t xml:space="preserve"> за </w:t>
      </w:r>
      <w:proofErr w:type="spellStart"/>
      <w:r w:rsidRPr="00180795">
        <w:rPr>
          <w:lang w:val="ru-RU"/>
        </w:rPr>
        <w:t>капиталовите</w:t>
      </w:r>
      <w:proofErr w:type="spellEnd"/>
      <w:r w:rsidRPr="00180795">
        <w:rPr>
          <w:lang w:val="ru-RU"/>
        </w:rPr>
        <w:t xml:space="preserve"> </w:t>
      </w:r>
      <w:proofErr w:type="spellStart"/>
      <w:r w:rsidRPr="00180795">
        <w:rPr>
          <w:lang w:val="ru-RU"/>
        </w:rPr>
        <w:t>изисквания</w:t>
      </w:r>
      <w:proofErr w:type="spellEnd"/>
      <w:r w:rsidRPr="00180795">
        <w:rPr>
          <w:lang w:val="ru-RU"/>
        </w:rPr>
        <w:t xml:space="preserve"> за </w:t>
      </w:r>
      <w:proofErr w:type="spellStart"/>
      <w:r w:rsidRPr="00180795">
        <w:rPr>
          <w:lang w:val="ru-RU"/>
        </w:rPr>
        <w:t>институциите</w:t>
      </w:r>
      <w:proofErr w:type="spellEnd"/>
      <w:r w:rsidRPr="00180795">
        <w:rPr>
          <w:lang w:val="ru-RU"/>
        </w:rPr>
        <w:t xml:space="preserve">, </w:t>
      </w:r>
      <w:proofErr w:type="spellStart"/>
      <w:r w:rsidRPr="00180795">
        <w:rPr>
          <w:lang w:val="ru-RU"/>
        </w:rPr>
        <w:t>както</w:t>
      </w:r>
      <w:proofErr w:type="spellEnd"/>
      <w:r w:rsidRPr="00180795">
        <w:rPr>
          <w:lang w:val="ru-RU"/>
        </w:rPr>
        <w:t xml:space="preserve"> и </w:t>
      </w:r>
      <w:proofErr w:type="spellStart"/>
      <w:r w:rsidRPr="00180795">
        <w:rPr>
          <w:lang w:val="ru-RU"/>
        </w:rPr>
        <w:t>членове</w:t>
      </w:r>
      <w:proofErr w:type="spellEnd"/>
      <w:r w:rsidRPr="00180795">
        <w:rPr>
          <w:lang w:val="ru-RU"/>
        </w:rPr>
        <w:t xml:space="preserve"> 16 и 17 от</w:t>
      </w:r>
      <w:r w:rsidRPr="00C60AC1">
        <w:t> </w:t>
      </w:r>
      <w:bookmarkStart w:id="101" w:name="ctx19"/>
      <w:proofErr w:type="spellStart"/>
      <w:r w:rsidRPr="00180795">
        <w:rPr>
          <w:lang w:val="ru-RU"/>
        </w:rPr>
        <w:t>Хартата</w:t>
      </w:r>
      <w:bookmarkEnd w:id="101"/>
      <w:proofErr w:type="spellEnd"/>
      <w:r w:rsidRPr="00C60AC1">
        <w:t> </w:t>
      </w:r>
      <w:r w:rsidRPr="00180795">
        <w:rPr>
          <w:lang w:val="ru-RU"/>
        </w:rPr>
        <w:t xml:space="preserve">на </w:t>
      </w:r>
      <w:proofErr w:type="spellStart"/>
      <w:r w:rsidRPr="00180795">
        <w:rPr>
          <w:lang w:val="ru-RU"/>
        </w:rPr>
        <w:t>основните</w:t>
      </w:r>
      <w:proofErr w:type="spellEnd"/>
      <w:r w:rsidRPr="00180795">
        <w:rPr>
          <w:lang w:val="ru-RU"/>
        </w:rPr>
        <w:t xml:space="preserve"> права на </w:t>
      </w:r>
      <w:r w:rsidRPr="00C60AC1">
        <w:rPr>
          <w:lang w:val="bg-BG"/>
        </w:rPr>
        <w:t>ЕС</w:t>
      </w:r>
      <w:r w:rsidRPr="00180795">
        <w:rPr>
          <w:lang w:val="ru-RU"/>
        </w:rPr>
        <w:t xml:space="preserve"> </w:t>
      </w:r>
      <w:proofErr w:type="spellStart"/>
      <w:r w:rsidRPr="00180795">
        <w:rPr>
          <w:lang w:val="ru-RU"/>
        </w:rPr>
        <w:t>трябва</w:t>
      </w:r>
      <w:proofErr w:type="spellEnd"/>
      <w:r w:rsidRPr="00180795">
        <w:rPr>
          <w:lang w:val="ru-RU"/>
        </w:rPr>
        <w:t xml:space="preserve"> да се </w:t>
      </w:r>
      <w:proofErr w:type="spellStart"/>
      <w:r w:rsidRPr="00180795">
        <w:rPr>
          <w:lang w:val="ru-RU"/>
        </w:rPr>
        <w:t>тълкуват</w:t>
      </w:r>
      <w:proofErr w:type="spellEnd"/>
      <w:r w:rsidRPr="00180795">
        <w:rPr>
          <w:lang w:val="ru-RU"/>
        </w:rPr>
        <w:t xml:space="preserve"> в </w:t>
      </w:r>
      <w:proofErr w:type="spellStart"/>
      <w:r w:rsidRPr="00180795">
        <w:rPr>
          <w:lang w:val="ru-RU"/>
        </w:rPr>
        <w:t>смисъл</w:t>
      </w:r>
      <w:proofErr w:type="spellEnd"/>
      <w:r w:rsidRPr="00180795">
        <w:rPr>
          <w:lang w:val="ru-RU"/>
        </w:rPr>
        <w:t xml:space="preserve">, че </w:t>
      </w:r>
      <w:proofErr w:type="spellStart"/>
      <w:r w:rsidRPr="00180795">
        <w:rPr>
          <w:lang w:val="ru-RU"/>
        </w:rPr>
        <w:t>допускат</w:t>
      </w:r>
      <w:proofErr w:type="spellEnd"/>
      <w:r w:rsidRPr="00180795">
        <w:rPr>
          <w:lang w:val="ru-RU"/>
        </w:rPr>
        <w:t xml:space="preserve"> </w:t>
      </w:r>
      <w:proofErr w:type="spellStart"/>
      <w:r w:rsidRPr="00180795">
        <w:rPr>
          <w:lang w:val="ru-RU"/>
        </w:rPr>
        <w:t>правна</w:t>
      </w:r>
      <w:proofErr w:type="spellEnd"/>
      <w:r w:rsidRPr="00180795">
        <w:rPr>
          <w:lang w:val="ru-RU"/>
        </w:rPr>
        <w:t xml:space="preserve"> </w:t>
      </w:r>
      <w:proofErr w:type="spellStart"/>
      <w:r w:rsidRPr="00180795">
        <w:rPr>
          <w:lang w:val="ru-RU"/>
        </w:rPr>
        <w:t>уредба</w:t>
      </w:r>
      <w:proofErr w:type="spellEnd"/>
      <w:r w:rsidRPr="00180795">
        <w:rPr>
          <w:lang w:val="ru-RU"/>
        </w:rPr>
        <w:t xml:space="preserve"> на </w:t>
      </w:r>
      <w:proofErr w:type="spellStart"/>
      <w:r w:rsidRPr="00180795">
        <w:rPr>
          <w:lang w:val="ru-RU"/>
        </w:rPr>
        <w:t>държава</w:t>
      </w:r>
      <w:proofErr w:type="spellEnd"/>
      <w:r w:rsidRPr="00180795">
        <w:rPr>
          <w:lang w:val="ru-RU"/>
        </w:rPr>
        <w:t xml:space="preserve"> членка, </w:t>
      </w:r>
      <w:proofErr w:type="spellStart"/>
      <w:r w:rsidRPr="00180795">
        <w:rPr>
          <w:lang w:val="ru-RU"/>
        </w:rPr>
        <w:t>която</w:t>
      </w:r>
      <w:proofErr w:type="spellEnd"/>
      <w:r w:rsidRPr="00180795">
        <w:rPr>
          <w:lang w:val="ru-RU"/>
        </w:rPr>
        <w:t xml:space="preserve"> </w:t>
      </w:r>
      <w:proofErr w:type="spellStart"/>
      <w:r w:rsidRPr="00180795">
        <w:rPr>
          <w:lang w:val="ru-RU"/>
        </w:rPr>
        <w:t>забранява</w:t>
      </w:r>
      <w:proofErr w:type="spellEnd"/>
      <w:r w:rsidRPr="00180795">
        <w:rPr>
          <w:lang w:val="ru-RU"/>
        </w:rPr>
        <w:t xml:space="preserve"> на </w:t>
      </w:r>
      <w:proofErr w:type="spellStart"/>
      <w:r w:rsidRPr="00180795">
        <w:rPr>
          <w:lang w:val="ru-RU"/>
        </w:rPr>
        <w:t>установените</w:t>
      </w:r>
      <w:proofErr w:type="spellEnd"/>
      <w:r w:rsidRPr="00180795">
        <w:rPr>
          <w:lang w:val="ru-RU"/>
        </w:rPr>
        <w:t xml:space="preserve"> на </w:t>
      </w:r>
      <w:proofErr w:type="spellStart"/>
      <w:r w:rsidRPr="00180795">
        <w:rPr>
          <w:lang w:val="ru-RU"/>
        </w:rPr>
        <w:t>нейна</w:t>
      </w:r>
      <w:proofErr w:type="spellEnd"/>
      <w:r w:rsidRPr="00180795">
        <w:rPr>
          <w:lang w:val="ru-RU"/>
        </w:rPr>
        <w:t xml:space="preserve"> </w:t>
      </w:r>
      <w:proofErr w:type="spellStart"/>
      <w:r w:rsidRPr="00180795">
        <w:rPr>
          <w:lang w:val="ru-RU"/>
        </w:rPr>
        <w:t>територия</w:t>
      </w:r>
      <w:proofErr w:type="spellEnd"/>
      <w:r w:rsidRPr="00180795">
        <w:rPr>
          <w:lang w:val="ru-RU"/>
        </w:rPr>
        <w:t xml:space="preserve"> </w:t>
      </w:r>
      <w:proofErr w:type="spellStart"/>
      <w:r w:rsidRPr="00180795">
        <w:rPr>
          <w:lang w:val="ru-RU"/>
        </w:rPr>
        <w:t>кооперативни</w:t>
      </w:r>
      <w:proofErr w:type="spellEnd"/>
      <w:r w:rsidRPr="00180795">
        <w:rPr>
          <w:lang w:val="ru-RU"/>
        </w:rPr>
        <w:t xml:space="preserve"> банки да </w:t>
      </w:r>
      <w:proofErr w:type="spellStart"/>
      <w:r w:rsidRPr="00180795">
        <w:rPr>
          <w:lang w:val="ru-RU"/>
        </w:rPr>
        <w:t>отказват</w:t>
      </w:r>
      <w:proofErr w:type="spellEnd"/>
      <w:r w:rsidRPr="00180795">
        <w:rPr>
          <w:lang w:val="ru-RU"/>
        </w:rPr>
        <w:t xml:space="preserve"> обратно </w:t>
      </w:r>
      <w:proofErr w:type="spellStart"/>
      <w:r w:rsidRPr="00180795">
        <w:rPr>
          <w:lang w:val="ru-RU"/>
        </w:rPr>
        <w:t>изкупуване</w:t>
      </w:r>
      <w:proofErr w:type="spellEnd"/>
      <w:r w:rsidRPr="00180795">
        <w:rPr>
          <w:lang w:val="ru-RU"/>
        </w:rPr>
        <w:t xml:space="preserve"> на </w:t>
      </w:r>
      <w:proofErr w:type="spellStart"/>
      <w:r w:rsidRPr="00180795">
        <w:rPr>
          <w:lang w:val="ru-RU"/>
        </w:rPr>
        <w:t>инструменти</w:t>
      </w:r>
      <w:proofErr w:type="spellEnd"/>
      <w:r w:rsidRPr="00180795">
        <w:rPr>
          <w:lang w:val="ru-RU"/>
        </w:rPr>
        <w:t xml:space="preserve"> на </w:t>
      </w:r>
      <w:proofErr w:type="spellStart"/>
      <w:r w:rsidRPr="00180795">
        <w:rPr>
          <w:lang w:val="ru-RU"/>
        </w:rPr>
        <w:t>собствения</w:t>
      </w:r>
      <w:proofErr w:type="spellEnd"/>
      <w:r w:rsidRPr="00180795">
        <w:rPr>
          <w:lang w:val="ru-RU"/>
        </w:rPr>
        <w:t xml:space="preserve"> капитал, но </w:t>
      </w:r>
      <w:proofErr w:type="spellStart"/>
      <w:r w:rsidRPr="00180795">
        <w:rPr>
          <w:lang w:val="ru-RU"/>
        </w:rPr>
        <w:t>позволява</w:t>
      </w:r>
      <w:proofErr w:type="spellEnd"/>
      <w:r w:rsidRPr="00180795">
        <w:rPr>
          <w:lang w:val="ru-RU"/>
        </w:rPr>
        <w:t xml:space="preserve"> на </w:t>
      </w:r>
      <w:proofErr w:type="spellStart"/>
      <w:r w:rsidRPr="00180795">
        <w:rPr>
          <w:lang w:val="ru-RU"/>
        </w:rPr>
        <w:t>тези</w:t>
      </w:r>
      <w:proofErr w:type="spellEnd"/>
      <w:r w:rsidRPr="00180795">
        <w:rPr>
          <w:lang w:val="ru-RU"/>
        </w:rPr>
        <w:t xml:space="preserve"> банки да отложат за </w:t>
      </w:r>
      <w:proofErr w:type="spellStart"/>
      <w:r w:rsidRPr="00180795">
        <w:rPr>
          <w:lang w:val="ru-RU"/>
        </w:rPr>
        <w:t>неопределен</w:t>
      </w:r>
      <w:proofErr w:type="spellEnd"/>
      <w:r w:rsidRPr="00180795">
        <w:rPr>
          <w:lang w:val="ru-RU"/>
        </w:rPr>
        <w:t xml:space="preserve"> период от </w:t>
      </w:r>
      <w:proofErr w:type="spellStart"/>
      <w:r w:rsidRPr="00180795">
        <w:rPr>
          <w:lang w:val="ru-RU"/>
        </w:rPr>
        <w:t>време</w:t>
      </w:r>
      <w:proofErr w:type="spellEnd"/>
      <w:r w:rsidRPr="00180795">
        <w:rPr>
          <w:lang w:val="ru-RU"/>
        </w:rPr>
        <w:t xml:space="preserve"> </w:t>
      </w:r>
      <w:proofErr w:type="spellStart"/>
      <w:r w:rsidRPr="00180795">
        <w:rPr>
          <w:lang w:val="ru-RU"/>
        </w:rPr>
        <w:t>обратното</w:t>
      </w:r>
      <w:proofErr w:type="spellEnd"/>
      <w:r w:rsidRPr="00180795">
        <w:rPr>
          <w:lang w:val="ru-RU"/>
        </w:rPr>
        <w:t xml:space="preserve"> </w:t>
      </w:r>
      <w:proofErr w:type="spellStart"/>
      <w:r w:rsidRPr="00180795">
        <w:rPr>
          <w:lang w:val="ru-RU"/>
        </w:rPr>
        <w:t>изкупуване</w:t>
      </w:r>
      <w:proofErr w:type="spellEnd"/>
      <w:r w:rsidRPr="00180795">
        <w:rPr>
          <w:lang w:val="ru-RU"/>
        </w:rPr>
        <w:t xml:space="preserve"> на дела на </w:t>
      </w:r>
      <w:proofErr w:type="spellStart"/>
      <w:r w:rsidRPr="00180795">
        <w:rPr>
          <w:lang w:val="ru-RU"/>
        </w:rPr>
        <w:t>напускащия</w:t>
      </w:r>
      <w:proofErr w:type="spellEnd"/>
      <w:r w:rsidRPr="00180795">
        <w:rPr>
          <w:lang w:val="ru-RU"/>
        </w:rPr>
        <w:t xml:space="preserve"> </w:t>
      </w:r>
      <w:proofErr w:type="spellStart"/>
      <w:r w:rsidRPr="00180795">
        <w:rPr>
          <w:lang w:val="ru-RU"/>
        </w:rPr>
        <w:t>съдружник</w:t>
      </w:r>
      <w:proofErr w:type="spellEnd"/>
      <w:r w:rsidRPr="00180795">
        <w:rPr>
          <w:lang w:val="ru-RU"/>
        </w:rPr>
        <w:t xml:space="preserve"> и да ограничат </w:t>
      </w:r>
      <w:proofErr w:type="spellStart"/>
      <w:r w:rsidRPr="00180795">
        <w:rPr>
          <w:lang w:val="ru-RU"/>
        </w:rPr>
        <w:t>изцяло</w:t>
      </w:r>
      <w:proofErr w:type="spellEnd"/>
      <w:r w:rsidRPr="00180795">
        <w:rPr>
          <w:lang w:val="ru-RU"/>
        </w:rPr>
        <w:t xml:space="preserve"> или отчасти </w:t>
      </w:r>
      <w:proofErr w:type="spellStart"/>
      <w:r w:rsidRPr="00180795">
        <w:rPr>
          <w:lang w:val="ru-RU"/>
        </w:rPr>
        <w:t>изкупуваното</w:t>
      </w:r>
      <w:proofErr w:type="spellEnd"/>
      <w:r w:rsidRPr="00180795">
        <w:rPr>
          <w:lang w:val="ru-RU"/>
        </w:rPr>
        <w:t xml:space="preserve"> количество, </w:t>
      </w:r>
      <w:proofErr w:type="spellStart"/>
      <w:r w:rsidRPr="00180795">
        <w:rPr>
          <w:lang w:val="ru-RU"/>
        </w:rPr>
        <w:t>стига</w:t>
      </w:r>
      <w:proofErr w:type="spellEnd"/>
      <w:r w:rsidRPr="00180795">
        <w:rPr>
          <w:lang w:val="ru-RU"/>
        </w:rPr>
        <w:t xml:space="preserve"> </w:t>
      </w:r>
      <w:proofErr w:type="spellStart"/>
      <w:r w:rsidRPr="00180795">
        <w:rPr>
          <w:lang w:val="ru-RU"/>
        </w:rPr>
        <w:t>наложените</w:t>
      </w:r>
      <w:proofErr w:type="spellEnd"/>
      <w:r w:rsidRPr="00180795">
        <w:rPr>
          <w:lang w:val="ru-RU"/>
        </w:rPr>
        <w:t xml:space="preserve"> при </w:t>
      </w:r>
      <w:proofErr w:type="spellStart"/>
      <w:r w:rsidRPr="00180795">
        <w:rPr>
          <w:lang w:val="ru-RU"/>
        </w:rPr>
        <w:t>упражняването</w:t>
      </w:r>
      <w:proofErr w:type="spellEnd"/>
      <w:r w:rsidRPr="00180795">
        <w:rPr>
          <w:lang w:val="ru-RU"/>
        </w:rPr>
        <w:t xml:space="preserve"> на </w:t>
      </w:r>
      <w:proofErr w:type="spellStart"/>
      <w:r w:rsidR="006D79EB" w:rsidRPr="00180795">
        <w:rPr>
          <w:lang w:val="ru-RU"/>
        </w:rPr>
        <w:t>тази</w:t>
      </w:r>
      <w:proofErr w:type="spellEnd"/>
      <w:r w:rsidR="006D79EB" w:rsidRPr="00180795">
        <w:rPr>
          <w:lang w:val="ru-RU"/>
        </w:rPr>
        <w:t xml:space="preserve"> </w:t>
      </w:r>
      <w:proofErr w:type="spellStart"/>
      <w:r w:rsidR="006D79EB" w:rsidRPr="00180795">
        <w:rPr>
          <w:lang w:val="ru-RU"/>
        </w:rPr>
        <w:t>възможност</w:t>
      </w:r>
      <w:proofErr w:type="spellEnd"/>
      <w:r w:rsidR="006D79EB" w:rsidRPr="00180795">
        <w:rPr>
          <w:lang w:val="ru-RU"/>
        </w:rPr>
        <w:t xml:space="preserve"> ограничения на </w:t>
      </w:r>
      <w:proofErr w:type="spellStart"/>
      <w:r w:rsidR="006D79EB" w:rsidRPr="00180795">
        <w:rPr>
          <w:lang w:val="ru-RU"/>
        </w:rPr>
        <w:t>обратното</w:t>
      </w:r>
      <w:proofErr w:type="spellEnd"/>
      <w:r w:rsidR="006D79EB" w:rsidRPr="00180795">
        <w:rPr>
          <w:lang w:val="ru-RU"/>
        </w:rPr>
        <w:t xml:space="preserve"> </w:t>
      </w:r>
      <w:proofErr w:type="spellStart"/>
      <w:r w:rsidR="006D79EB" w:rsidRPr="00180795">
        <w:rPr>
          <w:lang w:val="ru-RU"/>
        </w:rPr>
        <w:t>изкупуване</w:t>
      </w:r>
      <w:proofErr w:type="spellEnd"/>
      <w:r w:rsidR="006D79EB" w:rsidRPr="00180795">
        <w:rPr>
          <w:lang w:val="ru-RU"/>
        </w:rPr>
        <w:t xml:space="preserve"> да не </w:t>
      </w:r>
      <w:proofErr w:type="spellStart"/>
      <w:r w:rsidR="006D79EB" w:rsidRPr="00180795">
        <w:rPr>
          <w:lang w:val="ru-RU"/>
        </w:rPr>
        <w:t>надхвърлят</w:t>
      </w:r>
      <w:proofErr w:type="spellEnd"/>
      <w:r w:rsidR="006D79EB" w:rsidRPr="00180795">
        <w:rPr>
          <w:lang w:val="ru-RU"/>
        </w:rPr>
        <w:t xml:space="preserve"> </w:t>
      </w:r>
      <w:proofErr w:type="spellStart"/>
      <w:r w:rsidR="006D79EB" w:rsidRPr="00180795">
        <w:rPr>
          <w:lang w:val="ru-RU"/>
        </w:rPr>
        <w:t>необходимото</w:t>
      </w:r>
      <w:proofErr w:type="spellEnd"/>
      <w:r w:rsidR="006D79EB" w:rsidRPr="00180795">
        <w:rPr>
          <w:lang w:val="ru-RU"/>
        </w:rPr>
        <w:t xml:space="preserve">, от </w:t>
      </w:r>
      <w:proofErr w:type="spellStart"/>
      <w:r w:rsidR="006D79EB" w:rsidRPr="00180795">
        <w:rPr>
          <w:lang w:val="ru-RU"/>
        </w:rPr>
        <w:t>гледна</w:t>
      </w:r>
      <w:proofErr w:type="spellEnd"/>
      <w:r w:rsidR="006D79EB" w:rsidRPr="00180795">
        <w:rPr>
          <w:lang w:val="ru-RU"/>
        </w:rPr>
        <w:t xml:space="preserve"> точка на </w:t>
      </w:r>
      <w:proofErr w:type="spellStart"/>
      <w:r w:rsidR="006D79EB" w:rsidRPr="00180795">
        <w:rPr>
          <w:lang w:val="ru-RU"/>
        </w:rPr>
        <w:t>пруденциалното</w:t>
      </w:r>
      <w:proofErr w:type="spellEnd"/>
      <w:r w:rsidR="006D79EB" w:rsidRPr="00180795">
        <w:rPr>
          <w:lang w:val="ru-RU"/>
        </w:rPr>
        <w:t xml:space="preserve"> </w:t>
      </w:r>
      <w:proofErr w:type="spellStart"/>
      <w:r w:rsidR="006D79EB" w:rsidRPr="00180795">
        <w:rPr>
          <w:lang w:val="ru-RU"/>
        </w:rPr>
        <w:t>състояние</w:t>
      </w:r>
      <w:proofErr w:type="spellEnd"/>
      <w:r w:rsidR="006D79EB" w:rsidRPr="00180795">
        <w:rPr>
          <w:lang w:val="ru-RU"/>
        </w:rPr>
        <w:t xml:space="preserve"> на </w:t>
      </w:r>
      <w:proofErr w:type="spellStart"/>
      <w:r w:rsidR="006D79EB" w:rsidRPr="00180795">
        <w:rPr>
          <w:lang w:val="ru-RU"/>
        </w:rPr>
        <w:t>посочените</w:t>
      </w:r>
      <w:proofErr w:type="spellEnd"/>
      <w:r w:rsidR="006D79EB" w:rsidRPr="00180795">
        <w:rPr>
          <w:lang w:val="ru-RU"/>
        </w:rPr>
        <w:t xml:space="preserve"> банки, за да се </w:t>
      </w:r>
      <w:proofErr w:type="spellStart"/>
      <w:r w:rsidR="006D79EB" w:rsidRPr="00180795">
        <w:rPr>
          <w:lang w:val="ru-RU"/>
        </w:rPr>
        <w:t>гарантира</w:t>
      </w:r>
      <w:proofErr w:type="spellEnd"/>
      <w:r w:rsidR="006D79EB" w:rsidRPr="00180795">
        <w:rPr>
          <w:lang w:val="ru-RU"/>
        </w:rPr>
        <w:t xml:space="preserve">, че </w:t>
      </w:r>
      <w:proofErr w:type="spellStart"/>
      <w:r w:rsidR="006D79EB" w:rsidRPr="00180795">
        <w:rPr>
          <w:lang w:val="ru-RU"/>
        </w:rPr>
        <w:t>емитираните</w:t>
      </w:r>
      <w:proofErr w:type="spellEnd"/>
      <w:r w:rsidR="006D79EB" w:rsidRPr="00180795">
        <w:rPr>
          <w:lang w:val="ru-RU"/>
        </w:rPr>
        <w:t xml:space="preserve"> от </w:t>
      </w:r>
      <w:proofErr w:type="spellStart"/>
      <w:r w:rsidR="006D79EB" w:rsidRPr="00180795">
        <w:rPr>
          <w:lang w:val="ru-RU"/>
        </w:rPr>
        <w:t>тях</w:t>
      </w:r>
      <w:proofErr w:type="spellEnd"/>
      <w:r w:rsidR="006D79EB" w:rsidRPr="00180795">
        <w:rPr>
          <w:lang w:val="ru-RU"/>
        </w:rPr>
        <w:t xml:space="preserve"> </w:t>
      </w:r>
      <w:proofErr w:type="spellStart"/>
      <w:r w:rsidR="006D79EB" w:rsidRPr="00180795">
        <w:rPr>
          <w:lang w:val="ru-RU"/>
        </w:rPr>
        <w:t>капиталови</w:t>
      </w:r>
      <w:proofErr w:type="spellEnd"/>
      <w:r w:rsidR="006D79EB" w:rsidRPr="00180795">
        <w:rPr>
          <w:lang w:val="ru-RU"/>
        </w:rPr>
        <w:t xml:space="preserve"> </w:t>
      </w:r>
      <w:proofErr w:type="spellStart"/>
      <w:r w:rsidR="006D79EB" w:rsidRPr="00180795">
        <w:rPr>
          <w:lang w:val="ru-RU"/>
        </w:rPr>
        <w:t>инструменти</w:t>
      </w:r>
      <w:proofErr w:type="spellEnd"/>
      <w:r w:rsidR="006D79EB" w:rsidRPr="00180795">
        <w:rPr>
          <w:lang w:val="ru-RU"/>
        </w:rPr>
        <w:t xml:space="preserve"> </w:t>
      </w:r>
      <w:proofErr w:type="spellStart"/>
      <w:r w:rsidR="006D79EB" w:rsidRPr="00180795">
        <w:rPr>
          <w:lang w:val="ru-RU"/>
        </w:rPr>
        <w:t>ще</w:t>
      </w:r>
      <w:proofErr w:type="spellEnd"/>
      <w:r w:rsidR="006D79EB" w:rsidRPr="00180795">
        <w:rPr>
          <w:lang w:val="ru-RU"/>
        </w:rPr>
        <w:t xml:space="preserve"> се </w:t>
      </w:r>
      <w:proofErr w:type="spellStart"/>
      <w:r w:rsidR="006D79EB" w:rsidRPr="00180795">
        <w:rPr>
          <w:lang w:val="ru-RU"/>
        </w:rPr>
        <w:t>считат</w:t>
      </w:r>
      <w:proofErr w:type="spellEnd"/>
      <w:r w:rsidR="006D79EB" w:rsidRPr="00180795">
        <w:rPr>
          <w:lang w:val="ru-RU"/>
        </w:rPr>
        <w:t xml:space="preserve"> за </w:t>
      </w:r>
      <w:proofErr w:type="spellStart"/>
      <w:r w:rsidR="006D79EB" w:rsidRPr="00180795">
        <w:rPr>
          <w:lang w:val="ru-RU"/>
        </w:rPr>
        <w:t>инструменти</w:t>
      </w:r>
      <w:proofErr w:type="spellEnd"/>
      <w:r w:rsidR="006D79EB" w:rsidRPr="00180795">
        <w:rPr>
          <w:lang w:val="ru-RU"/>
        </w:rPr>
        <w:t xml:space="preserve"> на </w:t>
      </w:r>
      <w:proofErr w:type="spellStart"/>
      <w:r w:rsidR="006D79EB" w:rsidRPr="00180795">
        <w:rPr>
          <w:lang w:val="ru-RU"/>
        </w:rPr>
        <w:t>базовия</w:t>
      </w:r>
      <w:proofErr w:type="spellEnd"/>
      <w:r w:rsidR="006D79EB" w:rsidRPr="00180795">
        <w:rPr>
          <w:lang w:val="ru-RU"/>
        </w:rPr>
        <w:t xml:space="preserve"> </w:t>
      </w:r>
      <w:proofErr w:type="spellStart"/>
      <w:r w:rsidR="006D79EB" w:rsidRPr="00180795">
        <w:rPr>
          <w:lang w:val="ru-RU"/>
        </w:rPr>
        <w:t>собствен</w:t>
      </w:r>
      <w:proofErr w:type="spellEnd"/>
      <w:r w:rsidR="006D79EB" w:rsidRPr="00180795">
        <w:rPr>
          <w:lang w:val="ru-RU"/>
        </w:rPr>
        <w:t xml:space="preserve"> капитал от </w:t>
      </w:r>
      <w:proofErr w:type="spellStart"/>
      <w:r w:rsidR="006D79EB" w:rsidRPr="00180795">
        <w:rPr>
          <w:lang w:val="ru-RU"/>
        </w:rPr>
        <w:t>първи</w:t>
      </w:r>
      <w:proofErr w:type="spellEnd"/>
      <w:r w:rsidR="006D79EB" w:rsidRPr="00180795">
        <w:rPr>
          <w:lang w:val="ru-RU"/>
        </w:rPr>
        <w:t xml:space="preserve"> </w:t>
      </w:r>
      <w:proofErr w:type="spellStart"/>
      <w:r w:rsidR="006D79EB" w:rsidRPr="00180795">
        <w:rPr>
          <w:lang w:val="ru-RU"/>
        </w:rPr>
        <w:t>ред</w:t>
      </w:r>
      <w:proofErr w:type="spellEnd"/>
      <w:r w:rsidR="006D79EB" w:rsidRPr="00180795">
        <w:rPr>
          <w:lang w:val="ru-RU"/>
        </w:rPr>
        <w:t xml:space="preserve">, </w:t>
      </w:r>
      <w:proofErr w:type="spellStart"/>
      <w:r w:rsidR="006D79EB" w:rsidRPr="00180795">
        <w:rPr>
          <w:lang w:val="ru-RU"/>
        </w:rPr>
        <w:t>като</w:t>
      </w:r>
      <w:proofErr w:type="spellEnd"/>
      <w:r w:rsidR="006D79EB" w:rsidRPr="00180795">
        <w:rPr>
          <w:lang w:val="ru-RU"/>
        </w:rPr>
        <w:t xml:space="preserve"> се </w:t>
      </w:r>
      <w:proofErr w:type="spellStart"/>
      <w:r w:rsidR="006D79EB" w:rsidRPr="00180795">
        <w:rPr>
          <w:lang w:val="ru-RU"/>
        </w:rPr>
        <w:t>имат</w:t>
      </w:r>
      <w:proofErr w:type="spellEnd"/>
      <w:r w:rsidR="006D79EB" w:rsidRPr="00180795">
        <w:rPr>
          <w:lang w:val="ru-RU"/>
        </w:rPr>
        <w:t xml:space="preserve"> </w:t>
      </w:r>
      <w:proofErr w:type="spellStart"/>
      <w:r w:rsidR="006D79EB" w:rsidRPr="00180795">
        <w:rPr>
          <w:lang w:val="ru-RU"/>
        </w:rPr>
        <w:t>предвид</w:t>
      </w:r>
      <w:proofErr w:type="spellEnd"/>
      <w:r w:rsidR="006D79EB" w:rsidRPr="00180795">
        <w:rPr>
          <w:lang w:val="ru-RU"/>
        </w:rPr>
        <w:t xml:space="preserve"> </w:t>
      </w:r>
      <w:proofErr w:type="spellStart"/>
      <w:r w:rsidR="006D79EB" w:rsidRPr="00180795">
        <w:rPr>
          <w:lang w:val="ru-RU"/>
        </w:rPr>
        <w:t>по-специално</w:t>
      </w:r>
      <w:proofErr w:type="spellEnd"/>
      <w:r w:rsidR="006D79EB" w:rsidRPr="00180795">
        <w:rPr>
          <w:lang w:val="ru-RU"/>
        </w:rPr>
        <w:t xml:space="preserve"> </w:t>
      </w:r>
      <w:proofErr w:type="spellStart"/>
      <w:r w:rsidR="006D79EB" w:rsidRPr="00180795">
        <w:rPr>
          <w:lang w:val="ru-RU"/>
        </w:rPr>
        <w:t>посочените</w:t>
      </w:r>
      <w:proofErr w:type="spellEnd"/>
      <w:r w:rsidR="006D79EB" w:rsidRPr="00180795">
        <w:rPr>
          <w:lang w:val="ru-RU"/>
        </w:rPr>
        <w:t xml:space="preserve"> в </w:t>
      </w:r>
      <w:r w:rsidR="006D79EB" w:rsidRPr="00C60AC1">
        <w:rPr>
          <w:lang w:val="bg-BG"/>
        </w:rPr>
        <w:t>чл.</w:t>
      </w:r>
      <w:r w:rsidR="006D79EB" w:rsidRPr="00C60AC1">
        <w:t> </w:t>
      </w:r>
      <w:r w:rsidR="006D79EB" w:rsidRPr="00180795">
        <w:rPr>
          <w:lang w:val="ru-RU"/>
        </w:rPr>
        <w:t xml:space="preserve">10, </w:t>
      </w:r>
      <w:r w:rsidR="006D79EB" w:rsidRPr="00C60AC1">
        <w:rPr>
          <w:lang w:val="bg-BG"/>
        </w:rPr>
        <w:t>§</w:t>
      </w:r>
      <w:r w:rsidR="006D79EB" w:rsidRPr="00C60AC1">
        <w:t> </w:t>
      </w:r>
      <w:r w:rsidR="006D79EB" w:rsidRPr="00180795">
        <w:rPr>
          <w:lang w:val="ru-RU"/>
        </w:rPr>
        <w:t xml:space="preserve">3 от </w:t>
      </w:r>
      <w:proofErr w:type="spellStart"/>
      <w:r w:rsidR="006D79EB" w:rsidRPr="00180795">
        <w:rPr>
          <w:lang w:val="ru-RU"/>
        </w:rPr>
        <w:t>Делегиран</w:t>
      </w:r>
      <w:proofErr w:type="spellEnd"/>
      <w:r w:rsidR="006D79EB" w:rsidRPr="00180795">
        <w:rPr>
          <w:lang w:val="ru-RU"/>
        </w:rPr>
        <w:t xml:space="preserve"> регламент №</w:t>
      </w:r>
      <w:r w:rsidR="006D79EB" w:rsidRPr="00C60AC1">
        <w:t> </w:t>
      </w:r>
      <w:r w:rsidR="006D79EB" w:rsidRPr="00180795">
        <w:rPr>
          <w:lang w:val="ru-RU"/>
        </w:rPr>
        <w:t xml:space="preserve">241/2014 </w:t>
      </w:r>
      <w:proofErr w:type="spellStart"/>
      <w:r w:rsidR="006D79EB" w:rsidRPr="00180795">
        <w:rPr>
          <w:lang w:val="ru-RU"/>
        </w:rPr>
        <w:t>елементи</w:t>
      </w:r>
      <w:proofErr w:type="spellEnd"/>
      <w:r w:rsidR="006D79EB" w:rsidRPr="00180795">
        <w:rPr>
          <w:lang w:val="ru-RU"/>
        </w:rPr>
        <w:t xml:space="preserve">, </w:t>
      </w:r>
      <w:proofErr w:type="spellStart"/>
      <w:r w:rsidR="006D79EB" w:rsidRPr="00180795">
        <w:rPr>
          <w:lang w:val="ru-RU"/>
        </w:rPr>
        <w:t>което</w:t>
      </w:r>
      <w:proofErr w:type="spellEnd"/>
      <w:r w:rsidR="006D79EB" w:rsidRPr="00180795">
        <w:rPr>
          <w:lang w:val="ru-RU"/>
        </w:rPr>
        <w:t xml:space="preserve"> </w:t>
      </w:r>
      <w:proofErr w:type="spellStart"/>
      <w:r w:rsidR="006D79EB" w:rsidRPr="00180795">
        <w:rPr>
          <w:lang w:val="ru-RU"/>
        </w:rPr>
        <w:t>следва</w:t>
      </w:r>
      <w:proofErr w:type="spellEnd"/>
      <w:r w:rsidR="006D79EB" w:rsidRPr="00180795">
        <w:rPr>
          <w:lang w:val="ru-RU"/>
        </w:rPr>
        <w:t xml:space="preserve"> да се </w:t>
      </w:r>
      <w:proofErr w:type="spellStart"/>
      <w:r w:rsidR="006D79EB" w:rsidRPr="00180795">
        <w:rPr>
          <w:lang w:val="ru-RU"/>
        </w:rPr>
        <w:t>провери</w:t>
      </w:r>
      <w:proofErr w:type="spellEnd"/>
      <w:r w:rsidR="006D79EB" w:rsidRPr="00180795">
        <w:rPr>
          <w:lang w:val="ru-RU"/>
        </w:rPr>
        <w:t xml:space="preserve"> от </w:t>
      </w:r>
      <w:proofErr w:type="spellStart"/>
      <w:r w:rsidR="006D79EB" w:rsidRPr="00180795">
        <w:rPr>
          <w:lang w:val="ru-RU"/>
        </w:rPr>
        <w:t>запитващата</w:t>
      </w:r>
      <w:proofErr w:type="spellEnd"/>
      <w:r w:rsidR="006D79EB" w:rsidRPr="00180795">
        <w:rPr>
          <w:lang w:val="ru-RU"/>
        </w:rPr>
        <w:t xml:space="preserve"> юрисдикция.</w:t>
      </w:r>
    </w:p>
    <w:p w14:paraId="3ED6B5E8" w14:textId="5F2A7846" w:rsidR="006D79EB" w:rsidRPr="00C60AC1" w:rsidRDefault="006D79EB" w:rsidP="006D79EB">
      <w:pPr>
        <w:pStyle w:val="JuList"/>
        <w:ind w:left="0" w:firstLine="0"/>
        <w:rPr>
          <w:lang w:val="bg-BG"/>
        </w:rPr>
      </w:pPr>
      <w:r w:rsidRPr="00180795">
        <w:rPr>
          <w:lang w:val="ru-RU"/>
        </w:rPr>
        <w:t>2)</w:t>
      </w:r>
      <w:r w:rsidRPr="00C60AC1">
        <w:rPr>
          <w:lang w:val="bg-BG"/>
        </w:rPr>
        <w:t xml:space="preserve"> </w:t>
      </w:r>
      <w:r w:rsidRPr="00180795">
        <w:rPr>
          <w:lang w:val="ru-RU"/>
        </w:rPr>
        <w:t>Член</w:t>
      </w:r>
      <w:r w:rsidRPr="00C60AC1">
        <w:t> </w:t>
      </w:r>
      <w:r w:rsidRPr="00180795">
        <w:rPr>
          <w:lang w:val="ru-RU"/>
        </w:rPr>
        <w:t xml:space="preserve">63 и сл. ДФЕС </w:t>
      </w:r>
      <w:proofErr w:type="spellStart"/>
      <w:r w:rsidRPr="00180795">
        <w:rPr>
          <w:lang w:val="ru-RU"/>
        </w:rPr>
        <w:t>трябва</w:t>
      </w:r>
      <w:proofErr w:type="spellEnd"/>
      <w:r w:rsidRPr="00180795">
        <w:rPr>
          <w:lang w:val="ru-RU"/>
        </w:rPr>
        <w:t xml:space="preserve"> да се </w:t>
      </w:r>
      <w:proofErr w:type="spellStart"/>
      <w:r w:rsidRPr="00180795">
        <w:rPr>
          <w:lang w:val="ru-RU"/>
        </w:rPr>
        <w:t>тълкуват</w:t>
      </w:r>
      <w:proofErr w:type="spellEnd"/>
      <w:r w:rsidRPr="00180795">
        <w:rPr>
          <w:lang w:val="ru-RU"/>
        </w:rPr>
        <w:t xml:space="preserve"> в </w:t>
      </w:r>
      <w:proofErr w:type="spellStart"/>
      <w:r w:rsidRPr="00180795">
        <w:rPr>
          <w:lang w:val="ru-RU"/>
        </w:rPr>
        <w:t>смисъл</w:t>
      </w:r>
      <w:proofErr w:type="spellEnd"/>
      <w:r w:rsidRPr="00180795">
        <w:rPr>
          <w:lang w:val="ru-RU"/>
        </w:rPr>
        <w:t xml:space="preserve">, че </w:t>
      </w:r>
      <w:proofErr w:type="spellStart"/>
      <w:r w:rsidRPr="00180795">
        <w:rPr>
          <w:lang w:val="ru-RU"/>
        </w:rPr>
        <w:t>допускат</w:t>
      </w:r>
      <w:proofErr w:type="spellEnd"/>
      <w:r w:rsidRPr="00180795">
        <w:rPr>
          <w:lang w:val="ru-RU"/>
        </w:rPr>
        <w:t xml:space="preserve"> </w:t>
      </w:r>
      <w:proofErr w:type="spellStart"/>
      <w:r w:rsidRPr="00180795">
        <w:rPr>
          <w:lang w:val="ru-RU"/>
        </w:rPr>
        <w:t>правна</w:t>
      </w:r>
      <w:proofErr w:type="spellEnd"/>
      <w:r w:rsidRPr="00180795">
        <w:rPr>
          <w:lang w:val="ru-RU"/>
        </w:rPr>
        <w:t xml:space="preserve"> </w:t>
      </w:r>
      <w:proofErr w:type="spellStart"/>
      <w:r w:rsidRPr="00180795">
        <w:rPr>
          <w:lang w:val="ru-RU"/>
        </w:rPr>
        <w:t>уредба</w:t>
      </w:r>
      <w:proofErr w:type="spellEnd"/>
      <w:r w:rsidRPr="00180795">
        <w:rPr>
          <w:lang w:val="ru-RU"/>
        </w:rPr>
        <w:t xml:space="preserve"> на </w:t>
      </w:r>
      <w:proofErr w:type="spellStart"/>
      <w:r w:rsidRPr="00180795">
        <w:rPr>
          <w:lang w:val="ru-RU"/>
        </w:rPr>
        <w:t>държава</w:t>
      </w:r>
      <w:proofErr w:type="spellEnd"/>
      <w:r w:rsidRPr="00180795">
        <w:rPr>
          <w:lang w:val="ru-RU"/>
        </w:rPr>
        <w:t xml:space="preserve"> членка, </w:t>
      </w:r>
      <w:proofErr w:type="spellStart"/>
      <w:r w:rsidRPr="00180795">
        <w:rPr>
          <w:lang w:val="ru-RU"/>
        </w:rPr>
        <w:t>която</w:t>
      </w:r>
      <w:proofErr w:type="spellEnd"/>
      <w:r w:rsidRPr="00180795">
        <w:rPr>
          <w:lang w:val="ru-RU"/>
        </w:rPr>
        <w:t xml:space="preserve"> </w:t>
      </w:r>
      <w:proofErr w:type="spellStart"/>
      <w:r w:rsidRPr="00180795">
        <w:rPr>
          <w:lang w:val="ru-RU"/>
        </w:rPr>
        <w:t>определя</w:t>
      </w:r>
      <w:proofErr w:type="spellEnd"/>
      <w:r w:rsidRPr="00180795">
        <w:rPr>
          <w:lang w:val="ru-RU"/>
        </w:rPr>
        <w:t xml:space="preserve"> </w:t>
      </w:r>
      <w:proofErr w:type="spellStart"/>
      <w:r w:rsidRPr="00180795">
        <w:rPr>
          <w:lang w:val="ru-RU"/>
        </w:rPr>
        <w:t>праг</w:t>
      </w:r>
      <w:proofErr w:type="spellEnd"/>
      <w:r w:rsidRPr="00180795">
        <w:rPr>
          <w:lang w:val="ru-RU"/>
        </w:rPr>
        <w:t xml:space="preserve"> на </w:t>
      </w:r>
      <w:proofErr w:type="spellStart"/>
      <w:r w:rsidRPr="00180795">
        <w:rPr>
          <w:lang w:val="ru-RU"/>
        </w:rPr>
        <w:t>активите</w:t>
      </w:r>
      <w:proofErr w:type="spellEnd"/>
      <w:r w:rsidRPr="00180795">
        <w:rPr>
          <w:lang w:val="ru-RU"/>
        </w:rPr>
        <w:t xml:space="preserve"> за </w:t>
      </w:r>
      <w:proofErr w:type="spellStart"/>
      <w:r w:rsidRPr="00180795">
        <w:rPr>
          <w:lang w:val="ru-RU"/>
        </w:rPr>
        <w:t>извършване</w:t>
      </w:r>
      <w:proofErr w:type="spellEnd"/>
      <w:r w:rsidRPr="00180795">
        <w:rPr>
          <w:lang w:val="ru-RU"/>
        </w:rPr>
        <w:t xml:space="preserve"> на </w:t>
      </w:r>
      <w:proofErr w:type="spellStart"/>
      <w:r w:rsidRPr="00180795">
        <w:rPr>
          <w:lang w:val="ru-RU"/>
        </w:rPr>
        <w:t>банкови</w:t>
      </w:r>
      <w:proofErr w:type="spellEnd"/>
      <w:r w:rsidRPr="00180795">
        <w:rPr>
          <w:lang w:val="ru-RU"/>
        </w:rPr>
        <w:t xml:space="preserve"> </w:t>
      </w:r>
      <w:proofErr w:type="spellStart"/>
      <w:r w:rsidRPr="00180795">
        <w:rPr>
          <w:lang w:val="ru-RU"/>
        </w:rPr>
        <w:t>дейности</w:t>
      </w:r>
      <w:proofErr w:type="spellEnd"/>
      <w:r w:rsidRPr="00180795">
        <w:rPr>
          <w:lang w:val="ru-RU"/>
        </w:rPr>
        <w:t xml:space="preserve"> от </w:t>
      </w:r>
      <w:proofErr w:type="spellStart"/>
      <w:r w:rsidRPr="00180795">
        <w:rPr>
          <w:lang w:val="ru-RU"/>
        </w:rPr>
        <w:t>установени</w:t>
      </w:r>
      <w:proofErr w:type="spellEnd"/>
      <w:r w:rsidRPr="00180795">
        <w:rPr>
          <w:lang w:val="ru-RU"/>
        </w:rPr>
        <w:t xml:space="preserve"> в </w:t>
      </w:r>
      <w:proofErr w:type="spellStart"/>
      <w:r w:rsidRPr="00180795">
        <w:rPr>
          <w:lang w:val="ru-RU"/>
        </w:rPr>
        <w:t>тази</w:t>
      </w:r>
      <w:proofErr w:type="spellEnd"/>
      <w:r w:rsidRPr="00180795">
        <w:rPr>
          <w:lang w:val="ru-RU"/>
        </w:rPr>
        <w:t xml:space="preserve"> </w:t>
      </w:r>
      <w:proofErr w:type="spellStart"/>
      <w:r w:rsidRPr="00180795">
        <w:rPr>
          <w:lang w:val="ru-RU"/>
        </w:rPr>
        <w:t>държава</w:t>
      </w:r>
      <w:proofErr w:type="spellEnd"/>
      <w:r w:rsidRPr="00180795">
        <w:rPr>
          <w:lang w:val="ru-RU"/>
        </w:rPr>
        <w:t xml:space="preserve"> членка </w:t>
      </w:r>
      <w:proofErr w:type="spellStart"/>
      <w:r w:rsidRPr="00180795">
        <w:rPr>
          <w:lang w:val="ru-RU"/>
        </w:rPr>
        <w:t>кооперативни</w:t>
      </w:r>
      <w:proofErr w:type="spellEnd"/>
      <w:r w:rsidRPr="00180795">
        <w:rPr>
          <w:lang w:val="ru-RU"/>
        </w:rPr>
        <w:t xml:space="preserve"> банки, </w:t>
      </w:r>
      <w:proofErr w:type="spellStart"/>
      <w:r w:rsidRPr="00180795">
        <w:rPr>
          <w:lang w:val="ru-RU"/>
        </w:rPr>
        <w:t>учредени</w:t>
      </w:r>
      <w:proofErr w:type="spellEnd"/>
      <w:r w:rsidRPr="00180795">
        <w:rPr>
          <w:lang w:val="ru-RU"/>
        </w:rPr>
        <w:t xml:space="preserve"> под формата на </w:t>
      </w:r>
      <w:proofErr w:type="spellStart"/>
      <w:r w:rsidRPr="00180795">
        <w:rPr>
          <w:lang w:val="ru-RU"/>
        </w:rPr>
        <w:t>кооперативни</w:t>
      </w:r>
      <w:proofErr w:type="spellEnd"/>
      <w:r w:rsidRPr="00180795">
        <w:rPr>
          <w:lang w:val="ru-RU"/>
        </w:rPr>
        <w:t xml:space="preserve"> дружества с ограничена </w:t>
      </w:r>
      <w:proofErr w:type="spellStart"/>
      <w:r w:rsidRPr="00180795">
        <w:rPr>
          <w:lang w:val="ru-RU"/>
        </w:rPr>
        <w:t>отговорност</w:t>
      </w:r>
      <w:proofErr w:type="spellEnd"/>
      <w:r w:rsidRPr="00180795">
        <w:rPr>
          <w:lang w:val="ru-RU"/>
        </w:rPr>
        <w:t xml:space="preserve"> с акции, над </w:t>
      </w:r>
      <w:proofErr w:type="spellStart"/>
      <w:r w:rsidRPr="00180795">
        <w:rPr>
          <w:lang w:val="ru-RU"/>
        </w:rPr>
        <w:t>който</w:t>
      </w:r>
      <w:proofErr w:type="spellEnd"/>
      <w:r w:rsidRPr="00180795">
        <w:rPr>
          <w:lang w:val="ru-RU"/>
        </w:rPr>
        <w:t xml:space="preserve"> </w:t>
      </w:r>
      <w:proofErr w:type="spellStart"/>
      <w:r w:rsidRPr="00180795">
        <w:rPr>
          <w:lang w:val="ru-RU"/>
        </w:rPr>
        <w:t>тези</w:t>
      </w:r>
      <w:proofErr w:type="spellEnd"/>
      <w:r w:rsidRPr="00180795">
        <w:rPr>
          <w:lang w:val="ru-RU"/>
        </w:rPr>
        <w:t xml:space="preserve"> банки </w:t>
      </w:r>
      <w:proofErr w:type="spellStart"/>
      <w:r w:rsidRPr="00180795">
        <w:rPr>
          <w:lang w:val="ru-RU"/>
        </w:rPr>
        <w:t>са</w:t>
      </w:r>
      <w:proofErr w:type="spellEnd"/>
      <w:r w:rsidRPr="00180795">
        <w:rPr>
          <w:lang w:val="ru-RU"/>
        </w:rPr>
        <w:t xml:space="preserve"> </w:t>
      </w:r>
      <w:proofErr w:type="spellStart"/>
      <w:r w:rsidRPr="00180795">
        <w:rPr>
          <w:lang w:val="ru-RU"/>
        </w:rPr>
        <w:t>длъжни</w:t>
      </w:r>
      <w:proofErr w:type="spellEnd"/>
      <w:r w:rsidRPr="00180795">
        <w:rPr>
          <w:lang w:val="ru-RU"/>
        </w:rPr>
        <w:t xml:space="preserve"> да се </w:t>
      </w:r>
      <w:proofErr w:type="spellStart"/>
      <w:r w:rsidRPr="00180795">
        <w:rPr>
          <w:lang w:val="ru-RU"/>
        </w:rPr>
        <w:t>преобразуват</w:t>
      </w:r>
      <w:proofErr w:type="spellEnd"/>
      <w:r w:rsidRPr="00180795">
        <w:rPr>
          <w:lang w:val="ru-RU"/>
        </w:rPr>
        <w:t xml:space="preserve"> в </w:t>
      </w:r>
      <w:proofErr w:type="spellStart"/>
      <w:r w:rsidRPr="00180795">
        <w:rPr>
          <w:lang w:val="ru-RU"/>
        </w:rPr>
        <w:t>акционерни</w:t>
      </w:r>
      <w:proofErr w:type="spellEnd"/>
      <w:r w:rsidRPr="00180795">
        <w:rPr>
          <w:lang w:val="ru-RU"/>
        </w:rPr>
        <w:t xml:space="preserve"> дружества, да </w:t>
      </w:r>
      <w:proofErr w:type="spellStart"/>
      <w:r w:rsidRPr="00180795">
        <w:rPr>
          <w:lang w:val="ru-RU"/>
        </w:rPr>
        <w:t>намалят</w:t>
      </w:r>
      <w:proofErr w:type="spellEnd"/>
      <w:r w:rsidRPr="00180795">
        <w:rPr>
          <w:lang w:val="ru-RU"/>
        </w:rPr>
        <w:t xml:space="preserve"> </w:t>
      </w:r>
      <w:proofErr w:type="spellStart"/>
      <w:r w:rsidRPr="00180795">
        <w:rPr>
          <w:lang w:val="ru-RU"/>
        </w:rPr>
        <w:t>активите</w:t>
      </w:r>
      <w:proofErr w:type="spellEnd"/>
      <w:r w:rsidRPr="00180795">
        <w:rPr>
          <w:lang w:val="ru-RU"/>
        </w:rPr>
        <w:t xml:space="preserve"> си под </w:t>
      </w:r>
      <w:proofErr w:type="spellStart"/>
      <w:r w:rsidRPr="00180795">
        <w:rPr>
          <w:lang w:val="ru-RU"/>
        </w:rPr>
        <w:t>този</w:t>
      </w:r>
      <w:proofErr w:type="spellEnd"/>
      <w:r w:rsidRPr="00180795">
        <w:rPr>
          <w:lang w:val="ru-RU"/>
        </w:rPr>
        <w:t xml:space="preserve"> </w:t>
      </w:r>
      <w:proofErr w:type="spellStart"/>
      <w:r w:rsidRPr="00180795">
        <w:rPr>
          <w:lang w:val="ru-RU"/>
        </w:rPr>
        <w:t>праг</w:t>
      </w:r>
      <w:proofErr w:type="spellEnd"/>
      <w:r w:rsidRPr="00180795">
        <w:rPr>
          <w:lang w:val="ru-RU"/>
        </w:rPr>
        <w:t xml:space="preserve"> или да </w:t>
      </w:r>
      <w:proofErr w:type="spellStart"/>
      <w:r w:rsidRPr="00180795">
        <w:rPr>
          <w:lang w:val="ru-RU"/>
        </w:rPr>
        <w:t>пристъпят</w:t>
      </w:r>
      <w:proofErr w:type="spellEnd"/>
      <w:r w:rsidRPr="00180795">
        <w:rPr>
          <w:lang w:val="ru-RU"/>
        </w:rPr>
        <w:t xml:space="preserve"> </w:t>
      </w:r>
      <w:proofErr w:type="spellStart"/>
      <w:r w:rsidRPr="00180795">
        <w:rPr>
          <w:lang w:val="ru-RU"/>
        </w:rPr>
        <w:t>към</w:t>
      </w:r>
      <w:proofErr w:type="spellEnd"/>
      <w:r w:rsidRPr="00180795">
        <w:rPr>
          <w:lang w:val="ru-RU"/>
        </w:rPr>
        <w:t xml:space="preserve"> ликвидация, при условие че </w:t>
      </w:r>
      <w:proofErr w:type="spellStart"/>
      <w:r w:rsidRPr="00180795">
        <w:rPr>
          <w:lang w:val="ru-RU"/>
        </w:rPr>
        <w:t>тази</w:t>
      </w:r>
      <w:proofErr w:type="spellEnd"/>
      <w:r w:rsidRPr="00180795">
        <w:rPr>
          <w:lang w:val="ru-RU"/>
        </w:rPr>
        <w:t xml:space="preserve"> </w:t>
      </w:r>
      <w:proofErr w:type="spellStart"/>
      <w:r w:rsidRPr="00180795">
        <w:rPr>
          <w:lang w:val="ru-RU"/>
        </w:rPr>
        <w:t>правна</w:t>
      </w:r>
      <w:proofErr w:type="spellEnd"/>
      <w:r w:rsidRPr="00180795">
        <w:rPr>
          <w:lang w:val="ru-RU"/>
        </w:rPr>
        <w:t xml:space="preserve"> </w:t>
      </w:r>
      <w:proofErr w:type="spellStart"/>
      <w:r w:rsidRPr="00180795">
        <w:rPr>
          <w:lang w:val="ru-RU"/>
        </w:rPr>
        <w:t>уредба</w:t>
      </w:r>
      <w:proofErr w:type="spellEnd"/>
      <w:r w:rsidRPr="00180795">
        <w:rPr>
          <w:lang w:val="ru-RU"/>
        </w:rPr>
        <w:t xml:space="preserve"> </w:t>
      </w:r>
      <w:proofErr w:type="spellStart"/>
      <w:r w:rsidRPr="00180795">
        <w:rPr>
          <w:lang w:val="ru-RU"/>
        </w:rPr>
        <w:t>може</w:t>
      </w:r>
      <w:proofErr w:type="spellEnd"/>
      <w:r w:rsidRPr="00180795">
        <w:rPr>
          <w:lang w:val="ru-RU"/>
        </w:rPr>
        <w:t xml:space="preserve"> да </w:t>
      </w:r>
      <w:proofErr w:type="spellStart"/>
      <w:r w:rsidRPr="00180795">
        <w:rPr>
          <w:lang w:val="ru-RU"/>
        </w:rPr>
        <w:t>гарантира</w:t>
      </w:r>
      <w:proofErr w:type="spellEnd"/>
      <w:r w:rsidRPr="00180795">
        <w:rPr>
          <w:lang w:val="ru-RU"/>
        </w:rPr>
        <w:t xml:space="preserve"> </w:t>
      </w:r>
      <w:proofErr w:type="spellStart"/>
      <w:r w:rsidRPr="00180795">
        <w:rPr>
          <w:lang w:val="ru-RU"/>
        </w:rPr>
        <w:t>осъществяването</w:t>
      </w:r>
      <w:proofErr w:type="spellEnd"/>
      <w:r w:rsidRPr="00180795">
        <w:rPr>
          <w:lang w:val="ru-RU"/>
        </w:rPr>
        <w:t xml:space="preserve"> на </w:t>
      </w:r>
      <w:proofErr w:type="spellStart"/>
      <w:r w:rsidRPr="00180795">
        <w:rPr>
          <w:lang w:val="ru-RU"/>
        </w:rPr>
        <w:t>преследваните</w:t>
      </w:r>
      <w:proofErr w:type="spellEnd"/>
      <w:r w:rsidRPr="00180795">
        <w:rPr>
          <w:lang w:val="ru-RU"/>
        </w:rPr>
        <w:t xml:space="preserve"> от </w:t>
      </w:r>
      <w:proofErr w:type="spellStart"/>
      <w:r w:rsidRPr="00180795">
        <w:rPr>
          <w:lang w:val="ru-RU"/>
        </w:rPr>
        <w:t>нея</w:t>
      </w:r>
      <w:proofErr w:type="spellEnd"/>
      <w:r w:rsidRPr="00180795">
        <w:rPr>
          <w:lang w:val="ru-RU"/>
        </w:rPr>
        <w:t xml:space="preserve"> цели от общ интерес и не </w:t>
      </w:r>
      <w:proofErr w:type="spellStart"/>
      <w:r w:rsidRPr="00180795">
        <w:rPr>
          <w:lang w:val="ru-RU"/>
        </w:rPr>
        <w:t>надхвърлят</w:t>
      </w:r>
      <w:proofErr w:type="spellEnd"/>
      <w:r w:rsidRPr="00180795">
        <w:rPr>
          <w:lang w:val="ru-RU"/>
        </w:rPr>
        <w:t xml:space="preserve"> </w:t>
      </w:r>
      <w:proofErr w:type="spellStart"/>
      <w:r w:rsidRPr="00180795">
        <w:rPr>
          <w:lang w:val="ru-RU"/>
        </w:rPr>
        <w:t>необходимото</w:t>
      </w:r>
      <w:proofErr w:type="spellEnd"/>
      <w:r w:rsidRPr="00180795">
        <w:rPr>
          <w:lang w:val="ru-RU"/>
        </w:rPr>
        <w:t xml:space="preserve"> за </w:t>
      </w:r>
      <w:proofErr w:type="spellStart"/>
      <w:r w:rsidRPr="00180795">
        <w:rPr>
          <w:lang w:val="ru-RU"/>
        </w:rPr>
        <w:t>постигането</w:t>
      </w:r>
      <w:proofErr w:type="spellEnd"/>
      <w:r w:rsidRPr="00180795">
        <w:rPr>
          <w:lang w:val="ru-RU"/>
        </w:rPr>
        <w:t xml:space="preserve"> им, </w:t>
      </w:r>
      <w:proofErr w:type="spellStart"/>
      <w:r w:rsidRPr="00180795">
        <w:rPr>
          <w:lang w:val="ru-RU"/>
        </w:rPr>
        <w:t>което</w:t>
      </w:r>
      <w:proofErr w:type="spellEnd"/>
      <w:r w:rsidRPr="00180795">
        <w:rPr>
          <w:lang w:val="ru-RU"/>
        </w:rPr>
        <w:t xml:space="preserve"> </w:t>
      </w:r>
      <w:proofErr w:type="spellStart"/>
      <w:r w:rsidRPr="00180795">
        <w:rPr>
          <w:lang w:val="ru-RU"/>
        </w:rPr>
        <w:t>трябва</w:t>
      </w:r>
      <w:proofErr w:type="spellEnd"/>
      <w:r w:rsidRPr="00180795">
        <w:rPr>
          <w:lang w:val="ru-RU"/>
        </w:rPr>
        <w:t xml:space="preserve"> да се </w:t>
      </w:r>
      <w:proofErr w:type="spellStart"/>
      <w:r w:rsidRPr="00180795">
        <w:rPr>
          <w:lang w:val="ru-RU"/>
        </w:rPr>
        <w:t>провери</w:t>
      </w:r>
      <w:proofErr w:type="spellEnd"/>
      <w:r w:rsidRPr="00180795">
        <w:rPr>
          <w:lang w:val="ru-RU"/>
        </w:rPr>
        <w:t xml:space="preserve"> от </w:t>
      </w:r>
      <w:proofErr w:type="spellStart"/>
      <w:r w:rsidRPr="00180795">
        <w:rPr>
          <w:lang w:val="ru-RU"/>
        </w:rPr>
        <w:t>запитващата</w:t>
      </w:r>
      <w:proofErr w:type="spellEnd"/>
      <w:r w:rsidRPr="00180795">
        <w:rPr>
          <w:lang w:val="ru-RU"/>
        </w:rPr>
        <w:t xml:space="preserve"> юрисдикция.</w:t>
      </w:r>
      <w:r w:rsidR="001A0035" w:rsidRPr="00C60AC1">
        <w:rPr>
          <w:lang w:val="bg-BG"/>
        </w:rPr>
        <w:t xml:space="preserve"> </w:t>
      </w:r>
      <w:hyperlink r:id="rId2911" w:history="1">
        <w:proofErr w:type="spellStart"/>
        <w:r w:rsidR="00C60AC1" w:rsidRPr="00E055C1">
          <w:rPr>
            <w:rStyle w:val="Hyperlink"/>
            <w:snapToGrid w:val="0"/>
            <w:szCs w:val="24"/>
            <w:lang w:val="ru-RU" w:eastAsia="bg-BG"/>
          </w:rPr>
          <w:t>Бюлетин</w:t>
        </w:r>
        <w:proofErr w:type="spellEnd"/>
        <w:r w:rsidR="00C60AC1" w:rsidRPr="00E055C1">
          <w:rPr>
            <w:rStyle w:val="Hyperlink"/>
            <w:snapToGrid w:val="0"/>
            <w:szCs w:val="24"/>
            <w:lang w:val="ru-RU" w:eastAsia="bg-BG"/>
          </w:rPr>
          <w:t xml:space="preserve"> № 50</w:t>
        </w:r>
      </w:hyperlink>
    </w:p>
    <w:p w14:paraId="4B44734D" w14:textId="77777777" w:rsidR="00571FCD" w:rsidRPr="00E055C1" w:rsidRDefault="00794C51" w:rsidP="006D79EB">
      <w:pPr>
        <w:pStyle w:val="JuList"/>
        <w:ind w:left="0" w:firstLine="0"/>
        <w:rPr>
          <w:rStyle w:val="Hyperlink"/>
          <w:i/>
          <w:iCs/>
          <w:lang w:val="ru-RU"/>
        </w:rPr>
      </w:pPr>
      <w:hyperlink r:id="rId2912" w:history="1">
        <w:r w:rsidR="006D79EB" w:rsidRPr="00E055C1">
          <w:rPr>
            <w:rStyle w:val="Hyperlink"/>
            <w:i/>
            <w:iCs/>
            <w:shd w:val="clear" w:color="auto" w:fill="FFFFFF"/>
            <w:lang w:val="ru-RU"/>
          </w:rPr>
          <w:t xml:space="preserve">Решение на СЕС по дело </w:t>
        </w:r>
        <w:r w:rsidR="006D79EB" w:rsidRPr="00C60AC1">
          <w:rPr>
            <w:rStyle w:val="Hyperlink"/>
            <w:i/>
            <w:iCs/>
          </w:rPr>
          <w:t>C</w:t>
        </w:r>
        <w:r w:rsidR="006D79EB" w:rsidRPr="00E055C1">
          <w:rPr>
            <w:rStyle w:val="Hyperlink"/>
            <w:i/>
            <w:iCs/>
            <w:lang w:val="ru-RU"/>
          </w:rPr>
          <w:noBreakHyphen/>
          <w:t>686/18</w:t>
        </w:r>
      </w:hyperlink>
    </w:p>
    <w:p w14:paraId="7FD8254F" w14:textId="77777777" w:rsidR="00571FCD" w:rsidRPr="00E055C1" w:rsidRDefault="00571FCD" w:rsidP="006D79EB">
      <w:pPr>
        <w:pStyle w:val="JuList"/>
        <w:ind w:left="0" w:firstLine="0"/>
        <w:rPr>
          <w:rStyle w:val="Hyperlink"/>
          <w:i/>
          <w:iCs/>
          <w:lang w:val="ru-RU"/>
        </w:rPr>
      </w:pPr>
    </w:p>
    <w:p w14:paraId="221C4954" w14:textId="4CF4B46E" w:rsidR="00571FCD" w:rsidRPr="003A2494" w:rsidRDefault="00571FCD" w:rsidP="00571FCD">
      <w:pPr>
        <w:pStyle w:val="JuPara"/>
        <w:ind w:firstLine="0"/>
        <w:rPr>
          <w:lang w:val="bg-BG"/>
        </w:rPr>
      </w:pPr>
      <w:r w:rsidRPr="00144EE7">
        <w:rPr>
          <w:lang w:val="bg-BG"/>
        </w:rPr>
        <w:t xml:space="preserve">Съдът обявява жалбата за недопустима като явно необоснована. Жалбоподателите се позовават на чл. 6 от Конвенцията и чл. 1 от Протокол № 1 и се оплакват, че съдебното решение, с което е било увеличено обезщетението, определено за отчужден техен имот, е останало неизпълнено. Впоследствие имотът е отпаднал от предвидените за отчуждаване терени и Върховният административен съд е отменил влязлото в сила </w:t>
      </w:r>
      <w:r w:rsidRPr="00144EE7">
        <w:rPr>
          <w:lang w:val="bg-BG"/>
        </w:rPr>
        <w:lastRenderedPageBreak/>
        <w:t xml:space="preserve">съдебно решение поради това ново обстоятелство. Според жалбоподателите в периода между двете съдебни решения те са имали правото и легитимното очакване да получат обезщетението. Съдът отбелязва, че съгласно националното законодателство и практиката на Конституционния съд отчуждаването произвежда действие едва след пълното изплащане на обезщетението, поради което не може да се приеме, че съдебното решение за определянето му е създало отделни права и че безусловно е подлежало на изпълнение при всички обстоятелства. То е елемент на </w:t>
      </w:r>
      <w:proofErr w:type="spellStart"/>
      <w:r w:rsidRPr="00144EE7">
        <w:rPr>
          <w:lang w:val="bg-BG"/>
        </w:rPr>
        <w:t>отчуждителното</w:t>
      </w:r>
      <w:proofErr w:type="spellEnd"/>
      <w:r w:rsidRPr="00144EE7">
        <w:rPr>
          <w:lang w:val="bg-BG"/>
        </w:rPr>
        <w:t xml:space="preserve"> производство, което Съдът разглежда в целостта му и стига до заключение, че след като отчуждаването не е било осъществено, оплакването от неизпълнението на това съдебно решение е станало безпредметно.  </w:t>
      </w:r>
      <w:hyperlink r:id="rId2913" w:history="1">
        <w:r w:rsidRPr="00144EE7">
          <w:rPr>
            <w:rStyle w:val="Hyperlink"/>
            <w:lang w:val="bg-BG"/>
          </w:rPr>
          <w:t>Бюлетин № 51</w:t>
        </w:r>
      </w:hyperlink>
    </w:p>
    <w:p w14:paraId="3235D849" w14:textId="77777777" w:rsidR="00571FCD" w:rsidRPr="003A2494" w:rsidRDefault="00794C51" w:rsidP="00865EB4">
      <w:pPr>
        <w:pStyle w:val="Default"/>
        <w:pBdr>
          <w:bottom w:val="single" w:sz="4" w:space="1" w:color="auto"/>
        </w:pBdr>
        <w:contextualSpacing/>
        <w:jc w:val="both"/>
        <w:rPr>
          <w:rStyle w:val="Hyperlink"/>
          <w:rFonts w:ascii="Times New Roman" w:hAnsi="Times New Roman" w:cs="Times New Roman"/>
          <w:i/>
          <w:iCs/>
        </w:rPr>
      </w:pPr>
      <w:hyperlink r:id="rId2914" w:history="1">
        <w:proofErr w:type="spellStart"/>
        <w:r w:rsidR="00571FCD" w:rsidRPr="003A2494">
          <w:rPr>
            <w:rStyle w:val="Hyperlink"/>
            <w:rFonts w:ascii="Times New Roman" w:hAnsi="Times New Roman" w:cs="Times New Roman"/>
            <w:i/>
            <w:iCs/>
          </w:rPr>
          <w:t>Kozaliev</w:t>
        </w:r>
        <w:proofErr w:type="spellEnd"/>
        <w:r w:rsidR="00571FCD" w:rsidRPr="003A2494">
          <w:rPr>
            <w:rStyle w:val="Hyperlink"/>
            <w:rFonts w:ascii="Times New Roman" w:hAnsi="Times New Roman" w:cs="Times New Roman"/>
            <w:i/>
            <w:iCs/>
          </w:rPr>
          <w:t xml:space="preserve"> </w:t>
        </w:r>
        <w:proofErr w:type="spellStart"/>
        <w:r w:rsidR="00571FCD" w:rsidRPr="003A2494">
          <w:rPr>
            <w:rStyle w:val="Hyperlink"/>
            <w:rFonts w:ascii="Times New Roman" w:hAnsi="Times New Roman" w:cs="Times New Roman"/>
            <w:i/>
            <w:iCs/>
          </w:rPr>
          <w:t>and</w:t>
        </w:r>
        <w:proofErr w:type="spellEnd"/>
        <w:r w:rsidR="00571FCD" w:rsidRPr="003A2494">
          <w:rPr>
            <w:rStyle w:val="Hyperlink"/>
            <w:rFonts w:ascii="Times New Roman" w:hAnsi="Times New Roman" w:cs="Times New Roman"/>
            <w:i/>
            <w:iCs/>
          </w:rPr>
          <w:t xml:space="preserve"> </w:t>
        </w:r>
        <w:proofErr w:type="spellStart"/>
        <w:r w:rsidR="00571FCD" w:rsidRPr="003A2494">
          <w:rPr>
            <w:rStyle w:val="Hyperlink"/>
            <w:rFonts w:ascii="Times New Roman" w:hAnsi="Times New Roman" w:cs="Times New Roman"/>
            <w:i/>
            <w:iCs/>
          </w:rPr>
          <w:t>Starchev</w:t>
        </w:r>
        <w:proofErr w:type="spellEnd"/>
        <w:r w:rsidR="00571FCD" w:rsidRPr="003A2494">
          <w:rPr>
            <w:rStyle w:val="Hyperlink"/>
            <w:rFonts w:ascii="Times New Roman" w:hAnsi="Times New Roman" w:cs="Times New Roman"/>
            <w:i/>
            <w:iCs/>
          </w:rPr>
          <w:t xml:space="preserve"> v. </w:t>
        </w:r>
        <w:proofErr w:type="spellStart"/>
        <w:r w:rsidR="00571FCD" w:rsidRPr="003A2494">
          <w:rPr>
            <w:rStyle w:val="Hyperlink"/>
            <w:rFonts w:ascii="Times New Roman" w:hAnsi="Times New Roman" w:cs="Times New Roman"/>
            <w:i/>
            <w:iCs/>
          </w:rPr>
          <w:t>Bulgaria</w:t>
        </w:r>
        <w:proofErr w:type="spellEnd"/>
        <w:r w:rsidR="00571FCD" w:rsidRPr="003A2494">
          <w:rPr>
            <w:rStyle w:val="Hyperlink"/>
            <w:rFonts w:ascii="Times New Roman" w:hAnsi="Times New Roman" w:cs="Times New Roman"/>
            <w:i/>
            <w:iCs/>
          </w:rPr>
          <w:t xml:space="preserve"> (</w:t>
        </w:r>
        <w:proofErr w:type="spellStart"/>
        <w:r w:rsidR="00571FCD" w:rsidRPr="003A2494">
          <w:rPr>
            <w:rStyle w:val="Hyperlink"/>
            <w:rFonts w:ascii="Times New Roman" w:hAnsi="Times New Roman" w:cs="Times New Roman"/>
            <w:i/>
            <w:iCs/>
          </w:rPr>
          <w:t>no</w:t>
        </w:r>
        <w:proofErr w:type="spellEnd"/>
        <w:r w:rsidR="00571FCD" w:rsidRPr="003A2494">
          <w:rPr>
            <w:rStyle w:val="Hyperlink"/>
            <w:rFonts w:ascii="Times New Roman" w:hAnsi="Times New Roman" w:cs="Times New Roman"/>
            <w:i/>
            <w:iCs/>
          </w:rPr>
          <w:t>. 59845/14)</w:t>
        </w:r>
      </w:hyperlink>
      <w:r w:rsidR="00571FCD">
        <w:rPr>
          <w:rFonts w:ascii="Times New Roman" w:hAnsi="Times New Roman" w:cs="Times New Roman"/>
          <w:i/>
          <w:iCs/>
        </w:rPr>
        <w:t>-</w:t>
      </w:r>
      <w:r w:rsidR="00571FCD" w:rsidRPr="003A2494">
        <w:rPr>
          <w:rFonts w:ascii="Times New Roman" w:hAnsi="Times New Roman" w:cs="Times New Roman"/>
          <w:i/>
          <w:iCs/>
        </w:rPr>
        <w:t xml:space="preserve"> Решение по допустимостта </w:t>
      </w:r>
    </w:p>
    <w:p w14:paraId="3E13D88B" w14:textId="77777777" w:rsidR="00E621FE" w:rsidRDefault="00E621FE" w:rsidP="00E621FE">
      <w:pPr>
        <w:spacing w:line="240" w:lineRule="auto"/>
        <w:contextualSpacing/>
        <w:jc w:val="both"/>
        <w:rPr>
          <w:rFonts w:ascii="Times New Roman" w:hAnsi="Times New Roman" w:cs="Times New Roman"/>
          <w:sz w:val="24"/>
          <w:szCs w:val="24"/>
        </w:rPr>
      </w:pPr>
    </w:p>
    <w:p w14:paraId="5B6953DB" w14:textId="47F39A33" w:rsidR="00E621FE" w:rsidRPr="00857BB9" w:rsidRDefault="00E621FE" w:rsidP="00E621FE">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1)      В светлината на чл. 4, § 1 и на чл. 15, § 1 от Договора на Световната организация за интелектуална собственост (СОИС) за изпълненията и звукозаписите чл. 8, § 2 от Директива 2006/115/ЕО за правото на отдаване под наем и в заем, както и за някои права, свързани с авторското право в областта на интелектуалната собственост, трябва да се тълкува в смисъл, че не допуска при транспонирането в своето законодателство на израза „съответните изпълнители“ от този чл. 8, § 2 — който обозначава изпълнителите с право на част от посоченото там еднократно справедливо възнаграждение — държава членка да изключи изпълнителите, граждани на държави извън Европейското икономическо пространство (ЕИП), освен само онези от тях, които са с местожителство или пребивават в ЕИП, и онези, чийто принос за звукозаписа е извършен в ЕИП.</w:t>
      </w:r>
    </w:p>
    <w:p w14:paraId="13624159" w14:textId="77777777" w:rsidR="00857BB9" w:rsidRDefault="00E621FE" w:rsidP="00E621FE">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2)      При сегашното състояние на правото на Съюза чл. 15, § 3 от Договора на СОИС за изпълненията и звукозаписите и чл. 8, § 2 от Директива 2006/115 трябва да се тълкуват в смисъл, че изключенията, за които трети държави са отправили уведомление съгласно посочения чл. 15, § 3 и които имат за последица ограничаване на тяхната територия на предвиденото в чл. 15, § 1 от Договора на СОИС за изпълненията и звукозаписите право на еднократно справедливо възнаграждение, не водят в ЕС до ограничения на предвиденото в посочения чл. 8, § 2 право по отношение на гражданите на тези трети държави, но законодателят на Съюза може да въведе такива ограничения, стига те да съответстват на изискванията на чл. 52, § 1 от Хартата на основните права на ЕС. При това положение същият чл. 8, § 2 не допуска държава членка да ограничава правото на еднократно справедливо възнаграждение по отношение на изпълнителите и продуцентите на звукозаписи, които са граждани на тези трети държави.</w:t>
      </w:r>
    </w:p>
    <w:p w14:paraId="557CDBA7" w14:textId="572B214C" w:rsidR="00E621FE" w:rsidRDefault="00E621FE" w:rsidP="00E621FE">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3)      Член 8, § 2 от Директива 2006/115 трябва да се тълкува в смисъл, че не допуска предвиденото в него право на еднократно справедливо възнаграждение да бъде така ограничавано, че само продуцентът на съответния звукозапис да получава възнаграждение, без да го поделя с изпълнителя, който има принос в този звукозапис.</w:t>
      </w:r>
      <w:r w:rsidR="00023ED7" w:rsidRPr="00857BB9">
        <w:rPr>
          <w:rFonts w:ascii="Times New Roman" w:hAnsi="Times New Roman" w:cs="Times New Roman"/>
          <w:sz w:val="24"/>
          <w:szCs w:val="24"/>
        </w:rPr>
        <w:t xml:space="preserve"> </w:t>
      </w:r>
      <w:hyperlink r:id="rId2915" w:history="1">
        <w:r w:rsidR="00023ED7" w:rsidRPr="00857BB9">
          <w:rPr>
            <w:rStyle w:val="Hyperlink"/>
            <w:rFonts w:ascii="Times New Roman" w:hAnsi="Times New Roman" w:cs="Times New Roman"/>
            <w:sz w:val="24"/>
            <w:szCs w:val="24"/>
          </w:rPr>
          <w:t>Бюлетин № 51</w:t>
        </w:r>
      </w:hyperlink>
    </w:p>
    <w:p w14:paraId="1FAA28B4" w14:textId="77777777" w:rsidR="009C4D59" w:rsidRDefault="00E621FE" w:rsidP="009C4D59">
      <w:pPr>
        <w:pBdr>
          <w:bottom w:val="single" w:sz="4" w:space="1" w:color="auto"/>
        </w:pBdr>
        <w:spacing w:line="240" w:lineRule="auto"/>
        <w:contextualSpacing/>
        <w:jc w:val="both"/>
        <w:rPr>
          <w:rStyle w:val="Hyperlink"/>
          <w:rFonts w:ascii="Times New Roman" w:hAnsi="Times New Roman" w:cs="Times New Roman"/>
          <w:i/>
          <w:iCs/>
          <w:sz w:val="24"/>
          <w:szCs w:val="24"/>
        </w:rPr>
      </w:pPr>
      <w:r w:rsidRPr="00F8780E">
        <w:rPr>
          <w:rFonts w:ascii="Times New Roman" w:hAnsi="Times New Roman" w:cs="Times New Roman"/>
          <w:i/>
          <w:iCs/>
          <w:sz w:val="24"/>
          <w:szCs w:val="24"/>
        </w:rPr>
        <w:t>Решение на СЕС (голям състав)</w:t>
      </w:r>
      <w:r w:rsidRPr="00F8780E">
        <w:rPr>
          <w:i/>
          <w:iCs/>
          <w:sz w:val="24"/>
          <w:szCs w:val="24"/>
        </w:rPr>
        <w:t xml:space="preserve"> </w:t>
      </w:r>
      <w:r w:rsidRPr="00F8780E">
        <w:rPr>
          <w:rFonts w:ascii="Times New Roman" w:hAnsi="Times New Roman" w:cs="Times New Roman"/>
          <w:i/>
          <w:iCs/>
          <w:sz w:val="24"/>
          <w:szCs w:val="24"/>
        </w:rPr>
        <w:t xml:space="preserve">по дело </w:t>
      </w:r>
      <w:hyperlink r:id="rId2916" w:history="1">
        <w:r w:rsidRPr="00362A43">
          <w:rPr>
            <w:rStyle w:val="Hyperlink"/>
            <w:rFonts w:ascii="Times New Roman" w:hAnsi="Times New Roman" w:cs="Times New Roman"/>
            <w:i/>
            <w:iCs/>
            <w:sz w:val="24"/>
            <w:szCs w:val="24"/>
          </w:rPr>
          <w:t>C</w:t>
        </w:r>
        <w:r w:rsidRPr="00362A43">
          <w:rPr>
            <w:rStyle w:val="Hyperlink"/>
            <w:rFonts w:ascii="Times New Roman" w:hAnsi="Times New Roman" w:cs="Times New Roman"/>
            <w:i/>
            <w:iCs/>
            <w:sz w:val="24"/>
            <w:szCs w:val="24"/>
          </w:rPr>
          <w:noBreakHyphen/>
          <w:t>265/19</w:t>
        </w:r>
      </w:hyperlink>
    </w:p>
    <w:p w14:paraId="31748C7C" w14:textId="77777777" w:rsidR="009C4D59" w:rsidRDefault="009C4D59" w:rsidP="00E621FE">
      <w:pPr>
        <w:spacing w:line="240" w:lineRule="auto"/>
        <w:contextualSpacing/>
        <w:jc w:val="both"/>
        <w:rPr>
          <w:rStyle w:val="Hyperlink"/>
          <w:rFonts w:ascii="Times New Roman" w:hAnsi="Times New Roman" w:cs="Times New Roman"/>
          <w:i/>
          <w:iCs/>
          <w:sz w:val="24"/>
          <w:szCs w:val="24"/>
        </w:rPr>
      </w:pPr>
    </w:p>
    <w:p w14:paraId="059ECFDB" w14:textId="77777777" w:rsidR="00A37F12" w:rsidRDefault="009C4D59" w:rsidP="00A37F12">
      <w:pPr>
        <w:pStyle w:val="c30dispositifalinea"/>
        <w:ind w:left="0" w:firstLine="26"/>
        <w:contextualSpacing/>
        <w:rPr>
          <w:rStyle w:val="Hyperlink"/>
          <w:b w:val="0"/>
          <w:bCs w:val="0"/>
          <w:iCs/>
        </w:rPr>
      </w:pPr>
      <w:r w:rsidRPr="009C4D59">
        <w:rPr>
          <w:rFonts w:eastAsia="Calibri"/>
          <w:b w:val="0"/>
          <w:bCs w:val="0"/>
          <w:lang w:val="bg-BG" w:eastAsia="ar-SA"/>
        </w:rPr>
        <w:t xml:space="preserve">Член 3, § 1 от Директива 2001/29/ЕО на Европейския парламент и на Съвета от 22 май 2001 г. относно хармонизирането на някои аспекти на авторското право и сродните му права в информационното общество трябва да се тълкува в смисъл, че понятието „публично разгласяване“ в тази разпоредба не обхваща изпращането по електронен път до съд на </w:t>
      </w:r>
      <w:r w:rsidRPr="003166C1">
        <w:rPr>
          <w:rFonts w:eastAsia="Calibri"/>
          <w:b w:val="0"/>
          <w:bCs w:val="0"/>
          <w:lang w:val="bg-BG" w:eastAsia="ar-SA"/>
        </w:rPr>
        <w:t xml:space="preserve">защитено произведение като доказателство в съдебно производство между частноправни субекти. </w:t>
      </w:r>
      <w:hyperlink r:id="rId2917" w:history="1">
        <w:proofErr w:type="spellStart"/>
        <w:r w:rsidR="003166C1" w:rsidRPr="003166C1">
          <w:rPr>
            <w:rStyle w:val="Hyperlink"/>
            <w:b w:val="0"/>
            <w:bCs w:val="0"/>
            <w:iCs/>
          </w:rPr>
          <w:t>Бюлетин</w:t>
        </w:r>
        <w:proofErr w:type="spellEnd"/>
        <w:r w:rsidR="003166C1" w:rsidRPr="003166C1">
          <w:rPr>
            <w:rStyle w:val="Hyperlink"/>
            <w:b w:val="0"/>
            <w:bCs w:val="0"/>
            <w:iCs/>
          </w:rPr>
          <w:t xml:space="preserve"> № 52</w:t>
        </w:r>
      </w:hyperlink>
    </w:p>
    <w:p w14:paraId="7A75F69B" w14:textId="64C57177" w:rsidR="009C4D59" w:rsidRPr="00954F44" w:rsidRDefault="009C4D59" w:rsidP="00A37F12">
      <w:pPr>
        <w:pStyle w:val="c30dispositifalinea"/>
        <w:ind w:left="0" w:firstLine="26"/>
        <w:contextualSpacing/>
        <w:rPr>
          <w:rStyle w:val="normal--char"/>
          <w:rFonts w:eastAsia="Calibri"/>
          <w:b w:val="0"/>
          <w:bCs w:val="0"/>
          <w:i/>
          <w:iCs/>
          <w:lang w:val="bg-BG" w:eastAsia="ar-SA"/>
        </w:rPr>
      </w:pPr>
      <w:r w:rsidRPr="00954F44">
        <w:rPr>
          <w:b w:val="0"/>
          <w:bCs w:val="0"/>
          <w:i/>
          <w:iCs/>
          <w:lang w:val="bg-BG"/>
        </w:rPr>
        <w:t>Решение на СЕС п</w:t>
      </w:r>
      <w:r w:rsidRPr="00954F44">
        <w:rPr>
          <w:b w:val="0"/>
          <w:bCs w:val="0"/>
          <w:i/>
          <w:iCs/>
        </w:rPr>
        <w:t xml:space="preserve">о </w:t>
      </w:r>
      <w:proofErr w:type="spellStart"/>
      <w:r w:rsidRPr="00954F44">
        <w:rPr>
          <w:b w:val="0"/>
          <w:bCs w:val="0"/>
          <w:i/>
          <w:iCs/>
        </w:rPr>
        <w:t>дело</w:t>
      </w:r>
      <w:proofErr w:type="spellEnd"/>
      <w:r w:rsidRPr="00954F44">
        <w:rPr>
          <w:b w:val="0"/>
          <w:bCs w:val="0"/>
          <w:i/>
          <w:iCs/>
        </w:rPr>
        <w:t xml:space="preserve"> </w:t>
      </w:r>
      <w:hyperlink r:id="rId2918" w:history="1">
        <w:r w:rsidRPr="00954F44">
          <w:rPr>
            <w:rStyle w:val="Hyperlink"/>
            <w:b w:val="0"/>
            <w:bCs w:val="0"/>
            <w:i/>
            <w:iCs/>
          </w:rPr>
          <w:t>C</w:t>
        </w:r>
        <w:r w:rsidRPr="00954F44">
          <w:rPr>
            <w:rStyle w:val="Hyperlink"/>
            <w:b w:val="0"/>
            <w:bCs w:val="0"/>
            <w:i/>
            <w:iCs/>
          </w:rPr>
          <w:noBreakHyphen/>
          <w:t>637/19</w:t>
        </w:r>
      </w:hyperlink>
    </w:p>
    <w:p w14:paraId="7902C614" w14:textId="0BE8138A" w:rsidR="009C4D59" w:rsidRDefault="009C4D59" w:rsidP="009C4D59">
      <w:pPr>
        <w:pStyle w:val="c30dispositifalinea"/>
        <w:ind w:left="0" w:firstLine="26"/>
        <w:rPr>
          <w:rFonts w:eastAsia="Calibri"/>
          <w:b w:val="0"/>
          <w:bCs w:val="0"/>
          <w:lang w:val="bg-BG" w:eastAsia="ar-SA"/>
        </w:rPr>
      </w:pPr>
    </w:p>
    <w:p w14:paraId="44D1B266" w14:textId="2E01991C" w:rsidR="009C4D59" w:rsidRPr="009C4D59" w:rsidRDefault="009C4D59" w:rsidP="00A37F12">
      <w:pPr>
        <w:pStyle w:val="c08dispositif"/>
        <w:ind w:left="-48" w:firstLine="48"/>
        <w:contextualSpacing/>
        <w:rPr>
          <w:b w:val="0"/>
          <w:bCs w:val="0"/>
        </w:rPr>
      </w:pPr>
      <w:r w:rsidRPr="009C4D59">
        <w:rPr>
          <w:b w:val="0"/>
          <w:bCs w:val="0"/>
        </w:rPr>
        <w:lastRenderedPageBreak/>
        <w:t xml:space="preserve">1)      Член 2, </w:t>
      </w:r>
      <w:r w:rsidR="00D060A9">
        <w:rPr>
          <w:b w:val="0"/>
          <w:bCs w:val="0"/>
        </w:rPr>
        <w:t>§</w:t>
      </w:r>
      <w:r w:rsidRPr="009C4D59">
        <w:rPr>
          <w:b w:val="0"/>
          <w:bCs w:val="0"/>
        </w:rPr>
        <w:t xml:space="preserve"> 1 от Директива 2012/29/ЕС на Европейския парламент и на Съвета от 25 октомври 2012 г. за установяване на минимални стандарти за правата, </w:t>
      </w:r>
      <w:proofErr w:type="spellStart"/>
      <w:r w:rsidRPr="009C4D59">
        <w:rPr>
          <w:b w:val="0"/>
          <w:bCs w:val="0"/>
        </w:rPr>
        <w:t>подкре</w:t>
      </w:r>
      <w:proofErr w:type="spellEnd"/>
      <w:r w:rsidRPr="009C4D59">
        <w:rPr>
          <w:b w:val="0"/>
          <w:bCs w:val="0"/>
        </w:rPr>
        <w:t>-пата и защитата на жертвите на престъпления и за замяна на Рамково решение 2001/220/ПВР на Съвета трябва да се тълкува в смисъл, че тази директива не се прилага за юридическите лица, нито за държавата, макар и съгласно националното право да им се признава качеството на пострадал в наказателното производство.</w:t>
      </w:r>
    </w:p>
    <w:p w14:paraId="3BB5CBB2" w14:textId="0BEA797F" w:rsidR="009C4D59" w:rsidRPr="003166C1" w:rsidRDefault="009C4D59" w:rsidP="00A37F12">
      <w:pPr>
        <w:pStyle w:val="c08dispositif"/>
        <w:ind w:left="0" w:firstLine="0"/>
        <w:contextualSpacing/>
        <w:rPr>
          <w:b w:val="0"/>
          <w:bCs w:val="0"/>
        </w:rPr>
      </w:pPr>
      <w:r w:rsidRPr="009C4D59">
        <w:rPr>
          <w:b w:val="0"/>
          <w:bCs w:val="0"/>
        </w:rPr>
        <w:t>2)      Член 325 ДФЕС трябва да се тълкува в смисъл, че допуска разпоредби от националното право, както са тълкувани в националната съдебна практика, съгласно които в наказателното производство държавата не може да предяви иск за обезщетение за вредите, които е претърпяла в резултат от извършена от обвиняемия измама, довела до присвояване на средства от бюджета на Европейския съюз, нито има в това производство друго правно средство за защита, за да предяви правото си срещу обвиняемия, доколкото — като запитващата юрисдикция следва да провери това — националното законодателство предвижда ефективни производства, позволяващи да бъдат събрани недължимо платените от бюджета на Европейския съюз помощи.</w:t>
      </w:r>
      <w:r>
        <w:rPr>
          <w:b w:val="0"/>
          <w:bCs w:val="0"/>
        </w:rPr>
        <w:t xml:space="preserve"> </w:t>
      </w:r>
      <w:hyperlink r:id="rId2919" w:history="1">
        <w:r w:rsidR="003166C1" w:rsidRPr="003166C1">
          <w:rPr>
            <w:rStyle w:val="Hyperlink"/>
            <w:b w:val="0"/>
            <w:bCs w:val="0"/>
            <w:iCs/>
          </w:rPr>
          <w:t>Бюлетин № 52</w:t>
        </w:r>
      </w:hyperlink>
    </w:p>
    <w:p w14:paraId="31A6A354" w14:textId="36342154" w:rsidR="009C4D59" w:rsidRPr="0027057C" w:rsidRDefault="009C4D59" w:rsidP="0021288C">
      <w:pPr>
        <w:pStyle w:val="c08dispositif"/>
        <w:pBdr>
          <w:bottom w:val="single" w:sz="4" w:space="1" w:color="auto"/>
        </w:pBdr>
        <w:ind w:left="0" w:firstLine="0"/>
        <w:rPr>
          <w:b w:val="0"/>
          <w:bCs w:val="0"/>
          <w:i/>
          <w:iCs/>
        </w:rPr>
      </w:pPr>
      <w:r w:rsidRPr="0027057C">
        <w:rPr>
          <w:b w:val="0"/>
          <w:bCs w:val="0"/>
          <w:i/>
          <w:iCs/>
        </w:rPr>
        <w:t xml:space="preserve">Решение на СЕС по дело </w:t>
      </w:r>
      <w:hyperlink r:id="rId2920" w:history="1">
        <w:r w:rsidRPr="0027057C">
          <w:rPr>
            <w:rStyle w:val="Hyperlink"/>
            <w:b w:val="0"/>
            <w:bCs w:val="0"/>
            <w:i/>
            <w:iCs/>
          </w:rPr>
          <w:t>C</w:t>
        </w:r>
        <w:r w:rsidRPr="0027057C">
          <w:rPr>
            <w:rStyle w:val="Hyperlink"/>
            <w:b w:val="0"/>
            <w:bCs w:val="0"/>
            <w:i/>
            <w:iCs/>
          </w:rPr>
          <w:noBreakHyphen/>
          <w:t>603/19</w:t>
        </w:r>
      </w:hyperlink>
    </w:p>
    <w:p w14:paraId="60A213B6" w14:textId="77777777" w:rsidR="00A37F12" w:rsidRDefault="0021288C" w:rsidP="00A37F12">
      <w:pPr>
        <w:spacing w:line="240" w:lineRule="auto"/>
        <w:contextualSpacing/>
        <w:jc w:val="both"/>
        <w:rPr>
          <w:rStyle w:val="Hyperlink"/>
          <w:rFonts w:ascii="Times New Roman" w:hAnsi="Times New Roman" w:cs="Times New Roman"/>
          <w:sz w:val="24"/>
          <w:szCs w:val="24"/>
        </w:rPr>
      </w:pPr>
      <w:r w:rsidRPr="0021288C">
        <w:rPr>
          <w:rFonts w:ascii="Times New Roman" w:hAnsi="Times New Roman" w:cs="Times New Roman"/>
          <w:sz w:val="24"/>
          <w:szCs w:val="24"/>
        </w:rPr>
        <w:t xml:space="preserve">Договорът за обществена поръчка поражда защитими легитимни очаквания по смисъла на чл. 1 от Протокол № 1. Принципът, че „властите не бива да бъдат възпирани от поправяне на грешки, дори и ако те са резултат от собствената им небрежност“ не може да надделее в ситуации, които биха изисквали от (засегнатия) индивид да понесе прекомерна тежест. </w:t>
      </w:r>
      <w:hyperlink r:id="rId2921" w:tgtFrame="_blank" w:history="1">
        <w:r w:rsidRPr="0021288C">
          <w:rPr>
            <w:rStyle w:val="Hyperlink"/>
            <w:rFonts w:ascii="Times New Roman" w:hAnsi="Times New Roman" w:cs="Times New Roman"/>
            <w:sz w:val="24"/>
            <w:szCs w:val="24"/>
          </w:rPr>
          <w:t>Бюлетин № 54</w:t>
        </w:r>
      </w:hyperlink>
    </w:p>
    <w:p w14:paraId="61423AAC" w14:textId="4CE74DD7" w:rsidR="009C4D59" w:rsidRPr="00A37F12" w:rsidRDefault="00794C51" w:rsidP="00F03CDD">
      <w:pPr>
        <w:pBdr>
          <w:bottom w:val="single" w:sz="4" w:space="1" w:color="auto"/>
        </w:pBdr>
        <w:spacing w:line="240" w:lineRule="auto"/>
        <w:contextualSpacing/>
        <w:jc w:val="both"/>
        <w:rPr>
          <w:rFonts w:ascii="Times New Roman" w:hAnsi="Times New Roman" w:cs="Times New Roman"/>
          <w:b/>
          <w:bCs/>
          <w:sz w:val="24"/>
          <w:szCs w:val="24"/>
        </w:rPr>
      </w:pPr>
      <w:hyperlink r:id="rId2922" w:history="1">
        <w:proofErr w:type="spellStart"/>
        <w:r w:rsidR="0021288C" w:rsidRPr="00A37F12">
          <w:rPr>
            <w:rStyle w:val="Hyperlink"/>
            <w:rFonts w:ascii="Times New Roman" w:hAnsi="Times New Roman" w:cs="Times New Roman"/>
            <w:i/>
            <w:iCs/>
            <w:sz w:val="24"/>
            <w:szCs w:val="24"/>
          </w:rPr>
          <w:t>Kurban</w:t>
        </w:r>
        <w:proofErr w:type="spellEnd"/>
        <w:r w:rsidR="0021288C" w:rsidRPr="00A37F12">
          <w:rPr>
            <w:rStyle w:val="Hyperlink"/>
            <w:rFonts w:ascii="Times New Roman" w:hAnsi="Times New Roman" w:cs="Times New Roman"/>
            <w:i/>
            <w:iCs/>
            <w:sz w:val="24"/>
            <w:szCs w:val="24"/>
          </w:rPr>
          <w:t xml:space="preserve"> v. </w:t>
        </w:r>
        <w:proofErr w:type="spellStart"/>
        <w:r w:rsidR="0021288C" w:rsidRPr="00A37F12">
          <w:rPr>
            <w:rStyle w:val="Hyperlink"/>
            <w:rFonts w:ascii="Times New Roman" w:hAnsi="Times New Roman" w:cs="Times New Roman"/>
            <w:i/>
            <w:iCs/>
            <w:sz w:val="24"/>
            <w:szCs w:val="24"/>
          </w:rPr>
          <w:t>Turkey</w:t>
        </w:r>
        <w:proofErr w:type="spellEnd"/>
        <w:r w:rsidR="0021288C" w:rsidRPr="00A37F12">
          <w:rPr>
            <w:rStyle w:val="Hyperlink"/>
            <w:rFonts w:ascii="Times New Roman" w:hAnsi="Times New Roman" w:cs="Times New Roman"/>
            <w:i/>
            <w:iCs/>
            <w:sz w:val="24"/>
            <w:szCs w:val="24"/>
          </w:rPr>
          <w:t xml:space="preserve"> (</w:t>
        </w:r>
        <w:proofErr w:type="spellStart"/>
        <w:r w:rsidR="0021288C" w:rsidRPr="00A37F12">
          <w:rPr>
            <w:rStyle w:val="Hyperlink"/>
            <w:rFonts w:ascii="Times New Roman" w:hAnsi="Times New Roman" w:cs="Times New Roman"/>
            <w:i/>
            <w:iCs/>
            <w:sz w:val="24"/>
            <w:szCs w:val="24"/>
          </w:rPr>
          <w:t>no</w:t>
        </w:r>
        <w:proofErr w:type="spellEnd"/>
        <w:r w:rsidR="0021288C" w:rsidRPr="00A37F12">
          <w:rPr>
            <w:rStyle w:val="Hyperlink"/>
            <w:rFonts w:ascii="Times New Roman" w:hAnsi="Times New Roman" w:cs="Times New Roman"/>
            <w:i/>
            <w:iCs/>
            <w:sz w:val="24"/>
            <w:szCs w:val="24"/>
          </w:rPr>
          <w:t>. 75414/10)</w:t>
        </w:r>
      </w:hyperlink>
    </w:p>
    <w:p w14:paraId="0CC08BF4" w14:textId="77777777" w:rsidR="00A37F12" w:rsidRDefault="00A37F12" w:rsidP="00E621FE">
      <w:pPr>
        <w:spacing w:line="240" w:lineRule="auto"/>
        <w:contextualSpacing/>
        <w:jc w:val="both"/>
        <w:rPr>
          <w:rStyle w:val="normal--char"/>
          <w:rFonts w:ascii="Times New Roman" w:hAnsi="Times New Roman" w:cs="Times New Roman"/>
          <w:sz w:val="24"/>
          <w:szCs w:val="24"/>
          <w:lang w:val="ru-RU"/>
        </w:rPr>
      </w:pPr>
    </w:p>
    <w:p w14:paraId="51C5C942" w14:textId="0E955284" w:rsidR="00A37F12" w:rsidRPr="00556A1F" w:rsidRDefault="00A37F12" w:rsidP="00A37F12">
      <w:pPr>
        <w:spacing w:line="240" w:lineRule="auto"/>
        <w:contextualSpacing/>
        <w:jc w:val="both"/>
        <w:rPr>
          <w:rFonts w:ascii="Times New Roman" w:hAnsi="Times New Roman" w:cs="Times New Roman"/>
          <w:sz w:val="24"/>
          <w:szCs w:val="24"/>
        </w:rPr>
      </w:pPr>
      <w:bookmarkStart w:id="102" w:name="_Hlk116329825"/>
      <w:r w:rsidRPr="00556A1F">
        <w:rPr>
          <w:rFonts w:ascii="Times New Roman" w:hAnsi="Times New Roman" w:cs="Times New Roman"/>
          <w:sz w:val="24"/>
          <w:szCs w:val="24"/>
        </w:rPr>
        <w:t xml:space="preserve">В нарушение на чл. 1 от Протокол № 1, при прилагането на правилата относно разноските в производството, в което ВАС е отхвърлил подаденото от сдружението жалбоподател искане за отмяна на влязло в сила решение и го е осъдил да възстанови на противната страна 12 000 лева от заплатеното от нея адвокатско възнаграждение в размер на 24 000 лева, той не е преценил в достатъчна степен конкретните обстоятелства, и по-специално значителния размер на това възнаграждение и факта, че с оглед на сложността на производството и обема на адвокатската работа присъдената за една инстанция сума не е изглеждала разумна.  Като е било осъдено за заплати тази сума, без да са изложени достатъчни и релевантни съображения, за да се осигури тя да е действително справедлива и оправдана, както изисква националният закон, ВАС не е постигнал справедлив баланс между засегнатите интереси и сдружението жалбоподател е понесло индивидуално и прекомерно бреме. </w:t>
      </w:r>
      <w:hyperlink r:id="rId2923" w:history="1">
        <w:r w:rsidRPr="00556A1F">
          <w:rPr>
            <w:rStyle w:val="Hyperlink"/>
            <w:rFonts w:ascii="Times New Roman" w:hAnsi="Times New Roman" w:cs="Times New Roman"/>
            <w:sz w:val="24"/>
            <w:szCs w:val="24"/>
          </w:rPr>
          <w:t>Бюлетин № 55</w:t>
        </w:r>
      </w:hyperlink>
    </w:p>
    <w:p w14:paraId="2BC6DCF8" w14:textId="60AE28F1" w:rsidR="00A37F12" w:rsidRPr="00556A1F" w:rsidRDefault="00A37F12" w:rsidP="001C318A">
      <w:pPr>
        <w:pBdr>
          <w:bottom w:val="single" w:sz="4" w:space="1" w:color="auto"/>
        </w:pBdr>
        <w:spacing w:line="240" w:lineRule="auto"/>
        <w:contextualSpacing/>
        <w:jc w:val="both"/>
        <w:rPr>
          <w:rStyle w:val="Hyperlink"/>
          <w:rFonts w:ascii="Times New Roman" w:hAnsi="Times New Roman" w:cs="Times New Roman"/>
          <w:i/>
          <w:iCs/>
          <w:sz w:val="24"/>
          <w:szCs w:val="24"/>
        </w:rPr>
      </w:pPr>
      <w:r w:rsidRPr="00556A1F">
        <w:rPr>
          <w:rFonts w:ascii="Times New Roman" w:hAnsi="Times New Roman" w:cs="Times New Roman"/>
          <w:i/>
          <w:iCs/>
          <w:sz w:val="24"/>
          <w:szCs w:val="24"/>
        </w:rPr>
        <w:fldChar w:fldCharType="begin"/>
      </w:r>
      <w:r w:rsidRPr="00556A1F">
        <w:rPr>
          <w:rFonts w:ascii="Times New Roman" w:hAnsi="Times New Roman" w:cs="Times New Roman"/>
          <w:i/>
          <w:iCs/>
          <w:sz w:val="24"/>
          <w:szCs w:val="24"/>
        </w:rPr>
        <w:instrText xml:space="preserve"> HYPERLINK "http://hudoc.echr.coe.int/eng?i=001-206506" </w:instrText>
      </w:r>
      <w:r w:rsidRPr="00556A1F">
        <w:rPr>
          <w:rFonts w:ascii="Times New Roman" w:hAnsi="Times New Roman" w:cs="Times New Roman"/>
          <w:i/>
          <w:iCs/>
          <w:sz w:val="24"/>
          <w:szCs w:val="24"/>
        </w:rPr>
      </w:r>
      <w:r w:rsidRPr="00556A1F">
        <w:rPr>
          <w:rFonts w:ascii="Times New Roman" w:hAnsi="Times New Roman" w:cs="Times New Roman"/>
          <w:i/>
          <w:iCs/>
          <w:sz w:val="24"/>
          <w:szCs w:val="24"/>
        </w:rPr>
        <w:fldChar w:fldCharType="separate"/>
      </w:r>
      <w:r w:rsidRPr="00556A1F">
        <w:rPr>
          <w:rStyle w:val="Hyperlink"/>
          <w:rFonts w:ascii="Times New Roman" w:hAnsi="Times New Roman" w:cs="Times New Roman"/>
          <w:i/>
          <w:iCs/>
          <w:sz w:val="24"/>
          <w:szCs w:val="24"/>
        </w:rPr>
        <w:t xml:space="preserve">National </w:t>
      </w:r>
      <w:proofErr w:type="spellStart"/>
      <w:r w:rsidRPr="00556A1F">
        <w:rPr>
          <w:rStyle w:val="Hyperlink"/>
          <w:rFonts w:ascii="Times New Roman" w:hAnsi="Times New Roman" w:cs="Times New Roman"/>
          <w:i/>
          <w:iCs/>
          <w:sz w:val="24"/>
          <w:szCs w:val="24"/>
        </w:rPr>
        <w:t>Movment</w:t>
      </w:r>
      <w:proofErr w:type="spellEnd"/>
      <w:r w:rsidRPr="00556A1F">
        <w:rPr>
          <w:rStyle w:val="Hyperlink"/>
          <w:rFonts w:ascii="Times New Roman" w:hAnsi="Times New Roman" w:cs="Times New Roman"/>
          <w:i/>
          <w:iCs/>
          <w:sz w:val="24"/>
          <w:szCs w:val="24"/>
        </w:rPr>
        <w:t xml:space="preserve"> </w:t>
      </w:r>
      <w:proofErr w:type="spellStart"/>
      <w:r w:rsidRPr="00556A1F">
        <w:rPr>
          <w:rStyle w:val="Hyperlink"/>
          <w:rFonts w:ascii="Times New Roman" w:hAnsi="Times New Roman" w:cs="Times New Roman"/>
          <w:i/>
          <w:iCs/>
          <w:sz w:val="24"/>
          <w:szCs w:val="24"/>
        </w:rPr>
        <w:t>Ekoglasnost</w:t>
      </w:r>
      <w:proofErr w:type="spellEnd"/>
      <w:r w:rsidRPr="00556A1F">
        <w:rPr>
          <w:rStyle w:val="Hyperlink"/>
          <w:rFonts w:ascii="Times New Roman" w:hAnsi="Times New Roman" w:cs="Times New Roman"/>
          <w:i/>
          <w:iCs/>
          <w:sz w:val="24"/>
          <w:szCs w:val="24"/>
        </w:rPr>
        <w:t xml:space="preserve"> v. </w:t>
      </w:r>
      <w:proofErr w:type="spellStart"/>
      <w:r w:rsidRPr="00556A1F">
        <w:rPr>
          <w:rStyle w:val="Hyperlink"/>
          <w:rFonts w:ascii="Times New Roman" w:hAnsi="Times New Roman" w:cs="Times New Roman"/>
          <w:i/>
          <w:iCs/>
          <w:sz w:val="24"/>
          <w:szCs w:val="24"/>
        </w:rPr>
        <w:t>Bulgaria</w:t>
      </w:r>
      <w:proofErr w:type="spellEnd"/>
      <w:r w:rsidRPr="00556A1F">
        <w:rPr>
          <w:rStyle w:val="Hyperlink"/>
          <w:rFonts w:ascii="Times New Roman" w:hAnsi="Times New Roman" w:cs="Times New Roman"/>
          <w:i/>
          <w:iCs/>
          <w:sz w:val="24"/>
          <w:szCs w:val="24"/>
        </w:rPr>
        <w:t xml:space="preserve"> (</w:t>
      </w:r>
      <w:proofErr w:type="spellStart"/>
      <w:r w:rsidRPr="00556A1F">
        <w:rPr>
          <w:rStyle w:val="Hyperlink"/>
          <w:rFonts w:ascii="Times New Roman" w:hAnsi="Times New Roman" w:cs="Times New Roman"/>
          <w:i/>
          <w:iCs/>
          <w:sz w:val="24"/>
          <w:szCs w:val="24"/>
        </w:rPr>
        <w:t>no</w:t>
      </w:r>
      <w:proofErr w:type="spellEnd"/>
      <w:r w:rsidRPr="00556A1F">
        <w:rPr>
          <w:rStyle w:val="Hyperlink"/>
          <w:rFonts w:ascii="Times New Roman" w:hAnsi="Times New Roman" w:cs="Times New Roman"/>
          <w:i/>
          <w:iCs/>
          <w:sz w:val="24"/>
          <w:szCs w:val="24"/>
        </w:rPr>
        <w:t>. 31678/17)</w:t>
      </w:r>
    </w:p>
    <w:p w14:paraId="066EE513" w14:textId="77777777" w:rsidR="001C318A" w:rsidRDefault="00A37F12" w:rsidP="001C318A">
      <w:pPr>
        <w:pBdr>
          <w:bottom w:val="single" w:sz="4" w:space="1" w:color="auto"/>
        </w:pBdr>
        <w:spacing w:line="240" w:lineRule="auto"/>
        <w:contextualSpacing/>
        <w:jc w:val="both"/>
        <w:rPr>
          <w:rFonts w:ascii="Times New Roman" w:hAnsi="Times New Roman" w:cs="Times New Roman"/>
          <w:i/>
          <w:iCs/>
          <w:sz w:val="24"/>
          <w:szCs w:val="24"/>
        </w:rPr>
      </w:pPr>
      <w:r w:rsidRPr="00556A1F">
        <w:rPr>
          <w:rFonts w:ascii="Times New Roman" w:hAnsi="Times New Roman" w:cs="Times New Roman"/>
          <w:i/>
          <w:iCs/>
          <w:sz w:val="24"/>
          <w:szCs w:val="24"/>
        </w:rPr>
        <w:fldChar w:fldCharType="end"/>
      </w:r>
    </w:p>
    <w:bookmarkEnd w:id="102"/>
    <w:p w14:paraId="4C7EFA67" w14:textId="24672FBF" w:rsidR="001C318A" w:rsidRDefault="001C318A" w:rsidP="001C318A">
      <w:pPr>
        <w:spacing w:line="240" w:lineRule="auto"/>
        <w:contextualSpacing/>
        <w:jc w:val="both"/>
        <w:rPr>
          <w:rFonts w:ascii="Times New Roman" w:hAnsi="Times New Roman" w:cs="Times New Roman"/>
          <w:sz w:val="24"/>
          <w:szCs w:val="24"/>
        </w:rPr>
      </w:pPr>
      <w:r w:rsidRPr="001C318A">
        <w:rPr>
          <w:rFonts w:ascii="Times New Roman" w:hAnsi="Times New Roman" w:cs="Times New Roman"/>
          <w:sz w:val="24"/>
          <w:szCs w:val="24"/>
        </w:rPr>
        <w:t>Съдът констатира нарушение на правото на мирно ползване на притежания. Приема, че отнемането на стоки, внесени законно от дружеството жалбоподател, но в нарушение на задължения за записването им в нарочни регистри е непропорционално и националните власти не са обсъдили възможността дали алтернативни мерки, като глоба</w:t>
      </w:r>
      <w:r>
        <w:rPr>
          <w:rFonts w:ascii="Times New Roman" w:hAnsi="Times New Roman" w:cs="Times New Roman"/>
          <w:sz w:val="24"/>
          <w:szCs w:val="24"/>
        </w:rPr>
        <w:t>,</w:t>
      </w:r>
      <w:r w:rsidRPr="001C318A">
        <w:rPr>
          <w:rFonts w:ascii="Times New Roman" w:hAnsi="Times New Roman" w:cs="Times New Roman"/>
          <w:sz w:val="24"/>
          <w:szCs w:val="24"/>
        </w:rPr>
        <w:t xml:space="preserve"> биха били достатъчни. Съдът прави разграничение със случаите, когато стоките са предмет на внос, който е забранен. </w:t>
      </w:r>
      <w:hyperlink r:id="rId2924" w:history="1">
        <w:r w:rsidRPr="00BE0E78">
          <w:rPr>
            <w:rStyle w:val="Hyperlink"/>
            <w:rFonts w:ascii="Times New Roman" w:hAnsi="Times New Roman" w:cs="Times New Roman"/>
            <w:sz w:val="24"/>
            <w:szCs w:val="24"/>
          </w:rPr>
          <w:t>Бюлетин № 56</w:t>
        </w:r>
      </w:hyperlink>
    </w:p>
    <w:p w14:paraId="238C2C6E" w14:textId="3927F216" w:rsidR="001C318A" w:rsidRPr="001C318A" w:rsidRDefault="00794C51" w:rsidP="00C07C9E">
      <w:pPr>
        <w:pBdr>
          <w:bottom w:val="single" w:sz="4" w:space="1" w:color="auto"/>
        </w:pBdr>
        <w:spacing w:line="240" w:lineRule="auto"/>
        <w:contextualSpacing/>
        <w:jc w:val="both"/>
        <w:rPr>
          <w:rFonts w:ascii="Times New Roman" w:hAnsi="Times New Roman" w:cs="Times New Roman"/>
          <w:sz w:val="24"/>
          <w:szCs w:val="24"/>
        </w:rPr>
      </w:pPr>
      <w:hyperlink r:id="rId2925" w:history="1">
        <w:r w:rsidR="001C318A">
          <w:rPr>
            <w:rStyle w:val="Hyperlink"/>
            <w:rFonts w:ascii="Times New Roman" w:hAnsi="Times New Roman" w:cs="Times New Roman"/>
            <w:i/>
            <w:iCs/>
          </w:rPr>
          <w:t xml:space="preserve"> </w:t>
        </w:r>
        <w:proofErr w:type="spellStart"/>
        <w:r w:rsidR="001C318A">
          <w:rPr>
            <w:rStyle w:val="Hyperlink"/>
            <w:rFonts w:ascii="Times New Roman" w:hAnsi="Times New Roman" w:cs="Times New Roman"/>
            <w:i/>
            <w:iCs/>
          </w:rPr>
          <w:t>Aktiva</w:t>
        </w:r>
        <w:proofErr w:type="spellEnd"/>
        <w:r w:rsidR="001C318A">
          <w:rPr>
            <w:rStyle w:val="Hyperlink"/>
            <w:rFonts w:ascii="Times New Roman" w:hAnsi="Times New Roman" w:cs="Times New Roman"/>
            <w:i/>
            <w:iCs/>
          </w:rPr>
          <w:t xml:space="preserve"> DOO v. </w:t>
        </w:r>
        <w:proofErr w:type="spellStart"/>
        <w:r w:rsidR="001C318A">
          <w:rPr>
            <w:rStyle w:val="Hyperlink"/>
            <w:rFonts w:ascii="Times New Roman" w:hAnsi="Times New Roman" w:cs="Times New Roman"/>
            <w:i/>
            <w:iCs/>
          </w:rPr>
          <w:t>Serbia</w:t>
        </w:r>
        <w:proofErr w:type="spellEnd"/>
        <w:r w:rsidR="001C318A">
          <w:rPr>
            <w:rStyle w:val="Hyperlink"/>
            <w:rFonts w:ascii="Times New Roman" w:hAnsi="Times New Roman" w:cs="Times New Roman"/>
            <w:i/>
            <w:iCs/>
          </w:rPr>
          <w:t xml:space="preserve"> (</w:t>
        </w:r>
        <w:proofErr w:type="spellStart"/>
        <w:r w:rsidR="001C318A">
          <w:rPr>
            <w:rStyle w:val="Hyperlink"/>
            <w:rFonts w:ascii="Times New Roman" w:hAnsi="Times New Roman" w:cs="Times New Roman"/>
            <w:i/>
            <w:iCs/>
          </w:rPr>
          <w:t>no</w:t>
        </w:r>
        <w:proofErr w:type="spellEnd"/>
        <w:r w:rsidR="001C318A">
          <w:rPr>
            <w:rStyle w:val="Hyperlink"/>
            <w:rFonts w:ascii="Times New Roman" w:hAnsi="Times New Roman" w:cs="Times New Roman"/>
            <w:i/>
            <w:iCs/>
          </w:rPr>
          <w:t>. 23079/11)</w:t>
        </w:r>
      </w:hyperlink>
      <w:r w:rsidR="001C318A" w:rsidRPr="00C72AB0">
        <w:rPr>
          <w:rFonts w:ascii="Times New Roman" w:hAnsi="Times New Roman" w:cs="Times New Roman"/>
        </w:rPr>
        <w:t xml:space="preserve"> </w:t>
      </w:r>
    </w:p>
    <w:p w14:paraId="6A707A25" w14:textId="77777777" w:rsidR="00C07C9E" w:rsidRDefault="00C07C9E" w:rsidP="00A37F12">
      <w:pPr>
        <w:spacing w:line="240" w:lineRule="auto"/>
        <w:contextualSpacing/>
        <w:jc w:val="both"/>
        <w:rPr>
          <w:rStyle w:val="normal--char"/>
          <w:rFonts w:ascii="Times New Roman" w:hAnsi="Times New Roman" w:cs="Times New Roman"/>
          <w:sz w:val="24"/>
          <w:szCs w:val="24"/>
          <w:lang w:val="ru-RU"/>
        </w:rPr>
      </w:pPr>
    </w:p>
    <w:p w14:paraId="14643549" w14:textId="77777777" w:rsidR="00C07C9E" w:rsidRPr="00C07C9E" w:rsidRDefault="00C07C9E" w:rsidP="00A37F12">
      <w:pPr>
        <w:spacing w:line="240" w:lineRule="auto"/>
        <w:contextualSpacing/>
        <w:jc w:val="both"/>
        <w:rPr>
          <w:rFonts w:ascii="Times New Roman" w:hAnsi="Times New Roman" w:cs="Times New Roman"/>
          <w:sz w:val="24"/>
          <w:szCs w:val="24"/>
        </w:rPr>
      </w:pPr>
      <w:r>
        <w:rPr>
          <w:rStyle w:val="normal--char"/>
          <w:rFonts w:ascii="Times New Roman" w:hAnsi="Times New Roman" w:cs="Times New Roman"/>
          <w:sz w:val="24"/>
          <w:szCs w:val="24"/>
          <w:lang w:val="ru-RU"/>
        </w:rPr>
        <w:t xml:space="preserve">1. </w:t>
      </w:r>
      <w:r w:rsidRPr="00C07C9E">
        <w:rPr>
          <w:rFonts w:ascii="Times New Roman" w:hAnsi="Times New Roman" w:cs="Times New Roman"/>
          <w:sz w:val="24"/>
          <w:szCs w:val="24"/>
        </w:rPr>
        <w:t>Член 2, § 1 от Рамково решение 2005/212/ПВР на Съвета относно конфискация на облаги, средства и имущество от престъпления във връзка с член 17, параграф 1 от </w:t>
      </w:r>
      <w:bookmarkStart w:id="103" w:name="ctx24"/>
      <w:r w:rsidRPr="00C07C9E">
        <w:rPr>
          <w:rFonts w:ascii="Times New Roman" w:hAnsi="Times New Roman" w:cs="Times New Roman"/>
          <w:sz w:val="24"/>
          <w:szCs w:val="24"/>
        </w:rPr>
        <w:t>Хартата</w:t>
      </w:r>
      <w:bookmarkEnd w:id="103"/>
      <w:r w:rsidRPr="00C07C9E">
        <w:rPr>
          <w:rFonts w:ascii="Times New Roman" w:hAnsi="Times New Roman" w:cs="Times New Roman"/>
          <w:sz w:val="24"/>
          <w:szCs w:val="24"/>
        </w:rPr>
        <w:t xml:space="preserve"> трябва да се тълкува в смисъл, че не допуска национална правна уредба, която </w:t>
      </w:r>
      <w:r w:rsidRPr="00C07C9E">
        <w:rPr>
          <w:rFonts w:ascii="Times New Roman" w:hAnsi="Times New Roman" w:cs="Times New Roman"/>
          <w:sz w:val="24"/>
          <w:szCs w:val="24"/>
        </w:rPr>
        <w:lastRenderedPageBreak/>
        <w:t>позволява конфискация на средство, използвано за извършване на престъпление квалифицирана контрабанда, когато това средство принадлежи на трето добросъвестно лице.</w:t>
      </w:r>
    </w:p>
    <w:p w14:paraId="64313F02" w14:textId="2157655D" w:rsidR="00C07C9E" w:rsidRPr="00E621F7" w:rsidRDefault="00C07C9E" w:rsidP="004F5139">
      <w:pPr>
        <w:pBdr>
          <w:bottom w:val="single" w:sz="4" w:space="1" w:color="auto"/>
        </w:pBdr>
        <w:spacing w:line="240" w:lineRule="auto"/>
        <w:contextualSpacing/>
        <w:jc w:val="both"/>
        <w:rPr>
          <w:rStyle w:val="Hyperlink"/>
          <w:rFonts w:ascii="Times New Roman" w:hAnsi="Times New Roman" w:cs="Times New Roman"/>
          <w:sz w:val="24"/>
          <w:szCs w:val="24"/>
        </w:rPr>
      </w:pPr>
      <w:r w:rsidRPr="00C07C9E">
        <w:rPr>
          <w:rFonts w:ascii="Times New Roman" w:hAnsi="Times New Roman" w:cs="Times New Roman"/>
          <w:sz w:val="24"/>
          <w:szCs w:val="24"/>
        </w:rPr>
        <w:t>2. Член 4 от Рамково решение 2005/212 във връзка с член 47 от </w:t>
      </w:r>
      <w:bookmarkStart w:id="104" w:name="ctx25"/>
      <w:r w:rsidRPr="00C07C9E">
        <w:rPr>
          <w:rFonts w:ascii="Times New Roman" w:hAnsi="Times New Roman" w:cs="Times New Roman"/>
          <w:sz w:val="24"/>
          <w:szCs w:val="24"/>
        </w:rPr>
        <w:t>Хартата</w:t>
      </w:r>
      <w:bookmarkEnd w:id="104"/>
      <w:r w:rsidRPr="00C07C9E">
        <w:rPr>
          <w:rFonts w:ascii="Times New Roman" w:hAnsi="Times New Roman" w:cs="Times New Roman"/>
          <w:sz w:val="24"/>
          <w:szCs w:val="24"/>
        </w:rPr>
        <w:t xml:space="preserve"> трябва да се тълкува в смисъл, че не допуска национална правна уредба, която позволява в наказателно производство да се конфискува имущество, принадлежащо на лице, различно от извършителя на престъплението, без това лице да разполага с ефективни правни средства за защита.</w:t>
      </w:r>
      <w:r w:rsidR="00130037">
        <w:rPr>
          <w:rFonts w:ascii="Times New Roman" w:hAnsi="Times New Roman" w:cs="Times New Roman"/>
          <w:sz w:val="24"/>
          <w:szCs w:val="24"/>
        </w:rPr>
        <w:t xml:space="preserve"> </w:t>
      </w:r>
      <w:r w:rsidR="00E621F7">
        <w:rPr>
          <w:rFonts w:ascii="Times New Roman" w:hAnsi="Times New Roman" w:cs="Times New Roman"/>
          <w:sz w:val="24"/>
          <w:szCs w:val="24"/>
        </w:rPr>
        <w:fldChar w:fldCharType="begin"/>
      </w:r>
      <w:r w:rsidR="00E621F7">
        <w:rPr>
          <w:rFonts w:ascii="Times New Roman" w:hAnsi="Times New Roman" w:cs="Times New Roman"/>
          <w:sz w:val="24"/>
          <w:szCs w:val="24"/>
        </w:rPr>
        <w:instrText xml:space="preserve"> HYPERLINK "http://blhr.org/media/documents/Bulletin_56_-_January_2021_nUUEaWr.pdf" </w:instrText>
      </w:r>
      <w:r w:rsidR="00E621F7">
        <w:rPr>
          <w:rFonts w:ascii="Times New Roman" w:hAnsi="Times New Roman" w:cs="Times New Roman"/>
          <w:sz w:val="24"/>
          <w:szCs w:val="24"/>
        </w:rPr>
      </w:r>
      <w:r w:rsidR="00E621F7">
        <w:rPr>
          <w:rFonts w:ascii="Times New Roman" w:hAnsi="Times New Roman" w:cs="Times New Roman"/>
          <w:sz w:val="24"/>
          <w:szCs w:val="24"/>
        </w:rPr>
        <w:fldChar w:fldCharType="separate"/>
      </w:r>
      <w:r w:rsidR="00130037" w:rsidRPr="00E621F7">
        <w:rPr>
          <w:rStyle w:val="Hyperlink"/>
          <w:rFonts w:ascii="Times New Roman" w:hAnsi="Times New Roman" w:cs="Times New Roman"/>
          <w:sz w:val="24"/>
          <w:szCs w:val="24"/>
        </w:rPr>
        <w:t>Бюлетин № 56</w:t>
      </w:r>
    </w:p>
    <w:p w14:paraId="719A5FAB" w14:textId="022EC1E6" w:rsidR="00C07C9E" w:rsidRPr="00C07C9E" w:rsidRDefault="00E621F7" w:rsidP="004F5139">
      <w:pPr>
        <w:pStyle w:val="c02alineaalta"/>
        <w:pBdr>
          <w:bottom w:val="single" w:sz="4" w:space="1" w:color="auto"/>
        </w:pBdr>
        <w:ind w:left="0"/>
        <w:contextualSpacing/>
        <w:rPr>
          <w:rFonts w:eastAsia="Calibri"/>
          <w:lang w:eastAsia="ar-SA"/>
        </w:rPr>
      </w:pPr>
      <w:r>
        <w:rPr>
          <w:rFonts w:eastAsia="Calibri"/>
          <w:lang w:eastAsia="ar-SA"/>
        </w:rPr>
        <w:fldChar w:fldCharType="end"/>
      </w:r>
      <w:r w:rsidR="00C07C9E" w:rsidRPr="00C07C9E">
        <w:rPr>
          <w:i/>
          <w:iCs/>
        </w:rPr>
        <w:t xml:space="preserve">Решение на СЕС по дело </w:t>
      </w:r>
      <w:hyperlink r:id="rId2926" w:anchor="ctx1" w:history="1">
        <w:r w:rsidR="00C07C9E" w:rsidRPr="00C07C9E">
          <w:rPr>
            <w:rStyle w:val="Hyperlink"/>
            <w:rFonts w:eastAsiaTheme="minorEastAsia"/>
            <w:i/>
            <w:iCs/>
          </w:rPr>
          <w:t>C</w:t>
        </w:r>
        <w:r w:rsidR="00C07C9E" w:rsidRPr="00C07C9E">
          <w:rPr>
            <w:rStyle w:val="Hyperlink"/>
            <w:rFonts w:eastAsiaTheme="minorEastAsia"/>
            <w:i/>
            <w:iCs/>
          </w:rPr>
          <w:noBreakHyphen/>
          <w:t>393/19</w:t>
        </w:r>
      </w:hyperlink>
      <w:r w:rsidR="00C07C9E">
        <w:rPr>
          <w:rStyle w:val="Hyperlink"/>
          <w:rFonts w:eastAsiaTheme="minorEastAsia"/>
          <w:i/>
          <w:iCs/>
        </w:rPr>
        <w:t xml:space="preserve"> </w:t>
      </w:r>
      <w:r w:rsidR="00C07C9E">
        <w:rPr>
          <w:rStyle w:val="Hyperlink"/>
          <w:rFonts w:eastAsiaTheme="minorEastAsia"/>
          <w:u w:val="none"/>
        </w:rPr>
        <w:t xml:space="preserve"> </w:t>
      </w:r>
      <w:r w:rsidR="00C07C9E" w:rsidRPr="00C07C9E">
        <w:rPr>
          <w:rFonts w:eastAsia="Calibri"/>
          <w:lang w:eastAsia="ar-SA"/>
        </w:rPr>
        <w:t>По преюдициално запитване</w:t>
      </w:r>
      <w:r w:rsidR="00C07C9E">
        <w:rPr>
          <w:rFonts w:eastAsia="Calibri"/>
          <w:lang w:eastAsia="ar-SA"/>
        </w:rPr>
        <w:t>, отправено от</w:t>
      </w:r>
      <w:r w:rsidR="00C07C9E" w:rsidRPr="00C07C9E">
        <w:rPr>
          <w:rFonts w:eastAsia="Calibri"/>
          <w:lang w:eastAsia="ar-SA"/>
        </w:rPr>
        <w:t xml:space="preserve"> Апелатив</w:t>
      </w:r>
      <w:r w:rsidR="00C07C9E">
        <w:rPr>
          <w:rFonts w:eastAsia="Calibri"/>
          <w:lang w:eastAsia="ar-SA"/>
        </w:rPr>
        <w:t>е</w:t>
      </w:r>
      <w:r w:rsidR="00C07C9E" w:rsidRPr="00C07C9E">
        <w:rPr>
          <w:rFonts w:eastAsia="Calibri"/>
          <w:lang w:eastAsia="ar-SA"/>
        </w:rPr>
        <w:t>н съд, Пловдив, България</w:t>
      </w:r>
    </w:p>
    <w:p w14:paraId="242B0D2A" w14:textId="50B97EF0" w:rsidR="00B7060E" w:rsidRDefault="00C07C9E" w:rsidP="00A37F12">
      <w:pPr>
        <w:spacing w:line="240" w:lineRule="auto"/>
        <w:contextualSpacing/>
        <w:jc w:val="both"/>
        <w:rPr>
          <w:rStyle w:val="normal--char"/>
          <w:rFonts w:ascii="Times New Roman" w:hAnsi="Times New Roman" w:cs="Times New Roman"/>
          <w:sz w:val="24"/>
          <w:szCs w:val="24"/>
          <w:lang w:val="ru-RU"/>
        </w:rPr>
      </w:pPr>
      <w:r>
        <w:rPr>
          <w:rFonts w:ascii="Times New Roman" w:hAnsi="Times New Roman" w:cs="Times New Roman"/>
          <w:sz w:val="24"/>
          <w:szCs w:val="24"/>
        </w:rPr>
        <w:t xml:space="preserve"> </w:t>
      </w:r>
    </w:p>
    <w:p w14:paraId="106B59DD" w14:textId="46DD175C" w:rsidR="004F5139" w:rsidRPr="00482F49" w:rsidRDefault="004F5139" w:rsidP="004F5139">
      <w:pPr>
        <w:pStyle w:val="JuList"/>
        <w:rPr>
          <w:b/>
          <w:bCs/>
        </w:rPr>
      </w:pPr>
      <w:r w:rsidRPr="00482F49">
        <w:t>1)      </w:t>
      </w:r>
      <w:proofErr w:type="spellStart"/>
      <w:r w:rsidRPr="00482F49">
        <w:t>Член</w:t>
      </w:r>
      <w:proofErr w:type="spellEnd"/>
      <w:r w:rsidRPr="00482F49">
        <w:t xml:space="preserve"> 7, </w:t>
      </w:r>
      <w:r>
        <w:rPr>
          <w:lang w:val="bg-BG"/>
        </w:rPr>
        <w:t>§</w:t>
      </w:r>
      <w:r w:rsidRPr="00482F49">
        <w:t xml:space="preserve"> 6 от </w:t>
      </w:r>
      <w:bookmarkStart w:id="105" w:name="_Hlk83719961"/>
      <w:proofErr w:type="spellStart"/>
      <w:r w:rsidRPr="00482F49">
        <w:t>Директива</w:t>
      </w:r>
      <w:proofErr w:type="spellEnd"/>
      <w:r w:rsidRPr="00482F49">
        <w:t xml:space="preserve"> 94/19/ЕО </w:t>
      </w:r>
      <w:proofErr w:type="spellStart"/>
      <w:r w:rsidRPr="00482F49">
        <w:t>относно</w:t>
      </w:r>
      <w:proofErr w:type="spellEnd"/>
      <w:r w:rsidRPr="00482F49">
        <w:t xml:space="preserve"> </w:t>
      </w:r>
      <w:proofErr w:type="spellStart"/>
      <w:r w:rsidRPr="00482F49">
        <w:t>схемите</w:t>
      </w:r>
      <w:proofErr w:type="spellEnd"/>
      <w:r w:rsidRPr="00482F49">
        <w:t xml:space="preserve"> </w:t>
      </w:r>
      <w:proofErr w:type="spellStart"/>
      <w:r w:rsidRPr="00482F49">
        <w:t>за</w:t>
      </w:r>
      <w:proofErr w:type="spellEnd"/>
      <w:r w:rsidRPr="00482F49">
        <w:t xml:space="preserve"> </w:t>
      </w:r>
      <w:proofErr w:type="spellStart"/>
      <w:r w:rsidRPr="00482F49">
        <w:t>гарантиране</w:t>
      </w:r>
      <w:proofErr w:type="spellEnd"/>
      <w:r w:rsidRPr="00482F49">
        <w:t xml:space="preserve"> на </w:t>
      </w:r>
      <w:proofErr w:type="spellStart"/>
      <w:r w:rsidRPr="00482F49">
        <w:t>депозити</w:t>
      </w:r>
      <w:bookmarkEnd w:id="105"/>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 xml:space="preserve"> </w:t>
      </w:r>
      <w:proofErr w:type="spellStart"/>
      <w:r w:rsidRPr="00482F49">
        <w:t>предвиденото</w:t>
      </w:r>
      <w:proofErr w:type="spellEnd"/>
      <w:r w:rsidRPr="00482F49">
        <w:t xml:space="preserve"> в </w:t>
      </w:r>
      <w:proofErr w:type="spellStart"/>
      <w:r w:rsidRPr="00482F49">
        <w:t>него</w:t>
      </w:r>
      <w:proofErr w:type="spellEnd"/>
      <w:r w:rsidRPr="00482F49">
        <w:t xml:space="preserve"> </w:t>
      </w:r>
      <w:proofErr w:type="spellStart"/>
      <w:r w:rsidRPr="00482F49">
        <w:t>право</w:t>
      </w:r>
      <w:proofErr w:type="spellEnd"/>
      <w:r w:rsidRPr="00482F49">
        <w:t xml:space="preserve"> на </w:t>
      </w:r>
      <w:proofErr w:type="spellStart"/>
      <w:r w:rsidRPr="00482F49">
        <w:t>вложителя</w:t>
      </w:r>
      <w:proofErr w:type="spellEnd"/>
      <w:r w:rsidRPr="00482F49">
        <w:t xml:space="preserve"> </w:t>
      </w:r>
      <w:proofErr w:type="spellStart"/>
      <w:r w:rsidRPr="00482F49">
        <w:t>да</w:t>
      </w:r>
      <w:proofErr w:type="spellEnd"/>
      <w:r w:rsidRPr="00482F49">
        <w:t xml:space="preserve"> </w:t>
      </w:r>
      <w:proofErr w:type="spellStart"/>
      <w:r w:rsidRPr="00482F49">
        <w:t>получи</w:t>
      </w:r>
      <w:proofErr w:type="spellEnd"/>
      <w:r w:rsidRPr="00482F49">
        <w:t xml:space="preserve"> </w:t>
      </w:r>
      <w:proofErr w:type="spellStart"/>
      <w:r w:rsidRPr="00482F49">
        <w:t>компенсация</w:t>
      </w:r>
      <w:proofErr w:type="spellEnd"/>
      <w:r w:rsidRPr="00482F49">
        <w:t xml:space="preserve"> </w:t>
      </w:r>
      <w:proofErr w:type="spellStart"/>
      <w:r w:rsidRPr="00482F49">
        <w:t>обхваща</w:t>
      </w:r>
      <w:proofErr w:type="spellEnd"/>
      <w:r w:rsidRPr="00482F49">
        <w:t xml:space="preserve"> </w:t>
      </w:r>
      <w:proofErr w:type="spellStart"/>
      <w:r w:rsidRPr="00482F49">
        <w:t>единствено</w:t>
      </w:r>
      <w:proofErr w:type="spellEnd"/>
      <w:r w:rsidRPr="00482F49">
        <w:t xml:space="preserve"> </w:t>
      </w:r>
      <w:proofErr w:type="spellStart"/>
      <w:r w:rsidRPr="00482F49">
        <w:t>изплащането</w:t>
      </w:r>
      <w:proofErr w:type="spellEnd"/>
      <w:r w:rsidRPr="00482F49">
        <w:t xml:space="preserve"> от </w:t>
      </w:r>
      <w:proofErr w:type="spellStart"/>
      <w:r w:rsidRPr="00482F49">
        <w:t>схемата</w:t>
      </w:r>
      <w:proofErr w:type="spellEnd"/>
      <w:r w:rsidRPr="00482F49">
        <w:t xml:space="preserve"> </w:t>
      </w:r>
      <w:proofErr w:type="spellStart"/>
      <w:r w:rsidRPr="00482F49">
        <w:t>за</w:t>
      </w:r>
      <w:proofErr w:type="spellEnd"/>
      <w:r w:rsidRPr="00482F49">
        <w:t xml:space="preserve"> </w:t>
      </w:r>
      <w:proofErr w:type="spellStart"/>
      <w:r w:rsidRPr="00482F49">
        <w:t>гарантиране</w:t>
      </w:r>
      <w:proofErr w:type="spellEnd"/>
      <w:r w:rsidRPr="00482F49">
        <w:t xml:space="preserve"> на </w:t>
      </w:r>
      <w:proofErr w:type="spellStart"/>
      <w:r w:rsidRPr="00482F49">
        <w:t>депозитите</w:t>
      </w:r>
      <w:proofErr w:type="spellEnd"/>
      <w:r w:rsidRPr="00482F49">
        <w:t xml:space="preserve"> на </w:t>
      </w:r>
      <w:proofErr w:type="spellStart"/>
      <w:r w:rsidRPr="00482F49">
        <w:t>неналичните</w:t>
      </w:r>
      <w:proofErr w:type="spellEnd"/>
      <w:r w:rsidRPr="00482F49">
        <w:t xml:space="preserve"> </w:t>
      </w:r>
      <w:proofErr w:type="spellStart"/>
      <w:r w:rsidRPr="00482F49">
        <w:t>депозити</w:t>
      </w:r>
      <w:proofErr w:type="spellEnd"/>
      <w:r w:rsidRPr="00482F49">
        <w:t xml:space="preserve"> на </w:t>
      </w:r>
      <w:proofErr w:type="spellStart"/>
      <w:r w:rsidRPr="00482F49">
        <w:t>този</w:t>
      </w:r>
      <w:proofErr w:type="spellEnd"/>
      <w:r w:rsidRPr="00482F49">
        <w:t xml:space="preserve"> </w:t>
      </w:r>
      <w:proofErr w:type="spellStart"/>
      <w:r w:rsidRPr="00482F49">
        <w:t>вложител</w:t>
      </w:r>
      <w:proofErr w:type="spellEnd"/>
      <w:r w:rsidRPr="00482F49">
        <w:t xml:space="preserve"> </w:t>
      </w:r>
      <w:proofErr w:type="spellStart"/>
      <w:r w:rsidRPr="00482F49">
        <w:t>до</w:t>
      </w:r>
      <w:proofErr w:type="spellEnd"/>
      <w:r w:rsidRPr="00482F49">
        <w:t xml:space="preserve"> </w:t>
      </w:r>
      <w:proofErr w:type="spellStart"/>
      <w:r w:rsidRPr="00482F49">
        <w:t>размера</w:t>
      </w:r>
      <w:proofErr w:type="spellEnd"/>
      <w:r w:rsidRPr="00482F49">
        <w:t xml:space="preserve">, </w:t>
      </w:r>
      <w:proofErr w:type="spellStart"/>
      <w:r w:rsidRPr="00482F49">
        <w:t>определен</w:t>
      </w:r>
      <w:proofErr w:type="spellEnd"/>
      <w:r w:rsidRPr="00482F49">
        <w:t xml:space="preserve"> в </w:t>
      </w:r>
      <w:proofErr w:type="spellStart"/>
      <w:r w:rsidRPr="00482F49">
        <w:t>член</w:t>
      </w:r>
      <w:proofErr w:type="spellEnd"/>
      <w:r w:rsidRPr="00482F49">
        <w:t xml:space="preserve"> 7, </w:t>
      </w:r>
      <w:r>
        <w:rPr>
          <w:lang w:val="bg-BG"/>
        </w:rPr>
        <w:t>§</w:t>
      </w:r>
      <w:r w:rsidRPr="00482F49">
        <w:t xml:space="preserve"> 1а от </w:t>
      </w:r>
      <w:proofErr w:type="spellStart"/>
      <w:r w:rsidRPr="00482F49">
        <w:t>тази</w:t>
      </w:r>
      <w:proofErr w:type="spellEnd"/>
      <w:r w:rsidRPr="00482F49">
        <w:t xml:space="preserve"> </w:t>
      </w:r>
      <w:proofErr w:type="spellStart"/>
      <w:r w:rsidRPr="00482F49">
        <w:t>директива</w:t>
      </w:r>
      <w:proofErr w:type="spellEnd"/>
      <w:r w:rsidRPr="00482F49">
        <w:t xml:space="preserve">, </w:t>
      </w:r>
      <w:proofErr w:type="spellStart"/>
      <w:r w:rsidRPr="00482F49">
        <w:t>след</w:t>
      </w:r>
      <w:proofErr w:type="spellEnd"/>
      <w:r w:rsidRPr="00482F49">
        <w:t xml:space="preserve"> </w:t>
      </w:r>
      <w:proofErr w:type="spellStart"/>
      <w:r w:rsidRPr="00482F49">
        <w:t>като</w:t>
      </w:r>
      <w:proofErr w:type="spellEnd"/>
      <w:r w:rsidRPr="00482F49">
        <w:t xml:space="preserve"> </w:t>
      </w:r>
      <w:proofErr w:type="spellStart"/>
      <w:r w:rsidRPr="00482F49">
        <w:t>компетентният</w:t>
      </w:r>
      <w:proofErr w:type="spellEnd"/>
      <w:r w:rsidRPr="00482F49">
        <w:t xml:space="preserve"> </w:t>
      </w:r>
      <w:proofErr w:type="spellStart"/>
      <w:r w:rsidRPr="00482F49">
        <w:t>национален</w:t>
      </w:r>
      <w:proofErr w:type="spellEnd"/>
      <w:r w:rsidRPr="00482F49">
        <w:t xml:space="preserve"> </w:t>
      </w:r>
      <w:proofErr w:type="spellStart"/>
      <w:r w:rsidRPr="00482F49">
        <w:t>орган</w:t>
      </w:r>
      <w:proofErr w:type="spellEnd"/>
      <w:r w:rsidRPr="00482F49">
        <w:t xml:space="preserve"> </w:t>
      </w:r>
      <w:proofErr w:type="spellStart"/>
      <w:r w:rsidRPr="00482F49">
        <w:t>установи</w:t>
      </w:r>
      <w:proofErr w:type="spellEnd"/>
      <w:r w:rsidRPr="00482F49">
        <w:t xml:space="preserve"> </w:t>
      </w:r>
      <w:proofErr w:type="spellStart"/>
      <w:r w:rsidRPr="00482F49">
        <w:t>неналичността</w:t>
      </w:r>
      <w:proofErr w:type="spellEnd"/>
      <w:r w:rsidRPr="00482F49">
        <w:t xml:space="preserve"> на </w:t>
      </w:r>
      <w:proofErr w:type="spellStart"/>
      <w:r w:rsidRPr="00482F49">
        <w:t>държаните</w:t>
      </w:r>
      <w:proofErr w:type="spellEnd"/>
      <w:r w:rsidRPr="00482F49">
        <w:t xml:space="preserve"> от </w:t>
      </w:r>
      <w:proofErr w:type="spellStart"/>
      <w:r w:rsidRPr="00482F49">
        <w:t>съответната</w:t>
      </w:r>
      <w:proofErr w:type="spellEnd"/>
      <w:r w:rsidRPr="00482F49">
        <w:t xml:space="preserve"> </w:t>
      </w:r>
      <w:proofErr w:type="spellStart"/>
      <w:r w:rsidRPr="00482F49">
        <w:t>кредитна</w:t>
      </w:r>
      <w:proofErr w:type="spellEnd"/>
      <w:r w:rsidRPr="00482F49">
        <w:t xml:space="preserve"> </w:t>
      </w:r>
      <w:proofErr w:type="spellStart"/>
      <w:r w:rsidRPr="00482F49">
        <w:t>институция</w:t>
      </w:r>
      <w:proofErr w:type="spellEnd"/>
      <w:r w:rsidRPr="00482F49">
        <w:t xml:space="preserve"> </w:t>
      </w:r>
      <w:proofErr w:type="spellStart"/>
      <w:r w:rsidRPr="00482F49">
        <w:t>депозити</w:t>
      </w:r>
      <w:proofErr w:type="spellEnd"/>
      <w:r w:rsidRPr="00482F49">
        <w:t xml:space="preserve"> в </w:t>
      </w:r>
      <w:proofErr w:type="spellStart"/>
      <w:r w:rsidRPr="00482F49">
        <w:t>съответствие</w:t>
      </w:r>
      <w:proofErr w:type="spellEnd"/>
      <w:r w:rsidRPr="00482F49">
        <w:t xml:space="preserve"> с </w:t>
      </w:r>
      <w:proofErr w:type="spellStart"/>
      <w:r w:rsidRPr="00482F49">
        <w:t>член</w:t>
      </w:r>
      <w:proofErr w:type="spellEnd"/>
      <w:r w:rsidRPr="00482F49">
        <w:t xml:space="preserve"> 1, точка 3, </w:t>
      </w:r>
      <w:proofErr w:type="spellStart"/>
      <w:r w:rsidRPr="00482F49">
        <w:t>подточка</w:t>
      </w:r>
      <w:proofErr w:type="spellEnd"/>
      <w:r w:rsidRPr="00482F49">
        <w:t> </w:t>
      </w:r>
      <w:proofErr w:type="spellStart"/>
      <w:r w:rsidRPr="00482F49">
        <w:t>i</w:t>
      </w:r>
      <w:proofErr w:type="spellEnd"/>
      <w:r w:rsidRPr="00482F49">
        <w:t xml:space="preserve">) от </w:t>
      </w:r>
      <w:proofErr w:type="spellStart"/>
      <w:r w:rsidRPr="00482F49">
        <w:t>посочената</w:t>
      </w:r>
      <w:proofErr w:type="spellEnd"/>
      <w:r w:rsidRPr="00482F49">
        <w:t xml:space="preserve"> </w:t>
      </w:r>
      <w:proofErr w:type="spellStart"/>
      <w:r w:rsidRPr="00482F49">
        <w:t>директива</w:t>
      </w:r>
      <w:proofErr w:type="spellEnd"/>
      <w:r w:rsidRPr="00482F49">
        <w:t xml:space="preserve">, </w:t>
      </w:r>
      <w:proofErr w:type="spellStart"/>
      <w:r w:rsidRPr="00482F49">
        <w:t>поради</w:t>
      </w:r>
      <w:proofErr w:type="spellEnd"/>
      <w:r w:rsidRPr="00482F49">
        <w:t xml:space="preserve"> </w:t>
      </w:r>
      <w:proofErr w:type="spellStart"/>
      <w:r w:rsidRPr="00482F49">
        <w:t>което</w:t>
      </w:r>
      <w:proofErr w:type="spellEnd"/>
      <w:r w:rsidRPr="00482F49">
        <w:t xml:space="preserve"> </w:t>
      </w:r>
      <w:proofErr w:type="spellStart"/>
      <w:r w:rsidRPr="00482F49">
        <w:t>член</w:t>
      </w:r>
      <w:proofErr w:type="spellEnd"/>
      <w:r w:rsidRPr="00482F49">
        <w:t xml:space="preserve"> 7, </w:t>
      </w:r>
      <w:r>
        <w:rPr>
          <w:lang w:val="bg-BG"/>
        </w:rPr>
        <w:t>§</w:t>
      </w:r>
      <w:r w:rsidRPr="00482F49">
        <w:t xml:space="preserve"> 6 от </w:t>
      </w:r>
      <w:proofErr w:type="spellStart"/>
      <w:r w:rsidRPr="00482F49">
        <w:t>същата</w:t>
      </w:r>
      <w:proofErr w:type="spellEnd"/>
      <w:r w:rsidRPr="00482F49">
        <w:t xml:space="preserve"> </w:t>
      </w:r>
      <w:proofErr w:type="spellStart"/>
      <w:r w:rsidRPr="00482F49">
        <w:t>директива</w:t>
      </w:r>
      <w:proofErr w:type="spellEnd"/>
      <w:r>
        <w:rPr>
          <w:lang w:val="bg-BG"/>
        </w:rPr>
        <w:t xml:space="preserve"> </w:t>
      </w:r>
      <w:proofErr w:type="spellStart"/>
      <w:r w:rsidRPr="00482F49">
        <w:t>не</w:t>
      </w:r>
      <w:proofErr w:type="spellEnd"/>
      <w:r w:rsidRPr="00482F49">
        <w:t xml:space="preserve"> </w:t>
      </w:r>
      <w:proofErr w:type="spellStart"/>
      <w:r w:rsidRPr="00482F49">
        <w:t>дава</w:t>
      </w:r>
      <w:proofErr w:type="spellEnd"/>
      <w:r w:rsidRPr="00482F49">
        <w:t xml:space="preserve"> </w:t>
      </w:r>
      <w:proofErr w:type="spellStart"/>
      <w:r w:rsidRPr="00482F49">
        <w:t>основание</w:t>
      </w:r>
      <w:proofErr w:type="spellEnd"/>
      <w:r w:rsidRPr="00482F49">
        <w:t xml:space="preserve"> </w:t>
      </w:r>
      <w:proofErr w:type="spellStart"/>
      <w:r w:rsidRPr="00482F49">
        <w:t>да</w:t>
      </w:r>
      <w:proofErr w:type="spellEnd"/>
      <w:r w:rsidRPr="00482F49">
        <w:t xml:space="preserve"> се </w:t>
      </w:r>
      <w:proofErr w:type="spellStart"/>
      <w:r w:rsidRPr="00482F49">
        <w:t>счита</w:t>
      </w:r>
      <w:proofErr w:type="spellEnd"/>
      <w:r w:rsidRPr="00482F49">
        <w:t xml:space="preserve">, </w:t>
      </w:r>
      <w:proofErr w:type="spellStart"/>
      <w:r w:rsidRPr="00482F49">
        <w:t>че</w:t>
      </w:r>
      <w:proofErr w:type="spellEnd"/>
      <w:r w:rsidRPr="00482F49">
        <w:t xml:space="preserve"> </w:t>
      </w:r>
      <w:proofErr w:type="spellStart"/>
      <w:r w:rsidRPr="00482F49">
        <w:t>посоченият</w:t>
      </w:r>
      <w:proofErr w:type="spellEnd"/>
      <w:r w:rsidRPr="00482F49">
        <w:t xml:space="preserve"> </w:t>
      </w:r>
      <w:proofErr w:type="spellStart"/>
      <w:r w:rsidRPr="00482F49">
        <w:t>вложител</w:t>
      </w:r>
      <w:proofErr w:type="spellEnd"/>
      <w:r w:rsidRPr="00482F49">
        <w:t xml:space="preserve"> </w:t>
      </w:r>
      <w:proofErr w:type="spellStart"/>
      <w:r w:rsidRPr="00482F49">
        <w:t>има</w:t>
      </w:r>
      <w:proofErr w:type="spellEnd"/>
      <w:r w:rsidRPr="00482F49">
        <w:t xml:space="preserve"> </w:t>
      </w:r>
      <w:proofErr w:type="spellStart"/>
      <w:r w:rsidRPr="00482F49">
        <w:t>право</w:t>
      </w:r>
      <w:proofErr w:type="spellEnd"/>
      <w:r w:rsidRPr="00482F49">
        <w:t xml:space="preserve"> на </w:t>
      </w:r>
      <w:proofErr w:type="spellStart"/>
      <w:r w:rsidRPr="00482F49">
        <w:t>обезщетение</w:t>
      </w:r>
      <w:proofErr w:type="spellEnd"/>
      <w:r w:rsidRPr="00482F49">
        <w:t xml:space="preserve"> </w:t>
      </w:r>
      <w:proofErr w:type="spellStart"/>
      <w:r w:rsidRPr="00482F49">
        <w:t>за</w:t>
      </w:r>
      <w:proofErr w:type="spellEnd"/>
      <w:r w:rsidRPr="00482F49">
        <w:t xml:space="preserve"> </w:t>
      </w:r>
      <w:proofErr w:type="spellStart"/>
      <w:r w:rsidRPr="00482F49">
        <w:t>вредата</w:t>
      </w:r>
      <w:proofErr w:type="spellEnd"/>
      <w:r w:rsidRPr="00482F49">
        <w:t xml:space="preserve">, </w:t>
      </w:r>
      <w:proofErr w:type="spellStart"/>
      <w:r w:rsidRPr="00482F49">
        <w:t>причинена</w:t>
      </w:r>
      <w:proofErr w:type="spellEnd"/>
      <w:r w:rsidRPr="00482F49">
        <w:t xml:space="preserve"> </w:t>
      </w:r>
      <w:proofErr w:type="spellStart"/>
      <w:r w:rsidRPr="00482F49">
        <w:t>поради</w:t>
      </w:r>
      <w:proofErr w:type="spellEnd"/>
      <w:r w:rsidRPr="00482F49">
        <w:t xml:space="preserve"> </w:t>
      </w:r>
      <w:proofErr w:type="spellStart"/>
      <w:r w:rsidRPr="00482F49">
        <w:t>забавеното</w:t>
      </w:r>
      <w:proofErr w:type="spellEnd"/>
      <w:r w:rsidRPr="00482F49">
        <w:t xml:space="preserve"> </w:t>
      </w:r>
      <w:proofErr w:type="spellStart"/>
      <w:r w:rsidRPr="00482F49">
        <w:t>изплащане</w:t>
      </w:r>
      <w:proofErr w:type="spellEnd"/>
      <w:r w:rsidRPr="00482F49">
        <w:t xml:space="preserve"> на </w:t>
      </w:r>
      <w:proofErr w:type="spellStart"/>
      <w:r w:rsidRPr="00482F49">
        <w:t>гарантирания</w:t>
      </w:r>
      <w:proofErr w:type="spellEnd"/>
      <w:r w:rsidRPr="00482F49">
        <w:t xml:space="preserve"> </w:t>
      </w:r>
      <w:proofErr w:type="spellStart"/>
      <w:r w:rsidRPr="00482F49">
        <w:t>размер</w:t>
      </w:r>
      <w:proofErr w:type="spellEnd"/>
      <w:r w:rsidRPr="00482F49">
        <w:t xml:space="preserve"> на </w:t>
      </w:r>
      <w:proofErr w:type="spellStart"/>
      <w:r w:rsidRPr="00482F49">
        <w:t>всички</w:t>
      </w:r>
      <w:proofErr w:type="spellEnd"/>
      <w:r w:rsidRPr="00482F49">
        <w:t xml:space="preserve"> </w:t>
      </w:r>
      <w:proofErr w:type="spellStart"/>
      <w:r w:rsidRPr="00482F49">
        <w:t>негови</w:t>
      </w:r>
      <w:proofErr w:type="spellEnd"/>
      <w:r w:rsidRPr="00482F49">
        <w:t xml:space="preserve"> </w:t>
      </w:r>
      <w:proofErr w:type="spellStart"/>
      <w:r w:rsidRPr="00482F49">
        <w:t>депозити</w:t>
      </w:r>
      <w:proofErr w:type="spellEnd"/>
      <w:r w:rsidRPr="00482F49">
        <w:t xml:space="preserve"> </w:t>
      </w:r>
      <w:proofErr w:type="spellStart"/>
      <w:r w:rsidRPr="00482F49">
        <w:t>или</w:t>
      </w:r>
      <w:proofErr w:type="spellEnd"/>
      <w:r w:rsidRPr="00482F49">
        <w:t xml:space="preserve"> </w:t>
      </w:r>
      <w:proofErr w:type="spellStart"/>
      <w:r w:rsidRPr="00482F49">
        <w:t>поради</w:t>
      </w:r>
      <w:proofErr w:type="spellEnd"/>
      <w:r w:rsidRPr="00482F49">
        <w:t xml:space="preserve"> </w:t>
      </w:r>
      <w:proofErr w:type="spellStart"/>
      <w:r w:rsidRPr="00482F49">
        <w:t>недостатъчния</w:t>
      </w:r>
      <w:proofErr w:type="spellEnd"/>
      <w:r w:rsidRPr="00482F49">
        <w:t xml:space="preserve"> </w:t>
      </w:r>
      <w:proofErr w:type="spellStart"/>
      <w:r w:rsidRPr="00482F49">
        <w:t>надзор</w:t>
      </w:r>
      <w:proofErr w:type="spellEnd"/>
      <w:r w:rsidRPr="00482F49">
        <w:t xml:space="preserve"> от </w:t>
      </w:r>
      <w:proofErr w:type="spellStart"/>
      <w:r w:rsidRPr="00482F49">
        <w:t>страна</w:t>
      </w:r>
      <w:proofErr w:type="spellEnd"/>
      <w:r w:rsidRPr="00482F49">
        <w:t xml:space="preserve"> на </w:t>
      </w:r>
      <w:proofErr w:type="spellStart"/>
      <w:r w:rsidRPr="00482F49">
        <w:t>националните</w:t>
      </w:r>
      <w:proofErr w:type="spellEnd"/>
      <w:r w:rsidRPr="00482F49">
        <w:t xml:space="preserve"> </w:t>
      </w:r>
      <w:proofErr w:type="spellStart"/>
      <w:r w:rsidRPr="00482F49">
        <w:t>компетентни</w:t>
      </w:r>
      <w:proofErr w:type="spellEnd"/>
      <w:r w:rsidRPr="00482F49">
        <w:t xml:space="preserve"> </w:t>
      </w:r>
      <w:proofErr w:type="spellStart"/>
      <w:r w:rsidRPr="00482F49">
        <w:t>органи</w:t>
      </w:r>
      <w:proofErr w:type="spellEnd"/>
      <w:r w:rsidRPr="00482F49">
        <w:t xml:space="preserve"> </w:t>
      </w:r>
      <w:proofErr w:type="spellStart"/>
      <w:r w:rsidRPr="00482F49">
        <w:t>над</w:t>
      </w:r>
      <w:proofErr w:type="spellEnd"/>
      <w:r w:rsidRPr="00482F49">
        <w:t xml:space="preserve"> </w:t>
      </w:r>
      <w:proofErr w:type="spellStart"/>
      <w:r w:rsidRPr="00482F49">
        <w:t>кредитната</w:t>
      </w:r>
      <w:proofErr w:type="spellEnd"/>
      <w:r w:rsidRPr="00482F49">
        <w:t xml:space="preserve"> </w:t>
      </w:r>
      <w:proofErr w:type="spellStart"/>
      <w:r w:rsidRPr="00482F49">
        <w:t>институция</w:t>
      </w:r>
      <w:proofErr w:type="spellEnd"/>
      <w:r w:rsidRPr="00482F49">
        <w:t xml:space="preserve">, </w:t>
      </w:r>
      <w:proofErr w:type="spellStart"/>
      <w:r w:rsidRPr="00482F49">
        <w:t>чиито</w:t>
      </w:r>
      <w:proofErr w:type="spellEnd"/>
      <w:r w:rsidRPr="00482F49">
        <w:t xml:space="preserve"> </w:t>
      </w:r>
      <w:proofErr w:type="spellStart"/>
      <w:r w:rsidRPr="00482F49">
        <w:t>депозити</w:t>
      </w:r>
      <w:proofErr w:type="spellEnd"/>
      <w:r w:rsidRPr="00482F49">
        <w:t xml:space="preserve"> </w:t>
      </w:r>
      <w:proofErr w:type="spellStart"/>
      <w:r w:rsidRPr="00482F49">
        <w:t>са</w:t>
      </w:r>
      <w:proofErr w:type="spellEnd"/>
      <w:r w:rsidRPr="00482F49">
        <w:t xml:space="preserve"> </w:t>
      </w:r>
      <w:proofErr w:type="spellStart"/>
      <w:r w:rsidRPr="00482F49">
        <w:t>станали</w:t>
      </w:r>
      <w:proofErr w:type="spellEnd"/>
      <w:r w:rsidRPr="00482F49">
        <w:t xml:space="preserve"> </w:t>
      </w:r>
      <w:proofErr w:type="spellStart"/>
      <w:r w:rsidRPr="00482F49">
        <w:t>неналични</w:t>
      </w:r>
      <w:proofErr w:type="spellEnd"/>
      <w:r w:rsidRPr="00482F49">
        <w:t>.</w:t>
      </w:r>
    </w:p>
    <w:p w14:paraId="01633AFF" w14:textId="464109F1" w:rsidR="004F5139" w:rsidRPr="00482F49" w:rsidRDefault="004F5139" w:rsidP="004F5139">
      <w:pPr>
        <w:pStyle w:val="JuList"/>
        <w:rPr>
          <w:b/>
          <w:bCs/>
        </w:rPr>
      </w:pPr>
      <w:r w:rsidRPr="00482F49">
        <w:t>2)      </w:t>
      </w:r>
      <w:proofErr w:type="spellStart"/>
      <w:r w:rsidRPr="00482F49">
        <w:t>Разпоредбите</w:t>
      </w:r>
      <w:proofErr w:type="spellEnd"/>
      <w:r w:rsidRPr="00482F49">
        <w:t xml:space="preserve"> на </w:t>
      </w:r>
      <w:proofErr w:type="spellStart"/>
      <w:r w:rsidRPr="00482F49">
        <w:t>член</w:t>
      </w:r>
      <w:proofErr w:type="spellEnd"/>
      <w:r w:rsidRPr="00482F49">
        <w:t xml:space="preserve"> 1, точка 3, </w:t>
      </w:r>
      <w:proofErr w:type="spellStart"/>
      <w:r w:rsidRPr="00482F49">
        <w:t>подточка</w:t>
      </w:r>
      <w:proofErr w:type="spellEnd"/>
      <w:r w:rsidRPr="00482F49">
        <w:t> </w:t>
      </w:r>
      <w:proofErr w:type="spellStart"/>
      <w:r w:rsidRPr="00482F49">
        <w:t>i</w:t>
      </w:r>
      <w:proofErr w:type="spellEnd"/>
      <w:r w:rsidRPr="00482F49">
        <w:t xml:space="preserve">) </w:t>
      </w:r>
      <w:proofErr w:type="spellStart"/>
      <w:r w:rsidRPr="00482F49">
        <w:t>във</w:t>
      </w:r>
      <w:proofErr w:type="spellEnd"/>
      <w:r w:rsidRPr="00482F49">
        <w:t xml:space="preserve"> </w:t>
      </w:r>
      <w:proofErr w:type="spellStart"/>
      <w:r w:rsidRPr="00482F49">
        <w:t>връзка</w:t>
      </w:r>
      <w:proofErr w:type="spellEnd"/>
      <w:r w:rsidRPr="00482F49">
        <w:t xml:space="preserve"> с </w:t>
      </w:r>
      <w:proofErr w:type="spellStart"/>
      <w:r w:rsidRPr="00482F49">
        <w:t>разпоредбите</w:t>
      </w:r>
      <w:proofErr w:type="spellEnd"/>
      <w:r w:rsidRPr="00482F49">
        <w:t xml:space="preserve"> на </w:t>
      </w:r>
      <w:proofErr w:type="spellStart"/>
      <w:r w:rsidRPr="00482F49">
        <w:t>член</w:t>
      </w:r>
      <w:proofErr w:type="spellEnd"/>
      <w:r w:rsidRPr="00482F49">
        <w:t xml:space="preserve"> 7, </w:t>
      </w:r>
      <w:r>
        <w:rPr>
          <w:lang w:val="bg-BG"/>
        </w:rPr>
        <w:t>§</w:t>
      </w:r>
      <w:r w:rsidRPr="00482F49">
        <w:t xml:space="preserve"> 6 и </w:t>
      </w:r>
      <w:proofErr w:type="spellStart"/>
      <w:r w:rsidRPr="00482F49">
        <w:t>член</w:t>
      </w:r>
      <w:proofErr w:type="spellEnd"/>
      <w:r w:rsidRPr="00482F49">
        <w:t xml:space="preserve"> 10, </w:t>
      </w:r>
      <w:r>
        <w:rPr>
          <w:lang w:val="bg-BG"/>
        </w:rPr>
        <w:t>§</w:t>
      </w:r>
      <w:r w:rsidRPr="00482F49">
        <w:t xml:space="preserve"> 1 от </w:t>
      </w:r>
      <w:proofErr w:type="spellStart"/>
      <w:r w:rsidRPr="00482F49">
        <w:t>Директива</w:t>
      </w:r>
      <w:proofErr w:type="spellEnd"/>
      <w:r w:rsidRPr="00482F49">
        <w:t xml:space="preserve"> 94/19</w:t>
      </w:r>
      <w:r>
        <w:rPr>
          <w:lang w:val="bg-BG"/>
        </w:rPr>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тълкуват</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 xml:space="preserve"> </w:t>
      </w:r>
      <w:proofErr w:type="spellStart"/>
      <w:r w:rsidRPr="00482F49">
        <w:t>не</w:t>
      </w:r>
      <w:proofErr w:type="spellEnd"/>
      <w:r w:rsidRPr="00482F49">
        <w:t xml:space="preserve"> </w:t>
      </w:r>
      <w:proofErr w:type="spellStart"/>
      <w:r w:rsidRPr="00482F49">
        <w:t>допускат</w:t>
      </w:r>
      <w:proofErr w:type="spellEnd"/>
      <w:r w:rsidRPr="00482F49">
        <w:t xml:space="preserve"> </w:t>
      </w:r>
      <w:proofErr w:type="spellStart"/>
      <w:r w:rsidRPr="00482F49">
        <w:t>национална</w:t>
      </w:r>
      <w:proofErr w:type="spellEnd"/>
      <w:r w:rsidRPr="00482F49">
        <w:t xml:space="preserve"> </w:t>
      </w:r>
      <w:proofErr w:type="spellStart"/>
      <w:r w:rsidRPr="00482F49">
        <w:t>правна</w:t>
      </w:r>
      <w:proofErr w:type="spellEnd"/>
      <w:r w:rsidRPr="00482F49">
        <w:t xml:space="preserve"> </w:t>
      </w:r>
      <w:proofErr w:type="spellStart"/>
      <w:r w:rsidRPr="00482F49">
        <w:t>уредба</w:t>
      </w:r>
      <w:proofErr w:type="spellEnd"/>
      <w:r w:rsidRPr="00482F49">
        <w:t xml:space="preserve"> </w:t>
      </w:r>
      <w:proofErr w:type="spellStart"/>
      <w:r w:rsidRPr="00482F49">
        <w:t>или</w:t>
      </w:r>
      <w:proofErr w:type="spellEnd"/>
      <w:r w:rsidRPr="00482F49">
        <w:t xml:space="preserve"> </w:t>
      </w:r>
      <w:proofErr w:type="spellStart"/>
      <w:r w:rsidRPr="00482F49">
        <w:t>договорна</w:t>
      </w:r>
      <w:proofErr w:type="spellEnd"/>
      <w:r w:rsidRPr="00482F49">
        <w:t xml:space="preserve"> </w:t>
      </w:r>
      <w:proofErr w:type="spellStart"/>
      <w:r w:rsidRPr="00482F49">
        <w:t>клауза</w:t>
      </w:r>
      <w:proofErr w:type="spellEnd"/>
      <w:r w:rsidRPr="00482F49">
        <w:t xml:space="preserve">, </w:t>
      </w:r>
      <w:proofErr w:type="spellStart"/>
      <w:r w:rsidRPr="00482F49">
        <w:t>съгласно</w:t>
      </w:r>
      <w:proofErr w:type="spellEnd"/>
      <w:r w:rsidRPr="00482F49">
        <w:t xml:space="preserve"> </w:t>
      </w:r>
      <w:proofErr w:type="spellStart"/>
      <w:r w:rsidRPr="00482F49">
        <w:t>която</w:t>
      </w:r>
      <w:proofErr w:type="spellEnd"/>
      <w:r w:rsidRPr="00482F49">
        <w:t xml:space="preserve"> </w:t>
      </w:r>
      <w:proofErr w:type="spellStart"/>
      <w:r w:rsidRPr="00482F49">
        <w:t>депозит</w:t>
      </w:r>
      <w:proofErr w:type="spellEnd"/>
      <w:r w:rsidRPr="00482F49">
        <w:t xml:space="preserve"> в </w:t>
      </w:r>
      <w:proofErr w:type="spellStart"/>
      <w:r w:rsidRPr="00482F49">
        <w:t>кредитна</w:t>
      </w:r>
      <w:proofErr w:type="spellEnd"/>
      <w:r w:rsidRPr="00482F49">
        <w:t xml:space="preserve"> </w:t>
      </w:r>
      <w:proofErr w:type="spellStart"/>
      <w:r w:rsidRPr="00482F49">
        <w:t>институция</w:t>
      </w:r>
      <w:proofErr w:type="spellEnd"/>
      <w:r w:rsidRPr="00482F49">
        <w:t xml:space="preserve">, </w:t>
      </w:r>
      <w:proofErr w:type="spellStart"/>
      <w:r w:rsidRPr="00482F49">
        <w:t>чиито</w:t>
      </w:r>
      <w:proofErr w:type="spellEnd"/>
      <w:r w:rsidRPr="00482F49">
        <w:t xml:space="preserve"> </w:t>
      </w:r>
      <w:proofErr w:type="spellStart"/>
      <w:r w:rsidRPr="00482F49">
        <w:t>плащания</w:t>
      </w:r>
      <w:proofErr w:type="spellEnd"/>
      <w:r w:rsidRPr="00482F49">
        <w:t xml:space="preserve"> </w:t>
      </w:r>
      <w:proofErr w:type="spellStart"/>
      <w:r w:rsidRPr="00482F49">
        <w:t>са</w:t>
      </w:r>
      <w:proofErr w:type="spellEnd"/>
      <w:r w:rsidRPr="00482F49">
        <w:t xml:space="preserve"> </w:t>
      </w:r>
      <w:proofErr w:type="spellStart"/>
      <w:r w:rsidRPr="00482F49">
        <w:t>преустановени</w:t>
      </w:r>
      <w:proofErr w:type="spellEnd"/>
      <w:r w:rsidRPr="00482F49">
        <w:t xml:space="preserve">, </w:t>
      </w:r>
      <w:proofErr w:type="spellStart"/>
      <w:r w:rsidRPr="00482F49">
        <w:t>става</w:t>
      </w:r>
      <w:proofErr w:type="spellEnd"/>
      <w:r w:rsidRPr="00482F49">
        <w:t xml:space="preserve"> </w:t>
      </w:r>
      <w:proofErr w:type="spellStart"/>
      <w:r w:rsidRPr="00482F49">
        <w:t>изискуем</w:t>
      </w:r>
      <w:proofErr w:type="spellEnd"/>
      <w:r w:rsidRPr="00482F49">
        <w:t xml:space="preserve"> </w:t>
      </w:r>
      <w:proofErr w:type="spellStart"/>
      <w:r w:rsidRPr="00482F49">
        <w:t>едва</w:t>
      </w:r>
      <w:proofErr w:type="spellEnd"/>
      <w:r w:rsidRPr="00482F49">
        <w:t xml:space="preserve"> </w:t>
      </w:r>
      <w:proofErr w:type="spellStart"/>
      <w:r w:rsidRPr="00482F49">
        <w:t>след</w:t>
      </w:r>
      <w:proofErr w:type="spellEnd"/>
      <w:r w:rsidRPr="00482F49">
        <w:t xml:space="preserve"> </w:t>
      </w:r>
      <w:proofErr w:type="spellStart"/>
      <w:r w:rsidRPr="00482F49">
        <w:t>като</w:t>
      </w:r>
      <w:proofErr w:type="spellEnd"/>
      <w:r w:rsidRPr="00482F49">
        <w:t xml:space="preserve"> </w:t>
      </w:r>
      <w:proofErr w:type="spellStart"/>
      <w:r w:rsidRPr="00482F49">
        <w:t>компетентният</w:t>
      </w:r>
      <w:proofErr w:type="spellEnd"/>
      <w:r w:rsidRPr="00482F49">
        <w:t xml:space="preserve"> </w:t>
      </w:r>
      <w:proofErr w:type="spellStart"/>
      <w:r w:rsidRPr="00482F49">
        <w:t>орган</w:t>
      </w:r>
      <w:proofErr w:type="spellEnd"/>
      <w:r w:rsidRPr="00482F49">
        <w:t xml:space="preserve"> </w:t>
      </w:r>
      <w:proofErr w:type="spellStart"/>
      <w:r w:rsidRPr="00482F49">
        <w:t>отнеме</w:t>
      </w:r>
      <w:proofErr w:type="spellEnd"/>
      <w:r w:rsidRPr="00482F49">
        <w:t xml:space="preserve"> </w:t>
      </w:r>
      <w:proofErr w:type="spellStart"/>
      <w:r w:rsidRPr="00482F49">
        <w:t>издадения</w:t>
      </w:r>
      <w:proofErr w:type="spellEnd"/>
      <w:r w:rsidRPr="00482F49">
        <w:t xml:space="preserve"> на </w:t>
      </w:r>
      <w:proofErr w:type="spellStart"/>
      <w:r w:rsidRPr="00482F49">
        <w:t>тази</w:t>
      </w:r>
      <w:proofErr w:type="spellEnd"/>
      <w:r w:rsidRPr="00482F49">
        <w:t xml:space="preserve"> </w:t>
      </w:r>
      <w:proofErr w:type="spellStart"/>
      <w:r w:rsidRPr="00482F49">
        <w:t>институция</w:t>
      </w:r>
      <w:proofErr w:type="spellEnd"/>
      <w:r w:rsidRPr="00482F49">
        <w:t xml:space="preserve"> </w:t>
      </w:r>
      <w:proofErr w:type="spellStart"/>
      <w:r w:rsidRPr="00482F49">
        <w:t>банков</w:t>
      </w:r>
      <w:proofErr w:type="spellEnd"/>
      <w:r w:rsidRPr="00482F49">
        <w:t xml:space="preserve"> </w:t>
      </w:r>
      <w:proofErr w:type="spellStart"/>
      <w:r w:rsidRPr="00482F49">
        <w:t>лиценз</w:t>
      </w:r>
      <w:proofErr w:type="spellEnd"/>
      <w:r w:rsidRPr="00482F49">
        <w:t xml:space="preserve"> и при </w:t>
      </w:r>
      <w:proofErr w:type="spellStart"/>
      <w:r w:rsidRPr="00482F49">
        <w:t>условие</w:t>
      </w:r>
      <w:proofErr w:type="spellEnd"/>
      <w:r w:rsidRPr="00482F49">
        <w:t xml:space="preserve"> </w:t>
      </w:r>
      <w:proofErr w:type="spellStart"/>
      <w:r w:rsidRPr="00482F49">
        <w:t>че</w:t>
      </w:r>
      <w:proofErr w:type="spellEnd"/>
      <w:r w:rsidRPr="00482F49">
        <w:t xml:space="preserve"> </w:t>
      </w:r>
      <w:proofErr w:type="spellStart"/>
      <w:r w:rsidRPr="00482F49">
        <w:t>вложителят</w:t>
      </w:r>
      <w:proofErr w:type="spellEnd"/>
      <w:r w:rsidRPr="00482F49">
        <w:t xml:space="preserve"> </w:t>
      </w:r>
      <w:proofErr w:type="spellStart"/>
      <w:r w:rsidRPr="00482F49">
        <w:t>изрично</w:t>
      </w:r>
      <w:proofErr w:type="spellEnd"/>
      <w:r w:rsidRPr="00482F49">
        <w:t xml:space="preserve"> е </w:t>
      </w:r>
      <w:proofErr w:type="spellStart"/>
      <w:r w:rsidRPr="00482F49">
        <w:t>поискал</w:t>
      </w:r>
      <w:proofErr w:type="spellEnd"/>
      <w:r w:rsidRPr="00482F49">
        <w:t xml:space="preserve"> </w:t>
      </w:r>
      <w:proofErr w:type="spellStart"/>
      <w:r w:rsidRPr="00482F49">
        <w:t>изплащане</w:t>
      </w:r>
      <w:proofErr w:type="spellEnd"/>
      <w:r w:rsidRPr="00482F49">
        <w:t xml:space="preserve"> на </w:t>
      </w:r>
      <w:proofErr w:type="spellStart"/>
      <w:r w:rsidRPr="00482F49">
        <w:t>този</w:t>
      </w:r>
      <w:proofErr w:type="spellEnd"/>
      <w:r w:rsidRPr="00482F49">
        <w:t xml:space="preserve"> </w:t>
      </w:r>
      <w:proofErr w:type="spellStart"/>
      <w:r w:rsidRPr="00482F49">
        <w:t>депозит</w:t>
      </w:r>
      <w:proofErr w:type="spellEnd"/>
      <w:r w:rsidRPr="00482F49">
        <w:t xml:space="preserve">. По </w:t>
      </w:r>
      <w:proofErr w:type="spellStart"/>
      <w:r w:rsidRPr="00482F49">
        <w:t>силата</w:t>
      </w:r>
      <w:proofErr w:type="spellEnd"/>
      <w:r w:rsidRPr="00482F49">
        <w:t xml:space="preserve"> на </w:t>
      </w:r>
      <w:proofErr w:type="spellStart"/>
      <w:r w:rsidRPr="00482F49">
        <w:t>принципа</w:t>
      </w:r>
      <w:proofErr w:type="spellEnd"/>
      <w:r w:rsidRPr="00482F49">
        <w:t xml:space="preserve"> на </w:t>
      </w:r>
      <w:proofErr w:type="spellStart"/>
      <w:r w:rsidRPr="00482F49">
        <w:t>предимство</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w:t>
      </w:r>
      <w:proofErr w:type="spellStart"/>
      <w:r w:rsidRPr="00482F49">
        <w:t>националният</w:t>
      </w:r>
      <w:proofErr w:type="spellEnd"/>
      <w:r w:rsidRPr="00482F49">
        <w:t xml:space="preserve"> </w:t>
      </w:r>
      <w:proofErr w:type="spellStart"/>
      <w:r w:rsidRPr="00482F49">
        <w:t>съд</w:t>
      </w:r>
      <w:proofErr w:type="spellEnd"/>
      <w:r w:rsidRPr="00482F49">
        <w:t xml:space="preserve">, </w:t>
      </w:r>
      <w:proofErr w:type="spellStart"/>
      <w:r w:rsidRPr="00482F49">
        <w:t>сезиран</w:t>
      </w:r>
      <w:proofErr w:type="spellEnd"/>
      <w:r w:rsidRPr="00482F49">
        <w:t xml:space="preserve"> с </w:t>
      </w:r>
      <w:proofErr w:type="spellStart"/>
      <w:r w:rsidRPr="00482F49">
        <w:t>иск</w:t>
      </w:r>
      <w:proofErr w:type="spellEnd"/>
      <w:r w:rsidRPr="00482F49">
        <w:t xml:space="preserve"> </w:t>
      </w:r>
      <w:proofErr w:type="spellStart"/>
      <w:r w:rsidRPr="00482F49">
        <w:t>за</w:t>
      </w:r>
      <w:proofErr w:type="spellEnd"/>
      <w:r w:rsidRPr="00482F49">
        <w:t xml:space="preserve"> </w:t>
      </w:r>
      <w:proofErr w:type="spellStart"/>
      <w:r w:rsidRPr="00482F49">
        <w:t>обезщетение</w:t>
      </w:r>
      <w:proofErr w:type="spellEnd"/>
      <w:r w:rsidRPr="00482F49">
        <w:t xml:space="preserve"> </w:t>
      </w:r>
      <w:proofErr w:type="spellStart"/>
      <w:r w:rsidRPr="00482F49">
        <w:t>за</w:t>
      </w:r>
      <w:proofErr w:type="spellEnd"/>
      <w:r w:rsidRPr="00482F49">
        <w:t xml:space="preserve"> </w:t>
      </w:r>
      <w:proofErr w:type="spellStart"/>
      <w:r w:rsidRPr="00482F49">
        <w:t>вредите</w:t>
      </w:r>
      <w:proofErr w:type="spellEnd"/>
      <w:r w:rsidRPr="00482F49">
        <w:t xml:space="preserve">, </w:t>
      </w:r>
      <w:proofErr w:type="spellStart"/>
      <w:r w:rsidRPr="00482F49">
        <w:t>за</w:t>
      </w:r>
      <w:proofErr w:type="spellEnd"/>
      <w:r w:rsidRPr="00482F49">
        <w:t xml:space="preserve"> </w:t>
      </w:r>
      <w:proofErr w:type="spellStart"/>
      <w:r w:rsidRPr="00482F49">
        <w:t>които</w:t>
      </w:r>
      <w:proofErr w:type="spellEnd"/>
      <w:r w:rsidRPr="00482F49">
        <w:t xml:space="preserve"> се </w:t>
      </w:r>
      <w:proofErr w:type="spellStart"/>
      <w:r w:rsidRPr="00482F49">
        <w:t>твърди</w:t>
      </w:r>
      <w:proofErr w:type="spellEnd"/>
      <w:r w:rsidRPr="00482F49">
        <w:t xml:space="preserve">, </w:t>
      </w:r>
      <w:proofErr w:type="spellStart"/>
      <w:r w:rsidRPr="00482F49">
        <w:t>че</w:t>
      </w:r>
      <w:proofErr w:type="spellEnd"/>
      <w:r w:rsidRPr="00482F49">
        <w:t xml:space="preserve"> </w:t>
      </w:r>
      <w:proofErr w:type="spellStart"/>
      <w:r w:rsidRPr="00482F49">
        <w:t>са</w:t>
      </w:r>
      <w:proofErr w:type="spellEnd"/>
      <w:r w:rsidRPr="00482F49">
        <w:t xml:space="preserve"> </w:t>
      </w:r>
      <w:proofErr w:type="spellStart"/>
      <w:r w:rsidRPr="00482F49">
        <w:t>причинени</w:t>
      </w:r>
      <w:proofErr w:type="spellEnd"/>
      <w:r w:rsidRPr="00482F49">
        <w:t xml:space="preserve"> </w:t>
      </w:r>
      <w:proofErr w:type="spellStart"/>
      <w:r w:rsidRPr="00482F49">
        <w:t>поради</w:t>
      </w:r>
      <w:proofErr w:type="spellEnd"/>
      <w:r w:rsidRPr="00482F49">
        <w:t xml:space="preserve"> </w:t>
      </w:r>
      <w:proofErr w:type="spellStart"/>
      <w:r w:rsidRPr="00482F49">
        <w:t>изплащането</w:t>
      </w:r>
      <w:proofErr w:type="spellEnd"/>
      <w:r w:rsidRPr="00482F49">
        <w:t xml:space="preserve"> на </w:t>
      </w:r>
      <w:proofErr w:type="spellStart"/>
      <w:r w:rsidRPr="00482F49">
        <w:t>гарантирания</w:t>
      </w:r>
      <w:proofErr w:type="spellEnd"/>
      <w:r w:rsidRPr="00482F49">
        <w:t xml:space="preserve"> </w:t>
      </w:r>
      <w:proofErr w:type="spellStart"/>
      <w:r w:rsidRPr="00482F49">
        <w:t>размер</w:t>
      </w:r>
      <w:proofErr w:type="spellEnd"/>
      <w:r w:rsidRPr="00482F49">
        <w:t xml:space="preserve"> на </w:t>
      </w:r>
      <w:proofErr w:type="spellStart"/>
      <w:r w:rsidRPr="00482F49">
        <w:t>такъв</w:t>
      </w:r>
      <w:proofErr w:type="spellEnd"/>
      <w:r w:rsidRPr="00482F49">
        <w:t xml:space="preserve"> </w:t>
      </w:r>
      <w:proofErr w:type="spellStart"/>
      <w:r w:rsidRPr="00482F49">
        <w:t>депозит</w:t>
      </w:r>
      <w:proofErr w:type="spellEnd"/>
      <w:r w:rsidRPr="00482F49">
        <w:t xml:space="preserve"> </w:t>
      </w:r>
      <w:proofErr w:type="spellStart"/>
      <w:r w:rsidRPr="00482F49">
        <w:t>извън</w:t>
      </w:r>
      <w:proofErr w:type="spellEnd"/>
      <w:r w:rsidRPr="00482F49">
        <w:t xml:space="preserve"> </w:t>
      </w:r>
      <w:proofErr w:type="spellStart"/>
      <w:r w:rsidRPr="00482F49">
        <w:t>срока</w:t>
      </w:r>
      <w:proofErr w:type="spellEnd"/>
      <w:r w:rsidRPr="00482F49">
        <w:t xml:space="preserve"> по </w:t>
      </w:r>
      <w:proofErr w:type="spellStart"/>
      <w:r w:rsidRPr="00482F49">
        <w:t>член</w:t>
      </w:r>
      <w:proofErr w:type="spellEnd"/>
      <w:r w:rsidRPr="00482F49">
        <w:t xml:space="preserve"> 10, </w:t>
      </w:r>
      <w:r>
        <w:rPr>
          <w:lang w:val="bg-BG"/>
        </w:rPr>
        <w:t>§</w:t>
      </w:r>
      <w:r w:rsidRPr="00482F49">
        <w:t xml:space="preserve"> 1 от </w:t>
      </w:r>
      <w:proofErr w:type="spellStart"/>
      <w:r w:rsidRPr="00482F49">
        <w:t>тази</w:t>
      </w:r>
      <w:proofErr w:type="spellEnd"/>
      <w:r w:rsidRPr="00482F49">
        <w:t xml:space="preserve"> </w:t>
      </w:r>
      <w:proofErr w:type="spellStart"/>
      <w:r w:rsidRPr="00482F49">
        <w:t>директива</w:t>
      </w:r>
      <w:proofErr w:type="spellEnd"/>
      <w:r>
        <w:rPr>
          <w:lang w:val="bg-BG"/>
        </w:rPr>
        <w:t xml:space="preserve"> </w:t>
      </w:r>
      <w:r w:rsidRPr="00482F49">
        <w:t xml:space="preserve">е </w:t>
      </w:r>
      <w:proofErr w:type="spellStart"/>
      <w:r w:rsidRPr="00482F49">
        <w:t>длъжен</w:t>
      </w:r>
      <w:proofErr w:type="spellEnd"/>
      <w:r w:rsidRPr="00482F49">
        <w:t xml:space="preserve"> </w:t>
      </w:r>
      <w:proofErr w:type="spellStart"/>
      <w:r w:rsidRPr="00482F49">
        <w:t>за</w:t>
      </w:r>
      <w:proofErr w:type="spellEnd"/>
      <w:r w:rsidRPr="00482F49">
        <w:t xml:space="preserve"> </w:t>
      </w:r>
      <w:proofErr w:type="spellStart"/>
      <w:r w:rsidRPr="00482F49">
        <w:t>целите</w:t>
      </w:r>
      <w:proofErr w:type="spellEnd"/>
      <w:r w:rsidRPr="00482F49">
        <w:t xml:space="preserve"> на </w:t>
      </w:r>
      <w:proofErr w:type="spellStart"/>
      <w:r w:rsidRPr="00482F49">
        <w:t>произнасянето</w:t>
      </w:r>
      <w:proofErr w:type="spellEnd"/>
      <w:r w:rsidRPr="00482F49">
        <w:t xml:space="preserve"> по </w:t>
      </w:r>
      <w:proofErr w:type="spellStart"/>
      <w:r w:rsidRPr="00482F49">
        <w:t>този</w:t>
      </w:r>
      <w:proofErr w:type="spellEnd"/>
      <w:r w:rsidRPr="00482F49">
        <w:t xml:space="preserve"> </w:t>
      </w:r>
      <w:proofErr w:type="spellStart"/>
      <w:r w:rsidRPr="00482F49">
        <w:t>иск</w:t>
      </w:r>
      <w:proofErr w:type="spellEnd"/>
      <w:r w:rsidRPr="00482F49">
        <w:t xml:space="preserve"> </w:t>
      </w:r>
      <w:proofErr w:type="spellStart"/>
      <w:r w:rsidRPr="00482F49">
        <w:t>да</w:t>
      </w:r>
      <w:proofErr w:type="spellEnd"/>
      <w:r w:rsidRPr="00482F49">
        <w:t xml:space="preserve"> </w:t>
      </w:r>
      <w:proofErr w:type="spellStart"/>
      <w:r w:rsidRPr="00482F49">
        <w:t>не</w:t>
      </w:r>
      <w:proofErr w:type="spellEnd"/>
      <w:r w:rsidRPr="00482F49">
        <w:t xml:space="preserve"> </w:t>
      </w:r>
      <w:proofErr w:type="spellStart"/>
      <w:r w:rsidRPr="00482F49">
        <w:t>приложи</w:t>
      </w:r>
      <w:proofErr w:type="spellEnd"/>
      <w:r w:rsidRPr="00482F49">
        <w:t xml:space="preserve"> </w:t>
      </w:r>
      <w:proofErr w:type="spellStart"/>
      <w:r w:rsidRPr="00482F49">
        <w:t>тази</w:t>
      </w:r>
      <w:proofErr w:type="spellEnd"/>
      <w:r w:rsidRPr="00482F49">
        <w:t xml:space="preserve"> </w:t>
      </w:r>
      <w:proofErr w:type="spellStart"/>
      <w:r w:rsidRPr="00482F49">
        <w:t>национална</w:t>
      </w:r>
      <w:proofErr w:type="spellEnd"/>
      <w:r w:rsidRPr="00482F49">
        <w:t xml:space="preserve"> </w:t>
      </w:r>
      <w:proofErr w:type="spellStart"/>
      <w:r w:rsidRPr="00482F49">
        <w:t>правна</w:t>
      </w:r>
      <w:proofErr w:type="spellEnd"/>
      <w:r w:rsidRPr="00482F49">
        <w:t xml:space="preserve"> </w:t>
      </w:r>
      <w:proofErr w:type="spellStart"/>
      <w:r w:rsidRPr="00482F49">
        <w:t>уредба</w:t>
      </w:r>
      <w:proofErr w:type="spellEnd"/>
      <w:r w:rsidRPr="00482F49">
        <w:t xml:space="preserve"> </w:t>
      </w:r>
      <w:proofErr w:type="spellStart"/>
      <w:r w:rsidRPr="00482F49">
        <w:t>или</w:t>
      </w:r>
      <w:proofErr w:type="spellEnd"/>
      <w:r w:rsidRPr="00482F49">
        <w:t xml:space="preserve"> </w:t>
      </w:r>
      <w:proofErr w:type="spellStart"/>
      <w:r w:rsidRPr="00482F49">
        <w:t>договорна</w:t>
      </w:r>
      <w:proofErr w:type="spellEnd"/>
      <w:r w:rsidRPr="00482F49">
        <w:t xml:space="preserve"> </w:t>
      </w:r>
      <w:proofErr w:type="spellStart"/>
      <w:r w:rsidRPr="00482F49">
        <w:t>клауза</w:t>
      </w:r>
      <w:proofErr w:type="spellEnd"/>
      <w:r w:rsidRPr="00482F49">
        <w:t>.</w:t>
      </w:r>
    </w:p>
    <w:p w14:paraId="56DAF598" w14:textId="035B98E9" w:rsidR="004F5139" w:rsidRPr="00482F49" w:rsidRDefault="004F5139" w:rsidP="004F5139">
      <w:pPr>
        <w:pStyle w:val="JuList"/>
        <w:rPr>
          <w:b/>
          <w:bCs/>
        </w:rPr>
      </w:pPr>
      <w:r w:rsidRPr="00482F49">
        <w:t>3)      </w:t>
      </w:r>
      <w:proofErr w:type="spellStart"/>
      <w:r w:rsidRPr="00482F49">
        <w:t>Член</w:t>
      </w:r>
      <w:proofErr w:type="spellEnd"/>
      <w:r w:rsidRPr="00482F49">
        <w:t xml:space="preserve"> 17, </w:t>
      </w:r>
      <w:r>
        <w:rPr>
          <w:lang w:val="bg-BG"/>
        </w:rPr>
        <w:t>§</w:t>
      </w:r>
      <w:r w:rsidRPr="00482F49">
        <w:t xml:space="preserve"> 3 от </w:t>
      </w:r>
      <w:proofErr w:type="spellStart"/>
      <w:r w:rsidRPr="00482F49">
        <w:t>Регламент</w:t>
      </w:r>
      <w:proofErr w:type="spellEnd"/>
      <w:r w:rsidRPr="00482F49">
        <w:t xml:space="preserve"> (ЕС) № 1093/2010 </w:t>
      </w:r>
      <w:proofErr w:type="spellStart"/>
      <w:r w:rsidRPr="00482F49">
        <w:t>за</w:t>
      </w:r>
      <w:proofErr w:type="spellEnd"/>
      <w:r w:rsidRPr="00482F49">
        <w:t xml:space="preserve"> </w:t>
      </w:r>
      <w:proofErr w:type="spellStart"/>
      <w:r w:rsidRPr="00482F49">
        <w:t>създаване</w:t>
      </w:r>
      <w:proofErr w:type="spellEnd"/>
      <w:r w:rsidRPr="00482F49">
        <w:t xml:space="preserve"> на </w:t>
      </w:r>
      <w:proofErr w:type="spellStart"/>
      <w:r w:rsidRPr="00482F49">
        <w:t>Европейски</w:t>
      </w:r>
      <w:proofErr w:type="spellEnd"/>
      <w:r w:rsidRPr="00482F49">
        <w:t xml:space="preserve"> </w:t>
      </w:r>
      <w:proofErr w:type="spellStart"/>
      <w:r w:rsidRPr="00482F49">
        <w:t>надзорен</w:t>
      </w:r>
      <w:proofErr w:type="spellEnd"/>
      <w:r w:rsidRPr="00482F49">
        <w:t xml:space="preserve"> </w:t>
      </w:r>
      <w:proofErr w:type="spellStart"/>
      <w:r w:rsidRPr="00482F49">
        <w:t>орган</w:t>
      </w:r>
      <w:proofErr w:type="spellEnd"/>
      <w:r w:rsidRPr="00482F49">
        <w:t xml:space="preserve"> (</w:t>
      </w:r>
      <w:proofErr w:type="spellStart"/>
      <w:r w:rsidRPr="00482F49">
        <w:t>Европейски</w:t>
      </w:r>
      <w:proofErr w:type="spellEnd"/>
      <w:r w:rsidRPr="00482F49">
        <w:t xml:space="preserve"> </w:t>
      </w:r>
      <w:proofErr w:type="spellStart"/>
      <w:r w:rsidRPr="00482F49">
        <w:t>банков</w:t>
      </w:r>
      <w:proofErr w:type="spellEnd"/>
      <w:r w:rsidRPr="00482F49">
        <w:t xml:space="preserve"> </w:t>
      </w:r>
      <w:proofErr w:type="spellStart"/>
      <w:r w:rsidRPr="00482F49">
        <w:t>орган</w:t>
      </w:r>
      <w:proofErr w:type="spellEnd"/>
      <w:r w:rsidRPr="00482F49">
        <w:t xml:space="preserve">) с </w:t>
      </w:r>
      <w:proofErr w:type="spellStart"/>
      <w:r w:rsidRPr="00482F49">
        <w:t>оглед</w:t>
      </w:r>
      <w:proofErr w:type="spellEnd"/>
      <w:r w:rsidRPr="00482F49">
        <w:t xml:space="preserve"> на </w:t>
      </w:r>
      <w:proofErr w:type="spellStart"/>
      <w:r w:rsidRPr="00482F49">
        <w:t>съображение</w:t>
      </w:r>
      <w:proofErr w:type="spellEnd"/>
      <w:r w:rsidRPr="00482F49">
        <w:t xml:space="preserve"> 27 от </w:t>
      </w:r>
      <w:proofErr w:type="spellStart"/>
      <w:r w:rsidRPr="00482F49">
        <w:t>този</w:t>
      </w:r>
      <w:proofErr w:type="spellEnd"/>
      <w:r w:rsidRPr="00482F49">
        <w:t xml:space="preserve"> </w:t>
      </w:r>
      <w:proofErr w:type="spellStart"/>
      <w:r w:rsidRPr="00482F49">
        <w:t>регламент</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 xml:space="preserve"> </w:t>
      </w:r>
      <w:proofErr w:type="spellStart"/>
      <w:r w:rsidRPr="00482F49">
        <w:t>националният</w:t>
      </w:r>
      <w:proofErr w:type="spellEnd"/>
      <w:r w:rsidRPr="00482F49">
        <w:t xml:space="preserve"> </w:t>
      </w:r>
      <w:proofErr w:type="spellStart"/>
      <w:r w:rsidRPr="00482F49">
        <w:t>съд</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w:t>
      </w:r>
      <w:proofErr w:type="spellStart"/>
      <w:r w:rsidRPr="00482F49">
        <w:t>вземе</w:t>
      </w:r>
      <w:proofErr w:type="spellEnd"/>
      <w:r w:rsidRPr="00482F49">
        <w:t xml:space="preserve"> </w:t>
      </w:r>
      <w:proofErr w:type="spellStart"/>
      <w:r w:rsidRPr="00482F49">
        <w:t>предвид</w:t>
      </w:r>
      <w:proofErr w:type="spellEnd"/>
      <w:r w:rsidRPr="00482F49">
        <w:t xml:space="preserve"> </w:t>
      </w:r>
      <w:proofErr w:type="spellStart"/>
      <w:r w:rsidRPr="00482F49">
        <w:t>издадена</w:t>
      </w:r>
      <w:proofErr w:type="spellEnd"/>
      <w:r w:rsidRPr="00482F49">
        <w:t xml:space="preserve"> на </w:t>
      </w:r>
      <w:proofErr w:type="spellStart"/>
      <w:r w:rsidRPr="00482F49">
        <w:t>основание</w:t>
      </w:r>
      <w:proofErr w:type="spellEnd"/>
      <w:r w:rsidRPr="00482F49">
        <w:t xml:space="preserve"> на </w:t>
      </w:r>
      <w:proofErr w:type="spellStart"/>
      <w:r w:rsidRPr="00482F49">
        <w:t>тази</w:t>
      </w:r>
      <w:proofErr w:type="spellEnd"/>
      <w:r w:rsidRPr="00482F49">
        <w:t xml:space="preserve"> </w:t>
      </w:r>
      <w:proofErr w:type="spellStart"/>
      <w:r w:rsidRPr="00482F49">
        <w:t>разпоредба</w:t>
      </w:r>
      <w:proofErr w:type="spellEnd"/>
      <w:r w:rsidRPr="00482F49">
        <w:t xml:space="preserve"> </w:t>
      </w:r>
      <w:proofErr w:type="spellStart"/>
      <w:r w:rsidRPr="00482F49">
        <w:t>препоръка</w:t>
      </w:r>
      <w:proofErr w:type="spellEnd"/>
      <w:r w:rsidRPr="00482F49">
        <w:t xml:space="preserve"> на </w:t>
      </w:r>
      <w:proofErr w:type="spellStart"/>
      <w:r w:rsidRPr="00482F49">
        <w:t>Европейския</w:t>
      </w:r>
      <w:proofErr w:type="spellEnd"/>
      <w:r w:rsidRPr="00482F49">
        <w:t xml:space="preserve"> </w:t>
      </w:r>
      <w:proofErr w:type="spellStart"/>
      <w:r w:rsidRPr="00482F49">
        <w:t>банков</w:t>
      </w:r>
      <w:proofErr w:type="spellEnd"/>
      <w:r w:rsidRPr="00482F49">
        <w:t xml:space="preserve"> </w:t>
      </w:r>
      <w:proofErr w:type="spellStart"/>
      <w:r w:rsidRPr="00482F49">
        <w:t>орган</w:t>
      </w:r>
      <w:proofErr w:type="spellEnd"/>
      <w:r w:rsidRPr="00482F49">
        <w:t xml:space="preserve">, </w:t>
      </w:r>
      <w:proofErr w:type="spellStart"/>
      <w:r w:rsidRPr="00482F49">
        <w:t>за</w:t>
      </w:r>
      <w:proofErr w:type="spellEnd"/>
      <w:r w:rsidRPr="00482F49">
        <w:t xml:space="preserve"> </w:t>
      </w:r>
      <w:proofErr w:type="spellStart"/>
      <w:r w:rsidRPr="00482F49">
        <w:t>да</w:t>
      </w:r>
      <w:proofErr w:type="spellEnd"/>
      <w:r w:rsidRPr="00482F49">
        <w:t xml:space="preserve"> се </w:t>
      </w:r>
      <w:proofErr w:type="spellStart"/>
      <w:r w:rsidRPr="00482F49">
        <w:t>произнесе</w:t>
      </w:r>
      <w:proofErr w:type="spellEnd"/>
      <w:r w:rsidRPr="00482F49">
        <w:t xml:space="preserve"> по </w:t>
      </w:r>
      <w:proofErr w:type="spellStart"/>
      <w:r w:rsidRPr="00482F49">
        <w:t>спора</w:t>
      </w:r>
      <w:proofErr w:type="spellEnd"/>
      <w:r w:rsidRPr="00482F49">
        <w:t xml:space="preserve">, с </w:t>
      </w:r>
      <w:proofErr w:type="spellStart"/>
      <w:r w:rsidRPr="00482F49">
        <w:t>който</w:t>
      </w:r>
      <w:proofErr w:type="spellEnd"/>
      <w:r w:rsidRPr="00482F49">
        <w:t xml:space="preserve"> е </w:t>
      </w:r>
      <w:proofErr w:type="spellStart"/>
      <w:r w:rsidRPr="00482F49">
        <w:t>сезиран</w:t>
      </w:r>
      <w:proofErr w:type="spellEnd"/>
      <w:r w:rsidRPr="00482F49">
        <w:t xml:space="preserve">, и в </w:t>
      </w:r>
      <w:proofErr w:type="spellStart"/>
      <w:r w:rsidRPr="00482F49">
        <w:t>частност</w:t>
      </w:r>
      <w:proofErr w:type="spellEnd"/>
      <w:r w:rsidRPr="00482F49">
        <w:t xml:space="preserve"> по </w:t>
      </w:r>
      <w:proofErr w:type="spellStart"/>
      <w:r w:rsidRPr="00482F49">
        <w:t>иск</w:t>
      </w:r>
      <w:proofErr w:type="spellEnd"/>
      <w:r w:rsidRPr="00482F49">
        <w:t xml:space="preserve">, с </w:t>
      </w:r>
      <w:proofErr w:type="spellStart"/>
      <w:r w:rsidRPr="00482F49">
        <w:t>който</w:t>
      </w:r>
      <w:proofErr w:type="spellEnd"/>
      <w:r w:rsidRPr="00482F49">
        <w:t xml:space="preserve"> се </w:t>
      </w:r>
      <w:proofErr w:type="spellStart"/>
      <w:r w:rsidRPr="00482F49">
        <w:t>търси</w:t>
      </w:r>
      <w:proofErr w:type="spellEnd"/>
      <w:r w:rsidRPr="00482F49">
        <w:t xml:space="preserve"> </w:t>
      </w:r>
      <w:proofErr w:type="spellStart"/>
      <w:r w:rsidRPr="00482F49">
        <w:t>отговорност</w:t>
      </w:r>
      <w:proofErr w:type="spellEnd"/>
      <w:r w:rsidRPr="00482F49">
        <w:t xml:space="preserve"> от </w:t>
      </w:r>
      <w:proofErr w:type="spellStart"/>
      <w:r w:rsidRPr="00482F49">
        <w:t>държава</w:t>
      </w:r>
      <w:proofErr w:type="spellEnd"/>
      <w:r w:rsidRPr="00482F49">
        <w:t xml:space="preserve"> </w:t>
      </w:r>
      <w:proofErr w:type="spellStart"/>
      <w:r w:rsidRPr="00482F49">
        <w:t>членка</w:t>
      </w:r>
      <w:proofErr w:type="spellEnd"/>
      <w:r w:rsidRPr="00482F49">
        <w:t xml:space="preserve"> </w:t>
      </w:r>
      <w:proofErr w:type="spellStart"/>
      <w:r w:rsidRPr="00482F49">
        <w:t>за</w:t>
      </w:r>
      <w:proofErr w:type="spellEnd"/>
      <w:r w:rsidRPr="00482F49">
        <w:t xml:space="preserve"> </w:t>
      </w:r>
      <w:proofErr w:type="spellStart"/>
      <w:r w:rsidRPr="00482F49">
        <w:t>вреди</w:t>
      </w:r>
      <w:proofErr w:type="spellEnd"/>
      <w:r w:rsidRPr="00482F49">
        <w:t xml:space="preserve">, </w:t>
      </w:r>
      <w:proofErr w:type="spellStart"/>
      <w:r w:rsidRPr="00482F49">
        <w:t>причинени</w:t>
      </w:r>
      <w:proofErr w:type="spellEnd"/>
      <w:r w:rsidRPr="00482F49">
        <w:t xml:space="preserve"> на </w:t>
      </w:r>
      <w:proofErr w:type="spellStart"/>
      <w:r w:rsidRPr="00482F49">
        <w:t>частноправен</w:t>
      </w:r>
      <w:proofErr w:type="spellEnd"/>
      <w:r w:rsidRPr="00482F49">
        <w:t xml:space="preserve"> </w:t>
      </w:r>
      <w:proofErr w:type="spellStart"/>
      <w:r w:rsidRPr="00482F49">
        <w:t>субект</w:t>
      </w:r>
      <w:proofErr w:type="spellEnd"/>
      <w:r w:rsidRPr="00482F49">
        <w:t xml:space="preserve"> </w:t>
      </w:r>
      <w:proofErr w:type="spellStart"/>
      <w:r w:rsidRPr="00482F49">
        <w:t>поради</w:t>
      </w:r>
      <w:proofErr w:type="spellEnd"/>
      <w:r w:rsidRPr="00482F49">
        <w:t xml:space="preserve"> </w:t>
      </w:r>
      <w:proofErr w:type="spellStart"/>
      <w:r w:rsidRPr="00482F49">
        <w:t>неприлагането</w:t>
      </w:r>
      <w:proofErr w:type="spellEnd"/>
      <w:r w:rsidRPr="00482F49">
        <w:t xml:space="preserve"> </w:t>
      </w:r>
      <w:proofErr w:type="spellStart"/>
      <w:r w:rsidRPr="00482F49">
        <w:t>или</w:t>
      </w:r>
      <w:proofErr w:type="spellEnd"/>
      <w:r w:rsidRPr="00482F49">
        <w:t xml:space="preserve"> </w:t>
      </w:r>
      <w:proofErr w:type="spellStart"/>
      <w:r w:rsidRPr="00482F49">
        <w:t>неправилното</w:t>
      </w:r>
      <w:proofErr w:type="spellEnd"/>
      <w:r w:rsidRPr="00482F49">
        <w:t xml:space="preserve"> </w:t>
      </w:r>
      <w:proofErr w:type="spellStart"/>
      <w:r w:rsidRPr="00482F49">
        <w:t>или</w:t>
      </w:r>
      <w:proofErr w:type="spellEnd"/>
      <w:r w:rsidRPr="00482F49">
        <w:t xml:space="preserve"> </w:t>
      </w:r>
      <w:proofErr w:type="spellStart"/>
      <w:r w:rsidRPr="00482F49">
        <w:t>недостатъчно</w:t>
      </w:r>
      <w:proofErr w:type="spellEnd"/>
      <w:r w:rsidRPr="00482F49">
        <w:t xml:space="preserve"> </w:t>
      </w:r>
      <w:proofErr w:type="spellStart"/>
      <w:r w:rsidRPr="00482F49">
        <w:t>прилагане</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 </w:t>
      </w:r>
      <w:proofErr w:type="spellStart"/>
      <w:r w:rsidRPr="00482F49">
        <w:t>основание</w:t>
      </w:r>
      <w:proofErr w:type="spellEnd"/>
      <w:r w:rsidRPr="00482F49">
        <w:t xml:space="preserve"> </w:t>
      </w:r>
      <w:proofErr w:type="spellStart"/>
      <w:r w:rsidRPr="00482F49">
        <w:t>за</w:t>
      </w:r>
      <w:proofErr w:type="spellEnd"/>
      <w:r w:rsidRPr="00482F49">
        <w:t xml:space="preserve"> </w:t>
      </w:r>
      <w:proofErr w:type="spellStart"/>
      <w:r w:rsidRPr="00482F49">
        <w:t>процедурата</w:t>
      </w:r>
      <w:proofErr w:type="spellEnd"/>
      <w:r w:rsidRPr="00482F49">
        <w:t xml:space="preserve"> по </w:t>
      </w:r>
      <w:proofErr w:type="spellStart"/>
      <w:r w:rsidRPr="00482F49">
        <w:t>разследване</w:t>
      </w:r>
      <w:proofErr w:type="spellEnd"/>
      <w:r w:rsidRPr="00482F49">
        <w:t xml:space="preserve">, </w:t>
      </w:r>
      <w:proofErr w:type="spellStart"/>
      <w:r w:rsidRPr="00482F49">
        <w:t>приключила</w:t>
      </w:r>
      <w:proofErr w:type="spellEnd"/>
      <w:r w:rsidRPr="00482F49">
        <w:t xml:space="preserve"> с </w:t>
      </w:r>
      <w:proofErr w:type="spellStart"/>
      <w:r w:rsidRPr="00482F49">
        <w:t>издаването</w:t>
      </w:r>
      <w:proofErr w:type="spellEnd"/>
      <w:r w:rsidRPr="00482F49">
        <w:t xml:space="preserve"> на </w:t>
      </w:r>
      <w:proofErr w:type="spellStart"/>
      <w:r w:rsidRPr="00482F49">
        <w:t>тази</w:t>
      </w:r>
      <w:proofErr w:type="spellEnd"/>
      <w:r w:rsidRPr="00482F49">
        <w:t xml:space="preserve"> </w:t>
      </w:r>
      <w:proofErr w:type="spellStart"/>
      <w:r w:rsidRPr="00482F49">
        <w:t>препоръка</w:t>
      </w:r>
      <w:proofErr w:type="spellEnd"/>
      <w:r w:rsidRPr="00482F49">
        <w:t xml:space="preserve">. В </w:t>
      </w:r>
      <w:proofErr w:type="spellStart"/>
      <w:r w:rsidRPr="00482F49">
        <w:t>производството</w:t>
      </w:r>
      <w:proofErr w:type="spellEnd"/>
      <w:r w:rsidRPr="00482F49">
        <w:t xml:space="preserve"> </w:t>
      </w:r>
      <w:proofErr w:type="spellStart"/>
      <w:r w:rsidRPr="00482F49">
        <w:t>пред</w:t>
      </w:r>
      <w:proofErr w:type="spellEnd"/>
      <w:r w:rsidRPr="00482F49">
        <w:t xml:space="preserve"> </w:t>
      </w:r>
      <w:proofErr w:type="spellStart"/>
      <w:r w:rsidRPr="00482F49">
        <w:t>компетентните</w:t>
      </w:r>
      <w:proofErr w:type="spellEnd"/>
      <w:r w:rsidRPr="00482F49">
        <w:t xml:space="preserve"> </w:t>
      </w:r>
      <w:proofErr w:type="spellStart"/>
      <w:r w:rsidRPr="00482F49">
        <w:t>национални</w:t>
      </w:r>
      <w:proofErr w:type="spellEnd"/>
      <w:r w:rsidRPr="00482F49">
        <w:t xml:space="preserve"> </w:t>
      </w:r>
      <w:proofErr w:type="spellStart"/>
      <w:r w:rsidRPr="00482F49">
        <w:t>съдилища</w:t>
      </w:r>
      <w:proofErr w:type="spellEnd"/>
      <w:r w:rsidRPr="00482F49">
        <w:t xml:space="preserve"> </w:t>
      </w:r>
      <w:proofErr w:type="spellStart"/>
      <w:r w:rsidRPr="00482F49">
        <w:t>частноправните</w:t>
      </w:r>
      <w:proofErr w:type="spellEnd"/>
      <w:r w:rsidRPr="00482F49">
        <w:t xml:space="preserve"> </w:t>
      </w:r>
      <w:proofErr w:type="spellStart"/>
      <w:r w:rsidRPr="00482F49">
        <w:t>субекти</w:t>
      </w:r>
      <w:proofErr w:type="spellEnd"/>
      <w:r w:rsidRPr="00482F49">
        <w:t xml:space="preserve">, </w:t>
      </w:r>
      <w:proofErr w:type="spellStart"/>
      <w:r w:rsidRPr="00482F49">
        <w:t>претърпели</w:t>
      </w:r>
      <w:proofErr w:type="spellEnd"/>
      <w:r w:rsidRPr="00482F49">
        <w:t xml:space="preserve"> </w:t>
      </w:r>
      <w:proofErr w:type="spellStart"/>
      <w:r w:rsidRPr="00482F49">
        <w:t>вреди</w:t>
      </w:r>
      <w:proofErr w:type="spellEnd"/>
      <w:r w:rsidRPr="00482F49">
        <w:t xml:space="preserve"> от </w:t>
      </w:r>
      <w:proofErr w:type="spellStart"/>
      <w:r w:rsidRPr="00482F49">
        <w:t>установеното</w:t>
      </w:r>
      <w:proofErr w:type="spellEnd"/>
      <w:r w:rsidRPr="00482F49">
        <w:t xml:space="preserve"> с </w:t>
      </w:r>
      <w:proofErr w:type="spellStart"/>
      <w:r w:rsidRPr="00482F49">
        <w:t>такава</w:t>
      </w:r>
      <w:proofErr w:type="spellEnd"/>
      <w:r w:rsidRPr="00482F49">
        <w:t xml:space="preserve"> </w:t>
      </w:r>
      <w:proofErr w:type="spellStart"/>
      <w:r w:rsidRPr="00482F49">
        <w:t>препоръка</w:t>
      </w:r>
      <w:proofErr w:type="spellEnd"/>
      <w:r w:rsidRPr="00482F49">
        <w:t xml:space="preserve"> </w:t>
      </w:r>
      <w:proofErr w:type="spellStart"/>
      <w:r w:rsidRPr="00482F49">
        <w:t>нарушение</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w:t>
      </w:r>
      <w:proofErr w:type="spellStart"/>
      <w:r w:rsidRPr="00482F49">
        <w:t>дори</w:t>
      </w:r>
      <w:proofErr w:type="spellEnd"/>
      <w:r w:rsidRPr="00482F49">
        <w:t xml:space="preserve"> </w:t>
      </w:r>
      <w:proofErr w:type="spellStart"/>
      <w:r w:rsidRPr="00482F49">
        <w:t>да</w:t>
      </w:r>
      <w:proofErr w:type="spellEnd"/>
      <w:r w:rsidRPr="00482F49">
        <w:t xml:space="preserve"> </w:t>
      </w:r>
      <w:proofErr w:type="spellStart"/>
      <w:r w:rsidRPr="00482F49">
        <w:t>не</w:t>
      </w:r>
      <w:proofErr w:type="spellEnd"/>
      <w:r w:rsidRPr="00482F49">
        <w:t xml:space="preserve"> </w:t>
      </w:r>
      <w:proofErr w:type="spellStart"/>
      <w:r w:rsidRPr="00482F49">
        <w:t>са</w:t>
      </w:r>
      <w:proofErr w:type="spellEnd"/>
      <w:r w:rsidRPr="00482F49">
        <w:t xml:space="preserve"> </w:t>
      </w:r>
      <w:proofErr w:type="spellStart"/>
      <w:r w:rsidRPr="00482F49">
        <w:t>адресати</w:t>
      </w:r>
      <w:proofErr w:type="spellEnd"/>
      <w:r w:rsidRPr="00482F49">
        <w:t xml:space="preserve"> на </w:t>
      </w:r>
      <w:proofErr w:type="spellStart"/>
      <w:r w:rsidRPr="00482F49">
        <w:t>тази</w:t>
      </w:r>
      <w:proofErr w:type="spellEnd"/>
      <w:r w:rsidRPr="00482F49">
        <w:t xml:space="preserve"> </w:t>
      </w:r>
      <w:proofErr w:type="spellStart"/>
      <w:r w:rsidRPr="00482F49">
        <w:t>препоръка</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w:t>
      </w:r>
      <w:proofErr w:type="spellStart"/>
      <w:r w:rsidRPr="00482F49">
        <w:t>могат</w:t>
      </w:r>
      <w:proofErr w:type="spellEnd"/>
      <w:r w:rsidRPr="00482F49">
        <w:t xml:space="preserve"> </w:t>
      </w:r>
      <w:proofErr w:type="spellStart"/>
      <w:r w:rsidRPr="00482F49">
        <w:t>да</w:t>
      </w:r>
      <w:proofErr w:type="spellEnd"/>
      <w:r w:rsidRPr="00482F49">
        <w:t xml:space="preserve"> </w:t>
      </w:r>
      <w:proofErr w:type="spellStart"/>
      <w:r w:rsidRPr="00482F49">
        <w:t>черпят</w:t>
      </w:r>
      <w:proofErr w:type="spellEnd"/>
      <w:r w:rsidRPr="00482F49">
        <w:t xml:space="preserve"> </w:t>
      </w:r>
      <w:proofErr w:type="spellStart"/>
      <w:r w:rsidRPr="00482F49">
        <w:t>доводи</w:t>
      </w:r>
      <w:proofErr w:type="spellEnd"/>
      <w:r w:rsidRPr="00482F49">
        <w:t xml:space="preserve"> от </w:t>
      </w:r>
      <w:proofErr w:type="spellStart"/>
      <w:r w:rsidRPr="00482F49">
        <w:t>нея</w:t>
      </w:r>
      <w:proofErr w:type="spellEnd"/>
      <w:r w:rsidRPr="00482F49">
        <w:t xml:space="preserve"> </w:t>
      </w:r>
      <w:proofErr w:type="spellStart"/>
      <w:r w:rsidRPr="00482F49">
        <w:t>за</w:t>
      </w:r>
      <w:proofErr w:type="spellEnd"/>
      <w:r w:rsidRPr="00482F49">
        <w:t xml:space="preserve"> </w:t>
      </w:r>
      <w:proofErr w:type="spellStart"/>
      <w:r w:rsidRPr="00482F49">
        <w:t>установяването</w:t>
      </w:r>
      <w:proofErr w:type="spellEnd"/>
      <w:r w:rsidRPr="00482F49">
        <w:t xml:space="preserve"> на </w:t>
      </w:r>
      <w:proofErr w:type="spellStart"/>
      <w:r w:rsidRPr="00482F49">
        <w:t>отговорността</w:t>
      </w:r>
      <w:proofErr w:type="spellEnd"/>
      <w:r w:rsidRPr="00482F49">
        <w:t xml:space="preserve"> на </w:t>
      </w:r>
      <w:proofErr w:type="spellStart"/>
      <w:r w:rsidRPr="00482F49">
        <w:t>съответната</w:t>
      </w:r>
      <w:proofErr w:type="spellEnd"/>
      <w:r w:rsidRPr="00482F49">
        <w:t xml:space="preserve"> </w:t>
      </w:r>
      <w:proofErr w:type="spellStart"/>
      <w:r w:rsidRPr="00482F49">
        <w:t>държава</w:t>
      </w:r>
      <w:proofErr w:type="spellEnd"/>
      <w:r w:rsidRPr="00482F49">
        <w:t xml:space="preserve"> </w:t>
      </w:r>
      <w:proofErr w:type="spellStart"/>
      <w:r w:rsidRPr="00482F49">
        <w:t>членка</w:t>
      </w:r>
      <w:proofErr w:type="spellEnd"/>
      <w:r w:rsidRPr="00482F49">
        <w:t xml:space="preserve"> в </w:t>
      </w:r>
      <w:proofErr w:type="spellStart"/>
      <w:r w:rsidRPr="00482F49">
        <w:t>резултат</w:t>
      </w:r>
      <w:proofErr w:type="spellEnd"/>
      <w:r w:rsidRPr="00482F49">
        <w:t xml:space="preserve"> от </w:t>
      </w:r>
      <w:proofErr w:type="spellStart"/>
      <w:r w:rsidRPr="00482F49">
        <w:t>посоченото</w:t>
      </w:r>
      <w:proofErr w:type="spellEnd"/>
      <w:r w:rsidRPr="00482F49">
        <w:t xml:space="preserve"> </w:t>
      </w:r>
      <w:proofErr w:type="spellStart"/>
      <w:r w:rsidRPr="00482F49">
        <w:t>нарушение</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w:t>
      </w:r>
    </w:p>
    <w:p w14:paraId="290CA176" w14:textId="77777777" w:rsidR="004F5139" w:rsidRPr="00482F49" w:rsidRDefault="004F5139" w:rsidP="004F5139">
      <w:pPr>
        <w:pStyle w:val="JuList"/>
      </w:pPr>
      <w:proofErr w:type="spellStart"/>
      <w:r w:rsidRPr="00482F49">
        <w:lastRenderedPageBreak/>
        <w:t>Препоръка</w:t>
      </w:r>
      <w:proofErr w:type="spellEnd"/>
      <w:r w:rsidRPr="00482F49">
        <w:t xml:space="preserve"> EBA/REC/2014/02 на </w:t>
      </w:r>
      <w:proofErr w:type="spellStart"/>
      <w:r w:rsidRPr="00482F49">
        <w:t>Европейския</w:t>
      </w:r>
      <w:proofErr w:type="spellEnd"/>
      <w:r w:rsidRPr="00482F49">
        <w:t xml:space="preserve"> </w:t>
      </w:r>
      <w:proofErr w:type="spellStart"/>
      <w:r w:rsidRPr="00482F49">
        <w:t>банков</w:t>
      </w:r>
      <w:proofErr w:type="spellEnd"/>
      <w:r w:rsidRPr="00482F49">
        <w:t xml:space="preserve"> </w:t>
      </w:r>
      <w:proofErr w:type="spellStart"/>
      <w:r w:rsidRPr="00482F49">
        <w:t>орган</w:t>
      </w:r>
      <w:proofErr w:type="spellEnd"/>
      <w:r w:rsidRPr="00482F49">
        <w:t xml:space="preserve"> от 17 </w:t>
      </w:r>
      <w:proofErr w:type="spellStart"/>
      <w:r w:rsidRPr="00482F49">
        <w:t>октомври</w:t>
      </w:r>
      <w:proofErr w:type="spellEnd"/>
      <w:r w:rsidRPr="00482F49">
        <w:t xml:space="preserve"> 2014 година </w:t>
      </w:r>
      <w:proofErr w:type="spellStart"/>
      <w:r w:rsidRPr="00482F49">
        <w:t>към</w:t>
      </w:r>
      <w:proofErr w:type="spellEnd"/>
      <w:r w:rsidRPr="00482F49">
        <w:t xml:space="preserve"> </w:t>
      </w:r>
      <w:proofErr w:type="spellStart"/>
      <w:r w:rsidRPr="00482F49">
        <w:t>Българска</w:t>
      </w:r>
      <w:proofErr w:type="spellEnd"/>
      <w:r w:rsidRPr="00482F49">
        <w:t xml:space="preserve"> </w:t>
      </w:r>
      <w:proofErr w:type="spellStart"/>
      <w:r w:rsidRPr="00482F49">
        <w:t>народна</w:t>
      </w:r>
      <w:proofErr w:type="spellEnd"/>
      <w:r w:rsidRPr="00482F49">
        <w:t xml:space="preserve"> </w:t>
      </w:r>
      <w:proofErr w:type="spellStart"/>
      <w:r w:rsidRPr="00482F49">
        <w:t>банка</w:t>
      </w:r>
      <w:proofErr w:type="spellEnd"/>
      <w:r w:rsidRPr="00482F49">
        <w:t xml:space="preserve"> и </w:t>
      </w:r>
      <w:proofErr w:type="spellStart"/>
      <w:r w:rsidRPr="00482F49">
        <w:t>Фонда</w:t>
      </w:r>
      <w:proofErr w:type="spellEnd"/>
      <w:r w:rsidRPr="00482F49">
        <w:t xml:space="preserve"> </w:t>
      </w:r>
      <w:proofErr w:type="spellStart"/>
      <w:r w:rsidRPr="00482F49">
        <w:t>за</w:t>
      </w:r>
      <w:proofErr w:type="spellEnd"/>
      <w:r w:rsidRPr="00482F49">
        <w:t xml:space="preserve"> </w:t>
      </w:r>
      <w:proofErr w:type="spellStart"/>
      <w:r w:rsidRPr="00482F49">
        <w:t>гарантиране</w:t>
      </w:r>
      <w:proofErr w:type="spellEnd"/>
      <w:r w:rsidRPr="00482F49">
        <w:t xml:space="preserve"> на </w:t>
      </w:r>
      <w:proofErr w:type="spellStart"/>
      <w:r w:rsidRPr="00482F49">
        <w:t>влоговете</w:t>
      </w:r>
      <w:proofErr w:type="spellEnd"/>
      <w:r w:rsidRPr="00482F49">
        <w:t xml:space="preserve"> в </w:t>
      </w:r>
      <w:proofErr w:type="spellStart"/>
      <w:r w:rsidRPr="00482F49">
        <w:t>банките</w:t>
      </w:r>
      <w:proofErr w:type="spellEnd"/>
      <w:r w:rsidRPr="00482F49">
        <w:t xml:space="preserve"> </w:t>
      </w:r>
      <w:proofErr w:type="spellStart"/>
      <w:r w:rsidRPr="00482F49">
        <w:t>относно</w:t>
      </w:r>
      <w:proofErr w:type="spellEnd"/>
      <w:r w:rsidRPr="00482F49">
        <w:t xml:space="preserve"> </w:t>
      </w:r>
      <w:proofErr w:type="spellStart"/>
      <w:r w:rsidRPr="00482F49">
        <w:t>необходимите</w:t>
      </w:r>
      <w:proofErr w:type="spellEnd"/>
      <w:r w:rsidRPr="00482F49">
        <w:t xml:space="preserve"> </w:t>
      </w:r>
      <w:proofErr w:type="spellStart"/>
      <w:r w:rsidRPr="00482F49">
        <w:t>действия</w:t>
      </w:r>
      <w:proofErr w:type="spellEnd"/>
      <w:r w:rsidRPr="00482F49">
        <w:t xml:space="preserve"> </w:t>
      </w:r>
      <w:proofErr w:type="spellStart"/>
      <w:r w:rsidRPr="00482F49">
        <w:t>за</w:t>
      </w:r>
      <w:proofErr w:type="spellEnd"/>
      <w:r w:rsidRPr="00482F49">
        <w:t xml:space="preserve"> </w:t>
      </w:r>
      <w:proofErr w:type="spellStart"/>
      <w:r w:rsidRPr="00482F49">
        <w:t>спазване</w:t>
      </w:r>
      <w:proofErr w:type="spellEnd"/>
      <w:r w:rsidRPr="00482F49">
        <w:t xml:space="preserve"> на </w:t>
      </w:r>
      <w:proofErr w:type="spellStart"/>
      <w:r w:rsidRPr="00482F49">
        <w:t>Директива</w:t>
      </w:r>
      <w:proofErr w:type="spellEnd"/>
      <w:r w:rsidRPr="00482F49">
        <w:t xml:space="preserve"> 94/19/ЕО е </w:t>
      </w:r>
      <w:proofErr w:type="spellStart"/>
      <w:r w:rsidRPr="00482F49">
        <w:t>невалидна</w:t>
      </w:r>
      <w:proofErr w:type="spellEnd"/>
      <w:r w:rsidRPr="00482F49">
        <w:t xml:space="preserve">, </w:t>
      </w:r>
      <w:proofErr w:type="spellStart"/>
      <w:r w:rsidRPr="00482F49">
        <w:t>доколкото</w:t>
      </w:r>
      <w:proofErr w:type="spellEnd"/>
      <w:r w:rsidRPr="00482F49">
        <w:t xml:space="preserve"> </w:t>
      </w:r>
      <w:proofErr w:type="spellStart"/>
      <w:r w:rsidRPr="00482F49">
        <w:t>приравнява</w:t>
      </w:r>
      <w:proofErr w:type="spellEnd"/>
      <w:r w:rsidRPr="00482F49">
        <w:t xml:space="preserve"> </w:t>
      </w:r>
      <w:proofErr w:type="spellStart"/>
      <w:r w:rsidRPr="00482F49">
        <w:t>решението</w:t>
      </w:r>
      <w:proofErr w:type="spellEnd"/>
      <w:r w:rsidRPr="00482F49">
        <w:t xml:space="preserve"> на </w:t>
      </w:r>
      <w:proofErr w:type="spellStart"/>
      <w:r w:rsidRPr="00482F49">
        <w:t>Българска</w:t>
      </w:r>
      <w:proofErr w:type="spellEnd"/>
      <w:r w:rsidRPr="00482F49">
        <w:t xml:space="preserve"> </w:t>
      </w:r>
      <w:proofErr w:type="spellStart"/>
      <w:r w:rsidRPr="00482F49">
        <w:t>народна</w:t>
      </w:r>
      <w:proofErr w:type="spellEnd"/>
      <w:r w:rsidRPr="00482F49">
        <w:t xml:space="preserve"> </w:t>
      </w:r>
      <w:proofErr w:type="spellStart"/>
      <w:r w:rsidRPr="00482F49">
        <w:t>банка</w:t>
      </w:r>
      <w:proofErr w:type="spellEnd"/>
      <w:r w:rsidRPr="00482F49">
        <w:t xml:space="preserve"> </w:t>
      </w:r>
      <w:proofErr w:type="spellStart"/>
      <w:r w:rsidRPr="00482F49">
        <w:t>да</w:t>
      </w:r>
      <w:proofErr w:type="spellEnd"/>
      <w:r w:rsidRPr="00482F49">
        <w:t xml:space="preserve"> </w:t>
      </w:r>
      <w:proofErr w:type="spellStart"/>
      <w:r w:rsidRPr="00482F49">
        <w:t>постави</w:t>
      </w:r>
      <w:proofErr w:type="spellEnd"/>
      <w:r w:rsidRPr="00482F49">
        <w:t xml:space="preserve"> </w:t>
      </w:r>
      <w:proofErr w:type="spellStart"/>
      <w:r w:rsidRPr="00482F49">
        <w:t>Корпоративна</w:t>
      </w:r>
      <w:proofErr w:type="spellEnd"/>
      <w:r w:rsidRPr="00482F49">
        <w:t xml:space="preserve"> </w:t>
      </w:r>
      <w:proofErr w:type="spellStart"/>
      <w:r w:rsidRPr="00482F49">
        <w:t>търговска</w:t>
      </w:r>
      <w:proofErr w:type="spellEnd"/>
      <w:r w:rsidRPr="00482F49">
        <w:t xml:space="preserve"> </w:t>
      </w:r>
      <w:proofErr w:type="spellStart"/>
      <w:r w:rsidRPr="00482F49">
        <w:t>банка</w:t>
      </w:r>
      <w:proofErr w:type="spellEnd"/>
      <w:r w:rsidRPr="00482F49">
        <w:t xml:space="preserve"> АД под </w:t>
      </w:r>
      <w:proofErr w:type="spellStart"/>
      <w:r w:rsidRPr="00482F49">
        <w:t>специален</w:t>
      </w:r>
      <w:proofErr w:type="spellEnd"/>
      <w:r w:rsidRPr="00482F49">
        <w:t xml:space="preserve"> </w:t>
      </w:r>
      <w:proofErr w:type="spellStart"/>
      <w:r w:rsidRPr="00482F49">
        <w:t>надзор</w:t>
      </w:r>
      <w:proofErr w:type="spellEnd"/>
      <w:r w:rsidRPr="00482F49">
        <w:t xml:space="preserve"> и </w:t>
      </w:r>
      <w:proofErr w:type="spellStart"/>
      <w:r w:rsidRPr="00482F49">
        <w:t>да</w:t>
      </w:r>
      <w:proofErr w:type="spellEnd"/>
      <w:r w:rsidRPr="00482F49">
        <w:t xml:space="preserve"> </w:t>
      </w:r>
      <w:proofErr w:type="spellStart"/>
      <w:r w:rsidRPr="00482F49">
        <w:t>преустанови</w:t>
      </w:r>
      <w:proofErr w:type="spellEnd"/>
      <w:r w:rsidRPr="00482F49">
        <w:t xml:space="preserve"> </w:t>
      </w:r>
      <w:proofErr w:type="spellStart"/>
      <w:r w:rsidRPr="00482F49">
        <w:t>изпълнението</w:t>
      </w:r>
      <w:proofErr w:type="spellEnd"/>
      <w:r w:rsidRPr="00482F49">
        <w:t xml:space="preserve"> на </w:t>
      </w:r>
      <w:proofErr w:type="spellStart"/>
      <w:r w:rsidRPr="00482F49">
        <w:t>задълженията</w:t>
      </w:r>
      <w:proofErr w:type="spellEnd"/>
      <w:r w:rsidRPr="00482F49">
        <w:t xml:space="preserve"> ѝ, на </w:t>
      </w:r>
      <w:proofErr w:type="spellStart"/>
      <w:r w:rsidRPr="00482F49">
        <w:t>установяване</w:t>
      </w:r>
      <w:proofErr w:type="spellEnd"/>
      <w:r w:rsidRPr="00482F49">
        <w:t xml:space="preserve"> на </w:t>
      </w:r>
      <w:proofErr w:type="spellStart"/>
      <w:r w:rsidRPr="00482F49">
        <w:t>неналичността</w:t>
      </w:r>
      <w:proofErr w:type="spellEnd"/>
      <w:r w:rsidRPr="00482F49">
        <w:t xml:space="preserve"> на </w:t>
      </w:r>
      <w:proofErr w:type="spellStart"/>
      <w:r w:rsidRPr="00482F49">
        <w:t>депозитите</w:t>
      </w:r>
      <w:proofErr w:type="spellEnd"/>
      <w:r w:rsidRPr="00482F49">
        <w:t xml:space="preserve"> по </w:t>
      </w:r>
      <w:proofErr w:type="spellStart"/>
      <w:r w:rsidRPr="00482F49">
        <w:t>смисъла</w:t>
      </w:r>
      <w:proofErr w:type="spellEnd"/>
      <w:r w:rsidRPr="00482F49">
        <w:t xml:space="preserve"> на </w:t>
      </w:r>
      <w:proofErr w:type="spellStart"/>
      <w:r w:rsidRPr="00482F49">
        <w:t>член</w:t>
      </w:r>
      <w:proofErr w:type="spellEnd"/>
      <w:r w:rsidRPr="00482F49">
        <w:t xml:space="preserve"> 1, точка 3, </w:t>
      </w:r>
      <w:proofErr w:type="spellStart"/>
      <w:r w:rsidRPr="00482F49">
        <w:t>подточка</w:t>
      </w:r>
      <w:proofErr w:type="spellEnd"/>
      <w:r w:rsidRPr="00482F49">
        <w:t> </w:t>
      </w:r>
      <w:proofErr w:type="spellStart"/>
      <w:r w:rsidRPr="00482F49">
        <w:t>i</w:t>
      </w:r>
      <w:proofErr w:type="spellEnd"/>
      <w:r w:rsidRPr="00482F49">
        <w:t xml:space="preserve">) от </w:t>
      </w:r>
      <w:proofErr w:type="spellStart"/>
      <w:r w:rsidRPr="00482F49">
        <w:t>Директива</w:t>
      </w:r>
      <w:proofErr w:type="spellEnd"/>
      <w:r w:rsidRPr="00482F49">
        <w:t xml:space="preserve"> 94/19, </w:t>
      </w:r>
      <w:proofErr w:type="spellStart"/>
      <w:r w:rsidRPr="00482F49">
        <w:t>изменена</w:t>
      </w:r>
      <w:proofErr w:type="spellEnd"/>
      <w:r w:rsidRPr="00482F49">
        <w:t xml:space="preserve"> с </w:t>
      </w:r>
      <w:proofErr w:type="spellStart"/>
      <w:r w:rsidRPr="00482F49">
        <w:t>Директива</w:t>
      </w:r>
      <w:proofErr w:type="spellEnd"/>
      <w:r w:rsidRPr="00482F49">
        <w:t xml:space="preserve"> 2009/14.</w:t>
      </w:r>
    </w:p>
    <w:p w14:paraId="649AF79E" w14:textId="69C87988" w:rsidR="004F5139" w:rsidRPr="00482F49" w:rsidRDefault="004F5139" w:rsidP="004F5139">
      <w:pPr>
        <w:pStyle w:val="JuList"/>
        <w:rPr>
          <w:b/>
          <w:bCs/>
        </w:rPr>
      </w:pPr>
      <w:r w:rsidRPr="00482F49">
        <w:t>4)      </w:t>
      </w:r>
      <w:proofErr w:type="spellStart"/>
      <w:r w:rsidRPr="00482F49">
        <w:t>Член</w:t>
      </w:r>
      <w:proofErr w:type="spellEnd"/>
      <w:r w:rsidRPr="00482F49">
        <w:t xml:space="preserve"> 2, </w:t>
      </w:r>
      <w:proofErr w:type="spellStart"/>
      <w:r w:rsidRPr="00482F49">
        <w:t>седмо</w:t>
      </w:r>
      <w:proofErr w:type="spellEnd"/>
      <w:r w:rsidRPr="00482F49">
        <w:t xml:space="preserve"> </w:t>
      </w:r>
      <w:proofErr w:type="spellStart"/>
      <w:r w:rsidRPr="00482F49">
        <w:t>тире</w:t>
      </w:r>
      <w:proofErr w:type="spellEnd"/>
      <w:r w:rsidRPr="00482F49">
        <w:t xml:space="preserve"> от </w:t>
      </w:r>
      <w:proofErr w:type="spellStart"/>
      <w:r w:rsidRPr="00482F49">
        <w:t>Директива</w:t>
      </w:r>
      <w:proofErr w:type="spellEnd"/>
      <w:r w:rsidRPr="00482F49">
        <w:t xml:space="preserve"> 2001/24/ЕО </w:t>
      </w:r>
      <w:proofErr w:type="spellStart"/>
      <w:r w:rsidRPr="00482F49">
        <w:t>относно</w:t>
      </w:r>
      <w:proofErr w:type="spellEnd"/>
      <w:r w:rsidRPr="00482F49">
        <w:t xml:space="preserve"> </w:t>
      </w:r>
      <w:proofErr w:type="spellStart"/>
      <w:r w:rsidRPr="00482F49">
        <w:t>оздравяването</w:t>
      </w:r>
      <w:proofErr w:type="spellEnd"/>
      <w:r w:rsidRPr="00482F49">
        <w:t xml:space="preserve"> и </w:t>
      </w:r>
      <w:proofErr w:type="spellStart"/>
      <w:r w:rsidRPr="00482F49">
        <w:t>ликвидацията</w:t>
      </w:r>
      <w:proofErr w:type="spellEnd"/>
      <w:r w:rsidRPr="00482F49">
        <w:t xml:space="preserve"> на </w:t>
      </w:r>
      <w:proofErr w:type="spellStart"/>
      <w:r w:rsidRPr="00482F49">
        <w:t>кредитни</w:t>
      </w:r>
      <w:proofErr w:type="spellEnd"/>
      <w:r w:rsidRPr="00482F49">
        <w:t xml:space="preserve"> </w:t>
      </w:r>
      <w:proofErr w:type="spellStart"/>
      <w:r w:rsidRPr="00482F49">
        <w:t>институции</w:t>
      </w:r>
      <w:proofErr w:type="spellEnd"/>
      <w:r w:rsidRPr="00482F49">
        <w:t xml:space="preserve">, с </w:t>
      </w:r>
      <w:proofErr w:type="spellStart"/>
      <w:r w:rsidRPr="00482F49">
        <w:t>оглед</w:t>
      </w:r>
      <w:proofErr w:type="spellEnd"/>
      <w:r w:rsidRPr="00482F49">
        <w:t xml:space="preserve"> на </w:t>
      </w:r>
      <w:proofErr w:type="spellStart"/>
      <w:r w:rsidRPr="00482F49">
        <w:t>член</w:t>
      </w:r>
      <w:proofErr w:type="spellEnd"/>
      <w:r w:rsidRPr="00482F49">
        <w:t xml:space="preserve"> 17, </w:t>
      </w:r>
      <w:r w:rsidR="00E655D3">
        <w:rPr>
          <w:lang w:val="bg-BG"/>
        </w:rPr>
        <w:t>§</w:t>
      </w:r>
      <w:r w:rsidRPr="00482F49">
        <w:t xml:space="preserve"> 1 и </w:t>
      </w:r>
      <w:proofErr w:type="spellStart"/>
      <w:r w:rsidRPr="00482F49">
        <w:t>член</w:t>
      </w:r>
      <w:proofErr w:type="spellEnd"/>
      <w:r w:rsidRPr="00482F49">
        <w:t xml:space="preserve"> 52, </w:t>
      </w:r>
      <w:r w:rsidR="00E655D3">
        <w:rPr>
          <w:lang w:val="bg-BG"/>
        </w:rPr>
        <w:t>§</w:t>
      </w:r>
      <w:r w:rsidRPr="00482F49">
        <w:t> 1 от </w:t>
      </w:r>
      <w:proofErr w:type="spellStart"/>
      <w:r w:rsidRPr="00482F49">
        <w:t>Хартата</w:t>
      </w:r>
      <w:proofErr w:type="spellEnd"/>
      <w:r w:rsidRPr="00482F49">
        <w:t xml:space="preserve"> на </w:t>
      </w:r>
      <w:proofErr w:type="spellStart"/>
      <w:r w:rsidRPr="00482F49">
        <w:t>основните</w:t>
      </w:r>
      <w:proofErr w:type="spellEnd"/>
      <w:r w:rsidRPr="00482F49">
        <w:t xml:space="preserve"> </w:t>
      </w:r>
      <w:proofErr w:type="spellStart"/>
      <w:r w:rsidRPr="00482F49">
        <w:t>права</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 xml:space="preserve"> </w:t>
      </w:r>
      <w:proofErr w:type="spellStart"/>
      <w:r w:rsidRPr="00482F49">
        <w:t>мярката</w:t>
      </w:r>
      <w:proofErr w:type="spellEnd"/>
      <w:r w:rsidRPr="00482F49">
        <w:t xml:space="preserve"> </w:t>
      </w:r>
      <w:proofErr w:type="spellStart"/>
      <w:r w:rsidRPr="00482F49">
        <w:t>за</w:t>
      </w:r>
      <w:proofErr w:type="spellEnd"/>
      <w:r w:rsidRPr="00482F49">
        <w:t xml:space="preserve"> </w:t>
      </w:r>
      <w:proofErr w:type="spellStart"/>
      <w:r w:rsidRPr="00482F49">
        <w:t>временно</w:t>
      </w:r>
      <w:proofErr w:type="spellEnd"/>
      <w:r w:rsidRPr="00482F49">
        <w:t xml:space="preserve"> </w:t>
      </w:r>
      <w:proofErr w:type="spellStart"/>
      <w:r w:rsidRPr="00482F49">
        <w:t>преустановяване</w:t>
      </w:r>
      <w:proofErr w:type="spellEnd"/>
      <w:r w:rsidRPr="00482F49">
        <w:t xml:space="preserve"> на </w:t>
      </w:r>
      <w:proofErr w:type="spellStart"/>
      <w:r w:rsidRPr="00482F49">
        <w:t>плащанията</w:t>
      </w:r>
      <w:proofErr w:type="spellEnd"/>
      <w:r w:rsidRPr="00482F49">
        <w:t xml:space="preserve">, </w:t>
      </w:r>
      <w:proofErr w:type="spellStart"/>
      <w:r w:rsidRPr="00482F49">
        <w:t>прилагана</w:t>
      </w:r>
      <w:proofErr w:type="spellEnd"/>
      <w:r w:rsidRPr="00482F49">
        <w:t xml:space="preserve"> от </w:t>
      </w:r>
      <w:proofErr w:type="spellStart"/>
      <w:r w:rsidRPr="00482F49">
        <w:t>национална</w:t>
      </w:r>
      <w:proofErr w:type="spellEnd"/>
      <w:r w:rsidRPr="00482F49">
        <w:t xml:space="preserve"> </w:t>
      </w:r>
      <w:proofErr w:type="spellStart"/>
      <w:r w:rsidRPr="00482F49">
        <w:t>централна</w:t>
      </w:r>
      <w:proofErr w:type="spellEnd"/>
      <w:r w:rsidRPr="00482F49">
        <w:t xml:space="preserve"> </w:t>
      </w:r>
      <w:proofErr w:type="spellStart"/>
      <w:r w:rsidRPr="00482F49">
        <w:t>банка</w:t>
      </w:r>
      <w:proofErr w:type="spellEnd"/>
      <w:r w:rsidRPr="00482F49">
        <w:t xml:space="preserve"> </w:t>
      </w:r>
      <w:proofErr w:type="spellStart"/>
      <w:r w:rsidRPr="00482F49">
        <w:t>спрямо</w:t>
      </w:r>
      <w:proofErr w:type="spellEnd"/>
      <w:r w:rsidRPr="00482F49">
        <w:t xml:space="preserve"> </w:t>
      </w:r>
      <w:proofErr w:type="spellStart"/>
      <w:r w:rsidRPr="00482F49">
        <w:t>кредитна</w:t>
      </w:r>
      <w:proofErr w:type="spellEnd"/>
      <w:r w:rsidRPr="00482F49">
        <w:t xml:space="preserve"> </w:t>
      </w:r>
      <w:proofErr w:type="spellStart"/>
      <w:r w:rsidRPr="00482F49">
        <w:t>институция</w:t>
      </w:r>
      <w:proofErr w:type="spellEnd"/>
      <w:r w:rsidRPr="00482F49">
        <w:t xml:space="preserve"> </w:t>
      </w:r>
      <w:proofErr w:type="spellStart"/>
      <w:r w:rsidRPr="00482F49">
        <w:t>като</w:t>
      </w:r>
      <w:proofErr w:type="spellEnd"/>
      <w:r w:rsidRPr="00482F49">
        <w:t xml:space="preserve"> </w:t>
      </w:r>
      <w:proofErr w:type="spellStart"/>
      <w:r w:rsidRPr="00482F49">
        <w:t>оздравителна</w:t>
      </w:r>
      <w:proofErr w:type="spellEnd"/>
      <w:r w:rsidRPr="00482F49">
        <w:t xml:space="preserve"> </w:t>
      </w:r>
      <w:proofErr w:type="spellStart"/>
      <w:r w:rsidRPr="00482F49">
        <w:t>мярка</w:t>
      </w:r>
      <w:proofErr w:type="spellEnd"/>
      <w:r w:rsidRPr="00482F49">
        <w:t xml:space="preserve">, </w:t>
      </w:r>
      <w:proofErr w:type="spellStart"/>
      <w:r w:rsidRPr="00482F49">
        <w:t>имаща</w:t>
      </w:r>
      <w:proofErr w:type="spellEnd"/>
      <w:r w:rsidRPr="00482F49">
        <w:t xml:space="preserve"> </w:t>
      </w:r>
      <w:proofErr w:type="spellStart"/>
      <w:r w:rsidRPr="00482F49">
        <w:t>за</w:t>
      </w:r>
      <w:proofErr w:type="spellEnd"/>
      <w:r w:rsidRPr="00482F49">
        <w:t xml:space="preserve"> </w:t>
      </w:r>
      <w:proofErr w:type="spellStart"/>
      <w:r w:rsidRPr="00482F49">
        <w:t>цел</w:t>
      </w:r>
      <w:proofErr w:type="spellEnd"/>
      <w:r w:rsidRPr="00482F49">
        <w:t xml:space="preserve"> </w:t>
      </w:r>
      <w:proofErr w:type="spellStart"/>
      <w:r w:rsidRPr="00482F49">
        <w:t>да</w:t>
      </w:r>
      <w:proofErr w:type="spellEnd"/>
      <w:r w:rsidRPr="00482F49">
        <w:t xml:space="preserve"> </w:t>
      </w:r>
      <w:proofErr w:type="spellStart"/>
      <w:r w:rsidRPr="00482F49">
        <w:t>запази</w:t>
      </w:r>
      <w:proofErr w:type="spellEnd"/>
      <w:r w:rsidRPr="00482F49">
        <w:t xml:space="preserve"> </w:t>
      </w:r>
      <w:proofErr w:type="spellStart"/>
      <w:r w:rsidRPr="00482F49">
        <w:t>или</w:t>
      </w:r>
      <w:proofErr w:type="spellEnd"/>
      <w:r w:rsidRPr="00482F49">
        <w:t xml:space="preserve"> </w:t>
      </w:r>
      <w:proofErr w:type="spellStart"/>
      <w:r w:rsidRPr="00482F49">
        <w:t>възстанови</w:t>
      </w:r>
      <w:proofErr w:type="spellEnd"/>
      <w:r w:rsidRPr="00482F49">
        <w:t xml:space="preserve"> </w:t>
      </w:r>
      <w:proofErr w:type="spellStart"/>
      <w:r w:rsidRPr="00482F49">
        <w:t>финансовото</w:t>
      </w:r>
      <w:proofErr w:type="spellEnd"/>
      <w:r w:rsidRPr="00482F49">
        <w:t xml:space="preserve"> </w:t>
      </w:r>
      <w:proofErr w:type="spellStart"/>
      <w:r w:rsidRPr="00482F49">
        <w:t>състояние</w:t>
      </w:r>
      <w:proofErr w:type="spellEnd"/>
      <w:r w:rsidRPr="00482F49">
        <w:t xml:space="preserve"> на </w:t>
      </w:r>
      <w:proofErr w:type="spellStart"/>
      <w:r w:rsidRPr="00482F49">
        <w:t>тази</w:t>
      </w:r>
      <w:proofErr w:type="spellEnd"/>
      <w:r w:rsidRPr="00482F49">
        <w:t xml:space="preserve"> </w:t>
      </w:r>
      <w:proofErr w:type="spellStart"/>
      <w:r w:rsidRPr="00482F49">
        <w:t>кредитна</w:t>
      </w:r>
      <w:proofErr w:type="spellEnd"/>
      <w:r w:rsidRPr="00482F49">
        <w:t xml:space="preserve"> </w:t>
      </w:r>
      <w:proofErr w:type="spellStart"/>
      <w:r w:rsidRPr="00482F49">
        <w:t>институция</w:t>
      </w:r>
      <w:proofErr w:type="spellEnd"/>
      <w:r w:rsidRPr="00482F49">
        <w:t xml:space="preserve">, </w:t>
      </w:r>
      <w:proofErr w:type="spellStart"/>
      <w:r w:rsidRPr="00482F49">
        <w:t>съставлява</w:t>
      </w:r>
      <w:proofErr w:type="spellEnd"/>
      <w:r w:rsidRPr="00482F49">
        <w:t xml:space="preserve"> </w:t>
      </w:r>
      <w:proofErr w:type="spellStart"/>
      <w:r w:rsidRPr="00482F49">
        <w:t>неоправдана</w:t>
      </w:r>
      <w:proofErr w:type="spellEnd"/>
      <w:r w:rsidRPr="00482F49">
        <w:t xml:space="preserve"> и </w:t>
      </w:r>
      <w:proofErr w:type="spellStart"/>
      <w:r w:rsidRPr="00482F49">
        <w:t>непропорционална</w:t>
      </w:r>
      <w:proofErr w:type="spellEnd"/>
      <w:r w:rsidRPr="00482F49">
        <w:t xml:space="preserve"> </w:t>
      </w:r>
      <w:proofErr w:type="spellStart"/>
      <w:r w:rsidRPr="00482F49">
        <w:t>намеса</w:t>
      </w:r>
      <w:proofErr w:type="spellEnd"/>
      <w:r w:rsidRPr="00482F49">
        <w:t xml:space="preserve"> в </w:t>
      </w:r>
      <w:proofErr w:type="spellStart"/>
      <w:r w:rsidRPr="00482F49">
        <w:t>упражняването</w:t>
      </w:r>
      <w:proofErr w:type="spellEnd"/>
      <w:r w:rsidRPr="00482F49">
        <w:t xml:space="preserve"> на </w:t>
      </w:r>
      <w:proofErr w:type="spellStart"/>
      <w:r w:rsidRPr="00482F49">
        <w:t>правото</w:t>
      </w:r>
      <w:proofErr w:type="spellEnd"/>
      <w:r w:rsidRPr="00482F49">
        <w:t xml:space="preserve"> на </w:t>
      </w:r>
      <w:proofErr w:type="spellStart"/>
      <w:r w:rsidRPr="00482F49">
        <w:t>собственост</w:t>
      </w:r>
      <w:proofErr w:type="spellEnd"/>
      <w:r w:rsidRPr="00482F49">
        <w:t xml:space="preserve"> на </w:t>
      </w:r>
      <w:proofErr w:type="spellStart"/>
      <w:r w:rsidRPr="00482F49">
        <w:t>вложителите</w:t>
      </w:r>
      <w:proofErr w:type="spellEnd"/>
      <w:r w:rsidRPr="00482F49">
        <w:t xml:space="preserve"> в </w:t>
      </w:r>
      <w:proofErr w:type="spellStart"/>
      <w:r w:rsidRPr="00482F49">
        <w:t>посочената</w:t>
      </w:r>
      <w:proofErr w:type="spellEnd"/>
      <w:r w:rsidRPr="00482F49">
        <w:t xml:space="preserve"> </w:t>
      </w:r>
      <w:proofErr w:type="spellStart"/>
      <w:r w:rsidRPr="00482F49">
        <w:t>кредитна</w:t>
      </w:r>
      <w:proofErr w:type="spellEnd"/>
      <w:r w:rsidRPr="00482F49">
        <w:t xml:space="preserve"> </w:t>
      </w:r>
      <w:proofErr w:type="spellStart"/>
      <w:r w:rsidRPr="00482F49">
        <w:t>институция</w:t>
      </w:r>
      <w:proofErr w:type="spellEnd"/>
      <w:r w:rsidRPr="00482F49">
        <w:t xml:space="preserve">, </w:t>
      </w:r>
      <w:proofErr w:type="spellStart"/>
      <w:r w:rsidRPr="00482F49">
        <w:t>ако</w:t>
      </w:r>
      <w:proofErr w:type="spellEnd"/>
      <w:r w:rsidRPr="00482F49">
        <w:t xml:space="preserve"> </w:t>
      </w:r>
      <w:proofErr w:type="spellStart"/>
      <w:r w:rsidRPr="00482F49">
        <w:t>не</w:t>
      </w:r>
      <w:proofErr w:type="spellEnd"/>
      <w:r w:rsidRPr="00482F49">
        <w:t xml:space="preserve"> </w:t>
      </w:r>
      <w:proofErr w:type="spellStart"/>
      <w:r w:rsidRPr="00482F49">
        <w:t>зачита</w:t>
      </w:r>
      <w:proofErr w:type="spellEnd"/>
      <w:r w:rsidRPr="00482F49">
        <w:t xml:space="preserve"> </w:t>
      </w:r>
      <w:proofErr w:type="spellStart"/>
      <w:r w:rsidRPr="00482F49">
        <w:t>основното</w:t>
      </w:r>
      <w:proofErr w:type="spellEnd"/>
      <w:r w:rsidRPr="00482F49">
        <w:t xml:space="preserve"> </w:t>
      </w:r>
      <w:proofErr w:type="spellStart"/>
      <w:r w:rsidRPr="00482F49">
        <w:t>съдържание</w:t>
      </w:r>
      <w:proofErr w:type="spellEnd"/>
      <w:r w:rsidRPr="00482F49">
        <w:t xml:space="preserve"> на </w:t>
      </w:r>
      <w:proofErr w:type="spellStart"/>
      <w:r w:rsidRPr="00482F49">
        <w:t>това</w:t>
      </w:r>
      <w:proofErr w:type="spellEnd"/>
      <w:r w:rsidRPr="00482F49">
        <w:t xml:space="preserve"> </w:t>
      </w:r>
      <w:proofErr w:type="spellStart"/>
      <w:r w:rsidRPr="00482F49">
        <w:t>право</w:t>
      </w:r>
      <w:proofErr w:type="spellEnd"/>
      <w:r w:rsidRPr="00482F49">
        <w:t xml:space="preserve"> и </w:t>
      </w:r>
      <w:proofErr w:type="spellStart"/>
      <w:r w:rsidRPr="00482F49">
        <w:t>ако</w:t>
      </w:r>
      <w:proofErr w:type="spellEnd"/>
      <w:r w:rsidRPr="00482F49">
        <w:t xml:space="preserve"> </w:t>
      </w:r>
      <w:proofErr w:type="spellStart"/>
      <w:r w:rsidRPr="00482F49">
        <w:t>предвид</w:t>
      </w:r>
      <w:proofErr w:type="spellEnd"/>
      <w:r w:rsidRPr="00482F49">
        <w:t xml:space="preserve"> </w:t>
      </w:r>
      <w:proofErr w:type="spellStart"/>
      <w:r w:rsidRPr="00482F49">
        <w:t>непосредствения</w:t>
      </w:r>
      <w:proofErr w:type="spellEnd"/>
      <w:r w:rsidRPr="00482F49">
        <w:t xml:space="preserve"> </w:t>
      </w:r>
      <w:proofErr w:type="spellStart"/>
      <w:r w:rsidRPr="00482F49">
        <w:t>риск</w:t>
      </w:r>
      <w:proofErr w:type="spellEnd"/>
      <w:r w:rsidRPr="00482F49">
        <w:t xml:space="preserve"> от </w:t>
      </w:r>
      <w:proofErr w:type="spellStart"/>
      <w:r w:rsidRPr="00482F49">
        <w:t>финансови</w:t>
      </w:r>
      <w:proofErr w:type="spellEnd"/>
      <w:r w:rsidRPr="00482F49">
        <w:t xml:space="preserve"> </w:t>
      </w:r>
      <w:proofErr w:type="spellStart"/>
      <w:r w:rsidRPr="00482F49">
        <w:t>загуби</w:t>
      </w:r>
      <w:proofErr w:type="spellEnd"/>
      <w:r w:rsidRPr="00482F49">
        <w:t xml:space="preserve">, на </w:t>
      </w:r>
      <w:proofErr w:type="spellStart"/>
      <w:r w:rsidRPr="00482F49">
        <w:t>който</w:t>
      </w:r>
      <w:proofErr w:type="spellEnd"/>
      <w:r w:rsidRPr="00482F49">
        <w:t xml:space="preserve"> </w:t>
      </w:r>
      <w:proofErr w:type="spellStart"/>
      <w:r w:rsidRPr="00482F49">
        <w:t>вложителите</w:t>
      </w:r>
      <w:proofErr w:type="spellEnd"/>
      <w:r w:rsidRPr="00482F49">
        <w:t xml:space="preserve"> </w:t>
      </w:r>
      <w:proofErr w:type="spellStart"/>
      <w:r w:rsidRPr="00482F49">
        <w:t>биха</w:t>
      </w:r>
      <w:proofErr w:type="spellEnd"/>
      <w:r w:rsidRPr="00482F49">
        <w:t xml:space="preserve"> </w:t>
      </w:r>
      <w:proofErr w:type="spellStart"/>
      <w:r w:rsidRPr="00482F49">
        <w:t>били</w:t>
      </w:r>
      <w:proofErr w:type="spellEnd"/>
      <w:r w:rsidRPr="00482F49">
        <w:t xml:space="preserve"> </w:t>
      </w:r>
      <w:proofErr w:type="spellStart"/>
      <w:r w:rsidRPr="00482F49">
        <w:t>изложени</w:t>
      </w:r>
      <w:proofErr w:type="spellEnd"/>
      <w:r w:rsidRPr="00482F49">
        <w:t xml:space="preserve"> в </w:t>
      </w:r>
      <w:proofErr w:type="spellStart"/>
      <w:r w:rsidRPr="00482F49">
        <w:t>случай</w:t>
      </w:r>
      <w:proofErr w:type="spellEnd"/>
      <w:r w:rsidRPr="00482F49">
        <w:t xml:space="preserve"> на </w:t>
      </w:r>
      <w:proofErr w:type="spellStart"/>
      <w:r w:rsidRPr="00482F49">
        <w:t>обявяването</w:t>
      </w:r>
      <w:proofErr w:type="spellEnd"/>
      <w:r w:rsidRPr="00482F49">
        <w:t xml:space="preserve"> на </w:t>
      </w:r>
      <w:proofErr w:type="spellStart"/>
      <w:r w:rsidRPr="00482F49">
        <w:t>кредитната</w:t>
      </w:r>
      <w:proofErr w:type="spellEnd"/>
      <w:r w:rsidRPr="00482F49">
        <w:t xml:space="preserve"> </w:t>
      </w:r>
      <w:proofErr w:type="spellStart"/>
      <w:r w:rsidRPr="00482F49">
        <w:t>институция</w:t>
      </w:r>
      <w:proofErr w:type="spellEnd"/>
      <w:r w:rsidRPr="00482F49">
        <w:t xml:space="preserve"> в </w:t>
      </w:r>
      <w:proofErr w:type="spellStart"/>
      <w:r w:rsidRPr="00482F49">
        <w:t>несъстоятелност</w:t>
      </w:r>
      <w:proofErr w:type="spellEnd"/>
      <w:r w:rsidRPr="00482F49">
        <w:t xml:space="preserve">, </w:t>
      </w:r>
      <w:proofErr w:type="spellStart"/>
      <w:r w:rsidRPr="00482F49">
        <w:t>други</w:t>
      </w:r>
      <w:proofErr w:type="spellEnd"/>
      <w:r w:rsidRPr="00482F49">
        <w:t xml:space="preserve"> по-</w:t>
      </w:r>
      <w:proofErr w:type="spellStart"/>
      <w:r w:rsidRPr="00482F49">
        <w:t>малко</w:t>
      </w:r>
      <w:proofErr w:type="spellEnd"/>
      <w:r w:rsidRPr="00482F49">
        <w:t xml:space="preserve"> </w:t>
      </w:r>
      <w:proofErr w:type="spellStart"/>
      <w:r w:rsidRPr="00482F49">
        <w:t>обременителни</w:t>
      </w:r>
      <w:proofErr w:type="spellEnd"/>
      <w:r w:rsidRPr="00482F49">
        <w:t xml:space="preserve"> </w:t>
      </w:r>
      <w:proofErr w:type="spellStart"/>
      <w:r w:rsidRPr="00482F49">
        <w:t>мерки</w:t>
      </w:r>
      <w:proofErr w:type="spellEnd"/>
      <w:r w:rsidRPr="00482F49">
        <w:t xml:space="preserve"> </w:t>
      </w:r>
      <w:proofErr w:type="spellStart"/>
      <w:r w:rsidRPr="00482F49">
        <w:t>биха</w:t>
      </w:r>
      <w:proofErr w:type="spellEnd"/>
      <w:r w:rsidRPr="00482F49">
        <w:t xml:space="preserve"> </w:t>
      </w:r>
      <w:proofErr w:type="spellStart"/>
      <w:r w:rsidRPr="00482F49">
        <w:t>позволили</w:t>
      </w:r>
      <w:proofErr w:type="spellEnd"/>
      <w:r w:rsidRPr="00482F49">
        <w:t xml:space="preserve"> </w:t>
      </w:r>
      <w:proofErr w:type="spellStart"/>
      <w:r w:rsidRPr="00482F49">
        <w:t>постигането</w:t>
      </w:r>
      <w:proofErr w:type="spellEnd"/>
      <w:r w:rsidRPr="00482F49">
        <w:t xml:space="preserve"> на </w:t>
      </w:r>
      <w:proofErr w:type="spellStart"/>
      <w:r w:rsidRPr="00482F49">
        <w:t>същите</w:t>
      </w:r>
      <w:proofErr w:type="spellEnd"/>
      <w:r w:rsidRPr="00482F49">
        <w:t xml:space="preserve"> </w:t>
      </w:r>
      <w:proofErr w:type="spellStart"/>
      <w:r w:rsidRPr="00482F49">
        <w:t>резултати</w:t>
      </w:r>
      <w:proofErr w:type="spellEnd"/>
      <w:r w:rsidRPr="00482F49">
        <w:t xml:space="preserve">, </w:t>
      </w:r>
      <w:proofErr w:type="spellStart"/>
      <w:r w:rsidRPr="00482F49">
        <w:t>което</w:t>
      </w:r>
      <w:proofErr w:type="spellEnd"/>
      <w:r w:rsidRPr="00482F49">
        <w:t xml:space="preserve"> </w:t>
      </w:r>
      <w:proofErr w:type="spellStart"/>
      <w:r w:rsidRPr="00482F49">
        <w:t>запитващата</w:t>
      </w:r>
      <w:proofErr w:type="spellEnd"/>
      <w:r w:rsidRPr="00482F49">
        <w:t xml:space="preserve"> </w:t>
      </w:r>
      <w:proofErr w:type="spellStart"/>
      <w:r w:rsidRPr="00482F49">
        <w:t>юрисдикция</w:t>
      </w:r>
      <w:proofErr w:type="spellEnd"/>
      <w:r w:rsidRPr="00482F49">
        <w:t xml:space="preserve"> </w:t>
      </w:r>
      <w:proofErr w:type="spellStart"/>
      <w:r w:rsidRPr="00482F49">
        <w:t>следва</w:t>
      </w:r>
      <w:proofErr w:type="spellEnd"/>
      <w:r w:rsidRPr="00482F49">
        <w:t xml:space="preserve"> </w:t>
      </w:r>
      <w:proofErr w:type="spellStart"/>
      <w:r w:rsidRPr="00482F49">
        <w:t>да</w:t>
      </w:r>
      <w:proofErr w:type="spellEnd"/>
      <w:r w:rsidRPr="00482F49">
        <w:t xml:space="preserve"> </w:t>
      </w:r>
      <w:proofErr w:type="spellStart"/>
      <w:r w:rsidRPr="00482F49">
        <w:t>провери</w:t>
      </w:r>
      <w:proofErr w:type="spellEnd"/>
      <w:r w:rsidRPr="00482F49">
        <w:t>.</w:t>
      </w:r>
    </w:p>
    <w:p w14:paraId="281A5ABE" w14:textId="77777777" w:rsidR="004F5139" w:rsidRPr="00482F49" w:rsidRDefault="004F5139" w:rsidP="004F5139">
      <w:pPr>
        <w:pStyle w:val="JuList"/>
        <w:rPr>
          <w:b/>
          <w:bCs/>
        </w:rPr>
      </w:pPr>
      <w:r w:rsidRPr="00482F49">
        <w:t>5)      </w:t>
      </w:r>
      <w:proofErr w:type="spellStart"/>
      <w:r w:rsidRPr="00482F49">
        <w:t>Правото</w:t>
      </w:r>
      <w:proofErr w:type="spellEnd"/>
      <w:r w:rsidRPr="00482F49">
        <w:t xml:space="preserve"> на </w:t>
      </w:r>
      <w:proofErr w:type="spellStart"/>
      <w:r w:rsidRPr="00482F49">
        <w:t>Съюза</w:t>
      </w:r>
      <w:proofErr w:type="spellEnd"/>
      <w:r w:rsidRPr="00482F49">
        <w:t>, и по-</w:t>
      </w:r>
      <w:proofErr w:type="spellStart"/>
      <w:r w:rsidRPr="00482F49">
        <w:t>специално</w:t>
      </w:r>
      <w:proofErr w:type="spellEnd"/>
      <w:r w:rsidRPr="00482F49">
        <w:t xml:space="preserve"> </w:t>
      </w:r>
      <w:proofErr w:type="spellStart"/>
      <w:r w:rsidRPr="00482F49">
        <w:t>принципът</w:t>
      </w:r>
      <w:proofErr w:type="spellEnd"/>
      <w:r w:rsidRPr="00482F49">
        <w:t xml:space="preserve"> на </w:t>
      </w:r>
      <w:proofErr w:type="spellStart"/>
      <w:r w:rsidRPr="00482F49">
        <w:t>отговорност</w:t>
      </w:r>
      <w:proofErr w:type="spellEnd"/>
      <w:r w:rsidRPr="00482F49">
        <w:t xml:space="preserve"> на </w:t>
      </w:r>
      <w:proofErr w:type="spellStart"/>
      <w:r w:rsidRPr="00482F49">
        <w:t>държавите</w:t>
      </w:r>
      <w:proofErr w:type="spellEnd"/>
      <w:r w:rsidRPr="00482F49">
        <w:t xml:space="preserve"> </w:t>
      </w:r>
      <w:proofErr w:type="spellStart"/>
      <w:r w:rsidRPr="00482F49">
        <w:t>членки</w:t>
      </w:r>
      <w:proofErr w:type="spellEnd"/>
      <w:r w:rsidRPr="00482F49">
        <w:t xml:space="preserve"> </w:t>
      </w:r>
      <w:proofErr w:type="spellStart"/>
      <w:r w:rsidRPr="00482F49">
        <w:t>за</w:t>
      </w:r>
      <w:proofErr w:type="spellEnd"/>
      <w:r w:rsidRPr="00482F49">
        <w:t xml:space="preserve"> </w:t>
      </w:r>
      <w:proofErr w:type="spellStart"/>
      <w:r w:rsidRPr="00482F49">
        <w:t>вреди</w:t>
      </w:r>
      <w:proofErr w:type="spellEnd"/>
      <w:r w:rsidRPr="00482F49">
        <w:t xml:space="preserve">, </w:t>
      </w:r>
      <w:proofErr w:type="spellStart"/>
      <w:r w:rsidRPr="00482F49">
        <w:t>причинени</w:t>
      </w:r>
      <w:proofErr w:type="spellEnd"/>
      <w:r w:rsidRPr="00482F49">
        <w:t xml:space="preserve"> на </w:t>
      </w:r>
      <w:proofErr w:type="spellStart"/>
      <w:r w:rsidRPr="00482F49">
        <w:t>частноправни</w:t>
      </w:r>
      <w:proofErr w:type="spellEnd"/>
      <w:r w:rsidRPr="00482F49">
        <w:t xml:space="preserve"> </w:t>
      </w:r>
      <w:proofErr w:type="spellStart"/>
      <w:r w:rsidRPr="00482F49">
        <w:t>субекти</w:t>
      </w:r>
      <w:proofErr w:type="spellEnd"/>
      <w:r w:rsidRPr="00482F49">
        <w:t xml:space="preserve"> от </w:t>
      </w:r>
      <w:proofErr w:type="spellStart"/>
      <w:r w:rsidRPr="00482F49">
        <w:t>нарушаването</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w:t>
      </w:r>
      <w:proofErr w:type="spellStart"/>
      <w:r w:rsidRPr="00482F49">
        <w:t>както</w:t>
      </w:r>
      <w:proofErr w:type="spellEnd"/>
      <w:r w:rsidRPr="00482F49">
        <w:t xml:space="preserve"> и </w:t>
      </w:r>
      <w:proofErr w:type="spellStart"/>
      <w:r w:rsidRPr="00482F49">
        <w:t>принципите</w:t>
      </w:r>
      <w:proofErr w:type="spellEnd"/>
      <w:r w:rsidRPr="00482F49">
        <w:t xml:space="preserve"> на </w:t>
      </w:r>
      <w:proofErr w:type="spellStart"/>
      <w:r w:rsidRPr="00482F49">
        <w:t>равностойност</w:t>
      </w:r>
      <w:proofErr w:type="spellEnd"/>
      <w:r w:rsidRPr="00482F49">
        <w:t xml:space="preserve"> и на </w:t>
      </w:r>
      <w:proofErr w:type="spellStart"/>
      <w:r w:rsidRPr="00482F49">
        <w:t>ефективност</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w:t>
      </w:r>
    </w:p>
    <w:p w14:paraId="1617E58C" w14:textId="77777777" w:rsidR="004F5139" w:rsidRPr="00E655D3" w:rsidRDefault="004F5139" w:rsidP="004F5139">
      <w:pPr>
        <w:pStyle w:val="JuList"/>
      </w:pPr>
      <w:r w:rsidRPr="00E655D3">
        <w:t>–        </w:t>
      </w:r>
      <w:proofErr w:type="spellStart"/>
      <w:r w:rsidRPr="00E655D3">
        <w:t>допуска</w:t>
      </w:r>
      <w:proofErr w:type="spellEnd"/>
      <w:r w:rsidRPr="00E655D3">
        <w:t xml:space="preserve"> </w:t>
      </w:r>
      <w:proofErr w:type="spellStart"/>
      <w:r w:rsidRPr="00E655D3">
        <w:t>национална</w:t>
      </w:r>
      <w:proofErr w:type="spellEnd"/>
      <w:r w:rsidRPr="00E655D3">
        <w:t xml:space="preserve"> </w:t>
      </w:r>
      <w:proofErr w:type="spellStart"/>
      <w:r w:rsidRPr="00E655D3">
        <w:t>правна</w:t>
      </w:r>
      <w:proofErr w:type="spellEnd"/>
      <w:r w:rsidRPr="00E655D3">
        <w:t xml:space="preserve"> </w:t>
      </w:r>
      <w:proofErr w:type="spellStart"/>
      <w:r w:rsidRPr="00E655D3">
        <w:t>уредба</w:t>
      </w:r>
      <w:proofErr w:type="spellEnd"/>
      <w:r w:rsidRPr="00E655D3">
        <w:t xml:space="preserve">, </w:t>
      </w:r>
      <w:proofErr w:type="spellStart"/>
      <w:r w:rsidRPr="00E655D3">
        <w:t>която</w:t>
      </w:r>
      <w:proofErr w:type="spellEnd"/>
      <w:r w:rsidRPr="00E655D3">
        <w:t xml:space="preserve"> </w:t>
      </w:r>
      <w:proofErr w:type="spellStart"/>
      <w:r w:rsidRPr="00E655D3">
        <w:t>обвързва</w:t>
      </w:r>
      <w:proofErr w:type="spellEnd"/>
      <w:r w:rsidRPr="00E655D3">
        <w:t xml:space="preserve"> </w:t>
      </w:r>
      <w:proofErr w:type="spellStart"/>
      <w:r w:rsidRPr="00E655D3">
        <w:t>правото</w:t>
      </w:r>
      <w:proofErr w:type="spellEnd"/>
      <w:r w:rsidRPr="00E655D3">
        <w:t xml:space="preserve"> на </w:t>
      </w:r>
      <w:proofErr w:type="spellStart"/>
      <w:r w:rsidRPr="00E655D3">
        <w:t>частноправните</w:t>
      </w:r>
      <w:proofErr w:type="spellEnd"/>
      <w:r w:rsidRPr="00E655D3">
        <w:t xml:space="preserve"> </w:t>
      </w:r>
      <w:proofErr w:type="spellStart"/>
      <w:r w:rsidRPr="00E655D3">
        <w:t>субекти</w:t>
      </w:r>
      <w:proofErr w:type="spellEnd"/>
      <w:r w:rsidRPr="00E655D3">
        <w:t xml:space="preserve"> </w:t>
      </w:r>
      <w:proofErr w:type="spellStart"/>
      <w:r w:rsidRPr="00E655D3">
        <w:t>да</w:t>
      </w:r>
      <w:proofErr w:type="spellEnd"/>
      <w:r w:rsidRPr="00E655D3">
        <w:t xml:space="preserve"> </w:t>
      </w:r>
      <w:proofErr w:type="spellStart"/>
      <w:r w:rsidRPr="00E655D3">
        <w:t>получат</w:t>
      </w:r>
      <w:proofErr w:type="spellEnd"/>
      <w:r w:rsidRPr="00E655D3">
        <w:t xml:space="preserve"> </w:t>
      </w:r>
      <w:proofErr w:type="spellStart"/>
      <w:r w:rsidRPr="00E655D3">
        <w:t>обезщетение</w:t>
      </w:r>
      <w:proofErr w:type="spellEnd"/>
      <w:r w:rsidRPr="00E655D3">
        <w:t xml:space="preserve"> </w:t>
      </w:r>
      <w:proofErr w:type="spellStart"/>
      <w:r w:rsidRPr="00E655D3">
        <w:t>за</w:t>
      </w:r>
      <w:proofErr w:type="spellEnd"/>
      <w:r w:rsidRPr="00E655D3">
        <w:t xml:space="preserve"> </w:t>
      </w:r>
      <w:proofErr w:type="spellStart"/>
      <w:r w:rsidRPr="00E655D3">
        <w:t>вредите</w:t>
      </w:r>
      <w:proofErr w:type="spellEnd"/>
      <w:r w:rsidRPr="00E655D3">
        <w:t xml:space="preserve"> от </w:t>
      </w:r>
      <w:proofErr w:type="spellStart"/>
      <w:r w:rsidRPr="00E655D3">
        <w:t>нарушаването</w:t>
      </w:r>
      <w:proofErr w:type="spellEnd"/>
      <w:r w:rsidRPr="00E655D3">
        <w:t xml:space="preserve"> на </w:t>
      </w:r>
      <w:proofErr w:type="spellStart"/>
      <w:r w:rsidRPr="00E655D3">
        <w:t>правото</w:t>
      </w:r>
      <w:proofErr w:type="spellEnd"/>
      <w:r w:rsidRPr="00E655D3">
        <w:t xml:space="preserve"> на </w:t>
      </w:r>
      <w:proofErr w:type="spellStart"/>
      <w:r w:rsidRPr="00E655D3">
        <w:t>Съюза</w:t>
      </w:r>
      <w:proofErr w:type="spellEnd"/>
      <w:r w:rsidRPr="00E655D3">
        <w:t xml:space="preserve"> с </w:t>
      </w:r>
      <w:proofErr w:type="spellStart"/>
      <w:r w:rsidRPr="00E655D3">
        <w:t>предварителната</w:t>
      </w:r>
      <w:proofErr w:type="spellEnd"/>
      <w:r w:rsidRPr="00E655D3">
        <w:t xml:space="preserve"> </w:t>
      </w:r>
      <w:proofErr w:type="spellStart"/>
      <w:r w:rsidRPr="00E655D3">
        <w:t>отмяна</w:t>
      </w:r>
      <w:proofErr w:type="spellEnd"/>
      <w:r w:rsidRPr="00E655D3">
        <w:t xml:space="preserve"> на </w:t>
      </w:r>
      <w:proofErr w:type="spellStart"/>
      <w:r w:rsidRPr="00E655D3">
        <w:t>административното</w:t>
      </w:r>
      <w:proofErr w:type="spellEnd"/>
      <w:r w:rsidRPr="00E655D3">
        <w:t xml:space="preserve"> </w:t>
      </w:r>
      <w:proofErr w:type="spellStart"/>
      <w:r w:rsidRPr="00E655D3">
        <w:t>действие</w:t>
      </w:r>
      <w:proofErr w:type="spellEnd"/>
      <w:r w:rsidRPr="00E655D3">
        <w:t xml:space="preserve"> </w:t>
      </w:r>
      <w:proofErr w:type="spellStart"/>
      <w:r w:rsidRPr="00E655D3">
        <w:t>или</w:t>
      </w:r>
      <w:proofErr w:type="spellEnd"/>
      <w:r w:rsidRPr="00E655D3">
        <w:t xml:space="preserve"> </w:t>
      </w:r>
      <w:proofErr w:type="spellStart"/>
      <w:r w:rsidRPr="00E655D3">
        <w:t>бездействие</w:t>
      </w:r>
      <w:proofErr w:type="spellEnd"/>
      <w:r w:rsidRPr="00E655D3">
        <w:t xml:space="preserve">, от </w:t>
      </w:r>
      <w:proofErr w:type="spellStart"/>
      <w:r w:rsidRPr="00E655D3">
        <w:t>което</w:t>
      </w:r>
      <w:proofErr w:type="spellEnd"/>
      <w:r w:rsidRPr="00E655D3">
        <w:t xml:space="preserve"> е </w:t>
      </w:r>
      <w:proofErr w:type="spellStart"/>
      <w:r w:rsidRPr="00E655D3">
        <w:t>настъпила</w:t>
      </w:r>
      <w:proofErr w:type="spellEnd"/>
      <w:r w:rsidRPr="00E655D3">
        <w:t xml:space="preserve"> </w:t>
      </w:r>
      <w:proofErr w:type="spellStart"/>
      <w:r w:rsidRPr="00E655D3">
        <w:t>вредата</w:t>
      </w:r>
      <w:proofErr w:type="spellEnd"/>
      <w:r w:rsidRPr="00E655D3">
        <w:t xml:space="preserve">, </w:t>
      </w:r>
      <w:proofErr w:type="spellStart"/>
      <w:r w:rsidRPr="00E655D3">
        <w:t>стига</w:t>
      </w:r>
      <w:proofErr w:type="spellEnd"/>
      <w:r w:rsidRPr="00E655D3">
        <w:t xml:space="preserve"> </w:t>
      </w:r>
      <w:proofErr w:type="spellStart"/>
      <w:r w:rsidRPr="00E655D3">
        <w:t>тази</w:t>
      </w:r>
      <w:proofErr w:type="spellEnd"/>
      <w:r w:rsidRPr="00E655D3">
        <w:t xml:space="preserve"> </w:t>
      </w:r>
      <w:proofErr w:type="spellStart"/>
      <w:r w:rsidRPr="00E655D3">
        <w:t>отмяна</w:t>
      </w:r>
      <w:proofErr w:type="spellEnd"/>
      <w:r w:rsidRPr="00E655D3">
        <w:t xml:space="preserve">, </w:t>
      </w:r>
      <w:proofErr w:type="spellStart"/>
      <w:r w:rsidRPr="00E655D3">
        <w:t>макар</w:t>
      </w:r>
      <w:proofErr w:type="spellEnd"/>
      <w:r w:rsidRPr="00E655D3">
        <w:t xml:space="preserve"> </w:t>
      </w:r>
      <w:proofErr w:type="spellStart"/>
      <w:r w:rsidRPr="00E655D3">
        <w:t>да</w:t>
      </w:r>
      <w:proofErr w:type="spellEnd"/>
      <w:r w:rsidRPr="00E655D3">
        <w:t xml:space="preserve"> се </w:t>
      </w:r>
      <w:proofErr w:type="spellStart"/>
      <w:r w:rsidRPr="00E655D3">
        <w:t>изисква</w:t>
      </w:r>
      <w:proofErr w:type="spellEnd"/>
      <w:r w:rsidRPr="00E655D3">
        <w:t xml:space="preserve"> </w:t>
      </w:r>
      <w:proofErr w:type="spellStart"/>
      <w:r w:rsidRPr="00E655D3">
        <w:t>за</w:t>
      </w:r>
      <w:proofErr w:type="spellEnd"/>
      <w:r w:rsidRPr="00E655D3">
        <w:t xml:space="preserve"> </w:t>
      </w:r>
      <w:proofErr w:type="spellStart"/>
      <w:r w:rsidRPr="00E655D3">
        <w:t>сходни</w:t>
      </w:r>
      <w:proofErr w:type="spellEnd"/>
      <w:r w:rsidRPr="00E655D3">
        <w:t xml:space="preserve"> </w:t>
      </w:r>
      <w:proofErr w:type="spellStart"/>
      <w:r w:rsidRPr="00E655D3">
        <w:t>искове</w:t>
      </w:r>
      <w:proofErr w:type="spellEnd"/>
      <w:r w:rsidRPr="00E655D3">
        <w:t xml:space="preserve">, </w:t>
      </w:r>
      <w:proofErr w:type="spellStart"/>
      <w:r w:rsidRPr="00E655D3">
        <w:t>основани</w:t>
      </w:r>
      <w:proofErr w:type="spellEnd"/>
      <w:r w:rsidRPr="00E655D3">
        <w:t xml:space="preserve"> на </w:t>
      </w:r>
      <w:proofErr w:type="spellStart"/>
      <w:r w:rsidRPr="00E655D3">
        <w:t>нарушение</w:t>
      </w:r>
      <w:proofErr w:type="spellEnd"/>
      <w:r w:rsidRPr="00E655D3">
        <w:t xml:space="preserve"> на </w:t>
      </w:r>
      <w:proofErr w:type="spellStart"/>
      <w:r w:rsidRPr="00E655D3">
        <w:t>националното</w:t>
      </w:r>
      <w:proofErr w:type="spellEnd"/>
      <w:r w:rsidRPr="00E655D3">
        <w:t xml:space="preserve"> </w:t>
      </w:r>
      <w:proofErr w:type="spellStart"/>
      <w:r w:rsidRPr="00E655D3">
        <w:t>право</w:t>
      </w:r>
      <w:proofErr w:type="spellEnd"/>
      <w:r w:rsidRPr="00E655D3">
        <w:t xml:space="preserve">, </w:t>
      </w:r>
      <w:proofErr w:type="spellStart"/>
      <w:r w:rsidRPr="00E655D3">
        <w:t>да</w:t>
      </w:r>
      <w:proofErr w:type="spellEnd"/>
      <w:r w:rsidRPr="00E655D3">
        <w:t xml:space="preserve"> </w:t>
      </w:r>
      <w:proofErr w:type="spellStart"/>
      <w:r w:rsidRPr="00E655D3">
        <w:t>не</w:t>
      </w:r>
      <w:proofErr w:type="spellEnd"/>
      <w:r w:rsidRPr="00E655D3">
        <w:t xml:space="preserve"> е на </w:t>
      </w:r>
      <w:proofErr w:type="spellStart"/>
      <w:r w:rsidRPr="00E655D3">
        <w:t>практика</w:t>
      </w:r>
      <w:proofErr w:type="spellEnd"/>
      <w:r w:rsidRPr="00E655D3">
        <w:t xml:space="preserve"> </w:t>
      </w:r>
      <w:proofErr w:type="spellStart"/>
      <w:r w:rsidRPr="00E655D3">
        <w:t>изключена</w:t>
      </w:r>
      <w:proofErr w:type="spellEnd"/>
      <w:r w:rsidRPr="00E655D3">
        <w:t xml:space="preserve"> </w:t>
      </w:r>
      <w:proofErr w:type="spellStart"/>
      <w:r w:rsidRPr="00E655D3">
        <w:t>или</w:t>
      </w:r>
      <w:proofErr w:type="spellEnd"/>
      <w:r w:rsidRPr="00E655D3">
        <w:t xml:space="preserve"> </w:t>
      </w:r>
      <w:proofErr w:type="spellStart"/>
      <w:r w:rsidRPr="00E655D3">
        <w:t>силно</w:t>
      </w:r>
      <w:proofErr w:type="spellEnd"/>
      <w:r w:rsidRPr="00E655D3">
        <w:t xml:space="preserve"> </w:t>
      </w:r>
      <w:proofErr w:type="spellStart"/>
      <w:r w:rsidRPr="00E655D3">
        <w:t>ограничена</w:t>
      </w:r>
      <w:proofErr w:type="spellEnd"/>
      <w:r w:rsidRPr="00E655D3">
        <w:t>,</w:t>
      </w:r>
    </w:p>
    <w:p w14:paraId="2DCDDA04" w14:textId="77777777" w:rsidR="004F5139" w:rsidRPr="00E655D3" w:rsidRDefault="004F5139" w:rsidP="004F5139">
      <w:pPr>
        <w:pStyle w:val="JuList"/>
      </w:pPr>
      <w:r w:rsidRPr="00E655D3">
        <w:t>–        </w:t>
      </w:r>
      <w:proofErr w:type="spellStart"/>
      <w:r w:rsidRPr="00E655D3">
        <w:t>не</w:t>
      </w:r>
      <w:proofErr w:type="spellEnd"/>
      <w:r w:rsidRPr="00E655D3">
        <w:t xml:space="preserve"> </w:t>
      </w:r>
      <w:proofErr w:type="spellStart"/>
      <w:r w:rsidRPr="00E655D3">
        <w:t>допуска</w:t>
      </w:r>
      <w:proofErr w:type="spellEnd"/>
      <w:r w:rsidRPr="00E655D3">
        <w:t xml:space="preserve"> </w:t>
      </w:r>
      <w:proofErr w:type="spellStart"/>
      <w:r w:rsidRPr="00E655D3">
        <w:t>национална</w:t>
      </w:r>
      <w:proofErr w:type="spellEnd"/>
      <w:r w:rsidRPr="00E655D3">
        <w:t xml:space="preserve"> </w:t>
      </w:r>
      <w:proofErr w:type="spellStart"/>
      <w:r w:rsidRPr="00E655D3">
        <w:t>правна</w:t>
      </w:r>
      <w:proofErr w:type="spellEnd"/>
      <w:r w:rsidRPr="00E655D3">
        <w:t xml:space="preserve"> </w:t>
      </w:r>
      <w:proofErr w:type="spellStart"/>
      <w:r w:rsidRPr="00E655D3">
        <w:t>уредба</w:t>
      </w:r>
      <w:proofErr w:type="spellEnd"/>
      <w:r w:rsidRPr="00E655D3">
        <w:t xml:space="preserve">, </w:t>
      </w:r>
      <w:proofErr w:type="spellStart"/>
      <w:r w:rsidRPr="00E655D3">
        <w:t>която</w:t>
      </w:r>
      <w:proofErr w:type="spellEnd"/>
      <w:r w:rsidRPr="00E655D3">
        <w:t xml:space="preserve"> </w:t>
      </w:r>
      <w:proofErr w:type="spellStart"/>
      <w:r w:rsidRPr="00E655D3">
        <w:t>обвързва</w:t>
      </w:r>
      <w:proofErr w:type="spellEnd"/>
      <w:r w:rsidRPr="00E655D3">
        <w:t xml:space="preserve"> </w:t>
      </w:r>
      <w:proofErr w:type="spellStart"/>
      <w:r w:rsidRPr="00E655D3">
        <w:t>правото</w:t>
      </w:r>
      <w:proofErr w:type="spellEnd"/>
      <w:r w:rsidRPr="00E655D3">
        <w:t xml:space="preserve"> на </w:t>
      </w:r>
      <w:proofErr w:type="spellStart"/>
      <w:r w:rsidRPr="00E655D3">
        <w:t>частноправните</w:t>
      </w:r>
      <w:proofErr w:type="spellEnd"/>
      <w:r w:rsidRPr="00E655D3">
        <w:t xml:space="preserve"> </w:t>
      </w:r>
      <w:proofErr w:type="spellStart"/>
      <w:r w:rsidRPr="00E655D3">
        <w:t>субекти</w:t>
      </w:r>
      <w:proofErr w:type="spellEnd"/>
      <w:r w:rsidRPr="00E655D3">
        <w:t xml:space="preserve"> </w:t>
      </w:r>
      <w:proofErr w:type="spellStart"/>
      <w:r w:rsidRPr="00E655D3">
        <w:t>да</w:t>
      </w:r>
      <w:proofErr w:type="spellEnd"/>
      <w:r w:rsidRPr="00E655D3">
        <w:t xml:space="preserve"> </w:t>
      </w:r>
      <w:proofErr w:type="spellStart"/>
      <w:r w:rsidRPr="00E655D3">
        <w:t>получат</w:t>
      </w:r>
      <w:proofErr w:type="spellEnd"/>
      <w:r w:rsidRPr="00E655D3">
        <w:t xml:space="preserve"> </w:t>
      </w:r>
      <w:proofErr w:type="spellStart"/>
      <w:r w:rsidRPr="00E655D3">
        <w:t>обезщетение</w:t>
      </w:r>
      <w:proofErr w:type="spellEnd"/>
      <w:r w:rsidRPr="00E655D3">
        <w:t xml:space="preserve"> </w:t>
      </w:r>
      <w:proofErr w:type="spellStart"/>
      <w:r w:rsidRPr="00E655D3">
        <w:t>за</w:t>
      </w:r>
      <w:proofErr w:type="spellEnd"/>
      <w:r w:rsidRPr="00E655D3">
        <w:t xml:space="preserve"> </w:t>
      </w:r>
      <w:proofErr w:type="spellStart"/>
      <w:r w:rsidRPr="00E655D3">
        <w:t>вредите</w:t>
      </w:r>
      <w:proofErr w:type="spellEnd"/>
      <w:r w:rsidRPr="00E655D3">
        <w:t xml:space="preserve"> от </w:t>
      </w:r>
      <w:proofErr w:type="spellStart"/>
      <w:r w:rsidRPr="00E655D3">
        <w:t>нарушаването</w:t>
      </w:r>
      <w:proofErr w:type="spellEnd"/>
      <w:r w:rsidRPr="00E655D3">
        <w:t xml:space="preserve"> на </w:t>
      </w:r>
      <w:proofErr w:type="spellStart"/>
      <w:r w:rsidRPr="00E655D3">
        <w:t>правото</w:t>
      </w:r>
      <w:proofErr w:type="spellEnd"/>
      <w:r w:rsidRPr="00E655D3">
        <w:t xml:space="preserve"> на </w:t>
      </w:r>
      <w:proofErr w:type="spellStart"/>
      <w:r w:rsidRPr="00E655D3">
        <w:t>Съюза</w:t>
      </w:r>
      <w:proofErr w:type="spellEnd"/>
      <w:r w:rsidRPr="00E655D3">
        <w:t xml:space="preserve"> с </w:t>
      </w:r>
      <w:proofErr w:type="spellStart"/>
      <w:r w:rsidRPr="00E655D3">
        <w:t>условието</w:t>
      </w:r>
      <w:proofErr w:type="spellEnd"/>
      <w:r w:rsidRPr="00E655D3">
        <w:t xml:space="preserve"> </w:t>
      </w:r>
      <w:proofErr w:type="spellStart"/>
      <w:r w:rsidRPr="00E655D3">
        <w:t>вредата</w:t>
      </w:r>
      <w:proofErr w:type="spellEnd"/>
      <w:r w:rsidRPr="00E655D3">
        <w:t xml:space="preserve"> </w:t>
      </w:r>
      <w:proofErr w:type="spellStart"/>
      <w:r w:rsidRPr="00E655D3">
        <w:t>да</w:t>
      </w:r>
      <w:proofErr w:type="spellEnd"/>
      <w:r w:rsidRPr="00E655D3">
        <w:t xml:space="preserve"> е </w:t>
      </w:r>
      <w:proofErr w:type="spellStart"/>
      <w:r w:rsidRPr="00E655D3">
        <w:t>причинена</w:t>
      </w:r>
      <w:proofErr w:type="spellEnd"/>
      <w:r w:rsidRPr="00E655D3">
        <w:t xml:space="preserve"> </w:t>
      </w:r>
      <w:proofErr w:type="spellStart"/>
      <w:r w:rsidRPr="00E655D3">
        <w:t>умишлено</w:t>
      </w:r>
      <w:proofErr w:type="spellEnd"/>
      <w:r w:rsidRPr="00E655D3">
        <w:t xml:space="preserve"> от </w:t>
      </w:r>
      <w:proofErr w:type="spellStart"/>
      <w:r w:rsidRPr="00E655D3">
        <w:t>съответния</w:t>
      </w:r>
      <w:proofErr w:type="spellEnd"/>
      <w:r w:rsidRPr="00E655D3">
        <w:t xml:space="preserve"> </w:t>
      </w:r>
      <w:proofErr w:type="spellStart"/>
      <w:r w:rsidRPr="00E655D3">
        <w:t>национален</w:t>
      </w:r>
      <w:proofErr w:type="spellEnd"/>
      <w:r w:rsidRPr="00E655D3">
        <w:t xml:space="preserve"> </w:t>
      </w:r>
      <w:proofErr w:type="spellStart"/>
      <w:r w:rsidRPr="00E655D3">
        <w:t>орган</w:t>
      </w:r>
      <w:proofErr w:type="spellEnd"/>
      <w:r w:rsidRPr="00E655D3">
        <w:t>,</w:t>
      </w:r>
    </w:p>
    <w:p w14:paraId="4D31A118" w14:textId="77777777" w:rsidR="004F5139" w:rsidRPr="00E655D3" w:rsidRDefault="004F5139" w:rsidP="004F5139">
      <w:pPr>
        <w:pStyle w:val="JuList"/>
      </w:pPr>
      <w:r w:rsidRPr="00E655D3">
        <w:t>–        </w:t>
      </w:r>
      <w:proofErr w:type="spellStart"/>
      <w:r w:rsidRPr="00E655D3">
        <w:t>допуска</w:t>
      </w:r>
      <w:proofErr w:type="spellEnd"/>
      <w:r w:rsidRPr="00E655D3">
        <w:t xml:space="preserve"> </w:t>
      </w:r>
      <w:proofErr w:type="spellStart"/>
      <w:r w:rsidRPr="00E655D3">
        <w:t>национална</w:t>
      </w:r>
      <w:proofErr w:type="spellEnd"/>
      <w:r w:rsidRPr="00E655D3">
        <w:t xml:space="preserve"> </w:t>
      </w:r>
      <w:proofErr w:type="spellStart"/>
      <w:r w:rsidRPr="00E655D3">
        <w:t>правна</w:t>
      </w:r>
      <w:proofErr w:type="spellEnd"/>
      <w:r w:rsidRPr="00E655D3">
        <w:t xml:space="preserve"> </w:t>
      </w:r>
      <w:proofErr w:type="spellStart"/>
      <w:r w:rsidRPr="00E655D3">
        <w:t>уредба</w:t>
      </w:r>
      <w:proofErr w:type="spellEnd"/>
      <w:r w:rsidRPr="00E655D3">
        <w:t xml:space="preserve">, </w:t>
      </w:r>
      <w:proofErr w:type="spellStart"/>
      <w:r w:rsidRPr="00E655D3">
        <w:t>която</w:t>
      </w:r>
      <w:proofErr w:type="spellEnd"/>
      <w:r w:rsidRPr="00E655D3">
        <w:t xml:space="preserve"> </w:t>
      </w:r>
      <w:proofErr w:type="spellStart"/>
      <w:r w:rsidRPr="00E655D3">
        <w:t>обвързва</w:t>
      </w:r>
      <w:proofErr w:type="spellEnd"/>
      <w:r w:rsidRPr="00E655D3">
        <w:t xml:space="preserve"> </w:t>
      </w:r>
      <w:proofErr w:type="spellStart"/>
      <w:r w:rsidRPr="00E655D3">
        <w:t>правото</w:t>
      </w:r>
      <w:proofErr w:type="spellEnd"/>
      <w:r w:rsidRPr="00E655D3">
        <w:t xml:space="preserve"> на </w:t>
      </w:r>
      <w:proofErr w:type="spellStart"/>
      <w:r w:rsidRPr="00E655D3">
        <w:t>частноправните</w:t>
      </w:r>
      <w:proofErr w:type="spellEnd"/>
      <w:r w:rsidRPr="00E655D3">
        <w:t xml:space="preserve"> </w:t>
      </w:r>
      <w:proofErr w:type="spellStart"/>
      <w:r w:rsidRPr="00E655D3">
        <w:t>субекти</w:t>
      </w:r>
      <w:proofErr w:type="spellEnd"/>
      <w:r w:rsidRPr="00E655D3">
        <w:t xml:space="preserve"> </w:t>
      </w:r>
      <w:proofErr w:type="spellStart"/>
      <w:r w:rsidRPr="00E655D3">
        <w:t>да</w:t>
      </w:r>
      <w:proofErr w:type="spellEnd"/>
      <w:r w:rsidRPr="00E655D3">
        <w:t xml:space="preserve"> </w:t>
      </w:r>
      <w:proofErr w:type="spellStart"/>
      <w:r w:rsidRPr="00E655D3">
        <w:t>получат</w:t>
      </w:r>
      <w:proofErr w:type="spellEnd"/>
      <w:r w:rsidRPr="00E655D3">
        <w:t xml:space="preserve"> </w:t>
      </w:r>
      <w:proofErr w:type="spellStart"/>
      <w:r w:rsidRPr="00E655D3">
        <w:t>обезщетение</w:t>
      </w:r>
      <w:proofErr w:type="spellEnd"/>
      <w:r w:rsidRPr="00E655D3">
        <w:t xml:space="preserve"> </w:t>
      </w:r>
      <w:proofErr w:type="spellStart"/>
      <w:r w:rsidRPr="00E655D3">
        <w:t>за</w:t>
      </w:r>
      <w:proofErr w:type="spellEnd"/>
      <w:r w:rsidRPr="00E655D3">
        <w:t xml:space="preserve"> </w:t>
      </w:r>
      <w:proofErr w:type="spellStart"/>
      <w:r w:rsidRPr="00E655D3">
        <w:t>вредите</w:t>
      </w:r>
      <w:proofErr w:type="spellEnd"/>
      <w:r w:rsidRPr="00E655D3">
        <w:t xml:space="preserve"> от </w:t>
      </w:r>
      <w:proofErr w:type="spellStart"/>
      <w:r w:rsidRPr="00E655D3">
        <w:t>нарушаването</w:t>
      </w:r>
      <w:proofErr w:type="spellEnd"/>
      <w:r w:rsidRPr="00E655D3">
        <w:t xml:space="preserve"> на </w:t>
      </w:r>
      <w:proofErr w:type="spellStart"/>
      <w:r w:rsidRPr="00E655D3">
        <w:t>правото</w:t>
      </w:r>
      <w:proofErr w:type="spellEnd"/>
      <w:r w:rsidRPr="00E655D3">
        <w:t xml:space="preserve"> на </w:t>
      </w:r>
      <w:proofErr w:type="spellStart"/>
      <w:r w:rsidRPr="00E655D3">
        <w:t>Съюза</w:t>
      </w:r>
      <w:proofErr w:type="spellEnd"/>
      <w:r w:rsidRPr="00E655D3">
        <w:t xml:space="preserve"> с </w:t>
      </w:r>
      <w:proofErr w:type="spellStart"/>
      <w:r w:rsidRPr="00E655D3">
        <w:t>условието</w:t>
      </w:r>
      <w:proofErr w:type="spellEnd"/>
      <w:r w:rsidRPr="00E655D3">
        <w:t xml:space="preserve"> </w:t>
      </w:r>
      <w:proofErr w:type="spellStart"/>
      <w:r w:rsidRPr="00E655D3">
        <w:t>да</w:t>
      </w:r>
      <w:proofErr w:type="spellEnd"/>
      <w:r w:rsidRPr="00E655D3">
        <w:t xml:space="preserve"> се </w:t>
      </w:r>
      <w:proofErr w:type="spellStart"/>
      <w:r w:rsidRPr="00E655D3">
        <w:t>докаже</w:t>
      </w:r>
      <w:proofErr w:type="spellEnd"/>
      <w:r w:rsidRPr="00E655D3">
        <w:t xml:space="preserve"> </w:t>
      </w:r>
      <w:proofErr w:type="spellStart"/>
      <w:r w:rsidRPr="00E655D3">
        <w:t>наличието</w:t>
      </w:r>
      <w:proofErr w:type="spellEnd"/>
      <w:r w:rsidRPr="00E655D3">
        <w:t xml:space="preserve"> на </w:t>
      </w:r>
      <w:proofErr w:type="spellStart"/>
      <w:r w:rsidRPr="00E655D3">
        <w:t>действителна</w:t>
      </w:r>
      <w:proofErr w:type="spellEnd"/>
      <w:r w:rsidRPr="00E655D3">
        <w:t xml:space="preserve"> и </w:t>
      </w:r>
      <w:proofErr w:type="spellStart"/>
      <w:r w:rsidRPr="00E655D3">
        <w:t>сигурна</w:t>
      </w:r>
      <w:proofErr w:type="spellEnd"/>
      <w:r w:rsidRPr="00E655D3">
        <w:t xml:space="preserve"> </w:t>
      </w:r>
      <w:proofErr w:type="spellStart"/>
      <w:r w:rsidRPr="00E655D3">
        <w:t>вреда</w:t>
      </w:r>
      <w:proofErr w:type="spellEnd"/>
      <w:r w:rsidRPr="00E655D3">
        <w:t xml:space="preserve"> </w:t>
      </w:r>
      <w:proofErr w:type="spellStart"/>
      <w:r w:rsidRPr="00E655D3">
        <w:t>към</w:t>
      </w:r>
      <w:proofErr w:type="spellEnd"/>
      <w:r w:rsidRPr="00E655D3">
        <w:t xml:space="preserve"> </w:t>
      </w:r>
      <w:proofErr w:type="spellStart"/>
      <w:r w:rsidRPr="00E655D3">
        <w:t>момента</w:t>
      </w:r>
      <w:proofErr w:type="spellEnd"/>
      <w:r w:rsidRPr="00E655D3">
        <w:t xml:space="preserve"> на </w:t>
      </w:r>
      <w:proofErr w:type="spellStart"/>
      <w:r w:rsidRPr="00E655D3">
        <w:t>предявяването</w:t>
      </w:r>
      <w:proofErr w:type="spellEnd"/>
      <w:r w:rsidRPr="00E655D3">
        <w:t xml:space="preserve"> на </w:t>
      </w:r>
      <w:proofErr w:type="spellStart"/>
      <w:r w:rsidRPr="00E655D3">
        <w:t>иска</w:t>
      </w:r>
      <w:proofErr w:type="spellEnd"/>
      <w:r w:rsidRPr="00E655D3">
        <w:t xml:space="preserve">, </w:t>
      </w:r>
      <w:proofErr w:type="spellStart"/>
      <w:r w:rsidRPr="00E655D3">
        <w:t>стига</w:t>
      </w:r>
      <w:proofErr w:type="spellEnd"/>
      <w:r w:rsidRPr="00E655D3">
        <w:t xml:space="preserve"> </w:t>
      </w:r>
      <w:proofErr w:type="spellStart"/>
      <w:r w:rsidRPr="00E655D3">
        <w:t>това</w:t>
      </w:r>
      <w:proofErr w:type="spellEnd"/>
      <w:r w:rsidRPr="00E655D3">
        <w:t xml:space="preserve"> </w:t>
      </w:r>
      <w:proofErr w:type="spellStart"/>
      <w:r w:rsidRPr="00E655D3">
        <w:t>условие</w:t>
      </w:r>
      <w:proofErr w:type="spellEnd"/>
      <w:r w:rsidRPr="00E655D3">
        <w:t xml:space="preserve">, от </w:t>
      </w:r>
      <w:proofErr w:type="spellStart"/>
      <w:r w:rsidRPr="00E655D3">
        <w:t>една</w:t>
      </w:r>
      <w:proofErr w:type="spellEnd"/>
      <w:r w:rsidRPr="00E655D3">
        <w:t xml:space="preserve"> </w:t>
      </w:r>
      <w:proofErr w:type="spellStart"/>
      <w:r w:rsidRPr="00E655D3">
        <w:t>страна</w:t>
      </w:r>
      <w:proofErr w:type="spellEnd"/>
      <w:r w:rsidRPr="00E655D3">
        <w:t xml:space="preserve">, </w:t>
      </w:r>
      <w:proofErr w:type="spellStart"/>
      <w:r w:rsidRPr="00E655D3">
        <w:t>да</w:t>
      </w:r>
      <w:proofErr w:type="spellEnd"/>
      <w:r w:rsidRPr="00E655D3">
        <w:t xml:space="preserve"> </w:t>
      </w:r>
      <w:proofErr w:type="spellStart"/>
      <w:r w:rsidRPr="00E655D3">
        <w:t>не</w:t>
      </w:r>
      <w:proofErr w:type="spellEnd"/>
      <w:r w:rsidRPr="00E655D3">
        <w:t xml:space="preserve"> </w:t>
      </w:r>
      <w:proofErr w:type="spellStart"/>
      <w:r w:rsidRPr="00E655D3">
        <w:t>бъде</w:t>
      </w:r>
      <w:proofErr w:type="spellEnd"/>
      <w:r w:rsidRPr="00E655D3">
        <w:t xml:space="preserve"> по-</w:t>
      </w:r>
      <w:proofErr w:type="spellStart"/>
      <w:r w:rsidRPr="00E655D3">
        <w:t>неблагоприятно</w:t>
      </w:r>
      <w:proofErr w:type="spellEnd"/>
      <w:r w:rsidRPr="00E655D3">
        <w:t xml:space="preserve"> от </w:t>
      </w:r>
      <w:proofErr w:type="spellStart"/>
      <w:r w:rsidRPr="00E655D3">
        <w:t>условията</w:t>
      </w:r>
      <w:proofErr w:type="spellEnd"/>
      <w:r w:rsidRPr="00E655D3">
        <w:t xml:space="preserve">, </w:t>
      </w:r>
      <w:proofErr w:type="spellStart"/>
      <w:r w:rsidRPr="00E655D3">
        <w:t>приложими</w:t>
      </w:r>
      <w:proofErr w:type="spellEnd"/>
      <w:r w:rsidRPr="00E655D3">
        <w:t xml:space="preserve"> </w:t>
      </w:r>
      <w:proofErr w:type="spellStart"/>
      <w:r w:rsidRPr="00E655D3">
        <w:t>за</w:t>
      </w:r>
      <w:proofErr w:type="spellEnd"/>
      <w:r w:rsidRPr="00E655D3">
        <w:t xml:space="preserve"> </w:t>
      </w:r>
      <w:proofErr w:type="spellStart"/>
      <w:r w:rsidRPr="00E655D3">
        <w:t>сходни</w:t>
      </w:r>
      <w:proofErr w:type="spellEnd"/>
      <w:r w:rsidRPr="00E655D3">
        <w:t xml:space="preserve"> </w:t>
      </w:r>
      <w:proofErr w:type="spellStart"/>
      <w:r w:rsidRPr="00E655D3">
        <w:t>искове</w:t>
      </w:r>
      <w:proofErr w:type="spellEnd"/>
      <w:r w:rsidRPr="00E655D3">
        <w:t xml:space="preserve">, </w:t>
      </w:r>
      <w:proofErr w:type="spellStart"/>
      <w:r w:rsidRPr="00E655D3">
        <w:t>основани</w:t>
      </w:r>
      <w:proofErr w:type="spellEnd"/>
      <w:r w:rsidRPr="00E655D3">
        <w:t xml:space="preserve"> на </w:t>
      </w:r>
      <w:proofErr w:type="spellStart"/>
      <w:r w:rsidRPr="00E655D3">
        <w:t>нарушение</w:t>
      </w:r>
      <w:proofErr w:type="spellEnd"/>
      <w:r w:rsidRPr="00E655D3">
        <w:t xml:space="preserve"> на </w:t>
      </w:r>
      <w:proofErr w:type="spellStart"/>
      <w:r w:rsidRPr="00E655D3">
        <w:t>националното</w:t>
      </w:r>
      <w:proofErr w:type="spellEnd"/>
      <w:r w:rsidRPr="00E655D3">
        <w:t xml:space="preserve"> </w:t>
      </w:r>
      <w:proofErr w:type="spellStart"/>
      <w:r w:rsidRPr="00E655D3">
        <w:t>право</w:t>
      </w:r>
      <w:proofErr w:type="spellEnd"/>
      <w:r w:rsidRPr="00E655D3">
        <w:t xml:space="preserve">, и от </w:t>
      </w:r>
      <w:proofErr w:type="spellStart"/>
      <w:r w:rsidRPr="00E655D3">
        <w:t>друга</w:t>
      </w:r>
      <w:proofErr w:type="spellEnd"/>
      <w:r w:rsidRPr="00E655D3">
        <w:t xml:space="preserve"> </w:t>
      </w:r>
      <w:proofErr w:type="spellStart"/>
      <w:r w:rsidRPr="00E655D3">
        <w:t>страна</w:t>
      </w:r>
      <w:proofErr w:type="spellEnd"/>
      <w:r w:rsidRPr="00E655D3">
        <w:t xml:space="preserve">, </w:t>
      </w:r>
      <w:proofErr w:type="spellStart"/>
      <w:r w:rsidRPr="00E655D3">
        <w:t>да</w:t>
      </w:r>
      <w:proofErr w:type="spellEnd"/>
      <w:r w:rsidRPr="00E655D3">
        <w:t xml:space="preserve"> </w:t>
      </w:r>
      <w:proofErr w:type="spellStart"/>
      <w:r w:rsidRPr="00E655D3">
        <w:t>не</w:t>
      </w:r>
      <w:proofErr w:type="spellEnd"/>
      <w:r w:rsidRPr="00E655D3">
        <w:t xml:space="preserve"> </w:t>
      </w:r>
      <w:proofErr w:type="spellStart"/>
      <w:r w:rsidRPr="00E655D3">
        <w:t>бъде</w:t>
      </w:r>
      <w:proofErr w:type="spellEnd"/>
      <w:r w:rsidRPr="00E655D3">
        <w:t xml:space="preserve"> </w:t>
      </w:r>
      <w:proofErr w:type="spellStart"/>
      <w:r w:rsidRPr="00E655D3">
        <w:t>уредено</w:t>
      </w:r>
      <w:proofErr w:type="spellEnd"/>
      <w:r w:rsidRPr="00E655D3">
        <w:t xml:space="preserve"> по </w:t>
      </w:r>
      <w:proofErr w:type="spellStart"/>
      <w:r w:rsidRPr="00E655D3">
        <w:t>начин</w:t>
      </w:r>
      <w:proofErr w:type="spellEnd"/>
      <w:r w:rsidRPr="00E655D3">
        <w:t xml:space="preserve">, </w:t>
      </w:r>
      <w:proofErr w:type="spellStart"/>
      <w:r w:rsidRPr="00E655D3">
        <w:t>който</w:t>
      </w:r>
      <w:proofErr w:type="spellEnd"/>
      <w:r w:rsidRPr="00E655D3">
        <w:t xml:space="preserve"> </w:t>
      </w:r>
      <w:proofErr w:type="spellStart"/>
      <w:r w:rsidRPr="00E655D3">
        <w:t>прави</w:t>
      </w:r>
      <w:proofErr w:type="spellEnd"/>
      <w:r w:rsidRPr="00E655D3">
        <w:t xml:space="preserve"> </w:t>
      </w:r>
      <w:proofErr w:type="spellStart"/>
      <w:r w:rsidRPr="00E655D3">
        <w:t>упражняването</w:t>
      </w:r>
      <w:proofErr w:type="spellEnd"/>
      <w:r w:rsidRPr="00E655D3">
        <w:t xml:space="preserve"> на </w:t>
      </w:r>
      <w:proofErr w:type="spellStart"/>
      <w:r w:rsidRPr="00E655D3">
        <w:t>такова</w:t>
      </w:r>
      <w:proofErr w:type="spellEnd"/>
      <w:r w:rsidRPr="00E655D3">
        <w:t xml:space="preserve"> </w:t>
      </w:r>
      <w:proofErr w:type="spellStart"/>
      <w:r w:rsidRPr="00E655D3">
        <w:t>право</w:t>
      </w:r>
      <w:proofErr w:type="spellEnd"/>
      <w:r w:rsidRPr="00E655D3">
        <w:t xml:space="preserve"> на </w:t>
      </w:r>
      <w:proofErr w:type="spellStart"/>
      <w:r w:rsidRPr="00E655D3">
        <w:t>обезщетение</w:t>
      </w:r>
      <w:proofErr w:type="spellEnd"/>
      <w:r w:rsidRPr="00E655D3">
        <w:t xml:space="preserve"> </w:t>
      </w:r>
      <w:proofErr w:type="spellStart"/>
      <w:r w:rsidRPr="00E655D3">
        <w:t>невъзможно</w:t>
      </w:r>
      <w:proofErr w:type="spellEnd"/>
      <w:r w:rsidRPr="00E655D3">
        <w:t xml:space="preserve"> </w:t>
      </w:r>
      <w:proofErr w:type="spellStart"/>
      <w:r w:rsidRPr="00E655D3">
        <w:t>или</w:t>
      </w:r>
      <w:proofErr w:type="spellEnd"/>
      <w:r w:rsidRPr="00E655D3">
        <w:t xml:space="preserve"> </w:t>
      </w:r>
      <w:proofErr w:type="spellStart"/>
      <w:r w:rsidRPr="00E655D3">
        <w:t>прекомерно</w:t>
      </w:r>
      <w:proofErr w:type="spellEnd"/>
      <w:r w:rsidRPr="00E655D3">
        <w:t xml:space="preserve"> </w:t>
      </w:r>
      <w:proofErr w:type="spellStart"/>
      <w:r w:rsidRPr="00E655D3">
        <w:t>трудно</w:t>
      </w:r>
      <w:proofErr w:type="spellEnd"/>
      <w:r w:rsidRPr="00E655D3">
        <w:t xml:space="preserve"> </w:t>
      </w:r>
      <w:proofErr w:type="spellStart"/>
      <w:r w:rsidRPr="00E655D3">
        <w:t>предвид</w:t>
      </w:r>
      <w:proofErr w:type="spellEnd"/>
      <w:r w:rsidRPr="00E655D3">
        <w:t xml:space="preserve"> </w:t>
      </w:r>
      <w:proofErr w:type="spellStart"/>
      <w:r w:rsidRPr="00E655D3">
        <w:t>особеностите</w:t>
      </w:r>
      <w:proofErr w:type="spellEnd"/>
      <w:r w:rsidRPr="00E655D3">
        <w:t xml:space="preserve"> на </w:t>
      </w:r>
      <w:proofErr w:type="spellStart"/>
      <w:r w:rsidRPr="00E655D3">
        <w:t>конкретния</w:t>
      </w:r>
      <w:proofErr w:type="spellEnd"/>
      <w:r w:rsidRPr="00E655D3">
        <w:t xml:space="preserve"> </w:t>
      </w:r>
      <w:proofErr w:type="spellStart"/>
      <w:r w:rsidRPr="00E655D3">
        <w:t>случай</w:t>
      </w:r>
      <w:proofErr w:type="spellEnd"/>
      <w:r w:rsidRPr="00E655D3">
        <w:t>.</w:t>
      </w:r>
    </w:p>
    <w:p w14:paraId="03FE072A" w14:textId="314AF94E" w:rsidR="004F5139" w:rsidRPr="00B60A29" w:rsidRDefault="004F5139" w:rsidP="004F5139">
      <w:pPr>
        <w:pStyle w:val="JuList"/>
        <w:rPr>
          <w:b/>
          <w:bCs/>
          <w:lang w:val="bg-BG"/>
        </w:rPr>
      </w:pPr>
      <w:r w:rsidRPr="00482F49">
        <w:t>6)      </w:t>
      </w:r>
      <w:proofErr w:type="spellStart"/>
      <w:r w:rsidRPr="00482F49">
        <w:t>Принципите</w:t>
      </w:r>
      <w:proofErr w:type="spellEnd"/>
      <w:r w:rsidRPr="00482F49">
        <w:t xml:space="preserve"> на </w:t>
      </w:r>
      <w:proofErr w:type="spellStart"/>
      <w:r w:rsidRPr="00482F49">
        <w:t>равностойност</w:t>
      </w:r>
      <w:proofErr w:type="spellEnd"/>
      <w:r w:rsidRPr="00482F49">
        <w:t xml:space="preserve"> и </w:t>
      </w:r>
      <w:proofErr w:type="spellStart"/>
      <w:r w:rsidRPr="00482F49">
        <w:t>ефективност</w:t>
      </w:r>
      <w:proofErr w:type="spellEnd"/>
      <w:r w:rsidRPr="00482F49">
        <w:t xml:space="preserve"> </w:t>
      </w:r>
      <w:proofErr w:type="spellStart"/>
      <w:r w:rsidRPr="00482F49">
        <w:t>трябва</w:t>
      </w:r>
      <w:proofErr w:type="spellEnd"/>
      <w:r w:rsidRPr="00482F49">
        <w:t xml:space="preserve"> </w:t>
      </w:r>
      <w:proofErr w:type="spellStart"/>
      <w:r w:rsidRPr="00482F49">
        <w:t>да</w:t>
      </w:r>
      <w:proofErr w:type="spellEnd"/>
      <w:r w:rsidRPr="00482F49">
        <w:t xml:space="preserve"> се </w:t>
      </w:r>
      <w:proofErr w:type="spellStart"/>
      <w:r w:rsidRPr="00482F49">
        <w:t>тълкуват</w:t>
      </w:r>
      <w:proofErr w:type="spellEnd"/>
      <w:r w:rsidRPr="00482F49">
        <w:t xml:space="preserve"> в </w:t>
      </w:r>
      <w:proofErr w:type="spellStart"/>
      <w:r w:rsidRPr="00482F49">
        <w:t>смисъл</w:t>
      </w:r>
      <w:proofErr w:type="spellEnd"/>
      <w:r w:rsidRPr="00482F49">
        <w:t xml:space="preserve">, </w:t>
      </w:r>
      <w:proofErr w:type="spellStart"/>
      <w:r w:rsidRPr="00482F49">
        <w:t>че</w:t>
      </w:r>
      <w:proofErr w:type="spellEnd"/>
      <w:r w:rsidRPr="00482F49">
        <w:t xml:space="preserve"> </w:t>
      </w:r>
      <w:proofErr w:type="spellStart"/>
      <w:r w:rsidRPr="00482F49">
        <w:t>не</w:t>
      </w:r>
      <w:proofErr w:type="spellEnd"/>
      <w:r w:rsidRPr="00482F49">
        <w:t xml:space="preserve"> </w:t>
      </w:r>
      <w:proofErr w:type="spellStart"/>
      <w:r w:rsidRPr="00482F49">
        <w:t>задължават</w:t>
      </w:r>
      <w:proofErr w:type="spellEnd"/>
      <w:r w:rsidRPr="00482F49">
        <w:t xml:space="preserve"> </w:t>
      </w:r>
      <w:proofErr w:type="spellStart"/>
      <w:r w:rsidRPr="00482F49">
        <w:t>съда</w:t>
      </w:r>
      <w:proofErr w:type="spellEnd"/>
      <w:r w:rsidRPr="00482F49">
        <w:t xml:space="preserve">, </w:t>
      </w:r>
      <w:proofErr w:type="spellStart"/>
      <w:r w:rsidRPr="00482F49">
        <w:t>сезиран</w:t>
      </w:r>
      <w:proofErr w:type="spellEnd"/>
      <w:r w:rsidRPr="00482F49">
        <w:t xml:space="preserve"> с </w:t>
      </w:r>
      <w:proofErr w:type="spellStart"/>
      <w:r w:rsidRPr="00482F49">
        <w:t>иск</w:t>
      </w:r>
      <w:proofErr w:type="spellEnd"/>
      <w:r w:rsidRPr="00482F49">
        <w:t xml:space="preserve"> </w:t>
      </w:r>
      <w:proofErr w:type="spellStart"/>
      <w:r w:rsidRPr="00482F49">
        <w:t>за</w:t>
      </w:r>
      <w:proofErr w:type="spellEnd"/>
      <w:r w:rsidRPr="00482F49">
        <w:t xml:space="preserve"> </w:t>
      </w:r>
      <w:proofErr w:type="spellStart"/>
      <w:r w:rsidRPr="00482F49">
        <w:t>обезщетение</w:t>
      </w:r>
      <w:proofErr w:type="spellEnd"/>
      <w:r w:rsidRPr="00482F49">
        <w:t xml:space="preserve">, </w:t>
      </w:r>
      <w:proofErr w:type="spellStart"/>
      <w:r w:rsidRPr="00482F49">
        <w:t>формално</w:t>
      </w:r>
      <w:proofErr w:type="spellEnd"/>
      <w:r w:rsidRPr="00482F49">
        <w:t xml:space="preserve"> </w:t>
      </w:r>
      <w:proofErr w:type="spellStart"/>
      <w:r w:rsidRPr="00482F49">
        <w:t>основан</w:t>
      </w:r>
      <w:proofErr w:type="spellEnd"/>
      <w:r w:rsidRPr="00482F49">
        <w:t xml:space="preserve"> на </w:t>
      </w:r>
      <w:proofErr w:type="spellStart"/>
      <w:r w:rsidRPr="00482F49">
        <w:t>национална</w:t>
      </w:r>
      <w:proofErr w:type="spellEnd"/>
      <w:r w:rsidRPr="00482F49">
        <w:t xml:space="preserve"> </w:t>
      </w:r>
      <w:proofErr w:type="spellStart"/>
      <w:r w:rsidRPr="00482F49">
        <w:t>норма</w:t>
      </w:r>
      <w:proofErr w:type="spellEnd"/>
      <w:r w:rsidRPr="00482F49">
        <w:t xml:space="preserve"> </w:t>
      </w:r>
      <w:proofErr w:type="spellStart"/>
      <w:r w:rsidRPr="00482F49">
        <w:t>за</w:t>
      </w:r>
      <w:proofErr w:type="spellEnd"/>
      <w:r w:rsidRPr="00482F49">
        <w:t xml:space="preserve"> </w:t>
      </w:r>
      <w:proofErr w:type="spellStart"/>
      <w:r w:rsidRPr="00482F49">
        <w:t>отговорността</w:t>
      </w:r>
      <w:proofErr w:type="spellEnd"/>
      <w:r w:rsidRPr="00482F49">
        <w:t xml:space="preserve"> на </w:t>
      </w:r>
      <w:proofErr w:type="spellStart"/>
      <w:r w:rsidRPr="00482F49">
        <w:t>държавата</w:t>
      </w:r>
      <w:proofErr w:type="spellEnd"/>
      <w:r w:rsidRPr="00482F49">
        <w:t xml:space="preserve"> </w:t>
      </w:r>
      <w:proofErr w:type="spellStart"/>
      <w:r w:rsidRPr="00482F49">
        <w:t>за</w:t>
      </w:r>
      <w:proofErr w:type="spellEnd"/>
      <w:r w:rsidRPr="00482F49">
        <w:t xml:space="preserve"> </w:t>
      </w:r>
      <w:proofErr w:type="spellStart"/>
      <w:r w:rsidRPr="00482F49">
        <w:t>вреди</w:t>
      </w:r>
      <w:proofErr w:type="spellEnd"/>
      <w:r w:rsidRPr="00482F49">
        <w:t xml:space="preserve"> от </w:t>
      </w:r>
      <w:proofErr w:type="spellStart"/>
      <w:r w:rsidRPr="00482F49">
        <w:t>административна</w:t>
      </w:r>
      <w:proofErr w:type="spellEnd"/>
      <w:r w:rsidRPr="00482F49">
        <w:t xml:space="preserve"> </w:t>
      </w:r>
      <w:proofErr w:type="spellStart"/>
      <w:r w:rsidRPr="00482F49">
        <w:t>дейност</w:t>
      </w:r>
      <w:proofErr w:type="spellEnd"/>
      <w:r w:rsidRPr="00482F49">
        <w:t xml:space="preserve">, </w:t>
      </w:r>
      <w:proofErr w:type="spellStart"/>
      <w:r w:rsidRPr="00482F49">
        <w:t>но</w:t>
      </w:r>
      <w:proofErr w:type="spellEnd"/>
      <w:r w:rsidRPr="00482F49">
        <w:t xml:space="preserve"> в </w:t>
      </w:r>
      <w:proofErr w:type="spellStart"/>
      <w:r w:rsidRPr="00482F49">
        <w:t>подкрепа</w:t>
      </w:r>
      <w:proofErr w:type="spellEnd"/>
      <w:r w:rsidRPr="00482F49">
        <w:t xml:space="preserve"> на </w:t>
      </w:r>
      <w:proofErr w:type="spellStart"/>
      <w:r w:rsidRPr="00482F49">
        <w:t>който</w:t>
      </w:r>
      <w:proofErr w:type="spellEnd"/>
      <w:r w:rsidRPr="00482F49">
        <w:t xml:space="preserve"> се </w:t>
      </w:r>
      <w:proofErr w:type="spellStart"/>
      <w:r w:rsidRPr="00482F49">
        <w:t>твърди</w:t>
      </w:r>
      <w:proofErr w:type="spellEnd"/>
      <w:r w:rsidRPr="00482F49">
        <w:t xml:space="preserve"> </w:t>
      </w:r>
      <w:proofErr w:type="spellStart"/>
      <w:r w:rsidRPr="00482F49">
        <w:t>нарушение</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w:t>
      </w:r>
      <w:proofErr w:type="spellStart"/>
      <w:r w:rsidRPr="00482F49">
        <w:t>вследствие</w:t>
      </w:r>
      <w:proofErr w:type="spellEnd"/>
      <w:r w:rsidRPr="00482F49">
        <w:t xml:space="preserve"> на </w:t>
      </w:r>
      <w:proofErr w:type="spellStart"/>
      <w:r w:rsidRPr="00482F49">
        <w:t>такава</w:t>
      </w:r>
      <w:proofErr w:type="spellEnd"/>
      <w:r w:rsidRPr="00482F49">
        <w:t xml:space="preserve"> </w:t>
      </w:r>
      <w:proofErr w:type="spellStart"/>
      <w:r w:rsidRPr="00482F49">
        <w:t>дейност</w:t>
      </w:r>
      <w:proofErr w:type="spellEnd"/>
      <w:r w:rsidRPr="00482F49">
        <w:t xml:space="preserve">, </w:t>
      </w:r>
      <w:proofErr w:type="spellStart"/>
      <w:r w:rsidRPr="00482F49">
        <w:t>да</w:t>
      </w:r>
      <w:proofErr w:type="spellEnd"/>
      <w:r w:rsidRPr="00482F49">
        <w:t xml:space="preserve"> </w:t>
      </w:r>
      <w:proofErr w:type="spellStart"/>
      <w:r w:rsidRPr="00482F49">
        <w:t>квалифицира</w:t>
      </w:r>
      <w:proofErr w:type="spellEnd"/>
      <w:r w:rsidRPr="00482F49">
        <w:t xml:space="preserve"> </w:t>
      </w:r>
      <w:proofErr w:type="spellStart"/>
      <w:r w:rsidRPr="00482F49">
        <w:t>служебно</w:t>
      </w:r>
      <w:proofErr w:type="spellEnd"/>
      <w:r w:rsidRPr="00482F49">
        <w:t xml:space="preserve"> </w:t>
      </w:r>
      <w:proofErr w:type="spellStart"/>
      <w:r w:rsidRPr="00482F49">
        <w:t>този</w:t>
      </w:r>
      <w:proofErr w:type="spellEnd"/>
      <w:r w:rsidRPr="00482F49">
        <w:t xml:space="preserve"> </w:t>
      </w:r>
      <w:proofErr w:type="spellStart"/>
      <w:r w:rsidRPr="00482F49">
        <w:t>иск</w:t>
      </w:r>
      <w:proofErr w:type="spellEnd"/>
      <w:r w:rsidRPr="00482F49">
        <w:t xml:space="preserve"> </w:t>
      </w:r>
      <w:proofErr w:type="spellStart"/>
      <w:r w:rsidRPr="00482F49">
        <w:t>като</w:t>
      </w:r>
      <w:proofErr w:type="spellEnd"/>
      <w:r w:rsidRPr="00482F49">
        <w:t xml:space="preserve"> </w:t>
      </w:r>
      <w:proofErr w:type="spellStart"/>
      <w:r w:rsidRPr="00482F49">
        <w:t>предявен</w:t>
      </w:r>
      <w:proofErr w:type="spellEnd"/>
      <w:r w:rsidRPr="00482F49">
        <w:t xml:space="preserve"> на </w:t>
      </w:r>
      <w:proofErr w:type="spellStart"/>
      <w:r w:rsidRPr="00482F49">
        <w:t>основание</w:t>
      </w:r>
      <w:proofErr w:type="spellEnd"/>
      <w:r w:rsidRPr="00482F49">
        <w:t xml:space="preserve"> </w:t>
      </w:r>
      <w:proofErr w:type="spellStart"/>
      <w:r w:rsidRPr="00482F49">
        <w:t>член</w:t>
      </w:r>
      <w:proofErr w:type="spellEnd"/>
      <w:r w:rsidRPr="00482F49">
        <w:t xml:space="preserve"> 4, </w:t>
      </w:r>
      <w:r w:rsidR="00E655D3">
        <w:rPr>
          <w:lang w:val="bg-BG"/>
        </w:rPr>
        <w:t>§</w:t>
      </w:r>
      <w:r w:rsidRPr="00482F49">
        <w:t xml:space="preserve"> 3 ДЕС, </w:t>
      </w:r>
      <w:proofErr w:type="spellStart"/>
      <w:r w:rsidRPr="00482F49">
        <w:t>стига</w:t>
      </w:r>
      <w:proofErr w:type="spellEnd"/>
      <w:r w:rsidRPr="00482F49">
        <w:t xml:space="preserve"> </w:t>
      </w:r>
      <w:proofErr w:type="spellStart"/>
      <w:r w:rsidRPr="00482F49">
        <w:t>приложимите</w:t>
      </w:r>
      <w:proofErr w:type="spellEnd"/>
      <w:r w:rsidRPr="00482F49">
        <w:t xml:space="preserve"> </w:t>
      </w:r>
      <w:proofErr w:type="spellStart"/>
      <w:r w:rsidRPr="00482F49">
        <w:t>разпоредби</w:t>
      </w:r>
      <w:proofErr w:type="spellEnd"/>
      <w:r w:rsidRPr="00482F49">
        <w:t xml:space="preserve"> на </w:t>
      </w:r>
      <w:proofErr w:type="spellStart"/>
      <w:r w:rsidRPr="00482F49">
        <w:t>националното</w:t>
      </w:r>
      <w:proofErr w:type="spellEnd"/>
      <w:r w:rsidRPr="00482F49">
        <w:t xml:space="preserve"> </w:t>
      </w:r>
      <w:proofErr w:type="spellStart"/>
      <w:r w:rsidRPr="00482F49">
        <w:t>право</w:t>
      </w:r>
      <w:proofErr w:type="spellEnd"/>
      <w:r w:rsidRPr="00482F49">
        <w:t xml:space="preserve"> </w:t>
      </w:r>
      <w:proofErr w:type="spellStart"/>
      <w:r w:rsidRPr="00482F49">
        <w:t>да</w:t>
      </w:r>
      <w:proofErr w:type="spellEnd"/>
      <w:r w:rsidRPr="00482F49">
        <w:t xml:space="preserve"> </w:t>
      </w:r>
      <w:proofErr w:type="spellStart"/>
      <w:r w:rsidRPr="00482F49">
        <w:t>не</w:t>
      </w:r>
      <w:proofErr w:type="spellEnd"/>
      <w:r w:rsidRPr="00482F49">
        <w:t xml:space="preserve"> </w:t>
      </w:r>
      <w:proofErr w:type="spellStart"/>
      <w:r w:rsidRPr="00482F49">
        <w:t>са</w:t>
      </w:r>
      <w:proofErr w:type="spellEnd"/>
      <w:r w:rsidRPr="00482F49">
        <w:t xml:space="preserve"> </w:t>
      </w:r>
      <w:proofErr w:type="spellStart"/>
      <w:r w:rsidRPr="00482F49">
        <w:t>пречка</w:t>
      </w:r>
      <w:proofErr w:type="spellEnd"/>
      <w:r w:rsidRPr="00482F49">
        <w:t xml:space="preserve"> </w:t>
      </w:r>
      <w:proofErr w:type="spellStart"/>
      <w:r w:rsidRPr="00482F49">
        <w:t>този</w:t>
      </w:r>
      <w:proofErr w:type="spellEnd"/>
      <w:r w:rsidRPr="00482F49">
        <w:t xml:space="preserve"> </w:t>
      </w:r>
      <w:proofErr w:type="spellStart"/>
      <w:r w:rsidRPr="00482F49">
        <w:t>съд</w:t>
      </w:r>
      <w:proofErr w:type="spellEnd"/>
      <w:r w:rsidRPr="00482F49">
        <w:t xml:space="preserve"> </w:t>
      </w:r>
      <w:proofErr w:type="spellStart"/>
      <w:r w:rsidRPr="00482F49">
        <w:t>да</w:t>
      </w:r>
      <w:proofErr w:type="spellEnd"/>
      <w:r w:rsidRPr="00482F49">
        <w:t xml:space="preserve"> </w:t>
      </w:r>
      <w:proofErr w:type="spellStart"/>
      <w:r w:rsidRPr="00482F49">
        <w:t>разгледа</w:t>
      </w:r>
      <w:proofErr w:type="spellEnd"/>
      <w:r w:rsidRPr="00482F49">
        <w:t xml:space="preserve"> </w:t>
      </w:r>
      <w:proofErr w:type="spellStart"/>
      <w:r w:rsidRPr="00482F49">
        <w:t>твърденията</w:t>
      </w:r>
      <w:proofErr w:type="spellEnd"/>
      <w:r w:rsidRPr="00482F49">
        <w:t xml:space="preserve"> </w:t>
      </w:r>
      <w:proofErr w:type="spellStart"/>
      <w:r w:rsidRPr="00482F49">
        <w:t>за</w:t>
      </w:r>
      <w:proofErr w:type="spellEnd"/>
      <w:r w:rsidRPr="00482F49">
        <w:t xml:space="preserve"> </w:t>
      </w:r>
      <w:proofErr w:type="spellStart"/>
      <w:r w:rsidRPr="00482F49">
        <w:t>нарушение</w:t>
      </w:r>
      <w:proofErr w:type="spellEnd"/>
      <w:r w:rsidRPr="00482F49">
        <w:t xml:space="preserve"> на </w:t>
      </w:r>
      <w:proofErr w:type="spellStart"/>
      <w:r w:rsidRPr="00482F49">
        <w:t>правото</w:t>
      </w:r>
      <w:proofErr w:type="spellEnd"/>
      <w:r w:rsidRPr="00482F49">
        <w:t xml:space="preserve"> на </w:t>
      </w:r>
      <w:proofErr w:type="spellStart"/>
      <w:r w:rsidRPr="00482F49">
        <w:t>Съюза</w:t>
      </w:r>
      <w:proofErr w:type="spellEnd"/>
      <w:r w:rsidRPr="00482F49">
        <w:t xml:space="preserve">, </w:t>
      </w:r>
      <w:proofErr w:type="spellStart"/>
      <w:r w:rsidRPr="00482F49">
        <w:t>изтъкнати</w:t>
      </w:r>
      <w:proofErr w:type="spellEnd"/>
      <w:r w:rsidRPr="00482F49">
        <w:t xml:space="preserve"> в </w:t>
      </w:r>
      <w:proofErr w:type="spellStart"/>
      <w:r w:rsidRPr="00482F49">
        <w:t>подкрепа</w:t>
      </w:r>
      <w:proofErr w:type="spellEnd"/>
      <w:r w:rsidRPr="00482F49">
        <w:t xml:space="preserve"> на </w:t>
      </w:r>
      <w:proofErr w:type="spellStart"/>
      <w:r w:rsidRPr="00482F49">
        <w:t>този</w:t>
      </w:r>
      <w:proofErr w:type="spellEnd"/>
      <w:r w:rsidRPr="00482F49">
        <w:t xml:space="preserve"> </w:t>
      </w:r>
      <w:proofErr w:type="spellStart"/>
      <w:r w:rsidRPr="00482F49">
        <w:t>иск</w:t>
      </w:r>
      <w:proofErr w:type="spellEnd"/>
      <w:r w:rsidRPr="00482F49">
        <w:t>.</w:t>
      </w:r>
      <w:r w:rsidR="00B60A29">
        <w:rPr>
          <w:lang w:val="bg-BG"/>
        </w:rPr>
        <w:t xml:space="preserve"> </w:t>
      </w:r>
      <w:hyperlink r:id="rId2927" w:history="1">
        <w:proofErr w:type="spellStart"/>
        <w:r w:rsidR="001B660B" w:rsidRPr="005F2496">
          <w:rPr>
            <w:rStyle w:val="Hyperlink"/>
          </w:rPr>
          <w:t>Бюлетин</w:t>
        </w:r>
        <w:proofErr w:type="spellEnd"/>
        <w:r w:rsidR="001B660B" w:rsidRPr="005F2496">
          <w:rPr>
            <w:rStyle w:val="Hyperlink"/>
          </w:rPr>
          <w:t xml:space="preserve"> № 58</w:t>
        </w:r>
      </w:hyperlink>
    </w:p>
    <w:p w14:paraId="436589E2" w14:textId="77777777" w:rsidR="004F5139" w:rsidRPr="00DF75C0" w:rsidRDefault="004F5139" w:rsidP="009E768B">
      <w:pPr>
        <w:pStyle w:val="JuList"/>
        <w:pBdr>
          <w:bottom w:val="single" w:sz="4" w:space="1" w:color="auto"/>
        </w:pBdr>
        <w:ind w:firstLine="0"/>
        <w:rPr>
          <w:i/>
          <w:iCs/>
          <w:lang w:val="bg-BG"/>
        </w:rPr>
      </w:pPr>
      <w:r w:rsidRPr="00482F49">
        <w:rPr>
          <w:i/>
          <w:iCs/>
          <w:lang w:val="bg-BG"/>
        </w:rPr>
        <w:t xml:space="preserve">Решение на СЕС по дело </w:t>
      </w:r>
      <w:hyperlink r:id="rId2928" w:history="1">
        <w:r w:rsidRPr="00482F49">
          <w:rPr>
            <w:rStyle w:val="Hyperlink"/>
            <w:i/>
            <w:iCs/>
          </w:rPr>
          <w:t>C</w:t>
        </w:r>
        <w:r w:rsidRPr="00482F49">
          <w:rPr>
            <w:rStyle w:val="Hyperlink"/>
            <w:i/>
            <w:iCs/>
          </w:rPr>
          <w:noBreakHyphen/>
          <w:t>501/18</w:t>
        </w:r>
      </w:hyperlink>
      <w:r>
        <w:rPr>
          <w:rStyle w:val="Hyperlink"/>
          <w:i/>
          <w:iCs/>
          <w:lang w:val="bg-BG"/>
        </w:rPr>
        <w:t xml:space="preserve"> </w:t>
      </w:r>
      <w:r w:rsidRPr="00DF75C0">
        <w:rPr>
          <w:rStyle w:val="Hyperlink"/>
          <w:i/>
          <w:iCs/>
          <w:color w:val="auto"/>
          <w:u w:val="none"/>
          <w:lang w:val="bg-BG"/>
        </w:rPr>
        <w:t>по преюдициално запитване на Административен съд София град</w:t>
      </w:r>
    </w:p>
    <w:p w14:paraId="774796A6" w14:textId="03EA746F" w:rsidR="004F5139" w:rsidRDefault="004F5139" w:rsidP="004F5139">
      <w:pPr>
        <w:pStyle w:val="JuList"/>
        <w:rPr>
          <w:rStyle w:val="normal--char"/>
          <w:szCs w:val="24"/>
          <w:lang w:val="ru-RU"/>
        </w:rPr>
      </w:pPr>
    </w:p>
    <w:p w14:paraId="040857B8" w14:textId="77777777" w:rsidR="009E768B" w:rsidRPr="00633DE8" w:rsidRDefault="009E768B" w:rsidP="009E768B">
      <w:pPr>
        <w:pStyle w:val="JuList"/>
        <w:ind w:left="0" w:firstLine="0"/>
        <w:rPr>
          <w:rStyle w:val="s6b621b36"/>
          <w:szCs w:val="24"/>
          <w:lang w:val="bg-BG" w:eastAsia="bg-BG"/>
        </w:rPr>
      </w:pPr>
      <w:proofErr w:type="spellStart"/>
      <w:r w:rsidRPr="009E768B">
        <w:rPr>
          <w:rStyle w:val="s6b621b36"/>
        </w:rPr>
        <w:t>За</w:t>
      </w:r>
      <w:proofErr w:type="spellEnd"/>
      <w:r w:rsidRPr="009E768B">
        <w:rPr>
          <w:rStyle w:val="s6b621b36"/>
        </w:rPr>
        <w:t xml:space="preserve">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могат</w:t>
      </w:r>
      <w:proofErr w:type="spellEnd"/>
      <w:r w:rsidRPr="009E768B">
        <w:rPr>
          <w:rStyle w:val="s6b621b36"/>
        </w:rPr>
        <w:t xml:space="preserve"> </w:t>
      </w:r>
      <w:proofErr w:type="spellStart"/>
      <w:r w:rsidRPr="009E768B">
        <w:rPr>
          <w:rStyle w:val="s6b621b36"/>
        </w:rPr>
        <w:t>властите</w:t>
      </w:r>
      <w:proofErr w:type="spellEnd"/>
      <w:r w:rsidRPr="009E768B">
        <w:rPr>
          <w:rStyle w:val="s6b621b36"/>
        </w:rPr>
        <w:t xml:space="preserve">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преценят</w:t>
      </w:r>
      <w:proofErr w:type="spellEnd"/>
      <w:r w:rsidRPr="009E768B">
        <w:rPr>
          <w:rStyle w:val="s6b621b36"/>
        </w:rPr>
        <w:t xml:space="preserve"> </w:t>
      </w:r>
      <w:proofErr w:type="spellStart"/>
      <w:r w:rsidRPr="009E768B">
        <w:rPr>
          <w:rStyle w:val="s6b621b36"/>
        </w:rPr>
        <w:t>пропорционалността</w:t>
      </w:r>
      <w:proofErr w:type="spellEnd"/>
      <w:r w:rsidRPr="009E768B">
        <w:rPr>
          <w:rStyle w:val="s6b621b36"/>
        </w:rPr>
        <w:t xml:space="preserve"> на </w:t>
      </w:r>
      <w:proofErr w:type="spellStart"/>
      <w:r w:rsidRPr="009E768B">
        <w:rPr>
          <w:rStyle w:val="s6b621b36"/>
        </w:rPr>
        <w:t>мярката</w:t>
      </w:r>
      <w:proofErr w:type="spellEnd"/>
      <w:r w:rsidRPr="009E768B">
        <w:rPr>
          <w:rStyle w:val="s6b621b36"/>
        </w:rPr>
        <w:t xml:space="preserve"> (</w:t>
      </w:r>
      <w:proofErr w:type="spellStart"/>
      <w:r w:rsidRPr="009E768B">
        <w:rPr>
          <w:rStyle w:val="s6b621b36"/>
        </w:rPr>
        <w:t>конфискация</w:t>
      </w:r>
      <w:proofErr w:type="spellEnd"/>
      <w:r w:rsidRPr="009E768B">
        <w:rPr>
          <w:rStyle w:val="s6b621b36"/>
        </w:rPr>
        <w:t xml:space="preserve">) и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предоставят</w:t>
      </w:r>
      <w:proofErr w:type="spellEnd"/>
      <w:r w:rsidRPr="009E768B">
        <w:rPr>
          <w:rStyle w:val="s6b621b36"/>
        </w:rPr>
        <w:t xml:space="preserve"> </w:t>
      </w:r>
      <w:proofErr w:type="spellStart"/>
      <w:r w:rsidRPr="009E768B">
        <w:rPr>
          <w:rStyle w:val="s6b621b36"/>
        </w:rPr>
        <w:t>гаранции</w:t>
      </w:r>
      <w:proofErr w:type="spellEnd"/>
      <w:r w:rsidRPr="009E768B">
        <w:rPr>
          <w:rStyle w:val="s6b621b36"/>
        </w:rPr>
        <w:t xml:space="preserve"> </w:t>
      </w:r>
      <w:proofErr w:type="spellStart"/>
      <w:r w:rsidRPr="009E768B">
        <w:rPr>
          <w:rStyle w:val="s6b621b36"/>
        </w:rPr>
        <w:t>срещу</w:t>
      </w:r>
      <w:proofErr w:type="spellEnd"/>
      <w:r w:rsidRPr="009E768B">
        <w:rPr>
          <w:rStyle w:val="s6b621b36"/>
        </w:rPr>
        <w:t xml:space="preserve"> </w:t>
      </w:r>
      <w:proofErr w:type="spellStart"/>
      <w:r w:rsidRPr="009E768B">
        <w:rPr>
          <w:rStyle w:val="s6b621b36"/>
        </w:rPr>
        <w:t>произвол</w:t>
      </w:r>
      <w:proofErr w:type="spellEnd"/>
      <w:r w:rsidRPr="009E768B">
        <w:rPr>
          <w:rStyle w:val="s6b621b36"/>
        </w:rPr>
        <w:t xml:space="preserve">, </w:t>
      </w:r>
      <w:proofErr w:type="spellStart"/>
      <w:r w:rsidRPr="009E768B">
        <w:rPr>
          <w:rStyle w:val="s6b621b36"/>
        </w:rPr>
        <w:t>член</w:t>
      </w:r>
      <w:proofErr w:type="spellEnd"/>
      <w:r w:rsidRPr="009E768B">
        <w:rPr>
          <w:rStyle w:val="s6b621b36"/>
        </w:rPr>
        <w:t xml:space="preserve"> 1 от </w:t>
      </w:r>
      <w:proofErr w:type="spellStart"/>
      <w:r w:rsidRPr="009E768B">
        <w:rPr>
          <w:rStyle w:val="s6b621b36"/>
        </w:rPr>
        <w:t>Протокол</w:t>
      </w:r>
      <w:proofErr w:type="spellEnd"/>
      <w:r w:rsidRPr="009E768B">
        <w:rPr>
          <w:rStyle w:val="s6b621b36"/>
        </w:rPr>
        <w:t xml:space="preserve"> № 1 </w:t>
      </w:r>
      <w:proofErr w:type="spellStart"/>
      <w:r w:rsidRPr="009E768B">
        <w:rPr>
          <w:rStyle w:val="s6b621b36"/>
        </w:rPr>
        <w:t>към</w:t>
      </w:r>
      <w:proofErr w:type="spellEnd"/>
      <w:r w:rsidRPr="009E768B">
        <w:rPr>
          <w:rStyle w:val="s6b621b36"/>
        </w:rPr>
        <w:t xml:space="preserve"> </w:t>
      </w:r>
      <w:proofErr w:type="spellStart"/>
      <w:r w:rsidRPr="009E768B">
        <w:rPr>
          <w:rStyle w:val="s6b621b36"/>
        </w:rPr>
        <w:t>Конвенцията</w:t>
      </w:r>
      <w:proofErr w:type="spellEnd"/>
      <w:r w:rsidRPr="009E768B">
        <w:rPr>
          <w:rStyle w:val="s6b621b36"/>
        </w:rPr>
        <w:t xml:space="preserve"> </w:t>
      </w:r>
      <w:proofErr w:type="spellStart"/>
      <w:r w:rsidRPr="009E768B">
        <w:rPr>
          <w:rStyle w:val="s6b621b36"/>
        </w:rPr>
        <w:t>изисква</w:t>
      </w:r>
      <w:proofErr w:type="spellEnd"/>
      <w:r w:rsidRPr="009E768B">
        <w:rPr>
          <w:rStyle w:val="s6b621b36"/>
        </w:rPr>
        <w:t xml:space="preserve"> </w:t>
      </w:r>
      <w:proofErr w:type="spellStart"/>
      <w:r w:rsidRPr="009E768B">
        <w:rPr>
          <w:rStyle w:val="s6b621b36"/>
        </w:rPr>
        <w:t>законодателството</w:t>
      </w:r>
      <w:proofErr w:type="spellEnd"/>
      <w:r w:rsidRPr="009E768B">
        <w:rPr>
          <w:rStyle w:val="s6b621b36"/>
        </w:rPr>
        <w:t xml:space="preserve">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предвижда</w:t>
      </w:r>
      <w:proofErr w:type="spellEnd"/>
      <w:r w:rsidRPr="009E768B">
        <w:rPr>
          <w:rStyle w:val="s6b621b36"/>
        </w:rPr>
        <w:t xml:space="preserve"> </w:t>
      </w:r>
      <w:proofErr w:type="spellStart"/>
      <w:r w:rsidRPr="009E768B">
        <w:rPr>
          <w:rStyle w:val="s6b621b36"/>
        </w:rPr>
        <w:t>разглеждане</w:t>
      </w:r>
      <w:proofErr w:type="spellEnd"/>
      <w:r w:rsidRPr="009E768B">
        <w:rPr>
          <w:rStyle w:val="s6b621b36"/>
        </w:rPr>
        <w:t xml:space="preserve"> на </w:t>
      </w:r>
      <w:proofErr w:type="spellStart"/>
      <w:r w:rsidRPr="009E768B">
        <w:rPr>
          <w:rStyle w:val="s6b621b36"/>
        </w:rPr>
        <w:t>законосъобразността</w:t>
      </w:r>
      <w:proofErr w:type="spellEnd"/>
      <w:r w:rsidRPr="009E768B">
        <w:rPr>
          <w:rStyle w:val="s6b621b36"/>
        </w:rPr>
        <w:t xml:space="preserve"> на </w:t>
      </w:r>
      <w:proofErr w:type="spellStart"/>
      <w:r w:rsidRPr="009E768B">
        <w:rPr>
          <w:rStyle w:val="s6b621b36"/>
        </w:rPr>
        <w:t>поведението</w:t>
      </w:r>
      <w:proofErr w:type="spellEnd"/>
      <w:r w:rsidRPr="009E768B">
        <w:rPr>
          <w:rStyle w:val="s6b621b36"/>
        </w:rPr>
        <w:t xml:space="preserve"> на </w:t>
      </w:r>
      <w:proofErr w:type="spellStart"/>
      <w:r w:rsidRPr="009E768B">
        <w:rPr>
          <w:rStyle w:val="s6b621b36"/>
        </w:rPr>
        <w:t>собственика</w:t>
      </w:r>
      <w:proofErr w:type="spellEnd"/>
      <w:r w:rsidRPr="009E768B">
        <w:rPr>
          <w:rStyle w:val="s6b621b36"/>
        </w:rPr>
        <w:t xml:space="preserve">, </w:t>
      </w:r>
      <w:proofErr w:type="spellStart"/>
      <w:r w:rsidRPr="009E768B">
        <w:rPr>
          <w:rStyle w:val="s6b621b36"/>
        </w:rPr>
        <w:t>когато</w:t>
      </w:r>
      <w:proofErr w:type="spellEnd"/>
      <w:r w:rsidRPr="009E768B">
        <w:rPr>
          <w:rStyle w:val="s6b621b36"/>
        </w:rPr>
        <w:t xml:space="preserve"> </w:t>
      </w:r>
      <w:proofErr w:type="spellStart"/>
      <w:r w:rsidRPr="009E768B">
        <w:rPr>
          <w:rStyle w:val="s6b621b36"/>
        </w:rPr>
        <w:t>стоките</w:t>
      </w:r>
      <w:proofErr w:type="spellEnd"/>
      <w:r w:rsidRPr="009E768B">
        <w:rPr>
          <w:rStyle w:val="s6b621b36"/>
        </w:rPr>
        <w:t xml:space="preserve"> </w:t>
      </w:r>
      <w:proofErr w:type="spellStart"/>
      <w:r w:rsidRPr="009E768B">
        <w:rPr>
          <w:rStyle w:val="s6b621b36"/>
        </w:rPr>
        <w:t>са</w:t>
      </w:r>
      <w:proofErr w:type="spellEnd"/>
      <w:r w:rsidRPr="009E768B">
        <w:rPr>
          <w:rStyle w:val="s6b621b36"/>
        </w:rPr>
        <w:t xml:space="preserve"> </w:t>
      </w:r>
      <w:proofErr w:type="spellStart"/>
      <w:r w:rsidRPr="009E768B">
        <w:rPr>
          <w:rStyle w:val="s6b621b36"/>
        </w:rPr>
        <w:t>конфискувани</w:t>
      </w:r>
      <w:proofErr w:type="spellEnd"/>
      <w:r w:rsidRPr="009E768B">
        <w:rPr>
          <w:rStyle w:val="s6b621b36"/>
        </w:rPr>
        <w:t xml:space="preserve"> в </w:t>
      </w:r>
      <w:proofErr w:type="spellStart"/>
      <w:r w:rsidRPr="009E768B">
        <w:rPr>
          <w:rStyle w:val="s6b621b36"/>
        </w:rPr>
        <w:t>производство</w:t>
      </w:r>
      <w:proofErr w:type="spellEnd"/>
      <w:r w:rsidRPr="009E768B">
        <w:rPr>
          <w:rStyle w:val="s6b621b36"/>
        </w:rPr>
        <w:t xml:space="preserve"> </w:t>
      </w:r>
      <w:proofErr w:type="spellStart"/>
      <w:r w:rsidRPr="009E768B">
        <w:rPr>
          <w:rStyle w:val="s6b621b36"/>
        </w:rPr>
        <w:t>срещу</w:t>
      </w:r>
      <w:proofErr w:type="spellEnd"/>
      <w:r w:rsidRPr="009E768B">
        <w:rPr>
          <w:rStyle w:val="s6b621b36"/>
        </w:rPr>
        <w:t xml:space="preserve"> </w:t>
      </w:r>
      <w:proofErr w:type="spellStart"/>
      <w:r w:rsidRPr="009E768B">
        <w:rPr>
          <w:rStyle w:val="s6b621b36"/>
        </w:rPr>
        <w:t>трети</w:t>
      </w:r>
      <w:proofErr w:type="spellEnd"/>
      <w:r w:rsidRPr="009E768B">
        <w:rPr>
          <w:rStyle w:val="s6b621b36"/>
        </w:rPr>
        <w:t xml:space="preserve"> </w:t>
      </w:r>
      <w:proofErr w:type="spellStart"/>
      <w:r w:rsidRPr="009E768B">
        <w:rPr>
          <w:rStyle w:val="s6b621b36"/>
        </w:rPr>
        <w:t>лица</w:t>
      </w:r>
      <w:proofErr w:type="spellEnd"/>
      <w:r w:rsidRPr="00935754">
        <w:rPr>
          <w:rStyle w:val="s6b621b36"/>
        </w:rPr>
        <w:t xml:space="preserve">. </w:t>
      </w:r>
      <w:hyperlink r:id="rId2929"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31303E14" w14:textId="688FC8C3" w:rsidR="009E768B" w:rsidRPr="00935754" w:rsidRDefault="00794C51" w:rsidP="00AF6C95">
      <w:pPr>
        <w:pStyle w:val="JuList"/>
        <w:pBdr>
          <w:bottom w:val="single" w:sz="4" w:space="1" w:color="auto"/>
        </w:pBdr>
        <w:ind w:left="0" w:firstLine="0"/>
        <w:rPr>
          <w:rStyle w:val="s6b621b36"/>
          <w:i/>
          <w:iCs/>
        </w:rPr>
      </w:pPr>
      <w:hyperlink r:id="rId2930" w:history="1">
        <w:proofErr w:type="spellStart"/>
        <w:r w:rsidR="009E768B" w:rsidRPr="00935754">
          <w:rPr>
            <w:rStyle w:val="Hyperlink"/>
            <w:i/>
            <w:iCs/>
          </w:rPr>
          <w:t>Trafik</w:t>
        </w:r>
        <w:proofErr w:type="spellEnd"/>
        <w:r w:rsidR="009E768B" w:rsidRPr="00935754">
          <w:rPr>
            <w:rStyle w:val="Hyperlink"/>
            <w:i/>
            <w:iCs/>
          </w:rPr>
          <w:t xml:space="preserve"> Oil - 1 EOOD v. Bulgaria (no. 67437/17</w:t>
        </w:r>
      </w:hyperlink>
      <w:r w:rsidR="009E768B" w:rsidRPr="00935754">
        <w:rPr>
          <w:rStyle w:val="s6b621b36"/>
          <w:i/>
          <w:iCs/>
        </w:rPr>
        <w:t>)</w:t>
      </w:r>
    </w:p>
    <w:p w14:paraId="54816B90" w14:textId="4DB1F955" w:rsidR="009E768B" w:rsidRDefault="009E768B" w:rsidP="004F5139">
      <w:pPr>
        <w:pStyle w:val="JuList"/>
        <w:rPr>
          <w:rStyle w:val="normal--char"/>
          <w:szCs w:val="24"/>
          <w:lang w:val="ru-RU"/>
        </w:rPr>
      </w:pPr>
    </w:p>
    <w:p w14:paraId="4200CE9F" w14:textId="77777777" w:rsidR="00AF6C95" w:rsidRPr="00F9463E" w:rsidRDefault="00AF6C95" w:rsidP="00AF6C95">
      <w:pPr>
        <w:pStyle w:val="JuList"/>
        <w:ind w:left="0" w:firstLine="0"/>
      </w:pPr>
      <w:proofErr w:type="spellStart"/>
      <w:r w:rsidRPr="00F9463E">
        <w:t>Съдът</w:t>
      </w:r>
      <w:proofErr w:type="spellEnd"/>
      <w:r w:rsidRPr="00F9463E">
        <w:t xml:space="preserve"> </w:t>
      </w:r>
      <w:proofErr w:type="spellStart"/>
      <w:r w:rsidRPr="00F9463E">
        <w:t>обединява</w:t>
      </w:r>
      <w:proofErr w:type="spellEnd"/>
      <w:r w:rsidRPr="00F9463E">
        <w:t xml:space="preserve"> </w:t>
      </w:r>
      <w:proofErr w:type="spellStart"/>
      <w:r w:rsidRPr="00F9463E">
        <w:t>за</w:t>
      </w:r>
      <w:proofErr w:type="spellEnd"/>
      <w:r w:rsidRPr="00F9463E">
        <w:t xml:space="preserve"> </w:t>
      </w:r>
      <w:proofErr w:type="spellStart"/>
      <w:r w:rsidRPr="00F9463E">
        <w:t>разглеждане</w:t>
      </w:r>
      <w:proofErr w:type="spellEnd"/>
      <w:r w:rsidRPr="00F9463E">
        <w:t xml:space="preserve"> 7 </w:t>
      </w:r>
      <w:proofErr w:type="spellStart"/>
      <w:r w:rsidRPr="00F9463E">
        <w:t>жалби</w:t>
      </w:r>
      <w:proofErr w:type="spellEnd"/>
      <w:r w:rsidRPr="00F9463E">
        <w:t xml:space="preserve"> на </w:t>
      </w:r>
      <w:proofErr w:type="spellStart"/>
      <w:r w:rsidRPr="00F9463E">
        <w:t>общо</w:t>
      </w:r>
      <w:proofErr w:type="spellEnd"/>
      <w:r w:rsidRPr="00F9463E">
        <w:t xml:space="preserve"> 13 </w:t>
      </w:r>
      <w:proofErr w:type="spellStart"/>
      <w:r w:rsidRPr="00F9463E">
        <w:t>български</w:t>
      </w:r>
      <w:proofErr w:type="spellEnd"/>
      <w:r w:rsidRPr="00F9463E">
        <w:t xml:space="preserve"> </w:t>
      </w:r>
      <w:proofErr w:type="spellStart"/>
      <w:r w:rsidRPr="00F9463E">
        <w:t>граждани</w:t>
      </w:r>
      <w:proofErr w:type="spellEnd"/>
      <w:r w:rsidRPr="00F9463E">
        <w:t xml:space="preserve"> с </w:t>
      </w:r>
      <w:proofErr w:type="spellStart"/>
      <w:r w:rsidRPr="00F9463E">
        <w:t>оплаквания</w:t>
      </w:r>
      <w:proofErr w:type="spellEnd"/>
      <w:r w:rsidRPr="00F9463E">
        <w:t xml:space="preserve"> </w:t>
      </w:r>
      <w:proofErr w:type="spellStart"/>
      <w:r w:rsidRPr="00F9463E">
        <w:t>за</w:t>
      </w:r>
      <w:proofErr w:type="spellEnd"/>
      <w:r w:rsidRPr="00F9463E">
        <w:t xml:space="preserve"> </w:t>
      </w:r>
      <w:proofErr w:type="spellStart"/>
      <w:r w:rsidRPr="00F9463E">
        <w:t>нарушаване</w:t>
      </w:r>
      <w:proofErr w:type="spellEnd"/>
      <w:r w:rsidRPr="00F9463E">
        <w:t xml:space="preserve"> на </w:t>
      </w:r>
      <w:proofErr w:type="spellStart"/>
      <w:r w:rsidRPr="00F9463E">
        <w:t>правата</w:t>
      </w:r>
      <w:proofErr w:type="spellEnd"/>
      <w:r w:rsidRPr="00F9463E">
        <w:t xml:space="preserve"> </w:t>
      </w:r>
      <w:proofErr w:type="spellStart"/>
      <w:r w:rsidRPr="00F9463E">
        <w:t>им</w:t>
      </w:r>
      <w:proofErr w:type="spellEnd"/>
      <w:r w:rsidRPr="00F9463E">
        <w:t xml:space="preserve"> в </w:t>
      </w:r>
      <w:proofErr w:type="spellStart"/>
      <w:r w:rsidRPr="00F9463E">
        <w:t>резултат</w:t>
      </w:r>
      <w:proofErr w:type="spellEnd"/>
      <w:r w:rsidRPr="00F9463E">
        <w:t xml:space="preserve"> на </w:t>
      </w:r>
      <w:proofErr w:type="spellStart"/>
      <w:r w:rsidRPr="00F9463E">
        <w:t>конфискация</w:t>
      </w:r>
      <w:proofErr w:type="spellEnd"/>
      <w:r w:rsidRPr="00F9463E">
        <w:t xml:space="preserve"> на </w:t>
      </w:r>
      <w:proofErr w:type="spellStart"/>
      <w:r w:rsidRPr="00F9463E">
        <w:t>тяхна</w:t>
      </w:r>
      <w:proofErr w:type="spellEnd"/>
      <w:r w:rsidRPr="00F9463E">
        <w:t xml:space="preserve"> </w:t>
      </w:r>
      <w:proofErr w:type="spellStart"/>
      <w:r w:rsidRPr="00F9463E">
        <w:t>собственост</w:t>
      </w:r>
      <w:proofErr w:type="spellEnd"/>
      <w:r w:rsidRPr="00F9463E">
        <w:t xml:space="preserve"> на </w:t>
      </w:r>
      <w:proofErr w:type="spellStart"/>
      <w:r w:rsidRPr="00F9463E">
        <w:t>основание</w:t>
      </w:r>
      <w:proofErr w:type="spellEnd"/>
      <w:r w:rsidRPr="00F9463E">
        <w:t xml:space="preserve"> </w:t>
      </w:r>
      <w:proofErr w:type="spellStart"/>
      <w:r w:rsidRPr="00F9463E">
        <w:t>Закона</w:t>
      </w:r>
      <w:proofErr w:type="spellEnd"/>
      <w:r w:rsidRPr="00F9463E">
        <w:t xml:space="preserve"> </w:t>
      </w:r>
      <w:proofErr w:type="spellStart"/>
      <w:r w:rsidRPr="00F9463E">
        <w:t>за</w:t>
      </w:r>
      <w:proofErr w:type="spellEnd"/>
      <w:r w:rsidRPr="00F9463E">
        <w:t xml:space="preserve"> </w:t>
      </w:r>
      <w:proofErr w:type="spellStart"/>
      <w:r w:rsidRPr="00F9463E">
        <w:t>отнемане</w:t>
      </w:r>
      <w:proofErr w:type="spellEnd"/>
      <w:r w:rsidRPr="00F9463E">
        <w:t xml:space="preserve"> в </w:t>
      </w:r>
      <w:proofErr w:type="spellStart"/>
      <w:r w:rsidRPr="00F9463E">
        <w:t>полза</w:t>
      </w:r>
      <w:proofErr w:type="spellEnd"/>
      <w:r w:rsidRPr="00F9463E">
        <w:t xml:space="preserve"> на </w:t>
      </w:r>
      <w:proofErr w:type="spellStart"/>
      <w:r w:rsidRPr="00F9463E">
        <w:t>държавата</w:t>
      </w:r>
      <w:proofErr w:type="spellEnd"/>
      <w:r w:rsidRPr="00F9463E">
        <w:t xml:space="preserve"> на </w:t>
      </w:r>
      <w:proofErr w:type="spellStart"/>
      <w:r w:rsidRPr="00F9463E">
        <w:t>имущество</w:t>
      </w:r>
      <w:proofErr w:type="spellEnd"/>
      <w:r w:rsidRPr="00F9463E">
        <w:t xml:space="preserve">, </w:t>
      </w:r>
      <w:proofErr w:type="spellStart"/>
      <w:r w:rsidRPr="00F9463E">
        <w:t>придобито</w:t>
      </w:r>
      <w:proofErr w:type="spellEnd"/>
      <w:r w:rsidRPr="00F9463E">
        <w:t xml:space="preserve"> от </w:t>
      </w:r>
      <w:proofErr w:type="spellStart"/>
      <w:r w:rsidRPr="00F9463E">
        <w:t>престъпна</w:t>
      </w:r>
      <w:proofErr w:type="spellEnd"/>
      <w:r w:rsidRPr="00F9463E">
        <w:t xml:space="preserve"> </w:t>
      </w:r>
      <w:proofErr w:type="spellStart"/>
      <w:r w:rsidRPr="00F9463E">
        <w:t>дейност</w:t>
      </w:r>
      <w:proofErr w:type="spellEnd"/>
      <w:r w:rsidRPr="00F9463E">
        <w:t xml:space="preserve"> от 2005 г. По четири от </w:t>
      </w:r>
      <w:proofErr w:type="spellStart"/>
      <w:r w:rsidRPr="00F9463E">
        <w:t>случаите</w:t>
      </w:r>
      <w:proofErr w:type="spellEnd"/>
      <w:r w:rsidRPr="00F9463E">
        <w:t xml:space="preserve"> </w:t>
      </w:r>
      <w:proofErr w:type="spellStart"/>
      <w:r w:rsidRPr="00F9463E">
        <w:t>Съдът</w:t>
      </w:r>
      <w:proofErr w:type="spellEnd"/>
      <w:r w:rsidRPr="00F9463E">
        <w:t xml:space="preserve"> </w:t>
      </w:r>
      <w:proofErr w:type="spellStart"/>
      <w:r w:rsidRPr="00F9463E">
        <w:t>намира</w:t>
      </w:r>
      <w:proofErr w:type="spellEnd"/>
      <w:r w:rsidRPr="00F9463E">
        <w:t xml:space="preserve"> </w:t>
      </w:r>
      <w:proofErr w:type="spellStart"/>
      <w:r w:rsidRPr="00F9463E">
        <w:t>нарушение</w:t>
      </w:r>
      <w:proofErr w:type="spellEnd"/>
      <w:r w:rsidRPr="00F9463E">
        <w:t xml:space="preserve"> на </w:t>
      </w:r>
      <w:proofErr w:type="spellStart"/>
      <w:r w:rsidRPr="00F9463E">
        <w:t>чл</w:t>
      </w:r>
      <w:proofErr w:type="spellEnd"/>
      <w:r w:rsidRPr="00F9463E">
        <w:t xml:space="preserve">. 1 от </w:t>
      </w:r>
      <w:proofErr w:type="spellStart"/>
      <w:r w:rsidRPr="00F9463E">
        <w:t>Протокол</w:t>
      </w:r>
      <w:proofErr w:type="spellEnd"/>
      <w:r w:rsidRPr="00F9463E">
        <w:t xml:space="preserve"> 1 – </w:t>
      </w:r>
      <w:proofErr w:type="spellStart"/>
      <w:r w:rsidRPr="00F9463E">
        <w:t>контрол</w:t>
      </w:r>
      <w:proofErr w:type="spellEnd"/>
      <w:r w:rsidRPr="00F9463E">
        <w:t xml:space="preserve"> </w:t>
      </w:r>
      <w:proofErr w:type="spellStart"/>
      <w:r w:rsidRPr="00F9463E">
        <w:t>върху</w:t>
      </w:r>
      <w:proofErr w:type="spellEnd"/>
      <w:r w:rsidRPr="00F9463E">
        <w:t xml:space="preserve"> </w:t>
      </w:r>
      <w:proofErr w:type="spellStart"/>
      <w:r w:rsidRPr="00F9463E">
        <w:t>правото</w:t>
      </w:r>
      <w:proofErr w:type="spellEnd"/>
      <w:r w:rsidRPr="00F9463E">
        <w:t xml:space="preserve"> на </w:t>
      </w:r>
      <w:proofErr w:type="spellStart"/>
      <w:r w:rsidRPr="00F9463E">
        <w:t>мирно</w:t>
      </w:r>
      <w:proofErr w:type="spellEnd"/>
      <w:r w:rsidRPr="00F9463E">
        <w:t xml:space="preserve"> </w:t>
      </w:r>
      <w:proofErr w:type="spellStart"/>
      <w:r w:rsidRPr="00F9463E">
        <w:t>ползване</w:t>
      </w:r>
      <w:proofErr w:type="spellEnd"/>
      <w:r w:rsidRPr="00F9463E">
        <w:t xml:space="preserve"> на </w:t>
      </w:r>
      <w:proofErr w:type="spellStart"/>
      <w:r w:rsidRPr="00F9463E">
        <w:t>собствеността</w:t>
      </w:r>
      <w:proofErr w:type="spellEnd"/>
      <w:r w:rsidRPr="00F9463E">
        <w:t xml:space="preserve">. </w:t>
      </w:r>
      <w:proofErr w:type="spellStart"/>
      <w:r w:rsidRPr="00F9463E">
        <w:t>След</w:t>
      </w:r>
      <w:proofErr w:type="spellEnd"/>
      <w:r w:rsidRPr="00F9463E">
        <w:t xml:space="preserve"> </w:t>
      </w:r>
      <w:proofErr w:type="spellStart"/>
      <w:r w:rsidRPr="00F9463E">
        <w:t>подробен</w:t>
      </w:r>
      <w:proofErr w:type="spellEnd"/>
      <w:r w:rsidRPr="00F9463E">
        <w:t xml:space="preserve"> </w:t>
      </w:r>
      <w:proofErr w:type="spellStart"/>
      <w:r w:rsidRPr="00F9463E">
        <w:t>анализ</w:t>
      </w:r>
      <w:proofErr w:type="spellEnd"/>
      <w:r w:rsidRPr="00F9463E">
        <w:t xml:space="preserve"> на </w:t>
      </w:r>
      <w:proofErr w:type="spellStart"/>
      <w:r w:rsidRPr="00F9463E">
        <w:t>Закона</w:t>
      </w:r>
      <w:proofErr w:type="spellEnd"/>
      <w:r w:rsidRPr="00F9463E">
        <w:t xml:space="preserve"> </w:t>
      </w:r>
      <w:proofErr w:type="spellStart"/>
      <w:r w:rsidRPr="00F9463E">
        <w:t>Съдът</w:t>
      </w:r>
      <w:proofErr w:type="spellEnd"/>
      <w:r w:rsidRPr="00F9463E">
        <w:t xml:space="preserve"> </w:t>
      </w:r>
      <w:proofErr w:type="spellStart"/>
      <w:r w:rsidRPr="00F9463E">
        <w:t>констатира</w:t>
      </w:r>
      <w:proofErr w:type="spellEnd"/>
      <w:r w:rsidRPr="00F9463E">
        <w:t xml:space="preserve">, </w:t>
      </w:r>
      <w:proofErr w:type="spellStart"/>
      <w:r w:rsidRPr="00F9463E">
        <w:t>че</w:t>
      </w:r>
      <w:proofErr w:type="spellEnd"/>
      <w:r w:rsidRPr="00F9463E">
        <w:t xml:space="preserve"> </w:t>
      </w:r>
      <w:proofErr w:type="spellStart"/>
      <w:r w:rsidRPr="00F9463E">
        <w:t>процедурата</w:t>
      </w:r>
      <w:proofErr w:type="spellEnd"/>
      <w:r w:rsidRPr="00F9463E">
        <w:t xml:space="preserve"> </w:t>
      </w:r>
      <w:proofErr w:type="spellStart"/>
      <w:r w:rsidRPr="00F9463E">
        <w:t>като</w:t>
      </w:r>
      <w:proofErr w:type="spellEnd"/>
      <w:r w:rsidRPr="00F9463E">
        <w:t xml:space="preserve"> </w:t>
      </w:r>
      <w:proofErr w:type="spellStart"/>
      <w:r w:rsidRPr="00F9463E">
        <w:t>цяло</w:t>
      </w:r>
      <w:proofErr w:type="spellEnd"/>
      <w:r w:rsidRPr="00F9463E">
        <w:t xml:space="preserve"> е </w:t>
      </w:r>
      <w:proofErr w:type="spellStart"/>
      <w:r w:rsidRPr="00F9463E">
        <w:t>наложила</w:t>
      </w:r>
      <w:proofErr w:type="spellEnd"/>
      <w:r w:rsidRPr="00F9463E">
        <w:t xml:space="preserve"> </w:t>
      </w:r>
      <w:proofErr w:type="spellStart"/>
      <w:r w:rsidRPr="00F9463E">
        <w:t>значителна</w:t>
      </w:r>
      <w:proofErr w:type="spellEnd"/>
      <w:r w:rsidRPr="00F9463E">
        <w:t xml:space="preserve"> </w:t>
      </w:r>
      <w:proofErr w:type="spellStart"/>
      <w:r w:rsidRPr="00F9463E">
        <w:t>тежест</w:t>
      </w:r>
      <w:proofErr w:type="spellEnd"/>
      <w:r w:rsidRPr="00F9463E">
        <w:t xml:space="preserve"> </w:t>
      </w:r>
      <w:proofErr w:type="spellStart"/>
      <w:r w:rsidRPr="00F9463E">
        <w:t>върху</w:t>
      </w:r>
      <w:proofErr w:type="spellEnd"/>
      <w:r w:rsidRPr="00F9463E">
        <w:t xml:space="preserve"> </w:t>
      </w:r>
      <w:proofErr w:type="spellStart"/>
      <w:r w:rsidRPr="00F9463E">
        <w:t>жалбоподателите</w:t>
      </w:r>
      <w:proofErr w:type="spellEnd"/>
      <w:r w:rsidRPr="00F9463E">
        <w:t xml:space="preserve">. </w:t>
      </w:r>
      <w:proofErr w:type="spellStart"/>
      <w:r w:rsidRPr="00F9463E">
        <w:t>Приложното</w:t>
      </w:r>
      <w:proofErr w:type="spellEnd"/>
      <w:r w:rsidRPr="00F9463E">
        <w:t xml:space="preserve"> </w:t>
      </w:r>
      <w:proofErr w:type="spellStart"/>
      <w:r w:rsidRPr="00F9463E">
        <w:t>му</w:t>
      </w:r>
      <w:proofErr w:type="spellEnd"/>
      <w:r w:rsidRPr="00F9463E">
        <w:t xml:space="preserve"> </w:t>
      </w:r>
      <w:proofErr w:type="spellStart"/>
      <w:r w:rsidRPr="00F9463E">
        <w:t>поле</w:t>
      </w:r>
      <w:proofErr w:type="spellEnd"/>
      <w:r w:rsidRPr="00F9463E">
        <w:t xml:space="preserve"> е </w:t>
      </w:r>
      <w:proofErr w:type="spellStart"/>
      <w:r w:rsidRPr="00F9463E">
        <w:t>било</w:t>
      </w:r>
      <w:proofErr w:type="spellEnd"/>
      <w:r w:rsidRPr="00F9463E">
        <w:t xml:space="preserve"> </w:t>
      </w:r>
      <w:proofErr w:type="spellStart"/>
      <w:r w:rsidRPr="00F9463E">
        <w:t>твърде</w:t>
      </w:r>
      <w:proofErr w:type="spellEnd"/>
      <w:r w:rsidRPr="00F9463E">
        <w:t xml:space="preserve"> </w:t>
      </w:r>
      <w:proofErr w:type="spellStart"/>
      <w:r w:rsidRPr="00F9463E">
        <w:t>голямо</w:t>
      </w:r>
      <w:proofErr w:type="spellEnd"/>
      <w:r w:rsidRPr="00F9463E">
        <w:t xml:space="preserve"> с </w:t>
      </w:r>
      <w:proofErr w:type="spellStart"/>
      <w:r w:rsidRPr="00F9463E">
        <w:t>оглед</w:t>
      </w:r>
      <w:proofErr w:type="spellEnd"/>
      <w:r w:rsidRPr="00F9463E">
        <w:t xml:space="preserve"> </w:t>
      </w:r>
      <w:proofErr w:type="spellStart"/>
      <w:r w:rsidRPr="00F9463E">
        <w:t>разглежданите</w:t>
      </w:r>
      <w:proofErr w:type="spellEnd"/>
      <w:r w:rsidRPr="00F9463E">
        <w:t xml:space="preserve"> </w:t>
      </w:r>
      <w:proofErr w:type="spellStart"/>
      <w:r w:rsidRPr="00F9463E">
        <w:t>периоди</w:t>
      </w:r>
      <w:proofErr w:type="spellEnd"/>
      <w:r w:rsidRPr="00F9463E">
        <w:t xml:space="preserve"> от </w:t>
      </w:r>
      <w:proofErr w:type="spellStart"/>
      <w:r w:rsidRPr="00F9463E">
        <w:t>време</w:t>
      </w:r>
      <w:proofErr w:type="spellEnd"/>
      <w:r w:rsidRPr="00F9463E">
        <w:t xml:space="preserve">, </w:t>
      </w:r>
      <w:proofErr w:type="spellStart"/>
      <w:r w:rsidRPr="00F9463E">
        <w:t>както</w:t>
      </w:r>
      <w:proofErr w:type="spellEnd"/>
      <w:r w:rsidRPr="00F9463E">
        <w:t xml:space="preserve"> и </w:t>
      </w:r>
      <w:proofErr w:type="spellStart"/>
      <w:r w:rsidRPr="00F9463E">
        <w:t>видовете</w:t>
      </w:r>
      <w:proofErr w:type="spellEnd"/>
      <w:r w:rsidRPr="00F9463E">
        <w:t xml:space="preserve"> </w:t>
      </w:r>
      <w:proofErr w:type="spellStart"/>
      <w:r w:rsidRPr="00F9463E">
        <w:t>престъпленията</w:t>
      </w:r>
      <w:proofErr w:type="spellEnd"/>
      <w:r w:rsidRPr="00F9463E">
        <w:t xml:space="preserve">, </w:t>
      </w:r>
      <w:proofErr w:type="spellStart"/>
      <w:r w:rsidRPr="00F9463E">
        <w:t>които</w:t>
      </w:r>
      <w:proofErr w:type="spellEnd"/>
      <w:r w:rsidRPr="00F9463E">
        <w:t xml:space="preserve"> </w:t>
      </w:r>
      <w:proofErr w:type="spellStart"/>
      <w:r w:rsidRPr="00F9463E">
        <w:t>могат</w:t>
      </w:r>
      <w:proofErr w:type="spellEnd"/>
      <w:r w:rsidRPr="00F9463E">
        <w:t xml:space="preserve"> </w:t>
      </w:r>
      <w:proofErr w:type="spellStart"/>
      <w:r w:rsidRPr="00F9463E">
        <w:t>да</w:t>
      </w:r>
      <w:proofErr w:type="spellEnd"/>
      <w:r w:rsidRPr="00F9463E">
        <w:t xml:space="preserve"> </w:t>
      </w:r>
      <w:proofErr w:type="spellStart"/>
      <w:r w:rsidRPr="00F9463E">
        <w:t>предизвикат</w:t>
      </w:r>
      <w:proofErr w:type="spellEnd"/>
      <w:r w:rsidRPr="00F9463E">
        <w:t xml:space="preserve"> </w:t>
      </w:r>
      <w:proofErr w:type="spellStart"/>
      <w:r w:rsidRPr="00F9463E">
        <w:t>производство</w:t>
      </w:r>
      <w:proofErr w:type="spellEnd"/>
      <w:r w:rsidRPr="00F9463E">
        <w:t xml:space="preserve"> по </w:t>
      </w:r>
      <w:proofErr w:type="spellStart"/>
      <w:r w:rsidRPr="00F9463E">
        <w:t>конфискация</w:t>
      </w:r>
      <w:proofErr w:type="spellEnd"/>
      <w:r w:rsidRPr="00F9463E">
        <w:t xml:space="preserve">. </w:t>
      </w:r>
      <w:proofErr w:type="spellStart"/>
      <w:r w:rsidRPr="00F9463E">
        <w:t>Доказването</w:t>
      </w:r>
      <w:proofErr w:type="spellEnd"/>
      <w:r w:rsidRPr="00F9463E">
        <w:t xml:space="preserve"> на </w:t>
      </w:r>
      <w:proofErr w:type="spellStart"/>
      <w:r w:rsidRPr="00F9463E">
        <w:t>законния</w:t>
      </w:r>
      <w:proofErr w:type="spellEnd"/>
      <w:r w:rsidRPr="00F9463E">
        <w:t xml:space="preserve"> </w:t>
      </w:r>
      <w:proofErr w:type="spellStart"/>
      <w:r w:rsidRPr="00F9463E">
        <w:t>произход</w:t>
      </w:r>
      <w:proofErr w:type="spellEnd"/>
      <w:r w:rsidRPr="00F9463E">
        <w:t xml:space="preserve"> на </w:t>
      </w:r>
      <w:proofErr w:type="spellStart"/>
      <w:r w:rsidRPr="00F9463E">
        <w:t>активите</w:t>
      </w:r>
      <w:proofErr w:type="spellEnd"/>
      <w:r w:rsidRPr="00F9463E">
        <w:t xml:space="preserve"> и на </w:t>
      </w:r>
      <w:proofErr w:type="spellStart"/>
      <w:r w:rsidRPr="00F9463E">
        <w:t>фактите</w:t>
      </w:r>
      <w:proofErr w:type="spellEnd"/>
      <w:r w:rsidRPr="00F9463E">
        <w:t xml:space="preserve"> по </w:t>
      </w:r>
      <w:proofErr w:type="spellStart"/>
      <w:r w:rsidRPr="00F9463E">
        <w:t>делото</w:t>
      </w:r>
      <w:proofErr w:type="spellEnd"/>
      <w:r w:rsidRPr="00F9463E">
        <w:t xml:space="preserve"> </w:t>
      </w:r>
      <w:proofErr w:type="spellStart"/>
      <w:r w:rsidRPr="00F9463E">
        <w:t>като</w:t>
      </w:r>
      <w:proofErr w:type="spellEnd"/>
      <w:r w:rsidRPr="00F9463E">
        <w:t xml:space="preserve"> </w:t>
      </w:r>
      <w:proofErr w:type="spellStart"/>
      <w:r w:rsidRPr="00F9463E">
        <w:t>цяло</w:t>
      </w:r>
      <w:proofErr w:type="spellEnd"/>
      <w:r w:rsidRPr="00F9463E">
        <w:t xml:space="preserve"> </w:t>
      </w:r>
      <w:proofErr w:type="spellStart"/>
      <w:r w:rsidRPr="00F9463E">
        <w:t>би</w:t>
      </w:r>
      <w:proofErr w:type="spellEnd"/>
      <w:r w:rsidRPr="00F9463E">
        <w:t xml:space="preserve"> </w:t>
      </w:r>
      <w:proofErr w:type="spellStart"/>
      <w:r w:rsidRPr="00F9463E">
        <w:t>могло</w:t>
      </w:r>
      <w:proofErr w:type="spellEnd"/>
      <w:r w:rsidRPr="00F9463E">
        <w:t xml:space="preserve"> </w:t>
      </w:r>
      <w:proofErr w:type="spellStart"/>
      <w:r w:rsidRPr="00F9463E">
        <w:t>да</w:t>
      </w:r>
      <w:proofErr w:type="spellEnd"/>
      <w:r w:rsidRPr="00F9463E">
        <w:t xml:space="preserve"> </w:t>
      </w:r>
      <w:proofErr w:type="spellStart"/>
      <w:r w:rsidRPr="00F9463E">
        <w:t>бъде</w:t>
      </w:r>
      <w:proofErr w:type="spellEnd"/>
      <w:r w:rsidRPr="00F9463E">
        <w:t xml:space="preserve"> </w:t>
      </w:r>
      <w:proofErr w:type="spellStart"/>
      <w:r w:rsidRPr="00F9463E">
        <w:t>трудно</w:t>
      </w:r>
      <w:proofErr w:type="spellEnd"/>
      <w:r w:rsidRPr="00F9463E">
        <w:t xml:space="preserve">, </w:t>
      </w:r>
      <w:proofErr w:type="spellStart"/>
      <w:r w:rsidRPr="00F9463E">
        <w:t>поради</w:t>
      </w:r>
      <w:proofErr w:type="spellEnd"/>
      <w:r w:rsidRPr="00F9463E">
        <w:t xml:space="preserve"> </w:t>
      </w:r>
      <w:proofErr w:type="spellStart"/>
      <w:r w:rsidRPr="00F9463E">
        <w:t>необходимостта</w:t>
      </w:r>
      <w:proofErr w:type="spellEnd"/>
      <w:r w:rsidRPr="00F9463E">
        <w:t xml:space="preserve"> </w:t>
      </w:r>
      <w:proofErr w:type="spellStart"/>
      <w:r w:rsidRPr="00F9463E">
        <w:t>жалбоподателите</w:t>
      </w:r>
      <w:proofErr w:type="spellEnd"/>
      <w:r w:rsidRPr="00F9463E">
        <w:t xml:space="preserve"> </w:t>
      </w:r>
      <w:proofErr w:type="spellStart"/>
      <w:r w:rsidRPr="00F9463E">
        <w:t>да</w:t>
      </w:r>
      <w:proofErr w:type="spellEnd"/>
      <w:r w:rsidRPr="00F9463E">
        <w:t xml:space="preserve"> </w:t>
      </w:r>
      <w:proofErr w:type="spellStart"/>
      <w:r w:rsidRPr="00F9463E">
        <w:t>доказват</w:t>
      </w:r>
      <w:proofErr w:type="spellEnd"/>
      <w:r w:rsidRPr="00F9463E">
        <w:t xml:space="preserve"> </w:t>
      </w:r>
      <w:proofErr w:type="spellStart"/>
      <w:r w:rsidRPr="00F9463E">
        <w:t>своето</w:t>
      </w:r>
      <w:proofErr w:type="spellEnd"/>
      <w:r w:rsidRPr="00F9463E">
        <w:t xml:space="preserve"> </w:t>
      </w:r>
      <w:proofErr w:type="spellStart"/>
      <w:r w:rsidRPr="00F9463E">
        <w:t>финансово</w:t>
      </w:r>
      <w:proofErr w:type="spellEnd"/>
      <w:r w:rsidRPr="00F9463E">
        <w:t xml:space="preserve"> </w:t>
      </w:r>
      <w:proofErr w:type="spellStart"/>
      <w:r w:rsidRPr="00F9463E">
        <w:t>състояние</w:t>
      </w:r>
      <w:proofErr w:type="spellEnd"/>
      <w:r w:rsidRPr="00F9463E">
        <w:t xml:space="preserve"> </w:t>
      </w:r>
      <w:proofErr w:type="spellStart"/>
      <w:r w:rsidRPr="00F9463E">
        <w:t>за</w:t>
      </w:r>
      <w:proofErr w:type="spellEnd"/>
      <w:r w:rsidRPr="00F9463E">
        <w:t xml:space="preserve"> </w:t>
      </w:r>
      <w:proofErr w:type="spellStart"/>
      <w:r w:rsidRPr="00F9463E">
        <w:t>много</w:t>
      </w:r>
      <w:proofErr w:type="spellEnd"/>
      <w:r w:rsidRPr="00F9463E">
        <w:t xml:space="preserve"> </w:t>
      </w:r>
      <w:proofErr w:type="spellStart"/>
      <w:r w:rsidRPr="00F9463E">
        <w:t>години</w:t>
      </w:r>
      <w:proofErr w:type="spellEnd"/>
      <w:r w:rsidRPr="00F9463E">
        <w:t xml:space="preserve"> по-</w:t>
      </w:r>
      <w:proofErr w:type="spellStart"/>
      <w:r w:rsidRPr="00F9463E">
        <w:t>рано</w:t>
      </w:r>
      <w:proofErr w:type="spellEnd"/>
      <w:r w:rsidRPr="00F9463E">
        <w:t xml:space="preserve"> и в </w:t>
      </w:r>
      <w:proofErr w:type="spellStart"/>
      <w:r w:rsidRPr="00F9463E">
        <w:t>светлината</w:t>
      </w:r>
      <w:proofErr w:type="spellEnd"/>
      <w:r w:rsidRPr="00F9463E">
        <w:t xml:space="preserve"> на </w:t>
      </w:r>
      <w:proofErr w:type="spellStart"/>
      <w:r w:rsidRPr="00F9463E">
        <w:t>доказателствените</w:t>
      </w:r>
      <w:proofErr w:type="spellEnd"/>
      <w:r w:rsidRPr="00F9463E">
        <w:t xml:space="preserve"> </w:t>
      </w:r>
      <w:proofErr w:type="spellStart"/>
      <w:r w:rsidRPr="00F9463E">
        <w:t>ограничения</w:t>
      </w:r>
      <w:proofErr w:type="spellEnd"/>
      <w:r w:rsidRPr="00F9463E">
        <w:t xml:space="preserve">. В </w:t>
      </w:r>
      <w:proofErr w:type="spellStart"/>
      <w:r w:rsidRPr="00F9463E">
        <w:t>повечето</w:t>
      </w:r>
      <w:proofErr w:type="spellEnd"/>
      <w:r w:rsidRPr="00F9463E">
        <w:t xml:space="preserve"> </w:t>
      </w:r>
      <w:proofErr w:type="spellStart"/>
      <w:r w:rsidRPr="00F9463E">
        <w:t>случаи</w:t>
      </w:r>
      <w:proofErr w:type="spellEnd"/>
      <w:r w:rsidRPr="00F9463E">
        <w:t xml:space="preserve"> </w:t>
      </w:r>
      <w:proofErr w:type="spellStart"/>
      <w:r w:rsidRPr="00F9463E">
        <w:t>това</w:t>
      </w:r>
      <w:proofErr w:type="spellEnd"/>
      <w:r w:rsidRPr="00F9463E">
        <w:t xml:space="preserve"> е </w:t>
      </w:r>
      <w:proofErr w:type="spellStart"/>
      <w:r w:rsidRPr="00F9463E">
        <w:t>било</w:t>
      </w:r>
      <w:proofErr w:type="spellEnd"/>
      <w:r w:rsidRPr="00F9463E">
        <w:t xml:space="preserve"> по </w:t>
      </w:r>
      <w:proofErr w:type="spellStart"/>
      <w:r w:rsidRPr="00F9463E">
        <w:t>време</w:t>
      </w:r>
      <w:proofErr w:type="spellEnd"/>
      <w:r w:rsidRPr="00F9463E">
        <w:t xml:space="preserve"> на </w:t>
      </w:r>
      <w:proofErr w:type="spellStart"/>
      <w:r w:rsidRPr="00F9463E">
        <w:t>икономически</w:t>
      </w:r>
      <w:proofErr w:type="spellEnd"/>
      <w:r w:rsidRPr="00F9463E">
        <w:t xml:space="preserve"> </w:t>
      </w:r>
      <w:proofErr w:type="spellStart"/>
      <w:r w:rsidRPr="00F9463E">
        <w:t>сътресения</w:t>
      </w:r>
      <w:proofErr w:type="spellEnd"/>
      <w:r w:rsidRPr="00F9463E">
        <w:t xml:space="preserve">, в </w:t>
      </w:r>
      <w:proofErr w:type="spellStart"/>
      <w:r w:rsidRPr="00F9463E">
        <w:t>период</w:t>
      </w:r>
      <w:proofErr w:type="spellEnd"/>
      <w:r w:rsidRPr="00F9463E">
        <w:t xml:space="preserve">, </w:t>
      </w:r>
      <w:proofErr w:type="spellStart"/>
      <w:r w:rsidRPr="00F9463E">
        <w:t>когато</w:t>
      </w:r>
      <w:proofErr w:type="spellEnd"/>
      <w:r w:rsidRPr="00F9463E">
        <w:t xml:space="preserve"> </w:t>
      </w:r>
      <w:proofErr w:type="spellStart"/>
      <w:r w:rsidRPr="00F9463E">
        <w:t>делът</w:t>
      </w:r>
      <w:proofErr w:type="spellEnd"/>
      <w:r w:rsidRPr="00F9463E">
        <w:t xml:space="preserve"> на </w:t>
      </w:r>
      <w:proofErr w:type="spellStart"/>
      <w:r w:rsidRPr="00F9463E">
        <w:t>сивата</w:t>
      </w:r>
      <w:proofErr w:type="spellEnd"/>
      <w:r w:rsidRPr="00F9463E">
        <w:t xml:space="preserve"> </w:t>
      </w:r>
      <w:proofErr w:type="spellStart"/>
      <w:r w:rsidRPr="00F9463E">
        <w:t>икономика</w:t>
      </w:r>
      <w:proofErr w:type="spellEnd"/>
      <w:r w:rsidRPr="00F9463E">
        <w:t xml:space="preserve"> и </w:t>
      </w:r>
      <w:proofErr w:type="spellStart"/>
      <w:r w:rsidRPr="00F9463E">
        <w:t>следователно</w:t>
      </w:r>
      <w:proofErr w:type="spellEnd"/>
      <w:r w:rsidRPr="00F9463E">
        <w:t xml:space="preserve"> на </w:t>
      </w:r>
      <w:proofErr w:type="spellStart"/>
      <w:r w:rsidRPr="00F9463E">
        <w:t>недекларираните</w:t>
      </w:r>
      <w:proofErr w:type="spellEnd"/>
      <w:r w:rsidRPr="00F9463E">
        <w:t xml:space="preserve"> </w:t>
      </w:r>
      <w:proofErr w:type="spellStart"/>
      <w:r w:rsidRPr="00F9463E">
        <w:t>доходи</w:t>
      </w:r>
      <w:proofErr w:type="spellEnd"/>
      <w:r w:rsidRPr="00F9463E">
        <w:t xml:space="preserve"> в </w:t>
      </w:r>
      <w:proofErr w:type="spellStart"/>
      <w:r w:rsidRPr="00F9463E">
        <w:t>България</w:t>
      </w:r>
      <w:proofErr w:type="spellEnd"/>
      <w:r w:rsidRPr="00F9463E">
        <w:t xml:space="preserve"> е </w:t>
      </w:r>
      <w:proofErr w:type="spellStart"/>
      <w:r w:rsidRPr="00F9463E">
        <w:t>бил</w:t>
      </w:r>
      <w:proofErr w:type="spellEnd"/>
      <w:r w:rsidRPr="00F9463E">
        <w:t xml:space="preserve"> </w:t>
      </w:r>
      <w:proofErr w:type="spellStart"/>
      <w:r w:rsidRPr="00F9463E">
        <w:t>относително</w:t>
      </w:r>
      <w:proofErr w:type="spellEnd"/>
      <w:r w:rsidRPr="00F9463E">
        <w:t xml:space="preserve"> </w:t>
      </w:r>
      <w:proofErr w:type="spellStart"/>
      <w:r w:rsidRPr="00F9463E">
        <w:t>висок</w:t>
      </w:r>
      <w:proofErr w:type="spellEnd"/>
      <w:r w:rsidRPr="00F9463E">
        <w:t xml:space="preserve">. В </w:t>
      </w:r>
      <w:proofErr w:type="spellStart"/>
      <w:r w:rsidRPr="00F9463E">
        <w:t>същото</w:t>
      </w:r>
      <w:proofErr w:type="spellEnd"/>
      <w:r w:rsidRPr="00F9463E">
        <w:t xml:space="preserve"> </w:t>
      </w:r>
      <w:proofErr w:type="spellStart"/>
      <w:r w:rsidRPr="00F9463E">
        <w:t>време</w:t>
      </w:r>
      <w:proofErr w:type="spellEnd"/>
      <w:r w:rsidRPr="00F9463E">
        <w:t xml:space="preserve"> </w:t>
      </w:r>
      <w:proofErr w:type="spellStart"/>
      <w:r w:rsidRPr="00F9463E">
        <w:t>Законът</w:t>
      </w:r>
      <w:proofErr w:type="spellEnd"/>
      <w:r w:rsidRPr="00F9463E">
        <w:t xml:space="preserve"> от 2005 г. </w:t>
      </w:r>
      <w:proofErr w:type="spellStart"/>
      <w:r w:rsidRPr="00F9463E">
        <w:t>въвежда</w:t>
      </w:r>
      <w:proofErr w:type="spellEnd"/>
      <w:r w:rsidRPr="00F9463E">
        <w:t xml:space="preserve"> </w:t>
      </w:r>
      <w:proofErr w:type="spellStart"/>
      <w:r w:rsidRPr="00F9463E">
        <w:t>презумпция</w:t>
      </w:r>
      <w:proofErr w:type="spellEnd"/>
      <w:r w:rsidRPr="00F9463E">
        <w:t xml:space="preserve"> </w:t>
      </w:r>
      <w:proofErr w:type="spellStart"/>
      <w:r w:rsidRPr="00F9463E">
        <w:t>за</w:t>
      </w:r>
      <w:proofErr w:type="spellEnd"/>
      <w:r w:rsidRPr="00F9463E">
        <w:t xml:space="preserve"> </w:t>
      </w:r>
      <w:proofErr w:type="spellStart"/>
      <w:r w:rsidRPr="00F9463E">
        <w:t>престъпния</w:t>
      </w:r>
      <w:proofErr w:type="spellEnd"/>
      <w:r w:rsidRPr="00F9463E">
        <w:t xml:space="preserve"> </w:t>
      </w:r>
      <w:proofErr w:type="spellStart"/>
      <w:r w:rsidRPr="00F9463E">
        <w:t>произход</w:t>
      </w:r>
      <w:proofErr w:type="spellEnd"/>
      <w:r w:rsidRPr="00F9463E">
        <w:t xml:space="preserve"> на </w:t>
      </w:r>
      <w:proofErr w:type="spellStart"/>
      <w:r w:rsidRPr="00F9463E">
        <w:t>активите</w:t>
      </w:r>
      <w:proofErr w:type="spellEnd"/>
      <w:r w:rsidRPr="00F9463E">
        <w:t xml:space="preserve">, </w:t>
      </w:r>
      <w:proofErr w:type="spellStart"/>
      <w:r w:rsidRPr="00F9463E">
        <w:t>което</w:t>
      </w:r>
      <w:proofErr w:type="spellEnd"/>
      <w:r w:rsidRPr="00F9463E">
        <w:t xml:space="preserve"> </w:t>
      </w:r>
      <w:proofErr w:type="spellStart"/>
      <w:r w:rsidRPr="00F9463E">
        <w:t>означава</w:t>
      </w:r>
      <w:proofErr w:type="spellEnd"/>
      <w:r w:rsidRPr="00F9463E">
        <w:t xml:space="preserve">, </w:t>
      </w:r>
      <w:proofErr w:type="spellStart"/>
      <w:r w:rsidRPr="00F9463E">
        <w:t>че</w:t>
      </w:r>
      <w:proofErr w:type="spellEnd"/>
      <w:r w:rsidRPr="00F9463E">
        <w:t xml:space="preserve"> </w:t>
      </w:r>
      <w:proofErr w:type="spellStart"/>
      <w:r w:rsidRPr="00F9463E">
        <w:t>властите</w:t>
      </w:r>
      <w:proofErr w:type="spellEnd"/>
      <w:r w:rsidRPr="00F9463E">
        <w:t xml:space="preserve"> </w:t>
      </w:r>
      <w:proofErr w:type="spellStart"/>
      <w:r w:rsidRPr="00F9463E">
        <w:t>не</w:t>
      </w:r>
      <w:proofErr w:type="spellEnd"/>
      <w:r w:rsidRPr="00F9463E">
        <w:t xml:space="preserve"> </w:t>
      </w:r>
      <w:proofErr w:type="spellStart"/>
      <w:r w:rsidRPr="00F9463E">
        <w:t>трябва</w:t>
      </w:r>
      <w:proofErr w:type="spellEnd"/>
      <w:r w:rsidRPr="00F9463E">
        <w:t xml:space="preserve"> </w:t>
      </w:r>
      <w:proofErr w:type="spellStart"/>
      <w:r w:rsidRPr="00F9463E">
        <w:t>да</w:t>
      </w:r>
      <w:proofErr w:type="spellEnd"/>
      <w:r w:rsidRPr="00F9463E">
        <w:t xml:space="preserve"> </w:t>
      </w:r>
      <w:proofErr w:type="spellStart"/>
      <w:r w:rsidRPr="00F9463E">
        <w:t>доказват</w:t>
      </w:r>
      <w:proofErr w:type="spellEnd"/>
      <w:r w:rsidRPr="00F9463E">
        <w:t xml:space="preserve"> </w:t>
      </w:r>
      <w:proofErr w:type="spellStart"/>
      <w:r w:rsidRPr="00F9463E">
        <w:t>този</w:t>
      </w:r>
      <w:proofErr w:type="spellEnd"/>
      <w:r w:rsidRPr="00F9463E">
        <w:t xml:space="preserve"> </w:t>
      </w:r>
      <w:proofErr w:type="spellStart"/>
      <w:r w:rsidRPr="00F9463E">
        <w:t>произход</w:t>
      </w:r>
      <w:proofErr w:type="spellEnd"/>
      <w:r w:rsidRPr="00F9463E">
        <w:t xml:space="preserve">, а </w:t>
      </w:r>
      <w:proofErr w:type="spellStart"/>
      <w:r w:rsidRPr="00F9463E">
        <w:t>могат</w:t>
      </w:r>
      <w:proofErr w:type="spellEnd"/>
      <w:r w:rsidRPr="00F9463E">
        <w:t xml:space="preserve"> </w:t>
      </w:r>
      <w:proofErr w:type="spellStart"/>
      <w:r w:rsidRPr="00F9463E">
        <w:t>да</w:t>
      </w:r>
      <w:proofErr w:type="spellEnd"/>
      <w:r w:rsidRPr="00F9463E">
        <w:t xml:space="preserve"> </w:t>
      </w:r>
      <w:proofErr w:type="spellStart"/>
      <w:r w:rsidRPr="00F9463E">
        <w:t>разчитат</w:t>
      </w:r>
      <w:proofErr w:type="spellEnd"/>
      <w:r w:rsidRPr="00F9463E">
        <w:t xml:space="preserve"> </w:t>
      </w:r>
      <w:proofErr w:type="spellStart"/>
      <w:r w:rsidRPr="00F9463E">
        <w:t>само</w:t>
      </w:r>
      <w:proofErr w:type="spellEnd"/>
      <w:r w:rsidRPr="00F9463E">
        <w:t xml:space="preserve"> на </w:t>
      </w:r>
      <w:proofErr w:type="spellStart"/>
      <w:r w:rsidRPr="00F9463E">
        <w:t>липсата</w:t>
      </w:r>
      <w:proofErr w:type="spellEnd"/>
      <w:r w:rsidRPr="00F9463E">
        <w:t xml:space="preserve"> на </w:t>
      </w:r>
      <w:proofErr w:type="spellStart"/>
      <w:r w:rsidRPr="00F9463E">
        <w:t>законни</w:t>
      </w:r>
      <w:proofErr w:type="spellEnd"/>
      <w:r w:rsidRPr="00F9463E">
        <w:t xml:space="preserve"> </w:t>
      </w:r>
      <w:proofErr w:type="spellStart"/>
      <w:r w:rsidRPr="00F9463E">
        <w:t>доходи</w:t>
      </w:r>
      <w:proofErr w:type="spellEnd"/>
      <w:r w:rsidRPr="00F9463E">
        <w:t xml:space="preserve">. В </w:t>
      </w:r>
      <w:proofErr w:type="spellStart"/>
      <w:r w:rsidRPr="00F9463E">
        <w:t>някои</w:t>
      </w:r>
      <w:proofErr w:type="spellEnd"/>
      <w:r w:rsidRPr="00F9463E">
        <w:t xml:space="preserve"> </w:t>
      </w:r>
      <w:proofErr w:type="spellStart"/>
      <w:r w:rsidRPr="00F9463E">
        <w:t>случаи</w:t>
      </w:r>
      <w:proofErr w:type="spellEnd"/>
      <w:r w:rsidRPr="00F9463E">
        <w:t xml:space="preserve"> </w:t>
      </w:r>
      <w:proofErr w:type="spellStart"/>
      <w:r w:rsidRPr="00F9463E">
        <w:t>това</w:t>
      </w:r>
      <w:proofErr w:type="spellEnd"/>
      <w:r w:rsidRPr="00F9463E">
        <w:t xml:space="preserve"> е </w:t>
      </w:r>
      <w:proofErr w:type="spellStart"/>
      <w:r w:rsidRPr="00F9463E">
        <w:t>довело</w:t>
      </w:r>
      <w:proofErr w:type="spellEnd"/>
      <w:r w:rsidRPr="00F9463E">
        <w:t xml:space="preserve"> </w:t>
      </w:r>
      <w:proofErr w:type="spellStart"/>
      <w:r w:rsidRPr="00F9463E">
        <w:t>до</w:t>
      </w:r>
      <w:proofErr w:type="spellEnd"/>
      <w:r w:rsidRPr="00F9463E">
        <w:t xml:space="preserve"> </w:t>
      </w:r>
      <w:proofErr w:type="spellStart"/>
      <w:r w:rsidRPr="00F9463E">
        <w:t>имплицитно</w:t>
      </w:r>
      <w:proofErr w:type="spellEnd"/>
      <w:r w:rsidRPr="00F9463E">
        <w:t xml:space="preserve"> </w:t>
      </w:r>
      <w:proofErr w:type="spellStart"/>
      <w:r w:rsidRPr="00F9463E">
        <w:t>предположение</w:t>
      </w:r>
      <w:proofErr w:type="spellEnd"/>
      <w:r w:rsidRPr="00F9463E">
        <w:t xml:space="preserve">, </w:t>
      </w:r>
      <w:proofErr w:type="spellStart"/>
      <w:r w:rsidRPr="00F9463E">
        <w:t>без</w:t>
      </w:r>
      <w:proofErr w:type="spellEnd"/>
      <w:r w:rsidRPr="00F9463E">
        <w:t xml:space="preserve"> </w:t>
      </w:r>
      <w:proofErr w:type="spellStart"/>
      <w:r w:rsidRPr="00F9463E">
        <w:t>доказателства</w:t>
      </w:r>
      <w:proofErr w:type="spellEnd"/>
      <w:r w:rsidRPr="00F9463E">
        <w:t xml:space="preserve">, </w:t>
      </w:r>
      <w:proofErr w:type="spellStart"/>
      <w:r w:rsidRPr="00F9463E">
        <w:t>че</w:t>
      </w:r>
      <w:proofErr w:type="spellEnd"/>
      <w:r w:rsidRPr="00F9463E">
        <w:t xml:space="preserve"> </w:t>
      </w:r>
      <w:proofErr w:type="spellStart"/>
      <w:r w:rsidRPr="00F9463E">
        <w:t>жалбоподателите</w:t>
      </w:r>
      <w:proofErr w:type="spellEnd"/>
      <w:r w:rsidRPr="00F9463E">
        <w:t xml:space="preserve"> </w:t>
      </w:r>
      <w:proofErr w:type="spellStart"/>
      <w:r w:rsidRPr="00F9463E">
        <w:t>са</w:t>
      </w:r>
      <w:proofErr w:type="spellEnd"/>
      <w:r w:rsidRPr="00F9463E">
        <w:t xml:space="preserve"> </w:t>
      </w:r>
      <w:proofErr w:type="spellStart"/>
      <w:r w:rsidRPr="00F9463E">
        <w:t>участвали</w:t>
      </w:r>
      <w:proofErr w:type="spellEnd"/>
      <w:r w:rsidRPr="00F9463E">
        <w:t xml:space="preserve"> в </w:t>
      </w:r>
      <w:proofErr w:type="spellStart"/>
      <w:r w:rsidRPr="00F9463E">
        <w:t>друга</w:t>
      </w:r>
      <w:proofErr w:type="spellEnd"/>
      <w:r w:rsidRPr="00F9463E">
        <w:t xml:space="preserve"> </w:t>
      </w:r>
      <w:proofErr w:type="spellStart"/>
      <w:r w:rsidRPr="00F9463E">
        <w:t>престъпна</w:t>
      </w:r>
      <w:proofErr w:type="spellEnd"/>
      <w:r w:rsidRPr="00F9463E">
        <w:t xml:space="preserve"> </w:t>
      </w:r>
      <w:proofErr w:type="spellStart"/>
      <w:r w:rsidRPr="00F9463E">
        <w:t>дейност</w:t>
      </w:r>
      <w:proofErr w:type="spellEnd"/>
      <w:r w:rsidRPr="00F9463E">
        <w:t xml:space="preserve">. </w:t>
      </w:r>
      <w:proofErr w:type="spellStart"/>
      <w:r w:rsidRPr="00F9463E">
        <w:t>Съдът</w:t>
      </w:r>
      <w:proofErr w:type="spellEnd"/>
      <w:r w:rsidRPr="00F9463E">
        <w:t xml:space="preserve"> </w:t>
      </w:r>
      <w:proofErr w:type="spellStart"/>
      <w:r w:rsidRPr="00F9463E">
        <w:t>уточнява</w:t>
      </w:r>
      <w:proofErr w:type="spellEnd"/>
      <w:r w:rsidRPr="00F9463E">
        <w:t xml:space="preserve">, </w:t>
      </w:r>
      <w:proofErr w:type="spellStart"/>
      <w:r w:rsidRPr="00F9463E">
        <w:t>че</w:t>
      </w:r>
      <w:proofErr w:type="spellEnd"/>
      <w:r w:rsidRPr="00F9463E">
        <w:t xml:space="preserve"> </w:t>
      </w:r>
      <w:proofErr w:type="spellStart"/>
      <w:r w:rsidRPr="00F9463E">
        <w:t>подобни</w:t>
      </w:r>
      <w:proofErr w:type="spellEnd"/>
      <w:r w:rsidRPr="00F9463E">
        <w:t xml:space="preserve"> </w:t>
      </w:r>
      <w:proofErr w:type="spellStart"/>
      <w:r w:rsidRPr="00F9463E">
        <w:t>проблеми</w:t>
      </w:r>
      <w:proofErr w:type="spellEnd"/>
      <w:r w:rsidRPr="00F9463E">
        <w:t xml:space="preserve"> на </w:t>
      </w:r>
      <w:proofErr w:type="spellStart"/>
      <w:r w:rsidRPr="00F9463E">
        <w:t>самия</w:t>
      </w:r>
      <w:proofErr w:type="spellEnd"/>
      <w:r w:rsidRPr="00F9463E">
        <w:t xml:space="preserve"> </w:t>
      </w:r>
      <w:proofErr w:type="spellStart"/>
      <w:r w:rsidRPr="00F9463E">
        <w:t>закон</w:t>
      </w:r>
      <w:proofErr w:type="spellEnd"/>
      <w:r w:rsidRPr="00F9463E">
        <w:t xml:space="preserve"> </w:t>
      </w:r>
      <w:proofErr w:type="spellStart"/>
      <w:r w:rsidRPr="00F9463E">
        <w:t>биха</w:t>
      </w:r>
      <w:proofErr w:type="spellEnd"/>
      <w:r w:rsidRPr="00F9463E">
        <w:t xml:space="preserve"> </w:t>
      </w:r>
      <w:proofErr w:type="spellStart"/>
      <w:r w:rsidRPr="00F9463E">
        <w:t>могли</w:t>
      </w:r>
      <w:proofErr w:type="spellEnd"/>
      <w:r w:rsidRPr="00F9463E">
        <w:t xml:space="preserve"> </w:t>
      </w:r>
      <w:proofErr w:type="spellStart"/>
      <w:r w:rsidRPr="00F9463E">
        <w:t>да</w:t>
      </w:r>
      <w:proofErr w:type="spellEnd"/>
      <w:r w:rsidRPr="00F9463E">
        <w:t xml:space="preserve"> </w:t>
      </w:r>
      <w:proofErr w:type="spellStart"/>
      <w:r w:rsidRPr="00F9463E">
        <w:t>наклонят</w:t>
      </w:r>
      <w:proofErr w:type="spellEnd"/>
      <w:r w:rsidRPr="00F9463E">
        <w:t xml:space="preserve"> </w:t>
      </w:r>
      <w:proofErr w:type="spellStart"/>
      <w:r w:rsidRPr="00F9463E">
        <w:t>везните</w:t>
      </w:r>
      <w:proofErr w:type="spellEnd"/>
      <w:r w:rsidRPr="00F9463E">
        <w:t xml:space="preserve"> на </w:t>
      </w:r>
      <w:proofErr w:type="spellStart"/>
      <w:r w:rsidRPr="00F9463E">
        <w:t>съдебните</w:t>
      </w:r>
      <w:proofErr w:type="spellEnd"/>
      <w:r w:rsidRPr="00F9463E">
        <w:t xml:space="preserve"> </w:t>
      </w:r>
      <w:proofErr w:type="spellStart"/>
      <w:r w:rsidRPr="00F9463E">
        <w:t>производства</w:t>
      </w:r>
      <w:proofErr w:type="spellEnd"/>
      <w:r w:rsidRPr="00F9463E">
        <w:t xml:space="preserve"> в </w:t>
      </w:r>
      <w:proofErr w:type="spellStart"/>
      <w:r w:rsidRPr="00F9463E">
        <w:t>полза</w:t>
      </w:r>
      <w:proofErr w:type="spellEnd"/>
      <w:r w:rsidRPr="00F9463E">
        <w:t xml:space="preserve"> на </w:t>
      </w:r>
      <w:proofErr w:type="spellStart"/>
      <w:r w:rsidRPr="00F9463E">
        <w:t>държавата</w:t>
      </w:r>
      <w:proofErr w:type="spellEnd"/>
      <w:r w:rsidRPr="00F9463E">
        <w:t xml:space="preserve">. </w:t>
      </w:r>
      <w:proofErr w:type="spellStart"/>
      <w:r w:rsidRPr="00F9463E">
        <w:t>Поради</w:t>
      </w:r>
      <w:proofErr w:type="spellEnd"/>
      <w:r w:rsidRPr="00F9463E">
        <w:t xml:space="preserve"> </w:t>
      </w:r>
      <w:proofErr w:type="spellStart"/>
      <w:r w:rsidRPr="00F9463E">
        <w:t>това</w:t>
      </w:r>
      <w:proofErr w:type="spellEnd"/>
      <w:r w:rsidRPr="00F9463E">
        <w:t xml:space="preserve"> </w:t>
      </w:r>
      <w:proofErr w:type="gramStart"/>
      <w:r w:rsidRPr="00F9463E">
        <w:t>е  от</w:t>
      </w:r>
      <w:proofErr w:type="gramEnd"/>
      <w:r w:rsidRPr="00F9463E">
        <w:t xml:space="preserve"> </w:t>
      </w:r>
      <w:proofErr w:type="spellStart"/>
      <w:r w:rsidRPr="00F9463E">
        <w:t>съществено</w:t>
      </w:r>
      <w:proofErr w:type="spellEnd"/>
      <w:r w:rsidRPr="00F9463E">
        <w:t xml:space="preserve"> </w:t>
      </w:r>
      <w:proofErr w:type="spellStart"/>
      <w:r w:rsidRPr="00F9463E">
        <w:t>значение</w:t>
      </w:r>
      <w:proofErr w:type="spellEnd"/>
      <w:r w:rsidRPr="00F9463E">
        <w:t xml:space="preserve">  </w:t>
      </w:r>
      <w:proofErr w:type="spellStart"/>
      <w:r w:rsidRPr="00F9463E">
        <w:t>това</w:t>
      </w:r>
      <w:proofErr w:type="spellEnd"/>
      <w:r w:rsidRPr="00F9463E">
        <w:t xml:space="preserve"> </w:t>
      </w:r>
      <w:proofErr w:type="spellStart"/>
      <w:r w:rsidRPr="00F9463E">
        <w:t>предимство</w:t>
      </w:r>
      <w:proofErr w:type="spellEnd"/>
      <w:r w:rsidRPr="00F9463E">
        <w:t xml:space="preserve"> </w:t>
      </w:r>
      <w:proofErr w:type="spellStart"/>
      <w:r w:rsidRPr="00F9463E">
        <w:t>да</w:t>
      </w:r>
      <w:proofErr w:type="spellEnd"/>
      <w:r w:rsidRPr="00F9463E">
        <w:t xml:space="preserve"> се </w:t>
      </w:r>
      <w:proofErr w:type="spellStart"/>
      <w:r w:rsidRPr="00F9463E">
        <w:t>компенсира</w:t>
      </w:r>
      <w:proofErr w:type="spellEnd"/>
      <w:r w:rsidRPr="00F9463E">
        <w:t xml:space="preserve"> по-</w:t>
      </w:r>
      <w:proofErr w:type="spellStart"/>
      <w:r w:rsidRPr="00F9463E">
        <w:t>специално</w:t>
      </w:r>
      <w:proofErr w:type="spellEnd"/>
      <w:r w:rsidRPr="00F9463E">
        <w:t xml:space="preserve"> от </w:t>
      </w:r>
      <w:proofErr w:type="spellStart"/>
      <w:r w:rsidRPr="00F9463E">
        <w:t>задължението</w:t>
      </w:r>
      <w:proofErr w:type="spellEnd"/>
      <w:r w:rsidRPr="00F9463E">
        <w:t xml:space="preserve"> </w:t>
      </w:r>
      <w:proofErr w:type="spellStart"/>
      <w:r w:rsidRPr="00F9463E">
        <w:t>съдилищата</w:t>
      </w:r>
      <w:proofErr w:type="spellEnd"/>
      <w:r w:rsidRPr="00F9463E">
        <w:t xml:space="preserve"> </w:t>
      </w:r>
      <w:proofErr w:type="spellStart"/>
      <w:r w:rsidRPr="00F9463E">
        <w:t>да</w:t>
      </w:r>
      <w:proofErr w:type="spellEnd"/>
      <w:r w:rsidRPr="00F9463E">
        <w:t xml:space="preserve"> се </w:t>
      </w:r>
      <w:proofErr w:type="spellStart"/>
      <w:r w:rsidRPr="00F9463E">
        <w:t>установят</w:t>
      </w:r>
      <w:proofErr w:type="spellEnd"/>
      <w:r w:rsidRPr="00F9463E">
        <w:t xml:space="preserve"> </w:t>
      </w:r>
      <w:proofErr w:type="spellStart"/>
      <w:r w:rsidRPr="00F9463E">
        <w:t>определени</w:t>
      </w:r>
      <w:proofErr w:type="spellEnd"/>
      <w:r w:rsidRPr="00F9463E">
        <w:t xml:space="preserve"> </w:t>
      </w:r>
      <w:proofErr w:type="spellStart"/>
      <w:r w:rsidRPr="00F9463E">
        <w:t>връзки</w:t>
      </w:r>
      <w:proofErr w:type="spellEnd"/>
      <w:r w:rsidRPr="00F9463E">
        <w:t xml:space="preserve"> </w:t>
      </w:r>
      <w:proofErr w:type="spellStart"/>
      <w:r w:rsidRPr="00F9463E">
        <w:t>между</w:t>
      </w:r>
      <w:proofErr w:type="spellEnd"/>
      <w:r w:rsidRPr="00F9463E">
        <w:t xml:space="preserve"> </w:t>
      </w:r>
      <w:proofErr w:type="spellStart"/>
      <w:r w:rsidRPr="00F9463E">
        <w:t>извършеното</w:t>
      </w:r>
      <w:proofErr w:type="spellEnd"/>
      <w:r w:rsidRPr="00F9463E">
        <w:t xml:space="preserve"> </w:t>
      </w:r>
      <w:proofErr w:type="spellStart"/>
      <w:r w:rsidRPr="00F9463E">
        <w:t>престъпление</w:t>
      </w:r>
      <w:proofErr w:type="spellEnd"/>
      <w:r w:rsidRPr="00F9463E">
        <w:t xml:space="preserve"> и </w:t>
      </w:r>
      <w:proofErr w:type="spellStart"/>
      <w:r w:rsidRPr="00F9463E">
        <w:t>източника</w:t>
      </w:r>
      <w:proofErr w:type="spellEnd"/>
      <w:r w:rsidRPr="00F9463E">
        <w:t xml:space="preserve"> на </w:t>
      </w:r>
      <w:proofErr w:type="spellStart"/>
      <w:r w:rsidRPr="00F9463E">
        <w:t>доходи</w:t>
      </w:r>
      <w:proofErr w:type="spellEnd"/>
      <w:r w:rsidRPr="00F9463E">
        <w:t xml:space="preserve">, </w:t>
      </w:r>
      <w:proofErr w:type="spellStart"/>
      <w:r w:rsidRPr="00F9463E">
        <w:t>които</w:t>
      </w:r>
      <w:proofErr w:type="spellEnd"/>
      <w:r w:rsidRPr="00F9463E">
        <w:t xml:space="preserve"> </w:t>
      </w:r>
      <w:proofErr w:type="spellStart"/>
      <w:r w:rsidRPr="00F9463E">
        <w:t>следва</w:t>
      </w:r>
      <w:proofErr w:type="spellEnd"/>
      <w:r w:rsidRPr="00F9463E">
        <w:t xml:space="preserve"> </w:t>
      </w:r>
      <w:proofErr w:type="spellStart"/>
      <w:r w:rsidRPr="00F9463E">
        <w:t>да</w:t>
      </w:r>
      <w:proofErr w:type="spellEnd"/>
      <w:r w:rsidRPr="00F9463E">
        <w:t xml:space="preserve"> </w:t>
      </w:r>
      <w:proofErr w:type="spellStart"/>
      <w:r w:rsidRPr="00F9463E">
        <w:t>бъдат</w:t>
      </w:r>
      <w:proofErr w:type="spellEnd"/>
      <w:r w:rsidRPr="00F9463E">
        <w:t xml:space="preserve"> </w:t>
      </w:r>
      <w:proofErr w:type="spellStart"/>
      <w:r w:rsidRPr="00F9463E">
        <w:t>конфискувани</w:t>
      </w:r>
      <w:proofErr w:type="spellEnd"/>
      <w:r w:rsidRPr="00F9463E">
        <w:t xml:space="preserve">. В </w:t>
      </w:r>
      <w:proofErr w:type="spellStart"/>
      <w:r w:rsidRPr="00F9463E">
        <w:t>случаите</w:t>
      </w:r>
      <w:proofErr w:type="spellEnd"/>
      <w:r w:rsidRPr="00F9463E">
        <w:t xml:space="preserve">, в </w:t>
      </w:r>
      <w:proofErr w:type="spellStart"/>
      <w:r w:rsidRPr="00F9463E">
        <w:t>които</w:t>
      </w:r>
      <w:proofErr w:type="spellEnd"/>
      <w:r w:rsidRPr="00F9463E">
        <w:t xml:space="preserve"> </w:t>
      </w:r>
      <w:proofErr w:type="spellStart"/>
      <w:r w:rsidRPr="00F9463E">
        <w:t>такава</w:t>
      </w:r>
      <w:proofErr w:type="spellEnd"/>
      <w:r w:rsidRPr="00F9463E">
        <w:t xml:space="preserve"> </w:t>
      </w:r>
      <w:proofErr w:type="spellStart"/>
      <w:r w:rsidRPr="00F9463E">
        <w:t>преценка</w:t>
      </w:r>
      <w:proofErr w:type="spellEnd"/>
      <w:r w:rsidRPr="00F9463E">
        <w:t xml:space="preserve"> </w:t>
      </w:r>
      <w:proofErr w:type="spellStart"/>
      <w:r w:rsidRPr="00F9463E">
        <w:t>не</w:t>
      </w:r>
      <w:proofErr w:type="spellEnd"/>
      <w:r w:rsidRPr="00F9463E">
        <w:t xml:space="preserve"> е </w:t>
      </w:r>
      <w:proofErr w:type="spellStart"/>
      <w:r w:rsidRPr="00F9463E">
        <w:t>била</w:t>
      </w:r>
      <w:proofErr w:type="spellEnd"/>
      <w:r w:rsidRPr="00F9463E">
        <w:t xml:space="preserve"> </w:t>
      </w:r>
      <w:proofErr w:type="spellStart"/>
      <w:r w:rsidRPr="00F9463E">
        <w:t>направена</w:t>
      </w:r>
      <w:proofErr w:type="spellEnd"/>
      <w:r w:rsidRPr="00F9463E">
        <w:t xml:space="preserve">, </w:t>
      </w:r>
      <w:proofErr w:type="spellStart"/>
      <w:r w:rsidRPr="00F9463E">
        <w:t>Съдът</w:t>
      </w:r>
      <w:proofErr w:type="spellEnd"/>
      <w:r w:rsidRPr="00F9463E">
        <w:t xml:space="preserve"> </w:t>
      </w:r>
      <w:proofErr w:type="spellStart"/>
      <w:r w:rsidRPr="00F9463E">
        <w:t>приема</w:t>
      </w:r>
      <w:proofErr w:type="spellEnd"/>
      <w:r w:rsidRPr="00F9463E">
        <w:t xml:space="preserve">, </w:t>
      </w:r>
      <w:proofErr w:type="spellStart"/>
      <w:r w:rsidRPr="00F9463E">
        <w:t>че</w:t>
      </w:r>
      <w:proofErr w:type="spellEnd"/>
      <w:r w:rsidRPr="00F9463E">
        <w:t xml:space="preserve"> </w:t>
      </w:r>
      <w:proofErr w:type="spellStart"/>
      <w:r w:rsidRPr="00F9463E">
        <w:t>мотивите</w:t>
      </w:r>
      <w:proofErr w:type="spellEnd"/>
      <w:r w:rsidRPr="00F9463E">
        <w:t xml:space="preserve"> на </w:t>
      </w:r>
      <w:proofErr w:type="spellStart"/>
      <w:r w:rsidRPr="00F9463E">
        <w:t>съдилищата</w:t>
      </w:r>
      <w:proofErr w:type="spellEnd"/>
      <w:r w:rsidRPr="00F9463E">
        <w:t xml:space="preserve"> </w:t>
      </w:r>
      <w:proofErr w:type="spellStart"/>
      <w:r w:rsidRPr="00F9463E">
        <w:t>са</w:t>
      </w:r>
      <w:proofErr w:type="spellEnd"/>
      <w:r w:rsidRPr="00F9463E">
        <w:t xml:space="preserve"> </w:t>
      </w:r>
      <w:proofErr w:type="spellStart"/>
      <w:r w:rsidRPr="00F9463E">
        <w:t>били</w:t>
      </w:r>
      <w:proofErr w:type="spellEnd"/>
      <w:r w:rsidRPr="00F9463E">
        <w:t xml:space="preserve"> </w:t>
      </w:r>
      <w:proofErr w:type="spellStart"/>
      <w:r w:rsidRPr="00F9463E">
        <w:t>произволни</w:t>
      </w:r>
      <w:proofErr w:type="spellEnd"/>
      <w:r w:rsidRPr="00F9463E">
        <w:t xml:space="preserve"> </w:t>
      </w:r>
      <w:proofErr w:type="spellStart"/>
      <w:r w:rsidRPr="00F9463E">
        <w:t>или</w:t>
      </w:r>
      <w:proofErr w:type="spellEnd"/>
      <w:r w:rsidRPr="00F9463E">
        <w:t xml:space="preserve"> </w:t>
      </w:r>
      <w:proofErr w:type="spellStart"/>
      <w:r w:rsidRPr="00F9463E">
        <w:t>явно</w:t>
      </w:r>
      <w:proofErr w:type="spellEnd"/>
      <w:r w:rsidRPr="00F9463E">
        <w:t xml:space="preserve"> </w:t>
      </w:r>
      <w:proofErr w:type="spellStart"/>
      <w:r w:rsidRPr="00F9463E">
        <w:t>неразумни</w:t>
      </w:r>
      <w:proofErr w:type="spellEnd"/>
      <w:r w:rsidRPr="00F9463E">
        <w:t>.</w:t>
      </w:r>
    </w:p>
    <w:p w14:paraId="340377FD" w14:textId="638448FA" w:rsidR="00AF6C95" w:rsidRPr="00AF6C95" w:rsidRDefault="00AF6C95" w:rsidP="00AF6C95">
      <w:pPr>
        <w:pStyle w:val="JuList"/>
        <w:ind w:left="0" w:firstLine="0"/>
        <w:rPr>
          <w:lang w:val="bg-BG"/>
        </w:rPr>
      </w:pPr>
      <w:bookmarkStart w:id="106" w:name="_Hlk103432831"/>
      <w:r>
        <w:rPr>
          <w:szCs w:val="24"/>
          <w:lang w:val="bg-BG"/>
        </w:rPr>
        <w:t>О</w:t>
      </w:r>
      <w:proofErr w:type="spellStart"/>
      <w:r w:rsidRPr="00F9463E">
        <w:rPr>
          <w:szCs w:val="24"/>
        </w:rPr>
        <w:t>плакванията</w:t>
      </w:r>
      <w:proofErr w:type="spellEnd"/>
      <w:r w:rsidRPr="00F9463E">
        <w:rPr>
          <w:szCs w:val="24"/>
        </w:rPr>
        <w:t xml:space="preserve"> по </w:t>
      </w:r>
      <w:proofErr w:type="spellStart"/>
      <w:r w:rsidRPr="00F9463E">
        <w:rPr>
          <w:szCs w:val="24"/>
        </w:rPr>
        <w:t>чл</w:t>
      </w:r>
      <w:proofErr w:type="spellEnd"/>
      <w:r w:rsidRPr="00F9463E">
        <w:rPr>
          <w:szCs w:val="24"/>
        </w:rPr>
        <w:t>. 6</w:t>
      </w:r>
      <w:r w:rsidRPr="00F9463E">
        <w:t>,</w:t>
      </w:r>
      <w:r w:rsidRPr="00F9463E">
        <w:rPr>
          <w:szCs w:val="24"/>
        </w:rPr>
        <w:t xml:space="preserve"> § 2, </w:t>
      </w:r>
      <w:proofErr w:type="spellStart"/>
      <w:r w:rsidRPr="00F9463E">
        <w:rPr>
          <w:szCs w:val="24"/>
        </w:rPr>
        <w:t>чл</w:t>
      </w:r>
      <w:proofErr w:type="spellEnd"/>
      <w:r w:rsidRPr="00F9463E">
        <w:rPr>
          <w:szCs w:val="24"/>
        </w:rPr>
        <w:t xml:space="preserve">. 7 и </w:t>
      </w:r>
      <w:proofErr w:type="spellStart"/>
      <w:r w:rsidRPr="00F9463E">
        <w:rPr>
          <w:szCs w:val="24"/>
        </w:rPr>
        <w:t>чл</w:t>
      </w:r>
      <w:proofErr w:type="spellEnd"/>
      <w:r w:rsidRPr="00F9463E">
        <w:rPr>
          <w:szCs w:val="24"/>
        </w:rPr>
        <w:t xml:space="preserve">. 4 от </w:t>
      </w:r>
      <w:proofErr w:type="spellStart"/>
      <w:r w:rsidRPr="00F9463E">
        <w:rPr>
          <w:szCs w:val="24"/>
        </w:rPr>
        <w:t>Протокол</w:t>
      </w:r>
      <w:proofErr w:type="spellEnd"/>
      <w:r w:rsidRPr="00F9463E">
        <w:rPr>
          <w:szCs w:val="24"/>
        </w:rPr>
        <w:t xml:space="preserve"> № 7 </w:t>
      </w:r>
      <w:r>
        <w:rPr>
          <w:szCs w:val="24"/>
          <w:lang w:val="bg-BG"/>
        </w:rPr>
        <w:t xml:space="preserve">са недопустими </w:t>
      </w:r>
      <w:proofErr w:type="spellStart"/>
      <w:r w:rsidRPr="00F9463E">
        <w:t>като</w:t>
      </w:r>
      <w:proofErr w:type="spellEnd"/>
      <w:r w:rsidRPr="00F9463E">
        <w:t xml:space="preserve"> </w:t>
      </w:r>
      <w:proofErr w:type="spellStart"/>
      <w:r w:rsidRPr="00F9463E">
        <w:rPr>
          <w:szCs w:val="24"/>
        </w:rPr>
        <w:t>несъвместими</w:t>
      </w:r>
      <w:proofErr w:type="spellEnd"/>
      <w:r w:rsidRPr="00F9463E">
        <w:rPr>
          <w:szCs w:val="24"/>
        </w:rPr>
        <w:t xml:space="preserve"> с </w:t>
      </w:r>
      <w:proofErr w:type="spellStart"/>
      <w:r w:rsidRPr="00F9463E">
        <w:rPr>
          <w:szCs w:val="24"/>
        </w:rPr>
        <w:t>Конвенцията</w:t>
      </w:r>
      <w:proofErr w:type="spellEnd"/>
      <w:r w:rsidRPr="00F9463E">
        <w:rPr>
          <w:szCs w:val="24"/>
        </w:rPr>
        <w:t xml:space="preserve"> ratione </w:t>
      </w:r>
      <w:proofErr w:type="spellStart"/>
      <w:r w:rsidRPr="00F9463E">
        <w:rPr>
          <w:szCs w:val="24"/>
        </w:rPr>
        <w:t>materiae</w:t>
      </w:r>
      <w:bookmarkEnd w:id="106"/>
      <w:proofErr w:type="spellEnd"/>
      <w:r w:rsidRPr="00F9463E">
        <w:rPr>
          <w:szCs w:val="24"/>
        </w:rPr>
        <w:t>.</w:t>
      </w:r>
      <w:r>
        <w:rPr>
          <w:szCs w:val="24"/>
          <w:lang w:val="bg-BG"/>
        </w:rPr>
        <w:t xml:space="preserve"> </w:t>
      </w:r>
      <w:hyperlink r:id="rId2931" w:history="1">
        <w:r w:rsidR="005D3502" w:rsidRPr="005D3502">
          <w:rPr>
            <w:rStyle w:val="Hyperlink"/>
            <w:lang w:val="bg-BG"/>
          </w:rPr>
          <w:t>Бюлетин № 62</w:t>
        </w:r>
      </w:hyperlink>
    </w:p>
    <w:p w14:paraId="041EF0AB" w14:textId="5DBE3FFB" w:rsidR="00AF6C95" w:rsidRDefault="00794C51" w:rsidP="008F07E2">
      <w:pPr>
        <w:pStyle w:val="JuList"/>
        <w:pBdr>
          <w:bottom w:val="single" w:sz="4" w:space="1" w:color="auto"/>
        </w:pBdr>
        <w:ind w:left="0" w:firstLine="0"/>
        <w:rPr>
          <w:rStyle w:val="sa2b98c15"/>
          <w:i/>
          <w:iCs/>
          <w:sz w:val="22"/>
          <w:szCs w:val="22"/>
        </w:rPr>
      </w:pPr>
      <w:hyperlink r:id="rId2932" w:tgtFrame="_blank" w:history="1">
        <w:r w:rsidR="00AF6C95" w:rsidRPr="003D253F">
          <w:rPr>
            <w:rStyle w:val="Hyperlink"/>
            <w:i/>
            <w:iCs/>
            <w:sz w:val="22"/>
            <w:szCs w:val="22"/>
          </w:rPr>
          <w:t>Todorov and Others v. Bulgaria (nos. 50705/11 and 6 others)</w:t>
        </w:r>
      </w:hyperlink>
    </w:p>
    <w:p w14:paraId="66A95E37" w14:textId="0A90629D" w:rsidR="008F07E2" w:rsidRDefault="008F07E2" w:rsidP="00AF6C95">
      <w:pPr>
        <w:pStyle w:val="JuList"/>
        <w:ind w:left="0" w:firstLine="0"/>
        <w:rPr>
          <w:rStyle w:val="sa2b98c15"/>
          <w:i/>
          <w:iCs/>
          <w:sz w:val="22"/>
          <w:szCs w:val="22"/>
        </w:rPr>
      </w:pPr>
    </w:p>
    <w:p w14:paraId="59743912" w14:textId="782C5EBF" w:rsidR="008F07E2" w:rsidRDefault="008F07E2" w:rsidP="008F07E2">
      <w:pPr>
        <w:pStyle w:val="JuList"/>
        <w:ind w:left="0" w:firstLine="0"/>
        <w:rPr>
          <w:lang w:eastAsia="bg-BG"/>
        </w:rPr>
      </w:pPr>
      <w:proofErr w:type="spellStart"/>
      <w:r w:rsidRPr="00036732">
        <w:rPr>
          <w:lang w:eastAsia="bg-BG"/>
        </w:rPr>
        <w:t>Пълната</w:t>
      </w:r>
      <w:proofErr w:type="spellEnd"/>
      <w:r w:rsidRPr="00036732">
        <w:rPr>
          <w:lang w:eastAsia="bg-BG"/>
        </w:rPr>
        <w:t xml:space="preserve"> </w:t>
      </w:r>
      <w:proofErr w:type="spellStart"/>
      <w:r w:rsidRPr="00036732">
        <w:rPr>
          <w:lang w:eastAsia="bg-BG"/>
        </w:rPr>
        <w:t>конфискация</w:t>
      </w:r>
      <w:proofErr w:type="spellEnd"/>
      <w:r w:rsidRPr="00036732">
        <w:rPr>
          <w:lang w:eastAsia="bg-BG"/>
        </w:rPr>
        <w:t xml:space="preserve"> на </w:t>
      </w:r>
      <w:proofErr w:type="spellStart"/>
      <w:r w:rsidRPr="00036732">
        <w:rPr>
          <w:lang w:eastAsia="bg-BG"/>
        </w:rPr>
        <w:t>сумата</w:t>
      </w:r>
      <w:proofErr w:type="spellEnd"/>
      <w:r w:rsidRPr="00036732">
        <w:rPr>
          <w:lang w:eastAsia="bg-BG"/>
        </w:rPr>
        <w:t xml:space="preserve">, </w:t>
      </w:r>
      <w:proofErr w:type="spellStart"/>
      <w:r w:rsidRPr="00036732">
        <w:rPr>
          <w:lang w:eastAsia="bg-BG"/>
        </w:rPr>
        <w:t>която</w:t>
      </w:r>
      <w:proofErr w:type="spellEnd"/>
      <w:r w:rsidRPr="00036732">
        <w:rPr>
          <w:lang w:eastAsia="bg-BG"/>
        </w:rPr>
        <w:t xml:space="preserve"> </w:t>
      </w:r>
      <w:proofErr w:type="spellStart"/>
      <w:r w:rsidRPr="00036732">
        <w:rPr>
          <w:lang w:eastAsia="bg-BG"/>
        </w:rPr>
        <w:t>жалбоподателя</w:t>
      </w:r>
      <w:r>
        <w:rPr>
          <w:lang w:eastAsia="bg-BG"/>
        </w:rPr>
        <w:t>т</w:t>
      </w:r>
      <w:proofErr w:type="spellEnd"/>
      <w:r w:rsidRPr="00036732">
        <w:rPr>
          <w:lang w:eastAsia="bg-BG"/>
        </w:rPr>
        <w:t xml:space="preserve"> </w:t>
      </w:r>
      <w:proofErr w:type="spellStart"/>
      <w:r w:rsidRPr="00036732">
        <w:rPr>
          <w:lang w:eastAsia="bg-BG"/>
        </w:rPr>
        <w:t>не</w:t>
      </w:r>
      <w:proofErr w:type="spellEnd"/>
      <w:r w:rsidRPr="00036732">
        <w:rPr>
          <w:lang w:eastAsia="bg-BG"/>
        </w:rPr>
        <w:t xml:space="preserve"> е </w:t>
      </w:r>
      <w:proofErr w:type="spellStart"/>
      <w:r w:rsidRPr="00036732">
        <w:rPr>
          <w:lang w:eastAsia="bg-BG"/>
        </w:rPr>
        <w:t>декларирал</w:t>
      </w:r>
      <w:proofErr w:type="spellEnd"/>
      <w:r w:rsidRPr="00036732">
        <w:rPr>
          <w:lang w:eastAsia="bg-BG"/>
        </w:rPr>
        <w:t xml:space="preserve"> </w:t>
      </w:r>
      <w:proofErr w:type="spellStart"/>
      <w:r w:rsidRPr="00036732">
        <w:rPr>
          <w:lang w:eastAsia="bg-BG"/>
        </w:rPr>
        <w:t>пред</w:t>
      </w:r>
      <w:proofErr w:type="spellEnd"/>
      <w:r w:rsidRPr="00036732">
        <w:rPr>
          <w:lang w:eastAsia="bg-BG"/>
        </w:rPr>
        <w:t xml:space="preserve"> </w:t>
      </w:r>
      <w:proofErr w:type="spellStart"/>
      <w:r w:rsidRPr="00036732">
        <w:rPr>
          <w:lang w:eastAsia="bg-BG"/>
        </w:rPr>
        <w:t>митническите</w:t>
      </w:r>
      <w:proofErr w:type="spellEnd"/>
      <w:r w:rsidRPr="00036732">
        <w:rPr>
          <w:lang w:eastAsia="bg-BG"/>
        </w:rPr>
        <w:t xml:space="preserve"> </w:t>
      </w:r>
      <w:proofErr w:type="spellStart"/>
      <w:r w:rsidRPr="00036732">
        <w:rPr>
          <w:lang w:eastAsia="bg-BG"/>
        </w:rPr>
        <w:t>органи</w:t>
      </w:r>
      <w:proofErr w:type="spellEnd"/>
      <w:r>
        <w:rPr>
          <w:lang w:eastAsia="bg-BG"/>
        </w:rPr>
        <w:t>,</w:t>
      </w:r>
      <w:r w:rsidRPr="00036732">
        <w:rPr>
          <w:lang w:eastAsia="bg-BG"/>
        </w:rPr>
        <w:t xml:space="preserve"> </w:t>
      </w:r>
      <w:proofErr w:type="spellStart"/>
      <w:r w:rsidRPr="00036732">
        <w:rPr>
          <w:lang w:eastAsia="bg-BG"/>
        </w:rPr>
        <w:t>като</w:t>
      </w:r>
      <w:proofErr w:type="spellEnd"/>
      <w:r w:rsidRPr="00036732">
        <w:rPr>
          <w:lang w:eastAsia="bg-BG"/>
        </w:rPr>
        <w:t xml:space="preserve"> </w:t>
      </w:r>
      <w:proofErr w:type="spellStart"/>
      <w:r w:rsidRPr="00036732">
        <w:rPr>
          <w:lang w:eastAsia="bg-BG"/>
        </w:rPr>
        <w:t>санкция</w:t>
      </w:r>
      <w:proofErr w:type="spellEnd"/>
      <w:r w:rsidRPr="00036732">
        <w:rPr>
          <w:lang w:eastAsia="bg-BG"/>
        </w:rPr>
        <w:t xml:space="preserve"> </w:t>
      </w:r>
      <w:proofErr w:type="spellStart"/>
      <w:r w:rsidRPr="00036732">
        <w:rPr>
          <w:lang w:eastAsia="bg-BG"/>
        </w:rPr>
        <w:t>за</w:t>
      </w:r>
      <w:proofErr w:type="spellEnd"/>
      <w:r w:rsidRPr="00036732">
        <w:rPr>
          <w:lang w:eastAsia="bg-BG"/>
        </w:rPr>
        <w:t xml:space="preserve"> </w:t>
      </w:r>
      <w:proofErr w:type="spellStart"/>
      <w:r w:rsidRPr="00036732">
        <w:rPr>
          <w:lang w:eastAsia="bg-BG"/>
        </w:rPr>
        <w:t>неизпълнение</w:t>
      </w:r>
      <w:proofErr w:type="spellEnd"/>
      <w:r w:rsidRPr="00036732">
        <w:rPr>
          <w:lang w:eastAsia="bg-BG"/>
        </w:rPr>
        <w:t xml:space="preserve"> на </w:t>
      </w:r>
      <w:proofErr w:type="spellStart"/>
      <w:r w:rsidRPr="00036732">
        <w:rPr>
          <w:lang w:eastAsia="bg-BG"/>
        </w:rPr>
        <w:t>административно</w:t>
      </w:r>
      <w:proofErr w:type="spellEnd"/>
      <w:r w:rsidRPr="00036732">
        <w:rPr>
          <w:lang w:eastAsia="bg-BG"/>
        </w:rPr>
        <w:t xml:space="preserve"> </w:t>
      </w:r>
      <w:proofErr w:type="spellStart"/>
      <w:r w:rsidRPr="00036732">
        <w:rPr>
          <w:lang w:eastAsia="bg-BG"/>
        </w:rPr>
        <w:t>задължение</w:t>
      </w:r>
      <w:proofErr w:type="spellEnd"/>
      <w:r w:rsidRPr="00036732">
        <w:rPr>
          <w:lang w:eastAsia="bg-BG"/>
        </w:rPr>
        <w:t xml:space="preserve"> по </w:t>
      </w:r>
      <w:proofErr w:type="spellStart"/>
      <w:r w:rsidRPr="00036732">
        <w:rPr>
          <w:lang w:eastAsia="bg-BG"/>
        </w:rPr>
        <w:t>непредпазливост</w:t>
      </w:r>
      <w:proofErr w:type="spellEnd"/>
      <w:r w:rsidRPr="00036732">
        <w:rPr>
          <w:lang w:eastAsia="bg-BG"/>
        </w:rPr>
        <w:t xml:space="preserve"> </w:t>
      </w:r>
      <w:proofErr w:type="spellStart"/>
      <w:r w:rsidRPr="00036732">
        <w:rPr>
          <w:lang w:eastAsia="bg-BG"/>
        </w:rPr>
        <w:t>представлява</w:t>
      </w:r>
      <w:proofErr w:type="spellEnd"/>
      <w:r w:rsidRPr="00036732">
        <w:rPr>
          <w:lang w:eastAsia="bg-BG"/>
        </w:rPr>
        <w:t xml:space="preserve"> </w:t>
      </w:r>
      <w:proofErr w:type="spellStart"/>
      <w:r w:rsidRPr="00036732">
        <w:rPr>
          <w:lang w:eastAsia="bg-BG"/>
        </w:rPr>
        <w:t>непропорционална</w:t>
      </w:r>
      <w:proofErr w:type="spellEnd"/>
      <w:r w:rsidRPr="00036732">
        <w:rPr>
          <w:lang w:eastAsia="bg-BG"/>
        </w:rPr>
        <w:t xml:space="preserve"> </w:t>
      </w:r>
      <w:proofErr w:type="spellStart"/>
      <w:r w:rsidRPr="00036732">
        <w:rPr>
          <w:lang w:eastAsia="bg-BG"/>
        </w:rPr>
        <w:t>мярка</w:t>
      </w:r>
      <w:proofErr w:type="spellEnd"/>
      <w:r w:rsidRPr="00036732">
        <w:rPr>
          <w:lang w:eastAsia="bg-BG"/>
        </w:rPr>
        <w:t xml:space="preserve"> и е в </w:t>
      </w:r>
      <w:proofErr w:type="spellStart"/>
      <w:r w:rsidRPr="00036732">
        <w:rPr>
          <w:lang w:eastAsia="bg-BG"/>
        </w:rPr>
        <w:t>нарушение</w:t>
      </w:r>
      <w:proofErr w:type="spellEnd"/>
      <w:r w:rsidRPr="00036732">
        <w:rPr>
          <w:lang w:eastAsia="bg-BG"/>
        </w:rPr>
        <w:t xml:space="preserve"> на </w:t>
      </w:r>
      <w:proofErr w:type="spellStart"/>
      <w:r w:rsidRPr="00036732">
        <w:rPr>
          <w:lang w:eastAsia="bg-BG"/>
        </w:rPr>
        <w:t>правото</w:t>
      </w:r>
      <w:proofErr w:type="spellEnd"/>
      <w:r w:rsidRPr="00036732">
        <w:rPr>
          <w:lang w:eastAsia="bg-BG"/>
        </w:rPr>
        <w:t xml:space="preserve"> на </w:t>
      </w:r>
      <w:proofErr w:type="spellStart"/>
      <w:r w:rsidRPr="00036732">
        <w:rPr>
          <w:lang w:eastAsia="bg-BG"/>
        </w:rPr>
        <w:t>мирно</w:t>
      </w:r>
      <w:proofErr w:type="spellEnd"/>
      <w:r w:rsidRPr="00036732">
        <w:rPr>
          <w:lang w:eastAsia="bg-BG"/>
        </w:rPr>
        <w:t xml:space="preserve"> </w:t>
      </w:r>
      <w:proofErr w:type="spellStart"/>
      <w:r w:rsidRPr="00036732">
        <w:rPr>
          <w:lang w:eastAsia="bg-BG"/>
        </w:rPr>
        <w:t>ползване</w:t>
      </w:r>
      <w:proofErr w:type="spellEnd"/>
      <w:r w:rsidRPr="00036732">
        <w:rPr>
          <w:lang w:eastAsia="bg-BG"/>
        </w:rPr>
        <w:t xml:space="preserve"> на </w:t>
      </w:r>
      <w:proofErr w:type="spellStart"/>
      <w:r w:rsidRPr="00036732">
        <w:rPr>
          <w:lang w:eastAsia="bg-BG"/>
        </w:rPr>
        <w:t>собствеността</w:t>
      </w:r>
      <w:proofErr w:type="spellEnd"/>
      <w:r w:rsidRPr="00036732">
        <w:rPr>
          <w:lang w:eastAsia="bg-BG"/>
        </w:rPr>
        <w:t xml:space="preserve">. </w:t>
      </w:r>
      <w:hyperlink r:id="rId2933" w:history="1">
        <w:r w:rsidR="005D3502" w:rsidRPr="005D3502">
          <w:rPr>
            <w:rStyle w:val="Hyperlink"/>
            <w:lang w:val="bg-BG"/>
          </w:rPr>
          <w:t>Бюлетин № 62</w:t>
        </w:r>
      </w:hyperlink>
    </w:p>
    <w:p w14:paraId="5ABE5442" w14:textId="4C272AE0" w:rsidR="008F07E2" w:rsidRPr="00036732" w:rsidRDefault="008F07E2" w:rsidP="00BF3B42">
      <w:pPr>
        <w:pStyle w:val="JuList"/>
        <w:pBdr>
          <w:bottom w:val="single" w:sz="4" w:space="1" w:color="auto"/>
        </w:pBdr>
        <w:ind w:left="0" w:firstLine="0"/>
        <w:rPr>
          <w:rStyle w:val="Hyperlink"/>
          <w:b/>
          <w:bCs/>
          <w:i/>
          <w:iCs/>
          <w:szCs w:val="24"/>
          <w:lang w:eastAsia="bg-BG"/>
        </w:rPr>
      </w:pPr>
      <w:r>
        <w:rPr>
          <w:rStyle w:val="sa2b98c15"/>
          <w:i/>
          <w:iCs/>
        </w:rPr>
        <w:fldChar w:fldCharType="begin"/>
      </w:r>
      <w:r>
        <w:rPr>
          <w:rStyle w:val="sa2b98c15"/>
          <w:i/>
          <w:iCs/>
        </w:rPr>
        <w:instrText xml:space="preserve"> HYPERLINK "https://hudoc.echr.coe.int/bul" \l "{%22languageisocode%22:[%22BUL%22],%22appno%22:[%2268504/11%22],%22documentcollectionid2%22:[%22CHAMBER%22],%22itemid%22:[%22001-216102%22]}" \t "_blank" </w:instrText>
      </w:r>
      <w:r>
        <w:rPr>
          <w:rStyle w:val="sa2b98c15"/>
          <w:i/>
          <w:iCs/>
        </w:rPr>
      </w:r>
      <w:r>
        <w:rPr>
          <w:rStyle w:val="sa2b98c15"/>
          <w:i/>
          <w:iCs/>
        </w:rPr>
        <w:fldChar w:fldCharType="separate"/>
      </w:r>
      <w:r w:rsidRPr="00036732">
        <w:rPr>
          <w:rStyle w:val="Hyperlink"/>
          <w:i/>
          <w:iCs/>
        </w:rPr>
        <w:t xml:space="preserve">Stoyan Nikolov c. </w:t>
      </w:r>
      <w:proofErr w:type="spellStart"/>
      <w:r w:rsidRPr="00036732">
        <w:rPr>
          <w:rStyle w:val="Hyperlink"/>
          <w:i/>
          <w:iCs/>
        </w:rPr>
        <w:t>Bulgarie</w:t>
      </w:r>
      <w:proofErr w:type="spellEnd"/>
      <w:r w:rsidRPr="00036732">
        <w:rPr>
          <w:rStyle w:val="Hyperlink"/>
          <w:i/>
          <w:iCs/>
        </w:rPr>
        <w:t xml:space="preserve"> (no 68504/11)</w:t>
      </w:r>
    </w:p>
    <w:p w14:paraId="6023D376" w14:textId="72E57B96" w:rsidR="008F07E2" w:rsidRDefault="008F07E2" w:rsidP="00BF3B42">
      <w:pPr>
        <w:pStyle w:val="JuList"/>
        <w:pBdr>
          <w:bottom w:val="single" w:sz="4" w:space="1" w:color="auto"/>
        </w:pBdr>
        <w:ind w:left="0" w:firstLine="0"/>
        <w:rPr>
          <w:rStyle w:val="sa2b98c15"/>
          <w:i/>
          <w:iCs/>
        </w:rPr>
      </w:pPr>
      <w:r>
        <w:rPr>
          <w:rStyle w:val="sa2b98c15"/>
          <w:i/>
          <w:iCs/>
        </w:rPr>
        <w:fldChar w:fldCharType="end"/>
      </w:r>
    </w:p>
    <w:p w14:paraId="68C31A68" w14:textId="77777777" w:rsidR="00BF3B42" w:rsidRPr="003D253F" w:rsidRDefault="00BF3B42" w:rsidP="008F07E2">
      <w:pPr>
        <w:pStyle w:val="JuList"/>
        <w:ind w:left="0" w:firstLine="0"/>
        <w:rPr>
          <w:i/>
          <w:iCs/>
          <w:sz w:val="22"/>
          <w:szCs w:val="22"/>
        </w:rPr>
      </w:pPr>
    </w:p>
    <w:p w14:paraId="5DBC9C9A" w14:textId="117B458F" w:rsidR="00BF3B42" w:rsidRDefault="00BF3B42" w:rsidP="00BF3B42">
      <w:pPr>
        <w:pStyle w:val="JuList"/>
        <w:ind w:left="0" w:firstLine="0"/>
      </w:pPr>
      <w:proofErr w:type="spellStart"/>
      <w:r>
        <w:t>Липсата</w:t>
      </w:r>
      <w:proofErr w:type="spellEnd"/>
      <w:r>
        <w:t xml:space="preserve"> на </w:t>
      </w:r>
      <w:proofErr w:type="spellStart"/>
      <w:r>
        <w:t>разумни</w:t>
      </w:r>
      <w:proofErr w:type="spellEnd"/>
      <w:r>
        <w:t xml:space="preserve"> </w:t>
      </w:r>
      <w:proofErr w:type="spellStart"/>
      <w:r>
        <w:t>възможности</w:t>
      </w:r>
      <w:proofErr w:type="spellEnd"/>
      <w:r>
        <w:t xml:space="preserve"> </w:t>
      </w:r>
      <w:proofErr w:type="spellStart"/>
      <w:r>
        <w:t>да</w:t>
      </w:r>
      <w:proofErr w:type="spellEnd"/>
      <w:r>
        <w:t xml:space="preserve"> се </w:t>
      </w:r>
      <w:proofErr w:type="spellStart"/>
      <w:r>
        <w:t>оспорят</w:t>
      </w:r>
      <w:proofErr w:type="spellEnd"/>
      <w:r>
        <w:t xml:space="preserve"> </w:t>
      </w:r>
      <w:proofErr w:type="spellStart"/>
      <w:r>
        <w:t>извънредните</w:t>
      </w:r>
      <w:proofErr w:type="spellEnd"/>
      <w:r>
        <w:t xml:space="preserve"> </w:t>
      </w:r>
      <w:proofErr w:type="spellStart"/>
      <w:r>
        <w:t>мерки</w:t>
      </w:r>
      <w:proofErr w:type="spellEnd"/>
      <w:r>
        <w:t xml:space="preserve">, </w:t>
      </w:r>
      <w:proofErr w:type="spellStart"/>
      <w:r>
        <w:t>наложени</w:t>
      </w:r>
      <w:proofErr w:type="spellEnd"/>
      <w:r>
        <w:t xml:space="preserve"> от </w:t>
      </w:r>
      <w:proofErr w:type="spellStart"/>
      <w:r>
        <w:t>Централната</w:t>
      </w:r>
      <w:proofErr w:type="spellEnd"/>
      <w:r>
        <w:t xml:space="preserve"> </w:t>
      </w:r>
      <w:proofErr w:type="spellStart"/>
      <w:r>
        <w:t>банка</w:t>
      </w:r>
      <w:proofErr w:type="spellEnd"/>
      <w:r>
        <w:t xml:space="preserve"> на </w:t>
      </w:r>
      <w:proofErr w:type="spellStart"/>
      <w:r>
        <w:t>Словения</w:t>
      </w:r>
      <w:proofErr w:type="spellEnd"/>
      <w:r>
        <w:t xml:space="preserve"> </w:t>
      </w:r>
      <w:proofErr w:type="spellStart"/>
      <w:r>
        <w:t>включващи</w:t>
      </w:r>
      <w:proofErr w:type="spellEnd"/>
      <w:r>
        <w:t xml:space="preserve"> </w:t>
      </w:r>
      <w:proofErr w:type="spellStart"/>
      <w:r>
        <w:t>обезсилване</w:t>
      </w:r>
      <w:proofErr w:type="spellEnd"/>
      <w:r>
        <w:t xml:space="preserve"> на </w:t>
      </w:r>
      <w:proofErr w:type="spellStart"/>
      <w:r>
        <w:t>акциите</w:t>
      </w:r>
      <w:proofErr w:type="spellEnd"/>
      <w:r>
        <w:t xml:space="preserve"> и </w:t>
      </w:r>
      <w:proofErr w:type="spellStart"/>
      <w:r>
        <w:t>облигациите</w:t>
      </w:r>
      <w:proofErr w:type="spellEnd"/>
      <w:r>
        <w:t xml:space="preserve"> на </w:t>
      </w:r>
      <w:proofErr w:type="spellStart"/>
      <w:r>
        <w:t>жалбоподателите</w:t>
      </w:r>
      <w:proofErr w:type="spellEnd"/>
      <w:r>
        <w:t xml:space="preserve"> в </w:t>
      </w:r>
      <w:proofErr w:type="spellStart"/>
      <w:r>
        <w:t>три</w:t>
      </w:r>
      <w:proofErr w:type="spellEnd"/>
      <w:r>
        <w:t xml:space="preserve"> </w:t>
      </w:r>
      <w:proofErr w:type="spellStart"/>
      <w:r>
        <w:t>банки</w:t>
      </w:r>
      <w:proofErr w:type="spellEnd"/>
      <w:r>
        <w:t xml:space="preserve"> </w:t>
      </w:r>
      <w:proofErr w:type="spellStart"/>
      <w:r>
        <w:t>или</w:t>
      </w:r>
      <w:proofErr w:type="spellEnd"/>
      <w:r>
        <w:t xml:space="preserve"> </w:t>
      </w:r>
      <w:proofErr w:type="spellStart"/>
      <w:r>
        <w:t>да</w:t>
      </w:r>
      <w:proofErr w:type="spellEnd"/>
      <w:r>
        <w:t xml:space="preserve"> се </w:t>
      </w:r>
      <w:proofErr w:type="spellStart"/>
      <w:r>
        <w:t>получат</w:t>
      </w:r>
      <w:proofErr w:type="spellEnd"/>
      <w:r>
        <w:t xml:space="preserve"> </w:t>
      </w:r>
      <w:proofErr w:type="spellStart"/>
      <w:r>
        <w:t>обезщетение</w:t>
      </w:r>
      <w:proofErr w:type="spellEnd"/>
      <w:r>
        <w:t xml:space="preserve"> </w:t>
      </w:r>
      <w:proofErr w:type="spellStart"/>
      <w:r>
        <w:t>за</w:t>
      </w:r>
      <w:proofErr w:type="spellEnd"/>
      <w:r>
        <w:t xml:space="preserve"> </w:t>
      </w:r>
      <w:proofErr w:type="spellStart"/>
      <w:r>
        <w:t>претърпените</w:t>
      </w:r>
      <w:proofErr w:type="spellEnd"/>
      <w:r>
        <w:t xml:space="preserve"> от </w:t>
      </w:r>
      <w:proofErr w:type="spellStart"/>
      <w:r>
        <w:t>тях</w:t>
      </w:r>
      <w:proofErr w:type="spellEnd"/>
      <w:r>
        <w:t xml:space="preserve"> </w:t>
      </w:r>
      <w:proofErr w:type="spellStart"/>
      <w:r>
        <w:t>вреди</w:t>
      </w:r>
      <w:proofErr w:type="spellEnd"/>
      <w:r>
        <w:t xml:space="preserve"> </w:t>
      </w:r>
      <w:proofErr w:type="spellStart"/>
      <w:r>
        <w:t>представлява</w:t>
      </w:r>
      <w:proofErr w:type="spellEnd"/>
      <w:r>
        <w:t xml:space="preserve"> </w:t>
      </w:r>
      <w:proofErr w:type="spellStart"/>
      <w:r>
        <w:t>нарушение</w:t>
      </w:r>
      <w:proofErr w:type="spellEnd"/>
      <w:r>
        <w:t xml:space="preserve"> на </w:t>
      </w:r>
      <w:proofErr w:type="spellStart"/>
      <w:r>
        <w:t>чл</w:t>
      </w:r>
      <w:proofErr w:type="spellEnd"/>
      <w:r>
        <w:t xml:space="preserve">. 1 от </w:t>
      </w:r>
      <w:proofErr w:type="spellStart"/>
      <w:r>
        <w:t>Протокол</w:t>
      </w:r>
      <w:proofErr w:type="spellEnd"/>
      <w:r>
        <w:t xml:space="preserve"> 1. </w:t>
      </w:r>
      <w:hyperlink r:id="rId2934" w:history="1">
        <w:r w:rsidR="006448A9" w:rsidRPr="00996E33">
          <w:rPr>
            <w:rStyle w:val="Hyperlink"/>
            <w:lang w:val="bg-BG"/>
          </w:rPr>
          <w:t>Бюлетин № 63</w:t>
        </w:r>
      </w:hyperlink>
    </w:p>
    <w:p w14:paraId="27D0A7F3" w14:textId="686C2785" w:rsidR="00BF3B42" w:rsidRPr="00FB12CE" w:rsidRDefault="00794C51" w:rsidP="007525A8">
      <w:pPr>
        <w:pStyle w:val="JuList"/>
        <w:pBdr>
          <w:bottom w:val="single" w:sz="4" w:space="1" w:color="auto"/>
        </w:pBdr>
        <w:ind w:left="0" w:firstLine="0"/>
        <w:rPr>
          <w:i/>
          <w:iCs/>
          <w:lang w:val="en-US"/>
        </w:rPr>
      </w:pPr>
      <w:hyperlink r:id="rId2935" w:history="1">
        <w:r w:rsidR="00BF3B42" w:rsidRPr="001A2EEF">
          <w:rPr>
            <w:rStyle w:val="Hyperlink"/>
            <w:i/>
            <w:iCs/>
            <w:szCs w:val="24"/>
          </w:rPr>
          <w:t>Pintar and Others v. Slovenia (nos.49969/14, 20530/16, 4713/17, 13244/18 and 16311/18)</w:t>
        </w:r>
      </w:hyperlink>
      <w:r w:rsidR="00BF3B42">
        <w:rPr>
          <w:i/>
          <w:iCs/>
          <w:lang w:val="en-US"/>
        </w:rPr>
        <w:t xml:space="preserve"> </w:t>
      </w:r>
    </w:p>
    <w:p w14:paraId="3FB72365" w14:textId="3C6B8D87" w:rsidR="00AF6C95" w:rsidRDefault="00AF6C95" w:rsidP="004F5139">
      <w:pPr>
        <w:pStyle w:val="JuList"/>
        <w:rPr>
          <w:rStyle w:val="normal--char"/>
          <w:szCs w:val="24"/>
          <w:lang w:val="ru-RU"/>
        </w:rPr>
      </w:pPr>
    </w:p>
    <w:p w14:paraId="052143B2" w14:textId="06CDC12B" w:rsidR="00851E22" w:rsidRDefault="007525A8" w:rsidP="007525A8">
      <w:pPr>
        <w:pStyle w:val="JuList"/>
        <w:ind w:left="0" w:firstLine="0"/>
      </w:pPr>
      <w:proofErr w:type="spellStart"/>
      <w:r w:rsidRPr="007525A8">
        <w:lastRenderedPageBreak/>
        <w:t>Замразяването</w:t>
      </w:r>
      <w:proofErr w:type="spellEnd"/>
      <w:r w:rsidRPr="007525A8">
        <w:t xml:space="preserve"> на </w:t>
      </w:r>
      <w:proofErr w:type="spellStart"/>
      <w:r w:rsidRPr="007525A8">
        <w:t>банковите</w:t>
      </w:r>
      <w:proofErr w:type="spellEnd"/>
      <w:r w:rsidRPr="007525A8">
        <w:t xml:space="preserve"> </w:t>
      </w:r>
      <w:proofErr w:type="spellStart"/>
      <w:r w:rsidRPr="007525A8">
        <w:t>сметки</w:t>
      </w:r>
      <w:proofErr w:type="spellEnd"/>
      <w:r w:rsidRPr="007525A8">
        <w:t xml:space="preserve"> на </w:t>
      </w:r>
      <w:proofErr w:type="spellStart"/>
      <w:r w:rsidRPr="007525A8">
        <w:t>жалбоподателите</w:t>
      </w:r>
      <w:proofErr w:type="spellEnd"/>
      <w:r w:rsidRPr="007525A8">
        <w:t xml:space="preserve"> (</w:t>
      </w:r>
      <w:proofErr w:type="spellStart"/>
      <w:r w:rsidRPr="007525A8">
        <w:t>правозащитник</w:t>
      </w:r>
      <w:proofErr w:type="spellEnd"/>
      <w:r w:rsidRPr="007525A8">
        <w:t xml:space="preserve"> и </w:t>
      </w:r>
      <w:proofErr w:type="spellStart"/>
      <w:r w:rsidRPr="007525A8">
        <w:t>неговата</w:t>
      </w:r>
      <w:proofErr w:type="spellEnd"/>
      <w:r w:rsidRPr="007525A8">
        <w:t xml:space="preserve"> </w:t>
      </w:r>
      <w:proofErr w:type="spellStart"/>
      <w:r w:rsidRPr="007525A8">
        <w:t>неправителствена</w:t>
      </w:r>
      <w:proofErr w:type="spellEnd"/>
      <w:r w:rsidRPr="007525A8">
        <w:t xml:space="preserve"> </w:t>
      </w:r>
      <w:proofErr w:type="spellStart"/>
      <w:r w:rsidRPr="007525A8">
        <w:t>организация</w:t>
      </w:r>
      <w:proofErr w:type="spellEnd"/>
      <w:r w:rsidRPr="007525A8">
        <w:t xml:space="preserve">), </w:t>
      </w:r>
      <w:proofErr w:type="spellStart"/>
      <w:r w:rsidRPr="007525A8">
        <w:t>което</w:t>
      </w:r>
      <w:proofErr w:type="spellEnd"/>
      <w:r w:rsidRPr="007525A8">
        <w:t xml:space="preserve"> </w:t>
      </w:r>
      <w:proofErr w:type="spellStart"/>
      <w:r w:rsidRPr="007525A8">
        <w:t>следва</w:t>
      </w:r>
      <w:proofErr w:type="spellEnd"/>
      <w:r w:rsidRPr="007525A8">
        <w:t xml:space="preserve"> </w:t>
      </w:r>
      <w:proofErr w:type="spellStart"/>
      <w:r w:rsidRPr="007525A8">
        <w:t>да</w:t>
      </w:r>
      <w:proofErr w:type="spellEnd"/>
      <w:r w:rsidRPr="007525A8">
        <w:t xml:space="preserve"> се </w:t>
      </w:r>
      <w:proofErr w:type="spellStart"/>
      <w:r w:rsidRPr="007525A8">
        <w:t>разглежда</w:t>
      </w:r>
      <w:proofErr w:type="spellEnd"/>
      <w:r w:rsidRPr="007525A8">
        <w:t xml:space="preserve"> </w:t>
      </w:r>
      <w:proofErr w:type="spellStart"/>
      <w:r w:rsidRPr="007525A8">
        <w:t>като</w:t>
      </w:r>
      <w:proofErr w:type="spellEnd"/>
      <w:r w:rsidRPr="007525A8">
        <w:t xml:space="preserve"> </w:t>
      </w:r>
      <w:proofErr w:type="spellStart"/>
      <w:r w:rsidRPr="007525A8">
        <w:t>мярка</w:t>
      </w:r>
      <w:proofErr w:type="spellEnd"/>
      <w:r w:rsidRPr="007525A8">
        <w:t xml:space="preserve"> </w:t>
      </w:r>
      <w:proofErr w:type="spellStart"/>
      <w:r w:rsidRPr="007525A8">
        <w:t>за</w:t>
      </w:r>
      <w:proofErr w:type="spellEnd"/>
      <w:r w:rsidRPr="007525A8">
        <w:t xml:space="preserve"> </w:t>
      </w:r>
      <w:proofErr w:type="spellStart"/>
      <w:r w:rsidRPr="007525A8">
        <w:t>контрол</w:t>
      </w:r>
      <w:proofErr w:type="spellEnd"/>
      <w:r w:rsidRPr="007525A8">
        <w:t xml:space="preserve"> </w:t>
      </w:r>
      <w:proofErr w:type="spellStart"/>
      <w:r w:rsidRPr="007525A8">
        <w:t>върху</w:t>
      </w:r>
      <w:proofErr w:type="spellEnd"/>
      <w:r w:rsidRPr="007525A8">
        <w:t xml:space="preserve"> </w:t>
      </w:r>
      <w:proofErr w:type="spellStart"/>
      <w:r w:rsidRPr="007525A8">
        <w:t>използването</w:t>
      </w:r>
      <w:proofErr w:type="spellEnd"/>
      <w:r w:rsidRPr="007525A8">
        <w:t xml:space="preserve"> на </w:t>
      </w:r>
      <w:proofErr w:type="spellStart"/>
      <w:r w:rsidRPr="007525A8">
        <w:t>собствеността</w:t>
      </w:r>
      <w:proofErr w:type="spellEnd"/>
      <w:r w:rsidRPr="007525A8">
        <w:t xml:space="preserve">, е </w:t>
      </w:r>
      <w:proofErr w:type="spellStart"/>
      <w:r w:rsidRPr="007525A8">
        <w:t>било</w:t>
      </w:r>
      <w:proofErr w:type="spellEnd"/>
      <w:r w:rsidRPr="007525A8">
        <w:t xml:space="preserve"> </w:t>
      </w:r>
      <w:proofErr w:type="spellStart"/>
      <w:r w:rsidRPr="007525A8">
        <w:t>незаконно</w:t>
      </w:r>
      <w:proofErr w:type="spellEnd"/>
      <w:r w:rsidRPr="007525A8">
        <w:t xml:space="preserve"> </w:t>
      </w:r>
      <w:proofErr w:type="spellStart"/>
      <w:r w:rsidRPr="007525A8">
        <w:t>тъй</w:t>
      </w:r>
      <w:proofErr w:type="spellEnd"/>
      <w:r w:rsidRPr="007525A8">
        <w:t xml:space="preserve"> </w:t>
      </w:r>
      <w:proofErr w:type="spellStart"/>
      <w:r w:rsidRPr="007525A8">
        <w:t>като</w:t>
      </w:r>
      <w:proofErr w:type="spellEnd"/>
      <w:r w:rsidRPr="007525A8">
        <w:t xml:space="preserve"> </w:t>
      </w:r>
      <w:proofErr w:type="spellStart"/>
      <w:r w:rsidRPr="007525A8">
        <w:t>жалбоподателите</w:t>
      </w:r>
      <w:proofErr w:type="spellEnd"/>
      <w:r w:rsidRPr="007525A8">
        <w:t xml:space="preserve"> </w:t>
      </w:r>
      <w:proofErr w:type="spellStart"/>
      <w:r w:rsidRPr="007525A8">
        <w:t>не</w:t>
      </w:r>
      <w:proofErr w:type="spellEnd"/>
      <w:r w:rsidRPr="007525A8">
        <w:t xml:space="preserve"> </w:t>
      </w:r>
      <w:proofErr w:type="spellStart"/>
      <w:r w:rsidRPr="007525A8">
        <w:t>са</w:t>
      </w:r>
      <w:proofErr w:type="spellEnd"/>
      <w:r w:rsidRPr="007525A8">
        <w:t xml:space="preserve"> </w:t>
      </w:r>
      <w:proofErr w:type="spellStart"/>
      <w:r w:rsidRPr="007525A8">
        <w:t>принадлежали</w:t>
      </w:r>
      <w:proofErr w:type="spellEnd"/>
      <w:r w:rsidRPr="007525A8">
        <w:t xml:space="preserve"> </w:t>
      </w:r>
      <w:proofErr w:type="spellStart"/>
      <w:r w:rsidRPr="007525A8">
        <w:t>към</w:t>
      </w:r>
      <w:proofErr w:type="spellEnd"/>
      <w:r w:rsidRPr="007525A8">
        <w:t xml:space="preserve"> </w:t>
      </w:r>
      <w:proofErr w:type="spellStart"/>
      <w:r w:rsidRPr="007525A8">
        <w:t>категориите</w:t>
      </w:r>
      <w:proofErr w:type="spellEnd"/>
      <w:r w:rsidRPr="007525A8">
        <w:t xml:space="preserve"> </w:t>
      </w:r>
      <w:proofErr w:type="spellStart"/>
      <w:r w:rsidRPr="007525A8">
        <w:t>лица</w:t>
      </w:r>
      <w:proofErr w:type="spellEnd"/>
      <w:r w:rsidRPr="007525A8">
        <w:t xml:space="preserve">, по </w:t>
      </w:r>
      <w:proofErr w:type="spellStart"/>
      <w:r w:rsidRPr="007525A8">
        <w:t>отношение</w:t>
      </w:r>
      <w:proofErr w:type="spellEnd"/>
      <w:r w:rsidRPr="007525A8">
        <w:t xml:space="preserve"> на </w:t>
      </w:r>
      <w:proofErr w:type="spellStart"/>
      <w:r w:rsidRPr="007525A8">
        <w:t>които</w:t>
      </w:r>
      <w:proofErr w:type="spellEnd"/>
      <w:r w:rsidRPr="007525A8">
        <w:t xml:space="preserve"> </w:t>
      </w:r>
      <w:proofErr w:type="spellStart"/>
      <w:r w:rsidRPr="007525A8">
        <w:t>може</w:t>
      </w:r>
      <w:proofErr w:type="spellEnd"/>
      <w:r w:rsidRPr="007525A8">
        <w:t xml:space="preserve"> </w:t>
      </w:r>
      <w:proofErr w:type="spellStart"/>
      <w:r w:rsidRPr="007525A8">
        <w:t>да</w:t>
      </w:r>
      <w:proofErr w:type="spellEnd"/>
      <w:r w:rsidRPr="007525A8">
        <w:t xml:space="preserve"> се </w:t>
      </w:r>
      <w:proofErr w:type="spellStart"/>
      <w:r w:rsidRPr="007525A8">
        <w:t>прилага</w:t>
      </w:r>
      <w:proofErr w:type="spellEnd"/>
      <w:r w:rsidRPr="007525A8">
        <w:t xml:space="preserve"> </w:t>
      </w:r>
      <w:proofErr w:type="spellStart"/>
      <w:r w:rsidRPr="007525A8">
        <w:t>мярката</w:t>
      </w:r>
      <w:proofErr w:type="spellEnd"/>
      <w:r w:rsidRPr="007525A8">
        <w:t xml:space="preserve"> </w:t>
      </w:r>
      <w:proofErr w:type="spellStart"/>
      <w:r w:rsidRPr="007525A8">
        <w:t>запор</w:t>
      </w:r>
      <w:proofErr w:type="spellEnd"/>
      <w:r w:rsidRPr="007525A8">
        <w:t xml:space="preserve"> </w:t>
      </w:r>
      <w:proofErr w:type="spellStart"/>
      <w:r w:rsidRPr="007525A8">
        <w:t>съгласно</w:t>
      </w:r>
      <w:proofErr w:type="spellEnd"/>
      <w:r w:rsidRPr="007525A8">
        <w:t xml:space="preserve"> </w:t>
      </w:r>
      <w:proofErr w:type="spellStart"/>
      <w:r w:rsidRPr="007525A8">
        <w:t>вътрешното</w:t>
      </w:r>
      <w:proofErr w:type="spellEnd"/>
      <w:r w:rsidRPr="007525A8">
        <w:t xml:space="preserve"> </w:t>
      </w:r>
      <w:proofErr w:type="spellStart"/>
      <w:r w:rsidRPr="007525A8">
        <w:t>право</w:t>
      </w:r>
      <w:proofErr w:type="spellEnd"/>
      <w:r w:rsidRPr="007525A8">
        <w:t xml:space="preserve">; </w:t>
      </w:r>
      <w:proofErr w:type="spellStart"/>
      <w:r w:rsidRPr="007525A8">
        <w:t>не</w:t>
      </w:r>
      <w:proofErr w:type="spellEnd"/>
      <w:r w:rsidRPr="007525A8">
        <w:t xml:space="preserve"> </w:t>
      </w:r>
      <w:proofErr w:type="spellStart"/>
      <w:r w:rsidRPr="007525A8">
        <w:t>са</w:t>
      </w:r>
      <w:proofErr w:type="spellEnd"/>
      <w:r w:rsidRPr="007525A8">
        <w:t xml:space="preserve"> </w:t>
      </w:r>
      <w:proofErr w:type="spellStart"/>
      <w:r w:rsidRPr="007525A8">
        <w:t>били</w:t>
      </w:r>
      <w:proofErr w:type="spellEnd"/>
      <w:r w:rsidRPr="007525A8">
        <w:t xml:space="preserve"> </w:t>
      </w:r>
      <w:proofErr w:type="spellStart"/>
      <w:r w:rsidRPr="007525A8">
        <w:t>обвинени</w:t>
      </w:r>
      <w:proofErr w:type="spellEnd"/>
      <w:r w:rsidRPr="007525A8">
        <w:t xml:space="preserve"> в </w:t>
      </w:r>
      <w:proofErr w:type="spellStart"/>
      <w:r w:rsidRPr="007525A8">
        <w:t>никакво</w:t>
      </w:r>
      <w:proofErr w:type="spellEnd"/>
      <w:r w:rsidRPr="007525A8">
        <w:t xml:space="preserve"> </w:t>
      </w:r>
      <w:proofErr w:type="spellStart"/>
      <w:r w:rsidRPr="007525A8">
        <w:t>престъпление</w:t>
      </w:r>
      <w:proofErr w:type="spellEnd"/>
      <w:r w:rsidRPr="007525A8">
        <w:t xml:space="preserve"> и от </w:t>
      </w:r>
      <w:proofErr w:type="spellStart"/>
      <w:r w:rsidRPr="007525A8">
        <w:t>материалите</w:t>
      </w:r>
      <w:proofErr w:type="spellEnd"/>
      <w:r w:rsidRPr="007525A8">
        <w:t xml:space="preserve"> по </w:t>
      </w:r>
      <w:proofErr w:type="spellStart"/>
      <w:r w:rsidRPr="007525A8">
        <w:t>делото</w:t>
      </w:r>
      <w:proofErr w:type="spellEnd"/>
      <w:r w:rsidRPr="007525A8">
        <w:t xml:space="preserve"> </w:t>
      </w:r>
      <w:proofErr w:type="spellStart"/>
      <w:r w:rsidRPr="007525A8">
        <w:t>не</w:t>
      </w:r>
      <w:proofErr w:type="spellEnd"/>
      <w:r w:rsidRPr="007525A8">
        <w:t xml:space="preserve"> </w:t>
      </w:r>
      <w:proofErr w:type="spellStart"/>
      <w:r w:rsidRPr="007525A8">
        <w:t>става</w:t>
      </w:r>
      <w:proofErr w:type="spellEnd"/>
      <w:r w:rsidRPr="007525A8">
        <w:t xml:space="preserve"> </w:t>
      </w:r>
      <w:proofErr w:type="spellStart"/>
      <w:r w:rsidRPr="007525A8">
        <w:t>ясно</w:t>
      </w:r>
      <w:proofErr w:type="spellEnd"/>
      <w:r w:rsidRPr="007525A8">
        <w:t xml:space="preserve">, </w:t>
      </w:r>
      <w:proofErr w:type="spellStart"/>
      <w:r w:rsidRPr="007525A8">
        <w:t>че</w:t>
      </w:r>
      <w:proofErr w:type="spellEnd"/>
      <w:r w:rsidRPr="007525A8">
        <w:t xml:space="preserve"> </w:t>
      </w:r>
      <w:proofErr w:type="spellStart"/>
      <w:r w:rsidRPr="007525A8">
        <w:t>те</w:t>
      </w:r>
      <w:proofErr w:type="spellEnd"/>
      <w:r w:rsidRPr="007525A8">
        <w:t xml:space="preserve"> </w:t>
      </w:r>
      <w:proofErr w:type="spellStart"/>
      <w:r w:rsidRPr="007525A8">
        <w:t>биха</w:t>
      </w:r>
      <w:proofErr w:type="spellEnd"/>
      <w:r w:rsidRPr="007525A8">
        <w:t xml:space="preserve"> </w:t>
      </w:r>
      <w:proofErr w:type="spellStart"/>
      <w:r w:rsidRPr="007525A8">
        <w:t>могли</w:t>
      </w:r>
      <w:proofErr w:type="spellEnd"/>
      <w:r w:rsidRPr="007525A8">
        <w:t xml:space="preserve"> </w:t>
      </w:r>
      <w:proofErr w:type="spellStart"/>
      <w:r w:rsidRPr="007525A8">
        <w:t>да</w:t>
      </w:r>
      <w:proofErr w:type="spellEnd"/>
      <w:r w:rsidRPr="007525A8">
        <w:t xml:space="preserve"> </w:t>
      </w:r>
      <w:proofErr w:type="spellStart"/>
      <w:r w:rsidRPr="007525A8">
        <w:t>бъдат</w:t>
      </w:r>
      <w:proofErr w:type="spellEnd"/>
      <w:r w:rsidRPr="007525A8">
        <w:t xml:space="preserve"> „</w:t>
      </w:r>
      <w:proofErr w:type="spellStart"/>
      <w:r w:rsidRPr="007525A8">
        <w:t>лица</w:t>
      </w:r>
      <w:proofErr w:type="spellEnd"/>
      <w:r w:rsidRPr="007525A8">
        <w:t xml:space="preserve">, </w:t>
      </w:r>
      <w:proofErr w:type="spellStart"/>
      <w:r w:rsidRPr="007525A8">
        <w:t>които</w:t>
      </w:r>
      <w:proofErr w:type="spellEnd"/>
      <w:r w:rsidRPr="007525A8">
        <w:t xml:space="preserve"> </w:t>
      </w:r>
      <w:proofErr w:type="spellStart"/>
      <w:r w:rsidRPr="007525A8">
        <w:t>могат</w:t>
      </w:r>
      <w:proofErr w:type="spellEnd"/>
      <w:r w:rsidRPr="007525A8">
        <w:t xml:space="preserve"> </w:t>
      </w:r>
      <w:proofErr w:type="spellStart"/>
      <w:r w:rsidRPr="007525A8">
        <w:t>да</w:t>
      </w:r>
      <w:proofErr w:type="spellEnd"/>
      <w:r w:rsidRPr="007525A8">
        <w:t xml:space="preserve"> </w:t>
      </w:r>
      <w:proofErr w:type="spellStart"/>
      <w:r w:rsidRPr="007525A8">
        <w:t>носят</w:t>
      </w:r>
      <w:proofErr w:type="spellEnd"/>
      <w:r w:rsidRPr="007525A8">
        <w:t xml:space="preserve"> </w:t>
      </w:r>
      <w:proofErr w:type="spellStart"/>
      <w:r w:rsidRPr="007525A8">
        <w:t>материална</w:t>
      </w:r>
      <w:proofErr w:type="spellEnd"/>
      <w:r w:rsidRPr="007525A8">
        <w:t xml:space="preserve"> </w:t>
      </w:r>
      <w:proofErr w:type="spellStart"/>
      <w:r w:rsidRPr="007525A8">
        <w:t>отговорност</w:t>
      </w:r>
      <w:proofErr w:type="spellEnd"/>
      <w:r w:rsidRPr="007525A8">
        <w:t xml:space="preserve">“ </w:t>
      </w:r>
      <w:proofErr w:type="spellStart"/>
      <w:r w:rsidRPr="007525A8">
        <w:t>за</w:t>
      </w:r>
      <w:proofErr w:type="spellEnd"/>
      <w:r w:rsidRPr="007525A8">
        <w:t xml:space="preserve"> </w:t>
      </w:r>
      <w:proofErr w:type="spellStart"/>
      <w:r w:rsidRPr="007525A8">
        <w:t>престъпните</w:t>
      </w:r>
      <w:proofErr w:type="spellEnd"/>
      <w:r w:rsidRPr="007525A8">
        <w:t xml:space="preserve"> </w:t>
      </w:r>
      <w:proofErr w:type="spellStart"/>
      <w:r w:rsidRPr="007525A8">
        <w:t>действия</w:t>
      </w:r>
      <w:proofErr w:type="spellEnd"/>
      <w:r w:rsidRPr="007525A8">
        <w:t xml:space="preserve"> на </w:t>
      </w:r>
      <w:proofErr w:type="spellStart"/>
      <w:r w:rsidRPr="007525A8">
        <w:t>друго</w:t>
      </w:r>
      <w:proofErr w:type="spellEnd"/>
      <w:r w:rsidRPr="007525A8">
        <w:t xml:space="preserve"> </w:t>
      </w:r>
      <w:proofErr w:type="spellStart"/>
      <w:r w:rsidRPr="007525A8">
        <w:t>обвиняемо</w:t>
      </w:r>
      <w:proofErr w:type="spellEnd"/>
      <w:r w:rsidRPr="007525A8">
        <w:t xml:space="preserve"> </w:t>
      </w:r>
      <w:proofErr w:type="spellStart"/>
      <w:r w:rsidRPr="007525A8">
        <w:t>лице</w:t>
      </w:r>
      <w:proofErr w:type="spellEnd"/>
      <w:r w:rsidRPr="007525A8">
        <w:t xml:space="preserve">. </w:t>
      </w:r>
      <w:hyperlink r:id="rId2936"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6B5DB6B0" w14:textId="5A542154" w:rsidR="007525A8" w:rsidRDefault="00794C51" w:rsidP="00ED28BE">
      <w:pPr>
        <w:pStyle w:val="JuList"/>
        <w:pBdr>
          <w:bottom w:val="single" w:sz="4" w:space="1" w:color="auto"/>
        </w:pBdr>
        <w:ind w:left="0" w:firstLine="0"/>
        <w:rPr>
          <w:i/>
          <w:szCs w:val="24"/>
          <w:lang w:val="bg-BG"/>
        </w:rPr>
      </w:pPr>
      <w:hyperlink r:id="rId2937" w:history="1">
        <w:proofErr w:type="spellStart"/>
        <w:r w:rsidR="007525A8" w:rsidRPr="002E5197">
          <w:rPr>
            <w:rStyle w:val="Hyperlink"/>
            <w:i/>
            <w:szCs w:val="24"/>
            <w:lang w:val="bg-BG"/>
          </w:rPr>
          <w:t>Democracy</w:t>
        </w:r>
        <w:proofErr w:type="spellEnd"/>
        <w:r w:rsidR="007525A8" w:rsidRPr="002E5197">
          <w:rPr>
            <w:rStyle w:val="Hyperlink"/>
            <w:i/>
            <w:szCs w:val="24"/>
            <w:lang w:val="bg-BG"/>
          </w:rPr>
          <w:t xml:space="preserve"> </w:t>
        </w:r>
        <w:proofErr w:type="spellStart"/>
        <w:r w:rsidR="007525A8" w:rsidRPr="002E5197">
          <w:rPr>
            <w:rStyle w:val="Hyperlink"/>
            <w:i/>
            <w:szCs w:val="24"/>
            <w:lang w:val="bg-BG"/>
          </w:rPr>
          <w:t>and</w:t>
        </w:r>
        <w:proofErr w:type="spellEnd"/>
        <w:r w:rsidR="007525A8" w:rsidRPr="002E5197">
          <w:rPr>
            <w:rStyle w:val="Hyperlink"/>
            <w:i/>
            <w:szCs w:val="24"/>
            <w:lang w:val="bg-BG"/>
          </w:rPr>
          <w:t xml:space="preserve"> </w:t>
        </w:r>
        <w:proofErr w:type="spellStart"/>
        <w:r w:rsidR="007525A8" w:rsidRPr="002E5197">
          <w:rPr>
            <w:rStyle w:val="Hyperlink"/>
            <w:i/>
            <w:szCs w:val="24"/>
            <w:lang w:val="bg-BG"/>
          </w:rPr>
          <w:t>Human</w:t>
        </w:r>
        <w:proofErr w:type="spellEnd"/>
        <w:r w:rsidR="007525A8" w:rsidRPr="002E5197">
          <w:rPr>
            <w:rStyle w:val="Hyperlink"/>
            <w:i/>
            <w:szCs w:val="24"/>
            <w:lang w:val="bg-BG"/>
          </w:rPr>
          <w:t xml:space="preserve"> </w:t>
        </w:r>
        <w:proofErr w:type="spellStart"/>
        <w:r w:rsidR="007525A8" w:rsidRPr="002E5197">
          <w:rPr>
            <w:rStyle w:val="Hyperlink"/>
            <w:i/>
            <w:szCs w:val="24"/>
            <w:lang w:val="bg-BG"/>
          </w:rPr>
          <w:t>Rights</w:t>
        </w:r>
        <w:proofErr w:type="spellEnd"/>
        <w:r w:rsidR="007525A8" w:rsidRPr="002E5197">
          <w:rPr>
            <w:rStyle w:val="Hyperlink"/>
            <w:i/>
            <w:szCs w:val="24"/>
            <w:lang w:val="bg-BG"/>
          </w:rPr>
          <w:t xml:space="preserve"> </w:t>
        </w:r>
        <w:proofErr w:type="spellStart"/>
        <w:r w:rsidR="007525A8" w:rsidRPr="002E5197">
          <w:rPr>
            <w:rStyle w:val="Hyperlink"/>
            <w:i/>
            <w:szCs w:val="24"/>
            <w:lang w:val="bg-BG"/>
          </w:rPr>
          <w:t>Resource</w:t>
        </w:r>
        <w:proofErr w:type="spellEnd"/>
        <w:r w:rsidR="007525A8" w:rsidRPr="002E5197">
          <w:rPr>
            <w:rStyle w:val="Hyperlink"/>
            <w:i/>
            <w:szCs w:val="24"/>
            <w:lang w:val="bg-BG"/>
          </w:rPr>
          <w:t xml:space="preserve"> </w:t>
        </w:r>
        <w:proofErr w:type="spellStart"/>
        <w:r w:rsidR="007525A8" w:rsidRPr="002E5197">
          <w:rPr>
            <w:rStyle w:val="Hyperlink"/>
            <w:i/>
            <w:szCs w:val="24"/>
            <w:lang w:val="bg-BG"/>
          </w:rPr>
          <w:t>Centre</w:t>
        </w:r>
        <w:proofErr w:type="spellEnd"/>
        <w:r w:rsidR="007525A8" w:rsidRPr="002E5197">
          <w:rPr>
            <w:rStyle w:val="Hyperlink"/>
            <w:i/>
            <w:szCs w:val="24"/>
            <w:lang w:val="bg-BG"/>
          </w:rPr>
          <w:t xml:space="preserve"> </w:t>
        </w:r>
        <w:proofErr w:type="spellStart"/>
        <w:r w:rsidR="007525A8" w:rsidRPr="002E5197">
          <w:rPr>
            <w:rStyle w:val="Hyperlink"/>
            <w:i/>
            <w:szCs w:val="24"/>
            <w:lang w:val="bg-BG"/>
          </w:rPr>
          <w:t>and</w:t>
        </w:r>
        <w:proofErr w:type="spellEnd"/>
        <w:r w:rsidR="007525A8" w:rsidRPr="002E5197">
          <w:rPr>
            <w:rStyle w:val="Hyperlink"/>
            <w:i/>
            <w:szCs w:val="24"/>
            <w:lang w:val="bg-BG"/>
          </w:rPr>
          <w:t xml:space="preserve"> </w:t>
        </w:r>
        <w:proofErr w:type="spellStart"/>
        <w:r w:rsidR="007525A8" w:rsidRPr="002E5197">
          <w:rPr>
            <w:rStyle w:val="Hyperlink"/>
            <w:i/>
            <w:szCs w:val="24"/>
            <w:lang w:val="bg-BG"/>
          </w:rPr>
          <w:t>Mustafayev</w:t>
        </w:r>
        <w:proofErr w:type="spellEnd"/>
        <w:r w:rsidR="007525A8" w:rsidRPr="002E5197">
          <w:rPr>
            <w:rStyle w:val="Hyperlink"/>
            <w:i/>
            <w:szCs w:val="24"/>
            <w:lang w:val="bg-BG"/>
          </w:rPr>
          <w:t xml:space="preserve"> v. </w:t>
        </w:r>
        <w:proofErr w:type="spellStart"/>
        <w:r w:rsidR="007525A8" w:rsidRPr="002E5197">
          <w:rPr>
            <w:rStyle w:val="Hyperlink"/>
            <w:i/>
            <w:szCs w:val="24"/>
            <w:lang w:val="bg-BG"/>
          </w:rPr>
          <w:t>Azerbaijan</w:t>
        </w:r>
        <w:proofErr w:type="spellEnd"/>
      </w:hyperlink>
      <w:r w:rsidR="007525A8" w:rsidRPr="002E5197">
        <w:rPr>
          <w:i/>
          <w:szCs w:val="24"/>
          <w:lang w:val="bg-BG"/>
        </w:rPr>
        <w:t xml:space="preserve"> (</w:t>
      </w:r>
      <w:proofErr w:type="spellStart"/>
      <w:r w:rsidR="007525A8" w:rsidRPr="002E5197">
        <w:rPr>
          <w:i/>
          <w:szCs w:val="24"/>
          <w:lang w:val="bg-BG"/>
        </w:rPr>
        <w:t>nos</w:t>
      </w:r>
      <w:proofErr w:type="spellEnd"/>
      <w:r w:rsidR="007525A8" w:rsidRPr="002E5197">
        <w:rPr>
          <w:i/>
          <w:szCs w:val="24"/>
          <w:lang w:val="bg-BG"/>
        </w:rPr>
        <w:t>. </w:t>
      </w:r>
      <w:hyperlink w:tgtFrame="_blank" w:history="1">
        <w:r w:rsidR="007525A8" w:rsidRPr="002E5197">
          <w:rPr>
            <w:i/>
            <w:szCs w:val="24"/>
            <w:lang w:val="bg-BG"/>
          </w:rPr>
          <w:t>74288/14</w:t>
        </w:r>
      </w:hyperlink>
      <w:r w:rsidR="007525A8" w:rsidRPr="002E5197">
        <w:rPr>
          <w:i/>
          <w:szCs w:val="24"/>
          <w:lang w:val="bg-BG"/>
        </w:rPr>
        <w:t> </w:t>
      </w:r>
      <w:proofErr w:type="spellStart"/>
      <w:r w:rsidR="007525A8" w:rsidRPr="002E5197">
        <w:rPr>
          <w:i/>
          <w:szCs w:val="24"/>
          <w:lang w:val="bg-BG"/>
        </w:rPr>
        <w:t>and</w:t>
      </w:r>
      <w:proofErr w:type="spellEnd"/>
      <w:r w:rsidR="007525A8" w:rsidRPr="002E5197">
        <w:rPr>
          <w:i/>
          <w:szCs w:val="24"/>
          <w:lang w:val="bg-BG"/>
        </w:rPr>
        <w:t> 64568/16)</w:t>
      </w:r>
    </w:p>
    <w:p w14:paraId="688F846E" w14:textId="64D865E5" w:rsidR="00ED28BE" w:rsidRDefault="00ED28BE" w:rsidP="007525A8">
      <w:pPr>
        <w:pStyle w:val="JuList"/>
        <w:ind w:left="0" w:firstLine="0"/>
        <w:rPr>
          <w:i/>
          <w:szCs w:val="24"/>
          <w:lang w:val="bg-BG"/>
        </w:rPr>
      </w:pPr>
    </w:p>
    <w:p w14:paraId="4C3AF4D4" w14:textId="71592790" w:rsidR="00ED28BE" w:rsidRPr="005D66BC" w:rsidRDefault="00ED28BE" w:rsidP="00ED28BE">
      <w:pPr>
        <w:pStyle w:val="JuList"/>
        <w:ind w:left="0" w:firstLine="0"/>
      </w:pPr>
      <w:proofErr w:type="spellStart"/>
      <w:r w:rsidRPr="005D66BC">
        <w:t>Фактът</w:t>
      </w:r>
      <w:proofErr w:type="spellEnd"/>
      <w:r w:rsidRPr="005D66BC">
        <w:t xml:space="preserve">, </w:t>
      </w:r>
      <w:proofErr w:type="spellStart"/>
      <w:r w:rsidRPr="005D66BC">
        <w:t>че</w:t>
      </w:r>
      <w:proofErr w:type="spellEnd"/>
      <w:r w:rsidRPr="005D66BC">
        <w:t xml:space="preserve"> жалбоподателката е </w:t>
      </w:r>
      <w:proofErr w:type="spellStart"/>
      <w:r w:rsidRPr="005D66BC">
        <w:t>извършила</w:t>
      </w:r>
      <w:proofErr w:type="spellEnd"/>
      <w:r w:rsidRPr="005D66BC">
        <w:t xml:space="preserve"> </w:t>
      </w:r>
      <w:proofErr w:type="spellStart"/>
      <w:r w:rsidRPr="005D66BC">
        <w:t>подобрения</w:t>
      </w:r>
      <w:proofErr w:type="spellEnd"/>
      <w:r w:rsidRPr="005D66BC">
        <w:t xml:space="preserve"> в </w:t>
      </w:r>
      <w:proofErr w:type="spellStart"/>
      <w:r w:rsidRPr="005D66BC">
        <w:t>незаконно</w:t>
      </w:r>
      <w:proofErr w:type="spellEnd"/>
      <w:r w:rsidRPr="005D66BC">
        <w:t xml:space="preserve"> </w:t>
      </w:r>
      <w:proofErr w:type="spellStart"/>
      <w:r w:rsidRPr="005D66BC">
        <w:t>построена</w:t>
      </w:r>
      <w:proofErr w:type="spellEnd"/>
      <w:r w:rsidRPr="005D66BC">
        <w:t xml:space="preserve"> </w:t>
      </w:r>
      <w:proofErr w:type="spellStart"/>
      <w:r w:rsidRPr="005D66BC">
        <w:t>къща</w:t>
      </w:r>
      <w:proofErr w:type="spellEnd"/>
      <w:r w:rsidRPr="005D66BC">
        <w:t xml:space="preserve">, </w:t>
      </w:r>
      <w:proofErr w:type="spellStart"/>
      <w:r w:rsidRPr="005D66BC">
        <w:t>закупена</w:t>
      </w:r>
      <w:proofErr w:type="spellEnd"/>
      <w:r w:rsidRPr="005D66BC">
        <w:t xml:space="preserve"> от </w:t>
      </w:r>
      <w:proofErr w:type="spellStart"/>
      <w:r w:rsidRPr="005D66BC">
        <w:t>нея</w:t>
      </w:r>
      <w:proofErr w:type="spellEnd"/>
      <w:r w:rsidRPr="005D66BC">
        <w:t xml:space="preserve"> и </w:t>
      </w:r>
      <w:proofErr w:type="spellStart"/>
      <w:r w:rsidRPr="005D66BC">
        <w:t>липсата</w:t>
      </w:r>
      <w:proofErr w:type="spellEnd"/>
      <w:r w:rsidRPr="005D66BC">
        <w:t xml:space="preserve"> на </w:t>
      </w:r>
      <w:proofErr w:type="spellStart"/>
      <w:r w:rsidRPr="005D66BC">
        <w:t>реакция</w:t>
      </w:r>
      <w:proofErr w:type="spellEnd"/>
      <w:r w:rsidRPr="005D66BC">
        <w:t xml:space="preserve"> от </w:t>
      </w:r>
      <w:proofErr w:type="spellStart"/>
      <w:r w:rsidRPr="005D66BC">
        <w:t>страна</w:t>
      </w:r>
      <w:proofErr w:type="spellEnd"/>
      <w:r w:rsidRPr="005D66BC">
        <w:t xml:space="preserve"> на </w:t>
      </w:r>
      <w:proofErr w:type="spellStart"/>
      <w:r w:rsidRPr="005D66BC">
        <w:t>властите</w:t>
      </w:r>
      <w:proofErr w:type="spellEnd"/>
      <w:r w:rsidRPr="005D66BC">
        <w:t xml:space="preserve"> </w:t>
      </w:r>
      <w:proofErr w:type="spellStart"/>
      <w:r w:rsidRPr="005D66BC">
        <w:t>за</w:t>
      </w:r>
      <w:proofErr w:type="spellEnd"/>
      <w:r w:rsidRPr="005D66BC">
        <w:t xml:space="preserve"> </w:t>
      </w:r>
      <w:proofErr w:type="spellStart"/>
      <w:r w:rsidRPr="005D66BC">
        <w:t>определен</w:t>
      </w:r>
      <w:proofErr w:type="spellEnd"/>
      <w:r w:rsidRPr="005D66BC">
        <w:t xml:space="preserve"> </w:t>
      </w:r>
      <w:proofErr w:type="spellStart"/>
      <w:r w:rsidRPr="005D66BC">
        <w:t>период</w:t>
      </w:r>
      <w:proofErr w:type="spellEnd"/>
      <w:r w:rsidRPr="005D66BC">
        <w:t xml:space="preserve"> от </w:t>
      </w:r>
      <w:proofErr w:type="spellStart"/>
      <w:r w:rsidRPr="005D66BC">
        <w:t>време</w:t>
      </w:r>
      <w:proofErr w:type="spellEnd"/>
      <w:r w:rsidRPr="005D66BC">
        <w:t xml:space="preserve"> </w:t>
      </w:r>
      <w:proofErr w:type="spellStart"/>
      <w:r w:rsidRPr="005D66BC">
        <w:t>не</w:t>
      </w:r>
      <w:proofErr w:type="spellEnd"/>
      <w:r w:rsidRPr="005D66BC">
        <w:t xml:space="preserve"> е </w:t>
      </w:r>
      <w:proofErr w:type="spellStart"/>
      <w:r w:rsidRPr="005D66BC">
        <w:t>основание</w:t>
      </w:r>
      <w:proofErr w:type="spellEnd"/>
      <w:r w:rsidRPr="005D66BC">
        <w:t xml:space="preserve"> </w:t>
      </w:r>
      <w:proofErr w:type="spellStart"/>
      <w:r w:rsidRPr="005D66BC">
        <w:t>да</w:t>
      </w:r>
      <w:proofErr w:type="spellEnd"/>
      <w:r w:rsidRPr="005D66BC">
        <w:t xml:space="preserve"> се </w:t>
      </w:r>
      <w:proofErr w:type="spellStart"/>
      <w:r w:rsidRPr="005D66BC">
        <w:t>счита</w:t>
      </w:r>
      <w:proofErr w:type="spellEnd"/>
      <w:r w:rsidRPr="005D66BC">
        <w:t xml:space="preserve">, </w:t>
      </w:r>
      <w:proofErr w:type="spellStart"/>
      <w:r w:rsidRPr="005D66BC">
        <w:t>че</w:t>
      </w:r>
      <w:proofErr w:type="spellEnd"/>
      <w:r w:rsidRPr="005D66BC">
        <w:t xml:space="preserve"> е </w:t>
      </w:r>
      <w:proofErr w:type="spellStart"/>
      <w:r w:rsidRPr="005D66BC">
        <w:t>нямало</w:t>
      </w:r>
      <w:proofErr w:type="spellEnd"/>
      <w:r w:rsidRPr="005D66BC">
        <w:t xml:space="preserve"> </w:t>
      </w:r>
      <w:proofErr w:type="spellStart"/>
      <w:r w:rsidRPr="005D66BC">
        <w:t>да</w:t>
      </w:r>
      <w:proofErr w:type="spellEnd"/>
      <w:r w:rsidRPr="005D66BC">
        <w:t xml:space="preserve"> </w:t>
      </w:r>
      <w:proofErr w:type="spellStart"/>
      <w:r w:rsidRPr="005D66BC">
        <w:t>започне</w:t>
      </w:r>
      <w:proofErr w:type="spellEnd"/>
      <w:r w:rsidRPr="005D66BC">
        <w:t xml:space="preserve"> </w:t>
      </w:r>
      <w:proofErr w:type="spellStart"/>
      <w:r w:rsidRPr="005D66BC">
        <w:t>производство</w:t>
      </w:r>
      <w:proofErr w:type="spellEnd"/>
      <w:r w:rsidRPr="005D66BC">
        <w:t xml:space="preserve"> по </w:t>
      </w:r>
      <w:proofErr w:type="spellStart"/>
      <w:r w:rsidRPr="005D66BC">
        <w:t>събаряне</w:t>
      </w:r>
      <w:proofErr w:type="spellEnd"/>
      <w:r w:rsidRPr="005D66BC">
        <w:t xml:space="preserve"> на </w:t>
      </w:r>
      <w:proofErr w:type="spellStart"/>
      <w:r w:rsidRPr="005D66BC">
        <w:t>къщата</w:t>
      </w:r>
      <w:proofErr w:type="spellEnd"/>
      <w:r w:rsidRPr="005D66BC">
        <w:t xml:space="preserve"> и </w:t>
      </w:r>
      <w:proofErr w:type="spellStart"/>
      <w:r w:rsidRPr="005D66BC">
        <w:t>не</w:t>
      </w:r>
      <w:proofErr w:type="spellEnd"/>
      <w:r w:rsidRPr="005D66BC">
        <w:t xml:space="preserve"> е </w:t>
      </w:r>
      <w:proofErr w:type="spellStart"/>
      <w:r w:rsidRPr="005D66BC">
        <w:t>достатъчно</w:t>
      </w:r>
      <w:proofErr w:type="spellEnd"/>
      <w:r w:rsidRPr="005D66BC">
        <w:t xml:space="preserve">, </w:t>
      </w:r>
      <w:proofErr w:type="spellStart"/>
      <w:r w:rsidRPr="005D66BC">
        <w:t>за</w:t>
      </w:r>
      <w:proofErr w:type="spellEnd"/>
      <w:r w:rsidRPr="005D66BC">
        <w:t xml:space="preserve"> </w:t>
      </w:r>
      <w:proofErr w:type="spellStart"/>
      <w:r w:rsidRPr="005D66BC">
        <w:t>да</w:t>
      </w:r>
      <w:proofErr w:type="spellEnd"/>
      <w:r w:rsidRPr="005D66BC">
        <w:t xml:space="preserve"> </w:t>
      </w:r>
      <w:proofErr w:type="spellStart"/>
      <w:r w:rsidRPr="005D66BC">
        <w:t>доведе</w:t>
      </w:r>
      <w:proofErr w:type="spellEnd"/>
      <w:r w:rsidRPr="005D66BC">
        <w:t xml:space="preserve"> </w:t>
      </w:r>
      <w:proofErr w:type="spellStart"/>
      <w:r w:rsidRPr="005D66BC">
        <w:t>до</w:t>
      </w:r>
      <w:proofErr w:type="spellEnd"/>
      <w:r w:rsidRPr="005D66BC">
        <w:t xml:space="preserve"> </w:t>
      </w:r>
      <w:proofErr w:type="spellStart"/>
      <w:r w:rsidRPr="005D66BC">
        <w:t>заключението</w:t>
      </w:r>
      <w:proofErr w:type="spellEnd"/>
      <w:r w:rsidRPr="005D66BC">
        <w:t xml:space="preserve">, </w:t>
      </w:r>
      <w:proofErr w:type="spellStart"/>
      <w:r w:rsidRPr="005D66BC">
        <w:t>че</w:t>
      </w:r>
      <w:proofErr w:type="spellEnd"/>
      <w:r w:rsidRPr="005D66BC">
        <w:t xml:space="preserve"> </w:t>
      </w:r>
      <w:proofErr w:type="spellStart"/>
      <w:r w:rsidRPr="005D66BC">
        <w:t>имущественият</w:t>
      </w:r>
      <w:proofErr w:type="spellEnd"/>
      <w:r w:rsidRPr="005D66BC">
        <w:t xml:space="preserve"> </w:t>
      </w:r>
      <w:proofErr w:type="spellStart"/>
      <w:r w:rsidRPr="005D66BC">
        <w:t>интерес</w:t>
      </w:r>
      <w:proofErr w:type="spellEnd"/>
      <w:r w:rsidRPr="005D66BC">
        <w:t xml:space="preserve"> на жалбоподателката е </w:t>
      </w:r>
      <w:proofErr w:type="spellStart"/>
      <w:r w:rsidRPr="005D66BC">
        <w:t>бил</w:t>
      </w:r>
      <w:proofErr w:type="spellEnd"/>
      <w:r w:rsidRPr="005D66BC">
        <w:t xml:space="preserve"> </w:t>
      </w:r>
      <w:proofErr w:type="spellStart"/>
      <w:r w:rsidRPr="005D66BC">
        <w:t>достатъчно</w:t>
      </w:r>
      <w:proofErr w:type="spellEnd"/>
      <w:r w:rsidRPr="005D66BC">
        <w:t xml:space="preserve"> </w:t>
      </w:r>
      <w:proofErr w:type="spellStart"/>
      <w:r w:rsidRPr="005D66BC">
        <w:t>установен</w:t>
      </w:r>
      <w:proofErr w:type="spellEnd"/>
      <w:r w:rsidRPr="005D66BC">
        <w:t xml:space="preserve"> и </w:t>
      </w:r>
      <w:proofErr w:type="spellStart"/>
      <w:r w:rsidRPr="005D66BC">
        <w:t>значителен</w:t>
      </w:r>
      <w:proofErr w:type="spellEnd"/>
      <w:r w:rsidRPr="005D66BC">
        <w:t xml:space="preserve">, </w:t>
      </w:r>
      <w:proofErr w:type="spellStart"/>
      <w:r w:rsidRPr="005D66BC">
        <w:t>за</w:t>
      </w:r>
      <w:proofErr w:type="spellEnd"/>
      <w:r w:rsidRPr="005D66BC">
        <w:t xml:space="preserve"> </w:t>
      </w:r>
      <w:proofErr w:type="spellStart"/>
      <w:r w:rsidRPr="005D66BC">
        <w:t>да</w:t>
      </w:r>
      <w:proofErr w:type="spellEnd"/>
      <w:r w:rsidRPr="005D66BC">
        <w:t xml:space="preserve"> се </w:t>
      </w:r>
      <w:proofErr w:type="spellStart"/>
      <w:r w:rsidRPr="005D66BC">
        <w:t>равнява</w:t>
      </w:r>
      <w:proofErr w:type="spellEnd"/>
      <w:r w:rsidRPr="005D66BC">
        <w:t xml:space="preserve"> на „</w:t>
      </w:r>
      <w:proofErr w:type="spellStart"/>
      <w:r w:rsidRPr="005D66BC">
        <w:t>притежание</w:t>
      </w:r>
      <w:proofErr w:type="spellEnd"/>
      <w:r w:rsidRPr="005D66BC">
        <w:t xml:space="preserve">“ по </w:t>
      </w:r>
      <w:proofErr w:type="spellStart"/>
      <w:r w:rsidRPr="005D66BC">
        <w:t>смисъла</w:t>
      </w:r>
      <w:proofErr w:type="spellEnd"/>
      <w:r w:rsidRPr="005D66BC">
        <w:t xml:space="preserve"> </w:t>
      </w:r>
      <w:proofErr w:type="spellStart"/>
      <w:r w:rsidRPr="005D66BC">
        <w:t>чл</w:t>
      </w:r>
      <w:proofErr w:type="spellEnd"/>
      <w:r w:rsidRPr="005D66BC">
        <w:t xml:space="preserve">. 1 от </w:t>
      </w:r>
      <w:proofErr w:type="spellStart"/>
      <w:r w:rsidRPr="005D66BC">
        <w:t>Протокол</w:t>
      </w:r>
      <w:proofErr w:type="spellEnd"/>
      <w:r w:rsidRPr="005D66BC">
        <w:t xml:space="preserve"> № 1.</w:t>
      </w:r>
      <w:r>
        <w:t xml:space="preserve"> </w:t>
      </w:r>
      <w:hyperlink r:id="rId2938" w:history="1">
        <w:r w:rsidR="009A422F" w:rsidRPr="009A422F">
          <w:rPr>
            <w:rStyle w:val="Hyperlink"/>
            <w:lang w:val="bg-BG"/>
          </w:rPr>
          <w:t>Бюлетин № 65</w:t>
        </w:r>
      </w:hyperlink>
    </w:p>
    <w:p w14:paraId="0CCF50A5" w14:textId="77777777" w:rsidR="00ED28BE" w:rsidRPr="00ED28BE" w:rsidRDefault="00794C51" w:rsidP="00ED28BE">
      <w:pPr>
        <w:pStyle w:val="JuList"/>
        <w:pBdr>
          <w:bottom w:val="single" w:sz="4" w:space="1" w:color="auto"/>
        </w:pBdr>
        <w:ind w:left="0" w:firstLine="0"/>
        <w:rPr>
          <w:rStyle w:val="Hyperlink"/>
          <w:i/>
          <w:iCs/>
          <w:szCs w:val="24"/>
        </w:rPr>
      </w:pPr>
      <w:hyperlink r:id="rId2939" w:history="1">
        <w:r w:rsidR="00ED28BE" w:rsidRPr="00ED28BE">
          <w:rPr>
            <w:rStyle w:val="Hyperlink"/>
            <w:i/>
            <w:iCs/>
            <w:szCs w:val="24"/>
          </w:rPr>
          <w:t>Ahmadova v. Azerbaijan (no. 9437/12)</w:t>
        </w:r>
      </w:hyperlink>
    </w:p>
    <w:p w14:paraId="08558570" w14:textId="77777777" w:rsidR="00ED28BE" w:rsidRDefault="00ED28BE" w:rsidP="00ED28BE">
      <w:pPr>
        <w:pStyle w:val="JuList"/>
        <w:ind w:left="0" w:firstLine="0"/>
        <w:rPr>
          <w:rFonts w:eastAsia="Calibri"/>
        </w:rPr>
      </w:pPr>
    </w:p>
    <w:p w14:paraId="53ECD5B4" w14:textId="7E1D6E9E" w:rsidR="00ED28BE" w:rsidRPr="008262DE" w:rsidRDefault="00ED28BE" w:rsidP="00ED28BE">
      <w:pPr>
        <w:pStyle w:val="JuList"/>
        <w:ind w:left="0" w:firstLine="0"/>
        <w:rPr>
          <w:rFonts w:eastAsia="Calibri"/>
        </w:rPr>
      </w:pPr>
      <w:proofErr w:type="spellStart"/>
      <w:r>
        <w:rPr>
          <w:rFonts w:eastAsia="Calibri"/>
        </w:rPr>
        <w:t>С</w:t>
      </w:r>
      <w:r w:rsidRPr="008262DE">
        <w:rPr>
          <w:rFonts w:eastAsia="Calibri"/>
        </w:rPr>
        <w:t>ъщественото</w:t>
      </w:r>
      <w:proofErr w:type="spellEnd"/>
      <w:r w:rsidRPr="008262DE">
        <w:rPr>
          <w:rFonts w:eastAsia="Calibri"/>
        </w:rPr>
        <w:t xml:space="preserve"> </w:t>
      </w:r>
      <w:proofErr w:type="spellStart"/>
      <w:r w:rsidRPr="008262DE">
        <w:rPr>
          <w:rFonts w:eastAsia="Calibri"/>
        </w:rPr>
        <w:t>намаление</w:t>
      </w:r>
      <w:proofErr w:type="spellEnd"/>
      <w:r w:rsidRPr="008262DE">
        <w:rPr>
          <w:rFonts w:eastAsia="Calibri"/>
        </w:rPr>
        <w:t xml:space="preserve"> на </w:t>
      </w:r>
      <w:proofErr w:type="spellStart"/>
      <w:r w:rsidRPr="008262DE">
        <w:rPr>
          <w:rFonts w:eastAsia="Calibri"/>
        </w:rPr>
        <w:t>размера</w:t>
      </w:r>
      <w:proofErr w:type="spellEnd"/>
      <w:r w:rsidRPr="008262DE">
        <w:rPr>
          <w:rFonts w:eastAsia="Calibri"/>
        </w:rPr>
        <w:t xml:space="preserve"> на </w:t>
      </w:r>
      <w:proofErr w:type="spellStart"/>
      <w:r>
        <w:rPr>
          <w:rFonts w:eastAsia="Calibri"/>
        </w:rPr>
        <w:t>полученото</w:t>
      </w:r>
      <w:proofErr w:type="spellEnd"/>
      <w:r>
        <w:rPr>
          <w:rFonts w:eastAsia="Calibri"/>
        </w:rPr>
        <w:t xml:space="preserve"> </w:t>
      </w:r>
      <w:proofErr w:type="spellStart"/>
      <w:r>
        <w:rPr>
          <w:rFonts w:eastAsia="Calibri"/>
        </w:rPr>
        <w:t>обезщетение</w:t>
      </w:r>
      <w:proofErr w:type="spellEnd"/>
      <w:r>
        <w:rPr>
          <w:rFonts w:eastAsia="Calibri"/>
        </w:rPr>
        <w:t xml:space="preserve"> </w:t>
      </w:r>
      <w:proofErr w:type="spellStart"/>
      <w:r>
        <w:rPr>
          <w:rFonts w:eastAsia="Calibri"/>
        </w:rPr>
        <w:t>за</w:t>
      </w:r>
      <w:proofErr w:type="spellEnd"/>
      <w:r>
        <w:rPr>
          <w:rFonts w:eastAsia="Calibri"/>
        </w:rPr>
        <w:t xml:space="preserve"> </w:t>
      </w:r>
      <w:proofErr w:type="spellStart"/>
      <w:r>
        <w:rPr>
          <w:rFonts w:eastAsia="Calibri"/>
        </w:rPr>
        <w:t>неимуществени</w:t>
      </w:r>
      <w:proofErr w:type="spellEnd"/>
      <w:r>
        <w:rPr>
          <w:rFonts w:eastAsia="Calibri"/>
        </w:rPr>
        <w:t xml:space="preserve"> </w:t>
      </w:r>
      <w:proofErr w:type="spellStart"/>
      <w:r>
        <w:rPr>
          <w:rFonts w:eastAsia="Calibri"/>
        </w:rPr>
        <w:t>вреди</w:t>
      </w:r>
      <w:proofErr w:type="spellEnd"/>
      <w:r w:rsidRPr="008262DE">
        <w:rPr>
          <w:rFonts w:eastAsia="Calibri"/>
        </w:rPr>
        <w:t xml:space="preserve">, </w:t>
      </w:r>
      <w:proofErr w:type="spellStart"/>
      <w:r w:rsidRPr="008262DE">
        <w:rPr>
          <w:rFonts w:eastAsia="Calibri"/>
        </w:rPr>
        <w:t>вследствие</w:t>
      </w:r>
      <w:proofErr w:type="spellEnd"/>
      <w:r w:rsidRPr="008262DE">
        <w:rPr>
          <w:rFonts w:eastAsia="Calibri"/>
        </w:rPr>
        <w:t xml:space="preserve"> на </w:t>
      </w:r>
      <w:proofErr w:type="spellStart"/>
      <w:r w:rsidRPr="008262DE">
        <w:rPr>
          <w:rFonts w:eastAsia="Calibri"/>
        </w:rPr>
        <w:t>осъждане</w:t>
      </w:r>
      <w:proofErr w:type="spellEnd"/>
      <w:r w:rsidRPr="008262DE">
        <w:rPr>
          <w:rFonts w:eastAsia="Calibri"/>
        </w:rPr>
        <w:t xml:space="preserve"> на </w:t>
      </w:r>
      <w:proofErr w:type="spellStart"/>
      <w:r w:rsidRPr="008262DE">
        <w:rPr>
          <w:rFonts w:eastAsia="Calibri"/>
        </w:rPr>
        <w:t>ищеца</w:t>
      </w:r>
      <w:proofErr w:type="spellEnd"/>
      <w:r w:rsidRPr="008262DE">
        <w:rPr>
          <w:rFonts w:eastAsia="Calibri"/>
        </w:rPr>
        <w:t xml:space="preserve"> </w:t>
      </w:r>
      <w:proofErr w:type="spellStart"/>
      <w:r>
        <w:rPr>
          <w:rFonts w:eastAsia="Calibri"/>
        </w:rPr>
        <w:t>з</w:t>
      </w:r>
      <w:r w:rsidRPr="008262DE">
        <w:rPr>
          <w:rFonts w:eastAsia="Calibri"/>
        </w:rPr>
        <w:t>а</w:t>
      </w:r>
      <w:proofErr w:type="spellEnd"/>
      <w:r w:rsidRPr="008262DE">
        <w:rPr>
          <w:rFonts w:eastAsia="Calibri"/>
        </w:rPr>
        <w:t xml:space="preserve"> </w:t>
      </w:r>
      <w:proofErr w:type="spellStart"/>
      <w:r w:rsidRPr="008262DE">
        <w:rPr>
          <w:rFonts w:eastAsia="Calibri"/>
        </w:rPr>
        <w:t>разноски</w:t>
      </w:r>
      <w:proofErr w:type="spellEnd"/>
      <w:r w:rsidRPr="008262DE">
        <w:rPr>
          <w:rFonts w:eastAsia="Calibri"/>
        </w:rPr>
        <w:t xml:space="preserve">, </w:t>
      </w:r>
      <w:proofErr w:type="spellStart"/>
      <w:r w:rsidRPr="008262DE">
        <w:rPr>
          <w:rFonts w:eastAsia="Calibri"/>
        </w:rPr>
        <w:t>засяга</w:t>
      </w:r>
      <w:proofErr w:type="spellEnd"/>
      <w:r w:rsidRPr="008262DE">
        <w:rPr>
          <w:rFonts w:eastAsia="Calibri"/>
        </w:rPr>
        <w:t xml:space="preserve"> </w:t>
      </w:r>
      <w:proofErr w:type="spellStart"/>
      <w:r w:rsidRPr="008262DE">
        <w:rPr>
          <w:rFonts w:eastAsia="Calibri"/>
        </w:rPr>
        <w:t>правото</w:t>
      </w:r>
      <w:proofErr w:type="spellEnd"/>
      <w:r w:rsidRPr="008262DE">
        <w:rPr>
          <w:rFonts w:eastAsia="Calibri"/>
        </w:rPr>
        <w:t xml:space="preserve"> </w:t>
      </w:r>
      <w:proofErr w:type="spellStart"/>
      <w:r w:rsidRPr="008262DE">
        <w:rPr>
          <w:rFonts w:eastAsia="Calibri"/>
        </w:rPr>
        <w:t>собственост</w:t>
      </w:r>
      <w:proofErr w:type="spellEnd"/>
      <w:r>
        <w:rPr>
          <w:rFonts w:eastAsia="Calibri"/>
        </w:rPr>
        <w:t xml:space="preserve">, </w:t>
      </w:r>
      <w:proofErr w:type="spellStart"/>
      <w:r>
        <w:rPr>
          <w:rFonts w:eastAsia="Calibri"/>
        </w:rPr>
        <w:t>дори</w:t>
      </w:r>
      <w:proofErr w:type="spellEnd"/>
      <w:r>
        <w:rPr>
          <w:rFonts w:eastAsia="Calibri"/>
        </w:rPr>
        <w:t xml:space="preserve"> </w:t>
      </w:r>
      <w:proofErr w:type="spellStart"/>
      <w:r>
        <w:rPr>
          <w:rFonts w:eastAsia="Calibri"/>
        </w:rPr>
        <w:t>когато</w:t>
      </w:r>
      <w:proofErr w:type="spellEnd"/>
      <w:r>
        <w:rPr>
          <w:rFonts w:eastAsia="Calibri"/>
        </w:rPr>
        <w:t xml:space="preserve"> </w:t>
      </w:r>
      <w:proofErr w:type="spellStart"/>
      <w:r>
        <w:rPr>
          <w:rFonts w:eastAsia="Calibri"/>
        </w:rPr>
        <w:t>производството</w:t>
      </w:r>
      <w:proofErr w:type="spellEnd"/>
      <w:r>
        <w:rPr>
          <w:rFonts w:eastAsia="Calibri"/>
        </w:rPr>
        <w:t xml:space="preserve"> е </w:t>
      </w:r>
      <w:proofErr w:type="spellStart"/>
      <w:r>
        <w:rPr>
          <w:rFonts w:eastAsia="Calibri"/>
        </w:rPr>
        <w:t>между</w:t>
      </w:r>
      <w:proofErr w:type="spellEnd"/>
      <w:r>
        <w:rPr>
          <w:rFonts w:eastAsia="Calibri"/>
        </w:rPr>
        <w:t xml:space="preserve"> </w:t>
      </w:r>
      <w:proofErr w:type="spellStart"/>
      <w:r>
        <w:rPr>
          <w:rFonts w:eastAsia="Calibri"/>
        </w:rPr>
        <w:t>частни</w:t>
      </w:r>
      <w:proofErr w:type="spellEnd"/>
      <w:r>
        <w:rPr>
          <w:rFonts w:eastAsia="Calibri"/>
        </w:rPr>
        <w:t xml:space="preserve"> </w:t>
      </w:r>
      <w:proofErr w:type="spellStart"/>
      <w:r>
        <w:rPr>
          <w:rFonts w:eastAsia="Calibri"/>
        </w:rPr>
        <w:t>лица</w:t>
      </w:r>
      <w:proofErr w:type="spellEnd"/>
      <w:r w:rsidRPr="008262DE">
        <w:rPr>
          <w:rFonts w:eastAsia="Calibri"/>
        </w:rPr>
        <w:t xml:space="preserve">. </w:t>
      </w:r>
      <w:hyperlink r:id="rId2940" w:history="1">
        <w:r w:rsidR="009A422F" w:rsidRPr="009A422F">
          <w:rPr>
            <w:rStyle w:val="Hyperlink"/>
            <w:lang w:val="bg-BG"/>
          </w:rPr>
          <w:t>Бюлетин № 65</w:t>
        </w:r>
      </w:hyperlink>
    </w:p>
    <w:p w14:paraId="3FCF4730" w14:textId="77777777" w:rsidR="00ED28BE" w:rsidRPr="005D66BC" w:rsidRDefault="00794C51" w:rsidP="009A422F">
      <w:pPr>
        <w:pStyle w:val="JuList"/>
        <w:pBdr>
          <w:bottom w:val="single" w:sz="4" w:space="1" w:color="auto"/>
        </w:pBdr>
        <w:ind w:left="0" w:firstLine="0"/>
        <w:rPr>
          <w:bCs/>
          <w:i/>
          <w:iCs/>
          <w:lang w:val="en-US"/>
        </w:rPr>
      </w:pPr>
      <w:hyperlink r:id="rId2941" w:history="1">
        <w:r w:rsidR="00ED28BE" w:rsidRPr="005D66BC">
          <w:rPr>
            <w:rStyle w:val="Hyperlink"/>
            <w:rFonts w:eastAsia="Calibri"/>
            <w:i/>
            <w:iCs/>
          </w:rPr>
          <w:t xml:space="preserve">Čolić v. Croatia (No </w:t>
        </w:r>
        <w:r w:rsidR="00ED28BE" w:rsidRPr="005D66BC">
          <w:rPr>
            <w:rStyle w:val="Hyperlink"/>
            <w:i/>
            <w:iCs/>
          </w:rPr>
          <w:t>49083/18)</w:t>
        </w:r>
      </w:hyperlink>
    </w:p>
    <w:p w14:paraId="0DEACC64" w14:textId="62D7419F" w:rsidR="00ED28BE" w:rsidRDefault="00ED28BE" w:rsidP="00ED28BE">
      <w:pPr>
        <w:pStyle w:val="JuList"/>
        <w:ind w:left="0" w:firstLine="0"/>
        <w:rPr>
          <w:rStyle w:val="markedcontent"/>
          <w:i/>
          <w:iCs/>
          <w:lang w:val="en-US"/>
        </w:rPr>
      </w:pPr>
    </w:p>
    <w:p w14:paraId="76FD5619" w14:textId="6A78EB86" w:rsidR="00A04B22" w:rsidRDefault="00A04B22" w:rsidP="00ED28BE">
      <w:pPr>
        <w:pStyle w:val="JuList"/>
        <w:ind w:left="0" w:firstLine="0"/>
        <w:rPr>
          <w:lang w:val="bg-BG"/>
        </w:rPr>
      </w:pPr>
      <w:r w:rsidRPr="00A04B22">
        <w:rPr>
          <w:lang w:val="bg-BG"/>
        </w:rPr>
        <w:t>Невъзможността жалбоподателите да получат изпълнение на окончателни съдебни решения в резултат на повтарящите се действия на общинския съвет, целящи да направят изпълнението невъзможно, са пример за „особената недобросъвестност“ на общинския съвет и представляват неоправдана намеса в правото им на мирно ползване на техните притежания</w:t>
      </w:r>
      <w:r>
        <w:rPr>
          <w:lang w:val="bg-BG"/>
        </w:rPr>
        <w:t xml:space="preserve">. </w:t>
      </w:r>
      <w:hyperlink r:id="rId2942" w:history="1">
        <w:r w:rsidR="00605362" w:rsidRPr="00605362">
          <w:rPr>
            <w:rStyle w:val="Hyperlink"/>
            <w:szCs w:val="24"/>
            <w:lang w:val="bg-BG"/>
          </w:rPr>
          <w:t>Бюлетин № 66</w:t>
        </w:r>
      </w:hyperlink>
    </w:p>
    <w:p w14:paraId="4F13418D" w14:textId="5420C9E5" w:rsidR="00A04B22" w:rsidRDefault="00794C51" w:rsidP="00A04B22">
      <w:pPr>
        <w:pStyle w:val="JuList"/>
        <w:pBdr>
          <w:bottom w:val="single" w:sz="4" w:space="1" w:color="auto"/>
        </w:pBdr>
        <w:ind w:left="0" w:firstLine="0"/>
        <w:rPr>
          <w:bCs/>
          <w:sz w:val="22"/>
          <w:szCs w:val="22"/>
          <w:lang w:val="bg-BG"/>
        </w:rPr>
      </w:pPr>
      <w:hyperlink r:id="rId2943" w:anchor="{%22appno%22:[%2264387/14%22],%22itemid%22:[%22001-213912%22]}" w:history="1">
        <w:r w:rsidR="00A04B22" w:rsidRPr="004553C3">
          <w:rPr>
            <w:rStyle w:val="Hyperlink"/>
            <w:bCs/>
            <w:i/>
            <w:iCs/>
            <w:sz w:val="22"/>
            <w:szCs w:val="22"/>
          </w:rPr>
          <w:t>S</w:t>
        </w:r>
        <w:proofErr w:type="spellStart"/>
        <w:r w:rsidR="00A04B22" w:rsidRPr="004553C3">
          <w:rPr>
            <w:rStyle w:val="Hyperlink"/>
            <w:bCs/>
            <w:i/>
            <w:iCs/>
            <w:sz w:val="22"/>
            <w:szCs w:val="22"/>
            <w:lang w:val="bg-BG"/>
          </w:rPr>
          <w:t>toyanov</w:t>
        </w:r>
        <w:proofErr w:type="spellEnd"/>
        <w:r w:rsidR="00A04B22" w:rsidRPr="004553C3">
          <w:rPr>
            <w:rStyle w:val="Hyperlink"/>
            <w:bCs/>
            <w:i/>
            <w:iCs/>
            <w:sz w:val="22"/>
            <w:szCs w:val="22"/>
            <w:lang w:val="bg-BG"/>
          </w:rPr>
          <w:t xml:space="preserve"> </w:t>
        </w:r>
        <w:proofErr w:type="spellStart"/>
        <w:r w:rsidR="00A04B22" w:rsidRPr="004553C3">
          <w:rPr>
            <w:rStyle w:val="Hyperlink"/>
            <w:bCs/>
            <w:i/>
            <w:iCs/>
            <w:sz w:val="22"/>
            <w:szCs w:val="22"/>
            <w:lang w:val="bg-BG"/>
          </w:rPr>
          <w:t>and</w:t>
        </w:r>
        <w:proofErr w:type="spellEnd"/>
        <w:r w:rsidR="00A04B22" w:rsidRPr="004553C3">
          <w:rPr>
            <w:rStyle w:val="Hyperlink"/>
            <w:bCs/>
            <w:i/>
            <w:iCs/>
            <w:sz w:val="22"/>
            <w:szCs w:val="22"/>
            <w:lang w:val="bg-BG"/>
          </w:rPr>
          <w:t xml:space="preserve"> </w:t>
        </w:r>
        <w:r w:rsidR="00A04B22" w:rsidRPr="004553C3">
          <w:rPr>
            <w:rStyle w:val="Hyperlink"/>
            <w:bCs/>
            <w:i/>
            <w:iCs/>
            <w:sz w:val="22"/>
            <w:szCs w:val="22"/>
          </w:rPr>
          <w:t>T</w:t>
        </w:r>
        <w:proofErr w:type="spellStart"/>
        <w:r w:rsidR="00A04B22" w:rsidRPr="004553C3">
          <w:rPr>
            <w:rStyle w:val="Hyperlink"/>
            <w:bCs/>
            <w:i/>
            <w:iCs/>
            <w:sz w:val="22"/>
            <w:szCs w:val="22"/>
            <w:lang w:val="bg-BG"/>
          </w:rPr>
          <w:t>abakov</w:t>
        </w:r>
        <w:proofErr w:type="spellEnd"/>
        <w:r w:rsidR="00A04B22" w:rsidRPr="004553C3">
          <w:rPr>
            <w:rStyle w:val="Hyperlink"/>
            <w:bCs/>
            <w:i/>
            <w:iCs/>
            <w:sz w:val="22"/>
            <w:szCs w:val="22"/>
            <w:lang w:val="bg-BG"/>
          </w:rPr>
          <w:t xml:space="preserve"> v. </w:t>
        </w:r>
        <w:proofErr w:type="spellStart"/>
        <w:r w:rsidR="00A04B22" w:rsidRPr="004553C3">
          <w:rPr>
            <w:rStyle w:val="Hyperlink"/>
            <w:bCs/>
            <w:i/>
            <w:iCs/>
            <w:sz w:val="22"/>
            <w:szCs w:val="22"/>
            <w:lang w:val="bg-BG"/>
          </w:rPr>
          <w:t>Bulgaria</w:t>
        </w:r>
        <w:proofErr w:type="spellEnd"/>
        <w:r w:rsidR="00A04B22" w:rsidRPr="004553C3">
          <w:rPr>
            <w:rStyle w:val="Hyperlink"/>
            <w:bCs/>
            <w:i/>
            <w:iCs/>
            <w:sz w:val="22"/>
            <w:szCs w:val="22"/>
            <w:lang w:val="bg-BG"/>
          </w:rPr>
          <w:t xml:space="preserve"> (</w:t>
        </w:r>
        <w:proofErr w:type="spellStart"/>
        <w:r w:rsidR="00A04B22" w:rsidRPr="004553C3">
          <w:rPr>
            <w:rStyle w:val="Hyperlink"/>
            <w:bCs/>
            <w:i/>
            <w:iCs/>
            <w:sz w:val="22"/>
            <w:szCs w:val="22"/>
            <w:lang w:val="bg-BG"/>
          </w:rPr>
          <w:t>No</w:t>
        </w:r>
        <w:proofErr w:type="spellEnd"/>
        <w:r w:rsidR="00A04B22" w:rsidRPr="004553C3">
          <w:rPr>
            <w:rStyle w:val="Hyperlink"/>
            <w:bCs/>
            <w:i/>
            <w:iCs/>
            <w:sz w:val="22"/>
            <w:szCs w:val="22"/>
            <w:lang w:val="bg-BG"/>
          </w:rPr>
          <w:t>. 2) (</w:t>
        </w:r>
        <w:r w:rsidR="00A04B22" w:rsidRPr="004553C3">
          <w:rPr>
            <w:rStyle w:val="Hyperlink"/>
            <w:bCs/>
            <w:i/>
            <w:iCs/>
            <w:sz w:val="22"/>
            <w:szCs w:val="22"/>
          </w:rPr>
          <w:t>no</w:t>
        </w:r>
        <w:r w:rsidR="00A04B22" w:rsidRPr="004553C3">
          <w:rPr>
            <w:rStyle w:val="Hyperlink"/>
            <w:bCs/>
            <w:i/>
            <w:iCs/>
            <w:sz w:val="22"/>
            <w:szCs w:val="22"/>
            <w:lang w:val="bg-BG"/>
          </w:rPr>
          <w:t>. 64387/14)</w:t>
        </w:r>
      </w:hyperlink>
    </w:p>
    <w:p w14:paraId="08EE3235" w14:textId="3508D0D4" w:rsidR="00A04B22" w:rsidRDefault="00A04B22" w:rsidP="00ED28BE">
      <w:pPr>
        <w:pStyle w:val="JuList"/>
        <w:ind w:left="0" w:firstLine="0"/>
        <w:rPr>
          <w:bCs/>
          <w:sz w:val="22"/>
          <w:szCs w:val="22"/>
          <w:lang w:val="bg-BG"/>
        </w:rPr>
      </w:pPr>
    </w:p>
    <w:p w14:paraId="703C1241" w14:textId="0EFCE06B" w:rsidR="00A04B22" w:rsidRDefault="00A04B22" w:rsidP="00A04B22">
      <w:pPr>
        <w:pStyle w:val="JuList"/>
        <w:ind w:left="0" w:firstLine="0"/>
        <w:rPr>
          <w:lang w:val="bg-BG"/>
        </w:rPr>
      </w:pPr>
      <w:r w:rsidRPr="00A04B22">
        <w:rPr>
          <w:szCs w:val="24"/>
          <w:lang w:val="bg-BG"/>
        </w:rPr>
        <w:t>Изземването на имущество попада в обхвата на „контрол върху ползването на притежанията“ по смисъла на чл. 1, § 2 от Протокол №1 от Конвенцията. Изземването на превозното средство само по себе си не подлежи на критика, с оглед свободата на преценка, позволена от чл. 1, § 2 от Протокол №1 и наказателното производство срещу жалбоподателя. Всяко изземване или конфискация води до увреждане, като действително понесените щети обаче не трябва да бъдат по-съществени от тези, които са неизбежни, за да са съвместими с чл. 1 от Протокол № 1.  Поддържането на превозното средство напълно неподвижно в продължение на много години на открит паркинг не може да се счита за полагане на дължима грижа. Щетите, които жалбоподателят е претърпял, са били по-големи от тези, които са били неизбежни. Въпреки че чл. 1 от Протокол № 1 не гарантира пълно обезщетение при всички обстоятелства, то условията на обезщетение са от значение за преценката дали оспорваното законодателство постига справедлив баланс между различните заложени интереси и дали не налага непропорционална тежест върху жалбоподателя. Фактът, че жалбоподателят не е получил обезщетение за претърпените вреди, прави личната му тежест прекомерна и води до нарушение на „справедливия баланс“, който трябва да се намери между защитата</w:t>
      </w:r>
      <w:r w:rsidRPr="00C11BCC">
        <w:rPr>
          <w:b/>
          <w:bCs/>
          <w:szCs w:val="24"/>
          <w:lang w:val="bg-BG"/>
        </w:rPr>
        <w:t xml:space="preserve"> </w:t>
      </w:r>
      <w:r w:rsidRPr="00A04B22">
        <w:rPr>
          <w:szCs w:val="24"/>
          <w:lang w:val="bg-BG"/>
        </w:rPr>
        <w:t xml:space="preserve">на правото на собственост и обществения интерес. </w:t>
      </w:r>
      <w:hyperlink r:id="rId2944" w:history="1">
        <w:r w:rsidR="00605362" w:rsidRPr="00605362">
          <w:rPr>
            <w:rStyle w:val="Hyperlink"/>
            <w:szCs w:val="24"/>
            <w:lang w:val="bg-BG"/>
          </w:rPr>
          <w:t>Бюлетин № 66</w:t>
        </w:r>
      </w:hyperlink>
    </w:p>
    <w:p w14:paraId="6B91CD1B" w14:textId="53767786" w:rsidR="00E27F24" w:rsidRDefault="00794C51" w:rsidP="005301B4">
      <w:pPr>
        <w:pStyle w:val="JuList"/>
        <w:pBdr>
          <w:bottom w:val="single" w:sz="4" w:space="1" w:color="auto"/>
        </w:pBdr>
        <w:ind w:left="0" w:firstLine="0"/>
        <w:rPr>
          <w:rStyle w:val="Hyperlink"/>
          <w:i/>
          <w:iCs/>
          <w:szCs w:val="22"/>
          <w:lang w:val="bg-BG"/>
        </w:rPr>
      </w:pPr>
      <w:hyperlink r:id="rId2945" w:history="1">
        <w:proofErr w:type="spellStart"/>
        <w:r w:rsidR="00E27F24" w:rsidRPr="004553C3">
          <w:rPr>
            <w:rStyle w:val="Hyperlink"/>
            <w:i/>
            <w:iCs/>
            <w:szCs w:val="22"/>
          </w:rPr>
          <w:t>Sto</w:t>
        </w:r>
        <w:proofErr w:type="spellEnd"/>
        <w:r w:rsidR="00E27F24" w:rsidRPr="004553C3">
          <w:rPr>
            <w:rStyle w:val="Hyperlink"/>
            <w:i/>
            <w:iCs/>
            <w:szCs w:val="22"/>
            <w:lang w:val="bg-BG"/>
          </w:rPr>
          <w:t>ł</w:t>
        </w:r>
        <w:proofErr w:type="spellStart"/>
        <w:r w:rsidR="00E27F24" w:rsidRPr="004553C3">
          <w:rPr>
            <w:rStyle w:val="Hyperlink"/>
            <w:i/>
            <w:iCs/>
            <w:szCs w:val="22"/>
          </w:rPr>
          <w:t>kowski</w:t>
        </w:r>
        <w:proofErr w:type="spellEnd"/>
        <w:r w:rsidR="00E27F24" w:rsidRPr="004553C3">
          <w:rPr>
            <w:rStyle w:val="Hyperlink"/>
            <w:i/>
            <w:iCs/>
            <w:szCs w:val="22"/>
            <w:lang w:val="bg-BG"/>
          </w:rPr>
          <w:t xml:space="preserve"> </w:t>
        </w:r>
        <w:r w:rsidR="00E27F24" w:rsidRPr="004553C3">
          <w:rPr>
            <w:rStyle w:val="Hyperlink"/>
            <w:i/>
            <w:iCs/>
            <w:szCs w:val="22"/>
          </w:rPr>
          <w:t>v</w:t>
        </w:r>
        <w:r w:rsidR="00E27F24" w:rsidRPr="004553C3">
          <w:rPr>
            <w:rStyle w:val="Hyperlink"/>
            <w:i/>
            <w:iCs/>
            <w:szCs w:val="22"/>
            <w:lang w:val="bg-BG"/>
          </w:rPr>
          <w:t xml:space="preserve">. </w:t>
        </w:r>
        <w:r w:rsidR="00E27F24" w:rsidRPr="004553C3">
          <w:rPr>
            <w:rStyle w:val="Hyperlink"/>
            <w:i/>
            <w:iCs/>
            <w:szCs w:val="22"/>
          </w:rPr>
          <w:t>Poland</w:t>
        </w:r>
        <w:r w:rsidR="00E27F24" w:rsidRPr="004553C3">
          <w:rPr>
            <w:rStyle w:val="Hyperlink"/>
            <w:i/>
            <w:iCs/>
            <w:szCs w:val="22"/>
            <w:lang w:val="bg-BG"/>
          </w:rPr>
          <w:t xml:space="preserve"> (</w:t>
        </w:r>
        <w:r w:rsidR="00E27F24" w:rsidRPr="004553C3">
          <w:rPr>
            <w:rStyle w:val="Hyperlink"/>
            <w:i/>
            <w:iCs/>
            <w:szCs w:val="22"/>
          </w:rPr>
          <w:t>no</w:t>
        </w:r>
        <w:r w:rsidR="00E27F24" w:rsidRPr="004553C3">
          <w:rPr>
            <w:rStyle w:val="Hyperlink"/>
            <w:i/>
            <w:iCs/>
            <w:szCs w:val="22"/>
            <w:lang w:val="bg-BG"/>
          </w:rPr>
          <w:t>. 58795/15)</w:t>
        </w:r>
      </w:hyperlink>
    </w:p>
    <w:p w14:paraId="5C002DFC" w14:textId="77777777" w:rsidR="00794549" w:rsidRDefault="00794549" w:rsidP="00A04B22">
      <w:pPr>
        <w:pStyle w:val="JuList"/>
        <w:ind w:left="0" w:firstLine="0"/>
        <w:rPr>
          <w:rStyle w:val="Hyperlink"/>
          <w:i/>
          <w:iCs/>
          <w:szCs w:val="22"/>
          <w:lang w:val="bg-BG"/>
        </w:rPr>
      </w:pPr>
    </w:p>
    <w:p w14:paraId="60D84873" w14:textId="31B178BB" w:rsidR="00794549" w:rsidRPr="00A1121E" w:rsidRDefault="00794549" w:rsidP="00794549">
      <w:pPr>
        <w:pStyle w:val="NoSpacing"/>
        <w:jc w:val="both"/>
        <w:rPr>
          <w:rFonts w:ascii="Times New Roman" w:hAnsi="Times New Roman" w:cs="Times New Roman"/>
          <w:sz w:val="24"/>
          <w:szCs w:val="24"/>
        </w:rPr>
      </w:pPr>
      <w:proofErr w:type="spellStart"/>
      <w:r w:rsidRPr="00A1121E">
        <w:rPr>
          <w:rFonts w:ascii="Times New Roman" w:hAnsi="Times New Roman" w:cs="Times New Roman"/>
          <w:sz w:val="24"/>
          <w:szCs w:val="24"/>
        </w:rPr>
        <w:lastRenderedPageBreak/>
        <w:t>Решенията</w:t>
      </w:r>
      <w:proofErr w:type="spellEnd"/>
      <w:r w:rsidRPr="00A1121E">
        <w:rPr>
          <w:rFonts w:ascii="Times New Roman" w:hAnsi="Times New Roman" w:cs="Times New Roman"/>
          <w:sz w:val="24"/>
          <w:szCs w:val="24"/>
        </w:rPr>
        <w:t xml:space="preserve">, с </w:t>
      </w:r>
      <w:proofErr w:type="spellStart"/>
      <w:r w:rsidRPr="00A1121E">
        <w:rPr>
          <w:rFonts w:ascii="Times New Roman" w:hAnsi="Times New Roman" w:cs="Times New Roman"/>
          <w:sz w:val="24"/>
          <w:szCs w:val="24"/>
        </w:rPr>
        <w:t>които</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органите</w:t>
      </w:r>
      <w:proofErr w:type="spellEnd"/>
      <w:r w:rsidRPr="00A1121E">
        <w:rPr>
          <w:rFonts w:ascii="Times New Roman" w:hAnsi="Times New Roman" w:cs="Times New Roman"/>
          <w:sz w:val="24"/>
          <w:szCs w:val="24"/>
        </w:rPr>
        <w:t xml:space="preserve"> по </w:t>
      </w:r>
      <w:proofErr w:type="spellStart"/>
      <w:r w:rsidRPr="00A1121E">
        <w:rPr>
          <w:rFonts w:ascii="Times New Roman" w:hAnsi="Times New Roman" w:cs="Times New Roman"/>
          <w:sz w:val="24"/>
          <w:szCs w:val="24"/>
        </w:rPr>
        <w:t>поземлена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реституция</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са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признали</w:t>
      </w:r>
      <w:proofErr w:type="spellEnd"/>
      <w:r w:rsidRPr="00A1121E">
        <w:rPr>
          <w:rFonts w:ascii="Times New Roman" w:hAnsi="Times New Roman" w:cs="Times New Roman"/>
          <w:sz w:val="24"/>
          <w:szCs w:val="24"/>
        </w:rPr>
        <w:t xml:space="preserve"> на </w:t>
      </w:r>
      <w:proofErr w:type="spellStart"/>
      <w:r w:rsidRPr="00A1121E">
        <w:rPr>
          <w:rFonts w:ascii="Times New Roman" w:hAnsi="Times New Roman" w:cs="Times New Roman"/>
          <w:sz w:val="24"/>
          <w:szCs w:val="24"/>
        </w:rPr>
        <w:t>жалбоподателя</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правото</w:t>
      </w:r>
      <w:proofErr w:type="spellEnd"/>
      <w:r w:rsidRPr="00A1121E">
        <w:rPr>
          <w:rFonts w:ascii="Times New Roman" w:hAnsi="Times New Roman" w:cs="Times New Roman"/>
          <w:sz w:val="24"/>
          <w:szCs w:val="24"/>
        </w:rPr>
        <w:t xml:space="preserve"> на </w:t>
      </w:r>
      <w:proofErr w:type="spellStart"/>
      <w:r w:rsidRPr="00A1121E">
        <w:rPr>
          <w:rFonts w:ascii="Times New Roman" w:hAnsi="Times New Roman" w:cs="Times New Roman"/>
          <w:sz w:val="24"/>
          <w:szCs w:val="24"/>
        </w:rPr>
        <w:t>възстановяване</w:t>
      </w:r>
      <w:proofErr w:type="spellEnd"/>
      <w:r w:rsidRPr="00A1121E">
        <w:rPr>
          <w:rFonts w:ascii="Times New Roman" w:hAnsi="Times New Roman" w:cs="Times New Roman"/>
          <w:sz w:val="24"/>
          <w:szCs w:val="24"/>
        </w:rPr>
        <w:t xml:space="preserve"> на имот </w:t>
      </w:r>
      <w:proofErr w:type="spellStart"/>
      <w:r w:rsidRPr="00A1121E">
        <w:rPr>
          <w:rFonts w:ascii="Times New Roman" w:hAnsi="Times New Roman" w:cs="Times New Roman"/>
          <w:sz w:val="24"/>
          <w:szCs w:val="24"/>
        </w:rPr>
        <w:t>не</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пораждат</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право</w:t>
      </w:r>
      <w:proofErr w:type="spellEnd"/>
      <w:r w:rsidRPr="00A1121E">
        <w:rPr>
          <w:rFonts w:ascii="Times New Roman" w:hAnsi="Times New Roman" w:cs="Times New Roman"/>
          <w:sz w:val="24"/>
          <w:szCs w:val="24"/>
        </w:rPr>
        <w:t xml:space="preserve"> на </w:t>
      </w:r>
      <w:proofErr w:type="spellStart"/>
      <w:r w:rsidRPr="00A1121E">
        <w:rPr>
          <w:rFonts w:ascii="Times New Roman" w:hAnsi="Times New Roman" w:cs="Times New Roman"/>
          <w:sz w:val="24"/>
          <w:szCs w:val="24"/>
        </w:rPr>
        <w:t>собственост</w:t>
      </w:r>
      <w:proofErr w:type="spellEnd"/>
      <w:r w:rsidRPr="00A1121E">
        <w:rPr>
          <w:rFonts w:ascii="Times New Roman" w:hAnsi="Times New Roman" w:cs="Times New Roman"/>
          <w:sz w:val="24"/>
          <w:szCs w:val="24"/>
        </w:rPr>
        <w:t xml:space="preserve">, а </w:t>
      </w:r>
      <w:proofErr w:type="spellStart"/>
      <w:r w:rsidRPr="00A1121E">
        <w:rPr>
          <w:rFonts w:ascii="Times New Roman" w:hAnsi="Times New Roman" w:cs="Times New Roman"/>
          <w:sz w:val="24"/>
          <w:szCs w:val="24"/>
        </w:rPr>
        <w:t>представляват</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първоначален</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етап</w:t>
      </w:r>
      <w:proofErr w:type="spellEnd"/>
      <w:r w:rsidRPr="00A1121E">
        <w:rPr>
          <w:rFonts w:ascii="Times New Roman" w:hAnsi="Times New Roman" w:cs="Times New Roman"/>
          <w:sz w:val="24"/>
          <w:szCs w:val="24"/>
        </w:rPr>
        <w:t xml:space="preserve"> в </w:t>
      </w:r>
      <w:proofErr w:type="spellStart"/>
      <w:r w:rsidRPr="00A1121E">
        <w:rPr>
          <w:rFonts w:ascii="Times New Roman" w:hAnsi="Times New Roman" w:cs="Times New Roman"/>
          <w:sz w:val="24"/>
          <w:szCs w:val="24"/>
        </w:rPr>
        <w:t>реституционната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процедура</w:t>
      </w:r>
      <w:proofErr w:type="spellEnd"/>
      <w:r w:rsidRPr="00A1121E">
        <w:rPr>
          <w:rFonts w:ascii="Times New Roman" w:hAnsi="Times New Roman" w:cs="Times New Roman"/>
          <w:sz w:val="24"/>
          <w:szCs w:val="24"/>
        </w:rPr>
        <w:t xml:space="preserve"> и </w:t>
      </w:r>
      <w:proofErr w:type="spellStart"/>
      <w:r w:rsidRPr="00A1121E">
        <w:rPr>
          <w:rFonts w:ascii="Times New Roman" w:hAnsi="Times New Roman" w:cs="Times New Roman"/>
          <w:sz w:val="24"/>
          <w:szCs w:val="24"/>
        </w:rPr>
        <w:t>трябва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да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бъдат</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последвани</w:t>
      </w:r>
      <w:proofErr w:type="spellEnd"/>
      <w:r w:rsidRPr="00A1121E">
        <w:rPr>
          <w:rFonts w:ascii="Times New Roman" w:hAnsi="Times New Roman" w:cs="Times New Roman"/>
          <w:sz w:val="24"/>
          <w:szCs w:val="24"/>
        </w:rPr>
        <w:t xml:space="preserve"> от </w:t>
      </w:r>
      <w:proofErr w:type="spellStart"/>
      <w:r w:rsidRPr="00A1121E">
        <w:rPr>
          <w:rFonts w:ascii="Times New Roman" w:hAnsi="Times New Roman" w:cs="Times New Roman"/>
          <w:sz w:val="24"/>
          <w:szCs w:val="24"/>
        </w:rPr>
        <w:t>допълнителни</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действия</w:t>
      </w:r>
      <w:proofErr w:type="spellEnd"/>
      <w:r w:rsidRPr="00A1121E">
        <w:rPr>
          <w:rFonts w:ascii="Times New Roman" w:hAnsi="Times New Roman" w:cs="Times New Roman"/>
          <w:sz w:val="24"/>
          <w:szCs w:val="24"/>
        </w:rPr>
        <w:t xml:space="preserve">. С </w:t>
      </w:r>
      <w:proofErr w:type="spellStart"/>
      <w:r w:rsidRPr="00A1121E">
        <w:rPr>
          <w:rFonts w:ascii="Times New Roman" w:hAnsi="Times New Roman" w:cs="Times New Roman"/>
          <w:sz w:val="24"/>
          <w:szCs w:val="24"/>
        </w:rPr>
        <w:t>тях</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не</w:t>
      </w:r>
      <w:proofErr w:type="spellEnd"/>
      <w:r w:rsidRPr="00A1121E">
        <w:rPr>
          <w:rFonts w:ascii="Times New Roman" w:hAnsi="Times New Roman" w:cs="Times New Roman"/>
          <w:sz w:val="24"/>
          <w:szCs w:val="24"/>
        </w:rPr>
        <w:t xml:space="preserve"> се </w:t>
      </w:r>
      <w:proofErr w:type="spellStart"/>
      <w:r w:rsidRPr="00A1121E">
        <w:rPr>
          <w:rFonts w:ascii="Times New Roman" w:hAnsi="Times New Roman" w:cs="Times New Roman"/>
          <w:sz w:val="24"/>
          <w:szCs w:val="24"/>
        </w:rPr>
        <w:t>определя</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начина</w:t>
      </w:r>
      <w:proofErr w:type="spellEnd"/>
      <w:r w:rsidRPr="00A1121E">
        <w:rPr>
          <w:rFonts w:ascii="Times New Roman" w:hAnsi="Times New Roman" w:cs="Times New Roman"/>
          <w:sz w:val="24"/>
          <w:szCs w:val="24"/>
        </w:rPr>
        <w:t xml:space="preserve">, по </w:t>
      </w:r>
      <w:proofErr w:type="spellStart"/>
      <w:r w:rsidRPr="00A1121E">
        <w:rPr>
          <w:rFonts w:ascii="Times New Roman" w:hAnsi="Times New Roman" w:cs="Times New Roman"/>
          <w:sz w:val="24"/>
          <w:szCs w:val="24"/>
        </w:rPr>
        <w:t>който</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ще</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бъде</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извършена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реституцията</w:t>
      </w:r>
      <w:proofErr w:type="spellEnd"/>
      <w:r w:rsidRPr="00A1121E">
        <w:rPr>
          <w:rFonts w:ascii="Times New Roman" w:hAnsi="Times New Roman" w:cs="Times New Roman"/>
          <w:sz w:val="24"/>
          <w:szCs w:val="24"/>
        </w:rPr>
        <w:t xml:space="preserve"> – </w:t>
      </w:r>
      <w:proofErr w:type="spellStart"/>
      <w:r w:rsidRPr="00A1121E">
        <w:rPr>
          <w:rFonts w:ascii="Times New Roman" w:hAnsi="Times New Roman" w:cs="Times New Roman"/>
          <w:sz w:val="24"/>
          <w:szCs w:val="24"/>
        </w:rPr>
        <w:t>дали</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чрез</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възстановяване</w:t>
      </w:r>
      <w:proofErr w:type="spellEnd"/>
      <w:r w:rsidRPr="00A1121E">
        <w:rPr>
          <w:rFonts w:ascii="Times New Roman" w:hAnsi="Times New Roman" w:cs="Times New Roman"/>
          <w:sz w:val="24"/>
          <w:szCs w:val="24"/>
        </w:rPr>
        <w:t xml:space="preserve"> в </w:t>
      </w:r>
      <w:proofErr w:type="spellStart"/>
      <w:r w:rsidRPr="00A1121E">
        <w:rPr>
          <w:rFonts w:ascii="Times New Roman" w:hAnsi="Times New Roman" w:cs="Times New Roman"/>
          <w:sz w:val="24"/>
          <w:szCs w:val="24"/>
        </w:rPr>
        <w:t>реални</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или</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възстановими</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стари</w:t>
      </w:r>
      <w:proofErr w:type="spellEnd"/>
      <w:r w:rsidRPr="00A1121E">
        <w:rPr>
          <w:rFonts w:ascii="Times New Roman" w:hAnsi="Times New Roman" w:cs="Times New Roman"/>
          <w:sz w:val="24"/>
          <w:szCs w:val="24"/>
        </w:rPr>
        <w:t xml:space="preserve"> граници </w:t>
      </w:r>
      <w:proofErr w:type="spellStart"/>
      <w:r w:rsidRPr="00A1121E">
        <w:rPr>
          <w:rFonts w:ascii="Times New Roman" w:hAnsi="Times New Roman" w:cs="Times New Roman"/>
          <w:sz w:val="24"/>
          <w:szCs w:val="24"/>
        </w:rPr>
        <w:t>или</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чрез</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обезщетяване</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поради</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което</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за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жалбоподателя</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не</w:t>
      </w:r>
      <w:proofErr w:type="spellEnd"/>
      <w:r w:rsidRPr="00A1121E">
        <w:rPr>
          <w:rFonts w:ascii="Times New Roman" w:hAnsi="Times New Roman" w:cs="Times New Roman"/>
          <w:sz w:val="24"/>
          <w:szCs w:val="24"/>
        </w:rPr>
        <w:t xml:space="preserve"> е </w:t>
      </w:r>
      <w:proofErr w:type="spellStart"/>
      <w:r w:rsidRPr="00A1121E">
        <w:rPr>
          <w:rFonts w:ascii="Times New Roman" w:hAnsi="Times New Roman" w:cs="Times New Roman"/>
          <w:sz w:val="24"/>
          <w:szCs w:val="24"/>
        </w:rPr>
        <w:t>възникнало</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легитимно</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очакване</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да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му</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бъде</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реално</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възстановена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цялата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посочена</w:t>
      </w:r>
      <w:proofErr w:type="spellEnd"/>
      <w:r w:rsidRPr="00A1121E">
        <w:rPr>
          <w:rFonts w:ascii="Times New Roman" w:hAnsi="Times New Roman" w:cs="Times New Roman"/>
          <w:sz w:val="24"/>
          <w:szCs w:val="24"/>
        </w:rPr>
        <w:t xml:space="preserve"> в </w:t>
      </w:r>
      <w:proofErr w:type="spellStart"/>
      <w:r w:rsidRPr="00A1121E">
        <w:rPr>
          <w:rFonts w:ascii="Times New Roman" w:hAnsi="Times New Roman" w:cs="Times New Roman"/>
          <w:sz w:val="24"/>
          <w:szCs w:val="24"/>
        </w:rPr>
        <w:t>решенията</w:t>
      </w:r>
      <w:proofErr w:type="spellEnd"/>
      <w:r w:rsidRPr="00A1121E">
        <w:rPr>
          <w:rFonts w:ascii="Times New Roman" w:hAnsi="Times New Roman" w:cs="Times New Roman"/>
          <w:sz w:val="24"/>
          <w:szCs w:val="24"/>
        </w:rPr>
        <w:t xml:space="preserve"> площ. </w:t>
      </w:r>
      <w:proofErr w:type="spellStart"/>
      <w:r w:rsidRPr="00A1121E">
        <w:rPr>
          <w:rFonts w:ascii="Times New Roman" w:hAnsi="Times New Roman" w:cs="Times New Roman"/>
          <w:sz w:val="24"/>
          <w:szCs w:val="24"/>
        </w:rPr>
        <w:t>Съдът</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следователно</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приема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че</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не</w:t>
      </w:r>
      <w:proofErr w:type="spellEnd"/>
      <w:r w:rsidRPr="00A1121E">
        <w:rPr>
          <w:rFonts w:ascii="Times New Roman" w:hAnsi="Times New Roman" w:cs="Times New Roman"/>
          <w:sz w:val="24"/>
          <w:szCs w:val="24"/>
        </w:rPr>
        <w:t xml:space="preserve"> е </w:t>
      </w:r>
      <w:proofErr w:type="spellStart"/>
      <w:r w:rsidRPr="00A1121E">
        <w:rPr>
          <w:rFonts w:ascii="Times New Roman" w:hAnsi="Times New Roman" w:cs="Times New Roman"/>
          <w:sz w:val="24"/>
          <w:szCs w:val="24"/>
        </w:rPr>
        <w:t>налице</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притежание</w:t>
      </w:r>
      <w:proofErr w:type="spellEnd"/>
      <w:r w:rsidRPr="00A1121E">
        <w:rPr>
          <w:rFonts w:ascii="Times New Roman" w:hAnsi="Times New Roman" w:cs="Times New Roman"/>
          <w:sz w:val="24"/>
          <w:szCs w:val="24"/>
        </w:rPr>
        <w:t xml:space="preserve">“ по </w:t>
      </w:r>
      <w:proofErr w:type="spellStart"/>
      <w:r w:rsidRPr="00A1121E">
        <w:rPr>
          <w:rFonts w:ascii="Times New Roman" w:hAnsi="Times New Roman" w:cs="Times New Roman"/>
          <w:sz w:val="24"/>
          <w:szCs w:val="24"/>
        </w:rPr>
        <w:t>смисъла</w:t>
      </w:r>
      <w:proofErr w:type="spellEnd"/>
      <w:r w:rsidRPr="00A1121E">
        <w:rPr>
          <w:rFonts w:ascii="Times New Roman" w:hAnsi="Times New Roman" w:cs="Times New Roman"/>
          <w:sz w:val="24"/>
          <w:szCs w:val="24"/>
        </w:rPr>
        <w:t xml:space="preserve"> на </w:t>
      </w:r>
      <w:proofErr w:type="spellStart"/>
      <w:r w:rsidRPr="00A1121E">
        <w:rPr>
          <w:rFonts w:ascii="Times New Roman" w:hAnsi="Times New Roman" w:cs="Times New Roman"/>
          <w:sz w:val="24"/>
          <w:szCs w:val="24"/>
        </w:rPr>
        <w:t>чл</w:t>
      </w:r>
      <w:proofErr w:type="spellEnd"/>
      <w:r w:rsidRPr="00A1121E">
        <w:rPr>
          <w:rFonts w:ascii="Times New Roman" w:hAnsi="Times New Roman" w:cs="Times New Roman"/>
          <w:sz w:val="24"/>
          <w:szCs w:val="24"/>
        </w:rPr>
        <w:t xml:space="preserve">. 1 от </w:t>
      </w:r>
      <w:proofErr w:type="spellStart"/>
      <w:r w:rsidRPr="00A1121E">
        <w:rPr>
          <w:rFonts w:ascii="Times New Roman" w:hAnsi="Times New Roman" w:cs="Times New Roman"/>
          <w:sz w:val="24"/>
          <w:szCs w:val="24"/>
        </w:rPr>
        <w:t>Протокол</w:t>
      </w:r>
      <w:proofErr w:type="spellEnd"/>
      <w:r w:rsidRPr="00A1121E">
        <w:rPr>
          <w:rFonts w:ascii="Times New Roman" w:hAnsi="Times New Roman" w:cs="Times New Roman"/>
          <w:sz w:val="24"/>
          <w:szCs w:val="24"/>
        </w:rPr>
        <w:t xml:space="preserve"> 1.</w:t>
      </w:r>
      <w:r>
        <w:rPr>
          <w:rFonts w:ascii="Times New Roman" w:hAnsi="Times New Roman" w:cs="Times New Roman"/>
          <w:sz w:val="24"/>
          <w:szCs w:val="24"/>
        </w:rPr>
        <w:t xml:space="preserve"> </w:t>
      </w:r>
      <w:hyperlink r:id="rId2946" w:history="1">
        <w:proofErr w:type="spellStart"/>
        <w:r w:rsidR="00C07949" w:rsidRPr="004A62B8">
          <w:rPr>
            <w:rStyle w:val="Hyperlink"/>
            <w:rFonts w:ascii="Times New Roman" w:hAnsi="Times New Roman" w:cs="Times New Roman"/>
            <w:sz w:val="24"/>
            <w:szCs w:val="24"/>
          </w:rPr>
          <w:t>Бюлетин</w:t>
        </w:r>
        <w:proofErr w:type="spellEnd"/>
        <w:r w:rsidR="00C07949" w:rsidRPr="004A62B8">
          <w:rPr>
            <w:rStyle w:val="Hyperlink"/>
            <w:rFonts w:ascii="Times New Roman" w:hAnsi="Times New Roman" w:cs="Times New Roman"/>
            <w:sz w:val="24"/>
            <w:szCs w:val="24"/>
          </w:rPr>
          <w:t xml:space="preserve"> № 67</w:t>
        </w:r>
      </w:hyperlink>
    </w:p>
    <w:p w14:paraId="6460584A" w14:textId="77777777" w:rsidR="00794549" w:rsidRPr="00A1121E" w:rsidRDefault="00794549" w:rsidP="005301B4">
      <w:pPr>
        <w:pStyle w:val="NoSpacing"/>
        <w:pBdr>
          <w:bottom w:val="single" w:sz="4" w:space="1" w:color="auto"/>
        </w:pBdr>
        <w:jc w:val="both"/>
        <w:rPr>
          <w:rStyle w:val="Hyperlink"/>
          <w:rFonts w:ascii="Times New Roman" w:hAnsi="Times New Roman" w:cs="Times New Roman"/>
          <w:i/>
          <w:iCs/>
          <w:sz w:val="24"/>
          <w:szCs w:val="24"/>
        </w:rPr>
      </w:pPr>
      <w:proofErr w:type="spellStart"/>
      <w:r w:rsidRPr="00A1121E">
        <w:rPr>
          <w:rFonts w:ascii="Times New Roman" w:hAnsi="Times New Roman" w:cs="Times New Roman"/>
          <w:i/>
          <w:iCs/>
          <w:sz w:val="24"/>
          <w:szCs w:val="24"/>
        </w:rPr>
        <w:t>Решение</w:t>
      </w:r>
      <w:proofErr w:type="spellEnd"/>
      <w:r w:rsidRPr="00A1121E">
        <w:rPr>
          <w:rFonts w:ascii="Times New Roman" w:hAnsi="Times New Roman" w:cs="Times New Roman"/>
          <w:i/>
          <w:iCs/>
          <w:sz w:val="24"/>
          <w:szCs w:val="24"/>
        </w:rPr>
        <w:t xml:space="preserve"> по </w:t>
      </w:r>
      <w:proofErr w:type="spellStart"/>
      <w:r w:rsidRPr="00A1121E">
        <w:rPr>
          <w:rFonts w:ascii="Times New Roman" w:hAnsi="Times New Roman" w:cs="Times New Roman"/>
          <w:i/>
          <w:iCs/>
          <w:sz w:val="24"/>
          <w:szCs w:val="24"/>
        </w:rPr>
        <w:t>допустимостта</w:t>
      </w:r>
      <w:proofErr w:type="spellEnd"/>
      <w:r w:rsidRPr="00A1121E">
        <w:rPr>
          <w:rFonts w:ascii="Times New Roman" w:hAnsi="Times New Roman" w:cs="Times New Roman"/>
          <w:i/>
          <w:iCs/>
          <w:sz w:val="24"/>
          <w:szCs w:val="24"/>
        </w:rPr>
        <w:t xml:space="preserve"> </w:t>
      </w:r>
      <w:hyperlink r:id="rId2947" w:tgtFrame="_blank" w:history="1">
        <w:proofErr w:type="spellStart"/>
        <w:r w:rsidRPr="00A1121E">
          <w:rPr>
            <w:rStyle w:val="Hyperlink"/>
            <w:rFonts w:ascii="Times New Roman" w:hAnsi="Times New Roman" w:cs="Times New Roman"/>
            <w:i/>
            <w:iCs/>
            <w:sz w:val="24"/>
            <w:szCs w:val="24"/>
          </w:rPr>
          <w:t>Bektashev</w:t>
        </w:r>
        <w:proofErr w:type="spellEnd"/>
        <w:r w:rsidRPr="00A1121E">
          <w:rPr>
            <w:rStyle w:val="Hyperlink"/>
            <w:rFonts w:ascii="Times New Roman" w:hAnsi="Times New Roman" w:cs="Times New Roman"/>
            <w:i/>
            <w:iCs/>
            <w:sz w:val="24"/>
            <w:szCs w:val="24"/>
          </w:rPr>
          <w:t xml:space="preserve"> v. Bulgaria (no. 39852/14)</w:t>
        </w:r>
      </w:hyperlink>
    </w:p>
    <w:p w14:paraId="5F27FA07" w14:textId="77777777" w:rsidR="00794549" w:rsidRPr="00A1121E" w:rsidRDefault="00794549" w:rsidP="00794549">
      <w:pPr>
        <w:pStyle w:val="NoSpacing"/>
        <w:jc w:val="both"/>
        <w:rPr>
          <w:rStyle w:val="Hyperlink"/>
          <w:rFonts w:ascii="Times New Roman" w:hAnsi="Times New Roman" w:cs="Times New Roman"/>
          <w:i/>
          <w:iCs/>
          <w:sz w:val="24"/>
          <w:szCs w:val="24"/>
        </w:rPr>
      </w:pPr>
    </w:p>
    <w:p w14:paraId="1BAFD502" w14:textId="77777777" w:rsidR="00794549" w:rsidRPr="00A1121E" w:rsidRDefault="00794549" w:rsidP="00794549">
      <w:pPr>
        <w:pStyle w:val="NoSpacing"/>
        <w:jc w:val="both"/>
        <w:rPr>
          <w:rFonts w:ascii="Times New Roman" w:hAnsi="Times New Roman" w:cs="Times New Roman"/>
          <w:color w:val="333333"/>
          <w:sz w:val="24"/>
          <w:szCs w:val="24"/>
          <w:lang w:eastAsia="bg-BG"/>
        </w:rPr>
      </w:pPr>
      <w:r w:rsidRPr="00A1121E">
        <w:rPr>
          <w:rFonts w:ascii="Times New Roman" w:hAnsi="Times New Roman" w:cs="Times New Roman"/>
          <w:color w:val="333333"/>
          <w:sz w:val="24"/>
          <w:szCs w:val="24"/>
          <w:lang w:eastAsia="bg-BG"/>
        </w:rPr>
        <w:t xml:space="preserve">1. </w:t>
      </w:r>
      <w:proofErr w:type="spellStart"/>
      <w:r w:rsidRPr="00A1121E">
        <w:rPr>
          <w:rFonts w:ascii="Times New Roman" w:hAnsi="Times New Roman" w:cs="Times New Roman"/>
          <w:color w:val="333333"/>
          <w:sz w:val="24"/>
          <w:szCs w:val="24"/>
          <w:lang w:eastAsia="bg-BG"/>
        </w:rPr>
        <w:t>Член</w:t>
      </w:r>
      <w:proofErr w:type="spellEnd"/>
      <w:r w:rsidRPr="00A1121E">
        <w:rPr>
          <w:rFonts w:ascii="Times New Roman" w:hAnsi="Times New Roman" w:cs="Times New Roman"/>
          <w:color w:val="333333"/>
          <w:sz w:val="24"/>
          <w:szCs w:val="24"/>
          <w:lang w:eastAsia="bg-BG"/>
        </w:rPr>
        <w:t xml:space="preserve"> 17 от </w:t>
      </w:r>
      <w:proofErr w:type="spellStart"/>
      <w:r w:rsidRPr="00A1121E">
        <w:rPr>
          <w:rFonts w:ascii="Times New Roman" w:hAnsi="Times New Roman" w:cs="Times New Roman"/>
          <w:color w:val="333333"/>
          <w:sz w:val="24"/>
          <w:szCs w:val="24"/>
          <w:lang w:eastAsia="bg-BG"/>
        </w:rPr>
        <w:t>Харта</w:t>
      </w:r>
      <w:proofErr w:type="spellEnd"/>
      <w:r w:rsidRPr="00A1121E">
        <w:rPr>
          <w:rFonts w:ascii="Times New Roman" w:hAnsi="Times New Roman" w:cs="Times New Roman"/>
          <w:color w:val="333333"/>
          <w:sz w:val="24"/>
          <w:szCs w:val="24"/>
          <w:lang w:eastAsia="bg-BG"/>
        </w:rPr>
        <w:t xml:space="preserve"> на </w:t>
      </w:r>
      <w:proofErr w:type="spellStart"/>
      <w:r w:rsidRPr="00A1121E">
        <w:rPr>
          <w:rFonts w:ascii="Times New Roman" w:hAnsi="Times New Roman" w:cs="Times New Roman"/>
          <w:color w:val="333333"/>
          <w:sz w:val="24"/>
          <w:szCs w:val="24"/>
          <w:lang w:eastAsia="bg-BG"/>
        </w:rPr>
        <w:t>основните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права</w:t>
      </w:r>
      <w:proofErr w:type="spellEnd"/>
      <w:r w:rsidRPr="00A1121E">
        <w:rPr>
          <w:rFonts w:ascii="Times New Roman" w:hAnsi="Times New Roman" w:cs="Times New Roman"/>
          <w:color w:val="333333"/>
          <w:sz w:val="24"/>
          <w:szCs w:val="24"/>
          <w:lang w:eastAsia="bg-BG"/>
        </w:rPr>
        <w:t xml:space="preserve"> на </w:t>
      </w:r>
      <w:proofErr w:type="spellStart"/>
      <w:r w:rsidRPr="00A1121E">
        <w:rPr>
          <w:rFonts w:ascii="Times New Roman" w:hAnsi="Times New Roman" w:cs="Times New Roman"/>
          <w:color w:val="333333"/>
          <w:sz w:val="24"/>
          <w:szCs w:val="24"/>
          <w:lang w:eastAsia="bg-BG"/>
        </w:rPr>
        <w:t>Европейския</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съюз</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трябва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да</w:t>
      </w:r>
      <w:proofErr w:type="spellEnd"/>
      <w:r w:rsidRPr="00A1121E">
        <w:rPr>
          <w:rFonts w:ascii="Times New Roman" w:hAnsi="Times New Roman" w:cs="Times New Roman"/>
          <w:color w:val="333333"/>
          <w:sz w:val="24"/>
          <w:szCs w:val="24"/>
          <w:lang w:eastAsia="bg-BG"/>
        </w:rPr>
        <w:t xml:space="preserve"> се </w:t>
      </w:r>
      <w:proofErr w:type="spellStart"/>
      <w:r w:rsidRPr="00A1121E">
        <w:rPr>
          <w:rFonts w:ascii="Times New Roman" w:hAnsi="Times New Roman" w:cs="Times New Roman"/>
          <w:color w:val="333333"/>
          <w:sz w:val="24"/>
          <w:szCs w:val="24"/>
          <w:lang w:eastAsia="bg-BG"/>
        </w:rPr>
        <w:t>тълкува</w:t>
      </w:r>
      <w:proofErr w:type="spellEnd"/>
      <w:r w:rsidRPr="00A1121E">
        <w:rPr>
          <w:rFonts w:ascii="Times New Roman" w:hAnsi="Times New Roman" w:cs="Times New Roman"/>
          <w:color w:val="333333"/>
          <w:sz w:val="24"/>
          <w:szCs w:val="24"/>
          <w:lang w:eastAsia="bg-BG"/>
        </w:rPr>
        <w:t xml:space="preserve"> в </w:t>
      </w:r>
      <w:proofErr w:type="spellStart"/>
      <w:r w:rsidRPr="00A1121E">
        <w:rPr>
          <w:rFonts w:ascii="Times New Roman" w:hAnsi="Times New Roman" w:cs="Times New Roman"/>
          <w:color w:val="333333"/>
          <w:sz w:val="24"/>
          <w:szCs w:val="24"/>
          <w:lang w:eastAsia="bg-BG"/>
        </w:rPr>
        <w:t>смисъл</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че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допуска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обезщетението</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предоставено</w:t>
      </w:r>
      <w:proofErr w:type="spellEnd"/>
      <w:r w:rsidRPr="00A1121E">
        <w:rPr>
          <w:rFonts w:ascii="Times New Roman" w:hAnsi="Times New Roman" w:cs="Times New Roman"/>
          <w:color w:val="333333"/>
          <w:sz w:val="24"/>
          <w:szCs w:val="24"/>
          <w:lang w:eastAsia="bg-BG"/>
        </w:rPr>
        <w:t xml:space="preserve"> от </w:t>
      </w:r>
      <w:proofErr w:type="spellStart"/>
      <w:r w:rsidRPr="00A1121E">
        <w:rPr>
          <w:rFonts w:ascii="Times New Roman" w:hAnsi="Times New Roman" w:cs="Times New Roman"/>
          <w:color w:val="333333"/>
          <w:sz w:val="24"/>
          <w:szCs w:val="24"/>
          <w:lang w:eastAsia="bg-BG"/>
        </w:rPr>
        <w:t>държава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членка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за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загуби</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претърпени</w:t>
      </w:r>
      <w:proofErr w:type="spellEnd"/>
      <w:r w:rsidRPr="00A1121E">
        <w:rPr>
          <w:rFonts w:ascii="Times New Roman" w:hAnsi="Times New Roman" w:cs="Times New Roman"/>
          <w:color w:val="333333"/>
          <w:sz w:val="24"/>
          <w:szCs w:val="24"/>
          <w:lang w:eastAsia="bg-BG"/>
        </w:rPr>
        <w:t xml:space="preserve"> от </w:t>
      </w:r>
      <w:proofErr w:type="spellStart"/>
      <w:r w:rsidRPr="00A1121E">
        <w:rPr>
          <w:rFonts w:ascii="Times New Roman" w:hAnsi="Times New Roman" w:cs="Times New Roman"/>
          <w:color w:val="333333"/>
          <w:sz w:val="24"/>
          <w:szCs w:val="24"/>
          <w:lang w:eastAsia="bg-BG"/>
        </w:rPr>
        <w:t>икономически</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оператор</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поради</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мерките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за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защита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приложими</w:t>
      </w:r>
      <w:proofErr w:type="spellEnd"/>
      <w:r w:rsidRPr="00A1121E">
        <w:rPr>
          <w:rFonts w:ascii="Times New Roman" w:hAnsi="Times New Roman" w:cs="Times New Roman"/>
          <w:color w:val="333333"/>
          <w:sz w:val="24"/>
          <w:szCs w:val="24"/>
          <w:lang w:eastAsia="bg-BG"/>
        </w:rPr>
        <w:t xml:space="preserve"> в </w:t>
      </w:r>
      <w:proofErr w:type="spellStart"/>
      <w:r w:rsidRPr="00A1121E">
        <w:rPr>
          <w:rFonts w:ascii="Times New Roman" w:hAnsi="Times New Roman" w:cs="Times New Roman"/>
          <w:color w:val="333333"/>
          <w:sz w:val="24"/>
          <w:szCs w:val="24"/>
          <w:lang w:eastAsia="bg-BG"/>
        </w:rPr>
        <w:t>зона</w:t>
      </w:r>
      <w:proofErr w:type="spellEnd"/>
      <w:r w:rsidRPr="00A1121E">
        <w:rPr>
          <w:rFonts w:ascii="Times New Roman" w:hAnsi="Times New Roman" w:cs="Times New Roman"/>
          <w:color w:val="333333"/>
          <w:sz w:val="24"/>
          <w:szCs w:val="24"/>
          <w:lang w:eastAsia="bg-BG"/>
        </w:rPr>
        <w:t xml:space="preserve"> по „</w:t>
      </w:r>
      <w:proofErr w:type="spellStart"/>
      <w:r w:rsidRPr="00A1121E">
        <w:rPr>
          <w:rFonts w:ascii="Times New Roman" w:hAnsi="Times New Roman" w:cs="Times New Roman"/>
          <w:color w:val="333333"/>
          <w:sz w:val="24"/>
          <w:szCs w:val="24"/>
          <w:lang w:eastAsia="bg-BG"/>
        </w:rPr>
        <w:t>Натура</w:t>
      </w:r>
      <w:proofErr w:type="spellEnd"/>
      <w:r w:rsidRPr="00A1121E">
        <w:rPr>
          <w:rFonts w:ascii="Times New Roman" w:hAnsi="Times New Roman" w:cs="Times New Roman"/>
          <w:color w:val="333333"/>
          <w:sz w:val="24"/>
          <w:szCs w:val="24"/>
          <w:lang w:eastAsia="bg-BG"/>
        </w:rPr>
        <w:t xml:space="preserve"> 2000“ по </w:t>
      </w:r>
      <w:proofErr w:type="spellStart"/>
      <w:r w:rsidRPr="00A1121E">
        <w:rPr>
          <w:rFonts w:ascii="Times New Roman" w:hAnsi="Times New Roman" w:cs="Times New Roman"/>
          <w:color w:val="333333"/>
          <w:sz w:val="24"/>
          <w:szCs w:val="24"/>
          <w:lang w:eastAsia="bg-BG"/>
        </w:rPr>
        <w:t>силата</w:t>
      </w:r>
      <w:proofErr w:type="spellEnd"/>
      <w:r w:rsidRPr="00A1121E">
        <w:rPr>
          <w:rFonts w:ascii="Times New Roman" w:hAnsi="Times New Roman" w:cs="Times New Roman"/>
          <w:color w:val="333333"/>
          <w:sz w:val="24"/>
          <w:szCs w:val="24"/>
          <w:lang w:eastAsia="bg-BG"/>
        </w:rPr>
        <w:t xml:space="preserve"> на </w:t>
      </w:r>
      <w:proofErr w:type="spellStart"/>
      <w:r w:rsidRPr="00A1121E">
        <w:rPr>
          <w:rFonts w:ascii="Times New Roman" w:hAnsi="Times New Roman" w:cs="Times New Roman"/>
          <w:color w:val="333333"/>
          <w:sz w:val="24"/>
          <w:szCs w:val="24"/>
          <w:lang w:eastAsia="bg-BG"/>
        </w:rPr>
        <w:t>Директива</w:t>
      </w:r>
      <w:proofErr w:type="spellEnd"/>
      <w:r w:rsidRPr="00A1121E">
        <w:rPr>
          <w:rFonts w:ascii="Times New Roman" w:hAnsi="Times New Roman" w:cs="Times New Roman"/>
          <w:color w:val="333333"/>
          <w:sz w:val="24"/>
          <w:szCs w:val="24"/>
          <w:lang w:eastAsia="bg-BG"/>
        </w:rPr>
        <w:t xml:space="preserve"> 2009/147/ЕО на </w:t>
      </w:r>
      <w:proofErr w:type="spellStart"/>
      <w:r w:rsidRPr="00A1121E">
        <w:rPr>
          <w:rFonts w:ascii="Times New Roman" w:hAnsi="Times New Roman" w:cs="Times New Roman"/>
          <w:color w:val="333333"/>
          <w:sz w:val="24"/>
          <w:szCs w:val="24"/>
          <w:lang w:eastAsia="bg-BG"/>
        </w:rPr>
        <w:t>Европейския</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парламент</w:t>
      </w:r>
      <w:proofErr w:type="spellEnd"/>
      <w:r w:rsidRPr="00A1121E">
        <w:rPr>
          <w:rFonts w:ascii="Times New Roman" w:hAnsi="Times New Roman" w:cs="Times New Roman"/>
          <w:color w:val="333333"/>
          <w:sz w:val="24"/>
          <w:szCs w:val="24"/>
          <w:lang w:eastAsia="bg-BG"/>
        </w:rPr>
        <w:t xml:space="preserve"> и на </w:t>
      </w:r>
      <w:proofErr w:type="spellStart"/>
      <w:r w:rsidRPr="00A1121E">
        <w:rPr>
          <w:rFonts w:ascii="Times New Roman" w:hAnsi="Times New Roman" w:cs="Times New Roman"/>
          <w:color w:val="333333"/>
          <w:sz w:val="24"/>
          <w:szCs w:val="24"/>
          <w:lang w:eastAsia="bg-BG"/>
        </w:rPr>
        <w:t>Съвета</w:t>
      </w:r>
      <w:proofErr w:type="spellEnd"/>
      <w:r w:rsidRPr="00A1121E">
        <w:rPr>
          <w:rFonts w:ascii="Times New Roman" w:hAnsi="Times New Roman" w:cs="Times New Roman"/>
          <w:color w:val="333333"/>
          <w:sz w:val="24"/>
          <w:szCs w:val="24"/>
          <w:lang w:eastAsia="bg-BG"/>
        </w:rPr>
        <w:t xml:space="preserve"> от 30 </w:t>
      </w:r>
      <w:proofErr w:type="spellStart"/>
      <w:r w:rsidRPr="00A1121E">
        <w:rPr>
          <w:rFonts w:ascii="Times New Roman" w:hAnsi="Times New Roman" w:cs="Times New Roman"/>
          <w:color w:val="333333"/>
          <w:sz w:val="24"/>
          <w:szCs w:val="24"/>
          <w:lang w:eastAsia="bg-BG"/>
        </w:rPr>
        <w:t>ноември</w:t>
      </w:r>
      <w:proofErr w:type="spellEnd"/>
      <w:r w:rsidRPr="00A1121E">
        <w:rPr>
          <w:rFonts w:ascii="Times New Roman" w:hAnsi="Times New Roman" w:cs="Times New Roman"/>
          <w:color w:val="333333"/>
          <w:sz w:val="24"/>
          <w:szCs w:val="24"/>
          <w:lang w:eastAsia="bg-BG"/>
        </w:rPr>
        <w:t xml:space="preserve"> 2009 година </w:t>
      </w:r>
      <w:proofErr w:type="spellStart"/>
      <w:r w:rsidRPr="00A1121E">
        <w:rPr>
          <w:rFonts w:ascii="Times New Roman" w:hAnsi="Times New Roman" w:cs="Times New Roman"/>
          <w:color w:val="333333"/>
          <w:sz w:val="24"/>
          <w:szCs w:val="24"/>
          <w:lang w:eastAsia="bg-BG"/>
        </w:rPr>
        <w:t>относно</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опазването</w:t>
      </w:r>
      <w:proofErr w:type="spellEnd"/>
      <w:r w:rsidRPr="00A1121E">
        <w:rPr>
          <w:rFonts w:ascii="Times New Roman" w:hAnsi="Times New Roman" w:cs="Times New Roman"/>
          <w:color w:val="333333"/>
          <w:sz w:val="24"/>
          <w:szCs w:val="24"/>
          <w:lang w:eastAsia="bg-BG"/>
        </w:rPr>
        <w:t xml:space="preserve"> на </w:t>
      </w:r>
      <w:proofErr w:type="spellStart"/>
      <w:r w:rsidRPr="00A1121E">
        <w:rPr>
          <w:rFonts w:ascii="Times New Roman" w:hAnsi="Times New Roman" w:cs="Times New Roman"/>
          <w:color w:val="333333"/>
          <w:sz w:val="24"/>
          <w:szCs w:val="24"/>
          <w:lang w:eastAsia="bg-BG"/>
        </w:rPr>
        <w:t>дивите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птици</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да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бъде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значително</w:t>
      </w:r>
      <w:proofErr w:type="spellEnd"/>
      <w:r w:rsidRPr="00A1121E">
        <w:rPr>
          <w:rFonts w:ascii="Times New Roman" w:hAnsi="Times New Roman" w:cs="Times New Roman"/>
          <w:color w:val="333333"/>
          <w:sz w:val="24"/>
          <w:szCs w:val="24"/>
          <w:lang w:eastAsia="bg-BG"/>
        </w:rPr>
        <w:t xml:space="preserve"> по-</w:t>
      </w:r>
      <w:proofErr w:type="spellStart"/>
      <w:r w:rsidRPr="00A1121E">
        <w:rPr>
          <w:rFonts w:ascii="Times New Roman" w:hAnsi="Times New Roman" w:cs="Times New Roman"/>
          <w:color w:val="333333"/>
          <w:sz w:val="24"/>
          <w:szCs w:val="24"/>
          <w:lang w:eastAsia="bg-BG"/>
        </w:rPr>
        <w:t>малко</w:t>
      </w:r>
      <w:proofErr w:type="spellEnd"/>
      <w:r w:rsidRPr="00A1121E">
        <w:rPr>
          <w:rFonts w:ascii="Times New Roman" w:hAnsi="Times New Roman" w:cs="Times New Roman"/>
          <w:color w:val="333333"/>
          <w:sz w:val="24"/>
          <w:szCs w:val="24"/>
          <w:lang w:eastAsia="bg-BG"/>
        </w:rPr>
        <w:t xml:space="preserve"> от </w:t>
      </w:r>
      <w:proofErr w:type="spellStart"/>
      <w:r w:rsidRPr="00A1121E">
        <w:rPr>
          <w:rFonts w:ascii="Times New Roman" w:hAnsi="Times New Roman" w:cs="Times New Roman"/>
          <w:color w:val="333333"/>
          <w:sz w:val="24"/>
          <w:szCs w:val="24"/>
          <w:lang w:eastAsia="bg-BG"/>
        </w:rPr>
        <w:t>размера</w:t>
      </w:r>
      <w:proofErr w:type="spellEnd"/>
      <w:r w:rsidRPr="00A1121E">
        <w:rPr>
          <w:rFonts w:ascii="Times New Roman" w:hAnsi="Times New Roman" w:cs="Times New Roman"/>
          <w:color w:val="333333"/>
          <w:sz w:val="24"/>
          <w:szCs w:val="24"/>
          <w:lang w:eastAsia="bg-BG"/>
        </w:rPr>
        <w:t xml:space="preserve"> на </w:t>
      </w:r>
      <w:proofErr w:type="spellStart"/>
      <w:r w:rsidRPr="00A1121E">
        <w:rPr>
          <w:rFonts w:ascii="Times New Roman" w:hAnsi="Times New Roman" w:cs="Times New Roman"/>
          <w:color w:val="333333"/>
          <w:sz w:val="24"/>
          <w:szCs w:val="24"/>
          <w:lang w:eastAsia="bg-BG"/>
        </w:rPr>
        <w:t>действително</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претърпените</w:t>
      </w:r>
      <w:proofErr w:type="spellEnd"/>
      <w:r w:rsidRPr="00A1121E">
        <w:rPr>
          <w:rFonts w:ascii="Times New Roman" w:hAnsi="Times New Roman" w:cs="Times New Roman"/>
          <w:color w:val="333333"/>
          <w:sz w:val="24"/>
          <w:szCs w:val="24"/>
          <w:lang w:eastAsia="bg-BG"/>
        </w:rPr>
        <w:t xml:space="preserve"> от </w:t>
      </w:r>
      <w:proofErr w:type="spellStart"/>
      <w:r w:rsidRPr="00A1121E">
        <w:rPr>
          <w:rFonts w:ascii="Times New Roman" w:hAnsi="Times New Roman" w:cs="Times New Roman"/>
          <w:color w:val="333333"/>
          <w:sz w:val="24"/>
          <w:szCs w:val="24"/>
          <w:lang w:eastAsia="bg-BG"/>
        </w:rPr>
        <w:t>този</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оператор</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вреди</w:t>
      </w:r>
      <w:proofErr w:type="spellEnd"/>
    </w:p>
    <w:p w14:paraId="438B67DF" w14:textId="77777777" w:rsidR="00794549" w:rsidRPr="00A1121E" w:rsidRDefault="00794549" w:rsidP="00794549">
      <w:pPr>
        <w:pStyle w:val="NoSpacing"/>
        <w:jc w:val="both"/>
        <w:rPr>
          <w:rFonts w:ascii="Times New Roman" w:hAnsi="Times New Roman" w:cs="Times New Roman"/>
          <w:color w:val="333333"/>
          <w:sz w:val="24"/>
          <w:szCs w:val="24"/>
          <w:lang w:eastAsia="bg-BG"/>
        </w:rPr>
      </w:pPr>
      <w:r w:rsidRPr="00A1121E">
        <w:rPr>
          <w:rFonts w:ascii="Times New Roman" w:hAnsi="Times New Roman" w:cs="Times New Roman"/>
          <w:color w:val="333333"/>
          <w:sz w:val="24"/>
          <w:szCs w:val="24"/>
          <w:lang w:eastAsia="bg-BG"/>
        </w:rPr>
        <w:t xml:space="preserve">2. </w:t>
      </w:r>
      <w:proofErr w:type="spellStart"/>
      <w:r w:rsidRPr="00A1121E">
        <w:rPr>
          <w:rFonts w:ascii="Times New Roman" w:hAnsi="Times New Roman" w:cs="Times New Roman"/>
          <w:color w:val="333333"/>
          <w:sz w:val="24"/>
          <w:szCs w:val="24"/>
          <w:lang w:eastAsia="bg-BG"/>
        </w:rPr>
        <w:t>Член</w:t>
      </w:r>
      <w:proofErr w:type="spellEnd"/>
      <w:r w:rsidRPr="00A1121E">
        <w:rPr>
          <w:rFonts w:ascii="Times New Roman" w:hAnsi="Times New Roman" w:cs="Times New Roman"/>
          <w:color w:val="333333"/>
          <w:sz w:val="24"/>
          <w:szCs w:val="24"/>
          <w:lang w:eastAsia="bg-BG"/>
        </w:rPr>
        <w:t xml:space="preserve"> 107, </w:t>
      </w:r>
      <w:proofErr w:type="spellStart"/>
      <w:r w:rsidRPr="00A1121E">
        <w:rPr>
          <w:rFonts w:ascii="Times New Roman" w:hAnsi="Times New Roman" w:cs="Times New Roman"/>
          <w:color w:val="333333"/>
          <w:sz w:val="24"/>
          <w:szCs w:val="24"/>
          <w:lang w:eastAsia="bg-BG"/>
        </w:rPr>
        <w:t>параграф</w:t>
      </w:r>
      <w:proofErr w:type="spellEnd"/>
      <w:r w:rsidRPr="00A1121E">
        <w:rPr>
          <w:rFonts w:ascii="Times New Roman" w:hAnsi="Times New Roman" w:cs="Times New Roman"/>
          <w:color w:val="333333"/>
          <w:sz w:val="24"/>
          <w:szCs w:val="24"/>
          <w:lang w:eastAsia="bg-BG"/>
        </w:rPr>
        <w:t xml:space="preserve"> 1 ДФЕС </w:t>
      </w:r>
      <w:proofErr w:type="spellStart"/>
      <w:r w:rsidRPr="00A1121E">
        <w:rPr>
          <w:rFonts w:ascii="Times New Roman" w:hAnsi="Times New Roman" w:cs="Times New Roman"/>
          <w:color w:val="333333"/>
          <w:sz w:val="24"/>
          <w:szCs w:val="24"/>
          <w:lang w:eastAsia="bg-BG"/>
        </w:rPr>
        <w:t>трябва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да</w:t>
      </w:r>
      <w:proofErr w:type="spellEnd"/>
      <w:r w:rsidRPr="00A1121E">
        <w:rPr>
          <w:rFonts w:ascii="Times New Roman" w:hAnsi="Times New Roman" w:cs="Times New Roman"/>
          <w:color w:val="333333"/>
          <w:sz w:val="24"/>
          <w:szCs w:val="24"/>
          <w:lang w:eastAsia="bg-BG"/>
        </w:rPr>
        <w:t xml:space="preserve"> се </w:t>
      </w:r>
      <w:proofErr w:type="spellStart"/>
      <w:r w:rsidRPr="00A1121E">
        <w:rPr>
          <w:rFonts w:ascii="Times New Roman" w:hAnsi="Times New Roman" w:cs="Times New Roman"/>
          <w:color w:val="333333"/>
          <w:sz w:val="24"/>
          <w:szCs w:val="24"/>
          <w:lang w:eastAsia="bg-BG"/>
        </w:rPr>
        <w:t>тълкува</w:t>
      </w:r>
      <w:proofErr w:type="spellEnd"/>
      <w:r w:rsidRPr="00A1121E">
        <w:rPr>
          <w:rFonts w:ascii="Times New Roman" w:hAnsi="Times New Roman" w:cs="Times New Roman"/>
          <w:color w:val="333333"/>
          <w:sz w:val="24"/>
          <w:szCs w:val="24"/>
          <w:lang w:eastAsia="bg-BG"/>
        </w:rPr>
        <w:t xml:space="preserve"> в </w:t>
      </w:r>
      <w:proofErr w:type="spellStart"/>
      <w:r w:rsidRPr="00A1121E">
        <w:rPr>
          <w:rFonts w:ascii="Times New Roman" w:hAnsi="Times New Roman" w:cs="Times New Roman"/>
          <w:color w:val="333333"/>
          <w:sz w:val="24"/>
          <w:szCs w:val="24"/>
          <w:lang w:eastAsia="bg-BG"/>
        </w:rPr>
        <w:t>смисъл</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че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обезщетението</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предоставено</w:t>
      </w:r>
      <w:proofErr w:type="spellEnd"/>
      <w:r w:rsidRPr="00A1121E">
        <w:rPr>
          <w:rFonts w:ascii="Times New Roman" w:hAnsi="Times New Roman" w:cs="Times New Roman"/>
          <w:color w:val="333333"/>
          <w:sz w:val="24"/>
          <w:szCs w:val="24"/>
          <w:lang w:eastAsia="bg-BG"/>
        </w:rPr>
        <w:t xml:space="preserve"> от </w:t>
      </w:r>
      <w:proofErr w:type="spellStart"/>
      <w:r w:rsidRPr="00A1121E">
        <w:rPr>
          <w:rFonts w:ascii="Times New Roman" w:hAnsi="Times New Roman" w:cs="Times New Roman"/>
          <w:color w:val="333333"/>
          <w:sz w:val="24"/>
          <w:szCs w:val="24"/>
          <w:lang w:eastAsia="bg-BG"/>
        </w:rPr>
        <w:t>държава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членка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за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загуби</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претърпени</w:t>
      </w:r>
      <w:proofErr w:type="spellEnd"/>
      <w:r w:rsidRPr="00A1121E">
        <w:rPr>
          <w:rFonts w:ascii="Times New Roman" w:hAnsi="Times New Roman" w:cs="Times New Roman"/>
          <w:color w:val="333333"/>
          <w:sz w:val="24"/>
          <w:szCs w:val="24"/>
          <w:lang w:eastAsia="bg-BG"/>
        </w:rPr>
        <w:t xml:space="preserve"> от </w:t>
      </w:r>
      <w:proofErr w:type="spellStart"/>
      <w:r w:rsidRPr="00A1121E">
        <w:rPr>
          <w:rFonts w:ascii="Times New Roman" w:hAnsi="Times New Roman" w:cs="Times New Roman"/>
          <w:color w:val="333333"/>
          <w:sz w:val="24"/>
          <w:szCs w:val="24"/>
          <w:lang w:eastAsia="bg-BG"/>
        </w:rPr>
        <w:t>икономически</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оператор</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поради</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мерките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за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защита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приложими</w:t>
      </w:r>
      <w:proofErr w:type="spellEnd"/>
      <w:r w:rsidRPr="00A1121E">
        <w:rPr>
          <w:rFonts w:ascii="Times New Roman" w:hAnsi="Times New Roman" w:cs="Times New Roman"/>
          <w:color w:val="333333"/>
          <w:sz w:val="24"/>
          <w:szCs w:val="24"/>
          <w:lang w:eastAsia="bg-BG"/>
        </w:rPr>
        <w:t xml:space="preserve"> в </w:t>
      </w:r>
      <w:proofErr w:type="spellStart"/>
      <w:r w:rsidRPr="00A1121E">
        <w:rPr>
          <w:rFonts w:ascii="Times New Roman" w:hAnsi="Times New Roman" w:cs="Times New Roman"/>
          <w:color w:val="333333"/>
          <w:sz w:val="24"/>
          <w:szCs w:val="24"/>
          <w:lang w:eastAsia="bg-BG"/>
        </w:rPr>
        <w:t>зона</w:t>
      </w:r>
      <w:proofErr w:type="spellEnd"/>
      <w:r w:rsidRPr="00A1121E">
        <w:rPr>
          <w:rFonts w:ascii="Times New Roman" w:hAnsi="Times New Roman" w:cs="Times New Roman"/>
          <w:color w:val="333333"/>
          <w:sz w:val="24"/>
          <w:szCs w:val="24"/>
          <w:lang w:eastAsia="bg-BG"/>
        </w:rPr>
        <w:t xml:space="preserve"> от </w:t>
      </w:r>
      <w:proofErr w:type="spellStart"/>
      <w:r w:rsidRPr="00A1121E">
        <w:rPr>
          <w:rFonts w:ascii="Times New Roman" w:hAnsi="Times New Roman" w:cs="Times New Roman"/>
          <w:color w:val="333333"/>
          <w:sz w:val="24"/>
          <w:szCs w:val="24"/>
          <w:lang w:eastAsia="bg-BG"/>
        </w:rPr>
        <w:t>мрежата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Натура</w:t>
      </w:r>
      <w:proofErr w:type="spellEnd"/>
      <w:r w:rsidRPr="00A1121E">
        <w:rPr>
          <w:rFonts w:ascii="Times New Roman" w:hAnsi="Times New Roman" w:cs="Times New Roman"/>
          <w:color w:val="333333"/>
          <w:sz w:val="24"/>
          <w:szCs w:val="24"/>
          <w:lang w:eastAsia="bg-BG"/>
        </w:rPr>
        <w:t xml:space="preserve"> 2000“ по </w:t>
      </w:r>
      <w:proofErr w:type="spellStart"/>
      <w:r w:rsidRPr="00A1121E">
        <w:rPr>
          <w:rFonts w:ascii="Times New Roman" w:hAnsi="Times New Roman" w:cs="Times New Roman"/>
          <w:color w:val="333333"/>
          <w:sz w:val="24"/>
          <w:szCs w:val="24"/>
          <w:lang w:eastAsia="bg-BG"/>
        </w:rPr>
        <w:t>силата</w:t>
      </w:r>
      <w:proofErr w:type="spellEnd"/>
      <w:r w:rsidRPr="00A1121E">
        <w:rPr>
          <w:rFonts w:ascii="Times New Roman" w:hAnsi="Times New Roman" w:cs="Times New Roman"/>
          <w:color w:val="333333"/>
          <w:sz w:val="24"/>
          <w:szCs w:val="24"/>
          <w:lang w:eastAsia="bg-BG"/>
        </w:rPr>
        <w:t xml:space="preserve"> на </w:t>
      </w:r>
      <w:proofErr w:type="spellStart"/>
      <w:r w:rsidRPr="00A1121E">
        <w:rPr>
          <w:rFonts w:ascii="Times New Roman" w:hAnsi="Times New Roman" w:cs="Times New Roman"/>
          <w:color w:val="333333"/>
          <w:sz w:val="24"/>
          <w:szCs w:val="24"/>
          <w:lang w:eastAsia="bg-BG"/>
        </w:rPr>
        <w:t>Директива</w:t>
      </w:r>
      <w:proofErr w:type="spellEnd"/>
      <w:r w:rsidRPr="00A1121E">
        <w:rPr>
          <w:rFonts w:ascii="Times New Roman" w:hAnsi="Times New Roman" w:cs="Times New Roman"/>
          <w:color w:val="333333"/>
          <w:sz w:val="24"/>
          <w:szCs w:val="24"/>
          <w:lang w:eastAsia="bg-BG"/>
        </w:rPr>
        <w:t xml:space="preserve"> 2009/147, </w:t>
      </w:r>
      <w:proofErr w:type="spellStart"/>
      <w:r w:rsidRPr="00A1121E">
        <w:rPr>
          <w:rFonts w:ascii="Times New Roman" w:hAnsi="Times New Roman" w:cs="Times New Roman"/>
          <w:color w:val="333333"/>
          <w:sz w:val="24"/>
          <w:szCs w:val="24"/>
          <w:lang w:eastAsia="bg-BG"/>
        </w:rPr>
        <w:t>предоставя</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предимство</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което</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може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да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представлява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държавна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помощ</w:t>
      </w:r>
      <w:proofErr w:type="spellEnd"/>
      <w:r w:rsidRPr="00A1121E">
        <w:rPr>
          <w:rFonts w:ascii="Times New Roman" w:hAnsi="Times New Roman" w:cs="Times New Roman"/>
          <w:color w:val="333333"/>
          <w:sz w:val="24"/>
          <w:szCs w:val="24"/>
          <w:lang w:eastAsia="bg-BG"/>
        </w:rPr>
        <w:t xml:space="preserve">“ по </w:t>
      </w:r>
      <w:proofErr w:type="spellStart"/>
      <w:r w:rsidRPr="00A1121E">
        <w:rPr>
          <w:rFonts w:ascii="Times New Roman" w:hAnsi="Times New Roman" w:cs="Times New Roman"/>
          <w:color w:val="333333"/>
          <w:sz w:val="24"/>
          <w:szCs w:val="24"/>
          <w:lang w:eastAsia="bg-BG"/>
        </w:rPr>
        <w:t>смисъла</w:t>
      </w:r>
      <w:proofErr w:type="spellEnd"/>
      <w:r w:rsidRPr="00A1121E">
        <w:rPr>
          <w:rFonts w:ascii="Times New Roman" w:hAnsi="Times New Roman" w:cs="Times New Roman"/>
          <w:color w:val="333333"/>
          <w:sz w:val="24"/>
          <w:szCs w:val="24"/>
          <w:lang w:eastAsia="bg-BG"/>
        </w:rPr>
        <w:t xml:space="preserve"> на </w:t>
      </w:r>
      <w:proofErr w:type="spellStart"/>
      <w:r w:rsidRPr="00A1121E">
        <w:rPr>
          <w:rFonts w:ascii="Times New Roman" w:hAnsi="Times New Roman" w:cs="Times New Roman"/>
          <w:color w:val="333333"/>
          <w:sz w:val="24"/>
          <w:szCs w:val="24"/>
          <w:lang w:eastAsia="bg-BG"/>
        </w:rPr>
        <w:t>посочената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разпоредба</w:t>
      </w:r>
      <w:proofErr w:type="spellEnd"/>
      <w:r w:rsidRPr="00A1121E">
        <w:rPr>
          <w:rFonts w:ascii="Times New Roman" w:hAnsi="Times New Roman" w:cs="Times New Roman"/>
          <w:color w:val="333333"/>
          <w:sz w:val="24"/>
          <w:szCs w:val="24"/>
          <w:lang w:eastAsia="bg-BG"/>
        </w:rPr>
        <w:t xml:space="preserve">, при </w:t>
      </w:r>
      <w:proofErr w:type="spellStart"/>
      <w:r w:rsidRPr="00A1121E">
        <w:rPr>
          <w:rFonts w:ascii="Times New Roman" w:hAnsi="Times New Roman" w:cs="Times New Roman"/>
          <w:color w:val="333333"/>
          <w:sz w:val="24"/>
          <w:szCs w:val="24"/>
          <w:lang w:eastAsia="bg-BG"/>
        </w:rPr>
        <w:t>положение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че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са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изпълнени</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останалите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условия</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относно</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тази</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квалификация</w:t>
      </w:r>
      <w:proofErr w:type="spellEnd"/>
      <w:r w:rsidRPr="00A1121E">
        <w:rPr>
          <w:rFonts w:ascii="Times New Roman" w:hAnsi="Times New Roman" w:cs="Times New Roman"/>
          <w:color w:val="333333"/>
          <w:sz w:val="24"/>
          <w:szCs w:val="24"/>
          <w:lang w:eastAsia="bg-BG"/>
        </w:rPr>
        <w:t>.</w:t>
      </w:r>
    </w:p>
    <w:p w14:paraId="561CAE0D" w14:textId="182185BD" w:rsidR="00794549" w:rsidRPr="00A1121E" w:rsidRDefault="00794549" w:rsidP="00794549">
      <w:pPr>
        <w:pStyle w:val="NoSpacing"/>
        <w:jc w:val="both"/>
        <w:rPr>
          <w:rFonts w:ascii="Times New Roman" w:hAnsi="Times New Roman" w:cs="Times New Roman"/>
          <w:color w:val="333333"/>
          <w:sz w:val="24"/>
          <w:szCs w:val="24"/>
          <w:lang w:eastAsia="bg-BG"/>
        </w:rPr>
      </w:pPr>
      <w:r w:rsidRPr="00A1121E">
        <w:rPr>
          <w:rFonts w:ascii="Times New Roman" w:hAnsi="Times New Roman" w:cs="Times New Roman"/>
          <w:color w:val="333333"/>
          <w:sz w:val="24"/>
          <w:szCs w:val="24"/>
          <w:lang w:eastAsia="bg-BG"/>
        </w:rPr>
        <w:t xml:space="preserve">3. </w:t>
      </w:r>
      <w:proofErr w:type="spellStart"/>
      <w:r w:rsidRPr="00A1121E">
        <w:rPr>
          <w:rFonts w:ascii="Times New Roman" w:hAnsi="Times New Roman" w:cs="Times New Roman"/>
          <w:color w:val="333333"/>
          <w:sz w:val="24"/>
          <w:szCs w:val="24"/>
          <w:lang w:eastAsia="bg-BG"/>
        </w:rPr>
        <w:t>Член</w:t>
      </w:r>
      <w:proofErr w:type="spellEnd"/>
      <w:r w:rsidRPr="00A1121E">
        <w:rPr>
          <w:rFonts w:ascii="Times New Roman" w:hAnsi="Times New Roman" w:cs="Times New Roman"/>
          <w:color w:val="333333"/>
          <w:sz w:val="24"/>
          <w:szCs w:val="24"/>
          <w:lang w:eastAsia="bg-BG"/>
        </w:rPr>
        <w:t xml:space="preserve"> 3, </w:t>
      </w:r>
      <w:proofErr w:type="spellStart"/>
      <w:r w:rsidRPr="00A1121E">
        <w:rPr>
          <w:rFonts w:ascii="Times New Roman" w:hAnsi="Times New Roman" w:cs="Times New Roman"/>
          <w:color w:val="333333"/>
          <w:sz w:val="24"/>
          <w:szCs w:val="24"/>
          <w:lang w:eastAsia="bg-BG"/>
        </w:rPr>
        <w:t>параграф</w:t>
      </w:r>
      <w:proofErr w:type="spellEnd"/>
      <w:r w:rsidRPr="00A1121E">
        <w:rPr>
          <w:rFonts w:ascii="Times New Roman" w:hAnsi="Times New Roman" w:cs="Times New Roman"/>
          <w:color w:val="333333"/>
          <w:sz w:val="24"/>
          <w:szCs w:val="24"/>
          <w:lang w:eastAsia="bg-BG"/>
        </w:rPr>
        <w:t xml:space="preserve"> 2 от </w:t>
      </w:r>
      <w:proofErr w:type="spellStart"/>
      <w:r w:rsidRPr="00A1121E">
        <w:rPr>
          <w:rFonts w:ascii="Times New Roman" w:hAnsi="Times New Roman" w:cs="Times New Roman"/>
          <w:color w:val="333333"/>
          <w:sz w:val="24"/>
          <w:szCs w:val="24"/>
          <w:lang w:eastAsia="bg-BG"/>
        </w:rPr>
        <w:t>Регламент</w:t>
      </w:r>
      <w:proofErr w:type="spellEnd"/>
      <w:r w:rsidRPr="00A1121E">
        <w:rPr>
          <w:rFonts w:ascii="Times New Roman" w:hAnsi="Times New Roman" w:cs="Times New Roman"/>
          <w:color w:val="333333"/>
          <w:sz w:val="24"/>
          <w:szCs w:val="24"/>
          <w:lang w:eastAsia="bg-BG"/>
        </w:rPr>
        <w:t xml:space="preserve"> (ЕС) № 717/2014 на </w:t>
      </w:r>
      <w:proofErr w:type="spellStart"/>
      <w:r w:rsidRPr="00A1121E">
        <w:rPr>
          <w:rFonts w:ascii="Times New Roman" w:hAnsi="Times New Roman" w:cs="Times New Roman"/>
          <w:color w:val="333333"/>
          <w:sz w:val="24"/>
          <w:szCs w:val="24"/>
          <w:lang w:eastAsia="bg-BG"/>
        </w:rPr>
        <w:t>Комисията</w:t>
      </w:r>
      <w:proofErr w:type="spellEnd"/>
      <w:r w:rsidRPr="00A1121E">
        <w:rPr>
          <w:rFonts w:ascii="Times New Roman" w:hAnsi="Times New Roman" w:cs="Times New Roman"/>
          <w:color w:val="333333"/>
          <w:sz w:val="24"/>
          <w:szCs w:val="24"/>
          <w:lang w:eastAsia="bg-BG"/>
        </w:rPr>
        <w:t xml:space="preserve"> от 27 </w:t>
      </w:r>
      <w:proofErr w:type="spellStart"/>
      <w:r w:rsidRPr="00A1121E">
        <w:rPr>
          <w:rFonts w:ascii="Times New Roman" w:hAnsi="Times New Roman" w:cs="Times New Roman"/>
          <w:color w:val="333333"/>
          <w:sz w:val="24"/>
          <w:szCs w:val="24"/>
          <w:lang w:eastAsia="bg-BG"/>
        </w:rPr>
        <w:t>юни</w:t>
      </w:r>
      <w:proofErr w:type="spellEnd"/>
      <w:r w:rsidRPr="00A1121E">
        <w:rPr>
          <w:rFonts w:ascii="Times New Roman" w:hAnsi="Times New Roman" w:cs="Times New Roman"/>
          <w:color w:val="333333"/>
          <w:sz w:val="24"/>
          <w:szCs w:val="24"/>
          <w:lang w:eastAsia="bg-BG"/>
        </w:rPr>
        <w:t xml:space="preserve"> 2014 година </w:t>
      </w:r>
      <w:proofErr w:type="spellStart"/>
      <w:r w:rsidRPr="00A1121E">
        <w:rPr>
          <w:rFonts w:ascii="Times New Roman" w:hAnsi="Times New Roman" w:cs="Times New Roman"/>
          <w:color w:val="333333"/>
          <w:sz w:val="24"/>
          <w:szCs w:val="24"/>
          <w:lang w:eastAsia="bg-BG"/>
        </w:rPr>
        <w:t>относно</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прилагането</w:t>
      </w:r>
      <w:proofErr w:type="spellEnd"/>
      <w:r w:rsidRPr="00A1121E">
        <w:rPr>
          <w:rFonts w:ascii="Times New Roman" w:hAnsi="Times New Roman" w:cs="Times New Roman"/>
          <w:color w:val="333333"/>
          <w:sz w:val="24"/>
          <w:szCs w:val="24"/>
          <w:lang w:eastAsia="bg-BG"/>
        </w:rPr>
        <w:t xml:space="preserve"> на </w:t>
      </w:r>
      <w:proofErr w:type="spellStart"/>
      <w:r w:rsidRPr="00A1121E">
        <w:rPr>
          <w:rFonts w:ascii="Times New Roman" w:hAnsi="Times New Roman" w:cs="Times New Roman"/>
          <w:color w:val="333333"/>
          <w:sz w:val="24"/>
          <w:szCs w:val="24"/>
          <w:lang w:eastAsia="bg-BG"/>
        </w:rPr>
        <w:t>членове</w:t>
      </w:r>
      <w:proofErr w:type="spellEnd"/>
      <w:r w:rsidRPr="00A1121E">
        <w:rPr>
          <w:rFonts w:ascii="Times New Roman" w:hAnsi="Times New Roman" w:cs="Times New Roman"/>
          <w:color w:val="333333"/>
          <w:sz w:val="24"/>
          <w:szCs w:val="24"/>
          <w:lang w:eastAsia="bg-BG"/>
        </w:rPr>
        <w:t xml:space="preserve"> 107 [ДФЕС] и 108 [ДФЕС] </w:t>
      </w:r>
      <w:proofErr w:type="spellStart"/>
      <w:r w:rsidRPr="00A1121E">
        <w:rPr>
          <w:rFonts w:ascii="Times New Roman" w:hAnsi="Times New Roman" w:cs="Times New Roman"/>
          <w:color w:val="333333"/>
          <w:sz w:val="24"/>
          <w:szCs w:val="24"/>
          <w:lang w:eastAsia="bg-BG"/>
        </w:rPr>
        <w:t>към</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помощта</w:t>
      </w:r>
      <w:proofErr w:type="spellEnd"/>
      <w:r w:rsidRPr="00A1121E">
        <w:rPr>
          <w:rFonts w:ascii="Times New Roman" w:hAnsi="Times New Roman" w:cs="Times New Roman"/>
          <w:color w:val="333333"/>
          <w:sz w:val="24"/>
          <w:szCs w:val="24"/>
          <w:lang w:eastAsia="bg-BG"/>
        </w:rPr>
        <w:t xml:space="preserve"> de minimis в </w:t>
      </w:r>
      <w:proofErr w:type="spellStart"/>
      <w:r w:rsidRPr="00A1121E">
        <w:rPr>
          <w:rFonts w:ascii="Times New Roman" w:hAnsi="Times New Roman" w:cs="Times New Roman"/>
          <w:color w:val="333333"/>
          <w:sz w:val="24"/>
          <w:szCs w:val="24"/>
          <w:lang w:eastAsia="bg-BG"/>
        </w:rPr>
        <w:t>сектора</w:t>
      </w:r>
      <w:proofErr w:type="spellEnd"/>
      <w:r w:rsidRPr="00A1121E">
        <w:rPr>
          <w:rFonts w:ascii="Times New Roman" w:hAnsi="Times New Roman" w:cs="Times New Roman"/>
          <w:color w:val="333333"/>
          <w:sz w:val="24"/>
          <w:szCs w:val="24"/>
          <w:lang w:eastAsia="bg-BG"/>
        </w:rPr>
        <w:t xml:space="preserve"> на </w:t>
      </w:r>
      <w:proofErr w:type="spellStart"/>
      <w:r w:rsidRPr="00A1121E">
        <w:rPr>
          <w:rFonts w:ascii="Times New Roman" w:hAnsi="Times New Roman" w:cs="Times New Roman"/>
          <w:color w:val="333333"/>
          <w:sz w:val="24"/>
          <w:szCs w:val="24"/>
          <w:lang w:eastAsia="bg-BG"/>
        </w:rPr>
        <w:t>рибарството</w:t>
      </w:r>
      <w:proofErr w:type="spellEnd"/>
      <w:r w:rsidRPr="00A1121E">
        <w:rPr>
          <w:rFonts w:ascii="Times New Roman" w:hAnsi="Times New Roman" w:cs="Times New Roman"/>
          <w:color w:val="333333"/>
          <w:sz w:val="24"/>
          <w:szCs w:val="24"/>
          <w:lang w:eastAsia="bg-BG"/>
        </w:rPr>
        <w:t xml:space="preserve"> и </w:t>
      </w:r>
      <w:proofErr w:type="spellStart"/>
      <w:r w:rsidRPr="00A1121E">
        <w:rPr>
          <w:rFonts w:ascii="Times New Roman" w:hAnsi="Times New Roman" w:cs="Times New Roman"/>
          <w:color w:val="333333"/>
          <w:sz w:val="24"/>
          <w:szCs w:val="24"/>
          <w:lang w:eastAsia="bg-BG"/>
        </w:rPr>
        <w:t>аквакултурите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трябва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да</w:t>
      </w:r>
      <w:proofErr w:type="spellEnd"/>
      <w:r w:rsidRPr="00A1121E">
        <w:rPr>
          <w:rFonts w:ascii="Times New Roman" w:hAnsi="Times New Roman" w:cs="Times New Roman"/>
          <w:color w:val="333333"/>
          <w:sz w:val="24"/>
          <w:szCs w:val="24"/>
          <w:lang w:eastAsia="bg-BG"/>
        </w:rPr>
        <w:t xml:space="preserve"> се </w:t>
      </w:r>
      <w:proofErr w:type="spellStart"/>
      <w:r w:rsidRPr="00A1121E">
        <w:rPr>
          <w:rFonts w:ascii="Times New Roman" w:hAnsi="Times New Roman" w:cs="Times New Roman"/>
          <w:color w:val="333333"/>
          <w:sz w:val="24"/>
          <w:szCs w:val="24"/>
          <w:lang w:eastAsia="bg-BG"/>
        </w:rPr>
        <w:t>тълкува</w:t>
      </w:r>
      <w:proofErr w:type="spellEnd"/>
      <w:r w:rsidRPr="00A1121E">
        <w:rPr>
          <w:rFonts w:ascii="Times New Roman" w:hAnsi="Times New Roman" w:cs="Times New Roman"/>
          <w:color w:val="333333"/>
          <w:sz w:val="24"/>
          <w:szCs w:val="24"/>
          <w:lang w:eastAsia="bg-BG"/>
        </w:rPr>
        <w:t xml:space="preserve"> в </w:t>
      </w:r>
      <w:proofErr w:type="spellStart"/>
      <w:r w:rsidRPr="00A1121E">
        <w:rPr>
          <w:rFonts w:ascii="Times New Roman" w:hAnsi="Times New Roman" w:cs="Times New Roman"/>
          <w:color w:val="333333"/>
          <w:sz w:val="24"/>
          <w:szCs w:val="24"/>
          <w:lang w:eastAsia="bg-BG"/>
        </w:rPr>
        <w:t>смисъл</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че</w:t>
      </w:r>
      <w:proofErr w:type="spellEnd"/>
      <w:r w:rsidRPr="00A1121E">
        <w:rPr>
          <w:rFonts w:ascii="Times New Roman" w:hAnsi="Times New Roman" w:cs="Times New Roman"/>
          <w:color w:val="333333"/>
          <w:sz w:val="24"/>
          <w:szCs w:val="24"/>
          <w:lang w:eastAsia="bg-BG"/>
        </w:rPr>
        <w:t xml:space="preserve"> в </w:t>
      </w:r>
      <w:proofErr w:type="spellStart"/>
      <w:r w:rsidRPr="00A1121E">
        <w:rPr>
          <w:rFonts w:ascii="Times New Roman" w:hAnsi="Times New Roman" w:cs="Times New Roman"/>
          <w:color w:val="333333"/>
          <w:sz w:val="24"/>
          <w:szCs w:val="24"/>
          <w:lang w:eastAsia="bg-BG"/>
        </w:rPr>
        <w:t>хипотезата</w:t>
      </w:r>
      <w:proofErr w:type="spellEnd"/>
      <w:r w:rsidRPr="00A1121E">
        <w:rPr>
          <w:rFonts w:ascii="Times New Roman" w:hAnsi="Times New Roman" w:cs="Times New Roman"/>
          <w:color w:val="333333"/>
          <w:sz w:val="24"/>
          <w:szCs w:val="24"/>
          <w:lang w:eastAsia="bg-BG"/>
        </w:rPr>
        <w:t xml:space="preserve">, в </w:t>
      </w:r>
      <w:proofErr w:type="spellStart"/>
      <w:r w:rsidRPr="00A1121E">
        <w:rPr>
          <w:rFonts w:ascii="Times New Roman" w:hAnsi="Times New Roman" w:cs="Times New Roman"/>
          <w:color w:val="333333"/>
          <w:sz w:val="24"/>
          <w:szCs w:val="24"/>
          <w:lang w:eastAsia="bg-BG"/>
        </w:rPr>
        <w:t>която</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обезщетение</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като</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описаното</w:t>
      </w:r>
      <w:proofErr w:type="spellEnd"/>
      <w:r w:rsidRPr="00A1121E">
        <w:rPr>
          <w:rFonts w:ascii="Times New Roman" w:hAnsi="Times New Roman" w:cs="Times New Roman"/>
          <w:color w:val="333333"/>
          <w:sz w:val="24"/>
          <w:szCs w:val="24"/>
          <w:lang w:eastAsia="bg-BG"/>
        </w:rPr>
        <w:t xml:space="preserve"> в точка 2 от </w:t>
      </w:r>
      <w:proofErr w:type="spellStart"/>
      <w:r w:rsidRPr="00A1121E">
        <w:rPr>
          <w:rFonts w:ascii="Times New Roman" w:hAnsi="Times New Roman" w:cs="Times New Roman"/>
          <w:color w:val="333333"/>
          <w:sz w:val="24"/>
          <w:szCs w:val="24"/>
          <w:lang w:eastAsia="bg-BG"/>
        </w:rPr>
        <w:t>настоящия</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диспозитив</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отговаря</w:t>
      </w:r>
      <w:proofErr w:type="spellEnd"/>
      <w:r w:rsidRPr="00A1121E">
        <w:rPr>
          <w:rFonts w:ascii="Times New Roman" w:hAnsi="Times New Roman" w:cs="Times New Roman"/>
          <w:color w:val="333333"/>
          <w:sz w:val="24"/>
          <w:szCs w:val="24"/>
          <w:lang w:eastAsia="bg-BG"/>
        </w:rPr>
        <w:t xml:space="preserve"> на </w:t>
      </w:r>
      <w:proofErr w:type="spellStart"/>
      <w:r w:rsidRPr="00A1121E">
        <w:rPr>
          <w:rFonts w:ascii="Times New Roman" w:hAnsi="Times New Roman" w:cs="Times New Roman"/>
          <w:color w:val="333333"/>
          <w:sz w:val="24"/>
          <w:szCs w:val="24"/>
          <w:lang w:eastAsia="bg-BG"/>
        </w:rPr>
        <w:t>условията</w:t>
      </w:r>
      <w:proofErr w:type="spellEnd"/>
      <w:r w:rsidRPr="00A1121E">
        <w:rPr>
          <w:rFonts w:ascii="Times New Roman" w:hAnsi="Times New Roman" w:cs="Times New Roman"/>
          <w:color w:val="333333"/>
          <w:sz w:val="24"/>
          <w:szCs w:val="24"/>
          <w:lang w:eastAsia="bg-BG"/>
        </w:rPr>
        <w:t xml:space="preserve"> по </w:t>
      </w:r>
      <w:proofErr w:type="spellStart"/>
      <w:r w:rsidRPr="00A1121E">
        <w:rPr>
          <w:rFonts w:ascii="Times New Roman" w:hAnsi="Times New Roman" w:cs="Times New Roman"/>
          <w:color w:val="333333"/>
          <w:sz w:val="24"/>
          <w:szCs w:val="24"/>
          <w:lang w:eastAsia="bg-BG"/>
        </w:rPr>
        <w:t>член</w:t>
      </w:r>
      <w:proofErr w:type="spellEnd"/>
      <w:r w:rsidRPr="00A1121E">
        <w:rPr>
          <w:rFonts w:ascii="Times New Roman" w:hAnsi="Times New Roman" w:cs="Times New Roman"/>
          <w:color w:val="333333"/>
          <w:sz w:val="24"/>
          <w:szCs w:val="24"/>
          <w:lang w:eastAsia="bg-BG"/>
        </w:rPr>
        <w:t xml:space="preserve"> 107, </w:t>
      </w:r>
      <w:proofErr w:type="spellStart"/>
      <w:r w:rsidRPr="00A1121E">
        <w:rPr>
          <w:rFonts w:ascii="Times New Roman" w:hAnsi="Times New Roman" w:cs="Times New Roman"/>
          <w:color w:val="333333"/>
          <w:sz w:val="24"/>
          <w:szCs w:val="24"/>
          <w:lang w:eastAsia="bg-BG"/>
        </w:rPr>
        <w:t>параграф</w:t>
      </w:r>
      <w:proofErr w:type="spellEnd"/>
      <w:r w:rsidRPr="00A1121E">
        <w:rPr>
          <w:rFonts w:ascii="Times New Roman" w:hAnsi="Times New Roman" w:cs="Times New Roman"/>
          <w:color w:val="333333"/>
          <w:sz w:val="24"/>
          <w:szCs w:val="24"/>
          <w:lang w:eastAsia="bg-BG"/>
        </w:rPr>
        <w:t xml:space="preserve"> 1 ДФЕС, </w:t>
      </w:r>
      <w:proofErr w:type="spellStart"/>
      <w:r w:rsidRPr="00A1121E">
        <w:rPr>
          <w:rFonts w:ascii="Times New Roman" w:hAnsi="Times New Roman" w:cs="Times New Roman"/>
          <w:color w:val="333333"/>
          <w:sz w:val="24"/>
          <w:szCs w:val="24"/>
          <w:lang w:eastAsia="bg-BG"/>
        </w:rPr>
        <w:t>таванът</w:t>
      </w:r>
      <w:proofErr w:type="spellEnd"/>
      <w:r w:rsidRPr="00A1121E">
        <w:rPr>
          <w:rFonts w:ascii="Times New Roman" w:hAnsi="Times New Roman" w:cs="Times New Roman"/>
          <w:color w:val="333333"/>
          <w:sz w:val="24"/>
          <w:szCs w:val="24"/>
          <w:lang w:eastAsia="bg-BG"/>
        </w:rPr>
        <w:t xml:space="preserve"> от 30000 EUR </w:t>
      </w:r>
      <w:proofErr w:type="spellStart"/>
      <w:r w:rsidRPr="00A1121E">
        <w:rPr>
          <w:rFonts w:ascii="Times New Roman" w:hAnsi="Times New Roman" w:cs="Times New Roman"/>
          <w:color w:val="333333"/>
          <w:sz w:val="24"/>
          <w:szCs w:val="24"/>
          <w:lang w:eastAsia="bg-BG"/>
        </w:rPr>
        <w:t>за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помощите</w:t>
      </w:r>
      <w:proofErr w:type="spellEnd"/>
      <w:r w:rsidRPr="00A1121E">
        <w:rPr>
          <w:rFonts w:ascii="Times New Roman" w:hAnsi="Times New Roman" w:cs="Times New Roman"/>
          <w:color w:val="333333"/>
          <w:sz w:val="24"/>
          <w:szCs w:val="24"/>
          <w:lang w:eastAsia="bg-BG"/>
        </w:rPr>
        <w:t xml:space="preserve"> de minimis, </w:t>
      </w:r>
      <w:proofErr w:type="spellStart"/>
      <w:r w:rsidRPr="00A1121E">
        <w:rPr>
          <w:rFonts w:ascii="Times New Roman" w:hAnsi="Times New Roman" w:cs="Times New Roman"/>
          <w:color w:val="333333"/>
          <w:sz w:val="24"/>
          <w:szCs w:val="24"/>
          <w:lang w:eastAsia="bg-BG"/>
        </w:rPr>
        <w:t>предвиден</w:t>
      </w:r>
      <w:proofErr w:type="spellEnd"/>
      <w:r w:rsidRPr="00A1121E">
        <w:rPr>
          <w:rFonts w:ascii="Times New Roman" w:hAnsi="Times New Roman" w:cs="Times New Roman"/>
          <w:color w:val="333333"/>
          <w:sz w:val="24"/>
          <w:szCs w:val="24"/>
          <w:lang w:eastAsia="bg-BG"/>
        </w:rPr>
        <w:t xml:space="preserve"> в </w:t>
      </w:r>
      <w:proofErr w:type="spellStart"/>
      <w:r w:rsidRPr="00A1121E">
        <w:rPr>
          <w:rFonts w:ascii="Times New Roman" w:hAnsi="Times New Roman" w:cs="Times New Roman"/>
          <w:color w:val="333333"/>
          <w:sz w:val="24"/>
          <w:szCs w:val="24"/>
          <w:lang w:eastAsia="bg-BG"/>
        </w:rPr>
        <w:t>посочения</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член</w:t>
      </w:r>
      <w:proofErr w:type="spellEnd"/>
      <w:r w:rsidRPr="00A1121E">
        <w:rPr>
          <w:rFonts w:ascii="Times New Roman" w:hAnsi="Times New Roman" w:cs="Times New Roman"/>
          <w:color w:val="333333"/>
          <w:sz w:val="24"/>
          <w:szCs w:val="24"/>
          <w:lang w:eastAsia="bg-BG"/>
        </w:rPr>
        <w:t xml:space="preserve"> 3, </w:t>
      </w:r>
      <w:proofErr w:type="spellStart"/>
      <w:r w:rsidRPr="00A1121E">
        <w:rPr>
          <w:rFonts w:ascii="Times New Roman" w:hAnsi="Times New Roman" w:cs="Times New Roman"/>
          <w:color w:val="333333"/>
          <w:sz w:val="24"/>
          <w:szCs w:val="24"/>
          <w:lang w:eastAsia="bg-BG"/>
        </w:rPr>
        <w:t>параграф</w:t>
      </w:r>
      <w:proofErr w:type="spellEnd"/>
      <w:r w:rsidRPr="00A1121E">
        <w:rPr>
          <w:rFonts w:ascii="Times New Roman" w:hAnsi="Times New Roman" w:cs="Times New Roman"/>
          <w:color w:val="333333"/>
          <w:sz w:val="24"/>
          <w:szCs w:val="24"/>
          <w:lang w:eastAsia="bg-BG"/>
        </w:rPr>
        <w:t xml:space="preserve"> 2, е </w:t>
      </w:r>
      <w:proofErr w:type="spellStart"/>
      <w:r w:rsidRPr="00A1121E">
        <w:rPr>
          <w:rFonts w:ascii="Times New Roman" w:hAnsi="Times New Roman" w:cs="Times New Roman"/>
          <w:color w:val="333333"/>
          <w:sz w:val="24"/>
          <w:szCs w:val="24"/>
          <w:lang w:eastAsia="bg-BG"/>
        </w:rPr>
        <w:t>приложим</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спрямо</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това</w:t>
      </w:r>
      <w:proofErr w:type="spellEnd"/>
      <w:r w:rsidRPr="00A1121E">
        <w:rPr>
          <w:rFonts w:ascii="Times New Roman" w:hAnsi="Times New Roman" w:cs="Times New Roman"/>
          <w:color w:val="333333"/>
          <w:sz w:val="24"/>
          <w:szCs w:val="24"/>
          <w:lang w:eastAsia="bg-BG"/>
        </w:rPr>
        <w:t xml:space="preserve"> </w:t>
      </w:r>
      <w:proofErr w:type="spellStart"/>
      <w:r w:rsidRPr="00A1121E">
        <w:rPr>
          <w:rFonts w:ascii="Times New Roman" w:hAnsi="Times New Roman" w:cs="Times New Roman"/>
          <w:color w:val="333333"/>
          <w:sz w:val="24"/>
          <w:szCs w:val="24"/>
          <w:lang w:eastAsia="bg-BG"/>
        </w:rPr>
        <w:t>обезщетение</w:t>
      </w:r>
      <w:proofErr w:type="spellEnd"/>
      <w:r w:rsidRPr="00A1121E">
        <w:rPr>
          <w:rFonts w:ascii="Times New Roman" w:hAnsi="Times New Roman" w:cs="Times New Roman"/>
          <w:color w:val="333333"/>
          <w:sz w:val="24"/>
          <w:szCs w:val="24"/>
          <w:lang w:eastAsia="bg-BG"/>
        </w:rPr>
        <w:t>.</w:t>
      </w:r>
      <w:r>
        <w:rPr>
          <w:rFonts w:ascii="Times New Roman" w:hAnsi="Times New Roman" w:cs="Times New Roman"/>
          <w:color w:val="333333"/>
          <w:sz w:val="24"/>
          <w:szCs w:val="24"/>
          <w:lang w:eastAsia="bg-BG"/>
        </w:rPr>
        <w:t xml:space="preserve"> </w:t>
      </w:r>
      <w:hyperlink r:id="rId2948" w:history="1">
        <w:proofErr w:type="spellStart"/>
        <w:r w:rsidR="00C07949" w:rsidRPr="004A62B8">
          <w:rPr>
            <w:rStyle w:val="Hyperlink"/>
            <w:rFonts w:ascii="Times New Roman" w:hAnsi="Times New Roman" w:cs="Times New Roman"/>
            <w:sz w:val="24"/>
            <w:szCs w:val="24"/>
          </w:rPr>
          <w:t>Бюлетин</w:t>
        </w:r>
        <w:proofErr w:type="spellEnd"/>
        <w:r w:rsidR="00C07949" w:rsidRPr="004A62B8">
          <w:rPr>
            <w:rStyle w:val="Hyperlink"/>
            <w:rFonts w:ascii="Times New Roman" w:hAnsi="Times New Roman" w:cs="Times New Roman"/>
            <w:sz w:val="24"/>
            <w:szCs w:val="24"/>
          </w:rPr>
          <w:t xml:space="preserve"> № 67</w:t>
        </w:r>
      </w:hyperlink>
    </w:p>
    <w:p w14:paraId="254E12F9" w14:textId="77777777" w:rsidR="00794549" w:rsidRPr="00A1121E" w:rsidRDefault="00794549" w:rsidP="002C33B2">
      <w:pPr>
        <w:pStyle w:val="NoSpacing"/>
        <w:pBdr>
          <w:bottom w:val="single" w:sz="4" w:space="1" w:color="auto"/>
        </w:pBdr>
        <w:jc w:val="both"/>
        <w:rPr>
          <w:rFonts w:ascii="Times New Roman" w:hAnsi="Times New Roman" w:cs="Times New Roman"/>
          <w:color w:val="333333"/>
          <w:sz w:val="24"/>
          <w:szCs w:val="24"/>
          <w:shd w:val="clear" w:color="auto" w:fill="FFFFFF"/>
        </w:rPr>
      </w:pPr>
      <w:proofErr w:type="spellStart"/>
      <w:r w:rsidRPr="00A1121E">
        <w:rPr>
          <w:rFonts w:ascii="Times New Roman" w:hAnsi="Times New Roman" w:cs="Times New Roman"/>
          <w:i/>
          <w:iCs/>
          <w:color w:val="333333"/>
          <w:sz w:val="24"/>
          <w:szCs w:val="24"/>
          <w:lang w:eastAsia="bg-BG"/>
        </w:rPr>
        <w:t>Решение</w:t>
      </w:r>
      <w:proofErr w:type="spellEnd"/>
      <w:r w:rsidRPr="00A1121E">
        <w:rPr>
          <w:rFonts w:ascii="Times New Roman" w:hAnsi="Times New Roman" w:cs="Times New Roman"/>
          <w:i/>
          <w:iCs/>
          <w:color w:val="333333"/>
          <w:sz w:val="24"/>
          <w:szCs w:val="24"/>
          <w:lang w:eastAsia="bg-BG"/>
        </w:rPr>
        <w:t xml:space="preserve"> на СЕС по </w:t>
      </w:r>
      <w:proofErr w:type="spellStart"/>
      <w:r w:rsidRPr="00A1121E">
        <w:rPr>
          <w:rFonts w:ascii="Times New Roman" w:hAnsi="Times New Roman" w:cs="Times New Roman"/>
          <w:i/>
          <w:iCs/>
          <w:color w:val="333333"/>
          <w:sz w:val="24"/>
          <w:szCs w:val="24"/>
          <w:lang w:eastAsia="bg-BG"/>
        </w:rPr>
        <w:t>дело</w:t>
      </w:r>
      <w:proofErr w:type="spellEnd"/>
      <w:r w:rsidRPr="00A1121E">
        <w:rPr>
          <w:rFonts w:ascii="Times New Roman" w:hAnsi="Times New Roman" w:cs="Times New Roman"/>
          <w:i/>
          <w:iCs/>
          <w:color w:val="333333"/>
          <w:sz w:val="24"/>
          <w:szCs w:val="24"/>
          <w:lang w:eastAsia="bg-BG"/>
        </w:rPr>
        <w:t xml:space="preserve"> </w:t>
      </w:r>
      <w:hyperlink r:id="rId2949" w:history="1">
        <w:r w:rsidRPr="00A1121E">
          <w:rPr>
            <w:rStyle w:val="Hyperlink"/>
            <w:rFonts w:ascii="Times New Roman" w:hAnsi="Times New Roman" w:cs="Times New Roman"/>
            <w:i/>
            <w:iCs/>
            <w:sz w:val="24"/>
            <w:szCs w:val="24"/>
            <w:shd w:val="clear" w:color="auto" w:fill="FFFFFF"/>
          </w:rPr>
          <w:t>C-238/20</w:t>
        </w:r>
      </w:hyperlink>
      <w:r w:rsidRPr="00A1121E">
        <w:rPr>
          <w:rFonts w:ascii="Times New Roman" w:hAnsi="Times New Roman" w:cs="Times New Roman"/>
          <w:i/>
          <w:iCs/>
          <w:color w:val="333333"/>
          <w:sz w:val="24"/>
          <w:szCs w:val="24"/>
          <w:shd w:val="clear" w:color="auto" w:fill="FFFFFF"/>
        </w:rPr>
        <w:t xml:space="preserve"> (</w:t>
      </w:r>
      <w:proofErr w:type="spellStart"/>
      <w:r w:rsidRPr="00A1121E">
        <w:rPr>
          <w:rFonts w:ascii="Times New Roman" w:hAnsi="Times New Roman" w:cs="Times New Roman"/>
          <w:i/>
          <w:iCs/>
          <w:color w:val="333333"/>
          <w:sz w:val="24"/>
          <w:szCs w:val="24"/>
          <w:shd w:val="clear" w:color="auto" w:fill="FFFFFF"/>
        </w:rPr>
        <w:t>вж</w:t>
      </w:r>
      <w:proofErr w:type="spellEnd"/>
      <w:r w:rsidRPr="00A1121E">
        <w:rPr>
          <w:rFonts w:ascii="Times New Roman" w:hAnsi="Times New Roman" w:cs="Times New Roman"/>
          <w:i/>
          <w:iCs/>
          <w:color w:val="333333"/>
          <w:sz w:val="24"/>
          <w:szCs w:val="24"/>
          <w:shd w:val="clear" w:color="auto" w:fill="FFFFFF"/>
        </w:rPr>
        <w:t xml:space="preserve">. и </w:t>
      </w:r>
      <w:proofErr w:type="spellStart"/>
      <w:r w:rsidRPr="00A1121E">
        <w:rPr>
          <w:rFonts w:ascii="Times New Roman" w:hAnsi="Times New Roman" w:cs="Times New Roman"/>
          <w:i/>
          <w:iCs/>
          <w:color w:val="333333"/>
          <w:sz w:val="24"/>
          <w:szCs w:val="24"/>
          <w:shd w:val="clear" w:color="auto" w:fill="FFFFFF"/>
        </w:rPr>
        <w:t>решение</w:t>
      </w:r>
      <w:proofErr w:type="spellEnd"/>
      <w:r w:rsidRPr="00A1121E">
        <w:rPr>
          <w:rFonts w:ascii="Times New Roman" w:hAnsi="Times New Roman" w:cs="Times New Roman"/>
          <w:i/>
          <w:iCs/>
          <w:color w:val="333333"/>
          <w:sz w:val="24"/>
          <w:szCs w:val="24"/>
          <w:shd w:val="clear" w:color="auto" w:fill="FFFFFF"/>
        </w:rPr>
        <w:t xml:space="preserve"> по </w:t>
      </w:r>
      <w:proofErr w:type="spellStart"/>
      <w:r w:rsidRPr="00A1121E">
        <w:rPr>
          <w:rFonts w:ascii="Times New Roman" w:hAnsi="Times New Roman" w:cs="Times New Roman"/>
          <w:i/>
          <w:iCs/>
          <w:color w:val="333333"/>
          <w:sz w:val="24"/>
          <w:szCs w:val="24"/>
          <w:shd w:val="clear" w:color="auto" w:fill="FFFFFF"/>
        </w:rPr>
        <w:t>дело</w:t>
      </w:r>
      <w:proofErr w:type="spellEnd"/>
      <w:r w:rsidRPr="00A1121E">
        <w:rPr>
          <w:rFonts w:ascii="Times New Roman" w:hAnsi="Times New Roman" w:cs="Times New Roman"/>
          <w:i/>
          <w:iCs/>
          <w:color w:val="333333"/>
          <w:sz w:val="24"/>
          <w:szCs w:val="24"/>
          <w:shd w:val="clear" w:color="auto" w:fill="FFFFFF"/>
        </w:rPr>
        <w:t xml:space="preserve"> </w:t>
      </w:r>
      <w:hyperlink r:id="rId2950" w:history="1">
        <w:r w:rsidRPr="00A1121E">
          <w:rPr>
            <w:rStyle w:val="Hyperlink"/>
            <w:rFonts w:ascii="Times New Roman" w:hAnsi="Times New Roman" w:cs="Times New Roman"/>
            <w:i/>
            <w:iCs/>
            <w:sz w:val="24"/>
            <w:szCs w:val="24"/>
            <w:shd w:val="clear" w:color="auto" w:fill="FFFFFF"/>
          </w:rPr>
          <w:t>C-234/20</w:t>
        </w:r>
      </w:hyperlink>
      <w:r w:rsidRPr="00A1121E">
        <w:rPr>
          <w:rFonts w:ascii="Times New Roman" w:hAnsi="Times New Roman" w:cs="Times New Roman"/>
          <w:color w:val="333333"/>
          <w:sz w:val="24"/>
          <w:szCs w:val="24"/>
          <w:shd w:val="clear" w:color="auto" w:fill="FFFFFF"/>
        </w:rPr>
        <w:t xml:space="preserve">) </w:t>
      </w:r>
    </w:p>
    <w:p w14:paraId="714E3871" w14:textId="77777777" w:rsidR="00794549" w:rsidRPr="00A04B22" w:rsidRDefault="00794549" w:rsidP="00A04B22">
      <w:pPr>
        <w:pStyle w:val="JuList"/>
        <w:ind w:left="0" w:firstLine="0"/>
        <w:rPr>
          <w:lang w:val="bg-BG"/>
        </w:rPr>
      </w:pPr>
    </w:p>
    <w:p w14:paraId="147C12FC" w14:textId="2F53600A" w:rsidR="002C33B2" w:rsidRPr="00B64994" w:rsidRDefault="002C33B2" w:rsidP="002C33B2">
      <w:pPr>
        <w:pStyle w:val="JuList"/>
        <w:ind w:left="0" w:firstLine="0"/>
      </w:pPr>
      <w:proofErr w:type="spellStart"/>
      <w:r w:rsidRPr="00B64994">
        <w:t>Продължителното</w:t>
      </w:r>
      <w:proofErr w:type="spellEnd"/>
      <w:r w:rsidRPr="00B64994">
        <w:t xml:space="preserve"> </w:t>
      </w:r>
      <w:proofErr w:type="spellStart"/>
      <w:r>
        <w:t>блокиране</w:t>
      </w:r>
      <w:proofErr w:type="spellEnd"/>
      <w:r w:rsidRPr="00B64994">
        <w:t xml:space="preserve"> на </w:t>
      </w:r>
      <w:proofErr w:type="spellStart"/>
      <w:r w:rsidRPr="009333FA">
        <w:rPr>
          <w:lang w:eastAsia="en-GB"/>
        </w:rPr>
        <w:t>цялото</w:t>
      </w:r>
      <w:proofErr w:type="spellEnd"/>
      <w:r w:rsidRPr="009333FA">
        <w:rPr>
          <w:lang w:eastAsia="en-GB"/>
        </w:rPr>
        <w:t xml:space="preserve"> </w:t>
      </w:r>
      <w:proofErr w:type="spellStart"/>
      <w:r w:rsidRPr="009333FA">
        <w:rPr>
          <w:lang w:eastAsia="en-GB"/>
        </w:rPr>
        <w:t>имущество</w:t>
      </w:r>
      <w:proofErr w:type="spellEnd"/>
      <w:r w:rsidRPr="009333FA">
        <w:rPr>
          <w:lang w:eastAsia="en-GB"/>
        </w:rPr>
        <w:t xml:space="preserve"> </w:t>
      </w:r>
      <w:r w:rsidRPr="00B64994">
        <w:t xml:space="preserve">на жалбоподателката в </w:t>
      </w:r>
      <w:proofErr w:type="spellStart"/>
      <w:r w:rsidRPr="00B64994">
        <w:t>Малта</w:t>
      </w:r>
      <w:proofErr w:type="spellEnd"/>
      <w:r w:rsidRPr="00B64994">
        <w:t xml:space="preserve"> по </w:t>
      </w:r>
      <w:proofErr w:type="spellStart"/>
      <w:r w:rsidRPr="00B64994">
        <w:t>молба</w:t>
      </w:r>
      <w:proofErr w:type="spellEnd"/>
      <w:r w:rsidRPr="00B64994">
        <w:t xml:space="preserve"> </w:t>
      </w:r>
      <w:proofErr w:type="spellStart"/>
      <w:r w:rsidRPr="00B64994">
        <w:t>за</w:t>
      </w:r>
      <w:proofErr w:type="spellEnd"/>
      <w:r w:rsidRPr="00B64994">
        <w:t xml:space="preserve"> </w:t>
      </w:r>
      <w:proofErr w:type="spellStart"/>
      <w:r w:rsidRPr="00B64994">
        <w:t>правна</w:t>
      </w:r>
      <w:proofErr w:type="spellEnd"/>
      <w:r w:rsidRPr="00B64994">
        <w:t xml:space="preserve"> </w:t>
      </w:r>
      <w:proofErr w:type="spellStart"/>
      <w:r w:rsidRPr="00B64994">
        <w:t>помощ</w:t>
      </w:r>
      <w:proofErr w:type="spellEnd"/>
      <w:r>
        <w:t>,</w:t>
      </w:r>
      <w:r w:rsidRPr="00B64994">
        <w:t xml:space="preserve"> </w:t>
      </w:r>
      <w:proofErr w:type="spellStart"/>
      <w:r w:rsidRPr="00B64994">
        <w:t>отправена</w:t>
      </w:r>
      <w:proofErr w:type="spellEnd"/>
      <w:r w:rsidRPr="00B64994">
        <w:t xml:space="preserve"> от </w:t>
      </w:r>
      <w:proofErr w:type="spellStart"/>
      <w:r w:rsidRPr="00B64994">
        <w:t>Казахтан</w:t>
      </w:r>
      <w:proofErr w:type="spellEnd"/>
      <w:r w:rsidRPr="00B64994">
        <w:t xml:space="preserve"> по </w:t>
      </w:r>
      <w:proofErr w:type="spellStart"/>
      <w:r w:rsidRPr="00B64994">
        <w:t>реда</w:t>
      </w:r>
      <w:proofErr w:type="spellEnd"/>
      <w:r w:rsidRPr="00B64994">
        <w:t xml:space="preserve"> на </w:t>
      </w:r>
      <w:proofErr w:type="spellStart"/>
      <w:r w:rsidRPr="00B64994">
        <w:t>Конвенцията</w:t>
      </w:r>
      <w:proofErr w:type="spellEnd"/>
      <w:r w:rsidRPr="00B64994">
        <w:t xml:space="preserve"> на ООН </w:t>
      </w:r>
      <w:proofErr w:type="spellStart"/>
      <w:r w:rsidRPr="00B64994">
        <w:t>срещу</w:t>
      </w:r>
      <w:proofErr w:type="spellEnd"/>
      <w:r w:rsidRPr="00B64994">
        <w:t xml:space="preserve"> </w:t>
      </w:r>
      <w:proofErr w:type="spellStart"/>
      <w:r w:rsidRPr="00B64994">
        <w:t>транснационалната</w:t>
      </w:r>
      <w:proofErr w:type="spellEnd"/>
      <w:r w:rsidRPr="00B64994">
        <w:t xml:space="preserve"> </w:t>
      </w:r>
      <w:proofErr w:type="spellStart"/>
      <w:r w:rsidRPr="00B64994">
        <w:t>организирана</w:t>
      </w:r>
      <w:proofErr w:type="spellEnd"/>
      <w:r w:rsidRPr="00B64994">
        <w:t xml:space="preserve"> </w:t>
      </w:r>
      <w:proofErr w:type="spellStart"/>
      <w:r w:rsidRPr="00B64994">
        <w:t>престъпност</w:t>
      </w:r>
      <w:proofErr w:type="spellEnd"/>
      <w:r w:rsidRPr="00B64994">
        <w:t xml:space="preserve">, </w:t>
      </w:r>
      <w:proofErr w:type="spellStart"/>
      <w:r w:rsidRPr="00B64994">
        <w:t>която</w:t>
      </w:r>
      <w:proofErr w:type="spellEnd"/>
      <w:r w:rsidRPr="00B64994">
        <w:t xml:space="preserve"> </w:t>
      </w:r>
      <w:proofErr w:type="spellStart"/>
      <w:r w:rsidRPr="00B64994">
        <w:t>вероятно</w:t>
      </w:r>
      <w:proofErr w:type="spellEnd"/>
      <w:r w:rsidRPr="00B64994">
        <w:t xml:space="preserve"> е </w:t>
      </w:r>
      <w:proofErr w:type="spellStart"/>
      <w:r w:rsidRPr="00B64994">
        <w:t>била</w:t>
      </w:r>
      <w:proofErr w:type="spellEnd"/>
      <w:r w:rsidRPr="00B64994">
        <w:t xml:space="preserve"> </w:t>
      </w:r>
      <w:proofErr w:type="spellStart"/>
      <w:r w:rsidRPr="00B64994">
        <w:t>продиктувана</w:t>
      </w:r>
      <w:proofErr w:type="spellEnd"/>
      <w:r w:rsidRPr="00B64994">
        <w:t xml:space="preserve"> о</w:t>
      </w:r>
      <w:r>
        <w:t>т</w:t>
      </w:r>
      <w:r w:rsidRPr="00B64994">
        <w:t xml:space="preserve"> </w:t>
      </w:r>
      <w:proofErr w:type="spellStart"/>
      <w:r w:rsidRPr="00B64994">
        <w:t>политически</w:t>
      </w:r>
      <w:proofErr w:type="spellEnd"/>
      <w:r w:rsidRPr="00B64994">
        <w:t xml:space="preserve"> </w:t>
      </w:r>
      <w:proofErr w:type="spellStart"/>
      <w:r w:rsidRPr="00B64994">
        <w:t>мотивирано</w:t>
      </w:r>
      <w:proofErr w:type="spellEnd"/>
      <w:r w:rsidRPr="00B64994">
        <w:t xml:space="preserve"> </w:t>
      </w:r>
      <w:proofErr w:type="spellStart"/>
      <w:r w:rsidRPr="00B64994">
        <w:t>преследване</w:t>
      </w:r>
      <w:proofErr w:type="spellEnd"/>
      <w:r>
        <w:t>,</w:t>
      </w:r>
      <w:r w:rsidRPr="00B64994">
        <w:t xml:space="preserve"> е </w:t>
      </w:r>
      <w:proofErr w:type="spellStart"/>
      <w:r w:rsidRPr="00B64994">
        <w:t>бил</w:t>
      </w:r>
      <w:r>
        <w:t>о</w:t>
      </w:r>
      <w:proofErr w:type="spellEnd"/>
      <w:r w:rsidRPr="00B64994">
        <w:t xml:space="preserve"> </w:t>
      </w:r>
      <w:proofErr w:type="spellStart"/>
      <w:r w:rsidRPr="00B64994">
        <w:t>лишено</w:t>
      </w:r>
      <w:proofErr w:type="spellEnd"/>
      <w:r w:rsidRPr="00B64994">
        <w:t xml:space="preserve"> от </w:t>
      </w:r>
      <w:proofErr w:type="spellStart"/>
      <w:r w:rsidRPr="00B64994">
        <w:t>процедурни</w:t>
      </w:r>
      <w:proofErr w:type="spellEnd"/>
      <w:r w:rsidRPr="00B64994">
        <w:t xml:space="preserve"> </w:t>
      </w:r>
      <w:proofErr w:type="spellStart"/>
      <w:r w:rsidRPr="00B64994">
        <w:t>гаранции</w:t>
      </w:r>
      <w:proofErr w:type="spellEnd"/>
      <w:r w:rsidRPr="00B64994">
        <w:t xml:space="preserve"> </w:t>
      </w:r>
      <w:proofErr w:type="spellStart"/>
      <w:r w:rsidRPr="00B64994">
        <w:t>срещу</w:t>
      </w:r>
      <w:proofErr w:type="spellEnd"/>
      <w:r w:rsidRPr="00B64994">
        <w:t xml:space="preserve"> </w:t>
      </w:r>
      <w:proofErr w:type="spellStart"/>
      <w:r w:rsidRPr="00B64994">
        <w:t>произволна</w:t>
      </w:r>
      <w:proofErr w:type="spellEnd"/>
      <w:r w:rsidRPr="00B64994">
        <w:t xml:space="preserve"> и </w:t>
      </w:r>
      <w:proofErr w:type="spellStart"/>
      <w:r w:rsidRPr="00B64994">
        <w:t>непропорционална</w:t>
      </w:r>
      <w:proofErr w:type="spellEnd"/>
      <w:r w:rsidRPr="00B64994">
        <w:t xml:space="preserve"> </w:t>
      </w:r>
      <w:proofErr w:type="spellStart"/>
      <w:r w:rsidRPr="00B64994">
        <w:t>намеса</w:t>
      </w:r>
      <w:proofErr w:type="spellEnd"/>
      <w:r w:rsidRPr="00B64994">
        <w:t xml:space="preserve"> в </w:t>
      </w:r>
      <w:proofErr w:type="spellStart"/>
      <w:r w:rsidRPr="00B64994">
        <w:t>правото</w:t>
      </w:r>
      <w:proofErr w:type="spellEnd"/>
      <w:r w:rsidRPr="00B64994">
        <w:t xml:space="preserve"> на </w:t>
      </w:r>
      <w:proofErr w:type="spellStart"/>
      <w:r w:rsidRPr="00B64994">
        <w:t>собственост</w:t>
      </w:r>
      <w:proofErr w:type="spellEnd"/>
      <w:r>
        <w:t xml:space="preserve"> на жалбоподателката. </w:t>
      </w:r>
      <w:hyperlink r:id="rId2951" w:history="1">
        <w:proofErr w:type="spellStart"/>
        <w:r w:rsidR="002325F6" w:rsidRPr="00855A7D">
          <w:rPr>
            <w:rStyle w:val="Hyperlink"/>
          </w:rPr>
          <w:t>Бюлетин</w:t>
        </w:r>
        <w:proofErr w:type="spellEnd"/>
        <w:r w:rsidR="002325F6" w:rsidRPr="00855A7D">
          <w:rPr>
            <w:rStyle w:val="Hyperlink"/>
          </w:rPr>
          <w:t xml:space="preserve"> № 69</w:t>
        </w:r>
      </w:hyperlink>
    </w:p>
    <w:p w14:paraId="76F11A32" w14:textId="77777777" w:rsidR="002C33B2" w:rsidRDefault="00794C51" w:rsidP="00DC39E3">
      <w:pPr>
        <w:pStyle w:val="JuList"/>
        <w:pBdr>
          <w:bottom w:val="single" w:sz="4" w:space="1" w:color="auto"/>
        </w:pBdr>
        <w:ind w:left="0" w:firstLine="0"/>
        <w:rPr>
          <w:rStyle w:val="s29100277"/>
          <w:i/>
          <w:iCs/>
        </w:rPr>
      </w:pPr>
      <w:hyperlink r:id="rId2952" w:tgtFrame="_blank" w:history="1">
        <w:proofErr w:type="spellStart"/>
        <w:r w:rsidR="002C33B2" w:rsidRPr="009D5830">
          <w:rPr>
            <w:rStyle w:val="Hyperlink"/>
            <w:i/>
            <w:iCs/>
          </w:rPr>
          <w:t>Shorazova</w:t>
        </w:r>
        <w:proofErr w:type="spellEnd"/>
        <w:r w:rsidR="002C33B2" w:rsidRPr="009D5830">
          <w:rPr>
            <w:rStyle w:val="Hyperlink"/>
            <w:i/>
            <w:iCs/>
          </w:rPr>
          <w:t xml:space="preserve"> v. Malta (</w:t>
        </w:r>
        <w:r w:rsidR="002C33B2" w:rsidRPr="009D5830">
          <w:rPr>
            <w:rStyle w:val="Hyperlink"/>
            <w:i/>
            <w:iCs/>
            <w:lang w:val="en-US"/>
          </w:rPr>
          <w:t xml:space="preserve">no. </w:t>
        </w:r>
        <w:r w:rsidR="002C33B2" w:rsidRPr="009D5830">
          <w:rPr>
            <w:rStyle w:val="Hyperlink"/>
            <w:i/>
            <w:iCs/>
          </w:rPr>
          <w:t xml:space="preserve">51853/19) </w:t>
        </w:r>
      </w:hyperlink>
    </w:p>
    <w:p w14:paraId="2E4029FC" w14:textId="4B952978" w:rsidR="00A04B22" w:rsidRDefault="00A04B22" w:rsidP="00ED28BE">
      <w:pPr>
        <w:pStyle w:val="JuList"/>
        <w:ind w:left="0" w:firstLine="0"/>
        <w:rPr>
          <w:rStyle w:val="markedcontent"/>
          <w:rFonts w:eastAsia="Calibri"/>
        </w:rPr>
      </w:pPr>
    </w:p>
    <w:p w14:paraId="547E79ED" w14:textId="75058D73" w:rsidR="00DC39E3" w:rsidRDefault="005C2D84" w:rsidP="00ED28BE">
      <w:pPr>
        <w:pStyle w:val="JuList"/>
        <w:ind w:left="0" w:firstLine="0"/>
        <w:rPr>
          <w:rFonts w:eastAsia="Calibri"/>
          <w:szCs w:val="24"/>
          <w:lang w:val="bg-BG"/>
        </w:rPr>
      </w:pPr>
      <w:r w:rsidRPr="005C2D84">
        <w:rPr>
          <w:rFonts w:eastAsia="Calibri"/>
          <w:szCs w:val="24"/>
          <w:lang w:val="bg-BG"/>
        </w:rPr>
        <w:t xml:space="preserve">Отнемането на лиценза за радио- и телевизионно разпространение на дружеството  жалбоподател представлява мярка на контрол върху ползването на собствеността съгласно чл. 1, § 2 от Протокол № 1. Макар загубата на лиценза да е довела до прекратяване на дейността на дружеството като аналогова телевизионна мрежа, тя не е била окончателно необратима, тъй като дружеството жалбоподател е можело да подаде отново заявление за лиценз за излъчване една година след отнемането на лиценза. Предвид факта, че имуществените интереси на дружеството жалбоподател са били взети предвид в достатъчна степен в националното производство, Съдът намира, че държавата, действайки в рамките на широката си свобода на преценка в тази област, е постигнала </w:t>
      </w:r>
      <w:r w:rsidRPr="005C2D84">
        <w:rPr>
          <w:rFonts w:eastAsia="Calibri"/>
          <w:szCs w:val="24"/>
          <w:lang w:val="bg-BG"/>
        </w:rPr>
        <w:lastRenderedPageBreak/>
        <w:t>справедлив баланс между общия интерес на общността и правата на собственост на дружеството жалбоподател</w:t>
      </w:r>
      <w:r>
        <w:rPr>
          <w:rFonts w:eastAsia="Calibri"/>
          <w:szCs w:val="24"/>
          <w:lang w:val="bg-BG"/>
        </w:rPr>
        <w:t xml:space="preserve">. </w:t>
      </w:r>
      <w:hyperlink r:id="rId2953" w:history="1">
        <w:r w:rsidR="00F1390B" w:rsidRPr="00F1390B">
          <w:rPr>
            <w:rStyle w:val="Hyperlink"/>
            <w:rFonts w:eastAsia="Calibri"/>
            <w:szCs w:val="24"/>
            <w:lang w:val="bg-BG" w:eastAsia="en-US"/>
          </w:rPr>
          <w:t>Бюлетин № 70</w:t>
        </w:r>
      </w:hyperlink>
    </w:p>
    <w:p w14:paraId="5A9F785D" w14:textId="0D9EE6D1" w:rsidR="005C2D84" w:rsidRDefault="00794C51" w:rsidP="00F1390B">
      <w:pPr>
        <w:pStyle w:val="JuList"/>
        <w:pBdr>
          <w:bottom w:val="single" w:sz="4" w:space="1" w:color="auto"/>
        </w:pBdr>
        <w:ind w:left="0" w:firstLine="0"/>
        <w:rPr>
          <w:rFonts w:eastAsia="Calibri"/>
          <w:szCs w:val="22"/>
          <w:lang w:val="bg-BG"/>
        </w:rPr>
      </w:pPr>
      <w:hyperlink r:id="rId2954" w:history="1">
        <w:r w:rsidR="00B47451" w:rsidRPr="00344747">
          <w:rPr>
            <w:rFonts w:eastAsia="Calibri"/>
            <w:i/>
            <w:iCs/>
            <w:color w:val="0563C1"/>
            <w:szCs w:val="22"/>
            <w:u w:val="single"/>
            <w:lang w:val="bg-BG"/>
          </w:rPr>
          <w:t xml:space="preserve">NIT S.R.L. v. </w:t>
        </w:r>
        <w:proofErr w:type="spellStart"/>
        <w:r w:rsidR="00B47451" w:rsidRPr="00344747">
          <w:rPr>
            <w:rFonts w:eastAsia="Calibri"/>
            <w:i/>
            <w:iCs/>
            <w:color w:val="0563C1"/>
            <w:szCs w:val="22"/>
            <w:u w:val="single"/>
            <w:lang w:val="bg-BG"/>
          </w:rPr>
          <w:t>the</w:t>
        </w:r>
        <w:proofErr w:type="spellEnd"/>
        <w:r w:rsidR="00B47451" w:rsidRPr="00344747">
          <w:rPr>
            <w:rFonts w:eastAsia="Calibri"/>
            <w:i/>
            <w:iCs/>
            <w:color w:val="0563C1"/>
            <w:szCs w:val="22"/>
            <w:u w:val="single"/>
            <w:lang w:val="bg-BG"/>
          </w:rPr>
          <w:t xml:space="preserve"> Republic </w:t>
        </w:r>
        <w:proofErr w:type="spellStart"/>
        <w:r w:rsidR="00B47451" w:rsidRPr="00344747">
          <w:rPr>
            <w:rFonts w:eastAsia="Calibri"/>
            <w:i/>
            <w:iCs/>
            <w:color w:val="0563C1"/>
            <w:szCs w:val="22"/>
            <w:u w:val="single"/>
            <w:lang w:val="bg-BG"/>
          </w:rPr>
          <w:t>of</w:t>
        </w:r>
        <w:proofErr w:type="spellEnd"/>
        <w:r w:rsidR="00B47451" w:rsidRPr="00344747">
          <w:rPr>
            <w:rFonts w:eastAsia="Calibri"/>
            <w:i/>
            <w:iCs/>
            <w:color w:val="0563C1"/>
            <w:szCs w:val="22"/>
            <w:u w:val="single"/>
            <w:lang w:val="bg-BG"/>
          </w:rPr>
          <w:t xml:space="preserve"> </w:t>
        </w:r>
        <w:proofErr w:type="spellStart"/>
        <w:r w:rsidR="00B47451" w:rsidRPr="00344747">
          <w:rPr>
            <w:rFonts w:eastAsia="Calibri"/>
            <w:i/>
            <w:iCs/>
            <w:color w:val="0563C1"/>
            <w:szCs w:val="22"/>
            <w:u w:val="single"/>
            <w:lang w:val="bg-BG"/>
          </w:rPr>
          <w:t>Moldova</w:t>
        </w:r>
        <w:proofErr w:type="spellEnd"/>
        <w:r w:rsidR="00B47451" w:rsidRPr="00344747">
          <w:rPr>
            <w:rFonts w:eastAsia="Calibri"/>
            <w:i/>
            <w:iCs/>
            <w:color w:val="0563C1"/>
            <w:szCs w:val="22"/>
            <w:u w:val="single"/>
            <w:lang w:val="bg-BG"/>
          </w:rPr>
          <w:t xml:space="preserve"> [ГК] (</w:t>
        </w:r>
        <w:proofErr w:type="spellStart"/>
        <w:r w:rsidR="00B47451" w:rsidRPr="00344747">
          <w:rPr>
            <w:rFonts w:eastAsia="Calibri"/>
            <w:i/>
            <w:iCs/>
            <w:color w:val="0563C1"/>
            <w:szCs w:val="22"/>
            <w:u w:val="single"/>
            <w:lang w:val="bg-BG"/>
          </w:rPr>
          <w:t>no</w:t>
        </w:r>
        <w:proofErr w:type="spellEnd"/>
        <w:r w:rsidR="00B47451" w:rsidRPr="00344747">
          <w:rPr>
            <w:rFonts w:eastAsia="Calibri"/>
            <w:i/>
            <w:iCs/>
            <w:color w:val="0563C1"/>
            <w:szCs w:val="22"/>
            <w:u w:val="single"/>
            <w:lang w:val="bg-BG"/>
          </w:rPr>
          <w:t>. 28470/12)</w:t>
        </w:r>
      </w:hyperlink>
    </w:p>
    <w:p w14:paraId="4EC8A6F9" w14:textId="77777777" w:rsidR="00B47451" w:rsidRDefault="00B47451" w:rsidP="00ED28BE">
      <w:pPr>
        <w:pStyle w:val="JuList"/>
        <w:ind w:left="0" w:firstLine="0"/>
        <w:rPr>
          <w:rFonts w:eastAsia="Calibri"/>
          <w:szCs w:val="22"/>
          <w:lang w:val="bg-BG"/>
        </w:rPr>
      </w:pPr>
    </w:p>
    <w:p w14:paraId="4613F43F" w14:textId="1BAD1DAA" w:rsidR="00D4505A" w:rsidRDefault="00D4505A" w:rsidP="00D4505A">
      <w:pPr>
        <w:pStyle w:val="JuList"/>
        <w:ind w:left="0" w:firstLine="0"/>
        <w:rPr>
          <w:rFonts w:eastAsia="Calibri"/>
          <w:szCs w:val="24"/>
          <w:lang w:val="bg-BG"/>
        </w:rPr>
      </w:pPr>
      <w:r w:rsidRPr="00D4505A">
        <w:rPr>
          <w:rFonts w:eastAsia="Calibri"/>
          <w:szCs w:val="24"/>
          <w:lang w:val="bg-BG"/>
        </w:rPr>
        <w:t xml:space="preserve">Непропорционални обезпечителни мерки в рамките на извънредно дълго наказателно производство и липсата на ефективни правни средства за тяхното оспорване. </w:t>
      </w:r>
      <w:hyperlink r:id="rId2955" w:history="1">
        <w:r w:rsidR="00F1390B" w:rsidRPr="00F1390B">
          <w:rPr>
            <w:rStyle w:val="Hyperlink"/>
            <w:rFonts w:eastAsia="Calibri"/>
            <w:szCs w:val="24"/>
            <w:lang w:val="bg-BG" w:eastAsia="en-US"/>
          </w:rPr>
          <w:t>Бюлетин № 70</w:t>
        </w:r>
      </w:hyperlink>
    </w:p>
    <w:p w14:paraId="7AE7DD6F" w14:textId="3471BF78" w:rsidR="00D4505A" w:rsidRDefault="00794C51" w:rsidP="00F1390B">
      <w:pPr>
        <w:pStyle w:val="JuList"/>
        <w:pBdr>
          <w:bottom w:val="single" w:sz="4" w:space="1" w:color="auto"/>
        </w:pBdr>
        <w:ind w:left="0" w:firstLine="0"/>
        <w:rPr>
          <w:rStyle w:val="Hyperlink"/>
          <w:rFonts w:eastAsia="Calibri"/>
          <w:i/>
          <w:iCs/>
          <w:szCs w:val="22"/>
          <w:lang w:val="bg-BG"/>
        </w:rPr>
      </w:pPr>
      <w:hyperlink r:id="rId2956" w:anchor="{%22itemid%22:[%22001-216860%22]}" w:history="1">
        <w:r w:rsidR="00A84E90" w:rsidRPr="00344747">
          <w:rPr>
            <w:rStyle w:val="Hyperlink"/>
            <w:rFonts w:eastAsia="Calibri"/>
            <w:i/>
            <w:iCs/>
            <w:szCs w:val="22"/>
            <w:lang w:val="bg-BG"/>
          </w:rPr>
          <w:t xml:space="preserve"> </w:t>
        </w:r>
        <w:proofErr w:type="spellStart"/>
        <w:r w:rsidR="00A84E90" w:rsidRPr="00344747">
          <w:rPr>
            <w:rStyle w:val="Hyperlink"/>
            <w:rFonts w:eastAsia="Calibri"/>
            <w:i/>
            <w:iCs/>
            <w:szCs w:val="22"/>
            <w:lang w:val="bg-BG"/>
          </w:rPr>
          <w:t>Călin</w:t>
        </w:r>
        <w:proofErr w:type="spellEnd"/>
        <w:r w:rsidR="00A84E90" w:rsidRPr="00344747">
          <w:rPr>
            <w:rStyle w:val="Hyperlink"/>
            <w:rFonts w:eastAsia="Calibri"/>
            <w:i/>
            <w:iCs/>
            <w:szCs w:val="22"/>
            <w:lang w:val="bg-BG"/>
          </w:rPr>
          <w:t xml:space="preserve"> v. </w:t>
        </w:r>
        <w:proofErr w:type="spellStart"/>
        <w:r w:rsidR="00A84E90" w:rsidRPr="00344747">
          <w:rPr>
            <w:rStyle w:val="Hyperlink"/>
            <w:rFonts w:eastAsia="Calibri"/>
            <w:i/>
            <w:iCs/>
            <w:szCs w:val="22"/>
            <w:lang w:val="bg-BG"/>
          </w:rPr>
          <w:t>Romania</w:t>
        </w:r>
        <w:proofErr w:type="spellEnd"/>
        <w:r w:rsidR="00A84E90" w:rsidRPr="00344747">
          <w:rPr>
            <w:rStyle w:val="Hyperlink"/>
            <w:rFonts w:eastAsia="Calibri"/>
            <w:i/>
            <w:iCs/>
            <w:szCs w:val="22"/>
            <w:lang w:val="bg-BG"/>
          </w:rPr>
          <w:t xml:space="preserve"> (</w:t>
        </w:r>
        <w:proofErr w:type="spellStart"/>
        <w:r w:rsidR="00A84E90" w:rsidRPr="00344747">
          <w:rPr>
            <w:rStyle w:val="Hyperlink"/>
            <w:rFonts w:eastAsia="Calibri"/>
            <w:i/>
            <w:iCs/>
            <w:szCs w:val="22"/>
            <w:lang w:val="bg-BG"/>
          </w:rPr>
          <w:t>no</w:t>
        </w:r>
        <w:proofErr w:type="spellEnd"/>
        <w:r w:rsidR="00A84E90" w:rsidRPr="00344747">
          <w:rPr>
            <w:rStyle w:val="Hyperlink"/>
            <w:rFonts w:eastAsia="Calibri"/>
            <w:i/>
            <w:iCs/>
            <w:szCs w:val="22"/>
            <w:lang w:val="bg-BG"/>
          </w:rPr>
          <w:t>. 54491/14)</w:t>
        </w:r>
      </w:hyperlink>
    </w:p>
    <w:p w14:paraId="15CC9EEB" w14:textId="77777777" w:rsidR="002500AD" w:rsidRDefault="002500AD" w:rsidP="00D4505A">
      <w:pPr>
        <w:pStyle w:val="JuList"/>
        <w:ind w:left="0" w:firstLine="0"/>
        <w:rPr>
          <w:rStyle w:val="Hyperlink"/>
          <w:rFonts w:eastAsia="Calibri"/>
          <w:i/>
          <w:iCs/>
          <w:szCs w:val="22"/>
          <w:lang w:val="bg-BG"/>
        </w:rPr>
      </w:pPr>
    </w:p>
    <w:p w14:paraId="2B6286B1" w14:textId="521BC942" w:rsidR="002500AD" w:rsidRDefault="002500AD" w:rsidP="00D4505A">
      <w:pPr>
        <w:pStyle w:val="JuList"/>
        <w:ind w:left="0" w:firstLine="0"/>
        <w:rPr>
          <w:rFonts w:eastAsia="Calibri"/>
          <w:szCs w:val="24"/>
          <w:lang w:val="bg-BG"/>
        </w:rPr>
      </w:pPr>
      <w:r w:rsidRPr="002500AD">
        <w:rPr>
          <w:rFonts w:eastAsia="Calibri"/>
          <w:szCs w:val="24"/>
          <w:lang w:val="bg-BG"/>
        </w:rPr>
        <w:t xml:space="preserve">Осъждането на жалбоподателите да заплатят разноски за процесуално представителство на държавата в производство за обезщетение по Закона за отговорността на държавата във връзка с убийството на техен роднина по време на войната в бивша Югославия съгласно правилото „загубилата страна плаща“ представлява прекомерна индивидуална тежест за жалбоподателите и води до нарушение на член 1 от Протокол № 1 на Конвенцията. </w:t>
      </w:r>
      <w:hyperlink r:id="rId2957" w:history="1">
        <w:r w:rsidR="00F1390B" w:rsidRPr="00F1390B">
          <w:rPr>
            <w:rStyle w:val="Hyperlink"/>
            <w:rFonts w:eastAsia="Calibri"/>
            <w:szCs w:val="24"/>
            <w:lang w:val="bg-BG" w:eastAsia="en-US"/>
          </w:rPr>
          <w:t>Бюлетин № 70</w:t>
        </w:r>
      </w:hyperlink>
    </w:p>
    <w:p w14:paraId="53C71ADF" w14:textId="185EB521" w:rsidR="00285AC6" w:rsidRDefault="00794C51" w:rsidP="000F5174">
      <w:pPr>
        <w:pStyle w:val="JuList"/>
        <w:pBdr>
          <w:bottom w:val="single" w:sz="4" w:space="1" w:color="auto"/>
        </w:pBdr>
        <w:ind w:left="0" w:firstLine="0"/>
        <w:rPr>
          <w:rFonts w:eastAsia="Calibri"/>
          <w:i/>
          <w:iCs/>
          <w:color w:val="0563C1"/>
          <w:szCs w:val="22"/>
          <w:u w:val="single" w:color="000000"/>
          <w:lang w:val="bg-BG"/>
        </w:rPr>
      </w:pPr>
      <w:hyperlink r:id="rId2958" w:history="1">
        <w:proofErr w:type="spellStart"/>
        <w:r w:rsidR="00285AC6" w:rsidRPr="00CB2ED9">
          <w:rPr>
            <w:rFonts w:eastAsia="Calibri"/>
            <w:i/>
            <w:iCs/>
            <w:color w:val="0563C1"/>
            <w:szCs w:val="22"/>
            <w:u w:val="single" w:color="000000"/>
            <w:lang w:val="bg-BG"/>
          </w:rPr>
          <w:t>Bursać</w:t>
        </w:r>
        <w:proofErr w:type="spellEnd"/>
        <w:r w:rsidR="00285AC6" w:rsidRPr="00CB2ED9">
          <w:rPr>
            <w:rFonts w:eastAsia="Calibri"/>
            <w:i/>
            <w:iCs/>
            <w:color w:val="0563C1"/>
            <w:szCs w:val="22"/>
            <w:u w:val="single" w:color="000000"/>
            <w:lang w:val="bg-BG"/>
          </w:rPr>
          <w:t xml:space="preserve"> </w:t>
        </w:r>
        <w:proofErr w:type="spellStart"/>
        <w:r w:rsidR="00285AC6" w:rsidRPr="00CB2ED9">
          <w:rPr>
            <w:rFonts w:eastAsia="Calibri"/>
            <w:i/>
            <w:iCs/>
            <w:color w:val="0563C1"/>
            <w:szCs w:val="22"/>
            <w:u w:val="single" w:color="000000"/>
            <w:lang w:val="bg-BG"/>
          </w:rPr>
          <w:t>and</w:t>
        </w:r>
        <w:proofErr w:type="spellEnd"/>
        <w:r w:rsidR="00285AC6" w:rsidRPr="00CB2ED9">
          <w:rPr>
            <w:rFonts w:eastAsia="Calibri"/>
            <w:i/>
            <w:iCs/>
            <w:color w:val="0563C1"/>
            <w:szCs w:val="22"/>
            <w:u w:val="single" w:color="000000"/>
            <w:lang w:val="bg-BG"/>
          </w:rPr>
          <w:t xml:space="preserve"> </w:t>
        </w:r>
        <w:proofErr w:type="spellStart"/>
        <w:r w:rsidR="00285AC6" w:rsidRPr="00CB2ED9">
          <w:rPr>
            <w:rFonts w:eastAsia="Calibri"/>
            <w:i/>
            <w:iCs/>
            <w:color w:val="0563C1"/>
            <w:szCs w:val="22"/>
            <w:u w:val="single" w:color="000000"/>
            <w:lang w:val="bg-BG"/>
          </w:rPr>
          <w:t>others</w:t>
        </w:r>
        <w:proofErr w:type="spellEnd"/>
        <w:r w:rsidR="00285AC6" w:rsidRPr="00CB2ED9">
          <w:rPr>
            <w:rFonts w:eastAsia="Calibri"/>
            <w:i/>
            <w:iCs/>
            <w:color w:val="0563C1"/>
            <w:szCs w:val="22"/>
            <w:u w:val="single" w:color="000000"/>
            <w:lang w:val="bg-BG"/>
          </w:rPr>
          <w:t xml:space="preserve"> v. </w:t>
        </w:r>
        <w:proofErr w:type="spellStart"/>
        <w:r w:rsidR="00285AC6" w:rsidRPr="00CB2ED9">
          <w:rPr>
            <w:rFonts w:eastAsia="Calibri"/>
            <w:i/>
            <w:iCs/>
            <w:color w:val="0563C1"/>
            <w:szCs w:val="22"/>
            <w:u w:val="single" w:color="000000"/>
            <w:lang w:val="bg-BG"/>
          </w:rPr>
          <w:t>Croatia</w:t>
        </w:r>
        <w:proofErr w:type="spellEnd"/>
        <w:r w:rsidR="00285AC6" w:rsidRPr="00CB2ED9">
          <w:rPr>
            <w:rFonts w:eastAsia="Calibri"/>
            <w:i/>
            <w:iCs/>
            <w:color w:val="0563C1"/>
            <w:szCs w:val="22"/>
            <w:u w:val="single" w:color="000000"/>
            <w:lang w:val="bg-BG"/>
          </w:rPr>
          <w:t xml:space="preserve"> ( </w:t>
        </w:r>
        <w:proofErr w:type="spellStart"/>
        <w:r w:rsidR="00285AC6" w:rsidRPr="00CB2ED9">
          <w:rPr>
            <w:rFonts w:eastAsia="Calibri"/>
            <w:i/>
            <w:iCs/>
            <w:color w:val="0563C1"/>
            <w:szCs w:val="22"/>
            <w:u w:val="single" w:color="000000"/>
            <w:lang w:val="bg-BG"/>
          </w:rPr>
          <w:t>no</w:t>
        </w:r>
        <w:proofErr w:type="spellEnd"/>
        <w:r w:rsidR="00285AC6" w:rsidRPr="00CB2ED9">
          <w:rPr>
            <w:rFonts w:eastAsia="Calibri"/>
            <w:i/>
            <w:iCs/>
            <w:color w:val="0563C1"/>
            <w:szCs w:val="22"/>
            <w:u w:val="single" w:color="000000"/>
            <w:lang w:val="bg-BG"/>
          </w:rPr>
          <w:t>. 78836/16)</w:t>
        </w:r>
      </w:hyperlink>
    </w:p>
    <w:p w14:paraId="47EE0424" w14:textId="77777777" w:rsidR="00C01E3A" w:rsidRDefault="00C01E3A" w:rsidP="00D4505A">
      <w:pPr>
        <w:pStyle w:val="JuList"/>
        <w:ind w:left="0" w:firstLine="0"/>
        <w:rPr>
          <w:rFonts w:eastAsia="Calibri"/>
          <w:i/>
          <w:iCs/>
          <w:color w:val="0563C1"/>
          <w:szCs w:val="22"/>
          <w:u w:val="single" w:color="000000"/>
          <w:lang w:val="bg-BG"/>
        </w:rPr>
      </w:pPr>
    </w:p>
    <w:p w14:paraId="560A7C56" w14:textId="06EA69C6" w:rsidR="00C01E3A" w:rsidRPr="000F5174" w:rsidRDefault="00C01E3A" w:rsidP="00D4505A">
      <w:pPr>
        <w:pStyle w:val="JuList"/>
        <w:ind w:left="0" w:firstLine="0"/>
        <w:rPr>
          <w:szCs w:val="24"/>
          <w:lang w:val="bg-BG"/>
        </w:rPr>
      </w:pPr>
      <w:proofErr w:type="spellStart"/>
      <w:r w:rsidRPr="000F5174">
        <w:rPr>
          <w:szCs w:val="24"/>
        </w:rPr>
        <w:t>Отнемането</w:t>
      </w:r>
      <w:proofErr w:type="spellEnd"/>
      <w:r w:rsidRPr="000F5174">
        <w:rPr>
          <w:szCs w:val="24"/>
        </w:rPr>
        <w:t xml:space="preserve"> в </w:t>
      </w:r>
      <w:proofErr w:type="spellStart"/>
      <w:r w:rsidRPr="000F5174">
        <w:rPr>
          <w:szCs w:val="24"/>
        </w:rPr>
        <w:t>полза</w:t>
      </w:r>
      <w:proofErr w:type="spellEnd"/>
      <w:r w:rsidRPr="000F5174">
        <w:rPr>
          <w:szCs w:val="24"/>
        </w:rPr>
        <w:t xml:space="preserve"> на </w:t>
      </w:r>
      <w:proofErr w:type="spellStart"/>
      <w:r w:rsidRPr="000F5174">
        <w:rPr>
          <w:szCs w:val="24"/>
        </w:rPr>
        <w:t>държавата</w:t>
      </w:r>
      <w:proofErr w:type="spellEnd"/>
      <w:r w:rsidRPr="000F5174">
        <w:rPr>
          <w:szCs w:val="24"/>
        </w:rPr>
        <w:t xml:space="preserve"> на </w:t>
      </w:r>
      <w:proofErr w:type="spellStart"/>
      <w:r w:rsidRPr="000F5174">
        <w:rPr>
          <w:szCs w:val="24"/>
        </w:rPr>
        <w:t>внесена</w:t>
      </w:r>
      <w:proofErr w:type="spellEnd"/>
      <w:r w:rsidRPr="000F5174">
        <w:rPr>
          <w:szCs w:val="24"/>
        </w:rPr>
        <w:t xml:space="preserve"> в </w:t>
      </w:r>
      <w:proofErr w:type="spellStart"/>
      <w:r w:rsidRPr="000F5174">
        <w:rPr>
          <w:szCs w:val="24"/>
        </w:rPr>
        <w:t>България</w:t>
      </w:r>
      <w:proofErr w:type="spellEnd"/>
      <w:r w:rsidRPr="000F5174">
        <w:rPr>
          <w:szCs w:val="24"/>
        </w:rPr>
        <w:t xml:space="preserve"> </w:t>
      </w:r>
      <w:proofErr w:type="spellStart"/>
      <w:r w:rsidRPr="000F5174">
        <w:rPr>
          <w:szCs w:val="24"/>
        </w:rPr>
        <w:t>пратка</w:t>
      </w:r>
      <w:proofErr w:type="spellEnd"/>
      <w:r w:rsidRPr="000F5174">
        <w:rPr>
          <w:szCs w:val="24"/>
        </w:rPr>
        <w:t xml:space="preserve">, </w:t>
      </w:r>
      <w:proofErr w:type="spellStart"/>
      <w:r w:rsidRPr="000F5174">
        <w:rPr>
          <w:szCs w:val="24"/>
        </w:rPr>
        <w:t>наред</w:t>
      </w:r>
      <w:proofErr w:type="spellEnd"/>
      <w:r w:rsidRPr="000F5174">
        <w:rPr>
          <w:szCs w:val="24"/>
        </w:rPr>
        <w:t xml:space="preserve"> с </w:t>
      </w:r>
      <w:proofErr w:type="spellStart"/>
      <w:r w:rsidRPr="000F5174">
        <w:rPr>
          <w:szCs w:val="24"/>
        </w:rPr>
        <w:t>наложената</w:t>
      </w:r>
      <w:proofErr w:type="spellEnd"/>
      <w:r w:rsidRPr="000F5174">
        <w:rPr>
          <w:szCs w:val="24"/>
        </w:rPr>
        <w:t xml:space="preserve"> на </w:t>
      </w:r>
      <w:proofErr w:type="spellStart"/>
      <w:r w:rsidRPr="000F5174">
        <w:rPr>
          <w:szCs w:val="24"/>
        </w:rPr>
        <w:t>дружеството</w:t>
      </w:r>
      <w:proofErr w:type="spellEnd"/>
      <w:r w:rsidRPr="000F5174">
        <w:rPr>
          <w:szCs w:val="24"/>
        </w:rPr>
        <w:t xml:space="preserve"> </w:t>
      </w:r>
      <w:proofErr w:type="spellStart"/>
      <w:r w:rsidRPr="000F5174">
        <w:rPr>
          <w:szCs w:val="24"/>
        </w:rPr>
        <w:t>имуществена</w:t>
      </w:r>
      <w:proofErr w:type="spellEnd"/>
      <w:r w:rsidRPr="000F5174">
        <w:rPr>
          <w:szCs w:val="24"/>
        </w:rPr>
        <w:t xml:space="preserve"> </w:t>
      </w:r>
      <w:proofErr w:type="spellStart"/>
      <w:r w:rsidRPr="000F5174">
        <w:rPr>
          <w:szCs w:val="24"/>
        </w:rPr>
        <w:t>санкция</w:t>
      </w:r>
      <w:proofErr w:type="spellEnd"/>
      <w:r w:rsidRPr="000F5174">
        <w:rPr>
          <w:szCs w:val="24"/>
        </w:rPr>
        <w:t xml:space="preserve"> в </w:t>
      </w:r>
      <w:proofErr w:type="spellStart"/>
      <w:r w:rsidRPr="000F5174">
        <w:rPr>
          <w:szCs w:val="24"/>
        </w:rPr>
        <w:t>размер</w:t>
      </w:r>
      <w:proofErr w:type="spellEnd"/>
      <w:r w:rsidRPr="000F5174">
        <w:rPr>
          <w:szCs w:val="24"/>
        </w:rPr>
        <w:t xml:space="preserve"> на </w:t>
      </w:r>
      <w:proofErr w:type="spellStart"/>
      <w:r w:rsidRPr="000F5174">
        <w:rPr>
          <w:szCs w:val="24"/>
        </w:rPr>
        <w:t>неплатени</w:t>
      </w:r>
      <w:proofErr w:type="spellEnd"/>
      <w:r w:rsidRPr="000F5174">
        <w:rPr>
          <w:szCs w:val="24"/>
        </w:rPr>
        <w:t xml:space="preserve"> </w:t>
      </w:r>
      <w:proofErr w:type="spellStart"/>
      <w:r w:rsidRPr="000F5174">
        <w:rPr>
          <w:szCs w:val="24"/>
        </w:rPr>
        <w:t>мита</w:t>
      </w:r>
      <w:proofErr w:type="spellEnd"/>
      <w:r w:rsidRPr="000F5174">
        <w:rPr>
          <w:szCs w:val="24"/>
        </w:rPr>
        <w:t xml:space="preserve"> </w:t>
      </w:r>
      <w:proofErr w:type="spellStart"/>
      <w:r w:rsidRPr="000F5174">
        <w:rPr>
          <w:szCs w:val="24"/>
        </w:rPr>
        <w:t>поради</w:t>
      </w:r>
      <w:proofErr w:type="spellEnd"/>
      <w:r w:rsidRPr="000F5174">
        <w:rPr>
          <w:szCs w:val="24"/>
        </w:rPr>
        <w:t xml:space="preserve"> </w:t>
      </w:r>
      <w:proofErr w:type="spellStart"/>
      <w:r w:rsidRPr="000F5174">
        <w:rPr>
          <w:szCs w:val="24"/>
        </w:rPr>
        <w:t>сгрешен</w:t>
      </w:r>
      <w:proofErr w:type="spellEnd"/>
      <w:r w:rsidRPr="000F5174">
        <w:rPr>
          <w:szCs w:val="24"/>
        </w:rPr>
        <w:t xml:space="preserve"> </w:t>
      </w:r>
      <w:proofErr w:type="spellStart"/>
      <w:r w:rsidRPr="000F5174">
        <w:rPr>
          <w:szCs w:val="24"/>
        </w:rPr>
        <w:t>тарифен</w:t>
      </w:r>
      <w:proofErr w:type="spellEnd"/>
      <w:r w:rsidRPr="000F5174">
        <w:rPr>
          <w:szCs w:val="24"/>
        </w:rPr>
        <w:t xml:space="preserve"> </w:t>
      </w:r>
      <w:proofErr w:type="spellStart"/>
      <w:r w:rsidRPr="000F5174">
        <w:rPr>
          <w:szCs w:val="24"/>
        </w:rPr>
        <w:t>код</w:t>
      </w:r>
      <w:proofErr w:type="spellEnd"/>
      <w:r w:rsidRPr="000F5174">
        <w:rPr>
          <w:szCs w:val="24"/>
        </w:rPr>
        <w:t xml:space="preserve"> в </w:t>
      </w:r>
      <w:proofErr w:type="spellStart"/>
      <w:r w:rsidRPr="000F5174">
        <w:rPr>
          <w:szCs w:val="24"/>
        </w:rPr>
        <w:t>митническата</w:t>
      </w:r>
      <w:proofErr w:type="spellEnd"/>
      <w:r w:rsidRPr="000F5174">
        <w:rPr>
          <w:szCs w:val="24"/>
        </w:rPr>
        <w:t xml:space="preserve"> </w:t>
      </w:r>
      <w:proofErr w:type="spellStart"/>
      <w:r w:rsidRPr="000F5174">
        <w:rPr>
          <w:szCs w:val="24"/>
        </w:rPr>
        <w:t>декларация</w:t>
      </w:r>
      <w:proofErr w:type="spellEnd"/>
      <w:r w:rsidRPr="000F5174">
        <w:rPr>
          <w:szCs w:val="24"/>
        </w:rPr>
        <w:t xml:space="preserve"> е </w:t>
      </w:r>
      <w:proofErr w:type="spellStart"/>
      <w:r w:rsidRPr="000F5174">
        <w:rPr>
          <w:szCs w:val="24"/>
        </w:rPr>
        <w:t>непропорционално</w:t>
      </w:r>
      <w:proofErr w:type="spellEnd"/>
      <w:r w:rsidRPr="000F5174">
        <w:rPr>
          <w:szCs w:val="24"/>
        </w:rPr>
        <w:t xml:space="preserve"> </w:t>
      </w:r>
      <w:proofErr w:type="spellStart"/>
      <w:r w:rsidRPr="000F5174">
        <w:rPr>
          <w:szCs w:val="24"/>
        </w:rPr>
        <w:t>висока</w:t>
      </w:r>
      <w:proofErr w:type="spellEnd"/>
      <w:r w:rsidRPr="000F5174">
        <w:rPr>
          <w:szCs w:val="24"/>
        </w:rPr>
        <w:t xml:space="preserve"> </w:t>
      </w:r>
      <w:proofErr w:type="spellStart"/>
      <w:r w:rsidRPr="000F5174">
        <w:rPr>
          <w:szCs w:val="24"/>
        </w:rPr>
        <w:t>санкция</w:t>
      </w:r>
      <w:proofErr w:type="spellEnd"/>
      <w:r w:rsidRPr="000F5174">
        <w:rPr>
          <w:szCs w:val="24"/>
        </w:rPr>
        <w:t xml:space="preserve">, </w:t>
      </w:r>
      <w:proofErr w:type="spellStart"/>
      <w:r w:rsidRPr="000F5174">
        <w:rPr>
          <w:szCs w:val="24"/>
        </w:rPr>
        <w:t>доколкото</w:t>
      </w:r>
      <w:proofErr w:type="spellEnd"/>
      <w:r w:rsidRPr="000F5174">
        <w:rPr>
          <w:szCs w:val="24"/>
        </w:rPr>
        <w:t xml:space="preserve"> </w:t>
      </w:r>
      <w:proofErr w:type="spellStart"/>
      <w:r w:rsidRPr="000F5174">
        <w:rPr>
          <w:szCs w:val="24"/>
        </w:rPr>
        <w:t>стойността</w:t>
      </w:r>
      <w:proofErr w:type="spellEnd"/>
      <w:r w:rsidRPr="000F5174">
        <w:rPr>
          <w:szCs w:val="24"/>
        </w:rPr>
        <w:t xml:space="preserve"> на </w:t>
      </w:r>
      <w:proofErr w:type="spellStart"/>
      <w:r w:rsidRPr="000F5174">
        <w:rPr>
          <w:szCs w:val="24"/>
        </w:rPr>
        <w:t>конфискуваната</w:t>
      </w:r>
      <w:proofErr w:type="spellEnd"/>
      <w:r w:rsidRPr="000F5174">
        <w:rPr>
          <w:szCs w:val="24"/>
        </w:rPr>
        <w:t xml:space="preserve"> </w:t>
      </w:r>
      <w:proofErr w:type="spellStart"/>
      <w:r w:rsidRPr="000F5174">
        <w:rPr>
          <w:szCs w:val="24"/>
        </w:rPr>
        <w:t>стока</w:t>
      </w:r>
      <w:proofErr w:type="spellEnd"/>
      <w:r w:rsidRPr="000F5174">
        <w:rPr>
          <w:szCs w:val="24"/>
        </w:rPr>
        <w:t xml:space="preserve"> е </w:t>
      </w:r>
      <w:proofErr w:type="spellStart"/>
      <w:r w:rsidRPr="000F5174">
        <w:rPr>
          <w:szCs w:val="24"/>
        </w:rPr>
        <w:t>деветнадесет</w:t>
      </w:r>
      <w:proofErr w:type="spellEnd"/>
      <w:r w:rsidRPr="000F5174">
        <w:rPr>
          <w:szCs w:val="24"/>
        </w:rPr>
        <w:t xml:space="preserve"> </w:t>
      </w:r>
      <w:proofErr w:type="spellStart"/>
      <w:r w:rsidRPr="000F5174">
        <w:rPr>
          <w:szCs w:val="24"/>
        </w:rPr>
        <w:t>пъти</w:t>
      </w:r>
      <w:proofErr w:type="spellEnd"/>
      <w:r w:rsidRPr="000F5174">
        <w:rPr>
          <w:szCs w:val="24"/>
        </w:rPr>
        <w:t xml:space="preserve"> по-</w:t>
      </w:r>
      <w:proofErr w:type="spellStart"/>
      <w:r w:rsidRPr="000F5174">
        <w:rPr>
          <w:szCs w:val="24"/>
        </w:rPr>
        <w:t>висока</w:t>
      </w:r>
      <w:proofErr w:type="spellEnd"/>
      <w:r w:rsidRPr="000F5174">
        <w:rPr>
          <w:szCs w:val="24"/>
        </w:rPr>
        <w:t xml:space="preserve"> от </w:t>
      </w:r>
      <w:proofErr w:type="spellStart"/>
      <w:r w:rsidRPr="000F5174">
        <w:rPr>
          <w:szCs w:val="24"/>
        </w:rPr>
        <w:t>понесената</w:t>
      </w:r>
      <w:proofErr w:type="spellEnd"/>
      <w:r w:rsidRPr="000F5174">
        <w:rPr>
          <w:szCs w:val="24"/>
        </w:rPr>
        <w:t xml:space="preserve"> от </w:t>
      </w:r>
      <w:proofErr w:type="spellStart"/>
      <w:r w:rsidRPr="000F5174">
        <w:rPr>
          <w:szCs w:val="24"/>
        </w:rPr>
        <w:t>държавата</w:t>
      </w:r>
      <w:proofErr w:type="spellEnd"/>
      <w:r w:rsidRPr="000F5174">
        <w:rPr>
          <w:szCs w:val="24"/>
        </w:rPr>
        <w:t xml:space="preserve"> </w:t>
      </w:r>
      <w:proofErr w:type="spellStart"/>
      <w:r w:rsidRPr="000F5174">
        <w:rPr>
          <w:szCs w:val="24"/>
        </w:rPr>
        <w:t>вреда</w:t>
      </w:r>
      <w:proofErr w:type="spellEnd"/>
      <w:r w:rsidRPr="000F5174">
        <w:rPr>
          <w:szCs w:val="24"/>
          <w:lang w:val="bg-BG"/>
        </w:rPr>
        <w:t xml:space="preserve">. </w:t>
      </w:r>
      <w:hyperlink r:id="rId2959" w:history="1">
        <w:r w:rsidR="00857C0E" w:rsidRPr="00857C0E">
          <w:rPr>
            <w:rStyle w:val="Hyperlink"/>
            <w:szCs w:val="24"/>
            <w:lang w:val="bg-BG"/>
          </w:rPr>
          <w:t>Бюлетин № 71</w:t>
        </w:r>
      </w:hyperlink>
    </w:p>
    <w:p w14:paraId="376C0014" w14:textId="454BC985" w:rsidR="000F5174" w:rsidRDefault="00794C51" w:rsidP="000F5174">
      <w:pPr>
        <w:pStyle w:val="JuList"/>
        <w:pBdr>
          <w:bottom w:val="single" w:sz="4" w:space="1" w:color="auto"/>
        </w:pBdr>
        <w:ind w:left="0" w:firstLine="0"/>
        <w:rPr>
          <w:rStyle w:val="Hyperlink"/>
          <w:rFonts w:eastAsia="Calibri"/>
          <w:i/>
          <w:iCs/>
          <w:szCs w:val="22"/>
          <w:lang w:val="bg-BG"/>
        </w:rPr>
      </w:pPr>
      <w:hyperlink r:id="rId2960" w:anchor="{%22itemid%22:[%22001-217109%22]}" w:history="1">
        <w:proofErr w:type="spellStart"/>
        <w:r w:rsidR="000F5174" w:rsidRPr="006D71B5">
          <w:rPr>
            <w:rStyle w:val="Hyperlink"/>
            <w:rFonts w:eastAsia="Calibri"/>
            <w:i/>
            <w:iCs/>
            <w:szCs w:val="22"/>
            <w:lang w:val="bg-BG"/>
          </w:rPr>
          <w:t>Roca</w:t>
        </w:r>
        <w:proofErr w:type="spellEnd"/>
        <w:r w:rsidR="000F5174" w:rsidRPr="006D71B5">
          <w:rPr>
            <w:rStyle w:val="Hyperlink"/>
            <w:rFonts w:eastAsia="Calibri"/>
            <w:i/>
            <w:iCs/>
            <w:szCs w:val="22"/>
            <w:lang w:val="bg-BG"/>
          </w:rPr>
          <w:t xml:space="preserve"> </w:t>
        </w:r>
        <w:proofErr w:type="spellStart"/>
        <w:r w:rsidR="000F5174" w:rsidRPr="006D71B5">
          <w:rPr>
            <w:rStyle w:val="Hyperlink"/>
            <w:rFonts w:eastAsia="Calibri"/>
            <w:i/>
            <w:iCs/>
            <w:szCs w:val="22"/>
            <w:lang w:val="bg-BG"/>
          </w:rPr>
          <w:t>Bulgaria</w:t>
        </w:r>
        <w:proofErr w:type="spellEnd"/>
        <w:r w:rsidR="000F5174" w:rsidRPr="006D71B5">
          <w:rPr>
            <w:rStyle w:val="Hyperlink"/>
            <w:rFonts w:eastAsia="Calibri"/>
            <w:i/>
            <w:iCs/>
            <w:szCs w:val="22"/>
            <w:lang w:val="bg-BG"/>
          </w:rPr>
          <w:t xml:space="preserve"> AD c. </w:t>
        </w:r>
        <w:proofErr w:type="spellStart"/>
        <w:r w:rsidR="000F5174" w:rsidRPr="006D71B5">
          <w:rPr>
            <w:rStyle w:val="Hyperlink"/>
            <w:rFonts w:eastAsia="Calibri"/>
            <w:i/>
            <w:iCs/>
            <w:szCs w:val="22"/>
            <w:lang w:val="bg-BG"/>
          </w:rPr>
          <w:t>Bulgarie</w:t>
        </w:r>
        <w:proofErr w:type="spellEnd"/>
        <w:r w:rsidR="000F5174" w:rsidRPr="006D71B5">
          <w:rPr>
            <w:rStyle w:val="Hyperlink"/>
            <w:rFonts w:eastAsia="Calibri"/>
            <w:i/>
            <w:iCs/>
            <w:szCs w:val="22"/>
            <w:lang w:val="bg-BG"/>
          </w:rPr>
          <w:t xml:space="preserve"> (</w:t>
        </w:r>
        <w:proofErr w:type="spellStart"/>
        <w:r w:rsidR="000F5174" w:rsidRPr="006D71B5">
          <w:rPr>
            <w:rStyle w:val="Hyperlink"/>
            <w:rFonts w:eastAsia="Calibri"/>
            <w:i/>
            <w:iCs/>
            <w:szCs w:val="22"/>
            <w:lang w:val="bg-BG"/>
          </w:rPr>
          <w:t>no</w:t>
        </w:r>
        <w:proofErr w:type="spellEnd"/>
        <w:r w:rsidR="000F5174" w:rsidRPr="006D71B5">
          <w:rPr>
            <w:rStyle w:val="Hyperlink"/>
            <w:rFonts w:eastAsia="Calibri"/>
            <w:i/>
            <w:iCs/>
            <w:szCs w:val="22"/>
            <w:lang w:val="bg-BG"/>
          </w:rPr>
          <w:t>. 47080/14)</w:t>
        </w:r>
      </w:hyperlink>
    </w:p>
    <w:p w14:paraId="4272CDF0" w14:textId="77777777" w:rsidR="000F5174" w:rsidRDefault="000F5174" w:rsidP="00D4505A">
      <w:pPr>
        <w:pStyle w:val="JuList"/>
        <w:ind w:left="0" w:firstLine="0"/>
        <w:rPr>
          <w:rStyle w:val="Hyperlink"/>
          <w:rFonts w:eastAsia="Calibri"/>
          <w:i/>
          <w:iCs/>
          <w:szCs w:val="22"/>
          <w:lang w:val="bg-BG"/>
        </w:rPr>
      </w:pPr>
    </w:p>
    <w:p w14:paraId="65BD0FB6" w14:textId="6632EDD6" w:rsidR="00217FAD" w:rsidRPr="00314276" w:rsidRDefault="00217FAD" w:rsidP="00217FAD">
      <w:pPr>
        <w:autoSpaceDN w:val="0"/>
        <w:spacing w:after="160" w:line="240" w:lineRule="auto"/>
        <w:jc w:val="both"/>
        <w:rPr>
          <w:rFonts w:ascii="Times New Roman" w:eastAsia="Times New Roman" w:hAnsi="Times New Roman" w:cs="Times New Roman"/>
          <w:sz w:val="24"/>
          <w:szCs w:val="20"/>
          <w:lang w:val="en-GB"/>
        </w:rPr>
      </w:pPr>
      <w:r w:rsidRPr="00314276">
        <w:rPr>
          <w:rFonts w:ascii="Times New Roman" w:eastAsia="Times New Roman" w:hAnsi="Times New Roman" w:cs="Times New Roman"/>
          <w:sz w:val="24"/>
          <w:szCs w:val="20"/>
        </w:rPr>
        <w:t xml:space="preserve">1) </w:t>
      </w:r>
      <w:proofErr w:type="spellStart"/>
      <w:r w:rsidRPr="00314276">
        <w:rPr>
          <w:rFonts w:ascii="Times New Roman" w:eastAsia="Times New Roman" w:hAnsi="Times New Roman" w:cs="Times New Roman"/>
          <w:sz w:val="24"/>
          <w:szCs w:val="20"/>
          <w:lang w:val="en-GB"/>
        </w:rPr>
        <w:t>Член</w:t>
      </w:r>
      <w:proofErr w:type="spellEnd"/>
      <w:r w:rsidRPr="00314276">
        <w:rPr>
          <w:rFonts w:ascii="Times New Roman" w:eastAsia="Times New Roman" w:hAnsi="Times New Roman" w:cs="Times New Roman"/>
          <w:sz w:val="24"/>
          <w:szCs w:val="20"/>
          <w:lang w:val="en-GB"/>
        </w:rPr>
        <w:t xml:space="preserve"> 8, </w:t>
      </w:r>
      <w:proofErr w:type="spellStart"/>
      <w:r w:rsidRPr="00314276">
        <w:rPr>
          <w:rFonts w:ascii="Times New Roman" w:eastAsia="Times New Roman" w:hAnsi="Times New Roman" w:cs="Times New Roman"/>
          <w:sz w:val="24"/>
          <w:szCs w:val="20"/>
          <w:lang w:val="en-GB"/>
        </w:rPr>
        <w:t>параграф</w:t>
      </w:r>
      <w:proofErr w:type="spellEnd"/>
      <w:r w:rsidRPr="00314276">
        <w:rPr>
          <w:rFonts w:ascii="Times New Roman" w:eastAsia="Times New Roman" w:hAnsi="Times New Roman" w:cs="Times New Roman"/>
          <w:sz w:val="24"/>
          <w:szCs w:val="20"/>
          <w:lang w:val="en-GB"/>
        </w:rPr>
        <w:t xml:space="preserve"> 1 от </w:t>
      </w:r>
      <w:proofErr w:type="spellStart"/>
      <w:r w:rsidRPr="00314276">
        <w:rPr>
          <w:rFonts w:ascii="Times New Roman" w:eastAsia="Times New Roman" w:hAnsi="Times New Roman" w:cs="Times New Roman"/>
          <w:sz w:val="24"/>
          <w:szCs w:val="20"/>
          <w:lang w:val="en-GB"/>
        </w:rPr>
        <w:t>Директива</w:t>
      </w:r>
      <w:proofErr w:type="spellEnd"/>
      <w:r w:rsidRPr="00314276">
        <w:rPr>
          <w:rFonts w:ascii="Times New Roman" w:eastAsia="Times New Roman" w:hAnsi="Times New Roman" w:cs="Times New Roman"/>
          <w:sz w:val="24"/>
          <w:szCs w:val="20"/>
          <w:lang w:val="en-GB"/>
        </w:rPr>
        <w:t xml:space="preserve"> 2014/42/ЕС от 3 април 2014 година за обезпечаване и конфискация на средства и облаги от престъпна дейност в Европейския съюз трябва да се тълкува в смисъл, че не допуска национална правна уредба, съгласно която, когато дадено имущество е иззето като евентуално средство или облага от престъпление, в съдебната фаза на наказателното производство собственикът му, добросъвестно трето лице, няма право да сезира компетентния съд с искане за връщане на това имущество.</w:t>
      </w:r>
    </w:p>
    <w:p w14:paraId="1BF83875" w14:textId="193D6F2B" w:rsidR="000F5174" w:rsidRDefault="00217FAD" w:rsidP="00217FAD">
      <w:pPr>
        <w:pStyle w:val="JuList"/>
        <w:ind w:left="0" w:firstLine="0"/>
        <w:rPr>
          <w:lang w:val="bg-BG"/>
        </w:rPr>
      </w:pPr>
      <w:r w:rsidRPr="00314276">
        <w:rPr>
          <w:lang w:val="bg-BG"/>
        </w:rPr>
        <w:t xml:space="preserve">2) </w:t>
      </w:r>
      <w:proofErr w:type="spellStart"/>
      <w:r w:rsidRPr="00314276">
        <w:t>Член</w:t>
      </w:r>
      <w:proofErr w:type="spellEnd"/>
      <w:r w:rsidRPr="00314276">
        <w:t xml:space="preserve"> 4, </w:t>
      </w:r>
      <w:proofErr w:type="spellStart"/>
      <w:r w:rsidRPr="00314276">
        <w:t>параграф</w:t>
      </w:r>
      <w:proofErr w:type="spellEnd"/>
      <w:r w:rsidRPr="00314276">
        <w:t xml:space="preserve"> 1 от </w:t>
      </w:r>
      <w:proofErr w:type="spellStart"/>
      <w:r w:rsidRPr="00314276">
        <w:t>Директива</w:t>
      </w:r>
      <w:proofErr w:type="spellEnd"/>
      <w:r w:rsidRPr="00314276">
        <w:t xml:space="preserve"> 2014/42 </w:t>
      </w:r>
      <w:proofErr w:type="spellStart"/>
      <w:r w:rsidRPr="00314276">
        <w:t>трябва</w:t>
      </w:r>
      <w:proofErr w:type="spellEnd"/>
      <w:r w:rsidRPr="00314276">
        <w:t xml:space="preserve"> </w:t>
      </w:r>
      <w:proofErr w:type="spellStart"/>
      <w:r w:rsidRPr="00314276">
        <w:t>да</w:t>
      </w:r>
      <w:proofErr w:type="spellEnd"/>
      <w:r w:rsidRPr="00314276">
        <w:t xml:space="preserve"> се </w:t>
      </w:r>
      <w:proofErr w:type="spellStart"/>
      <w:r w:rsidRPr="00314276">
        <w:t>тълкува</w:t>
      </w:r>
      <w:proofErr w:type="spellEnd"/>
      <w:r w:rsidRPr="00314276">
        <w:t xml:space="preserve"> в </w:t>
      </w:r>
      <w:proofErr w:type="spellStart"/>
      <w:r w:rsidRPr="00314276">
        <w:t>смисъл</w:t>
      </w:r>
      <w:proofErr w:type="spellEnd"/>
      <w:r w:rsidRPr="00314276">
        <w:t xml:space="preserve">, </w:t>
      </w:r>
      <w:proofErr w:type="spellStart"/>
      <w:r w:rsidRPr="00314276">
        <w:t>че</w:t>
      </w:r>
      <w:proofErr w:type="spellEnd"/>
      <w:r w:rsidRPr="00314276">
        <w:t xml:space="preserve"> </w:t>
      </w:r>
      <w:proofErr w:type="spellStart"/>
      <w:r w:rsidRPr="00314276">
        <w:t>допуска</w:t>
      </w:r>
      <w:proofErr w:type="spellEnd"/>
      <w:r w:rsidRPr="00314276">
        <w:t xml:space="preserve"> </w:t>
      </w:r>
      <w:proofErr w:type="spellStart"/>
      <w:r w:rsidRPr="00314276">
        <w:t>национална</w:t>
      </w:r>
      <w:proofErr w:type="spellEnd"/>
      <w:r w:rsidRPr="00314276">
        <w:t xml:space="preserve"> </w:t>
      </w:r>
      <w:proofErr w:type="spellStart"/>
      <w:r w:rsidRPr="00314276">
        <w:t>правна</w:t>
      </w:r>
      <w:proofErr w:type="spellEnd"/>
      <w:r w:rsidRPr="00314276">
        <w:t xml:space="preserve"> </w:t>
      </w:r>
      <w:proofErr w:type="spellStart"/>
      <w:r w:rsidRPr="00314276">
        <w:t>уредба</w:t>
      </w:r>
      <w:proofErr w:type="spellEnd"/>
      <w:r w:rsidRPr="00314276">
        <w:t xml:space="preserve">, </w:t>
      </w:r>
      <w:proofErr w:type="spellStart"/>
      <w:r w:rsidRPr="00314276">
        <w:t>която</w:t>
      </w:r>
      <w:proofErr w:type="spellEnd"/>
      <w:r w:rsidRPr="00314276">
        <w:t xml:space="preserve"> </w:t>
      </w:r>
      <w:proofErr w:type="spellStart"/>
      <w:r w:rsidRPr="00314276">
        <w:t>изключва</w:t>
      </w:r>
      <w:proofErr w:type="spellEnd"/>
      <w:r w:rsidRPr="00314276">
        <w:t xml:space="preserve"> </w:t>
      </w:r>
      <w:proofErr w:type="spellStart"/>
      <w:r w:rsidRPr="00314276">
        <w:t>конфискацията</w:t>
      </w:r>
      <w:proofErr w:type="spellEnd"/>
      <w:r w:rsidRPr="00314276">
        <w:t xml:space="preserve"> на </w:t>
      </w:r>
      <w:proofErr w:type="spellStart"/>
      <w:r w:rsidRPr="00314276">
        <w:t>вещ</w:t>
      </w:r>
      <w:proofErr w:type="spellEnd"/>
      <w:r w:rsidRPr="00314276">
        <w:t xml:space="preserve">, </w:t>
      </w:r>
      <w:proofErr w:type="spellStart"/>
      <w:r w:rsidRPr="00314276">
        <w:t>принадлежаща</w:t>
      </w:r>
      <w:proofErr w:type="spellEnd"/>
      <w:r w:rsidRPr="00314276">
        <w:t xml:space="preserve"> на </w:t>
      </w:r>
      <w:proofErr w:type="spellStart"/>
      <w:r w:rsidRPr="00314276">
        <w:t>добросъвестно</w:t>
      </w:r>
      <w:proofErr w:type="spellEnd"/>
      <w:r w:rsidRPr="00314276">
        <w:t xml:space="preserve"> </w:t>
      </w:r>
      <w:proofErr w:type="spellStart"/>
      <w:r w:rsidRPr="00314276">
        <w:t>трето</w:t>
      </w:r>
      <w:proofErr w:type="spellEnd"/>
      <w:r w:rsidRPr="00314276">
        <w:t xml:space="preserve"> </w:t>
      </w:r>
      <w:proofErr w:type="spellStart"/>
      <w:r w:rsidRPr="00314276">
        <w:t>лице</w:t>
      </w:r>
      <w:proofErr w:type="spellEnd"/>
      <w:r w:rsidRPr="00314276">
        <w:t xml:space="preserve"> и </w:t>
      </w:r>
      <w:proofErr w:type="spellStart"/>
      <w:r w:rsidRPr="00314276">
        <w:t>използвана</w:t>
      </w:r>
      <w:proofErr w:type="spellEnd"/>
      <w:r w:rsidRPr="00314276">
        <w:t xml:space="preserve"> </w:t>
      </w:r>
      <w:proofErr w:type="spellStart"/>
      <w:r w:rsidRPr="00314276">
        <w:t>като</w:t>
      </w:r>
      <w:proofErr w:type="spellEnd"/>
      <w:r w:rsidRPr="00314276">
        <w:t xml:space="preserve"> </w:t>
      </w:r>
      <w:proofErr w:type="spellStart"/>
      <w:r w:rsidRPr="00314276">
        <w:t>средство</w:t>
      </w:r>
      <w:proofErr w:type="spellEnd"/>
      <w:r w:rsidRPr="00314276">
        <w:t xml:space="preserve"> на </w:t>
      </w:r>
      <w:proofErr w:type="spellStart"/>
      <w:r w:rsidRPr="00314276">
        <w:t>престъпление</w:t>
      </w:r>
      <w:proofErr w:type="spellEnd"/>
      <w:r w:rsidRPr="00314276">
        <w:t xml:space="preserve">, </w:t>
      </w:r>
      <w:proofErr w:type="spellStart"/>
      <w:r w:rsidRPr="00314276">
        <w:t>включително</w:t>
      </w:r>
      <w:proofErr w:type="spellEnd"/>
      <w:r w:rsidRPr="00314276">
        <w:t xml:space="preserve"> </w:t>
      </w:r>
      <w:proofErr w:type="spellStart"/>
      <w:r w:rsidRPr="00314276">
        <w:t>когато</w:t>
      </w:r>
      <w:proofErr w:type="spellEnd"/>
      <w:r w:rsidRPr="00314276">
        <w:t xml:space="preserve"> </w:t>
      </w:r>
      <w:proofErr w:type="spellStart"/>
      <w:r w:rsidRPr="00314276">
        <w:t>тази</w:t>
      </w:r>
      <w:proofErr w:type="spellEnd"/>
      <w:r w:rsidRPr="00314276">
        <w:t xml:space="preserve"> </w:t>
      </w:r>
      <w:proofErr w:type="spellStart"/>
      <w:r w:rsidRPr="00314276">
        <w:t>вещ</w:t>
      </w:r>
      <w:proofErr w:type="spellEnd"/>
      <w:r w:rsidRPr="00314276">
        <w:t xml:space="preserve"> е </w:t>
      </w:r>
      <w:proofErr w:type="spellStart"/>
      <w:r w:rsidRPr="00314276">
        <w:t>била</w:t>
      </w:r>
      <w:proofErr w:type="spellEnd"/>
      <w:r w:rsidRPr="00314276">
        <w:t xml:space="preserve"> </w:t>
      </w:r>
      <w:proofErr w:type="spellStart"/>
      <w:r w:rsidRPr="00314276">
        <w:t>предоставена</w:t>
      </w:r>
      <w:proofErr w:type="spellEnd"/>
      <w:r w:rsidRPr="00314276">
        <w:t xml:space="preserve"> </w:t>
      </w:r>
      <w:proofErr w:type="spellStart"/>
      <w:r w:rsidRPr="00314276">
        <w:t>за</w:t>
      </w:r>
      <w:proofErr w:type="spellEnd"/>
      <w:r w:rsidRPr="00314276">
        <w:t xml:space="preserve"> </w:t>
      </w:r>
      <w:proofErr w:type="spellStart"/>
      <w:r w:rsidRPr="00314276">
        <w:t>трайно</w:t>
      </w:r>
      <w:proofErr w:type="spellEnd"/>
      <w:r w:rsidRPr="00314276">
        <w:t xml:space="preserve"> </w:t>
      </w:r>
      <w:proofErr w:type="spellStart"/>
      <w:r w:rsidRPr="00314276">
        <w:t>ползване</w:t>
      </w:r>
      <w:proofErr w:type="spellEnd"/>
      <w:r w:rsidRPr="00314276">
        <w:t xml:space="preserve"> от </w:t>
      </w:r>
      <w:proofErr w:type="spellStart"/>
      <w:r w:rsidRPr="00314276">
        <w:t>третото</w:t>
      </w:r>
      <w:proofErr w:type="spellEnd"/>
      <w:r w:rsidRPr="00314276">
        <w:t xml:space="preserve"> </w:t>
      </w:r>
      <w:proofErr w:type="spellStart"/>
      <w:r w:rsidRPr="00314276">
        <w:t>лице</w:t>
      </w:r>
      <w:proofErr w:type="spellEnd"/>
      <w:r w:rsidRPr="00314276">
        <w:t xml:space="preserve"> на </w:t>
      </w:r>
      <w:proofErr w:type="spellStart"/>
      <w:r w:rsidRPr="00314276">
        <w:t>подсъдимия</w:t>
      </w:r>
      <w:proofErr w:type="spellEnd"/>
      <w:r w:rsidR="00314276" w:rsidRPr="00314276">
        <w:rPr>
          <w:lang w:val="bg-BG"/>
        </w:rPr>
        <w:t xml:space="preserve">. </w:t>
      </w:r>
      <w:hyperlink r:id="rId2961" w:history="1">
        <w:r w:rsidR="00857C0E" w:rsidRPr="00857C0E">
          <w:rPr>
            <w:rStyle w:val="Hyperlink"/>
            <w:szCs w:val="24"/>
            <w:lang w:val="bg-BG"/>
          </w:rPr>
          <w:t>Бюлетин № 71</w:t>
        </w:r>
      </w:hyperlink>
    </w:p>
    <w:p w14:paraId="49332016" w14:textId="4962CB3A" w:rsidR="001F1464" w:rsidRPr="00314276" w:rsidRDefault="001F1464" w:rsidP="00E66910">
      <w:pPr>
        <w:pStyle w:val="JuList"/>
        <w:pBdr>
          <w:bottom w:val="single" w:sz="4" w:space="1" w:color="auto"/>
        </w:pBdr>
        <w:ind w:left="0" w:firstLine="0"/>
        <w:rPr>
          <w:lang w:val="bg-BG"/>
        </w:rPr>
      </w:pPr>
      <w:proofErr w:type="spellStart"/>
      <w:r w:rsidRPr="003E2387">
        <w:rPr>
          <w:i/>
          <w:iCs/>
          <w:color w:val="333333"/>
          <w:shd w:val="clear" w:color="auto" w:fill="FFFFFF"/>
        </w:rPr>
        <w:t>Решение</w:t>
      </w:r>
      <w:proofErr w:type="spellEnd"/>
      <w:r w:rsidRPr="003E2387">
        <w:rPr>
          <w:i/>
          <w:iCs/>
          <w:color w:val="333333"/>
          <w:shd w:val="clear" w:color="auto" w:fill="FFFFFF"/>
        </w:rPr>
        <w:t xml:space="preserve"> на СЕС по </w:t>
      </w:r>
      <w:hyperlink r:id="rId2962" w:history="1">
        <w:proofErr w:type="spellStart"/>
        <w:r w:rsidRPr="003E2387">
          <w:rPr>
            <w:rStyle w:val="Hyperlink"/>
            <w:i/>
            <w:iCs/>
            <w:shd w:val="clear" w:color="auto" w:fill="FFFFFF"/>
          </w:rPr>
          <w:t>дело</w:t>
        </w:r>
        <w:proofErr w:type="spellEnd"/>
        <w:r w:rsidRPr="003E2387">
          <w:rPr>
            <w:rStyle w:val="Hyperlink"/>
            <w:i/>
            <w:iCs/>
            <w:shd w:val="clear" w:color="auto" w:fill="FFFFFF"/>
          </w:rPr>
          <w:t xml:space="preserve"> </w:t>
        </w:r>
        <w:r w:rsidRPr="008A506D">
          <w:rPr>
            <w:rStyle w:val="Hyperlink"/>
            <w:i/>
            <w:iCs/>
            <w:shd w:val="clear" w:color="auto" w:fill="FFFFFF"/>
          </w:rPr>
          <w:t>C</w:t>
        </w:r>
        <w:r w:rsidRPr="008A506D">
          <w:rPr>
            <w:rStyle w:val="Hyperlink"/>
            <w:i/>
            <w:iCs/>
            <w:shd w:val="clear" w:color="auto" w:fill="FFFFFF"/>
          </w:rPr>
          <w:noBreakHyphen/>
          <w:t>505/20</w:t>
        </w:r>
      </w:hyperlink>
      <w:r w:rsidRPr="003E2387">
        <w:rPr>
          <w:i/>
          <w:iCs/>
          <w:color w:val="333333"/>
          <w:shd w:val="clear" w:color="auto" w:fill="FFFFFF"/>
        </w:rPr>
        <w:t xml:space="preserve">, </w:t>
      </w:r>
      <w:r w:rsidRPr="00417721">
        <w:rPr>
          <w:color w:val="333333"/>
          <w:shd w:val="clear" w:color="auto" w:fill="FFFFFF"/>
        </w:rPr>
        <w:t xml:space="preserve">по преюдициално </w:t>
      </w:r>
      <w:proofErr w:type="spellStart"/>
      <w:r w:rsidRPr="00417721">
        <w:rPr>
          <w:color w:val="333333"/>
          <w:shd w:val="clear" w:color="auto" w:fill="FFFFFF"/>
        </w:rPr>
        <w:t>запитване</w:t>
      </w:r>
      <w:proofErr w:type="spellEnd"/>
      <w:r w:rsidRPr="00417721">
        <w:rPr>
          <w:color w:val="333333"/>
          <w:shd w:val="clear" w:color="auto" w:fill="FFFFFF"/>
        </w:rPr>
        <w:t xml:space="preserve">, </w:t>
      </w:r>
      <w:proofErr w:type="spellStart"/>
      <w:r w:rsidRPr="00417721">
        <w:rPr>
          <w:color w:val="333333"/>
          <w:shd w:val="clear" w:color="auto" w:fill="FFFFFF"/>
        </w:rPr>
        <w:t>отправено</w:t>
      </w:r>
      <w:proofErr w:type="spellEnd"/>
      <w:r w:rsidRPr="00417721">
        <w:rPr>
          <w:color w:val="333333"/>
          <w:shd w:val="clear" w:color="auto" w:fill="FFFFFF"/>
        </w:rPr>
        <w:t xml:space="preserve"> от </w:t>
      </w:r>
      <w:proofErr w:type="spellStart"/>
      <w:r w:rsidRPr="00417721">
        <w:rPr>
          <w:color w:val="333333"/>
          <w:shd w:val="clear" w:color="auto" w:fill="FFFFFF"/>
        </w:rPr>
        <w:t>Специализирания</w:t>
      </w:r>
      <w:proofErr w:type="spellEnd"/>
      <w:r w:rsidRPr="00417721">
        <w:rPr>
          <w:color w:val="333333"/>
          <w:shd w:val="clear" w:color="auto" w:fill="FFFFFF"/>
        </w:rPr>
        <w:t xml:space="preserve"> </w:t>
      </w:r>
      <w:proofErr w:type="spellStart"/>
      <w:r w:rsidRPr="00417721">
        <w:rPr>
          <w:color w:val="333333"/>
          <w:shd w:val="clear" w:color="auto" w:fill="FFFFFF"/>
        </w:rPr>
        <w:t>наказателен</w:t>
      </w:r>
      <w:proofErr w:type="spellEnd"/>
      <w:r w:rsidRPr="00417721">
        <w:rPr>
          <w:color w:val="333333"/>
          <w:shd w:val="clear" w:color="auto" w:fill="FFFFFF"/>
        </w:rPr>
        <w:t xml:space="preserve"> </w:t>
      </w:r>
      <w:proofErr w:type="spellStart"/>
      <w:r w:rsidRPr="00417721">
        <w:rPr>
          <w:color w:val="333333"/>
          <w:shd w:val="clear" w:color="auto" w:fill="FFFFFF"/>
        </w:rPr>
        <w:t>съд</w:t>
      </w:r>
      <w:proofErr w:type="spellEnd"/>
    </w:p>
    <w:p w14:paraId="6108EDBB" w14:textId="77777777" w:rsidR="00314276" w:rsidRDefault="00314276" w:rsidP="00217FAD">
      <w:pPr>
        <w:pStyle w:val="JuList"/>
        <w:ind w:left="0" w:firstLine="0"/>
        <w:rPr>
          <w:rFonts w:eastAsia="Calibri"/>
          <w:szCs w:val="24"/>
          <w:lang w:val="bg-BG"/>
        </w:rPr>
      </w:pPr>
    </w:p>
    <w:p w14:paraId="48663FB7" w14:textId="63C727B7" w:rsidR="00E66910" w:rsidRDefault="000E0526" w:rsidP="00217FAD">
      <w:pPr>
        <w:pStyle w:val="JuList"/>
        <w:ind w:left="0" w:firstLine="0"/>
        <w:rPr>
          <w:rStyle w:val="Hyperlink"/>
          <w:szCs w:val="24"/>
          <w:lang w:val="bg-BG"/>
        </w:rPr>
      </w:pPr>
      <w:r w:rsidRPr="000E0526">
        <w:rPr>
          <w:rFonts w:eastAsia="Calibri"/>
          <w:szCs w:val="24"/>
          <w:lang w:val="bg-BG"/>
        </w:rPr>
        <w:t xml:space="preserve">Чуждестранното арбитражно решение е достатъчно установено и представлява „притежание“ по смисъла на чл. 1 от Протокол №1. Пречките пред изпълнението му, установени от националните съдилища, представляват намеса в правата на дружеството жалбоподател по чл. 1 от Протокол №1. Правомощието на Съда да преразглежда спазването на вътрешното право е ограничено до случаи на явно погрешно прилагане на оспорваните законови разпоредби или до произволни заключения. Основанията, на които са се позовали националните съдилища, попадат извън националната и международна правна рамка за отказ на изпълнение на чуждестранно арбитражно решение. Дори да се приеме, че отказът обслужва обществения интерес, не е доказано, че е пропорционален на тази цел. Националните съдилища не са постигнали справедлив </w:t>
      </w:r>
      <w:r w:rsidRPr="000E0526">
        <w:rPr>
          <w:rFonts w:eastAsia="Calibri"/>
          <w:szCs w:val="24"/>
          <w:lang w:val="bg-BG"/>
        </w:rPr>
        <w:lastRenderedPageBreak/>
        <w:t xml:space="preserve">баланс между частния и обществения интерес и следователно е налице нарушение на чл. 1 от Протокол №1 към </w:t>
      </w:r>
      <w:r w:rsidRPr="00DD3033">
        <w:rPr>
          <w:rFonts w:eastAsia="Calibri"/>
          <w:szCs w:val="24"/>
          <w:lang w:val="bg-BG"/>
        </w:rPr>
        <w:t>Конвенцията</w:t>
      </w:r>
      <w:r w:rsidRPr="00DD3033">
        <w:rPr>
          <w:rFonts w:eastAsia="Calibri"/>
          <w:szCs w:val="24"/>
          <w:lang w:val="bg-BG"/>
        </w:rPr>
        <w:t>.</w:t>
      </w:r>
      <w:r>
        <w:rPr>
          <w:rFonts w:eastAsia="Calibri"/>
          <w:b/>
          <w:bCs/>
          <w:szCs w:val="24"/>
          <w:lang w:val="bg-BG"/>
        </w:rPr>
        <w:t xml:space="preserve"> </w:t>
      </w:r>
      <w:r w:rsidR="00E66910" w:rsidRPr="002A0331">
        <w:fldChar w:fldCharType="begin"/>
      </w:r>
      <w:r w:rsidR="00E66910" w:rsidRPr="002A0331">
        <w:instrText>HYPERLINK "http://blhr.org/media/documents/Bulletin_June_2022_final.pdf"</w:instrText>
      </w:r>
      <w:r w:rsidR="00E66910" w:rsidRPr="002A0331">
        <w:fldChar w:fldCharType="separate"/>
      </w:r>
      <w:proofErr w:type="spellStart"/>
      <w:r w:rsidR="00E66910" w:rsidRPr="002A0331">
        <w:rPr>
          <w:rStyle w:val="Hyperlink"/>
          <w:szCs w:val="24"/>
        </w:rPr>
        <w:t>Бюлетин</w:t>
      </w:r>
      <w:proofErr w:type="spellEnd"/>
      <w:r w:rsidR="00E66910" w:rsidRPr="002A0331">
        <w:rPr>
          <w:rStyle w:val="Hyperlink"/>
          <w:szCs w:val="24"/>
        </w:rPr>
        <w:t xml:space="preserve"> № 72</w:t>
      </w:r>
      <w:r w:rsidR="00E66910" w:rsidRPr="002A0331">
        <w:rPr>
          <w:rStyle w:val="Hyperlink"/>
          <w:szCs w:val="24"/>
        </w:rPr>
        <w:fldChar w:fldCharType="end"/>
      </w:r>
    </w:p>
    <w:p w14:paraId="77779E69" w14:textId="225AA06C" w:rsidR="00DD3033" w:rsidRPr="00DD3033" w:rsidRDefault="00DD3033" w:rsidP="00217FAD">
      <w:pPr>
        <w:pStyle w:val="JuList"/>
        <w:ind w:left="0" w:firstLine="0"/>
        <w:rPr>
          <w:rFonts w:eastAsia="Calibri"/>
          <w:szCs w:val="24"/>
          <w:lang w:val="bg-BG"/>
        </w:rPr>
      </w:pPr>
      <w:hyperlink r:id="rId2963" w:history="1">
        <w:r>
          <w:rPr>
            <w:rStyle w:val="Hyperlink"/>
            <w:rFonts w:eastAsia="Calibri"/>
            <w:i/>
            <w:iCs/>
            <w:color w:val="0563C1"/>
            <w:szCs w:val="22"/>
            <w:lang w:val="bg-BG"/>
          </w:rPr>
          <w:t xml:space="preserve">BTS Holding, </w:t>
        </w:r>
        <w:proofErr w:type="spellStart"/>
        <w:r>
          <w:rPr>
            <w:rStyle w:val="Hyperlink"/>
            <w:rFonts w:eastAsia="Calibri"/>
            <w:i/>
            <w:iCs/>
            <w:color w:val="0563C1"/>
            <w:szCs w:val="22"/>
            <w:lang w:val="bg-BG"/>
          </w:rPr>
          <w:t>a.s</w:t>
        </w:r>
        <w:proofErr w:type="spellEnd"/>
        <w:r>
          <w:rPr>
            <w:rStyle w:val="Hyperlink"/>
            <w:rFonts w:eastAsia="Calibri"/>
            <w:i/>
            <w:iCs/>
            <w:color w:val="0563C1"/>
            <w:szCs w:val="22"/>
            <w:lang w:val="bg-BG"/>
          </w:rPr>
          <w:t xml:space="preserve">. v. </w:t>
        </w:r>
        <w:proofErr w:type="spellStart"/>
        <w:r>
          <w:rPr>
            <w:rStyle w:val="Hyperlink"/>
            <w:rFonts w:eastAsia="Calibri"/>
            <w:i/>
            <w:iCs/>
            <w:color w:val="0563C1"/>
            <w:szCs w:val="22"/>
            <w:lang w:val="bg-BG"/>
          </w:rPr>
          <w:t>Slovakia</w:t>
        </w:r>
        <w:proofErr w:type="spellEnd"/>
        <w:r>
          <w:rPr>
            <w:rStyle w:val="Hyperlink"/>
            <w:rFonts w:eastAsia="Calibri"/>
            <w:i/>
            <w:iCs/>
            <w:color w:val="0563C1"/>
            <w:szCs w:val="22"/>
            <w:lang w:val="bg-BG"/>
          </w:rPr>
          <w:t xml:space="preserve"> (</w:t>
        </w:r>
        <w:proofErr w:type="spellStart"/>
        <w:r>
          <w:rPr>
            <w:rStyle w:val="Hyperlink"/>
            <w:rFonts w:eastAsia="Calibri"/>
            <w:i/>
            <w:iCs/>
            <w:color w:val="0563C1"/>
            <w:szCs w:val="22"/>
            <w:lang w:val="bg-BG"/>
          </w:rPr>
          <w:t>no</w:t>
        </w:r>
        <w:proofErr w:type="spellEnd"/>
        <w:r>
          <w:rPr>
            <w:rStyle w:val="Hyperlink"/>
            <w:rFonts w:eastAsia="Calibri"/>
            <w:i/>
            <w:iCs/>
            <w:color w:val="0563C1"/>
            <w:szCs w:val="22"/>
            <w:lang w:val="bg-BG"/>
          </w:rPr>
          <w:t>. 55617/17)</w:t>
        </w:r>
      </w:hyperlink>
    </w:p>
    <w:p w14:paraId="49E5F514" w14:textId="77777777" w:rsidR="00E66910" w:rsidRPr="00314276" w:rsidRDefault="00E66910" w:rsidP="00217FAD">
      <w:pPr>
        <w:pStyle w:val="JuList"/>
        <w:ind w:left="0" w:firstLine="0"/>
        <w:rPr>
          <w:rFonts w:eastAsia="Calibri"/>
          <w:szCs w:val="24"/>
          <w:lang w:val="bg-BG"/>
        </w:rPr>
      </w:pPr>
    </w:p>
    <w:p w14:paraId="7A707904" w14:textId="77777777" w:rsidR="002500AD" w:rsidRPr="00D4505A" w:rsidRDefault="002500AD" w:rsidP="00D4505A">
      <w:pPr>
        <w:pStyle w:val="JuList"/>
        <w:ind w:left="0" w:firstLine="0"/>
        <w:rPr>
          <w:rFonts w:eastAsia="Calibri"/>
          <w:szCs w:val="24"/>
          <w:lang w:val="bg-BG"/>
        </w:rPr>
      </w:pPr>
    </w:p>
    <w:p w14:paraId="451EDEDF" w14:textId="068DE6CA" w:rsidR="00B47451" w:rsidRDefault="00B47451" w:rsidP="00ED28BE">
      <w:pPr>
        <w:pStyle w:val="JuList"/>
        <w:ind w:left="0" w:firstLine="0"/>
        <w:rPr>
          <w:rStyle w:val="markedcontent"/>
          <w:rFonts w:eastAsia="Calibri"/>
        </w:rPr>
      </w:pPr>
    </w:p>
    <w:p w14:paraId="5A227680" w14:textId="77777777" w:rsidR="00D4505A" w:rsidRPr="005C2D84" w:rsidRDefault="00D4505A" w:rsidP="00ED28BE">
      <w:pPr>
        <w:pStyle w:val="JuList"/>
        <w:ind w:left="0" w:firstLine="0"/>
        <w:rPr>
          <w:rStyle w:val="markedcontent"/>
          <w:rFonts w:eastAsia="Calibri"/>
        </w:rPr>
      </w:pPr>
    </w:p>
    <w:p w14:paraId="5CC9FEA5" w14:textId="77777777" w:rsidR="00ED28BE" w:rsidRPr="005C2D84" w:rsidRDefault="00ED28BE" w:rsidP="007525A8">
      <w:pPr>
        <w:pStyle w:val="JuList"/>
        <w:ind w:left="0" w:firstLine="0"/>
      </w:pPr>
    </w:p>
    <w:p w14:paraId="242CBCC6" w14:textId="77777777" w:rsidR="00851E22" w:rsidRDefault="00851E22" w:rsidP="004F5139">
      <w:pPr>
        <w:pStyle w:val="JuList"/>
        <w:rPr>
          <w:rStyle w:val="normal--char"/>
          <w:szCs w:val="24"/>
          <w:lang w:val="ru-RU"/>
        </w:rPr>
      </w:pPr>
    </w:p>
    <w:p w14:paraId="18F726F1" w14:textId="0AA102F4" w:rsidR="009E768B" w:rsidRDefault="009E768B">
      <w:pPr>
        <w:suppressAutoHyphens w:val="0"/>
        <w:spacing w:after="0" w:line="240" w:lineRule="auto"/>
        <w:rPr>
          <w:rStyle w:val="normal--char"/>
          <w:rFonts w:ascii="Times New Roman" w:hAnsi="Times New Roman" w:cs="Times New Roman"/>
          <w:sz w:val="24"/>
          <w:szCs w:val="24"/>
          <w:lang w:val="ru-RU"/>
        </w:rPr>
      </w:pPr>
      <w:r>
        <w:rPr>
          <w:rStyle w:val="normal--char"/>
          <w:rFonts w:ascii="Times New Roman" w:hAnsi="Times New Roman" w:cs="Times New Roman"/>
          <w:sz w:val="24"/>
          <w:szCs w:val="24"/>
          <w:lang w:val="ru-RU"/>
        </w:rPr>
        <w:br w:type="page"/>
      </w:r>
    </w:p>
    <w:p w14:paraId="5DFB11E5" w14:textId="77777777" w:rsidR="00E655D3" w:rsidRDefault="00E655D3">
      <w:pPr>
        <w:suppressAutoHyphens w:val="0"/>
        <w:spacing w:after="0" w:line="240" w:lineRule="auto"/>
        <w:rPr>
          <w:rStyle w:val="normal--char"/>
          <w:rFonts w:ascii="Times New Roman" w:hAnsi="Times New Roman" w:cs="Times New Roman"/>
          <w:sz w:val="24"/>
          <w:szCs w:val="24"/>
          <w:lang w:val="ru-RU"/>
        </w:rPr>
      </w:pPr>
    </w:p>
    <w:p w14:paraId="2A81C2D7" w14:textId="77777777" w:rsidR="00C07C9E" w:rsidRPr="00A37F12" w:rsidRDefault="00C07C9E" w:rsidP="00A37F12">
      <w:pPr>
        <w:spacing w:line="240" w:lineRule="auto"/>
        <w:contextualSpacing/>
        <w:jc w:val="both"/>
        <w:rPr>
          <w:rStyle w:val="normal--char"/>
          <w:rFonts w:ascii="Times New Roman" w:hAnsi="Times New Roman" w:cs="Times New Roman"/>
          <w:sz w:val="24"/>
          <w:szCs w:val="24"/>
          <w:lang w:val="ru-RU"/>
        </w:rPr>
      </w:pPr>
    </w:p>
    <w:p w14:paraId="22A4D482" w14:textId="19F1B7A7" w:rsidR="00EF1851" w:rsidRPr="00C60AC1" w:rsidRDefault="004E709A" w:rsidP="008B6A13">
      <w:pPr>
        <w:pStyle w:val="Style2"/>
      </w:pPr>
      <w:r>
        <w:t xml:space="preserve">  </w:t>
      </w:r>
      <w:bookmarkStart w:id="107" w:name="_Toc162386463"/>
      <w:r w:rsidR="00D9610C" w:rsidRPr="00C60AC1">
        <w:t>ЗАБРАНА ЗА ДИСКРИМИНАЦИЯ</w:t>
      </w:r>
      <w:bookmarkEnd w:id="107"/>
    </w:p>
    <w:p w14:paraId="2879474F" w14:textId="77777777" w:rsidR="00542159" w:rsidRPr="00C60AC1" w:rsidRDefault="00542159" w:rsidP="00D9610C">
      <w:pPr>
        <w:pStyle w:val="JuList"/>
        <w:keepNext/>
        <w:keepLines/>
        <w:ind w:left="0" w:firstLine="0"/>
        <w:rPr>
          <w:lang w:val="en-US"/>
        </w:rPr>
      </w:pPr>
    </w:p>
    <w:p w14:paraId="4FB1717F" w14:textId="77777777" w:rsidR="001A74CD" w:rsidRPr="00C60AC1" w:rsidRDefault="001A74CD" w:rsidP="00D9610C">
      <w:pPr>
        <w:pStyle w:val="JuList"/>
        <w:keepNext/>
        <w:keepLines/>
        <w:ind w:left="0" w:firstLine="0"/>
        <w:rPr>
          <w:lang w:val="en-US"/>
        </w:rPr>
      </w:pPr>
    </w:p>
    <w:p w14:paraId="655C0022" w14:textId="77777777" w:rsidR="00542159" w:rsidRPr="00C60AC1" w:rsidRDefault="00542159" w:rsidP="00542159">
      <w:pPr>
        <w:pStyle w:val="Normal1"/>
        <w:spacing w:before="0" w:after="0"/>
        <w:jc w:val="both"/>
        <w:rPr>
          <w:rStyle w:val="normal--char"/>
          <w:color w:val="000000"/>
          <w:lang w:val="bg-BG"/>
        </w:rPr>
      </w:pPr>
      <w:r w:rsidRPr="00C60AC1">
        <w:rPr>
          <w:rStyle w:val="normal--char"/>
        </w:rPr>
        <w:t xml:space="preserve">Намаляването на издръжка на дете, ако родителят сключи нов брак или заживее с нов партньор, без това намаление да се прилага за хомосексуални партньори, е дискриминационно. </w:t>
      </w:r>
      <w:r>
        <w:fldChar w:fldCharType="begin"/>
      </w:r>
      <w:r>
        <w:instrText>HYPERLINK "http://www.blhr.org/media/documents/Bulletin_1_september_2010.doc"</w:instrText>
      </w:r>
      <w:r>
        <w:fldChar w:fldCharType="separate"/>
      </w:r>
      <w:r w:rsidRPr="00C60AC1">
        <w:rPr>
          <w:rStyle w:val="Hyperlink"/>
          <w:lang w:val="bg-BG"/>
        </w:rPr>
        <w:t>Бюлетин № 1.</w:t>
      </w:r>
      <w:r>
        <w:rPr>
          <w:rStyle w:val="Hyperlink"/>
          <w:lang w:val="bg-BG"/>
        </w:rPr>
        <w:fldChar w:fldCharType="end"/>
      </w:r>
    </w:p>
    <w:p w14:paraId="157E00E1" w14:textId="77777777" w:rsidR="00542159" w:rsidRPr="00C60AC1" w:rsidRDefault="00794C51" w:rsidP="00B7060E">
      <w:pPr>
        <w:pBdr>
          <w:bottom w:val="single" w:sz="4" w:space="1" w:color="auto"/>
        </w:pBdr>
        <w:spacing w:after="0" w:line="100" w:lineRule="atLeast"/>
        <w:jc w:val="both"/>
        <w:rPr>
          <w:rStyle w:val="normal--char"/>
          <w:rFonts w:ascii="Times New Roman" w:hAnsi="Times New Roman" w:cs="Times New Roman"/>
          <w:i/>
          <w:sz w:val="24"/>
        </w:rPr>
      </w:pPr>
      <w:hyperlink r:id="rId2964" w:history="1">
        <w:r w:rsidR="00542159" w:rsidRPr="00C60AC1">
          <w:rPr>
            <w:rStyle w:val="Hyperlink"/>
            <w:rFonts w:ascii="Times New Roman" w:hAnsi="Times New Roman" w:cs="Times New Roman"/>
            <w:i/>
            <w:sz w:val="24"/>
          </w:rPr>
          <w:t xml:space="preserve">J. M. v. </w:t>
        </w:r>
        <w:proofErr w:type="spellStart"/>
        <w:r w:rsidR="00542159" w:rsidRPr="00C60AC1">
          <w:rPr>
            <w:rStyle w:val="Hyperlink"/>
            <w:rFonts w:ascii="Times New Roman" w:hAnsi="Times New Roman" w:cs="Times New Roman"/>
            <w:i/>
            <w:sz w:val="24"/>
          </w:rPr>
          <w:t>the</w:t>
        </w:r>
        <w:proofErr w:type="spellEnd"/>
        <w:r w:rsidR="00542159" w:rsidRPr="00C60AC1">
          <w:rPr>
            <w:rStyle w:val="Hyperlink"/>
            <w:rFonts w:ascii="Times New Roman" w:hAnsi="Times New Roman" w:cs="Times New Roman"/>
            <w:i/>
            <w:sz w:val="24"/>
          </w:rPr>
          <w:t xml:space="preserve"> </w:t>
        </w:r>
        <w:proofErr w:type="spellStart"/>
        <w:r w:rsidR="00542159" w:rsidRPr="00C60AC1">
          <w:rPr>
            <w:rStyle w:val="Hyperlink"/>
            <w:rFonts w:ascii="Times New Roman" w:hAnsi="Times New Roman" w:cs="Times New Roman"/>
            <w:i/>
            <w:sz w:val="24"/>
          </w:rPr>
          <w:t>United</w:t>
        </w:r>
        <w:proofErr w:type="spellEnd"/>
        <w:r w:rsidR="00542159" w:rsidRPr="00C60AC1">
          <w:rPr>
            <w:rStyle w:val="Hyperlink"/>
            <w:rFonts w:ascii="Times New Roman" w:hAnsi="Times New Roman" w:cs="Times New Roman"/>
            <w:i/>
            <w:sz w:val="24"/>
          </w:rPr>
          <w:t xml:space="preserve"> </w:t>
        </w:r>
        <w:proofErr w:type="spellStart"/>
        <w:r w:rsidR="00542159" w:rsidRPr="00C60AC1">
          <w:rPr>
            <w:rStyle w:val="Hyperlink"/>
            <w:rFonts w:ascii="Times New Roman" w:hAnsi="Times New Roman" w:cs="Times New Roman"/>
            <w:i/>
            <w:sz w:val="24"/>
          </w:rPr>
          <w:t>Kingdom</w:t>
        </w:r>
        <w:proofErr w:type="spellEnd"/>
        <w:r w:rsidR="00542159" w:rsidRPr="00C60AC1">
          <w:rPr>
            <w:rStyle w:val="Hyperlink"/>
            <w:rFonts w:ascii="Times New Roman" w:hAnsi="Times New Roman" w:cs="Times New Roman"/>
            <w:i/>
            <w:sz w:val="24"/>
          </w:rPr>
          <w:t xml:space="preserve"> (</w:t>
        </w:r>
        <w:proofErr w:type="spellStart"/>
        <w:r w:rsidR="00542159" w:rsidRPr="00C60AC1">
          <w:rPr>
            <w:rStyle w:val="Hyperlink"/>
            <w:rFonts w:ascii="Times New Roman" w:hAnsi="Times New Roman" w:cs="Times New Roman"/>
            <w:i/>
            <w:sz w:val="24"/>
          </w:rPr>
          <w:t>no</w:t>
        </w:r>
        <w:proofErr w:type="spellEnd"/>
        <w:r w:rsidR="00542159" w:rsidRPr="00C60AC1">
          <w:rPr>
            <w:rStyle w:val="Hyperlink"/>
            <w:rFonts w:ascii="Times New Roman" w:hAnsi="Times New Roman" w:cs="Times New Roman"/>
            <w:i/>
            <w:sz w:val="24"/>
          </w:rPr>
          <w:t>. 37060/06)</w:t>
        </w:r>
      </w:hyperlink>
    </w:p>
    <w:p w14:paraId="1DF47A21" w14:textId="77777777" w:rsidR="00542159" w:rsidRPr="00C60AC1" w:rsidRDefault="00542159" w:rsidP="00D9610C">
      <w:pPr>
        <w:pStyle w:val="JuList"/>
        <w:keepNext/>
        <w:keepLines/>
        <w:ind w:left="0" w:firstLine="0"/>
        <w:rPr>
          <w:lang w:val="bg-BG"/>
        </w:rPr>
      </w:pPr>
    </w:p>
    <w:p w14:paraId="46FDF4EB" w14:textId="77777777" w:rsidR="00542159" w:rsidRPr="00C60AC1" w:rsidRDefault="00542159" w:rsidP="00542159">
      <w:pPr>
        <w:autoSpaceDE w:val="0"/>
        <w:snapToGrid w:val="0"/>
        <w:spacing w:after="0" w:line="100" w:lineRule="atLeast"/>
        <w:jc w:val="both"/>
        <w:rPr>
          <w:rFonts w:ascii="Times New Roman" w:hAnsi="Times New Roman" w:cs="Times New Roman"/>
          <w:color w:val="000000"/>
          <w:sz w:val="24"/>
          <w:szCs w:val="24"/>
        </w:rPr>
      </w:pPr>
      <w:r w:rsidRPr="00C60AC1">
        <w:rPr>
          <w:rFonts w:ascii="Times New Roman" w:hAnsi="Times New Roman" w:cs="Times New Roman"/>
          <w:color w:val="000000"/>
          <w:sz w:val="24"/>
        </w:rPr>
        <w:t xml:space="preserve">Заетите по трудово правоотношение бащи имат право на “отпуск за кърмене”, независимо от трудовия статус на майката. Испанската правна уредба, съгласно която заетите по трудово правоотношение бащи нямат право да ползват този отпуск вместо майката, освен ако и тя не работи по трудово правоотношение, е необоснована дискриминация въз основа на пола. </w:t>
      </w:r>
      <w:hyperlink r:id="rId2965" w:history="1">
        <w:r w:rsidRPr="00C60AC1">
          <w:rPr>
            <w:rStyle w:val="Hyperlink"/>
            <w:rFonts w:ascii="Times New Roman" w:hAnsi="Times New Roman" w:cs="Times New Roman"/>
            <w:sz w:val="24"/>
            <w:szCs w:val="24"/>
          </w:rPr>
          <w:t>Бюлетин № 1.</w:t>
        </w:r>
      </w:hyperlink>
    </w:p>
    <w:p w14:paraId="17A9A64D" w14:textId="77777777" w:rsidR="00542159" w:rsidRPr="00C60AC1" w:rsidRDefault="00542159" w:rsidP="00B7060E">
      <w:pPr>
        <w:pStyle w:val="JuList"/>
        <w:keepNext/>
        <w:keepLines/>
        <w:pBdr>
          <w:bottom w:val="single" w:sz="4" w:space="1" w:color="auto"/>
        </w:pBdr>
        <w:ind w:left="0" w:firstLine="0"/>
        <w:jc w:val="left"/>
        <w:rPr>
          <w:i/>
          <w:lang w:val="bg-BG"/>
        </w:rPr>
      </w:pPr>
      <w:r w:rsidRPr="00C60AC1">
        <w:rPr>
          <w:i/>
          <w:color w:val="000000"/>
          <w:lang w:val="bg-BG"/>
        </w:rPr>
        <w:t>Решение на Съда на ЕС по преюдициално запитване</w:t>
      </w:r>
      <w:r w:rsidRPr="00C60AC1">
        <w:rPr>
          <w:rStyle w:val="FootnoteCharacters"/>
          <w:i/>
          <w:color w:val="000000"/>
          <w:lang w:val="bg-BG"/>
        </w:rPr>
        <w:t xml:space="preserve"> </w:t>
      </w:r>
      <w:r w:rsidRPr="00C60AC1">
        <w:rPr>
          <w:i/>
          <w:color w:val="000000"/>
          <w:lang w:val="bg-BG"/>
        </w:rPr>
        <w:t>по делот</w:t>
      </w:r>
      <w:r w:rsidR="00C76DCB" w:rsidRPr="00C60AC1">
        <w:rPr>
          <w:i/>
          <w:color w:val="000000"/>
          <w:lang w:val="bg-BG"/>
        </w:rPr>
        <w:t>о</w:t>
      </w:r>
      <w:r w:rsidR="00802E95" w:rsidRPr="00C60AC1">
        <w:rPr>
          <w:i/>
          <w:color w:val="000000"/>
          <w:lang w:val="bg-BG"/>
        </w:rPr>
        <w:t xml:space="preserve"> </w:t>
      </w:r>
      <w:r w:rsidRPr="00C60AC1">
        <w:rPr>
          <w:i/>
          <w:color w:val="000000"/>
          <w:lang w:val="bg-BG"/>
        </w:rPr>
        <w:t xml:space="preserve"> </w:t>
      </w:r>
      <w:hyperlink r:id="rId2966" w:history="1">
        <w:r w:rsidRPr="00C60AC1">
          <w:rPr>
            <w:rStyle w:val="Hyperlink"/>
            <w:i/>
          </w:rPr>
          <w:t>C</w:t>
        </w:r>
        <w:r w:rsidRPr="00C60AC1">
          <w:rPr>
            <w:rStyle w:val="Hyperlink"/>
            <w:i/>
            <w:lang w:val="bg-BG"/>
          </w:rPr>
          <w:noBreakHyphen/>
          <w:t xml:space="preserve">104/09 </w:t>
        </w:r>
        <w:r w:rsidRPr="00C60AC1">
          <w:rPr>
            <w:rStyle w:val="Hyperlink"/>
            <w:i/>
          </w:rPr>
          <w:t>Roca</w:t>
        </w:r>
        <w:r w:rsidRPr="00C60AC1">
          <w:rPr>
            <w:rStyle w:val="Hyperlink"/>
            <w:i/>
            <w:lang w:val="bg-BG"/>
          </w:rPr>
          <w:t xml:space="preserve"> Á</w:t>
        </w:r>
        <w:proofErr w:type="spellStart"/>
        <w:r w:rsidRPr="00C60AC1">
          <w:rPr>
            <w:rStyle w:val="Hyperlink"/>
            <w:i/>
          </w:rPr>
          <w:t>lvarez</w:t>
        </w:r>
        <w:proofErr w:type="spellEnd"/>
        <w:r w:rsidRPr="00C60AC1">
          <w:rPr>
            <w:rStyle w:val="Hyperlink"/>
            <w:i/>
            <w:lang w:val="bg-BG"/>
          </w:rPr>
          <w:t>/</w:t>
        </w:r>
        <w:r w:rsidRPr="00C60AC1">
          <w:rPr>
            <w:rStyle w:val="Hyperlink"/>
            <w:i/>
          </w:rPr>
          <w:t>Sesa</w:t>
        </w:r>
        <w:r w:rsidRPr="00C60AC1">
          <w:rPr>
            <w:rStyle w:val="Hyperlink"/>
            <w:i/>
            <w:lang w:val="bg-BG"/>
          </w:rPr>
          <w:t xml:space="preserve"> </w:t>
        </w:r>
        <w:r w:rsidRPr="00C60AC1">
          <w:rPr>
            <w:rStyle w:val="Hyperlink"/>
            <w:i/>
          </w:rPr>
          <w:t>Start</w:t>
        </w:r>
        <w:r w:rsidRPr="00C60AC1">
          <w:rPr>
            <w:rStyle w:val="Hyperlink"/>
            <w:i/>
            <w:lang w:val="bg-BG"/>
          </w:rPr>
          <w:t xml:space="preserve"> </w:t>
        </w:r>
        <w:r w:rsidRPr="00C60AC1">
          <w:rPr>
            <w:rStyle w:val="Hyperlink"/>
            <w:i/>
          </w:rPr>
          <w:t>Espana</w:t>
        </w:r>
        <w:r w:rsidRPr="00C60AC1">
          <w:rPr>
            <w:rStyle w:val="Hyperlink"/>
            <w:i/>
            <w:lang w:val="bg-BG"/>
          </w:rPr>
          <w:t xml:space="preserve"> </w:t>
        </w:r>
        <w:r w:rsidRPr="00C60AC1">
          <w:rPr>
            <w:rStyle w:val="Hyperlink"/>
            <w:i/>
          </w:rPr>
          <w:t>ETT</w:t>
        </w:r>
        <w:r w:rsidRPr="00C60AC1">
          <w:rPr>
            <w:rStyle w:val="Hyperlink"/>
            <w:i/>
            <w:lang w:val="bg-BG"/>
          </w:rPr>
          <w:t xml:space="preserve"> </w:t>
        </w:r>
        <w:r w:rsidRPr="00C60AC1">
          <w:rPr>
            <w:rStyle w:val="Hyperlink"/>
            <w:i/>
          </w:rPr>
          <w:t>SA</w:t>
        </w:r>
      </w:hyperlink>
    </w:p>
    <w:p w14:paraId="625DA406" w14:textId="77777777" w:rsidR="00D16F27" w:rsidRPr="00C60AC1" w:rsidRDefault="00D16F27" w:rsidP="00542159">
      <w:pPr>
        <w:pStyle w:val="JuList"/>
        <w:keepNext/>
        <w:keepLines/>
        <w:ind w:left="0" w:firstLine="0"/>
        <w:jc w:val="left"/>
        <w:rPr>
          <w:lang w:val="bg-BG"/>
        </w:rPr>
      </w:pPr>
    </w:p>
    <w:p w14:paraId="3D6A6208" w14:textId="77777777" w:rsidR="00D16F27" w:rsidRPr="00C60AC1" w:rsidRDefault="00D16F27" w:rsidP="00D16F27">
      <w:pPr>
        <w:spacing w:after="0" w:line="100" w:lineRule="atLeast"/>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Многократната забрана за провеждане на гей парад в Москва е неоправдана и в нарушение на свободата на мирни събрания и защитата от дискриминация.</w:t>
      </w:r>
      <w:r w:rsidRPr="00C60AC1">
        <w:rPr>
          <w:rStyle w:val="normal--char"/>
          <w:rFonts w:ascii="Times New Roman" w:hAnsi="Times New Roman" w:cs="Times New Roman"/>
          <w:color w:val="000000"/>
          <w:sz w:val="24"/>
          <w:szCs w:val="24"/>
        </w:rPr>
        <w:t xml:space="preserve"> </w:t>
      </w:r>
      <w:hyperlink r:id="rId2967" w:history="1">
        <w:r w:rsidRPr="00C60AC1">
          <w:rPr>
            <w:rStyle w:val="Hyperlink"/>
            <w:rFonts w:ascii="Times New Roman" w:hAnsi="Times New Roman" w:cs="Times New Roman"/>
            <w:sz w:val="24"/>
            <w:szCs w:val="24"/>
          </w:rPr>
          <w:t>Бюлетин № 2.</w:t>
        </w:r>
      </w:hyperlink>
    </w:p>
    <w:p w14:paraId="353F9D4E" w14:textId="77777777" w:rsidR="00D16F27" w:rsidRPr="00C60AC1" w:rsidRDefault="00794C51" w:rsidP="00B7060E">
      <w:pPr>
        <w:pBdr>
          <w:bottom w:val="single" w:sz="4" w:space="1" w:color="auto"/>
        </w:pBdr>
        <w:spacing w:after="0" w:line="100" w:lineRule="atLeast"/>
        <w:jc w:val="both"/>
        <w:rPr>
          <w:rStyle w:val="normal--char"/>
          <w:rFonts w:ascii="Times New Roman" w:hAnsi="Times New Roman" w:cs="Times New Roman"/>
          <w:i/>
          <w:sz w:val="24"/>
        </w:rPr>
      </w:pPr>
      <w:hyperlink r:id="rId2968" w:history="1">
        <w:proofErr w:type="spellStart"/>
        <w:r w:rsidR="00D16F27" w:rsidRPr="00C60AC1">
          <w:rPr>
            <w:rStyle w:val="Hyperlink"/>
            <w:rFonts w:ascii="Times New Roman" w:hAnsi="Times New Roman" w:cs="Times New Roman"/>
            <w:i/>
            <w:sz w:val="24"/>
          </w:rPr>
          <w:t>Alekseyev</w:t>
        </w:r>
        <w:proofErr w:type="spellEnd"/>
        <w:r w:rsidR="00D16F27" w:rsidRPr="00C60AC1">
          <w:rPr>
            <w:rStyle w:val="Hyperlink"/>
            <w:rFonts w:ascii="Times New Roman" w:hAnsi="Times New Roman" w:cs="Times New Roman"/>
            <w:i/>
            <w:sz w:val="24"/>
          </w:rPr>
          <w:t xml:space="preserve"> v. </w:t>
        </w:r>
        <w:proofErr w:type="spellStart"/>
        <w:r w:rsidR="00D16F27" w:rsidRPr="00C60AC1">
          <w:rPr>
            <w:rStyle w:val="Hyperlink"/>
            <w:rFonts w:ascii="Times New Roman" w:hAnsi="Times New Roman" w:cs="Times New Roman"/>
            <w:i/>
            <w:sz w:val="24"/>
          </w:rPr>
          <w:t>Russia</w:t>
        </w:r>
        <w:proofErr w:type="spellEnd"/>
        <w:r w:rsidR="00D16F27" w:rsidRPr="00C60AC1">
          <w:rPr>
            <w:rStyle w:val="Hyperlink"/>
            <w:rFonts w:ascii="Times New Roman" w:hAnsi="Times New Roman" w:cs="Times New Roman"/>
            <w:i/>
            <w:sz w:val="24"/>
          </w:rPr>
          <w:t xml:space="preserve"> (</w:t>
        </w:r>
        <w:proofErr w:type="spellStart"/>
        <w:r w:rsidR="00D16F27" w:rsidRPr="00C60AC1">
          <w:rPr>
            <w:rStyle w:val="Hyperlink"/>
            <w:rFonts w:ascii="Times New Roman" w:hAnsi="Times New Roman" w:cs="Times New Roman"/>
            <w:i/>
            <w:sz w:val="24"/>
          </w:rPr>
          <w:t>nos</w:t>
        </w:r>
        <w:proofErr w:type="spellEnd"/>
        <w:r w:rsidR="00D16F27" w:rsidRPr="00C60AC1">
          <w:rPr>
            <w:rStyle w:val="Hyperlink"/>
            <w:rFonts w:ascii="Times New Roman" w:hAnsi="Times New Roman" w:cs="Times New Roman"/>
            <w:i/>
            <w:sz w:val="24"/>
          </w:rPr>
          <w:t>. 4916/07, 25924/08 и 14599/09)</w:t>
        </w:r>
      </w:hyperlink>
    </w:p>
    <w:p w14:paraId="64828F5A" w14:textId="77777777" w:rsidR="009A57D5" w:rsidRPr="00C60AC1" w:rsidRDefault="009A57D5" w:rsidP="00D16F27">
      <w:pPr>
        <w:pStyle w:val="JuList"/>
        <w:keepNext/>
        <w:keepLines/>
        <w:ind w:left="0" w:firstLine="0"/>
        <w:jc w:val="left"/>
        <w:rPr>
          <w:lang w:val="bg-BG"/>
        </w:rPr>
      </w:pPr>
    </w:p>
    <w:p w14:paraId="7FC25D9D" w14:textId="77777777" w:rsidR="009A57D5" w:rsidRPr="00C60AC1" w:rsidRDefault="009A57D5" w:rsidP="009A57D5">
      <w:pPr>
        <w:spacing w:after="0" w:line="100" w:lineRule="atLeast"/>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Отказът да се даде отпуск за отглеждане на малко дете на военнослужещ баща за разлика от</w:t>
      </w:r>
      <w:r w:rsidR="00802E95" w:rsidRPr="00C60AC1">
        <w:rPr>
          <w:rStyle w:val="normal--char"/>
          <w:rFonts w:ascii="Times New Roman" w:hAnsi="Times New Roman" w:cs="Times New Roman"/>
          <w:sz w:val="24"/>
        </w:rPr>
        <w:t xml:space="preserve"> </w:t>
      </w:r>
      <w:r w:rsidRPr="00C60AC1">
        <w:rPr>
          <w:rStyle w:val="normal--char"/>
          <w:rFonts w:ascii="Times New Roman" w:hAnsi="Times New Roman" w:cs="Times New Roman"/>
          <w:sz w:val="24"/>
        </w:rPr>
        <w:t xml:space="preserve">правото на военнослужещите майки на такъв отпуск е дискриминация – нарушение на чл. 14 във връзка с чл. 8 от Конвенцията. </w:t>
      </w:r>
      <w:hyperlink r:id="rId2969" w:history="1">
        <w:r w:rsidRPr="00C60AC1">
          <w:rPr>
            <w:rStyle w:val="Hyperlink"/>
            <w:rFonts w:ascii="Times New Roman" w:hAnsi="Times New Roman" w:cs="Times New Roman"/>
            <w:sz w:val="24"/>
            <w:szCs w:val="24"/>
          </w:rPr>
          <w:t>Бюлетин № 2.</w:t>
        </w:r>
      </w:hyperlink>
    </w:p>
    <w:p w14:paraId="5E8E3BC8" w14:textId="77777777" w:rsidR="009A57D5" w:rsidRPr="00C60AC1" w:rsidRDefault="00794C51" w:rsidP="00B7060E">
      <w:pPr>
        <w:pBdr>
          <w:bottom w:val="single" w:sz="4" w:space="1" w:color="auto"/>
        </w:pBdr>
        <w:spacing w:after="0" w:line="100" w:lineRule="atLeast"/>
        <w:jc w:val="both"/>
        <w:rPr>
          <w:rStyle w:val="normal--char"/>
          <w:rFonts w:ascii="Times New Roman" w:hAnsi="Times New Roman" w:cs="Times New Roman"/>
          <w:i/>
          <w:sz w:val="24"/>
        </w:rPr>
      </w:pPr>
      <w:hyperlink r:id="rId2970" w:history="1">
        <w:proofErr w:type="spellStart"/>
        <w:r w:rsidR="009A57D5" w:rsidRPr="00C60AC1">
          <w:rPr>
            <w:rStyle w:val="Hyperlink"/>
            <w:rFonts w:ascii="Times New Roman" w:hAnsi="Times New Roman" w:cs="Times New Roman"/>
            <w:i/>
            <w:sz w:val="24"/>
          </w:rPr>
          <w:t>Konstantin</w:t>
        </w:r>
        <w:proofErr w:type="spellEnd"/>
        <w:r w:rsidR="009A57D5" w:rsidRPr="00C60AC1">
          <w:rPr>
            <w:rStyle w:val="Hyperlink"/>
            <w:rFonts w:ascii="Times New Roman" w:hAnsi="Times New Roman" w:cs="Times New Roman"/>
            <w:i/>
            <w:sz w:val="24"/>
          </w:rPr>
          <w:t xml:space="preserve"> </w:t>
        </w:r>
        <w:proofErr w:type="spellStart"/>
        <w:r w:rsidR="009A57D5" w:rsidRPr="00C60AC1">
          <w:rPr>
            <w:rStyle w:val="Hyperlink"/>
            <w:rFonts w:ascii="Times New Roman" w:hAnsi="Times New Roman" w:cs="Times New Roman"/>
            <w:i/>
            <w:sz w:val="24"/>
          </w:rPr>
          <w:t>Markin</w:t>
        </w:r>
        <w:proofErr w:type="spellEnd"/>
        <w:r w:rsidR="009A57D5" w:rsidRPr="00C60AC1">
          <w:rPr>
            <w:rStyle w:val="Hyperlink"/>
            <w:rFonts w:ascii="Times New Roman" w:hAnsi="Times New Roman" w:cs="Times New Roman"/>
            <w:i/>
            <w:sz w:val="24"/>
          </w:rPr>
          <w:t xml:space="preserve"> v. </w:t>
        </w:r>
        <w:proofErr w:type="spellStart"/>
        <w:r w:rsidR="009A57D5" w:rsidRPr="00C60AC1">
          <w:rPr>
            <w:rStyle w:val="Hyperlink"/>
            <w:rFonts w:ascii="Times New Roman" w:hAnsi="Times New Roman" w:cs="Times New Roman"/>
            <w:i/>
            <w:sz w:val="24"/>
          </w:rPr>
          <w:t>Russia</w:t>
        </w:r>
        <w:proofErr w:type="spellEnd"/>
        <w:r w:rsidR="009A57D5" w:rsidRPr="00C60AC1">
          <w:rPr>
            <w:rStyle w:val="Hyperlink"/>
            <w:rFonts w:ascii="Times New Roman" w:hAnsi="Times New Roman" w:cs="Times New Roman"/>
            <w:i/>
            <w:sz w:val="24"/>
          </w:rPr>
          <w:t xml:space="preserve"> (</w:t>
        </w:r>
        <w:proofErr w:type="spellStart"/>
        <w:r w:rsidR="009A57D5" w:rsidRPr="00C60AC1">
          <w:rPr>
            <w:rStyle w:val="Hyperlink"/>
            <w:rFonts w:ascii="Times New Roman" w:hAnsi="Times New Roman" w:cs="Times New Roman"/>
            <w:i/>
            <w:sz w:val="24"/>
          </w:rPr>
          <w:t>no</w:t>
        </w:r>
        <w:proofErr w:type="spellEnd"/>
        <w:r w:rsidR="009A57D5" w:rsidRPr="00C60AC1">
          <w:rPr>
            <w:rStyle w:val="Hyperlink"/>
            <w:rFonts w:ascii="Times New Roman" w:hAnsi="Times New Roman" w:cs="Times New Roman"/>
            <w:i/>
            <w:sz w:val="24"/>
          </w:rPr>
          <w:t>. 30078/06)</w:t>
        </w:r>
      </w:hyperlink>
    </w:p>
    <w:p w14:paraId="1198494A" w14:textId="77777777" w:rsidR="009A57D5" w:rsidRPr="00C60AC1" w:rsidRDefault="009A57D5" w:rsidP="009A57D5">
      <w:pPr>
        <w:pStyle w:val="JuList"/>
        <w:keepNext/>
        <w:keepLines/>
        <w:ind w:left="0" w:firstLine="0"/>
        <w:jc w:val="left"/>
        <w:rPr>
          <w:lang w:val="bg-BG"/>
        </w:rPr>
      </w:pPr>
      <w:r w:rsidRPr="00C60AC1">
        <w:rPr>
          <w:lang w:val="bg-BG"/>
        </w:rPr>
        <w:t xml:space="preserve"> </w:t>
      </w:r>
    </w:p>
    <w:p w14:paraId="1A40695C" w14:textId="77777777" w:rsidR="009A57D5" w:rsidRPr="00C60AC1" w:rsidRDefault="009A57D5" w:rsidP="009A57D5">
      <w:pPr>
        <w:spacing w:after="0" w:line="100" w:lineRule="atLeast"/>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rPr>
        <w:t xml:space="preserve">Отказът да бъдат предоставени социални добавки за </w:t>
      </w:r>
      <w:proofErr w:type="spellStart"/>
      <w:r w:rsidRPr="00C60AC1">
        <w:rPr>
          <w:rStyle w:val="normal--char"/>
          <w:rFonts w:ascii="Times New Roman" w:hAnsi="Times New Roman" w:cs="Times New Roman"/>
          <w:sz w:val="24"/>
        </w:rPr>
        <w:t>многодетност</w:t>
      </w:r>
      <w:proofErr w:type="spellEnd"/>
      <w:r w:rsidRPr="00C60AC1">
        <w:rPr>
          <w:rStyle w:val="normal--char"/>
          <w:rFonts w:ascii="Times New Roman" w:hAnsi="Times New Roman" w:cs="Times New Roman"/>
          <w:sz w:val="24"/>
        </w:rPr>
        <w:t xml:space="preserve"> на майки – политически бежанки в Гърция, заради това че не са гражданки на Гърция, на ЕС или с гръцки произход, нарушава правата им на личен и семеен живот и свобода от дискриминация. </w:t>
      </w:r>
      <w:hyperlink r:id="rId2971" w:history="1">
        <w:r w:rsidRPr="00C60AC1">
          <w:rPr>
            <w:rStyle w:val="Hyperlink"/>
            <w:rFonts w:ascii="Times New Roman" w:hAnsi="Times New Roman" w:cs="Times New Roman"/>
            <w:sz w:val="24"/>
            <w:szCs w:val="24"/>
          </w:rPr>
          <w:t>Бюлетин № 2.</w:t>
        </w:r>
      </w:hyperlink>
    </w:p>
    <w:p w14:paraId="3416C138" w14:textId="77777777" w:rsidR="009A57D5" w:rsidRPr="00C60AC1" w:rsidRDefault="00794C51" w:rsidP="00B7060E">
      <w:pPr>
        <w:pBdr>
          <w:bottom w:val="single" w:sz="4" w:space="1" w:color="auto"/>
        </w:pBdr>
        <w:spacing w:after="0" w:line="100" w:lineRule="atLeast"/>
        <w:jc w:val="both"/>
        <w:rPr>
          <w:rStyle w:val="normal--char"/>
          <w:rFonts w:ascii="Times New Roman" w:hAnsi="Times New Roman" w:cs="Times New Roman"/>
          <w:i/>
          <w:sz w:val="24"/>
        </w:rPr>
      </w:pPr>
      <w:hyperlink r:id="rId2972" w:history="1">
        <w:proofErr w:type="spellStart"/>
        <w:r w:rsidR="009A57D5" w:rsidRPr="00C60AC1">
          <w:rPr>
            <w:rStyle w:val="Hyperlink"/>
            <w:rFonts w:ascii="Times New Roman" w:hAnsi="Times New Roman" w:cs="Times New Roman"/>
            <w:i/>
            <w:sz w:val="24"/>
          </w:rPr>
          <w:t>Fawsie</w:t>
        </w:r>
        <w:proofErr w:type="spellEnd"/>
        <w:r w:rsidR="009A57D5" w:rsidRPr="00C60AC1">
          <w:rPr>
            <w:rStyle w:val="Hyperlink"/>
            <w:rFonts w:ascii="Times New Roman" w:hAnsi="Times New Roman" w:cs="Times New Roman"/>
            <w:i/>
            <w:sz w:val="24"/>
          </w:rPr>
          <w:t xml:space="preserve"> v. </w:t>
        </w:r>
        <w:proofErr w:type="spellStart"/>
        <w:r w:rsidR="009A57D5" w:rsidRPr="00C60AC1">
          <w:rPr>
            <w:rStyle w:val="Hyperlink"/>
            <w:rFonts w:ascii="Times New Roman" w:hAnsi="Times New Roman" w:cs="Times New Roman"/>
            <w:i/>
            <w:sz w:val="24"/>
          </w:rPr>
          <w:t>Greece</w:t>
        </w:r>
        <w:proofErr w:type="spellEnd"/>
        <w:r w:rsidR="009A57D5" w:rsidRPr="00C60AC1">
          <w:rPr>
            <w:rStyle w:val="Hyperlink"/>
            <w:rFonts w:ascii="Times New Roman" w:hAnsi="Times New Roman" w:cs="Times New Roman"/>
            <w:i/>
            <w:sz w:val="24"/>
          </w:rPr>
          <w:t xml:space="preserve"> (</w:t>
        </w:r>
        <w:proofErr w:type="spellStart"/>
        <w:r w:rsidR="009A57D5" w:rsidRPr="00C60AC1">
          <w:rPr>
            <w:rStyle w:val="Hyperlink"/>
            <w:rFonts w:ascii="Times New Roman" w:hAnsi="Times New Roman" w:cs="Times New Roman"/>
            <w:i/>
            <w:sz w:val="24"/>
          </w:rPr>
          <w:t>no</w:t>
        </w:r>
        <w:proofErr w:type="spellEnd"/>
        <w:r w:rsidR="009A57D5" w:rsidRPr="00C60AC1">
          <w:rPr>
            <w:rStyle w:val="Hyperlink"/>
            <w:rFonts w:ascii="Times New Roman" w:hAnsi="Times New Roman" w:cs="Times New Roman"/>
            <w:i/>
            <w:sz w:val="24"/>
          </w:rPr>
          <w:t>. 40080/07)</w:t>
        </w:r>
      </w:hyperlink>
      <w:r w:rsidR="009A57D5" w:rsidRPr="00C60AC1">
        <w:rPr>
          <w:rStyle w:val="normal--char"/>
          <w:rFonts w:ascii="Times New Roman" w:hAnsi="Times New Roman" w:cs="Times New Roman"/>
          <w:i/>
          <w:sz w:val="24"/>
        </w:rPr>
        <w:t xml:space="preserve"> и </w:t>
      </w:r>
      <w:hyperlink r:id="rId2973" w:history="1">
        <w:proofErr w:type="spellStart"/>
        <w:r w:rsidR="009A57D5" w:rsidRPr="00C60AC1">
          <w:rPr>
            <w:rStyle w:val="Hyperlink"/>
            <w:rFonts w:ascii="Times New Roman" w:hAnsi="Times New Roman" w:cs="Times New Roman"/>
            <w:i/>
            <w:sz w:val="24"/>
          </w:rPr>
          <w:t>Saidoun</w:t>
        </w:r>
        <w:proofErr w:type="spellEnd"/>
        <w:r w:rsidR="009A57D5" w:rsidRPr="00C60AC1">
          <w:rPr>
            <w:rStyle w:val="Hyperlink"/>
            <w:rFonts w:ascii="Times New Roman" w:hAnsi="Times New Roman" w:cs="Times New Roman"/>
            <w:i/>
            <w:sz w:val="24"/>
          </w:rPr>
          <w:t xml:space="preserve"> v. </w:t>
        </w:r>
        <w:proofErr w:type="spellStart"/>
        <w:r w:rsidR="009A57D5" w:rsidRPr="00C60AC1">
          <w:rPr>
            <w:rStyle w:val="Hyperlink"/>
            <w:rFonts w:ascii="Times New Roman" w:hAnsi="Times New Roman" w:cs="Times New Roman"/>
            <w:i/>
            <w:sz w:val="24"/>
          </w:rPr>
          <w:t>Greece</w:t>
        </w:r>
        <w:proofErr w:type="spellEnd"/>
        <w:r w:rsidR="009A57D5" w:rsidRPr="00C60AC1">
          <w:rPr>
            <w:rStyle w:val="Hyperlink"/>
            <w:rFonts w:ascii="Times New Roman" w:hAnsi="Times New Roman" w:cs="Times New Roman"/>
            <w:i/>
            <w:sz w:val="24"/>
          </w:rPr>
          <w:t xml:space="preserve"> (</w:t>
        </w:r>
        <w:proofErr w:type="spellStart"/>
        <w:r w:rsidR="009A57D5" w:rsidRPr="00C60AC1">
          <w:rPr>
            <w:rStyle w:val="Hyperlink"/>
            <w:rFonts w:ascii="Times New Roman" w:hAnsi="Times New Roman" w:cs="Times New Roman"/>
            <w:i/>
            <w:sz w:val="24"/>
          </w:rPr>
          <w:t>no</w:t>
        </w:r>
        <w:proofErr w:type="spellEnd"/>
        <w:r w:rsidR="009A57D5" w:rsidRPr="00C60AC1">
          <w:rPr>
            <w:rStyle w:val="Hyperlink"/>
            <w:rFonts w:ascii="Times New Roman" w:hAnsi="Times New Roman" w:cs="Times New Roman"/>
            <w:i/>
            <w:sz w:val="24"/>
          </w:rPr>
          <w:t>. 40083/07)</w:t>
        </w:r>
      </w:hyperlink>
    </w:p>
    <w:p w14:paraId="67FF502B" w14:textId="77777777" w:rsidR="00F46F5F" w:rsidRPr="00C60AC1" w:rsidRDefault="00F46F5F" w:rsidP="009A57D5">
      <w:pPr>
        <w:pStyle w:val="JuList"/>
        <w:keepNext/>
        <w:keepLines/>
        <w:ind w:left="0" w:firstLine="0"/>
        <w:jc w:val="left"/>
        <w:rPr>
          <w:lang w:val="bg-BG"/>
        </w:rPr>
      </w:pPr>
    </w:p>
    <w:p w14:paraId="48B35EC2" w14:textId="77777777" w:rsidR="00F46F5F" w:rsidRPr="00C60AC1" w:rsidRDefault="00F46F5F" w:rsidP="00F46F5F">
      <w:pPr>
        <w:pStyle w:val="NoSpacing"/>
        <w:rPr>
          <w:rStyle w:val="normal--char"/>
          <w:rFonts w:ascii="Times New Roman" w:hAnsi="Times New Roman" w:cs="Times New Roman"/>
          <w:color w:val="000000"/>
          <w:sz w:val="24"/>
          <w:szCs w:val="24"/>
        </w:rPr>
      </w:pPr>
      <w:r w:rsidRPr="00C60AC1">
        <w:rPr>
          <w:rFonts w:ascii="Times New Roman" w:hAnsi="Times New Roman" w:cs="Times New Roman"/>
          <w:sz w:val="24"/>
          <w:szCs w:val="24"/>
          <w:lang w:val="bg-BG"/>
        </w:rPr>
        <w:t>Правна норма, въвеждаща разлика в третирането, пряко основана на критерия възраст, води до прекомерно увреждане на законосъобразните интереси на работниците</w:t>
      </w:r>
      <w:r w:rsidRPr="00C60AC1">
        <w:rPr>
          <w:rFonts w:ascii="Times New Roman" w:hAnsi="Times New Roman" w:cs="Times New Roman"/>
          <w:color w:val="000000"/>
          <w:sz w:val="24"/>
          <w:szCs w:val="24"/>
          <w:lang w:val="bg-BG"/>
        </w:rPr>
        <w:t xml:space="preserve">. </w:t>
      </w:r>
      <w:hyperlink r:id="rId2974"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2.</w:t>
        </w:r>
      </w:hyperlink>
    </w:p>
    <w:p w14:paraId="244709DA" w14:textId="77777777" w:rsidR="00F46F5F" w:rsidRPr="00C60AC1" w:rsidRDefault="00794C51" w:rsidP="00B7060E">
      <w:pPr>
        <w:pStyle w:val="NoSpacing"/>
        <w:pBdr>
          <w:bottom w:val="single" w:sz="4" w:space="1" w:color="auto"/>
        </w:pBdr>
        <w:jc w:val="both"/>
        <w:rPr>
          <w:rStyle w:val="normal--char"/>
          <w:rFonts w:ascii="Times New Roman" w:hAnsi="Times New Roman" w:cs="Times New Roman"/>
          <w:i/>
          <w:color w:val="0000FF"/>
          <w:sz w:val="24"/>
          <w:lang w:val="bg-BG"/>
        </w:rPr>
      </w:pPr>
      <w:hyperlink r:id="rId2975" w:history="1">
        <w:proofErr w:type="spellStart"/>
        <w:r w:rsidR="00F46F5F" w:rsidRPr="00C60AC1">
          <w:rPr>
            <w:rStyle w:val="Hyperlink"/>
            <w:rFonts w:ascii="Times New Roman" w:hAnsi="Times New Roman" w:cs="Times New Roman"/>
            <w:i/>
            <w:sz w:val="24"/>
          </w:rPr>
          <w:t>Решение</w:t>
        </w:r>
        <w:proofErr w:type="spellEnd"/>
        <w:r w:rsidR="00F46F5F" w:rsidRPr="00C60AC1">
          <w:rPr>
            <w:rStyle w:val="Hyperlink"/>
            <w:rFonts w:ascii="Times New Roman" w:hAnsi="Times New Roman" w:cs="Times New Roman"/>
            <w:i/>
            <w:sz w:val="24"/>
          </w:rPr>
          <w:t xml:space="preserve"> на </w:t>
        </w:r>
        <w:proofErr w:type="spellStart"/>
        <w:r w:rsidR="00F46F5F" w:rsidRPr="00C60AC1">
          <w:rPr>
            <w:rStyle w:val="Hyperlink"/>
            <w:rFonts w:ascii="Times New Roman" w:hAnsi="Times New Roman" w:cs="Times New Roman"/>
            <w:i/>
            <w:sz w:val="24"/>
          </w:rPr>
          <w:t>Съда</w:t>
        </w:r>
        <w:proofErr w:type="spellEnd"/>
        <w:r w:rsidR="00F46F5F" w:rsidRPr="00C60AC1">
          <w:rPr>
            <w:rStyle w:val="Hyperlink"/>
            <w:rFonts w:ascii="Times New Roman" w:hAnsi="Times New Roman" w:cs="Times New Roman"/>
            <w:i/>
            <w:sz w:val="24"/>
          </w:rPr>
          <w:t xml:space="preserve"> на ЕС по преюдициално </w:t>
        </w:r>
        <w:proofErr w:type="spellStart"/>
        <w:r w:rsidR="00F46F5F" w:rsidRPr="00C60AC1">
          <w:rPr>
            <w:rStyle w:val="Hyperlink"/>
            <w:rFonts w:ascii="Times New Roman" w:hAnsi="Times New Roman" w:cs="Times New Roman"/>
            <w:i/>
            <w:sz w:val="24"/>
          </w:rPr>
          <w:t>запитване</w:t>
        </w:r>
        <w:proofErr w:type="spellEnd"/>
        <w:r w:rsidR="00F46F5F" w:rsidRPr="00C60AC1">
          <w:rPr>
            <w:rStyle w:val="Hyperlink"/>
            <w:rFonts w:ascii="Times New Roman" w:hAnsi="Times New Roman" w:cs="Times New Roman"/>
            <w:i/>
            <w:sz w:val="24"/>
            <w:vertAlign w:val="superscript"/>
          </w:rPr>
          <w:t xml:space="preserve"> </w:t>
        </w:r>
        <w:r w:rsidR="00F46F5F" w:rsidRPr="00C60AC1">
          <w:rPr>
            <w:rStyle w:val="Hyperlink"/>
            <w:rFonts w:ascii="Times New Roman" w:hAnsi="Times New Roman" w:cs="Times New Roman"/>
            <w:i/>
            <w:sz w:val="24"/>
          </w:rPr>
          <w:t xml:space="preserve">по </w:t>
        </w:r>
        <w:proofErr w:type="spellStart"/>
        <w:r w:rsidR="00F46F5F" w:rsidRPr="00C60AC1">
          <w:rPr>
            <w:rStyle w:val="Hyperlink"/>
            <w:rFonts w:ascii="Times New Roman" w:hAnsi="Times New Roman" w:cs="Times New Roman"/>
            <w:i/>
            <w:sz w:val="24"/>
          </w:rPr>
          <w:t>делото</w:t>
        </w:r>
        <w:proofErr w:type="spellEnd"/>
        <w:r w:rsidR="00F46F5F" w:rsidRPr="00C60AC1">
          <w:rPr>
            <w:rStyle w:val="Hyperlink"/>
            <w:rFonts w:ascii="Times New Roman" w:hAnsi="Times New Roman" w:cs="Times New Roman"/>
            <w:i/>
            <w:sz w:val="24"/>
          </w:rPr>
          <w:t xml:space="preserve"> C</w:t>
        </w:r>
        <w:r w:rsidR="00F46F5F" w:rsidRPr="00C60AC1">
          <w:rPr>
            <w:rStyle w:val="Hyperlink"/>
            <w:rFonts w:ascii="Times New Roman" w:hAnsi="Times New Roman" w:cs="Times New Roman"/>
            <w:i/>
            <w:sz w:val="24"/>
          </w:rPr>
          <w:noBreakHyphen/>
          <w:t xml:space="preserve">499/08 </w:t>
        </w:r>
        <w:proofErr w:type="spellStart"/>
        <w:r w:rsidR="00F46F5F" w:rsidRPr="00C60AC1">
          <w:rPr>
            <w:rStyle w:val="Hyperlink"/>
            <w:rFonts w:ascii="Times New Roman" w:hAnsi="Times New Roman" w:cs="Times New Roman"/>
            <w:i/>
            <w:sz w:val="24"/>
          </w:rPr>
          <w:t>Ingeniørforeningen</w:t>
        </w:r>
        <w:proofErr w:type="spellEnd"/>
        <w:r w:rsidR="00F46F5F" w:rsidRPr="00C60AC1">
          <w:rPr>
            <w:rStyle w:val="Hyperlink"/>
            <w:rFonts w:ascii="Times New Roman" w:hAnsi="Times New Roman" w:cs="Times New Roman"/>
            <w:i/>
            <w:sz w:val="24"/>
          </w:rPr>
          <w:t xml:space="preserve"> </w:t>
        </w:r>
        <w:proofErr w:type="spellStart"/>
        <w:r w:rsidR="00F46F5F" w:rsidRPr="00C60AC1">
          <w:rPr>
            <w:rStyle w:val="Hyperlink"/>
            <w:rFonts w:ascii="Times New Roman" w:hAnsi="Times New Roman" w:cs="Times New Roman"/>
            <w:i/>
            <w:sz w:val="24"/>
          </w:rPr>
          <w:t>i</w:t>
        </w:r>
        <w:proofErr w:type="spellEnd"/>
        <w:r w:rsidR="00F46F5F" w:rsidRPr="00C60AC1">
          <w:rPr>
            <w:rStyle w:val="Hyperlink"/>
            <w:rFonts w:ascii="Times New Roman" w:hAnsi="Times New Roman" w:cs="Times New Roman"/>
            <w:i/>
            <w:sz w:val="24"/>
          </w:rPr>
          <w:t xml:space="preserve"> Danmark / Region </w:t>
        </w:r>
        <w:proofErr w:type="spellStart"/>
        <w:r w:rsidR="00F46F5F" w:rsidRPr="00C60AC1">
          <w:rPr>
            <w:rStyle w:val="Hyperlink"/>
            <w:rFonts w:ascii="Times New Roman" w:hAnsi="Times New Roman" w:cs="Times New Roman"/>
            <w:i/>
            <w:sz w:val="24"/>
          </w:rPr>
          <w:t>Syddanmark</w:t>
        </w:r>
        <w:proofErr w:type="spellEnd"/>
      </w:hyperlink>
    </w:p>
    <w:p w14:paraId="5451ADB6" w14:textId="77777777" w:rsidR="00F46F5F" w:rsidRPr="00C60AC1" w:rsidRDefault="00F46F5F" w:rsidP="00F46F5F">
      <w:pPr>
        <w:pStyle w:val="JuList"/>
        <w:keepNext/>
        <w:keepLines/>
        <w:ind w:left="0" w:firstLine="0"/>
        <w:jc w:val="left"/>
        <w:rPr>
          <w:lang w:val="bg-BG"/>
        </w:rPr>
      </w:pPr>
    </w:p>
    <w:p w14:paraId="5C81FDD3" w14:textId="77777777" w:rsidR="006C2B0E" w:rsidRPr="00C60AC1" w:rsidRDefault="006C2B0E" w:rsidP="006C2B0E">
      <w:pPr>
        <w:spacing w:after="0" w:line="100" w:lineRule="atLeast"/>
        <w:jc w:val="both"/>
        <w:rPr>
          <w:rStyle w:val="normal--char"/>
          <w:rFonts w:ascii="Times New Roman" w:hAnsi="Times New Roman" w:cs="Times New Roman"/>
          <w:sz w:val="24"/>
        </w:rPr>
      </w:pPr>
      <w:r w:rsidRPr="00C60AC1">
        <w:rPr>
          <w:rFonts w:ascii="Times New Roman" w:hAnsi="Times New Roman" w:cs="Times New Roman"/>
          <w:sz w:val="24"/>
        </w:rPr>
        <w:t>Налице е дискриминация по признак пол заради правилата на швейцарското законодателство относно избора на семейна фамилия при смесените бракове, тъй като се прилагат различни правила с оглед на това дали мъжът или жената са с швейцарско гражданств</w:t>
      </w:r>
      <w:r w:rsidRPr="00C60AC1">
        <w:rPr>
          <w:rStyle w:val="normal--char"/>
          <w:rFonts w:ascii="Times New Roman" w:hAnsi="Times New Roman" w:cs="Times New Roman"/>
          <w:sz w:val="24"/>
        </w:rPr>
        <w:t>о.</w:t>
      </w:r>
      <w:r w:rsidR="009707F4" w:rsidRPr="00C60AC1">
        <w:rPr>
          <w:rStyle w:val="normal--char"/>
          <w:rFonts w:ascii="Times New Roman" w:hAnsi="Times New Roman" w:cs="Times New Roman"/>
          <w:sz w:val="24"/>
        </w:rPr>
        <w:t xml:space="preserve"> </w:t>
      </w:r>
      <w:hyperlink r:id="rId2976" w:history="1">
        <w:r w:rsidR="009707F4" w:rsidRPr="00C60AC1">
          <w:rPr>
            <w:rStyle w:val="Hyperlink"/>
            <w:rFonts w:ascii="Times New Roman" w:hAnsi="Times New Roman" w:cs="Times New Roman"/>
            <w:sz w:val="24"/>
            <w:szCs w:val="24"/>
          </w:rPr>
          <w:t>Бюлетин № 3.</w:t>
        </w:r>
      </w:hyperlink>
    </w:p>
    <w:p w14:paraId="01F37846" w14:textId="77777777" w:rsidR="006C2B0E" w:rsidRPr="00C60AC1" w:rsidRDefault="00794C51" w:rsidP="006C2B0E">
      <w:pPr>
        <w:pBdr>
          <w:bottom w:val="single" w:sz="4" w:space="1" w:color="auto"/>
        </w:pBdr>
        <w:spacing w:after="0" w:line="100" w:lineRule="atLeast"/>
        <w:jc w:val="both"/>
        <w:rPr>
          <w:rStyle w:val="normal--char"/>
          <w:rFonts w:ascii="Times New Roman" w:hAnsi="Times New Roman" w:cs="Times New Roman"/>
          <w:i/>
          <w:sz w:val="20"/>
        </w:rPr>
      </w:pPr>
      <w:hyperlink r:id="rId2977" w:history="1">
        <w:proofErr w:type="spellStart"/>
        <w:r w:rsidR="006C2B0E" w:rsidRPr="00C60AC1">
          <w:rPr>
            <w:rStyle w:val="Hyperlink"/>
            <w:rFonts w:ascii="Times New Roman" w:hAnsi="Times New Roman" w:cs="Times New Roman"/>
            <w:i/>
            <w:sz w:val="24"/>
          </w:rPr>
          <w:t>Losonci</w:t>
        </w:r>
        <w:proofErr w:type="spellEnd"/>
        <w:r w:rsidR="006C2B0E" w:rsidRPr="00C60AC1">
          <w:rPr>
            <w:rStyle w:val="Hyperlink"/>
            <w:rFonts w:ascii="Times New Roman" w:hAnsi="Times New Roman" w:cs="Times New Roman"/>
            <w:i/>
            <w:sz w:val="24"/>
          </w:rPr>
          <w:t xml:space="preserve"> </w:t>
        </w:r>
        <w:proofErr w:type="spellStart"/>
        <w:r w:rsidR="006C2B0E" w:rsidRPr="00C60AC1">
          <w:rPr>
            <w:rStyle w:val="Hyperlink"/>
            <w:rFonts w:ascii="Times New Roman" w:hAnsi="Times New Roman" w:cs="Times New Roman"/>
            <w:i/>
            <w:sz w:val="24"/>
          </w:rPr>
          <w:t>Rose</w:t>
        </w:r>
        <w:proofErr w:type="spellEnd"/>
        <w:r w:rsidR="006C2B0E" w:rsidRPr="00C60AC1">
          <w:rPr>
            <w:rStyle w:val="Hyperlink"/>
            <w:rFonts w:ascii="Times New Roman" w:hAnsi="Times New Roman" w:cs="Times New Roman"/>
            <w:i/>
            <w:sz w:val="24"/>
          </w:rPr>
          <w:t xml:space="preserve"> </w:t>
        </w:r>
        <w:proofErr w:type="spellStart"/>
        <w:r w:rsidR="006C2B0E" w:rsidRPr="00C60AC1">
          <w:rPr>
            <w:rStyle w:val="Hyperlink"/>
            <w:rFonts w:ascii="Times New Roman" w:hAnsi="Times New Roman" w:cs="Times New Roman"/>
            <w:i/>
            <w:sz w:val="24"/>
          </w:rPr>
          <w:t>and</w:t>
        </w:r>
        <w:proofErr w:type="spellEnd"/>
        <w:r w:rsidR="006C2B0E" w:rsidRPr="00C60AC1">
          <w:rPr>
            <w:rStyle w:val="Hyperlink"/>
            <w:rFonts w:ascii="Times New Roman" w:hAnsi="Times New Roman" w:cs="Times New Roman"/>
            <w:i/>
            <w:sz w:val="24"/>
          </w:rPr>
          <w:t xml:space="preserve"> </w:t>
        </w:r>
        <w:proofErr w:type="spellStart"/>
        <w:r w:rsidR="006C2B0E" w:rsidRPr="00C60AC1">
          <w:rPr>
            <w:rStyle w:val="Hyperlink"/>
            <w:rFonts w:ascii="Times New Roman" w:hAnsi="Times New Roman" w:cs="Times New Roman"/>
            <w:i/>
            <w:sz w:val="24"/>
          </w:rPr>
          <w:t>Rose</w:t>
        </w:r>
        <w:proofErr w:type="spellEnd"/>
        <w:r w:rsidR="006C2B0E" w:rsidRPr="00C60AC1">
          <w:rPr>
            <w:rStyle w:val="Hyperlink"/>
            <w:rFonts w:ascii="Times New Roman" w:hAnsi="Times New Roman" w:cs="Times New Roman"/>
            <w:i/>
            <w:sz w:val="24"/>
          </w:rPr>
          <w:t xml:space="preserve"> v. </w:t>
        </w:r>
        <w:proofErr w:type="spellStart"/>
        <w:r w:rsidR="006C2B0E" w:rsidRPr="00C60AC1">
          <w:rPr>
            <w:rStyle w:val="Hyperlink"/>
            <w:rFonts w:ascii="Times New Roman" w:hAnsi="Times New Roman" w:cs="Times New Roman"/>
            <w:i/>
            <w:sz w:val="24"/>
          </w:rPr>
          <w:t>Switzerland</w:t>
        </w:r>
        <w:proofErr w:type="spellEnd"/>
        <w:r w:rsidR="006C2B0E" w:rsidRPr="00C60AC1">
          <w:rPr>
            <w:rStyle w:val="Hyperlink"/>
            <w:rFonts w:ascii="Times New Roman" w:hAnsi="Times New Roman" w:cs="Times New Roman"/>
            <w:i/>
            <w:sz w:val="24"/>
          </w:rPr>
          <w:t xml:space="preserve"> (</w:t>
        </w:r>
        <w:proofErr w:type="spellStart"/>
        <w:r w:rsidR="006C2B0E" w:rsidRPr="00C60AC1">
          <w:rPr>
            <w:rStyle w:val="Hyperlink"/>
            <w:rFonts w:ascii="Times New Roman" w:hAnsi="Times New Roman" w:cs="Times New Roman"/>
            <w:i/>
            <w:sz w:val="24"/>
          </w:rPr>
          <w:t>no</w:t>
        </w:r>
        <w:proofErr w:type="spellEnd"/>
        <w:r w:rsidR="006C2B0E" w:rsidRPr="00C60AC1">
          <w:rPr>
            <w:rStyle w:val="Hyperlink"/>
            <w:rFonts w:ascii="Times New Roman" w:hAnsi="Times New Roman" w:cs="Times New Roman"/>
            <w:i/>
            <w:sz w:val="24"/>
          </w:rPr>
          <w:t>. 664/06)</w:t>
        </w:r>
      </w:hyperlink>
    </w:p>
    <w:p w14:paraId="7459C921" w14:textId="77777777" w:rsidR="006C2B0E" w:rsidRPr="00C60AC1" w:rsidRDefault="006C2B0E" w:rsidP="006C2B0E">
      <w:pPr>
        <w:spacing w:after="0" w:line="100" w:lineRule="atLeast"/>
        <w:jc w:val="both"/>
        <w:rPr>
          <w:rStyle w:val="normal--char"/>
          <w:rFonts w:ascii="Times New Roman" w:hAnsi="Times New Roman" w:cs="Times New Roman"/>
          <w:b/>
          <w:sz w:val="24"/>
        </w:rPr>
      </w:pPr>
    </w:p>
    <w:p w14:paraId="3385DD92" w14:textId="77777777" w:rsidR="006C2B0E" w:rsidRPr="00C60AC1" w:rsidRDefault="0044433E" w:rsidP="006C2B0E">
      <w:pPr>
        <w:pStyle w:val="JuList"/>
        <w:keepNext/>
        <w:keepLines/>
        <w:ind w:left="0" w:firstLine="0"/>
        <w:jc w:val="left"/>
        <w:rPr>
          <w:lang w:val="bg-BG"/>
        </w:rPr>
      </w:pPr>
      <w:r w:rsidRPr="00C60AC1">
        <w:rPr>
          <w:lang w:val="bg-BG"/>
        </w:rPr>
        <w:lastRenderedPageBreak/>
        <w:t>Конвенцията не изисква държавата да признае жалбоподателката за наследничка на мъж, с когото е имала сключен религиозен, но не и граждански брак.</w:t>
      </w:r>
      <w:r w:rsidR="009707F4" w:rsidRPr="00C60AC1">
        <w:rPr>
          <w:lang w:val="bg-BG"/>
        </w:rPr>
        <w:t xml:space="preserve"> </w:t>
      </w:r>
      <w:hyperlink r:id="rId2978" w:history="1">
        <w:r w:rsidR="009707F4" w:rsidRPr="00C60AC1">
          <w:rPr>
            <w:rStyle w:val="Hyperlink"/>
            <w:szCs w:val="24"/>
            <w:lang w:val="bg-BG"/>
          </w:rPr>
          <w:t>Бюлетин № 3.</w:t>
        </w:r>
      </w:hyperlink>
    </w:p>
    <w:p w14:paraId="3191E7B5" w14:textId="77777777" w:rsidR="0044433E" w:rsidRPr="00C60AC1" w:rsidRDefault="00794C51" w:rsidP="0044433E">
      <w:pPr>
        <w:pBdr>
          <w:bottom w:val="single" w:sz="4" w:space="1" w:color="auto"/>
        </w:pBdr>
        <w:spacing w:after="0" w:line="100" w:lineRule="atLeast"/>
        <w:jc w:val="both"/>
        <w:rPr>
          <w:rStyle w:val="normal--char"/>
          <w:rFonts w:ascii="Times New Roman" w:hAnsi="Times New Roman" w:cs="Times New Roman"/>
          <w:i/>
          <w:sz w:val="24"/>
        </w:rPr>
      </w:pPr>
      <w:hyperlink r:id="rId2979" w:history="1">
        <w:proofErr w:type="spellStart"/>
        <w:r w:rsidR="0044433E" w:rsidRPr="00C60AC1">
          <w:rPr>
            <w:rStyle w:val="Hyperlink"/>
            <w:rFonts w:ascii="Times New Roman" w:hAnsi="Times New Roman" w:cs="Times New Roman"/>
            <w:i/>
            <w:sz w:val="24"/>
          </w:rPr>
          <w:t>Şerife</w:t>
        </w:r>
        <w:proofErr w:type="spellEnd"/>
        <w:r w:rsidR="0044433E" w:rsidRPr="00C60AC1">
          <w:rPr>
            <w:rStyle w:val="Hyperlink"/>
            <w:rFonts w:ascii="Times New Roman" w:hAnsi="Times New Roman" w:cs="Times New Roman"/>
            <w:i/>
            <w:sz w:val="24"/>
          </w:rPr>
          <w:t xml:space="preserve"> </w:t>
        </w:r>
        <w:proofErr w:type="spellStart"/>
        <w:r w:rsidR="0044433E" w:rsidRPr="00C60AC1">
          <w:rPr>
            <w:rStyle w:val="Hyperlink"/>
            <w:rFonts w:ascii="Times New Roman" w:hAnsi="Times New Roman" w:cs="Times New Roman"/>
            <w:i/>
            <w:sz w:val="24"/>
          </w:rPr>
          <w:t>Yiğit</w:t>
        </w:r>
        <w:proofErr w:type="spellEnd"/>
        <w:r w:rsidR="0044433E" w:rsidRPr="00C60AC1">
          <w:rPr>
            <w:rStyle w:val="Hyperlink"/>
            <w:rFonts w:ascii="Times New Roman" w:hAnsi="Times New Roman" w:cs="Times New Roman"/>
            <w:i/>
            <w:sz w:val="24"/>
          </w:rPr>
          <w:t xml:space="preserve"> v. </w:t>
        </w:r>
        <w:proofErr w:type="spellStart"/>
        <w:r w:rsidR="0044433E" w:rsidRPr="00C60AC1">
          <w:rPr>
            <w:rStyle w:val="Hyperlink"/>
            <w:rFonts w:ascii="Times New Roman" w:hAnsi="Times New Roman" w:cs="Times New Roman"/>
            <w:i/>
            <w:sz w:val="24"/>
          </w:rPr>
          <w:t>Turkey</w:t>
        </w:r>
        <w:proofErr w:type="spellEnd"/>
        <w:r w:rsidR="0044433E" w:rsidRPr="00C60AC1">
          <w:rPr>
            <w:rStyle w:val="Hyperlink"/>
            <w:rFonts w:ascii="Times New Roman" w:hAnsi="Times New Roman" w:cs="Times New Roman"/>
            <w:i/>
            <w:sz w:val="24"/>
          </w:rPr>
          <w:t xml:space="preserve"> (</w:t>
        </w:r>
        <w:proofErr w:type="spellStart"/>
        <w:r w:rsidR="0044433E" w:rsidRPr="00C60AC1">
          <w:rPr>
            <w:rStyle w:val="Hyperlink"/>
            <w:rFonts w:ascii="Times New Roman" w:hAnsi="Times New Roman" w:cs="Times New Roman"/>
            <w:i/>
            <w:sz w:val="24"/>
          </w:rPr>
          <w:t>no</w:t>
        </w:r>
        <w:proofErr w:type="spellEnd"/>
        <w:r w:rsidR="0044433E" w:rsidRPr="00C60AC1">
          <w:rPr>
            <w:rStyle w:val="Hyperlink"/>
            <w:rFonts w:ascii="Times New Roman" w:hAnsi="Times New Roman" w:cs="Times New Roman"/>
            <w:i/>
            <w:sz w:val="24"/>
          </w:rPr>
          <w:t>. 3976/05)</w:t>
        </w:r>
      </w:hyperlink>
      <w:r w:rsidR="0044433E" w:rsidRPr="00C60AC1">
        <w:rPr>
          <w:rStyle w:val="normal--char"/>
          <w:rFonts w:ascii="Times New Roman" w:hAnsi="Times New Roman" w:cs="Times New Roman"/>
          <w:i/>
          <w:sz w:val="24"/>
        </w:rPr>
        <w:t xml:space="preserve"> - Решение на Голямото отделение</w:t>
      </w:r>
      <w:r w:rsidR="00802E95" w:rsidRPr="00C60AC1">
        <w:rPr>
          <w:rStyle w:val="normal--char"/>
          <w:rFonts w:ascii="Times New Roman" w:hAnsi="Times New Roman" w:cs="Times New Roman"/>
          <w:i/>
          <w:sz w:val="24"/>
        </w:rPr>
        <w:t xml:space="preserve"> </w:t>
      </w:r>
    </w:p>
    <w:p w14:paraId="4572D109" w14:textId="77777777" w:rsidR="0044433E" w:rsidRPr="00C60AC1" w:rsidRDefault="0044433E" w:rsidP="006C2B0E">
      <w:pPr>
        <w:pStyle w:val="JuList"/>
        <w:keepNext/>
        <w:keepLines/>
        <w:ind w:left="0" w:firstLine="0"/>
        <w:jc w:val="left"/>
        <w:rPr>
          <w:lang w:val="bg-BG"/>
        </w:rPr>
      </w:pPr>
    </w:p>
    <w:p w14:paraId="60CA2EA5" w14:textId="77777777" w:rsidR="00B15FBC" w:rsidRPr="00C60AC1" w:rsidRDefault="00B15FBC" w:rsidP="00B82544">
      <w:pPr>
        <w:pStyle w:val="JuList"/>
        <w:keepNext/>
        <w:keepLines/>
        <w:ind w:left="0" w:firstLine="0"/>
        <w:rPr>
          <w:lang w:val="bg-BG"/>
        </w:rPr>
      </w:pPr>
      <w:r w:rsidRPr="00C60AC1">
        <w:rPr>
          <w:lang w:val="bg-BG"/>
        </w:rPr>
        <w:t xml:space="preserve">Недопустими са жалбите на двама унгарски роми, които се оплакват, че като деца са били дискриминирани, тъй като са били </w:t>
      </w:r>
      <w:proofErr w:type="spellStart"/>
      <w:r w:rsidRPr="00C60AC1">
        <w:rPr>
          <w:lang w:val="bg-BG"/>
        </w:rPr>
        <w:t>сегрегирани</w:t>
      </w:r>
      <w:proofErr w:type="spellEnd"/>
      <w:r w:rsidRPr="00C60AC1">
        <w:rPr>
          <w:lang w:val="bg-BG"/>
        </w:rPr>
        <w:t xml:space="preserve"> в помощни училища въз основа на експертно заключение, че имат леки ментални затруднения, а образованието в тези училища е било на ниско ниво.</w:t>
      </w:r>
      <w:r w:rsidR="009707F4" w:rsidRPr="00C60AC1">
        <w:rPr>
          <w:lang w:val="bg-BG"/>
        </w:rPr>
        <w:t xml:space="preserve"> </w:t>
      </w:r>
      <w:hyperlink r:id="rId2980" w:history="1">
        <w:r w:rsidR="009707F4" w:rsidRPr="00C60AC1">
          <w:rPr>
            <w:rStyle w:val="Hyperlink"/>
            <w:szCs w:val="24"/>
            <w:lang w:val="bg-BG"/>
          </w:rPr>
          <w:t>Бюлетин № 3.</w:t>
        </w:r>
      </w:hyperlink>
    </w:p>
    <w:p w14:paraId="476C4AC1" w14:textId="77777777" w:rsidR="00B15FBC" w:rsidRPr="00C60AC1" w:rsidRDefault="00794C51" w:rsidP="00B15FBC">
      <w:pPr>
        <w:pStyle w:val="JuList"/>
        <w:keepNext/>
        <w:keepLines/>
        <w:pBdr>
          <w:bottom w:val="single" w:sz="4" w:space="1" w:color="auto"/>
        </w:pBdr>
        <w:ind w:left="0" w:firstLine="0"/>
        <w:jc w:val="left"/>
        <w:rPr>
          <w:lang w:val="bg-BG"/>
        </w:rPr>
      </w:pPr>
      <w:hyperlink r:id="rId2981" w:history="1">
        <w:r w:rsidR="00B15FBC" w:rsidRPr="00C60AC1">
          <w:rPr>
            <w:rStyle w:val="Hyperlink"/>
            <w:i/>
          </w:rPr>
          <w:t>Horv</w:t>
        </w:r>
        <w:r w:rsidR="00B15FBC" w:rsidRPr="00C60AC1">
          <w:rPr>
            <w:rStyle w:val="Hyperlink"/>
            <w:i/>
            <w:lang w:val="bg-BG"/>
          </w:rPr>
          <w:t>á</w:t>
        </w:r>
        <w:proofErr w:type="spellStart"/>
        <w:r w:rsidR="00B15FBC" w:rsidRPr="00C60AC1">
          <w:rPr>
            <w:rStyle w:val="Hyperlink"/>
            <w:i/>
          </w:rPr>
          <w:t>th</w:t>
        </w:r>
        <w:proofErr w:type="spellEnd"/>
        <w:r w:rsidR="00B15FBC" w:rsidRPr="00C60AC1">
          <w:rPr>
            <w:rStyle w:val="Hyperlink"/>
            <w:i/>
            <w:lang w:val="bg-BG"/>
          </w:rPr>
          <w:t xml:space="preserve"> </w:t>
        </w:r>
        <w:r w:rsidR="00B15FBC" w:rsidRPr="00C60AC1">
          <w:rPr>
            <w:rStyle w:val="Hyperlink"/>
            <w:i/>
          </w:rPr>
          <w:t>and</w:t>
        </w:r>
        <w:r w:rsidR="00B15FBC" w:rsidRPr="00C60AC1">
          <w:rPr>
            <w:rStyle w:val="Hyperlink"/>
            <w:i/>
            <w:lang w:val="bg-BG"/>
          </w:rPr>
          <w:t xml:space="preserve"> </w:t>
        </w:r>
        <w:r w:rsidR="00B15FBC" w:rsidRPr="00C60AC1">
          <w:rPr>
            <w:rStyle w:val="Hyperlink"/>
            <w:i/>
          </w:rPr>
          <w:t>Vad</w:t>
        </w:r>
        <w:r w:rsidR="00B15FBC" w:rsidRPr="00C60AC1">
          <w:rPr>
            <w:rStyle w:val="Hyperlink"/>
            <w:i/>
            <w:lang w:val="bg-BG"/>
          </w:rPr>
          <w:t>á</w:t>
        </w:r>
        <w:proofErr w:type="spellStart"/>
        <w:r w:rsidR="00B15FBC" w:rsidRPr="00C60AC1">
          <w:rPr>
            <w:rStyle w:val="Hyperlink"/>
            <w:i/>
          </w:rPr>
          <w:t>szi</w:t>
        </w:r>
        <w:proofErr w:type="spellEnd"/>
        <w:r w:rsidR="00B15FBC" w:rsidRPr="00C60AC1">
          <w:rPr>
            <w:rStyle w:val="Hyperlink"/>
            <w:i/>
            <w:lang w:val="bg-BG"/>
          </w:rPr>
          <w:t xml:space="preserve"> </w:t>
        </w:r>
        <w:r w:rsidR="00B15FBC" w:rsidRPr="00C60AC1">
          <w:rPr>
            <w:rStyle w:val="Hyperlink"/>
            <w:i/>
          </w:rPr>
          <w:t>v</w:t>
        </w:r>
        <w:r w:rsidR="00B15FBC" w:rsidRPr="00C60AC1">
          <w:rPr>
            <w:rStyle w:val="Hyperlink"/>
            <w:i/>
            <w:lang w:val="bg-BG"/>
          </w:rPr>
          <w:t xml:space="preserve">. </w:t>
        </w:r>
        <w:r w:rsidR="00B15FBC" w:rsidRPr="00C60AC1">
          <w:rPr>
            <w:rStyle w:val="Hyperlink"/>
            <w:i/>
          </w:rPr>
          <w:t>Hungary</w:t>
        </w:r>
        <w:r w:rsidR="00B15FBC" w:rsidRPr="00C60AC1">
          <w:rPr>
            <w:rStyle w:val="Hyperlink"/>
            <w:i/>
            <w:lang w:val="bg-BG"/>
          </w:rPr>
          <w:t xml:space="preserve"> (</w:t>
        </w:r>
        <w:r w:rsidR="00B15FBC" w:rsidRPr="00C60AC1">
          <w:rPr>
            <w:rStyle w:val="Hyperlink"/>
            <w:i/>
          </w:rPr>
          <w:t>no</w:t>
        </w:r>
        <w:r w:rsidR="00B15FBC" w:rsidRPr="00C60AC1">
          <w:rPr>
            <w:rStyle w:val="Hyperlink"/>
            <w:i/>
            <w:lang w:val="bg-BG"/>
          </w:rPr>
          <w:t>. 2351/06)</w:t>
        </w:r>
      </w:hyperlink>
    </w:p>
    <w:p w14:paraId="207CADA6" w14:textId="77777777" w:rsidR="00F46F5F" w:rsidRPr="00C60AC1" w:rsidRDefault="00F46F5F" w:rsidP="00F46F5F">
      <w:pPr>
        <w:pStyle w:val="NoSpacing"/>
        <w:jc w:val="both"/>
        <w:rPr>
          <w:rFonts w:ascii="Times New Roman" w:hAnsi="Times New Roman" w:cs="Times New Roman"/>
          <w:color w:val="000000"/>
          <w:sz w:val="24"/>
          <w:szCs w:val="24"/>
          <w:lang w:val="bg-BG"/>
        </w:rPr>
      </w:pPr>
    </w:p>
    <w:p w14:paraId="6A1E837B" w14:textId="77777777" w:rsidR="00B82544" w:rsidRPr="00C60AC1" w:rsidRDefault="00B82544" w:rsidP="00B82544">
      <w:pPr>
        <w:pStyle w:val="NoSpacing"/>
        <w:jc w:val="both"/>
        <w:rP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Няма дискриминация, когато националните съдилища са ограничили контактите на транссексуална с нейното дете заради най-добрия интерес на детето (да му дадат възможност постепенно да свикне с промяната на пола на родителя си), а не заради транссексуалността на родителя.</w:t>
      </w:r>
      <w:r w:rsidR="009707F4" w:rsidRPr="00C60AC1">
        <w:rPr>
          <w:rFonts w:ascii="Times New Roman" w:hAnsi="Times New Roman" w:cs="Times New Roman"/>
          <w:color w:val="000000"/>
          <w:sz w:val="24"/>
          <w:szCs w:val="24"/>
          <w:lang w:val="bg-BG"/>
        </w:rPr>
        <w:t xml:space="preserve"> </w:t>
      </w:r>
      <w:hyperlink r:id="rId2982" w:history="1">
        <w:r w:rsidR="009707F4" w:rsidRPr="00C60AC1">
          <w:rPr>
            <w:rStyle w:val="Hyperlink"/>
            <w:rFonts w:ascii="Times New Roman" w:hAnsi="Times New Roman" w:cs="Times New Roman"/>
            <w:sz w:val="24"/>
            <w:szCs w:val="24"/>
            <w:lang w:val="bg-BG"/>
          </w:rPr>
          <w:t>Бюлетин № 3.</w:t>
        </w:r>
      </w:hyperlink>
    </w:p>
    <w:p w14:paraId="2FA6FF25" w14:textId="77777777" w:rsidR="00B82544" w:rsidRPr="00C60AC1" w:rsidRDefault="00794C51" w:rsidP="00B82544">
      <w:pPr>
        <w:pStyle w:val="NoSpacing"/>
        <w:pBdr>
          <w:bottom w:val="single" w:sz="4" w:space="1" w:color="auto"/>
        </w:pBdr>
        <w:jc w:val="both"/>
        <w:rPr>
          <w:rFonts w:ascii="Times New Roman" w:hAnsi="Times New Roman" w:cs="Times New Roman"/>
          <w:color w:val="000000"/>
          <w:sz w:val="24"/>
          <w:szCs w:val="24"/>
          <w:lang w:val="bg-BG"/>
        </w:rPr>
      </w:pPr>
      <w:hyperlink r:id="rId2983" w:history="1">
        <w:r w:rsidR="00B82544" w:rsidRPr="00C60AC1">
          <w:rPr>
            <w:rStyle w:val="Hyperlink"/>
            <w:rFonts w:ascii="Times New Roman" w:hAnsi="Times New Roman" w:cs="Times New Roman"/>
            <w:i/>
            <w:sz w:val="24"/>
          </w:rPr>
          <w:t>P</w:t>
        </w:r>
        <w:r w:rsidR="00B82544" w:rsidRPr="00C60AC1">
          <w:rPr>
            <w:rStyle w:val="Hyperlink"/>
            <w:rFonts w:ascii="Times New Roman" w:hAnsi="Times New Roman" w:cs="Times New Roman"/>
            <w:i/>
            <w:sz w:val="24"/>
            <w:lang w:val="bg-BG"/>
          </w:rPr>
          <w:t>.</w:t>
        </w:r>
        <w:r w:rsidR="00B82544" w:rsidRPr="00C60AC1">
          <w:rPr>
            <w:rStyle w:val="Hyperlink"/>
            <w:rFonts w:ascii="Times New Roman" w:hAnsi="Times New Roman" w:cs="Times New Roman"/>
            <w:i/>
            <w:sz w:val="24"/>
          </w:rPr>
          <w:t>V</w:t>
        </w:r>
        <w:r w:rsidR="00B82544" w:rsidRPr="00C60AC1">
          <w:rPr>
            <w:rStyle w:val="Hyperlink"/>
            <w:rFonts w:ascii="Times New Roman" w:hAnsi="Times New Roman" w:cs="Times New Roman"/>
            <w:i/>
            <w:sz w:val="24"/>
            <w:lang w:val="bg-BG"/>
          </w:rPr>
          <w:t xml:space="preserve">. </w:t>
        </w:r>
        <w:r w:rsidR="00B82544" w:rsidRPr="00C60AC1">
          <w:rPr>
            <w:rStyle w:val="Hyperlink"/>
            <w:rFonts w:ascii="Times New Roman" w:hAnsi="Times New Roman" w:cs="Times New Roman"/>
            <w:i/>
            <w:sz w:val="24"/>
          </w:rPr>
          <w:t>v</w:t>
        </w:r>
        <w:r w:rsidR="00B82544" w:rsidRPr="00C60AC1">
          <w:rPr>
            <w:rStyle w:val="Hyperlink"/>
            <w:rFonts w:ascii="Times New Roman" w:hAnsi="Times New Roman" w:cs="Times New Roman"/>
            <w:i/>
            <w:sz w:val="24"/>
            <w:lang w:val="bg-BG"/>
          </w:rPr>
          <w:t xml:space="preserve">. </w:t>
        </w:r>
        <w:r w:rsidR="00B82544" w:rsidRPr="00C60AC1">
          <w:rPr>
            <w:rStyle w:val="Hyperlink"/>
            <w:rFonts w:ascii="Times New Roman" w:hAnsi="Times New Roman" w:cs="Times New Roman"/>
            <w:i/>
            <w:sz w:val="24"/>
          </w:rPr>
          <w:t>Spain</w:t>
        </w:r>
        <w:r w:rsidR="00B82544" w:rsidRPr="00C60AC1">
          <w:rPr>
            <w:rStyle w:val="Hyperlink"/>
            <w:rFonts w:ascii="Times New Roman" w:hAnsi="Times New Roman" w:cs="Times New Roman"/>
            <w:i/>
            <w:sz w:val="24"/>
            <w:lang w:val="bg-BG"/>
          </w:rPr>
          <w:t xml:space="preserve"> (</w:t>
        </w:r>
        <w:r w:rsidR="00B82544" w:rsidRPr="00C60AC1">
          <w:rPr>
            <w:rStyle w:val="Hyperlink"/>
            <w:rFonts w:ascii="Times New Roman" w:hAnsi="Times New Roman" w:cs="Times New Roman"/>
            <w:i/>
            <w:sz w:val="24"/>
          </w:rPr>
          <w:t>no</w:t>
        </w:r>
        <w:r w:rsidR="00B82544" w:rsidRPr="00C60AC1">
          <w:rPr>
            <w:rStyle w:val="Hyperlink"/>
            <w:rFonts w:ascii="Times New Roman" w:hAnsi="Times New Roman" w:cs="Times New Roman"/>
            <w:i/>
            <w:sz w:val="24"/>
            <w:lang w:val="bg-BG"/>
          </w:rPr>
          <w:t>. 35159/09)</w:t>
        </w:r>
      </w:hyperlink>
      <w:r w:rsidR="00B82544" w:rsidRPr="00C60AC1">
        <w:rPr>
          <w:rFonts w:ascii="Times New Roman" w:hAnsi="Times New Roman" w:cs="Times New Roman"/>
          <w:color w:val="000000"/>
          <w:sz w:val="24"/>
          <w:szCs w:val="24"/>
          <w:lang w:val="bg-BG"/>
        </w:rPr>
        <w:tab/>
      </w:r>
    </w:p>
    <w:p w14:paraId="3496F2C7" w14:textId="77777777" w:rsidR="002F02E1" w:rsidRPr="00C60AC1" w:rsidRDefault="002F02E1" w:rsidP="00F46F5F">
      <w:pPr>
        <w:pStyle w:val="NoSpacing"/>
        <w:jc w:val="both"/>
        <w:rPr>
          <w:rFonts w:ascii="Times New Roman" w:hAnsi="Times New Roman" w:cs="Times New Roman"/>
          <w:color w:val="000000"/>
          <w:sz w:val="24"/>
          <w:szCs w:val="24"/>
          <w:lang w:val="bg-BG"/>
        </w:rPr>
      </w:pPr>
    </w:p>
    <w:p w14:paraId="1DEC88F2" w14:textId="77777777" w:rsidR="00B82544" w:rsidRPr="00C60AC1" w:rsidRDefault="002F02E1" w:rsidP="00F46F5F">
      <w:pPr>
        <w:pStyle w:val="NoSpacing"/>
        <w:jc w:val="both"/>
        <w:rP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Допустимо е национално законодателство, което предвижда задължителното пенсиониране на университетските професори на 68-годишна възраст, и дава възможност те да продължат да упражняват професията си след 65 годишна възраст само посредством срочни договори за една година, доколкото това законодателство преследва законосъобразна цел.</w:t>
      </w:r>
      <w:r w:rsidR="009707F4" w:rsidRPr="00C60AC1">
        <w:rPr>
          <w:rFonts w:ascii="Times New Roman" w:hAnsi="Times New Roman" w:cs="Times New Roman"/>
          <w:color w:val="000000"/>
          <w:sz w:val="24"/>
          <w:szCs w:val="24"/>
          <w:lang w:val="bg-BG"/>
        </w:rPr>
        <w:t xml:space="preserve"> </w:t>
      </w:r>
      <w:hyperlink r:id="rId2984" w:history="1">
        <w:r w:rsidR="009707F4" w:rsidRPr="00C60AC1">
          <w:rPr>
            <w:rStyle w:val="Hyperlink"/>
            <w:rFonts w:ascii="Times New Roman" w:hAnsi="Times New Roman" w:cs="Times New Roman"/>
            <w:sz w:val="24"/>
            <w:szCs w:val="24"/>
            <w:lang w:val="bg-BG"/>
          </w:rPr>
          <w:t>Бюлетин № 3.</w:t>
        </w:r>
      </w:hyperlink>
    </w:p>
    <w:p w14:paraId="164E7ECA" w14:textId="77777777" w:rsidR="002F02E1" w:rsidRPr="00C60AC1" w:rsidRDefault="00794C51" w:rsidP="002F02E1">
      <w:pPr>
        <w:pStyle w:val="NoSpacing"/>
        <w:pBdr>
          <w:bottom w:val="single" w:sz="4" w:space="1" w:color="auto"/>
        </w:pBdr>
        <w:jc w:val="both"/>
        <w:rPr>
          <w:rStyle w:val="normal--char"/>
          <w:rFonts w:ascii="Times New Roman" w:hAnsi="Times New Roman" w:cs="Times New Roman"/>
          <w:i/>
          <w:sz w:val="24"/>
          <w:lang w:val="bg-BG"/>
        </w:rPr>
      </w:pPr>
      <w:hyperlink r:id="rId2985" w:history="1">
        <w:r w:rsidR="002F02E1" w:rsidRPr="00C60AC1">
          <w:rPr>
            <w:rStyle w:val="Hyperlink"/>
            <w:rFonts w:ascii="Times New Roman" w:hAnsi="Times New Roman" w:cs="Times New Roman"/>
            <w:i/>
            <w:sz w:val="24"/>
            <w:lang w:val="bg-BG"/>
          </w:rPr>
          <w:t xml:space="preserve">Решение на Съда на ЕС по преюдициално запитване по съединени дела </w:t>
        </w:r>
        <w:r w:rsidR="002F02E1" w:rsidRPr="00C60AC1">
          <w:rPr>
            <w:rStyle w:val="Hyperlink"/>
            <w:rFonts w:ascii="Times New Roman" w:hAnsi="Times New Roman" w:cs="Times New Roman"/>
            <w:i/>
            <w:sz w:val="24"/>
          </w:rPr>
          <w:t>C</w:t>
        </w:r>
        <w:r w:rsidR="002F02E1" w:rsidRPr="00C60AC1">
          <w:rPr>
            <w:rStyle w:val="Hyperlink"/>
            <w:rFonts w:ascii="Times New Roman" w:hAnsi="Times New Roman" w:cs="Times New Roman"/>
            <w:i/>
            <w:sz w:val="24"/>
            <w:lang w:val="bg-BG"/>
          </w:rPr>
          <w:t xml:space="preserve">-250/09 и </w:t>
        </w:r>
        <w:r w:rsidR="002F02E1" w:rsidRPr="00C60AC1">
          <w:rPr>
            <w:rStyle w:val="Hyperlink"/>
            <w:rFonts w:ascii="Times New Roman" w:hAnsi="Times New Roman" w:cs="Times New Roman"/>
            <w:i/>
            <w:sz w:val="24"/>
          </w:rPr>
          <w:t>C</w:t>
        </w:r>
        <w:r w:rsidR="002F02E1" w:rsidRPr="00C60AC1">
          <w:rPr>
            <w:rStyle w:val="Hyperlink"/>
            <w:rFonts w:ascii="Times New Roman" w:hAnsi="Times New Roman" w:cs="Times New Roman"/>
            <w:i/>
            <w:sz w:val="24"/>
            <w:lang w:val="bg-BG"/>
          </w:rPr>
          <w:t xml:space="preserve">-268/09 </w:t>
        </w:r>
        <w:r w:rsidR="002F02E1" w:rsidRPr="00C60AC1">
          <w:rPr>
            <w:rStyle w:val="Hyperlink"/>
            <w:rFonts w:ascii="Times New Roman" w:hAnsi="Times New Roman" w:cs="Times New Roman"/>
            <w:i/>
            <w:sz w:val="24"/>
          </w:rPr>
          <w:t>Georgiev</w:t>
        </w:r>
      </w:hyperlink>
    </w:p>
    <w:p w14:paraId="5C62BAD0" w14:textId="77777777" w:rsidR="00AC59E8" w:rsidRPr="00C60AC1" w:rsidRDefault="00AC59E8" w:rsidP="00F46F5F">
      <w:pPr>
        <w:pStyle w:val="NoSpacing"/>
        <w:jc w:val="both"/>
        <w:rPr>
          <w:rStyle w:val="normal--char"/>
          <w:rFonts w:ascii="Times New Roman" w:hAnsi="Times New Roman" w:cs="Times New Roman"/>
          <w:i/>
          <w:sz w:val="24"/>
          <w:lang w:val="bg-BG"/>
        </w:rPr>
      </w:pPr>
    </w:p>
    <w:p w14:paraId="52A59694" w14:textId="77777777" w:rsidR="002F02E1" w:rsidRPr="00C60AC1" w:rsidRDefault="00AC59E8" w:rsidP="00F46F5F">
      <w:pPr>
        <w:pStyle w:val="NoSpacing"/>
        <w:jc w:val="both"/>
        <w:rPr>
          <w:rStyle w:val="normal--char"/>
          <w:rFonts w:ascii="Times New Roman" w:hAnsi="Times New Roman" w:cs="Times New Roman"/>
          <w:sz w:val="24"/>
          <w:lang w:val="bg-BG"/>
        </w:rPr>
      </w:pPr>
      <w:r w:rsidRPr="00C60AC1">
        <w:rPr>
          <w:rStyle w:val="normal--char"/>
          <w:rFonts w:ascii="Times New Roman" w:hAnsi="Times New Roman" w:cs="Times New Roman"/>
          <w:sz w:val="24"/>
          <w:lang w:val="bg-BG"/>
        </w:rPr>
        <w:t>Национална правна уредба, която с цел насърчаване на достъпа до заетост на по-млади хора позволява на работодател да уволнява работниците, придобили право на пенсия, при положение че жените придобиват това право пет години по-рано от мъжете, представлява забранена пряка дискриминация, основана на пола.</w:t>
      </w:r>
      <w:r w:rsidR="009707F4" w:rsidRPr="00C60AC1">
        <w:rPr>
          <w:rStyle w:val="normal--char"/>
          <w:rFonts w:ascii="Times New Roman" w:hAnsi="Times New Roman" w:cs="Times New Roman"/>
          <w:sz w:val="24"/>
          <w:lang w:val="bg-BG"/>
        </w:rPr>
        <w:t xml:space="preserve"> </w:t>
      </w:r>
      <w:hyperlink r:id="rId2986" w:history="1">
        <w:r w:rsidR="009707F4" w:rsidRPr="00C60AC1">
          <w:rPr>
            <w:rStyle w:val="Hyperlink"/>
            <w:rFonts w:ascii="Times New Roman" w:hAnsi="Times New Roman" w:cs="Times New Roman"/>
            <w:sz w:val="24"/>
            <w:szCs w:val="24"/>
            <w:lang w:val="bg-BG"/>
          </w:rPr>
          <w:t>Бюлетин № 3.</w:t>
        </w:r>
      </w:hyperlink>
    </w:p>
    <w:p w14:paraId="358E7D83" w14:textId="77777777" w:rsidR="00AC59E8" w:rsidRPr="00C60AC1" w:rsidRDefault="00794C51" w:rsidP="00AC59E8">
      <w:pPr>
        <w:pStyle w:val="c01pointnumerotealtn"/>
        <w:pBdr>
          <w:bottom w:val="single" w:sz="4" w:space="1" w:color="auto"/>
        </w:pBdr>
        <w:spacing w:before="0" w:beforeAutospacing="0" w:after="0"/>
        <w:ind w:left="0" w:firstLine="28"/>
        <w:rPr>
          <w:color w:val="000000"/>
          <w:sz w:val="22"/>
        </w:rPr>
      </w:pPr>
      <w:hyperlink r:id="rId2987" w:history="1">
        <w:r w:rsidR="00AC59E8" w:rsidRPr="00C60AC1">
          <w:rPr>
            <w:rStyle w:val="Hyperlink"/>
            <w:i/>
          </w:rPr>
          <w:t xml:space="preserve">Решение по Съда на ЕС по преюдициално запитване по дело С-356/09 </w:t>
        </w:r>
        <w:proofErr w:type="spellStart"/>
        <w:r w:rsidR="00AC59E8" w:rsidRPr="00C60AC1">
          <w:rPr>
            <w:rStyle w:val="Hyperlink"/>
            <w:i/>
          </w:rPr>
          <w:t>Kleist</w:t>
        </w:r>
        <w:proofErr w:type="spellEnd"/>
      </w:hyperlink>
    </w:p>
    <w:p w14:paraId="3671EAF3" w14:textId="77777777" w:rsidR="00C949F1" w:rsidRPr="00C60AC1" w:rsidRDefault="00C949F1" w:rsidP="00AC59E8">
      <w:pPr>
        <w:pStyle w:val="NoSpacing"/>
        <w:jc w:val="both"/>
        <w:rPr>
          <w:rStyle w:val="normal--char"/>
          <w:rFonts w:ascii="Times New Roman" w:hAnsi="Times New Roman" w:cs="Times New Roman"/>
          <w:i/>
          <w:sz w:val="24"/>
          <w:lang w:val="bg-BG"/>
        </w:rPr>
      </w:pPr>
    </w:p>
    <w:p w14:paraId="4B4F3662" w14:textId="77777777" w:rsidR="00AC59E8" w:rsidRPr="00C60AC1" w:rsidRDefault="00C949F1" w:rsidP="00AC59E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Разследването на религиозно мотивирано насилие по начин, по който се разследват случаи, в които няма такъв мотив, означава, че властите си затварят очите пред специфичното естество на тези разрушителни за основните права актове. Пренебрегването и </w:t>
      </w:r>
      <w:proofErr w:type="spellStart"/>
      <w:r w:rsidRPr="00C60AC1">
        <w:rPr>
          <w:rStyle w:val="normal--char"/>
          <w:rFonts w:ascii="Times New Roman" w:hAnsi="Times New Roman" w:cs="Times New Roman"/>
          <w:sz w:val="24"/>
          <w:lang w:val="bg-BG"/>
        </w:rPr>
        <w:t>неразследването</w:t>
      </w:r>
      <w:proofErr w:type="spellEnd"/>
      <w:r w:rsidRPr="00C60AC1">
        <w:rPr>
          <w:rStyle w:val="normal--char"/>
          <w:rFonts w:ascii="Times New Roman" w:hAnsi="Times New Roman" w:cs="Times New Roman"/>
          <w:sz w:val="24"/>
          <w:lang w:val="bg-BG"/>
        </w:rPr>
        <w:t xml:space="preserve"> на данните, че нападенията са мотивирани от религиозна омраза, представлява нарушение на забраната за дискриминация (чл. 14 във връзка с чл. 3 от ЕКПЧ). </w:t>
      </w:r>
      <w:hyperlink r:id="rId298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4.</w:t>
        </w:r>
      </w:hyperlink>
    </w:p>
    <w:p w14:paraId="38E619BB" w14:textId="77777777" w:rsidR="00C949F1" w:rsidRPr="00C60AC1" w:rsidRDefault="00794C51" w:rsidP="00C949F1">
      <w:pPr>
        <w:pBdr>
          <w:bottom w:val="single" w:sz="4" w:space="1" w:color="auto"/>
        </w:pBdr>
        <w:spacing w:after="0" w:line="240" w:lineRule="auto"/>
        <w:jc w:val="both"/>
        <w:rPr>
          <w:rStyle w:val="normal--char"/>
          <w:rFonts w:ascii="Times New Roman" w:hAnsi="Times New Roman" w:cs="Times New Roman"/>
          <w:b/>
          <w:sz w:val="24"/>
        </w:rPr>
      </w:pPr>
      <w:hyperlink r:id="rId2989" w:history="1">
        <w:proofErr w:type="spellStart"/>
        <w:r w:rsidR="00C949F1" w:rsidRPr="00C60AC1">
          <w:rPr>
            <w:rStyle w:val="Hyperlink"/>
            <w:rFonts w:ascii="Times New Roman" w:hAnsi="Times New Roman" w:cs="Times New Roman"/>
            <w:i/>
            <w:sz w:val="24"/>
          </w:rPr>
          <w:t>Milanovi</w:t>
        </w:r>
        <w:r w:rsidR="00C949F1" w:rsidRPr="00C60AC1">
          <w:rPr>
            <w:rStyle w:val="Hyperlink"/>
            <w:rFonts w:ascii="Times New Roman" w:hAnsi="Times New Roman" w:cs="Times New Roman"/>
            <w:i/>
          </w:rPr>
          <w:t>ć</w:t>
        </w:r>
        <w:proofErr w:type="spellEnd"/>
        <w:r w:rsidR="00C949F1" w:rsidRPr="00C60AC1">
          <w:rPr>
            <w:rStyle w:val="Hyperlink"/>
            <w:rFonts w:ascii="Times New Roman" w:hAnsi="Times New Roman" w:cs="Times New Roman"/>
            <w:i/>
            <w:sz w:val="24"/>
          </w:rPr>
          <w:t xml:space="preserve"> v. </w:t>
        </w:r>
        <w:proofErr w:type="spellStart"/>
        <w:r w:rsidR="00C949F1" w:rsidRPr="00C60AC1">
          <w:rPr>
            <w:rStyle w:val="Hyperlink"/>
            <w:rFonts w:ascii="Times New Roman" w:hAnsi="Times New Roman" w:cs="Times New Roman"/>
            <w:i/>
            <w:sz w:val="24"/>
          </w:rPr>
          <w:t>Serbia</w:t>
        </w:r>
        <w:proofErr w:type="spellEnd"/>
        <w:r w:rsidR="00C949F1" w:rsidRPr="00C60AC1">
          <w:rPr>
            <w:rStyle w:val="Hyperlink"/>
            <w:rFonts w:ascii="Times New Roman" w:hAnsi="Times New Roman" w:cs="Times New Roman"/>
            <w:i/>
            <w:sz w:val="24"/>
          </w:rPr>
          <w:t xml:space="preserve"> (</w:t>
        </w:r>
        <w:r w:rsidR="00C949F1" w:rsidRPr="00C60AC1">
          <w:rPr>
            <w:rStyle w:val="Hyperlink"/>
            <w:rFonts w:ascii="Times New Roman" w:hAnsi="Times New Roman" w:cs="Times New Roman"/>
            <w:i/>
            <w:sz w:val="24"/>
            <w:lang w:val="en-US"/>
          </w:rPr>
          <w:t>no</w:t>
        </w:r>
        <w:r w:rsidR="00C949F1" w:rsidRPr="00C60AC1">
          <w:rPr>
            <w:rStyle w:val="Hyperlink"/>
            <w:rFonts w:ascii="Times New Roman" w:hAnsi="Times New Roman" w:cs="Times New Roman"/>
            <w:i/>
            <w:sz w:val="24"/>
          </w:rPr>
          <w:t>. 44614/07)</w:t>
        </w:r>
      </w:hyperlink>
    </w:p>
    <w:p w14:paraId="6E75E363" w14:textId="77777777" w:rsidR="00C949F1" w:rsidRPr="00C60AC1" w:rsidRDefault="00C949F1" w:rsidP="00AC59E8">
      <w:pPr>
        <w:pStyle w:val="NoSpacing"/>
        <w:jc w:val="both"/>
        <w:rPr>
          <w:rStyle w:val="normal--char"/>
          <w:rFonts w:ascii="Times New Roman" w:hAnsi="Times New Roman" w:cs="Times New Roman"/>
          <w:sz w:val="24"/>
          <w:lang w:val="bg-BG"/>
        </w:rPr>
      </w:pPr>
    </w:p>
    <w:p w14:paraId="3BA13F9B" w14:textId="77777777" w:rsidR="00F623BA" w:rsidRPr="00C60AC1" w:rsidRDefault="00F623BA" w:rsidP="00F623BA">
      <w:pPr>
        <w:pStyle w:val="NoSpacing"/>
        <w:jc w:val="both"/>
        <w:rPr>
          <w:rStyle w:val="normal--char"/>
          <w:rFonts w:ascii="Times New Roman" w:hAnsi="Times New Roman" w:cs="Times New Roman"/>
          <w:color w:val="000000"/>
          <w:sz w:val="24"/>
          <w:szCs w:val="24"/>
        </w:rPr>
      </w:pPr>
      <w:r w:rsidRPr="00C60AC1">
        <w:rPr>
          <w:rStyle w:val="normal--char"/>
          <w:rFonts w:ascii="Times New Roman" w:hAnsi="Times New Roman" w:cs="Times New Roman"/>
          <w:sz w:val="24"/>
          <w:lang w:val="bg-BG"/>
        </w:rPr>
        <w:t>Държавата е длъжна да остане неутрална при упражняването на регулаторните си правомощия по отношение на различни религии и</w:t>
      </w:r>
      <w:r w:rsidR="001F4435" w:rsidRPr="00C60AC1">
        <w:rPr>
          <w:rStyle w:val="normal--char"/>
          <w:rFonts w:ascii="Times New Roman" w:hAnsi="Times New Roman" w:cs="Times New Roman"/>
          <w:sz w:val="24"/>
          <w:lang w:val="bg-BG"/>
        </w:rPr>
        <w:t xml:space="preserve"> </w:t>
      </w:r>
      <w:r w:rsidRPr="00C60AC1">
        <w:rPr>
          <w:rStyle w:val="normal--char"/>
          <w:rFonts w:ascii="Times New Roman" w:hAnsi="Times New Roman" w:cs="Times New Roman"/>
          <w:sz w:val="24"/>
          <w:lang w:val="bg-BG"/>
        </w:rPr>
        <w:t xml:space="preserve">вероизповедания. Нарушение на правата на три реформистки църкви по чл. 14 (забрана на дискриминацията) във връзка с чл. 9 от Конвенцията (право на свобода на мисълта, съвестта и религията). </w:t>
      </w:r>
      <w:hyperlink r:id="rId2990"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4.</w:t>
        </w:r>
      </w:hyperlink>
    </w:p>
    <w:p w14:paraId="3411F3DA" w14:textId="77777777" w:rsidR="00F623BA" w:rsidRPr="00C60AC1" w:rsidRDefault="00794C51" w:rsidP="00F623BA">
      <w:pPr>
        <w:pBdr>
          <w:bottom w:val="single" w:sz="4" w:space="1" w:color="auto"/>
        </w:pBdr>
        <w:jc w:val="both"/>
        <w:rPr>
          <w:rStyle w:val="normal--char"/>
          <w:rFonts w:ascii="Times New Roman" w:eastAsia="Times New Roman" w:hAnsi="Times New Roman" w:cs="Times New Roman"/>
          <w:sz w:val="24"/>
        </w:rPr>
      </w:pPr>
      <w:hyperlink r:id="rId2991" w:history="1">
        <w:proofErr w:type="spellStart"/>
        <w:r w:rsidR="00F623BA" w:rsidRPr="00C60AC1">
          <w:rPr>
            <w:rStyle w:val="Hyperlink"/>
            <w:rFonts w:ascii="Times New Roman" w:hAnsi="Times New Roman" w:cs="Times New Roman"/>
            <w:i/>
            <w:sz w:val="24"/>
          </w:rPr>
          <w:t>Savez</w:t>
        </w:r>
        <w:proofErr w:type="spellEnd"/>
        <w:r w:rsidR="00F623BA" w:rsidRPr="00C60AC1">
          <w:rPr>
            <w:rStyle w:val="Hyperlink"/>
            <w:rFonts w:ascii="Times New Roman" w:hAnsi="Times New Roman" w:cs="Times New Roman"/>
            <w:i/>
            <w:sz w:val="24"/>
          </w:rPr>
          <w:t xml:space="preserve"> </w:t>
        </w:r>
        <w:proofErr w:type="spellStart"/>
        <w:r w:rsidR="00F623BA" w:rsidRPr="00C60AC1">
          <w:rPr>
            <w:rStyle w:val="Hyperlink"/>
            <w:rFonts w:ascii="Times New Roman" w:hAnsi="Times New Roman" w:cs="Times New Roman"/>
            <w:i/>
            <w:sz w:val="24"/>
          </w:rPr>
          <w:t>crkava</w:t>
        </w:r>
        <w:proofErr w:type="spellEnd"/>
        <w:r w:rsidR="00F623BA" w:rsidRPr="00C60AC1">
          <w:rPr>
            <w:rStyle w:val="Hyperlink"/>
            <w:rFonts w:ascii="Times New Roman" w:hAnsi="Times New Roman" w:cs="Times New Roman"/>
            <w:i/>
            <w:sz w:val="24"/>
          </w:rPr>
          <w:t xml:space="preserve"> "</w:t>
        </w:r>
        <w:proofErr w:type="spellStart"/>
        <w:r w:rsidR="00F623BA" w:rsidRPr="00C60AC1">
          <w:rPr>
            <w:rStyle w:val="Hyperlink"/>
            <w:rFonts w:ascii="Times New Roman" w:hAnsi="Times New Roman" w:cs="Times New Roman"/>
            <w:i/>
            <w:sz w:val="24"/>
          </w:rPr>
          <w:t>Rijec</w:t>
        </w:r>
        <w:proofErr w:type="spellEnd"/>
        <w:r w:rsidR="00F623BA" w:rsidRPr="00C60AC1">
          <w:rPr>
            <w:rStyle w:val="Hyperlink"/>
            <w:rFonts w:ascii="Times New Roman" w:hAnsi="Times New Roman" w:cs="Times New Roman"/>
            <w:i/>
            <w:sz w:val="24"/>
          </w:rPr>
          <w:t xml:space="preserve"> </w:t>
        </w:r>
        <w:proofErr w:type="spellStart"/>
        <w:r w:rsidR="00F623BA" w:rsidRPr="00C60AC1">
          <w:rPr>
            <w:rStyle w:val="Hyperlink"/>
            <w:rFonts w:ascii="Times New Roman" w:hAnsi="Times New Roman" w:cs="Times New Roman"/>
            <w:i/>
            <w:sz w:val="24"/>
          </w:rPr>
          <w:t>života</w:t>
        </w:r>
        <w:proofErr w:type="spellEnd"/>
        <w:r w:rsidR="00F623BA" w:rsidRPr="00C60AC1">
          <w:rPr>
            <w:rStyle w:val="Hyperlink"/>
            <w:rFonts w:ascii="Times New Roman" w:hAnsi="Times New Roman" w:cs="Times New Roman"/>
            <w:i/>
            <w:sz w:val="24"/>
          </w:rPr>
          <w:t xml:space="preserve">" </w:t>
        </w:r>
        <w:proofErr w:type="spellStart"/>
        <w:r w:rsidR="00F623BA" w:rsidRPr="00C60AC1">
          <w:rPr>
            <w:rStyle w:val="Hyperlink"/>
            <w:rFonts w:ascii="Times New Roman" w:hAnsi="Times New Roman" w:cs="Times New Roman"/>
            <w:i/>
            <w:sz w:val="24"/>
          </w:rPr>
          <w:t>and</w:t>
        </w:r>
        <w:proofErr w:type="spellEnd"/>
        <w:r w:rsidR="00F623BA" w:rsidRPr="00C60AC1">
          <w:rPr>
            <w:rStyle w:val="Hyperlink"/>
            <w:rFonts w:ascii="Times New Roman" w:hAnsi="Times New Roman" w:cs="Times New Roman"/>
            <w:i/>
            <w:sz w:val="24"/>
          </w:rPr>
          <w:t xml:space="preserve"> </w:t>
        </w:r>
        <w:proofErr w:type="spellStart"/>
        <w:r w:rsidR="00F623BA" w:rsidRPr="00C60AC1">
          <w:rPr>
            <w:rStyle w:val="Hyperlink"/>
            <w:rFonts w:ascii="Times New Roman" w:hAnsi="Times New Roman" w:cs="Times New Roman"/>
            <w:i/>
            <w:sz w:val="24"/>
          </w:rPr>
          <w:t>оthers</w:t>
        </w:r>
        <w:proofErr w:type="spellEnd"/>
        <w:r w:rsidR="00F623BA" w:rsidRPr="00C60AC1">
          <w:rPr>
            <w:rStyle w:val="Hyperlink"/>
            <w:rFonts w:ascii="Times New Roman" w:hAnsi="Times New Roman" w:cs="Times New Roman"/>
            <w:i/>
            <w:sz w:val="24"/>
          </w:rPr>
          <w:t xml:space="preserve"> v. </w:t>
        </w:r>
        <w:proofErr w:type="spellStart"/>
        <w:r w:rsidR="00F623BA" w:rsidRPr="00C60AC1">
          <w:rPr>
            <w:rStyle w:val="Hyperlink"/>
            <w:rFonts w:ascii="Times New Roman" w:hAnsi="Times New Roman" w:cs="Times New Roman"/>
            <w:i/>
            <w:sz w:val="24"/>
          </w:rPr>
          <w:t>Croatia</w:t>
        </w:r>
        <w:proofErr w:type="spellEnd"/>
        <w:r w:rsidR="00F623BA" w:rsidRPr="00C60AC1">
          <w:rPr>
            <w:rStyle w:val="Hyperlink"/>
            <w:rFonts w:ascii="Times New Roman" w:hAnsi="Times New Roman" w:cs="Times New Roman"/>
            <w:i/>
            <w:sz w:val="24"/>
          </w:rPr>
          <w:t xml:space="preserve"> (</w:t>
        </w:r>
        <w:r w:rsidR="00F623BA" w:rsidRPr="00C60AC1">
          <w:rPr>
            <w:rStyle w:val="Hyperlink"/>
            <w:rFonts w:ascii="Times New Roman" w:hAnsi="Times New Roman" w:cs="Times New Roman"/>
            <w:i/>
            <w:sz w:val="24"/>
            <w:lang w:val="en-US"/>
          </w:rPr>
          <w:t>no</w:t>
        </w:r>
        <w:r w:rsidR="00F623BA" w:rsidRPr="00C60AC1">
          <w:rPr>
            <w:rStyle w:val="Hyperlink"/>
            <w:rFonts w:ascii="Times New Roman" w:hAnsi="Times New Roman" w:cs="Times New Roman"/>
            <w:i/>
            <w:sz w:val="24"/>
          </w:rPr>
          <w:t>. 7798/08)</w:t>
        </w:r>
      </w:hyperlink>
    </w:p>
    <w:p w14:paraId="2FC4C42B" w14:textId="77777777" w:rsidR="009B66E0" w:rsidRPr="00C60AC1" w:rsidRDefault="00FF0A09" w:rsidP="00AC59E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Няма нарушение на чл. 14 от Конвенцията (защита от дискриминация) при разследването на смъртта на ром, защото жалбоподателите не са доказали, че расистки мотиви от страна на властите са били причината за неефективното разследване. </w:t>
      </w:r>
      <w:hyperlink r:id="rId2992" w:history="1">
        <w:r w:rsidRPr="00C60AC1">
          <w:rPr>
            <w:rStyle w:val="Hyperlink"/>
            <w:rFonts w:ascii="Times New Roman" w:hAnsi="Times New Roman" w:cs="Times New Roman"/>
            <w:sz w:val="24"/>
            <w:szCs w:val="24"/>
            <w:lang w:val="bg-BG"/>
          </w:rPr>
          <w:t>Бюлетин № 5.</w:t>
        </w:r>
      </w:hyperlink>
    </w:p>
    <w:p w14:paraId="2AA67486" w14:textId="77777777" w:rsidR="00FF0A09" w:rsidRPr="00C60AC1" w:rsidRDefault="00794C51" w:rsidP="00FF0A09">
      <w:pPr>
        <w:pStyle w:val="NoSpacing"/>
        <w:pBdr>
          <w:bottom w:val="single" w:sz="4" w:space="1" w:color="auto"/>
        </w:pBdr>
        <w:jc w:val="both"/>
        <w:rPr>
          <w:rStyle w:val="normal--char"/>
          <w:rFonts w:ascii="Times New Roman" w:hAnsi="Times New Roman" w:cs="Times New Roman"/>
          <w:sz w:val="24"/>
          <w:lang w:val="bg-BG"/>
        </w:rPr>
      </w:pPr>
      <w:hyperlink r:id="rId2993" w:history="1">
        <w:r w:rsidR="00FF0A09" w:rsidRPr="00C60AC1">
          <w:rPr>
            <w:rStyle w:val="Hyperlink"/>
            <w:rFonts w:ascii="Times New Roman" w:hAnsi="Times New Roman" w:cs="Times New Roman"/>
            <w:i/>
            <w:sz w:val="24"/>
          </w:rPr>
          <w:t>Dimitrova</w:t>
        </w:r>
        <w:r w:rsidR="00FF0A09" w:rsidRPr="00180795">
          <w:rPr>
            <w:rStyle w:val="Hyperlink"/>
            <w:rFonts w:ascii="Times New Roman" w:hAnsi="Times New Roman" w:cs="Times New Roman"/>
            <w:i/>
            <w:sz w:val="24"/>
            <w:lang w:val="ru-RU"/>
          </w:rPr>
          <w:t xml:space="preserve"> </w:t>
        </w:r>
        <w:r w:rsidR="00FF0A09" w:rsidRPr="00C60AC1">
          <w:rPr>
            <w:rStyle w:val="Hyperlink"/>
            <w:rFonts w:ascii="Times New Roman" w:hAnsi="Times New Roman" w:cs="Times New Roman"/>
            <w:i/>
            <w:sz w:val="24"/>
          </w:rPr>
          <w:t>and</w:t>
        </w:r>
        <w:r w:rsidR="00FF0A09" w:rsidRPr="00180795">
          <w:rPr>
            <w:rStyle w:val="Hyperlink"/>
            <w:rFonts w:ascii="Times New Roman" w:hAnsi="Times New Roman" w:cs="Times New Roman"/>
            <w:i/>
            <w:sz w:val="24"/>
            <w:lang w:val="ru-RU"/>
          </w:rPr>
          <w:t xml:space="preserve"> </w:t>
        </w:r>
        <w:r w:rsidR="00FF0A09" w:rsidRPr="00C60AC1">
          <w:rPr>
            <w:rStyle w:val="Hyperlink"/>
            <w:rFonts w:ascii="Times New Roman" w:hAnsi="Times New Roman" w:cs="Times New Roman"/>
            <w:i/>
            <w:sz w:val="24"/>
          </w:rPr>
          <w:t>Others</w:t>
        </w:r>
        <w:r w:rsidR="00802E95" w:rsidRPr="00180795">
          <w:rPr>
            <w:rStyle w:val="Hyperlink"/>
            <w:rFonts w:ascii="Times New Roman" w:hAnsi="Times New Roman" w:cs="Times New Roman"/>
            <w:i/>
            <w:sz w:val="24"/>
            <w:lang w:val="ru-RU"/>
          </w:rPr>
          <w:t xml:space="preserve"> </w:t>
        </w:r>
        <w:r w:rsidR="00FF0A09" w:rsidRPr="00C60AC1">
          <w:rPr>
            <w:rStyle w:val="Hyperlink"/>
            <w:rFonts w:ascii="Times New Roman" w:hAnsi="Times New Roman" w:cs="Times New Roman"/>
            <w:i/>
            <w:sz w:val="24"/>
          </w:rPr>
          <w:t>v</w:t>
        </w:r>
        <w:r w:rsidR="00FF0A09" w:rsidRPr="00180795">
          <w:rPr>
            <w:rStyle w:val="Hyperlink"/>
            <w:rFonts w:ascii="Times New Roman" w:hAnsi="Times New Roman" w:cs="Times New Roman"/>
            <w:i/>
            <w:sz w:val="24"/>
            <w:lang w:val="ru-RU"/>
          </w:rPr>
          <w:t xml:space="preserve">. </w:t>
        </w:r>
        <w:r w:rsidR="00FF0A09" w:rsidRPr="00C60AC1">
          <w:rPr>
            <w:rStyle w:val="Hyperlink"/>
            <w:rFonts w:ascii="Times New Roman" w:hAnsi="Times New Roman" w:cs="Times New Roman"/>
            <w:i/>
            <w:sz w:val="24"/>
          </w:rPr>
          <w:t>Bulgaria</w:t>
        </w:r>
        <w:r w:rsidR="00FF0A09" w:rsidRPr="00180795">
          <w:rPr>
            <w:rStyle w:val="Hyperlink"/>
            <w:rFonts w:ascii="Times New Roman" w:hAnsi="Times New Roman" w:cs="Times New Roman"/>
            <w:i/>
            <w:sz w:val="24"/>
            <w:lang w:val="ru-RU"/>
          </w:rPr>
          <w:t xml:space="preserve"> (</w:t>
        </w:r>
        <w:r w:rsidR="00FF0A09" w:rsidRPr="00C60AC1">
          <w:rPr>
            <w:rStyle w:val="Hyperlink"/>
            <w:rFonts w:ascii="Times New Roman" w:hAnsi="Times New Roman" w:cs="Times New Roman"/>
            <w:i/>
            <w:sz w:val="24"/>
          </w:rPr>
          <w:t>no</w:t>
        </w:r>
        <w:r w:rsidR="00FF0A09" w:rsidRPr="00180795">
          <w:rPr>
            <w:rStyle w:val="Hyperlink"/>
            <w:rFonts w:ascii="Times New Roman" w:hAnsi="Times New Roman" w:cs="Times New Roman"/>
            <w:i/>
            <w:sz w:val="24"/>
            <w:lang w:val="ru-RU"/>
          </w:rPr>
          <w:t>. 44862/04)</w:t>
        </w:r>
      </w:hyperlink>
    </w:p>
    <w:p w14:paraId="4ED0F66C" w14:textId="77777777" w:rsidR="00FF0A09" w:rsidRPr="00C60AC1" w:rsidRDefault="00FF0A09" w:rsidP="00AC59E8">
      <w:pPr>
        <w:pStyle w:val="NoSpacing"/>
        <w:jc w:val="both"/>
        <w:rPr>
          <w:rStyle w:val="normal--char"/>
          <w:rFonts w:ascii="Times New Roman" w:hAnsi="Times New Roman" w:cs="Times New Roman"/>
          <w:i/>
          <w:sz w:val="24"/>
          <w:lang w:val="bg-BG"/>
        </w:rPr>
      </w:pPr>
    </w:p>
    <w:p w14:paraId="418A5A7C" w14:textId="77777777" w:rsidR="00A874A5" w:rsidRPr="00C60AC1" w:rsidRDefault="00A874A5" w:rsidP="00AC59E8">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Задължението на собствениците на ловни райони с площ по-малка от 75 хектара да членуват в ловни асоциации, което не важи за собствениците на по-големи райони, е обосновано и в обществен интерес и не е в нарушение на забраната за дискриминация.</w:t>
      </w:r>
      <w:r w:rsidRPr="00C60AC1">
        <w:rPr>
          <w:rStyle w:val="normal--char"/>
          <w:rFonts w:ascii="Times New Roman" w:hAnsi="Times New Roman" w:cs="Times New Roman"/>
          <w:color w:val="000000"/>
          <w:sz w:val="24"/>
          <w:szCs w:val="24"/>
          <w:lang w:val="bg-BG"/>
        </w:rPr>
        <w:t xml:space="preserve"> </w:t>
      </w:r>
      <w:hyperlink r:id="rId2994" w:history="1">
        <w:r w:rsidRPr="00C60AC1">
          <w:rPr>
            <w:rStyle w:val="Hyperlink"/>
            <w:rFonts w:ascii="Times New Roman" w:hAnsi="Times New Roman" w:cs="Times New Roman"/>
            <w:sz w:val="24"/>
            <w:szCs w:val="24"/>
            <w:lang w:val="bg-BG"/>
          </w:rPr>
          <w:t>Бюлетин № 5.</w:t>
        </w:r>
      </w:hyperlink>
    </w:p>
    <w:p w14:paraId="73BE2B4C" w14:textId="77777777" w:rsidR="00A874A5" w:rsidRPr="00C60AC1" w:rsidRDefault="00794C51" w:rsidP="00A874A5">
      <w:pPr>
        <w:pStyle w:val="NoSpacing"/>
        <w:pBdr>
          <w:bottom w:val="single" w:sz="4" w:space="1" w:color="auto"/>
        </w:pBdr>
        <w:jc w:val="both"/>
        <w:rPr>
          <w:rStyle w:val="normal--char"/>
          <w:rFonts w:ascii="Times New Roman" w:hAnsi="Times New Roman" w:cs="Times New Roman"/>
          <w:sz w:val="24"/>
          <w:lang w:val="bg-BG"/>
        </w:rPr>
      </w:pPr>
      <w:hyperlink r:id="rId2995" w:history="1">
        <w:r w:rsidR="00A874A5" w:rsidRPr="00C60AC1">
          <w:rPr>
            <w:rStyle w:val="Hyperlink"/>
            <w:rFonts w:ascii="Times New Roman" w:hAnsi="Times New Roman" w:cs="Times New Roman"/>
            <w:i/>
            <w:sz w:val="24"/>
          </w:rPr>
          <w:t>Herrmann</w:t>
        </w:r>
        <w:r w:rsidR="00A874A5" w:rsidRPr="00180795">
          <w:rPr>
            <w:rStyle w:val="Hyperlink"/>
            <w:rFonts w:ascii="Times New Roman" w:hAnsi="Times New Roman" w:cs="Times New Roman"/>
            <w:i/>
            <w:sz w:val="24"/>
            <w:lang w:val="ru-RU"/>
          </w:rPr>
          <w:t xml:space="preserve"> </w:t>
        </w:r>
        <w:r w:rsidR="00A874A5" w:rsidRPr="00C60AC1">
          <w:rPr>
            <w:rStyle w:val="Hyperlink"/>
            <w:rFonts w:ascii="Times New Roman" w:hAnsi="Times New Roman" w:cs="Times New Roman"/>
            <w:i/>
            <w:sz w:val="24"/>
          </w:rPr>
          <w:t>v</w:t>
        </w:r>
        <w:r w:rsidR="00A874A5" w:rsidRPr="00180795">
          <w:rPr>
            <w:rStyle w:val="Hyperlink"/>
            <w:rFonts w:ascii="Times New Roman" w:hAnsi="Times New Roman" w:cs="Times New Roman"/>
            <w:i/>
            <w:sz w:val="24"/>
            <w:lang w:val="ru-RU"/>
          </w:rPr>
          <w:t xml:space="preserve">. </w:t>
        </w:r>
        <w:r w:rsidR="00A874A5" w:rsidRPr="00C60AC1">
          <w:rPr>
            <w:rStyle w:val="Hyperlink"/>
            <w:rFonts w:ascii="Times New Roman" w:hAnsi="Times New Roman" w:cs="Times New Roman"/>
            <w:i/>
            <w:sz w:val="24"/>
          </w:rPr>
          <w:t>Germany</w:t>
        </w:r>
        <w:r w:rsidR="00A874A5" w:rsidRPr="00180795">
          <w:rPr>
            <w:rStyle w:val="Hyperlink"/>
            <w:rFonts w:ascii="Times New Roman" w:hAnsi="Times New Roman" w:cs="Times New Roman"/>
            <w:i/>
            <w:sz w:val="24"/>
            <w:lang w:val="ru-RU"/>
          </w:rPr>
          <w:t xml:space="preserve"> (</w:t>
        </w:r>
        <w:r w:rsidR="00A874A5" w:rsidRPr="00C60AC1">
          <w:rPr>
            <w:rStyle w:val="Hyperlink"/>
            <w:rFonts w:ascii="Times New Roman" w:hAnsi="Times New Roman" w:cs="Times New Roman"/>
            <w:i/>
            <w:sz w:val="24"/>
          </w:rPr>
          <w:t>no</w:t>
        </w:r>
        <w:r w:rsidR="00A874A5" w:rsidRPr="00180795">
          <w:rPr>
            <w:rStyle w:val="Hyperlink"/>
            <w:rFonts w:ascii="Times New Roman" w:hAnsi="Times New Roman" w:cs="Times New Roman"/>
            <w:i/>
            <w:sz w:val="24"/>
            <w:lang w:val="ru-RU"/>
          </w:rPr>
          <w:t>. 9300/07)</w:t>
        </w:r>
      </w:hyperlink>
    </w:p>
    <w:p w14:paraId="61900429" w14:textId="77777777" w:rsidR="002F02E1" w:rsidRPr="00C60AC1" w:rsidRDefault="002F02E1" w:rsidP="00F46F5F">
      <w:pPr>
        <w:pStyle w:val="NoSpacing"/>
        <w:jc w:val="both"/>
        <w:rPr>
          <w:rFonts w:ascii="Times New Roman" w:hAnsi="Times New Roman" w:cs="Times New Roman"/>
          <w:color w:val="000000"/>
          <w:sz w:val="24"/>
          <w:szCs w:val="24"/>
          <w:lang w:val="bg-BG"/>
        </w:rPr>
      </w:pPr>
    </w:p>
    <w:p w14:paraId="6CFC74FB" w14:textId="77777777" w:rsidR="00CA4FB8" w:rsidRPr="00C60AC1" w:rsidRDefault="00CA4FB8"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По-благоприятното третиране на жените по отношение условията за придобиване на право на пенсия не представлява непозволена дискриминация. </w:t>
      </w:r>
      <w:hyperlink r:id="rId299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6.</w:t>
        </w:r>
      </w:hyperlink>
    </w:p>
    <w:p w14:paraId="2C20A417" w14:textId="77777777" w:rsidR="00CA4FB8" w:rsidRPr="00C60AC1" w:rsidRDefault="00794C51" w:rsidP="00CA4FB8">
      <w:pPr>
        <w:pStyle w:val="NoSpacing"/>
        <w:pBdr>
          <w:bottom w:val="single" w:sz="4" w:space="1" w:color="auto"/>
        </w:pBdr>
        <w:jc w:val="both"/>
        <w:rPr>
          <w:rStyle w:val="blue-underlinecursor"/>
          <w:rFonts w:ascii="Times New Roman" w:hAnsi="Times New Roman" w:cs="Times New Roman"/>
          <w:i/>
          <w:sz w:val="24"/>
          <w:szCs w:val="24"/>
          <w:lang w:val="bg-BG"/>
        </w:rPr>
      </w:pPr>
      <w:hyperlink r:id="rId2997" w:history="1">
        <w:r w:rsidR="00CA4FB8" w:rsidRPr="00C60AC1">
          <w:rPr>
            <w:rStyle w:val="Hyperlink"/>
            <w:rFonts w:ascii="Times New Roman" w:hAnsi="Times New Roman" w:cs="Times New Roman"/>
            <w:i/>
            <w:sz w:val="24"/>
            <w:szCs w:val="24"/>
          </w:rPr>
          <w:t>Andrle</w:t>
        </w:r>
        <w:r w:rsidR="00CA4FB8" w:rsidRPr="00180795">
          <w:rPr>
            <w:rStyle w:val="Hyperlink"/>
            <w:rFonts w:ascii="Times New Roman" w:hAnsi="Times New Roman" w:cs="Times New Roman"/>
            <w:i/>
            <w:sz w:val="24"/>
            <w:szCs w:val="24"/>
            <w:lang w:val="ru-RU"/>
          </w:rPr>
          <w:t xml:space="preserve"> </w:t>
        </w:r>
        <w:r w:rsidR="00CA4FB8" w:rsidRPr="00C60AC1">
          <w:rPr>
            <w:rStyle w:val="Hyperlink"/>
            <w:rFonts w:ascii="Times New Roman" w:hAnsi="Times New Roman" w:cs="Times New Roman"/>
            <w:i/>
            <w:sz w:val="24"/>
            <w:szCs w:val="24"/>
          </w:rPr>
          <w:t>v</w:t>
        </w:r>
        <w:r w:rsidR="00CA4FB8" w:rsidRPr="00180795">
          <w:rPr>
            <w:rStyle w:val="Hyperlink"/>
            <w:rFonts w:ascii="Times New Roman" w:hAnsi="Times New Roman" w:cs="Times New Roman"/>
            <w:i/>
            <w:sz w:val="24"/>
            <w:szCs w:val="24"/>
            <w:lang w:val="ru-RU"/>
          </w:rPr>
          <w:t xml:space="preserve">. </w:t>
        </w:r>
        <w:r w:rsidR="00CA4FB8" w:rsidRPr="00C60AC1">
          <w:rPr>
            <w:rStyle w:val="Hyperlink"/>
            <w:rFonts w:ascii="Times New Roman" w:hAnsi="Times New Roman" w:cs="Times New Roman"/>
            <w:i/>
            <w:sz w:val="24"/>
            <w:szCs w:val="24"/>
          </w:rPr>
          <w:t>the</w:t>
        </w:r>
        <w:r w:rsidR="00CA4FB8" w:rsidRPr="00180795">
          <w:rPr>
            <w:rStyle w:val="Hyperlink"/>
            <w:rFonts w:ascii="Times New Roman" w:hAnsi="Times New Roman" w:cs="Times New Roman"/>
            <w:i/>
            <w:sz w:val="24"/>
            <w:szCs w:val="24"/>
            <w:lang w:val="ru-RU"/>
          </w:rPr>
          <w:t xml:space="preserve"> </w:t>
        </w:r>
        <w:r w:rsidR="00CA4FB8" w:rsidRPr="00C60AC1">
          <w:rPr>
            <w:rStyle w:val="Hyperlink"/>
            <w:rFonts w:ascii="Times New Roman" w:hAnsi="Times New Roman" w:cs="Times New Roman"/>
            <w:i/>
            <w:sz w:val="24"/>
            <w:szCs w:val="24"/>
          </w:rPr>
          <w:t>Czech</w:t>
        </w:r>
        <w:r w:rsidR="00CA4FB8" w:rsidRPr="00180795">
          <w:rPr>
            <w:rStyle w:val="Hyperlink"/>
            <w:rFonts w:ascii="Times New Roman" w:hAnsi="Times New Roman" w:cs="Times New Roman"/>
            <w:i/>
            <w:sz w:val="24"/>
            <w:szCs w:val="24"/>
            <w:lang w:val="ru-RU"/>
          </w:rPr>
          <w:t xml:space="preserve"> </w:t>
        </w:r>
        <w:r w:rsidR="00CA4FB8" w:rsidRPr="00C60AC1">
          <w:rPr>
            <w:rStyle w:val="Hyperlink"/>
            <w:rFonts w:ascii="Times New Roman" w:hAnsi="Times New Roman" w:cs="Times New Roman"/>
            <w:i/>
            <w:sz w:val="24"/>
            <w:szCs w:val="24"/>
          </w:rPr>
          <w:t>Republic</w:t>
        </w:r>
        <w:r w:rsidR="00CA4FB8" w:rsidRPr="00180795">
          <w:rPr>
            <w:rStyle w:val="Hyperlink"/>
            <w:rFonts w:ascii="Times New Roman" w:hAnsi="Times New Roman" w:cs="Times New Roman"/>
            <w:i/>
            <w:sz w:val="24"/>
            <w:szCs w:val="24"/>
            <w:lang w:val="ru-RU"/>
          </w:rPr>
          <w:t xml:space="preserve"> (</w:t>
        </w:r>
        <w:r w:rsidR="00CA4FB8" w:rsidRPr="00C60AC1">
          <w:rPr>
            <w:rStyle w:val="Hyperlink"/>
            <w:rFonts w:ascii="Times New Roman" w:hAnsi="Times New Roman" w:cs="Times New Roman"/>
            <w:i/>
            <w:sz w:val="24"/>
            <w:szCs w:val="24"/>
          </w:rPr>
          <w:t>no</w:t>
        </w:r>
        <w:r w:rsidR="00CA4FB8" w:rsidRPr="00180795">
          <w:rPr>
            <w:rStyle w:val="Hyperlink"/>
            <w:rFonts w:ascii="Times New Roman" w:hAnsi="Times New Roman" w:cs="Times New Roman"/>
            <w:i/>
            <w:sz w:val="24"/>
            <w:szCs w:val="24"/>
            <w:lang w:val="ru-RU"/>
          </w:rPr>
          <w:t>. 6268/08)</w:t>
        </w:r>
      </w:hyperlink>
    </w:p>
    <w:p w14:paraId="7B43D733" w14:textId="77777777" w:rsidR="00CA4FB8" w:rsidRPr="00C60AC1" w:rsidRDefault="00CA4FB8" w:rsidP="00F46F5F">
      <w:pPr>
        <w:pStyle w:val="NoSpacing"/>
        <w:jc w:val="both"/>
        <w:rPr>
          <w:rStyle w:val="blue-underlinecursor"/>
          <w:rFonts w:ascii="Times New Roman" w:hAnsi="Times New Roman" w:cs="Times New Roman"/>
          <w:i/>
          <w:lang w:val="bg-BG"/>
        </w:rPr>
      </w:pPr>
    </w:p>
    <w:p w14:paraId="74A3BF5A" w14:textId="77777777" w:rsidR="00B904BF" w:rsidRPr="00C60AC1" w:rsidRDefault="00B904BF" w:rsidP="00B904BF">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szCs w:val="24"/>
          <w:lang w:val="bg-BG"/>
        </w:rPr>
        <w:t xml:space="preserve">Държавата разполага с минимална свобода на преценка, когато взема мерки, ограничаващи основните права на ХИВ-позитивните лица, и е длъжна да обоснове много убедително всяко едно ограничение. </w:t>
      </w:r>
      <w:hyperlink r:id="rId2998" w:history="1">
        <w:r w:rsidRPr="00C60AC1">
          <w:rPr>
            <w:rStyle w:val="Hyperlink"/>
            <w:rFonts w:ascii="Times New Roman" w:hAnsi="Times New Roman" w:cs="Times New Roman"/>
            <w:sz w:val="24"/>
            <w:szCs w:val="24"/>
            <w:lang w:val="bg-BG"/>
          </w:rPr>
          <w:t>Бюлетин № 7.</w:t>
        </w:r>
      </w:hyperlink>
    </w:p>
    <w:p w14:paraId="48F0DB67" w14:textId="77777777" w:rsidR="00B904BF" w:rsidRPr="00C60AC1" w:rsidRDefault="00794C51" w:rsidP="00B904BF">
      <w:pPr>
        <w:pBdr>
          <w:bottom w:val="single" w:sz="4" w:space="1" w:color="auto"/>
        </w:pBdr>
        <w:spacing w:after="0" w:line="240" w:lineRule="auto"/>
        <w:jc w:val="both"/>
        <w:rPr>
          <w:rFonts w:ascii="Times New Roman" w:hAnsi="Times New Roman" w:cs="Times New Roman"/>
          <w:i/>
          <w:sz w:val="24"/>
        </w:rPr>
      </w:pPr>
      <w:hyperlink r:id="rId2999" w:history="1">
        <w:proofErr w:type="spellStart"/>
        <w:r w:rsidR="00B904BF" w:rsidRPr="00C60AC1">
          <w:rPr>
            <w:rStyle w:val="Hyperlink"/>
            <w:rFonts w:ascii="Times New Roman" w:hAnsi="Times New Roman" w:cs="Times New Roman"/>
            <w:i/>
            <w:sz w:val="24"/>
          </w:rPr>
          <w:t>Kiyutin</w:t>
        </w:r>
        <w:proofErr w:type="spellEnd"/>
        <w:r w:rsidR="00B904BF" w:rsidRPr="00C60AC1">
          <w:rPr>
            <w:rStyle w:val="Hyperlink"/>
            <w:rFonts w:ascii="Times New Roman" w:hAnsi="Times New Roman" w:cs="Times New Roman"/>
            <w:i/>
            <w:sz w:val="24"/>
          </w:rPr>
          <w:t xml:space="preserve"> v. </w:t>
        </w:r>
        <w:proofErr w:type="spellStart"/>
        <w:r w:rsidR="00B904BF" w:rsidRPr="00C60AC1">
          <w:rPr>
            <w:rStyle w:val="Hyperlink"/>
            <w:rFonts w:ascii="Times New Roman" w:hAnsi="Times New Roman" w:cs="Times New Roman"/>
            <w:i/>
            <w:sz w:val="24"/>
          </w:rPr>
          <w:t>Russia</w:t>
        </w:r>
        <w:proofErr w:type="spellEnd"/>
        <w:r w:rsidR="00B904BF" w:rsidRPr="00C60AC1">
          <w:rPr>
            <w:rStyle w:val="Hyperlink"/>
            <w:rFonts w:ascii="Times New Roman" w:hAnsi="Times New Roman" w:cs="Times New Roman"/>
            <w:i/>
            <w:sz w:val="24"/>
          </w:rPr>
          <w:t xml:space="preserve"> (</w:t>
        </w:r>
        <w:r w:rsidR="00B904BF" w:rsidRPr="00C60AC1">
          <w:rPr>
            <w:rStyle w:val="Hyperlink"/>
            <w:rFonts w:ascii="Times New Roman" w:hAnsi="Times New Roman" w:cs="Times New Roman"/>
            <w:i/>
            <w:sz w:val="24"/>
            <w:lang w:val="en-US"/>
          </w:rPr>
          <w:t>no</w:t>
        </w:r>
        <w:r w:rsidR="00B904BF" w:rsidRPr="00C60AC1">
          <w:rPr>
            <w:rStyle w:val="Hyperlink"/>
            <w:rFonts w:ascii="Times New Roman" w:hAnsi="Times New Roman" w:cs="Times New Roman"/>
            <w:i/>
            <w:sz w:val="24"/>
          </w:rPr>
          <w:t>. 2700/10)</w:t>
        </w:r>
      </w:hyperlink>
    </w:p>
    <w:p w14:paraId="5B1DD40F" w14:textId="77777777" w:rsidR="00B904BF" w:rsidRPr="00C60AC1" w:rsidRDefault="00B904BF" w:rsidP="00B904BF">
      <w:pPr>
        <w:pStyle w:val="NoSpacing"/>
        <w:jc w:val="both"/>
        <w:rPr>
          <w:rStyle w:val="blue-underlinecursor"/>
          <w:rFonts w:ascii="Times New Roman" w:hAnsi="Times New Roman" w:cs="Times New Roman"/>
          <w:sz w:val="24"/>
          <w:szCs w:val="24"/>
          <w:lang w:val="bg-BG"/>
        </w:rPr>
      </w:pPr>
    </w:p>
    <w:p w14:paraId="225D34E5" w14:textId="77777777" w:rsidR="00B322D6" w:rsidRPr="00C60AC1" w:rsidRDefault="00B322D6" w:rsidP="00B904BF">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szCs w:val="24"/>
          <w:lang w:val="bg-BG"/>
        </w:rPr>
        <w:t xml:space="preserve">Отчитането на пола на застрахования като рисков фактор в застрахователните договори представлява дискриминация. </w:t>
      </w:r>
      <w:hyperlink r:id="rId3000" w:history="1">
        <w:r w:rsidRPr="00C60AC1">
          <w:rPr>
            <w:rStyle w:val="Hyperlink"/>
            <w:rFonts w:ascii="Times New Roman" w:hAnsi="Times New Roman" w:cs="Times New Roman"/>
            <w:sz w:val="24"/>
            <w:szCs w:val="24"/>
            <w:lang w:val="bg-BG"/>
          </w:rPr>
          <w:t>Бюлетин № 7.</w:t>
        </w:r>
      </w:hyperlink>
    </w:p>
    <w:p w14:paraId="6CC2E8D1" w14:textId="77777777" w:rsidR="00B322D6" w:rsidRPr="00C60AC1" w:rsidRDefault="00B322D6" w:rsidP="00B322D6">
      <w:pPr>
        <w:pBdr>
          <w:bottom w:val="single" w:sz="4" w:space="1" w:color="auto"/>
        </w:pBdr>
        <w:spacing w:after="0" w:line="240" w:lineRule="auto"/>
        <w:jc w:val="both"/>
        <w:rPr>
          <w:rFonts w:ascii="Times New Roman" w:hAnsi="Times New Roman" w:cs="Times New Roman"/>
          <w:i/>
          <w:sz w:val="24"/>
        </w:rPr>
      </w:pPr>
      <w:r w:rsidRPr="00C60AC1">
        <w:rPr>
          <w:rFonts w:ascii="Times New Roman" w:hAnsi="Times New Roman" w:cs="Times New Roman"/>
          <w:i/>
          <w:sz w:val="24"/>
        </w:rPr>
        <w:t xml:space="preserve">Решение на СЕС по </w:t>
      </w:r>
      <w:hyperlink r:id="rId3001" w:history="1">
        <w:r w:rsidRPr="00C60AC1">
          <w:rPr>
            <w:rStyle w:val="Hyperlink"/>
            <w:rFonts w:ascii="Times New Roman" w:hAnsi="Times New Roman" w:cs="Times New Roman"/>
            <w:i/>
            <w:sz w:val="24"/>
          </w:rPr>
          <w:t>дело</w:t>
        </w:r>
      </w:hyperlink>
      <w:r w:rsidRPr="00C60AC1">
        <w:rPr>
          <w:rFonts w:ascii="Times New Roman" w:hAnsi="Times New Roman" w:cs="Times New Roman"/>
          <w:i/>
          <w:sz w:val="24"/>
        </w:rPr>
        <w:t xml:space="preserve"> </w:t>
      </w:r>
      <w:hyperlink r:id="rId3002" w:history="1">
        <w:r w:rsidRPr="00C60AC1">
          <w:rPr>
            <w:rStyle w:val="Hyperlink"/>
            <w:rFonts w:ascii="Times New Roman" w:hAnsi="Times New Roman" w:cs="Times New Roman"/>
            <w:i/>
            <w:sz w:val="24"/>
          </w:rPr>
          <w:t>C-236/09</w:t>
        </w:r>
      </w:hyperlink>
    </w:p>
    <w:p w14:paraId="0C6A798A" w14:textId="77777777" w:rsidR="00CF2A7B" w:rsidRPr="00C60AC1" w:rsidRDefault="00CF2A7B" w:rsidP="00B904BF">
      <w:pPr>
        <w:pStyle w:val="NoSpacing"/>
        <w:jc w:val="both"/>
        <w:rPr>
          <w:rStyle w:val="blue-underlinecursor"/>
          <w:rFonts w:ascii="Times New Roman" w:hAnsi="Times New Roman" w:cs="Times New Roman"/>
          <w:sz w:val="24"/>
          <w:szCs w:val="24"/>
          <w:lang w:val="bg-BG"/>
        </w:rPr>
      </w:pPr>
    </w:p>
    <w:p w14:paraId="6BC54DEA" w14:textId="77777777" w:rsidR="00B322D6" w:rsidRPr="00C60AC1" w:rsidRDefault="00CF2A7B" w:rsidP="00B904BF">
      <w:pPr>
        <w:pStyle w:val="NoSpacing"/>
        <w:jc w:val="both"/>
        <w:rPr>
          <w:rStyle w:val="blue-underlinecursor"/>
          <w:rFonts w:ascii="Times New Roman" w:hAnsi="Times New Roman" w:cs="Times New Roman"/>
          <w:sz w:val="24"/>
          <w:szCs w:val="24"/>
          <w:lang w:val="bg-BG"/>
        </w:rPr>
      </w:pPr>
      <w:r w:rsidRPr="00C60AC1">
        <w:rPr>
          <w:rStyle w:val="blue-underlinecursor"/>
          <w:rFonts w:ascii="Times New Roman" w:hAnsi="Times New Roman" w:cs="Times New Roman"/>
          <w:sz w:val="24"/>
          <w:szCs w:val="24"/>
          <w:lang w:val="bg-BG"/>
        </w:rPr>
        <w:t xml:space="preserve">Допълнителната пенсия за осигурителен стаж не е плащане, изключено от приложното поле на Директива 2000/78/ЕО. </w:t>
      </w:r>
      <w:hyperlink r:id="rId3003" w:history="1">
        <w:r w:rsidRPr="00C60AC1">
          <w:rPr>
            <w:rStyle w:val="Hyperlink"/>
            <w:rFonts w:ascii="Times New Roman" w:hAnsi="Times New Roman" w:cs="Times New Roman"/>
            <w:sz w:val="24"/>
            <w:szCs w:val="24"/>
            <w:lang w:val="bg-BG"/>
          </w:rPr>
          <w:t>Бюлетин № 9.</w:t>
        </w:r>
      </w:hyperlink>
    </w:p>
    <w:p w14:paraId="0B4AFF59" w14:textId="77777777" w:rsidR="00CF2A7B" w:rsidRPr="00C60AC1" w:rsidRDefault="00CF2A7B" w:rsidP="00CF2A7B">
      <w:pPr>
        <w:pStyle w:val="Default"/>
        <w:pBdr>
          <w:bottom w:val="single" w:sz="4" w:space="1" w:color="auto"/>
        </w:pBdr>
        <w:jc w:val="both"/>
        <w:rPr>
          <w:rFonts w:ascii="Times New Roman" w:hAnsi="Times New Roman" w:cs="Times New Roman"/>
        </w:rPr>
      </w:pPr>
      <w:r w:rsidRPr="00C60AC1">
        <w:rPr>
          <w:rFonts w:ascii="Times New Roman" w:hAnsi="Times New Roman" w:cs="Times New Roman"/>
          <w:i/>
        </w:rPr>
        <w:t xml:space="preserve">Решение на СЕС по дело </w:t>
      </w:r>
      <w:hyperlink r:id="rId3004" w:history="1">
        <w:r w:rsidRPr="00C60AC1">
          <w:rPr>
            <w:rStyle w:val="Hyperlink"/>
            <w:rFonts w:ascii="Times New Roman" w:hAnsi="Times New Roman" w:cs="Times New Roman"/>
            <w:i/>
          </w:rPr>
          <w:t>C-147/08</w:t>
        </w:r>
      </w:hyperlink>
    </w:p>
    <w:p w14:paraId="5732BE31" w14:textId="77777777" w:rsidR="003D1ABD" w:rsidRPr="00C60AC1" w:rsidRDefault="003D1ABD" w:rsidP="00CF2A7B">
      <w:pPr>
        <w:pStyle w:val="NoSpacing"/>
        <w:jc w:val="both"/>
        <w:rPr>
          <w:rStyle w:val="blue-underlinecursor"/>
          <w:rFonts w:ascii="Times New Roman" w:hAnsi="Times New Roman" w:cs="Times New Roman"/>
          <w:sz w:val="24"/>
          <w:szCs w:val="24"/>
          <w:lang w:val="bg-BG"/>
        </w:rPr>
      </w:pPr>
    </w:p>
    <w:p w14:paraId="50B734DE" w14:textId="77777777" w:rsidR="00CF2A7B" w:rsidRPr="00C60AC1" w:rsidRDefault="003D1ABD" w:rsidP="00CF2A7B">
      <w:pPr>
        <w:pStyle w:val="NoSpacing"/>
        <w:jc w:val="both"/>
        <w:rPr>
          <w:rStyle w:val="blue-underlinecursor"/>
          <w:rFonts w:ascii="Times New Roman" w:hAnsi="Times New Roman" w:cs="Times New Roman"/>
          <w:sz w:val="24"/>
          <w:szCs w:val="24"/>
          <w:lang w:val="bg-BG"/>
        </w:rPr>
      </w:pPr>
      <w:r w:rsidRPr="00C60AC1">
        <w:rPr>
          <w:rStyle w:val="blue-underlinecursor"/>
          <w:rFonts w:ascii="Times New Roman" w:hAnsi="Times New Roman" w:cs="Times New Roman"/>
          <w:sz w:val="24"/>
          <w:szCs w:val="24"/>
          <w:lang w:val="bg-BG"/>
        </w:rPr>
        <w:t xml:space="preserve">С въвеждането на изискване за гражданство при достъп до професията нотариус Белгия, Франция, Люксембург, Австрия, Германия и Гърция не са изпълнили задълженията си по чл. 43 от ЕО (свобода на установяване), като са допуснали разлика в третирането, основана на гражданството. </w:t>
      </w:r>
      <w:hyperlink r:id="rId3005" w:history="1">
        <w:r w:rsidRPr="00C60AC1">
          <w:rPr>
            <w:rStyle w:val="Hyperlink"/>
            <w:rFonts w:ascii="Times New Roman" w:hAnsi="Times New Roman" w:cs="Times New Roman"/>
            <w:sz w:val="24"/>
            <w:szCs w:val="24"/>
            <w:lang w:val="bg-BG"/>
          </w:rPr>
          <w:t>Бюлетин № 9.</w:t>
        </w:r>
      </w:hyperlink>
    </w:p>
    <w:p w14:paraId="1F74050A" w14:textId="77777777" w:rsidR="003D1ABD" w:rsidRPr="00C60AC1" w:rsidRDefault="003D1ABD" w:rsidP="003D1ABD">
      <w:pPr>
        <w:pBdr>
          <w:bottom w:val="single" w:sz="4" w:space="1" w:color="auto"/>
        </w:pBdr>
        <w:spacing w:after="0" w:line="240" w:lineRule="auto"/>
        <w:jc w:val="both"/>
        <w:rPr>
          <w:rFonts w:ascii="Times New Roman" w:hAnsi="Times New Roman" w:cs="Times New Roman"/>
          <w:sz w:val="24"/>
        </w:rPr>
      </w:pPr>
      <w:r w:rsidRPr="00C60AC1">
        <w:rPr>
          <w:rFonts w:ascii="Times New Roman" w:hAnsi="Times New Roman" w:cs="Times New Roman"/>
          <w:i/>
          <w:color w:val="000000"/>
          <w:sz w:val="24"/>
        </w:rPr>
        <w:t xml:space="preserve">Решения на СЕС по дела </w:t>
      </w:r>
      <w:hyperlink r:id="rId3006" w:history="1">
        <w:r w:rsidRPr="00C60AC1">
          <w:rPr>
            <w:rStyle w:val="Hyperlink"/>
            <w:rFonts w:ascii="Times New Roman" w:hAnsi="Times New Roman" w:cs="Times New Roman"/>
            <w:i/>
            <w:sz w:val="24"/>
          </w:rPr>
          <w:t>C-47/08</w:t>
        </w:r>
      </w:hyperlink>
      <w:r w:rsidRPr="00C60AC1">
        <w:rPr>
          <w:rFonts w:ascii="Times New Roman" w:hAnsi="Times New Roman" w:cs="Times New Roman"/>
          <w:i/>
          <w:color w:val="000000"/>
          <w:sz w:val="24"/>
        </w:rPr>
        <w:t xml:space="preserve">, </w:t>
      </w:r>
      <w:hyperlink r:id="rId3007" w:history="1">
        <w:r w:rsidRPr="00C60AC1">
          <w:rPr>
            <w:rStyle w:val="Hyperlink"/>
            <w:rFonts w:ascii="Times New Roman" w:hAnsi="Times New Roman" w:cs="Times New Roman"/>
            <w:i/>
            <w:sz w:val="24"/>
          </w:rPr>
          <w:t>C-50/08</w:t>
        </w:r>
      </w:hyperlink>
      <w:r w:rsidRPr="00C60AC1">
        <w:rPr>
          <w:rFonts w:ascii="Times New Roman" w:hAnsi="Times New Roman" w:cs="Times New Roman"/>
          <w:i/>
          <w:color w:val="000000"/>
          <w:sz w:val="24"/>
        </w:rPr>
        <w:t xml:space="preserve">, </w:t>
      </w:r>
      <w:hyperlink r:id="rId3008" w:history="1">
        <w:r w:rsidRPr="00C60AC1">
          <w:rPr>
            <w:rStyle w:val="Hyperlink"/>
            <w:rFonts w:ascii="Times New Roman" w:hAnsi="Times New Roman" w:cs="Times New Roman"/>
            <w:i/>
            <w:sz w:val="24"/>
          </w:rPr>
          <w:t>C-51/08</w:t>
        </w:r>
      </w:hyperlink>
      <w:r w:rsidRPr="00C60AC1">
        <w:rPr>
          <w:rFonts w:ascii="Times New Roman" w:hAnsi="Times New Roman" w:cs="Times New Roman"/>
          <w:i/>
          <w:color w:val="000000"/>
          <w:sz w:val="24"/>
        </w:rPr>
        <w:t xml:space="preserve">, </w:t>
      </w:r>
      <w:hyperlink r:id="rId3009" w:history="1">
        <w:r w:rsidRPr="00C60AC1">
          <w:rPr>
            <w:rStyle w:val="Hyperlink"/>
            <w:rFonts w:ascii="Times New Roman" w:hAnsi="Times New Roman" w:cs="Times New Roman"/>
            <w:i/>
            <w:sz w:val="24"/>
          </w:rPr>
          <w:t>C-53/08</w:t>
        </w:r>
      </w:hyperlink>
      <w:r w:rsidRPr="00C60AC1">
        <w:rPr>
          <w:rFonts w:ascii="Times New Roman" w:hAnsi="Times New Roman" w:cs="Times New Roman"/>
          <w:i/>
          <w:color w:val="000000"/>
          <w:sz w:val="24"/>
        </w:rPr>
        <w:t xml:space="preserve">, </w:t>
      </w:r>
      <w:hyperlink r:id="rId3010" w:history="1">
        <w:r w:rsidRPr="00C60AC1">
          <w:rPr>
            <w:rStyle w:val="Hyperlink"/>
            <w:rFonts w:ascii="Times New Roman" w:hAnsi="Times New Roman" w:cs="Times New Roman"/>
            <w:i/>
            <w:sz w:val="24"/>
          </w:rPr>
          <w:t>C-54/08</w:t>
        </w:r>
      </w:hyperlink>
      <w:r w:rsidRPr="00C60AC1">
        <w:rPr>
          <w:rFonts w:ascii="Times New Roman" w:hAnsi="Times New Roman" w:cs="Times New Roman"/>
          <w:i/>
          <w:color w:val="000000"/>
          <w:sz w:val="24"/>
        </w:rPr>
        <w:t xml:space="preserve"> и </w:t>
      </w:r>
      <w:hyperlink r:id="rId3011" w:history="1">
        <w:r w:rsidRPr="00C60AC1">
          <w:rPr>
            <w:rStyle w:val="Hyperlink"/>
            <w:rFonts w:ascii="Times New Roman" w:hAnsi="Times New Roman" w:cs="Times New Roman"/>
            <w:i/>
            <w:sz w:val="24"/>
          </w:rPr>
          <w:t>C-61/08</w:t>
        </w:r>
      </w:hyperlink>
    </w:p>
    <w:p w14:paraId="40F202AF" w14:textId="77777777" w:rsidR="003D1ABD" w:rsidRPr="00C60AC1" w:rsidRDefault="003D1ABD" w:rsidP="00CF2A7B">
      <w:pPr>
        <w:pStyle w:val="NoSpacing"/>
        <w:jc w:val="both"/>
        <w:rPr>
          <w:rStyle w:val="blue-underlinecursor"/>
          <w:rFonts w:ascii="Times New Roman" w:hAnsi="Times New Roman" w:cs="Times New Roman"/>
          <w:sz w:val="24"/>
          <w:szCs w:val="24"/>
          <w:lang w:val="bg-BG"/>
        </w:rPr>
      </w:pPr>
    </w:p>
    <w:p w14:paraId="1F5DDA4E" w14:textId="1DC94A71" w:rsidR="00CA4FB8" w:rsidRPr="00C60AC1" w:rsidRDefault="002801D0"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Съдът намира </w:t>
      </w:r>
      <w:r w:rsidR="00E87C44" w:rsidRPr="00C60AC1">
        <w:rPr>
          <w:rFonts w:ascii="Times New Roman" w:hAnsi="Times New Roman" w:cs="Times New Roman"/>
          <w:color w:val="000000"/>
          <w:sz w:val="24"/>
          <w:szCs w:val="24"/>
          <w:lang w:val="bg-BG"/>
        </w:rPr>
        <w:t xml:space="preserve">свързана с правото на образование </w:t>
      </w:r>
      <w:r w:rsidRPr="00C60AC1">
        <w:rPr>
          <w:rFonts w:ascii="Times New Roman" w:hAnsi="Times New Roman" w:cs="Times New Roman"/>
          <w:color w:val="000000"/>
          <w:sz w:val="24"/>
          <w:szCs w:val="24"/>
          <w:lang w:val="bg-BG"/>
        </w:rPr>
        <w:t>дискриминация по признак гражданство, поради задължението за чужденци без разрешение за постоянно пребиваване в страната да заплащат такси за средно образование, което по българската Конституция е безплатно.</w:t>
      </w:r>
      <w:r w:rsidRPr="00C60AC1">
        <w:rPr>
          <w:rStyle w:val="normal--char"/>
          <w:rFonts w:ascii="Times New Roman" w:hAnsi="Times New Roman" w:cs="Times New Roman"/>
          <w:color w:val="000000"/>
          <w:sz w:val="24"/>
          <w:szCs w:val="24"/>
          <w:lang w:val="bg-BG"/>
        </w:rPr>
        <w:t xml:space="preserve"> </w:t>
      </w:r>
      <w:hyperlink r:id="rId3012" w:history="1">
        <w:r w:rsidRPr="00C60AC1">
          <w:rPr>
            <w:rStyle w:val="Hyperlink"/>
            <w:rFonts w:ascii="Times New Roman" w:hAnsi="Times New Roman" w:cs="Times New Roman"/>
            <w:sz w:val="24"/>
            <w:szCs w:val="24"/>
            <w:lang w:val="bg-BG"/>
          </w:rPr>
          <w:t>Бюлетин № 10.</w:t>
        </w:r>
      </w:hyperlink>
    </w:p>
    <w:p w14:paraId="6E8C96EF" w14:textId="77777777" w:rsidR="002801D0" w:rsidRPr="00791D40" w:rsidRDefault="00794C51" w:rsidP="002801D0">
      <w:pPr>
        <w:pStyle w:val="NoSpacing"/>
        <w:pBdr>
          <w:bottom w:val="single" w:sz="4" w:space="1" w:color="auto"/>
        </w:pBdr>
        <w:jc w:val="both"/>
        <w:rPr>
          <w:rFonts w:ascii="Times New Roman" w:hAnsi="Times New Roman" w:cs="Times New Roman"/>
          <w:color w:val="000000"/>
          <w:sz w:val="24"/>
          <w:szCs w:val="24"/>
          <w:lang w:val="bg-BG"/>
        </w:rPr>
      </w:pPr>
      <w:hyperlink r:id="rId3013" w:history="1">
        <w:r w:rsidR="002801D0" w:rsidRPr="00791D40">
          <w:rPr>
            <w:rStyle w:val="Hyperlink"/>
            <w:rFonts w:ascii="Times New Roman" w:hAnsi="Times New Roman" w:cs="Times New Roman"/>
            <w:i/>
            <w:sz w:val="24"/>
            <w:szCs w:val="24"/>
            <w:lang w:eastAsia="bg-BG"/>
          </w:rPr>
          <w:t>Anatoliy</w:t>
        </w:r>
        <w:r w:rsidR="002801D0" w:rsidRPr="00791D40">
          <w:rPr>
            <w:rStyle w:val="Hyperlink"/>
            <w:rFonts w:ascii="Times New Roman" w:hAnsi="Times New Roman" w:cs="Times New Roman"/>
            <w:i/>
            <w:sz w:val="24"/>
            <w:szCs w:val="24"/>
            <w:lang w:val="ru-RU" w:eastAsia="bg-BG"/>
          </w:rPr>
          <w:t xml:space="preserve"> </w:t>
        </w:r>
        <w:r w:rsidR="002801D0" w:rsidRPr="00791D40">
          <w:rPr>
            <w:rStyle w:val="Hyperlink"/>
            <w:rFonts w:ascii="Times New Roman" w:hAnsi="Times New Roman" w:cs="Times New Roman"/>
            <w:i/>
            <w:sz w:val="24"/>
            <w:szCs w:val="24"/>
            <w:lang w:eastAsia="bg-BG"/>
          </w:rPr>
          <w:t>Ponomaryov</w:t>
        </w:r>
        <w:r w:rsidR="002801D0" w:rsidRPr="00791D40">
          <w:rPr>
            <w:rStyle w:val="Hyperlink"/>
            <w:rFonts w:ascii="Times New Roman" w:hAnsi="Times New Roman" w:cs="Times New Roman"/>
            <w:i/>
            <w:sz w:val="24"/>
            <w:szCs w:val="24"/>
            <w:lang w:val="ru-RU" w:eastAsia="bg-BG"/>
          </w:rPr>
          <w:t xml:space="preserve"> </w:t>
        </w:r>
        <w:r w:rsidR="002801D0" w:rsidRPr="00791D40">
          <w:rPr>
            <w:rStyle w:val="Hyperlink"/>
            <w:rFonts w:ascii="Times New Roman" w:hAnsi="Times New Roman" w:cs="Times New Roman"/>
            <w:i/>
            <w:sz w:val="24"/>
            <w:szCs w:val="24"/>
            <w:lang w:eastAsia="bg-BG"/>
          </w:rPr>
          <w:t>and</w:t>
        </w:r>
        <w:r w:rsidR="002801D0" w:rsidRPr="00791D40">
          <w:rPr>
            <w:rStyle w:val="Hyperlink"/>
            <w:rFonts w:ascii="Times New Roman" w:hAnsi="Times New Roman" w:cs="Times New Roman"/>
            <w:i/>
            <w:sz w:val="24"/>
            <w:szCs w:val="24"/>
            <w:lang w:val="ru-RU" w:eastAsia="bg-BG"/>
          </w:rPr>
          <w:t xml:space="preserve"> </w:t>
        </w:r>
        <w:r w:rsidR="002801D0" w:rsidRPr="00791D40">
          <w:rPr>
            <w:rStyle w:val="Hyperlink"/>
            <w:rFonts w:ascii="Times New Roman" w:hAnsi="Times New Roman" w:cs="Times New Roman"/>
            <w:i/>
            <w:sz w:val="24"/>
            <w:szCs w:val="24"/>
            <w:lang w:eastAsia="bg-BG"/>
          </w:rPr>
          <w:t>Vitaliy</w:t>
        </w:r>
        <w:r w:rsidR="002801D0" w:rsidRPr="00791D40">
          <w:rPr>
            <w:rStyle w:val="Hyperlink"/>
            <w:rFonts w:ascii="Times New Roman" w:hAnsi="Times New Roman" w:cs="Times New Roman"/>
            <w:i/>
            <w:sz w:val="24"/>
            <w:szCs w:val="24"/>
            <w:lang w:val="ru-RU" w:eastAsia="bg-BG"/>
          </w:rPr>
          <w:t xml:space="preserve"> </w:t>
        </w:r>
        <w:r w:rsidR="002801D0" w:rsidRPr="00791D40">
          <w:rPr>
            <w:rStyle w:val="Hyperlink"/>
            <w:rFonts w:ascii="Times New Roman" w:hAnsi="Times New Roman" w:cs="Times New Roman"/>
            <w:i/>
            <w:sz w:val="24"/>
            <w:szCs w:val="24"/>
            <w:lang w:eastAsia="bg-BG"/>
          </w:rPr>
          <w:t>Ponomaryov</w:t>
        </w:r>
        <w:r w:rsidR="002801D0" w:rsidRPr="00791D40">
          <w:rPr>
            <w:rStyle w:val="Hyperlink"/>
            <w:rFonts w:ascii="Times New Roman" w:hAnsi="Times New Roman" w:cs="Times New Roman"/>
            <w:i/>
            <w:sz w:val="24"/>
            <w:szCs w:val="24"/>
            <w:lang w:val="ru-RU" w:eastAsia="bg-BG"/>
          </w:rPr>
          <w:t xml:space="preserve"> </w:t>
        </w:r>
        <w:r w:rsidR="002801D0" w:rsidRPr="00791D40">
          <w:rPr>
            <w:rStyle w:val="Hyperlink"/>
            <w:rFonts w:ascii="Times New Roman" w:hAnsi="Times New Roman" w:cs="Times New Roman"/>
            <w:i/>
            <w:sz w:val="24"/>
            <w:szCs w:val="24"/>
            <w:lang w:eastAsia="bg-BG"/>
          </w:rPr>
          <w:t>v</w:t>
        </w:r>
        <w:r w:rsidR="002801D0" w:rsidRPr="00791D40">
          <w:rPr>
            <w:rStyle w:val="Hyperlink"/>
            <w:rFonts w:ascii="Times New Roman" w:hAnsi="Times New Roman" w:cs="Times New Roman"/>
            <w:i/>
            <w:sz w:val="24"/>
            <w:szCs w:val="24"/>
            <w:lang w:val="ru-RU" w:eastAsia="bg-BG"/>
          </w:rPr>
          <w:t xml:space="preserve">. </w:t>
        </w:r>
        <w:r w:rsidR="002801D0" w:rsidRPr="00791D40">
          <w:rPr>
            <w:rStyle w:val="Hyperlink"/>
            <w:rFonts w:ascii="Times New Roman" w:hAnsi="Times New Roman" w:cs="Times New Roman"/>
            <w:i/>
            <w:sz w:val="24"/>
            <w:szCs w:val="24"/>
            <w:lang w:eastAsia="bg-BG"/>
          </w:rPr>
          <w:t>Bulgaria</w:t>
        </w:r>
        <w:r w:rsidR="002801D0" w:rsidRPr="00791D40">
          <w:rPr>
            <w:rStyle w:val="Hyperlink"/>
            <w:rFonts w:ascii="Times New Roman" w:hAnsi="Times New Roman" w:cs="Times New Roman"/>
            <w:i/>
            <w:sz w:val="24"/>
            <w:szCs w:val="24"/>
            <w:lang w:val="ru-RU" w:eastAsia="bg-BG"/>
          </w:rPr>
          <w:t xml:space="preserve"> (</w:t>
        </w:r>
        <w:r w:rsidR="002801D0" w:rsidRPr="00791D40">
          <w:rPr>
            <w:rStyle w:val="Hyperlink"/>
            <w:rFonts w:ascii="Times New Roman" w:hAnsi="Times New Roman" w:cs="Times New Roman"/>
            <w:i/>
            <w:sz w:val="24"/>
            <w:szCs w:val="24"/>
            <w:lang w:eastAsia="bg-BG"/>
          </w:rPr>
          <w:t>no</w:t>
        </w:r>
        <w:r w:rsidR="002801D0" w:rsidRPr="00791D40">
          <w:rPr>
            <w:rStyle w:val="Hyperlink"/>
            <w:rFonts w:ascii="Times New Roman" w:hAnsi="Times New Roman" w:cs="Times New Roman"/>
            <w:i/>
            <w:sz w:val="24"/>
            <w:szCs w:val="24"/>
            <w:lang w:val="ru-RU" w:eastAsia="bg-BG"/>
          </w:rPr>
          <w:t>. 5335/05)</w:t>
        </w:r>
      </w:hyperlink>
    </w:p>
    <w:p w14:paraId="22873C4C" w14:textId="77777777" w:rsidR="00224506" w:rsidRPr="00C60AC1" w:rsidRDefault="00224506" w:rsidP="00F46F5F">
      <w:pPr>
        <w:pStyle w:val="NoSpacing"/>
        <w:jc w:val="both"/>
        <w:rPr>
          <w:rFonts w:ascii="Times New Roman" w:hAnsi="Times New Roman" w:cs="Times New Roman"/>
          <w:color w:val="000000"/>
          <w:sz w:val="24"/>
          <w:szCs w:val="24"/>
          <w:lang w:val="bg-BG"/>
        </w:rPr>
      </w:pPr>
    </w:p>
    <w:p w14:paraId="3920F19F" w14:textId="77777777" w:rsidR="002801D0" w:rsidRPr="00C60AC1" w:rsidRDefault="00224506"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Невключването в пенсионната система на страната на лишен от свобода, който е полагал дълги години труд в затвора, не представлява дискриминация.</w:t>
      </w:r>
      <w:r w:rsidRPr="00C60AC1">
        <w:rPr>
          <w:rStyle w:val="normal--char"/>
          <w:rFonts w:ascii="Times New Roman" w:hAnsi="Times New Roman" w:cs="Times New Roman"/>
          <w:color w:val="000000"/>
          <w:sz w:val="24"/>
          <w:szCs w:val="24"/>
          <w:lang w:val="bg-BG"/>
        </w:rPr>
        <w:t xml:space="preserve"> </w:t>
      </w:r>
      <w:hyperlink r:id="rId301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3FE23B93" w14:textId="77777777" w:rsidR="00224506" w:rsidRPr="00C60AC1" w:rsidRDefault="00794C51" w:rsidP="00224506">
      <w:pPr>
        <w:pStyle w:val="Default"/>
        <w:pBdr>
          <w:bottom w:val="single" w:sz="4" w:space="1" w:color="auto"/>
        </w:pBdr>
        <w:jc w:val="both"/>
        <w:rPr>
          <w:rFonts w:ascii="Times New Roman" w:hAnsi="Times New Roman" w:cs="Times New Roman"/>
          <w:i/>
        </w:rPr>
      </w:pPr>
      <w:hyperlink r:id="rId3015" w:history="1">
        <w:proofErr w:type="spellStart"/>
        <w:r w:rsidR="00224506" w:rsidRPr="00C60AC1">
          <w:rPr>
            <w:rStyle w:val="Hyperlink"/>
            <w:rFonts w:ascii="Times New Roman" w:eastAsia="Times New Roman" w:hAnsi="Times New Roman" w:cs="Times New Roman"/>
            <w:bCs/>
            <w:i/>
            <w:lang w:eastAsia="bg-BG"/>
          </w:rPr>
          <w:t>Stummer</w:t>
        </w:r>
        <w:proofErr w:type="spellEnd"/>
        <w:r w:rsidR="00224506" w:rsidRPr="00C60AC1">
          <w:rPr>
            <w:rStyle w:val="Hyperlink"/>
            <w:rFonts w:ascii="Times New Roman" w:eastAsia="Times New Roman" w:hAnsi="Times New Roman" w:cs="Times New Roman"/>
            <w:bCs/>
            <w:i/>
            <w:lang w:eastAsia="bg-BG"/>
          </w:rPr>
          <w:t xml:space="preserve"> v. </w:t>
        </w:r>
        <w:proofErr w:type="spellStart"/>
        <w:r w:rsidR="00224506" w:rsidRPr="00C60AC1">
          <w:rPr>
            <w:rStyle w:val="Hyperlink"/>
            <w:rFonts w:ascii="Times New Roman" w:eastAsia="Times New Roman" w:hAnsi="Times New Roman" w:cs="Times New Roman"/>
            <w:bCs/>
            <w:i/>
            <w:lang w:eastAsia="bg-BG"/>
          </w:rPr>
          <w:t>Austria</w:t>
        </w:r>
        <w:proofErr w:type="spellEnd"/>
        <w:r w:rsidR="00224506" w:rsidRPr="00C60AC1">
          <w:rPr>
            <w:rStyle w:val="Hyperlink"/>
            <w:rFonts w:ascii="Times New Roman" w:eastAsia="Times New Roman" w:hAnsi="Times New Roman" w:cs="Times New Roman"/>
            <w:bCs/>
            <w:i/>
            <w:lang w:eastAsia="bg-BG"/>
          </w:rPr>
          <w:t xml:space="preserve"> (</w:t>
        </w:r>
        <w:proofErr w:type="spellStart"/>
        <w:r w:rsidR="00224506" w:rsidRPr="00C60AC1">
          <w:rPr>
            <w:rStyle w:val="Hyperlink"/>
            <w:rFonts w:ascii="Times New Roman" w:eastAsia="Times New Roman" w:hAnsi="Times New Roman" w:cs="Times New Roman"/>
            <w:bCs/>
            <w:i/>
            <w:lang w:eastAsia="bg-BG"/>
          </w:rPr>
          <w:t>no</w:t>
        </w:r>
        <w:proofErr w:type="spellEnd"/>
        <w:r w:rsidR="00224506" w:rsidRPr="00C60AC1">
          <w:rPr>
            <w:rStyle w:val="Hyperlink"/>
            <w:rFonts w:ascii="Times New Roman" w:eastAsia="Times New Roman" w:hAnsi="Times New Roman" w:cs="Times New Roman"/>
            <w:bCs/>
            <w:i/>
            <w:lang w:eastAsia="bg-BG"/>
          </w:rPr>
          <w:t>. 37452/02)</w:t>
        </w:r>
      </w:hyperlink>
      <w:r w:rsidR="00224506" w:rsidRPr="00C60AC1">
        <w:rPr>
          <w:rFonts w:ascii="Times New Roman" w:eastAsia="Times New Roman" w:hAnsi="Times New Roman" w:cs="Times New Roman"/>
          <w:bCs/>
          <w:i/>
          <w:color w:val="auto"/>
          <w:lang w:eastAsia="bg-BG"/>
        </w:rPr>
        <w:t xml:space="preserve"> - Решение на Голямото отделение </w:t>
      </w:r>
    </w:p>
    <w:p w14:paraId="651455EF" w14:textId="77777777" w:rsidR="00224506" w:rsidRPr="00C60AC1" w:rsidRDefault="00224506" w:rsidP="00F46F5F">
      <w:pPr>
        <w:pStyle w:val="NoSpacing"/>
        <w:jc w:val="both"/>
        <w:rPr>
          <w:rFonts w:ascii="Times New Roman" w:hAnsi="Times New Roman" w:cs="Times New Roman"/>
          <w:color w:val="000000"/>
          <w:sz w:val="24"/>
          <w:szCs w:val="24"/>
          <w:lang w:val="bg-BG"/>
        </w:rPr>
      </w:pPr>
    </w:p>
    <w:p w14:paraId="5831A25E" w14:textId="77777777" w:rsidR="00224506" w:rsidRPr="00C60AC1" w:rsidRDefault="00224506"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Правото на ЕС допуска задължително пенсиониране на длъжностни лица на пожизнена служба, ако тези норми имат за цел: установяване на балансирана възрастова структура, благоприятстване наемането на работа на младите, оптимизиране управлението на персонала и предотвратяване на евентуални съдебни спорове относно способността на заетото лице да упражнява своята дейност над определена възраст, но доколкото законът позволява постигането на тази цел с подходящи и необходими средства. </w:t>
      </w:r>
      <w:hyperlink r:id="rId301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032EC33F" w14:textId="77777777" w:rsidR="00224506" w:rsidRPr="00C60AC1" w:rsidRDefault="00224506" w:rsidP="00224506">
      <w:pPr>
        <w:pStyle w:val="Default"/>
        <w:pBdr>
          <w:bottom w:val="single" w:sz="4" w:space="1" w:color="auto"/>
        </w:pBdr>
        <w:jc w:val="both"/>
        <w:rPr>
          <w:rFonts w:ascii="Times New Roman" w:hAnsi="Times New Roman" w:cs="Times New Roman"/>
          <w:i/>
        </w:rPr>
      </w:pPr>
      <w:r w:rsidRPr="00C60AC1">
        <w:rPr>
          <w:rFonts w:ascii="Times New Roman" w:eastAsia="Times New Roman" w:hAnsi="Times New Roman" w:cs="Times New Roman"/>
          <w:bCs/>
          <w:i/>
          <w:color w:val="auto"/>
          <w:lang w:eastAsia="bg-BG"/>
        </w:rPr>
        <w:t xml:space="preserve">Решение на СЕС по съединени дела </w:t>
      </w:r>
      <w:hyperlink r:id="rId3017" w:history="1">
        <w:r w:rsidRPr="00C60AC1">
          <w:rPr>
            <w:rStyle w:val="Hyperlink"/>
            <w:rFonts w:ascii="Times New Roman" w:eastAsia="Times New Roman" w:hAnsi="Times New Roman" w:cs="Times New Roman"/>
            <w:bCs/>
            <w:i/>
            <w:lang w:eastAsia="bg-BG"/>
          </w:rPr>
          <w:t>C 159/10 и C 160/10</w:t>
        </w:r>
      </w:hyperlink>
    </w:p>
    <w:p w14:paraId="34050C39" w14:textId="77777777" w:rsidR="0075100F" w:rsidRPr="00C60AC1" w:rsidRDefault="0075100F" w:rsidP="00F46F5F">
      <w:pPr>
        <w:pStyle w:val="NoSpacing"/>
        <w:jc w:val="both"/>
        <w:rPr>
          <w:rFonts w:ascii="Times New Roman" w:hAnsi="Times New Roman" w:cs="Times New Roman"/>
          <w:color w:val="000000"/>
          <w:sz w:val="24"/>
          <w:szCs w:val="24"/>
          <w:lang w:val="bg-BG"/>
        </w:rPr>
      </w:pPr>
    </w:p>
    <w:p w14:paraId="40B2B35C" w14:textId="77777777" w:rsidR="00224506" w:rsidRPr="00C60AC1" w:rsidRDefault="0075100F"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lastRenderedPageBreak/>
        <w:t>Държавите членки следва да предприемат мерки в областта на тежестта на доказване при дискриминационни дела, така че когато лице докаже факти, които позволяват да се допусне съществуването на дискриминация, ответникът да бъде задължен да докаже, че принципът на равно третиране не е нарушен. Това изискване обаче не въвежда право на кандидата за професионално обучение на достъп до притежавана от организаторите на съответното обучение информация за квалификациите на другите кандидати, за да може да докаже „факти, които позволяват да се допусне съществуването на пряка или непряка дискриминация”.</w:t>
      </w:r>
      <w:r w:rsidR="00C76DCB" w:rsidRPr="00C60AC1">
        <w:rPr>
          <w:rFonts w:ascii="Times New Roman" w:hAnsi="Times New Roman" w:cs="Times New Roman"/>
          <w:color w:val="000000"/>
          <w:sz w:val="24"/>
          <w:szCs w:val="24"/>
          <w:lang w:val="bg-BG"/>
        </w:rPr>
        <w:t xml:space="preserve"> </w:t>
      </w:r>
      <w:hyperlink r:id="rId301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11.</w:t>
        </w:r>
      </w:hyperlink>
    </w:p>
    <w:p w14:paraId="2297BA4C" w14:textId="77777777" w:rsidR="0075100F" w:rsidRPr="00C60AC1" w:rsidRDefault="0075100F" w:rsidP="0075100F">
      <w:pPr>
        <w:pStyle w:val="Default"/>
        <w:pBdr>
          <w:bottom w:val="single" w:sz="4" w:space="1" w:color="auto"/>
        </w:pBdr>
        <w:jc w:val="both"/>
        <w:rPr>
          <w:rFonts w:ascii="Times New Roman" w:hAnsi="Times New Roman" w:cs="Times New Roman"/>
          <w:i/>
        </w:rPr>
      </w:pPr>
      <w:r w:rsidRPr="00C60AC1">
        <w:rPr>
          <w:rFonts w:ascii="Times New Roman" w:eastAsia="Times New Roman" w:hAnsi="Times New Roman" w:cs="Times New Roman"/>
          <w:bCs/>
          <w:i/>
          <w:color w:val="auto"/>
          <w:lang w:eastAsia="bg-BG"/>
        </w:rPr>
        <w:t xml:space="preserve">Решение на СЕС по дело </w:t>
      </w:r>
      <w:hyperlink r:id="rId3019" w:history="1">
        <w:r w:rsidRPr="00C60AC1">
          <w:rPr>
            <w:rStyle w:val="Hyperlink"/>
            <w:rFonts w:ascii="Times New Roman" w:eastAsia="Times New Roman" w:hAnsi="Times New Roman" w:cs="Times New Roman"/>
            <w:bCs/>
            <w:i/>
            <w:lang w:eastAsia="bg-BG"/>
          </w:rPr>
          <w:t>C-104/10</w:t>
        </w:r>
      </w:hyperlink>
    </w:p>
    <w:p w14:paraId="31D2C256" w14:textId="77777777" w:rsidR="00C456D5" w:rsidRPr="00C60AC1" w:rsidRDefault="00C456D5" w:rsidP="00F46F5F">
      <w:pPr>
        <w:pStyle w:val="NoSpacing"/>
        <w:jc w:val="both"/>
        <w:rPr>
          <w:rFonts w:ascii="Times New Roman" w:hAnsi="Times New Roman" w:cs="Times New Roman"/>
          <w:color w:val="000000"/>
          <w:sz w:val="24"/>
          <w:szCs w:val="24"/>
          <w:lang w:val="bg-BG"/>
        </w:rPr>
      </w:pPr>
    </w:p>
    <w:p w14:paraId="7D763714" w14:textId="77777777" w:rsidR="0075100F" w:rsidRPr="00C60AC1" w:rsidRDefault="00C456D5"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Не е нарушена забраната за дискриминация заради отказа на властите да предоставят приоритет на жалбоподателката при получаване на социално жилище, тъй като те са представили разумно и обективно оправдание за това. </w:t>
      </w:r>
      <w:hyperlink r:id="rId302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3B2BF24D" w14:textId="77777777" w:rsidR="00C456D5" w:rsidRPr="00C60AC1" w:rsidRDefault="00794C51" w:rsidP="00C456D5">
      <w:pPr>
        <w:pStyle w:val="Default"/>
        <w:pBdr>
          <w:bottom w:val="single" w:sz="4" w:space="1" w:color="auto"/>
        </w:pBdr>
        <w:jc w:val="both"/>
        <w:rPr>
          <w:rFonts w:ascii="Times New Roman" w:hAnsi="Times New Roman" w:cs="Times New Roman"/>
          <w:i/>
        </w:rPr>
      </w:pPr>
      <w:hyperlink r:id="rId3021" w:history="1">
        <w:proofErr w:type="spellStart"/>
        <w:r w:rsidR="00C456D5" w:rsidRPr="00C60AC1">
          <w:rPr>
            <w:rStyle w:val="Hyperlink"/>
            <w:rFonts w:ascii="Times New Roman" w:eastAsia="Times New Roman" w:hAnsi="Times New Roman" w:cs="Times New Roman"/>
            <w:bCs/>
            <w:i/>
            <w:lang w:eastAsia="bg-BG"/>
          </w:rPr>
          <w:t>Bah</w:t>
        </w:r>
        <w:proofErr w:type="spellEnd"/>
        <w:r w:rsidR="00C456D5" w:rsidRPr="00C60AC1">
          <w:rPr>
            <w:rStyle w:val="Hyperlink"/>
            <w:rFonts w:ascii="Times New Roman" w:eastAsia="Times New Roman" w:hAnsi="Times New Roman" w:cs="Times New Roman"/>
            <w:bCs/>
            <w:i/>
            <w:lang w:eastAsia="bg-BG"/>
          </w:rPr>
          <w:t xml:space="preserve"> v. </w:t>
        </w:r>
        <w:proofErr w:type="spellStart"/>
        <w:r w:rsidR="00C456D5" w:rsidRPr="00C60AC1">
          <w:rPr>
            <w:rStyle w:val="Hyperlink"/>
            <w:rFonts w:ascii="Times New Roman" w:eastAsia="Times New Roman" w:hAnsi="Times New Roman" w:cs="Times New Roman"/>
            <w:bCs/>
            <w:i/>
            <w:lang w:eastAsia="bg-BG"/>
          </w:rPr>
          <w:t>the</w:t>
        </w:r>
        <w:proofErr w:type="spellEnd"/>
        <w:r w:rsidR="00C456D5" w:rsidRPr="00C60AC1">
          <w:rPr>
            <w:rStyle w:val="Hyperlink"/>
            <w:rFonts w:ascii="Times New Roman" w:eastAsia="Times New Roman" w:hAnsi="Times New Roman" w:cs="Times New Roman"/>
            <w:bCs/>
            <w:i/>
            <w:lang w:eastAsia="bg-BG"/>
          </w:rPr>
          <w:t xml:space="preserve"> </w:t>
        </w:r>
        <w:proofErr w:type="spellStart"/>
        <w:r w:rsidR="00C456D5" w:rsidRPr="00C60AC1">
          <w:rPr>
            <w:rStyle w:val="Hyperlink"/>
            <w:rFonts w:ascii="Times New Roman" w:eastAsia="Times New Roman" w:hAnsi="Times New Roman" w:cs="Times New Roman"/>
            <w:bCs/>
            <w:i/>
            <w:lang w:eastAsia="bg-BG"/>
          </w:rPr>
          <w:t>United</w:t>
        </w:r>
        <w:proofErr w:type="spellEnd"/>
        <w:r w:rsidR="00C456D5" w:rsidRPr="00C60AC1">
          <w:rPr>
            <w:rStyle w:val="Hyperlink"/>
            <w:rFonts w:ascii="Times New Roman" w:eastAsia="Times New Roman" w:hAnsi="Times New Roman" w:cs="Times New Roman"/>
            <w:bCs/>
            <w:i/>
            <w:lang w:eastAsia="bg-BG"/>
          </w:rPr>
          <w:t xml:space="preserve"> </w:t>
        </w:r>
        <w:proofErr w:type="spellStart"/>
        <w:r w:rsidR="00C456D5" w:rsidRPr="00C60AC1">
          <w:rPr>
            <w:rStyle w:val="Hyperlink"/>
            <w:rFonts w:ascii="Times New Roman" w:eastAsia="Times New Roman" w:hAnsi="Times New Roman" w:cs="Times New Roman"/>
            <w:bCs/>
            <w:i/>
            <w:lang w:eastAsia="bg-BG"/>
          </w:rPr>
          <w:t>Kingdom</w:t>
        </w:r>
        <w:proofErr w:type="spellEnd"/>
        <w:r w:rsidR="00C456D5" w:rsidRPr="00C60AC1">
          <w:rPr>
            <w:rStyle w:val="Hyperlink"/>
            <w:rFonts w:ascii="Times New Roman" w:eastAsia="Times New Roman" w:hAnsi="Times New Roman" w:cs="Times New Roman"/>
            <w:bCs/>
            <w:i/>
            <w:lang w:eastAsia="bg-BG"/>
          </w:rPr>
          <w:t xml:space="preserve"> (</w:t>
        </w:r>
        <w:r w:rsidR="00C456D5" w:rsidRPr="00C60AC1">
          <w:rPr>
            <w:rStyle w:val="Hyperlink"/>
            <w:rFonts w:ascii="Times New Roman" w:eastAsia="Times New Roman" w:hAnsi="Times New Roman" w:cs="Times New Roman"/>
            <w:bCs/>
            <w:i/>
            <w:lang w:val="en-US" w:eastAsia="bg-BG"/>
          </w:rPr>
          <w:t>no</w:t>
        </w:r>
        <w:r w:rsidR="00C456D5" w:rsidRPr="00C60AC1">
          <w:rPr>
            <w:rStyle w:val="Hyperlink"/>
            <w:rFonts w:ascii="Times New Roman" w:eastAsia="Times New Roman" w:hAnsi="Times New Roman" w:cs="Times New Roman"/>
            <w:bCs/>
            <w:i/>
            <w:lang w:eastAsia="bg-BG"/>
          </w:rPr>
          <w:t>. 56328/07)</w:t>
        </w:r>
      </w:hyperlink>
    </w:p>
    <w:p w14:paraId="1FFB4D84" w14:textId="77777777" w:rsidR="00C456D5" w:rsidRPr="00C60AC1" w:rsidRDefault="00C456D5" w:rsidP="00C456D5">
      <w:pPr>
        <w:pStyle w:val="NoSpacing"/>
        <w:jc w:val="both"/>
        <w:rPr>
          <w:rFonts w:ascii="Times New Roman" w:hAnsi="Times New Roman" w:cs="Times New Roman"/>
          <w:color w:val="000000"/>
          <w:sz w:val="24"/>
          <w:szCs w:val="24"/>
          <w:lang w:val="bg-BG"/>
        </w:rPr>
      </w:pPr>
    </w:p>
    <w:p w14:paraId="06D976C1" w14:textId="77777777" w:rsidR="00C456D5" w:rsidRPr="00C60AC1" w:rsidRDefault="00C456D5" w:rsidP="00C456D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Мярката, с която възрастовата граница, над която пилотите нямат право да извършват дейността си, определена на 60 години в колективен трудов договор, въпреки че в националната и международната правна уредба същата граница е 65 години, не е необходима за обществената сигурност и за защитата на здравето. </w:t>
      </w:r>
      <w:hyperlink r:id="rId3022"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w:t>
        </w:r>
        <w:r w:rsidRPr="00C60AC1">
          <w:rPr>
            <w:rStyle w:val="Hyperlink"/>
            <w:rFonts w:ascii="Times New Roman" w:hAnsi="Times New Roman" w:cs="Times New Roman"/>
            <w:sz w:val="24"/>
            <w:szCs w:val="24"/>
            <w:lang w:val="bg-BG"/>
          </w:rPr>
          <w:t xml:space="preserve"> 12.</w:t>
        </w:r>
      </w:hyperlink>
    </w:p>
    <w:p w14:paraId="5FAD8D9F" w14:textId="77777777" w:rsidR="00C456D5" w:rsidRPr="00C60AC1" w:rsidRDefault="00C456D5" w:rsidP="00C456D5">
      <w:pPr>
        <w:pStyle w:val="Default"/>
        <w:pBdr>
          <w:bottom w:val="single" w:sz="4" w:space="1" w:color="auto"/>
        </w:pBdr>
        <w:jc w:val="both"/>
        <w:rPr>
          <w:rFonts w:ascii="Times New Roman" w:hAnsi="Times New Roman" w:cs="Times New Roman"/>
          <w:i/>
        </w:rPr>
      </w:pPr>
      <w:r w:rsidRPr="00C60AC1">
        <w:rPr>
          <w:rFonts w:ascii="Times New Roman" w:eastAsia="Times New Roman" w:hAnsi="Times New Roman" w:cs="Times New Roman"/>
          <w:bCs/>
          <w:i/>
          <w:color w:val="auto"/>
          <w:lang w:eastAsia="bg-BG"/>
        </w:rPr>
        <w:t xml:space="preserve">Решение на Съда на ЕС по делото </w:t>
      </w:r>
      <w:hyperlink r:id="rId3023" w:history="1">
        <w:r w:rsidRPr="00C60AC1">
          <w:rPr>
            <w:rStyle w:val="Hyperlink"/>
            <w:rFonts w:ascii="Times New Roman" w:eastAsia="Times New Roman" w:hAnsi="Times New Roman" w:cs="Times New Roman"/>
            <w:bCs/>
            <w:i/>
            <w:lang w:eastAsia="bg-BG"/>
          </w:rPr>
          <w:t xml:space="preserve">C 447/09 </w:t>
        </w:r>
        <w:proofErr w:type="spellStart"/>
        <w:r w:rsidRPr="00C60AC1">
          <w:rPr>
            <w:rStyle w:val="Hyperlink"/>
            <w:rFonts w:ascii="Times New Roman" w:eastAsia="Times New Roman" w:hAnsi="Times New Roman" w:cs="Times New Roman"/>
            <w:bCs/>
            <w:i/>
            <w:lang w:eastAsia="bg-BG"/>
          </w:rPr>
          <w:t>Reinhard</w:t>
        </w:r>
        <w:proofErr w:type="spellEnd"/>
        <w:r w:rsidRPr="00C60AC1">
          <w:rPr>
            <w:rStyle w:val="Hyperlink"/>
            <w:rFonts w:ascii="Times New Roman" w:eastAsia="Times New Roman" w:hAnsi="Times New Roman" w:cs="Times New Roman"/>
            <w:bCs/>
            <w:i/>
            <w:lang w:eastAsia="bg-BG"/>
          </w:rPr>
          <w:t xml:space="preserve"> </w:t>
        </w:r>
        <w:proofErr w:type="spellStart"/>
        <w:r w:rsidRPr="00C60AC1">
          <w:rPr>
            <w:rStyle w:val="Hyperlink"/>
            <w:rFonts w:ascii="Times New Roman" w:eastAsia="Times New Roman" w:hAnsi="Times New Roman" w:cs="Times New Roman"/>
            <w:bCs/>
            <w:i/>
            <w:lang w:eastAsia="bg-BG"/>
          </w:rPr>
          <w:t>Prigge</w:t>
        </w:r>
        <w:proofErr w:type="spellEnd"/>
        <w:r w:rsidRPr="00C60AC1">
          <w:rPr>
            <w:rStyle w:val="Hyperlink"/>
            <w:rFonts w:ascii="Times New Roman" w:eastAsia="Times New Roman" w:hAnsi="Times New Roman" w:cs="Times New Roman"/>
            <w:bCs/>
            <w:i/>
            <w:lang w:eastAsia="bg-BG"/>
          </w:rPr>
          <w:t xml:space="preserve">, Michael </w:t>
        </w:r>
        <w:proofErr w:type="spellStart"/>
        <w:r w:rsidRPr="00C60AC1">
          <w:rPr>
            <w:rStyle w:val="Hyperlink"/>
            <w:rFonts w:ascii="Times New Roman" w:eastAsia="Times New Roman" w:hAnsi="Times New Roman" w:cs="Times New Roman"/>
            <w:bCs/>
            <w:i/>
            <w:lang w:eastAsia="bg-BG"/>
          </w:rPr>
          <w:t>Fromm</w:t>
        </w:r>
        <w:proofErr w:type="spellEnd"/>
        <w:r w:rsidRPr="00C60AC1">
          <w:rPr>
            <w:rStyle w:val="Hyperlink"/>
            <w:rFonts w:ascii="Times New Roman" w:eastAsia="Times New Roman" w:hAnsi="Times New Roman" w:cs="Times New Roman"/>
            <w:bCs/>
            <w:i/>
            <w:lang w:eastAsia="bg-BG"/>
          </w:rPr>
          <w:t xml:space="preserve">, </w:t>
        </w:r>
        <w:proofErr w:type="spellStart"/>
        <w:r w:rsidRPr="00C60AC1">
          <w:rPr>
            <w:rStyle w:val="Hyperlink"/>
            <w:rFonts w:ascii="Times New Roman" w:eastAsia="Times New Roman" w:hAnsi="Times New Roman" w:cs="Times New Roman"/>
            <w:bCs/>
            <w:i/>
            <w:lang w:eastAsia="bg-BG"/>
          </w:rPr>
          <w:t>Volker</w:t>
        </w:r>
        <w:proofErr w:type="spellEnd"/>
        <w:r w:rsidRPr="00C60AC1">
          <w:rPr>
            <w:rStyle w:val="Hyperlink"/>
            <w:rFonts w:ascii="Times New Roman" w:eastAsia="Times New Roman" w:hAnsi="Times New Roman" w:cs="Times New Roman"/>
            <w:bCs/>
            <w:i/>
            <w:lang w:eastAsia="bg-BG"/>
          </w:rPr>
          <w:t xml:space="preserve"> </w:t>
        </w:r>
        <w:proofErr w:type="spellStart"/>
        <w:r w:rsidRPr="00C60AC1">
          <w:rPr>
            <w:rStyle w:val="Hyperlink"/>
            <w:rFonts w:ascii="Times New Roman" w:eastAsia="Times New Roman" w:hAnsi="Times New Roman" w:cs="Times New Roman"/>
            <w:bCs/>
            <w:i/>
            <w:lang w:eastAsia="bg-BG"/>
          </w:rPr>
          <w:t>Lambach</w:t>
        </w:r>
        <w:proofErr w:type="spellEnd"/>
        <w:r w:rsidRPr="00C60AC1">
          <w:rPr>
            <w:rStyle w:val="Hyperlink"/>
            <w:rFonts w:ascii="Times New Roman" w:eastAsia="Times New Roman" w:hAnsi="Times New Roman" w:cs="Times New Roman"/>
            <w:bCs/>
            <w:i/>
            <w:lang w:eastAsia="bg-BG"/>
          </w:rPr>
          <w:t>/</w:t>
        </w:r>
        <w:proofErr w:type="spellStart"/>
        <w:r w:rsidRPr="00C60AC1">
          <w:rPr>
            <w:rStyle w:val="Hyperlink"/>
            <w:rFonts w:ascii="Times New Roman" w:eastAsia="Times New Roman" w:hAnsi="Times New Roman" w:cs="Times New Roman"/>
            <w:bCs/>
            <w:i/>
            <w:lang w:eastAsia="bg-BG"/>
          </w:rPr>
          <w:t>Deutsche</w:t>
        </w:r>
        <w:proofErr w:type="spellEnd"/>
        <w:r w:rsidRPr="00C60AC1">
          <w:rPr>
            <w:rStyle w:val="Hyperlink"/>
            <w:rFonts w:ascii="Times New Roman" w:eastAsia="Times New Roman" w:hAnsi="Times New Roman" w:cs="Times New Roman"/>
            <w:bCs/>
            <w:i/>
            <w:lang w:eastAsia="bg-BG"/>
          </w:rPr>
          <w:t xml:space="preserve"> Lufthansa AG</w:t>
        </w:r>
      </w:hyperlink>
    </w:p>
    <w:p w14:paraId="201EFFDB" w14:textId="77777777" w:rsidR="001E7D3A" w:rsidRPr="00C60AC1" w:rsidRDefault="001E7D3A" w:rsidP="00C456D5">
      <w:pPr>
        <w:pStyle w:val="NoSpacing"/>
        <w:jc w:val="both"/>
        <w:rPr>
          <w:rFonts w:ascii="Times New Roman" w:hAnsi="Times New Roman" w:cs="Times New Roman"/>
          <w:color w:val="000000"/>
          <w:sz w:val="24"/>
          <w:szCs w:val="24"/>
          <w:lang w:val="bg-BG"/>
        </w:rPr>
      </w:pPr>
    </w:p>
    <w:p w14:paraId="604A2808" w14:textId="77777777" w:rsidR="00C456D5" w:rsidRPr="00C60AC1" w:rsidRDefault="001E7D3A" w:rsidP="00C456D5">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Не е налице дискриминация спрямо пенсионерите, чийто размер на пенсиите е ограничен по закон. </w:t>
      </w:r>
      <w:hyperlink r:id="rId3024"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13.</w:t>
        </w:r>
      </w:hyperlink>
    </w:p>
    <w:p w14:paraId="17EEB2F2" w14:textId="77777777" w:rsidR="001E7D3A" w:rsidRPr="00C60AC1" w:rsidRDefault="00794C51" w:rsidP="001E7D3A">
      <w:pPr>
        <w:pStyle w:val="NoSpacing"/>
        <w:pBdr>
          <w:bottom w:val="single" w:sz="4" w:space="1" w:color="auto"/>
        </w:pBdr>
        <w:jc w:val="both"/>
        <w:rPr>
          <w:rFonts w:ascii="Times New Roman" w:hAnsi="Times New Roman" w:cs="Times New Roman"/>
          <w:color w:val="000000"/>
          <w:sz w:val="24"/>
          <w:szCs w:val="24"/>
          <w:lang w:val="bg-BG"/>
        </w:rPr>
      </w:pPr>
      <w:hyperlink r:id="rId3025" w:history="1">
        <w:r w:rsidR="001E7D3A" w:rsidRPr="00C60AC1">
          <w:rPr>
            <w:rStyle w:val="Hyperlink"/>
            <w:rFonts w:ascii="Times New Roman" w:hAnsi="Times New Roman" w:cs="Times New Roman"/>
            <w:i/>
            <w:sz w:val="24"/>
            <w:szCs w:val="24"/>
          </w:rPr>
          <w:t>Valkov</w:t>
        </w:r>
        <w:r w:rsidR="001E7D3A" w:rsidRPr="00E055C1">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and</w:t>
        </w:r>
        <w:r w:rsidR="001E7D3A" w:rsidRPr="00E055C1">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others</w:t>
        </w:r>
        <w:r w:rsidR="001E7D3A" w:rsidRPr="00E055C1">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v</w:t>
        </w:r>
        <w:r w:rsidR="001E7D3A" w:rsidRPr="00E055C1">
          <w:rPr>
            <w:rStyle w:val="Hyperlink"/>
            <w:rFonts w:ascii="Times New Roman" w:hAnsi="Times New Roman" w:cs="Times New Roman"/>
            <w:i/>
            <w:sz w:val="24"/>
            <w:szCs w:val="24"/>
            <w:lang w:val="ru-RU"/>
          </w:rPr>
          <w:t xml:space="preserve">. </w:t>
        </w:r>
        <w:r w:rsidR="001E7D3A" w:rsidRPr="00C60AC1">
          <w:rPr>
            <w:rStyle w:val="Hyperlink"/>
            <w:rFonts w:ascii="Times New Roman" w:hAnsi="Times New Roman" w:cs="Times New Roman"/>
            <w:i/>
            <w:sz w:val="24"/>
            <w:szCs w:val="24"/>
          </w:rPr>
          <w:t>Bulgaria</w:t>
        </w:r>
        <w:r w:rsidR="001E7D3A" w:rsidRPr="00E055C1">
          <w:rPr>
            <w:rStyle w:val="Hyperlink"/>
            <w:rFonts w:ascii="Times New Roman" w:hAnsi="Times New Roman" w:cs="Times New Roman"/>
            <w:i/>
            <w:sz w:val="24"/>
            <w:szCs w:val="24"/>
            <w:lang w:val="ru-RU"/>
          </w:rPr>
          <w:t xml:space="preserve"> ( </w:t>
        </w:r>
        <w:proofErr w:type="spellStart"/>
        <w:r w:rsidR="001E7D3A" w:rsidRPr="00C60AC1">
          <w:rPr>
            <w:rStyle w:val="Hyperlink"/>
            <w:rFonts w:ascii="Times New Roman" w:hAnsi="Times New Roman" w:cs="Times New Roman"/>
            <w:i/>
            <w:sz w:val="24"/>
            <w:szCs w:val="24"/>
          </w:rPr>
          <w:t>nos</w:t>
        </w:r>
        <w:proofErr w:type="spellEnd"/>
        <w:r w:rsidR="001E7D3A" w:rsidRPr="00E055C1">
          <w:rPr>
            <w:rStyle w:val="Hyperlink"/>
            <w:rFonts w:ascii="Times New Roman" w:hAnsi="Times New Roman" w:cs="Times New Roman"/>
            <w:i/>
            <w:sz w:val="24"/>
            <w:szCs w:val="24"/>
            <w:lang w:val="ru-RU"/>
          </w:rPr>
          <w:t>. 2033/04, 19125/04, 19475/04, 19490/04, 19495/04, 19497/04, 24729/04, 171/05 и 2041/05)</w:t>
        </w:r>
      </w:hyperlink>
    </w:p>
    <w:p w14:paraId="3B53A0F1" w14:textId="77777777" w:rsidR="001E7D3A" w:rsidRPr="00C60AC1" w:rsidRDefault="001E7D3A" w:rsidP="00F46F5F">
      <w:pPr>
        <w:pStyle w:val="NoSpacing"/>
        <w:jc w:val="both"/>
        <w:rPr>
          <w:rFonts w:ascii="Times New Roman" w:hAnsi="Times New Roman" w:cs="Times New Roman"/>
          <w:color w:val="000000"/>
          <w:sz w:val="24"/>
          <w:szCs w:val="24"/>
          <w:lang w:val="bg-BG"/>
        </w:rPr>
      </w:pPr>
    </w:p>
    <w:p w14:paraId="12520BC7" w14:textId="77777777" w:rsidR="00224506" w:rsidRPr="00C60AC1" w:rsidRDefault="001E7D3A"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Няма нарушение на забраната за дискриминация по 14 от Конвенцията заради отказа на българските съдилища да регистрират ОМО Илинден-Пирин като политическа партия.</w:t>
      </w:r>
      <w:r w:rsidRPr="00C60AC1">
        <w:rPr>
          <w:rStyle w:val="WW8Num4z0"/>
          <w:rFonts w:ascii="Times New Roman" w:hAnsi="Times New Roman" w:cs="Times New Roman"/>
          <w:color w:val="000000"/>
          <w:sz w:val="24"/>
          <w:szCs w:val="24"/>
          <w:lang w:val="bg-BG"/>
        </w:rPr>
        <w:t xml:space="preserve"> </w:t>
      </w:r>
      <w:hyperlink r:id="rId3026"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13.</w:t>
        </w:r>
      </w:hyperlink>
    </w:p>
    <w:p w14:paraId="709A9D0B" w14:textId="77777777" w:rsidR="001E7D3A" w:rsidRPr="00C60AC1" w:rsidRDefault="00794C51" w:rsidP="00A71FBD">
      <w:pPr>
        <w:pStyle w:val="NoSpacing"/>
        <w:pBdr>
          <w:bottom w:val="single" w:sz="4" w:space="1" w:color="auto"/>
        </w:pBdr>
        <w:jc w:val="both"/>
        <w:rPr>
          <w:rStyle w:val="normal--char"/>
          <w:rFonts w:ascii="Times New Roman" w:hAnsi="Times New Roman" w:cs="Times New Roman"/>
          <w:color w:val="000000"/>
          <w:sz w:val="24"/>
          <w:szCs w:val="24"/>
          <w:lang w:val="bg-BG"/>
        </w:rPr>
      </w:pPr>
      <w:hyperlink r:id="rId3027" w:history="1">
        <w:r w:rsidR="001E7D3A" w:rsidRPr="00180795">
          <w:rPr>
            <w:rStyle w:val="Hyperlink"/>
            <w:rFonts w:ascii="Times New Roman" w:hAnsi="Times New Roman" w:cs="Times New Roman"/>
            <w:i/>
            <w:sz w:val="24"/>
            <w:szCs w:val="24"/>
          </w:rPr>
          <w:t xml:space="preserve">United Macedonian </w:t>
        </w:r>
        <w:proofErr w:type="spellStart"/>
        <w:r w:rsidR="001E7D3A" w:rsidRPr="00180795">
          <w:rPr>
            <w:rStyle w:val="Hyperlink"/>
            <w:rFonts w:ascii="Times New Roman" w:hAnsi="Times New Roman" w:cs="Times New Roman"/>
            <w:i/>
            <w:sz w:val="24"/>
            <w:szCs w:val="24"/>
          </w:rPr>
          <w:t>Organisation</w:t>
        </w:r>
        <w:proofErr w:type="spellEnd"/>
        <w:r w:rsidR="001E7D3A" w:rsidRPr="00180795">
          <w:rPr>
            <w:rStyle w:val="Hyperlink"/>
            <w:rFonts w:ascii="Times New Roman" w:hAnsi="Times New Roman" w:cs="Times New Roman"/>
            <w:i/>
            <w:sz w:val="24"/>
            <w:szCs w:val="24"/>
          </w:rPr>
          <w:t xml:space="preserve"> Ilinden – PIRIN and Others v. Bulgaria (no. 2) (nos. 41561/07 and 20972/08)</w:t>
        </w:r>
      </w:hyperlink>
    </w:p>
    <w:p w14:paraId="7687A155" w14:textId="77777777" w:rsidR="00A71FBD" w:rsidRPr="00C60AC1" w:rsidRDefault="00A71FBD" w:rsidP="00F46F5F">
      <w:pPr>
        <w:pStyle w:val="NoSpacing"/>
        <w:jc w:val="both"/>
        <w:rPr>
          <w:rFonts w:ascii="Times New Roman" w:hAnsi="Times New Roman" w:cs="Times New Roman"/>
          <w:color w:val="000000"/>
          <w:sz w:val="24"/>
          <w:szCs w:val="24"/>
          <w:lang w:val="bg-BG"/>
        </w:rPr>
      </w:pPr>
    </w:p>
    <w:p w14:paraId="4C454146" w14:textId="3C11C5FC" w:rsidR="001E7D3A" w:rsidRPr="00C60AC1" w:rsidRDefault="00A71FBD"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Разпоредбата на малтийския Закон за гражданството, според който децата, родени без брак от майка чужденка и баща малтиец</w:t>
      </w:r>
      <w:r w:rsidR="00915FB4">
        <w:rPr>
          <w:rFonts w:ascii="Times New Roman" w:hAnsi="Times New Roman" w:cs="Times New Roman"/>
          <w:color w:val="000000"/>
          <w:sz w:val="24"/>
          <w:szCs w:val="24"/>
          <w:lang w:val="bg-BG"/>
        </w:rPr>
        <w:t>,</w:t>
      </w:r>
      <w:r w:rsidRPr="00C60AC1">
        <w:rPr>
          <w:rFonts w:ascii="Times New Roman" w:hAnsi="Times New Roman" w:cs="Times New Roman"/>
          <w:color w:val="000000"/>
          <w:sz w:val="24"/>
          <w:szCs w:val="24"/>
          <w:lang w:val="bg-BG"/>
        </w:rPr>
        <w:t xml:space="preserve"> не получават малтийско гражданство</w:t>
      </w:r>
      <w:r w:rsidR="00915FB4">
        <w:rPr>
          <w:rFonts w:ascii="Times New Roman" w:hAnsi="Times New Roman" w:cs="Times New Roman"/>
          <w:color w:val="000000"/>
          <w:sz w:val="24"/>
          <w:szCs w:val="24"/>
          <w:lang w:val="bg-BG"/>
        </w:rPr>
        <w:t>,</w:t>
      </w:r>
      <w:r w:rsidRPr="00C60AC1">
        <w:rPr>
          <w:rFonts w:ascii="Times New Roman" w:hAnsi="Times New Roman" w:cs="Times New Roman"/>
          <w:color w:val="000000"/>
          <w:sz w:val="24"/>
          <w:szCs w:val="24"/>
          <w:lang w:val="bg-BG"/>
        </w:rPr>
        <w:t xml:space="preserve"> представлява дискриминация и е в нарушение на чл. 14 във връзка с правото на личен и семеен живот (чл. 8).</w:t>
      </w:r>
      <w:r w:rsidRPr="00C60AC1">
        <w:rPr>
          <w:rStyle w:val="WW8Num4z0"/>
          <w:rFonts w:ascii="Times New Roman" w:hAnsi="Times New Roman" w:cs="Times New Roman"/>
          <w:color w:val="000000"/>
          <w:sz w:val="24"/>
          <w:szCs w:val="24"/>
          <w:lang w:val="bg-BG"/>
        </w:rPr>
        <w:t xml:space="preserve"> </w:t>
      </w:r>
      <w:hyperlink r:id="rId302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17E5FCF7" w14:textId="77777777" w:rsidR="00A71FBD" w:rsidRPr="00C60AC1" w:rsidRDefault="00794C51" w:rsidP="00A71FBD">
      <w:pPr>
        <w:pStyle w:val="Default"/>
        <w:pBdr>
          <w:bottom w:val="single" w:sz="4" w:space="1" w:color="auto"/>
        </w:pBdr>
        <w:jc w:val="both"/>
        <w:rPr>
          <w:rFonts w:ascii="Times New Roman" w:hAnsi="Times New Roman" w:cs="Times New Roman"/>
          <w:i/>
        </w:rPr>
      </w:pPr>
      <w:hyperlink r:id="rId3029" w:history="1">
        <w:proofErr w:type="spellStart"/>
        <w:r w:rsidR="00A71FBD" w:rsidRPr="00C60AC1">
          <w:rPr>
            <w:rStyle w:val="Hyperlink"/>
            <w:rFonts w:ascii="Times New Roman" w:hAnsi="Times New Roman" w:cs="Times New Roman"/>
            <w:i/>
          </w:rPr>
          <w:t>Genovese</w:t>
        </w:r>
        <w:proofErr w:type="spellEnd"/>
        <w:r w:rsidR="00A71FBD" w:rsidRPr="00C60AC1">
          <w:rPr>
            <w:rStyle w:val="Hyperlink"/>
            <w:rFonts w:ascii="Times New Roman" w:hAnsi="Times New Roman" w:cs="Times New Roman"/>
            <w:i/>
          </w:rPr>
          <w:t xml:space="preserve"> v. </w:t>
        </w:r>
        <w:proofErr w:type="spellStart"/>
        <w:r w:rsidR="00A71FBD" w:rsidRPr="00C60AC1">
          <w:rPr>
            <w:rStyle w:val="Hyperlink"/>
            <w:rFonts w:ascii="Times New Roman" w:hAnsi="Times New Roman" w:cs="Times New Roman"/>
            <w:i/>
          </w:rPr>
          <w:t>Malta</w:t>
        </w:r>
        <w:proofErr w:type="spellEnd"/>
        <w:r w:rsidR="00A71FBD" w:rsidRPr="00C60AC1">
          <w:rPr>
            <w:rStyle w:val="Hyperlink"/>
            <w:rFonts w:ascii="Times New Roman" w:hAnsi="Times New Roman" w:cs="Times New Roman"/>
            <w:i/>
          </w:rPr>
          <w:t xml:space="preserve"> (</w:t>
        </w:r>
        <w:r w:rsidR="00A71FBD" w:rsidRPr="00C60AC1">
          <w:rPr>
            <w:rStyle w:val="Hyperlink"/>
            <w:rFonts w:ascii="Times New Roman" w:hAnsi="Times New Roman" w:cs="Times New Roman"/>
            <w:i/>
            <w:lang w:val="en-US"/>
          </w:rPr>
          <w:t>no</w:t>
        </w:r>
        <w:r w:rsidR="00A71FBD" w:rsidRPr="00C60AC1">
          <w:rPr>
            <w:rStyle w:val="Hyperlink"/>
            <w:rFonts w:ascii="Times New Roman" w:hAnsi="Times New Roman" w:cs="Times New Roman"/>
            <w:i/>
          </w:rPr>
          <w:t>. 53124/09)</w:t>
        </w:r>
      </w:hyperlink>
    </w:p>
    <w:p w14:paraId="6D263DBC" w14:textId="77777777" w:rsidR="00A71FBD" w:rsidRPr="00C60AC1" w:rsidRDefault="00A71FBD" w:rsidP="00A71FBD">
      <w:pPr>
        <w:pStyle w:val="NoSpacing"/>
        <w:jc w:val="both"/>
        <w:rPr>
          <w:rFonts w:ascii="Times New Roman" w:hAnsi="Times New Roman" w:cs="Times New Roman"/>
          <w:color w:val="000000"/>
          <w:sz w:val="24"/>
          <w:szCs w:val="24"/>
          <w:lang w:val="bg-BG"/>
        </w:rPr>
      </w:pPr>
    </w:p>
    <w:p w14:paraId="6F1B435D" w14:textId="77777777" w:rsidR="00A71FBD" w:rsidRPr="00C60AC1" w:rsidRDefault="00A71FBD" w:rsidP="00A71FBD">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Законовото задължение на адвокати и нотариуси да приемат назначаването си за юридически настойници на психично болни лица и да работят без заплащане не е дискриминация, тъй като тези две професионални групи не са в сравнима сходна ситуация с други лица с юридическо образование.</w:t>
      </w:r>
      <w:r w:rsidRPr="00C60AC1">
        <w:rPr>
          <w:rStyle w:val="WW8Num4z0"/>
          <w:rFonts w:ascii="Times New Roman" w:hAnsi="Times New Roman" w:cs="Times New Roman"/>
          <w:color w:val="000000"/>
          <w:sz w:val="24"/>
          <w:szCs w:val="24"/>
          <w:lang w:val="bg-BG"/>
        </w:rPr>
        <w:t xml:space="preserve"> </w:t>
      </w:r>
      <w:hyperlink r:id="rId303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03F4408C" w14:textId="77777777" w:rsidR="00A71FBD" w:rsidRPr="00C60AC1" w:rsidRDefault="00794C51" w:rsidP="00A71FBD">
      <w:pPr>
        <w:pStyle w:val="NoSpacing"/>
        <w:pBdr>
          <w:bottom w:val="single" w:sz="4" w:space="1" w:color="auto"/>
        </w:pBdr>
        <w:jc w:val="both"/>
        <w:rPr>
          <w:rFonts w:ascii="Times New Roman" w:hAnsi="Times New Roman" w:cs="Times New Roman"/>
          <w:color w:val="000000"/>
          <w:sz w:val="24"/>
          <w:szCs w:val="24"/>
          <w:lang w:val="bg-BG"/>
        </w:rPr>
      </w:pPr>
      <w:hyperlink r:id="rId3031" w:history="1">
        <w:r w:rsidR="00A71FBD" w:rsidRPr="00C60AC1">
          <w:rPr>
            <w:rStyle w:val="Hyperlink"/>
            <w:rFonts w:ascii="Times New Roman" w:hAnsi="Times New Roman" w:cs="Times New Roman"/>
            <w:i/>
            <w:sz w:val="24"/>
            <w:szCs w:val="24"/>
          </w:rPr>
          <w:t>Graziani</w:t>
        </w:r>
        <w:r w:rsidR="00A71FBD" w:rsidRPr="00180795">
          <w:rPr>
            <w:rStyle w:val="Hyperlink"/>
            <w:rFonts w:ascii="Times New Roman" w:hAnsi="Times New Roman" w:cs="Times New Roman"/>
            <w:i/>
            <w:sz w:val="24"/>
            <w:szCs w:val="24"/>
            <w:lang w:val="ru-RU"/>
          </w:rPr>
          <w:t>-</w:t>
        </w:r>
        <w:r w:rsidR="00A71FBD" w:rsidRPr="00C60AC1">
          <w:rPr>
            <w:rStyle w:val="Hyperlink"/>
            <w:rFonts w:ascii="Times New Roman" w:hAnsi="Times New Roman" w:cs="Times New Roman"/>
            <w:i/>
            <w:sz w:val="24"/>
            <w:szCs w:val="24"/>
          </w:rPr>
          <w:t>Weiss</w:t>
        </w:r>
        <w:r w:rsidR="00A71FBD" w:rsidRPr="00180795">
          <w:rPr>
            <w:rStyle w:val="Hyperlink"/>
            <w:rFonts w:ascii="Times New Roman" w:hAnsi="Times New Roman" w:cs="Times New Roman"/>
            <w:i/>
            <w:sz w:val="24"/>
            <w:szCs w:val="24"/>
            <w:lang w:val="ru-RU"/>
          </w:rPr>
          <w:t xml:space="preserve"> </w:t>
        </w:r>
        <w:r w:rsidR="00A71FBD" w:rsidRPr="00C60AC1">
          <w:rPr>
            <w:rStyle w:val="Hyperlink"/>
            <w:rFonts w:ascii="Times New Roman" w:hAnsi="Times New Roman" w:cs="Times New Roman"/>
            <w:i/>
            <w:sz w:val="24"/>
            <w:szCs w:val="24"/>
          </w:rPr>
          <w:t>v</w:t>
        </w:r>
        <w:r w:rsidR="00A71FBD" w:rsidRPr="00180795">
          <w:rPr>
            <w:rStyle w:val="Hyperlink"/>
            <w:rFonts w:ascii="Times New Roman" w:hAnsi="Times New Roman" w:cs="Times New Roman"/>
            <w:i/>
            <w:sz w:val="24"/>
            <w:szCs w:val="24"/>
            <w:lang w:val="ru-RU"/>
          </w:rPr>
          <w:t xml:space="preserve">. </w:t>
        </w:r>
        <w:r w:rsidR="00A71FBD" w:rsidRPr="00C60AC1">
          <w:rPr>
            <w:rStyle w:val="Hyperlink"/>
            <w:rFonts w:ascii="Times New Roman" w:hAnsi="Times New Roman" w:cs="Times New Roman"/>
            <w:i/>
            <w:sz w:val="24"/>
            <w:szCs w:val="24"/>
          </w:rPr>
          <w:t>Austria</w:t>
        </w:r>
        <w:r w:rsidR="00A71FBD" w:rsidRPr="00180795">
          <w:rPr>
            <w:rStyle w:val="Hyperlink"/>
            <w:rFonts w:ascii="Times New Roman" w:hAnsi="Times New Roman" w:cs="Times New Roman"/>
            <w:i/>
            <w:sz w:val="24"/>
            <w:szCs w:val="24"/>
            <w:lang w:val="ru-RU"/>
          </w:rPr>
          <w:t xml:space="preserve"> (</w:t>
        </w:r>
        <w:r w:rsidR="00A71FBD" w:rsidRPr="00C60AC1">
          <w:rPr>
            <w:rStyle w:val="Hyperlink"/>
            <w:rFonts w:ascii="Times New Roman" w:hAnsi="Times New Roman" w:cs="Times New Roman"/>
            <w:i/>
            <w:sz w:val="24"/>
            <w:szCs w:val="24"/>
          </w:rPr>
          <w:t>no</w:t>
        </w:r>
        <w:r w:rsidR="00A71FBD" w:rsidRPr="00180795">
          <w:rPr>
            <w:rStyle w:val="Hyperlink"/>
            <w:rFonts w:ascii="Times New Roman" w:hAnsi="Times New Roman" w:cs="Times New Roman"/>
            <w:i/>
            <w:sz w:val="24"/>
            <w:szCs w:val="24"/>
            <w:lang w:val="ru-RU"/>
          </w:rPr>
          <w:t>. 31950/06)</w:t>
        </w:r>
      </w:hyperlink>
    </w:p>
    <w:p w14:paraId="4C5CF4C7" w14:textId="77777777" w:rsidR="00A71FBD" w:rsidRPr="00C60AC1" w:rsidRDefault="00A71FBD" w:rsidP="00F46F5F">
      <w:pPr>
        <w:pStyle w:val="NoSpacing"/>
        <w:jc w:val="both"/>
        <w:rPr>
          <w:rFonts w:ascii="Times New Roman" w:hAnsi="Times New Roman" w:cs="Times New Roman"/>
          <w:color w:val="000000"/>
          <w:sz w:val="24"/>
          <w:szCs w:val="24"/>
          <w:lang w:val="bg-BG"/>
        </w:rPr>
      </w:pPr>
    </w:p>
    <w:p w14:paraId="25275FCB" w14:textId="77777777" w:rsidR="00A71FBD" w:rsidRPr="00C60AC1" w:rsidRDefault="00A71FBD" w:rsidP="00F46F5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color w:val="000000"/>
          <w:sz w:val="24"/>
          <w:szCs w:val="24"/>
          <w:lang w:val="bg-BG"/>
        </w:rPr>
        <w:t xml:space="preserve">По-неблагоприятното положение при предоставяне на компенсираща добавка към пенсиите, в което се намират значително по-голям процент пенсионирани жени, отколкото пенсионирани мъже, не може да бъде оправдано нито с обстоятелството, че жените се ползват от по-ранна възраст за пенсиониране, нито с това, че по-дълго време </w:t>
      </w:r>
      <w:r w:rsidRPr="00C60AC1">
        <w:rPr>
          <w:rFonts w:ascii="Times New Roman" w:hAnsi="Times New Roman" w:cs="Times New Roman"/>
          <w:color w:val="000000"/>
          <w:sz w:val="24"/>
          <w:szCs w:val="24"/>
          <w:lang w:val="bg-BG"/>
        </w:rPr>
        <w:lastRenderedPageBreak/>
        <w:t>получават пенсия, нито пък с обстоятелството, че става дума за мерки от извънреден характер.</w:t>
      </w:r>
      <w:r w:rsidRPr="00C60AC1">
        <w:rPr>
          <w:rStyle w:val="normal--char"/>
          <w:rFonts w:ascii="Times New Roman" w:hAnsi="Times New Roman" w:cs="Times New Roman"/>
          <w:color w:val="000000"/>
          <w:sz w:val="24"/>
          <w:szCs w:val="24"/>
          <w:lang w:val="bg-BG"/>
        </w:rPr>
        <w:t xml:space="preserve"> </w:t>
      </w:r>
      <w:hyperlink r:id="rId3032" w:history="1">
        <w:r w:rsidRPr="00C60AC1">
          <w:rPr>
            <w:rStyle w:val="Hyperlink"/>
            <w:rFonts w:ascii="Times New Roman" w:hAnsi="Times New Roman" w:cs="Times New Roman"/>
            <w:sz w:val="24"/>
            <w:szCs w:val="24"/>
            <w:lang w:val="bg-BG"/>
          </w:rPr>
          <w:t>Бюлетин № 13.</w:t>
        </w:r>
      </w:hyperlink>
    </w:p>
    <w:p w14:paraId="7292BEFE" w14:textId="77777777" w:rsidR="00A71FBD" w:rsidRPr="00C60AC1" w:rsidRDefault="00A71FBD" w:rsidP="00A71FBD">
      <w:pPr>
        <w:pStyle w:val="Default"/>
        <w:pBdr>
          <w:bottom w:val="single" w:sz="4" w:space="1" w:color="auto"/>
        </w:pBdr>
        <w:jc w:val="both"/>
        <w:rPr>
          <w:rFonts w:ascii="Times New Roman" w:hAnsi="Times New Roman" w:cs="Times New Roman"/>
          <w:i/>
        </w:rPr>
      </w:pPr>
      <w:r w:rsidRPr="00C60AC1">
        <w:rPr>
          <w:rFonts w:ascii="Times New Roman" w:hAnsi="Times New Roman" w:cs="Times New Roman"/>
          <w:bCs/>
          <w:i/>
        </w:rPr>
        <w:t xml:space="preserve">Решение на Съда на ЕС по преюдициално запитване по дело </w:t>
      </w:r>
      <w:hyperlink r:id="rId3033" w:history="1">
        <w:r w:rsidRPr="00C60AC1">
          <w:rPr>
            <w:rStyle w:val="Hyperlink"/>
            <w:rFonts w:ascii="Times New Roman" w:eastAsia="Times New Roman" w:hAnsi="Times New Roman" w:cs="Times New Roman"/>
            <w:i/>
          </w:rPr>
          <w:t>C</w:t>
        </w:r>
        <w:r w:rsidRPr="00C60AC1">
          <w:rPr>
            <w:rStyle w:val="Hyperlink"/>
            <w:rFonts w:ascii="Times New Roman" w:eastAsia="Times New Roman" w:hAnsi="Times New Roman" w:cs="Times New Roman"/>
            <w:i/>
          </w:rPr>
          <w:noBreakHyphen/>
          <w:t xml:space="preserve">123/10 </w:t>
        </w:r>
        <w:proofErr w:type="spellStart"/>
        <w:r w:rsidRPr="00C60AC1">
          <w:rPr>
            <w:rStyle w:val="Hyperlink"/>
            <w:rFonts w:ascii="Times New Roman" w:hAnsi="Times New Roman" w:cs="Times New Roman"/>
            <w:i/>
          </w:rPr>
          <w:t>Brachner</w:t>
        </w:r>
        <w:proofErr w:type="spellEnd"/>
      </w:hyperlink>
    </w:p>
    <w:p w14:paraId="02B604B9" w14:textId="77777777" w:rsidR="00D80A4D" w:rsidRPr="00C60AC1" w:rsidRDefault="00D80A4D" w:rsidP="00F46F5F">
      <w:pPr>
        <w:pStyle w:val="NoSpacing"/>
        <w:jc w:val="both"/>
        <w:rPr>
          <w:rStyle w:val="normal--char"/>
          <w:rFonts w:ascii="Times New Roman" w:hAnsi="Times New Roman" w:cs="Times New Roman"/>
          <w:color w:val="000000"/>
          <w:sz w:val="24"/>
          <w:szCs w:val="24"/>
          <w:lang w:val="bg-BG"/>
        </w:rPr>
      </w:pPr>
    </w:p>
    <w:p w14:paraId="1BDFD6CB" w14:textId="77777777" w:rsidR="00A71FBD" w:rsidRPr="00C60AC1" w:rsidRDefault="00D80A4D"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Не е дискриминационно различното третиране на жалбоподателките като непълнолетни спрямо пълнолетните, които не подлежат като тях на лишаване от свобода за противообществени прояви.</w:t>
      </w:r>
      <w:r w:rsidRPr="00C60AC1">
        <w:rPr>
          <w:rStyle w:val="WW8Num4z0"/>
          <w:rFonts w:ascii="Times New Roman" w:hAnsi="Times New Roman" w:cs="Times New Roman"/>
          <w:color w:val="000000"/>
          <w:sz w:val="24"/>
          <w:szCs w:val="24"/>
          <w:lang w:val="bg-BG"/>
        </w:rPr>
        <w:t xml:space="preserve"> </w:t>
      </w:r>
      <w:hyperlink r:id="rId303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753FFC51" w14:textId="77777777" w:rsidR="00D80A4D" w:rsidRPr="00C60AC1" w:rsidRDefault="00794C51" w:rsidP="00D80A4D">
      <w:pPr>
        <w:pStyle w:val="NoSpacing"/>
        <w:pBdr>
          <w:bottom w:val="single" w:sz="4" w:space="1" w:color="auto"/>
        </w:pBdr>
        <w:jc w:val="both"/>
        <w:rPr>
          <w:rStyle w:val="normal--char"/>
          <w:rFonts w:ascii="Times New Roman" w:hAnsi="Times New Roman" w:cs="Times New Roman"/>
          <w:color w:val="000000"/>
          <w:sz w:val="24"/>
          <w:szCs w:val="24"/>
          <w:lang w:val="bg-BG"/>
        </w:rPr>
      </w:pPr>
      <w:hyperlink r:id="rId3035" w:history="1">
        <w:r w:rsidR="00D80A4D" w:rsidRPr="00C60AC1">
          <w:rPr>
            <w:rStyle w:val="Hyperlink"/>
            <w:rFonts w:ascii="Times New Roman" w:hAnsi="Times New Roman" w:cs="Times New Roman"/>
            <w:bCs/>
            <w:i/>
            <w:sz w:val="24"/>
            <w:szCs w:val="24"/>
            <w:lang w:eastAsia="bg-BG"/>
          </w:rPr>
          <w:t>A</w:t>
        </w:r>
        <w:r w:rsidR="00D80A4D" w:rsidRPr="00180795">
          <w:rPr>
            <w:rStyle w:val="Hyperlink"/>
            <w:rFonts w:ascii="Times New Roman" w:hAnsi="Times New Roman" w:cs="Times New Roman"/>
            <w:bCs/>
            <w:i/>
            <w:sz w:val="24"/>
            <w:szCs w:val="24"/>
            <w:lang w:val="ru-RU" w:eastAsia="bg-BG"/>
          </w:rPr>
          <w:t xml:space="preserve">. </w:t>
        </w:r>
        <w:r w:rsidR="00D80A4D" w:rsidRPr="00C60AC1">
          <w:rPr>
            <w:rStyle w:val="Hyperlink"/>
            <w:rFonts w:ascii="Times New Roman" w:hAnsi="Times New Roman" w:cs="Times New Roman"/>
            <w:bCs/>
            <w:i/>
            <w:sz w:val="24"/>
            <w:szCs w:val="24"/>
            <w:lang w:eastAsia="bg-BG"/>
          </w:rPr>
          <w:t>and</w:t>
        </w:r>
        <w:r w:rsidR="00D80A4D" w:rsidRPr="00180795">
          <w:rPr>
            <w:rStyle w:val="Hyperlink"/>
            <w:rFonts w:ascii="Times New Roman" w:hAnsi="Times New Roman" w:cs="Times New Roman"/>
            <w:bCs/>
            <w:i/>
            <w:sz w:val="24"/>
            <w:szCs w:val="24"/>
            <w:lang w:val="ru-RU" w:eastAsia="bg-BG"/>
          </w:rPr>
          <w:t xml:space="preserve"> </w:t>
        </w:r>
        <w:r w:rsidR="00D80A4D" w:rsidRPr="00C60AC1">
          <w:rPr>
            <w:rStyle w:val="Hyperlink"/>
            <w:rFonts w:ascii="Times New Roman" w:hAnsi="Times New Roman" w:cs="Times New Roman"/>
            <w:bCs/>
            <w:i/>
            <w:sz w:val="24"/>
            <w:szCs w:val="24"/>
            <w:lang w:eastAsia="bg-BG"/>
          </w:rPr>
          <w:t>others</w:t>
        </w:r>
        <w:r w:rsidR="00D80A4D" w:rsidRPr="00180795">
          <w:rPr>
            <w:rStyle w:val="Hyperlink"/>
            <w:rFonts w:ascii="Times New Roman" w:hAnsi="Times New Roman" w:cs="Times New Roman"/>
            <w:bCs/>
            <w:i/>
            <w:sz w:val="24"/>
            <w:szCs w:val="24"/>
            <w:lang w:val="ru-RU" w:eastAsia="bg-BG"/>
          </w:rPr>
          <w:t xml:space="preserve"> </w:t>
        </w:r>
        <w:r w:rsidR="00D80A4D" w:rsidRPr="00C60AC1">
          <w:rPr>
            <w:rStyle w:val="Hyperlink"/>
            <w:rFonts w:ascii="Times New Roman" w:hAnsi="Times New Roman" w:cs="Times New Roman"/>
            <w:bCs/>
            <w:i/>
            <w:sz w:val="24"/>
            <w:szCs w:val="24"/>
            <w:lang w:eastAsia="bg-BG"/>
          </w:rPr>
          <w:t>v</w:t>
        </w:r>
        <w:r w:rsidR="00D80A4D" w:rsidRPr="00180795">
          <w:rPr>
            <w:rStyle w:val="Hyperlink"/>
            <w:rFonts w:ascii="Times New Roman" w:hAnsi="Times New Roman" w:cs="Times New Roman"/>
            <w:bCs/>
            <w:i/>
            <w:sz w:val="24"/>
            <w:szCs w:val="24"/>
            <w:lang w:val="ru-RU" w:eastAsia="bg-BG"/>
          </w:rPr>
          <w:t xml:space="preserve">. </w:t>
        </w:r>
        <w:r w:rsidR="00D80A4D" w:rsidRPr="00C60AC1">
          <w:rPr>
            <w:rStyle w:val="Hyperlink"/>
            <w:rFonts w:ascii="Times New Roman" w:hAnsi="Times New Roman" w:cs="Times New Roman"/>
            <w:bCs/>
            <w:i/>
            <w:sz w:val="24"/>
            <w:szCs w:val="24"/>
            <w:lang w:eastAsia="bg-BG"/>
          </w:rPr>
          <w:t>Bulgaria</w:t>
        </w:r>
        <w:r w:rsidR="00D80A4D" w:rsidRPr="00180795">
          <w:rPr>
            <w:rStyle w:val="Hyperlink"/>
            <w:rFonts w:ascii="Times New Roman" w:hAnsi="Times New Roman" w:cs="Times New Roman"/>
            <w:bCs/>
            <w:i/>
            <w:sz w:val="24"/>
            <w:szCs w:val="24"/>
            <w:lang w:val="ru-RU" w:eastAsia="bg-BG"/>
          </w:rPr>
          <w:t xml:space="preserve"> (</w:t>
        </w:r>
        <w:r w:rsidR="00D80A4D" w:rsidRPr="00C60AC1">
          <w:rPr>
            <w:rStyle w:val="Hyperlink"/>
            <w:rFonts w:ascii="Times New Roman" w:hAnsi="Times New Roman" w:cs="Times New Roman"/>
            <w:bCs/>
            <w:i/>
            <w:sz w:val="24"/>
            <w:szCs w:val="24"/>
            <w:lang w:eastAsia="bg-BG"/>
          </w:rPr>
          <w:t>no</w:t>
        </w:r>
        <w:r w:rsidR="00D80A4D" w:rsidRPr="00180795">
          <w:rPr>
            <w:rStyle w:val="Hyperlink"/>
            <w:rFonts w:ascii="Times New Roman" w:hAnsi="Times New Roman" w:cs="Times New Roman"/>
            <w:bCs/>
            <w:i/>
            <w:sz w:val="24"/>
            <w:szCs w:val="24"/>
            <w:lang w:val="ru-RU" w:eastAsia="bg-BG"/>
          </w:rPr>
          <w:t>. 51776/08)</w:t>
        </w:r>
      </w:hyperlink>
    </w:p>
    <w:p w14:paraId="32BFA6B6" w14:textId="77777777" w:rsidR="00952261" w:rsidRPr="00C60AC1" w:rsidRDefault="00952261" w:rsidP="00F46F5F">
      <w:pPr>
        <w:pStyle w:val="NoSpacing"/>
        <w:jc w:val="both"/>
        <w:rPr>
          <w:rStyle w:val="normal--char"/>
          <w:rFonts w:ascii="Times New Roman" w:hAnsi="Times New Roman" w:cs="Times New Roman"/>
          <w:color w:val="000000"/>
          <w:sz w:val="24"/>
          <w:szCs w:val="24"/>
          <w:lang w:val="bg-BG"/>
        </w:rPr>
      </w:pPr>
    </w:p>
    <w:p w14:paraId="7D6B748C" w14:textId="77777777" w:rsidR="003802EC" w:rsidRPr="00C60AC1" w:rsidRDefault="00952261"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Законодателно установени различия в режима и условията спрямо задържаните и вече осъдените лица в местата за лишаване от свобода в Словакия представляват дискриминация при упражняване правото на личен живот. </w:t>
      </w:r>
      <w:hyperlink r:id="rId303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1E63164C" w14:textId="77777777" w:rsidR="00952261" w:rsidRPr="00C60AC1" w:rsidRDefault="00794C51" w:rsidP="00952261">
      <w:pPr>
        <w:pBdr>
          <w:bottom w:val="single" w:sz="4" w:space="1" w:color="auto"/>
        </w:pBdr>
        <w:spacing w:after="0" w:line="240" w:lineRule="auto"/>
        <w:jc w:val="both"/>
        <w:rPr>
          <w:rFonts w:ascii="Times New Roman" w:hAnsi="Times New Roman" w:cs="Times New Roman"/>
        </w:rPr>
      </w:pPr>
      <w:hyperlink r:id="rId3037" w:history="1">
        <w:proofErr w:type="spellStart"/>
        <w:r w:rsidR="00952261" w:rsidRPr="00C60AC1">
          <w:rPr>
            <w:rStyle w:val="Hyperlink"/>
            <w:rFonts w:ascii="Times New Roman" w:hAnsi="Times New Roman" w:cs="Times New Roman"/>
            <w:i/>
            <w:lang w:val="en-US"/>
          </w:rPr>
          <w:t>Laduna</w:t>
        </w:r>
        <w:proofErr w:type="spellEnd"/>
        <w:r w:rsidR="00952261" w:rsidRPr="00C60AC1">
          <w:rPr>
            <w:rStyle w:val="Hyperlink"/>
            <w:rFonts w:ascii="Times New Roman" w:hAnsi="Times New Roman" w:cs="Times New Roman"/>
            <w:i/>
          </w:rPr>
          <w:t xml:space="preserve"> </w:t>
        </w:r>
        <w:r w:rsidR="00952261" w:rsidRPr="00C60AC1">
          <w:rPr>
            <w:rStyle w:val="Hyperlink"/>
            <w:rFonts w:ascii="Times New Roman" w:hAnsi="Times New Roman" w:cs="Times New Roman"/>
            <w:i/>
            <w:lang w:val="en-US"/>
          </w:rPr>
          <w:t>v</w:t>
        </w:r>
        <w:r w:rsidR="00952261" w:rsidRPr="00C60AC1">
          <w:rPr>
            <w:rStyle w:val="Hyperlink"/>
            <w:rFonts w:ascii="Times New Roman" w:hAnsi="Times New Roman" w:cs="Times New Roman"/>
            <w:i/>
          </w:rPr>
          <w:t xml:space="preserve">. </w:t>
        </w:r>
        <w:r w:rsidR="00952261" w:rsidRPr="00C60AC1">
          <w:rPr>
            <w:rStyle w:val="Hyperlink"/>
            <w:rFonts w:ascii="Times New Roman" w:hAnsi="Times New Roman" w:cs="Times New Roman"/>
            <w:i/>
            <w:lang w:val="en-US"/>
          </w:rPr>
          <w:t>Slovakia</w:t>
        </w:r>
        <w:r w:rsidR="00952261" w:rsidRPr="00C60AC1">
          <w:rPr>
            <w:rStyle w:val="Hyperlink"/>
            <w:rFonts w:ascii="Times New Roman" w:hAnsi="Times New Roman" w:cs="Times New Roman"/>
            <w:i/>
          </w:rPr>
          <w:t xml:space="preserve"> (</w:t>
        </w:r>
        <w:r w:rsidR="00952261" w:rsidRPr="00C60AC1">
          <w:rPr>
            <w:rStyle w:val="Hyperlink"/>
            <w:rFonts w:ascii="Times New Roman" w:hAnsi="Times New Roman" w:cs="Times New Roman"/>
            <w:i/>
            <w:lang w:val="en-US"/>
          </w:rPr>
          <w:t>no</w:t>
        </w:r>
        <w:r w:rsidR="00952261" w:rsidRPr="00C60AC1">
          <w:rPr>
            <w:rStyle w:val="Hyperlink"/>
            <w:rFonts w:ascii="Times New Roman" w:hAnsi="Times New Roman" w:cs="Times New Roman"/>
            <w:i/>
          </w:rPr>
          <w:t>. 31827/02)</w:t>
        </w:r>
      </w:hyperlink>
    </w:p>
    <w:p w14:paraId="5A5B29C4" w14:textId="77777777" w:rsidR="00C33A54" w:rsidRPr="00C60AC1" w:rsidRDefault="00C33A54" w:rsidP="00F46F5F">
      <w:pPr>
        <w:pStyle w:val="NoSpacing"/>
        <w:jc w:val="both"/>
        <w:rPr>
          <w:rStyle w:val="normal--char"/>
          <w:rFonts w:ascii="Times New Roman" w:hAnsi="Times New Roman" w:cs="Times New Roman"/>
          <w:color w:val="000000"/>
          <w:sz w:val="24"/>
          <w:szCs w:val="24"/>
          <w:lang w:val="bg-BG"/>
        </w:rPr>
      </w:pPr>
    </w:p>
    <w:p w14:paraId="765E1AF8" w14:textId="77777777" w:rsidR="00952261" w:rsidRPr="00C60AC1" w:rsidRDefault="00C33A54"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Конвенцията не спира действието си пред вратите на казармата. Тъй като в службата си г-н </w:t>
      </w:r>
      <w:proofErr w:type="spellStart"/>
      <w:r w:rsidRPr="00C60AC1">
        <w:rPr>
          <w:rStyle w:val="normal--char"/>
          <w:rFonts w:ascii="Times New Roman" w:hAnsi="Times New Roman" w:cs="Times New Roman"/>
          <w:color w:val="000000"/>
          <w:sz w:val="24"/>
          <w:szCs w:val="24"/>
          <w:lang w:val="bg-BG"/>
        </w:rPr>
        <w:t>Markin</w:t>
      </w:r>
      <w:proofErr w:type="spellEnd"/>
      <w:r w:rsidRPr="00C60AC1">
        <w:rPr>
          <w:rStyle w:val="normal--char"/>
          <w:rFonts w:ascii="Times New Roman" w:hAnsi="Times New Roman" w:cs="Times New Roman"/>
          <w:color w:val="000000"/>
          <w:sz w:val="24"/>
          <w:szCs w:val="24"/>
          <w:lang w:val="bg-BG"/>
        </w:rPr>
        <w:t xml:space="preserve"> е можел лесно да бъде заменен от жена военнослужещ, няма разумно обяснение защо той няма право на отпуск за отглеждане на малко дете. Следователно е бил дискриминиран по полов признак. </w:t>
      </w:r>
      <w:hyperlink r:id="rId3038" w:history="1">
        <w:r w:rsidRPr="00C60AC1">
          <w:rPr>
            <w:rStyle w:val="Hyperlink"/>
            <w:rFonts w:ascii="Times New Roman" w:hAnsi="Times New Roman" w:cs="Times New Roman"/>
            <w:sz w:val="24"/>
            <w:szCs w:val="24"/>
            <w:lang w:val="bg-BG"/>
          </w:rPr>
          <w:t>Бюлетин № 18.</w:t>
        </w:r>
      </w:hyperlink>
    </w:p>
    <w:p w14:paraId="133D82F9" w14:textId="77777777" w:rsidR="00C33A54" w:rsidRPr="00C60AC1" w:rsidRDefault="00794C51" w:rsidP="00C33A54">
      <w:pPr>
        <w:pBdr>
          <w:bottom w:val="single" w:sz="4" w:space="1" w:color="auto"/>
        </w:pBdr>
        <w:spacing w:after="0" w:line="100" w:lineRule="atLeast"/>
        <w:jc w:val="both"/>
        <w:rPr>
          <w:rFonts w:ascii="Times New Roman" w:hAnsi="Times New Roman" w:cs="Times New Roman"/>
          <w:bCs/>
          <w:i/>
          <w:sz w:val="24"/>
          <w:szCs w:val="24"/>
          <w:lang w:eastAsia="en-US"/>
        </w:rPr>
      </w:pPr>
      <w:hyperlink r:id="rId3039" w:history="1">
        <w:proofErr w:type="spellStart"/>
        <w:r w:rsidR="00C33A54" w:rsidRPr="00C60AC1">
          <w:rPr>
            <w:rStyle w:val="Hyperlink"/>
            <w:rFonts w:ascii="Times New Roman" w:hAnsi="Times New Roman" w:cs="Times New Roman"/>
            <w:i/>
          </w:rPr>
          <w:t>Konstantin</w:t>
        </w:r>
        <w:proofErr w:type="spellEnd"/>
        <w:r w:rsidR="00C33A54" w:rsidRPr="00C60AC1">
          <w:rPr>
            <w:rStyle w:val="Hyperlink"/>
            <w:rFonts w:ascii="Times New Roman" w:hAnsi="Times New Roman" w:cs="Times New Roman"/>
            <w:i/>
          </w:rPr>
          <w:t xml:space="preserve"> </w:t>
        </w:r>
        <w:proofErr w:type="spellStart"/>
        <w:r w:rsidR="00C33A54" w:rsidRPr="00C60AC1">
          <w:rPr>
            <w:rStyle w:val="Hyperlink"/>
            <w:rFonts w:ascii="Times New Roman" w:hAnsi="Times New Roman" w:cs="Times New Roman"/>
            <w:i/>
          </w:rPr>
          <w:t>Markin</w:t>
        </w:r>
        <w:proofErr w:type="spellEnd"/>
        <w:r w:rsidR="00C33A54" w:rsidRPr="00C60AC1">
          <w:rPr>
            <w:rStyle w:val="Hyperlink"/>
            <w:rFonts w:ascii="Times New Roman" w:hAnsi="Times New Roman" w:cs="Times New Roman"/>
            <w:i/>
          </w:rPr>
          <w:t xml:space="preserve"> v. </w:t>
        </w:r>
        <w:proofErr w:type="spellStart"/>
        <w:r w:rsidR="00C33A54" w:rsidRPr="00C60AC1">
          <w:rPr>
            <w:rStyle w:val="Hyperlink"/>
            <w:rFonts w:ascii="Times New Roman" w:hAnsi="Times New Roman" w:cs="Times New Roman"/>
            <w:i/>
          </w:rPr>
          <w:t>Russia</w:t>
        </w:r>
        <w:proofErr w:type="spellEnd"/>
        <w:r w:rsidR="00C33A54" w:rsidRPr="00C60AC1">
          <w:rPr>
            <w:rStyle w:val="Hyperlink"/>
            <w:rFonts w:ascii="Times New Roman" w:hAnsi="Times New Roman" w:cs="Times New Roman"/>
            <w:i/>
          </w:rPr>
          <w:t xml:space="preserve"> (</w:t>
        </w:r>
        <w:r w:rsidR="00C33A54" w:rsidRPr="00C60AC1">
          <w:rPr>
            <w:rStyle w:val="Hyperlink"/>
            <w:rFonts w:ascii="Times New Roman" w:hAnsi="Times New Roman" w:cs="Times New Roman"/>
            <w:i/>
            <w:lang w:val="en-US"/>
          </w:rPr>
          <w:t>no</w:t>
        </w:r>
        <w:r w:rsidR="00C33A54" w:rsidRPr="00C60AC1">
          <w:rPr>
            <w:rStyle w:val="Hyperlink"/>
            <w:rFonts w:ascii="Times New Roman" w:hAnsi="Times New Roman" w:cs="Times New Roman"/>
            <w:i/>
          </w:rPr>
          <w:t>.30078/06)</w:t>
        </w:r>
      </w:hyperlink>
      <w:r w:rsidR="00C33A54" w:rsidRPr="00C60AC1">
        <w:rPr>
          <w:rStyle w:val="blue-underlinecursor"/>
          <w:rFonts w:ascii="Times New Roman" w:hAnsi="Times New Roman" w:cs="Times New Roman"/>
          <w:i/>
        </w:rPr>
        <w:t xml:space="preserve"> - </w:t>
      </w:r>
      <w:r w:rsidR="00C33A54" w:rsidRPr="00C60AC1">
        <w:rPr>
          <w:rFonts w:ascii="Times New Roman" w:hAnsi="Times New Roman" w:cs="Times New Roman"/>
          <w:bCs/>
          <w:i/>
          <w:sz w:val="24"/>
          <w:szCs w:val="24"/>
          <w:lang w:val="ru-RU" w:eastAsia="en-US"/>
        </w:rPr>
        <w:t xml:space="preserve">Решение на </w:t>
      </w:r>
      <w:proofErr w:type="spellStart"/>
      <w:r w:rsidR="00C33A54" w:rsidRPr="00C60AC1">
        <w:rPr>
          <w:rFonts w:ascii="Times New Roman" w:hAnsi="Times New Roman" w:cs="Times New Roman"/>
          <w:bCs/>
          <w:i/>
          <w:sz w:val="24"/>
          <w:szCs w:val="24"/>
          <w:lang w:val="ru-RU" w:eastAsia="en-US"/>
        </w:rPr>
        <w:t>Голямото</w:t>
      </w:r>
      <w:proofErr w:type="spellEnd"/>
      <w:r w:rsidR="00C33A54" w:rsidRPr="00C60AC1">
        <w:rPr>
          <w:rFonts w:ascii="Times New Roman" w:hAnsi="Times New Roman" w:cs="Times New Roman"/>
          <w:bCs/>
          <w:i/>
          <w:sz w:val="24"/>
          <w:szCs w:val="24"/>
          <w:lang w:val="ru-RU" w:eastAsia="en-US"/>
        </w:rPr>
        <w:t xml:space="preserve"> отделение</w:t>
      </w:r>
      <w:r w:rsidR="00802E95" w:rsidRPr="00C60AC1">
        <w:rPr>
          <w:rFonts w:ascii="Times New Roman" w:hAnsi="Times New Roman" w:cs="Times New Roman"/>
          <w:bCs/>
          <w:i/>
          <w:sz w:val="24"/>
          <w:szCs w:val="24"/>
          <w:lang w:val="ru-RU" w:eastAsia="en-US"/>
        </w:rPr>
        <w:t xml:space="preserve"> </w:t>
      </w:r>
    </w:p>
    <w:p w14:paraId="39D64D12" w14:textId="77777777" w:rsidR="00475D0D" w:rsidRPr="00C60AC1" w:rsidRDefault="00475D0D" w:rsidP="00F46F5F">
      <w:pPr>
        <w:pStyle w:val="NoSpacing"/>
        <w:jc w:val="both"/>
        <w:rPr>
          <w:rStyle w:val="normal--char"/>
          <w:rFonts w:ascii="Times New Roman" w:hAnsi="Times New Roman" w:cs="Times New Roman"/>
          <w:color w:val="000000"/>
          <w:sz w:val="24"/>
          <w:szCs w:val="24"/>
          <w:lang w:val="bg-BG"/>
        </w:rPr>
      </w:pPr>
    </w:p>
    <w:p w14:paraId="6D57715F" w14:textId="77777777" w:rsidR="00C33A54" w:rsidRPr="00C60AC1" w:rsidRDefault="00475D0D"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Директива 2003/109/ЕО на Съвета относно статута на дългосрочно пребиваващи граждани от трети страни не допуска при отпускането на жилищна помощ </w:t>
      </w:r>
      <w:r w:rsidR="001F4435" w:rsidRPr="00C60AC1">
        <w:rPr>
          <w:rStyle w:val="normal--char"/>
          <w:rFonts w:ascii="Times New Roman" w:hAnsi="Times New Roman" w:cs="Times New Roman"/>
          <w:color w:val="000000"/>
          <w:sz w:val="24"/>
          <w:szCs w:val="24"/>
          <w:lang w:val="bg-BG"/>
        </w:rPr>
        <w:t xml:space="preserve">да има </w:t>
      </w:r>
      <w:r w:rsidRPr="00C60AC1">
        <w:rPr>
          <w:rStyle w:val="normal--char"/>
          <w:rFonts w:ascii="Times New Roman" w:hAnsi="Times New Roman" w:cs="Times New Roman"/>
          <w:color w:val="000000"/>
          <w:sz w:val="24"/>
          <w:szCs w:val="24"/>
          <w:lang w:val="bg-BG"/>
        </w:rPr>
        <w:t>правна уредба, която третира различно гражданите на трета страна, ползващи се със статут на дългосрочно пребиваващи по Директивата, в сравнение с живеещите в същата провинция или регион граждани на държавата членка.</w:t>
      </w:r>
      <w:r w:rsidRPr="00C60AC1">
        <w:rPr>
          <w:rStyle w:val="WW8Num4z0"/>
          <w:rFonts w:ascii="Times New Roman" w:hAnsi="Times New Roman" w:cs="Times New Roman"/>
          <w:color w:val="000000"/>
          <w:sz w:val="24"/>
          <w:szCs w:val="24"/>
          <w:lang w:val="bg-BG"/>
        </w:rPr>
        <w:t xml:space="preserve"> </w:t>
      </w:r>
      <w:hyperlink r:id="rId3040" w:history="1">
        <w:proofErr w:type="spellStart"/>
        <w:r w:rsidRPr="00E055C1">
          <w:rPr>
            <w:rStyle w:val="Hyperlink"/>
            <w:rFonts w:ascii="Times New Roman" w:hAnsi="Times New Roman" w:cs="Times New Roman"/>
            <w:sz w:val="24"/>
            <w:szCs w:val="24"/>
            <w:lang w:val="ru-RU"/>
          </w:rPr>
          <w:t>Бюлетин</w:t>
        </w:r>
        <w:proofErr w:type="spellEnd"/>
        <w:r w:rsidRPr="00E055C1">
          <w:rPr>
            <w:rStyle w:val="Hyperlink"/>
            <w:rFonts w:ascii="Times New Roman" w:hAnsi="Times New Roman" w:cs="Times New Roman"/>
            <w:sz w:val="24"/>
            <w:szCs w:val="24"/>
            <w:lang w:val="ru-RU"/>
          </w:rPr>
          <w:t xml:space="preserve"> № 19.</w:t>
        </w:r>
      </w:hyperlink>
    </w:p>
    <w:p w14:paraId="4EA52E71" w14:textId="77777777" w:rsidR="00475D0D" w:rsidRPr="00C60AC1" w:rsidRDefault="00475D0D" w:rsidP="00475D0D">
      <w:pPr>
        <w:pStyle w:val="Default"/>
        <w:pBdr>
          <w:bottom w:val="single" w:sz="4" w:space="1" w:color="auto"/>
        </w:pBdr>
        <w:jc w:val="both"/>
        <w:rPr>
          <w:rFonts w:ascii="Times New Roman" w:hAnsi="Times New Roman" w:cs="Times New Roman"/>
          <w:i/>
          <w:lang w:val="ru-RU"/>
        </w:rPr>
      </w:pPr>
      <w:r w:rsidRPr="00C60AC1">
        <w:rPr>
          <w:rFonts w:ascii="Times New Roman" w:hAnsi="Times New Roman" w:cs="Times New Roman"/>
          <w:i/>
          <w:lang w:val="ru-RU"/>
        </w:rPr>
        <w:t xml:space="preserve">Решение на СЕС по </w:t>
      </w:r>
      <w:hyperlink r:id="rId3041" w:history="1">
        <w:r w:rsidRPr="00C60AC1">
          <w:rPr>
            <w:rStyle w:val="Hyperlink"/>
            <w:rFonts w:ascii="Times New Roman" w:hAnsi="Times New Roman" w:cs="Times New Roman"/>
            <w:i/>
            <w:lang w:val="ru-RU"/>
          </w:rPr>
          <w:t>дело C</w:t>
        </w:r>
        <w:r w:rsidRPr="00C60AC1">
          <w:rPr>
            <w:rStyle w:val="Hyperlink"/>
            <w:rFonts w:ascii="Times New Roman" w:hAnsi="Times New Roman" w:cs="Times New Roman"/>
            <w:i/>
            <w:lang w:val="ru-RU"/>
          </w:rPr>
          <w:noBreakHyphen/>
          <w:t>571/10</w:t>
        </w:r>
      </w:hyperlink>
    </w:p>
    <w:p w14:paraId="31F3724E" w14:textId="77777777" w:rsidR="00475D0D" w:rsidRPr="00C60AC1" w:rsidRDefault="00475D0D" w:rsidP="00F46F5F">
      <w:pPr>
        <w:pStyle w:val="NoSpacing"/>
        <w:jc w:val="both"/>
        <w:rPr>
          <w:rStyle w:val="normal--char"/>
          <w:rFonts w:ascii="Times New Roman" w:hAnsi="Times New Roman" w:cs="Times New Roman"/>
          <w:color w:val="000000"/>
          <w:sz w:val="24"/>
          <w:szCs w:val="24"/>
          <w:lang w:val="ru-RU"/>
        </w:rPr>
      </w:pPr>
    </w:p>
    <w:p w14:paraId="6374D83A" w14:textId="77777777" w:rsidR="00475D0D" w:rsidRPr="00C60AC1" w:rsidRDefault="00475D0D"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ru-RU"/>
        </w:rPr>
        <w:t xml:space="preserve">Директива 2000/43, Директива 2000/78 и Директива 2006/54 не </w:t>
      </w:r>
      <w:proofErr w:type="spellStart"/>
      <w:r w:rsidRPr="00C60AC1">
        <w:rPr>
          <w:rStyle w:val="normal--char"/>
          <w:rFonts w:ascii="Times New Roman" w:hAnsi="Times New Roman" w:cs="Times New Roman"/>
          <w:color w:val="000000"/>
          <w:sz w:val="24"/>
          <w:szCs w:val="24"/>
          <w:lang w:val="ru-RU"/>
        </w:rPr>
        <w:t>предвиждат</w:t>
      </w:r>
      <w:proofErr w:type="spellEnd"/>
      <w:r w:rsidRPr="00C60AC1">
        <w:rPr>
          <w:rStyle w:val="normal--char"/>
          <w:rFonts w:ascii="Times New Roman" w:hAnsi="Times New Roman" w:cs="Times New Roman"/>
          <w:color w:val="000000"/>
          <w:sz w:val="24"/>
          <w:szCs w:val="24"/>
          <w:lang w:val="ru-RU"/>
        </w:rPr>
        <w:t xml:space="preserve"> право </w:t>
      </w:r>
      <w:proofErr w:type="gramStart"/>
      <w:r w:rsidRPr="00C60AC1">
        <w:rPr>
          <w:rStyle w:val="normal--char"/>
          <w:rFonts w:ascii="Times New Roman" w:hAnsi="Times New Roman" w:cs="Times New Roman"/>
          <w:color w:val="000000"/>
          <w:sz w:val="24"/>
          <w:szCs w:val="24"/>
          <w:lang w:val="ru-RU"/>
        </w:rPr>
        <w:t>на работник</w:t>
      </w:r>
      <w:proofErr w:type="gram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чиято</w:t>
      </w:r>
      <w:proofErr w:type="spellEnd"/>
      <w:r w:rsidRPr="00C60AC1">
        <w:rPr>
          <w:rStyle w:val="normal--char"/>
          <w:rFonts w:ascii="Times New Roman" w:hAnsi="Times New Roman" w:cs="Times New Roman"/>
          <w:color w:val="000000"/>
          <w:sz w:val="24"/>
          <w:szCs w:val="24"/>
          <w:lang w:val="ru-RU"/>
        </w:rPr>
        <w:t xml:space="preserve"> кандидатура за работа е </w:t>
      </w:r>
      <w:proofErr w:type="spellStart"/>
      <w:r w:rsidRPr="00C60AC1">
        <w:rPr>
          <w:rStyle w:val="normal--char"/>
          <w:rFonts w:ascii="Times New Roman" w:hAnsi="Times New Roman" w:cs="Times New Roman"/>
          <w:color w:val="000000"/>
          <w:sz w:val="24"/>
          <w:szCs w:val="24"/>
          <w:lang w:val="ru-RU"/>
        </w:rPr>
        <w:t>отхвърлена</w:t>
      </w:r>
      <w:proofErr w:type="spellEnd"/>
      <w:r w:rsidRPr="00C60AC1">
        <w:rPr>
          <w:rStyle w:val="normal--char"/>
          <w:rFonts w:ascii="Times New Roman" w:hAnsi="Times New Roman" w:cs="Times New Roman"/>
          <w:color w:val="000000"/>
          <w:sz w:val="24"/>
          <w:szCs w:val="24"/>
          <w:lang w:val="ru-RU"/>
        </w:rPr>
        <w:t xml:space="preserve">, да получи </w:t>
      </w:r>
      <w:proofErr w:type="spellStart"/>
      <w:r w:rsidRPr="00C60AC1">
        <w:rPr>
          <w:rStyle w:val="normal--char"/>
          <w:rFonts w:ascii="Times New Roman" w:hAnsi="Times New Roman" w:cs="Times New Roman"/>
          <w:color w:val="000000"/>
          <w:sz w:val="24"/>
          <w:szCs w:val="24"/>
          <w:lang w:val="ru-RU"/>
        </w:rPr>
        <w:t>достъп</w:t>
      </w:r>
      <w:proofErr w:type="spellEnd"/>
      <w:r w:rsidRPr="00C60AC1">
        <w:rPr>
          <w:rStyle w:val="normal--char"/>
          <w:rFonts w:ascii="Times New Roman" w:hAnsi="Times New Roman" w:cs="Times New Roman"/>
          <w:color w:val="000000"/>
          <w:sz w:val="24"/>
          <w:szCs w:val="24"/>
          <w:lang w:val="ru-RU"/>
        </w:rPr>
        <w:t xml:space="preserve"> до информация дали </w:t>
      </w:r>
      <w:proofErr w:type="spellStart"/>
      <w:r w:rsidRPr="00C60AC1">
        <w:rPr>
          <w:rStyle w:val="normal--char"/>
          <w:rFonts w:ascii="Times New Roman" w:hAnsi="Times New Roman" w:cs="Times New Roman"/>
          <w:color w:val="000000"/>
          <w:sz w:val="24"/>
          <w:szCs w:val="24"/>
          <w:lang w:val="ru-RU"/>
        </w:rPr>
        <w:t>работодателят</w:t>
      </w:r>
      <w:proofErr w:type="spellEnd"/>
      <w:r w:rsidRPr="00C60AC1">
        <w:rPr>
          <w:rStyle w:val="normal--char"/>
          <w:rFonts w:ascii="Times New Roman" w:hAnsi="Times New Roman" w:cs="Times New Roman"/>
          <w:color w:val="000000"/>
          <w:sz w:val="24"/>
          <w:szCs w:val="24"/>
          <w:lang w:val="ru-RU"/>
        </w:rPr>
        <w:t xml:space="preserve"> е назначил друг кандидат. </w:t>
      </w:r>
      <w:proofErr w:type="spellStart"/>
      <w:r w:rsidRPr="00C60AC1">
        <w:rPr>
          <w:rStyle w:val="normal--char"/>
          <w:rFonts w:ascii="Times New Roman" w:hAnsi="Times New Roman" w:cs="Times New Roman"/>
          <w:color w:val="000000"/>
          <w:sz w:val="24"/>
          <w:szCs w:val="24"/>
          <w:lang w:val="ru-RU"/>
        </w:rPr>
        <w:t>Пълният</w:t>
      </w:r>
      <w:proofErr w:type="spellEnd"/>
      <w:r w:rsidRPr="00C60AC1">
        <w:rPr>
          <w:rStyle w:val="normal--char"/>
          <w:rFonts w:ascii="Times New Roman" w:hAnsi="Times New Roman" w:cs="Times New Roman"/>
          <w:color w:val="000000"/>
          <w:sz w:val="24"/>
          <w:szCs w:val="24"/>
          <w:lang w:val="ru-RU"/>
        </w:rPr>
        <w:t xml:space="preserve"> отказ </w:t>
      </w:r>
      <w:proofErr w:type="gramStart"/>
      <w:r w:rsidRPr="00C60AC1">
        <w:rPr>
          <w:rStyle w:val="normal--char"/>
          <w:rFonts w:ascii="Times New Roman" w:hAnsi="Times New Roman" w:cs="Times New Roman"/>
          <w:color w:val="000000"/>
          <w:sz w:val="24"/>
          <w:szCs w:val="24"/>
          <w:lang w:val="ru-RU"/>
        </w:rPr>
        <w:t>от страна</w:t>
      </w:r>
      <w:proofErr w:type="gramEnd"/>
      <w:r w:rsidRPr="00C60AC1">
        <w:rPr>
          <w:rStyle w:val="normal--char"/>
          <w:rFonts w:ascii="Times New Roman" w:hAnsi="Times New Roman" w:cs="Times New Roman"/>
          <w:color w:val="000000"/>
          <w:sz w:val="24"/>
          <w:szCs w:val="24"/>
          <w:lang w:val="ru-RU"/>
        </w:rPr>
        <w:t xml:space="preserve"> на работодателя за </w:t>
      </w:r>
      <w:proofErr w:type="spellStart"/>
      <w:r w:rsidRPr="00C60AC1">
        <w:rPr>
          <w:rStyle w:val="normal--char"/>
          <w:rFonts w:ascii="Times New Roman" w:hAnsi="Times New Roman" w:cs="Times New Roman"/>
          <w:color w:val="000000"/>
          <w:sz w:val="24"/>
          <w:szCs w:val="24"/>
          <w:lang w:val="ru-RU"/>
        </w:rPr>
        <w:t>достъп</w:t>
      </w:r>
      <w:proofErr w:type="spellEnd"/>
      <w:r w:rsidRPr="00C60AC1">
        <w:rPr>
          <w:rStyle w:val="normal--char"/>
          <w:rFonts w:ascii="Times New Roman" w:hAnsi="Times New Roman" w:cs="Times New Roman"/>
          <w:color w:val="000000"/>
          <w:sz w:val="24"/>
          <w:szCs w:val="24"/>
          <w:lang w:val="ru-RU"/>
        </w:rPr>
        <w:t xml:space="preserve"> до информация обаче </w:t>
      </w:r>
      <w:proofErr w:type="spellStart"/>
      <w:r w:rsidRPr="00C60AC1">
        <w:rPr>
          <w:rStyle w:val="normal--char"/>
          <w:rFonts w:ascii="Times New Roman" w:hAnsi="Times New Roman" w:cs="Times New Roman"/>
          <w:color w:val="000000"/>
          <w:sz w:val="24"/>
          <w:szCs w:val="24"/>
          <w:lang w:val="ru-RU"/>
        </w:rPr>
        <w:t>може</w:t>
      </w:r>
      <w:proofErr w:type="spellEnd"/>
      <w:r w:rsidRPr="00C60AC1">
        <w:rPr>
          <w:rStyle w:val="normal--char"/>
          <w:rFonts w:ascii="Times New Roman" w:hAnsi="Times New Roman" w:cs="Times New Roman"/>
          <w:color w:val="000000"/>
          <w:sz w:val="24"/>
          <w:szCs w:val="24"/>
          <w:lang w:val="ru-RU"/>
        </w:rPr>
        <w:t xml:space="preserve"> да се </w:t>
      </w:r>
      <w:proofErr w:type="spellStart"/>
      <w:r w:rsidRPr="00C60AC1">
        <w:rPr>
          <w:rStyle w:val="normal--char"/>
          <w:rFonts w:ascii="Times New Roman" w:hAnsi="Times New Roman" w:cs="Times New Roman"/>
          <w:color w:val="000000"/>
          <w:sz w:val="24"/>
          <w:szCs w:val="24"/>
          <w:lang w:val="ru-RU"/>
        </w:rPr>
        <w:t>окаже</w:t>
      </w:r>
      <w:proofErr w:type="spellEnd"/>
      <w:r w:rsidRPr="00C60AC1">
        <w:rPr>
          <w:rStyle w:val="normal--char"/>
          <w:rFonts w:ascii="Times New Roman" w:hAnsi="Times New Roman" w:cs="Times New Roman"/>
          <w:color w:val="000000"/>
          <w:sz w:val="24"/>
          <w:szCs w:val="24"/>
          <w:lang w:val="ru-RU"/>
        </w:rPr>
        <w:t xml:space="preserve"> едно от </w:t>
      </w:r>
      <w:proofErr w:type="spellStart"/>
      <w:r w:rsidRPr="00C60AC1">
        <w:rPr>
          <w:rStyle w:val="normal--char"/>
          <w:rFonts w:ascii="Times New Roman" w:hAnsi="Times New Roman" w:cs="Times New Roman"/>
          <w:color w:val="000000"/>
          <w:sz w:val="24"/>
          <w:szCs w:val="24"/>
          <w:lang w:val="ru-RU"/>
        </w:rPr>
        <w:t>обстоятелствата</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които</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трябва</w:t>
      </w:r>
      <w:proofErr w:type="spellEnd"/>
      <w:r w:rsidRPr="00C60AC1">
        <w:rPr>
          <w:rStyle w:val="normal--char"/>
          <w:rFonts w:ascii="Times New Roman" w:hAnsi="Times New Roman" w:cs="Times New Roman"/>
          <w:color w:val="000000"/>
          <w:sz w:val="24"/>
          <w:szCs w:val="24"/>
          <w:lang w:val="ru-RU"/>
        </w:rPr>
        <w:t xml:space="preserve"> да се </w:t>
      </w:r>
      <w:proofErr w:type="spellStart"/>
      <w:r w:rsidRPr="00C60AC1">
        <w:rPr>
          <w:rStyle w:val="normal--char"/>
          <w:rFonts w:ascii="Times New Roman" w:hAnsi="Times New Roman" w:cs="Times New Roman"/>
          <w:color w:val="000000"/>
          <w:sz w:val="24"/>
          <w:szCs w:val="24"/>
          <w:lang w:val="ru-RU"/>
        </w:rPr>
        <w:t>вземат</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предвид</w:t>
      </w:r>
      <w:proofErr w:type="spellEnd"/>
      <w:r w:rsidRPr="00C60AC1">
        <w:rPr>
          <w:rStyle w:val="normal--char"/>
          <w:rFonts w:ascii="Times New Roman" w:hAnsi="Times New Roman" w:cs="Times New Roman"/>
          <w:color w:val="000000"/>
          <w:sz w:val="24"/>
          <w:szCs w:val="24"/>
          <w:lang w:val="ru-RU"/>
        </w:rPr>
        <w:t xml:space="preserve"> при </w:t>
      </w:r>
      <w:proofErr w:type="spellStart"/>
      <w:r w:rsidRPr="00C60AC1">
        <w:rPr>
          <w:rStyle w:val="normal--char"/>
          <w:rFonts w:ascii="Times New Roman" w:hAnsi="Times New Roman" w:cs="Times New Roman"/>
          <w:color w:val="000000"/>
          <w:sz w:val="24"/>
          <w:szCs w:val="24"/>
          <w:lang w:val="ru-RU"/>
        </w:rPr>
        <w:t>доказването</w:t>
      </w:r>
      <w:proofErr w:type="spellEnd"/>
      <w:r w:rsidRPr="00C60AC1">
        <w:rPr>
          <w:rStyle w:val="normal--char"/>
          <w:rFonts w:ascii="Times New Roman" w:hAnsi="Times New Roman" w:cs="Times New Roman"/>
          <w:color w:val="000000"/>
          <w:sz w:val="24"/>
          <w:szCs w:val="24"/>
          <w:lang w:val="ru-RU"/>
        </w:rPr>
        <w:t xml:space="preserve"> на </w:t>
      </w:r>
      <w:proofErr w:type="spellStart"/>
      <w:r w:rsidRPr="00C60AC1">
        <w:rPr>
          <w:rStyle w:val="normal--char"/>
          <w:rFonts w:ascii="Times New Roman" w:hAnsi="Times New Roman" w:cs="Times New Roman"/>
          <w:color w:val="000000"/>
          <w:sz w:val="24"/>
          <w:szCs w:val="24"/>
          <w:lang w:val="ru-RU"/>
        </w:rPr>
        <w:t>фактите</w:t>
      </w:r>
      <w:proofErr w:type="spellEnd"/>
      <w:r w:rsidRPr="00C60AC1">
        <w:rPr>
          <w:rStyle w:val="normal--char"/>
          <w:rFonts w:ascii="Times New Roman" w:hAnsi="Times New Roman" w:cs="Times New Roman"/>
          <w:color w:val="000000"/>
          <w:sz w:val="24"/>
          <w:szCs w:val="24"/>
          <w:lang w:val="ru-RU"/>
        </w:rPr>
        <w:t xml:space="preserve">, от </w:t>
      </w:r>
      <w:proofErr w:type="spellStart"/>
      <w:r w:rsidRPr="00C60AC1">
        <w:rPr>
          <w:rStyle w:val="normal--char"/>
          <w:rFonts w:ascii="Times New Roman" w:hAnsi="Times New Roman" w:cs="Times New Roman"/>
          <w:color w:val="000000"/>
          <w:sz w:val="24"/>
          <w:szCs w:val="24"/>
          <w:lang w:val="ru-RU"/>
        </w:rPr>
        <w:t>които</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може</w:t>
      </w:r>
      <w:proofErr w:type="spellEnd"/>
      <w:r w:rsidRPr="00C60AC1">
        <w:rPr>
          <w:rStyle w:val="normal--char"/>
          <w:rFonts w:ascii="Times New Roman" w:hAnsi="Times New Roman" w:cs="Times New Roman"/>
          <w:color w:val="000000"/>
          <w:sz w:val="24"/>
          <w:szCs w:val="24"/>
          <w:lang w:val="ru-RU"/>
        </w:rPr>
        <w:t xml:space="preserve"> да </w:t>
      </w:r>
      <w:proofErr w:type="spellStart"/>
      <w:r w:rsidRPr="00C60AC1">
        <w:rPr>
          <w:rStyle w:val="normal--char"/>
          <w:rFonts w:ascii="Times New Roman" w:hAnsi="Times New Roman" w:cs="Times New Roman"/>
          <w:color w:val="000000"/>
          <w:sz w:val="24"/>
          <w:szCs w:val="24"/>
          <w:lang w:val="ru-RU"/>
        </w:rPr>
        <w:t>бъде</w:t>
      </w:r>
      <w:proofErr w:type="spellEnd"/>
      <w:r w:rsidRPr="00C60AC1">
        <w:rPr>
          <w:rStyle w:val="normal--char"/>
          <w:rFonts w:ascii="Times New Roman" w:hAnsi="Times New Roman" w:cs="Times New Roman"/>
          <w:color w:val="000000"/>
          <w:sz w:val="24"/>
          <w:szCs w:val="24"/>
          <w:lang w:val="ru-RU"/>
        </w:rPr>
        <w:t xml:space="preserve"> заключено, че е </w:t>
      </w:r>
      <w:proofErr w:type="spellStart"/>
      <w:r w:rsidRPr="00C60AC1">
        <w:rPr>
          <w:rStyle w:val="normal--char"/>
          <w:rFonts w:ascii="Times New Roman" w:hAnsi="Times New Roman" w:cs="Times New Roman"/>
          <w:color w:val="000000"/>
          <w:sz w:val="24"/>
          <w:szCs w:val="24"/>
          <w:lang w:val="ru-RU"/>
        </w:rPr>
        <w:t>налице</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пряка</w:t>
      </w:r>
      <w:proofErr w:type="spellEnd"/>
      <w:r w:rsidRPr="00C60AC1">
        <w:rPr>
          <w:rStyle w:val="normal--char"/>
          <w:rFonts w:ascii="Times New Roman" w:hAnsi="Times New Roman" w:cs="Times New Roman"/>
          <w:color w:val="000000"/>
          <w:sz w:val="24"/>
          <w:szCs w:val="24"/>
          <w:lang w:val="ru-RU"/>
        </w:rPr>
        <w:t xml:space="preserve"> или </w:t>
      </w:r>
      <w:proofErr w:type="spellStart"/>
      <w:r w:rsidRPr="00C60AC1">
        <w:rPr>
          <w:rStyle w:val="normal--char"/>
          <w:rFonts w:ascii="Times New Roman" w:hAnsi="Times New Roman" w:cs="Times New Roman"/>
          <w:color w:val="000000"/>
          <w:sz w:val="24"/>
          <w:szCs w:val="24"/>
          <w:lang w:val="ru-RU"/>
        </w:rPr>
        <w:t>непряка</w:t>
      </w:r>
      <w:proofErr w:type="spellEnd"/>
      <w:r w:rsidRPr="00C60AC1">
        <w:rPr>
          <w:rStyle w:val="normal--char"/>
          <w:rFonts w:ascii="Times New Roman" w:hAnsi="Times New Roman" w:cs="Times New Roman"/>
          <w:color w:val="000000"/>
          <w:sz w:val="24"/>
          <w:szCs w:val="24"/>
          <w:lang w:val="ru-RU"/>
        </w:rPr>
        <w:t xml:space="preserve"> дискриминация. </w:t>
      </w:r>
      <w:hyperlink r:id="rId304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19.</w:t>
        </w:r>
      </w:hyperlink>
    </w:p>
    <w:p w14:paraId="14980443" w14:textId="77777777" w:rsidR="00475D0D" w:rsidRPr="00C60AC1" w:rsidRDefault="00475D0D" w:rsidP="00475D0D">
      <w:pPr>
        <w:pStyle w:val="Default"/>
        <w:pBdr>
          <w:bottom w:val="single" w:sz="4" w:space="1" w:color="auto"/>
        </w:pBdr>
        <w:jc w:val="both"/>
        <w:rPr>
          <w:rFonts w:ascii="Times New Roman" w:hAnsi="Times New Roman" w:cs="Times New Roman"/>
          <w:i/>
          <w:lang w:val="ru-RU"/>
        </w:rPr>
      </w:pPr>
      <w:r w:rsidRPr="00C60AC1">
        <w:rPr>
          <w:rFonts w:ascii="Times New Roman" w:hAnsi="Times New Roman" w:cs="Times New Roman"/>
          <w:i/>
          <w:lang w:val="ru-RU"/>
        </w:rPr>
        <w:t xml:space="preserve">Решение на СЕС по </w:t>
      </w:r>
      <w:hyperlink r:id="rId3043" w:history="1">
        <w:r w:rsidRPr="00C60AC1">
          <w:rPr>
            <w:rStyle w:val="Hyperlink"/>
            <w:rFonts w:ascii="Times New Roman" w:hAnsi="Times New Roman" w:cs="Times New Roman"/>
            <w:i/>
            <w:lang w:val="ru-RU"/>
          </w:rPr>
          <w:t xml:space="preserve">дело </w:t>
        </w:r>
        <w:r w:rsidRPr="00C60AC1">
          <w:rPr>
            <w:rStyle w:val="Hyperlink"/>
            <w:rFonts w:ascii="Times New Roman" w:hAnsi="Times New Roman" w:cs="Times New Roman"/>
            <w:i/>
            <w:sz w:val="22"/>
            <w:szCs w:val="22"/>
          </w:rPr>
          <w:t>C-415/10</w:t>
        </w:r>
      </w:hyperlink>
    </w:p>
    <w:p w14:paraId="26E833FE" w14:textId="77777777" w:rsidR="00C636B6" w:rsidRPr="00180795" w:rsidRDefault="00C636B6" w:rsidP="00F46F5F">
      <w:pPr>
        <w:pStyle w:val="NoSpacing"/>
        <w:jc w:val="both"/>
        <w:rPr>
          <w:rStyle w:val="normal--char"/>
          <w:rFonts w:ascii="Times New Roman" w:hAnsi="Times New Roman" w:cs="Times New Roman"/>
          <w:color w:val="000000"/>
          <w:sz w:val="24"/>
          <w:szCs w:val="24"/>
          <w:lang w:val="ru-RU"/>
        </w:rPr>
      </w:pPr>
    </w:p>
    <w:p w14:paraId="351F4CD9" w14:textId="77777777" w:rsidR="00C636B6" w:rsidRPr="00C60AC1" w:rsidRDefault="00C636B6" w:rsidP="00C636B6">
      <w:pPr>
        <w:pStyle w:val="NoSpacing"/>
        <w:jc w:val="both"/>
        <w:rPr>
          <w:rStyle w:val="normal--char"/>
          <w:rFonts w:ascii="Times New Roman" w:hAnsi="Times New Roman" w:cs="Times New Roman"/>
          <w:color w:val="000000"/>
          <w:sz w:val="24"/>
          <w:szCs w:val="24"/>
          <w:lang w:val="bg-BG"/>
        </w:rPr>
      </w:pPr>
      <w:proofErr w:type="spellStart"/>
      <w:r w:rsidRPr="00C60AC1">
        <w:rPr>
          <w:rStyle w:val="normal--char"/>
          <w:rFonts w:ascii="Times New Roman" w:hAnsi="Times New Roman" w:cs="Times New Roman"/>
          <w:color w:val="000000"/>
          <w:sz w:val="24"/>
          <w:szCs w:val="24"/>
          <w:lang w:val="ru-RU"/>
        </w:rPr>
        <w:t>Прагът</w:t>
      </w:r>
      <w:proofErr w:type="spellEnd"/>
      <w:r w:rsidRPr="00C60AC1">
        <w:rPr>
          <w:rStyle w:val="normal--char"/>
          <w:rFonts w:ascii="Times New Roman" w:hAnsi="Times New Roman" w:cs="Times New Roman"/>
          <w:color w:val="000000"/>
          <w:sz w:val="24"/>
          <w:szCs w:val="24"/>
          <w:lang w:val="ru-RU"/>
        </w:rPr>
        <w:t xml:space="preserve"> от 7 % </w:t>
      </w:r>
      <w:proofErr w:type="spellStart"/>
      <w:r w:rsidRPr="00C60AC1">
        <w:rPr>
          <w:rStyle w:val="normal--char"/>
          <w:rFonts w:ascii="Times New Roman" w:hAnsi="Times New Roman" w:cs="Times New Roman"/>
          <w:color w:val="000000"/>
          <w:sz w:val="24"/>
          <w:szCs w:val="24"/>
          <w:lang w:val="ru-RU"/>
        </w:rPr>
        <w:t>представителност</w:t>
      </w:r>
      <w:proofErr w:type="spellEnd"/>
      <w:r w:rsidRPr="00C60AC1">
        <w:rPr>
          <w:rStyle w:val="normal--char"/>
          <w:rFonts w:ascii="Times New Roman" w:hAnsi="Times New Roman" w:cs="Times New Roman"/>
          <w:color w:val="000000"/>
          <w:sz w:val="24"/>
          <w:szCs w:val="24"/>
          <w:lang w:val="ru-RU"/>
        </w:rPr>
        <w:t xml:space="preserve"> от </w:t>
      </w:r>
      <w:proofErr w:type="spellStart"/>
      <w:r w:rsidRPr="00C60AC1">
        <w:rPr>
          <w:rStyle w:val="normal--char"/>
          <w:rFonts w:ascii="Times New Roman" w:hAnsi="Times New Roman" w:cs="Times New Roman"/>
          <w:color w:val="000000"/>
          <w:sz w:val="24"/>
          <w:szCs w:val="24"/>
          <w:lang w:val="ru-RU"/>
        </w:rPr>
        <w:t>гласовете</w:t>
      </w:r>
      <w:proofErr w:type="spellEnd"/>
      <w:r w:rsidRPr="00C60AC1">
        <w:rPr>
          <w:rStyle w:val="normal--char"/>
          <w:rFonts w:ascii="Times New Roman" w:hAnsi="Times New Roman" w:cs="Times New Roman"/>
          <w:color w:val="000000"/>
          <w:sz w:val="24"/>
          <w:szCs w:val="24"/>
          <w:lang w:val="ru-RU"/>
        </w:rPr>
        <w:t xml:space="preserve"> на </w:t>
      </w:r>
      <w:proofErr w:type="spellStart"/>
      <w:r w:rsidRPr="00C60AC1">
        <w:rPr>
          <w:rStyle w:val="normal--char"/>
          <w:rFonts w:ascii="Times New Roman" w:hAnsi="Times New Roman" w:cs="Times New Roman"/>
          <w:color w:val="000000"/>
          <w:sz w:val="24"/>
          <w:szCs w:val="24"/>
          <w:lang w:val="ru-RU"/>
        </w:rPr>
        <w:t>предходните</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парламентарни</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избори</w:t>
      </w:r>
      <w:proofErr w:type="spellEnd"/>
      <w:r w:rsidRPr="00C60AC1">
        <w:rPr>
          <w:rStyle w:val="normal--char"/>
          <w:rFonts w:ascii="Times New Roman" w:hAnsi="Times New Roman" w:cs="Times New Roman"/>
          <w:color w:val="000000"/>
          <w:sz w:val="24"/>
          <w:szCs w:val="24"/>
          <w:lang w:val="ru-RU"/>
        </w:rPr>
        <w:t xml:space="preserve"> за </w:t>
      </w:r>
      <w:proofErr w:type="spellStart"/>
      <w:r w:rsidRPr="00C60AC1">
        <w:rPr>
          <w:rStyle w:val="normal--char"/>
          <w:rFonts w:ascii="Times New Roman" w:hAnsi="Times New Roman" w:cs="Times New Roman"/>
          <w:color w:val="000000"/>
          <w:sz w:val="24"/>
          <w:szCs w:val="24"/>
          <w:lang w:val="ru-RU"/>
        </w:rPr>
        <w:t>политическа</w:t>
      </w:r>
      <w:proofErr w:type="spellEnd"/>
      <w:r w:rsidRPr="00C60AC1">
        <w:rPr>
          <w:rStyle w:val="normal--char"/>
          <w:rFonts w:ascii="Times New Roman" w:hAnsi="Times New Roman" w:cs="Times New Roman"/>
          <w:color w:val="000000"/>
          <w:sz w:val="24"/>
          <w:szCs w:val="24"/>
          <w:lang w:val="ru-RU"/>
        </w:rPr>
        <w:t xml:space="preserve"> партия, </w:t>
      </w:r>
      <w:proofErr w:type="spellStart"/>
      <w:r w:rsidRPr="00C60AC1">
        <w:rPr>
          <w:rStyle w:val="normal--char"/>
          <w:rFonts w:ascii="Times New Roman" w:hAnsi="Times New Roman" w:cs="Times New Roman"/>
          <w:color w:val="000000"/>
          <w:sz w:val="24"/>
          <w:szCs w:val="24"/>
          <w:lang w:val="ru-RU"/>
        </w:rPr>
        <w:t>който</w:t>
      </w:r>
      <w:proofErr w:type="spellEnd"/>
      <w:r w:rsidRPr="00C60AC1">
        <w:rPr>
          <w:rStyle w:val="normal--char"/>
          <w:rFonts w:ascii="Times New Roman" w:hAnsi="Times New Roman" w:cs="Times New Roman"/>
          <w:color w:val="000000"/>
          <w:sz w:val="24"/>
          <w:szCs w:val="24"/>
          <w:lang w:val="ru-RU"/>
        </w:rPr>
        <w:t xml:space="preserve"> е критерий за </w:t>
      </w:r>
      <w:proofErr w:type="spellStart"/>
      <w:r w:rsidRPr="00C60AC1">
        <w:rPr>
          <w:rStyle w:val="normal--char"/>
          <w:rFonts w:ascii="Times New Roman" w:hAnsi="Times New Roman" w:cs="Times New Roman"/>
          <w:color w:val="000000"/>
          <w:sz w:val="24"/>
          <w:szCs w:val="24"/>
          <w:lang w:val="ru-RU"/>
        </w:rPr>
        <w:t>получаване</w:t>
      </w:r>
      <w:proofErr w:type="spellEnd"/>
      <w:r w:rsidRPr="00C60AC1">
        <w:rPr>
          <w:rStyle w:val="normal--char"/>
          <w:rFonts w:ascii="Times New Roman" w:hAnsi="Times New Roman" w:cs="Times New Roman"/>
          <w:color w:val="000000"/>
          <w:sz w:val="24"/>
          <w:szCs w:val="24"/>
          <w:lang w:val="ru-RU"/>
        </w:rPr>
        <w:t xml:space="preserve"> на </w:t>
      </w:r>
      <w:proofErr w:type="spellStart"/>
      <w:r w:rsidRPr="00C60AC1">
        <w:rPr>
          <w:rStyle w:val="normal--char"/>
          <w:rFonts w:ascii="Times New Roman" w:hAnsi="Times New Roman" w:cs="Times New Roman"/>
          <w:color w:val="000000"/>
          <w:sz w:val="24"/>
          <w:szCs w:val="24"/>
          <w:lang w:val="ru-RU"/>
        </w:rPr>
        <w:t>държавно</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финансиране</w:t>
      </w:r>
      <w:proofErr w:type="spellEnd"/>
      <w:r w:rsidRPr="00C60AC1">
        <w:rPr>
          <w:rStyle w:val="normal--char"/>
          <w:rFonts w:ascii="Times New Roman" w:hAnsi="Times New Roman" w:cs="Times New Roman"/>
          <w:color w:val="000000"/>
          <w:sz w:val="24"/>
          <w:szCs w:val="24"/>
          <w:lang w:val="ru-RU"/>
        </w:rPr>
        <w:t>, не е непропорционален.</w:t>
      </w:r>
      <w:r w:rsidRPr="00180795">
        <w:rPr>
          <w:rStyle w:val="Absatz-Standardschriftart"/>
          <w:rFonts w:ascii="Times New Roman" w:hAnsi="Times New Roman" w:cs="Times New Roman"/>
          <w:color w:val="000000"/>
          <w:sz w:val="24"/>
          <w:szCs w:val="24"/>
          <w:lang w:val="ru-RU"/>
        </w:rPr>
        <w:t xml:space="preserve"> </w:t>
      </w:r>
      <w:hyperlink r:id="rId3044" w:history="1">
        <w:r w:rsidRPr="00C60AC1">
          <w:rPr>
            <w:rStyle w:val="Hyperlink"/>
            <w:rFonts w:ascii="Times New Roman" w:hAnsi="Times New Roman" w:cs="Times New Roman"/>
            <w:sz w:val="24"/>
            <w:szCs w:val="24"/>
            <w:lang w:val="bg-BG"/>
          </w:rPr>
          <w:t>Бюлетин № 20.</w:t>
        </w:r>
      </w:hyperlink>
    </w:p>
    <w:p w14:paraId="0CD3F5CE" w14:textId="77777777" w:rsidR="00C636B6" w:rsidRPr="00C60AC1" w:rsidRDefault="00794C51" w:rsidP="00C636B6">
      <w:pPr>
        <w:pStyle w:val="Default"/>
        <w:pBdr>
          <w:bottom w:val="single" w:sz="4" w:space="1" w:color="auto"/>
        </w:pBdr>
        <w:jc w:val="both"/>
        <w:rPr>
          <w:rFonts w:ascii="Times New Roman" w:hAnsi="Times New Roman" w:cs="Times New Roman"/>
          <w:i/>
          <w:lang w:val="ru-RU"/>
        </w:rPr>
      </w:pPr>
      <w:hyperlink r:id="rId3045" w:history="1">
        <w:proofErr w:type="spellStart"/>
        <w:r w:rsidR="00C636B6" w:rsidRPr="00C60AC1">
          <w:rPr>
            <w:rStyle w:val="Hyperlink"/>
            <w:rFonts w:ascii="Times New Roman" w:hAnsi="Times New Roman" w:cs="Times New Roman"/>
            <w:i/>
            <w:lang w:val="ru-RU"/>
          </w:rPr>
          <w:t>Ozgurluk</w:t>
        </w:r>
        <w:proofErr w:type="spellEnd"/>
        <w:r w:rsidR="00C636B6" w:rsidRPr="00C60AC1">
          <w:rPr>
            <w:rStyle w:val="Hyperlink"/>
            <w:rFonts w:ascii="Times New Roman" w:hAnsi="Times New Roman" w:cs="Times New Roman"/>
            <w:i/>
            <w:lang w:val="ru-RU"/>
          </w:rPr>
          <w:t xml:space="preserve"> </w:t>
        </w:r>
        <w:proofErr w:type="spellStart"/>
        <w:r w:rsidR="00C636B6" w:rsidRPr="00C60AC1">
          <w:rPr>
            <w:rStyle w:val="Hyperlink"/>
            <w:rFonts w:ascii="Times New Roman" w:hAnsi="Times New Roman" w:cs="Times New Roman"/>
            <w:i/>
            <w:lang w:val="ru-RU"/>
          </w:rPr>
          <w:t>Ve</w:t>
        </w:r>
        <w:proofErr w:type="spellEnd"/>
        <w:r w:rsidR="00C636B6" w:rsidRPr="00C60AC1">
          <w:rPr>
            <w:rStyle w:val="Hyperlink"/>
            <w:rFonts w:ascii="Times New Roman" w:hAnsi="Times New Roman" w:cs="Times New Roman"/>
            <w:i/>
            <w:lang w:val="ru-RU"/>
          </w:rPr>
          <w:t xml:space="preserve"> </w:t>
        </w:r>
        <w:proofErr w:type="spellStart"/>
        <w:r w:rsidR="00C636B6" w:rsidRPr="00C60AC1">
          <w:rPr>
            <w:rStyle w:val="Hyperlink"/>
            <w:rFonts w:ascii="Times New Roman" w:hAnsi="Times New Roman" w:cs="Times New Roman"/>
            <w:i/>
            <w:lang w:val="ru-RU"/>
          </w:rPr>
          <w:t>Dayanisma</w:t>
        </w:r>
        <w:proofErr w:type="spellEnd"/>
        <w:r w:rsidR="00C636B6" w:rsidRPr="00C60AC1">
          <w:rPr>
            <w:rStyle w:val="Hyperlink"/>
            <w:rFonts w:ascii="Times New Roman" w:hAnsi="Times New Roman" w:cs="Times New Roman"/>
            <w:i/>
            <w:lang w:val="ru-RU"/>
          </w:rPr>
          <w:t xml:space="preserve"> </w:t>
        </w:r>
        <w:proofErr w:type="spellStart"/>
        <w:r w:rsidR="00C636B6" w:rsidRPr="00C60AC1">
          <w:rPr>
            <w:rStyle w:val="Hyperlink"/>
            <w:rFonts w:ascii="Times New Roman" w:hAnsi="Times New Roman" w:cs="Times New Roman"/>
            <w:i/>
            <w:lang w:val="ru-RU"/>
          </w:rPr>
          <w:t>Partisi</w:t>
        </w:r>
        <w:proofErr w:type="spellEnd"/>
        <w:r w:rsidR="00C636B6" w:rsidRPr="00C60AC1">
          <w:rPr>
            <w:rStyle w:val="Hyperlink"/>
            <w:rFonts w:ascii="Times New Roman" w:hAnsi="Times New Roman" w:cs="Times New Roman"/>
            <w:i/>
            <w:lang w:val="ru-RU"/>
          </w:rPr>
          <w:t xml:space="preserve"> (ODP) v. </w:t>
        </w:r>
        <w:proofErr w:type="spellStart"/>
        <w:r w:rsidR="00C636B6" w:rsidRPr="00C60AC1">
          <w:rPr>
            <w:rStyle w:val="Hyperlink"/>
            <w:rFonts w:ascii="Times New Roman" w:hAnsi="Times New Roman" w:cs="Times New Roman"/>
            <w:i/>
            <w:lang w:val="ru-RU"/>
          </w:rPr>
          <w:t>Turkey</w:t>
        </w:r>
        <w:proofErr w:type="spellEnd"/>
        <w:r w:rsidR="00C636B6" w:rsidRPr="00C60AC1">
          <w:rPr>
            <w:rStyle w:val="Hyperlink"/>
            <w:rFonts w:ascii="Times New Roman" w:hAnsi="Times New Roman" w:cs="Times New Roman"/>
            <w:i/>
            <w:lang w:val="ru-RU"/>
          </w:rPr>
          <w:t xml:space="preserve"> (7819/03)</w:t>
        </w:r>
      </w:hyperlink>
    </w:p>
    <w:p w14:paraId="3A899290" w14:textId="77777777" w:rsidR="00FD6CC8" w:rsidRPr="00C60AC1" w:rsidRDefault="00FD6CC8" w:rsidP="00F46F5F">
      <w:pPr>
        <w:pStyle w:val="NoSpacing"/>
        <w:jc w:val="both"/>
        <w:rPr>
          <w:rStyle w:val="normal--char"/>
          <w:rFonts w:ascii="Times New Roman" w:hAnsi="Times New Roman" w:cs="Times New Roman"/>
          <w:color w:val="000000"/>
          <w:sz w:val="24"/>
          <w:szCs w:val="24"/>
          <w:lang w:val="ru-RU"/>
        </w:rPr>
      </w:pPr>
    </w:p>
    <w:p w14:paraId="4AC87707" w14:textId="77777777" w:rsidR="00475D0D" w:rsidRPr="00C60AC1" w:rsidRDefault="00FD6CC8" w:rsidP="00F46F5F">
      <w:pPr>
        <w:pStyle w:val="NoSpacing"/>
        <w:jc w:val="both"/>
        <w:rPr>
          <w:rStyle w:val="normal--char"/>
          <w:rFonts w:ascii="Times New Roman" w:hAnsi="Times New Roman" w:cs="Times New Roman"/>
          <w:lang w:val="bg-BG"/>
        </w:rPr>
      </w:pPr>
      <w:proofErr w:type="spellStart"/>
      <w:r w:rsidRPr="00C60AC1">
        <w:rPr>
          <w:rStyle w:val="normal--char"/>
          <w:rFonts w:ascii="Times New Roman" w:hAnsi="Times New Roman" w:cs="Times New Roman"/>
          <w:color w:val="000000"/>
          <w:sz w:val="24"/>
          <w:szCs w:val="24"/>
          <w:lang w:val="ru-RU"/>
        </w:rPr>
        <w:t>Словенските</w:t>
      </w:r>
      <w:proofErr w:type="spellEnd"/>
      <w:r w:rsidRPr="00C60AC1">
        <w:rPr>
          <w:rStyle w:val="normal--char"/>
          <w:rFonts w:ascii="Times New Roman" w:hAnsi="Times New Roman" w:cs="Times New Roman"/>
          <w:color w:val="000000"/>
          <w:sz w:val="24"/>
          <w:szCs w:val="24"/>
          <w:lang w:val="ru-RU"/>
        </w:rPr>
        <w:t xml:space="preserve"> власти не </w:t>
      </w:r>
      <w:proofErr w:type="spellStart"/>
      <w:r w:rsidRPr="00C60AC1">
        <w:rPr>
          <w:rStyle w:val="normal--char"/>
          <w:rFonts w:ascii="Times New Roman" w:hAnsi="Times New Roman" w:cs="Times New Roman"/>
          <w:color w:val="000000"/>
          <w:sz w:val="24"/>
          <w:szCs w:val="24"/>
          <w:lang w:val="ru-RU"/>
        </w:rPr>
        <w:t>са</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регламентирали</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напълно</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положението</w:t>
      </w:r>
      <w:proofErr w:type="spellEnd"/>
      <w:r w:rsidRPr="00C60AC1">
        <w:rPr>
          <w:rStyle w:val="normal--char"/>
          <w:rFonts w:ascii="Times New Roman" w:hAnsi="Times New Roman" w:cs="Times New Roman"/>
          <w:color w:val="000000"/>
          <w:sz w:val="24"/>
          <w:szCs w:val="24"/>
          <w:lang w:val="ru-RU"/>
        </w:rPr>
        <w:t xml:space="preserve"> на „</w:t>
      </w:r>
      <w:proofErr w:type="spellStart"/>
      <w:r w:rsidRPr="00C60AC1">
        <w:rPr>
          <w:rStyle w:val="normal--char"/>
          <w:rFonts w:ascii="Times New Roman" w:hAnsi="Times New Roman" w:cs="Times New Roman"/>
          <w:color w:val="000000"/>
          <w:sz w:val="24"/>
          <w:szCs w:val="24"/>
          <w:lang w:val="ru-RU"/>
        </w:rPr>
        <w:t>изтритите</w:t>
      </w:r>
      <w:proofErr w:type="spellEnd"/>
      <w:r w:rsidRPr="00C60AC1">
        <w:rPr>
          <w:rStyle w:val="normal--char"/>
          <w:rFonts w:ascii="Times New Roman" w:hAnsi="Times New Roman" w:cs="Times New Roman"/>
          <w:color w:val="000000"/>
          <w:sz w:val="24"/>
          <w:szCs w:val="24"/>
          <w:lang w:val="ru-RU"/>
        </w:rPr>
        <w:t xml:space="preserve">“ лица - бивши </w:t>
      </w:r>
      <w:proofErr w:type="spellStart"/>
      <w:r w:rsidRPr="00C60AC1">
        <w:rPr>
          <w:rStyle w:val="normal--char"/>
          <w:rFonts w:ascii="Times New Roman" w:hAnsi="Times New Roman" w:cs="Times New Roman"/>
          <w:color w:val="000000"/>
          <w:sz w:val="24"/>
          <w:szCs w:val="24"/>
          <w:lang w:val="ru-RU"/>
        </w:rPr>
        <w:t>граждани</w:t>
      </w:r>
      <w:proofErr w:type="spellEnd"/>
      <w:r w:rsidRPr="00C60AC1">
        <w:rPr>
          <w:rStyle w:val="normal--char"/>
          <w:rFonts w:ascii="Times New Roman" w:hAnsi="Times New Roman" w:cs="Times New Roman"/>
          <w:color w:val="000000"/>
          <w:sz w:val="24"/>
          <w:szCs w:val="24"/>
          <w:lang w:val="ru-RU"/>
        </w:rPr>
        <w:t xml:space="preserve"> на Югославия - от </w:t>
      </w:r>
      <w:proofErr w:type="spellStart"/>
      <w:r w:rsidRPr="00C60AC1">
        <w:rPr>
          <w:rStyle w:val="normal--char"/>
          <w:rFonts w:ascii="Times New Roman" w:hAnsi="Times New Roman" w:cs="Times New Roman"/>
          <w:color w:val="000000"/>
          <w:sz w:val="24"/>
          <w:szCs w:val="24"/>
          <w:lang w:val="ru-RU"/>
        </w:rPr>
        <w:t>регистъра</w:t>
      </w:r>
      <w:proofErr w:type="spellEnd"/>
      <w:r w:rsidRPr="00C60AC1">
        <w:rPr>
          <w:rStyle w:val="normal--char"/>
          <w:rFonts w:ascii="Times New Roman" w:hAnsi="Times New Roman" w:cs="Times New Roman"/>
          <w:color w:val="000000"/>
          <w:sz w:val="24"/>
          <w:szCs w:val="24"/>
          <w:lang w:val="ru-RU"/>
        </w:rPr>
        <w:t xml:space="preserve"> на постоянно </w:t>
      </w:r>
      <w:proofErr w:type="spellStart"/>
      <w:r w:rsidRPr="00C60AC1">
        <w:rPr>
          <w:rStyle w:val="normal--char"/>
          <w:rFonts w:ascii="Times New Roman" w:hAnsi="Times New Roman" w:cs="Times New Roman"/>
          <w:color w:val="000000"/>
          <w:sz w:val="24"/>
          <w:szCs w:val="24"/>
          <w:lang w:val="ru-RU"/>
        </w:rPr>
        <w:t>пребиваващите</w:t>
      </w:r>
      <w:proofErr w:type="spellEnd"/>
      <w:r w:rsidRPr="00C60AC1">
        <w:rPr>
          <w:rStyle w:val="normal--char"/>
          <w:rFonts w:ascii="Times New Roman" w:hAnsi="Times New Roman" w:cs="Times New Roman"/>
          <w:color w:val="000000"/>
          <w:sz w:val="24"/>
          <w:szCs w:val="24"/>
          <w:lang w:val="ru-RU"/>
        </w:rPr>
        <w:t xml:space="preserve"> в </w:t>
      </w:r>
      <w:proofErr w:type="spellStart"/>
      <w:r w:rsidRPr="00C60AC1">
        <w:rPr>
          <w:rStyle w:val="normal--char"/>
          <w:rFonts w:ascii="Times New Roman" w:hAnsi="Times New Roman" w:cs="Times New Roman"/>
          <w:color w:val="000000"/>
          <w:sz w:val="24"/>
          <w:szCs w:val="24"/>
          <w:lang w:val="ru-RU"/>
        </w:rPr>
        <w:t>страната</w:t>
      </w:r>
      <w:proofErr w:type="spellEnd"/>
      <w:r w:rsidRPr="00C60AC1">
        <w:rPr>
          <w:rStyle w:val="normal--char"/>
          <w:rFonts w:ascii="Times New Roman" w:hAnsi="Times New Roman" w:cs="Times New Roman"/>
          <w:color w:val="000000"/>
          <w:sz w:val="24"/>
          <w:szCs w:val="24"/>
          <w:lang w:val="ru-RU"/>
        </w:rPr>
        <w:t xml:space="preserve"> и </w:t>
      </w:r>
      <w:proofErr w:type="spellStart"/>
      <w:r w:rsidRPr="00C60AC1">
        <w:rPr>
          <w:rStyle w:val="normal--char"/>
          <w:rFonts w:ascii="Times New Roman" w:hAnsi="Times New Roman" w:cs="Times New Roman"/>
          <w:color w:val="000000"/>
          <w:sz w:val="24"/>
          <w:szCs w:val="24"/>
          <w:lang w:val="ru-RU"/>
        </w:rPr>
        <w:t>са</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ги</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третирали</w:t>
      </w:r>
      <w:proofErr w:type="spellEnd"/>
      <w:r w:rsidRPr="00C60AC1">
        <w:rPr>
          <w:rStyle w:val="normal--char"/>
          <w:rFonts w:ascii="Times New Roman" w:hAnsi="Times New Roman" w:cs="Times New Roman"/>
          <w:color w:val="000000"/>
          <w:sz w:val="24"/>
          <w:szCs w:val="24"/>
          <w:lang w:val="ru-RU"/>
        </w:rPr>
        <w:t xml:space="preserve"> различно от </w:t>
      </w:r>
      <w:proofErr w:type="spellStart"/>
      <w:r w:rsidRPr="00C60AC1">
        <w:rPr>
          <w:rStyle w:val="normal--char"/>
          <w:rFonts w:ascii="Times New Roman" w:hAnsi="Times New Roman" w:cs="Times New Roman"/>
          <w:color w:val="000000"/>
          <w:sz w:val="24"/>
          <w:szCs w:val="24"/>
          <w:lang w:val="ru-RU"/>
        </w:rPr>
        <w:t>останалите</w:t>
      </w:r>
      <w:proofErr w:type="spellEnd"/>
      <w:r w:rsidRPr="00C60AC1">
        <w:rPr>
          <w:rStyle w:val="normal--char"/>
          <w:rFonts w:ascii="Times New Roman" w:hAnsi="Times New Roman" w:cs="Times New Roman"/>
          <w:color w:val="000000"/>
          <w:sz w:val="24"/>
          <w:szCs w:val="24"/>
          <w:lang w:val="ru-RU"/>
        </w:rPr>
        <w:t xml:space="preserve"> </w:t>
      </w:r>
      <w:proofErr w:type="spellStart"/>
      <w:r w:rsidRPr="00C60AC1">
        <w:rPr>
          <w:rStyle w:val="normal--char"/>
          <w:rFonts w:ascii="Times New Roman" w:hAnsi="Times New Roman" w:cs="Times New Roman"/>
          <w:color w:val="000000"/>
          <w:sz w:val="24"/>
          <w:szCs w:val="24"/>
          <w:lang w:val="ru-RU"/>
        </w:rPr>
        <w:t>чужденци</w:t>
      </w:r>
      <w:proofErr w:type="spellEnd"/>
      <w:r w:rsidRPr="00C60AC1">
        <w:rPr>
          <w:rStyle w:val="normal--char"/>
          <w:rFonts w:ascii="Times New Roman" w:hAnsi="Times New Roman" w:cs="Times New Roman"/>
          <w:color w:val="000000"/>
          <w:sz w:val="24"/>
          <w:szCs w:val="24"/>
          <w:lang w:val="ru-RU"/>
        </w:rPr>
        <w:t xml:space="preserve"> без оправдание. </w:t>
      </w:r>
      <w:hyperlink r:id="rId3046" w:history="1">
        <w:proofErr w:type="spellStart"/>
        <w:r w:rsidRPr="00180795">
          <w:rPr>
            <w:rStyle w:val="Hyperlink"/>
            <w:rFonts w:ascii="Times New Roman" w:hAnsi="Times New Roman" w:cs="Times New Roman"/>
            <w:lang w:val="ru-RU"/>
          </w:rPr>
          <w:t>Бюлетин</w:t>
        </w:r>
        <w:proofErr w:type="spellEnd"/>
        <w:r w:rsidRPr="00180795">
          <w:rPr>
            <w:rStyle w:val="Hyperlink"/>
            <w:rFonts w:ascii="Times New Roman" w:hAnsi="Times New Roman" w:cs="Times New Roman"/>
            <w:lang w:val="ru-RU"/>
          </w:rPr>
          <w:t xml:space="preserve"> № 21.</w:t>
        </w:r>
      </w:hyperlink>
    </w:p>
    <w:p w14:paraId="078B23C9" w14:textId="77777777" w:rsidR="00FD6CC8" w:rsidRPr="00C60AC1" w:rsidRDefault="00794C51" w:rsidP="00FD6CC8">
      <w:pPr>
        <w:pStyle w:val="NoSpacing"/>
        <w:pBdr>
          <w:bottom w:val="single" w:sz="4" w:space="1" w:color="auto"/>
        </w:pBdr>
        <w:jc w:val="both"/>
        <w:rPr>
          <w:rStyle w:val="normal--char"/>
          <w:rFonts w:ascii="Times New Roman" w:hAnsi="Times New Roman" w:cs="Times New Roman"/>
          <w:color w:val="000000"/>
          <w:sz w:val="24"/>
          <w:szCs w:val="24"/>
          <w:lang w:val="bg-BG"/>
        </w:rPr>
      </w:pPr>
      <w:hyperlink r:id="rId3047" w:history="1">
        <w:r w:rsidR="00FD6CC8" w:rsidRPr="00C60AC1">
          <w:rPr>
            <w:rStyle w:val="Hyperlink"/>
            <w:rFonts w:ascii="Times New Roman" w:hAnsi="Times New Roman" w:cs="Times New Roman"/>
            <w:i/>
            <w:sz w:val="24"/>
            <w:szCs w:val="24"/>
          </w:rPr>
          <w:t>Kuri</w:t>
        </w:r>
        <w:r w:rsidR="00FD6CC8" w:rsidRPr="00C60AC1">
          <w:rPr>
            <w:rStyle w:val="Hyperlink"/>
            <w:rFonts w:ascii="Times New Roman" w:hAnsi="Times New Roman" w:cs="Times New Roman"/>
            <w:i/>
            <w:sz w:val="24"/>
            <w:szCs w:val="24"/>
            <w:lang w:val="bg-BG"/>
          </w:rPr>
          <w:t xml:space="preserve">ć </w:t>
        </w:r>
        <w:r w:rsidR="00FD6CC8" w:rsidRPr="00C60AC1">
          <w:rPr>
            <w:rStyle w:val="Hyperlink"/>
            <w:rFonts w:ascii="Times New Roman" w:hAnsi="Times New Roman" w:cs="Times New Roman"/>
            <w:i/>
            <w:sz w:val="24"/>
            <w:szCs w:val="24"/>
          </w:rPr>
          <w:t>and</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Others</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v</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Slovenia</w:t>
        </w:r>
        <w:r w:rsidR="00FD6CC8" w:rsidRPr="00C60AC1">
          <w:rPr>
            <w:rStyle w:val="Hyperlink"/>
            <w:rFonts w:ascii="Times New Roman" w:hAnsi="Times New Roman" w:cs="Times New Roman"/>
            <w:i/>
            <w:sz w:val="24"/>
            <w:szCs w:val="24"/>
            <w:lang w:val="bg-BG"/>
          </w:rPr>
          <w:t xml:space="preserve"> (</w:t>
        </w:r>
        <w:r w:rsidR="00FD6CC8" w:rsidRPr="00C60AC1">
          <w:rPr>
            <w:rStyle w:val="Hyperlink"/>
            <w:rFonts w:ascii="Times New Roman" w:hAnsi="Times New Roman" w:cs="Times New Roman"/>
            <w:i/>
            <w:sz w:val="24"/>
            <w:szCs w:val="24"/>
          </w:rPr>
          <w:t>no</w:t>
        </w:r>
        <w:r w:rsidR="00FD6CC8" w:rsidRPr="00C60AC1">
          <w:rPr>
            <w:rStyle w:val="Hyperlink"/>
            <w:rFonts w:ascii="Times New Roman" w:hAnsi="Times New Roman" w:cs="Times New Roman"/>
            <w:i/>
            <w:sz w:val="24"/>
            <w:szCs w:val="24"/>
            <w:lang w:val="bg-BG"/>
          </w:rPr>
          <w:t>. 26828/06)</w:t>
        </w:r>
      </w:hyperlink>
      <w:r w:rsidR="00FD6CC8" w:rsidRPr="00C60AC1">
        <w:rPr>
          <w:rStyle w:val="s7d2086b4"/>
          <w:rFonts w:ascii="Times New Roman" w:hAnsi="Times New Roman" w:cs="Times New Roman"/>
          <w:i/>
          <w:sz w:val="24"/>
          <w:szCs w:val="24"/>
          <w:lang w:val="bg-BG"/>
        </w:rPr>
        <w:t xml:space="preserve"> - </w:t>
      </w:r>
      <w:r w:rsidR="00FD6CC8" w:rsidRPr="00C60AC1">
        <w:rPr>
          <w:rFonts w:ascii="Times New Roman" w:hAnsi="Times New Roman" w:cs="Times New Roman"/>
          <w:bCs/>
          <w:i/>
          <w:color w:val="000000"/>
          <w:sz w:val="24"/>
          <w:szCs w:val="24"/>
          <w:lang w:val="bg-BG"/>
        </w:rPr>
        <w:t>Решение на Голямото отделение</w:t>
      </w:r>
      <w:r w:rsidR="00802E95" w:rsidRPr="00C60AC1">
        <w:rPr>
          <w:rFonts w:ascii="Times New Roman" w:hAnsi="Times New Roman" w:cs="Times New Roman"/>
          <w:bCs/>
          <w:i/>
          <w:color w:val="000000"/>
          <w:sz w:val="24"/>
          <w:szCs w:val="24"/>
          <w:lang w:val="bg-BG"/>
        </w:rPr>
        <w:t xml:space="preserve"> </w:t>
      </w:r>
    </w:p>
    <w:p w14:paraId="7FE87A22" w14:textId="77777777" w:rsidR="00475D0D" w:rsidRPr="00C60AC1" w:rsidRDefault="00475D0D" w:rsidP="00F46F5F">
      <w:pPr>
        <w:pStyle w:val="NoSpacing"/>
        <w:jc w:val="both"/>
        <w:rPr>
          <w:rStyle w:val="normal--char"/>
          <w:rFonts w:ascii="Times New Roman" w:hAnsi="Times New Roman" w:cs="Times New Roman"/>
          <w:color w:val="000000"/>
          <w:sz w:val="24"/>
          <w:szCs w:val="24"/>
          <w:lang w:val="bg-BG"/>
        </w:rPr>
      </w:pPr>
    </w:p>
    <w:p w14:paraId="14A25953" w14:textId="77777777" w:rsidR="00F16320" w:rsidRPr="00C60AC1" w:rsidRDefault="00F16320" w:rsidP="00F16320">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bg-BG"/>
        </w:rPr>
        <w:t xml:space="preserve">Съдът отхвърля като недопустими оплакванията на жалбоподатели за нарушение на правото на собственост и дискриминация във връзка с т. нар. „таван на пенсиите”, като се позовава на делото </w:t>
      </w:r>
      <w:proofErr w:type="spellStart"/>
      <w:r w:rsidRPr="00C60AC1">
        <w:rPr>
          <w:rStyle w:val="normal--char"/>
          <w:rFonts w:ascii="Times New Roman" w:hAnsi="Times New Roman" w:cs="Times New Roman"/>
          <w:i/>
          <w:sz w:val="24"/>
          <w:lang w:val="bg-BG"/>
        </w:rPr>
        <w:t>Valkov</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and</w:t>
      </w:r>
      <w:proofErr w:type="spellEnd"/>
      <w:r w:rsidRPr="00C60AC1">
        <w:rPr>
          <w:rStyle w:val="normal--char"/>
          <w:rFonts w:ascii="Times New Roman" w:hAnsi="Times New Roman" w:cs="Times New Roman"/>
          <w:i/>
          <w:sz w:val="24"/>
          <w:lang w:val="bg-BG"/>
        </w:rPr>
        <w:t xml:space="preserve"> </w:t>
      </w:r>
      <w:proofErr w:type="spellStart"/>
      <w:r w:rsidRPr="00C60AC1">
        <w:rPr>
          <w:rStyle w:val="normal--char"/>
          <w:rFonts w:ascii="Times New Roman" w:hAnsi="Times New Roman" w:cs="Times New Roman"/>
          <w:i/>
          <w:sz w:val="24"/>
          <w:lang w:val="bg-BG"/>
        </w:rPr>
        <w:t>Others</w:t>
      </w:r>
      <w:proofErr w:type="spellEnd"/>
      <w:r w:rsidRPr="00C60AC1">
        <w:rPr>
          <w:rStyle w:val="normal--char"/>
          <w:rFonts w:ascii="Times New Roman" w:hAnsi="Times New Roman" w:cs="Times New Roman"/>
          <w:sz w:val="24"/>
          <w:lang w:val="bg-BG"/>
        </w:rPr>
        <w:t xml:space="preserve">. </w:t>
      </w:r>
      <w:hyperlink r:id="rId304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33497914" w14:textId="77777777" w:rsidR="00F16320" w:rsidRPr="00C60AC1" w:rsidRDefault="00794C51" w:rsidP="00F16320">
      <w:pPr>
        <w:pBdr>
          <w:bottom w:val="single" w:sz="4" w:space="1" w:color="auto"/>
        </w:pBdr>
        <w:spacing w:after="0" w:line="100" w:lineRule="atLeast"/>
        <w:jc w:val="both"/>
        <w:rPr>
          <w:rFonts w:ascii="Times New Roman" w:hAnsi="Times New Roman" w:cs="Times New Roman"/>
          <w:i/>
          <w:sz w:val="24"/>
          <w:szCs w:val="24"/>
          <w:lang w:val="ru-RU" w:eastAsia="en-US"/>
        </w:rPr>
      </w:pPr>
      <w:hyperlink r:id="rId3049" w:history="1">
        <w:proofErr w:type="spellStart"/>
        <w:r w:rsidR="00F16320" w:rsidRPr="00C60AC1">
          <w:rPr>
            <w:rStyle w:val="Hyperlink"/>
            <w:rFonts w:ascii="Times New Roman" w:hAnsi="Times New Roman" w:cs="Times New Roman"/>
            <w:i/>
            <w:iCs/>
            <w:sz w:val="24"/>
            <w:szCs w:val="24"/>
          </w:rPr>
          <w:t>Hristov</w:t>
        </w:r>
        <w:proofErr w:type="spellEnd"/>
        <w:r w:rsidR="00F16320" w:rsidRPr="00C60AC1">
          <w:rPr>
            <w:rStyle w:val="Hyperlink"/>
            <w:rFonts w:ascii="Times New Roman" w:hAnsi="Times New Roman" w:cs="Times New Roman"/>
            <w:i/>
            <w:iCs/>
            <w:sz w:val="24"/>
            <w:szCs w:val="24"/>
          </w:rPr>
          <w:t xml:space="preserve"> v. </w:t>
        </w:r>
        <w:proofErr w:type="spellStart"/>
        <w:r w:rsidR="00F16320" w:rsidRPr="00C60AC1">
          <w:rPr>
            <w:rStyle w:val="Hyperlink"/>
            <w:rFonts w:ascii="Times New Roman" w:hAnsi="Times New Roman" w:cs="Times New Roman"/>
            <w:i/>
            <w:iCs/>
            <w:sz w:val="24"/>
            <w:szCs w:val="24"/>
          </w:rPr>
          <w:t>Bulgaria</w:t>
        </w:r>
        <w:proofErr w:type="spellEnd"/>
        <w:r w:rsidR="00F16320" w:rsidRPr="00C60AC1">
          <w:rPr>
            <w:rStyle w:val="Hyperlink"/>
            <w:rFonts w:ascii="Times New Roman" w:hAnsi="Times New Roman" w:cs="Times New Roman"/>
            <w:i/>
            <w:iCs/>
            <w:sz w:val="24"/>
            <w:szCs w:val="24"/>
          </w:rPr>
          <w:t xml:space="preserve"> и други жалби (</w:t>
        </w:r>
        <w:proofErr w:type="spellStart"/>
        <w:r w:rsidR="00F16320" w:rsidRPr="00C60AC1">
          <w:rPr>
            <w:rStyle w:val="Hyperlink"/>
            <w:rFonts w:ascii="Times New Roman" w:hAnsi="Times New Roman" w:cs="Times New Roman"/>
            <w:i/>
            <w:iCs/>
            <w:sz w:val="24"/>
            <w:szCs w:val="24"/>
          </w:rPr>
          <w:t>no</w:t>
        </w:r>
        <w:proofErr w:type="spellEnd"/>
        <w:r w:rsidR="00F16320" w:rsidRPr="00C60AC1">
          <w:rPr>
            <w:rStyle w:val="Hyperlink"/>
            <w:rFonts w:ascii="Times New Roman" w:hAnsi="Times New Roman" w:cs="Times New Roman"/>
            <w:i/>
            <w:iCs/>
            <w:sz w:val="24"/>
            <w:szCs w:val="24"/>
          </w:rPr>
          <w:t>. 13684/03 и други)</w:t>
        </w:r>
      </w:hyperlink>
      <w:r w:rsidR="00F16320" w:rsidRPr="00C60AC1">
        <w:rPr>
          <w:rFonts w:ascii="Times New Roman" w:hAnsi="Times New Roman" w:cs="Times New Roman"/>
          <w:color w:val="000000"/>
          <w:sz w:val="24"/>
          <w:szCs w:val="24"/>
        </w:rPr>
        <w:t xml:space="preserve"> - </w:t>
      </w:r>
      <w:r w:rsidR="00F16320" w:rsidRPr="00C60AC1">
        <w:rPr>
          <w:rFonts w:ascii="Times New Roman" w:hAnsi="Times New Roman" w:cs="Times New Roman"/>
          <w:bCs/>
          <w:i/>
          <w:sz w:val="24"/>
          <w:szCs w:val="24"/>
          <w:lang w:val="ru-RU" w:eastAsia="en-US"/>
        </w:rPr>
        <w:t xml:space="preserve">Решение по </w:t>
      </w:r>
      <w:r w:rsidR="00F16320" w:rsidRPr="00C60AC1">
        <w:rPr>
          <w:rFonts w:ascii="Times New Roman" w:hAnsi="Times New Roman" w:cs="Times New Roman"/>
          <w:i/>
          <w:iCs/>
          <w:color w:val="000000"/>
          <w:sz w:val="24"/>
          <w:szCs w:val="24"/>
        </w:rPr>
        <w:t xml:space="preserve">допустимост </w:t>
      </w:r>
    </w:p>
    <w:p w14:paraId="24B6C963" w14:textId="77777777" w:rsidR="00F16320" w:rsidRPr="00C60AC1" w:rsidRDefault="00F16320" w:rsidP="00F16320">
      <w:pPr>
        <w:pStyle w:val="NoSpacing"/>
        <w:jc w:val="both"/>
        <w:rPr>
          <w:rStyle w:val="normal--char"/>
          <w:rFonts w:ascii="Times New Roman" w:hAnsi="Times New Roman" w:cs="Times New Roman"/>
          <w:sz w:val="24"/>
          <w:lang w:val="ru-RU"/>
        </w:rPr>
      </w:pPr>
    </w:p>
    <w:p w14:paraId="13589BA2" w14:textId="77777777" w:rsidR="00F16320" w:rsidRPr="00C60AC1" w:rsidRDefault="00F16320" w:rsidP="00F16320">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sz w:val="24"/>
          <w:lang w:val="ru-RU"/>
        </w:rPr>
        <w:t xml:space="preserve">Макар </w:t>
      </w:r>
      <w:proofErr w:type="spellStart"/>
      <w:r w:rsidRPr="00C60AC1">
        <w:rPr>
          <w:rStyle w:val="normal--char"/>
          <w:rFonts w:ascii="Times New Roman" w:hAnsi="Times New Roman" w:cs="Times New Roman"/>
          <w:sz w:val="24"/>
          <w:lang w:val="ru-RU"/>
        </w:rPr>
        <w:t>италианските</w:t>
      </w:r>
      <w:proofErr w:type="spellEnd"/>
      <w:r w:rsidRPr="00C60AC1">
        <w:rPr>
          <w:rStyle w:val="normal--char"/>
          <w:rFonts w:ascii="Times New Roman" w:hAnsi="Times New Roman" w:cs="Times New Roman"/>
          <w:sz w:val="24"/>
          <w:lang w:val="ru-RU"/>
        </w:rPr>
        <w:t xml:space="preserve"> власти да не </w:t>
      </w:r>
      <w:proofErr w:type="spellStart"/>
      <w:r w:rsidRPr="00C60AC1">
        <w:rPr>
          <w:rStyle w:val="normal--char"/>
          <w:rFonts w:ascii="Times New Roman" w:hAnsi="Times New Roman" w:cs="Times New Roman"/>
          <w:sz w:val="24"/>
          <w:lang w:val="ru-RU"/>
        </w:rPr>
        <w:t>са</w:t>
      </w:r>
      <w:proofErr w:type="spellEnd"/>
      <w:r w:rsidRPr="00C60AC1">
        <w:rPr>
          <w:rStyle w:val="normal--char"/>
          <w:rFonts w:ascii="Times New Roman" w:hAnsi="Times New Roman" w:cs="Times New Roman"/>
          <w:sz w:val="24"/>
          <w:lang w:val="ru-RU"/>
        </w:rPr>
        <w:t xml:space="preserve"> успели адекватно и </w:t>
      </w:r>
      <w:proofErr w:type="spellStart"/>
      <w:r w:rsidRPr="00C60AC1">
        <w:rPr>
          <w:rStyle w:val="normal--char"/>
          <w:rFonts w:ascii="Times New Roman" w:hAnsi="Times New Roman" w:cs="Times New Roman"/>
          <w:sz w:val="24"/>
          <w:lang w:val="ru-RU"/>
        </w:rPr>
        <w:t>ефективно</w:t>
      </w:r>
      <w:proofErr w:type="spellEnd"/>
      <w:r w:rsidRPr="00C60AC1">
        <w:rPr>
          <w:rStyle w:val="normal--char"/>
          <w:rFonts w:ascii="Times New Roman" w:hAnsi="Times New Roman" w:cs="Times New Roman"/>
          <w:sz w:val="24"/>
          <w:lang w:val="ru-RU"/>
        </w:rPr>
        <w:t xml:space="preserve"> да </w:t>
      </w:r>
      <w:proofErr w:type="spellStart"/>
      <w:r w:rsidRPr="00C60AC1">
        <w:rPr>
          <w:rStyle w:val="normal--char"/>
          <w:rFonts w:ascii="Times New Roman" w:hAnsi="Times New Roman" w:cs="Times New Roman"/>
          <w:sz w:val="24"/>
          <w:lang w:val="ru-RU"/>
        </w:rPr>
        <w:t>разследват</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твърдения</w:t>
      </w:r>
      <w:proofErr w:type="spellEnd"/>
      <w:r w:rsidRPr="00C60AC1">
        <w:rPr>
          <w:rStyle w:val="normal--char"/>
          <w:rFonts w:ascii="Times New Roman" w:hAnsi="Times New Roman" w:cs="Times New Roman"/>
          <w:sz w:val="24"/>
          <w:lang w:val="ru-RU"/>
        </w:rPr>
        <w:t xml:space="preserve"> на </w:t>
      </w:r>
      <w:proofErr w:type="spellStart"/>
      <w:r w:rsidRPr="00C60AC1">
        <w:rPr>
          <w:rStyle w:val="normal--char"/>
          <w:rFonts w:ascii="Times New Roman" w:hAnsi="Times New Roman" w:cs="Times New Roman"/>
          <w:sz w:val="24"/>
          <w:lang w:val="ru-RU"/>
        </w:rPr>
        <w:t>жалбоподателите</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български</w:t>
      </w:r>
      <w:proofErr w:type="spellEnd"/>
      <w:r w:rsidRPr="00C60AC1">
        <w:rPr>
          <w:rStyle w:val="normal--char"/>
          <w:rFonts w:ascii="Times New Roman" w:hAnsi="Times New Roman" w:cs="Times New Roman"/>
          <w:sz w:val="24"/>
          <w:lang w:val="ru-RU"/>
        </w:rPr>
        <w:t xml:space="preserve"> </w:t>
      </w:r>
      <w:proofErr w:type="spellStart"/>
      <w:r w:rsidRPr="00C60AC1">
        <w:rPr>
          <w:rStyle w:val="normal--char"/>
          <w:rFonts w:ascii="Times New Roman" w:hAnsi="Times New Roman" w:cs="Times New Roman"/>
          <w:sz w:val="24"/>
          <w:lang w:val="ru-RU"/>
        </w:rPr>
        <w:t>граждани</w:t>
      </w:r>
      <w:proofErr w:type="spellEnd"/>
      <w:r w:rsidRPr="00C60AC1">
        <w:rPr>
          <w:rStyle w:val="normal--char"/>
          <w:rFonts w:ascii="Times New Roman" w:hAnsi="Times New Roman" w:cs="Times New Roman"/>
          <w:sz w:val="24"/>
          <w:lang w:val="ru-RU"/>
        </w:rPr>
        <w:t xml:space="preserve">, за насилие, </w:t>
      </w:r>
      <w:proofErr w:type="spellStart"/>
      <w:r w:rsidRPr="00C60AC1">
        <w:rPr>
          <w:rStyle w:val="normal--char"/>
          <w:rFonts w:ascii="Times New Roman" w:hAnsi="Times New Roman" w:cs="Times New Roman"/>
          <w:sz w:val="24"/>
          <w:lang w:val="ru-RU"/>
        </w:rPr>
        <w:t>Съдът</w:t>
      </w:r>
      <w:proofErr w:type="spellEnd"/>
      <w:r w:rsidRPr="00C60AC1">
        <w:rPr>
          <w:rStyle w:val="normal--char"/>
          <w:rFonts w:ascii="Times New Roman" w:hAnsi="Times New Roman" w:cs="Times New Roman"/>
          <w:sz w:val="24"/>
          <w:lang w:val="ru-RU"/>
        </w:rPr>
        <w:t xml:space="preserve"> не смята, че </w:t>
      </w:r>
      <w:proofErr w:type="spellStart"/>
      <w:r w:rsidRPr="00C60AC1">
        <w:rPr>
          <w:rStyle w:val="normal--char"/>
          <w:rFonts w:ascii="Times New Roman" w:hAnsi="Times New Roman" w:cs="Times New Roman"/>
          <w:sz w:val="24"/>
          <w:lang w:val="ru-RU"/>
        </w:rPr>
        <w:t>този</w:t>
      </w:r>
      <w:proofErr w:type="spellEnd"/>
      <w:r w:rsidRPr="00C60AC1">
        <w:rPr>
          <w:rStyle w:val="normal--char"/>
          <w:rFonts w:ascii="Times New Roman" w:hAnsi="Times New Roman" w:cs="Times New Roman"/>
          <w:sz w:val="24"/>
          <w:lang w:val="ru-RU"/>
        </w:rPr>
        <w:t xml:space="preserve"> факт е </w:t>
      </w:r>
      <w:proofErr w:type="spellStart"/>
      <w:r w:rsidRPr="00C60AC1">
        <w:rPr>
          <w:rStyle w:val="normal--char"/>
          <w:rFonts w:ascii="Times New Roman" w:hAnsi="Times New Roman" w:cs="Times New Roman"/>
          <w:sz w:val="24"/>
          <w:lang w:val="ru-RU"/>
        </w:rPr>
        <w:t>повлиян</w:t>
      </w:r>
      <w:proofErr w:type="spellEnd"/>
      <w:r w:rsidRPr="00C60AC1">
        <w:rPr>
          <w:rStyle w:val="normal--char"/>
          <w:rFonts w:ascii="Times New Roman" w:hAnsi="Times New Roman" w:cs="Times New Roman"/>
          <w:sz w:val="24"/>
          <w:lang w:val="ru-RU"/>
        </w:rPr>
        <w:t xml:space="preserve"> или е следствие </w:t>
      </w:r>
      <w:proofErr w:type="gramStart"/>
      <w:r w:rsidRPr="00C60AC1">
        <w:rPr>
          <w:rStyle w:val="normal--char"/>
          <w:rFonts w:ascii="Times New Roman" w:hAnsi="Times New Roman" w:cs="Times New Roman"/>
          <w:sz w:val="24"/>
          <w:lang w:val="ru-RU"/>
        </w:rPr>
        <w:t>на дискриминация</w:t>
      </w:r>
      <w:proofErr w:type="gramEnd"/>
      <w:r w:rsidRPr="00C60AC1">
        <w:rPr>
          <w:rStyle w:val="normal--char"/>
          <w:rFonts w:ascii="Times New Roman" w:hAnsi="Times New Roman" w:cs="Times New Roman"/>
          <w:sz w:val="24"/>
          <w:lang w:val="ru-RU"/>
        </w:rPr>
        <w:t xml:space="preserve">. </w:t>
      </w:r>
      <w:hyperlink r:id="rId305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49573FF6" w14:textId="77777777" w:rsidR="00F16320" w:rsidRPr="00C60AC1" w:rsidRDefault="00794C51" w:rsidP="00770D33">
      <w:pPr>
        <w:pStyle w:val="NoSpacing"/>
        <w:pBdr>
          <w:bottom w:val="single" w:sz="4" w:space="1" w:color="auto"/>
        </w:pBdr>
        <w:jc w:val="both"/>
        <w:rPr>
          <w:rStyle w:val="normal--char"/>
          <w:rFonts w:ascii="Times New Roman" w:hAnsi="Times New Roman" w:cs="Times New Roman"/>
          <w:sz w:val="24"/>
          <w:lang w:val="bg-BG"/>
        </w:rPr>
      </w:pPr>
      <w:hyperlink r:id="rId3051" w:history="1">
        <w:r w:rsidR="00770D33" w:rsidRPr="00C60AC1">
          <w:rPr>
            <w:rStyle w:val="Hyperlink"/>
            <w:rFonts w:ascii="Times New Roman" w:hAnsi="Times New Roman" w:cs="Times New Roman"/>
            <w:i/>
            <w:sz w:val="24"/>
            <w:szCs w:val="24"/>
            <w:lang w:val="en-GB"/>
          </w:rPr>
          <w:t>M</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and</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others</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v</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Italy</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and</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Bulgaria</w:t>
        </w:r>
        <w:r w:rsidR="00770D33" w:rsidRPr="00180795">
          <w:rPr>
            <w:rStyle w:val="Hyperlink"/>
            <w:rFonts w:ascii="Times New Roman" w:hAnsi="Times New Roman" w:cs="Times New Roman"/>
            <w:i/>
            <w:sz w:val="24"/>
            <w:szCs w:val="24"/>
            <w:lang w:val="ru-RU"/>
          </w:rPr>
          <w:t xml:space="preserve"> (</w:t>
        </w:r>
        <w:r w:rsidR="00770D33" w:rsidRPr="00C60AC1">
          <w:rPr>
            <w:rStyle w:val="Hyperlink"/>
            <w:rFonts w:ascii="Times New Roman" w:hAnsi="Times New Roman" w:cs="Times New Roman"/>
            <w:i/>
            <w:sz w:val="24"/>
            <w:szCs w:val="24"/>
            <w:lang w:val="en-GB"/>
          </w:rPr>
          <w:t>no</w:t>
        </w:r>
        <w:r w:rsidR="00770D33" w:rsidRPr="00180795">
          <w:rPr>
            <w:rStyle w:val="Hyperlink"/>
            <w:rFonts w:ascii="Times New Roman" w:hAnsi="Times New Roman" w:cs="Times New Roman"/>
            <w:i/>
            <w:sz w:val="24"/>
            <w:szCs w:val="24"/>
            <w:lang w:val="ru-RU"/>
          </w:rPr>
          <w:t>. 40020/03)</w:t>
        </w:r>
      </w:hyperlink>
    </w:p>
    <w:p w14:paraId="333D9D5B" w14:textId="77777777" w:rsidR="00F16320" w:rsidRPr="00C60AC1" w:rsidRDefault="00F16320" w:rsidP="00F16320">
      <w:pPr>
        <w:pStyle w:val="NoSpacing"/>
        <w:jc w:val="both"/>
        <w:rPr>
          <w:rStyle w:val="normal--char"/>
          <w:rFonts w:ascii="Times New Roman" w:hAnsi="Times New Roman" w:cs="Times New Roman"/>
          <w:sz w:val="24"/>
          <w:lang w:val="ru-RU"/>
        </w:rPr>
      </w:pPr>
    </w:p>
    <w:p w14:paraId="5DCA6F7E" w14:textId="77777777" w:rsidR="00475D0D" w:rsidRPr="00C60AC1" w:rsidRDefault="00770D33" w:rsidP="00F46F5F">
      <w:pPr>
        <w:pStyle w:val="NoSpacing"/>
        <w:jc w:val="both"/>
        <w:rPr>
          <w:rStyle w:val="normal--char"/>
          <w:rFonts w:ascii="Times New Roman" w:hAnsi="Times New Roman" w:cs="Times New Roman"/>
          <w:color w:val="000000"/>
          <w:sz w:val="24"/>
          <w:szCs w:val="24"/>
          <w:lang w:val="bg-BG"/>
        </w:rPr>
      </w:pPr>
      <w:r w:rsidRPr="00C60AC1">
        <w:rPr>
          <w:rStyle w:val="normal--char"/>
          <w:rFonts w:ascii="Times New Roman" w:hAnsi="Times New Roman" w:cs="Times New Roman"/>
          <w:color w:val="000000"/>
          <w:sz w:val="24"/>
          <w:szCs w:val="24"/>
          <w:lang w:val="bg-BG"/>
        </w:rPr>
        <w:t xml:space="preserve">Директива 2000/78 допуска национална мярка, която дава възможност на работодателя да прекрати трудовия договор на работника само поради това, че същият е навършил 67 години, дори и тази мярка да не отчита размера на пенсията, която работникът ще получава, при положение че тази мярка е обективно и обосновано оправдана от законосъобразна цел, свързана с политиката по заетостта и пазара на труда, и средствата, използвани за постигането й, са необходими и подходящи. </w:t>
      </w:r>
      <w:hyperlink r:id="rId3052"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22.</w:t>
        </w:r>
      </w:hyperlink>
    </w:p>
    <w:p w14:paraId="3A2420E5" w14:textId="77777777" w:rsidR="00770D33" w:rsidRPr="00C60AC1" w:rsidRDefault="00770D33" w:rsidP="00770D33">
      <w:pPr>
        <w:pBdr>
          <w:bottom w:val="single" w:sz="4" w:space="1" w:color="auto"/>
        </w:pBdr>
        <w:spacing w:after="0" w:line="240" w:lineRule="auto"/>
        <w:jc w:val="both"/>
        <w:rPr>
          <w:rStyle w:val="s7d2086b4"/>
          <w:rFonts w:ascii="Times New Roman" w:hAnsi="Times New Roman" w:cs="Times New Roman"/>
          <w:i/>
          <w:sz w:val="24"/>
          <w:szCs w:val="24"/>
        </w:rPr>
      </w:pPr>
      <w:r w:rsidRPr="00C60AC1">
        <w:rPr>
          <w:rFonts w:ascii="Times New Roman" w:hAnsi="Times New Roman" w:cs="Times New Roman"/>
          <w:bCs/>
          <w:i/>
          <w:color w:val="000000"/>
          <w:sz w:val="24"/>
          <w:szCs w:val="24"/>
        </w:rPr>
        <w:t>Решение на СЕС по делото</w:t>
      </w:r>
      <w:r w:rsidRPr="00C60AC1">
        <w:rPr>
          <w:rFonts w:ascii="Times New Roman" w:hAnsi="Times New Roman" w:cs="Times New Roman"/>
          <w:i/>
        </w:rPr>
        <w:t xml:space="preserve"> </w:t>
      </w:r>
      <w:hyperlink r:id="rId3053" w:history="1">
        <w:r w:rsidRPr="00C60AC1">
          <w:rPr>
            <w:rStyle w:val="Hyperlink"/>
            <w:rFonts w:ascii="Times New Roman" w:hAnsi="Times New Roman" w:cs="Times New Roman"/>
            <w:i/>
          </w:rPr>
          <w:t>C-141/11</w:t>
        </w:r>
      </w:hyperlink>
    </w:p>
    <w:p w14:paraId="170ECF28" w14:textId="77777777" w:rsidR="00770D33" w:rsidRPr="00C60AC1" w:rsidRDefault="00770D33" w:rsidP="00F46F5F">
      <w:pPr>
        <w:pStyle w:val="NoSpacing"/>
        <w:jc w:val="both"/>
        <w:rPr>
          <w:rStyle w:val="normal--char"/>
          <w:rFonts w:ascii="Times New Roman" w:hAnsi="Times New Roman" w:cs="Times New Roman"/>
          <w:color w:val="000000"/>
          <w:sz w:val="24"/>
          <w:szCs w:val="24"/>
          <w:lang w:val="bg-BG"/>
        </w:rPr>
      </w:pPr>
    </w:p>
    <w:p w14:paraId="2E2DDC77" w14:textId="77777777" w:rsidR="005E64B3" w:rsidRPr="00C60AC1" w:rsidRDefault="005E64B3" w:rsidP="00F46F5F">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Нормата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съгласно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фамилното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име</w:t>
      </w:r>
      <w:proofErr w:type="spellEnd"/>
      <w:r w:rsidRPr="00180795">
        <w:rPr>
          <w:rFonts w:ascii="Times New Roman" w:hAnsi="Times New Roman" w:cs="Times New Roman"/>
          <w:sz w:val="24"/>
          <w:szCs w:val="24"/>
          <w:lang w:val="ru-RU"/>
        </w:rPr>
        <w:t xml:space="preserve"> на всяко </w:t>
      </w:r>
      <w:proofErr w:type="spellStart"/>
      <w:r w:rsidRPr="00180795">
        <w:rPr>
          <w:rFonts w:ascii="Times New Roman" w:hAnsi="Times New Roman" w:cs="Times New Roman"/>
          <w:sz w:val="24"/>
          <w:szCs w:val="24"/>
          <w:lang w:val="ru-RU"/>
        </w:rPr>
        <w:t>родено</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от брак</w:t>
      </w:r>
      <w:proofErr w:type="gram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дете</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фамилното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съпруга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невъзможността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правило да </w:t>
      </w:r>
      <w:proofErr w:type="spellStart"/>
      <w:r w:rsidRPr="00180795">
        <w:rPr>
          <w:rFonts w:ascii="Times New Roman" w:hAnsi="Times New Roman" w:cs="Times New Roman"/>
          <w:sz w:val="24"/>
          <w:szCs w:val="24"/>
          <w:lang w:val="ru-RU"/>
        </w:rPr>
        <w:t>бъде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дерогирано</w:t>
      </w:r>
      <w:proofErr w:type="spellEnd"/>
      <w:r w:rsidRPr="00180795">
        <w:rPr>
          <w:rFonts w:ascii="Times New Roman" w:hAnsi="Times New Roman" w:cs="Times New Roman"/>
          <w:sz w:val="24"/>
          <w:szCs w:val="24"/>
          <w:lang w:val="ru-RU"/>
        </w:rPr>
        <w:t xml:space="preserve">, дори при </w:t>
      </w:r>
      <w:proofErr w:type="spellStart"/>
      <w:r w:rsidRPr="00180795">
        <w:rPr>
          <w:rFonts w:ascii="Times New Roman" w:hAnsi="Times New Roman" w:cs="Times New Roman"/>
          <w:sz w:val="24"/>
          <w:szCs w:val="24"/>
          <w:lang w:val="ru-RU"/>
        </w:rPr>
        <w:t>съгласие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двамата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съпрузи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представляват</w:t>
      </w:r>
      <w:proofErr w:type="spellEnd"/>
      <w:r w:rsidRPr="00180795">
        <w:rPr>
          <w:rFonts w:ascii="Times New Roman" w:hAnsi="Times New Roman" w:cs="Times New Roman"/>
          <w:sz w:val="24"/>
          <w:szCs w:val="24"/>
          <w:lang w:val="ru-RU"/>
        </w:rPr>
        <w:t xml:space="preserve"> дискриминация по отношение на жените по признак пол</w:t>
      </w:r>
      <w:r w:rsidRPr="00C60AC1">
        <w:rPr>
          <w:rFonts w:ascii="Times New Roman" w:hAnsi="Times New Roman" w:cs="Times New Roman"/>
          <w:sz w:val="24"/>
          <w:szCs w:val="24"/>
          <w:lang w:val="bg-BG"/>
        </w:rPr>
        <w:t xml:space="preserve">. </w:t>
      </w:r>
      <w:hyperlink r:id="rId3054" w:history="1">
        <w:r w:rsidRPr="00C60AC1">
          <w:rPr>
            <w:rStyle w:val="Hyperlink"/>
            <w:rFonts w:ascii="Times New Roman" w:hAnsi="Times New Roman" w:cs="Times New Roman"/>
            <w:sz w:val="24"/>
            <w:szCs w:val="24"/>
            <w:lang w:val="bg-BG"/>
          </w:rPr>
          <w:t>Бюлетин № 24</w:t>
        </w:r>
      </w:hyperlink>
    </w:p>
    <w:p w14:paraId="306F9E25" w14:textId="77777777" w:rsidR="005E64B3" w:rsidRPr="00C60AC1" w:rsidRDefault="00794C51" w:rsidP="00FC7623">
      <w:pPr>
        <w:pStyle w:val="NoSpacing"/>
        <w:pBdr>
          <w:bottom w:val="single" w:sz="4" w:space="1" w:color="auto"/>
        </w:pBdr>
        <w:jc w:val="both"/>
        <w:rPr>
          <w:rFonts w:ascii="Times New Roman" w:hAnsi="Times New Roman" w:cs="Times New Roman"/>
          <w:sz w:val="24"/>
          <w:szCs w:val="24"/>
          <w:lang w:val="bg-BG"/>
        </w:rPr>
      </w:pPr>
      <w:hyperlink r:id="rId3055" w:history="1">
        <w:r w:rsidR="005E64B3" w:rsidRPr="00C60AC1">
          <w:rPr>
            <w:rStyle w:val="Hyperlink"/>
            <w:rFonts w:ascii="Times New Roman" w:hAnsi="Times New Roman" w:cs="Times New Roman"/>
            <w:i/>
            <w:iCs/>
            <w:sz w:val="24"/>
            <w:szCs w:val="24"/>
          </w:rPr>
          <w:t>Cusan</w:t>
        </w:r>
        <w:r w:rsidR="005E64B3" w:rsidRPr="00C60AC1">
          <w:rPr>
            <w:rStyle w:val="Hyperlink"/>
            <w:rFonts w:ascii="Times New Roman" w:hAnsi="Times New Roman" w:cs="Times New Roman"/>
            <w:i/>
            <w:iCs/>
            <w:sz w:val="24"/>
            <w:szCs w:val="24"/>
            <w:lang w:val="bg-BG"/>
          </w:rPr>
          <w:t xml:space="preserve"> </w:t>
        </w:r>
        <w:r w:rsidR="005E64B3" w:rsidRPr="00C60AC1">
          <w:rPr>
            <w:rStyle w:val="Hyperlink"/>
            <w:rFonts w:ascii="Times New Roman" w:hAnsi="Times New Roman" w:cs="Times New Roman"/>
            <w:i/>
            <w:iCs/>
            <w:sz w:val="24"/>
            <w:szCs w:val="24"/>
          </w:rPr>
          <w:t>and</w:t>
        </w:r>
        <w:r w:rsidR="005E64B3" w:rsidRPr="00C60AC1">
          <w:rPr>
            <w:rStyle w:val="Hyperlink"/>
            <w:rFonts w:ascii="Times New Roman" w:hAnsi="Times New Roman" w:cs="Times New Roman"/>
            <w:i/>
            <w:iCs/>
            <w:sz w:val="24"/>
            <w:szCs w:val="24"/>
            <w:lang w:val="bg-BG"/>
          </w:rPr>
          <w:t xml:space="preserve"> </w:t>
        </w:r>
        <w:r w:rsidR="005E64B3" w:rsidRPr="00C60AC1">
          <w:rPr>
            <w:rStyle w:val="Hyperlink"/>
            <w:rFonts w:ascii="Times New Roman" w:hAnsi="Times New Roman" w:cs="Times New Roman"/>
            <w:i/>
            <w:iCs/>
            <w:sz w:val="24"/>
            <w:szCs w:val="24"/>
          </w:rPr>
          <w:t>Fazzo</w:t>
        </w:r>
        <w:r w:rsidR="005E64B3" w:rsidRPr="00C60AC1">
          <w:rPr>
            <w:rStyle w:val="Hyperlink"/>
            <w:rFonts w:ascii="Times New Roman" w:hAnsi="Times New Roman" w:cs="Times New Roman"/>
            <w:i/>
            <w:iCs/>
            <w:sz w:val="24"/>
            <w:szCs w:val="24"/>
            <w:lang w:val="bg-BG"/>
          </w:rPr>
          <w:t xml:space="preserve"> </w:t>
        </w:r>
        <w:r w:rsidR="005E64B3" w:rsidRPr="00C60AC1">
          <w:rPr>
            <w:rStyle w:val="Hyperlink"/>
            <w:rFonts w:ascii="Times New Roman" w:hAnsi="Times New Roman" w:cs="Times New Roman"/>
            <w:i/>
            <w:iCs/>
            <w:sz w:val="24"/>
            <w:szCs w:val="24"/>
          </w:rPr>
          <w:t>v</w:t>
        </w:r>
        <w:r w:rsidR="005E64B3" w:rsidRPr="00C60AC1">
          <w:rPr>
            <w:rStyle w:val="Hyperlink"/>
            <w:rFonts w:ascii="Times New Roman" w:hAnsi="Times New Roman" w:cs="Times New Roman"/>
            <w:i/>
            <w:iCs/>
            <w:sz w:val="24"/>
            <w:szCs w:val="24"/>
            <w:lang w:val="bg-BG"/>
          </w:rPr>
          <w:t xml:space="preserve">. </w:t>
        </w:r>
        <w:r w:rsidR="005E64B3" w:rsidRPr="00C60AC1">
          <w:rPr>
            <w:rStyle w:val="Hyperlink"/>
            <w:rFonts w:ascii="Times New Roman" w:hAnsi="Times New Roman" w:cs="Times New Roman"/>
            <w:i/>
            <w:iCs/>
            <w:sz w:val="24"/>
            <w:szCs w:val="24"/>
          </w:rPr>
          <w:t>Italy</w:t>
        </w:r>
        <w:r w:rsidR="005E64B3" w:rsidRPr="00C60AC1">
          <w:rPr>
            <w:rStyle w:val="Hyperlink"/>
            <w:rFonts w:ascii="Times New Roman" w:hAnsi="Times New Roman" w:cs="Times New Roman"/>
            <w:i/>
            <w:iCs/>
            <w:sz w:val="24"/>
            <w:szCs w:val="24"/>
            <w:lang w:val="bg-BG"/>
          </w:rPr>
          <w:t xml:space="preserve"> (</w:t>
        </w:r>
        <w:r w:rsidR="005E64B3" w:rsidRPr="00C60AC1">
          <w:rPr>
            <w:rStyle w:val="Hyperlink"/>
            <w:rFonts w:ascii="Times New Roman" w:hAnsi="Times New Roman" w:cs="Times New Roman"/>
            <w:i/>
            <w:iCs/>
            <w:sz w:val="24"/>
            <w:szCs w:val="24"/>
          </w:rPr>
          <w:t>no</w:t>
        </w:r>
        <w:r w:rsidR="005E64B3" w:rsidRPr="00C60AC1">
          <w:rPr>
            <w:rStyle w:val="Hyperlink"/>
            <w:rFonts w:ascii="Times New Roman" w:hAnsi="Times New Roman" w:cs="Times New Roman"/>
            <w:i/>
            <w:iCs/>
            <w:sz w:val="24"/>
            <w:szCs w:val="24"/>
            <w:lang w:val="bg-BG"/>
          </w:rPr>
          <w:t>.</w:t>
        </w:r>
        <w:r w:rsidR="005E64B3" w:rsidRPr="00C60AC1">
          <w:rPr>
            <w:rStyle w:val="Hyperlink"/>
            <w:rFonts w:ascii="Times New Roman" w:hAnsi="Times New Roman" w:cs="Times New Roman"/>
            <w:i/>
            <w:sz w:val="24"/>
            <w:szCs w:val="24"/>
            <w:lang w:val="bg-BG"/>
          </w:rPr>
          <w:t xml:space="preserve"> 77/07</w:t>
        </w:r>
      </w:hyperlink>
      <w:r w:rsidR="005E64B3" w:rsidRPr="00C60AC1">
        <w:rPr>
          <w:rFonts w:ascii="Times New Roman" w:hAnsi="Times New Roman" w:cs="Times New Roman"/>
          <w:i/>
          <w:iCs/>
          <w:sz w:val="24"/>
          <w:szCs w:val="24"/>
          <w:lang w:val="bg-BG"/>
        </w:rPr>
        <w:t>)</w:t>
      </w:r>
    </w:p>
    <w:p w14:paraId="4512ADE9" w14:textId="77777777" w:rsidR="00FC7623" w:rsidRPr="00C60AC1" w:rsidRDefault="00FC7623" w:rsidP="00F46F5F">
      <w:pPr>
        <w:pStyle w:val="NoSpacing"/>
        <w:jc w:val="both"/>
        <w:rPr>
          <w:rFonts w:ascii="Times New Roman" w:hAnsi="Times New Roman" w:cs="Times New Roman"/>
          <w:color w:val="000000"/>
          <w:sz w:val="24"/>
          <w:szCs w:val="24"/>
          <w:lang w:val="bg-BG"/>
        </w:rPr>
      </w:pPr>
    </w:p>
    <w:p w14:paraId="78A68D85" w14:textId="77777777" w:rsidR="00FC7623" w:rsidRPr="00C60AC1" w:rsidRDefault="00FC7623" w:rsidP="00F46F5F">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При разследването на сбиване между суданци и скинхедс прокуратурата не е изпълнила задължението си да предприеме всички разумни мерки, за да разкрие евентуални расистки подбуди и да установи дали причината за сбиването не е етническа омраза или предразсъдъци. </w:t>
      </w:r>
      <w:hyperlink r:id="rId3056" w:history="1">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hyperlink>
    </w:p>
    <w:p w14:paraId="28902B44" w14:textId="77777777" w:rsidR="00FC7623" w:rsidRPr="00C60AC1" w:rsidRDefault="00794C51" w:rsidP="00692521">
      <w:pPr>
        <w:pStyle w:val="NoSpacing"/>
        <w:pBdr>
          <w:bottom w:val="single" w:sz="4" w:space="1" w:color="auto"/>
        </w:pBdr>
        <w:jc w:val="both"/>
        <w:rPr>
          <w:rFonts w:ascii="Times New Roman" w:hAnsi="Times New Roman" w:cs="Times New Roman"/>
          <w:i/>
          <w:iCs/>
          <w:sz w:val="24"/>
          <w:szCs w:val="24"/>
          <w:lang w:val="bg-BG"/>
        </w:rPr>
      </w:pPr>
      <w:hyperlink r:id="rId3057" w:history="1">
        <w:r w:rsidR="00FC7623" w:rsidRPr="00C60AC1">
          <w:rPr>
            <w:rStyle w:val="Hyperlink"/>
            <w:rFonts w:ascii="Times New Roman" w:hAnsi="Times New Roman" w:cs="Times New Roman"/>
            <w:bCs/>
            <w:i/>
            <w:iCs/>
            <w:sz w:val="24"/>
            <w:szCs w:val="24"/>
          </w:rPr>
          <w:t>Abdu</w:t>
        </w:r>
        <w:r w:rsidR="00FC7623" w:rsidRPr="00180795">
          <w:rPr>
            <w:rStyle w:val="Hyperlink"/>
            <w:rFonts w:ascii="Times New Roman" w:hAnsi="Times New Roman" w:cs="Times New Roman"/>
            <w:bCs/>
            <w:i/>
            <w:iCs/>
            <w:sz w:val="24"/>
            <w:szCs w:val="24"/>
            <w:lang w:val="ru-RU"/>
          </w:rPr>
          <w:t xml:space="preserve"> </w:t>
        </w:r>
        <w:r w:rsidR="00FC7623" w:rsidRPr="00C60AC1">
          <w:rPr>
            <w:rStyle w:val="Hyperlink"/>
            <w:rFonts w:ascii="Times New Roman" w:hAnsi="Times New Roman" w:cs="Times New Roman"/>
            <w:bCs/>
            <w:i/>
            <w:iCs/>
            <w:sz w:val="24"/>
            <w:szCs w:val="24"/>
          </w:rPr>
          <w:t>c</w:t>
        </w:r>
        <w:r w:rsidR="00FC7623" w:rsidRPr="00180795">
          <w:rPr>
            <w:rStyle w:val="Hyperlink"/>
            <w:rFonts w:ascii="Times New Roman" w:hAnsi="Times New Roman" w:cs="Times New Roman"/>
            <w:bCs/>
            <w:i/>
            <w:iCs/>
            <w:sz w:val="24"/>
            <w:szCs w:val="24"/>
            <w:lang w:val="ru-RU"/>
          </w:rPr>
          <w:t xml:space="preserve">. </w:t>
        </w:r>
        <w:proofErr w:type="spellStart"/>
        <w:r w:rsidR="00FC7623" w:rsidRPr="00C60AC1">
          <w:rPr>
            <w:rStyle w:val="Hyperlink"/>
            <w:rFonts w:ascii="Times New Roman" w:hAnsi="Times New Roman" w:cs="Times New Roman"/>
            <w:bCs/>
            <w:i/>
            <w:iCs/>
            <w:sz w:val="24"/>
            <w:szCs w:val="24"/>
          </w:rPr>
          <w:t>Bulgarie</w:t>
        </w:r>
        <w:proofErr w:type="spellEnd"/>
      </w:hyperlink>
      <w:r w:rsidR="00FC7623" w:rsidRPr="00180795">
        <w:rPr>
          <w:rFonts w:ascii="Times New Roman" w:hAnsi="Times New Roman" w:cs="Times New Roman"/>
          <w:i/>
          <w:iCs/>
          <w:sz w:val="24"/>
          <w:szCs w:val="24"/>
          <w:lang w:val="ru-RU"/>
        </w:rPr>
        <w:t xml:space="preserve"> (</w:t>
      </w:r>
      <w:r w:rsidR="00FC7623" w:rsidRPr="00C60AC1">
        <w:rPr>
          <w:rFonts w:ascii="Times New Roman" w:hAnsi="Times New Roman" w:cs="Times New Roman"/>
          <w:i/>
          <w:iCs/>
          <w:sz w:val="24"/>
          <w:szCs w:val="24"/>
        </w:rPr>
        <w:t>no</w:t>
      </w:r>
      <w:r w:rsidR="00FC7623" w:rsidRPr="00180795">
        <w:rPr>
          <w:rFonts w:ascii="Times New Roman" w:hAnsi="Times New Roman" w:cs="Times New Roman"/>
          <w:i/>
          <w:iCs/>
          <w:sz w:val="24"/>
          <w:szCs w:val="24"/>
          <w:lang w:val="ru-RU"/>
        </w:rPr>
        <w:t>.</w:t>
      </w:r>
      <w:r w:rsidR="00802E95" w:rsidRPr="00180795">
        <w:rPr>
          <w:rFonts w:ascii="Times New Roman" w:hAnsi="Times New Roman" w:cs="Times New Roman"/>
          <w:i/>
          <w:iCs/>
          <w:sz w:val="24"/>
          <w:szCs w:val="24"/>
          <w:lang w:val="ru-RU"/>
        </w:rPr>
        <w:t xml:space="preserve"> </w:t>
      </w:r>
      <w:r w:rsidR="00FC7623" w:rsidRPr="00180795">
        <w:rPr>
          <w:rFonts w:ascii="Times New Roman" w:hAnsi="Times New Roman" w:cs="Times New Roman"/>
          <w:i/>
          <w:iCs/>
          <w:sz w:val="24"/>
          <w:szCs w:val="24"/>
          <w:lang w:val="ru-RU"/>
        </w:rPr>
        <w:t>26827/08)</w:t>
      </w:r>
    </w:p>
    <w:p w14:paraId="3DD8A499" w14:textId="77777777" w:rsidR="00692521" w:rsidRPr="00C60AC1" w:rsidRDefault="00692521" w:rsidP="00F46F5F">
      <w:pPr>
        <w:pStyle w:val="NoSpacing"/>
        <w:jc w:val="both"/>
        <w:rPr>
          <w:rFonts w:ascii="Times New Roman" w:hAnsi="Times New Roman" w:cs="Times New Roman"/>
          <w:color w:val="000000"/>
          <w:sz w:val="24"/>
          <w:szCs w:val="24"/>
          <w:lang w:val="bg-BG"/>
        </w:rPr>
      </w:pPr>
    </w:p>
    <w:p w14:paraId="3B2F53B4" w14:textId="77777777" w:rsidR="00692521" w:rsidRPr="00C60AC1" w:rsidRDefault="00692521" w:rsidP="00F46F5F">
      <w:pPr>
        <w:pStyle w:val="NoSpacing"/>
        <w:jc w:val="both"/>
        <w:rPr>
          <w:rFonts w:ascii="Times New Roman" w:hAnsi="Times New Roman" w:cs="Times New Roman"/>
          <w:sz w:val="24"/>
          <w:szCs w:val="24"/>
          <w:lang w:val="bg-BG"/>
        </w:rPr>
      </w:pPr>
      <w:r w:rsidRPr="00C60AC1">
        <w:rPr>
          <w:rFonts w:ascii="Times New Roman" w:hAnsi="Times New Roman" w:cs="Times New Roman"/>
          <w:sz w:val="24"/>
          <w:lang w:val="bg-BG"/>
        </w:rPr>
        <w:t xml:space="preserve">Изискването на датския закон дадено лице да е било датски гражданин 28 години, за да може съпругът/ата му чужденец да получи разрешение за пребиваване в страната с цел събиране на семейството, е по-неблагоприятно за онези, които са придобили датско гражданство като възрастни, отколкото за родените датски граждани, но прилагането му спрямо жалбоподателите е било пропорционално. </w:t>
      </w:r>
      <w:hyperlink r:id="rId3058" w:history="1">
        <w:proofErr w:type="spellStart"/>
        <w:r w:rsidR="00B27A21" w:rsidRPr="00180795">
          <w:rPr>
            <w:rStyle w:val="Hyperlink"/>
            <w:rFonts w:ascii="Times New Roman" w:hAnsi="Times New Roman" w:cs="Times New Roman"/>
            <w:sz w:val="24"/>
            <w:szCs w:val="24"/>
            <w:lang w:val="ru-RU"/>
          </w:rPr>
          <w:t>Бюлетин</w:t>
        </w:r>
        <w:proofErr w:type="spellEnd"/>
        <w:r w:rsidR="00B27A21" w:rsidRPr="00180795">
          <w:rPr>
            <w:rStyle w:val="Hyperlink"/>
            <w:rFonts w:ascii="Times New Roman" w:hAnsi="Times New Roman" w:cs="Times New Roman"/>
            <w:sz w:val="24"/>
            <w:szCs w:val="24"/>
            <w:lang w:val="ru-RU"/>
          </w:rPr>
          <w:t xml:space="preserve"> № 26</w:t>
        </w:r>
      </w:hyperlink>
    </w:p>
    <w:p w14:paraId="21AAFD3B" w14:textId="77777777" w:rsidR="00692521" w:rsidRPr="00C60AC1" w:rsidRDefault="00794C51" w:rsidP="00692521">
      <w:pPr>
        <w:pStyle w:val="NoSpacing"/>
        <w:pBdr>
          <w:bottom w:val="single" w:sz="4" w:space="1" w:color="auto"/>
        </w:pBdr>
        <w:jc w:val="both"/>
        <w:rPr>
          <w:rFonts w:ascii="Times New Roman" w:hAnsi="Times New Roman" w:cs="Times New Roman"/>
          <w:sz w:val="24"/>
          <w:lang w:val="bg-BG"/>
        </w:rPr>
      </w:pPr>
      <w:hyperlink r:id="rId3059" w:history="1">
        <w:r w:rsidR="00692521" w:rsidRPr="00C60AC1">
          <w:rPr>
            <w:rStyle w:val="Hyperlink"/>
            <w:rFonts w:ascii="Times New Roman" w:hAnsi="Times New Roman" w:cs="Times New Roman"/>
            <w:i/>
            <w:sz w:val="24"/>
            <w:szCs w:val="24"/>
          </w:rPr>
          <w:t>Biao</w:t>
        </w:r>
        <w:r w:rsidR="00692521" w:rsidRPr="00180795">
          <w:rPr>
            <w:rStyle w:val="Hyperlink"/>
            <w:rFonts w:ascii="Times New Roman" w:hAnsi="Times New Roman" w:cs="Times New Roman"/>
            <w:i/>
            <w:sz w:val="24"/>
            <w:szCs w:val="24"/>
            <w:lang w:val="ru-RU"/>
          </w:rPr>
          <w:t xml:space="preserve"> </w:t>
        </w:r>
        <w:r w:rsidR="00692521" w:rsidRPr="00C60AC1">
          <w:rPr>
            <w:rStyle w:val="Hyperlink"/>
            <w:rFonts w:ascii="Times New Roman" w:hAnsi="Times New Roman" w:cs="Times New Roman"/>
            <w:i/>
            <w:sz w:val="24"/>
            <w:szCs w:val="24"/>
          </w:rPr>
          <w:t>v</w:t>
        </w:r>
        <w:r w:rsidR="00692521" w:rsidRPr="00180795">
          <w:rPr>
            <w:rStyle w:val="Hyperlink"/>
            <w:rFonts w:ascii="Times New Roman" w:hAnsi="Times New Roman" w:cs="Times New Roman"/>
            <w:i/>
            <w:sz w:val="24"/>
            <w:szCs w:val="24"/>
            <w:lang w:val="ru-RU"/>
          </w:rPr>
          <w:t xml:space="preserve">. </w:t>
        </w:r>
        <w:r w:rsidR="00692521" w:rsidRPr="00C60AC1">
          <w:rPr>
            <w:rStyle w:val="Hyperlink"/>
            <w:rFonts w:ascii="Times New Roman" w:hAnsi="Times New Roman" w:cs="Times New Roman"/>
            <w:i/>
            <w:sz w:val="24"/>
            <w:szCs w:val="24"/>
          </w:rPr>
          <w:t>Denmark</w:t>
        </w:r>
      </w:hyperlink>
      <w:r w:rsidR="00692521" w:rsidRPr="00180795">
        <w:rPr>
          <w:rStyle w:val="ClinApplicationNumber"/>
          <w:rFonts w:ascii="Times New Roman" w:hAnsi="Times New Roman"/>
          <w:b w:val="0"/>
          <w:i/>
          <w:szCs w:val="24"/>
          <w:lang w:val="ru-RU"/>
        </w:rPr>
        <w:t xml:space="preserve"> (</w:t>
      </w:r>
      <w:r w:rsidR="00692521" w:rsidRPr="00C60AC1">
        <w:rPr>
          <w:rStyle w:val="ClinApplicationNumber"/>
          <w:rFonts w:ascii="Times New Roman" w:hAnsi="Times New Roman"/>
          <w:b w:val="0"/>
          <w:i/>
          <w:szCs w:val="24"/>
        </w:rPr>
        <w:t>no</w:t>
      </w:r>
      <w:r w:rsidR="00692521" w:rsidRPr="00180795">
        <w:rPr>
          <w:rStyle w:val="ClinApplicationNumber"/>
          <w:rFonts w:ascii="Times New Roman" w:hAnsi="Times New Roman"/>
          <w:b w:val="0"/>
          <w:i/>
          <w:szCs w:val="24"/>
          <w:lang w:val="ru-RU"/>
        </w:rPr>
        <w:t>.38590/10)</w:t>
      </w:r>
    </w:p>
    <w:p w14:paraId="37C175EF" w14:textId="77777777" w:rsidR="00692521" w:rsidRPr="00C60AC1" w:rsidRDefault="00692521" w:rsidP="00F46F5F">
      <w:pPr>
        <w:pStyle w:val="NoSpacing"/>
        <w:jc w:val="both"/>
        <w:rPr>
          <w:rFonts w:ascii="Times New Roman" w:hAnsi="Times New Roman" w:cs="Times New Roman"/>
          <w:color w:val="000000"/>
          <w:sz w:val="24"/>
          <w:szCs w:val="24"/>
          <w:lang w:val="bg-BG"/>
        </w:rPr>
      </w:pPr>
    </w:p>
    <w:p w14:paraId="13D61FD4" w14:textId="77777777" w:rsidR="00692521" w:rsidRPr="00C60AC1" w:rsidRDefault="00692521" w:rsidP="00F46F5F">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bCs/>
          <w:iCs/>
          <w:sz w:val="24"/>
          <w:szCs w:val="24"/>
          <w:lang w:val="ru-RU"/>
        </w:rPr>
        <w:t>Според</w:t>
      </w:r>
      <w:proofErr w:type="spellEnd"/>
      <w:r w:rsidRPr="00180795">
        <w:rPr>
          <w:rFonts w:ascii="Times New Roman" w:hAnsi="Times New Roman" w:cs="Times New Roman"/>
          <w:bCs/>
          <w:iCs/>
          <w:sz w:val="24"/>
          <w:szCs w:val="24"/>
          <w:lang w:val="ru-RU"/>
        </w:rPr>
        <w:t xml:space="preserve"> чл. 15 от Директива 2006/54/ЕО не </w:t>
      </w:r>
      <w:proofErr w:type="spellStart"/>
      <w:r w:rsidRPr="00180795">
        <w:rPr>
          <w:rFonts w:ascii="Times New Roman" w:hAnsi="Times New Roman" w:cs="Times New Roman"/>
          <w:bCs/>
          <w:iCs/>
          <w:sz w:val="24"/>
          <w:szCs w:val="24"/>
          <w:lang w:val="ru-RU"/>
        </w:rPr>
        <w:t>може</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съображения</w:t>
      </w:r>
      <w:proofErr w:type="spellEnd"/>
      <w:r w:rsidRPr="00180795">
        <w:rPr>
          <w:rFonts w:ascii="Times New Roman" w:hAnsi="Times New Roman" w:cs="Times New Roman"/>
          <w:bCs/>
          <w:iCs/>
          <w:sz w:val="24"/>
          <w:szCs w:val="24"/>
          <w:lang w:val="ru-RU"/>
        </w:rPr>
        <w:t xml:space="preserve"> за обществен интерес да </w:t>
      </w:r>
      <w:proofErr w:type="spellStart"/>
      <w:r w:rsidRPr="00180795">
        <w:rPr>
          <w:rFonts w:ascii="Times New Roman" w:hAnsi="Times New Roman" w:cs="Times New Roman"/>
          <w:bCs/>
          <w:iCs/>
          <w:sz w:val="24"/>
          <w:szCs w:val="24"/>
          <w:lang w:val="ru-RU"/>
        </w:rPr>
        <w:t>доведат</w:t>
      </w:r>
      <w:proofErr w:type="spellEnd"/>
      <w:r w:rsidRPr="00180795">
        <w:rPr>
          <w:rFonts w:ascii="Times New Roman" w:hAnsi="Times New Roman" w:cs="Times New Roman"/>
          <w:bCs/>
          <w:iCs/>
          <w:sz w:val="24"/>
          <w:szCs w:val="24"/>
          <w:lang w:val="ru-RU"/>
        </w:rPr>
        <w:t xml:space="preserve"> до </w:t>
      </w:r>
      <w:proofErr w:type="spellStart"/>
      <w:r w:rsidRPr="00180795">
        <w:rPr>
          <w:rFonts w:ascii="Times New Roman" w:hAnsi="Times New Roman" w:cs="Times New Roman"/>
          <w:bCs/>
          <w:iCs/>
          <w:sz w:val="24"/>
          <w:szCs w:val="24"/>
          <w:lang w:val="ru-RU"/>
        </w:rPr>
        <w:t>изключване</w:t>
      </w:r>
      <w:proofErr w:type="spellEnd"/>
      <w:r w:rsidRPr="00180795">
        <w:rPr>
          <w:rFonts w:ascii="Times New Roman" w:hAnsi="Times New Roman" w:cs="Times New Roman"/>
          <w:bCs/>
          <w:iCs/>
          <w:sz w:val="24"/>
          <w:szCs w:val="24"/>
          <w:lang w:val="ru-RU"/>
        </w:rPr>
        <w:t xml:space="preserve"> </w:t>
      </w:r>
      <w:proofErr w:type="gramStart"/>
      <w:r w:rsidRPr="00180795">
        <w:rPr>
          <w:rFonts w:ascii="Times New Roman" w:hAnsi="Times New Roman" w:cs="Times New Roman"/>
          <w:bCs/>
          <w:iCs/>
          <w:sz w:val="24"/>
          <w:szCs w:val="24"/>
          <w:lang w:val="ru-RU"/>
        </w:rPr>
        <w:t>на жена</w:t>
      </w:r>
      <w:proofErr w:type="gramEnd"/>
      <w:r w:rsidRPr="00180795">
        <w:rPr>
          <w:rFonts w:ascii="Times New Roman" w:hAnsi="Times New Roman" w:cs="Times New Roman"/>
          <w:bCs/>
          <w:iCs/>
          <w:sz w:val="24"/>
          <w:szCs w:val="24"/>
          <w:lang w:val="ru-RU"/>
        </w:rPr>
        <w:t xml:space="preserve"> в отпуск по </w:t>
      </w:r>
      <w:proofErr w:type="spellStart"/>
      <w:r w:rsidRPr="00180795">
        <w:rPr>
          <w:rFonts w:ascii="Times New Roman" w:hAnsi="Times New Roman" w:cs="Times New Roman"/>
          <w:bCs/>
          <w:iCs/>
          <w:sz w:val="24"/>
          <w:szCs w:val="24"/>
          <w:lang w:val="ru-RU"/>
        </w:rPr>
        <w:t>майчинство</w:t>
      </w:r>
      <w:proofErr w:type="spellEnd"/>
      <w:r w:rsidRPr="00180795">
        <w:rPr>
          <w:rFonts w:ascii="Times New Roman" w:hAnsi="Times New Roman" w:cs="Times New Roman"/>
          <w:bCs/>
          <w:iCs/>
          <w:sz w:val="24"/>
          <w:szCs w:val="24"/>
          <w:lang w:val="ru-RU"/>
        </w:rPr>
        <w:t xml:space="preserve"> от </w:t>
      </w:r>
      <w:proofErr w:type="spellStart"/>
      <w:r w:rsidRPr="00180795">
        <w:rPr>
          <w:rFonts w:ascii="Times New Roman" w:hAnsi="Times New Roman" w:cs="Times New Roman"/>
          <w:bCs/>
          <w:iCs/>
          <w:sz w:val="24"/>
          <w:szCs w:val="24"/>
          <w:lang w:val="ru-RU"/>
        </w:rPr>
        <w:t>професионалното</w:t>
      </w:r>
      <w:proofErr w:type="spellEnd"/>
      <w:r w:rsidRPr="00180795">
        <w:rPr>
          <w:rFonts w:ascii="Times New Roman" w:hAnsi="Times New Roman" w:cs="Times New Roman"/>
          <w:bCs/>
          <w:iCs/>
          <w:sz w:val="24"/>
          <w:szCs w:val="24"/>
          <w:lang w:val="ru-RU"/>
        </w:rPr>
        <w:t xml:space="preserve"> обучение, </w:t>
      </w:r>
      <w:proofErr w:type="spellStart"/>
      <w:r w:rsidRPr="00180795">
        <w:rPr>
          <w:rFonts w:ascii="Times New Roman" w:hAnsi="Times New Roman" w:cs="Times New Roman"/>
          <w:bCs/>
          <w:iCs/>
          <w:sz w:val="24"/>
          <w:szCs w:val="24"/>
          <w:lang w:val="ru-RU"/>
        </w:rPr>
        <w:t>което</w:t>
      </w:r>
      <w:proofErr w:type="spellEnd"/>
      <w:r w:rsidRPr="00180795">
        <w:rPr>
          <w:rFonts w:ascii="Times New Roman" w:hAnsi="Times New Roman" w:cs="Times New Roman"/>
          <w:bCs/>
          <w:iCs/>
          <w:sz w:val="24"/>
          <w:szCs w:val="24"/>
          <w:lang w:val="ru-RU"/>
        </w:rPr>
        <w:t xml:space="preserve"> е </w:t>
      </w:r>
      <w:proofErr w:type="spellStart"/>
      <w:r w:rsidRPr="00180795">
        <w:rPr>
          <w:rFonts w:ascii="Times New Roman" w:hAnsi="Times New Roman" w:cs="Times New Roman"/>
          <w:bCs/>
          <w:iCs/>
          <w:sz w:val="24"/>
          <w:szCs w:val="24"/>
          <w:lang w:val="ru-RU"/>
        </w:rPr>
        <w:t>предпоставка</w:t>
      </w:r>
      <w:proofErr w:type="spellEnd"/>
      <w:r w:rsidRPr="00180795">
        <w:rPr>
          <w:rFonts w:ascii="Times New Roman" w:hAnsi="Times New Roman" w:cs="Times New Roman"/>
          <w:bCs/>
          <w:iCs/>
          <w:sz w:val="24"/>
          <w:szCs w:val="24"/>
          <w:lang w:val="ru-RU"/>
        </w:rPr>
        <w:t xml:space="preserve"> за </w:t>
      </w:r>
      <w:proofErr w:type="spellStart"/>
      <w:r w:rsidRPr="00180795">
        <w:rPr>
          <w:rFonts w:ascii="Times New Roman" w:hAnsi="Times New Roman" w:cs="Times New Roman"/>
          <w:bCs/>
          <w:iCs/>
          <w:sz w:val="24"/>
          <w:szCs w:val="24"/>
          <w:lang w:val="ru-RU"/>
        </w:rPr>
        <w:t>окончателното</w:t>
      </w:r>
      <w:proofErr w:type="spellEnd"/>
      <w:r w:rsidRPr="00180795">
        <w:rPr>
          <w:rFonts w:ascii="Times New Roman" w:hAnsi="Times New Roman" w:cs="Times New Roman"/>
          <w:bCs/>
          <w:iCs/>
          <w:sz w:val="24"/>
          <w:szCs w:val="24"/>
          <w:lang w:val="ru-RU"/>
        </w:rPr>
        <w:t xml:space="preserve"> ѝ </w:t>
      </w:r>
      <w:proofErr w:type="spellStart"/>
      <w:r w:rsidRPr="00180795">
        <w:rPr>
          <w:rFonts w:ascii="Times New Roman" w:hAnsi="Times New Roman" w:cs="Times New Roman"/>
          <w:bCs/>
          <w:iCs/>
          <w:sz w:val="24"/>
          <w:szCs w:val="24"/>
          <w:lang w:val="ru-RU"/>
        </w:rPr>
        <w:t>назначаване</w:t>
      </w:r>
      <w:proofErr w:type="spellEnd"/>
      <w:r w:rsidRPr="00180795">
        <w:rPr>
          <w:rFonts w:ascii="Times New Roman" w:hAnsi="Times New Roman" w:cs="Times New Roman"/>
          <w:bCs/>
          <w:iCs/>
          <w:sz w:val="24"/>
          <w:szCs w:val="24"/>
          <w:lang w:val="ru-RU"/>
        </w:rPr>
        <w:t xml:space="preserve"> на </w:t>
      </w:r>
      <w:proofErr w:type="spellStart"/>
      <w:r w:rsidRPr="00180795">
        <w:rPr>
          <w:rFonts w:ascii="Times New Roman" w:hAnsi="Times New Roman" w:cs="Times New Roman"/>
          <w:bCs/>
          <w:iCs/>
          <w:sz w:val="24"/>
          <w:szCs w:val="24"/>
          <w:lang w:val="ru-RU"/>
        </w:rPr>
        <w:t>по-висока</w:t>
      </w:r>
      <w:proofErr w:type="spellEnd"/>
      <w:r w:rsidRPr="00180795">
        <w:rPr>
          <w:rFonts w:ascii="Times New Roman" w:hAnsi="Times New Roman" w:cs="Times New Roman"/>
          <w:bCs/>
          <w:iCs/>
          <w:sz w:val="24"/>
          <w:szCs w:val="24"/>
          <w:lang w:val="ru-RU"/>
        </w:rPr>
        <w:t xml:space="preserve"> позиция, а </w:t>
      </w:r>
      <w:proofErr w:type="spellStart"/>
      <w:r w:rsidRPr="00180795">
        <w:rPr>
          <w:rFonts w:ascii="Times New Roman" w:hAnsi="Times New Roman" w:cs="Times New Roman"/>
          <w:bCs/>
          <w:iCs/>
          <w:sz w:val="24"/>
          <w:szCs w:val="24"/>
          <w:lang w:val="ru-RU"/>
        </w:rPr>
        <w:t>оттам</w:t>
      </w:r>
      <w:proofErr w:type="spellEnd"/>
      <w:r w:rsidRPr="00180795">
        <w:rPr>
          <w:rFonts w:ascii="Times New Roman" w:hAnsi="Times New Roman" w:cs="Times New Roman"/>
          <w:bCs/>
          <w:iCs/>
          <w:sz w:val="24"/>
          <w:szCs w:val="24"/>
          <w:lang w:val="ru-RU"/>
        </w:rPr>
        <w:t xml:space="preserve"> и за </w:t>
      </w:r>
      <w:proofErr w:type="spellStart"/>
      <w:r w:rsidRPr="00180795">
        <w:rPr>
          <w:rFonts w:ascii="Times New Roman" w:hAnsi="Times New Roman" w:cs="Times New Roman"/>
          <w:bCs/>
          <w:iCs/>
          <w:sz w:val="24"/>
          <w:szCs w:val="24"/>
          <w:lang w:val="ru-RU"/>
        </w:rPr>
        <w:t>подобряването</w:t>
      </w:r>
      <w:proofErr w:type="spellEnd"/>
      <w:r w:rsidRPr="00180795">
        <w:rPr>
          <w:rFonts w:ascii="Times New Roman" w:hAnsi="Times New Roman" w:cs="Times New Roman"/>
          <w:bCs/>
          <w:iCs/>
          <w:sz w:val="24"/>
          <w:szCs w:val="24"/>
          <w:lang w:val="ru-RU"/>
        </w:rPr>
        <w:t xml:space="preserve"> на </w:t>
      </w:r>
      <w:proofErr w:type="spellStart"/>
      <w:r w:rsidRPr="00180795">
        <w:rPr>
          <w:rFonts w:ascii="Times New Roman" w:hAnsi="Times New Roman" w:cs="Times New Roman"/>
          <w:bCs/>
          <w:iCs/>
          <w:sz w:val="24"/>
          <w:szCs w:val="24"/>
          <w:lang w:val="ru-RU"/>
        </w:rPr>
        <w:t>условията</w:t>
      </w:r>
      <w:proofErr w:type="spellEnd"/>
      <w:r w:rsidRPr="00180795">
        <w:rPr>
          <w:rFonts w:ascii="Times New Roman" w:hAnsi="Times New Roman" w:cs="Times New Roman"/>
          <w:bCs/>
          <w:iCs/>
          <w:sz w:val="24"/>
          <w:szCs w:val="24"/>
          <w:lang w:val="ru-RU"/>
        </w:rPr>
        <w:t xml:space="preserve"> на </w:t>
      </w:r>
      <w:proofErr w:type="spellStart"/>
      <w:r w:rsidRPr="00180795">
        <w:rPr>
          <w:rFonts w:ascii="Times New Roman" w:hAnsi="Times New Roman" w:cs="Times New Roman"/>
          <w:bCs/>
          <w:iCs/>
          <w:sz w:val="24"/>
          <w:szCs w:val="24"/>
          <w:lang w:val="ru-RU"/>
        </w:rPr>
        <w:t>нейния</w:t>
      </w:r>
      <w:proofErr w:type="spellEnd"/>
      <w:r w:rsidRPr="00180795">
        <w:rPr>
          <w:rFonts w:ascii="Times New Roman" w:hAnsi="Times New Roman" w:cs="Times New Roman"/>
          <w:bCs/>
          <w:iCs/>
          <w:sz w:val="24"/>
          <w:szCs w:val="24"/>
          <w:lang w:val="ru-RU"/>
        </w:rPr>
        <w:t xml:space="preserve"> труд, дори и при условие че се </w:t>
      </w:r>
      <w:proofErr w:type="spellStart"/>
      <w:r w:rsidRPr="00180795">
        <w:rPr>
          <w:rFonts w:ascii="Times New Roman" w:hAnsi="Times New Roman" w:cs="Times New Roman"/>
          <w:bCs/>
          <w:iCs/>
          <w:sz w:val="24"/>
          <w:szCs w:val="24"/>
          <w:lang w:val="ru-RU"/>
        </w:rPr>
        <w:t>гарантира</w:t>
      </w:r>
      <w:proofErr w:type="spellEnd"/>
      <w:r w:rsidRPr="00180795">
        <w:rPr>
          <w:rFonts w:ascii="Times New Roman" w:hAnsi="Times New Roman" w:cs="Times New Roman"/>
          <w:bCs/>
          <w:iCs/>
          <w:sz w:val="24"/>
          <w:szCs w:val="24"/>
          <w:lang w:val="ru-RU"/>
        </w:rPr>
        <w:t xml:space="preserve"> </w:t>
      </w:r>
      <w:proofErr w:type="spellStart"/>
      <w:r w:rsidRPr="00180795">
        <w:rPr>
          <w:rFonts w:ascii="Times New Roman" w:hAnsi="Times New Roman" w:cs="Times New Roman"/>
          <w:bCs/>
          <w:iCs/>
          <w:sz w:val="24"/>
          <w:szCs w:val="24"/>
          <w:lang w:val="ru-RU"/>
        </w:rPr>
        <w:t>участието</w:t>
      </w:r>
      <w:proofErr w:type="spellEnd"/>
      <w:r w:rsidRPr="00180795">
        <w:rPr>
          <w:rFonts w:ascii="Times New Roman" w:hAnsi="Times New Roman" w:cs="Times New Roman"/>
          <w:bCs/>
          <w:iCs/>
          <w:sz w:val="24"/>
          <w:szCs w:val="24"/>
          <w:lang w:val="ru-RU"/>
        </w:rPr>
        <w:t xml:space="preserve"> ѝ по право в </w:t>
      </w:r>
      <w:proofErr w:type="spellStart"/>
      <w:r w:rsidRPr="00180795">
        <w:rPr>
          <w:rFonts w:ascii="Times New Roman" w:hAnsi="Times New Roman" w:cs="Times New Roman"/>
          <w:bCs/>
          <w:iCs/>
          <w:sz w:val="24"/>
          <w:szCs w:val="24"/>
          <w:lang w:val="ru-RU"/>
        </w:rPr>
        <w:t>следващото</w:t>
      </w:r>
      <w:proofErr w:type="spellEnd"/>
      <w:r w:rsidRPr="00180795">
        <w:rPr>
          <w:rFonts w:ascii="Times New Roman" w:hAnsi="Times New Roman" w:cs="Times New Roman"/>
          <w:bCs/>
          <w:iCs/>
          <w:sz w:val="24"/>
          <w:szCs w:val="24"/>
          <w:lang w:val="ru-RU"/>
        </w:rPr>
        <w:t xml:space="preserve"> такова </w:t>
      </w:r>
      <w:proofErr w:type="spellStart"/>
      <w:r w:rsidRPr="00180795">
        <w:rPr>
          <w:rFonts w:ascii="Times New Roman" w:hAnsi="Times New Roman" w:cs="Times New Roman"/>
          <w:bCs/>
          <w:iCs/>
          <w:sz w:val="24"/>
          <w:szCs w:val="24"/>
          <w:lang w:val="ru-RU"/>
        </w:rPr>
        <w:t>организирано</w:t>
      </w:r>
      <w:proofErr w:type="spellEnd"/>
      <w:r w:rsidRPr="00180795">
        <w:rPr>
          <w:rFonts w:ascii="Times New Roman" w:hAnsi="Times New Roman" w:cs="Times New Roman"/>
          <w:bCs/>
          <w:iCs/>
          <w:sz w:val="24"/>
          <w:szCs w:val="24"/>
          <w:lang w:val="ru-RU"/>
        </w:rPr>
        <w:t xml:space="preserve"> обучение</w:t>
      </w:r>
      <w:r w:rsidRPr="00C60AC1">
        <w:rPr>
          <w:rFonts w:ascii="Times New Roman" w:hAnsi="Times New Roman" w:cs="Times New Roman"/>
          <w:bCs/>
          <w:iCs/>
          <w:sz w:val="24"/>
          <w:szCs w:val="24"/>
          <w:lang w:val="bg-BG"/>
        </w:rPr>
        <w:t xml:space="preserve">. </w:t>
      </w:r>
      <w:hyperlink r:id="rId3060" w:history="1">
        <w:proofErr w:type="spellStart"/>
        <w:r w:rsidR="00B27A21" w:rsidRPr="00C60AC1">
          <w:rPr>
            <w:rStyle w:val="Hyperlink"/>
            <w:rFonts w:ascii="Times New Roman" w:hAnsi="Times New Roman" w:cs="Times New Roman"/>
            <w:sz w:val="24"/>
            <w:szCs w:val="24"/>
          </w:rPr>
          <w:t>Бюлетин</w:t>
        </w:r>
        <w:proofErr w:type="spellEnd"/>
        <w:r w:rsidR="00B27A21" w:rsidRPr="00C60AC1">
          <w:rPr>
            <w:rStyle w:val="Hyperlink"/>
            <w:rFonts w:ascii="Times New Roman" w:hAnsi="Times New Roman" w:cs="Times New Roman"/>
            <w:sz w:val="24"/>
            <w:szCs w:val="24"/>
          </w:rPr>
          <w:t xml:space="preserve"> № 26</w:t>
        </w:r>
      </w:hyperlink>
    </w:p>
    <w:p w14:paraId="188FBEDE" w14:textId="22267258" w:rsidR="00692521" w:rsidRPr="00C60AC1" w:rsidRDefault="00692521" w:rsidP="00692521">
      <w:pPr>
        <w:pStyle w:val="NoSpacing"/>
        <w:pBdr>
          <w:bottom w:val="single" w:sz="4" w:space="1" w:color="auto"/>
        </w:pBdr>
        <w:jc w:val="both"/>
        <w:rPr>
          <w:rFonts w:ascii="Times New Roman" w:hAnsi="Times New Roman" w:cs="Times New Roman"/>
          <w:b/>
          <w:bCs/>
          <w:iCs/>
          <w:sz w:val="24"/>
          <w:szCs w:val="24"/>
          <w:lang w:val="bg-BG"/>
        </w:rPr>
      </w:pPr>
      <w:proofErr w:type="spellStart"/>
      <w:r w:rsidRPr="00C60AC1">
        <w:rPr>
          <w:rFonts w:ascii="Times New Roman" w:hAnsi="Times New Roman" w:cs="Times New Roman"/>
          <w:i/>
          <w:iCs/>
          <w:sz w:val="24"/>
          <w:szCs w:val="24"/>
        </w:rPr>
        <w:t>Решение</w:t>
      </w:r>
      <w:proofErr w:type="spellEnd"/>
      <w:r w:rsidRPr="00C60AC1">
        <w:rPr>
          <w:rFonts w:ascii="Times New Roman" w:hAnsi="Times New Roman" w:cs="Times New Roman"/>
          <w:i/>
          <w:iCs/>
          <w:sz w:val="24"/>
          <w:szCs w:val="24"/>
        </w:rPr>
        <w:t xml:space="preserve"> на </w:t>
      </w:r>
      <w:proofErr w:type="spellStart"/>
      <w:r w:rsidRPr="00C60AC1">
        <w:rPr>
          <w:rFonts w:ascii="Times New Roman" w:hAnsi="Times New Roman" w:cs="Times New Roman"/>
          <w:i/>
          <w:iCs/>
          <w:sz w:val="24"/>
          <w:szCs w:val="24"/>
        </w:rPr>
        <w:t>Съда</w:t>
      </w:r>
      <w:proofErr w:type="spellEnd"/>
      <w:r w:rsidRPr="00C60AC1">
        <w:rPr>
          <w:rFonts w:ascii="Times New Roman" w:hAnsi="Times New Roman" w:cs="Times New Roman"/>
          <w:i/>
          <w:iCs/>
          <w:sz w:val="24"/>
          <w:szCs w:val="24"/>
        </w:rPr>
        <w:t xml:space="preserve"> </w:t>
      </w:r>
      <w:hyperlink r:id="rId3061" w:history="1">
        <w:r w:rsidRPr="00C60AC1">
          <w:rPr>
            <w:rStyle w:val="Hyperlink"/>
            <w:rFonts w:ascii="Times New Roman" w:hAnsi="Times New Roman" w:cs="Times New Roman"/>
            <w:i/>
            <w:sz w:val="24"/>
            <w:szCs w:val="24"/>
          </w:rPr>
          <w:t xml:space="preserve">по </w:t>
        </w:r>
        <w:proofErr w:type="spellStart"/>
        <w:r w:rsidRPr="00C60AC1">
          <w:rPr>
            <w:rStyle w:val="Hyperlink"/>
            <w:rFonts w:ascii="Times New Roman" w:hAnsi="Times New Roman" w:cs="Times New Roman"/>
            <w:i/>
            <w:sz w:val="24"/>
            <w:szCs w:val="24"/>
          </w:rPr>
          <w:t>дело</w:t>
        </w:r>
        <w:proofErr w:type="spellEnd"/>
        <w:r w:rsidRPr="00C60AC1">
          <w:rPr>
            <w:rStyle w:val="Hyperlink"/>
            <w:rFonts w:ascii="Times New Roman" w:hAnsi="Times New Roman" w:cs="Times New Roman"/>
            <w:i/>
            <w:sz w:val="24"/>
            <w:szCs w:val="24"/>
          </w:rPr>
          <w:t xml:space="preserve"> C</w:t>
        </w:r>
        <w:r w:rsidRPr="00C60AC1">
          <w:rPr>
            <w:rStyle w:val="Hyperlink"/>
            <w:rFonts w:ascii="Times New Roman" w:hAnsi="Times New Roman" w:cs="Times New Roman"/>
            <w:i/>
            <w:sz w:val="24"/>
            <w:szCs w:val="24"/>
          </w:rPr>
          <w:noBreakHyphen/>
          <w:t>595/12</w:t>
        </w:r>
      </w:hyperlink>
      <w:r w:rsidRPr="00C60AC1">
        <w:rPr>
          <w:rFonts w:ascii="Times New Roman" w:hAnsi="Times New Roman" w:cs="Times New Roman"/>
          <w:i/>
          <w:iCs/>
          <w:sz w:val="24"/>
          <w:szCs w:val="24"/>
        </w:rPr>
        <w:t xml:space="preserve"> </w:t>
      </w:r>
    </w:p>
    <w:p w14:paraId="5D99FCA0" w14:textId="77777777" w:rsidR="00350F34" w:rsidRPr="00C60AC1" w:rsidRDefault="00350F34" w:rsidP="00F46F5F">
      <w:pPr>
        <w:pStyle w:val="NoSpacing"/>
        <w:jc w:val="both"/>
        <w:rPr>
          <w:rFonts w:ascii="Times New Roman" w:hAnsi="Times New Roman" w:cs="Times New Roman"/>
          <w:color w:val="000000"/>
          <w:sz w:val="24"/>
          <w:szCs w:val="24"/>
          <w:lang w:val="bg-BG"/>
        </w:rPr>
      </w:pPr>
    </w:p>
    <w:p w14:paraId="777D65E1" w14:textId="77777777" w:rsidR="00350F34" w:rsidRPr="00C60AC1" w:rsidRDefault="00350F34" w:rsidP="00F46F5F">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Държавата няма задължение да предоставя социални помощи, но с отпускането им на големи семейства тя „показва, че зачита семейния живот“ по смисъла на чл. 8 от Конвенцията и следователно въпросът попада в обхвата на тази разпоредба. Целта да бъде защитен държавният бюджет е легитимна, но в случая липсва разумна връзка на пропорционалност между тази цел и отказа да бъде отпусната социална помощ на жалбоподателя, единствено защото няма италианско гражданство. </w:t>
      </w:r>
      <w:hyperlink r:id="rId3062" w:history="1">
        <w:r w:rsidR="00C931E2" w:rsidRPr="00C60AC1">
          <w:rPr>
            <w:rStyle w:val="Hyperlink"/>
            <w:rFonts w:ascii="Times New Roman" w:hAnsi="Times New Roman" w:cs="Times New Roman"/>
            <w:sz w:val="24"/>
            <w:szCs w:val="24"/>
            <w:lang w:val="bg-BG" w:eastAsia="bg-BG"/>
          </w:rPr>
          <w:t>Бюлетин № 27</w:t>
        </w:r>
      </w:hyperlink>
    </w:p>
    <w:p w14:paraId="20BA6E30" w14:textId="77777777" w:rsidR="00350F34" w:rsidRPr="00C60AC1" w:rsidRDefault="00794C51" w:rsidP="00350F34">
      <w:pPr>
        <w:pStyle w:val="NoSpacing"/>
        <w:pBdr>
          <w:bottom w:val="single" w:sz="4" w:space="1" w:color="auto"/>
        </w:pBdr>
        <w:jc w:val="both"/>
        <w:rPr>
          <w:rStyle w:val="Strong"/>
          <w:rFonts w:ascii="Times New Roman" w:hAnsi="Times New Roman" w:cs="Times New Roman"/>
          <w:b w:val="0"/>
          <w:i/>
          <w:sz w:val="24"/>
          <w:szCs w:val="24"/>
          <w:lang w:val="bg-BG"/>
        </w:rPr>
      </w:pPr>
      <w:hyperlink r:id="rId3063" w:history="1">
        <w:proofErr w:type="spellStart"/>
        <w:r w:rsidR="00350F34" w:rsidRPr="00C60AC1">
          <w:rPr>
            <w:rStyle w:val="Hyperlink"/>
            <w:rFonts w:ascii="Times New Roman" w:hAnsi="Times New Roman" w:cs="Times New Roman"/>
            <w:i/>
            <w:sz w:val="24"/>
            <w:szCs w:val="24"/>
          </w:rPr>
          <w:t>Dhahbi</w:t>
        </w:r>
        <w:proofErr w:type="spellEnd"/>
        <w:r w:rsidR="00350F34" w:rsidRPr="00C60AC1">
          <w:rPr>
            <w:rStyle w:val="Hyperlink"/>
            <w:rFonts w:ascii="Times New Roman" w:hAnsi="Times New Roman" w:cs="Times New Roman"/>
            <w:i/>
            <w:sz w:val="24"/>
            <w:szCs w:val="24"/>
            <w:lang w:val="bg-BG"/>
          </w:rPr>
          <w:t xml:space="preserve"> </w:t>
        </w:r>
        <w:r w:rsidR="00350F34" w:rsidRPr="00C60AC1">
          <w:rPr>
            <w:rStyle w:val="Hyperlink"/>
            <w:rFonts w:ascii="Times New Roman" w:hAnsi="Times New Roman" w:cs="Times New Roman"/>
            <w:i/>
            <w:sz w:val="24"/>
            <w:szCs w:val="24"/>
          </w:rPr>
          <w:t>v</w:t>
        </w:r>
        <w:r w:rsidR="00350F34" w:rsidRPr="00C60AC1">
          <w:rPr>
            <w:rStyle w:val="Hyperlink"/>
            <w:rFonts w:ascii="Times New Roman" w:hAnsi="Times New Roman" w:cs="Times New Roman"/>
            <w:i/>
            <w:sz w:val="24"/>
            <w:szCs w:val="24"/>
            <w:lang w:val="bg-BG"/>
          </w:rPr>
          <w:t xml:space="preserve">. </w:t>
        </w:r>
        <w:r w:rsidR="00350F34" w:rsidRPr="00C60AC1">
          <w:rPr>
            <w:rStyle w:val="Hyperlink"/>
            <w:rFonts w:ascii="Times New Roman" w:hAnsi="Times New Roman" w:cs="Times New Roman"/>
            <w:i/>
            <w:sz w:val="24"/>
            <w:szCs w:val="24"/>
          </w:rPr>
          <w:t>Italy</w:t>
        </w:r>
      </w:hyperlink>
      <w:r w:rsidR="00350F34" w:rsidRPr="00C60AC1">
        <w:rPr>
          <w:rStyle w:val="Strong"/>
          <w:rFonts w:ascii="Times New Roman" w:hAnsi="Times New Roman" w:cs="Times New Roman"/>
          <w:b w:val="0"/>
          <w:i/>
          <w:sz w:val="24"/>
          <w:szCs w:val="24"/>
          <w:lang w:val="bg-BG"/>
        </w:rPr>
        <w:t xml:space="preserve"> (</w:t>
      </w:r>
      <w:r w:rsidR="00350F34" w:rsidRPr="00C60AC1">
        <w:rPr>
          <w:rStyle w:val="ClinApplicationNumber"/>
          <w:rFonts w:ascii="Times New Roman" w:eastAsia="Calibri" w:hAnsi="Times New Roman"/>
          <w:b w:val="0"/>
          <w:i/>
          <w:szCs w:val="24"/>
        </w:rPr>
        <w:t>no</w:t>
      </w:r>
      <w:r w:rsidR="00350F34" w:rsidRPr="00C60AC1">
        <w:rPr>
          <w:rStyle w:val="ClinApplicationNumber"/>
          <w:rFonts w:ascii="Times New Roman" w:eastAsia="Calibri" w:hAnsi="Times New Roman"/>
          <w:b w:val="0"/>
          <w:i/>
          <w:szCs w:val="24"/>
          <w:lang w:val="bg-BG"/>
        </w:rPr>
        <w:t>.</w:t>
      </w:r>
      <w:r w:rsidR="00350F34" w:rsidRPr="00C60AC1">
        <w:rPr>
          <w:rStyle w:val="Strong"/>
          <w:rFonts w:ascii="Times New Roman" w:hAnsi="Times New Roman" w:cs="Times New Roman"/>
          <w:b w:val="0"/>
          <w:i/>
          <w:sz w:val="24"/>
          <w:szCs w:val="24"/>
          <w:lang w:val="bg-BG"/>
        </w:rPr>
        <w:t xml:space="preserve"> 17120/09)</w:t>
      </w:r>
    </w:p>
    <w:p w14:paraId="2B21EE3F" w14:textId="77777777" w:rsidR="002A5BCA" w:rsidRPr="00C60AC1" w:rsidRDefault="002A5BCA" w:rsidP="002A5BCA">
      <w:pPr>
        <w:spacing w:line="240" w:lineRule="auto"/>
        <w:jc w:val="both"/>
        <w:rPr>
          <w:rFonts w:ascii="Times New Roman" w:hAnsi="Times New Roman" w:cs="Times New Roman"/>
          <w:sz w:val="24"/>
          <w:szCs w:val="24"/>
        </w:rPr>
      </w:pPr>
    </w:p>
    <w:p w14:paraId="4FBDB350" w14:textId="77777777" w:rsidR="002A5BCA" w:rsidRPr="00C60AC1" w:rsidRDefault="002A5BCA" w:rsidP="00791D40">
      <w:pPr>
        <w:pStyle w:val="JuList"/>
        <w:ind w:left="0" w:firstLine="0"/>
      </w:pPr>
      <w:proofErr w:type="spellStart"/>
      <w:r w:rsidRPr="00C60AC1">
        <w:lastRenderedPageBreak/>
        <w:t>Изискването</w:t>
      </w:r>
      <w:proofErr w:type="spellEnd"/>
      <w:r w:rsidRPr="00C60AC1">
        <w:t xml:space="preserve"> </w:t>
      </w:r>
      <w:proofErr w:type="spellStart"/>
      <w:r w:rsidRPr="00C60AC1">
        <w:t>двамата</w:t>
      </w:r>
      <w:proofErr w:type="spellEnd"/>
      <w:r w:rsidRPr="00C60AC1">
        <w:t xml:space="preserve"> </w:t>
      </w:r>
      <w:proofErr w:type="spellStart"/>
      <w:r w:rsidRPr="00C60AC1">
        <w:t>родители</w:t>
      </w:r>
      <w:proofErr w:type="spellEnd"/>
      <w:r w:rsidRPr="00C60AC1">
        <w:t xml:space="preserve"> </w:t>
      </w:r>
      <w:proofErr w:type="spellStart"/>
      <w:r w:rsidRPr="00C60AC1">
        <w:t>заедно</w:t>
      </w:r>
      <w:proofErr w:type="spellEnd"/>
      <w:r w:rsidRPr="00C60AC1">
        <w:t xml:space="preserve"> </w:t>
      </w:r>
      <w:proofErr w:type="spellStart"/>
      <w:r w:rsidRPr="00C60AC1">
        <w:t>да</w:t>
      </w:r>
      <w:proofErr w:type="spellEnd"/>
      <w:r w:rsidRPr="00C60AC1">
        <w:t xml:space="preserve"> </w:t>
      </w:r>
      <w:proofErr w:type="spellStart"/>
      <w:r w:rsidRPr="00C60AC1">
        <w:t>поискат</w:t>
      </w:r>
      <w:proofErr w:type="spellEnd"/>
      <w:r w:rsidRPr="00C60AC1">
        <w:t xml:space="preserve"> </w:t>
      </w:r>
      <w:proofErr w:type="spellStart"/>
      <w:r w:rsidRPr="00C60AC1">
        <w:t>съвместно</w:t>
      </w:r>
      <w:proofErr w:type="spellEnd"/>
      <w:r w:rsidRPr="00C60AC1">
        <w:t xml:space="preserve"> </w:t>
      </w:r>
      <w:proofErr w:type="spellStart"/>
      <w:r w:rsidRPr="00C60AC1">
        <w:t>упражняване</w:t>
      </w:r>
      <w:proofErr w:type="spellEnd"/>
      <w:r w:rsidRPr="00C60AC1">
        <w:t xml:space="preserve"> на </w:t>
      </w:r>
      <w:proofErr w:type="spellStart"/>
      <w:r w:rsidRPr="00C60AC1">
        <w:t>родителските</w:t>
      </w:r>
      <w:proofErr w:type="spellEnd"/>
      <w:r w:rsidRPr="00C60AC1">
        <w:t xml:space="preserve"> </w:t>
      </w:r>
      <w:proofErr w:type="spellStart"/>
      <w:r w:rsidRPr="00C60AC1">
        <w:t>права</w:t>
      </w:r>
      <w:proofErr w:type="spellEnd"/>
      <w:r w:rsidRPr="00C60AC1">
        <w:t xml:space="preserve"> </w:t>
      </w:r>
      <w:proofErr w:type="spellStart"/>
      <w:r w:rsidRPr="00C60AC1">
        <w:t>има</w:t>
      </w:r>
      <w:proofErr w:type="spellEnd"/>
      <w:r w:rsidRPr="00C60AC1">
        <w:t xml:space="preserve"> </w:t>
      </w:r>
      <w:proofErr w:type="spellStart"/>
      <w:r w:rsidRPr="00C60AC1">
        <w:t>за</w:t>
      </w:r>
      <w:proofErr w:type="spellEnd"/>
      <w:r w:rsidRPr="00C60AC1">
        <w:t xml:space="preserve"> </w:t>
      </w:r>
      <w:proofErr w:type="spellStart"/>
      <w:r w:rsidRPr="00C60AC1">
        <w:t>цел</w:t>
      </w:r>
      <w:proofErr w:type="spellEnd"/>
      <w:r w:rsidRPr="00C60AC1">
        <w:t xml:space="preserve"> </w:t>
      </w:r>
      <w:proofErr w:type="spellStart"/>
      <w:r w:rsidRPr="00C60AC1">
        <w:t>да</w:t>
      </w:r>
      <w:proofErr w:type="spellEnd"/>
      <w:r w:rsidRPr="00C60AC1">
        <w:t xml:space="preserve"> </w:t>
      </w:r>
      <w:proofErr w:type="spellStart"/>
      <w:r w:rsidRPr="00C60AC1">
        <w:t>ги</w:t>
      </w:r>
      <w:proofErr w:type="spellEnd"/>
      <w:r w:rsidRPr="00C60AC1">
        <w:t xml:space="preserve"> </w:t>
      </w:r>
      <w:proofErr w:type="spellStart"/>
      <w:r w:rsidRPr="00C60AC1">
        <w:t>задължи</w:t>
      </w:r>
      <w:proofErr w:type="spellEnd"/>
      <w:r w:rsidRPr="00C60AC1">
        <w:t xml:space="preserve"> </w:t>
      </w:r>
      <w:proofErr w:type="spellStart"/>
      <w:r w:rsidRPr="00C60AC1">
        <w:t>да</w:t>
      </w:r>
      <w:proofErr w:type="spellEnd"/>
      <w:r w:rsidRPr="00C60AC1">
        <w:t xml:space="preserve"> </w:t>
      </w:r>
      <w:proofErr w:type="spellStart"/>
      <w:r w:rsidRPr="00C60AC1">
        <w:t>покажат</w:t>
      </w:r>
      <w:proofErr w:type="spellEnd"/>
      <w:r w:rsidRPr="00C60AC1">
        <w:t xml:space="preserve"> </w:t>
      </w:r>
      <w:proofErr w:type="spellStart"/>
      <w:r w:rsidRPr="00C60AC1">
        <w:t>желание</w:t>
      </w:r>
      <w:proofErr w:type="spellEnd"/>
      <w:r w:rsidRPr="00C60AC1">
        <w:t xml:space="preserve"> </w:t>
      </w:r>
      <w:proofErr w:type="spellStart"/>
      <w:r w:rsidRPr="00C60AC1">
        <w:t>да</w:t>
      </w:r>
      <w:proofErr w:type="spellEnd"/>
      <w:r w:rsidRPr="00C60AC1">
        <w:t xml:space="preserve"> </w:t>
      </w:r>
      <w:proofErr w:type="spellStart"/>
      <w:r w:rsidRPr="00C60AC1">
        <w:t>си</w:t>
      </w:r>
      <w:proofErr w:type="spellEnd"/>
      <w:r w:rsidRPr="00C60AC1">
        <w:t xml:space="preserve"> </w:t>
      </w:r>
      <w:proofErr w:type="spellStart"/>
      <w:r w:rsidRPr="00C60AC1">
        <w:t>сътрудничат</w:t>
      </w:r>
      <w:proofErr w:type="spellEnd"/>
      <w:r w:rsidRPr="00C60AC1">
        <w:t xml:space="preserve"> по </w:t>
      </w:r>
      <w:proofErr w:type="spellStart"/>
      <w:r w:rsidRPr="00C60AC1">
        <w:t>въпросите</w:t>
      </w:r>
      <w:proofErr w:type="spellEnd"/>
      <w:r w:rsidRPr="00C60AC1">
        <w:t xml:space="preserve">, </w:t>
      </w:r>
      <w:proofErr w:type="spellStart"/>
      <w:r w:rsidRPr="00C60AC1">
        <w:t>свързани</w:t>
      </w:r>
      <w:proofErr w:type="spellEnd"/>
      <w:r w:rsidRPr="00C60AC1">
        <w:t xml:space="preserve"> с </w:t>
      </w:r>
      <w:proofErr w:type="spellStart"/>
      <w:r w:rsidRPr="00C60AC1">
        <w:t>отглеждането</w:t>
      </w:r>
      <w:proofErr w:type="spellEnd"/>
      <w:r w:rsidRPr="00C60AC1">
        <w:t xml:space="preserve"> на </w:t>
      </w:r>
      <w:proofErr w:type="spellStart"/>
      <w:r w:rsidRPr="00C60AC1">
        <w:t>децата</w:t>
      </w:r>
      <w:proofErr w:type="spellEnd"/>
      <w:r w:rsidRPr="00C60AC1">
        <w:t xml:space="preserve"> </w:t>
      </w:r>
      <w:proofErr w:type="spellStart"/>
      <w:r w:rsidRPr="00C60AC1">
        <w:t>след</w:t>
      </w:r>
      <w:proofErr w:type="spellEnd"/>
      <w:r w:rsidRPr="00C60AC1">
        <w:t xml:space="preserve"> </w:t>
      </w:r>
      <w:proofErr w:type="spellStart"/>
      <w:r w:rsidRPr="00C60AC1">
        <w:t>развода</w:t>
      </w:r>
      <w:proofErr w:type="spellEnd"/>
      <w:r w:rsidRPr="00C60AC1">
        <w:t xml:space="preserve">. </w:t>
      </w:r>
      <w:proofErr w:type="spellStart"/>
      <w:r w:rsidRPr="00C60AC1">
        <w:t>Не</w:t>
      </w:r>
      <w:proofErr w:type="spellEnd"/>
      <w:r w:rsidRPr="00C60AC1">
        <w:t xml:space="preserve"> е </w:t>
      </w:r>
      <w:proofErr w:type="spellStart"/>
      <w:r w:rsidRPr="00C60AC1">
        <w:t>налице</w:t>
      </w:r>
      <w:proofErr w:type="spellEnd"/>
      <w:r w:rsidRPr="00C60AC1">
        <w:t xml:space="preserve"> </w:t>
      </w:r>
      <w:proofErr w:type="spellStart"/>
      <w:r w:rsidRPr="00C60AC1">
        <w:t>дискриминация</w:t>
      </w:r>
      <w:proofErr w:type="spellEnd"/>
      <w:r w:rsidRPr="00C60AC1">
        <w:t xml:space="preserve"> по </w:t>
      </w:r>
      <w:proofErr w:type="spellStart"/>
      <w:r w:rsidRPr="00C60AC1">
        <w:t>признак</w:t>
      </w:r>
      <w:proofErr w:type="spellEnd"/>
      <w:r w:rsidRPr="00C60AC1">
        <w:t xml:space="preserve"> </w:t>
      </w:r>
      <w:proofErr w:type="spellStart"/>
      <w:r w:rsidRPr="00C60AC1">
        <w:t>пол</w:t>
      </w:r>
      <w:proofErr w:type="spellEnd"/>
      <w:r w:rsidRPr="00C60AC1">
        <w:t xml:space="preserve">, </w:t>
      </w:r>
      <w:proofErr w:type="spellStart"/>
      <w:r w:rsidRPr="00C60AC1">
        <w:t>тъй</w:t>
      </w:r>
      <w:proofErr w:type="spellEnd"/>
      <w:r w:rsidRPr="00C60AC1">
        <w:t xml:space="preserve"> </w:t>
      </w:r>
      <w:proofErr w:type="spellStart"/>
      <w:r w:rsidRPr="00C60AC1">
        <w:t>като</w:t>
      </w:r>
      <w:proofErr w:type="spellEnd"/>
      <w:r w:rsidRPr="00C60AC1">
        <w:t xml:space="preserve"> </w:t>
      </w:r>
      <w:proofErr w:type="spellStart"/>
      <w:r w:rsidRPr="00C60AC1">
        <w:t>отношението</w:t>
      </w:r>
      <w:proofErr w:type="spellEnd"/>
      <w:r w:rsidRPr="00C60AC1">
        <w:t xml:space="preserve"> </w:t>
      </w:r>
      <w:proofErr w:type="spellStart"/>
      <w:r w:rsidRPr="00C60AC1">
        <w:t>към</w:t>
      </w:r>
      <w:proofErr w:type="spellEnd"/>
      <w:r w:rsidRPr="00C60AC1">
        <w:t xml:space="preserve"> </w:t>
      </w:r>
      <w:proofErr w:type="spellStart"/>
      <w:r w:rsidRPr="00C60AC1">
        <w:t>двамата</w:t>
      </w:r>
      <w:proofErr w:type="spellEnd"/>
      <w:r w:rsidRPr="00C60AC1">
        <w:t xml:space="preserve"> </w:t>
      </w:r>
      <w:proofErr w:type="spellStart"/>
      <w:r w:rsidRPr="00C60AC1">
        <w:t>родители</w:t>
      </w:r>
      <w:proofErr w:type="spellEnd"/>
      <w:r w:rsidRPr="00C60AC1">
        <w:t xml:space="preserve"> е </w:t>
      </w:r>
      <w:proofErr w:type="spellStart"/>
      <w:r w:rsidRPr="00C60AC1">
        <w:t>еднакво</w:t>
      </w:r>
      <w:proofErr w:type="spellEnd"/>
      <w:r w:rsidRPr="00C60AC1">
        <w:t xml:space="preserve"> и </w:t>
      </w:r>
      <w:proofErr w:type="spellStart"/>
      <w:r w:rsidRPr="00C60AC1">
        <w:t>не</w:t>
      </w:r>
      <w:proofErr w:type="spellEnd"/>
      <w:r w:rsidRPr="00C60AC1">
        <w:t xml:space="preserve"> </w:t>
      </w:r>
      <w:proofErr w:type="spellStart"/>
      <w:r w:rsidRPr="00C60AC1">
        <w:t>само</w:t>
      </w:r>
      <w:proofErr w:type="spellEnd"/>
      <w:r w:rsidRPr="00C60AC1">
        <w:t xml:space="preserve"> </w:t>
      </w:r>
      <w:proofErr w:type="spellStart"/>
      <w:r w:rsidRPr="00C60AC1">
        <w:t>майката</w:t>
      </w:r>
      <w:proofErr w:type="spellEnd"/>
      <w:r w:rsidRPr="00C60AC1">
        <w:t xml:space="preserve">, а и </w:t>
      </w:r>
      <w:proofErr w:type="spellStart"/>
      <w:r w:rsidRPr="00C60AC1">
        <w:t>двамата</w:t>
      </w:r>
      <w:proofErr w:type="spellEnd"/>
      <w:r w:rsidRPr="00C60AC1">
        <w:t xml:space="preserve"> </w:t>
      </w:r>
      <w:proofErr w:type="spellStart"/>
      <w:r w:rsidRPr="00C60AC1">
        <w:t>родители</w:t>
      </w:r>
      <w:proofErr w:type="spellEnd"/>
      <w:r w:rsidRPr="00C60AC1">
        <w:t xml:space="preserve"> </w:t>
      </w:r>
      <w:proofErr w:type="spellStart"/>
      <w:r w:rsidRPr="00C60AC1">
        <w:t>могат</w:t>
      </w:r>
      <w:proofErr w:type="spellEnd"/>
      <w:r w:rsidRPr="00C60AC1">
        <w:t xml:space="preserve"> </w:t>
      </w:r>
      <w:proofErr w:type="spellStart"/>
      <w:r w:rsidRPr="00C60AC1">
        <w:t>да</w:t>
      </w:r>
      <w:proofErr w:type="spellEnd"/>
      <w:r w:rsidRPr="00C60AC1">
        <w:t xml:space="preserve"> се </w:t>
      </w:r>
      <w:proofErr w:type="spellStart"/>
      <w:r w:rsidRPr="00C60AC1">
        <w:t>противопоставят</w:t>
      </w:r>
      <w:proofErr w:type="spellEnd"/>
      <w:r w:rsidRPr="00C60AC1">
        <w:t xml:space="preserve"> на </w:t>
      </w:r>
      <w:proofErr w:type="spellStart"/>
      <w:r w:rsidRPr="00C60AC1">
        <w:t>съвместното</w:t>
      </w:r>
      <w:proofErr w:type="spellEnd"/>
      <w:r w:rsidRPr="00C60AC1">
        <w:t xml:space="preserve"> </w:t>
      </w:r>
      <w:proofErr w:type="spellStart"/>
      <w:r w:rsidRPr="00C60AC1">
        <w:t>упражняване</w:t>
      </w:r>
      <w:proofErr w:type="spellEnd"/>
      <w:r w:rsidRPr="00C60AC1">
        <w:t xml:space="preserve"> на </w:t>
      </w:r>
      <w:proofErr w:type="spellStart"/>
      <w:r w:rsidRPr="00C60AC1">
        <w:t>родителските</w:t>
      </w:r>
      <w:proofErr w:type="spellEnd"/>
      <w:r w:rsidRPr="00C60AC1">
        <w:t xml:space="preserve"> </w:t>
      </w:r>
      <w:proofErr w:type="spellStart"/>
      <w:r w:rsidRPr="00C60AC1">
        <w:t>права</w:t>
      </w:r>
      <w:proofErr w:type="spellEnd"/>
      <w:r w:rsidRPr="00C60AC1">
        <w:t xml:space="preserve">. </w:t>
      </w:r>
      <w:hyperlink r:id="rId3064" w:history="1">
        <w:proofErr w:type="spellStart"/>
        <w:r w:rsidR="0026321A" w:rsidRPr="00C60AC1">
          <w:rPr>
            <w:rStyle w:val="Hyperlink"/>
            <w:szCs w:val="24"/>
          </w:rPr>
          <w:t>Бюлетин</w:t>
        </w:r>
        <w:proofErr w:type="spellEnd"/>
        <w:r w:rsidR="0026321A" w:rsidRPr="00C60AC1">
          <w:rPr>
            <w:rStyle w:val="Hyperlink"/>
            <w:szCs w:val="24"/>
          </w:rPr>
          <w:t xml:space="preserve"> № 28</w:t>
        </w:r>
      </w:hyperlink>
    </w:p>
    <w:p w14:paraId="3B94E864" w14:textId="77777777" w:rsidR="002A5BCA" w:rsidRPr="00C60AC1" w:rsidRDefault="00794C51" w:rsidP="00791D40">
      <w:pPr>
        <w:pStyle w:val="JuList"/>
        <w:pBdr>
          <w:bottom w:val="single" w:sz="4" w:space="1" w:color="auto"/>
        </w:pBdr>
        <w:ind w:left="0" w:firstLine="0"/>
        <w:rPr>
          <w:rStyle w:val="Strong"/>
          <w:b w:val="0"/>
          <w:i/>
          <w:szCs w:val="24"/>
          <w:lang w:val="bg-BG"/>
        </w:rPr>
      </w:pPr>
      <w:hyperlink r:id="rId3065" w:history="1">
        <w:r w:rsidR="002A5BCA" w:rsidRPr="00C60AC1">
          <w:rPr>
            <w:rStyle w:val="Hyperlink"/>
            <w:i/>
            <w:szCs w:val="24"/>
          </w:rPr>
          <w:t>Buchs</w:t>
        </w:r>
        <w:r w:rsidR="002A5BCA" w:rsidRPr="00180795">
          <w:rPr>
            <w:rStyle w:val="Hyperlink"/>
            <w:i/>
            <w:szCs w:val="24"/>
            <w:lang w:val="ru-RU"/>
          </w:rPr>
          <w:t xml:space="preserve"> </w:t>
        </w:r>
        <w:r w:rsidR="002A5BCA" w:rsidRPr="00C60AC1">
          <w:rPr>
            <w:rStyle w:val="Hyperlink"/>
            <w:i/>
            <w:szCs w:val="24"/>
          </w:rPr>
          <w:t>v</w:t>
        </w:r>
        <w:r w:rsidR="002A5BCA" w:rsidRPr="00180795">
          <w:rPr>
            <w:rStyle w:val="Hyperlink"/>
            <w:i/>
            <w:szCs w:val="24"/>
            <w:lang w:val="ru-RU"/>
          </w:rPr>
          <w:t xml:space="preserve">. </w:t>
        </w:r>
        <w:r w:rsidR="002A5BCA" w:rsidRPr="00C60AC1">
          <w:rPr>
            <w:rStyle w:val="Hyperlink"/>
            <w:i/>
            <w:szCs w:val="24"/>
          </w:rPr>
          <w:t>Switzerland</w:t>
        </w:r>
      </w:hyperlink>
      <w:r w:rsidR="002A5BCA" w:rsidRPr="00180795">
        <w:rPr>
          <w:i/>
          <w:lang w:val="ru-RU"/>
        </w:rPr>
        <w:t xml:space="preserve"> (</w:t>
      </w:r>
      <w:r w:rsidR="002A5BCA" w:rsidRPr="00C60AC1">
        <w:rPr>
          <w:i/>
        </w:rPr>
        <w:t>no</w:t>
      </w:r>
      <w:r w:rsidR="002A5BCA" w:rsidRPr="00180795">
        <w:rPr>
          <w:i/>
          <w:lang w:val="ru-RU"/>
        </w:rPr>
        <w:t>. 9929/12</w:t>
      </w:r>
      <w:r w:rsidR="002A5BCA" w:rsidRPr="00C60AC1">
        <w:rPr>
          <w:i/>
          <w:lang w:val="bg-BG"/>
        </w:rPr>
        <w:t>)</w:t>
      </w:r>
    </w:p>
    <w:p w14:paraId="5AA4267C" w14:textId="77777777" w:rsidR="00E72B83" w:rsidRPr="00C60AC1" w:rsidRDefault="00E72B83" w:rsidP="00E72B83">
      <w:pPr>
        <w:spacing w:line="240" w:lineRule="auto"/>
        <w:contextualSpacing/>
        <w:jc w:val="both"/>
        <w:rPr>
          <w:rFonts w:ascii="Times New Roman" w:hAnsi="Times New Roman" w:cs="Times New Roman"/>
          <w:b/>
          <w:sz w:val="24"/>
          <w:szCs w:val="24"/>
        </w:rPr>
      </w:pPr>
    </w:p>
    <w:p w14:paraId="66653AF0" w14:textId="77777777" w:rsidR="00E72B83" w:rsidRPr="00C60AC1" w:rsidRDefault="00E72B83" w:rsidP="00E72B83">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Член 4, § 1 от Директива 79/7 не допуска национална правна уредба, според която различната очаквана продължителност на живота за мъжете и жените се прилага като актюерски фактор за изчисляване на законоустановените обезщетения за трудова злополука, дължими от социалното осигуряване, когато при прилагането на този фактор еднократното обезщетение, което следва да се заплати на мъж, е по-ниско от обезщетението, което би получила жена на същата възраст, намираща се в сходно положение. </w:t>
      </w:r>
      <w:hyperlink r:id="rId3066" w:history="1">
        <w:r w:rsidRPr="00C60AC1">
          <w:rPr>
            <w:rStyle w:val="Hyperlink"/>
            <w:rFonts w:ascii="Times New Roman" w:hAnsi="Times New Roman" w:cs="Times New Roman"/>
            <w:sz w:val="24"/>
            <w:szCs w:val="24"/>
          </w:rPr>
          <w:t>Бюлетин № 32</w:t>
        </w:r>
      </w:hyperlink>
    </w:p>
    <w:p w14:paraId="5492E580" w14:textId="77777777" w:rsidR="00E72B83" w:rsidRPr="00C60AC1" w:rsidRDefault="00794C51" w:rsidP="002A0E07">
      <w:pPr>
        <w:pBdr>
          <w:bottom w:val="single" w:sz="4" w:space="1" w:color="auto"/>
        </w:pBdr>
        <w:spacing w:line="240" w:lineRule="auto"/>
        <w:contextualSpacing/>
        <w:jc w:val="both"/>
        <w:rPr>
          <w:rStyle w:val="Hyperlink"/>
          <w:rFonts w:ascii="Times New Roman" w:hAnsi="Times New Roman" w:cs="Times New Roman"/>
          <w:i/>
          <w:sz w:val="24"/>
          <w:szCs w:val="24"/>
          <w:lang w:eastAsia="bg-BG"/>
        </w:rPr>
      </w:pPr>
      <w:hyperlink r:id="rId3067" w:history="1">
        <w:r w:rsidR="00E72B83" w:rsidRPr="00C60AC1">
          <w:rPr>
            <w:rStyle w:val="Hyperlink"/>
            <w:rFonts w:ascii="Times New Roman" w:hAnsi="Times New Roman" w:cs="Times New Roman"/>
            <w:i/>
            <w:sz w:val="24"/>
            <w:szCs w:val="24"/>
            <w:lang w:eastAsia="bg-BG"/>
          </w:rPr>
          <w:t>Решение на СЕС по дело C</w:t>
        </w:r>
        <w:r w:rsidR="00E72B83" w:rsidRPr="00C60AC1">
          <w:rPr>
            <w:rStyle w:val="Hyperlink"/>
            <w:rFonts w:ascii="Times New Roman" w:hAnsi="Times New Roman" w:cs="Times New Roman"/>
            <w:i/>
            <w:sz w:val="24"/>
            <w:szCs w:val="24"/>
            <w:lang w:eastAsia="bg-BG"/>
          </w:rPr>
          <w:noBreakHyphen/>
          <w:t>318/13</w:t>
        </w:r>
      </w:hyperlink>
    </w:p>
    <w:p w14:paraId="227B30F3" w14:textId="77777777" w:rsidR="002A0E07" w:rsidRPr="00C60AC1" w:rsidRDefault="002A0E07" w:rsidP="00E72B83">
      <w:pPr>
        <w:spacing w:line="240" w:lineRule="auto"/>
        <w:contextualSpacing/>
        <w:jc w:val="both"/>
        <w:rPr>
          <w:rStyle w:val="Hyperlink"/>
          <w:rFonts w:ascii="Times New Roman" w:hAnsi="Times New Roman" w:cs="Times New Roman"/>
          <w:i/>
          <w:sz w:val="24"/>
          <w:szCs w:val="24"/>
          <w:lang w:eastAsia="bg-BG"/>
        </w:rPr>
      </w:pPr>
    </w:p>
    <w:p w14:paraId="6B119EC2" w14:textId="49EDC5C6" w:rsidR="002A0E07" w:rsidRPr="00C60AC1" w:rsidRDefault="00915FB4" w:rsidP="00A9644F">
      <w:pPr>
        <w:suppressAutoHyphens w:val="0"/>
        <w:autoSpaceDE w:val="0"/>
        <w:spacing w:after="0" w:line="240" w:lineRule="auto"/>
        <w:jc w:val="both"/>
        <w:rPr>
          <w:rFonts w:ascii="Times New Roman" w:hAnsi="Times New Roman" w:cs="Times New Roman"/>
          <w:sz w:val="24"/>
          <w:szCs w:val="24"/>
          <w:lang w:eastAsia="bg-BG"/>
        </w:rPr>
      </w:pPr>
      <w:r w:rsidRPr="00A9644F">
        <w:rPr>
          <w:rFonts w:ascii="Times New Roman" w:hAnsi="Times New Roman" w:cs="Times New Roman"/>
          <w:sz w:val="24"/>
          <w:szCs w:val="24"/>
          <w:lang w:eastAsia="bg-BG"/>
        </w:rPr>
        <w:t>Въпреки различното третиране на кандидатите за държавна служба въз основа на тяхното минало</w:t>
      </w:r>
      <w:r w:rsidR="00A9644F" w:rsidRPr="00A9644F">
        <w:rPr>
          <w:rFonts w:ascii="Times New Roman" w:hAnsi="Times New Roman" w:cs="Times New Roman"/>
          <w:sz w:val="24"/>
          <w:szCs w:val="24"/>
          <w:lang w:eastAsia="bg-BG"/>
        </w:rPr>
        <w:t>, не е извършено нарушение на чл. 8 във връзка с чл. 14 от Конвенцията.</w:t>
      </w:r>
      <w:r w:rsidRPr="00C60AC1">
        <w:rPr>
          <w:rFonts w:ascii="Times New Roman" w:hAnsi="Times New Roman" w:cs="Times New Roman"/>
          <w:sz w:val="24"/>
          <w:szCs w:val="24"/>
          <w:lang w:eastAsia="bg-BG"/>
        </w:rPr>
        <w:t xml:space="preserve"> </w:t>
      </w:r>
      <w:r w:rsidR="002A0E07" w:rsidRPr="00C60AC1">
        <w:rPr>
          <w:rFonts w:ascii="Times New Roman" w:hAnsi="Times New Roman" w:cs="Times New Roman"/>
          <w:sz w:val="24"/>
          <w:szCs w:val="24"/>
          <w:lang w:eastAsia="bg-BG"/>
        </w:rPr>
        <w:t xml:space="preserve">Държавите имат право да изискват от служителите си вярност към конституционните принципи, на които са базирани. Забраната бивши сътрудници на комунистическата политическа полиция да работят като държавни служители не е непропорционална на легитимната цел държавата да осигури лоялността на лицата, натоварени с опазването на обществения интерес. </w:t>
      </w:r>
      <w:hyperlink r:id="rId3068" w:history="1">
        <w:r w:rsidR="002D6A1D" w:rsidRPr="00C60AC1">
          <w:rPr>
            <w:rStyle w:val="Hyperlink"/>
            <w:rFonts w:ascii="Times New Roman" w:hAnsi="Times New Roman" w:cs="Times New Roman"/>
            <w:sz w:val="24"/>
            <w:szCs w:val="24"/>
            <w:lang w:eastAsia="bg-BG"/>
          </w:rPr>
          <w:t>Бюлетин № 33</w:t>
        </w:r>
      </w:hyperlink>
    </w:p>
    <w:p w14:paraId="1E04796E" w14:textId="77777777" w:rsidR="002A0E07" w:rsidRPr="00C60AC1" w:rsidRDefault="00794C51" w:rsidP="002A0E07">
      <w:pPr>
        <w:pBdr>
          <w:bottom w:val="single" w:sz="4" w:space="1" w:color="auto"/>
        </w:pBdr>
        <w:spacing w:line="240" w:lineRule="auto"/>
        <w:contextualSpacing/>
        <w:jc w:val="both"/>
        <w:rPr>
          <w:rFonts w:ascii="Times New Roman" w:hAnsi="Times New Roman" w:cs="Times New Roman"/>
          <w:i/>
          <w:sz w:val="24"/>
          <w:szCs w:val="24"/>
          <w:lang w:eastAsia="bg-BG"/>
        </w:rPr>
      </w:pPr>
      <w:hyperlink r:id="rId3069" w:history="1">
        <w:proofErr w:type="spellStart"/>
        <w:r w:rsidR="002A0E07" w:rsidRPr="00C60AC1">
          <w:rPr>
            <w:rFonts w:ascii="Times New Roman" w:hAnsi="Times New Roman" w:cs="Times New Roman"/>
            <w:i/>
            <w:color w:val="0000FF"/>
            <w:sz w:val="24"/>
            <w:szCs w:val="24"/>
            <w:u w:val="single"/>
            <w:lang w:eastAsia="bg-BG"/>
          </w:rPr>
          <w:t>Naidin</w:t>
        </w:r>
        <w:proofErr w:type="spellEnd"/>
        <w:r w:rsidR="002A0E07" w:rsidRPr="00C60AC1">
          <w:rPr>
            <w:rFonts w:ascii="Times New Roman" w:hAnsi="Times New Roman" w:cs="Times New Roman"/>
            <w:i/>
            <w:color w:val="0000FF"/>
            <w:sz w:val="24"/>
            <w:szCs w:val="24"/>
            <w:u w:val="single"/>
            <w:lang w:eastAsia="bg-BG"/>
          </w:rPr>
          <w:t xml:space="preserve"> v. </w:t>
        </w:r>
        <w:proofErr w:type="spellStart"/>
        <w:r w:rsidR="002A0E07" w:rsidRPr="00C60AC1">
          <w:rPr>
            <w:rFonts w:ascii="Times New Roman" w:hAnsi="Times New Roman" w:cs="Times New Roman"/>
            <w:i/>
            <w:color w:val="0000FF"/>
            <w:sz w:val="24"/>
            <w:szCs w:val="24"/>
            <w:u w:val="single"/>
            <w:lang w:eastAsia="bg-BG"/>
          </w:rPr>
          <w:t>Romania</w:t>
        </w:r>
        <w:proofErr w:type="spellEnd"/>
        <w:r w:rsidR="002A0E07" w:rsidRPr="00C60AC1">
          <w:rPr>
            <w:rFonts w:ascii="Times New Roman" w:hAnsi="Times New Roman" w:cs="Times New Roman"/>
            <w:i/>
            <w:color w:val="0000FF"/>
            <w:sz w:val="24"/>
            <w:szCs w:val="24"/>
            <w:u w:val="single"/>
            <w:lang w:eastAsia="bg-BG"/>
          </w:rPr>
          <w:t xml:space="preserve"> (38162/07)</w:t>
        </w:r>
      </w:hyperlink>
    </w:p>
    <w:p w14:paraId="2CB33BAA" w14:textId="77777777" w:rsidR="00B7264E" w:rsidRPr="00C60AC1" w:rsidRDefault="00B7264E" w:rsidP="00B7264E">
      <w:pPr>
        <w:spacing w:after="0" w:line="240" w:lineRule="auto"/>
        <w:jc w:val="both"/>
        <w:rPr>
          <w:rFonts w:ascii="Times New Roman" w:hAnsi="Times New Roman" w:cs="Times New Roman"/>
          <w:b/>
          <w:sz w:val="24"/>
          <w:szCs w:val="24"/>
        </w:rPr>
      </w:pPr>
    </w:p>
    <w:p w14:paraId="7304C644" w14:textId="77777777" w:rsidR="00B7264E" w:rsidRPr="00C60AC1" w:rsidRDefault="00B7264E" w:rsidP="00B7264E">
      <w:pPr>
        <w:spacing w:after="0" w:line="240" w:lineRule="auto"/>
        <w:jc w:val="both"/>
        <w:rPr>
          <w:rFonts w:ascii="Times New Roman" w:hAnsi="Times New Roman" w:cs="Times New Roman"/>
          <w:bCs/>
          <w:sz w:val="24"/>
          <w:szCs w:val="24"/>
        </w:rPr>
      </w:pPr>
      <w:r w:rsidRPr="00C60AC1">
        <w:rPr>
          <w:rFonts w:ascii="Times New Roman" w:hAnsi="Times New Roman" w:cs="Times New Roman"/>
          <w:sz w:val="24"/>
          <w:szCs w:val="24"/>
        </w:rPr>
        <w:t>Член</w:t>
      </w:r>
      <w:r w:rsidRPr="00C60AC1">
        <w:rPr>
          <w:rFonts w:ascii="Times New Roman" w:hAnsi="Times New Roman" w:cs="Times New Roman"/>
          <w:bCs/>
          <w:sz w:val="24"/>
          <w:szCs w:val="24"/>
        </w:rPr>
        <w:t xml:space="preserve"> 24, § 1 във вр. с чл. 7, § 1 (б) от Директива 2004/38 и чл. 4 от Регламент № 883/2004 трябва да се тълкуват в смисъл, че допускат правна уредба на държава членка, съгласно която някои граждани на други държави членки са изключени от кръга на лицата с право на определени „специални парични обезщетения, независещи от вноски“ по смисъла на чл. 70, § 2 от Регламент № 883/2004, въпреки че тези обезщетения са гарантирани на намиращите се в същото положение граждани на приемащата държава членка, доколкото тези граждани на други държави членки нямат право на пребиваване в приемащата </w:t>
      </w:r>
      <w:proofErr w:type="spellStart"/>
      <w:r w:rsidRPr="00C60AC1">
        <w:rPr>
          <w:rFonts w:ascii="Times New Roman" w:hAnsi="Times New Roman" w:cs="Times New Roman"/>
          <w:bCs/>
          <w:sz w:val="24"/>
          <w:szCs w:val="24"/>
        </w:rPr>
        <w:t>дър-жава</w:t>
      </w:r>
      <w:proofErr w:type="spellEnd"/>
      <w:r w:rsidRPr="00C60AC1">
        <w:rPr>
          <w:rFonts w:ascii="Times New Roman" w:hAnsi="Times New Roman" w:cs="Times New Roman"/>
          <w:bCs/>
          <w:sz w:val="24"/>
          <w:szCs w:val="24"/>
        </w:rPr>
        <w:t xml:space="preserve"> съгласно Директива 2004/38. </w:t>
      </w:r>
      <w:hyperlink r:id="rId3070" w:history="1">
        <w:r w:rsidR="00276112" w:rsidRPr="00C60AC1">
          <w:rPr>
            <w:rStyle w:val="Hyperlink"/>
            <w:rFonts w:ascii="Times New Roman" w:hAnsi="Times New Roman" w:cs="Times New Roman"/>
            <w:iCs/>
            <w:sz w:val="24"/>
            <w:szCs w:val="24"/>
          </w:rPr>
          <w:t>Бюлетин № 34</w:t>
        </w:r>
      </w:hyperlink>
    </w:p>
    <w:p w14:paraId="193712EB" w14:textId="77777777" w:rsidR="0005299E" w:rsidRPr="00C60AC1" w:rsidRDefault="00794C51" w:rsidP="0005299E">
      <w:pPr>
        <w:pStyle w:val="NoSpacing"/>
        <w:pBdr>
          <w:bottom w:val="single" w:sz="4" w:space="1" w:color="auto"/>
        </w:pBdr>
        <w:jc w:val="both"/>
        <w:rPr>
          <w:rFonts w:ascii="Times New Roman" w:eastAsia="Calibri" w:hAnsi="Times New Roman" w:cs="Times New Roman"/>
          <w:i/>
          <w:iCs/>
          <w:sz w:val="24"/>
          <w:szCs w:val="24"/>
          <w:lang w:val="bg-BG"/>
        </w:rPr>
      </w:pPr>
      <w:hyperlink r:id="rId3071" w:history="1">
        <w:r w:rsidR="0005299E" w:rsidRPr="00C60AC1">
          <w:rPr>
            <w:rStyle w:val="Hyperlink"/>
            <w:rFonts w:ascii="Times New Roman" w:eastAsia="Calibri" w:hAnsi="Times New Roman" w:cs="Times New Roman"/>
            <w:i/>
            <w:iCs/>
            <w:sz w:val="24"/>
            <w:szCs w:val="24"/>
            <w:lang w:val="bg-BG"/>
          </w:rPr>
          <w:t xml:space="preserve">Решение на СЕС по дело C-333/13, </w:t>
        </w:r>
        <w:proofErr w:type="spellStart"/>
        <w:r w:rsidR="0005299E" w:rsidRPr="00C60AC1">
          <w:rPr>
            <w:rStyle w:val="Hyperlink"/>
            <w:rFonts w:ascii="Times New Roman" w:eastAsia="Calibri" w:hAnsi="Times New Roman" w:cs="Times New Roman"/>
            <w:i/>
            <w:iCs/>
            <w:sz w:val="24"/>
            <w:szCs w:val="24"/>
            <w:lang w:val="bg-BG"/>
          </w:rPr>
          <w:t>Elisabeta</w:t>
        </w:r>
        <w:proofErr w:type="spellEnd"/>
        <w:r w:rsidR="0005299E" w:rsidRPr="00C60AC1">
          <w:rPr>
            <w:rStyle w:val="Hyperlink"/>
            <w:rFonts w:ascii="Times New Roman" w:eastAsia="Calibri" w:hAnsi="Times New Roman" w:cs="Times New Roman"/>
            <w:i/>
            <w:iCs/>
            <w:sz w:val="24"/>
            <w:szCs w:val="24"/>
            <w:lang w:val="bg-BG"/>
          </w:rPr>
          <w:t xml:space="preserve"> </w:t>
        </w:r>
        <w:proofErr w:type="spellStart"/>
        <w:r w:rsidR="0005299E" w:rsidRPr="00C60AC1">
          <w:rPr>
            <w:rStyle w:val="Hyperlink"/>
            <w:rFonts w:ascii="Times New Roman" w:eastAsia="Calibri" w:hAnsi="Times New Roman" w:cs="Times New Roman"/>
            <w:i/>
            <w:iCs/>
            <w:sz w:val="24"/>
            <w:szCs w:val="24"/>
            <w:lang w:val="bg-BG"/>
          </w:rPr>
          <w:t>Dano</w:t>
        </w:r>
        <w:proofErr w:type="spellEnd"/>
        <w:r w:rsidR="0005299E" w:rsidRPr="00C60AC1">
          <w:rPr>
            <w:rStyle w:val="Hyperlink"/>
            <w:rFonts w:ascii="Times New Roman" w:eastAsia="Calibri" w:hAnsi="Times New Roman" w:cs="Times New Roman"/>
            <w:i/>
            <w:iCs/>
            <w:sz w:val="24"/>
            <w:szCs w:val="24"/>
            <w:lang w:val="bg-BG"/>
          </w:rPr>
          <w:t xml:space="preserve"> и </w:t>
        </w:r>
        <w:proofErr w:type="spellStart"/>
        <w:r w:rsidR="0005299E" w:rsidRPr="00C60AC1">
          <w:rPr>
            <w:rStyle w:val="Hyperlink"/>
            <w:rFonts w:ascii="Times New Roman" w:eastAsia="Calibri" w:hAnsi="Times New Roman" w:cs="Times New Roman"/>
            <w:i/>
            <w:iCs/>
            <w:sz w:val="24"/>
            <w:szCs w:val="24"/>
            <w:lang w:val="bg-BG"/>
          </w:rPr>
          <w:t>Florin</w:t>
        </w:r>
        <w:proofErr w:type="spellEnd"/>
        <w:r w:rsidR="0005299E" w:rsidRPr="00C60AC1">
          <w:rPr>
            <w:rStyle w:val="Hyperlink"/>
            <w:rFonts w:ascii="Times New Roman" w:eastAsia="Calibri" w:hAnsi="Times New Roman" w:cs="Times New Roman"/>
            <w:i/>
            <w:iCs/>
            <w:sz w:val="24"/>
            <w:szCs w:val="24"/>
            <w:lang w:val="bg-BG"/>
          </w:rPr>
          <w:t xml:space="preserve"> </w:t>
        </w:r>
        <w:proofErr w:type="spellStart"/>
        <w:r w:rsidR="0005299E" w:rsidRPr="00C60AC1">
          <w:rPr>
            <w:rStyle w:val="Hyperlink"/>
            <w:rFonts w:ascii="Times New Roman" w:eastAsia="Calibri" w:hAnsi="Times New Roman" w:cs="Times New Roman"/>
            <w:i/>
            <w:iCs/>
            <w:sz w:val="24"/>
            <w:szCs w:val="24"/>
            <w:lang w:val="bg-BG"/>
          </w:rPr>
          <w:t>Dano</w:t>
        </w:r>
        <w:proofErr w:type="spellEnd"/>
        <w:r w:rsidR="0005299E" w:rsidRPr="00C60AC1">
          <w:rPr>
            <w:rStyle w:val="Hyperlink"/>
            <w:rFonts w:ascii="Times New Roman" w:eastAsia="Calibri" w:hAnsi="Times New Roman" w:cs="Times New Roman"/>
            <w:i/>
            <w:iCs/>
            <w:sz w:val="24"/>
            <w:szCs w:val="24"/>
            <w:lang w:val="bg-BG"/>
          </w:rPr>
          <w:t xml:space="preserve"> срещу </w:t>
        </w:r>
        <w:proofErr w:type="spellStart"/>
        <w:r w:rsidR="0005299E" w:rsidRPr="00C60AC1">
          <w:rPr>
            <w:rStyle w:val="Hyperlink"/>
            <w:rFonts w:ascii="Times New Roman" w:eastAsia="Calibri" w:hAnsi="Times New Roman" w:cs="Times New Roman"/>
            <w:i/>
            <w:iCs/>
            <w:sz w:val="24"/>
            <w:szCs w:val="24"/>
            <w:lang w:val="bg-BG"/>
          </w:rPr>
          <w:t>Jobcenter</w:t>
        </w:r>
        <w:proofErr w:type="spellEnd"/>
        <w:r w:rsidR="0005299E" w:rsidRPr="00C60AC1">
          <w:rPr>
            <w:rStyle w:val="Hyperlink"/>
            <w:rFonts w:ascii="Times New Roman" w:eastAsia="Calibri" w:hAnsi="Times New Roman" w:cs="Times New Roman"/>
            <w:i/>
            <w:iCs/>
            <w:sz w:val="24"/>
            <w:szCs w:val="24"/>
            <w:lang w:val="bg-BG"/>
          </w:rPr>
          <w:t xml:space="preserve"> </w:t>
        </w:r>
        <w:proofErr w:type="spellStart"/>
        <w:r w:rsidR="0005299E" w:rsidRPr="00C60AC1">
          <w:rPr>
            <w:rStyle w:val="Hyperlink"/>
            <w:rFonts w:ascii="Times New Roman" w:eastAsia="Calibri" w:hAnsi="Times New Roman" w:cs="Times New Roman"/>
            <w:i/>
            <w:iCs/>
            <w:sz w:val="24"/>
            <w:szCs w:val="24"/>
            <w:lang w:val="bg-BG"/>
          </w:rPr>
          <w:t>Leipzig</w:t>
        </w:r>
        <w:proofErr w:type="spellEnd"/>
      </w:hyperlink>
    </w:p>
    <w:p w14:paraId="70DD90B8" w14:textId="77777777" w:rsidR="0005299E" w:rsidRPr="00C60AC1" w:rsidRDefault="0005299E" w:rsidP="0005299E">
      <w:pPr>
        <w:pStyle w:val="NoSpacing"/>
        <w:jc w:val="both"/>
        <w:rPr>
          <w:rFonts w:ascii="Times New Roman" w:eastAsia="Calibri" w:hAnsi="Times New Roman" w:cs="Times New Roman"/>
          <w:i/>
          <w:iCs/>
          <w:sz w:val="24"/>
          <w:szCs w:val="24"/>
          <w:lang w:val="bg-BG"/>
        </w:rPr>
      </w:pPr>
    </w:p>
    <w:p w14:paraId="7F05CA64" w14:textId="77777777" w:rsidR="0005299E" w:rsidRPr="00C60AC1" w:rsidRDefault="0005299E" w:rsidP="0005299E">
      <w:pPr>
        <w:spacing w:after="0" w:line="240" w:lineRule="auto"/>
        <w:jc w:val="both"/>
        <w:rPr>
          <w:rFonts w:ascii="Times New Roman" w:hAnsi="Times New Roman" w:cs="Times New Roman"/>
          <w:bCs/>
          <w:sz w:val="24"/>
          <w:szCs w:val="24"/>
        </w:rPr>
      </w:pPr>
      <w:r w:rsidRPr="00C60AC1">
        <w:rPr>
          <w:rFonts w:ascii="Times New Roman" w:hAnsi="Times New Roman" w:cs="Times New Roman"/>
          <w:sz w:val="24"/>
          <w:szCs w:val="24"/>
        </w:rPr>
        <w:t xml:space="preserve">Директива 2000/78/ЕО на Съвета за създаване на основна рамка за равно третиране в областта на заетостта и професиите не допуска национална правна уредба, която определя 30 години като максимална възраст за назначаване на полицаите в местната полиция, както разпорежда законът на Автономна област Княжество Астурия (Испания). </w:t>
      </w:r>
      <w:hyperlink r:id="rId3072" w:history="1">
        <w:r w:rsidR="00276112" w:rsidRPr="00C60AC1">
          <w:rPr>
            <w:rStyle w:val="Hyperlink"/>
            <w:rFonts w:ascii="Times New Roman" w:hAnsi="Times New Roman" w:cs="Times New Roman"/>
            <w:iCs/>
            <w:sz w:val="24"/>
            <w:szCs w:val="24"/>
          </w:rPr>
          <w:t>Бюлетин № 34</w:t>
        </w:r>
      </w:hyperlink>
    </w:p>
    <w:p w14:paraId="1C325FBB" w14:textId="77777777" w:rsidR="0005299E" w:rsidRPr="00C60AC1" w:rsidRDefault="00794C51" w:rsidP="005272D5">
      <w:pPr>
        <w:pBdr>
          <w:bottom w:val="single" w:sz="4" w:space="1" w:color="auto"/>
        </w:pBdr>
        <w:spacing w:after="0" w:line="240" w:lineRule="auto"/>
        <w:jc w:val="both"/>
        <w:rPr>
          <w:rStyle w:val="Hyperlink"/>
          <w:rFonts w:ascii="Times New Roman" w:hAnsi="Times New Roman" w:cs="Times New Roman"/>
          <w:bCs/>
          <w:i/>
          <w:iCs/>
          <w:sz w:val="24"/>
          <w:szCs w:val="24"/>
        </w:rPr>
      </w:pPr>
      <w:hyperlink r:id="rId3073" w:history="1">
        <w:r w:rsidR="0005299E" w:rsidRPr="00C60AC1">
          <w:rPr>
            <w:rStyle w:val="Hyperlink"/>
            <w:rFonts w:ascii="Times New Roman" w:hAnsi="Times New Roman" w:cs="Times New Roman"/>
            <w:i/>
            <w:iCs/>
            <w:sz w:val="24"/>
            <w:szCs w:val="24"/>
          </w:rPr>
          <w:t>Решение на СЕС по д</w:t>
        </w:r>
        <w:r w:rsidR="0005299E" w:rsidRPr="00C60AC1">
          <w:rPr>
            <w:rStyle w:val="Hyperlink"/>
            <w:rFonts w:ascii="Times New Roman" w:hAnsi="Times New Roman" w:cs="Times New Roman"/>
            <w:bCs/>
            <w:i/>
            <w:iCs/>
            <w:sz w:val="24"/>
            <w:szCs w:val="24"/>
          </w:rPr>
          <w:t xml:space="preserve">ело C-416/13, </w:t>
        </w:r>
        <w:proofErr w:type="spellStart"/>
        <w:r w:rsidR="0005299E" w:rsidRPr="00C60AC1">
          <w:rPr>
            <w:rStyle w:val="Hyperlink"/>
            <w:rFonts w:ascii="Times New Roman" w:hAnsi="Times New Roman" w:cs="Times New Roman"/>
            <w:bCs/>
            <w:i/>
            <w:iCs/>
            <w:sz w:val="24"/>
            <w:szCs w:val="24"/>
          </w:rPr>
          <w:t>Pérez</w:t>
        </w:r>
        <w:proofErr w:type="spellEnd"/>
      </w:hyperlink>
    </w:p>
    <w:p w14:paraId="538F5715" w14:textId="77777777" w:rsidR="005272D5" w:rsidRPr="00C60AC1" w:rsidRDefault="005272D5" w:rsidP="005272D5">
      <w:pPr>
        <w:spacing w:after="0" w:line="240" w:lineRule="auto"/>
        <w:jc w:val="both"/>
        <w:rPr>
          <w:rStyle w:val="Hyperlink"/>
          <w:rFonts w:ascii="Times New Roman" w:hAnsi="Times New Roman" w:cs="Times New Roman"/>
          <w:bCs/>
          <w:i/>
          <w:iCs/>
          <w:sz w:val="24"/>
          <w:szCs w:val="24"/>
        </w:rPr>
      </w:pPr>
    </w:p>
    <w:p w14:paraId="3D0CABC7" w14:textId="77777777" w:rsidR="005272D5" w:rsidRPr="00C60AC1" w:rsidRDefault="005272D5" w:rsidP="005272D5">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е комуникирал жалбата на три ромски семейства и една ромска неправителствена организация, с оплаквания относно разрушаването от община Варна на общински постройки в кв. „Младост“ в града през декември 2008 г. </w:t>
      </w:r>
      <w:hyperlink r:id="rId3074" w:history="1">
        <w:r w:rsidR="008331DE" w:rsidRPr="00C60AC1">
          <w:rPr>
            <w:rStyle w:val="Hyperlink"/>
            <w:rFonts w:ascii="Times New Roman" w:hAnsi="Times New Roman" w:cs="Times New Roman"/>
            <w:sz w:val="24"/>
            <w:szCs w:val="24"/>
          </w:rPr>
          <w:t>Бюлетин № 35</w:t>
        </w:r>
      </w:hyperlink>
    </w:p>
    <w:p w14:paraId="2A26C165" w14:textId="77777777" w:rsidR="005272D5" w:rsidRPr="00C60AC1" w:rsidRDefault="00794C51" w:rsidP="005272D5">
      <w:pPr>
        <w:pBdr>
          <w:bottom w:val="single" w:sz="4" w:space="1" w:color="auto"/>
        </w:pBdr>
        <w:spacing w:after="0" w:line="240" w:lineRule="auto"/>
        <w:jc w:val="both"/>
        <w:rPr>
          <w:rStyle w:val="Hyperlink"/>
          <w:rFonts w:ascii="Times New Roman" w:hAnsi="Times New Roman" w:cs="Times New Roman"/>
          <w:bCs/>
          <w:i/>
          <w:iCs/>
          <w:sz w:val="24"/>
          <w:szCs w:val="24"/>
        </w:rPr>
      </w:pPr>
      <w:hyperlink r:id="rId3075" w:history="1">
        <w:proofErr w:type="spellStart"/>
        <w:r w:rsidR="005272D5" w:rsidRPr="00C60AC1">
          <w:rPr>
            <w:rStyle w:val="Hyperlink"/>
            <w:rFonts w:ascii="Times New Roman" w:hAnsi="Times New Roman" w:cs="Times New Roman"/>
            <w:i/>
            <w:sz w:val="24"/>
            <w:szCs w:val="24"/>
          </w:rPr>
          <w:t>Dimitrova</w:t>
        </w:r>
        <w:proofErr w:type="spellEnd"/>
        <w:r w:rsidR="005272D5" w:rsidRPr="00C60AC1">
          <w:rPr>
            <w:rStyle w:val="Hyperlink"/>
            <w:rFonts w:ascii="Times New Roman" w:hAnsi="Times New Roman" w:cs="Times New Roman"/>
            <w:i/>
            <w:sz w:val="24"/>
            <w:szCs w:val="24"/>
          </w:rPr>
          <w:t xml:space="preserve"> </w:t>
        </w:r>
        <w:proofErr w:type="spellStart"/>
        <w:r w:rsidR="005272D5" w:rsidRPr="00C60AC1">
          <w:rPr>
            <w:rStyle w:val="Hyperlink"/>
            <w:rFonts w:ascii="Times New Roman" w:hAnsi="Times New Roman" w:cs="Times New Roman"/>
            <w:i/>
            <w:sz w:val="24"/>
            <w:szCs w:val="24"/>
          </w:rPr>
          <w:t>and</w:t>
        </w:r>
        <w:proofErr w:type="spellEnd"/>
        <w:r w:rsidR="005272D5" w:rsidRPr="00C60AC1">
          <w:rPr>
            <w:rStyle w:val="Hyperlink"/>
            <w:rFonts w:ascii="Times New Roman" w:hAnsi="Times New Roman" w:cs="Times New Roman"/>
            <w:i/>
            <w:sz w:val="24"/>
            <w:szCs w:val="24"/>
          </w:rPr>
          <w:t xml:space="preserve"> </w:t>
        </w:r>
        <w:proofErr w:type="spellStart"/>
        <w:r w:rsidR="005272D5" w:rsidRPr="00C60AC1">
          <w:rPr>
            <w:rStyle w:val="Hyperlink"/>
            <w:rFonts w:ascii="Times New Roman" w:hAnsi="Times New Roman" w:cs="Times New Roman"/>
            <w:i/>
            <w:sz w:val="24"/>
            <w:szCs w:val="24"/>
          </w:rPr>
          <w:t>others</w:t>
        </w:r>
        <w:proofErr w:type="spellEnd"/>
        <w:r w:rsidR="005272D5" w:rsidRPr="00C60AC1">
          <w:rPr>
            <w:rStyle w:val="Hyperlink"/>
            <w:rFonts w:ascii="Times New Roman" w:hAnsi="Times New Roman" w:cs="Times New Roman"/>
            <w:i/>
            <w:sz w:val="24"/>
            <w:szCs w:val="24"/>
          </w:rPr>
          <w:t xml:space="preserve"> v. </w:t>
        </w:r>
        <w:proofErr w:type="spellStart"/>
        <w:r w:rsidR="005272D5" w:rsidRPr="00C60AC1">
          <w:rPr>
            <w:rStyle w:val="Hyperlink"/>
            <w:rFonts w:ascii="Times New Roman" w:hAnsi="Times New Roman" w:cs="Times New Roman"/>
            <w:i/>
            <w:sz w:val="24"/>
            <w:szCs w:val="24"/>
          </w:rPr>
          <w:t>Bulgaria</w:t>
        </w:r>
        <w:proofErr w:type="spellEnd"/>
        <w:r w:rsidR="005272D5" w:rsidRPr="00C60AC1">
          <w:rPr>
            <w:rStyle w:val="Hyperlink"/>
            <w:rFonts w:ascii="Times New Roman" w:hAnsi="Times New Roman" w:cs="Times New Roman"/>
            <w:i/>
            <w:sz w:val="24"/>
            <w:szCs w:val="24"/>
          </w:rPr>
          <w:t xml:space="preserve"> (</w:t>
        </w:r>
        <w:proofErr w:type="spellStart"/>
        <w:r w:rsidR="005272D5" w:rsidRPr="00C60AC1">
          <w:rPr>
            <w:rStyle w:val="Hyperlink"/>
            <w:rFonts w:ascii="Times New Roman" w:hAnsi="Times New Roman" w:cs="Times New Roman"/>
            <w:i/>
            <w:sz w:val="24"/>
            <w:szCs w:val="24"/>
          </w:rPr>
          <w:t>no</w:t>
        </w:r>
        <w:proofErr w:type="spellEnd"/>
        <w:r w:rsidR="005272D5" w:rsidRPr="00C60AC1">
          <w:rPr>
            <w:rStyle w:val="Hyperlink"/>
            <w:rFonts w:ascii="Times New Roman" w:hAnsi="Times New Roman" w:cs="Times New Roman"/>
            <w:i/>
            <w:sz w:val="24"/>
            <w:szCs w:val="24"/>
          </w:rPr>
          <w:t>. 39084/10)</w:t>
        </w:r>
      </w:hyperlink>
    </w:p>
    <w:p w14:paraId="2BD5F9D6" w14:textId="77777777" w:rsidR="005272D5" w:rsidRPr="00C60AC1" w:rsidRDefault="005272D5" w:rsidP="005272D5">
      <w:pPr>
        <w:spacing w:after="0" w:line="240" w:lineRule="auto"/>
        <w:jc w:val="both"/>
        <w:rPr>
          <w:rFonts w:ascii="Times New Roman" w:hAnsi="Times New Roman" w:cs="Times New Roman"/>
          <w:sz w:val="24"/>
          <w:szCs w:val="24"/>
        </w:rPr>
      </w:pPr>
    </w:p>
    <w:p w14:paraId="4ADE5EC8" w14:textId="77777777" w:rsidR="00D3591E" w:rsidRPr="00C60AC1" w:rsidRDefault="00D3591E" w:rsidP="00D3591E">
      <w:pPr>
        <w:autoSpaceDE w:val="0"/>
        <w:autoSpaceDN w:val="0"/>
        <w:adjustRightInd w:val="0"/>
        <w:spacing w:after="0"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Подпомагането на местата за богослужение чрез средства от публични фондове е свързано с упражняването на правото на изповядване на религията и оплакването от </w:t>
      </w:r>
      <w:r w:rsidRPr="00C60AC1">
        <w:rPr>
          <w:rFonts w:ascii="Times New Roman" w:hAnsi="Times New Roman" w:cs="Times New Roman"/>
          <w:sz w:val="24"/>
          <w:szCs w:val="24"/>
        </w:rPr>
        <w:lastRenderedPageBreak/>
        <w:t xml:space="preserve">отказа за признаване на такъв </w:t>
      </w:r>
      <w:proofErr w:type="spellStart"/>
      <w:r w:rsidRPr="00C60AC1">
        <w:rPr>
          <w:rFonts w:ascii="Times New Roman" w:hAnsi="Times New Roman" w:cs="Times New Roman"/>
          <w:sz w:val="24"/>
          <w:szCs w:val="24"/>
        </w:rPr>
        <w:t>стаут</w:t>
      </w:r>
      <w:proofErr w:type="spellEnd"/>
      <w:r w:rsidRPr="00C60AC1">
        <w:rPr>
          <w:rFonts w:ascii="Times New Roman" w:hAnsi="Times New Roman" w:cs="Times New Roman"/>
          <w:sz w:val="24"/>
          <w:szCs w:val="24"/>
        </w:rPr>
        <w:t xml:space="preserve"> попада в приложното поле на чл. 9, поради което чл. 14 също е приложим. </w:t>
      </w:r>
      <w:hyperlink r:id="rId3076" w:history="1">
        <w:r w:rsidRPr="00C60AC1">
          <w:rPr>
            <w:rStyle w:val="Hyperlink"/>
            <w:rFonts w:ascii="Times New Roman" w:hAnsi="Times New Roman" w:cs="Times New Roman"/>
            <w:sz w:val="24"/>
            <w:szCs w:val="24"/>
          </w:rPr>
          <w:t>Бюлетин № 35</w:t>
        </w:r>
      </w:hyperlink>
    </w:p>
    <w:p w14:paraId="4FE708E7" w14:textId="6D72A3AA" w:rsidR="0005299E" w:rsidRPr="00C60AC1" w:rsidRDefault="00794C51" w:rsidP="004C3591">
      <w:pPr>
        <w:pBdr>
          <w:bottom w:val="single" w:sz="4" w:space="1" w:color="auto"/>
        </w:pBdr>
        <w:spacing w:after="0" w:line="240" w:lineRule="auto"/>
        <w:jc w:val="both"/>
        <w:rPr>
          <w:rStyle w:val="Hyperlink"/>
          <w:rFonts w:ascii="Times New Roman" w:hAnsi="Times New Roman" w:cs="Times New Roman"/>
          <w:i/>
          <w:sz w:val="24"/>
          <w:szCs w:val="24"/>
        </w:rPr>
      </w:pPr>
      <w:hyperlink r:id="rId3077" w:history="1">
        <w:r w:rsidR="00D3591E" w:rsidRPr="00C60AC1">
          <w:rPr>
            <w:rStyle w:val="Hyperlink"/>
            <w:rFonts w:ascii="Times New Roman" w:hAnsi="Times New Roman" w:cs="Times New Roman"/>
            <w:i/>
            <w:sz w:val="24"/>
            <w:szCs w:val="24"/>
            <w:lang w:val="en-US"/>
          </w:rPr>
          <w:t>Cumhuriyet</w:t>
        </w:r>
        <w:r w:rsidR="00D3591E" w:rsidRPr="00C60AC1">
          <w:rPr>
            <w:rStyle w:val="Hyperlink"/>
            <w:rFonts w:ascii="Times New Roman" w:hAnsi="Times New Roman" w:cs="Times New Roman"/>
            <w:i/>
            <w:sz w:val="24"/>
            <w:szCs w:val="24"/>
          </w:rPr>
          <w:t>ç</w:t>
        </w:r>
        <w:proofErr w:type="spellStart"/>
        <w:r w:rsidR="00D3591E" w:rsidRPr="00C60AC1">
          <w:rPr>
            <w:rStyle w:val="Hyperlink"/>
            <w:rFonts w:ascii="Times New Roman" w:hAnsi="Times New Roman" w:cs="Times New Roman"/>
            <w:i/>
            <w:sz w:val="24"/>
            <w:szCs w:val="24"/>
            <w:lang w:val="en-US"/>
          </w:rPr>
          <w:t>i</w:t>
        </w:r>
        <w:proofErr w:type="spellEnd"/>
        <w:r w:rsidR="00D3591E" w:rsidRPr="00C60AC1">
          <w:rPr>
            <w:rStyle w:val="Hyperlink"/>
            <w:rFonts w:ascii="Times New Roman" w:hAnsi="Times New Roman" w:cs="Times New Roman"/>
            <w:i/>
            <w:sz w:val="24"/>
            <w:szCs w:val="24"/>
          </w:rPr>
          <w:t xml:space="preserve"> </w:t>
        </w:r>
        <w:r w:rsidR="00D3591E" w:rsidRPr="00C60AC1">
          <w:rPr>
            <w:rStyle w:val="Hyperlink"/>
            <w:rFonts w:ascii="Times New Roman" w:hAnsi="Times New Roman" w:cs="Times New Roman"/>
            <w:i/>
            <w:sz w:val="24"/>
            <w:szCs w:val="24"/>
            <w:lang w:val="en-US"/>
          </w:rPr>
          <w:t>E</w:t>
        </w:r>
        <w:r w:rsidR="00D3591E" w:rsidRPr="00C60AC1">
          <w:rPr>
            <w:rStyle w:val="Hyperlink"/>
            <w:rFonts w:ascii="Times New Roman" w:hAnsi="Times New Roman" w:cs="Times New Roman"/>
            <w:i/>
            <w:sz w:val="24"/>
            <w:szCs w:val="24"/>
          </w:rPr>
          <w:t>ğ</w:t>
        </w:r>
        <w:proofErr w:type="spellStart"/>
        <w:r w:rsidR="00D3591E" w:rsidRPr="00C60AC1">
          <w:rPr>
            <w:rStyle w:val="Hyperlink"/>
            <w:rFonts w:ascii="Times New Roman" w:hAnsi="Times New Roman" w:cs="Times New Roman"/>
            <w:i/>
            <w:sz w:val="24"/>
            <w:szCs w:val="24"/>
            <w:lang w:val="en-US"/>
          </w:rPr>
          <w:t>itim</w:t>
        </w:r>
        <w:proofErr w:type="spellEnd"/>
        <w:r w:rsidR="00D3591E" w:rsidRPr="00C60AC1">
          <w:rPr>
            <w:rStyle w:val="Hyperlink"/>
            <w:rFonts w:ascii="Times New Roman" w:hAnsi="Times New Roman" w:cs="Times New Roman"/>
            <w:i/>
            <w:sz w:val="24"/>
            <w:szCs w:val="24"/>
          </w:rPr>
          <w:t xml:space="preserve"> </w:t>
        </w:r>
        <w:proofErr w:type="spellStart"/>
        <w:r w:rsidR="00D3591E" w:rsidRPr="00C60AC1">
          <w:rPr>
            <w:rStyle w:val="Hyperlink"/>
            <w:rFonts w:ascii="Times New Roman" w:hAnsi="Times New Roman" w:cs="Times New Roman"/>
            <w:i/>
            <w:sz w:val="24"/>
            <w:szCs w:val="24"/>
            <w:lang w:val="en-US"/>
          </w:rPr>
          <w:t>ve</w:t>
        </w:r>
        <w:proofErr w:type="spellEnd"/>
        <w:r w:rsidR="00D3591E" w:rsidRPr="00C60AC1">
          <w:rPr>
            <w:rStyle w:val="Hyperlink"/>
            <w:rFonts w:ascii="Times New Roman" w:hAnsi="Times New Roman" w:cs="Times New Roman"/>
            <w:i/>
            <w:sz w:val="24"/>
            <w:szCs w:val="24"/>
          </w:rPr>
          <w:t xml:space="preserve"> </w:t>
        </w:r>
        <w:r w:rsidR="00D3591E" w:rsidRPr="00C60AC1">
          <w:rPr>
            <w:rStyle w:val="Hyperlink"/>
            <w:rFonts w:ascii="Times New Roman" w:hAnsi="Times New Roman" w:cs="Times New Roman"/>
            <w:i/>
            <w:sz w:val="24"/>
            <w:szCs w:val="24"/>
            <w:lang w:val="en-US"/>
          </w:rPr>
          <w:t>K</w:t>
        </w:r>
        <w:r w:rsidR="00D3591E" w:rsidRPr="00C60AC1">
          <w:rPr>
            <w:rStyle w:val="Hyperlink"/>
            <w:rFonts w:ascii="Times New Roman" w:hAnsi="Times New Roman" w:cs="Times New Roman"/>
            <w:i/>
            <w:sz w:val="24"/>
            <w:szCs w:val="24"/>
          </w:rPr>
          <w:t>ü</w:t>
        </w:r>
        <w:proofErr w:type="spellStart"/>
        <w:r w:rsidR="00D3591E" w:rsidRPr="00C60AC1">
          <w:rPr>
            <w:rStyle w:val="Hyperlink"/>
            <w:rFonts w:ascii="Times New Roman" w:hAnsi="Times New Roman" w:cs="Times New Roman"/>
            <w:i/>
            <w:sz w:val="24"/>
            <w:szCs w:val="24"/>
            <w:lang w:val="en-US"/>
          </w:rPr>
          <w:t>lt</w:t>
        </w:r>
        <w:proofErr w:type="spellEnd"/>
        <w:r w:rsidR="00D3591E" w:rsidRPr="00C60AC1">
          <w:rPr>
            <w:rStyle w:val="Hyperlink"/>
            <w:rFonts w:ascii="Times New Roman" w:hAnsi="Times New Roman" w:cs="Times New Roman"/>
            <w:i/>
            <w:sz w:val="24"/>
            <w:szCs w:val="24"/>
          </w:rPr>
          <w:t>ü</w:t>
        </w:r>
        <w:r w:rsidR="00D3591E" w:rsidRPr="00C60AC1">
          <w:rPr>
            <w:rStyle w:val="Hyperlink"/>
            <w:rFonts w:ascii="Times New Roman" w:hAnsi="Times New Roman" w:cs="Times New Roman"/>
            <w:i/>
            <w:sz w:val="24"/>
            <w:szCs w:val="24"/>
            <w:lang w:val="en-US"/>
          </w:rPr>
          <w:t>r</w:t>
        </w:r>
        <w:r w:rsidR="00D3591E" w:rsidRPr="00C60AC1">
          <w:rPr>
            <w:rStyle w:val="Hyperlink"/>
            <w:rFonts w:ascii="Times New Roman" w:hAnsi="Times New Roman" w:cs="Times New Roman"/>
            <w:i/>
            <w:sz w:val="24"/>
            <w:szCs w:val="24"/>
          </w:rPr>
          <w:t xml:space="preserve"> </w:t>
        </w:r>
        <w:proofErr w:type="spellStart"/>
        <w:r w:rsidR="00D3591E" w:rsidRPr="00C60AC1">
          <w:rPr>
            <w:rStyle w:val="Hyperlink"/>
            <w:rFonts w:ascii="Times New Roman" w:hAnsi="Times New Roman" w:cs="Times New Roman"/>
            <w:i/>
            <w:sz w:val="24"/>
            <w:szCs w:val="24"/>
            <w:lang w:val="en-US"/>
          </w:rPr>
          <w:t>Merkezi</w:t>
        </w:r>
        <w:proofErr w:type="spellEnd"/>
        <w:r w:rsidR="00D3591E" w:rsidRPr="00C60AC1">
          <w:rPr>
            <w:rStyle w:val="Hyperlink"/>
            <w:rFonts w:ascii="Times New Roman" w:hAnsi="Times New Roman" w:cs="Times New Roman"/>
            <w:i/>
            <w:sz w:val="24"/>
            <w:szCs w:val="24"/>
          </w:rPr>
          <w:t xml:space="preserve"> </w:t>
        </w:r>
        <w:proofErr w:type="spellStart"/>
        <w:r w:rsidR="00D3591E" w:rsidRPr="00C60AC1">
          <w:rPr>
            <w:rStyle w:val="Hyperlink"/>
            <w:rFonts w:ascii="Times New Roman" w:hAnsi="Times New Roman" w:cs="Times New Roman"/>
            <w:i/>
            <w:sz w:val="24"/>
            <w:szCs w:val="24"/>
            <w:lang w:val="en-US"/>
          </w:rPr>
          <w:t>Vakf</w:t>
        </w:r>
        <w:proofErr w:type="spellEnd"/>
        <w:r w:rsidR="00D3591E" w:rsidRPr="00C60AC1">
          <w:rPr>
            <w:rStyle w:val="Hyperlink"/>
            <w:rFonts w:ascii="Times New Roman" w:hAnsi="Times New Roman" w:cs="Times New Roman"/>
            <w:i/>
            <w:sz w:val="24"/>
            <w:szCs w:val="24"/>
          </w:rPr>
          <w:t xml:space="preserve">ı </w:t>
        </w:r>
        <w:r w:rsidR="00D3591E" w:rsidRPr="00C60AC1">
          <w:rPr>
            <w:rStyle w:val="Hyperlink"/>
            <w:rFonts w:ascii="Times New Roman" w:hAnsi="Times New Roman" w:cs="Times New Roman"/>
            <w:i/>
            <w:sz w:val="24"/>
            <w:szCs w:val="24"/>
            <w:lang w:val="en-US"/>
          </w:rPr>
          <w:t>v</w:t>
        </w:r>
        <w:r w:rsidR="00D3591E" w:rsidRPr="00C60AC1">
          <w:rPr>
            <w:rStyle w:val="Hyperlink"/>
            <w:rFonts w:ascii="Times New Roman" w:hAnsi="Times New Roman" w:cs="Times New Roman"/>
            <w:i/>
            <w:sz w:val="24"/>
            <w:szCs w:val="24"/>
          </w:rPr>
          <w:t xml:space="preserve">. </w:t>
        </w:r>
        <w:r w:rsidR="00D3591E" w:rsidRPr="00C60AC1">
          <w:rPr>
            <w:rStyle w:val="Hyperlink"/>
            <w:rFonts w:ascii="Times New Roman" w:hAnsi="Times New Roman" w:cs="Times New Roman"/>
            <w:i/>
            <w:sz w:val="24"/>
            <w:szCs w:val="24"/>
            <w:lang w:val="en-US"/>
          </w:rPr>
          <w:t>Turkey</w:t>
        </w:r>
        <w:r w:rsidR="00D3591E" w:rsidRPr="00C60AC1">
          <w:rPr>
            <w:rStyle w:val="Hyperlink"/>
            <w:rFonts w:ascii="Times New Roman" w:hAnsi="Times New Roman" w:cs="Times New Roman"/>
            <w:i/>
            <w:sz w:val="24"/>
            <w:szCs w:val="24"/>
          </w:rPr>
          <w:t xml:space="preserve"> (</w:t>
        </w:r>
        <w:r w:rsidR="00D3591E" w:rsidRPr="00C60AC1">
          <w:rPr>
            <w:rStyle w:val="Hyperlink"/>
            <w:rFonts w:ascii="Times New Roman" w:hAnsi="Times New Roman" w:cs="Times New Roman"/>
            <w:i/>
            <w:sz w:val="24"/>
            <w:szCs w:val="24"/>
            <w:lang w:val="en-US"/>
          </w:rPr>
          <w:t>no</w:t>
        </w:r>
        <w:r w:rsidR="00D3591E" w:rsidRPr="00C60AC1">
          <w:rPr>
            <w:rStyle w:val="Hyperlink"/>
            <w:rFonts w:ascii="Times New Roman" w:hAnsi="Times New Roman" w:cs="Times New Roman"/>
            <w:i/>
            <w:sz w:val="24"/>
            <w:szCs w:val="24"/>
          </w:rPr>
          <w:t>. 32093/10)</w:t>
        </w:r>
      </w:hyperlink>
    </w:p>
    <w:p w14:paraId="6D4D757C" w14:textId="77777777" w:rsidR="006376C0" w:rsidRPr="00C60AC1" w:rsidRDefault="006376C0" w:rsidP="004C3591">
      <w:pPr>
        <w:spacing w:after="0" w:line="240" w:lineRule="auto"/>
        <w:jc w:val="both"/>
        <w:rPr>
          <w:rStyle w:val="Hyperlink"/>
          <w:rFonts w:ascii="Times New Roman" w:hAnsi="Times New Roman" w:cs="Times New Roman"/>
          <w:i/>
          <w:sz w:val="24"/>
          <w:szCs w:val="24"/>
        </w:rPr>
      </w:pPr>
    </w:p>
    <w:p w14:paraId="4FA101A5" w14:textId="77777777" w:rsidR="006376C0" w:rsidRPr="00C60AC1" w:rsidRDefault="006376C0" w:rsidP="006376C0">
      <w:pPr>
        <w:pStyle w:val="Caption"/>
        <w:spacing w:line="240" w:lineRule="auto"/>
        <w:jc w:val="both"/>
        <w:rPr>
          <w:rFonts w:ascii="Times New Roman" w:hAnsi="Times New Roman" w:cs="Times New Roman"/>
          <w:i w:val="0"/>
        </w:rPr>
      </w:pPr>
      <w:r w:rsidRPr="00C60AC1">
        <w:rPr>
          <w:rFonts w:ascii="Times New Roman" w:hAnsi="Times New Roman" w:cs="Times New Roman"/>
          <w:i w:val="0"/>
        </w:rPr>
        <w:t xml:space="preserve">Макар никой от общите принципи на правото на Съюза </w:t>
      </w:r>
      <w:r w:rsidR="00A90257" w:rsidRPr="00C60AC1">
        <w:rPr>
          <w:rFonts w:ascii="Times New Roman" w:hAnsi="Times New Roman" w:cs="Times New Roman"/>
          <w:i w:val="0"/>
        </w:rPr>
        <w:t xml:space="preserve">да </w:t>
      </w:r>
      <w:r w:rsidRPr="00C60AC1">
        <w:rPr>
          <w:rFonts w:ascii="Times New Roman" w:hAnsi="Times New Roman" w:cs="Times New Roman"/>
          <w:i w:val="0"/>
        </w:rPr>
        <w:t xml:space="preserve">не забранява дискриминация, основана на затлъстяването, то попада в обхвата на понятието „увреждане“, когато при определени условия е пречка за пълноценното участие на дадено лице в професионалния живот наравно с останалите работници. </w:t>
      </w:r>
      <w:hyperlink r:id="rId3078" w:history="1">
        <w:r w:rsidRPr="00C60AC1">
          <w:rPr>
            <w:rStyle w:val="Hyperlink"/>
            <w:rFonts w:ascii="Times New Roman" w:hAnsi="Times New Roman" w:cs="Times New Roman"/>
            <w:i w:val="0"/>
          </w:rPr>
          <w:t>Бюлетин № 35</w:t>
        </w:r>
      </w:hyperlink>
    </w:p>
    <w:p w14:paraId="6EC8EA7C" w14:textId="77777777" w:rsidR="006376C0" w:rsidRPr="00C60AC1" w:rsidRDefault="006376C0" w:rsidP="004C3591">
      <w:pPr>
        <w:pStyle w:val="Caption"/>
        <w:pBdr>
          <w:bottom w:val="single" w:sz="4" w:space="1" w:color="auto"/>
        </w:pBdr>
        <w:spacing w:line="240" w:lineRule="auto"/>
        <w:jc w:val="both"/>
        <w:rPr>
          <w:rFonts w:ascii="Times New Roman" w:hAnsi="Times New Roman" w:cs="Times New Roman"/>
          <w:bCs/>
        </w:rPr>
      </w:pPr>
      <w:r w:rsidRPr="00C60AC1">
        <w:rPr>
          <w:rFonts w:ascii="Times New Roman" w:hAnsi="Times New Roman" w:cs="Times New Roman"/>
        </w:rPr>
        <w:t xml:space="preserve">Решение на СЕС </w:t>
      </w:r>
      <w:hyperlink r:id="rId3079" w:history="1">
        <w:r w:rsidRPr="00C60AC1">
          <w:rPr>
            <w:rStyle w:val="Hyperlink"/>
            <w:rFonts w:ascii="Times New Roman" w:hAnsi="Times New Roman" w:cs="Times New Roman"/>
            <w:iCs w:val="0"/>
          </w:rPr>
          <w:t xml:space="preserve">по дело </w:t>
        </w:r>
        <w:r w:rsidRPr="00C60AC1">
          <w:rPr>
            <w:rStyle w:val="Hyperlink"/>
            <w:rFonts w:ascii="Times New Roman" w:hAnsi="Times New Roman" w:cs="Times New Roman"/>
            <w:bCs/>
            <w:iCs w:val="0"/>
          </w:rPr>
          <w:t>C-354/13</w:t>
        </w:r>
      </w:hyperlink>
      <w:r w:rsidRPr="00C60AC1">
        <w:rPr>
          <w:rFonts w:ascii="Times New Roman" w:hAnsi="Times New Roman" w:cs="Times New Roman"/>
        </w:rPr>
        <w:t xml:space="preserve">, </w:t>
      </w:r>
      <w:proofErr w:type="spellStart"/>
      <w:r w:rsidRPr="00C60AC1">
        <w:rPr>
          <w:rFonts w:ascii="Times New Roman" w:hAnsi="Times New Roman" w:cs="Times New Roman"/>
        </w:rPr>
        <w:t>Kaltoft</w:t>
      </w:r>
      <w:proofErr w:type="spellEnd"/>
      <w:r w:rsidRPr="00C60AC1">
        <w:rPr>
          <w:rFonts w:ascii="Times New Roman" w:hAnsi="Times New Roman" w:cs="Times New Roman"/>
        </w:rPr>
        <w:t xml:space="preserve"> </w:t>
      </w:r>
    </w:p>
    <w:p w14:paraId="2CD88531" w14:textId="77777777" w:rsidR="006376C0" w:rsidRPr="00C60AC1" w:rsidRDefault="006376C0" w:rsidP="006376C0">
      <w:pPr>
        <w:pStyle w:val="Caption"/>
        <w:rPr>
          <w:rFonts w:ascii="Times New Roman" w:hAnsi="Times New Roman" w:cs="Times New Roman"/>
        </w:rPr>
      </w:pPr>
    </w:p>
    <w:p w14:paraId="097A833E" w14:textId="77777777" w:rsidR="006376C0" w:rsidRPr="00C60AC1" w:rsidRDefault="00431BF5" w:rsidP="004C3591">
      <w:pPr>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Директива 2000/78/ЕО трябва да се тълкува в смисъл, че не допуска национална уредба, която за да премахне дискриминация, основана на възраст, зачита периодите на заетост преди навършване на 18 години, но едновременно с това удължава с една година изискуемия период за повишаване на възнаграждението и по този начин окончателно утвърждава разлика в третирането, основана на възраст. </w:t>
      </w:r>
      <w:hyperlink r:id="rId3080" w:history="1">
        <w:r w:rsidR="006A2A95" w:rsidRPr="00C60AC1">
          <w:rPr>
            <w:rStyle w:val="Hyperlink"/>
            <w:rFonts w:ascii="Times New Roman" w:hAnsi="Times New Roman" w:cs="Times New Roman"/>
            <w:sz w:val="24"/>
            <w:szCs w:val="24"/>
          </w:rPr>
          <w:t>Бюлетин № 36</w:t>
        </w:r>
      </w:hyperlink>
    </w:p>
    <w:p w14:paraId="3C099E37" w14:textId="77777777" w:rsidR="00431BF5" w:rsidRPr="00C60AC1" w:rsidRDefault="00794C51" w:rsidP="008256C7">
      <w:pPr>
        <w:pBdr>
          <w:bottom w:val="single" w:sz="4" w:space="1" w:color="auto"/>
        </w:pBdr>
        <w:spacing w:after="0" w:line="240" w:lineRule="auto"/>
        <w:jc w:val="both"/>
        <w:rPr>
          <w:rFonts w:ascii="Times New Roman" w:hAnsi="Times New Roman" w:cs="Times New Roman"/>
          <w:i/>
          <w:color w:val="365F91"/>
          <w:sz w:val="24"/>
          <w:szCs w:val="24"/>
          <w:u w:val="single"/>
        </w:rPr>
      </w:pPr>
      <w:hyperlink r:id="rId3081" w:history="1">
        <w:r w:rsidR="00431BF5" w:rsidRPr="00C60AC1">
          <w:rPr>
            <w:rStyle w:val="Hyperlink"/>
            <w:rFonts w:ascii="Times New Roman" w:hAnsi="Times New Roman" w:cs="Times New Roman"/>
            <w:i/>
            <w:sz w:val="24"/>
            <w:szCs w:val="24"/>
          </w:rPr>
          <w:t>Решение на СЕС по дело C-417/13</w:t>
        </w:r>
      </w:hyperlink>
    </w:p>
    <w:p w14:paraId="580782C3" w14:textId="77777777" w:rsidR="008256C7" w:rsidRPr="00C60AC1" w:rsidRDefault="008256C7" w:rsidP="008256C7">
      <w:pPr>
        <w:spacing w:after="0" w:line="240" w:lineRule="auto"/>
        <w:jc w:val="both"/>
        <w:rPr>
          <w:rFonts w:ascii="Times New Roman" w:hAnsi="Times New Roman" w:cs="Times New Roman"/>
          <w:i/>
          <w:color w:val="365F91"/>
          <w:sz w:val="24"/>
          <w:szCs w:val="24"/>
          <w:u w:val="single"/>
        </w:rPr>
      </w:pPr>
    </w:p>
    <w:p w14:paraId="33306A6D" w14:textId="77777777" w:rsidR="008256C7" w:rsidRPr="00C60AC1" w:rsidRDefault="008256C7" w:rsidP="008256C7">
      <w:pPr>
        <w:spacing w:after="0" w:line="240" w:lineRule="auto"/>
        <w:jc w:val="both"/>
        <w:rPr>
          <w:rFonts w:ascii="Times New Roman" w:hAnsi="Times New Roman" w:cs="Times New Roman"/>
          <w:i/>
          <w:color w:val="365F91"/>
          <w:sz w:val="24"/>
          <w:szCs w:val="24"/>
          <w:u w:val="single"/>
        </w:rPr>
      </w:pPr>
    </w:p>
    <w:p w14:paraId="636FAD8A" w14:textId="77777777" w:rsidR="008256C7" w:rsidRPr="00C60AC1" w:rsidRDefault="008256C7" w:rsidP="008256C7">
      <w:pPr>
        <w:spacing w:after="0" w:line="240" w:lineRule="auto"/>
        <w:jc w:val="both"/>
        <w:rPr>
          <w:rFonts w:ascii="Times New Roman" w:hAnsi="Times New Roman" w:cs="Times New Roman"/>
          <w:sz w:val="24"/>
          <w:szCs w:val="24"/>
        </w:rPr>
      </w:pPr>
      <w:r w:rsidRPr="00C60AC1">
        <w:rPr>
          <w:rStyle w:val="normal--char"/>
          <w:rFonts w:ascii="Times New Roman" w:hAnsi="Times New Roman" w:cs="Times New Roman"/>
          <w:iCs/>
          <w:sz w:val="24"/>
          <w:szCs w:val="24"/>
        </w:rPr>
        <w:t>Въведеното 7 месеца преди крайния срок за регистрация ново изискване за участие в парламентарните избори, приложимо само по отношение на политическите формации, които не са представени в парламента, е поставило сдружението жалбоподател в обективна невъзможност да го изпълни и е непропорционално</w:t>
      </w:r>
      <w:r w:rsidRPr="00C60AC1">
        <w:rPr>
          <w:rFonts w:ascii="Times New Roman" w:hAnsi="Times New Roman" w:cs="Times New Roman"/>
          <w:sz w:val="24"/>
          <w:szCs w:val="24"/>
        </w:rPr>
        <w:t xml:space="preserve">, в нарушение на чл. 14 от Конвенцията във връзка с чл. 3 от Протокол № 1. </w:t>
      </w:r>
      <w:hyperlink r:id="rId3082" w:history="1">
        <w:r w:rsidR="00CE689E" w:rsidRPr="00C60AC1">
          <w:rPr>
            <w:rStyle w:val="Hyperlink"/>
            <w:rFonts w:ascii="Times New Roman" w:hAnsi="Times New Roman" w:cs="Times New Roman"/>
            <w:iCs/>
            <w:sz w:val="24"/>
            <w:szCs w:val="24"/>
          </w:rPr>
          <w:t>Бюлетин № 39</w:t>
        </w:r>
      </w:hyperlink>
    </w:p>
    <w:p w14:paraId="4E616E15" w14:textId="77777777" w:rsidR="008256C7" w:rsidRPr="00C60AC1" w:rsidRDefault="00794C51" w:rsidP="008256C7">
      <w:pPr>
        <w:pBdr>
          <w:bottom w:val="single" w:sz="4" w:space="1" w:color="auto"/>
        </w:pBdr>
        <w:spacing w:after="0" w:line="240" w:lineRule="auto"/>
        <w:jc w:val="both"/>
        <w:rPr>
          <w:rStyle w:val="Hyperlink"/>
          <w:rFonts w:ascii="Times New Roman" w:hAnsi="Times New Roman" w:cs="Times New Roman"/>
          <w:i/>
          <w:sz w:val="24"/>
          <w:szCs w:val="24"/>
        </w:rPr>
      </w:pPr>
      <w:hyperlink r:id="rId3083" w:history="1">
        <w:proofErr w:type="spellStart"/>
        <w:r w:rsidR="008256C7" w:rsidRPr="00C60AC1">
          <w:rPr>
            <w:rStyle w:val="Hyperlink"/>
            <w:rFonts w:ascii="Times New Roman" w:hAnsi="Times New Roman" w:cs="Times New Roman"/>
            <w:i/>
            <w:sz w:val="24"/>
            <w:szCs w:val="24"/>
          </w:rPr>
          <w:t>Danis</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and</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The</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Association</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of</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Ethnic</w:t>
        </w:r>
        <w:proofErr w:type="spellEnd"/>
        <w:r w:rsidR="008256C7" w:rsidRPr="00C60AC1">
          <w:rPr>
            <w:rStyle w:val="Hyperlink"/>
            <w:rFonts w:ascii="Times New Roman" w:hAnsi="Times New Roman" w:cs="Times New Roman"/>
            <w:i/>
            <w:sz w:val="24"/>
            <w:szCs w:val="24"/>
          </w:rPr>
          <w:t xml:space="preserve"> </w:t>
        </w:r>
        <w:proofErr w:type="spellStart"/>
        <w:r w:rsidR="008256C7" w:rsidRPr="00C60AC1">
          <w:rPr>
            <w:rStyle w:val="Hyperlink"/>
            <w:rFonts w:ascii="Times New Roman" w:hAnsi="Times New Roman" w:cs="Times New Roman"/>
            <w:i/>
            <w:sz w:val="24"/>
            <w:szCs w:val="24"/>
          </w:rPr>
          <w:t>Turks</w:t>
        </w:r>
        <w:proofErr w:type="spellEnd"/>
        <w:r w:rsidR="008256C7" w:rsidRPr="00C60AC1">
          <w:rPr>
            <w:rStyle w:val="Hyperlink"/>
            <w:rFonts w:ascii="Times New Roman" w:hAnsi="Times New Roman" w:cs="Times New Roman"/>
            <w:i/>
            <w:sz w:val="24"/>
            <w:szCs w:val="24"/>
          </w:rPr>
          <w:t xml:space="preserve"> v. </w:t>
        </w:r>
        <w:proofErr w:type="spellStart"/>
        <w:r w:rsidR="008256C7" w:rsidRPr="00C60AC1">
          <w:rPr>
            <w:rStyle w:val="Hyperlink"/>
            <w:rFonts w:ascii="Times New Roman" w:hAnsi="Times New Roman" w:cs="Times New Roman"/>
            <w:i/>
            <w:sz w:val="24"/>
            <w:szCs w:val="24"/>
          </w:rPr>
          <w:t>Romania</w:t>
        </w:r>
        <w:proofErr w:type="spellEnd"/>
        <w:r w:rsidR="008256C7" w:rsidRPr="00C60AC1">
          <w:rPr>
            <w:rStyle w:val="Hyperlink"/>
            <w:rFonts w:ascii="Times New Roman" w:hAnsi="Times New Roman" w:cs="Times New Roman"/>
            <w:i/>
            <w:sz w:val="24"/>
            <w:szCs w:val="24"/>
          </w:rPr>
          <w:t xml:space="preserve"> (16632/09)</w:t>
        </w:r>
      </w:hyperlink>
    </w:p>
    <w:p w14:paraId="0AC90B80" w14:textId="77777777" w:rsidR="008256C7" w:rsidRPr="00C60AC1" w:rsidRDefault="008256C7" w:rsidP="008256C7">
      <w:pPr>
        <w:spacing w:after="0" w:line="240" w:lineRule="auto"/>
        <w:jc w:val="both"/>
        <w:rPr>
          <w:rStyle w:val="Hyperlink"/>
          <w:rFonts w:ascii="Times New Roman" w:hAnsi="Times New Roman" w:cs="Times New Roman"/>
          <w:i/>
          <w:sz w:val="24"/>
          <w:szCs w:val="24"/>
        </w:rPr>
      </w:pPr>
    </w:p>
    <w:p w14:paraId="5DCAE83E" w14:textId="77777777" w:rsidR="008256C7" w:rsidRPr="00C60AC1" w:rsidRDefault="008256C7" w:rsidP="008256C7">
      <w:pPr>
        <w:pBdr>
          <w:bottom w:val="single" w:sz="6" w:space="1" w:color="auto"/>
        </w:pBdr>
        <w:spacing w:before="100" w:beforeAutospacing="1" w:after="100" w:afterAutospacing="1" w:line="240" w:lineRule="auto"/>
        <w:contextualSpacing/>
        <w:jc w:val="both"/>
        <w:rPr>
          <w:rFonts w:ascii="Times New Roman" w:hAnsi="Times New Roman" w:cs="Times New Roman"/>
          <w:sz w:val="24"/>
          <w:szCs w:val="24"/>
        </w:rPr>
      </w:pPr>
      <w:r w:rsidRPr="00C60AC1">
        <w:rPr>
          <w:rFonts w:ascii="Times New Roman" w:hAnsi="Times New Roman" w:cs="Times New Roman"/>
          <w:bCs/>
          <w:sz w:val="24"/>
          <w:szCs w:val="24"/>
        </w:rPr>
        <w:t xml:space="preserve">Допустимо е държава членка да предвиди в законодателството си постоянно противопоказание за кръводаряване по отношение на мъжете, които са имали полови контакти с други мъже, когато е установено, че такова сексуално поведение излага посочените лица на повишен риск от заразяване по кръвен път, и че </w:t>
      </w:r>
      <w:r w:rsidRPr="00C60AC1">
        <w:rPr>
          <w:rFonts w:ascii="Times New Roman" w:hAnsi="Times New Roman" w:cs="Times New Roman"/>
          <w:sz w:val="24"/>
          <w:szCs w:val="24"/>
        </w:rPr>
        <w:t xml:space="preserve">при спазване на принципа на пропорционалност </w:t>
      </w:r>
      <w:r w:rsidRPr="00C60AC1">
        <w:rPr>
          <w:rFonts w:ascii="Times New Roman" w:hAnsi="Times New Roman" w:cs="Times New Roman"/>
          <w:bCs/>
          <w:sz w:val="24"/>
          <w:szCs w:val="24"/>
        </w:rPr>
        <w:t>не съществуват ефикасни техники за откриване на тези инфекциозни болести</w:t>
      </w:r>
      <w:r w:rsidRPr="00C60AC1">
        <w:rPr>
          <w:rFonts w:ascii="Times New Roman" w:hAnsi="Times New Roman" w:cs="Times New Roman"/>
          <w:sz w:val="24"/>
          <w:szCs w:val="24"/>
        </w:rPr>
        <w:t xml:space="preserve"> или методи, свързани с по-малко ограничения от такова постоянно противопоказание. </w:t>
      </w:r>
      <w:hyperlink r:id="rId3084" w:history="1">
        <w:r w:rsidR="00CE689E" w:rsidRPr="00C60AC1">
          <w:rPr>
            <w:rStyle w:val="Hyperlink"/>
            <w:rFonts w:ascii="Times New Roman" w:hAnsi="Times New Roman" w:cs="Times New Roman"/>
            <w:iCs/>
            <w:sz w:val="24"/>
            <w:szCs w:val="24"/>
          </w:rPr>
          <w:t>Бюлетин № 39</w:t>
        </w:r>
      </w:hyperlink>
    </w:p>
    <w:p w14:paraId="4C3C7BF2" w14:textId="77777777" w:rsidR="008256C7" w:rsidRPr="00C60AC1" w:rsidRDefault="00794C51" w:rsidP="008256C7">
      <w:pPr>
        <w:pBdr>
          <w:bottom w:val="single" w:sz="6" w:space="1" w:color="auto"/>
        </w:pBdr>
        <w:spacing w:before="100" w:beforeAutospacing="1" w:after="100" w:afterAutospacing="1" w:line="240" w:lineRule="auto"/>
        <w:contextualSpacing/>
        <w:jc w:val="both"/>
        <w:rPr>
          <w:rFonts w:ascii="Times New Roman" w:hAnsi="Times New Roman" w:cs="Times New Roman"/>
          <w:sz w:val="24"/>
          <w:szCs w:val="24"/>
        </w:rPr>
      </w:pPr>
      <w:hyperlink r:id="rId3085" w:history="1">
        <w:r w:rsidR="008256C7" w:rsidRPr="00C60AC1">
          <w:rPr>
            <w:rStyle w:val="Hyperlink"/>
            <w:rFonts w:ascii="Times New Roman" w:hAnsi="Times New Roman" w:cs="Times New Roman"/>
            <w:i/>
            <w:sz w:val="24"/>
            <w:szCs w:val="24"/>
          </w:rPr>
          <w:t>Решение на СЕС по дело C</w:t>
        </w:r>
        <w:r w:rsidR="008256C7" w:rsidRPr="00C60AC1">
          <w:rPr>
            <w:rStyle w:val="Hyperlink"/>
            <w:rFonts w:ascii="Times New Roman" w:hAnsi="Times New Roman" w:cs="Times New Roman"/>
            <w:i/>
            <w:sz w:val="24"/>
            <w:szCs w:val="24"/>
          </w:rPr>
          <w:noBreakHyphen/>
          <w:t>528/13</w:t>
        </w:r>
      </w:hyperlink>
    </w:p>
    <w:p w14:paraId="10DF5428" w14:textId="77777777" w:rsidR="00E86984" w:rsidRPr="00C60AC1" w:rsidRDefault="00E86984" w:rsidP="0005299E">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Грузия</w:t>
      </w:r>
      <w:r w:rsidRPr="00180795">
        <w:rPr>
          <w:rFonts w:ascii="Times New Roman" w:hAnsi="Times New Roman" w:cs="Times New Roman"/>
          <w:sz w:val="24"/>
          <w:szCs w:val="24"/>
          <w:lang w:val="ru-RU"/>
        </w:rPr>
        <w:t xml:space="preserve"> е нарушила </w:t>
      </w:r>
      <w:proofErr w:type="spellStart"/>
      <w:r w:rsidRPr="00180795">
        <w:rPr>
          <w:rFonts w:ascii="Times New Roman" w:hAnsi="Times New Roman" w:cs="Times New Roman"/>
          <w:sz w:val="24"/>
          <w:szCs w:val="24"/>
          <w:lang w:val="ru-RU"/>
        </w:rPr>
        <w:t>позитивните</w:t>
      </w:r>
      <w:proofErr w:type="spellEnd"/>
      <w:r w:rsidRPr="00180795">
        <w:rPr>
          <w:rFonts w:ascii="Times New Roman" w:hAnsi="Times New Roman" w:cs="Times New Roman"/>
          <w:sz w:val="24"/>
          <w:szCs w:val="24"/>
          <w:lang w:val="ru-RU"/>
        </w:rPr>
        <w:t xml:space="preserve"> си </w:t>
      </w:r>
      <w:proofErr w:type="spellStart"/>
      <w:r w:rsidRPr="00180795">
        <w:rPr>
          <w:rFonts w:ascii="Times New Roman" w:hAnsi="Times New Roman" w:cs="Times New Roman"/>
          <w:sz w:val="24"/>
          <w:szCs w:val="24"/>
          <w:lang w:val="ru-RU"/>
        </w:rPr>
        <w:t>задължения</w:t>
      </w:r>
      <w:proofErr w:type="spellEnd"/>
      <w:r w:rsidRPr="00180795">
        <w:rPr>
          <w:rFonts w:ascii="Times New Roman" w:hAnsi="Times New Roman" w:cs="Times New Roman"/>
          <w:sz w:val="24"/>
          <w:szCs w:val="24"/>
          <w:lang w:val="ru-RU"/>
        </w:rPr>
        <w:t xml:space="preserve"> по чл. 3 </w:t>
      </w:r>
      <w:r w:rsidRPr="00C60AC1">
        <w:rPr>
          <w:rFonts w:ascii="Times New Roman" w:hAnsi="Times New Roman" w:cs="Times New Roman"/>
          <w:sz w:val="24"/>
          <w:szCs w:val="24"/>
          <w:lang w:val="bg-BG"/>
        </w:rPr>
        <w:t xml:space="preserve">и чл. 11, и двата </w:t>
      </w:r>
      <w:proofErr w:type="spellStart"/>
      <w:r w:rsidRPr="00180795">
        <w:rPr>
          <w:rFonts w:ascii="Times New Roman" w:hAnsi="Times New Roman" w:cs="Times New Roman"/>
          <w:sz w:val="24"/>
          <w:szCs w:val="24"/>
          <w:lang w:val="ru-RU"/>
        </w:rPr>
        <w:t>във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връзка</w:t>
      </w:r>
      <w:proofErr w:type="spellEnd"/>
      <w:r w:rsidRPr="00180795">
        <w:rPr>
          <w:rFonts w:ascii="Times New Roman" w:hAnsi="Times New Roman" w:cs="Times New Roman"/>
          <w:sz w:val="24"/>
          <w:szCs w:val="24"/>
          <w:lang w:val="ru-RU"/>
        </w:rPr>
        <w:t xml:space="preserve"> с чл. 14 от </w:t>
      </w:r>
      <w:proofErr w:type="spellStart"/>
      <w:r w:rsidRPr="00180795">
        <w:rPr>
          <w:rFonts w:ascii="Times New Roman" w:hAnsi="Times New Roman" w:cs="Times New Roman"/>
          <w:sz w:val="24"/>
          <w:szCs w:val="24"/>
          <w:lang w:val="ru-RU"/>
        </w:rPr>
        <w:t>Конвенцията</w:t>
      </w:r>
      <w:proofErr w:type="spellEnd"/>
      <w:r w:rsidRPr="00C60AC1">
        <w:rPr>
          <w:rFonts w:ascii="Times New Roman" w:hAnsi="Times New Roman" w:cs="Times New Roman"/>
          <w:sz w:val="24"/>
          <w:szCs w:val="24"/>
          <w:lang w:val="bg-BG"/>
        </w:rPr>
        <w:t xml:space="preserve">, тъй като при провежданото от </w:t>
      </w:r>
      <w:proofErr w:type="spellStart"/>
      <w:r w:rsidRPr="00180795">
        <w:rPr>
          <w:rFonts w:ascii="Times New Roman" w:hAnsi="Times New Roman" w:cs="Times New Roman"/>
          <w:sz w:val="24"/>
          <w:szCs w:val="24"/>
          <w:lang w:val="ru-RU"/>
        </w:rPr>
        <w:t>жалбоподатели</w:t>
      </w:r>
      <w:proofErr w:type="spellEnd"/>
      <w:r w:rsidRPr="00C60AC1">
        <w:rPr>
          <w:rFonts w:ascii="Times New Roman" w:hAnsi="Times New Roman" w:cs="Times New Roman"/>
          <w:sz w:val="24"/>
          <w:szCs w:val="24"/>
          <w:lang w:val="bg-BG"/>
        </w:rPr>
        <w:t xml:space="preserve">те мирно шествие властите </w:t>
      </w:r>
      <w:r w:rsidRPr="00180795">
        <w:rPr>
          <w:rFonts w:ascii="Times New Roman" w:hAnsi="Times New Roman" w:cs="Times New Roman"/>
          <w:sz w:val="24"/>
          <w:szCs w:val="24"/>
          <w:lang w:val="ru-RU"/>
        </w:rPr>
        <w:t xml:space="preserve">не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 xml:space="preserve">им </w:t>
      </w:r>
      <w:r w:rsidRPr="00180795">
        <w:rPr>
          <w:rFonts w:ascii="Times New Roman" w:hAnsi="Times New Roman" w:cs="Times New Roman"/>
          <w:sz w:val="24"/>
          <w:szCs w:val="24"/>
          <w:lang w:val="ru-RU"/>
        </w:rPr>
        <w:t xml:space="preserve">предоставили </w:t>
      </w:r>
      <w:r w:rsidRPr="00C60AC1">
        <w:rPr>
          <w:rFonts w:ascii="Times New Roman" w:hAnsi="Times New Roman" w:cs="Times New Roman"/>
          <w:sz w:val="24"/>
          <w:szCs w:val="24"/>
          <w:lang w:val="bg-BG"/>
        </w:rPr>
        <w:t>необходимата</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засилена</w:t>
      </w:r>
      <w:proofErr w:type="spellEnd"/>
      <w:r w:rsidRPr="00180795">
        <w:rPr>
          <w:rFonts w:ascii="Times New Roman" w:hAnsi="Times New Roman" w:cs="Times New Roman"/>
          <w:sz w:val="24"/>
          <w:szCs w:val="24"/>
          <w:lang w:val="ru-RU"/>
        </w:rPr>
        <w:t xml:space="preserve"> защита </w:t>
      </w:r>
      <w:r w:rsidRPr="00C60AC1">
        <w:rPr>
          <w:rFonts w:ascii="Times New Roman" w:hAnsi="Times New Roman" w:cs="Times New Roman"/>
          <w:sz w:val="24"/>
          <w:szCs w:val="24"/>
          <w:lang w:val="bg-BG"/>
        </w:rPr>
        <w:t>срещу</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мотивиран</w:t>
      </w:r>
      <w:proofErr w:type="spellEnd"/>
      <w:r w:rsidRPr="00C60AC1">
        <w:rPr>
          <w:rFonts w:ascii="Times New Roman" w:hAnsi="Times New Roman" w:cs="Times New Roman"/>
          <w:sz w:val="24"/>
          <w:szCs w:val="24"/>
          <w:lang w:val="bg-BG"/>
        </w:rPr>
        <w:t>ата</w:t>
      </w:r>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предразсъдъци</w:t>
      </w:r>
      <w:proofErr w:type="spellEnd"/>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 xml:space="preserve">вербална и физическа </w:t>
      </w:r>
      <w:r w:rsidRPr="00180795">
        <w:rPr>
          <w:rFonts w:ascii="Times New Roman" w:hAnsi="Times New Roman" w:cs="Times New Roman"/>
          <w:sz w:val="24"/>
          <w:szCs w:val="24"/>
          <w:lang w:val="ru-RU"/>
        </w:rPr>
        <w:t>атак</w:t>
      </w:r>
      <w:r w:rsidRPr="00C60AC1">
        <w:rPr>
          <w:rFonts w:ascii="Times New Roman" w:hAnsi="Times New Roman" w:cs="Times New Roman"/>
          <w:sz w:val="24"/>
          <w:szCs w:val="24"/>
          <w:lang w:val="bg-BG"/>
        </w:rPr>
        <w:t>а</w:t>
      </w:r>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частни</w:t>
      </w:r>
      <w:proofErr w:type="spellEnd"/>
      <w:r w:rsidRPr="00180795">
        <w:rPr>
          <w:rFonts w:ascii="Times New Roman" w:hAnsi="Times New Roman" w:cs="Times New Roman"/>
          <w:sz w:val="24"/>
          <w:szCs w:val="24"/>
          <w:lang w:val="ru-RU"/>
        </w:rPr>
        <w:t xml:space="preserve"> лица</w:t>
      </w:r>
      <w:r w:rsidRPr="00C60AC1">
        <w:rPr>
          <w:rFonts w:ascii="Times New Roman" w:hAnsi="Times New Roman" w:cs="Times New Roman"/>
          <w:sz w:val="24"/>
          <w:szCs w:val="24"/>
          <w:lang w:val="bg-BG"/>
        </w:rPr>
        <w:t xml:space="preserve"> – контрадемонстранти, макар че с</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оглед</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враждебните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обществени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нагласи</w:t>
      </w:r>
      <w:proofErr w:type="spellEnd"/>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към</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лицата</w:t>
      </w:r>
      <w:proofErr w:type="spellEnd"/>
      <w:r w:rsidRPr="00180795">
        <w:rPr>
          <w:rFonts w:ascii="Times New Roman" w:hAnsi="Times New Roman" w:cs="Times New Roman"/>
          <w:sz w:val="24"/>
          <w:szCs w:val="24"/>
          <w:lang w:val="ru-RU"/>
        </w:rPr>
        <w:t xml:space="preserve"> с различна </w:t>
      </w:r>
      <w:proofErr w:type="spellStart"/>
      <w:r w:rsidRPr="00180795">
        <w:rPr>
          <w:rFonts w:ascii="Times New Roman" w:hAnsi="Times New Roman" w:cs="Times New Roman"/>
          <w:sz w:val="24"/>
          <w:szCs w:val="24"/>
          <w:lang w:val="ru-RU"/>
        </w:rPr>
        <w:t>сексуална</w:t>
      </w:r>
      <w:proofErr w:type="spellEnd"/>
      <w:r w:rsidRPr="00180795">
        <w:rPr>
          <w:rFonts w:ascii="Times New Roman" w:hAnsi="Times New Roman" w:cs="Times New Roman"/>
          <w:sz w:val="24"/>
          <w:szCs w:val="24"/>
          <w:lang w:val="ru-RU"/>
        </w:rPr>
        <w:t xml:space="preserve"> ориентация или полова </w:t>
      </w:r>
      <w:proofErr w:type="spellStart"/>
      <w:r w:rsidRPr="00180795">
        <w:rPr>
          <w:rFonts w:ascii="Times New Roman" w:hAnsi="Times New Roman" w:cs="Times New Roman"/>
          <w:sz w:val="24"/>
          <w:szCs w:val="24"/>
          <w:lang w:val="ru-RU"/>
        </w:rPr>
        <w:t>идентичност</w:t>
      </w:r>
      <w:proofErr w:type="spellEnd"/>
      <w:r w:rsidRPr="00180795">
        <w:rPr>
          <w:rFonts w:ascii="Times New Roman" w:hAnsi="Times New Roman" w:cs="Times New Roman"/>
          <w:sz w:val="24"/>
          <w:szCs w:val="24"/>
          <w:lang w:val="ru-RU"/>
        </w:rPr>
        <w:t xml:space="preserve"> в Грузия</w:t>
      </w:r>
      <w:r w:rsidRPr="00C60AC1">
        <w:rPr>
          <w:rFonts w:ascii="Times New Roman" w:hAnsi="Times New Roman" w:cs="Times New Roman"/>
          <w:sz w:val="24"/>
          <w:szCs w:val="24"/>
          <w:lang w:val="bg-BG"/>
        </w:rPr>
        <w:t>,</w:t>
      </w:r>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знаели</w:t>
      </w:r>
      <w:proofErr w:type="spellEnd"/>
      <w:r w:rsidRPr="00180795">
        <w:rPr>
          <w:rFonts w:ascii="Times New Roman" w:hAnsi="Times New Roman" w:cs="Times New Roman"/>
          <w:sz w:val="24"/>
          <w:szCs w:val="24"/>
          <w:lang w:val="ru-RU"/>
        </w:rPr>
        <w:t xml:space="preserve"> или е </w:t>
      </w:r>
      <w:proofErr w:type="spellStart"/>
      <w:r w:rsidRPr="00180795">
        <w:rPr>
          <w:rFonts w:ascii="Times New Roman" w:hAnsi="Times New Roman" w:cs="Times New Roman"/>
          <w:sz w:val="24"/>
          <w:szCs w:val="24"/>
          <w:lang w:val="ru-RU"/>
        </w:rPr>
        <w:t>трябвало</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знаят</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рисковете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носят </w:t>
      </w:r>
      <w:proofErr w:type="spellStart"/>
      <w:r w:rsidRPr="00180795">
        <w:rPr>
          <w:rFonts w:ascii="Times New Roman" w:hAnsi="Times New Roman" w:cs="Times New Roman"/>
          <w:sz w:val="24"/>
          <w:szCs w:val="24"/>
          <w:lang w:val="ru-RU"/>
        </w:rPr>
        <w:t>свързаните</w:t>
      </w:r>
      <w:proofErr w:type="spellEnd"/>
      <w:r w:rsidRPr="00180795">
        <w:rPr>
          <w:rFonts w:ascii="Times New Roman" w:hAnsi="Times New Roman" w:cs="Times New Roman"/>
          <w:sz w:val="24"/>
          <w:szCs w:val="24"/>
          <w:lang w:val="ru-RU"/>
        </w:rPr>
        <w:t xml:space="preserve"> с </w:t>
      </w:r>
      <w:r w:rsidRPr="00C60AC1">
        <w:rPr>
          <w:rFonts w:ascii="Times New Roman" w:hAnsi="Times New Roman" w:cs="Times New Roman"/>
          <w:sz w:val="24"/>
          <w:szCs w:val="24"/>
          <w:lang w:val="bg-BG"/>
        </w:rPr>
        <w:t>тях</w:t>
      </w:r>
      <w:r w:rsidRPr="00180795">
        <w:rPr>
          <w:rFonts w:ascii="Times New Roman" w:hAnsi="Times New Roman" w:cs="Times New Roman"/>
          <w:sz w:val="24"/>
          <w:szCs w:val="24"/>
          <w:lang w:val="ru-RU"/>
        </w:rPr>
        <w:t xml:space="preserve"> </w:t>
      </w:r>
      <w:proofErr w:type="spellStart"/>
      <w:r w:rsidRPr="00C60AC1">
        <w:rPr>
          <w:rFonts w:ascii="Times New Roman" w:hAnsi="Times New Roman" w:cs="Times New Roman"/>
          <w:sz w:val="24"/>
          <w:szCs w:val="24"/>
          <w:lang w:val="bg-BG"/>
        </w:rPr>
        <w:t>публич</w:t>
      </w:r>
      <w:proofErr w:type="spellEnd"/>
      <w:r w:rsidRPr="00180795">
        <w:rPr>
          <w:rFonts w:ascii="Times New Roman" w:hAnsi="Times New Roman" w:cs="Times New Roman"/>
          <w:sz w:val="24"/>
          <w:szCs w:val="24"/>
          <w:lang w:val="ru-RU"/>
        </w:rPr>
        <w:t>ни прояви</w:t>
      </w:r>
      <w:r w:rsidRPr="00C60AC1">
        <w:rPr>
          <w:rFonts w:ascii="Times New Roman" w:hAnsi="Times New Roman" w:cs="Times New Roman"/>
          <w:sz w:val="24"/>
          <w:szCs w:val="24"/>
          <w:lang w:val="bg-BG"/>
        </w:rPr>
        <w:t xml:space="preserve">. </w:t>
      </w:r>
      <w:hyperlink r:id="rId3086" w:history="1">
        <w:proofErr w:type="spellStart"/>
        <w:r w:rsidR="00656CE1" w:rsidRPr="00180795">
          <w:rPr>
            <w:rStyle w:val="Hyperlink"/>
            <w:rFonts w:ascii="Times New Roman" w:hAnsi="Times New Roman" w:cs="Times New Roman"/>
            <w:sz w:val="24"/>
            <w:szCs w:val="24"/>
            <w:lang w:val="ru-RU"/>
          </w:rPr>
          <w:t>Бюлетин</w:t>
        </w:r>
        <w:proofErr w:type="spellEnd"/>
        <w:r w:rsidR="00656CE1" w:rsidRPr="00180795">
          <w:rPr>
            <w:rStyle w:val="Hyperlink"/>
            <w:rFonts w:ascii="Times New Roman" w:hAnsi="Times New Roman" w:cs="Times New Roman"/>
            <w:sz w:val="24"/>
            <w:szCs w:val="24"/>
            <w:lang w:val="ru-RU"/>
          </w:rPr>
          <w:t xml:space="preserve"> № 40</w:t>
        </w:r>
      </w:hyperlink>
    </w:p>
    <w:p w14:paraId="62AC2B97" w14:textId="77777777" w:rsidR="00E86984" w:rsidRPr="00C60AC1" w:rsidRDefault="00794C51" w:rsidP="00E86984">
      <w:pPr>
        <w:pStyle w:val="NoSpacing"/>
        <w:pBdr>
          <w:bottom w:val="single" w:sz="4" w:space="1" w:color="auto"/>
        </w:pBdr>
        <w:jc w:val="both"/>
        <w:rPr>
          <w:rFonts w:ascii="Times New Roman" w:eastAsia="Calibri" w:hAnsi="Times New Roman" w:cs="Times New Roman"/>
          <w:b/>
          <w:iCs/>
          <w:kern w:val="32"/>
          <w:sz w:val="24"/>
          <w:szCs w:val="24"/>
          <w:lang w:val="bg-BG"/>
        </w:rPr>
      </w:pPr>
      <w:hyperlink r:id="rId3087" w:history="1">
        <w:proofErr w:type="spellStart"/>
        <w:r w:rsidR="00E86984" w:rsidRPr="00C60AC1">
          <w:rPr>
            <w:rStyle w:val="Hyperlink"/>
            <w:rFonts w:ascii="Times New Roman" w:hAnsi="Times New Roman" w:cs="Times New Roman"/>
            <w:i/>
            <w:sz w:val="24"/>
            <w:szCs w:val="24"/>
            <w:lang w:val="en-GB" w:eastAsia="bg-BG"/>
          </w:rPr>
          <w:t>Identoba</w:t>
        </w:r>
        <w:proofErr w:type="spellEnd"/>
        <w:r w:rsidR="00E86984" w:rsidRPr="00180795">
          <w:rPr>
            <w:rStyle w:val="Hyperlink"/>
            <w:rFonts w:ascii="Times New Roman" w:hAnsi="Times New Roman" w:cs="Times New Roman"/>
            <w:i/>
            <w:sz w:val="24"/>
            <w:szCs w:val="24"/>
            <w:lang w:val="ru-RU" w:eastAsia="bg-BG"/>
          </w:rPr>
          <w:t xml:space="preserve"> </w:t>
        </w:r>
        <w:r w:rsidR="00E86984" w:rsidRPr="00C60AC1">
          <w:rPr>
            <w:rStyle w:val="Hyperlink"/>
            <w:rFonts w:ascii="Times New Roman" w:hAnsi="Times New Roman" w:cs="Times New Roman"/>
            <w:i/>
            <w:sz w:val="24"/>
            <w:szCs w:val="24"/>
            <w:lang w:val="en-GB" w:eastAsia="bg-BG"/>
          </w:rPr>
          <w:t>and</w:t>
        </w:r>
        <w:r w:rsidR="00E86984" w:rsidRPr="00180795">
          <w:rPr>
            <w:rStyle w:val="Hyperlink"/>
            <w:rFonts w:ascii="Times New Roman" w:hAnsi="Times New Roman" w:cs="Times New Roman"/>
            <w:i/>
            <w:sz w:val="24"/>
            <w:szCs w:val="24"/>
            <w:lang w:val="ru-RU" w:eastAsia="bg-BG"/>
          </w:rPr>
          <w:t xml:space="preserve"> </w:t>
        </w:r>
        <w:r w:rsidR="00E86984" w:rsidRPr="00C60AC1">
          <w:rPr>
            <w:rStyle w:val="Hyperlink"/>
            <w:rFonts w:ascii="Times New Roman" w:hAnsi="Times New Roman" w:cs="Times New Roman"/>
            <w:i/>
            <w:sz w:val="24"/>
            <w:szCs w:val="24"/>
            <w:lang w:val="en-GB" w:eastAsia="bg-BG"/>
          </w:rPr>
          <w:t>Others</w:t>
        </w:r>
        <w:r w:rsidR="00E86984" w:rsidRPr="00180795">
          <w:rPr>
            <w:rStyle w:val="Hyperlink"/>
            <w:rFonts w:ascii="Times New Roman" w:hAnsi="Times New Roman" w:cs="Times New Roman"/>
            <w:i/>
            <w:sz w:val="24"/>
            <w:szCs w:val="24"/>
            <w:lang w:val="ru-RU" w:eastAsia="bg-BG"/>
          </w:rPr>
          <w:t xml:space="preserve"> </w:t>
        </w:r>
        <w:r w:rsidR="00E86984" w:rsidRPr="00C60AC1">
          <w:rPr>
            <w:rStyle w:val="Hyperlink"/>
            <w:rFonts w:ascii="Times New Roman" w:hAnsi="Times New Roman" w:cs="Times New Roman"/>
            <w:i/>
            <w:sz w:val="24"/>
            <w:szCs w:val="24"/>
            <w:lang w:val="en-GB" w:eastAsia="bg-BG"/>
          </w:rPr>
          <w:t>v</w:t>
        </w:r>
        <w:r w:rsidR="00E86984" w:rsidRPr="00180795">
          <w:rPr>
            <w:rStyle w:val="Hyperlink"/>
            <w:rFonts w:ascii="Times New Roman" w:hAnsi="Times New Roman" w:cs="Times New Roman"/>
            <w:i/>
            <w:sz w:val="24"/>
            <w:szCs w:val="24"/>
            <w:lang w:val="ru-RU" w:eastAsia="bg-BG"/>
          </w:rPr>
          <w:t xml:space="preserve">. </w:t>
        </w:r>
        <w:r w:rsidR="00E86984" w:rsidRPr="00C60AC1">
          <w:rPr>
            <w:rStyle w:val="Hyperlink"/>
            <w:rFonts w:ascii="Times New Roman" w:hAnsi="Times New Roman" w:cs="Times New Roman"/>
            <w:i/>
            <w:sz w:val="24"/>
            <w:szCs w:val="24"/>
            <w:lang w:val="en-GB" w:eastAsia="bg-BG"/>
          </w:rPr>
          <w:t>Georgia</w:t>
        </w:r>
        <w:r w:rsidR="00E86984" w:rsidRPr="00180795">
          <w:rPr>
            <w:rStyle w:val="Hyperlink"/>
            <w:rFonts w:ascii="Times New Roman" w:hAnsi="Times New Roman" w:cs="Times New Roman"/>
            <w:sz w:val="24"/>
            <w:szCs w:val="24"/>
            <w:lang w:val="ru-RU" w:eastAsia="bg-BG"/>
          </w:rPr>
          <w:t xml:space="preserve"> (</w:t>
        </w:r>
        <w:r w:rsidR="00E86984" w:rsidRPr="00C60AC1">
          <w:rPr>
            <w:rStyle w:val="Hyperlink"/>
            <w:rFonts w:ascii="Times New Roman" w:hAnsi="Times New Roman" w:cs="Times New Roman"/>
            <w:sz w:val="24"/>
            <w:szCs w:val="24"/>
            <w:lang w:val="en-GB" w:eastAsia="bg-BG"/>
          </w:rPr>
          <w:t>no</w:t>
        </w:r>
        <w:r w:rsidR="00E86984" w:rsidRPr="00180795">
          <w:rPr>
            <w:rStyle w:val="Hyperlink"/>
            <w:rFonts w:ascii="Times New Roman" w:hAnsi="Times New Roman" w:cs="Times New Roman"/>
            <w:sz w:val="24"/>
            <w:szCs w:val="24"/>
            <w:lang w:val="ru-RU" w:eastAsia="bg-BG"/>
          </w:rPr>
          <w:t>. 73235/12)</w:t>
        </w:r>
      </w:hyperlink>
    </w:p>
    <w:p w14:paraId="02112E61" w14:textId="3AE9CFBD" w:rsidR="00A71FBD" w:rsidRPr="00C60AC1" w:rsidRDefault="00A71FBD" w:rsidP="0005299E">
      <w:pPr>
        <w:pStyle w:val="NoSpacing"/>
        <w:jc w:val="both"/>
        <w:rPr>
          <w:rFonts w:ascii="Times New Roman" w:eastAsia="Calibri" w:hAnsi="Times New Roman" w:cs="Times New Roman"/>
          <w:b/>
          <w:iCs/>
          <w:kern w:val="32"/>
          <w:sz w:val="28"/>
          <w:szCs w:val="28"/>
          <w:lang w:val="bg-BG"/>
        </w:rPr>
      </w:pPr>
    </w:p>
    <w:p w14:paraId="7F73D50B" w14:textId="22A7486D" w:rsidR="006D6E78" w:rsidRPr="00C60AC1" w:rsidRDefault="006D6E78" w:rsidP="006D6E78">
      <w:pPr>
        <w:spacing w:after="0" w:line="100" w:lineRule="atLeast"/>
        <w:jc w:val="both"/>
        <w:rPr>
          <w:rFonts w:ascii="Times New Roman" w:hAnsi="Times New Roman" w:cs="Times New Roman"/>
          <w:sz w:val="24"/>
          <w:szCs w:val="24"/>
        </w:rPr>
      </w:pPr>
      <w:bookmarkStart w:id="108" w:name="член14"/>
      <w:r w:rsidRPr="00C60AC1">
        <w:rPr>
          <w:rFonts w:ascii="Times New Roman" w:hAnsi="Times New Roman" w:cs="Times New Roman"/>
          <w:sz w:val="24"/>
          <w:szCs w:val="24"/>
        </w:rPr>
        <w:t>Налагането на наказателноправни санкции срещу лица, подбуждащи към насилие</w:t>
      </w:r>
      <w:r w:rsidR="00B62BE8">
        <w:rPr>
          <w:rFonts w:ascii="Times New Roman" w:hAnsi="Times New Roman" w:cs="Times New Roman"/>
          <w:sz w:val="24"/>
          <w:szCs w:val="24"/>
        </w:rPr>
        <w:t>,</w:t>
      </w:r>
      <w:r w:rsidRPr="00C60AC1">
        <w:rPr>
          <w:rFonts w:ascii="Times New Roman" w:hAnsi="Times New Roman" w:cs="Times New Roman"/>
          <w:sz w:val="24"/>
          <w:szCs w:val="24"/>
        </w:rPr>
        <w:t xml:space="preserve"> е допустимо като крайна мярка в случаи на слово на омраза срещу нечия сексуална ориентация или сексуален живот.</w:t>
      </w:r>
      <w:r w:rsidR="00B62BE8">
        <w:rPr>
          <w:rFonts w:ascii="Times New Roman" w:hAnsi="Times New Roman" w:cs="Times New Roman"/>
          <w:sz w:val="24"/>
          <w:szCs w:val="24"/>
        </w:rPr>
        <w:t xml:space="preserve"> </w:t>
      </w:r>
      <w:r w:rsidRPr="00C60AC1">
        <w:rPr>
          <w:rFonts w:ascii="Times New Roman" w:hAnsi="Times New Roman" w:cs="Times New Roman"/>
          <w:sz w:val="24"/>
          <w:szCs w:val="24"/>
        </w:rPr>
        <w:t xml:space="preserve">В основата на неизпълнението от страна на компетентните органи на позитивните задължения да извършат ефективно разследване дали коментарите по отношение на сексуалната ориентация на жалбоподателите </w:t>
      </w:r>
      <w:r w:rsidRPr="00C60AC1">
        <w:rPr>
          <w:rFonts w:ascii="Times New Roman" w:hAnsi="Times New Roman" w:cs="Times New Roman"/>
          <w:sz w:val="24"/>
          <w:szCs w:val="24"/>
        </w:rPr>
        <w:lastRenderedPageBreak/>
        <w:t xml:space="preserve">представляват подбуждане към омраза и насилие стои дискриминационно отношение. </w:t>
      </w:r>
      <w:hyperlink r:id="rId3088" w:history="1">
        <w:r w:rsidRPr="00C60AC1">
          <w:rPr>
            <w:rStyle w:val="Hyperlink"/>
            <w:rFonts w:ascii="Times New Roman" w:hAnsi="Times New Roman" w:cs="Times New Roman"/>
            <w:sz w:val="24"/>
            <w:szCs w:val="24"/>
          </w:rPr>
          <w:t>Бюлетин № 45</w:t>
        </w:r>
      </w:hyperlink>
    </w:p>
    <w:bookmarkEnd w:id="108"/>
    <w:p w14:paraId="1A302474" w14:textId="486DACA3" w:rsidR="006D6E78" w:rsidRPr="00C60AC1" w:rsidRDefault="006D6E78" w:rsidP="006D6E78">
      <w:pPr>
        <w:autoSpaceDE w:val="0"/>
        <w:autoSpaceDN w:val="0"/>
        <w:adjustRightInd w:val="0"/>
        <w:spacing w:after="0" w:line="240" w:lineRule="auto"/>
        <w:jc w:val="both"/>
        <w:rPr>
          <w:rStyle w:val="Hyperlink"/>
          <w:rFonts w:ascii="Times New Roman" w:hAnsi="Times New Roman" w:cs="Times New Roman"/>
          <w:i/>
          <w:iCs/>
          <w:sz w:val="24"/>
          <w:szCs w:val="24"/>
        </w:rPr>
      </w:pPr>
      <w:r w:rsidRPr="00C60AC1">
        <w:fldChar w:fldCharType="begin"/>
      </w:r>
      <w:r w:rsidRPr="00C60AC1">
        <w:rPr>
          <w:rFonts w:ascii="Times New Roman" w:hAnsi="Times New Roman" w:cs="Times New Roman"/>
          <w:sz w:val="24"/>
          <w:szCs w:val="24"/>
        </w:rPr>
        <w:instrText xml:space="preserve"> HYPERLINK "http://hudoc.echr.coe.int/eng?i=001-200344" </w:instrText>
      </w:r>
      <w:r w:rsidRPr="00C60AC1">
        <w:fldChar w:fldCharType="separate"/>
      </w:r>
      <w:proofErr w:type="spellStart"/>
      <w:r w:rsidRPr="00C60AC1">
        <w:rPr>
          <w:rStyle w:val="Hyperlink"/>
          <w:rFonts w:ascii="Times New Roman" w:hAnsi="Times New Roman" w:cs="Times New Roman"/>
          <w:i/>
          <w:iCs/>
          <w:sz w:val="24"/>
          <w:szCs w:val="24"/>
        </w:rPr>
        <w:t>Beizaras</w:t>
      </w:r>
      <w:proofErr w:type="spellEnd"/>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and</w:t>
      </w:r>
      <w:proofErr w:type="spellEnd"/>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Levickas</w:t>
      </w:r>
      <w:proofErr w:type="spellEnd"/>
      <w:r w:rsidRPr="00C60AC1">
        <w:rPr>
          <w:rStyle w:val="Hyperlink"/>
          <w:rFonts w:ascii="Times New Roman" w:hAnsi="Times New Roman" w:cs="Times New Roman"/>
          <w:i/>
          <w:iCs/>
          <w:sz w:val="24"/>
          <w:szCs w:val="24"/>
        </w:rPr>
        <w:t xml:space="preserve"> v. </w:t>
      </w:r>
      <w:proofErr w:type="spellStart"/>
      <w:r w:rsidRPr="00C60AC1">
        <w:rPr>
          <w:rStyle w:val="Hyperlink"/>
          <w:rFonts w:ascii="Times New Roman" w:hAnsi="Times New Roman" w:cs="Times New Roman"/>
          <w:i/>
          <w:iCs/>
          <w:sz w:val="24"/>
          <w:szCs w:val="24"/>
        </w:rPr>
        <w:t>Lithuania</w:t>
      </w:r>
      <w:proofErr w:type="spellEnd"/>
      <w:r w:rsidRPr="00C60AC1">
        <w:rPr>
          <w:rStyle w:val="Hyperlink"/>
          <w:rFonts w:ascii="Times New Roman" w:hAnsi="Times New Roman" w:cs="Times New Roman"/>
          <w:i/>
          <w:iCs/>
          <w:sz w:val="24"/>
          <w:szCs w:val="24"/>
        </w:rPr>
        <w:fldChar w:fldCharType="end"/>
      </w:r>
      <w:r w:rsidRPr="00C60AC1">
        <w:rPr>
          <w:rStyle w:val="Hyperlink"/>
          <w:rFonts w:ascii="Times New Roman" w:hAnsi="Times New Roman" w:cs="Times New Roman"/>
          <w:i/>
          <w:iCs/>
          <w:sz w:val="24"/>
          <w:szCs w:val="24"/>
        </w:rPr>
        <w:t xml:space="preserve"> (</w:t>
      </w:r>
      <w:proofErr w:type="spellStart"/>
      <w:r w:rsidRPr="00C60AC1">
        <w:rPr>
          <w:rStyle w:val="Hyperlink"/>
          <w:rFonts w:ascii="Times New Roman" w:hAnsi="Times New Roman" w:cs="Times New Roman"/>
          <w:i/>
          <w:iCs/>
          <w:sz w:val="24"/>
          <w:szCs w:val="24"/>
        </w:rPr>
        <w:t>no</w:t>
      </w:r>
      <w:proofErr w:type="spellEnd"/>
      <w:r w:rsidRPr="00C60AC1">
        <w:rPr>
          <w:rStyle w:val="Hyperlink"/>
          <w:rFonts w:ascii="Times New Roman" w:hAnsi="Times New Roman" w:cs="Times New Roman"/>
          <w:i/>
          <w:iCs/>
          <w:sz w:val="24"/>
          <w:szCs w:val="24"/>
        </w:rPr>
        <w:t>. 41288/15)</w:t>
      </w:r>
    </w:p>
    <w:p w14:paraId="28C052D5" w14:textId="3762F760" w:rsidR="00955AFD" w:rsidRPr="00180795" w:rsidRDefault="00955AFD" w:rsidP="00955AFD">
      <w:pPr>
        <w:pStyle w:val="NoSpacing"/>
        <w:jc w:val="both"/>
        <w:rPr>
          <w:rFonts w:ascii="Times New Roman" w:hAnsi="Times New Roman" w:cs="Times New Roman"/>
          <w:sz w:val="24"/>
          <w:szCs w:val="24"/>
          <w:lang w:val="ru-RU"/>
        </w:rPr>
      </w:pPr>
      <w:r w:rsidRPr="00180795">
        <w:rPr>
          <w:rFonts w:ascii="Times New Roman" w:hAnsi="Times New Roman" w:cs="Times New Roman"/>
          <w:sz w:val="24"/>
          <w:szCs w:val="24"/>
          <w:lang w:val="ru-RU"/>
        </w:rPr>
        <w:t>1)</w:t>
      </w:r>
      <w:r w:rsidRPr="00C60AC1">
        <w:rPr>
          <w:rFonts w:ascii="Times New Roman" w:hAnsi="Times New Roman" w:cs="Times New Roman"/>
          <w:sz w:val="24"/>
          <w:szCs w:val="24"/>
        </w:rPr>
        <w:t>  </w:t>
      </w:r>
      <w:proofErr w:type="spellStart"/>
      <w:r w:rsidRPr="00180795">
        <w:rPr>
          <w:rFonts w:ascii="Times New Roman" w:hAnsi="Times New Roman" w:cs="Times New Roman"/>
          <w:sz w:val="24"/>
          <w:szCs w:val="24"/>
          <w:lang w:val="ru-RU"/>
        </w:rPr>
        <w:t>Членове</w:t>
      </w:r>
      <w:proofErr w:type="spellEnd"/>
      <w:r w:rsidRPr="00C60AC1">
        <w:rPr>
          <w:rFonts w:ascii="Times New Roman" w:hAnsi="Times New Roman" w:cs="Times New Roman"/>
          <w:sz w:val="24"/>
          <w:szCs w:val="24"/>
        </w:rPr>
        <w:t> </w:t>
      </w:r>
      <w:r w:rsidRPr="00180795">
        <w:rPr>
          <w:rFonts w:ascii="Times New Roman" w:hAnsi="Times New Roman" w:cs="Times New Roman"/>
          <w:sz w:val="24"/>
          <w:szCs w:val="24"/>
          <w:lang w:val="ru-RU"/>
        </w:rPr>
        <w:t xml:space="preserve">2 и 6 от Директива 2000/78/ЕО на </w:t>
      </w:r>
      <w:proofErr w:type="spellStart"/>
      <w:r w:rsidRPr="00180795">
        <w:rPr>
          <w:rFonts w:ascii="Times New Roman" w:hAnsi="Times New Roman" w:cs="Times New Roman"/>
          <w:sz w:val="24"/>
          <w:szCs w:val="24"/>
          <w:lang w:val="ru-RU"/>
        </w:rPr>
        <w:t>Съвета</w:t>
      </w:r>
      <w:proofErr w:type="spellEnd"/>
      <w:r w:rsidRPr="00180795">
        <w:rPr>
          <w:rFonts w:ascii="Times New Roman" w:hAnsi="Times New Roman" w:cs="Times New Roman"/>
          <w:sz w:val="24"/>
          <w:szCs w:val="24"/>
          <w:lang w:val="ru-RU"/>
        </w:rPr>
        <w:t xml:space="preserve"> от 27</w:t>
      </w:r>
      <w:r w:rsidRPr="00C60AC1">
        <w:rPr>
          <w:rFonts w:ascii="Times New Roman" w:hAnsi="Times New Roman" w:cs="Times New Roman"/>
          <w:sz w:val="24"/>
          <w:szCs w:val="24"/>
        </w:rPr>
        <w:t> </w:t>
      </w:r>
      <w:proofErr w:type="spellStart"/>
      <w:r w:rsidRPr="00180795">
        <w:rPr>
          <w:rFonts w:ascii="Times New Roman" w:hAnsi="Times New Roman" w:cs="Times New Roman"/>
          <w:sz w:val="24"/>
          <w:szCs w:val="24"/>
          <w:lang w:val="ru-RU"/>
        </w:rPr>
        <w:t>ноември</w:t>
      </w:r>
      <w:proofErr w:type="spellEnd"/>
      <w:r w:rsidRPr="00180795">
        <w:rPr>
          <w:rFonts w:ascii="Times New Roman" w:hAnsi="Times New Roman" w:cs="Times New Roman"/>
          <w:sz w:val="24"/>
          <w:szCs w:val="24"/>
          <w:lang w:val="ru-RU"/>
        </w:rPr>
        <w:t xml:space="preserve"> 2000 г. за </w:t>
      </w:r>
      <w:proofErr w:type="spellStart"/>
      <w:r w:rsidRPr="00180795">
        <w:rPr>
          <w:rFonts w:ascii="Times New Roman" w:hAnsi="Times New Roman" w:cs="Times New Roman"/>
          <w:sz w:val="24"/>
          <w:szCs w:val="24"/>
          <w:lang w:val="ru-RU"/>
        </w:rPr>
        <w:t>създаване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основна</w:t>
      </w:r>
      <w:proofErr w:type="spellEnd"/>
      <w:r w:rsidRPr="00180795">
        <w:rPr>
          <w:rFonts w:ascii="Times New Roman" w:hAnsi="Times New Roman" w:cs="Times New Roman"/>
          <w:sz w:val="24"/>
          <w:szCs w:val="24"/>
          <w:lang w:val="ru-RU"/>
        </w:rPr>
        <w:t xml:space="preserve"> рамка за равно </w:t>
      </w:r>
      <w:proofErr w:type="spellStart"/>
      <w:r w:rsidRPr="00180795">
        <w:rPr>
          <w:rFonts w:ascii="Times New Roman" w:hAnsi="Times New Roman" w:cs="Times New Roman"/>
          <w:sz w:val="24"/>
          <w:szCs w:val="24"/>
          <w:lang w:val="ru-RU"/>
        </w:rPr>
        <w:t>третиране</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областта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заетостта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професиите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трябва</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тълкуват</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смисъл</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доколкото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отговаря</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необходимостта</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осигури</w:t>
      </w:r>
      <w:proofErr w:type="spellEnd"/>
      <w:r w:rsidRPr="00180795">
        <w:rPr>
          <w:rFonts w:ascii="Times New Roman" w:hAnsi="Times New Roman" w:cs="Times New Roman"/>
          <w:sz w:val="24"/>
          <w:szCs w:val="24"/>
          <w:lang w:val="ru-RU"/>
        </w:rPr>
        <w:t xml:space="preserve"> защита на </w:t>
      </w:r>
      <w:proofErr w:type="spellStart"/>
      <w:r w:rsidRPr="00180795">
        <w:rPr>
          <w:rFonts w:ascii="Times New Roman" w:hAnsi="Times New Roman" w:cs="Times New Roman"/>
          <w:sz w:val="24"/>
          <w:szCs w:val="24"/>
          <w:lang w:val="ru-RU"/>
        </w:rPr>
        <w:t>придобитите</w:t>
      </w:r>
      <w:proofErr w:type="spellEnd"/>
      <w:r w:rsidRPr="00180795">
        <w:rPr>
          <w:rFonts w:ascii="Times New Roman" w:hAnsi="Times New Roman" w:cs="Times New Roman"/>
          <w:sz w:val="24"/>
          <w:szCs w:val="24"/>
          <w:lang w:val="ru-RU"/>
        </w:rPr>
        <w:t xml:space="preserve"> права в контекст,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характеризира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по-специално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както</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голям</w:t>
      </w:r>
      <w:proofErr w:type="spellEnd"/>
      <w:r w:rsidRPr="00180795">
        <w:rPr>
          <w:rFonts w:ascii="Times New Roman" w:hAnsi="Times New Roman" w:cs="Times New Roman"/>
          <w:sz w:val="24"/>
          <w:szCs w:val="24"/>
          <w:lang w:val="ru-RU"/>
        </w:rPr>
        <w:t xml:space="preserve"> брой </w:t>
      </w:r>
      <w:proofErr w:type="spellStart"/>
      <w:r w:rsidRPr="00180795">
        <w:rPr>
          <w:rFonts w:ascii="Times New Roman" w:hAnsi="Times New Roman" w:cs="Times New Roman"/>
          <w:sz w:val="24"/>
          <w:szCs w:val="24"/>
          <w:lang w:val="ru-RU"/>
        </w:rPr>
        <w:t>засегнати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държавни</w:t>
      </w:r>
      <w:proofErr w:type="spellEnd"/>
      <w:r w:rsidRPr="00180795">
        <w:rPr>
          <w:rFonts w:ascii="Times New Roman" w:hAnsi="Times New Roman" w:cs="Times New Roman"/>
          <w:sz w:val="24"/>
          <w:szCs w:val="24"/>
          <w:lang w:val="ru-RU"/>
        </w:rPr>
        <w:t xml:space="preserve"> служители и </w:t>
      </w:r>
      <w:proofErr w:type="spellStart"/>
      <w:r w:rsidRPr="00180795">
        <w:rPr>
          <w:rFonts w:ascii="Times New Roman" w:hAnsi="Times New Roman" w:cs="Times New Roman"/>
          <w:sz w:val="24"/>
          <w:szCs w:val="24"/>
          <w:lang w:val="ru-RU"/>
        </w:rPr>
        <w:t>съдии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така</w:t>
      </w:r>
      <w:proofErr w:type="spellEnd"/>
      <w:r w:rsidRPr="00180795">
        <w:rPr>
          <w:rFonts w:ascii="Times New Roman" w:hAnsi="Times New Roman" w:cs="Times New Roman"/>
          <w:sz w:val="24"/>
          <w:szCs w:val="24"/>
          <w:lang w:val="ru-RU"/>
        </w:rPr>
        <w:t xml:space="preserve"> и с </w:t>
      </w:r>
      <w:proofErr w:type="spellStart"/>
      <w:r w:rsidRPr="00180795">
        <w:rPr>
          <w:rFonts w:ascii="Times New Roman" w:hAnsi="Times New Roman" w:cs="Times New Roman"/>
          <w:sz w:val="24"/>
          <w:szCs w:val="24"/>
          <w:lang w:val="ru-RU"/>
        </w:rPr>
        <w:t>липсата</w:t>
      </w:r>
      <w:proofErr w:type="spellEnd"/>
      <w:r w:rsidRPr="00180795">
        <w:rPr>
          <w:rFonts w:ascii="Times New Roman" w:hAnsi="Times New Roman" w:cs="Times New Roman"/>
          <w:sz w:val="24"/>
          <w:szCs w:val="24"/>
          <w:lang w:val="ru-RU"/>
        </w:rPr>
        <w:t xml:space="preserve"> на валидна </w:t>
      </w:r>
      <w:proofErr w:type="spellStart"/>
      <w:r w:rsidRPr="00180795">
        <w:rPr>
          <w:rFonts w:ascii="Times New Roman" w:hAnsi="Times New Roman" w:cs="Times New Roman"/>
          <w:sz w:val="24"/>
          <w:szCs w:val="24"/>
          <w:lang w:val="ru-RU"/>
        </w:rPr>
        <w:t>референтна</w:t>
      </w:r>
      <w:proofErr w:type="spellEnd"/>
      <w:r w:rsidRPr="00180795">
        <w:rPr>
          <w:rFonts w:ascii="Times New Roman" w:hAnsi="Times New Roman" w:cs="Times New Roman"/>
          <w:sz w:val="24"/>
          <w:szCs w:val="24"/>
          <w:lang w:val="ru-RU"/>
        </w:rPr>
        <w:t xml:space="preserve"> система и </w:t>
      </w:r>
      <w:proofErr w:type="spellStart"/>
      <w:r w:rsidRPr="00180795">
        <w:rPr>
          <w:rFonts w:ascii="Times New Roman" w:hAnsi="Times New Roman" w:cs="Times New Roman"/>
          <w:sz w:val="24"/>
          <w:szCs w:val="24"/>
          <w:lang w:val="ru-RU"/>
        </w:rPr>
        <w:t>доколкото</w:t>
      </w:r>
      <w:proofErr w:type="spellEnd"/>
      <w:r w:rsidRPr="00180795">
        <w:rPr>
          <w:rFonts w:ascii="Times New Roman" w:hAnsi="Times New Roman" w:cs="Times New Roman"/>
          <w:sz w:val="24"/>
          <w:szCs w:val="24"/>
          <w:lang w:val="ru-RU"/>
        </w:rPr>
        <w:t xml:space="preserve"> не води до </w:t>
      </w:r>
      <w:proofErr w:type="spellStart"/>
      <w:r w:rsidRPr="00180795">
        <w:rPr>
          <w:rFonts w:ascii="Times New Roman" w:hAnsi="Times New Roman" w:cs="Times New Roman"/>
          <w:sz w:val="24"/>
          <w:szCs w:val="24"/>
          <w:lang w:val="ru-RU"/>
        </w:rPr>
        <w:t>трайно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запазване</w:t>
      </w:r>
      <w:proofErr w:type="spellEnd"/>
      <w:r w:rsidRPr="00180795">
        <w:rPr>
          <w:rFonts w:ascii="Times New Roman" w:hAnsi="Times New Roman" w:cs="Times New Roman"/>
          <w:sz w:val="24"/>
          <w:szCs w:val="24"/>
          <w:lang w:val="ru-RU"/>
        </w:rPr>
        <w:t xml:space="preserve"> на основана на </w:t>
      </w:r>
      <w:proofErr w:type="spellStart"/>
      <w:r w:rsidRPr="00180795">
        <w:rPr>
          <w:rFonts w:ascii="Times New Roman" w:hAnsi="Times New Roman" w:cs="Times New Roman"/>
          <w:sz w:val="24"/>
          <w:szCs w:val="24"/>
          <w:lang w:val="ru-RU"/>
        </w:rPr>
        <w:t>възрастта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разлика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третирането</w:t>
      </w:r>
      <w:proofErr w:type="spellEnd"/>
      <w:r w:rsidRPr="00180795">
        <w:rPr>
          <w:rFonts w:ascii="Times New Roman" w:hAnsi="Times New Roman" w:cs="Times New Roman"/>
          <w:sz w:val="24"/>
          <w:szCs w:val="24"/>
          <w:lang w:val="ru-RU"/>
        </w:rPr>
        <w:t xml:space="preserve">, е допустима </w:t>
      </w:r>
      <w:proofErr w:type="spellStart"/>
      <w:r w:rsidRPr="00180795">
        <w:rPr>
          <w:rFonts w:ascii="Times New Roman" w:hAnsi="Times New Roman" w:cs="Times New Roman"/>
          <w:sz w:val="24"/>
          <w:szCs w:val="24"/>
          <w:lang w:val="ru-RU"/>
        </w:rPr>
        <w:t>мярка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за да се </w:t>
      </w:r>
      <w:proofErr w:type="spellStart"/>
      <w:r w:rsidRPr="00180795">
        <w:rPr>
          <w:rFonts w:ascii="Times New Roman" w:hAnsi="Times New Roman" w:cs="Times New Roman"/>
          <w:sz w:val="24"/>
          <w:szCs w:val="24"/>
          <w:lang w:val="ru-RU"/>
        </w:rPr>
        <w:t>осигури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подходящо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възнаграждение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държавните</w:t>
      </w:r>
      <w:proofErr w:type="spellEnd"/>
      <w:r w:rsidRPr="00180795">
        <w:rPr>
          <w:rFonts w:ascii="Times New Roman" w:hAnsi="Times New Roman" w:cs="Times New Roman"/>
          <w:sz w:val="24"/>
          <w:szCs w:val="24"/>
          <w:lang w:val="ru-RU"/>
        </w:rPr>
        <w:t xml:space="preserve"> служители и </w:t>
      </w:r>
      <w:proofErr w:type="spellStart"/>
      <w:r w:rsidRPr="00180795">
        <w:rPr>
          <w:rFonts w:ascii="Times New Roman" w:hAnsi="Times New Roman" w:cs="Times New Roman"/>
          <w:sz w:val="24"/>
          <w:szCs w:val="24"/>
          <w:lang w:val="ru-RU"/>
        </w:rPr>
        <w:t>съдиите</w:t>
      </w:r>
      <w:proofErr w:type="spellEnd"/>
      <w:r w:rsidRPr="00180795">
        <w:rPr>
          <w:rFonts w:ascii="Times New Roman" w:hAnsi="Times New Roman" w:cs="Times New Roman"/>
          <w:sz w:val="24"/>
          <w:szCs w:val="24"/>
          <w:lang w:val="ru-RU"/>
        </w:rPr>
        <w:t xml:space="preserve"> се предоставя </w:t>
      </w:r>
      <w:proofErr w:type="spellStart"/>
      <w:r w:rsidRPr="00180795">
        <w:rPr>
          <w:rFonts w:ascii="Times New Roman" w:hAnsi="Times New Roman" w:cs="Times New Roman"/>
          <w:sz w:val="24"/>
          <w:szCs w:val="24"/>
          <w:lang w:val="ru-RU"/>
        </w:rPr>
        <w:t>доплащане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към</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възнаграждението</w:t>
      </w:r>
      <w:proofErr w:type="spellEnd"/>
      <w:r w:rsidRPr="00180795">
        <w:rPr>
          <w:rFonts w:ascii="Times New Roman" w:hAnsi="Times New Roman" w:cs="Times New Roman"/>
          <w:sz w:val="24"/>
          <w:szCs w:val="24"/>
          <w:lang w:val="ru-RU"/>
        </w:rPr>
        <w:t xml:space="preserve"> в размер на процент от </w:t>
      </w:r>
      <w:proofErr w:type="spellStart"/>
      <w:r w:rsidRPr="00180795">
        <w:rPr>
          <w:rFonts w:ascii="Times New Roman" w:hAnsi="Times New Roman" w:cs="Times New Roman"/>
          <w:sz w:val="24"/>
          <w:szCs w:val="24"/>
          <w:lang w:val="ru-RU"/>
        </w:rPr>
        <w:t>основната</w:t>
      </w:r>
      <w:proofErr w:type="spellEnd"/>
      <w:r w:rsidRPr="00180795">
        <w:rPr>
          <w:rFonts w:ascii="Times New Roman" w:hAnsi="Times New Roman" w:cs="Times New Roman"/>
          <w:sz w:val="24"/>
          <w:szCs w:val="24"/>
          <w:lang w:val="ru-RU"/>
        </w:rPr>
        <w:t xml:space="preserve"> заплата,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получавали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по-специално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w:t>
      </w:r>
      <w:proofErr w:type="spellEnd"/>
      <w:r w:rsidRPr="00180795">
        <w:rPr>
          <w:rFonts w:ascii="Times New Roman" w:hAnsi="Times New Roman" w:cs="Times New Roman"/>
          <w:sz w:val="24"/>
          <w:szCs w:val="24"/>
          <w:lang w:val="ru-RU"/>
        </w:rPr>
        <w:t xml:space="preserve"> основа на </w:t>
      </w:r>
      <w:proofErr w:type="spellStart"/>
      <w:r w:rsidRPr="00180795">
        <w:rPr>
          <w:rFonts w:ascii="Times New Roman" w:hAnsi="Times New Roman" w:cs="Times New Roman"/>
          <w:sz w:val="24"/>
          <w:szCs w:val="24"/>
          <w:lang w:val="ru-RU"/>
        </w:rPr>
        <w:t>стъпка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основната</w:t>
      </w:r>
      <w:proofErr w:type="spellEnd"/>
      <w:r w:rsidRPr="00180795">
        <w:rPr>
          <w:rFonts w:ascii="Times New Roman" w:hAnsi="Times New Roman" w:cs="Times New Roman"/>
          <w:sz w:val="24"/>
          <w:szCs w:val="24"/>
          <w:lang w:val="ru-RU"/>
        </w:rPr>
        <w:t xml:space="preserve"> заплата, определена за всяка степен при </w:t>
      </w:r>
      <w:proofErr w:type="spellStart"/>
      <w:r w:rsidRPr="00180795">
        <w:rPr>
          <w:rFonts w:ascii="Times New Roman" w:hAnsi="Times New Roman" w:cs="Times New Roman"/>
          <w:sz w:val="24"/>
          <w:szCs w:val="24"/>
          <w:lang w:val="ru-RU"/>
        </w:rPr>
        <w:t>назначаването</w:t>
      </w:r>
      <w:proofErr w:type="spellEnd"/>
      <w:r w:rsidRPr="00180795">
        <w:rPr>
          <w:rFonts w:ascii="Times New Roman" w:hAnsi="Times New Roman" w:cs="Times New Roman"/>
          <w:sz w:val="24"/>
          <w:szCs w:val="24"/>
          <w:lang w:val="ru-RU"/>
        </w:rPr>
        <w:t xml:space="preserve"> им в </w:t>
      </w:r>
      <w:proofErr w:type="spellStart"/>
      <w:r w:rsidRPr="00180795">
        <w:rPr>
          <w:rFonts w:ascii="Times New Roman" w:hAnsi="Times New Roman" w:cs="Times New Roman"/>
          <w:sz w:val="24"/>
          <w:szCs w:val="24"/>
          <w:lang w:val="ru-RU"/>
        </w:rPr>
        <w:t>зависимост</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тяхната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възраст</w:t>
      </w:r>
      <w:proofErr w:type="spellEnd"/>
      <w:r w:rsidRPr="00180795">
        <w:rPr>
          <w:rFonts w:ascii="Times New Roman" w:hAnsi="Times New Roman" w:cs="Times New Roman"/>
          <w:sz w:val="24"/>
          <w:szCs w:val="24"/>
          <w:lang w:val="ru-RU"/>
        </w:rPr>
        <w:t>.</w:t>
      </w:r>
    </w:p>
    <w:p w14:paraId="75366F4C" w14:textId="2A710015" w:rsidR="00955AFD" w:rsidRPr="00C60AC1" w:rsidRDefault="00955AFD" w:rsidP="00955AFD">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2)</w:t>
      </w:r>
      <w:r w:rsidRPr="00C60AC1">
        <w:rPr>
          <w:rFonts w:ascii="Times New Roman" w:hAnsi="Times New Roman" w:cs="Times New Roman"/>
          <w:sz w:val="24"/>
          <w:szCs w:val="24"/>
        </w:rPr>
        <w:t> </w:t>
      </w:r>
      <w:proofErr w:type="spellStart"/>
      <w:r w:rsidRPr="00180795">
        <w:rPr>
          <w:rFonts w:ascii="Times New Roman" w:hAnsi="Times New Roman" w:cs="Times New Roman"/>
          <w:sz w:val="24"/>
          <w:szCs w:val="24"/>
          <w:lang w:val="ru-RU"/>
        </w:rPr>
        <w:t>Принципът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ефективност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трябва</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тълкува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смисъл</w:t>
      </w:r>
      <w:proofErr w:type="spellEnd"/>
      <w:r w:rsidRPr="00180795">
        <w:rPr>
          <w:rFonts w:ascii="Times New Roman" w:hAnsi="Times New Roman" w:cs="Times New Roman"/>
          <w:sz w:val="24"/>
          <w:szCs w:val="24"/>
          <w:lang w:val="ru-RU"/>
        </w:rPr>
        <w:t xml:space="preserve">, че не допуска </w:t>
      </w:r>
      <w:proofErr w:type="spellStart"/>
      <w:r w:rsidRPr="00180795">
        <w:rPr>
          <w:rFonts w:ascii="Times New Roman" w:hAnsi="Times New Roman" w:cs="Times New Roman"/>
          <w:sz w:val="24"/>
          <w:szCs w:val="24"/>
          <w:lang w:val="ru-RU"/>
        </w:rPr>
        <w:t>държава</w:t>
      </w:r>
      <w:proofErr w:type="spellEnd"/>
      <w:r w:rsidRPr="00180795">
        <w:rPr>
          <w:rFonts w:ascii="Times New Roman" w:hAnsi="Times New Roman" w:cs="Times New Roman"/>
          <w:sz w:val="24"/>
          <w:szCs w:val="24"/>
          <w:lang w:val="ru-RU"/>
        </w:rPr>
        <w:t xml:space="preserve"> членка да определи, че </w:t>
      </w:r>
      <w:proofErr w:type="spellStart"/>
      <w:r w:rsidRPr="00180795">
        <w:rPr>
          <w:rFonts w:ascii="Times New Roman" w:hAnsi="Times New Roman" w:cs="Times New Roman"/>
          <w:sz w:val="24"/>
          <w:szCs w:val="24"/>
          <w:lang w:val="ru-RU"/>
        </w:rPr>
        <w:t>началният</w:t>
      </w:r>
      <w:proofErr w:type="spellEnd"/>
      <w:r w:rsidRPr="00180795">
        <w:rPr>
          <w:rFonts w:ascii="Times New Roman" w:hAnsi="Times New Roman" w:cs="Times New Roman"/>
          <w:sz w:val="24"/>
          <w:szCs w:val="24"/>
          <w:lang w:val="ru-RU"/>
        </w:rPr>
        <w:t xml:space="preserve"> момент на </w:t>
      </w:r>
      <w:proofErr w:type="spellStart"/>
      <w:r w:rsidRPr="00180795">
        <w:rPr>
          <w:rFonts w:ascii="Times New Roman" w:hAnsi="Times New Roman" w:cs="Times New Roman"/>
          <w:sz w:val="24"/>
          <w:szCs w:val="24"/>
          <w:lang w:val="ru-RU"/>
        </w:rPr>
        <w:t>двумесечен</w:t>
      </w:r>
      <w:proofErr w:type="spellEnd"/>
      <w:r w:rsidRPr="00180795">
        <w:rPr>
          <w:rFonts w:ascii="Times New Roman" w:hAnsi="Times New Roman" w:cs="Times New Roman"/>
          <w:sz w:val="24"/>
          <w:szCs w:val="24"/>
          <w:lang w:val="ru-RU"/>
        </w:rPr>
        <w:t xml:space="preserve"> преклузивен срок за </w:t>
      </w:r>
      <w:proofErr w:type="spellStart"/>
      <w:r w:rsidRPr="00180795">
        <w:rPr>
          <w:rFonts w:ascii="Times New Roman" w:hAnsi="Times New Roman" w:cs="Times New Roman"/>
          <w:sz w:val="24"/>
          <w:szCs w:val="24"/>
          <w:lang w:val="ru-RU"/>
        </w:rPr>
        <w:t>подаване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искане</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обезщетение</w:t>
      </w:r>
      <w:proofErr w:type="spellEnd"/>
      <w:r w:rsidRPr="00180795">
        <w:rPr>
          <w:rFonts w:ascii="Times New Roman" w:hAnsi="Times New Roman" w:cs="Times New Roman"/>
          <w:sz w:val="24"/>
          <w:szCs w:val="24"/>
          <w:lang w:val="ru-RU"/>
        </w:rPr>
        <w:t xml:space="preserve"> за вредите, </w:t>
      </w:r>
      <w:proofErr w:type="spellStart"/>
      <w:r w:rsidRPr="00180795">
        <w:rPr>
          <w:rFonts w:ascii="Times New Roman" w:hAnsi="Times New Roman" w:cs="Times New Roman"/>
          <w:sz w:val="24"/>
          <w:szCs w:val="24"/>
          <w:lang w:val="ru-RU"/>
        </w:rPr>
        <w:t>произтичащи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мярка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представляваща</w:t>
      </w:r>
      <w:proofErr w:type="spellEnd"/>
      <w:r w:rsidRPr="00180795">
        <w:rPr>
          <w:rFonts w:ascii="Times New Roman" w:hAnsi="Times New Roman" w:cs="Times New Roman"/>
          <w:sz w:val="24"/>
          <w:szCs w:val="24"/>
          <w:lang w:val="ru-RU"/>
        </w:rPr>
        <w:t xml:space="preserve"> основана на </w:t>
      </w:r>
      <w:proofErr w:type="spellStart"/>
      <w:r w:rsidRPr="00180795">
        <w:rPr>
          <w:rFonts w:ascii="Times New Roman" w:hAnsi="Times New Roman" w:cs="Times New Roman"/>
          <w:sz w:val="24"/>
          <w:szCs w:val="24"/>
          <w:lang w:val="ru-RU"/>
        </w:rPr>
        <w:t>възраст</w:t>
      </w:r>
      <w:proofErr w:type="spellEnd"/>
      <w:r w:rsidRPr="00180795">
        <w:rPr>
          <w:rFonts w:ascii="Times New Roman" w:hAnsi="Times New Roman" w:cs="Times New Roman"/>
          <w:sz w:val="24"/>
          <w:szCs w:val="24"/>
          <w:lang w:val="ru-RU"/>
        </w:rPr>
        <w:t xml:space="preserve"> дискриминация, е </w:t>
      </w:r>
      <w:proofErr w:type="spellStart"/>
      <w:r w:rsidRPr="00180795">
        <w:rPr>
          <w:rFonts w:ascii="Times New Roman" w:hAnsi="Times New Roman" w:cs="Times New Roman"/>
          <w:sz w:val="24"/>
          <w:szCs w:val="24"/>
          <w:lang w:val="ru-RU"/>
        </w:rPr>
        <w:t>датата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обявяване</w:t>
      </w:r>
      <w:proofErr w:type="spellEnd"/>
      <w:r w:rsidRPr="00180795">
        <w:rPr>
          <w:rFonts w:ascii="Times New Roman" w:hAnsi="Times New Roman" w:cs="Times New Roman"/>
          <w:sz w:val="24"/>
          <w:szCs w:val="24"/>
          <w:lang w:val="ru-RU"/>
        </w:rPr>
        <w:t xml:space="preserve"> на решение на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което</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установява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дискриминационният</w:t>
      </w:r>
      <w:proofErr w:type="spellEnd"/>
      <w:r w:rsidRPr="00180795">
        <w:rPr>
          <w:rFonts w:ascii="Times New Roman" w:hAnsi="Times New Roman" w:cs="Times New Roman"/>
          <w:sz w:val="24"/>
          <w:szCs w:val="24"/>
          <w:lang w:val="ru-RU"/>
        </w:rPr>
        <w:t xml:space="preserve"> характер на подобна </w:t>
      </w:r>
      <w:proofErr w:type="spellStart"/>
      <w:r w:rsidRPr="00180795">
        <w:rPr>
          <w:rFonts w:ascii="Times New Roman" w:hAnsi="Times New Roman" w:cs="Times New Roman"/>
          <w:sz w:val="24"/>
          <w:szCs w:val="24"/>
          <w:lang w:val="ru-RU"/>
        </w:rPr>
        <w:t>мярка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опасност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съответните</w:t>
      </w:r>
      <w:proofErr w:type="spellEnd"/>
      <w:r w:rsidRPr="00180795">
        <w:rPr>
          <w:rFonts w:ascii="Times New Roman" w:hAnsi="Times New Roman" w:cs="Times New Roman"/>
          <w:sz w:val="24"/>
          <w:szCs w:val="24"/>
          <w:lang w:val="ru-RU"/>
        </w:rPr>
        <w:t xml:space="preserve"> лица да не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можели</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узнаят</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посочения</w:t>
      </w:r>
      <w:proofErr w:type="spellEnd"/>
      <w:r w:rsidRPr="00180795">
        <w:rPr>
          <w:rFonts w:ascii="Times New Roman" w:hAnsi="Times New Roman" w:cs="Times New Roman"/>
          <w:sz w:val="24"/>
          <w:szCs w:val="24"/>
          <w:lang w:val="ru-RU"/>
        </w:rPr>
        <w:t xml:space="preserve"> срок за </w:t>
      </w:r>
      <w:proofErr w:type="spellStart"/>
      <w:r w:rsidRPr="00180795">
        <w:rPr>
          <w:rFonts w:ascii="Times New Roman" w:hAnsi="Times New Roman" w:cs="Times New Roman"/>
          <w:sz w:val="24"/>
          <w:szCs w:val="24"/>
          <w:lang w:val="ru-RU"/>
        </w:rPr>
        <w:t>наличието</w:t>
      </w:r>
      <w:proofErr w:type="spellEnd"/>
      <w:r w:rsidRPr="00180795">
        <w:rPr>
          <w:rFonts w:ascii="Times New Roman" w:hAnsi="Times New Roman" w:cs="Times New Roman"/>
          <w:sz w:val="24"/>
          <w:szCs w:val="24"/>
          <w:lang w:val="ru-RU"/>
        </w:rPr>
        <w:t xml:space="preserve"> или </w:t>
      </w:r>
      <w:proofErr w:type="spellStart"/>
      <w:r w:rsidRPr="00180795">
        <w:rPr>
          <w:rFonts w:ascii="Times New Roman" w:hAnsi="Times New Roman" w:cs="Times New Roman"/>
          <w:sz w:val="24"/>
          <w:szCs w:val="24"/>
          <w:lang w:val="ru-RU"/>
        </w:rPr>
        <w:t>значимостта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дискриминацията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станали</w:t>
      </w:r>
      <w:proofErr w:type="spellEnd"/>
      <w:r w:rsidRPr="00180795">
        <w:rPr>
          <w:rFonts w:ascii="Times New Roman" w:hAnsi="Times New Roman" w:cs="Times New Roman"/>
          <w:sz w:val="24"/>
          <w:szCs w:val="24"/>
          <w:lang w:val="ru-RU"/>
        </w:rPr>
        <w:t xml:space="preserve"> жертва.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е </w:t>
      </w:r>
      <w:proofErr w:type="spellStart"/>
      <w:r w:rsidRPr="00180795">
        <w:rPr>
          <w:rFonts w:ascii="Times New Roman" w:hAnsi="Times New Roman" w:cs="Times New Roman"/>
          <w:sz w:val="24"/>
          <w:szCs w:val="24"/>
          <w:lang w:val="ru-RU"/>
        </w:rPr>
        <w:t>така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по-специално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посочената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държава</w:t>
      </w:r>
      <w:proofErr w:type="spellEnd"/>
      <w:r w:rsidRPr="00180795">
        <w:rPr>
          <w:rFonts w:ascii="Times New Roman" w:hAnsi="Times New Roman" w:cs="Times New Roman"/>
          <w:sz w:val="24"/>
          <w:szCs w:val="24"/>
          <w:lang w:val="ru-RU"/>
        </w:rPr>
        <w:t xml:space="preserve"> членка </w:t>
      </w:r>
      <w:proofErr w:type="spellStart"/>
      <w:r w:rsidRPr="00180795">
        <w:rPr>
          <w:rFonts w:ascii="Times New Roman" w:hAnsi="Times New Roman" w:cs="Times New Roman"/>
          <w:sz w:val="24"/>
          <w:szCs w:val="24"/>
          <w:lang w:val="ru-RU"/>
        </w:rPr>
        <w:t>съществува</w:t>
      </w:r>
      <w:proofErr w:type="spellEnd"/>
      <w:r w:rsidRPr="00180795">
        <w:rPr>
          <w:rFonts w:ascii="Times New Roman" w:hAnsi="Times New Roman" w:cs="Times New Roman"/>
          <w:sz w:val="24"/>
          <w:szCs w:val="24"/>
          <w:lang w:val="ru-RU"/>
        </w:rPr>
        <w:t xml:space="preserve"> спор </w:t>
      </w:r>
      <w:proofErr w:type="spellStart"/>
      <w:r w:rsidRPr="00180795">
        <w:rPr>
          <w:rFonts w:ascii="Times New Roman" w:hAnsi="Times New Roman" w:cs="Times New Roman"/>
          <w:sz w:val="24"/>
          <w:szCs w:val="24"/>
          <w:lang w:val="ru-RU"/>
        </w:rPr>
        <w:t>относно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възможността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към</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съответната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мярка</w:t>
      </w:r>
      <w:proofErr w:type="spellEnd"/>
      <w:r w:rsidRPr="00180795">
        <w:rPr>
          <w:rFonts w:ascii="Times New Roman" w:hAnsi="Times New Roman" w:cs="Times New Roman"/>
          <w:sz w:val="24"/>
          <w:szCs w:val="24"/>
          <w:lang w:val="ru-RU"/>
        </w:rPr>
        <w:t xml:space="preserve"> да се приложат изводите, </w:t>
      </w:r>
      <w:proofErr w:type="spellStart"/>
      <w:r w:rsidRPr="00180795">
        <w:rPr>
          <w:rFonts w:ascii="Times New Roman" w:hAnsi="Times New Roman" w:cs="Times New Roman"/>
          <w:sz w:val="24"/>
          <w:szCs w:val="24"/>
          <w:lang w:val="ru-RU"/>
        </w:rPr>
        <w:t>произтичащи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решение.</w:t>
      </w:r>
      <w:r w:rsidR="00FE2482" w:rsidRPr="00C60AC1">
        <w:rPr>
          <w:rFonts w:ascii="Times New Roman" w:hAnsi="Times New Roman" w:cs="Times New Roman"/>
          <w:sz w:val="24"/>
          <w:szCs w:val="24"/>
          <w:lang w:val="bg-BG"/>
        </w:rPr>
        <w:t xml:space="preserve"> </w:t>
      </w:r>
      <w:hyperlink r:id="rId3089" w:history="1">
        <w:r w:rsidR="00B0006D" w:rsidRPr="00C60AC1">
          <w:rPr>
            <w:rStyle w:val="Hyperlink"/>
            <w:rFonts w:ascii="Times New Roman" w:hAnsi="Times New Roman" w:cs="Times New Roman"/>
            <w:sz w:val="24"/>
            <w:szCs w:val="24"/>
            <w:lang w:val="bg-BG"/>
          </w:rPr>
          <w:t>Бюлетин № 46</w:t>
        </w:r>
      </w:hyperlink>
    </w:p>
    <w:p w14:paraId="4458A01C" w14:textId="77777777" w:rsidR="00955AFD" w:rsidRPr="00180795" w:rsidRDefault="00794C51" w:rsidP="00955AFD">
      <w:pPr>
        <w:pStyle w:val="NoSpacing"/>
        <w:jc w:val="both"/>
        <w:rPr>
          <w:rFonts w:ascii="Times New Roman" w:eastAsiaTheme="minorHAnsi" w:hAnsi="Times New Roman" w:cs="Times New Roman"/>
          <w:i/>
          <w:iCs/>
          <w:sz w:val="24"/>
          <w:szCs w:val="24"/>
          <w:lang w:val="ru-RU"/>
        </w:rPr>
      </w:pPr>
      <w:hyperlink r:id="rId3090" w:history="1">
        <w:r w:rsidR="00955AFD" w:rsidRPr="00180795">
          <w:rPr>
            <w:rStyle w:val="Hyperlink"/>
            <w:rFonts w:ascii="Times New Roman" w:hAnsi="Times New Roman" w:cs="Times New Roman"/>
            <w:i/>
            <w:iCs/>
            <w:sz w:val="24"/>
            <w:szCs w:val="24"/>
            <w:lang w:val="ru-RU"/>
          </w:rPr>
          <w:t xml:space="preserve">Решение на СЕС по </w:t>
        </w:r>
        <w:proofErr w:type="spellStart"/>
        <w:r w:rsidR="00955AFD" w:rsidRPr="00180795">
          <w:rPr>
            <w:rStyle w:val="Hyperlink"/>
            <w:rFonts w:ascii="Times New Roman" w:hAnsi="Times New Roman" w:cs="Times New Roman"/>
            <w:i/>
            <w:iCs/>
            <w:sz w:val="24"/>
            <w:szCs w:val="24"/>
            <w:lang w:val="ru-RU"/>
          </w:rPr>
          <w:t>съединени</w:t>
        </w:r>
        <w:proofErr w:type="spellEnd"/>
        <w:r w:rsidR="00955AFD" w:rsidRPr="00180795">
          <w:rPr>
            <w:rStyle w:val="Hyperlink"/>
            <w:rFonts w:ascii="Times New Roman" w:hAnsi="Times New Roman" w:cs="Times New Roman"/>
            <w:i/>
            <w:iCs/>
            <w:sz w:val="24"/>
            <w:szCs w:val="24"/>
            <w:lang w:val="ru-RU"/>
          </w:rPr>
          <w:t xml:space="preserve"> дела </w:t>
        </w:r>
        <w:r w:rsidR="00955AFD" w:rsidRPr="00C60AC1">
          <w:rPr>
            <w:rStyle w:val="Hyperlink"/>
            <w:rFonts w:ascii="Times New Roman" w:hAnsi="Times New Roman" w:cs="Times New Roman"/>
            <w:i/>
            <w:iCs/>
            <w:sz w:val="24"/>
            <w:szCs w:val="24"/>
          </w:rPr>
          <w:t>C</w:t>
        </w:r>
        <w:r w:rsidR="00955AFD" w:rsidRPr="00180795">
          <w:rPr>
            <w:rStyle w:val="Hyperlink"/>
            <w:rFonts w:ascii="Times New Roman" w:hAnsi="Times New Roman" w:cs="Times New Roman"/>
            <w:i/>
            <w:iCs/>
            <w:sz w:val="24"/>
            <w:szCs w:val="24"/>
            <w:lang w:val="ru-RU"/>
          </w:rPr>
          <w:noBreakHyphen/>
          <w:t>773/18—</w:t>
        </w:r>
        <w:r w:rsidR="00955AFD" w:rsidRPr="00C60AC1">
          <w:rPr>
            <w:rStyle w:val="Hyperlink"/>
            <w:rFonts w:ascii="Times New Roman" w:hAnsi="Times New Roman" w:cs="Times New Roman"/>
            <w:i/>
            <w:iCs/>
            <w:sz w:val="24"/>
            <w:szCs w:val="24"/>
          </w:rPr>
          <w:t>C</w:t>
        </w:r>
        <w:r w:rsidR="00955AFD" w:rsidRPr="00180795">
          <w:rPr>
            <w:rStyle w:val="Hyperlink"/>
            <w:rFonts w:ascii="Times New Roman" w:hAnsi="Times New Roman" w:cs="Times New Roman"/>
            <w:i/>
            <w:iCs/>
            <w:sz w:val="24"/>
            <w:szCs w:val="24"/>
            <w:lang w:val="ru-RU"/>
          </w:rPr>
          <w:noBreakHyphen/>
          <w:t>775/18</w:t>
        </w:r>
      </w:hyperlink>
    </w:p>
    <w:p w14:paraId="3284B92A" w14:textId="77777777" w:rsidR="00955AFD" w:rsidRPr="00180795" w:rsidRDefault="00955AFD" w:rsidP="00955AFD">
      <w:pPr>
        <w:pStyle w:val="NoSpacing"/>
        <w:rPr>
          <w:rStyle w:val="Hyperlink"/>
          <w:rFonts w:ascii="Times New Roman" w:hAnsi="Times New Roman" w:cs="Times New Roman"/>
          <w:i/>
          <w:iCs/>
          <w:sz w:val="24"/>
          <w:szCs w:val="24"/>
          <w:lang w:val="ru-RU"/>
        </w:rPr>
      </w:pPr>
    </w:p>
    <w:p w14:paraId="343142F6" w14:textId="77777777" w:rsidR="00C571E1" w:rsidRPr="00C60AC1" w:rsidRDefault="00C571E1" w:rsidP="00C571E1">
      <w:pPr>
        <w:spacing w:before="100" w:beforeAutospacing="1" w:after="100" w:afterAutospacing="1" w:line="240" w:lineRule="auto"/>
        <w:contextualSpacing/>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lang w:eastAsia="bg-BG"/>
        </w:rPr>
        <w:t>1)      </w:t>
      </w:r>
      <w:r w:rsidRPr="00C60AC1">
        <w:rPr>
          <w:rFonts w:ascii="Times New Roman" w:hAnsi="Times New Roman" w:cs="Times New Roman"/>
          <w:bCs/>
          <w:sz w:val="24"/>
          <w:szCs w:val="24"/>
          <w:lang w:eastAsia="bg-BG"/>
        </w:rPr>
        <w:t>Член 56 ДФЕС трябва да се тълкува в смисъл, че допуска правна уредба на държава членка, която налага на установените в друга държава членка доставчици на рекламни услуги задължение за регистрация за целите на облагането им с данък върху рекламата, докато доставчиците на такива услуги, установени в държавата членка на облагане, са освободени от това задължение с мотива, че имат задължения за деклариране или регистрация за целите на облагането им с какъвто и да било друг данък, приложим на територията на посочената държава членка.</w:t>
      </w:r>
      <w:r w:rsidRPr="00C60AC1">
        <w:rPr>
          <w:rFonts w:ascii="Times New Roman" w:hAnsi="Times New Roman" w:cs="Times New Roman"/>
          <w:sz w:val="24"/>
          <w:szCs w:val="24"/>
          <w:lang w:eastAsia="bg-BG"/>
        </w:rPr>
        <w:t xml:space="preserve"> </w:t>
      </w:r>
    </w:p>
    <w:p w14:paraId="73FCECB1" w14:textId="7FD75B39" w:rsidR="00C571E1" w:rsidRPr="00C60AC1" w:rsidRDefault="00C571E1" w:rsidP="00C571E1">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2)      </w:t>
      </w:r>
      <w:r w:rsidRPr="00C60AC1">
        <w:rPr>
          <w:rFonts w:ascii="Times New Roman" w:hAnsi="Times New Roman" w:cs="Times New Roman"/>
          <w:bCs/>
          <w:sz w:val="24"/>
          <w:szCs w:val="24"/>
          <w:lang w:eastAsia="bg-BG"/>
        </w:rPr>
        <w:t>Член 56 ДФЕС трябва да се тълкува в смисъл, че не допуска правна уредба на държава членка, с която на установените в друга държава членка доставчици на услуги, които не са изпълнили задължение за регистрация за целите на облагането им с данък върху рекламата, се налага, в рамките на няколко дни, поредица от глоби, чийто размер, считано от втората глоба, се утроява спрямо размера на предходната глоба при всяко ново констатиране на неизпълнението на това задължение и достига до сборен размер от няколко милиона евро, без компетентният орган, преди приемането на решението, определящо окончателно сборния размер на тези глоби, да е предоставил на тези доставчици необходимото време, за да изпълнят задълженията си, да им е дал възможност да изразят своето становище и самият той да е разгледал тежестта на нарушението, докато размерът на глобата, която се налага на доставчик, установен в държавата членка на облагане, пропуснал да изпълни подобно задължение за регистрация или деклариране в нарушение на общите разпоредби на националното данъчно законодателство, е значително по-нисък и не се увеличава в случай на продължено неспазване на такова задължение нито в същите пропорции, нито непременно в толкова кратки срокове.</w:t>
      </w:r>
      <w:r w:rsidRPr="00C60AC1">
        <w:rPr>
          <w:rFonts w:ascii="Times New Roman" w:hAnsi="Times New Roman" w:cs="Times New Roman"/>
          <w:sz w:val="24"/>
          <w:szCs w:val="24"/>
          <w:lang w:eastAsia="bg-BG"/>
        </w:rPr>
        <w:t xml:space="preserve"> </w:t>
      </w:r>
      <w:hyperlink r:id="rId3091" w:history="1">
        <w:r w:rsidRPr="00C60AC1">
          <w:rPr>
            <w:rStyle w:val="Hyperlink"/>
            <w:rFonts w:ascii="Times New Roman" w:hAnsi="Times New Roman" w:cs="Times New Roman"/>
            <w:sz w:val="24"/>
            <w:szCs w:val="24"/>
            <w:lang w:eastAsia="bg-BG"/>
          </w:rPr>
          <w:t>Бюлетин № 47</w:t>
        </w:r>
      </w:hyperlink>
    </w:p>
    <w:p w14:paraId="6448241D" w14:textId="77777777" w:rsidR="00364EE7" w:rsidRPr="00C60AC1" w:rsidRDefault="00C571E1" w:rsidP="00E22E87">
      <w:pPr>
        <w:pBdr>
          <w:bottom w:val="single" w:sz="4" w:space="1" w:color="auto"/>
        </w:pBdr>
        <w:suppressAutoHyphens w:val="0"/>
        <w:spacing w:after="0" w:line="240" w:lineRule="auto"/>
        <w:contextualSpacing/>
        <w:rPr>
          <w:rStyle w:val="Hyperlink"/>
          <w:rFonts w:ascii="Times New Roman" w:hAnsi="Times New Roman" w:cs="Times New Roman"/>
          <w:i/>
          <w:sz w:val="24"/>
          <w:szCs w:val="24"/>
          <w:lang w:eastAsia="bg-BG"/>
        </w:rPr>
      </w:pPr>
      <w:r w:rsidRPr="00C60AC1">
        <w:rPr>
          <w:rFonts w:ascii="Times New Roman" w:hAnsi="Times New Roman" w:cs="Times New Roman"/>
          <w:i/>
          <w:color w:val="000000" w:themeColor="text1"/>
          <w:sz w:val="24"/>
          <w:szCs w:val="24"/>
        </w:rPr>
        <w:lastRenderedPageBreak/>
        <w:t xml:space="preserve">Решение на СЕС </w:t>
      </w:r>
      <w:r w:rsidRPr="00C60AC1">
        <w:rPr>
          <w:rFonts w:ascii="Times New Roman" w:hAnsi="Times New Roman" w:cs="Times New Roman"/>
          <w:i/>
          <w:sz w:val="24"/>
          <w:szCs w:val="24"/>
          <w:lang w:eastAsia="bg-BG"/>
        </w:rPr>
        <w:t>(голям състав)</w:t>
      </w:r>
      <w:r w:rsidRPr="00C60AC1">
        <w:rPr>
          <w:rFonts w:ascii="Times New Roman" w:hAnsi="Times New Roman" w:cs="Times New Roman"/>
          <w:sz w:val="24"/>
          <w:szCs w:val="24"/>
          <w:lang w:eastAsia="bg-BG"/>
        </w:rPr>
        <w:t xml:space="preserve"> </w:t>
      </w:r>
      <w:r w:rsidRPr="00C60AC1">
        <w:rPr>
          <w:rFonts w:ascii="Times New Roman" w:hAnsi="Times New Roman" w:cs="Times New Roman"/>
          <w:i/>
          <w:color w:val="000000" w:themeColor="text1"/>
          <w:sz w:val="24"/>
          <w:szCs w:val="24"/>
        </w:rPr>
        <w:t xml:space="preserve">по </w:t>
      </w:r>
      <w:hyperlink r:id="rId3092" w:history="1">
        <w:r w:rsidRPr="00C60AC1">
          <w:rPr>
            <w:rStyle w:val="Hyperlink"/>
            <w:rFonts w:ascii="Times New Roman" w:hAnsi="Times New Roman" w:cs="Times New Roman"/>
            <w:i/>
            <w:sz w:val="24"/>
            <w:szCs w:val="24"/>
            <w:lang w:eastAsia="bg-BG"/>
          </w:rPr>
          <w:t>дело C-482/18</w:t>
        </w:r>
      </w:hyperlink>
    </w:p>
    <w:p w14:paraId="5BAAC3C4" w14:textId="77777777" w:rsidR="00364EE7" w:rsidRPr="00C60AC1" w:rsidRDefault="00364EE7" w:rsidP="00C571E1">
      <w:pPr>
        <w:suppressAutoHyphens w:val="0"/>
        <w:spacing w:after="0" w:line="240" w:lineRule="auto"/>
        <w:contextualSpacing/>
        <w:rPr>
          <w:rStyle w:val="Hyperlink"/>
          <w:rFonts w:ascii="Times New Roman" w:hAnsi="Times New Roman" w:cs="Times New Roman"/>
          <w:i/>
          <w:sz w:val="24"/>
          <w:szCs w:val="24"/>
          <w:lang w:eastAsia="bg-BG"/>
        </w:rPr>
      </w:pPr>
    </w:p>
    <w:p w14:paraId="2E59F50D" w14:textId="3D2AE1A2" w:rsidR="004F1436" w:rsidRPr="00C60AC1" w:rsidRDefault="00364EE7" w:rsidP="004F1436">
      <w:pPr>
        <w:pStyle w:val="Title4"/>
        <w:jc w:val="both"/>
        <w:rPr>
          <w:rFonts w:ascii="Times New Roman" w:hAnsi="Times New Roman" w:cs="Times New Roman"/>
          <w:b/>
          <w:bCs/>
          <w:i w:val="0"/>
          <w:lang w:val="bg-BG"/>
        </w:rPr>
      </w:pPr>
      <w:r w:rsidRPr="00180795">
        <w:rPr>
          <w:rFonts w:ascii="Times New Roman" w:hAnsi="Times New Roman" w:cs="Times New Roman"/>
          <w:i w:val="0"/>
          <w:iCs/>
          <w:color w:val="000000"/>
          <w:lang w:val="ru-RU"/>
        </w:rPr>
        <w:t>1</w:t>
      </w:r>
      <w:r w:rsidRPr="00180795">
        <w:rPr>
          <w:rFonts w:ascii="Times New Roman" w:eastAsia="Calibri" w:hAnsi="Times New Roman" w:cs="Times New Roman"/>
          <w:i w:val="0"/>
          <w:iCs/>
          <w:lang w:val="ru-RU"/>
        </w:rPr>
        <w:t>)</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Член</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7, параграф</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2 от Регламент (ЕС) №</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 xml:space="preserve">492/2011 на </w:t>
      </w:r>
      <w:proofErr w:type="spellStart"/>
      <w:r w:rsidRPr="00180795">
        <w:rPr>
          <w:rFonts w:ascii="Times New Roman" w:eastAsia="Calibri" w:hAnsi="Times New Roman" w:cs="Times New Roman"/>
          <w:i w:val="0"/>
          <w:iCs/>
          <w:lang w:val="ru-RU"/>
        </w:rPr>
        <w:t>Европейския</w:t>
      </w:r>
      <w:proofErr w:type="spellEnd"/>
      <w:r w:rsidRPr="00180795">
        <w:rPr>
          <w:rFonts w:ascii="Times New Roman" w:eastAsia="Calibri" w:hAnsi="Times New Roman" w:cs="Times New Roman"/>
          <w:i w:val="0"/>
          <w:iCs/>
          <w:lang w:val="ru-RU"/>
        </w:rPr>
        <w:t xml:space="preserve"> парламент и на </w:t>
      </w:r>
      <w:proofErr w:type="spellStart"/>
      <w:r w:rsidRPr="00180795">
        <w:rPr>
          <w:rFonts w:ascii="Times New Roman" w:eastAsia="Calibri" w:hAnsi="Times New Roman" w:cs="Times New Roman"/>
          <w:i w:val="0"/>
          <w:iCs/>
          <w:lang w:val="ru-RU"/>
        </w:rPr>
        <w:t>Съвета</w:t>
      </w:r>
      <w:proofErr w:type="spellEnd"/>
      <w:r w:rsidRPr="00180795">
        <w:rPr>
          <w:rFonts w:ascii="Times New Roman" w:eastAsia="Calibri" w:hAnsi="Times New Roman" w:cs="Times New Roman"/>
          <w:i w:val="0"/>
          <w:iCs/>
          <w:lang w:val="ru-RU"/>
        </w:rPr>
        <w:t xml:space="preserve"> от 5</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 xml:space="preserve">април 2011 година </w:t>
      </w:r>
      <w:proofErr w:type="spellStart"/>
      <w:r w:rsidRPr="00180795">
        <w:rPr>
          <w:rFonts w:ascii="Times New Roman" w:eastAsia="Calibri" w:hAnsi="Times New Roman" w:cs="Times New Roman"/>
          <w:i w:val="0"/>
          <w:iCs/>
          <w:lang w:val="ru-RU"/>
        </w:rPr>
        <w:t>относно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свободното</w:t>
      </w:r>
      <w:proofErr w:type="spellEnd"/>
      <w:r w:rsidRPr="00180795">
        <w:rPr>
          <w:rFonts w:ascii="Times New Roman" w:eastAsia="Calibri" w:hAnsi="Times New Roman" w:cs="Times New Roman"/>
          <w:i w:val="0"/>
          <w:iCs/>
          <w:lang w:val="ru-RU"/>
        </w:rPr>
        <w:t xml:space="preserve"> движение на </w:t>
      </w:r>
      <w:proofErr w:type="spellStart"/>
      <w:r w:rsidRPr="00180795">
        <w:rPr>
          <w:rFonts w:ascii="Times New Roman" w:eastAsia="Calibri" w:hAnsi="Times New Roman" w:cs="Times New Roman"/>
          <w:i w:val="0"/>
          <w:iCs/>
          <w:lang w:val="ru-RU"/>
        </w:rPr>
        <w:t>работници</w:t>
      </w:r>
      <w:proofErr w:type="spellEnd"/>
      <w:r w:rsidRPr="00180795">
        <w:rPr>
          <w:rFonts w:ascii="Times New Roman" w:eastAsia="Calibri" w:hAnsi="Times New Roman" w:cs="Times New Roman"/>
          <w:i w:val="0"/>
          <w:iCs/>
          <w:lang w:val="ru-RU"/>
        </w:rPr>
        <w:t xml:space="preserve"> в </w:t>
      </w:r>
      <w:proofErr w:type="spellStart"/>
      <w:r w:rsidRPr="00180795">
        <w:rPr>
          <w:rFonts w:ascii="Times New Roman" w:eastAsia="Calibri" w:hAnsi="Times New Roman" w:cs="Times New Roman"/>
          <w:i w:val="0"/>
          <w:iCs/>
          <w:lang w:val="ru-RU"/>
        </w:rPr>
        <w:t>Съюза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трябва</w:t>
      </w:r>
      <w:proofErr w:type="spellEnd"/>
      <w:r w:rsidRPr="00180795">
        <w:rPr>
          <w:rFonts w:ascii="Times New Roman" w:eastAsia="Calibri" w:hAnsi="Times New Roman" w:cs="Times New Roman"/>
          <w:i w:val="0"/>
          <w:iCs/>
          <w:lang w:val="ru-RU"/>
        </w:rPr>
        <w:t xml:space="preserve"> да се </w:t>
      </w:r>
      <w:proofErr w:type="spellStart"/>
      <w:r w:rsidRPr="00180795">
        <w:rPr>
          <w:rFonts w:ascii="Times New Roman" w:eastAsia="Calibri" w:hAnsi="Times New Roman" w:cs="Times New Roman"/>
          <w:i w:val="0"/>
          <w:iCs/>
          <w:lang w:val="ru-RU"/>
        </w:rPr>
        <w:t>тълкува</w:t>
      </w:r>
      <w:proofErr w:type="spellEnd"/>
      <w:r w:rsidRPr="00180795">
        <w:rPr>
          <w:rFonts w:ascii="Times New Roman" w:eastAsia="Calibri" w:hAnsi="Times New Roman" w:cs="Times New Roman"/>
          <w:i w:val="0"/>
          <w:iCs/>
          <w:lang w:val="ru-RU"/>
        </w:rPr>
        <w:t xml:space="preserve"> в </w:t>
      </w:r>
      <w:proofErr w:type="spellStart"/>
      <w:r w:rsidRPr="00180795">
        <w:rPr>
          <w:rFonts w:ascii="Times New Roman" w:eastAsia="Calibri" w:hAnsi="Times New Roman" w:cs="Times New Roman"/>
          <w:i w:val="0"/>
          <w:iCs/>
          <w:lang w:val="ru-RU"/>
        </w:rPr>
        <w:t>смисъл</w:t>
      </w:r>
      <w:proofErr w:type="spellEnd"/>
      <w:r w:rsidRPr="00180795">
        <w:rPr>
          <w:rFonts w:ascii="Times New Roman" w:eastAsia="Calibri" w:hAnsi="Times New Roman" w:cs="Times New Roman"/>
          <w:i w:val="0"/>
          <w:iCs/>
          <w:lang w:val="ru-RU"/>
        </w:rPr>
        <w:t xml:space="preserve">, че </w:t>
      </w:r>
      <w:proofErr w:type="spellStart"/>
      <w:r w:rsidRPr="00180795">
        <w:rPr>
          <w:rFonts w:ascii="Times New Roman" w:eastAsia="Calibri" w:hAnsi="Times New Roman" w:cs="Times New Roman"/>
          <w:i w:val="0"/>
          <w:iCs/>
          <w:lang w:val="ru-RU"/>
        </w:rPr>
        <w:t>национално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законодателство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което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обвързва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поемането</w:t>
      </w:r>
      <w:proofErr w:type="spellEnd"/>
      <w:r w:rsidRPr="00180795">
        <w:rPr>
          <w:rFonts w:ascii="Times New Roman" w:eastAsia="Calibri" w:hAnsi="Times New Roman" w:cs="Times New Roman"/>
          <w:i w:val="0"/>
          <w:iCs/>
          <w:lang w:val="ru-RU"/>
        </w:rPr>
        <w:t xml:space="preserve"> на </w:t>
      </w:r>
      <w:proofErr w:type="spellStart"/>
      <w:r w:rsidRPr="00180795">
        <w:rPr>
          <w:rFonts w:ascii="Times New Roman" w:eastAsia="Calibri" w:hAnsi="Times New Roman" w:cs="Times New Roman"/>
          <w:i w:val="0"/>
          <w:iCs/>
          <w:lang w:val="ru-RU"/>
        </w:rPr>
        <w:t>разноските</w:t>
      </w:r>
      <w:proofErr w:type="spellEnd"/>
      <w:r w:rsidRPr="00180795">
        <w:rPr>
          <w:rFonts w:ascii="Times New Roman" w:eastAsia="Calibri" w:hAnsi="Times New Roman" w:cs="Times New Roman"/>
          <w:i w:val="0"/>
          <w:iCs/>
          <w:lang w:val="ru-RU"/>
        </w:rPr>
        <w:t xml:space="preserve"> за </w:t>
      </w:r>
      <w:proofErr w:type="spellStart"/>
      <w:r w:rsidRPr="00180795">
        <w:rPr>
          <w:rFonts w:ascii="Times New Roman" w:eastAsia="Calibri" w:hAnsi="Times New Roman" w:cs="Times New Roman"/>
          <w:i w:val="0"/>
          <w:iCs/>
          <w:lang w:val="ru-RU"/>
        </w:rPr>
        <w:t>училищния</w:t>
      </w:r>
      <w:proofErr w:type="spellEnd"/>
      <w:r w:rsidRPr="00180795">
        <w:rPr>
          <w:rFonts w:ascii="Times New Roman" w:eastAsia="Calibri" w:hAnsi="Times New Roman" w:cs="Times New Roman"/>
          <w:i w:val="0"/>
          <w:iCs/>
          <w:lang w:val="ru-RU"/>
        </w:rPr>
        <w:t xml:space="preserve"> транспорт от дадена провинция с условие за </w:t>
      </w:r>
      <w:proofErr w:type="spellStart"/>
      <w:r w:rsidRPr="00180795">
        <w:rPr>
          <w:rFonts w:ascii="Times New Roman" w:eastAsia="Calibri" w:hAnsi="Times New Roman" w:cs="Times New Roman"/>
          <w:i w:val="0"/>
          <w:iCs/>
          <w:lang w:val="ru-RU"/>
        </w:rPr>
        <w:t>пребиваване</w:t>
      </w:r>
      <w:proofErr w:type="spellEnd"/>
      <w:r w:rsidRPr="00180795">
        <w:rPr>
          <w:rFonts w:ascii="Times New Roman" w:eastAsia="Calibri" w:hAnsi="Times New Roman" w:cs="Times New Roman"/>
          <w:i w:val="0"/>
          <w:iCs/>
          <w:lang w:val="ru-RU"/>
        </w:rPr>
        <w:t xml:space="preserve"> на </w:t>
      </w:r>
      <w:proofErr w:type="spellStart"/>
      <w:r w:rsidRPr="00180795">
        <w:rPr>
          <w:rFonts w:ascii="Times New Roman" w:eastAsia="Calibri" w:hAnsi="Times New Roman" w:cs="Times New Roman"/>
          <w:i w:val="0"/>
          <w:iCs/>
          <w:lang w:val="ru-RU"/>
        </w:rPr>
        <w:t>територията</w:t>
      </w:r>
      <w:proofErr w:type="spellEnd"/>
      <w:r w:rsidRPr="00180795">
        <w:rPr>
          <w:rFonts w:ascii="Times New Roman" w:eastAsia="Calibri" w:hAnsi="Times New Roman" w:cs="Times New Roman"/>
          <w:i w:val="0"/>
          <w:iCs/>
          <w:lang w:val="ru-RU"/>
        </w:rPr>
        <w:t xml:space="preserve"> на </w:t>
      </w:r>
      <w:proofErr w:type="spellStart"/>
      <w:r w:rsidRPr="00180795">
        <w:rPr>
          <w:rFonts w:ascii="Times New Roman" w:eastAsia="Calibri" w:hAnsi="Times New Roman" w:cs="Times New Roman"/>
          <w:i w:val="0"/>
          <w:iCs/>
          <w:lang w:val="ru-RU"/>
        </w:rPr>
        <w:t>тази</w:t>
      </w:r>
      <w:proofErr w:type="spellEnd"/>
      <w:r w:rsidRPr="00180795">
        <w:rPr>
          <w:rFonts w:ascii="Times New Roman" w:eastAsia="Calibri" w:hAnsi="Times New Roman" w:cs="Times New Roman"/>
          <w:i w:val="0"/>
          <w:iCs/>
          <w:lang w:val="ru-RU"/>
        </w:rPr>
        <w:t xml:space="preserve"> провинция, </w:t>
      </w:r>
      <w:proofErr w:type="spellStart"/>
      <w:r w:rsidRPr="00180795">
        <w:rPr>
          <w:rFonts w:ascii="Times New Roman" w:eastAsia="Calibri" w:hAnsi="Times New Roman" w:cs="Times New Roman"/>
          <w:i w:val="0"/>
          <w:iCs/>
          <w:lang w:val="ru-RU"/>
        </w:rPr>
        <w:t>представлява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непряка</w:t>
      </w:r>
      <w:proofErr w:type="spellEnd"/>
      <w:r w:rsidRPr="00180795">
        <w:rPr>
          <w:rFonts w:ascii="Times New Roman" w:eastAsia="Calibri" w:hAnsi="Times New Roman" w:cs="Times New Roman"/>
          <w:i w:val="0"/>
          <w:iCs/>
          <w:lang w:val="ru-RU"/>
        </w:rPr>
        <w:t xml:space="preserve"> дискриминация, </w:t>
      </w:r>
      <w:proofErr w:type="spellStart"/>
      <w:r w:rsidRPr="00180795">
        <w:rPr>
          <w:rFonts w:ascii="Times New Roman" w:eastAsia="Calibri" w:hAnsi="Times New Roman" w:cs="Times New Roman"/>
          <w:i w:val="0"/>
          <w:iCs/>
          <w:lang w:val="ru-RU"/>
        </w:rPr>
        <w:t>доколкото</w:t>
      </w:r>
      <w:proofErr w:type="spellEnd"/>
      <w:r w:rsidRPr="00180795">
        <w:rPr>
          <w:rFonts w:ascii="Times New Roman" w:eastAsia="Calibri" w:hAnsi="Times New Roman" w:cs="Times New Roman"/>
          <w:i w:val="0"/>
          <w:iCs/>
          <w:lang w:val="ru-RU"/>
        </w:rPr>
        <w:t xml:space="preserve"> по </w:t>
      </w:r>
      <w:proofErr w:type="spellStart"/>
      <w:r w:rsidRPr="00180795">
        <w:rPr>
          <w:rFonts w:ascii="Times New Roman" w:eastAsia="Calibri" w:hAnsi="Times New Roman" w:cs="Times New Roman"/>
          <w:i w:val="0"/>
          <w:iCs/>
          <w:lang w:val="ru-RU"/>
        </w:rPr>
        <w:t>самото</w:t>
      </w:r>
      <w:proofErr w:type="spellEnd"/>
      <w:r w:rsidRPr="00180795">
        <w:rPr>
          <w:rFonts w:ascii="Times New Roman" w:eastAsia="Calibri" w:hAnsi="Times New Roman" w:cs="Times New Roman"/>
          <w:i w:val="0"/>
          <w:iCs/>
          <w:lang w:val="ru-RU"/>
        </w:rPr>
        <w:t xml:space="preserve"> си естество </w:t>
      </w:r>
      <w:proofErr w:type="spellStart"/>
      <w:r w:rsidRPr="00180795">
        <w:rPr>
          <w:rFonts w:ascii="Times New Roman" w:eastAsia="Calibri" w:hAnsi="Times New Roman" w:cs="Times New Roman"/>
          <w:i w:val="0"/>
          <w:iCs/>
          <w:lang w:val="ru-RU"/>
        </w:rPr>
        <w:t>може</w:t>
      </w:r>
      <w:proofErr w:type="spellEnd"/>
      <w:r w:rsidRPr="00180795">
        <w:rPr>
          <w:rFonts w:ascii="Times New Roman" w:eastAsia="Calibri" w:hAnsi="Times New Roman" w:cs="Times New Roman"/>
          <w:i w:val="0"/>
          <w:iCs/>
          <w:lang w:val="ru-RU"/>
        </w:rPr>
        <w:t xml:space="preserve"> да </w:t>
      </w:r>
      <w:proofErr w:type="spellStart"/>
      <w:r w:rsidRPr="00180795">
        <w:rPr>
          <w:rFonts w:ascii="Times New Roman" w:eastAsia="Calibri" w:hAnsi="Times New Roman" w:cs="Times New Roman"/>
          <w:i w:val="0"/>
          <w:iCs/>
          <w:lang w:val="ru-RU"/>
        </w:rPr>
        <w:t>засегне</w:t>
      </w:r>
      <w:proofErr w:type="spellEnd"/>
      <w:r w:rsidRPr="00180795">
        <w:rPr>
          <w:rFonts w:ascii="Times New Roman" w:eastAsia="Calibri" w:hAnsi="Times New Roman" w:cs="Times New Roman"/>
          <w:i w:val="0"/>
          <w:iCs/>
          <w:lang w:val="ru-RU"/>
        </w:rPr>
        <w:t xml:space="preserve"> в </w:t>
      </w:r>
      <w:proofErr w:type="spellStart"/>
      <w:r w:rsidRPr="00180795">
        <w:rPr>
          <w:rFonts w:ascii="Times New Roman" w:eastAsia="Calibri" w:hAnsi="Times New Roman" w:cs="Times New Roman"/>
          <w:i w:val="0"/>
          <w:iCs/>
          <w:lang w:val="ru-RU"/>
        </w:rPr>
        <w:t>по-голяма</w:t>
      </w:r>
      <w:proofErr w:type="spellEnd"/>
      <w:r w:rsidRPr="00180795">
        <w:rPr>
          <w:rFonts w:ascii="Times New Roman" w:eastAsia="Calibri" w:hAnsi="Times New Roman" w:cs="Times New Roman"/>
          <w:i w:val="0"/>
          <w:iCs/>
          <w:lang w:val="ru-RU"/>
        </w:rPr>
        <w:t xml:space="preserve"> степен </w:t>
      </w:r>
      <w:proofErr w:type="spellStart"/>
      <w:r w:rsidRPr="00180795">
        <w:rPr>
          <w:rFonts w:ascii="Times New Roman" w:eastAsia="Calibri" w:hAnsi="Times New Roman" w:cs="Times New Roman"/>
          <w:i w:val="0"/>
          <w:iCs/>
          <w:lang w:val="ru-RU"/>
        </w:rPr>
        <w:t>пограничните</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работници</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отколкото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работниците</w:t>
      </w:r>
      <w:proofErr w:type="spellEnd"/>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местни</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граждани</w:t>
      </w:r>
      <w:proofErr w:type="spellEnd"/>
      <w:r w:rsidRPr="00180795">
        <w:rPr>
          <w:rFonts w:ascii="Times New Roman" w:eastAsia="Calibri" w:hAnsi="Times New Roman" w:cs="Times New Roman"/>
          <w:i w:val="0"/>
          <w:iCs/>
          <w:lang w:val="ru-RU"/>
        </w:rPr>
        <w:t>.</w:t>
      </w:r>
      <w:r w:rsidR="00527F04" w:rsidRPr="00180795">
        <w:rPr>
          <w:rFonts w:ascii="Times New Roman" w:eastAsia="Calibri" w:hAnsi="Times New Roman" w:cs="Times New Roman"/>
          <w:i w:val="0"/>
          <w:iCs/>
          <w:lang w:val="ru-RU"/>
        </w:rPr>
        <w:t xml:space="preserve"> </w:t>
      </w:r>
      <w:r w:rsidRPr="00180795">
        <w:rPr>
          <w:rFonts w:ascii="Times New Roman" w:eastAsia="Calibri" w:hAnsi="Times New Roman" w:cs="Times New Roman"/>
          <w:i w:val="0"/>
          <w:iCs/>
          <w:lang w:val="ru-RU"/>
        </w:rPr>
        <w:t>2)</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Член</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7, параграф</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2 от Регламент №</w:t>
      </w:r>
      <w:r w:rsidRPr="00C60AC1">
        <w:rPr>
          <w:rFonts w:ascii="Times New Roman" w:eastAsia="Calibri" w:hAnsi="Times New Roman" w:cs="Times New Roman"/>
          <w:i w:val="0"/>
          <w:iCs/>
        </w:rPr>
        <w:t> </w:t>
      </w:r>
      <w:r w:rsidRPr="00180795">
        <w:rPr>
          <w:rFonts w:ascii="Times New Roman" w:eastAsia="Calibri" w:hAnsi="Times New Roman" w:cs="Times New Roman"/>
          <w:i w:val="0"/>
          <w:iCs/>
          <w:lang w:val="ru-RU"/>
        </w:rPr>
        <w:t xml:space="preserve">492/2011 </w:t>
      </w:r>
      <w:proofErr w:type="spellStart"/>
      <w:r w:rsidRPr="00180795">
        <w:rPr>
          <w:rFonts w:ascii="Times New Roman" w:eastAsia="Calibri" w:hAnsi="Times New Roman" w:cs="Times New Roman"/>
          <w:i w:val="0"/>
          <w:iCs/>
          <w:lang w:val="ru-RU"/>
        </w:rPr>
        <w:t>трябва</w:t>
      </w:r>
      <w:proofErr w:type="spellEnd"/>
      <w:r w:rsidRPr="00180795">
        <w:rPr>
          <w:rFonts w:ascii="Times New Roman" w:eastAsia="Calibri" w:hAnsi="Times New Roman" w:cs="Times New Roman"/>
          <w:i w:val="0"/>
          <w:iCs/>
          <w:lang w:val="ru-RU"/>
        </w:rPr>
        <w:t xml:space="preserve"> да се </w:t>
      </w:r>
      <w:proofErr w:type="spellStart"/>
      <w:r w:rsidRPr="00180795">
        <w:rPr>
          <w:rFonts w:ascii="Times New Roman" w:eastAsia="Calibri" w:hAnsi="Times New Roman" w:cs="Times New Roman"/>
          <w:i w:val="0"/>
          <w:iCs/>
          <w:lang w:val="ru-RU"/>
        </w:rPr>
        <w:t>тълкува</w:t>
      </w:r>
      <w:proofErr w:type="spellEnd"/>
      <w:r w:rsidRPr="00180795">
        <w:rPr>
          <w:rFonts w:ascii="Times New Roman" w:eastAsia="Calibri" w:hAnsi="Times New Roman" w:cs="Times New Roman"/>
          <w:i w:val="0"/>
          <w:iCs/>
          <w:lang w:val="ru-RU"/>
        </w:rPr>
        <w:t xml:space="preserve"> в </w:t>
      </w:r>
      <w:proofErr w:type="spellStart"/>
      <w:r w:rsidRPr="00180795">
        <w:rPr>
          <w:rFonts w:ascii="Times New Roman" w:eastAsia="Calibri" w:hAnsi="Times New Roman" w:cs="Times New Roman"/>
          <w:i w:val="0"/>
          <w:iCs/>
          <w:lang w:val="ru-RU"/>
        </w:rPr>
        <w:t>смисъл</w:t>
      </w:r>
      <w:proofErr w:type="spellEnd"/>
      <w:r w:rsidRPr="00180795">
        <w:rPr>
          <w:rFonts w:ascii="Times New Roman" w:eastAsia="Calibri" w:hAnsi="Times New Roman" w:cs="Times New Roman"/>
          <w:i w:val="0"/>
          <w:iCs/>
          <w:lang w:val="ru-RU"/>
        </w:rPr>
        <w:t xml:space="preserve">, че </w:t>
      </w:r>
      <w:proofErr w:type="spellStart"/>
      <w:r w:rsidRPr="00180795">
        <w:rPr>
          <w:rFonts w:ascii="Times New Roman" w:eastAsia="Calibri" w:hAnsi="Times New Roman" w:cs="Times New Roman"/>
          <w:i w:val="0"/>
          <w:iCs/>
          <w:lang w:val="ru-RU"/>
        </w:rPr>
        <w:t>практическите</w:t>
      </w:r>
      <w:proofErr w:type="spellEnd"/>
      <w:r w:rsidRPr="00180795">
        <w:rPr>
          <w:rFonts w:ascii="Times New Roman" w:eastAsia="Calibri" w:hAnsi="Times New Roman" w:cs="Times New Roman"/>
          <w:i w:val="0"/>
          <w:iCs/>
          <w:lang w:val="ru-RU"/>
        </w:rPr>
        <w:t xml:space="preserve"> трудности, </w:t>
      </w:r>
      <w:proofErr w:type="spellStart"/>
      <w:r w:rsidRPr="00180795">
        <w:rPr>
          <w:rFonts w:ascii="Times New Roman" w:eastAsia="Calibri" w:hAnsi="Times New Roman" w:cs="Times New Roman"/>
          <w:i w:val="0"/>
          <w:iCs/>
          <w:lang w:val="ru-RU"/>
        </w:rPr>
        <w:t>свързани</w:t>
      </w:r>
      <w:proofErr w:type="spellEnd"/>
      <w:r w:rsidRPr="00180795">
        <w:rPr>
          <w:rFonts w:ascii="Times New Roman" w:eastAsia="Calibri" w:hAnsi="Times New Roman" w:cs="Times New Roman"/>
          <w:i w:val="0"/>
          <w:iCs/>
          <w:lang w:val="ru-RU"/>
        </w:rPr>
        <w:t xml:space="preserve"> с </w:t>
      </w:r>
      <w:proofErr w:type="spellStart"/>
      <w:r w:rsidRPr="00180795">
        <w:rPr>
          <w:rFonts w:ascii="Times New Roman" w:eastAsia="Calibri" w:hAnsi="Times New Roman" w:cs="Times New Roman"/>
          <w:i w:val="0"/>
          <w:iCs/>
          <w:lang w:val="ru-RU"/>
        </w:rPr>
        <w:t>ефикасната</w:t>
      </w:r>
      <w:proofErr w:type="spellEnd"/>
      <w:r w:rsidRPr="00180795">
        <w:rPr>
          <w:rFonts w:ascii="Times New Roman" w:eastAsia="Calibri" w:hAnsi="Times New Roman" w:cs="Times New Roman"/>
          <w:i w:val="0"/>
          <w:iCs/>
          <w:lang w:val="ru-RU"/>
        </w:rPr>
        <w:t xml:space="preserve"> организация на </w:t>
      </w:r>
      <w:proofErr w:type="spellStart"/>
      <w:r w:rsidRPr="00180795">
        <w:rPr>
          <w:rFonts w:ascii="Times New Roman" w:eastAsia="Calibri" w:hAnsi="Times New Roman" w:cs="Times New Roman"/>
          <w:i w:val="0"/>
          <w:iCs/>
          <w:lang w:val="ru-RU"/>
        </w:rPr>
        <w:t>училищния</w:t>
      </w:r>
      <w:proofErr w:type="spellEnd"/>
      <w:r w:rsidRPr="00180795">
        <w:rPr>
          <w:rFonts w:ascii="Times New Roman" w:eastAsia="Calibri" w:hAnsi="Times New Roman" w:cs="Times New Roman"/>
          <w:i w:val="0"/>
          <w:iCs/>
          <w:lang w:val="ru-RU"/>
        </w:rPr>
        <w:t xml:space="preserve"> транспорт </w:t>
      </w:r>
      <w:proofErr w:type="gramStart"/>
      <w:r w:rsidRPr="00180795">
        <w:rPr>
          <w:rFonts w:ascii="Times New Roman" w:eastAsia="Calibri" w:hAnsi="Times New Roman" w:cs="Times New Roman"/>
          <w:i w:val="0"/>
          <w:iCs/>
          <w:lang w:val="ru-RU"/>
        </w:rPr>
        <w:t>в дадена</w:t>
      </w:r>
      <w:proofErr w:type="gramEnd"/>
      <w:r w:rsidRPr="00180795">
        <w:rPr>
          <w:rFonts w:ascii="Times New Roman" w:eastAsia="Calibri" w:hAnsi="Times New Roman" w:cs="Times New Roman"/>
          <w:i w:val="0"/>
          <w:iCs/>
          <w:lang w:val="ru-RU"/>
        </w:rPr>
        <w:t xml:space="preserve"> провинция, не </w:t>
      </w:r>
      <w:proofErr w:type="spellStart"/>
      <w:r w:rsidRPr="00180795">
        <w:rPr>
          <w:rFonts w:ascii="Times New Roman" w:eastAsia="Calibri" w:hAnsi="Times New Roman" w:cs="Times New Roman"/>
          <w:i w:val="0"/>
          <w:iCs/>
          <w:lang w:val="ru-RU"/>
        </w:rPr>
        <w:t>представляват</w:t>
      </w:r>
      <w:proofErr w:type="spellEnd"/>
      <w:r w:rsidRPr="00180795">
        <w:rPr>
          <w:rFonts w:ascii="Times New Roman" w:eastAsia="Calibri" w:hAnsi="Times New Roman" w:cs="Times New Roman"/>
          <w:i w:val="0"/>
          <w:iCs/>
          <w:lang w:val="ru-RU"/>
        </w:rPr>
        <w:t xml:space="preserve"> императивно </w:t>
      </w:r>
      <w:proofErr w:type="spellStart"/>
      <w:r w:rsidRPr="00180795">
        <w:rPr>
          <w:rFonts w:ascii="Times New Roman" w:eastAsia="Calibri" w:hAnsi="Times New Roman" w:cs="Times New Roman"/>
          <w:i w:val="0"/>
          <w:iCs/>
          <w:lang w:val="ru-RU"/>
        </w:rPr>
        <w:t>съображение</w:t>
      </w:r>
      <w:proofErr w:type="spellEnd"/>
      <w:r w:rsidRPr="00180795">
        <w:rPr>
          <w:rFonts w:ascii="Times New Roman" w:eastAsia="Calibri" w:hAnsi="Times New Roman" w:cs="Times New Roman"/>
          <w:i w:val="0"/>
          <w:iCs/>
          <w:lang w:val="ru-RU"/>
        </w:rPr>
        <w:t xml:space="preserve"> от общ интерес, годно да </w:t>
      </w:r>
      <w:proofErr w:type="spellStart"/>
      <w:r w:rsidRPr="00180795">
        <w:rPr>
          <w:rFonts w:ascii="Times New Roman" w:eastAsia="Calibri" w:hAnsi="Times New Roman" w:cs="Times New Roman"/>
          <w:i w:val="0"/>
          <w:iCs/>
          <w:lang w:val="ru-RU"/>
        </w:rPr>
        <w:t>обоснове</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национална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мярка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квалифицирана</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като</w:t>
      </w:r>
      <w:proofErr w:type="spellEnd"/>
      <w:r w:rsidRPr="00180795">
        <w:rPr>
          <w:rFonts w:ascii="Times New Roman" w:eastAsia="Calibri" w:hAnsi="Times New Roman" w:cs="Times New Roman"/>
          <w:i w:val="0"/>
          <w:iCs/>
          <w:lang w:val="ru-RU"/>
        </w:rPr>
        <w:t xml:space="preserve"> </w:t>
      </w:r>
      <w:proofErr w:type="spellStart"/>
      <w:r w:rsidRPr="00180795">
        <w:rPr>
          <w:rFonts w:ascii="Times New Roman" w:eastAsia="Calibri" w:hAnsi="Times New Roman" w:cs="Times New Roman"/>
          <w:i w:val="0"/>
          <w:iCs/>
          <w:lang w:val="ru-RU"/>
        </w:rPr>
        <w:t>непряка</w:t>
      </w:r>
      <w:proofErr w:type="spellEnd"/>
      <w:r w:rsidRPr="00180795">
        <w:rPr>
          <w:rFonts w:ascii="Times New Roman" w:eastAsia="Calibri" w:hAnsi="Times New Roman" w:cs="Times New Roman"/>
          <w:i w:val="0"/>
          <w:iCs/>
          <w:lang w:val="ru-RU"/>
        </w:rPr>
        <w:t xml:space="preserve"> дискриминация.</w:t>
      </w:r>
      <w:r w:rsidR="00AE0AD0" w:rsidRPr="00180795">
        <w:rPr>
          <w:rFonts w:eastAsia="Calibri"/>
          <w:lang w:val="ru-RU"/>
        </w:rPr>
        <w:t xml:space="preserve"> </w:t>
      </w:r>
      <w:hyperlink r:id="rId3093" w:history="1">
        <w:proofErr w:type="spellStart"/>
        <w:r w:rsidR="004F1436" w:rsidRPr="00180795">
          <w:rPr>
            <w:rStyle w:val="Hyperlink"/>
            <w:rFonts w:ascii="Times New Roman" w:hAnsi="Times New Roman" w:cs="Times New Roman"/>
            <w:i w:val="0"/>
            <w:szCs w:val="24"/>
            <w:lang w:val="ru-RU"/>
          </w:rPr>
          <w:t>Бюлетин</w:t>
        </w:r>
        <w:proofErr w:type="spellEnd"/>
        <w:r w:rsidR="004F1436" w:rsidRPr="00180795">
          <w:rPr>
            <w:rStyle w:val="Hyperlink"/>
            <w:rFonts w:ascii="Times New Roman" w:hAnsi="Times New Roman" w:cs="Times New Roman"/>
            <w:i w:val="0"/>
            <w:szCs w:val="24"/>
            <w:lang w:val="ru-RU"/>
          </w:rPr>
          <w:t xml:space="preserve"> № 48</w:t>
        </w:r>
      </w:hyperlink>
    </w:p>
    <w:p w14:paraId="72E496B6" w14:textId="4C23EA7D" w:rsidR="00DF6434" w:rsidRPr="00C60AC1" w:rsidRDefault="00761B67" w:rsidP="00E22E87">
      <w:pPr>
        <w:pBdr>
          <w:bottom w:val="single" w:sz="4" w:space="1" w:color="auto"/>
        </w:pBdr>
        <w:rPr>
          <w:rStyle w:val="Hyperlink"/>
          <w:rFonts w:ascii="Times New Roman" w:hAnsi="Times New Roman" w:cs="Times New Roman"/>
          <w:i/>
          <w:sz w:val="24"/>
          <w:szCs w:val="24"/>
        </w:rPr>
      </w:pPr>
      <w:r w:rsidRPr="00C60AC1">
        <w:rPr>
          <w:rFonts w:ascii="Times New Roman" w:hAnsi="Times New Roman" w:cs="Times New Roman"/>
          <w:i/>
          <w:color w:val="000000" w:themeColor="text1"/>
          <w:sz w:val="24"/>
          <w:szCs w:val="24"/>
        </w:rPr>
        <w:t xml:space="preserve">Решение на СЕС </w:t>
      </w:r>
      <w:r w:rsidR="00527F04" w:rsidRPr="00C60AC1">
        <w:rPr>
          <w:rFonts w:ascii="Times New Roman" w:hAnsi="Times New Roman" w:cs="Times New Roman"/>
          <w:i/>
          <w:color w:val="000000" w:themeColor="text1"/>
          <w:sz w:val="24"/>
          <w:szCs w:val="24"/>
        </w:rPr>
        <w:t xml:space="preserve">по </w:t>
      </w:r>
      <w:hyperlink r:id="rId3094" w:anchor="ctx1" w:history="1">
        <w:r w:rsidR="00DF6434" w:rsidRPr="00C60AC1">
          <w:rPr>
            <w:rStyle w:val="Hyperlink"/>
            <w:rFonts w:ascii="Times New Roman" w:hAnsi="Times New Roman" w:cs="Times New Roman"/>
            <w:i/>
            <w:sz w:val="24"/>
            <w:szCs w:val="24"/>
          </w:rPr>
          <w:t>дело C</w:t>
        </w:r>
        <w:r w:rsidR="00DF6434" w:rsidRPr="00C60AC1">
          <w:rPr>
            <w:rStyle w:val="Hyperlink"/>
            <w:rFonts w:ascii="Times New Roman" w:hAnsi="Times New Roman" w:cs="Times New Roman"/>
            <w:i/>
            <w:sz w:val="24"/>
            <w:szCs w:val="24"/>
          </w:rPr>
          <w:noBreakHyphen/>
          <w:t>830/18</w:t>
        </w:r>
      </w:hyperlink>
    </w:p>
    <w:p w14:paraId="25806C75" w14:textId="77777777" w:rsidR="00E22E87" w:rsidRPr="00C60AC1" w:rsidRDefault="006849C0" w:rsidP="00E22E87">
      <w:pPr>
        <w:pStyle w:val="Title4"/>
        <w:jc w:val="both"/>
        <w:rPr>
          <w:rFonts w:ascii="Times New Roman" w:hAnsi="Times New Roman" w:cs="Times New Roman"/>
          <w:b/>
          <w:bCs/>
          <w:i w:val="0"/>
          <w:lang w:val="bg-BG"/>
        </w:rPr>
      </w:pPr>
      <w:r w:rsidRPr="00180795">
        <w:rPr>
          <w:rFonts w:ascii="Times New Roman" w:hAnsi="Times New Roman" w:cs="Times New Roman"/>
          <w:i w:val="0"/>
          <w:iCs/>
          <w:szCs w:val="24"/>
          <w:lang w:val="ru-RU" w:eastAsia="bg-BG"/>
        </w:rPr>
        <w:t xml:space="preserve">Директива 2000/78/ЕО на </w:t>
      </w:r>
      <w:proofErr w:type="spellStart"/>
      <w:r w:rsidRPr="00180795">
        <w:rPr>
          <w:rFonts w:ascii="Times New Roman" w:hAnsi="Times New Roman" w:cs="Times New Roman"/>
          <w:i w:val="0"/>
          <w:iCs/>
          <w:szCs w:val="24"/>
          <w:lang w:val="ru-RU" w:eastAsia="bg-BG"/>
        </w:rPr>
        <w:t>Съвета</w:t>
      </w:r>
      <w:proofErr w:type="spellEnd"/>
      <w:r w:rsidRPr="00180795">
        <w:rPr>
          <w:rFonts w:ascii="Times New Roman" w:hAnsi="Times New Roman" w:cs="Times New Roman"/>
          <w:i w:val="0"/>
          <w:iCs/>
          <w:szCs w:val="24"/>
          <w:lang w:val="ru-RU" w:eastAsia="bg-BG"/>
        </w:rPr>
        <w:t xml:space="preserve"> от 27</w:t>
      </w:r>
      <w:r w:rsidRPr="00C60AC1">
        <w:rPr>
          <w:rFonts w:ascii="Times New Roman" w:hAnsi="Times New Roman" w:cs="Times New Roman"/>
          <w:i w:val="0"/>
          <w:iCs/>
          <w:szCs w:val="24"/>
          <w:lang w:eastAsia="bg-BG"/>
        </w:rPr>
        <w:t> </w:t>
      </w:r>
      <w:proofErr w:type="spellStart"/>
      <w:r w:rsidRPr="00180795">
        <w:rPr>
          <w:rFonts w:ascii="Times New Roman" w:hAnsi="Times New Roman" w:cs="Times New Roman"/>
          <w:i w:val="0"/>
          <w:iCs/>
          <w:szCs w:val="24"/>
          <w:lang w:val="ru-RU" w:eastAsia="bg-BG"/>
        </w:rPr>
        <w:t>ноември</w:t>
      </w:r>
      <w:proofErr w:type="spellEnd"/>
      <w:r w:rsidRPr="00180795">
        <w:rPr>
          <w:rFonts w:ascii="Times New Roman" w:hAnsi="Times New Roman" w:cs="Times New Roman"/>
          <w:i w:val="0"/>
          <w:iCs/>
          <w:szCs w:val="24"/>
          <w:lang w:val="ru-RU" w:eastAsia="bg-BG"/>
        </w:rPr>
        <w:t xml:space="preserve"> 2000 година за </w:t>
      </w:r>
      <w:proofErr w:type="spellStart"/>
      <w:r w:rsidRPr="00180795">
        <w:rPr>
          <w:rFonts w:ascii="Times New Roman" w:hAnsi="Times New Roman" w:cs="Times New Roman"/>
          <w:i w:val="0"/>
          <w:iCs/>
          <w:szCs w:val="24"/>
          <w:lang w:val="ru-RU" w:eastAsia="bg-BG"/>
        </w:rPr>
        <w:t>създаване</w:t>
      </w:r>
      <w:proofErr w:type="spellEnd"/>
      <w:r w:rsidRPr="00180795">
        <w:rPr>
          <w:rFonts w:ascii="Times New Roman" w:hAnsi="Times New Roman" w:cs="Times New Roman"/>
          <w:i w:val="0"/>
          <w:iCs/>
          <w:szCs w:val="24"/>
          <w:lang w:val="ru-RU" w:eastAsia="bg-BG"/>
        </w:rPr>
        <w:t xml:space="preserve"> на </w:t>
      </w:r>
      <w:proofErr w:type="spellStart"/>
      <w:r w:rsidRPr="00180795">
        <w:rPr>
          <w:rFonts w:ascii="Times New Roman" w:hAnsi="Times New Roman" w:cs="Times New Roman"/>
          <w:i w:val="0"/>
          <w:iCs/>
          <w:szCs w:val="24"/>
          <w:lang w:val="ru-RU" w:eastAsia="bg-BG"/>
        </w:rPr>
        <w:t>основна</w:t>
      </w:r>
      <w:proofErr w:type="spellEnd"/>
      <w:r w:rsidRPr="00180795">
        <w:rPr>
          <w:rFonts w:ascii="Times New Roman" w:hAnsi="Times New Roman" w:cs="Times New Roman"/>
          <w:i w:val="0"/>
          <w:iCs/>
          <w:szCs w:val="24"/>
          <w:lang w:val="ru-RU" w:eastAsia="bg-BG"/>
        </w:rPr>
        <w:t xml:space="preserve"> рамка за равно </w:t>
      </w:r>
      <w:proofErr w:type="spellStart"/>
      <w:r w:rsidRPr="00180795">
        <w:rPr>
          <w:rFonts w:ascii="Times New Roman" w:hAnsi="Times New Roman" w:cs="Times New Roman"/>
          <w:i w:val="0"/>
          <w:iCs/>
          <w:szCs w:val="24"/>
          <w:lang w:val="ru-RU" w:eastAsia="bg-BG"/>
        </w:rPr>
        <w:t>третиране</w:t>
      </w:r>
      <w:proofErr w:type="spellEnd"/>
      <w:r w:rsidRPr="00180795">
        <w:rPr>
          <w:rFonts w:ascii="Times New Roman" w:hAnsi="Times New Roman" w:cs="Times New Roman"/>
          <w:i w:val="0"/>
          <w:iCs/>
          <w:szCs w:val="24"/>
          <w:lang w:val="ru-RU" w:eastAsia="bg-BG"/>
        </w:rPr>
        <w:t xml:space="preserve"> в </w:t>
      </w:r>
      <w:proofErr w:type="spellStart"/>
      <w:r w:rsidRPr="00180795">
        <w:rPr>
          <w:rFonts w:ascii="Times New Roman" w:hAnsi="Times New Roman" w:cs="Times New Roman"/>
          <w:i w:val="0"/>
          <w:iCs/>
          <w:szCs w:val="24"/>
          <w:lang w:val="ru-RU" w:eastAsia="bg-BG"/>
        </w:rPr>
        <w:t>областта</w:t>
      </w:r>
      <w:proofErr w:type="spellEnd"/>
      <w:r w:rsidRPr="00180795">
        <w:rPr>
          <w:rFonts w:ascii="Times New Roman" w:hAnsi="Times New Roman" w:cs="Times New Roman"/>
          <w:i w:val="0"/>
          <w:iCs/>
          <w:szCs w:val="24"/>
          <w:lang w:val="ru-RU" w:eastAsia="bg-BG"/>
        </w:rPr>
        <w:t xml:space="preserve"> на </w:t>
      </w:r>
      <w:proofErr w:type="spellStart"/>
      <w:r w:rsidRPr="00180795">
        <w:rPr>
          <w:rFonts w:ascii="Times New Roman" w:hAnsi="Times New Roman" w:cs="Times New Roman"/>
          <w:i w:val="0"/>
          <w:iCs/>
          <w:szCs w:val="24"/>
          <w:lang w:val="ru-RU" w:eastAsia="bg-BG"/>
        </w:rPr>
        <w:t>заетостта</w:t>
      </w:r>
      <w:proofErr w:type="spellEnd"/>
      <w:r w:rsidRPr="00180795">
        <w:rPr>
          <w:rFonts w:ascii="Times New Roman" w:hAnsi="Times New Roman" w:cs="Times New Roman"/>
          <w:i w:val="0"/>
          <w:iCs/>
          <w:szCs w:val="24"/>
          <w:lang w:val="ru-RU" w:eastAsia="bg-BG"/>
        </w:rPr>
        <w:t xml:space="preserve"> и </w:t>
      </w:r>
      <w:proofErr w:type="spellStart"/>
      <w:r w:rsidRPr="00180795">
        <w:rPr>
          <w:rFonts w:ascii="Times New Roman" w:hAnsi="Times New Roman" w:cs="Times New Roman"/>
          <w:i w:val="0"/>
          <w:iCs/>
          <w:szCs w:val="24"/>
          <w:lang w:val="ru-RU" w:eastAsia="bg-BG"/>
        </w:rPr>
        <w:t>професиите</w:t>
      </w:r>
      <w:proofErr w:type="spellEnd"/>
      <w:r w:rsidRPr="00180795">
        <w:rPr>
          <w:rFonts w:ascii="Times New Roman" w:hAnsi="Times New Roman" w:cs="Times New Roman"/>
          <w:i w:val="0"/>
          <w:iCs/>
          <w:szCs w:val="24"/>
          <w:lang w:val="ru-RU" w:eastAsia="bg-BG"/>
        </w:rPr>
        <w:t xml:space="preserve">, и </w:t>
      </w:r>
      <w:proofErr w:type="spellStart"/>
      <w:r w:rsidRPr="00180795">
        <w:rPr>
          <w:rFonts w:ascii="Times New Roman" w:hAnsi="Times New Roman" w:cs="Times New Roman"/>
          <w:i w:val="0"/>
          <w:iCs/>
          <w:szCs w:val="24"/>
          <w:lang w:val="ru-RU" w:eastAsia="bg-BG"/>
        </w:rPr>
        <w:t>по-специално</w:t>
      </w:r>
      <w:proofErr w:type="spellEnd"/>
      <w:r w:rsidRPr="00180795">
        <w:rPr>
          <w:rFonts w:ascii="Times New Roman" w:hAnsi="Times New Roman" w:cs="Times New Roman"/>
          <w:i w:val="0"/>
          <w:iCs/>
          <w:szCs w:val="24"/>
          <w:lang w:val="ru-RU" w:eastAsia="bg-BG"/>
        </w:rPr>
        <w:t xml:space="preserve"> член</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2, параграф</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2, член</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3, параграф</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1 и член</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6, параграф</w:t>
      </w:r>
      <w:r w:rsidRPr="00C60AC1">
        <w:rPr>
          <w:rFonts w:ascii="Times New Roman" w:hAnsi="Times New Roman" w:cs="Times New Roman"/>
          <w:i w:val="0"/>
          <w:iCs/>
          <w:szCs w:val="24"/>
          <w:lang w:eastAsia="bg-BG"/>
        </w:rPr>
        <w:t> </w:t>
      </w:r>
      <w:r w:rsidRPr="00180795">
        <w:rPr>
          <w:rFonts w:ascii="Times New Roman" w:hAnsi="Times New Roman" w:cs="Times New Roman"/>
          <w:i w:val="0"/>
          <w:iCs/>
          <w:szCs w:val="24"/>
          <w:lang w:val="ru-RU" w:eastAsia="bg-BG"/>
        </w:rPr>
        <w:t xml:space="preserve">1 от </w:t>
      </w:r>
      <w:proofErr w:type="spellStart"/>
      <w:r w:rsidRPr="00180795">
        <w:rPr>
          <w:rFonts w:ascii="Times New Roman" w:hAnsi="Times New Roman" w:cs="Times New Roman"/>
          <w:i w:val="0"/>
          <w:iCs/>
          <w:szCs w:val="24"/>
          <w:lang w:val="ru-RU" w:eastAsia="bg-BG"/>
        </w:rPr>
        <w:t>нея</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трябва</w:t>
      </w:r>
      <w:proofErr w:type="spellEnd"/>
      <w:r w:rsidRPr="00180795">
        <w:rPr>
          <w:rFonts w:ascii="Times New Roman" w:hAnsi="Times New Roman" w:cs="Times New Roman"/>
          <w:i w:val="0"/>
          <w:iCs/>
          <w:szCs w:val="24"/>
          <w:lang w:val="ru-RU" w:eastAsia="bg-BG"/>
        </w:rPr>
        <w:t xml:space="preserve"> да се </w:t>
      </w:r>
      <w:proofErr w:type="spellStart"/>
      <w:r w:rsidRPr="00180795">
        <w:rPr>
          <w:rFonts w:ascii="Times New Roman" w:hAnsi="Times New Roman" w:cs="Times New Roman"/>
          <w:i w:val="0"/>
          <w:iCs/>
          <w:szCs w:val="24"/>
          <w:lang w:val="ru-RU" w:eastAsia="bg-BG"/>
        </w:rPr>
        <w:t>тълкува</w:t>
      </w:r>
      <w:proofErr w:type="spellEnd"/>
      <w:r w:rsidRPr="00180795">
        <w:rPr>
          <w:rFonts w:ascii="Times New Roman" w:hAnsi="Times New Roman" w:cs="Times New Roman"/>
          <w:i w:val="0"/>
          <w:iCs/>
          <w:szCs w:val="24"/>
          <w:lang w:val="ru-RU" w:eastAsia="bg-BG"/>
        </w:rPr>
        <w:t xml:space="preserve"> в </w:t>
      </w:r>
      <w:proofErr w:type="spellStart"/>
      <w:r w:rsidRPr="00180795">
        <w:rPr>
          <w:rFonts w:ascii="Times New Roman" w:hAnsi="Times New Roman" w:cs="Times New Roman"/>
          <w:i w:val="0"/>
          <w:iCs/>
          <w:szCs w:val="24"/>
          <w:lang w:val="ru-RU" w:eastAsia="bg-BG"/>
        </w:rPr>
        <w:t>смисъл</w:t>
      </w:r>
      <w:proofErr w:type="spellEnd"/>
      <w:r w:rsidRPr="00180795">
        <w:rPr>
          <w:rFonts w:ascii="Times New Roman" w:hAnsi="Times New Roman" w:cs="Times New Roman"/>
          <w:i w:val="0"/>
          <w:iCs/>
          <w:szCs w:val="24"/>
          <w:lang w:val="ru-RU" w:eastAsia="bg-BG"/>
        </w:rPr>
        <w:t xml:space="preserve">, че допуска </w:t>
      </w:r>
      <w:proofErr w:type="spellStart"/>
      <w:r w:rsidRPr="00180795">
        <w:rPr>
          <w:rFonts w:ascii="Times New Roman" w:hAnsi="Times New Roman" w:cs="Times New Roman"/>
          <w:i w:val="0"/>
          <w:iCs/>
          <w:szCs w:val="24"/>
          <w:lang w:val="ru-RU" w:eastAsia="bg-BG"/>
        </w:rPr>
        <w:t>национална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правна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уредба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която</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забранява</w:t>
      </w:r>
      <w:proofErr w:type="spellEnd"/>
      <w:r w:rsidRPr="00180795">
        <w:rPr>
          <w:rFonts w:ascii="Times New Roman" w:hAnsi="Times New Roman" w:cs="Times New Roman"/>
          <w:i w:val="0"/>
          <w:iCs/>
          <w:szCs w:val="24"/>
          <w:lang w:val="ru-RU" w:eastAsia="bg-BG"/>
        </w:rPr>
        <w:t xml:space="preserve"> на </w:t>
      </w:r>
      <w:proofErr w:type="spellStart"/>
      <w:r w:rsidRPr="00180795">
        <w:rPr>
          <w:rFonts w:ascii="Times New Roman" w:hAnsi="Times New Roman" w:cs="Times New Roman"/>
          <w:i w:val="0"/>
          <w:iCs/>
          <w:szCs w:val="24"/>
          <w:lang w:val="ru-RU" w:eastAsia="bg-BG"/>
        </w:rPr>
        <w:t>публичните</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административни</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органи</w:t>
      </w:r>
      <w:proofErr w:type="spellEnd"/>
      <w:r w:rsidRPr="00180795">
        <w:rPr>
          <w:rFonts w:ascii="Times New Roman" w:hAnsi="Times New Roman" w:cs="Times New Roman"/>
          <w:i w:val="0"/>
          <w:iCs/>
          <w:szCs w:val="24"/>
          <w:lang w:val="ru-RU" w:eastAsia="bg-BG"/>
        </w:rPr>
        <w:t xml:space="preserve"> да </w:t>
      </w:r>
      <w:proofErr w:type="spellStart"/>
      <w:r w:rsidRPr="00180795">
        <w:rPr>
          <w:rFonts w:ascii="Times New Roman" w:hAnsi="Times New Roman" w:cs="Times New Roman"/>
          <w:i w:val="0"/>
          <w:iCs/>
          <w:szCs w:val="24"/>
          <w:lang w:val="ru-RU" w:eastAsia="bg-BG"/>
        </w:rPr>
        <w:t>възлагат</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дейности</w:t>
      </w:r>
      <w:proofErr w:type="spellEnd"/>
      <w:r w:rsidRPr="00180795">
        <w:rPr>
          <w:rFonts w:ascii="Times New Roman" w:hAnsi="Times New Roman" w:cs="Times New Roman"/>
          <w:i w:val="0"/>
          <w:iCs/>
          <w:szCs w:val="24"/>
          <w:lang w:val="ru-RU" w:eastAsia="bg-BG"/>
        </w:rPr>
        <w:t xml:space="preserve"> по </w:t>
      </w:r>
      <w:proofErr w:type="spellStart"/>
      <w:r w:rsidRPr="00180795">
        <w:rPr>
          <w:rFonts w:ascii="Times New Roman" w:hAnsi="Times New Roman" w:cs="Times New Roman"/>
          <w:i w:val="0"/>
          <w:iCs/>
          <w:szCs w:val="24"/>
          <w:lang w:val="ru-RU" w:eastAsia="bg-BG"/>
        </w:rPr>
        <w:t>проучване</w:t>
      </w:r>
      <w:proofErr w:type="spellEnd"/>
      <w:r w:rsidRPr="00180795">
        <w:rPr>
          <w:rFonts w:ascii="Times New Roman" w:hAnsi="Times New Roman" w:cs="Times New Roman"/>
          <w:i w:val="0"/>
          <w:iCs/>
          <w:szCs w:val="24"/>
          <w:lang w:val="ru-RU" w:eastAsia="bg-BG"/>
        </w:rPr>
        <w:t xml:space="preserve"> и </w:t>
      </w:r>
      <w:proofErr w:type="spellStart"/>
      <w:r w:rsidRPr="00180795">
        <w:rPr>
          <w:rFonts w:ascii="Times New Roman" w:hAnsi="Times New Roman" w:cs="Times New Roman"/>
          <w:i w:val="0"/>
          <w:iCs/>
          <w:szCs w:val="24"/>
          <w:lang w:val="ru-RU" w:eastAsia="bg-BG"/>
        </w:rPr>
        <w:t>консултиране</w:t>
      </w:r>
      <w:proofErr w:type="spellEnd"/>
      <w:r w:rsidRPr="00180795">
        <w:rPr>
          <w:rFonts w:ascii="Times New Roman" w:hAnsi="Times New Roman" w:cs="Times New Roman"/>
          <w:i w:val="0"/>
          <w:iCs/>
          <w:szCs w:val="24"/>
          <w:lang w:val="ru-RU" w:eastAsia="bg-BG"/>
        </w:rPr>
        <w:t xml:space="preserve"> на </w:t>
      </w:r>
      <w:proofErr w:type="spellStart"/>
      <w:r w:rsidRPr="00180795">
        <w:rPr>
          <w:rFonts w:ascii="Times New Roman" w:hAnsi="Times New Roman" w:cs="Times New Roman"/>
          <w:i w:val="0"/>
          <w:iCs/>
          <w:szCs w:val="24"/>
          <w:lang w:val="ru-RU" w:eastAsia="bg-BG"/>
        </w:rPr>
        <w:t>пенсионирани</w:t>
      </w:r>
      <w:proofErr w:type="spellEnd"/>
      <w:r w:rsidRPr="00180795">
        <w:rPr>
          <w:rFonts w:ascii="Times New Roman" w:hAnsi="Times New Roman" w:cs="Times New Roman"/>
          <w:i w:val="0"/>
          <w:iCs/>
          <w:szCs w:val="24"/>
          <w:lang w:val="ru-RU" w:eastAsia="bg-BG"/>
        </w:rPr>
        <w:t xml:space="preserve"> лица, </w:t>
      </w:r>
      <w:proofErr w:type="spellStart"/>
      <w:r w:rsidRPr="00180795">
        <w:rPr>
          <w:rFonts w:ascii="Times New Roman" w:hAnsi="Times New Roman" w:cs="Times New Roman"/>
          <w:i w:val="0"/>
          <w:iCs/>
          <w:szCs w:val="24"/>
          <w:lang w:val="ru-RU" w:eastAsia="bg-BG"/>
        </w:rPr>
        <w:t>стига</w:t>
      </w:r>
      <w:proofErr w:type="spellEnd"/>
      <w:r w:rsidRPr="00180795">
        <w:rPr>
          <w:rFonts w:ascii="Times New Roman" w:hAnsi="Times New Roman" w:cs="Times New Roman"/>
          <w:i w:val="0"/>
          <w:iCs/>
          <w:szCs w:val="24"/>
          <w:lang w:val="ru-RU" w:eastAsia="bg-BG"/>
        </w:rPr>
        <w:t xml:space="preserve">, от </w:t>
      </w:r>
      <w:proofErr w:type="spellStart"/>
      <w:r w:rsidRPr="00180795">
        <w:rPr>
          <w:rFonts w:ascii="Times New Roman" w:hAnsi="Times New Roman" w:cs="Times New Roman"/>
          <w:i w:val="0"/>
          <w:iCs/>
          <w:szCs w:val="24"/>
          <w:lang w:val="ru-RU" w:eastAsia="bg-BG"/>
        </w:rPr>
        <w:t>една</w:t>
      </w:r>
      <w:proofErr w:type="spellEnd"/>
      <w:r w:rsidRPr="00180795">
        <w:rPr>
          <w:rFonts w:ascii="Times New Roman" w:hAnsi="Times New Roman" w:cs="Times New Roman"/>
          <w:i w:val="0"/>
          <w:iCs/>
          <w:szCs w:val="24"/>
          <w:lang w:val="ru-RU" w:eastAsia="bg-BG"/>
        </w:rPr>
        <w:t xml:space="preserve"> страна, </w:t>
      </w:r>
      <w:proofErr w:type="spellStart"/>
      <w:r w:rsidRPr="00180795">
        <w:rPr>
          <w:rFonts w:ascii="Times New Roman" w:hAnsi="Times New Roman" w:cs="Times New Roman"/>
          <w:i w:val="0"/>
          <w:iCs/>
          <w:szCs w:val="24"/>
          <w:lang w:val="ru-RU" w:eastAsia="bg-BG"/>
        </w:rPr>
        <w:t>тази</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правна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уредба</w:t>
      </w:r>
      <w:proofErr w:type="spellEnd"/>
      <w:r w:rsidRPr="00180795">
        <w:rPr>
          <w:rFonts w:ascii="Times New Roman" w:hAnsi="Times New Roman" w:cs="Times New Roman"/>
          <w:i w:val="0"/>
          <w:iCs/>
          <w:szCs w:val="24"/>
          <w:lang w:val="ru-RU" w:eastAsia="bg-BG"/>
        </w:rPr>
        <w:t xml:space="preserve"> да </w:t>
      </w:r>
      <w:proofErr w:type="spellStart"/>
      <w:r w:rsidRPr="00180795">
        <w:rPr>
          <w:rFonts w:ascii="Times New Roman" w:hAnsi="Times New Roman" w:cs="Times New Roman"/>
          <w:i w:val="0"/>
          <w:iCs/>
          <w:szCs w:val="24"/>
          <w:lang w:val="ru-RU" w:eastAsia="bg-BG"/>
        </w:rPr>
        <w:t>преследва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законосъобразна</w:t>
      </w:r>
      <w:proofErr w:type="spellEnd"/>
      <w:r w:rsidRPr="00180795">
        <w:rPr>
          <w:rFonts w:ascii="Times New Roman" w:hAnsi="Times New Roman" w:cs="Times New Roman"/>
          <w:i w:val="0"/>
          <w:iCs/>
          <w:szCs w:val="24"/>
          <w:lang w:val="ru-RU" w:eastAsia="bg-BG"/>
        </w:rPr>
        <w:t xml:space="preserve"> цел на </w:t>
      </w:r>
      <w:proofErr w:type="spellStart"/>
      <w:r w:rsidRPr="00180795">
        <w:rPr>
          <w:rFonts w:ascii="Times New Roman" w:hAnsi="Times New Roman" w:cs="Times New Roman"/>
          <w:i w:val="0"/>
          <w:iCs/>
          <w:szCs w:val="24"/>
          <w:lang w:val="ru-RU" w:eastAsia="bg-BG"/>
        </w:rPr>
        <w:t>политиката</w:t>
      </w:r>
      <w:proofErr w:type="spellEnd"/>
      <w:r w:rsidRPr="00180795">
        <w:rPr>
          <w:rFonts w:ascii="Times New Roman" w:hAnsi="Times New Roman" w:cs="Times New Roman"/>
          <w:i w:val="0"/>
          <w:iCs/>
          <w:szCs w:val="24"/>
          <w:lang w:val="ru-RU" w:eastAsia="bg-BG"/>
        </w:rPr>
        <w:t xml:space="preserve"> по </w:t>
      </w:r>
      <w:proofErr w:type="spellStart"/>
      <w:r w:rsidRPr="00180795">
        <w:rPr>
          <w:rFonts w:ascii="Times New Roman" w:hAnsi="Times New Roman" w:cs="Times New Roman"/>
          <w:i w:val="0"/>
          <w:iCs/>
          <w:szCs w:val="24"/>
          <w:lang w:val="ru-RU" w:eastAsia="bg-BG"/>
        </w:rPr>
        <w:t>заетостта</w:t>
      </w:r>
      <w:proofErr w:type="spellEnd"/>
      <w:r w:rsidRPr="00180795">
        <w:rPr>
          <w:rFonts w:ascii="Times New Roman" w:hAnsi="Times New Roman" w:cs="Times New Roman"/>
          <w:i w:val="0"/>
          <w:iCs/>
          <w:szCs w:val="24"/>
          <w:lang w:val="ru-RU" w:eastAsia="bg-BG"/>
        </w:rPr>
        <w:t xml:space="preserve"> и на </w:t>
      </w:r>
      <w:proofErr w:type="spellStart"/>
      <w:r w:rsidRPr="00180795">
        <w:rPr>
          <w:rFonts w:ascii="Times New Roman" w:hAnsi="Times New Roman" w:cs="Times New Roman"/>
          <w:i w:val="0"/>
          <w:iCs/>
          <w:szCs w:val="24"/>
          <w:lang w:val="ru-RU" w:eastAsia="bg-BG"/>
        </w:rPr>
        <w:t>трудовия</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пазар</w:t>
      </w:r>
      <w:proofErr w:type="spellEnd"/>
      <w:r w:rsidRPr="00180795">
        <w:rPr>
          <w:rFonts w:ascii="Times New Roman" w:hAnsi="Times New Roman" w:cs="Times New Roman"/>
          <w:i w:val="0"/>
          <w:iCs/>
          <w:szCs w:val="24"/>
          <w:lang w:val="ru-RU" w:eastAsia="bg-BG"/>
        </w:rPr>
        <w:t xml:space="preserve">, и от друга страна, </w:t>
      </w:r>
      <w:proofErr w:type="spellStart"/>
      <w:r w:rsidRPr="00180795">
        <w:rPr>
          <w:rFonts w:ascii="Times New Roman" w:hAnsi="Times New Roman" w:cs="Times New Roman"/>
          <w:i w:val="0"/>
          <w:iCs/>
          <w:szCs w:val="24"/>
          <w:lang w:val="ru-RU" w:eastAsia="bg-BG"/>
        </w:rPr>
        <w:t>средствата</w:t>
      </w:r>
      <w:proofErr w:type="spellEnd"/>
      <w:r w:rsidRPr="00180795">
        <w:rPr>
          <w:rFonts w:ascii="Times New Roman" w:hAnsi="Times New Roman" w:cs="Times New Roman"/>
          <w:i w:val="0"/>
          <w:iCs/>
          <w:szCs w:val="24"/>
          <w:lang w:val="ru-RU" w:eastAsia="bg-BG"/>
        </w:rPr>
        <w:t xml:space="preserve"> за </w:t>
      </w:r>
      <w:proofErr w:type="spellStart"/>
      <w:r w:rsidRPr="00180795">
        <w:rPr>
          <w:rFonts w:ascii="Times New Roman" w:hAnsi="Times New Roman" w:cs="Times New Roman"/>
          <w:i w:val="0"/>
          <w:iCs/>
          <w:szCs w:val="24"/>
          <w:lang w:val="ru-RU" w:eastAsia="bg-BG"/>
        </w:rPr>
        <w:t>постигането</w:t>
      </w:r>
      <w:proofErr w:type="spellEnd"/>
      <w:r w:rsidRPr="00180795">
        <w:rPr>
          <w:rFonts w:ascii="Times New Roman" w:hAnsi="Times New Roman" w:cs="Times New Roman"/>
          <w:i w:val="0"/>
          <w:iCs/>
          <w:szCs w:val="24"/>
          <w:lang w:val="ru-RU" w:eastAsia="bg-BG"/>
        </w:rPr>
        <w:t xml:space="preserve"> на </w:t>
      </w:r>
      <w:proofErr w:type="spellStart"/>
      <w:r w:rsidRPr="00180795">
        <w:rPr>
          <w:rFonts w:ascii="Times New Roman" w:hAnsi="Times New Roman" w:cs="Times New Roman"/>
          <w:i w:val="0"/>
          <w:iCs/>
          <w:szCs w:val="24"/>
          <w:lang w:val="ru-RU" w:eastAsia="bg-BG"/>
        </w:rPr>
        <w:t>тази</w:t>
      </w:r>
      <w:proofErr w:type="spellEnd"/>
      <w:r w:rsidRPr="00180795">
        <w:rPr>
          <w:rFonts w:ascii="Times New Roman" w:hAnsi="Times New Roman" w:cs="Times New Roman"/>
          <w:i w:val="0"/>
          <w:iCs/>
          <w:szCs w:val="24"/>
          <w:lang w:val="ru-RU" w:eastAsia="bg-BG"/>
        </w:rPr>
        <w:t xml:space="preserve"> цел да </w:t>
      </w:r>
      <w:proofErr w:type="spellStart"/>
      <w:r w:rsidRPr="00180795">
        <w:rPr>
          <w:rFonts w:ascii="Times New Roman" w:hAnsi="Times New Roman" w:cs="Times New Roman"/>
          <w:i w:val="0"/>
          <w:iCs/>
          <w:szCs w:val="24"/>
          <w:lang w:val="ru-RU" w:eastAsia="bg-BG"/>
        </w:rPr>
        <w:t>са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подходящи</w:t>
      </w:r>
      <w:proofErr w:type="spellEnd"/>
      <w:r w:rsidRPr="00180795">
        <w:rPr>
          <w:rFonts w:ascii="Times New Roman" w:hAnsi="Times New Roman" w:cs="Times New Roman"/>
          <w:i w:val="0"/>
          <w:iCs/>
          <w:szCs w:val="24"/>
          <w:lang w:val="ru-RU" w:eastAsia="bg-BG"/>
        </w:rPr>
        <w:t xml:space="preserve"> и </w:t>
      </w:r>
      <w:proofErr w:type="spellStart"/>
      <w:r w:rsidRPr="00180795">
        <w:rPr>
          <w:rFonts w:ascii="Times New Roman" w:hAnsi="Times New Roman" w:cs="Times New Roman"/>
          <w:i w:val="0"/>
          <w:iCs/>
          <w:szCs w:val="24"/>
          <w:lang w:val="ru-RU" w:eastAsia="bg-BG"/>
        </w:rPr>
        <w:t>необходими</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Запитващата</w:t>
      </w:r>
      <w:proofErr w:type="spellEnd"/>
      <w:r w:rsidRPr="00180795">
        <w:rPr>
          <w:rFonts w:ascii="Times New Roman" w:hAnsi="Times New Roman" w:cs="Times New Roman"/>
          <w:i w:val="0"/>
          <w:iCs/>
          <w:szCs w:val="24"/>
          <w:lang w:val="ru-RU" w:eastAsia="bg-BG"/>
        </w:rPr>
        <w:t xml:space="preserve"> юрисдикция </w:t>
      </w:r>
      <w:proofErr w:type="spellStart"/>
      <w:r w:rsidRPr="00180795">
        <w:rPr>
          <w:rFonts w:ascii="Times New Roman" w:hAnsi="Times New Roman" w:cs="Times New Roman"/>
          <w:i w:val="0"/>
          <w:iCs/>
          <w:szCs w:val="24"/>
          <w:lang w:val="ru-RU" w:eastAsia="bg-BG"/>
        </w:rPr>
        <w:t>трябва</w:t>
      </w:r>
      <w:proofErr w:type="spellEnd"/>
      <w:r w:rsidRPr="00180795">
        <w:rPr>
          <w:rFonts w:ascii="Times New Roman" w:hAnsi="Times New Roman" w:cs="Times New Roman"/>
          <w:i w:val="0"/>
          <w:iCs/>
          <w:szCs w:val="24"/>
          <w:lang w:val="ru-RU" w:eastAsia="bg-BG"/>
        </w:rPr>
        <w:t xml:space="preserve"> да </w:t>
      </w:r>
      <w:proofErr w:type="spellStart"/>
      <w:r w:rsidRPr="00180795">
        <w:rPr>
          <w:rFonts w:ascii="Times New Roman" w:hAnsi="Times New Roman" w:cs="Times New Roman"/>
          <w:i w:val="0"/>
          <w:iCs/>
          <w:szCs w:val="24"/>
          <w:lang w:val="ru-RU" w:eastAsia="bg-BG"/>
        </w:rPr>
        <w:t>провери</w:t>
      </w:r>
      <w:proofErr w:type="spellEnd"/>
      <w:r w:rsidRPr="00180795">
        <w:rPr>
          <w:rFonts w:ascii="Times New Roman" w:hAnsi="Times New Roman" w:cs="Times New Roman"/>
          <w:i w:val="0"/>
          <w:iCs/>
          <w:szCs w:val="24"/>
          <w:lang w:val="ru-RU" w:eastAsia="bg-BG"/>
        </w:rPr>
        <w:t xml:space="preserve"> дали </w:t>
      </w:r>
      <w:proofErr w:type="spellStart"/>
      <w:r w:rsidRPr="00180795">
        <w:rPr>
          <w:rFonts w:ascii="Times New Roman" w:hAnsi="Times New Roman" w:cs="Times New Roman"/>
          <w:i w:val="0"/>
          <w:iCs/>
          <w:szCs w:val="24"/>
          <w:lang w:val="ru-RU" w:eastAsia="bg-BG"/>
        </w:rPr>
        <w:t>това</w:t>
      </w:r>
      <w:proofErr w:type="spellEnd"/>
      <w:r w:rsidRPr="00180795">
        <w:rPr>
          <w:rFonts w:ascii="Times New Roman" w:hAnsi="Times New Roman" w:cs="Times New Roman"/>
          <w:i w:val="0"/>
          <w:iCs/>
          <w:szCs w:val="24"/>
          <w:lang w:val="ru-RU" w:eastAsia="bg-BG"/>
        </w:rPr>
        <w:t xml:space="preserve"> </w:t>
      </w:r>
      <w:proofErr w:type="spellStart"/>
      <w:r w:rsidRPr="00180795">
        <w:rPr>
          <w:rFonts w:ascii="Times New Roman" w:hAnsi="Times New Roman" w:cs="Times New Roman"/>
          <w:i w:val="0"/>
          <w:iCs/>
          <w:szCs w:val="24"/>
          <w:lang w:val="ru-RU" w:eastAsia="bg-BG"/>
        </w:rPr>
        <w:t>наистина</w:t>
      </w:r>
      <w:proofErr w:type="spellEnd"/>
      <w:r w:rsidRPr="00180795">
        <w:rPr>
          <w:rFonts w:ascii="Times New Roman" w:hAnsi="Times New Roman" w:cs="Times New Roman"/>
          <w:i w:val="0"/>
          <w:iCs/>
          <w:szCs w:val="24"/>
          <w:lang w:val="ru-RU" w:eastAsia="bg-BG"/>
        </w:rPr>
        <w:t xml:space="preserve"> е </w:t>
      </w:r>
      <w:proofErr w:type="spellStart"/>
      <w:r w:rsidRPr="00180795">
        <w:rPr>
          <w:rFonts w:ascii="Times New Roman" w:hAnsi="Times New Roman" w:cs="Times New Roman"/>
          <w:i w:val="0"/>
          <w:iCs/>
          <w:szCs w:val="24"/>
          <w:lang w:val="ru-RU" w:eastAsia="bg-BG"/>
        </w:rPr>
        <w:t>така</w:t>
      </w:r>
      <w:proofErr w:type="spellEnd"/>
      <w:r w:rsidRPr="00180795">
        <w:rPr>
          <w:rFonts w:ascii="Times New Roman" w:hAnsi="Times New Roman" w:cs="Times New Roman"/>
          <w:i w:val="0"/>
          <w:iCs/>
          <w:szCs w:val="24"/>
          <w:lang w:val="ru-RU" w:eastAsia="bg-BG"/>
        </w:rPr>
        <w:t xml:space="preserve"> </w:t>
      </w:r>
      <w:proofErr w:type="gramStart"/>
      <w:r w:rsidRPr="00180795">
        <w:rPr>
          <w:rFonts w:ascii="Times New Roman" w:hAnsi="Times New Roman" w:cs="Times New Roman"/>
          <w:i w:val="0"/>
          <w:iCs/>
          <w:szCs w:val="24"/>
          <w:lang w:val="ru-RU" w:eastAsia="bg-BG"/>
        </w:rPr>
        <w:t>в случая</w:t>
      </w:r>
      <w:proofErr w:type="gramEnd"/>
      <w:r w:rsidRPr="00180795">
        <w:rPr>
          <w:rFonts w:ascii="Times New Roman" w:hAnsi="Times New Roman" w:cs="Times New Roman"/>
          <w:i w:val="0"/>
          <w:iCs/>
          <w:szCs w:val="24"/>
          <w:lang w:val="ru-RU" w:eastAsia="bg-BG"/>
        </w:rPr>
        <w:t xml:space="preserve"> по </w:t>
      </w:r>
      <w:proofErr w:type="spellStart"/>
      <w:r w:rsidRPr="00180795">
        <w:rPr>
          <w:rFonts w:ascii="Times New Roman" w:hAnsi="Times New Roman" w:cs="Times New Roman"/>
          <w:i w:val="0"/>
          <w:iCs/>
          <w:szCs w:val="24"/>
          <w:lang w:val="ru-RU" w:eastAsia="bg-BG"/>
        </w:rPr>
        <w:t>главното</w:t>
      </w:r>
      <w:proofErr w:type="spellEnd"/>
      <w:r w:rsidRPr="00180795">
        <w:rPr>
          <w:rFonts w:ascii="Times New Roman" w:hAnsi="Times New Roman" w:cs="Times New Roman"/>
          <w:i w:val="0"/>
          <w:iCs/>
          <w:szCs w:val="24"/>
          <w:lang w:val="ru-RU" w:eastAsia="bg-BG"/>
        </w:rPr>
        <w:t xml:space="preserve"> производство.</w:t>
      </w:r>
      <w:r w:rsidRPr="00180795">
        <w:rPr>
          <w:rFonts w:ascii="Times New Roman" w:hAnsi="Times New Roman" w:cs="Times New Roman"/>
          <w:szCs w:val="24"/>
          <w:lang w:val="ru-RU" w:eastAsia="bg-BG"/>
        </w:rPr>
        <w:t xml:space="preserve"> </w:t>
      </w:r>
      <w:hyperlink r:id="rId3095" w:history="1">
        <w:proofErr w:type="spellStart"/>
        <w:r w:rsidR="00E22E87" w:rsidRPr="00180795">
          <w:rPr>
            <w:rStyle w:val="Hyperlink"/>
            <w:rFonts w:ascii="Times New Roman" w:hAnsi="Times New Roman" w:cs="Times New Roman"/>
            <w:i w:val="0"/>
            <w:szCs w:val="24"/>
            <w:lang w:val="ru-RU"/>
          </w:rPr>
          <w:t>Бюлетин</w:t>
        </w:r>
        <w:proofErr w:type="spellEnd"/>
        <w:r w:rsidR="00E22E87" w:rsidRPr="00180795">
          <w:rPr>
            <w:rStyle w:val="Hyperlink"/>
            <w:rFonts w:ascii="Times New Roman" w:hAnsi="Times New Roman" w:cs="Times New Roman"/>
            <w:i w:val="0"/>
            <w:szCs w:val="24"/>
            <w:lang w:val="ru-RU"/>
          </w:rPr>
          <w:t xml:space="preserve"> № 48</w:t>
        </w:r>
      </w:hyperlink>
    </w:p>
    <w:p w14:paraId="3B461960" w14:textId="77777777" w:rsidR="00333691" w:rsidRPr="00C60AC1" w:rsidRDefault="006849C0" w:rsidP="00E22E87">
      <w:pPr>
        <w:pBdr>
          <w:bottom w:val="single" w:sz="4" w:space="1" w:color="auto"/>
        </w:pBdr>
        <w:rPr>
          <w:rFonts w:ascii="Times New Roman" w:hAnsi="Times New Roman" w:cs="Times New Roman"/>
          <w:b/>
          <w:bCs/>
          <w:color w:val="000000"/>
          <w:sz w:val="24"/>
          <w:szCs w:val="24"/>
        </w:rPr>
      </w:pPr>
      <w:r w:rsidRPr="00C60AC1">
        <w:rPr>
          <w:rFonts w:ascii="Times New Roman" w:hAnsi="Times New Roman" w:cs="Times New Roman"/>
          <w:i/>
          <w:color w:val="000000" w:themeColor="text1"/>
          <w:sz w:val="24"/>
          <w:szCs w:val="24"/>
        </w:rPr>
        <w:t>Решение на СЕС по</w:t>
      </w:r>
      <w:r w:rsidR="00333691" w:rsidRPr="00C60AC1">
        <w:rPr>
          <w:rFonts w:ascii="Times New Roman" w:hAnsi="Times New Roman" w:cs="Times New Roman"/>
          <w:i/>
          <w:color w:val="000000" w:themeColor="text1"/>
          <w:sz w:val="24"/>
          <w:szCs w:val="24"/>
        </w:rPr>
        <w:t xml:space="preserve"> </w:t>
      </w:r>
      <w:hyperlink r:id="rId3096" w:anchor="ctx1" w:history="1">
        <w:r w:rsidR="00333691" w:rsidRPr="00C60AC1">
          <w:rPr>
            <w:rStyle w:val="Hyperlink"/>
            <w:rFonts w:ascii="Times New Roman" w:hAnsi="Times New Roman" w:cs="Times New Roman"/>
            <w:i/>
            <w:sz w:val="24"/>
            <w:szCs w:val="24"/>
          </w:rPr>
          <w:t>дело C</w:t>
        </w:r>
        <w:r w:rsidR="00333691" w:rsidRPr="00C60AC1">
          <w:rPr>
            <w:rStyle w:val="Hyperlink"/>
            <w:rFonts w:ascii="Times New Roman" w:hAnsi="Times New Roman" w:cs="Times New Roman"/>
            <w:i/>
            <w:sz w:val="24"/>
            <w:szCs w:val="24"/>
          </w:rPr>
          <w:noBreakHyphen/>
          <w:t>670/18</w:t>
        </w:r>
      </w:hyperlink>
    </w:p>
    <w:p w14:paraId="1C73C2C6" w14:textId="77777777" w:rsidR="002826E3" w:rsidRPr="00C60AC1" w:rsidRDefault="005B63D8" w:rsidP="008E0AC3">
      <w:pPr>
        <w:pStyle w:val="c08dispositif"/>
        <w:ind w:left="0" w:firstLine="562"/>
        <w:contextualSpacing/>
        <w:rPr>
          <w:rFonts w:eastAsia="Calibri"/>
          <w:b w:val="0"/>
          <w:bCs w:val="0"/>
        </w:rPr>
      </w:pPr>
      <w:r w:rsidRPr="00C60AC1">
        <w:rPr>
          <w:rFonts w:eastAsia="Calibri"/>
          <w:b w:val="0"/>
          <w:bCs w:val="0"/>
        </w:rPr>
        <w:t>1)      Понятието „условия за достъп до заетост […] или упражняване на занятие“ по член 3, параграф 1, буква а) от Директива 2000/78/ЕО на Съвета от 27 ноември 2000 година за създаване на основна рамка за равно третиране в областта на заетостта и професиите трябва да се тълкува в смисъл, че в неговия обхват попадат изявленията на дадено лице по време на аудио-визуално предаване, че никога не би наело, нито би работило с лица с определена сексуална ориентация в предприятието си, дори когато към момента на извършване на изявленията не се провежда, нито е планирана процедура по подбор и наемане на работа, стига връзката между тези изявления и условията за достъп до заетост или упражняване на занятие в това предприятие да не е хипотетична.</w:t>
      </w:r>
    </w:p>
    <w:p w14:paraId="47B658F1" w14:textId="77777777" w:rsidR="002826E3" w:rsidRPr="00C60AC1" w:rsidRDefault="005B63D8" w:rsidP="008E0AC3">
      <w:pPr>
        <w:pStyle w:val="c08dispositif"/>
        <w:ind w:left="0" w:firstLine="562"/>
        <w:contextualSpacing/>
        <w:rPr>
          <w:rStyle w:val="Hyperlink"/>
          <w:b w:val="0"/>
          <w:bCs w:val="0"/>
          <w:iCs/>
        </w:rPr>
      </w:pPr>
      <w:r w:rsidRPr="00C60AC1">
        <w:rPr>
          <w:rFonts w:eastAsia="Calibri"/>
          <w:b w:val="0"/>
          <w:bCs w:val="0"/>
          <w:iCs/>
        </w:rPr>
        <w:t>2)      Директива 2000/78 трябва да се тълкува в смисъл, че допуска национална правна уредба, съгласно която адвокатско сдружение, чийто предмет на дейност по устав е да осигурява съдебна защита на лица с определена сексуална ориентация и да насърчава зачитането на културата и спазването на правата на тази категория лица, автоматично е процесуално легитимирано — поради този предмет на дейност и независимо от евентуалната му стопанска цел — да започне съдебно производство за осигуряване на спазването на произтичащите от тази директива задължения и евентуално да получи обезщетение, когато са налице действия, които могат да представляват дискриминация, по смисъла на посочената директива, по отношение на посочената категория лица, но не може да се идентифицира конкретно увредено лице.</w:t>
      </w:r>
      <w:r w:rsidR="008D3B82" w:rsidRPr="00C60AC1">
        <w:rPr>
          <w:rFonts w:eastAsia="Calibri"/>
          <w:b w:val="0"/>
          <w:bCs w:val="0"/>
          <w:iCs/>
        </w:rPr>
        <w:t xml:space="preserve"> </w:t>
      </w:r>
      <w:hyperlink r:id="rId3097" w:history="1">
        <w:r w:rsidR="00E22E87" w:rsidRPr="00C60AC1">
          <w:rPr>
            <w:rStyle w:val="Hyperlink"/>
            <w:b w:val="0"/>
            <w:bCs w:val="0"/>
            <w:iCs/>
          </w:rPr>
          <w:t>Бюлетин № 48</w:t>
        </w:r>
      </w:hyperlink>
    </w:p>
    <w:p w14:paraId="3CD9AC50" w14:textId="50A0E678" w:rsidR="008D3B82" w:rsidRPr="00C60AC1" w:rsidRDefault="005B63D8" w:rsidP="008E0AC3">
      <w:pPr>
        <w:pStyle w:val="c08dispositif"/>
        <w:pBdr>
          <w:bottom w:val="single" w:sz="4" w:space="1" w:color="auto"/>
        </w:pBdr>
        <w:ind w:left="0" w:firstLine="0"/>
        <w:contextualSpacing/>
        <w:rPr>
          <w:b w:val="0"/>
          <w:bCs w:val="0"/>
          <w:i/>
        </w:rPr>
      </w:pPr>
      <w:r w:rsidRPr="00C60AC1">
        <w:rPr>
          <w:b w:val="0"/>
          <w:bCs w:val="0"/>
          <w:i/>
          <w:color w:val="000000" w:themeColor="text1"/>
        </w:rPr>
        <w:t>Решение на СЕС по</w:t>
      </w:r>
      <w:r w:rsidR="008D3B82" w:rsidRPr="00C60AC1">
        <w:rPr>
          <w:b w:val="0"/>
          <w:bCs w:val="0"/>
          <w:i/>
          <w:color w:val="000000" w:themeColor="text1"/>
        </w:rPr>
        <w:t xml:space="preserve"> </w:t>
      </w:r>
      <w:hyperlink r:id="rId3098" w:anchor="ctx1" w:history="1">
        <w:r w:rsidR="008D3B82" w:rsidRPr="00C60AC1">
          <w:rPr>
            <w:rStyle w:val="Hyperlink"/>
            <w:b w:val="0"/>
            <w:bCs w:val="0"/>
          </w:rPr>
          <w:t>дело C</w:t>
        </w:r>
        <w:r w:rsidR="008D3B82" w:rsidRPr="00C60AC1">
          <w:rPr>
            <w:rStyle w:val="Hyperlink"/>
            <w:b w:val="0"/>
            <w:bCs w:val="0"/>
          </w:rPr>
          <w:noBreakHyphen/>
          <w:t>507/18</w:t>
        </w:r>
      </w:hyperlink>
    </w:p>
    <w:p w14:paraId="397EFD1A" w14:textId="77777777" w:rsidR="002826E3" w:rsidRPr="00C60AC1" w:rsidRDefault="002826E3" w:rsidP="002826E3">
      <w:pPr>
        <w:suppressAutoHyphens w:val="0"/>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Като е приела разпоредбите от Закон № LXXVI от 2017 г. за прозрачността на организациите, които получават финансова подкрепа от чужбина, които налагат задължения за регистриране, деклариране и оповестяване на някои категории </w:t>
      </w:r>
      <w:r w:rsidRPr="00C60AC1">
        <w:rPr>
          <w:rFonts w:ascii="Times New Roman" w:hAnsi="Times New Roman" w:cs="Times New Roman"/>
          <w:sz w:val="24"/>
          <w:szCs w:val="24"/>
          <w:lang w:eastAsia="bg-BG"/>
        </w:rPr>
        <w:lastRenderedPageBreak/>
        <w:t xml:space="preserve">организации на гражданското общество, получаващи пряко или непряко чуждестранна подкрепа над определен праг, и предвиждат възможност за налагане на санкции на организациите, които не спазват посочените задължения, Унгария е въвела </w:t>
      </w:r>
      <w:proofErr w:type="spellStart"/>
      <w:r w:rsidRPr="00C60AC1">
        <w:rPr>
          <w:rFonts w:ascii="Times New Roman" w:hAnsi="Times New Roman" w:cs="Times New Roman"/>
          <w:sz w:val="24"/>
          <w:szCs w:val="24"/>
          <w:lang w:eastAsia="bg-BG"/>
        </w:rPr>
        <w:t>дискримина-ционни</w:t>
      </w:r>
      <w:proofErr w:type="spellEnd"/>
      <w:r w:rsidRPr="00C60AC1">
        <w:rPr>
          <w:rFonts w:ascii="Times New Roman" w:hAnsi="Times New Roman" w:cs="Times New Roman"/>
          <w:sz w:val="24"/>
          <w:szCs w:val="24"/>
          <w:lang w:eastAsia="bg-BG"/>
        </w:rPr>
        <w:t xml:space="preserve"> и необосновани ограничения по отношение на чуждестранните дарения за организации на гражданското общество в нарушение на задълженията си по чл. 63 ДФЕС и по членове 7, 8 и 12 от Хартата на основните права на Европейския съюз. </w:t>
      </w:r>
      <w:hyperlink r:id="rId3099" w:history="1">
        <w:r w:rsidRPr="00C60AC1">
          <w:rPr>
            <w:rStyle w:val="Hyperlink"/>
            <w:rFonts w:ascii="Times New Roman" w:hAnsi="Times New Roman" w:cs="Times New Roman"/>
            <w:sz w:val="24"/>
            <w:szCs w:val="24"/>
            <w:lang w:eastAsia="bg-BG"/>
          </w:rPr>
          <w:t>Бюлетин № 49</w:t>
        </w:r>
      </w:hyperlink>
    </w:p>
    <w:p w14:paraId="57C0A955" w14:textId="77777777" w:rsidR="002826E3" w:rsidRPr="00C60AC1" w:rsidRDefault="002826E3" w:rsidP="000C60F0">
      <w:pPr>
        <w:pBdr>
          <w:bottom w:val="single" w:sz="4" w:space="1" w:color="auto"/>
        </w:pBdr>
        <w:suppressAutoHyphens w:val="0"/>
        <w:spacing w:before="100" w:beforeAutospacing="1" w:after="100" w:afterAutospacing="1" w:line="240" w:lineRule="auto"/>
        <w:contextualSpacing/>
        <w:rPr>
          <w:rFonts w:ascii="Times New Roman" w:hAnsi="Times New Roman" w:cs="Times New Roman"/>
          <w:sz w:val="24"/>
          <w:szCs w:val="24"/>
          <w:lang w:eastAsia="bg-BG"/>
        </w:rPr>
      </w:pPr>
      <w:r w:rsidRPr="00C60AC1">
        <w:rPr>
          <w:rFonts w:ascii="Times New Roman" w:hAnsi="Times New Roman" w:cs="Times New Roman"/>
          <w:i/>
          <w:iCs/>
          <w:sz w:val="24"/>
          <w:szCs w:val="24"/>
          <w:lang w:eastAsia="bg-BG"/>
        </w:rPr>
        <w:t>Решение на СЕС (голям състав)</w:t>
      </w:r>
      <w:r w:rsidRPr="00C60AC1">
        <w:rPr>
          <w:rFonts w:ascii="Times New Roman" w:hAnsi="Times New Roman" w:cs="Times New Roman"/>
          <w:sz w:val="24"/>
          <w:szCs w:val="24"/>
          <w:lang w:eastAsia="bg-BG"/>
        </w:rPr>
        <w:t xml:space="preserve"> </w:t>
      </w:r>
      <w:r w:rsidRPr="00C60AC1">
        <w:rPr>
          <w:rFonts w:ascii="Times New Roman" w:hAnsi="Times New Roman" w:cs="Times New Roman"/>
          <w:i/>
          <w:iCs/>
          <w:sz w:val="24"/>
          <w:szCs w:val="24"/>
          <w:lang w:eastAsia="bg-BG"/>
        </w:rPr>
        <w:t xml:space="preserve">по дело </w:t>
      </w:r>
      <w:hyperlink r:id="rId3100" w:history="1">
        <w:r w:rsidRPr="00C60AC1">
          <w:rPr>
            <w:rFonts w:ascii="Times New Roman" w:eastAsiaTheme="majorEastAsia" w:hAnsi="Times New Roman" w:cs="Times New Roman"/>
            <w:color w:val="0563C1" w:themeColor="hyperlink"/>
            <w:sz w:val="24"/>
            <w:szCs w:val="24"/>
            <w:u w:val="single"/>
            <w:lang w:eastAsia="bg-BG"/>
          </w:rPr>
          <w:t>C</w:t>
        </w:r>
        <w:r w:rsidRPr="00C60AC1">
          <w:rPr>
            <w:rFonts w:ascii="Times New Roman" w:eastAsiaTheme="majorEastAsia" w:hAnsi="Times New Roman" w:cs="Times New Roman"/>
            <w:color w:val="0563C1" w:themeColor="hyperlink"/>
            <w:sz w:val="24"/>
            <w:szCs w:val="24"/>
            <w:u w:val="single"/>
            <w:lang w:eastAsia="bg-BG"/>
          </w:rPr>
          <w:noBreakHyphen/>
          <w:t>78/18</w:t>
        </w:r>
      </w:hyperlink>
    </w:p>
    <w:p w14:paraId="2B6CF017" w14:textId="77777777" w:rsidR="007B31F3" w:rsidRPr="00C60AC1" w:rsidRDefault="007B31F3" w:rsidP="007B31F3">
      <w:pPr>
        <w:suppressAutoHyphens w:val="0"/>
        <w:spacing w:before="100" w:beforeAutospacing="1" w:after="100" w:afterAutospacing="1" w:line="240" w:lineRule="auto"/>
        <w:contextualSpacing/>
        <w:jc w:val="both"/>
        <w:rPr>
          <w:b/>
          <w:bCs/>
        </w:rPr>
      </w:pPr>
    </w:p>
    <w:p w14:paraId="4AA20597" w14:textId="44BD40D4" w:rsidR="007B31F3" w:rsidRPr="00C60AC1" w:rsidRDefault="007B31F3" w:rsidP="007B31F3">
      <w:pPr>
        <w:suppressAutoHyphens w:val="0"/>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rPr>
        <w:t>Членове 9, 10 и 14 от Директива 2006/123/ЕО на Европейския парламент и на Съвета относно услугите на вътрешния пазар трябва да се тълкуват в смисъл, че не допускат правна уредба на държава членка, съгласно която правото на юридическото лице, в което съдружникът или съдружниците, притежаващи заедно повече от половината от дяловия капитал с право на глас в него, и всички лица, имащи право да представляват същото, са граждани на други държави членки, да придобива собственост върху намиращи се на територията на тази държава членка земеделски имоти е обвързано със задължението на съответните съдружници и представители да представят, от една страна, удостоверение за регистрация като пребиваващи в тази държава членка, и от друга страна, документ, свидетелстващ, че нивото им на владеене на официалния език на същата държава членка им позволява да обсъждат въпроси от всекидневно или работно естество.</w:t>
      </w:r>
      <w:r w:rsidRPr="00C60AC1">
        <w:rPr>
          <w:rFonts w:ascii="Times New Roman" w:hAnsi="Times New Roman" w:cs="Times New Roman"/>
          <w:sz w:val="24"/>
          <w:szCs w:val="24"/>
          <w:lang w:eastAsia="bg-BG"/>
        </w:rPr>
        <w:t xml:space="preserve"> </w:t>
      </w:r>
      <w:hyperlink r:id="rId3101" w:history="1">
        <w:r w:rsidRPr="00C60AC1">
          <w:rPr>
            <w:rStyle w:val="Hyperlink"/>
            <w:rFonts w:ascii="Times New Roman" w:hAnsi="Times New Roman" w:cs="Times New Roman"/>
            <w:sz w:val="24"/>
            <w:szCs w:val="24"/>
            <w:lang w:eastAsia="bg-BG"/>
          </w:rPr>
          <w:t>Бюлетин № 49</w:t>
        </w:r>
      </w:hyperlink>
    </w:p>
    <w:p w14:paraId="6BC86833" w14:textId="77777777" w:rsidR="000E33E5" w:rsidRPr="00C60AC1" w:rsidRDefault="007B31F3" w:rsidP="000C60F0">
      <w:pPr>
        <w:pBdr>
          <w:bottom w:val="single" w:sz="4" w:space="1" w:color="auto"/>
        </w:pBdr>
        <w:suppressAutoHyphens w:val="0"/>
        <w:spacing w:before="100" w:beforeAutospacing="1" w:after="100" w:afterAutospacing="1" w:line="240" w:lineRule="auto"/>
        <w:contextualSpacing/>
        <w:jc w:val="both"/>
        <w:rPr>
          <w:rStyle w:val="Hyperlink"/>
          <w:rFonts w:ascii="Times New Roman" w:hAnsi="Times New Roman" w:cs="Times New Roman"/>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sz w:val="24"/>
          <w:szCs w:val="24"/>
        </w:rPr>
        <w:t xml:space="preserve"> дело </w:t>
      </w:r>
      <w:hyperlink r:id="rId3102" w:history="1">
        <w:r w:rsidRPr="00C60AC1">
          <w:rPr>
            <w:rStyle w:val="Hyperlink"/>
            <w:rFonts w:ascii="Times New Roman" w:hAnsi="Times New Roman" w:cs="Times New Roman"/>
            <w:sz w:val="24"/>
            <w:szCs w:val="24"/>
          </w:rPr>
          <w:t>C</w:t>
        </w:r>
        <w:r w:rsidRPr="00C60AC1">
          <w:rPr>
            <w:rStyle w:val="Hyperlink"/>
            <w:rFonts w:ascii="Times New Roman" w:hAnsi="Times New Roman" w:cs="Times New Roman"/>
            <w:sz w:val="24"/>
            <w:szCs w:val="24"/>
          </w:rPr>
          <w:noBreakHyphen/>
          <w:t>206/19</w:t>
        </w:r>
      </w:hyperlink>
    </w:p>
    <w:p w14:paraId="4878A885" w14:textId="51B25412" w:rsidR="000E33E5" w:rsidRPr="00C60AC1" w:rsidRDefault="000E33E5" w:rsidP="000E33E5">
      <w:pPr>
        <w:pStyle w:val="c71indicateur"/>
        <w:contextualSpacing/>
        <w:jc w:val="both"/>
      </w:pPr>
      <w:r w:rsidRPr="00C60AC1">
        <w:t xml:space="preserve">Член 4, § 2, б. а) във вр. с чл. 2, § 1, б. в) от Рамково решение 2004/757/ПВР на Съвета за установяване на минималните разпоредби относно съставните елементи на наказуемите деяния и прилаганите наказания в областта на трафика на наркотици, както и членове 20, 21 и 49 от Хартата на основните права на ЕС трябва да се тълкуват в смисъл, че допускат държавата членка да квалифицира като престъпление притежаването на значително количество упойващи или психотропни вещества както за лична консумация, така и за целите на трафика на наркотици, като същевременно остави тълкуването на понятието „значително количество упойващи или психотропни вещества“ на преценката на националните съдилища във всеки отделен случай, стига това тълкуване да е разумно предвидимо. </w:t>
      </w:r>
      <w:hyperlink r:id="rId3103" w:history="1">
        <w:r w:rsidRPr="00C60AC1">
          <w:rPr>
            <w:rStyle w:val="Hyperlink"/>
          </w:rPr>
          <w:t>Бюлетин № 49</w:t>
        </w:r>
      </w:hyperlink>
    </w:p>
    <w:p w14:paraId="68D6EAB4" w14:textId="77777777" w:rsidR="008E0AC3" w:rsidRDefault="000E33E5" w:rsidP="000C60F0">
      <w:pPr>
        <w:pStyle w:val="c71indicateur"/>
        <w:pBdr>
          <w:bottom w:val="single" w:sz="4" w:space="1" w:color="auto"/>
        </w:pBdr>
        <w:contextualSpacing/>
        <w:jc w:val="both"/>
        <w:rPr>
          <w:rStyle w:val="Hyperlink"/>
        </w:rPr>
      </w:pPr>
      <w:r w:rsidRPr="00C60AC1">
        <w:rPr>
          <w:i/>
          <w:iCs/>
        </w:rPr>
        <w:t xml:space="preserve">Решение на СЕС по дело </w:t>
      </w:r>
      <w:hyperlink r:id="rId3104" w:history="1">
        <w:r w:rsidRPr="00C60AC1">
          <w:rPr>
            <w:rStyle w:val="Hyperlink"/>
          </w:rPr>
          <w:t>C</w:t>
        </w:r>
        <w:r w:rsidRPr="00C60AC1">
          <w:rPr>
            <w:rStyle w:val="Hyperlink"/>
          </w:rPr>
          <w:noBreakHyphen/>
          <w:t>634/18</w:t>
        </w:r>
      </w:hyperlink>
    </w:p>
    <w:p w14:paraId="5BA6C7A9" w14:textId="77777777" w:rsidR="008E0AC3" w:rsidRPr="00857BB9" w:rsidRDefault="008E0AC3" w:rsidP="008E0AC3">
      <w:pPr>
        <w:spacing w:line="240" w:lineRule="auto"/>
        <w:contextualSpacing/>
        <w:jc w:val="both"/>
      </w:pPr>
      <w:bookmarkStart w:id="109" w:name="прот1"/>
      <w:r w:rsidRPr="00857BB9">
        <w:rPr>
          <w:rFonts w:ascii="Times New Roman" w:hAnsi="Times New Roman" w:cs="Times New Roman"/>
          <w:sz w:val="24"/>
          <w:szCs w:val="24"/>
        </w:rPr>
        <w:t>Съдът намира нарушение на чл. 14 от Конвенцията, във връзка с чл. 2 от Протокол № 1, тъй като поради бюджетни ограничения жалбоподателката – дете с аутизъм, е била лишена в течение на първите две години от началното ѝ образование от специализираната подкрепа, на която е имала право съгласно закона.</w:t>
      </w:r>
      <w:r w:rsidRPr="00857BB9">
        <w:t xml:space="preserve">  </w:t>
      </w:r>
    </w:p>
    <w:p w14:paraId="19D1A7FE" w14:textId="79981D3E" w:rsidR="008E0AC3" w:rsidRPr="00857BB9" w:rsidRDefault="008E0AC3" w:rsidP="008E0AC3">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 xml:space="preserve">Член 14 от Конвенцията трябва да се тълкува в светлината на Конвенцията на ООН за правата на хората с увреждания и на относимите европейски актове. </w:t>
      </w:r>
    </w:p>
    <w:p w14:paraId="2E95B4DA" w14:textId="65EB5409" w:rsidR="008E0AC3" w:rsidRPr="00857BB9" w:rsidRDefault="008E0AC3" w:rsidP="008E0AC3">
      <w:pPr>
        <w:spacing w:line="240" w:lineRule="auto"/>
        <w:contextualSpacing/>
        <w:jc w:val="both"/>
      </w:pPr>
      <w:r w:rsidRPr="00857BB9">
        <w:rPr>
          <w:rFonts w:ascii="Times New Roman" w:hAnsi="Times New Roman" w:cs="Times New Roman"/>
          <w:sz w:val="24"/>
          <w:szCs w:val="24"/>
        </w:rPr>
        <w:t>Предвид възприетия в Италия модел на приобщаващо училищно образование и практиката на Касационния съд, въздействието на евентуални бюджетни ограничения върху предоставянето на образование следва да бъде еднакво за учениците със и без увреждания.</w:t>
      </w:r>
      <w:r w:rsidRPr="00857BB9">
        <w:rPr>
          <w:rFonts w:ascii="Times New Roman" w:hAnsi="Times New Roman" w:cs="Times New Roman"/>
        </w:rPr>
        <w:t xml:space="preserve"> </w:t>
      </w:r>
    </w:p>
    <w:p w14:paraId="1F56EBE1" w14:textId="6FDB9392" w:rsidR="008E0AC3" w:rsidRPr="008E0AC3" w:rsidRDefault="008E0AC3" w:rsidP="008E0AC3">
      <w:pPr>
        <w:spacing w:line="240" w:lineRule="auto"/>
        <w:contextualSpacing/>
        <w:jc w:val="both"/>
        <w:rPr>
          <w:rFonts w:ascii="Times New Roman" w:hAnsi="Times New Roman" w:cs="Times New Roman"/>
          <w:i/>
          <w:sz w:val="24"/>
          <w:szCs w:val="24"/>
        </w:rPr>
      </w:pPr>
      <w:r w:rsidRPr="00857BB9">
        <w:rPr>
          <w:rFonts w:ascii="Times New Roman" w:hAnsi="Times New Roman" w:cs="Times New Roman"/>
          <w:sz w:val="24"/>
          <w:szCs w:val="24"/>
        </w:rPr>
        <w:t xml:space="preserve">Властите не са се опитали да установят действителните потребности на жалбоподателката и да потърсят възможните решения за тях, за да ѝ се помогне да посещава началното училище при условия, доколкото е възможно равностойни на тези, при които са били поставени другите деца, без това да натовари прекомерно администрацията. </w:t>
      </w:r>
      <w:hyperlink r:id="rId3105" w:history="1">
        <w:r w:rsidRPr="00857BB9">
          <w:rPr>
            <w:rStyle w:val="Hyperlink"/>
            <w:rFonts w:ascii="Times New Roman" w:hAnsi="Times New Roman" w:cs="Times New Roman"/>
            <w:sz w:val="24"/>
            <w:szCs w:val="24"/>
          </w:rPr>
          <w:t>Бюлетин № 51</w:t>
        </w:r>
      </w:hyperlink>
    </w:p>
    <w:p w14:paraId="7BAB24FA" w14:textId="1316F66B" w:rsidR="008E0AC3" w:rsidRDefault="00794C51" w:rsidP="008E0AC3">
      <w:pPr>
        <w:spacing w:line="240" w:lineRule="auto"/>
        <w:contextualSpacing/>
        <w:jc w:val="both"/>
        <w:rPr>
          <w:rStyle w:val="Hyperlink"/>
          <w:rFonts w:ascii="Times New Roman" w:hAnsi="Times New Roman" w:cs="Times New Roman"/>
          <w:i/>
          <w:sz w:val="24"/>
          <w:szCs w:val="24"/>
        </w:rPr>
      </w:pPr>
      <w:hyperlink r:id="rId3106" w:history="1">
        <w:r w:rsidR="008E0AC3" w:rsidRPr="00362A43">
          <w:rPr>
            <w:rStyle w:val="Hyperlink"/>
            <w:rFonts w:ascii="Times New Roman" w:hAnsi="Times New Roman" w:cs="Times New Roman"/>
            <w:i/>
            <w:sz w:val="24"/>
            <w:szCs w:val="24"/>
          </w:rPr>
          <w:t xml:space="preserve">G.L. c. </w:t>
        </w:r>
        <w:proofErr w:type="spellStart"/>
        <w:r w:rsidR="008E0AC3" w:rsidRPr="00362A43">
          <w:rPr>
            <w:rStyle w:val="Hyperlink"/>
            <w:rFonts w:ascii="Times New Roman" w:hAnsi="Times New Roman" w:cs="Times New Roman"/>
            <w:i/>
            <w:sz w:val="24"/>
            <w:szCs w:val="24"/>
          </w:rPr>
          <w:t>Italie</w:t>
        </w:r>
        <w:proofErr w:type="spellEnd"/>
        <w:r w:rsidR="008E0AC3" w:rsidRPr="00362A43">
          <w:rPr>
            <w:rStyle w:val="Hyperlink"/>
            <w:rFonts w:ascii="Times New Roman" w:hAnsi="Times New Roman" w:cs="Times New Roman"/>
            <w:i/>
            <w:sz w:val="24"/>
            <w:szCs w:val="24"/>
          </w:rPr>
          <w:t xml:space="preserve"> (59751/15)</w:t>
        </w:r>
      </w:hyperlink>
    </w:p>
    <w:p w14:paraId="72F82A01" w14:textId="76B1DE5E" w:rsidR="00B377BE" w:rsidRDefault="00B377BE" w:rsidP="008E0AC3">
      <w:pPr>
        <w:spacing w:line="240" w:lineRule="auto"/>
        <w:contextualSpacing/>
        <w:jc w:val="both"/>
        <w:rPr>
          <w:rStyle w:val="Hyperlink"/>
          <w:rFonts w:ascii="Times New Roman" w:hAnsi="Times New Roman" w:cs="Times New Roman"/>
          <w:i/>
          <w:sz w:val="24"/>
          <w:szCs w:val="24"/>
        </w:rPr>
      </w:pPr>
    </w:p>
    <w:p w14:paraId="16C1F3C8" w14:textId="77777777" w:rsidR="00B377BE" w:rsidRDefault="00B377BE" w:rsidP="00B377BE">
      <w:pPr>
        <w:pStyle w:val="c30dispositifalinea"/>
        <w:ind w:left="0"/>
        <w:contextualSpacing/>
        <w:rPr>
          <w:lang w:val="bg-BG"/>
        </w:rPr>
      </w:pPr>
    </w:p>
    <w:p w14:paraId="18B1A990" w14:textId="77777777" w:rsidR="00B377BE" w:rsidRPr="00857BB9" w:rsidRDefault="00B377BE" w:rsidP="00B377BE">
      <w:pPr>
        <w:pStyle w:val="c30dispositifalinea"/>
        <w:ind w:left="0"/>
        <w:contextualSpacing/>
        <w:rPr>
          <w:b w:val="0"/>
          <w:bCs w:val="0"/>
          <w:lang w:val="bg-BG"/>
        </w:rPr>
      </w:pPr>
      <w:r w:rsidRPr="00857BB9">
        <w:rPr>
          <w:b w:val="0"/>
          <w:bCs w:val="0"/>
          <w:lang w:val="bg-BG"/>
        </w:rPr>
        <w:t>Членове 5, 13 и 14 от Директива 2008/115/ЕО на Европейския парламент и на Съвета от 16 декември 2008 г. относно общите стандарти и процедури, приложими в държавите членки за връщане на незаконно пребиваващи граждани на трети страни във връзка с чл. 7, чл. 19, § 2, чл. 21 и чл. 47 от Хартата на основните права на ЕС трябва да се тълкуват в смисъл, че не допускат национално законодателство, което не предвижда поемането, доколкото е възможно, на основните потребности на гражданин на трета страна, когато:</w:t>
      </w:r>
    </w:p>
    <w:p w14:paraId="71B86095" w14:textId="77777777" w:rsidR="00B377BE" w:rsidRPr="00857BB9" w:rsidRDefault="00B377BE" w:rsidP="00B377BE">
      <w:pPr>
        <w:pStyle w:val="c30dispositifalinea"/>
        <w:ind w:left="0"/>
        <w:contextualSpacing/>
        <w:rPr>
          <w:b w:val="0"/>
          <w:bCs w:val="0"/>
          <w:lang w:val="bg-BG"/>
        </w:rPr>
      </w:pPr>
      <w:r w:rsidRPr="00857BB9">
        <w:rPr>
          <w:b w:val="0"/>
          <w:bCs w:val="0"/>
          <w:lang w:val="bg-BG"/>
        </w:rPr>
        <w:t>–        той е обжалвал издаденото спрямо него решение за връщане,</w:t>
      </w:r>
    </w:p>
    <w:p w14:paraId="639A2BBC" w14:textId="77777777" w:rsidR="00B377BE" w:rsidRPr="00857BB9" w:rsidRDefault="00B377BE" w:rsidP="00B377BE">
      <w:pPr>
        <w:pStyle w:val="c30dispositifalinea"/>
        <w:ind w:left="0"/>
        <w:contextualSpacing/>
        <w:rPr>
          <w:b w:val="0"/>
          <w:bCs w:val="0"/>
          <w:lang w:val="bg-BG"/>
        </w:rPr>
      </w:pPr>
      <w:r w:rsidRPr="00857BB9">
        <w:rPr>
          <w:b w:val="0"/>
          <w:bCs w:val="0"/>
          <w:lang w:val="bg-BG"/>
        </w:rPr>
        <w:t>–        пълнолетното дете на този гражданин на трета страна страда от тежко заболяване,</w:t>
      </w:r>
    </w:p>
    <w:p w14:paraId="15E9BB30" w14:textId="77777777" w:rsidR="00B377BE" w:rsidRPr="00857BB9" w:rsidRDefault="00B377BE" w:rsidP="00B377BE">
      <w:pPr>
        <w:pStyle w:val="c30dispositifalinea"/>
        <w:ind w:left="0"/>
        <w:contextualSpacing/>
        <w:rPr>
          <w:b w:val="0"/>
          <w:bCs w:val="0"/>
          <w:lang w:val="bg-BG"/>
        </w:rPr>
      </w:pPr>
      <w:r w:rsidRPr="00857BB9">
        <w:rPr>
          <w:b w:val="0"/>
          <w:bCs w:val="0"/>
          <w:lang w:val="bg-BG"/>
        </w:rPr>
        <w:t>–        присъствието на посочения гражданин на трета страна при това пълнолетно дете е абсолютно необходимо,</w:t>
      </w:r>
    </w:p>
    <w:p w14:paraId="29CAD56A" w14:textId="77777777" w:rsidR="00B377BE" w:rsidRPr="00857BB9" w:rsidRDefault="00B377BE" w:rsidP="00B377BE">
      <w:pPr>
        <w:pStyle w:val="c30dispositifalinea"/>
        <w:ind w:left="0"/>
        <w:contextualSpacing/>
        <w:rPr>
          <w:b w:val="0"/>
          <w:bCs w:val="0"/>
          <w:lang w:val="bg-BG"/>
        </w:rPr>
      </w:pPr>
      <w:r w:rsidRPr="00857BB9">
        <w:rPr>
          <w:b w:val="0"/>
          <w:bCs w:val="0"/>
          <w:lang w:val="bg-BG"/>
        </w:rPr>
        <w:t>–        от името на посоченото пълнолетно дете е подадена жалба срещу издадено спрямо него решение за връщане, чието изпълнение би могло да го изложи на сериозен риск от тежко и необратимо влошаване на здравословното му състояние, и</w:t>
      </w:r>
    </w:p>
    <w:p w14:paraId="2F06BB3D" w14:textId="4A3CEE14" w:rsidR="00B377BE" w:rsidRDefault="00B377BE" w:rsidP="00B377BE">
      <w:pPr>
        <w:pStyle w:val="c30dispositifalinea"/>
        <w:ind w:left="0"/>
        <w:contextualSpacing/>
        <w:rPr>
          <w:b w:val="0"/>
          <w:bCs w:val="0"/>
          <w:lang w:val="bg-BG"/>
        </w:rPr>
      </w:pPr>
      <w:r w:rsidRPr="00857BB9">
        <w:rPr>
          <w:b w:val="0"/>
          <w:bCs w:val="0"/>
          <w:lang w:val="bg-BG"/>
        </w:rPr>
        <w:t xml:space="preserve">–        същият този гражданин на трета страна няма средства да покрие основните си потребности. </w:t>
      </w:r>
      <w:hyperlink r:id="rId3107" w:history="1">
        <w:r w:rsidRPr="00857BB9">
          <w:rPr>
            <w:rStyle w:val="Hyperlink"/>
            <w:b w:val="0"/>
            <w:bCs w:val="0"/>
            <w:lang w:val="bg-BG"/>
          </w:rPr>
          <w:t>Бюлетин № 51</w:t>
        </w:r>
      </w:hyperlink>
    </w:p>
    <w:p w14:paraId="20ACA520" w14:textId="08EF63FE" w:rsidR="00B377BE" w:rsidRDefault="00B377BE" w:rsidP="009C4D59">
      <w:pPr>
        <w:pStyle w:val="c30dispositifalinea"/>
        <w:pBdr>
          <w:bottom w:val="single" w:sz="4" w:space="1" w:color="auto"/>
        </w:pBdr>
        <w:ind w:left="0"/>
        <w:contextualSpacing/>
        <w:rPr>
          <w:rStyle w:val="Hyperlink"/>
          <w:b w:val="0"/>
          <w:bCs w:val="0"/>
          <w:i/>
          <w:lang w:val="bg-BG"/>
        </w:rPr>
      </w:pPr>
      <w:r w:rsidRPr="00B377BE">
        <w:rPr>
          <w:b w:val="0"/>
          <w:bCs w:val="0"/>
          <w:i/>
          <w:color w:val="000000" w:themeColor="text1"/>
          <w:lang w:val="bg-BG"/>
        </w:rPr>
        <w:t>Решение на СЕС по</w:t>
      </w:r>
      <w:r w:rsidRPr="00B377BE">
        <w:rPr>
          <w:b w:val="0"/>
          <w:bCs w:val="0"/>
          <w:i/>
          <w:lang w:val="bg-BG"/>
        </w:rPr>
        <w:t xml:space="preserve"> дело </w:t>
      </w:r>
      <w:hyperlink r:id="rId3108" w:history="1">
        <w:r w:rsidRPr="00B377BE">
          <w:rPr>
            <w:rStyle w:val="Hyperlink"/>
            <w:b w:val="0"/>
            <w:bCs w:val="0"/>
            <w:i/>
            <w:lang w:val="bg-BG"/>
          </w:rPr>
          <w:t>C</w:t>
        </w:r>
        <w:r w:rsidRPr="00B377BE">
          <w:rPr>
            <w:rStyle w:val="Hyperlink"/>
            <w:b w:val="0"/>
            <w:bCs w:val="0"/>
            <w:i/>
            <w:lang w:val="bg-BG"/>
          </w:rPr>
          <w:noBreakHyphen/>
          <w:t>402/19</w:t>
        </w:r>
      </w:hyperlink>
    </w:p>
    <w:p w14:paraId="62DBBDE5" w14:textId="0C3E5AF3" w:rsidR="009C4D59" w:rsidRDefault="009C4D59" w:rsidP="009C4D59">
      <w:pPr>
        <w:pStyle w:val="c30dispositifalinea"/>
        <w:pBdr>
          <w:bottom w:val="single" w:sz="4" w:space="1" w:color="auto"/>
        </w:pBdr>
        <w:ind w:left="0"/>
        <w:contextualSpacing/>
        <w:rPr>
          <w:rStyle w:val="Hyperlink"/>
          <w:b w:val="0"/>
          <w:bCs w:val="0"/>
          <w:i/>
          <w:lang w:val="bg-BG"/>
        </w:rPr>
      </w:pPr>
    </w:p>
    <w:p w14:paraId="4F33D2D3" w14:textId="2BCAEAAF" w:rsidR="009C4D59" w:rsidRDefault="009C4D59" w:rsidP="009C4D59">
      <w:pPr>
        <w:pStyle w:val="c30dispositifalinea"/>
        <w:pBdr>
          <w:bottom w:val="single" w:sz="4" w:space="1" w:color="auto"/>
        </w:pBdr>
        <w:ind w:left="0"/>
        <w:contextualSpacing/>
        <w:rPr>
          <w:rStyle w:val="Hyperlink"/>
          <w:b w:val="0"/>
          <w:bCs w:val="0"/>
          <w:i/>
          <w:lang w:val="bg-BG"/>
        </w:rPr>
      </w:pPr>
    </w:p>
    <w:p w14:paraId="0505D314" w14:textId="77777777" w:rsidR="00497C8B" w:rsidRPr="00497C8B" w:rsidRDefault="009C4D59" w:rsidP="00497C8B">
      <w:pPr>
        <w:pStyle w:val="c08dispositif"/>
        <w:ind w:left="0" w:firstLine="0"/>
        <w:contextualSpacing/>
        <w:rPr>
          <w:b w:val="0"/>
          <w:bCs w:val="0"/>
        </w:rPr>
      </w:pPr>
      <w:r w:rsidRPr="009C4D59">
        <w:rPr>
          <w:b w:val="0"/>
          <w:bCs w:val="0"/>
        </w:rPr>
        <w:t xml:space="preserve">1)      Член 20, параграф 2 от Регламент (ЕО) № 883/2004 на Европейския парламент и на Съвета от 29 април 2004 година за координация на системите за социална сигурност, при прочита му в светлината на член 21, параграф 1 от Хартата на основните права на Европейския съюз, трябва да се тълкува в смисъл, че допуска държавата членка по пребиваване на осигуреното лице да откаже да му предостави разрешението, предвидено </w:t>
      </w:r>
      <w:r w:rsidRPr="00497C8B">
        <w:rPr>
          <w:b w:val="0"/>
          <w:bCs w:val="0"/>
        </w:rPr>
        <w:t>в член 20, параграф 1 от този регламент, когато в тази държава членка е налично болнично лечение, чиято медицинска ефикасност не се поставя под съмнение, но използваният метод на лечение е в разрез с религиозните вярвания на това осигурено лице.</w:t>
      </w:r>
    </w:p>
    <w:p w14:paraId="3F082B4B" w14:textId="77777777" w:rsidR="00497C8B" w:rsidRDefault="009C4D59" w:rsidP="00497C8B">
      <w:pPr>
        <w:pStyle w:val="c08dispositif"/>
        <w:ind w:left="0" w:firstLine="0"/>
        <w:contextualSpacing/>
        <w:rPr>
          <w:rStyle w:val="Hyperlink"/>
          <w:b w:val="0"/>
          <w:bCs w:val="0"/>
          <w:iCs/>
        </w:rPr>
      </w:pPr>
      <w:r w:rsidRPr="00497C8B">
        <w:rPr>
          <w:b w:val="0"/>
          <w:bCs w:val="0"/>
        </w:rPr>
        <w:t xml:space="preserve">2)      Член 8, параграф 5 и параграф 6, буква г) от Директива № 2011/24/ЕС на Европейския парламент и на Съвета от 9 март 2011 година за упражняване на правата на пациентите при трансгранично здравно обслужване, в светлината на член 21, параграф 1 от Хартата на основните права на Европейския съюз, трябва да се тълкува в смисъл, че не допуска държавата членка по осигуряване на пациент да откаже да предостави на последния разрешението, предвидено в член 8, параграф 1 от тази директива, когато в тази държава членка е налично болнично лечение, чиято медицинска ефикасност не се поставя под съмнение, но използваният метод на лечение е в разрез с религиозните вярвания на този пациент, освен ако този отказ не е обективно обоснован от легитимна цел, свързана с поддържането на капацитет за здравно обслужване или медицинска компетентност, и не съставлява подходящ и необходим начин за постигане на тази цел, което запитващата юрисдикция трябва да провери. </w:t>
      </w:r>
      <w:hyperlink r:id="rId3109" w:history="1">
        <w:r w:rsidR="003166C1" w:rsidRPr="00497C8B">
          <w:rPr>
            <w:rStyle w:val="Hyperlink"/>
            <w:b w:val="0"/>
            <w:bCs w:val="0"/>
            <w:iCs/>
          </w:rPr>
          <w:t>Бюлетин № 52</w:t>
        </w:r>
      </w:hyperlink>
    </w:p>
    <w:p w14:paraId="229A1065" w14:textId="32F368CC" w:rsidR="009C4D59" w:rsidRPr="00497C8B" w:rsidRDefault="009C4D59" w:rsidP="00497C8B">
      <w:pPr>
        <w:pStyle w:val="c08dispositif"/>
        <w:ind w:left="0" w:firstLine="0"/>
        <w:contextualSpacing/>
        <w:rPr>
          <w:b w:val="0"/>
          <w:bCs w:val="0"/>
        </w:rPr>
      </w:pPr>
      <w:r w:rsidRPr="00497C8B">
        <w:rPr>
          <w:b w:val="0"/>
          <w:bCs w:val="0"/>
          <w:i/>
          <w:iCs/>
        </w:rPr>
        <w:t xml:space="preserve">Решение на СЕС по дело </w:t>
      </w:r>
      <w:hyperlink r:id="rId3110" w:history="1">
        <w:r w:rsidRPr="00497C8B">
          <w:rPr>
            <w:rStyle w:val="Hyperlink"/>
            <w:b w:val="0"/>
            <w:bCs w:val="0"/>
            <w:i/>
            <w:iCs/>
          </w:rPr>
          <w:t>C</w:t>
        </w:r>
        <w:r w:rsidRPr="00497C8B">
          <w:rPr>
            <w:rStyle w:val="Hyperlink"/>
            <w:b w:val="0"/>
            <w:bCs w:val="0"/>
            <w:i/>
            <w:iCs/>
          </w:rPr>
          <w:noBreakHyphen/>
          <w:t>243/19</w:t>
        </w:r>
      </w:hyperlink>
    </w:p>
    <w:bookmarkEnd w:id="109"/>
    <w:p w14:paraId="216ECDA5" w14:textId="785205CB" w:rsidR="00497C8B" w:rsidRPr="0082463D" w:rsidRDefault="00497C8B" w:rsidP="0082463D">
      <w:pPr>
        <w:pStyle w:val="JuPara"/>
        <w:spacing w:line="240" w:lineRule="auto"/>
        <w:ind w:firstLine="0"/>
        <w:contextualSpacing/>
        <w:rPr>
          <w:szCs w:val="24"/>
          <w:lang w:val="bg-BG"/>
        </w:rPr>
      </w:pPr>
      <w:r w:rsidRPr="0082463D">
        <w:rPr>
          <w:szCs w:val="24"/>
          <w:lang w:val="bg-BG"/>
        </w:rPr>
        <w:t xml:space="preserve">Съдът намира за неоснователно оплакването на ученици от унгарското етническо малцинство, че са били дискриминирани поради начина на организиране и провеждане на зрелостните изпити. Последиците за жалбоподателите от избора им да учат на унгарски език и от организираното от държавата обучение на малцинствен език и провеждане на зрелостните изпити, макар и релевантни за твърдяната от тях разлика в </w:t>
      </w:r>
      <w:r w:rsidRPr="0082463D">
        <w:rPr>
          <w:szCs w:val="24"/>
          <w:lang w:val="bg-BG"/>
        </w:rPr>
        <w:lastRenderedPageBreak/>
        <w:t xml:space="preserve">третирането им в сравнение с </w:t>
      </w:r>
      <w:proofErr w:type="spellStart"/>
      <w:r w:rsidRPr="0082463D">
        <w:rPr>
          <w:szCs w:val="24"/>
          <w:lang w:val="bg-BG"/>
        </w:rPr>
        <w:t>румънскоезичните</w:t>
      </w:r>
      <w:proofErr w:type="spellEnd"/>
      <w:r w:rsidRPr="0082463D">
        <w:rPr>
          <w:szCs w:val="24"/>
          <w:lang w:val="bg-BG"/>
        </w:rPr>
        <w:t xml:space="preserve"> ученици, не са ги поставили в различно положение, достатъчно значително от гледна точка на чл. 1 от Протокол № 12 към Конвенцията. </w:t>
      </w:r>
      <w:hyperlink r:id="rId3111" w:history="1">
        <w:r w:rsidR="0082463D" w:rsidRPr="0082463D">
          <w:rPr>
            <w:rStyle w:val="Hyperlink"/>
            <w:szCs w:val="24"/>
            <w:lang w:val="bg-BG"/>
          </w:rPr>
          <w:t>Бюлетин № 53</w:t>
        </w:r>
      </w:hyperlink>
    </w:p>
    <w:p w14:paraId="0AFE31B6" w14:textId="441B84B9" w:rsidR="00497C8B" w:rsidRPr="0082463D" w:rsidRDefault="00794C51" w:rsidP="0021288C">
      <w:pPr>
        <w:pBdr>
          <w:bottom w:val="single" w:sz="4" w:space="1" w:color="auto"/>
        </w:pBdr>
        <w:spacing w:line="240" w:lineRule="auto"/>
        <w:contextualSpacing/>
        <w:rPr>
          <w:rFonts w:ascii="Times New Roman" w:hAnsi="Times New Roman" w:cs="Times New Roman"/>
          <w:i/>
          <w:sz w:val="24"/>
          <w:szCs w:val="24"/>
        </w:rPr>
      </w:pPr>
      <w:hyperlink r:id="rId3112" w:history="1">
        <w:proofErr w:type="spellStart"/>
        <w:r w:rsidR="00497C8B" w:rsidRPr="0082463D">
          <w:rPr>
            <w:rStyle w:val="Hyperlink"/>
            <w:rFonts w:ascii="Times New Roman" w:hAnsi="Times New Roman" w:cs="Times New Roman"/>
            <w:i/>
            <w:iCs/>
            <w:sz w:val="24"/>
            <w:szCs w:val="24"/>
          </w:rPr>
          <w:t>Ádám</w:t>
        </w:r>
        <w:proofErr w:type="spellEnd"/>
        <w:r w:rsidR="00497C8B" w:rsidRPr="0082463D">
          <w:rPr>
            <w:rStyle w:val="Hyperlink"/>
            <w:rFonts w:ascii="Times New Roman" w:hAnsi="Times New Roman" w:cs="Times New Roman"/>
            <w:i/>
            <w:iCs/>
            <w:sz w:val="24"/>
            <w:szCs w:val="24"/>
          </w:rPr>
          <w:t xml:space="preserve"> </w:t>
        </w:r>
        <w:proofErr w:type="spellStart"/>
        <w:r w:rsidR="00497C8B" w:rsidRPr="0082463D">
          <w:rPr>
            <w:rStyle w:val="Hyperlink"/>
            <w:rFonts w:ascii="Times New Roman" w:hAnsi="Times New Roman" w:cs="Times New Roman"/>
            <w:i/>
            <w:iCs/>
            <w:sz w:val="24"/>
            <w:szCs w:val="24"/>
          </w:rPr>
          <w:t>and</w:t>
        </w:r>
        <w:proofErr w:type="spellEnd"/>
        <w:r w:rsidR="00497C8B" w:rsidRPr="0082463D">
          <w:rPr>
            <w:rStyle w:val="Hyperlink"/>
            <w:rFonts w:ascii="Times New Roman" w:hAnsi="Times New Roman" w:cs="Times New Roman"/>
            <w:i/>
            <w:iCs/>
            <w:sz w:val="24"/>
            <w:szCs w:val="24"/>
          </w:rPr>
          <w:t xml:space="preserve"> </w:t>
        </w:r>
        <w:proofErr w:type="spellStart"/>
        <w:r w:rsidR="00497C8B" w:rsidRPr="0082463D">
          <w:rPr>
            <w:rStyle w:val="Hyperlink"/>
            <w:rFonts w:ascii="Times New Roman" w:hAnsi="Times New Roman" w:cs="Times New Roman"/>
            <w:i/>
            <w:iCs/>
            <w:sz w:val="24"/>
            <w:szCs w:val="24"/>
          </w:rPr>
          <w:t>others</w:t>
        </w:r>
        <w:proofErr w:type="spellEnd"/>
        <w:r w:rsidR="00497C8B" w:rsidRPr="0082463D">
          <w:rPr>
            <w:rStyle w:val="Hyperlink"/>
            <w:rFonts w:ascii="Times New Roman" w:hAnsi="Times New Roman" w:cs="Times New Roman"/>
            <w:i/>
            <w:iCs/>
            <w:sz w:val="24"/>
            <w:szCs w:val="24"/>
          </w:rPr>
          <w:t xml:space="preserve"> v. </w:t>
        </w:r>
        <w:proofErr w:type="spellStart"/>
        <w:r w:rsidR="00497C8B" w:rsidRPr="0082463D">
          <w:rPr>
            <w:rStyle w:val="Hyperlink"/>
            <w:rFonts w:ascii="Times New Roman" w:hAnsi="Times New Roman" w:cs="Times New Roman"/>
            <w:i/>
            <w:iCs/>
            <w:sz w:val="24"/>
            <w:szCs w:val="24"/>
          </w:rPr>
          <w:t>Romania</w:t>
        </w:r>
        <w:proofErr w:type="spellEnd"/>
        <w:r w:rsidR="00497C8B" w:rsidRPr="0082463D">
          <w:rPr>
            <w:rStyle w:val="Hyperlink"/>
            <w:rFonts w:ascii="Times New Roman" w:hAnsi="Times New Roman" w:cs="Times New Roman"/>
            <w:sz w:val="24"/>
            <w:szCs w:val="24"/>
          </w:rPr>
          <w:t xml:space="preserve"> </w:t>
        </w:r>
        <w:r w:rsidR="00497C8B" w:rsidRPr="0082463D">
          <w:rPr>
            <w:rStyle w:val="Hyperlink"/>
            <w:rFonts w:ascii="Times New Roman" w:hAnsi="Times New Roman" w:cs="Times New Roman"/>
            <w:i/>
            <w:sz w:val="24"/>
            <w:szCs w:val="24"/>
          </w:rPr>
          <w:t>(</w:t>
        </w:r>
        <w:proofErr w:type="spellStart"/>
        <w:r w:rsidR="00497C8B" w:rsidRPr="0082463D">
          <w:rPr>
            <w:rStyle w:val="Hyperlink"/>
            <w:rFonts w:ascii="Times New Roman" w:hAnsi="Times New Roman" w:cs="Times New Roman"/>
            <w:i/>
            <w:sz w:val="24"/>
            <w:szCs w:val="24"/>
          </w:rPr>
          <w:t>nos</w:t>
        </w:r>
        <w:proofErr w:type="spellEnd"/>
        <w:r w:rsidR="00497C8B" w:rsidRPr="0082463D">
          <w:rPr>
            <w:rStyle w:val="Hyperlink"/>
            <w:rFonts w:ascii="Times New Roman" w:hAnsi="Times New Roman" w:cs="Times New Roman"/>
            <w:i/>
            <w:sz w:val="24"/>
            <w:szCs w:val="24"/>
          </w:rPr>
          <w:t>. 81114/17 и 5 други)</w:t>
        </w:r>
      </w:hyperlink>
    </w:p>
    <w:p w14:paraId="4ACDBED0" w14:textId="77777777" w:rsidR="0021288C" w:rsidRDefault="0021288C" w:rsidP="0021288C">
      <w:pPr>
        <w:jc w:val="both"/>
        <w:rPr>
          <w:b/>
          <w:bCs/>
          <w:color w:val="000000"/>
        </w:rPr>
      </w:pPr>
    </w:p>
    <w:p w14:paraId="38143898" w14:textId="77777777" w:rsidR="0021288C" w:rsidRDefault="0021288C" w:rsidP="00D534EC">
      <w:pPr>
        <w:spacing w:line="240" w:lineRule="auto"/>
        <w:contextualSpacing/>
        <w:jc w:val="both"/>
        <w:rPr>
          <w:rFonts w:ascii="Times New Roman" w:hAnsi="Times New Roman" w:cs="Times New Roman"/>
          <w:sz w:val="24"/>
          <w:szCs w:val="24"/>
        </w:rPr>
      </w:pPr>
      <w:r w:rsidRPr="0021288C">
        <w:rPr>
          <w:rFonts w:ascii="Times New Roman" w:hAnsi="Times New Roman" w:cs="Times New Roman"/>
          <w:color w:val="000000"/>
          <w:sz w:val="24"/>
          <w:szCs w:val="24"/>
        </w:rPr>
        <w:t xml:space="preserve">Членове 14 и 28 от Директива 2006/54/ЕО на Европейския парламент и на Съвета от 5 юли 2006 г. за прилагането на принципа на равните възможности и равното третиране на мъжете и жените в областта на заетостта и професиите във връзка с Директива 92/85/ЕИО на Съвета от 19 октомври 1992 г. за въвеждане на мерки за насърчаване подобряването на безопасността и здравето по време на работа на бременни работнички и на работнички родилки или кърмачки (Десета специална директива по смисъла на член 16, параграф 1 от Директива 89/391/ЕИО) трябва да се тълкуват в смисъл, че допускат разпоредба на национален колективен договор, която предоставя правото на ползване на отпуск след изтичане на законоустановения отпуск по майчинство единствено на жените работнички или служителки, които сами отглеждат децата си, при условие че този допълнителен отпуск има за цел предоставянето на закрила на работничките или служителките във връзка с особеностите на бременността и майчинството, което запитващата юрисдикция следва да провери, като отчете по-специално условията за ползване на правото на този отпуск, продължителността и реда за упражняване на това право и равнището на правна закрила на този отпуск. </w:t>
      </w:r>
      <w:hyperlink r:id="rId3113" w:tgtFrame="_blank" w:history="1">
        <w:r w:rsidRPr="0021288C">
          <w:rPr>
            <w:rStyle w:val="Hyperlink"/>
            <w:rFonts w:ascii="Times New Roman" w:hAnsi="Times New Roman" w:cs="Times New Roman"/>
            <w:sz w:val="24"/>
            <w:szCs w:val="24"/>
          </w:rPr>
          <w:t>Бюлетин № 54</w:t>
        </w:r>
      </w:hyperlink>
    </w:p>
    <w:p w14:paraId="663A20D4" w14:textId="77777777" w:rsidR="00A931B1" w:rsidRDefault="0021288C" w:rsidP="00D534EC">
      <w:pPr>
        <w:pBdr>
          <w:bottom w:val="single" w:sz="4" w:space="1" w:color="auto"/>
        </w:pBdr>
        <w:spacing w:line="240" w:lineRule="auto"/>
        <w:contextualSpacing/>
        <w:jc w:val="both"/>
        <w:rPr>
          <w:rStyle w:val="Hyperlink"/>
          <w:rFonts w:ascii="Times New Roman" w:hAnsi="Times New Roman" w:cs="Times New Roman"/>
          <w:i/>
          <w:iCs/>
          <w:sz w:val="24"/>
          <w:szCs w:val="24"/>
        </w:rPr>
      </w:pPr>
      <w:r w:rsidRPr="0021288C">
        <w:rPr>
          <w:rFonts w:ascii="Times New Roman" w:hAnsi="Times New Roman" w:cs="Times New Roman"/>
          <w:i/>
          <w:iCs/>
          <w:sz w:val="24"/>
          <w:szCs w:val="24"/>
        </w:rPr>
        <w:t xml:space="preserve">Решение на СЕС по дело </w:t>
      </w:r>
      <w:hyperlink r:id="rId3114" w:anchor="ctx1" w:history="1">
        <w:r w:rsidRPr="0021288C">
          <w:rPr>
            <w:rStyle w:val="Hyperlink"/>
            <w:rFonts w:ascii="Times New Roman" w:hAnsi="Times New Roman" w:cs="Times New Roman"/>
            <w:i/>
            <w:iCs/>
            <w:sz w:val="24"/>
            <w:szCs w:val="24"/>
          </w:rPr>
          <w:t>C</w:t>
        </w:r>
        <w:r w:rsidRPr="0021288C">
          <w:rPr>
            <w:rStyle w:val="Hyperlink"/>
            <w:rFonts w:ascii="Times New Roman" w:hAnsi="Times New Roman" w:cs="Times New Roman"/>
            <w:i/>
            <w:iCs/>
            <w:sz w:val="24"/>
            <w:szCs w:val="24"/>
          </w:rPr>
          <w:noBreakHyphen/>
          <w:t>463/19</w:t>
        </w:r>
      </w:hyperlink>
    </w:p>
    <w:p w14:paraId="2C782B6A" w14:textId="77777777" w:rsidR="00A931B1" w:rsidRDefault="00A931B1" w:rsidP="00D534EC">
      <w:pPr>
        <w:pBdr>
          <w:bottom w:val="single" w:sz="4" w:space="1" w:color="auto"/>
        </w:pBdr>
        <w:spacing w:line="240" w:lineRule="auto"/>
        <w:contextualSpacing/>
        <w:jc w:val="both"/>
        <w:rPr>
          <w:rStyle w:val="Hyperlink"/>
          <w:rFonts w:ascii="Times New Roman" w:hAnsi="Times New Roman" w:cs="Times New Roman"/>
          <w:i/>
          <w:iCs/>
          <w:sz w:val="24"/>
          <w:szCs w:val="24"/>
        </w:rPr>
      </w:pPr>
    </w:p>
    <w:p w14:paraId="19264D90" w14:textId="77777777" w:rsidR="00A931B1" w:rsidRPr="00A931B1" w:rsidRDefault="00A931B1" w:rsidP="00A931B1">
      <w:pPr>
        <w:spacing w:line="240" w:lineRule="auto"/>
        <w:contextualSpacing/>
        <w:jc w:val="both"/>
        <w:rPr>
          <w:rFonts w:ascii="Times New Roman" w:hAnsi="Times New Roman" w:cs="Times New Roman"/>
          <w:color w:val="000000"/>
          <w:sz w:val="24"/>
          <w:szCs w:val="24"/>
        </w:rPr>
      </w:pPr>
      <w:r w:rsidRPr="00A931B1">
        <w:rPr>
          <w:rFonts w:ascii="Times New Roman" w:hAnsi="Times New Roman" w:cs="Times New Roman"/>
          <w:color w:val="000000"/>
          <w:sz w:val="24"/>
          <w:szCs w:val="24"/>
        </w:rPr>
        <w:t>Член 2 от Директива 2000/78/ЕО на Съвета за създаване на основна рамка за равно третиране в областта на заетостта и професиите трябва да се тълкува в смисъл, че:</w:t>
      </w:r>
    </w:p>
    <w:p w14:paraId="6D7A4ECC" w14:textId="77777777" w:rsidR="00A931B1" w:rsidRPr="00A931B1" w:rsidRDefault="00A931B1" w:rsidP="00A931B1">
      <w:pPr>
        <w:spacing w:line="240" w:lineRule="auto"/>
        <w:contextualSpacing/>
        <w:jc w:val="both"/>
        <w:rPr>
          <w:rFonts w:ascii="Times New Roman" w:hAnsi="Times New Roman" w:cs="Times New Roman"/>
          <w:color w:val="000000"/>
          <w:sz w:val="24"/>
          <w:szCs w:val="24"/>
        </w:rPr>
      </w:pPr>
      <w:r w:rsidRPr="00A931B1">
        <w:rPr>
          <w:rFonts w:ascii="Times New Roman" w:hAnsi="Times New Roman" w:cs="Times New Roman"/>
          <w:color w:val="000000"/>
          <w:sz w:val="24"/>
          <w:szCs w:val="24"/>
        </w:rPr>
        <w:t>– практиката на работодател, изразяваща се в изплащане на добавка към заплатата на работниците и служителите с увреждания, които са представили своето удостоверение за признаване на увреждане след избрана от този работодател дата, а не на работниците и служителите с увреждания, които са представили същото удостоверение преди тази дата, може да съставлява пряка дискриминация, ако се окаже, че посочената практика се основава на неразривно свързан с увреждането критерий, тъй като тя може да прави окончателно невъзможно изпълнението на това времево условие от ясно обособена група от работници и служители, формирана от всички работници и служители с увреждания, чието състояние на увреждане работодателят непременно е познавал при въвеждането на тази практика,</w:t>
      </w:r>
    </w:p>
    <w:p w14:paraId="082DDEE0" w14:textId="0CCC5B20" w:rsidR="00A931B1" w:rsidRPr="00E621F7" w:rsidRDefault="00A931B1" w:rsidP="00A931B1">
      <w:pPr>
        <w:spacing w:line="240" w:lineRule="auto"/>
        <w:contextualSpacing/>
        <w:jc w:val="both"/>
        <w:rPr>
          <w:rStyle w:val="Hyperlink"/>
          <w:rFonts w:ascii="Times New Roman" w:hAnsi="Times New Roman" w:cs="Times New Roman"/>
          <w:sz w:val="24"/>
          <w:szCs w:val="24"/>
        </w:rPr>
      </w:pPr>
      <w:r w:rsidRPr="00A931B1">
        <w:rPr>
          <w:rFonts w:ascii="Times New Roman" w:hAnsi="Times New Roman" w:cs="Times New Roman"/>
          <w:color w:val="000000"/>
          <w:sz w:val="24"/>
          <w:szCs w:val="24"/>
        </w:rPr>
        <w:t>– посочената практика, макар да е привидно неутрална, може да съставлява дискриминация, непряко основана на увреждането, ако се окаже, че поставя в неблагоприятно положение работници и служители с увреждания в зависимост от естеството на тяхното увреждане, по-специално поради явния му характер или факта, че увреждането налага подходящо приспособяване на условията на труд, без да е обективно оправдана от законна цел и без средствата за постигане на тази цел да са подходящи и необходими.</w:t>
      </w:r>
      <w:r>
        <w:rPr>
          <w:rFonts w:ascii="Times New Roman" w:hAnsi="Times New Roman" w:cs="Times New Roman"/>
          <w:color w:val="000000"/>
          <w:sz w:val="24"/>
          <w:szCs w:val="24"/>
        </w:rPr>
        <w:t xml:space="preserve"> </w:t>
      </w:r>
      <w:r w:rsidR="00E621F7">
        <w:rPr>
          <w:rFonts w:ascii="Times New Roman" w:hAnsi="Times New Roman" w:cs="Times New Roman"/>
          <w:sz w:val="24"/>
          <w:szCs w:val="24"/>
        </w:rPr>
        <w:fldChar w:fldCharType="begin"/>
      </w:r>
      <w:r w:rsidR="00E621F7">
        <w:rPr>
          <w:rFonts w:ascii="Times New Roman" w:hAnsi="Times New Roman" w:cs="Times New Roman"/>
          <w:sz w:val="24"/>
          <w:szCs w:val="24"/>
        </w:rPr>
        <w:instrText xml:space="preserve"> HYPERLINK "http://blhr.org/media/documents/Bulletin_56_-_January_2021_nUUEaWr.pdf" </w:instrText>
      </w:r>
      <w:r w:rsidR="00E621F7">
        <w:rPr>
          <w:rFonts w:ascii="Times New Roman" w:hAnsi="Times New Roman" w:cs="Times New Roman"/>
          <w:sz w:val="24"/>
          <w:szCs w:val="24"/>
        </w:rPr>
      </w:r>
      <w:r w:rsidR="00E621F7">
        <w:rPr>
          <w:rFonts w:ascii="Times New Roman" w:hAnsi="Times New Roman" w:cs="Times New Roman"/>
          <w:sz w:val="24"/>
          <w:szCs w:val="24"/>
        </w:rPr>
        <w:fldChar w:fldCharType="separate"/>
      </w:r>
      <w:r w:rsidR="00130037" w:rsidRPr="00E621F7">
        <w:rPr>
          <w:rStyle w:val="Hyperlink"/>
          <w:rFonts w:ascii="Times New Roman" w:hAnsi="Times New Roman" w:cs="Times New Roman"/>
          <w:sz w:val="24"/>
          <w:szCs w:val="24"/>
        </w:rPr>
        <w:t>Бюлетин № 56</w:t>
      </w:r>
    </w:p>
    <w:p w14:paraId="2B2B2A4A" w14:textId="77777777" w:rsidR="00842506" w:rsidRDefault="00E621F7" w:rsidP="00A931B1">
      <w:pPr>
        <w:pBdr>
          <w:bottom w:val="single" w:sz="4" w:space="1" w:color="auto"/>
        </w:pBdr>
        <w:spacing w:line="240" w:lineRule="auto"/>
        <w:contextualSpacing/>
        <w:jc w:val="both"/>
        <w:rPr>
          <w:rStyle w:val="Hyperlink"/>
          <w:rFonts w:ascii="Times New Roman" w:eastAsiaTheme="minorEastAsia" w:hAnsi="Times New Roman" w:cs="Times New Roman"/>
          <w:i/>
          <w:iCs/>
          <w:sz w:val="24"/>
          <w:szCs w:val="24"/>
        </w:rPr>
      </w:pPr>
      <w:r>
        <w:rPr>
          <w:rFonts w:ascii="Times New Roman" w:hAnsi="Times New Roman" w:cs="Times New Roman"/>
          <w:sz w:val="24"/>
          <w:szCs w:val="24"/>
        </w:rPr>
        <w:fldChar w:fldCharType="end"/>
      </w:r>
      <w:r w:rsidR="00A931B1" w:rsidRPr="00133705">
        <w:rPr>
          <w:rStyle w:val="normal--char"/>
          <w:rFonts w:ascii="Times New Roman" w:hAnsi="Times New Roman" w:cs="Times New Roman"/>
          <w:i/>
          <w:iCs/>
          <w:sz w:val="24"/>
          <w:szCs w:val="24"/>
        </w:rPr>
        <w:t xml:space="preserve">Решение на СЕС по дело </w:t>
      </w:r>
      <w:hyperlink r:id="rId3115" w:anchor="ctx1" w:history="1">
        <w:r w:rsidR="00A931B1" w:rsidRPr="00133705">
          <w:rPr>
            <w:rStyle w:val="Hyperlink"/>
            <w:rFonts w:ascii="Times New Roman" w:eastAsiaTheme="minorEastAsia" w:hAnsi="Times New Roman" w:cs="Times New Roman"/>
            <w:i/>
            <w:iCs/>
            <w:sz w:val="24"/>
            <w:szCs w:val="24"/>
          </w:rPr>
          <w:t>C</w:t>
        </w:r>
        <w:r w:rsidR="00A931B1" w:rsidRPr="00133705">
          <w:rPr>
            <w:rStyle w:val="Hyperlink"/>
            <w:rFonts w:ascii="Times New Roman" w:eastAsiaTheme="minorEastAsia" w:hAnsi="Times New Roman" w:cs="Times New Roman"/>
            <w:i/>
            <w:iCs/>
            <w:sz w:val="24"/>
            <w:szCs w:val="24"/>
          </w:rPr>
          <w:noBreakHyphen/>
          <w:t>16/19</w:t>
        </w:r>
      </w:hyperlink>
    </w:p>
    <w:p w14:paraId="15D73D9F" w14:textId="77777777" w:rsidR="00842506" w:rsidRDefault="00842506" w:rsidP="00A931B1">
      <w:pPr>
        <w:pBdr>
          <w:bottom w:val="single" w:sz="4" w:space="1" w:color="auto"/>
        </w:pBdr>
        <w:spacing w:line="240" w:lineRule="auto"/>
        <w:contextualSpacing/>
        <w:jc w:val="both"/>
        <w:rPr>
          <w:rStyle w:val="Hyperlink"/>
          <w:rFonts w:ascii="Times New Roman" w:eastAsiaTheme="minorEastAsia" w:hAnsi="Times New Roman" w:cs="Times New Roman"/>
          <w:i/>
          <w:iCs/>
          <w:sz w:val="24"/>
          <w:szCs w:val="24"/>
        </w:rPr>
      </w:pPr>
    </w:p>
    <w:p w14:paraId="2B9316A5" w14:textId="04260901" w:rsidR="00842506" w:rsidRPr="00E9566A" w:rsidRDefault="00842506" w:rsidP="00A5632D">
      <w:pPr>
        <w:pStyle w:val="JuPara"/>
        <w:spacing w:line="240" w:lineRule="auto"/>
        <w:ind w:firstLine="0"/>
        <w:rPr>
          <w:b/>
          <w:bCs/>
          <w:lang w:val="bg-BG"/>
        </w:rPr>
      </w:pPr>
      <w:r w:rsidRPr="00E9566A">
        <w:rPr>
          <w:lang w:val="bg-BG"/>
        </w:rPr>
        <w:t xml:space="preserve">Съдът установява нарушение на чл. 8 във връзка с чл. 14 от Конвенцията, като приема, че в производството по Закона за защита от дискриминация, в което жалбоподателите са поискали от българските съдилища да установят, че изявления на Волен Сидеров по отношение на ромите и на евреите съставляват тормоз и подбуждане към </w:t>
      </w:r>
      <w:r w:rsidRPr="00E9566A">
        <w:rPr>
          <w:lang w:val="bg-BG"/>
        </w:rPr>
        <w:lastRenderedPageBreak/>
        <w:t>дискриминация, и да го задължат да се извини и да се въздържа от подобни в бъдеще, исковете са отхвърлени без съдилищата да са оценили адекватно значението на спорните изявления и съответно без да са намерили баланса между свободата на изразяване и правото на зачитане на личния живот в съответствие с установените в неговата практика критерии. Като са отказали на жалбоподателите удовлетворение за дискриминационните изявления, властите не са изпълнили позитивното си задължение да отговорят адекватно на дискриминацията на основата на етническия им произход и да осигурят зачитане на личния им живот.</w:t>
      </w:r>
      <w:r w:rsidRPr="00E9566A">
        <w:rPr>
          <w:b/>
          <w:bCs/>
          <w:lang w:val="bg-BG"/>
        </w:rPr>
        <w:t xml:space="preserve">  </w:t>
      </w:r>
      <w:hyperlink r:id="rId3116" w:history="1">
        <w:r w:rsidRPr="00E9566A">
          <w:rPr>
            <w:rStyle w:val="Hyperlink"/>
            <w:lang w:val="bg-BG"/>
          </w:rPr>
          <w:t>Бюлетин № 57</w:t>
        </w:r>
      </w:hyperlink>
    </w:p>
    <w:p w14:paraId="3B58B1FC" w14:textId="77777777" w:rsidR="00842506" w:rsidRPr="00E9566A" w:rsidRDefault="00794C51" w:rsidP="00842506">
      <w:pPr>
        <w:pStyle w:val="Title4"/>
        <w:jc w:val="left"/>
        <w:rPr>
          <w:rFonts w:ascii="Times New Roman" w:hAnsi="Times New Roman" w:cs="Times New Roman"/>
          <w:lang w:val="bg-BG"/>
        </w:rPr>
      </w:pPr>
      <w:hyperlink r:id="rId3117" w:history="1">
        <w:proofErr w:type="spellStart"/>
        <w:r w:rsidR="00842506" w:rsidRPr="00E9566A">
          <w:rPr>
            <w:rStyle w:val="Hyperlink"/>
            <w:rFonts w:ascii="Times New Roman" w:hAnsi="Times New Roman" w:cs="Times New Roman"/>
            <w:lang w:val="bg-BG"/>
          </w:rPr>
          <w:t>Budinova</w:t>
        </w:r>
        <w:proofErr w:type="spellEnd"/>
        <w:r w:rsidR="00842506" w:rsidRPr="00E9566A">
          <w:rPr>
            <w:rStyle w:val="Hyperlink"/>
            <w:rFonts w:ascii="Times New Roman" w:hAnsi="Times New Roman" w:cs="Times New Roman"/>
            <w:lang w:val="bg-BG"/>
          </w:rPr>
          <w:t xml:space="preserve"> </w:t>
        </w:r>
        <w:proofErr w:type="spellStart"/>
        <w:r w:rsidR="00842506" w:rsidRPr="00E9566A">
          <w:rPr>
            <w:rStyle w:val="Hyperlink"/>
            <w:rFonts w:ascii="Times New Roman" w:hAnsi="Times New Roman" w:cs="Times New Roman"/>
            <w:lang w:val="bg-BG"/>
          </w:rPr>
          <w:t>and</w:t>
        </w:r>
        <w:proofErr w:type="spellEnd"/>
        <w:r w:rsidR="00842506" w:rsidRPr="00E9566A">
          <w:rPr>
            <w:rStyle w:val="Hyperlink"/>
            <w:rFonts w:ascii="Times New Roman" w:hAnsi="Times New Roman" w:cs="Times New Roman"/>
            <w:lang w:val="bg-BG"/>
          </w:rPr>
          <w:t xml:space="preserve"> </w:t>
        </w:r>
        <w:proofErr w:type="spellStart"/>
        <w:r w:rsidR="00842506" w:rsidRPr="00E9566A">
          <w:rPr>
            <w:rStyle w:val="Hyperlink"/>
            <w:rFonts w:ascii="Times New Roman" w:hAnsi="Times New Roman" w:cs="Times New Roman"/>
            <w:lang w:val="bg-BG"/>
          </w:rPr>
          <w:t>Chaprazov</w:t>
        </w:r>
        <w:proofErr w:type="spellEnd"/>
        <w:r w:rsidR="00842506" w:rsidRPr="00E9566A">
          <w:rPr>
            <w:rStyle w:val="Hyperlink"/>
            <w:rFonts w:ascii="Times New Roman" w:hAnsi="Times New Roman" w:cs="Times New Roman"/>
            <w:lang w:val="bg-BG"/>
          </w:rPr>
          <w:t xml:space="preserve"> v. </w:t>
        </w:r>
        <w:proofErr w:type="spellStart"/>
        <w:r w:rsidR="00842506" w:rsidRPr="00E9566A">
          <w:rPr>
            <w:rStyle w:val="Hyperlink"/>
            <w:rFonts w:ascii="Times New Roman" w:hAnsi="Times New Roman" w:cs="Times New Roman"/>
            <w:lang w:val="bg-BG"/>
          </w:rPr>
          <w:t>Bulgaria</w:t>
        </w:r>
        <w:proofErr w:type="spellEnd"/>
        <w:r w:rsidR="00842506" w:rsidRPr="00E9566A">
          <w:rPr>
            <w:rStyle w:val="Hyperlink"/>
            <w:rFonts w:ascii="Times New Roman" w:hAnsi="Times New Roman" w:cs="Times New Roman"/>
            <w:lang w:val="bg-BG"/>
          </w:rPr>
          <w:t xml:space="preserve"> (</w:t>
        </w:r>
        <w:proofErr w:type="spellStart"/>
        <w:r w:rsidR="00842506" w:rsidRPr="00E9566A">
          <w:rPr>
            <w:rStyle w:val="Hyperlink"/>
            <w:rFonts w:ascii="Times New Roman" w:hAnsi="Times New Roman" w:cs="Times New Roman"/>
            <w:lang w:val="bg-BG"/>
          </w:rPr>
          <w:t>no</w:t>
        </w:r>
        <w:proofErr w:type="spellEnd"/>
        <w:r w:rsidR="00842506" w:rsidRPr="00E9566A">
          <w:rPr>
            <w:rStyle w:val="Hyperlink"/>
            <w:rFonts w:ascii="Times New Roman" w:hAnsi="Times New Roman" w:cs="Times New Roman"/>
            <w:lang w:val="bg-BG"/>
          </w:rPr>
          <w:t>. 12567/13)</w:t>
        </w:r>
      </w:hyperlink>
    </w:p>
    <w:p w14:paraId="54B0E49E" w14:textId="77777777" w:rsidR="00842506" w:rsidRPr="0010166F" w:rsidRDefault="00794C51" w:rsidP="00842506">
      <w:pPr>
        <w:pStyle w:val="JuPara"/>
        <w:ind w:firstLine="0"/>
        <w:rPr>
          <w:i/>
          <w:lang w:val="bg-BG"/>
        </w:rPr>
      </w:pPr>
      <w:hyperlink r:id="rId3118" w:history="1">
        <w:proofErr w:type="spellStart"/>
        <w:r w:rsidR="00842506" w:rsidRPr="00E9566A">
          <w:rPr>
            <w:rStyle w:val="Hyperlink"/>
            <w:i/>
            <w:lang w:val="bg-BG"/>
          </w:rPr>
          <w:t>Behar</w:t>
        </w:r>
        <w:proofErr w:type="spellEnd"/>
        <w:r w:rsidR="00842506" w:rsidRPr="00E9566A">
          <w:rPr>
            <w:rStyle w:val="Hyperlink"/>
            <w:i/>
            <w:lang w:val="bg-BG"/>
          </w:rPr>
          <w:t xml:space="preserve"> </w:t>
        </w:r>
        <w:proofErr w:type="spellStart"/>
        <w:r w:rsidR="00842506" w:rsidRPr="00E9566A">
          <w:rPr>
            <w:rStyle w:val="Hyperlink"/>
            <w:i/>
            <w:lang w:val="bg-BG"/>
          </w:rPr>
          <w:t>and</w:t>
        </w:r>
        <w:proofErr w:type="spellEnd"/>
        <w:r w:rsidR="00842506" w:rsidRPr="00E9566A">
          <w:rPr>
            <w:rStyle w:val="Hyperlink"/>
            <w:i/>
            <w:lang w:val="bg-BG"/>
          </w:rPr>
          <w:t xml:space="preserve"> </w:t>
        </w:r>
        <w:proofErr w:type="spellStart"/>
        <w:r w:rsidR="00842506" w:rsidRPr="00E9566A">
          <w:rPr>
            <w:rStyle w:val="Hyperlink"/>
            <w:i/>
            <w:lang w:val="bg-BG"/>
          </w:rPr>
          <w:t>Gutman</w:t>
        </w:r>
        <w:proofErr w:type="spellEnd"/>
        <w:r w:rsidR="00842506" w:rsidRPr="00E9566A">
          <w:rPr>
            <w:rStyle w:val="Hyperlink"/>
            <w:i/>
            <w:lang w:val="bg-BG"/>
          </w:rPr>
          <w:t xml:space="preserve"> v. </w:t>
        </w:r>
        <w:proofErr w:type="spellStart"/>
        <w:r w:rsidR="00842506" w:rsidRPr="00E9566A">
          <w:rPr>
            <w:rStyle w:val="Hyperlink"/>
            <w:i/>
            <w:lang w:val="bg-BG"/>
          </w:rPr>
          <w:t>Bulgaria</w:t>
        </w:r>
        <w:proofErr w:type="spellEnd"/>
        <w:r w:rsidR="00842506" w:rsidRPr="00E9566A">
          <w:rPr>
            <w:rStyle w:val="Hyperlink"/>
            <w:i/>
            <w:lang w:val="bg-BG"/>
          </w:rPr>
          <w:t xml:space="preserve"> (</w:t>
        </w:r>
        <w:proofErr w:type="spellStart"/>
        <w:r w:rsidR="00842506" w:rsidRPr="00E9566A">
          <w:rPr>
            <w:rStyle w:val="Hyperlink"/>
            <w:i/>
            <w:lang w:val="bg-BG"/>
          </w:rPr>
          <w:t>no</w:t>
        </w:r>
        <w:proofErr w:type="spellEnd"/>
        <w:r w:rsidR="00842506" w:rsidRPr="00E9566A">
          <w:rPr>
            <w:rStyle w:val="Hyperlink"/>
            <w:i/>
            <w:lang w:val="bg-BG"/>
          </w:rPr>
          <w:t>. 29335/13)</w:t>
        </w:r>
      </w:hyperlink>
    </w:p>
    <w:p w14:paraId="035B2042" w14:textId="77777777" w:rsidR="006D2736" w:rsidRDefault="006D2736" w:rsidP="00A931B1">
      <w:pPr>
        <w:pBdr>
          <w:bottom w:val="single" w:sz="4" w:space="1" w:color="auto"/>
        </w:pBdr>
        <w:spacing w:line="240" w:lineRule="auto"/>
        <w:contextualSpacing/>
        <w:jc w:val="both"/>
        <w:rPr>
          <w:iCs/>
          <w:kern w:val="32"/>
          <w:sz w:val="28"/>
          <w:szCs w:val="28"/>
        </w:rPr>
      </w:pPr>
    </w:p>
    <w:p w14:paraId="59F137C0" w14:textId="77777777" w:rsidR="006D2736" w:rsidRPr="00E9566A" w:rsidRDefault="006D2736" w:rsidP="006D2736">
      <w:pPr>
        <w:spacing w:after="0" w:line="240" w:lineRule="auto"/>
        <w:jc w:val="both"/>
        <w:rPr>
          <w:rFonts w:ascii="Times New Roman" w:hAnsi="Times New Roman" w:cs="Times New Roman"/>
          <w:sz w:val="24"/>
          <w:szCs w:val="24"/>
        </w:rPr>
      </w:pPr>
      <w:r w:rsidRPr="00E9566A">
        <w:rPr>
          <w:rFonts w:ascii="Times New Roman" w:hAnsi="Times New Roman" w:cs="Times New Roman"/>
          <w:sz w:val="24"/>
          <w:szCs w:val="24"/>
        </w:rPr>
        <w:t>Равенството между половете е основна цел в държавите – членки на Съвета на Европа. Когато става въпрос за различно третиране на основата на пола, границите на предоставената на държавите свобода на преценка са тесни и то може да бъде оправдано само от много сериозни причини.</w:t>
      </w:r>
    </w:p>
    <w:p w14:paraId="54F6A674" w14:textId="77777777" w:rsidR="006D2736" w:rsidRPr="00E9566A" w:rsidRDefault="006D2736" w:rsidP="006D2736">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Защитата по време на бременността е съществена за реализацията на принципа за равно третиране на мъжете и жените при полагането на труд и не може да зависи от това дали присъствието на жената на работното място</w:t>
      </w:r>
      <w:r w:rsidRPr="00E9566A">
        <w:rPr>
          <w:rFonts w:ascii="Times New Roman" w:hAnsi="Times New Roman" w:cs="Times New Roman"/>
          <w:iCs/>
        </w:rPr>
        <w:t xml:space="preserve"> </w:t>
      </w:r>
      <w:r w:rsidRPr="00E9566A">
        <w:rPr>
          <w:rFonts w:ascii="Times New Roman" w:hAnsi="Times New Roman" w:cs="Times New Roman"/>
          <w:iCs/>
          <w:sz w:val="24"/>
          <w:szCs w:val="24"/>
        </w:rPr>
        <w:t>в периода на майчинството е съществено за доброто функциониране на работодателя ѝ или от факта, че тя временно е възпрепятствана да извършва работата, за която е назначена</w:t>
      </w:r>
      <w:r w:rsidRPr="00E9566A">
        <w:rPr>
          <w:rFonts w:ascii="Times New Roman" w:hAnsi="Times New Roman" w:cs="Times New Roman"/>
          <w:sz w:val="24"/>
          <w:szCs w:val="24"/>
        </w:rPr>
        <w:t xml:space="preserve">. </w:t>
      </w:r>
    </w:p>
    <w:p w14:paraId="340D9049" w14:textId="0FF91829" w:rsidR="006D2736" w:rsidRPr="00E9566A" w:rsidRDefault="006D2736" w:rsidP="006D2736">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 xml:space="preserve">Отказът </w:t>
      </w:r>
      <w:r w:rsidRPr="00E9566A">
        <w:rPr>
          <w:rFonts w:ascii="Times New Roman" w:hAnsi="Times New Roman" w:cs="Times New Roman"/>
          <w:iCs/>
          <w:sz w:val="24"/>
          <w:szCs w:val="24"/>
        </w:rPr>
        <w:t xml:space="preserve">бременна жена да бъде наета на работа или да ѝ се признае свързана с трудов договор престация </w:t>
      </w:r>
      <w:r w:rsidRPr="00E9566A">
        <w:rPr>
          <w:rFonts w:ascii="Times New Roman" w:hAnsi="Times New Roman" w:cs="Times New Roman"/>
          <w:sz w:val="24"/>
          <w:szCs w:val="24"/>
        </w:rPr>
        <w:t xml:space="preserve">на основание на нейната бременност съставлява пряка дискриминация на основата на пола, която не може да бъде оправдана от финансовите интереси на държавата. Пряка дискриминация по признак пол е и самото задаване на въпроси за възможна или планирана бременност или задължението жената да обяви това обстоятелство в момента на наемането ѝ на работа. </w:t>
      </w:r>
      <w:hyperlink r:id="rId3119" w:history="1">
        <w:r w:rsidRPr="00E9566A">
          <w:rPr>
            <w:rStyle w:val="Hyperlink"/>
            <w:rFonts w:ascii="Times New Roman" w:hAnsi="Times New Roman" w:cs="Times New Roman"/>
            <w:sz w:val="24"/>
            <w:szCs w:val="24"/>
          </w:rPr>
          <w:t>Бюлетин № 57</w:t>
        </w:r>
      </w:hyperlink>
    </w:p>
    <w:p w14:paraId="0CD68706" w14:textId="78E0C439" w:rsidR="006D2736" w:rsidRPr="00E9566A" w:rsidRDefault="00794C51" w:rsidP="006D2736">
      <w:pPr>
        <w:spacing w:line="240" w:lineRule="auto"/>
        <w:contextualSpacing/>
        <w:jc w:val="both"/>
        <w:rPr>
          <w:rStyle w:val="Hyperlink"/>
          <w:rFonts w:ascii="Times New Roman" w:hAnsi="Times New Roman" w:cs="Times New Roman"/>
          <w:i/>
          <w:iCs/>
          <w:sz w:val="24"/>
          <w:szCs w:val="24"/>
        </w:rPr>
      </w:pPr>
      <w:hyperlink r:id="rId3120" w:history="1">
        <w:proofErr w:type="spellStart"/>
        <w:r w:rsidR="006D2736" w:rsidRPr="00E9566A">
          <w:rPr>
            <w:rStyle w:val="Hyperlink"/>
            <w:rFonts w:ascii="Times New Roman" w:hAnsi="Times New Roman" w:cs="Times New Roman"/>
            <w:i/>
            <w:iCs/>
            <w:sz w:val="24"/>
            <w:szCs w:val="24"/>
          </w:rPr>
          <w:t>Jurčić</w:t>
        </w:r>
        <w:proofErr w:type="spellEnd"/>
        <w:r w:rsidR="006D2736" w:rsidRPr="00E9566A">
          <w:rPr>
            <w:rStyle w:val="Hyperlink"/>
            <w:rFonts w:ascii="Times New Roman" w:hAnsi="Times New Roman" w:cs="Times New Roman"/>
            <w:i/>
            <w:iCs/>
            <w:sz w:val="24"/>
            <w:szCs w:val="24"/>
          </w:rPr>
          <w:t xml:space="preserve"> v. </w:t>
        </w:r>
        <w:proofErr w:type="spellStart"/>
        <w:r w:rsidR="006D2736" w:rsidRPr="00E9566A">
          <w:rPr>
            <w:rStyle w:val="Hyperlink"/>
            <w:rFonts w:ascii="Times New Roman" w:hAnsi="Times New Roman" w:cs="Times New Roman"/>
            <w:i/>
            <w:iCs/>
            <w:sz w:val="24"/>
            <w:szCs w:val="24"/>
          </w:rPr>
          <w:t>Croatia</w:t>
        </w:r>
        <w:proofErr w:type="spellEnd"/>
        <w:r w:rsidR="006D2736" w:rsidRPr="00E9566A">
          <w:rPr>
            <w:rStyle w:val="Hyperlink"/>
            <w:rFonts w:ascii="Times New Roman" w:hAnsi="Times New Roman" w:cs="Times New Roman"/>
            <w:i/>
            <w:iCs/>
            <w:sz w:val="24"/>
            <w:szCs w:val="24"/>
          </w:rPr>
          <w:t xml:space="preserve"> (</w:t>
        </w:r>
        <w:proofErr w:type="spellStart"/>
        <w:r w:rsidR="006D2736" w:rsidRPr="00E9566A">
          <w:rPr>
            <w:rStyle w:val="Hyperlink"/>
            <w:rFonts w:ascii="Times New Roman" w:hAnsi="Times New Roman" w:cs="Times New Roman"/>
            <w:i/>
            <w:iCs/>
            <w:sz w:val="24"/>
            <w:szCs w:val="24"/>
          </w:rPr>
          <w:t>no</w:t>
        </w:r>
        <w:proofErr w:type="spellEnd"/>
        <w:r w:rsidR="006D2736" w:rsidRPr="00E9566A">
          <w:rPr>
            <w:rStyle w:val="Hyperlink"/>
            <w:rFonts w:ascii="Times New Roman" w:hAnsi="Times New Roman" w:cs="Times New Roman"/>
            <w:i/>
            <w:iCs/>
            <w:sz w:val="24"/>
            <w:szCs w:val="24"/>
          </w:rPr>
          <w:t>. 54711/15)</w:t>
        </w:r>
      </w:hyperlink>
    </w:p>
    <w:p w14:paraId="61D4A548" w14:textId="35D5AE9F" w:rsidR="007948B8" w:rsidRPr="007948B8" w:rsidRDefault="007948B8" w:rsidP="006D2736">
      <w:pPr>
        <w:spacing w:line="240" w:lineRule="auto"/>
        <w:contextualSpacing/>
        <w:jc w:val="both"/>
        <w:rPr>
          <w:rStyle w:val="Hyperlink"/>
          <w:rFonts w:ascii="Times New Roman" w:hAnsi="Times New Roman" w:cs="Times New Roman"/>
          <w:i/>
          <w:iCs/>
          <w:sz w:val="24"/>
          <w:szCs w:val="24"/>
          <w:highlight w:val="yellow"/>
        </w:rPr>
      </w:pPr>
    </w:p>
    <w:p w14:paraId="19AE046E" w14:textId="00C10505" w:rsidR="007948B8" w:rsidRPr="00E9566A" w:rsidRDefault="007948B8" w:rsidP="007948B8">
      <w:pPr>
        <w:tabs>
          <w:tab w:val="right" w:pos="9072"/>
        </w:tabs>
        <w:spacing w:before="120" w:after="120" w:line="240" w:lineRule="auto"/>
        <w:contextualSpacing/>
        <w:jc w:val="both"/>
        <w:rPr>
          <w:rFonts w:ascii="Times New Roman" w:hAnsi="Times New Roman" w:cs="Times New Roman"/>
          <w:sz w:val="24"/>
          <w:szCs w:val="24"/>
        </w:rPr>
      </w:pPr>
      <w:r w:rsidRPr="00E9566A">
        <w:rPr>
          <w:rFonts w:ascii="Times New Roman" w:eastAsia="Times New Roman" w:hAnsi="Times New Roman" w:cs="Times New Roman"/>
          <w:sz w:val="24"/>
          <w:szCs w:val="24"/>
          <w:lang w:eastAsia="fr-FR"/>
        </w:rPr>
        <w:t xml:space="preserve">По съображенията, които е изложил при разглеждането на </w:t>
      </w:r>
      <w:r w:rsidRPr="00E9566A">
        <w:rPr>
          <w:rFonts w:ascii="Times New Roman" w:hAnsi="Times New Roman" w:cs="Times New Roman"/>
          <w:sz w:val="24"/>
          <w:szCs w:val="24"/>
        </w:rPr>
        <w:t>оплакване</w:t>
      </w:r>
      <w:r w:rsidRPr="00E9566A">
        <w:rPr>
          <w:rFonts w:ascii="Times New Roman" w:eastAsia="Times New Roman" w:hAnsi="Times New Roman" w:cs="Times New Roman"/>
          <w:sz w:val="24"/>
          <w:szCs w:val="24"/>
          <w:lang w:eastAsia="fr-FR"/>
        </w:rPr>
        <w:t xml:space="preserve">то по </w:t>
      </w:r>
      <w:r w:rsidRPr="00E9566A">
        <w:rPr>
          <w:rFonts w:ascii="Times New Roman" w:hAnsi="Times New Roman" w:cs="Times New Roman"/>
          <w:sz w:val="24"/>
          <w:szCs w:val="24"/>
        </w:rPr>
        <w:t xml:space="preserve">чл. 3 от Протокол № 1, </w:t>
      </w:r>
      <w:r w:rsidRPr="00E9566A">
        <w:rPr>
          <w:rFonts w:ascii="Times New Roman" w:eastAsia="Times New Roman" w:hAnsi="Times New Roman" w:cs="Times New Roman"/>
          <w:sz w:val="24"/>
          <w:szCs w:val="24"/>
          <w:lang w:eastAsia="fr-FR"/>
        </w:rPr>
        <w:t>Съдът приема, че не е налице нарушение на чл. 14 Конвенцията във връзка с тази разпоредба, тъй като различното третиране на жалбоподателите – тогава поставени под пълно запрещение,</w:t>
      </w:r>
      <w:r w:rsidRPr="00E9566A">
        <w:rPr>
          <w:rFonts w:ascii="Times New Roman" w:hAnsi="Times New Roman" w:cs="Times New Roman"/>
          <w:sz w:val="24"/>
          <w:szCs w:val="24"/>
        </w:rPr>
        <w:t xml:space="preserve"> що се отнася до правото на гласуване на парламентарни избори, е преследвало легитимна цел и </w:t>
      </w:r>
      <w:r w:rsidRPr="00E9566A">
        <w:rPr>
          <w:rFonts w:ascii="Times New Roman" w:eastAsia="Times New Roman" w:hAnsi="Times New Roman" w:cs="Times New Roman"/>
          <w:sz w:val="24"/>
          <w:szCs w:val="24"/>
          <w:lang w:eastAsia="fr-FR"/>
        </w:rPr>
        <w:t>е съществувало разумно отношение на пропорционалност</w:t>
      </w:r>
      <w:hyperlink r:id="rId3121" w:history="1">
        <w:r w:rsidRPr="00E9566A">
          <w:rPr>
            <w:rStyle w:val="Hyperlink"/>
            <w:rFonts w:ascii="Times New Roman" w:hAnsi="Times New Roman" w:cs="Times New Roman"/>
            <w:sz w:val="24"/>
            <w:szCs w:val="24"/>
          </w:rPr>
          <w:t>. Бюлетин № 57</w:t>
        </w:r>
      </w:hyperlink>
    </w:p>
    <w:p w14:paraId="69E081ED" w14:textId="6A109842" w:rsidR="007948B8" w:rsidRPr="00E9566A" w:rsidRDefault="00794C51" w:rsidP="007948B8">
      <w:pPr>
        <w:tabs>
          <w:tab w:val="right" w:pos="9072"/>
        </w:tabs>
        <w:spacing w:before="120" w:after="120" w:line="240" w:lineRule="auto"/>
        <w:contextualSpacing/>
        <w:jc w:val="both"/>
        <w:rPr>
          <w:rFonts w:ascii="Times New Roman" w:hAnsi="Times New Roman" w:cs="Times New Roman"/>
          <w:sz w:val="24"/>
          <w:szCs w:val="24"/>
        </w:rPr>
      </w:pPr>
      <w:hyperlink r:id="rId3122" w:history="1">
        <w:proofErr w:type="spellStart"/>
        <w:r w:rsidR="007948B8" w:rsidRPr="00E9566A">
          <w:rPr>
            <w:rStyle w:val="Hyperlink"/>
            <w:rFonts w:ascii="Times New Roman" w:hAnsi="Times New Roman" w:cs="Times New Roman"/>
            <w:i/>
            <w:iCs/>
            <w:sz w:val="24"/>
            <w:szCs w:val="24"/>
          </w:rPr>
          <w:t>Strøbye</w:t>
        </w:r>
        <w:proofErr w:type="spellEnd"/>
        <w:r w:rsidR="007948B8" w:rsidRPr="00E9566A">
          <w:rPr>
            <w:rStyle w:val="Hyperlink"/>
            <w:rFonts w:ascii="Times New Roman" w:hAnsi="Times New Roman" w:cs="Times New Roman"/>
            <w:i/>
            <w:iCs/>
            <w:sz w:val="24"/>
            <w:szCs w:val="24"/>
          </w:rPr>
          <w:t xml:space="preserve"> </w:t>
        </w:r>
        <w:proofErr w:type="spellStart"/>
        <w:r w:rsidR="007948B8" w:rsidRPr="00E9566A">
          <w:rPr>
            <w:rStyle w:val="Hyperlink"/>
            <w:rFonts w:ascii="Times New Roman" w:hAnsi="Times New Roman" w:cs="Times New Roman"/>
            <w:i/>
            <w:iCs/>
            <w:sz w:val="24"/>
            <w:szCs w:val="24"/>
          </w:rPr>
          <w:t>and</w:t>
        </w:r>
        <w:proofErr w:type="spellEnd"/>
        <w:r w:rsidR="007948B8" w:rsidRPr="00E9566A">
          <w:rPr>
            <w:rStyle w:val="Hyperlink"/>
            <w:rFonts w:ascii="Times New Roman" w:hAnsi="Times New Roman" w:cs="Times New Roman"/>
            <w:i/>
            <w:iCs/>
            <w:sz w:val="24"/>
            <w:szCs w:val="24"/>
          </w:rPr>
          <w:t xml:space="preserve"> </w:t>
        </w:r>
        <w:proofErr w:type="spellStart"/>
        <w:r w:rsidR="007948B8" w:rsidRPr="00E9566A">
          <w:rPr>
            <w:rStyle w:val="Hyperlink"/>
            <w:rFonts w:ascii="Times New Roman" w:hAnsi="Times New Roman" w:cs="Times New Roman"/>
            <w:i/>
            <w:iCs/>
            <w:sz w:val="24"/>
            <w:szCs w:val="24"/>
          </w:rPr>
          <w:t>Rosenlind</w:t>
        </w:r>
        <w:proofErr w:type="spellEnd"/>
        <w:r w:rsidR="007948B8" w:rsidRPr="00E9566A">
          <w:rPr>
            <w:rStyle w:val="Hyperlink"/>
            <w:rFonts w:ascii="Times New Roman" w:hAnsi="Times New Roman" w:cs="Times New Roman"/>
            <w:i/>
            <w:iCs/>
            <w:sz w:val="24"/>
            <w:szCs w:val="24"/>
          </w:rPr>
          <w:t xml:space="preserve"> v. </w:t>
        </w:r>
        <w:proofErr w:type="spellStart"/>
        <w:r w:rsidR="007948B8" w:rsidRPr="00E9566A">
          <w:rPr>
            <w:rStyle w:val="Hyperlink"/>
            <w:rFonts w:ascii="Times New Roman" w:hAnsi="Times New Roman" w:cs="Times New Roman"/>
            <w:i/>
            <w:iCs/>
            <w:sz w:val="24"/>
            <w:szCs w:val="24"/>
          </w:rPr>
          <w:t>Denmark</w:t>
        </w:r>
        <w:proofErr w:type="spellEnd"/>
        <w:r w:rsidR="007948B8" w:rsidRPr="00E9566A">
          <w:rPr>
            <w:rStyle w:val="Hyperlink"/>
            <w:rFonts w:ascii="Times New Roman" w:hAnsi="Times New Roman" w:cs="Times New Roman"/>
            <w:i/>
            <w:iCs/>
            <w:sz w:val="24"/>
            <w:szCs w:val="24"/>
          </w:rPr>
          <w:t xml:space="preserve"> (nos.25802/18, 27338/18)</w:t>
        </w:r>
      </w:hyperlink>
      <w:r w:rsidR="007948B8" w:rsidRPr="00E9566A">
        <w:rPr>
          <w:rStyle w:val="FootnoteReference"/>
          <w:rFonts w:ascii="Times New Roman" w:hAnsi="Times New Roman" w:cs="Times New Roman"/>
          <w:color w:val="000000" w:themeColor="text1"/>
          <w:sz w:val="24"/>
          <w:szCs w:val="24"/>
        </w:rPr>
        <w:t xml:space="preserve"> </w:t>
      </w:r>
      <w:r w:rsidR="007948B8" w:rsidRPr="00E9566A">
        <w:rPr>
          <w:rStyle w:val="FootnoteReference"/>
          <w:rFonts w:ascii="Times New Roman" w:hAnsi="Times New Roman" w:cs="Times New Roman"/>
          <w:color w:val="000000" w:themeColor="text1"/>
          <w:sz w:val="24"/>
          <w:szCs w:val="24"/>
        </w:rPr>
        <w:footnoteReference w:id="2"/>
      </w:r>
    </w:p>
    <w:p w14:paraId="6198E014" w14:textId="77777777" w:rsidR="007948B8" w:rsidRPr="006D2736" w:rsidRDefault="007948B8" w:rsidP="006D2736">
      <w:pPr>
        <w:spacing w:line="240" w:lineRule="auto"/>
        <w:contextualSpacing/>
        <w:jc w:val="both"/>
        <w:rPr>
          <w:rStyle w:val="normal--char"/>
          <w:rFonts w:ascii="Times New Roman" w:hAnsi="Times New Roman" w:cs="Times New Roman"/>
          <w:sz w:val="24"/>
          <w:szCs w:val="24"/>
          <w:highlight w:val="yellow"/>
        </w:rPr>
      </w:pPr>
    </w:p>
    <w:p w14:paraId="35023356" w14:textId="47D580D0" w:rsidR="00B76BC8" w:rsidRPr="00E9566A" w:rsidRDefault="00B76BC8" w:rsidP="00B76BC8">
      <w:pPr>
        <w:pStyle w:val="c06titre3"/>
        <w:contextualSpacing/>
        <w:jc w:val="both"/>
        <w:rPr>
          <w:lang w:val="bg-BG"/>
        </w:rPr>
      </w:pPr>
      <w:r w:rsidRPr="00E9566A">
        <w:rPr>
          <w:lang w:val="bg-BG"/>
        </w:rPr>
        <w:t>Член 4, § 1 от Директива 2010/13/ЕС на Европейския парламент и на Съвета от за координирането на някои разпоредби, установени в закони, подзаконови и административни актове на държавите членки, отнасящи се до предоставянето на аудио-визуални медийни услуги и чл. 11 от Хартата на основните права на Е</w:t>
      </w:r>
      <w:r w:rsidR="007F24BC" w:rsidRPr="00E9566A">
        <w:rPr>
          <w:lang w:val="bg-BG"/>
        </w:rPr>
        <w:t>С</w:t>
      </w:r>
      <w:r w:rsidRPr="00E9566A">
        <w:rPr>
          <w:lang w:val="bg-BG"/>
        </w:rPr>
        <w:t xml:space="preserve"> трябва да се тълкуват в смисъл, че допускат национална правна уредба, забраняваща на телевизионните оператори да включват в предаванията си, разпространявани на територията на цялата страна, телевизионни реклами, които се излъчват само на регионално равнище.</w:t>
      </w:r>
    </w:p>
    <w:p w14:paraId="30782B0E" w14:textId="77777777" w:rsidR="00B76BC8" w:rsidRPr="00E9566A" w:rsidRDefault="00B76BC8" w:rsidP="00B76BC8">
      <w:pPr>
        <w:pStyle w:val="c06titre3"/>
        <w:contextualSpacing/>
        <w:jc w:val="both"/>
        <w:rPr>
          <w:lang w:val="bg-BG"/>
        </w:rPr>
      </w:pPr>
      <w:r w:rsidRPr="00E9566A">
        <w:rPr>
          <w:lang w:val="bg-BG"/>
        </w:rPr>
        <w:t>(…)</w:t>
      </w:r>
    </w:p>
    <w:p w14:paraId="6720766D" w14:textId="0B76F937" w:rsidR="00B76BC8" w:rsidRPr="00E9566A" w:rsidRDefault="00B76BC8" w:rsidP="00B76BC8">
      <w:pPr>
        <w:pStyle w:val="c06titre3"/>
        <w:contextualSpacing/>
        <w:jc w:val="both"/>
        <w:rPr>
          <w:lang w:val="bg-BG"/>
        </w:rPr>
      </w:pPr>
      <w:r w:rsidRPr="00E9566A">
        <w:rPr>
          <w:lang w:val="bg-BG"/>
        </w:rPr>
        <w:t xml:space="preserve">Член 20 от Хартата на основните права трябва да се тълкува в смисъл, че допуска такава национална правна уредба, при условие че не води до разлика в третирането между </w:t>
      </w:r>
      <w:r w:rsidRPr="00E9566A">
        <w:rPr>
          <w:lang w:val="bg-BG"/>
        </w:rPr>
        <w:lastRenderedPageBreak/>
        <w:t xml:space="preserve">националните телевизионни оператори и доставчиците на интернет реклама по отношение на излъчването на реклама на регионално равнище, като запитващата юрисдикция следва да провери дали това е така. </w:t>
      </w:r>
      <w:hyperlink r:id="rId3123" w:history="1">
        <w:r w:rsidRPr="00E9566A">
          <w:rPr>
            <w:rStyle w:val="Hyperlink"/>
            <w:lang w:val="bg-BG"/>
          </w:rPr>
          <w:t>Бюлетин № 57</w:t>
        </w:r>
      </w:hyperlink>
    </w:p>
    <w:p w14:paraId="03525AE2" w14:textId="503A4972" w:rsidR="00B76BC8" w:rsidRPr="00E9566A" w:rsidRDefault="00B76BC8" w:rsidP="00B76BC8">
      <w:pPr>
        <w:pStyle w:val="c06titre3"/>
        <w:contextualSpacing/>
        <w:jc w:val="both"/>
        <w:rPr>
          <w:lang w:val="bg-BG"/>
        </w:rPr>
      </w:pPr>
      <w:r w:rsidRPr="00E9566A">
        <w:rPr>
          <w:i/>
          <w:iCs/>
          <w:lang w:val="bg-BG"/>
        </w:rPr>
        <w:t xml:space="preserve">Решение на СЕС по дело </w:t>
      </w:r>
      <w:hyperlink r:id="rId3124" w:history="1">
        <w:r w:rsidRPr="00E9566A">
          <w:rPr>
            <w:rStyle w:val="Hyperlink"/>
            <w:i/>
            <w:iCs/>
            <w:lang w:val="bg-BG"/>
          </w:rPr>
          <w:t>C</w:t>
        </w:r>
        <w:r w:rsidRPr="00E9566A">
          <w:rPr>
            <w:rStyle w:val="Hyperlink"/>
            <w:i/>
            <w:iCs/>
            <w:lang w:val="bg-BG"/>
          </w:rPr>
          <w:noBreakHyphen/>
          <w:t>555/19</w:t>
        </w:r>
      </w:hyperlink>
    </w:p>
    <w:p w14:paraId="425616E4" w14:textId="77777777" w:rsidR="00E9566A" w:rsidRDefault="00E9566A" w:rsidP="00B76BC8">
      <w:pPr>
        <w:pStyle w:val="c06titre3"/>
        <w:contextualSpacing/>
        <w:jc w:val="both"/>
        <w:rPr>
          <w:highlight w:val="yellow"/>
          <w:lang w:val="bg-BG"/>
        </w:rPr>
      </w:pPr>
    </w:p>
    <w:p w14:paraId="0975544A" w14:textId="07EA4B44" w:rsidR="00B76BC8" w:rsidRPr="00E9566A" w:rsidRDefault="00B76BC8" w:rsidP="00B76BC8">
      <w:pPr>
        <w:pStyle w:val="c06titre3"/>
        <w:contextualSpacing/>
        <w:jc w:val="both"/>
        <w:rPr>
          <w:lang w:val="bg-BG"/>
        </w:rPr>
      </w:pPr>
      <w:r w:rsidRPr="00E9566A">
        <w:rPr>
          <w:lang w:val="bg-BG"/>
        </w:rPr>
        <w:t xml:space="preserve">1) Членове 49 ДФЕС и 56 ДФЕС трябва да се тълкуват в смисъл, че допускат национална правна уредба, която задължава лица или предприятия, които желаят да извършват в пристанищна зона пристанищни дейности, включително дейности, които не са свързани с товаренето и разтоварването на плавателни съдове в тесен смисъл, да използват само пристанищни работници, признати за такива при условията и по реда, определени въз основа на тази правна уредба, доколкото посочените условия и ред се основават, от една страна, на обективни, недискриминационни и предварително известни критерии, които позволяват на пристанищните работници от други държави членки да докажат, че отговарят в тяхната държава по произход на изисквания, равностойни на прилаганите спрямо местните пристанищни работници, и от друга страна, не установяват ограничена квота от работници, които могат да бъдат признати за пристанищни работници. </w:t>
      </w:r>
    </w:p>
    <w:p w14:paraId="57DB1AF2" w14:textId="7B09F0E6" w:rsidR="00B76BC8" w:rsidRPr="00E9566A" w:rsidRDefault="00B76BC8" w:rsidP="00B76BC8">
      <w:pPr>
        <w:pStyle w:val="c06titre3"/>
        <w:contextualSpacing/>
        <w:jc w:val="both"/>
        <w:rPr>
          <w:lang w:val="bg-BG"/>
        </w:rPr>
      </w:pPr>
      <w:r w:rsidRPr="00E9566A">
        <w:rPr>
          <w:lang w:val="bg-BG"/>
        </w:rPr>
        <w:t xml:space="preserve">(…)    </w:t>
      </w:r>
      <w:hyperlink r:id="rId3125" w:history="1">
        <w:r w:rsidRPr="00E9566A">
          <w:rPr>
            <w:rStyle w:val="Hyperlink"/>
            <w:lang w:val="bg-BG"/>
          </w:rPr>
          <w:t>Бюлетин № 57</w:t>
        </w:r>
      </w:hyperlink>
      <w:r w:rsidRPr="00E9566A">
        <w:rPr>
          <w:lang w:val="bg-BG"/>
        </w:rPr>
        <w:t xml:space="preserve"> </w:t>
      </w:r>
    </w:p>
    <w:p w14:paraId="348D34B1" w14:textId="07C640AC" w:rsidR="00B76BC8" w:rsidRDefault="00B76BC8" w:rsidP="00B7228F">
      <w:pPr>
        <w:pStyle w:val="c06titre3"/>
        <w:pBdr>
          <w:bottom w:val="single" w:sz="4" w:space="1" w:color="auto"/>
        </w:pBdr>
        <w:contextualSpacing/>
        <w:jc w:val="both"/>
        <w:rPr>
          <w:rStyle w:val="Hyperlink"/>
          <w:i/>
          <w:iCs/>
          <w:lang w:val="bg-BG"/>
        </w:rPr>
      </w:pPr>
      <w:r w:rsidRPr="00E9566A">
        <w:rPr>
          <w:i/>
          <w:iCs/>
          <w:lang w:val="bg-BG"/>
        </w:rPr>
        <w:t xml:space="preserve">Решение на СЕС по </w:t>
      </w:r>
      <w:hyperlink r:id="rId3126" w:history="1">
        <w:r w:rsidRPr="00E9566A">
          <w:rPr>
            <w:rStyle w:val="Hyperlink"/>
            <w:i/>
            <w:iCs/>
            <w:lang w:val="bg-BG"/>
          </w:rPr>
          <w:t>съединени дела C</w:t>
        </w:r>
        <w:r w:rsidRPr="00E9566A">
          <w:rPr>
            <w:rStyle w:val="Hyperlink"/>
            <w:i/>
            <w:iCs/>
            <w:lang w:val="bg-BG"/>
          </w:rPr>
          <w:noBreakHyphen/>
          <w:t>407/19 и C</w:t>
        </w:r>
        <w:r w:rsidRPr="00E9566A">
          <w:rPr>
            <w:rStyle w:val="Hyperlink"/>
            <w:i/>
            <w:iCs/>
            <w:lang w:val="bg-BG"/>
          </w:rPr>
          <w:noBreakHyphen/>
          <w:t>471/19</w:t>
        </w:r>
      </w:hyperlink>
    </w:p>
    <w:p w14:paraId="5BABA833" w14:textId="6360A2B0" w:rsidR="00B7228F" w:rsidRDefault="00B7228F" w:rsidP="00B76BC8">
      <w:pPr>
        <w:pStyle w:val="c06titre3"/>
        <w:contextualSpacing/>
        <w:jc w:val="both"/>
        <w:rPr>
          <w:rStyle w:val="Hyperlink"/>
          <w:i/>
          <w:iCs/>
          <w:lang w:val="bg-BG"/>
        </w:rPr>
      </w:pPr>
    </w:p>
    <w:p w14:paraId="3631B815" w14:textId="505D128B" w:rsidR="00B7228F" w:rsidRPr="00B7228F" w:rsidRDefault="00B7228F" w:rsidP="00B7228F">
      <w:pPr>
        <w:pStyle w:val="JuList"/>
        <w:ind w:left="0" w:firstLine="0"/>
      </w:pPr>
      <w:r w:rsidRPr="00B7228F">
        <w:t>1) </w:t>
      </w:r>
      <w:proofErr w:type="spellStart"/>
      <w:r w:rsidRPr="00B7228F">
        <w:t>Национална</w:t>
      </w:r>
      <w:proofErr w:type="spellEnd"/>
      <w:r w:rsidRPr="00B7228F">
        <w:t xml:space="preserve"> </w:t>
      </w:r>
      <w:proofErr w:type="spellStart"/>
      <w:r w:rsidRPr="00B7228F">
        <w:t>правна</w:t>
      </w:r>
      <w:proofErr w:type="spellEnd"/>
      <w:r w:rsidRPr="00B7228F">
        <w:t xml:space="preserve"> </w:t>
      </w:r>
      <w:proofErr w:type="spellStart"/>
      <w:r w:rsidRPr="00B7228F">
        <w:t>уредба</w:t>
      </w:r>
      <w:proofErr w:type="spellEnd"/>
      <w:r w:rsidRPr="00B7228F">
        <w:t xml:space="preserve">, </w:t>
      </w:r>
      <w:proofErr w:type="spellStart"/>
      <w:r w:rsidRPr="00B7228F">
        <w:t>която</w:t>
      </w:r>
      <w:proofErr w:type="spellEnd"/>
      <w:r w:rsidRPr="00B7228F">
        <w:t xml:space="preserve"> </w:t>
      </w:r>
      <w:proofErr w:type="spellStart"/>
      <w:r w:rsidRPr="00B7228F">
        <w:t>предвижда</w:t>
      </w:r>
      <w:proofErr w:type="spellEnd"/>
      <w:r w:rsidRPr="00B7228F">
        <w:t xml:space="preserve"> </w:t>
      </w:r>
      <w:proofErr w:type="spellStart"/>
      <w:r w:rsidRPr="00B7228F">
        <w:t>паралелно</w:t>
      </w:r>
      <w:proofErr w:type="spellEnd"/>
      <w:r w:rsidRPr="00B7228F">
        <w:t xml:space="preserve"> </w:t>
      </w:r>
      <w:proofErr w:type="spellStart"/>
      <w:r w:rsidRPr="00B7228F">
        <w:t>прилагане</w:t>
      </w:r>
      <w:proofErr w:type="spellEnd"/>
      <w:r w:rsidRPr="00B7228F">
        <w:t xml:space="preserve"> в </w:t>
      </w:r>
      <w:proofErr w:type="spellStart"/>
      <w:r w:rsidRPr="00B7228F">
        <w:t>рамките</w:t>
      </w:r>
      <w:proofErr w:type="spellEnd"/>
      <w:r w:rsidRPr="00B7228F">
        <w:t xml:space="preserve"> на </w:t>
      </w:r>
      <w:proofErr w:type="spellStart"/>
      <w:r w:rsidRPr="00B7228F">
        <w:t>една</w:t>
      </w:r>
      <w:proofErr w:type="spellEnd"/>
      <w:r w:rsidRPr="00B7228F">
        <w:t xml:space="preserve"> и </w:t>
      </w:r>
      <w:proofErr w:type="spellStart"/>
      <w:r w:rsidRPr="00B7228F">
        <w:t>съща</w:t>
      </w:r>
      <w:proofErr w:type="spellEnd"/>
      <w:r w:rsidRPr="00B7228F">
        <w:t xml:space="preserve"> </w:t>
      </w:r>
      <w:proofErr w:type="spellStart"/>
      <w:r w:rsidRPr="00B7228F">
        <w:t>процедура</w:t>
      </w:r>
      <w:proofErr w:type="spellEnd"/>
      <w:r w:rsidRPr="00B7228F">
        <w:t xml:space="preserve"> </w:t>
      </w:r>
      <w:proofErr w:type="spellStart"/>
      <w:r w:rsidRPr="00B7228F">
        <w:t>за</w:t>
      </w:r>
      <w:proofErr w:type="spellEnd"/>
      <w:r w:rsidRPr="00B7228F">
        <w:t xml:space="preserve"> </w:t>
      </w:r>
      <w:proofErr w:type="spellStart"/>
      <w:r w:rsidRPr="00B7228F">
        <w:t>колективно</w:t>
      </w:r>
      <w:proofErr w:type="spellEnd"/>
      <w:r w:rsidRPr="00B7228F">
        <w:t xml:space="preserve"> </w:t>
      </w:r>
      <w:proofErr w:type="spellStart"/>
      <w:r w:rsidRPr="00B7228F">
        <w:t>уволнение</w:t>
      </w:r>
      <w:proofErr w:type="spellEnd"/>
      <w:r w:rsidRPr="00B7228F">
        <w:t xml:space="preserve"> на </w:t>
      </w:r>
      <w:proofErr w:type="spellStart"/>
      <w:r w:rsidRPr="00B7228F">
        <w:t>два</w:t>
      </w:r>
      <w:proofErr w:type="spellEnd"/>
      <w:r w:rsidRPr="00B7228F">
        <w:t xml:space="preserve"> </w:t>
      </w:r>
      <w:proofErr w:type="spellStart"/>
      <w:r w:rsidRPr="00B7228F">
        <w:t>различни</w:t>
      </w:r>
      <w:proofErr w:type="spellEnd"/>
      <w:r w:rsidRPr="00B7228F">
        <w:t xml:space="preserve"> </w:t>
      </w:r>
      <w:proofErr w:type="spellStart"/>
      <w:r w:rsidRPr="00B7228F">
        <w:t>режима</w:t>
      </w:r>
      <w:proofErr w:type="spellEnd"/>
      <w:r w:rsidRPr="00B7228F">
        <w:t xml:space="preserve"> на </w:t>
      </w:r>
      <w:proofErr w:type="spellStart"/>
      <w:r w:rsidRPr="00B7228F">
        <w:t>закрила</w:t>
      </w:r>
      <w:proofErr w:type="spellEnd"/>
      <w:r w:rsidRPr="00B7228F">
        <w:t xml:space="preserve"> на </w:t>
      </w:r>
      <w:proofErr w:type="spellStart"/>
      <w:r w:rsidRPr="00B7228F">
        <w:t>работниците</w:t>
      </w:r>
      <w:proofErr w:type="spellEnd"/>
      <w:r w:rsidRPr="00B7228F">
        <w:t xml:space="preserve"> на </w:t>
      </w:r>
      <w:proofErr w:type="spellStart"/>
      <w:r w:rsidRPr="00B7228F">
        <w:t>трудов</w:t>
      </w:r>
      <w:proofErr w:type="spellEnd"/>
      <w:r w:rsidRPr="00B7228F">
        <w:t xml:space="preserve"> </w:t>
      </w:r>
      <w:proofErr w:type="spellStart"/>
      <w:r w:rsidRPr="00B7228F">
        <w:t>договор</w:t>
      </w:r>
      <w:proofErr w:type="spellEnd"/>
      <w:r w:rsidRPr="00B7228F">
        <w:t xml:space="preserve"> </w:t>
      </w:r>
      <w:proofErr w:type="spellStart"/>
      <w:r w:rsidRPr="00B7228F">
        <w:t>за</w:t>
      </w:r>
      <w:proofErr w:type="spellEnd"/>
      <w:r w:rsidRPr="00B7228F">
        <w:t xml:space="preserve"> </w:t>
      </w:r>
      <w:proofErr w:type="spellStart"/>
      <w:r w:rsidRPr="00B7228F">
        <w:t>неопределено</w:t>
      </w:r>
      <w:proofErr w:type="spellEnd"/>
      <w:r w:rsidRPr="00B7228F">
        <w:t xml:space="preserve"> </w:t>
      </w:r>
      <w:proofErr w:type="spellStart"/>
      <w:r w:rsidRPr="00B7228F">
        <w:t>време</w:t>
      </w:r>
      <w:proofErr w:type="spellEnd"/>
      <w:r w:rsidRPr="00B7228F">
        <w:t xml:space="preserve"> в </w:t>
      </w:r>
      <w:proofErr w:type="spellStart"/>
      <w:r w:rsidRPr="00B7228F">
        <w:t>случай</w:t>
      </w:r>
      <w:proofErr w:type="spellEnd"/>
      <w:r w:rsidRPr="00B7228F">
        <w:t xml:space="preserve"> на </w:t>
      </w:r>
      <w:proofErr w:type="spellStart"/>
      <w:r w:rsidRPr="00B7228F">
        <w:t>колективно</w:t>
      </w:r>
      <w:proofErr w:type="spellEnd"/>
      <w:r w:rsidRPr="00B7228F">
        <w:t xml:space="preserve"> </w:t>
      </w:r>
      <w:proofErr w:type="spellStart"/>
      <w:r w:rsidRPr="00B7228F">
        <w:t>уволнение</w:t>
      </w:r>
      <w:proofErr w:type="spellEnd"/>
      <w:r w:rsidRPr="00B7228F">
        <w:t xml:space="preserve">, </w:t>
      </w:r>
      <w:proofErr w:type="spellStart"/>
      <w:r w:rsidRPr="00B7228F">
        <w:t>извършено</w:t>
      </w:r>
      <w:proofErr w:type="spellEnd"/>
      <w:r w:rsidRPr="00B7228F">
        <w:t xml:space="preserve"> в </w:t>
      </w:r>
      <w:proofErr w:type="spellStart"/>
      <w:r w:rsidRPr="00B7228F">
        <w:t>нарушение</w:t>
      </w:r>
      <w:proofErr w:type="spellEnd"/>
      <w:r w:rsidRPr="00B7228F">
        <w:t xml:space="preserve"> на </w:t>
      </w:r>
      <w:proofErr w:type="spellStart"/>
      <w:r w:rsidRPr="00B7228F">
        <w:t>критериите</w:t>
      </w:r>
      <w:proofErr w:type="spellEnd"/>
      <w:r w:rsidRPr="00B7228F">
        <w:t xml:space="preserve"> </w:t>
      </w:r>
      <w:proofErr w:type="spellStart"/>
      <w:r w:rsidRPr="00B7228F">
        <w:t>за</w:t>
      </w:r>
      <w:proofErr w:type="spellEnd"/>
      <w:r w:rsidRPr="00B7228F">
        <w:t xml:space="preserve"> </w:t>
      </w:r>
      <w:proofErr w:type="spellStart"/>
      <w:r w:rsidRPr="00B7228F">
        <w:t>определяне</w:t>
      </w:r>
      <w:proofErr w:type="spellEnd"/>
      <w:r w:rsidRPr="00B7228F">
        <w:t xml:space="preserve"> на </w:t>
      </w:r>
      <w:proofErr w:type="spellStart"/>
      <w:r w:rsidRPr="00B7228F">
        <w:t>работниците</w:t>
      </w:r>
      <w:proofErr w:type="spellEnd"/>
      <w:r w:rsidRPr="00B7228F">
        <w:t xml:space="preserve">, </w:t>
      </w:r>
      <w:proofErr w:type="spellStart"/>
      <w:r w:rsidRPr="00B7228F">
        <w:t>които</w:t>
      </w:r>
      <w:proofErr w:type="spellEnd"/>
      <w:r w:rsidRPr="00B7228F">
        <w:t xml:space="preserve"> </w:t>
      </w:r>
      <w:proofErr w:type="spellStart"/>
      <w:r w:rsidRPr="00B7228F">
        <w:t>да</w:t>
      </w:r>
      <w:proofErr w:type="spellEnd"/>
      <w:r w:rsidRPr="00B7228F">
        <w:t xml:space="preserve"> </w:t>
      </w:r>
      <w:proofErr w:type="spellStart"/>
      <w:r w:rsidRPr="00B7228F">
        <w:t>бъдат</w:t>
      </w:r>
      <w:proofErr w:type="spellEnd"/>
      <w:r w:rsidRPr="00B7228F">
        <w:t xml:space="preserve"> </w:t>
      </w:r>
      <w:proofErr w:type="spellStart"/>
      <w:r w:rsidRPr="00B7228F">
        <w:t>уволнени</w:t>
      </w:r>
      <w:proofErr w:type="spellEnd"/>
      <w:r w:rsidRPr="00B7228F">
        <w:t xml:space="preserve"> по </w:t>
      </w:r>
      <w:proofErr w:type="spellStart"/>
      <w:r w:rsidRPr="00B7228F">
        <w:t>тази</w:t>
      </w:r>
      <w:proofErr w:type="spellEnd"/>
      <w:r w:rsidRPr="00B7228F">
        <w:t xml:space="preserve"> </w:t>
      </w:r>
      <w:proofErr w:type="spellStart"/>
      <w:r w:rsidRPr="00B7228F">
        <w:t>процедура</w:t>
      </w:r>
      <w:proofErr w:type="spellEnd"/>
      <w:r w:rsidRPr="00B7228F">
        <w:t xml:space="preserve">, </w:t>
      </w:r>
      <w:proofErr w:type="spellStart"/>
      <w:r w:rsidRPr="00B7228F">
        <w:t>не</w:t>
      </w:r>
      <w:proofErr w:type="spellEnd"/>
      <w:r w:rsidRPr="00B7228F">
        <w:t xml:space="preserve"> </w:t>
      </w:r>
      <w:proofErr w:type="spellStart"/>
      <w:r w:rsidRPr="00B7228F">
        <w:t>попада</w:t>
      </w:r>
      <w:proofErr w:type="spellEnd"/>
      <w:r w:rsidRPr="00B7228F">
        <w:t xml:space="preserve"> в </w:t>
      </w:r>
      <w:proofErr w:type="spellStart"/>
      <w:r w:rsidRPr="00B7228F">
        <w:t>приложното</w:t>
      </w:r>
      <w:proofErr w:type="spellEnd"/>
      <w:r w:rsidRPr="00B7228F">
        <w:t xml:space="preserve"> </w:t>
      </w:r>
      <w:proofErr w:type="spellStart"/>
      <w:r w:rsidRPr="00B7228F">
        <w:t>поле</w:t>
      </w:r>
      <w:proofErr w:type="spellEnd"/>
      <w:r w:rsidRPr="00B7228F">
        <w:t xml:space="preserve"> на </w:t>
      </w:r>
      <w:bookmarkStart w:id="110" w:name="_Hlk83720766"/>
      <w:proofErr w:type="spellStart"/>
      <w:r w:rsidRPr="00B7228F">
        <w:t>Директива</w:t>
      </w:r>
      <w:proofErr w:type="spellEnd"/>
      <w:r w:rsidRPr="00B7228F">
        <w:t xml:space="preserve"> 98/59/ЕО </w:t>
      </w:r>
      <w:proofErr w:type="spellStart"/>
      <w:r w:rsidRPr="00B7228F">
        <w:t>за</w:t>
      </w:r>
      <w:proofErr w:type="spellEnd"/>
      <w:r w:rsidRPr="00B7228F">
        <w:t xml:space="preserve"> </w:t>
      </w:r>
      <w:proofErr w:type="spellStart"/>
      <w:r w:rsidRPr="00B7228F">
        <w:t>сближаване</w:t>
      </w:r>
      <w:proofErr w:type="spellEnd"/>
      <w:r w:rsidRPr="00B7228F">
        <w:t xml:space="preserve"> на </w:t>
      </w:r>
      <w:proofErr w:type="spellStart"/>
      <w:r w:rsidRPr="00B7228F">
        <w:t>законодателствата</w:t>
      </w:r>
      <w:proofErr w:type="spellEnd"/>
      <w:r w:rsidRPr="00B7228F">
        <w:t xml:space="preserve"> на </w:t>
      </w:r>
      <w:proofErr w:type="spellStart"/>
      <w:r w:rsidRPr="00B7228F">
        <w:t>държавите</w:t>
      </w:r>
      <w:proofErr w:type="spellEnd"/>
      <w:r w:rsidRPr="00B7228F">
        <w:t xml:space="preserve"> </w:t>
      </w:r>
      <w:proofErr w:type="spellStart"/>
      <w:r w:rsidRPr="00B7228F">
        <w:t>членки</w:t>
      </w:r>
      <w:proofErr w:type="spellEnd"/>
      <w:r w:rsidRPr="00B7228F">
        <w:t xml:space="preserve"> в </w:t>
      </w:r>
      <w:proofErr w:type="spellStart"/>
      <w:r w:rsidRPr="00B7228F">
        <w:t>областта</w:t>
      </w:r>
      <w:proofErr w:type="spellEnd"/>
      <w:r w:rsidRPr="00B7228F">
        <w:t xml:space="preserve"> на </w:t>
      </w:r>
      <w:proofErr w:type="spellStart"/>
      <w:r w:rsidRPr="00B7228F">
        <w:t>колективните</w:t>
      </w:r>
      <w:proofErr w:type="spellEnd"/>
      <w:r w:rsidRPr="00B7228F">
        <w:t xml:space="preserve"> </w:t>
      </w:r>
      <w:proofErr w:type="spellStart"/>
      <w:r w:rsidRPr="00B7228F">
        <w:t>уволнения</w:t>
      </w:r>
      <w:proofErr w:type="spellEnd"/>
      <w:r w:rsidRPr="00B7228F">
        <w:t xml:space="preserve"> </w:t>
      </w:r>
      <w:bookmarkEnd w:id="110"/>
      <w:r w:rsidRPr="00B7228F">
        <w:t xml:space="preserve">и </w:t>
      </w:r>
      <w:proofErr w:type="spellStart"/>
      <w:r w:rsidRPr="00B7228F">
        <w:t>затова</w:t>
      </w:r>
      <w:proofErr w:type="spellEnd"/>
      <w:r w:rsidRPr="00B7228F">
        <w:t xml:space="preserve"> </w:t>
      </w:r>
      <w:proofErr w:type="spellStart"/>
      <w:r w:rsidRPr="00B7228F">
        <w:t>не</w:t>
      </w:r>
      <w:proofErr w:type="spellEnd"/>
      <w:r w:rsidRPr="00B7228F">
        <w:t xml:space="preserve"> </w:t>
      </w:r>
      <w:proofErr w:type="spellStart"/>
      <w:r w:rsidRPr="00B7228F">
        <w:t>подлежи</w:t>
      </w:r>
      <w:proofErr w:type="spellEnd"/>
      <w:r w:rsidRPr="00B7228F">
        <w:t xml:space="preserve"> на </w:t>
      </w:r>
      <w:proofErr w:type="spellStart"/>
      <w:r w:rsidRPr="00B7228F">
        <w:t>преценка</w:t>
      </w:r>
      <w:proofErr w:type="spellEnd"/>
      <w:r w:rsidRPr="00B7228F">
        <w:t xml:space="preserve"> от </w:t>
      </w:r>
      <w:proofErr w:type="spellStart"/>
      <w:r w:rsidRPr="00B7228F">
        <w:t>гледна</w:t>
      </w:r>
      <w:proofErr w:type="spellEnd"/>
      <w:r w:rsidRPr="00B7228F">
        <w:t xml:space="preserve"> точка на </w:t>
      </w:r>
      <w:proofErr w:type="spellStart"/>
      <w:r w:rsidRPr="00B7228F">
        <w:t>основните</w:t>
      </w:r>
      <w:proofErr w:type="spellEnd"/>
      <w:r w:rsidRPr="00B7228F">
        <w:t xml:space="preserve"> </w:t>
      </w:r>
      <w:proofErr w:type="spellStart"/>
      <w:r w:rsidRPr="00B7228F">
        <w:t>права</w:t>
      </w:r>
      <w:proofErr w:type="spellEnd"/>
      <w:r w:rsidRPr="00B7228F">
        <w:t xml:space="preserve">, </w:t>
      </w:r>
      <w:proofErr w:type="spellStart"/>
      <w:r w:rsidRPr="00B7228F">
        <w:t>гарантирани</w:t>
      </w:r>
      <w:proofErr w:type="spellEnd"/>
      <w:r w:rsidRPr="00B7228F">
        <w:t xml:space="preserve"> от</w:t>
      </w:r>
      <w:r w:rsidRPr="00B7228F">
        <w:rPr>
          <w:lang w:val="bg-BG"/>
        </w:rPr>
        <w:t xml:space="preserve"> </w:t>
      </w:r>
      <w:proofErr w:type="spellStart"/>
      <w:r w:rsidRPr="00B7228F">
        <w:t>Хартата</w:t>
      </w:r>
      <w:proofErr w:type="spellEnd"/>
      <w:r w:rsidRPr="00B7228F">
        <w:rPr>
          <w:lang w:val="bg-BG"/>
        </w:rPr>
        <w:t xml:space="preserve"> </w:t>
      </w:r>
      <w:r w:rsidRPr="00B7228F">
        <w:t xml:space="preserve">на </w:t>
      </w:r>
      <w:proofErr w:type="spellStart"/>
      <w:r w:rsidRPr="00B7228F">
        <w:t>основните</w:t>
      </w:r>
      <w:proofErr w:type="spellEnd"/>
      <w:r w:rsidRPr="00B7228F">
        <w:t xml:space="preserve"> </w:t>
      </w:r>
      <w:proofErr w:type="spellStart"/>
      <w:r w:rsidRPr="00B7228F">
        <w:t>права</w:t>
      </w:r>
      <w:proofErr w:type="spellEnd"/>
      <w:r w:rsidRPr="00B7228F">
        <w:t>, и по-</w:t>
      </w:r>
      <w:proofErr w:type="spellStart"/>
      <w:r w:rsidRPr="00B7228F">
        <w:t>специално</w:t>
      </w:r>
      <w:proofErr w:type="spellEnd"/>
      <w:r w:rsidRPr="00B7228F">
        <w:t xml:space="preserve"> от </w:t>
      </w:r>
      <w:proofErr w:type="spellStart"/>
      <w:r w:rsidRPr="00B7228F">
        <w:t>членове</w:t>
      </w:r>
      <w:proofErr w:type="spellEnd"/>
      <w:r w:rsidRPr="00B7228F">
        <w:t xml:space="preserve"> 20 и 30 от </w:t>
      </w:r>
      <w:proofErr w:type="spellStart"/>
      <w:r w:rsidRPr="00B7228F">
        <w:t>нея</w:t>
      </w:r>
      <w:proofErr w:type="spellEnd"/>
      <w:r w:rsidRPr="00B7228F">
        <w:t>.</w:t>
      </w:r>
    </w:p>
    <w:p w14:paraId="1A670DB7" w14:textId="18FE90F8" w:rsidR="00B7228F" w:rsidRPr="00B7228F" w:rsidRDefault="00B7228F" w:rsidP="00B7228F">
      <w:pPr>
        <w:pStyle w:val="JuList"/>
        <w:ind w:left="0" w:firstLine="0"/>
        <w:rPr>
          <w:szCs w:val="24"/>
          <w:lang w:val="bg-BG"/>
        </w:rPr>
      </w:pPr>
      <w:r w:rsidRPr="00B7228F">
        <w:rPr>
          <w:szCs w:val="24"/>
        </w:rPr>
        <w:t>2)      </w:t>
      </w:r>
      <w:proofErr w:type="spellStart"/>
      <w:r w:rsidRPr="00B7228F">
        <w:rPr>
          <w:szCs w:val="24"/>
        </w:rPr>
        <w:t>Клауза</w:t>
      </w:r>
      <w:proofErr w:type="spellEnd"/>
      <w:r w:rsidRPr="00B7228F">
        <w:rPr>
          <w:szCs w:val="24"/>
          <w:lang w:val="bg-BG"/>
        </w:rPr>
        <w:t xml:space="preserve"> </w:t>
      </w:r>
      <w:r w:rsidRPr="00B7228F">
        <w:rPr>
          <w:szCs w:val="24"/>
        </w:rPr>
        <w:t xml:space="preserve">4 от </w:t>
      </w:r>
      <w:proofErr w:type="spellStart"/>
      <w:r w:rsidRPr="00B7228F">
        <w:rPr>
          <w:szCs w:val="24"/>
        </w:rPr>
        <w:t>Рамковото</w:t>
      </w:r>
      <w:proofErr w:type="spellEnd"/>
      <w:r w:rsidRPr="00B7228F">
        <w:rPr>
          <w:szCs w:val="24"/>
        </w:rPr>
        <w:t xml:space="preserve"> </w:t>
      </w:r>
      <w:proofErr w:type="spellStart"/>
      <w:r w:rsidRPr="00B7228F">
        <w:rPr>
          <w:szCs w:val="24"/>
        </w:rPr>
        <w:t>споразумение</w:t>
      </w:r>
      <w:proofErr w:type="spellEnd"/>
      <w:r w:rsidRPr="00B7228F">
        <w:rPr>
          <w:szCs w:val="24"/>
        </w:rPr>
        <w:t xml:space="preserve"> </w:t>
      </w:r>
      <w:proofErr w:type="spellStart"/>
      <w:r w:rsidRPr="00B7228F">
        <w:rPr>
          <w:szCs w:val="24"/>
        </w:rPr>
        <w:t>относно</w:t>
      </w:r>
      <w:proofErr w:type="spellEnd"/>
      <w:r w:rsidRPr="00B7228F">
        <w:rPr>
          <w:szCs w:val="24"/>
        </w:rPr>
        <w:t xml:space="preserve"> </w:t>
      </w:r>
      <w:proofErr w:type="spellStart"/>
      <w:r w:rsidRPr="00B7228F">
        <w:rPr>
          <w:szCs w:val="24"/>
        </w:rPr>
        <w:t>срочната</w:t>
      </w:r>
      <w:proofErr w:type="spellEnd"/>
      <w:r w:rsidRPr="00B7228F">
        <w:rPr>
          <w:szCs w:val="24"/>
        </w:rPr>
        <w:t xml:space="preserve"> </w:t>
      </w:r>
      <w:proofErr w:type="spellStart"/>
      <w:r w:rsidRPr="00B7228F">
        <w:rPr>
          <w:szCs w:val="24"/>
        </w:rPr>
        <w:t>работа</w:t>
      </w:r>
      <w:proofErr w:type="spellEnd"/>
      <w:r w:rsidRPr="00B7228F">
        <w:rPr>
          <w:szCs w:val="24"/>
        </w:rPr>
        <w:t xml:space="preserve">, </w:t>
      </w:r>
      <w:proofErr w:type="spellStart"/>
      <w:r w:rsidRPr="00B7228F">
        <w:rPr>
          <w:szCs w:val="24"/>
        </w:rPr>
        <w:t>сключено</w:t>
      </w:r>
      <w:proofErr w:type="spellEnd"/>
      <w:r w:rsidRPr="00B7228F">
        <w:rPr>
          <w:szCs w:val="24"/>
        </w:rPr>
        <w:t xml:space="preserve"> на 18 </w:t>
      </w:r>
      <w:proofErr w:type="spellStart"/>
      <w:r w:rsidRPr="00B7228F">
        <w:rPr>
          <w:szCs w:val="24"/>
        </w:rPr>
        <w:t>март</w:t>
      </w:r>
      <w:proofErr w:type="spellEnd"/>
      <w:r w:rsidRPr="00B7228F">
        <w:rPr>
          <w:szCs w:val="24"/>
        </w:rPr>
        <w:t xml:space="preserve"> 1999 г., </w:t>
      </w:r>
      <w:proofErr w:type="spellStart"/>
      <w:r w:rsidRPr="00B7228F">
        <w:rPr>
          <w:szCs w:val="24"/>
        </w:rPr>
        <w:t>което</w:t>
      </w:r>
      <w:proofErr w:type="spellEnd"/>
      <w:r w:rsidRPr="00B7228F">
        <w:rPr>
          <w:szCs w:val="24"/>
        </w:rPr>
        <w:t xml:space="preserve"> се </w:t>
      </w:r>
      <w:proofErr w:type="spellStart"/>
      <w:r w:rsidRPr="00B7228F">
        <w:rPr>
          <w:szCs w:val="24"/>
        </w:rPr>
        <w:t>съдържа</w:t>
      </w:r>
      <w:proofErr w:type="spellEnd"/>
      <w:r w:rsidRPr="00B7228F">
        <w:rPr>
          <w:szCs w:val="24"/>
        </w:rPr>
        <w:t xml:space="preserve"> в </w:t>
      </w:r>
      <w:proofErr w:type="spellStart"/>
      <w:r w:rsidRPr="00B7228F">
        <w:rPr>
          <w:szCs w:val="24"/>
        </w:rPr>
        <w:t>приложение</w:t>
      </w:r>
      <w:proofErr w:type="spellEnd"/>
      <w:r w:rsidRPr="00B7228F">
        <w:rPr>
          <w:szCs w:val="24"/>
        </w:rPr>
        <w:t xml:space="preserve"> </w:t>
      </w:r>
      <w:proofErr w:type="spellStart"/>
      <w:r w:rsidRPr="00B7228F">
        <w:rPr>
          <w:szCs w:val="24"/>
        </w:rPr>
        <w:t>към</w:t>
      </w:r>
      <w:proofErr w:type="spellEnd"/>
      <w:r w:rsidRPr="00B7228F">
        <w:rPr>
          <w:szCs w:val="24"/>
        </w:rPr>
        <w:t xml:space="preserve"> </w:t>
      </w:r>
      <w:proofErr w:type="spellStart"/>
      <w:r w:rsidRPr="00B7228F">
        <w:rPr>
          <w:szCs w:val="24"/>
        </w:rPr>
        <w:t>Директива</w:t>
      </w:r>
      <w:proofErr w:type="spellEnd"/>
      <w:r w:rsidRPr="00B7228F">
        <w:rPr>
          <w:szCs w:val="24"/>
        </w:rPr>
        <w:t xml:space="preserve"> 1999/70/ЕО </w:t>
      </w:r>
      <w:proofErr w:type="spellStart"/>
      <w:r w:rsidRPr="00B7228F">
        <w:rPr>
          <w:szCs w:val="24"/>
        </w:rPr>
        <w:t>относно</w:t>
      </w:r>
      <w:proofErr w:type="spellEnd"/>
      <w:r w:rsidRPr="00B7228F">
        <w:rPr>
          <w:szCs w:val="24"/>
        </w:rPr>
        <w:t xml:space="preserve"> </w:t>
      </w:r>
      <w:proofErr w:type="spellStart"/>
      <w:r w:rsidRPr="00B7228F">
        <w:rPr>
          <w:szCs w:val="24"/>
        </w:rPr>
        <w:t>Рамково</w:t>
      </w:r>
      <w:proofErr w:type="spellEnd"/>
      <w:r w:rsidRPr="00B7228F">
        <w:rPr>
          <w:szCs w:val="24"/>
        </w:rPr>
        <w:t xml:space="preserve"> </w:t>
      </w:r>
      <w:proofErr w:type="spellStart"/>
      <w:r w:rsidRPr="00B7228F">
        <w:rPr>
          <w:szCs w:val="24"/>
        </w:rPr>
        <w:t>споразумение</w:t>
      </w:r>
      <w:proofErr w:type="spellEnd"/>
      <w:r w:rsidRPr="00B7228F">
        <w:rPr>
          <w:szCs w:val="24"/>
        </w:rPr>
        <w:t xml:space="preserve"> </w:t>
      </w:r>
      <w:proofErr w:type="spellStart"/>
      <w:r w:rsidRPr="00B7228F">
        <w:rPr>
          <w:szCs w:val="24"/>
        </w:rPr>
        <w:t>за</w:t>
      </w:r>
      <w:proofErr w:type="spellEnd"/>
      <w:r w:rsidRPr="00B7228F">
        <w:rPr>
          <w:szCs w:val="24"/>
        </w:rPr>
        <w:t xml:space="preserve"> </w:t>
      </w:r>
      <w:proofErr w:type="spellStart"/>
      <w:r w:rsidRPr="00B7228F">
        <w:rPr>
          <w:szCs w:val="24"/>
        </w:rPr>
        <w:t>срочната</w:t>
      </w:r>
      <w:proofErr w:type="spellEnd"/>
      <w:r w:rsidRPr="00B7228F">
        <w:rPr>
          <w:szCs w:val="24"/>
        </w:rPr>
        <w:t xml:space="preserve"> </w:t>
      </w:r>
      <w:proofErr w:type="spellStart"/>
      <w:r w:rsidRPr="00B7228F">
        <w:rPr>
          <w:szCs w:val="24"/>
        </w:rPr>
        <w:t>работа</w:t>
      </w:r>
      <w:proofErr w:type="spellEnd"/>
      <w:r w:rsidRPr="00B7228F">
        <w:rPr>
          <w:szCs w:val="24"/>
        </w:rPr>
        <w:t xml:space="preserve">, </w:t>
      </w:r>
      <w:proofErr w:type="spellStart"/>
      <w:r w:rsidRPr="00B7228F">
        <w:rPr>
          <w:szCs w:val="24"/>
        </w:rPr>
        <w:t>сключено</w:t>
      </w:r>
      <w:proofErr w:type="spellEnd"/>
      <w:r w:rsidRPr="00B7228F">
        <w:rPr>
          <w:szCs w:val="24"/>
        </w:rPr>
        <w:t xml:space="preserve"> </w:t>
      </w:r>
      <w:proofErr w:type="spellStart"/>
      <w:r w:rsidRPr="00B7228F">
        <w:rPr>
          <w:szCs w:val="24"/>
        </w:rPr>
        <w:t>между</w:t>
      </w:r>
      <w:proofErr w:type="spellEnd"/>
      <w:r w:rsidRPr="00B7228F">
        <w:rPr>
          <w:szCs w:val="24"/>
        </w:rPr>
        <w:t xml:space="preserve"> </w:t>
      </w:r>
      <w:proofErr w:type="spellStart"/>
      <w:r w:rsidRPr="00B7228F">
        <w:rPr>
          <w:szCs w:val="24"/>
        </w:rPr>
        <w:t>Европейската</w:t>
      </w:r>
      <w:proofErr w:type="spellEnd"/>
      <w:r w:rsidRPr="00B7228F">
        <w:rPr>
          <w:szCs w:val="24"/>
        </w:rPr>
        <w:t xml:space="preserve"> </w:t>
      </w:r>
      <w:proofErr w:type="spellStart"/>
      <w:r w:rsidRPr="00B7228F">
        <w:rPr>
          <w:szCs w:val="24"/>
        </w:rPr>
        <w:t>конфедерация</w:t>
      </w:r>
      <w:proofErr w:type="spellEnd"/>
      <w:r w:rsidRPr="00B7228F">
        <w:rPr>
          <w:szCs w:val="24"/>
        </w:rPr>
        <w:t xml:space="preserve"> на </w:t>
      </w:r>
      <w:proofErr w:type="spellStart"/>
      <w:r w:rsidRPr="00B7228F">
        <w:rPr>
          <w:szCs w:val="24"/>
        </w:rPr>
        <w:t>профсъюзите</w:t>
      </w:r>
      <w:proofErr w:type="spellEnd"/>
      <w:r w:rsidRPr="00B7228F">
        <w:rPr>
          <w:szCs w:val="24"/>
        </w:rPr>
        <w:t xml:space="preserve"> (CES), </w:t>
      </w:r>
      <w:proofErr w:type="spellStart"/>
      <w:r w:rsidRPr="00B7228F">
        <w:rPr>
          <w:szCs w:val="24"/>
        </w:rPr>
        <w:t>Съюза</w:t>
      </w:r>
      <w:proofErr w:type="spellEnd"/>
      <w:r w:rsidRPr="00B7228F">
        <w:rPr>
          <w:szCs w:val="24"/>
        </w:rPr>
        <w:t xml:space="preserve"> на </w:t>
      </w:r>
      <w:proofErr w:type="spellStart"/>
      <w:r w:rsidRPr="00B7228F">
        <w:rPr>
          <w:szCs w:val="24"/>
        </w:rPr>
        <w:t>индустриалците</w:t>
      </w:r>
      <w:proofErr w:type="spellEnd"/>
      <w:r w:rsidRPr="00B7228F">
        <w:rPr>
          <w:szCs w:val="24"/>
        </w:rPr>
        <w:t xml:space="preserve"> в </w:t>
      </w:r>
      <w:proofErr w:type="spellStart"/>
      <w:r w:rsidRPr="00B7228F">
        <w:rPr>
          <w:szCs w:val="24"/>
        </w:rPr>
        <w:t>Европейската</w:t>
      </w:r>
      <w:proofErr w:type="spellEnd"/>
      <w:r w:rsidRPr="00B7228F">
        <w:rPr>
          <w:szCs w:val="24"/>
        </w:rPr>
        <w:t xml:space="preserve"> </w:t>
      </w:r>
      <w:proofErr w:type="spellStart"/>
      <w:r w:rsidRPr="00B7228F">
        <w:rPr>
          <w:szCs w:val="24"/>
        </w:rPr>
        <w:t>общност</w:t>
      </w:r>
      <w:proofErr w:type="spellEnd"/>
      <w:r w:rsidRPr="00B7228F">
        <w:rPr>
          <w:szCs w:val="24"/>
        </w:rPr>
        <w:t xml:space="preserve"> (UNICE) и </w:t>
      </w:r>
      <w:proofErr w:type="spellStart"/>
      <w:r w:rsidRPr="00B7228F">
        <w:rPr>
          <w:szCs w:val="24"/>
        </w:rPr>
        <w:t>Европейския</w:t>
      </w:r>
      <w:proofErr w:type="spellEnd"/>
      <w:r w:rsidRPr="00B7228F">
        <w:rPr>
          <w:szCs w:val="24"/>
        </w:rPr>
        <w:t xml:space="preserve"> </w:t>
      </w:r>
      <w:proofErr w:type="spellStart"/>
      <w:r w:rsidRPr="00B7228F">
        <w:rPr>
          <w:szCs w:val="24"/>
        </w:rPr>
        <w:t>център</w:t>
      </w:r>
      <w:proofErr w:type="spellEnd"/>
      <w:r w:rsidRPr="00B7228F">
        <w:rPr>
          <w:szCs w:val="24"/>
        </w:rPr>
        <w:t xml:space="preserve"> на </w:t>
      </w:r>
      <w:proofErr w:type="spellStart"/>
      <w:r w:rsidRPr="00B7228F">
        <w:rPr>
          <w:szCs w:val="24"/>
        </w:rPr>
        <w:t>предприятията</w:t>
      </w:r>
      <w:proofErr w:type="spellEnd"/>
      <w:r w:rsidRPr="00B7228F">
        <w:rPr>
          <w:szCs w:val="24"/>
        </w:rPr>
        <w:t xml:space="preserve"> с </w:t>
      </w:r>
      <w:proofErr w:type="spellStart"/>
      <w:r w:rsidRPr="00B7228F">
        <w:rPr>
          <w:szCs w:val="24"/>
        </w:rPr>
        <w:t>държавно</w:t>
      </w:r>
      <w:proofErr w:type="spellEnd"/>
      <w:r w:rsidRPr="00B7228F">
        <w:rPr>
          <w:szCs w:val="24"/>
        </w:rPr>
        <w:t xml:space="preserve"> </w:t>
      </w:r>
      <w:proofErr w:type="spellStart"/>
      <w:r w:rsidRPr="00B7228F">
        <w:rPr>
          <w:szCs w:val="24"/>
        </w:rPr>
        <w:t>участие</w:t>
      </w:r>
      <w:proofErr w:type="spellEnd"/>
      <w:r w:rsidRPr="00B7228F">
        <w:rPr>
          <w:szCs w:val="24"/>
        </w:rPr>
        <w:t xml:space="preserve"> (CEEP), </w:t>
      </w:r>
      <w:proofErr w:type="spellStart"/>
      <w:r w:rsidRPr="00B7228F">
        <w:rPr>
          <w:szCs w:val="24"/>
        </w:rPr>
        <w:t>трябва</w:t>
      </w:r>
      <w:proofErr w:type="spellEnd"/>
      <w:r w:rsidRPr="00B7228F">
        <w:rPr>
          <w:szCs w:val="24"/>
        </w:rPr>
        <w:t xml:space="preserve"> </w:t>
      </w:r>
      <w:proofErr w:type="spellStart"/>
      <w:r w:rsidRPr="00B7228F">
        <w:rPr>
          <w:szCs w:val="24"/>
        </w:rPr>
        <w:t>да</w:t>
      </w:r>
      <w:proofErr w:type="spellEnd"/>
      <w:r w:rsidRPr="00B7228F">
        <w:rPr>
          <w:szCs w:val="24"/>
        </w:rPr>
        <w:t xml:space="preserve"> се </w:t>
      </w:r>
      <w:proofErr w:type="spellStart"/>
      <w:r w:rsidRPr="00B7228F">
        <w:rPr>
          <w:szCs w:val="24"/>
        </w:rPr>
        <w:t>тълкува</w:t>
      </w:r>
      <w:proofErr w:type="spellEnd"/>
      <w:r w:rsidRPr="00B7228F">
        <w:rPr>
          <w:szCs w:val="24"/>
        </w:rPr>
        <w:t xml:space="preserve"> в </w:t>
      </w:r>
      <w:proofErr w:type="spellStart"/>
      <w:r w:rsidRPr="00B7228F">
        <w:rPr>
          <w:szCs w:val="24"/>
        </w:rPr>
        <w:t>смисъл</w:t>
      </w:r>
      <w:proofErr w:type="spellEnd"/>
      <w:r w:rsidRPr="00B7228F">
        <w:rPr>
          <w:szCs w:val="24"/>
        </w:rPr>
        <w:t xml:space="preserve">, </w:t>
      </w:r>
      <w:proofErr w:type="spellStart"/>
      <w:r w:rsidRPr="00B7228F">
        <w:rPr>
          <w:szCs w:val="24"/>
        </w:rPr>
        <w:t>че</w:t>
      </w:r>
      <w:proofErr w:type="spellEnd"/>
      <w:r w:rsidRPr="00B7228F">
        <w:rPr>
          <w:szCs w:val="24"/>
        </w:rPr>
        <w:t xml:space="preserve"> </w:t>
      </w:r>
      <w:proofErr w:type="spellStart"/>
      <w:r w:rsidRPr="00B7228F">
        <w:rPr>
          <w:szCs w:val="24"/>
        </w:rPr>
        <w:t>допуска</w:t>
      </w:r>
      <w:proofErr w:type="spellEnd"/>
      <w:r w:rsidRPr="00B7228F">
        <w:rPr>
          <w:szCs w:val="24"/>
        </w:rPr>
        <w:t xml:space="preserve"> </w:t>
      </w:r>
      <w:proofErr w:type="spellStart"/>
      <w:r w:rsidRPr="00B7228F">
        <w:rPr>
          <w:szCs w:val="24"/>
        </w:rPr>
        <w:t>национална</w:t>
      </w:r>
      <w:proofErr w:type="spellEnd"/>
      <w:r w:rsidRPr="00B7228F">
        <w:rPr>
          <w:szCs w:val="24"/>
        </w:rPr>
        <w:t xml:space="preserve"> </w:t>
      </w:r>
      <w:proofErr w:type="spellStart"/>
      <w:r w:rsidRPr="00B7228F">
        <w:rPr>
          <w:szCs w:val="24"/>
        </w:rPr>
        <w:t>правна</w:t>
      </w:r>
      <w:proofErr w:type="spellEnd"/>
      <w:r w:rsidRPr="00B7228F">
        <w:rPr>
          <w:szCs w:val="24"/>
        </w:rPr>
        <w:t xml:space="preserve"> </w:t>
      </w:r>
      <w:proofErr w:type="spellStart"/>
      <w:r w:rsidRPr="00B7228F">
        <w:rPr>
          <w:szCs w:val="24"/>
        </w:rPr>
        <w:t>уредба</w:t>
      </w:r>
      <w:proofErr w:type="spellEnd"/>
      <w:r w:rsidRPr="00B7228F">
        <w:rPr>
          <w:szCs w:val="24"/>
        </w:rPr>
        <w:t xml:space="preserve">, с </w:t>
      </w:r>
      <w:proofErr w:type="spellStart"/>
      <w:r w:rsidRPr="00B7228F">
        <w:rPr>
          <w:szCs w:val="24"/>
        </w:rPr>
        <w:t>която</w:t>
      </w:r>
      <w:proofErr w:type="spellEnd"/>
      <w:r w:rsidRPr="00B7228F">
        <w:rPr>
          <w:szCs w:val="24"/>
        </w:rPr>
        <w:t xml:space="preserve"> </w:t>
      </w:r>
      <w:proofErr w:type="spellStart"/>
      <w:r w:rsidRPr="00B7228F">
        <w:rPr>
          <w:szCs w:val="24"/>
        </w:rPr>
        <w:t>нов</w:t>
      </w:r>
      <w:proofErr w:type="spellEnd"/>
      <w:r w:rsidRPr="00B7228F">
        <w:rPr>
          <w:szCs w:val="24"/>
        </w:rPr>
        <w:t xml:space="preserve"> </w:t>
      </w:r>
      <w:proofErr w:type="spellStart"/>
      <w:r w:rsidRPr="00B7228F">
        <w:rPr>
          <w:szCs w:val="24"/>
        </w:rPr>
        <w:t>режим</w:t>
      </w:r>
      <w:proofErr w:type="spellEnd"/>
      <w:r w:rsidRPr="00B7228F">
        <w:rPr>
          <w:szCs w:val="24"/>
        </w:rPr>
        <w:t xml:space="preserve"> на </w:t>
      </w:r>
      <w:proofErr w:type="spellStart"/>
      <w:r w:rsidRPr="00B7228F">
        <w:rPr>
          <w:szCs w:val="24"/>
        </w:rPr>
        <w:t>закрила</w:t>
      </w:r>
      <w:proofErr w:type="spellEnd"/>
      <w:r w:rsidRPr="00B7228F">
        <w:rPr>
          <w:szCs w:val="24"/>
        </w:rPr>
        <w:t xml:space="preserve"> на </w:t>
      </w:r>
      <w:proofErr w:type="spellStart"/>
      <w:r w:rsidRPr="00B7228F">
        <w:rPr>
          <w:szCs w:val="24"/>
        </w:rPr>
        <w:t>работниците</w:t>
      </w:r>
      <w:proofErr w:type="spellEnd"/>
      <w:r w:rsidRPr="00B7228F">
        <w:rPr>
          <w:szCs w:val="24"/>
        </w:rPr>
        <w:t xml:space="preserve"> на </w:t>
      </w:r>
      <w:proofErr w:type="spellStart"/>
      <w:r w:rsidRPr="00B7228F">
        <w:rPr>
          <w:szCs w:val="24"/>
        </w:rPr>
        <w:t>трудов</w:t>
      </w:r>
      <w:proofErr w:type="spellEnd"/>
      <w:r w:rsidRPr="00B7228F">
        <w:rPr>
          <w:szCs w:val="24"/>
        </w:rPr>
        <w:t xml:space="preserve"> </w:t>
      </w:r>
      <w:proofErr w:type="spellStart"/>
      <w:r w:rsidRPr="00B7228F">
        <w:rPr>
          <w:szCs w:val="24"/>
        </w:rPr>
        <w:t>договор</w:t>
      </w:r>
      <w:proofErr w:type="spellEnd"/>
      <w:r w:rsidRPr="00B7228F">
        <w:rPr>
          <w:szCs w:val="24"/>
        </w:rPr>
        <w:t xml:space="preserve"> </w:t>
      </w:r>
      <w:proofErr w:type="spellStart"/>
      <w:r w:rsidRPr="00B7228F">
        <w:rPr>
          <w:szCs w:val="24"/>
        </w:rPr>
        <w:t>за</w:t>
      </w:r>
      <w:proofErr w:type="spellEnd"/>
      <w:r w:rsidRPr="00B7228F">
        <w:rPr>
          <w:szCs w:val="24"/>
        </w:rPr>
        <w:t xml:space="preserve"> </w:t>
      </w:r>
      <w:proofErr w:type="spellStart"/>
      <w:r w:rsidRPr="00B7228F">
        <w:rPr>
          <w:szCs w:val="24"/>
        </w:rPr>
        <w:t>неопределено</w:t>
      </w:r>
      <w:proofErr w:type="spellEnd"/>
      <w:r w:rsidRPr="00B7228F">
        <w:rPr>
          <w:szCs w:val="24"/>
        </w:rPr>
        <w:t xml:space="preserve"> </w:t>
      </w:r>
      <w:proofErr w:type="spellStart"/>
      <w:r w:rsidRPr="00B7228F">
        <w:rPr>
          <w:szCs w:val="24"/>
        </w:rPr>
        <w:t>време</w:t>
      </w:r>
      <w:proofErr w:type="spellEnd"/>
      <w:r w:rsidRPr="00B7228F">
        <w:rPr>
          <w:szCs w:val="24"/>
        </w:rPr>
        <w:t xml:space="preserve"> в </w:t>
      </w:r>
      <w:proofErr w:type="spellStart"/>
      <w:r w:rsidRPr="00B7228F">
        <w:rPr>
          <w:szCs w:val="24"/>
        </w:rPr>
        <w:t>случай</w:t>
      </w:r>
      <w:proofErr w:type="spellEnd"/>
      <w:r w:rsidRPr="00B7228F">
        <w:rPr>
          <w:szCs w:val="24"/>
        </w:rPr>
        <w:t xml:space="preserve"> на </w:t>
      </w:r>
      <w:proofErr w:type="spellStart"/>
      <w:r w:rsidRPr="00B7228F">
        <w:rPr>
          <w:szCs w:val="24"/>
        </w:rPr>
        <w:t>незаконно</w:t>
      </w:r>
      <w:proofErr w:type="spellEnd"/>
      <w:r w:rsidRPr="00B7228F">
        <w:rPr>
          <w:szCs w:val="24"/>
        </w:rPr>
        <w:t xml:space="preserve"> </w:t>
      </w:r>
      <w:proofErr w:type="spellStart"/>
      <w:r w:rsidRPr="00B7228F">
        <w:rPr>
          <w:szCs w:val="24"/>
        </w:rPr>
        <w:t>колективно</w:t>
      </w:r>
      <w:proofErr w:type="spellEnd"/>
      <w:r w:rsidRPr="00B7228F">
        <w:rPr>
          <w:szCs w:val="24"/>
        </w:rPr>
        <w:t xml:space="preserve"> </w:t>
      </w:r>
      <w:proofErr w:type="spellStart"/>
      <w:r w:rsidRPr="00B7228F">
        <w:rPr>
          <w:szCs w:val="24"/>
        </w:rPr>
        <w:t>уволнение</w:t>
      </w:r>
      <w:proofErr w:type="spellEnd"/>
      <w:r w:rsidRPr="00B7228F">
        <w:rPr>
          <w:szCs w:val="24"/>
        </w:rPr>
        <w:t xml:space="preserve"> се </w:t>
      </w:r>
      <w:proofErr w:type="spellStart"/>
      <w:r w:rsidRPr="00B7228F">
        <w:rPr>
          <w:szCs w:val="24"/>
        </w:rPr>
        <w:t>прилага</w:t>
      </w:r>
      <w:proofErr w:type="spellEnd"/>
      <w:r w:rsidRPr="00B7228F">
        <w:rPr>
          <w:szCs w:val="24"/>
        </w:rPr>
        <w:t xml:space="preserve"> и </w:t>
      </w:r>
      <w:proofErr w:type="spellStart"/>
      <w:r w:rsidRPr="00B7228F">
        <w:rPr>
          <w:szCs w:val="24"/>
        </w:rPr>
        <w:t>към</w:t>
      </w:r>
      <w:proofErr w:type="spellEnd"/>
      <w:r w:rsidRPr="00B7228F">
        <w:rPr>
          <w:szCs w:val="24"/>
        </w:rPr>
        <w:t xml:space="preserve"> </w:t>
      </w:r>
      <w:proofErr w:type="spellStart"/>
      <w:r w:rsidRPr="00B7228F">
        <w:rPr>
          <w:szCs w:val="24"/>
        </w:rPr>
        <w:t>работниците</w:t>
      </w:r>
      <w:proofErr w:type="spellEnd"/>
      <w:r w:rsidRPr="00B7228F">
        <w:rPr>
          <w:szCs w:val="24"/>
        </w:rPr>
        <w:t xml:space="preserve">, </w:t>
      </w:r>
      <w:proofErr w:type="spellStart"/>
      <w:r w:rsidRPr="00B7228F">
        <w:rPr>
          <w:szCs w:val="24"/>
        </w:rPr>
        <w:t>чийто</w:t>
      </w:r>
      <w:proofErr w:type="spellEnd"/>
      <w:r w:rsidRPr="00B7228F">
        <w:rPr>
          <w:szCs w:val="24"/>
        </w:rPr>
        <w:t xml:space="preserve"> </w:t>
      </w:r>
      <w:proofErr w:type="spellStart"/>
      <w:r w:rsidRPr="00B7228F">
        <w:rPr>
          <w:szCs w:val="24"/>
        </w:rPr>
        <w:t>срочен</w:t>
      </w:r>
      <w:proofErr w:type="spellEnd"/>
      <w:r w:rsidRPr="00B7228F">
        <w:rPr>
          <w:szCs w:val="24"/>
        </w:rPr>
        <w:t xml:space="preserve"> </w:t>
      </w:r>
      <w:proofErr w:type="spellStart"/>
      <w:r w:rsidRPr="00B7228F">
        <w:rPr>
          <w:szCs w:val="24"/>
        </w:rPr>
        <w:t>трудов</w:t>
      </w:r>
      <w:proofErr w:type="spellEnd"/>
      <w:r w:rsidRPr="00B7228F">
        <w:rPr>
          <w:szCs w:val="24"/>
        </w:rPr>
        <w:t xml:space="preserve"> </w:t>
      </w:r>
      <w:proofErr w:type="spellStart"/>
      <w:r w:rsidRPr="00B7228F">
        <w:rPr>
          <w:szCs w:val="24"/>
        </w:rPr>
        <w:t>договор</w:t>
      </w:r>
      <w:proofErr w:type="spellEnd"/>
      <w:r w:rsidRPr="00B7228F">
        <w:rPr>
          <w:szCs w:val="24"/>
        </w:rPr>
        <w:t xml:space="preserve">, </w:t>
      </w:r>
      <w:proofErr w:type="spellStart"/>
      <w:r w:rsidRPr="00B7228F">
        <w:rPr>
          <w:szCs w:val="24"/>
        </w:rPr>
        <w:t>сключен</w:t>
      </w:r>
      <w:proofErr w:type="spellEnd"/>
      <w:r w:rsidRPr="00B7228F">
        <w:rPr>
          <w:szCs w:val="24"/>
        </w:rPr>
        <w:t xml:space="preserve"> </w:t>
      </w:r>
      <w:proofErr w:type="spellStart"/>
      <w:r w:rsidRPr="00B7228F">
        <w:rPr>
          <w:szCs w:val="24"/>
        </w:rPr>
        <w:t>преди</w:t>
      </w:r>
      <w:proofErr w:type="spellEnd"/>
      <w:r w:rsidRPr="00B7228F">
        <w:rPr>
          <w:szCs w:val="24"/>
        </w:rPr>
        <w:t xml:space="preserve"> </w:t>
      </w:r>
      <w:proofErr w:type="spellStart"/>
      <w:r w:rsidRPr="00B7228F">
        <w:rPr>
          <w:szCs w:val="24"/>
        </w:rPr>
        <w:t>датата</w:t>
      </w:r>
      <w:proofErr w:type="spellEnd"/>
      <w:r w:rsidRPr="00B7228F">
        <w:rPr>
          <w:szCs w:val="24"/>
        </w:rPr>
        <w:t xml:space="preserve"> на </w:t>
      </w:r>
      <w:proofErr w:type="spellStart"/>
      <w:r w:rsidRPr="00B7228F">
        <w:rPr>
          <w:szCs w:val="24"/>
        </w:rPr>
        <w:t>влизане</w:t>
      </w:r>
      <w:proofErr w:type="spellEnd"/>
      <w:r w:rsidRPr="00B7228F">
        <w:rPr>
          <w:szCs w:val="24"/>
        </w:rPr>
        <w:t xml:space="preserve"> в </w:t>
      </w:r>
      <w:proofErr w:type="spellStart"/>
      <w:r w:rsidRPr="00B7228F">
        <w:rPr>
          <w:szCs w:val="24"/>
        </w:rPr>
        <w:t>сила</w:t>
      </w:r>
      <w:proofErr w:type="spellEnd"/>
      <w:r w:rsidRPr="00B7228F">
        <w:rPr>
          <w:szCs w:val="24"/>
        </w:rPr>
        <w:t xml:space="preserve"> на </w:t>
      </w:r>
      <w:proofErr w:type="spellStart"/>
      <w:r w:rsidRPr="00B7228F">
        <w:rPr>
          <w:szCs w:val="24"/>
        </w:rPr>
        <w:t>тази</w:t>
      </w:r>
      <w:proofErr w:type="spellEnd"/>
      <w:r w:rsidRPr="00B7228F">
        <w:rPr>
          <w:szCs w:val="24"/>
        </w:rPr>
        <w:t xml:space="preserve"> </w:t>
      </w:r>
      <w:proofErr w:type="spellStart"/>
      <w:r w:rsidRPr="00B7228F">
        <w:rPr>
          <w:szCs w:val="24"/>
        </w:rPr>
        <w:t>правна</w:t>
      </w:r>
      <w:proofErr w:type="spellEnd"/>
      <w:r w:rsidRPr="00B7228F">
        <w:rPr>
          <w:szCs w:val="24"/>
        </w:rPr>
        <w:t xml:space="preserve"> </w:t>
      </w:r>
      <w:proofErr w:type="spellStart"/>
      <w:r w:rsidRPr="00B7228F">
        <w:rPr>
          <w:szCs w:val="24"/>
        </w:rPr>
        <w:t>уредба</w:t>
      </w:r>
      <w:proofErr w:type="spellEnd"/>
      <w:r w:rsidRPr="00B7228F">
        <w:rPr>
          <w:szCs w:val="24"/>
        </w:rPr>
        <w:t xml:space="preserve">, е </w:t>
      </w:r>
      <w:proofErr w:type="spellStart"/>
      <w:r w:rsidRPr="00B7228F">
        <w:rPr>
          <w:szCs w:val="24"/>
        </w:rPr>
        <w:t>бил</w:t>
      </w:r>
      <w:proofErr w:type="spellEnd"/>
      <w:r w:rsidRPr="00B7228F">
        <w:rPr>
          <w:szCs w:val="24"/>
        </w:rPr>
        <w:t xml:space="preserve"> </w:t>
      </w:r>
      <w:proofErr w:type="spellStart"/>
      <w:r w:rsidRPr="00B7228F">
        <w:rPr>
          <w:szCs w:val="24"/>
        </w:rPr>
        <w:t>преобразуван</w:t>
      </w:r>
      <w:proofErr w:type="spellEnd"/>
      <w:r w:rsidRPr="00B7228F">
        <w:rPr>
          <w:szCs w:val="24"/>
        </w:rPr>
        <w:t xml:space="preserve"> в </w:t>
      </w:r>
      <w:proofErr w:type="spellStart"/>
      <w:r w:rsidRPr="00B7228F">
        <w:rPr>
          <w:szCs w:val="24"/>
        </w:rPr>
        <w:t>договор</w:t>
      </w:r>
      <w:proofErr w:type="spellEnd"/>
      <w:r w:rsidRPr="00B7228F">
        <w:rPr>
          <w:szCs w:val="24"/>
        </w:rPr>
        <w:t xml:space="preserve"> </w:t>
      </w:r>
      <w:proofErr w:type="spellStart"/>
      <w:r w:rsidRPr="00B7228F">
        <w:rPr>
          <w:szCs w:val="24"/>
        </w:rPr>
        <w:t>за</w:t>
      </w:r>
      <w:proofErr w:type="spellEnd"/>
      <w:r w:rsidRPr="00B7228F">
        <w:rPr>
          <w:szCs w:val="24"/>
        </w:rPr>
        <w:t xml:space="preserve"> </w:t>
      </w:r>
      <w:proofErr w:type="spellStart"/>
      <w:r w:rsidRPr="00B7228F">
        <w:rPr>
          <w:szCs w:val="24"/>
        </w:rPr>
        <w:t>неопределено</w:t>
      </w:r>
      <w:proofErr w:type="spellEnd"/>
      <w:r w:rsidRPr="00B7228F">
        <w:rPr>
          <w:szCs w:val="24"/>
        </w:rPr>
        <w:t xml:space="preserve"> </w:t>
      </w:r>
      <w:proofErr w:type="spellStart"/>
      <w:r w:rsidRPr="00B7228F">
        <w:rPr>
          <w:szCs w:val="24"/>
        </w:rPr>
        <w:t>време</w:t>
      </w:r>
      <w:proofErr w:type="spellEnd"/>
      <w:r w:rsidRPr="00B7228F">
        <w:rPr>
          <w:szCs w:val="24"/>
        </w:rPr>
        <w:t xml:space="preserve"> </w:t>
      </w:r>
      <w:proofErr w:type="spellStart"/>
      <w:r w:rsidRPr="00B7228F">
        <w:rPr>
          <w:szCs w:val="24"/>
        </w:rPr>
        <w:t>след</w:t>
      </w:r>
      <w:proofErr w:type="spellEnd"/>
      <w:r w:rsidRPr="00B7228F">
        <w:rPr>
          <w:szCs w:val="24"/>
        </w:rPr>
        <w:t xml:space="preserve"> </w:t>
      </w:r>
      <w:proofErr w:type="spellStart"/>
      <w:r w:rsidRPr="00B7228F">
        <w:rPr>
          <w:szCs w:val="24"/>
        </w:rPr>
        <w:t>тази</w:t>
      </w:r>
      <w:proofErr w:type="spellEnd"/>
      <w:r w:rsidRPr="00B7228F">
        <w:rPr>
          <w:szCs w:val="24"/>
        </w:rPr>
        <w:t xml:space="preserve"> </w:t>
      </w:r>
      <w:proofErr w:type="spellStart"/>
      <w:r w:rsidRPr="00B7228F">
        <w:rPr>
          <w:szCs w:val="24"/>
        </w:rPr>
        <w:t>дата</w:t>
      </w:r>
      <w:proofErr w:type="spellEnd"/>
      <w:r w:rsidRPr="00B7228F">
        <w:rPr>
          <w:szCs w:val="24"/>
        </w:rPr>
        <w:t>.</w:t>
      </w:r>
      <w:r>
        <w:rPr>
          <w:szCs w:val="24"/>
          <w:lang w:val="bg-BG"/>
        </w:rPr>
        <w:t xml:space="preserve"> </w:t>
      </w:r>
      <w:hyperlink r:id="rId3127" w:history="1">
        <w:proofErr w:type="spellStart"/>
        <w:r w:rsidR="00A92C4C" w:rsidRPr="005F2496">
          <w:rPr>
            <w:rStyle w:val="Hyperlink"/>
          </w:rPr>
          <w:t>Бюлетин</w:t>
        </w:r>
        <w:proofErr w:type="spellEnd"/>
        <w:r w:rsidR="00A92C4C" w:rsidRPr="005F2496">
          <w:rPr>
            <w:rStyle w:val="Hyperlink"/>
          </w:rPr>
          <w:t xml:space="preserve"> № 58</w:t>
        </w:r>
      </w:hyperlink>
    </w:p>
    <w:p w14:paraId="7E85EAEF" w14:textId="77777777" w:rsidR="00B7228F" w:rsidRPr="00B7228F" w:rsidRDefault="00B7228F" w:rsidP="003F51CE">
      <w:pPr>
        <w:pStyle w:val="JuList"/>
        <w:pBdr>
          <w:bottom w:val="single" w:sz="4" w:space="1" w:color="auto"/>
        </w:pBdr>
        <w:ind w:left="0" w:firstLine="0"/>
        <w:rPr>
          <w:rStyle w:val="Hyperlink"/>
          <w:i/>
          <w:iCs/>
          <w:szCs w:val="24"/>
        </w:rPr>
      </w:pPr>
      <w:r w:rsidRPr="00B7228F">
        <w:rPr>
          <w:i/>
          <w:iCs/>
          <w:szCs w:val="24"/>
          <w:lang w:val="bg-BG"/>
        </w:rPr>
        <w:t xml:space="preserve">Решение на СЕС по дело </w:t>
      </w:r>
      <w:hyperlink r:id="rId3128" w:history="1">
        <w:r w:rsidRPr="00B7228F">
          <w:rPr>
            <w:rStyle w:val="Hyperlink"/>
            <w:i/>
            <w:iCs/>
            <w:szCs w:val="24"/>
          </w:rPr>
          <w:t>C</w:t>
        </w:r>
        <w:r w:rsidRPr="00B7228F">
          <w:rPr>
            <w:rStyle w:val="Hyperlink"/>
            <w:i/>
            <w:iCs/>
            <w:szCs w:val="24"/>
          </w:rPr>
          <w:noBreakHyphen/>
          <w:t>652/19</w:t>
        </w:r>
      </w:hyperlink>
    </w:p>
    <w:p w14:paraId="4FCC804F" w14:textId="77777777" w:rsidR="003F51CE" w:rsidRDefault="003F51CE" w:rsidP="003F51CE">
      <w:pPr>
        <w:rPr>
          <w:rFonts w:ascii="Times New Roman" w:eastAsia="Times New Roman" w:hAnsi="Times New Roman" w:cs="Times New Roman"/>
          <w:b/>
          <w:bCs/>
          <w:color w:val="FF0000"/>
          <w:sz w:val="24"/>
          <w:szCs w:val="24"/>
          <w:lang w:eastAsia="bg-BG"/>
        </w:rPr>
      </w:pPr>
    </w:p>
    <w:p w14:paraId="363F0758" w14:textId="4D84A00C" w:rsidR="003F51CE" w:rsidRPr="003F51CE" w:rsidRDefault="003F51CE" w:rsidP="008B66BE">
      <w:pPr>
        <w:spacing w:after="0" w:line="240" w:lineRule="auto"/>
        <w:jc w:val="both"/>
        <w:rPr>
          <w:rFonts w:ascii="Times New Roman" w:eastAsia="Times New Roman" w:hAnsi="Times New Roman" w:cs="Times New Roman"/>
          <w:sz w:val="24"/>
          <w:szCs w:val="24"/>
          <w:lang w:eastAsia="bg-BG"/>
        </w:rPr>
      </w:pPr>
      <w:r w:rsidRPr="003F51CE">
        <w:rPr>
          <w:rFonts w:ascii="Times New Roman" w:eastAsia="Times New Roman" w:hAnsi="Times New Roman" w:cs="Times New Roman"/>
          <w:sz w:val="24"/>
          <w:szCs w:val="24"/>
          <w:lang w:eastAsia="bg-BG"/>
        </w:rPr>
        <w:t xml:space="preserve">Член 2 и чл. 6, § 1 от Директива 2000/78/ЕО от 27 ноември 2000 г. за създаване на основна рамка за равно третиране в областта на заетостта и професиите трябва да се тълкуват в смисъл, че допускат национална правна уредба, по силата на която работниците от публичния сектор, които през определен период отговарят на условията, за получаване на пенсия в пълен размер, се поставят в режим на трудов резерв до прекратяването на трудовия им договор, което води до намаляване на възнаграждението, загуба на възможно кариерно развитие, както и намаляване, дори премахване на обезщетението при уволнение, което биха могли да претендират при прекратяване на </w:t>
      </w:r>
      <w:r w:rsidRPr="003F51CE">
        <w:rPr>
          <w:rFonts w:ascii="Times New Roman" w:eastAsia="Times New Roman" w:hAnsi="Times New Roman" w:cs="Times New Roman"/>
          <w:sz w:val="24"/>
          <w:szCs w:val="24"/>
          <w:lang w:eastAsia="bg-BG"/>
        </w:rPr>
        <w:lastRenderedPageBreak/>
        <w:t>трудовото им правоотношение, след като тази правна уредба преследва законосъобразна цел на политиката на заетостта и средствата за постигане на тази цел са подходящи и необходими.</w:t>
      </w:r>
      <w:r>
        <w:rPr>
          <w:rFonts w:ascii="Times New Roman" w:eastAsia="Times New Roman" w:hAnsi="Times New Roman" w:cs="Times New Roman"/>
          <w:sz w:val="24"/>
          <w:szCs w:val="24"/>
          <w:lang w:eastAsia="bg-BG"/>
        </w:rPr>
        <w:t xml:space="preserve"> </w:t>
      </w:r>
      <w:hyperlink r:id="rId3129" w:history="1">
        <w:r w:rsidRPr="00613CC9">
          <w:rPr>
            <w:rStyle w:val="Hyperlink"/>
            <w:rFonts w:ascii="Times New Roman" w:eastAsia="Times New Roman" w:hAnsi="Times New Roman" w:cs="Times New Roman"/>
            <w:sz w:val="24"/>
            <w:szCs w:val="24"/>
            <w:lang w:eastAsia="bg-BG"/>
          </w:rPr>
          <w:t>Бюлетин № 59</w:t>
        </w:r>
      </w:hyperlink>
    </w:p>
    <w:p w14:paraId="2B0996D5" w14:textId="77777777" w:rsidR="003F51CE" w:rsidRPr="003F51CE" w:rsidRDefault="003F51CE" w:rsidP="008B66BE">
      <w:pPr>
        <w:pBdr>
          <w:bottom w:val="single" w:sz="4" w:space="1" w:color="auto"/>
        </w:pBdr>
        <w:spacing w:after="0" w:line="240" w:lineRule="auto"/>
        <w:jc w:val="both"/>
        <w:rPr>
          <w:rFonts w:ascii="Times New Roman" w:eastAsia="Times New Roman" w:hAnsi="Times New Roman" w:cs="Times New Roman"/>
          <w:color w:val="0070C0"/>
          <w:lang w:eastAsia="bg-BG"/>
        </w:rPr>
      </w:pPr>
      <w:r w:rsidRPr="003F51CE">
        <w:rPr>
          <w:rFonts w:ascii="Times New Roman" w:hAnsi="Times New Roman" w:cs="Times New Roman"/>
          <w:i/>
          <w:iCs/>
        </w:rPr>
        <w:t xml:space="preserve">Решение на СЕС по дело </w:t>
      </w:r>
      <w:hyperlink r:id="rId3130" w:history="1">
        <w:r w:rsidRPr="003F51CE">
          <w:rPr>
            <w:rStyle w:val="Hyperlink"/>
            <w:rFonts w:ascii="Times New Roman" w:hAnsi="Times New Roman" w:cs="Times New Roman"/>
            <w:color w:val="0070C0"/>
            <w:shd w:val="clear" w:color="auto" w:fill="FFFFFF"/>
          </w:rPr>
          <w:t>C-511/19</w:t>
        </w:r>
      </w:hyperlink>
    </w:p>
    <w:p w14:paraId="29EC3762" w14:textId="77777777" w:rsidR="003F51CE" w:rsidRPr="003F51CE" w:rsidRDefault="003F51CE" w:rsidP="008B66BE">
      <w:pPr>
        <w:spacing w:line="240" w:lineRule="auto"/>
        <w:jc w:val="both"/>
      </w:pPr>
    </w:p>
    <w:p w14:paraId="66156172" w14:textId="5663AC6B" w:rsidR="003F51CE" w:rsidRPr="003F51CE" w:rsidRDefault="003F51CE" w:rsidP="008B66BE">
      <w:pPr>
        <w:spacing w:after="0" w:line="240" w:lineRule="auto"/>
        <w:jc w:val="both"/>
        <w:rPr>
          <w:rFonts w:ascii="Times New Roman" w:eastAsia="Times New Roman" w:hAnsi="Times New Roman" w:cs="Times New Roman"/>
          <w:sz w:val="24"/>
          <w:szCs w:val="24"/>
          <w:lang w:eastAsia="bg-BG"/>
        </w:rPr>
      </w:pPr>
      <w:r w:rsidRPr="003F51CE">
        <w:rPr>
          <w:rFonts w:ascii="Times New Roman" w:eastAsia="Times New Roman" w:hAnsi="Times New Roman" w:cs="Times New Roman"/>
          <w:sz w:val="24"/>
          <w:szCs w:val="24"/>
          <w:lang w:eastAsia="bg-BG"/>
        </w:rPr>
        <w:t>Членове 7 и 15 от Директива 2000/43/ЕО от 29 юни 2000 г. относно прилагане на принципа на равно третиране на лица без разлика на расата или етническия произход във връзка с член 47 от Хартата на основните права трябва да се тълкуват в смисъл, че не допускат национално законодателство, съгласно което съдът, сезиран с иск за обезщетение, чието основание е твърдение за забранена с тази директива дискриминация, не може да разглежда искането да се установи наличието на тази дискриминация, когато ответникът се съгласява да изплати исканото обезщетение, без обаче да признава, че е имало такава дискриминация. Националната юрисдикция, сезирана със спор между частноправни субекти, трябва да осигури в рамките на своите правомощия съдебната защита, която произтича за правните субекти от член 47 от Хартата, като при необходимост оставя без приложение противоречащите му разпоредби от национално законодателство.</w:t>
      </w:r>
      <w:r w:rsidR="008B66BE">
        <w:rPr>
          <w:rFonts w:ascii="Times New Roman" w:eastAsia="Times New Roman" w:hAnsi="Times New Roman" w:cs="Times New Roman"/>
          <w:sz w:val="24"/>
          <w:szCs w:val="24"/>
          <w:lang w:eastAsia="bg-BG"/>
        </w:rPr>
        <w:t xml:space="preserve"> </w:t>
      </w:r>
      <w:hyperlink r:id="rId3131" w:history="1">
        <w:r w:rsidR="008B66BE" w:rsidRPr="00613CC9">
          <w:rPr>
            <w:rStyle w:val="Hyperlink"/>
            <w:rFonts w:ascii="Times New Roman" w:eastAsia="Times New Roman" w:hAnsi="Times New Roman" w:cs="Times New Roman"/>
            <w:sz w:val="24"/>
            <w:szCs w:val="24"/>
            <w:lang w:eastAsia="bg-BG"/>
          </w:rPr>
          <w:t>Бюлетин № 59</w:t>
        </w:r>
      </w:hyperlink>
    </w:p>
    <w:p w14:paraId="5D48511E" w14:textId="77777777" w:rsidR="003F51CE" w:rsidRPr="003F51CE" w:rsidRDefault="003F51CE" w:rsidP="008B66BE">
      <w:pPr>
        <w:pBdr>
          <w:bottom w:val="single" w:sz="4" w:space="1" w:color="auto"/>
        </w:pBdr>
        <w:spacing w:after="0"/>
        <w:jc w:val="both"/>
        <w:rPr>
          <w:rFonts w:ascii="Times New Roman" w:hAnsi="Times New Roman" w:cs="Times New Roman"/>
          <w:i/>
          <w:iCs/>
          <w:color w:val="0070C0"/>
        </w:rPr>
      </w:pPr>
      <w:r w:rsidRPr="003F51CE">
        <w:rPr>
          <w:rFonts w:ascii="Times New Roman" w:hAnsi="Times New Roman" w:cs="Times New Roman"/>
          <w:i/>
          <w:iCs/>
        </w:rPr>
        <w:t xml:space="preserve">Решение на СЕС по дело </w:t>
      </w:r>
      <w:hyperlink r:id="rId3132" w:history="1">
        <w:r w:rsidRPr="003F51CE">
          <w:rPr>
            <w:rStyle w:val="Hyperlink"/>
            <w:rFonts w:ascii="Times New Roman" w:hAnsi="Times New Roman" w:cs="Times New Roman"/>
            <w:i/>
            <w:iCs/>
            <w:color w:val="0070C0"/>
          </w:rPr>
          <w:t>C-30/19</w:t>
        </w:r>
      </w:hyperlink>
      <w:bookmarkStart w:id="111" w:name="_Hlk89111437"/>
    </w:p>
    <w:bookmarkEnd w:id="111"/>
    <w:p w14:paraId="277DD663" w14:textId="77777777" w:rsidR="009E768B" w:rsidRDefault="009E768B" w:rsidP="009E768B">
      <w:pPr>
        <w:jc w:val="both"/>
        <w:rPr>
          <w:rStyle w:val="s6b621b36"/>
          <w:rFonts w:ascii="Times New Roman" w:hAnsi="Times New Roman" w:cs="Times New Roman"/>
          <w:b/>
          <w:bCs/>
        </w:rPr>
      </w:pPr>
    </w:p>
    <w:p w14:paraId="674BB1C5" w14:textId="4AAB44DE" w:rsidR="009E768B" w:rsidRPr="00633DE8" w:rsidRDefault="009E768B" w:rsidP="009E768B">
      <w:pPr>
        <w:pStyle w:val="JuList"/>
        <w:ind w:left="0" w:firstLine="0"/>
        <w:rPr>
          <w:rStyle w:val="s6b621b36"/>
          <w:szCs w:val="24"/>
          <w:lang w:val="bg-BG" w:eastAsia="bg-BG"/>
        </w:rPr>
      </w:pPr>
      <w:r w:rsidRPr="009E768B">
        <w:rPr>
          <w:rStyle w:val="s6b621b36"/>
        </w:rPr>
        <w:t xml:space="preserve">Жалбоподателката </w:t>
      </w:r>
      <w:proofErr w:type="spellStart"/>
      <w:r w:rsidRPr="009E768B">
        <w:rPr>
          <w:rStyle w:val="s6b621b36"/>
        </w:rPr>
        <w:t>Йочева</w:t>
      </w:r>
      <w:proofErr w:type="spellEnd"/>
      <w:r w:rsidRPr="009E768B">
        <w:rPr>
          <w:rStyle w:val="s6b621b36"/>
        </w:rPr>
        <w:t xml:space="preserve"> е </w:t>
      </w:r>
      <w:proofErr w:type="spellStart"/>
      <w:r w:rsidRPr="009E768B">
        <w:rPr>
          <w:rStyle w:val="s6b621b36"/>
        </w:rPr>
        <w:t>самотна</w:t>
      </w:r>
      <w:proofErr w:type="spellEnd"/>
      <w:r w:rsidRPr="009E768B">
        <w:rPr>
          <w:rStyle w:val="s6b621b36"/>
        </w:rPr>
        <w:t xml:space="preserve"> </w:t>
      </w:r>
      <w:proofErr w:type="spellStart"/>
      <w:r w:rsidRPr="009E768B">
        <w:rPr>
          <w:rStyle w:val="s6b621b36"/>
        </w:rPr>
        <w:t>майка</w:t>
      </w:r>
      <w:proofErr w:type="spellEnd"/>
      <w:r w:rsidRPr="009E768B">
        <w:rPr>
          <w:rStyle w:val="s6b621b36"/>
        </w:rPr>
        <w:t xml:space="preserve">, на </w:t>
      </w:r>
      <w:proofErr w:type="spellStart"/>
      <w:r w:rsidRPr="009E768B">
        <w:rPr>
          <w:rStyle w:val="s6b621b36"/>
        </w:rPr>
        <w:t>която</w:t>
      </w:r>
      <w:proofErr w:type="spellEnd"/>
      <w:r w:rsidRPr="009E768B">
        <w:rPr>
          <w:rStyle w:val="s6b621b36"/>
        </w:rPr>
        <w:t xml:space="preserve"> </w:t>
      </w:r>
      <w:proofErr w:type="spellStart"/>
      <w:r w:rsidRPr="009E768B">
        <w:rPr>
          <w:rStyle w:val="s6b621b36"/>
        </w:rPr>
        <w:t>общината</w:t>
      </w:r>
      <w:proofErr w:type="spellEnd"/>
      <w:r w:rsidRPr="009E768B">
        <w:rPr>
          <w:rStyle w:val="s6b621b36"/>
        </w:rPr>
        <w:t xml:space="preserve"> е </w:t>
      </w:r>
      <w:proofErr w:type="spellStart"/>
      <w:r w:rsidRPr="009E768B">
        <w:rPr>
          <w:rStyle w:val="s6b621b36"/>
        </w:rPr>
        <w:t>отказала</w:t>
      </w:r>
      <w:proofErr w:type="spellEnd"/>
      <w:r w:rsidRPr="009E768B">
        <w:rPr>
          <w:rStyle w:val="s6b621b36"/>
        </w:rPr>
        <w:t xml:space="preserve">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отпусне</w:t>
      </w:r>
      <w:proofErr w:type="spellEnd"/>
      <w:r w:rsidRPr="009E768B">
        <w:rPr>
          <w:rStyle w:val="s6b621b36"/>
        </w:rPr>
        <w:t xml:space="preserve"> </w:t>
      </w:r>
      <w:proofErr w:type="spellStart"/>
      <w:r w:rsidRPr="009E768B">
        <w:rPr>
          <w:rStyle w:val="s6b621b36"/>
        </w:rPr>
        <w:t>предвидената</w:t>
      </w:r>
      <w:proofErr w:type="spellEnd"/>
      <w:r w:rsidRPr="009E768B">
        <w:rPr>
          <w:rStyle w:val="s6b621b36"/>
        </w:rPr>
        <w:t xml:space="preserve"> в </w:t>
      </w:r>
      <w:proofErr w:type="spellStart"/>
      <w:r w:rsidRPr="009E768B">
        <w:rPr>
          <w:rStyle w:val="s6b621b36"/>
        </w:rPr>
        <w:t>чл</w:t>
      </w:r>
      <w:proofErr w:type="spellEnd"/>
      <w:r w:rsidRPr="009E768B">
        <w:rPr>
          <w:rStyle w:val="s6b621b36"/>
        </w:rPr>
        <w:t xml:space="preserve">. 7, </w:t>
      </w:r>
      <w:proofErr w:type="spellStart"/>
      <w:r w:rsidRPr="009E768B">
        <w:rPr>
          <w:rStyle w:val="s6b621b36"/>
        </w:rPr>
        <w:t>ал</w:t>
      </w:r>
      <w:proofErr w:type="spellEnd"/>
      <w:r w:rsidRPr="009E768B">
        <w:rPr>
          <w:rStyle w:val="s6b621b36"/>
        </w:rPr>
        <w:t xml:space="preserve">. 9 ЗСПД </w:t>
      </w:r>
      <w:proofErr w:type="spellStart"/>
      <w:r w:rsidRPr="009E768B">
        <w:rPr>
          <w:rStyle w:val="s6b621b36"/>
        </w:rPr>
        <w:t>месечната</w:t>
      </w:r>
      <w:proofErr w:type="spellEnd"/>
      <w:r w:rsidRPr="009E768B">
        <w:rPr>
          <w:rStyle w:val="s6b621b36"/>
        </w:rPr>
        <w:t xml:space="preserve"> </w:t>
      </w:r>
      <w:proofErr w:type="spellStart"/>
      <w:r w:rsidRPr="009E768B">
        <w:rPr>
          <w:rStyle w:val="s6b621b36"/>
        </w:rPr>
        <w:t>помощ</w:t>
      </w:r>
      <w:proofErr w:type="spellEnd"/>
      <w:r w:rsidRPr="009E768B">
        <w:rPr>
          <w:rStyle w:val="s6b621b36"/>
        </w:rPr>
        <w:t xml:space="preserve"> </w:t>
      </w:r>
      <w:proofErr w:type="spellStart"/>
      <w:r w:rsidRPr="009E768B">
        <w:rPr>
          <w:rStyle w:val="s6b621b36"/>
        </w:rPr>
        <w:t>за</w:t>
      </w:r>
      <w:proofErr w:type="spellEnd"/>
      <w:r w:rsidRPr="009E768B">
        <w:rPr>
          <w:rStyle w:val="s6b621b36"/>
        </w:rPr>
        <w:t xml:space="preserve"> </w:t>
      </w:r>
      <w:proofErr w:type="spellStart"/>
      <w:r w:rsidRPr="009E768B">
        <w:rPr>
          <w:rStyle w:val="s6b621b36"/>
        </w:rPr>
        <w:t>деца</w:t>
      </w:r>
      <w:proofErr w:type="spellEnd"/>
      <w:r w:rsidRPr="009E768B">
        <w:rPr>
          <w:rStyle w:val="s6b621b36"/>
        </w:rPr>
        <w:t xml:space="preserve"> с </w:t>
      </w:r>
      <w:proofErr w:type="spellStart"/>
      <w:r w:rsidRPr="009E768B">
        <w:rPr>
          <w:rStyle w:val="s6b621b36"/>
        </w:rPr>
        <w:t>един</w:t>
      </w:r>
      <w:proofErr w:type="spellEnd"/>
      <w:r w:rsidRPr="009E768B">
        <w:rPr>
          <w:rStyle w:val="s6b621b36"/>
        </w:rPr>
        <w:t xml:space="preserve"> </w:t>
      </w:r>
      <w:proofErr w:type="spellStart"/>
      <w:r w:rsidRPr="009E768B">
        <w:rPr>
          <w:rStyle w:val="s6b621b36"/>
        </w:rPr>
        <w:t>жив</w:t>
      </w:r>
      <w:proofErr w:type="spellEnd"/>
      <w:r w:rsidRPr="009E768B">
        <w:rPr>
          <w:rStyle w:val="s6b621b36"/>
        </w:rPr>
        <w:t xml:space="preserve"> </w:t>
      </w:r>
      <w:proofErr w:type="spellStart"/>
      <w:r w:rsidRPr="009E768B">
        <w:rPr>
          <w:rStyle w:val="s6b621b36"/>
        </w:rPr>
        <w:t>родител</w:t>
      </w:r>
      <w:proofErr w:type="spellEnd"/>
      <w:r w:rsidRPr="009E768B">
        <w:rPr>
          <w:rStyle w:val="s6b621b36"/>
        </w:rPr>
        <w:t xml:space="preserve">. </w:t>
      </w:r>
      <w:proofErr w:type="spellStart"/>
      <w:r w:rsidRPr="009E768B">
        <w:rPr>
          <w:rStyle w:val="s6b621b36"/>
        </w:rPr>
        <w:t>Съдът</w:t>
      </w:r>
      <w:proofErr w:type="spellEnd"/>
      <w:r w:rsidRPr="009E768B">
        <w:rPr>
          <w:rStyle w:val="s6b621b36"/>
        </w:rPr>
        <w:t xml:space="preserve"> </w:t>
      </w:r>
      <w:proofErr w:type="spellStart"/>
      <w:r w:rsidRPr="009E768B">
        <w:rPr>
          <w:rStyle w:val="s6b621b36"/>
        </w:rPr>
        <w:t>намира</w:t>
      </w:r>
      <w:proofErr w:type="spellEnd"/>
      <w:r w:rsidRPr="009E768B">
        <w:rPr>
          <w:rStyle w:val="s6b621b36"/>
        </w:rPr>
        <w:t xml:space="preserve">, </w:t>
      </w:r>
      <w:proofErr w:type="spellStart"/>
      <w:r w:rsidRPr="009E768B">
        <w:rPr>
          <w:rStyle w:val="s6b621b36"/>
        </w:rPr>
        <w:t>че</w:t>
      </w:r>
      <w:proofErr w:type="spellEnd"/>
      <w:r w:rsidRPr="009E768B">
        <w:rPr>
          <w:rStyle w:val="s6b621b36"/>
        </w:rPr>
        <w:t xml:space="preserve"> е </w:t>
      </w:r>
      <w:proofErr w:type="spellStart"/>
      <w:r w:rsidRPr="009E768B">
        <w:rPr>
          <w:rStyle w:val="s6b621b36"/>
        </w:rPr>
        <w:t>налице</w:t>
      </w:r>
      <w:proofErr w:type="spellEnd"/>
      <w:r w:rsidRPr="009E768B">
        <w:rPr>
          <w:rStyle w:val="s6b621b36"/>
        </w:rPr>
        <w:t xml:space="preserve"> </w:t>
      </w:r>
      <w:proofErr w:type="spellStart"/>
      <w:r w:rsidRPr="009E768B">
        <w:rPr>
          <w:rStyle w:val="s6b621b36"/>
        </w:rPr>
        <w:t>дискриминация</w:t>
      </w:r>
      <w:proofErr w:type="spellEnd"/>
      <w:r w:rsidRPr="009E768B">
        <w:rPr>
          <w:rStyle w:val="s6b621b36"/>
        </w:rPr>
        <w:t xml:space="preserve"> по </w:t>
      </w:r>
      <w:proofErr w:type="spellStart"/>
      <w:r w:rsidRPr="009E768B">
        <w:rPr>
          <w:rStyle w:val="s6b621b36"/>
        </w:rPr>
        <w:t>признак</w:t>
      </w:r>
      <w:proofErr w:type="spellEnd"/>
      <w:r w:rsidRPr="009E768B">
        <w:rPr>
          <w:rStyle w:val="s6b621b36"/>
        </w:rPr>
        <w:t xml:space="preserve"> </w:t>
      </w:r>
      <w:proofErr w:type="spellStart"/>
      <w:r w:rsidRPr="009E768B">
        <w:rPr>
          <w:rStyle w:val="s6b621b36"/>
        </w:rPr>
        <w:t>пол</w:t>
      </w:r>
      <w:proofErr w:type="spellEnd"/>
      <w:r w:rsidRPr="009E768B">
        <w:rPr>
          <w:rStyle w:val="s6b621b36"/>
        </w:rPr>
        <w:t xml:space="preserve">, </w:t>
      </w:r>
      <w:proofErr w:type="spellStart"/>
      <w:r w:rsidRPr="009E768B">
        <w:rPr>
          <w:rStyle w:val="s6b621b36"/>
        </w:rPr>
        <w:t>доколкото</w:t>
      </w:r>
      <w:proofErr w:type="spellEnd"/>
      <w:r w:rsidRPr="009E768B">
        <w:rPr>
          <w:rStyle w:val="s6b621b36"/>
        </w:rPr>
        <w:t xml:space="preserve"> </w:t>
      </w:r>
      <w:proofErr w:type="spellStart"/>
      <w:r w:rsidRPr="009E768B">
        <w:rPr>
          <w:rStyle w:val="s6b621b36"/>
        </w:rPr>
        <w:t>майката</w:t>
      </w:r>
      <w:proofErr w:type="spellEnd"/>
      <w:r w:rsidRPr="009E768B">
        <w:rPr>
          <w:rStyle w:val="s6b621b36"/>
        </w:rPr>
        <w:t xml:space="preserve"> е </w:t>
      </w:r>
      <w:proofErr w:type="spellStart"/>
      <w:r w:rsidRPr="009E768B">
        <w:rPr>
          <w:rStyle w:val="s6b621b36"/>
        </w:rPr>
        <w:t>посочена</w:t>
      </w:r>
      <w:proofErr w:type="spellEnd"/>
      <w:r w:rsidRPr="009E768B">
        <w:rPr>
          <w:rStyle w:val="s6b621b36"/>
        </w:rPr>
        <w:t xml:space="preserve"> в </w:t>
      </w:r>
      <w:proofErr w:type="spellStart"/>
      <w:r w:rsidRPr="009E768B">
        <w:rPr>
          <w:rStyle w:val="s6b621b36"/>
        </w:rPr>
        <w:t>акта</w:t>
      </w:r>
      <w:proofErr w:type="spellEnd"/>
      <w:r w:rsidRPr="009E768B">
        <w:rPr>
          <w:rStyle w:val="s6b621b36"/>
        </w:rPr>
        <w:t xml:space="preserve"> </w:t>
      </w:r>
      <w:proofErr w:type="spellStart"/>
      <w:r w:rsidRPr="009E768B">
        <w:rPr>
          <w:rStyle w:val="s6b621b36"/>
        </w:rPr>
        <w:t>за</w:t>
      </w:r>
      <w:proofErr w:type="spellEnd"/>
      <w:r w:rsidRPr="009E768B">
        <w:rPr>
          <w:rStyle w:val="s6b621b36"/>
        </w:rPr>
        <w:t xml:space="preserve"> </w:t>
      </w:r>
      <w:proofErr w:type="spellStart"/>
      <w:r w:rsidRPr="009E768B">
        <w:rPr>
          <w:rStyle w:val="s6b621b36"/>
        </w:rPr>
        <w:t>раждане</w:t>
      </w:r>
      <w:proofErr w:type="spellEnd"/>
      <w:r w:rsidRPr="009E768B">
        <w:rPr>
          <w:rStyle w:val="s6b621b36"/>
        </w:rPr>
        <w:t xml:space="preserve"> и </w:t>
      </w:r>
      <w:proofErr w:type="spellStart"/>
      <w:r w:rsidRPr="009E768B">
        <w:rPr>
          <w:rStyle w:val="s6b621b36"/>
        </w:rPr>
        <w:t>тя</w:t>
      </w:r>
      <w:proofErr w:type="spellEnd"/>
      <w:r w:rsidRPr="009E768B">
        <w:rPr>
          <w:rStyle w:val="s6b621b36"/>
        </w:rPr>
        <w:t xml:space="preserve"> </w:t>
      </w:r>
      <w:proofErr w:type="spellStart"/>
      <w:r w:rsidRPr="009E768B">
        <w:rPr>
          <w:rStyle w:val="s6b621b36"/>
        </w:rPr>
        <w:t>като</w:t>
      </w:r>
      <w:proofErr w:type="spellEnd"/>
      <w:r w:rsidRPr="009E768B">
        <w:rPr>
          <w:rStyle w:val="s6b621b36"/>
        </w:rPr>
        <w:t xml:space="preserve"> </w:t>
      </w:r>
      <w:proofErr w:type="spellStart"/>
      <w:r w:rsidRPr="009E768B">
        <w:rPr>
          <w:rStyle w:val="s6b621b36"/>
        </w:rPr>
        <w:t>родител</w:t>
      </w:r>
      <w:proofErr w:type="spellEnd"/>
      <w:r w:rsidRPr="009E768B">
        <w:rPr>
          <w:rStyle w:val="s6b621b36"/>
        </w:rPr>
        <w:t xml:space="preserve"> </w:t>
      </w:r>
      <w:proofErr w:type="spellStart"/>
      <w:r w:rsidRPr="009E768B">
        <w:rPr>
          <w:rStyle w:val="s6b621b36"/>
        </w:rPr>
        <w:t>не</w:t>
      </w:r>
      <w:proofErr w:type="spellEnd"/>
      <w:r w:rsidRPr="009E768B">
        <w:rPr>
          <w:rStyle w:val="s6b621b36"/>
        </w:rPr>
        <w:t xml:space="preserve"> </w:t>
      </w:r>
      <w:proofErr w:type="spellStart"/>
      <w:r w:rsidRPr="009E768B">
        <w:rPr>
          <w:rStyle w:val="s6b621b36"/>
        </w:rPr>
        <w:t>може</w:t>
      </w:r>
      <w:proofErr w:type="spellEnd"/>
      <w:r w:rsidRPr="009E768B">
        <w:rPr>
          <w:rStyle w:val="s6b621b36"/>
        </w:rPr>
        <w:t xml:space="preserve"> </w:t>
      </w:r>
      <w:proofErr w:type="spellStart"/>
      <w:r w:rsidRPr="009E768B">
        <w:rPr>
          <w:rStyle w:val="s6b621b36"/>
        </w:rPr>
        <w:t>да</w:t>
      </w:r>
      <w:proofErr w:type="spellEnd"/>
      <w:r w:rsidRPr="009E768B">
        <w:rPr>
          <w:rStyle w:val="s6b621b36"/>
        </w:rPr>
        <w:t xml:space="preserve"> </w:t>
      </w:r>
      <w:proofErr w:type="spellStart"/>
      <w:r w:rsidRPr="009E768B">
        <w:rPr>
          <w:rStyle w:val="s6b621b36"/>
        </w:rPr>
        <w:t>представи</w:t>
      </w:r>
      <w:proofErr w:type="spellEnd"/>
      <w:r w:rsidRPr="009E768B">
        <w:rPr>
          <w:rStyle w:val="s6b621b36"/>
        </w:rPr>
        <w:t xml:space="preserve"> </w:t>
      </w:r>
      <w:proofErr w:type="spellStart"/>
      <w:r w:rsidRPr="009E768B">
        <w:rPr>
          <w:rStyle w:val="s6b621b36"/>
        </w:rPr>
        <w:t>изискуемите</w:t>
      </w:r>
      <w:proofErr w:type="spellEnd"/>
      <w:r w:rsidRPr="009E768B">
        <w:rPr>
          <w:rStyle w:val="s6b621b36"/>
        </w:rPr>
        <w:t xml:space="preserve"> </w:t>
      </w:r>
      <w:proofErr w:type="spellStart"/>
      <w:r w:rsidRPr="009E768B">
        <w:rPr>
          <w:rStyle w:val="s6b621b36"/>
        </w:rPr>
        <w:t>документи</w:t>
      </w:r>
      <w:proofErr w:type="spellEnd"/>
      <w:r w:rsidRPr="009E768B">
        <w:rPr>
          <w:rStyle w:val="s6b621b36"/>
        </w:rPr>
        <w:t xml:space="preserve">, и по </w:t>
      </w:r>
      <w:proofErr w:type="spellStart"/>
      <w:r w:rsidRPr="009E768B">
        <w:rPr>
          <w:rStyle w:val="s6b621b36"/>
        </w:rPr>
        <w:t>признак</w:t>
      </w:r>
      <w:proofErr w:type="spellEnd"/>
      <w:r w:rsidRPr="009E768B">
        <w:rPr>
          <w:rStyle w:val="s6b621b36"/>
        </w:rPr>
        <w:t xml:space="preserve"> </w:t>
      </w:r>
      <w:proofErr w:type="spellStart"/>
      <w:r w:rsidRPr="009E768B">
        <w:rPr>
          <w:rStyle w:val="s6b621b36"/>
        </w:rPr>
        <w:t>семейно</w:t>
      </w:r>
      <w:proofErr w:type="spellEnd"/>
      <w:r w:rsidRPr="009E768B">
        <w:rPr>
          <w:rStyle w:val="s6b621b36"/>
        </w:rPr>
        <w:t xml:space="preserve"> </w:t>
      </w:r>
      <w:proofErr w:type="spellStart"/>
      <w:r w:rsidRPr="009E768B">
        <w:rPr>
          <w:rStyle w:val="s6b621b36"/>
        </w:rPr>
        <w:t>положение</w:t>
      </w:r>
      <w:proofErr w:type="spellEnd"/>
      <w:r w:rsidRPr="009E768B">
        <w:rPr>
          <w:rStyle w:val="s6b621b36"/>
        </w:rPr>
        <w:t xml:space="preserve">, </w:t>
      </w:r>
      <w:proofErr w:type="spellStart"/>
      <w:r w:rsidRPr="009E768B">
        <w:rPr>
          <w:rStyle w:val="s6b621b36"/>
        </w:rPr>
        <w:t>което</w:t>
      </w:r>
      <w:proofErr w:type="spellEnd"/>
      <w:r w:rsidRPr="009E768B">
        <w:rPr>
          <w:rStyle w:val="s6b621b36"/>
        </w:rPr>
        <w:t xml:space="preserve"> е </w:t>
      </w:r>
      <w:proofErr w:type="spellStart"/>
      <w:r w:rsidRPr="009E768B">
        <w:rPr>
          <w:rStyle w:val="s6b621b36"/>
        </w:rPr>
        <w:t>резултат</w:t>
      </w:r>
      <w:proofErr w:type="spellEnd"/>
      <w:r w:rsidRPr="009E768B">
        <w:rPr>
          <w:rStyle w:val="s6b621b36"/>
        </w:rPr>
        <w:t xml:space="preserve"> от </w:t>
      </w:r>
      <w:proofErr w:type="spellStart"/>
      <w:r w:rsidRPr="009E768B">
        <w:rPr>
          <w:rStyle w:val="s6b621b36"/>
        </w:rPr>
        <w:t>прилагането</w:t>
      </w:r>
      <w:proofErr w:type="spellEnd"/>
      <w:r w:rsidRPr="009E768B">
        <w:rPr>
          <w:rStyle w:val="s6b621b36"/>
        </w:rPr>
        <w:t xml:space="preserve"> на </w:t>
      </w:r>
      <w:proofErr w:type="spellStart"/>
      <w:r w:rsidRPr="009E768B">
        <w:rPr>
          <w:rStyle w:val="s6b621b36"/>
        </w:rPr>
        <w:t>нормата</w:t>
      </w:r>
      <w:proofErr w:type="spellEnd"/>
      <w:r w:rsidRPr="009E768B">
        <w:rPr>
          <w:rStyle w:val="s6b621b36"/>
        </w:rPr>
        <w:t xml:space="preserve">, </w:t>
      </w:r>
      <w:proofErr w:type="spellStart"/>
      <w:r w:rsidRPr="009E768B">
        <w:rPr>
          <w:rStyle w:val="s6b621b36"/>
        </w:rPr>
        <w:t>обхващаща</w:t>
      </w:r>
      <w:proofErr w:type="spellEnd"/>
      <w:r w:rsidRPr="009E768B">
        <w:rPr>
          <w:rStyle w:val="s6b621b36"/>
        </w:rPr>
        <w:t xml:space="preserve"> </w:t>
      </w:r>
      <w:proofErr w:type="spellStart"/>
      <w:r w:rsidRPr="009E768B">
        <w:rPr>
          <w:rStyle w:val="s6b621b36"/>
        </w:rPr>
        <w:t>само</w:t>
      </w:r>
      <w:proofErr w:type="spellEnd"/>
      <w:r w:rsidRPr="009E768B">
        <w:rPr>
          <w:rStyle w:val="s6b621b36"/>
        </w:rPr>
        <w:t xml:space="preserve"> </w:t>
      </w:r>
      <w:proofErr w:type="spellStart"/>
      <w:r w:rsidRPr="009E768B">
        <w:rPr>
          <w:rStyle w:val="s6b621b36"/>
        </w:rPr>
        <w:t>семейства</w:t>
      </w:r>
      <w:proofErr w:type="spellEnd"/>
      <w:r w:rsidRPr="009E768B">
        <w:rPr>
          <w:rStyle w:val="s6b621b36"/>
        </w:rPr>
        <w:t xml:space="preserve">, в </w:t>
      </w:r>
      <w:proofErr w:type="spellStart"/>
      <w:r w:rsidRPr="009E768B">
        <w:rPr>
          <w:rStyle w:val="s6b621b36"/>
        </w:rPr>
        <w:t>които</w:t>
      </w:r>
      <w:proofErr w:type="spellEnd"/>
      <w:r w:rsidRPr="009E768B">
        <w:rPr>
          <w:rStyle w:val="s6b621b36"/>
        </w:rPr>
        <w:t xml:space="preserve"> </w:t>
      </w:r>
      <w:proofErr w:type="spellStart"/>
      <w:r w:rsidRPr="009E768B">
        <w:rPr>
          <w:rStyle w:val="s6b621b36"/>
        </w:rPr>
        <w:t>единият</w:t>
      </w:r>
      <w:proofErr w:type="spellEnd"/>
      <w:r w:rsidRPr="009E768B">
        <w:rPr>
          <w:rStyle w:val="s6b621b36"/>
        </w:rPr>
        <w:t xml:space="preserve"> </w:t>
      </w:r>
      <w:proofErr w:type="spellStart"/>
      <w:r w:rsidRPr="009E768B">
        <w:rPr>
          <w:rStyle w:val="s6b621b36"/>
        </w:rPr>
        <w:t>родител</w:t>
      </w:r>
      <w:proofErr w:type="spellEnd"/>
      <w:r w:rsidRPr="009E768B">
        <w:rPr>
          <w:rStyle w:val="s6b621b36"/>
        </w:rPr>
        <w:t xml:space="preserve"> е </w:t>
      </w:r>
      <w:proofErr w:type="spellStart"/>
      <w:r w:rsidRPr="009E768B">
        <w:rPr>
          <w:rStyle w:val="s6b621b36"/>
        </w:rPr>
        <w:t>починал</w:t>
      </w:r>
      <w:proofErr w:type="spellEnd"/>
      <w:r w:rsidRPr="009E768B">
        <w:rPr>
          <w:rStyle w:val="s6b621b36"/>
        </w:rPr>
        <w:t xml:space="preserve">. </w:t>
      </w:r>
      <w:proofErr w:type="spellStart"/>
      <w:r w:rsidRPr="009E768B">
        <w:rPr>
          <w:rStyle w:val="s6b621b36"/>
        </w:rPr>
        <w:t>Съдът</w:t>
      </w:r>
      <w:proofErr w:type="spellEnd"/>
      <w:r w:rsidRPr="009E768B">
        <w:rPr>
          <w:rStyle w:val="s6b621b36"/>
        </w:rPr>
        <w:t xml:space="preserve"> </w:t>
      </w:r>
      <w:proofErr w:type="spellStart"/>
      <w:r w:rsidRPr="009E768B">
        <w:rPr>
          <w:rStyle w:val="s6b621b36"/>
        </w:rPr>
        <w:t>подробно</w:t>
      </w:r>
      <w:proofErr w:type="spellEnd"/>
      <w:r w:rsidRPr="009E768B">
        <w:rPr>
          <w:rStyle w:val="s6b621b36"/>
        </w:rPr>
        <w:t xml:space="preserve"> </w:t>
      </w:r>
      <w:proofErr w:type="spellStart"/>
      <w:r w:rsidRPr="009E768B">
        <w:rPr>
          <w:rStyle w:val="s6b621b36"/>
        </w:rPr>
        <w:t>обсъжда</w:t>
      </w:r>
      <w:proofErr w:type="spellEnd"/>
      <w:r w:rsidRPr="009E768B">
        <w:rPr>
          <w:rStyle w:val="s6b621b36"/>
        </w:rPr>
        <w:t xml:space="preserve"> и </w:t>
      </w:r>
      <w:proofErr w:type="spellStart"/>
      <w:r w:rsidRPr="009E768B">
        <w:rPr>
          <w:rStyle w:val="s6b621b36"/>
        </w:rPr>
        <w:t>не</w:t>
      </w:r>
      <w:proofErr w:type="spellEnd"/>
      <w:r w:rsidRPr="009E768B">
        <w:rPr>
          <w:rStyle w:val="s6b621b36"/>
        </w:rPr>
        <w:t xml:space="preserve"> </w:t>
      </w:r>
      <w:proofErr w:type="spellStart"/>
      <w:r w:rsidRPr="009E768B">
        <w:rPr>
          <w:rStyle w:val="s6b621b36"/>
        </w:rPr>
        <w:t>намира</w:t>
      </w:r>
      <w:proofErr w:type="spellEnd"/>
      <w:r w:rsidRPr="009E768B">
        <w:rPr>
          <w:rStyle w:val="s6b621b36"/>
        </w:rPr>
        <w:t xml:space="preserve"> </w:t>
      </w:r>
      <w:proofErr w:type="spellStart"/>
      <w:r w:rsidRPr="009E768B">
        <w:rPr>
          <w:rStyle w:val="s6b621b36"/>
        </w:rPr>
        <w:t>обективно</w:t>
      </w:r>
      <w:proofErr w:type="spellEnd"/>
      <w:r w:rsidRPr="009E768B">
        <w:rPr>
          <w:rStyle w:val="s6b621b36"/>
        </w:rPr>
        <w:t xml:space="preserve"> </w:t>
      </w:r>
      <w:proofErr w:type="spellStart"/>
      <w:r w:rsidRPr="009E768B">
        <w:rPr>
          <w:rStyle w:val="s6b621b36"/>
        </w:rPr>
        <w:t>основание</w:t>
      </w:r>
      <w:proofErr w:type="spellEnd"/>
      <w:r w:rsidRPr="009E768B">
        <w:rPr>
          <w:rStyle w:val="s6b621b36"/>
        </w:rPr>
        <w:t xml:space="preserve"> </w:t>
      </w:r>
      <w:proofErr w:type="spellStart"/>
      <w:r w:rsidRPr="009E768B">
        <w:rPr>
          <w:rStyle w:val="s6b621b36"/>
        </w:rPr>
        <w:t>за</w:t>
      </w:r>
      <w:proofErr w:type="spellEnd"/>
      <w:r w:rsidRPr="009E768B">
        <w:rPr>
          <w:rStyle w:val="s6b621b36"/>
        </w:rPr>
        <w:t xml:space="preserve"> </w:t>
      </w:r>
      <w:proofErr w:type="spellStart"/>
      <w:r w:rsidRPr="009E768B">
        <w:rPr>
          <w:rStyle w:val="s6b621b36"/>
        </w:rPr>
        <w:t>различното</w:t>
      </w:r>
      <w:proofErr w:type="spellEnd"/>
      <w:r w:rsidRPr="009E768B">
        <w:rPr>
          <w:rStyle w:val="s6b621b36"/>
        </w:rPr>
        <w:t xml:space="preserve"> </w:t>
      </w:r>
      <w:proofErr w:type="spellStart"/>
      <w:r w:rsidRPr="009E768B">
        <w:rPr>
          <w:rStyle w:val="s6b621b36"/>
        </w:rPr>
        <w:t>третиране</w:t>
      </w:r>
      <w:proofErr w:type="spellEnd"/>
      <w:r w:rsidRPr="009E768B">
        <w:rPr>
          <w:rStyle w:val="s6b621b36"/>
        </w:rPr>
        <w:t xml:space="preserve"> на жалбоподателката, </w:t>
      </w:r>
      <w:proofErr w:type="spellStart"/>
      <w:r w:rsidRPr="009E768B">
        <w:rPr>
          <w:rStyle w:val="s6b621b36"/>
        </w:rPr>
        <w:t>поради</w:t>
      </w:r>
      <w:proofErr w:type="spellEnd"/>
      <w:r w:rsidRPr="009E768B">
        <w:rPr>
          <w:rStyle w:val="s6b621b36"/>
        </w:rPr>
        <w:t xml:space="preserve"> </w:t>
      </w:r>
      <w:proofErr w:type="spellStart"/>
      <w:r w:rsidRPr="009E768B">
        <w:rPr>
          <w:rStyle w:val="s6b621b36"/>
        </w:rPr>
        <w:t>което</w:t>
      </w:r>
      <w:proofErr w:type="spellEnd"/>
      <w:r w:rsidRPr="009E768B">
        <w:rPr>
          <w:rStyle w:val="s6b621b36"/>
        </w:rPr>
        <w:t xml:space="preserve"> </w:t>
      </w:r>
      <w:proofErr w:type="spellStart"/>
      <w:r w:rsidRPr="009E768B">
        <w:rPr>
          <w:rStyle w:val="s6b621b36"/>
        </w:rPr>
        <w:t>намира</w:t>
      </w:r>
      <w:proofErr w:type="spellEnd"/>
      <w:r w:rsidRPr="009E768B">
        <w:rPr>
          <w:rStyle w:val="s6b621b36"/>
        </w:rPr>
        <w:t xml:space="preserve"> </w:t>
      </w:r>
      <w:proofErr w:type="spellStart"/>
      <w:r w:rsidRPr="009E768B">
        <w:rPr>
          <w:rStyle w:val="s6b621b36"/>
        </w:rPr>
        <w:t>нарушение</w:t>
      </w:r>
      <w:proofErr w:type="spellEnd"/>
      <w:r w:rsidRPr="009E768B">
        <w:rPr>
          <w:rStyle w:val="s6b621b36"/>
        </w:rPr>
        <w:t xml:space="preserve"> на </w:t>
      </w:r>
      <w:proofErr w:type="spellStart"/>
      <w:r w:rsidRPr="009E768B">
        <w:rPr>
          <w:rStyle w:val="s6b621b36"/>
        </w:rPr>
        <w:t>чл</w:t>
      </w:r>
      <w:proofErr w:type="spellEnd"/>
      <w:r w:rsidRPr="009E768B">
        <w:rPr>
          <w:rStyle w:val="s6b621b36"/>
        </w:rPr>
        <w:t xml:space="preserve">. 14 </w:t>
      </w:r>
      <w:proofErr w:type="spellStart"/>
      <w:r w:rsidRPr="009E768B">
        <w:rPr>
          <w:rStyle w:val="s6b621b36"/>
        </w:rPr>
        <w:t>във</w:t>
      </w:r>
      <w:proofErr w:type="spellEnd"/>
      <w:r w:rsidRPr="009E768B">
        <w:rPr>
          <w:rStyle w:val="s6b621b36"/>
        </w:rPr>
        <w:t xml:space="preserve"> </w:t>
      </w:r>
      <w:proofErr w:type="spellStart"/>
      <w:r w:rsidRPr="009E768B">
        <w:rPr>
          <w:rStyle w:val="s6b621b36"/>
        </w:rPr>
        <w:t>връзка</w:t>
      </w:r>
      <w:proofErr w:type="spellEnd"/>
      <w:r w:rsidRPr="009E768B">
        <w:rPr>
          <w:rStyle w:val="s6b621b36"/>
        </w:rPr>
        <w:t xml:space="preserve"> с </w:t>
      </w:r>
      <w:proofErr w:type="spellStart"/>
      <w:r w:rsidRPr="009E768B">
        <w:rPr>
          <w:rStyle w:val="s6b621b36"/>
        </w:rPr>
        <w:t>чл</w:t>
      </w:r>
      <w:proofErr w:type="spellEnd"/>
      <w:r w:rsidRPr="009E768B">
        <w:rPr>
          <w:rStyle w:val="s6b621b36"/>
        </w:rPr>
        <w:t>. 8.</w:t>
      </w:r>
      <w:r w:rsidRPr="007A5ACC">
        <w:rPr>
          <w:rStyle w:val="s6b621b36"/>
          <w:b/>
          <w:bCs/>
        </w:rPr>
        <w:t xml:space="preserve"> </w:t>
      </w:r>
      <w:hyperlink r:id="rId3133" w:history="1">
        <w:proofErr w:type="spellStart"/>
        <w:r w:rsidRPr="007A5ACC">
          <w:rPr>
            <w:rStyle w:val="Hyperlink"/>
            <w:szCs w:val="24"/>
            <w:lang w:eastAsia="bg-BG"/>
          </w:rPr>
          <w:t>Бюлетин</w:t>
        </w:r>
        <w:proofErr w:type="spellEnd"/>
        <w:r w:rsidRPr="007A5ACC">
          <w:rPr>
            <w:rStyle w:val="Hyperlink"/>
            <w:szCs w:val="24"/>
            <w:lang w:eastAsia="bg-BG"/>
          </w:rPr>
          <w:t xml:space="preserve"> № 60</w:t>
        </w:r>
      </w:hyperlink>
    </w:p>
    <w:p w14:paraId="5DEFAFC7" w14:textId="1EC1EDE6" w:rsidR="009E768B" w:rsidRDefault="00794C51" w:rsidP="00E07442">
      <w:pPr>
        <w:pStyle w:val="JuList"/>
        <w:pBdr>
          <w:bottom w:val="single" w:sz="4" w:space="1" w:color="auto"/>
        </w:pBdr>
        <w:ind w:left="0" w:firstLine="0"/>
        <w:rPr>
          <w:rStyle w:val="sbc73225d"/>
          <w:i/>
          <w:iCs/>
        </w:rPr>
      </w:pPr>
      <w:hyperlink r:id="rId3134" w:history="1">
        <w:proofErr w:type="spellStart"/>
        <w:r w:rsidR="009E768B" w:rsidRPr="00935754">
          <w:rPr>
            <w:rStyle w:val="Hyperlink"/>
            <w:i/>
            <w:iCs/>
          </w:rPr>
          <w:t>Yocheva</w:t>
        </w:r>
        <w:proofErr w:type="spellEnd"/>
        <w:r w:rsidR="009E768B" w:rsidRPr="00935754">
          <w:rPr>
            <w:rStyle w:val="Hyperlink"/>
            <w:i/>
            <w:iCs/>
          </w:rPr>
          <w:t xml:space="preserve"> and Ganeva v. Bulgaria (nos. 18592/15 and 43863/15</w:t>
        </w:r>
      </w:hyperlink>
      <w:r w:rsidR="009E768B" w:rsidRPr="00935754">
        <w:rPr>
          <w:rStyle w:val="sbc73225d"/>
          <w:i/>
          <w:iCs/>
        </w:rPr>
        <w:t>)</w:t>
      </w:r>
    </w:p>
    <w:p w14:paraId="10D056B1" w14:textId="77777777" w:rsidR="005937F9" w:rsidRPr="00935754" w:rsidRDefault="005937F9" w:rsidP="009E768B">
      <w:pPr>
        <w:pStyle w:val="JuList"/>
        <w:ind w:left="0" w:firstLine="0"/>
        <w:rPr>
          <w:rStyle w:val="sbc73225d"/>
          <w:i/>
          <w:iCs/>
        </w:rPr>
      </w:pPr>
    </w:p>
    <w:p w14:paraId="2C471DA2" w14:textId="77777777" w:rsidR="005937F9" w:rsidRPr="00662A52" w:rsidRDefault="005937F9" w:rsidP="005937F9">
      <w:pPr>
        <w:pStyle w:val="JuList"/>
        <w:ind w:left="0" w:firstLine="0"/>
      </w:pPr>
      <w:proofErr w:type="spellStart"/>
      <w:r w:rsidRPr="00662A52">
        <w:t>Съдът</w:t>
      </w:r>
      <w:proofErr w:type="spellEnd"/>
      <w:r w:rsidRPr="00662A52">
        <w:t xml:space="preserve"> </w:t>
      </w:r>
      <w:proofErr w:type="spellStart"/>
      <w:r w:rsidRPr="00662A52">
        <w:t>констатира</w:t>
      </w:r>
      <w:proofErr w:type="spellEnd"/>
      <w:r w:rsidRPr="00662A52">
        <w:t xml:space="preserve"> </w:t>
      </w:r>
      <w:proofErr w:type="spellStart"/>
      <w:r w:rsidRPr="00662A52">
        <w:t>нарушение</w:t>
      </w:r>
      <w:proofErr w:type="spellEnd"/>
      <w:r w:rsidRPr="00662A52">
        <w:t xml:space="preserve"> на </w:t>
      </w:r>
      <w:proofErr w:type="spellStart"/>
      <w:r w:rsidRPr="00662A52">
        <w:t>позитивните</w:t>
      </w:r>
      <w:proofErr w:type="spellEnd"/>
      <w:r w:rsidRPr="00662A52">
        <w:t xml:space="preserve"> </w:t>
      </w:r>
      <w:proofErr w:type="spellStart"/>
      <w:r w:rsidRPr="00662A52">
        <w:t>задължения</w:t>
      </w:r>
      <w:proofErr w:type="spellEnd"/>
      <w:r w:rsidRPr="00662A52">
        <w:t xml:space="preserve"> на </w:t>
      </w:r>
      <w:proofErr w:type="spellStart"/>
      <w:r w:rsidRPr="00662A52">
        <w:t>държавата</w:t>
      </w:r>
      <w:proofErr w:type="spellEnd"/>
      <w:r w:rsidRPr="00662A52">
        <w:t xml:space="preserve"> по </w:t>
      </w:r>
      <w:proofErr w:type="spellStart"/>
      <w:r w:rsidRPr="00662A52">
        <w:t>чл</w:t>
      </w:r>
      <w:proofErr w:type="spellEnd"/>
      <w:r w:rsidRPr="00662A52">
        <w:t xml:space="preserve">. 14 </w:t>
      </w:r>
      <w:proofErr w:type="spellStart"/>
      <w:r w:rsidRPr="00662A52">
        <w:t>във</w:t>
      </w:r>
      <w:proofErr w:type="spellEnd"/>
      <w:r w:rsidRPr="00662A52">
        <w:t xml:space="preserve"> </w:t>
      </w:r>
      <w:proofErr w:type="spellStart"/>
      <w:r w:rsidRPr="00662A52">
        <w:t>връзка</w:t>
      </w:r>
      <w:proofErr w:type="spellEnd"/>
      <w:r w:rsidRPr="00662A52">
        <w:t xml:space="preserve"> с </w:t>
      </w:r>
      <w:proofErr w:type="spellStart"/>
      <w:r w:rsidRPr="00662A52">
        <w:t>чл</w:t>
      </w:r>
      <w:proofErr w:type="spellEnd"/>
      <w:r w:rsidRPr="00662A52">
        <w:t xml:space="preserve">. 8, </w:t>
      </w:r>
      <w:proofErr w:type="spellStart"/>
      <w:r w:rsidRPr="00662A52">
        <w:t>тъй</w:t>
      </w:r>
      <w:proofErr w:type="spellEnd"/>
      <w:r w:rsidRPr="00662A52">
        <w:t xml:space="preserve"> </w:t>
      </w:r>
      <w:proofErr w:type="spellStart"/>
      <w:r w:rsidRPr="00662A52">
        <w:t>като</w:t>
      </w:r>
      <w:proofErr w:type="spellEnd"/>
      <w:r w:rsidRPr="00662A52">
        <w:t xml:space="preserve"> </w:t>
      </w:r>
      <w:proofErr w:type="spellStart"/>
      <w:r w:rsidRPr="00662A52">
        <w:t>полицията</w:t>
      </w:r>
      <w:proofErr w:type="spellEnd"/>
      <w:r w:rsidRPr="00662A52">
        <w:t xml:space="preserve"> </w:t>
      </w:r>
      <w:proofErr w:type="spellStart"/>
      <w:r w:rsidRPr="00662A52">
        <w:t>не</w:t>
      </w:r>
      <w:proofErr w:type="spellEnd"/>
      <w:r w:rsidRPr="00662A52">
        <w:t xml:space="preserve"> е </w:t>
      </w:r>
      <w:proofErr w:type="spellStart"/>
      <w:r w:rsidRPr="00662A52">
        <w:t>защитила</w:t>
      </w:r>
      <w:proofErr w:type="spellEnd"/>
      <w:r w:rsidRPr="00662A52">
        <w:t xml:space="preserve"> </w:t>
      </w:r>
      <w:proofErr w:type="spellStart"/>
      <w:r w:rsidRPr="00662A52">
        <w:t>жалбоподателите</w:t>
      </w:r>
      <w:proofErr w:type="spellEnd"/>
      <w:r w:rsidRPr="00662A52">
        <w:t xml:space="preserve"> </w:t>
      </w:r>
      <w:proofErr w:type="spellStart"/>
      <w:r w:rsidRPr="00662A52">
        <w:t>физически</w:t>
      </w:r>
      <w:proofErr w:type="spellEnd"/>
      <w:r w:rsidRPr="00662A52">
        <w:t xml:space="preserve"> </w:t>
      </w:r>
      <w:proofErr w:type="spellStart"/>
      <w:r w:rsidRPr="00662A52">
        <w:t>лица</w:t>
      </w:r>
      <w:proofErr w:type="spellEnd"/>
      <w:r w:rsidRPr="00662A52">
        <w:t xml:space="preserve"> от </w:t>
      </w:r>
      <w:proofErr w:type="spellStart"/>
      <w:r w:rsidRPr="00662A52">
        <w:t>вербални</w:t>
      </w:r>
      <w:proofErr w:type="spellEnd"/>
      <w:r w:rsidRPr="00662A52">
        <w:t xml:space="preserve"> </w:t>
      </w:r>
      <w:proofErr w:type="spellStart"/>
      <w:r w:rsidRPr="00662A52">
        <w:t>заплахи</w:t>
      </w:r>
      <w:proofErr w:type="spellEnd"/>
      <w:r w:rsidRPr="00662A52">
        <w:t xml:space="preserve"> и </w:t>
      </w:r>
      <w:proofErr w:type="spellStart"/>
      <w:r w:rsidRPr="00662A52">
        <w:t>хомофобски</w:t>
      </w:r>
      <w:proofErr w:type="spellEnd"/>
      <w:r w:rsidRPr="00662A52">
        <w:t xml:space="preserve"> </w:t>
      </w:r>
      <w:proofErr w:type="spellStart"/>
      <w:r w:rsidRPr="00662A52">
        <w:t>обиди</w:t>
      </w:r>
      <w:proofErr w:type="spellEnd"/>
      <w:r w:rsidRPr="00662A52">
        <w:t xml:space="preserve"> по </w:t>
      </w:r>
      <w:proofErr w:type="spellStart"/>
      <w:r w:rsidRPr="00662A52">
        <w:t>време</w:t>
      </w:r>
      <w:proofErr w:type="spellEnd"/>
      <w:r w:rsidRPr="00662A52">
        <w:t xml:space="preserve"> на </w:t>
      </w:r>
      <w:proofErr w:type="spellStart"/>
      <w:r w:rsidRPr="00662A52">
        <w:t>прожекция</w:t>
      </w:r>
      <w:proofErr w:type="spellEnd"/>
      <w:r w:rsidRPr="00662A52">
        <w:t xml:space="preserve"> на </w:t>
      </w:r>
      <w:proofErr w:type="spellStart"/>
      <w:r w:rsidRPr="00662A52">
        <w:t>филм</w:t>
      </w:r>
      <w:proofErr w:type="spellEnd"/>
      <w:r w:rsidRPr="00662A52">
        <w:t xml:space="preserve"> </w:t>
      </w:r>
      <w:proofErr w:type="spellStart"/>
      <w:r w:rsidRPr="00662A52">
        <w:t>за</w:t>
      </w:r>
      <w:proofErr w:type="spellEnd"/>
      <w:r w:rsidRPr="00662A52">
        <w:t xml:space="preserve"> </w:t>
      </w:r>
      <w:proofErr w:type="spellStart"/>
      <w:r w:rsidRPr="00662A52">
        <w:t>еднополово</w:t>
      </w:r>
      <w:proofErr w:type="spellEnd"/>
      <w:r w:rsidRPr="00662A52">
        <w:t xml:space="preserve"> </w:t>
      </w:r>
      <w:proofErr w:type="spellStart"/>
      <w:r w:rsidRPr="00662A52">
        <w:t>семейство</w:t>
      </w:r>
      <w:proofErr w:type="spellEnd"/>
      <w:r>
        <w:t xml:space="preserve">. </w:t>
      </w:r>
      <w:proofErr w:type="spellStart"/>
      <w:r>
        <w:t>В</w:t>
      </w:r>
      <w:r w:rsidRPr="00537194">
        <w:t>ластите</w:t>
      </w:r>
      <w:proofErr w:type="spellEnd"/>
      <w:r w:rsidRPr="00537194">
        <w:t xml:space="preserve"> </w:t>
      </w:r>
      <w:proofErr w:type="spellStart"/>
      <w:r w:rsidRPr="00537194">
        <w:t>не</w:t>
      </w:r>
      <w:proofErr w:type="spellEnd"/>
      <w:r w:rsidRPr="00537194">
        <w:t xml:space="preserve"> </w:t>
      </w:r>
      <w:proofErr w:type="spellStart"/>
      <w:r w:rsidRPr="00537194">
        <w:t>са</w:t>
      </w:r>
      <w:proofErr w:type="spellEnd"/>
      <w:r w:rsidRPr="00537194">
        <w:t xml:space="preserve"> </w:t>
      </w:r>
      <w:proofErr w:type="spellStart"/>
      <w:r w:rsidRPr="00537194">
        <w:t>изпълнили</w:t>
      </w:r>
      <w:proofErr w:type="spellEnd"/>
      <w:r w:rsidRPr="00537194">
        <w:t xml:space="preserve"> </w:t>
      </w:r>
      <w:proofErr w:type="spellStart"/>
      <w:r w:rsidRPr="00537194">
        <w:t>позитивното</w:t>
      </w:r>
      <w:proofErr w:type="spellEnd"/>
      <w:r w:rsidRPr="00537194">
        <w:t xml:space="preserve"> </w:t>
      </w:r>
      <w:proofErr w:type="spellStart"/>
      <w:r w:rsidRPr="00537194">
        <w:t>си</w:t>
      </w:r>
      <w:proofErr w:type="spellEnd"/>
      <w:r w:rsidRPr="00537194">
        <w:t xml:space="preserve"> </w:t>
      </w:r>
      <w:proofErr w:type="spellStart"/>
      <w:r w:rsidRPr="00537194">
        <w:t>задължение</w:t>
      </w:r>
      <w:proofErr w:type="spellEnd"/>
      <w:r w:rsidRPr="00537194">
        <w:t xml:space="preserve"> </w:t>
      </w:r>
      <w:proofErr w:type="spellStart"/>
      <w:r w:rsidRPr="00537194">
        <w:t>да</w:t>
      </w:r>
      <w:proofErr w:type="spellEnd"/>
      <w:r w:rsidRPr="00537194">
        <w:t xml:space="preserve"> </w:t>
      </w:r>
      <w:proofErr w:type="spellStart"/>
      <w:r w:rsidRPr="00537194">
        <w:t>разследват</w:t>
      </w:r>
      <w:proofErr w:type="spellEnd"/>
      <w:r w:rsidRPr="00537194">
        <w:t xml:space="preserve"> по </w:t>
      </w:r>
      <w:proofErr w:type="spellStart"/>
      <w:r w:rsidRPr="00537194">
        <w:t>ефективен</w:t>
      </w:r>
      <w:proofErr w:type="spellEnd"/>
      <w:r w:rsidRPr="00537194">
        <w:t xml:space="preserve"> </w:t>
      </w:r>
      <w:proofErr w:type="spellStart"/>
      <w:r w:rsidRPr="00537194">
        <w:t>начин</w:t>
      </w:r>
      <w:proofErr w:type="spellEnd"/>
      <w:r w:rsidRPr="00537194">
        <w:t xml:space="preserve"> </w:t>
      </w:r>
      <w:proofErr w:type="spellStart"/>
      <w:r w:rsidRPr="00537194">
        <w:t>дали</w:t>
      </w:r>
      <w:proofErr w:type="spellEnd"/>
      <w:r w:rsidRPr="00537194">
        <w:t xml:space="preserve"> </w:t>
      </w:r>
      <w:proofErr w:type="spellStart"/>
      <w:r w:rsidRPr="00537194">
        <w:t>вербалните</w:t>
      </w:r>
      <w:proofErr w:type="spellEnd"/>
      <w:r w:rsidRPr="00537194">
        <w:t xml:space="preserve"> </w:t>
      </w:r>
      <w:proofErr w:type="spellStart"/>
      <w:r w:rsidRPr="00537194">
        <w:t>обиди</w:t>
      </w:r>
      <w:proofErr w:type="spellEnd"/>
      <w:r w:rsidRPr="00537194">
        <w:t xml:space="preserve">, </w:t>
      </w:r>
      <w:proofErr w:type="spellStart"/>
      <w:r w:rsidRPr="00537194">
        <w:t>отправени</w:t>
      </w:r>
      <w:proofErr w:type="spellEnd"/>
      <w:r w:rsidRPr="00537194">
        <w:t xml:space="preserve"> </w:t>
      </w:r>
      <w:proofErr w:type="spellStart"/>
      <w:r w:rsidRPr="00537194">
        <w:t>към</w:t>
      </w:r>
      <w:proofErr w:type="spellEnd"/>
      <w:r w:rsidRPr="00537194">
        <w:t xml:space="preserve"> </w:t>
      </w:r>
      <w:proofErr w:type="spellStart"/>
      <w:r w:rsidRPr="00537194">
        <w:t>жалбоподателите</w:t>
      </w:r>
      <w:proofErr w:type="spellEnd"/>
      <w:r w:rsidRPr="00537194">
        <w:t xml:space="preserve">, </w:t>
      </w:r>
      <w:proofErr w:type="spellStart"/>
      <w:r w:rsidRPr="00537194">
        <w:t>представляват</w:t>
      </w:r>
      <w:proofErr w:type="spellEnd"/>
      <w:r w:rsidRPr="00537194">
        <w:t xml:space="preserve"> </w:t>
      </w:r>
      <w:proofErr w:type="spellStart"/>
      <w:r w:rsidRPr="00537194">
        <w:t>престъпление</w:t>
      </w:r>
      <w:proofErr w:type="spellEnd"/>
      <w:r w:rsidRPr="00537194">
        <w:t xml:space="preserve">, </w:t>
      </w:r>
      <w:proofErr w:type="spellStart"/>
      <w:r w:rsidRPr="00537194">
        <w:t>мотивирано</w:t>
      </w:r>
      <w:proofErr w:type="spellEnd"/>
      <w:r w:rsidRPr="00537194">
        <w:t xml:space="preserve"> от </w:t>
      </w:r>
      <w:proofErr w:type="spellStart"/>
      <w:r w:rsidRPr="00537194">
        <w:t>хомофобия</w:t>
      </w:r>
      <w:proofErr w:type="spellEnd"/>
      <w:r w:rsidRPr="00537194">
        <w:t xml:space="preserve">. По </w:t>
      </w:r>
      <w:proofErr w:type="spellStart"/>
      <w:r w:rsidRPr="00537194">
        <w:t>този</w:t>
      </w:r>
      <w:proofErr w:type="spellEnd"/>
      <w:r w:rsidRPr="00537194">
        <w:t xml:space="preserve"> </w:t>
      </w:r>
      <w:proofErr w:type="spellStart"/>
      <w:r w:rsidRPr="00537194">
        <w:t>начин</w:t>
      </w:r>
      <w:proofErr w:type="spellEnd"/>
      <w:r w:rsidRPr="00537194">
        <w:t xml:space="preserve"> </w:t>
      </w:r>
      <w:proofErr w:type="spellStart"/>
      <w:r w:rsidRPr="00537194">
        <w:t>властите</w:t>
      </w:r>
      <w:proofErr w:type="spellEnd"/>
      <w:r w:rsidRPr="00537194">
        <w:t xml:space="preserve"> </w:t>
      </w:r>
      <w:proofErr w:type="spellStart"/>
      <w:r w:rsidRPr="00537194">
        <w:t>са</w:t>
      </w:r>
      <w:proofErr w:type="spellEnd"/>
      <w:r w:rsidRPr="00537194">
        <w:t xml:space="preserve"> </w:t>
      </w:r>
      <w:proofErr w:type="spellStart"/>
      <w:r w:rsidRPr="00537194">
        <w:t>показали</w:t>
      </w:r>
      <w:proofErr w:type="spellEnd"/>
      <w:r w:rsidRPr="00537194">
        <w:t xml:space="preserve"> </w:t>
      </w:r>
      <w:proofErr w:type="spellStart"/>
      <w:r w:rsidRPr="00537194">
        <w:t>собствената</w:t>
      </w:r>
      <w:proofErr w:type="spellEnd"/>
      <w:r w:rsidRPr="00537194">
        <w:t xml:space="preserve"> </w:t>
      </w:r>
      <w:proofErr w:type="spellStart"/>
      <w:r w:rsidRPr="00537194">
        <w:t>си</w:t>
      </w:r>
      <w:proofErr w:type="spellEnd"/>
      <w:r w:rsidRPr="00537194">
        <w:t xml:space="preserve"> </w:t>
      </w:r>
      <w:proofErr w:type="spellStart"/>
      <w:r w:rsidRPr="00537194">
        <w:t>пристрастност</w:t>
      </w:r>
      <w:proofErr w:type="spellEnd"/>
      <w:r w:rsidRPr="00537194">
        <w:t xml:space="preserve"> </w:t>
      </w:r>
      <w:proofErr w:type="spellStart"/>
      <w:r w:rsidRPr="00537194">
        <w:t>към</w:t>
      </w:r>
      <w:proofErr w:type="spellEnd"/>
      <w:r w:rsidRPr="00537194">
        <w:t xml:space="preserve"> </w:t>
      </w:r>
      <w:proofErr w:type="spellStart"/>
      <w:r w:rsidRPr="00537194">
        <w:t>членовете</w:t>
      </w:r>
      <w:proofErr w:type="spellEnd"/>
      <w:r w:rsidRPr="00537194">
        <w:t xml:space="preserve"> на ЛГБТ </w:t>
      </w:r>
      <w:proofErr w:type="spellStart"/>
      <w:r w:rsidRPr="00537194">
        <w:t>общността</w:t>
      </w:r>
      <w:proofErr w:type="spellEnd"/>
    </w:p>
    <w:p w14:paraId="3F489F0D" w14:textId="1987180D" w:rsidR="005937F9" w:rsidRPr="005937F9" w:rsidRDefault="005937F9" w:rsidP="005937F9">
      <w:pPr>
        <w:pStyle w:val="JuList"/>
        <w:ind w:left="0" w:firstLine="0"/>
        <w:rPr>
          <w:lang w:val="bg-BG"/>
        </w:rPr>
      </w:pPr>
      <w:proofErr w:type="spellStart"/>
      <w:r w:rsidRPr="00662A52">
        <w:t>Налице</w:t>
      </w:r>
      <w:proofErr w:type="spellEnd"/>
      <w:r w:rsidRPr="00662A52">
        <w:t xml:space="preserve"> е и </w:t>
      </w:r>
      <w:proofErr w:type="spellStart"/>
      <w:r w:rsidRPr="00662A52">
        <w:t>нарушение</w:t>
      </w:r>
      <w:proofErr w:type="spellEnd"/>
      <w:r w:rsidRPr="00662A52">
        <w:t xml:space="preserve"> на </w:t>
      </w:r>
      <w:proofErr w:type="spellStart"/>
      <w:r w:rsidRPr="00662A52">
        <w:t>чл</w:t>
      </w:r>
      <w:proofErr w:type="spellEnd"/>
      <w:r w:rsidRPr="00662A52">
        <w:t xml:space="preserve">. 14 </w:t>
      </w:r>
      <w:proofErr w:type="spellStart"/>
      <w:r w:rsidRPr="00662A52">
        <w:t>във</w:t>
      </w:r>
      <w:proofErr w:type="spellEnd"/>
      <w:r w:rsidRPr="00662A52">
        <w:t xml:space="preserve"> </w:t>
      </w:r>
      <w:proofErr w:type="spellStart"/>
      <w:r w:rsidRPr="00662A52">
        <w:t>връзка</w:t>
      </w:r>
      <w:proofErr w:type="spellEnd"/>
      <w:r w:rsidRPr="00662A52">
        <w:t xml:space="preserve"> с </w:t>
      </w:r>
      <w:proofErr w:type="spellStart"/>
      <w:r w:rsidRPr="00662A52">
        <w:t>чл</w:t>
      </w:r>
      <w:proofErr w:type="spellEnd"/>
      <w:r w:rsidRPr="00662A52">
        <w:t xml:space="preserve">. 11 на </w:t>
      </w:r>
      <w:proofErr w:type="spellStart"/>
      <w:r w:rsidRPr="00662A52">
        <w:t>правата</w:t>
      </w:r>
      <w:proofErr w:type="spellEnd"/>
      <w:r w:rsidRPr="00662A52">
        <w:t xml:space="preserve"> на </w:t>
      </w:r>
      <w:proofErr w:type="spellStart"/>
      <w:r w:rsidRPr="00662A52">
        <w:t>всички</w:t>
      </w:r>
      <w:proofErr w:type="spellEnd"/>
      <w:r w:rsidRPr="00662A52">
        <w:t xml:space="preserve"> </w:t>
      </w:r>
      <w:proofErr w:type="spellStart"/>
      <w:r w:rsidRPr="00662A52">
        <w:t>жалбоподатели</w:t>
      </w:r>
      <w:proofErr w:type="spellEnd"/>
      <w:r w:rsidRPr="00662A52">
        <w:t xml:space="preserve">, </w:t>
      </w:r>
      <w:proofErr w:type="spellStart"/>
      <w:r w:rsidRPr="00662A52">
        <w:t>тъй</w:t>
      </w:r>
      <w:proofErr w:type="spellEnd"/>
      <w:r w:rsidRPr="00662A52">
        <w:t xml:space="preserve"> </w:t>
      </w:r>
      <w:proofErr w:type="spellStart"/>
      <w:r w:rsidRPr="00662A52">
        <w:t>като</w:t>
      </w:r>
      <w:proofErr w:type="spellEnd"/>
      <w:r w:rsidRPr="00662A52">
        <w:t xml:space="preserve"> </w:t>
      </w:r>
      <w:proofErr w:type="spellStart"/>
      <w:r w:rsidRPr="00662A52">
        <w:t>властите</w:t>
      </w:r>
      <w:proofErr w:type="spellEnd"/>
      <w:r w:rsidRPr="00662A52">
        <w:t xml:space="preserve"> </w:t>
      </w:r>
      <w:proofErr w:type="spellStart"/>
      <w:r w:rsidRPr="00662A52">
        <w:t>не</w:t>
      </w:r>
      <w:proofErr w:type="spellEnd"/>
      <w:r w:rsidRPr="00662A52">
        <w:t xml:space="preserve"> </w:t>
      </w:r>
      <w:proofErr w:type="spellStart"/>
      <w:r w:rsidRPr="00662A52">
        <w:t>са</w:t>
      </w:r>
      <w:proofErr w:type="spellEnd"/>
      <w:r w:rsidRPr="00662A52">
        <w:t xml:space="preserve"> </w:t>
      </w:r>
      <w:proofErr w:type="spellStart"/>
      <w:r w:rsidRPr="00662A52">
        <w:t>изпълнили</w:t>
      </w:r>
      <w:proofErr w:type="spellEnd"/>
      <w:r w:rsidRPr="00662A52">
        <w:t xml:space="preserve"> </w:t>
      </w:r>
      <w:proofErr w:type="spellStart"/>
      <w:r w:rsidRPr="00662A52">
        <w:t>позитивното</w:t>
      </w:r>
      <w:proofErr w:type="spellEnd"/>
      <w:r w:rsidRPr="00662A52">
        <w:t xml:space="preserve"> </w:t>
      </w:r>
      <w:proofErr w:type="spellStart"/>
      <w:r w:rsidRPr="00662A52">
        <w:t>си</w:t>
      </w:r>
      <w:proofErr w:type="spellEnd"/>
      <w:r w:rsidRPr="00662A52">
        <w:t xml:space="preserve"> </w:t>
      </w:r>
      <w:proofErr w:type="spellStart"/>
      <w:r w:rsidRPr="00662A52">
        <w:t>задължение</w:t>
      </w:r>
      <w:proofErr w:type="spellEnd"/>
      <w:r w:rsidRPr="00662A52">
        <w:t xml:space="preserve"> </w:t>
      </w:r>
      <w:proofErr w:type="spellStart"/>
      <w:r w:rsidRPr="00662A52">
        <w:t>да</w:t>
      </w:r>
      <w:proofErr w:type="spellEnd"/>
      <w:r w:rsidRPr="00662A52">
        <w:t xml:space="preserve"> </w:t>
      </w:r>
      <w:proofErr w:type="spellStart"/>
      <w:r w:rsidRPr="00662A52">
        <w:t>използват</w:t>
      </w:r>
      <w:proofErr w:type="spellEnd"/>
      <w:r w:rsidRPr="00662A52">
        <w:t xml:space="preserve"> </w:t>
      </w:r>
      <w:proofErr w:type="spellStart"/>
      <w:r w:rsidRPr="00662A52">
        <w:t>всички</w:t>
      </w:r>
      <w:proofErr w:type="spellEnd"/>
      <w:r w:rsidRPr="00662A52">
        <w:t xml:space="preserve"> </w:t>
      </w:r>
      <w:proofErr w:type="spellStart"/>
      <w:r w:rsidRPr="00662A52">
        <w:t>възможни</w:t>
      </w:r>
      <w:proofErr w:type="spellEnd"/>
      <w:r w:rsidRPr="00662A52">
        <w:t xml:space="preserve"> </w:t>
      </w:r>
      <w:proofErr w:type="spellStart"/>
      <w:r w:rsidRPr="00662A52">
        <w:t>средства</w:t>
      </w:r>
      <w:proofErr w:type="spellEnd"/>
      <w:r w:rsidRPr="00662A52">
        <w:t xml:space="preserve">, </w:t>
      </w:r>
      <w:proofErr w:type="spellStart"/>
      <w:r w:rsidRPr="00662A52">
        <w:t>за</w:t>
      </w:r>
      <w:proofErr w:type="spellEnd"/>
      <w:r w:rsidRPr="00662A52">
        <w:t xml:space="preserve"> </w:t>
      </w:r>
      <w:proofErr w:type="spellStart"/>
      <w:r w:rsidRPr="00662A52">
        <w:t>да</w:t>
      </w:r>
      <w:proofErr w:type="spellEnd"/>
      <w:r w:rsidRPr="00662A52">
        <w:t xml:space="preserve"> </w:t>
      </w:r>
      <w:proofErr w:type="spellStart"/>
      <w:r w:rsidRPr="00662A52">
        <w:t>гарантират</w:t>
      </w:r>
      <w:proofErr w:type="spellEnd"/>
      <w:r w:rsidRPr="00662A52">
        <w:t xml:space="preserve"> </w:t>
      </w:r>
      <w:proofErr w:type="spellStart"/>
      <w:r w:rsidRPr="00662A52">
        <w:t>спазването</w:t>
      </w:r>
      <w:proofErr w:type="spellEnd"/>
      <w:r w:rsidRPr="00662A52">
        <w:t xml:space="preserve"> на </w:t>
      </w:r>
      <w:proofErr w:type="spellStart"/>
      <w:r w:rsidRPr="00662A52">
        <w:t>правото</w:t>
      </w:r>
      <w:proofErr w:type="spellEnd"/>
      <w:r w:rsidRPr="00662A52">
        <w:t xml:space="preserve"> на </w:t>
      </w:r>
      <w:proofErr w:type="spellStart"/>
      <w:r w:rsidRPr="00662A52">
        <w:t>жалбоподателите</w:t>
      </w:r>
      <w:proofErr w:type="spellEnd"/>
      <w:r w:rsidRPr="00662A52">
        <w:t xml:space="preserve"> на </w:t>
      </w:r>
      <w:proofErr w:type="spellStart"/>
      <w:r w:rsidRPr="00662A52">
        <w:t>мирни</w:t>
      </w:r>
      <w:proofErr w:type="spellEnd"/>
      <w:r w:rsidRPr="00662A52">
        <w:t xml:space="preserve"> </w:t>
      </w:r>
      <w:proofErr w:type="spellStart"/>
      <w:r w:rsidRPr="00662A52">
        <w:t>събрания</w:t>
      </w:r>
      <w:proofErr w:type="spellEnd"/>
      <w:r w:rsidRPr="00662A52">
        <w:t>.</w:t>
      </w:r>
      <w:r>
        <w:rPr>
          <w:lang w:val="bg-BG"/>
        </w:rPr>
        <w:t xml:space="preserve"> </w:t>
      </w:r>
      <w:hyperlink r:id="rId3135" w:history="1">
        <w:proofErr w:type="spellStart"/>
        <w:r w:rsidR="00BA36DC" w:rsidRPr="00BA36DC">
          <w:rPr>
            <w:rStyle w:val="Hyperlink"/>
          </w:rPr>
          <w:t>Бюлетин</w:t>
        </w:r>
        <w:proofErr w:type="spellEnd"/>
        <w:r w:rsidR="00BA36DC" w:rsidRPr="00BA36DC">
          <w:rPr>
            <w:rStyle w:val="Hyperlink"/>
          </w:rPr>
          <w:t xml:space="preserve"> № 61</w:t>
        </w:r>
      </w:hyperlink>
    </w:p>
    <w:p w14:paraId="600A8F56" w14:textId="239A7861" w:rsidR="005937F9" w:rsidRPr="00FA69BE" w:rsidRDefault="00794C51" w:rsidP="00E07442">
      <w:pPr>
        <w:pStyle w:val="JuList"/>
        <w:pBdr>
          <w:bottom w:val="single" w:sz="4" w:space="1" w:color="auto"/>
        </w:pBdr>
        <w:ind w:left="0" w:firstLine="0"/>
        <w:rPr>
          <w:i/>
          <w:iCs/>
        </w:rPr>
      </w:pPr>
      <w:hyperlink r:id="rId3136" w:history="1">
        <w:r w:rsidR="005937F9" w:rsidRPr="00C10307">
          <w:rPr>
            <w:rStyle w:val="Hyperlink"/>
            <w:i/>
            <w:iCs/>
          </w:rPr>
          <w:t>Association ACCEPT and Others v. Romania (no. 19237/16)</w:t>
        </w:r>
      </w:hyperlink>
    </w:p>
    <w:p w14:paraId="524B7DA3" w14:textId="77777777" w:rsidR="00DA000B" w:rsidRDefault="00DA000B" w:rsidP="00DA000B">
      <w:pPr>
        <w:rPr>
          <w:rFonts w:ascii="Times New Roman" w:hAnsi="Times New Roman" w:cs="Times New Roman"/>
          <w:b/>
          <w:bCs/>
          <w:sz w:val="24"/>
          <w:szCs w:val="24"/>
        </w:rPr>
      </w:pPr>
    </w:p>
    <w:p w14:paraId="34491BD8" w14:textId="4D8F4848" w:rsidR="00DA000B" w:rsidRPr="00DA000B" w:rsidRDefault="00DA000B" w:rsidP="00DA000B">
      <w:pPr>
        <w:pStyle w:val="JuList"/>
        <w:ind w:left="0" w:firstLine="0"/>
        <w:rPr>
          <w:lang w:val="bg-BG"/>
        </w:rPr>
      </w:pPr>
      <w:proofErr w:type="spellStart"/>
      <w:r w:rsidRPr="00333EC5">
        <w:t>Член</w:t>
      </w:r>
      <w:proofErr w:type="spellEnd"/>
      <w:r w:rsidRPr="00333EC5">
        <w:t xml:space="preserve"> 157 ДФЕС </w:t>
      </w:r>
      <w:proofErr w:type="spellStart"/>
      <w:r w:rsidRPr="00333EC5">
        <w:t>трябва</w:t>
      </w:r>
      <w:proofErr w:type="spellEnd"/>
      <w:r w:rsidRPr="00333EC5">
        <w:t xml:space="preserve"> </w:t>
      </w:r>
      <w:proofErr w:type="spellStart"/>
      <w:r w:rsidRPr="00333EC5">
        <w:t>да</w:t>
      </w:r>
      <w:proofErr w:type="spellEnd"/>
      <w:r w:rsidRPr="00333EC5">
        <w:t xml:space="preserve"> се </w:t>
      </w:r>
      <w:proofErr w:type="spellStart"/>
      <w:r w:rsidRPr="00333EC5">
        <w:t>тълкува</w:t>
      </w:r>
      <w:proofErr w:type="spellEnd"/>
      <w:r w:rsidRPr="00333EC5">
        <w:t xml:space="preserve"> в </w:t>
      </w:r>
      <w:proofErr w:type="spellStart"/>
      <w:r w:rsidRPr="00333EC5">
        <w:t>смисъл</w:t>
      </w:r>
      <w:proofErr w:type="spellEnd"/>
      <w:r w:rsidRPr="00333EC5">
        <w:t xml:space="preserve">, </w:t>
      </w:r>
      <w:proofErr w:type="spellStart"/>
      <w:r w:rsidRPr="00333EC5">
        <w:t>че</w:t>
      </w:r>
      <w:proofErr w:type="spellEnd"/>
      <w:r w:rsidRPr="00333EC5">
        <w:t xml:space="preserve"> </w:t>
      </w:r>
      <w:proofErr w:type="spellStart"/>
      <w:r w:rsidRPr="00333EC5">
        <w:t>поражда</w:t>
      </w:r>
      <w:proofErr w:type="spellEnd"/>
      <w:r w:rsidRPr="00333EC5">
        <w:t xml:space="preserve"> </w:t>
      </w:r>
      <w:proofErr w:type="spellStart"/>
      <w:r w:rsidRPr="00333EC5">
        <w:t>директен</w:t>
      </w:r>
      <w:proofErr w:type="spellEnd"/>
      <w:r w:rsidRPr="00333EC5">
        <w:t xml:space="preserve"> </w:t>
      </w:r>
      <w:proofErr w:type="spellStart"/>
      <w:r w:rsidRPr="00333EC5">
        <w:t>ефект</w:t>
      </w:r>
      <w:proofErr w:type="spellEnd"/>
      <w:r w:rsidRPr="00333EC5">
        <w:t xml:space="preserve"> в </w:t>
      </w:r>
      <w:proofErr w:type="spellStart"/>
      <w:r w:rsidRPr="00333EC5">
        <w:t>спорове</w:t>
      </w:r>
      <w:proofErr w:type="spellEnd"/>
      <w:r w:rsidRPr="00333EC5">
        <w:t xml:space="preserve"> </w:t>
      </w:r>
      <w:proofErr w:type="spellStart"/>
      <w:r w:rsidRPr="00333EC5">
        <w:t>между</w:t>
      </w:r>
      <w:proofErr w:type="spellEnd"/>
      <w:r w:rsidRPr="00333EC5">
        <w:t xml:space="preserve"> </w:t>
      </w:r>
      <w:proofErr w:type="spellStart"/>
      <w:r w:rsidRPr="00333EC5">
        <w:t>частноправни</w:t>
      </w:r>
      <w:proofErr w:type="spellEnd"/>
      <w:r w:rsidRPr="00333EC5">
        <w:t xml:space="preserve"> </w:t>
      </w:r>
      <w:proofErr w:type="spellStart"/>
      <w:r w:rsidRPr="00333EC5">
        <w:t>субекти</w:t>
      </w:r>
      <w:proofErr w:type="spellEnd"/>
      <w:r w:rsidRPr="00333EC5">
        <w:t xml:space="preserve">, в </w:t>
      </w:r>
      <w:proofErr w:type="spellStart"/>
      <w:r w:rsidRPr="00333EC5">
        <w:t>които</w:t>
      </w:r>
      <w:proofErr w:type="spellEnd"/>
      <w:r w:rsidRPr="00333EC5">
        <w:t xml:space="preserve"> се </w:t>
      </w:r>
      <w:proofErr w:type="spellStart"/>
      <w:r w:rsidRPr="00333EC5">
        <w:t>твърди</w:t>
      </w:r>
      <w:proofErr w:type="spellEnd"/>
      <w:r w:rsidRPr="00333EC5">
        <w:t xml:space="preserve">, </w:t>
      </w:r>
      <w:proofErr w:type="spellStart"/>
      <w:r w:rsidRPr="00333EC5">
        <w:t>че</w:t>
      </w:r>
      <w:proofErr w:type="spellEnd"/>
      <w:r w:rsidRPr="00333EC5">
        <w:t xml:space="preserve"> </w:t>
      </w:r>
      <w:proofErr w:type="spellStart"/>
      <w:r w:rsidRPr="00333EC5">
        <w:t>не</w:t>
      </w:r>
      <w:proofErr w:type="spellEnd"/>
      <w:r w:rsidRPr="00333EC5">
        <w:t xml:space="preserve"> е </w:t>
      </w:r>
      <w:proofErr w:type="spellStart"/>
      <w:r w:rsidRPr="00333EC5">
        <w:t>спазен</w:t>
      </w:r>
      <w:proofErr w:type="spellEnd"/>
      <w:r w:rsidRPr="00333EC5">
        <w:t xml:space="preserve"> </w:t>
      </w:r>
      <w:proofErr w:type="spellStart"/>
      <w:r w:rsidRPr="00333EC5">
        <w:t>принципът</w:t>
      </w:r>
      <w:proofErr w:type="spellEnd"/>
      <w:r w:rsidRPr="00333EC5">
        <w:t xml:space="preserve"> </w:t>
      </w:r>
      <w:proofErr w:type="spellStart"/>
      <w:r w:rsidRPr="00333EC5">
        <w:t>за</w:t>
      </w:r>
      <w:proofErr w:type="spellEnd"/>
      <w:r w:rsidRPr="00333EC5">
        <w:t xml:space="preserve"> </w:t>
      </w:r>
      <w:proofErr w:type="spellStart"/>
      <w:r w:rsidRPr="00333EC5">
        <w:t>равно</w:t>
      </w:r>
      <w:proofErr w:type="spellEnd"/>
      <w:r w:rsidRPr="00333EC5">
        <w:t xml:space="preserve"> </w:t>
      </w:r>
      <w:proofErr w:type="spellStart"/>
      <w:r w:rsidRPr="00333EC5">
        <w:t>заплащане</w:t>
      </w:r>
      <w:proofErr w:type="spellEnd"/>
      <w:r w:rsidRPr="00333EC5">
        <w:t xml:space="preserve"> на </w:t>
      </w:r>
      <w:proofErr w:type="spellStart"/>
      <w:r w:rsidRPr="00333EC5">
        <w:t>мъжете</w:t>
      </w:r>
      <w:proofErr w:type="spellEnd"/>
      <w:r w:rsidRPr="00333EC5">
        <w:t xml:space="preserve"> и </w:t>
      </w:r>
      <w:proofErr w:type="spellStart"/>
      <w:r w:rsidRPr="00333EC5">
        <w:t>жените</w:t>
      </w:r>
      <w:proofErr w:type="spellEnd"/>
      <w:r w:rsidRPr="00333EC5">
        <w:t xml:space="preserve"> </w:t>
      </w:r>
      <w:proofErr w:type="spellStart"/>
      <w:r w:rsidRPr="00333EC5">
        <w:t>за</w:t>
      </w:r>
      <w:proofErr w:type="spellEnd"/>
      <w:r w:rsidRPr="00333EC5">
        <w:t xml:space="preserve"> „</w:t>
      </w:r>
      <w:proofErr w:type="spellStart"/>
      <w:r w:rsidRPr="00333EC5">
        <w:t>труд</w:t>
      </w:r>
      <w:proofErr w:type="spellEnd"/>
      <w:r w:rsidRPr="00333EC5">
        <w:t xml:space="preserve"> с </w:t>
      </w:r>
      <w:proofErr w:type="spellStart"/>
      <w:r w:rsidRPr="00333EC5">
        <w:t>равна</w:t>
      </w:r>
      <w:proofErr w:type="spellEnd"/>
      <w:r w:rsidRPr="00333EC5">
        <w:t xml:space="preserve"> </w:t>
      </w:r>
      <w:proofErr w:type="spellStart"/>
      <w:proofErr w:type="gramStart"/>
      <w:r w:rsidRPr="00333EC5">
        <w:t>стойност</w:t>
      </w:r>
      <w:proofErr w:type="spellEnd"/>
      <w:r w:rsidRPr="00333EC5">
        <w:t>“</w:t>
      </w:r>
      <w:proofErr w:type="gramEnd"/>
      <w:r w:rsidRPr="00333EC5">
        <w:t xml:space="preserve">, </w:t>
      </w:r>
      <w:proofErr w:type="spellStart"/>
      <w:r w:rsidRPr="00333EC5">
        <w:t>както</w:t>
      </w:r>
      <w:proofErr w:type="spellEnd"/>
      <w:r w:rsidRPr="00333EC5">
        <w:t xml:space="preserve"> е </w:t>
      </w:r>
      <w:proofErr w:type="spellStart"/>
      <w:r w:rsidRPr="00333EC5">
        <w:t>посочен</w:t>
      </w:r>
      <w:proofErr w:type="spellEnd"/>
      <w:r w:rsidRPr="00333EC5">
        <w:t xml:space="preserve"> в </w:t>
      </w:r>
      <w:proofErr w:type="spellStart"/>
      <w:r w:rsidRPr="00333EC5">
        <w:t>този</w:t>
      </w:r>
      <w:proofErr w:type="spellEnd"/>
      <w:r w:rsidRPr="00333EC5">
        <w:t xml:space="preserve"> </w:t>
      </w:r>
      <w:proofErr w:type="spellStart"/>
      <w:r w:rsidRPr="00333EC5">
        <w:t>член</w:t>
      </w:r>
      <w:proofErr w:type="spellEnd"/>
      <w:r w:rsidRPr="00333EC5">
        <w:t>.</w:t>
      </w:r>
      <w:r>
        <w:rPr>
          <w:lang w:val="bg-BG"/>
        </w:rPr>
        <w:t xml:space="preserve"> </w:t>
      </w:r>
      <w:hyperlink r:id="rId3137" w:history="1">
        <w:proofErr w:type="spellStart"/>
        <w:r w:rsidR="00BA36DC" w:rsidRPr="00BA36DC">
          <w:rPr>
            <w:rStyle w:val="Hyperlink"/>
          </w:rPr>
          <w:t>Бюлетин</w:t>
        </w:r>
        <w:proofErr w:type="spellEnd"/>
        <w:r w:rsidR="00BA36DC" w:rsidRPr="00BA36DC">
          <w:rPr>
            <w:rStyle w:val="Hyperlink"/>
          </w:rPr>
          <w:t xml:space="preserve"> № 61</w:t>
        </w:r>
      </w:hyperlink>
    </w:p>
    <w:p w14:paraId="73BDF339" w14:textId="4E9904D8" w:rsidR="00DA000B" w:rsidRDefault="00DA000B" w:rsidP="00DA000B">
      <w:pPr>
        <w:pStyle w:val="JuList"/>
        <w:ind w:left="0" w:firstLine="0"/>
        <w:rPr>
          <w:i/>
          <w:iCs/>
          <w:color w:val="444444"/>
          <w:shd w:val="clear" w:color="auto" w:fill="FFFFFF"/>
        </w:rPr>
      </w:pPr>
      <w:proofErr w:type="spellStart"/>
      <w:r w:rsidRPr="00333EC5">
        <w:rPr>
          <w:i/>
          <w:iCs/>
          <w:sz w:val="22"/>
          <w:szCs w:val="22"/>
        </w:rPr>
        <w:t>Решение</w:t>
      </w:r>
      <w:proofErr w:type="spellEnd"/>
      <w:r w:rsidRPr="00333EC5">
        <w:rPr>
          <w:i/>
          <w:iCs/>
          <w:sz w:val="22"/>
          <w:szCs w:val="22"/>
        </w:rPr>
        <w:t xml:space="preserve"> на СЕС </w:t>
      </w:r>
      <w:proofErr w:type="spellStart"/>
      <w:r w:rsidRPr="00333EC5">
        <w:rPr>
          <w:i/>
          <w:iCs/>
          <w:sz w:val="22"/>
          <w:szCs w:val="22"/>
        </w:rPr>
        <w:t>дело</w:t>
      </w:r>
      <w:proofErr w:type="spellEnd"/>
      <w:r w:rsidRPr="00333EC5">
        <w:rPr>
          <w:i/>
          <w:iCs/>
          <w:sz w:val="22"/>
          <w:szCs w:val="22"/>
        </w:rPr>
        <w:t xml:space="preserve"> </w:t>
      </w:r>
      <w:hyperlink r:id="rId3138" w:history="1">
        <w:r w:rsidRPr="00333EC5">
          <w:rPr>
            <w:rStyle w:val="Hyperlink"/>
            <w:i/>
            <w:iCs/>
            <w:shd w:val="clear" w:color="auto" w:fill="FFFFFF"/>
          </w:rPr>
          <w:t>C-624/19</w:t>
        </w:r>
      </w:hyperlink>
    </w:p>
    <w:p w14:paraId="5F5BA497" w14:textId="77777777" w:rsidR="00AB1798" w:rsidRPr="00333EC5" w:rsidRDefault="00AB1798" w:rsidP="00DA000B">
      <w:pPr>
        <w:pStyle w:val="JuList"/>
        <w:ind w:left="0" w:firstLine="0"/>
        <w:rPr>
          <w:i/>
          <w:iCs/>
          <w:sz w:val="22"/>
          <w:szCs w:val="22"/>
        </w:rPr>
      </w:pPr>
    </w:p>
    <w:p w14:paraId="10479896" w14:textId="77777777" w:rsidR="00AB1798" w:rsidRPr="004F34C0" w:rsidRDefault="00AB1798" w:rsidP="00AB1798">
      <w:pPr>
        <w:pStyle w:val="JuList"/>
        <w:ind w:left="0" w:firstLine="0"/>
      </w:pPr>
      <w:r w:rsidRPr="004F34C0">
        <w:lastRenderedPageBreak/>
        <w:t>1)      </w:t>
      </w:r>
      <w:proofErr w:type="spellStart"/>
      <w:r w:rsidRPr="004F34C0">
        <w:t>Член</w:t>
      </w:r>
      <w:proofErr w:type="spellEnd"/>
      <w:r w:rsidRPr="004F34C0">
        <w:t xml:space="preserve"> 11, </w:t>
      </w:r>
      <w:r>
        <w:t>§</w:t>
      </w:r>
      <w:r w:rsidRPr="004F34C0">
        <w:t xml:space="preserve"> 1, </w:t>
      </w:r>
      <w:proofErr w:type="spellStart"/>
      <w:r w:rsidRPr="004F34C0">
        <w:t>буква</w:t>
      </w:r>
      <w:proofErr w:type="spellEnd"/>
      <w:r w:rsidRPr="004F34C0">
        <w:t xml:space="preserve"> г) от </w:t>
      </w:r>
      <w:proofErr w:type="spellStart"/>
      <w:r w:rsidRPr="004F34C0">
        <w:t>Директива</w:t>
      </w:r>
      <w:proofErr w:type="spellEnd"/>
      <w:r w:rsidRPr="004F34C0">
        <w:t xml:space="preserve"> 2003/109/ЕО </w:t>
      </w:r>
      <w:proofErr w:type="spellStart"/>
      <w:r w:rsidRPr="004F34C0">
        <w:t>относно</w:t>
      </w:r>
      <w:proofErr w:type="spellEnd"/>
      <w:r w:rsidRPr="004F34C0">
        <w:t xml:space="preserve"> </w:t>
      </w:r>
      <w:proofErr w:type="spellStart"/>
      <w:r w:rsidRPr="004F34C0">
        <w:t>статута</w:t>
      </w:r>
      <w:proofErr w:type="spellEnd"/>
      <w:r w:rsidRPr="004F34C0">
        <w:t xml:space="preserve"> на </w:t>
      </w:r>
      <w:proofErr w:type="spellStart"/>
      <w:r w:rsidRPr="004F34C0">
        <w:t>дългосрочно</w:t>
      </w:r>
      <w:proofErr w:type="spellEnd"/>
      <w:r w:rsidRPr="004F34C0">
        <w:t xml:space="preserve"> </w:t>
      </w:r>
      <w:proofErr w:type="spellStart"/>
      <w:r w:rsidRPr="004F34C0">
        <w:t>пребиваващи</w:t>
      </w:r>
      <w:proofErr w:type="spellEnd"/>
      <w:r w:rsidRPr="004F34C0">
        <w:t xml:space="preserve"> </w:t>
      </w:r>
      <w:proofErr w:type="spellStart"/>
      <w:r w:rsidRPr="004F34C0">
        <w:t>граждани</w:t>
      </w:r>
      <w:proofErr w:type="spellEnd"/>
      <w:r w:rsidRPr="004F34C0">
        <w:t xml:space="preserve"> от </w:t>
      </w:r>
      <w:proofErr w:type="spellStart"/>
      <w:r w:rsidRPr="004F34C0">
        <w:t>трети</w:t>
      </w:r>
      <w:proofErr w:type="spellEnd"/>
      <w:r w:rsidRPr="004F34C0">
        <w:t xml:space="preserve"> </w:t>
      </w:r>
      <w:proofErr w:type="spellStart"/>
      <w:r w:rsidRPr="004F34C0">
        <w:t>страни</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не</w:t>
      </w:r>
      <w:proofErr w:type="spellEnd"/>
      <w:r w:rsidRPr="004F34C0">
        <w:t xml:space="preserve"> </w:t>
      </w:r>
      <w:proofErr w:type="spellStart"/>
      <w:r w:rsidRPr="004F34C0">
        <w:t>допуска</w:t>
      </w:r>
      <w:proofErr w:type="spellEnd"/>
      <w:r w:rsidRPr="004F34C0">
        <w:t xml:space="preserve"> </w:t>
      </w:r>
      <w:proofErr w:type="spellStart"/>
      <w:r w:rsidRPr="004F34C0">
        <w:t>дори</w:t>
      </w:r>
      <w:proofErr w:type="spellEnd"/>
      <w:r w:rsidRPr="004F34C0">
        <w:t xml:space="preserve"> </w:t>
      </w:r>
      <w:proofErr w:type="spellStart"/>
      <w:r w:rsidRPr="004F34C0">
        <w:t>когато</w:t>
      </w:r>
      <w:proofErr w:type="spellEnd"/>
      <w:r w:rsidRPr="004F34C0">
        <w:t xml:space="preserve"> е </w:t>
      </w:r>
      <w:proofErr w:type="spellStart"/>
      <w:r w:rsidRPr="004F34C0">
        <w:t>използвана</w:t>
      </w:r>
      <w:proofErr w:type="spellEnd"/>
      <w:r w:rsidRPr="004F34C0">
        <w:t xml:space="preserve"> </w:t>
      </w:r>
      <w:proofErr w:type="spellStart"/>
      <w:r w:rsidRPr="004F34C0">
        <w:t>възможността</w:t>
      </w:r>
      <w:proofErr w:type="spellEnd"/>
      <w:r w:rsidRPr="004F34C0">
        <w:t xml:space="preserve"> </w:t>
      </w:r>
      <w:proofErr w:type="spellStart"/>
      <w:r w:rsidRPr="004F34C0">
        <w:t>за</w:t>
      </w:r>
      <w:proofErr w:type="spellEnd"/>
      <w:r w:rsidRPr="004F34C0">
        <w:t xml:space="preserve"> </w:t>
      </w:r>
      <w:proofErr w:type="spellStart"/>
      <w:r w:rsidRPr="004F34C0">
        <w:t>прилагане</w:t>
      </w:r>
      <w:proofErr w:type="spellEnd"/>
      <w:r w:rsidRPr="004F34C0">
        <w:t xml:space="preserve"> на </w:t>
      </w:r>
      <w:proofErr w:type="spellStart"/>
      <w:r w:rsidRPr="004F34C0">
        <w:t>дерогацията</w:t>
      </w:r>
      <w:proofErr w:type="spellEnd"/>
      <w:r w:rsidRPr="004F34C0">
        <w:t xml:space="preserve"> по </w:t>
      </w:r>
      <w:proofErr w:type="spellStart"/>
      <w:r>
        <w:t>чл</w:t>
      </w:r>
      <w:proofErr w:type="spellEnd"/>
      <w:r>
        <w:t>.</w:t>
      </w:r>
      <w:r w:rsidRPr="004F34C0">
        <w:t xml:space="preserve"> 11, </w:t>
      </w:r>
      <w:r>
        <w:t>§</w:t>
      </w:r>
      <w:r w:rsidRPr="004F34C0">
        <w:t xml:space="preserve"> 4 от </w:t>
      </w:r>
      <w:proofErr w:type="spellStart"/>
      <w:r w:rsidRPr="004F34C0">
        <w:t>тази</w:t>
      </w:r>
      <w:proofErr w:type="spellEnd"/>
      <w:r w:rsidRPr="004F34C0">
        <w:t xml:space="preserve"> </w:t>
      </w:r>
      <w:proofErr w:type="spellStart"/>
      <w:r w:rsidRPr="004F34C0">
        <w:t>директива</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по </w:t>
      </w:r>
      <w:proofErr w:type="spellStart"/>
      <w:r w:rsidRPr="004F34C0">
        <w:t>силата</w:t>
      </w:r>
      <w:proofErr w:type="spellEnd"/>
      <w:r w:rsidRPr="004F34C0">
        <w:t xml:space="preserve"> на </w:t>
      </w:r>
      <w:proofErr w:type="spellStart"/>
      <w:r w:rsidRPr="004F34C0">
        <w:t>която</w:t>
      </w:r>
      <w:proofErr w:type="spellEnd"/>
      <w:r w:rsidRPr="004F34C0">
        <w:t xml:space="preserve">, </w:t>
      </w:r>
      <w:proofErr w:type="spellStart"/>
      <w:r w:rsidRPr="004F34C0">
        <w:t>що</w:t>
      </w:r>
      <w:proofErr w:type="spellEnd"/>
      <w:r w:rsidRPr="004F34C0">
        <w:t xml:space="preserve"> се </w:t>
      </w:r>
      <w:proofErr w:type="spellStart"/>
      <w:r w:rsidRPr="004F34C0">
        <w:t>отнася</w:t>
      </w:r>
      <w:proofErr w:type="spellEnd"/>
      <w:r w:rsidRPr="004F34C0">
        <w:t xml:space="preserve"> </w:t>
      </w:r>
      <w:proofErr w:type="spellStart"/>
      <w:r w:rsidRPr="004F34C0">
        <w:t>до</w:t>
      </w:r>
      <w:proofErr w:type="spellEnd"/>
      <w:r w:rsidRPr="004F34C0">
        <w:t xml:space="preserve"> </w:t>
      </w:r>
      <w:proofErr w:type="spellStart"/>
      <w:r w:rsidRPr="004F34C0">
        <w:t>дългосрочно</w:t>
      </w:r>
      <w:proofErr w:type="spellEnd"/>
      <w:r w:rsidRPr="004F34C0">
        <w:t xml:space="preserve"> </w:t>
      </w:r>
      <w:proofErr w:type="spellStart"/>
      <w:r w:rsidRPr="004F34C0">
        <w:t>пребиваващите</w:t>
      </w:r>
      <w:proofErr w:type="spellEnd"/>
      <w:r w:rsidRPr="004F34C0">
        <w:t xml:space="preserve">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страни</w:t>
      </w:r>
      <w:proofErr w:type="spellEnd"/>
      <w:r w:rsidRPr="004F34C0">
        <w:t xml:space="preserve">, </w:t>
      </w:r>
      <w:proofErr w:type="spellStart"/>
      <w:r w:rsidRPr="004F34C0">
        <w:t>отпускането</w:t>
      </w:r>
      <w:proofErr w:type="spellEnd"/>
      <w:r w:rsidRPr="004F34C0">
        <w:t xml:space="preserve"> на </w:t>
      </w:r>
      <w:proofErr w:type="spellStart"/>
      <w:r w:rsidRPr="004F34C0">
        <w:t>помощ</w:t>
      </w:r>
      <w:proofErr w:type="spellEnd"/>
      <w:r w:rsidRPr="004F34C0">
        <w:t xml:space="preserve"> </w:t>
      </w:r>
      <w:proofErr w:type="spellStart"/>
      <w:r w:rsidRPr="004F34C0">
        <w:t>за</w:t>
      </w:r>
      <w:proofErr w:type="spellEnd"/>
      <w:r w:rsidRPr="004F34C0">
        <w:t xml:space="preserve"> жилище е </w:t>
      </w:r>
      <w:proofErr w:type="spellStart"/>
      <w:r w:rsidRPr="004F34C0">
        <w:t>поставено</w:t>
      </w:r>
      <w:proofErr w:type="spellEnd"/>
      <w:r w:rsidRPr="004F34C0">
        <w:t xml:space="preserve"> в </w:t>
      </w:r>
      <w:proofErr w:type="spellStart"/>
      <w:r w:rsidRPr="004F34C0">
        <w:t>зависимост</w:t>
      </w:r>
      <w:proofErr w:type="spellEnd"/>
      <w:r w:rsidRPr="004F34C0">
        <w:t xml:space="preserve"> от </w:t>
      </w:r>
      <w:proofErr w:type="spellStart"/>
      <w:r w:rsidRPr="004F34C0">
        <w:t>условието</w:t>
      </w:r>
      <w:proofErr w:type="spellEnd"/>
      <w:r w:rsidRPr="004F34C0">
        <w:t xml:space="preserve"> </w:t>
      </w:r>
      <w:proofErr w:type="spellStart"/>
      <w:r w:rsidRPr="004F34C0">
        <w:t>те</w:t>
      </w:r>
      <w:proofErr w:type="spellEnd"/>
      <w:r w:rsidRPr="004F34C0">
        <w:t xml:space="preserve"> </w:t>
      </w:r>
      <w:proofErr w:type="spellStart"/>
      <w:r w:rsidRPr="004F34C0">
        <w:t>да</w:t>
      </w:r>
      <w:proofErr w:type="spellEnd"/>
      <w:r w:rsidRPr="004F34C0">
        <w:t xml:space="preserve"> </w:t>
      </w:r>
      <w:proofErr w:type="spellStart"/>
      <w:r w:rsidRPr="004F34C0">
        <w:t>представят</w:t>
      </w:r>
      <w:proofErr w:type="spellEnd"/>
      <w:r w:rsidRPr="004F34C0">
        <w:t xml:space="preserve"> по </w:t>
      </w:r>
      <w:proofErr w:type="spellStart"/>
      <w:r w:rsidRPr="004F34C0">
        <w:t>определен</w:t>
      </w:r>
      <w:proofErr w:type="spellEnd"/>
      <w:r w:rsidRPr="004F34C0">
        <w:t xml:space="preserve"> в </w:t>
      </w:r>
      <w:proofErr w:type="spellStart"/>
      <w:r w:rsidRPr="004F34C0">
        <w:t>тази</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w:t>
      </w:r>
      <w:proofErr w:type="spellStart"/>
      <w:r w:rsidRPr="004F34C0">
        <w:t>начин</w:t>
      </w:r>
      <w:proofErr w:type="spellEnd"/>
      <w:r w:rsidRPr="004F34C0">
        <w:t xml:space="preserve"> </w:t>
      </w:r>
      <w:proofErr w:type="spellStart"/>
      <w:r w:rsidRPr="004F34C0">
        <w:t>доказателство</w:t>
      </w:r>
      <w:proofErr w:type="spellEnd"/>
      <w:r w:rsidRPr="004F34C0">
        <w:t xml:space="preserve">, </w:t>
      </w:r>
      <w:proofErr w:type="spellStart"/>
      <w:r w:rsidRPr="004F34C0">
        <w:t>че</w:t>
      </w:r>
      <w:proofErr w:type="spellEnd"/>
      <w:r w:rsidRPr="004F34C0">
        <w:t xml:space="preserve"> </w:t>
      </w:r>
      <w:proofErr w:type="spellStart"/>
      <w:r w:rsidRPr="004F34C0">
        <w:t>притежават</w:t>
      </w:r>
      <w:proofErr w:type="spellEnd"/>
      <w:r w:rsidRPr="004F34C0">
        <w:t xml:space="preserve"> </w:t>
      </w:r>
      <w:proofErr w:type="spellStart"/>
      <w:r w:rsidRPr="004F34C0">
        <w:t>базови</w:t>
      </w:r>
      <w:proofErr w:type="spellEnd"/>
      <w:r w:rsidRPr="004F34C0">
        <w:t xml:space="preserve"> </w:t>
      </w:r>
      <w:proofErr w:type="spellStart"/>
      <w:r w:rsidRPr="004F34C0">
        <w:t>знания</w:t>
      </w:r>
      <w:proofErr w:type="spellEnd"/>
      <w:r w:rsidRPr="004F34C0">
        <w:t xml:space="preserve"> по </w:t>
      </w:r>
      <w:proofErr w:type="spellStart"/>
      <w:r w:rsidRPr="004F34C0">
        <w:t>езика</w:t>
      </w:r>
      <w:proofErr w:type="spellEnd"/>
      <w:r w:rsidRPr="004F34C0">
        <w:t xml:space="preserve"> на </w:t>
      </w:r>
      <w:proofErr w:type="spellStart"/>
      <w:r w:rsidRPr="004F34C0">
        <w:t>тази</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ако</w:t>
      </w:r>
      <w:proofErr w:type="spellEnd"/>
      <w:r w:rsidRPr="004F34C0">
        <w:t xml:space="preserve"> </w:t>
      </w:r>
      <w:proofErr w:type="spellStart"/>
      <w:r w:rsidRPr="004F34C0">
        <w:t>тази</w:t>
      </w:r>
      <w:proofErr w:type="spellEnd"/>
      <w:r w:rsidRPr="004F34C0">
        <w:t xml:space="preserve"> </w:t>
      </w:r>
      <w:proofErr w:type="spellStart"/>
      <w:r w:rsidRPr="004F34C0">
        <w:t>помощ</w:t>
      </w:r>
      <w:proofErr w:type="spellEnd"/>
      <w:r w:rsidRPr="004F34C0">
        <w:t xml:space="preserve"> </w:t>
      </w:r>
      <w:proofErr w:type="spellStart"/>
      <w:r w:rsidRPr="004F34C0">
        <w:t>за</w:t>
      </w:r>
      <w:proofErr w:type="spellEnd"/>
      <w:r w:rsidRPr="004F34C0">
        <w:t xml:space="preserve"> жилище </w:t>
      </w:r>
      <w:proofErr w:type="spellStart"/>
      <w:r w:rsidRPr="004F34C0">
        <w:t>представлява</w:t>
      </w:r>
      <w:proofErr w:type="spellEnd"/>
      <w:r w:rsidRPr="004F34C0">
        <w:t xml:space="preserve"> „</w:t>
      </w:r>
      <w:proofErr w:type="spellStart"/>
      <w:r w:rsidRPr="004F34C0">
        <w:t>основна</w:t>
      </w:r>
      <w:proofErr w:type="spellEnd"/>
      <w:r w:rsidRPr="004F34C0">
        <w:t xml:space="preserve"> </w:t>
      </w:r>
      <w:proofErr w:type="spellStart"/>
      <w:r w:rsidRPr="004F34C0">
        <w:t>придобивка</w:t>
      </w:r>
      <w:proofErr w:type="spellEnd"/>
      <w:r w:rsidRPr="004F34C0">
        <w:t xml:space="preserve">“ по </w:t>
      </w:r>
      <w:proofErr w:type="spellStart"/>
      <w:r w:rsidRPr="004F34C0">
        <w:t>смисъла</w:t>
      </w:r>
      <w:proofErr w:type="spellEnd"/>
      <w:r w:rsidRPr="004F34C0">
        <w:t xml:space="preserve"> на </w:t>
      </w:r>
      <w:proofErr w:type="spellStart"/>
      <w:r w:rsidRPr="004F34C0">
        <w:t>последната</w:t>
      </w:r>
      <w:proofErr w:type="spellEnd"/>
      <w:r w:rsidRPr="004F34C0">
        <w:t xml:space="preserve"> </w:t>
      </w:r>
      <w:proofErr w:type="spellStart"/>
      <w:r w:rsidRPr="004F34C0">
        <w:t>разпоредба</w:t>
      </w:r>
      <w:proofErr w:type="spellEnd"/>
      <w:r w:rsidRPr="004F34C0">
        <w:t xml:space="preserve">, </w:t>
      </w:r>
      <w:proofErr w:type="spellStart"/>
      <w:r w:rsidRPr="004F34C0">
        <w:t>което</w:t>
      </w:r>
      <w:proofErr w:type="spellEnd"/>
      <w:r w:rsidRPr="004F34C0">
        <w:t xml:space="preserve"> </w:t>
      </w:r>
      <w:proofErr w:type="spellStart"/>
      <w:r w:rsidRPr="004F34C0">
        <w:t>запитващата</w:t>
      </w:r>
      <w:proofErr w:type="spellEnd"/>
      <w:r w:rsidRPr="004F34C0">
        <w:t xml:space="preserve"> </w:t>
      </w:r>
      <w:proofErr w:type="spellStart"/>
      <w:r w:rsidRPr="004F34C0">
        <w:t>юрисдикция</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w:t>
      </w:r>
      <w:proofErr w:type="spellStart"/>
      <w:r w:rsidRPr="004F34C0">
        <w:t>прецени</w:t>
      </w:r>
      <w:proofErr w:type="spellEnd"/>
      <w:r w:rsidRPr="004F34C0">
        <w:t>.</w:t>
      </w:r>
    </w:p>
    <w:p w14:paraId="25B55962" w14:textId="77777777" w:rsidR="00AB1798" w:rsidRPr="004F34C0" w:rsidRDefault="00AB1798" w:rsidP="00AB1798">
      <w:pPr>
        <w:pStyle w:val="JuList"/>
        <w:ind w:left="0" w:firstLine="0"/>
      </w:pPr>
      <w:r w:rsidRPr="004F34C0">
        <w:t>2)      </w:t>
      </w:r>
      <w:proofErr w:type="spellStart"/>
      <w:r w:rsidRPr="004F34C0">
        <w:t>Не</w:t>
      </w:r>
      <w:proofErr w:type="spellEnd"/>
      <w:r w:rsidRPr="004F34C0">
        <w:t xml:space="preserve"> </w:t>
      </w:r>
      <w:proofErr w:type="spellStart"/>
      <w:r w:rsidRPr="004F34C0">
        <w:t>попада</w:t>
      </w:r>
      <w:proofErr w:type="spellEnd"/>
      <w:r w:rsidRPr="004F34C0">
        <w:t xml:space="preserve"> в </w:t>
      </w:r>
      <w:proofErr w:type="spellStart"/>
      <w:r w:rsidRPr="004F34C0">
        <w:t>приложното</w:t>
      </w:r>
      <w:proofErr w:type="spellEnd"/>
      <w:r w:rsidRPr="004F34C0">
        <w:t xml:space="preserve"> </w:t>
      </w:r>
      <w:proofErr w:type="spellStart"/>
      <w:r w:rsidRPr="004F34C0">
        <w:t>поле</w:t>
      </w:r>
      <w:proofErr w:type="spellEnd"/>
      <w:r w:rsidRPr="004F34C0">
        <w:t xml:space="preserve"> на </w:t>
      </w:r>
      <w:proofErr w:type="spellStart"/>
      <w:r w:rsidRPr="004F34C0">
        <w:t>Директива</w:t>
      </w:r>
      <w:proofErr w:type="spellEnd"/>
      <w:r w:rsidRPr="004F34C0">
        <w:t xml:space="preserve"> 2000/43/ЕО </w:t>
      </w:r>
      <w:proofErr w:type="spellStart"/>
      <w:r w:rsidRPr="004F34C0">
        <w:t>относно</w:t>
      </w:r>
      <w:proofErr w:type="spellEnd"/>
      <w:r w:rsidRPr="004F34C0">
        <w:t xml:space="preserve"> </w:t>
      </w:r>
      <w:proofErr w:type="spellStart"/>
      <w:r w:rsidRPr="004F34C0">
        <w:t>прилагане</w:t>
      </w:r>
      <w:proofErr w:type="spellEnd"/>
      <w:r w:rsidRPr="004F34C0">
        <w:t xml:space="preserve"> на </w:t>
      </w:r>
      <w:proofErr w:type="spellStart"/>
      <w:r w:rsidRPr="004F34C0">
        <w:t>принципа</w:t>
      </w:r>
      <w:proofErr w:type="spellEnd"/>
      <w:r w:rsidRPr="004F34C0">
        <w:t xml:space="preserve"> на </w:t>
      </w:r>
      <w:proofErr w:type="spellStart"/>
      <w:r w:rsidRPr="004F34C0">
        <w:t>равно</w:t>
      </w:r>
      <w:proofErr w:type="spellEnd"/>
      <w:r w:rsidRPr="004F34C0">
        <w:t xml:space="preserve"> </w:t>
      </w:r>
      <w:proofErr w:type="spellStart"/>
      <w:r w:rsidRPr="004F34C0">
        <w:t>третиране</w:t>
      </w:r>
      <w:proofErr w:type="spellEnd"/>
      <w:r w:rsidRPr="004F34C0">
        <w:t xml:space="preserve"> на </w:t>
      </w:r>
      <w:proofErr w:type="spellStart"/>
      <w:r w:rsidRPr="004F34C0">
        <w:t>лица</w:t>
      </w:r>
      <w:proofErr w:type="spellEnd"/>
      <w:r w:rsidRPr="004F34C0">
        <w:t xml:space="preserve"> </w:t>
      </w:r>
      <w:proofErr w:type="spellStart"/>
      <w:r w:rsidRPr="004F34C0">
        <w:t>без</w:t>
      </w:r>
      <w:proofErr w:type="spellEnd"/>
      <w:r w:rsidRPr="004F34C0">
        <w:t xml:space="preserve"> </w:t>
      </w:r>
      <w:proofErr w:type="spellStart"/>
      <w:r w:rsidRPr="004F34C0">
        <w:t>разлика</w:t>
      </w:r>
      <w:proofErr w:type="spellEnd"/>
      <w:r w:rsidRPr="004F34C0">
        <w:t xml:space="preserve"> на </w:t>
      </w:r>
      <w:proofErr w:type="spellStart"/>
      <w:r w:rsidRPr="004F34C0">
        <w:t>расата</w:t>
      </w:r>
      <w:proofErr w:type="spellEnd"/>
      <w:r w:rsidRPr="004F34C0">
        <w:t xml:space="preserve"> </w:t>
      </w:r>
      <w:proofErr w:type="spellStart"/>
      <w:r w:rsidRPr="004F34C0">
        <w:t>или</w:t>
      </w:r>
      <w:proofErr w:type="spellEnd"/>
      <w:r w:rsidRPr="004F34C0">
        <w:t xml:space="preserve"> </w:t>
      </w:r>
      <w:proofErr w:type="spellStart"/>
      <w:r w:rsidRPr="004F34C0">
        <w:t>етническия</w:t>
      </w:r>
      <w:proofErr w:type="spellEnd"/>
      <w:r w:rsidRPr="004F34C0">
        <w:t xml:space="preserve"> </w:t>
      </w:r>
      <w:proofErr w:type="spellStart"/>
      <w:r w:rsidRPr="004F34C0">
        <w:t>произход</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която</w:t>
      </w:r>
      <w:proofErr w:type="spellEnd"/>
      <w:r w:rsidRPr="004F34C0">
        <w:t xml:space="preserve"> се </w:t>
      </w:r>
      <w:proofErr w:type="spellStart"/>
      <w:r w:rsidRPr="004F34C0">
        <w:t>прилага</w:t>
      </w:r>
      <w:proofErr w:type="spellEnd"/>
      <w:r w:rsidRPr="004F34C0">
        <w:t xml:space="preserve"> </w:t>
      </w:r>
      <w:proofErr w:type="spellStart"/>
      <w:r w:rsidRPr="004F34C0">
        <w:t>без</w:t>
      </w:r>
      <w:proofErr w:type="spellEnd"/>
      <w:r w:rsidRPr="004F34C0">
        <w:t xml:space="preserve"> </w:t>
      </w:r>
      <w:proofErr w:type="spellStart"/>
      <w:r w:rsidRPr="004F34C0">
        <w:t>разлика</w:t>
      </w:r>
      <w:proofErr w:type="spellEnd"/>
      <w:r w:rsidRPr="004F34C0">
        <w:t xml:space="preserve"> </w:t>
      </w:r>
      <w:proofErr w:type="spellStart"/>
      <w:r w:rsidRPr="004F34C0">
        <w:t>към</w:t>
      </w:r>
      <w:proofErr w:type="spellEnd"/>
      <w:r w:rsidRPr="004F34C0">
        <w:t xml:space="preserve"> </w:t>
      </w:r>
      <w:proofErr w:type="spellStart"/>
      <w:r w:rsidRPr="004F34C0">
        <w:t>всички</w:t>
      </w:r>
      <w:proofErr w:type="spellEnd"/>
      <w:r w:rsidRPr="004F34C0">
        <w:t xml:space="preserve">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страни</w:t>
      </w:r>
      <w:proofErr w:type="spellEnd"/>
      <w:r w:rsidRPr="004F34C0">
        <w:t xml:space="preserve"> и по </w:t>
      </w:r>
      <w:proofErr w:type="spellStart"/>
      <w:r w:rsidRPr="004F34C0">
        <w:t>силата</w:t>
      </w:r>
      <w:proofErr w:type="spellEnd"/>
      <w:r w:rsidRPr="004F34C0">
        <w:t xml:space="preserve"> на </w:t>
      </w:r>
      <w:proofErr w:type="spellStart"/>
      <w:r w:rsidRPr="004F34C0">
        <w:t>която</w:t>
      </w:r>
      <w:proofErr w:type="spellEnd"/>
      <w:r w:rsidRPr="004F34C0">
        <w:t xml:space="preserve">, </w:t>
      </w:r>
      <w:proofErr w:type="spellStart"/>
      <w:r w:rsidRPr="004F34C0">
        <w:t>що</w:t>
      </w:r>
      <w:proofErr w:type="spellEnd"/>
      <w:r w:rsidRPr="004F34C0">
        <w:t xml:space="preserve"> се </w:t>
      </w:r>
      <w:proofErr w:type="spellStart"/>
      <w:r w:rsidRPr="004F34C0">
        <w:t>отнася</w:t>
      </w:r>
      <w:proofErr w:type="spellEnd"/>
      <w:r w:rsidRPr="004F34C0">
        <w:t xml:space="preserve"> </w:t>
      </w:r>
      <w:proofErr w:type="spellStart"/>
      <w:r w:rsidRPr="004F34C0">
        <w:t>до</w:t>
      </w:r>
      <w:proofErr w:type="spellEnd"/>
      <w:r w:rsidRPr="004F34C0">
        <w:t xml:space="preserve"> </w:t>
      </w:r>
      <w:proofErr w:type="spellStart"/>
      <w:r w:rsidRPr="004F34C0">
        <w:t>дългосрочно</w:t>
      </w:r>
      <w:proofErr w:type="spellEnd"/>
      <w:r w:rsidRPr="004F34C0">
        <w:t xml:space="preserve"> </w:t>
      </w:r>
      <w:proofErr w:type="spellStart"/>
      <w:r w:rsidRPr="004F34C0">
        <w:t>пребиваващите</w:t>
      </w:r>
      <w:proofErr w:type="spellEnd"/>
      <w:r w:rsidRPr="004F34C0">
        <w:t xml:space="preserve">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страни</w:t>
      </w:r>
      <w:proofErr w:type="spellEnd"/>
      <w:r w:rsidRPr="004F34C0">
        <w:t xml:space="preserve">, </w:t>
      </w:r>
      <w:proofErr w:type="spellStart"/>
      <w:r w:rsidRPr="004F34C0">
        <w:t>отпускането</w:t>
      </w:r>
      <w:proofErr w:type="spellEnd"/>
      <w:r w:rsidRPr="004F34C0">
        <w:t xml:space="preserve"> на </w:t>
      </w:r>
      <w:proofErr w:type="spellStart"/>
      <w:r w:rsidRPr="004F34C0">
        <w:t>помощ</w:t>
      </w:r>
      <w:proofErr w:type="spellEnd"/>
      <w:r w:rsidRPr="004F34C0">
        <w:t xml:space="preserve"> </w:t>
      </w:r>
      <w:proofErr w:type="spellStart"/>
      <w:r w:rsidRPr="004F34C0">
        <w:t>за</w:t>
      </w:r>
      <w:proofErr w:type="spellEnd"/>
      <w:r w:rsidRPr="004F34C0">
        <w:t xml:space="preserve"> жилище е </w:t>
      </w:r>
      <w:proofErr w:type="spellStart"/>
      <w:r w:rsidRPr="004F34C0">
        <w:t>подчинено</w:t>
      </w:r>
      <w:proofErr w:type="spellEnd"/>
      <w:r w:rsidRPr="004F34C0">
        <w:t xml:space="preserve"> на </w:t>
      </w:r>
      <w:proofErr w:type="spellStart"/>
      <w:r w:rsidRPr="004F34C0">
        <w:t>условието</w:t>
      </w:r>
      <w:proofErr w:type="spellEnd"/>
      <w:r w:rsidRPr="004F34C0">
        <w:t xml:space="preserve"> </w:t>
      </w:r>
      <w:proofErr w:type="spellStart"/>
      <w:r w:rsidRPr="004F34C0">
        <w:t>те</w:t>
      </w:r>
      <w:proofErr w:type="spellEnd"/>
      <w:r w:rsidRPr="004F34C0">
        <w:t xml:space="preserve"> </w:t>
      </w:r>
      <w:proofErr w:type="spellStart"/>
      <w:r w:rsidRPr="004F34C0">
        <w:t>да</w:t>
      </w:r>
      <w:proofErr w:type="spellEnd"/>
      <w:r w:rsidRPr="004F34C0">
        <w:t xml:space="preserve"> </w:t>
      </w:r>
      <w:proofErr w:type="spellStart"/>
      <w:r w:rsidRPr="004F34C0">
        <w:t>представят</w:t>
      </w:r>
      <w:proofErr w:type="spellEnd"/>
      <w:r w:rsidRPr="004F34C0">
        <w:t xml:space="preserve"> по </w:t>
      </w:r>
      <w:proofErr w:type="spellStart"/>
      <w:r w:rsidRPr="004F34C0">
        <w:t>определен</w:t>
      </w:r>
      <w:proofErr w:type="spellEnd"/>
      <w:r w:rsidRPr="004F34C0">
        <w:t xml:space="preserve"> в </w:t>
      </w:r>
      <w:proofErr w:type="spellStart"/>
      <w:r w:rsidRPr="004F34C0">
        <w:t>тази</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w:t>
      </w:r>
      <w:proofErr w:type="spellStart"/>
      <w:r w:rsidRPr="004F34C0">
        <w:t>начин</w:t>
      </w:r>
      <w:proofErr w:type="spellEnd"/>
      <w:r w:rsidRPr="004F34C0">
        <w:t xml:space="preserve"> </w:t>
      </w:r>
      <w:proofErr w:type="spellStart"/>
      <w:r w:rsidRPr="004F34C0">
        <w:t>доказателство</w:t>
      </w:r>
      <w:proofErr w:type="spellEnd"/>
      <w:r w:rsidRPr="004F34C0">
        <w:t xml:space="preserve">, </w:t>
      </w:r>
      <w:proofErr w:type="spellStart"/>
      <w:r w:rsidRPr="004F34C0">
        <w:t>че</w:t>
      </w:r>
      <w:proofErr w:type="spellEnd"/>
      <w:r w:rsidRPr="004F34C0">
        <w:t xml:space="preserve"> </w:t>
      </w:r>
      <w:proofErr w:type="spellStart"/>
      <w:r w:rsidRPr="004F34C0">
        <w:t>притежават</w:t>
      </w:r>
      <w:proofErr w:type="spellEnd"/>
      <w:r w:rsidRPr="004F34C0">
        <w:t xml:space="preserve"> </w:t>
      </w:r>
      <w:proofErr w:type="spellStart"/>
      <w:r w:rsidRPr="004F34C0">
        <w:t>базови</w:t>
      </w:r>
      <w:proofErr w:type="spellEnd"/>
      <w:r w:rsidRPr="004F34C0">
        <w:t xml:space="preserve"> </w:t>
      </w:r>
      <w:proofErr w:type="spellStart"/>
      <w:r w:rsidRPr="004F34C0">
        <w:t>знания</w:t>
      </w:r>
      <w:proofErr w:type="spellEnd"/>
      <w:r w:rsidRPr="004F34C0">
        <w:t xml:space="preserve"> по </w:t>
      </w:r>
      <w:proofErr w:type="spellStart"/>
      <w:r w:rsidRPr="004F34C0">
        <w:t>езика</w:t>
      </w:r>
      <w:proofErr w:type="spellEnd"/>
      <w:r w:rsidRPr="004F34C0">
        <w:t xml:space="preserve"> на </w:t>
      </w:r>
      <w:proofErr w:type="spellStart"/>
      <w:r w:rsidRPr="004F34C0">
        <w:t>тази</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w:t>
      </w:r>
    </w:p>
    <w:p w14:paraId="3932C27E" w14:textId="5D3229D2" w:rsidR="00AB1798" w:rsidRPr="00AB1798" w:rsidRDefault="00AB1798" w:rsidP="00AB1798">
      <w:pPr>
        <w:pStyle w:val="JuList"/>
        <w:ind w:left="0" w:firstLine="0"/>
        <w:rPr>
          <w:lang w:val="bg-BG"/>
        </w:rPr>
      </w:pPr>
      <w:r w:rsidRPr="004F34C0">
        <w:t>3)      </w:t>
      </w:r>
      <w:proofErr w:type="spellStart"/>
      <w:r w:rsidRPr="004F34C0">
        <w:t>Когато</w:t>
      </w:r>
      <w:proofErr w:type="spellEnd"/>
      <w:r w:rsidRPr="004F34C0">
        <w:t xml:space="preserve"> е </w:t>
      </w:r>
      <w:proofErr w:type="spellStart"/>
      <w:r w:rsidRPr="004F34C0">
        <w:t>използвана</w:t>
      </w:r>
      <w:proofErr w:type="spellEnd"/>
      <w:r w:rsidRPr="004F34C0">
        <w:t xml:space="preserve"> </w:t>
      </w:r>
      <w:proofErr w:type="spellStart"/>
      <w:r w:rsidRPr="004F34C0">
        <w:t>възможността</w:t>
      </w:r>
      <w:proofErr w:type="spellEnd"/>
      <w:r w:rsidRPr="004F34C0">
        <w:t xml:space="preserve"> </w:t>
      </w:r>
      <w:proofErr w:type="spellStart"/>
      <w:r w:rsidRPr="004F34C0">
        <w:t>за</w:t>
      </w:r>
      <w:proofErr w:type="spellEnd"/>
      <w:r w:rsidRPr="004F34C0">
        <w:t xml:space="preserve"> </w:t>
      </w:r>
      <w:proofErr w:type="spellStart"/>
      <w:r w:rsidRPr="004F34C0">
        <w:t>прилагане</w:t>
      </w:r>
      <w:proofErr w:type="spellEnd"/>
      <w:r w:rsidRPr="004F34C0">
        <w:t xml:space="preserve"> на </w:t>
      </w:r>
      <w:proofErr w:type="spellStart"/>
      <w:r w:rsidRPr="004F34C0">
        <w:t>дерогацията</w:t>
      </w:r>
      <w:proofErr w:type="spellEnd"/>
      <w:r w:rsidRPr="004F34C0">
        <w:t xml:space="preserve"> по </w:t>
      </w:r>
      <w:proofErr w:type="spellStart"/>
      <w:r w:rsidRPr="004F34C0">
        <w:t>чл</w:t>
      </w:r>
      <w:proofErr w:type="spellEnd"/>
      <w:r>
        <w:t>.</w:t>
      </w:r>
      <w:r w:rsidRPr="004F34C0">
        <w:t xml:space="preserve"> 11, </w:t>
      </w:r>
      <w:r>
        <w:t>§</w:t>
      </w:r>
      <w:r w:rsidRPr="004F34C0">
        <w:t xml:space="preserve"> 4 от </w:t>
      </w:r>
      <w:proofErr w:type="spellStart"/>
      <w:r w:rsidRPr="004F34C0">
        <w:t>Директива</w:t>
      </w:r>
      <w:proofErr w:type="spellEnd"/>
      <w:r w:rsidRPr="004F34C0">
        <w:t xml:space="preserve"> 2003/109, </w:t>
      </w:r>
      <w:proofErr w:type="spellStart"/>
      <w:r>
        <w:t>чл</w:t>
      </w:r>
      <w:proofErr w:type="spellEnd"/>
      <w:r>
        <w:t>.</w:t>
      </w:r>
      <w:r w:rsidRPr="004F34C0">
        <w:t> 21 от </w:t>
      </w:r>
      <w:bookmarkStart w:id="112" w:name="ctx23"/>
      <w:proofErr w:type="spellStart"/>
      <w:r w:rsidRPr="004F34C0">
        <w:t>Хартата</w:t>
      </w:r>
      <w:bookmarkEnd w:id="112"/>
      <w:proofErr w:type="spellEnd"/>
      <w:r w:rsidRPr="004F34C0">
        <w:t> </w:t>
      </w:r>
      <w:proofErr w:type="spellStart"/>
      <w:r w:rsidRPr="004F34C0">
        <w:t>не</w:t>
      </w:r>
      <w:proofErr w:type="spellEnd"/>
      <w:r w:rsidRPr="004F34C0">
        <w:t xml:space="preserve"> </w:t>
      </w:r>
      <w:proofErr w:type="spellStart"/>
      <w:r w:rsidRPr="004F34C0">
        <w:t>следва</w:t>
      </w:r>
      <w:proofErr w:type="spellEnd"/>
      <w:r w:rsidRPr="004F34C0">
        <w:t xml:space="preserve"> </w:t>
      </w:r>
      <w:proofErr w:type="spellStart"/>
      <w:r w:rsidRPr="004F34C0">
        <w:t>да</w:t>
      </w:r>
      <w:proofErr w:type="spellEnd"/>
      <w:r w:rsidRPr="004F34C0">
        <w:t xml:space="preserve"> се </w:t>
      </w:r>
      <w:proofErr w:type="spellStart"/>
      <w:r w:rsidRPr="004F34C0">
        <w:t>прилага</w:t>
      </w:r>
      <w:proofErr w:type="spellEnd"/>
      <w:r w:rsidRPr="004F34C0">
        <w:t xml:space="preserve"> при </w:t>
      </w:r>
      <w:proofErr w:type="spellStart"/>
      <w:r w:rsidRPr="004F34C0">
        <w:t>наличието</w:t>
      </w:r>
      <w:proofErr w:type="spellEnd"/>
      <w:r w:rsidRPr="004F34C0">
        <w:t xml:space="preserve"> на </w:t>
      </w:r>
      <w:proofErr w:type="spellStart"/>
      <w:r w:rsidRPr="004F34C0">
        <w:t>правна</w:t>
      </w:r>
      <w:proofErr w:type="spellEnd"/>
      <w:r w:rsidRPr="004F34C0">
        <w:t xml:space="preserve"> </w:t>
      </w:r>
      <w:proofErr w:type="spellStart"/>
      <w:r w:rsidRPr="004F34C0">
        <w:t>уредба</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по </w:t>
      </w:r>
      <w:proofErr w:type="spellStart"/>
      <w:r w:rsidRPr="004F34C0">
        <w:t>силата</w:t>
      </w:r>
      <w:proofErr w:type="spellEnd"/>
      <w:r w:rsidRPr="004F34C0">
        <w:t xml:space="preserve"> на </w:t>
      </w:r>
      <w:proofErr w:type="spellStart"/>
      <w:r w:rsidRPr="004F34C0">
        <w:t>която</w:t>
      </w:r>
      <w:proofErr w:type="spellEnd"/>
      <w:r w:rsidRPr="004F34C0">
        <w:t xml:space="preserve"> по </w:t>
      </w:r>
      <w:proofErr w:type="spellStart"/>
      <w:r w:rsidRPr="004F34C0">
        <w:t>отношение</w:t>
      </w:r>
      <w:proofErr w:type="spellEnd"/>
      <w:r w:rsidRPr="004F34C0">
        <w:t xml:space="preserve"> на </w:t>
      </w:r>
      <w:proofErr w:type="spellStart"/>
      <w:r w:rsidRPr="004F34C0">
        <w:t>дългосрочно</w:t>
      </w:r>
      <w:proofErr w:type="spellEnd"/>
      <w:r w:rsidRPr="004F34C0">
        <w:t xml:space="preserve"> </w:t>
      </w:r>
      <w:proofErr w:type="spellStart"/>
      <w:r w:rsidRPr="004F34C0">
        <w:t>пребиваващите</w:t>
      </w:r>
      <w:proofErr w:type="spellEnd"/>
      <w:r w:rsidRPr="004F34C0">
        <w:t xml:space="preserve">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страни</w:t>
      </w:r>
      <w:proofErr w:type="spellEnd"/>
      <w:r w:rsidRPr="004F34C0">
        <w:t xml:space="preserve"> </w:t>
      </w:r>
      <w:proofErr w:type="spellStart"/>
      <w:r w:rsidRPr="004F34C0">
        <w:t>отпускането</w:t>
      </w:r>
      <w:proofErr w:type="spellEnd"/>
      <w:r w:rsidRPr="004F34C0">
        <w:t xml:space="preserve"> на </w:t>
      </w:r>
      <w:proofErr w:type="spellStart"/>
      <w:r w:rsidRPr="004F34C0">
        <w:t>помощ</w:t>
      </w:r>
      <w:proofErr w:type="spellEnd"/>
      <w:r w:rsidRPr="004F34C0">
        <w:t xml:space="preserve"> </w:t>
      </w:r>
      <w:proofErr w:type="spellStart"/>
      <w:r w:rsidRPr="004F34C0">
        <w:t>за</w:t>
      </w:r>
      <w:proofErr w:type="spellEnd"/>
      <w:r w:rsidRPr="004F34C0">
        <w:t xml:space="preserve"> жилище е </w:t>
      </w:r>
      <w:proofErr w:type="spellStart"/>
      <w:r w:rsidRPr="004F34C0">
        <w:t>подчинено</w:t>
      </w:r>
      <w:proofErr w:type="spellEnd"/>
      <w:r w:rsidRPr="004F34C0">
        <w:t xml:space="preserve"> на </w:t>
      </w:r>
      <w:proofErr w:type="spellStart"/>
      <w:r w:rsidRPr="004F34C0">
        <w:t>условието</w:t>
      </w:r>
      <w:proofErr w:type="spellEnd"/>
      <w:r w:rsidRPr="004F34C0">
        <w:t xml:space="preserve"> </w:t>
      </w:r>
      <w:proofErr w:type="spellStart"/>
      <w:r w:rsidRPr="004F34C0">
        <w:t>тези</w:t>
      </w:r>
      <w:proofErr w:type="spellEnd"/>
      <w:r w:rsidRPr="004F34C0">
        <w:t xml:space="preserve"> </w:t>
      </w:r>
      <w:proofErr w:type="spellStart"/>
      <w:r w:rsidRPr="004F34C0">
        <w:t>лица</w:t>
      </w:r>
      <w:proofErr w:type="spellEnd"/>
      <w:r w:rsidRPr="004F34C0">
        <w:t xml:space="preserve"> </w:t>
      </w:r>
      <w:proofErr w:type="spellStart"/>
      <w:r w:rsidRPr="004F34C0">
        <w:t>да</w:t>
      </w:r>
      <w:proofErr w:type="spellEnd"/>
      <w:r w:rsidRPr="004F34C0">
        <w:t xml:space="preserve"> </w:t>
      </w:r>
      <w:proofErr w:type="spellStart"/>
      <w:r w:rsidRPr="004F34C0">
        <w:t>докажат</w:t>
      </w:r>
      <w:proofErr w:type="spellEnd"/>
      <w:r w:rsidRPr="004F34C0">
        <w:t xml:space="preserve"> по </w:t>
      </w:r>
      <w:proofErr w:type="spellStart"/>
      <w:r w:rsidRPr="004F34C0">
        <w:t>определен</w:t>
      </w:r>
      <w:proofErr w:type="spellEnd"/>
      <w:r w:rsidRPr="004F34C0">
        <w:t xml:space="preserve"> в </w:t>
      </w:r>
      <w:proofErr w:type="spellStart"/>
      <w:r w:rsidRPr="004F34C0">
        <w:t>тази</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w:t>
      </w:r>
      <w:proofErr w:type="spellStart"/>
      <w:r w:rsidRPr="004F34C0">
        <w:t>начин</w:t>
      </w:r>
      <w:proofErr w:type="spellEnd"/>
      <w:r w:rsidRPr="004F34C0">
        <w:t xml:space="preserve">, </w:t>
      </w:r>
      <w:proofErr w:type="spellStart"/>
      <w:r w:rsidRPr="004F34C0">
        <w:t>че</w:t>
      </w:r>
      <w:proofErr w:type="spellEnd"/>
      <w:r w:rsidRPr="004F34C0">
        <w:t xml:space="preserve"> </w:t>
      </w:r>
      <w:proofErr w:type="spellStart"/>
      <w:r w:rsidRPr="004F34C0">
        <w:t>притежават</w:t>
      </w:r>
      <w:proofErr w:type="spellEnd"/>
      <w:r w:rsidRPr="004F34C0">
        <w:t xml:space="preserve"> </w:t>
      </w:r>
      <w:proofErr w:type="spellStart"/>
      <w:r w:rsidRPr="004F34C0">
        <w:t>базови</w:t>
      </w:r>
      <w:proofErr w:type="spellEnd"/>
      <w:r w:rsidRPr="004F34C0">
        <w:t xml:space="preserve"> </w:t>
      </w:r>
      <w:proofErr w:type="spellStart"/>
      <w:r w:rsidRPr="004F34C0">
        <w:t>знания</w:t>
      </w:r>
      <w:proofErr w:type="spellEnd"/>
      <w:r w:rsidRPr="004F34C0">
        <w:t xml:space="preserve"> по </w:t>
      </w:r>
      <w:proofErr w:type="spellStart"/>
      <w:r w:rsidRPr="004F34C0">
        <w:t>езика</w:t>
      </w:r>
      <w:proofErr w:type="spellEnd"/>
      <w:r w:rsidRPr="004F34C0">
        <w:t xml:space="preserve"> на </w:t>
      </w:r>
      <w:proofErr w:type="spellStart"/>
      <w:r w:rsidRPr="004F34C0">
        <w:t>тази</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ако</w:t>
      </w:r>
      <w:proofErr w:type="spellEnd"/>
      <w:r w:rsidRPr="004F34C0">
        <w:t xml:space="preserve"> </w:t>
      </w:r>
      <w:proofErr w:type="spellStart"/>
      <w:r w:rsidRPr="004F34C0">
        <w:t>тази</w:t>
      </w:r>
      <w:proofErr w:type="spellEnd"/>
      <w:r w:rsidRPr="004F34C0">
        <w:t xml:space="preserve"> </w:t>
      </w:r>
      <w:proofErr w:type="spellStart"/>
      <w:r w:rsidRPr="004F34C0">
        <w:t>помощ</w:t>
      </w:r>
      <w:proofErr w:type="spellEnd"/>
      <w:r w:rsidRPr="004F34C0">
        <w:t xml:space="preserve"> </w:t>
      </w:r>
      <w:proofErr w:type="spellStart"/>
      <w:r w:rsidRPr="004F34C0">
        <w:t>за</w:t>
      </w:r>
      <w:proofErr w:type="spellEnd"/>
      <w:r w:rsidRPr="004F34C0">
        <w:t xml:space="preserve"> жилище </w:t>
      </w:r>
      <w:proofErr w:type="spellStart"/>
      <w:r w:rsidRPr="004F34C0">
        <w:t>не</w:t>
      </w:r>
      <w:proofErr w:type="spellEnd"/>
      <w:r w:rsidRPr="004F34C0">
        <w:t xml:space="preserve"> </w:t>
      </w:r>
      <w:proofErr w:type="spellStart"/>
      <w:r w:rsidRPr="004F34C0">
        <w:t>представлява</w:t>
      </w:r>
      <w:proofErr w:type="spellEnd"/>
      <w:r w:rsidRPr="004F34C0">
        <w:t xml:space="preserve"> „</w:t>
      </w:r>
      <w:proofErr w:type="spellStart"/>
      <w:r w:rsidRPr="004F34C0">
        <w:t>основна</w:t>
      </w:r>
      <w:proofErr w:type="spellEnd"/>
      <w:r w:rsidRPr="004F34C0">
        <w:t xml:space="preserve"> </w:t>
      </w:r>
      <w:proofErr w:type="spellStart"/>
      <w:r w:rsidRPr="004F34C0">
        <w:t>придобивка</w:t>
      </w:r>
      <w:proofErr w:type="spellEnd"/>
      <w:r w:rsidRPr="004F34C0">
        <w:t xml:space="preserve">“ по </w:t>
      </w:r>
      <w:proofErr w:type="spellStart"/>
      <w:r w:rsidRPr="004F34C0">
        <w:t>смисъла</w:t>
      </w:r>
      <w:proofErr w:type="spellEnd"/>
      <w:r w:rsidRPr="004F34C0">
        <w:t xml:space="preserve"> на </w:t>
      </w:r>
      <w:proofErr w:type="spellStart"/>
      <w:r w:rsidRPr="004F34C0">
        <w:t>чл</w:t>
      </w:r>
      <w:proofErr w:type="spellEnd"/>
      <w:r>
        <w:t>.</w:t>
      </w:r>
      <w:r w:rsidRPr="004F34C0">
        <w:t xml:space="preserve"> 11, </w:t>
      </w:r>
      <w:r>
        <w:t>§</w:t>
      </w:r>
      <w:r w:rsidRPr="004F34C0">
        <w:t xml:space="preserve"> 4. </w:t>
      </w:r>
      <w:proofErr w:type="spellStart"/>
      <w:r w:rsidRPr="004F34C0">
        <w:t>Ако</w:t>
      </w:r>
      <w:proofErr w:type="spellEnd"/>
      <w:r w:rsidRPr="004F34C0">
        <w:t xml:space="preserve"> </w:t>
      </w:r>
      <w:proofErr w:type="spellStart"/>
      <w:r w:rsidRPr="004F34C0">
        <w:t>посочената</w:t>
      </w:r>
      <w:proofErr w:type="spellEnd"/>
      <w:r w:rsidRPr="004F34C0">
        <w:t xml:space="preserve"> </w:t>
      </w:r>
      <w:proofErr w:type="spellStart"/>
      <w:r w:rsidRPr="004F34C0">
        <w:t>помощ</w:t>
      </w:r>
      <w:proofErr w:type="spellEnd"/>
      <w:r w:rsidRPr="004F34C0">
        <w:t xml:space="preserve"> </w:t>
      </w:r>
      <w:proofErr w:type="spellStart"/>
      <w:r w:rsidRPr="004F34C0">
        <w:t>за</w:t>
      </w:r>
      <w:proofErr w:type="spellEnd"/>
      <w:r w:rsidRPr="004F34C0">
        <w:t xml:space="preserve"> жилище </w:t>
      </w:r>
      <w:proofErr w:type="spellStart"/>
      <w:r w:rsidRPr="004F34C0">
        <w:t>представлява</w:t>
      </w:r>
      <w:proofErr w:type="spellEnd"/>
      <w:r w:rsidRPr="004F34C0">
        <w:t xml:space="preserve"> </w:t>
      </w:r>
      <w:proofErr w:type="spellStart"/>
      <w:r w:rsidRPr="004F34C0">
        <w:t>такава</w:t>
      </w:r>
      <w:proofErr w:type="spellEnd"/>
      <w:r w:rsidRPr="004F34C0">
        <w:t xml:space="preserve"> </w:t>
      </w:r>
      <w:proofErr w:type="spellStart"/>
      <w:r w:rsidRPr="004F34C0">
        <w:t>основна</w:t>
      </w:r>
      <w:proofErr w:type="spellEnd"/>
      <w:r w:rsidRPr="004F34C0">
        <w:t xml:space="preserve"> </w:t>
      </w:r>
      <w:proofErr w:type="spellStart"/>
      <w:r w:rsidRPr="004F34C0">
        <w:t>придобивка</w:t>
      </w:r>
      <w:proofErr w:type="spellEnd"/>
      <w:r w:rsidRPr="004F34C0">
        <w:t xml:space="preserve">, </w:t>
      </w:r>
      <w:proofErr w:type="spellStart"/>
      <w:r w:rsidRPr="004F34C0">
        <w:t>чл</w:t>
      </w:r>
      <w:proofErr w:type="spellEnd"/>
      <w:r>
        <w:t>.</w:t>
      </w:r>
      <w:r w:rsidRPr="004F34C0">
        <w:t> 21 от </w:t>
      </w:r>
      <w:proofErr w:type="spellStart"/>
      <w:r w:rsidRPr="004F34C0">
        <w:t>Хартата</w:t>
      </w:r>
      <w:proofErr w:type="spellEnd"/>
      <w:r w:rsidRPr="004F34C0">
        <w:t xml:space="preserve"> на </w:t>
      </w:r>
      <w:proofErr w:type="spellStart"/>
      <w:r w:rsidRPr="004F34C0">
        <w:t>основните</w:t>
      </w:r>
      <w:proofErr w:type="spellEnd"/>
      <w:r w:rsidRPr="004F34C0">
        <w:t xml:space="preserve"> </w:t>
      </w:r>
      <w:proofErr w:type="spellStart"/>
      <w:r w:rsidRPr="004F34C0">
        <w:t>права</w:t>
      </w:r>
      <w:proofErr w:type="spellEnd"/>
      <w:r w:rsidRPr="004F34C0">
        <w:t xml:space="preserve">, </w:t>
      </w:r>
      <w:proofErr w:type="spellStart"/>
      <w:r w:rsidRPr="004F34C0">
        <w:t>доколкото</w:t>
      </w:r>
      <w:proofErr w:type="spellEnd"/>
      <w:r w:rsidRPr="004F34C0">
        <w:t xml:space="preserve"> </w:t>
      </w:r>
      <w:proofErr w:type="spellStart"/>
      <w:r w:rsidRPr="004F34C0">
        <w:t>забранява</w:t>
      </w:r>
      <w:proofErr w:type="spellEnd"/>
      <w:r w:rsidRPr="004F34C0">
        <w:t xml:space="preserve"> </w:t>
      </w:r>
      <w:proofErr w:type="spellStart"/>
      <w:r w:rsidRPr="004F34C0">
        <w:t>всякаква</w:t>
      </w:r>
      <w:proofErr w:type="spellEnd"/>
      <w:r w:rsidRPr="004F34C0">
        <w:t xml:space="preserve"> </w:t>
      </w:r>
      <w:proofErr w:type="spellStart"/>
      <w:r w:rsidRPr="004F34C0">
        <w:t>дискриминация</w:t>
      </w:r>
      <w:proofErr w:type="spellEnd"/>
      <w:r w:rsidRPr="004F34C0">
        <w:t xml:space="preserve">, </w:t>
      </w:r>
      <w:proofErr w:type="spellStart"/>
      <w:r w:rsidRPr="004F34C0">
        <w:t>основана</w:t>
      </w:r>
      <w:proofErr w:type="spellEnd"/>
      <w:r w:rsidRPr="004F34C0">
        <w:t xml:space="preserve"> на </w:t>
      </w:r>
      <w:proofErr w:type="spellStart"/>
      <w:r w:rsidRPr="004F34C0">
        <w:t>етнически</w:t>
      </w:r>
      <w:proofErr w:type="spellEnd"/>
      <w:r w:rsidRPr="004F34C0">
        <w:t xml:space="preserve"> </w:t>
      </w:r>
      <w:proofErr w:type="spellStart"/>
      <w:r w:rsidRPr="004F34C0">
        <w:t>произход</w:t>
      </w:r>
      <w:proofErr w:type="spellEnd"/>
      <w:r w:rsidRPr="004F34C0">
        <w:t xml:space="preserve">, </w:t>
      </w:r>
      <w:proofErr w:type="spellStart"/>
      <w:r w:rsidRPr="004F34C0">
        <w:t>допуска</w:t>
      </w:r>
      <w:proofErr w:type="spellEnd"/>
      <w:r w:rsidRPr="004F34C0">
        <w:t xml:space="preserve"> </w:t>
      </w:r>
      <w:proofErr w:type="spellStart"/>
      <w:r w:rsidRPr="004F34C0">
        <w:t>подобна</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w:t>
      </w:r>
      <w:r>
        <w:rPr>
          <w:lang w:val="bg-BG"/>
        </w:rPr>
        <w:t xml:space="preserve"> </w:t>
      </w:r>
      <w:hyperlink r:id="rId3139" w:history="1">
        <w:proofErr w:type="spellStart"/>
        <w:r w:rsidR="00BA36DC" w:rsidRPr="00BA36DC">
          <w:rPr>
            <w:rStyle w:val="Hyperlink"/>
          </w:rPr>
          <w:t>Бюлетин</w:t>
        </w:r>
        <w:proofErr w:type="spellEnd"/>
        <w:r w:rsidR="00BA36DC" w:rsidRPr="00BA36DC">
          <w:rPr>
            <w:rStyle w:val="Hyperlink"/>
          </w:rPr>
          <w:t xml:space="preserve"> № 61</w:t>
        </w:r>
      </w:hyperlink>
    </w:p>
    <w:p w14:paraId="6B5C36F5" w14:textId="77777777" w:rsidR="00AB1798" w:rsidRPr="004F34C0" w:rsidRDefault="00AB1798" w:rsidP="0075489E">
      <w:pPr>
        <w:pStyle w:val="JuList"/>
        <w:pBdr>
          <w:bottom w:val="single" w:sz="4" w:space="1" w:color="auto"/>
        </w:pBdr>
        <w:ind w:left="0" w:firstLine="0"/>
        <w:rPr>
          <w:i/>
          <w:iCs/>
        </w:rPr>
      </w:pPr>
      <w:proofErr w:type="spellStart"/>
      <w:r w:rsidRPr="004F34C0">
        <w:rPr>
          <w:i/>
          <w:iCs/>
        </w:rPr>
        <w:t>Решение</w:t>
      </w:r>
      <w:proofErr w:type="spellEnd"/>
      <w:r w:rsidRPr="004F34C0">
        <w:rPr>
          <w:i/>
          <w:iCs/>
        </w:rPr>
        <w:t xml:space="preserve"> на СЕС по </w:t>
      </w:r>
      <w:proofErr w:type="spellStart"/>
      <w:r w:rsidRPr="004F34C0">
        <w:rPr>
          <w:i/>
          <w:iCs/>
        </w:rPr>
        <w:t>дело</w:t>
      </w:r>
      <w:proofErr w:type="spellEnd"/>
      <w:r w:rsidRPr="004F34C0">
        <w:rPr>
          <w:i/>
          <w:iCs/>
        </w:rPr>
        <w:t xml:space="preserve"> </w:t>
      </w:r>
      <w:hyperlink r:id="rId3140" w:history="1">
        <w:r w:rsidRPr="004F34C0">
          <w:rPr>
            <w:rStyle w:val="Hyperlink"/>
            <w:i/>
            <w:iCs/>
            <w:sz w:val="21"/>
            <w:szCs w:val="21"/>
            <w:shd w:val="clear" w:color="auto" w:fill="FFFFFF"/>
          </w:rPr>
          <w:t>C-94/20</w:t>
        </w:r>
      </w:hyperlink>
    </w:p>
    <w:p w14:paraId="442C193A" w14:textId="77777777" w:rsidR="0075489E" w:rsidRDefault="0075489E" w:rsidP="0075489E">
      <w:pPr>
        <w:pStyle w:val="JuList"/>
        <w:ind w:left="0" w:firstLine="0"/>
      </w:pPr>
    </w:p>
    <w:p w14:paraId="0D4E24F0" w14:textId="2D94E543" w:rsidR="00B7228F" w:rsidRDefault="0075489E" w:rsidP="0075489E">
      <w:pPr>
        <w:pStyle w:val="JuList"/>
        <w:ind w:left="0" w:firstLine="0"/>
        <w:rPr>
          <w:lang w:val="bg-BG"/>
        </w:rPr>
      </w:pPr>
      <w:proofErr w:type="spellStart"/>
      <w:r w:rsidRPr="00C40BD5">
        <w:t>Член</w:t>
      </w:r>
      <w:proofErr w:type="spellEnd"/>
      <w:r w:rsidRPr="00C40BD5">
        <w:t xml:space="preserve"> 24 от </w:t>
      </w:r>
      <w:proofErr w:type="spellStart"/>
      <w:r w:rsidRPr="00C40BD5">
        <w:t>Директива</w:t>
      </w:r>
      <w:proofErr w:type="spellEnd"/>
      <w:r w:rsidRPr="00C40BD5">
        <w:t xml:space="preserve"> 2004/38 </w:t>
      </w:r>
      <w:proofErr w:type="spellStart"/>
      <w:r w:rsidRPr="00C40BD5">
        <w:t>относно</w:t>
      </w:r>
      <w:proofErr w:type="spellEnd"/>
      <w:r w:rsidRPr="00C40BD5">
        <w:t xml:space="preserve"> </w:t>
      </w:r>
      <w:proofErr w:type="spellStart"/>
      <w:r w:rsidRPr="00C40BD5">
        <w:t>правото</w:t>
      </w:r>
      <w:proofErr w:type="spellEnd"/>
      <w:r w:rsidRPr="00C40BD5">
        <w:t xml:space="preserve"> на </w:t>
      </w:r>
      <w:proofErr w:type="spellStart"/>
      <w:r w:rsidRPr="00C40BD5">
        <w:t>граждани</w:t>
      </w:r>
      <w:proofErr w:type="spellEnd"/>
      <w:r w:rsidRPr="00C40BD5">
        <w:t xml:space="preserve"> на </w:t>
      </w:r>
      <w:proofErr w:type="spellStart"/>
      <w:r w:rsidRPr="00C40BD5">
        <w:t>Съюза</w:t>
      </w:r>
      <w:proofErr w:type="spellEnd"/>
      <w:r w:rsidRPr="00C40BD5">
        <w:t xml:space="preserve"> и на </w:t>
      </w:r>
      <w:proofErr w:type="spellStart"/>
      <w:r w:rsidRPr="00C40BD5">
        <w:t>членове</w:t>
      </w:r>
      <w:proofErr w:type="spellEnd"/>
      <w:r w:rsidRPr="00C40BD5">
        <w:t xml:space="preserve"> на </w:t>
      </w:r>
      <w:proofErr w:type="spellStart"/>
      <w:r w:rsidRPr="00C40BD5">
        <w:t>техните</w:t>
      </w:r>
      <w:proofErr w:type="spellEnd"/>
      <w:r w:rsidRPr="00C40BD5">
        <w:t xml:space="preserve"> </w:t>
      </w:r>
      <w:proofErr w:type="spellStart"/>
      <w:r w:rsidRPr="00C40BD5">
        <w:t>семейства</w:t>
      </w:r>
      <w:proofErr w:type="spellEnd"/>
      <w:r w:rsidRPr="00C40BD5">
        <w:t xml:space="preserve"> </w:t>
      </w:r>
      <w:proofErr w:type="spellStart"/>
      <w:r w:rsidRPr="00C40BD5">
        <w:t>да</w:t>
      </w:r>
      <w:proofErr w:type="spellEnd"/>
      <w:r w:rsidRPr="00C40BD5">
        <w:t xml:space="preserve"> се </w:t>
      </w:r>
      <w:proofErr w:type="spellStart"/>
      <w:r w:rsidRPr="00C40BD5">
        <w:t>движат</w:t>
      </w:r>
      <w:proofErr w:type="spellEnd"/>
      <w:r w:rsidRPr="00C40BD5">
        <w:t xml:space="preserve"> и </w:t>
      </w:r>
      <w:proofErr w:type="spellStart"/>
      <w:r w:rsidRPr="00C40BD5">
        <w:t>да</w:t>
      </w:r>
      <w:proofErr w:type="spellEnd"/>
      <w:r w:rsidRPr="00C40BD5">
        <w:t xml:space="preserve"> </w:t>
      </w:r>
      <w:proofErr w:type="spellStart"/>
      <w:r w:rsidRPr="00C40BD5">
        <w:t>пребивават</w:t>
      </w:r>
      <w:proofErr w:type="spellEnd"/>
      <w:r w:rsidRPr="00C40BD5">
        <w:t xml:space="preserve"> </w:t>
      </w:r>
      <w:proofErr w:type="spellStart"/>
      <w:r w:rsidRPr="00C40BD5">
        <w:t>свободно</w:t>
      </w:r>
      <w:proofErr w:type="spellEnd"/>
      <w:r w:rsidRPr="00C40BD5">
        <w:t xml:space="preserve"> на </w:t>
      </w:r>
      <w:proofErr w:type="spellStart"/>
      <w:r w:rsidRPr="00C40BD5">
        <w:t>територията</w:t>
      </w:r>
      <w:proofErr w:type="spellEnd"/>
      <w:r w:rsidRPr="00C40BD5">
        <w:t xml:space="preserve"> на </w:t>
      </w:r>
      <w:proofErr w:type="spellStart"/>
      <w:r w:rsidRPr="00C40BD5">
        <w:t>държавите</w:t>
      </w:r>
      <w:proofErr w:type="spellEnd"/>
      <w:r w:rsidRPr="00C40BD5">
        <w:t xml:space="preserve"> </w:t>
      </w:r>
      <w:proofErr w:type="spellStart"/>
      <w:r w:rsidRPr="00C40BD5">
        <w:t>членки</w:t>
      </w:r>
      <w:proofErr w:type="spellEnd"/>
      <w:r>
        <w:t xml:space="preserve"> </w:t>
      </w:r>
      <w:proofErr w:type="spellStart"/>
      <w:r w:rsidRPr="00C40BD5">
        <w:t>трябва</w:t>
      </w:r>
      <w:proofErr w:type="spellEnd"/>
      <w:r w:rsidRPr="00C40BD5">
        <w:t xml:space="preserve"> </w:t>
      </w:r>
      <w:proofErr w:type="spellStart"/>
      <w:r w:rsidRPr="00C40BD5">
        <w:t>да</w:t>
      </w:r>
      <w:proofErr w:type="spellEnd"/>
      <w:r w:rsidRPr="00C40BD5">
        <w:t xml:space="preserve"> се </w:t>
      </w:r>
      <w:proofErr w:type="spellStart"/>
      <w:r w:rsidRPr="00C40BD5">
        <w:t>тълкува</w:t>
      </w:r>
      <w:proofErr w:type="spellEnd"/>
      <w:r w:rsidRPr="00C40BD5">
        <w:t xml:space="preserve"> в </w:t>
      </w:r>
      <w:proofErr w:type="spellStart"/>
      <w:r w:rsidRPr="00C40BD5">
        <w:t>смисъл</w:t>
      </w:r>
      <w:proofErr w:type="spellEnd"/>
      <w:r w:rsidRPr="00C40BD5">
        <w:t xml:space="preserve">, </w:t>
      </w:r>
      <w:proofErr w:type="spellStart"/>
      <w:r w:rsidRPr="00C40BD5">
        <w:t>че</w:t>
      </w:r>
      <w:proofErr w:type="spellEnd"/>
      <w:r w:rsidRPr="00C40BD5">
        <w:t xml:space="preserve"> </w:t>
      </w:r>
      <w:proofErr w:type="spellStart"/>
      <w:r w:rsidRPr="00C40BD5">
        <w:t>допуска</w:t>
      </w:r>
      <w:proofErr w:type="spellEnd"/>
      <w:r w:rsidRPr="00C40BD5">
        <w:t xml:space="preserve"> </w:t>
      </w:r>
      <w:proofErr w:type="spellStart"/>
      <w:r w:rsidRPr="00C40BD5">
        <w:t>правна</w:t>
      </w:r>
      <w:proofErr w:type="spellEnd"/>
      <w:r w:rsidRPr="00C40BD5">
        <w:t xml:space="preserve"> </w:t>
      </w:r>
      <w:proofErr w:type="spellStart"/>
      <w:r w:rsidRPr="00C40BD5">
        <w:t>уредба</w:t>
      </w:r>
      <w:proofErr w:type="spellEnd"/>
      <w:r w:rsidRPr="00C40BD5">
        <w:t xml:space="preserve"> на </w:t>
      </w:r>
      <w:proofErr w:type="spellStart"/>
      <w:r w:rsidRPr="00C40BD5">
        <w:t>приемаща</w:t>
      </w:r>
      <w:proofErr w:type="spellEnd"/>
      <w:r w:rsidRPr="00C40BD5">
        <w:t xml:space="preserve"> </w:t>
      </w:r>
      <w:proofErr w:type="spellStart"/>
      <w:r w:rsidRPr="00C40BD5">
        <w:t>държава</w:t>
      </w:r>
      <w:proofErr w:type="spellEnd"/>
      <w:r w:rsidRPr="00C40BD5">
        <w:t xml:space="preserve">, </w:t>
      </w:r>
      <w:proofErr w:type="spellStart"/>
      <w:r w:rsidRPr="00C40BD5">
        <w:t>която</w:t>
      </w:r>
      <w:proofErr w:type="spellEnd"/>
      <w:r w:rsidRPr="00C40BD5">
        <w:t xml:space="preserve"> </w:t>
      </w:r>
      <w:proofErr w:type="spellStart"/>
      <w:r w:rsidRPr="00C40BD5">
        <w:t>изключва</w:t>
      </w:r>
      <w:proofErr w:type="spellEnd"/>
      <w:r w:rsidRPr="00C40BD5">
        <w:t xml:space="preserve"> от </w:t>
      </w:r>
      <w:proofErr w:type="spellStart"/>
      <w:r w:rsidRPr="00C40BD5">
        <w:t>кръга</w:t>
      </w:r>
      <w:proofErr w:type="spellEnd"/>
      <w:r w:rsidRPr="00C40BD5">
        <w:t xml:space="preserve"> на </w:t>
      </w:r>
      <w:proofErr w:type="spellStart"/>
      <w:r w:rsidRPr="00C40BD5">
        <w:t>лицата</w:t>
      </w:r>
      <w:proofErr w:type="spellEnd"/>
      <w:r w:rsidRPr="00C40BD5">
        <w:t xml:space="preserve"> с </w:t>
      </w:r>
      <w:proofErr w:type="spellStart"/>
      <w:r w:rsidRPr="00C40BD5">
        <w:t>право</w:t>
      </w:r>
      <w:proofErr w:type="spellEnd"/>
      <w:r w:rsidRPr="00C40BD5">
        <w:t xml:space="preserve"> на </w:t>
      </w:r>
      <w:proofErr w:type="spellStart"/>
      <w:r w:rsidRPr="00C40BD5">
        <w:t>социално</w:t>
      </w:r>
      <w:proofErr w:type="spellEnd"/>
      <w:r w:rsidRPr="00C40BD5">
        <w:t xml:space="preserve"> </w:t>
      </w:r>
      <w:proofErr w:type="spellStart"/>
      <w:r w:rsidRPr="00C40BD5">
        <w:t>подпомагане</w:t>
      </w:r>
      <w:proofErr w:type="spellEnd"/>
      <w:r w:rsidRPr="00C40BD5">
        <w:t xml:space="preserve"> </w:t>
      </w:r>
      <w:proofErr w:type="spellStart"/>
      <w:r w:rsidRPr="00C40BD5">
        <w:t>икономически</w:t>
      </w:r>
      <w:proofErr w:type="spellEnd"/>
      <w:r w:rsidRPr="00C40BD5">
        <w:t xml:space="preserve"> </w:t>
      </w:r>
      <w:proofErr w:type="spellStart"/>
      <w:r w:rsidRPr="00C40BD5">
        <w:t>неактивните</w:t>
      </w:r>
      <w:proofErr w:type="spellEnd"/>
      <w:r w:rsidRPr="00C40BD5">
        <w:t xml:space="preserve"> </w:t>
      </w:r>
      <w:proofErr w:type="spellStart"/>
      <w:r w:rsidRPr="00C40BD5">
        <w:t>граждани</w:t>
      </w:r>
      <w:proofErr w:type="spellEnd"/>
      <w:r w:rsidRPr="00C40BD5">
        <w:t xml:space="preserve"> на </w:t>
      </w:r>
      <w:proofErr w:type="spellStart"/>
      <w:r w:rsidRPr="00C40BD5">
        <w:t>Съюза</w:t>
      </w:r>
      <w:proofErr w:type="spellEnd"/>
      <w:r w:rsidRPr="00C40BD5">
        <w:t xml:space="preserve">, </w:t>
      </w:r>
      <w:proofErr w:type="spellStart"/>
      <w:r w:rsidRPr="00C40BD5">
        <w:t>които</w:t>
      </w:r>
      <w:proofErr w:type="spellEnd"/>
      <w:r w:rsidRPr="00C40BD5">
        <w:t xml:space="preserve"> </w:t>
      </w:r>
      <w:proofErr w:type="spellStart"/>
      <w:r w:rsidRPr="00C40BD5">
        <w:t>не</w:t>
      </w:r>
      <w:proofErr w:type="spellEnd"/>
      <w:r w:rsidRPr="00C40BD5">
        <w:t xml:space="preserve"> </w:t>
      </w:r>
      <w:proofErr w:type="spellStart"/>
      <w:r w:rsidRPr="00C40BD5">
        <w:t>разполагат</w:t>
      </w:r>
      <w:proofErr w:type="spellEnd"/>
      <w:r w:rsidRPr="00C40BD5">
        <w:t xml:space="preserve"> с </w:t>
      </w:r>
      <w:proofErr w:type="spellStart"/>
      <w:r w:rsidRPr="00C40BD5">
        <w:t>достатъчно</w:t>
      </w:r>
      <w:proofErr w:type="spellEnd"/>
      <w:r w:rsidRPr="00C40BD5">
        <w:t xml:space="preserve"> </w:t>
      </w:r>
      <w:proofErr w:type="spellStart"/>
      <w:r w:rsidRPr="00C40BD5">
        <w:t>средства</w:t>
      </w:r>
      <w:proofErr w:type="spellEnd"/>
      <w:r w:rsidRPr="00C40BD5">
        <w:t xml:space="preserve"> и на </w:t>
      </w:r>
      <w:proofErr w:type="spellStart"/>
      <w:r w:rsidRPr="00C40BD5">
        <w:t>които</w:t>
      </w:r>
      <w:proofErr w:type="spellEnd"/>
      <w:r w:rsidRPr="00C40BD5">
        <w:t xml:space="preserve"> </w:t>
      </w:r>
      <w:proofErr w:type="spellStart"/>
      <w:r w:rsidRPr="00C40BD5">
        <w:t>посочената</w:t>
      </w:r>
      <w:proofErr w:type="spellEnd"/>
      <w:r w:rsidRPr="00C40BD5">
        <w:t xml:space="preserve"> </w:t>
      </w:r>
      <w:proofErr w:type="spellStart"/>
      <w:r w:rsidRPr="00C40BD5">
        <w:t>държава</w:t>
      </w:r>
      <w:proofErr w:type="spellEnd"/>
      <w:r w:rsidRPr="00C40BD5">
        <w:t xml:space="preserve"> </w:t>
      </w:r>
      <w:proofErr w:type="spellStart"/>
      <w:r w:rsidRPr="00C40BD5">
        <w:t>членка</w:t>
      </w:r>
      <w:proofErr w:type="spellEnd"/>
      <w:r w:rsidRPr="00C40BD5">
        <w:t xml:space="preserve"> е </w:t>
      </w:r>
      <w:proofErr w:type="spellStart"/>
      <w:r w:rsidRPr="00C40BD5">
        <w:t>предоставила</w:t>
      </w:r>
      <w:proofErr w:type="spellEnd"/>
      <w:r w:rsidRPr="00C40BD5">
        <w:t xml:space="preserve"> </w:t>
      </w:r>
      <w:proofErr w:type="spellStart"/>
      <w:r w:rsidRPr="00C40BD5">
        <w:t>право</w:t>
      </w:r>
      <w:proofErr w:type="spellEnd"/>
      <w:r w:rsidRPr="00C40BD5">
        <w:t xml:space="preserve"> на </w:t>
      </w:r>
      <w:proofErr w:type="spellStart"/>
      <w:r w:rsidRPr="00C40BD5">
        <w:t>временно</w:t>
      </w:r>
      <w:proofErr w:type="spellEnd"/>
      <w:r w:rsidRPr="00C40BD5">
        <w:t xml:space="preserve"> </w:t>
      </w:r>
      <w:proofErr w:type="spellStart"/>
      <w:r w:rsidRPr="00C40BD5">
        <w:t>пребиваване</w:t>
      </w:r>
      <w:proofErr w:type="spellEnd"/>
      <w:r w:rsidRPr="00C40BD5">
        <w:t xml:space="preserve">, </w:t>
      </w:r>
      <w:proofErr w:type="spellStart"/>
      <w:r w:rsidRPr="00C40BD5">
        <w:t>макар</w:t>
      </w:r>
      <w:proofErr w:type="spellEnd"/>
      <w:r w:rsidRPr="00C40BD5">
        <w:t xml:space="preserve"> </w:t>
      </w:r>
      <w:proofErr w:type="spellStart"/>
      <w:r w:rsidRPr="00C40BD5">
        <w:t>това</w:t>
      </w:r>
      <w:proofErr w:type="spellEnd"/>
      <w:r w:rsidRPr="00C40BD5">
        <w:t xml:space="preserve"> </w:t>
      </w:r>
      <w:proofErr w:type="spellStart"/>
      <w:r w:rsidRPr="00C40BD5">
        <w:t>подпомагане</w:t>
      </w:r>
      <w:proofErr w:type="spellEnd"/>
      <w:r w:rsidRPr="00C40BD5">
        <w:t xml:space="preserve"> </w:t>
      </w:r>
      <w:proofErr w:type="spellStart"/>
      <w:r w:rsidRPr="00C40BD5">
        <w:t>да</w:t>
      </w:r>
      <w:proofErr w:type="spellEnd"/>
      <w:r w:rsidRPr="00C40BD5">
        <w:t xml:space="preserve"> е </w:t>
      </w:r>
      <w:proofErr w:type="spellStart"/>
      <w:r w:rsidRPr="00C40BD5">
        <w:t>гарантирано</w:t>
      </w:r>
      <w:proofErr w:type="spellEnd"/>
      <w:r w:rsidRPr="00C40BD5">
        <w:t xml:space="preserve"> на </w:t>
      </w:r>
      <w:proofErr w:type="spellStart"/>
      <w:r w:rsidRPr="00C40BD5">
        <w:t>намиращите</w:t>
      </w:r>
      <w:proofErr w:type="spellEnd"/>
      <w:r w:rsidRPr="00C40BD5">
        <w:t xml:space="preserve"> се в </w:t>
      </w:r>
      <w:proofErr w:type="spellStart"/>
      <w:r w:rsidRPr="00C40BD5">
        <w:t>същото</w:t>
      </w:r>
      <w:proofErr w:type="spellEnd"/>
      <w:r w:rsidRPr="00C40BD5">
        <w:t xml:space="preserve"> </w:t>
      </w:r>
      <w:proofErr w:type="spellStart"/>
      <w:r w:rsidRPr="00C40BD5">
        <w:t>положение</w:t>
      </w:r>
      <w:proofErr w:type="spellEnd"/>
      <w:r w:rsidRPr="00C40BD5">
        <w:t xml:space="preserve"> </w:t>
      </w:r>
      <w:proofErr w:type="spellStart"/>
      <w:r w:rsidRPr="00C40BD5">
        <w:t>граждани</w:t>
      </w:r>
      <w:proofErr w:type="spellEnd"/>
      <w:r w:rsidRPr="00C40BD5">
        <w:t xml:space="preserve"> на </w:t>
      </w:r>
      <w:proofErr w:type="spellStart"/>
      <w:r w:rsidRPr="00C40BD5">
        <w:t>съответната</w:t>
      </w:r>
      <w:proofErr w:type="spellEnd"/>
      <w:r w:rsidRPr="00C40BD5">
        <w:t xml:space="preserve"> </w:t>
      </w:r>
      <w:proofErr w:type="spellStart"/>
      <w:r w:rsidRPr="00C40BD5">
        <w:t>държава</w:t>
      </w:r>
      <w:proofErr w:type="spellEnd"/>
      <w:r w:rsidRPr="00C40BD5">
        <w:t xml:space="preserve"> </w:t>
      </w:r>
      <w:proofErr w:type="spellStart"/>
      <w:r w:rsidRPr="00C40BD5">
        <w:t>членка</w:t>
      </w:r>
      <w:proofErr w:type="spellEnd"/>
      <w:r>
        <w:rPr>
          <w:lang w:val="bg-BG"/>
        </w:rPr>
        <w:t>.</w:t>
      </w:r>
    </w:p>
    <w:p w14:paraId="20D5DF6E" w14:textId="618E8C43" w:rsidR="0075489E" w:rsidRDefault="0075489E" w:rsidP="0075489E">
      <w:pPr>
        <w:pStyle w:val="JuList"/>
        <w:ind w:left="0" w:firstLine="0"/>
        <w:rPr>
          <w:lang w:val="bg-BG"/>
        </w:rPr>
      </w:pPr>
      <w:proofErr w:type="spellStart"/>
      <w:r w:rsidRPr="00C40BD5">
        <w:t>Когато</w:t>
      </w:r>
      <w:proofErr w:type="spellEnd"/>
      <w:r w:rsidRPr="00C40BD5">
        <w:t xml:space="preserve"> </w:t>
      </w:r>
      <w:proofErr w:type="spellStart"/>
      <w:r w:rsidRPr="00C40BD5">
        <w:t>обаче</w:t>
      </w:r>
      <w:proofErr w:type="spellEnd"/>
      <w:r w:rsidRPr="00C40BD5">
        <w:t xml:space="preserve"> </w:t>
      </w:r>
      <w:proofErr w:type="spellStart"/>
      <w:r w:rsidRPr="00C40BD5">
        <w:t>гражданин</w:t>
      </w:r>
      <w:proofErr w:type="spellEnd"/>
      <w:r w:rsidRPr="00C40BD5">
        <w:t xml:space="preserve"> на </w:t>
      </w:r>
      <w:proofErr w:type="spellStart"/>
      <w:r w:rsidRPr="00C40BD5">
        <w:t>Съюза</w:t>
      </w:r>
      <w:proofErr w:type="spellEnd"/>
      <w:r w:rsidRPr="00C40BD5">
        <w:t xml:space="preserve"> </w:t>
      </w:r>
      <w:proofErr w:type="spellStart"/>
      <w:r w:rsidRPr="00C40BD5">
        <w:t>пребивава</w:t>
      </w:r>
      <w:proofErr w:type="spellEnd"/>
      <w:r w:rsidRPr="00C40BD5">
        <w:t xml:space="preserve"> </w:t>
      </w:r>
      <w:proofErr w:type="spellStart"/>
      <w:r w:rsidRPr="00C40BD5">
        <w:t>законно</w:t>
      </w:r>
      <w:proofErr w:type="spellEnd"/>
      <w:r w:rsidRPr="00C40BD5">
        <w:t xml:space="preserve"> </w:t>
      </w:r>
      <w:proofErr w:type="spellStart"/>
      <w:r w:rsidRPr="00C40BD5">
        <w:t>съгласно</w:t>
      </w:r>
      <w:proofErr w:type="spellEnd"/>
      <w:r w:rsidRPr="00C40BD5">
        <w:t xml:space="preserve"> </w:t>
      </w:r>
      <w:proofErr w:type="spellStart"/>
      <w:r w:rsidRPr="00C40BD5">
        <w:t>националното</w:t>
      </w:r>
      <w:proofErr w:type="spellEnd"/>
      <w:r w:rsidRPr="00C40BD5">
        <w:t xml:space="preserve"> </w:t>
      </w:r>
      <w:proofErr w:type="spellStart"/>
      <w:r w:rsidRPr="00C40BD5">
        <w:t>право</w:t>
      </w:r>
      <w:proofErr w:type="spellEnd"/>
      <w:r w:rsidRPr="00C40BD5">
        <w:t xml:space="preserve"> на </w:t>
      </w:r>
      <w:proofErr w:type="spellStart"/>
      <w:r w:rsidRPr="00C40BD5">
        <w:t>територията</w:t>
      </w:r>
      <w:proofErr w:type="spellEnd"/>
      <w:r w:rsidRPr="00C40BD5">
        <w:t xml:space="preserve"> на </w:t>
      </w:r>
      <w:proofErr w:type="spellStart"/>
      <w:r w:rsidRPr="00C40BD5">
        <w:t>държава</w:t>
      </w:r>
      <w:proofErr w:type="spellEnd"/>
      <w:r w:rsidRPr="00C40BD5">
        <w:t xml:space="preserve"> </w:t>
      </w:r>
      <w:proofErr w:type="spellStart"/>
      <w:r w:rsidRPr="00C40BD5">
        <w:t>членка</w:t>
      </w:r>
      <w:proofErr w:type="spellEnd"/>
      <w:r w:rsidRPr="00C40BD5">
        <w:t xml:space="preserve">, </w:t>
      </w:r>
      <w:proofErr w:type="spellStart"/>
      <w:r w:rsidRPr="00C40BD5">
        <w:t>различна</w:t>
      </w:r>
      <w:proofErr w:type="spellEnd"/>
      <w:r w:rsidRPr="00C40BD5">
        <w:t xml:space="preserve"> от </w:t>
      </w:r>
      <w:proofErr w:type="spellStart"/>
      <w:r w:rsidRPr="00C40BD5">
        <w:t>тази</w:t>
      </w:r>
      <w:proofErr w:type="spellEnd"/>
      <w:r w:rsidRPr="00C40BD5">
        <w:t xml:space="preserve">, на </w:t>
      </w:r>
      <w:proofErr w:type="spellStart"/>
      <w:r w:rsidRPr="00C40BD5">
        <w:t>която</w:t>
      </w:r>
      <w:proofErr w:type="spellEnd"/>
      <w:r w:rsidRPr="00C40BD5">
        <w:t xml:space="preserve"> е </w:t>
      </w:r>
      <w:proofErr w:type="spellStart"/>
      <w:r w:rsidRPr="00C40BD5">
        <w:t>гражданин</w:t>
      </w:r>
      <w:proofErr w:type="spellEnd"/>
      <w:r w:rsidRPr="00C40BD5">
        <w:t xml:space="preserve">, </w:t>
      </w:r>
      <w:proofErr w:type="spellStart"/>
      <w:r w:rsidRPr="00C40BD5">
        <w:t>компетентните</w:t>
      </w:r>
      <w:proofErr w:type="spellEnd"/>
      <w:r w:rsidRPr="00C40BD5">
        <w:t xml:space="preserve"> </w:t>
      </w:r>
      <w:proofErr w:type="spellStart"/>
      <w:r w:rsidRPr="00C40BD5">
        <w:t>за</w:t>
      </w:r>
      <w:proofErr w:type="spellEnd"/>
      <w:r w:rsidRPr="00C40BD5">
        <w:t xml:space="preserve"> </w:t>
      </w:r>
      <w:proofErr w:type="spellStart"/>
      <w:r w:rsidRPr="00C40BD5">
        <w:t>предоставянето</w:t>
      </w:r>
      <w:proofErr w:type="spellEnd"/>
      <w:r w:rsidRPr="00C40BD5">
        <w:t xml:space="preserve"> на </w:t>
      </w:r>
      <w:proofErr w:type="spellStart"/>
      <w:r w:rsidRPr="00C40BD5">
        <w:t>социално</w:t>
      </w:r>
      <w:proofErr w:type="spellEnd"/>
      <w:r w:rsidRPr="00C40BD5">
        <w:t xml:space="preserve"> </w:t>
      </w:r>
      <w:proofErr w:type="spellStart"/>
      <w:r w:rsidRPr="00C40BD5">
        <w:t>подпомагане</w:t>
      </w:r>
      <w:proofErr w:type="spellEnd"/>
      <w:r w:rsidRPr="00C40BD5">
        <w:t xml:space="preserve"> </w:t>
      </w:r>
      <w:proofErr w:type="spellStart"/>
      <w:r w:rsidRPr="00C40BD5">
        <w:t>национални</w:t>
      </w:r>
      <w:proofErr w:type="spellEnd"/>
      <w:r w:rsidRPr="00C40BD5">
        <w:t xml:space="preserve"> </w:t>
      </w:r>
      <w:proofErr w:type="spellStart"/>
      <w:r w:rsidRPr="00C40BD5">
        <w:t>органи</w:t>
      </w:r>
      <w:proofErr w:type="spellEnd"/>
      <w:r w:rsidRPr="00C40BD5">
        <w:t xml:space="preserve"> </w:t>
      </w:r>
      <w:proofErr w:type="spellStart"/>
      <w:r w:rsidRPr="00C40BD5">
        <w:t>са</w:t>
      </w:r>
      <w:proofErr w:type="spellEnd"/>
      <w:r w:rsidRPr="00C40BD5">
        <w:t xml:space="preserve"> </w:t>
      </w:r>
      <w:proofErr w:type="spellStart"/>
      <w:r w:rsidRPr="00C40BD5">
        <w:t>длъжни</w:t>
      </w:r>
      <w:proofErr w:type="spellEnd"/>
      <w:r w:rsidRPr="00C40BD5">
        <w:t xml:space="preserve"> </w:t>
      </w:r>
      <w:proofErr w:type="spellStart"/>
      <w:r w:rsidRPr="00C40BD5">
        <w:t>да</w:t>
      </w:r>
      <w:proofErr w:type="spellEnd"/>
      <w:r w:rsidRPr="00C40BD5">
        <w:t xml:space="preserve"> </w:t>
      </w:r>
      <w:proofErr w:type="spellStart"/>
      <w:r w:rsidRPr="00C40BD5">
        <w:t>проверят</w:t>
      </w:r>
      <w:proofErr w:type="spellEnd"/>
      <w:r w:rsidRPr="00C40BD5">
        <w:t xml:space="preserve"> </w:t>
      </w:r>
      <w:proofErr w:type="spellStart"/>
      <w:r w:rsidRPr="00C40BD5">
        <w:t>дали</w:t>
      </w:r>
      <w:proofErr w:type="spellEnd"/>
      <w:r w:rsidRPr="00C40BD5">
        <w:t xml:space="preserve"> </w:t>
      </w:r>
      <w:proofErr w:type="spellStart"/>
      <w:r w:rsidRPr="00C40BD5">
        <w:t>основаният</w:t>
      </w:r>
      <w:proofErr w:type="spellEnd"/>
      <w:r w:rsidRPr="00C40BD5">
        <w:t xml:space="preserve"> на </w:t>
      </w:r>
      <w:proofErr w:type="spellStart"/>
      <w:r w:rsidRPr="00C40BD5">
        <w:t>тази</w:t>
      </w:r>
      <w:proofErr w:type="spellEnd"/>
      <w:r w:rsidRPr="00C40BD5">
        <w:t xml:space="preserve"> </w:t>
      </w:r>
      <w:proofErr w:type="spellStart"/>
      <w:r w:rsidRPr="00C40BD5">
        <w:t>правна</w:t>
      </w:r>
      <w:proofErr w:type="spellEnd"/>
      <w:r w:rsidRPr="00C40BD5">
        <w:t xml:space="preserve"> </w:t>
      </w:r>
      <w:proofErr w:type="spellStart"/>
      <w:r w:rsidRPr="00C40BD5">
        <w:t>уредба</w:t>
      </w:r>
      <w:proofErr w:type="spellEnd"/>
      <w:r w:rsidRPr="00C40BD5">
        <w:t xml:space="preserve"> </w:t>
      </w:r>
      <w:proofErr w:type="spellStart"/>
      <w:r w:rsidRPr="00C40BD5">
        <w:t>отказ</w:t>
      </w:r>
      <w:proofErr w:type="spellEnd"/>
      <w:r w:rsidRPr="00C40BD5">
        <w:t xml:space="preserve"> </w:t>
      </w:r>
      <w:proofErr w:type="spellStart"/>
      <w:r w:rsidRPr="00C40BD5">
        <w:t>да</w:t>
      </w:r>
      <w:proofErr w:type="spellEnd"/>
      <w:r w:rsidRPr="00C40BD5">
        <w:t xml:space="preserve"> се </w:t>
      </w:r>
      <w:proofErr w:type="spellStart"/>
      <w:r w:rsidRPr="00C40BD5">
        <w:t>предостави</w:t>
      </w:r>
      <w:proofErr w:type="spellEnd"/>
      <w:r w:rsidRPr="00C40BD5">
        <w:t xml:space="preserve"> </w:t>
      </w:r>
      <w:proofErr w:type="spellStart"/>
      <w:r w:rsidRPr="00C40BD5">
        <w:t>такова</w:t>
      </w:r>
      <w:proofErr w:type="spellEnd"/>
      <w:r w:rsidRPr="00C40BD5">
        <w:t xml:space="preserve"> </w:t>
      </w:r>
      <w:proofErr w:type="spellStart"/>
      <w:r w:rsidRPr="00C40BD5">
        <w:t>подпомагане</w:t>
      </w:r>
      <w:proofErr w:type="spellEnd"/>
      <w:r w:rsidRPr="00C40BD5">
        <w:t xml:space="preserve"> </w:t>
      </w:r>
      <w:proofErr w:type="spellStart"/>
      <w:r w:rsidRPr="00C40BD5">
        <w:t>не</w:t>
      </w:r>
      <w:proofErr w:type="spellEnd"/>
      <w:r w:rsidRPr="00C40BD5">
        <w:t xml:space="preserve"> </w:t>
      </w:r>
      <w:proofErr w:type="spellStart"/>
      <w:r w:rsidRPr="00C40BD5">
        <w:t>излага</w:t>
      </w:r>
      <w:proofErr w:type="spellEnd"/>
      <w:r w:rsidRPr="00C40BD5">
        <w:t xml:space="preserve"> </w:t>
      </w:r>
      <w:proofErr w:type="spellStart"/>
      <w:r w:rsidRPr="00C40BD5">
        <w:t>този</w:t>
      </w:r>
      <w:proofErr w:type="spellEnd"/>
      <w:r w:rsidRPr="00C40BD5">
        <w:t xml:space="preserve"> </w:t>
      </w:r>
      <w:proofErr w:type="spellStart"/>
      <w:r w:rsidRPr="00C40BD5">
        <w:t>гражданин</w:t>
      </w:r>
      <w:proofErr w:type="spellEnd"/>
      <w:r w:rsidRPr="00C40BD5">
        <w:t xml:space="preserve"> и </w:t>
      </w:r>
      <w:proofErr w:type="spellStart"/>
      <w:r w:rsidRPr="00C40BD5">
        <w:t>децата</w:t>
      </w:r>
      <w:proofErr w:type="spellEnd"/>
      <w:r w:rsidRPr="00C40BD5">
        <w:t xml:space="preserve">, </w:t>
      </w:r>
      <w:proofErr w:type="spellStart"/>
      <w:r w:rsidRPr="00C40BD5">
        <w:t>за</w:t>
      </w:r>
      <w:proofErr w:type="spellEnd"/>
      <w:r w:rsidRPr="00C40BD5">
        <w:t xml:space="preserve"> </w:t>
      </w:r>
      <w:proofErr w:type="spellStart"/>
      <w:r w:rsidRPr="00C40BD5">
        <w:t>които</w:t>
      </w:r>
      <w:proofErr w:type="spellEnd"/>
      <w:r w:rsidRPr="00C40BD5">
        <w:t xml:space="preserve"> се </w:t>
      </w:r>
      <w:proofErr w:type="spellStart"/>
      <w:r w:rsidRPr="00C40BD5">
        <w:t>грижи</w:t>
      </w:r>
      <w:proofErr w:type="spellEnd"/>
      <w:r w:rsidRPr="00C40BD5">
        <w:t xml:space="preserve">, на </w:t>
      </w:r>
      <w:proofErr w:type="spellStart"/>
      <w:r w:rsidRPr="00C40BD5">
        <w:t>конкретна</w:t>
      </w:r>
      <w:proofErr w:type="spellEnd"/>
      <w:r w:rsidRPr="00C40BD5">
        <w:t xml:space="preserve"> и </w:t>
      </w:r>
      <w:proofErr w:type="spellStart"/>
      <w:r w:rsidRPr="00C40BD5">
        <w:t>непосредствена</w:t>
      </w:r>
      <w:proofErr w:type="spellEnd"/>
      <w:r w:rsidRPr="00C40BD5">
        <w:t xml:space="preserve"> </w:t>
      </w:r>
      <w:proofErr w:type="spellStart"/>
      <w:r w:rsidRPr="00C40BD5">
        <w:t>опасност</w:t>
      </w:r>
      <w:proofErr w:type="spellEnd"/>
      <w:r w:rsidRPr="00C40BD5">
        <w:t xml:space="preserve"> от </w:t>
      </w:r>
      <w:proofErr w:type="spellStart"/>
      <w:r w:rsidRPr="00C40BD5">
        <w:t>нарушаване</w:t>
      </w:r>
      <w:proofErr w:type="spellEnd"/>
      <w:r w:rsidRPr="00C40BD5">
        <w:t xml:space="preserve"> на </w:t>
      </w:r>
      <w:proofErr w:type="spellStart"/>
      <w:r w:rsidRPr="00C40BD5">
        <w:t>основните</w:t>
      </w:r>
      <w:proofErr w:type="spellEnd"/>
      <w:r w:rsidRPr="00C40BD5">
        <w:t xml:space="preserve"> </w:t>
      </w:r>
      <w:proofErr w:type="spellStart"/>
      <w:r w:rsidRPr="00C40BD5">
        <w:t>им</w:t>
      </w:r>
      <w:proofErr w:type="spellEnd"/>
      <w:r w:rsidRPr="00C40BD5">
        <w:t xml:space="preserve"> </w:t>
      </w:r>
      <w:proofErr w:type="spellStart"/>
      <w:r w:rsidRPr="00C40BD5">
        <w:t>права</w:t>
      </w:r>
      <w:proofErr w:type="spellEnd"/>
      <w:r w:rsidRPr="00C40BD5">
        <w:t xml:space="preserve">, </w:t>
      </w:r>
      <w:proofErr w:type="spellStart"/>
      <w:r w:rsidRPr="00C40BD5">
        <w:t>закрепени</w:t>
      </w:r>
      <w:proofErr w:type="spellEnd"/>
      <w:r w:rsidRPr="00C40BD5">
        <w:t xml:space="preserve"> с </w:t>
      </w:r>
      <w:proofErr w:type="spellStart"/>
      <w:r w:rsidRPr="00C40BD5">
        <w:t>членове</w:t>
      </w:r>
      <w:proofErr w:type="spellEnd"/>
      <w:r w:rsidRPr="00C40BD5">
        <w:t xml:space="preserve"> 1, 7 и 24 от </w:t>
      </w:r>
      <w:proofErr w:type="spellStart"/>
      <w:r w:rsidRPr="00C40BD5">
        <w:t>Хартата</w:t>
      </w:r>
      <w:proofErr w:type="spellEnd"/>
      <w:r w:rsidRPr="00C40BD5">
        <w:t xml:space="preserve">. </w:t>
      </w:r>
      <w:proofErr w:type="spellStart"/>
      <w:r w:rsidRPr="00C40BD5">
        <w:t>Когато</w:t>
      </w:r>
      <w:proofErr w:type="spellEnd"/>
      <w:r w:rsidRPr="00C40BD5">
        <w:t xml:space="preserve"> </w:t>
      </w:r>
      <w:proofErr w:type="spellStart"/>
      <w:r w:rsidRPr="00C40BD5">
        <w:t>посоченият</w:t>
      </w:r>
      <w:proofErr w:type="spellEnd"/>
      <w:r w:rsidRPr="00C40BD5">
        <w:t xml:space="preserve"> </w:t>
      </w:r>
      <w:proofErr w:type="spellStart"/>
      <w:r w:rsidRPr="00C40BD5">
        <w:t>гражданин</w:t>
      </w:r>
      <w:proofErr w:type="spellEnd"/>
      <w:r w:rsidRPr="00C40BD5">
        <w:t xml:space="preserve"> </w:t>
      </w:r>
      <w:proofErr w:type="spellStart"/>
      <w:r w:rsidRPr="00C40BD5">
        <w:t>не</w:t>
      </w:r>
      <w:proofErr w:type="spellEnd"/>
      <w:r w:rsidRPr="00C40BD5">
        <w:t xml:space="preserve"> </w:t>
      </w:r>
      <w:proofErr w:type="spellStart"/>
      <w:r w:rsidRPr="00C40BD5">
        <w:t>разполага</w:t>
      </w:r>
      <w:proofErr w:type="spellEnd"/>
      <w:r w:rsidRPr="00C40BD5">
        <w:t xml:space="preserve"> с </w:t>
      </w:r>
      <w:proofErr w:type="spellStart"/>
      <w:r w:rsidRPr="00C40BD5">
        <w:t>никакви</w:t>
      </w:r>
      <w:proofErr w:type="spellEnd"/>
      <w:r w:rsidRPr="00C40BD5">
        <w:t xml:space="preserve"> </w:t>
      </w:r>
      <w:proofErr w:type="spellStart"/>
      <w:r w:rsidRPr="00C40BD5">
        <w:t>средства</w:t>
      </w:r>
      <w:proofErr w:type="spellEnd"/>
      <w:r w:rsidRPr="00C40BD5">
        <w:t xml:space="preserve">, </w:t>
      </w:r>
      <w:proofErr w:type="spellStart"/>
      <w:r w:rsidRPr="00C40BD5">
        <w:t>за</w:t>
      </w:r>
      <w:proofErr w:type="spellEnd"/>
      <w:r w:rsidRPr="00C40BD5">
        <w:t xml:space="preserve"> </w:t>
      </w:r>
      <w:proofErr w:type="spellStart"/>
      <w:r w:rsidRPr="00C40BD5">
        <w:t>да</w:t>
      </w:r>
      <w:proofErr w:type="spellEnd"/>
      <w:r w:rsidRPr="00C40BD5">
        <w:t xml:space="preserve"> се </w:t>
      </w:r>
      <w:proofErr w:type="spellStart"/>
      <w:r w:rsidRPr="00C40BD5">
        <w:t>издържа</w:t>
      </w:r>
      <w:proofErr w:type="spellEnd"/>
      <w:r w:rsidRPr="00C40BD5">
        <w:t xml:space="preserve"> и </w:t>
      </w:r>
      <w:proofErr w:type="spellStart"/>
      <w:r w:rsidRPr="00C40BD5">
        <w:t>да</w:t>
      </w:r>
      <w:proofErr w:type="spellEnd"/>
      <w:r w:rsidRPr="00C40BD5">
        <w:t xml:space="preserve"> </w:t>
      </w:r>
      <w:proofErr w:type="spellStart"/>
      <w:r w:rsidRPr="00C40BD5">
        <w:t>посреща</w:t>
      </w:r>
      <w:proofErr w:type="spellEnd"/>
      <w:r w:rsidRPr="00C40BD5">
        <w:t xml:space="preserve"> </w:t>
      </w:r>
      <w:proofErr w:type="spellStart"/>
      <w:r w:rsidRPr="00C40BD5">
        <w:t>нуждите</w:t>
      </w:r>
      <w:proofErr w:type="spellEnd"/>
      <w:r w:rsidRPr="00C40BD5">
        <w:t xml:space="preserve"> на </w:t>
      </w:r>
      <w:proofErr w:type="spellStart"/>
      <w:r w:rsidRPr="00C40BD5">
        <w:t>децата</w:t>
      </w:r>
      <w:proofErr w:type="spellEnd"/>
      <w:r w:rsidRPr="00C40BD5">
        <w:t xml:space="preserve"> </w:t>
      </w:r>
      <w:proofErr w:type="spellStart"/>
      <w:r w:rsidRPr="00C40BD5">
        <w:t>си</w:t>
      </w:r>
      <w:proofErr w:type="spellEnd"/>
      <w:r w:rsidRPr="00C40BD5">
        <w:t xml:space="preserve">, и </w:t>
      </w:r>
      <w:proofErr w:type="spellStart"/>
      <w:r w:rsidRPr="00C40BD5">
        <w:t>живее</w:t>
      </w:r>
      <w:proofErr w:type="spellEnd"/>
      <w:r w:rsidRPr="00C40BD5">
        <w:t xml:space="preserve"> </w:t>
      </w:r>
      <w:proofErr w:type="spellStart"/>
      <w:r w:rsidRPr="00C40BD5">
        <w:t>сам</w:t>
      </w:r>
      <w:proofErr w:type="spellEnd"/>
      <w:r w:rsidRPr="00C40BD5">
        <w:t xml:space="preserve">, </w:t>
      </w:r>
      <w:proofErr w:type="spellStart"/>
      <w:r w:rsidRPr="00C40BD5">
        <w:t>тези</w:t>
      </w:r>
      <w:proofErr w:type="spellEnd"/>
      <w:r w:rsidRPr="00C40BD5">
        <w:t xml:space="preserve"> </w:t>
      </w:r>
      <w:proofErr w:type="spellStart"/>
      <w:r w:rsidRPr="00C40BD5">
        <w:t>органи</w:t>
      </w:r>
      <w:proofErr w:type="spellEnd"/>
      <w:r w:rsidRPr="00C40BD5">
        <w:t xml:space="preserve"> </w:t>
      </w:r>
      <w:proofErr w:type="spellStart"/>
      <w:r w:rsidRPr="00C40BD5">
        <w:t>трябва</w:t>
      </w:r>
      <w:proofErr w:type="spellEnd"/>
      <w:r w:rsidRPr="00C40BD5">
        <w:t xml:space="preserve"> </w:t>
      </w:r>
      <w:proofErr w:type="spellStart"/>
      <w:r w:rsidRPr="00C40BD5">
        <w:t>да</w:t>
      </w:r>
      <w:proofErr w:type="spellEnd"/>
      <w:r w:rsidRPr="00C40BD5">
        <w:t xml:space="preserve"> се </w:t>
      </w:r>
      <w:proofErr w:type="spellStart"/>
      <w:r w:rsidRPr="00C40BD5">
        <w:t>уверят</w:t>
      </w:r>
      <w:proofErr w:type="spellEnd"/>
      <w:r w:rsidRPr="00C40BD5">
        <w:t xml:space="preserve">, </w:t>
      </w:r>
      <w:proofErr w:type="spellStart"/>
      <w:r w:rsidRPr="00C40BD5">
        <w:t>че</w:t>
      </w:r>
      <w:proofErr w:type="spellEnd"/>
      <w:r w:rsidRPr="00C40BD5">
        <w:t xml:space="preserve"> в </w:t>
      </w:r>
      <w:proofErr w:type="spellStart"/>
      <w:r w:rsidRPr="00C40BD5">
        <w:t>случай</w:t>
      </w:r>
      <w:proofErr w:type="spellEnd"/>
      <w:r w:rsidRPr="00C40BD5">
        <w:t xml:space="preserve"> на </w:t>
      </w:r>
      <w:proofErr w:type="spellStart"/>
      <w:r w:rsidRPr="00C40BD5">
        <w:t>отказ</w:t>
      </w:r>
      <w:proofErr w:type="spellEnd"/>
      <w:r w:rsidRPr="00C40BD5">
        <w:t xml:space="preserve"> на </w:t>
      </w:r>
      <w:proofErr w:type="spellStart"/>
      <w:r w:rsidRPr="00C40BD5">
        <w:t>социално</w:t>
      </w:r>
      <w:proofErr w:type="spellEnd"/>
      <w:r w:rsidRPr="00C40BD5">
        <w:t xml:space="preserve"> </w:t>
      </w:r>
      <w:proofErr w:type="spellStart"/>
      <w:r w:rsidRPr="00C40BD5">
        <w:t>подпомагане</w:t>
      </w:r>
      <w:proofErr w:type="spellEnd"/>
      <w:r w:rsidRPr="00C40BD5">
        <w:t xml:space="preserve"> </w:t>
      </w:r>
      <w:proofErr w:type="spellStart"/>
      <w:r w:rsidRPr="00C40BD5">
        <w:t>същият</w:t>
      </w:r>
      <w:proofErr w:type="spellEnd"/>
      <w:r w:rsidRPr="00C40BD5">
        <w:t xml:space="preserve"> </w:t>
      </w:r>
      <w:proofErr w:type="spellStart"/>
      <w:r w:rsidRPr="00C40BD5">
        <w:t>гражданин</w:t>
      </w:r>
      <w:proofErr w:type="spellEnd"/>
      <w:r w:rsidRPr="00C40BD5">
        <w:t xml:space="preserve"> </w:t>
      </w:r>
      <w:proofErr w:type="spellStart"/>
      <w:r w:rsidRPr="00C40BD5">
        <w:t>може</w:t>
      </w:r>
      <w:proofErr w:type="spellEnd"/>
      <w:r w:rsidRPr="00C40BD5">
        <w:t xml:space="preserve"> </w:t>
      </w:r>
      <w:proofErr w:type="spellStart"/>
      <w:r w:rsidRPr="00C40BD5">
        <w:t>все</w:t>
      </w:r>
      <w:proofErr w:type="spellEnd"/>
      <w:r w:rsidRPr="00C40BD5">
        <w:t xml:space="preserve"> </w:t>
      </w:r>
      <w:proofErr w:type="spellStart"/>
      <w:r w:rsidRPr="00C40BD5">
        <w:t>пак</w:t>
      </w:r>
      <w:proofErr w:type="spellEnd"/>
      <w:r w:rsidRPr="00C40BD5">
        <w:t xml:space="preserve"> </w:t>
      </w:r>
      <w:proofErr w:type="spellStart"/>
      <w:r w:rsidRPr="00C40BD5">
        <w:t>да</w:t>
      </w:r>
      <w:proofErr w:type="spellEnd"/>
      <w:r w:rsidRPr="00C40BD5">
        <w:t xml:space="preserve"> </w:t>
      </w:r>
      <w:proofErr w:type="spellStart"/>
      <w:r w:rsidRPr="00C40BD5">
        <w:t>живее</w:t>
      </w:r>
      <w:proofErr w:type="spellEnd"/>
      <w:r w:rsidRPr="00C40BD5">
        <w:t xml:space="preserve"> с </w:t>
      </w:r>
      <w:proofErr w:type="spellStart"/>
      <w:r w:rsidRPr="00C40BD5">
        <w:t>децата</w:t>
      </w:r>
      <w:proofErr w:type="spellEnd"/>
      <w:r w:rsidRPr="00C40BD5">
        <w:t xml:space="preserve"> </w:t>
      </w:r>
      <w:proofErr w:type="spellStart"/>
      <w:r w:rsidRPr="00C40BD5">
        <w:t>си</w:t>
      </w:r>
      <w:proofErr w:type="spellEnd"/>
      <w:r w:rsidRPr="00C40BD5">
        <w:t xml:space="preserve"> при </w:t>
      </w:r>
      <w:proofErr w:type="spellStart"/>
      <w:r w:rsidRPr="00C40BD5">
        <w:t>достойни</w:t>
      </w:r>
      <w:proofErr w:type="spellEnd"/>
      <w:r w:rsidRPr="00C40BD5">
        <w:t xml:space="preserve"> </w:t>
      </w:r>
      <w:proofErr w:type="spellStart"/>
      <w:r w:rsidRPr="00C40BD5">
        <w:t>условия</w:t>
      </w:r>
      <w:proofErr w:type="spellEnd"/>
      <w:r w:rsidRPr="00C40BD5">
        <w:t xml:space="preserve">. В </w:t>
      </w:r>
      <w:proofErr w:type="spellStart"/>
      <w:r w:rsidRPr="00C40BD5">
        <w:t>рамките</w:t>
      </w:r>
      <w:proofErr w:type="spellEnd"/>
      <w:r w:rsidRPr="00C40BD5">
        <w:t xml:space="preserve"> на </w:t>
      </w:r>
      <w:proofErr w:type="spellStart"/>
      <w:r w:rsidRPr="00C40BD5">
        <w:t>тази</w:t>
      </w:r>
      <w:proofErr w:type="spellEnd"/>
      <w:r w:rsidRPr="00C40BD5">
        <w:t xml:space="preserve"> </w:t>
      </w:r>
      <w:proofErr w:type="spellStart"/>
      <w:r w:rsidRPr="00C40BD5">
        <w:t>проверка</w:t>
      </w:r>
      <w:proofErr w:type="spellEnd"/>
      <w:r w:rsidRPr="00C40BD5">
        <w:t xml:space="preserve"> </w:t>
      </w:r>
      <w:proofErr w:type="spellStart"/>
      <w:r w:rsidRPr="00C40BD5">
        <w:t>посочените</w:t>
      </w:r>
      <w:proofErr w:type="spellEnd"/>
      <w:r w:rsidRPr="00C40BD5">
        <w:t xml:space="preserve"> </w:t>
      </w:r>
      <w:proofErr w:type="spellStart"/>
      <w:r w:rsidRPr="00C40BD5">
        <w:t>органи</w:t>
      </w:r>
      <w:proofErr w:type="spellEnd"/>
      <w:r w:rsidRPr="00C40BD5">
        <w:t xml:space="preserve"> </w:t>
      </w:r>
      <w:proofErr w:type="spellStart"/>
      <w:r w:rsidRPr="00C40BD5">
        <w:t>могат</w:t>
      </w:r>
      <w:proofErr w:type="spellEnd"/>
      <w:r w:rsidRPr="00C40BD5">
        <w:t xml:space="preserve"> </w:t>
      </w:r>
      <w:proofErr w:type="spellStart"/>
      <w:r w:rsidRPr="00C40BD5">
        <w:t>да</w:t>
      </w:r>
      <w:proofErr w:type="spellEnd"/>
      <w:r w:rsidRPr="00C40BD5">
        <w:t xml:space="preserve"> </w:t>
      </w:r>
      <w:proofErr w:type="spellStart"/>
      <w:r w:rsidRPr="00C40BD5">
        <w:t>вземат</w:t>
      </w:r>
      <w:proofErr w:type="spellEnd"/>
      <w:r w:rsidRPr="00C40BD5">
        <w:t xml:space="preserve"> </w:t>
      </w:r>
      <w:proofErr w:type="spellStart"/>
      <w:r w:rsidRPr="00C40BD5">
        <w:t>предвид</w:t>
      </w:r>
      <w:proofErr w:type="spellEnd"/>
      <w:r w:rsidRPr="00C40BD5">
        <w:t xml:space="preserve"> </w:t>
      </w:r>
      <w:proofErr w:type="spellStart"/>
      <w:r w:rsidRPr="00C40BD5">
        <w:t>всички</w:t>
      </w:r>
      <w:proofErr w:type="spellEnd"/>
      <w:r w:rsidRPr="00C40BD5">
        <w:t xml:space="preserve"> </w:t>
      </w:r>
      <w:proofErr w:type="spellStart"/>
      <w:r w:rsidRPr="00C40BD5">
        <w:t>предвидени</w:t>
      </w:r>
      <w:proofErr w:type="spellEnd"/>
      <w:r w:rsidRPr="00C40BD5">
        <w:t xml:space="preserve"> в </w:t>
      </w:r>
      <w:proofErr w:type="spellStart"/>
      <w:r w:rsidRPr="00C40BD5">
        <w:t>националното</w:t>
      </w:r>
      <w:proofErr w:type="spellEnd"/>
      <w:r w:rsidRPr="00C40BD5">
        <w:t xml:space="preserve"> </w:t>
      </w:r>
      <w:proofErr w:type="spellStart"/>
      <w:r w:rsidRPr="00C40BD5">
        <w:t>право</w:t>
      </w:r>
      <w:proofErr w:type="spellEnd"/>
      <w:r w:rsidRPr="00C40BD5">
        <w:t xml:space="preserve"> </w:t>
      </w:r>
      <w:proofErr w:type="spellStart"/>
      <w:r w:rsidRPr="00C40BD5">
        <w:t>механизми</w:t>
      </w:r>
      <w:proofErr w:type="spellEnd"/>
      <w:r w:rsidRPr="00C40BD5">
        <w:t xml:space="preserve"> </w:t>
      </w:r>
      <w:proofErr w:type="spellStart"/>
      <w:r w:rsidRPr="00C40BD5">
        <w:t>за</w:t>
      </w:r>
      <w:proofErr w:type="spellEnd"/>
      <w:r w:rsidRPr="00C40BD5">
        <w:t xml:space="preserve"> </w:t>
      </w:r>
      <w:proofErr w:type="spellStart"/>
      <w:r w:rsidRPr="00C40BD5">
        <w:t>подпомагане</w:t>
      </w:r>
      <w:proofErr w:type="spellEnd"/>
      <w:r w:rsidRPr="00C40BD5">
        <w:t xml:space="preserve">, </w:t>
      </w:r>
      <w:proofErr w:type="spellStart"/>
      <w:r w:rsidRPr="00C40BD5">
        <w:t>които</w:t>
      </w:r>
      <w:proofErr w:type="spellEnd"/>
      <w:r w:rsidRPr="00C40BD5">
        <w:t xml:space="preserve"> </w:t>
      </w:r>
      <w:proofErr w:type="spellStart"/>
      <w:r w:rsidRPr="00C40BD5">
        <w:t>съответният</w:t>
      </w:r>
      <w:proofErr w:type="spellEnd"/>
      <w:r w:rsidRPr="00C40BD5">
        <w:t xml:space="preserve"> </w:t>
      </w:r>
      <w:proofErr w:type="spellStart"/>
      <w:r w:rsidRPr="00C40BD5">
        <w:t>гражданин</w:t>
      </w:r>
      <w:proofErr w:type="spellEnd"/>
      <w:r w:rsidRPr="00C40BD5">
        <w:t xml:space="preserve"> и </w:t>
      </w:r>
      <w:proofErr w:type="spellStart"/>
      <w:r w:rsidRPr="00C40BD5">
        <w:t>неговите</w:t>
      </w:r>
      <w:proofErr w:type="spellEnd"/>
      <w:r w:rsidRPr="00C40BD5">
        <w:t xml:space="preserve"> </w:t>
      </w:r>
      <w:proofErr w:type="spellStart"/>
      <w:r w:rsidRPr="00C40BD5">
        <w:t>деца</w:t>
      </w:r>
      <w:proofErr w:type="spellEnd"/>
      <w:r w:rsidRPr="00C40BD5">
        <w:t xml:space="preserve"> </w:t>
      </w:r>
      <w:proofErr w:type="spellStart"/>
      <w:r w:rsidRPr="00C40BD5">
        <w:t>действително</w:t>
      </w:r>
      <w:proofErr w:type="spellEnd"/>
      <w:r w:rsidRPr="00C40BD5">
        <w:t xml:space="preserve"> </w:t>
      </w:r>
      <w:proofErr w:type="spellStart"/>
      <w:r w:rsidRPr="00C40BD5">
        <w:t>могат</w:t>
      </w:r>
      <w:proofErr w:type="spellEnd"/>
      <w:r w:rsidRPr="00C40BD5">
        <w:t xml:space="preserve"> </w:t>
      </w:r>
      <w:proofErr w:type="spellStart"/>
      <w:r w:rsidRPr="00C40BD5">
        <w:t>да</w:t>
      </w:r>
      <w:proofErr w:type="spellEnd"/>
      <w:r w:rsidRPr="00C40BD5">
        <w:t xml:space="preserve"> </w:t>
      </w:r>
      <w:proofErr w:type="spellStart"/>
      <w:r w:rsidRPr="00C40BD5">
        <w:t>ползват</w:t>
      </w:r>
      <w:proofErr w:type="spellEnd"/>
      <w:r>
        <w:rPr>
          <w:lang w:val="bg-BG"/>
        </w:rPr>
        <w:t xml:space="preserve">. </w:t>
      </w:r>
      <w:hyperlink r:id="rId3141" w:history="1">
        <w:r w:rsidR="005D3502" w:rsidRPr="005D3502">
          <w:rPr>
            <w:rStyle w:val="Hyperlink"/>
            <w:lang w:val="bg-BG"/>
          </w:rPr>
          <w:t>Бюлетин № 62</w:t>
        </w:r>
      </w:hyperlink>
    </w:p>
    <w:p w14:paraId="03D55418" w14:textId="7955764C" w:rsidR="0075489E" w:rsidRDefault="0075489E" w:rsidP="00AE1B2E">
      <w:pPr>
        <w:pStyle w:val="JuList"/>
        <w:pBdr>
          <w:bottom w:val="single" w:sz="4" w:space="1" w:color="auto"/>
        </w:pBdr>
        <w:ind w:left="0" w:firstLine="0"/>
        <w:rPr>
          <w:i/>
          <w:iCs/>
          <w:color w:val="333333"/>
          <w:shd w:val="clear" w:color="auto" w:fill="FFFFFF"/>
        </w:rPr>
      </w:pPr>
      <w:proofErr w:type="spellStart"/>
      <w:r w:rsidRPr="00C40BD5">
        <w:rPr>
          <w:i/>
          <w:iCs/>
          <w:sz w:val="22"/>
          <w:szCs w:val="22"/>
        </w:rPr>
        <w:t>Решение</w:t>
      </w:r>
      <w:proofErr w:type="spellEnd"/>
      <w:r w:rsidRPr="00C40BD5">
        <w:rPr>
          <w:i/>
          <w:iCs/>
          <w:sz w:val="22"/>
          <w:szCs w:val="22"/>
        </w:rPr>
        <w:t xml:space="preserve"> на СЕС (</w:t>
      </w:r>
      <w:proofErr w:type="spellStart"/>
      <w:r w:rsidRPr="00C40BD5">
        <w:rPr>
          <w:i/>
          <w:iCs/>
          <w:sz w:val="22"/>
          <w:szCs w:val="22"/>
        </w:rPr>
        <w:t>голям</w:t>
      </w:r>
      <w:proofErr w:type="spellEnd"/>
      <w:r w:rsidRPr="00C40BD5">
        <w:rPr>
          <w:i/>
          <w:iCs/>
          <w:sz w:val="22"/>
          <w:szCs w:val="22"/>
        </w:rPr>
        <w:t xml:space="preserve"> </w:t>
      </w:r>
      <w:proofErr w:type="spellStart"/>
      <w:r w:rsidRPr="00C40BD5">
        <w:rPr>
          <w:i/>
          <w:iCs/>
          <w:sz w:val="22"/>
          <w:szCs w:val="22"/>
        </w:rPr>
        <w:t>състав</w:t>
      </w:r>
      <w:proofErr w:type="spellEnd"/>
      <w:r w:rsidRPr="00C40BD5">
        <w:rPr>
          <w:i/>
          <w:iCs/>
          <w:sz w:val="22"/>
          <w:szCs w:val="22"/>
        </w:rPr>
        <w:t xml:space="preserve">) по </w:t>
      </w:r>
      <w:proofErr w:type="spellStart"/>
      <w:r w:rsidRPr="00C40BD5">
        <w:rPr>
          <w:i/>
          <w:iCs/>
          <w:sz w:val="22"/>
          <w:szCs w:val="22"/>
        </w:rPr>
        <w:t>дело</w:t>
      </w:r>
      <w:proofErr w:type="spellEnd"/>
      <w:r w:rsidRPr="00C40BD5">
        <w:rPr>
          <w:i/>
          <w:iCs/>
          <w:sz w:val="22"/>
          <w:szCs w:val="22"/>
        </w:rPr>
        <w:t xml:space="preserve"> </w:t>
      </w:r>
      <w:hyperlink r:id="rId3142" w:history="1">
        <w:r w:rsidRPr="00C40BD5">
          <w:rPr>
            <w:rStyle w:val="Hyperlink"/>
            <w:i/>
            <w:iCs/>
            <w:shd w:val="clear" w:color="auto" w:fill="FFFFFF"/>
          </w:rPr>
          <w:t>C</w:t>
        </w:r>
        <w:r w:rsidRPr="00C40BD5">
          <w:rPr>
            <w:rStyle w:val="Hyperlink"/>
            <w:i/>
            <w:iCs/>
            <w:shd w:val="clear" w:color="auto" w:fill="FFFFFF"/>
          </w:rPr>
          <w:noBreakHyphen/>
          <w:t>709/20</w:t>
        </w:r>
      </w:hyperlink>
    </w:p>
    <w:p w14:paraId="5EA83C7D" w14:textId="77777777" w:rsidR="00AE1B2E" w:rsidRPr="0075489E" w:rsidRDefault="00AE1B2E" w:rsidP="0075489E">
      <w:pPr>
        <w:pStyle w:val="JuList"/>
        <w:ind w:left="0" w:firstLine="0"/>
        <w:rPr>
          <w:lang w:val="bg-BG"/>
        </w:rPr>
      </w:pPr>
    </w:p>
    <w:p w14:paraId="25DF813F" w14:textId="0527C224" w:rsidR="0075489E" w:rsidRDefault="0072141D" w:rsidP="00AE1B2E">
      <w:pPr>
        <w:pStyle w:val="JuList"/>
        <w:ind w:left="0" w:firstLine="0"/>
        <w:rPr>
          <w:lang w:val="bg-BG" w:eastAsia="bg-BG"/>
        </w:rPr>
      </w:pPr>
      <w:r>
        <w:rPr>
          <w:lang w:val="bg-BG"/>
        </w:rPr>
        <w:lastRenderedPageBreak/>
        <w:t>1)</w:t>
      </w:r>
      <w:r w:rsidRPr="0072141D">
        <w:rPr>
          <w:lang w:eastAsia="bg-BG"/>
        </w:rPr>
        <w:t xml:space="preserve"> </w:t>
      </w:r>
      <w:proofErr w:type="spellStart"/>
      <w:r w:rsidRPr="00453003">
        <w:rPr>
          <w:lang w:eastAsia="bg-BG"/>
        </w:rPr>
        <w:t>Член</w:t>
      </w:r>
      <w:proofErr w:type="spellEnd"/>
      <w:r w:rsidRPr="00453003">
        <w:rPr>
          <w:lang w:eastAsia="bg-BG"/>
        </w:rPr>
        <w:t xml:space="preserve"> 1 и </w:t>
      </w:r>
      <w:proofErr w:type="spellStart"/>
      <w:r>
        <w:rPr>
          <w:lang w:eastAsia="bg-BG"/>
        </w:rPr>
        <w:t>чл</w:t>
      </w:r>
      <w:proofErr w:type="spellEnd"/>
      <w:r>
        <w:rPr>
          <w:lang w:eastAsia="bg-BG"/>
        </w:rPr>
        <w:t>.</w:t>
      </w:r>
      <w:r w:rsidRPr="00453003">
        <w:rPr>
          <w:lang w:eastAsia="bg-BG"/>
        </w:rPr>
        <w:t xml:space="preserve"> 2, </w:t>
      </w:r>
      <w:r>
        <w:rPr>
          <w:lang w:eastAsia="bg-BG"/>
        </w:rPr>
        <w:t>§</w:t>
      </w:r>
      <w:r w:rsidRPr="00453003">
        <w:rPr>
          <w:lang w:eastAsia="bg-BG"/>
        </w:rPr>
        <w:t xml:space="preserve"> 2, </w:t>
      </w:r>
      <w:proofErr w:type="spellStart"/>
      <w:r w:rsidRPr="00453003">
        <w:rPr>
          <w:lang w:eastAsia="bg-BG"/>
        </w:rPr>
        <w:t>буква</w:t>
      </w:r>
      <w:proofErr w:type="spellEnd"/>
      <w:r w:rsidRPr="00453003">
        <w:rPr>
          <w:lang w:eastAsia="bg-BG"/>
        </w:rPr>
        <w:t xml:space="preserve"> а) от </w:t>
      </w:r>
      <w:proofErr w:type="spellStart"/>
      <w:r w:rsidRPr="00453003">
        <w:rPr>
          <w:lang w:eastAsia="bg-BG"/>
        </w:rPr>
        <w:t>Директива</w:t>
      </w:r>
      <w:proofErr w:type="spellEnd"/>
      <w:r w:rsidRPr="00453003">
        <w:rPr>
          <w:lang w:eastAsia="bg-BG"/>
        </w:rPr>
        <w:t xml:space="preserve"> 2000/78/ЕО </w:t>
      </w:r>
      <w:proofErr w:type="spellStart"/>
      <w:r w:rsidRPr="00453003">
        <w:rPr>
          <w:lang w:eastAsia="bg-BG"/>
        </w:rPr>
        <w:t>за</w:t>
      </w:r>
      <w:proofErr w:type="spellEnd"/>
      <w:r w:rsidRPr="00453003">
        <w:rPr>
          <w:lang w:eastAsia="bg-BG"/>
        </w:rPr>
        <w:t xml:space="preserve"> </w:t>
      </w:r>
      <w:proofErr w:type="spellStart"/>
      <w:r w:rsidRPr="00453003">
        <w:rPr>
          <w:lang w:eastAsia="bg-BG"/>
        </w:rPr>
        <w:t>създаване</w:t>
      </w:r>
      <w:proofErr w:type="spellEnd"/>
      <w:r w:rsidRPr="00453003">
        <w:rPr>
          <w:lang w:eastAsia="bg-BG"/>
        </w:rPr>
        <w:t xml:space="preserve"> на </w:t>
      </w:r>
      <w:proofErr w:type="spellStart"/>
      <w:r w:rsidRPr="00453003">
        <w:rPr>
          <w:lang w:eastAsia="bg-BG"/>
        </w:rPr>
        <w:t>основна</w:t>
      </w:r>
      <w:proofErr w:type="spellEnd"/>
      <w:r w:rsidRPr="00453003">
        <w:rPr>
          <w:lang w:eastAsia="bg-BG"/>
        </w:rPr>
        <w:t xml:space="preserve"> </w:t>
      </w:r>
      <w:proofErr w:type="spellStart"/>
      <w:r w:rsidRPr="00453003">
        <w:rPr>
          <w:lang w:eastAsia="bg-BG"/>
        </w:rPr>
        <w:t>рамка</w:t>
      </w:r>
      <w:proofErr w:type="spellEnd"/>
      <w:r w:rsidRPr="00453003">
        <w:rPr>
          <w:lang w:eastAsia="bg-BG"/>
        </w:rPr>
        <w:t xml:space="preserve"> </w:t>
      </w:r>
      <w:proofErr w:type="spellStart"/>
      <w:r w:rsidRPr="00453003">
        <w:rPr>
          <w:lang w:eastAsia="bg-BG"/>
        </w:rPr>
        <w:t>за</w:t>
      </w:r>
      <w:proofErr w:type="spellEnd"/>
      <w:r w:rsidRPr="00453003">
        <w:rPr>
          <w:lang w:eastAsia="bg-BG"/>
        </w:rPr>
        <w:t xml:space="preserve"> </w:t>
      </w:r>
      <w:proofErr w:type="spellStart"/>
      <w:r w:rsidRPr="00453003">
        <w:rPr>
          <w:lang w:eastAsia="bg-BG"/>
        </w:rPr>
        <w:t>равно</w:t>
      </w:r>
      <w:proofErr w:type="spellEnd"/>
      <w:r w:rsidRPr="00453003">
        <w:rPr>
          <w:lang w:eastAsia="bg-BG"/>
        </w:rPr>
        <w:t xml:space="preserve"> </w:t>
      </w:r>
      <w:proofErr w:type="spellStart"/>
      <w:r w:rsidRPr="00453003">
        <w:rPr>
          <w:lang w:eastAsia="bg-BG"/>
        </w:rPr>
        <w:t>третиране</w:t>
      </w:r>
      <w:proofErr w:type="spellEnd"/>
      <w:r w:rsidRPr="00453003">
        <w:rPr>
          <w:lang w:eastAsia="bg-BG"/>
        </w:rPr>
        <w:t xml:space="preserve"> в </w:t>
      </w:r>
      <w:proofErr w:type="spellStart"/>
      <w:r w:rsidRPr="00453003">
        <w:rPr>
          <w:lang w:eastAsia="bg-BG"/>
        </w:rPr>
        <w:t>областта</w:t>
      </w:r>
      <w:proofErr w:type="spellEnd"/>
      <w:r w:rsidRPr="00453003">
        <w:rPr>
          <w:lang w:eastAsia="bg-BG"/>
        </w:rPr>
        <w:t xml:space="preserve"> на </w:t>
      </w:r>
      <w:proofErr w:type="spellStart"/>
      <w:r w:rsidRPr="00453003">
        <w:rPr>
          <w:lang w:eastAsia="bg-BG"/>
        </w:rPr>
        <w:t>заетостта</w:t>
      </w:r>
      <w:proofErr w:type="spellEnd"/>
      <w:r w:rsidRPr="00453003">
        <w:rPr>
          <w:lang w:eastAsia="bg-BG"/>
        </w:rPr>
        <w:t xml:space="preserve"> и </w:t>
      </w:r>
      <w:proofErr w:type="spellStart"/>
      <w:r w:rsidRPr="00453003">
        <w:rPr>
          <w:lang w:eastAsia="bg-BG"/>
        </w:rPr>
        <w:t>професиите</w:t>
      </w:r>
      <w:proofErr w:type="spellEnd"/>
      <w:r w:rsidRPr="00453003">
        <w:rPr>
          <w:lang w:eastAsia="bg-BG"/>
        </w:rPr>
        <w:t xml:space="preserve"> </w:t>
      </w:r>
      <w:proofErr w:type="spellStart"/>
      <w:r w:rsidRPr="00453003">
        <w:rPr>
          <w:lang w:eastAsia="bg-BG"/>
        </w:rPr>
        <w:t>трябва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тълкуват</w:t>
      </w:r>
      <w:proofErr w:type="spellEnd"/>
      <w:r w:rsidRPr="00453003">
        <w:rPr>
          <w:lang w:eastAsia="bg-BG"/>
        </w:rPr>
        <w:t xml:space="preserve"> в </w:t>
      </w:r>
      <w:proofErr w:type="spellStart"/>
      <w:r w:rsidRPr="00453003">
        <w:rPr>
          <w:lang w:eastAsia="bg-BG"/>
        </w:rPr>
        <w:t>смисъл</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вътрешно</w:t>
      </w:r>
      <w:proofErr w:type="spellEnd"/>
      <w:r w:rsidRPr="00453003">
        <w:rPr>
          <w:lang w:eastAsia="bg-BG"/>
        </w:rPr>
        <w:t xml:space="preserve"> </w:t>
      </w:r>
      <w:proofErr w:type="spellStart"/>
      <w:r w:rsidRPr="00453003">
        <w:rPr>
          <w:lang w:eastAsia="bg-BG"/>
        </w:rPr>
        <w:t>правило</w:t>
      </w:r>
      <w:proofErr w:type="spellEnd"/>
      <w:r w:rsidRPr="00453003">
        <w:rPr>
          <w:lang w:eastAsia="bg-BG"/>
        </w:rPr>
        <w:t xml:space="preserve"> на </w:t>
      </w:r>
      <w:proofErr w:type="spellStart"/>
      <w:r w:rsidRPr="00453003">
        <w:rPr>
          <w:lang w:eastAsia="bg-BG"/>
        </w:rPr>
        <w:t>предприятие</w:t>
      </w:r>
      <w:proofErr w:type="spellEnd"/>
      <w:r w:rsidRPr="00453003">
        <w:rPr>
          <w:lang w:eastAsia="bg-BG"/>
        </w:rPr>
        <w:t xml:space="preserve">, </w:t>
      </w:r>
      <w:proofErr w:type="spellStart"/>
      <w:r w:rsidRPr="00453003">
        <w:rPr>
          <w:lang w:eastAsia="bg-BG"/>
        </w:rPr>
        <w:t>което</w:t>
      </w:r>
      <w:proofErr w:type="spellEnd"/>
      <w:r w:rsidRPr="00453003">
        <w:rPr>
          <w:lang w:eastAsia="bg-BG"/>
        </w:rPr>
        <w:t xml:space="preserve"> </w:t>
      </w:r>
      <w:proofErr w:type="spellStart"/>
      <w:r w:rsidRPr="00453003">
        <w:rPr>
          <w:lang w:eastAsia="bg-BG"/>
        </w:rPr>
        <w:t>забранява</w:t>
      </w:r>
      <w:proofErr w:type="spellEnd"/>
      <w:r w:rsidRPr="00453003">
        <w:rPr>
          <w:lang w:eastAsia="bg-BG"/>
        </w:rPr>
        <w:t xml:space="preserve"> на </w:t>
      </w:r>
      <w:proofErr w:type="spellStart"/>
      <w:r w:rsidRPr="00453003">
        <w:rPr>
          <w:lang w:eastAsia="bg-BG"/>
        </w:rPr>
        <w:t>работниците</w:t>
      </w:r>
      <w:proofErr w:type="spellEnd"/>
      <w:r w:rsidRPr="00453003">
        <w:rPr>
          <w:lang w:eastAsia="bg-BG"/>
        </w:rPr>
        <w:t xml:space="preserve"> </w:t>
      </w:r>
      <w:proofErr w:type="spellStart"/>
      <w:r w:rsidRPr="00453003">
        <w:rPr>
          <w:lang w:eastAsia="bg-BG"/>
        </w:rPr>
        <w:t>носенето</w:t>
      </w:r>
      <w:proofErr w:type="spellEnd"/>
      <w:r w:rsidRPr="00453003">
        <w:rPr>
          <w:lang w:eastAsia="bg-BG"/>
        </w:rPr>
        <w:t xml:space="preserve"> на </w:t>
      </w:r>
      <w:proofErr w:type="spellStart"/>
      <w:r w:rsidRPr="00453003">
        <w:rPr>
          <w:lang w:eastAsia="bg-BG"/>
        </w:rPr>
        <w:t>какъвто</w:t>
      </w:r>
      <w:proofErr w:type="spellEnd"/>
      <w:r w:rsidRPr="00453003">
        <w:rPr>
          <w:lang w:eastAsia="bg-BG"/>
        </w:rPr>
        <w:t xml:space="preserve"> и </w:t>
      </w:r>
      <w:proofErr w:type="spellStart"/>
      <w:r w:rsidRPr="00453003">
        <w:rPr>
          <w:lang w:eastAsia="bg-BG"/>
        </w:rPr>
        <w:t>да</w:t>
      </w:r>
      <w:proofErr w:type="spellEnd"/>
      <w:r w:rsidRPr="00453003">
        <w:rPr>
          <w:lang w:eastAsia="bg-BG"/>
        </w:rPr>
        <w:t xml:space="preserve"> </w:t>
      </w:r>
      <w:proofErr w:type="spellStart"/>
      <w:r w:rsidRPr="00453003">
        <w:rPr>
          <w:lang w:eastAsia="bg-BG"/>
        </w:rPr>
        <w:t>било</w:t>
      </w:r>
      <w:proofErr w:type="spellEnd"/>
      <w:r w:rsidRPr="00453003">
        <w:rPr>
          <w:lang w:eastAsia="bg-BG"/>
        </w:rPr>
        <w:t xml:space="preserve"> </w:t>
      </w:r>
      <w:proofErr w:type="spellStart"/>
      <w:r w:rsidRPr="00453003">
        <w:rPr>
          <w:lang w:eastAsia="bg-BG"/>
        </w:rPr>
        <w:t>видим</w:t>
      </w:r>
      <w:proofErr w:type="spellEnd"/>
      <w:r w:rsidRPr="00453003">
        <w:rPr>
          <w:lang w:eastAsia="bg-BG"/>
        </w:rPr>
        <w:t xml:space="preserve"> </w:t>
      </w:r>
      <w:proofErr w:type="spellStart"/>
      <w:r w:rsidRPr="00453003">
        <w:rPr>
          <w:lang w:eastAsia="bg-BG"/>
        </w:rPr>
        <w:t>символ</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на </w:t>
      </w:r>
      <w:proofErr w:type="spellStart"/>
      <w:r w:rsidRPr="00453003">
        <w:rPr>
          <w:lang w:eastAsia="bg-BG"/>
        </w:rPr>
        <w:t>работното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w:t>
      </w:r>
      <w:proofErr w:type="spellStart"/>
      <w:r w:rsidRPr="00453003">
        <w:rPr>
          <w:lang w:eastAsia="bg-BG"/>
        </w:rPr>
        <w:t>не</w:t>
      </w:r>
      <w:proofErr w:type="spellEnd"/>
      <w:r w:rsidRPr="00453003">
        <w:rPr>
          <w:lang w:eastAsia="bg-BG"/>
        </w:rPr>
        <w:t xml:space="preserve"> </w:t>
      </w:r>
      <w:proofErr w:type="spellStart"/>
      <w:r w:rsidRPr="00453003">
        <w:rPr>
          <w:lang w:eastAsia="bg-BG"/>
        </w:rPr>
        <w:t>представлява</w:t>
      </w:r>
      <w:proofErr w:type="spellEnd"/>
      <w:r w:rsidRPr="00453003">
        <w:rPr>
          <w:lang w:eastAsia="bg-BG"/>
        </w:rPr>
        <w:t xml:space="preserve"> по </w:t>
      </w:r>
      <w:proofErr w:type="spellStart"/>
      <w:r w:rsidRPr="00453003">
        <w:rPr>
          <w:lang w:eastAsia="bg-BG"/>
        </w:rPr>
        <w:t>отношение</w:t>
      </w:r>
      <w:proofErr w:type="spellEnd"/>
      <w:r w:rsidRPr="00453003">
        <w:rPr>
          <w:lang w:eastAsia="bg-BG"/>
        </w:rPr>
        <w:t xml:space="preserve"> на </w:t>
      </w:r>
      <w:proofErr w:type="spellStart"/>
      <w:r w:rsidRPr="00453003">
        <w:rPr>
          <w:lang w:eastAsia="bg-BG"/>
        </w:rPr>
        <w:t>работниците</w:t>
      </w:r>
      <w:proofErr w:type="spellEnd"/>
      <w:r w:rsidRPr="00453003">
        <w:rPr>
          <w:lang w:eastAsia="bg-BG"/>
        </w:rPr>
        <w:t xml:space="preserve">, </w:t>
      </w:r>
      <w:proofErr w:type="spellStart"/>
      <w:r w:rsidRPr="00453003">
        <w:rPr>
          <w:lang w:eastAsia="bg-BG"/>
        </w:rPr>
        <w:t>които</w:t>
      </w:r>
      <w:proofErr w:type="spellEnd"/>
      <w:r w:rsidRPr="00453003">
        <w:rPr>
          <w:lang w:eastAsia="bg-BG"/>
        </w:rPr>
        <w:t xml:space="preserve"> в </w:t>
      </w:r>
      <w:proofErr w:type="spellStart"/>
      <w:r w:rsidRPr="00453003">
        <w:rPr>
          <w:lang w:eastAsia="bg-BG"/>
        </w:rPr>
        <w:t>изпълнение</w:t>
      </w:r>
      <w:proofErr w:type="spellEnd"/>
      <w:r w:rsidRPr="00453003">
        <w:rPr>
          <w:lang w:eastAsia="bg-BG"/>
        </w:rPr>
        <w:t xml:space="preserve"> на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предписания</w:t>
      </w:r>
      <w:proofErr w:type="spellEnd"/>
      <w:r w:rsidRPr="00453003">
        <w:rPr>
          <w:lang w:eastAsia="bg-BG"/>
        </w:rPr>
        <w:t xml:space="preserve"> </w:t>
      </w:r>
      <w:proofErr w:type="spellStart"/>
      <w:r w:rsidRPr="00453003">
        <w:rPr>
          <w:lang w:eastAsia="bg-BG"/>
        </w:rPr>
        <w:t>спазват</w:t>
      </w:r>
      <w:proofErr w:type="spellEnd"/>
      <w:r w:rsidRPr="00453003">
        <w:rPr>
          <w:lang w:eastAsia="bg-BG"/>
        </w:rPr>
        <w:t xml:space="preserve"> </w:t>
      </w:r>
      <w:proofErr w:type="spellStart"/>
      <w:r w:rsidRPr="00453003">
        <w:rPr>
          <w:lang w:eastAsia="bg-BG"/>
        </w:rPr>
        <w:t>определени</w:t>
      </w:r>
      <w:proofErr w:type="spellEnd"/>
      <w:r w:rsidRPr="00453003">
        <w:rPr>
          <w:lang w:eastAsia="bg-BG"/>
        </w:rPr>
        <w:t xml:space="preserve"> </w:t>
      </w:r>
      <w:proofErr w:type="spellStart"/>
      <w:r w:rsidRPr="00453003">
        <w:rPr>
          <w:lang w:eastAsia="bg-BG"/>
        </w:rPr>
        <w:t>правила</w:t>
      </w:r>
      <w:proofErr w:type="spellEnd"/>
      <w:r w:rsidRPr="00453003">
        <w:rPr>
          <w:lang w:eastAsia="bg-BG"/>
        </w:rPr>
        <w:t xml:space="preserve"> </w:t>
      </w:r>
      <w:proofErr w:type="spellStart"/>
      <w:r w:rsidRPr="00453003">
        <w:rPr>
          <w:lang w:eastAsia="bg-BG"/>
        </w:rPr>
        <w:t>за</w:t>
      </w:r>
      <w:proofErr w:type="spellEnd"/>
      <w:r w:rsidRPr="00453003">
        <w:rPr>
          <w:lang w:eastAsia="bg-BG"/>
        </w:rPr>
        <w:t xml:space="preserve"> </w:t>
      </w:r>
      <w:proofErr w:type="spellStart"/>
      <w:r w:rsidRPr="00453003">
        <w:rPr>
          <w:lang w:eastAsia="bg-BG"/>
        </w:rPr>
        <w:t>обличане</w:t>
      </w:r>
      <w:proofErr w:type="spellEnd"/>
      <w:r w:rsidRPr="00453003">
        <w:rPr>
          <w:lang w:eastAsia="bg-BG"/>
        </w:rPr>
        <w:t xml:space="preserve">, </w:t>
      </w:r>
      <w:proofErr w:type="spellStart"/>
      <w:r w:rsidRPr="00453003">
        <w:rPr>
          <w:lang w:eastAsia="bg-BG"/>
        </w:rPr>
        <w:t>пряка</w:t>
      </w:r>
      <w:proofErr w:type="spellEnd"/>
      <w:r w:rsidRPr="00453003">
        <w:rPr>
          <w:lang w:eastAsia="bg-BG"/>
        </w:rPr>
        <w:t xml:space="preserve"> </w:t>
      </w:r>
      <w:proofErr w:type="spellStart"/>
      <w:r w:rsidRPr="00453003">
        <w:rPr>
          <w:lang w:eastAsia="bg-BG"/>
        </w:rPr>
        <w:t>дискриминация</w:t>
      </w:r>
      <w:proofErr w:type="spellEnd"/>
      <w:r w:rsidRPr="00453003">
        <w:rPr>
          <w:lang w:eastAsia="bg-BG"/>
        </w:rPr>
        <w:t xml:space="preserve">, </w:t>
      </w:r>
      <w:proofErr w:type="spellStart"/>
      <w:r w:rsidRPr="00453003">
        <w:rPr>
          <w:lang w:eastAsia="bg-BG"/>
        </w:rPr>
        <w:t>основана</w:t>
      </w:r>
      <w:proofErr w:type="spellEnd"/>
      <w:r w:rsidRPr="00453003">
        <w:rPr>
          <w:lang w:eastAsia="bg-BG"/>
        </w:rPr>
        <w:t xml:space="preserve"> на </w:t>
      </w:r>
      <w:proofErr w:type="spellStart"/>
      <w:r w:rsidRPr="00453003">
        <w:rPr>
          <w:lang w:eastAsia="bg-BG"/>
        </w:rPr>
        <w:t>религия</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по </w:t>
      </w:r>
      <w:proofErr w:type="spellStart"/>
      <w:r w:rsidRPr="00453003">
        <w:rPr>
          <w:lang w:eastAsia="bg-BG"/>
        </w:rPr>
        <w:t>смисъла</w:t>
      </w:r>
      <w:proofErr w:type="spellEnd"/>
      <w:r w:rsidRPr="00453003">
        <w:rPr>
          <w:lang w:eastAsia="bg-BG"/>
        </w:rPr>
        <w:t xml:space="preserve"> на </w:t>
      </w:r>
      <w:proofErr w:type="spellStart"/>
      <w:r w:rsidRPr="00453003">
        <w:rPr>
          <w:lang w:eastAsia="bg-BG"/>
        </w:rPr>
        <w:t>тази</w:t>
      </w:r>
      <w:proofErr w:type="spellEnd"/>
      <w:r w:rsidRPr="00453003">
        <w:rPr>
          <w:lang w:eastAsia="bg-BG"/>
        </w:rPr>
        <w:t xml:space="preserve"> </w:t>
      </w:r>
      <w:proofErr w:type="spellStart"/>
      <w:r w:rsidRPr="00453003">
        <w:rPr>
          <w:lang w:eastAsia="bg-BG"/>
        </w:rPr>
        <w:t>директива</w:t>
      </w:r>
      <w:proofErr w:type="spellEnd"/>
      <w:r w:rsidRPr="00453003">
        <w:rPr>
          <w:lang w:eastAsia="bg-BG"/>
        </w:rPr>
        <w:t xml:space="preserve">, при </w:t>
      </w:r>
      <w:proofErr w:type="spellStart"/>
      <w:r w:rsidRPr="00453003">
        <w:rPr>
          <w:lang w:eastAsia="bg-BG"/>
        </w:rPr>
        <w:t>положение</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това</w:t>
      </w:r>
      <w:proofErr w:type="spellEnd"/>
      <w:r w:rsidRPr="00453003">
        <w:rPr>
          <w:lang w:eastAsia="bg-BG"/>
        </w:rPr>
        <w:t xml:space="preserve"> </w:t>
      </w:r>
      <w:proofErr w:type="spellStart"/>
      <w:r w:rsidRPr="00453003">
        <w:rPr>
          <w:lang w:eastAsia="bg-BG"/>
        </w:rPr>
        <w:t>правило</w:t>
      </w:r>
      <w:proofErr w:type="spellEnd"/>
      <w:r w:rsidRPr="00453003">
        <w:rPr>
          <w:lang w:eastAsia="bg-BG"/>
        </w:rPr>
        <w:t xml:space="preserve"> се </w:t>
      </w:r>
      <w:proofErr w:type="spellStart"/>
      <w:r w:rsidRPr="00453003">
        <w:rPr>
          <w:lang w:eastAsia="bg-BG"/>
        </w:rPr>
        <w:t>прилага</w:t>
      </w:r>
      <w:proofErr w:type="spellEnd"/>
      <w:r w:rsidRPr="00453003">
        <w:rPr>
          <w:lang w:eastAsia="bg-BG"/>
        </w:rPr>
        <w:t xml:space="preserve"> </w:t>
      </w:r>
      <w:proofErr w:type="spellStart"/>
      <w:r w:rsidRPr="00453003">
        <w:rPr>
          <w:lang w:eastAsia="bg-BG"/>
        </w:rPr>
        <w:t>общо</w:t>
      </w:r>
      <w:proofErr w:type="spellEnd"/>
      <w:r w:rsidRPr="00453003">
        <w:rPr>
          <w:lang w:eastAsia="bg-BG"/>
        </w:rPr>
        <w:t xml:space="preserve"> и </w:t>
      </w:r>
      <w:proofErr w:type="spellStart"/>
      <w:r w:rsidRPr="00453003">
        <w:rPr>
          <w:lang w:eastAsia="bg-BG"/>
        </w:rPr>
        <w:t>без</w:t>
      </w:r>
      <w:proofErr w:type="spellEnd"/>
      <w:r w:rsidRPr="00453003">
        <w:rPr>
          <w:lang w:eastAsia="bg-BG"/>
        </w:rPr>
        <w:t xml:space="preserve"> </w:t>
      </w:r>
      <w:proofErr w:type="spellStart"/>
      <w:r w:rsidRPr="00453003">
        <w:rPr>
          <w:lang w:eastAsia="bg-BG"/>
        </w:rPr>
        <w:t>разграничение</w:t>
      </w:r>
      <w:proofErr w:type="spellEnd"/>
      <w:r>
        <w:rPr>
          <w:lang w:val="bg-BG" w:eastAsia="bg-BG"/>
        </w:rPr>
        <w:t>.</w:t>
      </w:r>
    </w:p>
    <w:p w14:paraId="614F825E" w14:textId="7E311F40" w:rsidR="0072141D" w:rsidRDefault="0072141D" w:rsidP="00AE1B2E">
      <w:pPr>
        <w:pStyle w:val="JuList"/>
        <w:ind w:left="0" w:firstLine="0"/>
        <w:rPr>
          <w:lang w:val="bg-BG" w:eastAsia="bg-BG"/>
        </w:rPr>
      </w:pPr>
      <w:r>
        <w:rPr>
          <w:lang w:val="bg-BG"/>
        </w:rPr>
        <w:t>2)</w:t>
      </w:r>
      <w:r w:rsidRPr="0072141D">
        <w:rPr>
          <w:lang w:eastAsia="bg-BG"/>
        </w:rPr>
        <w:t xml:space="preserve"> </w:t>
      </w:r>
      <w:proofErr w:type="spellStart"/>
      <w:r w:rsidRPr="00453003">
        <w:rPr>
          <w:lang w:eastAsia="bg-BG"/>
        </w:rPr>
        <w:t>Член</w:t>
      </w:r>
      <w:proofErr w:type="spellEnd"/>
      <w:r w:rsidRPr="00453003">
        <w:rPr>
          <w:lang w:eastAsia="bg-BG"/>
        </w:rPr>
        <w:t xml:space="preserve"> 2, </w:t>
      </w:r>
      <w:r>
        <w:rPr>
          <w:lang w:eastAsia="bg-BG"/>
        </w:rPr>
        <w:t>§</w:t>
      </w:r>
      <w:r w:rsidRPr="00453003">
        <w:rPr>
          <w:lang w:eastAsia="bg-BG"/>
        </w:rPr>
        <w:t xml:space="preserve"> 2, </w:t>
      </w:r>
      <w:proofErr w:type="spellStart"/>
      <w:r w:rsidRPr="00453003">
        <w:rPr>
          <w:lang w:eastAsia="bg-BG"/>
        </w:rPr>
        <w:t>буква</w:t>
      </w:r>
      <w:proofErr w:type="spellEnd"/>
      <w:r w:rsidRPr="00453003">
        <w:rPr>
          <w:lang w:eastAsia="bg-BG"/>
        </w:rPr>
        <w:t xml:space="preserve"> б) от </w:t>
      </w:r>
      <w:proofErr w:type="spellStart"/>
      <w:r w:rsidRPr="00453003">
        <w:rPr>
          <w:lang w:eastAsia="bg-BG"/>
        </w:rPr>
        <w:t>Директива</w:t>
      </w:r>
      <w:proofErr w:type="spellEnd"/>
      <w:r w:rsidRPr="00453003">
        <w:rPr>
          <w:lang w:eastAsia="bg-BG"/>
        </w:rPr>
        <w:t xml:space="preserve"> 2000/78 </w:t>
      </w:r>
      <w:proofErr w:type="spellStart"/>
      <w:r w:rsidRPr="00453003">
        <w:rPr>
          <w:lang w:eastAsia="bg-BG"/>
        </w:rPr>
        <w:t>трябва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тълкува</w:t>
      </w:r>
      <w:proofErr w:type="spellEnd"/>
      <w:r w:rsidRPr="00453003">
        <w:rPr>
          <w:lang w:eastAsia="bg-BG"/>
        </w:rPr>
        <w:t xml:space="preserve"> в </w:t>
      </w:r>
      <w:proofErr w:type="spellStart"/>
      <w:r w:rsidRPr="00453003">
        <w:rPr>
          <w:lang w:eastAsia="bg-BG"/>
        </w:rPr>
        <w:t>смисъл</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разлика</w:t>
      </w:r>
      <w:proofErr w:type="spellEnd"/>
      <w:r w:rsidRPr="00453003">
        <w:rPr>
          <w:lang w:eastAsia="bg-BG"/>
        </w:rPr>
        <w:t xml:space="preserve"> в </w:t>
      </w:r>
      <w:proofErr w:type="spellStart"/>
      <w:r w:rsidRPr="00453003">
        <w:rPr>
          <w:lang w:eastAsia="bg-BG"/>
        </w:rPr>
        <w:t>третирането</w:t>
      </w:r>
      <w:proofErr w:type="spellEnd"/>
      <w:r w:rsidRPr="00453003">
        <w:rPr>
          <w:lang w:eastAsia="bg-BG"/>
        </w:rPr>
        <w:t xml:space="preserve">, </w:t>
      </w:r>
      <w:proofErr w:type="spellStart"/>
      <w:r w:rsidRPr="00453003">
        <w:rPr>
          <w:lang w:eastAsia="bg-BG"/>
        </w:rPr>
        <w:t>непряко</w:t>
      </w:r>
      <w:proofErr w:type="spellEnd"/>
      <w:r w:rsidRPr="00453003">
        <w:rPr>
          <w:lang w:eastAsia="bg-BG"/>
        </w:rPr>
        <w:t xml:space="preserve"> </w:t>
      </w:r>
      <w:proofErr w:type="spellStart"/>
      <w:r w:rsidRPr="00453003">
        <w:rPr>
          <w:lang w:eastAsia="bg-BG"/>
        </w:rPr>
        <w:t>основана</w:t>
      </w:r>
      <w:proofErr w:type="spellEnd"/>
      <w:r w:rsidRPr="00453003">
        <w:rPr>
          <w:lang w:eastAsia="bg-BG"/>
        </w:rPr>
        <w:t xml:space="preserve"> на </w:t>
      </w:r>
      <w:proofErr w:type="spellStart"/>
      <w:r w:rsidRPr="00453003">
        <w:rPr>
          <w:lang w:eastAsia="bg-BG"/>
        </w:rPr>
        <w:t>религия</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и </w:t>
      </w:r>
      <w:proofErr w:type="spellStart"/>
      <w:r w:rsidRPr="00453003">
        <w:rPr>
          <w:lang w:eastAsia="bg-BG"/>
        </w:rPr>
        <w:t>произтичаща</w:t>
      </w:r>
      <w:proofErr w:type="spellEnd"/>
      <w:r w:rsidRPr="00453003">
        <w:rPr>
          <w:lang w:eastAsia="bg-BG"/>
        </w:rPr>
        <w:t xml:space="preserve"> от </w:t>
      </w:r>
      <w:proofErr w:type="spellStart"/>
      <w:r w:rsidRPr="00453003">
        <w:rPr>
          <w:lang w:eastAsia="bg-BG"/>
        </w:rPr>
        <w:t>вътрешно</w:t>
      </w:r>
      <w:proofErr w:type="spellEnd"/>
      <w:r w:rsidRPr="00453003">
        <w:rPr>
          <w:lang w:eastAsia="bg-BG"/>
        </w:rPr>
        <w:t xml:space="preserve"> </w:t>
      </w:r>
      <w:proofErr w:type="spellStart"/>
      <w:r w:rsidRPr="00453003">
        <w:rPr>
          <w:lang w:eastAsia="bg-BG"/>
        </w:rPr>
        <w:t>правило</w:t>
      </w:r>
      <w:proofErr w:type="spellEnd"/>
      <w:r w:rsidRPr="00453003">
        <w:rPr>
          <w:lang w:eastAsia="bg-BG"/>
        </w:rPr>
        <w:t xml:space="preserve"> на </w:t>
      </w:r>
      <w:proofErr w:type="spellStart"/>
      <w:r w:rsidRPr="00453003">
        <w:rPr>
          <w:lang w:eastAsia="bg-BG"/>
        </w:rPr>
        <w:t>предприятие</w:t>
      </w:r>
      <w:proofErr w:type="spellEnd"/>
      <w:r w:rsidRPr="00453003">
        <w:rPr>
          <w:lang w:eastAsia="bg-BG"/>
        </w:rPr>
        <w:t xml:space="preserve">, </w:t>
      </w:r>
      <w:proofErr w:type="spellStart"/>
      <w:r w:rsidRPr="00453003">
        <w:rPr>
          <w:lang w:eastAsia="bg-BG"/>
        </w:rPr>
        <w:t>което</w:t>
      </w:r>
      <w:proofErr w:type="spellEnd"/>
      <w:r w:rsidRPr="00453003">
        <w:rPr>
          <w:lang w:eastAsia="bg-BG"/>
        </w:rPr>
        <w:t xml:space="preserve"> </w:t>
      </w:r>
      <w:proofErr w:type="spellStart"/>
      <w:r w:rsidRPr="00453003">
        <w:rPr>
          <w:lang w:eastAsia="bg-BG"/>
        </w:rPr>
        <w:t>забранява</w:t>
      </w:r>
      <w:proofErr w:type="spellEnd"/>
      <w:r w:rsidRPr="00453003">
        <w:rPr>
          <w:lang w:eastAsia="bg-BG"/>
        </w:rPr>
        <w:t xml:space="preserve"> на </w:t>
      </w:r>
      <w:proofErr w:type="spellStart"/>
      <w:r w:rsidRPr="00453003">
        <w:rPr>
          <w:lang w:eastAsia="bg-BG"/>
        </w:rPr>
        <w:t>работниците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носят</w:t>
      </w:r>
      <w:proofErr w:type="spellEnd"/>
      <w:r w:rsidRPr="00453003">
        <w:rPr>
          <w:lang w:eastAsia="bg-BG"/>
        </w:rPr>
        <w:t xml:space="preserve"> </w:t>
      </w:r>
      <w:proofErr w:type="spellStart"/>
      <w:r w:rsidRPr="00453003">
        <w:rPr>
          <w:lang w:eastAsia="bg-BG"/>
        </w:rPr>
        <w:t>какъвто</w:t>
      </w:r>
      <w:proofErr w:type="spellEnd"/>
      <w:r w:rsidRPr="00453003">
        <w:rPr>
          <w:lang w:eastAsia="bg-BG"/>
        </w:rPr>
        <w:t xml:space="preserve"> и </w:t>
      </w:r>
      <w:proofErr w:type="spellStart"/>
      <w:r w:rsidRPr="00453003">
        <w:rPr>
          <w:lang w:eastAsia="bg-BG"/>
        </w:rPr>
        <w:t>да</w:t>
      </w:r>
      <w:proofErr w:type="spellEnd"/>
      <w:r w:rsidRPr="00453003">
        <w:rPr>
          <w:lang w:eastAsia="bg-BG"/>
        </w:rPr>
        <w:t xml:space="preserve"> </w:t>
      </w:r>
      <w:proofErr w:type="spellStart"/>
      <w:r w:rsidRPr="00453003">
        <w:rPr>
          <w:lang w:eastAsia="bg-BG"/>
        </w:rPr>
        <w:t>било</w:t>
      </w:r>
      <w:proofErr w:type="spellEnd"/>
      <w:r w:rsidRPr="00453003">
        <w:rPr>
          <w:lang w:eastAsia="bg-BG"/>
        </w:rPr>
        <w:t xml:space="preserve"> </w:t>
      </w:r>
      <w:proofErr w:type="spellStart"/>
      <w:r w:rsidRPr="00453003">
        <w:rPr>
          <w:lang w:eastAsia="bg-BG"/>
        </w:rPr>
        <w:t>видим</w:t>
      </w:r>
      <w:proofErr w:type="spellEnd"/>
      <w:r w:rsidRPr="00453003">
        <w:rPr>
          <w:lang w:eastAsia="bg-BG"/>
        </w:rPr>
        <w:t xml:space="preserve"> </w:t>
      </w:r>
      <w:proofErr w:type="spellStart"/>
      <w:r w:rsidRPr="00453003">
        <w:rPr>
          <w:lang w:eastAsia="bg-BG"/>
        </w:rPr>
        <w:t>символ</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на </w:t>
      </w:r>
      <w:proofErr w:type="spellStart"/>
      <w:r w:rsidRPr="00453003">
        <w:rPr>
          <w:lang w:eastAsia="bg-BG"/>
        </w:rPr>
        <w:t>работното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w:t>
      </w:r>
      <w:proofErr w:type="spellStart"/>
      <w:r w:rsidRPr="00453003">
        <w:rPr>
          <w:lang w:eastAsia="bg-BG"/>
        </w:rPr>
        <w:t>може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бъде</w:t>
      </w:r>
      <w:proofErr w:type="spellEnd"/>
      <w:r w:rsidRPr="00453003">
        <w:rPr>
          <w:lang w:eastAsia="bg-BG"/>
        </w:rPr>
        <w:t xml:space="preserve"> </w:t>
      </w:r>
      <w:proofErr w:type="spellStart"/>
      <w:r w:rsidRPr="00453003">
        <w:rPr>
          <w:lang w:eastAsia="bg-BG"/>
        </w:rPr>
        <w:t>обоснована</w:t>
      </w:r>
      <w:proofErr w:type="spellEnd"/>
      <w:r w:rsidRPr="00453003">
        <w:rPr>
          <w:lang w:eastAsia="bg-BG"/>
        </w:rPr>
        <w:t xml:space="preserve"> с </w:t>
      </w:r>
      <w:proofErr w:type="spellStart"/>
      <w:r w:rsidRPr="00453003">
        <w:rPr>
          <w:lang w:eastAsia="bg-BG"/>
        </w:rPr>
        <w:t>волята</w:t>
      </w:r>
      <w:proofErr w:type="spellEnd"/>
      <w:r w:rsidRPr="00453003">
        <w:rPr>
          <w:lang w:eastAsia="bg-BG"/>
        </w:rPr>
        <w:t xml:space="preserve"> на </w:t>
      </w:r>
      <w:proofErr w:type="spellStart"/>
      <w:r w:rsidRPr="00453003">
        <w:rPr>
          <w:lang w:eastAsia="bg-BG"/>
        </w:rPr>
        <w:t>работодателя</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провежда</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и </w:t>
      </w:r>
      <w:proofErr w:type="spellStart"/>
      <w:r w:rsidRPr="00453003">
        <w:rPr>
          <w:lang w:eastAsia="bg-BG"/>
        </w:rPr>
        <w:t>религиозен</w:t>
      </w:r>
      <w:proofErr w:type="spellEnd"/>
      <w:r w:rsidRPr="00453003">
        <w:rPr>
          <w:lang w:eastAsia="bg-BG"/>
        </w:rPr>
        <w:t xml:space="preserve"> </w:t>
      </w:r>
      <w:proofErr w:type="spellStart"/>
      <w:r w:rsidRPr="00453003">
        <w:rPr>
          <w:lang w:eastAsia="bg-BG"/>
        </w:rPr>
        <w:t>неутралитет</w:t>
      </w:r>
      <w:proofErr w:type="spellEnd"/>
      <w:r w:rsidRPr="00453003">
        <w:rPr>
          <w:lang w:eastAsia="bg-BG"/>
        </w:rPr>
        <w:t xml:space="preserve"> </w:t>
      </w:r>
      <w:proofErr w:type="spellStart"/>
      <w:r w:rsidRPr="00453003">
        <w:rPr>
          <w:lang w:eastAsia="bg-BG"/>
        </w:rPr>
        <w:t>спрямо</w:t>
      </w:r>
      <w:proofErr w:type="spellEnd"/>
      <w:r w:rsidRPr="00453003">
        <w:rPr>
          <w:lang w:eastAsia="bg-BG"/>
        </w:rPr>
        <w:t xml:space="preserve"> </w:t>
      </w:r>
      <w:proofErr w:type="spellStart"/>
      <w:r w:rsidRPr="00453003">
        <w:rPr>
          <w:lang w:eastAsia="bg-BG"/>
        </w:rPr>
        <w:t>своите</w:t>
      </w:r>
      <w:proofErr w:type="spellEnd"/>
      <w:r w:rsidRPr="00453003">
        <w:rPr>
          <w:lang w:eastAsia="bg-BG"/>
        </w:rPr>
        <w:t xml:space="preserve"> </w:t>
      </w:r>
      <w:proofErr w:type="spellStart"/>
      <w:r w:rsidRPr="00453003">
        <w:rPr>
          <w:lang w:eastAsia="bg-BG"/>
        </w:rPr>
        <w:t>клиенти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ползватели</w:t>
      </w:r>
      <w:proofErr w:type="spellEnd"/>
      <w:r w:rsidRPr="00453003">
        <w:rPr>
          <w:lang w:eastAsia="bg-BG"/>
        </w:rPr>
        <w:t xml:space="preserve">, при </w:t>
      </w:r>
      <w:proofErr w:type="spellStart"/>
      <w:r w:rsidRPr="00453003">
        <w:rPr>
          <w:lang w:eastAsia="bg-BG"/>
        </w:rPr>
        <w:t>положение</w:t>
      </w:r>
      <w:proofErr w:type="spellEnd"/>
      <w:r w:rsidRPr="00453003">
        <w:rPr>
          <w:lang w:eastAsia="bg-BG"/>
        </w:rPr>
        <w:t xml:space="preserve">, на </w:t>
      </w:r>
      <w:proofErr w:type="spellStart"/>
      <w:r w:rsidRPr="00453003">
        <w:rPr>
          <w:lang w:eastAsia="bg-BG"/>
        </w:rPr>
        <w:t>първо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тази</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w:t>
      </w:r>
      <w:proofErr w:type="spellStart"/>
      <w:r w:rsidRPr="00453003">
        <w:rPr>
          <w:lang w:eastAsia="bg-BG"/>
        </w:rPr>
        <w:t>отговаря</w:t>
      </w:r>
      <w:proofErr w:type="spellEnd"/>
      <w:r w:rsidRPr="00453003">
        <w:rPr>
          <w:lang w:eastAsia="bg-BG"/>
        </w:rPr>
        <w:t xml:space="preserve"> на </w:t>
      </w:r>
      <w:proofErr w:type="spellStart"/>
      <w:r w:rsidRPr="00453003">
        <w:rPr>
          <w:lang w:eastAsia="bg-BG"/>
        </w:rPr>
        <w:t>действителна</w:t>
      </w:r>
      <w:proofErr w:type="spellEnd"/>
      <w:r w:rsidRPr="00453003">
        <w:rPr>
          <w:lang w:eastAsia="bg-BG"/>
        </w:rPr>
        <w:t xml:space="preserve"> </w:t>
      </w:r>
      <w:proofErr w:type="spellStart"/>
      <w:r w:rsidRPr="00453003">
        <w:rPr>
          <w:lang w:eastAsia="bg-BG"/>
        </w:rPr>
        <w:t>нужда</w:t>
      </w:r>
      <w:proofErr w:type="spellEnd"/>
      <w:r w:rsidRPr="00453003">
        <w:rPr>
          <w:lang w:eastAsia="bg-BG"/>
        </w:rPr>
        <w:t xml:space="preserve"> на </w:t>
      </w:r>
      <w:proofErr w:type="spellStart"/>
      <w:r w:rsidRPr="00453003">
        <w:rPr>
          <w:lang w:eastAsia="bg-BG"/>
        </w:rPr>
        <w:t>този</w:t>
      </w:r>
      <w:proofErr w:type="spellEnd"/>
      <w:r w:rsidRPr="00453003">
        <w:rPr>
          <w:lang w:eastAsia="bg-BG"/>
        </w:rPr>
        <w:t xml:space="preserve"> </w:t>
      </w:r>
      <w:proofErr w:type="spellStart"/>
      <w:r w:rsidRPr="00453003">
        <w:rPr>
          <w:lang w:eastAsia="bg-BG"/>
        </w:rPr>
        <w:t>работодател</w:t>
      </w:r>
      <w:proofErr w:type="spellEnd"/>
      <w:r w:rsidRPr="00453003">
        <w:rPr>
          <w:lang w:eastAsia="bg-BG"/>
        </w:rPr>
        <w:t xml:space="preserve">, </w:t>
      </w:r>
      <w:proofErr w:type="spellStart"/>
      <w:r w:rsidRPr="00453003">
        <w:rPr>
          <w:lang w:eastAsia="bg-BG"/>
        </w:rPr>
        <w:t>която</w:t>
      </w:r>
      <w:proofErr w:type="spellEnd"/>
      <w:r w:rsidRPr="00453003">
        <w:rPr>
          <w:lang w:eastAsia="bg-BG"/>
        </w:rPr>
        <w:t xml:space="preserve"> </w:t>
      </w:r>
      <w:proofErr w:type="spellStart"/>
      <w:r w:rsidRPr="00453003">
        <w:rPr>
          <w:lang w:eastAsia="bg-BG"/>
        </w:rPr>
        <w:t>той</w:t>
      </w:r>
      <w:proofErr w:type="spellEnd"/>
      <w:r w:rsidRPr="00453003">
        <w:rPr>
          <w:lang w:eastAsia="bg-BG"/>
        </w:rPr>
        <w:t xml:space="preserve"> </w:t>
      </w:r>
      <w:proofErr w:type="spellStart"/>
      <w:r w:rsidRPr="00453003">
        <w:rPr>
          <w:lang w:eastAsia="bg-BG"/>
        </w:rPr>
        <w:t>следва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докаже</w:t>
      </w:r>
      <w:proofErr w:type="spellEnd"/>
      <w:r w:rsidRPr="00453003">
        <w:rPr>
          <w:lang w:eastAsia="bg-BG"/>
        </w:rPr>
        <w:t xml:space="preserve">, </w:t>
      </w:r>
      <w:proofErr w:type="spellStart"/>
      <w:r w:rsidRPr="00453003">
        <w:rPr>
          <w:lang w:eastAsia="bg-BG"/>
        </w:rPr>
        <w:t>като</w:t>
      </w:r>
      <w:proofErr w:type="spellEnd"/>
      <w:r w:rsidRPr="00453003">
        <w:rPr>
          <w:lang w:eastAsia="bg-BG"/>
        </w:rPr>
        <w:t xml:space="preserve"> </w:t>
      </w:r>
      <w:proofErr w:type="spellStart"/>
      <w:r w:rsidRPr="00453003">
        <w:rPr>
          <w:lang w:eastAsia="bg-BG"/>
        </w:rPr>
        <w:t>вземе</w:t>
      </w:r>
      <w:proofErr w:type="spellEnd"/>
      <w:r w:rsidRPr="00453003">
        <w:rPr>
          <w:lang w:eastAsia="bg-BG"/>
        </w:rPr>
        <w:t xml:space="preserve"> </w:t>
      </w:r>
      <w:proofErr w:type="spellStart"/>
      <w:r w:rsidRPr="00453003">
        <w:rPr>
          <w:lang w:eastAsia="bg-BG"/>
        </w:rPr>
        <w:t>предвид</w:t>
      </w:r>
      <w:proofErr w:type="spellEnd"/>
      <w:r w:rsidRPr="00453003">
        <w:rPr>
          <w:lang w:eastAsia="bg-BG"/>
        </w:rPr>
        <w:t xml:space="preserve"> по-</w:t>
      </w:r>
      <w:proofErr w:type="spellStart"/>
      <w:r w:rsidRPr="00453003">
        <w:rPr>
          <w:lang w:eastAsia="bg-BG"/>
        </w:rPr>
        <w:t>специално</w:t>
      </w:r>
      <w:proofErr w:type="spellEnd"/>
      <w:r w:rsidRPr="00453003">
        <w:rPr>
          <w:lang w:eastAsia="bg-BG"/>
        </w:rPr>
        <w:t xml:space="preserve"> </w:t>
      </w:r>
      <w:proofErr w:type="spellStart"/>
      <w:r w:rsidRPr="00453003">
        <w:rPr>
          <w:lang w:eastAsia="bg-BG"/>
        </w:rPr>
        <w:t>оправданите</w:t>
      </w:r>
      <w:proofErr w:type="spellEnd"/>
      <w:r w:rsidRPr="00453003">
        <w:rPr>
          <w:lang w:eastAsia="bg-BG"/>
        </w:rPr>
        <w:t xml:space="preserve"> </w:t>
      </w:r>
      <w:proofErr w:type="spellStart"/>
      <w:r w:rsidRPr="00453003">
        <w:rPr>
          <w:lang w:eastAsia="bg-BG"/>
        </w:rPr>
        <w:t>очаквания</w:t>
      </w:r>
      <w:proofErr w:type="spellEnd"/>
      <w:r w:rsidRPr="00453003">
        <w:rPr>
          <w:lang w:eastAsia="bg-BG"/>
        </w:rPr>
        <w:t xml:space="preserve"> на </w:t>
      </w:r>
      <w:proofErr w:type="spellStart"/>
      <w:r w:rsidRPr="00453003">
        <w:rPr>
          <w:lang w:eastAsia="bg-BG"/>
        </w:rPr>
        <w:t>посочените</w:t>
      </w:r>
      <w:proofErr w:type="spellEnd"/>
      <w:r w:rsidRPr="00453003">
        <w:rPr>
          <w:lang w:eastAsia="bg-BG"/>
        </w:rPr>
        <w:t xml:space="preserve"> </w:t>
      </w:r>
      <w:proofErr w:type="spellStart"/>
      <w:r w:rsidRPr="00453003">
        <w:rPr>
          <w:lang w:eastAsia="bg-BG"/>
        </w:rPr>
        <w:t>клиенти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ползватели</w:t>
      </w:r>
      <w:proofErr w:type="spellEnd"/>
      <w:r w:rsidRPr="00453003">
        <w:rPr>
          <w:lang w:eastAsia="bg-BG"/>
        </w:rPr>
        <w:t xml:space="preserve">, </w:t>
      </w:r>
      <w:proofErr w:type="spellStart"/>
      <w:r w:rsidRPr="00453003">
        <w:rPr>
          <w:lang w:eastAsia="bg-BG"/>
        </w:rPr>
        <w:t>както</w:t>
      </w:r>
      <w:proofErr w:type="spellEnd"/>
      <w:r w:rsidRPr="00453003">
        <w:rPr>
          <w:lang w:eastAsia="bg-BG"/>
        </w:rPr>
        <w:t xml:space="preserve"> и </w:t>
      </w:r>
      <w:proofErr w:type="spellStart"/>
      <w:r w:rsidRPr="00453003">
        <w:rPr>
          <w:lang w:eastAsia="bg-BG"/>
        </w:rPr>
        <w:t>неблагоприятните</w:t>
      </w:r>
      <w:proofErr w:type="spellEnd"/>
      <w:r w:rsidRPr="00453003">
        <w:rPr>
          <w:lang w:eastAsia="bg-BG"/>
        </w:rPr>
        <w:t xml:space="preserve"> </w:t>
      </w:r>
      <w:proofErr w:type="spellStart"/>
      <w:r w:rsidRPr="00453003">
        <w:rPr>
          <w:lang w:eastAsia="bg-BG"/>
        </w:rPr>
        <w:t>последици</w:t>
      </w:r>
      <w:proofErr w:type="spellEnd"/>
      <w:r w:rsidRPr="00453003">
        <w:rPr>
          <w:lang w:eastAsia="bg-BG"/>
        </w:rPr>
        <w:t xml:space="preserve">, </w:t>
      </w:r>
      <w:proofErr w:type="spellStart"/>
      <w:r w:rsidRPr="00453003">
        <w:rPr>
          <w:lang w:eastAsia="bg-BG"/>
        </w:rPr>
        <w:t>които</w:t>
      </w:r>
      <w:proofErr w:type="spellEnd"/>
      <w:r w:rsidRPr="00453003">
        <w:rPr>
          <w:lang w:eastAsia="bg-BG"/>
        </w:rPr>
        <w:t xml:space="preserve"> </w:t>
      </w:r>
      <w:proofErr w:type="spellStart"/>
      <w:r w:rsidRPr="00453003">
        <w:rPr>
          <w:lang w:eastAsia="bg-BG"/>
        </w:rPr>
        <w:t>този</w:t>
      </w:r>
      <w:proofErr w:type="spellEnd"/>
      <w:r w:rsidRPr="00453003">
        <w:rPr>
          <w:lang w:eastAsia="bg-BG"/>
        </w:rPr>
        <w:t xml:space="preserve"> </w:t>
      </w:r>
      <w:proofErr w:type="spellStart"/>
      <w:r w:rsidRPr="00453003">
        <w:rPr>
          <w:lang w:eastAsia="bg-BG"/>
        </w:rPr>
        <w:t>работодател</w:t>
      </w:r>
      <w:proofErr w:type="spellEnd"/>
      <w:r w:rsidRPr="00453003">
        <w:rPr>
          <w:lang w:eastAsia="bg-BG"/>
        </w:rPr>
        <w:t xml:space="preserve"> </w:t>
      </w:r>
      <w:proofErr w:type="spellStart"/>
      <w:r w:rsidRPr="00453003">
        <w:rPr>
          <w:lang w:eastAsia="bg-BG"/>
        </w:rPr>
        <w:t>би</w:t>
      </w:r>
      <w:proofErr w:type="spellEnd"/>
      <w:r w:rsidRPr="00453003">
        <w:rPr>
          <w:lang w:eastAsia="bg-BG"/>
        </w:rPr>
        <w:t xml:space="preserve"> </w:t>
      </w:r>
      <w:proofErr w:type="spellStart"/>
      <w:r w:rsidRPr="00453003">
        <w:rPr>
          <w:lang w:eastAsia="bg-BG"/>
        </w:rPr>
        <w:t>понесъл</w:t>
      </w:r>
      <w:proofErr w:type="spellEnd"/>
      <w:r w:rsidRPr="00453003">
        <w:rPr>
          <w:lang w:eastAsia="bg-BG"/>
        </w:rPr>
        <w:t xml:space="preserve"> при </w:t>
      </w:r>
      <w:proofErr w:type="spellStart"/>
      <w:r w:rsidRPr="00453003">
        <w:rPr>
          <w:lang w:eastAsia="bg-BG"/>
        </w:rPr>
        <w:t>липсата</w:t>
      </w:r>
      <w:proofErr w:type="spellEnd"/>
      <w:r w:rsidRPr="00453003">
        <w:rPr>
          <w:lang w:eastAsia="bg-BG"/>
        </w:rPr>
        <w:t xml:space="preserve"> на </w:t>
      </w:r>
      <w:proofErr w:type="spellStart"/>
      <w:r w:rsidRPr="00453003">
        <w:rPr>
          <w:lang w:eastAsia="bg-BG"/>
        </w:rPr>
        <w:t>такава</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с </w:t>
      </w:r>
      <w:proofErr w:type="spellStart"/>
      <w:r w:rsidRPr="00453003">
        <w:rPr>
          <w:lang w:eastAsia="bg-BG"/>
        </w:rPr>
        <w:t>оглед</w:t>
      </w:r>
      <w:proofErr w:type="spellEnd"/>
      <w:r w:rsidRPr="00453003">
        <w:rPr>
          <w:lang w:eastAsia="bg-BG"/>
        </w:rPr>
        <w:t xml:space="preserve"> на </w:t>
      </w:r>
      <w:proofErr w:type="spellStart"/>
      <w:r w:rsidRPr="00453003">
        <w:rPr>
          <w:lang w:eastAsia="bg-BG"/>
        </w:rPr>
        <w:t>естеството</w:t>
      </w:r>
      <w:proofErr w:type="spellEnd"/>
      <w:r w:rsidRPr="00453003">
        <w:rPr>
          <w:lang w:eastAsia="bg-BG"/>
        </w:rPr>
        <w:t xml:space="preserve"> на </w:t>
      </w:r>
      <w:proofErr w:type="spellStart"/>
      <w:r w:rsidRPr="00453003">
        <w:rPr>
          <w:lang w:eastAsia="bg-BG"/>
        </w:rPr>
        <w:t>дейността</w:t>
      </w:r>
      <w:proofErr w:type="spellEnd"/>
      <w:r w:rsidRPr="00453003">
        <w:rPr>
          <w:lang w:eastAsia="bg-BG"/>
        </w:rPr>
        <w:t xml:space="preserve"> </w:t>
      </w:r>
      <w:proofErr w:type="spellStart"/>
      <w:r w:rsidRPr="00453003">
        <w:rPr>
          <w:lang w:eastAsia="bg-BG"/>
        </w:rPr>
        <w:t>му</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на </w:t>
      </w:r>
      <w:proofErr w:type="spellStart"/>
      <w:r w:rsidRPr="00453003">
        <w:rPr>
          <w:lang w:eastAsia="bg-BG"/>
        </w:rPr>
        <w:t>контекста</w:t>
      </w:r>
      <w:proofErr w:type="spellEnd"/>
      <w:r w:rsidRPr="00453003">
        <w:rPr>
          <w:lang w:eastAsia="bg-BG"/>
        </w:rPr>
        <w:t xml:space="preserve">, в </w:t>
      </w:r>
      <w:proofErr w:type="spellStart"/>
      <w:r w:rsidRPr="00453003">
        <w:rPr>
          <w:lang w:eastAsia="bg-BG"/>
        </w:rPr>
        <w:t>който</w:t>
      </w:r>
      <w:proofErr w:type="spellEnd"/>
      <w:r w:rsidRPr="00453003">
        <w:rPr>
          <w:lang w:eastAsia="bg-BG"/>
        </w:rPr>
        <w:t xml:space="preserve"> </w:t>
      </w:r>
      <w:proofErr w:type="spellStart"/>
      <w:r w:rsidRPr="00453003">
        <w:rPr>
          <w:lang w:eastAsia="bg-BG"/>
        </w:rPr>
        <w:t>тя</w:t>
      </w:r>
      <w:proofErr w:type="spellEnd"/>
      <w:r w:rsidRPr="00453003">
        <w:rPr>
          <w:lang w:eastAsia="bg-BG"/>
        </w:rPr>
        <w:t xml:space="preserve"> се </w:t>
      </w:r>
      <w:proofErr w:type="spellStart"/>
      <w:r w:rsidRPr="00453003">
        <w:rPr>
          <w:lang w:eastAsia="bg-BG"/>
        </w:rPr>
        <w:t>вписва</w:t>
      </w:r>
      <w:proofErr w:type="spellEnd"/>
      <w:r w:rsidRPr="00453003">
        <w:rPr>
          <w:lang w:eastAsia="bg-BG"/>
        </w:rPr>
        <w:t xml:space="preserve">, на </w:t>
      </w:r>
      <w:proofErr w:type="spellStart"/>
      <w:r w:rsidRPr="00453003">
        <w:rPr>
          <w:lang w:eastAsia="bg-BG"/>
        </w:rPr>
        <w:t>второ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тази</w:t>
      </w:r>
      <w:proofErr w:type="spellEnd"/>
      <w:r w:rsidRPr="00453003">
        <w:rPr>
          <w:lang w:eastAsia="bg-BG"/>
        </w:rPr>
        <w:t xml:space="preserve"> </w:t>
      </w:r>
      <w:proofErr w:type="spellStart"/>
      <w:r w:rsidRPr="00453003">
        <w:rPr>
          <w:lang w:eastAsia="bg-BG"/>
        </w:rPr>
        <w:t>разлика</w:t>
      </w:r>
      <w:proofErr w:type="spellEnd"/>
      <w:r w:rsidRPr="00453003">
        <w:rPr>
          <w:lang w:eastAsia="bg-BG"/>
        </w:rPr>
        <w:t xml:space="preserve"> в </w:t>
      </w:r>
      <w:proofErr w:type="spellStart"/>
      <w:r w:rsidRPr="00453003">
        <w:rPr>
          <w:lang w:eastAsia="bg-BG"/>
        </w:rPr>
        <w:t>третирането</w:t>
      </w:r>
      <w:proofErr w:type="spellEnd"/>
      <w:r w:rsidRPr="00453003">
        <w:rPr>
          <w:lang w:eastAsia="bg-BG"/>
        </w:rPr>
        <w:t xml:space="preserve"> </w:t>
      </w:r>
      <w:proofErr w:type="spellStart"/>
      <w:r w:rsidRPr="00453003">
        <w:rPr>
          <w:lang w:eastAsia="bg-BG"/>
        </w:rPr>
        <w:t>може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осигури</w:t>
      </w:r>
      <w:proofErr w:type="spellEnd"/>
      <w:r w:rsidRPr="00453003">
        <w:rPr>
          <w:lang w:eastAsia="bg-BG"/>
        </w:rPr>
        <w:t xml:space="preserve"> </w:t>
      </w:r>
      <w:proofErr w:type="spellStart"/>
      <w:r w:rsidRPr="00453003">
        <w:rPr>
          <w:lang w:eastAsia="bg-BG"/>
        </w:rPr>
        <w:t>правилното</w:t>
      </w:r>
      <w:proofErr w:type="spellEnd"/>
      <w:r w:rsidRPr="00453003">
        <w:rPr>
          <w:lang w:eastAsia="bg-BG"/>
        </w:rPr>
        <w:t xml:space="preserve"> </w:t>
      </w:r>
      <w:proofErr w:type="spellStart"/>
      <w:r w:rsidRPr="00453003">
        <w:rPr>
          <w:lang w:eastAsia="bg-BG"/>
        </w:rPr>
        <w:t>прилагане</w:t>
      </w:r>
      <w:proofErr w:type="spellEnd"/>
      <w:r w:rsidRPr="00453003">
        <w:rPr>
          <w:lang w:eastAsia="bg-BG"/>
        </w:rPr>
        <w:t xml:space="preserve"> на </w:t>
      </w:r>
      <w:proofErr w:type="spellStart"/>
      <w:r w:rsidRPr="00453003">
        <w:rPr>
          <w:lang w:eastAsia="bg-BG"/>
        </w:rPr>
        <w:t>тази</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на </w:t>
      </w:r>
      <w:proofErr w:type="spellStart"/>
      <w:r w:rsidRPr="00453003">
        <w:rPr>
          <w:lang w:eastAsia="bg-BG"/>
        </w:rPr>
        <w:t>неутралитет</w:t>
      </w:r>
      <w:proofErr w:type="spellEnd"/>
      <w:r w:rsidRPr="00453003">
        <w:rPr>
          <w:lang w:eastAsia="bg-BG"/>
        </w:rPr>
        <w:t xml:space="preserve">, </w:t>
      </w:r>
      <w:proofErr w:type="spellStart"/>
      <w:r w:rsidRPr="00453003">
        <w:rPr>
          <w:lang w:eastAsia="bg-BG"/>
        </w:rPr>
        <w:t>което</w:t>
      </w:r>
      <w:proofErr w:type="spellEnd"/>
      <w:r w:rsidRPr="00453003">
        <w:rPr>
          <w:lang w:eastAsia="bg-BG"/>
        </w:rPr>
        <w:t xml:space="preserve"> </w:t>
      </w:r>
      <w:proofErr w:type="spellStart"/>
      <w:r w:rsidRPr="00453003">
        <w:rPr>
          <w:lang w:eastAsia="bg-BG"/>
        </w:rPr>
        <w:t>предполага</w:t>
      </w:r>
      <w:proofErr w:type="spellEnd"/>
      <w:r w:rsidRPr="00453003">
        <w:rPr>
          <w:lang w:eastAsia="bg-BG"/>
        </w:rPr>
        <w:t xml:space="preserve"> </w:t>
      </w:r>
      <w:proofErr w:type="spellStart"/>
      <w:r w:rsidRPr="00453003">
        <w:rPr>
          <w:lang w:eastAsia="bg-BG"/>
        </w:rPr>
        <w:t>тази</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бъде</w:t>
      </w:r>
      <w:proofErr w:type="spellEnd"/>
      <w:r w:rsidRPr="00453003">
        <w:rPr>
          <w:lang w:eastAsia="bg-BG"/>
        </w:rPr>
        <w:t xml:space="preserve"> </w:t>
      </w:r>
      <w:proofErr w:type="spellStart"/>
      <w:r w:rsidRPr="00453003">
        <w:rPr>
          <w:lang w:eastAsia="bg-BG"/>
        </w:rPr>
        <w:t>провеждана</w:t>
      </w:r>
      <w:proofErr w:type="spellEnd"/>
      <w:r w:rsidRPr="00453003">
        <w:rPr>
          <w:lang w:eastAsia="bg-BG"/>
        </w:rPr>
        <w:t xml:space="preserve"> </w:t>
      </w:r>
      <w:proofErr w:type="spellStart"/>
      <w:r w:rsidRPr="00453003">
        <w:rPr>
          <w:lang w:eastAsia="bg-BG"/>
        </w:rPr>
        <w:t>последователно</w:t>
      </w:r>
      <w:proofErr w:type="spellEnd"/>
      <w:r w:rsidRPr="00453003">
        <w:rPr>
          <w:lang w:eastAsia="bg-BG"/>
        </w:rPr>
        <w:t xml:space="preserve"> и </w:t>
      </w:r>
      <w:proofErr w:type="spellStart"/>
      <w:r w:rsidRPr="00453003">
        <w:rPr>
          <w:lang w:eastAsia="bg-BG"/>
        </w:rPr>
        <w:t>системно</w:t>
      </w:r>
      <w:proofErr w:type="spellEnd"/>
      <w:r w:rsidRPr="00453003">
        <w:rPr>
          <w:lang w:eastAsia="bg-BG"/>
        </w:rPr>
        <w:t xml:space="preserve">, и на </w:t>
      </w:r>
      <w:proofErr w:type="spellStart"/>
      <w:r w:rsidRPr="00453003">
        <w:rPr>
          <w:lang w:eastAsia="bg-BG"/>
        </w:rPr>
        <w:t>трето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тази</w:t>
      </w:r>
      <w:proofErr w:type="spellEnd"/>
      <w:r w:rsidRPr="00453003">
        <w:rPr>
          <w:lang w:eastAsia="bg-BG"/>
        </w:rPr>
        <w:t xml:space="preserve"> </w:t>
      </w:r>
      <w:proofErr w:type="spellStart"/>
      <w:r w:rsidRPr="00453003">
        <w:rPr>
          <w:lang w:eastAsia="bg-BG"/>
        </w:rPr>
        <w:t>забрана</w:t>
      </w:r>
      <w:proofErr w:type="spellEnd"/>
      <w:r w:rsidRPr="00453003">
        <w:rPr>
          <w:lang w:eastAsia="bg-BG"/>
        </w:rPr>
        <w:t xml:space="preserve"> е </w:t>
      </w:r>
      <w:proofErr w:type="spellStart"/>
      <w:r w:rsidRPr="00453003">
        <w:rPr>
          <w:lang w:eastAsia="bg-BG"/>
        </w:rPr>
        <w:t>ограничена</w:t>
      </w:r>
      <w:proofErr w:type="spellEnd"/>
      <w:r w:rsidRPr="00453003">
        <w:rPr>
          <w:lang w:eastAsia="bg-BG"/>
        </w:rPr>
        <w:t xml:space="preserve"> </w:t>
      </w:r>
      <w:proofErr w:type="spellStart"/>
      <w:r w:rsidRPr="00453003">
        <w:rPr>
          <w:lang w:eastAsia="bg-BG"/>
        </w:rPr>
        <w:t>до</w:t>
      </w:r>
      <w:proofErr w:type="spellEnd"/>
      <w:r w:rsidRPr="00453003">
        <w:rPr>
          <w:lang w:eastAsia="bg-BG"/>
        </w:rPr>
        <w:t xml:space="preserve"> </w:t>
      </w:r>
      <w:proofErr w:type="spellStart"/>
      <w:r w:rsidRPr="00453003">
        <w:rPr>
          <w:lang w:eastAsia="bg-BG"/>
        </w:rPr>
        <w:t>строго</w:t>
      </w:r>
      <w:proofErr w:type="spellEnd"/>
      <w:r w:rsidRPr="00453003">
        <w:rPr>
          <w:lang w:eastAsia="bg-BG"/>
        </w:rPr>
        <w:t xml:space="preserve"> </w:t>
      </w:r>
      <w:proofErr w:type="spellStart"/>
      <w:r w:rsidRPr="00453003">
        <w:rPr>
          <w:lang w:eastAsia="bg-BG"/>
        </w:rPr>
        <w:t>необходимото</w:t>
      </w:r>
      <w:proofErr w:type="spellEnd"/>
      <w:r w:rsidRPr="00453003">
        <w:rPr>
          <w:lang w:eastAsia="bg-BG"/>
        </w:rPr>
        <w:t xml:space="preserve"> по </w:t>
      </w:r>
      <w:proofErr w:type="spellStart"/>
      <w:r w:rsidRPr="00453003">
        <w:rPr>
          <w:lang w:eastAsia="bg-BG"/>
        </w:rPr>
        <w:t>отношение</w:t>
      </w:r>
      <w:proofErr w:type="spellEnd"/>
      <w:r w:rsidRPr="00453003">
        <w:rPr>
          <w:lang w:eastAsia="bg-BG"/>
        </w:rPr>
        <w:t xml:space="preserve"> на </w:t>
      </w:r>
      <w:proofErr w:type="spellStart"/>
      <w:r w:rsidRPr="00453003">
        <w:rPr>
          <w:lang w:eastAsia="bg-BG"/>
        </w:rPr>
        <w:t>обхвата</w:t>
      </w:r>
      <w:proofErr w:type="spellEnd"/>
      <w:r w:rsidRPr="00453003">
        <w:rPr>
          <w:lang w:eastAsia="bg-BG"/>
        </w:rPr>
        <w:t xml:space="preserve"> и </w:t>
      </w:r>
      <w:proofErr w:type="spellStart"/>
      <w:r w:rsidRPr="00453003">
        <w:rPr>
          <w:lang w:eastAsia="bg-BG"/>
        </w:rPr>
        <w:t>тежестта</w:t>
      </w:r>
      <w:proofErr w:type="spellEnd"/>
      <w:r w:rsidRPr="00453003">
        <w:rPr>
          <w:lang w:eastAsia="bg-BG"/>
        </w:rPr>
        <w:t xml:space="preserve"> на </w:t>
      </w:r>
      <w:proofErr w:type="spellStart"/>
      <w:r w:rsidRPr="00453003">
        <w:rPr>
          <w:lang w:eastAsia="bg-BG"/>
        </w:rPr>
        <w:t>неблагоприятните</w:t>
      </w:r>
      <w:proofErr w:type="spellEnd"/>
      <w:r w:rsidRPr="00453003">
        <w:rPr>
          <w:lang w:eastAsia="bg-BG"/>
        </w:rPr>
        <w:t xml:space="preserve"> </w:t>
      </w:r>
      <w:proofErr w:type="spellStart"/>
      <w:r w:rsidRPr="00453003">
        <w:rPr>
          <w:lang w:eastAsia="bg-BG"/>
        </w:rPr>
        <w:t>последици</w:t>
      </w:r>
      <w:proofErr w:type="spellEnd"/>
      <w:r w:rsidRPr="00453003">
        <w:rPr>
          <w:lang w:eastAsia="bg-BG"/>
        </w:rPr>
        <w:t xml:space="preserve">, </w:t>
      </w:r>
      <w:proofErr w:type="spellStart"/>
      <w:r w:rsidRPr="00453003">
        <w:rPr>
          <w:lang w:eastAsia="bg-BG"/>
        </w:rPr>
        <w:t>които</w:t>
      </w:r>
      <w:proofErr w:type="spellEnd"/>
      <w:r w:rsidRPr="00453003">
        <w:rPr>
          <w:lang w:eastAsia="bg-BG"/>
        </w:rPr>
        <w:t xml:space="preserve"> </w:t>
      </w:r>
      <w:proofErr w:type="spellStart"/>
      <w:r w:rsidRPr="00453003">
        <w:rPr>
          <w:lang w:eastAsia="bg-BG"/>
        </w:rPr>
        <w:t>работодателят</w:t>
      </w:r>
      <w:proofErr w:type="spellEnd"/>
      <w:r w:rsidRPr="00453003">
        <w:rPr>
          <w:lang w:eastAsia="bg-BG"/>
        </w:rPr>
        <w:t xml:space="preserve"> се </w:t>
      </w:r>
      <w:proofErr w:type="spellStart"/>
      <w:r w:rsidRPr="00453003">
        <w:rPr>
          <w:lang w:eastAsia="bg-BG"/>
        </w:rPr>
        <w:t>стреми</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избегне</w:t>
      </w:r>
      <w:proofErr w:type="spellEnd"/>
      <w:r w:rsidRPr="00453003">
        <w:rPr>
          <w:lang w:eastAsia="bg-BG"/>
        </w:rPr>
        <w:t xml:space="preserve"> с </w:t>
      </w:r>
      <w:proofErr w:type="spellStart"/>
      <w:r w:rsidRPr="00453003">
        <w:rPr>
          <w:lang w:eastAsia="bg-BG"/>
        </w:rPr>
        <w:t>такава</w:t>
      </w:r>
      <w:proofErr w:type="spellEnd"/>
      <w:r w:rsidRPr="00453003">
        <w:rPr>
          <w:lang w:eastAsia="bg-BG"/>
        </w:rPr>
        <w:t xml:space="preserve"> </w:t>
      </w:r>
      <w:proofErr w:type="spellStart"/>
      <w:r w:rsidRPr="00453003">
        <w:rPr>
          <w:lang w:eastAsia="bg-BG"/>
        </w:rPr>
        <w:t>забрана</w:t>
      </w:r>
      <w:proofErr w:type="spellEnd"/>
      <w:r>
        <w:rPr>
          <w:lang w:val="bg-BG" w:eastAsia="bg-BG"/>
        </w:rPr>
        <w:t>.</w:t>
      </w:r>
    </w:p>
    <w:p w14:paraId="3D88E791" w14:textId="5081A146" w:rsidR="0072141D" w:rsidRDefault="0072141D" w:rsidP="00AE1B2E">
      <w:pPr>
        <w:pStyle w:val="JuList"/>
        <w:ind w:left="0" w:firstLine="0"/>
        <w:rPr>
          <w:lang w:val="bg-BG" w:eastAsia="bg-BG"/>
        </w:rPr>
      </w:pPr>
      <w:r>
        <w:rPr>
          <w:lang w:val="bg-BG" w:eastAsia="bg-BG"/>
        </w:rPr>
        <w:t>3)</w:t>
      </w:r>
      <w:r w:rsidRPr="0072141D">
        <w:rPr>
          <w:lang w:eastAsia="bg-BG"/>
        </w:rPr>
        <w:t xml:space="preserve"> </w:t>
      </w:r>
      <w:proofErr w:type="spellStart"/>
      <w:r w:rsidRPr="00453003">
        <w:rPr>
          <w:lang w:eastAsia="bg-BG"/>
        </w:rPr>
        <w:t>Член</w:t>
      </w:r>
      <w:proofErr w:type="spellEnd"/>
      <w:r w:rsidRPr="00453003">
        <w:rPr>
          <w:lang w:eastAsia="bg-BG"/>
        </w:rPr>
        <w:t xml:space="preserve"> 2, </w:t>
      </w:r>
      <w:r>
        <w:rPr>
          <w:lang w:eastAsia="bg-BG"/>
        </w:rPr>
        <w:t>§</w:t>
      </w:r>
      <w:r w:rsidRPr="00453003">
        <w:rPr>
          <w:lang w:eastAsia="bg-BG"/>
        </w:rPr>
        <w:t xml:space="preserve"> 2, </w:t>
      </w:r>
      <w:proofErr w:type="spellStart"/>
      <w:r w:rsidRPr="00453003">
        <w:rPr>
          <w:lang w:eastAsia="bg-BG"/>
        </w:rPr>
        <w:t>буква</w:t>
      </w:r>
      <w:proofErr w:type="spellEnd"/>
      <w:r w:rsidRPr="00453003">
        <w:rPr>
          <w:lang w:eastAsia="bg-BG"/>
        </w:rPr>
        <w:t xml:space="preserve"> б), </w:t>
      </w:r>
      <w:proofErr w:type="spellStart"/>
      <w:r w:rsidRPr="00453003">
        <w:rPr>
          <w:lang w:eastAsia="bg-BG"/>
        </w:rPr>
        <w:t>подточка</w:t>
      </w:r>
      <w:proofErr w:type="spellEnd"/>
      <w:r w:rsidRPr="00453003">
        <w:rPr>
          <w:lang w:eastAsia="bg-BG"/>
        </w:rPr>
        <w:t> </w:t>
      </w:r>
      <w:proofErr w:type="spellStart"/>
      <w:r w:rsidRPr="00453003">
        <w:rPr>
          <w:lang w:eastAsia="bg-BG"/>
        </w:rPr>
        <w:t>i</w:t>
      </w:r>
      <w:proofErr w:type="spellEnd"/>
      <w:r w:rsidRPr="00453003">
        <w:rPr>
          <w:lang w:eastAsia="bg-BG"/>
        </w:rPr>
        <w:t xml:space="preserve">) от </w:t>
      </w:r>
      <w:proofErr w:type="spellStart"/>
      <w:r w:rsidRPr="00453003">
        <w:rPr>
          <w:lang w:eastAsia="bg-BG"/>
        </w:rPr>
        <w:t>Директива</w:t>
      </w:r>
      <w:proofErr w:type="spellEnd"/>
      <w:r w:rsidRPr="00453003">
        <w:rPr>
          <w:lang w:eastAsia="bg-BG"/>
        </w:rPr>
        <w:t xml:space="preserve"> 2000/78 </w:t>
      </w:r>
      <w:proofErr w:type="spellStart"/>
      <w:r w:rsidRPr="00453003">
        <w:rPr>
          <w:lang w:eastAsia="bg-BG"/>
        </w:rPr>
        <w:t>трябва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тълкува</w:t>
      </w:r>
      <w:proofErr w:type="spellEnd"/>
      <w:r w:rsidRPr="00453003">
        <w:rPr>
          <w:lang w:eastAsia="bg-BG"/>
        </w:rPr>
        <w:t xml:space="preserve"> в </w:t>
      </w:r>
      <w:proofErr w:type="spellStart"/>
      <w:r w:rsidRPr="00453003">
        <w:rPr>
          <w:lang w:eastAsia="bg-BG"/>
        </w:rPr>
        <w:t>смисъл</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непряка</w:t>
      </w:r>
      <w:proofErr w:type="spellEnd"/>
      <w:r w:rsidRPr="00453003">
        <w:rPr>
          <w:lang w:eastAsia="bg-BG"/>
        </w:rPr>
        <w:t xml:space="preserve"> </w:t>
      </w:r>
      <w:proofErr w:type="spellStart"/>
      <w:r w:rsidRPr="00453003">
        <w:rPr>
          <w:lang w:eastAsia="bg-BG"/>
        </w:rPr>
        <w:t>дискриминация</w:t>
      </w:r>
      <w:proofErr w:type="spellEnd"/>
      <w:r w:rsidRPr="00453003">
        <w:rPr>
          <w:lang w:eastAsia="bg-BG"/>
        </w:rPr>
        <w:t xml:space="preserve">, </w:t>
      </w:r>
      <w:proofErr w:type="spellStart"/>
      <w:r w:rsidRPr="00453003">
        <w:rPr>
          <w:lang w:eastAsia="bg-BG"/>
        </w:rPr>
        <w:t>основана</w:t>
      </w:r>
      <w:proofErr w:type="spellEnd"/>
      <w:r w:rsidRPr="00453003">
        <w:rPr>
          <w:lang w:eastAsia="bg-BG"/>
        </w:rPr>
        <w:t xml:space="preserve"> на </w:t>
      </w:r>
      <w:proofErr w:type="spellStart"/>
      <w:r w:rsidRPr="00453003">
        <w:rPr>
          <w:lang w:eastAsia="bg-BG"/>
        </w:rPr>
        <w:t>религия</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w:t>
      </w:r>
      <w:proofErr w:type="spellStart"/>
      <w:r w:rsidRPr="00453003">
        <w:rPr>
          <w:lang w:eastAsia="bg-BG"/>
        </w:rPr>
        <w:t>произтичаща</w:t>
      </w:r>
      <w:proofErr w:type="spellEnd"/>
      <w:r w:rsidRPr="00453003">
        <w:rPr>
          <w:lang w:eastAsia="bg-BG"/>
        </w:rPr>
        <w:t xml:space="preserve"> от </w:t>
      </w:r>
      <w:proofErr w:type="spellStart"/>
      <w:r w:rsidRPr="00453003">
        <w:rPr>
          <w:lang w:eastAsia="bg-BG"/>
        </w:rPr>
        <w:t>вътрешно</w:t>
      </w:r>
      <w:proofErr w:type="spellEnd"/>
      <w:r w:rsidRPr="00453003">
        <w:rPr>
          <w:lang w:eastAsia="bg-BG"/>
        </w:rPr>
        <w:t xml:space="preserve"> </w:t>
      </w:r>
      <w:proofErr w:type="spellStart"/>
      <w:r w:rsidRPr="00453003">
        <w:rPr>
          <w:lang w:eastAsia="bg-BG"/>
        </w:rPr>
        <w:t>правило</w:t>
      </w:r>
      <w:proofErr w:type="spellEnd"/>
      <w:r w:rsidRPr="00453003">
        <w:rPr>
          <w:lang w:eastAsia="bg-BG"/>
        </w:rPr>
        <w:t xml:space="preserve"> на </w:t>
      </w:r>
      <w:proofErr w:type="spellStart"/>
      <w:r w:rsidRPr="00453003">
        <w:rPr>
          <w:lang w:eastAsia="bg-BG"/>
        </w:rPr>
        <w:t>предприятие</w:t>
      </w:r>
      <w:proofErr w:type="spellEnd"/>
      <w:r w:rsidRPr="00453003">
        <w:rPr>
          <w:lang w:eastAsia="bg-BG"/>
        </w:rPr>
        <w:t xml:space="preserve">, </w:t>
      </w:r>
      <w:proofErr w:type="spellStart"/>
      <w:r w:rsidRPr="00453003">
        <w:rPr>
          <w:lang w:eastAsia="bg-BG"/>
        </w:rPr>
        <w:t>което</w:t>
      </w:r>
      <w:proofErr w:type="spellEnd"/>
      <w:r w:rsidRPr="00453003">
        <w:rPr>
          <w:lang w:eastAsia="bg-BG"/>
        </w:rPr>
        <w:t xml:space="preserve"> </w:t>
      </w:r>
      <w:proofErr w:type="spellStart"/>
      <w:r w:rsidRPr="00453003">
        <w:rPr>
          <w:lang w:eastAsia="bg-BG"/>
        </w:rPr>
        <w:t>забранява</w:t>
      </w:r>
      <w:proofErr w:type="spellEnd"/>
      <w:r w:rsidRPr="00453003">
        <w:rPr>
          <w:lang w:eastAsia="bg-BG"/>
        </w:rPr>
        <w:t xml:space="preserve"> </w:t>
      </w:r>
      <w:proofErr w:type="spellStart"/>
      <w:r w:rsidRPr="00453003">
        <w:rPr>
          <w:lang w:eastAsia="bg-BG"/>
        </w:rPr>
        <w:t>носенето</w:t>
      </w:r>
      <w:proofErr w:type="spellEnd"/>
      <w:r w:rsidRPr="00453003">
        <w:rPr>
          <w:lang w:eastAsia="bg-BG"/>
        </w:rPr>
        <w:t xml:space="preserve"> на </w:t>
      </w:r>
      <w:proofErr w:type="spellStart"/>
      <w:r w:rsidRPr="00453003">
        <w:rPr>
          <w:lang w:eastAsia="bg-BG"/>
        </w:rPr>
        <w:t>работното</w:t>
      </w:r>
      <w:proofErr w:type="spellEnd"/>
      <w:r w:rsidRPr="00453003">
        <w:rPr>
          <w:lang w:eastAsia="bg-BG"/>
        </w:rPr>
        <w:t xml:space="preserve"> </w:t>
      </w:r>
      <w:proofErr w:type="spellStart"/>
      <w:r w:rsidRPr="00453003">
        <w:rPr>
          <w:lang w:eastAsia="bg-BG"/>
        </w:rPr>
        <w:t>място</w:t>
      </w:r>
      <w:proofErr w:type="spellEnd"/>
      <w:r w:rsidRPr="00453003">
        <w:rPr>
          <w:lang w:eastAsia="bg-BG"/>
        </w:rPr>
        <w:t xml:space="preserve"> на </w:t>
      </w:r>
      <w:proofErr w:type="spellStart"/>
      <w:r w:rsidRPr="00453003">
        <w:rPr>
          <w:lang w:eastAsia="bg-BG"/>
        </w:rPr>
        <w:t>видими</w:t>
      </w:r>
      <w:proofErr w:type="spellEnd"/>
      <w:r w:rsidRPr="00453003">
        <w:rPr>
          <w:lang w:eastAsia="bg-BG"/>
        </w:rPr>
        <w:t xml:space="preserve"> </w:t>
      </w:r>
      <w:proofErr w:type="spellStart"/>
      <w:r w:rsidRPr="00453003">
        <w:rPr>
          <w:lang w:eastAsia="bg-BG"/>
        </w:rPr>
        <w:t>символи</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с </w:t>
      </w:r>
      <w:proofErr w:type="spellStart"/>
      <w:r w:rsidRPr="00453003">
        <w:rPr>
          <w:lang w:eastAsia="bg-BG"/>
        </w:rPr>
        <w:t>цел</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осигури</w:t>
      </w:r>
      <w:proofErr w:type="spellEnd"/>
      <w:r w:rsidRPr="00453003">
        <w:rPr>
          <w:lang w:eastAsia="bg-BG"/>
        </w:rPr>
        <w:t xml:space="preserve"> </w:t>
      </w:r>
      <w:proofErr w:type="spellStart"/>
      <w:r w:rsidRPr="00453003">
        <w:rPr>
          <w:lang w:eastAsia="bg-BG"/>
        </w:rPr>
        <w:t>политика</w:t>
      </w:r>
      <w:proofErr w:type="spellEnd"/>
      <w:r w:rsidRPr="00453003">
        <w:rPr>
          <w:lang w:eastAsia="bg-BG"/>
        </w:rPr>
        <w:t xml:space="preserve"> на </w:t>
      </w:r>
      <w:proofErr w:type="spellStart"/>
      <w:r w:rsidRPr="00453003">
        <w:rPr>
          <w:lang w:eastAsia="bg-BG"/>
        </w:rPr>
        <w:t>неутралитет</w:t>
      </w:r>
      <w:proofErr w:type="spellEnd"/>
      <w:r w:rsidRPr="00453003">
        <w:rPr>
          <w:lang w:eastAsia="bg-BG"/>
        </w:rPr>
        <w:t xml:space="preserve"> в </w:t>
      </w:r>
      <w:proofErr w:type="spellStart"/>
      <w:r w:rsidRPr="00453003">
        <w:rPr>
          <w:lang w:eastAsia="bg-BG"/>
        </w:rPr>
        <w:t>рамките</w:t>
      </w:r>
      <w:proofErr w:type="spellEnd"/>
      <w:r w:rsidRPr="00453003">
        <w:rPr>
          <w:lang w:eastAsia="bg-BG"/>
        </w:rPr>
        <w:t xml:space="preserve"> на </w:t>
      </w:r>
      <w:proofErr w:type="spellStart"/>
      <w:r w:rsidRPr="00453003">
        <w:rPr>
          <w:lang w:eastAsia="bg-BG"/>
        </w:rPr>
        <w:t>това</w:t>
      </w:r>
      <w:proofErr w:type="spellEnd"/>
      <w:r w:rsidRPr="00453003">
        <w:rPr>
          <w:lang w:eastAsia="bg-BG"/>
        </w:rPr>
        <w:t xml:space="preserve"> </w:t>
      </w:r>
      <w:proofErr w:type="spellStart"/>
      <w:r w:rsidRPr="00453003">
        <w:rPr>
          <w:lang w:eastAsia="bg-BG"/>
        </w:rPr>
        <w:t>предприятие</w:t>
      </w:r>
      <w:proofErr w:type="spellEnd"/>
      <w:r w:rsidRPr="00453003">
        <w:rPr>
          <w:lang w:eastAsia="bg-BG"/>
        </w:rPr>
        <w:t xml:space="preserve">, </w:t>
      </w:r>
      <w:proofErr w:type="spellStart"/>
      <w:r w:rsidRPr="00453003">
        <w:rPr>
          <w:lang w:eastAsia="bg-BG"/>
        </w:rPr>
        <w:t>може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бъде</w:t>
      </w:r>
      <w:proofErr w:type="spellEnd"/>
      <w:r w:rsidRPr="00453003">
        <w:rPr>
          <w:lang w:eastAsia="bg-BG"/>
        </w:rPr>
        <w:t xml:space="preserve"> </w:t>
      </w:r>
      <w:proofErr w:type="spellStart"/>
      <w:r w:rsidRPr="00453003">
        <w:rPr>
          <w:lang w:eastAsia="bg-BG"/>
        </w:rPr>
        <w:t>обоснована</w:t>
      </w:r>
      <w:proofErr w:type="spellEnd"/>
      <w:r w:rsidRPr="00453003">
        <w:rPr>
          <w:lang w:eastAsia="bg-BG"/>
        </w:rPr>
        <w:t xml:space="preserve"> </w:t>
      </w:r>
      <w:proofErr w:type="spellStart"/>
      <w:r w:rsidRPr="00453003">
        <w:rPr>
          <w:lang w:eastAsia="bg-BG"/>
        </w:rPr>
        <w:t>само</w:t>
      </w:r>
      <w:proofErr w:type="spellEnd"/>
      <w:r w:rsidRPr="00453003">
        <w:rPr>
          <w:lang w:eastAsia="bg-BG"/>
        </w:rPr>
        <w:t xml:space="preserve"> </w:t>
      </w:r>
      <w:proofErr w:type="spellStart"/>
      <w:r w:rsidRPr="00453003">
        <w:rPr>
          <w:lang w:eastAsia="bg-BG"/>
        </w:rPr>
        <w:t>ако</w:t>
      </w:r>
      <w:proofErr w:type="spellEnd"/>
      <w:r w:rsidRPr="00453003">
        <w:rPr>
          <w:lang w:eastAsia="bg-BG"/>
        </w:rPr>
        <w:t xml:space="preserve"> </w:t>
      </w:r>
      <w:proofErr w:type="spellStart"/>
      <w:r w:rsidRPr="00453003">
        <w:rPr>
          <w:lang w:eastAsia="bg-BG"/>
        </w:rPr>
        <w:t>тази</w:t>
      </w:r>
      <w:proofErr w:type="spellEnd"/>
      <w:r w:rsidRPr="00453003">
        <w:rPr>
          <w:lang w:eastAsia="bg-BG"/>
        </w:rPr>
        <w:t xml:space="preserve"> </w:t>
      </w:r>
      <w:proofErr w:type="spellStart"/>
      <w:r w:rsidRPr="00453003">
        <w:rPr>
          <w:lang w:eastAsia="bg-BG"/>
        </w:rPr>
        <w:t>забрана</w:t>
      </w:r>
      <w:proofErr w:type="spellEnd"/>
      <w:r w:rsidRPr="00453003">
        <w:rPr>
          <w:lang w:eastAsia="bg-BG"/>
        </w:rPr>
        <w:t xml:space="preserve"> </w:t>
      </w:r>
      <w:proofErr w:type="spellStart"/>
      <w:r w:rsidRPr="00453003">
        <w:rPr>
          <w:lang w:eastAsia="bg-BG"/>
        </w:rPr>
        <w:t>обхваща</w:t>
      </w:r>
      <w:proofErr w:type="spellEnd"/>
      <w:r w:rsidRPr="00453003">
        <w:rPr>
          <w:lang w:eastAsia="bg-BG"/>
        </w:rPr>
        <w:t xml:space="preserve"> </w:t>
      </w:r>
      <w:proofErr w:type="spellStart"/>
      <w:r w:rsidRPr="00453003">
        <w:rPr>
          <w:lang w:eastAsia="bg-BG"/>
        </w:rPr>
        <w:t>всяка</w:t>
      </w:r>
      <w:proofErr w:type="spellEnd"/>
      <w:r w:rsidRPr="00453003">
        <w:rPr>
          <w:lang w:eastAsia="bg-BG"/>
        </w:rPr>
        <w:t xml:space="preserve"> </w:t>
      </w:r>
      <w:proofErr w:type="spellStart"/>
      <w:r w:rsidRPr="00453003">
        <w:rPr>
          <w:lang w:eastAsia="bg-BG"/>
        </w:rPr>
        <w:t>форма</w:t>
      </w:r>
      <w:proofErr w:type="spellEnd"/>
      <w:r w:rsidRPr="00453003">
        <w:rPr>
          <w:lang w:eastAsia="bg-BG"/>
        </w:rPr>
        <w:t xml:space="preserve"> на </w:t>
      </w:r>
      <w:proofErr w:type="spellStart"/>
      <w:r w:rsidRPr="00453003">
        <w:rPr>
          <w:lang w:eastAsia="bg-BG"/>
        </w:rPr>
        <w:t>видимо</w:t>
      </w:r>
      <w:proofErr w:type="spellEnd"/>
      <w:r w:rsidRPr="00453003">
        <w:rPr>
          <w:lang w:eastAsia="bg-BG"/>
        </w:rPr>
        <w:t xml:space="preserve"> </w:t>
      </w:r>
      <w:proofErr w:type="spellStart"/>
      <w:r w:rsidRPr="00453003">
        <w:rPr>
          <w:lang w:eastAsia="bg-BG"/>
        </w:rPr>
        <w:t>изразяване</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w:t>
      </w:r>
      <w:proofErr w:type="spellStart"/>
      <w:r w:rsidRPr="00453003">
        <w:rPr>
          <w:lang w:eastAsia="bg-BG"/>
        </w:rPr>
        <w:t>Забрана</w:t>
      </w:r>
      <w:proofErr w:type="spellEnd"/>
      <w:r w:rsidRPr="00453003">
        <w:rPr>
          <w:lang w:eastAsia="bg-BG"/>
        </w:rPr>
        <w:t xml:space="preserve">, </w:t>
      </w:r>
      <w:proofErr w:type="spellStart"/>
      <w:r w:rsidRPr="00453003">
        <w:rPr>
          <w:lang w:eastAsia="bg-BG"/>
        </w:rPr>
        <w:t>която</w:t>
      </w:r>
      <w:proofErr w:type="spellEnd"/>
      <w:r w:rsidRPr="00453003">
        <w:rPr>
          <w:lang w:eastAsia="bg-BG"/>
        </w:rPr>
        <w:t xml:space="preserve"> се </w:t>
      </w:r>
      <w:proofErr w:type="spellStart"/>
      <w:r w:rsidRPr="00453003">
        <w:rPr>
          <w:lang w:eastAsia="bg-BG"/>
        </w:rPr>
        <w:t>свежда</w:t>
      </w:r>
      <w:proofErr w:type="spellEnd"/>
      <w:r w:rsidRPr="00453003">
        <w:rPr>
          <w:lang w:eastAsia="bg-BG"/>
        </w:rPr>
        <w:t xml:space="preserve"> </w:t>
      </w:r>
      <w:proofErr w:type="spellStart"/>
      <w:r w:rsidRPr="00453003">
        <w:rPr>
          <w:lang w:eastAsia="bg-BG"/>
        </w:rPr>
        <w:t>до</w:t>
      </w:r>
      <w:proofErr w:type="spellEnd"/>
      <w:r w:rsidRPr="00453003">
        <w:rPr>
          <w:lang w:eastAsia="bg-BG"/>
        </w:rPr>
        <w:t xml:space="preserve"> </w:t>
      </w:r>
      <w:proofErr w:type="spellStart"/>
      <w:r w:rsidRPr="00453003">
        <w:rPr>
          <w:lang w:eastAsia="bg-BG"/>
        </w:rPr>
        <w:t>носенето</w:t>
      </w:r>
      <w:proofErr w:type="spellEnd"/>
      <w:r w:rsidRPr="00453003">
        <w:rPr>
          <w:lang w:eastAsia="bg-BG"/>
        </w:rPr>
        <w:t xml:space="preserve"> на </w:t>
      </w:r>
      <w:proofErr w:type="spellStart"/>
      <w:r w:rsidRPr="00453003">
        <w:rPr>
          <w:lang w:eastAsia="bg-BG"/>
        </w:rPr>
        <w:t>очевидни</w:t>
      </w:r>
      <w:proofErr w:type="spellEnd"/>
      <w:r w:rsidRPr="00453003">
        <w:rPr>
          <w:lang w:eastAsia="bg-BG"/>
        </w:rPr>
        <w:t xml:space="preserve"> и </w:t>
      </w:r>
      <w:proofErr w:type="spellStart"/>
      <w:r w:rsidRPr="00453003">
        <w:rPr>
          <w:lang w:eastAsia="bg-BG"/>
        </w:rPr>
        <w:t>големи</w:t>
      </w:r>
      <w:proofErr w:type="spellEnd"/>
      <w:r w:rsidRPr="00453003">
        <w:rPr>
          <w:lang w:eastAsia="bg-BG"/>
        </w:rPr>
        <w:t xml:space="preserve"> по </w:t>
      </w:r>
      <w:proofErr w:type="spellStart"/>
      <w:r w:rsidRPr="00453003">
        <w:rPr>
          <w:lang w:eastAsia="bg-BG"/>
        </w:rPr>
        <w:t>размер</w:t>
      </w:r>
      <w:proofErr w:type="spellEnd"/>
      <w:r w:rsidRPr="00453003">
        <w:rPr>
          <w:lang w:eastAsia="bg-BG"/>
        </w:rPr>
        <w:t xml:space="preserve"> </w:t>
      </w:r>
      <w:proofErr w:type="spellStart"/>
      <w:r w:rsidRPr="00453003">
        <w:rPr>
          <w:lang w:eastAsia="bg-BG"/>
        </w:rPr>
        <w:t>символи</w:t>
      </w:r>
      <w:proofErr w:type="spellEnd"/>
      <w:r w:rsidRPr="00453003">
        <w:rPr>
          <w:lang w:eastAsia="bg-BG"/>
        </w:rPr>
        <w:t xml:space="preserve"> на </w:t>
      </w:r>
      <w:proofErr w:type="spellStart"/>
      <w:r w:rsidRPr="00453003">
        <w:rPr>
          <w:lang w:eastAsia="bg-BG"/>
        </w:rPr>
        <w:t>политически</w:t>
      </w:r>
      <w:proofErr w:type="spellEnd"/>
      <w:r w:rsidRPr="00453003">
        <w:rPr>
          <w:lang w:eastAsia="bg-BG"/>
        </w:rPr>
        <w:t xml:space="preserve">, </w:t>
      </w:r>
      <w:proofErr w:type="spellStart"/>
      <w:r w:rsidRPr="00453003">
        <w:rPr>
          <w:lang w:eastAsia="bg-BG"/>
        </w:rPr>
        <w:t>философски</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религиозни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w:t>
      </w:r>
      <w:proofErr w:type="spellStart"/>
      <w:r w:rsidRPr="00453003">
        <w:rPr>
          <w:lang w:eastAsia="bg-BG"/>
        </w:rPr>
        <w:t>може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представлява</w:t>
      </w:r>
      <w:proofErr w:type="spellEnd"/>
      <w:r w:rsidRPr="00453003">
        <w:rPr>
          <w:lang w:eastAsia="bg-BG"/>
        </w:rPr>
        <w:t xml:space="preserve"> </w:t>
      </w:r>
      <w:proofErr w:type="spellStart"/>
      <w:r w:rsidRPr="00453003">
        <w:rPr>
          <w:lang w:eastAsia="bg-BG"/>
        </w:rPr>
        <w:t>пряка</w:t>
      </w:r>
      <w:proofErr w:type="spellEnd"/>
      <w:r w:rsidRPr="00453003">
        <w:rPr>
          <w:lang w:eastAsia="bg-BG"/>
        </w:rPr>
        <w:t xml:space="preserve"> </w:t>
      </w:r>
      <w:proofErr w:type="spellStart"/>
      <w:r w:rsidRPr="00453003">
        <w:rPr>
          <w:lang w:eastAsia="bg-BG"/>
        </w:rPr>
        <w:t>дискриминация</w:t>
      </w:r>
      <w:proofErr w:type="spellEnd"/>
      <w:r w:rsidRPr="00453003">
        <w:rPr>
          <w:lang w:eastAsia="bg-BG"/>
        </w:rPr>
        <w:t xml:space="preserve">, </w:t>
      </w:r>
      <w:proofErr w:type="spellStart"/>
      <w:r w:rsidRPr="00453003">
        <w:rPr>
          <w:lang w:eastAsia="bg-BG"/>
        </w:rPr>
        <w:t>основана</w:t>
      </w:r>
      <w:proofErr w:type="spellEnd"/>
      <w:r w:rsidRPr="00453003">
        <w:rPr>
          <w:lang w:eastAsia="bg-BG"/>
        </w:rPr>
        <w:t xml:space="preserve"> на </w:t>
      </w:r>
      <w:proofErr w:type="spellStart"/>
      <w:r w:rsidRPr="00453003">
        <w:rPr>
          <w:lang w:eastAsia="bg-BG"/>
        </w:rPr>
        <w:t>религия</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убеждения</w:t>
      </w:r>
      <w:proofErr w:type="spellEnd"/>
      <w:r w:rsidRPr="00453003">
        <w:rPr>
          <w:lang w:eastAsia="bg-BG"/>
        </w:rPr>
        <w:t xml:space="preserve">, </w:t>
      </w:r>
      <w:proofErr w:type="spellStart"/>
      <w:r w:rsidRPr="00453003">
        <w:rPr>
          <w:lang w:eastAsia="bg-BG"/>
        </w:rPr>
        <w:t>която</w:t>
      </w:r>
      <w:proofErr w:type="spellEnd"/>
      <w:r w:rsidRPr="00453003">
        <w:rPr>
          <w:lang w:eastAsia="bg-BG"/>
        </w:rPr>
        <w:t xml:space="preserve"> при </w:t>
      </w:r>
      <w:proofErr w:type="spellStart"/>
      <w:r w:rsidRPr="00453003">
        <w:rPr>
          <w:lang w:eastAsia="bg-BG"/>
        </w:rPr>
        <w:t>всички</w:t>
      </w:r>
      <w:proofErr w:type="spellEnd"/>
      <w:r w:rsidRPr="00453003">
        <w:rPr>
          <w:lang w:eastAsia="bg-BG"/>
        </w:rPr>
        <w:t xml:space="preserve"> </w:t>
      </w:r>
      <w:proofErr w:type="spellStart"/>
      <w:r w:rsidRPr="00453003">
        <w:rPr>
          <w:lang w:eastAsia="bg-BG"/>
        </w:rPr>
        <w:t>положения</w:t>
      </w:r>
      <w:proofErr w:type="spellEnd"/>
      <w:r w:rsidRPr="00453003">
        <w:rPr>
          <w:lang w:eastAsia="bg-BG"/>
        </w:rPr>
        <w:t xml:space="preserve"> </w:t>
      </w:r>
      <w:proofErr w:type="spellStart"/>
      <w:r w:rsidRPr="00453003">
        <w:rPr>
          <w:lang w:eastAsia="bg-BG"/>
        </w:rPr>
        <w:t>не</w:t>
      </w:r>
      <w:proofErr w:type="spellEnd"/>
      <w:r w:rsidRPr="00453003">
        <w:rPr>
          <w:lang w:eastAsia="bg-BG"/>
        </w:rPr>
        <w:t xml:space="preserve"> </w:t>
      </w:r>
      <w:proofErr w:type="spellStart"/>
      <w:r w:rsidRPr="00453003">
        <w:rPr>
          <w:lang w:eastAsia="bg-BG"/>
        </w:rPr>
        <w:t>може</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w:t>
      </w:r>
      <w:proofErr w:type="spellStart"/>
      <w:r w:rsidRPr="00453003">
        <w:rPr>
          <w:lang w:eastAsia="bg-BG"/>
        </w:rPr>
        <w:t>бъде</w:t>
      </w:r>
      <w:proofErr w:type="spellEnd"/>
      <w:r w:rsidRPr="00453003">
        <w:rPr>
          <w:lang w:eastAsia="bg-BG"/>
        </w:rPr>
        <w:t xml:space="preserve"> </w:t>
      </w:r>
      <w:proofErr w:type="spellStart"/>
      <w:r w:rsidRPr="00453003">
        <w:rPr>
          <w:lang w:eastAsia="bg-BG"/>
        </w:rPr>
        <w:t>обоснована</w:t>
      </w:r>
      <w:proofErr w:type="spellEnd"/>
      <w:r w:rsidRPr="00453003">
        <w:rPr>
          <w:lang w:eastAsia="bg-BG"/>
        </w:rPr>
        <w:t xml:space="preserve"> на </w:t>
      </w:r>
      <w:proofErr w:type="spellStart"/>
      <w:r w:rsidRPr="00453003">
        <w:rPr>
          <w:lang w:eastAsia="bg-BG"/>
        </w:rPr>
        <w:t>базата</w:t>
      </w:r>
      <w:proofErr w:type="spellEnd"/>
      <w:r w:rsidRPr="00453003">
        <w:rPr>
          <w:lang w:eastAsia="bg-BG"/>
        </w:rPr>
        <w:t xml:space="preserve"> на </w:t>
      </w:r>
      <w:proofErr w:type="spellStart"/>
      <w:r w:rsidRPr="00453003">
        <w:rPr>
          <w:lang w:eastAsia="bg-BG"/>
        </w:rPr>
        <w:t>същата</w:t>
      </w:r>
      <w:proofErr w:type="spellEnd"/>
      <w:r w:rsidRPr="00453003">
        <w:rPr>
          <w:lang w:eastAsia="bg-BG"/>
        </w:rPr>
        <w:t xml:space="preserve"> </w:t>
      </w:r>
      <w:proofErr w:type="spellStart"/>
      <w:r w:rsidRPr="00453003">
        <w:rPr>
          <w:lang w:eastAsia="bg-BG"/>
        </w:rPr>
        <w:t>разпоредб</w:t>
      </w:r>
      <w:proofErr w:type="spellEnd"/>
      <w:r w:rsidR="00AE1B2E">
        <w:rPr>
          <w:lang w:val="bg-BG" w:eastAsia="bg-BG"/>
        </w:rPr>
        <w:t>а.</w:t>
      </w:r>
    </w:p>
    <w:p w14:paraId="62E834E3" w14:textId="27445FAE" w:rsidR="00AE1B2E" w:rsidRDefault="00AE1B2E" w:rsidP="00AE1B2E">
      <w:pPr>
        <w:pStyle w:val="JuList"/>
        <w:ind w:left="0" w:firstLine="0"/>
        <w:rPr>
          <w:lang w:val="bg-BG" w:eastAsia="bg-BG"/>
        </w:rPr>
      </w:pPr>
      <w:r>
        <w:rPr>
          <w:lang w:val="bg-BG" w:eastAsia="bg-BG"/>
        </w:rPr>
        <w:t>4)</w:t>
      </w:r>
      <w:r w:rsidRPr="00AE1B2E">
        <w:rPr>
          <w:lang w:eastAsia="bg-BG"/>
        </w:rPr>
        <w:t xml:space="preserve"> </w:t>
      </w:r>
      <w:proofErr w:type="spellStart"/>
      <w:r w:rsidRPr="00453003">
        <w:rPr>
          <w:lang w:eastAsia="bg-BG"/>
        </w:rPr>
        <w:t>Член</w:t>
      </w:r>
      <w:proofErr w:type="spellEnd"/>
      <w:r w:rsidRPr="00453003">
        <w:rPr>
          <w:lang w:eastAsia="bg-BG"/>
        </w:rPr>
        <w:t xml:space="preserve"> 2, </w:t>
      </w:r>
      <w:r>
        <w:rPr>
          <w:lang w:eastAsia="bg-BG"/>
        </w:rPr>
        <w:t>§</w:t>
      </w:r>
      <w:r w:rsidRPr="00453003">
        <w:rPr>
          <w:lang w:eastAsia="bg-BG"/>
        </w:rPr>
        <w:t xml:space="preserve"> 2, </w:t>
      </w:r>
      <w:proofErr w:type="spellStart"/>
      <w:r w:rsidRPr="00453003">
        <w:rPr>
          <w:lang w:eastAsia="bg-BG"/>
        </w:rPr>
        <w:t>буква</w:t>
      </w:r>
      <w:proofErr w:type="spellEnd"/>
      <w:r w:rsidRPr="00453003">
        <w:rPr>
          <w:lang w:eastAsia="bg-BG"/>
        </w:rPr>
        <w:t xml:space="preserve"> б) от </w:t>
      </w:r>
      <w:proofErr w:type="spellStart"/>
      <w:r w:rsidRPr="00453003">
        <w:rPr>
          <w:lang w:eastAsia="bg-BG"/>
        </w:rPr>
        <w:t>Директива</w:t>
      </w:r>
      <w:proofErr w:type="spellEnd"/>
      <w:r w:rsidRPr="00453003">
        <w:rPr>
          <w:lang w:eastAsia="bg-BG"/>
        </w:rPr>
        <w:t xml:space="preserve"> 2000/78 </w:t>
      </w:r>
      <w:proofErr w:type="spellStart"/>
      <w:r w:rsidRPr="00453003">
        <w:rPr>
          <w:lang w:eastAsia="bg-BG"/>
        </w:rPr>
        <w:t>трябва</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тълкува</w:t>
      </w:r>
      <w:proofErr w:type="spellEnd"/>
      <w:r w:rsidRPr="00453003">
        <w:rPr>
          <w:lang w:eastAsia="bg-BG"/>
        </w:rPr>
        <w:t xml:space="preserve"> в </w:t>
      </w:r>
      <w:proofErr w:type="spellStart"/>
      <w:r w:rsidRPr="00453003">
        <w:rPr>
          <w:lang w:eastAsia="bg-BG"/>
        </w:rPr>
        <w:t>смисъл</w:t>
      </w:r>
      <w:proofErr w:type="spellEnd"/>
      <w:r w:rsidRPr="00453003">
        <w:rPr>
          <w:lang w:eastAsia="bg-BG"/>
        </w:rPr>
        <w:t xml:space="preserve">, </w:t>
      </w:r>
      <w:proofErr w:type="spellStart"/>
      <w:r w:rsidRPr="00453003">
        <w:rPr>
          <w:lang w:eastAsia="bg-BG"/>
        </w:rPr>
        <w:t>че</w:t>
      </w:r>
      <w:proofErr w:type="spellEnd"/>
      <w:r w:rsidRPr="00453003">
        <w:rPr>
          <w:lang w:eastAsia="bg-BG"/>
        </w:rPr>
        <w:t xml:space="preserve"> </w:t>
      </w:r>
      <w:proofErr w:type="spellStart"/>
      <w:r w:rsidRPr="00453003">
        <w:rPr>
          <w:lang w:eastAsia="bg-BG"/>
        </w:rPr>
        <w:t>националните</w:t>
      </w:r>
      <w:proofErr w:type="spellEnd"/>
      <w:r w:rsidRPr="00453003">
        <w:rPr>
          <w:lang w:eastAsia="bg-BG"/>
        </w:rPr>
        <w:t xml:space="preserve"> </w:t>
      </w:r>
      <w:proofErr w:type="spellStart"/>
      <w:r w:rsidRPr="00453003">
        <w:rPr>
          <w:lang w:eastAsia="bg-BG"/>
        </w:rPr>
        <w:t>разпоредби</w:t>
      </w:r>
      <w:proofErr w:type="spellEnd"/>
      <w:r w:rsidRPr="00453003">
        <w:rPr>
          <w:lang w:eastAsia="bg-BG"/>
        </w:rPr>
        <w:t xml:space="preserve">, </w:t>
      </w:r>
      <w:proofErr w:type="spellStart"/>
      <w:r w:rsidRPr="00453003">
        <w:rPr>
          <w:lang w:eastAsia="bg-BG"/>
        </w:rPr>
        <w:t>които</w:t>
      </w:r>
      <w:proofErr w:type="spellEnd"/>
      <w:r w:rsidRPr="00453003">
        <w:rPr>
          <w:lang w:eastAsia="bg-BG"/>
        </w:rPr>
        <w:t xml:space="preserve"> </w:t>
      </w:r>
      <w:proofErr w:type="spellStart"/>
      <w:r w:rsidRPr="00453003">
        <w:rPr>
          <w:lang w:eastAsia="bg-BG"/>
        </w:rPr>
        <w:t>защитават</w:t>
      </w:r>
      <w:proofErr w:type="spellEnd"/>
      <w:r w:rsidRPr="00453003">
        <w:rPr>
          <w:lang w:eastAsia="bg-BG"/>
        </w:rPr>
        <w:t xml:space="preserve"> </w:t>
      </w:r>
      <w:proofErr w:type="spellStart"/>
      <w:r w:rsidRPr="00453003">
        <w:rPr>
          <w:lang w:eastAsia="bg-BG"/>
        </w:rPr>
        <w:t>свободата</w:t>
      </w:r>
      <w:proofErr w:type="spellEnd"/>
      <w:r w:rsidRPr="00453003">
        <w:rPr>
          <w:lang w:eastAsia="bg-BG"/>
        </w:rPr>
        <w:t xml:space="preserve"> на </w:t>
      </w:r>
      <w:proofErr w:type="spellStart"/>
      <w:r w:rsidRPr="00453003">
        <w:rPr>
          <w:lang w:eastAsia="bg-BG"/>
        </w:rPr>
        <w:t>религията</w:t>
      </w:r>
      <w:proofErr w:type="spellEnd"/>
      <w:r w:rsidRPr="00453003">
        <w:rPr>
          <w:lang w:eastAsia="bg-BG"/>
        </w:rPr>
        <w:t xml:space="preserve">, </w:t>
      </w:r>
      <w:proofErr w:type="spellStart"/>
      <w:r w:rsidRPr="00453003">
        <w:rPr>
          <w:lang w:eastAsia="bg-BG"/>
        </w:rPr>
        <w:t>могат</w:t>
      </w:r>
      <w:proofErr w:type="spellEnd"/>
      <w:r w:rsidRPr="00453003">
        <w:rPr>
          <w:lang w:eastAsia="bg-BG"/>
        </w:rPr>
        <w:t xml:space="preserve"> </w:t>
      </w:r>
      <w:proofErr w:type="spellStart"/>
      <w:r w:rsidRPr="00453003">
        <w:rPr>
          <w:lang w:eastAsia="bg-BG"/>
        </w:rPr>
        <w:t>да</w:t>
      </w:r>
      <w:proofErr w:type="spellEnd"/>
      <w:r w:rsidRPr="00453003">
        <w:rPr>
          <w:lang w:eastAsia="bg-BG"/>
        </w:rPr>
        <w:t xml:space="preserve"> се </w:t>
      </w:r>
      <w:proofErr w:type="spellStart"/>
      <w:r w:rsidRPr="00453003">
        <w:rPr>
          <w:lang w:eastAsia="bg-BG"/>
        </w:rPr>
        <w:t>вземат</w:t>
      </w:r>
      <w:proofErr w:type="spellEnd"/>
      <w:r w:rsidRPr="00453003">
        <w:rPr>
          <w:lang w:eastAsia="bg-BG"/>
        </w:rPr>
        <w:t xml:space="preserve"> </w:t>
      </w:r>
      <w:proofErr w:type="spellStart"/>
      <w:r w:rsidRPr="00453003">
        <w:rPr>
          <w:lang w:eastAsia="bg-BG"/>
        </w:rPr>
        <w:t>предвид</w:t>
      </w:r>
      <w:proofErr w:type="spellEnd"/>
      <w:r w:rsidRPr="00453003">
        <w:rPr>
          <w:lang w:eastAsia="bg-BG"/>
        </w:rPr>
        <w:t xml:space="preserve"> </w:t>
      </w:r>
      <w:proofErr w:type="spellStart"/>
      <w:r w:rsidRPr="00453003">
        <w:rPr>
          <w:lang w:eastAsia="bg-BG"/>
        </w:rPr>
        <w:t>като</w:t>
      </w:r>
      <w:proofErr w:type="spellEnd"/>
      <w:r w:rsidRPr="00453003">
        <w:rPr>
          <w:lang w:eastAsia="bg-BG"/>
        </w:rPr>
        <w:t xml:space="preserve"> по-</w:t>
      </w:r>
      <w:proofErr w:type="spellStart"/>
      <w:r w:rsidRPr="00453003">
        <w:rPr>
          <w:lang w:eastAsia="bg-BG"/>
        </w:rPr>
        <w:t>благоприятни</w:t>
      </w:r>
      <w:proofErr w:type="spellEnd"/>
      <w:r w:rsidRPr="00453003">
        <w:rPr>
          <w:lang w:eastAsia="bg-BG"/>
        </w:rPr>
        <w:t xml:space="preserve"> </w:t>
      </w:r>
      <w:proofErr w:type="spellStart"/>
      <w:r w:rsidRPr="00453003">
        <w:rPr>
          <w:lang w:eastAsia="bg-BG"/>
        </w:rPr>
        <w:t>разпоредби</w:t>
      </w:r>
      <w:proofErr w:type="spellEnd"/>
      <w:r w:rsidRPr="00453003">
        <w:rPr>
          <w:lang w:eastAsia="bg-BG"/>
        </w:rPr>
        <w:t xml:space="preserve"> по </w:t>
      </w:r>
      <w:proofErr w:type="spellStart"/>
      <w:r w:rsidRPr="00453003">
        <w:rPr>
          <w:lang w:eastAsia="bg-BG"/>
        </w:rPr>
        <w:t>смисъла</w:t>
      </w:r>
      <w:proofErr w:type="spellEnd"/>
      <w:r w:rsidRPr="00453003">
        <w:rPr>
          <w:lang w:eastAsia="bg-BG"/>
        </w:rPr>
        <w:t xml:space="preserve"> на </w:t>
      </w:r>
      <w:proofErr w:type="spellStart"/>
      <w:r w:rsidRPr="00453003">
        <w:rPr>
          <w:lang w:eastAsia="bg-BG"/>
        </w:rPr>
        <w:t>чл</w:t>
      </w:r>
      <w:proofErr w:type="spellEnd"/>
      <w:r>
        <w:rPr>
          <w:lang w:eastAsia="bg-BG"/>
        </w:rPr>
        <w:t>.</w:t>
      </w:r>
      <w:r w:rsidRPr="00453003">
        <w:rPr>
          <w:lang w:eastAsia="bg-BG"/>
        </w:rPr>
        <w:t xml:space="preserve"> 8, </w:t>
      </w:r>
      <w:r>
        <w:rPr>
          <w:lang w:eastAsia="bg-BG"/>
        </w:rPr>
        <w:t>§</w:t>
      </w:r>
      <w:r w:rsidRPr="00453003">
        <w:rPr>
          <w:lang w:eastAsia="bg-BG"/>
        </w:rPr>
        <w:t xml:space="preserve"> 1 от </w:t>
      </w:r>
      <w:proofErr w:type="spellStart"/>
      <w:r w:rsidRPr="00453003">
        <w:rPr>
          <w:lang w:eastAsia="bg-BG"/>
        </w:rPr>
        <w:t>тази</w:t>
      </w:r>
      <w:proofErr w:type="spellEnd"/>
      <w:r w:rsidRPr="00453003">
        <w:rPr>
          <w:lang w:eastAsia="bg-BG"/>
        </w:rPr>
        <w:t xml:space="preserve"> </w:t>
      </w:r>
      <w:proofErr w:type="spellStart"/>
      <w:r w:rsidRPr="00453003">
        <w:rPr>
          <w:lang w:eastAsia="bg-BG"/>
        </w:rPr>
        <w:t>директива</w:t>
      </w:r>
      <w:proofErr w:type="spellEnd"/>
      <w:r w:rsidRPr="00453003">
        <w:rPr>
          <w:lang w:eastAsia="bg-BG"/>
        </w:rPr>
        <w:t xml:space="preserve"> при </w:t>
      </w:r>
      <w:proofErr w:type="spellStart"/>
      <w:r w:rsidRPr="00453003">
        <w:rPr>
          <w:lang w:eastAsia="bg-BG"/>
        </w:rPr>
        <w:t>разглеждането</w:t>
      </w:r>
      <w:proofErr w:type="spellEnd"/>
      <w:r w:rsidRPr="00453003">
        <w:rPr>
          <w:lang w:eastAsia="bg-BG"/>
        </w:rPr>
        <w:t xml:space="preserve"> на </w:t>
      </w:r>
      <w:proofErr w:type="spellStart"/>
      <w:r w:rsidRPr="00453003">
        <w:rPr>
          <w:lang w:eastAsia="bg-BG"/>
        </w:rPr>
        <w:t>подходящия</w:t>
      </w:r>
      <w:proofErr w:type="spellEnd"/>
      <w:r w:rsidRPr="00453003">
        <w:rPr>
          <w:lang w:eastAsia="bg-BG"/>
        </w:rPr>
        <w:t xml:space="preserve"> </w:t>
      </w:r>
      <w:proofErr w:type="spellStart"/>
      <w:r w:rsidRPr="00453003">
        <w:rPr>
          <w:lang w:eastAsia="bg-BG"/>
        </w:rPr>
        <w:t>характер</w:t>
      </w:r>
      <w:proofErr w:type="spellEnd"/>
      <w:r w:rsidRPr="00453003">
        <w:rPr>
          <w:lang w:eastAsia="bg-BG"/>
        </w:rPr>
        <w:t xml:space="preserve"> на </w:t>
      </w:r>
      <w:proofErr w:type="spellStart"/>
      <w:r w:rsidRPr="00453003">
        <w:rPr>
          <w:lang w:eastAsia="bg-BG"/>
        </w:rPr>
        <w:t>разлика</w:t>
      </w:r>
      <w:proofErr w:type="spellEnd"/>
      <w:r w:rsidRPr="00453003">
        <w:rPr>
          <w:lang w:eastAsia="bg-BG"/>
        </w:rPr>
        <w:t xml:space="preserve"> в </w:t>
      </w:r>
      <w:proofErr w:type="spellStart"/>
      <w:r w:rsidRPr="00453003">
        <w:rPr>
          <w:lang w:eastAsia="bg-BG"/>
        </w:rPr>
        <w:t>третирането</w:t>
      </w:r>
      <w:proofErr w:type="spellEnd"/>
      <w:r w:rsidRPr="00453003">
        <w:rPr>
          <w:lang w:eastAsia="bg-BG"/>
        </w:rPr>
        <w:t xml:space="preserve">, </w:t>
      </w:r>
      <w:proofErr w:type="spellStart"/>
      <w:r w:rsidRPr="00453003">
        <w:rPr>
          <w:lang w:eastAsia="bg-BG"/>
        </w:rPr>
        <w:t>непряко</w:t>
      </w:r>
      <w:proofErr w:type="spellEnd"/>
      <w:r w:rsidRPr="00453003">
        <w:rPr>
          <w:lang w:eastAsia="bg-BG"/>
        </w:rPr>
        <w:t xml:space="preserve"> </w:t>
      </w:r>
      <w:proofErr w:type="spellStart"/>
      <w:r w:rsidRPr="00453003">
        <w:rPr>
          <w:lang w:eastAsia="bg-BG"/>
        </w:rPr>
        <w:t>основана</w:t>
      </w:r>
      <w:proofErr w:type="spellEnd"/>
      <w:r w:rsidRPr="00453003">
        <w:rPr>
          <w:lang w:eastAsia="bg-BG"/>
        </w:rPr>
        <w:t xml:space="preserve"> на </w:t>
      </w:r>
      <w:proofErr w:type="spellStart"/>
      <w:r w:rsidRPr="00453003">
        <w:rPr>
          <w:lang w:eastAsia="bg-BG"/>
        </w:rPr>
        <w:t>религия</w:t>
      </w:r>
      <w:proofErr w:type="spellEnd"/>
      <w:r w:rsidRPr="00453003">
        <w:rPr>
          <w:lang w:eastAsia="bg-BG"/>
        </w:rPr>
        <w:t xml:space="preserve"> </w:t>
      </w:r>
      <w:proofErr w:type="spellStart"/>
      <w:r w:rsidRPr="00453003">
        <w:rPr>
          <w:lang w:eastAsia="bg-BG"/>
        </w:rPr>
        <w:t>или</w:t>
      </w:r>
      <w:proofErr w:type="spellEnd"/>
      <w:r w:rsidRPr="00453003">
        <w:rPr>
          <w:lang w:eastAsia="bg-BG"/>
        </w:rPr>
        <w:t xml:space="preserve"> </w:t>
      </w:r>
      <w:proofErr w:type="spellStart"/>
      <w:r w:rsidRPr="00453003">
        <w:rPr>
          <w:lang w:eastAsia="bg-BG"/>
        </w:rPr>
        <w:t>убеждения</w:t>
      </w:r>
      <w:proofErr w:type="spellEnd"/>
      <w:r>
        <w:rPr>
          <w:lang w:val="bg-BG" w:eastAsia="bg-BG"/>
        </w:rPr>
        <w:t xml:space="preserve">. </w:t>
      </w:r>
      <w:hyperlink r:id="rId3143" w:history="1">
        <w:r w:rsidR="005D3502" w:rsidRPr="005D3502">
          <w:rPr>
            <w:rStyle w:val="Hyperlink"/>
            <w:lang w:val="bg-BG"/>
          </w:rPr>
          <w:t>Бюлетин № 62</w:t>
        </w:r>
      </w:hyperlink>
    </w:p>
    <w:p w14:paraId="634EB621" w14:textId="015C2FBD" w:rsidR="00AE1B2E" w:rsidRPr="00AE1B2E" w:rsidRDefault="00AE1B2E" w:rsidP="00AE1B2E">
      <w:pPr>
        <w:pStyle w:val="JuList"/>
        <w:pBdr>
          <w:bottom w:val="single" w:sz="4" w:space="1" w:color="auto"/>
        </w:pBdr>
        <w:ind w:left="0" w:firstLine="0"/>
        <w:rPr>
          <w:lang w:val="bg-BG"/>
        </w:rPr>
      </w:pPr>
      <w:proofErr w:type="spellStart"/>
      <w:r w:rsidRPr="00453003">
        <w:rPr>
          <w:i/>
          <w:iCs/>
          <w:sz w:val="22"/>
          <w:szCs w:val="22"/>
        </w:rPr>
        <w:t>Решение</w:t>
      </w:r>
      <w:proofErr w:type="spellEnd"/>
      <w:r w:rsidRPr="00453003">
        <w:rPr>
          <w:i/>
          <w:iCs/>
          <w:sz w:val="22"/>
          <w:szCs w:val="22"/>
        </w:rPr>
        <w:t xml:space="preserve"> на СЕС (</w:t>
      </w:r>
      <w:proofErr w:type="spellStart"/>
      <w:r w:rsidRPr="00453003">
        <w:rPr>
          <w:i/>
          <w:iCs/>
          <w:sz w:val="22"/>
          <w:szCs w:val="22"/>
        </w:rPr>
        <w:t>голям</w:t>
      </w:r>
      <w:proofErr w:type="spellEnd"/>
      <w:r w:rsidRPr="00453003">
        <w:rPr>
          <w:i/>
          <w:iCs/>
          <w:sz w:val="22"/>
          <w:szCs w:val="22"/>
        </w:rPr>
        <w:t xml:space="preserve"> </w:t>
      </w:r>
      <w:proofErr w:type="spellStart"/>
      <w:r w:rsidRPr="00453003">
        <w:rPr>
          <w:i/>
          <w:iCs/>
          <w:sz w:val="22"/>
          <w:szCs w:val="22"/>
        </w:rPr>
        <w:t>състав</w:t>
      </w:r>
      <w:proofErr w:type="spellEnd"/>
      <w:r w:rsidRPr="00453003">
        <w:rPr>
          <w:i/>
          <w:iCs/>
          <w:sz w:val="22"/>
          <w:szCs w:val="22"/>
        </w:rPr>
        <w:t xml:space="preserve">) по </w:t>
      </w:r>
      <w:proofErr w:type="spellStart"/>
      <w:r w:rsidRPr="00453003">
        <w:rPr>
          <w:i/>
          <w:iCs/>
          <w:color w:val="333333"/>
          <w:sz w:val="22"/>
          <w:szCs w:val="22"/>
          <w:shd w:val="clear" w:color="auto" w:fill="FFFFFF"/>
        </w:rPr>
        <w:t>съединени</w:t>
      </w:r>
      <w:proofErr w:type="spellEnd"/>
      <w:r w:rsidRPr="00453003">
        <w:rPr>
          <w:i/>
          <w:iCs/>
          <w:color w:val="333333"/>
          <w:sz w:val="22"/>
          <w:szCs w:val="22"/>
          <w:shd w:val="clear" w:color="auto" w:fill="FFFFFF"/>
        </w:rPr>
        <w:t xml:space="preserve"> </w:t>
      </w:r>
      <w:proofErr w:type="spellStart"/>
      <w:r w:rsidRPr="00453003">
        <w:rPr>
          <w:i/>
          <w:iCs/>
          <w:color w:val="333333"/>
          <w:sz w:val="22"/>
          <w:szCs w:val="22"/>
          <w:shd w:val="clear" w:color="auto" w:fill="FFFFFF"/>
        </w:rPr>
        <w:t>дела</w:t>
      </w:r>
      <w:proofErr w:type="spellEnd"/>
      <w:r w:rsidRPr="00453003">
        <w:rPr>
          <w:i/>
          <w:iCs/>
          <w:color w:val="333333"/>
          <w:sz w:val="22"/>
          <w:szCs w:val="22"/>
          <w:shd w:val="clear" w:color="auto" w:fill="FFFFFF"/>
        </w:rPr>
        <w:t xml:space="preserve"> </w:t>
      </w:r>
      <w:hyperlink r:id="rId3144" w:history="1">
        <w:r w:rsidRPr="00453003">
          <w:rPr>
            <w:rStyle w:val="Hyperlink"/>
            <w:i/>
            <w:iCs/>
            <w:shd w:val="clear" w:color="auto" w:fill="FFFFFF"/>
          </w:rPr>
          <w:t>C</w:t>
        </w:r>
        <w:r w:rsidRPr="00453003">
          <w:rPr>
            <w:rStyle w:val="Hyperlink"/>
            <w:i/>
            <w:iCs/>
            <w:shd w:val="clear" w:color="auto" w:fill="FFFFFF"/>
          </w:rPr>
          <w:noBreakHyphen/>
          <w:t>804/18 и C</w:t>
        </w:r>
        <w:r w:rsidRPr="00453003">
          <w:rPr>
            <w:rStyle w:val="Hyperlink"/>
            <w:i/>
            <w:iCs/>
            <w:shd w:val="clear" w:color="auto" w:fill="FFFFFF"/>
          </w:rPr>
          <w:noBreakHyphen/>
          <w:t>341/19</w:t>
        </w:r>
      </w:hyperlink>
    </w:p>
    <w:p w14:paraId="426F7430" w14:textId="77777777" w:rsidR="00AE1B2E" w:rsidRDefault="00AE1B2E" w:rsidP="00AE1B2E">
      <w:pPr>
        <w:pStyle w:val="JuList"/>
        <w:ind w:left="0" w:firstLine="0"/>
        <w:rPr>
          <w:lang w:eastAsia="bg-BG"/>
        </w:rPr>
      </w:pPr>
    </w:p>
    <w:p w14:paraId="5DAE0ACB" w14:textId="4DEC2BB4" w:rsidR="00AE1B2E" w:rsidRPr="00696576" w:rsidRDefault="00AE1B2E" w:rsidP="00AE1B2E">
      <w:pPr>
        <w:pStyle w:val="JuList"/>
        <w:ind w:left="0" w:firstLine="0"/>
        <w:rPr>
          <w:lang w:val="bg-BG" w:eastAsia="bg-BG"/>
        </w:rPr>
      </w:pPr>
      <w:proofErr w:type="spellStart"/>
      <w:r w:rsidRPr="00953917">
        <w:rPr>
          <w:lang w:eastAsia="bg-BG"/>
        </w:rPr>
        <w:t>Член</w:t>
      </w:r>
      <w:proofErr w:type="spellEnd"/>
      <w:r w:rsidRPr="00953917">
        <w:rPr>
          <w:lang w:eastAsia="bg-BG"/>
        </w:rPr>
        <w:t xml:space="preserve"> 2, </w:t>
      </w:r>
      <w:r>
        <w:rPr>
          <w:lang w:eastAsia="bg-BG"/>
        </w:rPr>
        <w:t>§</w:t>
      </w:r>
      <w:r w:rsidRPr="00953917">
        <w:rPr>
          <w:lang w:eastAsia="bg-BG"/>
        </w:rPr>
        <w:t xml:space="preserve"> 2, </w:t>
      </w:r>
      <w:proofErr w:type="spellStart"/>
      <w:r w:rsidRPr="00953917">
        <w:rPr>
          <w:lang w:eastAsia="bg-BG"/>
        </w:rPr>
        <w:t>буква</w:t>
      </w:r>
      <w:proofErr w:type="spellEnd"/>
      <w:r w:rsidRPr="00953917">
        <w:rPr>
          <w:lang w:eastAsia="bg-BG"/>
        </w:rPr>
        <w:t xml:space="preserve"> а), </w:t>
      </w:r>
      <w:proofErr w:type="spellStart"/>
      <w:r w:rsidRPr="00953917">
        <w:rPr>
          <w:lang w:eastAsia="bg-BG"/>
        </w:rPr>
        <w:t>чл</w:t>
      </w:r>
      <w:proofErr w:type="spellEnd"/>
      <w:r>
        <w:rPr>
          <w:lang w:eastAsia="bg-BG"/>
        </w:rPr>
        <w:t>.</w:t>
      </w:r>
      <w:r w:rsidRPr="00953917">
        <w:rPr>
          <w:lang w:eastAsia="bg-BG"/>
        </w:rPr>
        <w:t xml:space="preserve"> 4, </w:t>
      </w:r>
      <w:r>
        <w:rPr>
          <w:lang w:eastAsia="bg-BG"/>
        </w:rPr>
        <w:t>§</w:t>
      </w:r>
      <w:r w:rsidRPr="00953917">
        <w:rPr>
          <w:lang w:eastAsia="bg-BG"/>
        </w:rPr>
        <w:t xml:space="preserve"> 1 и </w:t>
      </w:r>
      <w:proofErr w:type="spellStart"/>
      <w:r w:rsidRPr="00953917">
        <w:rPr>
          <w:lang w:eastAsia="bg-BG"/>
        </w:rPr>
        <w:t>чл</w:t>
      </w:r>
      <w:proofErr w:type="spellEnd"/>
      <w:r>
        <w:rPr>
          <w:lang w:eastAsia="bg-BG"/>
        </w:rPr>
        <w:t>.</w:t>
      </w:r>
      <w:r w:rsidRPr="00953917">
        <w:rPr>
          <w:lang w:eastAsia="bg-BG"/>
        </w:rPr>
        <w:t xml:space="preserve"> 5 от </w:t>
      </w:r>
      <w:proofErr w:type="spellStart"/>
      <w:r w:rsidRPr="00953917">
        <w:rPr>
          <w:lang w:eastAsia="bg-BG"/>
        </w:rPr>
        <w:t>Директива</w:t>
      </w:r>
      <w:proofErr w:type="spellEnd"/>
      <w:r w:rsidRPr="00953917">
        <w:rPr>
          <w:lang w:eastAsia="bg-BG"/>
        </w:rPr>
        <w:t xml:space="preserve"> 2000/78/ЕО </w:t>
      </w:r>
      <w:proofErr w:type="spellStart"/>
      <w:r w:rsidRPr="00953917">
        <w:rPr>
          <w:lang w:eastAsia="bg-BG"/>
        </w:rPr>
        <w:t>за</w:t>
      </w:r>
      <w:proofErr w:type="spellEnd"/>
      <w:r w:rsidRPr="00953917">
        <w:rPr>
          <w:lang w:eastAsia="bg-BG"/>
        </w:rPr>
        <w:t xml:space="preserve"> </w:t>
      </w:r>
      <w:proofErr w:type="spellStart"/>
      <w:r w:rsidRPr="00953917">
        <w:rPr>
          <w:lang w:eastAsia="bg-BG"/>
        </w:rPr>
        <w:t>създаване</w:t>
      </w:r>
      <w:proofErr w:type="spellEnd"/>
      <w:r w:rsidRPr="00953917">
        <w:rPr>
          <w:lang w:eastAsia="bg-BG"/>
        </w:rPr>
        <w:t xml:space="preserve"> на </w:t>
      </w:r>
      <w:proofErr w:type="spellStart"/>
      <w:r w:rsidRPr="00953917">
        <w:rPr>
          <w:lang w:eastAsia="bg-BG"/>
        </w:rPr>
        <w:t>основна</w:t>
      </w:r>
      <w:proofErr w:type="spellEnd"/>
      <w:r w:rsidRPr="00953917">
        <w:rPr>
          <w:lang w:eastAsia="bg-BG"/>
        </w:rPr>
        <w:t xml:space="preserve"> </w:t>
      </w:r>
      <w:proofErr w:type="spellStart"/>
      <w:r w:rsidRPr="00953917">
        <w:rPr>
          <w:lang w:eastAsia="bg-BG"/>
        </w:rPr>
        <w:t>рамка</w:t>
      </w:r>
      <w:proofErr w:type="spellEnd"/>
      <w:r w:rsidRPr="00953917">
        <w:rPr>
          <w:lang w:eastAsia="bg-BG"/>
        </w:rPr>
        <w:t xml:space="preserve"> </w:t>
      </w:r>
      <w:proofErr w:type="spellStart"/>
      <w:r w:rsidRPr="00953917">
        <w:rPr>
          <w:lang w:eastAsia="bg-BG"/>
        </w:rPr>
        <w:t>за</w:t>
      </w:r>
      <w:proofErr w:type="spellEnd"/>
      <w:r w:rsidRPr="00953917">
        <w:rPr>
          <w:lang w:eastAsia="bg-BG"/>
        </w:rPr>
        <w:t xml:space="preserve"> </w:t>
      </w:r>
      <w:proofErr w:type="spellStart"/>
      <w:r w:rsidRPr="00953917">
        <w:rPr>
          <w:lang w:eastAsia="bg-BG"/>
        </w:rPr>
        <w:t>равно</w:t>
      </w:r>
      <w:proofErr w:type="spellEnd"/>
      <w:r w:rsidRPr="00953917">
        <w:rPr>
          <w:lang w:eastAsia="bg-BG"/>
        </w:rPr>
        <w:t xml:space="preserve"> </w:t>
      </w:r>
      <w:proofErr w:type="spellStart"/>
      <w:r w:rsidRPr="00953917">
        <w:rPr>
          <w:lang w:eastAsia="bg-BG"/>
        </w:rPr>
        <w:t>третиране</w:t>
      </w:r>
      <w:proofErr w:type="spellEnd"/>
      <w:r w:rsidRPr="00953917">
        <w:rPr>
          <w:lang w:eastAsia="bg-BG"/>
        </w:rPr>
        <w:t xml:space="preserve"> в </w:t>
      </w:r>
      <w:proofErr w:type="spellStart"/>
      <w:r w:rsidRPr="00953917">
        <w:rPr>
          <w:lang w:eastAsia="bg-BG"/>
        </w:rPr>
        <w:t>областта</w:t>
      </w:r>
      <w:proofErr w:type="spellEnd"/>
      <w:r w:rsidRPr="00953917">
        <w:rPr>
          <w:lang w:eastAsia="bg-BG"/>
        </w:rPr>
        <w:t xml:space="preserve"> на </w:t>
      </w:r>
      <w:proofErr w:type="spellStart"/>
      <w:r w:rsidRPr="00953917">
        <w:rPr>
          <w:lang w:eastAsia="bg-BG"/>
        </w:rPr>
        <w:t>заетостта</w:t>
      </w:r>
      <w:proofErr w:type="spellEnd"/>
      <w:r w:rsidRPr="00953917">
        <w:rPr>
          <w:lang w:eastAsia="bg-BG"/>
        </w:rPr>
        <w:t xml:space="preserve"> и </w:t>
      </w:r>
      <w:proofErr w:type="spellStart"/>
      <w:r w:rsidRPr="00953917">
        <w:rPr>
          <w:lang w:eastAsia="bg-BG"/>
        </w:rPr>
        <w:t>професиите</w:t>
      </w:r>
      <w:proofErr w:type="spellEnd"/>
      <w:r w:rsidRPr="00953917">
        <w:rPr>
          <w:lang w:eastAsia="bg-BG"/>
        </w:rPr>
        <w:t xml:space="preserve"> </w:t>
      </w:r>
      <w:proofErr w:type="spellStart"/>
      <w:r w:rsidRPr="00953917">
        <w:rPr>
          <w:lang w:eastAsia="bg-BG"/>
        </w:rPr>
        <w:t>трябва</w:t>
      </w:r>
      <w:proofErr w:type="spellEnd"/>
      <w:r w:rsidRPr="00953917">
        <w:rPr>
          <w:lang w:eastAsia="bg-BG"/>
        </w:rPr>
        <w:t xml:space="preserve"> </w:t>
      </w:r>
      <w:proofErr w:type="spellStart"/>
      <w:r w:rsidRPr="00953917">
        <w:rPr>
          <w:lang w:eastAsia="bg-BG"/>
        </w:rPr>
        <w:t>да</w:t>
      </w:r>
      <w:proofErr w:type="spellEnd"/>
      <w:r w:rsidRPr="00953917">
        <w:rPr>
          <w:lang w:eastAsia="bg-BG"/>
        </w:rPr>
        <w:t xml:space="preserve"> се </w:t>
      </w:r>
      <w:proofErr w:type="spellStart"/>
      <w:r w:rsidRPr="00953917">
        <w:rPr>
          <w:lang w:eastAsia="bg-BG"/>
        </w:rPr>
        <w:t>тълкуват</w:t>
      </w:r>
      <w:proofErr w:type="spellEnd"/>
      <w:r w:rsidRPr="00953917">
        <w:rPr>
          <w:lang w:eastAsia="bg-BG"/>
        </w:rPr>
        <w:t xml:space="preserve"> в </w:t>
      </w:r>
      <w:proofErr w:type="spellStart"/>
      <w:r w:rsidRPr="00953917">
        <w:rPr>
          <w:lang w:eastAsia="bg-BG"/>
        </w:rPr>
        <w:t>смисъл</w:t>
      </w:r>
      <w:proofErr w:type="spellEnd"/>
      <w:r w:rsidRPr="00953917">
        <w:rPr>
          <w:lang w:eastAsia="bg-BG"/>
        </w:rPr>
        <w:t xml:space="preserve">, </w:t>
      </w:r>
      <w:proofErr w:type="spellStart"/>
      <w:r w:rsidRPr="00953917">
        <w:rPr>
          <w:lang w:eastAsia="bg-BG"/>
        </w:rPr>
        <w:t>че</w:t>
      </w:r>
      <w:proofErr w:type="spellEnd"/>
      <w:r w:rsidRPr="00953917">
        <w:rPr>
          <w:lang w:eastAsia="bg-BG"/>
        </w:rPr>
        <w:t xml:space="preserve"> </w:t>
      </w:r>
      <w:proofErr w:type="spellStart"/>
      <w:r w:rsidRPr="00953917">
        <w:rPr>
          <w:lang w:eastAsia="bg-BG"/>
        </w:rPr>
        <w:t>не</w:t>
      </w:r>
      <w:proofErr w:type="spellEnd"/>
      <w:r w:rsidRPr="00953917">
        <w:rPr>
          <w:lang w:eastAsia="bg-BG"/>
        </w:rPr>
        <w:t xml:space="preserve"> </w:t>
      </w:r>
      <w:proofErr w:type="spellStart"/>
      <w:r w:rsidRPr="00953917">
        <w:rPr>
          <w:lang w:eastAsia="bg-BG"/>
        </w:rPr>
        <w:t>допускат</w:t>
      </w:r>
      <w:proofErr w:type="spellEnd"/>
      <w:r w:rsidRPr="00953917">
        <w:rPr>
          <w:lang w:eastAsia="bg-BG"/>
        </w:rPr>
        <w:t xml:space="preserve"> </w:t>
      </w:r>
      <w:proofErr w:type="spellStart"/>
      <w:r w:rsidRPr="00953917">
        <w:rPr>
          <w:lang w:eastAsia="bg-BG"/>
        </w:rPr>
        <w:t>национална</w:t>
      </w:r>
      <w:proofErr w:type="spellEnd"/>
      <w:r w:rsidRPr="00953917">
        <w:rPr>
          <w:lang w:eastAsia="bg-BG"/>
        </w:rPr>
        <w:t xml:space="preserve"> </w:t>
      </w:r>
      <w:proofErr w:type="spellStart"/>
      <w:r w:rsidRPr="00953917">
        <w:rPr>
          <w:lang w:eastAsia="bg-BG"/>
        </w:rPr>
        <w:t>правна</w:t>
      </w:r>
      <w:proofErr w:type="spellEnd"/>
      <w:r w:rsidRPr="00953917">
        <w:rPr>
          <w:lang w:eastAsia="bg-BG"/>
        </w:rPr>
        <w:t xml:space="preserve"> </w:t>
      </w:r>
      <w:proofErr w:type="spellStart"/>
      <w:r w:rsidRPr="00953917">
        <w:rPr>
          <w:lang w:eastAsia="bg-BG"/>
        </w:rPr>
        <w:t>уредба</w:t>
      </w:r>
      <w:proofErr w:type="spellEnd"/>
      <w:r w:rsidRPr="00953917">
        <w:rPr>
          <w:lang w:eastAsia="bg-BG"/>
        </w:rPr>
        <w:t xml:space="preserve">, </w:t>
      </w:r>
      <w:proofErr w:type="spellStart"/>
      <w:r w:rsidRPr="00953917">
        <w:rPr>
          <w:lang w:eastAsia="bg-BG"/>
        </w:rPr>
        <w:t>съгласно</w:t>
      </w:r>
      <w:proofErr w:type="spellEnd"/>
      <w:r w:rsidRPr="00953917">
        <w:rPr>
          <w:lang w:eastAsia="bg-BG"/>
        </w:rPr>
        <w:t xml:space="preserve"> </w:t>
      </w:r>
      <w:proofErr w:type="spellStart"/>
      <w:r w:rsidRPr="00953917">
        <w:rPr>
          <w:lang w:eastAsia="bg-BG"/>
        </w:rPr>
        <w:t>която</w:t>
      </w:r>
      <w:proofErr w:type="spellEnd"/>
      <w:r w:rsidRPr="00953917">
        <w:rPr>
          <w:lang w:eastAsia="bg-BG"/>
        </w:rPr>
        <w:t xml:space="preserve"> </w:t>
      </w:r>
      <w:proofErr w:type="spellStart"/>
      <w:r w:rsidRPr="00953917">
        <w:rPr>
          <w:lang w:eastAsia="bg-BG"/>
        </w:rPr>
        <w:t>служителят</w:t>
      </w:r>
      <w:proofErr w:type="spellEnd"/>
      <w:r w:rsidRPr="00953917">
        <w:rPr>
          <w:lang w:eastAsia="bg-BG"/>
        </w:rPr>
        <w:t xml:space="preserve"> в </w:t>
      </w:r>
      <w:proofErr w:type="spellStart"/>
      <w:r w:rsidRPr="00953917">
        <w:rPr>
          <w:lang w:eastAsia="bg-BG"/>
        </w:rPr>
        <w:t>затвор</w:t>
      </w:r>
      <w:proofErr w:type="spellEnd"/>
      <w:r w:rsidRPr="00953917">
        <w:rPr>
          <w:lang w:eastAsia="bg-BG"/>
        </w:rPr>
        <w:t xml:space="preserve">, </w:t>
      </w:r>
      <w:proofErr w:type="spellStart"/>
      <w:r w:rsidRPr="00953917">
        <w:rPr>
          <w:lang w:eastAsia="bg-BG"/>
        </w:rPr>
        <w:t>чийто</w:t>
      </w:r>
      <w:proofErr w:type="spellEnd"/>
      <w:r w:rsidRPr="00953917">
        <w:rPr>
          <w:lang w:eastAsia="bg-BG"/>
        </w:rPr>
        <w:t xml:space="preserve"> </w:t>
      </w:r>
      <w:proofErr w:type="spellStart"/>
      <w:r w:rsidRPr="00953917">
        <w:rPr>
          <w:lang w:eastAsia="bg-BG"/>
        </w:rPr>
        <w:t>слух</w:t>
      </w:r>
      <w:proofErr w:type="spellEnd"/>
      <w:r w:rsidRPr="00953917">
        <w:rPr>
          <w:lang w:eastAsia="bg-BG"/>
        </w:rPr>
        <w:t xml:space="preserve"> </w:t>
      </w:r>
      <w:proofErr w:type="spellStart"/>
      <w:r w:rsidRPr="00953917">
        <w:rPr>
          <w:lang w:eastAsia="bg-BG"/>
        </w:rPr>
        <w:t>не</w:t>
      </w:r>
      <w:proofErr w:type="spellEnd"/>
      <w:r w:rsidRPr="00953917">
        <w:rPr>
          <w:lang w:eastAsia="bg-BG"/>
        </w:rPr>
        <w:t xml:space="preserve"> </w:t>
      </w:r>
      <w:proofErr w:type="spellStart"/>
      <w:r w:rsidRPr="00953917">
        <w:rPr>
          <w:lang w:eastAsia="bg-BG"/>
        </w:rPr>
        <w:t>покрива</w:t>
      </w:r>
      <w:proofErr w:type="spellEnd"/>
      <w:r w:rsidRPr="00953917">
        <w:rPr>
          <w:lang w:eastAsia="bg-BG"/>
        </w:rPr>
        <w:t xml:space="preserve"> </w:t>
      </w:r>
      <w:proofErr w:type="spellStart"/>
      <w:r w:rsidRPr="00953917">
        <w:rPr>
          <w:lang w:eastAsia="bg-BG"/>
        </w:rPr>
        <w:t>определеното</w:t>
      </w:r>
      <w:proofErr w:type="spellEnd"/>
      <w:r w:rsidRPr="00953917">
        <w:rPr>
          <w:lang w:eastAsia="bg-BG"/>
        </w:rPr>
        <w:t xml:space="preserve"> от </w:t>
      </w:r>
      <w:proofErr w:type="spellStart"/>
      <w:r w:rsidRPr="00953917">
        <w:rPr>
          <w:lang w:eastAsia="bg-BG"/>
        </w:rPr>
        <w:t>тази</w:t>
      </w:r>
      <w:proofErr w:type="spellEnd"/>
      <w:r w:rsidRPr="00953917">
        <w:rPr>
          <w:lang w:eastAsia="bg-BG"/>
        </w:rPr>
        <w:t xml:space="preserve"> </w:t>
      </w:r>
      <w:proofErr w:type="spellStart"/>
      <w:r w:rsidRPr="00953917">
        <w:rPr>
          <w:lang w:eastAsia="bg-BG"/>
        </w:rPr>
        <w:t>правна</w:t>
      </w:r>
      <w:proofErr w:type="spellEnd"/>
      <w:r w:rsidRPr="00953917">
        <w:rPr>
          <w:lang w:eastAsia="bg-BG"/>
        </w:rPr>
        <w:t xml:space="preserve"> </w:t>
      </w:r>
      <w:proofErr w:type="spellStart"/>
      <w:r w:rsidRPr="00953917">
        <w:rPr>
          <w:lang w:eastAsia="bg-BG"/>
        </w:rPr>
        <w:t>уредба</w:t>
      </w:r>
      <w:proofErr w:type="spellEnd"/>
      <w:r w:rsidRPr="00953917">
        <w:rPr>
          <w:lang w:eastAsia="bg-BG"/>
        </w:rPr>
        <w:t xml:space="preserve"> </w:t>
      </w:r>
      <w:proofErr w:type="spellStart"/>
      <w:r w:rsidRPr="00953917">
        <w:rPr>
          <w:lang w:eastAsia="bg-BG"/>
        </w:rPr>
        <w:t>минимално</w:t>
      </w:r>
      <w:proofErr w:type="spellEnd"/>
      <w:r w:rsidRPr="00953917">
        <w:rPr>
          <w:lang w:eastAsia="bg-BG"/>
        </w:rPr>
        <w:t xml:space="preserve"> </w:t>
      </w:r>
      <w:proofErr w:type="spellStart"/>
      <w:r w:rsidRPr="00953917">
        <w:rPr>
          <w:lang w:eastAsia="bg-BG"/>
        </w:rPr>
        <w:t>ниво</w:t>
      </w:r>
      <w:proofErr w:type="spellEnd"/>
      <w:r w:rsidRPr="00953917">
        <w:rPr>
          <w:lang w:eastAsia="bg-BG"/>
        </w:rPr>
        <w:t xml:space="preserve"> на </w:t>
      </w:r>
      <w:proofErr w:type="spellStart"/>
      <w:r w:rsidRPr="00953917">
        <w:rPr>
          <w:lang w:eastAsia="bg-BG"/>
        </w:rPr>
        <w:t>слуха</w:t>
      </w:r>
      <w:proofErr w:type="spellEnd"/>
      <w:r w:rsidRPr="00953917">
        <w:rPr>
          <w:lang w:eastAsia="bg-BG"/>
        </w:rPr>
        <w:t xml:space="preserve">, е </w:t>
      </w:r>
      <w:proofErr w:type="spellStart"/>
      <w:r w:rsidRPr="00953917">
        <w:rPr>
          <w:lang w:eastAsia="bg-BG"/>
        </w:rPr>
        <w:t>абсолютно</w:t>
      </w:r>
      <w:proofErr w:type="spellEnd"/>
      <w:r w:rsidRPr="00953917">
        <w:rPr>
          <w:lang w:eastAsia="bg-BG"/>
        </w:rPr>
        <w:t xml:space="preserve"> </w:t>
      </w:r>
      <w:proofErr w:type="spellStart"/>
      <w:r w:rsidRPr="00953917">
        <w:rPr>
          <w:lang w:eastAsia="bg-BG"/>
        </w:rPr>
        <w:t>невъзможно</w:t>
      </w:r>
      <w:proofErr w:type="spellEnd"/>
      <w:r w:rsidRPr="00953917">
        <w:rPr>
          <w:lang w:eastAsia="bg-BG"/>
        </w:rPr>
        <w:t xml:space="preserve"> </w:t>
      </w:r>
      <w:proofErr w:type="spellStart"/>
      <w:r w:rsidRPr="00953917">
        <w:rPr>
          <w:lang w:eastAsia="bg-BG"/>
        </w:rPr>
        <w:t>да</w:t>
      </w:r>
      <w:proofErr w:type="spellEnd"/>
      <w:r w:rsidRPr="00953917">
        <w:rPr>
          <w:lang w:eastAsia="bg-BG"/>
        </w:rPr>
        <w:t xml:space="preserve"> </w:t>
      </w:r>
      <w:proofErr w:type="spellStart"/>
      <w:r w:rsidRPr="00953917">
        <w:rPr>
          <w:lang w:eastAsia="bg-BG"/>
        </w:rPr>
        <w:t>остане</w:t>
      </w:r>
      <w:proofErr w:type="spellEnd"/>
      <w:r w:rsidRPr="00953917">
        <w:rPr>
          <w:lang w:eastAsia="bg-BG"/>
        </w:rPr>
        <w:t xml:space="preserve"> на </w:t>
      </w:r>
      <w:proofErr w:type="spellStart"/>
      <w:r w:rsidRPr="00953917">
        <w:rPr>
          <w:lang w:eastAsia="bg-BG"/>
        </w:rPr>
        <w:t>работа</w:t>
      </w:r>
      <w:proofErr w:type="spellEnd"/>
      <w:r w:rsidRPr="00953917">
        <w:rPr>
          <w:lang w:eastAsia="bg-BG"/>
        </w:rPr>
        <w:t xml:space="preserve">, и </w:t>
      </w:r>
      <w:proofErr w:type="spellStart"/>
      <w:r w:rsidRPr="00953917">
        <w:rPr>
          <w:lang w:eastAsia="bg-BG"/>
        </w:rPr>
        <w:t>която</w:t>
      </w:r>
      <w:proofErr w:type="spellEnd"/>
      <w:r w:rsidRPr="00953917">
        <w:rPr>
          <w:lang w:eastAsia="bg-BG"/>
        </w:rPr>
        <w:t xml:space="preserve"> </w:t>
      </w:r>
      <w:proofErr w:type="spellStart"/>
      <w:r w:rsidRPr="00953917">
        <w:rPr>
          <w:lang w:eastAsia="bg-BG"/>
        </w:rPr>
        <w:t>не</w:t>
      </w:r>
      <w:proofErr w:type="spellEnd"/>
      <w:r w:rsidRPr="00953917">
        <w:rPr>
          <w:lang w:eastAsia="bg-BG"/>
        </w:rPr>
        <w:t xml:space="preserve"> </w:t>
      </w:r>
      <w:proofErr w:type="spellStart"/>
      <w:r w:rsidRPr="00953917">
        <w:rPr>
          <w:lang w:eastAsia="bg-BG"/>
        </w:rPr>
        <w:t>позволява</w:t>
      </w:r>
      <w:proofErr w:type="spellEnd"/>
      <w:r w:rsidRPr="00953917">
        <w:rPr>
          <w:lang w:eastAsia="bg-BG"/>
        </w:rPr>
        <w:t xml:space="preserve"> </w:t>
      </w:r>
      <w:proofErr w:type="spellStart"/>
      <w:r w:rsidRPr="00953917">
        <w:rPr>
          <w:lang w:eastAsia="bg-BG"/>
        </w:rPr>
        <w:t>да</w:t>
      </w:r>
      <w:proofErr w:type="spellEnd"/>
      <w:r w:rsidRPr="00953917">
        <w:rPr>
          <w:lang w:eastAsia="bg-BG"/>
        </w:rPr>
        <w:t xml:space="preserve"> се </w:t>
      </w:r>
      <w:proofErr w:type="spellStart"/>
      <w:r w:rsidRPr="00953917">
        <w:rPr>
          <w:lang w:eastAsia="bg-BG"/>
        </w:rPr>
        <w:t>провери</w:t>
      </w:r>
      <w:proofErr w:type="spellEnd"/>
      <w:r w:rsidRPr="00953917">
        <w:rPr>
          <w:lang w:eastAsia="bg-BG"/>
        </w:rPr>
        <w:t xml:space="preserve"> </w:t>
      </w:r>
      <w:proofErr w:type="spellStart"/>
      <w:r w:rsidRPr="00953917">
        <w:rPr>
          <w:lang w:eastAsia="bg-BG"/>
        </w:rPr>
        <w:t>дали</w:t>
      </w:r>
      <w:proofErr w:type="spellEnd"/>
      <w:r w:rsidRPr="00953917">
        <w:rPr>
          <w:lang w:eastAsia="bg-BG"/>
        </w:rPr>
        <w:t xml:space="preserve"> </w:t>
      </w:r>
      <w:proofErr w:type="spellStart"/>
      <w:r w:rsidRPr="00953917">
        <w:rPr>
          <w:lang w:eastAsia="bg-BG"/>
        </w:rPr>
        <w:t>този</w:t>
      </w:r>
      <w:proofErr w:type="spellEnd"/>
      <w:r w:rsidRPr="00953917">
        <w:rPr>
          <w:lang w:eastAsia="bg-BG"/>
        </w:rPr>
        <w:t xml:space="preserve"> </w:t>
      </w:r>
      <w:proofErr w:type="spellStart"/>
      <w:r w:rsidRPr="00953917">
        <w:rPr>
          <w:lang w:eastAsia="bg-BG"/>
        </w:rPr>
        <w:t>служител</w:t>
      </w:r>
      <w:proofErr w:type="spellEnd"/>
      <w:r w:rsidRPr="00953917">
        <w:rPr>
          <w:lang w:eastAsia="bg-BG"/>
        </w:rPr>
        <w:t xml:space="preserve"> е в </w:t>
      </w:r>
      <w:proofErr w:type="spellStart"/>
      <w:r w:rsidRPr="00953917">
        <w:rPr>
          <w:lang w:eastAsia="bg-BG"/>
        </w:rPr>
        <w:t>състояние</w:t>
      </w:r>
      <w:proofErr w:type="spellEnd"/>
      <w:r w:rsidRPr="00953917">
        <w:rPr>
          <w:lang w:eastAsia="bg-BG"/>
        </w:rPr>
        <w:t xml:space="preserve"> </w:t>
      </w:r>
      <w:proofErr w:type="spellStart"/>
      <w:r w:rsidRPr="00953917">
        <w:rPr>
          <w:lang w:eastAsia="bg-BG"/>
        </w:rPr>
        <w:t>да</w:t>
      </w:r>
      <w:proofErr w:type="spellEnd"/>
      <w:r w:rsidRPr="00953917">
        <w:rPr>
          <w:lang w:eastAsia="bg-BG"/>
        </w:rPr>
        <w:t xml:space="preserve"> </w:t>
      </w:r>
      <w:proofErr w:type="spellStart"/>
      <w:r w:rsidRPr="00953917">
        <w:rPr>
          <w:lang w:eastAsia="bg-BG"/>
        </w:rPr>
        <w:t>изпълнява</w:t>
      </w:r>
      <w:proofErr w:type="spellEnd"/>
      <w:r w:rsidRPr="00953917">
        <w:rPr>
          <w:lang w:eastAsia="bg-BG"/>
        </w:rPr>
        <w:t xml:space="preserve"> </w:t>
      </w:r>
      <w:proofErr w:type="spellStart"/>
      <w:r w:rsidRPr="00953917">
        <w:rPr>
          <w:lang w:eastAsia="bg-BG"/>
        </w:rPr>
        <w:t>посочените</w:t>
      </w:r>
      <w:proofErr w:type="spellEnd"/>
      <w:r w:rsidRPr="00953917">
        <w:rPr>
          <w:lang w:eastAsia="bg-BG"/>
        </w:rPr>
        <w:t xml:space="preserve"> </w:t>
      </w:r>
      <w:proofErr w:type="spellStart"/>
      <w:r w:rsidRPr="00953917">
        <w:rPr>
          <w:lang w:eastAsia="bg-BG"/>
        </w:rPr>
        <w:t>функции</w:t>
      </w:r>
      <w:proofErr w:type="spellEnd"/>
      <w:r w:rsidRPr="00953917">
        <w:rPr>
          <w:lang w:eastAsia="bg-BG"/>
        </w:rPr>
        <w:t xml:space="preserve">, </w:t>
      </w:r>
      <w:proofErr w:type="spellStart"/>
      <w:r w:rsidRPr="00953917">
        <w:rPr>
          <w:lang w:eastAsia="bg-BG"/>
        </w:rPr>
        <w:t>евентуално</w:t>
      </w:r>
      <w:proofErr w:type="spellEnd"/>
      <w:r w:rsidRPr="00953917">
        <w:rPr>
          <w:lang w:eastAsia="bg-BG"/>
        </w:rPr>
        <w:t xml:space="preserve"> </w:t>
      </w:r>
      <w:proofErr w:type="spellStart"/>
      <w:r w:rsidRPr="00953917">
        <w:rPr>
          <w:lang w:eastAsia="bg-BG"/>
        </w:rPr>
        <w:t>след</w:t>
      </w:r>
      <w:proofErr w:type="spellEnd"/>
      <w:r w:rsidRPr="00953917">
        <w:rPr>
          <w:lang w:eastAsia="bg-BG"/>
        </w:rPr>
        <w:t xml:space="preserve"> </w:t>
      </w:r>
      <w:proofErr w:type="spellStart"/>
      <w:r w:rsidRPr="00953917">
        <w:rPr>
          <w:lang w:eastAsia="bg-BG"/>
        </w:rPr>
        <w:t>като</w:t>
      </w:r>
      <w:proofErr w:type="spellEnd"/>
      <w:r w:rsidRPr="00953917">
        <w:rPr>
          <w:lang w:eastAsia="bg-BG"/>
        </w:rPr>
        <w:t xml:space="preserve"> </w:t>
      </w:r>
      <w:proofErr w:type="spellStart"/>
      <w:r w:rsidRPr="00953917">
        <w:rPr>
          <w:lang w:eastAsia="bg-BG"/>
        </w:rPr>
        <w:t>бъде</w:t>
      </w:r>
      <w:proofErr w:type="spellEnd"/>
      <w:r w:rsidRPr="00953917">
        <w:rPr>
          <w:lang w:eastAsia="bg-BG"/>
        </w:rPr>
        <w:t xml:space="preserve"> </w:t>
      </w:r>
      <w:proofErr w:type="spellStart"/>
      <w:r w:rsidRPr="00953917">
        <w:rPr>
          <w:lang w:eastAsia="bg-BG"/>
        </w:rPr>
        <w:t>извършено</w:t>
      </w:r>
      <w:proofErr w:type="spellEnd"/>
      <w:r w:rsidRPr="00953917">
        <w:rPr>
          <w:lang w:eastAsia="bg-BG"/>
        </w:rPr>
        <w:t xml:space="preserve"> </w:t>
      </w:r>
      <w:proofErr w:type="spellStart"/>
      <w:r w:rsidRPr="00953917">
        <w:rPr>
          <w:lang w:eastAsia="bg-BG"/>
        </w:rPr>
        <w:t>подходящо</w:t>
      </w:r>
      <w:proofErr w:type="spellEnd"/>
      <w:r w:rsidRPr="00953917">
        <w:rPr>
          <w:lang w:eastAsia="bg-BG"/>
        </w:rPr>
        <w:t xml:space="preserve"> </w:t>
      </w:r>
      <w:proofErr w:type="spellStart"/>
      <w:r w:rsidRPr="00953917">
        <w:rPr>
          <w:lang w:eastAsia="bg-BG"/>
        </w:rPr>
        <w:t>приспособяване</w:t>
      </w:r>
      <w:proofErr w:type="spellEnd"/>
      <w:r w:rsidRPr="00953917">
        <w:rPr>
          <w:lang w:eastAsia="bg-BG"/>
        </w:rPr>
        <w:t xml:space="preserve"> по </w:t>
      </w:r>
      <w:proofErr w:type="spellStart"/>
      <w:r w:rsidRPr="00953917">
        <w:rPr>
          <w:lang w:eastAsia="bg-BG"/>
        </w:rPr>
        <w:t>смисъла</w:t>
      </w:r>
      <w:proofErr w:type="spellEnd"/>
      <w:r w:rsidRPr="00953917">
        <w:rPr>
          <w:lang w:eastAsia="bg-BG"/>
        </w:rPr>
        <w:t xml:space="preserve"> на </w:t>
      </w:r>
      <w:proofErr w:type="spellStart"/>
      <w:r>
        <w:rPr>
          <w:lang w:eastAsia="bg-BG"/>
        </w:rPr>
        <w:t>чл</w:t>
      </w:r>
      <w:proofErr w:type="spellEnd"/>
      <w:r>
        <w:rPr>
          <w:lang w:eastAsia="bg-BG"/>
        </w:rPr>
        <w:t>.</w:t>
      </w:r>
      <w:r w:rsidRPr="00953917">
        <w:rPr>
          <w:lang w:eastAsia="bg-BG"/>
        </w:rPr>
        <w:t xml:space="preserve"> 5 от </w:t>
      </w:r>
      <w:proofErr w:type="spellStart"/>
      <w:r w:rsidRPr="00953917">
        <w:rPr>
          <w:lang w:eastAsia="bg-BG"/>
        </w:rPr>
        <w:t>тази</w:t>
      </w:r>
      <w:proofErr w:type="spellEnd"/>
      <w:r w:rsidRPr="00953917">
        <w:rPr>
          <w:lang w:eastAsia="bg-BG"/>
        </w:rPr>
        <w:t xml:space="preserve"> </w:t>
      </w:r>
      <w:proofErr w:type="spellStart"/>
      <w:r w:rsidRPr="00953917">
        <w:rPr>
          <w:lang w:eastAsia="bg-BG"/>
        </w:rPr>
        <w:t>директива</w:t>
      </w:r>
      <w:proofErr w:type="spellEnd"/>
      <w:r w:rsidRPr="00953917">
        <w:rPr>
          <w:lang w:eastAsia="bg-BG"/>
        </w:rPr>
        <w:t>.</w:t>
      </w:r>
      <w:r w:rsidR="00696576">
        <w:rPr>
          <w:lang w:val="bg-BG" w:eastAsia="bg-BG"/>
        </w:rPr>
        <w:t xml:space="preserve"> </w:t>
      </w:r>
      <w:hyperlink r:id="rId3145" w:history="1">
        <w:r w:rsidR="00696576" w:rsidRPr="005D3502">
          <w:rPr>
            <w:rStyle w:val="Hyperlink"/>
            <w:lang w:val="bg-BG"/>
          </w:rPr>
          <w:t>Бюлетин № 62</w:t>
        </w:r>
      </w:hyperlink>
    </w:p>
    <w:p w14:paraId="1DA23857" w14:textId="77777777" w:rsidR="00696576" w:rsidRDefault="00AE1B2E" w:rsidP="00696576">
      <w:pPr>
        <w:pStyle w:val="JuList"/>
        <w:pBdr>
          <w:bottom w:val="single" w:sz="4" w:space="1" w:color="auto"/>
        </w:pBdr>
        <w:ind w:left="0" w:firstLine="0"/>
        <w:rPr>
          <w:rStyle w:val="Hyperlink"/>
          <w:i/>
          <w:iCs/>
          <w:shd w:val="clear" w:color="auto" w:fill="FFFFFF"/>
        </w:rPr>
      </w:pPr>
      <w:proofErr w:type="spellStart"/>
      <w:r w:rsidRPr="00A310D1">
        <w:rPr>
          <w:i/>
          <w:iCs/>
          <w:sz w:val="22"/>
          <w:szCs w:val="22"/>
        </w:rPr>
        <w:lastRenderedPageBreak/>
        <w:t>Решение</w:t>
      </w:r>
      <w:proofErr w:type="spellEnd"/>
      <w:r w:rsidRPr="00A310D1">
        <w:rPr>
          <w:i/>
          <w:iCs/>
          <w:sz w:val="22"/>
          <w:szCs w:val="22"/>
        </w:rPr>
        <w:t xml:space="preserve"> на СЕС по </w:t>
      </w:r>
      <w:proofErr w:type="spellStart"/>
      <w:r w:rsidRPr="00A310D1">
        <w:rPr>
          <w:i/>
          <w:iCs/>
          <w:sz w:val="22"/>
          <w:szCs w:val="22"/>
        </w:rPr>
        <w:t>дело</w:t>
      </w:r>
      <w:proofErr w:type="spellEnd"/>
      <w:r w:rsidRPr="00A310D1">
        <w:rPr>
          <w:i/>
          <w:iCs/>
          <w:sz w:val="22"/>
          <w:szCs w:val="22"/>
        </w:rPr>
        <w:t xml:space="preserve"> </w:t>
      </w:r>
      <w:hyperlink r:id="rId3146" w:history="1">
        <w:r w:rsidRPr="00A310D1">
          <w:rPr>
            <w:rStyle w:val="Hyperlink"/>
            <w:i/>
            <w:iCs/>
            <w:shd w:val="clear" w:color="auto" w:fill="FFFFFF"/>
          </w:rPr>
          <w:t>C</w:t>
        </w:r>
        <w:r w:rsidRPr="00A310D1">
          <w:rPr>
            <w:rStyle w:val="Hyperlink"/>
            <w:i/>
            <w:iCs/>
            <w:shd w:val="clear" w:color="auto" w:fill="FFFFFF"/>
          </w:rPr>
          <w:noBreakHyphen/>
          <w:t>795/19</w:t>
        </w:r>
      </w:hyperlink>
    </w:p>
    <w:p w14:paraId="19A2C4F6" w14:textId="77777777" w:rsidR="00696576" w:rsidRDefault="00696576" w:rsidP="00AE1B2E">
      <w:pPr>
        <w:pStyle w:val="JuList"/>
        <w:ind w:left="0" w:firstLine="0"/>
        <w:rPr>
          <w:rStyle w:val="Hyperlink"/>
          <w:i/>
          <w:iCs/>
          <w:shd w:val="clear" w:color="auto" w:fill="FFFFFF"/>
        </w:rPr>
      </w:pPr>
    </w:p>
    <w:p w14:paraId="146AD209" w14:textId="3E992BF8" w:rsidR="00696576" w:rsidRPr="00696576" w:rsidRDefault="00696576" w:rsidP="00696576">
      <w:pPr>
        <w:pStyle w:val="JuList"/>
        <w:ind w:left="0" w:firstLine="0"/>
        <w:rPr>
          <w:lang w:val="bg-BG"/>
        </w:rPr>
      </w:pPr>
      <w:r>
        <w:t xml:space="preserve">При </w:t>
      </w:r>
      <w:proofErr w:type="spellStart"/>
      <w:r>
        <w:t>разглеждането</w:t>
      </w:r>
      <w:proofErr w:type="spellEnd"/>
      <w:r>
        <w:t xml:space="preserve"> на </w:t>
      </w:r>
      <w:proofErr w:type="spellStart"/>
      <w:r>
        <w:t>правен</w:t>
      </w:r>
      <w:proofErr w:type="spellEnd"/>
      <w:r>
        <w:t xml:space="preserve"> </w:t>
      </w:r>
      <w:proofErr w:type="spellStart"/>
      <w:r>
        <w:t>спор</w:t>
      </w:r>
      <w:proofErr w:type="spellEnd"/>
      <w:r>
        <w:t xml:space="preserve"> </w:t>
      </w:r>
      <w:proofErr w:type="spellStart"/>
      <w:r>
        <w:t>относно</w:t>
      </w:r>
      <w:proofErr w:type="spellEnd"/>
      <w:r>
        <w:t xml:space="preserve"> </w:t>
      </w:r>
      <w:proofErr w:type="spellStart"/>
      <w:r>
        <w:t>упражняването</w:t>
      </w:r>
      <w:proofErr w:type="spellEnd"/>
      <w:r>
        <w:t xml:space="preserve"> на </w:t>
      </w:r>
      <w:proofErr w:type="spellStart"/>
      <w:r>
        <w:t>родителски</w:t>
      </w:r>
      <w:proofErr w:type="spellEnd"/>
      <w:r>
        <w:t xml:space="preserve"> </w:t>
      </w:r>
      <w:proofErr w:type="spellStart"/>
      <w:r>
        <w:t>права</w:t>
      </w:r>
      <w:proofErr w:type="spellEnd"/>
      <w:r>
        <w:t xml:space="preserve">, </w:t>
      </w:r>
      <w:proofErr w:type="spellStart"/>
      <w:r>
        <w:t>националните</w:t>
      </w:r>
      <w:proofErr w:type="spellEnd"/>
      <w:r>
        <w:t xml:space="preserve"> </w:t>
      </w:r>
      <w:proofErr w:type="spellStart"/>
      <w:r>
        <w:t>съдилища</w:t>
      </w:r>
      <w:proofErr w:type="spellEnd"/>
      <w:r>
        <w:t xml:space="preserve"> </w:t>
      </w:r>
      <w:proofErr w:type="spellStart"/>
      <w:r>
        <w:t>са</w:t>
      </w:r>
      <w:proofErr w:type="spellEnd"/>
      <w:r>
        <w:t xml:space="preserve"> </w:t>
      </w:r>
      <w:proofErr w:type="spellStart"/>
      <w:r>
        <w:t>нарушили</w:t>
      </w:r>
      <w:proofErr w:type="spellEnd"/>
      <w:r>
        <w:t xml:space="preserve"> </w:t>
      </w:r>
      <w:proofErr w:type="spellStart"/>
      <w:r>
        <w:t>разпоредбите</w:t>
      </w:r>
      <w:proofErr w:type="spellEnd"/>
      <w:r>
        <w:t xml:space="preserve"> на </w:t>
      </w:r>
      <w:proofErr w:type="spellStart"/>
      <w:r>
        <w:t>Конвенцията</w:t>
      </w:r>
      <w:proofErr w:type="spellEnd"/>
      <w:r>
        <w:t xml:space="preserve"> </w:t>
      </w:r>
      <w:proofErr w:type="spellStart"/>
      <w:r>
        <w:t>като</w:t>
      </w:r>
      <w:proofErr w:type="spellEnd"/>
      <w:r>
        <w:t xml:space="preserve"> </w:t>
      </w:r>
      <w:proofErr w:type="spellStart"/>
      <w:r>
        <w:t>са</w:t>
      </w:r>
      <w:proofErr w:type="spellEnd"/>
      <w:r>
        <w:t xml:space="preserve"> </w:t>
      </w:r>
      <w:proofErr w:type="spellStart"/>
      <w:r>
        <w:t>постановили</w:t>
      </w:r>
      <w:proofErr w:type="spellEnd"/>
      <w:r>
        <w:t xml:space="preserve"> </w:t>
      </w:r>
      <w:proofErr w:type="spellStart"/>
      <w:r>
        <w:t>съдебни</w:t>
      </w:r>
      <w:proofErr w:type="spellEnd"/>
      <w:r>
        <w:t xml:space="preserve"> </w:t>
      </w:r>
      <w:proofErr w:type="spellStart"/>
      <w:r>
        <w:t>актове</w:t>
      </w:r>
      <w:proofErr w:type="spellEnd"/>
      <w:r>
        <w:t xml:space="preserve">, </w:t>
      </w:r>
      <w:proofErr w:type="spellStart"/>
      <w:r>
        <w:t>единствено</w:t>
      </w:r>
      <w:proofErr w:type="spellEnd"/>
      <w:r>
        <w:t xml:space="preserve"> </w:t>
      </w:r>
      <w:proofErr w:type="spellStart"/>
      <w:r>
        <w:t>или</w:t>
      </w:r>
      <w:proofErr w:type="spellEnd"/>
      <w:r>
        <w:t xml:space="preserve"> </w:t>
      </w:r>
      <w:proofErr w:type="spellStart"/>
      <w:r>
        <w:t>преимуществено</w:t>
      </w:r>
      <w:proofErr w:type="spellEnd"/>
      <w:r>
        <w:t xml:space="preserve"> </w:t>
      </w:r>
      <w:proofErr w:type="spellStart"/>
      <w:r>
        <w:t>въз</w:t>
      </w:r>
      <w:proofErr w:type="spellEnd"/>
      <w:r>
        <w:t xml:space="preserve"> </w:t>
      </w:r>
      <w:proofErr w:type="spellStart"/>
      <w:r>
        <w:t>основа</w:t>
      </w:r>
      <w:proofErr w:type="spellEnd"/>
      <w:r>
        <w:t xml:space="preserve"> на </w:t>
      </w:r>
      <w:proofErr w:type="spellStart"/>
      <w:r>
        <w:t>обстоятелството</w:t>
      </w:r>
      <w:proofErr w:type="spellEnd"/>
      <w:r>
        <w:t xml:space="preserve">, </w:t>
      </w:r>
      <w:proofErr w:type="spellStart"/>
      <w:r>
        <w:t>че</w:t>
      </w:r>
      <w:proofErr w:type="spellEnd"/>
      <w:r>
        <w:t xml:space="preserve"> </w:t>
      </w:r>
      <w:proofErr w:type="spellStart"/>
      <w:r>
        <w:t>единият</w:t>
      </w:r>
      <w:proofErr w:type="spellEnd"/>
      <w:r>
        <w:t xml:space="preserve"> от </w:t>
      </w:r>
      <w:proofErr w:type="spellStart"/>
      <w:r>
        <w:t>родителите</w:t>
      </w:r>
      <w:proofErr w:type="spellEnd"/>
      <w:r>
        <w:t xml:space="preserve"> е с </w:t>
      </w:r>
      <w:proofErr w:type="spellStart"/>
      <w:r>
        <w:t>различна</w:t>
      </w:r>
      <w:proofErr w:type="spellEnd"/>
      <w:r>
        <w:t xml:space="preserve"> </w:t>
      </w:r>
      <w:proofErr w:type="spellStart"/>
      <w:r>
        <w:t>сексуална</w:t>
      </w:r>
      <w:proofErr w:type="spellEnd"/>
      <w:r>
        <w:t xml:space="preserve"> </w:t>
      </w:r>
      <w:proofErr w:type="spellStart"/>
      <w:r>
        <w:t>ориентация</w:t>
      </w:r>
      <w:proofErr w:type="spellEnd"/>
      <w:r>
        <w:t xml:space="preserve">. </w:t>
      </w:r>
      <w:proofErr w:type="spellStart"/>
      <w:r>
        <w:t>Именно</w:t>
      </w:r>
      <w:proofErr w:type="spellEnd"/>
      <w:r>
        <w:t xml:space="preserve"> </w:t>
      </w:r>
      <w:proofErr w:type="spellStart"/>
      <w:r>
        <w:t>този</w:t>
      </w:r>
      <w:proofErr w:type="spellEnd"/>
      <w:r>
        <w:t xml:space="preserve"> </w:t>
      </w:r>
      <w:proofErr w:type="spellStart"/>
      <w:r>
        <w:t>факт</w:t>
      </w:r>
      <w:proofErr w:type="spellEnd"/>
      <w:r>
        <w:t xml:space="preserve"> се </w:t>
      </w:r>
      <w:proofErr w:type="spellStart"/>
      <w:r>
        <w:t>явява</w:t>
      </w:r>
      <w:proofErr w:type="spellEnd"/>
      <w:r>
        <w:t xml:space="preserve"> </w:t>
      </w:r>
      <w:proofErr w:type="spellStart"/>
      <w:r>
        <w:t>решаващ</w:t>
      </w:r>
      <w:proofErr w:type="spellEnd"/>
      <w:r>
        <w:t xml:space="preserve"> </w:t>
      </w:r>
      <w:proofErr w:type="spellStart"/>
      <w:r>
        <w:t>за</w:t>
      </w:r>
      <w:proofErr w:type="spellEnd"/>
      <w:r>
        <w:t xml:space="preserve"> </w:t>
      </w:r>
      <w:proofErr w:type="spellStart"/>
      <w:r>
        <w:t>отказа</w:t>
      </w:r>
      <w:proofErr w:type="spellEnd"/>
      <w:r>
        <w:t xml:space="preserve"> </w:t>
      </w:r>
      <w:proofErr w:type="spellStart"/>
      <w:r>
        <w:t>родителските</w:t>
      </w:r>
      <w:proofErr w:type="spellEnd"/>
      <w:r>
        <w:t xml:space="preserve"> </w:t>
      </w:r>
      <w:proofErr w:type="spellStart"/>
      <w:r>
        <w:t>права</w:t>
      </w:r>
      <w:proofErr w:type="spellEnd"/>
      <w:r>
        <w:t xml:space="preserve"> </w:t>
      </w:r>
      <w:proofErr w:type="spellStart"/>
      <w:r>
        <w:t>да</w:t>
      </w:r>
      <w:proofErr w:type="spellEnd"/>
      <w:r>
        <w:t xml:space="preserve"> </w:t>
      </w:r>
      <w:proofErr w:type="spellStart"/>
      <w:r>
        <w:t>бъдат</w:t>
      </w:r>
      <w:proofErr w:type="spellEnd"/>
      <w:r>
        <w:t xml:space="preserve"> </w:t>
      </w:r>
      <w:proofErr w:type="spellStart"/>
      <w:r>
        <w:t>предоставени</w:t>
      </w:r>
      <w:proofErr w:type="spellEnd"/>
      <w:r>
        <w:t xml:space="preserve"> на </w:t>
      </w:r>
      <w:proofErr w:type="spellStart"/>
      <w:r>
        <w:t>майката</w:t>
      </w:r>
      <w:proofErr w:type="spellEnd"/>
      <w:r>
        <w:t xml:space="preserve">. </w:t>
      </w:r>
      <w:proofErr w:type="spellStart"/>
      <w:r>
        <w:t>Поради</w:t>
      </w:r>
      <w:proofErr w:type="spellEnd"/>
      <w:r>
        <w:t xml:space="preserve"> </w:t>
      </w:r>
      <w:proofErr w:type="spellStart"/>
      <w:r>
        <w:t>това</w:t>
      </w:r>
      <w:proofErr w:type="spellEnd"/>
      <w:r>
        <w:t xml:space="preserve"> </w:t>
      </w:r>
      <w:proofErr w:type="spellStart"/>
      <w:r>
        <w:t>Съдът</w:t>
      </w:r>
      <w:proofErr w:type="spellEnd"/>
      <w:r>
        <w:t xml:space="preserve"> е </w:t>
      </w:r>
      <w:proofErr w:type="spellStart"/>
      <w:r>
        <w:t>установил</w:t>
      </w:r>
      <w:proofErr w:type="spellEnd"/>
      <w:r>
        <w:t xml:space="preserve">, </w:t>
      </w:r>
      <w:proofErr w:type="spellStart"/>
      <w:r>
        <w:t>че</w:t>
      </w:r>
      <w:proofErr w:type="spellEnd"/>
      <w:r>
        <w:t xml:space="preserve"> е </w:t>
      </w:r>
      <w:proofErr w:type="spellStart"/>
      <w:r>
        <w:t>налице</w:t>
      </w:r>
      <w:proofErr w:type="spellEnd"/>
      <w:r>
        <w:t xml:space="preserve"> </w:t>
      </w:r>
      <w:proofErr w:type="spellStart"/>
      <w:r>
        <w:t>дискриминационно</w:t>
      </w:r>
      <w:proofErr w:type="spellEnd"/>
      <w:r>
        <w:t xml:space="preserve"> </w:t>
      </w:r>
      <w:proofErr w:type="spellStart"/>
      <w:r>
        <w:t>отношение</w:t>
      </w:r>
      <w:proofErr w:type="spellEnd"/>
      <w:r>
        <w:t xml:space="preserve">, </w:t>
      </w:r>
      <w:proofErr w:type="spellStart"/>
      <w:r>
        <w:t>довело</w:t>
      </w:r>
      <w:proofErr w:type="spellEnd"/>
      <w:r>
        <w:t xml:space="preserve"> </w:t>
      </w:r>
      <w:proofErr w:type="spellStart"/>
      <w:r>
        <w:t>до</w:t>
      </w:r>
      <w:proofErr w:type="spellEnd"/>
      <w:r>
        <w:t xml:space="preserve"> </w:t>
      </w:r>
      <w:proofErr w:type="spellStart"/>
      <w:r>
        <w:t>нарушаване</w:t>
      </w:r>
      <w:proofErr w:type="spellEnd"/>
      <w:r>
        <w:t xml:space="preserve"> на </w:t>
      </w:r>
      <w:proofErr w:type="spellStart"/>
      <w:r>
        <w:t>правото</w:t>
      </w:r>
      <w:proofErr w:type="spellEnd"/>
      <w:r>
        <w:t xml:space="preserve"> на </w:t>
      </w:r>
      <w:proofErr w:type="spellStart"/>
      <w:r>
        <w:t>семеен</w:t>
      </w:r>
      <w:proofErr w:type="spellEnd"/>
      <w:r>
        <w:t xml:space="preserve"> </w:t>
      </w:r>
      <w:proofErr w:type="spellStart"/>
      <w:r>
        <w:t>живот</w:t>
      </w:r>
      <w:proofErr w:type="spellEnd"/>
      <w:r>
        <w:t xml:space="preserve"> на жалбоподателката. </w:t>
      </w:r>
      <w:hyperlink r:id="rId3147" w:history="1">
        <w:r w:rsidR="006448A9" w:rsidRPr="00996E33">
          <w:rPr>
            <w:rStyle w:val="Hyperlink"/>
            <w:lang w:val="bg-BG"/>
          </w:rPr>
          <w:t>Бюлетин № 63</w:t>
        </w:r>
      </w:hyperlink>
    </w:p>
    <w:p w14:paraId="61084D61" w14:textId="45A34FD8" w:rsidR="00696576" w:rsidRDefault="00794C51" w:rsidP="00C8337D">
      <w:pPr>
        <w:pStyle w:val="JuList"/>
        <w:pBdr>
          <w:bottom w:val="single" w:sz="4" w:space="1" w:color="auto"/>
        </w:pBdr>
        <w:ind w:left="0" w:firstLine="0"/>
        <w:rPr>
          <w:rStyle w:val="Hyperlink"/>
          <w:i/>
          <w:iCs/>
        </w:rPr>
      </w:pPr>
      <w:hyperlink r:id="rId3148" w:history="1">
        <w:r w:rsidR="00696576" w:rsidRPr="00433DED">
          <w:rPr>
            <w:rStyle w:val="Hyperlink"/>
            <w:i/>
            <w:iCs/>
          </w:rPr>
          <w:t xml:space="preserve"> X v. P</w:t>
        </w:r>
        <w:proofErr w:type="spellStart"/>
        <w:r w:rsidR="00696576" w:rsidRPr="00433DED">
          <w:rPr>
            <w:rStyle w:val="Hyperlink"/>
            <w:i/>
            <w:iCs/>
            <w:lang w:val="en-US"/>
          </w:rPr>
          <w:t>oland</w:t>
        </w:r>
        <w:proofErr w:type="spellEnd"/>
        <w:r w:rsidR="00696576" w:rsidRPr="00433DED">
          <w:rPr>
            <w:rStyle w:val="Hyperlink"/>
            <w:i/>
            <w:iCs/>
          </w:rPr>
          <w:t xml:space="preserve"> (</w:t>
        </w:r>
        <w:r w:rsidR="00696576" w:rsidRPr="00433DED">
          <w:rPr>
            <w:rStyle w:val="Hyperlink"/>
            <w:i/>
            <w:iCs/>
            <w:lang w:val="en-US"/>
          </w:rPr>
          <w:t>n</w:t>
        </w:r>
        <w:r w:rsidR="00696576" w:rsidRPr="00433DED">
          <w:rPr>
            <w:rStyle w:val="Hyperlink"/>
            <w:i/>
            <w:iCs/>
          </w:rPr>
          <w:t>o 20741/10)</w:t>
        </w:r>
      </w:hyperlink>
    </w:p>
    <w:p w14:paraId="253AF37A" w14:textId="619B5946" w:rsidR="00C8337D" w:rsidRDefault="00C8337D" w:rsidP="00696576">
      <w:pPr>
        <w:pStyle w:val="JuList"/>
        <w:ind w:left="0" w:firstLine="0"/>
        <w:rPr>
          <w:rStyle w:val="Hyperlink"/>
          <w:i/>
          <w:iCs/>
        </w:rPr>
      </w:pPr>
    </w:p>
    <w:p w14:paraId="25C4B23F" w14:textId="366B380B" w:rsidR="00C8337D" w:rsidRPr="00C8337D" w:rsidRDefault="00C8337D" w:rsidP="00C8337D">
      <w:pPr>
        <w:pStyle w:val="JuList"/>
        <w:ind w:left="0" w:firstLine="0"/>
        <w:rPr>
          <w:rStyle w:val="s68f5eaef"/>
          <w:szCs w:val="24"/>
          <w:lang w:val="bg-BG"/>
        </w:rPr>
      </w:pPr>
      <w:proofErr w:type="spellStart"/>
      <w:r w:rsidRPr="00C8337D">
        <w:rPr>
          <w:rStyle w:val="s68f5eaef"/>
          <w:szCs w:val="24"/>
        </w:rPr>
        <w:t>Член</w:t>
      </w:r>
      <w:proofErr w:type="spellEnd"/>
      <w:r w:rsidRPr="00C8337D">
        <w:rPr>
          <w:rStyle w:val="s68f5eaef"/>
          <w:szCs w:val="24"/>
        </w:rPr>
        <w:t xml:space="preserve"> 12, § 1, </w:t>
      </w:r>
      <w:proofErr w:type="spellStart"/>
      <w:r w:rsidRPr="00C8337D">
        <w:rPr>
          <w:rStyle w:val="s68f5eaef"/>
          <w:szCs w:val="24"/>
        </w:rPr>
        <w:t>буква</w:t>
      </w:r>
      <w:proofErr w:type="spellEnd"/>
      <w:r w:rsidRPr="00C8337D">
        <w:rPr>
          <w:rStyle w:val="s68f5eaef"/>
          <w:szCs w:val="24"/>
        </w:rPr>
        <w:t xml:space="preserve"> д) от </w:t>
      </w:r>
      <w:proofErr w:type="spellStart"/>
      <w:r w:rsidRPr="00C8337D">
        <w:rPr>
          <w:rStyle w:val="s68f5eaef"/>
          <w:szCs w:val="24"/>
        </w:rPr>
        <w:t>Директива</w:t>
      </w:r>
      <w:proofErr w:type="spellEnd"/>
      <w:r w:rsidRPr="00C8337D">
        <w:rPr>
          <w:rStyle w:val="s68f5eaef"/>
          <w:szCs w:val="24"/>
        </w:rPr>
        <w:t xml:space="preserve"> 2011/98/ЕС </w:t>
      </w:r>
      <w:proofErr w:type="spellStart"/>
      <w:r w:rsidRPr="00C8337D">
        <w:rPr>
          <w:rStyle w:val="s68f5eaef"/>
          <w:szCs w:val="24"/>
        </w:rPr>
        <w:t>относно</w:t>
      </w:r>
      <w:proofErr w:type="spellEnd"/>
      <w:r w:rsidRPr="00C8337D">
        <w:rPr>
          <w:rStyle w:val="s68f5eaef"/>
          <w:szCs w:val="24"/>
        </w:rPr>
        <w:t xml:space="preserve"> </w:t>
      </w:r>
      <w:proofErr w:type="spellStart"/>
      <w:r w:rsidRPr="00C8337D">
        <w:rPr>
          <w:rStyle w:val="s68f5eaef"/>
          <w:szCs w:val="24"/>
        </w:rPr>
        <w:t>единна</w:t>
      </w:r>
      <w:proofErr w:type="spellEnd"/>
      <w:r w:rsidRPr="00C8337D">
        <w:rPr>
          <w:rStyle w:val="s68f5eaef"/>
          <w:szCs w:val="24"/>
        </w:rPr>
        <w:t xml:space="preserve"> </w:t>
      </w:r>
      <w:proofErr w:type="spellStart"/>
      <w:r w:rsidRPr="00C8337D">
        <w:rPr>
          <w:rStyle w:val="s68f5eaef"/>
          <w:szCs w:val="24"/>
        </w:rPr>
        <w:t>процедура</w:t>
      </w:r>
      <w:proofErr w:type="spellEnd"/>
      <w:r w:rsidRPr="00C8337D">
        <w:rPr>
          <w:rStyle w:val="s68f5eaef"/>
          <w:szCs w:val="24"/>
        </w:rPr>
        <w:t xml:space="preserve"> </w:t>
      </w:r>
      <w:proofErr w:type="spellStart"/>
      <w:r w:rsidRPr="00C8337D">
        <w:rPr>
          <w:rStyle w:val="s68f5eaef"/>
          <w:szCs w:val="24"/>
        </w:rPr>
        <w:t>за</w:t>
      </w:r>
      <w:proofErr w:type="spellEnd"/>
      <w:r w:rsidRPr="00C8337D">
        <w:rPr>
          <w:rStyle w:val="s68f5eaef"/>
          <w:szCs w:val="24"/>
        </w:rPr>
        <w:t xml:space="preserve"> </w:t>
      </w:r>
      <w:proofErr w:type="spellStart"/>
      <w:r w:rsidRPr="00C8337D">
        <w:rPr>
          <w:rStyle w:val="s68f5eaef"/>
          <w:szCs w:val="24"/>
        </w:rPr>
        <w:t>кандидатстване</w:t>
      </w:r>
      <w:proofErr w:type="spellEnd"/>
      <w:r w:rsidRPr="00C8337D">
        <w:rPr>
          <w:rStyle w:val="s68f5eaef"/>
          <w:szCs w:val="24"/>
        </w:rPr>
        <w:t xml:space="preserve"> на </w:t>
      </w:r>
      <w:proofErr w:type="spellStart"/>
      <w:r w:rsidRPr="00C8337D">
        <w:rPr>
          <w:rStyle w:val="s68f5eaef"/>
          <w:szCs w:val="24"/>
        </w:rPr>
        <w:t>граждани</w:t>
      </w:r>
      <w:proofErr w:type="spellEnd"/>
      <w:r w:rsidRPr="00C8337D">
        <w:rPr>
          <w:rStyle w:val="s68f5eaef"/>
          <w:szCs w:val="24"/>
        </w:rPr>
        <w:t xml:space="preserve"> на </w:t>
      </w:r>
      <w:proofErr w:type="spellStart"/>
      <w:r w:rsidRPr="00C8337D">
        <w:rPr>
          <w:rStyle w:val="s68f5eaef"/>
          <w:szCs w:val="24"/>
        </w:rPr>
        <w:t>трети</w:t>
      </w:r>
      <w:proofErr w:type="spellEnd"/>
      <w:r w:rsidRPr="00C8337D">
        <w:rPr>
          <w:rStyle w:val="s68f5eaef"/>
          <w:szCs w:val="24"/>
        </w:rPr>
        <w:t xml:space="preserve"> </w:t>
      </w:r>
      <w:proofErr w:type="spellStart"/>
      <w:r w:rsidRPr="00C8337D">
        <w:rPr>
          <w:rStyle w:val="s68f5eaef"/>
          <w:szCs w:val="24"/>
        </w:rPr>
        <w:t>държави</w:t>
      </w:r>
      <w:proofErr w:type="spellEnd"/>
      <w:r w:rsidRPr="00C8337D">
        <w:rPr>
          <w:rStyle w:val="s68f5eaef"/>
          <w:szCs w:val="24"/>
        </w:rPr>
        <w:t xml:space="preserve"> </w:t>
      </w:r>
      <w:proofErr w:type="spellStart"/>
      <w:r w:rsidRPr="00C8337D">
        <w:rPr>
          <w:rStyle w:val="s68f5eaef"/>
          <w:szCs w:val="24"/>
        </w:rPr>
        <w:t>за</w:t>
      </w:r>
      <w:proofErr w:type="spellEnd"/>
      <w:r w:rsidRPr="00C8337D">
        <w:rPr>
          <w:rStyle w:val="s68f5eaef"/>
          <w:szCs w:val="24"/>
        </w:rPr>
        <w:t xml:space="preserve"> </w:t>
      </w:r>
      <w:proofErr w:type="spellStart"/>
      <w:r w:rsidRPr="00C8337D">
        <w:rPr>
          <w:rStyle w:val="s68f5eaef"/>
          <w:szCs w:val="24"/>
        </w:rPr>
        <w:t>единно</w:t>
      </w:r>
      <w:proofErr w:type="spellEnd"/>
      <w:r w:rsidRPr="00C8337D">
        <w:rPr>
          <w:rStyle w:val="s68f5eaef"/>
          <w:szCs w:val="24"/>
        </w:rPr>
        <w:t xml:space="preserve"> </w:t>
      </w:r>
      <w:proofErr w:type="spellStart"/>
      <w:r w:rsidRPr="00C8337D">
        <w:rPr>
          <w:rStyle w:val="s68f5eaef"/>
          <w:szCs w:val="24"/>
        </w:rPr>
        <w:t>разрешение</w:t>
      </w:r>
      <w:proofErr w:type="spellEnd"/>
      <w:r w:rsidRPr="00C8337D">
        <w:rPr>
          <w:rStyle w:val="s68f5eaef"/>
          <w:szCs w:val="24"/>
        </w:rPr>
        <w:t xml:space="preserve"> </w:t>
      </w:r>
      <w:proofErr w:type="spellStart"/>
      <w:r w:rsidRPr="00C8337D">
        <w:rPr>
          <w:rStyle w:val="s68f5eaef"/>
          <w:szCs w:val="24"/>
        </w:rPr>
        <w:t>за</w:t>
      </w:r>
      <w:proofErr w:type="spellEnd"/>
      <w:r w:rsidRPr="00C8337D">
        <w:rPr>
          <w:rStyle w:val="s68f5eaef"/>
          <w:szCs w:val="24"/>
        </w:rPr>
        <w:t xml:space="preserve"> </w:t>
      </w:r>
      <w:proofErr w:type="spellStart"/>
      <w:r w:rsidRPr="00C8337D">
        <w:rPr>
          <w:rStyle w:val="s68f5eaef"/>
          <w:szCs w:val="24"/>
        </w:rPr>
        <w:t>пребиваване</w:t>
      </w:r>
      <w:proofErr w:type="spellEnd"/>
      <w:r w:rsidRPr="00C8337D">
        <w:rPr>
          <w:rStyle w:val="s68f5eaef"/>
          <w:szCs w:val="24"/>
        </w:rPr>
        <w:t xml:space="preserve"> и </w:t>
      </w:r>
      <w:proofErr w:type="spellStart"/>
      <w:r w:rsidRPr="00C8337D">
        <w:rPr>
          <w:rStyle w:val="s68f5eaef"/>
          <w:szCs w:val="24"/>
        </w:rPr>
        <w:t>работа</w:t>
      </w:r>
      <w:proofErr w:type="spellEnd"/>
      <w:r w:rsidRPr="00C8337D">
        <w:rPr>
          <w:rStyle w:val="s68f5eaef"/>
          <w:szCs w:val="24"/>
        </w:rPr>
        <w:t xml:space="preserve"> на </w:t>
      </w:r>
      <w:proofErr w:type="spellStart"/>
      <w:r w:rsidRPr="00C8337D">
        <w:rPr>
          <w:rStyle w:val="s68f5eaef"/>
          <w:szCs w:val="24"/>
        </w:rPr>
        <w:t>територията</w:t>
      </w:r>
      <w:proofErr w:type="spellEnd"/>
      <w:r w:rsidRPr="00C8337D">
        <w:rPr>
          <w:rStyle w:val="s68f5eaef"/>
          <w:szCs w:val="24"/>
        </w:rPr>
        <w:t xml:space="preserve"> на </w:t>
      </w:r>
      <w:proofErr w:type="spellStart"/>
      <w:r w:rsidRPr="00C8337D">
        <w:rPr>
          <w:rStyle w:val="s68f5eaef"/>
          <w:szCs w:val="24"/>
        </w:rPr>
        <w:t>държава</w:t>
      </w:r>
      <w:proofErr w:type="spellEnd"/>
      <w:r w:rsidRPr="00C8337D">
        <w:rPr>
          <w:rStyle w:val="s68f5eaef"/>
          <w:szCs w:val="24"/>
        </w:rPr>
        <w:t xml:space="preserve"> </w:t>
      </w:r>
      <w:proofErr w:type="spellStart"/>
      <w:r w:rsidRPr="00C8337D">
        <w:rPr>
          <w:rStyle w:val="s68f5eaef"/>
          <w:szCs w:val="24"/>
        </w:rPr>
        <w:t>членка</w:t>
      </w:r>
      <w:proofErr w:type="spellEnd"/>
      <w:r w:rsidRPr="00C8337D">
        <w:rPr>
          <w:rStyle w:val="s68f5eaef"/>
          <w:szCs w:val="24"/>
        </w:rPr>
        <w:t xml:space="preserve"> и </w:t>
      </w:r>
      <w:proofErr w:type="spellStart"/>
      <w:r w:rsidRPr="00C8337D">
        <w:rPr>
          <w:rStyle w:val="s68f5eaef"/>
          <w:szCs w:val="24"/>
        </w:rPr>
        <w:t>относно</w:t>
      </w:r>
      <w:proofErr w:type="spellEnd"/>
      <w:r w:rsidRPr="00C8337D">
        <w:rPr>
          <w:rStyle w:val="s68f5eaef"/>
          <w:szCs w:val="24"/>
        </w:rPr>
        <w:t xml:space="preserve"> </w:t>
      </w:r>
      <w:proofErr w:type="spellStart"/>
      <w:r w:rsidRPr="00C8337D">
        <w:rPr>
          <w:rStyle w:val="s68f5eaef"/>
          <w:szCs w:val="24"/>
        </w:rPr>
        <w:t>общ</w:t>
      </w:r>
      <w:proofErr w:type="spellEnd"/>
      <w:r w:rsidRPr="00C8337D">
        <w:rPr>
          <w:rStyle w:val="s68f5eaef"/>
          <w:szCs w:val="24"/>
        </w:rPr>
        <w:t xml:space="preserve"> </w:t>
      </w:r>
      <w:proofErr w:type="spellStart"/>
      <w:r w:rsidRPr="00C8337D">
        <w:rPr>
          <w:rStyle w:val="s68f5eaef"/>
          <w:szCs w:val="24"/>
        </w:rPr>
        <w:t>набор</w:t>
      </w:r>
      <w:proofErr w:type="spellEnd"/>
      <w:r w:rsidRPr="00C8337D">
        <w:rPr>
          <w:rStyle w:val="s68f5eaef"/>
          <w:szCs w:val="24"/>
        </w:rPr>
        <w:t xml:space="preserve"> от </w:t>
      </w:r>
      <w:proofErr w:type="spellStart"/>
      <w:r w:rsidRPr="00C8337D">
        <w:rPr>
          <w:rStyle w:val="s68f5eaef"/>
          <w:szCs w:val="24"/>
        </w:rPr>
        <w:t>права</w:t>
      </w:r>
      <w:proofErr w:type="spellEnd"/>
      <w:r w:rsidRPr="00C8337D">
        <w:rPr>
          <w:rStyle w:val="s68f5eaef"/>
          <w:szCs w:val="24"/>
        </w:rPr>
        <w:t xml:space="preserve"> </w:t>
      </w:r>
      <w:proofErr w:type="spellStart"/>
      <w:r w:rsidRPr="00C8337D">
        <w:rPr>
          <w:rStyle w:val="s68f5eaef"/>
          <w:szCs w:val="24"/>
        </w:rPr>
        <w:t>за</w:t>
      </w:r>
      <w:proofErr w:type="spellEnd"/>
      <w:r w:rsidRPr="00C8337D">
        <w:rPr>
          <w:rStyle w:val="s68f5eaef"/>
          <w:szCs w:val="24"/>
        </w:rPr>
        <w:t xml:space="preserve"> </w:t>
      </w:r>
      <w:proofErr w:type="spellStart"/>
      <w:r w:rsidRPr="00C8337D">
        <w:rPr>
          <w:rStyle w:val="s68f5eaef"/>
          <w:szCs w:val="24"/>
        </w:rPr>
        <w:t>работници</w:t>
      </w:r>
      <w:proofErr w:type="spellEnd"/>
      <w:r w:rsidRPr="00C8337D">
        <w:rPr>
          <w:rStyle w:val="s68f5eaef"/>
          <w:szCs w:val="24"/>
        </w:rPr>
        <w:t xml:space="preserve"> от </w:t>
      </w:r>
      <w:proofErr w:type="spellStart"/>
      <w:r w:rsidRPr="00C8337D">
        <w:rPr>
          <w:rStyle w:val="s68f5eaef"/>
          <w:szCs w:val="24"/>
        </w:rPr>
        <w:t>трети</w:t>
      </w:r>
      <w:proofErr w:type="spellEnd"/>
      <w:r w:rsidRPr="00C8337D">
        <w:rPr>
          <w:rStyle w:val="s68f5eaef"/>
          <w:szCs w:val="24"/>
        </w:rPr>
        <w:t xml:space="preserve"> </w:t>
      </w:r>
      <w:proofErr w:type="spellStart"/>
      <w:r w:rsidRPr="00C8337D">
        <w:rPr>
          <w:rStyle w:val="s68f5eaef"/>
          <w:szCs w:val="24"/>
        </w:rPr>
        <w:t>държави</w:t>
      </w:r>
      <w:proofErr w:type="spellEnd"/>
      <w:r w:rsidRPr="00C8337D">
        <w:rPr>
          <w:rStyle w:val="s68f5eaef"/>
          <w:szCs w:val="24"/>
        </w:rPr>
        <w:t xml:space="preserve">, </w:t>
      </w:r>
      <w:proofErr w:type="spellStart"/>
      <w:r w:rsidRPr="00C8337D">
        <w:rPr>
          <w:rStyle w:val="s68f5eaef"/>
          <w:szCs w:val="24"/>
        </w:rPr>
        <w:t>законно</w:t>
      </w:r>
      <w:proofErr w:type="spellEnd"/>
      <w:r w:rsidRPr="00C8337D">
        <w:rPr>
          <w:rStyle w:val="s68f5eaef"/>
          <w:szCs w:val="24"/>
        </w:rPr>
        <w:t xml:space="preserve"> </w:t>
      </w:r>
      <w:proofErr w:type="spellStart"/>
      <w:r w:rsidRPr="00C8337D">
        <w:rPr>
          <w:rStyle w:val="s68f5eaef"/>
          <w:szCs w:val="24"/>
        </w:rPr>
        <w:t>пребиваващи</w:t>
      </w:r>
      <w:proofErr w:type="spellEnd"/>
      <w:r w:rsidRPr="00C8337D">
        <w:rPr>
          <w:rStyle w:val="s68f5eaef"/>
          <w:szCs w:val="24"/>
        </w:rPr>
        <w:t xml:space="preserve"> в </w:t>
      </w:r>
      <w:proofErr w:type="spellStart"/>
      <w:r w:rsidRPr="00C8337D">
        <w:rPr>
          <w:rStyle w:val="s68f5eaef"/>
          <w:szCs w:val="24"/>
        </w:rPr>
        <w:t>държава</w:t>
      </w:r>
      <w:proofErr w:type="spellEnd"/>
      <w:r w:rsidRPr="00C8337D">
        <w:rPr>
          <w:rStyle w:val="s68f5eaef"/>
          <w:szCs w:val="24"/>
        </w:rPr>
        <w:t xml:space="preserve"> </w:t>
      </w:r>
      <w:proofErr w:type="spellStart"/>
      <w:r w:rsidRPr="00C8337D">
        <w:rPr>
          <w:rStyle w:val="s68f5eaef"/>
          <w:szCs w:val="24"/>
        </w:rPr>
        <w:t>членка</w:t>
      </w:r>
      <w:proofErr w:type="spellEnd"/>
      <w:r w:rsidRPr="00C8337D">
        <w:rPr>
          <w:rStyle w:val="s68f5eaef"/>
          <w:szCs w:val="24"/>
        </w:rPr>
        <w:t xml:space="preserve"> </w:t>
      </w:r>
      <w:proofErr w:type="spellStart"/>
      <w:r w:rsidRPr="00C8337D">
        <w:rPr>
          <w:rStyle w:val="s68f5eaef"/>
          <w:szCs w:val="24"/>
        </w:rPr>
        <w:t>трябва</w:t>
      </w:r>
      <w:proofErr w:type="spellEnd"/>
      <w:r w:rsidRPr="00C8337D">
        <w:rPr>
          <w:rStyle w:val="s68f5eaef"/>
          <w:szCs w:val="24"/>
        </w:rPr>
        <w:t xml:space="preserve"> </w:t>
      </w:r>
      <w:proofErr w:type="spellStart"/>
      <w:r w:rsidRPr="00C8337D">
        <w:rPr>
          <w:rStyle w:val="s68f5eaef"/>
          <w:szCs w:val="24"/>
        </w:rPr>
        <w:t>да</w:t>
      </w:r>
      <w:proofErr w:type="spellEnd"/>
      <w:r w:rsidRPr="00C8337D">
        <w:rPr>
          <w:rStyle w:val="s68f5eaef"/>
          <w:szCs w:val="24"/>
        </w:rPr>
        <w:t xml:space="preserve"> се </w:t>
      </w:r>
      <w:proofErr w:type="spellStart"/>
      <w:r w:rsidRPr="00C8337D">
        <w:rPr>
          <w:rStyle w:val="s68f5eaef"/>
          <w:szCs w:val="24"/>
        </w:rPr>
        <w:t>тълкува</w:t>
      </w:r>
      <w:proofErr w:type="spellEnd"/>
      <w:r w:rsidRPr="00C8337D">
        <w:rPr>
          <w:rStyle w:val="s68f5eaef"/>
          <w:szCs w:val="24"/>
        </w:rPr>
        <w:t xml:space="preserve"> в </w:t>
      </w:r>
      <w:proofErr w:type="spellStart"/>
      <w:r w:rsidRPr="00C8337D">
        <w:rPr>
          <w:rStyle w:val="s68f5eaef"/>
          <w:szCs w:val="24"/>
        </w:rPr>
        <w:t>смисъл</w:t>
      </w:r>
      <w:proofErr w:type="spellEnd"/>
      <w:r w:rsidRPr="00C8337D">
        <w:rPr>
          <w:rStyle w:val="s68f5eaef"/>
          <w:szCs w:val="24"/>
        </w:rPr>
        <w:t xml:space="preserve">, </w:t>
      </w:r>
      <w:proofErr w:type="spellStart"/>
      <w:r w:rsidRPr="00C8337D">
        <w:rPr>
          <w:rStyle w:val="s68f5eaef"/>
          <w:szCs w:val="24"/>
        </w:rPr>
        <w:t>че</w:t>
      </w:r>
      <w:proofErr w:type="spellEnd"/>
      <w:r w:rsidRPr="00C8337D">
        <w:rPr>
          <w:rStyle w:val="s68f5eaef"/>
          <w:szCs w:val="24"/>
        </w:rPr>
        <w:t xml:space="preserve"> </w:t>
      </w:r>
      <w:proofErr w:type="spellStart"/>
      <w:r w:rsidRPr="00C8337D">
        <w:rPr>
          <w:rStyle w:val="s68f5eaef"/>
          <w:szCs w:val="24"/>
        </w:rPr>
        <w:t>не</w:t>
      </w:r>
      <w:proofErr w:type="spellEnd"/>
      <w:r w:rsidRPr="00C8337D">
        <w:rPr>
          <w:rStyle w:val="s68f5eaef"/>
          <w:szCs w:val="24"/>
        </w:rPr>
        <w:t xml:space="preserve"> </w:t>
      </w:r>
      <w:proofErr w:type="spellStart"/>
      <w:r w:rsidRPr="00C8337D">
        <w:rPr>
          <w:rStyle w:val="s68f5eaef"/>
          <w:szCs w:val="24"/>
        </w:rPr>
        <w:t>допуска</w:t>
      </w:r>
      <w:proofErr w:type="spellEnd"/>
      <w:r w:rsidRPr="00C8337D">
        <w:rPr>
          <w:rStyle w:val="s68f5eaef"/>
          <w:szCs w:val="24"/>
        </w:rPr>
        <w:t xml:space="preserve"> </w:t>
      </w:r>
      <w:proofErr w:type="spellStart"/>
      <w:r w:rsidRPr="00C8337D">
        <w:rPr>
          <w:rStyle w:val="s68f5eaef"/>
          <w:szCs w:val="24"/>
        </w:rPr>
        <w:t>национална</w:t>
      </w:r>
      <w:proofErr w:type="spellEnd"/>
      <w:r w:rsidRPr="00C8337D">
        <w:rPr>
          <w:rStyle w:val="s68f5eaef"/>
          <w:szCs w:val="24"/>
        </w:rPr>
        <w:t xml:space="preserve"> </w:t>
      </w:r>
      <w:proofErr w:type="spellStart"/>
      <w:r w:rsidRPr="00C8337D">
        <w:rPr>
          <w:rStyle w:val="s68f5eaef"/>
          <w:szCs w:val="24"/>
        </w:rPr>
        <w:t>правна</w:t>
      </w:r>
      <w:proofErr w:type="spellEnd"/>
      <w:r w:rsidRPr="00C8337D">
        <w:rPr>
          <w:rStyle w:val="s68f5eaef"/>
          <w:szCs w:val="24"/>
        </w:rPr>
        <w:t xml:space="preserve"> </w:t>
      </w:r>
      <w:proofErr w:type="spellStart"/>
      <w:r w:rsidRPr="00C8337D">
        <w:rPr>
          <w:rStyle w:val="s68f5eaef"/>
          <w:szCs w:val="24"/>
        </w:rPr>
        <w:t>уредба</w:t>
      </w:r>
      <w:proofErr w:type="spellEnd"/>
      <w:r w:rsidRPr="00C8337D">
        <w:rPr>
          <w:rStyle w:val="s68f5eaef"/>
          <w:szCs w:val="24"/>
        </w:rPr>
        <w:t xml:space="preserve">, </w:t>
      </w:r>
      <w:proofErr w:type="spellStart"/>
      <w:r w:rsidRPr="00C8337D">
        <w:rPr>
          <w:rStyle w:val="s68f5eaef"/>
          <w:szCs w:val="24"/>
        </w:rPr>
        <w:t>която</w:t>
      </w:r>
      <w:proofErr w:type="spellEnd"/>
      <w:r w:rsidRPr="00C8337D">
        <w:rPr>
          <w:rStyle w:val="s68f5eaef"/>
          <w:szCs w:val="24"/>
        </w:rPr>
        <w:t xml:space="preserve"> </w:t>
      </w:r>
      <w:proofErr w:type="spellStart"/>
      <w:r w:rsidRPr="00C8337D">
        <w:rPr>
          <w:rStyle w:val="s68f5eaef"/>
          <w:szCs w:val="24"/>
        </w:rPr>
        <w:t>изключва</w:t>
      </w:r>
      <w:proofErr w:type="spellEnd"/>
      <w:r w:rsidRPr="00C8337D">
        <w:rPr>
          <w:rStyle w:val="s68f5eaef"/>
          <w:szCs w:val="24"/>
        </w:rPr>
        <w:t xml:space="preserve"> </w:t>
      </w:r>
      <w:proofErr w:type="spellStart"/>
      <w:r w:rsidRPr="00C8337D">
        <w:rPr>
          <w:rStyle w:val="s68f5eaef"/>
          <w:szCs w:val="24"/>
        </w:rPr>
        <w:t>гражданите</w:t>
      </w:r>
      <w:proofErr w:type="spellEnd"/>
      <w:r w:rsidRPr="00C8337D">
        <w:rPr>
          <w:rStyle w:val="s68f5eaef"/>
          <w:szCs w:val="24"/>
        </w:rPr>
        <w:t xml:space="preserve"> на </w:t>
      </w:r>
      <w:proofErr w:type="spellStart"/>
      <w:r w:rsidRPr="00C8337D">
        <w:rPr>
          <w:rStyle w:val="s68f5eaef"/>
          <w:szCs w:val="24"/>
        </w:rPr>
        <w:t>трети</w:t>
      </w:r>
      <w:proofErr w:type="spellEnd"/>
      <w:r w:rsidRPr="00C8337D">
        <w:rPr>
          <w:rStyle w:val="s68f5eaef"/>
          <w:szCs w:val="24"/>
        </w:rPr>
        <w:t xml:space="preserve"> </w:t>
      </w:r>
      <w:proofErr w:type="spellStart"/>
      <w:r w:rsidRPr="00C8337D">
        <w:rPr>
          <w:rStyle w:val="s68f5eaef"/>
          <w:szCs w:val="24"/>
        </w:rPr>
        <w:t>държави</w:t>
      </w:r>
      <w:proofErr w:type="spellEnd"/>
      <w:r w:rsidRPr="00C8337D">
        <w:rPr>
          <w:rStyle w:val="s68f5eaef"/>
          <w:szCs w:val="24"/>
        </w:rPr>
        <w:t xml:space="preserve"> по </w:t>
      </w:r>
      <w:proofErr w:type="spellStart"/>
      <w:r w:rsidRPr="00C8337D">
        <w:rPr>
          <w:rStyle w:val="s68f5eaef"/>
          <w:szCs w:val="24"/>
        </w:rPr>
        <w:t>смисъла</w:t>
      </w:r>
      <w:proofErr w:type="spellEnd"/>
      <w:r w:rsidRPr="00C8337D">
        <w:rPr>
          <w:rStyle w:val="s68f5eaef"/>
          <w:szCs w:val="24"/>
        </w:rPr>
        <w:t xml:space="preserve"> на </w:t>
      </w:r>
      <w:proofErr w:type="spellStart"/>
      <w:r w:rsidRPr="00C8337D">
        <w:rPr>
          <w:rStyle w:val="s68f5eaef"/>
          <w:szCs w:val="24"/>
        </w:rPr>
        <w:t>чл</w:t>
      </w:r>
      <w:proofErr w:type="spellEnd"/>
      <w:r w:rsidRPr="00C8337D">
        <w:rPr>
          <w:rStyle w:val="s68f5eaef"/>
          <w:szCs w:val="24"/>
        </w:rPr>
        <w:t xml:space="preserve">. 3, § 1, </w:t>
      </w:r>
      <w:proofErr w:type="spellStart"/>
      <w:r w:rsidRPr="00C8337D">
        <w:rPr>
          <w:rStyle w:val="s68f5eaef"/>
          <w:szCs w:val="24"/>
        </w:rPr>
        <w:t>букви</w:t>
      </w:r>
      <w:proofErr w:type="spellEnd"/>
      <w:r w:rsidRPr="00C8337D">
        <w:rPr>
          <w:rStyle w:val="s68f5eaef"/>
          <w:szCs w:val="24"/>
        </w:rPr>
        <w:t xml:space="preserve"> б) и в) от </w:t>
      </w:r>
      <w:proofErr w:type="spellStart"/>
      <w:r w:rsidRPr="00C8337D">
        <w:rPr>
          <w:rStyle w:val="s68f5eaef"/>
          <w:szCs w:val="24"/>
        </w:rPr>
        <w:t>тази</w:t>
      </w:r>
      <w:proofErr w:type="spellEnd"/>
      <w:r w:rsidRPr="00C8337D">
        <w:rPr>
          <w:rStyle w:val="s68f5eaef"/>
          <w:szCs w:val="24"/>
        </w:rPr>
        <w:t xml:space="preserve"> </w:t>
      </w:r>
      <w:proofErr w:type="spellStart"/>
      <w:r w:rsidRPr="00C8337D">
        <w:rPr>
          <w:rStyle w:val="s68f5eaef"/>
          <w:szCs w:val="24"/>
        </w:rPr>
        <w:t>директива</w:t>
      </w:r>
      <w:proofErr w:type="spellEnd"/>
      <w:r w:rsidRPr="00C8337D">
        <w:rPr>
          <w:rStyle w:val="s68f5eaef"/>
          <w:szCs w:val="24"/>
        </w:rPr>
        <w:t xml:space="preserve">, от </w:t>
      </w:r>
      <w:proofErr w:type="spellStart"/>
      <w:r w:rsidRPr="00C8337D">
        <w:rPr>
          <w:rStyle w:val="s68f5eaef"/>
          <w:szCs w:val="24"/>
        </w:rPr>
        <w:t>кръга</w:t>
      </w:r>
      <w:proofErr w:type="spellEnd"/>
      <w:r w:rsidRPr="00C8337D">
        <w:rPr>
          <w:rStyle w:val="s68f5eaef"/>
          <w:szCs w:val="24"/>
        </w:rPr>
        <w:t xml:space="preserve"> на </w:t>
      </w:r>
      <w:proofErr w:type="spellStart"/>
      <w:r w:rsidRPr="00C8337D">
        <w:rPr>
          <w:rStyle w:val="s68f5eaef"/>
          <w:szCs w:val="24"/>
        </w:rPr>
        <w:t>лицата</w:t>
      </w:r>
      <w:proofErr w:type="spellEnd"/>
      <w:r w:rsidRPr="00C8337D">
        <w:rPr>
          <w:rStyle w:val="s68f5eaef"/>
          <w:szCs w:val="24"/>
        </w:rPr>
        <w:t xml:space="preserve"> с </w:t>
      </w:r>
      <w:proofErr w:type="spellStart"/>
      <w:r w:rsidRPr="00C8337D">
        <w:rPr>
          <w:rStyle w:val="s68f5eaef"/>
          <w:szCs w:val="24"/>
        </w:rPr>
        <w:t>право</w:t>
      </w:r>
      <w:proofErr w:type="spellEnd"/>
      <w:r w:rsidRPr="00C8337D">
        <w:rPr>
          <w:rStyle w:val="s68f5eaef"/>
          <w:szCs w:val="24"/>
        </w:rPr>
        <w:t xml:space="preserve"> на </w:t>
      </w:r>
      <w:proofErr w:type="spellStart"/>
      <w:r w:rsidRPr="00C8337D">
        <w:rPr>
          <w:rStyle w:val="s68f5eaef"/>
          <w:szCs w:val="24"/>
        </w:rPr>
        <w:t>помощ</w:t>
      </w:r>
      <w:proofErr w:type="spellEnd"/>
      <w:r w:rsidRPr="00C8337D">
        <w:rPr>
          <w:rStyle w:val="s68f5eaef"/>
          <w:szCs w:val="24"/>
        </w:rPr>
        <w:t xml:space="preserve"> </w:t>
      </w:r>
      <w:proofErr w:type="spellStart"/>
      <w:r w:rsidRPr="00C8337D">
        <w:rPr>
          <w:rStyle w:val="s68f5eaef"/>
          <w:szCs w:val="24"/>
        </w:rPr>
        <w:t>за</w:t>
      </w:r>
      <w:proofErr w:type="spellEnd"/>
      <w:r w:rsidRPr="00C8337D">
        <w:rPr>
          <w:rStyle w:val="s68f5eaef"/>
          <w:szCs w:val="24"/>
        </w:rPr>
        <w:t xml:space="preserve"> </w:t>
      </w:r>
      <w:proofErr w:type="spellStart"/>
      <w:r w:rsidRPr="00C8337D">
        <w:rPr>
          <w:rStyle w:val="s68f5eaef"/>
          <w:szCs w:val="24"/>
        </w:rPr>
        <w:t>раждане</w:t>
      </w:r>
      <w:proofErr w:type="spellEnd"/>
      <w:r w:rsidRPr="00C8337D">
        <w:rPr>
          <w:rStyle w:val="s68f5eaef"/>
          <w:szCs w:val="24"/>
        </w:rPr>
        <w:t xml:space="preserve"> и на </w:t>
      </w:r>
      <w:proofErr w:type="spellStart"/>
      <w:r w:rsidRPr="00C8337D">
        <w:rPr>
          <w:rStyle w:val="s68f5eaef"/>
          <w:szCs w:val="24"/>
        </w:rPr>
        <w:t>помощ</w:t>
      </w:r>
      <w:proofErr w:type="spellEnd"/>
      <w:r w:rsidRPr="00C8337D">
        <w:rPr>
          <w:rStyle w:val="s68f5eaef"/>
          <w:szCs w:val="24"/>
        </w:rPr>
        <w:t xml:space="preserve"> </w:t>
      </w:r>
      <w:proofErr w:type="spellStart"/>
      <w:r w:rsidRPr="00C8337D">
        <w:rPr>
          <w:rStyle w:val="s68f5eaef"/>
          <w:szCs w:val="24"/>
        </w:rPr>
        <w:t>за</w:t>
      </w:r>
      <w:proofErr w:type="spellEnd"/>
      <w:r w:rsidRPr="00C8337D">
        <w:rPr>
          <w:rStyle w:val="s68f5eaef"/>
          <w:szCs w:val="24"/>
        </w:rPr>
        <w:t xml:space="preserve"> </w:t>
      </w:r>
      <w:proofErr w:type="spellStart"/>
      <w:r w:rsidRPr="00C8337D">
        <w:rPr>
          <w:rStyle w:val="s68f5eaef"/>
          <w:szCs w:val="24"/>
        </w:rPr>
        <w:t>майчинство</w:t>
      </w:r>
      <w:proofErr w:type="spellEnd"/>
      <w:r w:rsidRPr="00C8337D">
        <w:rPr>
          <w:rStyle w:val="s68f5eaef"/>
          <w:szCs w:val="24"/>
        </w:rPr>
        <w:t xml:space="preserve">, </w:t>
      </w:r>
      <w:proofErr w:type="spellStart"/>
      <w:r w:rsidRPr="00C8337D">
        <w:rPr>
          <w:rStyle w:val="s68f5eaef"/>
          <w:szCs w:val="24"/>
        </w:rPr>
        <w:t>предвидени</w:t>
      </w:r>
      <w:proofErr w:type="spellEnd"/>
      <w:r w:rsidRPr="00C8337D">
        <w:rPr>
          <w:rStyle w:val="s68f5eaef"/>
          <w:szCs w:val="24"/>
        </w:rPr>
        <w:t xml:space="preserve"> в </w:t>
      </w:r>
      <w:proofErr w:type="spellStart"/>
      <w:r w:rsidRPr="00C8337D">
        <w:rPr>
          <w:rStyle w:val="s68f5eaef"/>
          <w:szCs w:val="24"/>
        </w:rPr>
        <w:t>тази</w:t>
      </w:r>
      <w:proofErr w:type="spellEnd"/>
      <w:r w:rsidRPr="00C8337D">
        <w:rPr>
          <w:rStyle w:val="s68f5eaef"/>
          <w:szCs w:val="24"/>
        </w:rPr>
        <w:t xml:space="preserve"> </w:t>
      </w:r>
      <w:proofErr w:type="spellStart"/>
      <w:r w:rsidRPr="00C8337D">
        <w:rPr>
          <w:rStyle w:val="s68f5eaef"/>
          <w:szCs w:val="24"/>
        </w:rPr>
        <w:t>правна</w:t>
      </w:r>
      <w:proofErr w:type="spellEnd"/>
      <w:r w:rsidRPr="00C8337D">
        <w:rPr>
          <w:rStyle w:val="s68f5eaef"/>
          <w:szCs w:val="24"/>
        </w:rPr>
        <w:t xml:space="preserve"> </w:t>
      </w:r>
      <w:proofErr w:type="spellStart"/>
      <w:r w:rsidRPr="00C8337D">
        <w:rPr>
          <w:rStyle w:val="s68f5eaef"/>
          <w:szCs w:val="24"/>
        </w:rPr>
        <w:t>уредба</w:t>
      </w:r>
      <w:proofErr w:type="spellEnd"/>
      <w:r w:rsidRPr="00C8337D">
        <w:rPr>
          <w:rStyle w:val="s68f5eaef"/>
          <w:szCs w:val="24"/>
        </w:rPr>
        <w:t>.</w:t>
      </w:r>
      <w:r>
        <w:rPr>
          <w:rStyle w:val="s68f5eaef"/>
          <w:szCs w:val="24"/>
          <w:lang w:val="bg-BG"/>
        </w:rPr>
        <w:t xml:space="preserve"> </w:t>
      </w:r>
      <w:hyperlink r:id="rId3149" w:history="1">
        <w:r w:rsidR="006448A9" w:rsidRPr="00996E33">
          <w:rPr>
            <w:rStyle w:val="Hyperlink"/>
            <w:lang w:val="bg-BG"/>
          </w:rPr>
          <w:t>Бюлетин № 63</w:t>
        </w:r>
      </w:hyperlink>
    </w:p>
    <w:p w14:paraId="05F6E66B" w14:textId="77777777" w:rsidR="00C8337D" w:rsidRPr="00C8337D" w:rsidRDefault="00C8337D" w:rsidP="00F76691">
      <w:pPr>
        <w:pStyle w:val="JuList"/>
        <w:pBdr>
          <w:bottom w:val="single" w:sz="4" w:space="1" w:color="auto"/>
        </w:pBdr>
        <w:ind w:left="0" w:firstLine="0"/>
        <w:rPr>
          <w:rStyle w:val="Hyperlink"/>
          <w:i/>
          <w:iCs/>
        </w:rPr>
      </w:pPr>
      <w:r w:rsidRPr="00C8337D">
        <w:rPr>
          <w:rStyle w:val="s68f5eaef"/>
          <w:i/>
          <w:iCs/>
        </w:rPr>
        <w:fldChar w:fldCharType="begin"/>
      </w:r>
      <w:r w:rsidRPr="00C8337D">
        <w:rPr>
          <w:rStyle w:val="s68f5eaef"/>
          <w:i/>
          <w:iCs/>
        </w:rPr>
        <w:instrText xml:space="preserve"> HYPERLINK "https://eur-lex.europa.eu/legal-content/bg/TXT/?uri=CELEX:62020CJ0350" </w:instrText>
      </w:r>
      <w:r w:rsidRPr="00C8337D">
        <w:rPr>
          <w:rStyle w:val="s68f5eaef"/>
          <w:i/>
          <w:iCs/>
        </w:rPr>
      </w:r>
      <w:r w:rsidRPr="00C8337D">
        <w:rPr>
          <w:rStyle w:val="s68f5eaef"/>
          <w:i/>
          <w:iCs/>
        </w:rPr>
        <w:fldChar w:fldCharType="separate"/>
      </w:r>
      <w:proofErr w:type="spellStart"/>
      <w:r w:rsidRPr="00C8337D">
        <w:rPr>
          <w:rStyle w:val="Hyperlink"/>
          <w:i/>
          <w:iCs/>
        </w:rPr>
        <w:t>Решение</w:t>
      </w:r>
      <w:proofErr w:type="spellEnd"/>
      <w:r w:rsidRPr="00C8337D">
        <w:rPr>
          <w:rStyle w:val="Hyperlink"/>
          <w:i/>
          <w:iCs/>
        </w:rPr>
        <w:t xml:space="preserve"> на СЕС (</w:t>
      </w:r>
      <w:proofErr w:type="spellStart"/>
      <w:r w:rsidRPr="00C8337D">
        <w:rPr>
          <w:rStyle w:val="Hyperlink"/>
          <w:i/>
          <w:iCs/>
        </w:rPr>
        <w:t>голям</w:t>
      </w:r>
      <w:proofErr w:type="spellEnd"/>
      <w:r w:rsidRPr="00C8337D">
        <w:rPr>
          <w:rStyle w:val="Hyperlink"/>
          <w:i/>
          <w:iCs/>
        </w:rPr>
        <w:t xml:space="preserve"> </w:t>
      </w:r>
      <w:proofErr w:type="spellStart"/>
      <w:r w:rsidRPr="00C8337D">
        <w:rPr>
          <w:rStyle w:val="Hyperlink"/>
          <w:i/>
          <w:iCs/>
        </w:rPr>
        <w:t>състав</w:t>
      </w:r>
      <w:proofErr w:type="spellEnd"/>
      <w:r w:rsidRPr="00C8337D">
        <w:rPr>
          <w:rStyle w:val="Hyperlink"/>
          <w:i/>
          <w:iCs/>
        </w:rPr>
        <w:t xml:space="preserve">) по </w:t>
      </w:r>
      <w:proofErr w:type="spellStart"/>
      <w:r w:rsidRPr="00C8337D">
        <w:rPr>
          <w:rStyle w:val="Hyperlink"/>
          <w:i/>
          <w:iCs/>
        </w:rPr>
        <w:t>дело</w:t>
      </w:r>
      <w:proofErr w:type="spellEnd"/>
      <w:r w:rsidRPr="00C8337D">
        <w:rPr>
          <w:rStyle w:val="Hyperlink"/>
          <w:i/>
          <w:iCs/>
        </w:rPr>
        <w:t xml:space="preserve"> C-350/20</w:t>
      </w:r>
    </w:p>
    <w:p w14:paraId="1FBCB6FC" w14:textId="6BF24DF1" w:rsidR="00C8337D" w:rsidRPr="00433DED" w:rsidRDefault="00C8337D" w:rsidP="00F76691">
      <w:pPr>
        <w:pStyle w:val="JuList"/>
        <w:pBdr>
          <w:bottom w:val="single" w:sz="4" w:space="1" w:color="auto"/>
        </w:pBdr>
        <w:ind w:left="0" w:firstLine="0"/>
        <w:rPr>
          <w:i/>
          <w:iCs/>
        </w:rPr>
      </w:pPr>
      <w:r w:rsidRPr="00C8337D">
        <w:rPr>
          <w:rStyle w:val="s68f5eaef"/>
          <w:i/>
          <w:iCs/>
        </w:rPr>
        <w:fldChar w:fldCharType="end"/>
      </w:r>
    </w:p>
    <w:p w14:paraId="5799E113" w14:textId="77777777" w:rsidR="00F76691" w:rsidRDefault="00F76691" w:rsidP="00AE1B2E">
      <w:pPr>
        <w:pStyle w:val="JuList"/>
        <w:ind w:left="0" w:firstLine="0"/>
        <w:rPr>
          <w:iCs/>
          <w:kern w:val="32"/>
          <w:sz w:val="28"/>
          <w:szCs w:val="28"/>
        </w:rPr>
      </w:pPr>
    </w:p>
    <w:p w14:paraId="36CEF323" w14:textId="07BD3D0D" w:rsidR="00F76691" w:rsidRDefault="00F76691" w:rsidP="00AE1B2E">
      <w:pPr>
        <w:pStyle w:val="JuList"/>
        <w:ind w:left="0" w:firstLine="0"/>
        <w:rPr>
          <w:szCs w:val="24"/>
          <w:lang w:val="bg-BG"/>
        </w:rPr>
      </w:pPr>
      <w:r w:rsidRPr="00F76691">
        <w:rPr>
          <w:szCs w:val="24"/>
          <w:lang w:val="bg-BG"/>
        </w:rPr>
        <w:t>Автоматичното поставяне на фамилното име на бащата пред това на майката във фамилното име на детето им, когато те не с</w:t>
      </w:r>
      <w:r w:rsidRPr="00F76691">
        <w:rPr>
          <w:iCs/>
          <w:szCs w:val="24"/>
          <w:lang w:val="bg-BG"/>
        </w:rPr>
        <w:t xml:space="preserve">а постигнали съгласие относно поредността на имената, без възможност за преценка на конкретните обстоятелства, представлява различно третиране единствено въз основа на пола, което </w:t>
      </w:r>
      <w:r w:rsidRPr="00F76691">
        <w:rPr>
          <w:szCs w:val="24"/>
          <w:lang w:val="bg-BG"/>
        </w:rPr>
        <w:t xml:space="preserve">няма оправдание от гледна точка на Конвенцията, въпреки че детето може да промени тази поредност, след като навърши пълнолетие. Възприетото нормативно разрешение може да е необходимо на практика и не е непременно в противоречие с Конвенцията, но невъзможността за отклоняване от него е прекалено сурова и дискриминационна по отношение на жените и е в нарушение на чл. 14 във вр. с чл. 8 от Конвенцията. </w:t>
      </w:r>
      <w:hyperlink r:id="rId3150"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3772BFCB" w14:textId="77777777" w:rsidR="00F23A86" w:rsidRDefault="00794C51" w:rsidP="00F23A86">
      <w:pPr>
        <w:pStyle w:val="JuList"/>
        <w:pBdr>
          <w:bottom w:val="single" w:sz="4" w:space="1" w:color="auto"/>
        </w:pBdr>
        <w:ind w:left="0" w:firstLine="0"/>
        <w:rPr>
          <w:rStyle w:val="Hyperlink"/>
          <w:i/>
          <w:szCs w:val="24"/>
          <w:lang w:val="bg-BG"/>
        </w:rPr>
      </w:pPr>
      <w:hyperlink r:id="rId3151" w:history="1">
        <w:proofErr w:type="spellStart"/>
        <w:r w:rsidR="00F76691" w:rsidRPr="002E5197">
          <w:rPr>
            <w:rStyle w:val="Hyperlink"/>
            <w:i/>
            <w:szCs w:val="24"/>
            <w:lang w:val="bg-BG"/>
          </w:rPr>
          <w:t>León</w:t>
        </w:r>
        <w:proofErr w:type="spellEnd"/>
        <w:r w:rsidR="00F76691" w:rsidRPr="002E5197">
          <w:rPr>
            <w:rStyle w:val="Hyperlink"/>
            <w:i/>
            <w:szCs w:val="24"/>
            <w:lang w:val="bg-BG"/>
          </w:rPr>
          <w:t xml:space="preserve"> </w:t>
        </w:r>
        <w:proofErr w:type="spellStart"/>
        <w:r w:rsidR="00F76691" w:rsidRPr="002E5197">
          <w:rPr>
            <w:rStyle w:val="Hyperlink"/>
            <w:i/>
            <w:szCs w:val="24"/>
            <w:lang w:val="bg-BG"/>
          </w:rPr>
          <w:t>Madrid</w:t>
        </w:r>
        <w:proofErr w:type="spellEnd"/>
        <w:r w:rsidR="00F76691" w:rsidRPr="002E5197">
          <w:rPr>
            <w:rStyle w:val="Hyperlink"/>
            <w:i/>
            <w:szCs w:val="24"/>
            <w:lang w:val="bg-BG"/>
          </w:rPr>
          <w:t xml:space="preserve"> c. </w:t>
        </w:r>
        <w:proofErr w:type="spellStart"/>
        <w:r w:rsidR="00F76691" w:rsidRPr="002E5197">
          <w:rPr>
            <w:rStyle w:val="Hyperlink"/>
            <w:i/>
            <w:szCs w:val="24"/>
            <w:lang w:val="bg-BG"/>
          </w:rPr>
          <w:t>Espagne</w:t>
        </w:r>
        <w:proofErr w:type="spellEnd"/>
        <w:r w:rsidR="00F76691" w:rsidRPr="002E5197">
          <w:rPr>
            <w:rStyle w:val="Hyperlink"/>
            <w:i/>
            <w:szCs w:val="24"/>
            <w:lang w:val="bg-BG"/>
          </w:rPr>
          <w:t xml:space="preserve"> (</w:t>
        </w:r>
        <w:proofErr w:type="spellStart"/>
        <w:r w:rsidR="00F76691" w:rsidRPr="002E5197">
          <w:rPr>
            <w:rStyle w:val="Hyperlink"/>
            <w:i/>
            <w:szCs w:val="24"/>
            <w:lang w:val="bg-BG"/>
          </w:rPr>
          <w:t>n</w:t>
        </w:r>
        <w:r w:rsidR="00F76691" w:rsidRPr="002E5197">
          <w:rPr>
            <w:rStyle w:val="Hyperlink"/>
            <w:i/>
            <w:szCs w:val="24"/>
            <w:vertAlign w:val="superscript"/>
            <w:lang w:val="bg-BG"/>
          </w:rPr>
          <w:t>o</w:t>
        </w:r>
        <w:proofErr w:type="spellEnd"/>
        <w:r w:rsidR="00F76691" w:rsidRPr="002E5197">
          <w:rPr>
            <w:rStyle w:val="Hyperlink"/>
            <w:i/>
            <w:szCs w:val="24"/>
            <w:lang w:val="bg-BG"/>
          </w:rPr>
          <w:t xml:space="preserve"> 30306/13)</w:t>
        </w:r>
      </w:hyperlink>
    </w:p>
    <w:p w14:paraId="24827334" w14:textId="77777777" w:rsidR="00F23A86" w:rsidRDefault="00F23A86" w:rsidP="00AE1B2E">
      <w:pPr>
        <w:pStyle w:val="JuList"/>
        <w:ind w:left="0" w:firstLine="0"/>
        <w:rPr>
          <w:rStyle w:val="Hyperlink"/>
          <w:i/>
          <w:szCs w:val="24"/>
          <w:lang w:val="bg-BG"/>
        </w:rPr>
      </w:pPr>
    </w:p>
    <w:p w14:paraId="6A61D97C" w14:textId="665E4394" w:rsidR="00F23A86" w:rsidRPr="00F23A86" w:rsidRDefault="00F23A86" w:rsidP="00AE1B2E">
      <w:pPr>
        <w:pStyle w:val="JuList"/>
        <w:ind w:left="0" w:firstLine="0"/>
        <w:rPr>
          <w:bCs/>
          <w:szCs w:val="24"/>
          <w:lang w:val="bg-BG"/>
        </w:rPr>
      </w:pPr>
      <w:r w:rsidRPr="00F23A86">
        <w:rPr>
          <w:rStyle w:val="sa2b98c15"/>
          <w:bCs/>
          <w:szCs w:val="24"/>
          <w:lang w:val="bg-BG"/>
        </w:rPr>
        <w:t xml:space="preserve">Не е налице нарушение на член 14 от Конвенцията по отношение на горна възрастова граница от 35 години за получаване на жилищна субсидия за „млади семейства“, която се основана на обективни данни, а не на общи предположения или преобладаващи социални нагласи. </w:t>
      </w:r>
      <w:hyperlink r:id="rId3152"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48E3E60A" w14:textId="77777777" w:rsidR="00F23A86" w:rsidRDefault="00794C51" w:rsidP="00F23A86">
      <w:pPr>
        <w:pStyle w:val="JuList"/>
        <w:pBdr>
          <w:bottom w:val="single" w:sz="4" w:space="1" w:color="auto"/>
        </w:pBdr>
        <w:ind w:left="0" w:firstLine="0"/>
        <w:rPr>
          <w:i/>
          <w:iCs/>
          <w:szCs w:val="24"/>
          <w:lang w:val="bg-BG"/>
        </w:rPr>
      </w:pPr>
      <w:hyperlink r:id="rId3153" w:history="1">
        <w:proofErr w:type="spellStart"/>
        <w:r w:rsidR="00F23A86" w:rsidRPr="002E5197">
          <w:rPr>
            <w:rStyle w:val="Hyperlink"/>
            <w:i/>
            <w:iCs/>
            <w:szCs w:val="24"/>
            <w:lang w:val="bg-BG"/>
          </w:rPr>
          <w:t>Šaltinytė</w:t>
        </w:r>
        <w:proofErr w:type="spellEnd"/>
        <w:r w:rsidR="00F23A86" w:rsidRPr="002E5197">
          <w:rPr>
            <w:rStyle w:val="Hyperlink"/>
            <w:i/>
            <w:iCs/>
            <w:szCs w:val="24"/>
            <w:lang w:val="bg-BG"/>
          </w:rPr>
          <w:t xml:space="preserve"> v. </w:t>
        </w:r>
        <w:proofErr w:type="spellStart"/>
        <w:r w:rsidR="00F23A86" w:rsidRPr="002E5197">
          <w:rPr>
            <w:rStyle w:val="Hyperlink"/>
            <w:i/>
            <w:iCs/>
            <w:szCs w:val="24"/>
            <w:lang w:val="bg-BG"/>
          </w:rPr>
          <w:t>Lithuania</w:t>
        </w:r>
        <w:proofErr w:type="spellEnd"/>
        <w:r w:rsidR="00F23A86" w:rsidRPr="002E5197">
          <w:rPr>
            <w:rStyle w:val="Hyperlink"/>
            <w:i/>
            <w:iCs/>
            <w:szCs w:val="24"/>
            <w:lang w:val="bg-BG"/>
          </w:rPr>
          <w:t xml:space="preserve"> (</w:t>
        </w:r>
        <w:proofErr w:type="spellStart"/>
        <w:r w:rsidR="00F23A86" w:rsidRPr="002E5197">
          <w:rPr>
            <w:rStyle w:val="Hyperlink"/>
            <w:i/>
            <w:iCs/>
            <w:szCs w:val="24"/>
            <w:lang w:val="bg-BG"/>
          </w:rPr>
          <w:t>no</w:t>
        </w:r>
        <w:proofErr w:type="spellEnd"/>
        <w:r w:rsidR="00F23A86" w:rsidRPr="002E5197">
          <w:rPr>
            <w:rStyle w:val="Hyperlink"/>
            <w:i/>
            <w:iCs/>
            <w:szCs w:val="24"/>
            <w:lang w:val="bg-BG"/>
          </w:rPr>
          <w:t>. 32934/19)</w:t>
        </w:r>
      </w:hyperlink>
    </w:p>
    <w:p w14:paraId="2690BB66" w14:textId="77777777" w:rsidR="00F23A86" w:rsidRDefault="00F23A86" w:rsidP="00AE1B2E">
      <w:pPr>
        <w:pStyle w:val="JuList"/>
        <w:ind w:left="0" w:firstLine="0"/>
        <w:rPr>
          <w:i/>
          <w:iCs/>
          <w:szCs w:val="24"/>
          <w:lang w:val="bg-BG"/>
        </w:rPr>
      </w:pPr>
    </w:p>
    <w:p w14:paraId="1704B1DB" w14:textId="23914D3D" w:rsidR="00F23A86" w:rsidRDefault="00F23A86" w:rsidP="00AE1B2E">
      <w:pPr>
        <w:pStyle w:val="JuList"/>
        <w:ind w:left="0" w:firstLine="0"/>
        <w:rPr>
          <w:bCs/>
          <w:szCs w:val="24"/>
          <w:lang w:val="bg-BG"/>
        </w:rPr>
      </w:pPr>
      <w:r w:rsidRPr="00F23A86">
        <w:rPr>
          <w:bCs/>
          <w:iCs/>
          <w:szCs w:val="24"/>
          <w:lang w:val="bg-BG"/>
        </w:rPr>
        <w:t>Липсата на машини за гласуване за избирател с увреждания, на когото е позволено да бъде подпомаган от лице по свой избор, при законово задължение за спазване на тайната на вота, не води до нарушение на чл. 14 от Конвенцията. Държавата е предприела адекватни положителни мерки, позволяващи на лицата с увреждания да упражнят правото си на свободно и тайно гласуване на национален референдум. Липса на нарушение по чл. 1 от Протокол № 12 от Конвенцията.</w:t>
      </w:r>
      <w:r>
        <w:rPr>
          <w:b/>
          <w:iCs/>
          <w:szCs w:val="24"/>
          <w:lang w:val="bg-BG"/>
        </w:rPr>
        <w:t xml:space="preserve"> </w:t>
      </w:r>
      <w:hyperlink r:id="rId3154"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6158B643" w14:textId="77777777" w:rsidR="00F23A86" w:rsidRDefault="00794C51" w:rsidP="00F23A86">
      <w:pPr>
        <w:pStyle w:val="JuList"/>
        <w:pBdr>
          <w:bottom w:val="single" w:sz="4" w:space="1" w:color="auto"/>
        </w:pBdr>
        <w:ind w:left="0" w:firstLine="0"/>
        <w:rPr>
          <w:rStyle w:val="Hyperlink"/>
          <w:szCs w:val="24"/>
          <w:lang w:val="bg-BG"/>
        </w:rPr>
      </w:pPr>
      <w:hyperlink r:id="rId3155" w:history="1">
        <w:proofErr w:type="spellStart"/>
        <w:r w:rsidR="00F23A86" w:rsidRPr="002E5197">
          <w:rPr>
            <w:rStyle w:val="Hyperlink"/>
            <w:i/>
            <w:iCs/>
            <w:szCs w:val="24"/>
            <w:lang w:val="bg-BG"/>
          </w:rPr>
          <w:t>Toplak</w:t>
        </w:r>
        <w:proofErr w:type="spellEnd"/>
        <w:r w:rsidR="00F23A86" w:rsidRPr="002E5197">
          <w:rPr>
            <w:rStyle w:val="Hyperlink"/>
            <w:i/>
            <w:iCs/>
            <w:szCs w:val="24"/>
            <w:lang w:val="bg-BG"/>
          </w:rPr>
          <w:t xml:space="preserve"> </w:t>
        </w:r>
        <w:proofErr w:type="spellStart"/>
        <w:r w:rsidR="00F23A86" w:rsidRPr="002E5197">
          <w:rPr>
            <w:rStyle w:val="Hyperlink"/>
            <w:i/>
            <w:iCs/>
            <w:szCs w:val="24"/>
            <w:lang w:val="bg-BG"/>
          </w:rPr>
          <w:t>and</w:t>
        </w:r>
        <w:proofErr w:type="spellEnd"/>
        <w:r w:rsidR="00F23A86" w:rsidRPr="002E5197">
          <w:rPr>
            <w:rStyle w:val="Hyperlink"/>
            <w:i/>
            <w:iCs/>
            <w:szCs w:val="24"/>
            <w:lang w:val="bg-BG"/>
          </w:rPr>
          <w:t xml:space="preserve"> </w:t>
        </w:r>
        <w:proofErr w:type="spellStart"/>
        <w:r w:rsidR="00F23A86" w:rsidRPr="002E5197">
          <w:rPr>
            <w:rStyle w:val="Hyperlink"/>
            <w:i/>
            <w:iCs/>
            <w:szCs w:val="24"/>
            <w:lang w:val="bg-BG"/>
          </w:rPr>
          <w:t>Mrak</w:t>
        </w:r>
        <w:proofErr w:type="spellEnd"/>
        <w:r w:rsidR="00F23A86" w:rsidRPr="002E5197">
          <w:rPr>
            <w:rStyle w:val="Hyperlink"/>
            <w:i/>
            <w:iCs/>
            <w:szCs w:val="24"/>
            <w:lang w:val="bg-BG"/>
          </w:rPr>
          <w:t xml:space="preserve"> v. </w:t>
        </w:r>
        <w:proofErr w:type="spellStart"/>
        <w:r w:rsidR="00F23A86" w:rsidRPr="002E5197">
          <w:rPr>
            <w:rStyle w:val="Hyperlink"/>
            <w:i/>
            <w:iCs/>
            <w:szCs w:val="24"/>
            <w:lang w:val="bg-BG"/>
          </w:rPr>
          <w:t>Slovenia</w:t>
        </w:r>
        <w:proofErr w:type="spellEnd"/>
        <w:r w:rsidR="00F23A86" w:rsidRPr="002E5197">
          <w:rPr>
            <w:rStyle w:val="Hyperlink"/>
            <w:i/>
            <w:iCs/>
            <w:szCs w:val="24"/>
            <w:lang w:val="bg-BG"/>
          </w:rPr>
          <w:t xml:space="preserve"> (</w:t>
        </w:r>
        <w:proofErr w:type="spellStart"/>
        <w:r w:rsidR="00F23A86" w:rsidRPr="002E5197">
          <w:rPr>
            <w:rStyle w:val="Hyperlink"/>
            <w:i/>
            <w:iCs/>
            <w:szCs w:val="24"/>
            <w:lang w:val="bg-BG"/>
          </w:rPr>
          <w:t>nos</w:t>
        </w:r>
        <w:proofErr w:type="spellEnd"/>
        <w:r w:rsidR="00F23A86" w:rsidRPr="002E5197">
          <w:rPr>
            <w:rStyle w:val="Hyperlink"/>
            <w:i/>
            <w:iCs/>
            <w:szCs w:val="24"/>
            <w:lang w:val="bg-BG"/>
          </w:rPr>
          <w:t xml:space="preserve">. 34591/19 </w:t>
        </w:r>
        <w:proofErr w:type="spellStart"/>
        <w:r w:rsidR="00F23A86" w:rsidRPr="002E5197">
          <w:rPr>
            <w:rStyle w:val="Hyperlink"/>
            <w:i/>
            <w:iCs/>
            <w:szCs w:val="24"/>
            <w:lang w:val="bg-BG"/>
          </w:rPr>
          <w:t>and</w:t>
        </w:r>
        <w:proofErr w:type="spellEnd"/>
        <w:r w:rsidR="00F23A86" w:rsidRPr="002E5197">
          <w:rPr>
            <w:rStyle w:val="Hyperlink"/>
            <w:i/>
            <w:iCs/>
            <w:szCs w:val="24"/>
            <w:lang w:val="bg-BG"/>
          </w:rPr>
          <w:t xml:space="preserve"> 42545/19</w:t>
        </w:r>
        <w:r w:rsidR="00F23A86" w:rsidRPr="002E5197">
          <w:rPr>
            <w:rStyle w:val="Hyperlink"/>
            <w:szCs w:val="24"/>
            <w:lang w:val="bg-BG"/>
          </w:rPr>
          <w:t>)</w:t>
        </w:r>
      </w:hyperlink>
    </w:p>
    <w:p w14:paraId="1354E171" w14:textId="77777777" w:rsidR="00F23A86" w:rsidRDefault="00F23A86" w:rsidP="00AE1B2E">
      <w:pPr>
        <w:pStyle w:val="JuList"/>
        <w:ind w:left="0" w:firstLine="0"/>
        <w:rPr>
          <w:rStyle w:val="Hyperlink"/>
          <w:szCs w:val="24"/>
          <w:lang w:val="bg-BG"/>
        </w:rPr>
      </w:pPr>
    </w:p>
    <w:p w14:paraId="15564A31" w14:textId="56A1E6BD" w:rsidR="003616C7" w:rsidRPr="003616C7" w:rsidRDefault="003616C7" w:rsidP="003616C7">
      <w:pPr>
        <w:pStyle w:val="JuList"/>
        <w:ind w:left="0" w:firstLine="0"/>
        <w:rPr>
          <w:lang w:eastAsia="en-GB"/>
        </w:rPr>
      </w:pPr>
      <w:proofErr w:type="spellStart"/>
      <w:r w:rsidRPr="003616C7">
        <w:rPr>
          <w:lang w:eastAsia="en-GB"/>
        </w:rPr>
        <w:t>Невъзможността</w:t>
      </w:r>
      <w:proofErr w:type="spellEnd"/>
      <w:r w:rsidRPr="003616C7">
        <w:rPr>
          <w:lang w:eastAsia="en-GB"/>
        </w:rPr>
        <w:t xml:space="preserve"> </w:t>
      </w:r>
      <w:proofErr w:type="spellStart"/>
      <w:r w:rsidRPr="003616C7">
        <w:rPr>
          <w:lang w:eastAsia="en-GB"/>
        </w:rPr>
        <w:t>жалбоподателите</w:t>
      </w:r>
      <w:proofErr w:type="spellEnd"/>
      <w:r w:rsidRPr="003616C7">
        <w:rPr>
          <w:lang w:eastAsia="en-GB"/>
        </w:rPr>
        <w:t xml:space="preserve">, </w:t>
      </w:r>
      <w:proofErr w:type="spellStart"/>
      <w:r w:rsidRPr="003616C7">
        <w:rPr>
          <w:lang w:eastAsia="en-GB"/>
        </w:rPr>
        <w:t>които</w:t>
      </w:r>
      <w:proofErr w:type="spellEnd"/>
      <w:r w:rsidRPr="003616C7">
        <w:rPr>
          <w:lang w:eastAsia="en-GB"/>
        </w:rPr>
        <w:t xml:space="preserve"> </w:t>
      </w:r>
      <w:proofErr w:type="spellStart"/>
      <w:r w:rsidRPr="003616C7">
        <w:rPr>
          <w:lang w:eastAsia="en-GB"/>
        </w:rPr>
        <w:t>живеят</w:t>
      </w:r>
      <w:proofErr w:type="spellEnd"/>
      <w:r w:rsidRPr="003616C7">
        <w:rPr>
          <w:lang w:eastAsia="en-GB"/>
        </w:rPr>
        <w:t xml:space="preserve"> </w:t>
      </w:r>
      <w:proofErr w:type="spellStart"/>
      <w:r w:rsidRPr="003616C7">
        <w:rPr>
          <w:lang w:eastAsia="en-GB"/>
        </w:rPr>
        <w:t>повече</w:t>
      </w:r>
      <w:proofErr w:type="spellEnd"/>
      <w:r w:rsidRPr="003616C7">
        <w:rPr>
          <w:lang w:eastAsia="en-GB"/>
        </w:rPr>
        <w:t xml:space="preserve"> от година в </w:t>
      </w:r>
      <w:proofErr w:type="spellStart"/>
      <w:r w:rsidRPr="003616C7">
        <w:rPr>
          <w:lang w:eastAsia="en-GB"/>
        </w:rPr>
        <w:t>Киев</w:t>
      </w:r>
      <w:proofErr w:type="spellEnd"/>
      <w:r w:rsidRPr="003616C7">
        <w:rPr>
          <w:lang w:eastAsia="en-GB"/>
        </w:rPr>
        <w:t xml:space="preserve"> </w:t>
      </w:r>
      <w:proofErr w:type="spellStart"/>
      <w:r w:rsidRPr="003616C7">
        <w:rPr>
          <w:lang w:eastAsia="en-GB"/>
        </w:rPr>
        <w:t>като</w:t>
      </w:r>
      <w:proofErr w:type="spellEnd"/>
      <w:r w:rsidRPr="003616C7">
        <w:rPr>
          <w:lang w:eastAsia="en-GB"/>
        </w:rPr>
        <w:t xml:space="preserve"> </w:t>
      </w:r>
      <w:proofErr w:type="spellStart"/>
      <w:r w:rsidRPr="003616C7">
        <w:rPr>
          <w:lang w:eastAsia="en-GB"/>
        </w:rPr>
        <w:t>вътрешно</w:t>
      </w:r>
      <w:proofErr w:type="spellEnd"/>
      <w:r w:rsidRPr="003616C7">
        <w:rPr>
          <w:lang w:eastAsia="en-GB"/>
        </w:rPr>
        <w:t xml:space="preserve"> </w:t>
      </w:r>
      <w:proofErr w:type="spellStart"/>
      <w:r w:rsidRPr="003616C7">
        <w:rPr>
          <w:lang w:eastAsia="en-GB"/>
        </w:rPr>
        <w:t>разселени</w:t>
      </w:r>
      <w:proofErr w:type="spellEnd"/>
      <w:r w:rsidRPr="003616C7">
        <w:rPr>
          <w:lang w:eastAsia="en-GB"/>
        </w:rPr>
        <w:t xml:space="preserve"> </w:t>
      </w:r>
      <w:proofErr w:type="spellStart"/>
      <w:r w:rsidRPr="003616C7">
        <w:rPr>
          <w:lang w:eastAsia="en-GB"/>
        </w:rPr>
        <w:t>лица</w:t>
      </w:r>
      <w:proofErr w:type="spellEnd"/>
      <w:r w:rsidRPr="003616C7">
        <w:rPr>
          <w:lang w:eastAsia="en-GB"/>
        </w:rPr>
        <w:t xml:space="preserve">, </w:t>
      </w:r>
      <w:proofErr w:type="spellStart"/>
      <w:r w:rsidRPr="003616C7">
        <w:rPr>
          <w:lang w:eastAsia="en-GB"/>
        </w:rPr>
        <w:t>да</w:t>
      </w:r>
      <w:proofErr w:type="spellEnd"/>
      <w:r w:rsidRPr="003616C7">
        <w:rPr>
          <w:lang w:eastAsia="en-GB"/>
        </w:rPr>
        <w:t xml:space="preserve"> </w:t>
      </w:r>
      <w:proofErr w:type="spellStart"/>
      <w:r w:rsidRPr="003616C7">
        <w:rPr>
          <w:lang w:eastAsia="en-GB"/>
        </w:rPr>
        <w:t>упражнят</w:t>
      </w:r>
      <w:proofErr w:type="spellEnd"/>
      <w:r w:rsidRPr="003616C7">
        <w:rPr>
          <w:lang w:eastAsia="en-GB"/>
        </w:rPr>
        <w:t xml:space="preserve"> </w:t>
      </w:r>
      <w:proofErr w:type="spellStart"/>
      <w:r w:rsidRPr="003616C7">
        <w:rPr>
          <w:lang w:eastAsia="en-GB"/>
        </w:rPr>
        <w:t>правото</w:t>
      </w:r>
      <w:proofErr w:type="spellEnd"/>
      <w:r w:rsidRPr="003616C7">
        <w:rPr>
          <w:lang w:eastAsia="en-GB"/>
        </w:rPr>
        <w:t xml:space="preserve"> </w:t>
      </w:r>
      <w:proofErr w:type="spellStart"/>
      <w:r w:rsidRPr="003616C7">
        <w:rPr>
          <w:lang w:eastAsia="en-GB"/>
        </w:rPr>
        <w:t>си</w:t>
      </w:r>
      <w:proofErr w:type="spellEnd"/>
      <w:r w:rsidRPr="003616C7">
        <w:rPr>
          <w:lang w:eastAsia="en-GB"/>
        </w:rPr>
        <w:t xml:space="preserve"> </w:t>
      </w:r>
      <w:proofErr w:type="spellStart"/>
      <w:r w:rsidRPr="003616C7">
        <w:rPr>
          <w:lang w:eastAsia="en-GB"/>
        </w:rPr>
        <w:t>глас</w:t>
      </w:r>
      <w:proofErr w:type="spellEnd"/>
      <w:r w:rsidRPr="003616C7">
        <w:rPr>
          <w:lang w:eastAsia="en-GB"/>
        </w:rPr>
        <w:t xml:space="preserve"> на </w:t>
      </w:r>
      <w:proofErr w:type="spellStart"/>
      <w:r w:rsidRPr="003616C7">
        <w:rPr>
          <w:lang w:eastAsia="en-GB"/>
        </w:rPr>
        <w:t>местни</w:t>
      </w:r>
      <w:proofErr w:type="spellEnd"/>
      <w:r w:rsidRPr="003616C7">
        <w:rPr>
          <w:lang w:eastAsia="en-GB"/>
        </w:rPr>
        <w:t xml:space="preserve"> </w:t>
      </w:r>
      <w:proofErr w:type="spellStart"/>
      <w:r w:rsidRPr="003616C7">
        <w:rPr>
          <w:lang w:eastAsia="en-GB"/>
        </w:rPr>
        <w:t>избори</w:t>
      </w:r>
      <w:proofErr w:type="spellEnd"/>
      <w:r w:rsidRPr="003616C7">
        <w:rPr>
          <w:lang w:eastAsia="en-GB"/>
        </w:rPr>
        <w:t xml:space="preserve">, </w:t>
      </w:r>
      <w:proofErr w:type="spellStart"/>
      <w:r w:rsidRPr="003616C7">
        <w:rPr>
          <w:lang w:eastAsia="en-GB"/>
        </w:rPr>
        <w:t>защото</w:t>
      </w:r>
      <w:proofErr w:type="spellEnd"/>
      <w:r w:rsidRPr="003616C7">
        <w:rPr>
          <w:lang w:eastAsia="en-GB"/>
        </w:rPr>
        <w:t xml:space="preserve"> </w:t>
      </w:r>
      <w:proofErr w:type="spellStart"/>
      <w:r w:rsidRPr="003616C7">
        <w:rPr>
          <w:lang w:eastAsia="en-GB"/>
        </w:rPr>
        <w:t>адресната</w:t>
      </w:r>
      <w:proofErr w:type="spellEnd"/>
      <w:r w:rsidRPr="003616C7">
        <w:rPr>
          <w:lang w:eastAsia="en-GB"/>
        </w:rPr>
        <w:t xml:space="preserve"> </w:t>
      </w:r>
      <w:proofErr w:type="spellStart"/>
      <w:r w:rsidRPr="003616C7">
        <w:rPr>
          <w:lang w:eastAsia="en-GB"/>
        </w:rPr>
        <w:t>им</w:t>
      </w:r>
      <w:proofErr w:type="spellEnd"/>
      <w:r w:rsidRPr="003616C7">
        <w:rPr>
          <w:lang w:eastAsia="en-GB"/>
        </w:rPr>
        <w:t xml:space="preserve"> </w:t>
      </w:r>
      <w:proofErr w:type="spellStart"/>
      <w:r w:rsidRPr="003616C7">
        <w:rPr>
          <w:lang w:eastAsia="en-GB"/>
        </w:rPr>
        <w:lastRenderedPageBreak/>
        <w:t>регистрация</w:t>
      </w:r>
      <w:proofErr w:type="spellEnd"/>
      <w:r w:rsidRPr="003616C7">
        <w:rPr>
          <w:lang w:eastAsia="en-GB"/>
        </w:rPr>
        <w:t xml:space="preserve"> </w:t>
      </w:r>
      <w:proofErr w:type="spellStart"/>
      <w:r w:rsidRPr="003616C7">
        <w:rPr>
          <w:lang w:eastAsia="en-GB"/>
        </w:rPr>
        <w:t>била</w:t>
      </w:r>
      <w:proofErr w:type="spellEnd"/>
      <w:r w:rsidRPr="003616C7">
        <w:rPr>
          <w:lang w:eastAsia="en-GB"/>
        </w:rPr>
        <w:t xml:space="preserve"> в </w:t>
      </w:r>
      <w:proofErr w:type="spellStart"/>
      <w:r w:rsidRPr="003616C7">
        <w:rPr>
          <w:lang w:eastAsia="en-GB"/>
        </w:rPr>
        <w:t>Крим</w:t>
      </w:r>
      <w:proofErr w:type="spellEnd"/>
      <w:r w:rsidRPr="003616C7">
        <w:rPr>
          <w:lang w:eastAsia="en-GB"/>
        </w:rPr>
        <w:t xml:space="preserve"> и </w:t>
      </w:r>
      <w:proofErr w:type="spellStart"/>
      <w:r w:rsidRPr="003616C7">
        <w:rPr>
          <w:lang w:eastAsia="en-GB"/>
        </w:rPr>
        <w:t>Донецк</w:t>
      </w:r>
      <w:proofErr w:type="spellEnd"/>
      <w:r w:rsidRPr="003616C7">
        <w:rPr>
          <w:lang w:eastAsia="en-GB"/>
        </w:rPr>
        <w:t xml:space="preserve">, </w:t>
      </w:r>
      <w:proofErr w:type="spellStart"/>
      <w:r w:rsidRPr="003616C7">
        <w:rPr>
          <w:lang w:eastAsia="en-GB"/>
        </w:rPr>
        <w:t>съставлява</w:t>
      </w:r>
      <w:proofErr w:type="spellEnd"/>
      <w:r w:rsidRPr="003616C7">
        <w:rPr>
          <w:lang w:eastAsia="en-GB"/>
        </w:rPr>
        <w:t xml:space="preserve"> </w:t>
      </w:r>
      <w:proofErr w:type="spellStart"/>
      <w:r w:rsidRPr="003616C7">
        <w:rPr>
          <w:lang w:eastAsia="en-GB"/>
        </w:rPr>
        <w:t>дискриминация</w:t>
      </w:r>
      <w:proofErr w:type="spellEnd"/>
      <w:r w:rsidRPr="003616C7">
        <w:rPr>
          <w:lang w:eastAsia="en-GB"/>
        </w:rPr>
        <w:t xml:space="preserve">. </w:t>
      </w:r>
      <w:proofErr w:type="spellStart"/>
      <w:r w:rsidRPr="003616C7">
        <w:rPr>
          <w:lang w:eastAsia="en-GB"/>
        </w:rPr>
        <w:t>Налице</w:t>
      </w:r>
      <w:proofErr w:type="spellEnd"/>
      <w:r w:rsidRPr="003616C7">
        <w:rPr>
          <w:lang w:eastAsia="en-GB"/>
        </w:rPr>
        <w:t xml:space="preserve"> е </w:t>
      </w:r>
      <w:proofErr w:type="spellStart"/>
      <w:r w:rsidRPr="003616C7">
        <w:rPr>
          <w:lang w:eastAsia="en-GB"/>
        </w:rPr>
        <w:t>нарушение</w:t>
      </w:r>
      <w:proofErr w:type="spellEnd"/>
      <w:r w:rsidRPr="003616C7">
        <w:rPr>
          <w:lang w:val="en-US" w:eastAsia="en-GB"/>
        </w:rPr>
        <w:t xml:space="preserve"> </w:t>
      </w:r>
      <w:r w:rsidRPr="003616C7">
        <w:rPr>
          <w:lang w:eastAsia="en-GB"/>
        </w:rPr>
        <w:t xml:space="preserve">на </w:t>
      </w:r>
      <w:proofErr w:type="spellStart"/>
      <w:r w:rsidRPr="003616C7">
        <w:rPr>
          <w:lang w:eastAsia="en-GB"/>
        </w:rPr>
        <w:t>член</w:t>
      </w:r>
      <w:proofErr w:type="spellEnd"/>
      <w:r w:rsidRPr="003616C7">
        <w:rPr>
          <w:lang w:eastAsia="en-GB"/>
        </w:rPr>
        <w:t xml:space="preserve"> 1 от </w:t>
      </w:r>
      <w:proofErr w:type="spellStart"/>
      <w:r w:rsidRPr="003616C7">
        <w:rPr>
          <w:lang w:eastAsia="en-GB"/>
        </w:rPr>
        <w:t>Протокол</w:t>
      </w:r>
      <w:proofErr w:type="spellEnd"/>
      <w:r w:rsidRPr="003616C7">
        <w:rPr>
          <w:lang w:eastAsia="en-GB"/>
        </w:rPr>
        <w:t xml:space="preserve"> № 12 </w:t>
      </w:r>
      <w:proofErr w:type="spellStart"/>
      <w:r w:rsidRPr="003616C7">
        <w:rPr>
          <w:lang w:eastAsia="en-GB"/>
        </w:rPr>
        <w:t>към</w:t>
      </w:r>
      <w:proofErr w:type="spellEnd"/>
      <w:r w:rsidRPr="003616C7">
        <w:rPr>
          <w:lang w:eastAsia="en-GB"/>
        </w:rPr>
        <w:t xml:space="preserve"> </w:t>
      </w:r>
      <w:proofErr w:type="spellStart"/>
      <w:r w:rsidRPr="003616C7">
        <w:rPr>
          <w:lang w:eastAsia="en-GB"/>
        </w:rPr>
        <w:t>Конвенцията</w:t>
      </w:r>
      <w:proofErr w:type="spellEnd"/>
      <w:r w:rsidRPr="003616C7">
        <w:rPr>
          <w:lang w:eastAsia="en-GB"/>
        </w:rPr>
        <w:t xml:space="preserve">.  </w:t>
      </w:r>
      <w:hyperlink r:id="rId3156"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2A68FE83" w14:textId="1E1B2C6E" w:rsidR="003616C7" w:rsidRPr="00850D8B" w:rsidRDefault="00794C51" w:rsidP="003616C7">
      <w:pPr>
        <w:pStyle w:val="JuList"/>
        <w:pBdr>
          <w:bottom w:val="single" w:sz="4" w:space="1" w:color="auto"/>
        </w:pBdr>
        <w:ind w:left="0" w:firstLine="0"/>
        <w:rPr>
          <w:b/>
          <w:bCs/>
          <w:i/>
          <w:iCs/>
          <w:lang w:eastAsia="en-GB"/>
        </w:rPr>
      </w:pPr>
      <w:hyperlink r:id="rId3157" w:history="1">
        <w:proofErr w:type="spellStart"/>
        <w:r w:rsidR="003616C7">
          <w:rPr>
            <w:rStyle w:val="Hyperlink"/>
            <w:i/>
          </w:rPr>
          <w:t>S</w:t>
        </w:r>
        <w:r w:rsidR="003616C7" w:rsidRPr="00850D8B">
          <w:rPr>
            <w:rStyle w:val="Hyperlink"/>
            <w:i/>
          </w:rPr>
          <w:t>elygenenko</w:t>
        </w:r>
        <w:proofErr w:type="spellEnd"/>
        <w:r w:rsidR="003616C7" w:rsidRPr="00850D8B">
          <w:rPr>
            <w:rStyle w:val="Hyperlink"/>
            <w:i/>
          </w:rPr>
          <w:t xml:space="preserve"> and others v. </w:t>
        </w:r>
        <w:r w:rsidR="003616C7">
          <w:rPr>
            <w:rStyle w:val="Hyperlink"/>
            <w:i/>
          </w:rPr>
          <w:t>U</w:t>
        </w:r>
        <w:r w:rsidR="003616C7" w:rsidRPr="00850D8B">
          <w:rPr>
            <w:rStyle w:val="Hyperlink"/>
            <w:i/>
          </w:rPr>
          <w:t>kraine</w:t>
        </w:r>
        <w:r w:rsidR="003616C7" w:rsidRPr="00B34B51">
          <w:rPr>
            <w:rStyle w:val="Hyperlink"/>
            <w:bCs/>
            <w:i/>
            <w:iCs/>
            <w:lang w:val="bg"/>
          </w:rPr>
          <w:t xml:space="preserve"> </w:t>
        </w:r>
        <w:r w:rsidR="003616C7" w:rsidRPr="00850D8B">
          <w:rPr>
            <w:rStyle w:val="Hyperlink"/>
            <w:bCs/>
            <w:i/>
            <w:iCs/>
          </w:rPr>
          <w:t>(nos. 24919/16 and 28658/16)</w:t>
        </w:r>
      </w:hyperlink>
      <w:r w:rsidR="003616C7" w:rsidRPr="00850D8B">
        <w:rPr>
          <w:b/>
          <w:bCs/>
          <w:i/>
          <w:iCs/>
          <w:lang w:eastAsia="en-GB"/>
        </w:rPr>
        <w:t xml:space="preserve"> </w:t>
      </w:r>
    </w:p>
    <w:p w14:paraId="530E6BB1" w14:textId="77777777" w:rsidR="003616C7" w:rsidRDefault="003616C7" w:rsidP="00AE1B2E">
      <w:pPr>
        <w:pStyle w:val="JuList"/>
        <w:ind w:left="0" w:firstLine="0"/>
        <w:rPr>
          <w:bCs/>
          <w:iCs/>
          <w:szCs w:val="24"/>
          <w:lang w:val="bg-BG" w:eastAsia="en-US"/>
        </w:rPr>
      </w:pPr>
    </w:p>
    <w:p w14:paraId="3B94B9FD" w14:textId="3CCD638F" w:rsidR="00F23A86" w:rsidRDefault="00F23A86" w:rsidP="00AE1B2E">
      <w:pPr>
        <w:pStyle w:val="JuList"/>
        <w:ind w:left="0" w:firstLine="0"/>
        <w:rPr>
          <w:bCs/>
          <w:szCs w:val="24"/>
          <w:lang w:val="bg-BG"/>
        </w:rPr>
      </w:pPr>
      <w:r w:rsidRPr="00AF4FB1">
        <w:rPr>
          <w:bCs/>
          <w:iCs/>
          <w:szCs w:val="24"/>
          <w:lang w:val="bg-BG" w:eastAsia="en-US"/>
        </w:rPr>
        <w:t>Член 2, параграф 2, буква а) и член 4, параграф 1 от Директива 2000/78/ЕО на Съвета от 27 ноември 2000 година за създаване на основна рамка за равно третиране в областта на заетостта и професиите във връзка с членове 21 и 26 от Хартата на основните права на Европейския съюз, както и с оглед на Конвенцията на Организацията на обединените нации за правата на хората с увреждания, одобрена от името на Европейската общност с Решение 2010/48/ЕО на Съвета от 26 ноември 2009 г., трябва да се тълкуват в смисъл, че не допускат незрящо лице да бъде лишено от всякаква възможност да изпълнява функциите на съдебен заседател в наказателно производство.</w:t>
      </w:r>
      <w:r>
        <w:rPr>
          <w:b/>
          <w:iCs/>
          <w:szCs w:val="24"/>
          <w:lang w:val="bg-BG" w:eastAsia="en-US"/>
        </w:rPr>
        <w:t xml:space="preserve"> </w:t>
      </w:r>
      <w:hyperlink r:id="rId3158"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6EA4C9AD" w14:textId="77777777" w:rsidR="00F11875" w:rsidRDefault="00F23A86" w:rsidP="00F11875">
      <w:pPr>
        <w:pStyle w:val="JuList"/>
        <w:pBdr>
          <w:bottom w:val="single" w:sz="4" w:space="1" w:color="auto"/>
        </w:pBdr>
        <w:ind w:left="0" w:firstLine="0"/>
        <w:rPr>
          <w:iCs/>
          <w:kern w:val="32"/>
          <w:sz w:val="28"/>
          <w:szCs w:val="28"/>
          <w:lang w:val="bg-BG"/>
        </w:rPr>
      </w:pPr>
      <w:proofErr w:type="spellStart"/>
      <w:r w:rsidRPr="00D834F8">
        <w:rPr>
          <w:i/>
          <w:iCs/>
          <w:color w:val="000000"/>
          <w:szCs w:val="24"/>
        </w:rPr>
        <w:t>Решение</w:t>
      </w:r>
      <w:proofErr w:type="spellEnd"/>
      <w:r w:rsidRPr="00D834F8">
        <w:rPr>
          <w:i/>
          <w:iCs/>
          <w:color w:val="000000"/>
          <w:szCs w:val="24"/>
        </w:rPr>
        <w:t xml:space="preserve"> на СЕС по </w:t>
      </w:r>
      <w:hyperlink r:id="rId3159" w:history="1">
        <w:proofErr w:type="spellStart"/>
        <w:r w:rsidRPr="00D834F8">
          <w:rPr>
            <w:rStyle w:val="Hyperlink"/>
            <w:i/>
            <w:iCs/>
            <w:szCs w:val="24"/>
          </w:rPr>
          <w:t>дело</w:t>
        </w:r>
        <w:proofErr w:type="spellEnd"/>
        <w:r w:rsidRPr="00D834F8">
          <w:rPr>
            <w:rStyle w:val="Hyperlink"/>
            <w:i/>
            <w:iCs/>
            <w:szCs w:val="24"/>
          </w:rPr>
          <w:t xml:space="preserve"> </w:t>
        </w:r>
        <w:r w:rsidRPr="00D834F8">
          <w:rPr>
            <w:rStyle w:val="Hyperlink"/>
            <w:i/>
            <w:iCs/>
            <w:szCs w:val="24"/>
            <w:shd w:val="clear" w:color="auto" w:fill="FFFFFF"/>
          </w:rPr>
          <w:t>C</w:t>
        </w:r>
        <w:r w:rsidRPr="00D834F8">
          <w:rPr>
            <w:rStyle w:val="Hyperlink"/>
            <w:i/>
            <w:iCs/>
            <w:szCs w:val="24"/>
            <w:shd w:val="clear" w:color="auto" w:fill="FFFFFF"/>
          </w:rPr>
          <w:noBreakHyphen/>
          <w:t>824/19</w:t>
        </w:r>
      </w:hyperlink>
      <w:r w:rsidRPr="00D834F8">
        <w:rPr>
          <w:i/>
          <w:iCs/>
          <w:color w:val="333333"/>
          <w:szCs w:val="24"/>
          <w:shd w:val="clear" w:color="auto" w:fill="FFFFFF"/>
        </w:rPr>
        <w:t xml:space="preserve"> (TC и UB </w:t>
      </w:r>
      <w:proofErr w:type="spellStart"/>
      <w:r w:rsidRPr="00D834F8">
        <w:rPr>
          <w:i/>
          <w:iCs/>
          <w:color w:val="333333"/>
          <w:szCs w:val="24"/>
          <w:shd w:val="clear" w:color="auto" w:fill="FFFFFF"/>
        </w:rPr>
        <w:t>срещу</w:t>
      </w:r>
      <w:proofErr w:type="spellEnd"/>
      <w:r w:rsidRPr="00D834F8">
        <w:rPr>
          <w:i/>
          <w:iCs/>
          <w:color w:val="333333"/>
          <w:szCs w:val="24"/>
          <w:shd w:val="clear" w:color="auto" w:fill="FFFFFF"/>
        </w:rPr>
        <w:t xml:space="preserve"> </w:t>
      </w:r>
      <w:proofErr w:type="spellStart"/>
      <w:r w:rsidRPr="00D834F8">
        <w:rPr>
          <w:i/>
          <w:iCs/>
          <w:color w:val="333333"/>
          <w:szCs w:val="24"/>
          <w:shd w:val="clear" w:color="auto" w:fill="FFFFFF"/>
        </w:rPr>
        <w:t>Комисия</w:t>
      </w:r>
      <w:proofErr w:type="spellEnd"/>
      <w:r w:rsidRPr="00D834F8">
        <w:rPr>
          <w:i/>
          <w:iCs/>
          <w:color w:val="333333"/>
          <w:szCs w:val="24"/>
          <w:shd w:val="clear" w:color="auto" w:fill="FFFFFF"/>
        </w:rPr>
        <w:t xml:space="preserve"> </w:t>
      </w:r>
      <w:proofErr w:type="spellStart"/>
      <w:r w:rsidRPr="00D834F8">
        <w:rPr>
          <w:i/>
          <w:iCs/>
          <w:color w:val="333333"/>
          <w:szCs w:val="24"/>
          <w:shd w:val="clear" w:color="auto" w:fill="FFFFFF"/>
        </w:rPr>
        <w:t>за</w:t>
      </w:r>
      <w:proofErr w:type="spellEnd"/>
      <w:r w:rsidRPr="00D834F8">
        <w:rPr>
          <w:i/>
          <w:iCs/>
          <w:color w:val="333333"/>
          <w:szCs w:val="24"/>
          <w:shd w:val="clear" w:color="auto" w:fill="FFFFFF"/>
        </w:rPr>
        <w:t xml:space="preserve"> </w:t>
      </w:r>
      <w:proofErr w:type="spellStart"/>
      <w:r w:rsidRPr="00D834F8">
        <w:rPr>
          <w:i/>
          <w:iCs/>
          <w:color w:val="333333"/>
          <w:szCs w:val="24"/>
          <w:shd w:val="clear" w:color="auto" w:fill="FFFFFF"/>
        </w:rPr>
        <w:t>защита</w:t>
      </w:r>
      <w:proofErr w:type="spellEnd"/>
      <w:r w:rsidRPr="00D834F8">
        <w:rPr>
          <w:i/>
          <w:iCs/>
          <w:color w:val="333333"/>
          <w:szCs w:val="24"/>
          <w:shd w:val="clear" w:color="auto" w:fill="FFFFFF"/>
        </w:rPr>
        <w:t xml:space="preserve"> от </w:t>
      </w:r>
      <w:proofErr w:type="spellStart"/>
      <w:r w:rsidRPr="00D834F8">
        <w:rPr>
          <w:i/>
          <w:iCs/>
          <w:color w:val="333333"/>
          <w:szCs w:val="24"/>
          <w:shd w:val="clear" w:color="auto" w:fill="FFFFFF"/>
        </w:rPr>
        <w:t>дискриминация</w:t>
      </w:r>
      <w:proofErr w:type="spellEnd"/>
      <w:r w:rsidRPr="00D834F8">
        <w:rPr>
          <w:i/>
          <w:iCs/>
          <w:color w:val="333333"/>
          <w:szCs w:val="24"/>
          <w:shd w:val="clear" w:color="auto" w:fill="FFFFFF"/>
        </w:rPr>
        <w:t xml:space="preserve"> и VA</w:t>
      </w:r>
      <w:r>
        <w:rPr>
          <w:iCs/>
          <w:kern w:val="32"/>
          <w:sz w:val="28"/>
          <w:szCs w:val="28"/>
          <w:lang w:val="bg-BG"/>
        </w:rPr>
        <w:t>)</w:t>
      </w:r>
    </w:p>
    <w:p w14:paraId="3A8A181D" w14:textId="77777777" w:rsidR="00F11875" w:rsidRDefault="00F11875" w:rsidP="00AE1B2E">
      <w:pPr>
        <w:pStyle w:val="JuList"/>
        <w:ind w:left="0" w:firstLine="0"/>
        <w:rPr>
          <w:iCs/>
          <w:kern w:val="32"/>
          <w:sz w:val="28"/>
          <w:szCs w:val="28"/>
          <w:lang w:val="bg-BG"/>
        </w:rPr>
      </w:pPr>
    </w:p>
    <w:p w14:paraId="16B9468A" w14:textId="385C94CD" w:rsidR="00F11875" w:rsidRPr="001061B3" w:rsidRDefault="00F11875" w:rsidP="00F652C2">
      <w:pPr>
        <w:pStyle w:val="JuList"/>
        <w:ind w:left="0" w:firstLine="0"/>
        <w:rPr>
          <w:rFonts w:eastAsia="Calibri"/>
        </w:rPr>
      </w:pPr>
      <w:proofErr w:type="spellStart"/>
      <w:r>
        <w:rPr>
          <w:rFonts w:eastAsia="Calibri"/>
        </w:rPr>
        <w:t>О</w:t>
      </w:r>
      <w:r w:rsidRPr="008B7433">
        <w:rPr>
          <w:rFonts w:eastAsia="Calibri"/>
        </w:rPr>
        <w:t>тказът</w:t>
      </w:r>
      <w:proofErr w:type="spellEnd"/>
      <w:r w:rsidRPr="008B7433">
        <w:rPr>
          <w:rFonts w:eastAsia="Calibri"/>
        </w:rPr>
        <w:t xml:space="preserve"> на </w:t>
      </w:r>
      <w:proofErr w:type="spellStart"/>
      <w:r w:rsidRPr="008B7433">
        <w:rPr>
          <w:rFonts w:eastAsia="Calibri"/>
        </w:rPr>
        <w:t>националните</w:t>
      </w:r>
      <w:proofErr w:type="spellEnd"/>
      <w:r w:rsidRPr="008B7433">
        <w:rPr>
          <w:rFonts w:eastAsia="Calibri"/>
        </w:rPr>
        <w:t xml:space="preserve"> </w:t>
      </w:r>
      <w:proofErr w:type="spellStart"/>
      <w:r w:rsidRPr="008B7433">
        <w:rPr>
          <w:rFonts w:eastAsia="Calibri"/>
        </w:rPr>
        <w:t>власти</w:t>
      </w:r>
      <w:proofErr w:type="spellEnd"/>
      <w:r w:rsidRPr="008B7433">
        <w:rPr>
          <w:rFonts w:eastAsia="Calibri"/>
        </w:rPr>
        <w:t xml:space="preserve"> </w:t>
      </w:r>
      <w:proofErr w:type="spellStart"/>
      <w:r w:rsidRPr="008B7433">
        <w:rPr>
          <w:rFonts w:eastAsia="Calibri"/>
        </w:rPr>
        <w:t>да</w:t>
      </w:r>
      <w:proofErr w:type="spellEnd"/>
      <w:r w:rsidRPr="008B7433">
        <w:rPr>
          <w:rFonts w:eastAsia="Calibri"/>
        </w:rPr>
        <w:t xml:space="preserve"> </w:t>
      </w:r>
      <w:proofErr w:type="spellStart"/>
      <w:r w:rsidRPr="008B7433">
        <w:rPr>
          <w:rFonts w:eastAsia="Calibri"/>
        </w:rPr>
        <w:t>помогнат</w:t>
      </w:r>
      <w:proofErr w:type="spellEnd"/>
      <w:r w:rsidRPr="008B7433">
        <w:rPr>
          <w:rFonts w:eastAsia="Calibri"/>
        </w:rPr>
        <w:t xml:space="preserve"> на жалбоподателката </w:t>
      </w:r>
      <w:proofErr w:type="spellStart"/>
      <w:r w:rsidRPr="008B7433">
        <w:rPr>
          <w:rFonts w:eastAsia="Calibri"/>
        </w:rPr>
        <w:t>да</w:t>
      </w:r>
      <w:proofErr w:type="spellEnd"/>
      <w:r w:rsidRPr="008B7433">
        <w:rPr>
          <w:rFonts w:eastAsia="Calibri"/>
        </w:rPr>
        <w:t xml:space="preserve"> се </w:t>
      </w:r>
      <w:proofErr w:type="spellStart"/>
      <w:r w:rsidRPr="008B7433">
        <w:rPr>
          <w:rFonts w:eastAsia="Calibri"/>
        </w:rPr>
        <w:t>събере</w:t>
      </w:r>
      <w:proofErr w:type="spellEnd"/>
      <w:r w:rsidRPr="008B7433">
        <w:rPr>
          <w:rFonts w:eastAsia="Calibri"/>
        </w:rPr>
        <w:t xml:space="preserve"> с </w:t>
      </w:r>
      <w:proofErr w:type="spellStart"/>
      <w:r w:rsidRPr="008B7433">
        <w:rPr>
          <w:rFonts w:eastAsia="Calibri"/>
        </w:rPr>
        <w:t>дъщерите</w:t>
      </w:r>
      <w:proofErr w:type="spellEnd"/>
      <w:r w:rsidRPr="008B7433">
        <w:rPr>
          <w:rFonts w:eastAsia="Calibri"/>
        </w:rPr>
        <w:t xml:space="preserve"> </w:t>
      </w:r>
      <w:proofErr w:type="spellStart"/>
      <w:r w:rsidRPr="008B7433">
        <w:rPr>
          <w:rFonts w:eastAsia="Calibri"/>
        </w:rPr>
        <w:t>си</w:t>
      </w:r>
      <w:proofErr w:type="spellEnd"/>
      <w:r w:rsidRPr="008B7433">
        <w:rPr>
          <w:rFonts w:eastAsia="Calibri"/>
        </w:rPr>
        <w:t xml:space="preserve">, </w:t>
      </w:r>
      <w:proofErr w:type="spellStart"/>
      <w:r w:rsidRPr="008B7433">
        <w:rPr>
          <w:rFonts w:eastAsia="Calibri"/>
        </w:rPr>
        <w:t>отвлечени</w:t>
      </w:r>
      <w:proofErr w:type="spellEnd"/>
      <w:r w:rsidRPr="008B7433">
        <w:rPr>
          <w:rFonts w:eastAsia="Calibri"/>
        </w:rPr>
        <w:t xml:space="preserve"> </w:t>
      </w:r>
      <w:proofErr w:type="spellStart"/>
      <w:r w:rsidRPr="008B7433">
        <w:rPr>
          <w:rFonts w:eastAsia="Calibri"/>
        </w:rPr>
        <w:t>незаконно</w:t>
      </w:r>
      <w:proofErr w:type="spellEnd"/>
      <w:r w:rsidRPr="008B7433">
        <w:rPr>
          <w:rFonts w:eastAsia="Calibri"/>
        </w:rPr>
        <w:t xml:space="preserve"> от </w:t>
      </w:r>
      <w:proofErr w:type="spellStart"/>
      <w:r w:rsidRPr="008B7433">
        <w:rPr>
          <w:rFonts w:eastAsia="Calibri"/>
        </w:rPr>
        <w:t>бащата</w:t>
      </w:r>
      <w:proofErr w:type="spellEnd"/>
      <w:r w:rsidRPr="008B7433">
        <w:rPr>
          <w:rFonts w:eastAsia="Calibri"/>
        </w:rPr>
        <w:t xml:space="preserve"> на </w:t>
      </w:r>
      <w:proofErr w:type="spellStart"/>
      <w:r w:rsidRPr="008B7433">
        <w:rPr>
          <w:rFonts w:eastAsia="Calibri"/>
        </w:rPr>
        <w:t>починалия</w:t>
      </w:r>
      <w:proofErr w:type="spellEnd"/>
      <w:r w:rsidRPr="008B7433">
        <w:rPr>
          <w:rFonts w:eastAsia="Calibri"/>
        </w:rPr>
        <w:t xml:space="preserve"> ѝ </w:t>
      </w:r>
      <w:proofErr w:type="spellStart"/>
      <w:r w:rsidRPr="008B7433">
        <w:rPr>
          <w:rFonts w:eastAsia="Calibri"/>
        </w:rPr>
        <w:t>съпруг</w:t>
      </w:r>
      <w:proofErr w:type="spellEnd"/>
      <w:r w:rsidRPr="008B7433">
        <w:rPr>
          <w:rFonts w:eastAsia="Calibri"/>
        </w:rPr>
        <w:t xml:space="preserve"> </w:t>
      </w:r>
      <w:proofErr w:type="spellStart"/>
      <w:r w:rsidRPr="008B7433">
        <w:rPr>
          <w:rFonts w:eastAsia="Calibri"/>
        </w:rPr>
        <w:t>представлява</w:t>
      </w:r>
      <w:proofErr w:type="spellEnd"/>
      <w:r w:rsidRPr="008B7433">
        <w:rPr>
          <w:rFonts w:eastAsia="Calibri"/>
        </w:rPr>
        <w:t xml:space="preserve"> </w:t>
      </w:r>
      <w:proofErr w:type="spellStart"/>
      <w:r w:rsidRPr="008B7433">
        <w:rPr>
          <w:rFonts w:eastAsia="Calibri"/>
        </w:rPr>
        <w:t>дискриминация</w:t>
      </w:r>
      <w:proofErr w:type="spellEnd"/>
      <w:r w:rsidRPr="008B7433">
        <w:rPr>
          <w:rFonts w:eastAsia="Calibri"/>
        </w:rPr>
        <w:t xml:space="preserve">, </w:t>
      </w:r>
      <w:proofErr w:type="spellStart"/>
      <w:r w:rsidRPr="008B7433">
        <w:rPr>
          <w:rFonts w:eastAsia="Calibri"/>
        </w:rPr>
        <w:t>основана</w:t>
      </w:r>
      <w:proofErr w:type="spellEnd"/>
      <w:r w:rsidRPr="008B7433">
        <w:rPr>
          <w:rFonts w:eastAsia="Calibri"/>
        </w:rPr>
        <w:t xml:space="preserve"> на </w:t>
      </w:r>
      <w:proofErr w:type="spellStart"/>
      <w:r w:rsidRPr="008B7433">
        <w:rPr>
          <w:rFonts w:eastAsia="Calibri"/>
        </w:rPr>
        <w:t>пола</w:t>
      </w:r>
      <w:proofErr w:type="spellEnd"/>
      <w:r w:rsidRPr="008B7433">
        <w:rPr>
          <w:rFonts w:eastAsia="Calibri"/>
        </w:rPr>
        <w:t>.</w:t>
      </w:r>
      <w:r w:rsidR="00F652C2">
        <w:t xml:space="preserve"> </w:t>
      </w:r>
      <w:hyperlink r:id="rId3160" w:history="1">
        <w:r w:rsidR="009A422F" w:rsidRPr="009A422F">
          <w:rPr>
            <w:rStyle w:val="Hyperlink"/>
            <w:lang w:val="bg-BG"/>
          </w:rPr>
          <w:t>Бюлетин № 65</w:t>
        </w:r>
      </w:hyperlink>
    </w:p>
    <w:p w14:paraId="302A71EF" w14:textId="77777777" w:rsidR="00724301" w:rsidRDefault="00794C51" w:rsidP="00724301">
      <w:pPr>
        <w:pStyle w:val="JuList"/>
        <w:pBdr>
          <w:bottom w:val="single" w:sz="4" w:space="1" w:color="auto"/>
        </w:pBdr>
        <w:ind w:left="0" w:firstLine="0"/>
        <w:rPr>
          <w:rStyle w:val="Hyperlink"/>
          <w:bCs/>
          <w:i/>
          <w:iCs/>
        </w:rPr>
      </w:pPr>
      <w:hyperlink r:id="rId3161" w:anchor="{%22itemid%22:[%22001-213371%22]}" w:history="1">
        <w:proofErr w:type="spellStart"/>
        <w:r w:rsidR="00F11875" w:rsidRPr="00F652C2">
          <w:rPr>
            <w:rStyle w:val="Hyperlink"/>
            <w:bCs/>
            <w:i/>
            <w:iCs/>
            <w:lang w:val="en-US"/>
          </w:rPr>
          <w:t>Tapayeva</w:t>
        </w:r>
        <w:proofErr w:type="spellEnd"/>
        <w:r w:rsidR="00F11875" w:rsidRPr="00F652C2">
          <w:rPr>
            <w:rStyle w:val="Hyperlink"/>
            <w:bCs/>
            <w:i/>
            <w:iCs/>
            <w:lang w:val="en-US"/>
          </w:rPr>
          <w:t xml:space="preserve"> and Others v. Russia</w:t>
        </w:r>
        <w:r w:rsidR="00F11875" w:rsidRPr="00F652C2">
          <w:rPr>
            <w:rStyle w:val="Hyperlink"/>
            <w:bCs/>
            <w:i/>
            <w:iCs/>
          </w:rPr>
          <w:t xml:space="preserve"> (no. 24757/18)</w:t>
        </w:r>
      </w:hyperlink>
    </w:p>
    <w:p w14:paraId="2A5CCB9B" w14:textId="77777777" w:rsidR="00724301" w:rsidRDefault="00724301" w:rsidP="00F652C2">
      <w:pPr>
        <w:pStyle w:val="JuList"/>
        <w:ind w:left="0" w:firstLine="0"/>
        <w:rPr>
          <w:rStyle w:val="Hyperlink"/>
          <w:bCs/>
          <w:i/>
          <w:iCs/>
        </w:rPr>
      </w:pPr>
    </w:p>
    <w:p w14:paraId="78799ED3" w14:textId="51B12DB9" w:rsidR="00724301" w:rsidRPr="00724301" w:rsidRDefault="00724301" w:rsidP="00F652C2">
      <w:pPr>
        <w:pStyle w:val="JuList"/>
        <w:ind w:left="0" w:firstLine="0"/>
        <w:rPr>
          <w:lang w:val="bg-BG"/>
        </w:rPr>
      </w:pPr>
      <w:r w:rsidRPr="00724301">
        <w:rPr>
          <w:szCs w:val="24"/>
          <w:lang w:val="sr-Cyrl-CS"/>
        </w:rPr>
        <w:t xml:space="preserve">Националното законодателство изрично определя дискриминацията на основата на сексуална ориентация и полова идентичност като утежняващо обстоятелство при извършването на престъпление. Било е крайно наложително </w:t>
      </w:r>
      <w:r w:rsidRPr="00724301">
        <w:rPr>
          <w:szCs w:val="24"/>
          <w:lang w:val="bg-BG"/>
        </w:rPr>
        <w:t>властите</w:t>
      </w:r>
      <w:r w:rsidRPr="00724301">
        <w:rPr>
          <w:szCs w:val="24"/>
          <w:lang w:val="sr-Cyrl-CS"/>
        </w:rPr>
        <w:t xml:space="preserve"> да разследват възможността дали дискриминацията е била мотивиращ фактор, като се има предвид добре документираната враждебност срещу ЛГБТ общността в страната по време на разглеждания случай. </w:t>
      </w:r>
      <w:hyperlink r:id="rId3162" w:history="1">
        <w:r w:rsidR="00605362" w:rsidRPr="00605362">
          <w:rPr>
            <w:rStyle w:val="Hyperlink"/>
            <w:szCs w:val="24"/>
            <w:lang w:val="bg-BG"/>
          </w:rPr>
          <w:t>Бюлетин № 66</w:t>
        </w:r>
      </w:hyperlink>
    </w:p>
    <w:p w14:paraId="43CF282D" w14:textId="77777777" w:rsidR="00724301" w:rsidRPr="00724301" w:rsidRDefault="00794C51" w:rsidP="00724301">
      <w:pPr>
        <w:pStyle w:val="JuList"/>
        <w:pBdr>
          <w:bottom w:val="single" w:sz="4" w:space="1" w:color="auto"/>
        </w:pBdr>
        <w:ind w:left="0" w:firstLine="0"/>
        <w:rPr>
          <w:szCs w:val="22"/>
        </w:rPr>
      </w:pPr>
      <w:hyperlink r:id="rId3163" w:anchor="{%22appno%22:[%2273204/13%22],%22documentcollectionid2%22:[%22GRANDCHAMBER%22,%22CHAMBER%22],%22itemid%22:[%22001-214040%22]}" w:history="1">
        <w:r w:rsidR="00724301" w:rsidRPr="00724301">
          <w:rPr>
            <w:rStyle w:val="Hyperlink"/>
            <w:i/>
            <w:iCs/>
            <w:szCs w:val="22"/>
          </w:rPr>
          <w:t>Women’s Initiatives Supporting Group and Others v. Georgia (nos. 73204/13 and 74959/13)</w:t>
        </w:r>
      </w:hyperlink>
    </w:p>
    <w:p w14:paraId="61C52E07" w14:textId="77777777" w:rsidR="00724301" w:rsidRPr="00724301" w:rsidRDefault="00724301" w:rsidP="00F652C2">
      <w:pPr>
        <w:pStyle w:val="JuList"/>
        <w:ind w:left="0" w:firstLine="0"/>
        <w:rPr>
          <w:szCs w:val="22"/>
        </w:rPr>
      </w:pPr>
    </w:p>
    <w:p w14:paraId="66F4AF6A" w14:textId="050D0D5C" w:rsidR="00724301" w:rsidRPr="00724301" w:rsidRDefault="00724301" w:rsidP="00F652C2">
      <w:pPr>
        <w:pStyle w:val="JuList"/>
        <w:ind w:left="0" w:firstLine="0"/>
        <w:rPr>
          <w:lang w:val="bg-BG"/>
        </w:rPr>
      </w:pPr>
      <w:r w:rsidRPr="00724301">
        <w:rPr>
          <w:rFonts w:eastAsia="Calibri"/>
          <w:szCs w:val="24"/>
          <w:lang w:val="bg-BG"/>
        </w:rPr>
        <w:t xml:space="preserve">Неприемането на законодателство за борба с домашното насилие поставя жените, като полът, страдащ по-често от прояви на домашно насилие, в неравноправно положение. Това представлява нарушение на чл. 14 във връзка с чл. 3. </w:t>
      </w:r>
      <w:hyperlink r:id="rId3164" w:history="1">
        <w:r w:rsidR="00605362" w:rsidRPr="00605362">
          <w:rPr>
            <w:rStyle w:val="Hyperlink"/>
            <w:szCs w:val="24"/>
            <w:lang w:val="bg-BG"/>
          </w:rPr>
          <w:t>Бюлетин № 66</w:t>
        </w:r>
      </w:hyperlink>
    </w:p>
    <w:p w14:paraId="1B773A91" w14:textId="77777777" w:rsidR="00984D19" w:rsidRDefault="00794C51" w:rsidP="00F652C2">
      <w:pPr>
        <w:pStyle w:val="JuList"/>
        <w:ind w:left="0" w:firstLine="0"/>
        <w:rPr>
          <w:rStyle w:val="Hyperlink"/>
          <w:rFonts w:eastAsia="Calibri"/>
          <w:i/>
          <w:iCs/>
          <w:szCs w:val="22"/>
          <w:lang w:val="bg-BG"/>
        </w:rPr>
      </w:pPr>
      <w:hyperlink r:id="rId3165" w:history="1">
        <w:proofErr w:type="spellStart"/>
        <w:r w:rsidR="00724301" w:rsidRPr="00724301">
          <w:rPr>
            <w:rStyle w:val="Hyperlink"/>
            <w:rFonts w:eastAsia="Calibri"/>
            <w:i/>
            <w:iCs/>
            <w:szCs w:val="22"/>
          </w:rPr>
          <w:t>Tunikova</w:t>
        </w:r>
        <w:proofErr w:type="spellEnd"/>
        <w:r w:rsidR="00724301" w:rsidRPr="00724301">
          <w:rPr>
            <w:rStyle w:val="Hyperlink"/>
            <w:rFonts w:eastAsia="Calibri"/>
            <w:i/>
            <w:iCs/>
            <w:szCs w:val="22"/>
            <w:lang w:val="bg-BG"/>
          </w:rPr>
          <w:t xml:space="preserve"> </w:t>
        </w:r>
        <w:r w:rsidR="00724301" w:rsidRPr="00724301">
          <w:rPr>
            <w:rStyle w:val="Hyperlink"/>
            <w:rFonts w:eastAsia="Calibri"/>
            <w:i/>
            <w:iCs/>
            <w:szCs w:val="22"/>
          </w:rPr>
          <w:t>and</w:t>
        </w:r>
        <w:r w:rsidR="00724301" w:rsidRPr="00724301">
          <w:rPr>
            <w:rStyle w:val="Hyperlink"/>
            <w:rFonts w:eastAsia="Calibri"/>
            <w:i/>
            <w:iCs/>
            <w:szCs w:val="22"/>
            <w:lang w:val="bg-BG"/>
          </w:rPr>
          <w:t xml:space="preserve"> </w:t>
        </w:r>
        <w:r w:rsidR="00724301" w:rsidRPr="00724301">
          <w:rPr>
            <w:rStyle w:val="Hyperlink"/>
            <w:rFonts w:eastAsia="Calibri"/>
            <w:i/>
            <w:iCs/>
            <w:szCs w:val="22"/>
          </w:rPr>
          <w:t>Others</w:t>
        </w:r>
        <w:r w:rsidR="00724301" w:rsidRPr="00724301">
          <w:rPr>
            <w:rStyle w:val="Hyperlink"/>
            <w:rFonts w:eastAsia="Calibri"/>
            <w:i/>
            <w:iCs/>
            <w:szCs w:val="22"/>
            <w:lang w:val="bg-BG"/>
          </w:rPr>
          <w:t xml:space="preserve"> </w:t>
        </w:r>
        <w:r w:rsidR="00724301" w:rsidRPr="00724301">
          <w:rPr>
            <w:rStyle w:val="Hyperlink"/>
            <w:rFonts w:eastAsia="Calibri"/>
            <w:i/>
            <w:iCs/>
            <w:szCs w:val="22"/>
          </w:rPr>
          <w:t>v</w:t>
        </w:r>
        <w:r w:rsidR="00724301" w:rsidRPr="00724301">
          <w:rPr>
            <w:rStyle w:val="Hyperlink"/>
            <w:rFonts w:eastAsia="Calibri"/>
            <w:i/>
            <w:iCs/>
            <w:szCs w:val="22"/>
            <w:lang w:val="bg-BG"/>
          </w:rPr>
          <w:t xml:space="preserve">. </w:t>
        </w:r>
        <w:r w:rsidR="00724301" w:rsidRPr="00724301">
          <w:rPr>
            <w:rStyle w:val="Hyperlink"/>
            <w:rFonts w:eastAsia="Calibri"/>
            <w:i/>
            <w:iCs/>
            <w:szCs w:val="22"/>
          </w:rPr>
          <w:t>Russia</w:t>
        </w:r>
        <w:r w:rsidR="00724301" w:rsidRPr="00724301">
          <w:rPr>
            <w:rStyle w:val="Hyperlink"/>
            <w:rFonts w:eastAsia="Calibri"/>
            <w:i/>
            <w:iCs/>
            <w:szCs w:val="22"/>
            <w:lang w:val="bg-BG"/>
          </w:rPr>
          <w:t xml:space="preserve"> (</w:t>
        </w:r>
        <w:proofErr w:type="spellStart"/>
        <w:r w:rsidR="00724301" w:rsidRPr="00724301">
          <w:rPr>
            <w:rStyle w:val="Hyperlink"/>
            <w:rFonts w:eastAsia="Calibri"/>
            <w:i/>
            <w:iCs/>
            <w:szCs w:val="22"/>
          </w:rPr>
          <w:t>nos</w:t>
        </w:r>
        <w:proofErr w:type="spellEnd"/>
        <w:r w:rsidR="00724301" w:rsidRPr="00724301">
          <w:rPr>
            <w:rStyle w:val="Hyperlink"/>
            <w:rFonts w:eastAsia="Calibri"/>
            <w:i/>
            <w:iCs/>
            <w:szCs w:val="22"/>
            <w:lang w:val="bg-BG"/>
          </w:rPr>
          <w:t xml:space="preserve">. 55974/16, 53118/17, 27484/18 </w:t>
        </w:r>
        <w:r w:rsidR="00724301" w:rsidRPr="00724301">
          <w:rPr>
            <w:rStyle w:val="Hyperlink"/>
            <w:rFonts w:eastAsia="Calibri"/>
            <w:i/>
            <w:iCs/>
            <w:szCs w:val="22"/>
          </w:rPr>
          <w:t>and</w:t>
        </w:r>
        <w:r w:rsidR="00724301" w:rsidRPr="00724301">
          <w:rPr>
            <w:rStyle w:val="Hyperlink"/>
            <w:rFonts w:eastAsia="Calibri"/>
            <w:i/>
            <w:iCs/>
            <w:szCs w:val="22"/>
            <w:lang w:val="bg-BG"/>
          </w:rPr>
          <w:t xml:space="preserve"> 28011/19)</w:t>
        </w:r>
      </w:hyperlink>
    </w:p>
    <w:p w14:paraId="72708625" w14:textId="77777777" w:rsidR="00984D19" w:rsidRDefault="00984D19" w:rsidP="00F652C2">
      <w:pPr>
        <w:pStyle w:val="JuList"/>
        <w:ind w:left="0" w:firstLine="0"/>
        <w:rPr>
          <w:rStyle w:val="Hyperlink"/>
          <w:rFonts w:eastAsia="Calibri"/>
          <w:i/>
          <w:iCs/>
          <w:szCs w:val="22"/>
          <w:lang w:val="bg-BG"/>
        </w:rPr>
      </w:pPr>
    </w:p>
    <w:p w14:paraId="0ED64078" w14:textId="601B30BB" w:rsidR="00A44508" w:rsidRPr="00EB6D36" w:rsidRDefault="00A44508" w:rsidP="00F652C2">
      <w:pPr>
        <w:pStyle w:val="JuList"/>
        <w:ind w:left="0" w:firstLine="0"/>
        <w:rPr>
          <w:szCs w:val="24"/>
          <w:lang w:val="sr-Cyrl-CS"/>
        </w:rPr>
      </w:pPr>
      <w:r w:rsidRPr="00EB6D36">
        <w:rPr>
          <w:szCs w:val="24"/>
          <w:lang w:val="sr-Cyrl-CS"/>
        </w:rPr>
        <w:t xml:space="preserve">Общата и дискриминационна пасивност на правоприлагащите органи при твърдения за домашно насилие може да създаде климат, благоприятстващ по-нататъшното разпространение на насилието, упражнявано върху жертвите само защото са жени. </w:t>
      </w:r>
      <w:hyperlink r:id="rId3166" w:history="1">
        <w:proofErr w:type="spellStart"/>
        <w:r w:rsidR="007E3958" w:rsidRPr="007E3958">
          <w:rPr>
            <w:rStyle w:val="Hyperlink"/>
            <w:lang w:eastAsia="bg-BG"/>
          </w:rPr>
          <w:t>Бюлетин</w:t>
        </w:r>
        <w:proofErr w:type="spellEnd"/>
        <w:r w:rsidR="007E3958" w:rsidRPr="007E3958">
          <w:rPr>
            <w:rStyle w:val="Hyperlink"/>
            <w:lang w:eastAsia="bg-BG"/>
          </w:rPr>
          <w:t xml:space="preserve"> № 68</w:t>
        </w:r>
      </w:hyperlink>
    </w:p>
    <w:p w14:paraId="44094F69" w14:textId="77777777" w:rsidR="009C2AC2" w:rsidRDefault="00794C51" w:rsidP="003C4EA7">
      <w:pPr>
        <w:pStyle w:val="JuList"/>
        <w:pBdr>
          <w:bottom w:val="single" w:sz="4" w:space="1" w:color="auto"/>
        </w:pBdr>
        <w:ind w:left="0" w:firstLine="0"/>
        <w:rPr>
          <w:rStyle w:val="Hyperlink"/>
          <w:i/>
          <w:iCs/>
        </w:rPr>
      </w:pPr>
      <w:hyperlink r:id="rId3167" w:tgtFrame="_blank" w:history="1">
        <w:r w:rsidR="00EB6D36" w:rsidRPr="00A02959">
          <w:rPr>
            <w:rStyle w:val="Hyperlink"/>
            <w:i/>
            <w:iCs/>
          </w:rPr>
          <w:t>A and B v. Georgia (no. 73975/16)</w:t>
        </w:r>
      </w:hyperlink>
    </w:p>
    <w:p w14:paraId="70546632" w14:textId="77777777" w:rsidR="009C2AC2" w:rsidRDefault="009C2AC2" w:rsidP="00F652C2">
      <w:pPr>
        <w:pStyle w:val="JuList"/>
        <w:ind w:left="0" w:firstLine="0"/>
        <w:rPr>
          <w:rStyle w:val="Hyperlink"/>
          <w:i/>
          <w:iCs/>
        </w:rPr>
      </w:pPr>
    </w:p>
    <w:p w14:paraId="3ADA861D" w14:textId="66587D63" w:rsidR="003C4EA7" w:rsidRPr="003C4EA7" w:rsidRDefault="009C2AC2" w:rsidP="00F652C2">
      <w:pPr>
        <w:pStyle w:val="JuList"/>
        <w:ind w:left="0" w:firstLine="0"/>
        <w:rPr>
          <w:szCs w:val="24"/>
          <w:lang w:val="sr-Cyrl-CS"/>
        </w:rPr>
      </w:pPr>
      <w:r w:rsidRPr="003C4EA7">
        <w:rPr>
          <w:szCs w:val="24"/>
          <w:lang w:val="bg-BG"/>
        </w:rPr>
        <w:t xml:space="preserve">Ситуацията на жалбоподателя, транссексуално лице, не е същата с тази на осиновените деца, на които се издава нов акт за раждане, и те не могат да бъдат сравнявани една с друга. Не може да се приеме, че е налице дискриминация и нарушение на член 14 от Конвенцията. </w:t>
      </w:r>
      <w:hyperlink r:id="rId3168" w:history="1">
        <w:proofErr w:type="spellStart"/>
        <w:r w:rsidR="007E3958" w:rsidRPr="007E3958">
          <w:rPr>
            <w:rStyle w:val="Hyperlink"/>
            <w:lang w:eastAsia="bg-BG"/>
          </w:rPr>
          <w:t>Бюлетин</w:t>
        </w:r>
        <w:proofErr w:type="spellEnd"/>
        <w:r w:rsidR="007E3958" w:rsidRPr="007E3958">
          <w:rPr>
            <w:rStyle w:val="Hyperlink"/>
            <w:lang w:eastAsia="bg-BG"/>
          </w:rPr>
          <w:t xml:space="preserve"> № 68</w:t>
        </w:r>
      </w:hyperlink>
    </w:p>
    <w:p w14:paraId="6536C317" w14:textId="77777777" w:rsidR="00340BED" w:rsidRDefault="003C4EA7" w:rsidP="005E2E60">
      <w:pPr>
        <w:pStyle w:val="JuList"/>
        <w:pBdr>
          <w:bottom w:val="single" w:sz="4" w:space="1" w:color="auto"/>
        </w:pBdr>
        <w:ind w:left="0" w:firstLine="0"/>
        <w:rPr>
          <w:rStyle w:val="Hyperlink"/>
          <w:i/>
          <w:iCs/>
          <w:lang w:val="bg-BG"/>
        </w:rPr>
      </w:pPr>
      <w:r w:rsidRPr="00BF6F17">
        <w:rPr>
          <w:i/>
          <w:iCs/>
          <w:szCs w:val="22"/>
          <w:lang w:val="bg-BG"/>
        </w:rPr>
        <w:t xml:space="preserve"> </w:t>
      </w:r>
      <w:hyperlink r:id="rId3169" w:history="1">
        <w:r w:rsidRPr="00BF6F17">
          <w:rPr>
            <w:rStyle w:val="Hyperlink"/>
            <w:i/>
            <w:iCs/>
            <w:lang w:val="bg-BG"/>
          </w:rPr>
          <w:t xml:space="preserve">F Y v. </w:t>
        </w:r>
        <w:proofErr w:type="spellStart"/>
        <w:r w:rsidRPr="00BF6F17">
          <w:rPr>
            <w:rStyle w:val="Hyperlink"/>
            <w:i/>
            <w:iCs/>
            <w:lang w:val="bg-BG"/>
          </w:rPr>
          <w:t>Poland</w:t>
        </w:r>
        <w:proofErr w:type="spellEnd"/>
        <w:r w:rsidRPr="00BF6F17">
          <w:rPr>
            <w:rStyle w:val="Hyperlink"/>
            <w:i/>
            <w:iCs/>
            <w:lang w:val="bg-BG"/>
          </w:rPr>
          <w:t xml:space="preserve"> (</w:t>
        </w:r>
        <w:proofErr w:type="spellStart"/>
        <w:r w:rsidRPr="00BF6F17">
          <w:rPr>
            <w:rStyle w:val="Hyperlink"/>
            <w:i/>
            <w:iCs/>
            <w:lang w:val="bg-BG"/>
          </w:rPr>
          <w:t>no</w:t>
        </w:r>
        <w:proofErr w:type="spellEnd"/>
        <w:r w:rsidRPr="00BF6F17">
          <w:rPr>
            <w:rStyle w:val="Hyperlink"/>
            <w:i/>
            <w:iCs/>
            <w:lang w:val="bg-BG"/>
          </w:rPr>
          <w:t xml:space="preserve"> 74131/14) </w:t>
        </w:r>
      </w:hyperlink>
    </w:p>
    <w:p w14:paraId="3F7D187B" w14:textId="77777777" w:rsidR="00340BED" w:rsidRDefault="00340BED" w:rsidP="00F652C2">
      <w:pPr>
        <w:pStyle w:val="JuList"/>
        <w:ind w:left="0" w:firstLine="0"/>
        <w:rPr>
          <w:rStyle w:val="Hyperlink"/>
          <w:i/>
          <w:iCs/>
          <w:lang w:val="bg-BG"/>
        </w:rPr>
      </w:pPr>
    </w:p>
    <w:p w14:paraId="3D2102FF" w14:textId="65213CCD" w:rsidR="00340BED" w:rsidRPr="00FF5AFB" w:rsidRDefault="00340BED" w:rsidP="005E2E60">
      <w:pPr>
        <w:pStyle w:val="JuList"/>
        <w:ind w:left="0" w:firstLine="0"/>
      </w:pPr>
      <w:proofErr w:type="spellStart"/>
      <w:r w:rsidRPr="00FF5AFB">
        <w:t>Съдът</w:t>
      </w:r>
      <w:proofErr w:type="spellEnd"/>
      <w:r w:rsidRPr="00FF5AFB">
        <w:t xml:space="preserve"> </w:t>
      </w:r>
      <w:proofErr w:type="spellStart"/>
      <w:r w:rsidRPr="00FF5AFB">
        <w:t>не</w:t>
      </w:r>
      <w:proofErr w:type="spellEnd"/>
      <w:r w:rsidRPr="00FF5AFB">
        <w:t xml:space="preserve"> е </w:t>
      </w:r>
      <w:proofErr w:type="spellStart"/>
      <w:r w:rsidRPr="00FF5AFB">
        <w:t>убеден</w:t>
      </w:r>
      <w:proofErr w:type="spellEnd"/>
      <w:r w:rsidRPr="00FF5AFB">
        <w:t xml:space="preserve">, </w:t>
      </w:r>
      <w:proofErr w:type="spellStart"/>
      <w:r w:rsidRPr="00FF5AFB">
        <w:t>че</w:t>
      </w:r>
      <w:proofErr w:type="spellEnd"/>
      <w:r w:rsidRPr="00FF5AFB">
        <w:t xml:space="preserve"> </w:t>
      </w:r>
      <w:proofErr w:type="spellStart"/>
      <w:r w:rsidRPr="00FF5AFB">
        <w:t>жалбоподателите</w:t>
      </w:r>
      <w:proofErr w:type="spellEnd"/>
      <w:r w:rsidRPr="00FF5AFB">
        <w:t xml:space="preserve"> </w:t>
      </w:r>
      <w:proofErr w:type="spellStart"/>
      <w:r w:rsidRPr="00FF5AFB">
        <w:t>са</w:t>
      </w:r>
      <w:proofErr w:type="spellEnd"/>
      <w:r w:rsidRPr="00FF5AFB">
        <w:t xml:space="preserve"> </w:t>
      </w:r>
      <w:proofErr w:type="spellStart"/>
      <w:r w:rsidRPr="00FF5AFB">
        <w:t>успели</w:t>
      </w:r>
      <w:proofErr w:type="spellEnd"/>
      <w:r w:rsidRPr="00FF5AFB">
        <w:t xml:space="preserve"> </w:t>
      </w:r>
      <w:proofErr w:type="spellStart"/>
      <w:r w:rsidRPr="00FF5AFB">
        <w:t>да</w:t>
      </w:r>
      <w:proofErr w:type="spellEnd"/>
      <w:r w:rsidRPr="00FF5AFB">
        <w:t xml:space="preserve"> </w:t>
      </w:r>
      <w:proofErr w:type="spellStart"/>
      <w:r w:rsidRPr="00FF5AFB">
        <w:t>докажат</w:t>
      </w:r>
      <w:proofErr w:type="spellEnd"/>
      <w:r w:rsidRPr="00FF5AFB">
        <w:t xml:space="preserve"> prima facie </w:t>
      </w:r>
      <w:proofErr w:type="spellStart"/>
      <w:r w:rsidRPr="00FF5AFB">
        <w:t>наличието</w:t>
      </w:r>
      <w:proofErr w:type="spellEnd"/>
      <w:r w:rsidRPr="00FF5AFB">
        <w:t xml:space="preserve"> на </w:t>
      </w:r>
      <w:proofErr w:type="spellStart"/>
      <w:r w:rsidRPr="00FF5AFB">
        <w:t>обща</w:t>
      </w:r>
      <w:proofErr w:type="spellEnd"/>
      <w:r w:rsidRPr="00FF5AFB">
        <w:t xml:space="preserve"> и </w:t>
      </w:r>
      <w:proofErr w:type="spellStart"/>
      <w:r w:rsidRPr="00FF5AFB">
        <w:t>дискриминационна</w:t>
      </w:r>
      <w:proofErr w:type="spellEnd"/>
      <w:r w:rsidRPr="00FF5AFB">
        <w:t xml:space="preserve"> </w:t>
      </w:r>
      <w:proofErr w:type="spellStart"/>
      <w:r w:rsidRPr="00FF5AFB">
        <w:t>пасивност</w:t>
      </w:r>
      <w:proofErr w:type="spellEnd"/>
      <w:r w:rsidRPr="00FF5AFB">
        <w:t xml:space="preserve"> от </w:t>
      </w:r>
      <w:proofErr w:type="spellStart"/>
      <w:r w:rsidRPr="00FF5AFB">
        <w:t>страна</w:t>
      </w:r>
      <w:proofErr w:type="spellEnd"/>
      <w:r w:rsidRPr="00FF5AFB">
        <w:t xml:space="preserve"> на </w:t>
      </w:r>
      <w:proofErr w:type="spellStart"/>
      <w:r w:rsidRPr="00FF5AFB">
        <w:t>националните</w:t>
      </w:r>
      <w:proofErr w:type="spellEnd"/>
      <w:r w:rsidRPr="00FF5AFB">
        <w:t xml:space="preserve"> </w:t>
      </w:r>
      <w:proofErr w:type="spellStart"/>
      <w:r w:rsidRPr="00FF5AFB">
        <w:t>власти</w:t>
      </w:r>
      <w:proofErr w:type="spellEnd"/>
      <w:r w:rsidRPr="00FF5AFB">
        <w:t xml:space="preserve"> по </w:t>
      </w:r>
      <w:proofErr w:type="spellStart"/>
      <w:r w:rsidRPr="00FF5AFB">
        <w:t>отношение</w:t>
      </w:r>
      <w:proofErr w:type="spellEnd"/>
      <w:r w:rsidRPr="00FF5AFB">
        <w:t xml:space="preserve"> на </w:t>
      </w:r>
      <w:proofErr w:type="spellStart"/>
      <w:r w:rsidRPr="00FF5AFB">
        <w:t>домашното</w:t>
      </w:r>
      <w:proofErr w:type="spellEnd"/>
      <w:r w:rsidRPr="00FF5AFB">
        <w:t xml:space="preserve"> </w:t>
      </w:r>
      <w:proofErr w:type="spellStart"/>
      <w:r w:rsidRPr="00FF5AFB">
        <w:t>насилие</w:t>
      </w:r>
      <w:proofErr w:type="spellEnd"/>
      <w:r w:rsidRPr="00FF5AFB">
        <w:t xml:space="preserve">, </w:t>
      </w:r>
      <w:proofErr w:type="spellStart"/>
      <w:r w:rsidRPr="00FF5AFB">
        <w:t>насочено</w:t>
      </w:r>
      <w:proofErr w:type="spellEnd"/>
      <w:r w:rsidRPr="00FF5AFB">
        <w:t xml:space="preserve"> </w:t>
      </w:r>
      <w:proofErr w:type="spellStart"/>
      <w:r w:rsidRPr="00FF5AFB">
        <w:t>срещу</w:t>
      </w:r>
      <w:proofErr w:type="spellEnd"/>
      <w:r w:rsidRPr="00FF5AFB">
        <w:t xml:space="preserve"> </w:t>
      </w:r>
      <w:proofErr w:type="spellStart"/>
      <w:r w:rsidRPr="00FF5AFB">
        <w:t>жени</w:t>
      </w:r>
      <w:proofErr w:type="spellEnd"/>
      <w:r w:rsidRPr="00FF5AFB">
        <w:t xml:space="preserve">. По </w:t>
      </w:r>
      <w:proofErr w:type="spellStart"/>
      <w:r w:rsidRPr="00FF5AFB">
        <w:t>отношение</w:t>
      </w:r>
      <w:proofErr w:type="spellEnd"/>
      <w:r w:rsidRPr="00FF5AFB">
        <w:t xml:space="preserve"> на </w:t>
      </w:r>
      <w:proofErr w:type="spellStart"/>
      <w:r w:rsidRPr="00FF5AFB">
        <w:t>конкретния</w:t>
      </w:r>
      <w:proofErr w:type="spellEnd"/>
      <w:r w:rsidRPr="00FF5AFB">
        <w:t xml:space="preserve"> </w:t>
      </w:r>
      <w:proofErr w:type="spellStart"/>
      <w:r w:rsidRPr="00FF5AFB">
        <w:t>случай</w:t>
      </w:r>
      <w:proofErr w:type="spellEnd"/>
      <w:r w:rsidRPr="00FF5AFB">
        <w:t xml:space="preserve"> </w:t>
      </w:r>
      <w:proofErr w:type="spellStart"/>
      <w:r w:rsidRPr="00FF5AFB">
        <w:t>Съдът</w:t>
      </w:r>
      <w:proofErr w:type="spellEnd"/>
      <w:r w:rsidRPr="00FF5AFB">
        <w:t xml:space="preserve"> </w:t>
      </w:r>
      <w:proofErr w:type="spellStart"/>
      <w:r w:rsidRPr="00FF5AFB">
        <w:t>посочва</w:t>
      </w:r>
      <w:proofErr w:type="spellEnd"/>
      <w:r w:rsidRPr="00FF5AFB">
        <w:t xml:space="preserve">, </w:t>
      </w:r>
      <w:proofErr w:type="spellStart"/>
      <w:r w:rsidRPr="00FF5AFB">
        <w:t>че</w:t>
      </w:r>
      <w:proofErr w:type="spellEnd"/>
      <w:r w:rsidRPr="00FF5AFB">
        <w:t xml:space="preserve"> </w:t>
      </w:r>
      <w:proofErr w:type="spellStart"/>
      <w:r w:rsidRPr="00FF5AFB">
        <w:t>пасивността</w:t>
      </w:r>
      <w:proofErr w:type="spellEnd"/>
      <w:r w:rsidRPr="00FF5AFB">
        <w:t xml:space="preserve"> на </w:t>
      </w:r>
      <w:proofErr w:type="spellStart"/>
      <w:r w:rsidRPr="00FF5AFB">
        <w:t>полицията</w:t>
      </w:r>
      <w:proofErr w:type="spellEnd"/>
      <w:r w:rsidRPr="00FF5AFB">
        <w:t xml:space="preserve">, </w:t>
      </w:r>
      <w:proofErr w:type="spellStart"/>
      <w:r w:rsidRPr="00FF5AFB">
        <w:t>макар</w:t>
      </w:r>
      <w:proofErr w:type="spellEnd"/>
      <w:r w:rsidRPr="00FF5AFB">
        <w:t xml:space="preserve"> и </w:t>
      </w:r>
      <w:proofErr w:type="spellStart"/>
      <w:r w:rsidRPr="00FF5AFB">
        <w:t>укорима</w:t>
      </w:r>
      <w:proofErr w:type="spellEnd"/>
      <w:r w:rsidRPr="00FF5AFB">
        <w:t xml:space="preserve"> и в </w:t>
      </w:r>
      <w:proofErr w:type="spellStart"/>
      <w:r w:rsidRPr="00FF5AFB">
        <w:t>нарушение</w:t>
      </w:r>
      <w:proofErr w:type="spellEnd"/>
      <w:r w:rsidRPr="00FF5AFB">
        <w:t xml:space="preserve"> на </w:t>
      </w:r>
      <w:proofErr w:type="spellStart"/>
      <w:r w:rsidRPr="00FF5AFB">
        <w:t>чл</w:t>
      </w:r>
      <w:proofErr w:type="spellEnd"/>
      <w:r w:rsidRPr="00FF5AFB">
        <w:t xml:space="preserve">. 2, </w:t>
      </w:r>
      <w:proofErr w:type="spellStart"/>
      <w:r w:rsidRPr="00FF5AFB">
        <w:lastRenderedPageBreak/>
        <w:t>сама</w:t>
      </w:r>
      <w:proofErr w:type="spellEnd"/>
      <w:r w:rsidRPr="00FF5AFB">
        <w:t xml:space="preserve"> по </w:t>
      </w:r>
      <w:proofErr w:type="spellStart"/>
      <w:r w:rsidRPr="00FF5AFB">
        <w:t>себе</w:t>
      </w:r>
      <w:proofErr w:type="spellEnd"/>
      <w:r w:rsidRPr="00FF5AFB">
        <w:t xml:space="preserve"> </w:t>
      </w:r>
      <w:proofErr w:type="spellStart"/>
      <w:r w:rsidRPr="00FF5AFB">
        <w:t>си</w:t>
      </w:r>
      <w:proofErr w:type="spellEnd"/>
      <w:r w:rsidRPr="00FF5AFB">
        <w:t xml:space="preserve"> </w:t>
      </w:r>
      <w:proofErr w:type="spellStart"/>
      <w:r w:rsidRPr="00FF5AFB">
        <w:t>не</w:t>
      </w:r>
      <w:proofErr w:type="spellEnd"/>
      <w:r w:rsidRPr="00FF5AFB">
        <w:t xml:space="preserve"> </w:t>
      </w:r>
      <w:proofErr w:type="spellStart"/>
      <w:r w:rsidRPr="00FF5AFB">
        <w:t>може</w:t>
      </w:r>
      <w:proofErr w:type="spellEnd"/>
      <w:r w:rsidRPr="00FF5AFB">
        <w:t xml:space="preserve"> </w:t>
      </w:r>
      <w:proofErr w:type="spellStart"/>
      <w:r w:rsidRPr="00FF5AFB">
        <w:t>да</w:t>
      </w:r>
      <w:proofErr w:type="spellEnd"/>
      <w:r w:rsidRPr="00FF5AFB">
        <w:t xml:space="preserve"> се </w:t>
      </w:r>
      <w:proofErr w:type="spellStart"/>
      <w:r w:rsidRPr="00FF5AFB">
        <w:t>разглежда</w:t>
      </w:r>
      <w:proofErr w:type="spellEnd"/>
      <w:r w:rsidRPr="00FF5AFB">
        <w:t xml:space="preserve"> </w:t>
      </w:r>
      <w:proofErr w:type="spellStart"/>
      <w:r w:rsidRPr="00FF5AFB">
        <w:t>като</w:t>
      </w:r>
      <w:proofErr w:type="spellEnd"/>
      <w:r w:rsidRPr="00FF5AFB">
        <w:t xml:space="preserve"> </w:t>
      </w:r>
      <w:proofErr w:type="spellStart"/>
      <w:r w:rsidRPr="00FF5AFB">
        <w:t>разкриваща</w:t>
      </w:r>
      <w:proofErr w:type="spellEnd"/>
      <w:r w:rsidRPr="00FF5AFB">
        <w:t xml:space="preserve"> </w:t>
      </w:r>
      <w:proofErr w:type="spellStart"/>
      <w:r w:rsidRPr="00FF5AFB">
        <w:t>дискриминационно</w:t>
      </w:r>
      <w:proofErr w:type="spellEnd"/>
      <w:r w:rsidRPr="00FF5AFB">
        <w:t xml:space="preserve"> </w:t>
      </w:r>
      <w:proofErr w:type="spellStart"/>
      <w:r w:rsidRPr="00FF5AFB">
        <w:t>отношение</w:t>
      </w:r>
      <w:proofErr w:type="spellEnd"/>
      <w:r w:rsidRPr="00FF5AFB">
        <w:t xml:space="preserve"> от </w:t>
      </w:r>
      <w:proofErr w:type="spellStart"/>
      <w:r w:rsidRPr="00FF5AFB">
        <w:t>страна</w:t>
      </w:r>
      <w:proofErr w:type="spellEnd"/>
      <w:r w:rsidRPr="00FF5AFB">
        <w:t xml:space="preserve"> на </w:t>
      </w:r>
      <w:proofErr w:type="spellStart"/>
      <w:r w:rsidRPr="00FF5AFB">
        <w:t>властите</w:t>
      </w:r>
      <w:proofErr w:type="spellEnd"/>
      <w:r w:rsidRPr="00FF5AFB">
        <w:t xml:space="preserve">. </w:t>
      </w:r>
      <w:proofErr w:type="spellStart"/>
      <w:r w:rsidRPr="00FF5AFB">
        <w:t>Съдът</w:t>
      </w:r>
      <w:proofErr w:type="spellEnd"/>
      <w:r w:rsidRPr="00FF5AFB">
        <w:t xml:space="preserve"> </w:t>
      </w:r>
      <w:proofErr w:type="spellStart"/>
      <w:r w:rsidRPr="00FF5AFB">
        <w:t>не</w:t>
      </w:r>
      <w:proofErr w:type="spellEnd"/>
      <w:r w:rsidRPr="00FF5AFB">
        <w:t xml:space="preserve"> </w:t>
      </w:r>
      <w:proofErr w:type="spellStart"/>
      <w:r w:rsidRPr="00FF5AFB">
        <w:t>приема</w:t>
      </w:r>
      <w:proofErr w:type="spellEnd"/>
      <w:r w:rsidRPr="00FF5AFB">
        <w:t xml:space="preserve"> и </w:t>
      </w:r>
      <w:proofErr w:type="spellStart"/>
      <w:r w:rsidRPr="00FF5AFB">
        <w:t>твърдението</w:t>
      </w:r>
      <w:proofErr w:type="spellEnd"/>
      <w:r w:rsidRPr="00FF5AFB">
        <w:t xml:space="preserve"> на </w:t>
      </w:r>
      <w:proofErr w:type="spellStart"/>
      <w:r w:rsidRPr="00FF5AFB">
        <w:t>жалбоподателите</w:t>
      </w:r>
      <w:proofErr w:type="spellEnd"/>
      <w:r w:rsidRPr="00FF5AFB">
        <w:t xml:space="preserve">, </w:t>
      </w:r>
      <w:proofErr w:type="spellStart"/>
      <w:r w:rsidRPr="00FF5AFB">
        <w:t>че</w:t>
      </w:r>
      <w:proofErr w:type="spellEnd"/>
      <w:r w:rsidRPr="00FF5AFB">
        <w:t xml:space="preserve"> </w:t>
      </w:r>
      <w:proofErr w:type="spellStart"/>
      <w:r w:rsidRPr="00FF5AFB">
        <w:t>съдебната</w:t>
      </w:r>
      <w:proofErr w:type="spellEnd"/>
      <w:r w:rsidRPr="00FF5AFB">
        <w:t xml:space="preserve"> </w:t>
      </w:r>
      <w:proofErr w:type="spellStart"/>
      <w:r w:rsidRPr="00FF5AFB">
        <w:t>реакция</w:t>
      </w:r>
      <w:proofErr w:type="spellEnd"/>
      <w:r w:rsidRPr="00FF5AFB">
        <w:t xml:space="preserve"> на </w:t>
      </w:r>
      <w:proofErr w:type="spellStart"/>
      <w:r w:rsidRPr="00FF5AFB">
        <w:t>убийството</w:t>
      </w:r>
      <w:proofErr w:type="spellEnd"/>
      <w:r w:rsidRPr="00FF5AFB">
        <w:t xml:space="preserve"> на г-</w:t>
      </w:r>
      <w:proofErr w:type="spellStart"/>
      <w:r w:rsidRPr="00FF5AFB">
        <w:t>жа</w:t>
      </w:r>
      <w:proofErr w:type="spellEnd"/>
      <w:r w:rsidRPr="00FF5AFB">
        <w:t xml:space="preserve"> В. е </w:t>
      </w:r>
      <w:proofErr w:type="spellStart"/>
      <w:r w:rsidRPr="00FF5AFB">
        <w:t>показала</w:t>
      </w:r>
      <w:proofErr w:type="spellEnd"/>
      <w:r w:rsidRPr="00FF5AFB">
        <w:t xml:space="preserve"> </w:t>
      </w:r>
      <w:proofErr w:type="spellStart"/>
      <w:r w:rsidRPr="00FF5AFB">
        <w:t>снизходително</w:t>
      </w:r>
      <w:proofErr w:type="spellEnd"/>
      <w:r w:rsidRPr="00FF5AFB">
        <w:t xml:space="preserve"> </w:t>
      </w:r>
      <w:proofErr w:type="spellStart"/>
      <w:r w:rsidRPr="00FF5AFB">
        <w:t>отношение</w:t>
      </w:r>
      <w:proofErr w:type="spellEnd"/>
      <w:r w:rsidRPr="00FF5AFB">
        <w:t xml:space="preserve"> </w:t>
      </w:r>
      <w:proofErr w:type="spellStart"/>
      <w:r w:rsidRPr="00FF5AFB">
        <w:t>към</w:t>
      </w:r>
      <w:proofErr w:type="spellEnd"/>
      <w:r w:rsidRPr="00FF5AFB">
        <w:t xml:space="preserve"> </w:t>
      </w:r>
      <w:proofErr w:type="spellStart"/>
      <w:r w:rsidRPr="00FF5AFB">
        <w:t>домашното</w:t>
      </w:r>
      <w:proofErr w:type="spellEnd"/>
      <w:r w:rsidRPr="00FF5AFB">
        <w:t xml:space="preserve"> </w:t>
      </w:r>
      <w:proofErr w:type="spellStart"/>
      <w:r w:rsidRPr="00FF5AFB">
        <w:t>насилие</w:t>
      </w:r>
      <w:proofErr w:type="spellEnd"/>
      <w:r w:rsidRPr="00FF5AFB">
        <w:t xml:space="preserve">. </w:t>
      </w:r>
      <w:proofErr w:type="spellStart"/>
      <w:r w:rsidRPr="00FF5AFB">
        <w:t>Изложените</w:t>
      </w:r>
      <w:proofErr w:type="spellEnd"/>
      <w:r w:rsidRPr="00FF5AFB">
        <w:t xml:space="preserve"> от </w:t>
      </w:r>
      <w:proofErr w:type="spellStart"/>
      <w:r w:rsidRPr="00FF5AFB">
        <w:t>Съда</w:t>
      </w:r>
      <w:proofErr w:type="spellEnd"/>
      <w:r w:rsidRPr="00FF5AFB">
        <w:t xml:space="preserve"> </w:t>
      </w:r>
      <w:proofErr w:type="spellStart"/>
      <w:r w:rsidRPr="00FF5AFB">
        <w:t>съображения</w:t>
      </w:r>
      <w:proofErr w:type="spellEnd"/>
      <w:r w:rsidRPr="00FF5AFB">
        <w:t xml:space="preserve">, </w:t>
      </w:r>
      <w:proofErr w:type="spellStart"/>
      <w:r w:rsidRPr="00FF5AFB">
        <w:t>взети</w:t>
      </w:r>
      <w:proofErr w:type="spellEnd"/>
      <w:r w:rsidRPr="00FF5AFB">
        <w:t xml:space="preserve"> в </w:t>
      </w:r>
      <w:proofErr w:type="spellStart"/>
      <w:r w:rsidRPr="00FF5AFB">
        <w:t>тяхната</w:t>
      </w:r>
      <w:proofErr w:type="spellEnd"/>
      <w:r w:rsidRPr="00FF5AFB">
        <w:t xml:space="preserve"> </w:t>
      </w:r>
      <w:proofErr w:type="spellStart"/>
      <w:r w:rsidRPr="00FF5AFB">
        <w:t>съвкупност</w:t>
      </w:r>
      <w:proofErr w:type="spellEnd"/>
      <w:r w:rsidRPr="00FF5AFB">
        <w:t xml:space="preserve">, </w:t>
      </w:r>
      <w:proofErr w:type="spellStart"/>
      <w:r w:rsidRPr="00FF5AFB">
        <w:t>водят</w:t>
      </w:r>
      <w:proofErr w:type="spellEnd"/>
      <w:r w:rsidRPr="00FF5AFB">
        <w:t xml:space="preserve"> </w:t>
      </w:r>
      <w:proofErr w:type="spellStart"/>
      <w:r w:rsidRPr="00FF5AFB">
        <w:t>до</w:t>
      </w:r>
      <w:proofErr w:type="spellEnd"/>
      <w:r w:rsidRPr="00FF5AFB">
        <w:t xml:space="preserve"> </w:t>
      </w:r>
      <w:proofErr w:type="spellStart"/>
      <w:r w:rsidRPr="00FF5AFB">
        <w:t>заключението</w:t>
      </w:r>
      <w:proofErr w:type="spellEnd"/>
      <w:r w:rsidRPr="00FF5AFB">
        <w:t xml:space="preserve">, </w:t>
      </w:r>
      <w:proofErr w:type="spellStart"/>
      <w:r w:rsidRPr="00FF5AFB">
        <w:t>че</w:t>
      </w:r>
      <w:proofErr w:type="spellEnd"/>
      <w:r w:rsidRPr="00FF5AFB">
        <w:t xml:space="preserve"> при </w:t>
      </w:r>
      <w:proofErr w:type="spellStart"/>
      <w:r w:rsidRPr="00FF5AFB">
        <w:t>обстоятелствата</w:t>
      </w:r>
      <w:proofErr w:type="spellEnd"/>
      <w:r w:rsidRPr="00FF5AFB">
        <w:t xml:space="preserve"> на </w:t>
      </w:r>
      <w:proofErr w:type="spellStart"/>
      <w:r w:rsidRPr="00FF5AFB">
        <w:t>настоящия</w:t>
      </w:r>
      <w:proofErr w:type="spellEnd"/>
      <w:r w:rsidRPr="00FF5AFB">
        <w:t xml:space="preserve"> </w:t>
      </w:r>
      <w:proofErr w:type="spellStart"/>
      <w:r w:rsidRPr="00FF5AFB">
        <w:t>случай</w:t>
      </w:r>
      <w:proofErr w:type="spellEnd"/>
      <w:r w:rsidRPr="00FF5AFB">
        <w:t xml:space="preserve"> </w:t>
      </w:r>
      <w:proofErr w:type="spellStart"/>
      <w:r w:rsidRPr="00FF5AFB">
        <w:t>не</w:t>
      </w:r>
      <w:proofErr w:type="spellEnd"/>
      <w:r w:rsidRPr="00FF5AFB">
        <w:t xml:space="preserve"> е </w:t>
      </w:r>
      <w:proofErr w:type="spellStart"/>
      <w:r w:rsidRPr="00FF5AFB">
        <w:t>налице</w:t>
      </w:r>
      <w:proofErr w:type="spellEnd"/>
      <w:r w:rsidRPr="00FF5AFB">
        <w:t xml:space="preserve"> </w:t>
      </w:r>
      <w:proofErr w:type="spellStart"/>
      <w:r w:rsidRPr="00FF5AFB">
        <w:t>нарушение</w:t>
      </w:r>
      <w:proofErr w:type="spellEnd"/>
      <w:r w:rsidRPr="00FF5AFB">
        <w:t xml:space="preserve"> на </w:t>
      </w:r>
      <w:proofErr w:type="spellStart"/>
      <w:r w:rsidRPr="00FF5AFB">
        <w:t>чл</w:t>
      </w:r>
      <w:proofErr w:type="spellEnd"/>
      <w:r w:rsidRPr="00FF5AFB">
        <w:t xml:space="preserve">. 14 </w:t>
      </w:r>
      <w:proofErr w:type="spellStart"/>
      <w:r w:rsidRPr="00FF5AFB">
        <w:t>във</w:t>
      </w:r>
      <w:proofErr w:type="spellEnd"/>
      <w:r w:rsidRPr="00FF5AFB">
        <w:t xml:space="preserve"> </w:t>
      </w:r>
      <w:proofErr w:type="spellStart"/>
      <w:r w:rsidRPr="00FF5AFB">
        <w:t>връзка</w:t>
      </w:r>
      <w:proofErr w:type="spellEnd"/>
      <w:r w:rsidRPr="00FF5AFB">
        <w:t xml:space="preserve"> с </w:t>
      </w:r>
      <w:proofErr w:type="spellStart"/>
      <w:r w:rsidRPr="00FF5AFB">
        <w:t>чл</w:t>
      </w:r>
      <w:proofErr w:type="spellEnd"/>
      <w:r w:rsidRPr="00FF5AFB">
        <w:t xml:space="preserve">. 2. </w:t>
      </w:r>
      <w:hyperlink r:id="rId3170" w:history="1">
        <w:proofErr w:type="spellStart"/>
        <w:r w:rsidR="002325F6" w:rsidRPr="00855A7D">
          <w:rPr>
            <w:rStyle w:val="Hyperlink"/>
          </w:rPr>
          <w:t>Бюлетин</w:t>
        </w:r>
        <w:proofErr w:type="spellEnd"/>
        <w:r w:rsidR="002325F6" w:rsidRPr="00855A7D">
          <w:rPr>
            <w:rStyle w:val="Hyperlink"/>
          </w:rPr>
          <w:t xml:space="preserve"> № 69</w:t>
        </w:r>
      </w:hyperlink>
    </w:p>
    <w:p w14:paraId="367CCD8C" w14:textId="52A5C87A" w:rsidR="00340BED" w:rsidRPr="00FF5AFB" w:rsidRDefault="00340BED" w:rsidP="0032478D">
      <w:pPr>
        <w:pStyle w:val="JuList"/>
        <w:pBdr>
          <w:bottom w:val="single" w:sz="4" w:space="1" w:color="auto"/>
        </w:pBdr>
        <w:ind w:left="0" w:firstLine="0"/>
        <w:rPr>
          <w:rStyle w:val="Hyperlink"/>
          <w:i/>
          <w:iCs/>
        </w:rPr>
      </w:pPr>
      <w:r w:rsidRPr="00FF5AFB">
        <w:rPr>
          <w:rStyle w:val="s4dda3aa3"/>
          <w:i/>
          <w:iCs/>
        </w:rPr>
        <w:fldChar w:fldCharType="begin"/>
      </w:r>
      <w:r w:rsidRPr="00FF5AFB">
        <w:rPr>
          <w:rStyle w:val="s4dda3aa3"/>
          <w:i/>
          <w:iCs/>
        </w:rPr>
        <w:instrText>HYPERLINK "https://hudoc.echr.coe.int/eng?i=001-216360" \t "_blank"</w:instrText>
      </w:r>
      <w:r w:rsidRPr="00FF5AFB">
        <w:rPr>
          <w:rStyle w:val="s4dda3aa3"/>
          <w:i/>
          <w:iCs/>
        </w:rPr>
      </w:r>
      <w:r w:rsidRPr="00FF5AFB">
        <w:rPr>
          <w:rStyle w:val="s4dda3aa3"/>
          <w:i/>
          <w:iCs/>
        </w:rPr>
        <w:fldChar w:fldCharType="separate"/>
      </w:r>
      <w:r w:rsidRPr="00FF5AFB">
        <w:rPr>
          <w:rStyle w:val="Hyperlink"/>
          <w:i/>
          <w:iCs/>
        </w:rPr>
        <w:t>Y and Others v. Bulgaria (</w:t>
      </w:r>
      <w:r w:rsidRPr="00FF5AFB">
        <w:rPr>
          <w:rStyle w:val="Hyperlink"/>
          <w:i/>
          <w:iCs/>
          <w:lang w:val="en-US"/>
        </w:rPr>
        <w:t>no.</w:t>
      </w:r>
      <w:r w:rsidRPr="00FF5AFB">
        <w:rPr>
          <w:rStyle w:val="Hyperlink"/>
          <w:i/>
          <w:iCs/>
        </w:rPr>
        <w:t xml:space="preserve"> 9077/</w:t>
      </w:r>
      <w:proofErr w:type="gramStart"/>
      <w:r w:rsidRPr="00FF5AFB">
        <w:rPr>
          <w:rStyle w:val="Hyperlink"/>
          <w:i/>
          <w:iCs/>
        </w:rPr>
        <w:t xml:space="preserve">18 </w:t>
      </w:r>
      <w:r w:rsidRPr="00FF5AFB">
        <w:rPr>
          <w:rStyle w:val="Hyperlink"/>
          <w:i/>
          <w:iCs/>
          <w:lang w:val="en-US"/>
        </w:rPr>
        <w:t>)</w:t>
      </w:r>
      <w:proofErr w:type="gramEnd"/>
    </w:p>
    <w:p w14:paraId="588D1A56" w14:textId="77777777" w:rsidR="000A51C7" w:rsidRDefault="00340BED" w:rsidP="0032478D">
      <w:pPr>
        <w:pStyle w:val="JuList"/>
        <w:pBdr>
          <w:bottom w:val="single" w:sz="4" w:space="1" w:color="auto"/>
        </w:pBdr>
        <w:ind w:left="0" w:firstLine="0"/>
        <w:rPr>
          <w:rStyle w:val="s4dda3aa3"/>
          <w:i/>
          <w:iCs/>
          <w:szCs w:val="24"/>
          <w:lang w:eastAsia="bg-BG"/>
        </w:rPr>
      </w:pPr>
      <w:r w:rsidRPr="00FF5AFB">
        <w:rPr>
          <w:rStyle w:val="s4dda3aa3"/>
          <w:i/>
          <w:iCs/>
          <w:szCs w:val="24"/>
          <w:lang w:eastAsia="bg-BG"/>
        </w:rPr>
        <w:fldChar w:fldCharType="end"/>
      </w:r>
    </w:p>
    <w:p w14:paraId="5F9B1CFB" w14:textId="77777777" w:rsidR="000A51C7" w:rsidRDefault="000A51C7" w:rsidP="005E2E60">
      <w:pPr>
        <w:pStyle w:val="JuList"/>
        <w:ind w:left="0" w:firstLine="0"/>
        <w:rPr>
          <w:rStyle w:val="s4dda3aa3"/>
          <w:i/>
          <w:iCs/>
          <w:szCs w:val="24"/>
          <w:lang w:eastAsia="bg-BG"/>
        </w:rPr>
      </w:pPr>
    </w:p>
    <w:p w14:paraId="3A29C9F7" w14:textId="5DB78917" w:rsidR="0097281B" w:rsidRDefault="000A51C7" w:rsidP="005E2E60">
      <w:pPr>
        <w:pStyle w:val="JuList"/>
        <w:ind w:left="0" w:firstLine="0"/>
        <w:rPr>
          <w:lang w:val="bg-BG"/>
        </w:rPr>
      </w:pPr>
      <w:r w:rsidRPr="000A51C7">
        <w:rPr>
          <w:lang w:val="bg-BG"/>
        </w:rPr>
        <w:t xml:space="preserve">Оплакването за нарушение на член 14 във връзка с член 2 е явно необосновано, предвид липсата на недостатъци от системно естество, разкриващи обща пасивност спрямо жертвите на домашно насилие, както и на дискриминационно отношение към самата жалбоподателка. </w:t>
      </w:r>
      <w:hyperlink r:id="rId3171" w:history="1">
        <w:r w:rsidR="001906EF" w:rsidRPr="00F1390B">
          <w:rPr>
            <w:rStyle w:val="Hyperlink"/>
            <w:rFonts w:eastAsia="Calibri"/>
            <w:szCs w:val="24"/>
            <w:lang w:val="bg-BG" w:eastAsia="en-US"/>
          </w:rPr>
          <w:t>Бюлетин № 70</w:t>
        </w:r>
      </w:hyperlink>
    </w:p>
    <w:p w14:paraId="5FC87F5C" w14:textId="77777777" w:rsidR="00A56BC4" w:rsidRDefault="00794C51" w:rsidP="0032478D">
      <w:pPr>
        <w:pStyle w:val="JuList"/>
        <w:pBdr>
          <w:bottom w:val="single" w:sz="4" w:space="1" w:color="auto"/>
        </w:pBdr>
        <w:ind w:left="0" w:firstLine="0"/>
        <w:rPr>
          <w:rStyle w:val="Hyperlink"/>
          <w:i/>
          <w:iCs/>
          <w:sz w:val="22"/>
          <w:szCs w:val="22"/>
          <w:lang w:val="bg-BG"/>
        </w:rPr>
      </w:pPr>
      <w:hyperlink r:id="rId3172" w:history="1">
        <w:proofErr w:type="spellStart"/>
        <w:r w:rsidR="0097281B" w:rsidRPr="0097281B">
          <w:rPr>
            <w:rStyle w:val="Hyperlink"/>
            <w:i/>
            <w:iCs/>
            <w:sz w:val="22"/>
            <w:szCs w:val="22"/>
            <w:lang w:val="bg-BG"/>
          </w:rPr>
          <w:t>Landi</w:t>
        </w:r>
        <w:proofErr w:type="spellEnd"/>
        <w:r w:rsidR="0097281B" w:rsidRPr="0097281B">
          <w:rPr>
            <w:rStyle w:val="Hyperlink"/>
            <w:i/>
            <w:iCs/>
            <w:sz w:val="22"/>
            <w:szCs w:val="22"/>
            <w:lang w:val="bg-BG"/>
          </w:rPr>
          <w:t xml:space="preserve"> c. </w:t>
        </w:r>
        <w:proofErr w:type="spellStart"/>
        <w:r w:rsidR="0097281B" w:rsidRPr="0097281B">
          <w:rPr>
            <w:rStyle w:val="Hyperlink"/>
            <w:i/>
            <w:iCs/>
            <w:sz w:val="22"/>
            <w:szCs w:val="22"/>
            <w:lang w:val="bg-BG"/>
          </w:rPr>
          <w:t>Italie</w:t>
        </w:r>
        <w:proofErr w:type="spellEnd"/>
        <w:r w:rsidR="0097281B" w:rsidRPr="0097281B">
          <w:rPr>
            <w:rStyle w:val="Hyperlink"/>
            <w:i/>
            <w:iCs/>
            <w:sz w:val="22"/>
            <w:szCs w:val="22"/>
            <w:lang w:val="bg-BG"/>
          </w:rPr>
          <w:t xml:space="preserve"> (</w:t>
        </w:r>
        <w:proofErr w:type="spellStart"/>
        <w:r w:rsidR="0097281B" w:rsidRPr="0097281B">
          <w:rPr>
            <w:rStyle w:val="Hyperlink"/>
            <w:i/>
            <w:iCs/>
            <w:sz w:val="22"/>
            <w:szCs w:val="22"/>
            <w:lang w:val="bg-BG"/>
          </w:rPr>
          <w:t>n</w:t>
        </w:r>
        <w:r w:rsidR="0097281B" w:rsidRPr="0097281B">
          <w:rPr>
            <w:rStyle w:val="Hyperlink"/>
            <w:i/>
            <w:iCs/>
            <w:sz w:val="22"/>
            <w:szCs w:val="22"/>
            <w:vertAlign w:val="superscript"/>
            <w:lang w:val="bg-BG"/>
          </w:rPr>
          <w:t>o</w:t>
        </w:r>
        <w:proofErr w:type="spellEnd"/>
        <w:r w:rsidR="0097281B" w:rsidRPr="0097281B">
          <w:rPr>
            <w:rStyle w:val="Hyperlink"/>
            <w:i/>
            <w:iCs/>
            <w:sz w:val="22"/>
            <w:szCs w:val="22"/>
            <w:lang w:val="bg-BG"/>
          </w:rPr>
          <w:t> 10929/19)</w:t>
        </w:r>
      </w:hyperlink>
    </w:p>
    <w:p w14:paraId="662FC6F6" w14:textId="77777777" w:rsidR="00A56BC4" w:rsidRDefault="00A56BC4" w:rsidP="0032478D">
      <w:pPr>
        <w:pStyle w:val="JuList"/>
        <w:ind w:left="0" w:firstLine="0"/>
        <w:rPr>
          <w:rStyle w:val="Hyperlink"/>
          <w:i/>
          <w:iCs/>
          <w:sz w:val="22"/>
          <w:szCs w:val="22"/>
          <w:lang w:val="bg-BG"/>
        </w:rPr>
      </w:pPr>
    </w:p>
    <w:p w14:paraId="1D0959DC" w14:textId="4A32D4E5" w:rsidR="00A56BC4" w:rsidRDefault="00EA1FC0" w:rsidP="0032478D">
      <w:pPr>
        <w:pStyle w:val="JuList"/>
        <w:ind w:left="0" w:firstLine="0"/>
        <w:rPr>
          <w:szCs w:val="24"/>
          <w:lang w:val="bg-BG"/>
        </w:rPr>
      </w:pPr>
      <w:proofErr w:type="spellStart"/>
      <w:r w:rsidRPr="00EA1FC0">
        <w:rPr>
          <w:szCs w:val="24"/>
        </w:rPr>
        <w:t>Неосигуряване</w:t>
      </w:r>
      <w:proofErr w:type="spellEnd"/>
      <w:r w:rsidRPr="00EA1FC0">
        <w:rPr>
          <w:szCs w:val="24"/>
        </w:rPr>
        <w:t xml:space="preserve"> на </w:t>
      </w:r>
      <w:proofErr w:type="spellStart"/>
      <w:r w:rsidRPr="00EA1FC0">
        <w:rPr>
          <w:szCs w:val="24"/>
        </w:rPr>
        <w:t>ефективна</w:t>
      </w:r>
      <w:proofErr w:type="spellEnd"/>
      <w:r w:rsidRPr="00EA1FC0">
        <w:rPr>
          <w:szCs w:val="24"/>
        </w:rPr>
        <w:t xml:space="preserve"> </w:t>
      </w:r>
      <w:proofErr w:type="spellStart"/>
      <w:r w:rsidRPr="00EA1FC0">
        <w:rPr>
          <w:szCs w:val="24"/>
        </w:rPr>
        <w:t>защита</w:t>
      </w:r>
      <w:proofErr w:type="spellEnd"/>
      <w:r w:rsidRPr="00EA1FC0">
        <w:rPr>
          <w:szCs w:val="24"/>
        </w:rPr>
        <w:t xml:space="preserve"> на LGBT </w:t>
      </w:r>
      <w:proofErr w:type="spellStart"/>
      <w:r w:rsidRPr="00EA1FC0">
        <w:rPr>
          <w:szCs w:val="24"/>
        </w:rPr>
        <w:t>активист</w:t>
      </w:r>
      <w:proofErr w:type="spellEnd"/>
      <w:r w:rsidRPr="00EA1FC0">
        <w:rPr>
          <w:szCs w:val="24"/>
        </w:rPr>
        <w:t xml:space="preserve"> и </w:t>
      </w:r>
      <w:proofErr w:type="spellStart"/>
      <w:r w:rsidRPr="00EA1FC0">
        <w:rPr>
          <w:szCs w:val="24"/>
        </w:rPr>
        <w:t>липса</w:t>
      </w:r>
      <w:proofErr w:type="spellEnd"/>
      <w:r w:rsidRPr="00EA1FC0">
        <w:rPr>
          <w:szCs w:val="24"/>
        </w:rPr>
        <w:t xml:space="preserve"> на </w:t>
      </w:r>
      <w:proofErr w:type="spellStart"/>
      <w:r w:rsidRPr="00EA1FC0">
        <w:rPr>
          <w:szCs w:val="24"/>
        </w:rPr>
        <w:t>ефективно</w:t>
      </w:r>
      <w:proofErr w:type="spellEnd"/>
      <w:r w:rsidRPr="00EA1FC0">
        <w:rPr>
          <w:szCs w:val="24"/>
        </w:rPr>
        <w:t xml:space="preserve"> </w:t>
      </w:r>
      <w:proofErr w:type="spellStart"/>
      <w:r w:rsidRPr="00EA1FC0">
        <w:rPr>
          <w:szCs w:val="24"/>
        </w:rPr>
        <w:t>разследване</w:t>
      </w:r>
      <w:proofErr w:type="spellEnd"/>
      <w:r w:rsidRPr="00EA1FC0">
        <w:rPr>
          <w:szCs w:val="24"/>
        </w:rPr>
        <w:t xml:space="preserve"> на </w:t>
      </w:r>
      <w:proofErr w:type="spellStart"/>
      <w:r w:rsidRPr="00EA1FC0">
        <w:rPr>
          <w:szCs w:val="24"/>
        </w:rPr>
        <w:t>хомофобски</w:t>
      </w:r>
      <w:proofErr w:type="spellEnd"/>
      <w:r w:rsidRPr="00EA1FC0">
        <w:rPr>
          <w:szCs w:val="24"/>
        </w:rPr>
        <w:t xml:space="preserve"> </w:t>
      </w:r>
      <w:proofErr w:type="spellStart"/>
      <w:r w:rsidRPr="00EA1FC0">
        <w:rPr>
          <w:szCs w:val="24"/>
        </w:rPr>
        <w:t>престъпления</w:t>
      </w:r>
      <w:proofErr w:type="spellEnd"/>
      <w:r w:rsidRPr="00EA1FC0">
        <w:rPr>
          <w:szCs w:val="24"/>
        </w:rPr>
        <w:t xml:space="preserve"> </w:t>
      </w:r>
      <w:proofErr w:type="spellStart"/>
      <w:r w:rsidRPr="00EA1FC0">
        <w:rPr>
          <w:szCs w:val="24"/>
        </w:rPr>
        <w:t>срещу</w:t>
      </w:r>
      <w:proofErr w:type="spellEnd"/>
      <w:r w:rsidRPr="00EA1FC0">
        <w:rPr>
          <w:szCs w:val="24"/>
        </w:rPr>
        <w:t xml:space="preserve"> </w:t>
      </w:r>
      <w:proofErr w:type="spellStart"/>
      <w:r w:rsidRPr="00EA1FC0">
        <w:rPr>
          <w:szCs w:val="24"/>
        </w:rPr>
        <w:t>нея</w:t>
      </w:r>
      <w:proofErr w:type="spellEnd"/>
      <w:r w:rsidRPr="00EA1FC0">
        <w:rPr>
          <w:szCs w:val="24"/>
        </w:rPr>
        <w:t xml:space="preserve"> – </w:t>
      </w:r>
      <w:proofErr w:type="spellStart"/>
      <w:r w:rsidRPr="00EA1FC0">
        <w:rPr>
          <w:szCs w:val="24"/>
        </w:rPr>
        <w:t>палеж</w:t>
      </w:r>
      <w:proofErr w:type="spellEnd"/>
      <w:r w:rsidRPr="00EA1FC0">
        <w:rPr>
          <w:szCs w:val="24"/>
        </w:rPr>
        <w:t xml:space="preserve"> на </w:t>
      </w:r>
      <w:proofErr w:type="spellStart"/>
      <w:r w:rsidRPr="00EA1FC0">
        <w:rPr>
          <w:szCs w:val="24"/>
        </w:rPr>
        <w:t>частна</w:t>
      </w:r>
      <w:proofErr w:type="spellEnd"/>
      <w:r w:rsidRPr="00EA1FC0">
        <w:rPr>
          <w:szCs w:val="24"/>
        </w:rPr>
        <w:t xml:space="preserve"> </w:t>
      </w:r>
      <w:proofErr w:type="spellStart"/>
      <w:r w:rsidRPr="00EA1FC0">
        <w:rPr>
          <w:szCs w:val="24"/>
        </w:rPr>
        <w:t>собственост</w:t>
      </w:r>
      <w:proofErr w:type="spellEnd"/>
      <w:r w:rsidRPr="00EA1FC0">
        <w:rPr>
          <w:szCs w:val="24"/>
        </w:rPr>
        <w:t xml:space="preserve">, </w:t>
      </w:r>
      <w:proofErr w:type="spellStart"/>
      <w:r w:rsidRPr="00EA1FC0">
        <w:rPr>
          <w:szCs w:val="24"/>
        </w:rPr>
        <w:t>хомофобски</w:t>
      </w:r>
      <w:proofErr w:type="spellEnd"/>
      <w:r w:rsidRPr="00EA1FC0">
        <w:rPr>
          <w:szCs w:val="24"/>
        </w:rPr>
        <w:t xml:space="preserve"> </w:t>
      </w:r>
      <w:proofErr w:type="spellStart"/>
      <w:r w:rsidRPr="00EA1FC0">
        <w:rPr>
          <w:szCs w:val="24"/>
        </w:rPr>
        <w:t>вербални</w:t>
      </w:r>
      <w:proofErr w:type="spellEnd"/>
      <w:r w:rsidRPr="00EA1FC0">
        <w:rPr>
          <w:szCs w:val="24"/>
        </w:rPr>
        <w:t xml:space="preserve"> и </w:t>
      </w:r>
      <w:proofErr w:type="spellStart"/>
      <w:r w:rsidRPr="00EA1FC0">
        <w:rPr>
          <w:szCs w:val="24"/>
        </w:rPr>
        <w:t>физически</w:t>
      </w:r>
      <w:proofErr w:type="spellEnd"/>
      <w:r w:rsidRPr="00EA1FC0">
        <w:rPr>
          <w:szCs w:val="24"/>
        </w:rPr>
        <w:t xml:space="preserve"> </w:t>
      </w:r>
      <w:proofErr w:type="spellStart"/>
      <w:r w:rsidRPr="00EA1FC0">
        <w:rPr>
          <w:szCs w:val="24"/>
        </w:rPr>
        <w:t>атаки</w:t>
      </w:r>
      <w:proofErr w:type="spellEnd"/>
      <w:r w:rsidRPr="00EA1FC0">
        <w:rPr>
          <w:szCs w:val="24"/>
        </w:rPr>
        <w:t xml:space="preserve"> и </w:t>
      </w:r>
      <w:proofErr w:type="spellStart"/>
      <w:r w:rsidRPr="00EA1FC0">
        <w:rPr>
          <w:szCs w:val="24"/>
        </w:rPr>
        <w:t>открито</w:t>
      </w:r>
      <w:proofErr w:type="spellEnd"/>
      <w:r w:rsidRPr="00EA1FC0">
        <w:rPr>
          <w:szCs w:val="24"/>
        </w:rPr>
        <w:t xml:space="preserve"> </w:t>
      </w:r>
      <w:proofErr w:type="spellStart"/>
      <w:r w:rsidRPr="00EA1FC0">
        <w:rPr>
          <w:szCs w:val="24"/>
        </w:rPr>
        <w:t>подбуждане</w:t>
      </w:r>
      <w:proofErr w:type="spellEnd"/>
      <w:r w:rsidRPr="00EA1FC0">
        <w:rPr>
          <w:szCs w:val="24"/>
        </w:rPr>
        <w:t xml:space="preserve"> </w:t>
      </w:r>
      <w:proofErr w:type="spellStart"/>
      <w:r w:rsidRPr="00EA1FC0">
        <w:rPr>
          <w:szCs w:val="24"/>
        </w:rPr>
        <w:t>към</w:t>
      </w:r>
      <w:proofErr w:type="spellEnd"/>
      <w:r w:rsidRPr="00EA1FC0">
        <w:rPr>
          <w:szCs w:val="24"/>
        </w:rPr>
        <w:t xml:space="preserve"> </w:t>
      </w:r>
      <w:proofErr w:type="spellStart"/>
      <w:r w:rsidRPr="00EA1FC0">
        <w:rPr>
          <w:szCs w:val="24"/>
        </w:rPr>
        <w:t>насилие</w:t>
      </w:r>
      <w:proofErr w:type="spellEnd"/>
      <w:r w:rsidRPr="00EA1FC0">
        <w:rPr>
          <w:szCs w:val="24"/>
        </w:rPr>
        <w:t xml:space="preserve"> </w:t>
      </w:r>
      <w:proofErr w:type="spellStart"/>
      <w:r w:rsidRPr="00EA1FC0">
        <w:rPr>
          <w:szCs w:val="24"/>
        </w:rPr>
        <w:t>представлява</w:t>
      </w:r>
      <w:proofErr w:type="spellEnd"/>
      <w:r w:rsidRPr="00EA1FC0">
        <w:rPr>
          <w:szCs w:val="24"/>
        </w:rPr>
        <w:t xml:space="preserve"> </w:t>
      </w:r>
      <w:proofErr w:type="spellStart"/>
      <w:r w:rsidRPr="00EA1FC0">
        <w:rPr>
          <w:szCs w:val="24"/>
        </w:rPr>
        <w:t>нарушение</w:t>
      </w:r>
      <w:proofErr w:type="spellEnd"/>
      <w:r w:rsidRPr="00EA1FC0">
        <w:rPr>
          <w:szCs w:val="24"/>
        </w:rPr>
        <w:t xml:space="preserve"> на </w:t>
      </w:r>
      <w:proofErr w:type="spellStart"/>
      <w:r w:rsidRPr="00EA1FC0">
        <w:rPr>
          <w:szCs w:val="24"/>
        </w:rPr>
        <w:t>чл</w:t>
      </w:r>
      <w:proofErr w:type="spellEnd"/>
      <w:r w:rsidRPr="00EA1FC0">
        <w:rPr>
          <w:szCs w:val="24"/>
        </w:rPr>
        <w:t xml:space="preserve">. 3 </w:t>
      </w:r>
      <w:proofErr w:type="spellStart"/>
      <w:r w:rsidRPr="00EA1FC0">
        <w:rPr>
          <w:szCs w:val="24"/>
        </w:rPr>
        <w:t>във</w:t>
      </w:r>
      <w:proofErr w:type="spellEnd"/>
      <w:r w:rsidRPr="00EA1FC0">
        <w:rPr>
          <w:szCs w:val="24"/>
        </w:rPr>
        <w:t xml:space="preserve"> </w:t>
      </w:r>
      <w:proofErr w:type="spellStart"/>
      <w:r w:rsidRPr="00EA1FC0">
        <w:rPr>
          <w:szCs w:val="24"/>
        </w:rPr>
        <w:t>връзка</w:t>
      </w:r>
      <w:proofErr w:type="spellEnd"/>
      <w:r w:rsidRPr="00EA1FC0">
        <w:rPr>
          <w:szCs w:val="24"/>
        </w:rPr>
        <w:t xml:space="preserve"> с </w:t>
      </w:r>
      <w:proofErr w:type="spellStart"/>
      <w:r w:rsidRPr="00EA1FC0">
        <w:rPr>
          <w:szCs w:val="24"/>
        </w:rPr>
        <w:t>чл</w:t>
      </w:r>
      <w:proofErr w:type="spellEnd"/>
      <w:r w:rsidRPr="00EA1FC0">
        <w:rPr>
          <w:szCs w:val="24"/>
        </w:rPr>
        <w:t xml:space="preserve">. 14 от </w:t>
      </w:r>
      <w:proofErr w:type="spellStart"/>
      <w:r w:rsidRPr="00EA1FC0">
        <w:rPr>
          <w:szCs w:val="24"/>
        </w:rPr>
        <w:t>Конвенцията</w:t>
      </w:r>
      <w:proofErr w:type="spellEnd"/>
      <w:r w:rsidRPr="00EA1FC0">
        <w:rPr>
          <w:szCs w:val="24"/>
          <w:lang w:val="bg-BG"/>
        </w:rPr>
        <w:t xml:space="preserve">. </w:t>
      </w:r>
      <w:hyperlink r:id="rId3173" w:history="1">
        <w:r w:rsidR="00857C0E" w:rsidRPr="00857C0E">
          <w:rPr>
            <w:rStyle w:val="Hyperlink"/>
            <w:szCs w:val="24"/>
            <w:lang w:val="bg-BG"/>
          </w:rPr>
          <w:t>Бюлетин № 71</w:t>
        </w:r>
      </w:hyperlink>
    </w:p>
    <w:p w14:paraId="2926CB8B" w14:textId="2F4A1483" w:rsidR="00EA1FC0" w:rsidRDefault="00794C51" w:rsidP="009B6E9E">
      <w:pPr>
        <w:pStyle w:val="JuList"/>
        <w:pBdr>
          <w:bottom w:val="single" w:sz="4" w:space="1" w:color="auto"/>
        </w:pBdr>
        <w:ind w:left="0" w:firstLine="0"/>
        <w:rPr>
          <w:rStyle w:val="Hyperlink"/>
          <w:i/>
          <w:iCs/>
          <w:lang w:val="bg-BG"/>
        </w:rPr>
      </w:pPr>
      <w:hyperlink r:id="rId3174" w:anchor="{%22itemid%22:[%22001-217250%22]}" w:history="1">
        <w:proofErr w:type="spellStart"/>
        <w:r w:rsidR="0032478D">
          <w:rPr>
            <w:rStyle w:val="Hyperlink"/>
            <w:i/>
            <w:iCs/>
          </w:rPr>
          <w:t>Oganezova</w:t>
        </w:r>
        <w:proofErr w:type="spellEnd"/>
        <w:r w:rsidR="0032478D">
          <w:rPr>
            <w:rStyle w:val="Hyperlink"/>
            <w:i/>
            <w:iCs/>
          </w:rPr>
          <w:t xml:space="preserve"> v. Armenia (nos. 71367/12 and 72961/12)</w:t>
        </w:r>
      </w:hyperlink>
    </w:p>
    <w:p w14:paraId="1135B688" w14:textId="77777777" w:rsidR="0032478D" w:rsidRDefault="0032478D" w:rsidP="0032478D">
      <w:pPr>
        <w:pStyle w:val="JuList"/>
        <w:ind w:left="0" w:firstLine="0"/>
        <w:rPr>
          <w:rStyle w:val="Hyperlink"/>
          <w:i/>
          <w:iCs/>
          <w:lang w:val="bg-BG"/>
        </w:rPr>
      </w:pPr>
    </w:p>
    <w:p w14:paraId="563B9CAD" w14:textId="6F7DBD65" w:rsidR="0032478D" w:rsidRDefault="00D045EB" w:rsidP="0032478D">
      <w:pPr>
        <w:pStyle w:val="JuList"/>
        <w:ind w:left="0" w:firstLine="0"/>
        <w:rPr>
          <w:szCs w:val="24"/>
          <w:lang w:val="bg-BG"/>
        </w:rPr>
      </w:pPr>
      <w:r w:rsidRPr="00D045EB">
        <w:rPr>
          <w:szCs w:val="24"/>
        </w:rPr>
        <w:t xml:space="preserve">При </w:t>
      </w:r>
      <w:proofErr w:type="spellStart"/>
      <w:r w:rsidRPr="00D045EB">
        <w:rPr>
          <w:szCs w:val="24"/>
        </w:rPr>
        <w:t>упражняването</w:t>
      </w:r>
      <w:proofErr w:type="spellEnd"/>
      <w:r w:rsidRPr="00D045EB">
        <w:rPr>
          <w:szCs w:val="24"/>
        </w:rPr>
        <w:t xml:space="preserve"> на </w:t>
      </w:r>
      <w:proofErr w:type="spellStart"/>
      <w:r w:rsidRPr="00D045EB">
        <w:rPr>
          <w:szCs w:val="24"/>
        </w:rPr>
        <w:t>родителските</w:t>
      </w:r>
      <w:proofErr w:type="spellEnd"/>
      <w:r w:rsidRPr="00D045EB">
        <w:rPr>
          <w:szCs w:val="24"/>
        </w:rPr>
        <w:t xml:space="preserve"> </w:t>
      </w:r>
      <w:proofErr w:type="spellStart"/>
      <w:r w:rsidRPr="00D045EB">
        <w:rPr>
          <w:szCs w:val="24"/>
        </w:rPr>
        <w:t>права</w:t>
      </w:r>
      <w:proofErr w:type="spellEnd"/>
      <w:r w:rsidRPr="00D045EB">
        <w:rPr>
          <w:szCs w:val="24"/>
        </w:rPr>
        <w:t xml:space="preserve"> </w:t>
      </w:r>
      <w:proofErr w:type="spellStart"/>
      <w:r w:rsidRPr="00D045EB">
        <w:rPr>
          <w:szCs w:val="24"/>
        </w:rPr>
        <w:t>следва</w:t>
      </w:r>
      <w:proofErr w:type="spellEnd"/>
      <w:r w:rsidRPr="00D045EB">
        <w:rPr>
          <w:szCs w:val="24"/>
        </w:rPr>
        <w:t xml:space="preserve"> </w:t>
      </w:r>
      <w:proofErr w:type="spellStart"/>
      <w:r w:rsidRPr="00D045EB">
        <w:rPr>
          <w:szCs w:val="24"/>
        </w:rPr>
        <w:t>да</w:t>
      </w:r>
      <w:proofErr w:type="spellEnd"/>
      <w:r w:rsidRPr="00D045EB">
        <w:rPr>
          <w:szCs w:val="24"/>
        </w:rPr>
        <w:t xml:space="preserve"> се </w:t>
      </w:r>
      <w:proofErr w:type="spellStart"/>
      <w:r w:rsidRPr="00D045EB">
        <w:rPr>
          <w:szCs w:val="24"/>
        </w:rPr>
        <w:t>отчита</w:t>
      </w:r>
      <w:proofErr w:type="spellEnd"/>
      <w:r w:rsidRPr="00D045EB">
        <w:rPr>
          <w:szCs w:val="24"/>
        </w:rPr>
        <w:t xml:space="preserve"> </w:t>
      </w:r>
      <w:proofErr w:type="spellStart"/>
      <w:r w:rsidRPr="00D045EB">
        <w:rPr>
          <w:szCs w:val="24"/>
        </w:rPr>
        <w:t>приоритетната</w:t>
      </w:r>
      <w:proofErr w:type="spellEnd"/>
      <w:r w:rsidRPr="00D045EB">
        <w:rPr>
          <w:szCs w:val="24"/>
        </w:rPr>
        <w:t xml:space="preserve"> </w:t>
      </w:r>
      <w:proofErr w:type="spellStart"/>
      <w:r w:rsidRPr="00D045EB">
        <w:rPr>
          <w:szCs w:val="24"/>
        </w:rPr>
        <w:t>цел</w:t>
      </w:r>
      <w:proofErr w:type="spellEnd"/>
      <w:r w:rsidRPr="00D045EB">
        <w:rPr>
          <w:szCs w:val="24"/>
        </w:rPr>
        <w:t xml:space="preserve"> - </w:t>
      </w:r>
      <w:proofErr w:type="spellStart"/>
      <w:r w:rsidRPr="00D045EB">
        <w:rPr>
          <w:szCs w:val="24"/>
        </w:rPr>
        <w:t>най-добрите</w:t>
      </w:r>
      <w:proofErr w:type="spellEnd"/>
      <w:r w:rsidRPr="00D045EB">
        <w:rPr>
          <w:szCs w:val="24"/>
        </w:rPr>
        <w:t xml:space="preserve"> </w:t>
      </w:r>
      <w:proofErr w:type="spellStart"/>
      <w:r w:rsidRPr="00D045EB">
        <w:rPr>
          <w:szCs w:val="24"/>
        </w:rPr>
        <w:t>интереси</w:t>
      </w:r>
      <w:proofErr w:type="spellEnd"/>
      <w:r w:rsidRPr="00D045EB">
        <w:rPr>
          <w:szCs w:val="24"/>
        </w:rPr>
        <w:t xml:space="preserve"> на </w:t>
      </w:r>
      <w:proofErr w:type="spellStart"/>
      <w:r w:rsidRPr="00D045EB">
        <w:rPr>
          <w:szCs w:val="24"/>
        </w:rPr>
        <w:t>децата</w:t>
      </w:r>
      <w:proofErr w:type="spellEnd"/>
      <w:r w:rsidRPr="00D045EB">
        <w:rPr>
          <w:szCs w:val="24"/>
        </w:rPr>
        <w:t xml:space="preserve">, </w:t>
      </w:r>
      <w:proofErr w:type="spellStart"/>
      <w:r w:rsidRPr="00D045EB">
        <w:rPr>
          <w:szCs w:val="24"/>
        </w:rPr>
        <w:t>което</w:t>
      </w:r>
      <w:proofErr w:type="spellEnd"/>
      <w:r w:rsidRPr="00D045EB">
        <w:rPr>
          <w:szCs w:val="24"/>
        </w:rPr>
        <w:t xml:space="preserve"> </w:t>
      </w:r>
      <w:proofErr w:type="spellStart"/>
      <w:r w:rsidRPr="00D045EB">
        <w:rPr>
          <w:szCs w:val="24"/>
        </w:rPr>
        <w:t>включва</w:t>
      </w:r>
      <w:proofErr w:type="spellEnd"/>
      <w:r w:rsidRPr="00D045EB">
        <w:rPr>
          <w:szCs w:val="24"/>
        </w:rPr>
        <w:t xml:space="preserve"> </w:t>
      </w:r>
      <w:proofErr w:type="spellStart"/>
      <w:r w:rsidRPr="00D045EB">
        <w:rPr>
          <w:szCs w:val="24"/>
        </w:rPr>
        <w:t>съгласуване</w:t>
      </w:r>
      <w:proofErr w:type="spellEnd"/>
      <w:r w:rsidRPr="00D045EB">
        <w:rPr>
          <w:szCs w:val="24"/>
        </w:rPr>
        <w:t xml:space="preserve"> на </w:t>
      </w:r>
      <w:proofErr w:type="spellStart"/>
      <w:r w:rsidRPr="00D045EB">
        <w:rPr>
          <w:szCs w:val="24"/>
        </w:rPr>
        <w:t>образователния</w:t>
      </w:r>
      <w:proofErr w:type="spellEnd"/>
      <w:r w:rsidRPr="00D045EB">
        <w:rPr>
          <w:szCs w:val="24"/>
        </w:rPr>
        <w:t xml:space="preserve"> </w:t>
      </w:r>
      <w:proofErr w:type="spellStart"/>
      <w:r w:rsidRPr="00D045EB">
        <w:rPr>
          <w:szCs w:val="24"/>
        </w:rPr>
        <w:t>избор</w:t>
      </w:r>
      <w:proofErr w:type="spellEnd"/>
      <w:r w:rsidRPr="00D045EB">
        <w:rPr>
          <w:szCs w:val="24"/>
        </w:rPr>
        <w:t xml:space="preserve"> на </w:t>
      </w:r>
      <w:proofErr w:type="spellStart"/>
      <w:r w:rsidRPr="00D045EB">
        <w:rPr>
          <w:szCs w:val="24"/>
        </w:rPr>
        <w:t>родителите</w:t>
      </w:r>
      <w:proofErr w:type="spellEnd"/>
      <w:r w:rsidRPr="00D045EB">
        <w:rPr>
          <w:szCs w:val="24"/>
        </w:rPr>
        <w:t xml:space="preserve"> и </w:t>
      </w:r>
      <w:proofErr w:type="spellStart"/>
      <w:r w:rsidRPr="00D045EB">
        <w:rPr>
          <w:szCs w:val="24"/>
        </w:rPr>
        <w:t>опит</w:t>
      </w:r>
      <w:proofErr w:type="spellEnd"/>
      <w:r w:rsidRPr="00D045EB">
        <w:rPr>
          <w:szCs w:val="24"/>
        </w:rPr>
        <w:t xml:space="preserve"> </w:t>
      </w:r>
      <w:proofErr w:type="spellStart"/>
      <w:r w:rsidRPr="00D045EB">
        <w:rPr>
          <w:szCs w:val="24"/>
        </w:rPr>
        <w:t>да</w:t>
      </w:r>
      <w:proofErr w:type="spellEnd"/>
      <w:r w:rsidRPr="00D045EB">
        <w:rPr>
          <w:szCs w:val="24"/>
        </w:rPr>
        <w:t xml:space="preserve"> се </w:t>
      </w:r>
      <w:proofErr w:type="spellStart"/>
      <w:r w:rsidRPr="00D045EB">
        <w:rPr>
          <w:szCs w:val="24"/>
        </w:rPr>
        <w:t>постигне</w:t>
      </w:r>
      <w:proofErr w:type="spellEnd"/>
      <w:r w:rsidRPr="00D045EB">
        <w:rPr>
          <w:szCs w:val="24"/>
        </w:rPr>
        <w:t xml:space="preserve"> </w:t>
      </w:r>
      <w:proofErr w:type="spellStart"/>
      <w:r w:rsidRPr="00D045EB">
        <w:rPr>
          <w:szCs w:val="24"/>
        </w:rPr>
        <w:t>задоволителен</w:t>
      </w:r>
      <w:proofErr w:type="spellEnd"/>
      <w:r w:rsidRPr="00D045EB">
        <w:rPr>
          <w:szCs w:val="24"/>
        </w:rPr>
        <w:t xml:space="preserve"> </w:t>
      </w:r>
      <w:proofErr w:type="spellStart"/>
      <w:r w:rsidRPr="00D045EB">
        <w:rPr>
          <w:szCs w:val="24"/>
        </w:rPr>
        <w:t>баланс</w:t>
      </w:r>
      <w:proofErr w:type="spellEnd"/>
      <w:r w:rsidRPr="00D045EB">
        <w:rPr>
          <w:szCs w:val="24"/>
        </w:rPr>
        <w:t xml:space="preserve"> </w:t>
      </w:r>
      <w:proofErr w:type="spellStart"/>
      <w:r w:rsidRPr="00D045EB">
        <w:rPr>
          <w:szCs w:val="24"/>
        </w:rPr>
        <w:t>между</w:t>
      </w:r>
      <w:proofErr w:type="spellEnd"/>
      <w:r w:rsidRPr="00D045EB">
        <w:rPr>
          <w:szCs w:val="24"/>
        </w:rPr>
        <w:t xml:space="preserve"> </w:t>
      </w:r>
      <w:proofErr w:type="spellStart"/>
      <w:r w:rsidRPr="00D045EB">
        <w:rPr>
          <w:szCs w:val="24"/>
        </w:rPr>
        <w:t>индивидуалните</w:t>
      </w:r>
      <w:proofErr w:type="spellEnd"/>
      <w:r w:rsidRPr="00D045EB">
        <w:rPr>
          <w:szCs w:val="24"/>
        </w:rPr>
        <w:t xml:space="preserve"> </w:t>
      </w:r>
      <w:proofErr w:type="spellStart"/>
      <w:r w:rsidRPr="00D045EB">
        <w:rPr>
          <w:szCs w:val="24"/>
        </w:rPr>
        <w:t>концепции</w:t>
      </w:r>
      <w:proofErr w:type="spellEnd"/>
      <w:r w:rsidRPr="00D045EB">
        <w:rPr>
          <w:szCs w:val="24"/>
        </w:rPr>
        <w:t xml:space="preserve"> и </w:t>
      </w:r>
      <w:proofErr w:type="spellStart"/>
      <w:r w:rsidRPr="00D045EB">
        <w:rPr>
          <w:szCs w:val="24"/>
        </w:rPr>
        <w:t>когато</w:t>
      </w:r>
      <w:proofErr w:type="spellEnd"/>
      <w:r w:rsidRPr="00D045EB">
        <w:rPr>
          <w:szCs w:val="24"/>
        </w:rPr>
        <w:t xml:space="preserve"> е </w:t>
      </w:r>
      <w:proofErr w:type="spellStart"/>
      <w:r w:rsidRPr="00D045EB">
        <w:rPr>
          <w:szCs w:val="24"/>
        </w:rPr>
        <w:t>необходимо</w:t>
      </w:r>
      <w:proofErr w:type="spellEnd"/>
      <w:r w:rsidRPr="00D045EB">
        <w:rPr>
          <w:szCs w:val="24"/>
        </w:rPr>
        <w:t xml:space="preserve"> </w:t>
      </w:r>
      <w:proofErr w:type="spellStart"/>
      <w:r w:rsidRPr="00D045EB">
        <w:rPr>
          <w:szCs w:val="24"/>
        </w:rPr>
        <w:t>да</w:t>
      </w:r>
      <w:proofErr w:type="spellEnd"/>
      <w:r w:rsidRPr="00D045EB">
        <w:rPr>
          <w:szCs w:val="24"/>
        </w:rPr>
        <w:t xml:space="preserve"> се </w:t>
      </w:r>
      <w:proofErr w:type="spellStart"/>
      <w:r w:rsidRPr="00D045EB">
        <w:rPr>
          <w:szCs w:val="24"/>
        </w:rPr>
        <w:t>определят</w:t>
      </w:r>
      <w:proofErr w:type="spellEnd"/>
      <w:r w:rsidRPr="00D045EB">
        <w:rPr>
          <w:szCs w:val="24"/>
        </w:rPr>
        <w:t xml:space="preserve"> </w:t>
      </w:r>
      <w:proofErr w:type="spellStart"/>
      <w:r w:rsidRPr="00D045EB">
        <w:rPr>
          <w:szCs w:val="24"/>
        </w:rPr>
        <w:t>минимални</w:t>
      </w:r>
      <w:proofErr w:type="spellEnd"/>
      <w:r w:rsidRPr="00D045EB">
        <w:rPr>
          <w:szCs w:val="24"/>
        </w:rPr>
        <w:t xml:space="preserve"> </w:t>
      </w:r>
      <w:proofErr w:type="spellStart"/>
      <w:r w:rsidRPr="00D045EB">
        <w:rPr>
          <w:szCs w:val="24"/>
        </w:rPr>
        <w:t>правила</w:t>
      </w:r>
      <w:proofErr w:type="spellEnd"/>
      <w:r w:rsidRPr="00D045EB">
        <w:rPr>
          <w:szCs w:val="24"/>
        </w:rPr>
        <w:t xml:space="preserve"> </w:t>
      </w:r>
      <w:proofErr w:type="spellStart"/>
      <w:r w:rsidRPr="00D045EB">
        <w:rPr>
          <w:szCs w:val="24"/>
        </w:rPr>
        <w:t>относно</w:t>
      </w:r>
      <w:proofErr w:type="spellEnd"/>
      <w:r w:rsidRPr="00D045EB">
        <w:rPr>
          <w:szCs w:val="24"/>
        </w:rPr>
        <w:t xml:space="preserve"> </w:t>
      </w:r>
      <w:proofErr w:type="spellStart"/>
      <w:r w:rsidRPr="00D045EB">
        <w:rPr>
          <w:szCs w:val="24"/>
        </w:rPr>
        <w:t>личните</w:t>
      </w:r>
      <w:proofErr w:type="spellEnd"/>
      <w:r w:rsidRPr="00D045EB">
        <w:rPr>
          <w:szCs w:val="24"/>
        </w:rPr>
        <w:t xml:space="preserve"> </w:t>
      </w:r>
      <w:proofErr w:type="spellStart"/>
      <w:r w:rsidRPr="00D045EB">
        <w:rPr>
          <w:szCs w:val="24"/>
        </w:rPr>
        <w:t>религиозни</w:t>
      </w:r>
      <w:proofErr w:type="spellEnd"/>
      <w:r w:rsidRPr="00D045EB">
        <w:rPr>
          <w:szCs w:val="24"/>
        </w:rPr>
        <w:t xml:space="preserve"> </w:t>
      </w:r>
      <w:proofErr w:type="spellStart"/>
      <w:r w:rsidRPr="00D045EB">
        <w:rPr>
          <w:szCs w:val="24"/>
        </w:rPr>
        <w:t>практики</w:t>
      </w:r>
      <w:proofErr w:type="spellEnd"/>
      <w:r w:rsidRPr="00D045EB">
        <w:rPr>
          <w:szCs w:val="24"/>
        </w:rPr>
        <w:t xml:space="preserve">. </w:t>
      </w:r>
      <w:proofErr w:type="spellStart"/>
      <w:r w:rsidRPr="00D045EB">
        <w:rPr>
          <w:szCs w:val="24"/>
        </w:rPr>
        <w:t>Фактът</w:t>
      </w:r>
      <w:proofErr w:type="spellEnd"/>
      <w:r w:rsidRPr="00D045EB">
        <w:rPr>
          <w:szCs w:val="24"/>
        </w:rPr>
        <w:t xml:space="preserve">, </w:t>
      </w:r>
      <w:proofErr w:type="spellStart"/>
      <w:r w:rsidRPr="00D045EB">
        <w:rPr>
          <w:szCs w:val="24"/>
        </w:rPr>
        <w:t>че</w:t>
      </w:r>
      <w:proofErr w:type="spellEnd"/>
      <w:r w:rsidRPr="00D045EB">
        <w:rPr>
          <w:szCs w:val="24"/>
        </w:rPr>
        <w:t xml:space="preserve"> </w:t>
      </w:r>
      <w:proofErr w:type="spellStart"/>
      <w:r w:rsidRPr="00D045EB">
        <w:rPr>
          <w:szCs w:val="24"/>
        </w:rPr>
        <w:t>националните</w:t>
      </w:r>
      <w:proofErr w:type="spellEnd"/>
      <w:r w:rsidRPr="00D045EB">
        <w:rPr>
          <w:szCs w:val="24"/>
        </w:rPr>
        <w:t xml:space="preserve"> </w:t>
      </w:r>
      <w:proofErr w:type="spellStart"/>
      <w:r w:rsidRPr="00D045EB">
        <w:rPr>
          <w:szCs w:val="24"/>
        </w:rPr>
        <w:t>съдилища</w:t>
      </w:r>
      <w:proofErr w:type="spellEnd"/>
      <w:r w:rsidRPr="00D045EB">
        <w:rPr>
          <w:szCs w:val="24"/>
        </w:rPr>
        <w:t xml:space="preserve"> </w:t>
      </w:r>
      <w:proofErr w:type="spellStart"/>
      <w:r w:rsidRPr="00D045EB">
        <w:rPr>
          <w:szCs w:val="24"/>
        </w:rPr>
        <w:t>са</w:t>
      </w:r>
      <w:proofErr w:type="spellEnd"/>
      <w:r w:rsidRPr="00D045EB">
        <w:rPr>
          <w:szCs w:val="24"/>
        </w:rPr>
        <w:t xml:space="preserve"> </w:t>
      </w:r>
      <w:proofErr w:type="spellStart"/>
      <w:r w:rsidRPr="00D045EB">
        <w:rPr>
          <w:szCs w:val="24"/>
        </w:rPr>
        <w:t>разпоредили</w:t>
      </w:r>
      <w:proofErr w:type="spellEnd"/>
      <w:r w:rsidRPr="00D045EB">
        <w:rPr>
          <w:szCs w:val="24"/>
        </w:rPr>
        <w:t xml:space="preserve"> на </w:t>
      </w:r>
      <w:proofErr w:type="spellStart"/>
      <w:r w:rsidRPr="00D045EB">
        <w:rPr>
          <w:szCs w:val="24"/>
        </w:rPr>
        <w:t>жалбоподателя</w:t>
      </w:r>
      <w:proofErr w:type="spellEnd"/>
      <w:r w:rsidRPr="00D045EB">
        <w:rPr>
          <w:szCs w:val="24"/>
        </w:rPr>
        <w:t xml:space="preserve"> </w:t>
      </w:r>
      <w:proofErr w:type="spellStart"/>
      <w:r w:rsidRPr="00D045EB">
        <w:rPr>
          <w:szCs w:val="24"/>
        </w:rPr>
        <w:t>да</w:t>
      </w:r>
      <w:proofErr w:type="spellEnd"/>
      <w:r w:rsidRPr="00D045EB">
        <w:rPr>
          <w:szCs w:val="24"/>
        </w:rPr>
        <w:t xml:space="preserve"> се </w:t>
      </w:r>
      <w:proofErr w:type="spellStart"/>
      <w:r w:rsidRPr="00D045EB">
        <w:rPr>
          <w:szCs w:val="24"/>
        </w:rPr>
        <w:t>въздържа</w:t>
      </w:r>
      <w:proofErr w:type="spellEnd"/>
      <w:r w:rsidRPr="00D045EB">
        <w:rPr>
          <w:szCs w:val="24"/>
        </w:rPr>
        <w:t xml:space="preserve"> от </w:t>
      </w:r>
      <w:proofErr w:type="spellStart"/>
      <w:r w:rsidRPr="00D045EB">
        <w:rPr>
          <w:szCs w:val="24"/>
        </w:rPr>
        <w:t>активно</w:t>
      </w:r>
      <w:proofErr w:type="spellEnd"/>
      <w:r w:rsidRPr="00D045EB">
        <w:rPr>
          <w:szCs w:val="24"/>
        </w:rPr>
        <w:t xml:space="preserve"> </w:t>
      </w:r>
      <w:proofErr w:type="spellStart"/>
      <w:r w:rsidRPr="00D045EB">
        <w:rPr>
          <w:szCs w:val="24"/>
        </w:rPr>
        <w:t>въвличане</w:t>
      </w:r>
      <w:proofErr w:type="spellEnd"/>
      <w:r w:rsidRPr="00D045EB">
        <w:rPr>
          <w:szCs w:val="24"/>
        </w:rPr>
        <w:t xml:space="preserve"> на </w:t>
      </w:r>
      <w:proofErr w:type="spellStart"/>
      <w:r w:rsidRPr="00D045EB">
        <w:rPr>
          <w:szCs w:val="24"/>
        </w:rPr>
        <w:t>дъщеря</w:t>
      </w:r>
      <w:proofErr w:type="spellEnd"/>
      <w:r w:rsidRPr="00D045EB">
        <w:rPr>
          <w:szCs w:val="24"/>
        </w:rPr>
        <w:t xml:space="preserve"> </w:t>
      </w:r>
      <w:proofErr w:type="spellStart"/>
      <w:r w:rsidRPr="00D045EB">
        <w:rPr>
          <w:szCs w:val="24"/>
        </w:rPr>
        <w:t>си</w:t>
      </w:r>
      <w:proofErr w:type="spellEnd"/>
      <w:r w:rsidRPr="00D045EB">
        <w:rPr>
          <w:szCs w:val="24"/>
        </w:rPr>
        <w:t xml:space="preserve"> в </w:t>
      </w:r>
      <w:proofErr w:type="spellStart"/>
      <w:r w:rsidRPr="00D045EB">
        <w:rPr>
          <w:szCs w:val="24"/>
        </w:rPr>
        <w:t>религиозната</w:t>
      </w:r>
      <w:proofErr w:type="spellEnd"/>
      <w:r w:rsidRPr="00D045EB">
        <w:rPr>
          <w:szCs w:val="24"/>
        </w:rPr>
        <w:t xml:space="preserve"> </w:t>
      </w:r>
      <w:proofErr w:type="spellStart"/>
      <w:r w:rsidRPr="00D045EB">
        <w:rPr>
          <w:szCs w:val="24"/>
        </w:rPr>
        <w:t>му</w:t>
      </w:r>
      <w:proofErr w:type="spellEnd"/>
      <w:r w:rsidRPr="00D045EB">
        <w:rPr>
          <w:szCs w:val="24"/>
        </w:rPr>
        <w:t xml:space="preserve"> </w:t>
      </w:r>
      <w:proofErr w:type="spellStart"/>
      <w:r w:rsidRPr="00D045EB">
        <w:rPr>
          <w:szCs w:val="24"/>
        </w:rPr>
        <w:t>практика</w:t>
      </w:r>
      <w:proofErr w:type="spellEnd"/>
      <w:r w:rsidRPr="00D045EB">
        <w:rPr>
          <w:szCs w:val="24"/>
        </w:rPr>
        <w:t xml:space="preserve">, </w:t>
      </w:r>
      <w:proofErr w:type="spellStart"/>
      <w:r w:rsidRPr="00D045EB">
        <w:rPr>
          <w:szCs w:val="24"/>
        </w:rPr>
        <w:t>не</w:t>
      </w:r>
      <w:proofErr w:type="spellEnd"/>
      <w:r w:rsidRPr="00D045EB">
        <w:rPr>
          <w:szCs w:val="24"/>
        </w:rPr>
        <w:t xml:space="preserve"> </w:t>
      </w:r>
      <w:proofErr w:type="spellStart"/>
      <w:r w:rsidRPr="00D045EB">
        <w:rPr>
          <w:szCs w:val="24"/>
        </w:rPr>
        <w:t>може</w:t>
      </w:r>
      <w:proofErr w:type="spellEnd"/>
      <w:r w:rsidRPr="00D045EB">
        <w:rPr>
          <w:szCs w:val="24"/>
        </w:rPr>
        <w:t xml:space="preserve"> </w:t>
      </w:r>
      <w:proofErr w:type="spellStart"/>
      <w:r w:rsidRPr="00D045EB">
        <w:rPr>
          <w:szCs w:val="24"/>
        </w:rPr>
        <w:t>да</w:t>
      </w:r>
      <w:proofErr w:type="spellEnd"/>
      <w:r w:rsidRPr="00D045EB">
        <w:rPr>
          <w:szCs w:val="24"/>
        </w:rPr>
        <w:t xml:space="preserve"> се </w:t>
      </w:r>
      <w:proofErr w:type="spellStart"/>
      <w:r w:rsidRPr="00D045EB">
        <w:rPr>
          <w:szCs w:val="24"/>
        </w:rPr>
        <w:t>разглежда</w:t>
      </w:r>
      <w:proofErr w:type="spellEnd"/>
      <w:r w:rsidRPr="00D045EB">
        <w:rPr>
          <w:szCs w:val="24"/>
        </w:rPr>
        <w:t xml:space="preserve"> </w:t>
      </w:r>
      <w:proofErr w:type="spellStart"/>
      <w:r w:rsidRPr="00D045EB">
        <w:rPr>
          <w:szCs w:val="24"/>
        </w:rPr>
        <w:t>като</w:t>
      </w:r>
      <w:proofErr w:type="spellEnd"/>
      <w:r w:rsidRPr="00D045EB">
        <w:rPr>
          <w:szCs w:val="24"/>
        </w:rPr>
        <w:t xml:space="preserve"> </w:t>
      </w:r>
      <w:proofErr w:type="spellStart"/>
      <w:r w:rsidRPr="00D045EB">
        <w:rPr>
          <w:szCs w:val="24"/>
        </w:rPr>
        <w:t>съставляващ</w:t>
      </w:r>
      <w:proofErr w:type="spellEnd"/>
      <w:r w:rsidRPr="00D045EB">
        <w:rPr>
          <w:szCs w:val="24"/>
        </w:rPr>
        <w:t xml:space="preserve"> </w:t>
      </w:r>
      <w:proofErr w:type="spellStart"/>
      <w:r w:rsidRPr="00D045EB">
        <w:rPr>
          <w:szCs w:val="24"/>
        </w:rPr>
        <w:t>разлика</w:t>
      </w:r>
      <w:proofErr w:type="spellEnd"/>
      <w:r w:rsidRPr="00D045EB">
        <w:rPr>
          <w:szCs w:val="24"/>
        </w:rPr>
        <w:t xml:space="preserve"> в </w:t>
      </w:r>
      <w:proofErr w:type="spellStart"/>
      <w:r w:rsidRPr="00D045EB">
        <w:rPr>
          <w:szCs w:val="24"/>
        </w:rPr>
        <w:t>третирането</w:t>
      </w:r>
      <w:proofErr w:type="spellEnd"/>
      <w:r w:rsidRPr="00D045EB">
        <w:rPr>
          <w:szCs w:val="24"/>
        </w:rPr>
        <w:t xml:space="preserve"> </w:t>
      </w:r>
      <w:proofErr w:type="spellStart"/>
      <w:r w:rsidRPr="00D045EB">
        <w:rPr>
          <w:szCs w:val="24"/>
        </w:rPr>
        <w:t>между</w:t>
      </w:r>
      <w:proofErr w:type="spellEnd"/>
      <w:r w:rsidRPr="00D045EB">
        <w:rPr>
          <w:szCs w:val="24"/>
        </w:rPr>
        <w:t xml:space="preserve"> </w:t>
      </w:r>
      <w:proofErr w:type="spellStart"/>
      <w:r w:rsidRPr="00D045EB">
        <w:rPr>
          <w:szCs w:val="24"/>
        </w:rPr>
        <w:t>него</w:t>
      </w:r>
      <w:proofErr w:type="spellEnd"/>
      <w:r w:rsidRPr="00D045EB">
        <w:rPr>
          <w:szCs w:val="24"/>
        </w:rPr>
        <w:t xml:space="preserve"> и </w:t>
      </w:r>
      <w:proofErr w:type="spellStart"/>
      <w:r w:rsidRPr="00D045EB">
        <w:rPr>
          <w:szCs w:val="24"/>
        </w:rPr>
        <w:t>майката</w:t>
      </w:r>
      <w:proofErr w:type="spellEnd"/>
      <w:r w:rsidRPr="00D045EB">
        <w:rPr>
          <w:szCs w:val="24"/>
        </w:rPr>
        <w:t xml:space="preserve"> на </w:t>
      </w:r>
      <w:proofErr w:type="spellStart"/>
      <w:r w:rsidRPr="00D045EB">
        <w:rPr>
          <w:szCs w:val="24"/>
        </w:rPr>
        <w:t>детето</w:t>
      </w:r>
      <w:proofErr w:type="spellEnd"/>
      <w:r w:rsidRPr="00D045EB">
        <w:rPr>
          <w:szCs w:val="24"/>
        </w:rPr>
        <w:t xml:space="preserve"> </w:t>
      </w:r>
      <w:proofErr w:type="spellStart"/>
      <w:r w:rsidRPr="00D045EB">
        <w:rPr>
          <w:szCs w:val="24"/>
        </w:rPr>
        <w:t>въз</w:t>
      </w:r>
      <w:proofErr w:type="spellEnd"/>
      <w:r w:rsidRPr="00D045EB">
        <w:rPr>
          <w:szCs w:val="24"/>
        </w:rPr>
        <w:t xml:space="preserve"> </w:t>
      </w:r>
      <w:proofErr w:type="spellStart"/>
      <w:r w:rsidRPr="00D045EB">
        <w:rPr>
          <w:szCs w:val="24"/>
        </w:rPr>
        <w:t>основа</w:t>
      </w:r>
      <w:proofErr w:type="spellEnd"/>
      <w:r w:rsidRPr="00D045EB">
        <w:rPr>
          <w:szCs w:val="24"/>
        </w:rPr>
        <w:t xml:space="preserve"> на </w:t>
      </w:r>
      <w:proofErr w:type="spellStart"/>
      <w:r w:rsidRPr="00D045EB">
        <w:rPr>
          <w:szCs w:val="24"/>
        </w:rPr>
        <w:t>религията</w:t>
      </w:r>
      <w:proofErr w:type="spellEnd"/>
      <w:r w:rsidRPr="00D045EB">
        <w:rPr>
          <w:szCs w:val="24"/>
        </w:rPr>
        <w:t xml:space="preserve"> и </w:t>
      </w:r>
      <w:proofErr w:type="spellStart"/>
      <w:r w:rsidRPr="00D045EB">
        <w:rPr>
          <w:szCs w:val="24"/>
        </w:rPr>
        <w:t>съответно</w:t>
      </w:r>
      <w:proofErr w:type="spellEnd"/>
      <w:r w:rsidRPr="00D045EB">
        <w:rPr>
          <w:szCs w:val="24"/>
        </w:rPr>
        <w:t xml:space="preserve"> </w:t>
      </w:r>
      <w:proofErr w:type="spellStart"/>
      <w:r w:rsidRPr="00D045EB">
        <w:rPr>
          <w:szCs w:val="24"/>
        </w:rPr>
        <w:t>не</w:t>
      </w:r>
      <w:proofErr w:type="spellEnd"/>
      <w:r w:rsidRPr="00D045EB">
        <w:rPr>
          <w:szCs w:val="24"/>
        </w:rPr>
        <w:t xml:space="preserve"> е </w:t>
      </w:r>
      <w:proofErr w:type="spellStart"/>
      <w:r w:rsidRPr="00D045EB">
        <w:rPr>
          <w:szCs w:val="24"/>
        </w:rPr>
        <w:t>налице</w:t>
      </w:r>
      <w:proofErr w:type="spellEnd"/>
      <w:r w:rsidRPr="00D045EB">
        <w:rPr>
          <w:szCs w:val="24"/>
        </w:rPr>
        <w:t xml:space="preserve"> </w:t>
      </w:r>
      <w:proofErr w:type="spellStart"/>
      <w:r w:rsidRPr="00D045EB">
        <w:rPr>
          <w:szCs w:val="24"/>
        </w:rPr>
        <w:t>нарушение</w:t>
      </w:r>
      <w:proofErr w:type="spellEnd"/>
      <w:r w:rsidRPr="00D045EB">
        <w:rPr>
          <w:szCs w:val="24"/>
        </w:rPr>
        <w:t xml:space="preserve"> на </w:t>
      </w:r>
      <w:proofErr w:type="spellStart"/>
      <w:r w:rsidRPr="00D045EB">
        <w:rPr>
          <w:szCs w:val="24"/>
        </w:rPr>
        <w:t>чл</w:t>
      </w:r>
      <w:proofErr w:type="spellEnd"/>
      <w:r w:rsidRPr="00D045EB">
        <w:rPr>
          <w:szCs w:val="24"/>
        </w:rPr>
        <w:t xml:space="preserve">. 14 от </w:t>
      </w:r>
      <w:proofErr w:type="spellStart"/>
      <w:r w:rsidRPr="00D045EB">
        <w:rPr>
          <w:szCs w:val="24"/>
        </w:rPr>
        <w:t>Конвенцията</w:t>
      </w:r>
      <w:proofErr w:type="spellEnd"/>
      <w:r w:rsidRPr="00D045EB">
        <w:rPr>
          <w:szCs w:val="24"/>
        </w:rPr>
        <w:t xml:space="preserve"> </w:t>
      </w:r>
      <w:proofErr w:type="spellStart"/>
      <w:r w:rsidRPr="00D045EB">
        <w:rPr>
          <w:szCs w:val="24"/>
        </w:rPr>
        <w:t>във</w:t>
      </w:r>
      <w:proofErr w:type="spellEnd"/>
      <w:r w:rsidRPr="00D045EB">
        <w:rPr>
          <w:szCs w:val="24"/>
        </w:rPr>
        <w:t xml:space="preserve"> </w:t>
      </w:r>
      <w:proofErr w:type="spellStart"/>
      <w:r w:rsidRPr="00D045EB">
        <w:rPr>
          <w:szCs w:val="24"/>
        </w:rPr>
        <w:t>връзка</w:t>
      </w:r>
      <w:proofErr w:type="spellEnd"/>
      <w:r w:rsidRPr="00D045EB">
        <w:rPr>
          <w:szCs w:val="24"/>
        </w:rPr>
        <w:t xml:space="preserve"> с </w:t>
      </w:r>
      <w:proofErr w:type="spellStart"/>
      <w:r w:rsidRPr="00D045EB">
        <w:rPr>
          <w:szCs w:val="24"/>
        </w:rPr>
        <w:t>чл</w:t>
      </w:r>
      <w:proofErr w:type="spellEnd"/>
      <w:r w:rsidRPr="00D045EB">
        <w:rPr>
          <w:szCs w:val="24"/>
        </w:rPr>
        <w:t>. 8</w:t>
      </w:r>
      <w:r w:rsidRPr="00D045EB">
        <w:rPr>
          <w:szCs w:val="24"/>
          <w:lang w:val="bg-BG"/>
        </w:rPr>
        <w:t xml:space="preserve">. </w:t>
      </w:r>
      <w:hyperlink r:id="rId3175" w:history="1">
        <w:r w:rsidR="00857C0E" w:rsidRPr="00857C0E">
          <w:rPr>
            <w:rStyle w:val="Hyperlink"/>
            <w:szCs w:val="24"/>
            <w:lang w:val="bg-BG"/>
          </w:rPr>
          <w:t>Бюлетин № 71</w:t>
        </w:r>
      </w:hyperlink>
    </w:p>
    <w:p w14:paraId="0E74B5A2" w14:textId="3008E191" w:rsidR="00D045EB" w:rsidRDefault="00794C51" w:rsidP="00BC4ED1">
      <w:pPr>
        <w:pStyle w:val="JuList"/>
        <w:pBdr>
          <w:bottom w:val="single" w:sz="4" w:space="1" w:color="auto"/>
        </w:pBdr>
        <w:ind w:left="0" w:firstLine="0"/>
        <w:rPr>
          <w:rStyle w:val="Hyperlink"/>
          <w:i/>
          <w:iCs/>
          <w:lang w:val="bg-BG"/>
        </w:rPr>
      </w:pPr>
      <w:hyperlink r:id="rId3176" w:history="1">
        <w:r w:rsidR="009B6E9E">
          <w:rPr>
            <w:rStyle w:val="Hyperlink"/>
            <w:i/>
            <w:iCs/>
          </w:rPr>
          <w:t>T.C. v. Italy (no. 54032/18)</w:t>
        </w:r>
      </w:hyperlink>
    </w:p>
    <w:p w14:paraId="5A35659B" w14:textId="77777777" w:rsidR="0042170F" w:rsidRDefault="0042170F" w:rsidP="0032478D">
      <w:pPr>
        <w:pStyle w:val="JuList"/>
        <w:ind w:left="0" w:firstLine="0"/>
        <w:rPr>
          <w:rStyle w:val="Hyperlink"/>
          <w:i/>
          <w:iCs/>
          <w:lang w:val="bg-BG"/>
        </w:rPr>
      </w:pPr>
    </w:p>
    <w:p w14:paraId="6DD3C6C4" w14:textId="01B04DA3" w:rsidR="0042170F" w:rsidRDefault="0042170F" w:rsidP="0032478D">
      <w:pPr>
        <w:pStyle w:val="JuList"/>
        <w:ind w:left="0" w:firstLine="0"/>
        <w:rPr>
          <w:iCs/>
          <w:szCs w:val="24"/>
          <w:lang w:val="bg-BG"/>
        </w:rPr>
      </w:pPr>
      <w:r w:rsidRPr="0042170F">
        <w:rPr>
          <w:iCs/>
          <w:szCs w:val="24"/>
          <w:lang w:val="bg-BG"/>
        </w:rPr>
        <w:t xml:space="preserve">Недостъпността на две точно определени обществени сгради с важно значение в местния живот, възпрепятстваща лице в инвалидна количка да участва в културни дейности и обществени събития, попада в обхвата на чл. 8 и следователно чл. 14 е приложим. Съдът проверява дали държавата е направила „необходими и подходящи модификации и приспособления“, които да улесняват хората с увреждания, без да ѝ налагат „непропорционално или неоправдано бреме“. Поради предприетите в случая значими мерки за постепенно постигане на универсална достъпност, не е налице дискриминация. </w:t>
      </w:r>
      <w:hyperlink r:id="rId3177" w:history="1">
        <w:r w:rsidR="00857C0E" w:rsidRPr="00857C0E">
          <w:rPr>
            <w:rStyle w:val="Hyperlink"/>
            <w:szCs w:val="24"/>
            <w:lang w:val="bg-BG"/>
          </w:rPr>
          <w:t>Бюлетин № 71</w:t>
        </w:r>
      </w:hyperlink>
    </w:p>
    <w:p w14:paraId="0FA92569" w14:textId="418F411A" w:rsidR="0042170F" w:rsidRDefault="00794C51" w:rsidP="00BC4ED1">
      <w:pPr>
        <w:pStyle w:val="JuList"/>
        <w:pBdr>
          <w:bottom w:val="single" w:sz="4" w:space="1" w:color="auto"/>
        </w:pBdr>
        <w:ind w:left="0" w:firstLine="0"/>
        <w:rPr>
          <w:rStyle w:val="Hyperlink"/>
          <w:i/>
          <w:lang w:val="bg-BG"/>
        </w:rPr>
      </w:pPr>
      <w:hyperlink r:id="rId3178" w:history="1">
        <w:r w:rsidR="00BC4ED1" w:rsidRPr="00065AF6">
          <w:rPr>
            <w:rStyle w:val="Hyperlink"/>
            <w:i/>
          </w:rPr>
          <w:t>Arnar Helgi Lárusson v. Iceland</w:t>
        </w:r>
        <w:r w:rsidR="00BC4ED1" w:rsidRPr="00065AF6">
          <w:rPr>
            <w:rStyle w:val="Hyperlink"/>
            <w:i/>
            <w:lang w:val="bg-BG"/>
          </w:rPr>
          <w:t xml:space="preserve"> </w:t>
        </w:r>
        <w:r w:rsidR="00BC4ED1" w:rsidRPr="00065AF6">
          <w:rPr>
            <w:rStyle w:val="Hyperlink"/>
            <w:i/>
          </w:rPr>
          <w:t>(no. 23077/19)</w:t>
        </w:r>
      </w:hyperlink>
    </w:p>
    <w:p w14:paraId="65E94996" w14:textId="77777777" w:rsidR="00BC4ED1" w:rsidRDefault="00BC4ED1" w:rsidP="0032478D">
      <w:pPr>
        <w:pStyle w:val="JuList"/>
        <w:ind w:left="0" w:firstLine="0"/>
        <w:rPr>
          <w:rStyle w:val="Hyperlink"/>
          <w:i/>
          <w:lang w:val="bg-BG"/>
        </w:rPr>
      </w:pPr>
    </w:p>
    <w:p w14:paraId="0C2C9C33" w14:textId="56B61583" w:rsidR="00E77890" w:rsidRPr="00E77890" w:rsidRDefault="00E77890" w:rsidP="00E77890">
      <w:pPr>
        <w:suppressAutoHyphens w:val="0"/>
        <w:spacing w:before="100" w:beforeAutospacing="1" w:after="100" w:afterAutospacing="1" w:line="240" w:lineRule="auto"/>
        <w:jc w:val="both"/>
        <w:rPr>
          <w:rFonts w:ascii="Times New Roman" w:hAnsi="Times New Roman" w:cs="Times New Roman"/>
          <w:sz w:val="24"/>
          <w:szCs w:val="24"/>
        </w:rPr>
      </w:pPr>
      <w:r w:rsidRPr="00857C0E">
        <w:rPr>
          <w:rFonts w:ascii="Times New Roman" w:hAnsi="Times New Roman" w:cs="Times New Roman"/>
          <w:sz w:val="24"/>
          <w:szCs w:val="24"/>
        </w:rPr>
        <w:t>1</w:t>
      </w:r>
      <w:r w:rsidRPr="00E77890">
        <w:rPr>
          <w:rFonts w:ascii="Times New Roman" w:hAnsi="Times New Roman" w:cs="Times New Roman"/>
          <w:sz w:val="24"/>
          <w:szCs w:val="24"/>
        </w:rPr>
        <w:t>) Протокол (№ 33) относно член 157 ДФЕС, приложен към ДФЕС, и член 12 от Директива 2006/54/ЕО от 5 юли 2006 година за прилагането на принципа на равните възможности и равното третиране на мъжете и жените в областта на заетостта и професиите трябва да се тълкуват в смисъл, че предвиденото в тези разпоредби ограничаване във времето на действието на принципа на равното третиране на мъжете и жените не се прилага по отношение на национална правна уредба, която предвижда годишно адаптиране на пенсиите за осигурителен стаж и възраст, изплащани по про-</w:t>
      </w:r>
      <w:proofErr w:type="spellStart"/>
      <w:r w:rsidRPr="00E77890">
        <w:rPr>
          <w:rFonts w:ascii="Times New Roman" w:hAnsi="Times New Roman" w:cs="Times New Roman"/>
          <w:sz w:val="24"/>
          <w:szCs w:val="24"/>
        </w:rPr>
        <w:lastRenderedPageBreak/>
        <w:t>фесионална</w:t>
      </w:r>
      <w:proofErr w:type="spellEnd"/>
      <w:r w:rsidRPr="00E77890">
        <w:rPr>
          <w:rFonts w:ascii="Times New Roman" w:hAnsi="Times New Roman" w:cs="Times New Roman"/>
          <w:sz w:val="24"/>
          <w:szCs w:val="24"/>
        </w:rPr>
        <w:t xml:space="preserve"> социалноосигурителна схема, приложима след датата, посочена в тези разпоредби.</w:t>
      </w:r>
    </w:p>
    <w:p w14:paraId="6FD1B15F" w14:textId="69D48F97" w:rsidR="00BC4ED1" w:rsidRDefault="00E77890" w:rsidP="00E77890">
      <w:pPr>
        <w:pStyle w:val="JuList"/>
        <w:ind w:left="0" w:firstLine="0"/>
        <w:rPr>
          <w:szCs w:val="24"/>
          <w:lang w:val="bg-BG"/>
        </w:rPr>
      </w:pPr>
      <w:r w:rsidRPr="00E77890">
        <w:rPr>
          <w:szCs w:val="24"/>
          <w:lang w:val="bg-BG"/>
        </w:rPr>
        <w:t xml:space="preserve">2) </w:t>
      </w:r>
      <w:proofErr w:type="spellStart"/>
      <w:r w:rsidRPr="00E77890">
        <w:rPr>
          <w:szCs w:val="24"/>
        </w:rPr>
        <w:t>Член</w:t>
      </w:r>
      <w:proofErr w:type="spellEnd"/>
      <w:r w:rsidRPr="00E77890">
        <w:rPr>
          <w:szCs w:val="24"/>
        </w:rPr>
        <w:t xml:space="preserve"> 157 ДФЕС и </w:t>
      </w:r>
      <w:proofErr w:type="spellStart"/>
      <w:r w:rsidRPr="00E77890">
        <w:rPr>
          <w:szCs w:val="24"/>
        </w:rPr>
        <w:t>член</w:t>
      </w:r>
      <w:proofErr w:type="spellEnd"/>
      <w:r w:rsidRPr="00E77890">
        <w:rPr>
          <w:szCs w:val="24"/>
        </w:rPr>
        <w:t xml:space="preserve"> 5, </w:t>
      </w:r>
      <w:proofErr w:type="spellStart"/>
      <w:r w:rsidRPr="00E77890">
        <w:rPr>
          <w:szCs w:val="24"/>
        </w:rPr>
        <w:t>буква</w:t>
      </w:r>
      <w:proofErr w:type="spellEnd"/>
      <w:r w:rsidRPr="00E77890">
        <w:rPr>
          <w:szCs w:val="24"/>
        </w:rPr>
        <w:t xml:space="preserve"> в) от </w:t>
      </w:r>
      <w:proofErr w:type="spellStart"/>
      <w:r w:rsidRPr="00E77890">
        <w:rPr>
          <w:szCs w:val="24"/>
        </w:rPr>
        <w:t>Директива</w:t>
      </w:r>
      <w:proofErr w:type="spellEnd"/>
      <w:r w:rsidRPr="00E77890">
        <w:rPr>
          <w:szCs w:val="24"/>
        </w:rPr>
        <w:t xml:space="preserve"> 2006/54 </w:t>
      </w:r>
      <w:proofErr w:type="spellStart"/>
      <w:r w:rsidRPr="00E77890">
        <w:rPr>
          <w:szCs w:val="24"/>
        </w:rPr>
        <w:t>трябва</w:t>
      </w:r>
      <w:proofErr w:type="spellEnd"/>
      <w:r w:rsidRPr="00E77890">
        <w:rPr>
          <w:szCs w:val="24"/>
        </w:rPr>
        <w:t xml:space="preserve"> </w:t>
      </w:r>
      <w:proofErr w:type="spellStart"/>
      <w:r w:rsidRPr="00E77890">
        <w:rPr>
          <w:szCs w:val="24"/>
        </w:rPr>
        <w:t>да</w:t>
      </w:r>
      <w:proofErr w:type="spellEnd"/>
      <w:r w:rsidRPr="00E77890">
        <w:rPr>
          <w:szCs w:val="24"/>
        </w:rPr>
        <w:t xml:space="preserve"> се </w:t>
      </w:r>
      <w:proofErr w:type="spellStart"/>
      <w:r w:rsidRPr="00E77890">
        <w:rPr>
          <w:szCs w:val="24"/>
        </w:rPr>
        <w:t>тълкуват</w:t>
      </w:r>
      <w:proofErr w:type="spellEnd"/>
      <w:r w:rsidRPr="00E77890">
        <w:rPr>
          <w:szCs w:val="24"/>
        </w:rPr>
        <w:t xml:space="preserve"> в </w:t>
      </w:r>
      <w:proofErr w:type="spellStart"/>
      <w:r w:rsidRPr="00E77890">
        <w:rPr>
          <w:szCs w:val="24"/>
        </w:rPr>
        <w:t>смисъл</w:t>
      </w:r>
      <w:proofErr w:type="spellEnd"/>
      <w:r w:rsidRPr="00E77890">
        <w:rPr>
          <w:szCs w:val="24"/>
        </w:rPr>
        <w:t xml:space="preserve">, </w:t>
      </w:r>
      <w:proofErr w:type="spellStart"/>
      <w:r w:rsidRPr="00E77890">
        <w:rPr>
          <w:szCs w:val="24"/>
        </w:rPr>
        <w:t>че</w:t>
      </w:r>
      <w:proofErr w:type="spellEnd"/>
      <w:r w:rsidRPr="00E77890">
        <w:rPr>
          <w:szCs w:val="24"/>
        </w:rPr>
        <w:t xml:space="preserve"> </w:t>
      </w:r>
      <w:proofErr w:type="spellStart"/>
      <w:r w:rsidRPr="00E77890">
        <w:rPr>
          <w:szCs w:val="24"/>
        </w:rPr>
        <w:t>допускат</w:t>
      </w:r>
      <w:proofErr w:type="spellEnd"/>
      <w:r w:rsidRPr="00E77890">
        <w:rPr>
          <w:szCs w:val="24"/>
        </w:rPr>
        <w:t xml:space="preserve"> </w:t>
      </w:r>
      <w:proofErr w:type="spellStart"/>
      <w:r w:rsidRPr="00E77890">
        <w:rPr>
          <w:szCs w:val="24"/>
        </w:rPr>
        <w:t>национална</w:t>
      </w:r>
      <w:proofErr w:type="spellEnd"/>
      <w:r w:rsidRPr="00E77890">
        <w:rPr>
          <w:szCs w:val="24"/>
        </w:rPr>
        <w:t xml:space="preserve"> </w:t>
      </w:r>
      <w:proofErr w:type="spellStart"/>
      <w:r w:rsidRPr="00E77890">
        <w:rPr>
          <w:szCs w:val="24"/>
        </w:rPr>
        <w:t>правна</w:t>
      </w:r>
      <w:proofErr w:type="spellEnd"/>
      <w:r w:rsidRPr="00E77890">
        <w:rPr>
          <w:szCs w:val="24"/>
        </w:rPr>
        <w:t xml:space="preserve"> </w:t>
      </w:r>
      <w:proofErr w:type="spellStart"/>
      <w:r w:rsidRPr="00E77890">
        <w:rPr>
          <w:szCs w:val="24"/>
        </w:rPr>
        <w:t>уредба</w:t>
      </w:r>
      <w:proofErr w:type="spellEnd"/>
      <w:r w:rsidRPr="00E77890">
        <w:rPr>
          <w:szCs w:val="24"/>
        </w:rPr>
        <w:t xml:space="preserve">, </w:t>
      </w:r>
      <w:proofErr w:type="spellStart"/>
      <w:r w:rsidRPr="00E77890">
        <w:rPr>
          <w:szCs w:val="24"/>
        </w:rPr>
        <w:t>която</w:t>
      </w:r>
      <w:proofErr w:type="spellEnd"/>
      <w:r w:rsidRPr="00E77890">
        <w:rPr>
          <w:szCs w:val="24"/>
        </w:rPr>
        <w:t xml:space="preserve"> </w:t>
      </w:r>
      <w:proofErr w:type="spellStart"/>
      <w:r w:rsidRPr="00E77890">
        <w:rPr>
          <w:szCs w:val="24"/>
        </w:rPr>
        <w:t>предвижда</w:t>
      </w:r>
      <w:proofErr w:type="spellEnd"/>
      <w:r w:rsidRPr="00E77890">
        <w:rPr>
          <w:szCs w:val="24"/>
        </w:rPr>
        <w:t xml:space="preserve"> </w:t>
      </w:r>
      <w:proofErr w:type="spellStart"/>
      <w:r w:rsidRPr="00E77890">
        <w:rPr>
          <w:szCs w:val="24"/>
        </w:rPr>
        <w:t>прогресивно</w:t>
      </w:r>
      <w:proofErr w:type="spellEnd"/>
      <w:r w:rsidRPr="00E77890">
        <w:rPr>
          <w:szCs w:val="24"/>
        </w:rPr>
        <w:t xml:space="preserve"> </w:t>
      </w:r>
      <w:proofErr w:type="spellStart"/>
      <w:r w:rsidRPr="00E77890">
        <w:rPr>
          <w:szCs w:val="24"/>
        </w:rPr>
        <w:t>намаляващо</w:t>
      </w:r>
      <w:proofErr w:type="spellEnd"/>
      <w:r w:rsidRPr="00E77890">
        <w:rPr>
          <w:szCs w:val="24"/>
        </w:rPr>
        <w:t xml:space="preserve"> </w:t>
      </w:r>
      <w:proofErr w:type="spellStart"/>
      <w:r w:rsidRPr="00E77890">
        <w:rPr>
          <w:szCs w:val="24"/>
        </w:rPr>
        <w:t>годишно</w:t>
      </w:r>
      <w:proofErr w:type="spellEnd"/>
      <w:r w:rsidRPr="00E77890">
        <w:rPr>
          <w:szCs w:val="24"/>
        </w:rPr>
        <w:t xml:space="preserve"> </w:t>
      </w:r>
      <w:proofErr w:type="spellStart"/>
      <w:r w:rsidRPr="00E77890">
        <w:rPr>
          <w:szCs w:val="24"/>
        </w:rPr>
        <w:t>адаптиране</w:t>
      </w:r>
      <w:proofErr w:type="spellEnd"/>
      <w:r w:rsidRPr="00E77890">
        <w:rPr>
          <w:szCs w:val="24"/>
        </w:rPr>
        <w:t xml:space="preserve"> на </w:t>
      </w:r>
      <w:proofErr w:type="spellStart"/>
      <w:r w:rsidRPr="00E77890">
        <w:rPr>
          <w:szCs w:val="24"/>
        </w:rPr>
        <w:t>размера</w:t>
      </w:r>
      <w:proofErr w:type="spellEnd"/>
      <w:r w:rsidRPr="00E77890">
        <w:rPr>
          <w:szCs w:val="24"/>
        </w:rPr>
        <w:t xml:space="preserve"> на </w:t>
      </w:r>
      <w:proofErr w:type="spellStart"/>
      <w:r w:rsidRPr="00E77890">
        <w:rPr>
          <w:szCs w:val="24"/>
        </w:rPr>
        <w:t>пенсиите</w:t>
      </w:r>
      <w:proofErr w:type="spellEnd"/>
      <w:r w:rsidRPr="00E77890">
        <w:rPr>
          <w:szCs w:val="24"/>
        </w:rPr>
        <w:t xml:space="preserve"> </w:t>
      </w:r>
      <w:proofErr w:type="spellStart"/>
      <w:r w:rsidRPr="00E77890">
        <w:rPr>
          <w:szCs w:val="24"/>
        </w:rPr>
        <w:t>за</w:t>
      </w:r>
      <w:proofErr w:type="spellEnd"/>
      <w:r w:rsidRPr="00E77890">
        <w:rPr>
          <w:szCs w:val="24"/>
        </w:rPr>
        <w:t xml:space="preserve"> </w:t>
      </w:r>
      <w:proofErr w:type="spellStart"/>
      <w:r w:rsidRPr="00E77890">
        <w:rPr>
          <w:szCs w:val="24"/>
        </w:rPr>
        <w:t>осигурителен</w:t>
      </w:r>
      <w:proofErr w:type="spellEnd"/>
      <w:r w:rsidRPr="00E77890">
        <w:rPr>
          <w:szCs w:val="24"/>
        </w:rPr>
        <w:t xml:space="preserve"> </w:t>
      </w:r>
      <w:proofErr w:type="spellStart"/>
      <w:r w:rsidRPr="00E77890">
        <w:rPr>
          <w:szCs w:val="24"/>
        </w:rPr>
        <w:t>стаж</w:t>
      </w:r>
      <w:proofErr w:type="spellEnd"/>
      <w:r w:rsidRPr="00E77890">
        <w:rPr>
          <w:szCs w:val="24"/>
        </w:rPr>
        <w:t xml:space="preserve"> и </w:t>
      </w:r>
      <w:proofErr w:type="spellStart"/>
      <w:r w:rsidRPr="00E77890">
        <w:rPr>
          <w:szCs w:val="24"/>
        </w:rPr>
        <w:t>възраст</w:t>
      </w:r>
      <w:proofErr w:type="spellEnd"/>
      <w:r w:rsidRPr="00E77890">
        <w:rPr>
          <w:szCs w:val="24"/>
        </w:rPr>
        <w:t xml:space="preserve"> на </w:t>
      </w:r>
      <w:proofErr w:type="spellStart"/>
      <w:r w:rsidRPr="00E77890">
        <w:rPr>
          <w:szCs w:val="24"/>
        </w:rPr>
        <w:t>националните</w:t>
      </w:r>
      <w:proofErr w:type="spellEnd"/>
      <w:r w:rsidRPr="00E77890">
        <w:rPr>
          <w:szCs w:val="24"/>
        </w:rPr>
        <w:t xml:space="preserve"> </w:t>
      </w:r>
      <w:proofErr w:type="spellStart"/>
      <w:r w:rsidRPr="00E77890">
        <w:rPr>
          <w:szCs w:val="24"/>
        </w:rPr>
        <w:t>държавни</w:t>
      </w:r>
      <w:proofErr w:type="spellEnd"/>
      <w:r w:rsidRPr="00E77890">
        <w:rPr>
          <w:szCs w:val="24"/>
        </w:rPr>
        <w:t xml:space="preserve"> </w:t>
      </w:r>
      <w:proofErr w:type="spellStart"/>
      <w:r w:rsidRPr="00E77890">
        <w:rPr>
          <w:szCs w:val="24"/>
        </w:rPr>
        <w:t>служители</w:t>
      </w:r>
      <w:proofErr w:type="spellEnd"/>
      <w:r w:rsidRPr="00E77890">
        <w:rPr>
          <w:szCs w:val="24"/>
        </w:rPr>
        <w:t xml:space="preserve"> в </w:t>
      </w:r>
      <w:proofErr w:type="spellStart"/>
      <w:r w:rsidRPr="00E77890">
        <w:rPr>
          <w:szCs w:val="24"/>
        </w:rPr>
        <w:t>зависимост</w:t>
      </w:r>
      <w:proofErr w:type="spellEnd"/>
      <w:r w:rsidRPr="00E77890">
        <w:rPr>
          <w:szCs w:val="24"/>
        </w:rPr>
        <w:t xml:space="preserve"> от </w:t>
      </w:r>
      <w:proofErr w:type="spellStart"/>
      <w:r w:rsidRPr="00E77890">
        <w:rPr>
          <w:szCs w:val="24"/>
        </w:rPr>
        <w:t>този</w:t>
      </w:r>
      <w:proofErr w:type="spellEnd"/>
      <w:r w:rsidRPr="00E77890">
        <w:rPr>
          <w:szCs w:val="24"/>
        </w:rPr>
        <w:t xml:space="preserve"> </w:t>
      </w:r>
      <w:proofErr w:type="spellStart"/>
      <w:r w:rsidRPr="00E77890">
        <w:rPr>
          <w:szCs w:val="24"/>
        </w:rPr>
        <w:t>размер</w:t>
      </w:r>
      <w:proofErr w:type="spellEnd"/>
      <w:r w:rsidRPr="00E77890">
        <w:rPr>
          <w:szCs w:val="24"/>
        </w:rPr>
        <w:t xml:space="preserve"> и </w:t>
      </w:r>
      <w:proofErr w:type="spellStart"/>
      <w:r w:rsidRPr="00E77890">
        <w:rPr>
          <w:szCs w:val="24"/>
        </w:rPr>
        <w:t>абсолютно</w:t>
      </w:r>
      <w:proofErr w:type="spellEnd"/>
      <w:r w:rsidRPr="00E77890">
        <w:rPr>
          <w:szCs w:val="24"/>
        </w:rPr>
        <w:t xml:space="preserve"> </w:t>
      </w:r>
      <w:proofErr w:type="spellStart"/>
      <w:r w:rsidRPr="00E77890">
        <w:rPr>
          <w:szCs w:val="24"/>
        </w:rPr>
        <w:t>никакво</w:t>
      </w:r>
      <w:proofErr w:type="spellEnd"/>
      <w:r w:rsidRPr="00E77890">
        <w:rPr>
          <w:szCs w:val="24"/>
        </w:rPr>
        <w:t xml:space="preserve"> </w:t>
      </w:r>
      <w:proofErr w:type="spellStart"/>
      <w:r w:rsidRPr="00E77890">
        <w:rPr>
          <w:szCs w:val="24"/>
        </w:rPr>
        <w:t>адаптиране</w:t>
      </w:r>
      <w:proofErr w:type="spellEnd"/>
      <w:r w:rsidRPr="00E77890">
        <w:rPr>
          <w:szCs w:val="24"/>
        </w:rPr>
        <w:t xml:space="preserve"> </w:t>
      </w:r>
      <w:proofErr w:type="spellStart"/>
      <w:r w:rsidRPr="00E77890">
        <w:rPr>
          <w:szCs w:val="24"/>
        </w:rPr>
        <w:t>над</w:t>
      </w:r>
      <w:proofErr w:type="spellEnd"/>
      <w:r w:rsidRPr="00E77890">
        <w:rPr>
          <w:szCs w:val="24"/>
        </w:rPr>
        <w:t xml:space="preserve"> </w:t>
      </w:r>
      <w:proofErr w:type="spellStart"/>
      <w:r w:rsidRPr="00E77890">
        <w:rPr>
          <w:szCs w:val="24"/>
        </w:rPr>
        <w:t>определен</w:t>
      </w:r>
      <w:proofErr w:type="spellEnd"/>
      <w:r w:rsidRPr="00E77890">
        <w:rPr>
          <w:szCs w:val="24"/>
        </w:rPr>
        <w:t xml:space="preserve"> </w:t>
      </w:r>
      <w:proofErr w:type="spellStart"/>
      <w:r w:rsidRPr="00E77890">
        <w:rPr>
          <w:szCs w:val="24"/>
        </w:rPr>
        <w:t>размер</w:t>
      </w:r>
      <w:proofErr w:type="spellEnd"/>
      <w:r w:rsidRPr="00E77890">
        <w:rPr>
          <w:szCs w:val="24"/>
        </w:rPr>
        <w:t xml:space="preserve"> на </w:t>
      </w:r>
      <w:proofErr w:type="spellStart"/>
      <w:r w:rsidRPr="00E77890">
        <w:rPr>
          <w:szCs w:val="24"/>
        </w:rPr>
        <w:t>пенсията</w:t>
      </w:r>
      <w:proofErr w:type="spellEnd"/>
      <w:r w:rsidRPr="00E77890">
        <w:rPr>
          <w:szCs w:val="24"/>
        </w:rPr>
        <w:t xml:space="preserve">, в </w:t>
      </w:r>
      <w:proofErr w:type="spellStart"/>
      <w:r w:rsidRPr="00E77890">
        <w:rPr>
          <w:szCs w:val="24"/>
        </w:rPr>
        <w:t>случай</w:t>
      </w:r>
      <w:proofErr w:type="spellEnd"/>
      <w:r w:rsidRPr="00E77890">
        <w:rPr>
          <w:szCs w:val="24"/>
        </w:rPr>
        <w:t xml:space="preserve"> </w:t>
      </w:r>
      <w:proofErr w:type="spellStart"/>
      <w:r w:rsidRPr="00E77890">
        <w:rPr>
          <w:szCs w:val="24"/>
        </w:rPr>
        <w:t>че</w:t>
      </w:r>
      <w:proofErr w:type="spellEnd"/>
      <w:r w:rsidRPr="00E77890">
        <w:rPr>
          <w:szCs w:val="24"/>
        </w:rPr>
        <w:t xml:space="preserve"> </w:t>
      </w:r>
      <w:proofErr w:type="spellStart"/>
      <w:r w:rsidRPr="00E77890">
        <w:rPr>
          <w:szCs w:val="24"/>
        </w:rPr>
        <w:t>тази</w:t>
      </w:r>
      <w:proofErr w:type="spellEnd"/>
      <w:r w:rsidRPr="00E77890">
        <w:rPr>
          <w:szCs w:val="24"/>
        </w:rPr>
        <w:t xml:space="preserve"> </w:t>
      </w:r>
      <w:proofErr w:type="spellStart"/>
      <w:r w:rsidRPr="00E77890">
        <w:rPr>
          <w:szCs w:val="24"/>
        </w:rPr>
        <w:t>правна</w:t>
      </w:r>
      <w:proofErr w:type="spellEnd"/>
      <w:r w:rsidRPr="00E77890">
        <w:rPr>
          <w:szCs w:val="24"/>
        </w:rPr>
        <w:t xml:space="preserve"> </w:t>
      </w:r>
      <w:proofErr w:type="spellStart"/>
      <w:r w:rsidRPr="00E77890">
        <w:rPr>
          <w:szCs w:val="24"/>
        </w:rPr>
        <w:t>уредба</w:t>
      </w:r>
      <w:proofErr w:type="spellEnd"/>
      <w:r w:rsidRPr="00E77890">
        <w:rPr>
          <w:szCs w:val="24"/>
        </w:rPr>
        <w:t xml:space="preserve"> </w:t>
      </w:r>
      <w:proofErr w:type="spellStart"/>
      <w:r w:rsidRPr="00E77890">
        <w:rPr>
          <w:szCs w:val="24"/>
        </w:rPr>
        <w:t>засяга</w:t>
      </w:r>
      <w:proofErr w:type="spellEnd"/>
      <w:r w:rsidRPr="00E77890">
        <w:rPr>
          <w:szCs w:val="24"/>
        </w:rPr>
        <w:t xml:space="preserve"> </w:t>
      </w:r>
      <w:proofErr w:type="spellStart"/>
      <w:r w:rsidRPr="00E77890">
        <w:rPr>
          <w:szCs w:val="24"/>
        </w:rPr>
        <w:t>неблагоприятно</w:t>
      </w:r>
      <w:proofErr w:type="spellEnd"/>
      <w:r w:rsidRPr="00E77890">
        <w:rPr>
          <w:szCs w:val="24"/>
        </w:rPr>
        <w:t xml:space="preserve"> </w:t>
      </w:r>
      <w:proofErr w:type="spellStart"/>
      <w:r w:rsidRPr="00E77890">
        <w:rPr>
          <w:szCs w:val="24"/>
        </w:rPr>
        <w:t>много</w:t>
      </w:r>
      <w:proofErr w:type="spellEnd"/>
      <w:r w:rsidRPr="00E77890">
        <w:rPr>
          <w:szCs w:val="24"/>
        </w:rPr>
        <w:t xml:space="preserve"> по-</w:t>
      </w:r>
      <w:proofErr w:type="spellStart"/>
      <w:r w:rsidRPr="00E77890">
        <w:rPr>
          <w:szCs w:val="24"/>
        </w:rPr>
        <w:t>голям</w:t>
      </w:r>
      <w:proofErr w:type="spellEnd"/>
      <w:r w:rsidRPr="00E77890">
        <w:rPr>
          <w:szCs w:val="24"/>
        </w:rPr>
        <w:t xml:space="preserve"> брой </w:t>
      </w:r>
      <w:proofErr w:type="spellStart"/>
      <w:r w:rsidRPr="00E77890">
        <w:rPr>
          <w:szCs w:val="24"/>
        </w:rPr>
        <w:t>получатели</w:t>
      </w:r>
      <w:proofErr w:type="spellEnd"/>
      <w:r w:rsidRPr="00E77890">
        <w:rPr>
          <w:szCs w:val="24"/>
        </w:rPr>
        <w:t xml:space="preserve"> </w:t>
      </w:r>
      <w:proofErr w:type="spellStart"/>
      <w:r w:rsidRPr="00E77890">
        <w:rPr>
          <w:szCs w:val="24"/>
        </w:rPr>
        <w:t>мъже</w:t>
      </w:r>
      <w:proofErr w:type="spellEnd"/>
      <w:r w:rsidRPr="00E77890">
        <w:rPr>
          <w:szCs w:val="24"/>
        </w:rPr>
        <w:t xml:space="preserve">, </w:t>
      </w:r>
      <w:proofErr w:type="spellStart"/>
      <w:r w:rsidRPr="00E77890">
        <w:rPr>
          <w:szCs w:val="24"/>
        </w:rPr>
        <w:t>отколкото</w:t>
      </w:r>
      <w:proofErr w:type="spellEnd"/>
      <w:r w:rsidRPr="00E77890">
        <w:rPr>
          <w:szCs w:val="24"/>
        </w:rPr>
        <w:t xml:space="preserve"> </w:t>
      </w:r>
      <w:proofErr w:type="spellStart"/>
      <w:r w:rsidRPr="00E77890">
        <w:rPr>
          <w:szCs w:val="24"/>
        </w:rPr>
        <w:t>жени</w:t>
      </w:r>
      <w:proofErr w:type="spellEnd"/>
      <w:r w:rsidRPr="00E77890">
        <w:rPr>
          <w:szCs w:val="24"/>
        </w:rPr>
        <w:t xml:space="preserve">, </w:t>
      </w:r>
      <w:proofErr w:type="spellStart"/>
      <w:r w:rsidRPr="00E77890">
        <w:rPr>
          <w:szCs w:val="24"/>
        </w:rPr>
        <w:t>доколкото</w:t>
      </w:r>
      <w:proofErr w:type="spellEnd"/>
      <w:r w:rsidRPr="00E77890">
        <w:rPr>
          <w:szCs w:val="24"/>
        </w:rPr>
        <w:t xml:space="preserve"> </w:t>
      </w:r>
      <w:proofErr w:type="spellStart"/>
      <w:r w:rsidRPr="00E77890">
        <w:rPr>
          <w:szCs w:val="24"/>
        </w:rPr>
        <w:t>посочената</w:t>
      </w:r>
      <w:proofErr w:type="spellEnd"/>
      <w:r w:rsidRPr="00E77890">
        <w:rPr>
          <w:szCs w:val="24"/>
        </w:rPr>
        <w:t xml:space="preserve"> </w:t>
      </w:r>
      <w:proofErr w:type="spellStart"/>
      <w:r w:rsidRPr="00E77890">
        <w:rPr>
          <w:szCs w:val="24"/>
        </w:rPr>
        <w:t>правна</w:t>
      </w:r>
      <w:proofErr w:type="spellEnd"/>
      <w:r w:rsidRPr="00E77890">
        <w:rPr>
          <w:szCs w:val="24"/>
        </w:rPr>
        <w:t xml:space="preserve"> </w:t>
      </w:r>
      <w:proofErr w:type="spellStart"/>
      <w:r w:rsidRPr="00E77890">
        <w:rPr>
          <w:szCs w:val="24"/>
        </w:rPr>
        <w:t>уредба</w:t>
      </w:r>
      <w:proofErr w:type="spellEnd"/>
      <w:r w:rsidRPr="00E77890">
        <w:rPr>
          <w:szCs w:val="24"/>
        </w:rPr>
        <w:t xml:space="preserve"> </w:t>
      </w:r>
      <w:proofErr w:type="spellStart"/>
      <w:r w:rsidRPr="00E77890">
        <w:rPr>
          <w:szCs w:val="24"/>
        </w:rPr>
        <w:t>преследва</w:t>
      </w:r>
      <w:proofErr w:type="spellEnd"/>
      <w:r w:rsidRPr="00E77890">
        <w:rPr>
          <w:szCs w:val="24"/>
        </w:rPr>
        <w:t xml:space="preserve"> </w:t>
      </w:r>
      <w:proofErr w:type="spellStart"/>
      <w:r w:rsidRPr="00E77890">
        <w:rPr>
          <w:szCs w:val="24"/>
        </w:rPr>
        <w:t>последователно</w:t>
      </w:r>
      <w:proofErr w:type="spellEnd"/>
      <w:r w:rsidRPr="00E77890">
        <w:rPr>
          <w:szCs w:val="24"/>
        </w:rPr>
        <w:t xml:space="preserve"> и </w:t>
      </w:r>
      <w:proofErr w:type="spellStart"/>
      <w:r w:rsidRPr="00E77890">
        <w:rPr>
          <w:szCs w:val="24"/>
        </w:rPr>
        <w:t>систематично</w:t>
      </w:r>
      <w:proofErr w:type="spellEnd"/>
      <w:r w:rsidRPr="00E77890">
        <w:rPr>
          <w:szCs w:val="24"/>
        </w:rPr>
        <w:t xml:space="preserve"> </w:t>
      </w:r>
      <w:proofErr w:type="spellStart"/>
      <w:r w:rsidRPr="00E77890">
        <w:rPr>
          <w:szCs w:val="24"/>
        </w:rPr>
        <w:t>целите</w:t>
      </w:r>
      <w:proofErr w:type="spellEnd"/>
      <w:r w:rsidRPr="00E77890">
        <w:rPr>
          <w:szCs w:val="24"/>
        </w:rPr>
        <w:t xml:space="preserve"> </w:t>
      </w:r>
      <w:proofErr w:type="spellStart"/>
      <w:r w:rsidRPr="00E77890">
        <w:rPr>
          <w:szCs w:val="24"/>
        </w:rPr>
        <w:t>за</w:t>
      </w:r>
      <w:proofErr w:type="spellEnd"/>
      <w:r w:rsidRPr="00E77890">
        <w:rPr>
          <w:szCs w:val="24"/>
        </w:rPr>
        <w:t xml:space="preserve"> </w:t>
      </w:r>
      <w:proofErr w:type="spellStart"/>
      <w:r w:rsidRPr="00E77890">
        <w:rPr>
          <w:szCs w:val="24"/>
        </w:rPr>
        <w:t>осигуряване</w:t>
      </w:r>
      <w:proofErr w:type="spellEnd"/>
      <w:r w:rsidRPr="00E77890">
        <w:rPr>
          <w:szCs w:val="24"/>
        </w:rPr>
        <w:t xml:space="preserve"> на </w:t>
      </w:r>
      <w:proofErr w:type="spellStart"/>
      <w:r w:rsidRPr="00E77890">
        <w:rPr>
          <w:szCs w:val="24"/>
        </w:rPr>
        <w:t>устойчиво</w:t>
      </w:r>
      <w:proofErr w:type="spellEnd"/>
      <w:r w:rsidRPr="00E77890">
        <w:rPr>
          <w:szCs w:val="24"/>
        </w:rPr>
        <w:t xml:space="preserve"> </w:t>
      </w:r>
      <w:proofErr w:type="spellStart"/>
      <w:r w:rsidRPr="00E77890">
        <w:rPr>
          <w:szCs w:val="24"/>
        </w:rPr>
        <w:t>финансиране</w:t>
      </w:r>
      <w:proofErr w:type="spellEnd"/>
      <w:r w:rsidRPr="00E77890">
        <w:rPr>
          <w:szCs w:val="24"/>
        </w:rPr>
        <w:t xml:space="preserve"> на </w:t>
      </w:r>
      <w:proofErr w:type="spellStart"/>
      <w:r w:rsidRPr="00E77890">
        <w:rPr>
          <w:szCs w:val="24"/>
        </w:rPr>
        <w:t>пенсиите</w:t>
      </w:r>
      <w:proofErr w:type="spellEnd"/>
      <w:r w:rsidRPr="00E77890">
        <w:rPr>
          <w:szCs w:val="24"/>
        </w:rPr>
        <w:t xml:space="preserve"> </w:t>
      </w:r>
      <w:proofErr w:type="spellStart"/>
      <w:r w:rsidRPr="00E77890">
        <w:rPr>
          <w:szCs w:val="24"/>
        </w:rPr>
        <w:t>за</w:t>
      </w:r>
      <w:proofErr w:type="spellEnd"/>
      <w:r w:rsidRPr="00E77890">
        <w:rPr>
          <w:szCs w:val="24"/>
        </w:rPr>
        <w:t xml:space="preserve"> </w:t>
      </w:r>
      <w:proofErr w:type="spellStart"/>
      <w:r w:rsidRPr="00E77890">
        <w:rPr>
          <w:szCs w:val="24"/>
        </w:rPr>
        <w:t>осигурителен</w:t>
      </w:r>
      <w:proofErr w:type="spellEnd"/>
      <w:r w:rsidRPr="00E77890">
        <w:rPr>
          <w:szCs w:val="24"/>
        </w:rPr>
        <w:t xml:space="preserve"> </w:t>
      </w:r>
      <w:proofErr w:type="spellStart"/>
      <w:r w:rsidRPr="00E77890">
        <w:rPr>
          <w:szCs w:val="24"/>
        </w:rPr>
        <w:t>стаж</w:t>
      </w:r>
      <w:proofErr w:type="spellEnd"/>
      <w:r w:rsidRPr="00E77890">
        <w:rPr>
          <w:szCs w:val="24"/>
        </w:rPr>
        <w:t xml:space="preserve"> и </w:t>
      </w:r>
      <w:proofErr w:type="spellStart"/>
      <w:r w:rsidRPr="00E77890">
        <w:rPr>
          <w:szCs w:val="24"/>
        </w:rPr>
        <w:t>възраст</w:t>
      </w:r>
      <w:proofErr w:type="spellEnd"/>
      <w:r w:rsidRPr="00E77890">
        <w:rPr>
          <w:szCs w:val="24"/>
        </w:rPr>
        <w:t xml:space="preserve"> и </w:t>
      </w:r>
      <w:proofErr w:type="spellStart"/>
      <w:r w:rsidRPr="00E77890">
        <w:rPr>
          <w:szCs w:val="24"/>
        </w:rPr>
        <w:t>намаляване</w:t>
      </w:r>
      <w:proofErr w:type="spellEnd"/>
      <w:r w:rsidRPr="00E77890">
        <w:rPr>
          <w:szCs w:val="24"/>
        </w:rPr>
        <w:t xml:space="preserve"> на </w:t>
      </w:r>
      <w:proofErr w:type="spellStart"/>
      <w:r w:rsidRPr="00E77890">
        <w:rPr>
          <w:szCs w:val="24"/>
        </w:rPr>
        <w:t>разликата</w:t>
      </w:r>
      <w:proofErr w:type="spellEnd"/>
      <w:r w:rsidRPr="00E77890">
        <w:rPr>
          <w:szCs w:val="24"/>
        </w:rPr>
        <w:t xml:space="preserve"> </w:t>
      </w:r>
      <w:proofErr w:type="spellStart"/>
      <w:r w:rsidRPr="00E77890">
        <w:rPr>
          <w:szCs w:val="24"/>
        </w:rPr>
        <w:t>между</w:t>
      </w:r>
      <w:proofErr w:type="spellEnd"/>
      <w:r w:rsidRPr="00E77890">
        <w:rPr>
          <w:szCs w:val="24"/>
        </w:rPr>
        <w:t xml:space="preserve"> </w:t>
      </w:r>
      <w:proofErr w:type="spellStart"/>
      <w:r w:rsidRPr="00E77890">
        <w:rPr>
          <w:szCs w:val="24"/>
        </w:rPr>
        <w:t>равнищата</w:t>
      </w:r>
      <w:proofErr w:type="spellEnd"/>
      <w:r w:rsidRPr="00E77890">
        <w:rPr>
          <w:szCs w:val="24"/>
        </w:rPr>
        <w:t xml:space="preserve"> на </w:t>
      </w:r>
      <w:proofErr w:type="spellStart"/>
      <w:r w:rsidRPr="00E77890">
        <w:rPr>
          <w:szCs w:val="24"/>
        </w:rPr>
        <w:t>пенсиите</w:t>
      </w:r>
      <w:proofErr w:type="spellEnd"/>
      <w:r w:rsidRPr="00E77890">
        <w:rPr>
          <w:szCs w:val="24"/>
        </w:rPr>
        <w:t xml:space="preserve">, </w:t>
      </w:r>
      <w:proofErr w:type="spellStart"/>
      <w:r w:rsidRPr="00E77890">
        <w:rPr>
          <w:szCs w:val="24"/>
        </w:rPr>
        <w:t>финансирани</w:t>
      </w:r>
      <w:proofErr w:type="spellEnd"/>
      <w:r w:rsidRPr="00E77890">
        <w:rPr>
          <w:szCs w:val="24"/>
        </w:rPr>
        <w:t xml:space="preserve"> от </w:t>
      </w:r>
      <w:proofErr w:type="spellStart"/>
      <w:r w:rsidRPr="00E77890">
        <w:rPr>
          <w:szCs w:val="24"/>
        </w:rPr>
        <w:t>държавата</w:t>
      </w:r>
      <w:proofErr w:type="spellEnd"/>
      <w:r w:rsidRPr="00E77890">
        <w:rPr>
          <w:szCs w:val="24"/>
        </w:rPr>
        <w:t xml:space="preserve">, </w:t>
      </w:r>
      <w:proofErr w:type="spellStart"/>
      <w:r w:rsidRPr="00E77890">
        <w:rPr>
          <w:szCs w:val="24"/>
        </w:rPr>
        <w:t>без</w:t>
      </w:r>
      <w:proofErr w:type="spellEnd"/>
      <w:r w:rsidRPr="00E77890">
        <w:rPr>
          <w:szCs w:val="24"/>
        </w:rPr>
        <w:t xml:space="preserve"> </w:t>
      </w:r>
      <w:proofErr w:type="spellStart"/>
      <w:r w:rsidRPr="00E77890">
        <w:rPr>
          <w:szCs w:val="24"/>
        </w:rPr>
        <w:t>да</w:t>
      </w:r>
      <w:proofErr w:type="spellEnd"/>
      <w:r w:rsidRPr="00E77890">
        <w:rPr>
          <w:szCs w:val="24"/>
        </w:rPr>
        <w:t xml:space="preserve"> </w:t>
      </w:r>
      <w:proofErr w:type="spellStart"/>
      <w:r w:rsidRPr="00E77890">
        <w:rPr>
          <w:szCs w:val="24"/>
        </w:rPr>
        <w:t>надхвърля</w:t>
      </w:r>
      <w:proofErr w:type="spellEnd"/>
      <w:r w:rsidRPr="00E77890">
        <w:rPr>
          <w:szCs w:val="24"/>
        </w:rPr>
        <w:t xml:space="preserve"> </w:t>
      </w:r>
      <w:proofErr w:type="spellStart"/>
      <w:r w:rsidRPr="00E77890">
        <w:rPr>
          <w:szCs w:val="24"/>
        </w:rPr>
        <w:t>необходимото</w:t>
      </w:r>
      <w:proofErr w:type="spellEnd"/>
      <w:r w:rsidRPr="00E77890">
        <w:rPr>
          <w:szCs w:val="24"/>
        </w:rPr>
        <w:t xml:space="preserve"> </w:t>
      </w:r>
      <w:proofErr w:type="spellStart"/>
      <w:r w:rsidRPr="00E77890">
        <w:rPr>
          <w:szCs w:val="24"/>
        </w:rPr>
        <w:t>за</w:t>
      </w:r>
      <w:proofErr w:type="spellEnd"/>
      <w:r w:rsidRPr="00E77890">
        <w:rPr>
          <w:szCs w:val="24"/>
        </w:rPr>
        <w:t xml:space="preserve"> </w:t>
      </w:r>
      <w:proofErr w:type="spellStart"/>
      <w:r w:rsidRPr="00E77890">
        <w:rPr>
          <w:szCs w:val="24"/>
        </w:rPr>
        <w:t>постигането</w:t>
      </w:r>
      <w:proofErr w:type="spellEnd"/>
      <w:r w:rsidRPr="00E77890">
        <w:rPr>
          <w:szCs w:val="24"/>
        </w:rPr>
        <w:t xml:space="preserve"> на </w:t>
      </w:r>
      <w:proofErr w:type="spellStart"/>
      <w:r w:rsidRPr="00E77890">
        <w:rPr>
          <w:szCs w:val="24"/>
        </w:rPr>
        <w:t>тези</w:t>
      </w:r>
      <w:proofErr w:type="spellEnd"/>
      <w:r w:rsidRPr="00E77890">
        <w:rPr>
          <w:szCs w:val="24"/>
        </w:rPr>
        <w:t xml:space="preserve"> </w:t>
      </w:r>
      <w:proofErr w:type="spellStart"/>
      <w:r w:rsidRPr="00E77890">
        <w:rPr>
          <w:szCs w:val="24"/>
        </w:rPr>
        <w:t>цели</w:t>
      </w:r>
      <w:proofErr w:type="spellEnd"/>
      <w:r>
        <w:rPr>
          <w:szCs w:val="24"/>
          <w:lang w:val="bg-BG"/>
        </w:rPr>
        <w:t xml:space="preserve">. </w:t>
      </w:r>
      <w:hyperlink r:id="rId3179" w:history="1">
        <w:r w:rsidR="00857C0E" w:rsidRPr="00857C0E">
          <w:rPr>
            <w:rStyle w:val="Hyperlink"/>
            <w:szCs w:val="24"/>
            <w:lang w:val="bg-BG"/>
          </w:rPr>
          <w:t>Бюлетин № 71</w:t>
        </w:r>
      </w:hyperlink>
    </w:p>
    <w:p w14:paraId="2908F7E4" w14:textId="581AC19D" w:rsidR="009533EC" w:rsidRDefault="009533EC" w:rsidP="00D33D1A">
      <w:pPr>
        <w:pStyle w:val="JuList"/>
        <w:pBdr>
          <w:bottom w:val="single" w:sz="4" w:space="1" w:color="auto"/>
        </w:pBdr>
        <w:ind w:left="0" w:firstLine="0"/>
        <w:rPr>
          <w:rStyle w:val="Hyperlink"/>
          <w:i/>
          <w:iCs/>
          <w:szCs w:val="22"/>
          <w:shd w:val="clear" w:color="auto" w:fill="FFFFFF"/>
          <w:lang w:val="bg-BG"/>
        </w:rPr>
      </w:pPr>
      <w:proofErr w:type="spellStart"/>
      <w:r w:rsidRPr="00065AF6">
        <w:rPr>
          <w:i/>
          <w:iCs/>
          <w:szCs w:val="22"/>
        </w:rPr>
        <w:t>Решение</w:t>
      </w:r>
      <w:proofErr w:type="spellEnd"/>
      <w:r w:rsidRPr="00065AF6">
        <w:rPr>
          <w:i/>
          <w:iCs/>
          <w:szCs w:val="22"/>
        </w:rPr>
        <w:t xml:space="preserve"> на СЕС по </w:t>
      </w:r>
      <w:hyperlink r:id="rId3180" w:history="1">
        <w:proofErr w:type="spellStart"/>
        <w:r w:rsidRPr="00065AF6">
          <w:rPr>
            <w:rStyle w:val="Hyperlink"/>
            <w:i/>
            <w:iCs/>
            <w:szCs w:val="22"/>
          </w:rPr>
          <w:t>дело</w:t>
        </w:r>
        <w:proofErr w:type="spellEnd"/>
        <w:r w:rsidRPr="00065AF6">
          <w:rPr>
            <w:rStyle w:val="Hyperlink"/>
            <w:i/>
            <w:iCs/>
            <w:szCs w:val="22"/>
          </w:rPr>
          <w:t xml:space="preserve"> </w:t>
        </w:r>
        <w:r w:rsidRPr="00065AF6">
          <w:rPr>
            <w:rStyle w:val="Hyperlink"/>
            <w:i/>
            <w:iCs/>
            <w:szCs w:val="22"/>
            <w:shd w:val="clear" w:color="auto" w:fill="FFFFFF"/>
          </w:rPr>
          <w:t>C-405/20</w:t>
        </w:r>
      </w:hyperlink>
    </w:p>
    <w:p w14:paraId="5C778313" w14:textId="77777777" w:rsidR="009533EC" w:rsidRDefault="009533EC" w:rsidP="00E77890">
      <w:pPr>
        <w:pStyle w:val="JuList"/>
        <w:ind w:left="0" w:firstLine="0"/>
        <w:rPr>
          <w:rStyle w:val="Hyperlink"/>
          <w:i/>
          <w:iCs/>
          <w:szCs w:val="22"/>
          <w:shd w:val="clear" w:color="auto" w:fill="FFFFFF"/>
          <w:lang w:val="bg-BG"/>
        </w:rPr>
      </w:pPr>
    </w:p>
    <w:p w14:paraId="58CCD910" w14:textId="7386C159" w:rsidR="009533EC" w:rsidRPr="00D33D1A" w:rsidRDefault="00BB0552" w:rsidP="00E77890">
      <w:pPr>
        <w:pStyle w:val="JuList"/>
        <w:ind w:left="0" w:firstLine="0"/>
        <w:rPr>
          <w:color w:val="333333"/>
          <w:szCs w:val="24"/>
          <w:shd w:val="clear" w:color="auto" w:fill="FFFFFF"/>
          <w:lang w:val="bg-BG"/>
        </w:rPr>
      </w:pPr>
      <w:proofErr w:type="spellStart"/>
      <w:r w:rsidRPr="00D33D1A">
        <w:rPr>
          <w:color w:val="333333"/>
          <w:szCs w:val="24"/>
          <w:shd w:val="clear" w:color="auto" w:fill="FFFFFF"/>
        </w:rPr>
        <w:t>Член</w:t>
      </w:r>
      <w:proofErr w:type="spellEnd"/>
      <w:r w:rsidRPr="00DB290E">
        <w:rPr>
          <w:b/>
          <w:bCs/>
          <w:color w:val="333333"/>
          <w:szCs w:val="24"/>
          <w:shd w:val="clear" w:color="auto" w:fill="FFFFFF"/>
        </w:rPr>
        <w:t> </w:t>
      </w:r>
      <w:r w:rsidRPr="00D33D1A">
        <w:rPr>
          <w:color w:val="333333"/>
          <w:szCs w:val="24"/>
          <w:shd w:val="clear" w:color="auto" w:fill="FFFFFF"/>
        </w:rPr>
        <w:t xml:space="preserve">5, § 1, </w:t>
      </w:r>
      <w:proofErr w:type="spellStart"/>
      <w:r w:rsidRPr="00D33D1A">
        <w:rPr>
          <w:color w:val="333333"/>
          <w:szCs w:val="24"/>
          <w:shd w:val="clear" w:color="auto" w:fill="FFFFFF"/>
        </w:rPr>
        <w:t>първа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алинея</w:t>
      </w:r>
      <w:proofErr w:type="spellEnd"/>
      <w:r w:rsidRPr="00D33D1A">
        <w:rPr>
          <w:color w:val="333333"/>
          <w:szCs w:val="24"/>
          <w:shd w:val="clear" w:color="auto" w:fill="FFFFFF"/>
        </w:rPr>
        <w:t xml:space="preserve"> от </w:t>
      </w:r>
      <w:proofErr w:type="spellStart"/>
      <w:r w:rsidRPr="00D33D1A">
        <w:rPr>
          <w:color w:val="333333"/>
          <w:szCs w:val="24"/>
          <w:shd w:val="clear" w:color="auto" w:fill="FFFFFF"/>
        </w:rPr>
        <w:t>Директива</w:t>
      </w:r>
      <w:proofErr w:type="spellEnd"/>
      <w:r w:rsidRPr="00D33D1A">
        <w:rPr>
          <w:color w:val="333333"/>
          <w:szCs w:val="24"/>
          <w:shd w:val="clear" w:color="auto" w:fill="FFFFFF"/>
        </w:rPr>
        <w:t xml:space="preserve"> 2008/104/ЕО от 19 </w:t>
      </w:r>
      <w:proofErr w:type="spellStart"/>
      <w:r w:rsidRPr="00D33D1A">
        <w:rPr>
          <w:color w:val="333333"/>
          <w:szCs w:val="24"/>
          <w:shd w:val="clear" w:color="auto" w:fill="FFFFFF"/>
        </w:rPr>
        <w:t>ноември</w:t>
      </w:r>
      <w:proofErr w:type="spellEnd"/>
      <w:r w:rsidRPr="00D33D1A">
        <w:rPr>
          <w:color w:val="333333"/>
          <w:szCs w:val="24"/>
          <w:shd w:val="clear" w:color="auto" w:fill="FFFFFF"/>
        </w:rPr>
        <w:t xml:space="preserve"> 2008 година </w:t>
      </w:r>
      <w:proofErr w:type="spellStart"/>
      <w:r w:rsidRPr="00D33D1A">
        <w:rPr>
          <w:color w:val="333333"/>
          <w:szCs w:val="24"/>
          <w:shd w:val="clear" w:color="auto" w:fill="FFFFFF"/>
        </w:rPr>
        <w:t>относно</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работа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чрез</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агенции</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за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временна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заетост</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във</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връзка</w:t>
      </w:r>
      <w:proofErr w:type="spellEnd"/>
      <w:r w:rsidRPr="00D33D1A">
        <w:rPr>
          <w:color w:val="333333"/>
          <w:szCs w:val="24"/>
          <w:shd w:val="clear" w:color="auto" w:fill="FFFFFF"/>
        </w:rPr>
        <w:t xml:space="preserve"> с </w:t>
      </w:r>
      <w:proofErr w:type="spellStart"/>
      <w:r w:rsidRPr="00D33D1A">
        <w:rPr>
          <w:color w:val="333333"/>
          <w:szCs w:val="24"/>
          <w:shd w:val="clear" w:color="auto" w:fill="FFFFFF"/>
        </w:rPr>
        <w:t>член</w:t>
      </w:r>
      <w:proofErr w:type="spellEnd"/>
      <w:r w:rsidRPr="00D33D1A">
        <w:rPr>
          <w:color w:val="333333"/>
          <w:szCs w:val="24"/>
          <w:shd w:val="clear" w:color="auto" w:fill="FFFFFF"/>
        </w:rPr>
        <w:t xml:space="preserve"> 3, § 1, </w:t>
      </w:r>
      <w:proofErr w:type="spellStart"/>
      <w:r w:rsidRPr="00D33D1A">
        <w:rPr>
          <w:color w:val="333333"/>
          <w:szCs w:val="24"/>
          <w:shd w:val="clear" w:color="auto" w:fill="FFFFFF"/>
        </w:rPr>
        <w:t>буква</w:t>
      </w:r>
      <w:proofErr w:type="spellEnd"/>
      <w:r w:rsidRPr="00D33D1A">
        <w:rPr>
          <w:color w:val="333333"/>
          <w:szCs w:val="24"/>
          <w:shd w:val="clear" w:color="auto" w:fill="FFFFFF"/>
        </w:rPr>
        <w:t xml:space="preserve"> е) от </w:t>
      </w:r>
      <w:proofErr w:type="spellStart"/>
      <w:r w:rsidRPr="00D33D1A">
        <w:rPr>
          <w:color w:val="333333"/>
          <w:szCs w:val="24"/>
          <w:shd w:val="clear" w:color="auto" w:fill="FFFFFF"/>
        </w:rPr>
        <w:t>нея</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трябва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да</w:t>
      </w:r>
      <w:proofErr w:type="spellEnd"/>
      <w:r w:rsidRPr="00D33D1A">
        <w:rPr>
          <w:color w:val="333333"/>
          <w:szCs w:val="24"/>
          <w:shd w:val="clear" w:color="auto" w:fill="FFFFFF"/>
        </w:rPr>
        <w:t xml:space="preserve"> се </w:t>
      </w:r>
      <w:proofErr w:type="spellStart"/>
      <w:r w:rsidRPr="00D33D1A">
        <w:rPr>
          <w:color w:val="333333"/>
          <w:szCs w:val="24"/>
          <w:shd w:val="clear" w:color="auto" w:fill="FFFFFF"/>
        </w:rPr>
        <w:t>тълкува</w:t>
      </w:r>
      <w:proofErr w:type="spellEnd"/>
      <w:r w:rsidRPr="00D33D1A">
        <w:rPr>
          <w:color w:val="333333"/>
          <w:szCs w:val="24"/>
          <w:shd w:val="clear" w:color="auto" w:fill="FFFFFF"/>
        </w:rPr>
        <w:t xml:space="preserve"> в </w:t>
      </w:r>
      <w:proofErr w:type="spellStart"/>
      <w:r w:rsidRPr="00D33D1A">
        <w:rPr>
          <w:color w:val="333333"/>
          <w:szCs w:val="24"/>
          <w:shd w:val="clear" w:color="auto" w:fill="FFFFFF"/>
        </w:rPr>
        <w:t>смисъл</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че</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не</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допуска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национална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правна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уредба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съгласно</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която</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обезщетението</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което</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наетите</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чрез</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агенция</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за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временна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заетост</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работници</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могат</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да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претендират</w:t>
      </w:r>
      <w:proofErr w:type="spellEnd"/>
      <w:r w:rsidRPr="00D33D1A">
        <w:rPr>
          <w:color w:val="333333"/>
          <w:szCs w:val="24"/>
          <w:shd w:val="clear" w:color="auto" w:fill="FFFFFF"/>
        </w:rPr>
        <w:t xml:space="preserve"> в </w:t>
      </w:r>
      <w:proofErr w:type="spellStart"/>
      <w:r w:rsidRPr="00D33D1A">
        <w:rPr>
          <w:color w:val="333333"/>
          <w:szCs w:val="24"/>
          <w:shd w:val="clear" w:color="auto" w:fill="FFFFFF"/>
        </w:rPr>
        <w:t>случай</w:t>
      </w:r>
      <w:proofErr w:type="spellEnd"/>
      <w:r w:rsidRPr="00D33D1A">
        <w:rPr>
          <w:color w:val="333333"/>
          <w:szCs w:val="24"/>
          <w:shd w:val="clear" w:color="auto" w:fill="FFFFFF"/>
        </w:rPr>
        <w:t xml:space="preserve"> на </w:t>
      </w:r>
      <w:proofErr w:type="spellStart"/>
      <w:r w:rsidRPr="00D33D1A">
        <w:rPr>
          <w:color w:val="333333"/>
          <w:szCs w:val="24"/>
          <w:shd w:val="clear" w:color="auto" w:fill="FFFFFF"/>
        </w:rPr>
        <w:t>прекратяване</w:t>
      </w:r>
      <w:proofErr w:type="spellEnd"/>
      <w:r w:rsidRPr="00D33D1A">
        <w:rPr>
          <w:color w:val="333333"/>
          <w:szCs w:val="24"/>
          <w:shd w:val="clear" w:color="auto" w:fill="FFFFFF"/>
        </w:rPr>
        <w:t xml:space="preserve"> на </w:t>
      </w:r>
      <w:proofErr w:type="spellStart"/>
      <w:r w:rsidRPr="00D33D1A">
        <w:rPr>
          <w:color w:val="333333"/>
          <w:szCs w:val="24"/>
          <w:shd w:val="clear" w:color="auto" w:fill="FFFFFF"/>
        </w:rPr>
        <w:t>трудовото</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им</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правоотношение</w:t>
      </w:r>
      <w:proofErr w:type="spellEnd"/>
      <w:r w:rsidRPr="00D33D1A">
        <w:rPr>
          <w:color w:val="333333"/>
          <w:szCs w:val="24"/>
          <w:shd w:val="clear" w:color="auto" w:fill="FFFFFF"/>
        </w:rPr>
        <w:t xml:space="preserve"> с </w:t>
      </w:r>
      <w:proofErr w:type="spellStart"/>
      <w:r w:rsidRPr="00D33D1A">
        <w:rPr>
          <w:color w:val="333333"/>
          <w:szCs w:val="24"/>
          <w:shd w:val="clear" w:color="auto" w:fill="FFFFFF"/>
        </w:rPr>
        <w:t>предприятие</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ползвател</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за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неизползваните</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дни</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платен</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годишен</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отпуск</w:t>
      </w:r>
      <w:proofErr w:type="spellEnd"/>
      <w:r w:rsidRPr="00D33D1A">
        <w:rPr>
          <w:color w:val="333333"/>
          <w:szCs w:val="24"/>
          <w:shd w:val="clear" w:color="auto" w:fill="FFFFFF"/>
        </w:rPr>
        <w:t xml:space="preserve"> и </w:t>
      </w:r>
      <w:proofErr w:type="spellStart"/>
      <w:r w:rsidRPr="00D33D1A">
        <w:rPr>
          <w:color w:val="333333"/>
          <w:szCs w:val="24"/>
          <w:shd w:val="clear" w:color="auto" w:fill="FFFFFF"/>
        </w:rPr>
        <w:t>съответната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добавка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за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годишен</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отпуск</w:t>
      </w:r>
      <w:proofErr w:type="spellEnd"/>
      <w:r w:rsidRPr="00D33D1A">
        <w:rPr>
          <w:color w:val="333333"/>
          <w:szCs w:val="24"/>
          <w:shd w:val="clear" w:color="auto" w:fill="FFFFFF"/>
        </w:rPr>
        <w:t>, е по-</w:t>
      </w:r>
      <w:proofErr w:type="spellStart"/>
      <w:r w:rsidRPr="00D33D1A">
        <w:rPr>
          <w:color w:val="333333"/>
          <w:szCs w:val="24"/>
          <w:shd w:val="clear" w:color="auto" w:fill="FFFFFF"/>
        </w:rPr>
        <w:t>ниско</w:t>
      </w:r>
      <w:proofErr w:type="spellEnd"/>
      <w:r w:rsidRPr="00D33D1A">
        <w:rPr>
          <w:color w:val="333333"/>
          <w:szCs w:val="24"/>
          <w:shd w:val="clear" w:color="auto" w:fill="FFFFFF"/>
        </w:rPr>
        <w:t xml:space="preserve"> от </w:t>
      </w:r>
      <w:proofErr w:type="spellStart"/>
      <w:r w:rsidRPr="00D33D1A">
        <w:rPr>
          <w:color w:val="333333"/>
          <w:szCs w:val="24"/>
          <w:shd w:val="clear" w:color="auto" w:fill="FFFFFF"/>
        </w:rPr>
        <w:t>обезщетението</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което</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тези</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работници</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биха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могли</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да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претендират</w:t>
      </w:r>
      <w:proofErr w:type="spellEnd"/>
      <w:r w:rsidRPr="00D33D1A">
        <w:rPr>
          <w:color w:val="333333"/>
          <w:szCs w:val="24"/>
          <w:shd w:val="clear" w:color="auto" w:fill="FFFFFF"/>
        </w:rPr>
        <w:t xml:space="preserve">, в </w:t>
      </w:r>
      <w:proofErr w:type="spellStart"/>
      <w:r w:rsidRPr="00D33D1A">
        <w:rPr>
          <w:color w:val="333333"/>
          <w:szCs w:val="24"/>
          <w:shd w:val="clear" w:color="auto" w:fill="FFFFFF"/>
        </w:rPr>
        <w:t>същото</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положение</w:t>
      </w:r>
      <w:proofErr w:type="spellEnd"/>
      <w:r w:rsidRPr="00D33D1A">
        <w:rPr>
          <w:color w:val="333333"/>
          <w:szCs w:val="24"/>
          <w:shd w:val="clear" w:color="auto" w:fill="FFFFFF"/>
        </w:rPr>
        <w:t xml:space="preserve"> и на </w:t>
      </w:r>
      <w:proofErr w:type="spellStart"/>
      <w:r w:rsidRPr="00D33D1A">
        <w:rPr>
          <w:color w:val="333333"/>
          <w:szCs w:val="24"/>
          <w:shd w:val="clear" w:color="auto" w:fill="FFFFFF"/>
        </w:rPr>
        <w:t>същото</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основание</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ако</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бяха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назначени</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пряко</w:t>
      </w:r>
      <w:proofErr w:type="spellEnd"/>
      <w:r w:rsidRPr="00D33D1A">
        <w:rPr>
          <w:color w:val="333333"/>
          <w:szCs w:val="24"/>
          <w:shd w:val="clear" w:color="auto" w:fill="FFFFFF"/>
        </w:rPr>
        <w:t xml:space="preserve"> от </w:t>
      </w:r>
      <w:proofErr w:type="spellStart"/>
      <w:r w:rsidRPr="00D33D1A">
        <w:rPr>
          <w:color w:val="333333"/>
          <w:szCs w:val="24"/>
          <w:shd w:val="clear" w:color="auto" w:fill="FFFFFF"/>
        </w:rPr>
        <w:t>това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предприятие</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ползвател</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за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да</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изпълняват</w:t>
      </w:r>
      <w:proofErr w:type="spellEnd"/>
      <w:r w:rsidRPr="00D33D1A">
        <w:rPr>
          <w:color w:val="333333"/>
          <w:szCs w:val="24"/>
          <w:shd w:val="clear" w:color="auto" w:fill="FFFFFF"/>
        </w:rPr>
        <w:t xml:space="preserve"> в </w:t>
      </w:r>
      <w:proofErr w:type="spellStart"/>
      <w:r w:rsidRPr="00D33D1A">
        <w:rPr>
          <w:color w:val="333333"/>
          <w:szCs w:val="24"/>
          <w:shd w:val="clear" w:color="auto" w:fill="FFFFFF"/>
        </w:rPr>
        <w:t>него</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същите</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функции</w:t>
      </w:r>
      <w:proofErr w:type="spellEnd"/>
      <w:r w:rsidRPr="00D33D1A">
        <w:rPr>
          <w:color w:val="333333"/>
          <w:szCs w:val="24"/>
          <w:shd w:val="clear" w:color="auto" w:fill="FFFFFF"/>
        </w:rPr>
        <w:t xml:space="preserve"> </w:t>
      </w:r>
      <w:proofErr w:type="spellStart"/>
      <w:r w:rsidRPr="00D33D1A">
        <w:rPr>
          <w:color w:val="333333"/>
          <w:szCs w:val="24"/>
          <w:shd w:val="clear" w:color="auto" w:fill="FFFFFF"/>
        </w:rPr>
        <w:t>за</w:t>
      </w:r>
      <w:proofErr w:type="spellEnd"/>
      <w:r w:rsidRPr="00D33D1A">
        <w:rPr>
          <w:color w:val="333333"/>
          <w:szCs w:val="24"/>
          <w:shd w:val="clear" w:color="auto" w:fill="FFFFFF"/>
        </w:rPr>
        <w:t xml:space="preserve"> същия </w:t>
      </w:r>
      <w:proofErr w:type="spellStart"/>
      <w:r w:rsidRPr="00D33D1A">
        <w:rPr>
          <w:color w:val="333333"/>
          <w:szCs w:val="24"/>
          <w:shd w:val="clear" w:color="auto" w:fill="FFFFFF"/>
        </w:rPr>
        <w:t>период</w:t>
      </w:r>
      <w:proofErr w:type="spellEnd"/>
      <w:r w:rsidRPr="00D33D1A">
        <w:rPr>
          <w:color w:val="333333"/>
          <w:szCs w:val="24"/>
          <w:shd w:val="clear" w:color="auto" w:fill="FFFFFF"/>
          <w:lang w:val="bg-BG"/>
        </w:rPr>
        <w:t xml:space="preserve">. </w:t>
      </w:r>
      <w:hyperlink r:id="rId3181" w:history="1">
        <w:r w:rsidR="00857C0E" w:rsidRPr="00857C0E">
          <w:rPr>
            <w:rStyle w:val="Hyperlink"/>
            <w:szCs w:val="24"/>
            <w:lang w:val="bg-BG"/>
          </w:rPr>
          <w:t>Бюлетин № 71</w:t>
        </w:r>
      </w:hyperlink>
    </w:p>
    <w:p w14:paraId="32CED9E4" w14:textId="58B2D63F" w:rsidR="00BB0552" w:rsidRDefault="00D33D1A" w:rsidP="00B31E88">
      <w:pPr>
        <w:pStyle w:val="JuList"/>
        <w:pBdr>
          <w:bottom w:val="single" w:sz="4" w:space="1" w:color="auto"/>
        </w:pBdr>
        <w:ind w:left="0" w:firstLine="0"/>
        <w:rPr>
          <w:rStyle w:val="Hyperlink"/>
          <w:i/>
          <w:iCs/>
          <w:shd w:val="clear" w:color="auto" w:fill="FFFFFF"/>
          <w:lang w:val="bg-BG"/>
        </w:rPr>
      </w:pPr>
      <w:proofErr w:type="spellStart"/>
      <w:r w:rsidRPr="006262B5">
        <w:rPr>
          <w:i/>
          <w:iCs/>
          <w:color w:val="333333"/>
          <w:shd w:val="clear" w:color="auto" w:fill="FFFFFF"/>
        </w:rPr>
        <w:t>Решение</w:t>
      </w:r>
      <w:proofErr w:type="spellEnd"/>
      <w:r w:rsidRPr="006262B5">
        <w:rPr>
          <w:i/>
          <w:iCs/>
          <w:color w:val="333333"/>
          <w:shd w:val="clear" w:color="auto" w:fill="FFFFFF"/>
        </w:rPr>
        <w:t xml:space="preserve"> на СЕС по </w:t>
      </w:r>
      <w:hyperlink r:id="rId3182" w:history="1">
        <w:proofErr w:type="spellStart"/>
        <w:r w:rsidRPr="006262B5">
          <w:rPr>
            <w:rStyle w:val="Hyperlink"/>
            <w:i/>
            <w:iCs/>
            <w:shd w:val="clear" w:color="auto" w:fill="FFFFFF"/>
          </w:rPr>
          <w:t>дело</w:t>
        </w:r>
        <w:proofErr w:type="spellEnd"/>
        <w:r w:rsidRPr="006262B5">
          <w:rPr>
            <w:rStyle w:val="Hyperlink"/>
            <w:i/>
            <w:iCs/>
            <w:shd w:val="clear" w:color="auto" w:fill="FFFFFF"/>
          </w:rPr>
          <w:t xml:space="preserve"> C-426/20</w:t>
        </w:r>
      </w:hyperlink>
    </w:p>
    <w:p w14:paraId="6910A093" w14:textId="77777777" w:rsidR="00DD3033" w:rsidRDefault="00DD3033" w:rsidP="00E77890">
      <w:pPr>
        <w:pStyle w:val="JuList"/>
        <w:ind w:left="0" w:firstLine="0"/>
        <w:rPr>
          <w:rStyle w:val="Hyperlink"/>
          <w:i/>
          <w:iCs/>
          <w:shd w:val="clear" w:color="auto" w:fill="FFFFFF"/>
          <w:lang w:val="bg-BG"/>
        </w:rPr>
      </w:pPr>
    </w:p>
    <w:p w14:paraId="49E50738" w14:textId="33CD171C" w:rsidR="00DD3033" w:rsidRDefault="00B31E88" w:rsidP="00E77890">
      <w:pPr>
        <w:pStyle w:val="JuList"/>
        <w:ind w:left="0" w:firstLine="0"/>
        <w:rPr>
          <w:rStyle w:val="Hyperlink"/>
          <w:szCs w:val="24"/>
          <w:lang w:val="bg-BG"/>
        </w:rPr>
      </w:pPr>
      <w:r w:rsidRPr="00B31E88">
        <w:rPr>
          <w:rFonts w:eastAsia="Calibri"/>
          <w:szCs w:val="24"/>
          <w:lang w:val="bg-BG" w:eastAsia="bg-BG"/>
        </w:rPr>
        <w:t xml:space="preserve">Когато разследват насилствени нападения, националните власти трябва да предприемат всички разумни стъпки, за да разобличат всякакви възможни дискриминационни мотиви за тях. Задължението да се реагира по подходящ начин на такива нападения обхваща и съдебното производство, в което се решава дали и как да бъдат осъдени и наказани предполагаемите извършители. Приравняването на насилието с дискриминационен умисъл към насилието, което няма такъв подтекст, е равносилно на затваряне на очите пред специфичното естество на деянията, които са особено разрушителни за основните права, поради което </w:t>
      </w:r>
      <w:proofErr w:type="spellStart"/>
      <w:r w:rsidRPr="00B31E88">
        <w:rPr>
          <w:rFonts w:eastAsia="Calibri"/>
          <w:szCs w:val="24"/>
          <w:lang w:val="bg-BG" w:eastAsia="bg-BG"/>
        </w:rPr>
        <w:t>неразглеждането</w:t>
      </w:r>
      <w:proofErr w:type="spellEnd"/>
      <w:r w:rsidRPr="00B31E88">
        <w:rPr>
          <w:rFonts w:eastAsia="Calibri"/>
          <w:szCs w:val="24"/>
          <w:lang w:val="bg-BG" w:eastAsia="bg-BG"/>
        </w:rPr>
        <w:t xml:space="preserve"> на такива ситуации по различен начин може да представлява необосновано третиране, несъвместимо с член 14 от Конвенцията</w:t>
      </w:r>
      <w:r w:rsidRPr="00B31E88">
        <w:rPr>
          <w:rFonts w:eastAsia="Calibri"/>
          <w:szCs w:val="24"/>
          <w:lang w:val="bg-BG" w:eastAsia="bg-BG"/>
        </w:rPr>
        <w:t>.</w:t>
      </w:r>
      <w:r>
        <w:rPr>
          <w:rFonts w:eastAsia="Calibri"/>
          <w:b/>
          <w:bCs/>
          <w:szCs w:val="24"/>
          <w:lang w:val="bg-BG" w:eastAsia="bg-BG"/>
        </w:rPr>
        <w:t xml:space="preserve"> </w:t>
      </w:r>
      <w:r w:rsidR="00DD3033" w:rsidRPr="002A0331">
        <w:fldChar w:fldCharType="begin"/>
      </w:r>
      <w:r w:rsidR="00DD3033" w:rsidRPr="002A0331">
        <w:instrText>HYPERLINK "http://blhr.org/media/documents/Bulletin_June_2022_final.pdf"</w:instrText>
      </w:r>
      <w:r w:rsidR="00DD3033" w:rsidRPr="002A0331">
        <w:fldChar w:fldCharType="separate"/>
      </w:r>
      <w:proofErr w:type="spellStart"/>
      <w:r w:rsidR="00DD3033" w:rsidRPr="002A0331">
        <w:rPr>
          <w:rStyle w:val="Hyperlink"/>
          <w:szCs w:val="24"/>
        </w:rPr>
        <w:t>Бюлетин</w:t>
      </w:r>
      <w:proofErr w:type="spellEnd"/>
      <w:r w:rsidR="00DD3033" w:rsidRPr="002A0331">
        <w:rPr>
          <w:rStyle w:val="Hyperlink"/>
          <w:szCs w:val="24"/>
        </w:rPr>
        <w:t xml:space="preserve"> № 72</w:t>
      </w:r>
      <w:r w:rsidR="00DD3033" w:rsidRPr="002A0331">
        <w:rPr>
          <w:rStyle w:val="Hyperlink"/>
          <w:szCs w:val="24"/>
        </w:rPr>
        <w:fldChar w:fldCharType="end"/>
      </w:r>
    </w:p>
    <w:p w14:paraId="36003BA9" w14:textId="2CA87619" w:rsidR="00B31E88" w:rsidRDefault="009D0EE5" w:rsidP="009D0EE5">
      <w:pPr>
        <w:pStyle w:val="JuList"/>
        <w:pBdr>
          <w:bottom w:val="single" w:sz="4" w:space="1" w:color="auto"/>
        </w:pBdr>
        <w:ind w:left="0" w:firstLine="0"/>
        <w:rPr>
          <w:lang w:val="bg-BG"/>
        </w:rPr>
      </w:pPr>
      <w:hyperlink r:id="rId3183" w:history="1">
        <w:proofErr w:type="spellStart"/>
        <w:r>
          <w:rPr>
            <w:rStyle w:val="Hyperlink"/>
            <w:rFonts w:eastAsia="Calibri"/>
            <w:i/>
            <w:iCs/>
            <w:szCs w:val="22"/>
            <w:lang w:val="bg-BG" w:eastAsia="bg-BG"/>
          </w:rPr>
          <w:t>Stoyanova</w:t>
        </w:r>
        <w:proofErr w:type="spellEnd"/>
        <w:r>
          <w:rPr>
            <w:rStyle w:val="Hyperlink"/>
            <w:rFonts w:eastAsia="Calibri"/>
            <w:i/>
            <w:iCs/>
            <w:szCs w:val="22"/>
            <w:lang w:val="bg-BG" w:eastAsia="bg-BG"/>
          </w:rPr>
          <w:t xml:space="preserve"> v. </w:t>
        </w:r>
        <w:proofErr w:type="spellStart"/>
        <w:r>
          <w:rPr>
            <w:rStyle w:val="Hyperlink"/>
            <w:rFonts w:eastAsia="Calibri"/>
            <w:i/>
            <w:iCs/>
            <w:szCs w:val="22"/>
            <w:lang w:val="bg-BG" w:eastAsia="bg-BG"/>
          </w:rPr>
          <w:t>Bulgaria</w:t>
        </w:r>
        <w:proofErr w:type="spellEnd"/>
        <w:r>
          <w:rPr>
            <w:rStyle w:val="Hyperlink"/>
            <w:rFonts w:eastAsia="Calibri"/>
            <w:i/>
            <w:iCs/>
            <w:szCs w:val="22"/>
            <w:lang w:val="bg-BG" w:eastAsia="bg-BG"/>
          </w:rPr>
          <w:t xml:space="preserve"> (</w:t>
        </w:r>
        <w:proofErr w:type="spellStart"/>
        <w:r>
          <w:rPr>
            <w:rStyle w:val="Hyperlink"/>
            <w:rFonts w:eastAsia="Calibri"/>
            <w:i/>
            <w:iCs/>
            <w:szCs w:val="22"/>
            <w:lang w:val="bg-BG" w:eastAsia="bg-BG"/>
          </w:rPr>
          <w:t>no</w:t>
        </w:r>
        <w:proofErr w:type="spellEnd"/>
        <w:r>
          <w:rPr>
            <w:rStyle w:val="Hyperlink"/>
            <w:rFonts w:eastAsia="Calibri"/>
            <w:i/>
            <w:iCs/>
            <w:szCs w:val="22"/>
            <w:lang w:val="bg-BG" w:eastAsia="bg-BG"/>
          </w:rPr>
          <w:t>. 56070/18)</w:t>
        </w:r>
      </w:hyperlink>
    </w:p>
    <w:p w14:paraId="74B33E8B" w14:textId="77777777" w:rsidR="009D0EE5" w:rsidRDefault="009D0EE5" w:rsidP="00E77890">
      <w:pPr>
        <w:pStyle w:val="JuList"/>
        <w:ind w:left="0" w:firstLine="0"/>
        <w:rPr>
          <w:lang w:val="bg-BG"/>
        </w:rPr>
      </w:pPr>
    </w:p>
    <w:p w14:paraId="34BE8784" w14:textId="0A715123" w:rsidR="009D0EE5" w:rsidRDefault="009D0EE5" w:rsidP="009D0EE5">
      <w:pPr>
        <w:pStyle w:val="JuList"/>
        <w:ind w:left="0" w:firstLine="0"/>
        <w:rPr>
          <w:rStyle w:val="Hyperlink"/>
          <w:szCs w:val="24"/>
          <w:lang w:val="bg-BG"/>
        </w:rPr>
      </w:pPr>
      <w:r w:rsidRPr="00B62671">
        <w:rPr>
          <w:rFonts w:eastAsia="Calibri"/>
          <w:szCs w:val="24"/>
          <w:lang w:val="bg-BG" w:eastAsia="bg-BG"/>
        </w:rPr>
        <w:t>Няма нарушение на чл. 14 във връзка с чл. 1 от Протокол № 1 при изчисляването на държавната пенсия за стаж и възраст за постоянно пребиваващи лица, които не са граждани на Латвия, в сравнение с гражданите на Латвия. Налице са много сериозни причини за изключване на трудови периоди, натрупани в други бивши съветски републики преди обявяването на независимостта на Латвия от СССР</w:t>
      </w:r>
      <w:r w:rsidR="00B62671" w:rsidRPr="00B62671">
        <w:rPr>
          <w:rFonts w:eastAsia="Calibri"/>
          <w:szCs w:val="24"/>
          <w:lang w:val="bg-BG" w:eastAsia="bg-BG"/>
        </w:rPr>
        <w:t xml:space="preserve">. </w:t>
      </w:r>
      <w:r w:rsidRPr="00B62671">
        <w:rPr>
          <w:rFonts w:eastAsia="Calibri"/>
          <w:szCs w:val="24"/>
          <w:lang w:val="bg-BG" w:eastAsia="bg-BG"/>
        </w:rPr>
        <w:t xml:space="preserve">Различното третиране е било пропорционално на преследваните легитимни цели - </w:t>
      </w:r>
      <w:r w:rsidRPr="00B62671">
        <w:rPr>
          <w:rFonts w:eastAsia="SimSun"/>
          <w:szCs w:val="24"/>
          <w:lang w:val="bg-BG" w:eastAsia="bg-BG"/>
        </w:rPr>
        <w:t xml:space="preserve">да се избегне ретроспективно одобрение на последиците от имиграционната политика, практикувана през периода на незаконна окупация и анексиране на страната от СССР, както и да се защити икономическата система на страната. Съдът отчита също така личния избор на жалбоподателите да не кандидатстват за латвийско гражданство; фактът, че </w:t>
      </w:r>
      <w:r w:rsidRPr="00B62671">
        <w:rPr>
          <w:rFonts w:eastAsia="Calibri"/>
          <w:szCs w:val="24"/>
          <w:lang w:val="bg-BG" w:eastAsia="bg-BG"/>
        </w:rPr>
        <w:t xml:space="preserve">разликата в третирането се отнася само до минали периоди на заетост, завършени преди въвеждането </w:t>
      </w:r>
      <w:r w:rsidRPr="00B62671">
        <w:rPr>
          <w:rFonts w:eastAsia="Calibri"/>
          <w:szCs w:val="24"/>
          <w:lang w:val="bg-BG" w:eastAsia="bg-BG"/>
        </w:rPr>
        <w:lastRenderedPageBreak/>
        <w:t>на въпросната пенсионна схема; както и че тя не води до лишаване от обезщетения или до други загуби, основани на финансовите вноски, направени от жалбоподателите; освен това, пенсионната система се основава на социалноосигурителни вноски и функционира в съответствие с принципа на солидарност, в смисъл че общата сума на събраните вноски се използва за финансиране на текущото изплащане на пенсии, дължими на всички бенефициенти в даден момент. По този начин определянето на обхвата на допустимите периоди на заетост неизбежно оказва влияние върху размера на обезщетенията и вноските, необходими за тяхното финансиране. Съдът счита, че този вид компромиси в системите за социално подпомагане по принцип изискват широка свобода на преценка</w:t>
      </w:r>
      <w:r w:rsidRPr="00B62671">
        <w:rPr>
          <w:rFonts w:eastAsia="Calibri"/>
          <w:szCs w:val="24"/>
          <w:lang w:val="bg-BG" w:eastAsia="bg-BG"/>
        </w:rPr>
        <w:t>.</w:t>
      </w:r>
      <w:r>
        <w:rPr>
          <w:rFonts w:eastAsia="Calibri"/>
          <w:b/>
          <w:bCs/>
          <w:szCs w:val="24"/>
          <w:lang w:val="bg-BG" w:eastAsia="bg-BG"/>
        </w:rPr>
        <w:t xml:space="preserve"> </w:t>
      </w:r>
      <w:r w:rsidRPr="002A0331">
        <w:fldChar w:fldCharType="begin"/>
      </w:r>
      <w:r w:rsidRPr="002A0331">
        <w:instrText>HYPERLINK "http://blhr.org/media/documents/Bulletin_June_2022_final.pdf"</w:instrText>
      </w:r>
      <w:r w:rsidRPr="002A0331">
        <w:fldChar w:fldCharType="separate"/>
      </w:r>
      <w:proofErr w:type="spellStart"/>
      <w:r w:rsidRPr="002A0331">
        <w:rPr>
          <w:rStyle w:val="Hyperlink"/>
          <w:szCs w:val="24"/>
        </w:rPr>
        <w:t>Бюлетин</w:t>
      </w:r>
      <w:proofErr w:type="spellEnd"/>
      <w:r w:rsidRPr="002A0331">
        <w:rPr>
          <w:rStyle w:val="Hyperlink"/>
          <w:szCs w:val="24"/>
        </w:rPr>
        <w:t xml:space="preserve"> № 72</w:t>
      </w:r>
      <w:r w:rsidRPr="002A0331">
        <w:rPr>
          <w:rStyle w:val="Hyperlink"/>
          <w:szCs w:val="24"/>
        </w:rPr>
        <w:fldChar w:fldCharType="end"/>
      </w:r>
    </w:p>
    <w:p w14:paraId="6470364D" w14:textId="77680901" w:rsidR="00B62671" w:rsidRPr="001B5305" w:rsidRDefault="001B5305" w:rsidP="009D0EE5">
      <w:pPr>
        <w:pStyle w:val="JuList"/>
        <w:ind w:left="0" w:firstLine="0"/>
        <w:rPr>
          <w:rStyle w:val="Hyperlink"/>
          <w:i/>
          <w:iCs/>
          <w:sz w:val="22"/>
          <w:szCs w:val="22"/>
          <w:lang w:val="bg-BG"/>
        </w:rPr>
      </w:pPr>
      <w:hyperlink r:id="rId3184" w:history="1">
        <w:proofErr w:type="spellStart"/>
        <w:r>
          <w:rPr>
            <w:rStyle w:val="Hyperlink"/>
            <w:rFonts w:eastAsia="Calibri"/>
            <w:i/>
            <w:iCs/>
            <w:szCs w:val="22"/>
            <w:lang w:val="bg-BG" w:eastAsia="bg-BG"/>
          </w:rPr>
          <w:t>Savickis</w:t>
        </w:r>
        <w:proofErr w:type="spellEnd"/>
        <w:r>
          <w:rPr>
            <w:rStyle w:val="Hyperlink"/>
            <w:rFonts w:eastAsia="Calibri"/>
            <w:i/>
            <w:iCs/>
            <w:szCs w:val="22"/>
            <w:lang w:val="bg-BG" w:eastAsia="bg-BG"/>
          </w:rPr>
          <w:t xml:space="preserve"> </w:t>
        </w:r>
        <w:proofErr w:type="spellStart"/>
        <w:r>
          <w:rPr>
            <w:rStyle w:val="Hyperlink"/>
            <w:rFonts w:eastAsia="Calibri"/>
            <w:i/>
            <w:iCs/>
            <w:szCs w:val="22"/>
            <w:lang w:val="bg-BG" w:eastAsia="bg-BG"/>
          </w:rPr>
          <w:t>and</w:t>
        </w:r>
        <w:proofErr w:type="spellEnd"/>
        <w:r>
          <w:rPr>
            <w:rStyle w:val="Hyperlink"/>
            <w:rFonts w:eastAsia="Calibri"/>
            <w:i/>
            <w:iCs/>
            <w:szCs w:val="22"/>
            <w:lang w:val="bg-BG" w:eastAsia="bg-BG"/>
          </w:rPr>
          <w:t xml:space="preserve"> </w:t>
        </w:r>
        <w:proofErr w:type="spellStart"/>
        <w:r>
          <w:rPr>
            <w:rStyle w:val="Hyperlink"/>
            <w:rFonts w:eastAsia="Calibri"/>
            <w:i/>
            <w:iCs/>
            <w:szCs w:val="22"/>
            <w:lang w:val="bg-BG" w:eastAsia="bg-BG"/>
          </w:rPr>
          <w:t>Others</w:t>
        </w:r>
        <w:proofErr w:type="spellEnd"/>
        <w:r>
          <w:rPr>
            <w:rStyle w:val="Hyperlink"/>
            <w:rFonts w:eastAsia="Calibri"/>
            <w:i/>
            <w:iCs/>
            <w:szCs w:val="22"/>
            <w:lang w:val="bg-BG" w:eastAsia="bg-BG"/>
          </w:rPr>
          <w:t xml:space="preserve"> v. </w:t>
        </w:r>
        <w:proofErr w:type="spellStart"/>
        <w:r>
          <w:rPr>
            <w:rStyle w:val="Hyperlink"/>
            <w:rFonts w:eastAsia="Calibri"/>
            <w:i/>
            <w:iCs/>
            <w:szCs w:val="22"/>
            <w:lang w:val="bg-BG" w:eastAsia="bg-BG"/>
          </w:rPr>
          <w:t>Latvia</w:t>
        </w:r>
        <w:proofErr w:type="spellEnd"/>
        <w:r>
          <w:rPr>
            <w:rStyle w:val="Hyperlink"/>
            <w:rFonts w:eastAsia="Calibri"/>
            <w:i/>
            <w:iCs/>
            <w:szCs w:val="22"/>
            <w:lang w:val="bg-BG" w:eastAsia="bg-BG"/>
          </w:rPr>
          <w:t xml:space="preserve"> (</w:t>
        </w:r>
        <w:proofErr w:type="spellStart"/>
        <w:r>
          <w:rPr>
            <w:rStyle w:val="Hyperlink"/>
            <w:rFonts w:eastAsia="Calibri"/>
            <w:i/>
            <w:iCs/>
            <w:szCs w:val="22"/>
            <w:lang w:val="bg-BG" w:eastAsia="bg-BG"/>
          </w:rPr>
          <w:t>no</w:t>
        </w:r>
        <w:proofErr w:type="spellEnd"/>
        <w:r>
          <w:rPr>
            <w:rStyle w:val="Hyperlink"/>
            <w:rFonts w:eastAsia="Calibri"/>
            <w:i/>
            <w:iCs/>
            <w:szCs w:val="22"/>
            <w:lang w:val="bg-BG" w:eastAsia="bg-BG"/>
          </w:rPr>
          <w:t>. 49270/11)</w:t>
        </w:r>
      </w:hyperlink>
      <w:r>
        <w:rPr>
          <w:lang w:val="bg-BG"/>
        </w:rPr>
        <w:t xml:space="preserve"> - </w:t>
      </w:r>
      <w:r>
        <w:rPr>
          <w:rFonts w:eastAsia="Calibri"/>
          <w:i/>
          <w:iCs/>
          <w:szCs w:val="22"/>
          <w:lang w:val="bg-BG" w:eastAsia="bg-BG"/>
        </w:rPr>
        <w:t>Решение на Голямото отделение</w:t>
      </w:r>
    </w:p>
    <w:p w14:paraId="2979A634" w14:textId="51F0C6D9" w:rsidR="00955AFD" w:rsidRPr="0042170F" w:rsidRDefault="00955AFD" w:rsidP="00A56BC4">
      <w:pPr>
        <w:pStyle w:val="JuList"/>
        <w:pBdr>
          <w:bottom w:val="single" w:sz="4" w:space="1" w:color="auto"/>
        </w:pBdr>
        <w:ind w:left="0" w:firstLine="0"/>
        <w:rPr>
          <w:i/>
          <w:iCs/>
          <w:lang w:val="sr-Cyrl-CS"/>
        </w:rPr>
      </w:pPr>
      <w:r w:rsidRPr="0042170F">
        <w:rPr>
          <w:i/>
          <w:iCs/>
          <w:kern w:val="32"/>
          <w:sz w:val="28"/>
          <w:szCs w:val="28"/>
        </w:rPr>
        <w:br w:type="page"/>
      </w:r>
    </w:p>
    <w:p w14:paraId="67CCE926" w14:textId="77777777" w:rsidR="006D6E78" w:rsidRPr="00C60AC1" w:rsidRDefault="006D6E78" w:rsidP="0005299E">
      <w:pPr>
        <w:pStyle w:val="NoSpacing"/>
        <w:jc w:val="both"/>
        <w:rPr>
          <w:rFonts w:ascii="Times New Roman" w:eastAsia="Calibri" w:hAnsi="Times New Roman" w:cs="Times New Roman"/>
          <w:b/>
          <w:iCs/>
          <w:kern w:val="32"/>
          <w:sz w:val="28"/>
          <w:szCs w:val="28"/>
          <w:lang w:val="bg-BG"/>
        </w:rPr>
      </w:pPr>
    </w:p>
    <w:p w14:paraId="682CEFA4" w14:textId="77777777" w:rsidR="00EF1851" w:rsidRPr="00C60AC1" w:rsidRDefault="00C76DCB" w:rsidP="008B6A13">
      <w:pPr>
        <w:pStyle w:val="Style2"/>
      </w:pPr>
      <w:r w:rsidRPr="00C60AC1">
        <w:t xml:space="preserve"> </w:t>
      </w:r>
      <w:bookmarkStart w:id="113" w:name="_Toc162386464"/>
      <w:r w:rsidR="00675228" w:rsidRPr="00C60AC1">
        <w:t>СВОБОДА НА ПРИДВИЖВАНЕ</w:t>
      </w:r>
      <w:bookmarkEnd w:id="113"/>
    </w:p>
    <w:p w14:paraId="1EF24D76" w14:textId="77777777" w:rsidR="00EF1851" w:rsidRPr="00C60AC1" w:rsidRDefault="00EF1851" w:rsidP="008B6A13">
      <w:pPr>
        <w:pStyle w:val="Style2"/>
        <w:sectPr w:rsidR="00EF1851" w:rsidRPr="00C60AC1" w:rsidSect="00BE2171">
          <w:type w:val="continuous"/>
          <w:pgSz w:w="11906" w:h="16838"/>
          <w:pgMar w:top="1417" w:right="1417" w:bottom="1417" w:left="1417" w:header="708" w:footer="708" w:gutter="0"/>
          <w:cols w:space="708"/>
          <w:docGrid w:linePitch="360"/>
        </w:sectPr>
      </w:pPr>
    </w:p>
    <w:p w14:paraId="50925B0B" w14:textId="77777777" w:rsidR="00EF1851" w:rsidRPr="00C60AC1" w:rsidRDefault="00EF1851" w:rsidP="00675228">
      <w:pPr>
        <w:pStyle w:val="NoSpacing"/>
        <w:rPr>
          <w:rFonts w:ascii="Times New Roman" w:eastAsia="Calibri" w:hAnsi="Times New Roman" w:cs="Times New Roman"/>
          <w:b/>
          <w:sz w:val="28"/>
          <w:szCs w:val="28"/>
          <w:lang w:val="bg-BG"/>
        </w:rPr>
      </w:pPr>
    </w:p>
    <w:p w14:paraId="19BB9129" w14:textId="77777777" w:rsidR="00E84B77" w:rsidRPr="00C60AC1" w:rsidRDefault="00E84B77" w:rsidP="00E84B77">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Автоматичното продължаване на наложената забрана за напускане на страната без преоценка на ситуацията е нарушило справедливия баланс между правото на жалбоподателя да се придвижва свободно и обществения интерес от превенция и борба с престъпността. </w:t>
      </w:r>
      <w:hyperlink r:id="rId3185" w:history="1">
        <w:r w:rsidRPr="00C60AC1">
          <w:rPr>
            <w:rStyle w:val="Hyperlink"/>
            <w:rFonts w:ascii="Times New Roman" w:hAnsi="Times New Roman" w:cs="Times New Roman"/>
            <w:sz w:val="24"/>
            <w:szCs w:val="24"/>
            <w:lang w:val="bg-BG"/>
          </w:rPr>
          <w:t>Бюлетин № 5.</w:t>
        </w:r>
      </w:hyperlink>
    </w:p>
    <w:p w14:paraId="4BBC9568" w14:textId="77777777" w:rsidR="00E84B77" w:rsidRPr="00C60AC1" w:rsidRDefault="00794C51" w:rsidP="00E84B77">
      <w:pPr>
        <w:pStyle w:val="ju-005fpara-002cleft-002cfirst-0020line-003a-0020-00200-0020cm"/>
        <w:pBdr>
          <w:bottom w:val="single" w:sz="4" w:space="1" w:color="auto"/>
        </w:pBdr>
        <w:spacing w:before="0" w:after="0" w:line="240" w:lineRule="auto"/>
        <w:jc w:val="both"/>
        <w:rPr>
          <w:i/>
        </w:rPr>
      </w:pPr>
      <w:hyperlink r:id="rId3186" w:history="1">
        <w:proofErr w:type="spellStart"/>
        <w:r w:rsidR="00E84B77" w:rsidRPr="00C60AC1">
          <w:rPr>
            <w:rStyle w:val="Hyperlink"/>
            <w:i/>
            <w:lang w:val="en-US"/>
          </w:rPr>
          <w:t>Makedonski</w:t>
        </w:r>
        <w:proofErr w:type="spellEnd"/>
        <w:r w:rsidR="00E84B77" w:rsidRPr="00C60AC1">
          <w:rPr>
            <w:rStyle w:val="Hyperlink"/>
            <w:i/>
          </w:rPr>
          <w:t xml:space="preserve"> v. Bulgaria (no. 36036/04)</w:t>
        </w:r>
      </w:hyperlink>
    </w:p>
    <w:p w14:paraId="1CBC8383" w14:textId="77777777" w:rsidR="00675228" w:rsidRPr="00C60AC1" w:rsidRDefault="00675228" w:rsidP="00E84B77">
      <w:pPr>
        <w:pStyle w:val="NoSpacing"/>
        <w:jc w:val="both"/>
        <w:rPr>
          <w:rFonts w:ascii="Times New Roman" w:hAnsi="Times New Roman" w:cs="Times New Roman"/>
          <w:i/>
          <w:sz w:val="24"/>
          <w:szCs w:val="24"/>
          <w:lang w:val="sr-Cyrl-CS"/>
        </w:rPr>
      </w:pPr>
    </w:p>
    <w:p w14:paraId="070DEC12" w14:textId="77777777" w:rsidR="00675228" w:rsidRPr="00C60AC1" w:rsidRDefault="00147526" w:rsidP="00675228">
      <w:pPr>
        <w:pStyle w:val="ju-005fpara-002cleft-002cfirst-0020line-003a-0020-00200-0020cm"/>
        <w:spacing w:before="0" w:after="0"/>
        <w:jc w:val="both"/>
        <w:rPr>
          <w:rStyle w:val="normal--char"/>
          <w:color w:val="000000"/>
          <w:lang w:val="bg-BG"/>
        </w:rPr>
      </w:pPr>
      <w:r w:rsidRPr="00C60AC1">
        <w:rPr>
          <w:lang w:val="bg-BG"/>
        </w:rPr>
        <w:t xml:space="preserve">Забраната за напускане на страната, наложена на подсъдим, и формалният контрол на съда при преценката на нейната необходимост водят до нарушение на правото на свободно придвижване, гарантирано от чл. 2 на Протокол 4. </w:t>
      </w:r>
      <w:hyperlink r:id="rId3187" w:history="1">
        <w:r w:rsidRPr="00C60AC1">
          <w:rPr>
            <w:rStyle w:val="Hyperlink"/>
          </w:rPr>
          <w:t>Бюлетин № 6.</w:t>
        </w:r>
      </w:hyperlink>
    </w:p>
    <w:p w14:paraId="3C2619D9" w14:textId="77777777" w:rsidR="00147526" w:rsidRPr="00C60AC1" w:rsidRDefault="00794C51" w:rsidP="00147526">
      <w:pPr>
        <w:pBdr>
          <w:bottom w:val="single" w:sz="4" w:space="1" w:color="auto"/>
        </w:pBdr>
        <w:spacing w:after="0" w:line="240" w:lineRule="auto"/>
        <w:jc w:val="both"/>
        <w:rPr>
          <w:rStyle w:val="normal--char"/>
          <w:rFonts w:ascii="Times New Roman" w:hAnsi="Times New Roman" w:cs="Times New Roman"/>
          <w:i/>
          <w:sz w:val="24"/>
          <w:lang w:val="ru-RU"/>
        </w:rPr>
      </w:pPr>
      <w:hyperlink r:id="rId3188" w:history="1">
        <w:r w:rsidR="00147526" w:rsidRPr="00C60AC1">
          <w:rPr>
            <w:rStyle w:val="Hyperlink"/>
            <w:rFonts w:ascii="Times New Roman" w:hAnsi="Times New Roman" w:cs="Times New Roman"/>
            <w:i/>
            <w:sz w:val="24"/>
            <w:lang w:val="en-US"/>
          </w:rPr>
          <w:t>Pfeifer</w:t>
        </w:r>
        <w:r w:rsidR="00147526" w:rsidRPr="00C60AC1">
          <w:rPr>
            <w:rStyle w:val="Hyperlink"/>
            <w:rFonts w:ascii="Times New Roman" w:hAnsi="Times New Roman" w:cs="Times New Roman"/>
            <w:i/>
            <w:sz w:val="24"/>
          </w:rPr>
          <w:t xml:space="preserve"> </w:t>
        </w:r>
        <w:r w:rsidR="00147526" w:rsidRPr="00C60AC1">
          <w:rPr>
            <w:rStyle w:val="Hyperlink"/>
            <w:rFonts w:ascii="Times New Roman" w:hAnsi="Times New Roman" w:cs="Times New Roman"/>
            <w:i/>
            <w:sz w:val="24"/>
            <w:lang w:val="en-US"/>
          </w:rPr>
          <w:t>v</w:t>
        </w:r>
        <w:r w:rsidR="00147526" w:rsidRPr="00C60AC1">
          <w:rPr>
            <w:rStyle w:val="Hyperlink"/>
            <w:rFonts w:ascii="Times New Roman" w:hAnsi="Times New Roman" w:cs="Times New Roman"/>
            <w:i/>
            <w:sz w:val="24"/>
          </w:rPr>
          <w:t xml:space="preserve">. </w:t>
        </w:r>
        <w:r w:rsidR="00147526" w:rsidRPr="00C60AC1">
          <w:rPr>
            <w:rStyle w:val="Hyperlink"/>
            <w:rFonts w:ascii="Times New Roman" w:hAnsi="Times New Roman" w:cs="Times New Roman"/>
            <w:i/>
            <w:sz w:val="24"/>
            <w:lang w:val="en-US"/>
          </w:rPr>
          <w:t>Bulgaria</w:t>
        </w:r>
        <w:r w:rsidR="00147526" w:rsidRPr="00C60AC1">
          <w:rPr>
            <w:rStyle w:val="Hyperlink"/>
            <w:rFonts w:ascii="Times New Roman" w:hAnsi="Times New Roman" w:cs="Times New Roman"/>
            <w:i/>
            <w:sz w:val="24"/>
          </w:rPr>
          <w:t xml:space="preserve"> (</w:t>
        </w:r>
        <w:r w:rsidR="00147526" w:rsidRPr="00C60AC1">
          <w:rPr>
            <w:rStyle w:val="Hyperlink"/>
            <w:rFonts w:ascii="Times New Roman" w:hAnsi="Times New Roman" w:cs="Times New Roman"/>
            <w:i/>
            <w:sz w:val="24"/>
            <w:lang w:val="en-US"/>
          </w:rPr>
          <w:t>no</w:t>
        </w:r>
        <w:r w:rsidR="00147526" w:rsidRPr="00C60AC1">
          <w:rPr>
            <w:rStyle w:val="Hyperlink"/>
            <w:rFonts w:ascii="Times New Roman" w:hAnsi="Times New Roman" w:cs="Times New Roman"/>
            <w:i/>
            <w:sz w:val="24"/>
            <w:lang w:val="ru-RU"/>
          </w:rPr>
          <w:t>.</w:t>
        </w:r>
        <w:r w:rsidR="00147526" w:rsidRPr="00C60AC1">
          <w:rPr>
            <w:rStyle w:val="Hyperlink"/>
            <w:rFonts w:ascii="Times New Roman" w:hAnsi="Times New Roman" w:cs="Times New Roman"/>
            <w:i/>
            <w:sz w:val="24"/>
          </w:rPr>
          <w:t xml:space="preserve"> 24733/04</w:t>
        </w:r>
        <w:r w:rsidR="00147526" w:rsidRPr="00C60AC1">
          <w:rPr>
            <w:rStyle w:val="Hyperlink"/>
            <w:rFonts w:ascii="Times New Roman" w:hAnsi="Times New Roman" w:cs="Times New Roman"/>
            <w:i/>
            <w:sz w:val="24"/>
            <w:lang w:val="ru-RU"/>
          </w:rPr>
          <w:t>)</w:t>
        </w:r>
      </w:hyperlink>
    </w:p>
    <w:p w14:paraId="1CBA7339" w14:textId="77777777" w:rsidR="00147526" w:rsidRPr="00C60AC1" w:rsidRDefault="00147526" w:rsidP="00675228">
      <w:pPr>
        <w:pStyle w:val="ju-005fpara-002cleft-002cfirst-0020line-003a-0020-00200-0020cm"/>
        <w:spacing w:before="0" w:after="0"/>
        <w:jc w:val="both"/>
        <w:rPr>
          <w:lang w:val="bg-BG"/>
        </w:rPr>
      </w:pPr>
    </w:p>
    <w:p w14:paraId="37E31FEF" w14:textId="77777777" w:rsidR="0043711E" w:rsidRPr="00C60AC1" w:rsidRDefault="00010710"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Отнемането на международен паспорт на основание осъждането на жалбоподателя, без да се преценят индивидуалните обстоятелства, е в нарушение на чл. 2 от Протокол 4 (свобода на придвижване). </w:t>
      </w:r>
      <w:hyperlink r:id="rId3189" w:history="1">
        <w:r w:rsidRPr="00C60AC1">
          <w:rPr>
            <w:rStyle w:val="Hyperlink"/>
            <w:rFonts w:ascii="Times New Roman" w:hAnsi="Times New Roman" w:cs="Times New Roman"/>
            <w:sz w:val="24"/>
            <w:szCs w:val="24"/>
          </w:rPr>
          <w:t>Бюлетин № 6.</w:t>
        </w:r>
      </w:hyperlink>
    </w:p>
    <w:p w14:paraId="1F4CDF94" w14:textId="77777777" w:rsidR="00010710" w:rsidRPr="00C60AC1" w:rsidRDefault="00794C51" w:rsidP="00010710">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i/>
          <w:color w:val="000000"/>
          <w:sz w:val="24"/>
          <w:szCs w:val="24"/>
          <w:lang w:eastAsia="bg-BG"/>
        </w:rPr>
      </w:pPr>
      <w:hyperlink r:id="rId3190" w:history="1">
        <w:proofErr w:type="spellStart"/>
        <w:r w:rsidR="00010710" w:rsidRPr="00C60AC1">
          <w:rPr>
            <w:rStyle w:val="Hyperlink"/>
            <w:rFonts w:ascii="Times New Roman" w:hAnsi="Times New Roman" w:cs="Times New Roman"/>
            <w:i/>
            <w:sz w:val="24"/>
            <w:szCs w:val="24"/>
            <w:lang w:val="en-US"/>
          </w:rPr>
          <w:t>Nalbantski</w:t>
        </w:r>
        <w:proofErr w:type="spellEnd"/>
        <w:r w:rsidR="00010710" w:rsidRPr="00C60AC1">
          <w:rPr>
            <w:rStyle w:val="Hyperlink"/>
            <w:rFonts w:ascii="Times New Roman" w:hAnsi="Times New Roman" w:cs="Times New Roman"/>
            <w:i/>
            <w:sz w:val="24"/>
            <w:szCs w:val="24"/>
          </w:rPr>
          <w:t xml:space="preserve"> </w:t>
        </w:r>
        <w:r w:rsidR="00010710" w:rsidRPr="00C60AC1">
          <w:rPr>
            <w:rStyle w:val="Hyperlink"/>
            <w:rFonts w:ascii="Times New Roman" w:hAnsi="Times New Roman" w:cs="Times New Roman"/>
            <w:i/>
            <w:sz w:val="24"/>
            <w:szCs w:val="24"/>
            <w:lang w:val="en-US"/>
          </w:rPr>
          <w:t>v</w:t>
        </w:r>
        <w:r w:rsidR="00010710" w:rsidRPr="00C60AC1">
          <w:rPr>
            <w:rStyle w:val="Hyperlink"/>
            <w:rFonts w:ascii="Times New Roman" w:hAnsi="Times New Roman" w:cs="Times New Roman"/>
            <w:i/>
            <w:sz w:val="24"/>
            <w:szCs w:val="24"/>
          </w:rPr>
          <w:t xml:space="preserve">. </w:t>
        </w:r>
        <w:r w:rsidR="00010710" w:rsidRPr="00C60AC1">
          <w:rPr>
            <w:rStyle w:val="Hyperlink"/>
            <w:rFonts w:ascii="Times New Roman" w:hAnsi="Times New Roman" w:cs="Times New Roman"/>
            <w:i/>
            <w:sz w:val="24"/>
            <w:szCs w:val="24"/>
            <w:lang w:val="en-US"/>
          </w:rPr>
          <w:t>Bulgaria</w:t>
        </w:r>
        <w:r w:rsidR="00010710" w:rsidRPr="00C60AC1">
          <w:rPr>
            <w:rStyle w:val="Hyperlink"/>
            <w:rFonts w:ascii="Times New Roman" w:hAnsi="Times New Roman" w:cs="Times New Roman"/>
            <w:i/>
            <w:sz w:val="24"/>
            <w:szCs w:val="24"/>
          </w:rPr>
          <w:t xml:space="preserve"> (</w:t>
        </w:r>
        <w:r w:rsidR="00010710" w:rsidRPr="00C60AC1">
          <w:rPr>
            <w:rStyle w:val="Hyperlink"/>
            <w:rFonts w:ascii="Times New Roman" w:hAnsi="Times New Roman" w:cs="Times New Roman"/>
            <w:i/>
            <w:sz w:val="24"/>
            <w:szCs w:val="24"/>
            <w:lang w:val="en-US"/>
          </w:rPr>
          <w:t>no</w:t>
        </w:r>
        <w:r w:rsidR="00010710" w:rsidRPr="00C60AC1">
          <w:rPr>
            <w:rStyle w:val="Hyperlink"/>
            <w:rFonts w:ascii="Times New Roman" w:hAnsi="Times New Roman" w:cs="Times New Roman"/>
            <w:i/>
            <w:sz w:val="24"/>
            <w:szCs w:val="24"/>
          </w:rPr>
          <w:t>. 30943/04)</w:t>
        </w:r>
      </w:hyperlink>
    </w:p>
    <w:p w14:paraId="6329FCBE" w14:textId="77777777" w:rsidR="00010710" w:rsidRPr="00C60AC1" w:rsidRDefault="000107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5CD1E5E7" w14:textId="77777777" w:rsidR="00BE5410" w:rsidRPr="00C60AC1" w:rsidRDefault="00010710"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Забраната за пътуване извън страната на бивш военен на основание, че му е била известна секретна информация, е в нарушение на чл. 2 от Протокол 4 (право на свободно придвижване). </w:t>
      </w:r>
      <w:hyperlink r:id="rId3191" w:history="1">
        <w:r w:rsidRPr="00C60AC1">
          <w:rPr>
            <w:rStyle w:val="Hyperlink"/>
            <w:rFonts w:ascii="Times New Roman" w:hAnsi="Times New Roman" w:cs="Times New Roman"/>
            <w:sz w:val="24"/>
            <w:szCs w:val="24"/>
          </w:rPr>
          <w:t>Бюлетин № 6.</w:t>
        </w:r>
      </w:hyperlink>
    </w:p>
    <w:p w14:paraId="7B6DC9CC" w14:textId="77777777" w:rsidR="00010710" w:rsidRPr="00C60AC1" w:rsidRDefault="00794C51" w:rsidP="00010710">
      <w:pPr>
        <w:pStyle w:val="JuList"/>
        <w:keepNext/>
        <w:keepLines/>
        <w:pBdr>
          <w:bottom w:val="single" w:sz="4" w:space="1" w:color="auto"/>
        </w:pBdr>
        <w:spacing w:line="240" w:lineRule="auto"/>
        <w:rPr>
          <w:i/>
          <w:szCs w:val="24"/>
          <w:lang w:val="bg-BG"/>
        </w:rPr>
      </w:pPr>
      <w:hyperlink r:id="rId3192" w:history="1">
        <w:proofErr w:type="spellStart"/>
        <w:r w:rsidR="00010710" w:rsidRPr="00C60AC1">
          <w:rPr>
            <w:rStyle w:val="Hyperlink"/>
            <w:i/>
            <w:szCs w:val="24"/>
          </w:rPr>
          <w:t>Soltysyak</w:t>
        </w:r>
        <w:proofErr w:type="spellEnd"/>
        <w:r w:rsidR="00010710" w:rsidRPr="00C60AC1">
          <w:rPr>
            <w:rStyle w:val="Hyperlink"/>
            <w:i/>
            <w:szCs w:val="24"/>
            <w:lang w:val="bg-BG"/>
          </w:rPr>
          <w:t xml:space="preserve"> </w:t>
        </w:r>
        <w:r w:rsidR="00010710" w:rsidRPr="00C60AC1">
          <w:rPr>
            <w:rStyle w:val="Hyperlink"/>
            <w:i/>
            <w:szCs w:val="24"/>
          </w:rPr>
          <w:t>v</w:t>
        </w:r>
        <w:r w:rsidR="00010710" w:rsidRPr="00C60AC1">
          <w:rPr>
            <w:rStyle w:val="Hyperlink"/>
            <w:i/>
            <w:szCs w:val="24"/>
            <w:lang w:val="bg-BG"/>
          </w:rPr>
          <w:t xml:space="preserve">. </w:t>
        </w:r>
        <w:r w:rsidR="00010710" w:rsidRPr="00C60AC1">
          <w:rPr>
            <w:rStyle w:val="Hyperlink"/>
            <w:i/>
            <w:szCs w:val="24"/>
          </w:rPr>
          <w:t>Russia</w:t>
        </w:r>
        <w:r w:rsidR="00010710" w:rsidRPr="00C60AC1">
          <w:rPr>
            <w:rStyle w:val="Hyperlink"/>
            <w:i/>
            <w:szCs w:val="24"/>
            <w:lang w:val="bg-BG"/>
          </w:rPr>
          <w:t xml:space="preserve"> (</w:t>
        </w:r>
        <w:r w:rsidR="00010710" w:rsidRPr="00C60AC1">
          <w:rPr>
            <w:rStyle w:val="Hyperlink"/>
            <w:i/>
            <w:szCs w:val="24"/>
            <w:lang w:val="en-US"/>
          </w:rPr>
          <w:t>no</w:t>
        </w:r>
        <w:r w:rsidR="00010710" w:rsidRPr="00C60AC1">
          <w:rPr>
            <w:rStyle w:val="Hyperlink"/>
            <w:i/>
            <w:szCs w:val="24"/>
            <w:lang w:val="bg-BG"/>
          </w:rPr>
          <w:t>. 4663/05)</w:t>
        </w:r>
      </w:hyperlink>
    </w:p>
    <w:p w14:paraId="3DE3931E" w14:textId="77777777" w:rsidR="00010710" w:rsidRPr="00C60AC1" w:rsidRDefault="000107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5E8FB10D" w14:textId="77777777" w:rsidR="00D6747F" w:rsidRPr="00C60AC1" w:rsidRDefault="00D6747F" w:rsidP="00D6747F">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Граждани на трета страна, чието дете е гражданин на държава членка, могат да пребивават и работят в тази държава, тъй като противното би лишило детето от възможността да се ползва от най-съществената част от правата, свързани със статута му на гражданин на Съюза.</w:t>
      </w:r>
      <w:r w:rsidRPr="00C60AC1">
        <w:rPr>
          <w:rFonts w:ascii="Times New Roman" w:hAnsi="Times New Roman" w:cs="Times New Roman"/>
          <w:b/>
          <w:sz w:val="24"/>
          <w:szCs w:val="24"/>
          <w:lang w:val="bg-BG"/>
        </w:rPr>
        <w:t xml:space="preserve"> </w:t>
      </w:r>
      <w:hyperlink r:id="rId3193" w:history="1">
        <w:r w:rsidRPr="00C60AC1">
          <w:rPr>
            <w:rStyle w:val="Hyperlink"/>
            <w:rFonts w:ascii="Times New Roman" w:hAnsi="Times New Roman" w:cs="Times New Roman"/>
            <w:sz w:val="24"/>
            <w:szCs w:val="24"/>
            <w:lang w:val="bg-BG"/>
          </w:rPr>
          <w:t>Бюлетин № 7.</w:t>
        </w:r>
      </w:hyperlink>
    </w:p>
    <w:p w14:paraId="498820AE" w14:textId="77777777" w:rsidR="00D6747F" w:rsidRPr="00C60AC1" w:rsidRDefault="00D6747F" w:rsidP="00D6747F">
      <w:pPr>
        <w:pBdr>
          <w:bottom w:val="single" w:sz="4" w:space="1" w:color="auto"/>
        </w:pBdr>
        <w:spacing w:after="0" w:line="240" w:lineRule="auto"/>
        <w:jc w:val="both"/>
        <w:rPr>
          <w:rFonts w:ascii="Times New Roman" w:hAnsi="Times New Roman" w:cs="Times New Roman"/>
          <w:i/>
          <w:sz w:val="24"/>
          <w:szCs w:val="24"/>
        </w:rPr>
      </w:pPr>
      <w:r w:rsidRPr="00C60AC1">
        <w:rPr>
          <w:rFonts w:ascii="Times New Roman" w:hAnsi="Times New Roman" w:cs="Times New Roman"/>
          <w:i/>
          <w:sz w:val="24"/>
          <w:szCs w:val="24"/>
        </w:rPr>
        <w:t xml:space="preserve">Решение на СЕС по дело </w:t>
      </w:r>
      <w:hyperlink r:id="rId3194" w:history="1">
        <w:r w:rsidRPr="00C60AC1">
          <w:rPr>
            <w:rStyle w:val="Hyperlink"/>
            <w:rFonts w:ascii="Times New Roman" w:hAnsi="Times New Roman" w:cs="Times New Roman"/>
            <w:i/>
            <w:sz w:val="24"/>
            <w:szCs w:val="24"/>
          </w:rPr>
          <w:t>C-34/09</w:t>
        </w:r>
      </w:hyperlink>
    </w:p>
    <w:p w14:paraId="065A8EB4" w14:textId="77777777" w:rsidR="00D6747F" w:rsidRPr="00C60AC1" w:rsidRDefault="00D6747F" w:rsidP="00D6747F">
      <w:pPr>
        <w:pStyle w:val="NoSpacing"/>
        <w:jc w:val="both"/>
        <w:rPr>
          <w:rStyle w:val="normal--char"/>
          <w:rFonts w:ascii="Times New Roman" w:hAnsi="Times New Roman" w:cs="Times New Roman"/>
          <w:color w:val="000000"/>
          <w:sz w:val="24"/>
          <w:szCs w:val="24"/>
          <w:lang w:val="bg-BG"/>
        </w:rPr>
      </w:pPr>
    </w:p>
    <w:p w14:paraId="5B213A8C" w14:textId="77777777" w:rsidR="00D6747F" w:rsidRPr="00180795" w:rsidRDefault="00D6747F" w:rsidP="00D6747F">
      <w:pPr>
        <w:pStyle w:val="NoSpacing"/>
        <w:jc w:val="both"/>
        <w:rPr>
          <w:rFonts w:ascii="Times New Roman" w:hAnsi="Times New Roman" w:cs="Times New Roman"/>
          <w:b/>
          <w:sz w:val="24"/>
          <w:szCs w:val="24"/>
          <w:lang w:val="ru-RU"/>
        </w:rPr>
      </w:pPr>
      <w:proofErr w:type="spellStart"/>
      <w:r w:rsidRPr="00180795">
        <w:rPr>
          <w:rFonts w:ascii="Times New Roman" w:hAnsi="Times New Roman" w:cs="Times New Roman"/>
          <w:sz w:val="24"/>
          <w:szCs w:val="24"/>
          <w:lang w:val="ru-RU"/>
        </w:rPr>
        <w:t>Гърция</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осъдена</w:t>
      </w:r>
      <w:proofErr w:type="spellEnd"/>
      <w:r w:rsidRPr="00180795">
        <w:rPr>
          <w:rFonts w:ascii="Times New Roman" w:hAnsi="Times New Roman" w:cs="Times New Roman"/>
          <w:sz w:val="24"/>
          <w:szCs w:val="24"/>
          <w:lang w:val="ru-RU"/>
        </w:rPr>
        <w:t xml:space="preserve"> да заплати </w:t>
      </w:r>
      <w:proofErr w:type="spellStart"/>
      <w:r w:rsidRPr="00180795">
        <w:rPr>
          <w:rFonts w:ascii="Times New Roman" w:hAnsi="Times New Roman" w:cs="Times New Roman"/>
          <w:sz w:val="24"/>
          <w:szCs w:val="24"/>
          <w:lang w:val="ru-RU"/>
        </w:rPr>
        <w:t>еднократно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сумата</w:t>
      </w:r>
      <w:proofErr w:type="spellEnd"/>
      <w:r w:rsidRPr="00180795">
        <w:rPr>
          <w:rFonts w:ascii="Times New Roman" w:hAnsi="Times New Roman" w:cs="Times New Roman"/>
          <w:sz w:val="24"/>
          <w:szCs w:val="24"/>
          <w:lang w:val="ru-RU"/>
        </w:rPr>
        <w:t xml:space="preserve"> от 3 </w:t>
      </w:r>
      <w:proofErr w:type="spellStart"/>
      <w:r w:rsidRPr="00180795">
        <w:rPr>
          <w:rFonts w:ascii="Times New Roman" w:hAnsi="Times New Roman" w:cs="Times New Roman"/>
          <w:sz w:val="24"/>
          <w:szCs w:val="24"/>
          <w:lang w:val="ru-RU"/>
        </w:rPr>
        <w:t>милиона</w:t>
      </w:r>
      <w:proofErr w:type="spellEnd"/>
      <w:r w:rsidRPr="00180795">
        <w:rPr>
          <w:rFonts w:ascii="Times New Roman" w:hAnsi="Times New Roman" w:cs="Times New Roman"/>
          <w:sz w:val="24"/>
          <w:szCs w:val="24"/>
          <w:lang w:val="ru-RU"/>
        </w:rPr>
        <w:t xml:space="preserve"> евро за </w:t>
      </w:r>
      <w:proofErr w:type="spellStart"/>
      <w:r w:rsidRPr="00180795">
        <w:rPr>
          <w:rFonts w:ascii="Times New Roman" w:hAnsi="Times New Roman" w:cs="Times New Roman"/>
          <w:sz w:val="24"/>
          <w:szCs w:val="24"/>
          <w:lang w:val="ru-RU"/>
        </w:rPr>
        <w:t>закъснение</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транспонирането</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на директива</w:t>
      </w:r>
      <w:proofErr w:type="gram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относно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обезщетението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жертвите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престъпления</w:t>
      </w:r>
      <w:proofErr w:type="spellEnd"/>
      <w:r w:rsidRPr="00180795">
        <w:rPr>
          <w:rFonts w:ascii="Times New Roman" w:hAnsi="Times New Roman" w:cs="Times New Roman"/>
          <w:sz w:val="24"/>
          <w:szCs w:val="24"/>
          <w:lang w:val="ru-RU"/>
        </w:rPr>
        <w:t xml:space="preserve"> (Директива 2004/80/ЕО на </w:t>
      </w:r>
      <w:proofErr w:type="spellStart"/>
      <w:r w:rsidRPr="00180795">
        <w:rPr>
          <w:rFonts w:ascii="Times New Roman" w:hAnsi="Times New Roman" w:cs="Times New Roman"/>
          <w:sz w:val="24"/>
          <w:szCs w:val="24"/>
          <w:lang w:val="ru-RU"/>
        </w:rPr>
        <w:t>Съвета</w:t>
      </w:r>
      <w:proofErr w:type="spellEnd"/>
      <w:r w:rsidRPr="00180795">
        <w:rPr>
          <w:rFonts w:ascii="Times New Roman" w:hAnsi="Times New Roman" w:cs="Times New Roman"/>
          <w:sz w:val="24"/>
          <w:szCs w:val="24"/>
          <w:lang w:val="ru-RU"/>
        </w:rPr>
        <w:t xml:space="preserve"> от 29.04.2004 година, ОВ </w:t>
      </w:r>
      <w:r w:rsidRPr="00C60AC1">
        <w:rPr>
          <w:rFonts w:ascii="Times New Roman" w:hAnsi="Times New Roman" w:cs="Times New Roman"/>
          <w:sz w:val="24"/>
          <w:szCs w:val="24"/>
        </w:rPr>
        <w:t>L</w:t>
      </w:r>
      <w:r w:rsidRPr="00180795">
        <w:rPr>
          <w:rFonts w:ascii="Times New Roman" w:hAnsi="Times New Roman" w:cs="Times New Roman"/>
          <w:sz w:val="24"/>
          <w:szCs w:val="24"/>
          <w:lang w:val="ru-RU"/>
        </w:rPr>
        <w:t xml:space="preserve"> 261, стр. 15). </w:t>
      </w:r>
      <w:proofErr w:type="spellStart"/>
      <w:r w:rsidRPr="00180795">
        <w:rPr>
          <w:rFonts w:ascii="Times New Roman" w:hAnsi="Times New Roman" w:cs="Times New Roman"/>
          <w:sz w:val="24"/>
          <w:szCs w:val="24"/>
          <w:lang w:val="ru-RU"/>
        </w:rPr>
        <w:t>Според</w:t>
      </w:r>
      <w:proofErr w:type="spellEnd"/>
      <w:r w:rsidRPr="00180795">
        <w:rPr>
          <w:rFonts w:ascii="Times New Roman" w:hAnsi="Times New Roman" w:cs="Times New Roman"/>
          <w:sz w:val="24"/>
          <w:szCs w:val="24"/>
          <w:lang w:val="ru-RU"/>
        </w:rPr>
        <w:t xml:space="preserve"> СЕС </w:t>
      </w:r>
      <w:proofErr w:type="spellStart"/>
      <w:r w:rsidRPr="00180795">
        <w:rPr>
          <w:rFonts w:ascii="Times New Roman" w:hAnsi="Times New Roman" w:cs="Times New Roman"/>
          <w:sz w:val="24"/>
          <w:szCs w:val="24"/>
          <w:lang w:val="ru-RU"/>
        </w:rPr>
        <w:t>мерките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насочени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към</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улесняване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обезщетяването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жертвите</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престъпления</w:t>
      </w:r>
      <w:proofErr w:type="spellEnd"/>
      <w:r w:rsidRPr="00180795">
        <w:rPr>
          <w:rFonts w:ascii="Times New Roman" w:hAnsi="Times New Roman" w:cs="Times New Roman"/>
          <w:sz w:val="24"/>
          <w:szCs w:val="24"/>
          <w:lang w:val="ru-RU"/>
        </w:rPr>
        <w:t>,</w:t>
      </w:r>
      <w:r w:rsidRPr="00180795">
        <w:rPr>
          <w:rFonts w:ascii="Times New Roman" w:hAnsi="Times New Roman" w:cs="Times New Roman"/>
          <w:b/>
          <w:sz w:val="24"/>
          <w:szCs w:val="24"/>
          <w:lang w:val="ru-RU"/>
        </w:rPr>
        <w:t xml:space="preserve"> </w:t>
      </w:r>
      <w:proofErr w:type="spellStart"/>
      <w:r w:rsidRPr="00180795">
        <w:rPr>
          <w:rFonts w:ascii="Times New Roman" w:hAnsi="Times New Roman" w:cs="Times New Roman"/>
          <w:sz w:val="24"/>
          <w:szCs w:val="24"/>
          <w:lang w:val="ru-RU"/>
        </w:rPr>
        <w:t>допринасят</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свободното</w:t>
      </w:r>
      <w:proofErr w:type="spellEnd"/>
      <w:r w:rsidRPr="00180795">
        <w:rPr>
          <w:rFonts w:ascii="Times New Roman" w:hAnsi="Times New Roman" w:cs="Times New Roman"/>
          <w:sz w:val="24"/>
          <w:szCs w:val="24"/>
          <w:lang w:val="ru-RU"/>
        </w:rPr>
        <w:t xml:space="preserve"> движение </w:t>
      </w:r>
      <w:proofErr w:type="gramStart"/>
      <w:r w:rsidRPr="00180795">
        <w:rPr>
          <w:rFonts w:ascii="Times New Roman" w:hAnsi="Times New Roman" w:cs="Times New Roman"/>
          <w:sz w:val="24"/>
          <w:szCs w:val="24"/>
          <w:lang w:val="ru-RU"/>
        </w:rPr>
        <w:t>на хора</w:t>
      </w:r>
      <w:proofErr w:type="gramEnd"/>
      <w:r w:rsidRPr="00180795">
        <w:rPr>
          <w:rFonts w:ascii="Times New Roman" w:hAnsi="Times New Roman" w:cs="Times New Roman"/>
          <w:sz w:val="24"/>
          <w:szCs w:val="24"/>
          <w:lang w:val="ru-RU"/>
        </w:rPr>
        <w:t xml:space="preserve"> и за </w:t>
      </w:r>
      <w:proofErr w:type="spellStart"/>
      <w:r w:rsidRPr="00180795">
        <w:rPr>
          <w:rFonts w:ascii="Times New Roman" w:hAnsi="Times New Roman" w:cs="Times New Roman"/>
          <w:sz w:val="24"/>
          <w:szCs w:val="24"/>
          <w:lang w:val="ru-RU"/>
        </w:rPr>
        <w:t>защитата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физическата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неприкосновеност</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гражданите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Съюза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придвижват</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една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държава</w:t>
      </w:r>
      <w:proofErr w:type="spellEnd"/>
      <w:r w:rsidRPr="00180795">
        <w:rPr>
          <w:rFonts w:ascii="Times New Roman" w:hAnsi="Times New Roman" w:cs="Times New Roman"/>
          <w:sz w:val="24"/>
          <w:szCs w:val="24"/>
          <w:lang w:val="ru-RU"/>
        </w:rPr>
        <w:t xml:space="preserve"> членка в друга. </w:t>
      </w:r>
      <w:hyperlink r:id="rId3195" w:history="1">
        <w:r w:rsidRPr="00C60AC1">
          <w:rPr>
            <w:rStyle w:val="Hyperlink"/>
            <w:rFonts w:ascii="Times New Roman" w:hAnsi="Times New Roman" w:cs="Times New Roman"/>
            <w:sz w:val="24"/>
            <w:szCs w:val="24"/>
            <w:lang w:val="bg-BG"/>
          </w:rPr>
          <w:t>Бюлетин № 7.</w:t>
        </w:r>
      </w:hyperlink>
      <w:r w:rsidRPr="00180795">
        <w:rPr>
          <w:rFonts w:ascii="Times New Roman" w:hAnsi="Times New Roman" w:cs="Times New Roman"/>
          <w:b/>
          <w:sz w:val="24"/>
          <w:szCs w:val="24"/>
          <w:lang w:val="ru-RU"/>
        </w:rPr>
        <w:tab/>
      </w:r>
    </w:p>
    <w:p w14:paraId="24CFFEAD" w14:textId="77777777" w:rsidR="00D6747F" w:rsidRPr="00C60AC1" w:rsidRDefault="00D6747F" w:rsidP="00D6747F">
      <w:pPr>
        <w:pStyle w:val="006SousTitre"/>
        <w:pBdr>
          <w:bottom w:val="single" w:sz="4" w:space="1" w:color="auto"/>
        </w:pBdr>
        <w:jc w:val="both"/>
        <w:rPr>
          <w:rFonts w:ascii="Times New Roman" w:hAnsi="Times New Roman" w:cs="Times New Roman"/>
          <w:i/>
        </w:rPr>
      </w:pPr>
      <w:r w:rsidRPr="00C60AC1">
        <w:rPr>
          <w:rFonts w:ascii="Times New Roman" w:hAnsi="Times New Roman" w:cs="Times New Roman"/>
          <w:i/>
        </w:rPr>
        <w:t xml:space="preserve">Решение на СЕС по дело </w:t>
      </w:r>
      <w:hyperlink r:id="rId3196" w:history="1">
        <w:r w:rsidRPr="00C60AC1">
          <w:rPr>
            <w:rStyle w:val="Hyperlink"/>
            <w:rFonts w:ascii="Times New Roman" w:hAnsi="Times New Roman" w:cs="Times New Roman"/>
            <w:i/>
          </w:rPr>
          <w:t>C-407/09 Комисия/Гърция</w:t>
        </w:r>
      </w:hyperlink>
    </w:p>
    <w:p w14:paraId="5A6A0950" w14:textId="77777777" w:rsidR="004544FA" w:rsidRPr="00C60AC1" w:rsidRDefault="004544FA" w:rsidP="004544FA">
      <w:pPr>
        <w:pStyle w:val="NoSpacing"/>
        <w:jc w:val="both"/>
        <w:rPr>
          <w:rStyle w:val="blue-underlinecursor"/>
          <w:rFonts w:ascii="Times New Roman" w:hAnsi="Times New Roman" w:cs="Times New Roman"/>
          <w:sz w:val="24"/>
          <w:szCs w:val="24"/>
          <w:lang w:val="bg-BG"/>
        </w:rPr>
      </w:pPr>
    </w:p>
    <w:p w14:paraId="30F4336E" w14:textId="77777777" w:rsidR="004544FA" w:rsidRPr="00C60AC1" w:rsidRDefault="004544FA" w:rsidP="004544FA">
      <w:pPr>
        <w:pStyle w:val="NoSpacing"/>
        <w:jc w:val="both"/>
        <w:rPr>
          <w:rStyle w:val="blue-underlinecursor"/>
          <w:rFonts w:ascii="Times New Roman" w:hAnsi="Times New Roman" w:cs="Times New Roman"/>
          <w:sz w:val="24"/>
          <w:szCs w:val="24"/>
          <w:lang w:val="bg-BG"/>
        </w:rPr>
      </w:pPr>
      <w:r w:rsidRPr="00C60AC1">
        <w:rPr>
          <w:rStyle w:val="blue-underlinecursor"/>
          <w:rFonts w:ascii="Times New Roman" w:hAnsi="Times New Roman" w:cs="Times New Roman"/>
          <w:sz w:val="24"/>
          <w:szCs w:val="24"/>
          <w:lang w:val="bg-BG"/>
        </w:rPr>
        <w:t xml:space="preserve">С въвеждането на изискване за гражданство при достъп до професията нотариус Белгия, Франция, Люксембург, Австрия, Германия и Гърция не са изпълнили задълженията си по чл. 43 от ЕО (свобода на установяване), като са допуснали разлика в третирането, основана на гражданството. </w:t>
      </w:r>
      <w:hyperlink r:id="rId3197" w:history="1">
        <w:r w:rsidRPr="00C60AC1">
          <w:rPr>
            <w:rStyle w:val="Hyperlink"/>
            <w:rFonts w:ascii="Times New Roman" w:hAnsi="Times New Roman" w:cs="Times New Roman"/>
            <w:sz w:val="24"/>
            <w:szCs w:val="24"/>
            <w:lang w:val="bg-BG"/>
          </w:rPr>
          <w:t>Бюлетин № 9.</w:t>
        </w:r>
      </w:hyperlink>
    </w:p>
    <w:p w14:paraId="2365D5FC" w14:textId="77777777" w:rsidR="004544FA" w:rsidRPr="00C60AC1" w:rsidRDefault="004544FA" w:rsidP="004544FA">
      <w:pPr>
        <w:pBdr>
          <w:bottom w:val="single" w:sz="4" w:space="1" w:color="auto"/>
        </w:pBdr>
        <w:spacing w:after="0" w:line="240" w:lineRule="auto"/>
        <w:jc w:val="both"/>
        <w:rPr>
          <w:rFonts w:ascii="Times New Roman" w:hAnsi="Times New Roman" w:cs="Times New Roman"/>
          <w:sz w:val="24"/>
          <w:szCs w:val="24"/>
        </w:rPr>
      </w:pPr>
      <w:r w:rsidRPr="00C60AC1">
        <w:rPr>
          <w:rFonts w:ascii="Times New Roman" w:hAnsi="Times New Roman" w:cs="Times New Roman"/>
          <w:i/>
          <w:color w:val="000000"/>
          <w:sz w:val="24"/>
          <w:szCs w:val="24"/>
        </w:rPr>
        <w:t xml:space="preserve">Решения на СЕС по дела </w:t>
      </w:r>
      <w:hyperlink r:id="rId3198" w:history="1">
        <w:r w:rsidRPr="00C60AC1">
          <w:rPr>
            <w:rStyle w:val="Hyperlink"/>
            <w:rFonts w:ascii="Times New Roman" w:hAnsi="Times New Roman" w:cs="Times New Roman"/>
            <w:i/>
            <w:sz w:val="24"/>
            <w:szCs w:val="24"/>
          </w:rPr>
          <w:t>C-47/08</w:t>
        </w:r>
      </w:hyperlink>
      <w:r w:rsidRPr="00C60AC1">
        <w:rPr>
          <w:rFonts w:ascii="Times New Roman" w:hAnsi="Times New Roman" w:cs="Times New Roman"/>
          <w:i/>
          <w:color w:val="000000"/>
          <w:sz w:val="24"/>
          <w:szCs w:val="24"/>
        </w:rPr>
        <w:t xml:space="preserve">, </w:t>
      </w:r>
      <w:hyperlink r:id="rId3199" w:history="1">
        <w:r w:rsidRPr="00C60AC1">
          <w:rPr>
            <w:rStyle w:val="Hyperlink"/>
            <w:rFonts w:ascii="Times New Roman" w:hAnsi="Times New Roman" w:cs="Times New Roman"/>
            <w:i/>
            <w:sz w:val="24"/>
            <w:szCs w:val="24"/>
          </w:rPr>
          <w:t>C-50/08</w:t>
        </w:r>
      </w:hyperlink>
      <w:r w:rsidRPr="00C60AC1">
        <w:rPr>
          <w:rFonts w:ascii="Times New Roman" w:hAnsi="Times New Roman" w:cs="Times New Roman"/>
          <w:i/>
          <w:color w:val="000000"/>
          <w:sz w:val="24"/>
          <w:szCs w:val="24"/>
        </w:rPr>
        <w:t xml:space="preserve">, </w:t>
      </w:r>
      <w:hyperlink r:id="rId3200" w:history="1">
        <w:r w:rsidRPr="00C60AC1">
          <w:rPr>
            <w:rStyle w:val="Hyperlink"/>
            <w:rFonts w:ascii="Times New Roman" w:hAnsi="Times New Roman" w:cs="Times New Roman"/>
            <w:i/>
            <w:sz w:val="24"/>
            <w:szCs w:val="24"/>
          </w:rPr>
          <w:t>C-51/08</w:t>
        </w:r>
      </w:hyperlink>
      <w:r w:rsidRPr="00C60AC1">
        <w:rPr>
          <w:rFonts w:ascii="Times New Roman" w:hAnsi="Times New Roman" w:cs="Times New Roman"/>
          <w:i/>
          <w:color w:val="000000"/>
          <w:sz w:val="24"/>
          <w:szCs w:val="24"/>
        </w:rPr>
        <w:t xml:space="preserve">, </w:t>
      </w:r>
      <w:hyperlink r:id="rId3201" w:history="1">
        <w:r w:rsidRPr="00C60AC1">
          <w:rPr>
            <w:rStyle w:val="Hyperlink"/>
            <w:rFonts w:ascii="Times New Roman" w:hAnsi="Times New Roman" w:cs="Times New Roman"/>
            <w:i/>
            <w:sz w:val="24"/>
            <w:szCs w:val="24"/>
          </w:rPr>
          <w:t>C-53/08</w:t>
        </w:r>
      </w:hyperlink>
      <w:r w:rsidRPr="00C60AC1">
        <w:rPr>
          <w:rFonts w:ascii="Times New Roman" w:hAnsi="Times New Roman" w:cs="Times New Roman"/>
          <w:i/>
          <w:color w:val="000000"/>
          <w:sz w:val="24"/>
          <w:szCs w:val="24"/>
        </w:rPr>
        <w:t xml:space="preserve">, </w:t>
      </w:r>
      <w:hyperlink r:id="rId3202" w:history="1">
        <w:r w:rsidRPr="00C60AC1">
          <w:rPr>
            <w:rStyle w:val="Hyperlink"/>
            <w:rFonts w:ascii="Times New Roman" w:hAnsi="Times New Roman" w:cs="Times New Roman"/>
            <w:i/>
            <w:sz w:val="24"/>
            <w:szCs w:val="24"/>
          </w:rPr>
          <w:t>C-54/08</w:t>
        </w:r>
      </w:hyperlink>
      <w:r w:rsidRPr="00C60AC1">
        <w:rPr>
          <w:rFonts w:ascii="Times New Roman" w:hAnsi="Times New Roman" w:cs="Times New Roman"/>
          <w:i/>
          <w:color w:val="000000"/>
          <w:sz w:val="24"/>
          <w:szCs w:val="24"/>
        </w:rPr>
        <w:t xml:space="preserve"> и </w:t>
      </w:r>
      <w:hyperlink r:id="rId3203" w:history="1">
        <w:r w:rsidRPr="00C60AC1">
          <w:rPr>
            <w:rStyle w:val="Hyperlink"/>
            <w:rFonts w:ascii="Times New Roman" w:hAnsi="Times New Roman" w:cs="Times New Roman"/>
            <w:i/>
            <w:sz w:val="24"/>
            <w:szCs w:val="24"/>
          </w:rPr>
          <w:t>C-61/08</w:t>
        </w:r>
      </w:hyperlink>
    </w:p>
    <w:p w14:paraId="14CEE1EB" w14:textId="77777777" w:rsidR="004544FA" w:rsidRPr="00C60AC1" w:rsidRDefault="004544FA"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5FBD9EC7" w14:textId="77777777" w:rsidR="00BE5410" w:rsidRPr="00C60AC1" w:rsidRDefault="00BB5AE1"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r w:rsidRPr="00C60AC1">
        <w:rPr>
          <w:rFonts w:ascii="Times New Roman" w:eastAsia="Times New Roman" w:hAnsi="Times New Roman" w:cs="Times New Roman"/>
          <w:bCs/>
          <w:color w:val="000000"/>
          <w:sz w:val="24"/>
          <w:szCs w:val="24"/>
          <w:lang w:eastAsia="bg-BG"/>
        </w:rPr>
        <w:t xml:space="preserve">Съдът намира нарушение на чл. 2 от Протокол 4 поради неоснователност на наложената мярка забрана за напускане на страната. </w:t>
      </w:r>
      <w:hyperlink r:id="rId3204" w:history="1">
        <w:r w:rsidRPr="00C60AC1">
          <w:rPr>
            <w:rStyle w:val="Hyperlink"/>
            <w:rFonts w:ascii="Times New Roman" w:hAnsi="Times New Roman" w:cs="Times New Roman"/>
            <w:sz w:val="24"/>
            <w:szCs w:val="24"/>
          </w:rPr>
          <w:t>Бюлетин № 10.</w:t>
        </w:r>
      </w:hyperlink>
    </w:p>
    <w:p w14:paraId="08813128" w14:textId="77777777" w:rsidR="00BB5AE1" w:rsidRPr="00C60AC1" w:rsidRDefault="00794C51" w:rsidP="00BB5AE1">
      <w:pPr>
        <w:pBdr>
          <w:bottom w:val="single" w:sz="4" w:space="1" w:color="auto"/>
        </w:pBdr>
        <w:spacing w:after="0" w:line="240" w:lineRule="auto"/>
        <w:jc w:val="both"/>
        <w:rPr>
          <w:rFonts w:ascii="Times New Roman" w:eastAsia="Times New Roman" w:hAnsi="Times New Roman" w:cs="Times New Roman"/>
          <w:i/>
          <w:sz w:val="24"/>
          <w:szCs w:val="24"/>
          <w:lang w:eastAsia="bg-BG"/>
        </w:rPr>
      </w:pPr>
      <w:hyperlink r:id="rId3205" w:history="1">
        <w:proofErr w:type="spellStart"/>
        <w:r w:rsidR="00BB5AE1" w:rsidRPr="00C60AC1">
          <w:rPr>
            <w:rStyle w:val="Hyperlink"/>
            <w:rFonts w:ascii="Times New Roman" w:eastAsia="Times New Roman" w:hAnsi="Times New Roman" w:cs="Times New Roman"/>
            <w:i/>
            <w:sz w:val="24"/>
            <w:szCs w:val="24"/>
            <w:lang w:eastAsia="bg-BG"/>
          </w:rPr>
          <w:t>Prescher</w:t>
        </w:r>
        <w:proofErr w:type="spellEnd"/>
        <w:r w:rsidR="00BB5AE1" w:rsidRPr="00C60AC1">
          <w:rPr>
            <w:rStyle w:val="Hyperlink"/>
            <w:rFonts w:ascii="Times New Roman" w:eastAsia="Times New Roman" w:hAnsi="Times New Roman" w:cs="Times New Roman"/>
            <w:i/>
            <w:sz w:val="24"/>
            <w:szCs w:val="24"/>
            <w:lang w:eastAsia="bg-BG"/>
          </w:rPr>
          <w:t xml:space="preserve"> v. </w:t>
        </w:r>
        <w:proofErr w:type="spellStart"/>
        <w:r w:rsidR="00BB5AE1" w:rsidRPr="00C60AC1">
          <w:rPr>
            <w:rStyle w:val="Hyperlink"/>
            <w:rFonts w:ascii="Times New Roman" w:eastAsia="Times New Roman" w:hAnsi="Times New Roman" w:cs="Times New Roman"/>
            <w:i/>
            <w:sz w:val="24"/>
            <w:szCs w:val="24"/>
            <w:lang w:eastAsia="bg-BG"/>
          </w:rPr>
          <w:t>Bulgaria</w:t>
        </w:r>
        <w:proofErr w:type="spellEnd"/>
        <w:r w:rsidR="00BB5AE1" w:rsidRPr="00C60AC1">
          <w:rPr>
            <w:rStyle w:val="Hyperlink"/>
            <w:rFonts w:ascii="Times New Roman" w:eastAsia="Times New Roman" w:hAnsi="Times New Roman" w:cs="Times New Roman"/>
            <w:i/>
            <w:sz w:val="24"/>
            <w:szCs w:val="24"/>
            <w:lang w:eastAsia="bg-BG"/>
          </w:rPr>
          <w:t xml:space="preserve"> (</w:t>
        </w:r>
        <w:proofErr w:type="spellStart"/>
        <w:r w:rsidR="00BB5AE1" w:rsidRPr="00C60AC1">
          <w:rPr>
            <w:rStyle w:val="Hyperlink"/>
            <w:rFonts w:ascii="Times New Roman" w:eastAsia="Times New Roman" w:hAnsi="Times New Roman" w:cs="Times New Roman"/>
            <w:i/>
            <w:sz w:val="24"/>
            <w:szCs w:val="24"/>
            <w:lang w:eastAsia="bg-BG"/>
          </w:rPr>
          <w:t>no</w:t>
        </w:r>
        <w:proofErr w:type="spellEnd"/>
        <w:r w:rsidR="00BB5AE1" w:rsidRPr="00C60AC1">
          <w:rPr>
            <w:rStyle w:val="Hyperlink"/>
            <w:rFonts w:ascii="Times New Roman" w:eastAsia="Times New Roman" w:hAnsi="Times New Roman" w:cs="Times New Roman"/>
            <w:i/>
            <w:sz w:val="24"/>
            <w:szCs w:val="24"/>
            <w:lang w:eastAsia="bg-BG"/>
          </w:rPr>
          <w:t>. 6767/04)</w:t>
        </w:r>
      </w:hyperlink>
    </w:p>
    <w:p w14:paraId="5F477E7B" w14:textId="77777777" w:rsidR="00035569" w:rsidRPr="00C60AC1" w:rsidRDefault="00035569"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54CC224E" w14:textId="77777777" w:rsidR="00BE5410" w:rsidRPr="00C60AC1" w:rsidRDefault="00035569"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Национална законова или подзаконова разпоредба, която придава автоматичен характер на дадено решение за забрана за напускането на територията на страната само поради факта на съществуване на данъчно задължение, без да се вземе предвид личното поведение на съответното лице, не би съответствала на изискванията на правото на Съюза. </w:t>
      </w:r>
      <w:hyperlink r:id="rId3206" w:history="1">
        <w:r w:rsidRPr="00C60AC1">
          <w:rPr>
            <w:rStyle w:val="Hyperlink"/>
            <w:rFonts w:ascii="Times New Roman" w:hAnsi="Times New Roman" w:cs="Times New Roman"/>
            <w:sz w:val="24"/>
            <w:szCs w:val="24"/>
          </w:rPr>
          <w:t>Бюлетин № 14.</w:t>
        </w:r>
      </w:hyperlink>
    </w:p>
    <w:p w14:paraId="364CDA36" w14:textId="77777777" w:rsidR="00035569" w:rsidRPr="00C60AC1" w:rsidRDefault="00035569" w:rsidP="00035569">
      <w:pPr>
        <w:pStyle w:val="Normal1"/>
        <w:pBdr>
          <w:bottom w:val="single" w:sz="4" w:space="1" w:color="auto"/>
        </w:pBdr>
        <w:spacing w:before="0" w:after="0" w:line="240" w:lineRule="auto"/>
        <w:jc w:val="both"/>
        <w:rPr>
          <w:rStyle w:val="normal--char"/>
          <w:i/>
          <w:lang w:val="bg-BG"/>
        </w:rPr>
      </w:pPr>
      <w:r w:rsidRPr="00C60AC1">
        <w:rPr>
          <w:i/>
          <w:color w:val="000000"/>
          <w:lang w:val="bg-BG" w:eastAsia="bg-BG"/>
        </w:rPr>
        <w:t xml:space="preserve">Решение на Съда на ЕС по преюдициално запитване по дело </w:t>
      </w:r>
      <w:hyperlink r:id="rId3207" w:history="1">
        <w:r w:rsidRPr="00C60AC1">
          <w:rPr>
            <w:rStyle w:val="Hyperlink"/>
            <w:i/>
            <w:lang w:val="bg-BG" w:eastAsia="bg-BG"/>
          </w:rPr>
          <w:t>C</w:t>
        </w:r>
        <w:r w:rsidRPr="00C60AC1">
          <w:rPr>
            <w:rStyle w:val="Hyperlink"/>
            <w:i/>
            <w:lang w:val="bg-BG" w:eastAsia="bg-BG"/>
          </w:rPr>
          <w:noBreakHyphen/>
          <w:t>434/10</w:t>
        </w:r>
      </w:hyperlink>
    </w:p>
    <w:p w14:paraId="3D5C1538" w14:textId="77777777" w:rsidR="00035569" w:rsidRPr="00C60AC1" w:rsidRDefault="00035569"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10A6E9C0" w14:textId="77777777" w:rsidR="00035569" w:rsidRPr="00C60AC1" w:rsidRDefault="00035569" w:rsidP="0003556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Допустима е национална правна уредба, която позволява да се ограничи правото на гражданин на държава членка да пътува до друга държава членка, по-специално по съображението, че той е осъден с наказателна присъда в друга държава за пренасяне на наркотични вещества, при условие, че: 1. личното поведение на този гражданин представлява истинска, настояща и достатъчно сериозна заплаха, която засяга някой от основните интереси на обществото; 2. предвидената ограничителна мярка гарантира осъществяването на преследваната с нея цел и не надхвърля необходимото за нейното постигане; 3. тази мярка може да бъде предмет на ефективен съдебен контрол, позволяващ да се провери от фактическа и правна страна законосъобразността ѝ по отношение на изискванията на правото на Съюза.</w:t>
      </w:r>
      <w:r w:rsidRPr="00C60AC1">
        <w:rPr>
          <w:rStyle w:val="WW8Num4z0"/>
          <w:rFonts w:ascii="Times New Roman" w:hAnsi="Times New Roman" w:cs="Times New Roman"/>
          <w:color w:val="000000"/>
          <w:sz w:val="24"/>
          <w:szCs w:val="24"/>
          <w:lang w:val="bg-BG"/>
        </w:rPr>
        <w:t xml:space="preserve"> </w:t>
      </w:r>
      <w:hyperlink r:id="rId320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6E622D82" w14:textId="77777777" w:rsidR="00035569" w:rsidRPr="00C60AC1" w:rsidRDefault="00035569" w:rsidP="00035569">
      <w:pPr>
        <w:pStyle w:val="Normal1"/>
        <w:pBdr>
          <w:bottom w:val="single" w:sz="4" w:space="1" w:color="auto"/>
        </w:pBdr>
        <w:spacing w:before="0" w:after="0" w:line="240" w:lineRule="auto"/>
        <w:jc w:val="both"/>
        <w:rPr>
          <w:rStyle w:val="normal--char"/>
          <w:i/>
          <w:lang w:val="bg-BG"/>
        </w:rPr>
      </w:pPr>
      <w:r w:rsidRPr="00C60AC1">
        <w:rPr>
          <w:i/>
          <w:color w:val="000000"/>
          <w:lang w:val="bg-BG" w:eastAsia="bg-BG"/>
        </w:rPr>
        <w:t xml:space="preserve">Решение на Съда на ЕС по преюдициално запитване по дело </w:t>
      </w:r>
      <w:hyperlink r:id="rId3209" w:history="1">
        <w:r w:rsidRPr="00C60AC1">
          <w:rPr>
            <w:rStyle w:val="Hyperlink"/>
            <w:i/>
            <w:lang w:val="bg-BG" w:eastAsia="bg-BG"/>
          </w:rPr>
          <w:t>C</w:t>
        </w:r>
        <w:r w:rsidRPr="00C60AC1">
          <w:rPr>
            <w:rStyle w:val="Hyperlink"/>
            <w:i/>
            <w:lang w:val="bg-BG" w:eastAsia="bg-BG"/>
          </w:rPr>
          <w:noBreakHyphen/>
          <w:t>430/10</w:t>
        </w:r>
      </w:hyperlink>
    </w:p>
    <w:p w14:paraId="4778CE5C" w14:textId="77777777" w:rsidR="00BE5410" w:rsidRPr="00C60AC1" w:rsidRDefault="00BE54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00917C43" w14:textId="77777777" w:rsidR="00BE5410" w:rsidRPr="00C60AC1" w:rsidRDefault="006F6D93"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Наложената забрана за напускане на страната поради факта на осъждането е в нарушение на правото на свободно придвижване. </w:t>
      </w:r>
      <w:hyperlink r:id="rId3210" w:history="1">
        <w:r w:rsidRPr="00C60AC1">
          <w:rPr>
            <w:rStyle w:val="Hyperlink"/>
            <w:rFonts w:ascii="Times New Roman" w:hAnsi="Times New Roman" w:cs="Times New Roman"/>
            <w:sz w:val="24"/>
            <w:szCs w:val="24"/>
          </w:rPr>
          <w:t>Бюлетин № 17.</w:t>
        </w:r>
      </w:hyperlink>
    </w:p>
    <w:p w14:paraId="6858CBD6" w14:textId="77777777" w:rsidR="006F6D93" w:rsidRPr="00C60AC1" w:rsidRDefault="00794C51" w:rsidP="006F6D93">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hyperlink r:id="rId3211" w:history="1">
        <w:proofErr w:type="spellStart"/>
        <w:r w:rsidR="006F6D93" w:rsidRPr="00C60AC1">
          <w:rPr>
            <w:rStyle w:val="Hyperlink"/>
            <w:rFonts w:ascii="Times New Roman" w:eastAsia="Times New Roman" w:hAnsi="Times New Roman" w:cs="Times New Roman"/>
            <w:bCs/>
            <w:i/>
            <w:sz w:val="24"/>
            <w:szCs w:val="24"/>
          </w:rPr>
          <w:t>Dimitar</w:t>
        </w:r>
        <w:proofErr w:type="spellEnd"/>
        <w:r w:rsidR="006F6D93" w:rsidRPr="00C60AC1">
          <w:rPr>
            <w:rStyle w:val="Hyperlink"/>
            <w:rFonts w:ascii="Times New Roman" w:eastAsia="Times New Roman" w:hAnsi="Times New Roman" w:cs="Times New Roman"/>
            <w:bCs/>
            <w:i/>
            <w:sz w:val="24"/>
            <w:szCs w:val="24"/>
          </w:rPr>
          <w:t xml:space="preserve"> </w:t>
        </w:r>
        <w:proofErr w:type="spellStart"/>
        <w:r w:rsidR="006F6D93" w:rsidRPr="00C60AC1">
          <w:rPr>
            <w:rStyle w:val="Hyperlink"/>
            <w:rFonts w:ascii="Times New Roman" w:eastAsia="Times New Roman" w:hAnsi="Times New Roman" w:cs="Times New Roman"/>
            <w:bCs/>
            <w:i/>
            <w:sz w:val="24"/>
            <w:szCs w:val="24"/>
          </w:rPr>
          <w:t>Ivanov</w:t>
        </w:r>
        <w:proofErr w:type="spellEnd"/>
        <w:r w:rsidR="006F6D93" w:rsidRPr="00C60AC1">
          <w:rPr>
            <w:rStyle w:val="Hyperlink"/>
            <w:rFonts w:ascii="Times New Roman" w:eastAsia="Times New Roman" w:hAnsi="Times New Roman" w:cs="Times New Roman"/>
            <w:bCs/>
            <w:i/>
            <w:sz w:val="24"/>
            <w:szCs w:val="24"/>
          </w:rPr>
          <w:t xml:space="preserve"> v. </w:t>
        </w:r>
        <w:proofErr w:type="spellStart"/>
        <w:r w:rsidR="006F6D93" w:rsidRPr="00C60AC1">
          <w:rPr>
            <w:rStyle w:val="Hyperlink"/>
            <w:rFonts w:ascii="Times New Roman" w:eastAsia="Times New Roman" w:hAnsi="Times New Roman" w:cs="Times New Roman"/>
            <w:bCs/>
            <w:i/>
            <w:sz w:val="24"/>
            <w:szCs w:val="24"/>
          </w:rPr>
          <w:t>Bulgaria</w:t>
        </w:r>
        <w:proofErr w:type="spellEnd"/>
        <w:r w:rsidR="006F6D93" w:rsidRPr="00C60AC1">
          <w:rPr>
            <w:rStyle w:val="Hyperlink"/>
            <w:rFonts w:ascii="Times New Roman" w:eastAsia="Times New Roman" w:hAnsi="Times New Roman" w:cs="Times New Roman"/>
            <w:bCs/>
            <w:i/>
            <w:sz w:val="24"/>
            <w:szCs w:val="24"/>
          </w:rPr>
          <w:t xml:space="preserve"> (</w:t>
        </w:r>
        <w:proofErr w:type="spellStart"/>
        <w:r w:rsidR="006F6D93" w:rsidRPr="00C60AC1">
          <w:rPr>
            <w:rStyle w:val="Hyperlink"/>
            <w:rFonts w:ascii="Times New Roman" w:eastAsia="Times New Roman" w:hAnsi="Times New Roman" w:cs="Times New Roman"/>
            <w:bCs/>
            <w:i/>
            <w:sz w:val="24"/>
            <w:szCs w:val="24"/>
          </w:rPr>
          <w:t>no</w:t>
        </w:r>
        <w:proofErr w:type="spellEnd"/>
        <w:r w:rsidR="006F6D93" w:rsidRPr="00C60AC1">
          <w:rPr>
            <w:rStyle w:val="Hyperlink"/>
            <w:rFonts w:ascii="Times New Roman" w:eastAsia="Times New Roman" w:hAnsi="Times New Roman" w:cs="Times New Roman"/>
            <w:bCs/>
            <w:i/>
            <w:sz w:val="24"/>
            <w:szCs w:val="24"/>
          </w:rPr>
          <w:t>. 19418/07)</w:t>
        </w:r>
      </w:hyperlink>
    </w:p>
    <w:p w14:paraId="3190C51C" w14:textId="77777777" w:rsidR="00475D0D" w:rsidRPr="00C60AC1" w:rsidRDefault="00475D0D"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19E6857C" w14:textId="77777777" w:rsidR="00BE5410" w:rsidRPr="00C60AC1" w:rsidRDefault="00475D0D"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Налице е нарушение на правото на свободно придвижване на двама от жалбоподателите във връзка с наложените им забрани да напускат страната поради факта на осъждането им.</w:t>
      </w:r>
      <w:r w:rsidRPr="00C60AC1">
        <w:rPr>
          <w:rStyle w:val="WW8Num4z0"/>
          <w:rFonts w:ascii="Times New Roman" w:hAnsi="Times New Roman" w:cs="Times New Roman"/>
          <w:color w:val="000000"/>
          <w:sz w:val="24"/>
          <w:szCs w:val="24"/>
        </w:rPr>
        <w:t xml:space="preserve"> </w:t>
      </w:r>
      <w:hyperlink r:id="rId3212" w:history="1">
        <w:r w:rsidRPr="00C60AC1">
          <w:rPr>
            <w:rStyle w:val="Hyperlink"/>
            <w:rFonts w:ascii="Times New Roman" w:hAnsi="Times New Roman" w:cs="Times New Roman"/>
            <w:sz w:val="24"/>
            <w:szCs w:val="24"/>
          </w:rPr>
          <w:t>Бюлетин № 19.</w:t>
        </w:r>
      </w:hyperlink>
    </w:p>
    <w:p w14:paraId="3B9BB65F" w14:textId="77777777" w:rsidR="00475D0D" w:rsidRPr="00C60AC1" w:rsidRDefault="00794C51" w:rsidP="00475D0D">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hyperlink r:id="rId3213" w:history="1">
        <w:proofErr w:type="spellStart"/>
        <w:r w:rsidR="00475D0D" w:rsidRPr="00C60AC1">
          <w:rPr>
            <w:rStyle w:val="Hyperlink"/>
            <w:rFonts w:ascii="Times New Roman" w:hAnsi="Times New Roman" w:cs="Times New Roman"/>
            <w:i/>
            <w:iCs/>
            <w:sz w:val="24"/>
            <w:szCs w:val="24"/>
            <w:lang w:val="en-US"/>
          </w:rPr>
          <w:t>Sarkizov</w:t>
        </w:r>
        <w:proofErr w:type="spellEnd"/>
        <w:r w:rsidR="00475D0D" w:rsidRPr="00C60AC1">
          <w:rPr>
            <w:rStyle w:val="Hyperlink"/>
            <w:rFonts w:ascii="Times New Roman" w:hAnsi="Times New Roman" w:cs="Times New Roman"/>
            <w:i/>
            <w:iCs/>
            <w:sz w:val="24"/>
            <w:szCs w:val="24"/>
          </w:rPr>
          <w:t xml:space="preserve"> </w:t>
        </w:r>
        <w:r w:rsidR="00475D0D" w:rsidRPr="00C60AC1">
          <w:rPr>
            <w:rStyle w:val="Hyperlink"/>
            <w:rFonts w:ascii="Times New Roman" w:hAnsi="Times New Roman" w:cs="Times New Roman"/>
            <w:i/>
            <w:iCs/>
            <w:sz w:val="24"/>
            <w:szCs w:val="24"/>
            <w:lang w:val="en-US"/>
          </w:rPr>
          <w:t>and</w:t>
        </w:r>
        <w:r w:rsidR="00475D0D" w:rsidRPr="00C60AC1">
          <w:rPr>
            <w:rStyle w:val="Hyperlink"/>
            <w:rFonts w:ascii="Times New Roman" w:hAnsi="Times New Roman" w:cs="Times New Roman"/>
            <w:i/>
            <w:iCs/>
            <w:sz w:val="24"/>
            <w:szCs w:val="24"/>
          </w:rPr>
          <w:t xml:space="preserve"> </w:t>
        </w:r>
        <w:r w:rsidR="00475D0D" w:rsidRPr="00C60AC1">
          <w:rPr>
            <w:rStyle w:val="Hyperlink"/>
            <w:rFonts w:ascii="Times New Roman" w:hAnsi="Times New Roman" w:cs="Times New Roman"/>
            <w:i/>
            <w:iCs/>
            <w:sz w:val="24"/>
            <w:szCs w:val="24"/>
            <w:lang w:val="en-US"/>
          </w:rPr>
          <w:t>others</w:t>
        </w:r>
        <w:r w:rsidR="00475D0D" w:rsidRPr="00C60AC1">
          <w:rPr>
            <w:rStyle w:val="Hyperlink"/>
            <w:rFonts w:ascii="Times New Roman" w:hAnsi="Times New Roman" w:cs="Times New Roman"/>
            <w:i/>
            <w:iCs/>
            <w:sz w:val="24"/>
            <w:szCs w:val="24"/>
          </w:rPr>
          <w:t xml:space="preserve"> </w:t>
        </w:r>
        <w:r w:rsidR="00475D0D" w:rsidRPr="00C60AC1">
          <w:rPr>
            <w:rStyle w:val="Hyperlink"/>
            <w:rFonts w:ascii="Times New Roman" w:hAnsi="Times New Roman" w:cs="Times New Roman"/>
            <w:i/>
            <w:iCs/>
            <w:sz w:val="24"/>
            <w:szCs w:val="24"/>
            <w:lang w:val="en-US"/>
          </w:rPr>
          <w:t>v</w:t>
        </w:r>
        <w:r w:rsidR="00475D0D" w:rsidRPr="00C60AC1">
          <w:rPr>
            <w:rStyle w:val="Hyperlink"/>
            <w:rFonts w:ascii="Times New Roman" w:hAnsi="Times New Roman" w:cs="Times New Roman"/>
            <w:i/>
            <w:iCs/>
            <w:sz w:val="24"/>
            <w:szCs w:val="24"/>
          </w:rPr>
          <w:t xml:space="preserve">. </w:t>
        </w:r>
        <w:r w:rsidR="00475D0D" w:rsidRPr="00C60AC1">
          <w:rPr>
            <w:rStyle w:val="Hyperlink"/>
            <w:rFonts w:ascii="Times New Roman" w:hAnsi="Times New Roman" w:cs="Times New Roman"/>
            <w:i/>
            <w:iCs/>
            <w:sz w:val="24"/>
            <w:szCs w:val="24"/>
            <w:lang w:val="en-US"/>
          </w:rPr>
          <w:t>Bulgaria</w:t>
        </w:r>
        <w:r w:rsidR="00475D0D" w:rsidRPr="00C60AC1">
          <w:rPr>
            <w:rStyle w:val="Hyperlink"/>
            <w:rFonts w:ascii="Times New Roman" w:hAnsi="Times New Roman" w:cs="Times New Roman"/>
            <w:i/>
            <w:iCs/>
            <w:sz w:val="24"/>
            <w:szCs w:val="24"/>
          </w:rPr>
          <w:t xml:space="preserve"> (</w:t>
        </w:r>
        <w:proofErr w:type="spellStart"/>
        <w:r w:rsidR="00475D0D" w:rsidRPr="00C60AC1">
          <w:rPr>
            <w:rStyle w:val="Hyperlink"/>
            <w:rFonts w:ascii="Times New Roman" w:hAnsi="Times New Roman" w:cs="Times New Roman"/>
            <w:i/>
            <w:iCs/>
            <w:sz w:val="24"/>
            <w:szCs w:val="24"/>
          </w:rPr>
          <w:t>nos</w:t>
        </w:r>
        <w:proofErr w:type="spellEnd"/>
        <w:r w:rsidR="00475D0D" w:rsidRPr="00C60AC1">
          <w:rPr>
            <w:rStyle w:val="Hyperlink"/>
            <w:rFonts w:ascii="Times New Roman" w:hAnsi="Times New Roman" w:cs="Times New Roman"/>
            <w:i/>
            <w:iCs/>
            <w:sz w:val="24"/>
            <w:szCs w:val="24"/>
          </w:rPr>
          <w:t xml:space="preserve">. 37981/06, 38022/06, 39122/06, </w:t>
        </w:r>
        <w:proofErr w:type="spellStart"/>
        <w:r w:rsidR="00475D0D" w:rsidRPr="00C60AC1">
          <w:rPr>
            <w:rStyle w:val="Hyperlink"/>
            <w:rFonts w:ascii="Times New Roman" w:hAnsi="Times New Roman" w:cs="Times New Roman"/>
            <w:i/>
            <w:iCs/>
            <w:sz w:val="24"/>
            <w:szCs w:val="24"/>
          </w:rPr>
          <w:t>and</w:t>
        </w:r>
        <w:proofErr w:type="spellEnd"/>
        <w:r w:rsidR="00475D0D" w:rsidRPr="00C60AC1">
          <w:rPr>
            <w:rStyle w:val="Hyperlink"/>
            <w:rFonts w:ascii="Times New Roman" w:hAnsi="Times New Roman" w:cs="Times New Roman"/>
            <w:i/>
            <w:iCs/>
            <w:sz w:val="24"/>
            <w:szCs w:val="24"/>
          </w:rPr>
          <w:t xml:space="preserve"> 44278/06)</w:t>
        </w:r>
      </w:hyperlink>
    </w:p>
    <w:p w14:paraId="5FB0298F" w14:textId="77777777" w:rsidR="00BE5410" w:rsidRPr="00C60AC1" w:rsidRDefault="00BE54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p>
    <w:p w14:paraId="043744FE" w14:textId="77777777" w:rsidR="00F1432E" w:rsidRPr="00C60AC1" w:rsidRDefault="00F1432E" w:rsidP="0043711E">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proofErr w:type="spellStart"/>
      <w:r w:rsidRPr="00C60AC1">
        <w:rPr>
          <w:rFonts w:ascii="Times New Roman" w:hAnsi="Times New Roman" w:cs="Times New Roman"/>
          <w:bCs/>
          <w:sz w:val="24"/>
          <w:szCs w:val="24"/>
          <w:lang w:val="ru-RU"/>
        </w:rPr>
        <w:t>Съдът</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заличава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жалбата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касаеща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оплаквания</w:t>
      </w:r>
      <w:proofErr w:type="spellEnd"/>
      <w:r w:rsidRPr="00C60AC1">
        <w:rPr>
          <w:rFonts w:ascii="Times New Roman" w:hAnsi="Times New Roman" w:cs="Times New Roman"/>
          <w:bCs/>
          <w:sz w:val="24"/>
          <w:szCs w:val="24"/>
          <w:lang w:val="ru-RU"/>
        </w:rPr>
        <w:t xml:space="preserve"> за нарушения на чл. 8 на </w:t>
      </w:r>
      <w:proofErr w:type="spellStart"/>
      <w:r w:rsidRPr="00C60AC1">
        <w:rPr>
          <w:rFonts w:ascii="Times New Roman" w:hAnsi="Times New Roman" w:cs="Times New Roman"/>
          <w:bCs/>
          <w:sz w:val="24"/>
          <w:szCs w:val="24"/>
          <w:lang w:val="ru-RU"/>
        </w:rPr>
        <w:t>Конвенцията</w:t>
      </w:r>
      <w:proofErr w:type="spellEnd"/>
      <w:r w:rsidRPr="00C60AC1">
        <w:rPr>
          <w:rFonts w:ascii="Times New Roman" w:hAnsi="Times New Roman" w:cs="Times New Roman"/>
          <w:bCs/>
          <w:sz w:val="24"/>
          <w:szCs w:val="24"/>
          <w:lang w:val="ru-RU"/>
        </w:rPr>
        <w:t xml:space="preserve"> и на чл. 2 на Протокол 4 </w:t>
      </w:r>
      <w:proofErr w:type="spellStart"/>
      <w:r w:rsidRPr="00C60AC1">
        <w:rPr>
          <w:rFonts w:ascii="Times New Roman" w:hAnsi="Times New Roman" w:cs="Times New Roman"/>
          <w:bCs/>
          <w:sz w:val="24"/>
          <w:szCs w:val="24"/>
          <w:lang w:val="ru-RU"/>
        </w:rPr>
        <w:t>към</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Конвенцията</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във</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връзка</w:t>
      </w:r>
      <w:proofErr w:type="spellEnd"/>
      <w:r w:rsidRPr="00C60AC1">
        <w:rPr>
          <w:rFonts w:ascii="Times New Roman" w:hAnsi="Times New Roman" w:cs="Times New Roman"/>
          <w:bCs/>
          <w:sz w:val="24"/>
          <w:szCs w:val="24"/>
          <w:lang w:val="ru-RU"/>
        </w:rPr>
        <w:t xml:space="preserve"> с наложена забрана за </w:t>
      </w:r>
      <w:proofErr w:type="spellStart"/>
      <w:r w:rsidRPr="00C60AC1">
        <w:rPr>
          <w:rFonts w:ascii="Times New Roman" w:hAnsi="Times New Roman" w:cs="Times New Roman"/>
          <w:bCs/>
          <w:sz w:val="24"/>
          <w:szCs w:val="24"/>
          <w:lang w:val="ru-RU"/>
        </w:rPr>
        <w:t>пътуване</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поради</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неизплатени</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задължения</w:t>
      </w:r>
      <w:proofErr w:type="spellEnd"/>
      <w:r w:rsidRPr="00C60AC1">
        <w:rPr>
          <w:rFonts w:ascii="Times New Roman" w:hAnsi="Times New Roman" w:cs="Times New Roman"/>
          <w:bCs/>
          <w:sz w:val="24"/>
          <w:szCs w:val="24"/>
          <w:lang w:val="ru-RU"/>
        </w:rPr>
        <w:t xml:space="preserve"> </w:t>
      </w:r>
      <w:proofErr w:type="gramStart"/>
      <w:r w:rsidRPr="00C60AC1">
        <w:rPr>
          <w:rFonts w:ascii="Times New Roman" w:hAnsi="Times New Roman" w:cs="Times New Roman"/>
          <w:bCs/>
          <w:sz w:val="24"/>
          <w:szCs w:val="24"/>
          <w:lang w:val="ru-RU"/>
        </w:rPr>
        <w:t>по банков</w:t>
      </w:r>
      <w:proofErr w:type="gramEnd"/>
      <w:r w:rsidRPr="00C60AC1">
        <w:rPr>
          <w:rFonts w:ascii="Times New Roman" w:hAnsi="Times New Roman" w:cs="Times New Roman"/>
          <w:bCs/>
          <w:sz w:val="24"/>
          <w:szCs w:val="24"/>
          <w:lang w:val="ru-RU"/>
        </w:rPr>
        <w:t xml:space="preserve"> кредит, </w:t>
      </w:r>
      <w:proofErr w:type="spellStart"/>
      <w:r w:rsidRPr="00C60AC1">
        <w:rPr>
          <w:rFonts w:ascii="Times New Roman" w:hAnsi="Times New Roman" w:cs="Times New Roman"/>
          <w:bCs/>
          <w:sz w:val="24"/>
          <w:szCs w:val="24"/>
          <w:lang w:val="ru-RU"/>
        </w:rPr>
        <w:t>поради</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постигнато</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приятелско</w:t>
      </w:r>
      <w:proofErr w:type="spellEnd"/>
      <w:r w:rsidRPr="00C60AC1">
        <w:rPr>
          <w:rFonts w:ascii="Times New Roman" w:hAnsi="Times New Roman" w:cs="Times New Roman"/>
          <w:bCs/>
          <w:sz w:val="24"/>
          <w:szCs w:val="24"/>
          <w:lang w:val="ru-RU"/>
        </w:rPr>
        <w:t xml:space="preserve"> </w:t>
      </w:r>
      <w:proofErr w:type="spellStart"/>
      <w:r w:rsidRPr="00C60AC1">
        <w:rPr>
          <w:rFonts w:ascii="Times New Roman" w:hAnsi="Times New Roman" w:cs="Times New Roman"/>
          <w:bCs/>
          <w:sz w:val="24"/>
          <w:szCs w:val="24"/>
          <w:lang w:val="ru-RU"/>
        </w:rPr>
        <w:t>споразумение</w:t>
      </w:r>
      <w:proofErr w:type="spellEnd"/>
      <w:r w:rsidRPr="00C60AC1">
        <w:rPr>
          <w:rFonts w:ascii="Times New Roman" w:hAnsi="Times New Roman" w:cs="Times New Roman"/>
          <w:bCs/>
          <w:sz w:val="24"/>
          <w:szCs w:val="24"/>
          <w:lang w:val="ru-RU"/>
        </w:rPr>
        <w:t xml:space="preserve">. </w:t>
      </w:r>
      <w:hyperlink r:id="rId3214" w:history="1">
        <w:r w:rsidR="00B7060E" w:rsidRPr="00C60AC1">
          <w:rPr>
            <w:rStyle w:val="Hyperlink"/>
            <w:rFonts w:ascii="Times New Roman" w:hAnsi="Times New Roman" w:cs="Times New Roman"/>
            <w:sz w:val="24"/>
            <w:szCs w:val="24"/>
          </w:rPr>
          <w:t>Бюлетин № 23.</w:t>
        </w:r>
      </w:hyperlink>
    </w:p>
    <w:p w14:paraId="575E8948" w14:textId="77777777" w:rsidR="00BE5410" w:rsidRPr="00C60AC1" w:rsidRDefault="00794C51" w:rsidP="00F1432E">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bg-BG"/>
        </w:rPr>
      </w:pPr>
      <w:hyperlink r:id="rId3215" w:history="1">
        <w:proofErr w:type="spellStart"/>
        <w:r w:rsidR="00F1432E" w:rsidRPr="00C60AC1">
          <w:rPr>
            <w:rStyle w:val="Hyperlink"/>
            <w:rFonts w:ascii="Times New Roman" w:hAnsi="Times New Roman" w:cs="Times New Roman"/>
            <w:i/>
            <w:iCs/>
            <w:sz w:val="24"/>
            <w:szCs w:val="24"/>
          </w:rPr>
          <w:t>Tsoneva</w:t>
        </w:r>
        <w:proofErr w:type="spellEnd"/>
        <w:r w:rsidR="00F1432E" w:rsidRPr="00C60AC1">
          <w:rPr>
            <w:rStyle w:val="Hyperlink"/>
            <w:rFonts w:ascii="Times New Roman" w:hAnsi="Times New Roman" w:cs="Times New Roman"/>
            <w:i/>
            <w:iCs/>
            <w:sz w:val="24"/>
            <w:szCs w:val="24"/>
          </w:rPr>
          <w:t xml:space="preserve"> v. </w:t>
        </w:r>
        <w:proofErr w:type="spellStart"/>
        <w:r w:rsidR="00F1432E" w:rsidRPr="00C60AC1">
          <w:rPr>
            <w:rStyle w:val="Hyperlink"/>
            <w:rFonts w:ascii="Times New Roman" w:hAnsi="Times New Roman" w:cs="Times New Roman"/>
            <w:i/>
            <w:iCs/>
            <w:sz w:val="24"/>
            <w:szCs w:val="24"/>
          </w:rPr>
          <w:t>Bulgaria</w:t>
        </w:r>
        <w:proofErr w:type="spellEnd"/>
        <w:r w:rsidR="00F1432E" w:rsidRPr="00C60AC1">
          <w:rPr>
            <w:rStyle w:val="Hyperlink"/>
            <w:rFonts w:ascii="Times New Roman" w:hAnsi="Times New Roman" w:cs="Times New Roman"/>
            <w:i/>
            <w:iCs/>
            <w:sz w:val="24"/>
            <w:szCs w:val="24"/>
          </w:rPr>
          <w:t xml:space="preserve"> (</w:t>
        </w:r>
        <w:proofErr w:type="spellStart"/>
        <w:r w:rsidR="00F1432E" w:rsidRPr="00C60AC1">
          <w:rPr>
            <w:rStyle w:val="Hyperlink"/>
            <w:rFonts w:ascii="Times New Roman" w:hAnsi="Times New Roman" w:cs="Times New Roman"/>
            <w:i/>
            <w:iCs/>
            <w:sz w:val="24"/>
            <w:szCs w:val="24"/>
          </w:rPr>
          <w:t>no</w:t>
        </w:r>
        <w:proofErr w:type="spellEnd"/>
        <w:r w:rsidR="00F1432E" w:rsidRPr="00C60AC1">
          <w:rPr>
            <w:rStyle w:val="Hyperlink"/>
            <w:rFonts w:ascii="Times New Roman" w:hAnsi="Times New Roman" w:cs="Times New Roman"/>
            <w:i/>
            <w:iCs/>
            <w:sz w:val="24"/>
            <w:szCs w:val="24"/>
          </w:rPr>
          <w:t>. 34587/07)</w:t>
        </w:r>
      </w:hyperlink>
    </w:p>
    <w:p w14:paraId="60C57428" w14:textId="77777777" w:rsidR="00BE5410" w:rsidRPr="00180795" w:rsidRDefault="00BE5410" w:rsidP="009E6B57">
      <w:pPr>
        <w:pStyle w:val="JuList"/>
        <w:ind w:left="0" w:firstLine="0"/>
        <w:rPr>
          <w:lang w:val="ru-RU" w:eastAsia="bg-BG"/>
        </w:rPr>
      </w:pPr>
    </w:p>
    <w:p w14:paraId="6E6DC51C" w14:textId="07D5D46D" w:rsidR="009E6B57" w:rsidRPr="00C60AC1" w:rsidRDefault="009E6B57" w:rsidP="009E6B57">
      <w:pPr>
        <w:pStyle w:val="JuList"/>
        <w:ind w:left="0" w:firstLine="0"/>
        <w:rPr>
          <w:szCs w:val="24"/>
          <w:lang w:val="bg-BG"/>
        </w:rPr>
      </w:pPr>
      <w:r w:rsidRPr="00C60AC1">
        <w:rPr>
          <w:szCs w:val="24"/>
          <w:lang w:val="bg-BG"/>
        </w:rPr>
        <w:t xml:space="preserve">Мярка посредством, която лице е лишено от документ за самоличност, като например паспорт, представлява намеса в упражняването на свободата на придвижване. </w:t>
      </w:r>
      <w:hyperlink r:id="rId3216" w:history="1">
        <w:proofErr w:type="spellStart"/>
        <w:r w:rsidR="00C60AC1" w:rsidRPr="00C60AC1">
          <w:rPr>
            <w:rStyle w:val="Hyperlink"/>
            <w:snapToGrid w:val="0"/>
            <w:szCs w:val="24"/>
            <w:lang w:eastAsia="bg-BG"/>
          </w:rPr>
          <w:t>Бюлетин</w:t>
        </w:r>
        <w:proofErr w:type="spellEnd"/>
        <w:r w:rsidR="00C60AC1" w:rsidRPr="00C60AC1">
          <w:rPr>
            <w:rStyle w:val="Hyperlink"/>
            <w:snapToGrid w:val="0"/>
            <w:szCs w:val="24"/>
            <w:lang w:eastAsia="bg-BG"/>
          </w:rPr>
          <w:t xml:space="preserve"> № 50</w:t>
        </w:r>
      </w:hyperlink>
    </w:p>
    <w:p w14:paraId="2C078A4D" w14:textId="77777777" w:rsidR="00962ECF" w:rsidRPr="00C60AC1" w:rsidRDefault="00794C51" w:rsidP="00BE0F01">
      <w:pPr>
        <w:pStyle w:val="JuPara"/>
        <w:pBdr>
          <w:bottom w:val="single" w:sz="4" w:space="1" w:color="auto"/>
        </w:pBdr>
        <w:tabs>
          <w:tab w:val="left" w:pos="4111"/>
        </w:tabs>
        <w:ind w:firstLine="0"/>
        <w:rPr>
          <w:i/>
          <w:iCs/>
          <w:color w:val="2E74B5" w:themeColor="accent1" w:themeShade="BF"/>
          <w:szCs w:val="24"/>
          <w:shd w:val="clear" w:color="auto" w:fill="FFFFFF"/>
        </w:rPr>
      </w:pPr>
      <w:hyperlink r:id="rId3217" w:history="1">
        <w:r w:rsidR="00962ECF" w:rsidRPr="00C60AC1">
          <w:rPr>
            <w:rStyle w:val="Hyperlink"/>
            <w:bCs/>
            <w:i/>
            <w:iCs/>
            <w:color w:val="2E74B5" w:themeColor="accent1" w:themeShade="BF"/>
            <w:szCs w:val="24"/>
          </w:rPr>
          <w:t>Yunusova and Yunusov v. Azerbaijan (No. 2)</w:t>
        </w:r>
      </w:hyperlink>
      <w:r w:rsidR="00962ECF" w:rsidRPr="00C60AC1">
        <w:rPr>
          <w:rStyle w:val="Hyperlink"/>
          <w:bCs/>
          <w:i/>
          <w:iCs/>
          <w:color w:val="2E74B5" w:themeColor="accent1" w:themeShade="BF"/>
          <w:szCs w:val="24"/>
        </w:rPr>
        <w:t xml:space="preserve">, </w:t>
      </w:r>
      <w:r w:rsidR="00962ECF" w:rsidRPr="00C60AC1">
        <w:rPr>
          <w:rStyle w:val="Hyperlink"/>
          <w:i/>
          <w:iCs/>
          <w:color w:val="2E74B5" w:themeColor="accent1" w:themeShade="BF"/>
          <w:szCs w:val="24"/>
          <w:lang w:val="bg-BG"/>
        </w:rPr>
        <w:t>(№</w:t>
      </w:r>
      <w:r w:rsidR="00962ECF" w:rsidRPr="00C60AC1">
        <w:rPr>
          <w:rStyle w:val="Hyperlink"/>
          <w:color w:val="2E74B5" w:themeColor="accent1" w:themeShade="BF"/>
          <w:szCs w:val="24"/>
          <w:lang w:val="bg-BG"/>
        </w:rPr>
        <w:t xml:space="preserve"> </w:t>
      </w:r>
      <w:r w:rsidR="00962ECF" w:rsidRPr="00C60AC1">
        <w:rPr>
          <w:i/>
          <w:iCs/>
          <w:color w:val="2E74B5" w:themeColor="accent1" w:themeShade="BF"/>
          <w:szCs w:val="24"/>
          <w:shd w:val="clear" w:color="auto" w:fill="FFFFFF"/>
        </w:rPr>
        <w:t> </w:t>
      </w:r>
      <w:hyperlink r:id="rId3218" w:anchor="{%22appno%22:[%2268817/14%22]}" w:tgtFrame="_blank" w:history="1">
        <w:r w:rsidR="00962ECF" w:rsidRPr="00C60AC1">
          <w:rPr>
            <w:rStyle w:val="Hyperlink"/>
            <w:i/>
            <w:iCs/>
            <w:color w:val="2E74B5" w:themeColor="accent1" w:themeShade="BF"/>
            <w:szCs w:val="24"/>
            <w:shd w:val="clear" w:color="auto" w:fill="FFFFFF"/>
          </w:rPr>
          <w:t>68817/14</w:t>
        </w:r>
      </w:hyperlink>
      <w:r w:rsidR="00962ECF" w:rsidRPr="00C60AC1">
        <w:rPr>
          <w:i/>
          <w:iCs/>
          <w:color w:val="2E74B5" w:themeColor="accent1" w:themeShade="BF"/>
          <w:szCs w:val="24"/>
          <w:shd w:val="clear" w:color="auto" w:fill="FFFFFF"/>
        </w:rPr>
        <w:t>)</w:t>
      </w:r>
    </w:p>
    <w:p w14:paraId="016F75D1" w14:textId="77777777" w:rsidR="00962ECF" w:rsidRPr="00C60AC1" w:rsidRDefault="00962ECF" w:rsidP="009E6B57">
      <w:pPr>
        <w:pStyle w:val="JuList"/>
        <w:ind w:left="0" w:firstLine="0"/>
        <w:rPr>
          <w:szCs w:val="24"/>
          <w:lang w:val="bg-BG"/>
        </w:rPr>
      </w:pPr>
    </w:p>
    <w:p w14:paraId="26FC7E7A" w14:textId="7086D44A" w:rsidR="00D534EC" w:rsidRPr="00556A1F" w:rsidRDefault="00D534EC" w:rsidP="00D534EC">
      <w:pPr>
        <w:pStyle w:val="c30dispositifalinea"/>
        <w:ind w:left="0"/>
        <w:contextualSpacing/>
        <w:rPr>
          <w:b w:val="0"/>
          <w:bCs w:val="0"/>
          <w:lang w:val="bg-BG"/>
        </w:rPr>
      </w:pPr>
      <w:r w:rsidRPr="00556A1F">
        <w:rPr>
          <w:b w:val="0"/>
          <w:bCs w:val="0"/>
          <w:lang w:val="bg-BG"/>
        </w:rPr>
        <w:t xml:space="preserve">Член 45 ДФЕС и чл. 14, § 4, б. б) от Директива 2004/38/ЕО относно правото на граждани на Съюза и на членове на техните семейства да се движат и да пребивават свободно на територията на държавите членки, за изменение на Регламент (ЕИО) № 1612/68 и отменяща директиви 64/221/ЕИО, 68/360/ЕИО, 72/194/ ЕИО, 73/148/ЕИО, 75/34/ЕИО, 75/35/ ЕИО, 90/364/ЕИО, 90/365/ЕИО и 93/96/ЕИО, трябва да се тълкуват в смисъл, че приемащата държава членка е длъжна да предостави разумен срок на гражданин на Съюза — като този срок започва да тече от момента, в който гражданинът на Съюза се </w:t>
      </w:r>
      <w:r w:rsidRPr="00556A1F">
        <w:rPr>
          <w:b w:val="0"/>
          <w:bCs w:val="0"/>
          <w:lang w:val="bg-BG"/>
        </w:rPr>
        <w:lastRenderedPageBreak/>
        <w:t>регистрира като търсещо работа лице — за да може той да се запознае с подходящите за него предложения за работа и да вземе необходимите мерки, за да бъде нает на работа.</w:t>
      </w:r>
    </w:p>
    <w:p w14:paraId="1778D91D" w14:textId="2903640F" w:rsidR="00D534EC" w:rsidRPr="00556A1F" w:rsidRDefault="00D534EC" w:rsidP="00D534EC">
      <w:pPr>
        <w:pStyle w:val="c30dispositifalinea"/>
        <w:ind w:left="0"/>
        <w:contextualSpacing/>
        <w:rPr>
          <w:b w:val="0"/>
          <w:bCs w:val="0"/>
          <w:lang w:val="bg-BG"/>
        </w:rPr>
      </w:pPr>
      <w:r w:rsidRPr="00556A1F">
        <w:rPr>
          <w:b w:val="0"/>
          <w:bCs w:val="0"/>
          <w:lang w:val="bg-BG"/>
        </w:rPr>
        <w:t>През този срок приемащата държава членка може да изисква търсещото работа лице да представи доказателства, че търси работа. Едва след изтичането на посочения срок тази държава членка може да изисква търсещото работа лице да докаже не само че продължава да търси работа, но и че има реален шанс да бъде наето на работа.</w:t>
      </w:r>
      <w:r w:rsidR="00556A1F" w:rsidRPr="00556A1F">
        <w:rPr>
          <w:b w:val="0"/>
          <w:bCs w:val="0"/>
          <w:lang w:val="bg-BG"/>
        </w:rPr>
        <w:t xml:space="preserve"> </w:t>
      </w:r>
      <w:hyperlink r:id="rId3219" w:history="1">
        <w:r w:rsidR="00556A1F" w:rsidRPr="00556A1F">
          <w:rPr>
            <w:rStyle w:val="Hyperlink"/>
            <w:b w:val="0"/>
            <w:bCs w:val="0"/>
            <w:lang w:val="bg-BG"/>
          </w:rPr>
          <w:t>Бюлетин  55</w:t>
        </w:r>
      </w:hyperlink>
    </w:p>
    <w:p w14:paraId="1FA21D79" w14:textId="77777777" w:rsidR="00BE0F01" w:rsidRDefault="00D534EC" w:rsidP="00BE0F01">
      <w:pPr>
        <w:pStyle w:val="c30dispositifalinea"/>
        <w:pBdr>
          <w:bottom w:val="single" w:sz="4" w:space="1" w:color="auto"/>
        </w:pBdr>
        <w:ind w:left="0"/>
        <w:contextualSpacing/>
        <w:rPr>
          <w:rStyle w:val="Hyperlink"/>
          <w:b w:val="0"/>
          <w:bCs w:val="0"/>
          <w:i/>
          <w:iCs/>
          <w:lang w:val="bg-BG"/>
        </w:rPr>
      </w:pPr>
      <w:proofErr w:type="spellStart"/>
      <w:r w:rsidRPr="00556A1F">
        <w:rPr>
          <w:b w:val="0"/>
          <w:bCs w:val="0"/>
          <w:i/>
          <w:color w:val="000000" w:themeColor="text1"/>
        </w:rPr>
        <w:t>Решение</w:t>
      </w:r>
      <w:proofErr w:type="spellEnd"/>
      <w:r w:rsidRPr="00556A1F">
        <w:rPr>
          <w:b w:val="0"/>
          <w:bCs w:val="0"/>
          <w:i/>
          <w:color w:val="000000" w:themeColor="text1"/>
        </w:rPr>
        <w:t xml:space="preserve"> на СЕС </w:t>
      </w:r>
      <w:r w:rsidRPr="00556A1F">
        <w:rPr>
          <w:b w:val="0"/>
          <w:bCs w:val="0"/>
          <w:i/>
          <w:iCs/>
          <w:lang w:val="bg-BG"/>
        </w:rPr>
        <w:t xml:space="preserve">по </w:t>
      </w:r>
      <w:hyperlink r:id="rId3220" w:history="1">
        <w:r w:rsidRPr="00556A1F">
          <w:rPr>
            <w:rStyle w:val="Hyperlink"/>
            <w:b w:val="0"/>
            <w:bCs w:val="0"/>
            <w:i/>
            <w:iCs/>
            <w:lang w:val="bg-BG"/>
          </w:rPr>
          <w:t>дело C</w:t>
        </w:r>
        <w:r w:rsidRPr="00556A1F">
          <w:rPr>
            <w:rStyle w:val="Hyperlink"/>
            <w:b w:val="0"/>
            <w:bCs w:val="0"/>
            <w:i/>
            <w:iCs/>
            <w:lang w:val="bg-BG"/>
          </w:rPr>
          <w:noBreakHyphen/>
          <w:t>710/19</w:t>
        </w:r>
      </w:hyperlink>
    </w:p>
    <w:p w14:paraId="31E596E5" w14:textId="77777777" w:rsidR="00BE0F01" w:rsidRDefault="00BE0F01" w:rsidP="00D534EC">
      <w:pPr>
        <w:pStyle w:val="c30dispositifalinea"/>
        <w:ind w:left="0"/>
        <w:contextualSpacing/>
        <w:rPr>
          <w:rStyle w:val="Hyperlink"/>
          <w:b w:val="0"/>
          <w:bCs w:val="0"/>
          <w:i/>
          <w:iCs/>
          <w:lang w:val="bg-BG"/>
        </w:rPr>
      </w:pPr>
    </w:p>
    <w:p w14:paraId="0F2F50A3" w14:textId="2377AF2A" w:rsidR="00BE0F01" w:rsidRPr="004F6A73" w:rsidRDefault="00BE0F01" w:rsidP="004F6A73">
      <w:pPr>
        <w:pStyle w:val="NoSpacing"/>
        <w:pBdr>
          <w:bottom w:val="single" w:sz="4" w:space="1" w:color="auto"/>
        </w:pBdr>
        <w:jc w:val="both"/>
        <w:rPr>
          <w:rStyle w:val="Hyperlink"/>
          <w:rFonts w:ascii="Times New Roman" w:hAnsi="Times New Roman" w:cs="Times New Roman"/>
          <w:i/>
          <w:iCs/>
          <w:sz w:val="24"/>
          <w:szCs w:val="24"/>
        </w:rPr>
      </w:pPr>
      <w:proofErr w:type="spellStart"/>
      <w:r w:rsidRPr="004F6A73">
        <w:rPr>
          <w:rFonts w:ascii="Times New Roman" w:hAnsi="Times New Roman" w:cs="Times New Roman"/>
          <w:sz w:val="24"/>
          <w:szCs w:val="24"/>
          <w:lang w:eastAsia="bg-BG"/>
        </w:rPr>
        <w:t>Наложената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мярка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административно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наблюдение</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за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срок</w:t>
      </w:r>
      <w:proofErr w:type="spellEnd"/>
      <w:r w:rsidRPr="004F6A73">
        <w:rPr>
          <w:rFonts w:ascii="Times New Roman" w:hAnsi="Times New Roman" w:cs="Times New Roman"/>
          <w:sz w:val="24"/>
          <w:szCs w:val="24"/>
          <w:lang w:eastAsia="bg-BG"/>
        </w:rPr>
        <w:t xml:space="preserve"> от 6 </w:t>
      </w:r>
      <w:proofErr w:type="spellStart"/>
      <w:r w:rsidRPr="004F6A73">
        <w:rPr>
          <w:rFonts w:ascii="Times New Roman" w:hAnsi="Times New Roman" w:cs="Times New Roman"/>
          <w:sz w:val="24"/>
          <w:szCs w:val="24"/>
          <w:lang w:eastAsia="bg-BG"/>
        </w:rPr>
        <w:t>години</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след</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изтърпяването</w:t>
      </w:r>
      <w:proofErr w:type="spellEnd"/>
      <w:r w:rsidRPr="004F6A73">
        <w:rPr>
          <w:rFonts w:ascii="Times New Roman" w:hAnsi="Times New Roman" w:cs="Times New Roman"/>
          <w:sz w:val="24"/>
          <w:szCs w:val="24"/>
          <w:lang w:eastAsia="bg-BG"/>
        </w:rPr>
        <w:t xml:space="preserve"> на </w:t>
      </w:r>
      <w:proofErr w:type="spellStart"/>
      <w:r w:rsidRPr="004F6A73">
        <w:rPr>
          <w:rFonts w:ascii="Times New Roman" w:hAnsi="Times New Roman" w:cs="Times New Roman"/>
          <w:sz w:val="24"/>
          <w:szCs w:val="24"/>
          <w:lang w:eastAsia="bg-BG"/>
        </w:rPr>
        <w:t>наказанието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за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извършено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престъпление</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включваща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забрана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за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излизане</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през</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нощта</w:t>
      </w:r>
      <w:proofErr w:type="spellEnd"/>
      <w:r w:rsidRPr="004F6A73">
        <w:rPr>
          <w:rFonts w:ascii="Times New Roman" w:hAnsi="Times New Roman" w:cs="Times New Roman"/>
          <w:sz w:val="24"/>
          <w:szCs w:val="24"/>
          <w:lang w:eastAsia="bg-BG"/>
        </w:rPr>
        <w:t xml:space="preserve"> и </w:t>
      </w:r>
      <w:proofErr w:type="spellStart"/>
      <w:r w:rsidRPr="004F6A73">
        <w:rPr>
          <w:rFonts w:ascii="Times New Roman" w:hAnsi="Times New Roman" w:cs="Times New Roman"/>
          <w:sz w:val="24"/>
          <w:szCs w:val="24"/>
          <w:lang w:eastAsia="bg-BG"/>
        </w:rPr>
        <w:t>задължение</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за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ежемесечно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лично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явяване</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пред</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отговорния</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за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наблюдението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орган</w:t>
      </w:r>
      <w:proofErr w:type="spellEnd"/>
      <w:r w:rsidRPr="004F6A73">
        <w:rPr>
          <w:rFonts w:ascii="Times New Roman" w:hAnsi="Times New Roman" w:cs="Times New Roman"/>
          <w:sz w:val="24"/>
          <w:szCs w:val="24"/>
          <w:lang w:eastAsia="bg-BG"/>
        </w:rPr>
        <w:t xml:space="preserve"> и </w:t>
      </w:r>
      <w:proofErr w:type="spellStart"/>
      <w:r w:rsidRPr="004F6A73">
        <w:rPr>
          <w:rFonts w:ascii="Times New Roman" w:hAnsi="Times New Roman" w:cs="Times New Roman"/>
          <w:sz w:val="24"/>
          <w:szCs w:val="24"/>
          <w:lang w:eastAsia="bg-BG"/>
        </w:rPr>
        <w:t>за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уведомяване</w:t>
      </w:r>
      <w:proofErr w:type="spellEnd"/>
      <w:r w:rsidRPr="004F6A73">
        <w:rPr>
          <w:rFonts w:ascii="Times New Roman" w:hAnsi="Times New Roman" w:cs="Times New Roman"/>
          <w:sz w:val="24"/>
          <w:szCs w:val="24"/>
          <w:lang w:eastAsia="bg-BG"/>
        </w:rPr>
        <w:t xml:space="preserve"> при </w:t>
      </w:r>
      <w:proofErr w:type="spellStart"/>
      <w:r w:rsidRPr="004F6A73">
        <w:rPr>
          <w:rFonts w:ascii="Times New Roman" w:hAnsi="Times New Roman" w:cs="Times New Roman"/>
          <w:sz w:val="24"/>
          <w:szCs w:val="24"/>
          <w:lang w:eastAsia="bg-BG"/>
        </w:rPr>
        <w:t>смяна</w:t>
      </w:r>
      <w:proofErr w:type="spellEnd"/>
      <w:r w:rsidRPr="004F6A73">
        <w:rPr>
          <w:rFonts w:ascii="Times New Roman" w:hAnsi="Times New Roman" w:cs="Times New Roman"/>
          <w:sz w:val="24"/>
          <w:szCs w:val="24"/>
          <w:lang w:eastAsia="bg-BG"/>
        </w:rPr>
        <w:t xml:space="preserve"> на </w:t>
      </w:r>
      <w:proofErr w:type="spellStart"/>
      <w:r w:rsidRPr="004F6A73">
        <w:rPr>
          <w:rFonts w:ascii="Times New Roman" w:hAnsi="Times New Roman" w:cs="Times New Roman"/>
          <w:sz w:val="24"/>
          <w:szCs w:val="24"/>
          <w:lang w:eastAsia="bg-BG"/>
        </w:rPr>
        <w:t>местоживеенето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представлява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намеса</w:t>
      </w:r>
      <w:proofErr w:type="spellEnd"/>
      <w:r w:rsidRPr="004F6A73">
        <w:rPr>
          <w:rFonts w:ascii="Times New Roman" w:hAnsi="Times New Roman" w:cs="Times New Roman"/>
          <w:sz w:val="24"/>
          <w:szCs w:val="24"/>
          <w:lang w:eastAsia="bg-BG"/>
        </w:rPr>
        <w:t xml:space="preserve"> в </w:t>
      </w:r>
      <w:proofErr w:type="spellStart"/>
      <w:r w:rsidRPr="004F6A73">
        <w:rPr>
          <w:rFonts w:ascii="Times New Roman" w:hAnsi="Times New Roman" w:cs="Times New Roman"/>
          <w:sz w:val="24"/>
          <w:szCs w:val="24"/>
          <w:lang w:eastAsia="bg-BG"/>
        </w:rPr>
        <w:t>свободата</w:t>
      </w:r>
      <w:proofErr w:type="spellEnd"/>
      <w:r w:rsidRPr="004F6A73">
        <w:rPr>
          <w:rFonts w:ascii="Times New Roman" w:hAnsi="Times New Roman" w:cs="Times New Roman"/>
          <w:sz w:val="24"/>
          <w:szCs w:val="24"/>
          <w:lang w:eastAsia="bg-BG"/>
        </w:rPr>
        <w:t xml:space="preserve"> на </w:t>
      </w:r>
      <w:proofErr w:type="spellStart"/>
      <w:r w:rsidRPr="004F6A73">
        <w:rPr>
          <w:rFonts w:ascii="Times New Roman" w:hAnsi="Times New Roman" w:cs="Times New Roman"/>
          <w:sz w:val="24"/>
          <w:szCs w:val="24"/>
          <w:lang w:eastAsia="bg-BG"/>
        </w:rPr>
        <w:t>придвижване</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но</w:t>
      </w:r>
      <w:proofErr w:type="spellEnd"/>
      <w:r w:rsidRPr="004F6A73">
        <w:rPr>
          <w:rFonts w:ascii="Times New Roman" w:hAnsi="Times New Roman" w:cs="Times New Roman"/>
          <w:sz w:val="24"/>
          <w:szCs w:val="24"/>
          <w:lang w:eastAsia="bg-BG"/>
        </w:rPr>
        <w:t xml:space="preserve"> в </w:t>
      </w:r>
      <w:proofErr w:type="spellStart"/>
      <w:r w:rsidRPr="004F6A73">
        <w:rPr>
          <w:rFonts w:ascii="Times New Roman" w:hAnsi="Times New Roman" w:cs="Times New Roman"/>
          <w:sz w:val="24"/>
          <w:szCs w:val="24"/>
          <w:lang w:eastAsia="bg-BG"/>
        </w:rPr>
        <w:t>случая</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не</w:t>
      </w:r>
      <w:proofErr w:type="spellEnd"/>
      <w:r w:rsidRPr="004F6A73">
        <w:rPr>
          <w:rFonts w:ascii="Times New Roman" w:hAnsi="Times New Roman" w:cs="Times New Roman"/>
          <w:sz w:val="24"/>
          <w:szCs w:val="24"/>
          <w:lang w:eastAsia="bg-BG"/>
        </w:rPr>
        <w:t xml:space="preserve"> е в </w:t>
      </w:r>
      <w:proofErr w:type="spellStart"/>
      <w:r w:rsidRPr="004F6A73">
        <w:rPr>
          <w:rFonts w:ascii="Times New Roman" w:hAnsi="Times New Roman" w:cs="Times New Roman"/>
          <w:sz w:val="24"/>
          <w:szCs w:val="24"/>
          <w:lang w:eastAsia="bg-BG"/>
        </w:rPr>
        <w:t>нарушение</w:t>
      </w:r>
      <w:proofErr w:type="spellEnd"/>
      <w:r w:rsidRPr="004F6A73">
        <w:rPr>
          <w:rFonts w:ascii="Times New Roman" w:hAnsi="Times New Roman" w:cs="Times New Roman"/>
          <w:sz w:val="24"/>
          <w:szCs w:val="24"/>
          <w:lang w:eastAsia="bg-BG"/>
        </w:rPr>
        <w:t xml:space="preserve"> на </w:t>
      </w:r>
      <w:proofErr w:type="spellStart"/>
      <w:r w:rsidRPr="004F6A73">
        <w:rPr>
          <w:rFonts w:ascii="Times New Roman" w:hAnsi="Times New Roman" w:cs="Times New Roman"/>
          <w:sz w:val="24"/>
          <w:szCs w:val="24"/>
          <w:lang w:eastAsia="bg-BG"/>
        </w:rPr>
        <w:t>чл</w:t>
      </w:r>
      <w:proofErr w:type="spellEnd"/>
      <w:r w:rsidRPr="004F6A73">
        <w:rPr>
          <w:rFonts w:ascii="Times New Roman" w:hAnsi="Times New Roman" w:cs="Times New Roman"/>
          <w:sz w:val="24"/>
          <w:szCs w:val="24"/>
          <w:lang w:eastAsia="bg-BG"/>
        </w:rPr>
        <w:t xml:space="preserve">. 2 от </w:t>
      </w:r>
      <w:proofErr w:type="spellStart"/>
      <w:r w:rsidRPr="004F6A73">
        <w:rPr>
          <w:rFonts w:ascii="Times New Roman" w:hAnsi="Times New Roman" w:cs="Times New Roman"/>
          <w:sz w:val="24"/>
          <w:szCs w:val="24"/>
          <w:lang w:eastAsia="bg-BG"/>
        </w:rPr>
        <w:t>Протокол</w:t>
      </w:r>
      <w:proofErr w:type="spellEnd"/>
      <w:r w:rsidRPr="004F6A73">
        <w:rPr>
          <w:rFonts w:ascii="Times New Roman" w:hAnsi="Times New Roman" w:cs="Times New Roman"/>
          <w:sz w:val="24"/>
          <w:szCs w:val="24"/>
          <w:lang w:eastAsia="bg-BG"/>
        </w:rPr>
        <w:t xml:space="preserve"> № 4 </w:t>
      </w:r>
      <w:proofErr w:type="spellStart"/>
      <w:r w:rsidRPr="004F6A73">
        <w:rPr>
          <w:rFonts w:ascii="Times New Roman" w:hAnsi="Times New Roman" w:cs="Times New Roman"/>
          <w:sz w:val="24"/>
          <w:szCs w:val="24"/>
          <w:lang w:eastAsia="bg-BG"/>
        </w:rPr>
        <w:t>поради</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предвидената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възможност</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за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периодичен</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съдебен</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контрол</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относно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необходимостта</w:t>
      </w:r>
      <w:proofErr w:type="spellEnd"/>
      <w:r w:rsidRPr="004F6A73">
        <w:rPr>
          <w:rFonts w:ascii="Times New Roman" w:hAnsi="Times New Roman" w:cs="Times New Roman"/>
          <w:sz w:val="24"/>
          <w:szCs w:val="24"/>
          <w:lang w:eastAsia="bg-BG"/>
        </w:rPr>
        <w:t xml:space="preserve"> от </w:t>
      </w:r>
      <w:proofErr w:type="spellStart"/>
      <w:r w:rsidRPr="004F6A73">
        <w:rPr>
          <w:rFonts w:ascii="Times New Roman" w:hAnsi="Times New Roman" w:cs="Times New Roman"/>
          <w:sz w:val="24"/>
          <w:szCs w:val="24"/>
          <w:lang w:eastAsia="bg-BG"/>
        </w:rPr>
        <w:t>оставането</w:t>
      </w:r>
      <w:proofErr w:type="spellEnd"/>
      <w:r w:rsidRPr="004F6A73">
        <w:rPr>
          <w:rFonts w:ascii="Times New Roman" w:hAnsi="Times New Roman" w:cs="Times New Roman"/>
          <w:sz w:val="24"/>
          <w:szCs w:val="24"/>
          <w:lang w:eastAsia="bg-BG"/>
        </w:rPr>
        <w:t xml:space="preserve"> ѝ в </w:t>
      </w:r>
      <w:proofErr w:type="spellStart"/>
      <w:r w:rsidRPr="004F6A73">
        <w:rPr>
          <w:rFonts w:ascii="Times New Roman" w:hAnsi="Times New Roman" w:cs="Times New Roman"/>
          <w:sz w:val="24"/>
          <w:szCs w:val="24"/>
          <w:lang w:eastAsia="bg-BG"/>
        </w:rPr>
        <w:t>сила</w:t>
      </w:r>
      <w:proofErr w:type="spellEnd"/>
      <w:r w:rsidRPr="004F6A73">
        <w:rPr>
          <w:rFonts w:ascii="Times New Roman" w:hAnsi="Times New Roman" w:cs="Times New Roman"/>
          <w:sz w:val="24"/>
          <w:szCs w:val="24"/>
        </w:rPr>
        <w:t xml:space="preserve">. </w:t>
      </w:r>
      <w:r w:rsidR="00E621F7" w:rsidRPr="004F6A73">
        <w:rPr>
          <w:rFonts w:ascii="Times New Roman" w:hAnsi="Times New Roman" w:cs="Times New Roman"/>
          <w:i/>
          <w:iCs/>
          <w:sz w:val="24"/>
          <w:szCs w:val="24"/>
        </w:rPr>
        <w:fldChar w:fldCharType="begin"/>
      </w:r>
      <w:r w:rsidR="00E621F7" w:rsidRPr="004F6A73">
        <w:rPr>
          <w:rFonts w:ascii="Times New Roman" w:hAnsi="Times New Roman" w:cs="Times New Roman"/>
          <w:i/>
          <w:iCs/>
          <w:sz w:val="24"/>
          <w:szCs w:val="24"/>
        </w:rPr>
        <w:instrText xml:space="preserve"> HYPERLINK "http://blhr.org/media/documents/Bulletin_56_-_January_2021_nUUEaWr.pdf" </w:instrText>
      </w:r>
      <w:r w:rsidR="00E621F7" w:rsidRPr="004F6A73">
        <w:rPr>
          <w:rFonts w:ascii="Times New Roman" w:hAnsi="Times New Roman" w:cs="Times New Roman"/>
          <w:i/>
          <w:iCs/>
          <w:sz w:val="24"/>
          <w:szCs w:val="24"/>
        </w:rPr>
      </w:r>
      <w:r w:rsidR="00E621F7" w:rsidRPr="004F6A73">
        <w:rPr>
          <w:rFonts w:ascii="Times New Roman" w:hAnsi="Times New Roman" w:cs="Times New Roman"/>
          <w:i/>
          <w:iCs/>
          <w:sz w:val="24"/>
          <w:szCs w:val="24"/>
        </w:rPr>
        <w:fldChar w:fldCharType="separate"/>
      </w:r>
      <w:proofErr w:type="spellStart"/>
      <w:r w:rsidR="00130037" w:rsidRPr="004F6A73">
        <w:rPr>
          <w:rStyle w:val="Hyperlink"/>
          <w:rFonts w:ascii="Times New Roman" w:hAnsi="Times New Roman" w:cs="Times New Roman"/>
          <w:i/>
          <w:iCs/>
          <w:sz w:val="24"/>
          <w:szCs w:val="24"/>
        </w:rPr>
        <w:t>Бюлетин</w:t>
      </w:r>
      <w:proofErr w:type="spellEnd"/>
      <w:r w:rsidR="00130037" w:rsidRPr="004F6A73">
        <w:rPr>
          <w:rStyle w:val="Hyperlink"/>
          <w:rFonts w:ascii="Times New Roman" w:hAnsi="Times New Roman" w:cs="Times New Roman"/>
          <w:i/>
          <w:iCs/>
          <w:sz w:val="24"/>
          <w:szCs w:val="24"/>
        </w:rPr>
        <w:t xml:space="preserve"> № 56</w:t>
      </w:r>
    </w:p>
    <w:p w14:paraId="2535412D" w14:textId="1D71228B" w:rsidR="00BE0F01" w:rsidRPr="004F6A73" w:rsidRDefault="00E621F7" w:rsidP="004F6A73">
      <w:pPr>
        <w:pStyle w:val="NoSpacing"/>
        <w:pBdr>
          <w:bottom w:val="single" w:sz="4" w:space="1" w:color="auto"/>
        </w:pBdr>
        <w:jc w:val="both"/>
        <w:rPr>
          <w:rStyle w:val="Hyperlink"/>
          <w:rFonts w:ascii="Times New Roman" w:hAnsi="Times New Roman" w:cs="Times New Roman"/>
          <w:i/>
          <w:iCs/>
          <w:sz w:val="24"/>
          <w:szCs w:val="24"/>
          <w:lang w:val="bg-BG"/>
        </w:rPr>
      </w:pPr>
      <w:r w:rsidRPr="004F6A73">
        <w:rPr>
          <w:rFonts w:ascii="Times New Roman" w:eastAsia="Calibri" w:hAnsi="Times New Roman" w:cs="Times New Roman"/>
          <w:i/>
          <w:iCs/>
          <w:sz w:val="24"/>
          <w:szCs w:val="24"/>
          <w:lang w:val="bg-BG"/>
        </w:rPr>
        <w:fldChar w:fldCharType="end"/>
      </w:r>
      <w:hyperlink r:id="rId3221" w:history="1">
        <w:proofErr w:type="spellStart"/>
        <w:r w:rsidR="00BE0F01" w:rsidRPr="004F6A73">
          <w:rPr>
            <w:rStyle w:val="Hyperlink"/>
            <w:rFonts w:ascii="Times New Roman" w:hAnsi="Times New Roman" w:cs="Times New Roman"/>
            <w:i/>
            <w:iCs/>
            <w:sz w:val="24"/>
            <w:szCs w:val="24"/>
            <w:lang w:val="bg-BG"/>
          </w:rPr>
          <w:t>Timofeyev</w:t>
        </w:r>
        <w:proofErr w:type="spellEnd"/>
        <w:r w:rsidR="00BE0F01" w:rsidRPr="004F6A73">
          <w:rPr>
            <w:rStyle w:val="Hyperlink"/>
            <w:rFonts w:ascii="Times New Roman" w:hAnsi="Times New Roman" w:cs="Times New Roman"/>
            <w:i/>
            <w:iCs/>
            <w:sz w:val="24"/>
            <w:szCs w:val="24"/>
            <w:lang w:val="bg-BG"/>
          </w:rPr>
          <w:t xml:space="preserve"> </w:t>
        </w:r>
        <w:proofErr w:type="spellStart"/>
        <w:r w:rsidR="00BE0F01" w:rsidRPr="004F6A73">
          <w:rPr>
            <w:rStyle w:val="Hyperlink"/>
            <w:rFonts w:ascii="Times New Roman" w:hAnsi="Times New Roman" w:cs="Times New Roman"/>
            <w:i/>
            <w:iCs/>
            <w:sz w:val="24"/>
            <w:szCs w:val="24"/>
            <w:lang w:val="bg-BG"/>
          </w:rPr>
          <w:t>et</w:t>
        </w:r>
        <w:proofErr w:type="spellEnd"/>
        <w:r w:rsidR="00BE0F01" w:rsidRPr="004F6A73">
          <w:rPr>
            <w:rStyle w:val="Hyperlink"/>
            <w:rFonts w:ascii="Times New Roman" w:hAnsi="Times New Roman" w:cs="Times New Roman"/>
            <w:i/>
            <w:iCs/>
            <w:sz w:val="24"/>
            <w:szCs w:val="24"/>
            <w:lang w:val="bg-BG"/>
          </w:rPr>
          <w:t xml:space="preserve"> </w:t>
        </w:r>
        <w:proofErr w:type="spellStart"/>
        <w:r w:rsidR="00BE0F01" w:rsidRPr="004F6A73">
          <w:rPr>
            <w:rStyle w:val="Hyperlink"/>
            <w:rFonts w:ascii="Times New Roman" w:hAnsi="Times New Roman" w:cs="Times New Roman"/>
            <w:i/>
            <w:iCs/>
            <w:sz w:val="24"/>
            <w:szCs w:val="24"/>
            <w:lang w:val="bg-BG"/>
          </w:rPr>
          <w:t>Postupkin</w:t>
        </w:r>
        <w:proofErr w:type="spellEnd"/>
        <w:r w:rsidR="00BE0F01" w:rsidRPr="004F6A73">
          <w:rPr>
            <w:rStyle w:val="Hyperlink"/>
            <w:rFonts w:ascii="Times New Roman" w:hAnsi="Times New Roman" w:cs="Times New Roman"/>
            <w:i/>
            <w:iCs/>
            <w:sz w:val="24"/>
            <w:szCs w:val="24"/>
            <w:lang w:val="bg-BG"/>
          </w:rPr>
          <w:t xml:space="preserve"> c. </w:t>
        </w:r>
        <w:proofErr w:type="spellStart"/>
        <w:r w:rsidR="00BE0F01" w:rsidRPr="004F6A73">
          <w:rPr>
            <w:rStyle w:val="Hyperlink"/>
            <w:rFonts w:ascii="Times New Roman" w:hAnsi="Times New Roman" w:cs="Times New Roman"/>
            <w:i/>
            <w:iCs/>
            <w:sz w:val="24"/>
            <w:szCs w:val="24"/>
            <w:lang w:val="bg-BG"/>
          </w:rPr>
          <w:t>Russie</w:t>
        </w:r>
        <w:proofErr w:type="spellEnd"/>
        <w:r w:rsidR="00BE0F01" w:rsidRPr="004F6A73">
          <w:rPr>
            <w:rStyle w:val="Hyperlink"/>
            <w:rFonts w:ascii="Times New Roman" w:hAnsi="Times New Roman" w:cs="Times New Roman"/>
            <w:i/>
            <w:iCs/>
            <w:sz w:val="24"/>
            <w:szCs w:val="24"/>
            <w:lang w:val="bg-BG"/>
          </w:rPr>
          <w:t xml:space="preserve"> (</w:t>
        </w:r>
        <w:proofErr w:type="spellStart"/>
        <w:r w:rsidR="00BE0F01" w:rsidRPr="004F6A73">
          <w:rPr>
            <w:rStyle w:val="Hyperlink"/>
            <w:rFonts w:ascii="Times New Roman" w:hAnsi="Times New Roman" w:cs="Times New Roman"/>
            <w:i/>
            <w:iCs/>
            <w:sz w:val="24"/>
            <w:szCs w:val="24"/>
            <w:lang w:val="bg-BG"/>
          </w:rPr>
          <w:t>n</w:t>
        </w:r>
        <w:r w:rsidR="00BE0F01" w:rsidRPr="004F6A73">
          <w:rPr>
            <w:rStyle w:val="Hyperlink"/>
            <w:rFonts w:ascii="Times New Roman" w:hAnsi="Times New Roman" w:cs="Times New Roman"/>
            <w:i/>
            <w:iCs/>
            <w:sz w:val="24"/>
            <w:szCs w:val="24"/>
            <w:vertAlign w:val="superscript"/>
            <w:lang w:val="bg-BG"/>
          </w:rPr>
          <w:t>os</w:t>
        </w:r>
        <w:proofErr w:type="spellEnd"/>
        <w:r w:rsidR="00BE0F01" w:rsidRPr="004F6A73">
          <w:rPr>
            <w:rStyle w:val="Hyperlink"/>
            <w:rFonts w:ascii="Times New Roman" w:hAnsi="Times New Roman" w:cs="Times New Roman"/>
            <w:i/>
            <w:iCs/>
            <w:sz w:val="24"/>
            <w:szCs w:val="24"/>
            <w:lang w:val="bg-BG"/>
          </w:rPr>
          <w:t xml:space="preserve"> 45431/14, 22769/15)</w:t>
        </w:r>
      </w:hyperlink>
    </w:p>
    <w:p w14:paraId="1846E053" w14:textId="7218A1F9" w:rsidR="004F6A73" w:rsidRDefault="004F6A73" w:rsidP="004F6A73">
      <w:pPr>
        <w:rPr>
          <w:lang w:eastAsia="en-US"/>
        </w:rPr>
      </w:pPr>
    </w:p>
    <w:p w14:paraId="360AB4C9" w14:textId="48A54703" w:rsidR="004F6A73" w:rsidRPr="004F6A73" w:rsidRDefault="004F6A73" w:rsidP="004F6A73">
      <w:pPr>
        <w:pStyle w:val="NoSpacing"/>
        <w:jc w:val="both"/>
        <w:rPr>
          <w:rFonts w:ascii="Times New Roman" w:hAnsi="Times New Roman" w:cs="Times New Roman"/>
          <w:sz w:val="24"/>
          <w:szCs w:val="24"/>
          <w:lang w:eastAsia="bg-BG"/>
        </w:rPr>
      </w:pPr>
      <w:bookmarkStart w:id="114" w:name="_Hlk118733952"/>
      <w:proofErr w:type="spellStart"/>
      <w:r w:rsidRPr="004F6A73">
        <w:rPr>
          <w:rFonts w:ascii="Times New Roman" w:hAnsi="Times New Roman" w:cs="Times New Roman"/>
          <w:sz w:val="24"/>
          <w:szCs w:val="24"/>
          <w:lang w:eastAsia="bg-BG"/>
        </w:rPr>
        <w:t>Не</w:t>
      </w:r>
      <w:proofErr w:type="spellEnd"/>
      <w:r w:rsidRPr="004F6A73">
        <w:rPr>
          <w:rFonts w:ascii="Times New Roman" w:hAnsi="Times New Roman" w:cs="Times New Roman"/>
          <w:sz w:val="24"/>
          <w:szCs w:val="24"/>
          <w:lang w:eastAsia="bg-BG"/>
        </w:rPr>
        <w:t xml:space="preserve"> е „в </w:t>
      </w:r>
      <w:proofErr w:type="spellStart"/>
      <w:r w:rsidRPr="004F6A73">
        <w:rPr>
          <w:rFonts w:ascii="Times New Roman" w:hAnsi="Times New Roman" w:cs="Times New Roman"/>
          <w:sz w:val="24"/>
          <w:szCs w:val="24"/>
          <w:lang w:eastAsia="bg-BG"/>
        </w:rPr>
        <w:t>съответствие</w:t>
      </w:r>
      <w:proofErr w:type="spellEnd"/>
      <w:r w:rsidRPr="004F6A73">
        <w:rPr>
          <w:rFonts w:ascii="Times New Roman" w:hAnsi="Times New Roman" w:cs="Times New Roman"/>
          <w:sz w:val="24"/>
          <w:szCs w:val="24"/>
          <w:lang w:eastAsia="bg-BG"/>
        </w:rPr>
        <w:t xml:space="preserve"> със </w:t>
      </w:r>
      <w:proofErr w:type="spellStart"/>
      <w:r w:rsidRPr="004F6A73">
        <w:rPr>
          <w:rFonts w:ascii="Times New Roman" w:hAnsi="Times New Roman" w:cs="Times New Roman"/>
          <w:sz w:val="24"/>
          <w:szCs w:val="24"/>
          <w:lang w:eastAsia="bg-BG"/>
        </w:rPr>
        <w:t>закона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налагането</w:t>
      </w:r>
      <w:proofErr w:type="spellEnd"/>
      <w:r w:rsidRPr="004F6A73">
        <w:rPr>
          <w:rFonts w:ascii="Times New Roman" w:hAnsi="Times New Roman" w:cs="Times New Roman"/>
          <w:sz w:val="24"/>
          <w:szCs w:val="24"/>
          <w:lang w:eastAsia="bg-BG"/>
        </w:rPr>
        <w:t xml:space="preserve"> на </w:t>
      </w:r>
      <w:proofErr w:type="spellStart"/>
      <w:r w:rsidRPr="004F6A73">
        <w:rPr>
          <w:rFonts w:ascii="Times New Roman" w:hAnsi="Times New Roman" w:cs="Times New Roman"/>
          <w:sz w:val="24"/>
          <w:szCs w:val="24"/>
          <w:lang w:eastAsia="bg-BG"/>
        </w:rPr>
        <w:t>забрана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за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пътуване</w:t>
      </w:r>
      <w:proofErr w:type="spellEnd"/>
      <w:r w:rsidRPr="004F6A73">
        <w:rPr>
          <w:rFonts w:ascii="Times New Roman" w:hAnsi="Times New Roman" w:cs="Times New Roman"/>
          <w:sz w:val="24"/>
          <w:szCs w:val="24"/>
          <w:lang w:eastAsia="bg-BG"/>
        </w:rPr>
        <w:t xml:space="preserve"> на </w:t>
      </w:r>
      <w:proofErr w:type="spellStart"/>
      <w:r w:rsidRPr="004F6A73">
        <w:rPr>
          <w:rFonts w:ascii="Times New Roman" w:hAnsi="Times New Roman" w:cs="Times New Roman"/>
          <w:sz w:val="24"/>
          <w:szCs w:val="24"/>
          <w:lang w:eastAsia="bg-BG"/>
        </w:rPr>
        <w:t>жалбоподателя</w:t>
      </w:r>
      <w:proofErr w:type="spellEnd"/>
      <w:r w:rsidRPr="004F6A73">
        <w:rPr>
          <w:rFonts w:ascii="Times New Roman" w:hAnsi="Times New Roman" w:cs="Times New Roman"/>
          <w:sz w:val="24"/>
          <w:szCs w:val="24"/>
          <w:lang w:eastAsia="bg-BG"/>
        </w:rPr>
        <w:t xml:space="preserve"> от </w:t>
      </w:r>
      <w:proofErr w:type="spellStart"/>
      <w:r w:rsidRPr="004F6A73">
        <w:rPr>
          <w:rFonts w:ascii="Times New Roman" w:hAnsi="Times New Roman" w:cs="Times New Roman"/>
          <w:sz w:val="24"/>
          <w:szCs w:val="24"/>
          <w:lang w:eastAsia="bg-BG"/>
        </w:rPr>
        <w:t>прокуратурата</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във</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връзка</w:t>
      </w:r>
      <w:proofErr w:type="spellEnd"/>
      <w:r w:rsidRPr="004F6A73">
        <w:rPr>
          <w:rFonts w:ascii="Times New Roman" w:hAnsi="Times New Roman" w:cs="Times New Roman"/>
          <w:sz w:val="24"/>
          <w:szCs w:val="24"/>
          <w:lang w:eastAsia="bg-BG"/>
        </w:rPr>
        <w:t xml:space="preserve"> с </w:t>
      </w:r>
      <w:proofErr w:type="spellStart"/>
      <w:r w:rsidRPr="004F6A73">
        <w:rPr>
          <w:rFonts w:ascii="Times New Roman" w:hAnsi="Times New Roman" w:cs="Times New Roman"/>
          <w:sz w:val="24"/>
          <w:szCs w:val="24"/>
          <w:lang w:eastAsia="bg-BG"/>
        </w:rPr>
        <w:t>наказателно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производство</w:t>
      </w:r>
      <w:proofErr w:type="spellEnd"/>
      <w:r w:rsidRPr="004F6A73">
        <w:rPr>
          <w:rFonts w:ascii="Times New Roman" w:hAnsi="Times New Roman" w:cs="Times New Roman"/>
          <w:sz w:val="24"/>
          <w:szCs w:val="24"/>
          <w:lang w:eastAsia="bg-BG"/>
        </w:rPr>
        <w:t xml:space="preserve">, по </w:t>
      </w:r>
      <w:proofErr w:type="spellStart"/>
      <w:r w:rsidRPr="004F6A73">
        <w:rPr>
          <w:rFonts w:ascii="Times New Roman" w:hAnsi="Times New Roman" w:cs="Times New Roman"/>
          <w:sz w:val="24"/>
          <w:szCs w:val="24"/>
          <w:lang w:eastAsia="bg-BG"/>
        </w:rPr>
        <w:t>което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той</w:t>
      </w:r>
      <w:proofErr w:type="spellEnd"/>
      <w:r w:rsidRPr="004F6A73">
        <w:rPr>
          <w:rFonts w:ascii="Times New Roman" w:hAnsi="Times New Roman" w:cs="Times New Roman"/>
          <w:sz w:val="24"/>
          <w:szCs w:val="24"/>
          <w:lang w:eastAsia="bg-BG"/>
        </w:rPr>
        <w:t xml:space="preserve"> е </w:t>
      </w:r>
      <w:proofErr w:type="spellStart"/>
      <w:r w:rsidRPr="004F6A73">
        <w:rPr>
          <w:rFonts w:ascii="Times New Roman" w:hAnsi="Times New Roman" w:cs="Times New Roman"/>
          <w:sz w:val="24"/>
          <w:szCs w:val="24"/>
          <w:lang w:eastAsia="bg-BG"/>
        </w:rPr>
        <w:t>бил</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само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свидетел</w:t>
      </w:r>
      <w:proofErr w:type="spellEnd"/>
      <w:r w:rsidRPr="004F6A73">
        <w:rPr>
          <w:rFonts w:ascii="Times New Roman" w:hAnsi="Times New Roman" w:cs="Times New Roman"/>
          <w:sz w:val="24"/>
          <w:szCs w:val="24"/>
          <w:lang w:eastAsia="bg-BG"/>
        </w:rPr>
        <w:t xml:space="preserve">, и при </w:t>
      </w:r>
      <w:proofErr w:type="spellStart"/>
      <w:r w:rsidRPr="004F6A73">
        <w:rPr>
          <w:rFonts w:ascii="Times New Roman" w:hAnsi="Times New Roman" w:cs="Times New Roman"/>
          <w:sz w:val="24"/>
          <w:szCs w:val="24"/>
          <w:lang w:eastAsia="bg-BG"/>
        </w:rPr>
        <w:t>липсата</w:t>
      </w:r>
      <w:proofErr w:type="spellEnd"/>
      <w:r w:rsidRPr="004F6A73">
        <w:rPr>
          <w:rFonts w:ascii="Times New Roman" w:hAnsi="Times New Roman" w:cs="Times New Roman"/>
          <w:sz w:val="24"/>
          <w:szCs w:val="24"/>
          <w:lang w:eastAsia="bg-BG"/>
        </w:rPr>
        <w:t xml:space="preserve"> на </w:t>
      </w:r>
      <w:proofErr w:type="spellStart"/>
      <w:r w:rsidRPr="004F6A73">
        <w:rPr>
          <w:rFonts w:ascii="Times New Roman" w:hAnsi="Times New Roman" w:cs="Times New Roman"/>
          <w:sz w:val="24"/>
          <w:szCs w:val="24"/>
          <w:lang w:eastAsia="bg-BG"/>
        </w:rPr>
        <w:t>съдебно</w:t>
      </w:r>
      <w:proofErr w:type="spellEnd"/>
      <w:r w:rsidRPr="004F6A73">
        <w:rPr>
          <w:rFonts w:ascii="Times New Roman" w:hAnsi="Times New Roman" w:cs="Times New Roman"/>
          <w:sz w:val="24"/>
          <w:szCs w:val="24"/>
          <w:lang w:eastAsia="bg-BG"/>
        </w:rPr>
        <w:t xml:space="preserve"> </w:t>
      </w:r>
      <w:proofErr w:type="spellStart"/>
      <w:r w:rsidRPr="004F6A73">
        <w:rPr>
          <w:rFonts w:ascii="Times New Roman" w:hAnsi="Times New Roman" w:cs="Times New Roman"/>
          <w:sz w:val="24"/>
          <w:szCs w:val="24"/>
          <w:lang w:eastAsia="bg-BG"/>
        </w:rPr>
        <w:t>решение</w:t>
      </w:r>
      <w:bookmarkEnd w:id="114"/>
      <w:proofErr w:type="spellEnd"/>
      <w:r w:rsidRPr="004F6A73">
        <w:rPr>
          <w:rFonts w:ascii="Times New Roman" w:hAnsi="Times New Roman" w:cs="Times New Roman"/>
          <w:sz w:val="24"/>
          <w:szCs w:val="24"/>
          <w:lang w:eastAsia="bg-BG"/>
        </w:rPr>
        <w:t xml:space="preserve">. </w:t>
      </w:r>
      <w:hyperlink r:id="rId3222" w:history="1">
        <w:proofErr w:type="spellStart"/>
        <w:r w:rsidR="00CE3D66" w:rsidRPr="00CE3D66">
          <w:rPr>
            <w:rStyle w:val="Hyperlink"/>
            <w:rFonts w:ascii="Times New Roman" w:hAnsi="Times New Roman" w:cs="Times New Roman"/>
            <w:bCs/>
            <w:iCs/>
            <w:sz w:val="24"/>
            <w:szCs w:val="24"/>
          </w:rPr>
          <w:t>Бюлетин</w:t>
        </w:r>
        <w:proofErr w:type="spellEnd"/>
        <w:r w:rsidR="00CE3D66" w:rsidRPr="00CE3D66">
          <w:rPr>
            <w:rStyle w:val="Hyperlink"/>
            <w:rFonts w:ascii="Times New Roman" w:hAnsi="Times New Roman" w:cs="Times New Roman"/>
            <w:bCs/>
            <w:iCs/>
            <w:sz w:val="24"/>
            <w:szCs w:val="24"/>
          </w:rPr>
          <w:t xml:space="preserve"> № 64</w:t>
        </w:r>
      </w:hyperlink>
    </w:p>
    <w:p w14:paraId="165B1D7F" w14:textId="40874B35" w:rsidR="004F6A73" w:rsidRDefault="00794C51" w:rsidP="004F6A73">
      <w:pPr>
        <w:pStyle w:val="NoSpacing"/>
        <w:pBdr>
          <w:bottom w:val="single" w:sz="4" w:space="1" w:color="auto"/>
        </w:pBdr>
        <w:jc w:val="both"/>
        <w:rPr>
          <w:lang w:eastAsia="bg-BG"/>
        </w:rPr>
      </w:pPr>
      <w:hyperlink r:id="rId3223" w:history="1">
        <w:proofErr w:type="spellStart"/>
        <w:r w:rsidR="004F6A73" w:rsidRPr="004F6A73">
          <w:rPr>
            <w:rStyle w:val="Hyperlink"/>
            <w:rFonts w:ascii="Times New Roman" w:hAnsi="Times New Roman" w:cs="Times New Roman"/>
            <w:i/>
            <w:sz w:val="24"/>
            <w:szCs w:val="24"/>
            <w:lang w:val="bg-BG"/>
          </w:rPr>
          <w:t>Democracy</w:t>
        </w:r>
        <w:proofErr w:type="spellEnd"/>
        <w:r w:rsidR="004F6A73" w:rsidRPr="004F6A73">
          <w:rPr>
            <w:rStyle w:val="Hyperlink"/>
            <w:rFonts w:ascii="Times New Roman" w:hAnsi="Times New Roman" w:cs="Times New Roman"/>
            <w:i/>
            <w:sz w:val="24"/>
            <w:szCs w:val="24"/>
            <w:lang w:val="bg-BG"/>
          </w:rPr>
          <w:t xml:space="preserve"> </w:t>
        </w:r>
        <w:proofErr w:type="spellStart"/>
        <w:r w:rsidR="004F6A73" w:rsidRPr="004F6A73">
          <w:rPr>
            <w:rStyle w:val="Hyperlink"/>
            <w:rFonts w:ascii="Times New Roman" w:hAnsi="Times New Roman" w:cs="Times New Roman"/>
            <w:i/>
            <w:sz w:val="24"/>
            <w:szCs w:val="24"/>
            <w:lang w:val="bg-BG"/>
          </w:rPr>
          <w:t>and</w:t>
        </w:r>
        <w:proofErr w:type="spellEnd"/>
        <w:r w:rsidR="004F6A73" w:rsidRPr="004F6A73">
          <w:rPr>
            <w:rStyle w:val="Hyperlink"/>
            <w:rFonts w:ascii="Times New Roman" w:hAnsi="Times New Roman" w:cs="Times New Roman"/>
            <w:i/>
            <w:sz w:val="24"/>
            <w:szCs w:val="24"/>
            <w:lang w:val="bg-BG"/>
          </w:rPr>
          <w:t xml:space="preserve"> </w:t>
        </w:r>
        <w:proofErr w:type="spellStart"/>
        <w:r w:rsidR="004F6A73" w:rsidRPr="004F6A73">
          <w:rPr>
            <w:rStyle w:val="Hyperlink"/>
            <w:rFonts w:ascii="Times New Roman" w:hAnsi="Times New Roman" w:cs="Times New Roman"/>
            <w:i/>
            <w:sz w:val="24"/>
            <w:szCs w:val="24"/>
            <w:lang w:val="bg-BG"/>
          </w:rPr>
          <w:t>Human</w:t>
        </w:r>
        <w:proofErr w:type="spellEnd"/>
        <w:r w:rsidR="004F6A73" w:rsidRPr="004F6A73">
          <w:rPr>
            <w:rStyle w:val="Hyperlink"/>
            <w:rFonts w:ascii="Times New Roman" w:hAnsi="Times New Roman" w:cs="Times New Roman"/>
            <w:i/>
            <w:sz w:val="24"/>
            <w:szCs w:val="24"/>
            <w:lang w:val="bg-BG"/>
          </w:rPr>
          <w:t xml:space="preserve"> </w:t>
        </w:r>
        <w:proofErr w:type="spellStart"/>
        <w:r w:rsidR="004F6A73" w:rsidRPr="004F6A73">
          <w:rPr>
            <w:rStyle w:val="Hyperlink"/>
            <w:rFonts w:ascii="Times New Roman" w:hAnsi="Times New Roman" w:cs="Times New Roman"/>
            <w:i/>
            <w:sz w:val="24"/>
            <w:szCs w:val="24"/>
            <w:lang w:val="bg-BG"/>
          </w:rPr>
          <w:t>Rights</w:t>
        </w:r>
        <w:proofErr w:type="spellEnd"/>
        <w:r w:rsidR="004F6A73" w:rsidRPr="004F6A73">
          <w:rPr>
            <w:rStyle w:val="Hyperlink"/>
            <w:rFonts w:ascii="Times New Roman" w:hAnsi="Times New Roman" w:cs="Times New Roman"/>
            <w:i/>
            <w:sz w:val="24"/>
            <w:szCs w:val="24"/>
            <w:lang w:val="bg-BG"/>
          </w:rPr>
          <w:t xml:space="preserve"> </w:t>
        </w:r>
        <w:proofErr w:type="spellStart"/>
        <w:r w:rsidR="004F6A73" w:rsidRPr="004F6A73">
          <w:rPr>
            <w:rStyle w:val="Hyperlink"/>
            <w:rFonts w:ascii="Times New Roman" w:hAnsi="Times New Roman" w:cs="Times New Roman"/>
            <w:i/>
            <w:sz w:val="24"/>
            <w:szCs w:val="24"/>
            <w:lang w:val="bg-BG"/>
          </w:rPr>
          <w:t>Resource</w:t>
        </w:r>
        <w:proofErr w:type="spellEnd"/>
        <w:r w:rsidR="004F6A73" w:rsidRPr="004F6A73">
          <w:rPr>
            <w:rStyle w:val="Hyperlink"/>
            <w:rFonts w:ascii="Times New Roman" w:hAnsi="Times New Roman" w:cs="Times New Roman"/>
            <w:i/>
            <w:sz w:val="24"/>
            <w:szCs w:val="24"/>
            <w:lang w:val="bg-BG"/>
          </w:rPr>
          <w:t xml:space="preserve"> </w:t>
        </w:r>
        <w:proofErr w:type="spellStart"/>
        <w:r w:rsidR="004F6A73" w:rsidRPr="004F6A73">
          <w:rPr>
            <w:rStyle w:val="Hyperlink"/>
            <w:rFonts w:ascii="Times New Roman" w:hAnsi="Times New Roman" w:cs="Times New Roman"/>
            <w:i/>
            <w:sz w:val="24"/>
            <w:szCs w:val="24"/>
            <w:lang w:val="bg-BG"/>
          </w:rPr>
          <w:t>Centre</w:t>
        </w:r>
        <w:proofErr w:type="spellEnd"/>
        <w:r w:rsidR="004F6A73" w:rsidRPr="004F6A73">
          <w:rPr>
            <w:rStyle w:val="Hyperlink"/>
            <w:rFonts w:ascii="Times New Roman" w:hAnsi="Times New Roman" w:cs="Times New Roman"/>
            <w:i/>
            <w:sz w:val="24"/>
            <w:szCs w:val="24"/>
            <w:lang w:val="bg-BG"/>
          </w:rPr>
          <w:t xml:space="preserve"> </w:t>
        </w:r>
        <w:proofErr w:type="spellStart"/>
        <w:r w:rsidR="004F6A73" w:rsidRPr="004F6A73">
          <w:rPr>
            <w:rStyle w:val="Hyperlink"/>
            <w:rFonts w:ascii="Times New Roman" w:hAnsi="Times New Roman" w:cs="Times New Roman"/>
            <w:i/>
            <w:sz w:val="24"/>
            <w:szCs w:val="24"/>
            <w:lang w:val="bg-BG"/>
          </w:rPr>
          <w:t>and</w:t>
        </w:r>
        <w:proofErr w:type="spellEnd"/>
        <w:r w:rsidR="004F6A73" w:rsidRPr="004F6A73">
          <w:rPr>
            <w:rStyle w:val="Hyperlink"/>
            <w:rFonts w:ascii="Times New Roman" w:hAnsi="Times New Roman" w:cs="Times New Roman"/>
            <w:i/>
            <w:sz w:val="24"/>
            <w:szCs w:val="24"/>
            <w:lang w:val="bg-BG"/>
          </w:rPr>
          <w:t xml:space="preserve"> </w:t>
        </w:r>
        <w:proofErr w:type="spellStart"/>
        <w:r w:rsidR="004F6A73" w:rsidRPr="004F6A73">
          <w:rPr>
            <w:rStyle w:val="Hyperlink"/>
            <w:rFonts w:ascii="Times New Roman" w:hAnsi="Times New Roman" w:cs="Times New Roman"/>
            <w:i/>
            <w:sz w:val="24"/>
            <w:szCs w:val="24"/>
            <w:lang w:val="bg-BG"/>
          </w:rPr>
          <w:t>Mustafayev</w:t>
        </w:r>
        <w:proofErr w:type="spellEnd"/>
        <w:r w:rsidR="004F6A73" w:rsidRPr="004F6A73">
          <w:rPr>
            <w:rStyle w:val="Hyperlink"/>
            <w:rFonts w:ascii="Times New Roman" w:hAnsi="Times New Roman" w:cs="Times New Roman"/>
            <w:i/>
            <w:sz w:val="24"/>
            <w:szCs w:val="24"/>
            <w:lang w:val="bg-BG"/>
          </w:rPr>
          <w:t xml:space="preserve"> v. </w:t>
        </w:r>
        <w:proofErr w:type="spellStart"/>
        <w:r w:rsidR="004F6A73" w:rsidRPr="004F6A73">
          <w:rPr>
            <w:rStyle w:val="Hyperlink"/>
            <w:rFonts w:ascii="Times New Roman" w:hAnsi="Times New Roman" w:cs="Times New Roman"/>
            <w:i/>
            <w:sz w:val="24"/>
            <w:szCs w:val="24"/>
            <w:lang w:val="bg-BG"/>
          </w:rPr>
          <w:t>Azerbaijan</w:t>
        </w:r>
        <w:proofErr w:type="spellEnd"/>
      </w:hyperlink>
      <w:r w:rsidR="004F6A73" w:rsidRPr="004F6A73">
        <w:rPr>
          <w:rFonts w:ascii="Times New Roman" w:hAnsi="Times New Roman" w:cs="Times New Roman"/>
          <w:i/>
          <w:sz w:val="24"/>
          <w:szCs w:val="24"/>
        </w:rPr>
        <w:t xml:space="preserve"> (nos. </w:t>
      </w:r>
      <w:hyperlink w:tgtFrame="_blank" w:history="1">
        <w:r w:rsidR="004F6A73" w:rsidRPr="004F6A73">
          <w:rPr>
            <w:rFonts w:ascii="Times New Roman" w:hAnsi="Times New Roman" w:cs="Times New Roman"/>
            <w:i/>
            <w:sz w:val="24"/>
            <w:szCs w:val="24"/>
          </w:rPr>
          <w:t>74288/14</w:t>
        </w:r>
      </w:hyperlink>
      <w:r w:rsidR="004F6A73" w:rsidRPr="004F6A73">
        <w:rPr>
          <w:rFonts w:ascii="Times New Roman" w:hAnsi="Times New Roman" w:cs="Times New Roman"/>
          <w:i/>
          <w:sz w:val="24"/>
          <w:szCs w:val="24"/>
        </w:rPr>
        <w:t> and 64568/16)</w:t>
      </w:r>
    </w:p>
    <w:p w14:paraId="2C2FBD8B" w14:textId="77777777" w:rsidR="004F6A73" w:rsidRDefault="004F6A73" w:rsidP="004F6A73">
      <w:pPr>
        <w:rPr>
          <w:rFonts w:ascii="Times New Roman" w:eastAsia="Times New Roman" w:hAnsi="Times New Roman" w:cs="Times New Roman"/>
          <w:sz w:val="24"/>
          <w:szCs w:val="24"/>
          <w:lang w:eastAsia="bg-BG"/>
        </w:rPr>
      </w:pPr>
    </w:p>
    <w:p w14:paraId="333EFD0E" w14:textId="77777777" w:rsidR="00681C0E" w:rsidRDefault="00DD2F43" w:rsidP="00681C0E">
      <w:pPr>
        <w:pStyle w:val="NormalWeb"/>
        <w:jc w:val="both"/>
        <w:rPr>
          <w:rStyle w:val="Hyperlink"/>
        </w:rPr>
      </w:pPr>
      <w:r w:rsidRPr="00DD2F43">
        <w:rPr>
          <w:rFonts w:eastAsia="Calibri"/>
        </w:rPr>
        <w:t>Член 2, § 2 от Протокол №4 към Конвенцията не налага на договарящите държави общо задължение да издават на чужденци, пребиваващи на тяхна територия, конкретен документ за пътуване. Разпоредбата обаче предвижда, че „всеки“ има правото да напусне всяка страна, включително собствената си. Затова и отказът да се преиздаде паспорт на дългосрочно пребиваващ чужденец от чеченски произход, получил субсидиарна закрила, представлява намеса в правото на свобода на движение на жалбоподателя. Решението на литовските власти се основава на формалистични причини, без адекватно проучване на ситуацията в страна на произход и дали практически жалбоподателят е имал възможност да получи руски паспорт с оглед неговите индивидуални обстоятелства. Намесата в правото на свобода на движение не е била</w:t>
      </w:r>
      <w:r w:rsidR="00681C0E">
        <w:rPr>
          <w:rFonts w:eastAsia="Calibri"/>
        </w:rPr>
        <w:t xml:space="preserve"> </w:t>
      </w:r>
      <w:r w:rsidRPr="00DD2F43">
        <w:rPr>
          <w:rFonts w:eastAsia="Calibri"/>
        </w:rPr>
        <w:t>пропорционална и необходима в едно демократично общество и съответно е налице нарушение на чл. 2 от Протокол № 4 към Конвенцията</w:t>
      </w:r>
      <w:r w:rsidRPr="00DD2F43">
        <w:t>.</w:t>
      </w:r>
      <w:r>
        <w:rPr>
          <w:b/>
          <w:bCs/>
        </w:rPr>
        <w:t xml:space="preserve"> </w:t>
      </w:r>
      <w:r w:rsidR="00B32B1B" w:rsidRPr="002A0331">
        <w:fldChar w:fldCharType="begin"/>
      </w:r>
      <w:r w:rsidR="00B32B1B" w:rsidRPr="002A0331">
        <w:instrText>HYPERLINK "http://blhr.org/media/documents/Bulletin_June_2022_final.pdf"</w:instrText>
      </w:r>
      <w:r w:rsidR="00B32B1B" w:rsidRPr="002A0331">
        <w:fldChar w:fldCharType="separate"/>
      </w:r>
      <w:r w:rsidR="00B32B1B" w:rsidRPr="002A0331">
        <w:rPr>
          <w:rStyle w:val="Hyperlink"/>
        </w:rPr>
        <w:t>Бюлетин № 72</w:t>
      </w:r>
      <w:r w:rsidR="00B32B1B" w:rsidRPr="002A0331">
        <w:rPr>
          <w:rStyle w:val="Hyperlink"/>
        </w:rPr>
        <w:fldChar w:fldCharType="end"/>
      </w:r>
    </w:p>
    <w:p w14:paraId="0D736C1C" w14:textId="76764B98" w:rsidR="00DD2F43" w:rsidRPr="00681C0E" w:rsidRDefault="0018561B" w:rsidP="00681C0E">
      <w:pPr>
        <w:pStyle w:val="NormalWeb"/>
        <w:jc w:val="both"/>
      </w:pPr>
      <w:hyperlink r:id="rId3224" w:history="1">
        <w:r w:rsidRPr="00681C0E">
          <w:rPr>
            <w:rStyle w:val="Hyperlink"/>
            <w:rFonts w:eastAsia="Calibri"/>
            <w:i/>
            <w:iCs/>
            <w:color w:val="0563C1"/>
            <w:szCs w:val="22"/>
          </w:rPr>
          <w:t xml:space="preserve">L.B. v. </w:t>
        </w:r>
        <w:proofErr w:type="spellStart"/>
        <w:r w:rsidRPr="00681C0E">
          <w:rPr>
            <w:rStyle w:val="Hyperlink"/>
            <w:rFonts w:eastAsia="Calibri"/>
            <w:i/>
            <w:iCs/>
            <w:color w:val="0563C1"/>
            <w:szCs w:val="22"/>
          </w:rPr>
          <w:t>Lithuania</w:t>
        </w:r>
        <w:proofErr w:type="spellEnd"/>
        <w:r w:rsidRPr="00681C0E">
          <w:rPr>
            <w:rStyle w:val="Hyperlink"/>
            <w:rFonts w:eastAsia="Calibri"/>
            <w:i/>
            <w:iCs/>
            <w:color w:val="0563C1"/>
            <w:szCs w:val="22"/>
          </w:rPr>
          <w:t xml:space="preserve"> (</w:t>
        </w:r>
        <w:proofErr w:type="spellStart"/>
        <w:r w:rsidRPr="00681C0E">
          <w:rPr>
            <w:rStyle w:val="Hyperlink"/>
            <w:rFonts w:eastAsia="Calibri"/>
            <w:i/>
            <w:iCs/>
            <w:color w:val="0563C1"/>
            <w:szCs w:val="22"/>
          </w:rPr>
          <w:t>no</w:t>
        </w:r>
        <w:proofErr w:type="spellEnd"/>
        <w:r w:rsidRPr="00681C0E">
          <w:rPr>
            <w:rStyle w:val="Hyperlink"/>
            <w:rFonts w:eastAsia="Calibri"/>
            <w:i/>
            <w:iCs/>
            <w:color w:val="0563C1"/>
            <w:szCs w:val="22"/>
          </w:rPr>
          <w:t>. 38121/20)</w:t>
        </w:r>
      </w:hyperlink>
    </w:p>
    <w:p w14:paraId="12061D0B" w14:textId="08E55877" w:rsidR="00BE5410" w:rsidRPr="00556A1F" w:rsidRDefault="00C76DCB" w:rsidP="00D534EC">
      <w:pPr>
        <w:pStyle w:val="c30dispositifalinea"/>
        <w:ind w:left="0"/>
        <w:contextualSpacing/>
        <w:rPr>
          <w:b w:val="0"/>
          <w:bCs w:val="0"/>
          <w:lang w:val="bg-BG"/>
        </w:rPr>
      </w:pPr>
      <w:r w:rsidRPr="00556A1F">
        <w:br w:type="page"/>
      </w:r>
    </w:p>
    <w:p w14:paraId="0F94E1CD" w14:textId="77777777" w:rsidR="00BE5410" w:rsidRPr="00C60AC1" w:rsidRDefault="00C76DCB" w:rsidP="00766851">
      <w:pPr>
        <w:pStyle w:val="Style2"/>
        <w:pBdr>
          <w:top w:val="single" w:sz="4" w:space="0" w:color="000000"/>
        </w:pBdr>
      </w:pPr>
      <w:r w:rsidRPr="00C60AC1">
        <w:lastRenderedPageBreak/>
        <w:t xml:space="preserve"> </w:t>
      </w:r>
      <w:bookmarkStart w:id="115" w:name="_Toc162386465"/>
      <w:r w:rsidR="00BE5410" w:rsidRPr="00C60AC1">
        <w:t>ДРУГИ ПРАВА</w:t>
      </w:r>
      <w:bookmarkEnd w:id="115"/>
    </w:p>
    <w:p w14:paraId="5DA72ECB" w14:textId="77777777" w:rsidR="00BE5410" w:rsidRPr="00C60AC1" w:rsidRDefault="00BE54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p w14:paraId="71BAF9DC" w14:textId="77777777" w:rsidR="00675228" w:rsidRPr="00C60AC1" w:rsidRDefault="00675228" w:rsidP="00442FD2">
      <w:pPr>
        <w:pStyle w:val="Heading2"/>
        <w:ind w:firstLine="360"/>
        <w:rPr>
          <w:rFonts w:ascii="Times New Roman" w:hAnsi="Times New Roman"/>
          <w:i w:val="0"/>
        </w:rPr>
      </w:pPr>
      <w:r w:rsidRPr="00C60AC1">
        <w:rPr>
          <w:rFonts w:ascii="Times New Roman" w:hAnsi="Times New Roman"/>
          <w:i w:val="0"/>
        </w:rPr>
        <w:t>Право на ефективно средство за защита</w:t>
      </w:r>
    </w:p>
    <w:p w14:paraId="2D105E24" w14:textId="77777777" w:rsidR="003C0DA3" w:rsidRPr="00C60AC1" w:rsidRDefault="003C0DA3" w:rsidP="00A50DD8">
      <w:pPr>
        <w:pStyle w:val="NoSpacing"/>
        <w:jc w:val="both"/>
        <w:rPr>
          <w:rFonts w:ascii="Times New Roman" w:hAnsi="Times New Roman" w:cs="Times New Roman"/>
          <w:sz w:val="24"/>
          <w:szCs w:val="24"/>
          <w:lang w:val="bg-BG"/>
        </w:rPr>
      </w:pPr>
    </w:p>
    <w:p w14:paraId="67F8503C" w14:textId="77777777" w:rsidR="00675228" w:rsidRPr="00C60AC1" w:rsidRDefault="00675228" w:rsidP="00A50DD8">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Законът за отговорността на държавата и общините за вреди не предоставя възможност за обезщетение в случай на вреда от продължително вмешателство в правото на собственост вследствие на изземване, което съставлява нарушение на чл. 13 от Конвенцията. </w:t>
      </w:r>
      <w:hyperlink r:id="rId3225" w:history="1">
        <w:r w:rsidRPr="00C60AC1">
          <w:rPr>
            <w:rStyle w:val="Hyperlink"/>
            <w:rFonts w:ascii="Times New Roman" w:hAnsi="Times New Roman" w:cs="Times New Roman"/>
            <w:sz w:val="24"/>
            <w:szCs w:val="24"/>
            <w:lang w:val="bg-BG"/>
          </w:rPr>
          <w:t>Бюлетин № 2.</w:t>
        </w:r>
      </w:hyperlink>
    </w:p>
    <w:p w14:paraId="3C2B00BD" w14:textId="77777777" w:rsidR="00675228" w:rsidRPr="00C60AC1" w:rsidRDefault="00794C51" w:rsidP="00C76DCB">
      <w:pPr>
        <w:pStyle w:val="NoSpacing"/>
        <w:pBdr>
          <w:bottom w:val="single" w:sz="4" w:space="1" w:color="auto"/>
        </w:pBdr>
        <w:jc w:val="both"/>
        <w:rPr>
          <w:rFonts w:ascii="Times New Roman" w:hAnsi="Times New Roman" w:cs="Times New Roman"/>
          <w:color w:val="000000"/>
          <w:sz w:val="24"/>
          <w:szCs w:val="24"/>
          <w:lang w:val="bg-BG"/>
        </w:rPr>
      </w:pPr>
      <w:hyperlink r:id="rId3226" w:history="1">
        <w:proofErr w:type="spellStart"/>
        <w:r w:rsidR="00675228" w:rsidRPr="00C60AC1">
          <w:rPr>
            <w:rStyle w:val="Hyperlink"/>
            <w:rFonts w:ascii="Times New Roman" w:hAnsi="Times New Roman" w:cs="Times New Roman"/>
            <w:i/>
            <w:sz w:val="24"/>
            <w:szCs w:val="24"/>
            <w:lang w:val="bg-BG"/>
          </w:rPr>
          <w:t>Georgi</w:t>
        </w:r>
        <w:proofErr w:type="spellEnd"/>
        <w:r w:rsidR="00675228" w:rsidRPr="00C60AC1">
          <w:rPr>
            <w:rStyle w:val="Hyperlink"/>
            <w:rFonts w:ascii="Times New Roman" w:hAnsi="Times New Roman" w:cs="Times New Roman"/>
            <w:i/>
            <w:sz w:val="24"/>
            <w:szCs w:val="24"/>
            <w:lang w:val="bg-BG"/>
          </w:rPr>
          <w:t xml:space="preserve"> </w:t>
        </w:r>
        <w:proofErr w:type="spellStart"/>
        <w:r w:rsidR="00675228" w:rsidRPr="00C60AC1">
          <w:rPr>
            <w:rStyle w:val="Hyperlink"/>
            <w:rFonts w:ascii="Times New Roman" w:hAnsi="Times New Roman" w:cs="Times New Roman"/>
            <w:i/>
            <w:sz w:val="24"/>
            <w:szCs w:val="24"/>
            <w:lang w:val="bg-BG"/>
          </w:rPr>
          <w:t>Atanasov</w:t>
        </w:r>
        <w:proofErr w:type="spellEnd"/>
        <w:r w:rsidR="00675228" w:rsidRPr="00C60AC1">
          <w:rPr>
            <w:rStyle w:val="Hyperlink"/>
            <w:rFonts w:ascii="Times New Roman" w:hAnsi="Times New Roman" w:cs="Times New Roman"/>
            <w:i/>
            <w:sz w:val="24"/>
            <w:szCs w:val="24"/>
            <w:lang w:val="bg-BG"/>
          </w:rPr>
          <w:t xml:space="preserve"> v. </w:t>
        </w:r>
        <w:proofErr w:type="spellStart"/>
        <w:r w:rsidR="00675228" w:rsidRPr="00C60AC1">
          <w:rPr>
            <w:rStyle w:val="Hyperlink"/>
            <w:rFonts w:ascii="Times New Roman" w:hAnsi="Times New Roman" w:cs="Times New Roman"/>
            <w:i/>
            <w:sz w:val="24"/>
            <w:szCs w:val="24"/>
            <w:lang w:val="bg-BG"/>
          </w:rPr>
          <w:t>Bulgaria</w:t>
        </w:r>
        <w:proofErr w:type="spellEnd"/>
        <w:r w:rsidR="00675228" w:rsidRPr="00C60AC1">
          <w:rPr>
            <w:rStyle w:val="Hyperlink"/>
            <w:rFonts w:ascii="Times New Roman" w:hAnsi="Times New Roman" w:cs="Times New Roman"/>
            <w:i/>
            <w:sz w:val="24"/>
            <w:szCs w:val="24"/>
            <w:lang w:val="bg-BG"/>
          </w:rPr>
          <w:t xml:space="preserve"> (</w:t>
        </w:r>
        <w:proofErr w:type="spellStart"/>
        <w:r w:rsidR="00675228" w:rsidRPr="00C60AC1">
          <w:rPr>
            <w:rStyle w:val="Hyperlink"/>
            <w:rFonts w:ascii="Times New Roman" w:hAnsi="Times New Roman" w:cs="Times New Roman"/>
            <w:i/>
            <w:sz w:val="24"/>
            <w:szCs w:val="24"/>
            <w:lang w:val="bg-BG"/>
          </w:rPr>
          <w:t>no</w:t>
        </w:r>
        <w:proofErr w:type="spellEnd"/>
        <w:r w:rsidR="00675228" w:rsidRPr="00C60AC1">
          <w:rPr>
            <w:rStyle w:val="Hyperlink"/>
            <w:rFonts w:ascii="Times New Roman" w:hAnsi="Times New Roman" w:cs="Times New Roman"/>
            <w:i/>
            <w:sz w:val="24"/>
            <w:szCs w:val="24"/>
            <w:lang w:val="bg-BG"/>
          </w:rPr>
          <w:t>. 5359/04)</w:t>
        </w:r>
      </w:hyperlink>
    </w:p>
    <w:p w14:paraId="58C81E90" w14:textId="77777777" w:rsidR="00C456D5" w:rsidRPr="00C60AC1" w:rsidRDefault="00C456D5" w:rsidP="00C456D5">
      <w:pPr>
        <w:pStyle w:val="NoSpacing"/>
        <w:jc w:val="both"/>
        <w:rPr>
          <w:rFonts w:ascii="Times New Roman" w:hAnsi="Times New Roman" w:cs="Times New Roman"/>
          <w:sz w:val="24"/>
          <w:szCs w:val="24"/>
          <w:lang w:val="bg-BG"/>
        </w:rPr>
      </w:pPr>
    </w:p>
    <w:p w14:paraId="1049543B" w14:textId="77777777" w:rsidR="00C456D5" w:rsidRPr="00C60AC1" w:rsidRDefault="00C456D5" w:rsidP="00C456D5">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Искът за обезщетение по ЗОДОВ не може да се счита за ефективно вътрешноправно средство във връзка с условията на задържане, когато твърдяното нарушение на чл. 3 продължава, както и поради формалистичния подход на българския съд при доказването на неимуществени вреди. </w:t>
      </w:r>
      <w:hyperlink r:id="rId3227" w:history="1">
        <w:proofErr w:type="spellStart"/>
        <w:r w:rsidRPr="00C60AC1">
          <w:rPr>
            <w:rStyle w:val="Hyperlink"/>
            <w:rFonts w:ascii="Times New Roman" w:hAnsi="Times New Roman" w:cs="Times New Roman"/>
            <w:sz w:val="24"/>
            <w:szCs w:val="24"/>
          </w:rPr>
          <w:t>Бюлетин</w:t>
        </w:r>
        <w:proofErr w:type="spellEnd"/>
        <w:r w:rsidRPr="00C60AC1">
          <w:rPr>
            <w:rStyle w:val="Hyperlink"/>
            <w:rFonts w:ascii="Times New Roman" w:hAnsi="Times New Roman" w:cs="Times New Roman"/>
            <w:sz w:val="24"/>
            <w:szCs w:val="24"/>
          </w:rPr>
          <w:t xml:space="preserve"> № 6.</w:t>
        </w:r>
      </w:hyperlink>
    </w:p>
    <w:p w14:paraId="68310DB5" w14:textId="77777777" w:rsidR="00C456D5" w:rsidRPr="00C60AC1" w:rsidRDefault="00794C51" w:rsidP="00C456D5">
      <w:pPr>
        <w:pBdr>
          <w:bottom w:val="single" w:sz="4" w:space="1" w:color="auto"/>
        </w:pBdr>
        <w:suppressAutoHyphens w:val="0"/>
        <w:autoSpaceDE w:val="0"/>
        <w:autoSpaceDN w:val="0"/>
        <w:adjustRightInd w:val="0"/>
        <w:spacing w:after="0" w:line="240" w:lineRule="auto"/>
        <w:jc w:val="both"/>
        <w:rPr>
          <w:rFonts w:ascii="Times New Roman" w:hAnsi="Times New Roman" w:cs="Times New Roman"/>
          <w:sz w:val="24"/>
        </w:rPr>
      </w:pPr>
      <w:hyperlink r:id="rId3228" w:history="1">
        <w:r w:rsidR="00C456D5" w:rsidRPr="00C60AC1">
          <w:rPr>
            <w:rStyle w:val="Hyperlink"/>
            <w:rFonts w:ascii="Times New Roman" w:hAnsi="Times New Roman" w:cs="Times New Roman"/>
            <w:i/>
            <w:sz w:val="24"/>
            <w:lang w:val="en-US"/>
          </w:rPr>
          <w:t>Iliev</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and</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others</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v</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Bulgaria</w:t>
        </w:r>
        <w:r w:rsidR="00C456D5" w:rsidRPr="00C60AC1">
          <w:rPr>
            <w:rStyle w:val="Hyperlink"/>
            <w:rFonts w:ascii="Times New Roman" w:hAnsi="Times New Roman" w:cs="Times New Roman"/>
            <w:i/>
            <w:sz w:val="24"/>
            <w:lang w:val="en-GB"/>
          </w:rPr>
          <w:t xml:space="preserve"> (</w:t>
        </w:r>
        <w:proofErr w:type="spellStart"/>
        <w:r w:rsidR="00C456D5" w:rsidRPr="00C60AC1">
          <w:rPr>
            <w:rStyle w:val="Hyperlink"/>
            <w:rFonts w:ascii="Times New Roman" w:hAnsi="Times New Roman" w:cs="Times New Roman"/>
            <w:i/>
            <w:sz w:val="24"/>
          </w:rPr>
          <w:t>nos</w:t>
        </w:r>
        <w:proofErr w:type="spellEnd"/>
        <w:r w:rsidR="00C456D5" w:rsidRPr="00C60AC1">
          <w:rPr>
            <w:rStyle w:val="Hyperlink"/>
            <w:rFonts w:ascii="Times New Roman" w:hAnsi="Times New Roman" w:cs="Times New Roman"/>
            <w:i/>
            <w:sz w:val="24"/>
          </w:rPr>
          <w:t xml:space="preserve">. 4473/02 </w:t>
        </w:r>
        <w:proofErr w:type="spellStart"/>
        <w:r w:rsidR="00C456D5" w:rsidRPr="00C60AC1">
          <w:rPr>
            <w:rStyle w:val="Hyperlink"/>
            <w:rFonts w:ascii="Times New Roman" w:hAnsi="Times New Roman" w:cs="Times New Roman"/>
            <w:i/>
            <w:sz w:val="24"/>
          </w:rPr>
          <w:t>and</w:t>
        </w:r>
        <w:proofErr w:type="spellEnd"/>
        <w:r w:rsidR="00C456D5" w:rsidRPr="00C60AC1">
          <w:rPr>
            <w:rStyle w:val="Hyperlink"/>
            <w:rFonts w:ascii="Times New Roman" w:hAnsi="Times New Roman" w:cs="Times New Roman"/>
            <w:i/>
            <w:sz w:val="24"/>
          </w:rPr>
          <w:t xml:space="preserve"> 34138/04</w:t>
        </w:r>
        <w:r w:rsidR="00C456D5" w:rsidRPr="00C60AC1">
          <w:rPr>
            <w:rStyle w:val="Hyperlink"/>
            <w:rFonts w:ascii="Times New Roman" w:hAnsi="Times New Roman" w:cs="Times New Roman"/>
            <w:i/>
            <w:sz w:val="24"/>
            <w:lang w:val="en-US"/>
          </w:rPr>
          <w:t>)</w:t>
        </w:r>
      </w:hyperlink>
      <w:r w:rsidR="00C456D5" w:rsidRPr="00C60AC1">
        <w:rPr>
          <w:rStyle w:val="normal--char"/>
          <w:rFonts w:ascii="Times New Roman" w:hAnsi="Times New Roman" w:cs="Times New Roman"/>
          <w:i/>
          <w:sz w:val="24"/>
        </w:rPr>
        <w:t xml:space="preserve"> и </w:t>
      </w:r>
      <w:hyperlink r:id="rId3229" w:history="1">
        <w:r w:rsidR="00C456D5" w:rsidRPr="00C60AC1">
          <w:rPr>
            <w:rStyle w:val="Hyperlink"/>
            <w:rFonts w:ascii="Times New Roman" w:hAnsi="Times New Roman" w:cs="Times New Roman"/>
            <w:i/>
            <w:sz w:val="24"/>
            <w:lang w:val="en-US"/>
          </w:rPr>
          <w:t>Radkov</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v</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Bulgaria</w:t>
        </w:r>
        <w:r w:rsidR="00C456D5" w:rsidRPr="00C60AC1">
          <w:rPr>
            <w:rStyle w:val="Hyperlink"/>
            <w:rFonts w:ascii="Times New Roman" w:hAnsi="Times New Roman" w:cs="Times New Roman"/>
            <w:i/>
            <w:sz w:val="24"/>
            <w:lang w:val="en-GB"/>
          </w:rPr>
          <w:t xml:space="preserve"> (</w:t>
        </w:r>
        <w:r w:rsidR="00C456D5" w:rsidRPr="00C60AC1">
          <w:rPr>
            <w:rStyle w:val="Hyperlink"/>
            <w:rFonts w:ascii="Times New Roman" w:hAnsi="Times New Roman" w:cs="Times New Roman"/>
            <w:i/>
            <w:sz w:val="24"/>
            <w:lang w:val="en-US"/>
          </w:rPr>
          <w:t xml:space="preserve">no. </w:t>
        </w:r>
        <w:r w:rsidR="00C456D5" w:rsidRPr="00C60AC1">
          <w:rPr>
            <w:rStyle w:val="Hyperlink"/>
            <w:rFonts w:ascii="Times New Roman" w:hAnsi="Times New Roman" w:cs="Times New Roman"/>
            <w:i/>
            <w:sz w:val="24"/>
            <w:lang w:val="en-GB"/>
          </w:rPr>
          <w:t>2) (</w:t>
        </w:r>
        <w:r w:rsidR="00C456D5" w:rsidRPr="00C60AC1">
          <w:rPr>
            <w:rStyle w:val="Hyperlink"/>
            <w:rFonts w:ascii="Times New Roman" w:hAnsi="Times New Roman" w:cs="Times New Roman"/>
            <w:i/>
            <w:sz w:val="24"/>
            <w:lang w:val="en-US"/>
          </w:rPr>
          <w:t>no</w:t>
        </w:r>
        <w:r w:rsidR="00C456D5" w:rsidRPr="00C60AC1">
          <w:rPr>
            <w:rStyle w:val="Hyperlink"/>
            <w:rFonts w:ascii="Times New Roman" w:hAnsi="Times New Roman" w:cs="Times New Roman"/>
            <w:i/>
            <w:sz w:val="24"/>
            <w:lang w:val="en-GB"/>
          </w:rPr>
          <w:t>.</w:t>
        </w:r>
        <w:r w:rsidR="00C456D5" w:rsidRPr="00C60AC1">
          <w:rPr>
            <w:rStyle w:val="Hyperlink"/>
            <w:rFonts w:ascii="Times New Roman" w:hAnsi="Times New Roman" w:cs="Times New Roman"/>
            <w:i/>
            <w:sz w:val="24"/>
          </w:rPr>
          <w:t xml:space="preserve"> 18382/05</w:t>
        </w:r>
        <w:r w:rsidR="00C456D5" w:rsidRPr="00C60AC1">
          <w:rPr>
            <w:rStyle w:val="Hyperlink"/>
            <w:rFonts w:ascii="Times New Roman" w:hAnsi="Times New Roman" w:cs="Times New Roman"/>
            <w:i/>
            <w:sz w:val="24"/>
            <w:lang w:val="en-GB"/>
          </w:rPr>
          <w:t>)</w:t>
        </w:r>
      </w:hyperlink>
    </w:p>
    <w:p w14:paraId="3CE7D463" w14:textId="77777777" w:rsidR="00C456D5" w:rsidRPr="00C60AC1" w:rsidRDefault="00C456D5" w:rsidP="00C456D5">
      <w:pPr>
        <w:pStyle w:val="Normal1"/>
        <w:pBdr>
          <w:top w:val="single" w:sz="4" w:space="1" w:color="auto"/>
          <w:bottom w:val="single" w:sz="4" w:space="1" w:color="auto"/>
        </w:pBdr>
        <w:spacing w:before="0" w:after="0"/>
        <w:jc w:val="both"/>
        <w:rPr>
          <w:lang w:val="bg-BG"/>
        </w:rPr>
      </w:pPr>
    </w:p>
    <w:p w14:paraId="24CBA891" w14:textId="77777777" w:rsidR="00C456D5" w:rsidRPr="00C60AC1" w:rsidRDefault="00C456D5" w:rsidP="00C456D5">
      <w:pPr>
        <w:pStyle w:val="Normal1"/>
        <w:pBdr>
          <w:top w:val="single" w:sz="4" w:space="1" w:color="auto"/>
          <w:bottom w:val="single" w:sz="4" w:space="1" w:color="auto"/>
        </w:pBdr>
        <w:spacing w:before="0" w:after="0"/>
        <w:jc w:val="both"/>
        <w:rPr>
          <w:lang w:val="bg-BG"/>
        </w:rPr>
      </w:pPr>
      <w:r w:rsidRPr="00C60AC1">
        <w:rPr>
          <w:lang w:val="bg-BG"/>
        </w:rPr>
        <w:t xml:space="preserve">Две пилотни решения срещу България, в които ЕСПЧ задължава страната да въведе ефективно вътрешноправно средство по оплаквания за прекомерна дължина на съдебното производство. </w:t>
      </w:r>
      <w:hyperlink r:id="rId3230" w:history="1">
        <w:r w:rsidRPr="00C60AC1">
          <w:rPr>
            <w:rStyle w:val="Hyperlink"/>
            <w:lang w:val="bg-BG"/>
          </w:rPr>
          <w:t>Бюлетин № 9.</w:t>
        </w:r>
      </w:hyperlink>
    </w:p>
    <w:p w14:paraId="340E8AE8" w14:textId="77777777" w:rsidR="00C456D5" w:rsidRPr="00C60AC1" w:rsidRDefault="00794C51" w:rsidP="00C456D5">
      <w:pPr>
        <w:pStyle w:val="Normal1"/>
        <w:pBdr>
          <w:top w:val="single" w:sz="4" w:space="1" w:color="auto"/>
          <w:bottom w:val="single" w:sz="4" w:space="1" w:color="auto"/>
        </w:pBdr>
        <w:spacing w:before="0" w:after="0"/>
        <w:jc w:val="both"/>
        <w:rPr>
          <w:i/>
          <w:lang w:val="bg-BG" w:eastAsia="bg-BG"/>
        </w:rPr>
      </w:pPr>
      <w:hyperlink r:id="rId3231" w:history="1">
        <w:r w:rsidR="00C456D5" w:rsidRPr="00C60AC1">
          <w:rPr>
            <w:rStyle w:val="Hyperlink"/>
            <w:i/>
            <w:lang w:eastAsia="bg-BG"/>
          </w:rPr>
          <w:t>Dimitrov and Hamanov v. Bulgaria (nos. 48059/06 and 2708/09)</w:t>
        </w:r>
      </w:hyperlink>
      <w:r w:rsidR="00C456D5" w:rsidRPr="00C60AC1">
        <w:rPr>
          <w:i/>
          <w:lang w:eastAsia="bg-BG"/>
        </w:rPr>
        <w:t xml:space="preserve"> и </w:t>
      </w:r>
      <w:hyperlink r:id="rId3232" w:history="1">
        <w:r w:rsidR="00C456D5" w:rsidRPr="00C60AC1">
          <w:rPr>
            <w:rStyle w:val="Hyperlink"/>
            <w:i/>
            <w:lang w:eastAsia="bg-BG"/>
          </w:rPr>
          <w:t>Finger v. Bulgaria (no. 37346/05)</w:t>
        </w:r>
      </w:hyperlink>
    </w:p>
    <w:p w14:paraId="2CF3C405" w14:textId="77777777" w:rsidR="00C456D5" w:rsidRPr="00C60AC1" w:rsidRDefault="00C456D5" w:rsidP="00C456D5">
      <w:pPr>
        <w:pStyle w:val="NoSpacing"/>
        <w:rPr>
          <w:rFonts w:ascii="Times New Roman" w:hAnsi="Times New Roman" w:cs="Times New Roman"/>
          <w:sz w:val="24"/>
          <w:szCs w:val="24"/>
          <w:lang w:val="bg-BG"/>
        </w:rPr>
      </w:pPr>
    </w:p>
    <w:p w14:paraId="1EB3B036" w14:textId="77777777" w:rsidR="003C203B" w:rsidRPr="00C60AC1" w:rsidRDefault="003C203B" w:rsidP="003C203B">
      <w:pPr>
        <w:pStyle w:val="NoSpacing"/>
        <w:jc w:val="both"/>
        <w:rPr>
          <w:rStyle w:val="normal--char"/>
          <w:rFonts w:ascii="Times New Roman" w:hAnsi="Times New Roman" w:cs="Times New Roman"/>
          <w:iCs/>
          <w:sz w:val="24"/>
          <w:szCs w:val="24"/>
          <w:lang w:val="bg-BG"/>
        </w:rPr>
      </w:pPr>
      <w:r w:rsidRPr="00C60AC1">
        <w:rPr>
          <w:rStyle w:val="normal--char"/>
          <w:rFonts w:ascii="Times New Roman" w:hAnsi="Times New Roman" w:cs="Times New Roman"/>
          <w:iCs/>
          <w:sz w:val="24"/>
          <w:szCs w:val="24"/>
          <w:lang w:val="bg-BG"/>
        </w:rPr>
        <w:t>В нарушение на чл. 13 от Конвенцията, жалбоподателите не са разполагали с ефективно средство за защита във връзка с оплакването им по чл. 3, че са държани с белезници на ръцете,</w:t>
      </w:r>
      <w:r w:rsidRPr="00C60AC1">
        <w:rPr>
          <w:rFonts w:ascii="Times New Roman" w:hAnsi="Times New Roman" w:cs="Times New Roman"/>
          <w:sz w:val="24"/>
          <w:szCs w:val="24"/>
          <w:lang w:val="bg-BG" w:eastAsia="bg-BG"/>
        </w:rPr>
        <w:t xml:space="preserve"> закачени в неудобна поза зад гърба,</w:t>
      </w:r>
      <w:r w:rsidRPr="00C60AC1">
        <w:rPr>
          <w:rStyle w:val="normal--char"/>
          <w:rFonts w:ascii="Times New Roman" w:hAnsi="Times New Roman" w:cs="Times New Roman"/>
          <w:iCs/>
          <w:sz w:val="24"/>
          <w:szCs w:val="24"/>
          <w:lang w:val="bg-BG"/>
        </w:rPr>
        <w:t xml:space="preserve"> в съдебно заседание по дело по ЗОДОВ</w:t>
      </w:r>
      <w:r w:rsidR="00D35E65" w:rsidRPr="00C60AC1">
        <w:rPr>
          <w:rStyle w:val="normal--char"/>
          <w:rFonts w:ascii="Times New Roman" w:hAnsi="Times New Roman" w:cs="Times New Roman"/>
          <w:iCs/>
          <w:sz w:val="24"/>
          <w:szCs w:val="24"/>
          <w:lang w:val="bg-BG"/>
        </w:rPr>
        <w:t>.</w:t>
      </w:r>
      <w:r w:rsidRPr="00C60AC1">
        <w:rPr>
          <w:rStyle w:val="normal--char"/>
          <w:rFonts w:ascii="Times New Roman" w:hAnsi="Times New Roman" w:cs="Times New Roman"/>
          <w:iCs/>
          <w:sz w:val="24"/>
          <w:szCs w:val="24"/>
          <w:lang w:val="bg-BG"/>
        </w:rPr>
        <w:t xml:space="preserve"> </w:t>
      </w:r>
      <w:hyperlink r:id="rId3233" w:history="1">
        <w:proofErr w:type="spellStart"/>
        <w:r w:rsidR="0026321A" w:rsidRPr="00180795">
          <w:rPr>
            <w:rStyle w:val="Hyperlink"/>
            <w:rFonts w:ascii="Times New Roman" w:hAnsi="Times New Roman" w:cs="Times New Roman"/>
            <w:sz w:val="24"/>
            <w:szCs w:val="24"/>
            <w:lang w:val="ru-RU"/>
          </w:rPr>
          <w:t>Бюлетин</w:t>
        </w:r>
        <w:proofErr w:type="spellEnd"/>
        <w:r w:rsidR="0026321A" w:rsidRPr="00180795">
          <w:rPr>
            <w:rStyle w:val="Hyperlink"/>
            <w:rFonts w:ascii="Times New Roman" w:hAnsi="Times New Roman" w:cs="Times New Roman"/>
            <w:sz w:val="24"/>
            <w:szCs w:val="24"/>
            <w:lang w:val="ru-RU"/>
          </w:rPr>
          <w:t xml:space="preserve"> № 28</w:t>
        </w:r>
      </w:hyperlink>
    </w:p>
    <w:p w14:paraId="6E7BCA87" w14:textId="77777777" w:rsidR="003C203B" w:rsidRPr="00180795" w:rsidRDefault="00794C51" w:rsidP="003C203B">
      <w:pPr>
        <w:pStyle w:val="NoSpacing"/>
        <w:pBdr>
          <w:bottom w:val="single" w:sz="4" w:space="1" w:color="auto"/>
        </w:pBdr>
        <w:jc w:val="both"/>
        <w:rPr>
          <w:rFonts w:ascii="Times New Roman" w:hAnsi="Times New Roman" w:cs="Times New Roman"/>
          <w:i/>
          <w:sz w:val="24"/>
          <w:szCs w:val="24"/>
          <w:lang w:val="ru-RU" w:eastAsia="bg-BG"/>
        </w:rPr>
      </w:pPr>
      <w:hyperlink r:id="rId3234" w:history="1">
        <w:r w:rsidR="003C203B" w:rsidRPr="00C60AC1">
          <w:rPr>
            <w:rStyle w:val="Hyperlink"/>
            <w:rFonts w:ascii="Times New Roman" w:hAnsi="Times New Roman" w:cs="Times New Roman"/>
            <w:i/>
            <w:sz w:val="24"/>
            <w:szCs w:val="24"/>
            <w:lang w:eastAsia="bg-BG"/>
          </w:rPr>
          <w:t>Radkov</w:t>
        </w:r>
        <w:r w:rsidR="003C203B" w:rsidRPr="00180795">
          <w:rPr>
            <w:rStyle w:val="Hyperlink"/>
            <w:rFonts w:ascii="Times New Roman" w:hAnsi="Times New Roman" w:cs="Times New Roman"/>
            <w:i/>
            <w:sz w:val="24"/>
            <w:szCs w:val="24"/>
            <w:lang w:val="ru-RU" w:eastAsia="bg-BG"/>
          </w:rPr>
          <w:t xml:space="preserve"> </w:t>
        </w:r>
        <w:r w:rsidR="003C203B" w:rsidRPr="00C60AC1">
          <w:rPr>
            <w:rStyle w:val="Hyperlink"/>
            <w:rFonts w:ascii="Times New Roman" w:hAnsi="Times New Roman" w:cs="Times New Roman"/>
            <w:i/>
            <w:sz w:val="24"/>
            <w:szCs w:val="24"/>
            <w:lang w:eastAsia="bg-BG"/>
          </w:rPr>
          <w:t>and</w:t>
        </w:r>
        <w:r w:rsidR="003C203B" w:rsidRPr="00180795">
          <w:rPr>
            <w:rStyle w:val="Hyperlink"/>
            <w:rFonts w:ascii="Times New Roman" w:hAnsi="Times New Roman" w:cs="Times New Roman"/>
            <w:i/>
            <w:sz w:val="24"/>
            <w:szCs w:val="24"/>
            <w:lang w:val="ru-RU" w:eastAsia="bg-BG"/>
          </w:rPr>
          <w:t xml:space="preserve"> </w:t>
        </w:r>
        <w:proofErr w:type="spellStart"/>
        <w:r w:rsidR="003C203B" w:rsidRPr="00C60AC1">
          <w:rPr>
            <w:rStyle w:val="Hyperlink"/>
            <w:rFonts w:ascii="Times New Roman" w:hAnsi="Times New Roman" w:cs="Times New Roman"/>
            <w:i/>
            <w:sz w:val="24"/>
            <w:szCs w:val="24"/>
            <w:lang w:eastAsia="bg-BG"/>
          </w:rPr>
          <w:t>Sabev</w:t>
        </w:r>
        <w:proofErr w:type="spellEnd"/>
        <w:r w:rsidR="003C203B" w:rsidRPr="00180795">
          <w:rPr>
            <w:rStyle w:val="Hyperlink"/>
            <w:rFonts w:ascii="Times New Roman" w:hAnsi="Times New Roman" w:cs="Times New Roman"/>
            <w:i/>
            <w:sz w:val="24"/>
            <w:szCs w:val="24"/>
            <w:lang w:val="ru-RU" w:eastAsia="bg-BG"/>
          </w:rPr>
          <w:t xml:space="preserve"> </w:t>
        </w:r>
        <w:r w:rsidR="003C203B" w:rsidRPr="00C60AC1">
          <w:rPr>
            <w:rStyle w:val="Hyperlink"/>
            <w:rFonts w:ascii="Times New Roman" w:hAnsi="Times New Roman" w:cs="Times New Roman"/>
            <w:i/>
            <w:sz w:val="24"/>
            <w:szCs w:val="24"/>
            <w:lang w:eastAsia="bg-BG"/>
          </w:rPr>
          <w:t>v</w:t>
        </w:r>
        <w:r w:rsidR="003C203B" w:rsidRPr="00180795">
          <w:rPr>
            <w:rStyle w:val="Hyperlink"/>
            <w:rFonts w:ascii="Times New Roman" w:hAnsi="Times New Roman" w:cs="Times New Roman"/>
            <w:i/>
            <w:sz w:val="24"/>
            <w:szCs w:val="24"/>
            <w:lang w:val="ru-RU" w:eastAsia="bg-BG"/>
          </w:rPr>
          <w:t xml:space="preserve">. </w:t>
        </w:r>
        <w:r w:rsidR="003C203B" w:rsidRPr="00C60AC1">
          <w:rPr>
            <w:rStyle w:val="Hyperlink"/>
            <w:rFonts w:ascii="Times New Roman" w:hAnsi="Times New Roman" w:cs="Times New Roman"/>
            <w:i/>
            <w:sz w:val="24"/>
            <w:szCs w:val="24"/>
            <w:lang w:val="en-GB" w:eastAsia="bg-BG"/>
          </w:rPr>
          <w:t>Bulgaria</w:t>
        </w:r>
        <w:r w:rsidR="003C203B" w:rsidRPr="00180795">
          <w:rPr>
            <w:rStyle w:val="Hyperlink"/>
            <w:rFonts w:ascii="Times New Roman" w:hAnsi="Times New Roman" w:cs="Times New Roman"/>
            <w:i/>
            <w:sz w:val="24"/>
            <w:szCs w:val="24"/>
            <w:lang w:val="ru-RU" w:eastAsia="bg-BG"/>
          </w:rPr>
          <w:t xml:space="preserve"> (</w:t>
        </w:r>
        <w:proofErr w:type="spellStart"/>
        <w:r w:rsidR="003C203B" w:rsidRPr="00C60AC1">
          <w:rPr>
            <w:rStyle w:val="Hyperlink"/>
            <w:rFonts w:ascii="Times New Roman" w:hAnsi="Times New Roman" w:cs="Times New Roman"/>
            <w:i/>
            <w:sz w:val="24"/>
            <w:szCs w:val="24"/>
            <w:lang w:eastAsia="bg-BG"/>
          </w:rPr>
          <w:t>nos</w:t>
        </w:r>
        <w:proofErr w:type="spellEnd"/>
        <w:r w:rsidR="003C203B" w:rsidRPr="00180795">
          <w:rPr>
            <w:rStyle w:val="Hyperlink"/>
            <w:rFonts w:ascii="Times New Roman" w:hAnsi="Times New Roman" w:cs="Times New Roman"/>
            <w:i/>
            <w:sz w:val="24"/>
            <w:szCs w:val="24"/>
            <w:lang w:val="ru-RU" w:eastAsia="bg-BG"/>
          </w:rPr>
          <w:t>. 18938/07 и 36069/09)</w:t>
        </w:r>
      </w:hyperlink>
    </w:p>
    <w:p w14:paraId="1E157EC0" w14:textId="77777777" w:rsidR="003C203B" w:rsidRPr="00180795" w:rsidRDefault="003C203B" w:rsidP="003C203B">
      <w:pPr>
        <w:pStyle w:val="NoSpacing"/>
        <w:jc w:val="both"/>
        <w:rPr>
          <w:rFonts w:ascii="Times New Roman" w:hAnsi="Times New Roman" w:cs="Times New Roman"/>
          <w:i/>
          <w:sz w:val="24"/>
          <w:szCs w:val="24"/>
          <w:lang w:val="ru-RU" w:eastAsia="bg-BG"/>
        </w:rPr>
      </w:pPr>
    </w:p>
    <w:p w14:paraId="39AC6032" w14:textId="77777777" w:rsidR="003C203B" w:rsidRPr="00C60AC1" w:rsidRDefault="002A0E07" w:rsidP="003C203B">
      <w:pPr>
        <w:pStyle w:val="NoSpacing"/>
        <w:jc w:val="both"/>
        <w:rPr>
          <w:rFonts w:ascii="Times New Roman" w:hAnsi="Times New Roman" w:cs="Times New Roman"/>
          <w:sz w:val="24"/>
          <w:szCs w:val="24"/>
          <w:lang w:val="bg-BG" w:eastAsia="bg-BG"/>
        </w:rPr>
      </w:pPr>
      <w:r w:rsidRPr="00C60AC1">
        <w:rPr>
          <w:rFonts w:ascii="Times New Roman" w:hAnsi="Times New Roman" w:cs="Times New Roman"/>
          <w:iCs/>
          <w:sz w:val="24"/>
          <w:szCs w:val="24"/>
          <w:lang w:val="bg-BG" w:eastAsia="bg-BG"/>
        </w:rPr>
        <w:t xml:space="preserve">Гръцките и италианските власти са нарушили чл. 13 във връзка с чл. 3 от Конвенцията, като не са осигурили </w:t>
      </w:r>
      <w:r w:rsidRPr="00C60AC1">
        <w:rPr>
          <w:rFonts w:ascii="Times New Roman" w:hAnsi="Times New Roman" w:cs="Times New Roman"/>
          <w:sz w:val="24"/>
          <w:szCs w:val="24"/>
          <w:lang w:val="bg-BG" w:eastAsia="bg-BG"/>
        </w:rPr>
        <w:t>на жалбоподателите</w:t>
      </w:r>
      <w:r w:rsidRPr="00C60AC1">
        <w:rPr>
          <w:rFonts w:ascii="Times New Roman" w:hAnsi="Times New Roman" w:cs="Times New Roman"/>
          <w:iCs/>
          <w:sz w:val="24"/>
          <w:szCs w:val="24"/>
          <w:lang w:val="bg-BG" w:eastAsia="bg-BG"/>
        </w:rPr>
        <w:t xml:space="preserve"> достъп до процедурата за убежище и каквато и да било </w:t>
      </w:r>
      <w:r w:rsidRPr="00C60AC1">
        <w:rPr>
          <w:rFonts w:ascii="Times New Roman" w:hAnsi="Times New Roman" w:cs="Times New Roman"/>
          <w:sz w:val="24"/>
          <w:szCs w:val="24"/>
          <w:lang w:val="bg-BG" w:eastAsia="bg-BG"/>
        </w:rPr>
        <w:t xml:space="preserve">процедура, отговаряща на изискванията на чл. 13, въпреки че оплакванията им за риск от </w:t>
      </w:r>
      <w:proofErr w:type="spellStart"/>
      <w:r w:rsidRPr="00C60AC1">
        <w:rPr>
          <w:rFonts w:ascii="Times New Roman" w:hAnsi="Times New Roman" w:cs="Times New Roman"/>
          <w:sz w:val="24"/>
          <w:szCs w:val="24"/>
          <w:lang w:val="bg-BG" w:eastAsia="bg-BG"/>
        </w:rPr>
        <w:t>малтериране</w:t>
      </w:r>
      <w:proofErr w:type="spellEnd"/>
      <w:r w:rsidRPr="00C60AC1">
        <w:rPr>
          <w:rFonts w:ascii="Times New Roman" w:hAnsi="Times New Roman" w:cs="Times New Roman"/>
          <w:sz w:val="24"/>
          <w:szCs w:val="24"/>
          <w:lang w:val="bg-BG" w:eastAsia="bg-BG"/>
        </w:rPr>
        <w:t xml:space="preserve">, ако бъдат върнати в Афганистан, са най-малкото „защитими“. </w:t>
      </w:r>
      <w:hyperlink r:id="rId3235" w:history="1">
        <w:proofErr w:type="spellStart"/>
        <w:r w:rsidR="002D6A1D" w:rsidRPr="00180795">
          <w:rPr>
            <w:rStyle w:val="Hyperlink"/>
            <w:rFonts w:ascii="Times New Roman" w:hAnsi="Times New Roman" w:cs="Times New Roman"/>
            <w:sz w:val="24"/>
            <w:szCs w:val="24"/>
            <w:lang w:val="ru-RU" w:eastAsia="bg-BG"/>
          </w:rPr>
          <w:t>Бюлетин</w:t>
        </w:r>
        <w:proofErr w:type="spellEnd"/>
        <w:r w:rsidR="002D6A1D" w:rsidRPr="00180795">
          <w:rPr>
            <w:rStyle w:val="Hyperlink"/>
            <w:rFonts w:ascii="Times New Roman" w:hAnsi="Times New Roman" w:cs="Times New Roman"/>
            <w:sz w:val="24"/>
            <w:szCs w:val="24"/>
            <w:lang w:val="ru-RU" w:eastAsia="bg-BG"/>
          </w:rPr>
          <w:t xml:space="preserve"> № 33</w:t>
        </w:r>
      </w:hyperlink>
    </w:p>
    <w:p w14:paraId="24F32CD7" w14:textId="77777777" w:rsidR="002A0E07" w:rsidRPr="00C60AC1" w:rsidRDefault="00794C51" w:rsidP="002A0E07">
      <w:pPr>
        <w:pStyle w:val="NoSpacing"/>
        <w:pBdr>
          <w:bottom w:val="single" w:sz="4" w:space="1" w:color="auto"/>
        </w:pBdr>
        <w:jc w:val="both"/>
        <w:rPr>
          <w:rFonts w:ascii="Times New Roman" w:hAnsi="Times New Roman" w:cs="Times New Roman"/>
          <w:i/>
          <w:sz w:val="24"/>
          <w:szCs w:val="24"/>
          <w:lang w:val="bg-BG" w:eastAsia="bg-BG"/>
        </w:rPr>
      </w:pPr>
      <w:hyperlink r:id="rId3236" w:history="1">
        <w:r w:rsidR="002A0E07" w:rsidRPr="00C60AC1">
          <w:rPr>
            <w:rFonts w:ascii="Times New Roman" w:hAnsi="Times New Roman" w:cs="Times New Roman"/>
            <w:i/>
            <w:color w:val="0000FF"/>
            <w:sz w:val="24"/>
            <w:szCs w:val="24"/>
            <w:u w:val="single"/>
            <w:lang w:eastAsia="bg-BG"/>
          </w:rPr>
          <w:t>Sharifi</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and</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Others</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v</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Italy</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and</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Greece</w:t>
        </w:r>
        <w:r w:rsidR="002A0E07" w:rsidRPr="00C60AC1">
          <w:rPr>
            <w:rFonts w:ascii="Times New Roman" w:hAnsi="Times New Roman" w:cs="Times New Roman"/>
            <w:i/>
            <w:color w:val="0000FF"/>
            <w:sz w:val="24"/>
            <w:szCs w:val="24"/>
            <w:u w:val="single"/>
            <w:lang w:val="bg-BG" w:eastAsia="bg-BG"/>
          </w:rPr>
          <w:t xml:space="preserve"> (</w:t>
        </w:r>
        <w:r w:rsidR="002A0E07" w:rsidRPr="00C60AC1">
          <w:rPr>
            <w:rFonts w:ascii="Times New Roman" w:hAnsi="Times New Roman" w:cs="Times New Roman"/>
            <w:i/>
            <w:color w:val="0000FF"/>
            <w:sz w:val="24"/>
            <w:szCs w:val="24"/>
            <w:u w:val="single"/>
            <w:lang w:eastAsia="bg-BG"/>
          </w:rPr>
          <w:t>no</w:t>
        </w:r>
        <w:r w:rsidR="002A0E07" w:rsidRPr="00C60AC1">
          <w:rPr>
            <w:rFonts w:ascii="Times New Roman" w:hAnsi="Times New Roman" w:cs="Times New Roman"/>
            <w:i/>
            <w:color w:val="0000FF"/>
            <w:sz w:val="24"/>
            <w:szCs w:val="24"/>
            <w:u w:val="single"/>
            <w:lang w:val="bg-BG" w:eastAsia="bg-BG"/>
          </w:rPr>
          <w:t>. 16643/09)</w:t>
        </w:r>
      </w:hyperlink>
    </w:p>
    <w:p w14:paraId="200C034F" w14:textId="77777777" w:rsidR="002A0E07" w:rsidRPr="00C60AC1" w:rsidRDefault="002A0E07" w:rsidP="003C203B">
      <w:pPr>
        <w:pStyle w:val="NoSpacing"/>
        <w:jc w:val="both"/>
        <w:rPr>
          <w:rFonts w:ascii="Times New Roman" w:hAnsi="Times New Roman" w:cs="Times New Roman"/>
          <w:sz w:val="24"/>
          <w:szCs w:val="24"/>
          <w:lang w:val="bg-BG"/>
        </w:rPr>
      </w:pPr>
    </w:p>
    <w:p w14:paraId="07E7A0F4" w14:textId="77777777" w:rsidR="003C203B" w:rsidRPr="00C60AC1" w:rsidRDefault="006B4C33" w:rsidP="006B4C33">
      <w:pPr>
        <w:pStyle w:val="NoSpacing"/>
        <w:jc w:val="both"/>
        <w:rPr>
          <w:rStyle w:val="sb8d990e2"/>
          <w:rFonts w:ascii="Times New Roman" w:hAnsi="Times New Roman" w:cs="Times New Roman"/>
          <w:color w:val="000000"/>
          <w:sz w:val="24"/>
          <w:szCs w:val="24"/>
          <w:lang w:val="bg-BG"/>
        </w:rPr>
      </w:pPr>
      <w:r w:rsidRPr="00C60AC1">
        <w:rPr>
          <w:rStyle w:val="sb8d990e2"/>
          <w:rFonts w:ascii="Times New Roman" w:hAnsi="Times New Roman" w:cs="Times New Roman"/>
          <w:color w:val="000000"/>
          <w:sz w:val="24"/>
          <w:szCs w:val="24"/>
          <w:lang w:val="bg-BG"/>
        </w:rPr>
        <w:t xml:space="preserve">Ограниченията на състезателното начало в производството по </w:t>
      </w:r>
      <w:proofErr w:type="spellStart"/>
      <w:r w:rsidRPr="00180795">
        <w:rPr>
          <w:rStyle w:val="sb8d990e2"/>
          <w:rFonts w:ascii="Times New Roman" w:hAnsi="Times New Roman" w:cs="Times New Roman"/>
          <w:color w:val="000000"/>
          <w:sz w:val="24"/>
          <w:szCs w:val="24"/>
          <w:lang w:val="ru-RU"/>
        </w:rPr>
        <w:t>експулсиране</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са</w:t>
      </w:r>
      <w:proofErr w:type="spellEnd"/>
      <w:r w:rsidRPr="00180795">
        <w:rPr>
          <w:rStyle w:val="sb8d990e2"/>
          <w:rFonts w:ascii="Times New Roman" w:hAnsi="Times New Roman" w:cs="Times New Roman"/>
          <w:color w:val="000000"/>
          <w:sz w:val="24"/>
          <w:szCs w:val="24"/>
          <w:lang w:val="ru-RU"/>
        </w:rPr>
        <w:t xml:space="preserve"> имали за цел да защитят </w:t>
      </w:r>
      <w:proofErr w:type="spellStart"/>
      <w:r w:rsidRPr="00180795">
        <w:rPr>
          <w:rStyle w:val="sb8d990e2"/>
          <w:rFonts w:ascii="Times New Roman" w:hAnsi="Times New Roman" w:cs="Times New Roman"/>
          <w:color w:val="000000"/>
          <w:sz w:val="24"/>
          <w:szCs w:val="24"/>
          <w:lang w:val="ru-RU"/>
        </w:rPr>
        <w:t>полицейските</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източници</w:t>
      </w:r>
      <w:proofErr w:type="spellEnd"/>
      <w:r w:rsidRPr="00C60AC1">
        <w:rPr>
          <w:rStyle w:val="sb8d990e2"/>
          <w:rFonts w:ascii="Times New Roman" w:hAnsi="Times New Roman" w:cs="Times New Roman"/>
          <w:color w:val="000000"/>
          <w:sz w:val="24"/>
          <w:szCs w:val="24"/>
          <w:lang w:val="bg-BG"/>
        </w:rPr>
        <w:t xml:space="preserve"> и</w:t>
      </w:r>
      <w:r w:rsidRPr="00180795">
        <w:rPr>
          <w:rStyle w:val="sb8d990e2"/>
          <w:rFonts w:ascii="Times New Roman" w:hAnsi="Times New Roman" w:cs="Times New Roman"/>
          <w:color w:val="000000"/>
          <w:sz w:val="24"/>
          <w:szCs w:val="24"/>
          <w:lang w:val="ru-RU"/>
        </w:rPr>
        <w:t xml:space="preserve"> не </w:t>
      </w:r>
      <w:proofErr w:type="spellStart"/>
      <w:r w:rsidRPr="00180795">
        <w:rPr>
          <w:rStyle w:val="sb8d990e2"/>
          <w:rFonts w:ascii="Times New Roman" w:hAnsi="Times New Roman" w:cs="Times New Roman"/>
          <w:color w:val="000000"/>
          <w:sz w:val="24"/>
          <w:szCs w:val="24"/>
          <w:lang w:val="ru-RU"/>
        </w:rPr>
        <w:t>са</w:t>
      </w:r>
      <w:proofErr w:type="spellEnd"/>
      <w:r w:rsidRPr="00180795">
        <w:rPr>
          <w:rStyle w:val="sb8d990e2"/>
          <w:rFonts w:ascii="Times New Roman" w:hAnsi="Times New Roman" w:cs="Times New Roman"/>
          <w:color w:val="000000"/>
          <w:sz w:val="24"/>
          <w:szCs w:val="24"/>
          <w:lang w:val="ru-RU"/>
        </w:rPr>
        <w:t xml:space="preserve"> били </w:t>
      </w:r>
      <w:proofErr w:type="spellStart"/>
      <w:r w:rsidRPr="00180795">
        <w:rPr>
          <w:rStyle w:val="sb8d990e2"/>
          <w:rFonts w:ascii="Times New Roman" w:hAnsi="Times New Roman" w:cs="Times New Roman"/>
          <w:color w:val="000000"/>
          <w:sz w:val="24"/>
          <w:szCs w:val="24"/>
          <w:lang w:val="ru-RU"/>
        </w:rPr>
        <w:t>неоправдани</w:t>
      </w:r>
      <w:proofErr w:type="spellEnd"/>
      <w:r w:rsidRPr="00180795">
        <w:rPr>
          <w:rStyle w:val="sb8d990e2"/>
          <w:rFonts w:ascii="Times New Roman" w:hAnsi="Times New Roman" w:cs="Times New Roman"/>
          <w:color w:val="000000"/>
          <w:sz w:val="24"/>
          <w:szCs w:val="24"/>
          <w:lang w:val="ru-RU"/>
        </w:rPr>
        <w:t xml:space="preserve">. ВАС е бил </w:t>
      </w:r>
      <w:proofErr w:type="spellStart"/>
      <w:r w:rsidRPr="00180795">
        <w:rPr>
          <w:rStyle w:val="sb8d990e2"/>
          <w:rFonts w:ascii="Times New Roman" w:hAnsi="Times New Roman" w:cs="Times New Roman"/>
          <w:color w:val="000000"/>
          <w:sz w:val="24"/>
          <w:szCs w:val="24"/>
          <w:lang w:val="ru-RU"/>
        </w:rPr>
        <w:t>информиран</w:t>
      </w:r>
      <w:proofErr w:type="spellEnd"/>
      <w:r w:rsidRPr="00180795">
        <w:rPr>
          <w:rStyle w:val="sb8d990e2"/>
          <w:rFonts w:ascii="Times New Roman" w:hAnsi="Times New Roman" w:cs="Times New Roman"/>
          <w:color w:val="000000"/>
          <w:sz w:val="24"/>
          <w:szCs w:val="24"/>
          <w:lang w:val="ru-RU"/>
        </w:rPr>
        <w:t xml:space="preserve"> за </w:t>
      </w:r>
      <w:proofErr w:type="spellStart"/>
      <w:r w:rsidRPr="00180795">
        <w:rPr>
          <w:rStyle w:val="sb8d990e2"/>
          <w:rFonts w:ascii="Times New Roman" w:hAnsi="Times New Roman" w:cs="Times New Roman"/>
          <w:color w:val="000000"/>
          <w:sz w:val="24"/>
          <w:szCs w:val="24"/>
          <w:lang w:val="ru-RU"/>
        </w:rPr>
        <w:t>основанията</w:t>
      </w:r>
      <w:proofErr w:type="spellEnd"/>
      <w:r w:rsidRPr="00180795">
        <w:rPr>
          <w:rStyle w:val="sb8d990e2"/>
          <w:rFonts w:ascii="Times New Roman" w:hAnsi="Times New Roman" w:cs="Times New Roman"/>
          <w:color w:val="000000"/>
          <w:sz w:val="24"/>
          <w:szCs w:val="24"/>
          <w:lang w:val="ru-RU"/>
        </w:rPr>
        <w:t xml:space="preserve"> за </w:t>
      </w:r>
      <w:proofErr w:type="spellStart"/>
      <w:r w:rsidRPr="00180795">
        <w:rPr>
          <w:rStyle w:val="sb8d990e2"/>
          <w:rFonts w:ascii="Times New Roman" w:hAnsi="Times New Roman" w:cs="Times New Roman"/>
          <w:color w:val="000000"/>
          <w:sz w:val="24"/>
          <w:szCs w:val="24"/>
          <w:lang w:val="ru-RU"/>
        </w:rPr>
        <w:t>експулсиране</w:t>
      </w:r>
      <w:proofErr w:type="spellEnd"/>
      <w:r w:rsidRPr="00C60AC1">
        <w:rPr>
          <w:rStyle w:val="sb8d990e2"/>
          <w:rFonts w:ascii="Times New Roman" w:hAnsi="Times New Roman" w:cs="Times New Roman"/>
          <w:color w:val="000000"/>
          <w:sz w:val="24"/>
          <w:szCs w:val="24"/>
          <w:lang w:val="bg-BG"/>
        </w:rPr>
        <w:t>, разполагал е с документите в преписката</w:t>
      </w:r>
      <w:r w:rsidRPr="00180795">
        <w:rPr>
          <w:rStyle w:val="sb8d990e2"/>
          <w:rFonts w:ascii="Times New Roman" w:hAnsi="Times New Roman" w:cs="Times New Roman"/>
          <w:color w:val="000000"/>
          <w:sz w:val="24"/>
          <w:szCs w:val="24"/>
          <w:lang w:val="ru-RU"/>
        </w:rPr>
        <w:t xml:space="preserve"> и е имал </w:t>
      </w:r>
      <w:proofErr w:type="spellStart"/>
      <w:r w:rsidRPr="00180795">
        <w:rPr>
          <w:rStyle w:val="sb8d990e2"/>
          <w:rFonts w:ascii="Times New Roman" w:hAnsi="Times New Roman" w:cs="Times New Roman"/>
          <w:color w:val="000000"/>
          <w:sz w:val="24"/>
          <w:szCs w:val="24"/>
          <w:lang w:val="ru-RU"/>
        </w:rPr>
        <w:t>правомощие</w:t>
      </w:r>
      <w:proofErr w:type="spellEnd"/>
      <w:r w:rsidRPr="00180795">
        <w:rPr>
          <w:rStyle w:val="sb8d990e2"/>
          <w:rFonts w:ascii="Times New Roman" w:hAnsi="Times New Roman" w:cs="Times New Roman"/>
          <w:color w:val="000000"/>
          <w:sz w:val="24"/>
          <w:szCs w:val="24"/>
          <w:lang w:val="ru-RU"/>
        </w:rPr>
        <w:t xml:space="preserve"> да се </w:t>
      </w:r>
      <w:proofErr w:type="spellStart"/>
      <w:r w:rsidRPr="00180795">
        <w:rPr>
          <w:rStyle w:val="sb8d990e2"/>
          <w:rFonts w:ascii="Times New Roman" w:hAnsi="Times New Roman" w:cs="Times New Roman"/>
          <w:color w:val="000000"/>
          <w:sz w:val="24"/>
          <w:szCs w:val="24"/>
          <w:lang w:val="ru-RU"/>
        </w:rPr>
        <w:t>произнесе</w:t>
      </w:r>
      <w:proofErr w:type="spellEnd"/>
      <w:r w:rsidRPr="00180795">
        <w:rPr>
          <w:rStyle w:val="sb8d990e2"/>
          <w:rFonts w:ascii="Times New Roman" w:hAnsi="Times New Roman" w:cs="Times New Roman"/>
          <w:color w:val="000000"/>
          <w:sz w:val="24"/>
          <w:szCs w:val="24"/>
          <w:lang w:val="ru-RU"/>
        </w:rPr>
        <w:t xml:space="preserve"> дали </w:t>
      </w:r>
      <w:r w:rsidRPr="00C60AC1">
        <w:rPr>
          <w:rStyle w:val="sb8d990e2"/>
          <w:rFonts w:ascii="Times New Roman" w:hAnsi="Times New Roman" w:cs="Times New Roman"/>
          <w:color w:val="000000"/>
          <w:sz w:val="24"/>
          <w:szCs w:val="24"/>
          <w:lang w:val="bg-BG"/>
        </w:rPr>
        <w:t>жалбоподателят</w:t>
      </w:r>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представлява</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опасност</w:t>
      </w:r>
      <w:proofErr w:type="spellEnd"/>
      <w:r w:rsidRPr="00180795">
        <w:rPr>
          <w:rStyle w:val="sb8d990e2"/>
          <w:rFonts w:ascii="Times New Roman" w:hAnsi="Times New Roman" w:cs="Times New Roman"/>
          <w:color w:val="000000"/>
          <w:sz w:val="24"/>
          <w:szCs w:val="24"/>
          <w:lang w:val="ru-RU"/>
        </w:rPr>
        <w:t xml:space="preserve"> за </w:t>
      </w:r>
      <w:proofErr w:type="spellStart"/>
      <w:r w:rsidRPr="00180795">
        <w:rPr>
          <w:rStyle w:val="sb8d990e2"/>
          <w:rFonts w:ascii="Times New Roman" w:hAnsi="Times New Roman" w:cs="Times New Roman"/>
          <w:color w:val="000000"/>
          <w:sz w:val="24"/>
          <w:szCs w:val="24"/>
          <w:lang w:val="ru-RU"/>
        </w:rPr>
        <w:t>националната</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сигурност</w:t>
      </w:r>
      <w:proofErr w:type="spellEnd"/>
      <w:r w:rsidRPr="00180795">
        <w:rPr>
          <w:rStyle w:val="sb8d990e2"/>
          <w:rFonts w:ascii="Times New Roman" w:hAnsi="Times New Roman" w:cs="Times New Roman"/>
          <w:color w:val="000000"/>
          <w:sz w:val="24"/>
          <w:szCs w:val="24"/>
          <w:lang w:val="ru-RU"/>
        </w:rPr>
        <w:t xml:space="preserve"> и да отмени </w:t>
      </w:r>
      <w:proofErr w:type="spellStart"/>
      <w:r w:rsidRPr="00180795">
        <w:rPr>
          <w:rStyle w:val="sb8d990e2"/>
          <w:rFonts w:ascii="Times New Roman" w:hAnsi="Times New Roman" w:cs="Times New Roman"/>
          <w:color w:val="000000"/>
          <w:sz w:val="24"/>
          <w:szCs w:val="24"/>
          <w:lang w:val="ru-RU"/>
        </w:rPr>
        <w:t>заповедта</w:t>
      </w:r>
      <w:proofErr w:type="spellEnd"/>
      <w:r w:rsidRPr="00180795">
        <w:rPr>
          <w:rStyle w:val="sb8d990e2"/>
          <w:rFonts w:ascii="Times New Roman" w:hAnsi="Times New Roman" w:cs="Times New Roman"/>
          <w:color w:val="000000"/>
          <w:sz w:val="24"/>
          <w:szCs w:val="24"/>
          <w:lang w:val="ru-RU"/>
        </w:rPr>
        <w:t xml:space="preserve"> за </w:t>
      </w:r>
      <w:proofErr w:type="spellStart"/>
      <w:r w:rsidRPr="00180795">
        <w:rPr>
          <w:rStyle w:val="sb8d990e2"/>
          <w:rFonts w:ascii="Times New Roman" w:hAnsi="Times New Roman" w:cs="Times New Roman"/>
          <w:color w:val="000000"/>
          <w:sz w:val="24"/>
          <w:szCs w:val="24"/>
          <w:lang w:val="ru-RU"/>
        </w:rPr>
        <w:t>експулсиране</w:t>
      </w:r>
      <w:proofErr w:type="spellEnd"/>
      <w:r w:rsidRPr="00180795">
        <w:rPr>
          <w:rStyle w:val="sb8d990e2"/>
          <w:rFonts w:ascii="Times New Roman" w:hAnsi="Times New Roman" w:cs="Times New Roman"/>
          <w:color w:val="000000"/>
          <w:sz w:val="24"/>
          <w:szCs w:val="24"/>
          <w:lang w:val="ru-RU"/>
        </w:rPr>
        <w:t>.</w:t>
      </w:r>
      <w:r w:rsidRPr="00C60AC1">
        <w:rPr>
          <w:rStyle w:val="sb8d990e2"/>
          <w:rFonts w:ascii="Times New Roman" w:hAnsi="Times New Roman" w:cs="Times New Roman"/>
          <w:color w:val="000000"/>
          <w:sz w:val="24"/>
          <w:szCs w:val="24"/>
          <w:lang w:val="bg-BG"/>
        </w:rPr>
        <w:t xml:space="preserve"> Жалбоподателят е получил п</w:t>
      </w:r>
      <w:proofErr w:type="spellStart"/>
      <w:r w:rsidRPr="00180795">
        <w:rPr>
          <w:rStyle w:val="sb8d990e2"/>
          <w:rFonts w:ascii="Times New Roman" w:hAnsi="Times New Roman" w:cs="Times New Roman"/>
          <w:color w:val="000000"/>
          <w:sz w:val="24"/>
          <w:szCs w:val="24"/>
          <w:lang w:val="ru-RU"/>
        </w:rPr>
        <w:t>реписи</w:t>
      </w:r>
      <w:proofErr w:type="spellEnd"/>
      <w:r w:rsidRPr="00C60AC1">
        <w:rPr>
          <w:rStyle w:val="sb8d990e2"/>
          <w:rFonts w:ascii="Times New Roman" w:hAnsi="Times New Roman" w:cs="Times New Roman"/>
          <w:color w:val="000000"/>
          <w:sz w:val="24"/>
          <w:szCs w:val="24"/>
          <w:lang w:val="bg-BG"/>
        </w:rPr>
        <w:t xml:space="preserve"> от документите, ползвал е </w:t>
      </w:r>
      <w:r w:rsidRPr="00180795">
        <w:rPr>
          <w:rStyle w:val="sb8d990e2"/>
          <w:rFonts w:ascii="Times New Roman" w:hAnsi="Times New Roman" w:cs="Times New Roman"/>
          <w:color w:val="000000"/>
          <w:sz w:val="24"/>
          <w:szCs w:val="24"/>
          <w:lang w:val="ru-RU"/>
        </w:rPr>
        <w:t xml:space="preserve">адвокат и е имал </w:t>
      </w:r>
      <w:proofErr w:type="spellStart"/>
      <w:r w:rsidRPr="00180795">
        <w:rPr>
          <w:rStyle w:val="sb8d990e2"/>
          <w:rFonts w:ascii="Times New Roman" w:hAnsi="Times New Roman" w:cs="Times New Roman"/>
          <w:color w:val="000000"/>
          <w:sz w:val="24"/>
          <w:szCs w:val="24"/>
          <w:lang w:val="ru-RU"/>
        </w:rPr>
        <w:t>възможност</w:t>
      </w:r>
      <w:proofErr w:type="spellEnd"/>
      <w:r w:rsidRPr="00180795">
        <w:rPr>
          <w:rStyle w:val="sb8d990e2"/>
          <w:rFonts w:ascii="Times New Roman" w:hAnsi="Times New Roman" w:cs="Times New Roman"/>
          <w:color w:val="000000"/>
          <w:sz w:val="24"/>
          <w:szCs w:val="24"/>
          <w:lang w:val="ru-RU"/>
        </w:rPr>
        <w:t xml:space="preserve"> да изложи </w:t>
      </w:r>
      <w:proofErr w:type="spellStart"/>
      <w:r w:rsidRPr="00180795">
        <w:rPr>
          <w:rStyle w:val="sb8d990e2"/>
          <w:rFonts w:ascii="Times New Roman" w:hAnsi="Times New Roman" w:cs="Times New Roman"/>
          <w:color w:val="000000"/>
          <w:sz w:val="24"/>
          <w:szCs w:val="24"/>
          <w:lang w:val="ru-RU"/>
        </w:rPr>
        <w:t>своите</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аргументи</w:t>
      </w:r>
      <w:proofErr w:type="spellEnd"/>
      <w:r w:rsidRPr="00180795">
        <w:rPr>
          <w:rStyle w:val="sb8d990e2"/>
          <w:rFonts w:ascii="Times New Roman" w:hAnsi="Times New Roman" w:cs="Times New Roman"/>
          <w:color w:val="000000"/>
          <w:sz w:val="24"/>
          <w:szCs w:val="24"/>
          <w:lang w:val="ru-RU"/>
        </w:rPr>
        <w:t xml:space="preserve">. </w:t>
      </w:r>
      <w:proofErr w:type="spellStart"/>
      <w:r w:rsidRPr="00180795">
        <w:rPr>
          <w:rStyle w:val="sb8d990e2"/>
          <w:rFonts w:ascii="Times New Roman" w:hAnsi="Times New Roman" w:cs="Times New Roman"/>
          <w:color w:val="000000"/>
          <w:sz w:val="24"/>
          <w:szCs w:val="24"/>
          <w:lang w:val="ru-RU"/>
        </w:rPr>
        <w:t>Следователно</w:t>
      </w:r>
      <w:proofErr w:type="spellEnd"/>
      <w:r w:rsidRPr="00180795">
        <w:rPr>
          <w:rStyle w:val="sb8d990e2"/>
          <w:rFonts w:ascii="Times New Roman" w:hAnsi="Times New Roman" w:cs="Times New Roman"/>
          <w:color w:val="000000"/>
          <w:sz w:val="24"/>
          <w:szCs w:val="24"/>
          <w:lang w:val="ru-RU"/>
        </w:rPr>
        <w:t xml:space="preserve"> чл. 13 от </w:t>
      </w:r>
      <w:proofErr w:type="spellStart"/>
      <w:r w:rsidRPr="00180795">
        <w:rPr>
          <w:rStyle w:val="sb8d990e2"/>
          <w:rFonts w:ascii="Times New Roman" w:hAnsi="Times New Roman" w:cs="Times New Roman"/>
          <w:color w:val="000000"/>
          <w:sz w:val="24"/>
          <w:szCs w:val="24"/>
          <w:lang w:val="ru-RU"/>
        </w:rPr>
        <w:t>Конвенцията</w:t>
      </w:r>
      <w:proofErr w:type="spellEnd"/>
      <w:r w:rsidRPr="00180795">
        <w:rPr>
          <w:rStyle w:val="sb8d990e2"/>
          <w:rFonts w:ascii="Times New Roman" w:hAnsi="Times New Roman" w:cs="Times New Roman"/>
          <w:color w:val="000000"/>
          <w:sz w:val="24"/>
          <w:szCs w:val="24"/>
          <w:lang w:val="ru-RU"/>
        </w:rPr>
        <w:t xml:space="preserve"> не е бил нарушен</w:t>
      </w:r>
      <w:r w:rsidRPr="00C60AC1">
        <w:rPr>
          <w:rStyle w:val="sb8d990e2"/>
          <w:rFonts w:ascii="Times New Roman" w:hAnsi="Times New Roman" w:cs="Times New Roman"/>
          <w:color w:val="000000"/>
          <w:sz w:val="24"/>
          <w:szCs w:val="24"/>
          <w:lang w:val="bg-BG"/>
        </w:rPr>
        <w:t xml:space="preserve">. </w:t>
      </w:r>
      <w:hyperlink r:id="rId3237" w:history="1">
        <w:proofErr w:type="spellStart"/>
        <w:r w:rsidR="00276112" w:rsidRPr="00180795">
          <w:rPr>
            <w:rStyle w:val="Hyperlink"/>
            <w:rFonts w:ascii="Times New Roman" w:hAnsi="Times New Roman" w:cs="Times New Roman"/>
            <w:iCs/>
            <w:sz w:val="24"/>
            <w:szCs w:val="24"/>
            <w:lang w:val="ru-RU"/>
          </w:rPr>
          <w:t>Бюлетин</w:t>
        </w:r>
        <w:proofErr w:type="spellEnd"/>
        <w:r w:rsidR="00276112" w:rsidRPr="00180795">
          <w:rPr>
            <w:rStyle w:val="Hyperlink"/>
            <w:rFonts w:ascii="Times New Roman" w:hAnsi="Times New Roman" w:cs="Times New Roman"/>
            <w:iCs/>
            <w:sz w:val="24"/>
            <w:szCs w:val="24"/>
            <w:lang w:val="ru-RU"/>
          </w:rPr>
          <w:t xml:space="preserve"> № 34</w:t>
        </w:r>
      </w:hyperlink>
    </w:p>
    <w:p w14:paraId="5C166D68" w14:textId="77777777" w:rsidR="006B4C33" w:rsidRPr="00180795" w:rsidRDefault="00794C51" w:rsidP="006B4C33">
      <w:pPr>
        <w:pStyle w:val="NoSpacing"/>
        <w:pBdr>
          <w:bottom w:val="single" w:sz="4" w:space="1" w:color="auto"/>
        </w:pBdr>
        <w:rPr>
          <w:rFonts w:ascii="Times New Roman" w:hAnsi="Times New Roman" w:cs="Times New Roman"/>
          <w:i/>
          <w:sz w:val="24"/>
          <w:szCs w:val="24"/>
          <w:lang w:val="ru-RU"/>
        </w:rPr>
      </w:pPr>
      <w:hyperlink r:id="rId3238" w:history="1">
        <w:proofErr w:type="spellStart"/>
        <w:r w:rsidR="006B4C33" w:rsidRPr="00C60AC1">
          <w:rPr>
            <w:rStyle w:val="Hyperlink"/>
            <w:rFonts w:ascii="Times New Roman" w:hAnsi="Times New Roman" w:cs="Times New Roman"/>
            <w:i/>
            <w:sz w:val="24"/>
            <w:szCs w:val="24"/>
          </w:rPr>
          <w:t>Abulail</w:t>
        </w:r>
        <w:proofErr w:type="spellEnd"/>
        <w:r w:rsidR="006B4C33" w:rsidRPr="00180795">
          <w:rPr>
            <w:rStyle w:val="Hyperlink"/>
            <w:rFonts w:ascii="Times New Roman" w:hAnsi="Times New Roman" w:cs="Times New Roman"/>
            <w:i/>
            <w:sz w:val="24"/>
            <w:szCs w:val="24"/>
            <w:lang w:val="ru-RU"/>
          </w:rPr>
          <w:t xml:space="preserve"> </w:t>
        </w:r>
        <w:r w:rsidR="006B4C33" w:rsidRPr="00C60AC1">
          <w:rPr>
            <w:rStyle w:val="Hyperlink"/>
            <w:rFonts w:ascii="Times New Roman" w:hAnsi="Times New Roman" w:cs="Times New Roman"/>
            <w:i/>
            <w:sz w:val="24"/>
            <w:szCs w:val="24"/>
          </w:rPr>
          <w:t>and</w:t>
        </w:r>
        <w:r w:rsidR="006B4C33" w:rsidRPr="00180795">
          <w:rPr>
            <w:rStyle w:val="Hyperlink"/>
            <w:rFonts w:ascii="Times New Roman" w:hAnsi="Times New Roman" w:cs="Times New Roman"/>
            <w:i/>
            <w:sz w:val="24"/>
            <w:szCs w:val="24"/>
            <w:lang w:val="ru-RU"/>
          </w:rPr>
          <w:t xml:space="preserve"> </w:t>
        </w:r>
        <w:proofErr w:type="spellStart"/>
        <w:r w:rsidR="006B4C33" w:rsidRPr="00C60AC1">
          <w:rPr>
            <w:rStyle w:val="Hyperlink"/>
            <w:rFonts w:ascii="Times New Roman" w:hAnsi="Times New Roman" w:cs="Times New Roman"/>
            <w:i/>
            <w:sz w:val="24"/>
            <w:szCs w:val="24"/>
          </w:rPr>
          <w:t>Ludneva</w:t>
        </w:r>
        <w:proofErr w:type="spellEnd"/>
        <w:r w:rsidR="006B4C33" w:rsidRPr="00180795">
          <w:rPr>
            <w:rStyle w:val="Hyperlink"/>
            <w:rFonts w:ascii="Times New Roman" w:hAnsi="Times New Roman" w:cs="Times New Roman"/>
            <w:i/>
            <w:sz w:val="24"/>
            <w:szCs w:val="24"/>
            <w:lang w:val="ru-RU"/>
          </w:rPr>
          <w:t xml:space="preserve"> </w:t>
        </w:r>
        <w:r w:rsidR="006B4C33" w:rsidRPr="00C60AC1">
          <w:rPr>
            <w:rStyle w:val="Hyperlink"/>
            <w:rFonts w:ascii="Times New Roman" w:hAnsi="Times New Roman" w:cs="Times New Roman"/>
            <w:i/>
            <w:sz w:val="24"/>
            <w:szCs w:val="24"/>
          </w:rPr>
          <w:t>v</w:t>
        </w:r>
        <w:r w:rsidR="006B4C33" w:rsidRPr="00180795">
          <w:rPr>
            <w:rStyle w:val="Hyperlink"/>
            <w:rFonts w:ascii="Times New Roman" w:hAnsi="Times New Roman" w:cs="Times New Roman"/>
            <w:i/>
            <w:sz w:val="24"/>
            <w:szCs w:val="24"/>
            <w:lang w:val="ru-RU"/>
          </w:rPr>
          <w:t xml:space="preserve">. </w:t>
        </w:r>
        <w:r w:rsidR="006B4C33" w:rsidRPr="00C60AC1">
          <w:rPr>
            <w:rStyle w:val="Hyperlink"/>
            <w:rFonts w:ascii="Times New Roman" w:hAnsi="Times New Roman" w:cs="Times New Roman"/>
            <w:i/>
            <w:sz w:val="24"/>
            <w:szCs w:val="24"/>
          </w:rPr>
          <w:t>Bulgaria</w:t>
        </w:r>
        <w:r w:rsidR="006B4C33" w:rsidRPr="00180795">
          <w:rPr>
            <w:rStyle w:val="Hyperlink"/>
            <w:rFonts w:ascii="Times New Roman" w:hAnsi="Times New Roman" w:cs="Times New Roman"/>
            <w:i/>
            <w:sz w:val="24"/>
            <w:szCs w:val="24"/>
            <w:lang w:val="ru-RU"/>
          </w:rPr>
          <w:t xml:space="preserve"> (</w:t>
        </w:r>
        <w:r w:rsidR="006B4C33" w:rsidRPr="00C60AC1">
          <w:rPr>
            <w:rStyle w:val="Hyperlink"/>
            <w:rFonts w:ascii="Times New Roman" w:hAnsi="Times New Roman" w:cs="Times New Roman"/>
            <w:i/>
            <w:sz w:val="24"/>
            <w:szCs w:val="24"/>
          </w:rPr>
          <w:t>no</w:t>
        </w:r>
        <w:r w:rsidR="006B4C33" w:rsidRPr="00180795">
          <w:rPr>
            <w:rStyle w:val="Hyperlink"/>
            <w:rFonts w:ascii="Times New Roman" w:hAnsi="Times New Roman" w:cs="Times New Roman"/>
            <w:i/>
            <w:sz w:val="24"/>
            <w:szCs w:val="24"/>
            <w:lang w:val="ru-RU"/>
          </w:rPr>
          <w:t>. 21341/07)</w:t>
        </w:r>
      </w:hyperlink>
      <w:r w:rsidR="006B4C33" w:rsidRPr="00180795">
        <w:rPr>
          <w:rFonts w:ascii="Times New Roman" w:hAnsi="Times New Roman" w:cs="Times New Roman"/>
          <w:i/>
          <w:sz w:val="24"/>
          <w:szCs w:val="24"/>
          <w:lang w:val="ru-RU"/>
        </w:rPr>
        <w:t xml:space="preserve"> </w:t>
      </w:r>
      <w:r w:rsidR="006B4C33" w:rsidRPr="00C60AC1">
        <w:rPr>
          <w:rFonts w:ascii="Times New Roman" w:hAnsi="Times New Roman" w:cs="Times New Roman"/>
          <w:i/>
          <w:sz w:val="24"/>
          <w:szCs w:val="24"/>
          <w:lang w:val="bg-BG"/>
        </w:rPr>
        <w:t xml:space="preserve">- </w:t>
      </w:r>
      <w:r w:rsidR="006B4C33" w:rsidRPr="00180795">
        <w:rPr>
          <w:rFonts w:ascii="Times New Roman" w:hAnsi="Times New Roman" w:cs="Times New Roman"/>
          <w:i/>
          <w:sz w:val="24"/>
          <w:szCs w:val="24"/>
          <w:lang w:val="ru-RU"/>
        </w:rPr>
        <w:t xml:space="preserve">Решение по </w:t>
      </w:r>
      <w:proofErr w:type="spellStart"/>
      <w:r w:rsidR="006B4C33" w:rsidRPr="00180795">
        <w:rPr>
          <w:rFonts w:ascii="Times New Roman" w:hAnsi="Times New Roman" w:cs="Times New Roman"/>
          <w:i/>
          <w:sz w:val="24"/>
          <w:szCs w:val="24"/>
          <w:lang w:val="ru-RU"/>
        </w:rPr>
        <w:t>допустимостта</w:t>
      </w:r>
      <w:proofErr w:type="spellEnd"/>
    </w:p>
    <w:p w14:paraId="63701488" w14:textId="77777777" w:rsidR="00AB7934" w:rsidRPr="00C60AC1" w:rsidRDefault="00AB7934" w:rsidP="0083012B">
      <w:pPr>
        <w:pStyle w:val="NoSpacing"/>
        <w:jc w:val="both"/>
        <w:rPr>
          <w:rFonts w:ascii="Times New Roman" w:hAnsi="Times New Roman" w:cs="Times New Roman"/>
          <w:sz w:val="24"/>
          <w:szCs w:val="24"/>
          <w:lang w:val="bg-BG"/>
        </w:rPr>
      </w:pPr>
    </w:p>
    <w:p w14:paraId="5DD098DF" w14:textId="77777777" w:rsidR="006B4C33" w:rsidRPr="00C60AC1" w:rsidRDefault="0083012B" w:rsidP="0083012B">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При производства, чиято продължителност има очевидно отражение върху семейния живот, чл. 13 изисква както компенсаторно средство за защита по отношение на вече </w:t>
      </w:r>
      <w:r w:rsidRPr="00C60AC1">
        <w:rPr>
          <w:rFonts w:ascii="Times New Roman" w:hAnsi="Times New Roman" w:cs="Times New Roman"/>
          <w:sz w:val="24"/>
          <w:szCs w:val="24"/>
          <w:lang w:val="bg-BG"/>
        </w:rPr>
        <w:lastRenderedPageBreak/>
        <w:t xml:space="preserve">настъпили забавяния, така и превантивно средство за ускоряване на производството. Позитивното задължение на държавата да вземе подходящи мерки за зачитане на семейния живот рискува да се превърне в илюзорно, ако е възможно само последващо заплащане на обезщетение. </w:t>
      </w:r>
      <w:hyperlink r:id="rId3239" w:history="1">
        <w:r w:rsidRPr="00C60AC1">
          <w:rPr>
            <w:rStyle w:val="Hyperlink"/>
            <w:rFonts w:ascii="Times New Roman" w:hAnsi="Times New Roman" w:cs="Times New Roman"/>
            <w:sz w:val="24"/>
            <w:szCs w:val="24"/>
            <w:lang w:val="bg-BG"/>
          </w:rPr>
          <w:t>Бюлетин № 36</w:t>
        </w:r>
      </w:hyperlink>
    </w:p>
    <w:p w14:paraId="26857955" w14:textId="77777777" w:rsidR="0083012B" w:rsidRPr="00180795" w:rsidRDefault="00794C51" w:rsidP="0083012B">
      <w:pPr>
        <w:pStyle w:val="NoSpacing"/>
        <w:pBdr>
          <w:bottom w:val="single" w:sz="4" w:space="1" w:color="auto"/>
        </w:pBdr>
        <w:jc w:val="both"/>
        <w:rPr>
          <w:rFonts w:ascii="Times New Roman" w:hAnsi="Times New Roman" w:cs="Times New Roman"/>
          <w:i/>
          <w:sz w:val="24"/>
          <w:szCs w:val="24"/>
          <w:lang w:val="ru-RU"/>
        </w:rPr>
      </w:pPr>
      <w:hyperlink r:id="rId3240" w:history="1">
        <w:r w:rsidR="0083012B" w:rsidRPr="00C60AC1">
          <w:rPr>
            <w:rStyle w:val="Hyperlink"/>
            <w:rFonts w:ascii="Times New Roman" w:hAnsi="Times New Roman" w:cs="Times New Roman"/>
            <w:bCs/>
            <w:i/>
            <w:iCs/>
            <w:sz w:val="24"/>
            <w:szCs w:val="24"/>
          </w:rPr>
          <w:t>Kuppinger</w:t>
        </w:r>
        <w:r w:rsidR="0083012B" w:rsidRPr="00180795">
          <w:rPr>
            <w:rStyle w:val="Hyperlink"/>
            <w:rFonts w:ascii="Times New Roman" w:hAnsi="Times New Roman" w:cs="Times New Roman"/>
            <w:bCs/>
            <w:i/>
            <w:iCs/>
            <w:sz w:val="24"/>
            <w:szCs w:val="24"/>
            <w:lang w:val="ru-RU"/>
          </w:rPr>
          <w:t xml:space="preserve"> </w:t>
        </w:r>
        <w:r w:rsidR="0083012B" w:rsidRPr="00C60AC1">
          <w:rPr>
            <w:rStyle w:val="Hyperlink"/>
            <w:rFonts w:ascii="Times New Roman" w:hAnsi="Times New Roman" w:cs="Times New Roman"/>
            <w:bCs/>
            <w:i/>
            <w:iCs/>
            <w:sz w:val="24"/>
            <w:szCs w:val="24"/>
          </w:rPr>
          <w:t>v</w:t>
        </w:r>
        <w:r w:rsidR="0083012B" w:rsidRPr="00180795">
          <w:rPr>
            <w:rStyle w:val="Hyperlink"/>
            <w:rFonts w:ascii="Times New Roman" w:hAnsi="Times New Roman" w:cs="Times New Roman"/>
            <w:bCs/>
            <w:i/>
            <w:iCs/>
            <w:sz w:val="24"/>
            <w:szCs w:val="24"/>
            <w:lang w:val="ru-RU"/>
          </w:rPr>
          <w:t xml:space="preserve">. </w:t>
        </w:r>
        <w:r w:rsidR="0083012B" w:rsidRPr="00C60AC1">
          <w:rPr>
            <w:rStyle w:val="Hyperlink"/>
            <w:rFonts w:ascii="Times New Roman" w:hAnsi="Times New Roman" w:cs="Times New Roman"/>
            <w:bCs/>
            <w:i/>
            <w:iCs/>
            <w:sz w:val="24"/>
            <w:szCs w:val="24"/>
          </w:rPr>
          <w:t>Germany</w:t>
        </w:r>
        <w:r w:rsidR="0083012B" w:rsidRPr="00C60AC1">
          <w:rPr>
            <w:rStyle w:val="Hyperlink"/>
            <w:rFonts w:ascii="Times New Roman" w:hAnsi="Times New Roman" w:cs="Times New Roman"/>
            <w:bCs/>
            <w:i/>
            <w:sz w:val="24"/>
            <w:szCs w:val="24"/>
          </w:rPr>
          <w:t> </w:t>
        </w:r>
      </w:hyperlink>
      <w:r w:rsidR="0083012B" w:rsidRPr="00C60AC1">
        <w:rPr>
          <w:rStyle w:val="apple-converted-space"/>
          <w:rFonts w:ascii="Times New Roman" w:hAnsi="Times New Roman" w:cs="Times New Roman"/>
          <w:bCs/>
          <w:i/>
          <w:color w:val="000000"/>
          <w:sz w:val="24"/>
          <w:szCs w:val="24"/>
        </w:rPr>
        <w:t> </w:t>
      </w:r>
      <w:r w:rsidR="0083012B" w:rsidRPr="00180795">
        <w:rPr>
          <w:rStyle w:val="apple-converted-space"/>
          <w:rFonts w:ascii="Times New Roman" w:hAnsi="Times New Roman" w:cs="Times New Roman"/>
          <w:bCs/>
          <w:i/>
          <w:color w:val="000000"/>
          <w:sz w:val="24"/>
          <w:szCs w:val="24"/>
          <w:lang w:val="ru-RU"/>
        </w:rPr>
        <w:t>(</w:t>
      </w:r>
      <w:r w:rsidR="0083012B" w:rsidRPr="00C60AC1">
        <w:rPr>
          <w:rStyle w:val="apple-converted-space"/>
          <w:rFonts w:ascii="Times New Roman" w:hAnsi="Times New Roman" w:cs="Times New Roman"/>
          <w:bCs/>
          <w:i/>
          <w:color w:val="000000"/>
          <w:sz w:val="24"/>
          <w:szCs w:val="24"/>
        </w:rPr>
        <w:t>no</w:t>
      </w:r>
      <w:r w:rsidR="0083012B" w:rsidRPr="00180795">
        <w:rPr>
          <w:rStyle w:val="apple-converted-space"/>
          <w:rFonts w:ascii="Times New Roman" w:hAnsi="Times New Roman" w:cs="Times New Roman"/>
          <w:bCs/>
          <w:i/>
          <w:color w:val="000000"/>
          <w:sz w:val="24"/>
          <w:szCs w:val="24"/>
          <w:lang w:val="ru-RU"/>
        </w:rPr>
        <w:t>.</w:t>
      </w:r>
      <w:r w:rsidR="0083012B" w:rsidRPr="00180795">
        <w:rPr>
          <w:rStyle w:val="s7d2086b4"/>
          <w:rFonts w:ascii="Times New Roman" w:hAnsi="Times New Roman" w:cs="Times New Roman"/>
          <w:bCs/>
          <w:i/>
          <w:color w:val="000000"/>
          <w:sz w:val="24"/>
          <w:szCs w:val="24"/>
          <w:lang w:val="ru-RU"/>
        </w:rPr>
        <w:t>62198/11)</w:t>
      </w:r>
    </w:p>
    <w:p w14:paraId="698C6EF1" w14:textId="77777777" w:rsidR="006B4C33" w:rsidRPr="00C60AC1" w:rsidRDefault="006B4C33" w:rsidP="006B4C33">
      <w:pPr>
        <w:pStyle w:val="NoSpacing"/>
        <w:rPr>
          <w:rFonts w:ascii="Times New Roman" w:hAnsi="Times New Roman" w:cs="Times New Roman"/>
          <w:sz w:val="24"/>
          <w:szCs w:val="24"/>
          <w:lang w:val="bg-BG"/>
        </w:rPr>
      </w:pPr>
    </w:p>
    <w:p w14:paraId="4B89152D" w14:textId="77777777" w:rsidR="00E5671F" w:rsidRPr="00C60AC1" w:rsidRDefault="00E5671F" w:rsidP="00E5671F">
      <w:pPr>
        <w:pStyle w:val="NoSpacing"/>
        <w:jc w:val="both"/>
        <w:rPr>
          <w:rStyle w:val="normal--char"/>
          <w:rFonts w:ascii="Times New Roman" w:hAnsi="Times New Roman" w:cs="Times New Roman"/>
          <w:sz w:val="24"/>
          <w:szCs w:val="24"/>
          <w:lang w:val="bg-BG"/>
        </w:rPr>
      </w:pPr>
      <w:r w:rsidRPr="00C60AC1">
        <w:rPr>
          <w:rStyle w:val="normal--char"/>
          <w:rFonts w:ascii="Times New Roman" w:hAnsi="Times New Roman" w:cs="Times New Roman"/>
          <w:sz w:val="24"/>
          <w:szCs w:val="24"/>
          <w:lang w:val="bg-BG"/>
        </w:rPr>
        <w:t xml:space="preserve">Съдът намира нарушение на чл. 13 във връзка с чл. 9 от Конвенцията, тъй като искът на жалбоподателката за обезщетение е бил отхвърлен с мотиви, че полицията е действала по нареждане на прокуратурата, а </w:t>
      </w:r>
      <w:r w:rsidR="007536BE" w:rsidRPr="00C60AC1">
        <w:rPr>
          <w:rStyle w:val="normal--char"/>
          <w:rFonts w:ascii="Times New Roman" w:hAnsi="Times New Roman" w:cs="Times New Roman"/>
          <w:sz w:val="24"/>
          <w:szCs w:val="24"/>
          <w:lang w:val="bg-BG"/>
        </w:rPr>
        <w:t>прокуратурата</w:t>
      </w:r>
      <w:r w:rsidRPr="00C60AC1">
        <w:rPr>
          <w:rStyle w:val="normal--char"/>
          <w:rFonts w:ascii="Times New Roman" w:hAnsi="Times New Roman" w:cs="Times New Roman"/>
          <w:sz w:val="24"/>
          <w:szCs w:val="24"/>
          <w:lang w:val="bg-BG"/>
        </w:rPr>
        <w:t xml:space="preserve"> не носи от</w:t>
      </w:r>
      <w:r w:rsidR="007536BE" w:rsidRPr="00C60AC1">
        <w:rPr>
          <w:rStyle w:val="normal--char"/>
          <w:rFonts w:ascii="Times New Roman" w:hAnsi="Times New Roman" w:cs="Times New Roman"/>
          <w:sz w:val="24"/>
          <w:szCs w:val="24"/>
          <w:lang w:val="bg-BG"/>
        </w:rPr>
        <w:t xml:space="preserve">говорност за вреди, причинени </w:t>
      </w:r>
      <w:r w:rsidR="007E5692" w:rsidRPr="00C60AC1">
        <w:rPr>
          <w:rStyle w:val="normal--char"/>
          <w:rFonts w:ascii="Times New Roman" w:hAnsi="Times New Roman" w:cs="Times New Roman"/>
          <w:sz w:val="24"/>
          <w:szCs w:val="24"/>
          <w:lang w:val="bg-BG"/>
        </w:rPr>
        <w:t xml:space="preserve">от взимането на такива решения. </w:t>
      </w:r>
      <w:hyperlink r:id="rId3241" w:history="1">
        <w:proofErr w:type="spellStart"/>
        <w:r w:rsidR="007219FF" w:rsidRPr="00180795">
          <w:rPr>
            <w:rStyle w:val="Hyperlink"/>
            <w:rFonts w:ascii="Times New Roman" w:hAnsi="Times New Roman" w:cs="Times New Roman"/>
            <w:sz w:val="24"/>
            <w:szCs w:val="24"/>
            <w:lang w:val="ru-RU"/>
          </w:rPr>
          <w:t>Бюлетин</w:t>
        </w:r>
        <w:proofErr w:type="spellEnd"/>
        <w:r w:rsidR="007219FF" w:rsidRPr="00180795">
          <w:rPr>
            <w:rStyle w:val="Hyperlink"/>
            <w:rFonts w:ascii="Times New Roman" w:hAnsi="Times New Roman" w:cs="Times New Roman"/>
            <w:sz w:val="24"/>
            <w:szCs w:val="24"/>
            <w:lang w:val="ru-RU"/>
          </w:rPr>
          <w:t xml:space="preserve"> № 37</w:t>
        </w:r>
      </w:hyperlink>
    </w:p>
    <w:p w14:paraId="64FE4253" w14:textId="77777777" w:rsidR="00E5671F" w:rsidRPr="00C60AC1" w:rsidRDefault="00794C51" w:rsidP="007E5692">
      <w:pPr>
        <w:pStyle w:val="NoSpacing"/>
        <w:pBdr>
          <w:bottom w:val="single" w:sz="4" w:space="1" w:color="auto"/>
        </w:pBdr>
        <w:jc w:val="both"/>
        <w:rPr>
          <w:rStyle w:val="normal--char"/>
          <w:rFonts w:ascii="Times New Roman" w:hAnsi="Times New Roman" w:cs="Times New Roman"/>
          <w:i/>
          <w:sz w:val="24"/>
          <w:szCs w:val="24"/>
          <w:lang w:val="bg-BG"/>
        </w:rPr>
      </w:pPr>
      <w:hyperlink r:id="rId3242" w:history="1">
        <w:proofErr w:type="spellStart"/>
        <w:r w:rsidR="00E5671F" w:rsidRPr="00C60AC1">
          <w:rPr>
            <w:rStyle w:val="Hyperlink"/>
            <w:rFonts w:ascii="Times New Roman" w:hAnsi="Times New Roman" w:cs="Times New Roman"/>
            <w:i/>
            <w:sz w:val="24"/>
            <w:szCs w:val="24"/>
            <w:lang w:val="bg-BG"/>
          </w:rPr>
          <w:t>Dimitrova</w:t>
        </w:r>
        <w:proofErr w:type="spellEnd"/>
        <w:r w:rsidR="00E5671F" w:rsidRPr="00C60AC1">
          <w:rPr>
            <w:rStyle w:val="Hyperlink"/>
            <w:rFonts w:ascii="Times New Roman" w:hAnsi="Times New Roman" w:cs="Times New Roman"/>
            <w:i/>
            <w:sz w:val="24"/>
            <w:szCs w:val="24"/>
            <w:lang w:val="bg-BG"/>
          </w:rPr>
          <w:t xml:space="preserve"> v. </w:t>
        </w:r>
        <w:proofErr w:type="spellStart"/>
        <w:r w:rsidR="00E5671F" w:rsidRPr="00C60AC1">
          <w:rPr>
            <w:rStyle w:val="Hyperlink"/>
            <w:rFonts w:ascii="Times New Roman" w:hAnsi="Times New Roman" w:cs="Times New Roman"/>
            <w:i/>
            <w:sz w:val="24"/>
            <w:szCs w:val="24"/>
            <w:lang w:val="bg-BG"/>
          </w:rPr>
          <w:t>Bulgaria</w:t>
        </w:r>
        <w:proofErr w:type="spellEnd"/>
        <w:r w:rsidR="00E5671F" w:rsidRPr="00C60AC1">
          <w:rPr>
            <w:rStyle w:val="Hyperlink"/>
            <w:rFonts w:ascii="Times New Roman" w:hAnsi="Times New Roman" w:cs="Times New Roman"/>
            <w:i/>
            <w:sz w:val="24"/>
            <w:szCs w:val="24"/>
            <w:lang w:val="bg-BG"/>
          </w:rPr>
          <w:t xml:space="preserve"> (</w:t>
        </w:r>
        <w:proofErr w:type="spellStart"/>
        <w:r w:rsidR="00E5671F" w:rsidRPr="00C60AC1">
          <w:rPr>
            <w:rStyle w:val="Hyperlink"/>
            <w:rFonts w:ascii="Times New Roman" w:hAnsi="Times New Roman" w:cs="Times New Roman"/>
            <w:i/>
            <w:sz w:val="24"/>
            <w:szCs w:val="24"/>
            <w:lang w:val="bg-BG"/>
          </w:rPr>
          <w:t>no</w:t>
        </w:r>
        <w:proofErr w:type="spellEnd"/>
        <w:r w:rsidR="00E5671F" w:rsidRPr="00C60AC1">
          <w:rPr>
            <w:rStyle w:val="Hyperlink"/>
            <w:rFonts w:ascii="Times New Roman" w:hAnsi="Times New Roman" w:cs="Times New Roman"/>
            <w:i/>
            <w:sz w:val="24"/>
            <w:szCs w:val="24"/>
            <w:lang w:val="bg-BG"/>
          </w:rPr>
          <w:t>. 15452/07)</w:t>
        </w:r>
      </w:hyperlink>
    </w:p>
    <w:p w14:paraId="09436856" w14:textId="77777777" w:rsidR="00E5671F" w:rsidRPr="00C60AC1" w:rsidRDefault="00E5671F" w:rsidP="00E5671F">
      <w:pPr>
        <w:pStyle w:val="NoSpacing"/>
        <w:jc w:val="both"/>
        <w:rPr>
          <w:rStyle w:val="normal--char"/>
          <w:rFonts w:ascii="Times New Roman" w:hAnsi="Times New Roman" w:cs="Times New Roman"/>
          <w:i/>
          <w:sz w:val="24"/>
          <w:szCs w:val="24"/>
          <w:lang w:val="bg-BG"/>
        </w:rPr>
      </w:pPr>
    </w:p>
    <w:p w14:paraId="7A065A38" w14:textId="77777777" w:rsidR="006B7C43" w:rsidRPr="00C60AC1" w:rsidRDefault="006B7C43" w:rsidP="00E5671F">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Искът</w:t>
      </w:r>
      <w:proofErr w:type="spellEnd"/>
      <w:r w:rsidRPr="00180795">
        <w:rPr>
          <w:rFonts w:ascii="Times New Roman" w:hAnsi="Times New Roman" w:cs="Times New Roman"/>
          <w:sz w:val="24"/>
          <w:szCs w:val="24"/>
          <w:lang w:val="ru-RU"/>
        </w:rPr>
        <w:t xml:space="preserve"> за вреди по чл. 1 ЗОДОВ сам по себе си не </w:t>
      </w:r>
      <w:proofErr w:type="spellStart"/>
      <w:r w:rsidRPr="00180795">
        <w:rPr>
          <w:rFonts w:ascii="Times New Roman" w:hAnsi="Times New Roman" w:cs="Times New Roman"/>
          <w:sz w:val="24"/>
          <w:szCs w:val="24"/>
          <w:lang w:val="ru-RU"/>
        </w:rPr>
        <w:t>представлява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ефикасно</w:t>
      </w:r>
      <w:proofErr w:type="spellEnd"/>
      <w:r w:rsidRPr="00180795">
        <w:rPr>
          <w:rFonts w:ascii="Times New Roman" w:hAnsi="Times New Roman" w:cs="Times New Roman"/>
          <w:sz w:val="24"/>
          <w:szCs w:val="24"/>
          <w:lang w:val="ru-RU"/>
        </w:rPr>
        <w:t xml:space="preserve"> средство за защита на </w:t>
      </w:r>
      <w:proofErr w:type="spellStart"/>
      <w:r w:rsidRPr="00180795">
        <w:rPr>
          <w:rFonts w:ascii="Times New Roman" w:hAnsi="Times New Roman" w:cs="Times New Roman"/>
          <w:sz w:val="24"/>
          <w:szCs w:val="24"/>
          <w:lang w:val="ru-RU"/>
        </w:rPr>
        <w:t>правата</w:t>
      </w:r>
      <w:proofErr w:type="spellEnd"/>
      <w:r w:rsidRPr="00C60AC1">
        <w:rPr>
          <w:rFonts w:ascii="Times New Roman" w:hAnsi="Times New Roman" w:cs="Times New Roman"/>
          <w:sz w:val="24"/>
          <w:szCs w:val="24"/>
          <w:lang w:val="bg-BG"/>
        </w:rPr>
        <w:t xml:space="preserve"> на</w:t>
      </w:r>
      <w:r w:rsidRPr="00180795">
        <w:rPr>
          <w:rFonts w:ascii="Times New Roman" w:hAnsi="Times New Roman" w:cs="Times New Roman"/>
          <w:sz w:val="24"/>
          <w:szCs w:val="24"/>
          <w:lang w:val="ru-RU"/>
        </w:rPr>
        <w:t xml:space="preserve"> </w:t>
      </w:r>
      <w:proofErr w:type="spellStart"/>
      <w:r w:rsidRPr="00180795">
        <w:rPr>
          <w:rStyle w:val="s7d2086b4"/>
          <w:rFonts w:ascii="Times New Roman" w:hAnsi="Times New Roman" w:cs="Times New Roman"/>
          <w:sz w:val="24"/>
          <w:szCs w:val="24"/>
          <w:lang w:val="ru-RU"/>
        </w:rPr>
        <w:t>осъден</w:t>
      </w:r>
      <w:proofErr w:type="spellEnd"/>
      <w:r w:rsidRPr="00180795">
        <w:rPr>
          <w:rStyle w:val="s7d2086b4"/>
          <w:rFonts w:ascii="Times New Roman" w:hAnsi="Times New Roman" w:cs="Times New Roman"/>
          <w:sz w:val="24"/>
          <w:szCs w:val="24"/>
          <w:lang w:val="ru-RU"/>
        </w:rPr>
        <w:t xml:space="preserve"> на </w:t>
      </w:r>
      <w:proofErr w:type="spellStart"/>
      <w:r w:rsidRPr="00180795">
        <w:rPr>
          <w:rStyle w:val="s7d2086b4"/>
          <w:rFonts w:ascii="Times New Roman" w:hAnsi="Times New Roman" w:cs="Times New Roman"/>
          <w:sz w:val="24"/>
          <w:szCs w:val="24"/>
          <w:lang w:val="ru-RU"/>
        </w:rPr>
        <w:t>доживотен</w:t>
      </w:r>
      <w:proofErr w:type="spellEnd"/>
      <w:r w:rsidRPr="00180795">
        <w:rPr>
          <w:rStyle w:val="s7d2086b4"/>
          <w:rFonts w:ascii="Times New Roman" w:hAnsi="Times New Roman" w:cs="Times New Roman"/>
          <w:sz w:val="24"/>
          <w:szCs w:val="24"/>
          <w:lang w:val="ru-RU"/>
        </w:rPr>
        <w:t xml:space="preserve"> затвор без </w:t>
      </w:r>
      <w:proofErr w:type="spellStart"/>
      <w:r w:rsidRPr="00180795">
        <w:rPr>
          <w:rStyle w:val="s7d2086b4"/>
          <w:rFonts w:ascii="Times New Roman" w:hAnsi="Times New Roman" w:cs="Times New Roman"/>
          <w:sz w:val="24"/>
          <w:szCs w:val="24"/>
          <w:lang w:val="ru-RU"/>
        </w:rPr>
        <w:t>замяна</w:t>
      </w:r>
      <w:proofErr w:type="spellEnd"/>
      <w:r w:rsidRPr="00180795">
        <w:rPr>
          <w:rFonts w:ascii="Times New Roman" w:hAnsi="Times New Roman" w:cs="Times New Roman"/>
          <w:sz w:val="24"/>
          <w:szCs w:val="24"/>
          <w:lang w:val="ru-RU"/>
        </w:rPr>
        <w:t xml:space="preserve"> по чл. 3,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не </w:t>
      </w:r>
      <w:proofErr w:type="spellStart"/>
      <w:r w:rsidRPr="00180795">
        <w:rPr>
          <w:rFonts w:ascii="Times New Roman" w:hAnsi="Times New Roman" w:cs="Times New Roman"/>
          <w:sz w:val="24"/>
          <w:szCs w:val="24"/>
          <w:lang w:val="ru-RU"/>
        </w:rPr>
        <w:t>прекратява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продължаващото</w:t>
      </w:r>
      <w:proofErr w:type="spellEnd"/>
      <w:r w:rsidRPr="00180795">
        <w:rPr>
          <w:rFonts w:ascii="Times New Roman" w:hAnsi="Times New Roman" w:cs="Times New Roman"/>
          <w:sz w:val="24"/>
          <w:szCs w:val="24"/>
          <w:lang w:val="ru-RU"/>
        </w:rPr>
        <w:t xml:space="preserve"> нарушение и не </w:t>
      </w:r>
      <w:r w:rsidRPr="00C60AC1">
        <w:rPr>
          <w:rFonts w:ascii="Times New Roman" w:hAnsi="Times New Roman" w:cs="Times New Roman"/>
          <w:sz w:val="24"/>
          <w:szCs w:val="24"/>
          <w:lang w:val="bg-BG"/>
        </w:rPr>
        <w:t>е</w:t>
      </w:r>
      <w:r w:rsidRPr="00180795">
        <w:rPr>
          <w:rFonts w:ascii="Times New Roman" w:hAnsi="Times New Roman" w:cs="Times New Roman"/>
          <w:sz w:val="24"/>
          <w:szCs w:val="24"/>
          <w:lang w:val="ru-RU"/>
        </w:rPr>
        <w:t xml:space="preserve"> успешен в </w:t>
      </w:r>
      <w:proofErr w:type="spellStart"/>
      <w:r w:rsidRPr="00180795">
        <w:rPr>
          <w:rFonts w:ascii="Times New Roman" w:hAnsi="Times New Roman" w:cs="Times New Roman"/>
          <w:sz w:val="24"/>
          <w:szCs w:val="24"/>
          <w:lang w:val="ru-RU"/>
        </w:rPr>
        <w:t>случаите</w:t>
      </w:r>
      <w:proofErr w:type="spellEnd"/>
      <w:r w:rsidRPr="00180795">
        <w:rPr>
          <w:rFonts w:ascii="Times New Roman" w:hAnsi="Times New Roman" w:cs="Times New Roman"/>
          <w:sz w:val="24"/>
          <w:szCs w:val="24"/>
          <w:lang w:val="ru-RU"/>
        </w:rPr>
        <w:t xml:space="preserve"> на вреди, </w:t>
      </w:r>
      <w:proofErr w:type="spellStart"/>
      <w:r w:rsidRPr="00180795">
        <w:rPr>
          <w:rFonts w:ascii="Times New Roman" w:hAnsi="Times New Roman" w:cs="Times New Roman"/>
          <w:sz w:val="24"/>
          <w:szCs w:val="24"/>
          <w:lang w:val="ru-RU"/>
        </w:rPr>
        <w:t>причинени</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специалния</w:t>
      </w:r>
      <w:proofErr w:type="spellEnd"/>
      <w:r w:rsidRPr="00180795">
        <w:rPr>
          <w:rFonts w:ascii="Times New Roman" w:hAnsi="Times New Roman" w:cs="Times New Roman"/>
          <w:sz w:val="24"/>
          <w:szCs w:val="24"/>
          <w:lang w:val="ru-RU"/>
        </w:rPr>
        <w:t xml:space="preserve"> режим“, </w:t>
      </w:r>
      <w:proofErr w:type="spellStart"/>
      <w:r w:rsidRPr="00180795">
        <w:rPr>
          <w:rFonts w:ascii="Times New Roman" w:hAnsi="Times New Roman" w:cs="Times New Roman"/>
          <w:sz w:val="24"/>
          <w:szCs w:val="24"/>
          <w:lang w:val="ru-RU"/>
        </w:rPr>
        <w:t>койт</w:t>
      </w:r>
      <w:r w:rsidR="00AA4331" w:rsidRPr="00180795">
        <w:rPr>
          <w:rFonts w:ascii="Times New Roman" w:hAnsi="Times New Roman" w:cs="Times New Roman"/>
          <w:sz w:val="24"/>
          <w:szCs w:val="24"/>
          <w:lang w:val="ru-RU"/>
        </w:rPr>
        <w:t>о</w:t>
      </w:r>
      <w:proofErr w:type="spellEnd"/>
      <w:r w:rsidR="00AA4331" w:rsidRPr="00180795">
        <w:rPr>
          <w:rFonts w:ascii="Times New Roman" w:hAnsi="Times New Roman" w:cs="Times New Roman"/>
          <w:sz w:val="24"/>
          <w:szCs w:val="24"/>
          <w:lang w:val="ru-RU"/>
        </w:rPr>
        <w:t xml:space="preserve"> </w:t>
      </w:r>
      <w:proofErr w:type="spellStart"/>
      <w:r w:rsidR="00AA4331" w:rsidRPr="00180795">
        <w:rPr>
          <w:rFonts w:ascii="Times New Roman" w:hAnsi="Times New Roman" w:cs="Times New Roman"/>
          <w:sz w:val="24"/>
          <w:szCs w:val="24"/>
          <w:lang w:val="ru-RU"/>
        </w:rPr>
        <w:t>съдилищата</w:t>
      </w:r>
      <w:proofErr w:type="spellEnd"/>
      <w:r w:rsidR="00AA4331" w:rsidRPr="00180795">
        <w:rPr>
          <w:rFonts w:ascii="Times New Roman" w:hAnsi="Times New Roman" w:cs="Times New Roman"/>
          <w:sz w:val="24"/>
          <w:szCs w:val="24"/>
          <w:lang w:val="ru-RU"/>
        </w:rPr>
        <w:t xml:space="preserve"> </w:t>
      </w:r>
      <w:proofErr w:type="spellStart"/>
      <w:r w:rsidR="00AA4331" w:rsidRPr="00180795">
        <w:rPr>
          <w:rFonts w:ascii="Times New Roman" w:hAnsi="Times New Roman" w:cs="Times New Roman"/>
          <w:sz w:val="24"/>
          <w:szCs w:val="24"/>
          <w:lang w:val="ru-RU"/>
        </w:rPr>
        <w:t>приемат</w:t>
      </w:r>
      <w:proofErr w:type="spellEnd"/>
      <w:r w:rsidR="00AA4331" w:rsidRPr="00180795">
        <w:rPr>
          <w:rFonts w:ascii="Times New Roman" w:hAnsi="Times New Roman" w:cs="Times New Roman"/>
          <w:sz w:val="24"/>
          <w:szCs w:val="24"/>
          <w:lang w:val="ru-RU"/>
        </w:rPr>
        <w:t xml:space="preserve"> за законен</w:t>
      </w:r>
      <w:r w:rsidRPr="00C60AC1">
        <w:rPr>
          <w:rFonts w:ascii="Times New Roman" w:hAnsi="Times New Roman" w:cs="Times New Roman"/>
          <w:sz w:val="24"/>
          <w:szCs w:val="24"/>
          <w:lang w:val="bg-BG"/>
        </w:rPr>
        <w:t xml:space="preserve">. </w:t>
      </w:r>
      <w:hyperlink r:id="rId3243"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60C01246" w14:textId="77777777" w:rsidR="006B7C43" w:rsidRPr="00180795" w:rsidRDefault="00794C51" w:rsidP="005150E8">
      <w:pPr>
        <w:pStyle w:val="NoSpacing"/>
        <w:pBdr>
          <w:bottom w:val="single" w:sz="4" w:space="1" w:color="auto"/>
        </w:pBdr>
        <w:jc w:val="both"/>
        <w:rPr>
          <w:rStyle w:val="Hyperlink"/>
          <w:rFonts w:ascii="Times New Roman" w:hAnsi="Times New Roman" w:cs="Times New Roman"/>
          <w:i/>
          <w:sz w:val="24"/>
          <w:szCs w:val="24"/>
          <w:lang w:val="ru-RU"/>
        </w:rPr>
      </w:pPr>
      <w:hyperlink r:id="rId3244" w:history="1">
        <w:r w:rsidR="006B7C43" w:rsidRPr="00C60AC1">
          <w:rPr>
            <w:rStyle w:val="Hyperlink"/>
            <w:rFonts w:ascii="Times New Roman" w:hAnsi="Times New Roman" w:cs="Times New Roman"/>
            <w:i/>
            <w:sz w:val="24"/>
            <w:szCs w:val="24"/>
          </w:rPr>
          <w:t>Halil</w:t>
        </w:r>
        <w:r w:rsidR="006B7C43" w:rsidRPr="00180795">
          <w:rPr>
            <w:rStyle w:val="Hyperlink"/>
            <w:rFonts w:ascii="Times New Roman" w:hAnsi="Times New Roman" w:cs="Times New Roman"/>
            <w:i/>
            <w:sz w:val="24"/>
            <w:szCs w:val="24"/>
            <w:lang w:val="ru-RU"/>
          </w:rPr>
          <w:t xml:space="preserve"> </w:t>
        </w:r>
        <w:proofErr w:type="spellStart"/>
        <w:r w:rsidR="006B7C43" w:rsidRPr="00C60AC1">
          <w:rPr>
            <w:rStyle w:val="Hyperlink"/>
            <w:rFonts w:ascii="Times New Roman" w:hAnsi="Times New Roman" w:cs="Times New Roman"/>
            <w:i/>
            <w:sz w:val="24"/>
            <w:szCs w:val="24"/>
          </w:rPr>
          <w:t>Adem</w:t>
        </w:r>
        <w:proofErr w:type="spellEnd"/>
        <w:r w:rsidR="006B7C43" w:rsidRPr="00180795">
          <w:rPr>
            <w:rStyle w:val="Hyperlink"/>
            <w:rFonts w:ascii="Times New Roman" w:hAnsi="Times New Roman" w:cs="Times New Roman"/>
            <w:i/>
            <w:sz w:val="24"/>
            <w:szCs w:val="24"/>
            <w:lang w:val="ru-RU"/>
          </w:rPr>
          <w:t xml:space="preserve"> </w:t>
        </w:r>
        <w:r w:rsidR="006B7C43" w:rsidRPr="00C60AC1">
          <w:rPr>
            <w:rStyle w:val="Hyperlink"/>
            <w:rFonts w:ascii="Times New Roman" w:hAnsi="Times New Roman" w:cs="Times New Roman"/>
            <w:i/>
            <w:sz w:val="24"/>
            <w:szCs w:val="24"/>
          </w:rPr>
          <w:t>Hasan</w:t>
        </w:r>
        <w:r w:rsidR="006B7C43" w:rsidRPr="00180795">
          <w:rPr>
            <w:rStyle w:val="Hyperlink"/>
            <w:rFonts w:ascii="Times New Roman" w:hAnsi="Times New Roman" w:cs="Times New Roman"/>
            <w:i/>
            <w:sz w:val="24"/>
            <w:szCs w:val="24"/>
            <w:lang w:val="ru-RU"/>
          </w:rPr>
          <w:t xml:space="preserve"> </w:t>
        </w:r>
        <w:r w:rsidR="006B7C43" w:rsidRPr="00C60AC1">
          <w:rPr>
            <w:rStyle w:val="Hyperlink"/>
            <w:rFonts w:ascii="Times New Roman" w:hAnsi="Times New Roman" w:cs="Times New Roman"/>
            <w:i/>
            <w:sz w:val="24"/>
            <w:szCs w:val="24"/>
          </w:rPr>
          <w:t>v</w:t>
        </w:r>
        <w:r w:rsidR="006B7C43" w:rsidRPr="00180795">
          <w:rPr>
            <w:rStyle w:val="Hyperlink"/>
            <w:rFonts w:ascii="Times New Roman" w:hAnsi="Times New Roman" w:cs="Times New Roman"/>
            <w:i/>
            <w:sz w:val="24"/>
            <w:szCs w:val="24"/>
            <w:lang w:val="ru-RU"/>
          </w:rPr>
          <w:t xml:space="preserve">. </w:t>
        </w:r>
        <w:r w:rsidR="006B7C43" w:rsidRPr="00C60AC1">
          <w:rPr>
            <w:rStyle w:val="Hyperlink"/>
            <w:rFonts w:ascii="Times New Roman" w:hAnsi="Times New Roman" w:cs="Times New Roman"/>
            <w:i/>
            <w:sz w:val="24"/>
            <w:szCs w:val="24"/>
          </w:rPr>
          <w:t>Bulgaria</w:t>
        </w:r>
        <w:r w:rsidR="006B7C43" w:rsidRPr="00180795">
          <w:rPr>
            <w:rStyle w:val="Hyperlink"/>
            <w:rFonts w:ascii="Times New Roman" w:hAnsi="Times New Roman" w:cs="Times New Roman"/>
            <w:i/>
            <w:sz w:val="24"/>
            <w:szCs w:val="24"/>
            <w:lang w:val="ru-RU"/>
          </w:rPr>
          <w:t xml:space="preserve"> (</w:t>
        </w:r>
        <w:r w:rsidR="006B7C43" w:rsidRPr="00C60AC1">
          <w:rPr>
            <w:rStyle w:val="Hyperlink"/>
            <w:rFonts w:ascii="Times New Roman" w:hAnsi="Times New Roman" w:cs="Times New Roman"/>
            <w:i/>
            <w:sz w:val="24"/>
            <w:szCs w:val="24"/>
            <w:lang w:val="es-ES_tradnl"/>
          </w:rPr>
          <w:t xml:space="preserve">no. </w:t>
        </w:r>
        <w:r w:rsidR="006B7C43" w:rsidRPr="00180795">
          <w:rPr>
            <w:rStyle w:val="Hyperlink"/>
            <w:rFonts w:ascii="Times New Roman" w:hAnsi="Times New Roman" w:cs="Times New Roman"/>
            <w:i/>
            <w:sz w:val="24"/>
            <w:szCs w:val="24"/>
            <w:lang w:val="ru-RU"/>
          </w:rPr>
          <w:t>4374/05)</w:t>
        </w:r>
      </w:hyperlink>
    </w:p>
    <w:p w14:paraId="4389F20E" w14:textId="77777777" w:rsidR="005150E8" w:rsidRPr="00C60AC1" w:rsidRDefault="005150E8" w:rsidP="00E5671F">
      <w:pPr>
        <w:pStyle w:val="NoSpacing"/>
        <w:jc w:val="both"/>
        <w:rPr>
          <w:rStyle w:val="normal--char"/>
          <w:rFonts w:ascii="Times New Roman" w:hAnsi="Times New Roman" w:cs="Times New Roman"/>
          <w:i/>
          <w:sz w:val="24"/>
          <w:szCs w:val="24"/>
          <w:lang w:val="bg-BG"/>
        </w:rPr>
      </w:pPr>
    </w:p>
    <w:p w14:paraId="1E17C8C6" w14:textId="77777777" w:rsidR="00E5671F" w:rsidRPr="00C60AC1" w:rsidRDefault="005150E8" w:rsidP="00E5671F">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Налице е нарушение на чл. 13 във връзка с чл. 3 от Конвенцията, тъй като настаняването в дом за възрастни с психични разстройства не се счита за лишаване от свобода по националното право и следователно евентуален иск по чл. 1, ал. 1 от ЗОДОВ едва ли би бил успешен. </w:t>
      </w:r>
      <w:hyperlink r:id="rId3245"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117E0490" w14:textId="77777777" w:rsidR="005150E8" w:rsidRPr="00180795" w:rsidRDefault="00794C51" w:rsidP="005150E8">
      <w:pPr>
        <w:pStyle w:val="NoSpacing"/>
        <w:pBdr>
          <w:bottom w:val="single" w:sz="4" w:space="1" w:color="auto"/>
        </w:pBdr>
        <w:jc w:val="both"/>
        <w:rPr>
          <w:rStyle w:val="Hyperlink"/>
          <w:rFonts w:ascii="Times New Roman" w:hAnsi="Times New Roman" w:cs="Times New Roman"/>
          <w:i/>
          <w:sz w:val="24"/>
          <w:szCs w:val="24"/>
          <w:lang w:val="ru-RU"/>
        </w:rPr>
      </w:pPr>
      <w:hyperlink r:id="rId3246" w:history="1">
        <w:r w:rsidR="005150E8" w:rsidRPr="00C60AC1">
          <w:rPr>
            <w:rStyle w:val="Hyperlink"/>
            <w:rFonts w:ascii="Times New Roman" w:hAnsi="Times New Roman" w:cs="Times New Roman"/>
            <w:i/>
            <w:sz w:val="24"/>
            <w:szCs w:val="24"/>
            <w:lang w:val="en-GB"/>
          </w:rPr>
          <w:t>Stefan</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Stankov</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v</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Bulgaria</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no</w:t>
        </w:r>
        <w:r w:rsidR="005150E8" w:rsidRPr="00180795">
          <w:rPr>
            <w:rStyle w:val="Hyperlink"/>
            <w:rFonts w:ascii="Times New Roman" w:hAnsi="Times New Roman" w:cs="Times New Roman"/>
            <w:i/>
            <w:sz w:val="24"/>
            <w:szCs w:val="24"/>
            <w:lang w:val="ru-RU"/>
          </w:rPr>
          <w:t>. 25820/07)</w:t>
        </w:r>
      </w:hyperlink>
    </w:p>
    <w:p w14:paraId="2A81B75E" w14:textId="77777777" w:rsidR="005150E8" w:rsidRPr="00180795" w:rsidRDefault="005150E8" w:rsidP="00E5671F">
      <w:pPr>
        <w:pStyle w:val="NoSpacing"/>
        <w:jc w:val="both"/>
        <w:rPr>
          <w:rStyle w:val="Hyperlink"/>
          <w:rFonts w:ascii="Times New Roman" w:hAnsi="Times New Roman" w:cs="Times New Roman"/>
          <w:i/>
          <w:sz w:val="24"/>
          <w:szCs w:val="24"/>
          <w:lang w:val="ru-RU"/>
        </w:rPr>
      </w:pPr>
    </w:p>
    <w:p w14:paraId="4D646DAF" w14:textId="7A2FB277" w:rsidR="005150E8" w:rsidRPr="00C60AC1" w:rsidRDefault="00462021" w:rsidP="00E5671F">
      <w:pPr>
        <w:pStyle w:val="NoSpacing"/>
        <w:jc w:val="both"/>
        <w:rPr>
          <w:rStyle w:val="s6b621b36"/>
          <w:rFonts w:ascii="Times New Roman" w:hAnsi="Times New Roman" w:cs="Times New Roman"/>
          <w:sz w:val="24"/>
          <w:szCs w:val="24"/>
          <w:lang w:val="bg-BG"/>
        </w:rPr>
      </w:pPr>
      <w:r w:rsidRPr="00C60AC1">
        <w:rPr>
          <w:rFonts w:ascii="Times New Roman" w:hAnsi="Times New Roman" w:cs="Times New Roman"/>
          <w:sz w:val="24"/>
          <w:szCs w:val="24"/>
          <w:lang w:val="bg-BG"/>
        </w:rPr>
        <w:t>Д</w:t>
      </w:r>
      <w:proofErr w:type="spellStart"/>
      <w:r w:rsidRPr="00180795">
        <w:rPr>
          <w:rFonts w:ascii="Times New Roman" w:hAnsi="Times New Roman" w:cs="Times New Roman"/>
          <w:sz w:val="24"/>
          <w:szCs w:val="24"/>
          <w:lang w:val="ru-RU"/>
        </w:rPr>
        <w:t>ружеството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жалбоподател</w:t>
      </w:r>
      <w:proofErr w:type="spellEnd"/>
      <w:r w:rsidRPr="00180795">
        <w:rPr>
          <w:rFonts w:ascii="Times New Roman" w:hAnsi="Times New Roman" w:cs="Times New Roman"/>
          <w:sz w:val="24"/>
          <w:szCs w:val="24"/>
          <w:lang w:val="ru-RU"/>
        </w:rPr>
        <w:t xml:space="preserve"> </w:t>
      </w:r>
      <w:proofErr w:type="spellStart"/>
      <w:r w:rsidR="00057BCB" w:rsidRPr="00180795">
        <w:rPr>
          <w:rFonts w:ascii="Times New Roman" w:hAnsi="Times New Roman" w:cs="Times New Roman"/>
          <w:sz w:val="24"/>
          <w:szCs w:val="24"/>
          <w:lang w:val="ru-RU"/>
        </w:rPr>
        <w:t>няма</w:t>
      </w:r>
      <w:proofErr w:type="spellEnd"/>
      <w:r w:rsidR="00057BCB" w:rsidRPr="00180795">
        <w:rPr>
          <w:rFonts w:ascii="Times New Roman" w:hAnsi="Times New Roman" w:cs="Times New Roman"/>
          <w:sz w:val="24"/>
          <w:szCs w:val="24"/>
          <w:lang w:val="ru-RU"/>
        </w:rPr>
        <w:t xml:space="preserve"> „защитимо </w:t>
      </w:r>
      <w:proofErr w:type="spellStart"/>
      <w:r w:rsidR="00057BCB" w:rsidRPr="00180795">
        <w:rPr>
          <w:rFonts w:ascii="Times New Roman" w:hAnsi="Times New Roman" w:cs="Times New Roman"/>
          <w:sz w:val="24"/>
          <w:szCs w:val="24"/>
          <w:lang w:val="ru-RU"/>
        </w:rPr>
        <w:t>твърдение</w:t>
      </w:r>
      <w:proofErr w:type="spellEnd"/>
      <w:r w:rsidR="00057BCB" w:rsidRPr="00180795">
        <w:rPr>
          <w:rFonts w:ascii="Times New Roman" w:hAnsi="Times New Roman" w:cs="Times New Roman"/>
          <w:sz w:val="24"/>
          <w:szCs w:val="24"/>
          <w:lang w:val="ru-RU"/>
        </w:rPr>
        <w:t xml:space="preserve">“ за нарушение на чл. 8, </w:t>
      </w:r>
      <w:proofErr w:type="spellStart"/>
      <w:r w:rsidR="00057BCB" w:rsidRPr="00180795">
        <w:rPr>
          <w:rFonts w:ascii="Times New Roman" w:hAnsi="Times New Roman" w:cs="Times New Roman"/>
          <w:sz w:val="24"/>
          <w:szCs w:val="24"/>
          <w:lang w:val="ru-RU"/>
        </w:rPr>
        <w:t>който</w:t>
      </w:r>
      <w:proofErr w:type="spellEnd"/>
      <w:r w:rsidR="00057BCB" w:rsidRPr="00180795">
        <w:rPr>
          <w:rFonts w:ascii="Times New Roman" w:hAnsi="Times New Roman" w:cs="Times New Roman"/>
          <w:sz w:val="24"/>
          <w:szCs w:val="24"/>
          <w:lang w:val="ru-RU"/>
        </w:rPr>
        <w:t xml:space="preserve"> не </w:t>
      </w:r>
      <w:proofErr w:type="spellStart"/>
      <w:r w:rsidR="00057BCB" w:rsidRPr="00180795">
        <w:rPr>
          <w:rFonts w:ascii="Times New Roman" w:hAnsi="Times New Roman" w:cs="Times New Roman"/>
          <w:sz w:val="24"/>
          <w:szCs w:val="24"/>
          <w:lang w:val="ru-RU"/>
        </w:rPr>
        <w:t>изисква</w:t>
      </w:r>
      <w:proofErr w:type="spellEnd"/>
      <w:r w:rsidR="00057BCB" w:rsidRPr="00180795">
        <w:rPr>
          <w:rFonts w:ascii="Times New Roman" w:hAnsi="Times New Roman" w:cs="Times New Roman"/>
          <w:sz w:val="24"/>
          <w:szCs w:val="24"/>
          <w:lang w:val="ru-RU"/>
        </w:rPr>
        <w:t xml:space="preserve"> </w:t>
      </w:r>
      <w:proofErr w:type="spellStart"/>
      <w:r w:rsidR="00057BCB" w:rsidRPr="00180795">
        <w:rPr>
          <w:rFonts w:ascii="Times New Roman" w:hAnsi="Times New Roman" w:cs="Times New Roman"/>
          <w:sz w:val="24"/>
          <w:szCs w:val="24"/>
          <w:lang w:val="ru-RU"/>
        </w:rPr>
        <w:t>уведомяване</w:t>
      </w:r>
      <w:proofErr w:type="spellEnd"/>
      <w:r w:rsidR="00057BCB" w:rsidRPr="00180795">
        <w:rPr>
          <w:rFonts w:ascii="Times New Roman" w:hAnsi="Times New Roman" w:cs="Times New Roman"/>
          <w:sz w:val="24"/>
          <w:szCs w:val="24"/>
          <w:lang w:val="ru-RU"/>
        </w:rPr>
        <w:t xml:space="preserve"> на </w:t>
      </w:r>
      <w:proofErr w:type="spellStart"/>
      <w:r w:rsidR="00057BCB" w:rsidRPr="00180795">
        <w:rPr>
          <w:rFonts w:ascii="Times New Roman" w:hAnsi="Times New Roman" w:cs="Times New Roman"/>
          <w:sz w:val="24"/>
          <w:szCs w:val="24"/>
          <w:lang w:val="ru-RU"/>
        </w:rPr>
        <w:t>засегнатите</w:t>
      </w:r>
      <w:proofErr w:type="spellEnd"/>
      <w:r w:rsidR="00057BCB" w:rsidRPr="00180795">
        <w:rPr>
          <w:rFonts w:ascii="Times New Roman" w:hAnsi="Times New Roman" w:cs="Times New Roman"/>
          <w:sz w:val="24"/>
          <w:szCs w:val="24"/>
          <w:lang w:val="ru-RU"/>
        </w:rPr>
        <w:t xml:space="preserve"> лица в случай на </w:t>
      </w:r>
      <w:proofErr w:type="spellStart"/>
      <w:r w:rsidR="00057BCB" w:rsidRPr="00180795">
        <w:rPr>
          <w:rFonts w:ascii="Times New Roman" w:hAnsi="Times New Roman" w:cs="Times New Roman"/>
          <w:sz w:val="24"/>
          <w:szCs w:val="24"/>
          <w:lang w:val="ru-RU"/>
        </w:rPr>
        <w:t>законни</w:t>
      </w:r>
      <w:proofErr w:type="spellEnd"/>
      <w:r w:rsidR="00057BCB" w:rsidRPr="00180795">
        <w:rPr>
          <w:rFonts w:ascii="Times New Roman" w:hAnsi="Times New Roman" w:cs="Times New Roman"/>
          <w:sz w:val="24"/>
          <w:szCs w:val="24"/>
          <w:lang w:val="ru-RU"/>
        </w:rPr>
        <w:t xml:space="preserve"> </w:t>
      </w:r>
      <w:proofErr w:type="spellStart"/>
      <w:r w:rsidR="00057BCB" w:rsidRPr="00180795">
        <w:rPr>
          <w:rFonts w:ascii="Times New Roman" w:hAnsi="Times New Roman" w:cs="Times New Roman"/>
          <w:sz w:val="24"/>
          <w:szCs w:val="24"/>
          <w:lang w:val="ru-RU"/>
        </w:rPr>
        <w:t>данъчни</w:t>
      </w:r>
      <w:proofErr w:type="spellEnd"/>
      <w:r w:rsidR="00057BCB" w:rsidRPr="00180795">
        <w:rPr>
          <w:rFonts w:ascii="Times New Roman" w:hAnsi="Times New Roman" w:cs="Times New Roman"/>
          <w:sz w:val="24"/>
          <w:szCs w:val="24"/>
          <w:lang w:val="ru-RU"/>
        </w:rPr>
        <w:t xml:space="preserve"> проверки или обмен </w:t>
      </w:r>
      <w:proofErr w:type="gramStart"/>
      <w:r w:rsidR="00057BCB" w:rsidRPr="00180795">
        <w:rPr>
          <w:rFonts w:ascii="Times New Roman" w:hAnsi="Times New Roman" w:cs="Times New Roman"/>
          <w:sz w:val="24"/>
          <w:szCs w:val="24"/>
          <w:lang w:val="ru-RU"/>
        </w:rPr>
        <w:t>на информа</w:t>
      </w:r>
      <w:r w:rsidRPr="00180795">
        <w:rPr>
          <w:rFonts w:ascii="Times New Roman" w:hAnsi="Times New Roman" w:cs="Times New Roman"/>
          <w:sz w:val="24"/>
          <w:szCs w:val="24"/>
          <w:lang w:val="ru-RU"/>
        </w:rPr>
        <w:t>ция</w:t>
      </w:r>
      <w:proofErr w:type="gram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свързана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данъчни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въпроси</w:t>
      </w:r>
      <w:proofErr w:type="spellEnd"/>
      <w:r w:rsidRPr="00180795">
        <w:rPr>
          <w:rFonts w:ascii="Times New Roman" w:hAnsi="Times New Roman" w:cs="Times New Roman"/>
          <w:sz w:val="24"/>
          <w:szCs w:val="24"/>
          <w:lang w:val="ru-RU"/>
        </w:rPr>
        <w:t xml:space="preserve">. </w:t>
      </w:r>
      <w:r w:rsidRPr="00C60AC1">
        <w:rPr>
          <w:rFonts w:ascii="Times New Roman" w:hAnsi="Times New Roman" w:cs="Times New Roman"/>
          <w:sz w:val="24"/>
          <w:szCs w:val="24"/>
          <w:lang w:val="bg-BG"/>
        </w:rPr>
        <w:t>О</w:t>
      </w:r>
      <w:proofErr w:type="spellStart"/>
      <w:r w:rsidR="00057BCB" w:rsidRPr="00180795">
        <w:rPr>
          <w:rFonts w:ascii="Times New Roman" w:hAnsi="Times New Roman" w:cs="Times New Roman"/>
          <w:sz w:val="24"/>
          <w:szCs w:val="24"/>
          <w:lang w:val="ru-RU"/>
        </w:rPr>
        <w:t>плакването</w:t>
      </w:r>
      <w:proofErr w:type="spellEnd"/>
      <w:r w:rsidR="00057BCB" w:rsidRPr="00180795">
        <w:rPr>
          <w:rFonts w:ascii="Times New Roman" w:hAnsi="Times New Roman" w:cs="Times New Roman"/>
          <w:sz w:val="24"/>
          <w:szCs w:val="24"/>
          <w:lang w:val="ru-RU"/>
        </w:rPr>
        <w:t xml:space="preserve"> </w:t>
      </w:r>
      <w:proofErr w:type="spellStart"/>
      <w:r w:rsidR="00057BCB" w:rsidRPr="00180795">
        <w:rPr>
          <w:rStyle w:val="sb8d990e2"/>
          <w:rFonts w:ascii="Times New Roman" w:hAnsi="Times New Roman" w:cs="Times New Roman"/>
          <w:sz w:val="24"/>
          <w:szCs w:val="24"/>
          <w:lang w:val="ru-RU"/>
        </w:rPr>
        <w:t>му</w:t>
      </w:r>
      <w:proofErr w:type="spellEnd"/>
      <w:r w:rsidR="00057BCB" w:rsidRPr="00180795">
        <w:rPr>
          <w:rStyle w:val="sb8d990e2"/>
          <w:rFonts w:ascii="Times New Roman" w:hAnsi="Times New Roman" w:cs="Times New Roman"/>
          <w:sz w:val="24"/>
          <w:szCs w:val="24"/>
          <w:lang w:val="ru-RU"/>
        </w:rPr>
        <w:t xml:space="preserve">, че не е </w:t>
      </w:r>
      <w:proofErr w:type="spellStart"/>
      <w:r w:rsidR="00057BCB" w:rsidRPr="00180795">
        <w:rPr>
          <w:rStyle w:val="sb8d990e2"/>
          <w:rFonts w:ascii="Times New Roman" w:hAnsi="Times New Roman" w:cs="Times New Roman"/>
          <w:sz w:val="24"/>
          <w:szCs w:val="24"/>
          <w:lang w:val="ru-RU"/>
        </w:rPr>
        <w:t>разполагало</w:t>
      </w:r>
      <w:proofErr w:type="spellEnd"/>
      <w:r w:rsidR="00057BCB" w:rsidRPr="00180795">
        <w:rPr>
          <w:rStyle w:val="sb8d990e2"/>
          <w:rFonts w:ascii="Times New Roman" w:hAnsi="Times New Roman" w:cs="Times New Roman"/>
          <w:sz w:val="24"/>
          <w:szCs w:val="24"/>
          <w:lang w:val="ru-RU"/>
        </w:rPr>
        <w:t xml:space="preserve"> с </w:t>
      </w:r>
      <w:proofErr w:type="spellStart"/>
      <w:r w:rsidR="00057BCB" w:rsidRPr="00180795">
        <w:rPr>
          <w:rStyle w:val="sb8d990e2"/>
          <w:rFonts w:ascii="Times New Roman" w:hAnsi="Times New Roman" w:cs="Times New Roman"/>
          <w:sz w:val="24"/>
          <w:szCs w:val="24"/>
          <w:lang w:val="ru-RU"/>
        </w:rPr>
        <w:t>достъп</w:t>
      </w:r>
      <w:proofErr w:type="spellEnd"/>
      <w:r w:rsidR="00057BCB" w:rsidRPr="00180795">
        <w:rPr>
          <w:rStyle w:val="sb8d990e2"/>
          <w:rFonts w:ascii="Times New Roman" w:hAnsi="Times New Roman" w:cs="Times New Roman"/>
          <w:sz w:val="24"/>
          <w:szCs w:val="24"/>
          <w:lang w:val="ru-RU"/>
        </w:rPr>
        <w:t xml:space="preserve"> до процедура, годна да предотврати </w:t>
      </w:r>
      <w:proofErr w:type="spellStart"/>
      <w:r w:rsidR="00057BCB" w:rsidRPr="00180795">
        <w:rPr>
          <w:rStyle w:val="sb8d990e2"/>
          <w:rFonts w:ascii="Times New Roman" w:hAnsi="Times New Roman" w:cs="Times New Roman"/>
          <w:sz w:val="24"/>
          <w:szCs w:val="24"/>
          <w:lang w:val="ru-RU"/>
        </w:rPr>
        <w:t>събирането</w:t>
      </w:r>
      <w:proofErr w:type="spellEnd"/>
      <w:r w:rsidR="00057BCB" w:rsidRPr="00180795">
        <w:rPr>
          <w:rStyle w:val="sb8d990e2"/>
          <w:rFonts w:ascii="Times New Roman" w:hAnsi="Times New Roman" w:cs="Times New Roman"/>
          <w:sz w:val="24"/>
          <w:szCs w:val="24"/>
          <w:lang w:val="ru-RU"/>
        </w:rPr>
        <w:t xml:space="preserve"> и </w:t>
      </w:r>
      <w:proofErr w:type="spellStart"/>
      <w:r w:rsidR="00057BCB" w:rsidRPr="00180795">
        <w:rPr>
          <w:rStyle w:val="sb8d990e2"/>
          <w:rFonts w:ascii="Times New Roman" w:hAnsi="Times New Roman" w:cs="Times New Roman"/>
          <w:sz w:val="24"/>
          <w:szCs w:val="24"/>
          <w:lang w:val="ru-RU"/>
        </w:rPr>
        <w:t>изпращането</w:t>
      </w:r>
      <w:proofErr w:type="spellEnd"/>
      <w:r w:rsidR="00057BCB" w:rsidRPr="00180795">
        <w:rPr>
          <w:rStyle w:val="sb8d990e2"/>
          <w:rFonts w:ascii="Times New Roman" w:hAnsi="Times New Roman" w:cs="Times New Roman"/>
          <w:sz w:val="24"/>
          <w:szCs w:val="24"/>
          <w:lang w:val="ru-RU"/>
        </w:rPr>
        <w:t xml:space="preserve"> на </w:t>
      </w:r>
      <w:proofErr w:type="spellStart"/>
      <w:r w:rsidR="00057BCB" w:rsidRPr="00180795">
        <w:rPr>
          <w:rStyle w:val="sb8d990e2"/>
          <w:rFonts w:ascii="Times New Roman" w:hAnsi="Times New Roman" w:cs="Times New Roman"/>
          <w:sz w:val="24"/>
          <w:szCs w:val="24"/>
          <w:lang w:val="ru-RU"/>
        </w:rPr>
        <w:t>такава</w:t>
      </w:r>
      <w:proofErr w:type="spellEnd"/>
      <w:r w:rsidR="00057BCB" w:rsidRPr="00180795">
        <w:rPr>
          <w:rStyle w:val="sb8d990e2"/>
          <w:rFonts w:ascii="Times New Roman" w:hAnsi="Times New Roman" w:cs="Times New Roman"/>
          <w:sz w:val="24"/>
          <w:szCs w:val="24"/>
          <w:lang w:val="ru-RU"/>
        </w:rPr>
        <w:t xml:space="preserve"> информация на </w:t>
      </w:r>
      <w:proofErr w:type="spellStart"/>
      <w:r w:rsidR="00057BCB" w:rsidRPr="00180795">
        <w:rPr>
          <w:rStyle w:val="sb8d990e2"/>
          <w:rFonts w:ascii="Times New Roman" w:hAnsi="Times New Roman" w:cs="Times New Roman"/>
          <w:sz w:val="24"/>
          <w:szCs w:val="24"/>
          <w:lang w:val="ru-RU"/>
        </w:rPr>
        <w:t>испанските</w:t>
      </w:r>
      <w:proofErr w:type="spellEnd"/>
      <w:r w:rsidR="00057BCB" w:rsidRPr="00180795">
        <w:rPr>
          <w:rStyle w:val="sb8d990e2"/>
          <w:rFonts w:ascii="Times New Roman" w:hAnsi="Times New Roman" w:cs="Times New Roman"/>
          <w:sz w:val="24"/>
          <w:szCs w:val="24"/>
          <w:lang w:val="ru-RU"/>
        </w:rPr>
        <w:t xml:space="preserve"> власти, </w:t>
      </w:r>
      <w:r w:rsidR="00057BCB" w:rsidRPr="00180795">
        <w:rPr>
          <w:rFonts w:ascii="Times New Roman" w:hAnsi="Times New Roman" w:cs="Times New Roman"/>
          <w:sz w:val="24"/>
          <w:szCs w:val="24"/>
          <w:lang w:val="ru-RU"/>
        </w:rPr>
        <w:t xml:space="preserve">е </w:t>
      </w:r>
      <w:proofErr w:type="spellStart"/>
      <w:r w:rsidR="00057BCB" w:rsidRPr="00180795">
        <w:rPr>
          <w:rFonts w:ascii="Times New Roman" w:hAnsi="Times New Roman" w:cs="Times New Roman"/>
          <w:sz w:val="24"/>
          <w:szCs w:val="24"/>
          <w:lang w:val="ru-RU"/>
        </w:rPr>
        <w:t>несъвместимо</w:t>
      </w:r>
      <w:proofErr w:type="spellEnd"/>
      <w:r w:rsidR="00057BCB" w:rsidRPr="00180795">
        <w:rPr>
          <w:rFonts w:ascii="Times New Roman" w:hAnsi="Times New Roman" w:cs="Times New Roman"/>
          <w:sz w:val="24"/>
          <w:szCs w:val="24"/>
          <w:lang w:val="ru-RU"/>
        </w:rPr>
        <w:t xml:space="preserve">  </w:t>
      </w:r>
      <w:r w:rsidR="00057BCB" w:rsidRPr="00C60AC1">
        <w:rPr>
          <w:rStyle w:val="s6b621b36"/>
          <w:rFonts w:ascii="Times New Roman" w:hAnsi="Times New Roman" w:cs="Times New Roman"/>
          <w:i/>
          <w:sz w:val="24"/>
          <w:szCs w:val="24"/>
        </w:rPr>
        <w:t>ratione</w:t>
      </w:r>
      <w:r w:rsidR="00057BCB" w:rsidRPr="00180795">
        <w:rPr>
          <w:rStyle w:val="s6b621b36"/>
          <w:rFonts w:ascii="Times New Roman" w:hAnsi="Times New Roman" w:cs="Times New Roman"/>
          <w:i/>
          <w:sz w:val="24"/>
          <w:szCs w:val="24"/>
          <w:lang w:val="ru-RU"/>
        </w:rPr>
        <w:t xml:space="preserve"> </w:t>
      </w:r>
      <w:proofErr w:type="spellStart"/>
      <w:r w:rsidR="00057BCB" w:rsidRPr="00C60AC1">
        <w:rPr>
          <w:rStyle w:val="s6b621b36"/>
          <w:rFonts w:ascii="Times New Roman" w:hAnsi="Times New Roman" w:cs="Times New Roman"/>
          <w:i/>
          <w:sz w:val="24"/>
          <w:szCs w:val="24"/>
        </w:rPr>
        <w:t>materiae</w:t>
      </w:r>
      <w:proofErr w:type="spellEnd"/>
      <w:r w:rsidR="00057BCB" w:rsidRPr="00180795">
        <w:rPr>
          <w:rStyle w:val="s6b621b36"/>
          <w:rFonts w:ascii="Times New Roman" w:hAnsi="Times New Roman" w:cs="Times New Roman"/>
          <w:i/>
          <w:sz w:val="24"/>
          <w:szCs w:val="24"/>
          <w:lang w:val="ru-RU"/>
        </w:rPr>
        <w:t xml:space="preserve"> </w:t>
      </w:r>
      <w:r w:rsidR="00057BCB" w:rsidRPr="00180795">
        <w:rPr>
          <w:rStyle w:val="s6b621b36"/>
          <w:rFonts w:ascii="Times New Roman" w:hAnsi="Times New Roman" w:cs="Times New Roman"/>
          <w:sz w:val="24"/>
          <w:szCs w:val="24"/>
          <w:lang w:val="ru-RU"/>
        </w:rPr>
        <w:t xml:space="preserve">с </w:t>
      </w:r>
      <w:proofErr w:type="spellStart"/>
      <w:r w:rsidR="00057BCB" w:rsidRPr="00180795">
        <w:rPr>
          <w:rStyle w:val="s6b621b36"/>
          <w:rFonts w:ascii="Times New Roman" w:hAnsi="Times New Roman" w:cs="Times New Roman"/>
          <w:sz w:val="24"/>
          <w:szCs w:val="24"/>
          <w:lang w:val="ru-RU"/>
        </w:rPr>
        <w:t>разпоредбите</w:t>
      </w:r>
      <w:proofErr w:type="spellEnd"/>
      <w:r w:rsidR="00057BCB" w:rsidRPr="00180795">
        <w:rPr>
          <w:rStyle w:val="s6b621b36"/>
          <w:rFonts w:ascii="Times New Roman" w:hAnsi="Times New Roman" w:cs="Times New Roman"/>
          <w:sz w:val="24"/>
          <w:szCs w:val="24"/>
          <w:lang w:val="ru-RU"/>
        </w:rPr>
        <w:t xml:space="preserve"> на </w:t>
      </w:r>
      <w:proofErr w:type="spellStart"/>
      <w:r w:rsidR="00057BCB" w:rsidRPr="00180795">
        <w:rPr>
          <w:rStyle w:val="s6b621b36"/>
          <w:rFonts w:ascii="Times New Roman" w:hAnsi="Times New Roman" w:cs="Times New Roman"/>
          <w:sz w:val="24"/>
          <w:szCs w:val="24"/>
          <w:lang w:val="ru-RU"/>
        </w:rPr>
        <w:t>Конвенцията</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Останалите</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му</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оплаквания</w:t>
      </w:r>
      <w:proofErr w:type="spellEnd"/>
      <w:r w:rsidR="00057BCB" w:rsidRPr="00180795">
        <w:rPr>
          <w:rStyle w:val="s6b621b36"/>
          <w:rFonts w:ascii="Times New Roman" w:hAnsi="Times New Roman" w:cs="Times New Roman"/>
          <w:sz w:val="24"/>
          <w:szCs w:val="24"/>
          <w:lang w:val="ru-RU"/>
        </w:rPr>
        <w:t xml:space="preserve"> по чл. 13 </w:t>
      </w:r>
      <w:proofErr w:type="spellStart"/>
      <w:r w:rsidR="00057BCB" w:rsidRPr="00180795">
        <w:rPr>
          <w:rStyle w:val="s6b621b36"/>
          <w:rFonts w:ascii="Times New Roman" w:hAnsi="Times New Roman" w:cs="Times New Roman"/>
          <w:sz w:val="24"/>
          <w:szCs w:val="24"/>
          <w:lang w:val="ru-RU"/>
        </w:rPr>
        <w:t>са</w:t>
      </w:r>
      <w:proofErr w:type="spellEnd"/>
      <w:r w:rsidR="00057BCB" w:rsidRPr="00180795">
        <w:rPr>
          <w:rStyle w:val="s6b621b36"/>
          <w:rFonts w:ascii="Times New Roman" w:hAnsi="Times New Roman" w:cs="Times New Roman"/>
          <w:sz w:val="24"/>
          <w:szCs w:val="24"/>
          <w:lang w:val="ru-RU"/>
        </w:rPr>
        <w:t xml:space="preserve"> явно </w:t>
      </w:r>
      <w:proofErr w:type="spellStart"/>
      <w:r w:rsidR="00057BCB" w:rsidRPr="00180795">
        <w:rPr>
          <w:rStyle w:val="s6b621b36"/>
          <w:rFonts w:ascii="Times New Roman" w:hAnsi="Times New Roman" w:cs="Times New Roman"/>
          <w:sz w:val="24"/>
          <w:szCs w:val="24"/>
          <w:lang w:val="ru-RU"/>
        </w:rPr>
        <w:t>необосновани</w:t>
      </w:r>
      <w:proofErr w:type="spellEnd"/>
      <w:r w:rsidR="00057BCB" w:rsidRPr="00180795">
        <w:rPr>
          <w:rStyle w:val="s6b621b36"/>
          <w:rFonts w:ascii="Times New Roman" w:hAnsi="Times New Roman" w:cs="Times New Roman"/>
          <w:sz w:val="24"/>
          <w:szCs w:val="24"/>
          <w:lang w:val="ru-RU"/>
        </w:rPr>
        <w:t xml:space="preserve"> – частично </w:t>
      </w:r>
      <w:proofErr w:type="spellStart"/>
      <w:r w:rsidR="00057BCB" w:rsidRPr="00180795">
        <w:rPr>
          <w:rStyle w:val="s6b621b36"/>
          <w:rFonts w:ascii="Times New Roman" w:hAnsi="Times New Roman" w:cs="Times New Roman"/>
          <w:sz w:val="24"/>
          <w:szCs w:val="24"/>
          <w:lang w:val="ru-RU"/>
        </w:rPr>
        <w:t>поради</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липса</w:t>
      </w:r>
      <w:proofErr w:type="spellEnd"/>
      <w:r w:rsidR="00057BCB" w:rsidRPr="00180795">
        <w:rPr>
          <w:rStyle w:val="s6b621b36"/>
          <w:rFonts w:ascii="Times New Roman" w:hAnsi="Times New Roman" w:cs="Times New Roman"/>
          <w:sz w:val="24"/>
          <w:szCs w:val="24"/>
          <w:lang w:val="ru-RU"/>
        </w:rPr>
        <w:t xml:space="preserve"> на </w:t>
      </w:r>
      <w:proofErr w:type="spellStart"/>
      <w:r w:rsidR="00057BCB" w:rsidRPr="00180795">
        <w:rPr>
          <w:rStyle w:val="s6b621b36"/>
          <w:rFonts w:ascii="Times New Roman" w:hAnsi="Times New Roman" w:cs="Times New Roman"/>
          <w:sz w:val="24"/>
          <w:szCs w:val="24"/>
          <w:lang w:val="ru-RU"/>
        </w:rPr>
        <w:t>фактическо</w:t>
      </w:r>
      <w:proofErr w:type="spellEnd"/>
      <w:r w:rsidR="00057BCB" w:rsidRPr="00180795">
        <w:rPr>
          <w:rStyle w:val="s6b621b36"/>
          <w:rFonts w:ascii="Times New Roman" w:hAnsi="Times New Roman" w:cs="Times New Roman"/>
          <w:sz w:val="24"/>
          <w:szCs w:val="24"/>
          <w:lang w:val="ru-RU"/>
        </w:rPr>
        <w:t xml:space="preserve"> основание и частично </w:t>
      </w:r>
      <w:proofErr w:type="spellStart"/>
      <w:r w:rsidR="00057BCB" w:rsidRPr="00180795">
        <w:rPr>
          <w:rStyle w:val="s6b621b36"/>
          <w:rFonts w:ascii="Times New Roman" w:hAnsi="Times New Roman" w:cs="Times New Roman"/>
          <w:sz w:val="24"/>
          <w:szCs w:val="24"/>
          <w:lang w:val="ru-RU"/>
        </w:rPr>
        <w:t>тъй</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като</w:t>
      </w:r>
      <w:proofErr w:type="spellEnd"/>
      <w:r w:rsidR="00057BCB" w:rsidRPr="00180795">
        <w:rPr>
          <w:rStyle w:val="s6b621b36"/>
          <w:rFonts w:ascii="Times New Roman" w:hAnsi="Times New Roman" w:cs="Times New Roman"/>
          <w:sz w:val="24"/>
          <w:szCs w:val="24"/>
          <w:lang w:val="ru-RU"/>
        </w:rPr>
        <w:t xml:space="preserve"> </w:t>
      </w:r>
      <w:r w:rsidR="00057BCB" w:rsidRPr="00C60AC1">
        <w:rPr>
          <w:rStyle w:val="s6b621b36"/>
          <w:rFonts w:ascii="Times New Roman" w:hAnsi="Times New Roman" w:cs="Times New Roman"/>
          <w:i/>
          <w:sz w:val="24"/>
          <w:szCs w:val="24"/>
        </w:rPr>
        <w:t>ex</w:t>
      </w:r>
      <w:r w:rsidR="00057BCB" w:rsidRPr="00180795">
        <w:rPr>
          <w:rStyle w:val="s6b621b36"/>
          <w:rFonts w:ascii="Times New Roman" w:hAnsi="Times New Roman" w:cs="Times New Roman"/>
          <w:i/>
          <w:sz w:val="24"/>
          <w:szCs w:val="24"/>
          <w:lang w:val="ru-RU"/>
        </w:rPr>
        <w:t xml:space="preserve"> </w:t>
      </w:r>
      <w:r w:rsidR="00057BCB" w:rsidRPr="00C60AC1">
        <w:rPr>
          <w:rStyle w:val="s6b621b36"/>
          <w:rFonts w:ascii="Times New Roman" w:hAnsi="Times New Roman" w:cs="Times New Roman"/>
          <w:i/>
          <w:sz w:val="24"/>
          <w:szCs w:val="24"/>
        </w:rPr>
        <w:t>post</w:t>
      </w:r>
      <w:r w:rsidR="00057BCB" w:rsidRPr="00180795">
        <w:rPr>
          <w:rStyle w:val="s6b621b36"/>
          <w:rFonts w:ascii="Times New Roman" w:hAnsi="Times New Roman" w:cs="Times New Roman"/>
          <w:i/>
          <w:sz w:val="24"/>
          <w:szCs w:val="24"/>
          <w:lang w:val="ru-RU"/>
        </w:rPr>
        <w:t xml:space="preserve"> </w:t>
      </w:r>
      <w:r w:rsidR="00057BCB" w:rsidRPr="00C60AC1">
        <w:rPr>
          <w:rStyle w:val="s6b621b36"/>
          <w:rFonts w:ascii="Times New Roman" w:hAnsi="Times New Roman" w:cs="Times New Roman"/>
          <w:i/>
          <w:sz w:val="24"/>
          <w:szCs w:val="24"/>
        </w:rPr>
        <w:t>facto</w:t>
      </w:r>
      <w:r w:rsidR="00057BCB" w:rsidRPr="00180795">
        <w:rPr>
          <w:rStyle w:val="s6b621b36"/>
          <w:rFonts w:ascii="Times New Roman" w:hAnsi="Times New Roman" w:cs="Times New Roman"/>
          <w:sz w:val="24"/>
          <w:szCs w:val="24"/>
          <w:lang w:val="ru-RU"/>
        </w:rPr>
        <w:t xml:space="preserve"> то е получило от </w:t>
      </w:r>
      <w:proofErr w:type="spellStart"/>
      <w:r w:rsidR="00057BCB" w:rsidRPr="00180795">
        <w:rPr>
          <w:rStyle w:val="s6b621b36"/>
          <w:rFonts w:ascii="Times New Roman" w:hAnsi="Times New Roman" w:cs="Times New Roman"/>
          <w:sz w:val="24"/>
          <w:szCs w:val="24"/>
          <w:lang w:val="ru-RU"/>
        </w:rPr>
        <w:t>административните</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съдилища</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двуинстанционен</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съдебен</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контрол</w:t>
      </w:r>
      <w:proofErr w:type="spellEnd"/>
      <w:r w:rsidR="00057BCB" w:rsidRPr="00180795">
        <w:rPr>
          <w:rStyle w:val="s6b621b36"/>
          <w:rFonts w:ascii="Times New Roman" w:hAnsi="Times New Roman" w:cs="Times New Roman"/>
          <w:sz w:val="24"/>
          <w:szCs w:val="24"/>
          <w:lang w:val="ru-RU"/>
        </w:rPr>
        <w:t xml:space="preserve">, </w:t>
      </w:r>
      <w:proofErr w:type="spellStart"/>
      <w:r w:rsidR="00057BCB" w:rsidRPr="00180795">
        <w:rPr>
          <w:rStyle w:val="s6b621b36"/>
          <w:rFonts w:ascii="Times New Roman" w:hAnsi="Times New Roman" w:cs="Times New Roman"/>
          <w:sz w:val="24"/>
          <w:szCs w:val="24"/>
          <w:lang w:val="ru-RU"/>
        </w:rPr>
        <w:t>отговарящ</w:t>
      </w:r>
      <w:proofErr w:type="spellEnd"/>
      <w:r w:rsidR="00057BCB" w:rsidRPr="00180795">
        <w:rPr>
          <w:rStyle w:val="s6b621b36"/>
          <w:rFonts w:ascii="Times New Roman" w:hAnsi="Times New Roman" w:cs="Times New Roman"/>
          <w:sz w:val="24"/>
          <w:szCs w:val="24"/>
          <w:lang w:val="ru-RU"/>
        </w:rPr>
        <w:t xml:space="preserve"> на </w:t>
      </w:r>
      <w:proofErr w:type="spellStart"/>
      <w:r w:rsidR="00057BCB" w:rsidRPr="00180795">
        <w:rPr>
          <w:rStyle w:val="s6b621b36"/>
          <w:rFonts w:ascii="Times New Roman" w:hAnsi="Times New Roman" w:cs="Times New Roman"/>
          <w:sz w:val="24"/>
          <w:szCs w:val="24"/>
          <w:lang w:val="ru-RU"/>
        </w:rPr>
        <w:t>изискванията</w:t>
      </w:r>
      <w:proofErr w:type="spellEnd"/>
      <w:r w:rsidR="00057BCB" w:rsidRPr="00180795">
        <w:rPr>
          <w:rStyle w:val="s6b621b36"/>
          <w:rFonts w:ascii="Times New Roman" w:hAnsi="Times New Roman" w:cs="Times New Roman"/>
          <w:sz w:val="24"/>
          <w:szCs w:val="24"/>
          <w:lang w:val="ru-RU"/>
        </w:rPr>
        <w:t xml:space="preserve"> на чл. 6.</w:t>
      </w:r>
      <w:r w:rsidR="00057BCB" w:rsidRPr="00C60AC1">
        <w:rPr>
          <w:rStyle w:val="s6b621b36"/>
          <w:rFonts w:ascii="Times New Roman" w:hAnsi="Times New Roman" w:cs="Times New Roman"/>
          <w:sz w:val="24"/>
          <w:szCs w:val="24"/>
          <w:lang w:val="bg-BG"/>
        </w:rPr>
        <w:t xml:space="preserve"> </w:t>
      </w:r>
      <w:hyperlink r:id="rId3247" w:history="1">
        <w:proofErr w:type="spellStart"/>
        <w:r w:rsidR="00396C9F" w:rsidRPr="00C60AC1">
          <w:rPr>
            <w:rStyle w:val="Hyperlink"/>
            <w:rFonts w:ascii="Times New Roman" w:hAnsi="Times New Roman" w:cs="Times New Roman"/>
            <w:sz w:val="24"/>
          </w:rPr>
          <w:t>Бюлетин</w:t>
        </w:r>
        <w:proofErr w:type="spellEnd"/>
        <w:r w:rsidR="00396C9F" w:rsidRPr="00C60AC1">
          <w:rPr>
            <w:rStyle w:val="Hyperlink"/>
            <w:rFonts w:ascii="Times New Roman" w:hAnsi="Times New Roman" w:cs="Times New Roman"/>
            <w:sz w:val="24"/>
          </w:rPr>
          <w:t xml:space="preserve"> № 41</w:t>
        </w:r>
      </w:hyperlink>
    </w:p>
    <w:p w14:paraId="20D0B8EE" w14:textId="77777777" w:rsidR="00057BCB" w:rsidRPr="00C60AC1" w:rsidRDefault="00794C51" w:rsidP="00E5671F">
      <w:pPr>
        <w:pStyle w:val="NoSpacing"/>
        <w:jc w:val="both"/>
        <w:rPr>
          <w:rFonts w:ascii="Times New Roman" w:hAnsi="Times New Roman" w:cs="Times New Roman"/>
          <w:i/>
          <w:sz w:val="24"/>
          <w:szCs w:val="24"/>
        </w:rPr>
      </w:pPr>
      <w:hyperlink r:id="rId3248" w:history="1">
        <w:proofErr w:type="spellStart"/>
        <w:r w:rsidR="00057BCB" w:rsidRPr="00C60AC1">
          <w:rPr>
            <w:rStyle w:val="Hyperlink"/>
            <w:rFonts w:ascii="Times New Roman" w:hAnsi="Times New Roman" w:cs="Times New Roman"/>
            <w:i/>
            <w:sz w:val="24"/>
            <w:szCs w:val="24"/>
            <w:lang w:val="en-GB"/>
          </w:rPr>
          <w:t>Othymia</w:t>
        </w:r>
        <w:proofErr w:type="spellEnd"/>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Investments</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BV</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v</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The</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Netherlands</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dec</w:t>
        </w:r>
        <w:r w:rsidR="00057BCB" w:rsidRPr="00C60AC1">
          <w:rPr>
            <w:rStyle w:val="Hyperlink"/>
            <w:rFonts w:ascii="Times New Roman" w:hAnsi="Times New Roman" w:cs="Times New Roman"/>
            <w:i/>
            <w:sz w:val="24"/>
            <w:szCs w:val="24"/>
          </w:rPr>
          <w:t xml:space="preserve">.) </w:t>
        </w:r>
        <w:r w:rsidR="00057BCB" w:rsidRPr="00C60AC1">
          <w:rPr>
            <w:rStyle w:val="Hyperlink"/>
            <w:rFonts w:ascii="Times New Roman" w:hAnsi="Times New Roman" w:cs="Times New Roman"/>
            <w:i/>
            <w:sz w:val="24"/>
            <w:szCs w:val="24"/>
            <w:lang w:val="en-GB"/>
          </w:rPr>
          <w:t>(no. 75292/10)</w:t>
        </w:r>
      </w:hyperlink>
      <w:r w:rsidR="00057BCB" w:rsidRPr="00C60AC1">
        <w:rPr>
          <w:rStyle w:val="Hyperlink"/>
          <w:rFonts w:ascii="Times New Roman" w:hAnsi="Times New Roman" w:cs="Times New Roman"/>
          <w:i/>
          <w:sz w:val="24"/>
          <w:szCs w:val="24"/>
          <w:lang w:val="bg-BG"/>
        </w:rPr>
        <w:t xml:space="preserve"> - </w:t>
      </w:r>
      <w:proofErr w:type="spellStart"/>
      <w:r w:rsidR="00057BCB" w:rsidRPr="00C60AC1">
        <w:rPr>
          <w:rFonts w:ascii="Times New Roman" w:hAnsi="Times New Roman" w:cs="Times New Roman"/>
          <w:i/>
          <w:sz w:val="24"/>
          <w:szCs w:val="24"/>
        </w:rPr>
        <w:t>Решение</w:t>
      </w:r>
      <w:proofErr w:type="spellEnd"/>
      <w:r w:rsidR="00057BCB" w:rsidRPr="00C60AC1">
        <w:rPr>
          <w:rFonts w:ascii="Times New Roman" w:hAnsi="Times New Roman" w:cs="Times New Roman"/>
          <w:i/>
          <w:sz w:val="24"/>
          <w:szCs w:val="24"/>
        </w:rPr>
        <w:t xml:space="preserve"> по </w:t>
      </w:r>
      <w:proofErr w:type="spellStart"/>
      <w:r w:rsidR="00057BCB" w:rsidRPr="00C60AC1">
        <w:rPr>
          <w:rFonts w:ascii="Times New Roman" w:hAnsi="Times New Roman" w:cs="Times New Roman"/>
          <w:i/>
          <w:sz w:val="24"/>
          <w:szCs w:val="24"/>
        </w:rPr>
        <w:t>допустимостта</w:t>
      </w:r>
      <w:proofErr w:type="spellEnd"/>
    </w:p>
    <w:p w14:paraId="02533A96" w14:textId="77777777" w:rsidR="005834A4" w:rsidRPr="00C60AC1" w:rsidRDefault="005834A4" w:rsidP="005834A4">
      <w:pPr>
        <w:spacing w:before="100" w:beforeAutospacing="1" w:after="100" w:afterAutospacing="1" w:line="240" w:lineRule="auto"/>
        <w:contextualSpacing/>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Налице е нарушение на чл. 13, във връзка с чл. 2 и чл. 3 от Конвенцията, тъй като в производството по жалбата срещу заповедта за </w:t>
      </w:r>
      <w:r w:rsidRPr="00C60AC1">
        <w:rPr>
          <w:rFonts w:ascii="Times New Roman" w:hAnsi="Times New Roman" w:cs="Times New Roman"/>
          <w:sz w:val="24"/>
          <w:szCs w:val="24"/>
        </w:rPr>
        <w:t xml:space="preserve">експулсиране съдът </w:t>
      </w:r>
      <w:r w:rsidRPr="00C60AC1">
        <w:rPr>
          <w:rStyle w:val="normal--char"/>
          <w:rFonts w:ascii="Times New Roman" w:hAnsi="Times New Roman" w:cs="Times New Roman"/>
          <w:iCs/>
          <w:sz w:val="24"/>
          <w:szCs w:val="24"/>
        </w:rPr>
        <w:t xml:space="preserve"> е разгледал главно данните за  застрашаване на националната сигурност и законосъобразността на заповедта от гледна точка на националното право, а по отношение на твърдения от жалбоподателя риск не е анализирал общото положение в Сирия. Освен това обжалването не спира автоматично изпълнението на заповедта, а искането на жалбоподателя за спиране е отхвърлено по съображения за защита на националната сигурност. Производството по исканията </w:t>
      </w:r>
      <w:r w:rsidRPr="00C60AC1">
        <w:rPr>
          <w:rFonts w:ascii="Times New Roman" w:hAnsi="Times New Roman" w:cs="Times New Roman"/>
          <w:sz w:val="24"/>
          <w:szCs w:val="24"/>
          <w:lang w:eastAsia="bg-BG"/>
        </w:rPr>
        <w:t>за статут на бежанец или хуманитарен статут</w:t>
      </w:r>
      <w:r w:rsidRPr="00C60AC1">
        <w:rPr>
          <w:rStyle w:val="normal--char"/>
          <w:rFonts w:ascii="Times New Roman" w:hAnsi="Times New Roman" w:cs="Times New Roman"/>
          <w:iCs/>
          <w:sz w:val="24"/>
          <w:szCs w:val="24"/>
        </w:rPr>
        <w:t xml:space="preserve"> няма за цел упражняване на контрол върху законността на заповедта за </w:t>
      </w:r>
      <w:r w:rsidRPr="00C60AC1">
        <w:rPr>
          <w:rFonts w:ascii="Times New Roman" w:hAnsi="Times New Roman" w:cs="Times New Roman"/>
          <w:sz w:val="24"/>
          <w:szCs w:val="24"/>
        </w:rPr>
        <w:t xml:space="preserve">експулсиране и нейния ефект от гледна точка на </w:t>
      </w:r>
      <w:r w:rsidRPr="00C60AC1">
        <w:rPr>
          <w:rStyle w:val="normal--char"/>
          <w:rFonts w:ascii="Times New Roman" w:hAnsi="Times New Roman" w:cs="Times New Roman"/>
          <w:iCs/>
          <w:sz w:val="24"/>
          <w:szCs w:val="24"/>
        </w:rPr>
        <w:t xml:space="preserve">чл. 2 и чл. 3 от Конвенцията, а и ВАС ги е отхвърлил, като е приложил националното право, според което съображенията за национална сигурност надделяват над наличието на риск в държавата по произход. </w:t>
      </w:r>
      <w:hyperlink r:id="rId3249" w:history="1">
        <w:r w:rsidRPr="00C60AC1">
          <w:rPr>
            <w:rStyle w:val="Hyperlink"/>
            <w:rFonts w:ascii="Times New Roman" w:hAnsi="Times New Roman" w:cs="Times New Roman"/>
            <w:iCs/>
            <w:sz w:val="24"/>
            <w:szCs w:val="24"/>
          </w:rPr>
          <w:t>Бюлетин № 42</w:t>
        </w:r>
      </w:hyperlink>
    </w:p>
    <w:p w14:paraId="4DFB41D7" w14:textId="77777777" w:rsidR="005834A4" w:rsidRPr="00C60AC1" w:rsidRDefault="00794C51" w:rsidP="005834A4">
      <w:pPr>
        <w:spacing w:before="100" w:beforeAutospacing="1" w:after="100" w:afterAutospacing="1" w:line="240" w:lineRule="auto"/>
        <w:contextualSpacing/>
        <w:jc w:val="both"/>
        <w:rPr>
          <w:rStyle w:val="Hyperlink"/>
          <w:rFonts w:ascii="Times New Roman" w:hAnsi="Times New Roman" w:cs="Times New Roman"/>
          <w:i/>
          <w:iCs/>
          <w:sz w:val="24"/>
          <w:szCs w:val="24"/>
          <w:lang w:eastAsia="bg-BG"/>
        </w:rPr>
      </w:pPr>
      <w:hyperlink r:id="rId3250" w:history="1">
        <w:r w:rsidR="005834A4" w:rsidRPr="00C60AC1">
          <w:rPr>
            <w:rStyle w:val="Hyperlink"/>
            <w:rFonts w:ascii="Times New Roman" w:hAnsi="Times New Roman" w:cs="Times New Roman"/>
            <w:bCs/>
            <w:i/>
            <w:iCs/>
            <w:sz w:val="24"/>
            <w:szCs w:val="24"/>
            <w:lang w:eastAsia="bg-BG"/>
          </w:rPr>
          <w:t xml:space="preserve">O.D. c. </w:t>
        </w:r>
        <w:proofErr w:type="spellStart"/>
        <w:r w:rsidR="005834A4" w:rsidRPr="00C60AC1">
          <w:rPr>
            <w:rStyle w:val="Hyperlink"/>
            <w:rFonts w:ascii="Times New Roman" w:hAnsi="Times New Roman" w:cs="Times New Roman"/>
            <w:bCs/>
            <w:i/>
            <w:iCs/>
            <w:sz w:val="24"/>
            <w:szCs w:val="24"/>
            <w:lang w:eastAsia="bg-BG"/>
          </w:rPr>
          <w:t>Bulgarie</w:t>
        </w:r>
        <w:proofErr w:type="spellEnd"/>
        <w:r w:rsidR="005834A4" w:rsidRPr="00C60AC1">
          <w:rPr>
            <w:rStyle w:val="Hyperlink"/>
            <w:rFonts w:ascii="Times New Roman" w:hAnsi="Times New Roman" w:cs="Times New Roman"/>
            <w:i/>
            <w:sz w:val="24"/>
            <w:szCs w:val="24"/>
            <w:lang w:eastAsia="bg-BG"/>
          </w:rPr>
          <w:t xml:space="preserve"> (</w:t>
        </w:r>
        <w:proofErr w:type="spellStart"/>
        <w:r w:rsidR="005834A4" w:rsidRPr="00C60AC1">
          <w:rPr>
            <w:rStyle w:val="Hyperlink"/>
            <w:rFonts w:ascii="Times New Roman" w:hAnsi="Times New Roman" w:cs="Times New Roman"/>
            <w:i/>
            <w:iCs/>
            <w:sz w:val="24"/>
            <w:szCs w:val="24"/>
            <w:lang w:eastAsia="bg-BG"/>
          </w:rPr>
          <w:t>n</w:t>
        </w:r>
        <w:r w:rsidR="005834A4" w:rsidRPr="00C60AC1">
          <w:rPr>
            <w:rStyle w:val="Hyperlink"/>
            <w:rFonts w:ascii="Times New Roman" w:hAnsi="Times New Roman" w:cs="Times New Roman"/>
            <w:i/>
            <w:iCs/>
            <w:sz w:val="24"/>
            <w:szCs w:val="24"/>
            <w:vertAlign w:val="superscript"/>
            <w:lang w:eastAsia="bg-BG"/>
          </w:rPr>
          <w:t>o</w:t>
        </w:r>
        <w:proofErr w:type="spellEnd"/>
        <w:r w:rsidR="005834A4" w:rsidRPr="00C60AC1">
          <w:rPr>
            <w:rStyle w:val="Hyperlink"/>
            <w:rFonts w:ascii="Times New Roman" w:hAnsi="Times New Roman" w:cs="Times New Roman"/>
            <w:i/>
            <w:iCs/>
            <w:sz w:val="24"/>
            <w:szCs w:val="24"/>
            <w:lang w:eastAsia="bg-BG"/>
          </w:rPr>
          <w:t xml:space="preserve"> 34016/18)</w:t>
        </w:r>
      </w:hyperlink>
    </w:p>
    <w:p w14:paraId="653C4CDC" w14:textId="77777777" w:rsidR="00BF47B4" w:rsidRPr="00C60AC1" w:rsidRDefault="00BF47B4" w:rsidP="00BF47B4">
      <w:pPr>
        <w:spacing w:line="240" w:lineRule="auto"/>
        <w:contextualSpacing/>
        <w:jc w:val="both"/>
        <w:rPr>
          <w:rFonts w:ascii="Times New Roman" w:hAnsi="Times New Roman" w:cs="Times New Roman"/>
        </w:rPr>
      </w:pPr>
      <w:r w:rsidRPr="00C60AC1">
        <w:rPr>
          <w:rFonts w:ascii="Times New Roman" w:hAnsi="Times New Roman" w:cs="Times New Roman"/>
          <w:sz w:val="24"/>
          <w:szCs w:val="24"/>
        </w:rPr>
        <w:lastRenderedPageBreak/>
        <w:t>Особеното значение, което Конвенцията придава на чл. 3, изисква договарящите държави да предвидят, освен компенсаторните средства за защита, и ефективен механизъм за бързо преустановяване на забранено от чл. 3 третиране. В противен случай възможността за бъдещо присъждане на обезщетение би легитимирала особено тежки страдания в нарушение на тази основна разпоредба от Конвенцията и би смекчила по недопустим начин задължението на държавата да съобрази стандартите си за задържане с изискванията на Конвенцията.</w:t>
      </w:r>
      <w:r w:rsidRPr="00C60AC1">
        <w:rPr>
          <w:rFonts w:ascii="Times New Roman" w:hAnsi="Times New Roman" w:cs="Times New Roman"/>
        </w:rPr>
        <w:t xml:space="preserve"> </w:t>
      </w:r>
      <w:hyperlink r:id="rId3251" w:history="1">
        <w:r w:rsidRPr="00C60AC1">
          <w:rPr>
            <w:rStyle w:val="Hyperlink"/>
            <w:rFonts w:ascii="Times New Roman" w:hAnsi="Times New Roman" w:cs="Times New Roman"/>
            <w:iCs/>
            <w:sz w:val="24"/>
            <w:szCs w:val="24"/>
          </w:rPr>
          <w:t>Бюлетин № 42</w:t>
        </w:r>
      </w:hyperlink>
    </w:p>
    <w:p w14:paraId="555D88CF" w14:textId="77777777" w:rsidR="00BF47B4" w:rsidRPr="00C60AC1" w:rsidRDefault="00794C51" w:rsidP="00BF47B4">
      <w:pPr>
        <w:spacing w:line="240" w:lineRule="auto"/>
        <w:contextualSpacing/>
        <w:jc w:val="both"/>
        <w:rPr>
          <w:rStyle w:val="Hyperlink"/>
          <w:rFonts w:ascii="Times New Roman" w:hAnsi="Times New Roman" w:cs="Times New Roman"/>
          <w:i/>
          <w:szCs w:val="24"/>
        </w:rPr>
      </w:pPr>
      <w:hyperlink r:id="rId3252" w:history="1">
        <w:r w:rsidR="00BF47B4" w:rsidRPr="00C60AC1">
          <w:rPr>
            <w:rStyle w:val="Hyperlink"/>
            <w:rFonts w:ascii="Times New Roman" w:hAnsi="Times New Roman" w:cs="Times New Roman"/>
            <w:i/>
            <w:szCs w:val="24"/>
          </w:rPr>
          <w:t xml:space="preserve">G.B. </w:t>
        </w:r>
        <w:proofErr w:type="spellStart"/>
        <w:r w:rsidR="00BF47B4" w:rsidRPr="00C60AC1">
          <w:rPr>
            <w:rStyle w:val="Hyperlink"/>
            <w:rFonts w:ascii="Times New Roman" w:hAnsi="Times New Roman" w:cs="Times New Roman"/>
            <w:i/>
            <w:szCs w:val="24"/>
          </w:rPr>
          <w:t>and</w:t>
        </w:r>
        <w:proofErr w:type="spellEnd"/>
        <w:r w:rsidR="00BF47B4" w:rsidRPr="00C60AC1">
          <w:rPr>
            <w:rStyle w:val="Hyperlink"/>
            <w:rFonts w:ascii="Times New Roman" w:hAnsi="Times New Roman" w:cs="Times New Roman"/>
            <w:i/>
            <w:szCs w:val="24"/>
          </w:rPr>
          <w:t xml:space="preserve"> </w:t>
        </w:r>
        <w:proofErr w:type="spellStart"/>
        <w:r w:rsidR="00BF47B4" w:rsidRPr="00C60AC1">
          <w:rPr>
            <w:rStyle w:val="Hyperlink"/>
            <w:rFonts w:ascii="Times New Roman" w:hAnsi="Times New Roman" w:cs="Times New Roman"/>
            <w:i/>
            <w:szCs w:val="24"/>
          </w:rPr>
          <w:t>Others</w:t>
        </w:r>
        <w:proofErr w:type="spellEnd"/>
        <w:r w:rsidR="00BF47B4" w:rsidRPr="00C60AC1">
          <w:rPr>
            <w:rStyle w:val="Hyperlink"/>
            <w:rFonts w:ascii="Times New Roman" w:hAnsi="Times New Roman" w:cs="Times New Roman"/>
            <w:i/>
            <w:szCs w:val="24"/>
          </w:rPr>
          <w:t xml:space="preserve"> v. </w:t>
        </w:r>
        <w:proofErr w:type="spellStart"/>
        <w:r w:rsidR="00BF47B4" w:rsidRPr="00C60AC1">
          <w:rPr>
            <w:rStyle w:val="Hyperlink"/>
            <w:rFonts w:ascii="Times New Roman" w:hAnsi="Times New Roman" w:cs="Times New Roman"/>
            <w:i/>
            <w:szCs w:val="24"/>
          </w:rPr>
          <w:t>Turkey</w:t>
        </w:r>
        <w:proofErr w:type="spellEnd"/>
        <w:r w:rsidR="00BF47B4" w:rsidRPr="00C60AC1">
          <w:rPr>
            <w:rStyle w:val="Hyperlink"/>
            <w:rFonts w:ascii="Times New Roman" w:hAnsi="Times New Roman" w:cs="Times New Roman"/>
            <w:i/>
            <w:szCs w:val="24"/>
          </w:rPr>
          <w:t xml:space="preserve"> (</w:t>
        </w:r>
        <w:proofErr w:type="spellStart"/>
        <w:r w:rsidR="00BF47B4" w:rsidRPr="00C60AC1">
          <w:rPr>
            <w:rStyle w:val="Hyperlink"/>
            <w:rFonts w:ascii="Times New Roman" w:hAnsi="Times New Roman" w:cs="Times New Roman"/>
            <w:i/>
            <w:szCs w:val="24"/>
          </w:rPr>
          <w:t>no</w:t>
        </w:r>
        <w:proofErr w:type="spellEnd"/>
        <w:r w:rsidR="00BF47B4" w:rsidRPr="00C60AC1">
          <w:rPr>
            <w:rStyle w:val="Hyperlink"/>
            <w:rFonts w:ascii="Times New Roman" w:hAnsi="Times New Roman" w:cs="Times New Roman"/>
            <w:i/>
            <w:szCs w:val="24"/>
          </w:rPr>
          <w:t>. 4633/15)</w:t>
        </w:r>
      </w:hyperlink>
    </w:p>
    <w:p w14:paraId="7B74C159" w14:textId="77777777" w:rsidR="00890D64" w:rsidRPr="00C60AC1" w:rsidRDefault="00890D64" w:rsidP="00BF47B4">
      <w:pPr>
        <w:spacing w:line="240" w:lineRule="auto"/>
        <w:contextualSpacing/>
        <w:jc w:val="both"/>
        <w:rPr>
          <w:rStyle w:val="Hyperlink"/>
          <w:rFonts w:ascii="Times New Roman" w:hAnsi="Times New Roman" w:cs="Times New Roman"/>
          <w:i/>
          <w:szCs w:val="24"/>
        </w:rPr>
      </w:pPr>
    </w:p>
    <w:p w14:paraId="5E9A4300" w14:textId="2B22F1F7" w:rsidR="00890D64" w:rsidRPr="00C60AC1" w:rsidRDefault="00890D64" w:rsidP="00890D64">
      <w:pPr>
        <w:spacing w:line="240" w:lineRule="auto"/>
        <w:contextualSpacing/>
        <w:jc w:val="both"/>
        <w:rPr>
          <w:rFonts w:ascii="Times New Roman" w:hAnsi="Times New Roman" w:cs="Times New Roman"/>
          <w:sz w:val="24"/>
          <w:szCs w:val="24"/>
        </w:rPr>
      </w:pPr>
      <w:r w:rsidRPr="00C60AC1">
        <w:rPr>
          <w:rStyle w:val="sb8d990e2"/>
          <w:rFonts w:ascii="Times New Roman" w:hAnsi="Times New Roman" w:cs="Times New Roman"/>
          <w:sz w:val="24"/>
          <w:szCs w:val="24"/>
        </w:rPr>
        <w:t xml:space="preserve">Искът по Закона за отговорността на държавата не е ефективно средство за защита по оплакване от </w:t>
      </w:r>
      <w:r w:rsidRPr="00C60AC1">
        <w:rPr>
          <w:rFonts w:ascii="Times New Roman" w:hAnsi="Times New Roman" w:cs="Times New Roman"/>
          <w:sz w:val="24"/>
          <w:szCs w:val="24"/>
        </w:rPr>
        <w:t xml:space="preserve">претърсване и изземване без предварително разрешение от съдия и без упражнен ефективен последващ съдебен контрол. </w:t>
      </w:r>
      <w:hyperlink r:id="rId3253" w:history="1">
        <w:r w:rsidRPr="00C60AC1">
          <w:rPr>
            <w:rStyle w:val="Hyperlink"/>
            <w:rFonts w:ascii="Times New Roman" w:hAnsi="Times New Roman" w:cs="Times New Roman"/>
            <w:sz w:val="24"/>
            <w:szCs w:val="24"/>
          </w:rPr>
          <w:t>Бюлетин № 44</w:t>
        </w:r>
      </w:hyperlink>
    </w:p>
    <w:p w14:paraId="212EC41A" w14:textId="5F093B1A" w:rsidR="00890D64" w:rsidRPr="00C60AC1" w:rsidRDefault="00794C51" w:rsidP="00890D64">
      <w:pPr>
        <w:spacing w:line="240" w:lineRule="auto"/>
        <w:contextualSpacing/>
        <w:jc w:val="both"/>
        <w:rPr>
          <w:rFonts w:ascii="Times New Roman" w:hAnsi="Times New Roman" w:cs="Times New Roman"/>
          <w:i/>
          <w:color w:val="000000" w:themeColor="text1"/>
          <w:sz w:val="24"/>
          <w:szCs w:val="24"/>
        </w:rPr>
      </w:pPr>
      <w:hyperlink r:id="rId3254" w:history="1">
        <w:proofErr w:type="spellStart"/>
        <w:r w:rsidR="00890D64" w:rsidRPr="00C60AC1">
          <w:rPr>
            <w:rStyle w:val="Hyperlink"/>
            <w:rFonts w:ascii="Times New Roman" w:hAnsi="Times New Roman" w:cs="Times New Roman"/>
            <w:i/>
            <w:sz w:val="24"/>
            <w:szCs w:val="24"/>
          </w:rPr>
          <w:t>Ilieva</w:t>
        </w:r>
        <w:proofErr w:type="spellEnd"/>
        <w:r w:rsidR="00890D64" w:rsidRPr="00C60AC1">
          <w:rPr>
            <w:rStyle w:val="Hyperlink"/>
            <w:rFonts w:ascii="Times New Roman" w:hAnsi="Times New Roman" w:cs="Times New Roman"/>
            <w:i/>
            <w:sz w:val="24"/>
            <w:szCs w:val="24"/>
          </w:rPr>
          <w:t xml:space="preserve"> v. </w:t>
        </w:r>
        <w:proofErr w:type="spellStart"/>
        <w:r w:rsidR="00890D64" w:rsidRPr="00C60AC1">
          <w:rPr>
            <w:rStyle w:val="Hyperlink"/>
            <w:rFonts w:ascii="Times New Roman" w:hAnsi="Times New Roman" w:cs="Times New Roman"/>
            <w:i/>
            <w:sz w:val="24"/>
            <w:szCs w:val="24"/>
          </w:rPr>
          <w:t>Bulgaria</w:t>
        </w:r>
        <w:proofErr w:type="spellEnd"/>
        <w:r w:rsidR="00890D64" w:rsidRPr="00C60AC1">
          <w:rPr>
            <w:rStyle w:val="Hyperlink"/>
            <w:rFonts w:ascii="Times New Roman" w:hAnsi="Times New Roman" w:cs="Times New Roman"/>
            <w:i/>
            <w:sz w:val="24"/>
            <w:szCs w:val="24"/>
          </w:rPr>
          <w:t xml:space="preserve"> (</w:t>
        </w:r>
        <w:proofErr w:type="spellStart"/>
        <w:r w:rsidR="00890D64" w:rsidRPr="00C60AC1">
          <w:rPr>
            <w:rStyle w:val="Hyperlink"/>
            <w:rFonts w:ascii="Times New Roman" w:hAnsi="Times New Roman" w:cs="Times New Roman"/>
            <w:i/>
            <w:sz w:val="24"/>
            <w:szCs w:val="24"/>
          </w:rPr>
          <w:t>no</w:t>
        </w:r>
        <w:proofErr w:type="spellEnd"/>
        <w:r w:rsidR="00890D64" w:rsidRPr="00C60AC1">
          <w:rPr>
            <w:rStyle w:val="Hyperlink"/>
            <w:rFonts w:ascii="Times New Roman" w:hAnsi="Times New Roman" w:cs="Times New Roman"/>
            <w:i/>
            <w:sz w:val="24"/>
            <w:szCs w:val="24"/>
          </w:rPr>
          <w:t>. 22536/11)</w:t>
        </w:r>
      </w:hyperlink>
    </w:p>
    <w:p w14:paraId="0C2CB651" w14:textId="39DE4F3D" w:rsidR="00890D64" w:rsidRPr="00C60AC1" w:rsidRDefault="00890D64" w:rsidP="00890D64">
      <w:pPr>
        <w:pStyle w:val="JuCase"/>
        <w:ind w:firstLine="0"/>
        <w:contextualSpacing/>
        <w:rPr>
          <w:b w:val="0"/>
          <w:szCs w:val="24"/>
          <w:lang w:val="bg-BG"/>
        </w:rPr>
      </w:pPr>
      <w:r w:rsidRPr="00C60AC1">
        <w:rPr>
          <w:b w:val="0"/>
          <w:szCs w:val="24"/>
          <w:lang w:val="bg-BG"/>
        </w:rPr>
        <w:t xml:space="preserve">При преценката за ефективността на правните средства за защита във връзка с материалните условия в място за лишаване от свобода решаващият въпрос е дали засегнатото лице може да получи пряко и подходящо поправяне на нарушението, а не само непряка защита на правата си, гарантирани с чл. 3 от Конвенцията. По оплаквания от лоши материални условия </w:t>
      </w:r>
      <w:proofErr w:type="spellStart"/>
      <w:r w:rsidRPr="00C60AC1">
        <w:rPr>
          <w:b w:val="0"/>
          <w:szCs w:val="24"/>
          <w:lang w:val="bg-BG"/>
        </w:rPr>
        <w:t>обезщетително</w:t>
      </w:r>
      <w:proofErr w:type="spellEnd"/>
      <w:r w:rsidRPr="00C60AC1">
        <w:rPr>
          <w:b w:val="0"/>
          <w:szCs w:val="24"/>
          <w:lang w:val="bg-BG"/>
        </w:rPr>
        <w:t xml:space="preserve"> средство за защита не е достатъчно, тъй като няма превантивно действие, т.е. не е в състояние да прекрати твърдяното нарушение или да доведе до подобряване на условията. За да бъде ефективна една система за защита на правата на лишените от свобода по чл. 3, трябва да съществуват едновременно и превантивни, и компенсаторни правни средства за защита. При констатирано нарушение на чл. 3</w:t>
      </w:r>
      <w:r w:rsidRPr="00C60AC1">
        <w:rPr>
          <w:b w:val="0"/>
          <w:szCs w:val="24"/>
          <w:lang w:val="fr-FR"/>
        </w:rPr>
        <w:t xml:space="preserve"> </w:t>
      </w:r>
      <w:r w:rsidRPr="00C60AC1">
        <w:rPr>
          <w:b w:val="0"/>
          <w:szCs w:val="24"/>
          <w:lang w:val="bg-BG"/>
        </w:rPr>
        <w:t xml:space="preserve">поради лоши материални условия, поправянето му може да се състои било в мерки, които се отнасят само до засегнатия затворник, било </w:t>
      </w:r>
      <w:r w:rsidRPr="00C60AC1">
        <w:rPr>
          <w:b w:val="0"/>
          <w:szCs w:val="24"/>
          <w:lang w:val="fr-FR"/>
        </w:rPr>
        <w:t xml:space="preserve">– </w:t>
      </w:r>
      <w:r w:rsidRPr="00C60AC1">
        <w:rPr>
          <w:b w:val="0"/>
          <w:szCs w:val="24"/>
          <w:lang w:val="bg-BG"/>
        </w:rPr>
        <w:t>когато е налице пренаселеност</w:t>
      </w:r>
      <w:r w:rsidRPr="00C60AC1">
        <w:rPr>
          <w:b w:val="0"/>
          <w:szCs w:val="24"/>
          <w:lang w:val="fr-FR"/>
        </w:rPr>
        <w:t xml:space="preserve"> – </w:t>
      </w:r>
      <w:r w:rsidRPr="00C60AC1">
        <w:rPr>
          <w:b w:val="0"/>
          <w:szCs w:val="24"/>
          <w:lang w:val="bg-BG"/>
        </w:rPr>
        <w:t xml:space="preserve">в по-общи мерки, годни да решат проблемите с масови и едновременни нарушения в дадено </w:t>
      </w:r>
      <w:proofErr w:type="spellStart"/>
      <w:r w:rsidRPr="00C60AC1">
        <w:rPr>
          <w:b w:val="0"/>
          <w:szCs w:val="24"/>
          <w:lang w:val="bg-BG"/>
        </w:rPr>
        <w:t>пенитенциарно</w:t>
      </w:r>
      <w:proofErr w:type="spellEnd"/>
      <w:r w:rsidRPr="00C60AC1">
        <w:rPr>
          <w:b w:val="0"/>
          <w:szCs w:val="24"/>
          <w:lang w:val="bg-BG"/>
        </w:rPr>
        <w:t xml:space="preserve"> заведение. </w:t>
      </w:r>
      <w:hyperlink r:id="rId3255" w:history="1">
        <w:r w:rsidRPr="00C60AC1">
          <w:rPr>
            <w:rStyle w:val="Hyperlink"/>
            <w:b w:val="0"/>
            <w:szCs w:val="24"/>
            <w:lang w:val="bg-BG"/>
          </w:rPr>
          <w:t>Бюлетин № 44</w:t>
        </w:r>
      </w:hyperlink>
    </w:p>
    <w:p w14:paraId="7FB9C4D8" w14:textId="14C188C9" w:rsidR="00890D64" w:rsidRPr="00C60AC1" w:rsidRDefault="00794C51" w:rsidP="00890D64">
      <w:pPr>
        <w:pStyle w:val="JuCase"/>
        <w:ind w:firstLine="0"/>
        <w:contextualSpacing/>
        <w:rPr>
          <w:b w:val="0"/>
          <w:i/>
          <w:szCs w:val="24"/>
          <w:lang w:val="bg-BG"/>
        </w:rPr>
      </w:pPr>
      <w:hyperlink r:id="rId3256" w:history="1">
        <w:r w:rsidR="00890D64" w:rsidRPr="00C60AC1">
          <w:rPr>
            <w:rStyle w:val="Hyperlink"/>
            <w:b w:val="0"/>
            <w:i/>
            <w:szCs w:val="24"/>
            <w:lang w:val="en-US"/>
          </w:rPr>
          <w:t>Petrescu</w:t>
        </w:r>
        <w:r w:rsidR="00890D64" w:rsidRPr="00180795">
          <w:rPr>
            <w:rStyle w:val="Hyperlink"/>
            <w:b w:val="0"/>
            <w:i/>
            <w:szCs w:val="24"/>
            <w:lang w:val="ru-RU"/>
          </w:rPr>
          <w:t xml:space="preserve"> </w:t>
        </w:r>
        <w:r w:rsidR="00890D64" w:rsidRPr="00C60AC1">
          <w:rPr>
            <w:rStyle w:val="Hyperlink"/>
            <w:b w:val="0"/>
            <w:i/>
            <w:szCs w:val="24"/>
            <w:lang w:val="en-US"/>
          </w:rPr>
          <w:t>c</w:t>
        </w:r>
        <w:r w:rsidR="00890D64" w:rsidRPr="00180795">
          <w:rPr>
            <w:rStyle w:val="Hyperlink"/>
            <w:b w:val="0"/>
            <w:i/>
            <w:szCs w:val="24"/>
            <w:lang w:val="ru-RU"/>
          </w:rPr>
          <w:t xml:space="preserve">. </w:t>
        </w:r>
        <w:r w:rsidR="00890D64" w:rsidRPr="00C60AC1">
          <w:rPr>
            <w:rStyle w:val="Hyperlink"/>
            <w:b w:val="0"/>
            <w:i/>
            <w:szCs w:val="24"/>
            <w:lang w:val="en-US"/>
          </w:rPr>
          <w:t>Portugal</w:t>
        </w:r>
        <w:r w:rsidR="00890D64" w:rsidRPr="00C60AC1">
          <w:rPr>
            <w:rStyle w:val="Hyperlink"/>
            <w:b w:val="0"/>
            <w:i/>
            <w:szCs w:val="24"/>
            <w:lang w:val="bg-BG"/>
          </w:rPr>
          <w:t xml:space="preserve"> (</w:t>
        </w:r>
        <w:r w:rsidR="00890D64" w:rsidRPr="00C60AC1">
          <w:rPr>
            <w:rStyle w:val="Hyperlink"/>
            <w:b w:val="0"/>
            <w:i/>
            <w:szCs w:val="24"/>
            <w:lang w:val="it-IT"/>
          </w:rPr>
          <w:t>n</w:t>
        </w:r>
        <w:r w:rsidR="00890D64" w:rsidRPr="00C60AC1">
          <w:rPr>
            <w:rStyle w:val="Hyperlink"/>
            <w:b w:val="0"/>
            <w:i/>
            <w:szCs w:val="24"/>
            <w:vertAlign w:val="superscript"/>
            <w:lang w:val="it-IT"/>
          </w:rPr>
          <w:t>o</w:t>
        </w:r>
        <w:r w:rsidR="00890D64" w:rsidRPr="00C60AC1">
          <w:rPr>
            <w:rStyle w:val="Hyperlink"/>
            <w:b w:val="0"/>
            <w:i/>
            <w:szCs w:val="24"/>
            <w:lang w:val="it-IT"/>
          </w:rPr>
          <w:t xml:space="preserve"> 23190/17</w:t>
        </w:r>
        <w:r w:rsidR="00890D64" w:rsidRPr="00C60AC1">
          <w:rPr>
            <w:rStyle w:val="Hyperlink"/>
            <w:b w:val="0"/>
            <w:i/>
            <w:szCs w:val="24"/>
            <w:lang w:val="bg-BG"/>
          </w:rPr>
          <w:t>)</w:t>
        </w:r>
      </w:hyperlink>
    </w:p>
    <w:p w14:paraId="005654D4" w14:textId="3AF438F3" w:rsidR="00BF47B4" w:rsidRPr="00C60AC1" w:rsidRDefault="00BF47B4" w:rsidP="00BF47B4">
      <w:pPr>
        <w:spacing w:after="0" w:line="240" w:lineRule="auto"/>
        <w:jc w:val="both"/>
        <w:rPr>
          <w:rStyle w:val="normal--char"/>
          <w:iCs/>
          <w:sz w:val="24"/>
          <w:szCs w:val="24"/>
        </w:rPr>
      </w:pPr>
    </w:p>
    <w:p w14:paraId="374C90ED" w14:textId="3BF1C36C" w:rsidR="001924EF" w:rsidRPr="00C60AC1" w:rsidRDefault="001924EF" w:rsidP="001924EF">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C60AC1">
        <w:rPr>
          <w:rFonts w:ascii="Times New Roman" w:eastAsia="Times New Roman" w:hAnsi="Times New Roman" w:cs="Times New Roman"/>
          <w:sz w:val="24"/>
          <w:szCs w:val="24"/>
          <w:lang w:eastAsia="fr-FR"/>
        </w:rPr>
        <w:t xml:space="preserve">Макар обикновено Съдът да не смята за необходимо да разглежда отделно оплакване за липса на ефективни средства за защита, когато вече е установено нарушение на чл. 14 във връзка с други разпоредби на Конвенцията, с оглед характера на нарушението на правата на жалбоподателите Съдът намира, че е наложително самостоятелното разглеждане на това оплакване. Без строг подход от страна на властите, престъпленията, мотивирани от предразсъдъци, неизбежно ще бъдат третирани по еднакъв начин с обикновените случаи, които не се отличават с такива особености, и произтичащото от това безразличие би било равносилно на официално примиряване или дори одобряване на престъпленията от омраза. </w:t>
      </w:r>
      <w:hyperlink r:id="rId3257" w:history="1">
        <w:r w:rsidRPr="00C60AC1">
          <w:rPr>
            <w:rStyle w:val="Hyperlink"/>
            <w:rFonts w:ascii="Times New Roman" w:eastAsia="Times New Roman" w:hAnsi="Times New Roman" w:cs="Times New Roman"/>
            <w:sz w:val="24"/>
            <w:szCs w:val="24"/>
            <w:lang w:eastAsia="fr-FR"/>
          </w:rPr>
          <w:t>Бюлетин № 45</w:t>
        </w:r>
      </w:hyperlink>
    </w:p>
    <w:p w14:paraId="099C11C5" w14:textId="4A036CB4" w:rsidR="001924EF" w:rsidRPr="00C60AC1" w:rsidRDefault="00794C51" w:rsidP="001924EF">
      <w:pPr>
        <w:autoSpaceDE w:val="0"/>
        <w:autoSpaceDN w:val="0"/>
        <w:adjustRightInd w:val="0"/>
        <w:spacing w:after="0" w:line="240" w:lineRule="auto"/>
        <w:jc w:val="both"/>
        <w:rPr>
          <w:rStyle w:val="Hyperlink"/>
          <w:rFonts w:ascii="Times New Roman" w:hAnsi="Times New Roman" w:cs="Times New Roman"/>
          <w:i/>
          <w:iCs/>
          <w:sz w:val="24"/>
          <w:szCs w:val="24"/>
        </w:rPr>
      </w:pPr>
      <w:hyperlink r:id="rId3258" w:history="1">
        <w:proofErr w:type="spellStart"/>
        <w:r w:rsidR="001924EF" w:rsidRPr="00C60AC1">
          <w:rPr>
            <w:rStyle w:val="Hyperlink"/>
            <w:rFonts w:ascii="Times New Roman" w:hAnsi="Times New Roman" w:cs="Times New Roman"/>
            <w:i/>
            <w:iCs/>
            <w:sz w:val="24"/>
            <w:szCs w:val="24"/>
          </w:rPr>
          <w:t>Beizaras</w:t>
        </w:r>
        <w:proofErr w:type="spellEnd"/>
        <w:r w:rsidR="001924EF" w:rsidRPr="00C60AC1">
          <w:rPr>
            <w:rStyle w:val="Hyperlink"/>
            <w:rFonts w:ascii="Times New Roman" w:hAnsi="Times New Roman" w:cs="Times New Roman"/>
            <w:i/>
            <w:iCs/>
            <w:sz w:val="24"/>
            <w:szCs w:val="24"/>
          </w:rPr>
          <w:t xml:space="preserve"> </w:t>
        </w:r>
        <w:proofErr w:type="spellStart"/>
        <w:r w:rsidR="001924EF" w:rsidRPr="00C60AC1">
          <w:rPr>
            <w:rStyle w:val="Hyperlink"/>
            <w:rFonts w:ascii="Times New Roman" w:hAnsi="Times New Roman" w:cs="Times New Roman"/>
            <w:i/>
            <w:iCs/>
            <w:sz w:val="24"/>
            <w:szCs w:val="24"/>
          </w:rPr>
          <w:t>and</w:t>
        </w:r>
        <w:proofErr w:type="spellEnd"/>
        <w:r w:rsidR="001924EF" w:rsidRPr="00C60AC1">
          <w:rPr>
            <w:rStyle w:val="Hyperlink"/>
            <w:rFonts w:ascii="Times New Roman" w:hAnsi="Times New Roman" w:cs="Times New Roman"/>
            <w:i/>
            <w:iCs/>
            <w:sz w:val="24"/>
            <w:szCs w:val="24"/>
          </w:rPr>
          <w:t xml:space="preserve"> </w:t>
        </w:r>
        <w:proofErr w:type="spellStart"/>
        <w:r w:rsidR="001924EF" w:rsidRPr="00C60AC1">
          <w:rPr>
            <w:rStyle w:val="Hyperlink"/>
            <w:rFonts w:ascii="Times New Roman" w:hAnsi="Times New Roman" w:cs="Times New Roman"/>
            <w:i/>
            <w:iCs/>
            <w:sz w:val="24"/>
            <w:szCs w:val="24"/>
          </w:rPr>
          <w:t>Levickas</w:t>
        </w:r>
        <w:proofErr w:type="spellEnd"/>
        <w:r w:rsidR="001924EF" w:rsidRPr="00C60AC1">
          <w:rPr>
            <w:rStyle w:val="Hyperlink"/>
            <w:rFonts w:ascii="Times New Roman" w:hAnsi="Times New Roman" w:cs="Times New Roman"/>
            <w:i/>
            <w:iCs/>
            <w:sz w:val="24"/>
            <w:szCs w:val="24"/>
          </w:rPr>
          <w:t xml:space="preserve"> v. </w:t>
        </w:r>
        <w:proofErr w:type="spellStart"/>
        <w:r w:rsidR="001924EF" w:rsidRPr="00C60AC1">
          <w:rPr>
            <w:rStyle w:val="Hyperlink"/>
            <w:rFonts w:ascii="Times New Roman" w:hAnsi="Times New Roman" w:cs="Times New Roman"/>
            <w:i/>
            <w:iCs/>
            <w:sz w:val="24"/>
            <w:szCs w:val="24"/>
          </w:rPr>
          <w:t>Lithuania</w:t>
        </w:r>
        <w:proofErr w:type="spellEnd"/>
      </w:hyperlink>
      <w:r w:rsidR="001924EF" w:rsidRPr="00C60AC1">
        <w:rPr>
          <w:rStyle w:val="Hyperlink"/>
          <w:rFonts w:ascii="Times New Roman" w:hAnsi="Times New Roman" w:cs="Times New Roman"/>
          <w:i/>
          <w:iCs/>
          <w:sz w:val="24"/>
          <w:szCs w:val="24"/>
        </w:rPr>
        <w:t xml:space="preserve"> (</w:t>
      </w:r>
      <w:proofErr w:type="spellStart"/>
      <w:r w:rsidR="001924EF" w:rsidRPr="00C60AC1">
        <w:rPr>
          <w:rStyle w:val="Hyperlink"/>
          <w:rFonts w:ascii="Times New Roman" w:hAnsi="Times New Roman" w:cs="Times New Roman"/>
          <w:i/>
          <w:iCs/>
          <w:sz w:val="24"/>
          <w:szCs w:val="24"/>
        </w:rPr>
        <w:t>no</w:t>
      </w:r>
      <w:proofErr w:type="spellEnd"/>
      <w:r w:rsidR="001924EF" w:rsidRPr="00C60AC1">
        <w:rPr>
          <w:rStyle w:val="Hyperlink"/>
          <w:rFonts w:ascii="Times New Roman" w:hAnsi="Times New Roman" w:cs="Times New Roman"/>
          <w:i/>
          <w:iCs/>
          <w:sz w:val="24"/>
          <w:szCs w:val="24"/>
        </w:rPr>
        <w:t>. 41288/15)</w:t>
      </w:r>
    </w:p>
    <w:p w14:paraId="43626DC3" w14:textId="77777777" w:rsidR="001924EF" w:rsidRPr="00C60AC1" w:rsidRDefault="001924EF" w:rsidP="001924EF">
      <w:pPr>
        <w:autoSpaceDE w:val="0"/>
        <w:autoSpaceDN w:val="0"/>
        <w:adjustRightInd w:val="0"/>
        <w:spacing w:after="0" w:line="240" w:lineRule="auto"/>
        <w:jc w:val="both"/>
        <w:rPr>
          <w:rStyle w:val="s6b621b36"/>
          <w:rFonts w:ascii="Times New Roman" w:hAnsi="Times New Roman" w:cs="Times New Roman"/>
          <w:i/>
          <w:sz w:val="24"/>
          <w:szCs w:val="24"/>
        </w:rPr>
      </w:pPr>
    </w:p>
    <w:p w14:paraId="4BD85601" w14:textId="0FD4D066" w:rsidR="001924EF" w:rsidRPr="00C60AC1" w:rsidRDefault="001924EF" w:rsidP="002363D0">
      <w:pPr>
        <w:spacing w:line="240" w:lineRule="auto"/>
        <w:jc w:val="both"/>
        <w:rPr>
          <w:rFonts w:ascii="Times New Roman" w:hAnsi="Times New Roman" w:cs="Times New Roman"/>
          <w:bCs/>
          <w:snapToGrid w:val="0"/>
          <w:sz w:val="24"/>
          <w:szCs w:val="24"/>
        </w:rPr>
      </w:pPr>
      <w:bookmarkStart w:id="116" w:name="член7"/>
      <w:r w:rsidRPr="00C60AC1">
        <w:rPr>
          <w:rFonts w:ascii="Times New Roman" w:hAnsi="Times New Roman" w:cs="Times New Roman"/>
          <w:bCs/>
          <w:snapToGrid w:val="0"/>
          <w:sz w:val="24"/>
          <w:szCs w:val="24"/>
        </w:rPr>
        <w:t xml:space="preserve">Доколкото се отнасят до пренаселени затвори в </w:t>
      </w:r>
      <w:r w:rsidRPr="00C60AC1">
        <w:rPr>
          <w:rFonts w:ascii="Times New Roman" w:hAnsi="Times New Roman" w:cs="Times New Roman"/>
          <w:bCs/>
          <w:sz w:val="24"/>
          <w:szCs w:val="24"/>
        </w:rPr>
        <w:t xml:space="preserve">овехтяло състояние, </w:t>
      </w:r>
      <w:r w:rsidR="002363D0" w:rsidRPr="00C60AC1">
        <w:rPr>
          <w:rFonts w:ascii="Times New Roman" w:hAnsi="Times New Roman" w:cs="Times New Roman"/>
          <w:bCs/>
          <w:sz w:val="24"/>
          <w:szCs w:val="24"/>
        </w:rPr>
        <w:t>предвидените от френския админи</w:t>
      </w:r>
      <w:r w:rsidRPr="00C60AC1">
        <w:rPr>
          <w:rFonts w:ascii="Times New Roman" w:hAnsi="Times New Roman" w:cs="Times New Roman"/>
          <w:bCs/>
          <w:sz w:val="24"/>
          <w:szCs w:val="24"/>
        </w:rPr>
        <w:t>стративнопроцесуален кодекс бързи производства за постановяване на спешни мерки при сериозно и очевидно неправомерно засягане на основни свободи и за постановяване на други подходящи мерки не представляват ефективно превантивно средство за защита по смисъла на чл. 13 от Конвенцията,</w:t>
      </w:r>
      <w:r w:rsidRPr="00C60AC1">
        <w:rPr>
          <w:rFonts w:ascii="Times New Roman" w:hAnsi="Times New Roman" w:cs="Times New Roman"/>
          <w:bCs/>
          <w:snapToGrid w:val="0"/>
          <w:sz w:val="24"/>
          <w:szCs w:val="24"/>
        </w:rPr>
        <w:t xml:space="preserve"> </w:t>
      </w:r>
      <w:r w:rsidRPr="00C60AC1">
        <w:rPr>
          <w:rFonts w:ascii="Times New Roman" w:hAnsi="Times New Roman" w:cs="Times New Roman"/>
          <w:bCs/>
          <w:sz w:val="24"/>
          <w:szCs w:val="24"/>
        </w:rPr>
        <w:t xml:space="preserve">тъй като не </w:t>
      </w:r>
      <w:r w:rsidRPr="00C60AC1">
        <w:rPr>
          <w:rFonts w:ascii="Times New Roman" w:hAnsi="Times New Roman" w:cs="Times New Roman"/>
          <w:bCs/>
          <w:snapToGrid w:val="0"/>
          <w:sz w:val="24"/>
          <w:szCs w:val="24"/>
        </w:rPr>
        <w:t>осигуряват на затворниците практическа възможност за пълно и незабавно преустановяване на сериозни нарушения на чл. 3 от Конвенцията или за съществено подобряване на положението им.</w:t>
      </w:r>
      <w:r w:rsidR="0083146F" w:rsidRPr="00C60AC1">
        <w:rPr>
          <w:rFonts w:ascii="Times New Roman" w:hAnsi="Times New Roman" w:cs="Times New Roman"/>
          <w:bCs/>
          <w:snapToGrid w:val="0"/>
          <w:sz w:val="24"/>
          <w:szCs w:val="24"/>
        </w:rPr>
        <w:t xml:space="preserve"> </w:t>
      </w:r>
      <w:r w:rsidRPr="00C60AC1">
        <w:rPr>
          <w:rFonts w:ascii="Times New Roman" w:hAnsi="Times New Roman" w:cs="Times New Roman"/>
          <w:bCs/>
          <w:snapToGrid w:val="0"/>
          <w:sz w:val="24"/>
          <w:szCs w:val="24"/>
        </w:rPr>
        <w:t xml:space="preserve">На основание чл. 46 Съдът препоръчва обсъждането на общи мерки, които да включват окончателното ликвидиране на пренаселеността в затворите и осигуряването на ефективно превантивно правно средство за защита. </w:t>
      </w:r>
      <w:hyperlink r:id="rId3259" w:history="1">
        <w:r w:rsidRPr="00C60AC1">
          <w:rPr>
            <w:rStyle w:val="Hyperlink"/>
            <w:rFonts w:ascii="Times New Roman" w:hAnsi="Times New Roman" w:cs="Times New Roman"/>
            <w:bCs/>
            <w:snapToGrid w:val="0"/>
            <w:sz w:val="24"/>
            <w:szCs w:val="24"/>
          </w:rPr>
          <w:t>Бюлетин № 45</w:t>
        </w:r>
      </w:hyperlink>
    </w:p>
    <w:p w14:paraId="463994EC" w14:textId="4D1C2586" w:rsidR="001924EF" w:rsidRPr="00C60AC1" w:rsidRDefault="00794C51" w:rsidP="002363D0">
      <w:pPr>
        <w:spacing w:line="240" w:lineRule="auto"/>
        <w:contextualSpacing/>
        <w:jc w:val="both"/>
        <w:rPr>
          <w:rStyle w:val="Hyperlink"/>
          <w:rFonts w:ascii="Times New Roman" w:hAnsi="Times New Roman" w:cs="Times New Roman"/>
          <w:bCs/>
          <w:i/>
          <w:sz w:val="24"/>
          <w:szCs w:val="24"/>
        </w:rPr>
      </w:pPr>
      <w:hyperlink r:id="rId3260" w:history="1">
        <w:r w:rsidR="001924EF" w:rsidRPr="00C60AC1">
          <w:rPr>
            <w:rStyle w:val="Hyperlink"/>
            <w:rFonts w:ascii="Times New Roman" w:hAnsi="Times New Roman" w:cs="Times New Roman"/>
            <w:bCs/>
            <w:i/>
            <w:sz w:val="24"/>
            <w:szCs w:val="24"/>
          </w:rPr>
          <w:t xml:space="preserve">J.M.B. </w:t>
        </w:r>
        <w:proofErr w:type="spellStart"/>
        <w:r w:rsidR="001924EF" w:rsidRPr="00C60AC1">
          <w:rPr>
            <w:rStyle w:val="Hyperlink"/>
            <w:rFonts w:ascii="Times New Roman" w:hAnsi="Times New Roman" w:cs="Times New Roman"/>
            <w:bCs/>
            <w:i/>
            <w:sz w:val="24"/>
            <w:szCs w:val="24"/>
          </w:rPr>
          <w:t>et</w:t>
        </w:r>
        <w:proofErr w:type="spellEnd"/>
        <w:r w:rsidR="001924EF" w:rsidRPr="00C60AC1">
          <w:rPr>
            <w:rStyle w:val="Hyperlink"/>
            <w:rFonts w:ascii="Times New Roman" w:hAnsi="Times New Roman" w:cs="Times New Roman"/>
            <w:bCs/>
            <w:i/>
            <w:sz w:val="24"/>
            <w:szCs w:val="24"/>
          </w:rPr>
          <w:t xml:space="preserve"> </w:t>
        </w:r>
        <w:proofErr w:type="spellStart"/>
        <w:r w:rsidR="001924EF" w:rsidRPr="00C60AC1">
          <w:rPr>
            <w:rStyle w:val="Hyperlink"/>
            <w:rFonts w:ascii="Times New Roman" w:hAnsi="Times New Roman" w:cs="Times New Roman"/>
            <w:bCs/>
            <w:i/>
            <w:sz w:val="24"/>
            <w:szCs w:val="24"/>
          </w:rPr>
          <w:t>autres</w:t>
        </w:r>
        <w:proofErr w:type="spellEnd"/>
        <w:r w:rsidR="001924EF" w:rsidRPr="00C60AC1">
          <w:rPr>
            <w:rStyle w:val="Hyperlink"/>
            <w:rFonts w:ascii="Times New Roman" w:hAnsi="Times New Roman" w:cs="Times New Roman"/>
            <w:bCs/>
            <w:i/>
            <w:sz w:val="24"/>
            <w:szCs w:val="24"/>
          </w:rPr>
          <w:t xml:space="preserve"> c. </w:t>
        </w:r>
        <w:proofErr w:type="spellStart"/>
        <w:r w:rsidR="001924EF" w:rsidRPr="00C60AC1">
          <w:rPr>
            <w:rStyle w:val="Hyperlink"/>
            <w:rFonts w:ascii="Times New Roman" w:hAnsi="Times New Roman" w:cs="Times New Roman"/>
            <w:bCs/>
            <w:i/>
            <w:sz w:val="24"/>
            <w:szCs w:val="24"/>
          </w:rPr>
          <w:t>France</w:t>
        </w:r>
        <w:proofErr w:type="spellEnd"/>
        <w:r w:rsidR="001924EF" w:rsidRPr="00C60AC1">
          <w:rPr>
            <w:rStyle w:val="Hyperlink"/>
            <w:rFonts w:ascii="Times New Roman" w:hAnsi="Times New Roman" w:cs="Times New Roman"/>
            <w:bCs/>
            <w:i/>
            <w:sz w:val="24"/>
            <w:szCs w:val="24"/>
          </w:rPr>
          <w:t xml:space="preserve"> (</w:t>
        </w:r>
        <w:proofErr w:type="spellStart"/>
        <w:r w:rsidR="001924EF" w:rsidRPr="00C60AC1">
          <w:rPr>
            <w:rStyle w:val="Hyperlink"/>
            <w:rFonts w:ascii="Times New Roman" w:hAnsi="Times New Roman" w:cs="Times New Roman"/>
            <w:bCs/>
            <w:i/>
            <w:sz w:val="24"/>
            <w:szCs w:val="24"/>
          </w:rPr>
          <w:t>n</w:t>
        </w:r>
        <w:r w:rsidR="001924EF" w:rsidRPr="00C60AC1">
          <w:rPr>
            <w:rStyle w:val="Hyperlink"/>
            <w:rFonts w:ascii="Times New Roman" w:hAnsi="Times New Roman" w:cs="Times New Roman"/>
            <w:bCs/>
            <w:i/>
            <w:sz w:val="24"/>
            <w:szCs w:val="24"/>
            <w:vertAlign w:val="superscript"/>
          </w:rPr>
          <w:t>o</w:t>
        </w:r>
        <w:proofErr w:type="spellEnd"/>
        <w:r w:rsidR="001924EF" w:rsidRPr="00C60AC1">
          <w:rPr>
            <w:rStyle w:val="Hyperlink"/>
            <w:rFonts w:ascii="Times New Roman" w:hAnsi="Times New Roman" w:cs="Times New Roman"/>
            <w:bCs/>
            <w:i/>
            <w:sz w:val="24"/>
            <w:szCs w:val="24"/>
          </w:rPr>
          <w:t xml:space="preserve"> 9671/15 и 31 други)</w:t>
        </w:r>
      </w:hyperlink>
      <w:bookmarkEnd w:id="116"/>
    </w:p>
    <w:p w14:paraId="218CDF47" w14:textId="77777777" w:rsidR="002363D0" w:rsidRPr="00C60AC1" w:rsidRDefault="002363D0" w:rsidP="002363D0">
      <w:pPr>
        <w:spacing w:line="240" w:lineRule="auto"/>
        <w:contextualSpacing/>
        <w:jc w:val="both"/>
        <w:rPr>
          <w:rStyle w:val="Hyperlink"/>
          <w:rFonts w:ascii="Times New Roman" w:hAnsi="Times New Roman" w:cs="Times New Roman"/>
          <w:bCs/>
          <w:i/>
          <w:sz w:val="24"/>
          <w:szCs w:val="24"/>
        </w:rPr>
      </w:pPr>
    </w:p>
    <w:p w14:paraId="158BC686" w14:textId="7E2B096B" w:rsidR="002363D0" w:rsidRPr="00C60AC1" w:rsidRDefault="002363D0" w:rsidP="002363D0">
      <w:pPr>
        <w:spacing w:before="100" w:beforeAutospacing="1" w:after="100" w:afterAutospacing="1" w:line="240" w:lineRule="auto"/>
        <w:ind w:left="23"/>
        <w:contextualSpacing/>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lang w:eastAsia="bg-BG"/>
        </w:rPr>
        <w:t>1)      </w:t>
      </w:r>
      <w:r w:rsidRPr="00C60AC1">
        <w:rPr>
          <w:rFonts w:ascii="Times New Roman" w:hAnsi="Times New Roman" w:cs="Times New Roman"/>
          <w:bCs/>
          <w:sz w:val="24"/>
          <w:szCs w:val="24"/>
          <w:lang w:eastAsia="bg-BG"/>
        </w:rPr>
        <w:t>Член 33 от Директива 2013/32/ЕС на Европейския парламент и на Съвета относно общите процедури за предоставяне и отнемане на международна закрила трябва да се тълкува в смисъл, че не допуска национална правна уредба, която позволява да се отхвърли като недопустима молба за международна закрила, с мотива че кандидатът е пристигнал на територията на съответната държава членка през страна, където не е изложен на преследване или на опасност от тежко посегателство, или в която е гарантирана достатъчна степен на закрила.</w:t>
      </w:r>
      <w:r w:rsidRPr="00C60AC1">
        <w:rPr>
          <w:rFonts w:ascii="Times New Roman" w:hAnsi="Times New Roman" w:cs="Times New Roman"/>
          <w:sz w:val="24"/>
          <w:szCs w:val="24"/>
          <w:lang w:eastAsia="bg-BG"/>
        </w:rPr>
        <w:t xml:space="preserve"> </w:t>
      </w:r>
    </w:p>
    <w:p w14:paraId="2E4BCFA2" w14:textId="71CE53E5" w:rsidR="002363D0" w:rsidRPr="00C60AC1" w:rsidRDefault="002363D0" w:rsidP="002363D0">
      <w:pPr>
        <w:spacing w:before="100" w:beforeAutospacing="1" w:after="100" w:afterAutospacing="1" w:line="240" w:lineRule="auto"/>
        <w:ind w:left="23"/>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2)      </w:t>
      </w:r>
      <w:r w:rsidRPr="00C60AC1">
        <w:rPr>
          <w:rFonts w:ascii="Times New Roman" w:hAnsi="Times New Roman" w:cs="Times New Roman"/>
          <w:bCs/>
          <w:sz w:val="24"/>
          <w:szCs w:val="24"/>
          <w:lang w:eastAsia="bg-BG"/>
        </w:rPr>
        <w:t xml:space="preserve">Член 46, § 3 от Директива 2013/32, разглеждан през призмата на чл. 47 </w:t>
      </w:r>
      <w:proofErr w:type="spellStart"/>
      <w:r w:rsidRPr="00C60AC1">
        <w:rPr>
          <w:rFonts w:ascii="Times New Roman" w:hAnsi="Times New Roman" w:cs="Times New Roman"/>
          <w:bCs/>
          <w:sz w:val="24"/>
          <w:szCs w:val="24"/>
          <w:lang w:eastAsia="bg-BG"/>
        </w:rPr>
        <w:t>отХартата</w:t>
      </w:r>
      <w:proofErr w:type="spellEnd"/>
      <w:r w:rsidRPr="00C60AC1">
        <w:rPr>
          <w:rFonts w:ascii="Times New Roman" w:hAnsi="Times New Roman" w:cs="Times New Roman"/>
          <w:bCs/>
          <w:sz w:val="24"/>
          <w:szCs w:val="24"/>
          <w:lang w:eastAsia="bg-BG"/>
        </w:rPr>
        <w:t xml:space="preserve">, трябва да се тълкува в смисъл, че не допуска национална правна уредба, съгласно която съдът, пред който се обжалва решение за отхвърляне на молба </w:t>
      </w:r>
      <w:proofErr w:type="spellStart"/>
      <w:r w:rsidRPr="00C60AC1">
        <w:rPr>
          <w:rFonts w:ascii="Times New Roman" w:hAnsi="Times New Roman" w:cs="Times New Roman"/>
          <w:bCs/>
          <w:sz w:val="24"/>
          <w:szCs w:val="24"/>
          <w:lang w:eastAsia="bg-BG"/>
        </w:rPr>
        <w:t>замеждународна</w:t>
      </w:r>
      <w:proofErr w:type="spellEnd"/>
      <w:r w:rsidRPr="00C60AC1">
        <w:rPr>
          <w:rFonts w:ascii="Times New Roman" w:hAnsi="Times New Roman" w:cs="Times New Roman"/>
          <w:bCs/>
          <w:sz w:val="24"/>
          <w:szCs w:val="24"/>
          <w:lang w:eastAsia="bg-BG"/>
        </w:rPr>
        <w:t xml:space="preserve"> закрила като недопустима, има осемдневен срок, за да се произнесе, при положение че този съд не може да гарантира в посочения срок </w:t>
      </w:r>
      <w:proofErr w:type="spellStart"/>
      <w:r w:rsidRPr="00C60AC1">
        <w:rPr>
          <w:rFonts w:ascii="Times New Roman" w:hAnsi="Times New Roman" w:cs="Times New Roman"/>
          <w:bCs/>
          <w:sz w:val="24"/>
          <w:szCs w:val="24"/>
          <w:lang w:eastAsia="bg-BG"/>
        </w:rPr>
        <w:t>ефективносттана</w:t>
      </w:r>
      <w:proofErr w:type="spellEnd"/>
      <w:r w:rsidRPr="00C60AC1">
        <w:rPr>
          <w:rFonts w:ascii="Times New Roman" w:hAnsi="Times New Roman" w:cs="Times New Roman"/>
          <w:bCs/>
          <w:sz w:val="24"/>
          <w:szCs w:val="24"/>
          <w:lang w:eastAsia="bg-BG"/>
        </w:rPr>
        <w:t xml:space="preserve"> </w:t>
      </w:r>
      <w:proofErr w:type="spellStart"/>
      <w:r w:rsidRPr="00C60AC1">
        <w:rPr>
          <w:rFonts w:ascii="Times New Roman" w:hAnsi="Times New Roman" w:cs="Times New Roman"/>
          <w:bCs/>
          <w:sz w:val="24"/>
          <w:szCs w:val="24"/>
          <w:lang w:eastAsia="bg-BG"/>
        </w:rPr>
        <w:t>материалноправните</w:t>
      </w:r>
      <w:proofErr w:type="spellEnd"/>
      <w:r w:rsidRPr="00C60AC1">
        <w:rPr>
          <w:rFonts w:ascii="Times New Roman" w:hAnsi="Times New Roman" w:cs="Times New Roman"/>
          <w:bCs/>
          <w:sz w:val="24"/>
          <w:szCs w:val="24"/>
          <w:lang w:eastAsia="bg-BG"/>
        </w:rPr>
        <w:t xml:space="preserve"> норми и на процесуалните гаранции, признати на кандидата от правото на Съюза.</w:t>
      </w:r>
      <w:r w:rsidRPr="00C60AC1">
        <w:rPr>
          <w:rFonts w:ascii="Times New Roman" w:hAnsi="Times New Roman" w:cs="Times New Roman"/>
          <w:sz w:val="24"/>
          <w:szCs w:val="24"/>
          <w:lang w:eastAsia="bg-BG"/>
        </w:rPr>
        <w:t xml:space="preserve"> </w:t>
      </w:r>
      <w:hyperlink r:id="rId3261" w:history="1">
        <w:r w:rsidRPr="00C60AC1">
          <w:rPr>
            <w:rStyle w:val="Hyperlink"/>
            <w:rFonts w:ascii="Times New Roman" w:hAnsi="Times New Roman" w:cs="Times New Roman"/>
            <w:sz w:val="24"/>
            <w:szCs w:val="24"/>
            <w:lang w:eastAsia="bg-BG"/>
          </w:rPr>
          <w:t>Бюлетин № 47</w:t>
        </w:r>
      </w:hyperlink>
    </w:p>
    <w:p w14:paraId="2D69423C" w14:textId="77777777" w:rsidR="002363D0" w:rsidRPr="00C60AC1" w:rsidRDefault="002363D0" w:rsidP="002363D0">
      <w:pPr>
        <w:spacing w:before="100" w:beforeAutospacing="1" w:after="100" w:afterAutospacing="1" w:line="240" w:lineRule="auto"/>
        <w:ind w:left="23"/>
        <w:contextualSpacing/>
        <w:jc w:val="both"/>
        <w:rPr>
          <w:rStyle w:val="Hyperlink"/>
          <w:rFonts w:ascii="Times New Roman" w:hAnsi="Times New Roman" w:cs="Times New Roman"/>
          <w:i/>
          <w:sz w:val="24"/>
          <w:szCs w:val="24"/>
        </w:rPr>
      </w:pPr>
      <w:r w:rsidRPr="00C60AC1">
        <w:rPr>
          <w:rFonts w:ascii="Times New Roman" w:hAnsi="Times New Roman" w:cs="Times New Roman"/>
          <w:i/>
          <w:color w:val="000000" w:themeColor="text1"/>
          <w:sz w:val="24"/>
          <w:szCs w:val="24"/>
        </w:rPr>
        <w:t xml:space="preserve">Решение на СЕС по </w:t>
      </w:r>
      <w:hyperlink r:id="rId3262" w:history="1">
        <w:r w:rsidRPr="00C60AC1">
          <w:rPr>
            <w:rStyle w:val="Hyperlink"/>
            <w:rFonts w:ascii="Times New Roman" w:hAnsi="Times New Roman" w:cs="Times New Roman"/>
            <w:i/>
            <w:sz w:val="24"/>
            <w:szCs w:val="24"/>
            <w:lang w:eastAsia="bg-BG"/>
          </w:rPr>
          <w:t>дело C-564/18</w:t>
        </w:r>
      </w:hyperlink>
    </w:p>
    <w:p w14:paraId="345E6B5A" w14:textId="77777777" w:rsidR="002363D0" w:rsidRPr="00C60AC1" w:rsidRDefault="002363D0" w:rsidP="002363D0">
      <w:pPr>
        <w:spacing w:line="240" w:lineRule="auto"/>
        <w:contextualSpacing/>
        <w:jc w:val="both"/>
        <w:rPr>
          <w:rStyle w:val="normal--char"/>
          <w:rFonts w:ascii="Times New Roman" w:hAnsi="Times New Roman" w:cs="Times New Roman"/>
          <w:bCs/>
          <w:snapToGrid w:val="0"/>
          <w:sz w:val="24"/>
          <w:szCs w:val="24"/>
        </w:rPr>
      </w:pPr>
    </w:p>
    <w:p w14:paraId="63D60EB5" w14:textId="05D82F83" w:rsidR="002363D0" w:rsidRPr="00C60AC1" w:rsidRDefault="002363D0" w:rsidP="002363D0">
      <w:pPr>
        <w:spacing w:before="100" w:beforeAutospacing="1" w:after="100" w:afterAutospacing="1" w:line="240" w:lineRule="auto"/>
        <w:contextualSpacing/>
        <w:jc w:val="both"/>
        <w:rPr>
          <w:rFonts w:ascii="Times New Roman" w:eastAsia="Times New Roman" w:hAnsi="Times New Roman" w:cs="Times New Roman"/>
          <w:sz w:val="24"/>
          <w:szCs w:val="24"/>
          <w:lang w:eastAsia="bg-BG"/>
        </w:rPr>
      </w:pPr>
      <w:r w:rsidRPr="00C60AC1">
        <w:rPr>
          <w:rFonts w:ascii="Times New Roman" w:hAnsi="Times New Roman" w:cs="Times New Roman"/>
          <w:sz w:val="24"/>
          <w:szCs w:val="24"/>
          <w:lang w:eastAsia="bg-BG"/>
        </w:rPr>
        <w:t>1)      </w:t>
      </w:r>
      <w:r w:rsidRPr="00C60AC1">
        <w:rPr>
          <w:rFonts w:ascii="Times New Roman" w:hAnsi="Times New Roman" w:cs="Times New Roman"/>
          <w:bCs/>
          <w:sz w:val="24"/>
          <w:szCs w:val="24"/>
          <w:lang w:eastAsia="bg-BG"/>
        </w:rPr>
        <w:t xml:space="preserve">Член 46, § 3 от Директива 2013/32/ЕС относно общите процедури за предоставяне и отнемане на международна закрила, разглеждан през призмата на чл. 47 от Хартата на основните права на ЕС, трябва да се тълкува в смисъл, че допуска национална правна уредба, която предоставя на съдилищата само правомощието да отменят решенията на органите, компетентни в сферата на международната закрила, не и правомощието да изменят тези решения. Когато обаче преписката е върната на компетентния административен орган, новото решение следва да се приеме в кратък срок и да е съобразено с преценката, съдържаща се в </w:t>
      </w:r>
      <w:proofErr w:type="spellStart"/>
      <w:r w:rsidRPr="00C60AC1">
        <w:rPr>
          <w:rFonts w:ascii="Times New Roman" w:hAnsi="Times New Roman" w:cs="Times New Roman"/>
          <w:bCs/>
          <w:sz w:val="24"/>
          <w:szCs w:val="24"/>
          <w:lang w:eastAsia="bg-BG"/>
        </w:rPr>
        <w:t>отменителното</w:t>
      </w:r>
      <w:proofErr w:type="spellEnd"/>
      <w:r w:rsidRPr="00C60AC1">
        <w:rPr>
          <w:rFonts w:ascii="Times New Roman" w:hAnsi="Times New Roman" w:cs="Times New Roman"/>
          <w:bCs/>
          <w:sz w:val="24"/>
          <w:szCs w:val="24"/>
          <w:lang w:eastAsia="bg-BG"/>
        </w:rPr>
        <w:t xml:space="preserve"> съдебно решение. Освен това, когато след цялостно и </w:t>
      </w:r>
      <w:proofErr w:type="spellStart"/>
      <w:r w:rsidRPr="00C60AC1">
        <w:rPr>
          <w:rFonts w:ascii="Times New Roman" w:hAnsi="Times New Roman" w:cs="Times New Roman"/>
          <w:bCs/>
          <w:sz w:val="24"/>
          <w:szCs w:val="24"/>
          <w:lang w:eastAsia="bg-BG"/>
        </w:rPr>
        <w:t>ex</w:t>
      </w:r>
      <w:proofErr w:type="spellEnd"/>
      <w:r w:rsidRPr="00C60AC1">
        <w:rPr>
          <w:rFonts w:ascii="Times New Roman" w:hAnsi="Times New Roman" w:cs="Times New Roman"/>
          <w:bCs/>
          <w:sz w:val="24"/>
          <w:szCs w:val="24"/>
          <w:lang w:eastAsia="bg-BG"/>
        </w:rPr>
        <w:t xml:space="preserve"> </w:t>
      </w:r>
      <w:proofErr w:type="spellStart"/>
      <w:r w:rsidRPr="00C60AC1">
        <w:rPr>
          <w:rFonts w:ascii="Times New Roman" w:hAnsi="Times New Roman" w:cs="Times New Roman"/>
          <w:bCs/>
          <w:sz w:val="24"/>
          <w:szCs w:val="24"/>
          <w:lang w:eastAsia="bg-BG"/>
        </w:rPr>
        <w:t>nunc</w:t>
      </w:r>
      <w:proofErr w:type="spellEnd"/>
      <w:r w:rsidRPr="00C60AC1">
        <w:rPr>
          <w:rFonts w:ascii="Times New Roman" w:hAnsi="Times New Roman" w:cs="Times New Roman"/>
          <w:bCs/>
          <w:sz w:val="24"/>
          <w:szCs w:val="24"/>
          <w:lang w:eastAsia="bg-BG"/>
        </w:rPr>
        <w:t xml:space="preserve"> разглеждане на всички представени от кандидата за международна закрила релевантни фактически и правни обстоятелства национален съд констатира, че съгласно критериите, предвидени в Директива 2011/95/ЕС на Европейския парламент и на Съвета относно стандарти за определянето на граждани на трети държави или лица без гражданство като лица, на които е предоставена международна закрила, за единния статут на бежанците или на лицата, които отговарят на условията за субсидиарна закрила, както и за съдържанието на предоставената закрила, на този кандидат трябва да бъде предоставена такава закрила на основанието, изложено от него в подкрепа на молбата му, но впоследствие административен орган приеме решение в обратния смисъл, без да докаже за целта, че са настъпили нови обстоятелства, които обосновават нова преценка на нуждите от международна закрила на съответния кандидат, този съд е длъжен — в случай че националното право не му предоставя никакво средство да наложи спазването на постановеното от него решение — да измени административното решение, несъобразено с предходното му съдебно решение, и да го замести със собственото си решение по молбата за международна закрила, като при необходимост остави без приложение националната правна уредба, която би му забранила да направи това.</w:t>
      </w:r>
      <w:r w:rsidRPr="00C60AC1">
        <w:rPr>
          <w:rFonts w:ascii="Times New Roman" w:hAnsi="Times New Roman" w:cs="Times New Roman"/>
          <w:sz w:val="24"/>
          <w:szCs w:val="24"/>
          <w:lang w:eastAsia="bg-BG"/>
        </w:rPr>
        <w:t xml:space="preserve"> </w:t>
      </w:r>
    </w:p>
    <w:p w14:paraId="25FF13A4" w14:textId="409D84FD" w:rsidR="002363D0" w:rsidRPr="00C60AC1" w:rsidRDefault="002363D0" w:rsidP="002363D0">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2)      </w:t>
      </w:r>
      <w:r w:rsidRPr="00C60AC1">
        <w:rPr>
          <w:rFonts w:ascii="Times New Roman" w:hAnsi="Times New Roman" w:cs="Times New Roman"/>
          <w:bCs/>
          <w:sz w:val="24"/>
          <w:szCs w:val="24"/>
          <w:lang w:eastAsia="bg-BG"/>
        </w:rPr>
        <w:t>Член 46, параграф 3 от Директива 2013/32, разглеждан през призмата на чл. 47 от Хартата на основните права на ЕС, трябва да се тълкува в смисъл, че допуска национална правна уредба, съгласно която съдът, пред който се обжалва решение за отхвърляне на молба за международна закрила, има 60</w:t>
      </w:r>
      <w:r w:rsidRPr="00C60AC1">
        <w:rPr>
          <w:rFonts w:ascii="Times New Roman" w:hAnsi="Times New Roman" w:cs="Times New Roman"/>
          <w:sz w:val="24"/>
          <w:szCs w:val="24"/>
          <w:lang w:eastAsia="bg-BG"/>
        </w:rPr>
        <w:noBreakHyphen/>
      </w:r>
      <w:r w:rsidRPr="00C60AC1">
        <w:rPr>
          <w:rFonts w:ascii="Times New Roman" w:hAnsi="Times New Roman" w:cs="Times New Roman"/>
          <w:bCs/>
          <w:sz w:val="24"/>
          <w:szCs w:val="24"/>
          <w:lang w:eastAsia="bg-BG"/>
        </w:rPr>
        <w:t xml:space="preserve">дневен срок, за да се произнесе, стига този съд да може да гарантира в посочения срок ефективността на </w:t>
      </w:r>
      <w:proofErr w:type="spellStart"/>
      <w:r w:rsidRPr="00C60AC1">
        <w:rPr>
          <w:rFonts w:ascii="Times New Roman" w:hAnsi="Times New Roman" w:cs="Times New Roman"/>
          <w:bCs/>
          <w:sz w:val="24"/>
          <w:szCs w:val="24"/>
          <w:lang w:eastAsia="bg-BG"/>
        </w:rPr>
        <w:t>материалноправните</w:t>
      </w:r>
      <w:proofErr w:type="spellEnd"/>
      <w:r w:rsidRPr="00C60AC1">
        <w:rPr>
          <w:rFonts w:ascii="Times New Roman" w:hAnsi="Times New Roman" w:cs="Times New Roman"/>
          <w:bCs/>
          <w:sz w:val="24"/>
          <w:szCs w:val="24"/>
          <w:lang w:eastAsia="bg-BG"/>
        </w:rPr>
        <w:t xml:space="preserve"> норми и на процесуалните гаранции, признати на кандидата от правото на Съюза. В противен случай този съд е длъжен да остави без приложение националната правна уредба, </w:t>
      </w:r>
      <w:r w:rsidRPr="00C60AC1">
        <w:rPr>
          <w:rFonts w:ascii="Times New Roman" w:hAnsi="Times New Roman" w:cs="Times New Roman"/>
          <w:bCs/>
          <w:sz w:val="24"/>
          <w:szCs w:val="24"/>
          <w:lang w:eastAsia="bg-BG"/>
        </w:rPr>
        <w:lastRenderedPageBreak/>
        <w:t>определяща срока за произнасяне от</w:t>
      </w:r>
      <w:r w:rsidRPr="00C60AC1">
        <w:rPr>
          <w:rFonts w:ascii="Times New Roman" w:hAnsi="Times New Roman" w:cs="Times New Roman"/>
          <w:b/>
          <w:bCs/>
          <w:sz w:val="24"/>
          <w:szCs w:val="24"/>
          <w:lang w:eastAsia="bg-BG"/>
        </w:rPr>
        <w:t xml:space="preserve"> </w:t>
      </w:r>
      <w:r w:rsidRPr="00C60AC1">
        <w:rPr>
          <w:rFonts w:ascii="Times New Roman" w:hAnsi="Times New Roman" w:cs="Times New Roman"/>
          <w:bCs/>
          <w:sz w:val="24"/>
          <w:szCs w:val="24"/>
          <w:lang w:eastAsia="bg-BG"/>
        </w:rPr>
        <w:t>съдилищата, и когато този срок е изтекъл, да се произнесе възможно най-бързо.</w:t>
      </w:r>
      <w:r w:rsidRPr="00C60AC1">
        <w:rPr>
          <w:rFonts w:ascii="Times New Roman" w:hAnsi="Times New Roman" w:cs="Times New Roman"/>
          <w:sz w:val="24"/>
          <w:szCs w:val="24"/>
          <w:lang w:eastAsia="bg-BG"/>
        </w:rPr>
        <w:t xml:space="preserve"> </w:t>
      </w:r>
      <w:hyperlink r:id="rId3263" w:history="1">
        <w:r w:rsidRPr="00C60AC1">
          <w:rPr>
            <w:rStyle w:val="Hyperlink"/>
            <w:rFonts w:ascii="Times New Roman" w:hAnsi="Times New Roman" w:cs="Times New Roman"/>
            <w:sz w:val="24"/>
            <w:szCs w:val="24"/>
            <w:lang w:eastAsia="bg-BG"/>
          </w:rPr>
          <w:t>Бюлетин № 47</w:t>
        </w:r>
      </w:hyperlink>
    </w:p>
    <w:p w14:paraId="13756152" w14:textId="6B9CC08F" w:rsidR="002363D0" w:rsidRPr="00C60AC1" w:rsidRDefault="002363D0" w:rsidP="000C60F0">
      <w:pPr>
        <w:pBdr>
          <w:bottom w:val="single" w:sz="4" w:space="1" w:color="auto"/>
        </w:pBdr>
        <w:spacing w:line="240" w:lineRule="auto"/>
        <w:contextualSpacing/>
        <w:jc w:val="both"/>
        <w:rPr>
          <w:rStyle w:val="Hyperlink"/>
          <w:rFonts w:ascii="Times New Roman" w:hAnsi="Times New Roman" w:cs="Times New Roman"/>
          <w:i/>
          <w:sz w:val="24"/>
          <w:szCs w:val="24"/>
        </w:rPr>
      </w:pPr>
      <w:r w:rsidRPr="00C60AC1">
        <w:rPr>
          <w:rFonts w:ascii="Times New Roman" w:hAnsi="Times New Roman" w:cs="Times New Roman"/>
          <w:i/>
          <w:color w:val="000000" w:themeColor="text1"/>
          <w:sz w:val="24"/>
          <w:szCs w:val="24"/>
        </w:rPr>
        <w:t xml:space="preserve">Решение на СЕС по </w:t>
      </w:r>
      <w:hyperlink r:id="rId3264" w:anchor="ctx1" w:history="1">
        <w:r w:rsidRPr="00C60AC1">
          <w:rPr>
            <w:rStyle w:val="Hyperlink"/>
            <w:rFonts w:ascii="Times New Roman" w:hAnsi="Times New Roman" w:cs="Times New Roman"/>
            <w:i/>
            <w:sz w:val="24"/>
            <w:szCs w:val="24"/>
          </w:rPr>
          <w:t>дело C-406/18</w:t>
        </w:r>
      </w:hyperlink>
    </w:p>
    <w:p w14:paraId="77941B31" w14:textId="07E420B6" w:rsidR="00283558" w:rsidRPr="00C60AC1" w:rsidRDefault="00283558" w:rsidP="002363D0">
      <w:pPr>
        <w:spacing w:line="240" w:lineRule="auto"/>
        <w:contextualSpacing/>
        <w:jc w:val="both"/>
        <w:rPr>
          <w:rStyle w:val="Hyperlink"/>
          <w:rFonts w:ascii="Times New Roman" w:hAnsi="Times New Roman" w:cs="Times New Roman"/>
          <w:i/>
          <w:sz w:val="24"/>
          <w:szCs w:val="24"/>
        </w:rPr>
      </w:pPr>
    </w:p>
    <w:p w14:paraId="6226C038" w14:textId="5FCDCDF3" w:rsidR="00283558" w:rsidRPr="00C60AC1" w:rsidRDefault="00283558" w:rsidP="00283558">
      <w:pPr>
        <w:spacing w:line="240" w:lineRule="auto"/>
        <w:contextualSpacing/>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Съдът обявява за недопустимо като явно необосновано оплакването по чл. 13 от Конвенцията на родителите на Б.Р., убит от частни лица при прераснала в масово насилие съседска свада, че не са разполагали с ефективно средство за защита във връзка с твърдението си, че полицията не е предприела адекватни действия, за да защити живота на сина им. Ефективността на иска за вреди срещу полицията като средство за защита не е била подкопана от начина, по който случаят е бил разгледан от съдилищата. Те са приложили и установените по делото </w:t>
      </w:r>
      <w:proofErr w:type="spellStart"/>
      <w:r w:rsidRPr="00C60AC1">
        <w:rPr>
          <w:rFonts w:ascii="Times New Roman" w:hAnsi="Times New Roman" w:cs="Times New Roman"/>
          <w:i/>
          <w:sz w:val="24"/>
          <w:szCs w:val="24"/>
        </w:rPr>
        <w:t>Osman</w:t>
      </w:r>
      <w:proofErr w:type="spellEnd"/>
      <w:r w:rsidRPr="00C60AC1">
        <w:rPr>
          <w:rFonts w:ascii="Times New Roman" w:hAnsi="Times New Roman" w:cs="Times New Roman"/>
          <w:i/>
          <w:sz w:val="24"/>
          <w:szCs w:val="24"/>
        </w:rPr>
        <w:t xml:space="preserve"> v. </w:t>
      </w:r>
      <w:proofErr w:type="spellStart"/>
      <w:r w:rsidRPr="00C60AC1">
        <w:rPr>
          <w:rFonts w:ascii="Times New Roman" w:hAnsi="Times New Roman" w:cs="Times New Roman"/>
          <w:i/>
          <w:sz w:val="24"/>
          <w:szCs w:val="24"/>
        </w:rPr>
        <w:t>the</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United</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Kingdom</w:t>
      </w:r>
      <w:proofErr w:type="spellEnd"/>
      <w:r w:rsidRPr="00C60AC1">
        <w:rPr>
          <w:rStyle w:val="CommentReference"/>
          <w:rFonts w:ascii="Times New Roman" w:hAnsi="Times New Roman" w:cs="Times New Roman"/>
          <w:sz w:val="24"/>
          <w:szCs w:val="24"/>
        </w:rPr>
        <w:t xml:space="preserve"> (</w:t>
      </w:r>
      <w:proofErr w:type="spellStart"/>
      <w:r w:rsidRPr="00C60AC1">
        <w:rPr>
          <w:rStyle w:val="CommentReference"/>
          <w:rFonts w:ascii="Times New Roman" w:hAnsi="Times New Roman" w:cs="Times New Roman"/>
          <w:sz w:val="24"/>
          <w:szCs w:val="24"/>
        </w:rPr>
        <w:t>no</w:t>
      </w:r>
      <w:proofErr w:type="spellEnd"/>
      <w:r w:rsidRPr="00C60AC1">
        <w:rPr>
          <w:rStyle w:val="CommentReference"/>
          <w:rFonts w:ascii="Times New Roman" w:hAnsi="Times New Roman" w:cs="Times New Roman"/>
          <w:sz w:val="24"/>
          <w:szCs w:val="24"/>
        </w:rPr>
        <w:t xml:space="preserve">. </w:t>
      </w:r>
      <w:r w:rsidRPr="00C60AC1">
        <w:rPr>
          <w:rStyle w:val="textcolumn"/>
          <w:rFonts w:ascii="Times New Roman" w:hAnsi="Times New Roman" w:cs="Times New Roman"/>
          <w:sz w:val="24"/>
          <w:szCs w:val="24"/>
        </w:rPr>
        <w:t>23452/94)</w:t>
      </w:r>
      <w:r w:rsidRPr="00C60AC1">
        <w:rPr>
          <w:rStyle w:val="summarytext"/>
          <w:rFonts w:ascii="Times New Roman" w:hAnsi="Times New Roman" w:cs="Times New Roman"/>
          <w:sz w:val="24"/>
          <w:szCs w:val="24"/>
        </w:rPr>
        <w:t xml:space="preserve"> </w:t>
      </w:r>
      <w:r w:rsidRPr="00C60AC1">
        <w:rPr>
          <w:rStyle w:val="sb8d990e2"/>
          <w:rFonts w:ascii="Times New Roman" w:hAnsi="Times New Roman" w:cs="Times New Roman"/>
          <w:sz w:val="24"/>
          <w:szCs w:val="24"/>
        </w:rPr>
        <w:t xml:space="preserve">критерии. </w:t>
      </w:r>
      <w:hyperlink r:id="rId3265" w:history="1">
        <w:r w:rsidRPr="00C60AC1">
          <w:rPr>
            <w:rStyle w:val="Hyperlink"/>
            <w:rFonts w:ascii="Times New Roman" w:hAnsi="Times New Roman" w:cs="Times New Roman"/>
            <w:sz w:val="24"/>
            <w:szCs w:val="24"/>
          </w:rPr>
          <w:t>Бюлетин № 49</w:t>
        </w:r>
      </w:hyperlink>
    </w:p>
    <w:p w14:paraId="4729DF7A" w14:textId="648842C9" w:rsidR="00283558" w:rsidRPr="00C60AC1" w:rsidRDefault="00794C51" w:rsidP="000C60F0">
      <w:pPr>
        <w:pBdr>
          <w:bottom w:val="single" w:sz="4" w:space="1" w:color="auto"/>
        </w:pBdr>
        <w:spacing w:line="240" w:lineRule="auto"/>
        <w:contextualSpacing/>
        <w:jc w:val="both"/>
        <w:rPr>
          <w:rFonts w:ascii="Times New Roman" w:hAnsi="Times New Roman" w:cs="Times New Roman"/>
          <w:i/>
          <w:sz w:val="24"/>
          <w:szCs w:val="24"/>
        </w:rPr>
      </w:pPr>
      <w:hyperlink r:id="rId3266" w:history="1">
        <w:proofErr w:type="spellStart"/>
        <w:r w:rsidR="00283558" w:rsidRPr="00C60AC1">
          <w:rPr>
            <w:rStyle w:val="Hyperlink"/>
            <w:rFonts w:ascii="Times New Roman" w:hAnsi="Times New Roman" w:cs="Times New Roman"/>
            <w:i/>
            <w:iCs/>
            <w:sz w:val="24"/>
            <w:szCs w:val="24"/>
          </w:rPr>
          <w:t>Raynovi</w:t>
        </w:r>
        <w:proofErr w:type="spellEnd"/>
        <w:r w:rsidR="00283558" w:rsidRPr="00C60AC1">
          <w:rPr>
            <w:rStyle w:val="Hyperlink"/>
            <w:rFonts w:ascii="Times New Roman" w:hAnsi="Times New Roman" w:cs="Times New Roman"/>
            <w:i/>
            <w:iCs/>
            <w:sz w:val="24"/>
            <w:szCs w:val="24"/>
          </w:rPr>
          <w:t xml:space="preserve"> v. </w:t>
        </w:r>
        <w:proofErr w:type="spellStart"/>
        <w:r w:rsidR="00283558" w:rsidRPr="00C60AC1">
          <w:rPr>
            <w:rStyle w:val="Hyperlink"/>
            <w:rFonts w:ascii="Times New Roman" w:hAnsi="Times New Roman" w:cs="Times New Roman"/>
            <w:i/>
            <w:iCs/>
            <w:sz w:val="24"/>
            <w:szCs w:val="24"/>
          </w:rPr>
          <w:t>Bulgaria</w:t>
        </w:r>
        <w:proofErr w:type="spellEnd"/>
        <w:r w:rsidR="00283558" w:rsidRPr="00C60AC1">
          <w:rPr>
            <w:rStyle w:val="Hyperlink"/>
            <w:rFonts w:ascii="Times New Roman" w:hAnsi="Times New Roman" w:cs="Times New Roman"/>
            <w:i/>
            <w:iCs/>
            <w:sz w:val="24"/>
            <w:szCs w:val="24"/>
          </w:rPr>
          <w:t xml:space="preserve"> (</w:t>
        </w:r>
        <w:proofErr w:type="spellStart"/>
        <w:r w:rsidR="00283558" w:rsidRPr="00C60AC1">
          <w:rPr>
            <w:rStyle w:val="Hyperlink"/>
            <w:rFonts w:ascii="Times New Roman" w:hAnsi="Times New Roman" w:cs="Times New Roman"/>
            <w:i/>
            <w:iCs/>
            <w:sz w:val="24"/>
            <w:szCs w:val="24"/>
          </w:rPr>
          <w:t>no</w:t>
        </w:r>
        <w:proofErr w:type="spellEnd"/>
        <w:r w:rsidR="00283558" w:rsidRPr="00C60AC1">
          <w:rPr>
            <w:rStyle w:val="Hyperlink"/>
            <w:rFonts w:ascii="Times New Roman" w:hAnsi="Times New Roman" w:cs="Times New Roman"/>
            <w:i/>
            <w:iCs/>
            <w:sz w:val="24"/>
            <w:szCs w:val="24"/>
          </w:rPr>
          <w:t>. 53304/18)</w:t>
        </w:r>
      </w:hyperlink>
      <w:r w:rsidR="00283558" w:rsidRPr="00C60AC1">
        <w:rPr>
          <w:rFonts w:ascii="Times New Roman" w:hAnsi="Times New Roman" w:cs="Times New Roman"/>
          <w:i/>
          <w:sz w:val="24"/>
          <w:szCs w:val="24"/>
        </w:rPr>
        <w:t xml:space="preserve"> Решение по допустимостта</w:t>
      </w:r>
    </w:p>
    <w:p w14:paraId="5A76F328" w14:textId="205B3314" w:rsidR="004E59EB" w:rsidRPr="00C60AC1" w:rsidRDefault="004E59EB" w:rsidP="00283558">
      <w:pPr>
        <w:spacing w:line="240" w:lineRule="auto"/>
        <w:contextualSpacing/>
        <w:jc w:val="both"/>
        <w:rPr>
          <w:rFonts w:ascii="Times New Roman" w:hAnsi="Times New Roman" w:cs="Times New Roman"/>
          <w:i/>
          <w:sz w:val="24"/>
          <w:szCs w:val="24"/>
        </w:rPr>
      </w:pPr>
    </w:p>
    <w:p w14:paraId="5C9647D0" w14:textId="660F767A" w:rsidR="004E59EB" w:rsidRPr="00C60AC1" w:rsidRDefault="004E59EB" w:rsidP="004E59EB">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Съдът припомня, че чл. 13 от Конвенцията изисква правилата относно разноските да не са в прекалена тежест на затворника, когато искът му относно условията в затвора е основателен </w:t>
      </w:r>
      <w:r w:rsidRPr="00C60AC1">
        <w:rPr>
          <w:rFonts w:ascii="Times New Roman" w:hAnsi="Times New Roman" w:cs="Times New Roman"/>
          <w:iCs/>
          <w:sz w:val="24"/>
          <w:szCs w:val="24"/>
        </w:rPr>
        <w:t>(</w:t>
      </w:r>
      <w:proofErr w:type="spellStart"/>
      <w:r w:rsidRPr="00C60AC1">
        <w:rPr>
          <w:rFonts w:ascii="Times New Roman" w:hAnsi="Times New Roman" w:cs="Times New Roman"/>
          <w:i/>
          <w:sz w:val="24"/>
          <w:szCs w:val="24"/>
        </w:rPr>
        <w:t>Neshkov</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and</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Others</w:t>
      </w:r>
      <w:proofErr w:type="spellEnd"/>
      <w:r w:rsidRPr="00C60AC1">
        <w:rPr>
          <w:rFonts w:ascii="Times New Roman" w:hAnsi="Times New Roman" w:cs="Times New Roman"/>
          <w:i/>
          <w:sz w:val="24"/>
          <w:szCs w:val="24"/>
        </w:rPr>
        <w:t xml:space="preserve"> v. </w:t>
      </w:r>
      <w:proofErr w:type="spellStart"/>
      <w:r w:rsidRPr="00C60AC1">
        <w:rPr>
          <w:rFonts w:ascii="Times New Roman" w:hAnsi="Times New Roman" w:cs="Times New Roman"/>
          <w:i/>
          <w:sz w:val="24"/>
          <w:szCs w:val="24"/>
        </w:rPr>
        <w:t>Bulgaria</w:t>
      </w:r>
      <w:proofErr w:type="spellEnd"/>
      <w:r w:rsidRPr="00C60AC1">
        <w:rPr>
          <w:rFonts w:ascii="Times New Roman" w:hAnsi="Times New Roman" w:cs="Times New Roman"/>
          <w:iCs/>
          <w:sz w:val="24"/>
          <w:szCs w:val="24"/>
        </w:rPr>
        <w:t>,</w:t>
      </w:r>
      <w:r w:rsidRPr="00C60AC1">
        <w:rPr>
          <w:rFonts w:ascii="Times New Roman" w:hAnsi="Times New Roman" w:cs="Times New Roman"/>
          <w:i/>
          <w:sz w:val="24"/>
          <w:szCs w:val="24"/>
        </w:rPr>
        <w:t xml:space="preserve"> </w:t>
      </w:r>
      <w:proofErr w:type="spellStart"/>
      <w:r w:rsidRPr="00C60AC1">
        <w:rPr>
          <w:rFonts w:ascii="Times New Roman" w:hAnsi="Times New Roman" w:cs="Times New Roman"/>
          <w:sz w:val="24"/>
          <w:szCs w:val="24"/>
        </w:rPr>
        <w:t>nos</w:t>
      </w:r>
      <w:proofErr w:type="spellEnd"/>
      <w:r w:rsidRPr="00C60AC1">
        <w:rPr>
          <w:rFonts w:ascii="Times New Roman" w:hAnsi="Times New Roman" w:cs="Times New Roman"/>
          <w:sz w:val="24"/>
          <w:szCs w:val="24"/>
        </w:rPr>
        <w:t>. 36925/10 и др., § 184). С решенията по исковете на жалбоподателите по чл. 1 от ЗОДОВ те са осъдени да заплатят разноски, поради което Съдът намира, че към онзи момент не са разполагали с ефективно средство за защита във връзка с оплакванията си по чл. 3 от Конвенцията.</w:t>
      </w:r>
      <w:r w:rsidRPr="00C60AC1">
        <w:rPr>
          <w:rStyle w:val="sb8d990e2"/>
          <w:rFonts w:ascii="Times New Roman" w:hAnsi="Times New Roman" w:cs="Times New Roman"/>
          <w:sz w:val="24"/>
          <w:szCs w:val="24"/>
        </w:rPr>
        <w:t xml:space="preserve"> </w:t>
      </w:r>
      <w:hyperlink r:id="rId3267" w:history="1">
        <w:r w:rsidRPr="00C60AC1">
          <w:rPr>
            <w:rStyle w:val="Hyperlink"/>
            <w:rFonts w:ascii="Times New Roman" w:hAnsi="Times New Roman" w:cs="Times New Roman"/>
            <w:sz w:val="24"/>
            <w:szCs w:val="24"/>
          </w:rPr>
          <w:t>Бюлетин № 49</w:t>
        </w:r>
      </w:hyperlink>
    </w:p>
    <w:p w14:paraId="5B2A75C8" w14:textId="20EF5F4A" w:rsidR="004E59EB" w:rsidRPr="00C60AC1" w:rsidRDefault="00794C51" w:rsidP="000C60F0">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3268" w:history="1">
        <w:proofErr w:type="spellStart"/>
        <w:r w:rsidR="004E59EB" w:rsidRPr="00C60AC1">
          <w:rPr>
            <w:rStyle w:val="Hyperlink"/>
            <w:rFonts w:ascii="Times New Roman" w:hAnsi="Times New Roman" w:cs="Times New Roman"/>
            <w:i/>
            <w:iCs/>
            <w:sz w:val="24"/>
            <w:szCs w:val="24"/>
          </w:rPr>
          <w:t>Chobanov</w:t>
        </w:r>
        <w:proofErr w:type="spellEnd"/>
        <w:r w:rsidR="004E59EB" w:rsidRPr="00C60AC1">
          <w:rPr>
            <w:rStyle w:val="Hyperlink"/>
            <w:rFonts w:ascii="Times New Roman" w:hAnsi="Times New Roman" w:cs="Times New Roman"/>
            <w:i/>
            <w:iCs/>
            <w:sz w:val="24"/>
            <w:szCs w:val="24"/>
          </w:rPr>
          <w:t xml:space="preserve"> </w:t>
        </w:r>
        <w:proofErr w:type="spellStart"/>
        <w:r w:rsidR="004E59EB" w:rsidRPr="00C60AC1">
          <w:rPr>
            <w:rStyle w:val="Hyperlink"/>
            <w:rFonts w:ascii="Times New Roman" w:hAnsi="Times New Roman" w:cs="Times New Roman"/>
            <w:i/>
            <w:iCs/>
            <w:sz w:val="24"/>
            <w:szCs w:val="24"/>
          </w:rPr>
          <w:t>and</w:t>
        </w:r>
        <w:proofErr w:type="spellEnd"/>
        <w:r w:rsidR="004E59EB" w:rsidRPr="00C60AC1">
          <w:rPr>
            <w:rStyle w:val="Hyperlink"/>
            <w:rFonts w:ascii="Times New Roman" w:hAnsi="Times New Roman" w:cs="Times New Roman"/>
            <w:i/>
            <w:iCs/>
            <w:sz w:val="24"/>
            <w:szCs w:val="24"/>
          </w:rPr>
          <w:t xml:space="preserve"> </w:t>
        </w:r>
        <w:proofErr w:type="spellStart"/>
        <w:r w:rsidR="004E59EB" w:rsidRPr="00C60AC1">
          <w:rPr>
            <w:rStyle w:val="Hyperlink"/>
            <w:rFonts w:ascii="Times New Roman" w:hAnsi="Times New Roman" w:cs="Times New Roman"/>
            <w:i/>
            <w:iCs/>
            <w:sz w:val="24"/>
            <w:szCs w:val="24"/>
          </w:rPr>
          <w:t>Koyrushki</w:t>
        </w:r>
        <w:proofErr w:type="spellEnd"/>
        <w:r w:rsidR="004E59EB" w:rsidRPr="00C60AC1">
          <w:rPr>
            <w:rStyle w:val="Hyperlink"/>
            <w:rFonts w:ascii="Times New Roman" w:hAnsi="Times New Roman" w:cs="Times New Roman"/>
            <w:i/>
            <w:iCs/>
            <w:sz w:val="24"/>
            <w:szCs w:val="24"/>
          </w:rPr>
          <w:t xml:space="preserve"> v. </w:t>
        </w:r>
        <w:proofErr w:type="spellStart"/>
        <w:r w:rsidR="004E59EB" w:rsidRPr="00C60AC1">
          <w:rPr>
            <w:rStyle w:val="Hyperlink"/>
            <w:rFonts w:ascii="Times New Roman" w:hAnsi="Times New Roman" w:cs="Times New Roman"/>
            <w:i/>
            <w:iCs/>
            <w:sz w:val="24"/>
            <w:szCs w:val="24"/>
          </w:rPr>
          <w:t>Bulgaria</w:t>
        </w:r>
        <w:proofErr w:type="spellEnd"/>
        <w:r w:rsidR="004E59EB" w:rsidRPr="00C60AC1">
          <w:rPr>
            <w:rStyle w:val="Hyperlink"/>
            <w:rFonts w:ascii="Times New Roman" w:hAnsi="Times New Roman" w:cs="Times New Roman"/>
            <w:i/>
            <w:iCs/>
            <w:sz w:val="24"/>
            <w:szCs w:val="24"/>
          </w:rPr>
          <w:t xml:space="preserve"> (</w:t>
        </w:r>
        <w:proofErr w:type="spellStart"/>
        <w:r w:rsidR="004E59EB" w:rsidRPr="00C60AC1">
          <w:rPr>
            <w:rStyle w:val="Hyperlink"/>
            <w:rFonts w:ascii="Times New Roman" w:hAnsi="Times New Roman" w:cs="Times New Roman"/>
            <w:i/>
            <w:iCs/>
            <w:sz w:val="24"/>
            <w:szCs w:val="24"/>
          </w:rPr>
          <w:t>nos</w:t>
        </w:r>
        <w:proofErr w:type="spellEnd"/>
        <w:r w:rsidR="004E59EB" w:rsidRPr="00C60AC1">
          <w:rPr>
            <w:rStyle w:val="Hyperlink"/>
            <w:rFonts w:ascii="Times New Roman" w:hAnsi="Times New Roman" w:cs="Times New Roman"/>
            <w:i/>
            <w:iCs/>
            <w:sz w:val="24"/>
            <w:szCs w:val="24"/>
          </w:rPr>
          <w:t>. 53942/16, 47398/17)</w:t>
        </w:r>
      </w:hyperlink>
    </w:p>
    <w:p w14:paraId="1A276FAE" w14:textId="75F418DC" w:rsidR="00912E59" w:rsidRPr="00C60AC1" w:rsidRDefault="00912E59" w:rsidP="004E59EB">
      <w:pPr>
        <w:spacing w:line="240" w:lineRule="auto"/>
        <w:contextualSpacing/>
        <w:jc w:val="both"/>
        <w:rPr>
          <w:rStyle w:val="Hyperlink"/>
          <w:rFonts w:ascii="Times New Roman" w:hAnsi="Times New Roman" w:cs="Times New Roman"/>
          <w:i/>
          <w:iCs/>
          <w:sz w:val="24"/>
          <w:szCs w:val="24"/>
        </w:rPr>
      </w:pPr>
    </w:p>
    <w:p w14:paraId="0AAC46E5" w14:textId="0D7260F9" w:rsidR="00912E59" w:rsidRPr="00C60AC1" w:rsidRDefault="00912E59" w:rsidP="00912E59">
      <w:pPr>
        <w:spacing w:line="240" w:lineRule="auto"/>
        <w:contextualSpacing/>
        <w:jc w:val="both"/>
        <w:rPr>
          <w:rFonts w:ascii="Times New Roman" w:hAnsi="Times New Roman" w:cs="Times New Roman"/>
          <w:i/>
          <w:iCs/>
          <w:sz w:val="24"/>
          <w:szCs w:val="24"/>
          <w:lang w:val="en-GB"/>
        </w:rPr>
      </w:pPr>
      <w:r w:rsidRPr="00C60AC1">
        <w:rPr>
          <w:rFonts w:ascii="Times New Roman" w:hAnsi="Times New Roman" w:cs="Times New Roman"/>
          <w:sz w:val="24"/>
          <w:szCs w:val="24"/>
        </w:rPr>
        <w:t xml:space="preserve">Съдът обявява за явно необосновани оплакванията на жалбоподателите по чл. 13 във вр. с чл. 3 от Конвенцията, тъй като те са се възползвали от новото компенсаторно средство за защита, въведено в Закона за изпълнение на наказанията и задържането под стража след пилотното решение по делото </w:t>
      </w:r>
      <w:proofErr w:type="spellStart"/>
      <w:r w:rsidRPr="00C60AC1">
        <w:rPr>
          <w:rFonts w:ascii="Times New Roman" w:hAnsi="Times New Roman" w:cs="Times New Roman"/>
          <w:i/>
          <w:sz w:val="24"/>
          <w:szCs w:val="24"/>
        </w:rPr>
        <w:t>Neshkov</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and</w:t>
      </w:r>
      <w:proofErr w:type="spellEnd"/>
      <w:r w:rsidRPr="00C60AC1">
        <w:rPr>
          <w:rFonts w:ascii="Times New Roman" w:hAnsi="Times New Roman" w:cs="Times New Roman"/>
          <w:i/>
          <w:sz w:val="24"/>
          <w:szCs w:val="24"/>
        </w:rPr>
        <w:t xml:space="preserve"> </w:t>
      </w:r>
      <w:proofErr w:type="spellStart"/>
      <w:r w:rsidRPr="00C60AC1">
        <w:rPr>
          <w:rFonts w:ascii="Times New Roman" w:hAnsi="Times New Roman" w:cs="Times New Roman"/>
          <w:i/>
          <w:sz w:val="24"/>
          <w:szCs w:val="24"/>
        </w:rPr>
        <w:t>Others</w:t>
      </w:r>
      <w:proofErr w:type="spellEnd"/>
      <w:r w:rsidRPr="00C60AC1">
        <w:rPr>
          <w:rFonts w:ascii="Times New Roman" w:hAnsi="Times New Roman" w:cs="Times New Roman"/>
          <w:i/>
          <w:sz w:val="24"/>
          <w:szCs w:val="24"/>
        </w:rPr>
        <w:t xml:space="preserve"> v. </w:t>
      </w:r>
      <w:proofErr w:type="spellStart"/>
      <w:r w:rsidRPr="00C60AC1">
        <w:rPr>
          <w:rFonts w:ascii="Times New Roman" w:hAnsi="Times New Roman" w:cs="Times New Roman"/>
          <w:i/>
          <w:sz w:val="24"/>
          <w:szCs w:val="24"/>
        </w:rPr>
        <w:t>Bulgaria</w:t>
      </w:r>
      <w:proofErr w:type="spellEnd"/>
      <w:r w:rsidRPr="00C60AC1">
        <w:rPr>
          <w:rFonts w:ascii="Times New Roman" w:hAnsi="Times New Roman" w:cs="Times New Roman"/>
          <w:i/>
          <w:sz w:val="24"/>
          <w:szCs w:val="24"/>
        </w:rPr>
        <w:t xml:space="preserve"> </w:t>
      </w:r>
      <w:r w:rsidRPr="00C60AC1">
        <w:rPr>
          <w:rFonts w:ascii="Times New Roman" w:hAnsi="Times New Roman" w:cs="Times New Roman"/>
          <w:iCs/>
          <w:sz w:val="24"/>
          <w:szCs w:val="24"/>
        </w:rPr>
        <w:t>(</w:t>
      </w:r>
      <w:proofErr w:type="spellStart"/>
      <w:r w:rsidRPr="00C60AC1">
        <w:rPr>
          <w:rFonts w:ascii="Times New Roman" w:hAnsi="Times New Roman" w:cs="Times New Roman"/>
          <w:sz w:val="24"/>
          <w:szCs w:val="24"/>
        </w:rPr>
        <w:t>nos</w:t>
      </w:r>
      <w:proofErr w:type="spellEnd"/>
      <w:r w:rsidRPr="00C60AC1">
        <w:rPr>
          <w:rFonts w:ascii="Times New Roman" w:hAnsi="Times New Roman" w:cs="Times New Roman"/>
          <w:sz w:val="24"/>
          <w:szCs w:val="24"/>
        </w:rPr>
        <w:t xml:space="preserve">. 36925/10 и др.), и на всички, с изключение на един, са присъдени обезщетения. По делото </w:t>
      </w:r>
      <w:proofErr w:type="spellStart"/>
      <w:r w:rsidRPr="00C60AC1">
        <w:rPr>
          <w:rFonts w:ascii="Times New Roman" w:hAnsi="Times New Roman" w:cs="Times New Roman"/>
          <w:i/>
          <w:iCs/>
          <w:sz w:val="24"/>
          <w:szCs w:val="24"/>
        </w:rPr>
        <w:t>Atanasov</w:t>
      </w:r>
      <w:proofErr w:type="spellEnd"/>
      <w:r w:rsidRPr="00C60AC1">
        <w:rPr>
          <w:rFonts w:ascii="Times New Roman" w:hAnsi="Times New Roman" w:cs="Times New Roman"/>
          <w:i/>
          <w:iCs/>
          <w:sz w:val="24"/>
          <w:szCs w:val="24"/>
        </w:rPr>
        <w:t xml:space="preserve"> </w:t>
      </w:r>
      <w:proofErr w:type="spellStart"/>
      <w:r w:rsidRPr="00C60AC1">
        <w:rPr>
          <w:rFonts w:ascii="Times New Roman" w:hAnsi="Times New Roman" w:cs="Times New Roman"/>
          <w:i/>
          <w:iCs/>
          <w:sz w:val="24"/>
          <w:szCs w:val="24"/>
        </w:rPr>
        <w:t>and</w:t>
      </w:r>
      <w:proofErr w:type="spellEnd"/>
      <w:r w:rsidRPr="00C60AC1">
        <w:rPr>
          <w:rFonts w:ascii="Times New Roman" w:hAnsi="Times New Roman" w:cs="Times New Roman"/>
          <w:i/>
          <w:iCs/>
          <w:sz w:val="24"/>
          <w:szCs w:val="24"/>
        </w:rPr>
        <w:t xml:space="preserve"> </w:t>
      </w:r>
      <w:proofErr w:type="spellStart"/>
      <w:r w:rsidRPr="00C60AC1">
        <w:rPr>
          <w:rFonts w:ascii="Times New Roman" w:hAnsi="Times New Roman" w:cs="Times New Roman"/>
          <w:i/>
          <w:iCs/>
          <w:sz w:val="24"/>
          <w:szCs w:val="24"/>
        </w:rPr>
        <w:t>Apostolov</w:t>
      </w:r>
      <w:proofErr w:type="spellEnd"/>
      <w:r w:rsidRPr="00C60AC1">
        <w:rPr>
          <w:rFonts w:ascii="Times New Roman" w:hAnsi="Times New Roman" w:cs="Times New Roman"/>
          <w:i/>
          <w:iCs/>
          <w:sz w:val="24"/>
          <w:szCs w:val="24"/>
        </w:rPr>
        <w:t xml:space="preserve"> v. </w:t>
      </w:r>
      <w:proofErr w:type="spellStart"/>
      <w:r w:rsidRPr="00C60AC1">
        <w:rPr>
          <w:rFonts w:ascii="Times New Roman" w:hAnsi="Times New Roman" w:cs="Times New Roman"/>
          <w:i/>
          <w:iCs/>
          <w:sz w:val="24"/>
          <w:szCs w:val="24"/>
        </w:rPr>
        <w:t>Bulgaria</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dec</w:t>
      </w:r>
      <w:proofErr w:type="spellEnd"/>
      <w:r w:rsidRPr="00C60AC1">
        <w:rPr>
          <w:rFonts w:ascii="Times New Roman" w:hAnsi="Times New Roman" w:cs="Times New Roman"/>
          <w:sz w:val="24"/>
          <w:szCs w:val="24"/>
        </w:rPr>
        <w:t xml:space="preserve">.), </w:t>
      </w:r>
      <w:proofErr w:type="spellStart"/>
      <w:r w:rsidRPr="00C60AC1">
        <w:rPr>
          <w:rFonts w:ascii="Times New Roman" w:hAnsi="Times New Roman" w:cs="Times New Roman"/>
          <w:sz w:val="24"/>
          <w:szCs w:val="24"/>
        </w:rPr>
        <w:t>nos</w:t>
      </w:r>
      <w:proofErr w:type="spellEnd"/>
      <w:r w:rsidRPr="00C60AC1">
        <w:rPr>
          <w:rFonts w:ascii="Times New Roman" w:hAnsi="Times New Roman" w:cs="Times New Roman"/>
          <w:sz w:val="24"/>
          <w:szCs w:val="24"/>
        </w:rPr>
        <w:t xml:space="preserve">. 65540/16, 22368/17, § 28) Съдът е приел </w:t>
      </w:r>
      <w:proofErr w:type="spellStart"/>
      <w:r w:rsidRPr="00C60AC1">
        <w:rPr>
          <w:rFonts w:ascii="Times New Roman" w:hAnsi="Times New Roman" w:cs="Times New Roman"/>
          <w:sz w:val="24"/>
          <w:szCs w:val="24"/>
        </w:rPr>
        <w:t>нововъведените</w:t>
      </w:r>
      <w:proofErr w:type="spellEnd"/>
      <w:r w:rsidRPr="00C60AC1">
        <w:rPr>
          <w:rFonts w:ascii="Times New Roman" w:hAnsi="Times New Roman" w:cs="Times New Roman"/>
          <w:sz w:val="24"/>
          <w:szCs w:val="24"/>
        </w:rPr>
        <w:t xml:space="preserve"> средства защита по оплаквания от условията в местата за лишаване от свобода за ефективни. Отхвърлянето на иска на един от жалбоподателите или ниският размер на присъдените суми не променят този извод.  </w:t>
      </w:r>
      <w:r w:rsidRPr="00180795">
        <w:rPr>
          <w:rFonts w:ascii="Times New Roman" w:hAnsi="Times New Roman" w:cs="Times New Roman"/>
          <w:i/>
          <w:iCs/>
          <w:sz w:val="24"/>
          <w:szCs w:val="24"/>
          <w:lang w:val="ru-RU"/>
        </w:rPr>
        <w:t xml:space="preserve"> </w:t>
      </w:r>
      <w:hyperlink r:id="rId3269" w:history="1">
        <w:r w:rsidRPr="00C60AC1">
          <w:rPr>
            <w:rStyle w:val="Hyperlink"/>
            <w:rFonts w:ascii="Times New Roman" w:hAnsi="Times New Roman" w:cs="Times New Roman"/>
            <w:sz w:val="24"/>
            <w:szCs w:val="24"/>
          </w:rPr>
          <w:t>Бюлетин № 49</w:t>
        </w:r>
      </w:hyperlink>
      <w:r w:rsidRPr="00C60AC1">
        <w:rPr>
          <w:rFonts w:ascii="Times New Roman" w:hAnsi="Times New Roman" w:cs="Times New Roman"/>
          <w:i/>
          <w:iCs/>
          <w:sz w:val="24"/>
          <w:szCs w:val="24"/>
          <w:lang w:val="en-GB"/>
        </w:rPr>
        <w:tab/>
      </w:r>
    </w:p>
    <w:p w14:paraId="1FCEA9AE" w14:textId="5150BD72" w:rsidR="00912E59" w:rsidRPr="00C60AC1" w:rsidRDefault="00794C51" w:rsidP="000C60F0">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3270" w:history="1">
        <w:proofErr w:type="spellStart"/>
        <w:r w:rsidR="00912E59" w:rsidRPr="00C60AC1">
          <w:rPr>
            <w:rStyle w:val="Hyperlink"/>
            <w:rFonts w:ascii="Times New Roman" w:hAnsi="Times New Roman" w:cs="Times New Roman"/>
            <w:i/>
            <w:iCs/>
            <w:sz w:val="24"/>
            <w:szCs w:val="24"/>
          </w:rPr>
          <w:t>Ivanov</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and</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Others</w:t>
        </w:r>
        <w:proofErr w:type="spellEnd"/>
        <w:r w:rsidR="00912E59" w:rsidRPr="00C60AC1">
          <w:rPr>
            <w:rStyle w:val="Hyperlink"/>
            <w:rFonts w:ascii="Times New Roman" w:hAnsi="Times New Roman" w:cs="Times New Roman"/>
            <w:i/>
            <w:iCs/>
            <w:sz w:val="24"/>
            <w:szCs w:val="24"/>
          </w:rPr>
          <w:t xml:space="preserve"> v. </w:t>
        </w:r>
        <w:proofErr w:type="spellStart"/>
        <w:r w:rsidR="00912E59" w:rsidRPr="00C60AC1">
          <w:rPr>
            <w:rStyle w:val="Hyperlink"/>
            <w:rFonts w:ascii="Times New Roman" w:hAnsi="Times New Roman" w:cs="Times New Roman"/>
            <w:i/>
            <w:iCs/>
            <w:sz w:val="24"/>
            <w:szCs w:val="24"/>
          </w:rPr>
          <w:t>Bulgaria</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nos</w:t>
        </w:r>
        <w:proofErr w:type="spellEnd"/>
        <w:r w:rsidR="00912E59" w:rsidRPr="00C60AC1">
          <w:rPr>
            <w:rStyle w:val="Hyperlink"/>
            <w:rFonts w:ascii="Times New Roman" w:hAnsi="Times New Roman" w:cs="Times New Roman"/>
            <w:i/>
            <w:iCs/>
            <w:sz w:val="24"/>
            <w:szCs w:val="24"/>
          </w:rPr>
          <w:t>. 2727/19 и 6 други)</w:t>
        </w:r>
      </w:hyperlink>
      <w:r w:rsidR="00912E59" w:rsidRPr="00C60AC1">
        <w:rPr>
          <w:rFonts w:ascii="Times New Roman" w:hAnsi="Times New Roman" w:cs="Times New Roman"/>
          <w:i/>
          <w:iCs/>
          <w:sz w:val="24"/>
          <w:szCs w:val="24"/>
        </w:rPr>
        <w:t xml:space="preserve"> и </w:t>
      </w:r>
      <w:hyperlink r:id="rId3271" w:history="1">
        <w:proofErr w:type="spellStart"/>
        <w:r w:rsidR="00912E59" w:rsidRPr="00C60AC1">
          <w:rPr>
            <w:rStyle w:val="Hyperlink"/>
            <w:rFonts w:ascii="Times New Roman" w:hAnsi="Times New Roman" w:cs="Times New Roman"/>
            <w:i/>
            <w:iCs/>
            <w:sz w:val="24"/>
            <w:szCs w:val="24"/>
          </w:rPr>
          <w:t>Yordanov</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and</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Dzhelebov</w:t>
        </w:r>
        <w:proofErr w:type="spellEnd"/>
        <w:r w:rsidR="00912E59" w:rsidRPr="00C60AC1">
          <w:rPr>
            <w:rStyle w:val="Hyperlink"/>
            <w:rFonts w:ascii="Times New Roman" w:hAnsi="Times New Roman" w:cs="Times New Roman"/>
            <w:i/>
            <w:iCs/>
            <w:sz w:val="24"/>
            <w:szCs w:val="24"/>
          </w:rPr>
          <w:t xml:space="preserve"> v. </w:t>
        </w:r>
        <w:proofErr w:type="spellStart"/>
        <w:r w:rsidR="00912E59" w:rsidRPr="00C60AC1">
          <w:rPr>
            <w:rStyle w:val="Hyperlink"/>
            <w:rFonts w:ascii="Times New Roman" w:hAnsi="Times New Roman" w:cs="Times New Roman"/>
            <w:i/>
            <w:iCs/>
            <w:sz w:val="24"/>
            <w:szCs w:val="24"/>
          </w:rPr>
          <w:t>Bulgaria</w:t>
        </w:r>
        <w:proofErr w:type="spellEnd"/>
        <w:r w:rsidR="00912E59" w:rsidRPr="00C60AC1">
          <w:rPr>
            <w:rStyle w:val="Hyperlink"/>
            <w:rFonts w:ascii="Times New Roman" w:hAnsi="Times New Roman" w:cs="Times New Roman"/>
            <w:i/>
            <w:iCs/>
            <w:sz w:val="24"/>
            <w:szCs w:val="24"/>
          </w:rPr>
          <w:t xml:space="preserve"> (</w:t>
        </w:r>
        <w:proofErr w:type="spellStart"/>
        <w:r w:rsidR="00912E59" w:rsidRPr="00C60AC1">
          <w:rPr>
            <w:rStyle w:val="Hyperlink"/>
            <w:rFonts w:ascii="Times New Roman" w:hAnsi="Times New Roman" w:cs="Times New Roman"/>
            <w:i/>
            <w:iCs/>
            <w:sz w:val="24"/>
            <w:szCs w:val="24"/>
          </w:rPr>
          <w:t>nos</w:t>
        </w:r>
        <w:proofErr w:type="spellEnd"/>
        <w:r w:rsidR="00912E59" w:rsidRPr="00C60AC1">
          <w:rPr>
            <w:rStyle w:val="Hyperlink"/>
            <w:rFonts w:ascii="Times New Roman" w:hAnsi="Times New Roman" w:cs="Times New Roman"/>
            <w:i/>
            <w:iCs/>
            <w:sz w:val="24"/>
            <w:szCs w:val="24"/>
          </w:rPr>
          <w:t>. 31820/18, 31826/18)</w:t>
        </w:r>
      </w:hyperlink>
    </w:p>
    <w:p w14:paraId="2180AB10" w14:textId="602F46D3" w:rsidR="0083146F" w:rsidRPr="00C60AC1" w:rsidRDefault="0083146F" w:rsidP="00912E59">
      <w:pPr>
        <w:spacing w:line="240" w:lineRule="auto"/>
        <w:contextualSpacing/>
        <w:jc w:val="both"/>
        <w:rPr>
          <w:rStyle w:val="Hyperlink"/>
          <w:rFonts w:ascii="Times New Roman" w:hAnsi="Times New Roman" w:cs="Times New Roman"/>
          <w:i/>
          <w:iCs/>
          <w:sz w:val="24"/>
          <w:szCs w:val="24"/>
        </w:rPr>
      </w:pPr>
    </w:p>
    <w:p w14:paraId="3A089FC4" w14:textId="32A183A1" w:rsidR="0083146F" w:rsidRPr="00C60AC1" w:rsidRDefault="0083146F" w:rsidP="0083146F">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В поредица от четири решения по общо шест жалби срещу Русия Съдът установява нарушение на чл. 13 във връзка с чл. 10 от Конвенцията, тъй като руските съдилища не са разгледали същността на защитимите оплаквания на жалбоподателите </w:t>
      </w:r>
      <w:r w:rsidRPr="00C60AC1">
        <w:rPr>
          <w:rFonts w:ascii="Times New Roman" w:eastAsiaTheme="minorHAnsi" w:hAnsi="Times New Roman" w:cs="Times New Roman"/>
          <w:sz w:val="24"/>
          <w:szCs w:val="24"/>
        </w:rPr>
        <w:t>– собственици на уебсайтове, достъпът до които е бил блокиран от властите.</w:t>
      </w:r>
      <w:r w:rsidRPr="00C60AC1">
        <w:rPr>
          <w:rFonts w:ascii="Times New Roman" w:hAnsi="Times New Roman" w:cs="Times New Roman"/>
          <w:sz w:val="24"/>
          <w:szCs w:val="24"/>
        </w:rPr>
        <w:t xml:space="preserve"> Не са преценили законосъобразността, необходимостта и пропорционалността на мерките или </w:t>
      </w:r>
      <w:proofErr w:type="spellStart"/>
      <w:r w:rsidRPr="00C60AC1">
        <w:rPr>
          <w:rFonts w:ascii="Times New Roman" w:hAnsi="Times New Roman" w:cs="Times New Roman"/>
          <w:sz w:val="24"/>
          <w:szCs w:val="24"/>
        </w:rPr>
        <w:t>прекомер-ния</w:t>
      </w:r>
      <w:proofErr w:type="spellEnd"/>
      <w:r w:rsidRPr="00C60AC1">
        <w:rPr>
          <w:rFonts w:ascii="Times New Roman" w:hAnsi="Times New Roman" w:cs="Times New Roman"/>
          <w:sz w:val="24"/>
          <w:szCs w:val="24"/>
        </w:rPr>
        <w:t xml:space="preserve"> им обхват, съответно въздействието им върху притежаваните от жалбоподателите уебсайтове.  </w:t>
      </w:r>
      <w:hyperlink r:id="rId3272" w:history="1">
        <w:r w:rsidRPr="00C60AC1">
          <w:rPr>
            <w:rStyle w:val="Hyperlink"/>
            <w:rFonts w:ascii="Times New Roman" w:hAnsi="Times New Roman" w:cs="Times New Roman"/>
            <w:sz w:val="24"/>
            <w:szCs w:val="24"/>
          </w:rPr>
          <w:t>Бюлетин № 49</w:t>
        </w:r>
      </w:hyperlink>
    </w:p>
    <w:p w14:paraId="4AAA3EB2" w14:textId="4445C70F" w:rsidR="0083146F" w:rsidRPr="00C60AC1" w:rsidRDefault="00794C51" w:rsidP="000C60F0">
      <w:pPr>
        <w:pBdr>
          <w:bottom w:val="single" w:sz="4" w:space="1" w:color="auto"/>
        </w:pBdr>
        <w:spacing w:line="240" w:lineRule="auto"/>
        <w:contextualSpacing/>
        <w:rPr>
          <w:rStyle w:val="Hyperlink"/>
          <w:rFonts w:ascii="Times New Roman" w:hAnsi="Times New Roman" w:cs="Times New Roman"/>
          <w:i/>
          <w:iCs/>
          <w:sz w:val="24"/>
          <w:szCs w:val="24"/>
        </w:rPr>
      </w:pPr>
      <w:hyperlink r:id="rId3273" w:history="1">
        <w:proofErr w:type="spellStart"/>
        <w:r w:rsidR="0083146F" w:rsidRPr="00C60AC1">
          <w:rPr>
            <w:rStyle w:val="Hyperlink"/>
            <w:rFonts w:ascii="Times New Roman" w:hAnsi="Times New Roman" w:cs="Times New Roman"/>
            <w:i/>
            <w:iCs/>
            <w:sz w:val="24"/>
            <w:szCs w:val="24"/>
          </w:rPr>
          <w:t>Ooo</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Flavus</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and</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Others</w:t>
        </w:r>
        <w:proofErr w:type="spellEnd"/>
        <w:r w:rsidR="0083146F" w:rsidRPr="00C60AC1">
          <w:rPr>
            <w:rStyle w:val="Hyperlink"/>
            <w:rFonts w:ascii="Times New Roman" w:hAnsi="Times New Roman" w:cs="Times New Roman"/>
            <w:i/>
            <w:iCs/>
            <w:sz w:val="24"/>
            <w:szCs w:val="24"/>
          </w:rPr>
          <w:t xml:space="preserve"> v. </w:t>
        </w:r>
        <w:proofErr w:type="spellStart"/>
        <w:r w:rsidR="0083146F" w:rsidRPr="00C60AC1">
          <w:rPr>
            <w:rStyle w:val="Hyperlink"/>
            <w:rFonts w:ascii="Times New Roman" w:hAnsi="Times New Roman" w:cs="Times New Roman"/>
            <w:i/>
            <w:iCs/>
            <w:sz w:val="24"/>
            <w:szCs w:val="24"/>
          </w:rPr>
          <w:t>Russia</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no</w:t>
        </w:r>
        <w:proofErr w:type="spellEnd"/>
        <w:r w:rsidR="0083146F" w:rsidRPr="00C60AC1">
          <w:rPr>
            <w:rStyle w:val="Hyperlink"/>
            <w:rFonts w:ascii="Times New Roman" w:hAnsi="Times New Roman" w:cs="Times New Roman"/>
            <w:i/>
            <w:iCs/>
            <w:sz w:val="24"/>
            <w:szCs w:val="24"/>
          </w:rPr>
          <w:t xml:space="preserve">. 12468/15, 23489/15 </w:t>
        </w:r>
        <w:proofErr w:type="spellStart"/>
        <w:r w:rsidR="0083146F" w:rsidRPr="00C60AC1">
          <w:rPr>
            <w:rStyle w:val="Hyperlink"/>
            <w:rFonts w:ascii="Times New Roman" w:hAnsi="Times New Roman" w:cs="Times New Roman"/>
            <w:i/>
            <w:iCs/>
            <w:sz w:val="24"/>
            <w:szCs w:val="24"/>
          </w:rPr>
          <w:t>and</w:t>
        </w:r>
        <w:proofErr w:type="spellEnd"/>
        <w:r w:rsidR="0083146F" w:rsidRPr="00C60AC1">
          <w:rPr>
            <w:rStyle w:val="Hyperlink"/>
            <w:rFonts w:ascii="Times New Roman" w:hAnsi="Times New Roman" w:cs="Times New Roman"/>
            <w:i/>
            <w:iCs/>
            <w:sz w:val="24"/>
            <w:szCs w:val="24"/>
          </w:rPr>
          <w:t xml:space="preserve"> 19074/16)</w:t>
        </w:r>
      </w:hyperlink>
      <w:r w:rsidR="0083146F" w:rsidRPr="00C60AC1">
        <w:rPr>
          <w:rStyle w:val="ClinApplicationNumber"/>
          <w:rFonts w:ascii="Times New Roman" w:hAnsi="Times New Roman"/>
          <w:iCs/>
          <w:szCs w:val="24"/>
        </w:rPr>
        <w:t>,</w:t>
      </w:r>
      <w:r w:rsidR="0083146F" w:rsidRPr="00C60AC1">
        <w:rPr>
          <w:rStyle w:val="ClinApplicationNumber"/>
          <w:rFonts w:ascii="Times New Roman" w:hAnsi="Times New Roman"/>
          <w:i/>
          <w:iCs/>
          <w:szCs w:val="24"/>
        </w:rPr>
        <w:t xml:space="preserve"> </w:t>
      </w:r>
      <w:hyperlink r:id="rId3274" w:history="1">
        <w:proofErr w:type="spellStart"/>
        <w:r w:rsidR="0083146F" w:rsidRPr="00C60AC1">
          <w:rPr>
            <w:rStyle w:val="Hyperlink"/>
            <w:rFonts w:ascii="Times New Roman" w:hAnsi="Times New Roman" w:cs="Times New Roman"/>
            <w:i/>
            <w:iCs/>
            <w:sz w:val="24"/>
            <w:szCs w:val="24"/>
          </w:rPr>
          <w:t>Vladimir</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Kharitonov</w:t>
        </w:r>
        <w:proofErr w:type="spellEnd"/>
        <w:r w:rsidR="0083146F" w:rsidRPr="00C60AC1">
          <w:rPr>
            <w:rStyle w:val="Hyperlink"/>
            <w:rFonts w:ascii="Times New Roman" w:hAnsi="Times New Roman" w:cs="Times New Roman"/>
            <w:i/>
            <w:iCs/>
            <w:sz w:val="24"/>
            <w:szCs w:val="24"/>
          </w:rPr>
          <w:t xml:space="preserve"> v. </w:t>
        </w:r>
        <w:proofErr w:type="spellStart"/>
        <w:r w:rsidR="0083146F" w:rsidRPr="00C60AC1">
          <w:rPr>
            <w:rStyle w:val="Hyperlink"/>
            <w:rFonts w:ascii="Times New Roman" w:hAnsi="Times New Roman" w:cs="Times New Roman"/>
            <w:i/>
            <w:iCs/>
            <w:sz w:val="24"/>
            <w:szCs w:val="24"/>
          </w:rPr>
          <w:t>Russia</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no</w:t>
        </w:r>
        <w:proofErr w:type="spellEnd"/>
        <w:r w:rsidR="0083146F" w:rsidRPr="00C60AC1">
          <w:rPr>
            <w:rStyle w:val="Hyperlink"/>
            <w:rFonts w:ascii="Times New Roman" w:hAnsi="Times New Roman" w:cs="Times New Roman"/>
            <w:i/>
            <w:iCs/>
            <w:sz w:val="24"/>
            <w:szCs w:val="24"/>
          </w:rPr>
          <w:t>. 10795/14)</w:t>
        </w:r>
      </w:hyperlink>
      <w:r w:rsidR="0083146F" w:rsidRPr="00C60AC1">
        <w:rPr>
          <w:rStyle w:val="ClinApplicationNumber"/>
          <w:rFonts w:ascii="Times New Roman" w:hAnsi="Times New Roman"/>
          <w:iCs/>
          <w:szCs w:val="24"/>
        </w:rPr>
        <w:t>,</w:t>
      </w:r>
      <w:r w:rsidR="0083146F" w:rsidRPr="00C60AC1">
        <w:rPr>
          <w:rStyle w:val="ClinApplicationNumber"/>
          <w:rFonts w:ascii="Times New Roman" w:hAnsi="Times New Roman"/>
          <w:i/>
          <w:iCs/>
          <w:szCs w:val="24"/>
        </w:rPr>
        <w:t xml:space="preserve"> </w:t>
      </w:r>
      <w:hyperlink r:id="rId3275" w:history="1">
        <w:proofErr w:type="spellStart"/>
        <w:r w:rsidR="0083146F" w:rsidRPr="00C60AC1">
          <w:rPr>
            <w:rStyle w:val="Hyperlink"/>
            <w:rFonts w:ascii="Times New Roman" w:hAnsi="Times New Roman" w:cs="Times New Roman"/>
            <w:i/>
            <w:iCs/>
            <w:sz w:val="24"/>
            <w:szCs w:val="24"/>
          </w:rPr>
          <w:t>Engels</w:t>
        </w:r>
        <w:proofErr w:type="spellEnd"/>
        <w:r w:rsidR="0083146F" w:rsidRPr="00C60AC1">
          <w:rPr>
            <w:rStyle w:val="Hyperlink"/>
            <w:rFonts w:ascii="Times New Roman" w:hAnsi="Times New Roman" w:cs="Times New Roman"/>
            <w:i/>
            <w:iCs/>
            <w:sz w:val="24"/>
            <w:szCs w:val="24"/>
          </w:rPr>
          <w:t xml:space="preserve"> v. </w:t>
        </w:r>
        <w:proofErr w:type="spellStart"/>
        <w:r w:rsidR="0083146F" w:rsidRPr="00C60AC1">
          <w:rPr>
            <w:rStyle w:val="Hyperlink"/>
            <w:rFonts w:ascii="Times New Roman" w:hAnsi="Times New Roman" w:cs="Times New Roman"/>
            <w:i/>
            <w:iCs/>
            <w:sz w:val="24"/>
            <w:szCs w:val="24"/>
          </w:rPr>
          <w:t>Russia</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no</w:t>
        </w:r>
        <w:proofErr w:type="spellEnd"/>
        <w:r w:rsidR="0083146F" w:rsidRPr="00C60AC1">
          <w:rPr>
            <w:rStyle w:val="Hyperlink"/>
            <w:rFonts w:ascii="Times New Roman" w:hAnsi="Times New Roman" w:cs="Times New Roman"/>
            <w:i/>
            <w:iCs/>
            <w:sz w:val="24"/>
            <w:szCs w:val="24"/>
          </w:rPr>
          <w:t>. 61919/16)</w:t>
        </w:r>
      </w:hyperlink>
      <w:r w:rsidR="0083146F" w:rsidRPr="00C60AC1">
        <w:rPr>
          <w:rFonts w:ascii="Times New Roman" w:hAnsi="Times New Roman" w:cs="Times New Roman"/>
          <w:i/>
          <w:iCs/>
          <w:sz w:val="24"/>
          <w:szCs w:val="24"/>
        </w:rPr>
        <w:t xml:space="preserve"> </w:t>
      </w:r>
      <w:r w:rsidR="0083146F" w:rsidRPr="00C60AC1">
        <w:rPr>
          <w:rFonts w:ascii="Times New Roman" w:hAnsi="Times New Roman" w:cs="Times New Roman"/>
          <w:iCs/>
          <w:sz w:val="24"/>
          <w:szCs w:val="24"/>
        </w:rPr>
        <w:t>и</w:t>
      </w:r>
      <w:r w:rsidR="0083146F" w:rsidRPr="00C60AC1">
        <w:rPr>
          <w:rFonts w:ascii="Times New Roman" w:hAnsi="Times New Roman" w:cs="Times New Roman"/>
          <w:i/>
          <w:iCs/>
          <w:sz w:val="24"/>
          <w:szCs w:val="24"/>
        </w:rPr>
        <w:t xml:space="preserve"> </w:t>
      </w:r>
      <w:hyperlink r:id="rId3276" w:history="1">
        <w:proofErr w:type="spellStart"/>
        <w:r w:rsidR="0083146F" w:rsidRPr="00C60AC1">
          <w:rPr>
            <w:rStyle w:val="Hyperlink"/>
            <w:rFonts w:ascii="Times New Roman" w:hAnsi="Times New Roman" w:cs="Times New Roman"/>
            <w:i/>
            <w:iCs/>
            <w:sz w:val="24"/>
            <w:szCs w:val="24"/>
          </w:rPr>
          <w:t>Bulgakov</w:t>
        </w:r>
        <w:proofErr w:type="spellEnd"/>
        <w:r w:rsidR="0083146F" w:rsidRPr="00C60AC1">
          <w:rPr>
            <w:rStyle w:val="Hyperlink"/>
            <w:rFonts w:ascii="Times New Roman" w:hAnsi="Times New Roman" w:cs="Times New Roman"/>
            <w:i/>
            <w:iCs/>
            <w:sz w:val="24"/>
            <w:szCs w:val="24"/>
          </w:rPr>
          <w:t xml:space="preserve"> v. </w:t>
        </w:r>
        <w:proofErr w:type="spellStart"/>
        <w:r w:rsidR="0083146F" w:rsidRPr="00C60AC1">
          <w:rPr>
            <w:rStyle w:val="Hyperlink"/>
            <w:rFonts w:ascii="Times New Roman" w:hAnsi="Times New Roman" w:cs="Times New Roman"/>
            <w:i/>
            <w:iCs/>
            <w:sz w:val="24"/>
            <w:szCs w:val="24"/>
          </w:rPr>
          <w:t>Russia</w:t>
        </w:r>
        <w:proofErr w:type="spellEnd"/>
        <w:r w:rsidR="0083146F" w:rsidRPr="00C60AC1">
          <w:rPr>
            <w:rStyle w:val="Hyperlink"/>
            <w:rFonts w:ascii="Times New Roman" w:hAnsi="Times New Roman" w:cs="Times New Roman"/>
            <w:i/>
            <w:iCs/>
            <w:sz w:val="24"/>
            <w:szCs w:val="24"/>
          </w:rPr>
          <w:t xml:space="preserve"> (</w:t>
        </w:r>
        <w:proofErr w:type="spellStart"/>
        <w:r w:rsidR="0083146F" w:rsidRPr="00C60AC1">
          <w:rPr>
            <w:rStyle w:val="Hyperlink"/>
            <w:rFonts w:ascii="Times New Roman" w:hAnsi="Times New Roman" w:cs="Times New Roman"/>
            <w:i/>
            <w:iCs/>
            <w:sz w:val="24"/>
            <w:szCs w:val="24"/>
          </w:rPr>
          <w:t>no</w:t>
        </w:r>
        <w:proofErr w:type="spellEnd"/>
        <w:r w:rsidR="0083146F" w:rsidRPr="00C60AC1">
          <w:rPr>
            <w:rStyle w:val="Hyperlink"/>
            <w:rFonts w:ascii="Times New Roman" w:hAnsi="Times New Roman" w:cs="Times New Roman"/>
            <w:i/>
            <w:iCs/>
            <w:sz w:val="24"/>
            <w:szCs w:val="24"/>
          </w:rPr>
          <w:t>. 20159/15)</w:t>
        </w:r>
      </w:hyperlink>
    </w:p>
    <w:p w14:paraId="43F272E7" w14:textId="472ED1B9" w:rsidR="00127FB4" w:rsidRPr="00C60AC1" w:rsidRDefault="00127FB4" w:rsidP="0083146F">
      <w:pPr>
        <w:spacing w:line="240" w:lineRule="auto"/>
        <w:contextualSpacing/>
        <w:rPr>
          <w:rStyle w:val="Hyperlink"/>
          <w:rFonts w:ascii="Times New Roman" w:hAnsi="Times New Roman" w:cs="Times New Roman"/>
          <w:i/>
          <w:iCs/>
          <w:sz w:val="24"/>
          <w:szCs w:val="24"/>
        </w:rPr>
      </w:pPr>
    </w:p>
    <w:p w14:paraId="1C7D182B" w14:textId="7A637D57" w:rsidR="00127FB4" w:rsidRPr="00C60AC1" w:rsidRDefault="00127FB4" w:rsidP="00127FB4">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Съдът не установява  нарушение на чл. 13 във връзка с чл. 3 от Конвенцията поради изискването за доказване на „</w:t>
      </w:r>
      <w:r w:rsidRPr="00C60AC1">
        <w:rPr>
          <w:rFonts w:ascii="Times New Roman" w:hAnsi="Times New Roman" w:cs="Times New Roman"/>
          <w:color w:val="000000"/>
          <w:sz w:val="24"/>
          <w:szCs w:val="24"/>
        </w:rPr>
        <w:t>тежко нарушение</w:t>
      </w:r>
      <w:r w:rsidRPr="00C60AC1">
        <w:rPr>
          <w:rFonts w:ascii="Times New Roman" w:hAnsi="Times New Roman" w:cs="Times New Roman"/>
          <w:sz w:val="24"/>
          <w:szCs w:val="24"/>
        </w:rPr>
        <w:t xml:space="preserve">“, за да се ангажира отговорността на държавата за вредите от твърдените небрежност и бездействия на разследващите органи и прокуратурата, което според жалбоподателите е непропорционално, когато става въпрос за защитата на дете от малтретиране. В случая Съдът не намира за необоснован </w:t>
      </w:r>
      <w:r w:rsidRPr="00C60AC1">
        <w:rPr>
          <w:rFonts w:ascii="Times New Roman" w:hAnsi="Times New Roman" w:cs="Times New Roman"/>
          <w:sz w:val="24"/>
          <w:szCs w:val="24"/>
        </w:rPr>
        <w:lastRenderedPageBreak/>
        <w:t>избора, който френският законодател е направил с цел защита на независимостта на съдебната власт в светлината на нейната организационна сложност и спецификата на функциите ѝ, като е ограничил гражданската отговорност на държавата при лошо функциониране на съдебната система до хипотезата на „</w:t>
      </w:r>
      <w:r w:rsidRPr="00C60AC1">
        <w:rPr>
          <w:rFonts w:ascii="Times New Roman" w:hAnsi="Times New Roman" w:cs="Times New Roman"/>
          <w:color w:val="000000"/>
          <w:sz w:val="24"/>
          <w:szCs w:val="24"/>
        </w:rPr>
        <w:t>тежко нарушение</w:t>
      </w:r>
      <w:r w:rsidRPr="00C60AC1">
        <w:rPr>
          <w:rFonts w:ascii="Times New Roman" w:hAnsi="Times New Roman" w:cs="Times New Roman"/>
          <w:sz w:val="24"/>
          <w:szCs w:val="24"/>
        </w:rPr>
        <w:t xml:space="preserve">“, което може да следва и от натрупването на по-малозначителни грешки, довели до разстройване на функционирането ѝ. </w:t>
      </w:r>
      <w:hyperlink r:id="rId3277" w:history="1">
        <w:r w:rsidRPr="00C60AC1">
          <w:rPr>
            <w:rStyle w:val="Hyperlink"/>
            <w:rFonts w:ascii="Times New Roman" w:hAnsi="Times New Roman" w:cs="Times New Roman"/>
            <w:sz w:val="24"/>
            <w:szCs w:val="24"/>
          </w:rPr>
          <w:t>Бюлетин № 49</w:t>
        </w:r>
      </w:hyperlink>
    </w:p>
    <w:p w14:paraId="25356E49" w14:textId="28462D32" w:rsidR="00127FB4" w:rsidRPr="00C60AC1" w:rsidRDefault="00794C51" w:rsidP="000C60F0">
      <w:pPr>
        <w:pBdr>
          <w:bottom w:val="single" w:sz="4" w:space="1" w:color="auto"/>
        </w:pBdr>
        <w:spacing w:line="240" w:lineRule="auto"/>
        <w:contextualSpacing/>
        <w:jc w:val="both"/>
        <w:rPr>
          <w:rStyle w:val="Hyperlink"/>
          <w:rFonts w:ascii="Times New Roman" w:hAnsi="Times New Roman" w:cs="Times New Roman"/>
          <w:i/>
          <w:iCs/>
          <w:sz w:val="24"/>
          <w:szCs w:val="24"/>
        </w:rPr>
      </w:pPr>
      <w:hyperlink r:id="rId3278" w:history="1">
        <w:proofErr w:type="spellStart"/>
        <w:r w:rsidR="00127FB4" w:rsidRPr="00C60AC1">
          <w:rPr>
            <w:rStyle w:val="Hyperlink"/>
            <w:rFonts w:ascii="Times New Roman" w:hAnsi="Times New Roman" w:cs="Times New Roman"/>
            <w:i/>
            <w:iCs/>
            <w:sz w:val="24"/>
            <w:szCs w:val="24"/>
          </w:rPr>
          <w:t>Association</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Innocence</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en</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Danger</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et</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Association</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Enfance</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et</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Partage</w:t>
        </w:r>
        <w:proofErr w:type="spellEnd"/>
        <w:r w:rsidR="00127FB4" w:rsidRPr="00C60AC1">
          <w:rPr>
            <w:rStyle w:val="Hyperlink"/>
            <w:rFonts w:ascii="Times New Roman" w:hAnsi="Times New Roman" w:cs="Times New Roman"/>
            <w:i/>
            <w:iCs/>
            <w:sz w:val="24"/>
            <w:szCs w:val="24"/>
          </w:rPr>
          <w:t xml:space="preserve"> c. </w:t>
        </w:r>
        <w:proofErr w:type="spellStart"/>
        <w:r w:rsidR="00127FB4" w:rsidRPr="00C60AC1">
          <w:rPr>
            <w:rStyle w:val="Hyperlink"/>
            <w:rFonts w:ascii="Times New Roman" w:hAnsi="Times New Roman" w:cs="Times New Roman"/>
            <w:i/>
            <w:iCs/>
            <w:sz w:val="24"/>
            <w:szCs w:val="24"/>
          </w:rPr>
          <w:t>France</w:t>
        </w:r>
        <w:proofErr w:type="spellEnd"/>
        <w:r w:rsidR="00127FB4" w:rsidRPr="00C60AC1">
          <w:rPr>
            <w:rStyle w:val="Hyperlink"/>
            <w:rFonts w:ascii="Times New Roman" w:hAnsi="Times New Roman" w:cs="Times New Roman"/>
            <w:i/>
            <w:iCs/>
            <w:sz w:val="24"/>
            <w:szCs w:val="24"/>
          </w:rPr>
          <w:t xml:space="preserve"> (</w:t>
        </w:r>
        <w:proofErr w:type="spellStart"/>
        <w:r w:rsidR="00127FB4" w:rsidRPr="00C60AC1">
          <w:rPr>
            <w:rStyle w:val="Hyperlink"/>
            <w:rFonts w:ascii="Times New Roman" w:hAnsi="Times New Roman" w:cs="Times New Roman"/>
            <w:i/>
            <w:iCs/>
            <w:sz w:val="24"/>
            <w:szCs w:val="24"/>
          </w:rPr>
          <w:t>n</w:t>
        </w:r>
        <w:r w:rsidR="00127FB4" w:rsidRPr="00C60AC1">
          <w:rPr>
            <w:rStyle w:val="Hyperlink"/>
            <w:rFonts w:ascii="Times New Roman" w:hAnsi="Times New Roman" w:cs="Times New Roman"/>
            <w:i/>
            <w:iCs/>
            <w:sz w:val="24"/>
            <w:szCs w:val="24"/>
            <w:vertAlign w:val="superscript"/>
          </w:rPr>
          <w:t>os</w:t>
        </w:r>
        <w:proofErr w:type="spellEnd"/>
        <w:r w:rsidR="00127FB4" w:rsidRPr="00C60AC1">
          <w:rPr>
            <w:rStyle w:val="Hyperlink"/>
            <w:rFonts w:ascii="Times New Roman" w:hAnsi="Times New Roman" w:cs="Times New Roman"/>
            <w:i/>
            <w:iCs/>
            <w:sz w:val="24"/>
            <w:szCs w:val="24"/>
          </w:rPr>
          <w:t xml:space="preserve"> 15343/15, 16806/15)</w:t>
        </w:r>
      </w:hyperlink>
    </w:p>
    <w:p w14:paraId="2740919C" w14:textId="731EDB38" w:rsidR="00DC01FA" w:rsidRPr="00C60AC1" w:rsidRDefault="00DC01FA" w:rsidP="00127FB4">
      <w:pPr>
        <w:spacing w:line="240" w:lineRule="auto"/>
        <w:contextualSpacing/>
        <w:jc w:val="both"/>
        <w:rPr>
          <w:rStyle w:val="Hyperlink"/>
          <w:rFonts w:ascii="Times New Roman" w:hAnsi="Times New Roman" w:cs="Times New Roman"/>
          <w:i/>
          <w:iCs/>
          <w:sz w:val="24"/>
          <w:szCs w:val="24"/>
        </w:rPr>
      </w:pPr>
    </w:p>
    <w:p w14:paraId="01CCF37A" w14:textId="7647CD54" w:rsidR="00DC01FA" w:rsidRPr="00C60AC1" w:rsidRDefault="00DC01FA" w:rsidP="00127FB4">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Процедурата пред Парламента на </w:t>
      </w:r>
      <w:proofErr w:type="spellStart"/>
      <w:r w:rsidRPr="00C60AC1">
        <w:rPr>
          <w:rFonts w:ascii="Times New Roman" w:hAnsi="Times New Roman" w:cs="Times New Roman"/>
          <w:sz w:val="24"/>
          <w:szCs w:val="24"/>
        </w:rPr>
        <w:t>Валония</w:t>
      </w:r>
      <w:proofErr w:type="spellEnd"/>
      <w:r w:rsidRPr="00C60AC1">
        <w:rPr>
          <w:rFonts w:ascii="Times New Roman" w:hAnsi="Times New Roman" w:cs="Times New Roman"/>
          <w:sz w:val="24"/>
          <w:szCs w:val="24"/>
        </w:rPr>
        <w:t xml:space="preserve"> не е предоставяла адекватни и достатъчни гаранции за разглеждането на оплакванията на жалбоподателя срещу нередности в парламентарните избори. Съдът подчертава, че с оглед субсидиарния принцип и разнообразието от избирателни системи в Европа, не е негова задача да посочва какъв вид средство за защита следва да бъде предоставено при спорове след избори. В този смисъл, по принцип, средство за защита пред съд или орган от съдебен тип, действащ като първа инстанция или след решение на несъдебен орган, би задоволило изискванията на чл. 3 от Протокол № 1 на Конвенцията. </w:t>
      </w:r>
      <w:hyperlink r:id="rId3279" w:history="1">
        <w:r w:rsidR="00C60AC1" w:rsidRPr="00C60AC1">
          <w:rPr>
            <w:rStyle w:val="Hyperlink"/>
            <w:rFonts w:ascii="Times New Roman" w:eastAsia="Times New Roman" w:hAnsi="Times New Roman" w:cs="Times New Roman"/>
            <w:snapToGrid w:val="0"/>
            <w:sz w:val="24"/>
            <w:szCs w:val="24"/>
            <w:lang w:eastAsia="bg-BG"/>
          </w:rPr>
          <w:t>Бюлетин № 50</w:t>
        </w:r>
      </w:hyperlink>
    </w:p>
    <w:p w14:paraId="61A2A090" w14:textId="1E6813BA" w:rsidR="00DC01FA" w:rsidRDefault="00794C51" w:rsidP="00DC01FA">
      <w:pPr>
        <w:pBdr>
          <w:bottom w:val="single" w:sz="4" w:space="1" w:color="auto"/>
        </w:pBdr>
        <w:spacing w:line="240" w:lineRule="auto"/>
        <w:contextualSpacing/>
        <w:jc w:val="both"/>
        <w:rPr>
          <w:rFonts w:ascii="Times New Roman" w:hAnsi="Times New Roman" w:cs="Times New Roman"/>
          <w:i/>
          <w:iCs/>
          <w:sz w:val="24"/>
          <w:szCs w:val="24"/>
        </w:rPr>
      </w:pPr>
      <w:hyperlink r:id="rId3280" w:history="1">
        <w:proofErr w:type="spellStart"/>
        <w:r w:rsidR="00DC01FA" w:rsidRPr="00C60AC1">
          <w:rPr>
            <w:rStyle w:val="Hyperlink"/>
            <w:rFonts w:ascii="Times New Roman" w:hAnsi="Times New Roman" w:cs="Times New Roman"/>
            <w:i/>
            <w:iCs/>
            <w:sz w:val="24"/>
            <w:szCs w:val="24"/>
          </w:rPr>
          <w:t>Mugemangango</w:t>
        </w:r>
        <w:proofErr w:type="spellEnd"/>
        <w:r w:rsidR="00DC01FA" w:rsidRPr="00C60AC1">
          <w:rPr>
            <w:rStyle w:val="Hyperlink"/>
            <w:rFonts w:ascii="Times New Roman" w:hAnsi="Times New Roman" w:cs="Times New Roman"/>
            <w:i/>
            <w:iCs/>
            <w:sz w:val="24"/>
            <w:szCs w:val="24"/>
          </w:rPr>
          <w:t xml:space="preserve"> v. </w:t>
        </w:r>
        <w:proofErr w:type="spellStart"/>
        <w:r w:rsidR="00DC01FA" w:rsidRPr="00C60AC1">
          <w:rPr>
            <w:rStyle w:val="Hyperlink"/>
            <w:rFonts w:ascii="Times New Roman" w:hAnsi="Times New Roman" w:cs="Times New Roman"/>
            <w:i/>
            <w:iCs/>
            <w:sz w:val="24"/>
            <w:szCs w:val="24"/>
          </w:rPr>
          <w:t>Belgium</w:t>
        </w:r>
        <w:proofErr w:type="spellEnd"/>
      </w:hyperlink>
      <w:r w:rsidR="00DC01FA" w:rsidRPr="00C60AC1">
        <w:rPr>
          <w:rStyle w:val="Hyperlink"/>
          <w:rFonts w:ascii="Times New Roman" w:hAnsi="Times New Roman" w:cs="Times New Roman"/>
          <w:i/>
          <w:iCs/>
          <w:sz w:val="24"/>
          <w:szCs w:val="24"/>
        </w:rPr>
        <w:t>, (</w:t>
      </w:r>
      <w:proofErr w:type="spellStart"/>
      <w:r w:rsidR="00DC01FA" w:rsidRPr="00C60AC1">
        <w:rPr>
          <w:rStyle w:val="Hyperlink"/>
          <w:rFonts w:ascii="Times New Roman" w:hAnsi="Times New Roman" w:cs="Times New Roman"/>
          <w:i/>
          <w:iCs/>
          <w:sz w:val="24"/>
          <w:szCs w:val="24"/>
        </w:rPr>
        <w:t>no</w:t>
      </w:r>
      <w:proofErr w:type="spellEnd"/>
      <w:r w:rsidR="00DC01FA" w:rsidRPr="00C60AC1">
        <w:rPr>
          <w:rStyle w:val="Hyperlink"/>
          <w:rFonts w:ascii="Times New Roman" w:hAnsi="Times New Roman" w:cs="Times New Roman"/>
          <w:i/>
          <w:iCs/>
          <w:sz w:val="24"/>
          <w:szCs w:val="24"/>
        </w:rPr>
        <w:t xml:space="preserve">. 310/15) </w:t>
      </w:r>
      <w:r w:rsidR="00DC01FA" w:rsidRPr="00C60AC1">
        <w:rPr>
          <w:rFonts w:ascii="Times New Roman" w:hAnsi="Times New Roman" w:cs="Times New Roman"/>
          <w:i/>
          <w:iCs/>
          <w:sz w:val="24"/>
          <w:szCs w:val="24"/>
        </w:rPr>
        <w:t>– Решение на Голямото отделение</w:t>
      </w:r>
    </w:p>
    <w:p w14:paraId="19C97EB2" w14:textId="620E2803" w:rsidR="000A6298" w:rsidRDefault="000A6298" w:rsidP="00DC01FA">
      <w:pPr>
        <w:pBdr>
          <w:bottom w:val="single" w:sz="4" w:space="1" w:color="auto"/>
        </w:pBdr>
        <w:spacing w:line="240" w:lineRule="auto"/>
        <w:contextualSpacing/>
        <w:jc w:val="both"/>
        <w:rPr>
          <w:rFonts w:ascii="Times New Roman" w:hAnsi="Times New Roman" w:cs="Times New Roman"/>
          <w:i/>
          <w:iCs/>
          <w:sz w:val="24"/>
          <w:szCs w:val="24"/>
        </w:rPr>
      </w:pPr>
    </w:p>
    <w:p w14:paraId="36DB8F5B" w14:textId="1E07EE65" w:rsidR="000A6298" w:rsidRDefault="000A6298" w:rsidP="000A6298">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Член 46 от Директива 2013/32/ЕС относно общите процедури за предоставяне и отне</w:t>
      </w:r>
      <w:r w:rsidRPr="00857BB9">
        <w:rPr>
          <w:sz w:val="24"/>
          <w:szCs w:val="24"/>
        </w:rPr>
        <w:t>-</w:t>
      </w:r>
      <w:proofErr w:type="spellStart"/>
      <w:r w:rsidRPr="00857BB9">
        <w:rPr>
          <w:rFonts w:ascii="Times New Roman" w:hAnsi="Times New Roman" w:cs="Times New Roman"/>
          <w:sz w:val="24"/>
          <w:szCs w:val="24"/>
        </w:rPr>
        <w:t>мане</w:t>
      </w:r>
      <w:proofErr w:type="spellEnd"/>
      <w:r w:rsidRPr="00857BB9">
        <w:rPr>
          <w:rFonts w:ascii="Times New Roman" w:hAnsi="Times New Roman" w:cs="Times New Roman"/>
          <w:sz w:val="24"/>
          <w:szCs w:val="24"/>
        </w:rPr>
        <w:t xml:space="preserve"> на международна закрила, във връзка с чл. 47 от </w:t>
      </w:r>
      <w:bookmarkStart w:id="117" w:name="ctx9"/>
      <w:r w:rsidRPr="00857BB9">
        <w:rPr>
          <w:rFonts w:ascii="Times New Roman" w:hAnsi="Times New Roman" w:cs="Times New Roman"/>
          <w:sz w:val="24"/>
          <w:szCs w:val="24"/>
        </w:rPr>
        <w:t>Хартата</w:t>
      </w:r>
      <w:bookmarkEnd w:id="117"/>
      <w:r w:rsidRPr="00857BB9">
        <w:rPr>
          <w:rFonts w:ascii="Times New Roman" w:hAnsi="Times New Roman" w:cs="Times New Roman"/>
          <w:sz w:val="24"/>
          <w:szCs w:val="24"/>
        </w:rPr>
        <w:t xml:space="preserve"> на основните права на ЕС, трябва да се тълкува в смисъл, че допуска правна уредба на държава членка, която предвижда за обжалването на решение за обявяване на последваща молба за международна закрила за недопустима десетдневен преклузивен срок, включващ праз</w:t>
      </w:r>
      <w:r w:rsidRPr="00857BB9">
        <w:rPr>
          <w:sz w:val="24"/>
          <w:szCs w:val="24"/>
        </w:rPr>
        <w:t>-</w:t>
      </w:r>
      <w:proofErr w:type="spellStart"/>
      <w:r w:rsidRPr="00857BB9">
        <w:rPr>
          <w:rFonts w:ascii="Times New Roman" w:hAnsi="Times New Roman" w:cs="Times New Roman"/>
          <w:sz w:val="24"/>
          <w:szCs w:val="24"/>
        </w:rPr>
        <w:t>ничните</w:t>
      </w:r>
      <w:proofErr w:type="spellEnd"/>
      <w:r w:rsidRPr="00857BB9">
        <w:rPr>
          <w:rFonts w:ascii="Times New Roman" w:hAnsi="Times New Roman" w:cs="Times New Roman"/>
          <w:sz w:val="24"/>
          <w:szCs w:val="24"/>
        </w:rPr>
        <w:t xml:space="preserve"> и почивните дни, считано от връчването на това решение, включително когато поради </w:t>
      </w:r>
      <w:proofErr w:type="spellStart"/>
      <w:r w:rsidRPr="00857BB9">
        <w:rPr>
          <w:rFonts w:ascii="Times New Roman" w:hAnsi="Times New Roman" w:cs="Times New Roman"/>
          <w:sz w:val="24"/>
          <w:szCs w:val="24"/>
        </w:rPr>
        <w:t>непосочването</w:t>
      </w:r>
      <w:proofErr w:type="spellEnd"/>
      <w:r w:rsidRPr="00857BB9">
        <w:rPr>
          <w:rFonts w:ascii="Times New Roman" w:hAnsi="Times New Roman" w:cs="Times New Roman"/>
          <w:sz w:val="24"/>
          <w:szCs w:val="24"/>
        </w:rPr>
        <w:t xml:space="preserve"> от страна на съответния кандидат на адрес за съобщения в тази държава членка връчването се извършва по седалището на националния орган, компетентен да се произнесе по такава молба, стига, първо, тези кандидати да са уведомени, че ако не са посочили съдебен адрес за целите на връчването на решението по молбата им, ще се счита, че са посочили като адрес за тези цели седалището на този национален орган, второ, правилата за достъп на тези кандидати до това седалище да не са такива, че за последните да е прекалено трудно да получават отнасящите си до тях решения, и трето, да е спазен принципът на равностойност. Задача на запитващата юрисдикция е да провери дали спорната в главното производство национална правна уредба отговаря на тези изисквания. </w:t>
      </w:r>
      <w:hyperlink r:id="rId3281" w:history="1">
        <w:r w:rsidRPr="00857BB9">
          <w:rPr>
            <w:rStyle w:val="Hyperlink"/>
            <w:rFonts w:ascii="Times New Roman" w:hAnsi="Times New Roman" w:cs="Times New Roman"/>
            <w:sz w:val="24"/>
            <w:szCs w:val="24"/>
          </w:rPr>
          <w:t>Бюлетин № 51</w:t>
        </w:r>
      </w:hyperlink>
    </w:p>
    <w:p w14:paraId="2A252176" w14:textId="15E615B5" w:rsidR="000A6298" w:rsidRPr="000A6298" w:rsidRDefault="000A6298" w:rsidP="000A6298">
      <w:pPr>
        <w:spacing w:line="240" w:lineRule="auto"/>
        <w:contextualSpacing/>
        <w:jc w:val="both"/>
        <w:rPr>
          <w:rFonts w:ascii="Times New Roman" w:hAnsi="Times New Roman" w:cs="Times New Roman"/>
          <w:sz w:val="24"/>
          <w:szCs w:val="24"/>
        </w:rPr>
      </w:pPr>
      <w:r w:rsidRPr="000A6298">
        <w:rPr>
          <w:rFonts w:ascii="Times New Roman" w:hAnsi="Times New Roman" w:cs="Times New Roman"/>
          <w:i/>
          <w:color w:val="000000" w:themeColor="text1"/>
          <w:sz w:val="24"/>
          <w:szCs w:val="24"/>
        </w:rPr>
        <w:t>Решение на СЕС по</w:t>
      </w:r>
      <w:r w:rsidRPr="000A6298">
        <w:rPr>
          <w:rFonts w:ascii="Times New Roman" w:hAnsi="Times New Roman" w:cs="Times New Roman"/>
          <w:i/>
          <w:sz w:val="24"/>
          <w:szCs w:val="24"/>
        </w:rPr>
        <w:t xml:space="preserve"> дело</w:t>
      </w:r>
      <w:r w:rsidRPr="000A6298">
        <w:rPr>
          <w:rFonts w:ascii="Times New Roman" w:hAnsi="Times New Roman" w:cs="Times New Roman"/>
          <w:sz w:val="24"/>
          <w:szCs w:val="24"/>
        </w:rPr>
        <w:t xml:space="preserve"> </w:t>
      </w:r>
      <w:hyperlink r:id="rId3282" w:history="1">
        <w:r w:rsidRPr="000A6298">
          <w:rPr>
            <w:rStyle w:val="Hyperlink"/>
            <w:rFonts w:ascii="Times New Roman" w:hAnsi="Times New Roman" w:cs="Times New Roman"/>
            <w:i/>
            <w:iCs/>
            <w:sz w:val="24"/>
            <w:szCs w:val="24"/>
          </w:rPr>
          <w:t>C</w:t>
        </w:r>
        <w:r w:rsidRPr="000A6298">
          <w:rPr>
            <w:rStyle w:val="Hyperlink"/>
            <w:rFonts w:ascii="Times New Roman" w:hAnsi="Times New Roman" w:cs="Times New Roman"/>
            <w:i/>
            <w:iCs/>
            <w:sz w:val="24"/>
            <w:szCs w:val="24"/>
          </w:rPr>
          <w:noBreakHyphen/>
          <w:t>651/19</w:t>
        </w:r>
      </w:hyperlink>
    </w:p>
    <w:p w14:paraId="5421E184" w14:textId="2833930E" w:rsidR="000A6298" w:rsidRDefault="000A6298" w:rsidP="00DC01FA">
      <w:pPr>
        <w:pBdr>
          <w:bottom w:val="single" w:sz="4" w:space="1" w:color="auto"/>
        </w:pBdr>
        <w:spacing w:line="240" w:lineRule="auto"/>
        <w:contextualSpacing/>
        <w:jc w:val="both"/>
        <w:rPr>
          <w:rStyle w:val="Hyperlink"/>
          <w:rFonts w:ascii="Times New Roman" w:hAnsi="Times New Roman" w:cs="Times New Roman"/>
          <w:i/>
          <w:iCs/>
          <w:color w:val="auto"/>
          <w:sz w:val="24"/>
          <w:szCs w:val="24"/>
          <w:u w:val="none"/>
        </w:rPr>
      </w:pPr>
    </w:p>
    <w:p w14:paraId="21268254" w14:textId="26549C16" w:rsidR="006B16F5" w:rsidRPr="00857BB9" w:rsidRDefault="006B16F5" w:rsidP="006B16F5">
      <w:pPr>
        <w:pStyle w:val="c30dispositifalinea"/>
        <w:ind w:left="0"/>
        <w:contextualSpacing/>
        <w:rPr>
          <w:b w:val="0"/>
          <w:bCs w:val="0"/>
          <w:lang w:val="bg-BG"/>
        </w:rPr>
      </w:pPr>
      <w:r w:rsidRPr="00857BB9">
        <w:rPr>
          <w:b w:val="0"/>
          <w:bCs w:val="0"/>
          <w:lang w:val="bg-BG"/>
        </w:rPr>
        <w:t xml:space="preserve">Членове 5, 13 и 14 от Директива 2008/115/ЕО относно общите стандарти и процедури, приложими в държавите членки за връщане на незаконно пребиваващи граждани на трети страни във връзка с чл. 7, чл. 19, § 2, чл. 21 и чл. 47 от </w:t>
      </w:r>
      <w:bookmarkStart w:id="118" w:name="ctx16"/>
      <w:r w:rsidRPr="00857BB9">
        <w:rPr>
          <w:b w:val="0"/>
          <w:bCs w:val="0"/>
          <w:lang w:val="bg-BG"/>
        </w:rPr>
        <w:t>Хартата</w:t>
      </w:r>
      <w:bookmarkEnd w:id="118"/>
      <w:r w:rsidRPr="00857BB9">
        <w:rPr>
          <w:b w:val="0"/>
          <w:bCs w:val="0"/>
          <w:lang w:val="bg-BG"/>
        </w:rPr>
        <w:t xml:space="preserve"> на основните права на ЕС трябва да се тълкуват в смисъл, че не допускат национално законодателство, което не предвижда поемането, доколкото е възможно, на основните </w:t>
      </w:r>
      <w:proofErr w:type="spellStart"/>
      <w:r w:rsidRPr="00857BB9">
        <w:rPr>
          <w:b w:val="0"/>
          <w:bCs w:val="0"/>
          <w:lang w:val="bg-BG"/>
        </w:rPr>
        <w:t>потреб-ности</w:t>
      </w:r>
      <w:proofErr w:type="spellEnd"/>
      <w:r w:rsidRPr="00857BB9">
        <w:rPr>
          <w:b w:val="0"/>
          <w:bCs w:val="0"/>
          <w:lang w:val="bg-BG"/>
        </w:rPr>
        <w:t xml:space="preserve"> на гражданин на трета страна, когато:</w:t>
      </w:r>
    </w:p>
    <w:p w14:paraId="1FFAB75C" w14:textId="77777777" w:rsidR="006B16F5" w:rsidRPr="00857BB9" w:rsidRDefault="006B16F5" w:rsidP="006B16F5">
      <w:pPr>
        <w:pStyle w:val="c30dispositifalinea"/>
        <w:ind w:left="0"/>
        <w:contextualSpacing/>
        <w:rPr>
          <w:b w:val="0"/>
          <w:bCs w:val="0"/>
          <w:lang w:val="bg-BG"/>
        </w:rPr>
      </w:pPr>
      <w:r w:rsidRPr="00857BB9">
        <w:rPr>
          <w:b w:val="0"/>
          <w:bCs w:val="0"/>
          <w:lang w:val="bg-BG"/>
        </w:rPr>
        <w:t>–        той е обжалвал издаденото спрямо него решение за връщане,</w:t>
      </w:r>
    </w:p>
    <w:p w14:paraId="35315292" w14:textId="77777777" w:rsidR="006B16F5" w:rsidRPr="00857BB9" w:rsidRDefault="006B16F5" w:rsidP="006B16F5">
      <w:pPr>
        <w:pStyle w:val="c30dispositifalinea"/>
        <w:ind w:left="0"/>
        <w:contextualSpacing/>
        <w:rPr>
          <w:b w:val="0"/>
          <w:bCs w:val="0"/>
          <w:lang w:val="bg-BG"/>
        </w:rPr>
      </w:pPr>
      <w:r w:rsidRPr="00857BB9">
        <w:rPr>
          <w:b w:val="0"/>
          <w:bCs w:val="0"/>
          <w:lang w:val="bg-BG"/>
        </w:rPr>
        <w:t>–        пълнолетното дете на този гражданин на трета страна страда от тежко заболяване,</w:t>
      </w:r>
    </w:p>
    <w:p w14:paraId="3BBFFB44" w14:textId="77777777" w:rsidR="006B16F5" w:rsidRPr="00857BB9" w:rsidRDefault="006B16F5" w:rsidP="006B16F5">
      <w:pPr>
        <w:pStyle w:val="c30dispositifalinea"/>
        <w:ind w:left="0"/>
        <w:contextualSpacing/>
        <w:rPr>
          <w:b w:val="0"/>
          <w:bCs w:val="0"/>
          <w:lang w:val="bg-BG"/>
        </w:rPr>
      </w:pPr>
      <w:r w:rsidRPr="00857BB9">
        <w:rPr>
          <w:b w:val="0"/>
          <w:bCs w:val="0"/>
          <w:lang w:val="bg-BG"/>
        </w:rPr>
        <w:t>–        присъствието на посочения гражданин на трета страна при това пълнолетно дете е абсолютно необходимо,</w:t>
      </w:r>
    </w:p>
    <w:p w14:paraId="5C5D49EE" w14:textId="77777777" w:rsidR="006B16F5" w:rsidRPr="00857BB9" w:rsidRDefault="006B16F5" w:rsidP="006B16F5">
      <w:pPr>
        <w:pStyle w:val="c30dispositifalinea"/>
        <w:ind w:left="0"/>
        <w:contextualSpacing/>
        <w:rPr>
          <w:b w:val="0"/>
          <w:bCs w:val="0"/>
          <w:lang w:val="bg-BG"/>
        </w:rPr>
      </w:pPr>
      <w:r w:rsidRPr="00857BB9">
        <w:rPr>
          <w:b w:val="0"/>
          <w:bCs w:val="0"/>
          <w:lang w:val="bg-BG"/>
        </w:rPr>
        <w:lastRenderedPageBreak/>
        <w:t>–        от името на посоченото пълнолетно дете е подадена жалба срещу издадено спрямо него решение за връщане, чието изпълнение би могло да го изложи на сериозен риск от тежко и необратимо влошаване на здравословното му състояние, и</w:t>
      </w:r>
    </w:p>
    <w:p w14:paraId="7E86D7F8" w14:textId="012F432D" w:rsidR="006B16F5" w:rsidRDefault="006B16F5" w:rsidP="006B16F5">
      <w:pPr>
        <w:pStyle w:val="c30dispositifalinea"/>
        <w:ind w:left="0"/>
        <w:contextualSpacing/>
        <w:rPr>
          <w:b w:val="0"/>
          <w:bCs w:val="0"/>
          <w:lang w:val="bg-BG"/>
        </w:rPr>
      </w:pPr>
      <w:r w:rsidRPr="00857BB9">
        <w:rPr>
          <w:b w:val="0"/>
          <w:bCs w:val="0"/>
          <w:lang w:val="bg-BG"/>
        </w:rPr>
        <w:t xml:space="preserve">–        същият този гражданин на трета страна няма средства да покрие основните си потребности. </w:t>
      </w:r>
      <w:hyperlink r:id="rId3283" w:history="1">
        <w:r w:rsidRPr="00857BB9">
          <w:rPr>
            <w:rStyle w:val="Hyperlink"/>
            <w:b w:val="0"/>
            <w:bCs w:val="0"/>
            <w:lang w:val="bg-BG"/>
          </w:rPr>
          <w:t>Бюлетин № 51</w:t>
        </w:r>
      </w:hyperlink>
    </w:p>
    <w:p w14:paraId="567B52BA" w14:textId="3666F52C" w:rsidR="006B16F5" w:rsidRDefault="006B16F5" w:rsidP="006B16F5">
      <w:pPr>
        <w:pStyle w:val="c30dispositifalinea"/>
        <w:ind w:left="0"/>
        <w:contextualSpacing/>
        <w:rPr>
          <w:b w:val="0"/>
          <w:bCs w:val="0"/>
          <w:i/>
          <w:lang w:val="bg-BG"/>
        </w:rPr>
      </w:pPr>
      <w:r w:rsidRPr="006B16F5">
        <w:rPr>
          <w:b w:val="0"/>
          <w:bCs w:val="0"/>
          <w:i/>
          <w:color w:val="000000" w:themeColor="text1"/>
          <w:lang w:val="bg-BG"/>
        </w:rPr>
        <w:t>Решение на СЕС по</w:t>
      </w:r>
      <w:r w:rsidRPr="006B16F5">
        <w:rPr>
          <w:b w:val="0"/>
          <w:bCs w:val="0"/>
          <w:i/>
          <w:lang w:val="bg-BG"/>
        </w:rPr>
        <w:t xml:space="preserve"> дело </w:t>
      </w:r>
      <w:hyperlink r:id="rId3284" w:history="1">
        <w:r w:rsidRPr="006B16F5">
          <w:rPr>
            <w:rStyle w:val="Hyperlink"/>
            <w:b w:val="0"/>
            <w:bCs w:val="0"/>
            <w:i/>
            <w:lang w:val="bg-BG"/>
          </w:rPr>
          <w:t>C</w:t>
        </w:r>
        <w:r w:rsidRPr="006B16F5">
          <w:rPr>
            <w:rStyle w:val="Hyperlink"/>
            <w:b w:val="0"/>
            <w:bCs w:val="0"/>
            <w:i/>
            <w:lang w:val="bg-BG"/>
          </w:rPr>
          <w:noBreakHyphen/>
          <w:t>402/19</w:t>
        </w:r>
      </w:hyperlink>
    </w:p>
    <w:p w14:paraId="26D87047" w14:textId="3C4CF33D" w:rsidR="006B16F5" w:rsidRDefault="006B16F5" w:rsidP="006B16F5">
      <w:pPr>
        <w:pStyle w:val="c30dispositifalinea"/>
        <w:ind w:left="0"/>
        <w:contextualSpacing/>
        <w:rPr>
          <w:b w:val="0"/>
          <w:bCs w:val="0"/>
          <w:i/>
          <w:lang w:val="bg-BG"/>
        </w:rPr>
      </w:pPr>
    </w:p>
    <w:p w14:paraId="14C8047A" w14:textId="06981570" w:rsidR="006B16F5" w:rsidRPr="00857BB9" w:rsidRDefault="006B16F5" w:rsidP="006B16F5">
      <w:pPr>
        <w:pStyle w:val="c30dispositifalinea"/>
        <w:ind w:left="0"/>
        <w:contextualSpacing/>
        <w:rPr>
          <w:b w:val="0"/>
          <w:bCs w:val="0"/>
          <w:lang w:val="bg-BG"/>
        </w:rPr>
      </w:pPr>
      <w:r w:rsidRPr="00857BB9">
        <w:rPr>
          <w:b w:val="0"/>
          <w:bCs w:val="0"/>
          <w:lang w:val="bg-BG"/>
        </w:rPr>
        <w:t>Членове 5 и 13 от Директива 2008/115/ЕО относно общите стандарти и процедури, приложими в държавите членки за връщане на незаконно пребиваващи граждани на трети страни, във връзка с чл. 19, § 2 и чл. 47 от Хартата на основните права на ЕС трябва да се тълкуват в смисъл, че национален съд, сезиран със спор в областта на социалното подпомагане, чийто изход е свързан с евентуалното спиране на изпълнението на решение за връщане с адресат гражданин на трета страна, който страда от тежко заболяване, трябва да приеме, че жалба за отмяна и спиране на изпълнението на това решение води автоматично до спиране на изпълнението му, макар това да не следва от прилагането на националната правна уредба, когато:</w:t>
      </w:r>
    </w:p>
    <w:p w14:paraId="79E795D7" w14:textId="23038D4D" w:rsidR="006B16F5" w:rsidRPr="00857BB9" w:rsidRDefault="006B16F5" w:rsidP="006B16F5">
      <w:pPr>
        <w:pStyle w:val="c30dispositifalinea"/>
        <w:ind w:left="0"/>
        <w:contextualSpacing/>
        <w:rPr>
          <w:b w:val="0"/>
          <w:bCs w:val="0"/>
          <w:lang w:val="bg-BG"/>
        </w:rPr>
      </w:pPr>
      <w:r w:rsidRPr="00857BB9">
        <w:rPr>
          <w:b w:val="0"/>
          <w:bCs w:val="0"/>
          <w:lang w:val="bg-BG"/>
        </w:rPr>
        <w:t>–        тази жалба съдържа доводи, които не са явно неоснователни, целящи да се покаже, че изпълнението на решението ще изложи този гражданин на трета страна на сериозен риск от тежко и необратимо влошаване на здравословното му състояние, и</w:t>
      </w:r>
    </w:p>
    <w:p w14:paraId="5C383DA9" w14:textId="5A24B7F9" w:rsidR="006B16F5" w:rsidRDefault="006B16F5" w:rsidP="006B16F5">
      <w:pPr>
        <w:pStyle w:val="c30dispositifalinea"/>
        <w:ind w:left="0"/>
        <w:contextualSpacing/>
        <w:rPr>
          <w:b w:val="0"/>
          <w:bCs w:val="0"/>
          <w:lang w:val="bg-BG"/>
        </w:rPr>
      </w:pPr>
      <w:r w:rsidRPr="00857BB9">
        <w:rPr>
          <w:b w:val="0"/>
          <w:bCs w:val="0"/>
          <w:lang w:val="bg-BG"/>
        </w:rPr>
        <w:t xml:space="preserve">–        тази правна уредба не предвижда друго средство за защита, уредено от точни, ясни и предвидими правила и автоматично водещо до спиране на изпълнението на такова решение. </w:t>
      </w:r>
      <w:hyperlink r:id="rId3285" w:history="1">
        <w:r w:rsidRPr="00857BB9">
          <w:rPr>
            <w:rStyle w:val="Hyperlink"/>
            <w:b w:val="0"/>
            <w:bCs w:val="0"/>
            <w:lang w:val="bg-BG"/>
          </w:rPr>
          <w:t>Бюлетин № 51</w:t>
        </w:r>
      </w:hyperlink>
    </w:p>
    <w:p w14:paraId="76BA59E2" w14:textId="68B2CD4D" w:rsidR="006B16F5" w:rsidRPr="006B16F5" w:rsidRDefault="006B16F5" w:rsidP="006B16F5">
      <w:pPr>
        <w:pStyle w:val="c30dispositifalinea"/>
        <w:ind w:left="0"/>
        <w:contextualSpacing/>
        <w:rPr>
          <w:b w:val="0"/>
          <w:bCs w:val="0"/>
          <w:i/>
          <w:iCs/>
          <w:lang w:val="bg-BG"/>
        </w:rPr>
      </w:pPr>
      <w:bookmarkStart w:id="119" w:name="_Hlk81219913"/>
      <w:r w:rsidRPr="006B16F5">
        <w:rPr>
          <w:b w:val="0"/>
          <w:bCs w:val="0"/>
          <w:i/>
          <w:color w:val="000000" w:themeColor="text1"/>
          <w:lang w:val="bg-BG"/>
        </w:rPr>
        <w:t>Решение на СЕС по</w:t>
      </w:r>
      <w:r w:rsidRPr="006B16F5">
        <w:rPr>
          <w:b w:val="0"/>
          <w:bCs w:val="0"/>
          <w:i/>
          <w:lang w:val="bg-BG"/>
        </w:rPr>
        <w:t xml:space="preserve"> дело </w:t>
      </w:r>
      <w:bookmarkEnd w:id="119"/>
      <w:r w:rsidR="00251191">
        <w:fldChar w:fldCharType="begin"/>
      </w:r>
      <w:r w:rsidR="00251191">
        <w:instrText xml:space="preserve"> HYPERLINK "http://curia.europa.eu/juris/document/document.jsf?text=&amp;docid=231822&amp;pageIndex=0&amp;doclang=BG&amp;mode=lst&amp;dir=&amp;occ=first&amp;part=1&amp;cid=18958173" </w:instrText>
      </w:r>
      <w:r w:rsidR="00251191">
        <w:fldChar w:fldCharType="separate"/>
      </w:r>
      <w:r w:rsidRPr="006B16F5">
        <w:rPr>
          <w:rStyle w:val="Hyperlink"/>
          <w:b w:val="0"/>
          <w:bCs w:val="0"/>
          <w:i/>
          <w:iCs/>
          <w:lang w:val="bg-BG"/>
        </w:rPr>
        <w:t>C</w:t>
      </w:r>
      <w:r w:rsidRPr="006B16F5">
        <w:rPr>
          <w:rStyle w:val="Hyperlink"/>
          <w:b w:val="0"/>
          <w:bCs w:val="0"/>
          <w:i/>
          <w:iCs/>
          <w:lang w:val="bg-BG"/>
        </w:rPr>
        <w:noBreakHyphen/>
        <w:t>233/19</w:t>
      </w:r>
      <w:r w:rsidR="00251191">
        <w:rPr>
          <w:rStyle w:val="Hyperlink"/>
          <w:b w:val="0"/>
          <w:bCs w:val="0"/>
          <w:i/>
          <w:iCs/>
          <w:lang w:val="bg-BG"/>
        </w:rPr>
        <w:fldChar w:fldCharType="end"/>
      </w:r>
    </w:p>
    <w:p w14:paraId="35DF92A2" w14:textId="77777777" w:rsidR="006B16F5" w:rsidRDefault="006B16F5" w:rsidP="006B16F5">
      <w:pPr>
        <w:pStyle w:val="c30dispositifalinea"/>
        <w:ind w:left="0"/>
        <w:contextualSpacing/>
        <w:rPr>
          <w:b w:val="0"/>
          <w:bCs w:val="0"/>
          <w:highlight w:val="red"/>
          <w:lang w:val="bg-BG"/>
        </w:rPr>
      </w:pPr>
    </w:p>
    <w:p w14:paraId="7C274078" w14:textId="34853941" w:rsidR="006B16F5" w:rsidRDefault="006B16F5" w:rsidP="006B16F5">
      <w:pPr>
        <w:pStyle w:val="c30dispositifalinea"/>
        <w:ind w:left="0"/>
        <w:contextualSpacing/>
        <w:rPr>
          <w:b w:val="0"/>
          <w:bCs w:val="0"/>
          <w:lang w:val="bg-BG"/>
        </w:rPr>
      </w:pPr>
      <w:r w:rsidRPr="00857BB9">
        <w:rPr>
          <w:b w:val="0"/>
          <w:bCs w:val="0"/>
          <w:lang w:val="bg-BG"/>
        </w:rPr>
        <w:t xml:space="preserve">Директива 2006/112/ЕО относно общата система на данъка върху добавената стойност, във връзка с принципите на данъчен неутралитет, на ефективност и на пропорционалност, трябва да се тълкува в смисъл, че не допуска национална практика, при която данъчната администрация отказва да признае на данъчнозадължено лице правото на приспадане на ДДС, начислен за покупки на стоки, които са му били доставени, по съображения за недостоверност на фактурите, които удостоверяват тези покупки, тъй като, първо, стоките не могат да бъдат произведени или доставени от издателя на фактурите поради липсата на необходимия персонал или материали, и следователно посочените стоки в действителност са придобити от неидентифицирано за данъчните цели лице, второ, не са спазени националните счетоводни правила, трето, веригата от доставки, обусловила покупките, не е икономически оправдана, и четвърто, налице са нередности при някои от предходните сделки, които са част от веригата от доставки. За да бъде обоснован такъв отказ, следва надлежно да се докаже, че </w:t>
      </w:r>
      <w:proofErr w:type="spellStart"/>
      <w:r w:rsidRPr="00857BB9">
        <w:rPr>
          <w:b w:val="0"/>
          <w:bCs w:val="0"/>
          <w:lang w:val="bg-BG"/>
        </w:rPr>
        <w:t>данъчноза-дълженото</w:t>
      </w:r>
      <w:proofErr w:type="spellEnd"/>
      <w:r w:rsidRPr="00857BB9">
        <w:rPr>
          <w:b w:val="0"/>
          <w:bCs w:val="0"/>
          <w:lang w:val="bg-BG"/>
        </w:rPr>
        <w:t xml:space="preserve"> лице активно е участвало в измама или е знаело, или е трябвало да знае, че посочените сделки са част от измама, извършена от издателя на фактурите или от всеки друг оператор, който се е включил в предходен етап във веригата от доставки, което следва да се провери от запитващата юрисдикция. </w:t>
      </w:r>
      <w:hyperlink r:id="rId3286" w:history="1">
        <w:r w:rsidRPr="00857BB9">
          <w:rPr>
            <w:rStyle w:val="Hyperlink"/>
            <w:b w:val="0"/>
            <w:bCs w:val="0"/>
            <w:lang w:val="bg-BG"/>
          </w:rPr>
          <w:t>Бюлетин № 51</w:t>
        </w:r>
      </w:hyperlink>
    </w:p>
    <w:p w14:paraId="436BC796" w14:textId="4857E594" w:rsidR="003B121F" w:rsidRDefault="006B16F5" w:rsidP="003B121F">
      <w:pPr>
        <w:pStyle w:val="c30dispositifalinea"/>
        <w:ind w:left="0"/>
        <w:contextualSpacing/>
        <w:rPr>
          <w:rStyle w:val="Hyperlink"/>
          <w:b w:val="0"/>
          <w:bCs w:val="0"/>
          <w:i/>
          <w:iCs/>
          <w:lang w:val="bg-BG"/>
        </w:rPr>
      </w:pPr>
      <w:r w:rsidRPr="006B16F5">
        <w:rPr>
          <w:b w:val="0"/>
          <w:bCs w:val="0"/>
          <w:i/>
          <w:color w:val="000000" w:themeColor="text1"/>
          <w:lang w:val="bg-BG"/>
        </w:rPr>
        <w:t>Определение на СЕС по</w:t>
      </w:r>
      <w:r w:rsidRPr="006B16F5">
        <w:rPr>
          <w:b w:val="0"/>
          <w:bCs w:val="0"/>
          <w:i/>
          <w:lang w:val="bg-BG"/>
        </w:rPr>
        <w:t xml:space="preserve"> дело</w:t>
      </w:r>
      <w:r w:rsidRPr="006B16F5">
        <w:rPr>
          <w:b w:val="0"/>
          <w:bCs w:val="0"/>
          <w:lang w:val="bg-BG"/>
        </w:rPr>
        <w:t xml:space="preserve"> </w:t>
      </w:r>
      <w:hyperlink r:id="rId3287" w:history="1">
        <w:r w:rsidRPr="006B16F5">
          <w:rPr>
            <w:rStyle w:val="Hyperlink"/>
            <w:b w:val="0"/>
            <w:bCs w:val="0"/>
            <w:i/>
            <w:iCs/>
            <w:lang w:val="bg-BG"/>
          </w:rPr>
          <w:t>C</w:t>
        </w:r>
        <w:r w:rsidRPr="006B16F5">
          <w:rPr>
            <w:rStyle w:val="Hyperlink"/>
            <w:b w:val="0"/>
            <w:bCs w:val="0"/>
            <w:i/>
            <w:iCs/>
            <w:lang w:val="bg-BG"/>
          </w:rPr>
          <w:noBreakHyphen/>
          <w:t>610/19</w:t>
        </w:r>
      </w:hyperlink>
    </w:p>
    <w:p w14:paraId="6F0F335B" w14:textId="35322D09" w:rsidR="00AC0E86" w:rsidRDefault="00AC0E86" w:rsidP="003B121F">
      <w:pPr>
        <w:pStyle w:val="c30dispositifalinea"/>
        <w:ind w:left="0"/>
        <w:contextualSpacing/>
        <w:rPr>
          <w:rStyle w:val="Hyperlink"/>
          <w:b w:val="0"/>
          <w:bCs w:val="0"/>
          <w:i/>
          <w:iCs/>
          <w:lang w:val="bg-BG"/>
        </w:rPr>
      </w:pPr>
    </w:p>
    <w:p w14:paraId="7966A223" w14:textId="75424528" w:rsidR="00AC0E86" w:rsidRPr="00AC0E86" w:rsidRDefault="00AC0E86" w:rsidP="00AC0E86">
      <w:pPr>
        <w:pStyle w:val="c30dispositifalinea"/>
        <w:ind w:left="0"/>
        <w:contextualSpacing/>
        <w:rPr>
          <w:b w:val="0"/>
          <w:bCs w:val="0"/>
          <w:lang w:val="bg-BG"/>
        </w:rPr>
      </w:pPr>
      <w:r w:rsidRPr="00AC0E86">
        <w:rPr>
          <w:b w:val="0"/>
          <w:bCs w:val="0"/>
          <w:lang w:val="bg-BG"/>
        </w:rPr>
        <w:t xml:space="preserve">Съдът намира, обратно на Общия съд, че е компетентен да се произнесе по искане за присъждане на обезщетение за вреди, за които се твърди, че са претърпени поради ограничителни мерки, предвидени в решения в областта на  общата външна политика и политика на сигурност (ОВППС).  Макар и от чл. 24, § 1, ал. 2, изр. </w:t>
      </w:r>
      <w:proofErr w:type="spellStart"/>
      <w:r w:rsidRPr="00AC0E86">
        <w:rPr>
          <w:b w:val="0"/>
          <w:bCs w:val="0"/>
          <w:lang w:val="bg-BG"/>
        </w:rPr>
        <w:t>посл</w:t>
      </w:r>
      <w:proofErr w:type="spellEnd"/>
      <w:r w:rsidRPr="00AC0E86">
        <w:rPr>
          <w:b w:val="0"/>
          <w:bCs w:val="0"/>
          <w:lang w:val="bg-BG"/>
        </w:rPr>
        <w:t xml:space="preserve">. ДЕС и чл. 275, ал. 1 ДФЕС да следва, че СЕС по принцип няма компетентност по отношение на разпоредбите относно ОВППС и на приетите въз основа на тях актове, Договорите изрично предвиждат две изключения от този принцип. Искът за обезщетение трябва да </w:t>
      </w:r>
      <w:r w:rsidRPr="00AC0E86">
        <w:rPr>
          <w:b w:val="0"/>
          <w:bCs w:val="0"/>
          <w:lang w:val="bg-BG"/>
        </w:rPr>
        <w:lastRenderedPageBreak/>
        <w:t>се преценява от гледна точка на цялата система за съдебна защита на частноправните субекти, въведена с Договорите, тъй като допринася за ефективността ѝ. Член 47, ал. 1 от Хартата на основните права на ЕС препотвърждава принципа на ефективна съдебна защита и самото наличие на ефективен съдебен контрол, чието предназначение е да гарантира спазването на разпоредбите от правото на Съюза, е неделимо свързано със съществуването на правовата държава. СЕС има компетентност да се произнася по иск за обезщетение в частта му относно ограничителни мерки, предвидени в регламенти, основани на чл. 215 ДФЕС, и необходимата съгласуваност на предвидената в правото на Съюза система за съдебна защита изисква, за да се избегне празнота в съдебната защита на съответните физически или юридически лица, Общият съд и СЕС да имат компетентност да се произнасят и по вредите, за които се твърди, че са претърпени поради ограничителни мерки, предвидени в решения ОВППС. Като разглежда основанията за обжалване обаче, СЕС намира, че установената грешка при прилагане на правото относно компетентността не се отразява на диспозитива на обжалваното съдебно решение, тъй като никое от тях не води до опровергаване на преценката на Общия съд за неоснователност на иска за обезщетение, и отхвърля в нейната цялост жалбата срещу решението му по дело T</w:t>
      </w:r>
      <w:r w:rsidRPr="00AC0E86">
        <w:rPr>
          <w:b w:val="0"/>
          <w:bCs w:val="0"/>
          <w:lang w:val="bg-BG"/>
        </w:rPr>
        <w:noBreakHyphen/>
        <w:t>552/15.</w:t>
      </w:r>
      <w:r>
        <w:rPr>
          <w:b w:val="0"/>
          <w:bCs w:val="0"/>
          <w:lang w:val="bg-BG"/>
        </w:rPr>
        <w:t xml:space="preserve"> </w:t>
      </w:r>
      <w:hyperlink r:id="rId3288" w:history="1">
        <w:r w:rsidRPr="00AC0E86">
          <w:rPr>
            <w:rStyle w:val="Hyperlink"/>
            <w:b w:val="0"/>
            <w:bCs w:val="0"/>
            <w:lang w:val="bg-BG"/>
          </w:rPr>
          <w:t>Бюлетин № 53</w:t>
        </w:r>
      </w:hyperlink>
    </w:p>
    <w:p w14:paraId="08AD0E03" w14:textId="7F8B03C7" w:rsidR="00AC0E86" w:rsidRDefault="00AC0E86" w:rsidP="00AC0E86">
      <w:pPr>
        <w:pStyle w:val="c30dispositifalinea"/>
        <w:ind w:left="0"/>
        <w:contextualSpacing/>
        <w:rPr>
          <w:rStyle w:val="Hyperlink"/>
          <w:b w:val="0"/>
          <w:bCs w:val="0"/>
          <w:i/>
        </w:rPr>
      </w:pPr>
      <w:proofErr w:type="spellStart"/>
      <w:r w:rsidRPr="00AC0E86">
        <w:rPr>
          <w:b w:val="0"/>
          <w:bCs w:val="0"/>
          <w:i/>
          <w:color w:val="000000" w:themeColor="text1"/>
        </w:rPr>
        <w:t>Решение</w:t>
      </w:r>
      <w:proofErr w:type="spellEnd"/>
      <w:r w:rsidRPr="00AC0E86">
        <w:rPr>
          <w:b w:val="0"/>
          <w:bCs w:val="0"/>
          <w:i/>
          <w:color w:val="000000" w:themeColor="text1"/>
        </w:rPr>
        <w:t xml:space="preserve"> на СЕС </w:t>
      </w:r>
      <w:r w:rsidRPr="00AC0E86">
        <w:rPr>
          <w:b w:val="0"/>
          <w:bCs w:val="0"/>
          <w:i/>
        </w:rPr>
        <w:t>(</w:t>
      </w:r>
      <w:proofErr w:type="spellStart"/>
      <w:r w:rsidRPr="00AC0E86">
        <w:rPr>
          <w:b w:val="0"/>
          <w:bCs w:val="0"/>
          <w:i/>
        </w:rPr>
        <w:t>голям</w:t>
      </w:r>
      <w:proofErr w:type="spellEnd"/>
      <w:r w:rsidRPr="00AC0E86">
        <w:rPr>
          <w:b w:val="0"/>
          <w:bCs w:val="0"/>
          <w:i/>
        </w:rPr>
        <w:t xml:space="preserve"> </w:t>
      </w:r>
      <w:proofErr w:type="spellStart"/>
      <w:r w:rsidRPr="00AC0E86">
        <w:rPr>
          <w:b w:val="0"/>
          <w:bCs w:val="0"/>
          <w:i/>
        </w:rPr>
        <w:t>състав</w:t>
      </w:r>
      <w:proofErr w:type="spellEnd"/>
      <w:r w:rsidRPr="00AC0E86">
        <w:rPr>
          <w:b w:val="0"/>
          <w:bCs w:val="0"/>
          <w:i/>
        </w:rPr>
        <w:t xml:space="preserve">) </w:t>
      </w:r>
      <w:r w:rsidRPr="00AC0E86">
        <w:rPr>
          <w:b w:val="0"/>
          <w:bCs w:val="0"/>
          <w:i/>
          <w:color w:val="000000" w:themeColor="text1"/>
        </w:rPr>
        <w:t>по</w:t>
      </w:r>
      <w:r w:rsidRPr="00AC0E86">
        <w:rPr>
          <w:b w:val="0"/>
          <w:bCs w:val="0"/>
          <w:i/>
        </w:rPr>
        <w:t xml:space="preserve"> </w:t>
      </w:r>
      <w:proofErr w:type="spellStart"/>
      <w:r w:rsidRPr="00AC0E86">
        <w:rPr>
          <w:b w:val="0"/>
          <w:bCs w:val="0"/>
          <w:i/>
        </w:rPr>
        <w:t>дело</w:t>
      </w:r>
      <w:proofErr w:type="spellEnd"/>
      <w:r w:rsidRPr="00AC0E86">
        <w:rPr>
          <w:b w:val="0"/>
          <w:bCs w:val="0"/>
          <w:i/>
        </w:rPr>
        <w:t xml:space="preserve"> </w:t>
      </w:r>
      <w:hyperlink r:id="rId3289" w:history="1">
        <w:r w:rsidRPr="00AC0E86">
          <w:rPr>
            <w:rStyle w:val="Hyperlink"/>
            <w:b w:val="0"/>
            <w:bCs w:val="0"/>
            <w:i/>
          </w:rPr>
          <w:t>C</w:t>
        </w:r>
        <w:r w:rsidRPr="00AC0E86">
          <w:rPr>
            <w:rStyle w:val="Hyperlink"/>
            <w:b w:val="0"/>
            <w:bCs w:val="0"/>
            <w:i/>
          </w:rPr>
          <w:noBreakHyphen/>
          <w:t>134/19 P</w:t>
        </w:r>
      </w:hyperlink>
    </w:p>
    <w:p w14:paraId="7E2142A0" w14:textId="1319248E" w:rsidR="00D534EC" w:rsidRPr="00556A1F" w:rsidRDefault="00D534EC" w:rsidP="00D534EC">
      <w:pPr>
        <w:spacing w:line="240" w:lineRule="auto"/>
        <w:contextualSpacing/>
        <w:jc w:val="both"/>
        <w:rPr>
          <w:rFonts w:ascii="Times New Roman" w:hAnsi="Times New Roman" w:cs="Times New Roman"/>
          <w:iCs/>
          <w:sz w:val="24"/>
          <w:szCs w:val="24"/>
        </w:rPr>
      </w:pPr>
      <w:r w:rsidRPr="00556A1F">
        <w:rPr>
          <w:rFonts w:ascii="Times New Roman" w:hAnsi="Times New Roman" w:cs="Times New Roman"/>
          <w:iCs/>
          <w:sz w:val="24"/>
          <w:szCs w:val="24"/>
        </w:rPr>
        <w:t>Както и по други подобни дела срещу България (</w:t>
      </w:r>
      <w:proofErr w:type="spellStart"/>
      <w:r w:rsidRPr="00556A1F">
        <w:rPr>
          <w:rFonts w:ascii="Times New Roman" w:hAnsi="Times New Roman" w:cs="Times New Roman"/>
          <w:i/>
          <w:iCs/>
          <w:sz w:val="24"/>
          <w:szCs w:val="24"/>
        </w:rPr>
        <w:t>Gutsanovi</w:t>
      </w:r>
      <w:proofErr w:type="spellEnd"/>
      <w:r w:rsidRPr="00556A1F">
        <w:rPr>
          <w:rFonts w:ascii="Times New Roman" w:hAnsi="Times New Roman" w:cs="Times New Roman"/>
          <w:i/>
          <w:iCs/>
          <w:sz w:val="24"/>
          <w:szCs w:val="24"/>
        </w:rPr>
        <w:t xml:space="preserve"> c. </w:t>
      </w:r>
      <w:proofErr w:type="spellStart"/>
      <w:r w:rsidRPr="00556A1F">
        <w:rPr>
          <w:rFonts w:ascii="Times New Roman" w:hAnsi="Times New Roman" w:cs="Times New Roman"/>
          <w:i/>
          <w:iCs/>
          <w:sz w:val="24"/>
          <w:szCs w:val="24"/>
        </w:rPr>
        <w:t>Bulgarie</w:t>
      </w:r>
      <w:proofErr w:type="spellEnd"/>
      <w:r w:rsidRPr="00556A1F">
        <w:rPr>
          <w:rFonts w:ascii="Times New Roman" w:hAnsi="Times New Roman" w:cs="Times New Roman"/>
          <w:iCs/>
          <w:sz w:val="24"/>
          <w:szCs w:val="24"/>
        </w:rPr>
        <w:t xml:space="preserve">, </w:t>
      </w:r>
      <w:proofErr w:type="spellStart"/>
      <w:r w:rsidRPr="00556A1F">
        <w:rPr>
          <w:rFonts w:ascii="Times New Roman" w:hAnsi="Times New Roman" w:cs="Times New Roman"/>
          <w:iCs/>
          <w:sz w:val="24"/>
          <w:szCs w:val="24"/>
        </w:rPr>
        <w:t>n</w:t>
      </w:r>
      <w:r w:rsidRPr="00556A1F">
        <w:rPr>
          <w:rFonts w:ascii="Times New Roman" w:hAnsi="Times New Roman" w:cs="Times New Roman"/>
          <w:iCs/>
          <w:sz w:val="24"/>
          <w:szCs w:val="24"/>
          <w:vertAlign w:val="superscript"/>
        </w:rPr>
        <w:t>o</w:t>
      </w:r>
      <w:proofErr w:type="spellEnd"/>
      <w:r w:rsidRPr="00556A1F">
        <w:rPr>
          <w:rFonts w:ascii="Times New Roman" w:hAnsi="Times New Roman" w:cs="Times New Roman"/>
          <w:iCs/>
          <w:sz w:val="24"/>
          <w:szCs w:val="24"/>
        </w:rPr>
        <w:t xml:space="preserve"> 34529/10</w:t>
      </w:r>
      <w:r w:rsidRPr="00556A1F">
        <w:rPr>
          <w:rFonts w:ascii="Times New Roman" w:hAnsi="Times New Roman" w:cs="Times New Roman"/>
          <w:iCs/>
          <w:snapToGrid w:val="0"/>
          <w:sz w:val="24"/>
          <w:szCs w:val="24"/>
        </w:rPr>
        <w:t xml:space="preserve">, </w:t>
      </w:r>
      <w:r w:rsidRPr="00556A1F">
        <w:rPr>
          <w:rFonts w:ascii="Times New Roman" w:hAnsi="Times New Roman" w:cs="Times New Roman"/>
          <w:iCs/>
          <w:sz w:val="24"/>
          <w:szCs w:val="24"/>
        </w:rPr>
        <w:t>§ 234</w:t>
      </w:r>
      <w:r w:rsidRPr="00556A1F">
        <w:rPr>
          <w:rFonts w:ascii="Times New Roman" w:hAnsi="Times New Roman" w:cs="Times New Roman"/>
          <w:iCs/>
          <w:snapToGrid w:val="0"/>
          <w:sz w:val="24"/>
          <w:szCs w:val="24"/>
        </w:rPr>
        <w:t>,</w:t>
      </w:r>
      <w:r w:rsidRPr="00556A1F">
        <w:rPr>
          <w:rFonts w:ascii="Times New Roman" w:hAnsi="Times New Roman" w:cs="Times New Roman"/>
          <w:iCs/>
          <w:sz w:val="24"/>
          <w:szCs w:val="24"/>
        </w:rPr>
        <w:t xml:space="preserve"> </w:t>
      </w:r>
      <w:proofErr w:type="spellStart"/>
      <w:r w:rsidRPr="00556A1F">
        <w:rPr>
          <w:rFonts w:ascii="Times New Roman" w:hAnsi="Times New Roman" w:cs="Times New Roman"/>
          <w:i/>
          <w:iCs/>
          <w:sz w:val="24"/>
          <w:szCs w:val="24"/>
        </w:rPr>
        <w:t>Slavov</w:t>
      </w:r>
      <w:proofErr w:type="spellEnd"/>
      <w:r w:rsidRPr="00556A1F">
        <w:rPr>
          <w:rFonts w:ascii="Times New Roman" w:hAnsi="Times New Roman" w:cs="Times New Roman"/>
          <w:i/>
          <w:iCs/>
          <w:sz w:val="24"/>
          <w:szCs w:val="24"/>
        </w:rPr>
        <w:t xml:space="preserve"> </w:t>
      </w:r>
      <w:proofErr w:type="spellStart"/>
      <w:r w:rsidRPr="00556A1F">
        <w:rPr>
          <w:rFonts w:ascii="Times New Roman" w:hAnsi="Times New Roman" w:cs="Times New Roman"/>
          <w:i/>
          <w:iCs/>
          <w:sz w:val="24"/>
          <w:szCs w:val="24"/>
        </w:rPr>
        <w:t>et</w:t>
      </w:r>
      <w:proofErr w:type="spellEnd"/>
      <w:r w:rsidRPr="00556A1F">
        <w:rPr>
          <w:rFonts w:ascii="Times New Roman" w:hAnsi="Times New Roman" w:cs="Times New Roman"/>
          <w:i/>
          <w:iCs/>
          <w:sz w:val="24"/>
          <w:szCs w:val="24"/>
        </w:rPr>
        <w:t xml:space="preserve"> </w:t>
      </w:r>
      <w:proofErr w:type="spellStart"/>
      <w:r w:rsidRPr="00556A1F">
        <w:rPr>
          <w:rFonts w:ascii="Times New Roman" w:hAnsi="Times New Roman" w:cs="Times New Roman"/>
          <w:i/>
          <w:iCs/>
          <w:sz w:val="24"/>
          <w:szCs w:val="24"/>
        </w:rPr>
        <w:t>autres</w:t>
      </w:r>
      <w:proofErr w:type="spellEnd"/>
      <w:r w:rsidRPr="00556A1F">
        <w:rPr>
          <w:rFonts w:ascii="Times New Roman" w:hAnsi="Times New Roman" w:cs="Times New Roman"/>
          <w:i/>
          <w:iCs/>
          <w:sz w:val="24"/>
          <w:szCs w:val="24"/>
        </w:rPr>
        <w:t xml:space="preserve"> c. </w:t>
      </w:r>
      <w:proofErr w:type="spellStart"/>
      <w:r w:rsidRPr="00556A1F">
        <w:rPr>
          <w:rFonts w:ascii="Times New Roman" w:hAnsi="Times New Roman" w:cs="Times New Roman"/>
          <w:i/>
          <w:iCs/>
          <w:sz w:val="24"/>
          <w:szCs w:val="24"/>
        </w:rPr>
        <w:t>Bulgarie</w:t>
      </w:r>
      <w:proofErr w:type="spellEnd"/>
      <w:r w:rsidRPr="00556A1F">
        <w:rPr>
          <w:rFonts w:ascii="Times New Roman" w:hAnsi="Times New Roman" w:cs="Times New Roman"/>
          <w:iCs/>
          <w:sz w:val="24"/>
          <w:szCs w:val="24"/>
        </w:rPr>
        <w:t xml:space="preserve">, </w:t>
      </w:r>
      <w:proofErr w:type="spellStart"/>
      <w:r w:rsidRPr="00556A1F">
        <w:rPr>
          <w:rFonts w:ascii="Times New Roman" w:hAnsi="Times New Roman" w:cs="Times New Roman"/>
          <w:iCs/>
          <w:sz w:val="24"/>
          <w:szCs w:val="24"/>
        </w:rPr>
        <w:t>n</w:t>
      </w:r>
      <w:r w:rsidRPr="00556A1F">
        <w:rPr>
          <w:rFonts w:ascii="Times New Roman" w:hAnsi="Times New Roman" w:cs="Times New Roman"/>
          <w:iCs/>
          <w:sz w:val="24"/>
          <w:szCs w:val="24"/>
          <w:vertAlign w:val="superscript"/>
        </w:rPr>
        <w:t>o</w:t>
      </w:r>
      <w:proofErr w:type="spellEnd"/>
      <w:r w:rsidRPr="00556A1F">
        <w:rPr>
          <w:rFonts w:ascii="Times New Roman" w:hAnsi="Times New Roman" w:cs="Times New Roman"/>
          <w:iCs/>
          <w:sz w:val="24"/>
          <w:szCs w:val="24"/>
        </w:rPr>
        <w:t xml:space="preserve"> 58500/10, §§ 161-163, </w:t>
      </w:r>
      <w:proofErr w:type="spellStart"/>
      <w:r w:rsidRPr="00556A1F">
        <w:rPr>
          <w:rFonts w:ascii="Times New Roman" w:hAnsi="Times New Roman" w:cs="Times New Roman"/>
          <w:i/>
          <w:iCs/>
          <w:sz w:val="24"/>
          <w:szCs w:val="24"/>
        </w:rPr>
        <w:t>Stoyanov</w:t>
      </w:r>
      <w:proofErr w:type="spellEnd"/>
      <w:r w:rsidRPr="00556A1F">
        <w:rPr>
          <w:rFonts w:ascii="Times New Roman" w:hAnsi="Times New Roman" w:cs="Times New Roman"/>
          <w:i/>
          <w:iCs/>
          <w:sz w:val="24"/>
          <w:szCs w:val="24"/>
        </w:rPr>
        <w:t xml:space="preserve"> </w:t>
      </w:r>
      <w:proofErr w:type="spellStart"/>
      <w:r w:rsidRPr="00556A1F">
        <w:rPr>
          <w:rFonts w:ascii="Times New Roman" w:hAnsi="Times New Roman" w:cs="Times New Roman"/>
          <w:i/>
          <w:iCs/>
          <w:sz w:val="24"/>
          <w:szCs w:val="24"/>
        </w:rPr>
        <w:t>et</w:t>
      </w:r>
      <w:proofErr w:type="spellEnd"/>
      <w:r w:rsidRPr="00556A1F">
        <w:rPr>
          <w:rFonts w:ascii="Times New Roman" w:hAnsi="Times New Roman" w:cs="Times New Roman"/>
          <w:i/>
          <w:iCs/>
          <w:sz w:val="24"/>
          <w:szCs w:val="24"/>
        </w:rPr>
        <w:t xml:space="preserve"> </w:t>
      </w:r>
      <w:proofErr w:type="spellStart"/>
      <w:r w:rsidRPr="00556A1F">
        <w:rPr>
          <w:rFonts w:ascii="Times New Roman" w:hAnsi="Times New Roman" w:cs="Times New Roman"/>
          <w:i/>
          <w:iCs/>
          <w:sz w:val="24"/>
          <w:szCs w:val="24"/>
        </w:rPr>
        <w:t>autres</w:t>
      </w:r>
      <w:proofErr w:type="spellEnd"/>
      <w:r w:rsidRPr="00556A1F">
        <w:rPr>
          <w:rFonts w:ascii="Times New Roman" w:hAnsi="Times New Roman" w:cs="Times New Roman"/>
          <w:i/>
          <w:iCs/>
          <w:sz w:val="24"/>
          <w:szCs w:val="24"/>
        </w:rPr>
        <w:t xml:space="preserve"> c. </w:t>
      </w:r>
      <w:proofErr w:type="spellStart"/>
      <w:r w:rsidRPr="00556A1F">
        <w:rPr>
          <w:rFonts w:ascii="Times New Roman" w:hAnsi="Times New Roman" w:cs="Times New Roman"/>
          <w:i/>
          <w:iCs/>
          <w:sz w:val="24"/>
          <w:szCs w:val="24"/>
        </w:rPr>
        <w:t>Bulgarie</w:t>
      </w:r>
      <w:proofErr w:type="spellEnd"/>
      <w:r w:rsidRPr="00556A1F">
        <w:rPr>
          <w:rFonts w:ascii="Times New Roman" w:hAnsi="Times New Roman" w:cs="Times New Roman"/>
          <w:iCs/>
          <w:sz w:val="24"/>
          <w:szCs w:val="24"/>
        </w:rPr>
        <w:t xml:space="preserve">, </w:t>
      </w:r>
      <w:proofErr w:type="spellStart"/>
      <w:r w:rsidRPr="00556A1F">
        <w:rPr>
          <w:rFonts w:ascii="Times New Roman" w:hAnsi="Times New Roman" w:cs="Times New Roman"/>
          <w:iCs/>
          <w:sz w:val="24"/>
          <w:szCs w:val="24"/>
        </w:rPr>
        <w:t>n</w:t>
      </w:r>
      <w:r w:rsidRPr="00556A1F">
        <w:rPr>
          <w:rFonts w:ascii="Times New Roman" w:hAnsi="Times New Roman" w:cs="Times New Roman"/>
          <w:iCs/>
          <w:sz w:val="24"/>
          <w:szCs w:val="24"/>
          <w:vertAlign w:val="superscript"/>
        </w:rPr>
        <w:t>o</w:t>
      </w:r>
      <w:proofErr w:type="spellEnd"/>
      <w:r w:rsidRPr="00556A1F">
        <w:rPr>
          <w:rFonts w:ascii="Times New Roman" w:hAnsi="Times New Roman" w:cs="Times New Roman"/>
          <w:iCs/>
          <w:sz w:val="24"/>
          <w:szCs w:val="24"/>
        </w:rPr>
        <w:t xml:space="preserve"> 55388/10, §§ 152-153, </w:t>
      </w:r>
      <w:proofErr w:type="spellStart"/>
      <w:r w:rsidRPr="00556A1F">
        <w:rPr>
          <w:rFonts w:ascii="Times New Roman" w:hAnsi="Times New Roman" w:cs="Times New Roman"/>
          <w:i/>
          <w:iCs/>
          <w:sz w:val="24"/>
          <w:szCs w:val="24"/>
        </w:rPr>
        <w:t>Govedarski</w:t>
      </w:r>
      <w:proofErr w:type="spellEnd"/>
      <w:r w:rsidRPr="00556A1F">
        <w:rPr>
          <w:rFonts w:ascii="Times New Roman" w:hAnsi="Times New Roman" w:cs="Times New Roman"/>
          <w:i/>
          <w:iCs/>
          <w:sz w:val="24"/>
          <w:szCs w:val="24"/>
        </w:rPr>
        <w:t xml:space="preserve"> c. </w:t>
      </w:r>
      <w:proofErr w:type="spellStart"/>
      <w:r w:rsidRPr="00556A1F">
        <w:rPr>
          <w:rFonts w:ascii="Times New Roman" w:hAnsi="Times New Roman" w:cs="Times New Roman"/>
          <w:i/>
          <w:iCs/>
          <w:sz w:val="24"/>
          <w:szCs w:val="24"/>
        </w:rPr>
        <w:t>Bulgarie</w:t>
      </w:r>
      <w:proofErr w:type="spellEnd"/>
      <w:r w:rsidRPr="00556A1F">
        <w:rPr>
          <w:rFonts w:ascii="Times New Roman" w:hAnsi="Times New Roman" w:cs="Times New Roman"/>
          <w:iCs/>
          <w:sz w:val="24"/>
          <w:szCs w:val="24"/>
        </w:rPr>
        <w:t xml:space="preserve">, </w:t>
      </w:r>
      <w:proofErr w:type="spellStart"/>
      <w:r w:rsidRPr="00556A1F">
        <w:rPr>
          <w:rFonts w:ascii="Times New Roman" w:hAnsi="Times New Roman" w:cs="Times New Roman"/>
          <w:iCs/>
          <w:sz w:val="24"/>
          <w:szCs w:val="24"/>
        </w:rPr>
        <w:t>n</w:t>
      </w:r>
      <w:r w:rsidRPr="00556A1F">
        <w:rPr>
          <w:rFonts w:ascii="Times New Roman" w:hAnsi="Times New Roman" w:cs="Times New Roman"/>
          <w:iCs/>
          <w:sz w:val="24"/>
          <w:szCs w:val="24"/>
          <w:vertAlign w:val="superscript"/>
        </w:rPr>
        <w:t>o</w:t>
      </w:r>
      <w:proofErr w:type="spellEnd"/>
      <w:r w:rsidRPr="00556A1F">
        <w:rPr>
          <w:rFonts w:ascii="Times New Roman" w:hAnsi="Times New Roman" w:cs="Times New Roman"/>
          <w:iCs/>
          <w:sz w:val="24"/>
          <w:szCs w:val="24"/>
        </w:rPr>
        <w:t xml:space="preserve"> 34957/12, § 94), Съдът установява нарушение на чл. 13 във връзка с чл. 8 от Конвенцията, тъй като искът по ЗОДОВ не е ефективно вътрешноправно средство за защита по оплакването за проведено в противоречие с чл. 8 претърсване. Правителството не е доказало тезата си, че искът по чл. 45 от ЗЗД представлява такова средство при обстоятелствата в случая.</w:t>
      </w:r>
      <w:r w:rsidR="0069589F" w:rsidRPr="00556A1F">
        <w:rPr>
          <w:rFonts w:ascii="Times New Roman" w:hAnsi="Times New Roman" w:cs="Times New Roman"/>
          <w:iCs/>
          <w:sz w:val="24"/>
          <w:szCs w:val="24"/>
        </w:rPr>
        <w:t xml:space="preserve"> </w:t>
      </w:r>
      <w:hyperlink r:id="rId3290" w:history="1">
        <w:r w:rsidR="0069589F" w:rsidRPr="00556A1F">
          <w:rPr>
            <w:rStyle w:val="Hyperlink"/>
            <w:rFonts w:ascii="Times New Roman" w:hAnsi="Times New Roman" w:cs="Times New Roman"/>
            <w:iCs/>
            <w:sz w:val="24"/>
            <w:szCs w:val="24"/>
          </w:rPr>
          <w:t>Бюлетин № 55</w:t>
        </w:r>
      </w:hyperlink>
    </w:p>
    <w:p w14:paraId="5A7D63D7" w14:textId="1C055A09" w:rsidR="00D534EC" w:rsidRDefault="00794C51" w:rsidP="00D534EC">
      <w:pPr>
        <w:spacing w:line="240" w:lineRule="auto"/>
        <w:contextualSpacing/>
        <w:jc w:val="both"/>
        <w:rPr>
          <w:rStyle w:val="Hyperlink"/>
          <w:rFonts w:ascii="Times New Roman" w:hAnsi="Times New Roman" w:cs="Times New Roman"/>
          <w:i/>
          <w:iCs/>
          <w:sz w:val="24"/>
          <w:szCs w:val="24"/>
        </w:rPr>
      </w:pPr>
      <w:hyperlink r:id="rId3291" w:history="1">
        <w:proofErr w:type="spellStart"/>
        <w:r w:rsidR="00D534EC" w:rsidRPr="00556A1F">
          <w:rPr>
            <w:rStyle w:val="Hyperlink"/>
            <w:rFonts w:ascii="Times New Roman" w:hAnsi="Times New Roman" w:cs="Times New Roman"/>
            <w:i/>
            <w:iCs/>
            <w:sz w:val="24"/>
            <w:szCs w:val="24"/>
          </w:rPr>
          <w:t>Dermanski</w:t>
        </w:r>
        <w:proofErr w:type="spellEnd"/>
        <w:r w:rsidR="00D534EC" w:rsidRPr="00556A1F">
          <w:rPr>
            <w:rStyle w:val="Hyperlink"/>
            <w:rFonts w:ascii="Times New Roman" w:hAnsi="Times New Roman" w:cs="Times New Roman"/>
            <w:i/>
            <w:iCs/>
            <w:sz w:val="24"/>
            <w:szCs w:val="24"/>
          </w:rPr>
          <w:t xml:space="preserve"> c. </w:t>
        </w:r>
        <w:proofErr w:type="spellStart"/>
        <w:r w:rsidR="00D534EC" w:rsidRPr="00556A1F">
          <w:rPr>
            <w:rStyle w:val="Hyperlink"/>
            <w:rFonts w:ascii="Times New Roman" w:hAnsi="Times New Roman" w:cs="Times New Roman"/>
            <w:i/>
            <w:iCs/>
            <w:sz w:val="24"/>
            <w:szCs w:val="24"/>
          </w:rPr>
          <w:t>Bulgarie</w:t>
        </w:r>
        <w:proofErr w:type="spellEnd"/>
        <w:r w:rsidR="00D534EC" w:rsidRPr="00556A1F">
          <w:rPr>
            <w:rStyle w:val="Hyperlink"/>
            <w:rFonts w:ascii="Times New Roman" w:hAnsi="Times New Roman" w:cs="Times New Roman"/>
            <w:i/>
            <w:iCs/>
            <w:sz w:val="24"/>
            <w:szCs w:val="24"/>
          </w:rPr>
          <w:t xml:space="preserve"> (</w:t>
        </w:r>
        <w:proofErr w:type="spellStart"/>
        <w:r w:rsidR="00D534EC" w:rsidRPr="00556A1F">
          <w:rPr>
            <w:rStyle w:val="Hyperlink"/>
            <w:rFonts w:ascii="Times New Roman" w:hAnsi="Times New Roman" w:cs="Times New Roman"/>
            <w:i/>
            <w:iCs/>
            <w:sz w:val="24"/>
            <w:szCs w:val="24"/>
          </w:rPr>
          <w:t>n</w:t>
        </w:r>
        <w:r w:rsidR="00D534EC" w:rsidRPr="00556A1F">
          <w:rPr>
            <w:rStyle w:val="Hyperlink"/>
            <w:rFonts w:ascii="Times New Roman" w:hAnsi="Times New Roman" w:cs="Times New Roman"/>
            <w:i/>
            <w:iCs/>
            <w:sz w:val="24"/>
            <w:szCs w:val="24"/>
            <w:vertAlign w:val="superscript"/>
          </w:rPr>
          <w:t>o</w:t>
        </w:r>
        <w:proofErr w:type="spellEnd"/>
        <w:r w:rsidR="00D534EC" w:rsidRPr="00556A1F">
          <w:rPr>
            <w:rStyle w:val="Hyperlink"/>
            <w:rFonts w:ascii="Times New Roman" w:hAnsi="Times New Roman" w:cs="Times New Roman"/>
            <w:i/>
            <w:iCs/>
            <w:sz w:val="24"/>
            <w:szCs w:val="24"/>
          </w:rPr>
          <w:t xml:space="preserve"> 61322/10)</w:t>
        </w:r>
      </w:hyperlink>
    </w:p>
    <w:p w14:paraId="145BC86A" w14:textId="20244661" w:rsidR="008933A3" w:rsidRDefault="008933A3" w:rsidP="00D534EC">
      <w:pPr>
        <w:spacing w:line="240" w:lineRule="auto"/>
        <w:contextualSpacing/>
        <w:jc w:val="both"/>
        <w:rPr>
          <w:rStyle w:val="Hyperlink"/>
          <w:rFonts w:ascii="Times New Roman" w:hAnsi="Times New Roman" w:cs="Times New Roman"/>
          <w:i/>
          <w:iCs/>
          <w:sz w:val="24"/>
          <w:szCs w:val="24"/>
        </w:rPr>
      </w:pPr>
    </w:p>
    <w:p w14:paraId="6815C078" w14:textId="519EA903" w:rsidR="00514910" w:rsidRPr="00E9566A" w:rsidRDefault="008933A3" w:rsidP="00514910">
      <w:pPr>
        <w:spacing w:line="240" w:lineRule="auto"/>
        <w:contextualSpacing/>
        <w:jc w:val="both"/>
        <w:rPr>
          <w:rFonts w:ascii="Times New Roman" w:hAnsi="Times New Roman" w:cs="Times New Roman"/>
          <w:iCs/>
          <w:sz w:val="24"/>
          <w:szCs w:val="24"/>
        </w:rPr>
      </w:pPr>
      <w:r w:rsidRPr="00E9566A">
        <w:rPr>
          <w:rFonts w:ascii="Times New Roman" w:hAnsi="Times New Roman" w:cs="Times New Roman"/>
          <w:iCs/>
          <w:sz w:val="24"/>
          <w:szCs w:val="24"/>
        </w:rPr>
        <w:t xml:space="preserve">СЕС отхвърля жалбата на </w:t>
      </w:r>
      <w:proofErr w:type="spellStart"/>
      <w:r w:rsidRPr="00E9566A">
        <w:rPr>
          <w:rFonts w:ascii="Times New Roman" w:hAnsi="Times New Roman" w:cs="Times New Roman"/>
          <w:iCs/>
          <w:sz w:val="24"/>
          <w:szCs w:val="24"/>
        </w:rPr>
        <w:t>VodafoneZiggo</w:t>
      </w:r>
      <w:proofErr w:type="spellEnd"/>
      <w:r w:rsidRPr="00E9566A">
        <w:rPr>
          <w:rFonts w:ascii="Times New Roman" w:hAnsi="Times New Roman" w:cs="Times New Roman"/>
          <w:iCs/>
          <w:sz w:val="24"/>
          <w:szCs w:val="24"/>
        </w:rPr>
        <w:t xml:space="preserve"> Group BV срещу определението на Общия съд по делото </w:t>
      </w:r>
      <w:proofErr w:type="spellStart"/>
      <w:r w:rsidRPr="00E9566A">
        <w:rPr>
          <w:rFonts w:ascii="Times New Roman" w:hAnsi="Times New Roman" w:cs="Times New Roman"/>
          <w:iCs/>
          <w:sz w:val="24"/>
          <w:szCs w:val="24"/>
        </w:rPr>
        <w:t>VodafoneZiggo</w:t>
      </w:r>
      <w:proofErr w:type="spellEnd"/>
      <w:r w:rsidRPr="00E9566A">
        <w:rPr>
          <w:rFonts w:ascii="Times New Roman" w:hAnsi="Times New Roman" w:cs="Times New Roman"/>
          <w:iCs/>
          <w:sz w:val="24"/>
          <w:szCs w:val="24"/>
        </w:rPr>
        <w:t xml:space="preserve"> Group/Комисия (T</w:t>
      </w:r>
      <w:r w:rsidRPr="00E9566A">
        <w:rPr>
          <w:rFonts w:ascii="Times New Roman" w:hAnsi="Times New Roman" w:cs="Times New Roman"/>
          <w:iCs/>
          <w:sz w:val="24"/>
          <w:szCs w:val="24"/>
        </w:rPr>
        <w:noBreakHyphen/>
        <w:t xml:space="preserve">660/18), с което той отхвърля като недопустима жалбата му за отмяна на решението, за което се твърди, че се съдържа в писмото от 30 август 2018 г. на Европейската комисия до нидерландския орган за защита на потребителите и пазарите („ACM“), в което се съдържат забележките на Комисията по проект от две мерки, предоставен от ACM относно пазара за доставка на едро в определено местоположение в Нидерландия. СЕС приема, наред с другото, че Общият съд не е допуснал грешка при прилагане на правото, като по същество е констатирал, че възможността </w:t>
      </w:r>
      <w:proofErr w:type="spellStart"/>
      <w:r w:rsidRPr="00E9566A">
        <w:rPr>
          <w:rFonts w:ascii="Times New Roman" w:hAnsi="Times New Roman" w:cs="Times New Roman"/>
          <w:iCs/>
          <w:sz w:val="24"/>
          <w:szCs w:val="24"/>
        </w:rPr>
        <w:t>VodafoneZiggo</w:t>
      </w:r>
      <w:proofErr w:type="spellEnd"/>
      <w:r w:rsidRPr="00E9566A">
        <w:rPr>
          <w:rFonts w:ascii="Times New Roman" w:hAnsi="Times New Roman" w:cs="Times New Roman"/>
          <w:iCs/>
          <w:sz w:val="24"/>
          <w:szCs w:val="24"/>
        </w:rPr>
        <w:t xml:space="preserve"> да сезира национална юрисдикция с жалба срещу решението на национален регулаторен орган, прието след като Комисията е отправила забележки на основание чл. 7, § 3 от Директива 2002/21/ЕО относно общата регулаторна рамка за електронните съобщителни мрежи и услуги, гарантира, че правото му на ефективна съдебна защита по смисъла на чл. 47 от Хартата не е било нарушено дори ако жалбата му за отмяна, подадена пред Общия съд, е недопустима, като припомня, че чл. 47 от Хартата няма за цел да променя предвидената в Договорите система за съдебен контрол, и по-специално правилата, свързани с допустимостта на исковете или жалбите, подадени пряко пред юрисдикцията на Съюза, и тълкуването на понятието „обжалваем акт“ по смисъла на чл. 263 ДФЕС от гледна точка на чл. 47 от Хартата не може да води до пренебрегването на това условие, без да се превишат правомощията, възложени от ДФЕС на съдилищата на Съюза.</w:t>
      </w:r>
      <w:r w:rsidR="00514910" w:rsidRPr="00E9566A">
        <w:rPr>
          <w:rFonts w:ascii="Times New Roman" w:hAnsi="Times New Roman" w:cs="Times New Roman"/>
          <w:iCs/>
          <w:sz w:val="24"/>
          <w:szCs w:val="24"/>
        </w:rPr>
        <w:t xml:space="preserve"> </w:t>
      </w:r>
      <w:hyperlink r:id="rId3292" w:history="1">
        <w:r w:rsidR="00514910" w:rsidRPr="00E9566A">
          <w:rPr>
            <w:rStyle w:val="Hyperlink"/>
            <w:rFonts w:ascii="Times New Roman" w:hAnsi="Times New Roman" w:cs="Times New Roman"/>
            <w:iCs/>
            <w:sz w:val="24"/>
            <w:szCs w:val="24"/>
          </w:rPr>
          <w:t>Бюлетин № 57</w:t>
        </w:r>
      </w:hyperlink>
    </w:p>
    <w:p w14:paraId="1A2BF342" w14:textId="2CDAFC82" w:rsidR="008933A3" w:rsidRPr="00514910" w:rsidRDefault="008933A3" w:rsidP="00514910">
      <w:pPr>
        <w:spacing w:line="240" w:lineRule="auto"/>
        <w:contextualSpacing/>
        <w:jc w:val="both"/>
        <w:rPr>
          <w:rFonts w:ascii="Times New Roman" w:hAnsi="Times New Roman" w:cs="Times New Roman"/>
          <w:b/>
          <w:bCs/>
          <w:sz w:val="24"/>
          <w:szCs w:val="24"/>
        </w:rPr>
      </w:pPr>
      <w:r w:rsidRPr="00E9566A">
        <w:rPr>
          <w:rFonts w:ascii="Times New Roman" w:hAnsi="Times New Roman" w:cs="Times New Roman"/>
          <w:i/>
          <w:color w:val="000000" w:themeColor="text1"/>
          <w:sz w:val="24"/>
          <w:szCs w:val="24"/>
        </w:rPr>
        <w:t>Решение на СЕС по</w:t>
      </w:r>
      <w:r w:rsidRPr="00E9566A">
        <w:rPr>
          <w:rFonts w:ascii="Times New Roman" w:hAnsi="Times New Roman" w:cs="Times New Roman"/>
          <w:i/>
          <w:sz w:val="24"/>
          <w:szCs w:val="24"/>
        </w:rPr>
        <w:t xml:space="preserve"> дело</w:t>
      </w:r>
      <w:r w:rsidRPr="00E9566A">
        <w:rPr>
          <w:rFonts w:ascii="Times New Roman" w:hAnsi="Times New Roman" w:cs="Times New Roman"/>
          <w:sz w:val="24"/>
          <w:szCs w:val="24"/>
        </w:rPr>
        <w:t xml:space="preserve"> </w:t>
      </w:r>
      <w:hyperlink r:id="rId3293" w:history="1">
        <w:r w:rsidRPr="00E9566A">
          <w:rPr>
            <w:rStyle w:val="Hyperlink"/>
            <w:rFonts w:ascii="Times New Roman" w:hAnsi="Times New Roman" w:cs="Times New Roman"/>
            <w:i/>
            <w:iCs/>
            <w:sz w:val="24"/>
            <w:szCs w:val="24"/>
          </w:rPr>
          <w:t>C</w:t>
        </w:r>
        <w:r w:rsidRPr="00E9566A">
          <w:rPr>
            <w:rStyle w:val="Hyperlink"/>
            <w:rFonts w:ascii="Times New Roman" w:hAnsi="Times New Roman" w:cs="Times New Roman"/>
            <w:i/>
            <w:iCs/>
            <w:sz w:val="24"/>
            <w:szCs w:val="24"/>
          </w:rPr>
          <w:noBreakHyphen/>
          <w:t>689/19 P</w:t>
        </w:r>
      </w:hyperlink>
    </w:p>
    <w:p w14:paraId="2AACAFBC" w14:textId="77777777" w:rsidR="008933A3" w:rsidRPr="00556A1F" w:rsidRDefault="008933A3" w:rsidP="00D534EC">
      <w:pPr>
        <w:spacing w:line="240" w:lineRule="auto"/>
        <w:contextualSpacing/>
        <w:jc w:val="both"/>
        <w:rPr>
          <w:rStyle w:val="Hyperlink"/>
          <w:rFonts w:ascii="Times New Roman" w:hAnsi="Times New Roman" w:cs="Times New Roman"/>
          <w:i/>
          <w:iCs/>
          <w:color w:val="auto"/>
          <w:sz w:val="24"/>
          <w:szCs w:val="24"/>
          <w:u w:val="none"/>
        </w:rPr>
      </w:pPr>
    </w:p>
    <w:p w14:paraId="1A8D089F" w14:textId="77777777" w:rsidR="00AC0E86" w:rsidRDefault="00AC0E86" w:rsidP="003B121F">
      <w:pPr>
        <w:pStyle w:val="c30dispositifalinea"/>
        <w:ind w:left="0" w:firstLine="360"/>
        <w:contextualSpacing/>
        <w:rPr>
          <w:rFonts w:cs="Myriad Pro"/>
          <w:color w:val="000000"/>
          <w:sz w:val="28"/>
          <w:szCs w:val="28"/>
        </w:rPr>
      </w:pPr>
    </w:p>
    <w:p w14:paraId="1AB103D1" w14:textId="71671492" w:rsidR="003B121F" w:rsidRPr="003B121F" w:rsidRDefault="003B121F" w:rsidP="003B121F">
      <w:pPr>
        <w:pStyle w:val="c30dispositifalinea"/>
        <w:ind w:left="0" w:firstLine="360"/>
        <w:contextualSpacing/>
        <w:rPr>
          <w:sz w:val="28"/>
          <w:szCs w:val="28"/>
          <w:lang w:val="bg-BG"/>
        </w:rPr>
      </w:pPr>
      <w:proofErr w:type="spellStart"/>
      <w:r w:rsidRPr="003B121F">
        <w:rPr>
          <w:rFonts w:cs="Myriad Pro"/>
          <w:color w:val="000000"/>
          <w:sz w:val="28"/>
          <w:szCs w:val="28"/>
        </w:rPr>
        <w:t>Процедурни</w:t>
      </w:r>
      <w:proofErr w:type="spellEnd"/>
      <w:r w:rsidRPr="003B121F">
        <w:rPr>
          <w:rFonts w:cs="Myriad Pro"/>
          <w:color w:val="000000"/>
          <w:sz w:val="28"/>
          <w:szCs w:val="28"/>
        </w:rPr>
        <w:t xml:space="preserve"> </w:t>
      </w:r>
      <w:proofErr w:type="spellStart"/>
      <w:r w:rsidRPr="003B121F">
        <w:rPr>
          <w:rFonts w:cs="Myriad Pro"/>
          <w:color w:val="000000"/>
          <w:sz w:val="28"/>
          <w:szCs w:val="28"/>
        </w:rPr>
        <w:t>гаранции</w:t>
      </w:r>
      <w:proofErr w:type="spellEnd"/>
      <w:r w:rsidRPr="003B121F">
        <w:rPr>
          <w:rFonts w:cs="Myriad Pro"/>
          <w:color w:val="000000"/>
          <w:sz w:val="28"/>
          <w:szCs w:val="28"/>
        </w:rPr>
        <w:t xml:space="preserve"> по </w:t>
      </w:r>
      <w:proofErr w:type="spellStart"/>
      <w:r w:rsidRPr="003B121F">
        <w:rPr>
          <w:rFonts w:cs="Myriad Pro"/>
          <w:color w:val="000000"/>
          <w:sz w:val="28"/>
          <w:szCs w:val="28"/>
        </w:rPr>
        <w:t>отношение</w:t>
      </w:r>
      <w:proofErr w:type="spellEnd"/>
      <w:r w:rsidRPr="003B121F">
        <w:rPr>
          <w:rFonts w:cs="Myriad Pro"/>
          <w:color w:val="000000"/>
          <w:sz w:val="28"/>
          <w:szCs w:val="28"/>
        </w:rPr>
        <w:t xml:space="preserve"> </w:t>
      </w:r>
      <w:proofErr w:type="spellStart"/>
      <w:r w:rsidRPr="003B121F">
        <w:rPr>
          <w:rFonts w:cs="Myriad Pro"/>
          <w:color w:val="000000"/>
          <w:sz w:val="28"/>
          <w:szCs w:val="28"/>
        </w:rPr>
        <w:t>експулсирането</w:t>
      </w:r>
      <w:proofErr w:type="spellEnd"/>
      <w:r w:rsidRPr="003B121F">
        <w:rPr>
          <w:rFonts w:cs="Myriad Pro"/>
          <w:color w:val="000000"/>
          <w:sz w:val="28"/>
          <w:szCs w:val="28"/>
        </w:rPr>
        <w:t xml:space="preserve"> на </w:t>
      </w:r>
      <w:proofErr w:type="spellStart"/>
      <w:r w:rsidRPr="003B121F">
        <w:rPr>
          <w:rFonts w:cs="Myriad Pro"/>
          <w:color w:val="000000"/>
          <w:sz w:val="28"/>
          <w:szCs w:val="28"/>
        </w:rPr>
        <w:t>чужденци</w:t>
      </w:r>
      <w:proofErr w:type="spellEnd"/>
      <w:r w:rsidRPr="003B121F">
        <w:rPr>
          <w:rFonts w:cs="Myriad Pro"/>
          <w:color w:val="000000"/>
          <w:sz w:val="28"/>
          <w:szCs w:val="28"/>
        </w:rPr>
        <w:t xml:space="preserve"> </w:t>
      </w:r>
    </w:p>
    <w:p w14:paraId="09A9A341" w14:textId="1ADD334A" w:rsidR="00314C72" w:rsidRPr="00314C72" w:rsidRDefault="00314C72" w:rsidP="00314C72">
      <w:pPr>
        <w:spacing w:line="240" w:lineRule="auto"/>
        <w:contextualSpacing/>
        <w:jc w:val="both"/>
        <w:rPr>
          <w:rFonts w:ascii="Times New Roman" w:hAnsi="Times New Roman" w:cs="Times New Roman"/>
          <w:sz w:val="24"/>
          <w:szCs w:val="24"/>
        </w:rPr>
      </w:pPr>
      <w:r w:rsidRPr="00314C72">
        <w:rPr>
          <w:rFonts w:ascii="Times New Roman" w:hAnsi="Times New Roman" w:cs="Times New Roman"/>
          <w:sz w:val="24"/>
          <w:szCs w:val="24"/>
        </w:rPr>
        <w:t>Съдът систематизира основните принципи относно процедурните гаранции при експулсирането на чужденци (чл. 1 от Протокол № 7 към Конвенцията).</w:t>
      </w:r>
    </w:p>
    <w:p w14:paraId="38E407C0" w14:textId="4CE530B9" w:rsidR="00314C72" w:rsidRPr="00314C72" w:rsidRDefault="00314C72" w:rsidP="00314C72">
      <w:pPr>
        <w:spacing w:line="240" w:lineRule="auto"/>
        <w:contextualSpacing/>
        <w:jc w:val="both"/>
        <w:rPr>
          <w:rFonts w:ascii="Times New Roman" w:hAnsi="Times New Roman" w:cs="Times New Roman"/>
          <w:sz w:val="24"/>
          <w:szCs w:val="24"/>
        </w:rPr>
      </w:pPr>
      <w:r w:rsidRPr="00314C72">
        <w:rPr>
          <w:rFonts w:ascii="Times New Roman" w:hAnsi="Times New Roman" w:cs="Times New Roman"/>
          <w:sz w:val="24"/>
          <w:szCs w:val="24"/>
        </w:rPr>
        <w:t>По принцип чл. 1 от Протокол № 7 изисква засегнатите чужденци да бъдат осведомени за фактическите основания за становището на компетентните национални органи, че те представляват заплаха за националната сигурност, и да им бъде предоставен достъп до съдържанието на документите и информацията по делото, на които властите се позовават при вземането на решение за тяхното експулсиране.</w:t>
      </w:r>
    </w:p>
    <w:p w14:paraId="1F0A34B5" w14:textId="6DD1E6AA" w:rsidR="00314C72" w:rsidRPr="00314C72" w:rsidRDefault="00314C72" w:rsidP="00314C72">
      <w:pPr>
        <w:spacing w:line="240" w:lineRule="auto"/>
        <w:contextualSpacing/>
        <w:jc w:val="both"/>
        <w:rPr>
          <w:rFonts w:ascii="Times New Roman" w:hAnsi="Times New Roman" w:cs="Times New Roman"/>
          <w:sz w:val="24"/>
          <w:szCs w:val="24"/>
        </w:rPr>
      </w:pPr>
      <w:r w:rsidRPr="00314C72">
        <w:rPr>
          <w:rFonts w:ascii="Times New Roman" w:hAnsi="Times New Roman" w:cs="Times New Roman"/>
          <w:sz w:val="24"/>
          <w:szCs w:val="24"/>
        </w:rPr>
        <w:t>За установяването на нарушение на чл. 1 от Протокол № 7 не е достатъчно националните органи да не са разгледали – или да не са разгледали и обосновали в достатъчна степен – необходимостта от ограничаване на процесуалните права на чужденеца. Трябва да се провери също така дали в конкретния случай са приложени балансиращи мерки и дали те са били достатъчни за смекчаване на ограниченията, така че да запазят самата същност на тези права.</w:t>
      </w:r>
      <w:r>
        <w:rPr>
          <w:rFonts w:ascii="Times New Roman" w:hAnsi="Times New Roman" w:cs="Times New Roman"/>
          <w:sz w:val="24"/>
          <w:szCs w:val="24"/>
        </w:rPr>
        <w:t xml:space="preserve"> </w:t>
      </w:r>
      <w:hyperlink r:id="rId3294" w:history="1">
        <w:r w:rsidRPr="00314C72">
          <w:rPr>
            <w:rStyle w:val="Hyperlink"/>
            <w:rFonts w:ascii="Times New Roman" w:hAnsi="Times New Roman" w:cs="Times New Roman"/>
            <w:sz w:val="24"/>
            <w:szCs w:val="24"/>
          </w:rPr>
          <w:t>Бюлетин № 53</w:t>
        </w:r>
      </w:hyperlink>
    </w:p>
    <w:p w14:paraId="170C4FAD" w14:textId="4F1753B1" w:rsidR="00314C72" w:rsidRDefault="00794C51" w:rsidP="008B66BE">
      <w:pPr>
        <w:pBdr>
          <w:bottom w:val="single" w:sz="4" w:space="1" w:color="auto"/>
        </w:pBdr>
        <w:spacing w:line="240" w:lineRule="auto"/>
        <w:contextualSpacing/>
        <w:rPr>
          <w:rStyle w:val="sfbbfee58"/>
          <w:rFonts w:ascii="Times New Roman" w:hAnsi="Times New Roman" w:cs="Times New Roman"/>
          <w:i/>
          <w:iCs/>
          <w:sz w:val="24"/>
          <w:szCs w:val="24"/>
        </w:rPr>
      </w:pPr>
      <w:hyperlink r:id="rId3295" w:anchor="{&quot;itemid&quot;:[&quot;001-205509&quot;]}" w:history="1">
        <w:proofErr w:type="spellStart"/>
        <w:r w:rsidR="00314C72" w:rsidRPr="00314C72">
          <w:rPr>
            <w:rStyle w:val="Hyperlink"/>
            <w:rFonts w:ascii="Times New Roman" w:hAnsi="Times New Roman" w:cs="Times New Roman"/>
            <w:i/>
            <w:iCs/>
            <w:sz w:val="24"/>
            <w:szCs w:val="24"/>
          </w:rPr>
          <w:t>Muhammad</w:t>
        </w:r>
        <w:proofErr w:type="spellEnd"/>
        <w:r w:rsidR="00314C72" w:rsidRPr="00314C72">
          <w:rPr>
            <w:rStyle w:val="Hyperlink"/>
            <w:rFonts w:ascii="Times New Roman" w:hAnsi="Times New Roman" w:cs="Times New Roman"/>
            <w:i/>
            <w:iCs/>
            <w:sz w:val="24"/>
            <w:szCs w:val="24"/>
          </w:rPr>
          <w:t xml:space="preserve"> </w:t>
        </w:r>
        <w:proofErr w:type="spellStart"/>
        <w:r w:rsidR="00314C72" w:rsidRPr="00314C72">
          <w:rPr>
            <w:rStyle w:val="Hyperlink"/>
            <w:rFonts w:ascii="Times New Roman" w:hAnsi="Times New Roman" w:cs="Times New Roman"/>
            <w:i/>
            <w:iCs/>
            <w:sz w:val="24"/>
            <w:szCs w:val="24"/>
          </w:rPr>
          <w:t>and</w:t>
        </w:r>
        <w:proofErr w:type="spellEnd"/>
        <w:r w:rsidR="00314C72" w:rsidRPr="00314C72">
          <w:rPr>
            <w:rStyle w:val="Hyperlink"/>
            <w:rFonts w:ascii="Times New Roman" w:hAnsi="Times New Roman" w:cs="Times New Roman"/>
            <w:i/>
            <w:iCs/>
            <w:sz w:val="24"/>
            <w:szCs w:val="24"/>
          </w:rPr>
          <w:t xml:space="preserve"> </w:t>
        </w:r>
        <w:proofErr w:type="spellStart"/>
        <w:r w:rsidR="00314C72" w:rsidRPr="00314C72">
          <w:rPr>
            <w:rStyle w:val="Hyperlink"/>
            <w:rFonts w:ascii="Times New Roman" w:hAnsi="Times New Roman" w:cs="Times New Roman"/>
            <w:i/>
            <w:iCs/>
            <w:sz w:val="24"/>
            <w:szCs w:val="24"/>
          </w:rPr>
          <w:t>Muhammad</w:t>
        </w:r>
        <w:proofErr w:type="spellEnd"/>
        <w:r w:rsidR="00314C72" w:rsidRPr="00314C72">
          <w:rPr>
            <w:rStyle w:val="Hyperlink"/>
            <w:rFonts w:ascii="Times New Roman" w:hAnsi="Times New Roman" w:cs="Times New Roman"/>
            <w:i/>
            <w:iCs/>
            <w:sz w:val="24"/>
            <w:szCs w:val="24"/>
          </w:rPr>
          <w:t xml:space="preserve"> v. </w:t>
        </w:r>
        <w:proofErr w:type="spellStart"/>
        <w:r w:rsidR="00314C72" w:rsidRPr="00314C72">
          <w:rPr>
            <w:rStyle w:val="Hyperlink"/>
            <w:rFonts w:ascii="Times New Roman" w:hAnsi="Times New Roman" w:cs="Times New Roman"/>
            <w:i/>
            <w:iCs/>
            <w:sz w:val="24"/>
            <w:szCs w:val="24"/>
          </w:rPr>
          <w:t>Romania</w:t>
        </w:r>
        <w:proofErr w:type="spellEnd"/>
        <w:r w:rsidR="00314C72" w:rsidRPr="00314C72">
          <w:rPr>
            <w:rStyle w:val="Hyperlink"/>
            <w:rFonts w:ascii="Times New Roman" w:hAnsi="Times New Roman" w:cs="Times New Roman"/>
            <w:i/>
            <w:iCs/>
            <w:sz w:val="24"/>
            <w:szCs w:val="24"/>
          </w:rPr>
          <w:t xml:space="preserve"> (</w:t>
        </w:r>
        <w:proofErr w:type="spellStart"/>
        <w:r w:rsidR="00314C72" w:rsidRPr="00314C72">
          <w:rPr>
            <w:rStyle w:val="Hyperlink"/>
            <w:rFonts w:ascii="Times New Roman" w:hAnsi="Times New Roman" w:cs="Times New Roman"/>
            <w:i/>
            <w:iCs/>
            <w:sz w:val="24"/>
            <w:szCs w:val="24"/>
          </w:rPr>
          <w:t>no</w:t>
        </w:r>
        <w:proofErr w:type="spellEnd"/>
        <w:r w:rsidR="00314C72" w:rsidRPr="00314C72">
          <w:rPr>
            <w:rStyle w:val="Hyperlink"/>
            <w:rFonts w:ascii="Times New Roman" w:hAnsi="Times New Roman" w:cs="Times New Roman"/>
            <w:i/>
            <w:iCs/>
            <w:sz w:val="24"/>
            <w:szCs w:val="24"/>
          </w:rPr>
          <w:t>. 80982/12)</w:t>
        </w:r>
      </w:hyperlink>
      <w:r w:rsidR="00314C72" w:rsidRPr="00314C72">
        <w:rPr>
          <w:rStyle w:val="sfbbfee58"/>
          <w:rFonts w:ascii="Times New Roman" w:hAnsi="Times New Roman" w:cs="Times New Roman"/>
          <w:i/>
          <w:iCs/>
          <w:sz w:val="24"/>
          <w:szCs w:val="24"/>
        </w:rPr>
        <w:t xml:space="preserve"> Решение на Голямото отделение</w:t>
      </w:r>
    </w:p>
    <w:p w14:paraId="4CF29154" w14:textId="10BE302A" w:rsidR="008B66BE" w:rsidRDefault="008B66BE" w:rsidP="00314C72">
      <w:pPr>
        <w:spacing w:line="240" w:lineRule="auto"/>
        <w:contextualSpacing/>
        <w:rPr>
          <w:rStyle w:val="sfbbfee58"/>
          <w:rFonts w:ascii="Times New Roman" w:hAnsi="Times New Roman" w:cs="Times New Roman"/>
          <w:i/>
          <w:iCs/>
          <w:sz w:val="24"/>
          <w:szCs w:val="24"/>
        </w:rPr>
      </w:pPr>
    </w:p>
    <w:p w14:paraId="4189708F" w14:textId="402D8ECA" w:rsidR="004F755E" w:rsidRDefault="008B66BE" w:rsidP="004F755E">
      <w:pPr>
        <w:spacing w:line="240" w:lineRule="auto"/>
        <w:contextualSpacing/>
        <w:jc w:val="both"/>
        <w:rPr>
          <w:rFonts w:ascii="Times New Roman" w:hAnsi="Times New Roman" w:cs="Times New Roman"/>
          <w:sz w:val="24"/>
          <w:szCs w:val="24"/>
        </w:rPr>
      </w:pPr>
      <w:r w:rsidRPr="008B66BE">
        <w:rPr>
          <w:rFonts w:ascii="Times New Roman" w:hAnsi="Times New Roman" w:cs="Times New Roman"/>
          <w:sz w:val="24"/>
          <w:szCs w:val="24"/>
        </w:rPr>
        <w:t xml:space="preserve">Жалбите на жалбоподателите срещу отказа на СГС да регистрира църквата </w:t>
      </w:r>
      <w:proofErr w:type="spellStart"/>
      <w:r w:rsidRPr="008B66BE">
        <w:rPr>
          <w:rFonts w:ascii="Times New Roman" w:hAnsi="Times New Roman" w:cs="Times New Roman"/>
          <w:sz w:val="24"/>
          <w:szCs w:val="24"/>
        </w:rPr>
        <w:t>жалбопо-дател</w:t>
      </w:r>
      <w:proofErr w:type="spellEnd"/>
      <w:r w:rsidRPr="008B66BE">
        <w:rPr>
          <w:rFonts w:ascii="Times New Roman" w:hAnsi="Times New Roman" w:cs="Times New Roman"/>
          <w:sz w:val="24"/>
          <w:szCs w:val="24"/>
        </w:rPr>
        <w:t xml:space="preserve"> като вероизповедание не са представлявали ефективно средство за защита по отношение на оплакването на жалбоподателите по чл. 9 от Конвенцията, разглеждан в светлината на чл. 11, тъй като нито Софийският апелативен съд, нито ВКС споменават, още по-малко разглеждат по същество, аргументите на жалбоподателите по чл. 9 от Конвенцията.</w:t>
      </w:r>
      <w:r>
        <w:rPr>
          <w:rFonts w:ascii="Times New Roman" w:hAnsi="Times New Roman" w:cs="Times New Roman"/>
          <w:sz w:val="24"/>
          <w:szCs w:val="24"/>
        </w:rPr>
        <w:t xml:space="preserve"> </w:t>
      </w:r>
      <w:r w:rsidR="00497DFA" w:rsidRPr="00497DFA">
        <w:rPr>
          <w:rFonts w:ascii="Times New Roman" w:hAnsi="Times New Roman" w:cs="Times New Roman"/>
          <w:sz w:val="24"/>
          <w:szCs w:val="24"/>
        </w:rPr>
        <w:t>Съдът констатира системен проблем във връзка откази за регистрация на вероизповедания. Причината е начинът, по който съдилищата тълкуват приложи-</w:t>
      </w:r>
      <w:proofErr w:type="spellStart"/>
      <w:r w:rsidR="00497DFA" w:rsidRPr="00497DFA">
        <w:rPr>
          <w:rFonts w:ascii="Times New Roman" w:hAnsi="Times New Roman" w:cs="Times New Roman"/>
          <w:sz w:val="24"/>
          <w:szCs w:val="24"/>
        </w:rPr>
        <w:t>мите</w:t>
      </w:r>
      <w:proofErr w:type="spellEnd"/>
      <w:r w:rsidR="00497DFA" w:rsidRPr="00497DFA">
        <w:rPr>
          <w:rFonts w:ascii="Times New Roman" w:hAnsi="Times New Roman" w:cs="Times New Roman"/>
          <w:sz w:val="24"/>
          <w:szCs w:val="24"/>
        </w:rPr>
        <w:t xml:space="preserve"> разпоредби на Закона за вероизповеданията. Според Съда генералните мерки за </w:t>
      </w:r>
      <w:proofErr w:type="spellStart"/>
      <w:r w:rsidR="00497DFA" w:rsidRPr="00497DFA">
        <w:rPr>
          <w:rFonts w:ascii="Times New Roman" w:hAnsi="Times New Roman" w:cs="Times New Roman"/>
          <w:sz w:val="24"/>
          <w:szCs w:val="24"/>
        </w:rPr>
        <w:t>изпълне-нието</w:t>
      </w:r>
      <w:proofErr w:type="spellEnd"/>
      <w:r w:rsidR="00497DFA" w:rsidRPr="00497DFA">
        <w:rPr>
          <w:rFonts w:ascii="Times New Roman" w:hAnsi="Times New Roman" w:cs="Times New Roman"/>
          <w:sz w:val="24"/>
          <w:szCs w:val="24"/>
        </w:rPr>
        <w:t xml:space="preserve"> на решението трябва да включват или законодателни промени на посочените </w:t>
      </w:r>
      <w:proofErr w:type="spellStart"/>
      <w:r w:rsidR="00497DFA" w:rsidRPr="00497DFA">
        <w:rPr>
          <w:rFonts w:ascii="Times New Roman" w:hAnsi="Times New Roman" w:cs="Times New Roman"/>
          <w:sz w:val="24"/>
          <w:szCs w:val="24"/>
        </w:rPr>
        <w:t>разпоред</w:t>
      </w:r>
      <w:proofErr w:type="spellEnd"/>
      <w:r w:rsidR="00497DFA" w:rsidRPr="00497DFA">
        <w:rPr>
          <w:rFonts w:ascii="Times New Roman" w:hAnsi="Times New Roman" w:cs="Times New Roman"/>
          <w:sz w:val="24"/>
          <w:szCs w:val="24"/>
        </w:rPr>
        <w:t>-би, или промяна в тълкуването им, което да не води до отказ за регистрация с мотив, че вероизповеданието има: а) същите вярвания като вече съществуващо вероизповедание, или б) същото наименование, освен ако те не са буквално еднакви или наистина толкова близки във всичките си елементи, че последователите на съществуващото вероизповедание или широката общественост действително биха могли да ги сбъркат.</w:t>
      </w:r>
      <w:r w:rsidR="00497DFA">
        <w:rPr>
          <w:b/>
          <w:bCs/>
          <w:sz w:val="24"/>
          <w:szCs w:val="24"/>
        </w:rPr>
        <w:t xml:space="preserve"> </w:t>
      </w:r>
      <w:hyperlink r:id="rId3296" w:history="1">
        <w:r w:rsidRPr="00613CC9">
          <w:rPr>
            <w:rStyle w:val="Hyperlink"/>
            <w:rFonts w:ascii="Times New Roman" w:hAnsi="Times New Roman" w:cs="Times New Roman"/>
            <w:sz w:val="24"/>
            <w:szCs w:val="24"/>
          </w:rPr>
          <w:t>Бюлетин № 59</w:t>
        </w:r>
      </w:hyperlink>
      <w:r>
        <w:rPr>
          <w:rFonts w:ascii="Times New Roman" w:hAnsi="Times New Roman" w:cs="Times New Roman"/>
          <w:sz w:val="24"/>
          <w:szCs w:val="24"/>
        </w:rPr>
        <w:t xml:space="preserve"> </w:t>
      </w:r>
    </w:p>
    <w:p w14:paraId="6B4A7D44" w14:textId="043D5F9B" w:rsidR="008B66BE" w:rsidRPr="004F755E" w:rsidRDefault="00794C51" w:rsidP="00456808">
      <w:pPr>
        <w:pBdr>
          <w:bottom w:val="single" w:sz="4" w:space="1" w:color="auto"/>
        </w:pBdr>
        <w:spacing w:line="240" w:lineRule="auto"/>
        <w:contextualSpacing/>
        <w:jc w:val="both"/>
        <w:rPr>
          <w:rStyle w:val="s7d2086b4"/>
          <w:rFonts w:ascii="Times New Roman" w:hAnsi="Times New Roman" w:cs="Times New Roman"/>
          <w:sz w:val="24"/>
          <w:szCs w:val="24"/>
        </w:rPr>
      </w:pPr>
      <w:hyperlink r:id="rId3297" w:tgtFrame="_blank" w:history="1">
        <w:proofErr w:type="spellStart"/>
        <w:r w:rsidR="008B66BE" w:rsidRPr="008B66BE">
          <w:rPr>
            <w:rStyle w:val="Hyperlink"/>
            <w:rFonts w:ascii="Times New Roman" w:hAnsi="Times New Roman" w:cs="Times New Roman"/>
            <w:i/>
            <w:iCs/>
          </w:rPr>
          <w:t>Bulgarian</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Orthodox</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Old</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Calendar</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Church</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and</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Others</w:t>
        </w:r>
        <w:proofErr w:type="spellEnd"/>
        <w:r w:rsidR="008B66BE" w:rsidRPr="008B66BE">
          <w:rPr>
            <w:rStyle w:val="Hyperlink"/>
            <w:rFonts w:ascii="Times New Roman" w:hAnsi="Times New Roman" w:cs="Times New Roman"/>
            <w:i/>
            <w:iCs/>
          </w:rPr>
          <w:t xml:space="preserve"> v. </w:t>
        </w:r>
        <w:proofErr w:type="spellStart"/>
        <w:r w:rsidR="008B66BE" w:rsidRPr="008B66BE">
          <w:rPr>
            <w:rStyle w:val="Hyperlink"/>
            <w:rFonts w:ascii="Times New Roman" w:hAnsi="Times New Roman" w:cs="Times New Roman"/>
            <w:i/>
            <w:iCs/>
          </w:rPr>
          <w:t>Bulgaria</w:t>
        </w:r>
        <w:proofErr w:type="spellEnd"/>
        <w:r w:rsidR="008B66BE" w:rsidRPr="008B66BE">
          <w:rPr>
            <w:rStyle w:val="Hyperlink"/>
            <w:rFonts w:ascii="Times New Roman" w:hAnsi="Times New Roman" w:cs="Times New Roman"/>
            <w:i/>
            <w:iCs/>
          </w:rPr>
          <w:t xml:space="preserve"> (</w:t>
        </w:r>
        <w:proofErr w:type="spellStart"/>
        <w:r w:rsidR="008B66BE" w:rsidRPr="008B66BE">
          <w:rPr>
            <w:rStyle w:val="Hyperlink"/>
            <w:rFonts w:ascii="Times New Roman" w:hAnsi="Times New Roman" w:cs="Times New Roman"/>
            <w:i/>
            <w:iCs/>
          </w:rPr>
          <w:t>no</w:t>
        </w:r>
        <w:proofErr w:type="spellEnd"/>
        <w:r w:rsidR="008B66BE" w:rsidRPr="008B66BE">
          <w:rPr>
            <w:rStyle w:val="Hyperlink"/>
            <w:rFonts w:ascii="Times New Roman" w:hAnsi="Times New Roman" w:cs="Times New Roman"/>
            <w:i/>
            <w:iCs/>
          </w:rPr>
          <w:t xml:space="preserve">. 56751/13) </w:t>
        </w:r>
      </w:hyperlink>
    </w:p>
    <w:p w14:paraId="5398512E" w14:textId="1E9FDE4E" w:rsidR="008B66BE" w:rsidRDefault="008B66BE" w:rsidP="008B66BE">
      <w:pPr>
        <w:spacing w:line="240" w:lineRule="auto"/>
        <w:contextualSpacing/>
        <w:rPr>
          <w:rStyle w:val="sfbbfee58"/>
          <w:rFonts w:ascii="Times New Roman" w:hAnsi="Times New Roman" w:cs="Times New Roman"/>
          <w:i/>
          <w:iCs/>
          <w:sz w:val="24"/>
          <w:szCs w:val="24"/>
        </w:rPr>
      </w:pPr>
    </w:p>
    <w:p w14:paraId="2F3902DA" w14:textId="5CD8DDCF" w:rsidR="00456808" w:rsidRPr="00456808" w:rsidRDefault="00456808" w:rsidP="00456808">
      <w:pPr>
        <w:pStyle w:val="JuList"/>
        <w:ind w:left="0" w:firstLine="0"/>
        <w:rPr>
          <w:lang w:val="bg-BG"/>
        </w:rPr>
      </w:pPr>
      <w:proofErr w:type="spellStart"/>
      <w:r w:rsidRPr="00B65F42">
        <w:t>Съдът</w:t>
      </w:r>
      <w:proofErr w:type="spellEnd"/>
      <w:r w:rsidRPr="00B65F42">
        <w:t xml:space="preserve"> </w:t>
      </w:r>
      <w:proofErr w:type="spellStart"/>
      <w:r w:rsidRPr="00B65F42">
        <w:t>намира</w:t>
      </w:r>
      <w:proofErr w:type="spellEnd"/>
      <w:r w:rsidRPr="00B65F42">
        <w:t xml:space="preserve"> </w:t>
      </w:r>
      <w:proofErr w:type="spellStart"/>
      <w:r w:rsidRPr="00B65F42">
        <w:t>нарушение</w:t>
      </w:r>
      <w:proofErr w:type="spellEnd"/>
      <w:r w:rsidRPr="00B65F42">
        <w:t xml:space="preserve"> на </w:t>
      </w:r>
      <w:proofErr w:type="spellStart"/>
      <w:r w:rsidRPr="00B65F42">
        <w:t>чл</w:t>
      </w:r>
      <w:proofErr w:type="spellEnd"/>
      <w:r w:rsidRPr="00B65F42">
        <w:t xml:space="preserve">. 13 </w:t>
      </w:r>
      <w:proofErr w:type="spellStart"/>
      <w:r w:rsidRPr="00B65F42">
        <w:t>във</w:t>
      </w:r>
      <w:proofErr w:type="spellEnd"/>
      <w:r w:rsidRPr="00B65F42">
        <w:t xml:space="preserve"> </w:t>
      </w:r>
      <w:proofErr w:type="spellStart"/>
      <w:r w:rsidRPr="00B65F42">
        <w:t>връзка</w:t>
      </w:r>
      <w:proofErr w:type="spellEnd"/>
      <w:r w:rsidRPr="00B65F42">
        <w:t xml:space="preserve"> с </w:t>
      </w:r>
      <w:proofErr w:type="spellStart"/>
      <w:r w:rsidRPr="00B65F42">
        <w:t>чл</w:t>
      </w:r>
      <w:proofErr w:type="spellEnd"/>
      <w:r w:rsidRPr="00B65F42">
        <w:t xml:space="preserve">. 3 </w:t>
      </w:r>
      <w:proofErr w:type="spellStart"/>
      <w:r w:rsidRPr="00B65F42">
        <w:t>поради</w:t>
      </w:r>
      <w:proofErr w:type="spellEnd"/>
      <w:r w:rsidRPr="00B65F42">
        <w:t xml:space="preserve"> </w:t>
      </w:r>
      <w:proofErr w:type="spellStart"/>
      <w:r w:rsidRPr="00B65F42">
        <w:t>факта</w:t>
      </w:r>
      <w:proofErr w:type="spellEnd"/>
      <w:r w:rsidRPr="00B65F42">
        <w:t xml:space="preserve">, </w:t>
      </w:r>
      <w:proofErr w:type="spellStart"/>
      <w:r w:rsidRPr="00B65F42">
        <w:t>че</w:t>
      </w:r>
      <w:proofErr w:type="spellEnd"/>
      <w:r w:rsidRPr="00B65F42">
        <w:t xml:space="preserve"> </w:t>
      </w:r>
      <w:proofErr w:type="spellStart"/>
      <w:r w:rsidRPr="00B65F42">
        <w:t>нито</w:t>
      </w:r>
      <w:proofErr w:type="spellEnd"/>
      <w:r w:rsidRPr="00B65F42">
        <w:t xml:space="preserve"> </w:t>
      </w:r>
      <w:proofErr w:type="spellStart"/>
      <w:r w:rsidRPr="00B65F42">
        <w:t>дисциплинарната</w:t>
      </w:r>
      <w:proofErr w:type="spellEnd"/>
      <w:r w:rsidRPr="00B65F42">
        <w:t xml:space="preserve"> </w:t>
      </w:r>
      <w:proofErr w:type="spellStart"/>
      <w:r w:rsidRPr="00B65F42">
        <w:t>процедура</w:t>
      </w:r>
      <w:proofErr w:type="spellEnd"/>
      <w:r w:rsidRPr="00B65F42">
        <w:t xml:space="preserve"> по ЗМВР, </w:t>
      </w:r>
      <w:proofErr w:type="spellStart"/>
      <w:r w:rsidRPr="00B65F42">
        <w:t>нито</w:t>
      </w:r>
      <w:proofErr w:type="spellEnd"/>
      <w:r w:rsidRPr="00B65F42">
        <w:t xml:space="preserve"> </w:t>
      </w:r>
      <w:proofErr w:type="spellStart"/>
      <w:r w:rsidRPr="00B65F42">
        <w:t>искът</w:t>
      </w:r>
      <w:proofErr w:type="spellEnd"/>
      <w:r w:rsidRPr="00B65F42">
        <w:t xml:space="preserve"> </w:t>
      </w:r>
      <w:proofErr w:type="spellStart"/>
      <w:r w:rsidRPr="00B65F42">
        <w:t>за</w:t>
      </w:r>
      <w:proofErr w:type="spellEnd"/>
      <w:r w:rsidRPr="00B65F42">
        <w:t xml:space="preserve"> </w:t>
      </w:r>
      <w:proofErr w:type="spellStart"/>
      <w:r w:rsidRPr="00B65F42">
        <w:t>обезщетение</w:t>
      </w:r>
      <w:proofErr w:type="spellEnd"/>
      <w:r w:rsidRPr="00B65F42">
        <w:t xml:space="preserve"> по ЗОДОВ </w:t>
      </w:r>
      <w:proofErr w:type="spellStart"/>
      <w:r w:rsidRPr="00B65F42">
        <w:t>не</w:t>
      </w:r>
      <w:proofErr w:type="spellEnd"/>
      <w:r w:rsidRPr="00B65F42">
        <w:t xml:space="preserve"> </w:t>
      </w:r>
      <w:proofErr w:type="spellStart"/>
      <w:r w:rsidRPr="00B65F42">
        <w:t>са</w:t>
      </w:r>
      <w:proofErr w:type="spellEnd"/>
      <w:r w:rsidRPr="00B65F42">
        <w:t xml:space="preserve"> </w:t>
      </w:r>
      <w:proofErr w:type="spellStart"/>
      <w:r w:rsidRPr="00B65F42">
        <w:t>представлявали</w:t>
      </w:r>
      <w:proofErr w:type="spellEnd"/>
      <w:r w:rsidRPr="00B65F42">
        <w:t xml:space="preserve"> </w:t>
      </w:r>
      <w:proofErr w:type="spellStart"/>
      <w:r w:rsidRPr="00B65F42">
        <w:t>достатъчно</w:t>
      </w:r>
      <w:proofErr w:type="spellEnd"/>
      <w:r w:rsidRPr="00B65F42">
        <w:t xml:space="preserve"> </w:t>
      </w:r>
      <w:proofErr w:type="spellStart"/>
      <w:r w:rsidRPr="00B65F42">
        <w:t>ефективни</w:t>
      </w:r>
      <w:proofErr w:type="spellEnd"/>
      <w:r w:rsidRPr="00B65F42">
        <w:t xml:space="preserve"> </w:t>
      </w:r>
      <w:proofErr w:type="spellStart"/>
      <w:r w:rsidRPr="00B65F42">
        <w:t>вътрешноправни</w:t>
      </w:r>
      <w:proofErr w:type="spellEnd"/>
      <w:r w:rsidRPr="00B65F42">
        <w:t xml:space="preserve"> </w:t>
      </w:r>
      <w:proofErr w:type="spellStart"/>
      <w:r w:rsidRPr="00B65F42">
        <w:t>средства</w:t>
      </w:r>
      <w:proofErr w:type="spellEnd"/>
      <w:r w:rsidRPr="00B65F42">
        <w:t xml:space="preserve"> </w:t>
      </w:r>
      <w:proofErr w:type="spellStart"/>
      <w:r w:rsidRPr="00B65F42">
        <w:t>за</w:t>
      </w:r>
      <w:proofErr w:type="spellEnd"/>
      <w:r w:rsidRPr="00B65F42">
        <w:t xml:space="preserve"> </w:t>
      </w:r>
      <w:proofErr w:type="spellStart"/>
      <w:r w:rsidRPr="00B65F42">
        <w:t>защита</w:t>
      </w:r>
      <w:proofErr w:type="spellEnd"/>
      <w:r w:rsidRPr="00B65F42">
        <w:t xml:space="preserve"> на </w:t>
      </w:r>
      <w:proofErr w:type="spellStart"/>
      <w:r w:rsidRPr="00B65F42">
        <w:t>правото</w:t>
      </w:r>
      <w:proofErr w:type="spellEnd"/>
      <w:r w:rsidRPr="00B65F42">
        <w:t xml:space="preserve"> на </w:t>
      </w:r>
      <w:proofErr w:type="spellStart"/>
      <w:r w:rsidRPr="00B65F42">
        <w:t>всички</w:t>
      </w:r>
      <w:proofErr w:type="spellEnd"/>
      <w:r w:rsidRPr="00B65F42">
        <w:t xml:space="preserve"> </w:t>
      </w:r>
      <w:proofErr w:type="spellStart"/>
      <w:r w:rsidRPr="00B65F42">
        <w:t>жалбоподатели</w:t>
      </w:r>
      <w:proofErr w:type="spellEnd"/>
      <w:r w:rsidRPr="00B65F42">
        <w:t xml:space="preserve"> </w:t>
      </w:r>
      <w:proofErr w:type="spellStart"/>
      <w:r w:rsidRPr="00B65F42">
        <w:t>да</w:t>
      </w:r>
      <w:proofErr w:type="spellEnd"/>
      <w:r w:rsidRPr="00B65F42">
        <w:t xml:space="preserve"> </w:t>
      </w:r>
      <w:proofErr w:type="spellStart"/>
      <w:r w:rsidRPr="00B65F42">
        <w:t>не</w:t>
      </w:r>
      <w:proofErr w:type="spellEnd"/>
      <w:r w:rsidRPr="00B65F42">
        <w:t xml:space="preserve"> </w:t>
      </w:r>
      <w:proofErr w:type="spellStart"/>
      <w:r w:rsidRPr="00B65F42">
        <w:t>бъдат</w:t>
      </w:r>
      <w:proofErr w:type="spellEnd"/>
      <w:r w:rsidRPr="00B65F42">
        <w:t xml:space="preserve"> </w:t>
      </w:r>
      <w:proofErr w:type="spellStart"/>
      <w:r w:rsidRPr="00B65F42">
        <w:t>подлагани</w:t>
      </w:r>
      <w:proofErr w:type="spellEnd"/>
      <w:r w:rsidRPr="00B65F42">
        <w:t xml:space="preserve"> на </w:t>
      </w:r>
      <w:proofErr w:type="spellStart"/>
      <w:r w:rsidRPr="00B65F42">
        <w:t>третиране</w:t>
      </w:r>
      <w:proofErr w:type="spellEnd"/>
      <w:r w:rsidRPr="00B65F42">
        <w:t xml:space="preserve">, </w:t>
      </w:r>
      <w:proofErr w:type="spellStart"/>
      <w:r w:rsidRPr="00B65F42">
        <w:t>противоречащо</w:t>
      </w:r>
      <w:proofErr w:type="spellEnd"/>
      <w:r w:rsidRPr="00B65F42">
        <w:t xml:space="preserve"> на </w:t>
      </w:r>
      <w:proofErr w:type="spellStart"/>
      <w:r w:rsidRPr="00B65F42">
        <w:t>чл</w:t>
      </w:r>
      <w:proofErr w:type="spellEnd"/>
      <w:r w:rsidRPr="00B65F42">
        <w:t>. 3.</w:t>
      </w:r>
      <w:r>
        <w:rPr>
          <w:lang w:val="bg-BG"/>
        </w:rPr>
        <w:t xml:space="preserve"> </w:t>
      </w:r>
      <w:hyperlink r:id="rId3298" w:history="1">
        <w:proofErr w:type="spellStart"/>
        <w:r w:rsidR="00BA36DC" w:rsidRPr="00BA36DC">
          <w:rPr>
            <w:rStyle w:val="Hyperlink"/>
          </w:rPr>
          <w:t>Бюлетин</w:t>
        </w:r>
        <w:proofErr w:type="spellEnd"/>
        <w:r w:rsidR="00BA36DC" w:rsidRPr="00BA36DC">
          <w:rPr>
            <w:rStyle w:val="Hyperlink"/>
          </w:rPr>
          <w:t xml:space="preserve"> № 61</w:t>
        </w:r>
      </w:hyperlink>
    </w:p>
    <w:p w14:paraId="7620113A" w14:textId="5590AFCE" w:rsidR="00273F52" w:rsidRDefault="00456808" w:rsidP="00456808">
      <w:pPr>
        <w:pStyle w:val="JuList"/>
        <w:ind w:left="0" w:firstLine="0"/>
        <w:rPr>
          <w:rStyle w:val="Hyperlink"/>
          <w:i/>
          <w:iCs/>
          <w:sz w:val="22"/>
          <w:szCs w:val="22"/>
          <w:lang w:val="bg-BG"/>
        </w:rPr>
      </w:pPr>
      <w:proofErr w:type="spellStart"/>
      <w:r w:rsidRPr="00B65F42">
        <w:rPr>
          <w:rStyle w:val="sa2b98c15"/>
          <w:i/>
          <w:iCs/>
          <w:sz w:val="22"/>
          <w:szCs w:val="22"/>
        </w:rPr>
        <w:t>Ilievi</w:t>
      </w:r>
      <w:proofErr w:type="spellEnd"/>
      <w:r w:rsidRPr="00B65F42">
        <w:rPr>
          <w:rStyle w:val="sa2b98c15"/>
          <w:i/>
          <w:iCs/>
          <w:sz w:val="22"/>
          <w:szCs w:val="22"/>
        </w:rPr>
        <w:t xml:space="preserve"> et </w:t>
      </w:r>
      <w:proofErr w:type="spellStart"/>
      <w:r w:rsidRPr="00B65F42">
        <w:rPr>
          <w:rStyle w:val="sa2b98c15"/>
          <w:i/>
          <w:iCs/>
          <w:sz w:val="22"/>
          <w:szCs w:val="22"/>
        </w:rPr>
        <w:t>Ganchevi</w:t>
      </w:r>
      <w:proofErr w:type="spellEnd"/>
      <w:r w:rsidRPr="00B65F42">
        <w:rPr>
          <w:rStyle w:val="sa2b98c15"/>
          <w:i/>
          <w:iCs/>
          <w:sz w:val="22"/>
          <w:szCs w:val="22"/>
        </w:rPr>
        <w:t xml:space="preserve"> c. </w:t>
      </w:r>
      <w:proofErr w:type="spellStart"/>
      <w:r w:rsidRPr="00B65F42">
        <w:rPr>
          <w:rStyle w:val="sa2b98c15"/>
          <w:i/>
          <w:iCs/>
          <w:sz w:val="22"/>
          <w:szCs w:val="22"/>
        </w:rPr>
        <w:t>Bulgarie</w:t>
      </w:r>
      <w:proofErr w:type="spellEnd"/>
      <w:r w:rsidRPr="00B65F42">
        <w:rPr>
          <w:rStyle w:val="sa2b98c15"/>
          <w:i/>
          <w:iCs/>
          <w:sz w:val="22"/>
          <w:szCs w:val="22"/>
        </w:rPr>
        <w:t xml:space="preserve"> (</w:t>
      </w:r>
      <w:proofErr w:type="spellStart"/>
      <w:r w:rsidRPr="00B65F42">
        <w:rPr>
          <w:rStyle w:val="sbc73225d"/>
          <w:i/>
          <w:iCs/>
          <w:sz w:val="22"/>
          <w:szCs w:val="22"/>
        </w:rPr>
        <w:t>n</w:t>
      </w:r>
      <w:r w:rsidRPr="00B65F42">
        <w:rPr>
          <w:rStyle w:val="sf1c7242d"/>
          <w:i/>
          <w:iCs/>
          <w:sz w:val="22"/>
          <w:szCs w:val="22"/>
        </w:rPr>
        <w:t>os</w:t>
      </w:r>
      <w:proofErr w:type="spellEnd"/>
      <w:r w:rsidRPr="00B65F42">
        <w:rPr>
          <w:rStyle w:val="sbc73225d"/>
          <w:i/>
          <w:iCs/>
          <w:sz w:val="22"/>
          <w:szCs w:val="22"/>
        </w:rPr>
        <w:t xml:space="preserve"> </w:t>
      </w:r>
      <w:hyperlink r:id="rId3299" w:anchor="{&quot;appno&quot;:[&quot;69154/11&quot;]}" w:tgtFrame="_blank" w:history="1">
        <w:r w:rsidRPr="00B65F42">
          <w:rPr>
            <w:rStyle w:val="Hyperlink"/>
            <w:i/>
            <w:iCs/>
            <w:sz w:val="22"/>
            <w:szCs w:val="22"/>
          </w:rPr>
          <w:t>69154/11</w:t>
        </w:r>
      </w:hyperlink>
      <w:r w:rsidRPr="00B65F42">
        <w:rPr>
          <w:rStyle w:val="sbc73225d"/>
          <w:i/>
          <w:iCs/>
          <w:sz w:val="22"/>
          <w:szCs w:val="22"/>
        </w:rPr>
        <w:t xml:space="preserve"> et </w:t>
      </w:r>
      <w:hyperlink r:id="rId3300" w:anchor="{&quot;appno&quot;:[&quot;69163/11&quot;]}" w:tgtFrame="_blank" w:history="1">
        <w:r w:rsidRPr="00B65F42">
          <w:rPr>
            <w:rStyle w:val="Hyperlink"/>
            <w:i/>
            <w:iCs/>
            <w:sz w:val="22"/>
            <w:szCs w:val="22"/>
          </w:rPr>
          <w:t>69163/11</w:t>
        </w:r>
      </w:hyperlink>
      <w:r w:rsidR="007C47FE">
        <w:rPr>
          <w:rStyle w:val="Hyperlink"/>
          <w:i/>
          <w:iCs/>
          <w:sz w:val="22"/>
          <w:szCs w:val="22"/>
          <w:lang w:val="bg-BG"/>
        </w:rPr>
        <w:t>)</w:t>
      </w:r>
    </w:p>
    <w:p w14:paraId="2AB55DBC" w14:textId="0AD9BE5B" w:rsidR="007C47FE" w:rsidRDefault="007C47FE" w:rsidP="00456808">
      <w:pPr>
        <w:pStyle w:val="JuList"/>
        <w:ind w:left="0" w:firstLine="0"/>
        <w:rPr>
          <w:rStyle w:val="Hyperlink"/>
          <w:i/>
          <w:iCs/>
          <w:sz w:val="22"/>
          <w:szCs w:val="22"/>
          <w:lang w:val="bg-BG"/>
        </w:rPr>
      </w:pPr>
    </w:p>
    <w:p w14:paraId="306DE15E" w14:textId="77777777" w:rsidR="007C47FE" w:rsidRPr="004F34C0" w:rsidRDefault="007C47FE" w:rsidP="007C47FE">
      <w:pPr>
        <w:pStyle w:val="JuList"/>
        <w:ind w:left="0" w:firstLine="0"/>
      </w:pPr>
      <w:r w:rsidRPr="004F34C0">
        <w:t>1)      </w:t>
      </w:r>
      <w:proofErr w:type="spellStart"/>
      <w:r w:rsidRPr="004F34C0">
        <w:t>Член</w:t>
      </w:r>
      <w:proofErr w:type="spellEnd"/>
      <w:r w:rsidRPr="004F34C0">
        <w:t xml:space="preserve"> 40, </w:t>
      </w:r>
      <w:r>
        <w:t>§</w:t>
      </w:r>
      <w:r w:rsidRPr="004F34C0">
        <w:t xml:space="preserve"> 2 от </w:t>
      </w:r>
      <w:proofErr w:type="spellStart"/>
      <w:r w:rsidRPr="004F34C0">
        <w:t>Директива</w:t>
      </w:r>
      <w:proofErr w:type="spellEnd"/>
      <w:r w:rsidRPr="004F34C0">
        <w:t xml:space="preserve"> 2013/32/ЕС </w:t>
      </w:r>
      <w:proofErr w:type="spellStart"/>
      <w:r w:rsidRPr="004F34C0">
        <w:t>относно</w:t>
      </w:r>
      <w:proofErr w:type="spellEnd"/>
      <w:r w:rsidRPr="004F34C0">
        <w:t xml:space="preserve"> </w:t>
      </w:r>
      <w:proofErr w:type="spellStart"/>
      <w:r w:rsidRPr="004F34C0">
        <w:t>общите</w:t>
      </w:r>
      <w:proofErr w:type="spellEnd"/>
      <w:r w:rsidRPr="004F34C0">
        <w:t xml:space="preserve"> </w:t>
      </w:r>
      <w:proofErr w:type="spellStart"/>
      <w:r w:rsidRPr="004F34C0">
        <w:t>процедури</w:t>
      </w:r>
      <w:proofErr w:type="spellEnd"/>
      <w:r w:rsidRPr="004F34C0">
        <w:t xml:space="preserve"> </w:t>
      </w:r>
      <w:proofErr w:type="spellStart"/>
      <w:r w:rsidRPr="004F34C0">
        <w:t>за</w:t>
      </w:r>
      <w:proofErr w:type="spellEnd"/>
      <w:r w:rsidRPr="004F34C0">
        <w:t xml:space="preserve"> </w:t>
      </w:r>
      <w:proofErr w:type="spellStart"/>
      <w:r w:rsidRPr="004F34C0">
        <w:t>предоставяне</w:t>
      </w:r>
      <w:proofErr w:type="spellEnd"/>
      <w:r w:rsidRPr="004F34C0">
        <w:t xml:space="preserve"> и </w:t>
      </w:r>
      <w:proofErr w:type="spellStart"/>
      <w:r w:rsidRPr="004F34C0">
        <w:t>отнемане</w:t>
      </w:r>
      <w:proofErr w:type="spellEnd"/>
      <w:r w:rsidRPr="004F34C0">
        <w:t xml:space="preserve"> на </w:t>
      </w:r>
      <w:proofErr w:type="spellStart"/>
      <w:r w:rsidRPr="004F34C0">
        <w:t>международна</w:t>
      </w:r>
      <w:proofErr w:type="spellEnd"/>
      <w:r w:rsidRPr="004F34C0">
        <w:t xml:space="preserve"> </w:t>
      </w:r>
      <w:proofErr w:type="spellStart"/>
      <w:r w:rsidRPr="004F34C0">
        <w:t>закрила</w:t>
      </w:r>
      <w:proofErr w:type="spellEnd"/>
      <w:r w:rsidRPr="004F34C0">
        <w:t xml:space="preserve"> </w:t>
      </w:r>
      <w:proofErr w:type="spellStart"/>
      <w:r w:rsidRPr="004F34C0">
        <w:t>във</w:t>
      </w:r>
      <w:proofErr w:type="spellEnd"/>
      <w:r w:rsidRPr="004F34C0">
        <w:t xml:space="preserve"> </w:t>
      </w:r>
      <w:proofErr w:type="spellStart"/>
      <w:r w:rsidRPr="004F34C0">
        <w:t>връзка</w:t>
      </w:r>
      <w:proofErr w:type="spellEnd"/>
      <w:r w:rsidRPr="004F34C0">
        <w:t xml:space="preserve"> с </w:t>
      </w:r>
      <w:proofErr w:type="spellStart"/>
      <w:r>
        <w:t>чл</w:t>
      </w:r>
      <w:proofErr w:type="spellEnd"/>
      <w:r>
        <w:t>.</w:t>
      </w:r>
      <w:r w:rsidRPr="004F34C0">
        <w:t xml:space="preserve"> 4, </w:t>
      </w:r>
      <w:r>
        <w:t>§</w:t>
      </w:r>
      <w:r w:rsidRPr="004F34C0">
        <w:t xml:space="preserve"> 2 от </w:t>
      </w:r>
      <w:proofErr w:type="spellStart"/>
      <w:r w:rsidRPr="004F34C0">
        <w:t>Директива</w:t>
      </w:r>
      <w:proofErr w:type="spellEnd"/>
      <w:r w:rsidRPr="004F34C0">
        <w:t xml:space="preserve"> 2011/95/ЕС </w:t>
      </w:r>
      <w:proofErr w:type="spellStart"/>
      <w:r w:rsidRPr="004F34C0">
        <w:t>относно</w:t>
      </w:r>
      <w:proofErr w:type="spellEnd"/>
      <w:r w:rsidRPr="004F34C0">
        <w:t xml:space="preserve"> </w:t>
      </w:r>
      <w:proofErr w:type="spellStart"/>
      <w:r w:rsidRPr="004F34C0">
        <w:t>стандарти</w:t>
      </w:r>
      <w:proofErr w:type="spellEnd"/>
      <w:r w:rsidRPr="004F34C0">
        <w:t xml:space="preserve"> </w:t>
      </w:r>
      <w:proofErr w:type="spellStart"/>
      <w:r w:rsidRPr="004F34C0">
        <w:t>за</w:t>
      </w:r>
      <w:proofErr w:type="spellEnd"/>
      <w:r w:rsidRPr="004F34C0">
        <w:t xml:space="preserve"> </w:t>
      </w:r>
      <w:proofErr w:type="spellStart"/>
      <w:r w:rsidRPr="004F34C0">
        <w:t>определянето</w:t>
      </w:r>
      <w:proofErr w:type="spellEnd"/>
      <w:r w:rsidRPr="004F34C0">
        <w:t xml:space="preserve"> на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държави</w:t>
      </w:r>
      <w:proofErr w:type="spellEnd"/>
      <w:r w:rsidRPr="004F34C0">
        <w:t xml:space="preserve"> </w:t>
      </w:r>
      <w:proofErr w:type="spellStart"/>
      <w:r w:rsidRPr="004F34C0">
        <w:t>или</w:t>
      </w:r>
      <w:proofErr w:type="spellEnd"/>
      <w:r w:rsidRPr="004F34C0">
        <w:t xml:space="preserve"> </w:t>
      </w:r>
      <w:proofErr w:type="spellStart"/>
      <w:r w:rsidRPr="004F34C0">
        <w:t>лица</w:t>
      </w:r>
      <w:proofErr w:type="spellEnd"/>
      <w:r w:rsidRPr="004F34C0">
        <w:t xml:space="preserve"> </w:t>
      </w:r>
      <w:proofErr w:type="spellStart"/>
      <w:r w:rsidRPr="004F34C0">
        <w:t>без</w:t>
      </w:r>
      <w:proofErr w:type="spellEnd"/>
      <w:r w:rsidRPr="004F34C0">
        <w:t xml:space="preserve"> </w:t>
      </w:r>
      <w:proofErr w:type="spellStart"/>
      <w:r w:rsidRPr="004F34C0">
        <w:t>гражданство</w:t>
      </w:r>
      <w:proofErr w:type="spellEnd"/>
      <w:r w:rsidRPr="004F34C0">
        <w:t xml:space="preserve"> </w:t>
      </w:r>
      <w:proofErr w:type="spellStart"/>
      <w:r w:rsidRPr="004F34C0">
        <w:t>като</w:t>
      </w:r>
      <w:proofErr w:type="spellEnd"/>
      <w:r w:rsidRPr="004F34C0">
        <w:t xml:space="preserve"> </w:t>
      </w:r>
      <w:proofErr w:type="spellStart"/>
      <w:r w:rsidRPr="004F34C0">
        <w:t>лица</w:t>
      </w:r>
      <w:proofErr w:type="spellEnd"/>
      <w:r w:rsidRPr="004F34C0">
        <w:t xml:space="preserve">, на </w:t>
      </w:r>
      <w:proofErr w:type="spellStart"/>
      <w:r w:rsidRPr="004F34C0">
        <w:t>които</w:t>
      </w:r>
      <w:proofErr w:type="spellEnd"/>
      <w:r w:rsidRPr="004F34C0">
        <w:t xml:space="preserve"> е </w:t>
      </w:r>
      <w:proofErr w:type="spellStart"/>
      <w:r w:rsidRPr="004F34C0">
        <w:t>предоставена</w:t>
      </w:r>
      <w:proofErr w:type="spellEnd"/>
      <w:r w:rsidRPr="004F34C0">
        <w:t xml:space="preserve"> </w:t>
      </w:r>
      <w:proofErr w:type="spellStart"/>
      <w:r w:rsidRPr="004F34C0">
        <w:t>международна</w:t>
      </w:r>
      <w:proofErr w:type="spellEnd"/>
      <w:r w:rsidRPr="004F34C0">
        <w:t xml:space="preserve"> </w:t>
      </w:r>
      <w:proofErr w:type="spellStart"/>
      <w:r w:rsidRPr="004F34C0">
        <w:t>закрила</w:t>
      </w:r>
      <w:proofErr w:type="spellEnd"/>
      <w:r w:rsidRPr="004F34C0">
        <w:t xml:space="preserve">, </w:t>
      </w:r>
      <w:proofErr w:type="spellStart"/>
      <w:r w:rsidRPr="004F34C0">
        <w:t>за</w:t>
      </w:r>
      <w:proofErr w:type="spellEnd"/>
      <w:r w:rsidRPr="004F34C0">
        <w:t xml:space="preserve"> </w:t>
      </w:r>
      <w:proofErr w:type="spellStart"/>
      <w:r w:rsidRPr="004F34C0">
        <w:t>единния</w:t>
      </w:r>
      <w:proofErr w:type="spellEnd"/>
      <w:r w:rsidRPr="004F34C0">
        <w:t xml:space="preserve"> </w:t>
      </w:r>
      <w:proofErr w:type="spellStart"/>
      <w:r w:rsidRPr="004F34C0">
        <w:t>статут</w:t>
      </w:r>
      <w:proofErr w:type="spellEnd"/>
      <w:r w:rsidRPr="004F34C0">
        <w:t xml:space="preserve"> на </w:t>
      </w:r>
      <w:proofErr w:type="spellStart"/>
      <w:r w:rsidRPr="004F34C0">
        <w:t>бежанците</w:t>
      </w:r>
      <w:proofErr w:type="spellEnd"/>
      <w:r w:rsidRPr="004F34C0">
        <w:t xml:space="preserve"> </w:t>
      </w:r>
      <w:proofErr w:type="spellStart"/>
      <w:r w:rsidRPr="004F34C0">
        <w:t>или</w:t>
      </w:r>
      <w:proofErr w:type="spellEnd"/>
      <w:r w:rsidRPr="004F34C0">
        <w:t xml:space="preserve"> на </w:t>
      </w:r>
      <w:proofErr w:type="spellStart"/>
      <w:r w:rsidRPr="004F34C0">
        <w:t>лицата</w:t>
      </w:r>
      <w:proofErr w:type="spellEnd"/>
      <w:r w:rsidRPr="004F34C0">
        <w:t xml:space="preserve">, </w:t>
      </w:r>
      <w:proofErr w:type="spellStart"/>
      <w:r w:rsidRPr="004F34C0">
        <w:t>които</w:t>
      </w:r>
      <w:proofErr w:type="spellEnd"/>
      <w:r w:rsidRPr="004F34C0">
        <w:t xml:space="preserve"> </w:t>
      </w:r>
      <w:proofErr w:type="spellStart"/>
      <w:r w:rsidRPr="004F34C0">
        <w:t>отговарят</w:t>
      </w:r>
      <w:proofErr w:type="spellEnd"/>
      <w:r w:rsidRPr="004F34C0">
        <w:t xml:space="preserve"> на </w:t>
      </w:r>
      <w:proofErr w:type="spellStart"/>
      <w:r w:rsidRPr="004F34C0">
        <w:t>условията</w:t>
      </w:r>
      <w:proofErr w:type="spellEnd"/>
      <w:r w:rsidRPr="004F34C0">
        <w:t xml:space="preserve"> </w:t>
      </w:r>
      <w:proofErr w:type="spellStart"/>
      <w:r w:rsidRPr="004F34C0">
        <w:t>за</w:t>
      </w:r>
      <w:proofErr w:type="spellEnd"/>
      <w:r w:rsidRPr="004F34C0">
        <w:t xml:space="preserve"> </w:t>
      </w:r>
      <w:proofErr w:type="spellStart"/>
      <w:r w:rsidRPr="004F34C0">
        <w:t>субсидиарна</w:t>
      </w:r>
      <w:proofErr w:type="spellEnd"/>
      <w:r w:rsidRPr="004F34C0">
        <w:t xml:space="preserve"> </w:t>
      </w:r>
      <w:proofErr w:type="spellStart"/>
      <w:r w:rsidRPr="004F34C0">
        <w:t>закрила</w:t>
      </w:r>
      <w:proofErr w:type="spellEnd"/>
      <w:r w:rsidRPr="004F34C0">
        <w:t xml:space="preserve">, </w:t>
      </w:r>
      <w:proofErr w:type="spellStart"/>
      <w:r w:rsidRPr="004F34C0">
        <w:t>както</w:t>
      </w:r>
      <w:proofErr w:type="spellEnd"/>
      <w:r w:rsidRPr="004F34C0">
        <w:t xml:space="preserve"> и </w:t>
      </w:r>
      <w:proofErr w:type="spellStart"/>
      <w:r w:rsidRPr="004F34C0">
        <w:t>за</w:t>
      </w:r>
      <w:proofErr w:type="spellEnd"/>
      <w:r w:rsidRPr="004F34C0">
        <w:t xml:space="preserve"> </w:t>
      </w:r>
      <w:proofErr w:type="spellStart"/>
      <w:r w:rsidRPr="004F34C0">
        <w:t>съдържанието</w:t>
      </w:r>
      <w:proofErr w:type="spellEnd"/>
      <w:r w:rsidRPr="004F34C0">
        <w:t xml:space="preserve"> на </w:t>
      </w:r>
      <w:proofErr w:type="spellStart"/>
      <w:r w:rsidRPr="004F34C0">
        <w:t>предоставената</w:t>
      </w:r>
      <w:proofErr w:type="spellEnd"/>
      <w:r w:rsidRPr="004F34C0">
        <w:t xml:space="preserve"> </w:t>
      </w:r>
      <w:proofErr w:type="spellStart"/>
      <w:r w:rsidRPr="004F34C0">
        <w:t>закрила</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не</w:t>
      </w:r>
      <w:proofErr w:type="spellEnd"/>
      <w:r w:rsidRPr="004F34C0">
        <w:t xml:space="preserve"> </w:t>
      </w:r>
      <w:proofErr w:type="spellStart"/>
      <w:r w:rsidRPr="004F34C0">
        <w:t>допуска</w:t>
      </w:r>
      <w:proofErr w:type="spellEnd"/>
      <w:r w:rsidRPr="004F34C0">
        <w:t xml:space="preserve"> </w:t>
      </w:r>
      <w:proofErr w:type="spellStart"/>
      <w:r w:rsidRPr="004F34C0">
        <w:t>национално</w:t>
      </w:r>
      <w:proofErr w:type="spellEnd"/>
      <w:r w:rsidRPr="004F34C0">
        <w:t xml:space="preserve"> </w:t>
      </w:r>
      <w:proofErr w:type="spellStart"/>
      <w:r w:rsidRPr="004F34C0">
        <w:t>законодателство</w:t>
      </w:r>
      <w:proofErr w:type="spellEnd"/>
      <w:r w:rsidRPr="004F34C0">
        <w:t xml:space="preserve">, </w:t>
      </w:r>
      <w:proofErr w:type="spellStart"/>
      <w:r w:rsidRPr="004F34C0">
        <w:t>съгласно</w:t>
      </w:r>
      <w:proofErr w:type="spellEnd"/>
      <w:r w:rsidRPr="004F34C0">
        <w:t xml:space="preserve"> </w:t>
      </w:r>
      <w:proofErr w:type="spellStart"/>
      <w:r w:rsidRPr="004F34C0">
        <w:t>което</w:t>
      </w:r>
      <w:proofErr w:type="spellEnd"/>
      <w:r w:rsidRPr="004F34C0">
        <w:t xml:space="preserve"> </w:t>
      </w:r>
      <w:proofErr w:type="spellStart"/>
      <w:r w:rsidRPr="004F34C0">
        <w:t>документ</w:t>
      </w:r>
      <w:proofErr w:type="spellEnd"/>
      <w:r w:rsidRPr="004F34C0">
        <w:t xml:space="preserve">, </w:t>
      </w:r>
      <w:proofErr w:type="spellStart"/>
      <w:r w:rsidRPr="004F34C0">
        <w:lastRenderedPageBreak/>
        <w:t>представен</w:t>
      </w:r>
      <w:proofErr w:type="spellEnd"/>
      <w:r w:rsidRPr="004F34C0">
        <w:t xml:space="preserve"> от </w:t>
      </w:r>
      <w:proofErr w:type="spellStart"/>
      <w:r w:rsidRPr="004F34C0">
        <w:t>кандидат</w:t>
      </w:r>
      <w:proofErr w:type="spellEnd"/>
      <w:r w:rsidRPr="004F34C0">
        <w:t xml:space="preserve"> </w:t>
      </w:r>
      <w:proofErr w:type="spellStart"/>
      <w:r w:rsidRPr="004F34C0">
        <w:t>за</w:t>
      </w:r>
      <w:proofErr w:type="spellEnd"/>
      <w:r w:rsidRPr="004F34C0">
        <w:t xml:space="preserve"> </w:t>
      </w:r>
      <w:proofErr w:type="spellStart"/>
      <w:r w:rsidRPr="004F34C0">
        <w:t>международна</w:t>
      </w:r>
      <w:proofErr w:type="spellEnd"/>
      <w:r w:rsidRPr="004F34C0">
        <w:t xml:space="preserve"> </w:t>
      </w:r>
      <w:proofErr w:type="spellStart"/>
      <w:r w:rsidRPr="004F34C0">
        <w:t>закрила</w:t>
      </w:r>
      <w:proofErr w:type="spellEnd"/>
      <w:r w:rsidRPr="004F34C0">
        <w:t xml:space="preserve"> в </w:t>
      </w:r>
      <w:proofErr w:type="spellStart"/>
      <w:r w:rsidRPr="004F34C0">
        <w:t>подкрепа</w:t>
      </w:r>
      <w:proofErr w:type="spellEnd"/>
      <w:r w:rsidRPr="004F34C0">
        <w:t xml:space="preserve"> на </w:t>
      </w:r>
      <w:proofErr w:type="spellStart"/>
      <w:r w:rsidRPr="004F34C0">
        <w:t>последваща</w:t>
      </w:r>
      <w:proofErr w:type="spellEnd"/>
      <w:r w:rsidRPr="004F34C0">
        <w:t xml:space="preserve"> </w:t>
      </w:r>
      <w:proofErr w:type="spellStart"/>
      <w:r w:rsidRPr="004F34C0">
        <w:t>молба</w:t>
      </w:r>
      <w:proofErr w:type="spellEnd"/>
      <w:r w:rsidRPr="004F34C0">
        <w:t xml:space="preserve">, </w:t>
      </w:r>
      <w:proofErr w:type="spellStart"/>
      <w:r w:rsidRPr="004F34C0">
        <w:t>автоматично</w:t>
      </w:r>
      <w:proofErr w:type="spellEnd"/>
      <w:r w:rsidRPr="004F34C0">
        <w:t xml:space="preserve"> се </w:t>
      </w:r>
      <w:proofErr w:type="spellStart"/>
      <w:r w:rsidRPr="004F34C0">
        <w:t>приема</w:t>
      </w:r>
      <w:proofErr w:type="spellEnd"/>
      <w:r w:rsidRPr="004F34C0">
        <w:t xml:space="preserve"> </w:t>
      </w:r>
      <w:proofErr w:type="spellStart"/>
      <w:r w:rsidRPr="004F34C0">
        <w:t>за</w:t>
      </w:r>
      <w:proofErr w:type="spellEnd"/>
      <w:r w:rsidRPr="004F34C0">
        <w:t xml:space="preserve"> </w:t>
      </w:r>
      <w:proofErr w:type="spellStart"/>
      <w:r w:rsidRPr="004F34C0">
        <w:t>непредставляващ</w:t>
      </w:r>
      <w:proofErr w:type="spellEnd"/>
      <w:r w:rsidRPr="004F34C0">
        <w:t xml:space="preserve"> „</w:t>
      </w:r>
      <w:proofErr w:type="spellStart"/>
      <w:r w:rsidRPr="004F34C0">
        <w:t>нов</w:t>
      </w:r>
      <w:proofErr w:type="spellEnd"/>
      <w:r w:rsidRPr="004F34C0">
        <w:t xml:space="preserve"> </w:t>
      </w:r>
      <w:proofErr w:type="spellStart"/>
      <w:r w:rsidRPr="004F34C0">
        <w:t>елемент</w:t>
      </w:r>
      <w:proofErr w:type="spellEnd"/>
      <w:r w:rsidRPr="004F34C0">
        <w:t xml:space="preserve"> </w:t>
      </w:r>
      <w:proofErr w:type="spellStart"/>
      <w:r w:rsidRPr="004F34C0">
        <w:t>или</w:t>
      </w:r>
      <w:proofErr w:type="spellEnd"/>
      <w:r w:rsidRPr="004F34C0">
        <w:t xml:space="preserve"> </w:t>
      </w:r>
      <w:proofErr w:type="spellStart"/>
      <w:r w:rsidRPr="004F34C0">
        <w:t>нов</w:t>
      </w:r>
      <w:proofErr w:type="spellEnd"/>
      <w:r w:rsidRPr="004F34C0">
        <w:t xml:space="preserve"> </w:t>
      </w:r>
      <w:proofErr w:type="spellStart"/>
      <w:r w:rsidRPr="004F34C0">
        <w:t>факт</w:t>
      </w:r>
      <w:proofErr w:type="spellEnd"/>
      <w:r w:rsidRPr="004F34C0">
        <w:t xml:space="preserve">“ по </w:t>
      </w:r>
      <w:proofErr w:type="spellStart"/>
      <w:r w:rsidRPr="004F34C0">
        <w:t>смисъла</w:t>
      </w:r>
      <w:proofErr w:type="spellEnd"/>
      <w:r w:rsidRPr="004F34C0">
        <w:t xml:space="preserve"> на </w:t>
      </w:r>
      <w:proofErr w:type="spellStart"/>
      <w:r w:rsidRPr="004F34C0">
        <w:t>тази</w:t>
      </w:r>
      <w:proofErr w:type="spellEnd"/>
      <w:r w:rsidRPr="004F34C0">
        <w:t xml:space="preserve"> </w:t>
      </w:r>
      <w:proofErr w:type="spellStart"/>
      <w:r w:rsidRPr="004F34C0">
        <w:t>разпоредба</w:t>
      </w:r>
      <w:proofErr w:type="spellEnd"/>
      <w:r w:rsidRPr="004F34C0">
        <w:t xml:space="preserve">, </w:t>
      </w:r>
      <w:proofErr w:type="spellStart"/>
      <w:r w:rsidRPr="004F34C0">
        <w:t>когато</w:t>
      </w:r>
      <w:proofErr w:type="spellEnd"/>
      <w:r w:rsidRPr="004F34C0">
        <w:t xml:space="preserve"> </w:t>
      </w:r>
      <w:proofErr w:type="spellStart"/>
      <w:r w:rsidRPr="004F34C0">
        <w:t>автентичността</w:t>
      </w:r>
      <w:proofErr w:type="spellEnd"/>
      <w:r w:rsidRPr="004F34C0">
        <w:t xml:space="preserve"> на </w:t>
      </w:r>
      <w:proofErr w:type="spellStart"/>
      <w:r w:rsidRPr="004F34C0">
        <w:t>този</w:t>
      </w:r>
      <w:proofErr w:type="spellEnd"/>
      <w:r w:rsidRPr="004F34C0">
        <w:t xml:space="preserve"> </w:t>
      </w:r>
      <w:proofErr w:type="spellStart"/>
      <w:r w:rsidRPr="004F34C0">
        <w:t>документ</w:t>
      </w:r>
      <w:proofErr w:type="spellEnd"/>
      <w:r w:rsidRPr="004F34C0">
        <w:t xml:space="preserve"> </w:t>
      </w:r>
      <w:proofErr w:type="spellStart"/>
      <w:r w:rsidRPr="004F34C0">
        <w:t>не</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бъде</w:t>
      </w:r>
      <w:proofErr w:type="spellEnd"/>
      <w:r w:rsidRPr="004F34C0">
        <w:t xml:space="preserve"> </w:t>
      </w:r>
      <w:proofErr w:type="spellStart"/>
      <w:r w:rsidRPr="004F34C0">
        <w:t>установена</w:t>
      </w:r>
      <w:proofErr w:type="spellEnd"/>
      <w:r w:rsidRPr="004F34C0">
        <w:t xml:space="preserve"> </w:t>
      </w:r>
      <w:proofErr w:type="spellStart"/>
      <w:r w:rsidRPr="004F34C0">
        <w:t>или</w:t>
      </w:r>
      <w:proofErr w:type="spellEnd"/>
      <w:r w:rsidRPr="004F34C0">
        <w:t xml:space="preserve"> </w:t>
      </w:r>
      <w:proofErr w:type="spellStart"/>
      <w:r w:rsidRPr="004F34C0">
        <w:t>източникът</w:t>
      </w:r>
      <w:proofErr w:type="spellEnd"/>
      <w:r w:rsidRPr="004F34C0">
        <w:t xml:space="preserve"> на </w:t>
      </w:r>
      <w:proofErr w:type="spellStart"/>
      <w:r w:rsidRPr="004F34C0">
        <w:t>такъв</w:t>
      </w:r>
      <w:proofErr w:type="spellEnd"/>
      <w:r w:rsidRPr="004F34C0">
        <w:t xml:space="preserve"> </w:t>
      </w:r>
      <w:proofErr w:type="spellStart"/>
      <w:r w:rsidRPr="004F34C0">
        <w:t>документ</w:t>
      </w:r>
      <w:proofErr w:type="spellEnd"/>
      <w:r w:rsidRPr="004F34C0">
        <w:t xml:space="preserve"> </w:t>
      </w:r>
      <w:proofErr w:type="spellStart"/>
      <w:r w:rsidRPr="004F34C0">
        <w:t>не</w:t>
      </w:r>
      <w:proofErr w:type="spellEnd"/>
      <w:r w:rsidRPr="004F34C0">
        <w:t xml:space="preserve"> </w:t>
      </w:r>
      <w:proofErr w:type="spellStart"/>
      <w:r w:rsidRPr="004F34C0">
        <w:t>подлежи</w:t>
      </w:r>
      <w:proofErr w:type="spellEnd"/>
      <w:r w:rsidRPr="004F34C0">
        <w:t xml:space="preserve"> на </w:t>
      </w:r>
      <w:proofErr w:type="spellStart"/>
      <w:r w:rsidRPr="004F34C0">
        <w:t>обективна</w:t>
      </w:r>
      <w:proofErr w:type="spellEnd"/>
      <w:r w:rsidRPr="004F34C0">
        <w:t xml:space="preserve"> </w:t>
      </w:r>
      <w:proofErr w:type="spellStart"/>
      <w:r w:rsidRPr="004F34C0">
        <w:t>проверка</w:t>
      </w:r>
      <w:proofErr w:type="spellEnd"/>
      <w:r w:rsidRPr="004F34C0">
        <w:t>.</w:t>
      </w:r>
    </w:p>
    <w:p w14:paraId="026B9012" w14:textId="6591AABF" w:rsidR="007C47FE" w:rsidRPr="007C47FE" w:rsidRDefault="007C47FE" w:rsidP="007C47FE">
      <w:pPr>
        <w:pStyle w:val="JuList"/>
        <w:ind w:left="0" w:firstLine="0"/>
        <w:rPr>
          <w:lang w:val="bg-BG"/>
        </w:rPr>
      </w:pPr>
      <w:r w:rsidRPr="004F34C0">
        <w:t>2)      </w:t>
      </w:r>
      <w:proofErr w:type="spellStart"/>
      <w:r w:rsidRPr="004F34C0">
        <w:t>Член</w:t>
      </w:r>
      <w:proofErr w:type="spellEnd"/>
      <w:r w:rsidRPr="004F34C0">
        <w:t xml:space="preserve"> 40 от </w:t>
      </w:r>
      <w:proofErr w:type="spellStart"/>
      <w:r w:rsidRPr="004F34C0">
        <w:t>Директива</w:t>
      </w:r>
      <w:proofErr w:type="spellEnd"/>
      <w:r w:rsidRPr="004F34C0">
        <w:t xml:space="preserve"> 2013/32 </w:t>
      </w:r>
      <w:proofErr w:type="spellStart"/>
      <w:r w:rsidRPr="004F34C0">
        <w:t>във</w:t>
      </w:r>
      <w:proofErr w:type="spellEnd"/>
      <w:r w:rsidRPr="004F34C0">
        <w:t xml:space="preserve"> </w:t>
      </w:r>
      <w:proofErr w:type="spellStart"/>
      <w:r w:rsidRPr="004F34C0">
        <w:t>връзка</w:t>
      </w:r>
      <w:proofErr w:type="spellEnd"/>
      <w:r w:rsidRPr="004F34C0">
        <w:t xml:space="preserve"> с </w:t>
      </w:r>
      <w:proofErr w:type="spellStart"/>
      <w:r>
        <w:t>чл</w:t>
      </w:r>
      <w:proofErr w:type="spellEnd"/>
      <w:r>
        <w:t>.</w:t>
      </w:r>
      <w:r w:rsidRPr="004F34C0">
        <w:t xml:space="preserve"> 4, </w:t>
      </w:r>
      <w:r>
        <w:t>§§</w:t>
      </w:r>
      <w:r w:rsidRPr="004F34C0">
        <w:t xml:space="preserve"> 1 и 2 от </w:t>
      </w:r>
      <w:proofErr w:type="spellStart"/>
      <w:r w:rsidRPr="004F34C0">
        <w:t>Директива</w:t>
      </w:r>
      <w:proofErr w:type="spellEnd"/>
      <w:r w:rsidRPr="004F34C0">
        <w:t xml:space="preserve"> 2011/95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от </w:t>
      </w:r>
      <w:proofErr w:type="spellStart"/>
      <w:r w:rsidRPr="004F34C0">
        <w:t>една</w:t>
      </w:r>
      <w:proofErr w:type="spellEnd"/>
      <w:r w:rsidRPr="004F34C0">
        <w:t xml:space="preserve"> </w:t>
      </w:r>
      <w:proofErr w:type="spellStart"/>
      <w:r w:rsidRPr="004F34C0">
        <w:t>страна</w:t>
      </w:r>
      <w:proofErr w:type="spellEnd"/>
      <w:r w:rsidRPr="004F34C0">
        <w:t xml:space="preserve">, </w:t>
      </w:r>
      <w:proofErr w:type="spellStart"/>
      <w:r w:rsidRPr="004F34C0">
        <w:t>че</w:t>
      </w:r>
      <w:proofErr w:type="spellEnd"/>
      <w:r w:rsidRPr="004F34C0">
        <w:t xml:space="preserve"> </w:t>
      </w:r>
      <w:proofErr w:type="spellStart"/>
      <w:r w:rsidRPr="004F34C0">
        <w:t>преценката</w:t>
      </w:r>
      <w:proofErr w:type="spellEnd"/>
      <w:r w:rsidRPr="004F34C0">
        <w:t xml:space="preserve"> на </w:t>
      </w:r>
      <w:proofErr w:type="spellStart"/>
      <w:r w:rsidRPr="004F34C0">
        <w:t>представените</w:t>
      </w:r>
      <w:proofErr w:type="spellEnd"/>
      <w:r w:rsidRPr="004F34C0">
        <w:t xml:space="preserve"> в </w:t>
      </w:r>
      <w:proofErr w:type="spellStart"/>
      <w:r w:rsidRPr="004F34C0">
        <w:t>подкрепа</w:t>
      </w:r>
      <w:proofErr w:type="spellEnd"/>
      <w:r w:rsidRPr="004F34C0">
        <w:t xml:space="preserve"> на </w:t>
      </w:r>
      <w:proofErr w:type="spellStart"/>
      <w:r w:rsidRPr="004F34C0">
        <w:t>молба</w:t>
      </w:r>
      <w:proofErr w:type="spellEnd"/>
      <w:r w:rsidRPr="004F34C0">
        <w:t xml:space="preserve"> </w:t>
      </w:r>
      <w:proofErr w:type="spellStart"/>
      <w:r w:rsidRPr="004F34C0">
        <w:t>за</w:t>
      </w:r>
      <w:proofErr w:type="spellEnd"/>
      <w:r w:rsidRPr="004F34C0">
        <w:t xml:space="preserve"> </w:t>
      </w:r>
      <w:proofErr w:type="spellStart"/>
      <w:r w:rsidRPr="004F34C0">
        <w:t>международна</w:t>
      </w:r>
      <w:proofErr w:type="spellEnd"/>
      <w:r w:rsidRPr="004F34C0">
        <w:t xml:space="preserve"> </w:t>
      </w:r>
      <w:proofErr w:type="spellStart"/>
      <w:r w:rsidRPr="004F34C0">
        <w:t>закрила</w:t>
      </w:r>
      <w:proofErr w:type="spellEnd"/>
      <w:r w:rsidRPr="004F34C0">
        <w:t xml:space="preserve"> </w:t>
      </w:r>
      <w:proofErr w:type="spellStart"/>
      <w:r w:rsidRPr="004F34C0">
        <w:t>доказателства</w:t>
      </w:r>
      <w:proofErr w:type="spellEnd"/>
      <w:r w:rsidRPr="004F34C0">
        <w:t xml:space="preserve"> </w:t>
      </w:r>
      <w:proofErr w:type="spellStart"/>
      <w:r w:rsidRPr="004F34C0">
        <w:t>не</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варира</w:t>
      </w:r>
      <w:proofErr w:type="spellEnd"/>
      <w:r w:rsidRPr="004F34C0">
        <w:t xml:space="preserve"> в </w:t>
      </w:r>
      <w:proofErr w:type="spellStart"/>
      <w:r w:rsidRPr="004F34C0">
        <w:t>зависимост</w:t>
      </w:r>
      <w:proofErr w:type="spellEnd"/>
      <w:r w:rsidRPr="004F34C0">
        <w:t xml:space="preserve"> от </w:t>
      </w:r>
      <w:proofErr w:type="spellStart"/>
      <w:r w:rsidRPr="004F34C0">
        <w:t>това</w:t>
      </w:r>
      <w:proofErr w:type="spellEnd"/>
      <w:r w:rsidRPr="004F34C0">
        <w:t xml:space="preserve"> </w:t>
      </w:r>
      <w:proofErr w:type="spellStart"/>
      <w:r w:rsidRPr="004F34C0">
        <w:t>дали</w:t>
      </w:r>
      <w:proofErr w:type="spellEnd"/>
      <w:r w:rsidRPr="004F34C0">
        <w:t xml:space="preserve"> </w:t>
      </w:r>
      <w:proofErr w:type="spellStart"/>
      <w:r w:rsidRPr="004F34C0">
        <w:t>става</w:t>
      </w:r>
      <w:proofErr w:type="spellEnd"/>
      <w:r w:rsidRPr="004F34C0">
        <w:t xml:space="preserve"> </w:t>
      </w:r>
      <w:proofErr w:type="spellStart"/>
      <w:r w:rsidRPr="004F34C0">
        <w:t>въпрос</w:t>
      </w:r>
      <w:proofErr w:type="spellEnd"/>
      <w:r w:rsidRPr="004F34C0">
        <w:t xml:space="preserve"> </w:t>
      </w:r>
      <w:proofErr w:type="spellStart"/>
      <w:r w:rsidRPr="004F34C0">
        <w:t>за</w:t>
      </w:r>
      <w:proofErr w:type="spellEnd"/>
      <w:r w:rsidRPr="004F34C0">
        <w:t xml:space="preserve"> </w:t>
      </w:r>
      <w:proofErr w:type="spellStart"/>
      <w:r w:rsidRPr="004F34C0">
        <w:t>първа</w:t>
      </w:r>
      <w:proofErr w:type="spellEnd"/>
      <w:r w:rsidRPr="004F34C0">
        <w:t xml:space="preserve">, </w:t>
      </w:r>
      <w:proofErr w:type="spellStart"/>
      <w:r w:rsidRPr="004F34C0">
        <w:t>или</w:t>
      </w:r>
      <w:proofErr w:type="spellEnd"/>
      <w:r w:rsidRPr="004F34C0">
        <w:t xml:space="preserve"> </w:t>
      </w:r>
      <w:proofErr w:type="spellStart"/>
      <w:r w:rsidRPr="004F34C0">
        <w:t>за</w:t>
      </w:r>
      <w:proofErr w:type="spellEnd"/>
      <w:r w:rsidRPr="004F34C0">
        <w:t xml:space="preserve"> </w:t>
      </w:r>
      <w:proofErr w:type="spellStart"/>
      <w:r w:rsidRPr="004F34C0">
        <w:t>последваща</w:t>
      </w:r>
      <w:proofErr w:type="spellEnd"/>
      <w:r w:rsidRPr="004F34C0">
        <w:t xml:space="preserve"> </w:t>
      </w:r>
      <w:proofErr w:type="spellStart"/>
      <w:r w:rsidRPr="004F34C0">
        <w:t>молба</w:t>
      </w:r>
      <w:proofErr w:type="spellEnd"/>
      <w:r w:rsidRPr="004F34C0">
        <w:t xml:space="preserve">, и от </w:t>
      </w:r>
      <w:proofErr w:type="spellStart"/>
      <w:r w:rsidRPr="004F34C0">
        <w:t>друга</w:t>
      </w:r>
      <w:proofErr w:type="spellEnd"/>
      <w:r w:rsidRPr="004F34C0">
        <w:t xml:space="preserve"> </w:t>
      </w:r>
      <w:proofErr w:type="spellStart"/>
      <w:r w:rsidRPr="004F34C0">
        <w:t>страна</w:t>
      </w:r>
      <w:proofErr w:type="spellEnd"/>
      <w:r w:rsidRPr="004F34C0">
        <w:t xml:space="preserve">, </w:t>
      </w:r>
      <w:proofErr w:type="spellStart"/>
      <w:r w:rsidRPr="004F34C0">
        <w:t>че</w:t>
      </w:r>
      <w:proofErr w:type="spellEnd"/>
      <w:r w:rsidRPr="004F34C0">
        <w:t xml:space="preserve"> </w:t>
      </w:r>
      <w:proofErr w:type="spellStart"/>
      <w:r w:rsidRPr="004F34C0">
        <w:t>съответната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е </w:t>
      </w:r>
      <w:proofErr w:type="spellStart"/>
      <w:r w:rsidRPr="004F34C0">
        <w:t>длъжна</w:t>
      </w:r>
      <w:proofErr w:type="spellEnd"/>
      <w:r w:rsidRPr="004F34C0">
        <w:t xml:space="preserve"> </w:t>
      </w:r>
      <w:proofErr w:type="spellStart"/>
      <w:r w:rsidRPr="004F34C0">
        <w:t>да</w:t>
      </w:r>
      <w:proofErr w:type="spellEnd"/>
      <w:r w:rsidRPr="004F34C0">
        <w:t xml:space="preserve"> </w:t>
      </w:r>
      <w:proofErr w:type="spellStart"/>
      <w:r w:rsidRPr="004F34C0">
        <w:t>сътрудничи</w:t>
      </w:r>
      <w:proofErr w:type="spellEnd"/>
      <w:r w:rsidRPr="004F34C0">
        <w:t xml:space="preserve"> с </w:t>
      </w:r>
      <w:proofErr w:type="spellStart"/>
      <w:r w:rsidRPr="004F34C0">
        <w:t>кандидата</w:t>
      </w:r>
      <w:proofErr w:type="spellEnd"/>
      <w:r w:rsidRPr="004F34C0">
        <w:t xml:space="preserve"> </w:t>
      </w:r>
      <w:proofErr w:type="spellStart"/>
      <w:r w:rsidRPr="004F34C0">
        <w:t>за</w:t>
      </w:r>
      <w:proofErr w:type="spellEnd"/>
      <w:r w:rsidRPr="004F34C0">
        <w:t xml:space="preserve"> </w:t>
      </w:r>
      <w:proofErr w:type="spellStart"/>
      <w:r w:rsidRPr="004F34C0">
        <w:t>целите</w:t>
      </w:r>
      <w:proofErr w:type="spellEnd"/>
      <w:r w:rsidRPr="004F34C0">
        <w:t xml:space="preserve"> на </w:t>
      </w:r>
      <w:proofErr w:type="spellStart"/>
      <w:r w:rsidRPr="004F34C0">
        <w:t>оценката</w:t>
      </w:r>
      <w:proofErr w:type="spellEnd"/>
      <w:r w:rsidRPr="004F34C0">
        <w:t xml:space="preserve"> на </w:t>
      </w:r>
      <w:proofErr w:type="spellStart"/>
      <w:r w:rsidRPr="004F34C0">
        <w:t>относимите</w:t>
      </w:r>
      <w:proofErr w:type="spellEnd"/>
      <w:r w:rsidRPr="004F34C0">
        <w:t xml:space="preserve"> </w:t>
      </w:r>
      <w:proofErr w:type="spellStart"/>
      <w:r w:rsidRPr="004F34C0">
        <w:t>елементи</w:t>
      </w:r>
      <w:proofErr w:type="spellEnd"/>
      <w:r w:rsidRPr="004F34C0">
        <w:t xml:space="preserve"> от </w:t>
      </w:r>
      <w:proofErr w:type="spellStart"/>
      <w:r w:rsidRPr="004F34C0">
        <w:t>последващата</w:t>
      </w:r>
      <w:proofErr w:type="spellEnd"/>
      <w:r w:rsidRPr="004F34C0">
        <w:t xml:space="preserve"> </w:t>
      </w:r>
      <w:proofErr w:type="spellStart"/>
      <w:r w:rsidRPr="004F34C0">
        <w:t>му</w:t>
      </w:r>
      <w:proofErr w:type="spellEnd"/>
      <w:r w:rsidRPr="004F34C0">
        <w:t xml:space="preserve"> </w:t>
      </w:r>
      <w:proofErr w:type="spellStart"/>
      <w:r w:rsidRPr="004F34C0">
        <w:t>молба</w:t>
      </w:r>
      <w:proofErr w:type="spellEnd"/>
      <w:r w:rsidRPr="004F34C0">
        <w:t xml:space="preserve">, </w:t>
      </w:r>
      <w:proofErr w:type="spellStart"/>
      <w:r w:rsidRPr="004F34C0">
        <w:t>когато</w:t>
      </w:r>
      <w:proofErr w:type="spellEnd"/>
      <w:r w:rsidRPr="004F34C0">
        <w:t xml:space="preserve"> в </w:t>
      </w:r>
      <w:proofErr w:type="spellStart"/>
      <w:r w:rsidRPr="004F34C0">
        <w:t>подкрепа</w:t>
      </w:r>
      <w:proofErr w:type="spellEnd"/>
      <w:r w:rsidRPr="004F34C0">
        <w:t xml:space="preserve"> на </w:t>
      </w:r>
      <w:proofErr w:type="spellStart"/>
      <w:r w:rsidRPr="004F34C0">
        <w:t>тази</w:t>
      </w:r>
      <w:proofErr w:type="spellEnd"/>
      <w:r w:rsidRPr="004F34C0">
        <w:t xml:space="preserve"> </w:t>
      </w:r>
      <w:proofErr w:type="spellStart"/>
      <w:r w:rsidRPr="004F34C0">
        <w:t>молба</w:t>
      </w:r>
      <w:proofErr w:type="spellEnd"/>
      <w:r w:rsidRPr="004F34C0">
        <w:t xml:space="preserve"> </w:t>
      </w:r>
      <w:proofErr w:type="spellStart"/>
      <w:r w:rsidRPr="004F34C0">
        <w:t>кандидатът</w:t>
      </w:r>
      <w:proofErr w:type="spellEnd"/>
      <w:r w:rsidRPr="004F34C0">
        <w:t xml:space="preserve"> </w:t>
      </w:r>
      <w:proofErr w:type="spellStart"/>
      <w:r w:rsidRPr="004F34C0">
        <w:t>представя</w:t>
      </w:r>
      <w:proofErr w:type="spellEnd"/>
      <w:r w:rsidRPr="004F34C0">
        <w:t xml:space="preserve"> </w:t>
      </w:r>
      <w:proofErr w:type="spellStart"/>
      <w:r w:rsidRPr="004F34C0">
        <w:t>документи</w:t>
      </w:r>
      <w:proofErr w:type="spellEnd"/>
      <w:r w:rsidRPr="004F34C0">
        <w:t xml:space="preserve">, </w:t>
      </w:r>
      <w:proofErr w:type="spellStart"/>
      <w:r w:rsidRPr="004F34C0">
        <w:t>чиято</w:t>
      </w:r>
      <w:proofErr w:type="spellEnd"/>
      <w:r w:rsidRPr="004F34C0">
        <w:t xml:space="preserve"> </w:t>
      </w:r>
      <w:proofErr w:type="spellStart"/>
      <w:r w:rsidRPr="004F34C0">
        <w:t>автентичност</w:t>
      </w:r>
      <w:proofErr w:type="spellEnd"/>
      <w:r w:rsidRPr="004F34C0">
        <w:t xml:space="preserve"> </w:t>
      </w:r>
      <w:proofErr w:type="spellStart"/>
      <w:r w:rsidRPr="004F34C0">
        <w:t>не</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бъде</w:t>
      </w:r>
      <w:proofErr w:type="spellEnd"/>
      <w:r w:rsidRPr="004F34C0">
        <w:t xml:space="preserve"> </w:t>
      </w:r>
      <w:proofErr w:type="spellStart"/>
      <w:r w:rsidRPr="004F34C0">
        <w:t>установена</w:t>
      </w:r>
      <w:proofErr w:type="spellEnd"/>
      <w:r w:rsidRPr="004F34C0">
        <w:t>.</w:t>
      </w:r>
      <w:r>
        <w:rPr>
          <w:lang w:val="bg-BG"/>
        </w:rPr>
        <w:t xml:space="preserve"> </w:t>
      </w:r>
      <w:hyperlink r:id="rId3301" w:history="1">
        <w:proofErr w:type="spellStart"/>
        <w:r w:rsidR="00BA36DC" w:rsidRPr="00BA36DC">
          <w:rPr>
            <w:rStyle w:val="Hyperlink"/>
          </w:rPr>
          <w:t>Бюлетин</w:t>
        </w:r>
        <w:proofErr w:type="spellEnd"/>
        <w:r w:rsidR="00BA36DC" w:rsidRPr="00BA36DC">
          <w:rPr>
            <w:rStyle w:val="Hyperlink"/>
          </w:rPr>
          <w:t xml:space="preserve"> № 61</w:t>
        </w:r>
      </w:hyperlink>
    </w:p>
    <w:p w14:paraId="7382A980" w14:textId="175FEF8D" w:rsidR="007C47FE" w:rsidRDefault="007C47FE" w:rsidP="007C47FE">
      <w:pPr>
        <w:pStyle w:val="JuList"/>
        <w:ind w:left="0" w:firstLine="0"/>
        <w:rPr>
          <w:i/>
          <w:iCs/>
        </w:rPr>
      </w:pPr>
      <w:proofErr w:type="spellStart"/>
      <w:r w:rsidRPr="004F34C0">
        <w:rPr>
          <w:i/>
          <w:iCs/>
        </w:rPr>
        <w:t>Решение</w:t>
      </w:r>
      <w:proofErr w:type="spellEnd"/>
      <w:r w:rsidRPr="004F34C0">
        <w:rPr>
          <w:i/>
          <w:iCs/>
        </w:rPr>
        <w:t xml:space="preserve"> на СЕС по </w:t>
      </w:r>
      <w:proofErr w:type="spellStart"/>
      <w:r w:rsidRPr="004F34C0">
        <w:rPr>
          <w:i/>
          <w:iCs/>
        </w:rPr>
        <w:t>дело</w:t>
      </w:r>
      <w:proofErr w:type="spellEnd"/>
      <w:r w:rsidRPr="004F34C0">
        <w:rPr>
          <w:i/>
          <w:iCs/>
        </w:rPr>
        <w:t xml:space="preserve"> </w:t>
      </w:r>
      <w:hyperlink r:id="rId3302" w:history="1">
        <w:r w:rsidRPr="004F34C0">
          <w:rPr>
            <w:rStyle w:val="Hyperlink"/>
            <w:i/>
            <w:iCs/>
          </w:rPr>
          <w:t>C</w:t>
        </w:r>
        <w:r w:rsidRPr="004F34C0">
          <w:rPr>
            <w:rStyle w:val="Hyperlink"/>
            <w:i/>
            <w:iCs/>
          </w:rPr>
          <w:noBreakHyphen/>
          <w:t>921/19</w:t>
        </w:r>
      </w:hyperlink>
    </w:p>
    <w:p w14:paraId="5675C31F" w14:textId="7ECB605D" w:rsidR="00500D53" w:rsidRDefault="00500D53" w:rsidP="007C47FE">
      <w:pPr>
        <w:pStyle w:val="JuList"/>
        <w:ind w:left="0" w:firstLine="0"/>
        <w:rPr>
          <w:i/>
          <w:iCs/>
        </w:rPr>
      </w:pPr>
    </w:p>
    <w:p w14:paraId="45210462" w14:textId="77777777" w:rsidR="00500D53" w:rsidRPr="004F34C0" w:rsidRDefault="00500D53" w:rsidP="00500D53">
      <w:pPr>
        <w:pStyle w:val="JuList"/>
        <w:ind w:left="0" w:firstLine="0"/>
      </w:pPr>
      <w:r w:rsidRPr="004F34C0">
        <w:t>1)      </w:t>
      </w:r>
      <w:proofErr w:type="spellStart"/>
      <w:r w:rsidRPr="004F34C0">
        <w:t>Член</w:t>
      </w:r>
      <w:proofErr w:type="spellEnd"/>
      <w:r w:rsidRPr="004F34C0">
        <w:t xml:space="preserve"> 15, </w:t>
      </w:r>
      <w:proofErr w:type="spellStart"/>
      <w:r w:rsidRPr="004F34C0">
        <w:t>буква</w:t>
      </w:r>
      <w:proofErr w:type="spellEnd"/>
      <w:r w:rsidRPr="004F34C0">
        <w:t xml:space="preserve"> в) от </w:t>
      </w:r>
      <w:proofErr w:type="spellStart"/>
      <w:r w:rsidRPr="004F34C0">
        <w:t>Директива</w:t>
      </w:r>
      <w:proofErr w:type="spellEnd"/>
      <w:r w:rsidRPr="004F34C0">
        <w:t xml:space="preserve"> 2011/95/ЕС </w:t>
      </w:r>
      <w:proofErr w:type="spellStart"/>
      <w:r w:rsidRPr="004F34C0">
        <w:t>относно</w:t>
      </w:r>
      <w:proofErr w:type="spellEnd"/>
      <w:r w:rsidRPr="004F34C0">
        <w:t xml:space="preserve"> </w:t>
      </w:r>
      <w:proofErr w:type="spellStart"/>
      <w:r w:rsidRPr="004F34C0">
        <w:t>стандарти</w:t>
      </w:r>
      <w:proofErr w:type="spellEnd"/>
      <w:r w:rsidRPr="004F34C0">
        <w:t xml:space="preserve"> </w:t>
      </w:r>
      <w:proofErr w:type="spellStart"/>
      <w:r w:rsidRPr="004F34C0">
        <w:t>за</w:t>
      </w:r>
      <w:proofErr w:type="spellEnd"/>
      <w:r w:rsidRPr="004F34C0">
        <w:t xml:space="preserve"> </w:t>
      </w:r>
      <w:proofErr w:type="spellStart"/>
      <w:r w:rsidRPr="004F34C0">
        <w:t>определянето</w:t>
      </w:r>
      <w:proofErr w:type="spellEnd"/>
      <w:r w:rsidRPr="004F34C0">
        <w:t xml:space="preserve"> на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държави</w:t>
      </w:r>
      <w:proofErr w:type="spellEnd"/>
      <w:r w:rsidRPr="004F34C0">
        <w:t xml:space="preserve"> </w:t>
      </w:r>
      <w:proofErr w:type="spellStart"/>
      <w:r w:rsidRPr="004F34C0">
        <w:t>или</w:t>
      </w:r>
      <w:proofErr w:type="spellEnd"/>
      <w:r w:rsidRPr="004F34C0">
        <w:t xml:space="preserve"> </w:t>
      </w:r>
      <w:proofErr w:type="spellStart"/>
      <w:r w:rsidRPr="004F34C0">
        <w:t>лица</w:t>
      </w:r>
      <w:proofErr w:type="spellEnd"/>
      <w:r w:rsidRPr="004F34C0">
        <w:t xml:space="preserve"> </w:t>
      </w:r>
      <w:proofErr w:type="spellStart"/>
      <w:r w:rsidRPr="004F34C0">
        <w:t>без</w:t>
      </w:r>
      <w:proofErr w:type="spellEnd"/>
      <w:r w:rsidRPr="004F34C0">
        <w:t xml:space="preserve"> </w:t>
      </w:r>
      <w:proofErr w:type="spellStart"/>
      <w:r w:rsidRPr="004F34C0">
        <w:t>гражданство</w:t>
      </w:r>
      <w:proofErr w:type="spellEnd"/>
      <w:r w:rsidRPr="004F34C0">
        <w:t xml:space="preserve"> </w:t>
      </w:r>
      <w:proofErr w:type="spellStart"/>
      <w:r w:rsidRPr="004F34C0">
        <w:t>като</w:t>
      </w:r>
      <w:proofErr w:type="spellEnd"/>
      <w:r w:rsidRPr="004F34C0">
        <w:t xml:space="preserve"> </w:t>
      </w:r>
      <w:proofErr w:type="spellStart"/>
      <w:r w:rsidRPr="004F34C0">
        <w:t>лица</w:t>
      </w:r>
      <w:proofErr w:type="spellEnd"/>
      <w:r w:rsidRPr="004F34C0">
        <w:t xml:space="preserve">, на </w:t>
      </w:r>
      <w:proofErr w:type="spellStart"/>
      <w:r w:rsidRPr="004F34C0">
        <w:t>които</w:t>
      </w:r>
      <w:proofErr w:type="spellEnd"/>
      <w:r w:rsidRPr="004F34C0">
        <w:t xml:space="preserve"> е </w:t>
      </w:r>
      <w:proofErr w:type="spellStart"/>
      <w:r w:rsidRPr="004F34C0">
        <w:t>предоставена</w:t>
      </w:r>
      <w:proofErr w:type="spellEnd"/>
      <w:r w:rsidRPr="004F34C0">
        <w:t xml:space="preserve"> </w:t>
      </w:r>
      <w:proofErr w:type="spellStart"/>
      <w:r w:rsidRPr="004F34C0">
        <w:t>международна</w:t>
      </w:r>
      <w:proofErr w:type="spellEnd"/>
      <w:r w:rsidRPr="004F34C0">
        <w:t xml:space="preserve"> </w:t>
      </w:r>
      <w:proofErr w:type="spellStart"/>
      <w:r w:rsidRPr="004F34C0">
        <w:t>закрила</w:t>
      </w:r>
      <w:proofErr w:type="spellEnd"/>
      <w:r w:rsidRPr="004F34C0">
        <w:t xml:space="preserve">, </w:t>
      </w:r>
      <w:proofErr w:type="spellStart"/>
      <w:r w:rsidRPr="004F34C0">
        <w:t>за</w:t>
      </w:r>
      <w:proofErr w:type="spellEnd"/>
      <w:r w:rsidRPr="004F34C0">
        <w:t xml:space="preserve"> </w:t>
      </w:r>
      <w:proofErr w:type="spellStart"/>
      <w:r w:rsidRPr="004F34C0">
        <w:t>единния</w:t>
      </w:r>
      <w:proofErr w:type="spellEnd"/>
      <w:r w:rsidRPr="004F34C0">
        <w:t xml:space="preserve"> </w:t>
      </w:r>
      <w:proofErr w:type="spellStart"/>
      <w:r w:rsidRPr="004F34C0">
        <w:t>статут</w:t>
      </w:r>
      <w:proofErr w:type="spellEnd"/>
      <w:r w:rsidRPr="004F34C0">
        <w:t xml:space="preserve"> на </w:t>
      </w:r>
      <w:proofErr w:type="spellStart"/>
      <w:r w:rsidRPr="004F34C0">
        <w:t>бежанците</w:t>
      </w:r>
      <w:proofErr w:type="spellEnd"/>
      <w:r w:rsidRPr="004F34C0">
        <w:t xml:space="preserve"> </w:t>
      </w:r>
      <w:proofErr w:type="spellStart"/>
      <w:r w:rsidRPr="004F34C0">
        <w:t>или</w:t>
      </w:r>
      <w:proofErr w:type="spellEnd"/>
      <w:r w:rsidRPr="004F34C0">
        <w:t xml:space="preserve"> на </w:t>
      </w:r>
      <w:proofErr w:type="spellStart"/>
      <w:r w:rsidRPr="004F34C0">
        <w:t>лицата</w:t>
      </w:r>
      <w:proofErr w:type="spellEnd"/>
      <w:r w:rsidRPr="004F34C0">
        <w:t xml:space="preserve">, </w:t>
      </w:r>
      <w:proofErr w:type="spellStart"/>
      <w:r w:rsidRPr="004F34C0">
        <w:t>които</w:t>
      </w:r>
      <w:proofErr w:type="spellEnd"/>
      <w:r w:rsidRPr="004F34C0">
        <w:t xml:space="preserve"> </w:t>
      </w:r>
      <w:proofErr w:type="spellStart"/>
      <w:r w:rsidRPr="004F34C0">
        <w:t>отговарят</w:t>
      </w:r>
      <w:proofErr w:type="spellEnd"/>
      <w:r w:rsidRPr="004F34C0">
        <w:t xml:space="preserve"> на </w:t>
      </w:r>
      <w:proofErr w:type="spellStart"/>
      <w:r w:rsidRPr="004F34C0">
        <w:t>условията</w:t>
      </w:r>
      <w:proofErr w:type="spellEnd"/>
      <w:r w:rsidRPr="004F34C0">
        <w:t xml:space="preserve"> </w:t>
      </w:r>
      <w:proofErr w:type="spellStart"/>
      <w:r w:rsidRPr="004F34C0">
        <w:t>за</w:t>
      </w:r>
      <w:proofErr w:type="spellEnd"/>
      <w:r w:rsidRPr="004F34C0">
        <w:t xml:space="preserve"> </w:t>
      </w:r>
      <w:proofErr w:type="spellStart"/>
      <w:r w:rsidRPr="004F34C0">
        <w:t>субсидиарна</w:t>
      </w:r>
      <w:proofErr w:type="spellEnd"/>
      <w:r w:rsidRPr="004F34C0">
        <w:t xml:space="preserve"> </w:t>
      </w:r>
      <w:proofErr w:type="spellStart"/>
      <w:r w:rsidRPr="004F34C0">
        <w:t>закрила</w:t>
      </w:r>
      <w:proofErr w:type="spellEnd"/>
      <w:r w:rsidRPr="004F34C0">
        <w:t xml:space="preserve">, </w:t>
      </w:r>
      <w:proofErr w:type="spellStart"/>
      <w:r w:rsidRPr="004F34C0">
        <w:t>както</w:t>
      </w:r>
      <w:proofErr w:type="spellEnd"/>
      <w:r w:rsidRPr="004F34C0">
        <w:t xml:space="preserve"> и </w:t>
      </w:r>
      <w:proofErr w:type="spellStart"/>
      <w:r w:rsidRPr="004F34C0">
        <w:t>за</w:t>
      </w:r>
      <w:proofErr w:type="spellEnd"/>
      <w:r w:rsidRPr="004F34C0">
        <w:t xml:space="preserve"> </w:t>
      </w:r>
      <w:proofErr w:type="spellStart"/>
      <w:r w:rsidRPr="004F34C0">
        <w:t>съдържанието</w:t>
      </w:r>
      <w:proofErr w:type="spellEnd"/>
      <w:r w:rsidRPr="004F34C0">
        <w:t xml:space="preserve"> на </w:t>
      </w:r>
      <w:proofErr w:type="spellStart"/>
      <w:r w:rsidRPr="004F34C0">
        <w:t>предоставената</w:t>
      </w:r>
      <w:proofErr w:type="spellEnd"/>
      <w:r w:rsidRPr="004F34C0">
        <w:t xml:space="preserve"> </w:t>
      </w:r>
      <w:proofErr w:type="spellStart"/>
      <w:r w:rsidRPr="004F34C0">
        <w:t>закрила</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не</w:t>
      </w:r>
      <w:proofErr w:type="spellEnd"/>
      <w:r w:rsidRPr="004F34C0">
        <w:t xml:space="preserve"> </w:t>
      </w:r>
      <w:proofErr w:type="spellStart"/>
      <w:r w:rsidRPr="004F34C0">
        <w:t>допуска</w:t>
      </w:r>
      <w:proofErr w:type="spellEnd"/>
      <w:r w:rsidRPr="004F34C0">
        <w:t xml:space="preserve"> </w:t>
      </w:r>
      <w:proofErr w:type="spellStart"/>
      <w:r w:rsidRPr="004F34C0">
        <w:t>тълкуването</w:t>
      </w:r>
      <w:proofErr w:type="spellEnd"/>
      <w:r w:rsidRPr="004F34C0">
        <w:t xml:space="preserve"> на </w:t>
      </w:r>
      <w:proofErr w:type="spellStart"/>
      <w:r w:rsidRPr="004F34C0">
        <w:t>национална</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при </w:t>
      </w:r>
      <w:proofErr w:type="spellStart"/>
      <w:r w:rsidRPr="004F34C0">
        <w:t>което</w:t>
      </w:r>
      <w:proofErr w:type="spellEnd"/>
      <w:r w:rsidRPr="004F34C0">
        <w:t xml:space="preserve">, в </w:t>
      </w:r>
      <w:proofErr w:type="spellStart"/>
      <w:r w:rsidRPr="004F34C0">
        <w:t>случай</w:t>
      </w:r>
      <w:proofErr w:type="spellEnd"/>
      <w:r w:rsidRPr="004F34C0">
        <w:t xml:space="preserve"> </w:t>
      </w:r>
      <w:proofErr w:type="spellStart"/>
      <w:r w:rsidRPr="004F34C0">
        <w:t>че</w:t>
      </w:r>
      <w:proofErr w:type="spellEnd"/>
      <w:r w:rsidRPr="004F34C0">
        <w:t xml:space="preserve"> </w:t>
      </w:r>
      <w:proofErr w:type="spellStart"/>
      <w:r w:rsidRPr="004F34C0">
        <w:t>дадено</w:t>
      </w:r>
      <w:proofErr w:type="spellEnd"/>
      <w:r w:rsidRPr="004F34C0">
        <w:t xml:space="preserve"> </w:t>
      </w:r>
      <w:proofErr w:type="spellStart"/>
      <w:r w:rsidRPr="004F34C0">
        <w:t>цивилно</w:t>
      </w:r>
      <w:proofErr w:type="spellEnd"/>
      <w:r w:rsidRPr="004F34C0">
        <w:t xml:space="preserve"> </w:t>
      </w:r>
      <w:proofErr w:type="spellStart"/>
      <w:r w:rsidRPr="004F34C0">
        <w:t>лице</w:t>
      </w:r>
      <w:proofErr w:type="spellEnd"/>
      <w:r w:rsidRPr="004F34C0">
        <w:t xml:space="preserve"> </w:t>
      </w:r>
      <w:proofErr w:type="spellStart"/>
      <w:r w:rsidRPr="004F34C0">
        <w:t>не</w:t>
      </w:r>
      <w:proofErr w:type="spellEnd"/>
      <w:r w:rsidRPr="004F34C0">
        <w:t xml:space="preserve"> е </w:t>
      </w:r>
      <w:proofErr w:type="spellStart"/>
      <w:r w:rsidRPr="004F34C0">
        <w:t>конкретно</w:t>
      </w:r>
      <w:proofErr w:type="spellEnd"/>
      <w:r w:rsidRPr="004F34C0">
        <w:t xml:space="preserve"> </w:t>
      </w:r>
      <w:proofErr w:type="spellStart"/>
      <w:r w:rsidRPr="004F34C0">
        <w:t>засегнато</w:t>
      </w:r>
      <w:proofErr w:type="spellEnd"/>
      <w:r w:rsidRPr="004F34C0">
        <w:t xml:space="preserve"> </w:t>
      </w:r>
      <w:proofErr w:type="spellStart"/>
      <w:r w:rsidRPr="004F34C0">
        <w:t>поради</w:t>
      </w:r>
      <w:proofErr w:type="spellEnd"/>
      <w:r w:rsidRPr="004F34C0">
        <w:t xml:space="preserve"> </w:t>
      </w:r>
      <w:proofErr w:type="spellStart"/>
      <w:r w:rsidRPr="004F34C0">
        <w:t>присъщи</w:t>
      </w:r>
      <w:proofErr w:type="spellEnd"/>
      <w:r w:rsidRPr="004F34C0">
        <w:t xml:space="preserve"> на </w:t>
      </w:r>
      <w:proofErr w:type="spellStart"/>
      <w:r w:rsidRPr="004F34C0">
        <w:t>неговото</w:t>
      </w:r>
      <w:proofErr w:type="spellEnd"/>
      <w:r w:rsidRPr="004F34C0">
        <w:t xml:space="preserve"> </w:t>
      </w:r>
      <w:proofErr w:type="spellStart"/>
      <w:r w:rsidRPr="004F34C0">
        <w:t>лично</w:t>
      </w:r>
      <w:proofErr w:type="spellEnd"/>
      <w:r w:rsidRPr="004F34C0">
        <w:t xml:space="preserve"> </w:t>
      </w:r>
      <w:proofErr w:type="spellStart"/>
      <w:r w:rsidRPr="004F34C0">
        <w:t>положение</w:t>
      </w:r>
      <w:proofErr w:type="spellEnd"/>
      <w:r w:rsidRPr="004F34C0">
        <w:t xml:space="preserve"> </w:t>
      </w:r>
      <w:proofErr w:type="spellStart"/>
      <w:r w:rsidRPr="004F34C0">
        <w:t>обстоятелства</w:t>
      </w:r>
      <w:proofErr w:type="spellEnd"/>
      <w:r w:rsidRPr="004F34C0">
        <w:t xml:space="preserve">, </w:t>
      </w:r>
      <w:proofErr w:type="spellStart"/>
      <w:r w:rsidRPr="004F34C0">
        <w:t>установяването</w:t>
      </w:r>
      <w:proofErr w:type="spellEnd"/>
      <w:r w:rsidRPr="004F34C0">
        <w:t xml:space="preserve"> </w:t>
      </w:r>
      <w:proofErr w:type="spellStart"/>
      <w:r w:rsidRPr="004F34C0">
        <w:t>дали</w:t>
      </w:r>
      <w:proofErr w:type="spellEnd"/>
      <w:r w:rsidRPr="004F34C0">
        <w:t xml:space="preserve"> </w:t>
      </w:r>
      <w:proofErr w:type="spellStart"/>
      <w:r w:rsidRPr="004F34C0">
        <w:t>съществуват</w:t>
      </w:r>
      <w:proofErr w:type="spellEnd"/>
      <w:r w:rsidRPr="004F34C0">
        <w:t xml:space="preserve"> </w:t>
      </w:r>
      <w:proofErr w:type="spellStart"/>
      <w:r w:rsidRPr="004F34C0">
        <w:t>тежки</w:t>
      </w:r>
      <w:proofErr w:type="spellEnd"/>
      <w:r w:rsidRPr="004F34C0">
        <w:t xml:space="preserve"> и </w:t>
      </w:r>
      <w:proofErr w:type="spellStart"/>
      <w:r w:rsidRPr="004F34C0">
        <w:t>лични</w:t>
      </w:r>
      <w:proofErr w:type="spellEnd"/>
      <w:r w:rsidRPr="004F34C0">
        <w:t xml:space="preserve"> </w:t>
      </w:r>
      <w:proofErr w:type="spellStart"/>
      <w:r w:rsidRPr="004F34C0">
        <w:t>заплахи</w:t>
      </w:r>
      <w:proofErr w:type="spellEnd"/>
      <w:r w:rsidRPr="004F34C0">
        <w:t xml:space="preserve"> </w:t>
      </w:r>
      <w:proofErr w:type="spellStart"/>
      <w:r w:rsidRPr="004F34C0">
        <w:t>срещу</w:t>
      </w:r>
      <w:proofErr w:type="spellEnd"/>
      <w:r w:rsidRPr="004F34C0">
        <w:t xml:space="preserve"> </w:t>
      </w:r>
      <w:proofErr w:type="spellStart"/>
      <w:r w:rsidRPr="004F34C0">
        <w:t>живота</w:t>
      </w:r>
      <w:proofErr w:type="spellEnd"/>
      <w:r w:rsidRPr="004F34C0">
        <w:t xml:space="preserve"> </w:t>
      </w:r>
      <w:proofErr w:type="spellStart"/>
      <w:r w:rsidRPr="004F34C0">
        <w:t>или</w:t>
      </w:r>
      <w:proofErr w:type="spellEnd"/>
      <w:r w:rsidRPr="004F34C0">
        <w:t xml:space="preserve"> </w:t>
      </w:r>
      <w:proofErr w:type="spellStart"/>
      <w:r w:rsidRPr="004F34C0">
        <w:t>личността</w:t>
      </w:r>
      <w:proofErr w:type="spellEnd"/>
      <w:r w:rsidRPr="004F34C0">
        <w:t xml:space="preserve"> на </w:t>
      </w:r>
      <w:proofErr w:type="spellStart"/>
      <w:r w:rsidRPr="004F34C0">
        <w:t>това</w:t>
      </w:r>
      <w:proofErr w:type="spellEnd"/>
      <w:r w:rsidRPr="004F34C0">
        <w:t xml:space="preserve"> </w:t>
      </w:r>
      <w:proofErr w:type="spellStart"/>
      <w:r w:rsidRPr="004F34C0">
        <w:t>цивилно</w:t>
      </w:r>
      <w:proofErr w:type="spellEnd"/>
      <w:r w:rsidRPr="004F34C0">
        <w:t xml:space="preserve"> </w:t>
      </w:r>
      <w:proofErr w:type="spellStart"/>
      <w:r w:rsidRPr="004F34C0">
        <w:t>лице</w:t>
      </w:r>
      <w:proofErr w:type="spellEnd"/>
      <w:r w:rsidRPr="004F34C0">
        <w:t xml:space="preserve"> </w:t>
      </w:r>
      <w:proofErr w:type="spellStart"/>
      <w:r w:rsidRPr="004F34C0">
        <w:t>поради</w:t>
      </w:r>
      <w:proofErr w:type="spellEnd"/>
      <w:r w:rsidRPr="004F34C0">
        <w:t xml:space="preserve"> „</w:t>
      </w:r>
      <w:proofErr w:type="spellStart"/>
      <w:r w:rsidRPr="004F34C0">
        <w:t>безогледно</w:t>
      </w:r>
      <w:proofErr w:type="spellEnd"/>
      <w:r w:rsidRPr="004F34C0">
        <w:t xml:space="preserve"> </w:t>
      </w:r>
      <w:proofErr w:type="spellStart"/>
      <w:r w:rsidRPr="004F34C0">
        <w:t>насилие</w:t>
      </w:r>
      <w:proofErr w:type="spellEnd"/>
      <w:r w:rsidRPr="004F34C0">
        <w:t xml:space="preserve"> в </w:t>
      </w:r>
      <w:proofErr w:type="spellStart"/>
      <w:r w:rsidRPr="004F34C0">
        <w:t>случай</w:t>
      </w:r>
      <w:proofErr w:type="spellEnd"/>
      <w:r w:rsidRPr="004F34C0">
        <w:t xml:space="preserve"> на </w:t>
      </w:r>
      <w:proofErr w:type="spellStart"/>
      <w:r w:rsidRPr="004F34C0">
        <w:t>въоръжен</w:t>
      </w:r>
      <w:proofErr w:type="spellEnd"/>
      <w:r w:rsidRPr="004F34C0">
        <w:t xml:space="preserve"> </w:t>
      </w:r>
      <w:proofErr w:type="spellStart"/>
      <w:r w:rsidRPr="004F34C0">
        <w:t>конфликт</w:t>
      </w:r>
      <w:proofErr w:type="spellEnd"/>
      <w:r w:rsidRPr="004F34C0">
        <w:t xml:space="preserve">“ по </w:t>
      </w:r>
      <w:proofErr w:type="spellStart"/>
      <w:r w:rsidRPr="004F34C0">
        <w:t>смисъла</w:t>
      </w:r>
      <w:proofErr w:type="spellEnd"/>
      <w:r w:rsidRPr="004F34C0">
        <w:t xml:space="preserve"> на </w:t>
      </w:r>
      <w:proofErr w:type="spellStart"/>
      <w:r w:rsidRPr="004F34C0">
        <w:t>тази</w:t>
      </w:r>
      <w:proofErr w:type="spellEnd"/>
      <w:r w:rsidRPr="004F34C0">
        <w:t xml:space="preserve"> </w:t>
      </w:r>
      <w:proofErr w:type="spellStart"/>
      <w:r w:rsidRPr="004F34C0">
        <w:t>разпоредба</w:t>
      </w:r>
      <w:proofErr w:type="spellEnd"/>
      <w:r w:rsidRPr="004F34C0">
        <w:t xml:space="preserve">, </w:t>
      </w:r>
      <w:proofErr w:type="spellStart"/>
      <w:r w:rsidRPr="004F34C0">
        <w:t>да</w:t>
      </w:r>
      <w:proofErr w:type="spellEnd"/>
      <w:r w:rsidRPr="004F34C0">
        <w:t xml:space="preserve"> </w:t>
      </w:r>
      <w:proofErr w:type="spellStart"/>
      <w:r w:rsidRPr="004F34C0">
        <w:t>зависи</w:t>
      </w:r>
      <w:proofErr w:type="spellEnd"/>
      <w:r w:rsidRPr="004F34C0">
        <w:t xml:space="preserve"> от </w:t>
      </w:r>
      <w:proofErr w:type="spellStart"/>
      <w:r w:rsidRPr="004F34C0">
        <w:t>условието</w:t>
      </w:r>
      <w:proofErr w:type="spellEnd"/>
      <w:r w:rsidRPr="004F34C0">
        <w:t xml:space="preserve"> </w:t>
      </w:r>
      <w:proofErr w:type="spellStart"/>
      <w:r w:rsidRPr="004F34C0">
        <w:t>съотношението</w:t>
      </w:r>
      <w:proofErr w:type="spellEnd"/>
      <w:r w:rsidRPr="004F34C0">
        <w:t xml:space="preserve"> </w:t>
      </w:r>
      <w:proofErr w:type="spellStart"/>
      <w:r w:rsidRPr="004F34C0">
        <w:t>между</w:t>
      </w:r>
      <w:proofErr w:type="spellEnd"/>
      <w:r w:rsidRPr="004F34C0">
        <w:t xml:space="preserve"> </w:t>
      </w:r>
      <w:proofErr w:type="spellStart"/>
      <w:r w:rsidRPr="004F34C0">
        <w:t>броя</w:t>
      </w:r>
      <w:proofErr w:type="spellEnd"/>
      <w:r w:rsidRPr="004F34C0">
        <w:t xml:space="preserve"> на </w:t>
      </w:r>
      <w:proofErr w:type="spellStart"/>
      <w:r w:rsidRPr="004F34C0">
        <w:t>жертвите</w:t>
      </w:r>
      <w:proofErr w:type="spellEnd"/>
      <w:r w:rsidRPr="004F34C0">
        <w:t xml:space="preserve"> в </w:t>
      </w:r>
      <w:proofErr w:type="spellStart"/>
      <w:r w:rsidRPr="004F34C0">
        <w:t>съответната</w:t>
      </w:r>
      <w:proofErr w:type="spellEnd"/>
      <w:r w:rsidRPr="004F34C0">
        <w:t xml:space="preserve"> </w:t>
      </w:r>
      <w:proofErr w:type="spellStart"/>
      <w:r w:rsidRPr="004F34C0">
        <w:t>зона</w:t>
      </w:r>
      <w:proofErr w:type="spellEnd"/>
      <w:r w:rsidRPr="004F34C0">
        <w:t xml:space="preserve"> и </w:t>
      </w:r>
      <w:proofErr w:type="spellStart"/>
      <w:r w:rsidRPr="004F34C0">
        <w:t>общия</w:t>
      </w:r>
      <w:proofErr w:type="spellEnd"/>
      <w:r w:rsidRPr="004F34C0">
        <w:t xml:space="preserve"> брой на </w:t>
      </w:r>
      <w:proofErr w:type="spellStart"/>
      <w:r w:rsidRPr="004F34C0">
        <w:t>населението</w:t>
      </w:r>
      <w:proofErr w:type="spellEnd"/>
      <w:r w:rsidRPr="004F34C0">
        <w:t xml:space="preserve"> в </w:t>
      </w:r>
      <w:proofErr w:type="spellStart"/>
      <w:r w:rsidRPr="004F34C0">
        <w:t>тази</w:t>
      </w:r>
      <w:proofErr w:type="spellEnd"/>
      <w:r w:rsidRPr="004F34C0">
        <w:t xml:space="preserve"> </w:t>
      </w:r>
      <w:proofErr w:type="spellStart"/>
      <w:r w:rsidRPr="004F34C0">
        <w:t>зона</w:t>
      </w:r>
      <w:proofErr w:type="spellEnd"/>
      <w:r w:rsidRPr="004F34C0">
        <w:t xml:space="preserve"> </w:t>
      </w:r>
      <w:proofErr w:type="spellStart"/>
      <w:r w:rsidRPr="004F34C0">
        <w:t>да</w:t>
      </w:r>
      <w:proofErr w:type="spellEnd"/>
      <w:r w:rsidRPr="004F34C0">
        <w:t xml:space="preserve"> </w:t>
      </w:r>
      <w:proofErr w:type="spellStart"/>
      <w:r w:rsidRPr="004F34C0">
        <w:t>достигне</w:t>
      </w:r>
      <w:proofErr w:type="spellEnd"/>
      <w:r w:rsidRPr="004F34C0">
        <w:t xml:space="preserve"> </w:t>
      </w:r>
      <w:proofErr w:type="spellStart"/>
      <w:r w:rsidRPr="004F34C0">
        <w:t>определен</w:t>
      </w:r>
      <w:proofErr w:type="spellEnd"/>
      <w:r w:rsidRPr="004F34C0">
        <w:t xml:space="preserve"> </w:t>
      </w:r>
      <w:proofErr w:type="spellStart"/>
      <w:r w:rsidRPr="004F34C0">
        <w:t>праг</w:t>
      </w:r>
      <w:proofErr w:type="spellEnd"/>
      <w:r w:rsidRPr="004F34C0">
        <w:t>.</w:t>
      </w:r>
    </w:p>
    <w:p w14:paraId="1EB205C3" w14:textId="42CE9CCB" w:rsidR="00500D53" w:rsidRPr="00500D53" w:rsidRDefault="00500D53" w:rsidP="00500D53">
      <w:pPr>
        <w:pStyle w:val="JuList"/>
        <w:ind w:left="0" w:firstLine="0"/>
        <w:rPr>
          <w:lang w:val="bg-BG"/>
        </w:rPr>
      </w:pPr>
      <w:r w:rsidRPr="004F34C0">
        <w:t>2)      </w:t>
      </w:r>
      <w:proofErr w:type="spellStart"/>
      <w:r w:rsidRPr="004F34C0">
        <w:t>Член</w:t>
      </w:r>
      <w:proofErr w:type="spellEnd"/>
      <w:r w:rsidRPr="004F34C0">
        <w:t xml:space="preserve"> 15, </w:t>
      </w:r>
      <w:proofErr w:type="spellStart"/>
      <w:r w:rsidRPr="004F34C0">
        <w:t>буква</w:t>
      </w:r>
      <w:proofErr w:type="spellEnd"/>
      <w:r w:rsidRPr="004F34C0">
        <w:t xml:space="preserve"> в) от </w:t>
      </w:r>
      <w:proofErr w:type="spellStart"/>
      <w:r w:rsidRPr="004F34C0">
        <w:t>Директива</w:t>
      </w:r>
      <w:proofErr w:type="spellEnd"/>
      <w:r w:rsidRPr="004F34C0">
        <w:t xml:space="preserve"> 2011/95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за</w:t>
      </w:r>
      <w:proofErr w:type="spellEnd"/>
      <w:r w:rsidRPr="004F34C0">
        <w:t xml:space="preserve"> </w:t>
      </w:r>
      <w:proofErr w:type="spellStart"/>
      <w:r w:rsidRPr="004F34C0">
        <w:t>да</w:t>
      </w:r>
      <w:proofErr w:type="spellEnd"/>
      <w:r w:rsidRPr="004F34C0">
        <w:t xml:space="preserve"> се </w:t>
      </w:r>
      <w:proofErr w:type="spellStart"/>
      <w:r w:rsidRPr="004F34C0">
        <w:t>определи</w:t>
      </w:r>
      <w:proofErr w:type="spellEnd"/>
      <w:r w:rsidRPr="004F34C0">
        <w:t xml:space="preserve"> </w:t>
      </w:r>
      <w:proofErr w:type="spellStart"/>
      <w:r w:rsidRPr="004F34C0">
        <w:t>дали</w:t>
      </w:r>
      <w:proofErr w:type="spellEnd"/>
      <w:r w:rsidRPr="004F34C0">
        <w:t xml:space="preserve"> </w:t>
      </w:r>
      <w:proofErr w:type="spellStart"/>
      <w:r w:rsidRPr="004F34C0">
        <w:t>съществуват</w:t>
      </w:r>
      <w:proofErr w:type="spellEnd"/>
      <w:r w:rsidRPr="004F34C0">
        <w:t xml:space="preserve"> „</w:t>
      </w:r>
      <w:proofErr w:type="spellStart"/>
      <w:r w:rsidRPr="004F34C0">
        <w:t>тежки</w:t>
      </w:r>
      <w:proofErr w:type="spellEnd"/>
      <w:r w:rsidRPr="004F34C0">
        <w:t xml:space="preserve"> и </w:t>
      </w:r>
      <w:proofErr w:type="spellStart"/>
      <w:r w:rsidRPr="004F34C0">
        <w:t>лични</w:t>
      </w:r>
      <w:proofErr w:type="spellEnd"/>
      <w:r w:rsidRPr="004F34C0">
        <w:t xml:space="preserve"> </w:t>
      </w:r>
      <w:proofErr w:type="spellStart"/>
      <w:proofErr w:type="gramStart"/>
      <w:r w:rsidRPr="004F34C0">
        <w:t>заплахи</w:t>
      </w:r>
      <w:proofErr w:type="spellEnd"/>
      <w:r w:rsidRPr="004F34C0">
        <w:t>“ по</w:t>
      </w:r>
      <w:proofErr w:type="gramEnd"/>
      <w:r w:rsidRPr="004F34C0">
        <w:t xml:space="preserve"> </w:t>
      </w:r>
      <w:proofErr w:type="spellStart"/>
      <w:r w:rsidRPr="004F34C0">
        <w:t>смисъла</w:t>
      </w:r>
      <w:proofErr w:type="spellEnd"/>
      <w:r w:rsidRPr="004F34C0">
        <w:t xml:space="preserve"> на </w:t>
      </w:r>
      <w:proofErr w:type="spellStart"/>
      <w:r w:rsidRPr="004F34C0">
        <w:t>тази</w:t>
      </w:r>
      <w:proofErr w:type="spellEnd"/>
      <w:r w:rsidRPr="004F34C0">
        <w:t xml:space="preserve"> </w:t>
      </w:r>
      <w:proofErr w:type="spellStart"/>
      <w:r w:rsidRPr="004F34C0">
        <w:t>разпоредба</w:t>
      </w:r>
      <w:proofErr w:type="spellEnd"/>
      <w:r w:rsidRPr="004F34C0">
        <w:t xml:space="preserve">, се </w:t>
      </w:r>
      <w:proofErr w:type="spellStart"/>
      <w:r w:rsidRPr="004F34C0">
        <w:t>изисква</w:t>
      </w:r>
      <w:proofErr w:type="spellEnd"/>
      <w:r w:rsidRPr="004F34C0">
        <w:t xml:space="preserve"> </w:t>
      </w:r>
      <w:proofErr w:type="spellStart"/>
      <w:r w:rsidRPr="004F34C0">
        <w:t>извършването</w:t>
      </w:r>
      <w:proofErr w:type="spellEnd"/>
      <w:r w:rsidRPr="004F34C0">
        <w:t xml:space="preserve"> на </w:t>
      </w:r>
      <w:proofErr w:type="spellStart"/>
      <w:r w:rsidRPr="004F34C0">
        <w:t>цялостна</w:t>
      </w:r>
      <w:proofErr w:type="spellEnd"/>
      <w:r w:rsidRPr="004F34C0">
        <w:t xml:space="preserve"> </w:t>
      </w:r>
      <w:proofErr w:type="spellStart"/>
      <w:r w:rsidRPr="004F34C0">
        <w:t>преценка</w:t>
      </w:r>
      <w:proofErr w:type="spellEnd"/>
      <w:r w:rsidRPr="004F34C0">
        <w:t xml:space="preserve"> на </w:t>
      </w:r>
      <w:proofErr w:type="spellStart"/>
      <w:r w:rsidRPr="004F34C0">
        <w:t>всички</w:t>
      </w:r>
      <w:proofErr w:type="spellEnd"/>
      <w:r w:rsidRPr="004F34C0">
        <w:t xml:space="preserve"> </w:t>
      </w:r>
      <w:proofErr w:type="spellStart"/>
      <w:r w:rsidRPr="004F34C0">
        <w:t>обстоятелства</w:t>
      </w:r>
      <w:proofErr w:type="spellEnd"/>
      <w:r w:rsidRPr="004F34C0">
        <w:t xml:space="preserve"> в </w:t>
      </w:r>
      <w:proofErr w:type="spellStart"/>
      <w:r w:rsidRPr="004F34C0">
        <w:t>конкретния</w:t>
      </w:r>
      <w:proofErr w:type="spellEnd"/>
      <w:r w:rsidRPr="004F34C0">
        <w:t xml:space="preserve"> </w:t>
      </w:r>
      <w:proofErr w:type="spellStart"/>
      <w:r w:rsidRPr="004F34C0">
        <w:t>случай</w:t>
      </w:r>
      <w:proofErr w:type="spellEnd"/>
      <w:r w:rsidRPr="004F34C0">
        <w:t>, и по-</w:t>
      </w:r>
      <w:proofErr w:type="spellStart"/>
      <w:r w:rsidRPr="004F34C0">
        <w:t>специално</w:t>
      </w:r>
      <w:proofErr w:type="spellEnd"/>
      <w:r w:rsidRPr="004F34C0">
        <w:t xml:space="preserve"> на </w:t>
      </w:r>
      <w:proofErr w:type="spellStart"/>
      <w:r w:rsidRPr="004F34C0">
        <w:t>тези</w:t>
      </w:r>
      <w:proofErr w:type="spellEnd"/>
      <w:r w:rsidRPr="004F34C0">
        <w:t xml:space="preserve">, </w:t>
      </w:r>
      <w:proofErr w:type="spellStart"/>
      <w:r w:rsidRPr="004F34C0">
        <w:t>които</w:t>
      </w:r>
      <w:proofErr w:type="spellEnd"/>
      <w:r w:rsidRPr="004F34C0">
        <w:t xml:space="preserve"> </w:t>
      </w:r>
      <w:proofErr w:type="spellStart"/>
      <w:r w:rsidRPr="004F34C0">
        <w:t>характеризират</w:t>
      </w:r>
      <w:proofErr w:type="spellEnd"/>
      <w:r w:rsidRPr="004F34C0">
        <w:t xml:space="preserve"> </w:t>
      </w:r>
      <w:proofErr w:type="spellStart"/>
      <w:r w:rsidRPr="004F34C0">
        <w:t>положението</w:t>
      </w:r>
      <w:proofErr w:type="spellEnd"/>
      <w:r w:rsidRPr="004F34C0">
        <w:t xml:space="preserve"> в </w:t>
      </w:r>
      <w:proofErr w:type="spellStart"/>
      <w:r w:rsidRPr="004F34C0">
        <w:t>страната</w:t>
      </w:r>
      <w:proofErr w:type="spellEnd"/>
      <w:r w:rsidRPr="004F34C0">
        <w:t xml:space="preserve"> на </w:t>
      </w:r>
      <w:proofErr w:type="spellStart"/>
      <w:r w:rsidRPr="004F34C0">
        <w:t>произход</w:t>
      </w:r>
      <w:proofErr w:type="spellEnd"/>
      <w:r w:rsidRPr="004F34C0">
        <w:t xml:space="preserve"> на </w:t>
      </w:r>
      <w:proofErr w:type="spellStart"/>
      <w:r w:rsidRPr="004F34C0">
        <w:t>молителя</w:t>
      </w:r>
      <w:proofErr w:type="spellEnd"/>
      <w:r w:rsidRPr="004F34C0">
        <w:t>.</w:t>
      </w:r>
      <w:r>
        <w:rPr>
          <w:lang w:val="bg-BG"/>
        </w:rPr>
        <w:t xml:space="preserve"> </w:t>
      </w:r>
      <w:hyperlink r:id="rId3303" w:history="1">
        <w:proofErr w:type="spellStart"/>
        <w:r w:rsidR="00BA36DC" w:rsidRPr="00BA36DC">
          <w:rPr>
            <w:rStyle w:val="Hyperlink"/>
          </w:rPr>
          <w:t>Бюлетин</w:t>
        </w:r>
        <w:proofErr w:type="spellEnd"/>
        <w:r w:rsidR="00BA36DC" w:rsidRPr="00BA36DC">
          <w:rPr>
            <w:rStyle w:val="Hyperlink"/>
          </w:rPr>
          <w:t xml:space="preserve"> № 61</w:t>
        </w:r>
      </w:hyperlink>
    </w:p>
    <w:p w14:paraId="2E93BB5E" w14:textId="77777777" w:rsidR="00500D53" w:rsidRPr="004F34C0" w:rsidRDefault="00500D53" w:rsidP="004302A9">
      <w:pPr>
        <w:pStyle w:val="JuList"/>
        <w:pBdr>
          <w:bottom w:val="single" w:sz="4" w:space="1" w:color="auto"/>
        </w:pBdr>
        <w:ind w:left="0" w:firstLine="0"/>
        <w:rPr>
          <w:i/>
          <w:iCs/>
        </w:rPr>
      </w:pPr>
      <w:proofErr w:type="spellStart"/>
      <w:r w:rsidRPr="004F34C0">
        <w:rPr>
          <w:i/>
          <w:iCs/>
        </w:rPr>
        <w:t>Решение</w:t>
      </w:r>
      <w:proofErr w:type="spellEnd"/>
      <w:r w:rsidRPr="004F34C0">
        <w:rPr>
          <w:i/>
          <w:iCs/>
        </w:rPr>
        <w:t xml:space="preserve"> на СЕС по </w:t>
      </w:r>
      <w:proofErr w:type="spellStart"/>
      <w:r w:rsidRPr="004F34C0">
        <w:rPr>
          <w:i/>
          <w:iCs/>
        </w:rPr>
        <w:t>дело</w:t>
      </w:r>
      <w:proofErr w:type="spellEnd"/>
      <w:r w:rsidRPr="004F34C0">
        <w:rPr>
          <w:i/>
          <w:iCs/>
        </w:rPr>
        <w:t xml:space="preserve"> </w:t>
      </w:r>
      <w:hyperlink r:id="rId3304" w:history="1">
        <w:r w:rsidRPr="004F34C0">
          <w:rPr>
            <w:rStyle w:val="Hyperlink"/>
            <w:i/>
            <w:iCs/>
          </w:rPr>
          <w:t>C</w:t>
        </w:r>
        <w:r w:rsidRPr="004F34C0">
          <w:rPr>
            <w:rStyle w:val="Hyperlink"/>
            <w:i/>
            <w:iCs/>
          </w:rPr>
          <w:noBreakHyphen/>
          <w:t>901/19</w:t>
        </w:r>
      </w:hyperlink>
    </w:p>
    <w:p w14:paraId="5B3CC366" w14:textId="2D71DE20" w:rsidR="00500D53" w:rsidRDefault="00500D53" w:rsidP="007C47FE">
      <w:pPr>
        <w:pStyle w:val="JuList"/>
        <w:ind w:left="0" w:firstLine="0"/>
        <w:rPr>
          <w:i/>
          <w:iCs/>
        </w:rPr>
      </w:pPr>
    </w:p>
    <w:p w14:paraId="04633297" w14:textId="71FB25EE" w:rsidR="004302A9" w:rsidRPr="004302A9" w:rsidRDefault="004302A9" w:rsidP="007C47FE">
      <w:pPr>
        <w:pStyle w:val="JuList"/>
        <w:ind w:left="0" w:firstLine="0"/>
        <w:rPr>
          <w:szCs w:val="24"/>
          <w:lang w:val="bg-BG"/>
        </w:rPr>
      </w:pPr>
      <w:r w:rsidRPr="004302A9">
        <w:rPr>
          <w:szCs w:val="24"/>
          <w:lang w:val="bg-BG"/>
        </w:rPr>
        <w:t xml:space="preserve">Наличието в националното законодателство единствено на правна възможност за констатиране на нарушението на избирателните права на хора с увреждания и дискриминационното отношение спрямо тях, но не и на ефективно превантивно правно средство, предоставящо възможност за реалното упражняване на тези права и предварителна защита срещу дискриминацията, представлява нарушение на чл. 13 от Конвенцията във връзка с чл. 1 от Протокол № 12. </w:t>
      </w:r>
      <w:hyperlink r:id="rId3305"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128B902A" w14:textId="1C67E94D" w:rsidR="004302A9" w:rsidRPr="004F34C0" w:rsidRDefault="00794C51" w:rsidP="007C47FE">
      <w:pPr>
        <w:pStyle w:val="JuList"/>
        <w:ind w:left="0" w:firstLine="0"/>
        <w:rPr>
          <w:i/>
          <w:iCs/>
        </w:rPr>
      </w:pPr>
      <w:hyperlink r:id="rId3306" w:history="1">
        <w:proofErr w:type="spellStart"/>
        <w:r w:rsidR="004302A9" w:rsidRPr="002E5197">
          <w:rPr>
            <w:rStyle w:val="Hyperlink"/>
            <w:i/>
            <w:iCs/>
            <w:szCs w:val="24"/>
            <w:lang w:val="bg-BG"/>
          </w:rPr>
          <w:t>Toplak</w:t>
        </w:r>
        <w:proofErr w:type="spellEnd"/>
        <w:r w:rsidR="004302A9" w:rsidRPr="002E5197">
          <w:rPr>
            <w:rStyle w:val="Hyperlink"/>
            <w:i/>
            <w:iCs/>
            <w:szCs w:val="24"/>
            <w:lang w:val="bg-BG"/>
          </w:rPr>
          <w:t xml:space="preserve"> </w:t>
        </w:r>
        <w:proofErr w:type="spellStart"/>
        <w:r w:rsidR="004302A9" w:rsidRPr="002E5197">
          <w:rPr>
            <w:rStyle w:val="Hyperlink"/>
            <w:i/>
            <w:iCs/>
            <w:szCs w:val="24"/>
            <w:lang w:val="bg-BG"/>
          </w:rPr>
          <w:t>and</w:t>
        </w:r>
        <w:proofErr w:type="spellEnd"/>
        <w:r w:rsidR="004302A9" w:rsidRPr="002E5197">
          <w:rPr>
            <w:rStyle w:val="Hyperlink"/>
            <w:i/>
            <w:iCs/>
            <w:szCs w:val="24"/>
            <w:lang w:val="bg-BG"/>
          </w:rPr>
          <w:t xml:space="preserve"> </w:t>
        </w:r>
        <w:proofErr w:type="spellStart"/>
        <w:r w:rsidR="004302A9" w:rsidRPr="002E5197">
          <w:rPr>
            <w:rStyle w:val="Hyperlink"/>
            <w:i/>
            <w:iCs/>
            <w:szCs w:val="24"/>
            <w:lang w:val="bg-BG"/>
          </w:rPr>
          <w:t>Mrak</w:t>
        </w:r>
        <w:proofErr w:type="spellEnd"/>
        <w:r w:rsidR="004302A9" w:rsidRPr="002E5197">
          <w:rPr>
            <w:rStyle w:val="Hyperlink"/>
            <w:i/>
            <w:iCs/>
            <w:szCs w:val="24"/>
            <w:lang w:val="bg-BG"/>
          </w:rPr>
          <w:t xml:space="preserve"> v. </w:t>
        </w:r>
        <w:proofErr w:type="spellStart"/>
        <w:r w:rsidR="004302A9" w:rsidRPr="002E5197">
          <w:rPr>
            <w:rStyle w:val="Hyperlink"/>
            <w:i/>
            <w:iCs/>
            <w:szCs w:val="24"/>
            <w:lang w:val="bg-BG"/>
          </w:rPr>
          <w:t>Slovenia</w:t>
        </w:r>
        <w:proofErr w:type="spellEnd"/>
        <w:r w:rsidR="004302A9" w:rsidRPr="002E5197">
          <w:rPr>
            <w:rStyle w:val="Hyperlink"/>
            <w:i/>
            <w:iCs/>
            <w:szCs w:val="24"/>
            <w:lang w:val="bg-BG"/>
          </w:rPr>
          <w:t xml:space="preserve"> (</w:t>
        </w:r>
        <w:proofErr w:type="spellStart"/>
        <w:r w:rsidR="004302A9" w:rsidRPr="002E5197">
          <w:rPr>
            <w:rStyle w:val="Hyperlink"/>
            <w:i/>
            <w:iCs/>
            <w:szCs w:val="24"/>
            <w:lang w:val="bg-BG"/>
          </w:rPr>
          <w:t>nos</w:t>
        </w:r>
        <w:proofErr w:type="spellEnd"/>
        <w:r w:rsidR="004302A9" w:rsidRPr="002E5197">
          <w:rPr>
            <w:rStyle w:val="Hyperlink"/>
            <w:i/>
            <w:iCs/>
            <w:szCs w:val="24"/>
            <w:lang w:val="bg-BG"/>
          </w:rPr>
          <w:t xml:space="preserve">. 34591/19 </w:t>
        </w:r>
        <w:proofErr w:type="spellStart"/>
        <w:r w:rsidR="004302A9" w:rsidRPr="002E5197">
          <w:rPr>
            <w:rStyle w:val="Hyperlink"/>
            <w:i/>
            <w:iCs/>
            <w:szCs w:val="24"/>
            <w:lang w:val="bg-BG"/>
          </w:rPr>
          <w:t>and</w:t>
        </w:r>
        <w:proofErr w:type="spellEnd"/>
        <w:r w:rsidR="004302A9" w:rsidRPr="002E5197">
          <w:rPr>
            <w:rStyle w:val="Hyperlink"/>
            <w:i/>
            <w:iCs/>
            <w:szCs w:val="24"/>
            <w:lang w:val="bg-BG"/>
          </w:rPr>
          <w:t xml:space="preserve"> 42545/19</w:t>
        </w:r>
        <w:r w:rsidR="004302A9" w:rsidRPr="002E5197">
          <w:rPr>
            <w:rStyle w:val="Hyperlink"/>
            <w:szCs w:val="24"/>
            <w:lang w:val="bg-BG"/>
          </w:rPr>
          <w:t>)</w:t>
        </w:r>
      </w:hyperlink>
    </w:p>
    <w:p w14:paraId="5E68605B" w14:textId="28969B45" w:rsidR="00500D53" w:rsidRDefault="00500D53">
      <w:pPr>
        <w:suppressAutoHyphens w:val="0"/>
        <w:spacing w:after="0" w:line="240" w:lineRule="auto"/>
        <w:rPr>
          <w:rStyle w:val="sfbbfee58"/>
          <w:rFonts w:ascii="Times New Roman" w:eastAsia="Times New Roman" w:hAnsi="Times New Roman" w:cs="Times New Roman"/>
          <w:i/>
          <w:iCs/>
          <w:sz w:val="24"/>
          <w:szCs w:val="24"/>
        </w:rPr>
      </w:pPr>
      <w:r>
        <w:rPr>
          <w:rStyle w:val="sfbbfee58"/>
          <w:i/>
          <w:iCs/>
          <w:szCs w:val="24"/>
        </w:rPr>
        <w:br w:type="page"/>
      </w:r>
    </w:p>
    <w:p w14:paraId="47C3D8A6" w14:textId="4BC30377" w:rsidR="007708F3" w:rsidRPr="007708F3" w:rsidRDefault="007708F3" w:rsidP="007708F3">
      <w:pPr>
        <w:pStyle w:val="JuList"/>
        <w:ind w:left="0" w:firstLine="0"/>
        <w:rPr>
          <w:shd w:val="clear" w:color="auto" w:fill="FFFFFF"/>
        </w:rPr>
      </w:pPr>
      <w:r>
        <w:rPr>
          <w:shd w:val="clear" w:color="auto" w:fill="FFFFFF"/>
          <w:lang w:val="bg-BG"/>
        </w:rPr>
        <w:lastRenderedPageBreak/>
        <w:t xml:space="preserve">1/ </w:t>
      </w:r>
      <w:proofErr w:type="spellStart"/>
      <w:r w:rsidRPr="007708F3">
        <w:rPr>
          <w:shd w:val="clear" w:color="auto" w:fill="FFFFFF"/>
        </w:rPr>
        <w:t>Член</w:t>
      </w:r>
      <w:proofErr w:type="spellEnd"/>
      <w:r w:rsidRPr="007708F3">
        <w:rPr>
          <w:shd w:val="clear" w:color="auto" w:fill="FFFFFF"/>
        </w:rPr>
        <w:t xml:space="preserve"> 14 от </w:t>
      </w:r>
      <w:proofErr w:type="spellStart"/>
      <w:r w:rsidRPr="007708F3">
        <w:rPr>
          <w:shd w:val="clear" w:color="auto" w:fill="FFFFFF"/>
        </w:rPr>
        <w:t>Директива</w:t>
      </w:r>
      <w:proofErr w:type="spellEnd"/>
      <w:r w:rsidRPr="007708F3">
        <w:rPr>
          <w:shd w:val="clear" w:color="auto" w:fill="FFFFFF"/>
        </w:rPr>
        <w:t xml:space="preserve"> 2014/41/ЕС </w:t>
      </w:r>
      <w:proofErr w:type="spellStart"/>
      <w:r w:rsidRPr="007708F3">
        <w:rPr>
          <w:shd w:val="clear" w:color="auto" w:fill="FFFFFF"/>
        </w:rPr>
        <w:t>относно</w:t>
      </w:r>
      <w:proofErr w:type="spellEnd"/>
      <w:r w:rsidRPr="007708F3">
        <w:rPr>
          <w:shd w:val="clear" w:color="auto" w:fill="FFFFFF"/>
        </w:rPr>
        <w:t xml:space="preserve"> </w:t>
      </w:r>
      <w:proofErr w:type="spellStart"/>
      <w:r w:rsidRPr="007708F3">
        <w:rPr>
          <w:shd w:val="clear" w:color="auto" w:fill="FFFFFF"/>
        </w:rPr>
        <w:t>Европейска</w:t>
      </w:r>
      <w:proofErr w:type="spellEnd"/>
      <w:r w:rsidRPr="007708F3">
        <w:rPr>
          <w:shd w:val="clear" w:color="auto" w:fill="FFFFFF"/>
        </w:rPr>
        <w:t xml:space="preserve"> </w:t>
      </w:r>
      <w:proofErr w:type="spellStart"/>
      <w:r w:rsidRPr="007708F3">
        <w:rPr>
          <w:shd w:val="clear" w:color="auto" w:fill="FFFFFF"/>
        </w:rPr>
        <w:t>заповед</w:t>
      </w:r>
      <w:proofErr w:type="spellEnd"/>
      <w:r w:rsidRPr="007708F3">
        <w:rPr>
          <w:shd w:val="clear" w:color="auto" w:fill="FFFFFF"/>
        </w:rPr>
        <w:t xml:space="preserve">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разследване</w:t>
      </w:r>
      <w:proofErr w:type="spellEnd"/>
      <w:r w:rsidRPr="007708F3">
        <w:rPr>
          <w:shd w:val="clear" w:color="auto" w:fill="FFFFFF"/>
        </w:rPr>
        <w:t xml:space="preserve"> по наказателноправни </w:t>
      </w:r>
      <w:proofErr w:type="spellStart"/>
      <w:r w:rsidRPr="007708F3">
        <w:rPr>
          <w:shd w:val="clear" w:color="auto" w:fill="FFFFFF"/>
        </w:rPr>
        <w:t>въпроси</w:t>
      </w:r>
      <w:proofErr w:type="spellEnd"/>
      <w:r w:rsidRPr="007708F3">
        <w:rPr>
          <w:shd w:val="clear" w:color="auto" w:fill="FFFFFF"/>
        </w:rPr>
        <w:t xml:space="preserve"> </w:t>
      </w:r>
      <w:proofErr w:type="spellStart"/>
      <w:r w:rsidRPr="007708F3">
        <w:rPr>
          <w:shd w:val="clear" w:color="auto" w:fill="FFFFFF"/>
        </w:rPr>
        <w:t>във</w:t>
      </w:r>
      <w:proofErr w:type="spellEnd"/>
      <w:r w:rsidRPr="007708F3">
        <w:rPr>
          <w:shd w:val="clear" w:color="auto" w:fill="FFFFFF"/>
        </w:rPr>
        <w:t xml:space="preserve"> </w:t>
      </w:r>
      <w:proofErr w:type="spellStart"/>
      <w:r w:rsidRPr="007708F3">
        <w:rPr>
          <w:shd w:val="clear" w:color="auto" w:fill="FFFFFF"/>
        </w:rPr>
        <w:t>връзка</w:t>
      </w:r>
      <w:proofErr w:type="spellEnd"/>
      <w:r w:rsidRPr="007708F3">
        <w:rPr>
          <w:shd w:val="clear" w:color="auto" w:fill="FFFFFF"/>
        </w:rPr>
        <w:t xml:space="preserve"> с </w:t>
      </w:r>
      <w:proofErr w:type="spellStart"/>
      <w:r w:rsidRPr="007708F3">
        <w:rPr>
          <w:shd w:val="clear" w:color="auto" w:fill="FFFFFF"/>
        </w:rPr>
        <w:t>чл</w:t>
      </w:r>
      <w:proofErr w:type="spellEnd"/>
      <w:r w:rsidRPr="007708F3">
        <w:rPr>
          <w:shd w:val="clear" w:color="auto" w:fill="FFFFFF"/>
        </w:rPr>
        <w:t xml:space="preserve">. 24, § 7 от </w:t>
      </w:r>
      <w:proofErr w:type="spellStart"/>
      <w:r w:rsidRPr="007708F3">
        <w:rPr>
          <w:shd w:val="clear" w:color="auto" w:fill="FFFFFF"/>
        </w:rPr>
        <w:t>Директивата</w:t>
      </w:r>
      <w:proofErr w:type="spellEnd"/>
      <w:r w:rsidRPr="007708F3">
        <w:rPr>
          <w:shd w:val="clear" w:color="auto" w:fill="FFFFFF"/>
        </w:rPr>
        <w:t xml:space="preserve"> и </w:t>
      </w:r>
      <w:proofErr w:type="spellStart"/>
      <w:r w:rsidRPr="007708F3">
        <w:rPr>
          <w:shd w:val="clear" w:color="auto" w:fill="FFFFFF"/>
        </w:rPr>
        <w:t>чл</w:t>
      </w:r>
      <w:proofErr w:type="spellEnd"/>
      <w:r w:rsidRPr="007708F3">
        <w:rPr>
          <w:shd w:val="clear" w:color="auto" w:fill="FFFFFF"/>
        </w:rPr>
        <w:t xml:space="preserve">. 47 от </w:t>
      </w:r>
      <w:proofErr w:type="spellStart"/>
      <w:r w:rsidRPr="007708F3">
        <w:rPr>
          <w:shd w:val="clear" w:color="auto" w:fill="FFFFFF"/>
        </w:rPr>
        <w:t>Хартата</w:t>
      </w:r>
      <w:proofErr w:type="spellEnd"/>
      <w:r w:rsidRPr="007708F3">
        <w:rPr>
          <w:shd w:val="clear" w:color="auto" w:fill="FFFFFF"/>
        </w:rPr>
        <w:t xml:space="preserve"> на </w:t>
      </w:r>
      <w:proofErr w:type="spellStart"/>
      <w:r w:rsidRPr="007708F3">
        <w:rPr>
          <w:shd w:val="clear" w:color="auto" w:fill="FFFFFF"/>
        </w:rPr>
        <w:t>основните</w:t>
      </w:r>
      <w:proofErr w:type="spellEnd"/>
      <w:r w:rsidRPr="007708F3">
        <w:rPr>
          <w:shd w:val="clear" w:color="auto" w:fill="FFFFFF"/>
        </w:rPr>
        <w:t xml:space="preserve"> </w:t>
      </w:r>
      <w:proofErr w:type="spellStart"/>
      <w:r w:rsidRPr="007708F3">
        <w:rPr>
          <w:shd w:val="clear" w:color="auto" w:fill="FFFFFF"/>
        </w:rPr>
        <w:t>права</w:t>
      </w:r>
      <w:proofErr w:type="spellEnd"/>
      <w:r w:rsidRPr="007708F3">
        <w:rPr>
          <w:shd w:val="clear" w:color="auto" w:fill="FFFFFF"/>
        </w:rPr>
        <w:t xml:space="preserve"> </w:t>
      </w:r>
      <w:proofErr w:type="spellStart"/>
      <w:r w:rsidRPr="007708F3">
        <w:rPr>
          <w:shd w:val="clear" w:color="auto" w:fill="FFFFFF"/>
        </w:rPr>
        <w:t>трябва</w:t>
      </w:r>
      <w:proofErr w:type="spellEnd"/>
      <w:r w:rsidRPr="007708F3">
        <w:rPr>
          <w:shd w:val="clear" w:color="auto" w:fill="FFFFFF"/>
        </w:rPr>
        <w:t xml:space="preserve"> </w:t>
      </w:r>
      <w:proofErr w:type="spellStart"/>
      <w:r w:rsidRPr="007708F3">
        <w:rPr>
          <w:shd w:val="clear" w:color="auto" w:fill="FFFFFF"/>
        </w:rPr>
        <w:t>да</w:t>
      </w:r>
      <w:proofErr w:type="spellEnd"/>
      <w:r w:rsidRPr="007708F3">
        <w:rPr>
          <w:shd w:val="clear" w:color="auto" w:fill="FFFFFF"/>
        </w:rPr>
        <w:t xml:space="preserve"> се </w:t>
      </w:r>
      <w:proofErr w:type="spellStart"/>
      <w:r w:rsidRPr="007708F3">
        <w:rPr>
          <w:shd w:val="clear" w:color="auto" w:fill="FFFFFF"/>
        </w:rPr>
        <w:t>тълкува</w:t>
      </w:r>
      <w:proofErr w:type="spellEnd"/>
      <w:r w:rsidRPr="007708F3">
        <w:rPr>
          <w:shd w:val="clear" w:color="auto" w:fill="FFFFFF"/>
        </w:rPr>
        <w:t xml:space="preserve"> в </w:t>
      </w:r>
      <w:proofErr w:type="spellStart"/>
      <w:r w:rsidRPr="007708F3">
        <w:rPr>
          <w:shd w:val="clear" w:color="auto" w:fill="FFFFFF"/>
        </w:rPr>
        <w:t>смисъл</w:t>
      </w:r>
      <w:proofErr w:type="spellEnd"/>
      <w:r w:rsidRPr="007708F3">
        <w:rPr>
          <w:shd w:val="clear" w:color="auto" w:fill="FFFFFF"/>
        </w:rPr>
        <w:t xml:space="preserve">, </w:t>
      </w:r>
      <w:proofErr w:type="spellStart"/>
      <w:r w:rsidRPr="007708F3">
        <w:rPr>
          <w:shd w:val="clear" w:color="auto" w:fill="FFFFFF"/>
        </w:rPr>
        <w:t>че</w:t>
      </w:r>
      <w:proofErr w:type="spellEnd"/>
      <w:r w:rsidRPr="007708F3">
        <w:rPr>
          <w:shd w:val="clear" w:color="auto" w:fill="FFFFFF"/>
        </w:rPr>
        <w:t xml:space="preserve"> </w:t>
      </w:r>
      <w:proofErr w:type="spellStart"/>
      <w:r w:rsidRPr="007708F3">
        <w:rPr>
          <w:shd w:val="clear" w:color="auto" w:fill="FFFFFF"/>
        </w:rPr>
        <w:t>не</w:t>
      </w:r>
      <w:proofErr w:type="spellEnd"/>
      <w:r w:rsidRPr="007708F3">
        <w:rPr>
          <w:shd w:val="clear" w:color="auto" w:fill="FFFFFF"/>
        </w:rPr>
        <w:t xml:space="preserve"> </w:t>
      </w:r>
      <w:proofErr w:type="spellStart"/>
      <w:r w:rsidRPr="007708F3">
        <w:rPr>
          <w:shd w:val="clear" w:color="auto" w:fill="FFFFFF"/>
        </w:rPr>
        <w:t>допуска</w:t>
      </w:r>
      <w:proofErr w:type="spellEnd"/>
      <w:r w:rsidRPr="007708F3">
        <w:rPr>
          <w:shd w:val="clear" w:color="auto" w:fill="FFFFFF"/>
        </w:rPr>
        <w:t xml:space="preserve"> </w:t>
      </w:r>
      <w:proofErr w:type="spellStart"/>
      <w:r w:rsidRPr="007708F3">
        <w:rPr>
          <w:shd w:val="clear" w:color="auto" w:fill="FFFFFF"/>
        </w:rPr>
        <w:t>правна</w:t>
      </w:r>
      <w:proofErr w:type="spellEnd"/>
      <w:r w:rsidRPr="007708F3">
        <w:rPr>
          <w:shd w:val="clear" w:color="auto" w:fill="FFFFFF"/>
        </w:rPr>
        <w:t xml:space="preserve"> </w:t>
      </w:r>
      <w:proofErr w:type="spellStart"/>
      <w:r w:rsidRPr="007708F3">
        <w:rPr>
          <w:shd w:val="clear" w:color="auto" w:fill="FFFFFF"/>
        </w:rPr>
        <w:t>уредба</w:t>
      </w:r>
      <w:proofErr w:type="spellEnd"/>
      <w:r w:rsidRPr="007708F3">
        <w:rPr>
          <w:shd w:val="clear" w:color="auto" w:fill="FFFFFF"/>
        </w:rPr>
        <w:t xml:space="preserve"> на </w:t>
      </w:r>
      <w:proofErr w:type="spellStart"/>
      <w:r w:rsidRPr="007708F3">
        <w:rPr>
          <w:shd w:val="clear" w:color="auto" w:fill="FFFFFF"/>
        </w:rPr>
        <w:t>издаваща</w:t>
      </w:r>
      <w:proofErr w:type="spellEnd"/>
      <w:r w:rsidRPr="007708F3">
        <w:rPr>
          <w:shd w:val="clear" w:color="auto" w:fill="FFFFFF"/>
        </w:rPr>
        <w:t xml:space="preserve"> </w:t>
      </w:r>
      <w:proofErr w:type="spellStart"/>
      <w:r w:rsidRPr="007708F3">
        <w:rPr>
          <w:shd w:val="clear" w:color="auto" w:fill="FFFFFF"/>
        </w:rPr>
        <w:t>европейска</w:t>
      </w:r>
      <w:proofErr w:type="spellEnd"/>
      <w:r w:rsidRPr="007708F3">
        <w:rPr>
          <w:shd w:val="clear" w:color="auto" w:fill="FFFFFF"/>
        </w:rPr>
        <w:t xml:space="preserve"> </w:t>
      </w:r>
      <w:proofErr w:type="spellStart"/>
      <w:r w:rsidRPr="007708F3">
        <w:rPr>
          <w:shd w:val="clear" w:color="auto" w:fill="FFFFFF"/>
        </w:rPr>
        <w:t>заповед</w:t>
      </w:r>
      <w:proofErr w:type="spellEnd"/>
      <w:r w:rsidRPr="007708F3">
        <w:rPr>
          <w:shd w:val="clear" w:color="auto" w:fill="FFFFFF"/>
        </w:rPr>
        <w:t xml:space="preserve">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разследване</w:t>
      </w:r>
      <w:proofErr w:type="spellEnd"/>
      <w:r w:rsidRPr="007708F3">
        <w:rPr>
          <w:shd w:val="clear" w:color="auto" w:fill="FFFFFF"/>
        </w:rPr>
        <w:t xml:space="preserve"> </w:t>
      </w:r>
      <w:proofErr w:type="spellStart"/>
      <w:r w:rsidRPr="007708F3">
        <w:rPr>
          <w:shd w:val="clear" w:color="auto" w:fill="FFFFFF"/>
        </w:rPr>
        <w:t>държава</w:t>
      </w:r>
      <w:proofErr w:type="spellEnd"/>
      <w:r w:rsidRPr="007708F3">
        <w:rPr>
          <w:shd w:val="clear" w:color="auto" w:fill="FFFFFF"/>
        </w:rPr>
        <w:t xml:space="preserve"> </w:t>
      </w:r>
      <w:proofErr w:type="spellStart"/>
      <w:r w:rsidRPr="007708F3">
        <w:rPr>
          <w:shd w:val="clear" w:color="auto" w:fill="FFFFFF"/>
        </w:rPr>
        <w:t>членка</w:t>
      </w:r>
      <w:proofErr w:type="spellEnd"/>
      <w:r w:rsidRPr="007708F3">
        <w:rPr>
          <w:shd w:val="clear" w:color="auto" w:fill="FFFFFF"/>
        </w:rPr>
        <w:t xml:space="preserve">, </w:t>
      </w:r>
      <w:proofErr w:type="spellStart"/>
      <w:r w:rsidRPr="007708F3">
        <w:rPr>
          <w:shd w:val="clear" w:color="auto" w:fill="FFFFFF"/>
        </w:rPr>
        <w:t>която</w:t>
      </w:r>
      <w:proofErr w:type="spellEnd"/>
      <w:r w:rsidRPr="007708F3">
        <w:rPr>
          <w:shd w:val="clear" w:color="auto" w:fill="FFFFFF"/>
        </w:rPr>
        <w:t xml:space="preserve"> </w:t>
      </w:r>
      <w:proofErr w:type="spellStart"/>
      <w:r w:rsidRPr="007708F3">
        <w:rPr>
          <w:shd w:val="clear" w:color="auto" w:fill="FFFFFF"/>
        </w:rPr>
        <w:t>не</w:t>
      </w:r>
      <w:proofErr w:type="spellEnd"/>
      <w:r w:rsidRPr="007708F3">
        <w:rPr>
          <w:shd w:val="clear" w:color="auto" w:fill="FFFFFF"/>
        </w:rPr>
        <w:t xml:space="preserve"> </w:t>
      </w:r>
      <w:proofErr w:type="spellStart"/>
      <w:r w:rsidRPr="007708F3">
        <w:rPr>
          <w:shd w:val="clear" w:color="auto" w:fill="FFFFFF"/>
        </w:rPr>
        <w:t>предвижда</w:t>
      </w:r>
      <w:proofErr w:type="spellEnd"/>
      <w:r w:rsidRPr="007708F3">
        <w:rPr>
          <w:shd w:val="clear" w:color="auto" w:fill="FFFFFF"/>
        </w:rPr>
        <w:t xml:space="preserve"> </w:t>
      </w:r>
      <w:proofErr w:type="spellStart"/>
      <w:r w:rsidRPr="007708F3">
        <w:rPr>
          <w:shd w:val="clear" w:color="auto" w:fill="FFFFFF"/>
        </w:rPr>
        <w:t>никакви</w:t>
      </w:r>
      <w:proofErr w:type="spellEnd"/>
      <w:r w:rsidRPr="007708F3">
        <w:rPr>
          <w:shd w:val="clear" w:color="auto" w:fill="FFFFFF"/>
        </w:rPr>
        <w:t xml:space="preserve"> </w:t>
      </w:r>
      <w:proofErr w:type="spellStart"/>
      <w:r w:rsidRPr="007708F3">
        <w:rPr>
          <w:shd w:val="clear" w:color="auto" w:fill="FFFFFF"/>
        </w:rPr>
        <w:t>правни</w:t>
      </w:r>
      <w:proofErr w:type="spellEnd"/>
      <w:r w:rsidRPr="007708F3">
        <w:rPr>
          <w:shd w:val="clear" w:color="auto" w:fill="FFFFFF"/>
        </w:rPr>
        <w:t xml:space="preserve"> </w:t>
      </w:r>
      <w:proofErr w:type="spellStart"/>
      <w:r w:rsidRPr="007708F3">
        <w:rPr>
          <w:shd w:val="clear" w:color="auto" w:fill="FFFFFF"/>
        </w:rPr>
        <w:t>средства</w:t>
      </w:r>
      <w:proofErr w:type="spellEnd"/>
      <w:r w:rsidRPr="007708F3">
        <w:rPr>
          <w:shd w:val="clear" w:color="auto" w:fill="FFFFFF"/>
        </w:rPr>
        <w:t xml:space="preserve">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защита</w:t>
      </w:r>
      <w:proofErr w:type="spellEnd"/>
      <w:r w:rsidRPr="007708F3">
        <w:rPr>
          <w:shd w:val="clear" w:color="auto" w:fill="FFFFFF"/>
        </w:rPr>
        <w:t xml:space="preserve"> </w:t>
      </w:r>
      <w:proofErr w:type="spellStart"/>
      <w:r w:rsidRPr="007708F3">
        <w:rPr>
          <w:shd w:val="clear" w:color="auto" w:fill="FFFFFF"/>
        </w:rPr>
        <w:t>срещу</w:t>
      </w:r>
      <w:proofErr w:type="spellEnd"/>
      <w:r w:rsidRPr="007708F3">
        <w:rPr>
          <w:shd w:val="clear" w:color="auto" w:fill="FFFFFF"/>
        </w:rPr>
        <w:t xml:space="preserve"> </w:t>
      </w:r>
      <w:proofErr w:type="spellStart"/>
      <w:r w:rsidRPr="007708F3">
        <w:rPr>
          <w:shd w:val="clear" w:color="auto" w:fill="FFFFFF"/>
        </w:rPr>
        <w:t>издаването</w:t>
      </w:r>
      <w:proofErr w:type="spellEnd"/>
      <w:r w:rsidRPr="007708F3">
        <w:rPr>
          <w:shd w:val="clear" w:color="auto" w:fill="FFFFFF"/>
        </w:rPr>
        <w:t xml:space="preserve"> на </w:t>
      </w:r>
      <w:proofErr w:type="spellStart"/>
      <w:r w:rsidRPr="007708F3">
        <w:rPr>
          <w:shd w:val="clear" w:color="auto" w:fill="FFFFFF"/>
        </w:rPr>
        <w:t>европейска</w:t>
      </w:r>
      <w:proofErr w:type="spellEnd"/>
      <w:r w:rsidRPr="007708F3">
        <w:rPr>
          <w:shd w:val="clear" w:color="auto" w:fill="FFFFFF"/>
        </w:rPr>
        <w:t xml:space="preserve"> </w:t>
      </w:r>
      <w:proofErr w:type="spellStart"/>
      <w:r w:rsidRPr="007708F3">
        <w:rPr>
          <w:shd w:val="clear" w:color="auto" w:fill="FFFFFF"/>
        </w:rPr>
        <w:t>заповед</w:t>
      </w:r>
      <w:proofErr w:type="spellEnd"/>
      <w:r w:rsidRPr="007708F3">
        <w:rPr>
          <w:shd w:val="clear" w:color="auto" w:fill="FFFFFF"/>
        </w:rPr>
        <w:t xml:space="preserve">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разследване</w:t>
      </w:r>
      <w:proofErr w:type="spellEnd"/>
      <w:r w:rsidRPr="007708F3">
        <w:rPr>
          <w:shd w:val="clear" w:color="auto" w:fill="FFFFFF"/>
        </w:rPr>
        <w:t xml:space="preserve">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претърсване</w:t>
      </w:r>
      <w:proofErr w:type="spellEnd"/>
      <w:r w:rsidRPr="007708F3">
        <w:rPr>
          <w:shd w:val="clear" w:color="auto" w:fill="FFFFFF"/>
        </w:rPr>
        <w:t xml:space="preserve"> и </w:t>
      </w:r>
      <w:proofErr w:type="spellStart"/>
      <w:r w:rsidRPr="007708F3">
        <w:rPr>
          <w:shd w:val="clear" w:color="auto" w:fill="FFFFFF"/>
        </w:rPr>
        <w:t>изземване</w:t>
      </w:r>
      <w:proofErr w:type="spellEnd"/>
      <w:r w:rsidRPr="007708F3">
        <w:rPr>
          <w:shd w:val="clear" w:color="auto" w:fill="FFFFFF"/>
        </w:rPr>
        <w:t xml:space="preserve"> и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разпит</w:t>
      </w:r>
      <w:proofErr w:type="spellEnd"/>
      <w:r w:rsidRPr="007708F3">
        <w:rPr>
          <w:shd w:val="clear" w:color="auto" w:fill="FFFFFF"/>
        </w:rPr>
        <w:t xml:space="preserve"> на </w:t>
      </w:r>
      <w:proofErr w:type="spellStart"/>
      <w:r w:rsidRPr="007708F3">
        <w:rPr>
          <w:shd w:val="clear" w:color="auto" w:fill="FFFFFF"/>
        </w:rPr>
        <w:t>свидетел</w:t>
      </w:r>
      <w:proofErr w:type="spellEnd"/>
      <w:r w:rsidRPr="007708F3">
        <w:rPr>
          <w:shd w:val="clear" w:color="auto" w:fill="FFFFFF"/>
        </w:rPr>
        <w:t xml:space="preserve"> </w:t>
      </w:r>
      <w:proofErr w:type="spellStart"/>
      <w:r w:rsidRPr="007708F3">
        <w:rPr>
          <w:shd w:val="clear" w:color="auto" w:fill="FFFFFF"/>
        </w:rPr>
        <w:t>чрез</w:t>
      </w:r>
      <w:proofErr w:type="spellEnd"/>
      <w:r w:rsidRPr="007708F3">
        <w:rPr>
          <w:shd w:val="clear" w:color="auto" w:fill="FFFFFF"/>
        </w:rPr>
        <w:t xml:space="preserve"> </w:t>
      </w:r>
      <w:proofErr w:type="spellStart"/>
      <w:r w:rsidRPr="007708F3">
        <w:rPr>
          <w:shd w:val="clear" w:color="auto" w:fill="FFFFFF"/>
        </w:rPr>
        <w:t>видеоконферентна</w:t>
      </w:r>
      <w:proofErr w:type="spellEnd"/>
      <w:r w:rsidRPr="007708F3">
        <w:rPr>
          <w:shd w:val="clear" w:color="auto" w:fill="FFFFFF"/>
        </w:rPr>
        <w:t xml:space="preserve"> </w:t>
      </w:r>
      <w:proofErr w:type="spellStart"/>
      <w:r w:rsidRPr="007708F3">
        <w:rPr>
          <w:shd w:val="clear" w:color="auto" w:fill="FFFFFF"/>
        </w:rPr>
        <w:t>връзка</w:t>
      </w:r>
      <w:proofErr w:type="spellEnd"/>
      <w:r w:rsidRPr="007708F3">
        <w:rPr>
          <w:shd w:val="clear" w:color="auto" w:fill="FFFFFF"/>
        </w:rPr>
        <w:t>.</w:t>
      </w:r>
    </w:p>
    <w:p w14:paraId="3F5B2688" w14:textId="77FD27B0" w:rsidR="007708F3" w:rsidRPr="007708F3" w:rsidRDefault="007708F3" w:rsidP="007708F3">
      <w:pPr>
        <w:pStyle w:val="JuList"/>
        <w:ind w:left="0" w:firstLine="0"/>
        <w:rPr>
          <w:shd w:val="clear" w:color="auto" w:fill="FFFFFF"/>
          <w:lang w:val="bg-BG"/>
        </w:rPr>
      </w:pPr>
      <w:r>
        <w:rPr>
          <w:shd w:val="clear" w:color="auto" w:fill="FFFFFF"/>
          <w:lang w:val="bg-BG"/>
        </w:rPr>
        <w:t xml:space="preserve">2/ </w:t>
      </w:r>
      <w:proofErr w:type="spellStart"/>
      <w:r w:rsidRPr="007708F3">
        <w:rPr>
          <w:shd w:val="clear" w:color="auto" w:fill="FFFFFF"/>
        </w:rPr>
        <w:t>Член</w:t>
      </w:r>
      <w:proofErr w:type="spellEnd"/>
      <w:r w:rsidRPr="007708F3">
        <w:rPr>
          <w:shd w:val="clear" w:color="auto" w:fill="FFFFFF"/>
        </w:rPr>
        <w:t xml:space="preserve"> 6 от </w:t>
      </w:r>
      <w:proofErr w:type="spellStart"/>
      <w:r w:rsidRPr="007708F3">
        <w:rPr>
          <w:shd w:val="clear" w:color="auto" w:fill="FFFFFF"/>
        </w:rPr>
        <w:t>Директива</w:t>
      </w:r>
      <w:proofErr w:type="spellEnd"/>
      <w:r w:rsidRPr="007708F3">
        <w:rPr>
          <w:shd w:val="clear" w:color="auto" w:fill="FFFFFF"/>
        </w:rPr>
        <w:t xml:space="preserve"> 2014/41 </w:t>
      </w:r>
      <w:proofErr w:type="spellStart"/>
      <w:r w:rsidRPr="007708F3">
        <w:rPr>
          <w:shd w:val="clear" w:color="auto" w:fill="FFFFFF"/>
        </w:rPr>
        <w:t>във</w:t>
      </w:r>
      <w:proofErr w:type="spellEnd"/>
      <w:r w:rsidRPr="007708F3">
        <w:rPr>
          <w:shd w:val="clear" w:color="auto" w:fill="FFFFFF"/>
        </w:rPr>
        <w:t xml:space="preserve"> </w:t>
      </w:r>
      <w:proofErr w:type="spellStart"/>
      <w:r w:rsidRPr="007708F3">
        <w:rPr>
          <w:shd w:val="clear" w:color="auto" w:fill="FFFFFF"/>
        </w:rPr>
        <w:t>връзка</w:t>
      </w:r>
      <w:proofErr w:type="spellEnd"/>
      <w:r w:rsidRPr="007708F3">
        <w:rPr>
          <w:shd w:val="clear" w:color="auto" w:fill="FFFFFF"/>
        </w:rPr>
        <w:t xml:space="preserve"> с </w:t>
      </w:r>
      <w:proofErr w:type="spellStart"/>
      <w:r w:rsidRPr="007708F3">
        <w:rPr>
          <w:shd w:val="clear" w:color="auto" w:fill="FFFFFF"/>
        </w:rPr>
        <w:t>чл</w:t>
      </w:r>
      <w:proofErr w:type="spellEnd"/>
      <w:r w:rsidRPr="007708F3">
        <w:rPr>
          <w:shd w:val="clear" w:color="auto" w:fill="FFFFFF"/>
        </w:rPr>
        <w:t xml:space="preserve">. 47 от </w:t>
      </w:r>
      <w:proofErr w:type="spellStart"/>
      <w:r w:rsidRPr="007708F3">
        <w:rPr>
          <w:shd w:val="clear" w:color="auto" w:fill="FFFFFF"/>
        </w:rPr>
        <w:t>Хартата</w:t>
      </w:r>
      <w:proofErr w:type="spellEnd"/>
      <w:r w:rsidRPr="007708F3">
        <w:rPr>
          <w:shd w:val="clear" w:color="auto" w:fill="FFFFFF"/>
        </w:rPr>
        <w:t xml:space="preserve"> на </w:t>
      </w:r>
      <w:proofErr w:type="spellStart"/>
      <w:r w:rsidRPr="007708F3">
        <w:rPr>
          <w:shd w:val="clear" w:color="auto" w:fill="FFFFFF"/>
        </w:rPr>
        <w:t>основните</w:t>
      </w:r>
      <w:proofErr w:type="spellEnd"/>
      <w:r w:rsidRPr="007708F3">
        <w:rPr>
          <w:shd w:val="clear" w:color="auto" w:fill="FFFFFF"/>
        </w:rPr>
        <w:t xml:space="preserve"> </w:t>
      </w:r>
      <w:proofErr w:type="spellStart"/>
      <w:r w:rsidRPr="007708F3">
        <w:rPr>
          <w:shd w:val="clear" w:color="auto" w:fill="FFFFFF"/>
        </w:rPr>
        <w:t>права</w:t>
      </w:r>
      <w:proofErr w:type="spellEnd"/>
      <w:r w:rsidRPr="007708F3">
        <w:rPr>
          <w:shd w:val="clear" w:color="auto" w:fill="FFFFFF"/>
        </w:rPr>
        <w:t xml:space="preserve"> и </w:t>
      </w:r>
      <w:proofErr w:type="spellStart"/>
      <w:r w:rsidRPr="007708F3">
        <w:rPr>
          <w:shd w:val="clear" w:color="auto" w:fill="FFFFFF"/>
        </w:rPr>
        <w:t>чл</w:t>
      </w:r>
      <w:proofErr w:type="spellEnd"/>
      <w:r w:rsidRPr="007708F3">
        <w:rPr>
          <w:shd w:val="clear" w:color="auto" w:fill="FFFFFF"/>
        </w:rPr>
        <w:t xml:space="preserve">. 4, § 3 ДЕС </w:t>
      </w:r>
      <w:proofErr w:type="spellStart"/>
      <w:r w:rsidRPr="007708F3">
        <w:rPr>
          <w:shd w:val="clear" w:color="auto" w:fill="FFFFFF"/>
        </w:rPr>
        <w:t>трябва</w:t>
      </w:r>
      <w:proofErr w:type="spellEnd"/>
      <w:r w:rsidRPr="007708F3">
        <w:rPr>
          <w:shd w:val="clear" w:color="auto" w:fill="FFFFFF"/>
        </w:rPr>
        <w:t xml:space="preserve"> </w:t>
      </w:r>
      <w:proofErr w:type="spellStart"/>
      <w:r w:rsidRPr="007708F3">
        <w:rPr>
          <w:shd w:val="clear" w:color="auto" w:fill="FFFFFF"/>
        </w:rPr>
        <w:t>да</w:t>
      </w:r>
      <w:proofErr w:type="spellEnd"/>
      <w:r w:rsidRPr="007708F3">
        <w:rPr>
          <w:shd w:val="clear" w:color="auto" w:fill="FFFFFF"/>
        </w:rPr>
        <w:t xml:space="preserve"> се </w:t>
      </w:r>
      <w:proofErr w:type="spellStart"/>
      <w:r w:rsidRPr="007708F3">
        <w:rPr>
          <w:shd w:val="clear" w:color="auto" w:fill="FFFFFF"/>
        </w:rPr>
        <w:t>тълкува</w:t>
      </w:r>
      <w:proofErr w:type="spellEnd"/>
      <w:r w:rsidRPr="007708F3">
        <w:rPr>
          <w:shd w:val="clear" w:color="auto" w:fill="FFFFFF"/>
        </w:rPr>
        <w:t xml:space="preserve"> в </w:t>
      </w:r>
      <w:proofErr w:type="spellStart"/>
      <w:r w:rsidRPr="007708F3">
        <w:rPr>
          <w:shd w:val="clear" w:color="auto" w:fill="FFFFFF"/>
        </w:rPr>
        <w:t>смисъл</w:t>
      </w:r>
      <w:proofErr w:type="spellEnd"/>
      <w:r w:rsidRPr="007708F3">
        <w:rPr>
          <w:shd w:val="clear" w:color="auto" w:fill="FFFFFF"/>
        </w:rPr>
        <w:t xml:space="preserve">, </w:t>
      </w:r>
      <w:proofErr w:type="spellStart"/>
      <w:r w:rsidRPr="007708F3">
        <w:rPr>
          <w:shd w:val="clear" w:color="auto" w:fill="FFFFFF"/>
        </w:rPr>
        <w:t>че</w:t>
      </w:r>
      <w:proofErr w:type="spellEnd"/>
      <w:r w:rsidRPr="007708F3">
        <w:rPr>
          <w:shd w:val="clear" w:color="auto" w:fill="FFFFFF"/>
        </w:rPr>
        <w:t xml:space="preserve"> </w:t>
      </w:r>
      <w:proofErr w:type="spellStart"/>
      <w:r w:rsidRPr="007708F3">
        <w:rPr>
          <w:shd w:val="clear" w:color="auto" w:fill="FFFFFF"/>
        </w:rPr>
        <w:t>не</w:t>
      </w:r>
      <w:proofErr w:type="spellEnd"/>
      <w:r w:rsidRPr="007708F3">
        <w:rPr>
          <w:shd w:val="clear" w:color="auto" w:fill="FFFFFF"/>
        </w:rPr>
        <w:t xml:space="preserve"> </w:t>
      </w:r>
      <w:proofErr w:type="spellStart"/>
      <w:r w:rsidRPr="007708F3">
        <w:rPr>
          <w:shd w:val="clear" w:color="auto" w:fill="FFFFFF"/>
        </w:rPr>
        <w:t>допуска</w:t>
      </w:r>
      <w:proofErr w:type="spellEnd"/>
      <w:r w:rsidRPr="007708F3">
        <w:rPr>
          <w:shd w:val="clear" w:color="auto" w:fill="FFFFFF"/>
        </w:rPr>
        <w:t xml:space="preserve"> </w:t>
      </w:r>
      <w:proofErr w:type="spellStart"/>
      <w:r w:rsidRPr="007708F3">
        <w:rPr>
          <w:shd w:val="clear" w:color="auto" w:fill="FFFFFF"/>
        </w:rPr>
        <w:t>компетентният</w:t>
      </w:r>
      <w:proofErr w:type="spellEnd"/>
      <w:r w:rsidRPr="007708F3">
        <w:rPr>
          <w:shd w:val="clear" w:color="auto" w:fill="FFFFFF"/>
        </w:rPr>
        <w:t xml:space="preserve"> </w:t>
      </w:r>
      <w:proofErr w:type="spellStart"/>
      <w:r w:rsidRPr="007708F3">
        <w:rPr>
          <w:shd w:val="clear" w:color="auto" w:fill="FFFFFF"/>
        </w:rPr>
        <w:t>орган</w:t>
      </w:r>
      <w:proofErr w:type="spellEnd"/>
      <w:r w:rsidRPr="007708F3">
        <w:rPr>
          <w:shd w:val="clear" w:color="auto" w:fill="FFFFFF"/>
        </w:rPr>
        <w:t xml:space="preserve"> на </w:t>
      </w:r>
      <w:proofErr w:type="spellStart"/>
      <w:r w:rsidRPr="007708F3">
        <w:rPr>
          <w:shd w:val="clear" w:color="auto" w:fill="FFFFFF"/>
        </w:rPr>
        <w:t>държава</w:t>
      </w:r>
      <w:proofErr w:type="spellEnd"/>
      <w:r w:rsidRPr="007708F3">
        <w:rPr>
          <w:shd w:val="clear" w:color="auto" w:fill="FFFFFF"/>
        </w:rPr>
        <w:t xml:space="preserve"> </w:t>
      </w:r>
      <w:proofErr w:type="spellStart"/>
      <w:r w:rsidRPr="007708F3">
        <w:rPr>
          <w:shd w:val="clear" w:color="auto" w:fill="FFFFFF"/>
        </w:rPr>
        <w:t>членка</w:t>
      </w:r>
      <w:proofErr w:type="spellEnd"/>
      <w:r w:rsidRPr="007708F3">
        <w:rPr>
          <w:shd w:val="clear" w:color="auto" w:fill="FFFFFF"/>
        </w:rPr>
        <w:t xml:space="preserve"> </w:t>
      </w:r>
      <w:proofErr w:type="spellStart"/>
      <w:r w:rsidRPr="007708F3">
        <w:rPr>
          <w:shd w:val="clear" w:color="auto" w:fill="FFFFFF"/>
        </w:rPr>
        <w:t>да</w:t>
      </w:r>
      <w:proofErr w:type="spellEnd"/>
      <w:r w:rsidRPr="007708F3">
        <w:rPr>
          <w:shd w:val="clear" w:color="auto" w:fill="FFFFFF"/>
        </w:rPr>
        <w:t xml:space="preserve"> </w:t>
      </w:r>
      <w:proofErr w:type="spellStart"/>
      <w:r w:rsidRPr="007708F3">
        <w:rPr>
          <w:shd w:val="clear" w:color="auto" w:fill="FFFFFF"/>
        </w:rPr>
        <w:t>издаде</w:t>
      </w:r>
      <w:proofErr w:type="spellEnd"/>
      <w:r w:rsidRPr="007708F3">
        <w:rPr>
          <w:shd w:val="clear" w:color="auto" w:fill="FFFFFF"/>
        </w:rPr>
        <w:t xml:space="preserve"> </w:t>
      </w:r>
      <w:proofErr w:type="spellStart"/>
      <w:r w:rsidRPr="007708F3">
        <w:rPr>
          <w:shd w:val="clear" w:color="auto" w:fill="FFFFFF"/>
        </w:rPr>
        <w:t>европейска</w:t>
      </w:r>
      <w:proofErr w:type="spellEnd"/>
      <w:r w:rsidRPr="007708F3">
        <w:rPr>
          <w:shd w:val="clear" w:color="auto" w:fill="FFFFFF"/>
        </w:rPr>
        <w:t xml:space="preserve"> </w:t>
      </w:r>
      <w:proofErr w:type="spellStart"/>
      <w:r w:rsidRPr="007708F3">
        <w:rPr>
          <w:shd w:val="clear" w:color="auto" w:fill="FFFFFF"/>
        </w:rPr>
        <w:t>заповед</w:t>
      </w:r>
      <w:proofErr w:type="spellEnd"/>
      <w:r w:rsidRPr="007708F3">
        <w:rPr>
          <w:shd w:val="clear" w:color="auto" w:fill="FFFFFF"/>
        </w:rPr>
        <w:t xml:space="preserve">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разследване</w:t>
      </w:r>
      <w:proofErr w:type="spellEnd"/>
      <w:r w:rsidRPr="007708F3">
        <w:rPr>
          <w:shd w:val="clear" w:color="auto" w:fill="FFFFFF"/>
        </w:rPr>
        <w:t xml:space="preserve">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претърсване</w:t>
      </w:r>
      <w:proofErr w:type="spellEnd"/>
      <w:r w:rsidRPr="007708F3">
        <w:rPr>
          <w:shd w:val="clear" w:color="auto" w:fill="FFFFFF"/>
        </w:rPr>
        <w:t xml:space="preserve"> и </w:t>
      </w:r>
      <w:proofErr w:type="spellStart"/>
      <w:r w:rsidRPr="007708F3">
        <w:rPr>
          <w:shd w:val="clear" w:color="auto" w:fill="FFFFFF"/>
        </w:rPr>
        <w:t>изземване</w:t>
      </w:r>
      <w:proofErr w:type="spellEnd"/>
      <w:r w:rsidRPr="007708F3">
        <w:rPr>
          <w:shd w:val="clear" w:color="auto" w:fill="FFFFFF"/>
        </w:rPr>
        <w:t xml:space="preserve"> и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разпит</w:t>
      </w:r>
      <w:proofErr w:type="spellEnd"/>
      <w:r w:rsidRPr="007708F3">
        <w:rPr>
          <w:shd w:val="clear" w:color="auto" w:fill="FFFFFF"/>
        </w:rPr>
        <w:t xml:space="preserve"> на </w:t>
      </w:r>
      <w:proofErr w:type="spellStart"/>
      <w:r w:rsidRPr="007708F3">
        <w:rPr>
          <w:shd w:val="clear" w:color="auto" w:fill="FFFFFF"/>
        </w:rPr>
        <w:t>свидетел</w:t>
      </w:r>
      <w:proofErr w:type="spellEnd"/>
      <w:r w:rsidRPr="007708F3">
        <w:rPr>
          <w:shd w:val="clear" w:color="auto" w:fill="FFFFFF"/>
        </w:rPr>
        <w:t xml:space="preserve"> </w:t>
      </w:r>
      <w:proofErr w:type="spellStart"/>
      <w:r w:rsidRPr="007708F3">
        <w:rPr>
          <w:shd w:val="clear" w:color="auto" w:fill="FFFFFF"/>
        </w:rPr>
        <w:t>чрез</w:t>
      </w:r>
      <w:proofErr w:type="spellEnd"/>
      <w:r w:rsidRPr="007708F3">
        <w:rPr>
          <w:shd w:val="clear" w:color="auto" w:fill="FFFFFF"/>
        </w:rPr>
        <w:t xml:space="preserve"> </w:t>
      </w:r>
      <w:proofErr w:type="spellStart"/>
      <w:r w:rsidRPr="007708F3">
        <w:rPr>
          <w:shd w:val="clear" w:color="auto" w:fill="FFFFFF"/>
        </w:rPr>
        <w:t>видеоконферентна</w:t>
      </w:r>
      <w:proofErr w:type="spellEnd"/>
      <w:r w:rsidRPr="007708F3">
        <w:rPr>
          <w:shd w:val="clear" w:color="auto" w:fill="FFFFFF"/>
        </w:rPr>
        <w:t xml:space="preserve"> </w:t>
      </w:r>
      <w:proofErr w:type="spellStart"/>
      <w:r w:rsidRPr="007708F3">
        <w:rPr>
          <w:shd w:val="clear" w:color="auto" w:fill="FFFFFF"/>
        </w:rPr>
        <w:t>връзка</w:t>
      </w:r>
      <w:proofErr w:type="spellEnd"/>
      <w:r w:rsidRPr="007708F3">
        <w:rPr>
          <w:shd w:val="clear" w:color="auto" w:fill="FFFFFF"/>
        </w:rPr>
        <w:t xml:space="preserve">, </w:t>
      </w:r>
      <w:proofErr w:type="spellStart"/>
      <w:r w:rsidRPr="007708F3">
        <w:rPr>
          <w:shd w:val="clear" w:color="auto" w:fill="FFFFFF"/>
        </w:rPr>
        <w:t>ако</w:t>
      </w:r>
      <w:proofErr w:type="spellEnd"/>
      <w:r w:rsidRPr="007708F3">
        <w:rPr>
          <w:shd w:val="clear" w:color="auto" w:fill="FFFFFF"/>
        </w:rPr>
        <w:t xml:space="preserve"> </w:t>
      </w:r>
      <w:proofErr w:type="spellStart"/>
      <w:r w:rsidRPr="007708F3">
        <w:rPr>
          <w:shd w:val="clear" w:color="auto" w:fill="FFFFFF"/>
        </w:rPr>
        <w:t>правната</w:t>
      </w:r>
      <w:proofErr w:type="spellEnd"/>
      <w:r w:rsidRPr="007708F3">
        <w:rPr>
          <w:shd w:val="clear" w:color="auto" w:fill="FFFFFF"/>
        </w:rPr>
        <w:t xml:space="preserve"> </w:t>
      </w:r>
      <w:proofErr w:type="spellStart"/>
      <w:r w:rsidRPr="007708F3">
        <w:rPr>
          <w:shd w:val="clear" w:color="auto" w:fill="FFFFFF"/>
        </w:rPr>
        <w:t>уредба</w:t>
      </w:r>
      <w:proofErr w:type="spellEnd"/>
      <w:r w:rsidRPr="007708F3">
        <w:rPr>
          <w:shd w:val="clear" w:color="auto" w:fill="FFFFFF"/>
        </w:rPr>
        <w:t xml:space="preserve"> на </w:t>
      </w:r>
      <w:proofErr w:type="spellStart"/>
      <w:r w:rsidRPr="007708F3">
        <w:rPr>
          <w:shd w:val="clear" w:color="auto" w:fill="FFFFFF"/>
        </w:rPr>
        <w:t>тази</w:t>
      </w:r>
      <w:proofErr w:type="spellEnd"/>
      <w:r w:rsidRPr="007708F3">
        <w:rPr>
          <w:shd w:val="clear" w:color="auto" w:fill="FFFFFF"/>
        </w:rPr>
        <w:t xml:space="preserve"> </w:t>
      </w:r>
      <w:proofErr w:type="spellStart"/>
      <w:r w:rsidRPr="007708F3">
        <w:rPr>
          <w:shd w:val="clear" w:color="auto" w:fill="FFFFFF"/>
        </w:rPr>
        <w:t>държава</w:t>
      </w:r>
      <w:proofErr w:type="spellEnd"/>
      <w:r w:rsidRPr="007708F3">
        <w:rPr>
          <w:shd w:val="clear" w:color="auto" w:fill="FFFFFF"/>
        </w:rPr>
        <w:t xml:space="preserve"> </w:t>
      </w:r>
      <w:proofErr w:type="spellStart"/>
      <w:r w:rsidRPr="007708F3">
        <w:rPr>
          <w:shd w:val="clear" w:color="auto" w:fill="FFFFFF"/>
        </w:rPr>
        <w:t>членка</w:t>
      </w:r>
      <w:proofErr w:type="spellEnd"/>
      <w:r w:rsidRPr="007708F3">
        <w:rPr>
          <w:shd w:val="clear" w:color="auto" w:fill="FFFFFF"/>
        </w:rPr>
        <w:t xml:space="preserve"> </w:t>
      </w:r>
      <w:proofErr w:type="spellStart"/>
      <w:r w:rsidRPr="007708F3">
        <w:rPr>
          <w:shd w:val="clear" w:color="auto" w:fill="FFFFFF"/>
        </w:rPr>
        <w:t>не</w:t>
      </w:r>
      <w:proofErr w:type="spellEnd"/>
      <w:r w:rsidRPr="007708F3">
        <w:rPr>
          <w:shd w:val="clear" w:color="auto" w:fill="FFFFFF"/>
        </w:rPr>
        <w:t xml:space="preserve"> </w:t>
      </w:r>
      <w:proofErr w:type="spellStart"/>
      <w:r w:rsidRPr="007708F3">
        <w:rPr>
          <w:shd w:val="clear" w:color="auto" w:fill="FFFFFF"/>
        </w:rPr>
        <w:t>предвижда</w:t>
      </w:r>
      <w:proofErr w:type="spellEnd"/>
      <w:r w:rsidRPr="007708F3">
        <w:rPr>
          <w:shd w:val="clear" w:color="auto" w:fill="FFFFFF"/>
        </w:rPr>
        <w:t xml:space="preserve"> </w:t>
      </w:r>
      <w:proofErr w:type="spellStart"/>
      <w:r w:rsidRPr="007708F3">
        <w:rPr>
          <w:shd w:val="clear" w:color="auto" w:fill="FFFFFF"/>
        </w:rPr>
        <w:t>никакви</w:t>
      </w:r>
      <w:proofErr w:type="spellEnd"/>
      <w:r w:rsidRPr="007708F3">
        <w:rPr>
          <w:shd w:val="clear" w:color="auto" w:fill="FFFFFF"/>
        </w:rPr>
        <w:t xml:space="preserve"> </w:t>
      </w:r>
      <w:proofErr w:type="spellStart"/>
      <w:r w:rsidRPr="007708F3">
        <w:rPr>
          <w:shd w:val="clear" w:color="auto" w:fill="FFFFFF"/>
        </w:rPr>
        <w:t>правни</w:t>
      </w:r>
      <w:proofErr w:type="spellEnd"/>
      <w:r w:rsidRPr="007708F3">
        <w:rPr>
          <w:shd w:val="clear" w:color="auto" w:fill="FFFFFF"/>
        </w:rPr>
        <w:t xml:space="preserve"> </w:t>
      </w:r>
      <w:proofErr w:type="spellStart"/>
      <w:r w:rsidRPr="007708F3">
        <w:rPr>
          <w:shd w:val="clear" w:color="auto" w:fill="FFFFFF"/>
        </w:rPr>
        <w:t>средства</w:t>
      </w:r>
      <w:proofErr w:type="spellEnd"/>
      <w:r w:rsidRPr="007708F3">
        <w:rPr>
          <w:shd w:val="clear" w:color="auto" w:fill="FFFFFF"/>
        </w:rPr>
        <w:t xml:space="preserve">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защита</w:t>
      </w:r>
      <w:proofErr w:type="spellEnd"/>
      <w:r w:rsidRPr="007708F3">
        <w:rPr>
          <w:shd w:val="clear" w:color="auto" w:fill="FFFFFF"/>
        </w:rPr>
        <w:t xml:space="preserve"> </w:t>
      </w:r>
      <w:proofErr w:type="spellStart"/>
      <w:r w:rsidRPr="007708F3">
        <w:rPr>
          <w:shd w:val="clear" w:color="auto" w:fill="FFFFFF"/>
        </w:rPr>
        <w:t>срещу</w:t>
      </w:r>
      <w:proofErr w:type="spellEnd"/>
      <w:r w:rsidRPr="007708F3">
        <w:rPr>
          <w:shd w:val="clear" w:color="auto" w:fill="FFFFFF"/>
        </w:rPr>
        <w:t xml:space="preserve"> </w:t>
      </w:r>
      <w:proofErr w:type="spellStart"/>
      <w:r w:rsidRPr="007708F3">
        <w:rPr>
          <w:shd w:val="clear" w:color="auto" w:fill="FFFFFF"/>
        </w:rPr>
        <w:t>издаването</w:t>
      </w:r>
      <w:proofErr w:type="spellEnd"/>
      <w:r w:rsidRPr="007708F3">
        <w:rPr>
          <w:shd w:val="clear" w:color="auto" w:fill="FFFFFF"/>
        </w:rPr>
        <w:t xml:space="preserve"> на </w:t>
      </w:r>
      <w:proofErr w:type="spellStart"/>
      <w:r w:rsidRPr="007708F3">
        <w:rPr>
          <w:shd w:val="clear" w:color="auto" w:fill="FFFFFF"/>
        </w:rPr>
        <w:t>такава</w:t>
      </w:r>
      <w:proofErr w:type="spellEnd"/>
      <w:r w:rsidRPr="007708F3">
        <w:rPr>
          <w:shd w:val="clear" w:color="auto" w:fill="FFFFFF"/>
        </w:rPr>
        <w:t xml:space="preserve"> </w:t>
      </w:r>
      <w:proofErr w:type="spellStart"/>
      <w:r w:rsidRPr="007708F3">
        <w:rPr>
          <w:shd w:val="clear" w:color="auto" w:fill="FFFFFF"/>
        </w:rPr>
        <w:t>европейска</w:t>
      </w:r>
      <w:proofErr w:type="spellEnd"/>
      <w:r w:rsidRPr="007708F3">
        <w:rPr>
          <w:shd w:val="clear" w:color="auto" w:fill="FFFFFF"/>
        </w:rPr>
        <w:t xml:space="preserve"> </w:t>
      </w:r>
      <w:proofErr w:type="spellStart"/>
      <w:r w:rsidRPr="007708F3">
        <w:rPr>
          <w:shd w:val="clear" w:color="auto" w:fill="FFFFFF"/>
        </w:rPr>
        <w:t>заповед</w:t>
      </w:r>
      <w:proofErr w:type="spellEnd"/>
      <w:r w:rsidRPr="007708F3">
        <w:rPr>
          <w:shd w:val="clear" w:color="auto" w:fill="FFFFFF"/>
        </w:rPr>
        <w:t xml:space="preserve"> </w:t>
      </w:r>
      <w:proofErr w:type="spellStart"/>
      <w:r w:rsidRPr="007708F3">
        <w:rPr>
          <w:shd w:val="clear" w:color="auto" w:fill="FFFFFF"/>
        </w:rPr>
        <w:t>за</w:t>
      </w:r>
      <w:proofErr w:type="spellEnd"/>
      <w:r w:rsidRPr="007708F3">
        <w:rPr>
          <w:shd w:val="clear" w:color="auto" w:fill="FFFFFF"/>
        </w:rPr>
        <w:t xml:space="preserve"> </w:t>
      </w:r>
      <w:proofErr w:type="spellStart"/>
      <w:r w:rsidRPr="007708F3">
        <w:rPr>
          <w:shd w:val="clear" w:color="auto" w:fill="FFFFFF"/>
        </w:rPr>
        <w:t>разследване</w:t>
      </w:r>
      <w:proofErr w:type="spellEnd"/>
      <w:r w:rsidRPr="007708F3">
        <w:rPr>
          <w:shd w:val="clear" w:color="auto" w:fill="FFFFFF"/>
        </w:rPr>
        <w:t>.</w:t>
      </w:r>
      <w:r>
        <w:rPr>
          <w:shd w:val="clear" w:color="auto" w:fill="FFFFFF"/>
          <w:lang w:val="bg-BG"/>
        </w:rPr>
        <w:t xml:space="preserve"> </w:t>
      </w:r>
      <w:hyperlink r:id="rId3307" w:history="1">
        <w:r w:rsidR="009A422F" w:rsidRPr="009A422F">
          <w:rPr>
            <w:rStyle w:val="Hyperlink"/>
            <w:lang w:val="bg-BG"/>
          </w:rPr>
          <w:t>Бюлетин № 65</w:t>
        </w:r>
      </w:hyperlink>
    </w:p>
    <w:p w14:paraId="26E1FB29" w14:textId="77777777" w:rsidR="007708F3" w:rsidRPr="00E572CC" w:rsidRDefault="007708F3" w:rsidP="00C04527">
      <w:pPr>
        <w:pBdr>
          <w:bottom w:val="single" w:sz="4" w:space="1" w:color="auto"/>
        </w:pBdr>
        <w:jc w:val="both"/>
        <w:rPr>
          <w:rFonts w:ascii="Times New Roman" w:hAnsi="Times New Roman" w:cs="Times New Roman"/>
          <w:i/>
          <w:iCs/>
          <w:sz w:val="24"/>
          <w:szCs w:val="24"/>
          <w:shd w:val="clear" w:color="auto" w:fill="FFFFFF"/>
        </w:rPr>
      </w:pPr>
      <w:r w:rsidRPr="007D33A3">
        <w:rPr>
          <w:rFonts w:ascii="Times New Roman" w:hAnsi="Times New Roman" w:cs="Times New Roman"/>
          <w:i/>
          <w:iCs/>
          <w:color w:val="333333"/>
          <w:sz w:val="24"/>
          <w:szCs w:val="24"/>
          <w:shd w:val="clear" w:color="auto" w:fill="FFFFFF"/>
        </w:rPr>
        <w:t xml:space="preserve">Решение на СЕС по </w:t>
      </w:r>
      <w:hyperlink r:id="rId3308" w:history="1">
        <w:r w:rsidRPr="007D33A3">
          <w:rPr>
            <w:rStyle w:val="Hyperlink"/>
            <w:rFonts w:ascii="Times New Roman" w:hAnsi="Times New Roman" w:cs="Times New Roman"/>
            <w:i/>
            <w:iCs/>
            <w:sz w:val="24"/>
            <w:szCs w:val="24"/>
            <w:shd w:val="clear" w:color="auto" w:fill="FFFFFF"/>
          </w:rPr>
          <w:t>дело C</w:t>
        </w:r>
        <w:r w:rsidRPr="007D33A3">
          <w:rPr>
            <w:rStyle w:val="Hyperlink"/>
            <w:rFonts w:ascii="Times New Roman" w:hAnsi="Times New Roman" w:cs="Times New Roman"/>
            <w:i/>
            <w:iCs/>
            <w:sz w:val="24"/>
            <w:szCs w:val="24"/>
            <w:shd w:val="clear" w:color="auto" w:fill="FFFFFF"/>
          </w:rPr>
          <w:noBreakHyphen/>
          <w:t xml:space="preserve">852/19 Иван </w:t>
        </w:r>
        <w:proofErr w:type="spellStart"/>
        <w:r w:rsidRPr="007D33A3">
          <w:rPr>
            <w:rStyle w:val="Hyperlink"/>
            <w:rFonts w:ascii="Times New Roman" w:hAnsi="Times New Roman" w:cs="Times New Roman"/>
            <w:i/>
            <w:iCs/>
            <w:sz w:val="24"/>
            <w:szCs w:val="24"/>
            <w:shd w:val="clear" w:color="auto" w:fill="FFFFFF"/>
          </w:rPr>
          <w:t>Гаванозов</w:t>
        </w:r>
        <w:proofErr w:type="spellEnd"/>
      </w:hyperlink>
      <w:r w:rsidRPr="007D33A3">
        <w:rPr>
          <w:rFonts w:ascii="Times New Roman" w:hAnsi="Times New Roman" w:cs="Times New Roman"/>
          <w:i/>
          <w:iCs/>
          <w:color w:val="333333"/>
          <w:sz w:val="24"/>
          <w:szCs w:val="24"/>
          <w:shd w:val="clear" w:color="auto" w:fill="FFFFFF"/>
        </w:rPr>
        <w:t xml:space="preserve"> </w:t>
      </w:r>
      <w:r w:rsidRPr="007D33A3">
        <w:rPr>
          <w:rFonts w:ascii="Times New Roman" w:hAnsi="Times New Roman" w:cs="Times New Roman"/>
          <w:i/>
          <w:iCs/>
          <w:color w:val="333333"/>
          <w:sz w:val="24"/>
          <w:szCs w:val="24"/>
          <w:shd w:val="clear" w:color="auto" w:fill="FFFFFF"/>
          <w:lang w:val="en-US"/>
        </w:rPr>
        <w:t>II</w:t>
      </w:r>
      <w:r w:rsidRPr="007D33A3">
        <w:rPr>
          <w:rFonts w:ascii="Times New Roman" w:hAnsi="Times New Roman" w:cs="Times New Roman"/>
          <w:i/>
          <w:iCs/>
          <w:color w:val="333333"/>
          <w:sz w:val="24"/>
          <w:szCs w:val="24"/>
          <w:shd w:val="clear" w:color="auto" w:fill="FFFFFF"/>
        </w:rPr>
        <w:t xml:space="preserve"> (</w:t>
      </w:r>
      <w:r>
        <w:rPr>
          <w:rFonts w:ascii="Times New Roman" w:hAnsi="Times New Roman" w:cs="Times New Roman"/>
          <w:i/>
          <w:iCs/>
          <w:color w:val="333333"/>
          <w:sz w:val="24"/>
          <w:szCs w:val="24"/>
          <w:shd w:val="clear" w:color="auto" w:fill="FFFFFF"/>
        </w:rPr>
        <w:t xml:space="preserve">по </w:t>
      </w:r>
      <w:r w:rsidRPr="00E572CC">
        <w:rPr>
          <w:rFonts w:ascii="Times New Roman" w:hAnsi="Times New Roman" w:cs="Times New Roman"/>
          <w:i/>
          <w:iCs/>
          <w:sz w:val="24"/>
          <w:szCs w:val="24"/>
          <w:shd w:val="clear" w:color="auto" w:fill="FFFFFF"/>
        </w:rPr>
        <w:t>преюдициално запитване на Специализиран наказателен съд</w:t>
      </w:r>
      <w:r>
        <w:rPr>
          <w:rFonts w:ascii="Times New Roman" w:hAnsi="Times New Roman" w:cs="Times New Roman"/>
          <w:i/>
          <w:iCs/>
          <w:sz w:val="24"/>
          <w:szCs w:val="24"/>
          <w:shd w:val="clear" w:color="auto" w:fill="FFFFFF"/>
        </w:rPr>
        <w:t>, България</w:t>
      </w:r>
      <w:r w:rsidRPr="00E572CC">
        <w:rPr>
          <w:rFonts w:ascii="Times New Roman" w:hAnsi="Times New Roman" w:cs="Times New Roman"/>
          <w:i/>
          <w:iCs/>
          <w:sz w:val="24"/>
          <w:szCs w:val="24"/>
          <w:shd w:val="clear" w:color="auto" w:fill="FFFFFF"/>
        </w:rPr>
        <w:t>)</w:t>
      </w:r>
    </w:p>
    <w:p w14:paraId="34CF7A10" w14:textId="0B2EB2A0" w:rsidR="007C47FE" w:rsidRDefault="00165282" w:rsidP="00456808">
      <w:pPr>
        <w:pStyle w:val="JuList"/>
        <w:ind w:left="0" w:firstLine="0"/>
        <w:rPr>
          <w:szCs w:val="24"/>
          <w:lang w:val="bg-BG"/>
        </w:rPr>
      </w:pPr>
      <w:r w:rsidRPr="00165282">
        <w:rPr>
          <w:szCs w:val="24"/>
          <w:lang w:val="bg-BG"/>
        </w:rPr>
        <w:t>Не е налице нарушение на чл. 13 от Конвенцията, тъй като партията жалбоподател е разполагала с ефективно правно средство за защита пред най-висшестоящата национална юрисдикция, компетентна да се произнася по спорове като повдигнатия от нея, която е упражнила контрол върху оспорените решения от фактическа и от правна страна</w:t>
      </w:r>
      <w:r w:rsidRPr="00165282">
        <w:rPr>
          <w:szCs w:val="24"/>
        </w:rPr>
        <w:t xml:space="preserve">. </w:t>
      </w:r>
      <w:r w:rsidRPr="00165282">
        <w:rPr>
          <w:szCs w:val="24"/>
          <w:lang w:val="bg-BG"/>
        </w:rPr>
        <w:t>Обстоятелството, че нейните решения не могат да бъдат оспорвани пред Конституционния съд или друга юрисдикция</w:t>
      </w:r>
      <w:r w:rsidRPr="00165282">
        <w:rPr>
          <w:szCs w:val="24"/>
        </w:rPr>
        <w:t xml:space="preserve"> </w:t>
      </w:r>
      <w:r w:rsidRPr="00165282">
        <w:rPr>
          <w:szCs w:val="24"/>
          <w:lang w:val="bg-BG"/>
        </w:rPr>
        <w:t xml:space="preserve">само по себе си не е в противоречие с чл. </w:t>
      </w:r>
      <w:r w:rsidRPr="00165282">
        <w:rPr>
          <w:szCs w:val="24"/>
        </w:rPr>
        <w:t>13</w:t>
      </w:r>
      <w:r w:rsidRPr="00165282">
        <w:rPr>
          <w:szCs w:val="24"/>
          <w:lang w:val="bg-BG"/>
        </w:rPr>
        <w:t xml:space="preserve">. </w:t>
      </w:r>
      <w:hyperlink r:id="rId3309" w:history="1">
        <w:r w:rsidR="00857C0E" w:rsidRPr="00857C0E">
          <w:rPr>
            <w:rStyle w:val="Hyperlink"/>
            <w:szCs w:val="24"/>
            <w:lang w:val="bg-BG"/>
          </w:rPr>
          <w:t>Бюлетин № 71</w:t>
        </w:r>
      </w:hyperlink>
    </w:p>
    <w:p w14:paraId="1910BB9E" w14:textId="20E41C2C" w:rsidR="00165282" w:rsidRPr="00165282" w:rsidRDefault="00794C51" w:rsidP="00456808">
      <w:pPr>
        <w:pStyle w:val="JuList"/>
        <w:ind w:left="0" w:firstLine="0"/>
        <w:rPr>
          <w:rStyle w:val="sfbbfee58"/>
          <w:i/>
          <w:iCs/>
          <w:szCs w:val="24"/>
          <w:lang w:val="bg-BG"/>
        </w:rPr>
      </w:pPr>
      <w:hyperlink r:id="rId3310" w:history="1">
        <w:proofErr w:type="spellStart"/>
        <w:r w:rsidR="00BC04EE" w:rsidRPr="00051241">
          <w:rPr>
            <w:rStyle w:val="Hyperlink"/>
            <w:i/>
            <w:iCs/>
          </w:rPr>
          <w:t>Yeşiller</w:t>
        </w:r>
        <w:proofErr w:type="spellEnd"/>
        <w:r w:rsidR="00BC04EE" w:rsidRPr="00051241">
          <w:rPr>
            <w:rStyle w:val="Hyperlink"/>
            <w:i/>
            <w:iCs/>
          </w:rPr>
          <w:t xml:space="preserve"> </w:t>
        </w:r>
        <w:proofErr w:type="spellStart"/>
        <w:r w:rsidR="00BC04EE" w:rsidRPr="00051241">
          <w:rPr>
            <w:rStyle w:val="Hyperlink"/>
            <w:i/>
            <w:iCs/>
          </w:rPr>
          <w:t>ve</w:t>
        </w:r>
        <w:proofErr w:type="spellEnd"/>
        <w:r w:rsidR="00BC04EE" w:rsidRPr="00051241">
          <w:rPr>
            <w:rStyle w:val="Hyperlink"/>
            <w:i/>
            <w:iCs/>
          </w:rPr>
          <w:t xml:space="preserve"> Sol </w:t>
        </w:r>
        <w:proofErr w:type="spellStart"/>
        <w:r w:rsidR="00BC04EE" w:rsidRPr="00051241">
          <w:rPr>
            <w:rStyle w:val="Hyperlink"/>
            <w:i/>
            <w:iCs/>
          </w:rPr>
          <w:t>Gelecek</w:t>
        </w:r>
        <w:proofErr w:type="spellEnd"/>
        <w:r w:rsidR="00BC04EE" w:rsidRPr="00051241">
          <w:rPr>
            <w:rStyle w:val="Hyperlink"/>
            <w:i/>
            <w:iCs/>
          </w:rPr>
          <w:t xml:space="preserve"> </w:t>
        </w:r>
        <w:proofErr w:type="spellStart"/>
        <w:r w:rsidR="00BC04EE" w:rsidRPr="00051241">
          <w:rPr>
            <w:rStyle w:val="Hyperlink"/>
            <w:i/>
            <w:iCs/>
          </w:rPr>
          <w:t>Partisi</w:t>
        </w:r>
        <w:proofErr w:type="spellEnd"/>
        <w:r w:rsidR="00BC04EE" w:rsidRPr="00051241">
          <w:rPr>
            <w:rStyle w:val="Hyperlink"/>
            <w:i/>
            <w:iCs/>
          </w:rPr>
          <w:t xml:space="preserve"> c. </w:t>
        </w:r>
        <w:proofErr w:type="spellStart"/>
        <w:r w:rsidR="00BC04EE" w:rsidRPr="00051241">
          <w:rPr>
            <w:rStyle w:val="Hyperlink"/>
            <w:i/>
            <w:iCs/>
          </w:rPr>
          <w:t>Turquie</w:t>
        </w:r>
        <w:proofErr w:type="spellEnd"/>
        <w:r w:rsidR="00BC04EE" w:rsidRPr="00051241">
          <w:rPr>
            <w:rStyle w:val="Hyperlink"/>
            <w:i/>
            <w:iCs/>
            <w:lang w:val="bg-BG"/>
          </w:rPr>
          <w:t xml:space="preserve"> </w:t>
        </w:r>
        <w:r w:rsidR="00BC04EE" w:rsidRPr="00051241">
          <w:rPr>
            <w:rStyle w:val="Hyperlink"/>
            <w:i/>
            <w:iCs/>
          </w:rPr>
          <w:t>(n</w:t>
        </w:r>
        <w:r w:rsidR="00BC04EE" w:rsidRPr="00051241">
          <w:rPr>
            <w:rStyle w:val="Hyperlink"/>
            <w:i/>
            <w:iCs/>
            <w:vertAlign w:val="superscript"/>
          </w:rPr>
          <w:t>o</w:t>
        </w:r>
        <w:r w:rsidR="00BC04EE" w:rsidRPr="00051241">
          <w:rPr>
            <w:rStyle w:val="Hyperlink"/>
            <w:i/>
            <w:iCs/>
          </w:rPr>
          <w:t xml:space="preserve"> 41955/14)</w:t>
        </w:r>
      </w:hyperlink>
    </w:p>
    <w:p w14:paraId="0B010483" w14:textId="1DBDF01B" w:rsidR="00C456D5" w:rsidRPr="00C60AC1" w:rsidRDefault="00AB542B" w:rsidP="00442FD2">
      <w:pPr>
        <w:pStyle w:val="Heading2"/>
        <w:ind w:firstLine="360"/>
        <w:rPr>
          <w:rStyle w:val="blue-underlinecursor"/>
          <w:rFonts w:ascii="Times New Roman" w:hAnsi="Times New Roman"/>
          <w:i w:val="0"/>
        </w:rPr>
      </w:pPr>
      <w:r w:rsidRPr="00C60AC1">
        <w:rPr>
          <w:rFonts w:ascii="Times New Roman" w:hAnsi="Times New Roman"/>
          <w:i w:val="0"/>
        </w:rPr>
        <w:t>П</w:t>
      </w:r>
      <w:r w:rsidR="00C456D5" w:rsidRPr="00C60AC1">
        <w:rPr>
          <w:rFonts w:ascii="Times New Roman" w:hAnsi="Times New Roman"/>
          <w:i w:val="0"/>
        </w:rPr>
        <w:t>овторно осъждане или наказание</w:t>
      </w:r>
    </w:p>
    <w:p w14:paraId="4116D19C" w14:textId="77777777" w:rsidR="00C456D5" w:rsidRPr="00C60AC1" w:rsidRDefault="00C456D5" w:rsidP="00C456D5">
      <w:pPr>
        <w:pStyle w:val="NoSpacing"/>
        <w:jc w:val="both"/>
        <w:rPr>
          <w:rStyle w:val="normal--char"/>
          <w:rFonts w:ascii="Times New Roman" w:hAnsi="Times New Roman" w:cs="Times New Roman"/>
          <w:color w:val="000000"/>
          <w:sz w:val="24"/>
          <w:szCs w:val="24"/>
          <w:lang w:val="bg-BG"/>
        </w:rPr>
      </w:pPr>
      <w:r w:rsidRPr="00C60AC1">
        <w:rPr>
          <w:rStyle w:val="apple-style-span"/>
          <w:rFonts w:ascii="Times New Roman" w:hAnsi="Times New Roman" w:cs="Times New Roman"/>
          <w:color w:val="000000"/>
          <w:sz w:val="24"/>
          <w:szCs w:val="24"/>
          <w:lang w:val="bg-BG"/>
        </w:rPr>
        <w:t xml:space="preserve">Административно-наказателно производство за нарушаване правилата за пожарна безопасност, при което максималната глоба била 200 лв., не представлява повдигане на „наказателно обвинение” по смисъла на Конвенцията и затова привличането на лицето и към наказателна отговорност за същото деяние не нарушава принципа </w:t>
      </w:r>
      <w:r w:rsidRPr="00C60AC1">
        <w:rPr>
          <w:rFonts w:ascii="Times New Roman" w:hAnsi="Times New Roman" w:cs="Times New Roman"/>
          <w:i/>
          <w:sz w:val="24"/>
          <w:szCs w:val="24"/>
        </w:rPr>
        <w:t>non</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bis</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in</w:t>
      </w:r>
      <w:r w:rsidRPr="00C60AC1">
        <w:rPr>
          <w:rFonts w:ascii="Times New Roman" w:hAnsi="Times New Roman" w:cs="Times New Roman"/>
          <w:i/>
          <w:sz w:val="24"/>
          <w:szCs w:val="24"/>
          <w:lang w:val="ru-RU"/>
        </w:rPr>
        <w:t xml:space="preserve"> </w:t>
      </w:r>
      <w:r w:rsidRPr="00C60AC1">
        <w:rPr>
          <w:rFonts w:ascii="Times New Roman" w:hAnsi="Times New Roman" w:cs="Times New Roman"/>
          <w:i/>
          <w:sz w:val="24"/>
          <w:szCs w:val="24"/>
        </w:rPr>
        <w:t>idem</w:t>
      </w:r>
      <w:r w:rsidRPr="00C60AC1">
        <w:rPr>
          <w:rStyle w:val="apple-style-span"/>
          <w:rFonts w:ascii="Times New Roman" w:hAnsi="Times New Roman" w:cs="Times New Roman"/>
          <w:color w:val="000000"/>
          <w:sz w:val="24"/>
          <w:szCs w:val="24"/>
          <w:lang w:val="bg-BG"/>
        </w:rPr>
        <w:t xml:space="preserve">. </w:t>
      </w:r>
      <w:hyperlink r:id="rId3311" w:history="1">
        <w:r w:rsidRPr="00C60AC1">
          <w:rPr>
            <w:rStyle w:val="Hyperlink"/>
            <w:rFonts w:ascii="Times New Roman" w:hAnsi="Times New Roman" w:cs="Times New Roman"/>
            <w:sz w:val="24"/>
            <w:szCs w:val="24"/>
            <w:lang w:val="bg-BG"/>
          </w:rPr>
          <w:t>Бюлетин № 9.</w:t>
        </w:r>
      </w:hyperlink>
    </w:p>
    <w:p w14:paraId="2374227C" w14:textId="77777777" w:rsidR="00C456D5" w:rsidRPr="00C60AC1" w:rsidRDefault="00794C51" w:rsidP="00C456D5">
      <w:pPr>
        <w:pBdr>
          <w:bottom w:val="single" w:sz="4" w:space="1" w:color="auto"/>
        </w:pBdr>
        <w:spacing w:after="0" w:line="240" w:lineRule="auto"/>
        <w:jc w:val="both"/>
        <w:rPr>
          <w:rStyle w:val="apple-style-span"/>
          <w:rFonts w:ascii="Times New Roman" w:hAnsi="Times New Roman" w:cs="Times New Roman"/>
          <w:i/>
          <w:color w:val="000000"/>
          <w:sz w:val="24"/>
          <w:lang w:val="ru-RU"/>
        </w:rPr>
      </w:pPr>
      <w:hyperlink r:id="rId3312" w:history="1">
        <w:proofErr w:type="spellStart"/>
        <w:r w:rsidR="00C456D5" w:rsidRPr="00C60AC1">
          <w:rPr>
            <w:rStyle w:val="Hyperlink"/>
            <w:rFonts w:ascii="Times New Roman" w:hAnsi="Times New Roman" w:cs="Times New Roman"/>
            <w:i/>
            <w:sz w:val="24"/>
            <w:lang w:val="en-US"/>
          </w:rPr>
          <w:t>Kurdov</w:t>
        </w:r>
        <w:proofErr w:type="spellEnd"/>
        <w:r w:rsidR="00C456D5" w:rsidRPr="00C60AC1">
          <w:rPr>
            <w:rStyle w:val="Hyperlink"/>
            <w:rFonts w:ascii="Times New Roman" w:hAnsi="Times New Roman" w:cs="Times New Roman"/>
            <w:i/>
            <w:sz w:val="24"/>
            <w:lang w:val="ru-RU"/>
          </w:rPr>
          <w:t xml:space="preserve"> </w:t>
        </w:r>
        <w:r w:rsidR="00C456D5" w:rsidRPr="00C60AC1">
          <w:rPr>
            <w:rStyle w:val="Hyperlink"/>
            <w:rFonts w:ascii="Times New Roman" w:hAnsi="Times New Roman" w:cs="Times New Roman"/>
            <w:i/>
            <w:sz w:val="24"/>
            <w:lang w:val="en-US"/>
          </w:rPr>
          <w:t>and</w:t>
        </w:r>
        <w:r w:rsidR="00C456D5" w:rsidRPr="00C60AC1">
          <w:rPr>
            <w:rStyle w:val="Hyperlink"/>
            <w:rFonts w:ascii="Times New Roman" w:hAnsi="Times New Roman" w:cs="Times New Roman"/>
            <w:i/>
            <w:sz w:val="24"/>
            <w:lang w:val="ru-RU"/>
          </w:rPr>
          <w:t xml:space="preserve"> </w:t>
        </w:r>
        <w:r w:rsidR="00C456D5" w:rsidRPr="00C60AC1">
          <w:rPr>
            <w:rStyle w:val="Hyperlink"/>
            <w:rFonts w:ascii="Times New Roman" w:hAnsi="Times New Roman" w:cs="Times New Roman"/>
            <w:i/>
            <w:sz w:val="24"/>
            <w:lang w:val="en-US"/>
          </w:rPr>
          <w:t>Ivanov</w:t>
        </w:r>
        <w:r w:rsidR="00C456D5" w:rsidRPr="00C60AC1">
          <w:rPr>
            <w:rStyle w:val="Hyperlink"/>
            <w:rFonts w:ascii="Times New Roman" w:hAnsi="Times New Roman" w:cs="Times New Roman"/>
            <w:i/>
            <w:sz w:val="24"/>
            <w:lang w:val="ru-RU"/>
          </w:rPr>
          <w:t xml:space="preserve"> </w:t>
        </w:r>
        <w:r w:rsidR="00C456D5" w:rsidRPr="00C60AC1">
          <w:rPr>
            <w:rStyle w:val="Hyperlink"/>
            <w:rFonts w:ascii="Times New Roman" w:hAnsi="Times New Roman" w:cs="Times New Roman"/>
            <w:i/>
            <w:sz w:val="24"/>
            <w:lang w:val="en-US"/>
          </w:rPr>
          <w:t>v</w:t>
        </w:r>
        <w:r w:rsidR="00C456D5" w:rsidRPr="00C60AC1">
          <w:rPr>
            <w:rStyle w:val="Hyperlink"/>
            <w:rFonts w:ascii="Times New Roman" w:hAnsi="Times New Roman" w:cs="Times New Roman"/>
            <w:i/>
            <w:sz w:val="24"/>
            <w:lang w:val="ru-RU"/>
          </w:rPr>
          <w:t xml:space="preserve">. </w:t>
        </w:r>
        <w:r w:rsidR="00C456D5" w:rsidRPr="00C60AC1">
          <w:rPr>
            <w:rStyle w:val="Hyperlink"/>
            <w:rFonts w:ascii="Times New Roman" w:hAnsi="Times New Roman" w:cs="Times New Roman"/>
            <w:i/>
            <w:sz w:val="24"/>
            <w:lang w:val="en-US"/>
          </w:rPr>
          <w:t>Bulgaria</w:t>
        </w:r>
        <w:r w:rsidR="00C456D5" w:rsidRPr="00C60AC1">
          <w:rPr>
            <w:rStyle w:val="Hyperlink"/>
            <w:rFonts w:ascii="Times New Roman" w:hAnsi="Times New Roman" w:cs="Times New Roman"/>
            <w:i/>
            <w:sz w:val="24"/>
            <w:lang w:val="ru-RU"/>
          </w:rPr>
          <w:t xml:space="preserve"> (</w:t>
        </w:r>
        <w:r w:rsidR="00C456D5" w:rsidRPr="00C60AC1">
          <w:rPr>
            <w:rStyle w:val="Hyperlink"/>
            <w:rFonts w:ascii="Times New Roman" w:hAnsi="Times New Roman" w:cs="Times New Roman"/>
            <w:i/>
            <w:sz w:val="24"/>
            <w:lang w:val="en-US"/>
          </w:rPr>
          <w:t>n</w:t>
        </w:r>
        <w:r w:rsidR="00C456D5" w:rsidRPr="00C60AC1">
          <w:rPr>
            <w:rStyle w:val="Hyperlink"/>
            <w:rFonts w:ascii="Times New Roman" w:hAnsi="Times New Roman" w:cs="Times New Roman"/>
            <w:i/>
            <w:sz w:val="24"/>
          </w:rPr>
          <w:t>o. 16137/04</w:t>
        </w:r>
        <w:r w:rsidR="00C456D5" w:rsidRPr="00C60AC1">
          <w:rPr>
            <w:rStyle w:val="Hyperlink"/>
            <w:rFonts w:ascii="Times New Roman" w:hAnsi="Times New Roman" w:cs="Times New Roman"/>
            <w:i/>
            <w:sz w:val="24"/>
            <w:lang w:val="ru-RU"/>
          </w:rPr>
          <w:t>)</w:t>
        </w:r>
      </w:hyperlink>
    </w:p>
    <w:p w14:paraId="395BAAEA" w14:textId="77777777" w:rsidR="00675228" w:rsidRPr="00C60AC1" w:rsidRDefault="00675228" w:rsidP="00B7060E">
      <w:pPr>
        <w:suppressAutoHyphens w:val="0"/>
        <w:autoSpaceDE w:val="0"/>
        <w:autoSpaceDN w:val="0"/>
        <w:adjustRightInd w:val="0"/>
        <w:spacing w:after="0" w:line="240" w:lineRule="auto"/>
        <w:jc w:val="both"/>
        <w:rPr>
          <w:rStyle w:val="normal--char"/>
          <w:rFonts w:ascii="Times New Roman" w:hAnsi="Times New Roman" w:cs="Times New Roman"/>
          <w:i/>
        </w:rPr>
      </w:pPr>
    </w:p>
    <w:p w14:paraId="0CB8B1DF" w14:textId="77777777" w:rsidR="00B10C5D" w:rsidRPr="00C60AC1" w:rsidRDefault="00B10C5D" w:rsidP="00B7060E">
      <w:pPr>
        <w:suppressAutoHyphens w:val="0"/>
        <w:autoSpaceDE w:val="0"/>
        <w:autoSpaceDN w:val="0"/>
        <w:adjustRightInd w:val="0"/>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Извършено е нарушение на чл. 4 от Протокол № 7, тъй като е налице съвпадение на фактите, във връзка с които жалбоподателите са били обвинени пред административния орган и пред наказателния съд. </w:t>
      </w:r>
      <w:hyperlink r:id="rId3313" w:history="1">
        <w:r w:rsidR="00B27A21" w:rsidRPr="00C60AC1">
          <w:rPr>
            <w:rStyle w:val="Hyperlink"/>
            <w:rFonts w:ascii="Times New Roman" w:hAnsi="Times New Roman" w:cs="Times New Roman"/>
            <w:sz w:val="24"/>
            <w:szCs w:val="24"/>
          </w:rPr>
          <w:t>Бюлетин № 26</w:t>
        </w:r>
      </w:hyperlink>
    </w:p>
    <w:p w14:paraId="248C69D7" w14:textId="77777777" w:rsidR="00B10C5D" w:rsidRPr="00C60AC1" w:rsidRDefault="00794C51" w:rsidP="003C203B">
      <w:pPr>
        <w:pBdr>
          <w:bottom w:val="single" w:sz="4" w:space="1" w:color="auto"/>
        </w:pBdr>
        <w:suppressAutoHyphens w:val="0"/>
        <w:autoSpaceDE w:val="0"/>
        <w:autoSpaceDN w:val="0"/>
        <w:adjustRightInd w:val="0"/>
        <w:spacing w:after="0" w:line="240" w:lineRule="auto"/>
        <w:jc w:val="both"/>
        <w:rPr>
          <w:rStyle w:val="normal--char"/>
          <w:rFonts w:ascii="Times New Roman" w:hAnsi="Times New Roman" w:cs="Times New Roman"/>
          <w:i/>
          <w:sz w:val="24"/>
          <w:szCs w:val="24"/>
        </w:rPr>
      </w:pPr>
      <w:hyperlink r:id="rId3314" w:history="1">
        <w:proofErr w:type="spellStart"/>
        <w:r w:rsidR="00B10C5D" w:rsidRPr="00C60AC1">
          <w:rPr>
            <w:rStyle w:val="Hyperlink"/>
            <w:rFonts w:ascii="Times New Roman" w:hAnsi="Times New Roman" w:cs="Times New Roman"/>
            <w:i/>
            <w:sz w:val="24"/>
            <w:szCs w:val="24"/>
          </w:rPr>
          <w:t>Grande</w:t>
        </w:r>
        <w:proofErr w:type="spellEnd"/>
        <w:r w:rsidR="00B10C5D" w:rsidRPr="00C60AC1">
          <w:rPr>
            <w:rStyle w:val="Hyperlink"/>
            <w:rFonts w:ascii="Times New Roman" w:hAnsi="Times New Roman" w:cs="Times New Roman"/>
            <w:i/>
            <w:sz w:val="24"/>
            <w:szCs w:val="24"/>
          </w:rPr>
          <w:t xml:space="preserve"> </w:t>
        </w:r>
        <w:proofErr w:type="spellStart"/>
        <w:r w:rsidR="00B10C5D" w:rsidRPr="00C60AC1">
          <w:rPr>
            <w:rStyle w:val="Hyperlink"/>
            <w:rFonts w:ascii="Times New Roman" w:hAnsi="Times New Roman" w:cs="Times New Roman"/>
            <w:i/>
            <w:sz w:val="24"/>
            <w:szCs w:val="24"/>
          </w:rPr>
          <w:t>Stevens</w:t>
        </w:r>
        <w:proofErr w:type="spellEnd"/>
        <w:r w:rsidR="00B10C5D" w:rsidRPr="00C60AC1">
          <w:rPr>
            <w:rStyle w:val="Hyperlink"/>
            <w:rFonts w:ascii="Times New Roman" w:hAnsi="Times New Roman" w:cs="Times New Roman"/>
            <w:i/>
            <w:sz w:val="24"/>
            <w:szCs w:val="24"/>
          </w:rPr>
          <w:t xml:space="preserve"> </w:t>
        </w:r>
        <w:proofErr w:type="spellStart"/>
        <w:r w:rsidR="00B10C5D" w:rsidRPr="00C60AC1">
          <w:rPr>
            <w:rStyle w:val="Hyperlink"/>
            <w:rFonts w:ascii="Times New Roman" w:hAnsi="Times New Roman" w:cs="Times New Roman"/>
            <w:i/>
            <w:sz w:val="24"/>
            <w:szCs w:val="24"/>
          </w:rPr>
          <w:t>and</w:t>
        </w:r>
        <w:proofErr w:type="spellEnd"/>
        <w:r w:rsidR="00B10C5D" w:rsidRPr="00C60AC1">
          <w:rPr>
            <w:rStyle w:val="Hyperlink"/>
            <w:rFonts w:ascii="Times New Roman" w:hAnsi="Times New Roman" w:cs="Times New Roman"/>
            <w:i/>
            <w:sz w:val="24"/>
            <w:szCs w:val="24"/>
          </w:rPr>
          <w:t xml:space="preserve"> </w:t>
        </w:r>
        <w:proofErr w:type="spellStart"/>
        <w:r w:rsidR="00B10C5D" w:rsidRPr="00C60AC1">
          <w:rPr>
            <w:rStyle w:val="Hyperlink"/>
            <w:rFonts w:ascii="Times New Roman" w:hAnsi="Times New Roman" w:cs="Times New Roman"/>
            <w:i/>
            <w:sz w:val="24"/>
            <w:szCs w:val="24"/>
          </w:rPr>
          <w:t>Others</w:t>
        </w:r>
        <w:proofErr w:type="spellEnd"/>
        <w:r w:rsidR="00B10C5D" w:rsidRPr="00C60AC1">
          <w:rPr>
            <w:rStyle w:val="Hyperlink"/>
            <w:rFonts w:ascii="Times New Roman" w:hAnsi="Times New Roman" w:cs="Times New Roman"/>
            <w:i/>
            <w:sz w:val="24"/>
            <w:szCs w:val="24"/>
          </w:rPr>
          <w:t xml:space="preserve"> v. </w:t>
        </w:r>
        <w:proofErr w:type="spellStart"/>
        <w:r w:rsidR="00B10C5D" w:rsidRPr="00C60AC1">
          <w:rPr>
            <w:rStyle w:val="Hyperlink"/>
            <w:rFonts w:ascii="Times New Roman" w:hAnsi="Times New Roman" w:cs="Times New Roman"/>
            <w:i/>
            <w:sz w:val="24"/>
            <w:szCs w:val="24"/>
          </w:rPr>
          <w:t>Italy</w:t>
        </w:r>
        <w:proofErr w:type="spellEnd"/>
        <w:r w:rsidR="00B10C5D" w:rsidRPr="00C60AC1">
          <w:rPr>
            <w:rStyle w:val="Hyperlink"/>
            <w:rFonts w:ascii="Times New Roman" w:hAnsi="Times New Roman" w:cs="Times New Roman"/>
            <w:i/>
            <w:sz w:val="24"/>
            <w:szCs w:val="24"/>
          </w:rPr>
          <w:t xml:space="preserve"> (</w:t>
        </w:r>
        <w:proofErr w:type="spellStart"/>
        <w:r w:rsidR="00B10C5D" w:rsidRPr="00C60AC1">
          <w:rPr>
            <w:rStyle w:val="Hyperlink"/>
            <w:rFonts w:ascii="Times New Roman" w:hAnsi="Times New Roman" w:cs="Times New Roman"/>
            <w:i/>
            <w:sz w:val="24"/>
            <w:szCs w:val="24"/>
          </w:rPr>
          <w:t>nos</w:t>
        </w:r>
        <w:proofErr w:type="spellEnd"/>
        <w:r w:rsidR="00B10C5D" w:rsidRPr="00C60AC1">
          <w:rPr>
            <w:rStyle w:val="Hyperlink"/>
            <w:rFonts w:ascii="Times New Roman" w:hAnsi="Times New Roman" w:cs="Times New Roman"/>
            <w:i/>
            <w:sz w:val="24"/>
            <w:szCs w:val="24"/>
          </w:rPr>
          <w:t>. 18640/10, 18647/10, 18663/10, 18668/10 и 18698/10</w:t>
        </w:r>
      </w:hyperlink>
    </w:p>
    <w:p w14:paraId="39C52EEE" w14:textId="77777777" w:rsidR="003C203B" w:rsidRPr="00C60AC1" w:rsidRDefault="003C203B" w:rsidP="003C203B">
      <w:pPr>
        <w:suppressAutoHyphens w:val="0"/>
        <w:autoSpaceDE w:val="0"/>
        <w:autoSpaceDN w:val="0"/>
        <w:adjustRightInd w:val="0"/>
        <w:spacing w:after="0" w:line="240" w:lineRule="auto"/>
        <w:jc w:val="both"/>
        <w:rPr>
          <w:rStyle w:val="normal--char"/>
          <w:rFonts w:ascii="Times New Roman" w:hAnsi="Times New Roman" w:cs="Times New Roman"/>
          <w:i/>
          <w:sz w:val="24"/>
          <w:szCs w:val="24"/>
        </w:rPr>
      </w:pPr>
    </w:p>
    <w:p w14:paraId="5CA6216C" w14:textId="77777777" w:rsidR="003C203B" w:rsidRPr="00C60AC1" w:rsidRDefault="003C203B" w:rsidP="003C203B">
      <w:pPr>
        <w:suppressAutoHyphens w:val="0"/>
        <w:autoSpaceDE w:val="0"/>
        <w:autoSpaceDN w:val="0"/>
        <w:adjustRightInd w:val="0"/>
        <w:spacing w:after="0" w:line="240" w:lineRule="auto"/>
        <w:jc w:val="both"/>
        <w:rPr>
          <w:rStyle w:val="sb8d990e2"/>
          <w:rFonts w:ascii="Times New Roman" w:hAnsi="Times New Roman" w:cs="Times New Roman"/>
          <w:sz w:val="24"/>
          <w:szCs w:val="24"/>
        </w:rPr>
      </w:pPr>
      <w:r w:rsidRPr="00C60AC1">
        <w:rPr>
          <w:rStyle w:val="sb8d990e2"/>
          <w:rFonts w:ascii="Times New Roman" w:hAnsi="Times New Roman" w:cs="Times New Roman"/>
          <w:sz w:val="24"/>
          <w:szCs w:val="24"/>
        </w:rPr>
        <w:t xml:space="preserve">Чл. 4 от Протокол № 7 не е приложим в случай на осъждане за деяния, представляващи тежки нарушения на основни човешки права, въпреки че същите деяния са били предмет на амнистия преди това. Хармоничното тълкуване на разпоредбите на Конвенцията и развитието на международното право обосновават извода, че амнистия в подобни случаи е неприемлива, тъй като е несъвместима с общопризнатото задължение на държавите да преследват и наказват тежките нарушения на основни човешки права. </w:t>
      </w:r>
      <w:hyperlink r:id="rId3315" w:history="1">
        <w:r w:rsidR="0026321A" w:rsidRPr="00C60AC1">
          <w:rPr>
            <w:rStyle w:val="Hyperlink"/>
            <w:rFonts w:ascii="Times New Roman" w:hAnsi="Times New Roman" w:cs="Times New Roman"/>
            <w:sz w:val="24"/>
            <w:szCs w:val="24"/>
          </w:rPr>
          <w:t>Бюлетин № 28</w:t>
        </w:r>
      </w:hyperlink>
    </w:p>
    <w:p w14:paraId="6C5D1894" w14:textId="77777777" w:rsidR="003C203B" w:rsidRPr="00C60AC1" w:rsidRDefault="00794C51" w:rsidP="003C203B">
      <w:pPr>
        <w:pBdr>
          <w:bottom w:val="single" w:sz="4" w:space="1" w:color="auto"/>
        </w:pBdr>
        <w:suppressAutoHyphens w:val="0"/>
        <w:autoSpaceDE w:val="0"/>
        <w:autoSpaceDN w:val="0"/>
        <w:adjustRightInd w:val="0"/>
        <w:spacing w:after="0" w:line="240" w:lineRule="auto"/>
        <w:jc w:val="both"/>
        <w:rPr>
          <w:rStyle w:val="s6b621b36"/>
          <w:rFonts w:ascii="Times New Roman" w:hAnsi="Times New Roman" w:cs="Times New Roman"/>
          <w:i/>
          <w:sz w:val="24"/>
          <w:szCs w:val="24"/>
        </w:rPr>
      </w:pPr>
      <w:hyperlink r:id="rId3316" w:history="1">
        <w:proofErr w:type="spellStart"/>
        <w:r w:rsidR="003C203B" w:rsidRPr="00C60AC1">
          <w:rPr>
            <w:rStyle w:val="Hyperlink"/>
            <w:rFonts w:ascii="Times New Roman" w:hAnsi="Times New Roman" w:cs="Times New Roman"/>
            <w:i/>
            <w:sz w:val="24"/>
            <w:szCs w:val="24"/>
          </w:rPr>
          <w:t>Marguš</w:t>
        </w:r>
        <w:proofErr w:type="spellEnd"/>
        <w:r w:rsidR="003C203B" w:rsidRPr="00C60AC1">
          <w:rPr>
            <w:rStyle w:val="Hyperlink"/>
            <w:rFonts w:ascii="Times New Roman" w:hAnsi="Times New Roman" w:cs="Times New Roman"/>
            <w:i/>
            <w:sz w:val="24"/>
            <w:szCs w:val="24"/>
          </w:rPr>
          <w:t xml:space="preserve"> v. </w:t>
        </w:r>
        <w:proofErr w:type="spellStart"/>
        <w:r w:rsidR="003C203B" w:rsidRPr="00C60AC1">
          <w:rPr>
            <w:rStyle w:val="Hyperlink"/>
            <w:rFonts w:ascii="Times New Roman" w:hAnsi="Times New Roman" w:cs="Times New Roman"/>
            <w:i/>
            <w:sz w:val="24"/>
            <w:szCs w:val="24"/>
          </w:rPr>
          <w:t>Croatia</w:t>
        </w:r>
        <w:proofErr w:type="spellEnd"/>
        <w:r w:rsidR="003C203B" w:rsidRPr="00C60AC1">
          <w:rPr>
            <w:rStyle w:val="Hyperlink"/>
            <w:rFonts w:ascii="Times New Roman" w:hAnsi="Times New Roman" w:cs="Times New Roman"/>
            <w:i/>
            <w:sz w:val="24"/>
            <w:szCs w:val="24"/>
          </w:rPr>
          <w:t xml:space="preserve"> (GC) (</w:t>
        </w:r>
        <w:r w:rsidR="003C203B" w:rsidRPr="00C60AC1">
          <w:rPr>
            <w:rStyle w:val="Hyperlink"/>
            <w:rFonts w:ascii="Times New Roman" w:hAnsi="Times New Roman" w:cs="Times New Roman"/>
            <w:i/>
            <w:sz w:val="24"/>
            <w:szCs w:val="24"/>
            <w:lang w:val="en-US"/>
          </w:rPr>
          <w:t>no</w:t>
        </w:r>
        <w:r w:rsidR="003C203B" w:rsidRPr="00C60AC1">
          <w:rPr>
            <w:rStyle w:val="Hyperlink"/>
            <w:rFonts w:ascii="Times New Roman" w:hAnsi="Times New Roman" w:cs="Times New Roman"/>
            <w:i/>
            <w:sz w:val="24"/>
            <w:szCs w:val="24"/>
          </w:rPr>
          <w:t>. 4455/10)</w:t>
        </w:r>
      </w:hyperlink>
      <w:r w:rsidR="003C203B" w:rsidRPr="00C60AC1">
        <w:rPr>
          <w:rStyle w:val="s6b621b36"/>
          <w:rFonts w:ascii="Times New Roman" w:hAnsi="Times New Roman" w:cs="Times New Roman"/>
          <w:i/>
          <w:sz w:val="24"/>
          <w:szCs w:val="24"/>
        </w:rPr>
        <w:t xml:space="preserve"> - Решение на Голямото отделение</w:t>
      </w:r>
    </w:p>
    <w:p w14:paraId="4A84D8A1" w14:textId="77777777" w:rsidR="003C203B" w:rsidRPr="00C60AC1" w:rsidRDefault="003C203B" w:rsidP="003C203B">
      <w:pPr>
        <w:suppressAutoHyphens w:val="0"/>
        <w:autoSpaceDE w:val="0"/>
        <w:autoSpaceDN w:val="0"/>
        <w:adjustRightInd w:val="0"/>
        <w:spacing w:after="0" w:line="240" w:lineRule="auto"/>
        <w:jc w:val="both"/>
        <w:rPr>
          <w:rStyle w:val="s6b621b36"/>
          <w:rFonts w:ascii="Times New Roman" w:hAnsi="Times New Roman" w:cs="Times New Roman"/>
          <w:i/>
          <w:sz w:val="24"/>
          <w:szCs w:val="24"/>
        </w:rPr>
      </w:pPr>
    </w:p>
    <w:p w14:paraId="657783DC" w14:textId="77777777" w:rsidR="003C203B" w:rsidRPr="00C60AC1" w:rsidRDefault="0026321A" w:rsidP="003C203B">
      <w:pPr>
        <w:suppressAutoHyphens w:val="0"/>
        <w:autoSpaceDE w:val="0"/>
        <w:autoSpaceDN w:val="0"/>
        <w:adjustRightInd w:val="0"/>
        <w:spacing w:after="0" w:line="240" w:lineRule="auto"/>
        <w:jc w:val="both"/>
        <w:rPr>
          <w:rStyle w:val="sb8d990e2"/>
          <w:rFonts w:ascii="Times New Roman" w:hAnsi="Times New Roman" w:cs="Times New Roman"/>
          <w:sz w:val="24"/>
          <w:szCs w:val="24"/>
        </w:rPr>
      </w:pPr>
      <w:r w:rsidRPr="00C60AC1">
        <w:rPr>
          <w:rStyle w:val="sdfc50a6a"/>
          <w:rFonts w:ascii="Times New Roman" w:hAnsi="Times New Roman" w:cs="Times New Roman"/>
          <w:sz w:val="24"/>
          <w:szCs w:val="24"/>
        </w:rPr>
        <w:t>Член</w:t>
      </w:r>
      <w:r w:rsidR="003C203B" w:rsidRPr="00C60AC1">
        <w:rPr>
          <w:rStyle w:val="sdfc50a6a"/>
          <w:rFonts w:ascii="Times New Roman" w:hAnsi="Times New Roman" w:cs="Times New Roman"/>
          <w:sz w:val="24"/>
          <w:szCs w:val="24"/>
        </w:rPr>
        <w:t xml:space="preserve"> 4 от Протокол № 7 не забранява провеждането на паралелни „наказателни” производства преди окончателното приключване на първото производство</w:t>
      </w:r>
      <w:r w:rsidR="00666128" w:rsidRPr="00C60AC1">
        <w:rPr>
          <w:rStyle w:val="sdfc50a6a"/>
          <w:rFonts w:ascii="Times New Roman" w:hAnsi="Times New Roman" w:cs="Times New Roman"/>
          <w:sz w:val="24"/>
          <w:szCs w:val="24"/>
        </w:rPr>
        <w:t xml:space="preserve">. </w:t>
      </w:r>
      <w:hyperlink r:id="rId3317" w:history="1">
        <w:r w:rsidRPr="00C60AC1">
          <w:rPr>
            <w:rStyle w:val="Hyperlink"/>
            <w:rFonts w:ascii="Times New Roman" w:hAnsi="Times New Roman" w:cs="Times New Roman"/>
            <w:sz w:val="24"/>
            <w:szCs w:val="24"/>
          </w:rPr>
          <w:t>Бюлетин № 28</w:t>
        </w:r>
      </w:hyperlink>
    </w:p>
    <w:p w14:paraId="350A73ED" w14:textId="77777777" w:rsidR="00655CFC" w:rsidRPr="00C60AC1" w:rsidRDefault="00794C51" w:rsidP="00655CFC">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sz w:val="24"/>
          <w:szCs w:val="24"/>
        </w:rPr>
      </w:pPr>
      <w:hyperlink r:id="rId3318" w:history="1">
        <w:proofErr w:type="spellStart"/>
        <w:r w:rsidR="00655CFC" w:rsidRPr="00C60AC1">
          <w:rPr>
            <w:rStyle w:val="Hyperlink"/>
            <w:rFonts w:ascii="Times New Roman" w:hAnsi="Times New Roman" w:cs="Times New Roman"/>
            <w:i/>
            <w:sz w:val="24"/>
            <w:szCs w:val="24"/>
          </w:rPr>
          <w:t>Hӓkkӓ</w:t>
        </w:r>
        <w:proofErr w:type="spellEnd"/>
        <w:r w:rsidR="00655CFC" w:rsidRPr="00C60AC1">
          <w:rPr>
            <w:rStyle w:val="Hyperlink"/>
            <w:rFonts w:ascii="Times New Roman" w:hAnsi="Times New Roman" w:cs="Times New Roman"/>
            <w:i/>
            <w:sz w:val="24"/>
            <w:szCs w:val="24"/>
          </w:rPr>
          <w:t xml:space="preserve"> v. </w:t>
        </w:r>
        <w:proofErr w:type="spellStart"/>
        <w:r w:rsidR="00655CFC" w:rsidRPr="00C60AC1">
          <w:rPr>
            <w:rStyle w:val="Hyperlink"/>
            <w:rFonts w:ascii="Times New Roman" w:hAnsi="Times New Roman" w:cs="Times New Roman"/>
            <w:i/>
            <w:sz w:val="24"/>
            <w:szCs w:val="24"/>
          </w:rPr>
          <w:t>Finland</w:t>
        </w:r>
        <w:proofErr w:type="spellEnd"/>
        <w:r w:rsidR="00655CFC" w:rsidRPr="00C60AC1">
          <w:rPr>
            <w:rStyle w:val="Hyperlink"/>
            <w:rFonts w:ascii="Times New Roman" w:hAnsi="Times New Roman" w:cs="Times New Roman"/>
            <w:i/>
            <w:sz w:val="24"/>
            <w:szCs w:val="24"/>
          </w:rPr>
          <w:t xml:space="preserve"> (</w:t>
        </w:r>
        <w:r w:rsidR="00655CFC" w:rsidRPr="00C60AC1">
          <w:rPr>
            <w:rStyle w:val="Hyperlink"/>
            <w:rFonts w:ascii="Times New Roman" w:hAnsi="Times New Roman" w:cs="Times New Roman"/>
            <w:i/>
            <w:sz w:val="24"/>
            <w:szCs w:val="24"/>
            <w:lang w:val="en-US"/>
          </w:rPr>
          <w:t>no</w:t>
        </w:r>
        <w:r w:rsidR="00655CFC" w:rsidRPr="00C60AC1">
          <w:rPr>
            <w:rStyle w:val="Hyperlink"/>
            <w:rFonts w:ascii="Times New Roman" w:hAnsi="Times New Roman" w:cs="Times New Roman"/>
            <w:i/>
            <w:sz w:val="24"/>
            <w:szCs w:val="24"/>
          </w:rPr>
          <w:t>. 758/11)</w:t>
        </w:r>
      </w:hyperlink>
    </w:p>
    <w:p w14:paraId="6D0E1F3D" w14:textId="77777777" w:rsidR="00655CFC" w:rsidRPr="00C60AC1" w:rsidRDefault="00655CFC" w:rsidP="003C203B">
      <w:pPr>
        <w:suppressAutoHyphens w:val="0"/>
        <w:autoSpaceDE w:val="0"/>
        <w:autoSpaceDN w:val="0"/>
        <w:adjustRightInd w:val="0"/>
        <w:spacing w:after="0" w:line="240" w:lineRule="auto"/>
        <w:jc w:val="both"/>
        <w:rPr>
          <w:rStyle w:val="s6b621b36"/>
          <w:rFonts w:ascii="Times New Roman" w:hAnsi="Times New Roman" w:cs="Times New Roman"/>
          <w:i/>
          <w:sz w:val="24"/>
          <w:szCs w:val="24"/>
        </w:rPr>
      </w:pPr>
    </w:p>
    <w:p w14:paraId="51D166B0" w14:textId="77777777" w:rsidR="00655CFC" w:rsidRPr="00C60AC1" w:rsidRDefault="00655CFC" w:rsidP="00655CFC">
      <w:pPr>
        <w:pBdr>
          <w:bottom w:val="single" w:sz="4" w:space="1" w:color="auto"/>
        </w:pBdr>
        <w:suppressAutoHyphens w:val="0"/>
        <w:autoSpaceDE w:val="0"/>
        <w:autoSpaceDN w:val="0"/>
        <w:adjustRightInd w:val="0"/>
        <w:spacing w:after="0" w:line="240" w:lineRule="auto"/>
        <w:jc w:val="both"/>
        <w:rPr>
          <w:rStyle w:val="s6b621b36"/>
          <w:rFonts w:ascii="Times New Roman" w:hAnsi="Times New Roman" w:cs="Times New Roman"/>
          <w:i/>
          <w:sz w:val="24"/>
          <w:szCs w:val="24"/>
        </w:rPr>
      </w:pPr>
      <w:r w:rsidRPr="00C60AC1">
        <w:rPr>
          <w:rFonts w:ascii="Times New Roman" w:hAnsi="Times New Roman" w:cs="Times New Roman"/>
          <w:sz w:val="24"/>
          <w:szCs w:val="24"/>
        </w:rPr>
        <w:t xml:space="preserve">За разлика от решението по делото </w:t>
      </w:r>
      <w:proofErr w:type="spellStart"/>
      <w:r w:rsidRPr="00C60AC1">
        <w:rPr>
          <w:rFonts w:ascii="Times New Roman" w:hAnsi="Times New Roman" w:cs="Times New Roman"/>
          <w:i/>
          <w:sz w:val="24"/>
          <w:szCs w:val="24"/>
        </w:rPr>
        <w:t>Hӓkkӓ</w:t>
      </w:r>
      <w:proofErr w:type="spellEnd"/>
      <w:r w:rsidRPr="00C60AC1">
        <w:rPr>
          <w:rFonts w:ascii="Times New Roman" w:hAnsi="Times New Roman" w:cs="Times New Roman"/>
        </w:rPr>
        <w:t xml:space="preserve"> </w:t>
      </w:r>
      <w:r w:rsidRPr="00C60AC1">
        <w:rPr>
          <w:rFonts w:ascii="Times New Roman" w:hAnsi="Times New Roman" w:cs="Times New Roman"/>
          <w:sz w:val="24"/>
          <w:szCs w:val="24"/>
        </w:rPr>
        <w:t xml:space="preserve">(виж по-горе), в </w:t>
      </w:r>
      <w:proofErr w:type="spellStart"/>
      <w:r w:rsidRPr="00C60AC1">
        <w:rPr>
          <w:rFonts w:ascii="Times New Roman" w:hAnsi="Times New Roman" w:cs="Times New Roman"/>
          <w:i/>
          <w:sz w:val="24"/>
          <w:szCs w:val="24"/>
        </w:rPr>
        <w:t>Hykӓnen</w:t>
      </w:r>
      <w:proofErr w:type="spellEnd"/>
      <w:r w:rsidRPr="00C60AC1">
        <w:rPr>
          <w:rFonts w:ascii="Times New Roman" w:hAnsi="Times New Roman" w:cs="Times New Roman"/>
        </w:rPr>
        <w:t xml:space="preserve"> </w:t>
      </w:r>
      <w:r w:rsidRPr="00C60AC1">
        <w:rPr>
          <w:rFonts w:ascii="Times New Roman" w:hAnsi="Times New Roman" w:cs="Times New Roman"/>
          <w:i/>
          <w:sz w:val="24"/>
          <w:szCs w:val="24"/>
        </w:rPr>
        <w:t xml:space="preserve">v. </w:t>
      </w:r>
      <w:proofErr w:type="spellStart"/>
      <w:r w:rsidRPr="00C60AC1">
        <w:rPr>
          <w:rFonts w:ascii="Times New Roman" w:hAnsi="Times New Roman" w:cs="Times New Roman"/>
          <w:i/>
          <w:sz w:val="24"/>
          <w:szCs w:val="24"/>
        </w:rPr>
        <w:t>Finland</w:t>
      </w:r>
      <w:proofErr w:type="spellEnd"/>
      <w:r w:rsidRPr="00C60AC1">
        <w:rPr>
          <w:rFonts w:ascii="Times New Roman" w:hAnsi="Times New Roman" w:cs="Times New Roman"/>
          <w:sz w:val="24"/>
          <w:szCs w:val="24"/>
        </w:rPr>
        <w:t xml:space="preserve">, публикувано същия ден и отнасящо се до сходен случай на недекларирани доходи, Съдът намира нарушение на чл. 4 от Протокол № 7 от Конвенцията. </w:t>
      </w:r>
      <w:hyperlink r:id="rId3319" w:history="1">
        <w:r w:rsidR="0026321A" w:rsidRPr="00C60AC1">
          <w:rPr>
            <w:rStyle w:val="Hyperlink"/>
            <w:rFonts w:ascii="Times New Roman" w:hAnsi="Times New Roman" w:cs="Times New Roman"/>
            <w:sz w:val="24"/>
            <w:szCs w:val="24"/>
          </w:rPr>
          <w:t>Бюлетин № 28</w:t>
        </w:r>
      </w:hyperlink>
      <w:r w:rsidRPr="00C60AC1">
        <w:rPr>
          <w:rStyle w:val="sb8d990e2"/>
          <w:rFonts w:ascii="Times New Roman" w:hAnsi="Times New Roman" w:cs="Times New Roman"/>
          <w:sz w:val="24"/>
          <w:szCs w:val="24"/>
        </w:rPr>
        <w:t xml:space="preserve"> </w:t>
      </w:r>
      <w:hyperlink r:id="rId3320" w:history="1">
        <w:proofErr w:type="spellStart"/>
        <w:r w:rsidRPr="00C60AC1">
          <w:rPr>
            <w:rStyle w:val="Hyperlink"/>
            <w:rFonts w:ascii="Times New Roman" w:hAnsi="Times New Roman" w:cs="Times New Roman"/>
            <w:i/>
            <w:sz w:val="24"/>
            <w:szCs w:val="24"/>
          </w:rPr>
          <w:t>Hykӓnen</w:t>
        </w:r>
        <w:proofErr w:type="spellEnd"/>
        <w:r w:rsidRPr="00C60AC1">
          <w:rPr>
            <w:rStyle w:val="Hyperlink"/>
            <w:rFonts w:ascii="Times New Roman" w:hAnsi="Times New Roman" w:cs="Times New Roman"/>
            <w:i/>
            <w:sz w:val="24"/>
            <w:szCs w:val="24"/>
          </w:rPr>
          <w:t xml:space="preserve"> v. </w:t>
        </w:r>
        <w:proofErr w:type="spellStart"/>
        <w:r w:rsidRPr="00C60AC1">
          <w:rPr>
            <w:rStyle w:val="Hyperlink"/>
            <w:rFonts w:ascii="Times New Roman" w:hAnsi="Times New Roman" w:cs="Times New Roman"/>
            <w:i/>
            <w:sz w:val="24"/>
            <w:szCs w:val="24"/>
          </w:rPr>
          <w:t>Finland</w:t>
        </w:r>
        <w:proofErr w:type="spellEnd"/>
        <w:r w:rsidRPr="00C60AC1">
          <w:rPr>
            <w:rStyle w:val="Hyperlink"/>
            <w:rFonts w:ascii="Times New Roman" w:hAnsi="Times New Roman" w:cs="Times New Roman"/>
            <w:i/>
            <w:sz w:val="24"/>
            <w:szCs w:val="24"/>
          </w:rPr>
          <w:t xml:space="preserve"> (</w:t>
        </w:r>
        <w:r w:rsidRPr="00C60AC1">
          <w:rPr>
            <w:rStyle w:val="Hyperlink"/>
            <w:rFonts w:ascii="Times New Roman" w:hAnsi="Times New Roman" w:cs="Times New Roman"/>
            <w:i/>
            <w:sz w:val="24"/>
            <w:szCs w:val="24"/>
            <w:lang w:val="en-US"/>
          </w:rPr>
          <w:t>no</w:t>
        </w:r>
        <w:r w:rsidRPr="00C60AC1">
          <w:rPr>
            <w:rStyle w:val="Hyperlink"/>
            <w:rFonts w:ascii="Times New Roman" w:hAnsi="Times New Roman" w:cs="Times New Roman"/>
            <w:i/>
            <w:sz w:val="24"/>
            <w:szCs w:val="24"/>
          </w:rPr>
          <w:t>. 11828/11)</w:t>
        </w:r>
      </w:hyperlink>
    </w:p>
    <w:p w14:paraId="695D4DC5" w14:textId="77777777" w:rsidR="003C203B" w:rsidRPr="00C60AC1" w:rsidRDefault="003C203B" w:rsidP="003C203B">
      <w:pPr>
        <w:suppressAutoHyphens w:val="0"/>
        <w:autoSpaceDE w:val="0"/>
        <w:autoSpaceDN w:val="0"/>
        <w:adjustRightInd w:val="0"/>
        <w:spacing w:after="0" w:line="240" w:lineRule="auto"/>
        <w:jc w:val="both"/>
        <w:rPr>
          <w:rStyle w:val="normal--char"/>
          <w:rFonts w:ascii="Times New Roman" w:hAnsi="Times New Roman" w:cs="Times New Roman"/>
          <w:i/>
          <w:sz w:val="24"/>
          <w:szCs w:val="24"/>
        </w:rPr>
      </w:pPr>
    </w:p>
    <w:p w14:paraId="3B7D649F" w14:textId="77777777" w:rsidR="00147ABB" w:rsidRPr="00C60AC1" w:rsidRDefault="00147ABB" w:rsidP="00147ABB">
      <w:pPr>
        <w:spacing w:line="240" w:lineRule="auto"/>
        <w:ind w:right="141"/>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Член 54 от Конвенцията за прилагане на Споразумението от Шенген  трябва да се тълкува в смисъл, че определение за прекратяване на наказателното производство, което в държавата по постановяването му е пречка за образуване на ново производство, освен при откриване на нови обстоятелства, следва да се разглежда като съдебен акт, с който </w:t>
      </w:r>
      <w:r w:rsidRPr="00C60AC1">
        <w:rPr>
          <w:rFonts w:ascii="Times New Roman" w:hAnsi="Times New Roman" w:cs="Times New Roman"/>
          <w:bCs/>
          <w:sz w:val="24"/>
          <w:szCs w:val="24"/>
        </w:rPr>
        <w:t>наказателното производство е приключило окончателно по смисъла на този член</w:t>
      </w:r>
      <w:r w:rsidRPr="00C60AC1">
        <w:rPr>
          <w:rFonts w:ascii="Times New Roman" w:hAnsi="Times New Roman" w:cs="Times New Roman"/>
          <w:sz w:val="24"/>
          <w:szCs w:val="24"/>
        </w:rPr>
        <w:t xml:space="preserve"> и който поради това е пречка за образуването в друга договаряща държава на ново производство срещу същото лице и за същите деяния. </w:t>
      </w:r>
      <w:hyperlink r:id="rId3321" w:history="1">
        <w:r w:rsidR="0037368B" w:rsidRPr="00C60AC1">
          <w:rPr>
            <w:rStyle w:val="Hyperlink"/>
            <w:rFonts w:ascii="Times New Roman" w:hAnsi="Times New Roman" w:cs="Times New Roman"/>
            <w:sz w:val="24"/>
            <w:szCs w:val="24"/>
            <w:lang w:eastAsia="bg-BG"/>
          </w:rPr>
          <w:t>Бюлетин № 29</w:t>
        </w:r>
      </w:hyperlink>
    </w:p>
    <w:p w14:paraId="5489EA5F" w14:textId="77777777" w:rsidR="00147ABB" w:rsidRPr="00C60AC1" w:rsidRDefault="00794C51" w:rsidP="003A2138">
      <w:pPr>
        <w:pBdr>
          <w:bottom w:val="single" w:sz="4" w:space="1" w:color="auto"/>
        </w:pBdr>
        <w:suppressAutoHyphens w:val="0"/>
        <w:autoSpaceDE w:val="0"/>
        <w:autoSpaceDN w:val="0"/>
        <w:adjustRightInd w:val="0"/>
        <w:spacing w:after="0" w:line="240" w:lineRule="auto"/>
        <w:jc w:val="both"/>
        <w:rPr>
          <w:rStyle w:val="normal--char"/>
          <w:rFonts w:ascii="Times New Roman" w:hAnsi="Times New Roman" w:cs="Times New Roman"/>
          <w:i/>
          <w:sz w:val="24"/>
          <w:szCs w:val="24"/>
        </w:rPr>
      </w:pPr>
      <w:hyperlink r:id="rId3322" w:history="1">
        <w:r w:rsidR="00147ABB" w:rsidRPr="00C60AC1">
          <w:rPr>
            <w:rStyle w:val="Hyperlink"/>
            <w:rFonts w:ascii="Times New Roman" w:hAnsi="Times New Roman" w:cs="Times New Roman"/>
            <w:i/>
            <w:sz w:val="24"/>
            <w:szCs w:val="24"/>
          </w:rPr>
          <w:t>Решение на СЕС по дело C-398/12</w:t>
        </w:r>
      </w:hyperlink>
    </w:p>
    <w:p w14:paraId="49F12AB5" w14:textId="77777777" w:rsidR="003C203B" w:rsidRPr="00C60AC1" w:rsidRDefault="003C203B" w:rsidP="003C203B">
      <w:pPr>
        <w:suppressAutoHyphens w:val="0"/>
        <w:autoSpaceDE w:val="0"/>
        <w:autoSpaceDN w:val="0"/>
        <w:adjustRightInd w:val="0"/>
        <w:spacing w:after="0" w:line="240" w:lineRule="auto"/>
        <w:jc w:val="both"/>
        <w:rPr>
          <w:rStyle w:val="normal--char"/>
          <w:rFonts w:ascii="Times New Roman" w:hAnsi="Times New Roman" w:cs="Times New Roman"/>
          <w:i/>
          <w:sz w:val="24"/>
          <w:szCs w:val="24"/>
        </w:rPr>
      </w:pPr>
    </w:p>
    <w:p w14:paraId="440046AF" w14:textId="77777777" w:rsidR="00857A6D" w:rsidRPr="00C60AC1" w:rsidRDefault="00CB4E51" w:rsidP="00857A6D">
      <w:pPr>
        <w:pStyle w:val="s32b251d"/>
        <w:contextualSpacing/>
        <w:jc w:val="both"/>
        <w:rPr>
          <w:iCs/>
        </w:rPr>
      </w:pPr>
      <w:r w:rsidRPr="00C60AC1">
        <w:rPr>
          <w:rStyle w:val="sb8d990e2"/>
          <w:color w:val="000000"/>
        </w:rPr>
        <w:t xml:space="preserve">Член 4 от Протокол № 7 не предоставя защита срещу водене на паралелни производства, но би имало нарушение на тази разпоредба, ако едно производство продължи след датата, на която другото производство е приключило с окончателно решение. </w:t>
      </w:r>
      <w:hyperlink r:id="rId3323" w:history="1">
        <w:r w:rsidR="00276112" w:rsidRPr="00C60AC1">
          <w:rPr>
            <w:rStyle w:val="Hyperlink"/>
            <w:iCs/>
          </w:rPr>
          <w:t>Бюлетин № 34</w:t>
        </w:r>
      </w:hyperlink>
    </w:p>
    <w:p w14:paraId="59A474C0" w14:textId="77777777" w:rsidR="00CB4E51" w:rsidRPr="00C60AC1" w:rsidRDefault="00794C51" w:rsidP="00EB6DBA">
      <w:pPr>
        <w:pStyle w:val="s32b251d"/>
        <w:pBdr>
          <w:bottom w:val="single" w:sz="4" w:space="1" w:color="auto"/>
        </w:pBdr>
        <w:contextualSpacing/>
        <w:jc w:val="both"/>
        <w:rPr>
          <w:rStyle w:val="s6b621b36"/>
          <w:iCs/>
        </w:rPr>
      </w:pPr>
      <w:hyperlink r:id="rId3324" w:history="1">
        <w:proofErr w:type="spellStart"/>
        <w:r w:rsidR="00CB4E51" w:rsidRPr="00C60AC1">
          <w:rPr>
            <w:rStyle w:val="Hyperlink"/>
            <w:i/>
            <w:iCs/>
          </w:rPr>
          <w:t>Lucky</w:t>
        </w:r>
        <w:proofErr w:type="spellEnd"/>
        <w:r w:rsidR="00CB4E51" w:rsidRPr="00C60AC1">
          <w:rPr>
            <w:rStyle w:val="Hyperlink"/>
            <w:i/>
            <w:iCs/>
          </w:rPr>
          <w:t xml:space="preserve"> </w:t>
        </w:r>
        <w:proofErr w:type="spellStart"/>
        <w:r w:rsidR="00CB4E51" w:rsidRPr="00C60AC1">
          <w:rPr>
            <w:rStyle w:val="Hyperlink"/>
            <w:i/>
            <w:iCs/>
          </w:rPr>
          <w:t>Dev</w:t>
        </w:r>
        <w:proofErr w:type="spellEnd"/>
        <w:r w:rsidR="00CB4E51" w:rsidRPr="00C60AC1">
          <w:rPr>
            <w:rStyle w:val="Hyperlink"/>
            <w:i/>
            <w:iCs/>
          </w:rPr>
          <w:t xml:space="preserve"> v. </w:t>
        </w:r>
        <w:proofErr w:type="spellStart"/>
        <w:r w:rsidR="00CB4E51" w:rsidRPr="00C60AC1">
          <w:rPr>
            <w:rStyle w:val="Hyperlink"/>
            <w:i/>
            <w:iCs/>
          </w:rPr>
          <w:t>Sweden</w:t>
        </w:r>
        <w:proofErr w:type="spellEnd"/>
        <w:r w:rsidR="00CB4E51" w:rsidRPr="00C60AC1">
          <w:rPr>
            <w:rStyle w:val="Hyperlink"/>
            <w:i/>
            <w:iCs/>
          </w:rPr>
          <w:t xml:space="preserve"> (7356/10)</w:t>
        </w:r>
      </w:hyperlink>
    </w:p>
    <w:p w14:paraId="151FC70A" w14:textId="77777777" w:rsidR="00857A6D" w:rsidRPr="00C60AC1" w:rsidRDefault="00857A6D" w:rsidP="00857A6D">
      <w:pPr>
        <w:pStyle w:val="s32b251d"/>
        <w:spacing w:before="0"/>
        <w:contextualSpacing/>
        <w:jc w:val="both"/>
        <w:rPr>
          <w:rStyle w:val="apple-converted-space"/>
          <w:iCs/>
          <w:color w:val="000000"/>
        </w:rPr>
      </w:pPr>
    </w:p>
    <w:p w14:paraId="7F238393" w14:textId="54103AC5" w:rsidR="00C66DE4" w:rsidRPr="00C60AC1" w:rsidRDefault="00C66DE4" w:rsidP="00857A6D">
      <w:pPr>
        <w:pStyle w:val="s32b251d"/>
        <w:spacing w:before="0"/>
        <w:contextualSpacing/>
        <w:jc w:val="both"/>
        <w:rPr>
          <w:rStyle w:val="apple-converted-space"/>
          <w:iCs/>
          <w:color w:val="000000"/>
        </w:rPr>
      </w:pPr>
      <w:r w:rsidRPr="00C60AC1">
        <w:rPr>
          <w:rStyle w:val="apple-converted-space"/>
          <w:iCs/>
          <w:color w:val="000000"/>
        </w:rPr>
        <w:t>Извършено е нарушение на чл. 4 от Протокол № 7, тъй като административните производства, в които на жалбоподателите са били наложени глоби за контрабанда, са се отнасяли до „наказателно обвинение“ съгласно критериите „</w:t>
      </w:r>
      <w:r w:rsidRPr="00C60AC1">
        <w:rPr>
          <w:rStyle w:val="apple-converted-space"/>
          <w:i/>
          <w:iCs/>
          <w:color w:val="000000"/>
        </w:rPr>
        <w:t>Енгел</w:t>
      </w:r>
      <w:r w:rsidRPr="00C60AC1">
        <w:rPr>
          <w:rStyle w:val="apple-converted-space"/>
          <w:iCs/>
          <w:color w:val="000000"/>
        </w:rPr>
        <w:t xml:space="preserve">“ и до същите факти, във връзка с които наказателните съдилища са оправдали жалбоподателите с влезли в сила присъди, и те са представили доказателства за това пред административните съдилища. </w:t>
      </w:r>
      <w:hyperlink r:id="rId3325" w:history="1">
        <w:r w:rsidR="00CE689E" w:rsidRPr="00C60AC1">
          <w:rPr>
            <w:rStyle w:val="Hyperlink"/>
            <w:iCs/>
          </w:rPr>
          <w:t>Бюлетин № 39</w:t>
        </w:r>
      </w:hyperlink>
    </w:p>
    <w:p w14:paraId="107BA068" w14:textId="3F86EDC3" w:rsidR="00C66DE4" w:rsidRPr="00C60AC1" w:rsidRDefault="00794C51" w:rsidP="00857A6D">
      <w:pPr>
        <w:pStyle w:val="s32b251d"/>
        <w:pBdr>
          <w:bottom w:val="single" w:sz="4" w:space="1" w:color="auto"/>
        </w:pBdr>
        <w:spacing w:before="0" w:beforeAutospacing="0"/>
        <w:contextualSpacing/>
        <w:jc w:val="both"/>
        <w:rPr>
          <w:rStyle w:val="Hyperlink"/>
          <w:i/>
          <w:iCs/>
        </w:rPr>
      </w:pPr>
      <w:hyperlink r:id="rId3326" w:history="1">
        <w:r w:rsidR="00C66DE4" w:rsidRPr="00C60AC1">
          <w:rPr>
            <w:rStyle w:val="Hyperlink"/>
            <w:i/>
            <w:iCs/>
            <w:lang w:val="en-GB"/>
          </w:rPr>
          <w:t>Kapetanos</w:t>
        </w:r>
        <w:r w:rsidR="00C66DE4" w:rsidRPr="00C60AC1">
          <w:rPr>
            <w:rStyle w:val="Hyperlink"/>
            <w:i/>
            <w:iCs/>
          </w:rPr>
          <w:t xml:space="preserve"> </w:t>
        </w:r>
        <w:r w:rsidR="00C66DE4" w:rsidRPr="00C60AC1">
          <w:rPr>
            <w:rStyle w:val="Hyperlink"/>
            <w:i/>
            <w:iCs/>
            <w:lang w:val="en-GB"/>
          </w:rPr>
          <w:t>and</w:t>
        </w:r>
        <w:r w:rsidR="00C66DE4" w:rsidRPr="00C60AC1">
          <w:rPr>
            <w:rStyle w:val="Hyperlink"/>
            <w:i/>
            <w:iCs/>
          </w:rPr>
          <w:t xml:space="preserve"> </w:t>
        </w:r>
        <w:r w:rsidR="00C66DE4" w:rsidRPr="00C60AC1">
          <w:rPr>
            <w:rStyle w:val="Hyperlink"/>
            <w:i/>
            <w:iCs/>
            <w:lang w:val="en-GB"/>
          </w:rPr>
          <w:t>Others</w:t>
        </w:r>
        <w:r w:rsidR="00C66DE4" w:rsidRPr="00C60AC1">
          <w:rPr>
            <w:rStyle w:val="Hyperlink"/>
            <w:i/>
            <w:iCs/>
          </w:rPr>
          <w:t xml:space="preserve"> </w:t>
        </w:r>
        <w:r w:rsidR="00C66DE4" w:rsidRPr="00C60AC1">
          <w:rPr>
            <w:rStyle w:val="Hyperlink"/>
            <w:i/>
            <w:iCs/>
            <w:lang w:val="en-GB"/>
          </w:rPr>
          <w:t>v</w:t>
        </w:r>
        <w:r w:rsidR="00C66DE4" w:rsidRPr="00C60AC1">
          <w:rPr>
            <w:rStyle w:val="Hyperlink"/>
            <w:i/>
            <w:iCs/>
          </w:rPr>
          <w:t xml:space="preserve">. </w:t>
        </w:r>
        <w:r w:rsidR="00C66DE4" w:rsidRPr="00C60AC1">
          <w:rPr>
            <w:rStyle w:val="Hyperlink"/>
            <w:i/>
            <w:iCs/>
            <w:lang w:val="en-GB"/>
          </w:rPr>
          <w:t>Greece</w:t>
        </w:r>
        <w:r w:rsidR="00C66DE4" w:rsidRPr="00C60AC1">
          <w:rPr>
            <w:rStyle w:val="Hyperlink"/>
            <w:i/>
            <w:iCs/>
          </w:rPr>
          <w:t xml:space="preserve"> (</w:t>
        </w:r>
        <w:proofErr w:type="spellStart"/>
        <w:r w:rsidR="00C66DE4" w:rsidRPr="00C60AC1">
          <w:rPr>
            <w:rStyle w:val="Hyperlink"/>
            <w:i/>
            <w:iCs/>
            <w:lang w:val="en-GB"/>
          </w:rPr>
          <w:t>nos</w:t>
        </w:r>
        <w:proofErr w:type="spellEnd"/>
        <w:r w:rsidR="00C66DE4" w:rsidRPr="00C60AC1">
          <w:rPr>
            <w:rStyle w:val="Hyperlink"/>
            <w:i/>
            <w:iCs/>
          </w:rPr>
          <w:t>. 3</w:t>
        </w:r>
        <w:r w:rsidR="00C66DE4" w:rsidRPr="00E055C1">
          <w:rPr>
            <w:rStyle w:val="Hyperlink"/>
            <w:i/>
            <w:iCs/>
            <w:lang w:val="ru-RU"/>
          </w:rPr>
          <w:t xml:space="preserve">453/12, 42941/12 </w:t>
        </w:r>
        <w:r w:rsidR="00C66DE4" w:rsidRPr="00C60AC1">
          <w:rPr>
            <w:rStyle w:val="Hyperlink"/>
            <w:i/>
            <w:iCs/>
          </w:rPr>
          <w:t>и</w:t>
        </w:r>
        <w:r w:rsidR="00C66DE4" w:rsidRPr="00E055C1">
          <w:rPr>
            <w:rStyle w:val="Hyperlink"/>
            <w:i/>
            <w:iCs/>
            <w:lang w:val="ru-RU"/>
          </w:rPr>
          <w:t xml:space="preserve"> 9028/13</w:t>
        </w:r>
        <w:r w:rsidR="00C66DE4" w:rsidRPr="00C60AC1">
          <w:rPr>
            <w:rStyle w:val="Hyperlink"/>
            <w:i/>
            <w:iCs/>
          </w:rPr>
          <w:t>)</w:t>
        </w:r>
      </w:hyperlink>
    </w:p>
    <w:p w14:paraId="3B13BAC7" w14:textId="7EF13DD4" w:rsidR="00123EED" w:rsidRPr="00C60AC1" w:rsidRDefault="00123EED" w:rsidP="00857A6D">
      <w:pPr>
        <w:pStyle w:val="s32b251d"/>
        <w:pBdr>
          <w:bottom w:val="single" w:sz="4" w:space="1" w:color="auto"/>
        </w:pBdr>
        <w:spacing w:before="0" w:beforeAutospacing="0"/>
        <w:contextualSpacing/>
        <w:jc w:val="both"/>
        <w:rPr>
          <w:rStyle w:val="Hyperlink"/>
          <w:i/>
          <w:iCs/>
        </w:rPr>
      </w:pPr>
    </w:p>
    <w:p w14:paraId="562C4040" w14:textId="10A237ED" w:rsidR="00C71FE9" w:rsidRPr="00C60AC1" w:rsidRDefault="00C71FE9" w:rsidP="00C71FE9">
      <w:pPr>
        <w:pStyle w:val="JuList"/>
        <w:ind w:left="0" w:firstLine="0"/>
        <w:rPr>
          <w:lang w:val="bg-BG"/>
        </w:rPr>
      </w:pPr>
      <w:proofErr w:type="spellStart"/>
      <w:r w:rsidRPr="005D3DB1">
        <w:rPr>
          <w:lang w:val="ru-RU"/>
        </w:rPr>
        <w:t>Осъждането</w:t>
      </w:r>
      <w:proofErr w:type="spellEnd"/>
      <w:r w:rsidRPr="005D3DB1">
        <w:rPr>
          <w:lang w:val="ru-RU"/>
        </w:rPr>
        <w:t xml:space="preserve"> на </w:t>
      </w:r>
      <w:proofErr w:type="spellStart"/>
      <w:r w:rsidRPr="005D3DB1">
        <w:rPr>
          <w:lang w:val="ru-RU"/>
        </w:rPr>
        <w:t>жалбоподателя</w:t>
      </w:r>
      <w:proofErr w:type="spellEnd"/>
      <w:r w:rsidRPr="005D3DB1">
        <w:rPr>
          <w:lang w:val="ru-RU"/>
        </w:rPr>
        <w:t xml:space="preserve"> за едно и </w:t>
      </w:r>
      <w:proofErr w:type="spellStart"/>
      <w:r w:rsidRPr="005D3DB1">
        <w:rPr>
          <w:lang w:val="ru-RU"/>
        </w:rPr>
        <w:t>също</w:t>
      </w:r>
      <w:proofErr w:type="spellEnd"/>
      <w:r w:rsidRPr="005D3DB1">
        <w:rPr>
          <w:lang w:val="ru-RU"/>
        </w:rPr>
        <w:t xml:space="preserve"> деяние по </w:t>
      </w:r>
      <w:proofErr w:type="spellStart"/>
      <w:r w:rsidRPr="005D3DB1">
        <w:rPr>
          <w:lang w:val="ru-RU"/>
        </w:rPr>
        <w:t>реда</w:t>
      </w:r>
      <w:proofErr w:type="spellEnd"/>
      <w:r w:rsidRPr="005D3DB1">
        <w:rPr>
          <w:lang w:val="ru-RU"/>
        </w:rPr>
        <w:t xml:space="preserve"> на Закон за </w:t>
      </w:r>
      <w:hyperlink r:id="rId3327" w:tgtFrame="_blank" w:history="1">
        <w:proofErr w:type="spellStart"/>
        <w:r w:rsidRPr="005D3DB1">
          <w:rPr>
            <w:lang w:val="ru-RU"/>
          </w:rPr>
          <w:t>опазване</w:t>
        </w:r>
        <w:proofErr w:type="spellEnd"/>
        <w:r w:rsidRPr="005D3DB1">
          <w:rPr>
            <w:lang w:val="ru-RU"/>
          </w:rPr>
          <w:t xml:space="preserve"> на </w:t>
        </w:r>
        <w:proofErr w:type="spellStart"/>
        <w:r w:rsidRPr="005D3DB1">
          <w:rPr>
            <w:lang w:val="ru-RU"/>
          </w:rPr>
          <w:t>обществения</w:t>
        </w:r>
        <w:proofErr w:type="spellEnd"/>
        <w:r w:rsidRPr="005D3DB1">
          <w:rPr>
            <w:lang w:val="ru-RU"/>
          </w:rPr>
          <w:t xml:space="preserve"> </w:t>
        </w:r>
        <w:proofErr w:type="spellStart"/>
        <w:r w:rsidRPr="005D3DB1">
          <w:rPr>
            <w:lang w:val="ru-RU"/>
          </w:rPr>
          <w:t>ред</w:t>
        </w:r>
        <w:proofErr w:type="spellEnd"/>
        <w:r w:rsidRPr="005D3DB1">
          <w:rPr>
            <w:lang w:val="ru-RU"/>
          </w:rPr>
          <w:t xml:space="preserve"> при </w:t>
        </w:r>
        <w:proofErr w:type="spellStart"/>
        <w:r w:rsidRPr="005D3DB1">
          <w:rPr>
            <w:lang w:val="ru-RU"/>
          </w:rPr>
          <w:t>провеждането</w:t>
        </w:r>
        <w:proofErr w:type="spellEnd"/>
        <w:r w:rsidRPr="005D3DB1">
          <w:rPr>
            <w:lang w:val="ru-RU"/>
          </w:rPr>
          <w:t xml:space="preserve"> на </w:t>
        </w:r>
        <w:proofErr w:type="spellStart"/>
        <w:r w:rsidRPr="005D3DB1">
          <w:rPr>
            <w:lang w:val="ru-RU"/>
          </w:rPr>
          <w:t>спортни</w:t>
        </w:r>
        <w:proofErr w:type="spellEnd"/>
        <w:r w:rsidRPr="005D3DB1">
          <w:rPr>
            <w:lang w:val="ru-RU"/>
          </w:rPr>
          <w:t xml:space="preserve"> мероприятия</w:t>
        </w:r>
      </w:hyperlink>
      <w:r w:rsidRPr="005D3DB1">
        <w:rPr>
          <w:lang w:val="ru-RU"/>
        </w:rPr>
        <w:t xml:space="preserve"> на 15 дни </w:t>
      </w:r>
      <w:proofErr w:type="spellStart"/>
      <w:r w:rsidRPr="005D3DB1">
        <w:rPr>
          <w:lang w:val="ru-RU"/>
        </w:rPr>
        <w:t>лишаване</w:t>
      </w:r>
      <w:proofErr w:type="spellEnd"/>
      <w:r w:rsidRPr="005D3DB1">
        <w:rPr>
          <w:lang w:val="ru-RU"/>
        </w:rPr>
        <w:t xml:space="preserve"> от свобода и на две </w:t>
      </w:r>
      <w:proofErr w:type="spellStart"/>
      <w:r w:rsidRPr="005D3DB1">
        <w:rPr>
          <w:lang w:val="ru-RU"/>
        </w:rPr>
        <w:t>години</w:t>
      </w:r>
      <w:proofErr w:type="spellEnd"/>
      <w:r w:rsidRPr="005D3DB1">
        <w:rPr>
          <w:lang w:val="ru-RU"/>
        </w:rPr>
        <w:t xml:space="preserve"> </w:t>
      </w:r>
      <w:proofErr w:type="spellStart"/>
      <w:r w:rsidRPr="005D3DB1">
        <w:rPr>
          <w:lang w:val="ru-RU"/>
        </w:rPr>
        <w:t>лишаване</w:t>
      </w:r>
      <w:proofErr w:type="spellEnd"/>
      <w:r w:rsidRPr="005D3DB1">
        <w:rPr>
          <w:lang w:val="ru-RU"/>
        </w:rPr>
        <w:t xml:space="preserve"> от свобода за хулиганство е в нарушение на</w:t>
      </w:r>
      <w:r w:rsidRPr="00C60AC1">
        <w:rPr>
          <w:lang w:val="bg-BG"/>
        </w:rPr>
        <w:t xml:space="preserve"> забраната за повторно осъждане или наказание</w:t>
      </w:r>
      <w:r w:rsidRPr="005D3DB1">
        <w:rPr>
          <w:lang w:val="ru-RU"/>
        </w:rPr>
        <w:t xml:space="preserve">. </w:t>
      </w:r>
      <w:proofErr w:type="spellStart"/>
      <w:r w:rsidRPr="005D3DB1">
        <w:rPr>
          <w:lang w:val="ru-RU"/>
        </w:rPr>
        <w:t>Възможно</w:t>
      </w:r>
      <w:proofErr w:type="spellEnd"/>
      <w:r w:rsidRPr="005D3DB1">
        <w:rPr>
          <w:lang w:val="ru-RU"/>
        </w:rPr>
        <w:t xml:space="preserve"> е при </w:t>
      </w:r>
      <w:proofErr w:type="spellStart"/>
      <w:r w:rsidRPr="005D3DB1">
        <w:rPr>
          <w:lang w:val="ru-RU"/>
        </w:rPr>
        <w:t>преследването</w:t>
      </w:r>
      <w:proofErr w:type="spellEnd"/>
      <w:r w:rsidRPr="005D3DB1">
        <w:rPr>
          <w:lang w:val="ru-RU"/>
        </w:rPr>
        <w:t xml:space="preserve"> на </w:t>
      </w:r>
      <w:proofErr w:type="spellStart"/>
      <w:r w:rsidRPr="005D3DB1">
        <w:rPr>
          <w:lang w:val="ru-RU"/>
        </w:rPr>
        <w:t>една</w:t>
      </w:r>
      <w:proofErr w:type="spellEnd"/>
      <w:r w:rsidRPr="005D3DB1">
        <w:rPr>
          <w:lang w:val="ru-RU"/>
        </w:rPr>
        <w:t xml:space="preserve"> и </w:t>
      </w:r>
      <w:proofErr w:type="spellStart"/>
      <w:r w:rsidRPr="005D3DB1">
        <w:rPr>
          <w:lang w:val="ru-RU"/>
        </w:rPr>
        <w:t>съща</w:t>
      </w:r>
      <w:proofErr w:type="spellEnd"/>
      <w:r w:rsidRPr="005D3DB1">
        <w:rPr>
          <w:lang w:val="ru-RU"/>
        </w:rPr>
        <w:t xml:space="preserve"> </w:t>
      </w:r>
      <w:proofErr w:type="spellStart"/>
      <w:r w:rsidRPr="005D3DB1">
        <w:rPr>
          <w:lang w:val="ru-RU"/>
        </w:rPr>
        <w:t>наказателна</w:t>
      </w:r>
      <w:proofErr w:type="spellEnd"/>
      <w:r w:rsidRPr="005D3DB1">
        <w:rPr>
          <w:lang w:val="ru-RU"/>
        </w:rPr>
        <w:t xml:space="preserve"> цел </w:t>
      </w:r>
      <w:proofErr w:type="spellStart"/>
      <w:r w:rsidRPr="005D3DB1">
        <w:rPr>
          <w:lang w:val="ru-RU"/>
        </w:rPr>
        <w:t>държавата</w:t>
      </w:r>
      <w:proofErr w:type="spellEnd"/>
      <w:r w:rsidRPr="005D3DB1">
        <w:rPr>
          <w:lang w:val="ru-RU"/>
        </w:rPr>
        <w:t xml:space="preserve"> да </w:t>
      </w:r>
      <w:proofErr w:type="spellStart"/>
      <w:r w:rsidRPr="005D3DB1">
        <w:rPr>
          <w:lang w:val="ru-RU"/>
        </w:rPr>
        <w:t>предвиди</w:t>
      </w:r>
      <w:proofErr w:type="spellEnd"/>
      <w:r w:rsidRPr="005D3DB1">
        <w:rPr>
          <w:lang w:val="ru-RU"/>
        </w:rPr>
        <w:t xml:space="preserve"> „</w:t>
      </w:r>
      <w:proofErr w:type="spellStart"/>
      <w:r w:rsidRPr="005D3DB1">
        <w:rPr>
          <w:lang w:val="ru-RU"/>
        </w:rPr>
        <w:t>интегриран</w:t>
      </w:r>
      <w:proofErr w:type="spellEnd"/>
      <w:r w:rsidRPr="005D3DB1">
        <w:rPr>
          <w:lang w:val="ru-RU"/>
        </w:rPr>
        <w:t xml:space="preserve">“ </w:t>
      </w:r>
      <w:proofErr w:type="spellStart"/>
      <w:r w:rsidRPr="005D3DB1">
        <w:rPr>
          <w:lang w:val="ru-RU"/>
        </w:rPr>
        <w:t>механизъм</w:t>
      </w:r>
      <w:proofErr w:type="spellEnd"/>
      <w:r w:rsidRPr="005D3DB1">
        <w:rPr>
          <w:lang w:val="ru-RU"/>
        </w:rPr>
        <w:t xml:space="preserve">, </w:t>
      </w:r>
      <w:proofErr w:type="spellStart"/>
      <w:r w:rsidRPr="005D3DB1">
        <w:rPr>
          <w:lang w:val="ru-RU"/>
        </w:rPr>
        <w:t>включващ</w:t>
      </w:r>
      <w:proofErr w:type="spellEnd"/>
      <w:r w:rsidRPr="005D3DB1">
        <w:rPr>
          <w:lang w:val="ru-RU"/>
        </w:rPr>
        <w:t xml:space="preserve"> отделен </w:t>
      </w:r>
      <w:proofErr w:type="spellStart"/>
      <w:r w:rsidRPr="005D3DB1">
        <w:rPr>
          <w:lang w:val="ru-RU"/>
        </w:rPr>
        <w:t>административен</w:t>
      </w:r>
      <w:proofErr w:type="spellEnd"/>
      <w:r w:rsidRPr="005D3DB1">
        <w:rPr>
          <w:lang w:val="ru-RU"/>
        </w:rPr>
        <w:t xml:space="preserve"> и </w:t>
      </w:r>
      <w:proofErr w:type="spellStart"/>
      <w:r w:rsidRPr="005D3DB1">
        <w:rPr>
          <w:lang w:val="ru-RU"/>
        </w:rPr>
        <w:t>наказателен</w:t>
      </w:r>
      <w:proofErr w:type="spellEnd"/>
      <w:r w:rsidRPr="005D3DB1">
        <w:rPr>
          <w:lang w:val="ru-RU"/>
        </w:rPr>
        <w:t xml:space="preserve"> компонент, но </w:t>
      </w:r>
      <w:proofErr w:type="spellStart"/>
      <w:r w:rsidRPr="005D3DB1">
        <w:rPr>
          <w:lang w:val="ru-RU"/>
        </w:rPr>
        <w:t>двете</w:t>
      </w:r>
      <w:proofErr w:type="spellEnd"/>
      <w:r w:rsidRPr="005D3DB1">
        <w:rPr>
          <w:lang w:val="ru-RU"/>
        </w:rPr>
        <w:t xml:space="preserve"> производства </w:t>
      </w:r>
      <w:proofErr w:type="spellStart"/>
      <w:r w:rsidRPr="005D3DB1">
        <w:rPr>
          <w:lang w:val="ru-RU"/>
        </w:rPr>
        <w:t>трябва</w:t>
      </w:r>
      <w:proofErr w:type="spellEnd"/>
      <w:r w:rsidRPr="005D3DB1">
        <w:rPr>
          <w:lang w:val="ru-RU"/>
        </w:rPr>
        <w:t xml:space="preserve"> да </w:t>
      </w:r>
      <w:proofErr w:type="spellStart"/>
      <w:r w:rsidRPr="005D3DB1">
        <w:rPr>
          <w:lang w:val="ru-RU"/>
        </w:rPr>
        <w:t>са</w:t>
      </w:r>
      <w:proofErr w:type="spellEnd"/>
      <w:r w:rsidRPr="005D3DB1">
        <w:rPr>
          <w:lang w:val="ru-RU"/>
        </w:rPr>
        <w:t xml:space="preserve"> </w:t>
      </w:r>
      <w:proofErr w:type="spellStart"/>
      <w:r w:rsidRPr="005D3DB1">
        <w:rPr>
          <w:lang w:val="ru-RU"/>
        </w:rPr>
        <w:t>обединени</w:t>
      </w:r>
      <w:proofErr w:type="spellEnd"/>
      <w:r w:rsidRPr="005D3DB1">
        <w:rPr>
          <w:lang w:val="ru-RU"/>
        </w:rPr>
        <w:t xml:space="preserve"> от </w:t>
      </w:r>
      <w:proofErr w:type="spellStart"/>
      <w:r w:rsidRPr="005D3DB1">
        <w:rPr>
          <w:lang w:val="ru-RU"/>
        </w:rPr>
        <w:t>достатъчно</w:t>
      </w:r>
      <w:proofErr w:type="spellEnd"/>
      <w:r w:rsidRPr="005D3DB1">
        <w:rPr>
          <w:lang w:val="ru-RU"/>
        </w:rPr>
        <w:t xml:space="preserve"> </w:t>
      </w:r>
      <w:proofErr w:type="spellStart"/>
      <w:r w:rsidRPr="005D3DB1">
        <w:rPr>
          <w:lang w:val="ru-RU"/>
        </w:rPr>
        <w:t>тясна</w:t>
      </w:r>
      <w:proofErr w:type="spellEnd"/>
      <w:r w:rsidRPr="005D3DB1">
        <w:rPr>
          <w:lang w:val="ru-RU"/>
        </w:rPr>
        <w:t xml:space="preserve"> </w:t>
      </w:r>
      <w:proofErr w:type="spellStart"/>
      <w:r w:rsidRPr="005D3DB1">
        <w:rPr>
          <w:lang w:val="ru-RU"/>
        </w:rPr>
        <w:t>материална</w:t>
      </w:r>
      <w:proofErr w:type="spellEnd"/>
      <w:r w:rsidRPr="005D3DB1">
        <w:rPr>
          <w:lang w:val="ru-RU"/>
        </w:rPr>
        <w:t xml:space="preserve"> и </w:t>
      </w:r>
      <w:proofErr w:type="spellStart"/>
      <w:r w:rsidRPr="005D3DB1">
        <w:rPr>
          <w:lang w:val="ru-RU"/>
        </w:rPr>
        <w:t>времева</w:t>
      </w:r>
      <w:proofErr w:type="spellEnd"/>
      <w:r w:rsidRPr="005D3DB1">
        <w:rPr>
          <w:lang w:val="ru-RU"/>
        </w:rPr>
        <w:t xml:space="preserve"> </w:t>
      </w:r>
      <w:proofErr w:type="spellStart"/>
      <w:r w:rsidRPr="005D3DB1">
        <w:rPr>
          <w:lang w:val="ru-RU"/>
        </w:rPr>
        <w:t>връзка</w:t>
      </w:r>
      <w:proofErr w:type="spellEnd"/>
      <w:r w:rsidRPr="005D3DB1">
        <w:rPr>
          <w:lang w:val="ru-RU"/>
        </w:rPr>
        <w:t xml:space="preserve">. </w:t>
      </w:r>
      <w:r w:rsidRPr="00180795">
        <w:rPr>
          <w:lang w:val="ru-RU"/>
        </w:rPr>
        <w:t xml:space="preserve">В </w:t>
      </w:r>
      <w:proofErr w:type="spellStart"/>
      <w:r w:rsidRPr="00180795">
        <w:rPr>
          <w:lang w:val="ru-RU"/>
        </w:rPr>
        <w:t>конкретния</w:t>
      </w:r>
      <w:proofErr w:type="spellEnd"/>
      <w:r w:rsidRPr="00180795">
        <w:rPr>
          <w:lang w:val="ru-RU"/>
        </w:rPr>
        <w:t xml:space="preserve"> случай не е </w:t>
      </w:r>
      <w:proofErr w:type="spellStart"/>
      <w:r w:rsidRPr="00180795">
        <w:rPr>
          <w:lang w:val="ru-RU"/>
        </w:rPr>
        <w:t>налице</w:t>
      </w:r>
      <w:proofErr w:type="spellEnd"/>
      <w:r w:rsidRPr="00180795">
        <w:rPr>
          <w:lang w:val="ru-RU"/>
        </w:rPr>
        <w:t xml:space="preserve"> </w:t>
      </w:r>
      <w:proofErr w:type="spellStart"/>
      <w:r w:rsidRPr="00180795">
        <w:rPr>
          <w:lang w:val="ru-RU"/>
        </w:rPr>
        <w:t>първото</w:t>
      </w:r>
      <w:proofErr w:type="spellEnd"/>
      <w:r w:rsidRPr="00180795">
        <w:rPr>
          <w:lang w:val="ru-RU"/>
        </w:rPr>
        <w:t xml:space="preserve"> </w:t>
      </w:r>
      <w:proofErr w:type="spellStart"/>
      <w:r w:rsidRPr="00180795">
        <w:rPr>
          <w:lang w:val="ru-RU"/>
        </w:rPr>
        <w:t>изискване</w:t>
      </w:r>
      <w:proofErr w:type="spellEnd"/>
      <w:r w:rsidRPr="00180795">
        <w:rPr>
          <w:lang w:val="ru-RU"/>
        </w:rPr>
        <w:t xml:space="preserve">, </w:t>
      </w:r>
      <w:proofErr w:type="spellStart"/>
      <w:r w:rsidRPr="00180795">
        <w:rPr>
          <w:lang w:val="ru-RU"/>
        </w:rPr>
        <w:t>тъй</w:t>
      </w:r>
      <w:proofErr w:type="spellEnd"/>
      <w:r w:rsidRPr="00180795">
        <w:rPr>
          <w:lang w:val="ru-RU"/>
        </w:rPr>
        <w:t xml:space="preserve"> </w:t>
      </w:r>
      <w:proofErr w:type="spellStart"/>
      <w:r w:rsidRPr="00180795">
        <w:rPr>
          <w:lang w:val="ru-RU"/>
        </w:rPr>
        <w:t>като</w:t>
      </w:r>
      <w:proofErr w:type="spellEnd"/>
      <w:r w:rsidRPr="00180795">
        <w:rPr>
          <w:lang w:val="ru-RU"/>
        </w:rPr>
        <w:t xml:space="preserve"> в </w:t>
      </w:r>
      <w:proofErr w:type="spellStart"/>
      <w:r w:rsidRPr="00180795">
        <w:rPr>
          <w:lang w:val="ru-RU"/>
        </w:rPr>
        <w:t>наказателното</w:t>
      </w:r>
      <w:proofErr w:type="spellEnd"/>
      <w:r w:rsidRPr="00180795">
        <w:rPr>
          <w:lang w:val="ru-RU"/>
        </w:rPr>
        <w:t xml:space="preserve"> производство не </w:t>
      </w:r>
      <w:proofErr w:type="spellStart"/>
      <w:r w:rsidRPr="00180795">
        <w:rPr>
          <w:lang w:val="ru-RU"/>
        </w:rPr>
        <w:t>са</w:t>
      </w:r>
      <w:proofErr w:type="spellEnd"/>
      <w:r w:rsidRPr="00180795">
        <w:rPr>
          <w:lang w:val="ru-RU"/>
        </w:rPr>
        <w:t xml:space="preserve"> </w:t>
      </w:r>
      <w:proofErr w:type="spellStart"/>
      <w:r w:rsidRPr="00180795">
        <w:rPr>
          <w:lang w:val="ru-RU"/>
        </w:rPr>
        <w:t>взети</w:t>
      </w:r>
      <w:proofErr w:type="spellEnd"/>
      <w:r w:rsidRPr="00180795">
        <w:rPr>
          <w:lang w:val="ru-RU"/>
        </w:rPr>
        <w:t xml:space="preserve"> </w:t>
      </w:r>
      <w:proofErr w:type="spellStart"/>
      <w:r w:rsidRPr="00180795">
        <w:rPr>
          <w:lang w:val="ru-RU"/>
        </w:rPr>
        <w:t>предвид</w:t>
      </w:r>
      <w:proofErr w:type="spellEnd"/>
      <w:r w:rsidRPr="00180795">
        <w:rPr>
          <w:lang w:val="ru-RU"/>
        </w:rPr>
        <w:t xml:space="preserve"> </w:t>
      </w:r>
      <w:proofErr w:type="spellStart"/>
      <w:r w:rsidRPr="00180795">
        <w:rPr>
          <w:lang w:val="ru-RU"/>
        </w:rPr>
        <w:t>фактите</w:t>
      </w:r>
      <w:proofErr w:type="spellEnd"/>
      <w:r w:rsidRPr="00180795">
        <w:rPr>
          <w:lang w:val="ru-RU"/>
        </w:rPr>
        <w:t xml:space="preserve">, </w:t>
      </w:r>
      <w:proofErr w:type="spellStart"/>
      <w:r w:rsidRPr="00180795">
        <w:rPr>
          <w:lang w:val="ru-RU"/>
        </w:rPr>
        <w:t>установени</w:t>
      </w:r>
      <w:proofErr w:type="spellEnd"/>
      <w:r w:rsidRPr="00180795">
        <w:rPr>
          <w:lang w:val="ru-RU"/>
        </w:rPr>
        <w:t xml:space="preserve"> в </w:t>
      </w:r>
      <w:proofErr w:type="spellStart"/>
      <w:r w:rsidRPr="00180795">
        <w:rPr>
          <w:lang w:val="ru-RU"/>
        </w:rPr>
        <w:t>административното</w:t>
      </w:r>
      <w:proofErr w:type="spellEnd"/>
      <w:r w:rsidRPr="00180795">
        <w:rPr>
          <w:lang w:val="ru-RU"/>
        </w:rPr>
        <w:t xml:space="preserve">, </w:t>
      </w:r>
      <w:proofErr w:type="spellStart"/>
      <w:r w:rsidRPr="00180795">
        <w:rPr>
          <w:lang w:val="ru-RU"/>
        </w:rPr>
        <w:t>нито</w:t>
      </w:r>
      <w:proofErr w:type="spellEnd"/>
      <w:r w:rsidRPr="00180795">
        <w:rPr>
          <w:lang w:val="ru-RU"/>
        </w:rPr>
        <w:t xml:space="preserve"> е </w:t>
      </w:r>
      <w:proofErr w:type="spellStart"/>
      <w:r w:rsidRPr="00180795">
        <w:rPr>
          <w:lang w:val="ru-RU"/>
        </w:rPr>
        <w:t>отчетено</w:t>
      </w:r>
      <w:proofErr w:type="spellEnd"/>
      <w:r w:rsidRPr="00180795">
        <w:rPr>
          <w:lang w:val="ru-RU"/>
        </w:rPr>
        <w:t xml:space="preserve"> </w:t>
      </w:r>
      <w:proofErr w:type="spellStart"/>
      <w:r w:rsidRPr="00180795">
        <w:rPr>
          <w:lang w:val="ru-RU"/>
        </w:rPr>
        <w:t>изтърпяното</w:t>
      </w:r>
      <w:proofErr w:type="spellEnd"/>
      <w:r w:rsidRPr="00180795">
        <w:rPr>
          <w:lang w:val="ru-RU"/>
        </w:rPr>
        <w:t xml:space="preserve"> наказание. </w:t>
      </w:r>
      <w:hyperlink r:id="rId3328"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07DDF08B" w14:textId="25BD97AC" w:rsidR="00123EED" w:rsidRDefault="00C71FE9" w:rsidP="00AE1DFF">
      <w:pPr>
        <w:pStyle w:val="JuList"/>
        <w:pBdr>
          <w:bottom w:val="single" w:sz="4" w:space="1" w:color="auto"/>
        </w:pBdr>
        <w:ind w:left="0" w:firstLine="0"/>
        <w:rPr>
          <w:rStyle w:val="Hyperlink"/>
          <w:i/>
          <w:iCs/>
          <w:color w:val="0069D6"/>
          <w:lang w:val="ru-RU"/>
        </w:rPr>
      </w:pPr>
      <w:r w:rsidRPr="00C60AC1">
        <w:rPr>
          <w:rStyle w:val="Hyperlink"/>
          <w:i/>
          <w:iCs/>
          <w:color w:val="0069D6"/>
        </w:rPr>
        <w:t>Velkov</w:t>
      </w:r>
      <w:r w:rsidRPr="00180795">
        <w:rPr>
          <w:rStyle w:val="Hyperlink"/>
          <w:i/>
          <w:iCs/>
          <w:color w:val="0069D6"/>
          <w:lang w:val="ru-RU"/>
        </w:rPr>
        <w:t xml:space="preserve"> </w:t>
      </w:r>
      <w:r w:rsidRPr="00C60AC1">
        <w:rPr>
          <w:rStyle w:val="Hyperlink"/>
          <w:i/>
          <w:iCs/>
          <w:color w:val="0069D6"/>
        </w:rPr>
        <w:t>c</w:t>
      </w:r>
      <w:r w:rsidRPr="00180795">
        <w:rPr>
          <w:rStyle w:val="Hyperlink"/>
          <w:i/>
          <w:iCs/>
          <w:color w:val="0069D6"/>
          <w:lang w:val="ru-RU"/>
        </w:rPr>
        <w:t xml:space="preserve">. </w:t>
      </w:r>
      <w:proofErr w:type="spellStart"/>
      <w:r w:rsidRPr="00C60AC1">
        <w:rPr>
          <w:rStyle w:val="Hyperlink"/>
          <w:i/>
          <w:iCs/>
          <w:color w:val="0069D6"/>
        </w:rPr>
        <w:t>Bulgarie</w:t>
      </w:r>
      <w:proofErr w:type="spellEnd"/>
      <w:r w:rsidRPr="00180795">
        <w:rPr>
          <w:rStyle w:val="Hyperlink"/>
          <w:i/>
          <w:iCs/>
          <w:color w:val="0069D6"/>
          <w:lang w:val="ru-RU"/>
        </w:rPr>
        <w:t xml:space="preserve"> (</w:t>
      </w:r>
      <w:r w:rsidRPr="00C60AC1">
        <w:rPr>
          <w:rStyle w:val="Hyperlink"/>
          <w:i/>
          <w:iCs/>
          <w:color w:val="0069D6"/>
        </w:rPr>
        <w:t>no </w:t>
      </w:r>
      <w:hyperlink r:id="rId3329" w:anchor="{%22appno%22:[%2234503/10%22]}" w:tgtFrame="_blank" w:history="1">
        <w:r w:rsidRPr="00180795">
          <w:rPr>
            <w:rStyle w:val="Hyperlink"/>
            <w:i/>
            <w:iCs/>
            <w:color w:val="0069D6"/>
            <w:lang w:val="ru-RU"/>
          </w:rPr>
          <w:t>34503/10</w:t>
        </w:r>
      </w:hyperlink>
    </w:p>
    <w:p w14:paraId="75706F55" w14:textId="756C0583" w:rsidR="00DA3DDA" w:rsidRDefault="00DA3DDA" w:rsidP="00C71FE9">
      <w:pPr>
        <w:pStyle w:val="JuList"/>
        <w:ind w:left="0" w:firstLine="0"/>
        <w:rPr>
          <w:rStyle w:val="Hyperlink"/>
          <w:i/>
          <w:iCs/>
          <w:color w:val="0069D6"/>
          <w:lang w:val="ru-RU"/>
        </w:rPr>
      </w:pPr>
    </w:p>
    <w:p w14:paraId="3D905C9D" w14:textId="77777777" w:rsidR="00D7708F" w:rsidRPr="00E9566A" w:rsidRDefault="00D7708F" w:rsidP="00622B4E">
      <w:pPr>
        <w:spacing w:line="240" w:lineRule="auto"/>
        <w:contextualSpacing/>
        <w:jc w:val="both"/>
        <w:rPr>
          <w:rFonts w:ascii="Times New Roman" w:hAnsi="Times New Roman" w:cs="Times New Roman"/>
          <w:sz w:val="24"/>
          <w:szCs w:val="24"/>
        </w:rPr>
      </w:pPr>
      <w:r w:rsidRPr="00622B4E">
        <w:rPr>
          <w:rFonts w:ascii="Times New Roman" w:hAnsi="Times New Roman" w:cs="Times New Roman"/>
          <w:sz w:val="24"/>
          <w:szCs w:val="24"/>
          <w:highlight w:val="yellow"/>
        </w:rPr>
        <w:t>1</w:t>
      </w:r>
      <w:r w:rsidRPr="00E9566A">
        <w:rPr>
          <w:rFonts w:ascii="Times New Roman" w:hAnsi="Times New Roman" w:cs="Times New Roman"/>
          <w:sz w:val="24"/>
          <w:szCs w:val="24"/>
        </w:rPr>
        <w:t xml:space="preserve">) Член 11, </w:t>
      </w:r>
      <w:r w:rsidRPr="00E9566A">
        <w:t>§</w:t>
      </w:r>
      <w:r w:rsidRPr="00E9566A">
        <w:rPr>
          <w:rFonts w:ascii="Times New Roman" w:hAnsi="Times New Roman" w:cs="Times New Roman"/>
          <w:sz w:val="24"/>
          <w:szCs w:val="24"/>
        </w:rPr>
        <w:t> 6, изр</w:t>
      </w:r>
      <w:r w:rsidRPr="00E9566A">
        <w:t>. 1</w:t>
      </w:r>
      <w:r w:rsidRPr="00E9566A">
        <w:rPr>
          <w:rFonts w:ascii="Times New Roman" w:hAnsi="Times New Roman" w:cs="Times New Roman"/>
          <w:sz w:val="24"/>
          <w:szCs w:val="24"/>
        </w:rPr>
        <w:t xml:space="preserve"> от Регламент (ЕО) № 1/2003 на Съвета относно изпълнението на правилата за конкуренция, предвидени в членове [101 и 102 ДФЕС], трябва да се тълкува в смисъл, че органите по конкуренция на държавите членки се освобождават от техните правомощия по прилагане на членове 101 и 102 ДФЕС, когато Европейската комисия образува производство за приемане на решение, с което се установява нарушение на тези разпоредби, доколкото този формален акт обхваща същите предполагаеми нарушения на </w:t>
      </w:r>
      <w:r w:rsidRPr="00E9566A">
        <w:rPr>
          <w:rFonts w:ascii="Times New Roman" w:hAnsi="Times New Roman" w:cs="Times New Roman"/>
          <w:sz w:val="24"/>
          <w:szCs w:val="24"/>
        </w:rPr>
        <w:lastRenderedPageBreak/>
        <w:t xml:space="preserve">членове 101 и 102 ДФЕС, извършени от същото или същите предприятия на същия или същите продуктови и на същия или същите географски пазари през същия или същите периоди като тези, които са предмет на производството или производствата, предварително образувани от тези органи. </w:t>
      </w:r>
    </w:p>
    <w:p w14:paraId="2B29D8C3" w14:textId="66B33037" w:rsidR="00622B4E" w:rsidRPr="00E9566A" w:rsidRDefault="00D7708F" w:rsidP="00622B4E">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 xml:space="preserve">2) Принципът </w:t>
      </w:r>
      <w:proofErr w:type="spellStart"/>
      <w:r w:rsidRPr="00E9566A">
        <w:rPr>
          <w:rFonts w:ascii="Times New Roman" w:hAnsi="Times New Roman" w:cs="Times New Roman"/>
          <w:sz w:val="24"/>
          <w:szCs w:val="24"/>
        </w:rPr>
        <w:t>ne</w:t>
      </w:r>
      <w:proofErr w:type="spellEnd"/>
      <w:r w:rsidRPr="00E9566A">
        <w:rPr>
          <w:rFonts w:ascii="Times New Roman" w:hAnsi="Times New Roman" w:cs="Times New Roman"/>
          <w:sz w:val="24"/>
          <w:szCs w:val="24"/>
        </w:rPr>
        <w:t xml:space="preserve"> </w:t>
      </w:r>
      <w:proofErr w:type="spellStart"/>
      <w:r w:rsidRPr="00E9566A">
        <w:rPr>
          <w:rFonts w:ascii="Times New Roman" w:hAnsi="Times New Roman" w:cs="Times New Roman"/>
          <w:sz w:val="24"/>
          <w:szCs w:val="24"/>
        </w:rPr>
        <w:t>bis</w:t>
      </w:r>
      <w:proofErr w:type="spellEnd"/>
      <w:r w:rsidRPr="00E9566A">
        <w:rPr>
          <w:rFonts w:ascii="Times New Roman" w:hAnsi="Times New Roman" w:cs="Times New Roman"/>
          <w:sz w:val="24"/>
          <w:szCs w:val="24"/>
        </w:rPr>
        <w:t xml:space="preserve"> </w:t>
      </w:r>
      <w:proofErr w:type="spellStart"/>
      <w:r w:rsidRPr="00E9566A">
        <w:rPr>
          <w:rFonts w:ascii="Times New Roman" w:hAnsi="Times New Roman" w:cs="Times New Roman"/>
          <w:sz w:val="24"/>
          <w:szCs w:val="24"/>
        </w:rPr>
        <w:t>in</w:t>
      </w:r>
      <w:proofErr w:type="spellEnd"/>
      <w:r w:rsidRPr="00E9566A">
        <w:rPr>
          <w:rFonts w:ascii="Times New Roman" w:hAnsi="Times New Roman" w:cs="Times New Roman"/>
          <w:sz w:val="24"/>
          <w:szCs w:val="24"/>
        </w:rPr>
        <w:t xml:space="preserve"> </w:t>
      </w:r>
      <w:proofErr w:type="spellStart"/>
      <w:r w:rsidRPr="00E9566A">
        <w:rPr>
          <w:rFonts w:ascii="Times New Roman" w:hAnsi="Times New Roman" w:cs="Times New Roman"/>
          <w:sz w:val="24"/>
          <w:szCs w:val="24"/>
        </w:rPr>
        <w:t>idem</w:t>
      </w:r>
      <w:proofErr w:type="spellEnd"/>
      <w:r w:rsidRPr="00E9566A">
        <w:rPr>
          <w:rFonts w:ascii="Times New Roman" w:hAnsi="Times New Roman" w:cs="Times New Roman"/>
          <w:sz w:val="24"/>
          <w:szCs w:val="24"/>
        </w:rPr>
        <w:t xml:space="preserve">, закрепен в чл. 50 от </w:t>
      </w:r>
      <w:bookmarkStart w:id="120" w:name="ctx8"/>
      <w:r w:rsidRPr="00E9566A">
        <w:rPr>
          <w:rFonts w:ascii="Times New Roman" w:hAnsi="Times New Roman" w:cs="Times New Roman"/>
          <w:sz w:val="24"/>
          <w:szCs w:val="24"/>
        </w:rPr>
        <w:t>Хартата</w:t>
      </w:r>
      <w:bookmarkEnd w:id="120"/>
      <w:r w:rsidRPr="00E9566A">
        <w:rPr>
          <w:rFonts w:ascii="Times New Roman" w:hAnsi="Times New Roman" w:cs="Times New Roman"/>
          <w:sz w:val="24"/>
          <w:szCs w:val="24"/>
        </w:rPr>
        <w:t xml:space="preserve"> на основните права на Е</w:t>
      </w:r>
      <w:r w:rsidR="00622B4E" w:rsidRPr="00E9566A">
        <w:rPr>
          <w:rFonts w:ascii="Times New Roman" w:hAnsi="Times New Roman" w:cs="Times New Roman"/>
          <w:sz w:val="24"/>
          <w:szCs w:val="24"/>
        </w:rPr>
        <w:t>С</w:t>
      </w:r>
      <w:r w:rsidRPr="00E9566A">
        <w:rPr>
          <w:rFonts w:ascii="Times New Roman" w:hAnsi="Times New Roman" w:cs="Times New Roman"/>
          <w:sz w:val="24"/>
          <w:szCs w:val="24"/>
        </w:rPr>
        <w:t>, трябва да се тълкува в смисъл, че се прилага за нарушения на конкурентното право като злоупотребата с господстващо положение, уредена в чл. 102 ДФЕС, и забранява дадено предприятие да бъде наказвано или преследвано отново за антиконкурентни действия, за които с предходно влязло в сила решение то вече е било санкционирано или е било установено, че не носи отговорност. За сметка на това този принцип не намира приложение, когато дадено предприятие се преследва и санкционира отделно и независимо от орган по конкуренция на държава членка и от Европейската комисия за нарушения на чл. 102 ДФЕС, обхващащи отделни продуктови или географски пазари, или когато орган по конкуренция на държава членка е освободен от правомощията си в съответствие с чл. 11, § 6, изр. 1 от Регламент № 1/2003.</w:t>
      </w:r>
      <w:r w:rsidR="00622B4E" w:rsidRPr="00E9566A">
        <w:rPr>
          <w:rFonts w:ascii="Times New Roman" w:hAnsi="Times New Roman" w:cs="Times New Roman"/>
          <w:sz w:val="24"/>
          <w:szCs w:val="24"/>
        </w:rPr>
        <w:t xml:space="preserve"> </w:t>
      </w:r>
      <w:hyperlink r:id="rId3330" w:history="1">
        <w:r w:rsidR="00622B4E" w:rsidRPr="00E9566A">
          <w:rPr>
            <w:rStyle w:val="Hyperlink"/>
            <w:rFonts w:ascii="Times New Roman" w:hAnsi="Times New Roman" w:cs="Times New Roman"/>
            <w:sz w:val="24"/>
            <w:szCs w:val="24"/>
          </w:rPr>
          <w:t>Бюлетин № 57</w:t>
        </w:r>
      </w:hyperlink>
    </w:p>
    <w:p w14:paraId="68D3029C" w14:textId="12A4CC91" w:rsidR="00D7708F" w:rsidRDefault="00D7708F" w:rsidP="00497DFA">
      <w:pPr>
        <w:pBdr>
          <w:bottom w:val="single" w:sz="4" w:space="1" w:color="auto"/>
        </w:pBdr>
        <w:spacing w:line="240" w:lineRule="auto"/>
        <w:contextualSpacing/>
        <w:jc w:val="both"/>
        <w:rPr>
          <w:rStyle w:val="Hyperlink"/>
          <w:rFonts w:ascii="Times New Roman" w:hAnsi="Times New Roman" w:cs="Times New Roman"/>
          <w:i/>
          <w:iCs/>
          <w:sz w:val="24"/>
          <w:szCs w:val="24"/>
        </w:rPr>
      </w:pPr>
      <w:r w:rsidRPr="00E9566A">
        <w:rPr>
          <w:rFonts w:ascii="Times New Roman" w:hAnsi="Times New Roman" w:cs="Times New Roman"/>
          <w:i/>
          <w:iCs/>
          <w:sz w:val="24"/>
          <w:szCs w:val="24"/>
        </w:rPr>
        <w:t xml:space="preserve">Решение на СЕС по дело </w:t>
      </w:r>
      <w:hyperlink r:id="rId3331" w:history="1">
        <w:r w:rsidRPr="00E9566A">
          <w:rPr>
            <w:rStyle w:val="Hyperlink"/>
            <w:rFonts w:ascii="Times New Roman" w:hAnsi="Times New Roman" w:cs="Times New Roman"/>
            <w:i/>
            <w:iCs/>
            <w:sz w:val="24"/>
            <w:szCs w:val="24"/>
          </w:rPr>
          <w:t>C</w:t>
        </w:r>
        <w:r w:rsidRPr="00E9566A">
          <w:rPr>
            <w:rStyle w:val="Hyperlink"/>
            <w:rFonts w:ascii="Times New Roman" w:hAnsi="Times New Roman" w:cs="Times New Roman"/>
            <w:i/>
            <w:iCs/>
            <w:sz w:val="24"/>
            <w:szCs w:val="24"/>
          </w:rPr>
          <w:noBreakHyphen/>
          <w:t>857/19</w:t>
        </w:r>
      </w:hyperlink>
    </w:p>
    <w:p w14:paraId="57489251" w14:textId="16221DBF" w:rsidR="008B66BE" w:rsidRDefault="008B66BE" w:rsidP="00622B4E">
      <w:pPr>
        <w:spacing w:line="240" w:lineRule="auto"/>
        <w:contextualSpacing/>
        <w:jc w:val="both"/>
        <w:rPr>
          <w:rStyle w:val="Hyperlink"/>
          <w:rFonts w:ascii="Times New Roman" w:hAnsi="Times New Roman" w:cs="Times New Roman"/>
          <w:i/>
          <w:iCs/>
          <w:sz w:val="24"/>
          <w:szCs w:val="24"/>
        </w:rPr>
      </w:pPr>
    </w:p>
    <w:p w14:paraId="50298C76" w14:textId="37703176" w:rsidR="008B66BE" w:rsidRPr="008B66BE" w:rsidRDefault="008B66BE" w:rsidP="00497DFA">
      <w:pPr>
        <w:pStyle w:val="Default"/>
        <w:jc w:val="both"/>
        <w:rPr>
          <w:rFonts w:ascii="Times New Roman" w:hAnsi="Times New Roman" w:cs="Times New Roman"/>
        </w:rPr>
      </w:pPr>
      <w:r w:rsidRPr="008B66BE">
        <w:rPr>
          <w:rStyle w:val="s7d2086b4"/>
          <w:rFonts w:ascii="Times New Roman" w:hAnsi="Times New Roman" w:cs="Times New Roman"/>
        </w:rPr>
        <w:t xml:space="preserve">Във възобновеното наказателно производство след осъдителното решение на ЕСПЧ </w:t>
      </w:r>
      <w:proofErr w:type="spellStart"/>
      <w:r w:rsidRPr="008B66BE">
        <w:rPr>
          <w:rStyle w:val="s7d2086b4"/>
          <w:rFonts w:ascii="Times New Roman" w:hAnsi="Times New Roman" w:cs="Times New Roman"/>
          <w:i/>
          <w:iCs/>
        </w:rPr>
        <w:t>Tsonyo</w:t>
      </w:r>
      <w:proofErr w:type="spellEnd"/>
      <w:r w:rsidRPr="008B66BE">
        <w:rPr>
          <w:rStyle w:val="s7d2086b4"/>
          <w:rFonts w:ascii="Times New Roman" w:hAnsi="Times New Roman" w:cs="Times New Roman"/>
          <w:i/>
          <w:iCs/>
        </w:rPr>
        <w:t xml:space="preserve"> </w:t>
      </w:r>
      <w:proofErr w:type="spellStart"/>
      <w:r w:rsidRPr="008B66BE">
        <w:rPr>
          <w:rStyle w:val="sf8bfa2bc"/>
          <w:rFonts w:ascii="Times New Roman" w:hAnsi="Times New Roman" w:cs="Times New Roman"/>
          <w:i/>
          <w:iCs/>
        </w:rPr>
        <w:t>Tsonev</w:t>
      </w:r>
      <w:proofErr w:type="spellEnd"/>
      <w:r w:rsidRPr="008B66BE">
        <w:rPr>
          <w:rStyle w:val="sf8bfa2bc"/>
          <w:rFonts w:ascii="Times New Roman" w:hAnsi="Times New Roman" w:cs="Times New Roman"/>
          <w:i/>
          <w:iCs/>
        </w:rPr>
        <w:t xml:space="preserve"> v. </w:t>
      </w:r>
      <w:proofErr w:type="spellStart"/>
      <w:r w:rsidRPr="008B66BE">
        <w:rPr>
          <w:rStyle w:val="sf8bfa2bc"/>
          <w:rFonts w:ascii="Times New Roman" w:hAnsi="Times New Roman" w:cs="Times New Roman"/>
          <w:i/>
          <w:iCs/>
        </w:rPr>
        <w:t>Bulgaria</w:t>
      </w:r>
      <w:proofErr w:type="spellEnd"/>
      <w:r w:rsidRPr="008B66BE">
        <w:rPr>
          <w:rStyle w:val="sf8bfa2bc"/>
          <w:rFonts w:ascii="Times New Roman" w:hAnsi="Times New Roman" w:cs="Times New Roman"/>
          <w:i/>
          <w:iCs/>
        </w:rPr>
        <w:t xml:space="preserve"> (</w:t>
      </w:r>
      <w:proofErr w:type="spellStart"/>
      <w:r w:rsidRPr="008B66BE">
        <w:rPr>
          <w:rStyle w:val="sf8bfa2bc"/>
          <w:rFonts w:ascii="Times New Roman" w:hAnsi="Times New Roman" w:cs="Times New Roman"/>
          <w:i/>
          <w:iCs/>
        </w:rPr>
        <w:t>no</w:t>
      </w:r>
      <w:proofErr w:type="spellEnd"/>
      <w:r w:rsidRPr="008B66BE">
        <w:rPr>
          <w:rStyle w:val="sf8bfa2bc"/>
          <w:rFonts w:ascii="Times New Roman" w:hAnsi="Times New Roman" w:cs="Times New Roman"/>
          <w:i/>
          <w:iCs/>
        </w:rPr>
        <w:t>. 2)</w:t>
      </w:r>
      <w:r w:rsidRPr="008B66BE">
        <w:rPr>
          <w:rStyle w:val="sf8bfa2bc"/>
          <w:rFonts w:ascii="Times New Roman" w:hAnsi="Times New Roman" w:cs="Times New Roman"/>
        </w:rPr>
        <w:t xml:space="preserve"> </w:t>
      </w:r>
      <w:r w:rsidRPr="008B66BE">
        <w:rPr>
          <w:rStyle w:val="sb8d990e2"/>
          <w:rFonts w:ascii="Times New Roman" w:hAnsi="Times New Roman" w:cs="Times New Roman"/>
        </w:rPr>
        <w:t>(</w:t>
      </w:r>
      <w:proofErr w:type="spellStart"/>
      <w:r w:rsidRPr="008B66BE">
        <w:rPr>
          <w:rStyle w:val="sb8d990e2"/>
          <w:rFonts w:ascii="Times New Roman" w:hAnsi="Times New Roman" w:cs="Times New Roman"/>
        </w:rPr>
        <w:t>no</w:t>
      </w:r>
      <w:proofErr w:type="spellEnd"/>
      <w:r w:rsidRPr="008B66BE">
        <w:rPr>
          <w:rStyle w:val="sb8d990e2"/>
          <w:rFonts w:ascii="Times New Roman" w:hAnsi="Times New Roman" w:cs="Times New Roman"/>
        </w:rPr>
        <w:t xml:space="preserve">. </w:t>
      </w:r>
      <w:hyperlink r:id="rId3332" w:anchor="{&quot;appno&quot;:[&quot;2376/03&quot;]}" w:tgtFrame="_blank" w:history="1">
        <w:r w:rsidRPr="008B66BE">
          <w:rPr>
            <w:rStyle w:val="Hyperlink"/>
            <w:rFonts w:ascii="Times New Roman" w:hAnsi="Times New Roman" w:cs="Times New Roman"/>
          </w:rPr>
          <w:t>2376/03</w:t>
        </w:r>
      </w:hyperlink>
      <w:r w:rsidRPr="008B66BE">
        <w:rPr>
          <w:rStyle w:val="sb8d990e2"/>
          <w:rFonts w:ascii="Times New Roman" w:hAnsi="Times New Roman" w:cs="Times New Roman"/>
        </w:rPr>
        <w:t>)</w:t>
      </w:r>
      <w:r w:rsidRPr="008B66BE">
        <w:rPr>
          <w:rStyle w:val="s7d2086b4"/>
          <w:rFonts w:ascii="Times New Roman" w:hAnsi="Times New Roman" w:cs="Times New Roman"/>
        </w:rPr>
        <w:t xml:space="preserve"> жалбоподателят отново е осъден за извършеното през 1999 г. престъпление, а прокуратурата е отказала да възобнови административно-наказателното производство, по което на жалбоподателя е била наложена глоба за същото деяние. Съдът приема, че по този начин властите </w:t>
      </w:r>
      <w:r w:rsidRPr="008B66BE">
        <w:rPr>
          <w:rFonts w:ascii="Times New Roman" w:hAnsi="Times New Roman" w:cs="Times New Roman"/>
        </w:rPr>
        <w:t xml:space="preserve">не са признали необходимостта да потвърдят принципа </w:t>
      </w:r>
      <w:proofErr w:type="spellStart"/>
      <w:r w:rsidRPr="008B66BE">
        <w:rPr>
          <w:rFonts w:ascii="Times New Roman" w:hAnsi="Times New Roman" w:cs="Times New Roman"/>
          <w:i/>
          <w:iCs/>
        </w:rPr>
        <w:t>ne</w:t>
      </w:r>
      <w:proofErr w:type="spellEnd"/>
      <w:r w:rsidRPr="008B66BE">
        <w:rPr>
          <w:rFonts w:ascii="Times New Roman" w:hAnsi="Times New Roman" w:cs="Times New Roman"/>
          <w:i/>
          <w:iCs/>
        </w:rPr>
        <w:t xml:space="preserve"> </w:t>
      </w:r>
      <w:proofErr w:type="spellStart"/>
      <w:r w:rsidRPr="008B66BE">
        <w:rPr>
          <w:rFonts w:ascii="Times New Roman" w:hAnsi="Times New Roman" w:cs="Times New Roman"/>
          <w:i/>
          <w:iCs/>
        </w:rPr>
        <w:t>bis</w:t>
      </w:r>
      <w:proofErr w:type="spellEnd"/>
      <w:r w:rsidRPr="008B66BE">
        <w:rPr>
          <w:rFonts w:ascii="Times New Roman" w:hAnsi="Times New Roman" w:cs="Times New Roman"/>
          <w:i/>
          <w:iCs/>
        </w:rPr>
        <w:t xml:space="preserve"> </w:t>
      </w:r>
      <w:proofErr w:type="spellStart"/>
      <w:r w:rsidRPr="008B66BE">
        <w:rPr>
          <w:rFonts w:ascii="Times New Roman" w:hAnsi="Times New Roman" w:cs="Times New Roman"/>
          <w:i/>
          <w:iCs/>
        </w:rPr>
        <w:t>in</w:t>
      </w:r>
      <w:proofErr w:type="spellEnd"/>
      <w:r w:rsidRPr="008B66BE">
        <w:rPr>
          <w:rFonts w:ascii="Times New Roman" w:hAnsi="Times New Roman" w:cs="Times New Roman"/>
          <w:i/>
          <w:iCs/>
        </w:rPr>
        <w:t xml:space="preserve"> </w:t>
      </w:r>
      <w:proofErr w:type="spellStart"/>
      <w:r w:rsidRPr="008B66BE">
        <w:rPr>
          <w:rFonts w:ascii="Times New Roman" w:hAnsi="Times New Roman" w:cs="Times New Roman"/>
          <w:i/>
          <w:iCs/>
        </w:rPr>
        <w:t>idem</w:t>
      </w:r>
      <w:proofErr w:type="spellEnd"/>
      <w:r w:rsidRPr="008B66BE">
        <w:rPr>
          <w:rFonts w:ascii="Times New Roman" w:hAnsi="Times New Roman" w:cs="Times New Roman"/>
          <w:i/>
          <w:iCs/>
        </w:rPr>
        <w:t xml:space="preserve"> </w:t>
      </w:r>
      <w:r w:rsidRPr="008B66BE">
        <w:rPr>
          <w:rStyle w:val="s7d2086b4"/>
          <w:rFonts w:ascii="Times New Roman" w:hAnsi="Times New Roman" w:cs="Times New Roman"/>
        </w:rPr>
        <w:t>и</w:t>
      </w:r>
      <w:r w:rsidRPr="008B66BE">
        <w:rPr>
          <w:rFonts w:ascii="Times New Roman" w:hAnsi="Times New Roman" w:cs="Times New Roman"/>
        </w:rPr>
        <w:t xml:space="preserve"> не са спазили правото на жалбоподателя да не бъде съден и наказван два пъти за едно и също деяние. Поради това Съдът приема, че е налице нарушение на чл. 4 от Протокол № 7.</w:t>
      </w:r>
      <w:r w:rsidR="00497DFA">
        <w:rPr>
          <w:rFonts w:ascii="Times New Roman" w:hAnsi="Times New Roman" w:cs="Times New Roman"/>
        </w:rPr>
        <w:t xml:space="preserve"> </w:t>
      </w:r>
      <w:hyperlink r:id="rId3333" w:history="1">
        <w:r w:rsidR="00497DFA" w:rsidRPr="00613CC9">
          <w:rPr>
            <w:rStyle w:val="Hyperlink"/>
            <w:rFonts w:ascii="Times New Roman" w:hAnsi="Times New Roman" w:cs="Times New Roman"/>
          </w:rPr>
          <w:t>Бюлетин № 59</w:t>
        </w:r>
      </w:hyperlink>
    </w:p>
    <w:p w14:paraId="35DBE694" w14:textId="42D6A77B" w:rsidR="008B66BE" w:rsidRDefault="00794C51" w:rsidP="00923B7A">
      <w:pPr>
        <w:pBdr>
          <w:bottom w:val="single" w:sz="4" w:space="1" w:color="auto"/>
        </w:pBdr>
        <w:spacing w:line="240" w:lineRule="auto"/>
        <w:contextualSpacing/>
        <w:jc w:val="both"/>
        <w:rPr>
          <w:rStyle w:val="sa2b98c15"/>
          <w:rFonts w:ascii="Times New Roman" w:hAnsi="Times New Roman" w:cs="Times New Roman"/>
          <w:i/>
          <w:iCs/>
          <w:sz w:val="24"/>
          <w:szCs w:val="24"/>
        </w:rPr>
      </w:pPr>
      <w:hyperlink r:id="rId3334" w:history="1">
        <w:proofErr w:type="spellStart"/>
        <w:r w:rsidR="008B66BE" w:rsidRPr="008B66BE">
          <w:rPr>
            <w:rStyle w:val="Hyperlink"/>
            <w:rFonts w:ascii="Times New Roman" w:hAnsi="Times New Roman" w:cs="Times New Roman"/>
            <w:i/>
            <w:iCs/>
            <w:sz w:val="24"/>
            <w:szCs w:val="24"/>
          </w:rPr>
          <w:t>Tsonyo</w:t>
        </w:r>
        <w:proofErr w:type="spellEnd"/>
        <w:r w:rsidR="008B66BE" w:rsidRPr="008B66BE">
          <w:rPr>
            <w:rStyle w:val="Hyperlink"/>
            <w:rFonts w:ascii="Times New Roman" w:hAnsi="Times New Roman" w:cs="Times New Roman"/>
            <w:i/>
            <w:iCs/>
            <w:sz w:val="24"/>
            <w:szCs w:val="24"/>
          </w:rPr>
          <w:t xml:space="preserve"> </w:t>
        </w:r>
        <w:proofErr w:type="spellStart"/>
        <w:r w:rsidR="008B66BE" w:rsidRPr="008B66BE">
          <w:rPr>
            <w:rStyle w:val="Hyperlink"/>
            <w:rFonts w:ascii="Times New Roman" w:hAnsi="Times New Roman" w:cs="Times New Roman"/>
            <w:i/>
            <w:iCs/>
            <w:sz w:val="24"/>
            <w:szCs w:val="24"/>
          </w:rPr>
          <w:t>Tsonev</w:t>
        </w:r>
        <w:proofErr w:type="spellEnd"/>
        <w:r w:rsidR="008B66BE" w:rsidRPr="008B66BE">
          <w:rPr>
            <w:rStyle w:val="Hyperlink"/>
            <w:rFonts w:ascii="Times New Roman" w:hAnsi="Times New Roman" w:cs="Times New Roman"/>
            <w:i/>
            <w:iCs/>
            <w:sz w:val="24"/>
            <w:szCs w:val="24"/>
          </w:rPr>
          <w:t xml:space="preserve"> c. </w:t>
        </w:r>
        <w:proofErr w:type="spellStart"/>
        <w:r w:rsidR="008B66BE" w:rsidRPr="008B66BE">
          <w:rPr>
            <w:rStyle w:val="Hyperlink"/>
            <w:rFonts w:ascii="Times New Roman" w:hAnsi="Times New Roman" w:cs="Times New Roman"/>
            <w:i/>
            <w:iCs/>
            <w:sz w:val="24"/>
            <w:szCs w:val="24"/>
          </w:rPr>
          <w:t>Bulgarie</w:t>
        </w:r>
        <w:proofErr w:type="spellEnd"/>
        <w:r w:rsidR="008B66BE" w:rsidRPr="008B66BE">
          <w:rPr>
            <w:rStyle w:val="Hyperlink"/>
            <w:rFonts w:ascii="Times New Roman" w:hAnsi="Times New Roman" w:cs="Times New Roman"/>
            <w:i/>
            <w:iCs/>
            <w:sz w:val="24"/>
            <w:szCs w:val="24"/>
          </w:rPr>
          <w:t xml:space="preserve"> (</w:t>
        </w:r>
        <w:proofErr w:type="spellStart"/>
        <w:r w:rsidR="008B66BE" w:rsidRPr="008B66BE">
          <w:rPr>
            <w:rStyle w:val="Hyperlink"/>
            <w:rFonts w:ascii="Times New Roman" w:hAnsi="Times New Roman" w:cs="Times New Roman"/>
            <w:i/>
            <w:iCs/>
            <w:sz w:val="24"/>
            <w:szCs w:val="24"/>
          </w:rPr>
          <w:t>no</w:t>
        </w:r>
        <w:proofErr w:type="spellEnd"/>
        <w:r w:rsidR="008B66BE" w:rsidRPr="008B66BE">
          <w:rPr>
            <w:rStyle w:val="Hyperlink"/>
            <w:rFonts w:ascii="Times New Roman" w:hAnsi="Times New Roman" w:cs="Times New Roman"/>
            <w:i/>
            <w:iCs/>
            <w:sz w:val="24"/>
            <w:szCs w:val="24"/>
          </w:rPr>
          <w:t xml:space="preserve"> 4) (</w:t>
        </w:r>
        <w:proofErr w:type="spellStart"/>
        <w:r w:rsidR="008B66BE" w:rsidRPr="008B66BE">
          <w:rPr>
            <w:rStyle w:val="Hyperlink"/>
            <w:rFonts w:ascii="Times New Roman" w:hAnsi="Times New Roman" w:cs="Times New Roman"/>
            <w:i/>
            <w:iCs/>
            <w:sz w:val="24"/>
            <w:szCs w:val="24"/>
          </w:rPr>
          <w:t>no</w:t>
        </w:r>
        <w:proofErr w:type="spellEnd"/>
        <w:r w:rsidR="008B66BE" w:rsidRPr="008B66BE">
          <w:rPr>
            <w:rStyle w:val="Hyperlink"/>
            <w:rFonts w:ascii="Times New Roman" w:hAnsi="Times New Roman" w:cs="Times New Roman"/>
            <w:i/>
            <w:iCs/>
            <w:sz w:val="24"/>
            <w:szCs w:val="24"/>
          </w:rPr>
          <w:t xml:space="preserve"> 35623/11)</w:t>
        </w:r>
      </w:hyperlink>
    </w:p>
    <w:p w14:paraId="3FE3DFBE" w14:textId="00E35F60" w:rsidR="00497DFA" w:rsidRDefault="00497DFA" w:rsidP="008B66BE">
      <w:pPr>
        <w:spacing w:line="240" w:lineRule="auto"/>
        <w:contextualSpacing/>
        <w:jc w:val="both"/>
        <w:rPr>
          <w:rFonts w:ascii="Times New Roman" w:hAnsi="Times New Roman" w:cs="Times New Roman"/>
          <w:sz w:val="24"/>
          <w:szCs w:val="24"/>
        </w:rPr>
      </w:pPr>
    </w:p>
    <w:p w14:paraId="63DB93BE" w14:textId="6A4CC5D9" w:rsidR="00923B7A" w:rsidRPr="00923B7A" w:rsidRDefault="00923B7A" w:rsidP="00D07B7E">
      <w:pPr>
        <w:pStyle w:val="JuList"/>
        <w:ind w:left="0" w:firstLine="0"/>
        <w:rPr>
          <w:lang w:eastAsia="bg-BG"/>
        </w:rPr>
      </w:pPr>
      <w:proofErr w:type="spellStart"/>
      <w:r w:rsidRPr="00935754">
        <w:t>Арестът</w:t>
      </w:r>
      <w:proofErr w:type="spellEnd"/>
      <w:r w:rsidRPr="00935754">
        <w:t xml:space="preserve"> на </w:t>
      </w:r>
      <w:proofErr w:type="spellStart"/>
      <w:r w:rsidRPr="00935754">
        <w:t>лице</w:t>
      </w:r>
      <w:proofErr w:type="spellEnd"/>
      <w:r w:rsidRPr="00935754">
        <w:t xml:space="preserve"> в </w:t>
      </w:r>
      <w:proofErr w:type="spellStart"/>
      <w:r w:rsidRPr="00935754">
        <w:t>Шенгенското</w:t>
      </w:r>
      <w:proofErr w:type="spellEnd"/>
      <w:r w:rsidRPr="00935754">
        <w:t xml:space="preserve"> </w:t>
      </w:r>
      <w:proofErr w:type="spellStart"/>
      <w:r w:rsidRPr="00935754">
        <w:t>пространство</w:t>
      </w:r>
      <w:proofErr w:type="spellEnd"/>
      <w:r w:rsidRPr="00935754">
        <w:t xml:space="preserve"> и в </w:t>
      </w:r>
      <w:proofErr w:type="spellStart"/>
      <w:r w:rsidRPr="00935754">
        <w:t>Европейския</w:t>
      </w:r>
      <w:proofErr w:type="spellEnd"/>
      <w:r w:rsidRPr="00935754">
        <w:t xml:space="preserve"> </w:t>
      </w:r>
      <w:proofErr w:type="spellStart"/>
      <w:r w:rsidRPr="00935754">
        <w:t>съюз</w:t>
      </w:r>
      <w:proofErr w:type="spellEnd"/>
      <w:r w:rsidRPr="00935754">
        <w:t xml:space="preserve">, </w:t>
      </w:r>
      <w:proofErr w:type="spellStart"/>
      <w:r w:rsidRPr="00935754">
        <w:t>за</w:t>
      </w:r>
      <w:proofErr w:type="spellEnd"/>
      <w:r w:rsidRPr="00935754">
        <w:t xml:space="preserve"> </w:t>
      </w:r>
      <w:proofErr w:type="spellStart"/>
      <w:r w:rsidRPr="00935754">
        <w:t>което</w:t>
      </w:r>
      <w:proofErr w:type="spellEnd"/>
      <w:r w:rsidRPr="00935754">
        <w:t xml:space="preserve"> е </w:t>
      </w:r>
      <w:proofErr w:type="spellStart"/>
      <w:r w:rsidRPr="00935754">
        <w:t>издадена</w:t>
      </w:r>
      <w:proofErr w:type="spellEnd"/>
      <w:r w:rsidRPr="00935754">
        <w:t xml:space="preserve"> </w:t>
      </w:r>
      <w:proofErr w:type="spellStart"/>
      <w:r w:rsidRPr="00935754">
        <w:t>червена</w:t>
      </w:r>
      <w:proofErr w:type="spellEnd"/>
      <w:r w:rsidRPr="00935754">
        <w:t xml:space="preserve"> </w:t>
      </w:r>
      <w:proofErr w:type="spellStart"/>
      <w:r w:rsidRPr="00935754">
        <w:t>бюлетина</w:t>
      </w:r>
      <w:proofErr w:type="spellEnd"/>
      <w:r w:rsidRPr="00935754">
        <w:t xml:space="preserve"> от </w:t>
      </w:r>
      <w:proofErr w:type="spellStart"/>
      <w:r w:rsidRPr="00935754">
        <w:t>Интерпол</w:t>
      </w:r>
      <w:proofErr w:type="spellEnd"/>
      <w:r w:rsidRPr="00935754">
        <w:t xml:space="preserve"> </w:t>
      </w:r>
      <w:proofErr w:type="spellStart"/>
      <w:r w:rsidRPr="00935754">
        <w:t>може</w:t>
      </w:r>
      <w:proofErr w:type="spellEnd"/>
      <w:r w:rsidRPr="00935754">
        <w:t xml:space="preserve"> </w:t>
      </w:r>
      <w:proofErr w:type="spellStart"/>
      <w:r w:rsidRPr="00935754">
        <w:t>да</w:t>
      </w:r>
      <w:proofErr w:type="spellEnd"/>
      <w:r w:rsidRPr="00935754">
        <w:t xml:space="preserve"> е в </w:t>
      </w:r>
      <w:proofErr w:type="spellStart"/>
      <w:r w:rsidRPr="00935754">
        <w:t>нарушение</w:t>
      </w:r>
      <w:proofErr w:type="spellEnd"/>
      <w:r w:rsidRPr="00935754">
        <w:t xml:space="preserve"> на </w:t>
      </w:r>
      <w:proofErr w:type="spellStart"/>
      <w:r w:rsidRPr="00935754">
        <w:t>принципа</w:t>
      </w:r>
      <w:proofErr w:type="spellEnd"/>
      <w:r w:rsidRPr="00935754">
        <w:t xml:space="preserve"> </w:t>
      </w:r>
      <w:r w:rsidRPr="00935754">
        <w:rPr>
          <w:lang w:val="en-US"/>
        </w:rPr>
        <w:t>Ne</w:t>
      </w:r>
      <w:r w:rsidRPr="00935754">
        <w:t xml:space="preserve"> </w:t>
      </w:r>
      <w:r w:rsidRPr="00935754">
        <w:rPr>
          <w:color w:val="000000"/>
        </w:rPr>
        <w:t>bis in idem</w:t>
      </w:r>
      <w:r w:rsidRPr="00935754">
        <w:t xml:space="preserve">, </w:t>
      </w:r>
      <w:proofErr w:type="spellStart"/>
      <w:r w:rsidRPr="00935754">
        <w:t>когато</w:t>
      </w:r>
      <w:proofErr w:type="spellEnd"/>
      <w:r w:rsidRPr="00935754">
        <w:t xml:space="preserve"> </w:t>
      </w:r>
      <w:proofErr w:type="spellStart"/>
      <w:r w:rsidRPr="00935754">
        <w:t>компетентните</w:t>
      </w:r>
      <w:proofErr w:type="spellEnd"/>
      <w:r w:rsidRPr="00935754">
        <w:t xml:space="preserve"> </w:t>
      </w:r>
      <w:proofErr w:type="spellStart"/>
      <w:r w:rsidRPr="00935754">
        <w:t>органи</w:t>
      </w:r>
      <w:proofErr w:type="spellEnd"/>
      <w:r w:rsidRPr="00935754">
        <w:t xml:space="preserve"> </w:t>
      </w:r>
      <w:proofErr w:type="spellStart"/>
      <w:r w:rsidRPr="00935754">
        <w:t>са</w:t>
      </w:r>
      <w:proofErr w:type="spellEnd"/>
      <w:r w:rsidRPr="00935754">
        <w:t xml:space="preserve"> </w:t>
      </w:r>
      <w:proofErr w:type="spellStart"/>
      <w:r w:rsidRPr="00935754">
        <w:t>запознати</w:t>
      </w:r>
      <w:proofErr w:type="spellEnd"/>
      <w:r w:rsidRPr="00935754">
        <w:t xml:space="preserve"> с </w:t>
      </w:r>
      <w:proofErr w:type="spellStart"/>
      <w:r w:rsidRPr="00935754">
        <w:t>окончателно</w:t>
      </w:r>
      <w:proofErr w:type="spellEnd"/>
      <w:r w:rsidRPr="00935754">
        <w:t xml:space="preserve"> </w:t>
      </w:r>
      <w:proofErr w:type="spellStart"/>
      <w:r w:rsidRPr="00935754">
        <w:t>съдебно</w:t>
      </w:r>
      <w:proofErr w:type="spellEnd"/>
      <w:r w:rsidRPr="00935754">
        <w:t xml:space="preserve"> </w:t>
      </w:r>
      <w:proofErr w:type="spellStart"/>
      <w:r w:rsidRPr="00935754">
        <w:t>решение</w:t>
      </w:r>
      <w:proofErr w:type="spellEnd"/>
      <w:r w:rsidRPr="00935754">
        <w:t xml:space="preserve">, </w:t>
      </w:r>
      <w:proofErr w:type="spellStart"/>
      <w:r w:rsidRPr="00935754">
        <w:t>установяващо</w:t>
      </w:r>
      <w:proofErr w:type="spellEnd"/>
      <w:r w:rsidRPr="00935754">
        <w:t xml:space="preserve"> </w:t>
      </w:r>
      <w:proofErr w:type="spellStart"/>
      <w:r w:rsidRPr="00935754">
        <w:t>прилагането</w:t>
      </w:r>
      <w:proofErr w:type="spellEnd"/>
      <w:r w:rsidRPr="00935754">
        <w:t xml:space="preserve"> на </w:t>
      </w:r>
      <w:proofErr w:type="spellStart"/>
      <w:r w:rsidRPr="00935754">
        <w:t>този</w:t>
      </w:r>
      <w:proofErr w:type="spellEnd"/>
      <w:r w:rsidRPr="00935754">
        <w:t xml:space="preserve"> </w:t>
      </w:r>
      <w:proofErr w:type="spellStart"/>
      <w:r w:rsidRPr="00935754">
        <w:t>принцип</w:t>
      </w:r>
      <w:proofErr w:type="spellEnd"/>
      <w:r w:rsidRPr="00935754">
        <w:t xml:space="preserve">, </w:t>
      </w:r>
      <w:proofErr w:type="spellStart"/>
      <w:r w:rsidRPr="00935754">
        <w:t>взето</w:t>
      </w:r>
      <w:proofErr w:type="spellEnd"/>
      <w:r w:rsidRPr="00935754">
        <w:t xml:space="preserve"> в </w:t>
      </w:r>
      <w:proofErr w:type="spellStart"/>
      <w:r w:rsidRPr="00935754">
        <w:t>държава</w:t>
      </w:r>
      <w:proofErr w:type="spellEnd"/>
      <w:r w:rsidRPr="00935754">
        <w:t xml:space="preserve"> - </w:t>
      </w:r>
      <w:proofErr w:type="spellStart"/>
      <w:r w:rsidRPr="00935754">
        <w:t>страна</w:t>
      </w:r>
      <w:proofErr w:type="spellEnd"/>
      <w:r w:rsidRPr="00935754">
        <w:t xml:space="preserve"> по </w:t>
      </w:r>
      <w:proofErr w:type="spellStart"/>
      <w:r w:rsidRPr="00935754">
        <w:t>Шенгенското</w:t>
      </w:r>
      <w:proofErr w:type="spellEnd"/>
      <w:r w:rsidRPr="00935754">
        <w:t xml:space="preserve"> </w:t>
      </w:r>
      <w:proofErr w:type="spellStart"/>
      <w:r w:rsidRPr="00935754">
        <w:t>споразумение</w:t>
      </w:r>
      <w:proofErr w:type="spellEnd"/>
      <w:r w:rsidRPr="00935754">
        <w:t xml:space="preserve">, </w:t>
      </w:r>
      <w:proofErr w:type="spellStart"/>
      <w:r w:rsidRPr="00935754">
        <w:t>или</w:t>
      </w:r>
      <w:proofErr w:type="spellEnd"/>
      <w:r w:rsidRPr="00935754">
        <w:t xml:space="preserve"> в </w:t>
      </w:r>
      <w:proofErr w:type="spellStart"/>
      <w:r w:rsidRPr="00935754">
        <w:t>държава</w:t>
      </w:r>
      <w:proofErr w:type="spellEnd"/>
      <w:r w:rsidRPr="00935754">
        <w:t xml:space="preserve"> </w:t>
      </w:r>
      <w:proofErr w:type="spellStart"/>
      <w:r w:rsidRPr="00935754">
        <w:t>членка</w:t>
      </w:r>
      <w:proofErr w:type="spellEnd"/>
      <w:r w:rsidRPr="00935754">
        <w:t>.</w:t>
      </w:r>
      <w:r>
        <w:t xml:space="preserve"> </w:t>
      </w:r>
      <w:hyperlink r:id="rId3335"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2DCE8858" w14:textId="53A9DA03" w:rsidR="00923B7A" w:rsidRDefault="00923B7A" w:rsidP="00D07B7E">
      <w:pPr>
        <w:pStyle w:val="JuList"/>
        <w:ind w:left="0" w:firstLine="0"/>
        <w:rPr>
          <w:color w:val="006699"/>
        </w:rPr>
      </w:pPr>
      <w:proofErr w:type="spellStart"/>
      <w:r w:rsidRPr="00935754">
        <w:t>Решение</w:t>
      </w:r>
      <w:proofErr w:type="spellEnd"/>
      <w:r w:rsidRPr="00935754">
        <w:t xml:space="preserve"> на СЕС (</w:t>
      </w:r>
      <w:proofErr w:type="spellStart"/>
      <w:r w:rsidRPr="00935754">
        <w:t>голям</w:t>
      </w:r>
      <w:proofErr w:type="spellEnd"/>
      <w:r w:rsidRPr="00935754">
        <w:t xml:space="preserve"> </w:t>
      </w:r>
      <w:proofErr w:type="spellStart"/>
      <w:r w:rsidRPr="00935754">
        <w:t>състав</w:t>
      </w:r>
      <w:proofErr w:type="spellEnd"/>
      <w:r w:rsidRPr="00935754">
        <w:t xml:space="preserve">) </w:t>
      </w:r>
      <w:hyperlink r:id="rId3336" w:tgtFrame="_blank" w:history="1">
        <w:r w:rsidRPr="00935754">
          <w:rPr>
            <w:rStyle w:val="Hyperlink"/>
            <w:color w:val="006699"/>
            <w:szCs w:val="24"/>
          </w:rPr>
          <w:t xml:space="preserve"> C-505/19, WS v. </w:t>
        </w:r>
        <w:proofErr w:type="spellStart"/>
        <w:r w:rsidRPr="00935754">
          <w:rPr>
            <w:rStyle w:val="Hyperlink"/>
            <w:color w:val="006699"/>
            <w:szCs w:val="24"/>
          </w:rPr>
          <w:t>Bundesrepublik</w:t>
        </w:r>
        <w:proofErr w:type="spellEnd"/>
        <w:r w:rsidRPr="00935754">
          <w:rPr>
            <w:rStyle w:val="Hyperlink"/>
            <w:color w:val="006699"/>
            <w:szCs w:val="24"/>
          </w:rPr>
          <w:t xml:space="preserve"> Deutschland</w:t>
        </w:r>
      </w:hyperlink>
      <w:r w:rsidRPr="00935754">
        <w:rPr>
          <w:color w:val="006699"/>
        </w:rPr>
        <w:t> </w:t>
      </w:r>
    </w:p>
    <w:p w14:paraId="361D768A" w14:textId="2359509F" w:rsidR="00456808" w:rsidRDefault="00456808" w:rsidP="00D07B7E">
      <w:pPr>
        <w:pStyle w:val="JuList"/>
        <w:ind w:left="0" w:firstLine="0"/>
        <w:rPr>
          <w:color w:val="006699"/>
        </w:rPr>
      </w:pPr>
    </w:p>
    <w:p w14:paraId="26E7F9D2" w14:textId="451C7495" w:rsidR="00456808" w:rsidRPr="00456808" w:rsidRDefault="00456808" w:rsidP="00456808">
      <w:pPr>
        <w:pStyle w:val="JuList"/>
        <w:ind w:left="0" w:firstLine="0"/>
        <w:rPr>
          <w:lang w:val="bg-BG"/>
        </w:rPr>
      </w:pPr>
      <w:bookmarkStart w:id="121" w:name="_Hlk97309832"/>
      <w:proofErr w:type="spellStart"/>
      <w:r w:rsidRPr="009828C4">
        <w:t>Член</w:t>
      </w:r>
      <w:proofErr w:type="spellEnd"/>
      <w:r w:rsidRPr="009828C4">
        <w:t xml:space="preserve"> 7 от </w:t>
      </w:r>
      <w:proofErr w:type="spellStart"/>
      <w:r w:rsidRPr="009828C4">
        <w:t>Конвенцията</w:t>
      </w:r>
      <w:proofErr w:type="spellEnd"/>
      <w:r w:rsidRPr="009828C4">
        <w:t xml:space="preserve"> </w:t>
      </w:r>
      <w:proofErr w:type="spellStart"/>
      <w:r w:rsidRPr="009828C4">
        <w:t>не</w:t>
      </w:r>
      <w:proofErr w:type="spellEnd"/>
      <w:r w:rsidRPr="009828C4">
        <w:t xml:space="preserve"> е </w:t>
      </w:r>
      <w:proofErr w:type="spellStart"/>
      <w:r w:rsidRPr="009828C4">
        <w:t>приложим</w:t>
      </w:r>
      <w:proofErr w:type="spellEnd"/>
      <w:r w:rsidRPr="009828C4">
        <w:t xml:space="preserve"> по </w:t>
      </w:r>
      <w:proofErr w:type="spellStart"/>
      <w:r w:rsidRPr="009828C4">
        <w:t>отношение</w:t>
      </w:r>
      <w:proofErr w:type="spellEnd"/>
      <w:r w:rsidRPr="009828C4">
        <w:t xml:space="preserve"> на </w:t>
      </w:r>
      <w:proofErr w:type="spellStart"/>
      <w:r w:rsidRPr="009828C4">
        <w:t>забраната</w:t>
      </w:r>
      <w:proofErr w:type="spellEnd"/>
      <w:r w:rsidRPr="009828C4">
        <w:t xml:space="preserve"> </w:t>
      </w:r>
      <w:proofErr w:type="spellStart"/>
      <w:r w:rsidRPr="009828C4">
        <w:t>за</w:t>
      </w:r>
      <w:proofErr w:type="spellEnd"/>
      <w:r w:rsidRPr="009828C4">
        <w:t xml:space="preserve"> </w:t>
      </w:r>
      <w:proofErr w:type="spellStart"/>
      <w:r w:rsidRPr="009828C4">
        <w:t>кандидатиране</w:t>
      </w:r>
      <w:proofErr w:type="spellEnd"/>
      <w:r w:rsidRPr="009828C4">
        <w:t xml:space="preserve"> на </w:t>
      </w:r>
      <w:proofErr w:type="spellStart"/>
      <w:r w:rsidRPr="009828C4">
        <w:t>регионалните</w:t>
      </w:r>
      <w:proofErr w:type="spellEnd"/>
      <w:r w:rsidRPr="009828C4">
        <w:t xml:space="preserve"> </w:t>
      </w:r>
      <w:proofErr w:type="spellStart"/>
      <w:r w:rsidRPr="009828C4">
        <w:t>избори</w:t>
      </w:r>
      <w:proofErr w:type="spellEnd"/>
      <w:r w:rsidRPr="009828C4">
        <w:t xml:space="preserve"> в </w:t>
      </w:r>
      <w:proofErr w:type="spellStart"/>
      <w:r w:rsidRPr="009828C4">
        <w:t>Италия</w:t>
      </w:r>
      <w:proofErr w:type="spellEnd"/>
      <w:r w:rsidRPr="009828C4">
        <w:t xml:space="preserve"> </w:t>
      </w:r>
      <w:proofErr w:type="spellStart"/>
      <w:r w:rsidRPr="009828C4">
        <w:t>поради</w:t>
      </w:r>
      <w:proofErr w:type="spellEnd"/>
      <w:r w:rsidRPr="009828C4">
        <w:t xml:space="preserve"> </w:t>
      </w:r>
      <w:proofErr w:type="spellStart"/>
      <w:r w:rsidRPr="009828C4">
        <w:t>влязла</w:t>
      </w:r>
      <w:proofErr w:type="spellEnd"/>
      <w:r w:rsidRPr="009828C4">
        <w:t xml:space="preserve"> в </w:t>
      </w:r>
      <w:proofErr w:type="spellStart"/>
      <w:r w:rsidRPr="009828C4">
        <w:t>сила</w:t>
      </w:r>
      <w:proofErr w:type="spellEnd"/>
      <w:r w:rsidRPr="009828C4">
        <w:t xml:space="preserve"> </w:t>
      </w:r>
      <w:proofErr w:type="spellStart"/>
      <w:r w:rsidRPr="009828C4">
        <w:t>присъда</w:t>
      </w:r>
      <w:proofErr w:type="spellEnd"/>
      <w:r w:rsidRPr="009828C4">
        <w:t xml:space="preserve"> </w:t>
      </w:r>
      <w:proofErr w:type="spellStart"/>
      <w:r w:rsidRPr="009828C4">
        <w:t>за</w:t>
      </w:r>
      <w:proofErr w:type="spellEnd"/>
      <w:r w:rsidRPr="009828C4">
        <w:t xml:space="preserve"> </w:t>
      </w:r>
      <w:proofErr w:type="spellStart"/>
      <w:r w:rsidRPr="009828C4">
        <w:t>злоупотреба</w:t>
      </w:r>
      <w:proofErr w:type="spellEnd"/>
      <w:r w:rsidRPr="009828C4">
        <w:t xml:space="preserve"> с </w:t>
      </w:r>
      <w:proofErr w:type="spellStart"/>
      <w:r w:rsidRPr="009828C4">
        <w:t>власт</w:t>
      </w:r>
      <w:proofErr w:type="spellEnd"/>
      <w:r w:rsidRPr="009828C4">
        <w:t xml:space="preserve">, </w:t>
      </w:r>
      <w:proofErr w:type="spellStart"/>
      <w:r w:rsidRPr="009828C4">
        <w:t>тъй</w:t>
      </w:r>
      <w:proofErr w:type="spellEnd"/>
      <w:r w:rsidRPr="009828C4">
        <w:t xml:space="preserve"> </w:t>
      </w:r>
      <w:proofErr w:type="spellStart"/>
      <w:r w:rsidRPr="009828C4">
        <w:t>като</w:t>
      </w:r>
      <w:proofErr w:type="spellEnd"/>
      <w:r w:rsidRPr="009828C4">
        <w:t xml:space="preserve"> </w:t>
      </w:r>
      <w:proofErr w:type="spellStart"/>
      <w:r w:rsidRPr="009828C4">
        <w:t>тази</w:t>
      </w:r>
      <w:proofErr w:type="spellEnd"/>
      <w:r w:rsidRPr="009828C4">
        <w:t xml:space="preserve"> </w:t>
      </w:r>
      <w:proofErr w:type="spellStart"/>
      <w:r w:rsidRPr="009828C4">
        <w:t>мярка</w:t>
      </w:r>
      <w:proofErr w:type="spellEnd"/>
      <w:r w:rsidRPr="009828C4">
        <w:t xml:space="preserve"> </w:t>
      </w:r>
      <w:proofErr w:type="spellStart"/>
      <w:r w:rsidRPr="009828C4">
        <w:t>не</w:t>
      </w:r>
      <w:proofErr w:type="spellEnd"/>
      <w:r w:rsidRPr="009828C4">
        <w:t xml:space="preserve"> </w:t>
      </w:r>
      <w:proofErr w:type="spellStart"/>
      <w:r w:rsidRPr="009828C4">
        <w:t>може</w:t>
      </w:r>
      <w:proofErr w:type="spellEnd"/>
      <w:r w:rsidRPr="009828C4">
        <w:t xml:space="preserve"> </w:t>
      </w:r>
      <w:proofErr w:type="spellStart"/>
      <w:r w:rsidRPr="009828C4">
        <w:t>да</w:t>
      </w:r>
      <w:proofErr w:type="spellEnd"/>
      <w:r w:rsidRPr="009828C4">
        <w:t xml:space="preserve"> се </w:t>
      </w:r>
      <w:proofErr w:type="spellStart"/>
      <w:r w:rsidRPr="009828C4">
        <w:t>приравни</w:t>
      </w:r>
      <w:proofErr w:type="spellEnd"/>
      <w:r w:rsidRPr="009828C4">
        <w:t xml:space="preserve"> на „</w:t>
      </w:r>
      <w:proofErr w:type="spellStart"/>
      <w:proofErr w:type="gramStart"/>
      <w:r w:rsidRPr="009828C4">
        <w:t>наказание</w:t>
      </w:r>
      <w:proofErr w:type="spellEnd"/>
      <w:r w:rsidRPr="009828C4">
        <w:t>“</w:t>
      </w:r>
      <w:proofErr w:type="gramEnd"/>
      <w:r w:rsidRPr="009828C4">
        <w:t xml:space="preserve">. </w:t>
      </w:r>
      <w:proofErr w:type="spellStart"/>
      <w:r w:rsidRPr="009828C4">
        <w:t>Съдът</w:t>
      </w:r>
      <w:proofErr w:type="spellEnd"/>
      <w:r w:rsidRPr="009828C4">
        <w:t xml:space="preserve"> </w:t>
      </w:r>
      <w:proofErr w:type="spellStart"/>
      <w:r w:rsidRPr="009828C4">
        <w:t>отчита</w:t>
      </w:r>
      <w:proofErr w:type="spellEnd"/>
      <w:r w:rsidRPr="009828C4">
        <w:t xml:space="preserve"> и </w:t>
      </w:r>
      <w:proofErr w:type="spellStart"/>
      <w:r w:rsidRPr="009828C4">
        <w:t>че</w:t>
      </w:r>
      <w:proofErr w:type="spellEnd"/>
      <w:r w:rsidRPr="009828C4">
        <w:t xml:space="preserve"> </w:t>
      </w:r>
      <w:proofErr w:type="spellStart"/>
      <w:r w:rsidRPr="009828C4">
        <w:t>тя</w:t>
      </w:r>
      <w:proofErr w:type="spellEnd"/>
      <w:r w:rsidRPr="009828C4">
        <w:t xml:space="preserve"> е </w:t>
      </w:r>
      <w:proofErr w:type="spellStart"/>
      <w:r w:rsidRPr="009828C4">
        <w:t>водела</w:t>
      </w:r>
      <w:proofErr w:type="spellEnd"/>
      <w:r w:rsidRPr="009828C4">
        <w:t xml:space="preserve"> </w:t>
      </w:r>
      <w:proofErr w:type="spellStart"/>
      <w:r w:rsidRPr="009828C4">
        <w:t>до</w:t>
      </w:r>
      <w:proofErr w:type="spellEnd"/>
      <w:r w:rsidRPr="009828C4">
        <w:t xml:space="preserve"> </w:t>
      </w:r>
      <w:proofErr w:type="spellStart"/>
      <w:r w:rsidRPr="009828C4">
        <w:t>изгубване</w:t>
      </w:r>
      <w:proofErr w:type="spellEnd"/>
      <w:r w:rsidRPr="009828C4">
        <w:t xml:space="preserve"> </w:t>
      </w:r>
      <w:proofErr w:type="spellStart"/>
      <w:r w:rsidRPr="009828C4">
        <w:t>само</w:t>
      </w:r>
      <w:proofErr w:type="spellEnd"/>
      <w:r w:rsidRPr="009828C4">
        <w:t xml:space="preserve"> на </w:t>
      </w:r>
      <w:proofErr w:type="spellStart"/>
      <w:r w:rsidRPr="009828C4">
        <w:t>пасивното</w:t>
      </w:r>
      <w:proofErr w:type="spellEnd"/>
      <w:r w:rsidRPr="009828C4">
        <w:t xml:space="preserve">, а </w:t>
      </w:r>
      <w:proofErr w:type="spellStart"/>
      <w:r w:rsidRPr="009828C4">
        <w:t>не</w:t>
      </w:r>
      <w:proofErr w:type="spellEnd"/>
      <w:r w:rsidRPr="009828C4">
        <w:t xml:space="preserve"> и на </w:t>
      </w:r>
      <w:proofErr w:type="spellStart"/>
      <w:r w:rsidRPr="009828C4">
        <w:t>активното</w:t>
      </w:r>
      <w:proofErr w:type="spellEnd"/>
      <w:r w:rsidRPr="009828C4">
        <w:t xml:space="preserve"> </w:t>
      </w:r>
      <w:proofErr w:type="spellStart"/>
      <w:r w:rsidRPr="009828C4">
        <w:t>избирателно</w:t>
      </w:r>
      <w:proofErr w:type="spellEnd"/>
      <w:r w:rsidRPr="009828C4">
        <w:t xml:space="preserve"> </w:t>
      </w:r>
      <w:proofErr w:type="spellStart"/>
      <w:r w:rsidRPr="009828C4">
        <w:t>право</w:t>
      </w:r>
      <w:proofErr w:type="spellEnd"/>
      <w:r w:rsidRPr="009828C4">
        <w:t xml:space="preserve">, </w:t>
      </w:r>
      <w:proofErr w:type="spellStart"/>
      <w:r w:rsidRPr="009828C4">
        <w:t>както</w:t>
      </w:r>
      <w:proofErr w:type="spellEnd"/>
      <w:r w:rsidRPr="009828C4">
        <w:t xml:space="preserve"> и </w:t>
      </w:r>
      <w:proofErr w:type="spellStart"/>
      <w:r w:rsidRPr="009828C4">
        <w:t>че</w:t>
      </w:r>
      <w:proofErr w:type="spellEnd"/>
      <w:r w:rsidRPr="009828C4">
        <w:t xml:space="preserve"> </w:t>
      </w:r>
      <w:proofErr w:type="spellStart"/>
      <w:r w:rsidRPr="009828C4">
        <w:t>прилагането</w:t>
      </w:r>
      <w:proofErr w:type="spellEnd"/>
      <w:r w:rsidRPr="009828C4">
        <w:t xml:space="preserve"> и </w:t>
      </w:r>
      <w:proofErr w:type="spellStart"/>
      <w:r w:rsidRPr="009828C4">
        <w:t>изпълнението</w:t>
      </w:r>
      <w:proofErr w:type="spellEnd"/>
      <w:r w:rsidRPr="009828C4">
        <w:t xml:space="preserve"> ѝ е </w:t>
      </w:r>
      <w:proofErr w:type="spellStart"/>
      <w:r w:rsidRPr="009828C4">
        <w:t>било</w:t>
      </w:r>
      <w:proofErr w:type="spellEnd"/>
      <w:r w:rsidRPr="009828C4">
        <w:t xml:space="preserve"> </w:t>
      </w:r>
      <w:proofErr w:type="spellStart"/>
      <w:r w:rsidRPr="009828C4">
        <w:t>разгледано</w:t>
      </w:r>
      <w:proofErr w:type="spellEnd"/>
      <w:r w:rsidRPr="009828C4">
        <w:t xml:space="preserve"> в </w:t>
      </w:r>
      <w:proofErr w:type="spellStart"/>
      <w:r w:rsidRPr="009828C4">
        <w:t>състезателно</w:t>
      </w:r>
      <w:proofErr w:type="spellEnd"/>
      <w:r w:rsidRPr="009828C4">
        <w:t xml:space="preserve"> </w:t>
      </w:r>
      <w:proofErr w:type="spellStart"/>
      <w:r w:rsidRPr="009828C4">
        <w:t>производство</w:t>
      </w:r>
      <w:proofErr w:type="spellEnd"/>
      <w:r w:rsidRPr="009828C4">
        <w:t>.</w:t>
      </w:r>
      <w:r>
        <w:rPr>
          <w:lang w:val="bg-BG"/>
        </w:rPr>
        <w:t xml:space="preserve"> </w:t>
      </w:r>
      <w:hyperlink r:id="rId3337" w:history="1">
        <w:proofErr w:type="spellStart"/>
        <w:r w:rsidR="00BA36DC" w:rsidRPr="00BA36DC">
          <w:rPr>
            <w:rStyle w:val="Hyperlink"/>
          </w:rPr>
          <w:t>Бюлетин</w:t>
        </w:r>
        <w:proofErr w:type="spellEnd"/>
        <w:r w:rsidR="00BA36DC" w:rsidRPr="00BA36DC">
          <w:rPr>
            <w:rStyle w:val="Hyperlink"/>
          </w:rPr>
          <w:t xml:space="preserve"> № 61</w:t>
        </w:r>
      </w:hyperlink>
    </w:p>
    <w:p w14:paraId="2C67BC57" w14:textId="32D66D16" w:rsidR="00456808" w:rsidRDefault="00794C51" w:rsidP="00EE65C8">
      <w:pPr>
        <w:pStyle w:val="JuList"/>
        <w:pBdr>
          <w:bottom w:val="single" w:sz="4" w:space="1" w:color="auto"/>
        </w:pBdr>
        <w:ind w:left="0" w:firstLine="0"/>
        <w:rPr>
          <w:rStyle w:val="Hyperlink"/>
          <w:i/>
          <w:iCs/>
        </w:rPr>
      </w:pPr>
      <w:hyperlink r:id="rId3338" w:history="1">
        <w:proofErr w:type="spellStart"/>
        <w:r w:rsidR="00456808" w:rsidRPr="00BA36DC">
          <w:rPr>
            <w:rStyle w:val="Hyperlink"/>
            <w:i/>
            <w:iCs/>
          </w:rPr>
          <w:t>Miniscalco</w:t>
        </w:r>
        <w:proofErr w:type="spellEnd"/>
        <w:r w:rsidR="00456808" w:rsidRPr="00BA36DC">
          <w:rPr>
            <w:rStyle w:val="Hyperlink"/>
            <w:i/>
            <w:iCs/>
          </w:rPr>
          <w:t xml:space="preserve"> c. Italie</w:t>
        </w:r>
        <w:r w:rsidR="00456808" w:rsidRPr="00BA36DC">
          <w:rPr>
            <w:rStyle w:val="Hyperlink"/>
            <w:i/>
            <w:iCs/>
            <w:lang w:val="bg-BG"/>
          </w:rPr>
          <w:t xml:space="preserve"> </w:t>
        </w:r>
        <w:r w:rsidR="00456808" w:rsidRPr="00BA36DC">
          <w:rPr>
            <w:rStyle w:val="Hyperlink"/>
            <w:i/>
            <w:iCs/>
          </w:rPr>
          <w:t>(n</w:t>
        </w:r>
        <w:r w:rsidR="00456808" w:rsidRPr="00BA36DC">
          <w:rPr>
            <w:rStyle w:val="Hyperlink"/>
            <w:i/>
            <w:iCs/>
            <w:vertAlign w:val="superscript"/>
          </w:rPr>
          <w:t>o</w:t>
        </w:r>
        <w:r w:rsidR="00456808" w:rsidRPr="00BA36DC">
          <w:rPr>
            <w:rStyle w:val="Hyperlink"/>
            <w:i/>
            <w:iCs/>
          </w:rPr>
          <w:t xml:space="preserve"> 55093/13)</w:t>
        </w:r>
      </w:hyperlink>
    </w:p>
    <w:p w14:paraId="6723A4E7" w14:textId="7E07B7EB" w:rsidR="00DC24E2" w:rsidRDefault="00DC24E2" w:rsidP="00456808">
      <w:pPr>
        <w:pStyle w:val="JuList"/>
        <w:ind w:left="0" w:firstLine="0"/>
        <w:rPr>
          <w:rStyle w:val="Hyperlink"/>
          <w:i/>
          <w:iCs/>
        </w:rPr>
      </w:pPr>
    </w:p>
    <w:p w14:paraId="6E129893" w14:textId="43F08856" w:rsidR="00DC24E2" w:rsidRPr="00AE1DFF" w:rsidRDefault="00DC24E2" w:rsidP="00AE1DFF">
      <w:pPr>
        <w:pStyle w:val="JuList"/>
        <w:ind w:left="0" w:firstLine="0"/>
        <w:rPr>
          <w:i/>
          <w:iCs/>
        </w:rPr>
      </w:pPr>
    </w:p>
    <w:bookmarkEnd w:id="121"/>
    <w:p w14:paraId="347697FD" w14:textId="12539EC2" w:rsidR="00456808" w:rsidRPr="00AE1DFF" w:rsidRDefault="00AE1DFF" w:rsidP="00AE1DFF">
      <w:pPr>
        <w:pStyle w:val="JuList"/>
        <w:numPr>
          <w:ilvl w:val="0"/>
          <w:numId w:val="42"/>
        </w:numPr>
        <w:ind w:left="0" w:firstLine="0"/>
        <w:rPr>
          <w:iCs/>
        </w:rPr>
      </w:pPr>
      <w:proofErr w:type="spellStart"/>
      <w:r w:rsidRPr="00AE1DFF">
        <w:rPr>
          <w:iCs/>
        </w:rPr>
        <w:t>Член</w:t>
      </w:r>
      <w:proofErr w:type="spellEnd"/>
      <w:r w:rsidRPr="00AE1DFF">
        <w:rPr>
          <w:iCs/>
        </w:rPr>
        <w:t xml:space="preserve"> 50 от </w:t>
      </w:r>
      <w:proofErr w:type="spellStart"/>
      <w:r w:rsidRPr="00AE1DFF">
        <w:rPr>
          <w:iCs/>
        </w:rPr>
        <w:t>Хартата</w:t>
      </w:r>
      <w:proofErr w:type="spellEnd"/>
      <w:r w:rsidRPr="00AE1DFF">
        <w:rPr>
          <w:iCs/>
        </w:rPr>
        <w:t xml:space="preserve"> на </w:t>
      </w:r>
      <w:proofErr w:type="spellStart"/>
      <w:r w:rsidRPr="00AE1DFF">
        <w:rPr>
          <w:iCs/>
        </w:rPr>
        <w:t>основните</w:t>
      </w:r>
      <w:proofErr w:type="spellEnd"/>
      <w:r w:rsidRPr="00AE1DFF">
        <w:rPr>
          <w:iCs/>
        </w:rPr>
        <w:t xml:space="preserve"> </w:t>
      </w:r>
      <w:proofErr w:type="spellStart"/>
      <w:r w:rsidRPr="00AE1DFF">
        <w:rPr>
          <w:iCs/>
        </w:rPr>
        <w:t>права</w:t>
      </w:r>
      <w:proofErr w:type="spellEnd"/>
      <w:r w:rsidRPr="00AE1DFF">
        <w:rPr>
          <w:iCs/>
        </w:rPr>
        <w:t xml:space="preserve"> </w:t>
      </w:r>
      <w:proofErr w:type="spellStart"/>
      <w:r w:rsidRPr="00AE1DFF">
        <w:rPr>
          <w:iCs/>
        </w:rPr>
        <w:t>трябва</w:t>
      </w:r>
      <w:proofErr w:type="spellEnd"/>
      <w:r w:rsidRPr="00AE1DFF">
        <w:rPr>
          <w:iCs/>
        </w:rPr>
        <w:t xml:space="preserve"> </w:t>
      </w:r>
      <w:proofErr w:type="spellStart"/>
      <w:r w:rsidRPr="00AE1DFF">
        <w:rPr>
          <w:iCs/>
        </w:rPr>
        <w:t>да</w:t>
      </w:r>
      <w:proofErr w:type="spellEnd"/>
      <w:r w:rsidRPr="00AE1DFF">
        <w:rPr>
          <w:iCs/>
        </w:rPr>
        <w:t xml:space="preserve"> се </w:t>
      </w:r>
      <w:proofErr w:type="spellStart"/>
      <w:r w:rsidRPr="00AE1DFF">
        <w:rPr>
          <w:iCs/>
        </w:rPr>
        <w:t>тълкува</w:t>
      </w:r>
      <w:proofErr w:type="spellEnd"/>
      <w:r w:rsidRPr="00AE1DFF">
        <w:rPr>
          <w:iCs/>
        </w:rPr>
        <w:t xml:space="preserve"> в </w:t>
      </w:r>
      <w:proofErr w:type="spellStart"/>
      <w:r w:rsidRPr="00AE1DFF">
        <w:rPr>
          <w:iCs/>
        </w:rPr>
        <w:t>смисъл</w:t>
      </w:r>
      <w:proofErr w:type="spellEnd"/>
      <w:r w:rsidRPr="00AE1DFF">
        <w:rPr>
          <w:iCs/>
        </w:rPr>
        <w:t xml:space="preserve">, </w:t>
      </w:r>
      <w:proofErr w:type="spellStart"/>
      <w:r w:rsidRPr="00AE1DFF">
        <w:rPr>
          <w:iCs/>
        </w:rPr>
        <w:t>че</w:t>
      </w:r>
      <w:proofErr w:type="spellEnd"/>
      <w:r w:rsidRPr="00AE1DFF">
        <w:rPr>
          <w:iCs/>
        </w:rPr>
        <w:t xml:space="preserve"> </w:t>
      </w:r>
      <w:proofErr w:type="spellStart"/>
      <w:r w:rsidRPr="00AE1DFF">
        <w:rPr>
          <w:iCs/>
        </w:rPr>
        <w:t>допуска</w:t>
      </w:r>
      <w:proofErr w:type="spellEnd"/>
      <w:r w:rsidRPr="00AE1DFF">
        <w:rPr>
          <w:iCs/>
        </w:rPr>
        <w:t xml:space="preserve"> </w:t>
      </w:r>
      <w:proofErr w:type="spellStart"/>
      <w:r w:rsidRPr="00AE1DFF">
        <w:rPr>
          <w:iCs/>
        </w:rPr>
        <w:t>издаването</w:t>
      </w:r>
      <w:proofErr w:type="spellEnd"/>
      <w:r w:rsidRPr="00AE1DFF">
        <w:rPr>
          <w:iCs/>
        </w:rPr>
        <w:t xml:space="preserve"> на </w:t>
      </w:r>
      <w:proofErr w:type="spellStart"/>
      <w:r w:rsidRPr="00AE1DFF">
        <w:rPr>
          <w:iCs/>
        </w:rPr>
        <w:t>европейска</w:t>
      </w:r>
      <w:proofErr w:type="spellEnd"/>
      <w:r w:rsidRPr="00AE1DFF">
        <w:rPr>
          <w:iCs/>
        </w:rPr>
        <w:t xml:space="preserve"> </w:t>
      </w:r>
      <w:proofErr w:type="spellStart"/>
      <w:r w:rsidRPr="00AE1DFF">
        <w:rPr>
          <w:iCs/>
        </w:rPr>
        <w:t>заповед</w:t>
      </w:r>
      <w:proofErr w:type="spellEnd"/>
      <w:r w:rsidRPr="00AE1DFF">
        <w:rPr>
          <w:iCs/>
        </w:rPr>
        <w:t xml:space="preserve"> </w:t>
      </w:r>
      <w:proofErr w:type="spellStart"/>
      <w:r w:rsidRPr="00AE1DFF">
        <w:rPr>
          <w:iCs/>
        </w:rPr>
        <w:t>за</w:t>
      </w:r>
      <w:proofErr w:type="spellEnd"/>
      <w:r w:rsidRPr="00AE1DFF">
        <w:rPr>
          <w:iCs/>
        </w:rPr>
        <w:t xml:space="preserve"> </w:t>
      </w:r>
      <w:proofErr w:type="spellStart"/>
      <w:r w:rsidRPr="00AE1DFF">
        <w:rPr>
          <w:iCs/>
        </w:rPr>
        <w:t>арест</w:t>
      </w:r>
      <w:proofErr w:type="spellEnd"/>
      <w:r w:rsidRPr="00AE1DFF">
        <w:rPr>
          <w:iCs/>
        </w:rPr>
        <w:t xml:space="preserve"> на </w:t>
      </w:r>
      <w:proofErr w:type="spellStart"/>
      <w:r w:rsidRPr="00AE1DFF">
        <w:rPr>
          <w:iCs/>
        </w:rPr>
        <w:t>лице</w:t>
      </w:r>
      <w:proofErr w:type="spellEnd"/>
      <w:r w:rsidRPr="00AE1DFF">
        <w:rPr>
          <w:iCs/>
        </w:rPr>
        <w:t xml:space="preserve">, </w:t>
      </w:r>
      <w:proofErr w:type="spellStart"/>
      <w:r w:rsidRPr="00AE1DFF">
        <w:rPr>
          <w:iCs/>
        </w:rPr>
        <w:t>срещу</w:t>
      </w:r>
      <w:proofErr w:type="spellEnd"/>
      <w:r w:rsidRPr="00AE1DFF">
        <w:rPr>
          <w:iCs/>
        </w:rPr>
        <w:t xml:space="preserve"> </w:t>
      </w:r>
      <w:proofErr w:type="spellStart"/>
      <w:r w:rsidRPr="00AE1DFF">
        <w:rPr>
          <w:iCs/>
        </w:rPr>
        <w:t>което</w:t>
      </w:r>
      <w:proofErr w:type="spellEnd"/>
      <w:r w:rsidRPr="00AE1DFF">
        <w:rPr>
          <w:iCs/>
        </w:rPr>
        <w:t xml:space="preserve"> се </w:t>
      </w:r>
      <w:proofErr w:type="spellStart"/>
      <w:r w:rsidRPr="00AE1DFF">
        <w:rPr>
          <w:iCs/>
        </w:rPr>
        <w:t>води</w:t>
      </w:r>
      <w:proofErr w:type="spellEnd"/>
      <w:r w:rsidRPr="00AE1DFF">
        <w:rPr>
          <w:iCs/>
        </w:rPr>
        <w:t xml:space="preserve"> </w:t>
      </w:r>
      <w:proofErr w:type="spellStart"/>
      <w:r w:rsidRPr="00AE1DFF">
        <w:rPr>
          <w:iCs/>
        </w:rPr>
        <w:t>наказателно</w:t>
      </w:r>
      <w:proofErr w:type="spellEnd"/>
      <w:r w:rsidRPr="00AE1DFF">
        <w:rPr>
          <w:iCs/>
        </w:rPr>
        <w:t xml:space="preserve"> </w:t>
      </w:r>
      <w:proofErr w:type="spellStart"/>
      <w:r w:rsidRPr="00AE1DFF">
        <w:rPr>
          <w:iCs/>
        </w:rPr>
        <w:t>производство</w:t>
      </w:r>
      <w:proofErr w:type="spellEnd"/>
      <w:r w:rsidRPr="00AE1DFF">
        <w:rPr>
          <w:iCs/>
        </w:rPr>
        <w:t xml:space="preserve"> — </w:t>
      </w:r>
      <w:proofErr w:type="spellStart"/>
      <w:r w:rsidRPr="00AE1DFF">
        <w:rPr>
          <w:iCs/>
        </w:rPr>
        <w:t>първоначално</w:t>
      </w:r>
      <w:proofErr w:type="spellEnd"/>
      <w:r w:rsidRPr="00AE1DFF">
        <w:rPr>
          <w:iCs/>
        </w:rPr>
        <w:t xml:space="preserve"> </w:t>
      </w:r>
      <w:proofErr w:type="spellStart"/>
      <w:r w:rsidRPr="00AE1DFF">
        <w:rPr>
          <w:iCs/>
        </w:rPr>
        <w:t>прекратено</w:t>
      </w:r>
      <w:proofErr w:type="spellEnd"/>
      <w:r w:rsidRPr="00AE1DFF">
        <w:rPr>
          <w:iCs/>
        </w:rPr>
        <w:t xml:space="preserve"> с </w:t>
      </w:r>
      <w:proofErr w:type="spellStart"/>
      <w:r w:rsidRPr="00AE1DFF">
        <w:rPr>
          <w:iCs/>
        </w:rPr>
        <w:t>окончателно</w:t>
      </w:r>
      <w:proofErr w:type="spellEnd"/>
      <w:r w:rsidRPr="00AE1DFF">
        <w:rPr>
          <w:iCs/>
        </w:rPr>
        <w:t xml:space="preserve"> </w:t>
      </w:r>
      <w:proofErr w:type="spellStart"/>
      <w:r w:rsidRPr="00AE1DFF">
        <w:rPr>
          <w:iCs/>
        </w:rPr>
        <w:t>съдебно</w:t>
      </w:r>
      <w:proofErr w:type="spellEnd"/>
      <w:r w:rsidRPr="00AE1DFF">
        <w:rPr>
          <w:iCs/>
        </w:rPr>
        <w:t xml:space="preserve"> </w:t>
      </w:r>
      <w:proofErr w:type="spellStart"/>
      <w:r w:rsidRPr="00AE1DFF">
        <w:rPr>
          <w:iCs/>
        </w:rPr>
        <w:t>решение</w:t>
      </w:r>
      <w:proofErr w:type="spellEnd"/>
      <w:r w:rsidRPr="00AE1DFF">
        <w:rPr>
          <w:iCs/>
        </w:rPr>
        <w:t xml:space="preserve"> </w:t>
      </w:r>
      <w:proofErr w:type="spellStart"/>
      <w:r w:rsidRPr="00AE1DFF">
        <w:rPr>
          <w:iCs/>
        </w:rPr>
        <w:t>въз</w:t>
      </w:r>
      <w:proofErr w:type="spellEnd"/>
      <w:r w:rsidRPr="00AE1DFF">
        <w:rPr>
          <w:iCs/>
        </w:rPr>
        <w:t xml:space="preserve"> </w:t>
      </w:r>
      <w:proofErr w:type="spellStart"/>
      <w:r w:rsidRPr="00AE1DFF">
        <w:rPr>
          <w:iCs/>
        </w:rPr>
        <w:t>основа</w:t>
      </w:r>
      <w:proofErr w:type="spellEnd"/>
      <w:r w:rsidRPr="00AE1DFF">
        <w:rPr>
          <w:iCs/>
        </w:rPr>
        <w:t xml:space="preserve"> на </w:t>
      </w:r>
      <w:proofErr w:type="spellStart"/>
      <w:r w:rsidRPr="00AE1DFF">
        <w:rPr>
          <w:iCs/>
        </w:rPr>
        <w:t>амнистия</w:t>
      </w:r>
      <w:proofErr w:type="spellEnd"/>
      <w:r w:rsidRPr="00AE1DFF">
        <w:rPr>
          <w:iCs/>
        </w:rPr>
        <w:t xml:space="preserve">, а </w:t>
      </w:r>
      <w:proofErr w:type="spellStart"/>
      <w:r w:rsidRPr="00AE1DFF">
        <w:rPr>
          <w:iCs/>
        </w:rPr>
        <w:t>впоследствие</w:t>
      </w:r>
      <w:proofErr w:type="spellEnd"/>
      <w:r w:rsidRPr="00AE1DFF">
        <w:rPr>
          <w:iCs/>
        </w:rPr>
        <w:t xml:space="preserve"> </w:t>
      </w:r>
      <w:proofErr w:type="spellStart"/>
      <w:r w:rsidRPr="00AE1DFF">
        <w:rPr>
          <w:iCs/>
        </w:rPr>
        <w:t>възобновено</w:t>
      </w:r>
      <w:proofErr w:type="spellEnd"/>
      <w:r w:rsidRPr="00AE1DFF">
        <w:rPr>
          <w:iCs/>
        </w:rPr>
        <w:t xml:space="preserve"> </w:t>
      </w:r>
      <w:proofErr w:type="spellStart"/>
      <w:r w:rsidRPr="00AE1DFF">
        <w:rPr>
          <w:iCs/>
        </w:rPr>
        <w:t>поради</w:t>
      </w:r>
      <w:proofErr w:type="spellEnd"/>
      <w:r w:rsidRPr="00AE1DFF">
        <w:rPr>
          <w:iCs/>
        </w:rPr>
        <w:t xml:space="preserve"> </w:t>
      </w:r>
      <w:proofErr w:type="spellStart"/>
      <w:r w:rsidRPr="00AE1DFF">
        <w:rPr>
          <w:iCs/>
        </w:rPr>
        <w:t>приемането</w:t>
      </w:r>
      <w:proofErr w:type="spellEnd"/>
      <w:r w:rsidRPr="00AE1DFF">
        <w:rPr>
          <w:iCs/>
        </w:rPr>
        <w:t xml:space="preserve"> на </w:t>
      </w:r>
      <w:proofErr w:type="spellStart"/>
      <w:r w:rsidRPr="00AE1DFF">
        <w:rPr>
          <w:iCs/>
        </w:rPr>
        <w:t>закон</w:t>
      </w:r>
      <w:proofErr w:type="spellEnd"/>
      <w:r w:rsidRPr="00AE1DFF">
        <w:rPr>
          <w:iCs/>
        </w:rPr>
        <w:t xml:space="preserve">, </w:t>
      </w:r>
      <w:proofErr w:type="spellStart"/>
      <w:r w:rsidRPr="00AE1DFF">
        <w:rPr>
          <w:iCs/>
        </w:rPr>
        <w:t>който</w:t>
      </w:r>
      <w:proofErr w:type="spellEnd"/>
      <w:r w:rsidRPr="00AE1DFF">
        <w:rPr>
          <w:iCs/>
        </w:rPr>
        <w:t xml:space="preserve"> </w:t>
      </w:r>
      <w:proofErr w:type="spellStart"/>
      <w:r w:rsidRPr="00AE1DFF">
        <w:rPr>
          <w:iCs/>
        </w:rPr>
        <w:t>отменя</w:t>
      </w:r>
      <w:proofErr w:type="spellEnd"/>
      <w:r w:rsidRPr="00AE1DFF">
        <w:rPr>
          <w:iCs/>
        </w:rPr>
        <w:t xml:space="preserve"> </w:t>
      </w:r>
      <w:proofErr w:type="spellStart"/>
      <w:r w:rsidRPr="00AE1DFF">
        <w:rPr>
          <w:iCs/>
        </w:rPr>
        <w:t>тази</w:t>
      </w:r>
      <w:proofErr w:type="spellEnd"/>
      <w:r w:rsidRPr="00AE1DFF">
        <w:rPr>
          <w:iCs/>
        </w:rPr>
        <w:t xml:space="preserve"> </w:t>
      </w:r>
      <w:proofErr w:type="spellStart"/>
      <w:r w:rsidRPr="00AE1DFF">
        <w:rPr>
          <w:iCs/>
        </w:rPr>
        <w:lastRenderedPageBreak/>
        <w:t>амнистия</w:t>
      </w:r>
      <w:proofErr w:type="spellEnd"/>
      <w:r w:rsidRPr="00AE1DFF">
        <w:rPr>
          <w:iCs/>
        </w:rPr>
        <w:t xml:space="preserve"> и </w:t>
      </w:r>
      <w:proofErr w:type="spellStart"/>
      <w:r w:rsidRPr="00AE1DFF">
        <w:rPr>
          <w:iCs/>
        </w:rPr>
        <w:t>това</w:t>
      </w:r>
      <w:proofErr w:type="spellEnd"/>
      <w:r w:rsidRPr="00AE1DFF">
        <w:rPr>
          <w:iCs/>
        </w:rPr>
        <w:t xml:space="preserve"> </w:t>
      </w:r>
      <w:proofErr w:type="spellStart"/>
      <w:r w:rsidRPr="00AE1DFF">
        <w:rPr>
          <w:iCs/>
        </w:rPr>
        <w:t>съдебно</w:t>
      </w:r>
      <w:proofErr w:type="spellEnd"/>
      <w:r w:rsidRPr="00AE1DFF">
        <w:rPr>
          <w:iCs/>
        </w:rPr>
        <w:t xml:space="preserve"> </w:t>
      </w:r>
      <w:proofErr w:type="spellStart"/>
      <w:r w:rsidRPr="00AE1DFF">
        <w:rPr>
          <w:iCs/>
        </w:rPr>
        <w:t>решение</w:t>
      </w:r>
      <w:proofErr w:type="spellEnd"/>
      <w:r w:rsidRPr="00AE1DFF">
        <w:rPr>
          <w:iCs/>
        </w:rPr>
        <w:t xml:space="preserve"> — </w:t>
      </w:r>
      <w:proofErr w:type="spellStart"/>
      <w:r w:rsidRPr="00AE1DFF">
        <w:rPr>
          <w:iCs/>
        </w:rPr>
        <w:t>ако</w:t>
      </w:r>
      <w:proofErr w:type="spellEnd"/>
      <w:r w:rsidRPr="00AE1DFF">
        <w:rPr>
          <w:iCs/>
        </w:rPr>
        <w:t xml:space="preserve"> </w:t>
      </w:r>
      <w:proofErr w:type="spellStart"/>
      <w:r w:rsidRPr="00AE1DFF">
        <w:rPr>
          <w:iCs/>
        </w:rPr>
        <w:t>въпросното</w:t>
      </w:r>
      <w:proofErr w:type="spellEnd"/>
      <w:r w:rsidRPr="00AE1DFF">
        <w:rPr>
          <w:iCs/>
        </w:rPr>
        <w:t xml:space="preserve"> </w:t>
      </w:r>
      <w:proofErr w:type="spellStart"/>
      <w:r w:rsidRPr="00AE1DFF">
        <w:rPr>
          <w:iCs/>
        </w:rPr>
        <w:t>съдебно</w:t>
      </w:r>
      <w:proofErr w:type="spellEnd"/>
      <w:r w:rsidRPr="00AE1DFF">
        <w:rPr>
          <w:iCs/>
        </w:rPr>
        <w:t xml:space="preserve"> </w:t>
      </w:r>
      <w:proofErr w:type="spellStart"/>
      <w:r w:rsidRPr="00AE1DFF">
        <w:rPr>
          <w:iCs/>
        </w:rPr>
        <w:t>решение</w:t>
      </w:r>
      <w:proofErr w:type="spellEnd"/>
      <w:r w:rsidRPr="00AE1DFF">
        <w:rPr>
          <w:iCs/>
        </w:rPr>
        <w:t xml:space="preserve"> е </w:t>
      </w:r>
      <w:proofErr w:type="spellStart"/>
      <w:r w:rsidRPr="00AE1DFF">
        <w:rPr>
          <w:iCs/>
        </w:rPr>
        <w:t>било</w:t>
      </w:r>
      <w:proofErr w:type="spellEnd"/>
      <w:r w:rsidRPr="00AE1DFF">
        <w:rPr>
          <w:iCs/>
        </w:rPr>
        <w:t xml:space="preserve"> </w:t>
      </w:r>
      <w:proofErr w:type="spellStart"/>
      <w:r w:rsidRPr="00AE1DFF">
        <w:rPr>
          <w:iCs/>
        </w:rPr>
        <w:t>постановено</w:t>
      </w:r>
      <w:proofErr w:type="spellEnd"/>
      <w:r w:rsidRPr="00AE1DFF">
        <w:rPr>
          <w:iCs/>
        </w:rPr>
        <w:t xml:space="preserve"> </w:t>
      </w:r>
      <w:proofErr w:type="spellStart"/>
      <w:r w:rsidRPr="00AE1DFF">
        <w:rPr>
          <w:iCs/>
        </w:rPr>
        <w:t>преди</w:t>
      </w:r>
      <w:proofErr w:type="spellEnd"/>
      <w:r w:rsidRPr="00AE1DFF">
        <w:rPr>
          <w:iCs/>
        </w:rPr>
        <w:t xml:space="preserve"> </w:t>
      </w:r>
      <w:proofErr w:type="spellStart"/>
      <w:r w:rsidRPr="00AE1DFF">
        <w:rPr>
          <w:iCs/>
        </w:rPr>
        <w:t>преценката</w:t>
      </w:r>
      <w:proofErr w:type="spellEnd"/>
      <w:r w:rsidRPr="00AE1DFF">
        <w:rPr>
          <w:iCs/>
        </w:rPr>
        <w:t xml:space="preserve"> на </w:t>
      </w:r>
      <w:proofErr w:type="spellStart"/>
      <w:r w:rsidRPr="00AE1DFF">
        <w:rPr>
          <w:iCs/>
        </w:rPr>
        <w:t>наказателната</w:t>
      </w:r>
      <w:proofErr w:type="spellEnd"/>
      <w:r w:rsidRPr="00AE1DFF">
        <w:rPr>
          <w:iCs/>
        </w:rPr>
        <w:t xml:space="preserve"> </w:t>
      </w:r>
      <w:proofErr w:type="spellStart"/>
      <w:r w:rsidRPr="00AE1DFF">
        <w:rPr>
          <w:iCs/>
        </w:rPr>
        <w:t>отговорност</w:t>
      </w:r>
      <w:proofErr w:type="spellEnd"/>
      <w:r w:rsidRPr="00AE1DFF">
        <w:rPr>
          <w:iCs/>
        </w:rPr>
        <w:t xml:space="preserve"> на </w:t>
      </w:r>
      <w:proofErr w:type="spellStart"/>
      <w:r w:rsidRPr="00AE1DFF">
        <w:rPr>
          <w:iCs/>
        </w:rPr>
        <w:t>това</w:t>
      </w:r>
      <w:proofErr w:type="spellEnd"/>
      <w:r w:rsidRPr="00AE1DFF">
        <w:rPr>
          <w:iCs/>
        </w:rPr>
        <w:t xml:space="preserve"> </w:t>
      </w:r>
      <w:proofErr w:type="spellStart"/>
      <w:r w:rsidRPr="00AE1DFF">
        <w:rPr>
          <w:iCs/>
        </w:rPr>
        <w:t>лице</w:t>
      </w:r>
      <w:proofErr w:type="spellEnd"/>
      <w:r w:rsidR="00B00CE5">
        <w:rPr>
          <w:iCs/>
          <w:lang w:val="bg-BG"/>
        </w:rPr>
        <w:t>.</w:t>
      </w:r>
    </w:p>
    <w:p w14:paraId="798CFA32" w14:textId="31B4EBB5" w:rsidR="00AE1DFF" w:rsidRPr="00AE1DFF" w:rsidRDefault="00AE1DFF" w:rsidP="00AE1DFF">
      <w:pPr>
        <w:pStyle w:val="JuList"/>
        <w:numPr>
          <w:ilvl w:val="0"/>
          <w:numId w:val="42"/>
        </w:numPr>
        <w:ind w:left="0" w:firstLine="0"/>
      </w:pPr>
      <w:proofErr w:type="spellStart"/>
      <w:r w:rsidRPr="00AE1DFF">
        <w:rPr>
          <w:iCs/>
        </w:rPr>
        <w:t>Директива</w:t>
      </w:r>
      <w:proofErr w:type="spellEnd"/>
      <w:r w:rsidRPr="00AE1DFF">
        <w:rPr>
          <w:iCs/>
        </w:rPr>
        <w:t xml:space="preserve"> 2012/13/ЕС </w:t>
      </w:r>
      <w:proofErr w:type="spellStart"/>
      <w:r w:rsidRPr="00AE1DFF">
        <w:rPr>
          <w:iCs/>
        </w:rPr>
        <w:t>относно</w:t>
      </w:r>
      <w:proofErr w:type="spellEnd"/>
      <w:r w:rsidRPr="00AE1DFF">
        <w:rPr>
          <w:iCs/>
        </w:rPr>
        <w:t xml:space="preserve"> </w:t>
      </w:r>
      <w:proofErr w:type="spellStart"/>
      <w:r w:rsidRPr="00AE1DFF">
        <w:rPr>
          <w:iCs/>
        </w:rPr>
        <w:t>правото</w:t>
      </w:r>
      <w:proofErr w:type="spellEnd"/>
      <w:r w:rsidRPr="00AE1DFF">
        <w:rPr>
          <w:iCs/>
        </w:rPr>
        <w:t xml:space="preserve"> на </w:t>
      </w:r>
      <w:proofErr w:type="spellStart"/>
      <w:r w:rsidRPr="00AE1DFF">
        <w:rPr>
          <w:iCs/>
        </w:rPr>
        <w:t>информация</w:t>
      </w:r>
      <w:proofErr w:type="spellEnd"/>
      <w:r w:rsidRPr="00AE1DFF">
        <w:rPr>
          <w:iCs/>
        </w:rPr>
        <w:t xml:space="preserve"> в </w:t>
      </w:r>
      <w:proofErr w:type="spellStart"/>
      <w:r w:rsidRPr="00AE1DFF">
        <w:rPr>
          <w:iCs/>
        </w:rPr>
        <w:t>наказателното</w:t>
      </w:r>
      <w:proofErr w:type="spellEnd"/>
      <w:r w:rsidRPr="00AE1DFF">
        <w:rPr>
          <w:iCs/>
        </w:rPr>
        <w:t xml:space="preserve"> </w:t>
      </w:r>
      <w:proofErr w:type="spellStart"/>
      <w:r w:rsidRPr="00AE1DFF">
        <w:rPr>
          <w:iCs/>
        </w:rPr>
        <w:t>производство</w:t>
      </w:r>
      <w:proofErr w:type="spellEnd"/>
      <w:r w:rsidRPr="00AE1DFF">
        <w:rPr>
          <w:iCs/>
        </w:rPr>
        <w:t xml:space="preserve"> </w:t>
      </w:r>
      <w:proofErr w:type="spellStart"/>
      <w:r w:rsidRPr="00AE1DFF">
        <w:rPr>
          <w:iCs/>
        </w:rPr>
        <w:t>трябва</w:t>
      </w:r>
      <w:proofErr w:type="spellEnd"/>
      <w:r w:rsidRPr="00AE1DFF">
        <w:rPr>
          <w:iCs/>
        </w:rPr>
        <w:t xml:space="preserve"> </w:t>
      </w:r>
      <w:proofErr w:type="spellStart"/>
      <w:r w:rsidRPr="00AE1DFF">
        <w:rPr>
          <w:iCs/>
        </w:rPr>
        <w:t>да</w:t>
      </w:r>
      <w:proofErr w:type="spellEnd"/>
      <w:r w:rsidRPr="00AE1DFF">
        <w:rPr>
          <w:iCs/>
        </w:rPr>
        <w:t xml:space="preserve"> се </w:t>
      </w:r>
      <w:proofErr w:type="spellStart"/>
      <w:r w:rsidRPr="00AE1DFF">
        <w:rPr>
          <w:iCs/>
        </w:rPr>
        <w:t>тълкува</w:t>
      </w:r>
      <w:proofErr w:type="spellEnd"/>
      <w:r w:rsidRPr="00AE1DFF">
        <w:rPr>
          <w:iCs/>
        </w:rPr>
        <w:t xml:space="preserve"> в </w:t>
      </w:r>
      <w:proofErr w:type="spellStart"/>
      <w:r w:rsidRPr="00AE1DFF">
        <w:rPr>
          <w:iCs/>
        </w:rPr>
        <w:t>смисъл</w:t>
      </w:r>
      <w:proofErr w:type="spellEnd"/>
      <w:r w:rsidRPr="00AE1DFF">
        <w:rPr>
          <w:iCs/>
        </w:rPr>
        <w:t xml:space="preserve">, </w:t>
      </w:r>
      <w:proofErr w:type="spellStart"/>
      <w:r w:rsidRPr="00AE1DFF">
        <w:rPr>
          <w:iCs/>
        </w:rPr>
        <w:t>че</w:t>
      </w:r>
      <w:proofErr w:type="spellEnd"/>
      <w:r w:rsidRPr="00AE1DFF">
        <w:rPr>
          <w:iCs/>
        </w:rPr>
        <w:t xml:space="preserve"> </w:t>
      </w:r>
      <w:proofErr w:type="spellStart"/>
      <w:r w:rsidRPr="00AE1DFF">
        <w:rPr>
          <w:iCs/>
        </w:rPr>
        <w:t>не</w:t>
      </w:r>
      <w:proofErr w:type="spellEnd"/>
      <w:r w:rsidRPr="00AE1DFF">
        <w:rPr>
          <w:iCs/>
        </w:rPr>
        <w:t xml:space="preserve"> е </w:t>
      </w:r>
      <w:proofErr w:type="spellStart"/>
      <w:r w:rsidRPr="00AE1DFF">
        <w:rPr>
          <w:iCs/>
        </w:rPr>
        <w:t>приложима</w:t>
      </w:r>
      <w:proofErr w:type="spellEnd"/>
      <w:r w:rsidRPr="00AE1DFF">
        <w:rPr>
          <w:iCs/>
        </w:rPr>
        <w:t xml:space="preserve"> </w:t>
      </w:r>
      <w:proofErr w:type="spellStart"/>
      <w:r w:rsidRPr="00AE1DFF">
        <w:rPr>
          <w:iCs/>
        </w:rPr>
        <w:t>към</w:t>
      </w:r>
      <w:proofErr w:type="spellEnd"/>
      <w:r w:rsidRPr="00AE1DFF">
        <w:rPr>
          <w:iCs/>
        </w:rPr>
        <w:t xml:space="preserve"> </w:t>
      </w:r>
      <w:proofErr w:type="spellStart"/>
      <w:r w:rsidRPr="00AE1DFF">
        <w:rPr>
          <w:iCs/>
        </w:rPr>
        <w:t>законодателна</w:t>
      </w:r>
      <w:proofErr w:type="spellEnd"/>
      <w:r w:rsidRPr="00AE1DFF">
        <w:rPr>
          <w:iCs/>
        </w:rPr>
        <w:t xml:space="preserve"> по </w:t>
      </w:r>
      <w:proofErr w:type="spellStart"/>
      <w:r w:rsidRPr="00AE1DFF">
        <w:rPr>
          <w:iCs/>
        </w:rPr>
        <w:t>естеството</w:t>
      </w:r>
      <w:proofErr w:type="spellEnd"/>
      <w:r w:rsidRPr="00AE1DFF">
        <w:rPr>
          <w:iCs/>
        </w:rPr>
        <w:t xml:space="preserve"> </w:t>
      </w:r>
      <w:proofErr w:type="spellStart"/>
      <w:r w:rsidRPr="00AE1DFF">
        <w:rPr>
          <w:iCs/>
        </w:rPr>
        <w:t>си</w:t>
      </w:r>
      <w:proofErr w:type="spellEnd"/>
      <w:r w:rsidRPr="00AE1DFF">
        <w:rPr>
          <w:iCs/>
        </w:rPr>
        <w:t xml:space="preserve"> </w:t>
      </w:r>
      <w:proofErr w:type="spellStart"/>
      <w:r w:rsidRPr="00AE1DFF">
        <w:rPr>
          <w:iCs/>
        </w:rPr>
        <w:t>процедура</w:t>
      </w:r>
      <w:proofErr w:type="spellEnd"/>
      <w:r w:rsidRPr="00AE1DFF">
        <w:rPr>
          <w:iCs/>
        </w:rPr>
        <w:t xml:space="preserve"> </w:t>
      </w:r>
      <w:proofErr w:type="spellStart"/>
      <w:r w:rsidRPr="00AE1DFF">
        <w:rPr>
          <w:iCs/>
        </w:rPr>
        <w:t>за</w:t>
      </w:r>
      <w:proofErr w:type="spellEnd"/>
      <w:r w:rsidRPr="00AE1DFF">
        <w:rPr>
          <w:iCs/>
        </w:rPr>
        <w:t xml:space="preserve"> </w:t>
      </w:r>
      <w:proofErr w:type="spellStart"/>
      <w:r w:rsidRPr="00AE1DFF">
        <w:rPr>
          <w:iCs/>
        </w:rPr>
        <w:t>отмяна</w:t>
      </w:r>
      <w:proofErr w:type="spellEnd"/>
      <w:r w:rsidRPr="00AE1DFF">
        <w:rPr>
          <w:iCs/>
        </w:rPr>
        <w:t xml:space="preserve"> на </w:t>
      </w:r>
      <w:proofErr w:type="spellStart"/>
      <w:r w:rsidRPr="00AE1DFF">
        <w:rPr>
          <w:iCs/>
        </w:rPr>
        <w:t>амнистия</w:t>
      </w:r>
      <w:proofErr w:type="spellEnd"/>
      <w:r w:rsidRPr="00AE1DFF">
        <w:rPr>
          <w:iCs/>
        </w:rPr>
        <w:t xml:space="preserve">, </w:t>
      </w:r>
      <w:proofErr w:type="spellStart"/>
      <w:r w:rsidRPr="00AE1DFF">
        <w:rPr>
          <w:iCs/>
        </w:rPr>
        <w:t>нито</w:t>
      </w:r>
      <w:proofErr w:type="spellEnd"/>
      <w:r w:rsidRPr="00AE1DFF">
        <w:rPr>
          <w:iCs/>
        </w:rPr>
        <w:t xml:space="preserve"> </w:t>
      </w:r>
      <w:proofErr w:type="spellStart"/>
      <w:r w:rsidRPr="00AE1DFF">
        <w:rPr>
          <w:iCs/>
        </w:rPr>
        <w:t>към</w:t>
      </w:r>
      <w:proofErr w:type="spellEnd"/>
      <w:r w:rsidRPr="00AE1DFF">
        <w:rPr>
          <w:iCs/>
        </w:rPr>
        <w:t xml:space="preserve"> </w:t>
      </w:r>
      <w:proofErr w:type="spellStart"/>
      <w:r w:rsidRPr="00AE1DFF">
        <w:rPr>
          <w:iCs/>
        </w:rPr>
        <w:t>съдебно</w:t>
      </w:r>
      <w:proofErr w:type="spellEnd"/>
      <w:r w:rsidRPr="00AE1DFF">
        <w:rPr>
          <w:iCs/>
        </w:rPr>
        <w:t xml:space="preserve"> </w:t>
      </w:r>
      <w:proofErr w:type="spellStart"/>
      <w:r w:rsidRPr="00AE1DFF">
        <w:rPr>
          <w:iCs/>
        </w:rPr>
        <w:t>производство</w:t>
      </w:r>
      <w:proofErr w:type="spellEnd"/>
      <w:r w:rsidRPr="00AE1DFF">
        <w:rPr>
          <w:iCs/>
        </w:rPr>
        <w:t xml:space="preserve"> </w:t>
      </w:r>
      <w:proofErr w:type="spellStart"/>
      <w:r w:rsidRPr="00AE1DFF">
        <w:rPr>
          <w:iCs/>
        </w:rPr>
        <w:t>за</w:t>
      </w:r>
      <w:proofErr w:type="spellEnd"/>
      <w:r w:rsidRPr="00AE1DFF">
        <w:rPr>
          <w:iCs/>
        </w:rPr>
        <w:t xml:space="preserve"> </w:t>
      </w:r>
      <w:proofErr w:type="spellStart"/>
      <w:r w:rsidRPr="00AE1DFF">
        <w:rPr>
          <w:iCs/>
        </w:rPr>
        <w:t>проверка</w:t>
      </w:r>
      <w:proofErr w:type="spellEnd"/>
      <w:r w:rsidRPr="00AE1DFF">
        <w:rPr>
          <w:iCs/>
        </w:rPr>
        <w:t xml:space="preserve"> на </w:t>
      </w:r>
      <w:proofErr w:type="spellStart"/>
      <w:r w:rsidRPr="00AE1DFF">
        <w:rPr>
          <w:iCs/>
        </w:rPr>
        <w:t>съответствието</w:t>
      </w:r>
      <w:proofErr w:type="spellEnd"/>
      <w:r w:rsidRPr="00AE1DFF">
        <w:rPr>
          <w:iCs/>
        </w:rPr>
        <w:t xml:space="preserve"> на </w:t>
      </w:r>
      <w:proofErr w:type="spellStart"/>
      <w:r w:rsidRPr="00AE1DFF">
        <w:rPr>
          <w:iCs/>
        </w:rPr>
        <w:t>тази</w:t>
      </w:r>
      <w:proofErr w:type="spellEnd"/>
      <w:r w:rsidRPr="00AE1DFF">
        <w:rPr>
          <w:iCs/>
        </w:rPr>
        <w:t xml:space="preserve"> </w:t>
      </w:r>
      <w:proofErr w:type="spellStart"/>
      <w:r w:rsidRPr="00AE1DFF">
        <w:rPr>
          <w:iCs/>
        </w:rPr>
        <w:t>отмяна</w:t>
      </w:r>
      <w:proofErr w:type="spellEnd"/>
      <w:r w:rsidRPr="00AE1DFF">
        <w:rPr>
          <w:iCs/>
        </w:rPr>
        <w:t xml:space="preserve"> с </w:t>
      </w:r>
      <w:proofErr w:type="spellStart"/>
      <w:r w:rsidRPr="00AE1DFF">
        <w:rPr>
          <w:iCs/>
        </w:rPr>
        <w:t>Конституцията</w:t>
      </w:r>
      <w:proofErr w:type="spellEnd"/>
      <w:r w:rsidRPr="00AE1DFF">
        <w:rPr>
          <w:iCs/>
        </w:rPr>
        <w:t xml:space="preserve"> на </w:t>
      </w:r>
      <w:proofErr w:type="spellStart"/>
      <w:r w:rsidRPr="00AE1DFF">
        <w:rPr>
          <w:iCs/>
        </w:rPr>
        <w:t>страната</w:t>
      </w:r>
      <w:proofErr w:type="spellEnd"/>
      <w:r>
        <w:rPr>
          <w:iCs/>
          <w:lang w:val="bg-BG"/>
        </w:rPr>
        <w:t xml:space="preserve">. </w:t>
      </w:r>
      <w:hyperlink r:id="rId3339" w:history="1">
        <w:r w:rsidR="00605362" w:rsidRPr="00605362">
          <w:rPr>
            <w:rStyle w:val="Hyperlink"/>
            <w:szCs w:val="24"/>
            <w:lang w:val="bg-BG"/>
          </w:rPr>
          <w:t>Бюлетин № 66</w:t>
        </w:r>
      </w:hyperlink>
    </w:p>
    <w:p w14:paraId="3627CB57" w14:textId="1874400B" w:rsidR="00AE1DFF" w:rsidRPr="00AE1DFF" w:rsidRDefault="00AE1DFF" w:rsidP="00AE1DFF">
      <w:pPr>
        <w:pStyle w:val="JuList"/>
        <w:ind w:left="0" w:firstLine="0"/>
      </w:pPr>
      <w:bookmarkStart w:id="122" w:name="_Toc127744899"/>
      <w:bookmarkStart w:id="123" w:name="_Toc127745143"/>
      <w:proofErr w:type="spellStart"/>
      <w:r w:rsidRPr="00D678CA">
        <w:rPr>
          <w:i/>
          <w:iCs/>
          <w:sz w:val="22"/>
          <w:szCs w:val="22"/>
        </w:rPr>
        <w:t>Решение</w:t>
      </w:r>
      <w:proofErr w:type="spellEnd"/>
      <w:r w:rsidRPr="00D678CA">
        <w:rPr>
          <w:i/>
          <w:iCs/>
          <w:sz w:val="22"/>
          <w:szCs w:val="22"/>
        </w:rPr>
        <w:t xml:space="preserve"> на СЕС по </w:t>
      </w:r>
      <w:hyperlink r:id="rId3340" w:history="1">
        <w:proofErr w:type="spellStart"/>
        <w:r w:rsidRPr="00D678CA">
          <w:rPr>
            <w:rStyle w:val="Hyperlink"/>
            <w:i/>
            <w:iCs/>
            <w:sz w:val="22"/>
            <w:szCs w:val="22"/>
          </w:rPr>
          <w:t>дело</w:t>
        </w:r>
        <w:proofErr w:type="spellEnd"/>
        <w:r w:rsidRPr="00D678CA">
          <w:rPr>
            <w:rStyle w:val="Hyperlink"/>
            <w:i/>
            <w:iCs/>
            <w:sz w:val="22"/>
            <w:szCs w:val="22"/>
          </w:rPr>
          <w:t xml:space="preserve"> C‑203/20</w:t>
        </w:r>
        <w:bookmarkEnd w:id="122"/>
        <w:bookmarkEnd w:id="123"/>
      </w:hyperlink>
    </w:p>
    <w:p w14:paraId="0019554E" w14:textId="77777777" w:rsidR="00EE65C8" w:rsidRDefault="00EE65C8" w:rsidP="00D07B7E">
      <w:pPr>
        <w:pStyle w:val="JuList"/>
        <w:ind w:left="0" w:firstLine="0"/>
      </w:pPr>
    </w:p>
    <w:p w14:paraId="0C2845D1" w14:textId="2A470355" w:rsidR="002F7761" w:rsidRPr="00DF3ADC" w:rsidRDefault="002F7761" w:rsidP="002F7761">
      <w:pPr>
        <w:pStyle w:val="JuList"/>
        <w:ind w:left="0" w:firstLine="0"/>
        <w:rPr>
          <w:lang w:eastAsia="bg-BG"/>
        </w:rPr>
      </w:pPr>
      <w:proofErr w:type="spellStart"/>
      <w:r w:rsidRPr="00DF3ADC">
        <w:rPr>
          <w:lang w:eastAsia="bg-BG"/>
        </w:rPr>
        <w:t>Член</w:t>
      </w:r>
      <w:proofErr w:type="spellEnd"/>
      <w:r w:rsidRPr="00DF3ADC">
        <w:rPr>
          <w:lang w:eastAsia="bg-BG"/>
        </w:rPr>
        <w:t xml:space="preserve"> 50 от </w:t>
      </w:r>
      <w:proofErr w:type="spellStart"/>
      <w:r w:rsidRPr="00DF3ADC">
        <w:rPr>
          <w:lang w:eastAsia="bg-BG"/>
        </w:rPr>
        <w:t>Хартата</w:t>
      </w:r>
      <w:proofErr w:type="spellEnd"/>
      <w:r w:rsidRPr="00DF3ADC">
        <w:rPr>
          <w:lang w:eastAsia="bg-BG"/>
        </w:rPr>
        <w:t xml:space="preserve"> на </w:t>
      </w:r>
      <w:proofErr w:type="spellStart"/>
      <w:r w:rsidRPr="00DF3ADC">
        <w:rPr>
          <w:lang w:eastAsia="bg-BG"/>
        </w:rPr>
        <w:t>основните</w:t>
      </w:r>
      <w:proofErr w:type="spellEnd"/>
      <w:r w:rsidRPr="00DF3ADC">
        <w:rPr>
          <w:lang w:eastAsia="bg-BG"/>
        </w:rPr>
        <w:t xml:space="preserve"> </w:t>
      </w:r>
      <w:proofErr w:type="spellStart"/>
      <w:r w:rsidRPr="00DF3ADC">
        <w:rPr>
          <w:lang w:eastAsia="bg-BG"/>
        </w:rPr>
        <w:t>права</w:t>
      </w:r>
      <w:proofErr w:type="spellEnd"/>
      <w:r w:rsidRPr="00DF3ADC">
        <w:rPr>
          <w:lang w:eastAsia="bg-BG"/>
        </w:rPr>
        <w:t xml:space="preserve"> на </w:t>
      </w:r>
      <w:proofErr w:type="spellStart"/>
      <w:r w:rsidRPr="00DF3ADC">
        <w:rPr>
          <w:lang w:eastAsia="bg-BG"/>
        </w:rPr>
        <w:t>Европейския</w:t>
      </w:r>
      <w:proofErr w:type="spellEnd"/>
      <w:r w:rsidRPr="00DF3ADC">
        <w:rPr>
          <w:lang w:eastAsia="bg-BG"/>
        </w:rPr>
        <w:t xml:space="preserve"> </w:t>
      </w:r>
      <w:proofErr w:type="spellStart"/>
      <w:r w:rsidRPr="00DF3ADC">
        <w:rPr>
          <w:lang w:eastAsia="bg-BG"/>
        </w:rPr>
        <w:t>съюз</w:t>
      </w:r>
      <w:proofErr w:type="spellEnd"/>
      <w:r w:rsidRPr="00DF3ADC">
        <w:rPr>
          <w:lang w:eastAsia="bg-BG"/>
        </w:rPr>
        <w:t xml:space="preserve">, </w:t>
      </w:r>
      <w:proofErr w:type="spellStart"/>
      <w:r w:rsidRPr="00DF3ADC">
        <w:rPr>
          <w:lang w:eastAsia="bg-BG"/>
        </w:rPr>
        <w:t>във</w:t>
      </w:r>
      <w:proofErr w:type="spellEnd"/>
      <w:r w:rsidRPr="00DF3ADC">
        <w:rPr>
          <w:lang w:eastAsia="bg-BG"/>
        </w:rPr>
        <w:t xml:space="preserve"> </w:t>
      </w:r>
      <w:proofErr w:type="spellStart"/>
      <w:r w:rsidRPr="00DF3ADC">
        <w:rPr>
          <w:lang w:eastAsia="bg-BG"/>
        </w:rPr>
        <w:t>връзка</w:t>
      </w:r>
      <w:proofErr w:type="spellEnd"/>
      <w:r w:rsidRPr="00DF3ADC">
        <w:rPr>
          <w:lang w:eastAsia="bg-BG"/>
        </w:rPr>
        <w:t xml:space="preserve"> с </w:t>
      </w:r>
      <w:proofErr w:type="spellStart"/>
      <w:r>
        <w:rPr>
          <w:lang w:eastAsia="bg-BG"/>
        </w:rPr>
        <w:t>чл</w:t>
      </w:r>
      <w:proofErr w:type="spellEnd"/>
      <w:r>
        <w:rPr>
          <w:lang w:eastAsia="bg-BG"/>
        </w:rPr>
        <w:t>.</w:t>
      </w:r>
      <w:r w:rsidRPr="00DF3ADC">
        <w:rPr>
          <w:lang w:eastAsia="bg-BG"/>
        </w:rPr>
        <w:t xml:space="preserve"> 52, </w:t>
      </w:r>
      <w:r>
        <w:rPr>
          <w:lang w:eastAsia="bg-BG"/>
        </w:rPr>
        <w:t>§</w:t>
      </w:r>
      <w:r w:rsidRPr="00DF3ADC">
        <w:rPr>
          <w:lang w:eastAsia="bg-BG"/>
        </w:rPr>
        <w:t xml:space="preserve"> 1 от </w:t>
      </w:r>
      <w:proofErr w:type="spellStart"/>
      <w:r w:rsidRPr="00DF3ADC">
        <w:rPr>
          <w:lang w:eastAsia="bg-BG"/>
        </w:rPr>
        <w:t>Хартата</w:t>
      </w:r>
      <w:proofErr w:type="spellEnd"/>
      <w:r w:rsidRPr="00DF3ADC">
        <w:rPr>
          <w:lang w:eastAsia="bg-BG"/>
        </w:rPr>
        <w:t xml:space="preserve">, </w:t>
      </w:r>
      <w:proofErr w:type="spellStart"/>
      <w:r w:rsidRPr="00DF3ADC">
        <w:rPr>
          <w:lang w:eastAsia="bg-BG"/>
        </w:rPr>
        <w:t>трябва</w:t>
      </w:r>
      <w:proofErr w:type="spellEnd"/>
      <w:r w:rsidRPr="00DF3ADC">
        <w:rPr>
          <w:lang w:eastAsia="bg-BG"/>
        </w:rPr>
        <w:t xml:space="preserve"> </w:t>
      </w:r>
      <w:proofErr w:type="spellStart"/>
      <w:r w:rsidRPr="00DF3ADC">
        <w:rPr>
          <w:lang w:eastAsia="bg-BG"/>
        </w:rPr>
        <w:t>да</w:t>
      </w:r>
      <w:proofErr w:type="spellEnd"/>
      <w:r w:rsidRPr="00DF3ADC">
        <w:rPr>
          <w:lang w:eastAsia="bg-BG"/>
        </w:rPr>
        <w:t xml:space="preserve"> се </w:t>
      </w:r>
      <w:proofErr w:type="spellStart"/>
      <w:r w:rsidRPr="00DF3ADC">
        <w:rPr>
          <w:lang w:eastAsia="bg-BG"/>
        </w:rPr>
        <w:t>тълкува</w:t>
      </w:r>
      <w:proofErr w:type="spellEnd"/>
      <w:r w:rsidRPr="00DF3ADC">
        <w:rPr>
          <w:lang w:eastAsia="bg-BG"/>
        </w:rPr>
        <w:t xml:space="preserve"> в </w:t>
      </w:r>
      <w:proofErr w:type="spellStart"/>
      <w:r w:rsidRPr="00DF3ADC">
        <w:rPr>
          <w:lang w:eastAsia="bg-BG"/>
        </w:rPr>
        <w:t>смисъл</w:t>
      </w:r>
      <w:proofErr w:type="spellEnd"/>
      <w:r w:rsidRPr="00DF3ADC">
        <w:rPr>
          <w:lang w:eastAsia="bg-BG"/>
        </w:rPr>
        <w:t xml:space="preserve">, </w:t>
      </w:r>
      <w:proofErr w:type="spellStart"/>
      <w:r w:rsidRPr="00DF3ADC">
        <w:rPr>
          <w:lang w:eastAsia="bg-BG"/>
        </w:rPr>
        <w:t>че</w:t>
      </w:r>
      <w:proofErr w:type="spellEnd"/>
      <w:r w:rsidRPr="00DF3ADC">
        <w:rPr>
          <w:lang w:eastAsia="bg-BG"/>
        </w:rPr>
        <w:t xml:space="preserve"> </w:t>
      </w:r>
      <w:proofErr w:type="spellStart"/>
      <w:r w:rsidRPr="00DF3ADC">
        <w:rPr>
          <w:lang w:eastAsia="bg-BG"/>
        </w:rPr>
        <w:t>допуска</w:t>
      </w:r>
      <w:proofErr w:type="spellEnd"/>
      <w:r w:rsidRPr="00DF3ADC">
        <w:rPr>
          <w:lang w:eastAsia="bg-BG"/>
        </w:rPr>
        <w:t xml:space="preserve"> </w:t>
      </w:r>
      <w:proofErr w:type="spellStart"/>
      <w:r w:rsidRPr="00DF3ADC">
        <w:rPr>
          <w:lang w:eastAsia="bg-BG"/>
        </w:rPr>
        <w:t>дадено</w:t>
      </w:r>
      <w:proofErr w:type="spellEnd"/>
      <w:r w:rsidRPr="00DF3ADC">
        <w:rPr>
          <w:lang w:eastAsia="bg-BG"/>
        </w:rPr>
        <w:t xml:space="preserve"> </w:t>
      </w:r>
      <w:proofErr w:type="spellStart"/>
      <w:r w:rsidRPr="00DF3ADC">
        <w:rPr>
          <w:lang w:eastAsia="bg-BG"/>
        </w:rPr>
        <w:t>юридическо</w:t>
      </w:r>
      <w:proofErr w:type="spellEnd"/>
      <w:r w:rsidRPr="00DF3ADC">
        <w:rPr>
          <w:lang w:eastAsia="bg-BG"/>
        </w:rPr>
        <w:t xml:space="preserve"> </w:t>
      </w:r>
      <w:proofErr w:type="spellStart"/>
      <w:r w:rsidRPr="00DF3ADC">
        <w:rPr>
          <w:lang w:eastAsia="bg-BG"/>
        </w:rPr>
        <w:t>лице</w:t>
      </w:r>
      <w:proofErr w:type="spellEnd"/>
      <w:r w:rsidRPr="00DF3ADC">
        <w:rPr>
          <w:lang w:eastAsia="bg-BG"/>
        </w:rPr>
        <w:t xml:space="preserve"> </w:t>
      </w:r>
      <w:proofErr w:type="spellStart"/>
      <w:r w:rsidRPr="00DF3ADC">
        <w:rPr>
          <w:lang w:eastAsia="bg-BG"/>
        </w:rPr>
        <w:t>да</w:t>
      </w:r>
      <w:proofErr w:type="spellEnd"/>
      <w:r w:rsidRPr="00DF3ADC">
        <w:rPr>
          <w:lang w:eastAsia="bg-BG"/>
        </w:rPr>
        <w:t xml:space="preserve"> </w:t>
      </w:r>
      <w:proofErr w:type="spellStart"/>
      <w:r w:rsidRPr="00DF3ADC">
        <w:rPr>
          <w:lang w:eastAsia="bg-BG"/>
        </w:rPr>
        <w:t>бъде</w:t>
      </w:r>
      <w:proofErr w:type="spellEnd"/>
      <w:r w:rsidRPr="00DF3ADC">
        <w:rPr>
          <w:lang w:eastAsia="bg-BG"/>
        </w:rPr>
        <w:t xml:space="preserve"> </w:t>
      </w:r>
      <w:proofErr w:type="spellStart"/>
      <w:r w:rsidRPr="00DF3ADC">
        <w:rPr>
          <w:lang w:eastAsia="bg-BG"/>
        </w:rPr>
        <w:t>санкционирано</w:t>
      </w:r>
      <w:proofErr w:type="spellEnd"/>
      <w:r w:rsidRPr="00DF3ADC">
        <w:rPr>
          <w:lang w:eastAsia="bg-BG"/>
        </w:rPr>
        <w:t xml:space="preserve"> с </w:t>
      </w:r>
      <w:proofErr w:type="spellStart"/>
      <w:r w:rsidRPr="00DF3ADC">
        <w:rPr>
          <w:lang w:eastAsia="bg-BG"/>
        </w:rPr>
        <w:t>глоба</w:t>
      </w:r>
      <w:proofErr w:type="spellEnd"/>
      <w:r w:rsidRPr="00DF3ADC">
        <w:rPr>
          <w:lang w:eastAsia="bg-BG"/>
        </w:rPr>
        <w:t xml:space="preserve"> </w:t>
      </w:r>
      <w:proofErr w:type="spellStart"/>
      <w:r w:rsidRPr="00DF3ADC">
        <w:rPr>
          <w:lang w:eastAsia="bg-BG"/>
        </w:rPr>
        <w:t>за</w:t>
      </w:r>
      <w:proofErr w:type="spellEnd"/>
      <w:r w:rsidRPr="00DF3ADC">
        <w:rPr>
          <w:lang w:eastAsia="bg-BG"/>
        </w:rPr>
        <w:t xml:space="preserve"> </w:t>
      </w:r>
      <w:proofErr w:type="spellStart"/>
      <w:r w:rsidRPr="00DF3ADC">
        <w:rPr>
          <w:lang w:eastAsia="bg-BG"/>
        </w:rPr>
        <w:t>извършване</w:t>
      </w:r>
      <w:proofErr w:type="spellEnd"/>
      <w:r w:rsidRPr="00DF3ADC">
        <w:rPr>
          <w:lang w:eastAsia="bg-BG"/>
        </w:rPr>
        <w:t xml:space="preserve"> на </w:t>
      </w:r>
      <w:proofErr w:type="spellStart"/>
      <w:r w:rsidRPr="00DF3ADC">
        <w:rPr>
          <w:lang w:eastAsia="bg-BG"/>
        </w:rPr>
        <w:t>нарушение</w:t>
      </w:r>
      <w:proofErr w:type="spellEnd"/>
      <w:r w:rsidRPr="00DF3ADC">
        <w:rPr>
          <w:lang w:eastAsia="bg-BG"/>
        </w:rPr>
        <w:t xml:space="preserve"> на </w:t>
      </w:r>
      <w:proofErr w:type="spellStart"/>
      <w:r w:rsidRPr="00DF3ADC">
        <w:rPr>
          <w:lang w:eastAsia="bg-BG"/>
        </w:rPr>
        <w:t>конкурентното</w:t>
      </w:r>
      <w:proofErr w:type="spellEnd"/>
      <w:r w:rsidRPr="00DF3ADC">
        <w:rPr>
          <w:lang w:eastAsia="bg-BG"/>
        </w:rPr>
        <w:t xml:space="preserve"> </w:t>
      </w:r>
      <w:proofErr w:type="spellStart"/>
      <w:r w:rsidRPr="00DF3ADC">
        <w:rPr>
          <w:lang w:eastAsia="bg-BG"/>
        </w:rPr>
        <w:t>право</w:t>
      </w:r>
      <w:proofErr w:type="spellEnd"/>
      <w:r w:rsidRPr="00DF3ADC">
        <w:rPr>
          <w:lang w:eastAsia="bg-BG"/>
        </w:rPr>
        <w:t xml:space="preserve"> на </w:t>
      </w:r>
      <w:proofErr w:type="spellStart"/>
      <w:r w:rsidRPr="00DF3ADC">
        <w:rPr>
          <w:lang w:eastAsia="bg-BG"/>
        </w:rPr>
        <w:t>Съюза</w:t>
      </w:r>
      <w:proofErr w:type="spellEnd"/>
      <w:r w:rsidRPr="00DF3ADC">
        <w:rPr>
          <w:lang w:eastAsia="bg-BG"/>
        </w:rPr>
        <w:t xml:space="preserve">, </w:t>
      </w:r>
      <w:proofErr w:type="spellStart"/>
      <w:r w:rsidRPr="00DF3ADC">
        <w:rPr>
          <w:lang w:eastAsia="bg-BG"/>
        </w:rPr>
        <w:t>когато</w:t>
      </w:r>
      <w:proofErr w:type="spellEnd"/>
      <w:r w:rsidRPr="00DF3ADC">
        <w:rPr>
          <w:lang w:eastAsia="bg-BG"/>
        </w:rPr>
        <w:t xml:space="preserve"> </w:t>
      </w:r>
      <w:proofErr w:type="spellStart"/>
      <w:r w:rsidRPr="00DF3ADC">
        <w:rPr>
          <w:lang w:eastAsia="bg-BG"/>
        </w:rPr>
        <w:t>за</w:t>
      </w:r>
      <w:proofErr w:type="spellEnd"/>
      <w:r w:rsidRPr="00DF3ADC">
        <w:rPr>
          <w:lang w:eastAsia="bg-BG"/>
        </w:rPr>
        <w:t xml:space="preserve"> </w:t>
      </w:r>
      <w:proofErr w:type="spellStart"/>
      <w:r w:rsidRPr="00DF3ADC">
        <w:rPr>
          <w:lang w:eastAsia="bg-BG"/>
        </w:rPr>
        <w:t>същото</w:t>
      </w:r>
      <w:proofErr w:type="spellEnd"/>
      <w:r w:rsidRPr="00DF3ADC">
        <w:rPr>
          <w:lang w:eastAsia="bg-BG"/>
        </w:rPr>
        <w:t xml:space="preserve"> </w:t>
      </w:r>
      <w:proofErr w:type="spellStart"/>
      <w:r w:rsidRPr="00DF3ADC">
        <w:rPr>
          <w:lang w:eastAsia="bg-BG"/>
        </w:rPr>
        <w:t>деяние</w:t>
      </w:r>
      <w:proofErr w:type="spellEnd"/>
      <w:r w:rsidRPr="00DF3ADC">
        <w:rPr>
          <w:lang w:eastAsia="bg-BG"/>
        </w:rPr>
        <w:t xml:space="preserve"> </w:t>
      </w:r>
      <w:proofErr w:type="spellStart"/>
      <w:r w:rsidRPr="00DF3ADC">
        <w:rPr>
          <w:lang w:eastAsia="bg-BG"/>
        </w:rPr>
        <w:t>спрямо</w:t>
      </w:r>
      <w:proofErr w:type="spellEnd"/>
      <w:r w:rsidRPr="00DF3ADC">
        <w:rPr>
          <w:lang w:eastAsia="bg-BG"/>
        </w:rPr>
        <w:t xml:space="preserve"> </w:t>
      </w:r>
      <w:proofErr w:type="spellStart"/>
      <w:r w:rsidRPr="00DF3ADC">
        <w:rPr>
          <w:lang w:eastAsia="bg-BG"/>
        </w:rPr>
        <w:t>това</w:t>
      </w:r>
      <w:proofErr w:type="spellEnd"/>
      <w:r w:rsidRPr="00DF3ADC">
        <w:rPr>
          <w:lang w:eastAsia="bg-BG"/>
        </w:rPr>
        <w:t xml:space="preserve"> </w:t>
      </w:r>
      <w:proofErr w:type="spellStart"/>
      <w:r w:rsidRPr="00DF3ADC">
        <w:rPr>
          <w:lang w:eastAsia="bg-BG"/>
        </w:rPr>
        <w:t>лице</w:t>
      </w:r>
      <w:proofErr w:type="spellEnd"/>
      <w:r w:rsidRPr="00DF3ADC">
        <w:rPr>
          <w:lang w:eastAsia="bg-BG"/>
        </w:rPr>
        <w:t xml:space="preserve"> </w:t>
      </w:r>
      <w:proofErr w:type="spellStart"/>
      <w:r w:rsidRPr="00DF3ADC">
        <w:rPr>
          <w:lang w:eastAsia="bg-BG"/>
        </w:rPr>
        <w:t>вече</w:t>
      </w:r>
      <w:proofErr w:type="spellEnd"/>
      <w:r w:rsidRPr="00DF3ADC">
        <w:rPr>
          <w:lang w:eastAsia="bg-BG"/>
        </w:rPr>
        <w:t xml:space="preserve"> е </w:t>
      </w:r>
      <w:proofErr w:type="spellStart"/>
      <w:r w:rsidRPr="00DF3ADC">
        <w:rPr>
          <w:lang w:eastAsia="bg-BG"/>
        </w:rPr>
        <w:t>прието</w:t>
      </w:r>
      <w:proofErr w:type="spellEnd"/>
      <w:r w:rsidRPr="00DF3ADC">
        <w:rPr>
          <w:lang w:eastAsia="bg-BG"/>
        </w:rPr>
        <w:t xml:space="preserve"> </w:t>
      </w:r>
      <w:proofErr w:type="spellStart"/>
      <w:r w:rsidRPr="00DF3ADC">
        <w:rPr>
          <w:lang w:eastAsia="bg-BG"/>
        </w:rPr>
        <w:t>окончателно</w:t>
      </w:r>
      <w:proofErr w:type="spellEnd"/>
      <w:r w:rsidRPr="00DF3ADC">
        <w:rPr>
          <w:lang w:eastAsia="bg-BG"/>
        </w:rPr>
        <w:t xml:space="preserve"> </w:t>
      </w:r>
      <w:proofErr w:type="spellStart"/>
      <w:r w:rsidRPr="00DF3ADC">
        <w:rPr>
          <w:lang w:eastAsia="bg-BG"/>
        </w:rPr>
        <w:t>решение</w:t>
      </w:r>
      <w:proofErr w:type="spellEnd"/>
      <w:r w:rsidRPr="00DF3ADC">
        <w:rPr>
          <w:lang w:eastAsia="bg-BG"/>
        </w:rPr>
        <w:t xml:space="preserve"> </w:t>
      </w:r>
      <w:proofErr w:type="spellStart"/>
      <w:r w:rsidRPr="00DF3ADC">
        <w:rPr>
          <w:lang w:eastAsia="bg-BG"/>
        </w:rPr>
        <w:t>след</w:t>
      </w:r>
      <w:proofErr w:type="spellEnd"/>
      <w:r w:rsidRPr="00DF3ADC">
        <w:rPr>
          <w:lang w:eastAsia="bg-BG"/>
        </w:rPr>
        <w:t xml:space="preserve"> </w:t>
      </w:r>
      <w:proofErr w:type="spellStart"/>
      <w:r w:rsidRPr="00DF3ADC">
        <w:rPr>
          <w:lang w:eastAsia="bg-BG"/>
        </w:rPr>
        <w:t>приключване</w:t>
      </w:r>
      <w:proofErr w:type="spellEnd"/>
      <w:r w:rsidRPr="00DF3ADC">
        <w:rPr>
          <w:lang w:eastAsia="bg-BG"/>
        </w:rPr>
        <w:t xml:space="preserve"> на </w:t>
      </w:r>
      <w:proofErr w:type="spellStart"/>
      <w:r w:rsidRPr="00DF3ADC">
        <w:rPr>
          <w:lang w:eastAsia="bg-BG"/>
        </w:rPr>
        <w:t>производство</w:t>
      </w:r>
      <w:proofErr w:type="spellEnd"/>
      <w:r w:rsidRPr="00DF3ADC">
        <w:rPr>
          <w:lang w:eastAsia="bg-BG"/>
        </w:rPr>
        <w:t xml:space="preserve"> </w:t>
      </w:r>
      <w:proofErr w:type="spellStart"/>
      <w:r w:rsidRPr="00DF3ADC">
        <w:rPr>
          <w:lang w:eastAsia="bg-BG"/>
        </w:rPr>
        <w:t>във</w:t>
      </w:r>
      <w:proofErr w:type="spellEnd"/>
      <w:r w:rsidRPr="00DF3ADC">
        <w:rPr>
          <w:lang w:eastAsia="bg-BG"/>
        </w:rPr>
        <w:t xml:space="preserve"> </w:t>
      </w:r>
      <w:proofErr w:type="spellStart"/>
      <w:r w:rsidRPr="00DF3ADC">
        <w:rPr>
          <w:lang w:eastAsia="bg-BG"/>
        </w:rPr>
        <w:t>връзка</w:t>
      </w:r>
      <w:proofErr w:type="spellEnd"/>
      <w:r w:rsidRPr="00DF3ADC">
        <w:rPr>
          <w:lang w:eastAsia="bg-BG"/>
        </w:rPr>
        <w:t xml:space="preserve"> с </w:t>
      </w:r>
      <w:proofErr w:type="spellStart"/>
      <w:r w:rsidRPr="00DF3ADC">
        <w:rPr>
          <w:lang w:eastAsia="bg-BG"/>
        </w:rPr>
        <w:t>нарушение</w:t>
      </w:r>
      <w:proofErr w:type="spellEnd"/>
      <w:r w:rsidRPr="00DF3ADC">
        <w:rPr>
          <w:lang w:eastAsia="bg-BG"/>
        </w:rPr>
        <w:t xml:space="preserve"> на </w:t>
      </w:r>
      <w:proofErr w:type="spellStart"/>
      <w:r w:rsidRPr="00DF3ADC">
        <w:rPr>
          <w:lang w:eastAsia="bg-BG"/>
        </w:rPr>
        <w:t>секторна</w:t>
      </w:r>
      <w:proofErr w:type="spellEnd"/>
      <w:r w:rsidRPr="00DF3ADC">
        <w:rPr>
          <w:lang w:eastAsia="bg-BG"/>
        </w:rPr>
        <w:t xml:space="preserve"> </w:t>
      </w:r>
      <w:proofErr w:type="spellStart"/>
      <w:r w:rsidRPr="00DF3ADC">
        <w:rPr>
          <w:lang w:eastAsia="bg-BG"/>
        </w:rPr>
        <w:t>правна</w:t>
      </w:r>
      <w:proofErr w:type="spellEnd"/>
      <w:r w:rsidRPr="00DF3ADC">
        <w:rPr>
          <w:lang w:eastAsia="bg-BG"/>
        </w:rPr>
        <w:t xml:space="preserve"> </w:t>
      </w:r>
      <w:proofErr w:type="spellStart"/>
      <w:r w:rsidRPr="00DF3ADC">
        <w:rPr>
          <w:lang w:eastAsia="bg-BG"/>
        </w:rPr>
        <w:t>уредба</w:t>
      </w:r>
      <w:proofErr w:type="spellEnd"/>
      <w:r w:rsidRPr="00DF3ADC">
        <w:rPr>
          <w:lang w:eastAsia="bg-BG"/>
        </w:rPr>
        <w:t xml:space="preserve"> с </w:t>
      </w:r>
      <w:proofErr w:type="spellStart"/>
      <w:r w:rsidRPr="00DF3ADC">
        <w:rPr>
          <w:lang w:eastAsia="bg-BG"/>
        </w:rPr>
        <w:t>предмет</w:t>
      </w:r>
      <w:proofErr w:type="spellEnd"/>
      <w:r w:rsidRPr="00DF3ADC">
        <w:rPr>
          <w:lang w:eastAsia="bg-BG"/>
        </w:rPr>
        <w:t xml:space="preserve"> </w:t>
      </w:r>
      <w:proofErr w:type="spellStart"/>
      <w:r w:rsidRPr="00DF3ADC">
        <w:rPr>
          <w:lang w:eastAsia="bg-BG"/>
        </w:rPr>
        <w:t>либерализацията</w:t>
      </w:r>
      <w:proofErr w:type="spellEnd"/>
      <w:r w:rsidRPr="00DF3ADC">
        <w:rPr>
          <w:lang w:eastAsia="bg-BG"/>
        </w:rPr>
        <w:t xml:space="preserve"> на </w:t>
      </w:r>
      <w:proofErr w:type="spellStart"/>
      <w:r w:rsidRPr="00DF3ADC">
        <w:rPr>
          <w:lang w:eastAsia="bg-BG"/>
        </w:rPr>
        <w:t>съответния</w:t>
      </w:r>
      <w:proofErr w:type="spellEnd"/>
      <w:r w:rsidRPr="00DF3ADC">
        <w:rPr>
          <w:lang w:eastAsia="bg-BG"/>
        </w:rPr>
        <w:t xml:space="preserve"> </w:t>
      </w:r>
      <w:proofErr w:type="spellStart"/>
      <w:r w:rsidRPr="00DF3ADC">
        <w:rPr>
          <w:lang w:eastAsia="bg-BG"/>
        </w:rPr>
        <w:t>пазар</w:t>
      </w:r>
      <w:proofErr w:type="spellEnd"/>
      <w:r w:rsidRPr="00DF3ADC">
        <w:rPr>
          <w:lang w:eastAsia="bg-BG"/>
        </w:rPr>
        <w:t xml:space="preserve">, при </w:t>
      </w:r>
      <w:proofErr w:type="spellStart"/>
      <w:r w:rsidRPr="00DF3ADC">
        <w:rPr>
          <w:lang w:eastAsia="bg-BG"/>
        </w:rPr>
        <w:t>условие</w:t>
      </w:r>
      <w:proofErr w:type="spellEnd"/>
      <w:r w:rsidRPr="00DF3ADC">
        <w:rPr>
          <w:lang w:eastAsia="bg-BG"/>
        </w:rPr>
        <w:t xml:space="preserve"> </w:t>
      </w:r>
      <w:proofErr w:type="spellStart"/>
      <w:r w:rsidRPr="00DF3ADC">
        <w:rPr>
          <w:lang w:eastAsia="bg-BG"/>
        </w:rPr>
        <w:t>че</w:t>
      </w:r>
      <w:proofErr w:type="spellEnd"/>
      <w:r w:rsidRPr="00DF3ADC">
        <w:rPr>
          <w:lang w:eastAsia="bg-BG"/>
        </w:rPr>
        <w:t xml:space="preserve"> </w:t>
      </w:r>
      <w:proofErr w:type="spellStart"/>
      <w:r w:rsidRPr="00DF3ADC">
        <w:rPr>
          <w:lang w:eastAsia="bg-BG"/>
        </w:rPr>
        <w:t>съществуват</w:t>
      </w:r>
      <w:proofErr w:type="spellEnd"/>
      <w:r w:rsidRPr="00DF3ADC">
        <w:rPr>
          <w:lang w:eastAsia="bg-BG"/>
        </w:rPr>
        <w:t xml:space="preserve"> </w:t>
      </w:r>
      <w:proofErr w:type="spellStart"/>
      <w:r w:rsidRPr="00DF3ADC">
        <w:rPr>
          <w:lang w:eastAsia="bg-BG"/>
        </w:rPr>
        <w:t>ясни</w:t>
      </w:r>
      <w:proofErr w:type="spellEnd"/>
      <w:r w:rsidRPr="00DF3ADC">
        <w:rPr>
          <w:lang w:eastAsia="bg-BG"/>
        </w:rPr>
        <w:t xml:space="preserve"> и </w:t>
      </w:r>
      <w:proofErr w:type="spellStart"/>
      <w:r w:rsidRPr="00DF3ADC">
        <w:rPr>
          <w:lang w:eastAsia="bg-BG"/>
        </w:rPr>
        <w:t>точни</w:t>
      </w:r>
      <w:proofErr w:type="spellEnd"/>
      <w:r w:rsidRPr="00DF3ADC">
        <w:rPr>
          <w:lang w:eastAsia="bg-BG"/>
        </w:rPr>
        <w:t xml:space="preserve"> </w:t>
      </w:r>
      <w:proofErr w:type="spellStart"/>
      <w:r w:rsidRPr="00DF3ADC">
        <w:rPr>
          <w:lang w:eastAsia="bg-BG"/>
        </w:rPr>
        <w:t>правила</w:t>
      </w:r>
      <w:proofErr w:type="spellEnd"/>
      <w:r w:rsidRPr="00DF3ADC">
        <w:rPr>
          <w:lang w:eastAsia="bg-BG"/>
        </w:rPr>
        <w:t xml:space="preserve">, </w:t>
      </w:r>
      <w:proofErr w:type="spellStart"/>
      <w:r w:rsidRPr="00DF3ADC">
        <w:rPr>
          <w:lang w:eastAsia="bg-BG"/>
        </w:rPr>
        <w:t>които</w:t>
      </w:r>
      <w:proofErr w:type="spellEnd"/>
      <w:r w:rsidRPr="00DF3ADC">
        <w:rPr>
          <w:lang w:eastAsia="bg-BG"/>
        </w:rPr>
        <w:t xml:space="preserve"> </w:t>
      </w:r>
      <w:proofErr w:type="spellStart"/>
      <w:r w:rsidRPr="00DF3ADC">
        <w:rPr>
          <w:lang w:eastAsia="bg-BG"/>
        </w:rPr>
        <w:t>позволяват</w:t>
      </w:r>
      <w:proofErr w:type="spellEnd"/>
      <w:r w:rsidRPr="00DF3ADC">
        <w:rPr>
          <w:lang w:eastAsia="bg-BG"/>
        </w:rPr>
        <w:t xml:space="preserve"> </w:t>
      </w:r>
      <w:proofErr w:type="spellStart"/>
      <w:r w:rsidRPr="00DF3ADC">
        <w:rPr>
          <w:lang w:eastAsia="bg-BG"/>
        </w:rPr>
        <w:t>да</w:t>
      </w:r>
      <w:proofErr w:type="spellEnd"/>
      <w:r w:rsidRPr="00DF3ADC">
        <w:rPr>
          <w:lang w:eastAsia="bg-BG"/>
        </w:rPr>
        <w:t xml:space="preserve"> се </w:t>
      </w:r>
      <w:proofErr w:type="spellStart"/>
      <w:r w:rsidRPr="00DF3ADC">
        <w:rPr>
          <w:lang w:eastAsia="bg-BG"/>
        </w:rPr>
        <w:t>предвиди</w:t>
      </w:r>
      <w:proofErr w:type="spellEnd"/>
      <w:r w:rsidRPr="00DF3ADC">
        <w:rPr>
          <w:lang w:eastAsia="bg-BG"/>
        </w:rPr>
        <w:t xml:space="preserve"> </w:t>
      </w:r>
      <w:proofErr w:type="spellStart"/>
      <w:r w:rsidRPr="00DF3ADC">
        <w:rPr>
          <w:lang w:eastAsia="bg-BG"/>
        </w:rPr>
        <w:t>кои</w:t>
      </w:r>
      <w:proofErr w:type="spellEnd"/>
      <w:r w:rsidRPr="00DF3ADC">
        <w:rPr>
          <w:lang w:eastAsia="bg-BG"/>
        </w:rPr>
        <w:t xml:space="preserve"> </w:t>
      </w:r>
      <w:proofErr w:type="spellStart"/>
      <w:r w:rsidRPr="00DF3ADC">
        <w:rPr>
          <w:lang w:eastAsia="bg-BG"/>
        </w:rPr>
        <w:t>действия</w:t>
      </w:r>
      <w:proofErr w:type="spellEnd"/>
      <w:r w:rsidRPr="00DF3ADC">
        <w:rPr>
          <w:lang w:eastAsia="bg-BG"/>
        </w:rPr>
        <w:t xml:space="preserve"> и </w:t>
      </w:r>
      <w:proofErr w:type="spellStart"/>
      <w:r w:rsidRPr="00DF3ADC">
        <w:rPr>
          <w:lang w:eastAsia="bg-BG"/>
        </w:rPr>
        <w:t>бездействия</w:t>
      </w:r>
      <w:proofErr w:type="spellEnd"/>
      <w:r w:rsidRPr="00DF3ADC">
        <w:rPr>
          <w:lang w:eastAsia="bg-BG"/>
        </w:rPr>
        <w:t xml:space="preserve"> </w:t>
      </w:r>
      <w:proofErr w:type="spellStart"/>
      <w:r w:rsidRPr="00DF3ADC">
        <w:rPr>
          <w:lang w:eastAsia="bg-BG"/>
        </w:rPr>
        <w:t>могат</w:t>
      </w:r>
      <w:proofErr w:type="spellEnd"/>
      <w:r w:rsidRPr="00DF3ADC">
        <w:rPr>
          <w:lang w:eastAsia="bg-BG"/>
        </w:rPr>
        <w:t xml:space="preserve"> </w:t>
      </w:r>
      <w:proofErr w:type="spellStart"/>
      <w:r w:rsidRPr="00DF3ADC">
        <w:rPr>
          <w:lang w:eastAsia="bg-BG"/>
        </w:rPr>
        <w:t>да</w:t>
      </w:r>
      <w:proofErr w:type="spellEnd"/>
      <w:r w:rsidRPr="00DF3ADC">
        <w:rPr>
          <w:lang w:eastAsia="bg-BG"/>
        </w:rPr>
        <w:t xml:space="preserve"> </w:t>
      </w:r>
      <w:proofErr w:type="spellStart"/>
      <w:r w:rsidRPr="00DF3ADC">
        <w:rPr>
          <w:lang w:eastAsia="bg-BG"/>
        </w:rPr>
        <w:t>бъдат</w:t>
      </w:r>
      <w:proofErr w:type="spellEnd"/>
      <w:r w:rsidRPr="00DF3ADC">
        <w:rPr>
          <w:lang w:eastAsia="bg-BG"/>
        </w:rPr>
        <w:t xml:space="preserve"> </w:t>
      </w:r>
      <w:proofErr w:type="spellStart"/>
      <w:r w:rsidRPr="00DF3ADC">
        <w:rPr>
          <w:lang w:eastAsia="bg-BG"/>
        </w:rPr>
        <w:t>предмет</w:t>
      </w:r>
      <w:proofErr w:type="spellEnd"/>
      <w:r w:rsidRPr="00DF3ADC">
        <w:rPr>
          <w:lang w:eastAsia="bg-BG"/>
        </w:rPr>
        <w:t xml:space="preserve"> на </w:t>
      </w:r>
      <w:proofErr w:type="spellStart"/>
      <w:r w:rsidRPr="00DF3ADC">
        <w:rPr>
          <w:lang w:eastAsia="bg-BG"/>
        </w:rPr>
        <w:t>кумулиране</w:t>
      </w:r>
      <w:proofErr w:type="spellEnd"/>
      <w:r w:rsidRPr="00DF3ADC">
        <w:rPr>
          <w:lang w:eastAsia="bg-BG"/>
        </w:rPr>
        <w:t xml:space="preserve"> на </w:t>
      </w:r>
      <w:proofErr w:type="spellStart"/>
      <w:r w:rsidRPr="00DF3ADC">
        <w:rPr>
          <w:lang w:eastAsia="bg-BG"/>
        </w:rPr>
        <w:t>производства</w:t>
      </w:r>
      <w:proofErr w:type="spellEnd"/>
      <w:r w:rsidRPr="00DF3ADC">
        <w:rPr>
          <w:lang w:eastAsia="bg-BG"/>
        </w:rPr>
        <w:t xml:space="preserve"> и </w:t>
      </w:r>
      <w:proofErr w:type="spellStart"/>
      <w:r w:rsidRPr="00DF3ADC">
        <w:rPr>
          <w:lang w:eastAsia="bg-BG"/>
        </w:rPr>
        <w:t>санкции</w:t>
      </w:r>
      <w:proofErr w:type="spellEnd"/>
      <w:r w:rsidRPr="00DF3ADC">
        <w:rPr>
          <w:lang w:eastAsia="bg-BG"/>
        </w:rPr>
        <w:t xml:space="preserve">, </w:t>
      </w:r>
      <w:proofErr w:type="spellStart"/>
      <w:r w:rsidRPr="00DF3ADC">
        <w:rPr>
          <w:lang w:eastAsia="bg-BG"/>
        </w:rPr>
        <w:t>както</w:t>
      </w:r>
      <w:proofErr w:type="spellEnd"/>
      <w:r w:rsidRPr="00DF3ADC">
        <w:rPr>
          <w:lang w:eastAsia="bg-BG"/>
        </w:rPr>
        <w:t xml:space="preserve"> и </w:t>
      </w:r>
      <w:proofErr w:type="spellStart"/>
      <w:r w:rsidRPr="00DF3ADC">
        <w:rPr>
          <w:lang w:eastAsia="bg-BG"/>
        </w:rPr>
        <w:t>координирането</w:t>
      </w:r>
      <w:proofErr w:type="spellEnd"/>
      <w:r w:rsidRPr="00DF3ADC">
        <w:rPr>
          <w:lang w:eastAsia="bg-BG"/>
        </w:rPr>
        <w:t xml:space="preserve"> </w:t>
      </w:r>
      <w:proofErr w:type="spellStart"/>
      <w:r w:rsidRPr="00DF3ADC">
        <w:rPr>
          <w:lang w:eastAsia="bg-BG"/>
        </w:rPr>
        <w:t>между</w:t>
      </w:r>
      <w:proofErr w:type="spellEnd"/>
      <w:r w:rsidRPr="00DF3ADC">
        <w:rPr>
          <w:lang w:eastAsia="bg-BG"/>
        </w:rPr>
        <w:t xml:space="preserve"> </w:t>
      </w:r>
      <w:proofErr w:type="spellStart"/>
      <w:r w:rsidRPr="00DF3ADC">
        <w:rPr>
          <w:lang w:eastAsia="bg-BG"/>
        </w:rPr>
        <w:t>двата</w:t>
      </w:r>
      <w:proofErr w:type="spellEnd"/>
      <w:r w:rsidRPr="00DF3ADC">
        <w:rPr>
          <w:lang w:eastAsia="bg-BG"/>
        </w:rPr>
        <w:t xml:space="preserve"> </w:t>
      </w:r>
      <w:proofErr w:type="spellStart"/>
      <w:r w:rsidRPr="00DF3ADC">
        <w:rPr>
          <w:lang w:eastAsia="bg-BG"/>
        </w:rPr>
        <w:t>компетентни</w:t>
      </w:r>
      <w:proofErr w:type="spellEnd"/>
      <w:r w:rsidRPr="00DF3ADC">
        <w:rPr>
          <w:lang w:eastAsia="bg-BG"/>
        </w:rPr>
        <w:t xml:space="preserve"> </w:t>
      </w:r>
      <w:proofErr w:type="spellStart"/>
      <w:r w:rsidRPr="00DF3ADC">
        <w:rPr>
          <w:lang w:eastAsia="bg-BG"/>
        </w:rPr>
        <w:t>органа</w:t>
      </w:r>
      <w:proofErr w:type="spellEnd"/>
      <w:r w:rsidRPr="00DF3ADC">
        <w:rPr>
          <w:lang w:eastAsia="bg-BG"/>
        </w:rPr>
        <w:t xml:space="preserve">, и при </w:t>
      </w:r>
      <w:proofErr w:type="spellStart"/>
      <w:r w:rsidRPr="00DF3ADC">
        <w:rPr>
          <w:lang w:eastAsia="bg-BG"/>
        </w:rPr>
        <w:t>условие</w:t>
      </w:r>
      <w:proofErr w:type="spellEnd"/>
      <w:r w:rsidRPr="00DF3ADC">
        <w:rPr>
          <w:lang w:eastAsia="bg-BG"/>
        </w:rPr>
        <w:t xml:space="preserve"> </w:t>
      </w:r>
      <w:proofErr w:type="spellStart"/>
      <w:r w:rsidRPr="00DF3ADC">
        <w:rPr>
          <w:lang w:eastAsia="bg-BG"/>
        </w:rPr>
        <w:t>че</w:t>
      </w:r>
      <w:proofErr w:type="spellEnd"/>
      <w:r w:rsidRPr="00DF3ADC">
        <w:rPr>
          <w:lang w:eastAsia="bg-BG"/>
        </w:rPr>
        <w:t xml:space="preserve"> </w:t>
      </w:r>
      <w:proofErr w:type="spellStart"/>
      <w:r w:rsidRPr="00DF3ADC">
        <w:rPr>
          <w:lang w:eastAsia="bg-BG"/>
        </w:rPr>
        <w:t>двете</w:t>
      </w:r>
      <w:proofErr w:type="spellEnd"/>
      <w:r w:rsidRPr="00DF3ADC">
        <w:rPr>
          <w:lang w:eastAsia="bg-BG"/>
        </w:rPr>
        <w:t xml:space="preserve"> </w:t>
      </w:r>
      <w:proofErr w:type="spellStart"/>
      <w:r w:rsidRPr="00DF3ADC">
        <w:rPr>
          <w:lang w:eastAsia="bg-BG"/>
        </w:rPr>
        <w:t>производства</w:t>
      </w:r>
      <w:proofErr w:type="spellEnd"/>
      <w:r w:rsidRPr="00DF3ADC">
        <w:rPr>
          <w:lang w:eastAsia="bg-BG"/>
        </w:rPr>
        <w:t xml:space="preserve"> </w:t>
      </w:r>
      <w:proofErr w:type="spellStart"/>
      <w:r w:rsidRPr="00DF3ADC">
        <w:rPr>
          <w:lang w:eastAsia="bg-BG"/>
        </w:rPr>
        <w:t>са</w:t>
      </w:r>
      <w:proofErr w:type="spellEnd"/>
      <w:r w:rsidRPr="00DF3ADC">
        <w:rPr>
          <w:lang w:eastAsia="bg-BG"/>
        </w:rPr>
        <w:t xml:space="preserve"> </w:t>
      </w:r>
      <w:proofErr w:type="spellStart"/>
      <w:r w:rsidRPr="00DF3ADC">
        <w:rPr>
          <w:lang w:eastAsia="bg-BG"/>
        </w:rPr>
        <w:t>били</w:t>
      </w:r>
      <w:proofErr w:type="spellEnd"/>
      <w:r w:rsidRPr="00DF3ADC">
        <w:rPr>
          <w:lang w:eastAsia="bg-BG"/>
        </w:rPr>
        <w:t xml:space="preserve"> </w:t>
      </w:r>
      <w:proofErr w:type="spellStart"/>
      <w:r w:rsidRPr="00DF3ADC">
        <w:rPr>
          <w:lang w:eastAsia="bg-BG"/>
        </w:rPr>
        <w:t>проведени</w:t>
      </w:r>
      <w:proofErr w:type="spellEnd"/>
      <w:r w:rsidRPr="00DF3ADC">
        <w:rPr>
          <w:lang w:eastAsia="bg-BG"/>
        </w:rPr>
        <w:t xml:space="preserve"> </w:t>
      </w:r>
      <w:proofErr w:type="spellStart"/>
      <w:r w:rsidRPr="00DF3ADC">
        <w:rPr>
          <w:lang w:eastAsia="bg-BG"/>
        </w:rPr>
        <w:t>достатъчно</w:t>
      </w:r>
      <w:proofErr w:type="spellEnd"/>
      <w:r w:rsidRPr="00DF3ADC">
        <w:rPr>
          <w:lang w:eastAsia="bg-BG"/>
        </w:rPr>
        <w:t xml:space="preserve"> </w:t>
      </w:r>
      <w:proofErr w:type="spellStart"/>
      <w:r w:rsidRPr="00DF3ADC">
        <w:rPr>
          <w:lang w:eastAsia="bg-BG"/>
        </w:rPr>
        <w:t>координирано</w:t>
      </w:r>
      <w:proofErr w:type="spellEnd"/>
      <w:r w:rsidRPr="00DF3ADC">
        <w:rPr>
          <w:lang w:eastAsia="bg-BG"/>
        </w:rPr>
        <w:t xml:space="preserve"> в </w:t>
      </w:r>
      <w:proofErr w:type="spellStart"/>
      <w:r w:rsidRPr="00DF3ADC">
        <w:rPr>
          <w:lang w:eastAsia="bg-BG"/>
        </w:rPr>
        <w:t>близък</w:t>
      </w:r>
      <w:proofErr w:type="spellEnd"/>
      <w:r w:rsidRPr="00DF3ADC">
        <w:rPr>
          <w:lang w:eastAsia="bg-BG"/>
        </w:rPr>
        <w:t xml:space="preserve"> </w:t>
      </w:r>
      <w:proofErr w:type="spellStart"/>
      <w:r w:rsidRPr="00DF3ADC">
        <w:rPr>
          <w:lang w:eastAsia="bg-BG"/>
        </w:rPr>
        <w:t>период</w:t>
      </w:r>
      <w:proofErr w:type="spellEnd"/>
      <w:r w:rsidRPr="00DF3ADC">
        <w:rPr>
          <w:lang w:eastAsia="bg-BG"/>
        </w:rPr>
        <w:t xml:space="preserve"> от </w:t>
      </w:r>
      <w:proofErr w:type="spellStart"/>
      <w:r w:rsidRPr="00DF3ADC">
        <w:rPr>
          <w:lang w:eastAsia="bg-BG"/>
        </w:rPr>
        <w:t>време</w:t>
      </w:r>
      <w:proofErr w:type="spellEnd"/>
      <w:r w:rsidRPr="00DF3ADC">
        <w:rPr>
          <w:lang w:eastAsia="bg-BG"/>
        </w:rPr>
        <w:t xml:space="preserve"> и </w:t>
      </w:r>
      <w:proofErr w:type="spellStart"/>
      <w:r w:rsidRPr="00DF3ADC">
        <w:rPr>
          <w:lang w:eastAsia="bg-BG"/>
        </w:rPr>
        <w:t>съвкупността</w:t>
      </w:r>
      <w:proofErr w:type="spellEnd"/>
      <w:r w:rsidRPr="00DF3ADC">
        <w:rPr>
          <w:lang w:eastAsia="bg-BG"/>
        </w:rPr>
        <w:t xml:space="preserve"> от </w:t>
      </w:r>
      <w:proofErr w:type="spellStart"/>
      <w:r w:rsidRPr="00DF3ADC">
        <w:rPr>
          <w:lang w:eastAsia="bg-BG"/>
        </w:rPr>
        <w:t>наложените</w:t>
      </w:r>
      <w:proofErr w:type="spellEnd"/>
      <w:r w:rsidRPr="00DF3ADC">
        <w:rPr>
          <w:lang w:eastAsia="bg-BG"/>
        </w:rPr>
        <w:t xml:space="preserve"> </w:t>
      </w:r>
      <w:proofErr w:type="spellStart"/>
      <w:r w:rsidRPr="00DF3ADC">
        <w:rPr>
          <w:lang w:eastAsia="bg-BG"/>
        </w:rPr>
        <w:t>санкции</w:t>
      </w:r>
      <w:proofErr w:type="spellEnd"/>
      <w:r w:rsidRPr="00DF3ADC">
        <w:rPr>
          <w:lang w:eastAsia="bg-BG"/>
        </w:rPr>
        <w:t xml:space="preserve"> </w:t>
      </w:r>
      <w:proofErr w:type="spellStart"/>
      <w:r w:rsidRPr="00DF3ADC">
        <w:rPr>
          <w:lang w:eastAsia="bg-BG"/>
        </w:rPr>
        <w:t>съответства</w:t>
      </w:r>
      <w:proofErr w:type="spellEnd"/>
      <w:r w:rsidRPr="00DF3ADC">
        <w:rPr>
          <w:lang w:eastAsia="bg-BG"/>
        </w:rPr>
        <w:t xml:space="preserve"> на </w:t>
      </w:r>
      <w:proofErr w:type="spellStart"/>
      <w:r w:rsidRPr="00DF3ADC">
        <w:rPr>
          <w:lang w:eastAsia="bg-BG"/>
        </w:rPr>
        <w:t>тежестта</w:t>
      </w:r>
      <w:proofErr w:type="spellEnd"/>
      <w:r w:rsidRPr="00DF3ADC">
        <w:rPr>
          <w:lang w:eastAsia="bg-BG"/>
        </w:rPr>
        <w:t xml:space="preserve"> на </w:t>
      </w:r>
      <w:proofErr w:type="spellStart"/>
      <w:r w:rsidRPr="00DF3ADC">
        <w:rPr>
          <w:lang w:eastAsia="bg-BG"/>
        </w:rPr>
        <w:t>извършените</w:t>
      </w:r>
      <w:proofErr w:type="spellEnd"/>
      <w:r w:rsidRPr="00DF3ADC">
        <w:rPr>
          <w:lang w:eastAsia="bg-BG"/>
        </w:rPr>
        <w:t xml:space="preserve"> </w:t>
      </w:r>
      <w:proofErr w:type="spellStart"/>
      <w:r w:rsidRPr="00DF3ADC">
        <w:rPr>
          <w:lang w:eastAsia="bg-BG"/>
        </w:rPr>
        <w:t>нарушения</w:t>
      </w:r>
      <w:proofErr w:type="spellEnd"/>
      <w:r w:rsidRPr="00DF3ADC">
        <w:rPr>
          <w:lang w:eastAsia="bg-BG"/>
        </w:rPr>
        <w:t>.</w:t>
      </w:r>
      <w:r>
        <w:rPr>
          <w:lang w:eastAsia="bg-BG"/>
        </w:rPr>
        <w:t xml:space="preserve"> </w:t>
      </w:r>
      <w:hyperlink r:id="rId3341" w:history="1">
        <w:proofErr w:type="spellStart"/>
        <w:r w:rsidR="002325F6" w:rsidRPr="00855A7D">
          <w:rPr>
            <w:rStyle w:val="Hyperlink"/>
          </w:rPr>
          <w:t>Бюлетин</w:t>
        </w:r>
        <w:proofErr w:type="spellEnd"/>
        <w:r w:rsidR="002325F6" w:rsidRPr="00855A7D">
          <w:rPr>
            <w:rStyle w:val="Hyperlink"/>
          </w:rPr>
          <w:t xml:space="preserve"> № 69</w:t>
        </w:r>
      </w:hyperlink>
    </w:p>
    <w:p w14:paraId="000B2A56" w14:textId="77777777" w:rsidR="002F7761" w:rsidRDefault="002F7761" w:rsidP="00B30D50">
      <w:pPr>
        <w:pStyle w:val="JuList"/>
        <w:pBdr>
          <w:bottom w:val="single" w:sz="4" w:space="1" w:color="auto"/>
        </w:pBdr>
        <w:ind w:left="0" w:firstLine="0"/>
      </w:pPr>
      <w:proofErr w:type="spellStart"/>
      <w:r w:rsidRPr="00DF3ADC">
        <w:rPr>
          <w:i/>
          <w:iCs/>
          <w:lang w:eastAsia="bg-BG"/>
        </w:rPr>
        <w:t>Решение</w:t>
      </w:r>
      <w:proofErr w:type="spellEnd"/>
      <w:r w:rsidRPr="00DF3ADC">
        <w:rPr>
          <w:i/>
          <w:iCs/>
          <w:lang w:eastAsia="bg-BG"/>
        </w:rPr>
        <w:t xml:space="preserve"> на СЕС по </w:t>
      </w:r>
      <w:hyperlink r:id="rId3342" w:history="1">
        <w:proofErr w:type="spellStart"/>
        <w:r w:rsidRPr="00DF3ADC">
          <w:rPr>
            <w:rStyle w:val="Hyperlink"/>
            <w:i/>
            <w:iCs/>
            <w:lang w:eastAsia="bg-BG"/>
          </w:rPr>
          <w:t>дело</w:t>
        </w:r>
        <w:proofErr w:type="spellEnd"/>
        <w:r w:rsidRPr="00DF3ADC">
          <w:rPr>
            <w:rStyle w:val="Hyperlink"/>
            <w:i/>
            <w:iCs/>
            <w:lang w:eastAsia="bg-BG"/>
          </w:rPr>
          <w:t xml:space="preserve"> C</w:t>
        </w:r>
        <w:r w:rsidRPr="00DF3ADC">
          <w:rPr>
            <w:rStyle w:val="Hyperlink"/>
            <w:i/>
            <w:iCs/>
            <w:lang w:eastAsia="bg-BG"/>
          </w:rPr>
          <w:noBreakHyphen/>
          <w:t>117/20</w:t>
        </w:r>
      </w:hyperlink>
    </w:p>
    <w:p w14:paraId="0EBD385F" w14:textId="77777777" w:rsidR="002F7761" w:rsidRDefault="002F7761" w:rsidP="00D07B7E">
      <w:pPr>
        <w:pStyle w:val="JuList"/>
        <w:ind w:left="0" w:firstLine="0"/>
        <w:rPr>
          <w:lang w:val="bg-BG"/>
        </w:rPr>
      </w:pPr>
    </w:p>
    <w:p w14:paraId="1D97E968" w14:textId="77777777" w:rsidR="00E557C9" w:rsidRDefault="00E557C9" w:rsidP="00D07B7E">
      <w:pPr>
        <w:pStyle w:val="JuList"/>
        <w:ind w:left="0" w:firstLine="0"/>
        <w:rPr>
          <w:lang w:val="bg-BG"/>
        </w:rPr>
      </w:pPr>
    </w:p>
    <w:p w14:paraId="635B562E" w14:textId="4206028B" w:rsidR="00E557C9" w:rsidRPr="00B30D50" w:rsidRDefault="00E557C9" w:rsidP="00D07B7E">
      <w:pPr>
        <w:pStyle w:val="JuList"/>
        <w:ind w:left="0" w:firstLine="0"/>
        <w:rPr>
          <w:color w:val="333333"/>
          <w:szCs w:val="24"/>
          <w:lang w:val="bg-BG"/>
        </w:rPr>
      </w:pPr>
      <w:r w:rsidRPr="00B30D50">
        <w:rPr>
          <w:color w:val="333333"/>
          <w:szCs w:val="24"/>
          <w:lang w:val="bg-BG"/>
        </w:rPr>
        <w:t xml:space="preserve">Основното </w:t>
      </w:r>
      <w:proofErr w:type="spellStart"/>
      <w:r w:rsidRPr="00B30D50">
        <w:rPr>
          <w:color w:val="333333"/>
          <w:szCs w:val="24"/>
        </w:rPr>
        <w:t>право</w:t>
      </w:r>
      <w:proofErr w:type="spellEnd"/>
      <w:r w:rsidRPr="00B30D50">
        <w:rPr>
          <w:color w:val="333333"/>
          <w:szCs w:val="24"/>
        </w:rPr>
        <w:t xml:space="preserve">, </w:t>
      </w:r>
      <w:proofErr w:type="spellStart"/>
      <w:r w:rsidRPr="00B30D50">
        <w:rPr>
          <w:color w:val="333333"/>
          <w:szCs w:val="24"/>
        </w:rPr>
        <w:t>гарантирано</w:t>
      </w:r>
      <w:proofErr w:type="spellEnd"/>
      <w:r w:rsidRPr="00B30D50">
        <w:rPr>
          <w:color w:val="333333"/>
          <w:szCs w:val="24"/>
        </w:rPr>
        <w:t xml:space="preserve"> в </w:t>
      </w:r>
      <w:proofErr w:type="spellStart"/>
      <w:r w:rsidRPr="00B30D50">
        <w:rPr>
          <w:color w:val="333333"/>
          <w:szCs w:val="24"/>
        </w:rPr>
        <w:t>член</w:t>
      </w:r>
      <w:proofErr w:type="spellEnd"/>
      <w:r w:rsidRPr="00B30D50">
        <w:rPr>
          <w:color w:val="333333"/>
          <w:szCs w:val="24"/>
        </w:rPr>
        <w:t xml:space="preserve"> 50 от </w:t>
      </w:r>
      <w:proofErr w:type="spellStart"/>
      <w:r w:rsidRPr="00B30D50">
        <w:rPr>
          <w:color w:val="333333"/>
          <w:szCs w:val="24"/>
        </w:rPr>
        <w:t>Хартата</w:t>
      </w:r>
      <w:proofErr w:type="spellEnd"/>
      <w:r w:rsidRPr="00B30D50">
        <w:rPr>
          <w:color w:val="333333"/>
          <w:szCs w:val="24"/>
        </w:rPr>
        <w:t xml:space="preserve"> на </w:t>
      </w:r>
      <w:proofErr w:type="spellStart"/>
      <w:r w:rsidRPr="00B30D50">
        <w:rPr>
          <w:color w:val="333333"/>
          <w:szCs w:val="24"/>
        </w:rPr>
        <w:t>основните</w:t>
      </w:r>
      <w:proofErr w:type="spellEnd"/>
      <w:r w:rsidRPr="00B30D50">
        <w:rPr>
          <w:color w:val="333333"/>
          <w:szCs w:val="24"/>
        </w:rPr>
        <w:t xml:space="preserve"> </w:t>
      </w:r>
      <w:proofErr w:type="spellStart"/>
      <w:r w:rsidRPr="00B30D50">
        <w:rPr>
          <w:color w:val="333333"/>
          <w:szCs w:val="24"/>
        </w:rPr>
        <w:t>права</w:t>
      </w:r>
      <w:proofErr w:type="spellEnd"/>
      <w:r w:rsidRPr="00B30D50">
        <w:rPr>
          <w:color w:val="333333"/>
          <w:szCs w:val="24"/>
        </w:rPr>
        <w:t xml:space="preserve"> на </w:t>
      </w:r>
      <w:proofErr w:type="spellStart"/>
      <w:r w:rsidRPr="00B30D50">
        <w:rPr>
          <w:color w:val="333333"/>
          <w:szCs w:val="24"/>
        </w:rPr>
        <w:t>Европейския</w:t>
      </w:r>
      <w:proofErr w:type="spellEnd"/>
      <w:r w:rsidRPr="00B30D50">
        <w:rPr>
          <w:color w:val="333333"/>
          <w:szCs w:val="24"/>
        </w:rPr>
        <w:t xml:space="preserve"> </w:t>
      </w:r>
      <w:proofErr w:type="spellStart"/>
      <w:r w:rsidRPr="00B30D50">
        <w:rPr>
          <w:color w:val="333333"/>
          <w:szCs w:val="24"/>
        </w:rPr>
        <w:t>съюз</w:t>
      </w:r>
      <w:proofErr w:type="spellEnd"/>
      <w:r w:rsidRPr="00B30D50">
        <w:rPr>
          <w:color w:val="333333"/>
          <w:szCs w:val="24"/>
        </w:rPr>
        <w:t xml:space="preserve">, при </w:t>
      </w:r>
      <w:proofErr w:type="spellStart"/>
      <w:r w:rsidRPr="00B30D50">
        <w:rPr>
          <w:color w:val="333333"/>
          <w:szCs w:val="24"/>
        </w:rPr>
        <w:t>прочита</w:t>
      </w:r>
      <w:proofErr w:type="spellEnd"/>
      <w:r w:rsidRPr="00B30D50">
        <w:rPr>
          <w:color w:val="333333"/>
          <w:szCs w:val="24"/>
        </w:rPr>
        <w:t xml:space="preserve"> </w:t>
      </w:r>
      <w:proofErr w:type="spellStart"/>
      <w:r w:rsidRPr="00B30D50">
        <w:rPr>
          <w:color w:val="333333"/>
          <w:szCs w:val="24"/>
        </w:rPr>
        <w:t>му</w:t>
      </w:r>
      <w:proofErr w:type="spellEnd"/>
      <w:r w:rsidRPr="00B30D50">
        <w:rPr>
          <w:color w:val="333333"/>
          <w:szCs w:val="24"/>
        </w:rPr>
        <w:t xml:space="preserve"> </w:t>
      </w:r>
      <w:proofErr w:type="spellStart"/>
      <w:r w:rsidRPr="00B30D50">
        <w:rPr>
          <w:color w:val="333333"/>
          <w:szCs w:val="24"/>
        </w:rPr>
        <w:t>във</w:t>
      </w:r>
      <w:proofErr w:type="spellEnd"/>
      <w:r w:rsidRPr="00B30D50">
        <w:rPr>
          <w:color w:val="333333"/>
          <w:szCs w:val="24"/>
        </w:rPr>
        <w:t xml:space="preserve"> </w:t>
      </w:r>
      <w:proofErr w:type="spellStart"/>
      <w:r w:rsidRPr="00B30D50">
        <w:rPr>
          <w:color w:val="333333"/>
          <w:szCs w:val="24"/>
        </w:rPr>
        <w:t>връзка</w:t>
      </w:r>
      <w:proofErr w:type="spellEnd"/>
      <w:r w:rsidRPr="00B30D50">
        <w:rPr>
          <w:color w:val="333333"/>
          <w:szCs w:val="24"/>
        </w:rPr>
        <w:t xml:space="preserve"> с </w:t>
      </w:r>
      <w:proofErr w:type="spellStart"/>
      <w:r w:rsidRPr="00B30D50">
        <w:rPr>
          <w:color w:val="333333"/>
          <w:szCs w:val="24"/>
        </w:rPr>
        <w:t>член</w:t>
      </w:r>
      <w:proofErr w:type="spellEnd"/>
      <w:r w:rsidRPr="00B30D50">
        <w:rPr>
          <w:color w:val="333333"/>
          <w:szCs w:val="24"/>
        </w:rPr>
        <w:t xml:space="preserve"> 52, </w:t>
      </w:r>
      <w:proofErr w:type="spellStart"/>
      <w:r w:rsidRPr="00B30D50">
        <w:rPr>
          <w:color w:val="333333"/>
          <w:szCs w:val="24"/>
        </w:rPr>
        <w:t>параграф</w:t>
      </w:r>
      <w:proofErr w:type="spellEnd"/>
      <w:r w:rsidRPr="00B30D50">
        <w:rPr>
          <w:color w:val="333333"/>
          <w:szCs w:val="24"/>
        </w:rPr>
        <w:t xml:space="preserve"> 1 от </w:t>
      </w:r>
      <w:proofErr w:type="spellStart"/>
      <w:r w:rsidRPr="00B30D50">
        <w:rPr>
          <w:color w:val="333333"/>
          <w:szCs w:val="24"/>
        </w:rPr>
        <w:t>нея</w:t>
      </w:r>
      <w:proofErr w:type="spellEnd"/>
      <w:r w:rsidRPr="00B30D50">
        <w:rPr>
          <w:color w:val="333333"/>
          <w:szCs w:val="24"/>
        </w:rPr>
        <w:t xml:space="preserve">, </w:t>
      </w:r>
      <w:proofErr w:type="spellStart"/>
      <w:r w:rsidRPr="00B30D50">
        <w:rPr>
          <w:color w:val="333333"/>
          <w:szCs w:val="24"/>
        </w:rPr>
        <w:t>трябва</w:t>
      </w:r>
      <w:proofErr w:type="spellEnd"/>
      <w:r w:rsidRPr="00B30D50">
        <w:rPr>
          <w:color w:val="333333"/>
          <w:szCs w:val="24"/>
        </w:rPr>
        <w:t xml:space="preserve"> </w:t>
      </w:r>
      <w:proofErr w:type="spellStart"/>
      <w:r w:rsidRPr="00B30D50">
        <w:rPr>
          <w:color w:val="333333"/>
          <w:szCs w:val="24"/>
        </w:rPr>
        <w:t>да</w:t>
      </w:r>
      <w:proofErr w:type="spellEnd"/>
      <w:r w:rsidRPr="00B30D50">
        <w:rPr>
          <w:color w:val="333333"/>
          <w:szCs w:val="24"/>
        </w:rPr>
        <w:t xml:space="preserve"> се </w:t>
      </w:r>
      <w:proofErr w:type="spellStart"/>
      <w:r w:rsidRPr="00B30D50">
        <w:rPr>
          <w:color w:val="333333"/>
          <w:szCs w:val="24"/>
        </w:rPr>
        <w:t>тълкува</w:t>
      </w:r>
      <w:proofErr w:type="spellEnd"/>
      <w:r w:rsidRPr="00B30D50">
        <w:rPr>
          <w:color w:val="333333"/>
          <w:szCs w:val="24"/>
        </w:rPr>
        <w:t xml:space="preserve"> в </w:t>
      </w:r>
      <w:proofErr w:type="spellStart"/>
      <w:r w:rsidRPr="00B30D50">
        <w:rPr>
          <w:color w:val="333333"/>
          <w:szCs w:val="24"/>
        </w:rPr>
        <w:t>смисъл</w:t>
      </w:r>
      <w:proofErr w:type="spellEnd"/>
      <w:r w:rsidRPr="00B30D50">
        <w:rPr>
          <w:color w:val="333333"/>
          <w:szCs w:val="24"/>
        </w:rPr>
        <w:t xml:space="preserve">, </w:t>
      </w:r>
      <w:proofErr w:type="spellStart"/>
      <w:r w:rsidRPr="00B30D50">
        <w:rPr>
          <w:color w:val="333333"/>
          <w:szCs w:val="24"/>
        </w:rPr>
        <w:t>че</w:t>
      </w:r>
      <w:proofErr w:type="spellEnd"/>
      <w:r w:rsidRPr="00B30D50">
        <w:rPr>
          <w:color w:val="333333"/>
          <w:szCs w:val="24"/>
        </w:rPr>
        <w:t xml:space="preserve"> </w:t>
      </w:r>
      <w:proofErr w:type="spellStart"/>
      <w:r w:rsidRPr="00B30D50">
        <w:rPr>
          <w:color w:val="333333"/>
          <w:szCs w:val="24"/>
        </w:rPr>
        <w:t>то</w:t>
      </w:r>
      <w:proofErr w:type="spellEnd"/>
    </w:p>
    <w:p w14:paraId="4D7336A0" w14:textId="6B88C13B" w:rsidR="00E557C9" w:rsidRPr="00B30D50" w:rsidRDefault="0057322F" w:rsidP="00D07B7E">
      <w:pPr>
        <w:pStyle w:val="JuList"/>
        <w:ind w:left="0" w:firstLine="0"/>
        <w:rPr>
          <w:szCs w:val="24"/>
          <w:lang w:val="bg-BG"/>
        </w:rPr>
      </w:pPr>
      <w:r w:rsidRPr="00B30D50">
        <w:rPr>
          <w:szCs w:val="24"/>
          <w:lang w:val="bg-BG"/>
        </w:rPr>
        <w:t xml:space="preserve">- </w:t>
      </w:r>
      <w:proofErr w:type="spellStart"/>
      <w:r w:rsidRPr="00B30D50">
        <w:rPr>
          <w:szCs w:val="24"/>
        </w:rPr>
        <w:t>допуска</w:t>
      </w:r>
      <w:proofErr w:type="spellEnd"/>
      <w:r w:rsidRPr="00B30D50">
        <w:rPr>
          <w:szCs w:val="24"/>
        </w:rPr>
        <w:t xml:space="preserve"> </w:t>
      </w:r>
      <w:proofErr w:type="spellStart"/>
      <w:r w:rsidRPr="00B30D50">
        <w:rPr>
          <w:szCs w:val="24"/>
        </w:rPr>
        <w:t>ограничаването</w:t>
      </w:r>
      <w:proofErr w:type="spellEnd"/>
      <w:r w:rsidRPr="00B30D50">
        <w:rPr>
          <w:szCs w:val="24"/>
        </w:rPr>
        <w:t xml:space="preserve"> на </w:t>
      </w:r>
      <w:proofErr w:type="spellStart"/>
      <w:r w:rsidRPr="00B30D50">
        <w:rPr>
          <w:szCs w:val="24"/>
        </w:rPr>
        <w:t>кумулирането</w:t>
      </w:r>
      <w:proofErr w:type="spellEnd"/>
      <w:r w:rsidRPr="00B30D50">
        <w:rPr>
          <w:szCs w:val="24"/>
        </w:rPr>
        <w:t xml:space="preserve"> на </w:t>
      </w:r>
      <w:proofErr w:type="spellStart"/>
      <w:r w:rsidRPr="00B30D50">
        <w:rPr>
          <w:szCs w:val="24"/>
        </w:rPr>
        <w:t>производства</w:t>
      </w:r>
      <w:proofErr w:type="spellEnd"/>
      <w:r w:rsidRPr="00B30D50">
        <w:rPr>
          <w:szCs w:val="24"/>
        </w:rPr>
        <w:t xml:space="preserve"> и </w:t>
      </w:r>
      <w:proofErr w:type="spellStart"/>
      <w:r w:rsidRPr="00B30D50">
        <w:rPr>
          <w:szCs w:val="24"/>
        </w:rPr>
        <w:t>санкции</w:t>
      </w:r>
      <w:proofErr w:type="spellEnd"/>
      <w:r w:rsidRPr="00B30D50">
        <w:rPr>
          <w:szCs w:val="24"/>
        </w:rPr>
        <w:t xml:space="preserve"> с </w:t>
      </w:r>
      <w:proofErr w:type="spellStart"/>
      <w:r w:rsidRPr="00B30D50">
        <w:rPr>
          <w:szCs w:val="24"/>
        </w:rPr>
        <w:t>наказателноправен</w:t>
      </w:r>
      <w:proofErr w:type="spellEnd"/>
      <w:r w:rsidRPr="00B30D50">
        <w:rPr>
          <w:szCs w:val="24"/>
        </w:rPr>
        <w:t xml:space="preserve"> </w:t>
      </w:r>
      <w:proofErr w:type="spellStart"/>
      <w:r w:rsidRPr="00B30D50">
        <w:rPr>
          <w:szCs w:val="24"/>
        </w:rPr>
        <w:t>характер</w:t>
      </w:r>
      <w:proofErr w:type="spellEnd"/>
      <w:r w:rsidRPr="00B30D50">
        <w:rPr>
          <w:szCs w:val="24"/>
        </w:rPr>
        <w:t xml:space="preserve"> при </w:t>
      </w:r>
      <w:proofErr w:type="spellStart"/>
      <w:r w:rsidRPr="00B30D50">
        <w:rPr>
          <w:szCs w:val="24"/>
        </w:rPr>
        <w:t>измамно</w:t>
      </w:r>
      <w:proofErr w:type="spellEnd"/>
      <w:r w:rsidRPr="00B30D50">
        <w:rPr>
          <w:szCs w:val="24"/>
        </w:rPr>
        <w:t xml:space="preserve"> </w:t>
      </w:r>
      <w:proofErr w:type="spellStart"/>
      <w:r w:rsidRPr="00B30D50">
        <w:rPr>
          <w:szCs w:val="24"/>
        </w:rPr>
        <w:t>укриване</w:t>
      </w:r>
      <w:proofErr w:type="spellEnd"/>
      <w:r w:rsidRPr="00B30D50">
        <w:rPr>
          <w:szCs w:val="24"/>
        </w:rPr>
        <w:t xml:space="preserve"> </w:t>
      </w:r>
      <w:proofErr w:type="spellStart"/>
      <w:r w:rsidRPr="00B30D50">
        <w:rPr>
          <w:szCs w:val="24"/>
        </w:rPr>
        <w:t>или</w:t>
      </w:r>
      <w:proofErr w:type="spellEnd"/>
      <w:r w:rsidRPr="00B30D50">
        <w:rPr>
          <w:szCs w:val="24"/>
        </w:rPr>
        <w:t xml:space="preserve"> </w:t>
      </w:r>
      <w:proofErr w:type="spellStart"/>
      <w:r w:rsidRPr="00B30D50">
        <w:rPr>
          <w:szCs w:val="24"/>
        </w:rPr>
        <w:t>пропуски</w:t>
      </w:r>
      <w:proofErr w:type="spellEnd"/>
      <w:r w:rsidRPr="00B30D50">
        <w:rPr>
          <w:szCs w:val="24"/>
        </w:rPr>
        <w:t xml:space="preserve"> при </w:t>
      </w:r>
      <w:proofErr w:type="spellStart"/>
      <w:r w:rsidRPr="00B30D50">
        <w:rPr>
          <w:szCs w:val="24"/>
        </w:rPr>
        <w:t>деклариранетов</w:t>
      </w:r>
      <w:proofErr w:type="spellEnd"/>
      <w:r w:rsidRPr="00B30D50">
        <w:rPr>
          <w:szCs w:val="24"/>
        </w:rPr>
        <w:t xml:space="preserve"> </w:t>
      </w:r>
      <w:proofErr w:type="spellStart"/>
      <w:r w:rsidRPr="00B30D50">
        <w:rPr>
          <w:szCs w:val="24"/>
        </w:rPr>
        <w:t>областта</w:t>
      </w:r>
      <w:proofErr w:type="spellEnd"/>
      <w:r w:rsidRPr="00B30D50">
        <w:rPr>
          <w:szCs w:val="24"/>
        </w:rPr>
        <w:t xml:space="preserve"> на </w:t>
      </w:r>
      <w:proofErr w:type="spellStart"/>
      <w:r w:rsidRPr="00B30D50">
        <w:rPr>
          <w:szCs w:val="24"/>
        </w:rPr>
        <w:t>данъка</w:t>
      </w:r>
      <w:proofErr w:type="spellEnd"/>
      <w:r w:rsidRPr="00B30D50">
        <w:rPr>
          <w:szCs w:val="24"/>
        </w:rPr>
        <w:t xml:space="preserve"> </w:t>
      </w:r>
      <w:proofErr w:type="spellStart"/>
      <w:r w:rsidRPr="00B30D50">
        <w:rPr>
          <w:szCs w:val="24"/>
        </w:rPr>
        <w:t>върху</w:t>
      </w:r>
      <w:proofErr w:type="spellEnd"/>
      <w:r w:rsidRPr="00B30D50">
        <w:rPr>
          <w:szCs w:val="24"/>
        </w:rPr>
        <w:t xml:space="preserve"> </w:t>
      </w:r>
      <w:proofErr w:type="spellStart"/>
      <w:r w:rsidRPr="00B30D50">
        <w:rPr>
          <w:szCs w:val="24"/>
        </w:rPr>
        <w:t>добавената</w:t>
      </w:r>
      <w:proofErr w:type="spellEnd"/>
      <w:r w:rsidRPr="00B30D50">
        <w:rPr>
          <w:szCs w:val="24"/>
        </w:rPr>
        <w:t xml:space="preserve"> </w:t>
      </w:r>
      <w:proofErr w:type="spellStart"/>
      <w:r w:rsidRPr="00B30D50">
        <w:rPr>
          <w:szCs w:val="24"/>
        </w:rPr>
        <w:t>стойност</w:t>
      </w:r>
      <w:proofErr w:type="spellEnd"/>
      <w:r w:rsidRPr="00B30D50">
        <w:rPr>
          <w:szCs w:val="24"/>
        </w:rPr>
        <w:t xml:space="preserve"> (ДДС), </w:t>
      </w:r>
      <w:proofErr w:type="spellStart"/>
      <w:r w:rsidRPr="00B30D50">
        <w:rPr>
          <w:szCs w:val="24"/>
        </w:rPr>
        <w:t>предвидено</w:t>
      </w:r>
      <w:proofErr w:type="spellEnd"/>
      <w:r w:rsidRPr="00B30D50">
        <w:rPr>
          <w:szCs w:val="24"/>
        </w:rPr>
        <w:t xml:space="preserve"> в </w:t>
      </w:r>
      <w:proofErr w:type="spellStart"/>
      <w:r w:rsidRPr="00B30D50">
        <w:rPr>
          <w:szCs w:val="24"/>
        </w:rPr>
        <w:t>национална</w:t>
      </w:r>
      <w:proofErr w:type="spellEnd"/>
      <w:r w:rsidRPr="00B30D50">
        <w:rPr>
          <w:szCs w:val="24"/>
        </w:rPr>
        <w:t xml:space="preserve"> </w:t>
      </w:r>
      <w:proofErr w:type="spellStart"/>
      <w:r w:rsidRPr="00B30D50">
        <w:rPr>
          <w:szCs w:val="24"/>
        </w:rPr>
        <w:t>правна</w:t>
      </w:r>
      <w:proofErr w:type="spellEnd"/>
      <w:r w:rsidRPr="00B30D50">
        <w:rPr>
          <w:szCs w:val="24"/>
        </w:rPr>
        <w:t xml:space="preserve"> </w:t>
      </w:r>
      <w:proofErr w:type="spellStart"/>
      <w:r w:rsidRPr="00B30D50">
        <w:rPr>
          <w:szCs w:val="24"/>
        </w:rPr>
        <w:t>уредба</w:t>
      </w:r>
      <w:proofErr w:type="spellEnd"/>
      <w:r w:rsidRPr="00B30D50">
        <w:rPr>
          <w:szCs w:val="24"/>
        </w:rPr>
        <w:t xml:space="preserve"> </w:t>
      </w:r>
      <w:proofErr w:type="spellStart"/>
      <w:r w:rsidRPr="00B30D50">
        <w:rPr>
          <w:szCs w:val="24"/>
        </w:rPr>
        <w:t>само</w:t>
      </w:r>
      <w:proofErr w:type="spellEnd"/>
      <w:r w:rsidRPr="00B30D50">
        <w:rPr>
          <w:szCs w:val="24"/>
        </w:rPr>
        <w:t xml:space="preserve"> </w:t>
      </w:r>
      <w:proofErr w:type="spellStart"/>
      <w:r w:rsidRPr="00B30D50">
        <w:rPr>
          <w:szCs w:val="24"/>
        </w:rPr>
        <w:t>за</w:t>
      </w:r>
      <w:proofErr w:type="spellEnd"/>
      <w:r w:rsidRPr="00B30D50">
        <w:rPr>
          <w:szCs w:val="24"/>
        </w:rPr>
        <w:t xml:space="preserve"> </w:t>
      </w:r>
      <w:proofErr w:type="spellStart"/>
      <w:r w:rsidRPr="00B30D50">
        <w:rPr>
          <w:szCs w:val="24"/>
        </w:rPr>
        <w:t>най-тежките</w:t>
      </w:r>
      <w:proofErr w:type="spellEnd"/>
      <w:r w:rsidRPr="00B30D50">
        <w:rPr>
          <w:szCs w:val="24"/>
        </w:rPr>
        <w:t xml:space="preserve"> </w:t>
      </w:r>
      <w:proofErr w:type="spellStart"/>
      <w:r w:rsidRPr="00B30D50">
        <w:rPr>
          <w:szCs w:val="24"/>
        </w:rPr>
        <w:t>случаи</w:t>
      </w:r>
      <w:proofErr w:type="spellEnd"/>
      <w:r w:rsidRPr="00B30D50">
        <w:rPr>
          <w:szCs w:val="24"/>
        </w:rPr>
        <w:t xml:space="preserve">, </w:t>
      </w:r>
      <w:proofErr w:type="spellStart"/>
      <w:r w:rsidRPr="00B30D50">
        <w:rPr>
          <w:szCs w:val="24"/>
        </w:rPr>
        <w:t>да</w:t>
      </w:r>
      <w:proofErr w:type="spellEnd"/>
      <w:r w:rsidRPr="00B30D50">
        <w:rPr>
          <w:szCs w:val="24"/>
        </w:rPr>
        <w:t xml:space="preserve"> </w:t>
      </w:r>
      <w:proofErr w:type="spellStart"/>
      <w:r w:rsidRPr="00B30D50">
        <w:rPr>
          <w:szCs w:val="24"/>
        </w:rPr>
        <w:t>произтича</w:t>
      </w:r>
      <w:proofErr w:type="spellEnd"/>
      <w:r w:rsidRPr="00B30D50">
        <w:rPr>
          <w:szCs w:val="24"/>
        </w:rPr>
        <w:t xml:space="preserve"> </w:t>
      </w:r>
      <w:proofErr w:type="spellStart"/>
      <w:r w:rsidRPr="00B30D50">
        <w:rPr>
          <w:szCs w:val="24"/>
        </w:rPr>
        <w:t>единствено</w:t>
      </w:r>
      <w:proofErr w:type="spellEnd"/>
      <w:r w:rsidRPr="00B30D50">
        <w:rPr>
          <w:szCs w:val="24"/>
        </w:rPr>
        <w:t xml:space="preserve"> от </w:t>
      </w:r>
      <w:proofErr w:type="spellStart"/>
      <w:r w:rsidRPr="00B30D50">
        <w:rPr>
          <w:szCs w:val="24"/>
        </w:rPr>
        <w:t>установената</w:t>
      </w:r>
      <w:proofErr w:type="spellEnd"/>
      <w:r w:rsidRPr="00B30D50">
        <w:rPr>
          <w:szCs w:val="24"/>
        </w:rPr>
        <w:t xml:space="preserve"> </w:t>
      </w:r>
      <w:proofErr w:type="spellStart"/>
      <w:r w:rsidRPr="00B30D50">
        <w:rPr>
          <w:szCs w:val="24"/>
        </w:rPr>
        <w:t>съдебна</w:t>
      </w:r>
      <w:proofErr w:type="spellEnd"/>
      <w:r w:rsidRPr="00B30D50">
        <w:rPr>
          <w:szCs w:val="24"/>
        </w:rPr>
        <w:t xml:space="preserve"> </w:t>
      </w:r>
      <w:proofErr w:type="spellStart"/>
      <w:r w:rsidRPr="00B30D50">
        <w:rPr>
          <w:szCs w:val="24"/>
        </w:rPr>
        <w:t>практика</w:t>
      </w:r>
      <w:proofErr w:type="spellEnd"/>
      <w:r w:rsidRPr="00B30D50">
        <w:rPr>
          <w:szCs w:val="24"/>
        </w:rPr>
        <w:t xml:space="preserve">, </w:t>
      </w:r>
      <w:proofErr w:type="spellStart"/>
      <w:r w:rsidRPr="00B30D50">
        <w:rPr>
          <w:szCs w:val="24"/>
        </w:rPr>
        <w:t>която</w:t>
      </w:r>
      <w:proofErr w:type="spellEnd"/>
      <w:r w:rsidRPr="00B30D50">
        <w:rPr>
          <w:szCs w:val="24"/>
        </w:rPr>
        <w:t xml:space="preserve"> </w:t>
      </w:r>
      <w:proofErr w:type="spellStart"/>
      <w:r w:rsidRPr="00B30D50">
        <w:rPr>
          <w:szCs w:val="24"/>
        </w:rPr>
        <w:t>тълкува</w:t>
      </w:r>
      <w:proofErr w:type="spellEnd"/>
      <w:r w:rsidRPr="00B30D50">
        <w:rPr>
          <w:szCs w:val="24"/>
        </w:rPr>
        <w:t xml:space="preserve"> </w:t>
      </w:r>
      <w:proofErr w:type="spellStart"/>
      <w:r w:rsidRPr="00B30D50">
        <w:rPr>
          <w:szCs w:val="24"/>
        </w:rPr>
        <w:t>ограничително</w:t>
      </w:r>
      <w:proofErr w:type="spellEnd"/>
      <w:r w:rsidRPr="00B30D50">
        <w:rPr>
          <w:szCs w:val="24"/>
        </w:rPr>
        <w:t xml:space="preserve"> </w:t>
      </w:r>
      <w:proofErr w:type="spellStart"/>
      <w:r w:rsidRPr="00B30D50">
        <w:rPr>
          <w:szCs w:val="24"/>
        </w:rPr>
        <w:t>законовите</w:t>
      </w:r>
      <w:proofErr w:type="spellEnd"/>
      <w:r w:rsidRPr="00B30D50">
        <w:rPr>
          <w:szCs w:val="24"/>
        </w:rPr>
        <w:t xml:space="preserve"> </w:t>
      </w:r>
      <w:proofErr w:type="spellStart"/>
      <w:r w:rsidRPr="00B30D50">
        <w:rPr>
          <w:szCs w:val="24"/>
        </w:rPr>
        <w:t>разпоредби</w:t>
      </w:r>
      <w:proofErr w:type="spellEnd"/>
      <w:r w:rsidRPr="00B30D50">
        <w:rPr>
          <w:szCs w:val="24"/>
        </w:rPr>
        <w:t xml:space="preserve">, </w:t>
      </w:r>
      <w:proofErr w:type="spellStart"/>
      <w:r w:rsidRPr="00B30D50">
        <w:rPr>
          <w:szCs w:val="24"/>
        </w:rPr>
        <w:t>определящи</w:t>
      </w:r>
      <w:proofErr w:type="spellEnd"/>
      <w:r w:rsidRPr="00B30D50">
        <w:rPr>
          <w:szCs w:val="24"/>
        </w:rPr>
        <w:t xml:space="preserve"> </w:t>
      </w:r>
      <w:proofErr w:type="spellStart"/>
      <w:r w:rsidRPr="00B30D50">
        <w:rPr>
          <w:szCs w:val="24"/>
        </w:rPr>
        <w:t>условията</w:t>
      </w:r>
      <w:proofErr w:type="spellEnd"/>
      <w:r w:rsidRPr="00B30D50">
        <w:rPr>
          <w:szCs w:val="24"/>
        </w:rPr>
        <w:t xml:space="preserve"> </w:t>
      </w:r>
      <w:proofErr w:type="spellStart"/>
      <w:r w:rsidRPr="00B30D50">
        <w:rPr>
          <w:szCs w:val="24"/>
        </w:rPr>
        <w:t>за</w:t>
      </w:r>
      <w:proofErr w:type="spellEnd"/>
      <w:r w:rsidRPr="00B30D50">
        <w:rPr>
          <w:szCs w:val="24"/>
        </w:rPr>
        <w:t xml:space="preserve"> </w:t>
      </w:r>
      <w:proofErr w:type="spellStart"/>
      <w:r w:rsidRPr="00B30D50">
        <w:rPr>
          <w:szCs w:val="24"/>
        </w:rPr>
        <w:t>прилагане</w:t>
      </w:r>
      <w:proofErr w:type="spellEnd"/>
      <w:r w:rsidRPr="00B30D50">
        <w:rPr>
          <w:szCs w:val="24"/>
        </w:rPr>
        <w:t xml:space="preserve"> на </w:t>
      </w:r>
      <w:proofErr w:type="spellStart"/>
      <w:r w:rsidRPr="00B30D50">
        <w:rPr>
          <w:szCs w:val="24"/>
        </w:rPr>
        <w:t>това</w:t>
      </w:r>
      <w:proofErr w:type="spellEnd"/>
      <w:r w:rsidRPr="00B30D50">
        <w:rPr>
          <w:szCs w:val="24"/>
        </w:rPr>
        <w:t xml:space="preserve"> </w:t>
      </w:r>
      <w:proofErr w:type="spellStart"/>
      <w:r w:rsidRPr="00B30D50">
        <w:rPr>
          <w:szCs w:val="24"/>
        </w:rPr>
        <w:t>кумулиране</w:t>
      </w:r>
      <w:proofErr w:type="spellEnd"/>
      <w:r w:rsidRPr="00B30D50">
        <w:rPr>
          <w:szCs w:val="24"/>
        </w:rPr>
        <w:t xml:space="preserve">, </w:t>
      </w:r>
      <w:proofErr w:type="spellStart"/>
      <w:r w:rsidRPr="00B30D50">
        <w:rPr>
          <w:szCs w:val="24"/>
        </w:rPr>
        <w:t>стига</w:t>
      </w:r>
      <w:proofErr w:type="spellEnd"/>
      <w:r w:rsidRPr="00B30D50">
        <w:rPr>
          <w:szCs w:val="24"/>
        </w:rPr>
        <w:t xml:space="preserve"> </w:t>
      </w:r>
      <w:proofErr w:type="spellStart"/>
      <w:r w:rsidRPr="00B30D50">
        <w:rPr>
          <w:szCs w:val="24"/>
        </w:rPr>
        <w:t>към</w:t>
      </w:r>
      <w:proofErr w:type="spellEnd"/>
      <w:r w:rsidRPr="00B30D50">
        <w:rPr>
          <w:szCs w:val="24"/>
        </w:rPr>
        <w:t xml:space="preserve"> </w:t>
      </w:r>
      <w:proofErr w:type="spellStart"/>
      <w:r w:rsidRPr="00B30D50">
        <w:rPr>
          <w:szCs w:val="24"/>
        </w:rPr>
        <w:t>момента</w:t>
      </w:r>
      <w:proofErr w:type="spellEnd"/>
      <w:r w:rsidRPr="00B30D50">
        <w:rPr>
          <w:szCs w:val="24"/>
        </w:rPr>
        <w:t xml:space="preserve"> на </w:t>
      </w:r>
      <w:proofErr w:type="spellStart"/>
      <w:r w:rsidRPr="00B30D50">
        <w:rPr>
          <w:szCs w:val="24"/>
        </w:rPr>
        <w:t>извършване</w:t>
      </w:r>
      <w:proofErr w:type="spellEnd"/>
      <w:r w:rsidRPr="00B30D50">
        <w:rPr>
          <w:szCs w:val="24"/>
        </w:rPr>
        <w:t xml:space="preserve"> на </w:t>
      </w:r>
      <w:proofErr w:type="spellStart"/>
      <w:r w:rsidRPr="00B30D50">
        <w:rPr>
          <w:szCs w:val="24"/>
        </w:rPr>
        <w:t>престъплението</w:t>
      </w:r>
      <w:proofErr w:type="spellEnd"/>
      <w:r w:rsidRPr="00B30D50">
        <w:rPr>
          <w:szCs w:val="24"/>
        </w:rPr>
        <w:t xml:space="preserve"> </w:t>
      </w:r>
      <w:proofErr w:type="spellStart"/>
      <w:r w:rsidRPr="00B30D50">
        <w:rPr>
          <w:szCs w:val="24"/>
        </w:rPr>
        <w:t>да</w:t>
      </w:r>
      <w:proofErr w:type="spellEnd"/>
      <w:r w:rsidRPr="00B30D50">
        <w:rPr>
          <w:szCs w:val="24"/>
        </w:rPr>
        <w:t xml:space="preserve"> е </w:t>
      </w:r>
      <w:proofErr w:type="spellStart"/>
      <w:r w:rsidRPr="00B30D50">
        <w:rPr>
          <w:szCs w:val="24"/>
        </w:rPr>
        <w:t>разумно</w:t>
      </w:r>
      <w:proofErr w:type="spellEnd"/>
      <w:r w:rsidRPr="00B30D50">
        <w:rPr>
          <w:szCs w:val="24"/>
        </w:rPr>
        <w:t xml:space="preserve"> </w:t>
      </w:r>
      <w:proofErr w:type="spellStart"/>
      <w:r w:rsidRPr="00B30D50">
        <w:rPr>
          <w:szCs w:val="24"/>
        </w:rPr>
        <w:t>предвидимо</w:t>
      </w:r>
      <w:proofErr w:type="spellEnd"/>
      <w:r w:rsidRPr="00B30D50">
        <w:rPr>
          <w:szCs w:val="24"/>
        </w:rPr>
        <w:t xml:space="preserve">, </w:t>
      </w:r>
      <w:proofErr w:type="spellStart"/>
      <w:r w:rsidRPr="00B30D50">
        <w:rPr>
          <w:szCs w:val="24"/>
        </w:rPr>
        <w:t>че</w:t>
      </w:r>
      <w:proofErr w:type="spellEnd"/>
      <w:r w:rsidRPr="00B30D50">
        <w:rPr>
          <w:szCs w:val="24"/>
        </w:rPr>
        <w:t xml:space="preserve"> </w:t>
      </w:r>
      <w:proofErr w:type="spellStart"/>
      <w:r w:rsidRPr="00B30D50">
        <w:rPr>
          <w:szCs w:val="24"/>
        </w:rPr>
        <w:t>то</w:t>
      </w:r>
      <w:proofErr w:type="spellEnd"/>
      <w:r w:rsidRPr="00B30D50">
        <w:rPr>
          <w:szCs w:val="24"/>
        </w:rPr>
        <w:t xml:space="preserve"> </w:t>
      </w:r>
      <w:proofErr w:type="spellStart"/>
      <w:r w:rsidRPr="00B30D50">
        <w:rPr>
          <w:szCs w:val="24"/>
        </w:rPr>
        <w:t>може</w:t>
      </w:r>
      <w:proofErr w:type="spellEnd"/>
      <w:r w:rsidRPr="00B30D50">
        <w:rPr>
          <w:szCs w:val="24"/>
        </w:rPr>
        <w:t xml:space="preserve"> </w:t>
      </w:r>
      <w:proofErr w:type="spellStart"/>
      <w:r w:rsidRPr="00B30D50">
        <w:rPr>
          <w:szCs w:val="24"/>
        </w:rPr>
        <w:t>да</w:t>
      </w:r>
      <w:proofErr w:type="spellEnd"/>
      <w:r w:rsidRPr="00B30D50">
        <w:rPr>
          <w:szCs w:val="24"/>
        </w:rPr>
        <w:t xml:space="preserve"> </w:t>
      </w:r>
      <w:proofErr w:type="spellStart"/>
      <w:r w:rsidRPr="00B30D50">
        <w:rPr>
          <w:szCs w:val="24"/>
        </w:rPr>
        <w:t>бъде</w:t>
      </w:r>
      <w:proofErr w:type="spellEnd"/>
      <w:r w:rsidRPr="00B30D50">
        <w:rPr>
          <w:szCs w:val="24"/>
        </w:rPr>
        <w:t xml:space="preserve"> </w:t>
      </w:r>
      <w:proofErr w:type="spellStart"/>
      <w:r w:rsidRPr="00B30D50">
        <w:rPr>
          <w:szCs w:val="24"/>
        </w:rPr>
        <w:t>предмет</w:t>
      </w:r>
      <w:proofErr w:type="spellEnd"/>
      <w:r w:rsidRPr="00B30D50">
        <w:rPr>
          <w:szCs w:val="24"/>
        </w:rPr>
        <w:t xml:space="preserve"> на </w:t>
      </w:r>
      <w:proofErr w:type="spellStart"/>
      <w:r w:rsidRPr="00B30D50">
        <w:rPr>
          <w:szCs w:val="24"/>
        </w:rPr>
        <w:t>кумулиране</w:t>
      </w:r>
      <w:proofErr w:type="spellEnd"/>
      <w:r w:rsidRPr="00B30D50">
        <w:rPr>
          <w:szCs w:val="24"/>
        </w:rPr>
        <w:t xml:space="preserve"> на </w:t>
      </w:r>
      <w:proofErr w:type="spellStart"/>
      <w:r w:rsidRPr="00B30D50">
        <w:rPr>
          <w:szCs w:val="24"/>
        </w:rPr>
        <w:t>производства</w:t>
      </w:r>
      <w:proofErr w:type="spellEnd"/>
      <w:r w:rsidRPr="00B30D50">
        <w:rPr>
          <w:szCs w:val="24"/>
        </w:rPr>
        <w:t xml:space="preserve"> и </w:t>
      </w:r>
      <w:proofErr w:type="spellStart"/>
      <w:r w:rsidRPr="00B30D50">
        <w:rPr>
          <w:szCs w:val="24"/>
        </w:rPr>
        <w:t>санкции</w:t>
      </w:r>
      <w:proofErr w:type="spellEnd"/>
      <w:r w:rsidRPr="00B30D50">
        <w:rPr>
          <w:szCs w:val="24"/>
        </w:rPr>
        <w:t xml:space="preserve"> с </w:t>
      </w:r>
      <w:proofErr w:type="spellStart"/>
      <w:r w:rsidRPr="00B30D50">
        <w:rPr>
          <w:szCs w:val="24"/>
        </w:rPr>
        <w:t>наказателноправен</w:t>
      </w:r>
      <w:proofErr w:type="spellEnd"/>
      <w:r w:rsidRPr="00B30D50">
        <w:rPr>
          <w:szCs w:val="24"/>
        </w:rPr>
        <w:t xml:space="preserve"> </w:t>
      </w:r>
      <w:proofErr w:type="spellStart"/>
      <w:r w:rsidRPr="00B30D50">
        <w:rPr>
          <w:szCs w:val="24"/>
        </w:rPr>
        <w:t>характер</w:t>
      </w:r>
      <w:proofErr w:type="spellEnd"/>
      <w:r w:rsidRPr="00B30D50">
        <w:rPr>
          <w:szCs w:val="24"/>
          <w:lang w:val="bg-BG"/>
        </w:rPr>
        <w:t>, но</w:t>
      </w:r>
    </w:p>
    <w:p w14:paraId="5C4DF204" w14:textId="796C12C7" w:rsidR="0057322F" w:rsidRPr="00B30D50" w:rsidRDefault="006D3CD8" w:rsidP="00D07B7E">
      <w:pPr>
        <w:pStyle w:val="JuList"/>
        <w:ind w:left="0" w:firstLine="0"/>
        <w:rPr>
          <w:szCs w:val="24"/>
          <w:lang w:val="bg-BG"/>
        </w:rPr>
      </w:pPr>
      <w:r w:rsidRPr="00B30D50">
        <w:rPr>
          <w:lang w:val="bg-BG"/>
        </w:rPr>
        <w:t xml:space="preserve">- </w:t>
      </w:r>
      <w:proofErr w:type="spellStart"/>
      <w:r w:rsidRPr="00B30D50">
        <w:rPr>
          <w:szCs w:val="24"/>
        </w:rPr>
        <w:t>не</w:t>
      </w:r>
      <w:proofErr w:type="spellEnd"/>
      <w:r w:rsidRPr="00B30D50">
        <w:rPr>
          <w:szCs w:val="24"/>
        </w:rPr>
        <w:t xml:space="preserve"> </w:t>
      </w:r>
      <w:proofErr w:type="spellStart"/>
      <w:r w:rsidRPr="00B30D50">
        <w:rPr>
          <w:szCs w:val="24"/>
        </w:rPr>
        <w:t>допуска</w:t>
      </w:r>
      <w:proofErr w:type="spellEnd"/>
      <w:r w:rsidRPr="00B30D50">
        <w:rPr>
          <w:szCs w:val="24"/>
        </w:rPr>
        <w:t xml:space="preserve"> </w:t>
      </w:r>
      <w:proofErr w:type="spellStart"/>
      <w:r w:rsidRPr="00B30D50">
        <w:rPr>
          <w:szCs w:val="24"/>
        </w:rPr>
        <w:t>национална</w:t>
      </w:r>
      <w:proofErr w:type="spellEnd"/>
      <w:r w:rsidRPr="00B30D50">
        <w:rPr>
          <w:szCs w:val="24"/>
        </w:rPr>
        <w:t xml:space="preserve"> </w:t>
      </w:r>
      <w:proofErr w:type="spellStart"/>
      <w:r w:rsidRPr="00B30D50">
        <w:rPr>
          <w:szCs w:val="24"/>
        </w:rPr>
        <w:t>правна</w:t>
      </w:r>
      <w:proofErr w:type="spellEnd"/>
      <w:r w:rsidRPr="00B30D50">
        <w:rPr>
          <w:szCs w:val="24"/>
        </w:rPr>
        <w:t xml:space="preserve"> </w:t>
      </w:r>
      <w:proofErr w:type="spellStart"/>
      <w:r w:rsidRPr="00B30D50">
        <w:rPr>
          <w:szCs w:val="24"/>
        </w:rPr>
        <w:t>уредба</w:t>
      </w:r>
      <w:proofErr w:type="spellEnd"/>
      <w:r w:rsidRPr="00B30D50">
        <w:rPr>
          <w:szCs w:val="24"/>
        </w:rPr>
        <w:t xml:space="preserve">, </w:t>
      </w:r>
      <w:proofErr w:type="spellStart"/>
      <w:r w:rsidRPr="00B30D50">
        <w:rPr>
          <w:szCs w:val="24"/>
        </w:rPr>
        <w:t>която</w:t>
      </w:r>
      <w:proofErr w:type="spellEnd"/>
      <w:r w:rsidRPr="00B30D50">
        <w:rPr>
          <w:szCs w:val="24"/>
        </w:rPr>
        <w:t xml:space="preserve"> в </w:t>
      </w:r>
      <w:proofErr w:type="spellStart"/>
      <w:r w:rsidRPr="00B30D50">
        <w:rPr>
          <w:szCs w:val="24"/>
        </w:rPr>
        <w:t>случаите</w:t>
      </w:r>
      <w:proofErr w:type="spellEnd"/>
      <w:r w:rsidRPr="00B30D50">
        <w:rPr>
          <w:szCs w:val="24"/>
        </w:rPr>
        <w:t xml:space="preserve"> на </w:t>
      </w:r>
      <w:proofErr w:type="spellStart"/>
      <w:r w:rsidRPr="00B30D50">
        <w:rPr>
          <w:szCs w:val="24"/>
        </w:rPr>
        <w:t>кумулиране</w:t>
      </w:r>
      <w:proofErr w:type="spellEnd"/>
      <w:r w:rsidRPr="00B30D50">
        <w:rPr>
          <w:szCs w:val="24"/>
        </w:rPr>
        <w:t xml:space="preserve"> на </w:t>
      </w:r>
      <w:proofErr w:type="spellStart"/>
      <w:r w:rsidRPr="00B30D50">
        <w:rPr>
          <w:szCs w:val="24"/>
        </w:rPr>
        <w:t>имуществена</w:t>
      </w:r>
      <w:proofErr w:type="spellEnd"/>
      <w:r w:rsidRPr="00B30D50">
        <w:rPr>
          <w:szCs w:val="24"/>
        </w:rPr>
        <w:t xml:space="preserve"> </w:t>
      </w:r>
      <w:proofErr w:type="spellStart"/>
      <w:r w:rsidRPr="00B30D50">
        <w:rPr>
          <w:szCs w:val="24"/>
        </w:rPr>
        <w:t>санкция</w:t>
      </w:r>
      <w:proofErr w:type="spellEnd"/>
      <w:r w:rsidRPr="00B30D50">
        <w:rPr>
          <w:szCs w:val="24"/>
        </w:rPr>
        <w:t xml:space="preserve"> и </w:t>
      </w:r>
      <w:proofErr w:type="spellStart"/>
      <w:r w:rsidRPr="00B30D50">
        <w:rPr>
          <w:szCs w:val="24"/>
        </w:rPr>
        <w:t>наказание</w:t>
      </w:r>
      <w:proofErr w:type="spellEnd"/>
      <w:r w:rsidRPr="00B30D50">
        <w:rPr>
          <w:szCs w:val="24"/>
        </w:rPr>
        <w:t xml:space="preserve"> </w:t>
      </w:r>
      <w:proofErr w:type="spellStart"/>
      <w:r w:rsidRPr="00B30D50">
        <w:rPr>
          <w:szCs w:val="24"/>
        </w:rPr>
        <w:t>лишаване</w:t>
      </w:r>
      <w:proofErr w:type="spellEnd"/>
      <w:r w:rsidRPr="00B30D50">
        <w:rPr>
          <w:szCs w:val="24"/>
        </w:rPr>
        <w:t xml:space="preserve"> от </w:t>
      </w:r>
      <w:proofErr w:type="spellStart"/>
      <w:r w:rsidRPr="00B30D50">
        <w:rPr>
          <w:szCs w:val="24"/>
        </w:rPr>
        <w:t>свобода</w:t>
      </w:r>
      <w:proofErr w:type="spellEnd"/>
      <w:r w:rsidRPr="00B30D50">
        <w:rPr>
          <w:szCs w:val="24"/>
        </w:rPr>
        <w:t xml:space="preserve"> </w:t>
      </w:r>
      <w:proofErr w:type="spellStart"/>
      <w:r w:rsidRPr="00B30D50">
        <w:rPr>
          <w:szCs w:val="24"/>
        </w:rPr>
        <w:t>не</w:t>
      </w:r>
      <w:proofErr w:type="spellEnd"/>
      <w:r w:rsidRPr="00B30D50">
        <w:rPr>
          <w:szCs w:val="24"/>
        </w:rPr>
        <w:t xml:space="preserve"> </w:t>
      </w:r>
      <w:proofErr w:type="spellStart"/>
      <w:r w:rsidRPr="00B30D50">
        <w:rPr>
          <w:szCs w:val="24"/>
        </w:rPr>
        <w:t>гарантира</w:t>
      </w:r>
      <w:proofErr w:type="spellEnd"/>
      <w:r w:rsidRPr="00B30D50">
        <w:rPr>
          <w:szCs w:val="24"/>
        </w:rPr>
        <w:t xml:space="preserve"> </w:t>
      </w:r>
      <w:proofErr w:type="spellStart"/>
      <w:r w:rsidRPr="00B30D50">
        <w:rPr>
          <w:szCs w:val="24"/>
        </w:rPr>
        <w:t>посредством</w:t>
      </w:r>
      <w:proofErr w:type="spellEnd"/>
      <w:r w:rsidRPr="00B30D50">
        <w:rPr>
          <w:szCs w:val="24"/>
        </w:rPr>
        <w:t xml:space="preserve"> </w:t>
      </w:r>
      <w:proofErr w:type="spellStart"/>
      <w:r w:rsidRPr="00B30D50">
        <w:rPr>
          <w:szCs w:val="24"/>
        </w:rPr>
        <w:t>ясни</w:t>
      </w:r>
      <w:proofErr w:type="spellEnd"/>
      <w:r w:rsidRPr="00B30D50">
        <w:rPr>
          <w:szCs w:val="24"/>
        </w:rPr>
        <w:t xml:space="preserve"> и </w:t>
      </w:r>
      <w:proofErr w:type="spellStart"/>
      <w:r w:rsidRPr="00B30D50">
        <w:rPr>
          <w:szCs w:val="24"/>
        </w:rPr>
        <w:t>точни</w:t>
      </w:r>
      <w:proofErr w:type="spellEnd"/>
      <w:r w:rsidRPr="00B30D50">
        <w:rPr>
          <w:szCs w:val="24"/>
        </w:rPr>
        <w:t xml:space="preserve"> </w:t>
      </w:r>
      <w:proofErr w:type="spellStart"/>
      <w:r w:rsidRPr="00B30D50">
        <w:rPr>
          <w:szCs w:val="24"/>
        </w:rPr>
        <w:t>правила</w:t>
      </w:r>
      <w:proofErr w:type="spellEnd"/>
      <w:r w:rsidRPr="00B30D50">
        <w:rPr>
          <w:szCs w:val="24"/>
        </w:rPr>
        <w:t xml:space="preserve"> — при </w:t>
      </w:r>
      <w:proofErr w:type="spellStart"/>
      <w:r w:rsidRPr="00B30D50">
        <w:rPr>
          <w:szCs w:val="24"/>
        </w:rPr>
        <w:t>необходимост</w:t>
      </w:r>
      <w:proofErr w:type="spellEnd"/>
      <w:r w:rsidRPr="00B30D50">
        <w:rPr>
          <w:szCs w:val="24"/>
        </w:rPr>
        <w:t xml:space="preserve">, </w:t>
      </w:r>
      <w:proofErr w:type="spellStart"/>
      <w:r w:rsidRPr="00B30D50">
        <w:rPr>
          <w:szCs w:val="24"/>
        </w:rPr>
        <w:t>съобразно</w:t>
      </w:r>
      <w:proofErr w:type="spellEnd"/>
      <w:r w:rsidRPr="00B30D50">
        <w:rPr>
          <w:szCs w:val="24"/>
        </w:rPr>
        <w:t xml:space="preserve"> </w:t>
      </w:r>
      <w:proofErr w:type="spellStart"/>
      <w:r w:rsidRPr="00B30D50">
        <w:rPr>
          <w:szCs w:val="24"/>
        </w:rPr>
        <w:t>тълкуването</w:t>
      </w:r>
      <w:proofErr w:type="spellEnd"/>
      <w:r w:rsidRPr="00B30D50">
        <w:rPr>
          <w:szCs w:val="24"/>
        </w:rPr>
        <w:t xml:space="preserve">, </w:t>
      </w:r>
      <w:proofErr w:type="spellStart"/>
      <w:r w:rsidRPr="00B30D50">
        <w:rPr>
          <w:szCs w:val="24"/>
        </w:rPr>
        <w:t>дадено</w:t>
      </w:r>
      <w:proofErr w:type="spellEnd"/>
      <w:r w:rsidRPr="00B30D50">
        <w:rPr>
          <w:szCs w:val="24"/>
        </w:rPr>
        <w:t xml:space="preserve"> </w:t>
      </w:r>
      <w:proofErr w:type="spellStart"/>
      <w:r w:rsidRPr="00B30D50">
        <w:rPr>
          <w:szCs w:val="24"/>
        </w:rPr>
        <w:t>им</w:t>
      </w:r>
      <w:proofErr w:type="spellEnd"/>
      <w:r w:rsidRPr="00B30D50">
        <w:rPr>
          <w:szCs w:val="24"/>
        </w:rPr>
        <w:t xml:space="preserve"> от </w:t>
      </w:r>
      <w:proofErr w:type="spellStart"/>
      <w:r w:rsidRPr="00B30D50">
        <w:rPr>
          <w:szCs w:val="24"/>
        </w:rPr>
        <w:t>националните</w:t>
      </w:r>
      <w:proofErr w:type="spellEnd"/>
      <w:r w:rsidRPr="00B30D50">
        <w:rPr>
          <w:szCs w:val="24"/>
        </w:rPr>
        <w:t xml:space="preserve"> </w:t>
      </w:r>
      <w:proofErr w:type="spellStart"/>
      <w:r w:rsidRPr="00B30D50">
        <w:rPr>
          <w:szCs w:val="24"/>
        </w:rPr>
        <w:t>съдилища</w:t>
      </w:r>
      <w:proofErr w:type="spellEnd"/>
      <w:r w:rsidRPr="00B30D50">
        <w:rPr>
          <w:szCs w:val="24"/>
        </w:rPr>
        <w:t xml:space="preserve"> — </w:t>
      </w:r>
      <w:proofErr w:type="spellStart"/>
      <w:r w:rsidRPr="00B30D50">
        <w:rPr>
          <w:szCs w:val="24"/>
        </w:rPr>
        <w:t>че</w:t>
      </w:r>
      <w:proofErr w:type="spellEnd"/>
      <w:r w:rsidRPr="00B30D50">
        <w:rPr>
          <w:szCs w:val="24"/>
        </w:rPr>
        <w:t xml:space="preserve"> </w:t>
      </w:r>
      <w:proofErr w:type="spellStart"/>
      <w:r w:rsidRPr="00B30D50">
        <w:rPr>
          <w:szCs w:val="24"/>
        </w:rPr>
        <w:t>общата</w:t>
      </w:r>
      <w:proofErr w:type="spellEnd"/>
      <w:r w:rsidRPr="00B30D50">
        <w:rPr>
          <w:szCs w:val="24"/>
        </w:rPr>
        <w:t xml:space="preserve"> </w:t>
      </w:r>
      <w:proofErr w:type="spellStart"/>
      <w:r w:rsidRPr="00B30D50">
        <w:rPr>
          <w:szCs w:val="24"/>
        </w:rPr>
        <w:t>тежест</w:t>
      </w:r>
      <w:proofErr w:type="spellEnd"/>
      <w:r w:rsidRPr="00B30D50">
        <w:rPr>
          <w:szCs w:val="24"/>
        </w:rPr>
        <w:t xml:space="preserve"> на </w:t>
      </w:r>
      <w:proofErr w:type="spellStart"/>
      <w:r w:rsidRPr="00B30D50">
        <w:rPr>
          <w:szCs w:val="24"/>
        </w:rPr>
        <w:t>всички</w:t>
      </w:r>
      <w:proofErr w:type="spellEnd"/>
      <w:r w:rsidRPr="00B30D50">
        <w:rPr>
          <w:szCs w:val="24"/>
        </w:rPr>
        <w:t xml:space="preserve"> </w:t>
      </w:r>
      <w:proofErr w:type="spellStart"/>
      <w:r w:rsidRPr="00B30D50">
        <w:rPr>
          <w:szCs w:val="24"/>
        </w:rPr>
        <w:t>наложени</w:t>
      </w:r>
      <w:proofErr w:type="spellEnd"/>
      <w:r w:rsidRPr="00B30D50">
        <w:rPr>
          <w:szCs w:val="24"/>
        </w:rPr>
        <w:t xml:space="preserve"> </w:t>
      </w:r>
      <w:proofErr w:type="spellStart"/>
      <w:r w:rsidRPr="00B30D50">
        <w:rPr>
          <w:szCs w:val="24"/>
        </w:rPr>
        <w:t>санкции</w:t>
      </w:r>
      <w:proofErr w:type="spellEnd"/>
      <w:r w:rsidRPr="00B30D50">
        <w:rPr>
          <w:szCs w:val="24"/>
        </w:rPr>
        <w:t xml:space="preserve"> </w:t>
      </w:r>
      <w:proofErr w:type="spellStart"/>
      <w:r w:rsidRPr="00B30D50">
        <w:rPr>
          <w:szCs w:val="24"/>
        </w:rPr>
        <w:t>не</w:t>
      </w:r>
      <w:proofErr w:type="spellEnd"/>
      <w:r w:rsidRPr="00B30D50">
        <w:rPr>
          <w:szCs w:val="24"/>
        </w:rPr>
        <w:t xml:space="preserve"> </w:t>
      </w:r>
      <w:proofErr w:type="spellStart"/>
      <w:r w:rsidRPr="00B30D50">
        <w:rPr>
          <w:szCs w:val="24"/>
        </w:rPr>
        <w:t>надхвърля</w:t>
      </w:r>
      <w:proofErr w:type="spellEnd"/>
      <w:r w:rsidRPr="00B30D50">
        <w:rPr>
          <w:szCs w:val="24"/>
        </w:rPr>
        <w:t xml:space="preserve"> </w:t>
      </w:r>
      <w:proofErr w:type="spellStart"/>
      <w:r w:rsidRPr="00B30D50">
        <w:rPr>
          <w:szCs w:val="24"/>
        </w:rPr>
        <w:t>тежестта</w:t>
      </w:r>
      <w:proofErr w:type="spellEnd"/>
      <w:r w:rsidRPr="00B30D50">
        <w:rPr>
          <w:szCs w:val="24"/>
        </w:rPr>
        <w:t xml:space="preserve"> на </w:t>
      </w:r>
      <w:proofErr w:type="spellStart"/>
      <w:r w:rsidRPr="00B30D50">
        <w:rPr>
          <w:szCs w:val="24"/>
        </w:rPr>
        <w:t>установеното</w:t>
      </w:r>
      <w:proofErr w:type="spellEnd"/>
      <w:r w:rsidRPr="00B30D50">
        <w:rPr>
          <w:szCs w:val="24"/>
        </w:rPr>
        <w:t xml:space="preserve"> </w:t>
      </w:r>
      <w:proofErr w:type="spellStart"/>
      <w:r w:rsidRPr="00B30D50">
        <w:rPr>
          <w:szCs w:val="24"/>
        </w:rPr>
        <w:t>престъпление</w:t>
      </w:r>
      <w:proofErr w:type="spellEnd"/>
      <w:r w:rsidRPr="00B30D50">
        <w:rPr>
          <w:szCs w:val="24"/>
          <w:lang w:val="bg-BG"/>
        </w:rPr>
        <w:t xml:space="preserve">. </w:t>
      </w:r>
      <w:hyperlink r:id="rId3343" w:history="1">
        <w:r w:rsidR="00857C0E" w:rsidRPr="00857C0E">
          <w:rPr>
            <w:rStyle w:val="Hyperlink"/>
            <w:szCs w:val="24"/>
            <w:lang w:val="bg-BG"/>
          </w:rPr>
          <w:t>Бюлетин № 71</w:t>
        </w:r>
      </w:hyperlink>
    </w:p>
    <w:p w14:paraId="513BAECA" w14:textId="5903D90D" w:rsidR="006D3CD8" w:rsidRDefault="00B30D50" w:rsidP="00D07B7E">
      <w:pPr>
        <w:pStyle w:val="JuList"/>
        <w:ind w:left="0" w:firstLine="0"/>
        <w:rPr>
          <w:rStyle w:val="Hyperlink"/>
          <w:i/>
          <w:iCs/>
          <w:shd w:val="clear" w:color="auto" w:fill="FFFFFF"/>
          <w:lang w:val="bg-BG"/>
        </w:rPr>
      </w:pPr>
      <w:proofErr w:type="spellStart"/>
      <w:r w:rsidRPr="00B30D50">
        <w:rPr>
          <w:i/>
          <w:iCs/>
          <w:color w:val="333333"/>
          <w:shd w:val="clear" w:color="auto" w:fill="FFFFFF"/>
        </w:rPr>
        <w:t>Решение</w:t>
      </w:r>
      <w:proofErr w:type="spellEnd"/>
      <w:r w:rsidRPr="00B30D50">
        <w:rPr>
          <w:i/>
          <w:iCs/>
          <w:color w:val="333333"/>
          <w:shd w:val="clear" w:color="auto" w:fill="FFFFFF"/>
        </w:rPr>
        <w:t xml:space="preserve"> на СЕС по </w:t>
      </w:r>
      <w:hyperlink r:id="rId3344" w:history="1">
        <w:proofErr w:type="spellStart"/>
        <w:r w:rsidRPr="00B30D50">
          <w:rPr>
            <w:rStyle w:val="Hyperlink"/>
            <w:i/>
            <w:iCs/>
            <w:shd w:val="clear" w:color="auto" w:fill="FFFFFF"/>
          </w:rPr>
          <w:t>дело</w:t>
        </w:r>
        <w:proofErr w:type="spellEnd"/>
        <w:r w:rsidRPr="00B30D50">
          <w:rPr>
            <w:rStyle w:val="Hyperlink"/>
            <w:i/>
            <w:iCs/>
            <w:shd w:val="clear" w:color="auto" w:fill="FFFFFF"/>
          </w:rPr>
          <w:t xml:space="preserve"> C-570/20</w:t>
        </w:r>
      </w:hyperlink>
    </w:p>
    <w:p w14:paraId="19275DEC" w14:textId="77777777" w:rsidR="00B30D50" w:rsidRDefault="00B30D50" w:rsidP="00D07B7E">
      <w:pPr>
        <w:pStyle w:val="JuList"/>
        <w:ind w:left="0" w:firstLine="0"/>
        <w:rPr>
          <w:rStyle w:val="Hyperlink"/>
          <w:i/>
          <w:iCs/>
          <w:shd w:val="clear" w:color="auto" w:fill="FFFFFF"/>
          <w:lang w:val="bg-BG"/>
        </w:rPr>
      </w:pPr>
    </w:p>
    <w:p w14:paraId="5162B2A0" w14:textId="77777777" w:rsidR="00B30D50" w:rsidRPr="00B30D50" w:rsidRDefault="00B30D50" w:rsidP="00D07B7E">
      <w:pPr>
        <w:pStyle w:val="JuList"/>
        <w:ind w:left="0" w:firstLine="0"/>
        <w:rPr>
          <w:lang w:val="bg-BG"/>
        </w:rPr>
      </w:pPr>
    </w:p>
    <w:p w14:paraId="71C56EF3" w14:textId="77777777" w:rsidR="00252AB4" w:rsidRPr="00C60AC1" w:rsidRDefault="00252AB4" w:rsidP="00252AB4">
      <w:pPr>
        <w:pStyle w:val="Heading2"/>
        <w:ind w:firstLine="360"/>
        <w:rPr>
          <w:rFonts w:ascii="Times New Roman" w:hAnsi="Times New Roman"/>
          <w:i w:val="0"/>
        </w:rPr>
      </w:pPr>
      <w:r w:rsidRPr="00C60AC1">
        <w:rPr>
          <w:rFonts w:ascii="Times New Roman" w:hAnsi="Times New Roman"/>
          <w:i w:val="0"/>
        </w:rPr>
        <w:t>Право на обжалване в наказателното производство</w:t>
      </w:r>
    </w:p>
    <w:p w14:paraId="3E3E50D2" w14:textId="77777777" w:rsidR="00252AB4" w:rsidRPr="00C60AC1" w:rsidRDefault="00252AB4" w:rsidP="00252AB4">
      <w:pPr>
        <w:suppressAutoHyphens w:val="0"/>
        <w:spacing w:before="240" w:after="0" w:line="240" w:lineRule="auto"/>
        <w:contextualSpacing/>
        <w:jc w:val="both"/>
        <w:rPr>
          <w:rFonts w:ascii="Times New Roman" w:hAnsi="Times New Roman" w:cs="Times New Roman"/>
          <w:iCs/>
          <w:sz w:val="24"/>
          <w:szCs w:val="24"/>
          <w:lang w:eastAsia="en-GB"/>
        </w:rPr>
      </w:pPr>
      <w:bookmarkStart w:id="124" w:name="други"/>
      <w:r w:rsidRPr="00C60AC1">
        <w:rPr>
          <w:rFonts w:ascii="Times New Roman" w:hAnsi="Times New Roman" w:cs="Times New Roman"/>
          <w:iCs/>
          <w:sz w:val="24"/>
          <w:szCs w:val="24"/>
          <w:lang w:eastAsia="en-GB"/>
        </w:rPr>
        <w:t>Осъществяването на въззивен съдебен контрол едва след пълното изтърпяване на административното наказание задържане е в нарушение на правото на обжалване в наказателното производство.</w:t>
      </w:r>
      <w:bookmarkEnd w:id="124"/>
      <w:r w:rsidRPr="00C60AC1">
        <w:rPr>
          <w:rFonts w:ascii="Times New Roman" w:hAnsi="Times New Roman" w:cs="Times New Roman"/>
          <w:iCs/>
          <w:sz w:val="24"/>
          <w:szCs w:val="24"/>
          <w:lang w:eastAsia="en-GB"/>
        </w:rPr>
        <w:t xml:space="preserve"> </w:t>
      </w:r>
      <w:hyperlink r:id="rId3345" w:history="1">
        <w:r w:rsidR="002D6A1D" w:rsidRPr="00C60AC1">
          <w:rPr>
            <w:rStyle w:val="Hyperlink"/>
            <w:rFonts w:ascii="Times New Roman" w:hAnsi="Times New Roman" w:cs="Times New Roman"/>
            <w:sz w:val="24"/>
            <w:szCs w:val="24"/>
            <w:lang w:eastAsia="bg-BG"/>
          </w:rPr>
          <w:t>Бюлетин № 33</w:t>
        </w:r>
      </w:hyperlink>
    </w:p>
    <w:p w14:paraId="77AF5B88" w14:textId="77777777" w:rsidR="00252AB4" w:rsidRPr="00C60AC1" w:rsidRDefault="00794C51" w:rsidP="00252AB4">
      <w:pPr>
        <w:pBdr>
          <w:bottom w:val="single" w:sz="4" w:space="1" w:color="auto"/>
        </w:pBdr>
        <w:suppressAutoHyphens w:val="0"/>
        <w:spacing w:before="240" w:after="0" w:line="240" w:lineRule="auto"/>
        <w:contextualSpacing/>
        <w:jc w:val="both"/>
        <w:rPr>
          <w:rFonts w:ascii="Times New Roman" w:hAnsi="Times New Roman" w:cs="Times New Roman"/>
          <w:iCs/>
          <w:sz w:val="24"/>
          <w:szCs w:val="24"/>
          <w:lang w:eastAsia="en-GB"/>
        </w:rPr>
      </w:pPr>
      <w:hyperlink r:id="rId3346" w:history="1">
        <w:proofErr w:type="spellStart"/>
        <w:r w:rsidR="00252AB4" w:rsidRPr="00C60AC1">
          <w:rPr>
            <w:rFonts w:ascii="Times New Roman" w:hAnsi="Times New Roman" w:cs="Times New Roman"/>
            <w:i/>
            <w:color w:val="0000FF"/>
            <w:sz w:val="24"/>
            <w:szCs w:val="24"/>
            <w:u w:val="single"/>
            <w:lang w:eastAsia="bg-BG"/>
          </w:rPr>
          <w:t>Shvydka</w:t>
        </w:r>
        <w:proofErr w:type="spellEnd"/>
        <w:r w:rsidR="00252AB4" w:rsidRPr="00C60AC1">
          <w:rPr>
            <w:rFonts w:ascii="Times New Roman" w:hAnsi="Times New Roman" w:cs="Times New Roman"/>
            <w:i/>
            <w:color w:val="0000FF"/>
            <w:sz w:val="24"/>
            <w:szCs w:val="24"/>
            <w:u w:val="single"/>
            <w:lang w:eastAsia="bg-BG"/>
          </w:rPr>
          <w:t xml:space="preserve"> v. </w:t>
        </w:r>
        <w:proofErr w:type="spellStart"/>
        <w:r w:rsidR="00252AB4" w:rsidRPr="00C60AC1">
          <w:rPr>
            <w:rFonts w:ascii="Times New Roman" w:hAnsi="Times New Roman" w:cs="Times New Roman"/>
            <w:i/>
            <w:color w:val="0000FF"/>
            <w:sz w:val="24"/>
            <w:szCs w:val="24"/>
            <w:u w:val="single"/>
            <w:lang w:eastAsia="bg-BG"/>
          </w:rPr>
          <w:t>Ukraine</w:t>
        </w:r>
        <w:proofErr w:type="spellEnd"/>
        <w:r w:rsidR="00252AB4" w:rsidRPr="00C60AC1">
          <w:rPr>
            <w:rFonts w:ascii="Times New Roman" w:hAnsi="Times New Roman" w:cs="Times New Roman"/>
            <w:i/>
            <w:color w:val="0000FF"/>
            <w:sz w:val="24"/>
            <w:szCs w:val="24"/>
            <w:u w:val="single"/>
            <w:lang w:eastAsia="bg-BG"/>
          </w:rPr>
          <w:t xml:space="preserve"> (</w:t>
        </w:r>
        <w:r w:rsidR="00252AB4" w:rsidRPr="00C60AC1">
          <w:rPr>
            <w:rFonts w:ascii="Times New Roman" w:hAnsi="Times New Roman" w:cs="Times New Roman"/>
            <w:i/>
            <w:color w:val="0000FF"/>
            <w:sz w:val="24"/>
            <w:szCs w:val="24"/>
            <w:u w:val="single"/>
            <w:lang w:val="en-US" w:eastAsia="bg-BG"/>
          </w:rPr>
          <w:t>no</w:t>
        </w:r>
        <w:r w:rsidR="00252AB4" w:rsidRPr="00180795">
          <w:rPr>
            <w:rFonts w:ascii="Times New Roman" w:hAnsi="Times New Roman" w:cs="Times New Roman"/>
            <w:i/>
            <w:color w:val="0000FF"/>
            <w:sz w:val="24"/>
            <w:szCs w:val="24"/>
            <w:u w:val="single"/>
            <w:lang w:val="ru-RU" w:eastAsia="bg-BG"/>
          </w:rPr>
          <w:t xml:space="preserve">. </w:t>
        </w:r>
        <w:r w:rsidR="00252AB4" w:rsidRPr="00C60AC1">
          <w:rPr>
            <w:rFonts w:ascii="Times New Roman" w:hAnsi="Times New Roman" w:cs="Times New Roman"/>
            <w:i/>
            <w:color w:val="0000FF"/>
            <w:sz w:val="24"/>
            <w:szCs w:val="24"/>
            <w:u w:val="single"/>
            <w:lang w:eastAsia="bg-BG"/>
          </w:rPr>
          <w:t>17888/12)</w:t>
        </w:r>
      </w:hyperlink>
    </w:p>
    <w:p w14:paraId="24F9DB20" w14:textId="77777777" w:rsidR="00E22E87" w:rsidRPr="00180795" w:rsidRDefault="00E22E87" w:rsidP="00E22E87">
      <w:pPr>
        <w:pStyle w:val="Title4"/>
        <w:jc w:val="both"/>
        <w:rPr>
          <w:rFonts w:ascii="Times New Roman" w:hAnsi="Times New Roman" w:cs="Times New Roman"/>
          <w:i w:val="0"/>
          <w:iCs/>
          <w:szCs w:val="24"/>
          <w:lang w:val="ru-RU"/>
        </w:rPr>
      </w:pPr>
    </w:p>
    <w:p w14:paraId="1356F0D2" w14:textId="53EC22A4" w:rsidR="00E22E87" w:rsidRPr="00C60AC1" w:rsidRDefault="00064C18" w:rsidP="00E22E87">
      <w:pPr>
        <w:pStyle w:val="Title4"/>
        <w:jc w:val="both"/>
        <w:rPr>
          <w:rFonts w:ascii="Times New Roman" w:hAnsi="Times New Roman" w:cs="Times New Roman"/>
          <w:b/>
          <w:bCs/>
          <w:i w:val="0"/>
          <w:lang w:val="bg-BG"/>
        </w:rPr>
      </w:pPr>
      <w:proofErr w:type="spellStart"/>
      <w:r w:rsidRPr="00180795">
        <w:rPr>
          <w:rFonts w:ascii="Times New Roman" w:hAnsi="Times New Roman" w:cs="Times New Roman"/>
          <w:i w:val="0"/>
          <w:iCs/>
          <w:szCs w:val="24"/>
          <w:lang w:val="ru-RU"/>
        </w:rPr>
        <w:t>Осъждането</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жалбоподателя</w:t>
      </w:r>
      <w:proofErr w:type="spellEnd"/>
      <w:r w:rsidRPr="00180795">
        <w:rPr>
          <w:rFonts w:ascii="Times New Roman" w:hAnsi="Times New Roman" w:cs="Times New Roman"/>
          <w:i w:val="0"/>
          <w:iCs/>
          <w:szCs w:val="24"/>
          <w:lang w:val="ru-RU"/>
        </w:rPr>
        <w:t xml:space="preserve"> на 13 дни </w:t>
      </w:r>
      <w:proofErr w:type="spellStart"/>
      <w:r w:rsidRPr="00180795">
        <w:rPr>
          <w:rFonts w:ascii="Times New Roman" w:hAnsi="Times New Roman" w:cs="Times New Roman"/>
          <w:i w:val="0"/>
          <w:iCs/>
          <w:szCs w:val="24"/>
          <w:lang w:val="ru-RU"/>
        </w:rPr>
        <w:t>лишаване</w:t>
      </w:r>
      <w:proofErr w:type="spellEnd"/>
      <w:r w:rsidRPr="00180795">
        <w:rPr>
          <w:rFonts w:ascii="Times New Roman" w:hAnsi="Times New Roman" w:cs="Times New Roman"/>
          <w:i w:val="0"/>
          <w:iCs/>
          <w:szCs w:val="24"/>
          <w:lang w:val="ru-RU"/>
        </w:rPr>
        <w:t xml:space="preserve"> от свобода за </w:t>
      </w:r>
      <w:proofErr w:type="spellStart"/>
      <w:r w:rsidRPr="00180795">
        <w:rPr>
          <w:rFonts w:ascii="Times New Roman" w:hAnsi="Times New Roman" w:cs="Times New Roman"/>
          <w:i w:val="0"/>
          <w:iCs/>
          <w:szCs w:val="24"/>
          <w:lang w:val="ru-RU"/>
        </w:rPr>
        <w:t>футболно</w:t>
      </w:r>
      <w:proofErr w:type="spellEnd"/>
      <w:r w:rsidRPr="00180795">
        <w:rPr>
          <w:rFonts w:ascii="Times New Roman" w:hAnsi="Times New Roman" w:cs="Times New Roman"/>
          <w:i w:val="0"/>
          <w:iCs/>
          <w:szCs w:val="24"/>
          <w:lang w:val="ru-RU"/>
        </w:rPr>
        <w:t xml:space="preserve"> хулиганство, </w:t>
      </w:r>
      <w:proofErr w:type="spellStart"/>
      <w:r w:rsidRPr="00180795">
        <w:rPr>
          <w:rFonts w:ascii="Times New Roman" w:hAnsi="Times New Roman" w:cs="Times New Roman"/>
          <w:i w:val="0"/>
          <w:iCs/>
          <w:szCs w:val="24"/>
          <w:lang w:val="ru-RU"/>
        </w:rPr>
        <w:t>което</w:t>
      </w:r>
      <w:proofErr w:type="spellEnd"/>
      <w:r w:rsidRPr="00180795">
        <w:rPr>
          <w:rFonts w:ascii="Times New Roman" w:hAnsi="Times New Roman" w:cs="Times New Roman"/>
          <w:i w:val="0"/>
          <w:iCs/>
          <w:szCs w:val="24"/>
          <w:lang w:val="ru-RU"/>
        </w:rPr>
        <w:t xml:space="preserve"> по </w:t>
      </w:r>
      <w:proofErr w:type="spellStart"/>
      <w:r w:rsidRPr="00180795">
        <w:rPr>
          <w:rFonts w:ascii="Times New Roman" w:hAnsi="Times New Roman" w:cs="Times New Roman"/>
          <w:i w:val="0"/>
          <w:iCs/>
          <w:szCs w:val="24"/>
          <w:lang w:val="ru-RU"/>
        </w:rPr>
        <w:t>силата</w:t>
      </w:r>
      <w:proofErr w:type="spellEnd"/>
      <w:r w:rsidRPr="00180795">
        <w:rPr>
          <w:rFonts w:ascii="Times New Roman" w:hAnsi="Times New Roman" w:cs="Times New Roman"/>
          <w:i w:val="0"/>
          <w:iCs/>
          <w:szCs w:val="24"/>
          <w:lang w:val="ru-RU"/>
        </w:rPr>
        <w:t xml:space="preserve"> на Закона за </w:t>
      </w:r>
      <w:proofErr w:type="spellStart"/>
      <w:r w:rsidRPr="00180795">
        <w:rPr>
          <w:rFonts w:ascii="Times New Roman" w:hAnsi="Times New Roman" w:cs="Times New Roman"/>
          <w:i w:val="0"/>
          <w:iCs/>
          <w:szCs w:val="24"/>
          <w:lang w:val="ru-RU"/>
        </w:rPr>
        <w:t>опазване</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обществения</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ред</w:t>
      </w:r>
      <w:proofErr w:type="spellEnd"/>
      <w:r w:rsidRPr="00180795">
        <w:rPr>
          <w:rFonts w:ascii="Times New Roman" w:hAnsi="Times New Roman" w:cs="Times New Roman"/>
          <w:i w:val="0"/>
          <w:iCs/>
          <w:szCs w:val="24"/>
          <w:lang w:val="ru-RU"/>
        </w:rPr>
        <w:t xml:space="preserve"> при </w:t>
      </w:r>
      <w:proofErr w:type="spellStart"/>
      <w:r w:rsidRPr="00180795">
        <w:rPr>
          <w:rFonts w:ascii="Times New Roman" w:hAnsi="Times New Roman" w:cs="Times New Roman"/>
          <w:i w:val="0"/>
          <w:iCs/>
          <w:szCs w:val="24"/>
          <w:lang w:val="ru-RU"/>
        </w:rPr>
        <w:t>провеждането</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спортни</w:t>
      </w:r>
      <w:proofErr w:type="spellEnd"/>
      <w:r w:rsidRPr="00180795">
        <w:rPr>
          <w:rFonts w:ascii="Times New Roman" w:hAnsi="Times New Roman" w:cs="Times New Roman"/>
          <w:i w:val="0"/>
          <w:iCs/>
          <w:szCs w:val="24"/>
          <w:lang w:val="ru-RU"/>
        </w:rPr>
        <w:t xml:space="preserve"> мероприятия (в </w:t>
      </w:r>
      <w:proofErr w:type="spellStart"/>
      <w:r w:rsidRPr="00180795">
        <w:rPr>
          <w:rFonts w:ascii="Times New Roman" w:hAnsi="Times New Roman" w:cs="Times New Roman"/>
          <w:i w:val="0"/>
          <w:iCs/>
          <w:szCs w:val="24"/>
          <w:lang w:val="ru-RU"/>
        </w:rPr>
        <w:t>редакцията</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му</w:t>
      </w:r>
      <w:proofErr w:type="spellEnd"/>
      <w:r w:rsidRPr="00180795">
        <w:rPr>
          <w:rFonts w:ascii="Times New Roman" w:hAnsi="Times New Roman" w:cs="Times New Roman"/>
          <w:i w:val="0"/>
          <w:iCs/>
          <w:szCs w:val="24"/>
          <w:lang w:val="ru-RU"/>
        </w:rPr>
        <w:t xml:space="preserve"> до 2018 г.) не подлежи на </w:t>
      </w:r>
      <w:proofErr w:type="spellStart"/>
      <w:r w:rsidRPr="00180795">
        <w:rPr>
          <w:rFonts w:ascii="Times New Roman" w:hAnsi="Times New Roman" w:cs="Times New Roman"/>
          <w:i w:val="0"/>
          <w:iCs/>
          <w:szCs w:val="24"/>
          <w:lang w:val="ru-RU"/>
        </w:rPr>
        <w:t>обжалване</w:t>
      </w:r>
      <w:proofErr w:type="spellEnd"/>
      <w:r w:rsidRPr="00180795">
        <w:rPr>
          <w:rFonts w:ascii="Times New Roman" w:hAnsi="Times New Roman" w:cs="Times New Roman"/>
          <w:i w:val="0"/>
          <w:iCs/>
          <w:szCs w:val="24"/>
          <w:lang w:val="ru-RU"/>
        </w:rPr>
        <w:t xml:space="preserve"> е в нарушение на </w:t>
      </w:r>
      <w:proofErr w:type="spellStart"/>
      <w:r w:rsidRPr="00180795">
        <w:rPr>
          <w:rFonts w:ascii="Times New Roman" w:hAnsi="Times New Roman" w:cs="Times New Roman"/>
          <w:i w:val="0"/>
          <w:iCs/>
          <w:szCs w:val="24"/>
          <w:lang w:val="ru-RU"/>
        </w:rPr>
        <w:t>правото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му</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обжалване</w:t>
      </w:r>
      <w:proofErr w:type="spellEnd"/>
      <w:r w:rsidRPr="00180795">
        <w:rPr>
          <w:rFonts w:ascii="Times New Roman" w:hAnsi="Times New Roman" w:cs="Times New Roman"/>
          <w:i w:val="0"/>
          <w:iCs/>
          <w:szCs w:val="24"/>
          <w:lang w:val="ru-RU"/>
        </w:rPr>
        <w:t xml:space="preserve"> в </w:t>
      </w:r>
      <w:proofErr w:type="spellStart"/>
      <w:r w:rsidRPr="00180795">
        <w:rPr>
          <w:rFonts w:ascii="Times New Roman" w:hAnsi="Times New Roman" w:cs="Times New Roman"/>
          <w:i w:val="0"/>
          <w:iCs/>
          <w:szCs w:val="24"/>
          <w:lang w:val="ru-RU"/>
        </w:rPr>
        <w:t>наказателното</w:t>
      </w:r>
      <w:proofErr w:type="spellEnd"/>
      <w:r w:rsidRPr="00180795">
        <w:rPr>
          <w:rFonts w:ascii="Times New Roman" w:hAnsi="Times New Roman" w:cs="Times New Roman"/>
          <w:i w:val="0"/>
          <w:iCs/>
          <w:szCs w:val="24"/>
          <w:lang w:val="ru-RU"/>
        </w:rPr>
        <w:t xml:space="preserve"> производство (чл. 2, Протокол 7). </w:t>
      </w:r>
      <w:proofErr w:type="spellStart"/>
      <w:r w:rsidRPr="00180795">
        <w:rPr>
          <w:rFonts w:ascii="Times New Roman" w:hAnsi="Times New Roman" w:cs="Times New Roman"/>
          <w:i w:val="0"/>
          <w:iCs/>
          <w:szCs w:val="24"/>
          <w:lang w:val="ru-RU"/>
        </w:rPr>
        <w:t>Жалбоподателят</w:t>
      </w:r>
      <w:proofErr w:type="spellEnd"/>
      <w:r w:rsidRPr="00180795">
        <w:rPr>
          <w:rFonts w:ascii="Times New Roman" w:hAnsi="Times New Roman" w:cs="Times New Roman"/>
          <w:i w:val="0"/>
          <w:iCs/>
          <w:szCs w:val="24"/>
          <w:lang w:val="ru-RU"/>
        </w:rPr>
        <w:t xml:space="preserve"> е </w:t>
      </w:r>
      <w:proofErr w:type="spellStart"/>
      <w:r w:rsidRPr="00180795">
        <w:rPr>
          <w:rFonts w:ascii="Times New Roman" w:hAnsi="Times New Roman" w:cs="Times New Roman"/>
          <w:i w:val="0"/>
          <w:iCs/>
          <w:szCs w:val="24"/>
          <w:lang w:val="ru-RU"/>
        </w:rPr>
        <w:t>осъден</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през</w:t>
      </w:r>
      <w:proofErr w:type="spellEnd"/>
      <w:r w:rsidRPr="00180795">
        <w:rPr>
          <w:rFonts w:ascii="Times New Roman" w:hAnsi="Times New Roman" w:cs="Times New Roman"/>
          <w:i w:val="0"/>
          <w:iCs/>
          <w:szCs w:val="24"/>
          <w:lang w:val="ru-RU"/>
        </w:rPr>
        <w:t xml:space="preserve"> 2012 г., след  </w:t>
      </w:r>
      <w:proofErr w:type="spellStart"/>
      <w:r w:rsidRPr="00180795">
        <w:rPr>
          <w:rFonts w:ascii="Times New Roman" w:hAnsi="Times New Roman" w:cs="Times New Roman"/>
          <w:i w:val="0"/>
          <w:iCs/>
          <w:szCs w:val="24"/>
          <w:lang w:val="ru-RU"/>
        </w:rPr>
        <w:t>решенията</w:t>
      </w:r>
      <w:proofErr w:type="spellEnd"/>
      <w:r w:rsidRPr="00180795">
        <w:rPr>
          <w:rFonts w:ascii="Times New Roman" w:hAnsi="Times New Roman" w:cs="Times New Roman"/>
          <w:i w:val="0"/>
          <w:iCs/>
          <w:szCs w:val="24"/>
          <w:lang w:val="ru-RU"/>
        </w:rPr>
        <w:t xml:space="preserve"> на ЕСПЧ от 2009 г. по сходни </w:t>
      </w:r>
      <w:proofErr w:type="spellStart"/>
      <w:r w:rsidRPr="00180795">
        <w:rPr>
          <w:rFonts w:ascii="Times New Roman" w:hAnsi="Times New Roman" w:cs="Times New Roman"/>
          <w:i w:val="0"/>
          <w:iCs/>
          <w:szCs w:val="24"/>
          <w:lang w:val="ru-RU"/>
        </w:rPr>
        <w:t>жалби</w:t>
      </w:r>
      <w:proofErr w:type="spellEnd"/>
      <w:r w:rsidRPr="00180795">
        <w:rPr>
          <w:rFonts w:ascii="Times New Roman" w:hAnsi="Times New Roman" w:cs="Times New Roman"/>
          <w:i w:val="0"/>
          <w:iCs/>
          <w:szCs w:val="24"/>
          <w:lang w:val="ru-RU"/>
        </w:rPr>
        <w:t xml:space="preserve"> на лица, </w:t>
      </w:r>
      <w:proofErr w:type="spellStart"/>
      <w:r w:rsidRPr="00180795">
        <w:rPr>
          <w:rFonts w:ascii="Times New Roman" w:hAnsi="Times New Roman" w:cs="Times New Roman"/>
          <w:i w:val="0"/>
          <w:iCs/>
          <w:szCs w:val="24"/>
          <w:lang w:val="ru-RU"/>
        </w:rPr>
        <w:t>осъдени</w:t>
      </w:r>
      <w:proofErr w:type="spellEnd"/>
      <w:r w:rsidRPr="00180795">
        <w:rPr>
          <w:rFonts w:ascii="Times New Roman" w:hAnsi="Times New Roman" w:cs="Times New Roman"/>
          <w:i w:val="0"/>
          <w:iCs/>
          <w:szCs w:val="24"/>
          <w:lang w:val="ru-RU"/>
        </w:rPr>
        <w:t xml:space="preserve"> по </w:t>
      </w:r>
      <w:proofErr w:type="spellStart"/>
      <w:r w:rsidRPr="00180795">
        <w:rPr>
          <w:rFonts w:ascii="Times New Roman" w:hAnsi="Times New Roman" w:cs="Times New Roman"/>
          <w:i w:val="0"/>
          <w:iCs/>
          <w:szCs w:val="24"/>
          <w:lang w:val="ru-RU"/>
        </w:rPr>
        <w:t>реда</w:t>
      </w:r>
      <w:proofErr w:type="spellEnd"/>
      <w:r w:rsidRPr="00180795">
        <w:rPr>
          <w:rFonts w:ascii="Times New Roman" w:hAnsi="Times New Roman" w:cs="Times New Roman"/>
          <w:i w:val="0"/>
          <w:iCs/>
          <w:szCs w:val="24"/>
          <w:lang w:val="ru-RU"/>
        </w:rPr>
        <w:t xml:space="preserve"> на Указа за </w:t>
      </w:r>
      <w:proofErr w:type="spellStart"/>
      <w:r w:rsidRPr="00180795">
        <w:rPr>
          <w:rFonts w:ascii="Times New Roman" w:hAnsi="Times New Roman" w:cs="Times New Roman"/>
          <w:i w:val="0"/>
          <w:iCs/>
          <w:szCs w:val="24"/>
          <w:lang w:val="ru-RU"/>
        </w:rPr>
        <w:t>борба</w:t>
      </w:r>
      <w:proofErr w:type="spellEnd"/>
      <w:r w:rsidRPr="00180795">
        <w:rPr>
          <w:rFonts w:ascii="Times New Roman" w:hAnsi="Times New Roman" w:cs="Times New Roman"/>
          <w:i w:val="0"/>
          <w:iCs/>
          <w:szCs w:val="24"/>
          <w:lang w:val="ru-RU"/>
        </w:rPr>
        <w:t xml:space="preserve"> с </w:t>
      </w:r>
      <w:proofErr w:type="spellStart"/>
      <w:r w:rsidRPr="00180795">
        <w:rPr>
          <w:rFonts w:ascii="Times New Roman" w:hAnsi="Times New Roman" w:cs="Times New Roman"/>
          <w:i w:val="0"/>
          <w:iCs/>
          <w:szCs w:val="24"/>
          <w:lang w:val="ru-RU"/>
        </w:rPr>
        <w:t>дребното</w:t>
      </w:r>
      <w:proofErr w:type="spellEnd"/>
      <w:r w:rsidRPr="00180795">
        <w:rPr>
          <w:rFonts w:ascii="Times New Roman" w:hAnsi="Times New Roman" w:cs="Times New Roman"/>
          <w:i w:val="0"/>
          <w:iCs/>
          <w:szCs w:val="24"/>
          <w:lang w:val="ru-RU"/>
        </w:rPr>
        <w:t xml:space="preserve"> хулиганство и след </w:t>
      </w:r>
      <w:proofErr w:type="spellStart"/>
      <w:r w:rsidRPr="00180795">
        <w:rPr>
          <w:rFonts w:ascii="Times New Roman" w:hAnsi="Times New Roman" w:cs="Times New Roman"/>
          <w:i w:val="0"/>
          <w:iCs/>
          <w:szCs w:val="24"/>
          <w:lang w:val="ru-RU"/>
        </w:rPr>
        <w:t>решението</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Конституционния</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съд</w:t>
      </w:r>
      <w:proofErr w:type="spellEnd"/>
      <w:r w:rsidRPr="00180795">
        <w:rPr>
          <w:rFonts w:ascii="Times New Roman" w:hAnsi="Times New Roman" w:cs="Times New Roman"/>
          <w:i w:val="0"/>
          <w:iCs/>
          <w:szCs w:val="24"/>
          <w:lang w:val="ru-RU"/>
        </w:rPr>
        <w:t xml:space="preserve"> от 2011 г. (с </w:t>
      </w:r>
      <w:proofErr w:type="spellStart"/>
      <w:r w:rsidRPr="00180795">
        <w:rPr>
          <w:rFonts w:ascii="Times New Roman" w:hAnsi="Times New Roman" w:cs="Times New Roman"/>
          <w:i w:val="0"/>
          <w:iCs/>
          <w:szCs w:val="24"/>
          <w:lang w:val="ru-RU"/>
        </w:rPr>
        <w:t>което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аналогичната</w:t>
      </w:r>
      <w:proofErr w:type="spellEnd"/>
      <w:r w:rsidRPr="00180795">
        <w:rPr>
          <w:rFonts w:ascii="Times New Roman" w:hAnsi="Times New Roman" w:cs="Times New Roman"/>
          <w:i w:val="0"/>
          <w:iCs/>
          <w:szCs w:val="24"/>
          <w:lang w:val="ru-RU"/>
        </w:rPr>
        <w:t xml:space="preserve"> норма за УБДХ е </w:t>
      </w:r>
      <w:proofErr w:type="spellStart"/>
      <w:r w:rsidRPr="00180795">
        <w:rPr>
          <w:rFonts w:ascii="Times New Roman" w:hAnsi="Times New Roman" w:cs="Times New Roman"/>
          <w:i w:val="0"/>
          <w:iCs/>
          <w:szCs w:val="24"/>
          <w:lang w:val="ru-RU"/>
        </w:rPr>
        <w:t>обявена</w:t>
      </w:r>
      <w:proofErr w:type="spellEnd"/>
      <w:r w:rsidRPr="00180795">
        <w:rPr>
          <w:rFonts w:ascii="Times New Roman" w:hAnsi="Times New Roman" w:cs="Times New Roman"/>
          <w:i w:val="0"/>
          <w:iCs/>
          <w:szCs w:val="24"/>
          <w:lang w:val="ru-RU"/>
        </w:rPr>
        <w:t xml:space="preserve"> за </w:t>
      </w:r>
      <w:proofErr w:type="spellStart"/>
      <w:r w:rsidRPr="00180795">
        <w:rPr>
          <w:rFonts w:ascii="Times New Roman" w:hAnsi="Times New Roman" w:cs="Times New Roman"/>
          <w:i w:val="0"/>
          <w:iCs/>
          <w:szCs w:val="24"/>
          <w:lang w:val="ru-RU"/>
        </w:rPr>
        <w:t>противоконституционна</w:t>
      </w:r>
      <w:proofErr w:type="spellEnd"/>
      <w:r w:rsidRPr="00180795">
        <w:rPr>
          <w:rFonts w:ascii="Times New Roman" w:hAnsi="Times New Roman" w:cs="Times New Roman"/>
          <w:i w:val="0"/>
          <w:iCs/>
          <w:szCs w:val="24"/>
          <w:lang w:val="ru-RU"/>
        </w:rPr>
        <w:t xml:space="preserve">), но </w:t>
      </w:r>
      <w:proofErr w:type="spellStart"/>
      <w:r w:rsidRPr="00180795">
        <w:rPr>
          <w:rFonts w:ascii="Times New Roman" w:hAnsi="Times New Roman" w:cs="Times New Roman"/>
          <w:i w:val="0"/>
          <w:iCs/>
          <w:szCs w:val="24"/>
          <w:lang w:val="ru-RU"/>
        </w:rPr>
        <w:t>въпреки</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позоваването</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му</w:t>
      </w:r>
      <w:proofErr w:type="spellEnd"/>
      <w:r w:rsidRPr="00180795">
        <w:rPr>
          <w:rFonts w:ascii="Times New Roman" w:hAnsi="Times New Roman" w:cs="Times New Roman"/>
          <w:i w:val="0"/>
          <w:iCs/>
          <w:szCs w:val="24"/>
          <w:lang w:val="ru-RU"/>
        </w:rPr>
        <w:t xml:space="preserve"> на </w:t>
      </w:r>
      <w:proofErr w:type="spellStart"/>
      <w:r w:rsidRPr="00180795">
        <w:rPr>
          <w:rFonts w:ascii="Times New Roman" w:hAnsi="Times New Roman" w:cs="Times New Roman"/>
          <w:i w:val="0"/>
          <w:iCs/>
          <w:szCs w:val="24"/>
          <w:lang w:val="ru-RU"/>
        </w:rPr>
        <w:t>тези</w:t>
      </w:r>
      <w:proofErr w:type="spellEnd"/>
      <w:r w:rsidRPr="00180795">
        <w:rPr>
          <w:rFonts w:ascii="Times New Roman" w:hAnsi="Times New Roman" w:cs="Times New Roman"/>
          <w:i w:val="0"/>
          <w:iCs/>
          <w:szCs w:val="24"/>
          <w:lang w:val="ru-RU"/>
        </w:rPr>
        <w:t xml:space="preserve"> решения ВКС е отказал да </w:t>
      </w:r>
      <w:proofErr w:type="spellStart"/>
      <w:r w:rsidRPr="00180795">
        <w:rPr>
          <w:rFonts w:ascii="Times New Roman" w:hAnsi="Times New Roman" w:cs="Times New Roman"/>
          <w:i w:val="0"/>
          <w:iCs/>
          <w:szCs w:val="24"/>
          <w:lang w:val="ru-RU"/>
        </w:rPr>
        <w:t>възобнови</w:t>
      </w:r>
      <w:proofErr w:type="spellEnd"/>
      <w:r w:rsidRPr="00180795">
        <w:rPr>
          <w:rFonts w:ascii="Times New Roman" w:hAnsi="Times New Roman" w:cs="Times New Roman"/>
          <w:i w:val="0"/>
          <w:iCs/>
          <w:szCs w:val="24"/>
          <w:lang w:val="ru-RU"/>
        </w:rPr>
        <w:t xml:space="preserve"> </w:t>
      </w:r>
      <w:proofErr w:type="spellStart"/>
      <w:r w:rsidRPr="00180795">
        <w:rPr>
          <w:rFonts w:ascii="Times New Roman" w:hAnsi="Times New Roman" w:cs="Times New Roman"/>
          <w:i w:val="0"/>
          <w:iCs/>
          <w:szCs w:val="24"/>
          <w:lang w:val="ru-RU"/>
        </w:rPr>
        <w:t>производството</w:t>
      </w:r>
      <w:proofErr w:type="spellEnd"/>
      <w:r w:rsidRPr="00180795">
        <w:rPr>
          <w:rFonts w:ascii="Times New Roman" w:hAnsi="Times New Roman" w:cs="Times New Roman"/>
          <w:i w:val="0"/>
          <w:iCs/>
          <w:szCs w:val="24"/>
          <w:lang w:val="ru-RU"/>
        </w:rPr>
        <w:t>.</w:t>
      </w:r>
      <w:r w:rsidRPr="00180795">
        <w:rPr>
          <w:rFonts w:ascii="Times New Roman" w:hAnsi="Times New Roman" w:cs="Times New Roman"/>
          <w:szCs w:val="24"/>
          <w:lang w:val="ru-RU"/>
        </w:rPr>
        <w:t xml:space="preserve"> </w:t>
      </w:r>
      <w:hyperlink r:id="rId3347" w:history="1">
        <w:proofErr w:type="spellStart"/>
        <w:r w:rsidR="00E22E87" w:rsidRPr="00180795">
          <w:rPr>
            <w:rStyle w:val="Hyperlink"/>
            <w:rFonts w:ascii="Times New Roman" w:hAnsi="Times New Roman" w:cs="Times New Roman"/>
            <w:i w:val="0"/>
            <w:szCs w:val="24"/>
            <w:lang w:val="ru-RU"/>
          </w:rPr>
          <w:t>Бюлетин</w:t>
        </w:r>
        <w:proofErr w:type="spellEnd"/>
        <w:r w:rsidR="00E22E87" w:rsidRPr="00180795">
          <w:rPr>
            <w:rStyle w:val="Hyperlink"/>
            <w:rFonts w:ascii="Times New Roman" w:hAnsi="Times New Roman" w:cs="Times New Roman"/>
            <w:i w:val="0"/>
            <w:szCs w:val="24"/>
            <w:lang w:val="ru-RU"/>
          </w:rPr>
          <w:t xml:space="preserve"> № 48</w:t>
        </w:r>
      </w:hyperlink>
    </w:p>
    <w:p w14:paraId="031C29D6" w14:textId="7DAB3018" w:rsidR="00CA2509" w:rsidRDefault="00794C51" w:rsidP="00EE65C8">
      <w:pPr>
        <w:pBdr>
          <w:bottom w:val="single" w:sz="4" w:space="1" w:color="auto"/>
        </w:pBdr>
        <w:rPr>
          <w:rStyle w:val="Hyperlink"/>
          <w:rFonts w:ascii="Times New Roman" w:hAnsi="Times New Roman" w:cs="Times New Roman"/>
          <w:i/>
          <w:iCs/>
          <w:sz w:val="24"/>
          <w:szCs w:val="24"/>
        </w:rPr>
      </w:pPr>
      <w:hyperlink r:id="rId3348" w:history="1">
        <w:proofErr w:type="spellStart"/>
        <w:r w:rsidR="00064C18" w:rsidRPr="00C60AC1">
          <w:rPr>
            <w:rStyle w:val="Hyperlink"/>
            <w:rFonts w:ascii="Times New Roman" w:hAnsi="Times New Roman" w:cs="Times New Roman"/>
            <w:i/>
            <w:iCs/>
            <w:sz w:val="24"/>
            <w:szCs w:val="24"/>
          </w:rPr>
          <w:t>Bayrakov</w:t>
        </w:r>
        <w:proofErr w:type="spellEnd"/>
        <w:r w:rsidR="00064C18" w:rsidRPr="00C60AC1">
          <w:rPr>
            <w:rStyle w:val="Hyperlink"/>
            <w:rFonts w:ascii="Times New Roman" w:hAnsi="Times New Roman" w:cs="Times New Roman"/>
            <w:i/>
            <w:iCs/>
            <w:sz w:val="24"/>
            <w:szCs w:val="24"/>
          </w:rPr>
          <w:t xml:space="preserve"> v. </w:t>
        </w:r>
        <w:proofErr w:type="spellStart"/>
        <w:r w:rsidR="00064C18" w:rsidRPr="00C60AC1">
          <w:rPr>
            <w:rStyle w:val="Hyperlink"/>
            <w:rFonts w:ascii="Times New Roman" w:hAnsi="Times New Roman" w:cs="Times New Roman"/>
            <w:i/>
            <w:iCs/>
            <w:sz w:val="24"/>
            <w:szCs w:val="24"/>
          </w:rPr>
          <w:t>Bulgaria</w:t>
        </w:r>
        <w:proofErr w:type="spellEnd"/>
        <w:r w:rsidR="00064C18" w:rsidRPr="00C60AC1">
          <w:rPr>
            <w:rStyle w:val="Hyperlink"/>
            <w:rFonts w:ascii="Times New Roman" w:hAnsi="Times New Roman" w:cs="Times New Roman"/>
            <w:i/>
            <w:iCs/>
            <w:sz w:val="24"/>
            <w:szCs w:val="24"/>
          </w:rPr>
          <w:t xml:space="preserve"> (</w:t>
        </w:r>
        <w:proofErr w:type="spellStart"/>
        <w:r w:rsidR="00064C18" w:rsidRPr="00C60AC1">
          <w:rPr>
            <w:rStyle w:val="Hyperlink"/>
            <w:rFonts w:ascii="Times New Roman" w:hAnsi="Times New Roman" w:cs="Times New Roman"/>
            <w:i/>
            <w:iCs/>
            <w:sz w:val="24"/>
            <w:szCs w:val="24"/>
          </w:rPr>
          <w:t>no</w:t>
        </w:r>
        <w:proofErr w:type="spellEnd"/>
        <w:r w:rsidR="00064C18" w:rsidRPr="00C60AC1">
          <w:rPr>
            <w:rStyle w:val="Hyperlink"/>
            <w:rFonts w:ascii="Times New Roman" w:hAnsi="Times New Roman" w:cs="Times New Roman"/>
            <w:i/>
            <w:iCs/>
            <w:sz w:val="24"/>
            <w:szCs w:val="24"/>
          </w:rPr>
          <w:t>. 63397/12)</w:t>
        </w:r>
      </w:hyperlink>
    </w:p>
    <w:p w14:paraId="76BB1CF9" w14:textId="36D94E5E" w:rsidR="00EE65C8" w:rsidRPr="00EE65C8" w:rsidRDefault="00EE65C8" w:rsidP="00EE65C8">
      <w:pPr>
        <w:pStyle w:val="JuList"/>
        <w:ind w:left="0" w:firstLine="0"/>
        <w:rPr>
          <w:rFonts w:eastAsia="Calibri"/>
          <w:szCs w:val="24"/>
          <w:lang w:val="bg-BG"/>
        </w:rPr>
      </w:pPr>
      <w:r w:rsidRPr="00EE65C8">
        <w:rPr>
          <w:rFonts w:eastAsia="Calibri"/>
          <w:szCs w:val="24"/>
          <w:lang w:val="bg-BG"/>
        </w:rPr>
        <w:t xml:space="preserve">Въпреки предвидената законова възможност за налагане на наказание „лишаване от свобода“ в случай на неизпълнение на задължението за плащане на наложена глоба, с оглед съществуващите процесуални гаранции при привеждане в изпълнение на тази санкция, следва да се приеме, че извършеното административно нарушение е маловажно и невъзможността наложеното наказание да се обжалва пред Върховния административен съд представлява изключение от правото на обжалване пред по-висшестоящ съд, предвидено в чл. 2 от Протокол № 7. </w:t>
      </w:r>
      <w:hyperlink r:id="rId3349"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70A14AAF" w14:textId="035370F9" w:rsidR="00EE65C8" w:rsidRPr="00EE65C8" w:rsidRDefault="00794C51" w:rsidP="00EE65C8">
      <w:pPr>
        <w:pBdr>
          <w:bottom w:val="single" w:sz="4" w:space="1" w:color="auto"/>
        </w:pBdr>
        <w:rPr>
          <w:rFonts w:ascii="Times New Roman" w:hAnsi="Times New Roman" w:cs="Times New Roman"/>
          <w:i/>
          <w:iCs/>
          <w:sz w:val="24"/>
          <w:szCs w:val="24"/>
        </w:rPr>
      </w:pPr>
      <w:hyperlink r:id="rId3350" w:anchor="{%22itemid%22:[%22001-212689%22]}" w:history="1">
        <w:proofErr w:type="spellStart"/>
        <w:r w:rsidR="00EE65C8" w:rsidRPr="00EE65C8">
          <w:rPr>
            <w:rStyle w:val="Hyperlink"/>
            <w:rFonts w:ascii="Times New Roman" w:hAnsi="Times New Roman" w:cs="Times New Roman"/>
            <w:i/>
            <w:iCs/>
            <w:sz w:val="24"/>
            <w:szCs w:val="24"/>
          </w:rPr>
          <w:t>Kindlhofer</w:t>
        </w:r>
        <w:proofErr w:type="spellEnd"/>
        <w:r w:rsidR="00EE65C8" w:rsidRPr="00EE65C8">
          <w:rPr>
            <w:rStyle w:val="Hyperlink"/>
            <w:rFonts w:ascii="Times New Roman" w:hAnsi="Times New Roman" w:cs="Times New Roman"/>
            <w:i/>
            <w:iCs/>
            <w:sz w:val="24"/>
            <w:szCs w:val="24"/>
          </w:rPr>
          <w:t xml:space="preserve"> v. </w:t>
        </w:r>
        <w:proofErr w:type="spellStart"/>
        <w:r w:rsidR="00EE65C8" w:rsidRPr="00EE65C8">
          <w:rPr>
            <w:rStyle w:val="Hyperlink"/>
            <w:rFonts w:ascii="Times New Roman" w:hAnsi="Times New Roman" w:cs="Times New Roman"/>
            <w:i/>
            <w:iCs/>
            <w:sz w:val="24"/>
            <w:szCs w:val="24"/>
          </w:rPr>
          <w:t>Austria</w:t>
        </w:r>
        <w:proofErr w:type="spellEnd"/>
        <w:r w:rsidR="00EE65C8" w:rsidRPr="00EE65C8">
          <w:rPr>
            <w:rStyle w:val="Hyperlink"/>
            <w:rFonts w:ascii="Times New Roman" w:hAnsi="Times New Roman" w:cs="Times New Roman"/>
            <w:i/>
            <w:iCs/>
            <w:sz w:val="24"/>
            <w:szCs w:val="24"/>
          </w:rPr>
          <w:t xml:space="preserve"> (</w:t>
        </w:r>
        <w:proofErr w:type="spellStart"/>
        <w:r w:rsidR="00EE65C8" w:rsidRPr="00EE65C8">
          <w:rPr>
            <w:rStyle w:val="Hyperlink"/>
            <w:rFonts w:ascii="Times New Roman" w:hAnsi="Times New Roman" w:cs="Times New Roman"/>
            <w:i/>
            <w:iCs/>
            <w:sz w:val="24"/>
            <w:szCs w:val="24"/>
          </w:rPr>
          <w:t>no</w:t>
        </w:r>
        <w:proofErr w:type="spellEnd"/>
        <w:r w:rsidR="00EE65C8" w:rsidRPr="00EE65C8">
          <w:rPr>
            <w:rStyle w:val="Hyperlink"/>
            <w:rFonts w:ascii="Times New Roman" w:hAnsi="Times New Roman" w:cs="Times New Roman"/>
            <w:i/>
            <w:iCs/>
            <w:sz w:val="24"/>
            <w:szCs w:val="24"/>
          </w:rPr>
          <w:t>. 20962/15)</w:t>
        </w:r>
      </w:hyperlink>
    </w:p>
    <w:p w14:paraId="3D658F8E" w14:textId="70CB4620" w:rsidR="009765D6" w:rsidRPr="00C60AC1" w:rsidRDefault="009765D6" w:rsidP="00442FD2">
      <w:pPr>
        <w:pStyle w:val="Heading2"/>
        <w:ind w:firstLine="360"/>
        <w:rPr>
          <w:rFonts w:ascii="Times New Roman" w:hAnsi="Times New Roman"/>
          <w:i w:val="0"/>
        </w:rPr>
      </w:pPr>
      <w:r w:rsidRPr="00C60AC1">
        <w:rPr>
          <w:rFonts w:ascii="Times New Roman" w:hAnsi="Times New Roman"/>
          <w:i w:val="0"/>
        </w:rPr>
        <w:t>Право на свобо</w:t>
      </w:r>
      <w:r w:rsidR="00D051C1" w:rsidRPr="00C60AC1">
        <w:rPr>
          <w:rFonts w:ascii="Times New Roman" w:hAnsi="Times New Roman"/>
          <w:i w:val="0"/>
        </w:rPr>
        <w:t>д</w:t>
      </w:r>
      <w:r w:rsidRPr="00C60AC1">
        <w:rPr>
          <w:rFonts w:ascii="Times New Roman" w:hAnsi="Times New Roman"/>
          <w:i w:val="0"/>
        </w:rPr>
        <w:t>ни избори</w:t>
      </w:r>
    </w:p>
    <w:p w14:paraId="7C411C24" w14:textId="77777777" w:rsidR="009765D6" w:rsidRPr="00C60AC1" w:rsidRDefault="009765D6" w:rsidP="00A50DD8">
      <w:pPr>
        <w:pStyle w:val="ju-005fpara-002cleft-002cfirst-0020line-003a-0020-00200-0020cm"/>
        <w:spacing w:after="0"/>
        <w:jc w:val="both"/>
        <w:rPr>
          <w:lang w:val="bg-BG"/>
        </w:rPr>
      </w:pPr>
      <w:proofErr w:type="spellStart"/>
      <w:r w:rsidRPr="00C60AC1">
        <w:rPr>
          <w:lang w:val="bg-BG"/>
        </w:rPr>
        <w:t>Бланкетната</w:t>
      </w:r>
      <w:proofErr w:type="spellEnd"/>
      <w:r w:rsidRPr="00C60AC1">
        <w:rPr>
          <w:lang w:val="bg-BG"/>
        </w:rPr>
        <w:t xml:space="preserve"> забрана пред затворниците да гласуват на изборите във Великобритания е в нарушение на чл. 3 от Протокол 1 (право на свободни избори). </w:t>
      </w:r>
    </w:p>
    <w:p w14:paraId="68E17DF2" w14:textId="77777777" w:rsidR="009765D6" w:rsidRPr="00C60AC1" w:rsidRDefault="00794C51" w:rsidP="00A50DD8">
      <w:pPr>
        <w:pStyle w:val="NoSpacing"/>
        <w:pBdr>
          <w:bottom w:val="single" w:sz="4" w:space="1" w:color="auto"/>
        </w:pBdr>
        <w:rPr>
          <w:rStyle w:val="normal--char"/>
          <w:rFonts w:ascii="Times New Roman" w:hAnsi="Times New Roman" w:cs="Times New Roman"/>
          <w:i/>
          <w:sz w:val="24"/>
          <w:szCs w:val="24"/>
          <w:lang w:val="bg-BG"/>
        </w:rPr>
      </w:pPr>
      <w:hyperlink r:id="rId3351" w:history="1">
        <w:proofErr w:type="spellStart"/>
        <w:r w:rsidR="009765D6" w:rsidRPr="00C60AC1">
          <w:rPr>
            <w:rStyle w:val="Hyperlink"/>
            <w:rFonts w:ascii="Times New Roman" w:hAnsi="Times New Roman" w:cs="Times New Roman"/>
            <w:i/>
            <w:sz w:val="24"/>
            <w:szCs w:val="24"/>
            <w:lang w:val="bg-BG"/>
          </w:rPr>
          <w:t>Greens</w:t>
        </w:r>
        <w:proofErr w:type="spellEnd"/>
        <w:r w:rsidR="009765D6" w:rsidRPr="00C60AC1">
          <w:rPr>
            <w:rStyle w:val="Hyperlink"/>
            <w:rFonts w:ascii="Times New Roman" w:hAnsi="Times New Roman" w:cs="Times New Roman"/>
            <w:i/>
            <w:sz w:val="24"/>
            <w:szCs w:val="24"/>
            <w:lang w:val="bg-BG"/>
          </w:rPr>
          <w:t xml:space="preserve"> </w:t>
        </w:r>
        <w:proofErr w:type="spellStart"/>
        <w:r w:rsidR="009765D6" w:rsidRPr="00C60AC1">
          <w:rPr>
            <w:rStyle w:val="Hyperlink"/>
            <w:rFonts w:ascii="Times New Roman" w:hAnsi="Times New Roman" w:cs="Times New Roman"/>
            <w:i/>
            <w:sz w:val="24"/>
            <w:szCs w:val="24"/>
            <w:lang w:val="bg-BG"/>
          </w:rPr>
          <w:t>and</w:t>
        </w:r>
        <w:proofErr w:type="spellEnd"/>
        <w:r w:rsidR="009765D6" w:rsidRPr="00C60AC1">
          <w:rPr>
            <w:rStyle w:val="Hyperlink"/>
            <w:rFonts w:ascii="Times New Roman" w:hAnsi="Times New Roman" w:cs="Times New Roman"/>
            <w:i/>
            <w:sz w:val="24"/>
            <w:szCs w:val="24"/>
            <w:lang w:val="bg-BG"/>
          </w:rPr>
          <w:t xml:space="preserve"> M. T. v. </w:t>
        </w:r>
        <w:proofErr w:type="spellStart"/>
        <w:r w:rsidR="009765D6" w:rsidRPr="00C60AC1">
          <w:rPr>
            <w:rStyle w:val="Hyperlink"/>
            <w:rFonts w:ascii="Times New Roman" w:hAnsi="Times New Roman" w:cs="Times New Roman"/>
            <w:i/>
            <w:sz w:val="24"/>
            <w:szCs w:val="24"/>
            <w:lang w:val="bg-BG"/>
          </w:rPr>
          <w:t>the</w:t>
        </w:r>
        <w:proofErr w:type="spellEnd"/>
        <w:r w:rsidR="009765D6" w:rsidRPr="00C60AC1">
          <w:rPr>
            <w:rStyle w:val="Hyperlink"/>
            <w:rFonts w:ascii="Times New Roman" w:hAnsi="Times New Roman" w:cs="Times New Roman"/>
            <w:i/>
            <w:sz w:val="24"/>
            <w:szCs w:val="24"/>
            <w:lang w:val="bg-BG"/>
          </w:rPr>
          <w:t xml:space="preserve"> </w:t>
        </w:r>
        <w:proofErr w:type="spellStart"/>
        <w:r w:rsidR="009765D6" w:rsidRPr="00C60AC1">
          <w:rPr>
            <w:rStyle w:val="Hyperlink"/>
            <w:rFonts w:ascii="Times New Roman" w:hAnsi="Times New Roman" w:cs="Times New Roman"/>
            <w:i/>
            <w:sz w:val="24"/>
            <w:szCs w:val="24"/>
            <w:lang w:val="bg-BG"/>
          </w:rPr>
          <w:t>United</w:t>
        </w:r>
        <w:proofErr w:type="spellEnd"/>
        <w:r w:rsidR="009765D6" w:rsidRPr="00C60AC1">
          <w:rPr>
            <w:rStyle w:val="Hyperlink"/>
            <w:rFonts w:ascii="Times New Roman" w:hAnsi="Times New Roman" w:cs="Times New Roman"/>
            <w:i/>
            <w:sz w:val="24"/>
            <w:szCs w:val="24"/>
            <w:lang w:val="bg-BG"/>
          </w:rPr>
          <w:t xml:space="preserve"> </w:t>
        </w:r>
        <w:proofErr w:type="spellStart"/>
        <w:r w:rsidR="009765D6" w:rsidRPr="00C60AC1">
          <w:rPr>
            <w:rStyle w:val="Hyperlink"/>
            <w:rFonts w:ascii="Times New Roman" w:hAnsi="Times New Roman" w:cs="Times New Roman"/>
            <w:i/>
            <w:sz w:val="24"/>
            <w:szCs w:val="24"/>
            <w:lang w:val="bg-BG"/>
          </w:rPr>
          <w:t>Kingdom</w:t>
        </w:r>
        <w:proofErr w:type="spellEnd"/>
        <w:r w:rsidR="009765D6" w:rsidRPr="00C60AC1">
          <w:rPr>
            <w:rStyle w:val="Hyperlink"/>
            <w:rFonts w:ascii="Times New Roman" w:hAnsi="Times New Roman" w:cs="Times New Roman"/>
            <w:sz w:val="24"/>
            <w:szCs w:val="24"/>
            <w:lang w:val="bg-BG"/>
          </w:rPr>
          <w:t xml:space="preserve"> </w:t>
        </w:r>
        <w:r w:rsidR="009765D6" w:rsidRPr="00C60AC1">
          <w:rPr>
            <w:rStyle w:val="Hyperlink"/>
            <w:rFonts w:ascii="Times New Roman" w:hAnsi="Times New Roman" w:cs="Times New Roman"/>
            <w:i/>
            <w:sz w:val="24"/>
            <w:szCs w:val="24"/>
            <w:lang w:val="bg-BG"/>
          </w:rPr>
          <w:t>(</w:t>
        </w:r>
        <w:proofErr w:type="spellStart"/>
        <w:r w:rsidR="009765D6" w:rsidRPr="00C60AC1">
          <w:rPr>
            <w:rStyle w:val="Hyperlink"/>
            <w:rFonts w:ascii="Times New Roman" w:hAnsi="Times New Roman" w:cs="Times New Roman"/>
            <w:i/>
            <w:sz w:val="24"/>
            <w:szCs w:val="24"/>
            <w:lang w:val="bg-BG"/>
          </w:rPr>
          <w:t>no</w:t>
        </w:r>
        <w:proofErr w:type="spellEnd"/>
        <w:r w:rsidR="009765D6" w:rsidRPr="00C60AC1">
          <w:rPr>
            <w:rStyle w:val="Hyperlink"/>
            <w:rFonts w:ascii="Times New Roman" w:hAnsi="Times New Roman" w:cs="Times New Roman"/>
            <w:i/>
            <w:sz w:val="24"/>
            <w:szCs w:val="24"/>
            <w:lang w:val="bg-BG"/>
          </w:rPr>
          <w:t>. 60041/08 и 60054/08)</w:t>
        </w:r>
      </w:hyperlink>
      <w:r w:rsidR="009765D6" w:rsidRPr="00C60AC1">
        <w:rPr>
          <w:rFonts w:ascii="Times New Roman" w:hAnsi="Times New Roman" w:cs="Times New Roman"/>
          <w:sz w:val="24"/>
          <w:szCs w:val="24"/>
          <w:lang w:val="bg-BG"/>
        </w:rPr>
        <w:t xml:space="preserve"> – </w:t>
      </w:r>
      <w:r w:rsidR="009765D6" w:rsidRPr="00C60AC1">
        <w:rPr>
          <w:rFonts w:ascii="Times New Roman" w:hAnsi="Times New Roman" w:cs="Times New Roman"/>
          <w:i/>
          <w:sz w:val="24"/>
          <w:szCs w:val="24"/>
          <w:lang w:val="bg-BG"/>
        </w:rPr>
        <w:t>Решение на Голямото отделение</w:t>
      </w:r>
      <w:r w:rsidR="00802E95" w:rsidRPr="00C60AC1">
        <w:rPr>
          <w:rFonts w:ascii="Times New Roman" w:hAnsi="Times New Roman" w:cs="Times New Roman"/>
          <w:i/>
          <w:sz w:val="24"/>
          <w:szCs w:val="24"/>
          <w:lang w:val="bg-BG"/>
        </w:rPr>
        <w:t xml:space="preserve"> </w:t>
      </w:r>
    </w:p>
    <w:p w14:paraId="2DA9AA45" w14:textId="77777777" w:rsidR="00EC7A50" w:rsidRPr="00C60AC1" w:rsidRDefault="00EC7A50" w:rsidP="00EC7A50">
      <w:pPr>
        <w:pStyle w:val="NoSpacing"/>
        <w:jc w:val="both"/>
        <w:rPr>
          <w:rFonts w:ascii="Times New Roman" w:hAnsi="Times New Roman" w:cs="Times New Roman"/>
          <w:sz w:val="24"/>
          <w:szCs w:val="24"/>
          <w:lang w:val="bg-BG"/>
        </w:rPr>
      </w:pPr>
    </w:p>
    <w:p w14:paraId="60F5EE7C" w14:textId="77777777" w:rsidR="009765D6" w:rsidRPr="00C60AC1" w:rsidRDefault="00EC7A50" w:rsidP="00EC7A5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Анулирането на част от кандидатурите за местни избори на политическа партия, свързана със забранени по-рано подкрепящи тероризма формирования, не противоречи на разпоредбите на Конвенцията, включително чл. 3 от Протокол 1 (право на свободни избори). </w:t>
      </w:r>
      <w:hyperlink r:id="rId3352" w:history="1">
        <w:r w:rsidRPr="00C60AC1">
          <w:rPr>
            <w:rStyle w:val="Hyperlink"/>
            <w:rFonts w:ascii="Times New Roman" w:hAnsi="Times New Roman" w:cs="Times New Roman"/>
            <w:sz w:val="24"/>
            <w:szCs w:val="24"/>
            <w:lang w:val="bg-BG"/>
          </w:rPr>
          <w:t>Бюлетин № 4.</w:t>
        </w:r>
      </w:hyperlink>
    </w:p>
    <w:p w14:paraId="55CAE795" w14:textId="77777777" w:rsidR="00EC7A50" w:rsidRPr="00C60AC1" w:rsidRDefault="00794C51" w:rsidP="00EC7A50">
      <w:pPr>
        <w:pStyle w:val="NoSpacing"/>
        <w:pBdr>
          <w:bottom w:val="single" w:sz="4" w:space="1" w:color="auto"/>
        </w:pBdr>
        <w:jc w:val="both"/>
        <w:rPr>
          <w:rStyle w:val="normal--char"/>
          <w:rFonts w:ascii="Times New Roman" w:hAnsi="Times New Roman" w:cs="Times New Roman"/>
          <w:color w:val="000000"/>
          <w:sz w:val="24"/>
          <w:szCs w:val="24"/>
          <w:lang w:val="bg-BG"/>
        </w:rPr>
      </w:pPr>
      <w:hyperlink r:id="rId3353" w:history="1">
        <w:proofErr w:type="spellStart"/>
        <w:r w:rsidR="00EC7A50" w:rsidRPr="00C60AC1">
          <w:rPr>
            <w:rStyle w:val="Hyperlink"/>
            <w:rFonts w:ascii="Times New Roman" w:hAnsi="Times New Roman" w:cs="Times New Roman"/>
            <w:i/>
            <w:sz w:val="24"/>
            <w:szCs w:val="24"/>
            <w:lang w:val="es-ES_tradnl"/>
          </w:rPr>
          <w:t>Eusko</w:t>
        </w:r>
        <w:proofErr w:type="spellEnd"/>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Abertzale</w:t>
        </w:r>
        <w:r w:rsidR="00EC7A50" w:rsidRPr="00C60AC1">
          <w:rPr>
            <w:rStyle w:val="Hyperlink"/>
            <w:rFonts w:ascii="Times New Roman" w:hAnsi="Times New Roman" w:cs="Times New Roman"/>
            <w:i/>
            <w:sz w:val="24"/>
            <w:szCs w:val="24"/>
            <w:lang w:val="bg-BG"/>
          </w:rPr>
          <w:t xml:space="preserve"> </w:t>
        </w:r>
        <w:proofErr w:type="spellStart"/>
        <w:r w:rsidR="00EC7A50" w:rsidRPr="00C60AC1">
          <w:rPr>
            <w:rStyle w:val="Hyperlink"/>
            <w:rFonts w:ascii="Times New Roman" w:hAnsi="Times New Roman" w:cs="Times New Roman"/>
            <w:i/>
            <w:sz w:val="24"/>
            <w:szCs w:val="24"/>
            <w:lang w:val="es-ES_tradnl"/>
          </w:rPr>
          <w:t>Ekintza</w:t>
        </w:r>
        <w:proofErr w:type="spellEnd"/>
        <w:r w:rsidR="00EC7A50" w:rsidRPr="00C60AC1">
          <w:rPr>
            <w:rStyle w:val="Hyperlink"/>
            <w:rFonts w:ascii="Times New Roman" w:hAnsi="Times New Roman" w:cs="Times New Roman"/>
            <w:i/>
            <w:sz w:val="24"/>
            <w:szCs w:val="24"/>
            <w:lang w:val="bg-BG"/>
          </w:rPr>
          <w:t xml:space="preserve"> – </w:t>
        </w:r>
        <w:proofErr w:type="spellStart"/>
        <w:r w:rsidR="00EC7A50" w:rsidRPr="00C60AC1">
          <w:rPr>
            <w:rStyle w:val="Hyperlink"/>
            <w:rFonts w:ascii="Times New Roman" w:hAnsi="Times New Roman" w:cs="Times New Roman"/>
            <w:i/>
            <w:sz w:val="24"/>
            <w:szCs w:val="24"/>
            <w:lang w:val="es-ES_tradnl"/>
          </w:rPr>
          <w:t>Acci</w:t>
        </w:r>
        <w:proofErr w:type="spellEnd"/>
        <w:r w:rsidR="00EC7A50" w:rsidRPr="00C60AC1">
          <w:rPr>
            <w:rStyle w:val="Hyperlink"/>
            <w:rFonts w:ascii="Times New Roman" w:hAnsi="Times New Roman" w:cs="Times New Roman"/>
            <w:i/>
            <w:sz w:val="24"/>
            <w:szCs w:val="24"/>
            <w:lang w:val="bg-BG"/>
          </w:rPr>
          <w:t>ó</w:t>
        </w:r>
        <w:r w:rsidR="00EC7A50" w:rsidRPr="00C60AC1">
          <w:rPr>
            <w:rStyle w:val="Hyperlink"/>
            <w:rFonts w:ascii="Times New Roman" w:hAnsi="Times New Roman" w:cs="Times New Roman"/>
            <w:i/>
            <w:sz w:val="24"/>
            <w:szCs w:val="24"/>
            <w:lang w:val="es-ES_tradnl"/>
          </w:rPr>
          <w:t>n</w:t>
        </w:r>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Nacionalista</w:t>
        </w:r>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Vasca</w:t>
        </w:r>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EAE</w:t>
        </w:r>
        <w:r w:rsidR="00EC7A50" w:rsidRPr="00C60AC1">
          <w:rPr>
            <w:rStyle w:val="Hyperlink"/>
            <w:rFonts w:ascii="Times New Roman" w:hAnsi="Times New Roman" w:cs="Times New Roman"/>
            <w:i/>
            <w:sz w:val="24"/>
            <w:szCs w:val="24"/>
            <w:lang w:val="bg-BG"/>
          </w:rPr>
          <w:t>-</w:t>
        </w:r>
        <w:r w:rsidR="00EC7A50" w:rsidRPr="00C60AC1">
          <w:rPr>
            <w:rStyle w:val="Hyperlink"/>
            <w:rFonts w:ascii="Times New Roman" w:hAnsi="Times New Roman" w:cs="Times New Roman"/>
            <w:i/>
            <w:sz w:val="24"/>
            <w:szCs w:val="24"/>
            <w:lang w:val="es-ES_tradnl"/>
          </w:rPr>
          <w:t>ANV</w:t>
        </w:r>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v</w:t>
        </w:r>
        <w:r w:rsidR="00EC7A50" w:rsidRPr="00C60AC1">
          <w:rPr>
            <w:rStyle w:val="Hyperlink"/>
            <w:rFonts w:ascii="Times New Roman" w:hAnsi="Times New Roman" w:cs="Times New Roman"/>
            <w:i/>
            <w:sz w:val="24"/>
            <w:szCs w:val="24"/>
            <w:lang w:val="bg-BG"/>
          </w:rPr>
          <w:t xml:space="preserve">. </w:t>
        </w:r>
        <w:proofErr w:type="spellStart"/>
        <w:r w:rsidR="00EC7A50" w:rsidRPr="00C60AC1">
          <w:rPr>
            <w:rStyle w:val="Hyperlink"/>
            <w:rFonts w:ascii="Times New Roman" w:hAnsi="Times New Roman" w:cs="Times New Roman"/>
            <w:i/>
            <w:sz w:val="24"/>
            <w:szCs w:val="24"/>
            <w:lang w:val="es-ES_tradnl"/>
          </w:rPr>
          <w:t>Spain</w:t>
        </w:r>
        <w:proofErr w:type="spellEnd"/>
        <w:r w:rsidR="00EC7A50" w:rsidRPr="00C60AC1">
          <w:rPr>
            <w:rStyle w:val="Hyperlink"/>
            <w:rFonts w:ascii="Times New Roman" w:hAnsi="Times New Roman" w:cs="Times New Roman"/>
            <w:i/>
            <w:sz w:val="24"/>
            <w:szCs w:val="24"/>
            <w:lang w:val="bg-BG"/>
          </w:rPr>
          <w:t xml:space="preserve"> (</w:t>
        </w:r>
        <w:r w:rsidR="00EC7A50" w:rsidRPr="00C60AC1">
          <w:rPr>
            <w:rStyle w:val="Hyperlink"/>
            <w:rFonts w:ascii="Times New Roman" w:hAnsi="Times New Roman" w:cs="Times New Roman"/>
            <w:i/>
            <w:sz w:val="24"/>
            <w:szCs w:val="24"/>
            <w:lang w:val="es-ES_tradnl"/>
          </w:rPr>
          <w:t>nos</w:t>
        </w:r>
        <w:r w:rsidR="00EC7A50" w:rsidRPr="00C60AC1">
          <w:rPr>
            <w:rStyle w:val="Hyperlink"/>
            <w:rFonts w:ascii="Times New Roman" w:hAnsi="Times New Roman" w:cs="Times New Roman"/>
            <w:i/>
            <w:sz w:val="24"/>
            <w:szCs w:val="24"/>
            <w:lang w:val="bg-BG"/>
          </w:rPr>
          <w:t xml:space="preserve">. 51762/07 </w:t>
        </w:r>
        <w:r w:rsidR="00EC7A50" w:rsidRPr="00C60AC1">
          <w:rPr>
            <w:rStyle w:val="Hyperlink"/>
            <w:rFonts w:ascii="Times New Roman" w:hAnsi="Times New Roman" w:cs="Times New Roman"/>
            <w:i/>
            <w:sz w:val="24"/>
            <w:szCs w:val="24"/>
            <w:lang w:val="es-ES_tradnl"/>
          </w:rPr>
          <w:t>and</w:t>
        </w:r>
        <w:r w:rsidR="00EC7A50" w:rsidRPr="00C60AC1">
          <w:rPr>
            <w:rStyle w:val="Hyperlink"/>
            <w:rFonts w:ascii="Times New Roman" w:hAnsi="Times New Roman" w:cs="Times New Roman"/>
            <w:i/>
            <w:sz w:val="24"/>
            <w:szCs w:val="24"/>
            <w:lang w:val="bg-BG"/>
          </w:rPr>
          <w:t xml:space="preserve"> 51882/07)</w:t>
        </w:r>
      </w:hyperlink>
    </w:p>
    <w:p w14:paraId="6423257B" w14:textId="77777777" w:rsidR="00B15BD4" w:rsidRPr="00C60AC1" w:rsidRDefault="00B15BD4" w:rsidP="00B15BD4">
      <w:pPr>
        <w:pStyle w:val="NoSpacing"/>
        <w:rPr>
          <w:rFonts w:ascii="Times New Roman" w:hAnsi="Times New Roman" w:cs="Times New Roman"/>
          <w:sz w:val="24"/>
          <w:szCs w:val="24"/>
          <w:lang w:val="bg-BG"/>
        </w:rPr>
      </w:pPr>
    </w:p>
    <w:p w14:paraId="3361BE2B" w14:textId="77777777" w:rsidR="00077BEA" w:rsidRPr="00C60AC1" w:rsidRDefault="00077BEA" w:rsidP="00077BE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Забраната бивш президент на Литва, отстранен от поста заради нарушаване на конституцията, да се кандидатира за депутат, представлява непропорционално ограничение на правото му да участва свободно в избори (чл. 3 от Протокол 1 към Конвенцията). </w:t>
      </w:r>
      <w:hyperlink r:id="rId3354" w:history="1">
        <w:r w:rsidRPr="00C60AC1">
          <w:rPr>
            <w:rStyle w:val="Hyperlink"/>
            <w:rFonts w:ascii="Times New Roman" w:hAnsi="Times New Roman" w:cs="Times New Roman"/>
            <w:sz w:val="24"/>
            <w:szCs w:val="24"/>
            <w:lang w:val="bg-BG"/>
          </w:rPr>
          <w:t>Бюлетин № 5.</w:t>
        </w:r>
      </w:hyperlink>
    </w:p>
    <w:p w14:paraId="47C95355" w14:textId="77777777" w:rsidR="00077BEA" w:rsidRPr="00C60AC1" w:rsidRDefault="00794C51" w:rsidP="00077BEA">
      <w:pPr>
        <w:pStyle w:val="JuList"/>
        <w:keepNext/>
        <w:keepLines/>
        <w:pBdr>
          <w:bottom w:val="single" w:sz="4" w:space="1" w:color="auto"/>
        </w:pBdr>
        <w:spacing w:line="240" w:lineRule="auto"/>
        <w:rPr>
          <w:rStyle w:val="normal--char"/>
          <w:i/>
          <w:lang w:val="bg-BG"/>
        </w:rPr>
      </w:pPr>
      <w:hyperlink r:id="rId3355" w:history="1">
        <w:proofErr w:type="spellStart"/>
        <w:r w:rsidR="00077BEA" w:rsidRPr="00C60AC1">
          <w:rPr>
            <w:rStyle w:val="Hyperlink"/>
            <w:i/>
            <w:lang w:val="bg-BG" w:eastAsia="bg-BG"/>
          </w:rPr>
          <w:t>Paksas</w:t>
        </w:r>
        <w:proofErr w:type="spellEnd"/>
        <w:r w:rsidR="00077BEA" w:rsidRPr="00C60AC1">
          <w:rPr>
            <w:rStyle w:val="Hyperlink"/>
            <w:i/>
            <w:lang w:val="bg-BG" w:eastAsia="bg-BG"/>
          </w:rPr>
          <w:t xml:space="preserve"> v. </w:t>
        </w:r>
        <w:proofErr w:type="spellStart"/>
        <w:r w:rsidR="00077BEA" w:rsidRPr="00C60AC1">
          <w:rPr>
            <w:rStyle w:val="Hyperlink"/>
            <w:i/>
            <w:lang w:val="bg-BG" w:eastAsia="bg-BG"/>
          </w:rPr>
          <w:t>Lithuania</w:t>
        </w:r>
        <w:proofErr w:type="spellEnd"/>
        <w:r w:rsidR="00077BEA" w:rsidRPr="00C60AC1">
          <w:rPr>
            <w:rStyle w:val="Hyperlink"/>
            <w:i/>
            <w:lang w:val="bg-BG" w:eastAsia="bg-BG"/>
          </w:rPr>
          <w:t xml:space="preserve"> (</w:t>
        </w:r>
        <w:proofErr w:type="spellStart"/>
        <w:r w:rsidR="00077BEA" w:rsidRPr="00C60AC1">
          <w:rPr>
            <w:rStyle w:val="Hyperlink"/>
            <w:i/>
            <w:lang w:val="bg-BG" w:eastAsia="bg-BG"/>
          </w:rPr>
          <w:t>no</w:t>
        </w:r>
        <w:proofErr w:type="spellEnd"/>
        <w:r w:rsidR="00077BEA" w:rsidRPr="00C60AC1">
          <w:rPr>
            <w:rStyle w:val="Hyperlink"/>
            <w:i/>
            <w:lang w:val="bg-BG" w:eastAsia="bg-BG"/>
          </w:rPr>
          <w:t>. 34932/04)</w:t>
        </w:r>
      </w:hyperlink>
      <w:r w:rsidR="00077BEA" w:rsidRPr="00C60AC1">
        <w:rPr>
          <w:i/>
          <w:color w:val="000000"/>
          <w:lang w:val="bg-BG" w:eastAsia="bg-BG"/>
        </w:rPr>
        <w:t xml:space="preserve"> - Решение на Голямото отделение </w:t>
      </w:r>
    </w:p>
    <w:p w14:paraId="118ECA4F" w14:textId="77777777" w:rsidR="009A7FFD" w:rsidRPr="00C60AC1" w:rsidRDefault="009A7FFD" w:rsidP="00077BEA">
      <w:pPr>
        <w:pStyle w:val="NoSpacing"/>
        <w:jc w:val="both"/>
        <w:rPr>
          <w:rFonts w:ascii="Times New Roman" w:hAnsi="Times New Roman" w:cs="Times New Roman"/>
          <w:sz w:val="24"/>
          <w:szCs w:val="24"/>
          <w:lang w:val="bg-BG"/>
        </w:rPr>
      </w:pPr>
    </w:p>
    <w:p w14:paraId="2DF3F7CA" w14:textId="77777777" w:rsidR="009A7FFD" w:rsidRPr="00C60AC1" w:rsidRDefault="009A7FFD" w:rsidP="009A7FFD">
      <w:pPr>
        <w:pStyle w:val="Default"/>
        <w:jc w:val="both"/>
        <w:rPr>
          <w:rStyle w:val="normal--char"/>
          <w:rFonts w:ascii="Times New Roman" w:hAnsi="Times New Roman" w:cs="Times New Roman"/>
        </w:rPr>
      </w:pPr>
      <w:r w:rsidRPr="00C60AC1">
        <w:rPr>
          <w:rFonts w:ascii="Times New Roman" w:hAnsi="Times New Roman" w:cs="Times New Roman"/>
        </w:rPr>
        <w:t>Съдът комуникира жалба, свързана с решението на Конституционния съд да касира резултатите от парламентарните избори от 05.07.2009 г. в 23 секции в Турция.</w:t>
      </w:r>
      <w:r w:rsidR="00802E95" w:rsidRPr="00C60AC1">
        <w:rPr>
          <w:rFonts w:ascii="Times New Roman" w:hAnsi="Times New Roman" w:cs="Times New Roman"/>
        </w:rPr>
        <w:t xml:space="preserve"> </w:t>
      </w:r>
      <w:hyperlink r:id="rId3356" w:history="1">
        <w:r w:rsidRPr="00C60AC1">
          <w:rPr>
            <w:rStyle w:val="Hyperlink"/>
            <w:rFonts w:ascii="Times New Roman" w:hAnsi="Times New Roman" w:cs="Times New Roman"/>
          </w:rPr>
          <w:t>Бюлетин № 8.</w:t>
        </w:r>
      </w:hyperlink>
    </w:p>
    <w:p w14:paraId="0375D7FA" w14:textId="77777777" w:rsidR="009A7FFD" w:rsidRPr="00C60AC1" w:rsidRDefault="00542CD3" w:rsidP="009A7FFD">
      <w:pPr>
        <w:pStyle w:val="Default"/>
        <w:pBdr>
          <w:bottom w:val="single" w:sz="4" w:space="1" w:color="auto"/>
        </w:pBdr>
        <w:jc w:val="both"/>
        <w:rPr>
          <w:rStyle w:val="Hyperlink"/>
          <w:rFonts w:ascii="Times New Roman" w:hAnsi="Times New Roman" w:cs="Times New Roman"/>
        </w:rPr>
      </w:pPr>
      <w:r w:rsidRPr="00C60AC1">
        <w:rPr>
          <w:rFonts w:ascii="Times New Roman" w:hAnsi="Times New Roman" w:cs="Times New Roman"/>
          <w:i/>
          <w:color w:val="0000FF"/>
          <w:lang w:val="en-US"/>
        </w:rPr>
        <w:fldChar w:fldCharType="begin"/>
      </w:r>
      <w:r w:rsidRPr="00C60AC1">
        <w:rPr>
          <w:rFonts w:ascii="Times New Roman" w:hAnsi="Times New Roman" w:cs="Times New Roman"/>
          <w:i/>
          <w:color w:val="0000FF"/>
        </w:rPr>
        <w:instrText xml:space="preserve"> </w:instrText>
      </w:r>
      <w:r w:rsidRPr="00C60AC1">
        <w:rPr>
          <w:rFonts w:ascii="Times New Roman" w:hAnsi="Times New Roman" w:cs="Times New Roman"/>
          <w:i/>
          <w:color w:val="0000FF"/>
          <w:lang w:val="es-ES_tradnl"/>
        </w:rPr>
        <w:instrText>HYPERLINK</w:instrText>
      </w:r>
      <w:r w:rsidRPr="00C60AC1">
        <w:rPr>
          <w:rFonts w:ascii="Times New Roman" w:hAnsi="Times New Roman" w:cs="Times New Roman"/>
          <w:i/>
          <w:color w:val="0000FF"/>
        </w:rPr>
        <w:instrText xml:space="preserve"> "</w:instrText>
      </w:r>
      <w:r w:rsidRPr="00C60AC1">
        <w:rPr>
          <w:rFonts w:ascii="Times New Roman" w:hAnsi="Times New Roman" w:cs="Times New Roman"/>
          <w:i/>
          <w:color w:val="0000FF"/>
          <w:lang w:val="es-ES_tradnl"/>
        </w:rPr>
        <w:instrText>http</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hudoc</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echr</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coe</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int</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sites</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eng</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pages</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search</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aspx</w:instrText>
      </w:r>
      <w:r w:rsidRPr="00C60AC1">
        <w:rPr>
          <w:rFonts w:ascii="Times New Roman" w:hAnsi="Times New Roman" w:cs="Times New Roman"/>
          <w:i/>
          <w:color w:val="0000FF"/>
        </w:rPr>
        <w:instrText>?</w:instrText>
      </w:r>
      <w:r w:rsidRPr="00C60AC1">
        <w:rPr>
          <w:rFonts w:ascii="Times New Roman" w:hAnsi="Times New Roman" w:cs="Times New Roman"/>
          <w:i/>
          <w:color w:val="0000FF"/>
          <w:lang w:val="es-ES_tradnl"/>
        </w:rPr>
        <w:instrText>i</w:instrText>
      </w:r>
      <w:r w:rsidRPr="00C60AC1">
        <w:rPr>
          <w:rFonts w:ascii="Times New Roman" w:hAnsi="Times New Roman" w:cs="Times New Roman"/>
          <w:i/>
          <w:color w:val="0000FF"/>
        </w:rPr>
        <w:instrText xml:space="preserve">=003-3500494-3945912" </w:instrText>
      </w:r>
      <w:r w:rsidRPr="00C60AC1">
        <w:rPr>
          <w:rFonts w:ascii="Times New Roman" w:hAnsi="Times New Roman" w:cs="Times New Roman"/>
          <w:i/>
          <w:color w:val="0000FF"/>
          <w:lang w:val="en-US"/>
        </w:rPr>
      </w:r>
      <w:r w:rsidRPr="00C60AC1">
        <w:rPr>
          <w:rFonts w:ascii="Times New Roman" w:hAnsi="Times New Roman" w:cs="Times New Roman"/>
          <w:i/>
          <w:color w:val="0000FF"/>
          <w:lang w:val="en-US"/>
        </w:rPr>
        <w:fldChar w:fldCharType="separate"/>
      </w:r>
      <w:r w:rsidR="009A7FFD" w:rsidRPr="00C60AC1">
        <w:rPr>
          <w:rStyle w:val="Hyperlink"/>
          <w:rFonts w:ascii="Times New Roman" w:hAnsi="Times New Roman" w:cs="Times New Roman"/>
          <w:i/>
          <w:lang w:val="es-ES_tradnl"/>
        </w:rPr>
        <w:t>Riza</w:t>
      </w:r>
      <w:r w:rsidR="009A7FFD" w:rsidRPr="00C60AC1">
        <w:rPr>
          <w:rStyle w:val="Hyperlink"/>
          <w:rFonts w:ascii="Times New Roman" w:hAnsi="Times New Roman" w:cs="Times New Roman"/>
          <w:i/>
        </w:rPr>
        <w:t xml:space="preserve"> </w:t>
      </w:r>
      <w:r w:rsidR="009A7FFD" w:rsidRPr="00C60AC1">
        <w:rPr>
          <w:rStyle w:val="Hyperlink"/>
          <w:rFonts w:ascii="Times New Roman" w:hAnsi="Times New Roman" w:cs="Times New Roman"/>
          <w:i/>
          <w:lang w:val="es-ES_tradnl"/>
        </w:rPr>
        <w:t>and</w:t>
      </w:r>
      <w:r w:rsidR="009A7FFD" w:rsidRPr="00C60AC1">
        <w:rPr>
          <w:rStyle w:val="Hyperlink"/>
          <w:rFonts w:ascii="Times New Roman" w:hAnsi="Times New Roman" w:cs="Times New Roman"/>
          <w:i/>
        </w:rPr>
        <w:t xml:space="preserve"> </w:t>
      </w:r>
      <w:r w:rsidR="009A7FFD" w:rsidRPr="00C60AC1">
        <w:rPr>
          <w:rStyle w:val="Hyperlink"/>
          <w:rFonts w:ascii="Times New Roman" w:hAnsi="Times New Roman" w:cs="Times New Roman"/>
          <w:i/>
          <w:lang w:val="es-ES_tradnl"/>
        </w:rPr>
        <w:t>DPS</w:t>
      </w:r>
      <w:r w:rsidR="009A7FFD" w:rsidRPr="00C60AC1">
        <w:rPr>
          <w:rStyle w:val="Hyperlink"/>
          <w:rFonts w:ascii="Times New Roman" w:hAnsi="Times New Roman" w:cs="Times New Roman"/>
          <w:i/>
        </w:rPr>
        <w:t xml:space="preserve"> </w:t>
      </w:r>
      <w:r w:rsidR="009A7FFD" w:rsidRPr="00C60AC1">
        <w:rPr>
          <w:rStyle w:val="Hyperlink"/>
          <w:rFonts w:ascii="Times New Roman" w:hAnsi="Times New Roman" w:cs="Times New Roman"/>
          <w:i/>
          <w:lang w:val="es-ES_tradnl"/>
        </w:rPr>
        <w:t>v</w:t>
      </w:r>
      <w:r w:rsidR="009A7FFD" w:rsidRPr="00C60AC1">
        <w:rPr>
          <w:rStyle w:val="Hyperlink"/>
          <w:rFonts w:ascii="Times New Roman" w:hAnsi="Times New Roman" w:cs="Times New Roman"/>
          <w:i/>
        </w:rPr>
        <w:t xml:space="preserve">. </w:t>
      </w:r>
      <w:r w:rsidR="009A7FFD" w:rsidRPr="00C60AC1">
        <w:rPr>
          <w:rStyle w:val="Hyperlink"/>
          <w:rFonts w:ascii="Times New Roman" w:hAnsi="Times New Roman" w:cs="Times New Roman"/>
          <w:i/>
          <w:lang w:val="es-ES_tradnl"/>
        </w:rPr>
        <w:t>Bulgaria</w:t>
      </w:r>
      <w:r w:rsidR="009A7FFD" w:rsidRPr="00C60AC1">
        <w:rPr>
          <w:rStyle w:val="Hyperlink"/>
          <w:rFonts w:ascii="Times New Roman" w:hAnsi="Times New Roman" w:cs="Times New Roman"/>
          <w:i/>
        </w:rPr>
        <w:t xml:space="preserve"> (</w:t>
      </w:r>
      <w:r w:rsidR="009A7FFD" w:rsidRPr="00C60AC1">
        <w:rPr>
          <w:rStyle w:val="Hyperlink"/>
          <w:rFonts w:ascii="Times New Roman" w:hAnsi="Times New Roman" w:cs="Times New Roman"/>
          <w:i/>
          <w:lang w:val="es-ES_tradnl"/>
        </w:rPr>
        <w:t>no</w:t>
      </w:r>
      <w:r w:rsidR="009A7FFD" w:rsidRPr="00C60AC1">
        <w:rPr>
          <w:rStyle w:val="Hyperlink"/>
          <w:rFonts w:ascii="Times New Roman" w:hAnsi="Times New Roman" w:cs="Times New Roman"/>
          <w:i/>
        </w:rPr>
        <w:t>. 48555/10)</w:t>
      </w:r>
    </w:p>
    <w:p w14:paraId="5AEB5242" w14:textId="77777777" w:rsidR="00E6630F" w:rsidRPr="00C60AC1" w:rsidRDefault="00542CD3" w:rsidP="00077BEA">
      <w:pPr>
        <w:pStyle w:val="NoSpacing"/>
        <w:jc w:val="both"/>
        <w:rPr>
          <w:rFonts w:ascii="Times New Roman" w:hAnsi="Times New Roman" w:cs="Times New Roman"/>
          <w:sz w:val="24"/>
          <w:szCs w:val="24"/>
          <w:lang w:val="bg-BG"/>
        </w:rPr>
      </w:pPr>
      <w:r w:rsidRPr="00C60AC1">
        <w:rPr>
          <w:rFonts w:ascii="Times New Roman" w:eastAsia="Calibri" w:hAnsi="Times New Roman" w:cs="Times New Roman"/>
          <w:i/>
          <w:color w:val="0000FF"/>
          <w:sz w:val="24"/>
          <w:szCs w:val="24"/>
          <w:lang w:eastAsia="en-US"/>
        </w:rPr>
        <w:fldChar w:fldCharType="end"/>
      </w:r>
    </w:p>
    <w:p w14:paraId="10BF8FE9" w14:textId="77777777" w:rsidR="00077BEA" w:rsidRPr="00C60AC1" w:rsidRDefault="00E6630F" w:rsidP="00077BE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Невъзможността на гръцките граждани, живеещи в чужбина, да упражнят правото си на гласуване на парламентарните избори в Гърция от местоживеенето си не представлява нарушаване на правото на свободни избори по чл. 3 от Протокол № 1. </w:t>
      </w:r>
      <w:hyperlink r:id="rId335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18.</w:t>
        </w:r>
      </w:hyperlink>
    </w:p>
    <w:p w14:paraId="2000A0A2" w14:textId="77777777" w:rsidR="00E6630F" w:rsidRPr="00C60AC1" w:rsidRDefault="00794C51" w:rsidP="00E6630F">
      <w:pPr>
        <w:pStyle w:val="Normal1"/>
        <w:pBdr>
          <w:bottom w:val="single" w:sz="4" w:space="1" w:color="auto"/>
        </w:pBdr>
        <w:spacing w:before="0" w:after="0" w:line="240" w:lineRule="auto"/>
        <w:jc w:val="both"/>
        <w:rPr>
          <w:rStyle w:val="affairetitle"/>
          <w:i/>
          <w:color w:val="000000"/>
          <w:lang w:val="bg-BG" w:eastAsia="bg-BG"/>
        </w:rPr>
      </w:pPr>
      <w:hyperlink r:id="rId3358" w:history="1">
        <w:proofErr w:type="spellStart"/>
        <w:r w:rsidR="00E6630F" w:rsidRPr="00C60AC1">
          <w:rPr>
            <w:rStyle w:val="Hyperlink"/>
            <w:i/>
            <w:lang w:val="bg-BG" w:eastAsia="bg-BG"/>
          </w:rPr>
          <w:t>Sitaropoulos</w:t>
        </w:r>
        <w:proofErr w:type="spellEnd"/>
        <w:r w:rsidR="00E6630F" w:rsidRPr="00C60AC1">
          <w:rPr>
            <w:rStyle w:val="Hyperlink"/>
            <w:i/>
            <w:lang w:val="bg-BG" w:eastAsia="bg-BG"/>
          </w:rPr>
          <w:t xml:space="preserve"> </w:t>
        </w:r>
        <w:proofErr w:type="spellStart"/>
        <w:r w:rsidR="00E6630F" w:rsidRPr="00C60AC1">
          <w:rPr>
            <w:rStyle w:val="Hyperlink"/>
            <w:i/>
            <w:lang w:val="bg-BG" w:eastAsia="bg-BG"/>
          </w:rPr>
          <w:t>and</w:t>
        </w:r>
        <w:proofErr w:type="spellEnd"/>
        <w:r w:rsidR="00E6630F" w:rsidRPr="00C60AC1">
          <w:rPr>
            <w:rStyle w:val="Hyperlink"/>
            <w:i/>
            <w:lang w:val="bg-BG" w:eastAsia="bg-BG"/>
          </w:rPr>
          <w:t xml:space="preserve"> </w:t>
        </w:r>
        <w:proofErr w:type="spellStart"/>
        <w:r w:rsidR="00E6630F" w:rsidRPr="00C60AC1">
          <w:rPr>
            <w:rStyle w:val="Hyperlink"/>
            <w:i/>
            <w:lang w:val="bg-BG" w:eastAsia="bg-BG"/>
          </w:rPr>
          <w:t>Giakoumopoulos</w:t>
        </w:r>
        <w:proofErr w:type="spellEnd"/>
        <w:r w:rsidR="00E6630F" w:rsidRPr="00C60AC1">
          <w:rPr>
            <w:rStyle w:val="Hyperlink"/>
            <w:i/>
            <w:lang w:val="bg-BG" w:eastAsia="bg-BG"/>
          </w:rPr>
          <w:t xml:space="preserve"> v. </w:t>
        </w:r>
        <w:proofErr w:type="spellStart"/>
        <w:r w:rsidR="00E6630F" w:rsidRPr="00C60AC1">
          <w:rPr>
            <w:rStyle w:val="Hyperlink"/>
            <w:i/>
            <w:lang w:val="bg-BG" w:eastAsia="bg-BG"/>
          </w:rPr>
          <w:t>Greece</w:t>
        </w:r>
        <w:proofErr w:type="spellEnd"/>
        <w:r w:rsidR="00E6630F" w:rsidRPr="00C60AC1">
          <w:rPr>
            <w:rStyle w:val="Hyperlink"/>
            <w:i/>
            <w:lang w:val="bg-BG" w:eastAsia="bg-BG"/>
          </w:rPr>
          <w:t xml:space="preserve"> (</w:t>
        </w:r>
        <w:proofErr w:type="spellStart"/>
        <w:r w:rsidR="00E6630F" w:rsidRPr="00C60AC1">
          <w:rPr>
            <w:rStyle w:val="Hyperlink"/>
            <w:i/>
            <w:lang w:val="bg-BG" w:eastAsia="bg-BG"/>
          </w:rPr>
          <w:t>no</w:t>
        </w:r>
        <w:proofErr w:type="spellEnd"/>
        <w:r w:rsidR="00E6630F" w:rsidRPr="00C60AC1">
          <w:rPr>
            <w:rStyle w:val="Hyperlink"/>
            <w:i/>
            <w:lang w:val="bg-BG" w:eastAsia="bg-BG"/>
          </w:rPr>
          <w:t>. 42202/07)</w:t>
        </w:r>
      </w:hyperlink>
    </w:p>
    <w:p w14:paraId="531F292A" w14:textId="77777777" w:rsidR="00C636B6" w:rsidRPr="00180795" w:rsidRDefault="00C636B6" w:rsidP="00E6630F">
      <w:pPr>
        <w:pStyle w:val="NoSpacing"/>
        <w:jc w:val="both"/>
        <w:rPr>
          <w:rFonts w:ascii="Times New Roman" w:hAnsi="Times New Roman" w:cs="Times New Roman"/>
          <w:sz w:val="24"/>
          <w:szCs w:val="24"/>
          <w:lang w:val="ru-RU"/>
        </w:rPr>
      </w:pPr>
    </w:p>
    <w:p w14:paraId="6D7B0094" w14:textId="77777777" w:rsidR="00C636B6" w:rsidRPr="00C60AC1" w:rsidRDefault="00C636B6" w:rsidP="00C636B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Невъзможността на лишен от свобода да гласува не е непропорционална, тъй като забраната за гласуване по италианското право не е обща, автоматично приложима и </w:t>
      </w:r>
      <w:proofErr w:type="spellStart"/>
      <w:r w:rsidRPr="00C60AC1">
        <w:rPr>
          <w:rFonts w:ascii="Times New Roman" w:hAnsi="Times New Roman" w:cs="Times New Roman"/>
          <w:sz w:val="24"/>
          <w:szCs w:val="24"/>
          <w:lang w:val="bg-BG"/>
        </w:rPr>
        <w:t>неразграничаваща</w:t>
      </w:r>
      <w:proofErr w:type="spellEnd"/>
      <w:r w:rsidRPr="00C60AC1">
        <w:rPr>
          <w:rFonts w:ascii="Times New Roman" w:hAnsi="Times New Roman" w:cs="Times New Roman"/>
          <w:sz w:val="24"/>
          <w:szCs w:val="24"/>
          <w:lang w:val="bg-BG"/>
        </w:rPr>
        <w:t xml:space="preserve"> различните случаи, а е съобразена със срока на наказанието и характера и тежестта на престъплението.</w:t>
      </w:r>
      <w:r w:rsidRPr="00180795">
        <w:rPr>
          <w:rFonts w:ascii="Times New Roman" w:hAnsi="Times New Roman" w:cs="Times New Roman"/>
          <w:sz w:val="24"/>
          <w:szCs w:val="24"/>
          <w:lang w:val="ru-RU"/>
        </w:rPr>
        <w:t xml:space="preserve"> </w:t>
      </w:r>
      <w:hyperlink r:id="rId3359" w:history="1">
        <w:r w:rsidRPr="00C60AC1">
          <w:rPr>
            <w:rStyle w:val="Hyperlink"/>
            <w:rFonts w:ascii="Times New Roman" w:hAnsi="Times New Roman" w:cs="Times New Roman"/>
            <w:sz w:val="24"/>
            <w:szCs w:val="24"/>
            <w:lang w:val="bg-BG"/>
          </w:rPr>
          <w:t>Бюлетин № 20.</w:t>
        </w:r>
      </w:hyperlink>
    </w:p>
    <w:p w14:paraId="22D2232E" w14:textId="77777777" w:rsidR="00C636B6" w:rsidRPr="00C60AC1" w:rsidRDefault="00794C51" w:rsidP="00C636B6">
      <w:pPr>
        <w:pStyle w:val="Normal1"/>
        <w:pBdr>
          <w:bottom w:val="single" w:sz="4" w:space="1" w:color="auto"/>
        </w:pBdr>
        <w:spacing w:before="0" w:after="0" w:line="240" w:lineRule="auto"/>
        <w:jc w:val="both"/>
        <w:rPr>
          <w:rStyle w:val="affairetitle"/>
          <w:i/>
        </w:rPr>
      </w:pPr>
      <w:hyperlink r:id="rId3360" w:history="1">
        <w:r w:rsidR="00C636B6" w:rsidRPr="00C60AC1">
          <w:rPr>
            <w:rStyle w:val="Hyperlink"/>
            <w:i/>
          </w:rPr>
          <w:t>Scoppola v. Italy (n° 3) (no. 126/05)</w:t>
        </w:r>
      </w:hyperlink>
      <w:r w:rsidR="00C636B6" w:rsidRPr="00C60AC1">
        <w:rPr>
          <w:i/>
          <w:lang w:val="bg-BG"/>
        </w:rPr>
        <w:t xml:space="preserve"> - </w:t>
      </w:r>
      <w:r w:rsidR="00C636B6" w:rsidRPr="00C60AC1">
        <w:rPr>
          <w:i/>
          <w:color w:val="000000"/>
          <w:lang w:val="bg-BG" w:eastAsia="bg-BG"/>
        </w:rPr>
        <w:t>Решение на Голямото отделение</w:t>
      </w:r>
      <w:r w:rsidR="00802E95" w:rsidRPr="00C60AC1">
        <w:rPr>
          <w:i/>
          <w:color w:val="000000"/>
          <w:lang w:val="bg-BG" w:eastAsia="bg-BG"/>
        </w:rPr>
        <w:t xml:space="preserve"> </w:t>
      </w:r>
    </w:p>
    <w:p w14:paraId="729C6776" w14:textId="77777777" w:rsidR="009A7FFD" w:rsidRPr="00C60AC1" w:rsidRDefault="009A7FFD" w:rsidP="00077BEA">
      <w:pPr>
        <w:pStyle w:val="NoSpacing"/>
        <w:jc w:val="both"/>
        <w:rPr>
          <w:rFonts w:ascii="Times New Roman" w:hAnsi="Times New Roman" w:cs="Times New Roman"/>
          <w:sz w:val="24"/>
          <w:szCs w:val="24"/>
          <w:lang w:val="bg-BG"/>
        </w:rPr>
      </w:pPr>
    </w:p>
    <w:p w14:paraId="753A0C34" w14:textId="77777777" w:rsidR="0068223E" w:rsidRPr="00C60AC1" w:rsidRDefault="0068223E" w:rsidP="0068223E">
      <w:pPr>
        <w:pStyle w:val="JuPara"/>
        <w:ind w:firstLine="0"/>
        <w:rPr>
          <w:szCs w:val="24"/>
          <w:lang w:val="bg-BG"/>
        </w:rPr>
      </w:pPr>
      <w:r w:rsidRPr="00C60AC1">
        <w:rPr>
          <w:szCs w:val="24"/>
          <w:lang w:val="bg-BG"/>
        </w:rPr>
        <w:t xml:space="preserve">Съдът е комуникирал жалба на 101 български граждани от турски произход и/или мюсюлманско вероизповедание, упражнили правото си на глас на парламентарните избори през 2009 г. в 17 от избирателните секции в Турция, изборните резултати от които са касирани с решение на Конституционния съд от 16 февруари 2010 г. </w:t>
      </w:r>
      <w:hyperlink r:id="rId3361" w:history="1">
        <w:r w:rsidR="00816986" w:rsidRPr="00C60AC1">
          <w:rPr>
            <w:rStyle w:val="Hyperlink"/>
            <w:szCs w:val="24"/>
            <w:lang w:val="bg-BG"/>
          </w:rPr>
          <w:t>Бюлетин № 31</w:t>
        </w:r>
      </w:hyperlink>
    </w:p>
    <w:p w14:paraId="4EF32E49" w14:textId="77777777" w:rsidR="0068223E" w:rsidRPr="00180795" w:rsidRDefault="00794C51" w:rsidP="00C1447A">
      <w:pPr>
        <w:pStyle w:val="NoSpacing"/>
        <w:pBdr>
          <w:bottom w:val="single" w:sz="4" w:space="1" w:color="auto"/>
        </w:pBdr>
        <w:jc w:val="both"/>
        <w:rPr>
          <w:rStyle w:val="column01"/>
          <w:rFonts w:ascii="Times New Roman" w:hAnsi="Times New Roman" w:cs="Times New Roman"/>
          <w:i/>
          <w:sz w:val="24"/>
          <w:szCs w:val="24"/>
          <w:lang w:val="ru-RU"/>
        </w:rPr>
      </w:pPr>
      <w:hyperlink r:id="rId3362" w:history="1">
        <w:r w:rsidR="0068223E" w:rsidRPr="00C60AC1">
          <w:rPr>
            <w:rStyle w:val="Hyperlink"/>
            <w:rFonts w:ascii="Times New Roman" w:hAnsi="Times New Roman" w:cs="Times New Roman"/>
            <w:i/>
            <w:sz w:val="24"/>
            <w:szCs w:val="24"/>
          </w:rPr>
          <w:t>Hasan</w:t>
        </w:r>
        <w:r w:rsidR="0068223E" w:rsidRPr="00180795">
          <w:rPr>
            <w:rStyle w:val="Hyperlink"/>
            <w:rFonts w:ascii="Times New Roman" w:hAnsi="Times New Roman" w:cs="Times New Roman"/>
            <w:i/>
            <w:sz w:val="24"/>
            <w:szCs w:val="24"/>
            <w:lang w:val="ru-RU"/>
          </w:rPr>
          <w:t xml:space="preserve"> </w:t>
        </w:r>
        <w:r w:rsidR="0068223E" w:rsidRPr="00C60AC1">
          <w:rPr>
            <w:rStyle w:val="Hyperlink"/>
            <w:rFonts w:ascii="Times New Roman" w:hAnsi="Times New Roman" w:cs="Times New Roman"/>
            <w:i/>
            <w:sz w:val="24"/>
            <w:szCs w:val="24"/>
          </w:rPr>
          <w:t>et</w:t>
        </w:r>
        <w:r w:rsidR="0068223E" w:rsidRPr="00180795">
          <w:rPr>
            <w:rStyle w:val="Hyperlink"/>
            <w:rFonts w:ascii="Times New Roman" w:hAnsi="Times New Roman" w:cs="Times New Roman"/>
            <w:i/>
            <w:sz w:val="24"/>
            <w:szCs w:val="24"/>
            <w:lang w:val="ru-RU"/>
          </w:rPr>
          <w:t xml:space="preserve"> </w:t>
        </w:r>
        <w:proofErr w:type="spellStart"/>
        <w:r w:rsidR="0068223E" w:rsidRPr="00C60AC1">
          <w:rPr>
            <w:rStyle w:val="Hyperlink"/>
            <w:rFonts w:ascii="Times New Roman" w:hAnsi="Times New Roman" w:cs="Times New Roman"/>
            <w:i/>
            <w:sz w:val="24"/>
            <w:szCs w:val="24"/>
          </w:rPr>
          <w:t>autres</w:t>
        </w:r>
        <w:proofErr w:type="spellEnd"/>
        <w:r w:rsidR="0068223E" w:rsidRPr="00180795">
          <w:rPr>
            <w:rStyle w:val="Hyperlink"/>
            <w:rFonts w:ascii="Times New Roman" w:hAnsi="Times New Roman" w:cs="Times New Roman"/>
            <w:i/>
            <w:sz w:val="24"/>
            <w:szCs w:val="24"/>
            <w:lang w:val="ru-RU"/>
          </w:rPr>
          <w:t xml:space="preserve"> </w:t>
        </w:r>
        <w:r w:rsidR="0068223E" w:rsidRPr="00C60AC1">
          <w:rPr>
            <w:rStyle w:val="Hyperlink"/>
            <w:rFonts w:ascii="Times New Roman" w:hAnsi="Times New Roman" w:cs="Times New Roman"/>
            <w:i/>
            <w:sz w:val="24"/>
            <w:szCs w:val="24"/>
          </w:rPr>
          <w:t>c</w:t>
        </w:r>
        <w:r w:rsidR="0068223E" w:rsidRPr="00180795">
          <w:rPr>
            <w:rStyle w:val="Hyperlink"/>
            <w:rFonts w:ascii="Times New Roman" w:hAnsi="Times New Roman" w:cs="Times New Roman"/>
            <w:i/>
            <w:sz w:val="24"/>
            <w:szCs w:val="24"/>
            <w:lang w:val="ru-RU"/>
          </w:rPr>
          <w:t xml:space="preserve">. </w:t>
        </w:r>
        <w:proofErr w:type="spellStart"/>
        <w:r w:rsidR="0068223E" w:rsidRPr="00C60AC1">
          <w:rPr>
            <w:rStyle w:val="Hyperlink"/>
            <w:rFonts w:ascii="Times New Roman" w:hAnsi="Times New Roman" w:cs="Times New Roman"/>
            <w:i/>
            <w:sz w:val="24"/>
            <w:szCs w:val="24"/>
          </w:rPr>
          <w:t>Bulgarie</w:t>
        </w:r>
        <w:proofErr w:type="spellEnd"/>
      </w:hyperlink>
      <w:r w:rsidR="0068223E" w:rsidRPr="00180795">
        <w:rPr>
          <w:rFonts w:ascii="Times New Roman" w:hAnsi="Times New Roman" w:cs="Times New Roman"/>
          <w:i/>
          <w:sz w:val="24"/>
          <w:szCs w:val="24"/>
          <w:lang w:val="ru-RU"/>
        </w:rPr>
        <w:t xml:space="preserve"> (</w:t>
      </w:r>
      <w:r w:rsidR="0068223E" w:rsidRPr="00C60AC1">
        <w:rPr>
          <w:rFonts w:ascii="Times New Roman" w:hAnsi="Times New Roman" w:cs="Times New Roman"/>
          <w:i/>
          <w:sz w:val="24"/>
          <w:szCs w:val="24"/>
        </w:rPr>
        <w:t>no</w:t>
      </w:r>
      <w:r w:rsidR="0068223E" w:rsidRPr="00180795">
        <w:rPr>
          <w:rFonts w:ascii="Times New Roman" w:hAnsi="Times New Roman" w:cs="Times New Roman"/>
          <w:i/>
          <w:sz w:val="24"/>
          <w:szCs w:val="24"/>
          <w:lang w:val="ru-RU"/>
        </w:rPr>
        <w:t xml:space="preserve">. </w:t>
      </w:r>
      <w:r w:rsidR="0068223E" w:rsidRPr="00180795">
        <w:rPr>
          <w:rStyle w:val="column01"/>
          <w:rFonts w:ascii="Times New Roman" w:hAnsi="Times New Roman" w:cs="Times New Roman"/>
          <w:i/>
          <w:sz w:val="24"/>
          <w:szCs w:val="24"/>
          <w:lang w:val="ru-RU"/>
        </w:rPr>
        <w:t>48377/10)</w:t>
      </w:r>
    </w:p>
    <w:p w14:paraId="6243890C" w14:textId="77777777" w:rsidR="00C1447A" w:rsidRPr="00180795" w:rsidRDefault="00C1447A" w:rsidP="00C1447A">
      <w:pPr>
        <w:pStyle w:val="NoSpacing"/>
        <w:jc w:val="both"/>
        <w:rPr>
          <w:rStyle w:val="column01"/>
          <w:rFonts w:ascii="Times New Roman" w:hAnsi="Times New Roman" w:cs="Times New Roman"/>
          <w:i/>
          <w:sz w:val="24"/>
          <w:szCs w:val="24"/>
          <w:lang w:val="ru-RU"/>
        </w:rPr>
      </w:pPr>
    </w:p>
    <w:p w14:paraId="53ED8C17" w14:textId="77777777" w:rsidR="00C1447A" w:rsidRPr="00C60AC1" w:rsidRDefault="00C1447A" w:rsidP="00C1447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 xml:space="preserve">Когато за дадено нарушение на националното изборно законодателство се твърди, че е засегнало сериозно легитимността на изборите като цяло, Съдът трябва да установи дали е извършено такова нарушение и дали в резултат на това проведените избори не са били свободни и честни. </w:t>
      </w:r>
      <w:hyperlink r:id="rId3363" w:history="1">
        <w:r w:rsidRPr="00C60AC1">
          <w:rPr>
            <w:rStyle w:val="Hyperlink"/>
            <w:rFonts w:ascii="Times New Roman" w:hAnsi="Times New Roman" w:cs="Times New Roman"/>
            <w:sz w:val="24"/>
            <w:szCs w:val="24"/>
            <w:lang w:val="bg-BG"/>
          </w:rPr>
          <w:t>Бюлетин № 32</w:t>
        </w:r>
      </w:hyperlink>
    </w:p>
    <w:p w14:paraId="5B243C6C" w14:textId="77777777" w:rsidR="00C1447A" w:rsidRPr="00C60AC1" w:rsidRDefault="00794C51" w:rsidP="00C1447A">
      <w:pPr>
        <w:pStyle w:val="NoSpacing"/>
        <w:pBdr>
          <w:bottom w:val="single" w:sz="4" w:space="1" w:color="auto"/>
        </w:pBdr>
        <w:jc w:val="both"/>
        <w:rPr>
          <w:rStyle w:val="s7d2086b4"/>
          <w:rFonts w:ascii="Times New Roman" w:hAnsi="Times New Roman" w:cs="Times New Roman"/>
          <w:i/>
          <w:sz w:val="24"/>
          <w:szCs w:val="24"/>
          <w:u w:val="single"/>
          <w:lang w:val="bg-BG"/>
        </w:rPr>
      </w:pPr>
      <w:hyperlink r:id="rId3364" w:history="1">
        <w:proofErr w:type="spellStart"/>
        <w:r w:rsidR="00C1447A" w:rsidRPr="00C60AC1">
          <w:rPr>
            <w:rStyle w:val="Hyperlink"/>
            <w:rFonts w:ascii="Times New Roman" w:hAnsi="Times New Roman" w:cs="Times New Roman"/>
            <w:i/>
            <w:sz w:val="24"/>
            <w:szCs w:val="24"/>
            <w:lang w:val="bg-BG"/>
          </w:rPr>
          <w:t>Karimov</w:t>
        </w:r>
        <w:proofErr w:type="spellEnd"/>
        <w:r w:rsidR="00C1447A" w:rsidRPr="00C60AC1">
          <w:rPr>
            <w:rStyle w:val="Hyperlink"/>
            <w:rFonts w:ascii="Times New Roman" w:hAnsi="Times New Roman" w:cs="Times New Roman"/>
            <w:i/>
            <w:sz w:val="24"/>
            <w:szCs w:val="24"/>
            <w:lang w:val="bg-BG"/>
          </w:rPr>
          <w:t xml:space="preserve"> v. </w:t>
        </w:r>
        <w:proofErr w:type="spellStart"/>
        <w:r w:rsidR="00C1447A" w:rsidRPr="00C60AC1">
          <w:rPr>
            <w:rStyle w:val="Hyperlink"/>
            <w:rFonts w:ascii="Times New Roman" w:hAnsi="Times New Roman" w:cs="Times New Roman"/>
            <w:i/>
            <w:sz w:val="24"/>
            <w:szCs w:val="24"/>
            <w:lang w:val="bg-BG"/>
          </w:rPr>
          <w:t>Azerbaijan</w:t>
        </w:r>
        <w:proofErr w:type="spellEnd"/>
        <w:r w:rsidR="00C1447A" w:rsidRPr="00C60AC1">
          <w:rPr>
            <w:rStyle w:val="Hyperlink"/>
            <w:rFonts w:ascii="Times New Roman" w:hAnsi="Times New Roman" w:cs="Times New Roman"/>
            <w:i/>
            <w:sz w:val="24"/>
            <w:szCs w:val="24"/>
            <w:lang w:val="bg-BG"/>
          </w:rPr>
          <w:t xml:space="preserve"> (</w:t>
        </w:r>
        <w:proofErr w:type="spellStart"/>
        <w:r w:rsidR="00C1447A" w:rsidRPr="00C60AC1">
          <w:rPr>
            <w:rStyle w:val="Hyperlink"/>
            <w:rFonts w:ascii="Times New Roman" w:hAnsi="Times New Roman" w:cs="Times New Roman"/>
            <w:i/>
            <w:sz w:val="24"/>
            <w:szCs w:val="24"/>
            <w:lang w:val="bg-BG"/>
          </w:rPr>
          <w:t>no</w:t>
        </w:r>
        <w:proofErr w:type="spellEnd"/>
        <w:r w:rsidR="00C1447A" w:rsidRPr="00C60AC1">
          <w:rPr>
            <w:rStyle w:val="Hyperlink"/>
            <w:rFonts w:ascii="Times New Roman" w:hAnsi="Times New Roman" w:cs="Times New Roman"/>
            <w:i/>
            <w:sz w:val="24"/>
            <w:szCs w:val="24"/>
            <w:lang w:val="bg-BG"/>
          </w:rPr>
          <w:t>. 12535/06)</w:t>
        </w:r>
      </w:hyperlink>
    </w:p>
    <w:p w14:paraId="65E20369" w14:textId="77777777" w:rsidR="00521C6B" w:rsidRPr="00C60AC1" w:rsidRDefault="00521C6B" w:rsidP="00C1447A">
      <w:pPr>
        <w:pStyle w:val="NoSpacing"/>
        <w:jc w:val="both"/>
        <w:rPr>
          <w:rFonts w:ascii="Times New Roman" w:hAnsi="Times New Roman" w:cs="Times New Roman"/>
          <w:sz w:val="24"/>
          <w:szCs w:val="24"/>
          <w:lang w:val="bg-BG"/>
        </w:rPr>
      </w:pPr>
    </w:p>
    <w:p w14:paraId="182EF4EC" w14:textId="77777777" w:rsidR="00C1447A" w:rsidRPr="00C60AC1" w:rsidRDefault="00252AB4" w:rsidP="00C1447A">
      <w:pPr>
        <w:pStyle w:val="NoSpacing"/>
        <w:jc w:val="both"/>
        <w:rPr>
          <w:rFonts w:ascii="Times New Roman" w:hAnsi="Times New Roman" w:cs="Times New Roman"/>
          <w:sz w:val="24"/>
          <w:szCs w:val="24"/>
          <w:lang w:val="bg-BG"/>
        </w:rPr>
      </w:pPr>
      <w:r w:rsidRPr="00C60AC1">
        <w:rPr>
          <w:rFonts w:ascii="Times New Roman" w:hAnsi="Times New Roman" w:cs="Times New Roman"/>
          <w:sz w:val="24"/>
          <w:szCs w:val="24"/>
          <w:lang w:val="bg-BG"/>
        </w:rPr>
        <w:t>Според турския закон всеки осъден на лишаване от свобода за умишлено престъпление автоматично бива лишен и от избирателни права за срока на наказанието. Съдът пот-</w:t>
      </w:r>
      <w:proofErr w:type="spellStart"/>
      <w:r w:rsidRPr="00C60AC1">
        <w:rPr>
          <w:rFonts w:ascii="Times New Roman" w:hAnsi="Times New Roman" w:cs="Times New Roman"/>
          <w:sz w:val="24"/>
          <w:szCs w:val="24"/>
          <w:lang w:val="bg-BG"/>
        </w:rPr>
        <w:t>върждава</w:t>
      </w:r>
      <w:proofErr w:type="spellEnd"/>
      <w:r w:rsidRPr="00C60AC1">
        <w:rPr>
          <w:rFonts w:ascii="Times New Roman" w:hAnsi="Times New Roman" w:cs="Times New Roman"/>
          <w:sz w:val="24"/>
          <w:szCs w:val="24"/>
          <w:lang w:val="bg-BG"/>
        </w:rPr>
        <w:t xml:space="preserve"> извода, който е направил по предишни дела срещу Турция, че това законодателно решение надхвърля свободата на преценка на държавата. Намира нарушение на правата на жалбоподателя по чл. 3 от Протокол № 1, тъй като в продължение на 11 години той е бил лишен от възможност да гласува на парламентарни избори. </w:t>
      </w:r>
      <w:hyperlink r:id="rId3365" w:history="1">
        <w:proofErr w:type="spellStart"/>
        <w:r w:rsidR="002D6A1D" w:rsidRPr="00180795">
          <w:rPr>
            <w:rStyle w:val="Hyperlink"/>
            <w:rFonts w:ascii="Times New Roman" w:hAnsi="Times New Roman" w:cs="Times New Roman"/>
            <w:sz w:val="24"/>
            <w:szCs w:val="24"/>
            <w:lang w:val="ru-RU" w:eastAsia="bg-BG"/>
          </w:rPr>
          <w:t>Бюлетин</w:t>
        </w:r>
        <w:proofErr w:type="spellEnd"/>
        <w:r w:rsidR="002D6A1D" w:rsidRPr="00180795">
          <w:rPr>
            <w:rStyle w:val="Hyperlink"/>
            <w:rFonts w:ascii="Times New Roman" w:hAnsi="Times New Roman" w:cs="Times New Roman"/>
            <w:sz w:val="24"/>
            <w:szCs w:val="24"/>
            <w:lang w:val="ru-RU" w:eastAsia="bg-BG"/>
          </w:rPr>
          <w:t xml:space="preserve"> № 33</w:t>
        </w:r>
      </w:hyperlink>
    </w:p>
    <w:p w14:paraId="5C76B49C" w14:textId="77777777" w:rsidR="00252AB4" w:rsidRPr="00C60AC1" w:rsidRDefault="00794C51" w:rsidP="00252AB4">
      <w:pPr>
        <w:pBdr>
          <w:bottom w:val="single" w:sz="4" w:space="1" w:color="auto"/>
        </w:pBdr>
        <w:spacing w:line="240" w:lineRule="auto"/>
        <w:contextualSpacing/>
        <w:jc w:val="both"/>
        <w:rPr>
          <w:rFonts w:ascii="Times New Roman" w:hAnsi="Times New Roman" w:cs="Times New Roman"/>
          <w:i/>
          <w:sz w:val="24"/>
          <w:szCs w:val="24"/>
        </w:rPr>
      </w:pPr>
      <w:hyperlink r:id="rId3366" w:history="1">
        <w:proofErr w:type="spellStart"/>
        <w:r w:rsidR="00252AB4" w:rsidRPr="00C60AC1">
          <w:rPr>
            <w:rStyle w:val="Hyperlink"/>
            <w:rFonts w:ascii="Times New Roman" w:hAnsi="Times New Roman" w:cs="Times New Roman"/>
            <w:i/>
            <w:sz w:val="24"/>
            <w:szCs w:val="24"/>
          </w:rPr>
          <w:t>Murat</w:t>
        </w:r>
        <w:proofErr w:type="spellEnd"/>
        <w:r w:rsidR="00252AB4" w:rsidRPr="00C60AC1">
          <w:rPr>
            <w:rStyle w:val="Hyperlink"/>
            <w:rFonts w:ascii="Times New Roman" w:hAnsi="Times New Roman" w:cs="Times New Roman"/>
            <w:i/>
            <w:sz w:val="24"/>
            <w:szCs w:val="24"/>
          </w:rPr>
          <w:t xml:space="preserve"> </w:t>
        </w:r>
        <w:proofErr w:type="spellStart"/>
        <w:r w:rsidR="00252AB4" w:rsidRPr="00C60AC1">
          <w:rPr>
            <w:rStyle w:val="Hyperlink"/>
            <w:rFonts w:ascii="Times New Roman" w:hAnsi="Times New Roman" w:cs="Times New Roman"/>
            <w:i/>
            <w:sz w:val="24"/>
            <w:szCs w:val="24"/>
          </w:rPr>
          <w:t>Vural</w:t>
        </w:r>
        <w:proofErr w:type="spellEnd"/>
        <w:r w:rsidR="00252AB4" w:rsidRPr="00C60AC1">
          <w:rPr>
            <w:rStyle w:val="Hyperlink"/>
            <w:rFonts w:ascii="Times New Roman" w:hAnsi="Times New Roman" w:cs="Times New Roman"/>
            <w:i/>
            <w:sz w:val="24"/>
            <w:szCs w:val="24"/>
          </w:rPr>
          <w:t xml:space="preserve"> v. </w:t>
        </w:r>
        <w:proofErr w:type="spellStart"/>
        <w:r w:rsidR="00252AB4" w:rsidRPr="00C60AC1">
          <w:rPr>
            <w:rStyle w:val="Hyperlink"/>
            <w:rFonts w:ascii="Times New Roman" w:hAnsi="Times New Roman" w:cs="Times New Roman"/>
            <w:i/>
            <w:sz w:val="24"/>
            <w:szCs w:val="24"/>
          </w:rPr>
          <w:t>Turkey</w:t>
        </w:r>
        <w:proofErr w:type="spellEnd"/>
        <w:r w:rsidR="00252AB4" w:rsidRPr="00C60AC1">
          <w:rPr>
            <w:rStyle w:val="Hyperlink"/>
            <w:rFonts w:ascii="Times New Roman" w:hAnsi="Times New Roman" w:cs="Times New Roman"/>
            <w:i/>
            <w:sz w:val="24"/>
            <w:szCs w:val="24"/>
          </w:rPr>
          <w:t xml:space="preserve"> (</w:t>
        </w:r>
        <w:proofErr w:type="spellStart"/>
        <w:r w:rsidR="00252AB4" w:rsidRPr="00C60AC1">
          <w:rPr>
            <w:rStyle w:val="Hyperlink"/>
            <w:rFonts w:ascii="Times New Roman" w:hAnsi="Times New Roman" w:cs="Times New Roman"/>
            <w:i/>
            <w:sz w:val="24"/>
            <w:szCs w:val="24"/>
          </w:rPr>
          <w:t>no</w:t>
        </w:r>
        <w:proofErr w:type="spellEnd"/>
        <w:r w:rsidR="00252AB4" w:rsidRPr="00C60AC1">
          <w:rPr>
            <w:rStyle w:val="Hyperlink"/>
            <w:rFonts w:ascii="Times New Roman" w:hAnsi="Times New Roman" w:cs="Times New Roman"/>
            <w:i/>
            <w:sz w:val="24"/>
            <w:szCs w:val="24"/>
          </w:rPr>
          <w:t>. 9540/07)</w:t>
        </w:r>
      </w:hyperlink>
    </w:p>
    <w:p w14:paraId="50FBAB53" w14:textId="77777777" w:rsidR="00057BCB" w:rsidRPr="00180795" w:rsidRDefault="00057BCB" w:rsidP="00057BCB">
      <w:pPr>
        <w:pStyle w:val="NoSpacing"/>
        <w:jc w:val="both"/>
        <w:rPr>
          <w:rStyle w:val="sb8d990e2"/>
          <w:rFonts w:ascii="Times New Roman" w:hAnsi="Times New Roman" w:cs="Times New Roman"/>
          <w:sz w:val="24"/>
          <w:szCs w:val="24"/>
          <w:lang w:val="ru-RU"/>
        </w:rPr>
      </w:pPr>
      <w:proofErr w:type="spellStart"/>
      <w:r w:rsidRPr="00180795">
        <w:rPr>
          <w:rStyle w:val="sb8d990e2"/>
          <w:rFonts w:ascii="Times New Roman" w:hAnsi="Times New Roman" w:cs="Times New Roman"/>
          <w:sz w:val="24"/>
          <w:szCs w:val="24"/>
          <w:lang w:val="ru-RU"/>
        </w:rPr>
        <w:t>Съдът</w:t>
      </w:r>
      <w:proofErr w:type="spellEnd"/>
      <w:r w:rsidRPr="00180795">
        <w:rPr>
          <w:rStyle w:val="sb8d990e2"/>
          <w:rFonts w:ascii="Times New Roman" w:hAnsi="Times New Roman" w:cs="Times New Roman"/>
          <w:sz w:val="24"/>
          <w:szCs w:val="24"/>
          <w:lang w:val="ru-RU"/>
        </w:rPr>
        <w:t xml:space="preserve"> е </w:t>
      </w:r>
      <w:proofErr w:type="spellStart"/>
      <w:r w:rsidRPr="00180795">
        <w:rPr>
          <w:rStyle w:val="sb8d990e2"/>
          <w:rFonts w:ascii="Times New Roman" w:hAnsi="Times New Roman" w:cs="Times New Roman"/>
          <w:sz w:val="24"/>
          <w:szCs w:val="24"/>
          <w:lang w:val="ru-RU"/>
        </w:rPr>
        <w:t>комуникирал</w:t>
      </w:r>
      <w:proofErr w:type="spellEnd"/>
      <w:r w:rsidRPr="00180795">
        <w:rPr>
          <w:rStyle w:val="sb8d990e2"/>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жалбите</w:t>
      </w:r>
      <w:proofErr w:type="spellEnd"/>
      <w:r w:rsidRPr="00180795">
        <w:rPr>
          <w:rFonts w:ascii="Times New Roman" w:hAnsi="Times New Roman" w:cs="Times New Roman"/>
          <w:sz w:val="24"/>
          <w:szCs w:val="24"/>
          <w:lang w:val="ru-RU"/>
        </w:rPr>
        <w:t xml:space="preserve"> </w:t>
      </w:r>
      <w:r w:rsidRPr="00180795">
        <w:rPr>
          <w:rStyle w:val="sb8d990e2"/>
          <w:rFonts w:ascii="Times New Roman" w:hAnsi="Times New Roman" w:cs="Times New Roman"/>
          <w:sz w:val="24"/>
          <w:szCs w:val="24"/>
          <w:lang w:val="ru-RU"/>
        </w:rPr>
        <w:t xml:space="preserve">на две лица с </w:t>
      </w:r>
      <w:proofErr w:type="spellStart"/>
      <w:r w:rsidRPr="00180795">
        <w:rPr>
          <w:rStyle w:val="sb8d990e2"/>
          <w:rFonts w:ascii="Times New Roman" w:hAnsi="Times New Roman" w:cs="Times New Roman"/>
          <w:sz w:val="24"/>
          <w:szCs w:val="24"/>
          <w:lang w:val="ru-RU"/>
        </w:rPr>
        <w:t>оплаквания</w:t>
      </w:r>
      <w:proofErr w:type="spellEnd"/>
      <w:r w:rsidRPr="00180795">
        <w:rPr>
          <w:rStyle w:val="sb8d990e2"/>
          <w:rFonts w:ascii="Times New Roman" w:hAnsi="Times New Roman" w:cs="Times New Roman"/>
          <w:sz w:val="24"/>
          <w:szCs w:val="24"/>
          <w:lang w:val="ru-RU"/>
        </w:rPr>
        <w:t xml:space="preserve"> на основание чл. 3 от Протокол № 1, че </w:t>
      </w:r>
      <w:proofErr w:type="spellStart"/>
      <w:r w:rsidRPr="00180795">
        <w:rPr>
          <w:rStyle w:val="sb8d990e2"/>
          <w:rFonts w:ascii="Times New Roman" w:hAnsi="Times New Roman" w:cs="Times New Roman"/>
          <w:sz w:val="24"/>
          <w:szCs w:val="24"/>
          <w:lang w:val="ru-RU"/>
        </w:rPr>
        <w:t>съгласно</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приложимото</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законодателство</w:t>
      </w:r>
      <w:proofErr w:type="spellEnd"/>
      <w:r w:rsidRPr="00180795">
        <w:rPr>
          <w:rStyle w:val="sb8d990e2"/>
          <w:rFonts w:ascii="Times New Roman" w:hAnsi="Times New Roman" w:cs="Times New Roman"/>
          <w:sz w:val="24"/>
          <w:szCs w:val="24"/>
          <w:lang w:val="ru-RU"/>
        </w:rPr>
        <w:t xml:space="preserve"> не </w:t>
      </w:r>
      <w:proofErr w:type="spellStart"/>
      <w:r w:rsidRPr="00180795">
        <w:rPr>
          <w:rStyle w:val="sb8d990e2"/>
          <w:rFonts w:ascii="Times New Roman" w:hAnsi="Times New Roman" w:cs="Times New Roman"/>
          <w:sz w:val="24"/>
          <w:szCs w:val="24"/>
          <w:lang w:val="ru-RU"/>
        </w:rPr>
        <w:t>са</w:t>
      </w:r>
      <w:proofErr w:type="spellEnd"/>
      <w:r w:rsidRPr="00180795">
        <w:rPr>
          <w:rStyle w:val="sb8d990e2"/>
          <w:rFonts w:ascii="Times New Roman" w:hAnsi="Times New Roman" w:cs="Times New Roman"/>
          <w:sz w:val="24"/>
          <w:szCs w:val="24"/>
          <w:lang w:val="ru-RU"/>
        </w:rPr>
        <w:t xml:space="preserve"> имали право да </w:t>
      </w:r>
      <w:proofErr w:type="spellStart"/>
      <w:r w:rsidRPr="00180795">
        <w:rPr>
          <w:rStyle w:val="sb8d990e2"/>
          <w:rFonts w:ascii="Times New Roman" w:hAnsi="Times New Roman" w:cs="Times New Roman"/>
          <w:sz w:val="24"/>
          <w:szCs w:val="24"/>
          <w:lang w:val="ru-RU"/>
        </w:rPr>
        <w:t>гласуват</w:t>
      </w:r>
      <w:proofErr w:type="spellEnd"/>
      <w:r w:rsidRPr="00180795">
        <w:rPr>
          <w:rStyle w:val="sb8d990e2"/>
          <w:rFonts w:ascii="Times New Roman" w:hAnsi="Times New Roman" w:cs="Times New Roman"/>
          <w:sz w:val="24"/>
          <w:szCs w:val="24"/>
          <w:lang w:val="ru-RU"/>
        </w:rPr>
        <w:t xml:space="preserve"> на </w:t>
      </w:r>
      <w:proofErr w:type="spellStart"/>
      <w:r w:rsidRPr="00180795">
        <w:rPr>
          <w:rStyle w:val="sb8d990e2"/>
          <w:rFonts w:ascii="Times New Roman" w:hAnsi="Times New Roman" w:cs="Times New Roman"/>
          <w:sz w:val="24"/>
          <w:szCs w:val="24"/>
          <w:lang w:val="ru-RU"/>
        </w:rPr>
        <w:t>изборите</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проведени</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докато</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са</w:t>
      </w:r>
      <w:proofErr w:type="spellEnd"/>
      <w:r w:rsidRPr="00180795">
        <w:rPr>
          <w:rStyle w:val="sb8d990e2"/>
          <w:rFonts w:ascii="Times New Roman" w:hAnsi="Times New Roman" w:cs="Times New Roman"/>
          <w:sz w:val="24"/>
          <w:szCs w:val="24"/>
          <w:lang w:val="ru-RU"/>
        </w:rPr>
        <w:t xml:space="preserve"> </w:t>
      </w:r>
      <w:proofErr w:type="spellStart"/>
      <w:r w:rsidRPr="00180795">
        <w:rPr>
          <w:rStyle w:val="sb8d990e2"/>
          <w:rFonts w:ascii="Times New Roman" w:hAnsi="Times New Roman" w:cs="Times New Roman"/>
          <w:sz w:val="24"/>
          <w:szCs w:val="24"/>
          <w:lang w:val="ru-RU"/>
        </w:rPr>
        <w:t>изтърпявали</w:t>
      </w:r>
      <w:proofErr w:type="spellEnd"/>
      <w:r w:rsidRPr="00180795">
        <w:rPr>
          <w:rStyle w:val="sb8d990e2"/>
          <w:rFonts w:ascii="Times New Roman" w:hAnsi="Times New Roman" w:cs="Times New Roman"/>
          <w:sz w:val="24"/>
          <w:szCs w:val="24"/>
          <w:lang w:val="ru-RU"/>
        </w:rPr>
        <w:t xml:space="preserve"> наказания </w:t>
      </w:r>
      <w:proofErr w:type="spellStart"/>
      <w:r w:rsidRPr="00180795">
        <w:rPr>
          <w:rStyle w:val="sb8d990e2"/>
          <w:rFonts w:ascii="Times New Roman" w:hAnsi="Times New Roman" w:cs="Times New Roman"/>
          <w:sz w:val="24"/>
          <w:szCs w:val="24"/>
          <w:lang w:val="ru-RU"/>
        </w:rPr>
        <w:t>лишаване</w:t>
      </w:r>
      <w:proofErr w:type="spellEnd"/>
      <w:r w:rsidRPr="00180795">
        <w:rPr>
          <w:rStyle w:val="sb8d990e2"/>
          <w:rFonts w:ascii="Times New Roman" w:hAnsi="Times New Roman" w:cs="Times New Roman"/>
          <w:sz w:val="24"/>
          <w:szCs w:val="24"/>
          <w:lang w:val="ru-RU"/>
        </w:rPr>
        <w:t xml:space="preserve"> </w:t>
      </w:r>
      <w:proofErr w:type="gramStart"/>
      <w:r w:rsidRPr="00180795">
        <w:rPr>
          <w:rStyle w:val="sb8d990e2"/>
          <w:rFonts w:ascii="Times New Roman" w:hAnsi="Times New Roman" w:cs="Times New Roman"/>
          <w:sz w:val="24"/>
          <w:szCs w:val="24"/>
          <w:lang w:val="ru-RU"/>
        </w:rPr>
        <w:t>от свобода</w:t>
      </w:r>
      <w:proofErr w:type="gramEnd"/>
      <w:r w:rsidRPr="00180795">
        <w:rPr>
          <w:rStyle w:val="sb8d990e2"/>
          <w:rFonts w:ascii="Times New Roman" w:hAnsi="Times New Roman" w:cs="Times New Roman"/>
          <w:sz w:val="24"/>
          <w:szCs w:val="24"/>
          <w:lang w:val="ru-RU"/>
        </w:rPr>
        <w:t xml:space="preserve">. </w:t>
      </w:r>
      <w:hyperlink r:id="rId3367" w:history="1">
        <w:proofErr w:type="spellStart"/>
        <w:r w:rsidR="00396C9F" w:rsidRPr="00180795">
          <w:rPr>
            <w:rStyle w:val="Hyperlink"/>
            <w:rFonts w:ascii="Times New Roman" w:hAnsi="Times New Roman" w:cs="Times New Roman"/>
            <w:sz w:val="24"/>
            <w:lang w:val="ru-RU"/>
          </w:rPr>
          <w:t>Бюлетин</w:t>
        </w:r>
        <w:proofErr w:type="spellEnd"/>
        <w:r w:rsidR="00396C9F" w:rsidRPr="00180795">
          <w:rPr>
            <w:rStyle w:val="Hyperlink"/>
            <w:rFonts w:ascii="Times New Roman" w:hAnsi="Times New Roman" w:cs="Times New Roman"/>
            <w:sz w:val="24"/>
            <w:lang w:val="ru-RU"/>
          </w:rPr>
          <w:t xml:space="preserve"> № 41</w:t>
        </w:r>
      </w:hyperlink>
    </w:p>
    <w:p w14:paraId="61E86325" w14:textId="77777777" w:rsidR="00252AB4" w:rsidRPr="00180795" w:rsidRDefault="00794C51" w:rsidP="00DC01FA">
      <w:pPr>
        <w:pStyle w:val="NoSpacing"/>
        <w:pBdr>
          <w:bottom w:val="single" w:sz="4" w:space="1" w:color="auto"/>
        </w:pBdr>
        <w:jc w:val="both"/>
        <w:rPr>
          <w:rStyle w:val="Hyperlink"/>
          <w:rFonts w:ascii="Times New Roman" w:hAnsi="Times New Roman" w:cs="Times New Roman"/>
          <w:i/>
          <w:sz w:val="24"/>
          <w:szCs w:val="24"/>
          <w:lang w:val="ru-RU"/>
        </w:rPr>
      </w:pPr>
      <w:hyperlink r:id="rId3368" w:history="1">
        <w:r w:rsidR="00057BCB" w:rsidRPr="00C60AC1">
          <w:rPr>
            <w:rStyle w:val="Hyperlink"/>
            <w:rFonts w:ascii="Times New Roman" w:hAnsi="Times New Roman" w:cs="Times New Roman"/>
            <w:i/>
            <w:sz w:val="24"/>
            <w:szCs w:val="24"/>
          </w:rPr>
          <w:t>Kulinski</w:t>
        </w:r>
        <w:r w:rsidR="00057BCB" w:rsidRPr="00180795">
          <w:rPr>
            <w:rStyle w:val="Hyperlink"/>
            <w:rFonts w:ascii="Times New Roman" w:hAnsi="Times New Roman" w:cs="Times New Roman"/>
            <w:i/>
            <w:sz w:val="24"/>
            <w:szCs w:val="24"/>
            <w:lang w:val="ru-RU"/>
          </w:rPr>
          <w:t xml:space="preserve"> </w:t>
        </w:r>
        <w:r w:rsidR="00057BCB" w:rsidRPr="00C60AC1">
          <w:rPr>
            <w:rStyle w:val="Hyperlink"/>
            <w:rFonts w:ascii="Times New Roman" w:hAnsi="Times New Roman" w:cs="Times New Roman"/>
            <w:i/>
            <w:sz w:val="24"/>
            <w:szCs w:val="24"/>
          </w:rPr>
          <w:t>and</w:t>
        </w:r>
        <w:r w:rsidR="00057BCB" w:rsidRPr="00180795">
          <w:rPr>
            <w:rStyle w:val="Hyperlink"/>
            <w:rFonts w:ascii="Times New Roman" w:hAnsi="Times New Roman" w:cs="Times New Roman"/>
            <w:i/>
            <w:sz w:val="24"/>
            <w:szCs w:val="24"/>
            <w:lang w:val="ru-RU"/>
          </w:rPr>
          <w:t xml:space="preserve"> </w:t>
        </w:r>
        <w:proofErr w:type="spellStart"/>
        <w:r w:rsidR="00057BCB" w:rsidRPr="00C60AC1">
          <w:rPr>
            <w:rStyle w:val="Hyperlink"/>
            <w:rFonts w:ascii="Times New Roman" w:hAnsi="Times New Roman" w:cs="Times New Roman"/>
            <w:i/>
            <w:sz w:val="24"/>
            <w:szCs w:val="24"/>
          </w:rPr>
          <w:t>Sabev</w:t>
        </w:r>
        <w:proofErr w:type="spellEnd"/>
        <w:r w:rsidR="00057BCB" w:rsidRPr="00180795">
          <w:rPr>
            <w:rStyle w:val="Hyperlink"/>
            <w:rFonts w:ascii="Times New Roman" w:hAnsi="Times New Roman" w:cs="Times New Roman"/>
            <w:i/>
            <w:sz w:val="24"/>
            <w:szCs w:val="24"/>
            <w:lang w:val="ru-RU"/>
          </w:rPr>
          <w:t xml:space="preserve"> </w:t>
        </w:r>
        <w:r w:rsidR="00057BCB" w:rsidRPr="00C60AC1">
          <w:rPr>
            <w:rStyle w:val="Hyperlink"/>
            <w:rFonts w:ascii="Times New Roman" w:hAnsi="Times New Roman" w:cs="Times New Roman"/>
            <w:i/>
            <w:sz w:val="24"/>
            <w:szCs w:val="24"/>
          </w:rPr>
          <w:t>v</w:t>
        </w:r>
        <w:r w:rsidR="00057BCB" w:rsidRPr="00180795">
          <w:rPr>
            <w:rStyle w:val="Hyperlink"/>
            <w:rFonts w:ascii="Times New Roman" w:hAnsi="Times New Roman" w:cs="Times New Roman"/>
            <w:i/>
            <w:sz w:val="24"/>
            <w:szCs w:val="24"/>
            <w:lang w:val="ru-RU"/>
          </w:rPr>
          <w:t xml:space="preserve">. </w:t>
        </w:r>
        <w:r w:rsidR="00057BCB" w:rsidRPr="00C60AC1">
          <w:rPr>
            <w:rStyle w:val="Hyperlink"/>
            <w:rFonts w:ascii="Times New Roman" w:hAnsi="Times New Roman" w:cs="Times New Roman"/>
            <w:i/>
            <w:sz w:val="24"/>
            <w:szCs w:val="24"/>
          </w:rPr>
          <w:t>Bulgaria</w:t>
        </w:r>
        <w:r w:rsidR="00057BCB" w:rsidRPr="00180795">
          <w:rPr>
            <w:rStyle w:val="Hyperlink"/>
            <w:rFonts w:ascii="Times New Roman" w:hAnsi="Times New Roman" w:cs="Times New Roman"/>
            <w:i/>
            <w:sz w:val="24"/>
            <w:szCs w:val="24"/>
            <w:lang w:val="ru-RU"/>
          </w:rPr>
          <w:t xml:space="preserve"> (</w:t>
        </w:r>
        <w:r w:rsidR="00057BCB" w:rsidRPr="00C60AC1">
          <w:rPr>
            <w:rStyle w:val="Hyperlink"/>
            <w:rFonts w:ascii="Times New Roman" w:hAnsi="Times New Roman" w:cs="Times New Roman"/>
            <w:i/>
            <w:sz w:val="24"/>
            <w:szCs w:val="24"/>
          </w:rPr>
          <w:t>no</w:t>
        </w:r>
        <w:r w:rsidR="00057BCB" w:rsidRPr="00180795">
          <w:rPr>
            <w:rStyle w:val="Hyperlink"/>
            <w:rFonts w:ascii="Times New Roman" w:hAnsi="Times New Roman" w:cs="Times New Roman"/>
            <w:i/>
            <w:sz w:val="24"/>
            <w:szCs w:val="24"/>
            <w:lang w:val="ru-RU"/>
          </w:rPr>
          <w:t>. 63849/09)</w:t>
        </w:r>
      </w:hyperlink>
    </w:p>
    <w:p w14:paraId="500C93CE" w14:textId="77777777" w:rsidR="008919B1" w:rsidRPr="00180795" w:rsidRDefault="008919B1" w:rsidP="00057BCB">
      <w:pPr>
        <w:pStyle w:val="NoSpacing"/>
        <w:jc w:val="both"/>
        <w:rPr>
          <w:rStyle w:val="Hyperlink"/>
          <w:rFonts w:ascii="Times New Roman" w:hAnsi="Times New Roman" w:cs="Times New Roman"/>
          <w:i/>
          <w:sz w:val="24"/>
          <w:szCs w:val="24"/>
          <w:lang w:val="ru-RU"/>
        </w:rPr>
      </w:pPr>
    </w:p>
    <w:p w14:paraId="47883877" w14:textId="381713B3" w:rsidR="008919B1" w:rsidRPr="00C60AC1" w:rsidRDefault="008919B1" w:rsidP="008919B1">
      <w:pPr>
        <w:spacing w:line="240" w:lineRule="auto"/>
        <w:contextualSpacing/>
        <w:jc w:val="both"/>
        <w:rPr>
          <w:rFonts w:ascii="Times New Roman" w:hAnsi="Times New Roman" w:cs="Times New Roman"/>
          <w:sz w:val="24"/>
          <w:szCs w:val="24"/>
        </w:rPr>
      </w:pPr>
      <w:r w:rsidRPr="00C60AC1">
        <w:rPr>
          <w:rFonts w:ascii="Times New Roman" w:hAnsi="Times New Roman" w:cs="Times New Roman"/>
          <w:sz w:val="24"/>
          <w:szCs w:val="24"/>
        </w:rPr>
        <w:t xml:space="preserve">Съображенията за бързина и кратките срокове, установени за да се избегне забавяне на изборния процес, не могат да служат за подкопаване на ефективността на изборните процедури или за лишаване на участниците в тях от защита срещу отправени им обвинения в изборни нарушения. </w:t>
      </w:r>
      <w:hyperlink r:id="rId3369" w:history="1">
        <w:r w:rsidRPr="00C60AC1">
          <w:rPr>
            <w:rStyle w:val="Hyperlink"/>
            <w:rFonts w:ascii="Times New Roman" w:hAnsi="Times New Roman" w:cs="Times New Roman"/>
            <w:sz w:val="24"/>
            <w:szCs w:val="24"/>
          </w:rPr>
          <w:t>Бюлетин № 44</w:t>
        </w:r>
      </w:hyperlink>
    </w:p>
    <w:p w14:paraId="0FF07D22" w14:textId="3F56E990" w:rsidR="00DC01FA" w:rsidRPr="00C60AC1" w:rsidRDefault="00794C51" w:rsidP="00DC01FA">
      <w:pPr>
        <w:pBdr>
          <w:bottom w:val="single" w:sz="4" w:space="1" w:color="auto"/>
        </w:pBdr>
        <w:spacing w:line="240" w:lineRule="auto"/>
        <w:contextualSpacing/>
        <w:rPr>
          <w:rFonts w:ascii="Times New Roman" w:hAnsi="Times New Roman" w:cs="Times New Roman"/>
          <w:i/>
          <w:sz w:val="24"/>
          <w:szCs w:val="24"/>
        </w:rPr>
      </w:pPr>
      <w:hyperlink r:id="rId3370" w:history="1">
        <w:proofErr w:type="spellStart"/>
        <w:r w:rsidR="008919B1" w:rsidRPr="00C60AC1">
          <w:rPr>
            <w:rStyle w:val="Hyperlink"/>
            <w:rFonts w:ascii="Times New Roman" w:hAnsi="Times New Roman" w:cs="Times New Roman"/>
            <w:i/>
            <w:sz w:val="24"/>
            <w:szCs w:val="24"/>
          </w:rPr>
          <w:t>Abil</w:t>
        </w:r>
        <w:proofErr w:type="spellEnd"/>
        <w:r w:rsidR="008919B1" w:rsidRPr="00C60AC1">
          <w:rPr>
            <w:rStyle w:val="Hyperlink"/>
            <w:rFonts w:ascii="Times New Roman" w:hAnsi="Times New Roman" w:cs="Times New Roman"/>
            <w:i/>
            <w:sz w:val="24"/>
            <w:szCs w:val="24"/>
          </w:rPr>
          <w:t xml:space="preserve"> v. </w:t>
        </w:r>
        <w:proofErr w:type="spellStart"/>
        <w:r w:rsidR="008919B1" w:rsidRPr="00C60AC1">
          <w:rPr>
            <w:rStyle w:val="Hyperlink"/>
            <w:rFonts w:ascii="Times New Roman" w:hAnsi="Times New Roman" w:cs="Times New Roman"/>
            <w:i/>
            <w:sz w:val="24"/>
            <w:szCs w:val="24"/>
          </w:rPr>
          <w:t>Azerbaijan</w:t>
        </w:r>
        <w:proofErr w:type="spellEnd"/>
        <w:r w:rsidR="008919B1" w:rsidRPr="00C60AC1">
          <w:rPr>
            <w:rStyle w:val="Hyperlink"/>
            <w:rFonts w:ascii="Times New Roman" w:hAnsi="Times New Roman" w:cs="Times New Roman"/>
            <w:i/>
            <w:sz w:val="24"/>
            <w:szCs w:val="24"/>
          </w:rPr>
          <w:t xml:space="preserve"> (</w:t>
        </w:r>
        <w:proofErr w:type="spellStart"/>
        <w:r w:rsidR="008919B1" w:rsidRPr="00C60AC1">
          <w:rPr>
            <w:rStyle w:val="Hyperlink"/>
            <w:rFonts w:ascii="Times New Roman" w:hAnsi="Times New Roman" w:cs="Times New Roman"/>
            <w:i/>
            <w:sz w:val="24"/>
            <w:szCs w:val="24"/>
          </w:rPr>
          <w:t>no</w:t>
        </w:r>
        <w:proofErr w:type="spellEnd"/>
        <w:r w:rsidR="008919B1" w:rsidRPr="00C60AC1">
          <w:rPr>
            <w:rStyle w:val="Hyperlink"/>
            <w:rFonts w:ascii="Times New Roman" w:hAnsi="Times New Roman" w:cs="Times New Roman"/>
            <w:i/>
            <w:sz w:val="24"/>
            <w:szCs w:val="24"/>
          </w:rPr>
          <w:t>. 2) (</w:t>
        </w:r>
        <w:proofErr w:type="spellStart"/>
        <w:r w:rsidR="008919B1" w:rsidRPr="00C60AC1">
          <w:rPr>
            <w:rStyle w:val="Hyperlink"/>
            <w:rFonts w:ascii="Times New Roman" w:hAnsi="Times New Roman" w:cs="Times New Roman"/>
            <w:i/>
            <w:sz w:val="24"/>
            <w:szCs w:val="24"/>
          </w:rPr>
          <w:t>no</w:t>
        </w:r>
        <w:proofErr w:type="spellEnd"/>
        <w:r w:rsidR="008919B1" w:rsidRPr="00C60AC1">
          <w:rPr>
            <w:rStyle w:val="Hyperlink"/>
            <w:rFonts w:ascii="Times New Roman" w:hAnsi="Times New Roman" w:cs="Times New Roman"/>
            <w:i/>
            <w:sz w:val="24"/>
            <w:szCs w:val="24"/>
          </w:rPr>
          <w:t>. 8513/11)</w:t>
        </w:r>
      </w:hyperlink>
    </w:p>
    <w:p w14:paraId="245BE457" w14:textId="7EEE6164" w:rsidR="00DC01FA" w:rsidRPr="00C60AC1" w:rsidRDefault="00DC01FA" w:rsidP="00DC01FA">
      <w:pPr>
        <w:pStyle w:val="ECHRParaSpaced"/>
        <w:rPr>
          <w:rFonts w:ascii="Times New Roman" w:hAnsi="Times New Roman"/>
          <w:sz w:val="24"/>
          <w:szCs w:val="24"/>
          <w:lang w:val="bg-BG"/>
        </w:rPr>
      </w:pPr>
      <w:bookmarkStart w:id="125" w:name="Belgium"/>
      <w:bookmarkStart w:id="126" w:name="_Hlk53927645"/>
      <w:r w:rsidRPr="00C60AC1">
        <w:rPr>
          <w:rFonts w:ascii="Times New Roman" w:hAnsi="Times New Roman"/>
          <w:sz w:val="24"/>
          <w:szCs w:val="24"/>
          <w:lang w:val="bg-BG"/>
        </w:rPr>
        <w:t xml:space="preserve">Когато </w:t>
      </w:r>
      <w:bookmarkEnd w:id="125"/>
      <w:r w:rsidRPr="00C60AC1">
        <w:rPr>
          <w:rFonts w:ascii="Times New Roman" w:hAnsi="Times New Roman"/>
          <w:sz w:val="24"/>
          <w:szCs w:val="24"/>
          <w:lang w:val="bg-BG"/>
        </w:rPr>
        <w:t>нередности при преброяването или в изборните документи са могли да се отразят на резултата от изборите, справедливата процедура за ново преброяване е важна гаранция за справедливостта и успеха на целия изборен процес. Идеята за свободни избори би била поставена пред риск само ако има доказателства за процедурни нарушения, които са в състояние да изкривят свободното изразяване на мнението на хората и оплакванията за такива нарушения не са били подложени на ефективно разглеждане на национално равнище.</w:t>
      </w:r>
      <w:r w:rsidR="001B65DB" w:rsidRPr="00C60AC1">
        <w:rPr>
          <w:rFonts w:ascii="Times New Roman" w:hAnsi="Times New Roman"/>
          <w:sz w:val="24"/>
          <w:szCs w:val="24"/>
          <w:lang w:val="bg-BG"/>
        </w:rPr>
        <w:t xml:space="preserve"> </w:t>
      </w:r>
      <w:hyperlink r:id="rId3371" w:history="1">
        <w:proofErr w:type="spellStart"/>
        <w:r w:rsidR="00C60AC1" w:rsidRPr="00180795">
          <w:rPr>
            <w:rStyle w:val="Hyperlink"/>
            <w:rFonts w:ascii="Times New Roman" w:eastAsia="Times New Roman" w:hAnsi="Times New Roman"/>
            <w:snapToGrid w:val="0"/>
            <w:sz w:val="24"/>
            <w:szCs w:val="24"/>
            <w:lang w:val="ru-RU" w:eastAsia="bg-BG"/>
          </w:rPr>
          <w:t>Бюлетин</w:t>
        </w:r>
        <w:proofErr w:type="spellEnd"/>
        <w:r w:rsidR="00C60AC1" w:rsidRPr="00180795">
          <w:rPr>
            <w:rStyle w:val="Hyperlink"/>
            <w:rFonts w:ascii="Times New Roman" w:eastAsia="Times New Roman" w:hAnsi="Times New Roman"/>
            <w:snapToGrid w:val="0"/>
            <w:sz w:val="24"/>
            <w:szCs w:val="24"/>
            <w:lang w:val="ru-RU" w:eastAsia="bg-BG"/>
          </w:rPr>
          <w:t xml:space="preserve"> № 50</w:t>
        </w:r>
      </w:hyperlink>
    </w:p>
    <w:p w14:paraId="435EBBEA" w14:textId="4FBFC15D" w:rsidR="00DC01FA" w:rsidRDefault="00794C51" w:rsidP="001B65DB">
      <w:pPr>
        <w:pBdr>
          <w:bottom w:val="single" w:sz="4" w:space="1" w:color="auto"/>
        </w:pBdr>
        <w:rPr>
          <w:rFonts w:ascii="Times New Roman" w:hAnsi="Times New Roman" w:cs="Times New Roman"/>
          <w:sz w:val="24"/>
          <w:szCs w:val="24"/>
        </w:rPr>
      </w:pPr>
      <w:hyperlink r:id="rId3372" w:history="1">
        <w:proofErr w:type="spellStart"/>
        <w:r w:rsidR="00DC01FA" w:rsidRPr="00C60AC1">
          <w:rPr>
            <w:rFonts w:ascii="Times New Roman" w:hAnsi="Times New Roman" w:cs="Times New Roman"/>
            <w:i/>
            <w:iCs/>
            <w:color w:val="4472C4"/>
            <w:sz w:val="24"/>
            <w:szCs w:val="24"/>
            <w:u w:val="single"/>
          </w:rPr>
          <w:t>Mugemangango</w:t>
        </w:r>
        <w:proofErr w:type="spellEnd"/>
        <w:r w:rsidR="00DC01FA" w:rsidRPr="00C60AC1">
          <w:rPr>
            <w:rFonts w:ascii="Times New Roman" w:hAnsi="Times New Roman" w:cs="Times New Roman"/>
            <w:i/>
            <w:iCs/>
            <w:color w:val="4472C4"/>
            <w:sz w:val="24"/>
            <w:szCs w:val="24"/>
            <w:u w:val="single"/>
          </w:rPr>
          <w:t xml:space="preserve"> v. </w:t>
        </w:r>
        <w:proofErr w:type="spellStart"/>
        <w:r w:rsidR="00DC01FA" w:rsidRPr="00C60AC1">
          <w:rPr>
            <w:rFonts w:ascii="Times New Roman" w:hAnsi="Times New Roman" w:cs="Times New Roman"/>
            <w:i/>
            <w:iCs/>
            <w:color w:val="4472C4"/>
            <w:sz w:val="24"/>
            <w:szCs w:val="24"/>
            <w:u w:val="single"/>
          </w:rPr>
          <w:t>Belgium</w:t>
        </w:r>
        <w:proofErr w:type="spellEnd"/>
      </w:hyperlink>
      <w:r w:rsidR="00DC01FA" w:rsidRPr="00C60AC1">
        <w:rPr>
          <w:rFonts w:ascii="Times New Roman" w:hAnsi="Times New Roman" w:cs="Times New Roman"/>
          <w:i/>
          <w:iCs/>
          <w:color w:val="4472C4"/>
          <w:sz w:val="24"/>
          <w:szCs w:val="24"/>
          <w:u w:val="single"/>
        </w:rPr>
        <w:t>, (</w:t>
      </w:r>
      <w:proofErr w:type="spellStart"/>
      <w:r w:rsidR="00DC01FA" w:rsidRPr="00C60AC1">
        <w:rPr>
          <w:rFonts w:ascii="Times New Roman" w:hAnsi="Times New Roman" w:cs="Times New Roman"/>
          <w:i/>
          <w:iCs/>
          <w:color w:val="4472C4"/>
          <w:sz w:val="24"/>
          <w:szCs w:val="24"/>
          <w:u w:val="single"/>
        </w:rPr>
        <w:t>no</w:t>
      </w:r>
      <w:proofErr w:type="spellEnd"/>
      <w:r w:rsidR="00DC01FA" w:rsidRPr="00C60AC1">
        <w:rPr>
          <w:rFonts w:ascii="Times New Roman" w:hAnsi="Times New Roman" w:cs="Times New Roman"/>
          <w:i/>
          <w:iCs/>
          <w:color w:val="4472C4"/>
          <w:sz w:val="24"/>
          <w:szCs w:val="24"/>
          <w:u w:val="single"/>
        </w:rPr>
        <w:t>. 310/15)</w:t>
      </w:r>
      <w:bookmarkEnd w:id="126"/>
      <w:r w:rsidR="001B65DB" w:rsidRPr="00C60AC1">
        <w:rPr>
          <w:rFonts w:ascii="Times New Roman" w:hAnsi="Times New Roman" w:cs="Times New Roman"/>
          <w:i/>
          <w:iCs/>
          <w:sz w:val="24"/>
          <w:szCs w:val="24"/>
        </w:rPr>
        <w:t xml:space="preserve"> </w:t>
      </w:r>
      <w:r w:rsidR="001B65DB" w:rsidRPr="00C60AC1">
        <w:rPr>
          <w:rFonts w:ascii="Times New Roman" w:hAnsi="Times New Roman" w:cs="Times New Roman"/>
          <w:sz w:val="24"/>
          <w:szCs w:val="24"/>
        </w:rPr>
        <w:t>Решение на Голямото отделение</w:t>
      </w:r>
    </w:p>
    <w:p w14:paraId="6BE6113A" w14:textId="70884EA4" w:rsidR="00950ACB" w:rsidRPr="00556A1F" w:rsidRDefault="00950ACB" w:rsidP="00950ACB">
      <w:pPr>
        <w:spacing w:line="240" w:lineRule="auto"/>
        <w:contextualSpacing/>
        <w:jc w:val="both"/>
        <w:rPr>
          <w:rFonts w:ascii="Times New Roman" w:hAnsi="Times New Roman" w:cs="Times New Roman"/>
          <w:sz w:val="24"/>
          <w:szCs w:val="24"/>
        </w:rPr>
      </w:pPr>
      <w:bookmarkStart w:id="127" w:name="член3прот1"/>
      <w:r w:rsidRPr="00556A1F">
        <w:rPr>
          <w:rFonts w:ascii="Times New Roman" w:hAnsi="Times New Roman" w:cs="Times New Roman"/>
          <w:sz w:val="24"/>
          <w:szCs w:val="24"/>
        </w:rPr>
        <w:lastRenderedPageBreak/>
        <w:t>Съдът се произнася за първи път по основано на чл. 3 от Протокол № 1 оплакване относно последиците на задържането на депутат за упражняването на мандата му. Взаимозависимостта на правата по чл. 10 от Конвенцията и чл. 3 от Протокол № 1 е особено изразена при задържане на депутати за изразяване на политически мнения. Ако задържането не е съвместимо с изискванията на чл. 10 от Конвенцията, то е в нарушение и на чл. 3 от Протокол № 1. Освен това то е оправдано само когато са обсъдени други, по-леки мерки и е установено, че са недостатъчни, и трябва да бъде колкото е възможно по-кратко.</w:t>
      </w:r>
    </w:p>
    <w:p w14:paraId="742FD2A8" w14:textId="7DC62DDE" w:rsidR="00950ACB" w:rsidRPr="00556A1F" w:rsidRDefault="00950ACB" w:rsidP="00950ACB">
      <w:pPr>
        <w:spacing w:line="240" w:lineRule="auto"/>
        <w:contextualSpacing/>
        <w:jc w:val="both"/>
        <w:rPr>
          <w:rFonts w:ascii="Times New Roman" w:hAnsi="Times New Roman" w:cs="Times New Roman"/>
          <w:sz w:val="24"/>
          <w:szCs w:val="24"/>
        </w:rPr>
      </w:pPr>
      <w:r w:rsidRPr="00556A1F">
        <w:rPr>
          <w:rFonts w:ascii="Times New Roman" w:hAnsi="Times New Roman" w:cs="Times New Roman"/>
          <w:sz w:val="24"/>
          <w:szCs w:val="24"/>
        </w:rPr>
        <w:t xml:space="preserve">Депутатският имунитет гарантира надлежното функциониране на парламента. Поради това националните съдилища са задължени най-напред да проверят дали съответният негов член не се ползва с имунитет за действията, за които е обвинен. В случая те не са разгледали този довод на жалбоподателя относно речите му, с което са нарушили процедурните си задължения по чл. 3 от Протокол № 1. Не са претеглили конкуриращите се интереси и не са преценили дали твърдяното престъпление не е пряко свързано с политическата му дейност. </w:t>
      </w:r>
      <w:hyperlink r:id="rId3373" w:history="1">
        <w:r w:rsidRPr="00556A1F">
          <w:rPr>
            <w:rStyle w:val="Hyperlink"/>
            <w:rFonts w:ascii="Times New Roman" w:hAnsi="Times New Roman" w:cs="Times New Roman"/>
            <w:sz w:val="24"/>
            <w:szCs w:val="24"/>
          </w:rPr>
          <w:t>Бюлетин № 55</w:t>
        </w:r>
      </w:hyperlink>
    </w:p>
    <w:bookmarkStart w:id="128" w:name="_Hlk76131130"/>
    <w:bookmarkStart w:id="129" w:name="_Hlk76130711"/>
    <w:p w14:paraId="69B16925" w14:textId="51211B50" w:rsidR="00950ACB" w:rsidRPr="00950ACB" w:rsidRDefault="00950ACB" w:rsidP="00950ACB">
      <w:pPr>
        <w:spacing w:line="240" w:lineRule="auto"/>
        <w:contextualSpacing/>
        <w:jc w:val="both"/>
        <w:rPr>
          <w:rFonts w:ascii="Times New Roman" w:hAnsi="Times New Roman" w:cs="Times New Roman"/>
          <w:i/>
          <w:color w:val="0563C1"/>
          <w:sz w:val="24"/>
          <w:szCs w:val="24"/>
          <w:u w:val="single"/>
        </w:rPr>
      </w:pPr>
      <w:r w:rsidRPr="00556A1F">
        <w:rPr>
          <w:rFonts w:ascii="Times New Roman" w:hAnsi="Times New Roman" w:cs="Times New Roman"/>
          <w:sz w:val="24"/>
          <w:szCs w:val="24"/>
        </w:rPr>
        <w:fldChar w:fldCharType="begin"/>
      </w:r>
      <w:r w:rsidRPr="00556A1F">
        <w:rPr>
          <w:rFonts w:ascii="Times New Roman" w:hAnsi="Times New Roman" w:cs="Times New Roman"/>
          <w:sz w:val="24"/>
          <w:szCs w:val="24"/>
        </w:rPr>
        <w:instrText xml:space="preserve"> HYPERLINK "https://hudoc.echr.coe.int/eng" \l "%7B%22itemid%22:%5B%22001-207173%22%5D%7D" \h </w:instrText>
      </w:r>
      <w:r w:rsidRPr="00556A1F">
        <w:rPr>
          <w:rFonts w:ascii="Times New Roman" w:hAnsi="Times New Roman" w:cs="Times New Roman"/>
          <w:sz w:val="24"/>
          <w:szCs w:val="24"/>
        </w:rPr>
      </w:r>
      <w:r w:rsidRPr="00556A1F">
        <w:rPr>
          <w:rFonts w:ascii="Times New Roman" w:hAnsi="Times New Roman" w:cs="Times New Roman"/>
          <w:sz w:val="24"/>
          <w:szCs w:val="24"/>
        </w:rPr>
        <w:fldChar w:fldCharType="separate"/>
      </w:r>
      <w:proofErr w:type="spellStart"/>
      <w:r w:rsidRPr="00556A1F">
        <w:rPr>
          <w:rFonts w:ascii="Times New Roman" w:hAnsi="Times New Roman" w:cs="Times New Roman"/>
          <w:i/>
          <w:color w:val="0563C1"/>
          <w:sz w:val="24"/>
          <w:szCs w:val="24"/>
          <w:u w:val="single"/>
        </w:rPr>
        <w:t>Selahattin</w:t>
      </w:r>
      <w:proofErr w:type="spellEnd"/>
      <w:r w:rsidRPr="00556A1F">
        <w:rPr>
          <w:rFonts w:ascii="Times New Roman" w:hAnsi="Times New Roman" w:cs="Times New Roman"/>
          <w:i/>
          <w:color w:val="0563C1"/>
          <w:sz w:val="24"/>
          <w:szCs w:val="24"/>
          <w:u w:val="single"/>
        </w:rPr>
        <w:t xml:space="preserve"> </w:t>
      </w:r>
      <w:proofErr w:type="spellStart"/>
      <w:r w:rsidRPr="00556A1F">
        <w:rPr>
          <w:rFonts w:ascii="Times New Roman" w:hAnsi="Times New Roman" w:cs="Times New Roman"/>
          <w:i/>
          <w:color w:val="0563C1"/>
          <w:sz w:val="24"/>
          <w:szCs w:val="24"/>
          <w:u w:val="single"/>
        </w:rPr>
        <w:t>Demirtaş</w:t>
      </w:r>
      <w:proofErr w:type="spellEnd"/>
      <w:r w:rsidRPr="00556A1F">
        <w:rPr>
          <w:rFonts w:ascii="Times New Roman" w:hAnsi="Times New Roman" w:cs="Times New Roman"/>
          <w:i/>
          <w:color w:val="0563C1"/>
          <w:sz w:val="24"/>
          <w:szCs w:val="24"/>
          <w:u w:val="single"/>
        </w:rPr>
        <w:t xml:space="preserve"> v. </w:t>
      </w:r>
      <w:proofErr w:type="spellStart"/>
      <w:r w:rsidRPr="00556A1F">
        <w:rPr>
          <w:rFonts w:ascii="Times New Roman" w:hAnsi="Times New Roman" w:cs="Times New Roman"/>
          <w:i/>
          <w:color w:val="0563C1"/>
          <w:sz w:val="24"/>
          <w:szCs w:val="24"/>
          <w:u w:val="single"/>
        </w:rPr>
        <w:t>Turkey</w:t>
      </w:r>
      <w:proofErr w:type="spellEnd"/>
      <w:r w:rsidRPr="00556A1F">
        <w:rPr>
          <w:rFonts w:ascii="Times New Roman" w:hAnsi="Times New Roman" w:cs="Times New Roman"/>
          <w:i/>
          <w:color w:val="0563C1"/>
          <w:sz w:val="24"/>
          <w:szCs w:val="24"/>
          <w:u w:val="single"/>
        </w:rPr>
        <w:t xml:space="preserve"> (</w:t>
      </w:r>
      <w:proofErr w:type="spellStart"/>
      <w:r w:rsidRPr="00556A1F">
        <w:rPr>
          <w:rFonts w:ascii="Times New Roman" w:hAnsi="Times New Roman" w:cs="Times New Roman"/>
          <w:i/>
          <w:color w:val="0563C1"/>
          <w:sz w:val="24"/>
          <w:szCs w:val="24"/>
          <w:u w:val="single"/>
        </w:rPr>
        <w:t>no</w:t>
      </w:r>
      <w:proofErr w:type="spellEnd"/>
      <w:r w:rsidRPr="00556A1F">
        <w:rPr>
          <w:rFonts w:ascii="Times New Roman" w:hAnsi="Times New Roman" w:cs="Times New Roman"/>
          <w:i/>
          <w:color w:val="0563C1"/>
          <w:sz w:val="24"/>
          <w:szCs w:val="24"/>
          <w:u w:val="single"/>
        </w:rPr>
        <w:t>. 2) (</w:t>
      </w:r>
      <w:proofErr w:type="spellStart"/>
      <w:r w:rsidRPr="00556A1F">
        <w:rPr>
          <w:rFonts w:ascii="Times New Roman" w:hAnsi="Times New Roman" w:cs="Times New Roman"/>
          <w:i/>
          <w:color w:val="0563C1"/>
          <w:sz w:val="24"/>
          <w:szCs w:val="24"/>
          <w:u w:val="single"/>
        </w:rPr>
        <w:t>no</w:t>
      </w:r>
      <w:proofErr w:type="spellEnd"/>
      <w:r w:rsidRPr="00556A1F">
        <w:rPr>
          <w:rFonts w:ascii="Times New Roman" w:hAnsi="Times New Roman" w:cs="Times New Roman"/>
          <w:i/>
          <w:color w:val="0563C1"/>
          <w:sz w:val="24"/>
          <w:szCs w:val="24"/>
          <w:u w:val="single"/>
        </w:rPr>
        <w:t>. </w:t>
      </w:r>
      <w:r w:rsidRPr="00556A1F">
        <w:rPr>
          <w:rFonts w:ascii="Times New Roman" w:hAnsi="Times New Roman" w:cs="Times New Roman"/>
          <w:i/>
          <w:color w:val="0563C1"/>
          <w:sz w:val="24"/>
          <w:szCs w:val="24"/>
          <w:u w:val="single"/>
        </w:rPr>
        <w:fldChar w:fldCharType="end"/>
      </w:r>
      <w:r>
        <w:fldChar w:fldCharType="begin"/>
      </w:r>
      <w:r>
        <w:instrText>HYPERLINK "https://hudoc.echr.coe.int/eng" \l "%7B%22appno%22:%5B%2214305/17%22%5D%7D" \h</w:instrText>
      </w:r>
      <w:r>
        <w:fldChar w:fldCharType="separate"/>
      </w:r>
      <w:r w:rsidRPr="00556A1F">
        <w:rPr>
          <w:rFonts w:ascii="Times New Roman" w:hAnsi="Times New Roman" w:cs="Times New Roman"/>
          <w:i/>
          <w:color w:val="0563C1"/>
          <w:sz w:val="24"/>
          <w:szCs w:val="24"/>
          <w:u w:val="single"/>
        </w:rPr>
        <w:t>14305/17</w:t>
      </w:r>
      <w:r>
        <w:rPr>
          <w:rFonts w:ascii="Times New Roman" w:hAnsi="Times New Roman" w:cs="Times New Roman"/>
          <w:i/>
          <w:color w:val="0563C1"/>
          <w:sz w:val="24"/>
          <w:szCs w:val="24"/>
          <w:u w:val="single"/>
        </w:rPr>
        <w:fldChar w:fldCharType="end"/>
      </w:r>
      <w:hyperlink r:id="rId3374" w:anchor="%7B%22itemid%22:%5B%22001-207173%22%5D%7D">
        <w:r w:rsidRPr="00556A1F">
          <w:rPr>
            <w:rFonts w:ascii="Times New Roman" w:hAnsi="Times New Roman" w:cs="Times New Roman"/>
            <w:i/>
            <w:color w:val="0563C1"/>
            <w:sz w:val="24"/>
            <w:szCs w:val="24"/>
            <w:u w:val="single"/>
          </w:rPr>
          <w:t>)</w:t>
        </w:r>
      </w:hyperlink>
      <w:bookmarkEnd w:id="128"/>
      <w:bookmarkEnd w:id="129"/>
      <w:r w:rsidRPr="00556A1F">
        <w:rPr>
          <w:rFonts w:ascii="Times New Roman" w:hAnsi="Times New Roman" w:cs="Times New Roman"/>
          <w:i/>
          <w:sz w:val="24"/>
          <w:szCs w:val="24"/>
        </w:rPr>
        <w:t xml:space="preserve"> Решение на Голямото отделение</w:t>
      </w:r>
    </w:p>
    <w:bookmarkEnd w:id="127"/>
    <w:p w14:paraId="0A69E8F3" w14:textId="3D155C30" w:rsidR="00950ACB" w:rsidRDefault="00950ACB" w:rsidP="001B65DB">
      <w:pPr>
        <w:pBdr>
          <w:bottom w:val="single" w:sz="4" w:space="1" w:color="auto"/>
        </w:pBdr>
        <w:rPr>
          <w:rFonts w:ascii="Times New Roman" w:hAnsi="Times New Roman" w:cs="Times New Roman"/>
          <w:sz w:val="24"/>
          <w:szCs w:val="24"/>
        </w:rPr>
      </w:pPr>
    </w:p>
    <w:p w14:paraId="22B9D5B6" w14:textId="49870D5A" w:rsidR="004C1737" w:rsidRPr="00E9566A" w:rsidRDefault="004C1737" w:rsidP="004C1737">
      <w:pPr>
        <w:tabs>
          <w:tab w:val="right" w:pos="9072"/>
        </w:tabs>
        <w:spacing w:before="120" w:after="120" w:line="240" w:lineRule="auto"/>
        <w:contextualSpacing/>
        <w:jc w:val="both"/>
        <w:rPr>
          <w:rFonts w:ascii="Times New Roman" w:hAnsi="Times New Roman" w:cs="Times New Roman"/>
          <w:sz w:val="24"/>
          <w:szCs w:val="24"/>
          <w:lang w:eastAsia="fr-FR"/>
        </w:rPr>
      </w:pPr>
      <w:bookmarkStart w:id="130" w:name="_Hlk81289583"/>
      <w:r w:rsidRPr="00E9566A">
        <w:rPr>
          <w:rFonts w:ascii="Times New Roman" w:hAnsi="Times New Roman" w:cs="Times New Roman"/>
          <w:sz w:val="24"/>
          <w:szCs w:val="24"/>
        </w:rPr>
        <w:t xml:space="preserve">Лишаването на жалбоподателите по силата на Конституцията и закона от правото да гласуват на парламентарни избори, тъй като са били поставени под пълно запрещение и съответно недееспособни, </w:t>
      </w:r>
      <w:bookmarkEnd w:id="130"/>
      <w:r w:rsidRPr="00E9566A">
        <w:rPr>
          <w:rFonts w:ascii="Times New Roman" w:hAnsi="Times New Roman" w:cs="Times New Roman"/>
          <w:sz w:val="24"/>
          <w:szCs w:val="24"/>
        </w:rPr>
        <w:t>не е било в нарушение на чл. 3 от Протокол № 1 към Конвенцията. Не се е прилагало автоматично към всички лица с умствени увреждания, а само към поставените под попечителство и едновременно с това обявени за недееспособни. Законът е налагал строги условия за лишаването от дееспособност и принципът на пропорционалност се е прилагал при индивидуалната съдебна преценка относно вземането, съдържанието и отмяната на тази мярка. Засегнати са били малка група хора. Упражняван е внимателен парламентарен и съдебен контрол. Не са били престъпени границите на широката свобода на преценка на държавите при уреждане на въпроса, по който отсъства и европейски консенсус. Член 3 от Протокол № 1 не налага на държавите специална преценка на способността за гласуване на поставеното под пълно запрещение лице във всеки индивидуален случай.</w:t>
      </w:r>
      <w:r w:rsidRPr="00E9566A">
        <w:rPr>
          <w:rFonts w:ascii="Times New Roman" w:eastAsia="Times New Roman" w:hAnsi="Times New Roman" w:cs="Times New Roman"/>
          <w:lang w:eastAsia="fr-FR"/>
        </w:rPr>
        <w:t xml:space="preserve"> </w:t>
      </w:r>
      <w:r w:rsidRPr="00E9566A">
        <w:rPr>
          <w:rFonts w:ascii="Times New Roman" w:eastAsia="Times New Roman" w:hAnsi="Times New Roman" w:cs="Times New Roman"/>
          <w:sz w:val="24"/>
          <w:szCs w:val="24"/>
          <w:lang w:eastAsia="fr-FR"/>
        </w:rPr>
        <w:t xml:space="preserve">Законодателят е правил постоянни усилия да </w:t>
      </w:r>
      <w:r w:rsidR="003A26CB">
        <w:rPr>
          <w:rFonts w:ascii="Times New Roman" w:eastAsia="Times New Roman" w:hAnsi="Times New Roman" w:cs="Times New Roman"/>
          <w:sz w:val="24"/>
          <w:szCs w:val="24"/>
          <w:lang w:eastAsia="fr-FR"/>
        </w:rPr>
        <w:t>намал</w:t>
      </w:r>
      <w:r w:rsidRPr="00E9566A">
        <w:rPr>
          <w:rFonts w:ascii="Times New Roman" w:eastAsia="Times New Roman" w:hAnsi="Times New Roman" w:cs="Times New Roman"/>
          <w:sz w:val="24"/>
          <w:szCs w:val="24"/>
          <w:lang w:eastAsia="fr-FR"/>
        </w:rPr>
        <w:t xml:space="preserve">и ограниченията на правото на гласуване. </w:t>
      </w:r>
      <w:hyperlink r:id="rId3375" w:history="1">
        <w:r w:rsidRPr="00E9566A">
          <w:rPr>
            <w:rStyle w:val="Hyperlink"/>
            <w:rFonts w:ascii="Times New Roman" w:eastAsia="Times New Roman" w:hAnsi="Times New Roman" w:cs="Times New Roman"/>
            <w:sz w:val="24"/>
            <w:szCs w:val="24"/>
            <w:lang w:eastAsia="fr-FR"/>
          </w:rPr>
          <w:t>Бюлетин № 57</w:t>
        </w:r>
      </w:hyperlink>
    </w:p>
    <w:p w14:paraId="48EAC957" w14:textId="5EF17114" w:rsidR="004C1737" w:rsidRPr="0010166F" w:rsidRDefault="00794C51" w:rsidP="004C1737">
      <w:pPr>
        <w:tabs>
          <w:tab w:val="right" w:pos="9072"/>
        </w:tabs>
        <w:spacing w:before="120" w:after="120"/>
        <w:jc w:val="both"/>
        <w:rPr>
          <w:rFonts w:ascii="Times New Roman" w:hAnsi="Times New Roman" w:cs="Times New Roman"/>
          <w:sz w:val="24"/>
          <w:szCs w:val="24"/>
        </w:rPr>
      </w:pPr>
      <w:hyperlink r:id="rId3376" w:history="1">
        <w:proofErr w:type="spellStart"/>
        <w:r w:rsidR="004C1737" w:rsidRPr="00E9566A">
          <w:rPr>
            <w:rStyle w:val="Hyperlink"/>
            <w:rFonts w:ascii="Times New Roman" w:hAnsi="Times New Roman" w:cs="Times New Roman"/>
            <w:i/>
            <w:iCs/>
            <w:sz w:val="24"/>
            <w:szCs w:val="24"/>
          </w:rPr>
          <w:t>Strøbye</w:t>
        </w:r>
        <w:proofErr w:type="spellEnd"/>
        <w:r w:rsidR="004C1737" w:rsidRPr="00E9566A">
          <w:rPr>
            <w:rStyle w:val="Hyperlink"/>
            <w:rFonts w:ascii="Times New Roman" w:hAnsi="Times New Roman" w:cs="Times New Roman"/>
            <w:i/>
            <w:iCs/>
            <w:sz w:val="24"/>
            <w:szCs w:val="24"/>
          </w:rPr>
          <w:t xml:space="preserve"> </w:t>
        </w:r>
        <w:proofErr w:type="spellStart"/>
        <w:r w:rsidR="004C1737" w:rsidRPr="00E9566A">
          <w:rPr>
            <w:rStyle w:val="Hyperlink"/>
            <w:rFonts w:ascii="Times New Roman" w:hAnsi="Times New Roman" w:cs="Times New Roman"/>
            <w:i/>
            <w:iCs/>
            <w:sz w:val="24"/>
            <w:szCs w:val="24"/>
          </w:rPr>
          <w:t>and</w:t>
        </w:r>
        <w:proofErr w:type="spellEnd"/>
        <w:r w:rsidR="004C1737" w:rsidRPr="00E9566A">
          <w:rPr>
            <w:rStyle w:val="Hyperlink"/>
            <w:rFonts w:ascii="Times New Roman" w:hAnsi="Times New Roman" w:cs="Times New Roman"/>
            <w:i/>
            <w:iCs/>
            <w:sz w:val="24"/>
            <w:szCs w:val="24"/>
          </w:rPr>
          <w:t xml:space="preserve"> </w:t>
        </w:r>
        <w:proofErr w:type="spellStart"/>
        <w:r w:rsidR="004C1737" w:rsidRPr="00E9566A">
          <w:rPr>
            <w:rStyle w:val="Hyperlink"/>
            <w:rFonts w:ascii="Times New Roman" w:hAnsi="Times New Roman" w:cs="Times New Roman"/>
            <w:i/>
            <w:iCs/>
            <w:sz w:val="24"/>
            <w:szCs w:val="24"/>
          </w:rPr>
          <w:t>Rosenlind</w:t>
        </w:r>
        <w:proofErr w:type="spellEnd"/>
        <w:r w:rsidR="004C1737" w:rsidRPr="00E9566A">
          <w:rPr>
            <w:rStyle w:val="Hyperlink"/>
            <w:rFonts w:ascii="Times New Roman" w:hAnsi="Times New Roman" w:cs="Times New Roman"/>
            <w:i/>
            <w:iCs/>
            <w:sz w:val="24"/>
            <w:szCs w:val="24"/>
          </w:rPr>
          <w:t xml:space="preserve"> v. </w:t>
        </w:r>
        <w:proofErr w:type="spellStart"/>
        <w:r w:rsidR="004C1737" w:rsidRPr="00E9566A">
          <w:rPr>
            <w:rStyle w:val="Hyperlink"/>
            <w:rFonts w:ascii="Times New Roman" w:hAnsi="Times New Roman" w:cs="Times New Roman"/>
            <w:i/>
            <w:iCs/>
            <w:sz w:val="24"/>
            <w:szCs w:val="24"/>
          </w:rPr>
          <w:t>Denmark</w:t>
        </w:r>
        <w:proofErr w:type="spellEnd"/>
        <w:r w:rsidR="004C1737" w:rsidRPr="00E9566A">
          <w:rPr>
            <w:rStyle w:val="Hyperlink"/>
            <w:rFonts w:ascii="Times New Roman" w:hAnsi="Times New Roman" w:cs="Times New Roman"/>
            <w:i/>
            <w:iCs/>
            <w:sz w:val="24"/>
            <w:szCs w:val="24"/>
          </w:rPr>
          <w:t xml:space="preserve"> (nos.25802/18, 27338/18)</w:t>
        </w:r>
      </w:hyperlink>
      <w:r w:rsidR="004C1737" w:rsidRPr="00E9566A">
        <w:rPr>
          <w:rStyle w:val="FootnoteReference"/>
          <w:rFonts w:ascii="Times New Roman" w:hAnsi="Times New Roman" w:cs="Times New Roman"/>
          <w:color w:val="000000" w:themeColor="text1"/>
          <w:sz w:val="24"/>
          <w:szCs w:val="24"/>
        </w:rPr>
        <w:t xml:space="preserve"> </w:t>
      </w:r>
      <w:r w:rsidR="004C1737" w:rsidRPr="00E9566A">
        <w:rPr>
          <w:rStyle w:val="FootnoteReference"/>
          <w:rFonts w:ascii="Times New Roman" w:hAnsi="Times New Roman" w:cs="Times New Roman"/>
          <w:color w:val="000000" w:themeColor="text1"/>
          <w:sz w:val="24"/>
          <w:szCs w:val="24"/>
        </w:rPr>
        <w:footnoteReference w:id="3"/>
      </w:r>
    </w:p>
    <w:p w14:paraId="40159FB7" w14:textId="7F43B88A" w:rsidR="00456808" w:rsidRPr="00456808" w:rsidRDefault="00456808" w:rsidP="00456808">
      <w:pPr>
        <w:pStyle w:val="JuList"/>
        <w:ind w:left="0" w:firstLine="0"/>
        <w:rPr>
          <w:rStyle w:val="s68f5eaef"/>
          <w:lang w:val="bg-BG"/>
        </w:rPr>
      </w:pPr>
      <w:proofErr w:type="spellStart"/>
      <w:r w:rsidRPr="00456808">
        <w:rPr>
          <w:rStyle w:val="s68f5eaef"/>
        </w:rPr>
        <w:t>Невъзможността</w:t>
      </w:r>
      <w:proofErr w:type="spellEnd"/>
      <w:r w:rsidRPr="00456808">
        <w:rPr>
          <w:rStyle w:val="s68f5eaef"/>
        </w:rPr>
        <w:t xml:space="preserve"> на </w:t>
      </w:r>
      <w:proofErr w:type="spellStart"/>
      <w:r w:rsidRPr="00456808">
        <w:rPr>
          <w:rStyle w:val="s68f5eaef"/>
        </w:rPr>
        <w:t>жалбоподателите</w:t>
      </w:r>
      <w:proofErr w:type="spellEnd"/>
      <w:r w:rsidRPr="00456808">
        <w:rPr>
          <w:rStyle w:val="s68f5eaef"/>
        </w:rPr>
        <w:t xml:space="preserve"> </w:t>
      </w:r>
      <w:proofErr w:type="spellStart"/>
      <w:r w:rsidRPr="00456808">
        <w:rPr>
          <w:rStyle w:val="s68f5eaef"/>
        </w:rPr>
        <w:t>да</w:t>
      </w:r>
      <w:proofErr w:type="spellEnd"/>
      <w:r w:rsidRPr="00456808">
        <w:rPr>
          <w:rStyle w:val="s68f5eaef"/>
        </w:rPr>
        <w:t xml:space="preserve"> </w:t>
      </w:r>
      <w:proofErr w:type="spellStart"/>
      <w:r w:rsidRPr="00456808">
        <w:rPr>
          <w:rStyle w:val="s68f5eaef"/>
        </w:rPr>
        <w:t>упражняват</w:t>
      </w:r>
      <w:proofErr w:type="spellEnd"/>
      <w:r w:rsidRPr="00456808">
        <w:rPr>
          <w:rStyle w:val="s68f5eaef"/>
        </w:rPr>
        <w:t xml:space="preserve"> </w:t>
      </w:r>
      <w:proofErr w:type="spellStart"/>
      <w:r w:rsidRPr="00456808">
        <w:rPr>
          <w:rStyle w:val="s68f5eaef"/>
        </w:rPr>
        <w:t>активните</w:t>
      </w:r>
      <w:proofErr w:type="spellEnd"/>
      <w:r w:rsidRPr="00456808">
        <w:rPr>
          <w:rStyle w:val="s68f5eaef"/>
        </w:rPr>
        <w:t xml:space="preserve"> с </w:t>
      </w:r>
      <w:proofErr w:type="spellStart"/>
      <w:r w:rsidRPr="00456808">
        <w:rPr>
          <w:rStyle w:val="s68f5eaef"/>
        </w:rPr>
        <w:t>избирателни</w:t>
      </w:r>
      <w:proofErr w:type="spellEnd"/>
      <w:r w:rsidRPr="00456808">
        <w:rPr>
          <w:rStyle w:val="s68f5eaef"/>
        </w:rPr>
        <w:t xml:space="preserve"> </w:t>
      </w:r>
      <w:proofErr w:type="spellStart"/>
      <w:r w:rsidRPr="00456808">
        <w:rPr>
          <w:rStyle w:val="s68f5eaef"/>
        </w:rPr>
        <w:t>права</w:t>
      </w:r>
      <w:proofErr w:type="spellEnd"/>
      <w:r w:rsidRPr="00456808">
        <w:rPr>
          <w:rStyle w:val="s68f5eaef"/>
        </w:rPr>
        <w:t xml:space="preserve">, </w:t>
      </w:r>
      <w:proofErr w:type="spellStart"/>
      <w:r w:rsidRPr="00456808">
        <w:rPr>
          <w:rStyle w:val="s68f5eaef"/>
        </w:rPr>
        <w:t>тъй</w:t>
      </w:r>
      <w:proofErr w:type="spellEnd"/>
      <w:r w:rsidRPr="00456808">
        <w:rPr>
          <w:rStyle w:val="s68f5eaef"/>
        </w:rPr>
        <w:t xml:space="preserve"> </w:t>
      </w:r>
      <w:proofErr w:type="spellStart"/>
      <w:r w:rsidRPr="00456808">
        <w:rPr>
          <w:rStyle w:val="s68f5eaef"/>
        </w:rPr>
        <w:t>като</w:t>
      </w:r>
      <w:proofErr w:type="spellEnd"/>
      <w:r w:rsidRPr="00456808">
        <w:rPr>
          <w:rStyle w:val="s68f5eaef"/>
        </w:rPr>
        <w:t xml:space="preserve"> </w:t>
      </w:r>
      <w:proofErr w:type="spellStart"/>
      <w:r w:rsidRPr="00456808">
        <w:rPr>
          <w:rStyle w:val="s68f5eaef"/>
        </w:rPr>
        <w:t>към</w:t>
      </w:r>
      <w:proofErr w:type="spellEnd"/>
      <w:r w:rsidRPr="00456808">
        <w:rPr>
          <w:rStyle w:val="s68f5eaef"/>
        </w:rPr>
        <w:t xml:space="preserve"> </w:t>
      </w:r>
      <w:proofErr w:type="spellStart"/>
      <w:r w:rsidRPr="00456808">
        <w:rPr>
          <w:rStyle w:val="s68f5eaef"/>
        </w:rPr>
        <w:t>момента</w:t>
      </w:r>
      <w:proofErr w:type="spellEnd"/>
      <w:r w:rsidRPr="00456808">
        <w:rPr>
          <w:rStyle w:val="s68f5eaef"/>
        </w:rPr>
        <w:t xml:space="preserve"> на </w:t>
      </w:r>
      <w:proofErr w:type="spellStart"/>
      <w:r w:rsidRPr="00456808">
        <w:rPr>
          <w:rStyle w:val="s68f5eaef"/>
        </w:rPr>
        <w:t>провеждане</w:t>
      </w:r>
      <w:proofErr w:type="spellEnd"/>
      <w:r w:rsidRPr="00456808">
        <w:rPr>
          <w:rStyle w:val="s68f5eaef"/>
        </w:rPr>
        <w:t xml:space="preserve"> на </w:t>
      </w:r>
      <w:proofErr w:type="spellStart"/>
      <w:r w:rsidRPr="00456808">
        <w:rPr>
          <w:rStyle w:val="s68f5eaef"/>
        </w:rPr>
        <w:t>изборите</w:t>
      </w:r>
      <w:proofErr w:type="spellEnd"/>
      <w:r w:rsidRPr="00456808">
        <w:rPr>
          <w:rStyle w:val="s68f5eaef"/>
        </w:rPr>
        <w:t xml:space="preserve"> </w:t>
      </w:r>
      <w:proofErr w:type="spellStart"/>
      <w:r w:rsidRPr="00456808">
        <w:rPr>
          <w:rStyle w:val="s68f5eaef"/>
        </w:rPr>
        <w:t>са</w:t>
      </w:r>
      <w:proofErr w:type="spellEnd"/>
      <w:r w:rsidRPr="00456808">
        <w:rPr>
          <w:rStyle w:val="s68f5eaef"/>
        </w:rPr>
        <w:t xml:space="preserve"> </w:t>
      </w:r>
      <w:proofErr w:type="spellStart"/>
      <w:r w:rsidRPr="00456808">
        <w:rPr>
          <w:rStyle w:val="s68f5eaef"/>
        </w:rPr>
        <w:t>изтърпявали</w:t>
      </w:r>
      <w:proofErr w:type="spellEnd"/>
      <w:r w:rsidRPr="00456808">
        <w:rPr>
          <w:rStyle w:val="s68f5eaef"/>
        </w:rPr>
        <w:t xml:space="preserve"> </w:t>
      </w:r>
      <w:proofErr w:type="spellStart"/>
      <w:r w:rsidRPr="00456808">
        <w:rPr>
          <w:rStyle w:val="s68f5eaef"/>
        </w:rPr>
        <w:t>ефективно</w:t>
      </w:r>
      <w:proofErr w:type="spellEnd"/>
      <w:r w:rsidRPr="00456808">
        <w:rPr>
          <w:rStyle w:val="s68f5eaef"/>
        </w:rPr>
        <w:t xml:space="preserve"> </w:t>
      </w:r>
      <w:proofErr w:type="spellStart"/>
      <w:r w:rsidRPr="00456808">
        <w:rPr>
          <w:rStyle w:val="s68f5eaef"/>
        </w:rPr>
        <w:t>наложени</w:t>
      </w:r>
      <w:proofErr w:type="spellEnd"/>
      <w:r w:rsidRPr="00456808">
        <w:rPr>
          <w:rStyle w:val="s68f5eaef"/>
        </w:rPr>
        <w:t xml:space="preserve"> </w:t>
      </w:r>
      <w:proofErr w:type="spellStart"/>
      <w:r w:rsidRPr="00456808">
        <w:rPr>
          <w:rStyle w:val="s68f5eaef"/>
        </w:rPr>
        <w:t>наказания</w:t>
      </w:r>
      <w:proofErr w:type="spellEnd"/>
      <w:r w:rsidRPr="00456808">
        <w:rPr>
          <w:rStyle w:val="s68f5eaef"/>
        </w:rPr>
        <w:t xml:space="preserve"> </w:t>
      </w:r>
      <w:proofErr w:type="spellStart"/>
      <w:r w:rsidRPr="00456808">
        <w:rPr>
          <w:rStyle w:val="s68f5eaef"/>
        </w:rPr>
        <w:t>лишаване</w:t>
      </w:r>
      <w:proofErr w:type="spellEnd"/>
      <w:r w:rsidRPr="00456808">
        <w:rPr>
          <w:rStyle w:val="s68f5eaef"/>
        </w:rPr>
        <w:t xml:space="preserve"> от </w:t>
      </w:r>
      <w:proofErr w:type="spellStart"/>
      <w:r w:rsidRPr="00456808">
        <w:rPr>
          <w:rStyle w:val="s68f5eaef"/>
        </w:rPr>
        <w:t>свобода</w:t>
      </w:r>
      <w:proofErr w:type="spellEnd"/>
      <w:r w:rsidRPr="00456808">
        <w:rPr>
          <w:rStyle w:val="s68f5eaef"/>
        </w:rPr>
        <w:t xml:space="preserve"> е в </w:t>
      </w:r>
      <w:proofErr w:type="spellStart"/>
      <w:r w:rsidRPr="00456808">
        <w:rPr>
          <w:rStyle w:val="s68f5eaef"/>
        </w:rPr>
        <w:t>нарушение</w:t>
      </w:r>
      <w:proofErr w:type="spellEnd"/>
      <w:r w:rsidRPr="00456808">
        <w:rPr>
          <w:rStyle w:val="s68f5eaef"/>
        </w:rPr>
        <w:t xml:space="preserve"> на </w:t>
      </w:r>
      <w:proofErr w:type="spellStart"/>
      <w:r w:rsidRPr="00456808">
        <w:rPr>
          <w:rStyle w:val="s68f5eaef"/>
        </w:rPr>
        <w:t>чл</w:t>
      </w:r>
      <w:proofErr w:type="spellEnd"/>
      <w:r w:rsidRPr="00456808">
        <w:rPr>
          <w:rStyle w:val="s68f5eaef"/>
        </w:rPr>
        <w:t xml:space="preserve">. 3 от </w:t>
      </w:r>
      <w:proofErr w:type="spellStart"/>
      <w:r w:rsidRPr="00456808">
        <w:rPr>
          <w:rStyle w:val="s68f5eaef"/>
        </w:rPr>
        <w:t>Протокол</w:t>
      </w:r>
      <w:proofErr w:type="spellEnd"/>
      <w:r w:rsidRPr="00456808">
        <w:rPr>
          <w:rStyle w:val="s68f5eaef"/>
        </w:rPr>
        <w:t xml:space="preserve"> 1 </w:t>
      </w:r>
      <w:proofErr w:type="spellStart"/>
      <w:r w:rsidRPr="00456808">
        <w:rPr>
          <w:rStyle w:val="s68f5eaef"/>
        </w:rPr>
        <w:t>към</w:t>
      </w:r>
      <w:proofErr w:type="spellEnd"/>
      <w:r w:rsidRPr="00456808">
        <w:rPr>
          <w:rStyle w:val="s68f5eaef"/>
        </w:rPr>
        <w:t xml:space="preserve"> </w:t>
      </w:r>
      <w:proofErr w:type="spellStart"/>
      <w:r w:rsidRPr="00456808">
        <w:rPr>
          <w:rStyle w:val="s68f5eaef"/>
        </w:rPr>
        <w:t>Конвенцията</w:t>
      </w:r>
      <w:proofErr w:type="spellEnd"/>
      <w:r w:rsidRPr="00456808">
        <w:rPr>
          <w:rStyle w:val="s68f5eaef"/>
        </w:rPr>
        <w:t>.</w:t>
      </w:r>
      <w:r>
        <w:rPr>
          <w:rStyle w:val="s68f5eaef"/>
          <w:lang w:val="bg-BG"/>
        </w:rPr>
        <w:t xml:space="preserve"> </w:t>
      </w:r>
      <w:hyperlink r:id="rId3377" w:history="1">
        <w:proofErr w:type="spellStart"/>
        <w:r w:rsidR="00BA36DC" w:rsidRPr="00BA36DC">
          <w:rPr>
            <w:rStyle w:val="Hyperlink"/>
          </w:rPr>
          <w:t>Бюлетин</w:t>
        </w:r>
        <w:proofErr w:type="spellEnd"/>
        <w:r w:rsidR="00BA36DC" w:rsidRPr="00BA36DC">
          <w:rPr>
            <w:rStyle w:val="Hyperlink"/>
          </w:rPr>
          <w:t xml:space="preserve"> № 61</w:t>
        </w:r>
      </w:hyperlink>
    </w:p>
    <w:p w14:paraId="189D1682" w14:textId="38E2A317" w:rsidR="00456808" w:rsidRDefault="00794C51" w:rsidP="00BA36DC">
      <w:pPr>
        <w:pStyle w:val="JuList"/>
        <w:pBdr>
          <w:bottom w:val="single" w:sz="4" w:space="1" w:color="auto"/>
        </w:pBdr>
        <w:ind w:left="0" w:firstLine="0"/>
        <w:rPr>
          <w:rStyle w:val="s6b621b36"/>
          <w:i/>
          <w:iCs/>
          <w:sz w:val="22"/>
          <w:szCs w:val="22"/>
        </w:rPr>
      </w:pPr>
      <w:hyperlink r:id="rId3378" w:tgtFrame="_blank" w:history="1">
        <w:r w:rsidR="00456808" w:rsidRPr="00456808">
          <w:rPr>
            <w:rStyle w:val="Hyperlink"/>
            <w:i/>
            <w:iCs/>
            <w:sz w:val="22"/>
            <w:szCs w:val="22"/>
          </w:rPr>
          <w:t>Dimov and Others v. Bulgaria (</w:t>
        </w:r>
        <w:r w:rsidR="00456808" w:rsidRPr="00456808">
          <w:rPr>
            <w:rStyle w:val="Hyperlink"/>
            <w:i/>
            <w:iCs/>
            <w:sz w:val="22"/>
            <w:szCs w:val="22"/>
            <w:lang w:val="en-US"/>
          </w:rPr>
          <w:t>n</w:t>
        </w:r>
        <w:proofErr w:type="spellStart"/>
        <w:r w:rsidR="00456808" w:rsidRPr="00456808">
          <w:rPr>
            <w:rStyle w:val="Hyperlink"/>
            <w:i/>
            <w:iCs/>
            <w:sz w:val="22"/>
            <w:szCs w:val="22"/>
          </w:rPr>
          <w:t>os</w:t>
        </w:r>
        <w:proofErr w:type="spellEnd"/>
        <w:r w:rsidR="00456808" w:rsidRPr="00456808">
          <w:rPr>
            <w:rStyle w:val="Hyperlink"/>
            <w:i/>
            <w:iCs/>
            <w:sz w:val="22"/>
            <w:szCs w:val="22"/>
          </w:rPr>
          <w:t>. 45660/17 and 13 others</w:t>
        </w:r>
      </w:hyperlink>
      <w:r w:rsidR="00456808" w:rsidRPr="00DA1BEF">
        <w:rPr>
          <w:rStyle w:val="s6b621b36"/>
          <w:i/>
          <w:iCs/>
          <w:sz w:val="22"/>
          <w:szCs w:val="22"/>
        </w:rPr>
        <w:t>)</w:t>
      </w:r>
    </w:p>
    <w:p w14:paraId="69978D02" w14:textId="760975E4" w:rsidR="0025043F" w:rsidRDefault="0025043F" w:rsidP="00456808">
      <w:pPr>
        <w:pStyle w:val="JuList"/>
        <w:ind w:left="0" w:firstLine="0"/>
        <w:rPr>
          <w:rStyle w:val="s6b621b36"/>
          <w:i/>
          <w:iCs/>
          <w:sz w:val="22"/>
          <w:szCs w:val="22"/>
        </w:rPr>
      </w:pPr>
    </w:p>
    <w:p w14:paraId="6EE4E623" w14:textId="29B75CC8" w:rsidR="0025043F" w:rsidRPr="0025043F" w:rsidRDefault="0025043F" w:rsidP="0025043F">
      <w:pPr>
        <w:pStyle w:val="JuList"/>
        <w:ind w:left="0" w:firstLine="0"/>
        <w:rPr>
          <w:lang w:val="bg-BG"/>
        </w:rPr>
      </w:pPr>
      <w:proofErr w:type="spellStart"/>
      <w:r w:rsidRPr="009828C4">
        <w:t>Не</w:t>
      </w:r>
      <w:proofErr w:type="spellEnd"/>
      <w:r w:rsidRPr="009828C4">
        <w:t xml:space="preserve"> е </w:t>
      </w:r>
      <w:proofErr w:type="spellStart"/>
      <w:r w:rsidRPr="009828C4">
        <w:t>налице</w:t>
      </w:r>
      <w:proofErr w:type="spellEnd"/>
      <w:r w:rsidRPr="009828C4">
        <w:t xml:space="preserve"> </w:t>
      </w:r>
      <w:proofErr w:type="spellStart"/>
      <w:r w:rsidRPr="009828C4">
        <w:t>нарушение</w:t>
      </w:r>
      <w:proofErr w:type="spellEnd"/>
      <w:r w:rsidRPr="009828C4">
        <w:t xml:space="preserve"> на </w:t>
      </w:r>
      <w:proofErr w:type="spellStart"/>
      <w:r w:rsidRPr="009828C4">
        <w:t>чл</w:t>
      </w:r>
      <w:proofErr w:type="spellEnd"/>
      <w:r w:rsidRPr="009828C4">
        <w:t xml:space="preserve">. 3 от </w:t>
      </w:r>
      <w:proofErr w:type="spellStart"/>
      <w:r w:rsidRPr="009828C4">
        <w:t>Протокол</w:t>
      </w:r>
      <w:proofErr w:type="spellEnd"/>
      <w:r w:rsidRPr="009828C4">
        <w:t xml:space="preserve"> № 1, </w:t>
      </w:r>
      <w:proofErr w:type="spellStart"/>
      <w:r w:rsidRPr="009828C4">
        <w:t>тъй</w:t>
      </w:r>
      <w:proofErr w:type="spellEnd"/>
      <w:r w:rsidRPr="009828C4">
        <w:t xml:space="preserve"> </w:t>
      </w:r>
      <w:proofErr w:type="spellStart"/>
      <w:r w:rsidRPr="009828C4">
        <w:t>като</w:t>
      </w:r>
      <w:proofErr w:type="spellEnd"/>
      <w:r w:rsidRPr="009828C4">
        <w:t xml:space="preserve"> </w:t>
      </w:r>
      <w:proofErr w:type="spellStart"/>
      <w:r w:rsidRPr="009828C4">
        <w:t>забраната</w:t>
      </w:r>
      <w:proofErr w:type="spellEnd"/>
      <w:r w:rsidRPr="009828C4">
        <w:t xml:space="preserve"> </w:t>
      </w:r>
      <w:proofErr w:type="spellStart"/>
      <w:r w:rsidRPr="009828C4">
        <w:t>за</w:t>
      </w:r>
      <w:proofErr w:type="spellEnd"/>
      <w:r w:rsidRPr="009828C4">
        <w:t xml:space="preserve"> </w:t>
      </w:r>
      <w:proofErr w:type="spellStart"/>
      <w:r w:rsidRPr="009828C4">
        <w:t>кандидатиране</w:t>
      </w:r>
      <w:proofErr w:type="spellEnd"/>
      <w:r w:rsidRPr="009828C4">
        <w:t xml:space="preserve"> на </w:t>
      </w:r>
      <w:proofErr w:type="spellStart"/>
      <w:r w:rsidRPr="009828C4">
        <w:t>регионалните</w:t>
      </w:r>
      <w:proofErr w:type="spellEnd"/>
      <w:r w:rsidRPr="009828C4">
        <w:t xml:space="preserve"> </w:t>
      </w:r>
      <w:proofErr w:type="spellStart"/>
      <w:r w:rsidRPr="009828C4">
        <w:t>избори</w:t>
      </w:r>
      <w:proofErr w:type="spellEnd"/>
      <w:r w:rsidRPr="009828C4">
        <w:t xml:space="preserve"> в </w:t>
      </w:r>
      <w:proofErr w:type="spellStart"/>
      <w:r w:rsidRPr="009828C4">
        <w:t>Италия</w:t>
      </w:r>
      <w:proofErr w:type="spellEnd"/>
      <w:r w:rsidRPr="009828C4">
        <w:t xml:space="preserve"> </w:t>
      </w:r>
      <w:proofErr w:type="spellStart"/>
      <w:r w:rsidRPr="009828C4">
        <w:t>поради</w:t>
      </w:r>
      <w:proofErr w:type="spellEnd"/>
      <w:r w:rsidRPr="009828C4">
        <w:t xml:space="preserve"> </w:t>
      </w:r>
      <w:proofErr w:type="spellStart"/>
      <w:r w:rsidRPr="009828C4">
        <w:t>влязла</w:t>
      </w:r>
      <w:proofErr w:type="spellEnd"/>
      <w:r w:rsidRPr="009828C4">
        <w:t xml:space="preserve"> в </w:t>
      </w:r>
      <w:proofErr w:type="spellStart"/>
      <w:r w:rsidRPr="009828C4">
        <w:t>сила</w:t>
      </w:r>
      <w:proofErr w:type="spellEnd"/>
      <w:r w:rsidRPr="009828C4">
        <w:t xml:space="preserve"> </w:t>
      </w:r>
      <w:proofErr w:type="spellStart"/>
      <w:r w:rsidRPr="009828C4">
        <w:t>присъда</w:t>
      </w:r>
      <w:proofErr w:type="spellEnd"/>
      <w:r w:rsidRPr="009828C4">
        <w:t xml:space="preserve"> </w:t>
      </w:r>
      <w:proofErr w:type="spellStart"/>
      <w:r w:rsidRPr="009828C4">
        <w:t>за</w:t>
      </w:r>
      <w:proofErr w:type="spellEnd"/>
      <w:r w:rsidRPr="009828C4">
        <w:t xml:space="preserve"> </w:t>
      </w:r>
      <w:proofErr w:type="spellStart"/>
      <w:r w:rsidRPr="009828C4">
        <w:t>злоупотреба</w:t>
      </w:r>
      <w:proofErr w:type="spellEnd"/>
      <w:r w:rsidRPr="009828C4">
        <w:t xml:space="preserve"> с </w:t>
      </w:r>
      <w:proofErr w:type="spellStart"/>
      <w:r w:rsidRPr="009828C4">
        <w:t>власт</w:t>
      </w:r>
      <w:proofErr w:type="spellEnd"/>
      <w:r w:rsidRPr="009828C4">
        <w:t xml:space="preserve"> е </w:t>
      </w:r>
      <w:proofErr w:type="spellStart"/>
      <w:r w:rsidRPr="009828C4">
        <w:t>била</w:t>
      </w:r>
      <w:proofErr w:type="spellEnd"/>
      <w:r w:rsidRPr="009828C4">
        <w:t xml:space="preserve"> </w:t>
      </w:r>
      <w:proofErr w:type="spellStart"/>
      <w:r w:rsidRPr="009828C4">
        <w:t>предвидима</w:t>
      </w:r>
      <w:proofErr w:type="spellEnd"/>
      <w:r w:rsidRPr="009828C4">
        <w:t xml:space="preserve"> и </w:t>
      </w:r>
      <w:proofErr w:type="spellStart"/>
      <w:r w:rsidRPr="009828C4">
        <w:t>пропорционална</w:t>
      </w:r>
      <w:proofErr w:type="spellEnd"/>
      <w:r w:rsidRPr="009828C4">
        <w:t xml:space="preserve"> на </w:t>
      </w:r>
      <w:proofErr w:type="spellStart"/>
      <w:r w:rsidRPr="009828C4">
        <w:t>легитимната</w:t>
      </w:r>
      <w:proofErr w:type="spellEnd"/>
      <w:r w:rsidRPr="009828C4">
        <w:t xml:space="preserve"> </w:t>
      </w:r>
      <w:proofErr w:type="spellStart"/>
      <w:r w:rsidRPr="009828C4">
        <w:t>цел</w:t>
      </w:r>
      <w:proofErr w:type="spellEnd"/>
      <w:r w:rsidRPr="009828C4">
        <w:t xml:space="preserve"> </w:t>
      </w:r>
      <w:proofErr w:type="spellStart"/>
      <w:r w:rsidRPr="009828C4">
        <w:t>борба</w:t>
      </w:r>
      <w:proofErr w:type="spellEnd"/>
      <w:r w:rsidRPr="009828C4">
        <w:t xml:space="preserve"> с </w:t>
      </w:r>
      <w:proofErr w:type="spellStart"/>
      <w:r w:rsidRPr="009828C4">
        <w:t>корупцията</w:t>
      </w:r>
      <w:proofErr w:type="spellEnd"/>
      <w:r w:rsidRPr="009828C4">
        <w:t xml:space="preserve"> и с </w:t>
      </w:r>
      <w:proofErr w:type="spellStart"/>
      <w:r w:rsidRPr="009828C4">
        <w:t>инфилтрирането</w:t>
      </w:r>
      <w:proofErr w:type="spellEnd"/>
      <w:r w:rsidRPr="009828C4">
        <w:t xml:space="preserve"> на </w:t>
      </w:r>
      <w:proofErr w:type="spellStart"/>
      <w:r w:rsidRPr="009828C4">
        <w:t>организираната</w:t>
      </w:r>
      <w:proofErr w:type="spellEnd"/>
      <w:r w:rsidRPr="009828C4">
        <w:t xml:space="preserve"> </w:t>
      </w:r>
      <w:proofErr w:type="spellStart"/>
      <w:r w:rsidRPr="009828C4">
        <w:t>престъпност</w:t>
      </w:r>
      <w:proofErr w:type="spellEnd"/>
      <w:r w:rsidRPr="009828C4">
        <w:t xml:space="preserve"> в </w:t>
      </w:r>
      <w:proofErr w:type="spellStart"/>
      <w:r w:rsidRPr="009828C4">
        <w:t>публичните</w:t>
      </w:r>
      <w:proofErr w:type="spellEnd"/>
      <w:r w:rsidRPr="009828C4">
        <w:t xml:space="preserve"> </w:t>
      </w:r>
      <w:proofErr w:type="spellStart"/>
      <w:r w:rsidRPr="009828C4">
        <w:t>органи</w:t>
      </w:r>
      <w:proofErr w:type="spellEnd"/>
      <w:r w:rsidRPr="009828C4">
        <w:t xml:space="preserve"> – </w:t>
      </w:r>
      <w:proofErr w:type="spellStart"/>
      <w:r w:rsidRPr="009828C4">
        <w:t>цел</w:t>
      </w:r>
      <w:proofErr w:type="spellEnd"/>
      <w:r w:rsidRPr="009828C4">
        <w:t xml:space="preserve">, </w:t>
      </w:r>
      <w:proofErr w:type="spellStart"/>
      <w:r w:rsidRPr="009828C4">
        <w:t>съвместима</w:t>
      </w:r>
      <w:proofErr w:type="spellEnd"/>
      <w:r w:rsidRPr="009828C4">
        <w:t xml:space="preserve"> с </w:t>
      </w:r>
      <w:proofErr w:type="spellStart"/>
      <w:r w:rsidRPr="009828C4">
        <w:t>принципа</w:t>
      </w:r>
      <w:proofErr w:type="spellEnd"/>
      <w:r w:rsidRPr="009828C4">
        <w:t xml:space="preserve"> </w:t>
      </w:r>
      <w:proofErr w:type="spellStart"/>
      <w:r w:rsidRPr="009828C4">
        <w:t>за</w:t>
      </w:r>
      <w:proofErr w:type="spellEnd"/>
      <w:r w:rsidRPr="009828C4">
        <w:t xml:space="preserve"> </w:t>
      </w:r>
      <w:proofErr w:type="spellStart"/>
      <w:r w:rsidRPr="009828C4">
        <w:t>върховенството</w:t>
      </w:r>
      <w:proofErr w:type="spellEnd"/>
      <w:r w:rsidRPr="009828C4">
        <w:t xml:space="preserve"> на </w:t>
      </w:r>
      <w:proofErr w:type="spellStart"/>
      <w:r w:rsidRPr="009828C4">
        <w:t>правото</w:t>
      </w:r>
      <w:proofErr w:type="spellEnd"/>
      <w:r w:rsidRPr="009828C4">
        <w:t xml:space="preserve"> и с </w:t>
      </w:r>
      <w:proofErr w:type="spellStart"/>
      <w:r w:rsidRPr="009828C4">
        <w:t>общите</w:t>
      </w:r>
      <w:proofErr w:type="spellEnd"/>
      <w:r w:rsidRPr="009828C4">
        <w:t xml:space="preserve"> </w:t>
      </w:r>
      <w:proofErr w:type="spellStart"/>
      <w:r w:rsidRPr="009828C4">
        <w:t>цели</w:t>
      </w:r>
      <w:proofErr w:type="spellEnd"/>
      <w:r w:rsidRPr="009828C4">
        <w:t xml:space="preserve"> на </w:t>
      </w:r>
      <w:proofErr w:type="spellStart"/>
      <w:r w:rsidRPr="009828C4">
        <w:t>Конвенцията</w:t>
      </w:r>
      <w:proofErr w:type="spellEnd"/>
      <w:r w:rsidRPr="009828C4">
        <w:t>.</w:t>
      </w:r>
      <w:r>
        <w:rPr>
          <w:lang w:val="bg-BG"/>
        </w:rPr>
        <w:t xml:space="preserve"> </w:t>
      </w:r>
      <w:hyperlink r:id="rId3379" w:history="1">
        <w:proofErr w:type="spellStart"/>
        <w:r w:rsidR="00BA36DC" w:rsidRPr="00BA36DC">
          <w:rPr>
            <w:rStyle w:val="Hyperlink"/>
          </w:rPr>
          <w:t>Бюлетин</w:t>
        </w:r>
        <w:proofErr w:type="spellEnd"/>
        <w:r w:rsidR="00BA36DC" w:rsidRPr="00BA36DC">
          <w:rPr>
            <w:rStyle w:val="Hyperlink"/>
          </w:rPr>
          <w:t xml:space="preserve"> № 61</w:t>
        </w:r>
      </w:hyperlink>
    </w:p>
    <w:p w14:paraId="5E5DBDDB" w14:textId="19A7E5B1" w:rsidR="0025043F" w:rsidRPr="00BA36DC" w:rsidRDefault="00794C51" w:rsidP="0040080A">
      <w:pPr>
        <w:pStyle w:val="JuList"/>
        <w:pBdr>
          <w:bottom w:val="single" w:sz="4" w:space="1" w:color="auto"/>
        </w:pBdr>
        <w:ind w:left="0" w:firstLine="0"/>
        <w:rPr>
          <w:i/>
          <w:iCs/>
        </w:rPr>
      </w:pPr>
      <w:hyperlink r:id="rId3380" w:history="1">
        <w:proofErr w:type="spellStart"/>
        <w:r w:rsidR="0025043F" w:rsidRPr="00BA36DC">
          <w:rPr>
            <w:rStyle w:val="Hyperlink"/>
            <w:i/>
            <w:iCs/>
          </w:rPr>
          <w:t>Miniscalco</w:t>
        </w:r>
        <w:proofErr w:type="spellEnd"/>
        <w:r w:rsidR="0025043F" w:rsidRPr="00BA36DC">
          <w:rPr>
            <w:rStyle w:val="Hyperlink"/>
            <w:i/>
            <w:iCs/>
          </w:rPr>
          <w:t xml:space="preserve"> c. Italie</w:t>
        </w:r>
        <w:r w:rsidR="0025043F" w:rsidRPr="00BA36DC">
          <w:rPr>
            <w:rStyle w:val="Hyperlink"/>
            <w:i/>
            <w:iCs/>
            <w:lang w:val="bg-BG"/>
          </w:rPr>
          <w:t xml:space="preserve"> </w:t>
        </w:r>
        <w:r w:rsidR="0025043F" w:rsidRPr="00BA36DC">
          <w:rPr>
            <w:rStyle w:val="Hyperlink"/>
            <w:i/>
            <w:iCs/>
          </w:rPr>
          <w:t>(n</w:t>
        </w:r>
        <w:r w:rsidR="0025043F" w:rsidRPr="00BA36DC">
          <w:rPr>
            <w:rStyle w:val="Hyperlink"/>
            <w:i/>
            <w:iCs/>
            <w:vertAlign w:val="superscript"/>
          </w:rPr>
          <w:t>o</w:t>
        </w:r>
        <w:r w:rsidR="0025043F" w:rsidRPr="00BA36DC">
          <w:rPr>
            <w:rStyle w:val="Hyperlink"/>
            <w:i/>
            <w:iCs/>
          </w:rPr>
          <w:t xml:space="preserve"> 55093/13)</w:t>
        </w:r>
      </w:hyperlink>
    </w:p>
    <w:p w14:paraId="63FCA8CF" w14:textId="77777777" w:rsidR="0025043F" w:rsidRDefault="0025043F" w:rsidP="00456808">
      <w:pPr>
        <w:pStyle w:val="JuList"/>
        <w:ind w:left="0" w:firstLine="0"/>
        <w:rPr>
          <w:rStyle w:val="s6b621b36"/>
          <w:i/>
          <w:iCs/>
          <w:sz w:val="22"/>
          <w:szCs w:val="22"/>
        </w:rPr>
      </w:pPr>
    </w:p>
    <w:p w14:paraId="777E6FA1" w14:textId="058C8AC4" w:rsidR="00896BA5" w:rsidRPr="00F41A71" w:rsidRDefault="0040080A" w:rsidP="00F174C4">
      <w:pPr>
        <w:pBdr>
          <w:bottom w:val="single" w:sz="4" w:space="1" w:color="auto"/>
        </w:pBdr>
        <w:jc w:val="both"/>
        <w:rPr>
          <w:rFonts w:ascii="Times New Roman" w:eastAsia="Times New Roman" w:hAnsi="Times New Roman" w:cs="Times New Roman"/>
          <w:sz w:val="24"/>
          <w:szCs w:val="20"/>
          <w:lang w:val="en-GB"/>
        </w:rPr>
      </w:pPr>
      <w:proofErr w:type="spellStart"/>
      <w:r w:rsidRPr="00F41A71">
        <w:rPr>
          <w:rFonts w:ascii="Times New Roman" w:eastAsia="Times New Roman" w:hAnsi="Times New Roman" w:cs="Times New Roman"/>
          <w:sz w:val="24"/>
          <w:szCs w:val="20"/>
          <w:lang w:val="en-GB"/>
        </w:rPr>
        <w:lastRenderedPageBreak/>
        <w:t>Общото</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ограничение</w:t>
      </w:r>
      <w:proofErr w:type="spellEnd"/>
      <w:r w:rsidRPr="00F41A71">
        <w:rPr>
          <w:rFonts w:ascii="Times New Roman" w:eastAsia="Times New Roman" w:hAnsi="Times New Roman" w:cs="Times New Roman"/>
          <w:sz w:val="24"/>
          <w:szCs w:val="20"/>
          <w:lang w:val="en-GB"/>
        </w:rPr>
        <w:t xml:space="preserve"> на </w:t>
      </w:r>
      <w:proofErr w:type="spellStart"/>
      <w:r w:rsidRPr="00F41A71">
        <w:rPr>
          <w:rFonts w:ascii="Times New Roman" w:eastAsia="Times New Roman" w:hAnsi="Times New Roman" w:cs="Times New Roman"/>
          <w:sz w:val="24"/>
          <w:szCs w:val="20"/>
          <w:lang w:val="en-GB"/>
        </w:rPr>
        <w:t>правото</w:t>
      </w:r>
      <w:proofErr w:type="spellEnd"/>
      <w:r w:rsidRPr="00F41A71">
        <w:rPr>
          <w:rFonts w:ascii="Times New Roman" w:eastAsia="Times New Roman" w:hAnsi="Times New Roman" w:cs="Times New Roman"/>
          <w:sz w:val="24"/>
          <w:szCs w:val="20"/>
          <w:lang w:val="en-GB"/>
        </w:rPr>
        <w:t xml:space="preserve"> на </w:t>
      </w:r>
      <w:proofErr w:type="spellStart"/>
      <w:r w:rsidRPr="00F41A71">
        <w:rPr>
          <w:rFonts w:ascii="Times New Roman" w:eastAsia="Times New Roman" w:hAnsi="Times New Roman" w:cs="Times New Roman"/>
          <w:sz w:val="24"/>
          <w:szCs w:val="20"/>
          <w:lang w:val="en-GB"/>
        </w:rPr>
        <w:t>глас</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спрямо</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всички</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лица</w:t>
      </w:r>
      <w:proofErr w:type="spellEnd"/>
      <w:r w:rsidRPr="00F41A71">
        <w:rPr>
          <w:rFonts w:ascii="Times New Roman" w:eastAsia="Times New Roman" w:hAnsi="Times New Roman" w:cs="Times New Roman"/>
          <w:sz w:val="24"/>
          <w:szCs w:val="20"/>
          <w:lang w:val="en-GB"/>
        </w:rPr>
        <w:t xml:space="preserve"> с </w:t>
      </w:r>
      <w:proofErr w:type="spellStart"/>
      <w:r w:rsidRPr="00F41A71">
        <w:rPr>
          <w:rFonts w:ascii="Times New Roman" w:eastAsia="Times New Roman" w:hAnsi="Times New Roman" w:cs="Times New Roman"/>
          <w:sz w:val="24"/>
          <w:szCs w:val="20"/>
          <w:lang w:val="en-GB"/>
        </w:rPr>
        <w:t>интелектуални</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или</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психични</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увреждания</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трябва</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да</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подлежи</w:t>
      </w:r>
      <w:proofErr w:type="spellEnd"/>
      <w:r w:rsidRPr="00F41A71">
        <w:rPr>
          <w:rFonts w:ascii="Times New Roman" w:eastAsia="Times New Roman" w:hAnsi="Times New Roman" w:cs="Times New Roman"/>
          <w:sz w:val="24"/>
          <w:szCs w:val="20"/>
          <w:lang w:val="en-GB"/>
        </w:rPr>
        <w:t xml:space="preserve"> на </w:t>
      </w:r>
      <w:proofErr w:type="spellStart"/>
      <w:r w:rsidRPr="00F41A71">
        <w:rPr>
          <w:rFonts w:ascii="Times New Roman" w:eastAsia="Times New Roman" w:hAnsi="Times New Roman" w:cs="Times New Roman"/>
          <w:sz w:val="24"/>
          <w:szCs w:val="20"/>
          <w:lang w:val="en-GB"/>
        </w:rPr>
        <w:t>строг</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контрол</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Автоматичното</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лишаване</w:t>
      </w:r>
      <w:proofErr w:type="spellEnd"/>
      <w:r w:rsidRPr="00F41A71">
        <w:rPr>
          <w:rFonts w:ascii="Times New Roman" w:eastAsia="Times New Roman" w:hAnsi="Times New Roman" w:cs="Times New Roman"/>
          <w:sz w:val="24"/>
          <w:szCs w:val="20"/>
          <w:lang w:val="en-GB"/>
        </w:rPr>
        <w:t xml:space="preserve"> на </w:t>
      </w:r>
      <w:proofErr w:type="spellStart"/>
      <w:r w:rsidRPr="00F41A71">
        <w:rPr>
          <w:rFonts w:ascii="Times New Roman" w:eastAsia="Times New Roman" w:hAnsi="Times New Roman" w:cs="Times New Roman"/>
          <w:sz w:val="24"/>
          <w:szCs w:val="20"/>
          <w:lang w:val="en-GB"/>
        </w:rPr>
        <w:t>жалбоподателя</w:t>
      </w:r>
      <w:proofErr w:type="spellEnd"/>
      <w:r w:rsidRPr="00F41A71">
        <w:rPr>
          <w:rFonts w:ascii="Times New Roman" w:eastAsia="Times New Roman" w:hAnsi="Times New Roman" w:cs="Times New Roman"/>
          <w:sz w:val="24"/>
          <w:szCs w:val="20"/>
          <w:lang w:val="en-GB"/>
        </w:rPr>
        <w:t xml:space="preserve"> от </w:t>
      </w:r>
      <w:proofErr w:type="spellStart"/>
      <w:r w:rsidRPr="00F41A71">
        <w:rPr>
          <w:rFonts w:ascii="Times New Roman" w:eastAsia="Times New Roman" w:hAnsi="Times New Roman" w:cs="Times New Roman"/>
          <w:sz w:val="24"/>
          <w:szCs w:val="20"/>
          <w:lang w:val="en-GB"/>
        </w:rPr>
        <w:t>активно</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избирателно</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право</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вследствие</w:t>
      </w:r>
      <w:proofErr w:type="spellEnd"/>
      <w:r w:rsidRPr="00F41A71">
        <w:rPr>
          <w:rFonts w:ascii="Times New Roman" w:eastAsia="Times New Roman" w:hAnsi="Times New Roman" w:cs="Times New Roman"/>
          <w:sz w:val="24"/>
          <w:szCs w:val="20"/>
          <w:lang w:val="en-GB"/>
        </w:rPr>
        <w:t xml:space="preserve"> на </w:t>
      </w:r>
      <w:proofErr w:type="spellStart"/>
      <w:r w:rsidRPr="00F41A71">
        <w:rPr>
          <w:rFonts w:ascii="Times New Roman" w:eastAsia="Times New Roman" w:hAnsi="Times New Roman" w:cs="Times New Roman"/>
          <w:sz w:val="24"/>
          <w:szCs w:val="20"/>
          <w:lang w:val="en-GB"/>
        </w:rPr>
        <w:t>поставянето</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му</w:t>
      </w:r>
      <w:proofErr w:type="spellEnd"/>
      <w:r w:rsidRPr="00F41A71">
        <w:rPr>
          <w:rFonts w:ascii="Times New Roman" w:eastAsia="Times New Roman" w:hAnsi="Times New Roman" w:cs="Times New Roman"/>
          <w:sz w:val="24"/>
          <w:szCs w:val="20"/>
          <w:lang w:val="en-GB"/>
        </w:rPr>
        <w:t xml:space="preserve"> под </w:t>
      </w:r>
      <w:proofErr w:type="spellStart"/>
      <w:r w:rsidRPr="00F41A71">
        <w:rPr>
          <w:rFonts w:ascii="Times New Roman" w:eastAsia="Times New Roman" w:hAnsi="Times New Roman" w:cs="Times New Roman"/>
          <w:sz w:val="24"/>
          <w:szCs w:val="20"/>
          <w:lang w:val="en-GB"/>
        </w:rPr>
        <w:t>ограничено</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запрещение</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без</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индивидуална</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преценка</w:t>
      </w:r>
      <w:proofErr w:type="spellEnd"/>
      <w:r w:rsidRPr="00F41A71">
        <w:rPr>
          <w:rFonts w:ascii="Times New Roman" w:eastAsia="Times New Roman" w:hAnsi="Times New Roman" w:cs="Times New Roman"/>
          <w:sz w:val="24"/>
          <w:szCs w:val="20"/>
          <w:lang w:val="en-GB"/>
        </w:rPr>
        <w:t xml:space="preserve"> от </w:t>
      </w:r>
      <w:proofErr w:type="spellStart"/>
      <w:r w:rsidRPr="00F41A71">
        <w:rPr>
          <w:rFonts w:ascii="Times New Roman" w:eastAsia="Times New Roman" w:hAnsi="Times New Roman" w:cs="Times New Roman"/>
          <w:sz w:val="24"/>
          <w:szCs w:val="20"/>
          <w:lang w:val="en-GB"/>
        </w:rPr>
        <w:t>съд</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относно</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способността</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му</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да</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гласува</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не</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може</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да</w:t>
      </w:r>
      <w:proofErr w:type="spellEnd"/>
      <w:r w:rsidRPr="00F41A71">
        <w:rPr>
          <w:rFonts w:ascii="Times New Roman" w:eastAsia="Times New Roman" w:hAnsi="Times New Roman" w:cs="Times New Roman"/>
          <w:sz w:val="24"/>
          <w:szCs w:val="20"/>
          <w:lang w:val="en-GB"/>
        </w:rPr>
        <w:t xml:space="preserve"> се </w:t>
      </w:r>
      <w:proofErr w:type="spellStart"/>
      <w:r w:rsidRPr="00F41A71">
        <w:rPr>
          <w:rFonts w:ascii="Times New Roman" w:eastAsia="Times New Roman" w:hAnsi="Times New Roman" w:cs="Times New Roman"/>
          <w:sz w:val="24"/>
          <w:szCs w:val="20"/>
          <w:lang w:val="en-GB"/>
        </w:rPr>
        <w:t>счита</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за</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пропорционално</w:t>
      </w:r>
      <w:proofErr w:type="spellEnd"/>
      <w:r w:rsidRPr="00F41A71">
        <w:rPr>
          <w:rFonts w:ascii="Times New Roman" w:eastAsia="Times New Roman" w:hAnsi="Times New Roman" w:cs="Times New Roman"/>
          <w:sz w:val="24"/>
          <w:szCs w:val="20"/>
          <w:lang w:val="en-GB"/>
        </w:rPr>
        <w:t xml:space="preserve"> на </w:t>
      </w:r>
      <w:proofErr w:type="spellStart"/>
      <w:r w:rsidRPr="00F41A71">
        <w:rPr>
          <w:rFonts w:ascii="Times New Roman" w:eastAsia="Times New Roman" w:hAnsi="Times New Roman" w:cs="Times New Roman"/>
          <w:sz w:val="24"/>
          <w:szCs w:val="20"/>
          <w:lang w:val="en-GB"/>
        </w:rPr>
        <w:t>преследваната</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легитимна</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цел</w:t>
      </w:r>
      <w:proofErr w:type="spellEnd"/>
      <w:r w:rsidRPr="00F41A71">
        <w:rPr>
          <w:rFonts w:ascii="Times New Roman" w:eastAsia="Times New Roman" w:hAnsi="Times New Roman" w:cs="Times New Roman"/>
          <w:sz w:val="24"/>
          <w:szCs w:val="20"/>
          <w:lang w:val="en-GB"/>
        </w:rPr>
        <w:t xml:space="preserve"> и </w:t>
      </w:r>
      <w:proofErr w:type="spellStart"/>
      <w:r w:rsidRPr="00F41A71">
        <w:rPr>
          <w:rFonts w:ascii="Times New Roman" w:eastAsia="Times New Roman" w:hAnsi="Times New Roman" w:cs="Times New Roman"/>
          <w:sz w:val="24"/>
          <w:szCs w:val="20"/>
          <w:lang w:val="en-GB"/>
        </w:rPr>
        <w:t>представлява</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нарушение</w:t>
      </w:r>
      <w:proofErr w:type="spellEnd"/>
      <w:r w:rsidRPr="00F41A71">
        <w:rPr>
          <w:rFonts w:ascii="Times New Roman" w:eastAsia="Times New Roman" w:hAnsi="Times New Roman" w:cs="Times New Roman"/>
          <w:sz w:val="24"/>
          <w:szCs w:val="20"/>
          <w:lang w:val="en-GB"/>
        </w:rPr>
        <w:t xml:space="preserve"> на </w:t>
      </w:r>
      <w:proofErr w:type="spellStart"/>
      <w:r w:rsidRPr="00F41A71">
        <w:rPr>
          <w:rFonts w:ascii="Times New Roman" w:eastAsia="Times New Roman" w:hAnsi="Times New Roman" w:cs="Times New Roman"/>
          <w:sz w:val="24"/>
          <w:szCs w:val="20"/>
          <w:lang w:val="en-GB"/>
        </w:rPr>
        <w:t>член</w:t>
      </w:r>
      <w:proofErr w:type="spellEnd"/>
      <w:r w:rsidRPr="00F41A71">
        <w:rPr>
          <w:rFonts w:ascii="Times New Roman" w:eastAsia="Times New Roman" w:hAnsi="Times New Roman" w:cs="Times New Roman"/>
          <w:sz w:val="24"/>
          <w:szCs w:val="20"/>
          <w:lang w:val="en-GB"/>
        </w:rPr>
        <w:t xml:space="preserve"> 3 от </w:t>
      </w:r>
      <w:proofErr w:type="spellStart"/>
      <w:r w:rsidRPr="00F41A71">
        <w:rPr>
          <w:rFonts w:ascii="Times New Roman" w:eastAsia="Times New Roman" w:hAnsi="Times New Roman" w:cs="Times New Roman"/>
          <w:sz w:val="24"/>
          <w:szCs w:val="20"/>
          <w:lang w:val="en-GB"/>
        </w:rPr>
        <w:t>Протокол</w:t>
      </w:r>
      <w:proofErr w:type="spellEnd"/>
      <w:r w:rsidRPr="00F41A71">
        <w:rPr>
          <w:rFonts w:ascii="Times New Roman" w:eastAsia="Times New Roman" w:hAnsi="Times New Roman" w:cs="Times New Roman"/>
          <w:sz w:val="24"/>
          <w:szCs w:val="20"/>
          <w:lang w:val="en-GB"/>
        </w:rPr>
        <w:t xml:space="preserve"> № 1 </w:t>
      </w:r>
      <w:proofErr w:type="spellStart"/>
      <w:r w:rsidRPr="00F41A71">
        <w:rPr>
          <w:rFonts w:ascii="Times New Roman" w:eastAsia="Times New Roman" w:hAnsi="Times New Roman" w:cs="Times New Roman"/>
          <w:sz w:val="24"/>
          <w:szCs w:val="20"/>
          <w:lang w:val="en-GB"/>
        </w:rPr>
        <w:t>към</w:t>
      </w:r>
      <w:proofErr w:type="spellEnd"/>
      <w:r w:rsidRPr="00F41A71">
        <w:rPr>
          <w:rFonts w:ascii="Times New Roman" w:eastAsia="Times New Roman" w:hAnsi="Times New Roman" w:cs="Times New Roman"/>
          <w:sz w:val="24"/>
          <w:szCs w:val="20"/>
          <w:lang w:val="en-GB"/>
        </w:rPr>
        <w:t xml:space="preserve"> </w:t>
      </w:r>
      <w:proofErr w:type="spellStart"/>
      <w:r w:rsidRPr="00F41A71">
        <w:rPr>
          <w:rFonts w:ascii="Times New Roman" w:eastAsia="Times New Roman" w:hAnsi="Times New Roman" w:cs="Times New Roman"/>
          <w:sz w:val="24"/>
          <w:szCs w:val="20"/>
          <w:lang w:val="en-GB"/>
        </w:rPr>
        <w:t>Конвенцията</w:t>
      </w:r>
      <w:proofErr w:type="spellEnd"/>
      <w:r w:rsidRPr="00F41A71">
        <w:rPr>
          <w:rFonts w:ascii="Times New Roman" w:eastAsia="Times New Roman" w:hAnsi="Times New Roman" w:cs="Times New Roman"/>
          <w:sz w:val="24"/>
          <w:szCs w:val="20"/>
          <w:lang w:val="en-GB"/>
        </w:rPr>
        <w:t xml:space="preserve">. </w:t>
      </w:r>
      <w:hyperlink r:id="rId3381" w:history="1">
        <w:r w:rsidR="007E3958" w:rsidRPr="007E3958">
          <w:rPr>
            <w:rStyle w:val="Hyperlink"/>
            <w:rFonts w:ascii="Times New Roman" w:eastAsia="Times New Roman" w:hAnsi="Times New Roman" w:cs="Times New Roman"/>
            <w:lang w:eastAsia="bg-BG"/>
          </w:rPr>
          <w:t>Бюлетин № 68</w:t>
        </w:r>
      </w:hyperlink>
    </w:p>
    <w:p w14:paraId="4E5B7E12" w14:textId="0E54F295" w:rsidR="00F174C4" w:rsidRPr="00F41A71" w:rsidRDefault="00794C51" w:rsidP="00F174C4">
      <w:pPr>
        <w:pBdr>
          <w:bottom w:val="single" w:sz="4" w:space="1" w:color="auto"/>
        </w:pBdr>
        <w:jc w:val="both"/>
        <w:rPr>
          <w:rFonts w:ascii="Times New Roman" w:eastAsia="Times New Roman" w:hAnsi="Times New Roman" w:cs="Times New Roman"/>
          <w:sz w:val="24"/>
          <w:szCs w:val="20"/>
          <w:lang w:val="en-GB"/>
        </w:rPr>
      </w:pPr>
      <w:hyperlink r:id="rId3382" w:history="1">
        <w:proofErr w:type="spellStart"/>
        <w:r w:rsidR="009C5701" w:rsidRPr="00F41A71">
          <w:rPr>
            <w:rStyle w:val="Hyperlink"/>
            <w:rFonts w:ascii="Times New Roman" w:hAnsi="Times New Roman" w:cs="Times New Roman"/>
            <w:i/>
            <w:iCs/>
          </w:rPr>
          <w:t>Anatoliy</w:t>
        </w:r>
        <w:proofErr w:type="spellEnd"/>
        <w:r w:rsidR="009C5701" w:rsidRPr="00F41A71">
          <w:rPr>
            <w:rStyle w:val="Hyperlink"/>
            <w:rFonts w:ascii="Times New Roman" w:hAnsi="Times New Roman" w:cs="Times New Roman"/>
            <w:i/>
            <w:iCs/>
          </w:rPr>
          <w:t xml:space="preserve"> </w:t>
        </w:r>
        <w:proofErr w:type="spellStart"/>
        <w:r w:rsidR="009C5701" w:rsidRPr="00F41A71">
          <w:rPr>
            <w:rStyle w:val="Hyperlink"/>
            <w:rFonts w:ascii="Times New Roman" w:hAnsi="Times New Roman" w:cs="Times New Roman"/>
            <w:i/>
            <w:iCs/>
          </w:rPr>
          <w:t>Marinov</w:t>
        </w:r>
        <w:proofErr w:type="spellEnd"/>
        <w:r w:rsidR="009C5701" w:rsidRPr="00F41A71">
          <w:rPr>
            <w:rStyle w:val="Hyperlink"/>
            <w:rFonts w:ascii="Times New Roman" w:hAnsi="Times New Roman" w:cs="Times New Roman"/>
            <w:i/>
            <w:iCs/>
          </w:rPr>
          <w:t xml:space="preserve"> v. </w:t>
        </w:r>
        <w:proofErr w:type="spellStart"/>
        <w:r w:rsidR="009C5701" w:rsidRPr="00F41A71">
          <w:rPr>
            <w:rStyle w:val="Hyperlink"/>
            <w:rFonts w:ascii="Times New Roman" w:hAnsi="Times New Roman" w:cs="Times New Roman"/>
            <w:i/>
            <w:iCs/>
          </w:rPr>
          <w:t>Bulgaria</w:t>
        </w:r>
        <w:proofErr w:type="spellEnd"/>
        <w:r w:rsidR="009C5701" w:rsidRPr="00F41A71">
          <w:rPr>
            <w:rStyle w:val="Hyperlink"/>
            <w:rFonts w:ascii="Times New Roman" w:hAnsi="Times New Roman" w:cs="Times New Roman"/>
            <w:i/>
            <w:iCs/>
          </w:rPr>
          <w:t xml:space="preserve"> (</w:t>
        </w:r>
        <w:r w:rsidR="009C5701" w:rsidRPr="00F41A71">
          <w:rPr>
            <w:rStyle w:val="Hyperlink"/>
            <w:rFonts w:ascii="Times New Roman" w:hAnsi="Times New Roman" w:cs="Times New Roman"/>
            <w:i/>
            <w:iCs/>
            <w:lang w:val="en-GB"/>
          </w:rPr>
          <w:t>no</w:t>
        </w:r>
        <w:r w:rsidR="009C5701" w:rsidRPr="00F41A71">
          <w:rPr>
            <w:rStyle w:val="Hyperlink"/>
            <w:rFonts w:ascii="Times New Roman" w:hAnsi="Times New Roman" w:cs="Times New Roman"/>
            <w:i/>
            <w:iCs/>
          </w:rPr>
          <w:t>. 26081/17)</w:t>
        </w:r>
      </w:hyperlink>
    </w:p>
    <w:p w14:paraId="33C8F96D" w14:textId="77777777" w:rsidR="00456808" w:rsidRPr="00C60AC1" w:rsidRDefault="00456808" w:rsidP="001B65DB">
      <w:pPr>
        <w:pBdr>
          <w:bottom w:val="single" w:sz="4" w:space="1" w:color="auto"/>
        </w:pBdr>
        <w:rPr>
          <w:rFonts w:ascii="Times New Roman" w:hAnsi="Times New Roman" w:cs="Times New Roman"/>
          <w:sz w:val="24"/>
          <w:szCs w:val="24"/>
        </w:rPr>
      </w:pPr>
    </w:p>
    <w:p w14:paraId="7CE03ED4" w14:textId="044B2224" w:rsidR="00077BEA" w:rsidRPr="00C60AC1" w:rsidRDefault="00077BEA" w:rsidP="00442FD2">
      <w:pPr>
        <w:pStyle w:val="Heading2"/>
        <w:ind w:firstLine="360"/>
        <w:rPr>
          <w:rFonts w:ascii="Times New Roman" w:hAnsi="Times New Roman"/>
          <w:i w:val="0"/>
        </w:rPr>
      </w:pPr>
      <w:r w:rsidRPr="00C60AC1">
        <w:rPr>
          <w:rFonts w:ascii="Times New Roman" w:hAnsi="Times New Roman"/>
          <w:i w:val="0"/>
        </w:rPr>
        <w:t>Право на образование</w:t>
      </w:r>
    </w:p>
    <w:p w14:paraId="41D748BF" w14:textId="77777777" w:rsidR="00077BEA" w:rsidRPr="00C60AC1" w:rsidRDefault="00077BEA" w:rsidP="00077BEA">
      <w:pPr>
        <w:spacing w:after="0" w:line="240" w:lineRule="auto"/>
        <w:jc w:val="both"/>
        <w:rPr>
          <w:rStyle w:val="normal--char"/>
          <w:rFonts w:ascii="Times New Roman" w:hAnsi="Times New Roman" w:cs="Times New Roman"/>
          <w:color w:val="000000"/>
          <w:sz w:val="24"/>
          <w:szCs w:val="24"/>
        </w:rPr>
      </w:pPr>
      <w:r w:rsidRPr="00C60AC1">
        <w:rPr>
          <w:rStyle w:val="blue-underlinecursor"/>
          <w:rFonts w:ascii="Times New Roman" w:hAnsi="Times New Roman" w:cs="Times New Roman"/>
          <w:sz w:val="24"/>
        </w:rPr>
        <w:t>Временното изключване на ученик, заподозрян, че е извършил палеж в класната стая, не е в нарушение на правото на образование по чл. 2 от Протокол 1 към ЕКПЧ.</w:t>
      </w:r>
      <w:r w:rsidRPr="00C60AC1">
        <w:rPr>
          <w:rStyle w:val="blue-underlinecursor"/>
          <w:rFonts w:ascii="Times New Roman" w:hAnsi="Times New Roman" w:cs="Times New Roman"/>
          <w:b/>
          <w:sz w:val="24"/>
        </w:rPr>
        <w:t xml:space="preserve"> </w:t>
      </w:r>
      <w:hyperlink r:id="rId3383" w:history="1">
        <w:r w:rsidRPr="00C60AC1">
          <w:rPr>
            <w:rStyle w:val="Hyperlink"/>
            <w:rFonts w:ascii="Times New Roman" w:hAnsi="Times New Roman" w:cs="Times New Roman"/>
            <w:sz w:val="24"/>
            <w:szCs w:val="24"/>
          </w:rPr>
          <w:t>Бюлетин № 5.</w:t>
        </w:r>
      </w:hyperlink>
    </w:p>
    <w:p w14:paraId="7B0E996E" w14:textId="77777777" w:rsidR="00077BEA" w:rsidRPr="00C60AC1" w:rsidRDefault="00794C51" w:rsidP="00077BEA">
      <w:pPr>
        <w:pBdr>
          <w:bottom w:val="single" w:sz="4" w:space="1" w:color="auto"/>
        </w:pBdr>
        <w:spacing w:after="0" w:line="240" w:lineRule="auto"/>
        <w:jc w:val="both"/>
        <w:rPr>
          <w:rFonts w:ascii="Times New Roman" w:hAnsi="Times New Roman" w:cs="Times New Roman"/>
          <w:i/>
          <w:lang w:eastAsia="bg-BG"/>
        </w:rPr>
      </w:pPr>
      <w:hyperlink r:id="rId3384" w:history="1">
        <w:proofErr w:type="spellStart"/>
        <w:r w:rsidR="00077BEA" w:rsidRPr="00C60AC1">
          <w:rPr>
            <w:rStyle w:val="Hyperlink"/>
            <w:rFonts w:ascii="Times New Roman" w:hAnsi="Times New Roman" w:cs="Times New Roman"/>
            <w:i/>
            <w:sz w:val="24"/>
          </w:rPr>
          <w:t>Ali</w:t>
        </w:r>
        <w:proofErr w:type="spellEnd"/>
        <w:r w:rsidR="00077BEA" w:rsidRPr="00C60AC1">
          <w:rPr>
            <w:rStyle w:val="Hyperlink"/>
            <w:rFonts w:ascii="Times New Roman" w:hAnsi="Times New Roman" w:cs="Times New Roman"/>
            <w:i/>
            <w:sz w:val="24"/>
          </w:rPr>
          <w:t xml:space="preserve"> v. </w:t>
        </w:r>
        <w:r w:rsidR="00077BEA" w:rsidRPr="00C60AC1">
          <w:rPr>
            <w:rStyle w:val="Hyperlink"/>
            <w:rFonts w:ascii="Times New Roman" w:hAnsi="Times New Roman" w:cs="Times New Roman"/>
            <w:i/>
            <w:sz w:val="24"/>
            <w:lang w:val="en-US"/>
          </w:rPr>
          <w:t>t</w:t>
        </w:r>
        <w:proofErr w:type="spellStart"/>
        <w:r w:rsidR="00077BEA" w:rsidRPr="00C60AC1">
          <w:rPr>
            <w:rStyle w:val="Hyperlink"/>
            <w:rFonts w:ascii="Times New Roman" w:hAnsi="Times New Roman" w:cs="Times New Roman"/>
            <w:i/>
            <w:sz w:val="24"/>
          </w:rPr>
          <w:t>he</w:t>
        </w:r>
        <w:proofErr w:type="spellEnd"/>
        <w:r w:rsidR="00077BEA" w:rsidRPr="00C60AC1">
          <w:rPr>
            <w:rStyle w:val="Hyperlink"/>
            <w:rFonts w:ascii="Times New Roman" w:hAnsi="Times New Roman" w:cs="Times New Roman"/>
            <w:i/>
            <w:sz w:val="24"/>
          </w:rPr>
          <w:t xml:space="preserve"> </w:t>
        </w:r>
        <w:proofErr w:type="spellStart"/>
        <w:r w:rsidR="00077BEA" w:rsidRPr="00C60AC1">
          <w:rPr>
            <w:rStyle w:val="Hyperlink"/>
            <w:rFonts w:ascii="Times New Roman" w:hAnsi="Times New Roman" w:cs="Times New Roman"/>
            <w:i/>
            <w:sz w:val="24"/>
          </w:rPr>
          <w:t>United</w:t>
        </w:r>
        <w:proofErr w:type="spellEnd"/>
        <w:r w:rsidR="00077BEA" w:rsidRPr="00C60AC1">
          <w:rPr>
            <w:rStyle w:val="Hyperlink"/>
            <w:rFonts w:ascii="Times New Roman" w:hAnsi="Times New Roman" w:cs="Times New Roman"/>
            <w:i/>
            <w:sz w:val="24"/>
          </w:rPr>
          <w:t xml:space="preserve"> </w:t>
        </w:r>
        <w:proofErr w:type="spellStart"/>
        <w:r w:rsidR="00077BEA" w:rsidRPr="00C60AC1">
          <w:rPr>
            <w:rStyle w:val="Hyperlink"/>
            <w:rFonts w:ascii="Times New Roman" w:hAnsi="Times New Roman" w:cs="Times New Roman"/>
            <w:i/>
            <w:sz w:val="24"/>
          </w:rPr>
          <w:t>Kingdom</w:t>
        </w:r>
        <w:proofErr w:type="spellEnd"/>
        <w:r w:rsidR="00077BEA" w:rsidRPr="00C60AC1">
          <w:rPr>
            <w:rStyle w:val="Hyperlink"/>
            <w:rFonts w:ascii="Times New Roman" w:hAnsi="Times New Roman" w:cs="Times New Roman"/>
            <w:i/>
            <w:sz w:val="24"/>
          </w:rPr>
          <w:t xml:space="preserve"> (</w:t>
        </w:r>
        <w:r w:rsidR="00077BEA" w:rsidRPr="00C60AC1">
          <w:rPr>
            <w:rStyle w:val="Hyperlink"/>
            <w:rFonts w:ascii="Times New Roman" w:hAnsi="Times New Roman" w:cs="Times New Roman"/>
            <w:i/>
            <w:sz w:val="24"/>
            <w:lang w:val="en-US"/>
          </w:rPr>
          <w:t>no</w:t>
        </w:r>
        <w:r w:rsidR="00077BEA" w:rsidRPr="00C60AC1">
          <w:rPr>
            <w:rStyle w:val="Hyperlink"/>
            <w:rFonts w:ascii="Times New Roman" w:hAnsi="Times New Roman" w:cs="Times New Roman"/>
            <w:i/>
            <w:sz w:val="24"/>
          </w:rPr>
          <w:t>. 40385/06)</w:t>
        </w:r>
      </w:hyperlink>
    </w:p>
    <w:p w14:paraId="7A210D30" w14:textId="77777777" w:rsidR="00D6747F" w:rsidRPr="00C60AC1" w:rsidRDefault="00D6747F" w:rsidP="00077BEA">
      <w:pPr>
        <w:spacing w:after="0" w:line="240" w:lineRule="auto"/>
        <w:jc w:val="both"/>
        <w:rPr>
          <w:rStyle w:val="blue-underlinecursor"/>
          <w:rFonts w:ascii="Times New Roman" w:hAnsi="Times New Roman" w:cs="Times New Roman"/>
          <w:b/>
          <w:sz w:val="24"/>
        </w:rPr>
      </w:pPr>
    </w:p>
    <w:p w14:paraId="6103F0EF" w14:textId="77777777" w:rsidR="00077BEA" w:rsidRPr="00C60AC1" w:rsidRDefault="00D6747F" w:rsidP="00D6747F">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lang w:val="bg-BG"/>
        </w:rPr>
        <w:t xml:space="preserve">Поставянето на разпятия в класните стаи в Италия не води до </w:t>
      </w:r>
      <w:proofErr w:type="spellStart"/>
      <w:r w:rsidRPr="00C60AC1">
        <w:rPr>
          <w:rStyle w:val="blue-underlinecursor"/>
          <w:rFonts w:ascii="Times New Roman" w:hAnsi="Times New Roman" w:cs="Times New Roman"/>
          <w:sz w:val="24"/>
          <w:lang w:val="bg-BG"/>
        </w:rPr>
        <w:t>индоктринизация</w:t>
      </w:r>
      <w:proofErr w:type="spellEnd"/>
      <w:r w:rsidRPr="00C60AC1">
        <w:rPr>
          <w:rStyle w:val="blue-underlinecursor"/>
          <w:rFonts w:ascii="Times New Roman" w:hAnsi="Times New Roman" w:cs="Times New Roman"/>
          <w:sz w:val="24"/>
          <w:lang w:val="bg-BG"/>
        </w:rPr>
        <w:t xml:space="preserve"> или налагане на християнската религия и затова не е в нарушение на чл. 2 от Протокол 1, който гарантира на родителите правото да възпитават децата си в съответствие със собствените си религиозни възгледи. </w:t>
      </w:r>
      <w:hyperlink r:id="rId3385" w:history="1">
        <w:r w:rsidRPr="00C60AC1">
          <w:rPr>
            <w:rStyle w:val="Hyperlink"/>
            <w:rFonts w:ascii="Times New Roman" w:hAnsi="Times New Roman" w:cs="Times New Roman"/>
            <w:sz w:val="24"/>
            <w:szCs w:val="24"/>
            <w:lang w:val="bg-BG"/>
          </w:rPr>
          <w:t>Бюлетин № 7.</w:t>
        </w:r>
      </w:hyperlink>
    </w:p>
    <w:p w14:paraId="6F3EDC75" w14:textId="77777777" w:rsidR="00D6747F" w:rsidRPr="00C60AC1" w:rsidRDefault="00794C51" w:rsidP="00D6747F">
      <w:pPr>
        <w:pStyle w:val="Normal1"/>
        <w:pBdr>
          <w:bottom w:val="single" w:sz="4" w:space="1" w:color="auto"/>
        </w:pBdr>
        <w:spacing w:before="0" w:after="0" w:line="240" w:lineRule="auto"/>
        <w:jc w:val="both"/>
        <w:rPr>
          <w:rStyle w:val="normal--char"/>
          <w:i/>
          <w:lang w:val="bg-BG"/>
        </w:rPr>
      </w:pPr>
      <w:hyperlink r:id="rId3386" w:history="1">
        <w:proofErr w:type="spellStart"/>
        <w:r w:rsidR="00D6747F" w:rsidRPr="00C60AC1">
          <w:rPr>
            <w:rStyle w:val="Hyperlink"/>
            <w:i/>
            <w:lang w:val="bg-BG" w:eastAsia="bg-BG"/>
          </w:rPr>
          <w:t>Lautsi</w:t>
        </w:r>
        <w:proofErr w:type="spellEnd"/>
        <w:r w:rsidR="00D6747F" w:rsidRPr="00C60AC1">
          <w:rPr>
            <w:rStyle w:val="Hyperlink"/>
            <w:i/>
            <w:lang w:val="bg-BG" w:eastAsia="bg-BG"/>
          </w:rPr>
          <w:t xml:space="preserve"> </w:t>
        </w:r>
        <w:proofErr w:type="spellStart"/>
        <w:r w:rsidR="00D6747F" w:rsidRPr="00C60AC1">
          <w:rPr>
            <w:rStyle w:val="Hyperlink"/>
            <w:i/>
            <w:lang w:val="bg-BG" w:eastAsia="bg-BG"/>
          </w:rPr>
          <w:t>and</w:t>
        </w:r>
        <w:proofErr w:type="spellEnd"/>
        <w:r w:rsidR="00D6747F" w:rsidRPr="00C60AC1">
          <w:rPr>
            <w:rStyle w:val="Hyperlink"/>
            <w:i/>
            <w:lang w:val="bg-BG" w:eastAsia="bg-BG"/>
          </w:rPr>
          <w:t xml:space="preserve"> </w:t>
        </w:r>
        <w:proofErr w:type="spellStart"/>
        <w:r w:rsidR="00D6747F" w:rsidRPr="00C60AC1">
          <w:rPr>
            <w:rStyle w:val="Hyperlink"/>
            <w:i/>
            <w:lang w:val="bg-BG" w:eastAsia="bg-BG"/>
          </w:rPr>
          <w:t>оthers</w:t>
        </w:r>
        <w:proofErr w:type="spellEnd"/>
        <w:r w:rsidR="00D6747F" w:rsidRPr="00C60AC1">
          <w:rPr>
            <w:rStyle w:val="Hyperlink"/>
            <w:i/>
            <w:lang w:val="bg-BG" w:eastAsia="bg-BG"/>
          </w:rPr>
          <w:t xml:space="preserve"> v. </w:t>
        </w:r>
        <w:proofErr w:type="spellStart"/>
        <w:r w:rsidR="00D6747F" w:rsidRPr="00C60AC1">
          <w:rPr>
            <w:rStyle w:val="Hyperlink"/>
            <w:i/>
            <w:lang w:val="bg-BG" w:eastAsia="bg-BG"/>
          </w:rPr>
          <w:t>Italy</w:t>
        </w:r>
        <w:proofErr w:type="spellEnd"/>
        <w:r w:rsidR="00D6747F" w:rsidRPr="00C60AC1">
          <w:rPr>
            <w:rStyle w:val="Hyperlink"/>
            <w:i/>
            <w:lang w:val="bg-BG" w:eastAsia="bg-BG"/>
          </w:rPr>
          <w:t xml:space="preserve"> (</w:t>
        </w:r>
        <w:proofErr w:type="spellStart"/>
        <w:r w:rsidR="00D6747F" w:rsidRPr="00C60AC1">
          <w:rPr>
            <w:rStyle w:val="Hyperlink"/>
            <w:i/>
            <w:lang w:val="bg-BG" w:eastAsia="bg-BG"/>
          </w:rPr>
          <w:t>no</w:t>
        </w:r>
        <w:proofErr w:type="spellEnd"/>
        <w:r w:rsidR="00D6747F" w:rsidRPr="00C60AC1">
          <w:rPr>
            <w:rStyle w:val="Hyperlink"/>
            <w:i/>
            <w:lang w:val="bg-BG" w:eastAsia="bg-BG"/>
          </w:rPr>
          <w:t>. 30814/06)</w:t>
        </w:r>
      </w:hyperlink>
      <w:r w:rsidR="00D6747F" w:rsidRPr="00C60AC1">
        <w:rPr>
          <w:i/>
          <w:color w:val="000000"/>
          <w:lang w:val="bg-BG" w:eastAsia="bg-BG"/>
        </w:rPr>
        <w:t xml:space="preserve"> - Решение на Голямото отделение </w:t>
      </w:r>
    </w:p>
    <w:p w14:paraId="599C7A53" w14:textId="77777777" w:rsidR="00C456D5" w:rsidRPr="00C60AC1" w:rsidRDefault="00C456D5" w:rsidP="00D6747F">
      <w:pPr>
        <w:pStyle w:val="NoSpacing"/>
        <w:jc w:val="both"/>
        <w:rPr>
          <w:rStyle w:val="blue-underlinecursor"/>
          <w:rFonts w:ascii="Times New Roman" w:hAnsi="Times New Roman" w:cs="Times New Roman"/>
          <w:sz w:val="24"/>
          <w:lang w:val="bg-BG"/>
        </w:rPr>
      </w:pPr>
    </w:p>
    <w:p w14:paraId="630DABE0" w14:textId="77777777" w:rsidR="00D6747F" w:rsidRPr="00C60AC1" w:rsidRDefault="00C456D5" w:rsidP="00D6747F">
      <w:pPr>
        <w:pStyle w:val="NoSpacing"/>
        <w:jc w:val="both"/>
        <w:rPr>
          <w:rStyle w:val="normal--char"/>
          <w:rFonts w:ascii="Times New Roman" w:hAnsi="Times New Roman" w:cs="Times New Roman"/>
          <w:color w:val="000000"/>
          <w:sz w:val="24"/>
          <w:szCs w:val="24"/>
          <w:lang w:val="bg-BG"/>
        </w:rPr>
      </w:pPr>
      <w:r w:rsidRPr="00C60AC1">
        <w:rPr>
          <w:rStyle w:val="blue-underlinecursor"/>
          <w:rFonts w:ascii="Times New Roman" w:hAnsi="Times New Roman" w:cs="Times New Roman"/>
          <w:sz w:val="24"/>
          <w:lang w:val="bg-BG"/>
        </w:rPr>
        <w:t xml:space="preserve">Санкционирането на родители заради това, че са спрели децата си от посещаване на задължителни часове в училище по сексуално образование и други подобни задължителни мероприятия не е в нарушение на правото им да обучават децата си съобразно религиозните им разбирания. </w:t>
      </w:r>
      <w:hyperlink r:id="rId3387"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w:t>
        </w:r>
        <w:r w:rsidRPr="00C60AC1">
          <w:rPr>
            <w:rStyle w:val="Hyperlink"/>
            <w:rFonts w:ascii="Times New Roman" w:hAnsi="Times New Roman" w:cs="Times New Roman"/>
            <w:sz w:val="24"/>
            <w:szCs w:val="24"/>
            <w:lang w:val="bg-BG"/>
          </w:rPr>
          <w:t xml:space="preserve"> 12.</w:t>
        </w:r>
      </w:hyperlink>
    </w:p>
    <w:p w14:paraId="1E879588" w14:textId="77777777" w:rsidR="00C456D5" w:rsidRPr="00C60AC1" w:rsidRDefault="00794C51" w:rsidP="00C456D5">
      <w:pPr>
        <w:pStyle w:val="Normal1"/>
        <w:pBdr>
          <w:bottom w:val="single" w:sz="4" w:space="1" w:color="auto"/>
        </w:pBdr>
        <w:spacing w:before="0" w:after="0" w:line="240" w:lineRule="auto"/>
        <w:jc w:val="both"/>
        <w:rPr>
          <w:rStyle w:val="normal--char"/>
          <w:i/>
          <w:lang w:val="bg-BG"/>
        </w:rPr>
      </w:pPr>
      <w:hyperlink r:id="rId3388" w:history="1">
        <w:proofErr w:type="spellStart"/>
        <w:r w:rsidR="00C456D5" w:rsidRPr="00C60AC1">
          <w:rPr>
            <w:rStyle w:val="Hyperlink"/>
            <w:i/>
            <w:lang w:val="bg-BG" w:eastAsia="bg-BG"/>
          </w:rPr>
          <w:t>Dojan</w:t>
        </w:r>
        <w:proofErr w:type="spellEnd"/>
        <w:r w:rsidR="00C456D5" w:rsidRPr="00C60AC1">
          <w:rPr>
            <w:rStyle w:val="Hyperlink"/>
            <w:i/>
            <w:lang w:val="bg-BG" w:eastAsia="bg-BG"/>
          </w:rPr>
          <w:t xml:space="preserve"> </w:t>
        </w:r>
        <w:proofErr w:type="spellStart"/>
        <w:r w:rsidR="00C456D5" w:rsidRPr="00C60AC1">
          <w:rPr>
            <w:rStyle w:val="Hyperlink"/>
            <w:i/>
            <w:lang w:val="bg-BG" w:eastAsia="bg-BG"/>
          </w:rPr>
          <w:t>and</w:t>
        </w:r>
        <w:proofErr w:type="spellEnd"/>
        <w:r w:rsidR="00C456D5" w:rsidRPr="00C60AC1">
          <w:rPr>
            <w:rStyle w:val="Hyperlink"/>
            <w:i/>
            <w:lang w:val="bg-BG" w:eastAsia="bg-BG"/>
          </w:rPr>
          <w:t xml:space="preserve"> </w:t>
        </w:r>
        <w:proofErr w:type="spellStart"/>
        <w:r w:rsidR="00C456D5" w:rsidRPr="00C60AC1">
          <w:rPr>
            <w:rStyle w:val="Hyperlink"/>
            <w:i/>
            <w:lang w:val="bg-BG" w:eastAsia="bg-BG"/>
          </w:rPr>
          <w:t>others</w:t>
        </w:r>
        <w:proofErr w:type="spellEnd"/>
        <w:r w:rsidR="00C456D5" w:rsidRPr="00C60AC1">
          <w:rPr>
            <w:rStyle w:val="Hyperlink"/>
            <w:i/>
            <w:lang w:val="bg-BG" w:eastAsia="bg-BG"/>
          </w:rPr>
          <w:t xml:space="preserve"> v. </w:t>
        </w:r>
        <w:proofErr w:type="spellStart"/>
        <w:r w:rsidR="00C456D5" w:rsidRPr="00C60AC1">
          <w:rPr>
            <w:rStyle w:val="Hyperlink"/>
            <w:i/>
            <w:lang w:val="bg-BG" w:eastAsia="bg-BG"/>
          </w:rPr>
          <w:t>Germany</w:t>
        </w:r>
        <w:proofErr w:type="spellEnd"/>
        <w:r w:rsidR="00C456D5" w:rsidRPr="00C60AC1">
          <w:rPr>
            <w:rStyle w:val="Hyperlink"/>
            <w:i/>
            <w:lang w:val="bg-BG" w:eastAsia="bg-BG"/>
          </w:rPr>
          <w:t xml:space="preserve"> (</w:t>
        </w:r>
        <w:proofErr w:type="spellStart"/>
        <w:r w:rsidR="00C456D5" w:rsidRPr="00C60AC1">
          <w:rPr>
            <w:rStyle w:val="Hyperlink"/>
            <w:i/>
            <w:lang w:val="bg-BG" w:eastAsia="bg-BG"/>
          </w:rPr>
          <w:t>nos</w:t>
        </w:r>
        <w:proofErr w:type="spellEnd"/>
        <w:r w:rsidR="00C456D5" w:rsidRPr="00C60AC1">
          <w:rPr>
            <w:rStyle w:val="Hyperlink"/>
            <w:i/>
            <w:lang w:val="bg-BG" w:eastAsia="bg-BG"/>
          </w:rPr>
          <w:t>. 319/08, 2455/08, 7908/10, 8152/10 и 8155/10)</w:t>
        </w:r>
      </w:hyperlink>
      <w:r w:rsidR="00483728" w:rsidRPr="00C60AC1">
        <w:rPr>
          <w:i/>
          <w:color w:val="000000"/>
          <w:lang w:val="bg-BG" w:eastAsia="bg-BG"/>
        </w:rPr>
        <w:t xml:space="preserve"> – Решение по допустимостта</w:t>
      </w:r>
    </w:p>
    <w:p w14:paraId="52803E20" w14:textId="77777777" w:rsidR="00AB542B" w:rsidRPr="00C60AC1" w:rsidRDefault="00AB542B" w:rsidP="00AB542B">
      <w:pPr>
        <w:pStyle w:val="NoSpacing"/>
        <w:rPr>
          <w:rFonts w:ascii="Times New Roman" w:hAnsi="Times New Roman" w:cs="Times New Roman"/>
          <w:sz w:val="24"/>
          <w:szCs w:val="24"/>
          <w:lang w:val="bg-BG"/>
        </w:rPr>
      </w:pPr>
    </w:p>
    <w:p w14:paraId="1CDC228D" w14:textId="77777777" w:rsidR="003C203B" w:rsidRPr="00180795" w:rsidRDefault="003C203B" w:rsidP="003C203B">
      <w:pPr>
        <w:pStyle w:val="JuPara"/>
        <w:ind w:firstLine="0"/>
        <w:contextualSpacing/>
        <w:rPr>
          <w:rStyle w:val="blue-underlinecursor"/>
          <w:szCs w:val="22"/>
          <w:lang w:val="ru-RU"/>
        </w:rPr>
      </w:pPr>
      <w:r w:rsidRPr="00C60AC1">
        <w:rPr>
          <w:rStyle w:val="blue-underlinecursor"/>
          <w:szCs w:val="22"/>
          <w:lang w:val="bg-BG"/>
        </w:rPr>
        <w:t>Отказът на властите да позволят на задържан под стража да продължи средното си образование в училището към затвора в Стара Загора е в нарушение на чл. 2 от П</w:t>
      </w:r>
      <w:r w:rsidR="00D35E65" w:rsidRPr="00C60AC1">
        <w:rPr>
          <w:rStyle w:val="blue-underlinecursor"/>
          <w:szCs w:val="22"/>
          <w:lang w:val="bg-BG"/>
        </w:rPr>
        <w:t>ротокол № 1 към Конвенцията</w:t>
      </w:r>
      <w:r w:rsidRPr="00C60AC1">
        <w:rPr>
          <w:rStyle w:val="blue-underlinecursor"/>
          <w:szCs w:val="22"/>
          <w:lang w:val="bg-BG"/>
        </w:rPr>
        <w:t xml:space="preserve">. </w:t>
      </w:r>
      <w:hyperlink r:id="rId3389" w:history="1">
        <w:proofErr w:type="spellStart"/>
        <w:r w:rsidR="0026321A" w:rsidRPr="00180795">
          <w:rPr>
            <w:rStyle w:val="Hyperlink"/>
            <w:szCs w:val="24"/>
            <w:lang w:val="ru-RU"/>
          </w:rPr>
          <w:t>Бюлетин</w:t>
        </w:r>
        <w:proofErr w:type="spellEnd"/>
        <w:r w:rsidR="0026321A" w:rsidRPr="00180795">
          <w:rPr>
            <w:rStyle w:val="Hyperlink"/>
            <w:szCs w:val="24"/>
            <w:lang w:val="ru-RU"/>
          </w:rPr>
          <w:t xml:space="preserve"> № 28</w:t>
        </w:r>
      </w:hyperlink>
    </w:p>
    <w:p w14:paraId="4426354B" w14:textId="77777777" w:rsidR="003C203B" w:rsidRPr="00C60AC1" w:rsidRDefault="00794C51" w:rsidP="003C203B">
      <w:pPr>
        <w:pBdr>
          <w:bottom w:val="single" w:sz="4" w:space="1" w:color="auto"/>
        </w:pBdr>
        <w:spacing w:after="0" w:line="240" w:lineRule="auto"/>
        <w:jc w:val="both"/>
        <w:rPr>
          <w:rFonts w:ascii="Times New Roman" w:hAnsi="Times New Roman" w:cs="Times New Roman"/>
          <w:sz w:val="24"/>
          <w:szCs w:val="24"/>
        </w:rPr>
      </w:pPr>
      <w:hyperlink r:id="rId3390" w:anchor="{&quot;docname&quot;:[&quot;Velev&quot;],&quot;itemid&quot;:[&quot;001-144131&quot;]}" w:history="1">
        <w:proofErr w:type="spellStart"/>
        <w:r w:rsidR="003C203B" w:rsidRPr="00C60AC1">
          <w:rPr>
            <w:rStyle w:val="Hyperlink"/>
            <w:rFonts w:ascii="Times New Roman" w:hAnsi="Times New Roman" w:cs="Times New Roman"/>
            <w:i/>
            <w:sz w:val="24"/>
            <w:szCs w:val="24"/>
          </w:rPr>
          <w:t>Velyo</w:t>
        </w:r>
        <w:proofErr w:type="spellEnd"/>
        <w:r w:rsidR="003C203B" w:rsidRPr="00C60AC1">
          <w:rPr>
            <w:rStyle w:val="Hyperlink"/>
            <w:rFonts w:ascii="Times New Roman" w:hAnsi="Times New Roman" w:cs="Times New Roman"/>
            <w:i/>
            <w:sz w:val="24"/>
            <w:szCs w:val="24"/>
          </w:rPr>
          <w:t xml:space="preserve"> </w:t>
        </w:r>
        <w:proofErr w:type="spellStart"/>
        <w:r w:rsidR="003C203B" w:rsidRPr="00C60AC1">
          <w:rPr>
            <w:rStyle w:val="Hyperlink"/>
            <w:rFonts w:ascii="Times New Roman" w:hAnsi="Times New Roman" w:cs="Times New Roman"/>
            <w:i/>
            <w:sz w:val="24"/>
            <w:szCs w:val="24"/>
          </w:rPr>
          <w:t>Velev</w:t>
        </w:r>
        <w:proofErr w:type="spellEnd"/>
        <w:r w:rsidR="003C203B" w:rsidRPr="00C60AC1">
          <w:rPr>
            <w:rStyle w:val="Hyperlink"/>
            <w:rFonts w:ascii="Times New Roman" w:hAnsi="Times New Roman" w:cs="Times New Roman"/>
            <w:i/>
            <w:sz w:val="24"/>
            <w:szCs w:val="24"/>
          </w:rPr>
          <w:t xml:space="preserve"> v. </w:t>
        </w:r>
        <w:proofErr w:type="spellStart"/>
        <w:r w:rsidR="003C203B" w:rsidRPr="00C60AC1">
          <w:rPr>
            <w:rStyle w:val="Hyperlink"/>
            <w:rFonts w:ascii="Times New Roman" w:hAnsi="Times New Roman" w:cs="Times New Roman"/>
            <w:i/>
            <w:sz w:val="24"/>
            <w:szCs w:val="24"/>
          </w:rPr>
          <w:t>Bulgaria</w:t>
        </w:r>
        <w:proofErr w:type="spellEnd"/>
        <w:r w:rsidR="003C203B" w:rsidRPr="00C60AC1">
          <w:rPr>
            <w:rStyle w:val="Hyperlink"/>
            <w:rFonts w:ascii="Times New Roman" w:hAnsi="Times New Roman" w:cs="Times New Roman"/>
            <w:i/>
            <w:sz w:val="24"/>
            <w:szCs w:val="24"/>
          </w:rPr>
          <w:t xml:space="preserve"> (</w:t>
        </w:r>
        <w:r w:rsidR="003C203B" w:rsidRPr="00C60AC1">
          <w:rPr>
            <w:rStyle w:val="Hyperlink"/>
            <w:rFonts w:ascii="Times New Roman" w:hAnsi="Times New Roman" w:cs="Times New Roman"/>
            <w:i/>
            <w:sz w:val="24"/>
            <w:szCs w:val="24"/>
            <w:lang w:val="en-US"/>
          </w:rPr>
          <w:t>no</w:t>
        </w:r>
        <w:r w:rsidR="003C203B" w:rsidRPr="00180795">
          <w:rPr>
            <w:rStyle w:val="Hyperlink"/>
            <w:rFonts w:ascii="Times New Roman" w:hAnsi="Times New Roman" w:cs="Times New Roman"/>
            <w:i/>
            <w:sz w:val="24"/>
            <w:szCs w:val="24"/>
            <w:lang w:val="ru-RU"/>
          </w:rPr>
          <w:t>.</w:t>
        </w:r>
        <w:r w:rsidR="003C203B" w:rsidRPr="00C60AC1">
          <w:rPr>
            <w:rStyle w:val="Hyperlink"/>
            <w:rFonts w:ascii="Times New Roman" w:hAnsi="Times New Roman" w:cs="Times New Roman"/>
            <w:i/>
            <w:sz w:val="24"/>
            <w:szCs w:val="24"/>
          </w:rPr>
          <w:t>16032/07)</w:t>
        </w:r>
      </w:hyperlink>
    </w:p>
    <w:p w14:paraId="08D74F52" w14:textId="77777777" w:rsidR="00F24C09" w:rsidRPr="00C60AC1" w:rsidRDefault="00F24C09" w:rsidP="00F24C09">
      <w:pPr>
        <w:pStyle w:val="s89688ec0"/>
        <w:contextualSpacing/>
        <w:jc w:val="both"/>
        <w:rPr>
          <w:i/>
          <w:iCs/>
          <w:lang w:val="bg-BG"/>
        </w:rPr>
      </w:pPr>
      <w:bookmarkStart w:id="131" w:name="протокол1"/>
      <w:r w:rsidRPr="00C60AC1">
        <w:rPr>
          <w:snapToGrid w:val="0"/>
          <w:lang w:val="bg-BG"/>
        </w:rPr>
        <w:t>При прочит на второто изречение на чл. 2 от Протокол № 1 в светлината на чл. 9 от Конвенцията, първото изречение на разпоредбата гарантира на учениците право на образование, което уважава правото им да бъдат или да не бъдат вярващи</w:t>
      </w:r>
      <w:r w:rsidRPr="00C60AC1">
        <w:rPr>
          <w:i/>
          <w:iCs/>
          <w:lang w:val="bg-BG"/>
        </w:rPr>
        <w:t xml:space="preserve">. </w:t>
      </w:r>
      <w:r w:rsidRPr="00C60AC1">
        <w:rPr>
          <w:lang w:val="bg-BG"/>
        </w:rPr>
        <w:t>Когато държава – страна по Конвенцията включва религиозно обучение в учебната програма, е необходимо, доколкото е възможно, да се избягва ситуация, която изправя учениците пред конфликт между предоставяното от училището обучение и</w:t>
      </w:r>
      <w:r w:rsidRPr="00C60AC1">
        <w:rPr>
          <w:sz w:val="22"/>
          <w:lang w:val="bg-BG"/>
        </w:rPr>
        <w:t xml:space="preserve"> </w:t>
      </w:r>
      <w:r w:rsidRPr="00C60AC1">
        <w:rPr>
          <w:lang w:val="bg-BG"/>
        </w:rPr>
        <w:t xml:space="preserve">религиозните или философски убеждения на родителите им. </w:t>
      </w:r>
      <w:hyperlink r:id="rId3391" w:history="1">
        <w:r w:rsidRPr="00C60AC1">
          <w:rPr>
            <w:rStyle w:val="Hyperlink"/>
            <w:lang w:val="bg-BG"/>
          </w:rPr>
          <w:t>Бюлетин № 42</w:t>
        </w:r>
      </w:hyperlink>
    </w:p>
    <w:p w14:paraId="470AC4CC" w14:textId="064FBABA" w:rsidR="00F24C09" w:rsidRDefault="00794C51" w:rsidP="00F24C09">
      <w:pPr>
        <w:pStyle w:val="s89688ec0"/>
        <w:contextualSpacing/>
        <w:rPr>
          <w:rStyle w:val="Hyperlink"/>
          <w:i/>
          <w:lang w:val="bg-BG"/>
        </w:rPr>
      </w:pPr>
      <w:hyperlink r:id="rId3392" w:history="1">
        <w:proofErr w:type="spellStart"/>
        <w:r w:rsidR="00F24C09" w:rsidRPr="00C60AC1">
          <w:rPr>
            <w:rStyle w:val="Hyperlink"/>
            <w:i/>
            <w:lang w:val="bg-BG"/>
          </w:rPr>
          <w:t>Papageorgiou</w:t>
        </w:r>
        <w:proofErr w:type="spellEnd"/>
        <w:r w:rsidR="00F24C09" w:rsidRPr="00C60AC1">
          <w:rPr>
            <w:rStyle w:val="Hyperlink"/>
            <w:i/>
            <w:lang w:val="bg-BG"/>
          </w:rPr>
          <w:t xml:space="preserve"> </w:t>
        </w:r>
        <w:proofErr w:type="spellStart"/>
        <w:r w:rsidR="00F24C09" w:rsidRPr="00C60AC1">
          <w:rPr>
            <w:rStyle w:val="Hyperlink"/>
            <w:i/>
            <w:lang w:val="bg-BG"/>
          </w:rPr>
          <w:t>and</w:t>
        </w:r>
        <w:proofErr w:type="spellEnd"/>
        <w:r w:rsidR="00F24C09" w:rsidRPr="00C60AC1">
          <w:rPr>
            <w:rStyle w:val="Hyperlink"/>
            <w:i/>
            <w:lang w:val="bg-BG"/>
          </w:rPr>
          <w:t xml:space="preserve"> </w:t>
        </w:r>
        <w:proofErr w:type="spellStart"/>
        <w:r w:rsidR="00F24C09" w:rsidRPr="00C60AC1">
          <w:rPr>
            <w:rStyle w:val="Hyperlink"/>
            <w:i/>
            <w:lang w:val="bg-BG"/>
          </w:rPr>
          <w:t>Others</w:t>
        </w:r>
        <w:proofErr w:type="spellEnd"/>
        <w:r w:rsidR="00F24C09" w:rsidRPr="00C60AC1">
          <w:rPr>
            <w:rStyle w:val="Hyperlink"/>
            <w:i/>
            <w:lang w:val="bg-BG"/>
          </w:rPr>
          <w:t xml:space="preserve"> v. </w:t>
        </w:r>
        <w:proofErr w:type="spellStart"/>
        <w:r w:rsidR="00F24C09" w:rsidRPr="00C60AC1">
          <w:rPr>
            <w:rStyle w:val="Hyperlink"/>
            <w:i/>
            <w:lang w:val="bg-BG"/>
          </w:rPr>
          <w:t>Greece</w:t>
        </w:r>
        <w:proofErr w:type="spellEnd"/>
        <w:r w:rsidR="00F24C09" w:rsidRPr="00C60AC1">
          <w:rPr>
            <w:rStyle w:val="Hyperlink"/>
            <w:i/>
            <w:lang w:val="bg-BG"/>
          </w:rPr>
          <w:t xml:space="preserve">, </w:t>
        </w:r>
        <w:proofErr w:type="spellStart"/>
        <w:r w:rsidR="00F24C09" w:rsidRPr="00C60AC1">
          <w:rPr>
            <w:rStyle w:val="Hyperlink"/>
            <w:i/>
            <w:lang w:val="bg-BG"/>
          </w:rPr>
          <w:t>nos</w:t>
        </w:r>
        <w:proofErr w:type="spellEnd"/>
        <w:r w:rsidR="00F24C09" w:rsidRPr="00C60AC1">
          <w:rPr>
            <w:rStyle w:val="Hyperlink"/>
            <w:i/>
            <w:lang w:val="bg-BG"/>
          </w:rPr>
          <w:t>. 4762/18, 6140/18</w:t>
        </w:r>
      </w:hyperlink>
      <w:bookmarkEnd w:id="131"/>
    </w:p>
    <w:p w14:paraId="6B0FEA37" w14:textId="58D81A1A" w:rsidR="00096E6B" w:rsidRDefault="00096E6B" w:rsidP="00096E6B">
      <w:pPr>
        <w:spacing w:line="240" w:lineRule="auto"/>
        <w:contextualSpacing/>
        <w:jc w:val="both"/>
        <w:rPr>
          <w:rFonts w:ascii="Times New Roman" w:hAnsi="Times New Roman" w:cs="Times New Roman"/>
          <w:snapToGrid w:val="0"/>
          <w:sz w:val="24"/>
          <w:szCs w:val="24"/>
        </w:rPr>
      </w:pPr>
      <w:r w:rsidRPr="00857BB9">
        <w:rPr>
          <w:rFonts w:ascii="Times New Roman" w:hAnsi="Times New Roman" w:cs="Times New Roman"/>
          <w:sz w:val="24"/>
          <w:szCs w:val="24"/>
        </w:rPr>
        <w:t xml:space="preserve">Съдът намира нарушение на чл. 14 от Конвенцията, във връзка с чл. 2 от Протокол № 1, тъй като поради бюджетни ограничения жалбоподателката – дете с аутизъм, е била лишена в течение на първите две години от началното ѝ образование от специализираната подкрепа, на която е имала право съгласно закона. Член 2 от Протокол № 1 трябва да се тълкува и прилага в светлината на Конвенцията като цяло, като се държи </w:t>
      </w:r>
      <w:r w:rsidRPr="00857BB9">
        <w:rPr>
          <w:rFonts w:ascii="Times New Roman" w:hAnsi="Times New Roman" w:cs="Times New Roman"/>
          <w:sz w:val="24"/>
          <w:szCs w:val="24"/>
        </w:rPr>
        <w:lastRenderedPageBreak/>
        <w:t>сметка и за другите относими международни актове, като Европейската социална харта и Конвенцията на ООН за правата на хората с увреждания.</w:t>
      </w:r>
      <w:r w:rsidRPr="00857BB9">
        <w:rPr>
          <w:sz w:val="24"/>
          <w:szCs w:val="24"/>
        </w:rPr>
        <w:t xml:space="preserve"> </w:t>
      </w:r>
      <w:r w:rsidRPr="00857BB9">
        <w:rPr>
          <w:rFonts w:ascii="Times New Roman" w:hAnsi="Times New Roman" w:cs="Times New Roman"/>
          <w:sz w:val="24"/>
          <w:szCs w:val="24"/>
        </w:rPr>
        <w:t xml:space="preserve">Във връзка с правото на образование в международното и европейското право са утвърдени основните принципи на универсалност и недискриминация, а приобщаващото образование, което цели равенство на възможностите за всички, и в частност за хората с увреждания, е признато като най-подходящият начин да се гарантира прилагането на тези принципи </w:t>
      </w:r>
      <w:r w:rsidRPr="00857BB9">
        <w:rPr>
          <w:rFonts w:ascii="Times New Roman" w:hAnsi="Times New Roman" w:cs="Times New Roman"/>
          <w:snapToGrid w:val="0"/>
          <w:sz w:val="24"/>
          <w:szCs w:val="24"/>
        </w:rPr>
        <w:t xml:space="preserve">и следователно несъмнено е съставна част на международната отговорност на държавите. </w:t>
      </w:r>
      <w:hyperlink r:id="rId3393" w:history="1">
        <w:r w:rsidRPr="00857BB9">
          <w:rPr>
            <w:rStyle w:val="Hyperlink"/>
            <w:rFonts w:ascii="Times New Roman" w:hAnsi="Times New Roman" w:cs="Times New Roman"/>
            <w:snapToGrid w:val="0"/>
            <w:sz w:val="24"/>
            <w:szCs w:val="24"/>
          </w:rPr>
          <w:t>Бюлетин № 51</w:t>
        </w:r>
      </w:hyperlink>
    </w:p>
    <w:p w14:paraId="0430BC9F" w14:textId="47399E40" w:rsidR="00096E6B" w:rsidRDefault="00794C51" w:rsidP="00096E6B">
      <w:pPr>
        <w:spacing w:line="240" w:lineRule="auto"/>
        <w:contextualSpacing/>
        <w:jc w:val="both"/>
        <w:rPr>
          <w:rStyle w:val="Hyperlink"/>
          <w:rFonts w:ascii="Times New Roman" w:hAnsi="Times New Roman" w:cs="Times New Roman"/>
          <w:i/>
          <w:sz w:val="24"/>
          <w:szCs w:val="24"/>
        </w:rPr>
      </w:pPr>
      <w:hyperlink r:id="rId3394" w:history="1">
        <w:r w:rsidR="00096E6B" w:rsidRPr="00362A43">
          <w:rPr>
            <w:rStyle w:val="Hyperlink"/>
            <w:rFonts w:ascii="Times New Roman" w:hAnsi="Times New Roman" w:cs="Times New Roman"/>
            <w:i/>
            <w:sz w:val="24"/>
            <w:szCs w:val="24"/>
          </w:rPr>
          <w:t xml:space="preserve">G.L. c. </w:t>
        </w:r>
        <w:proofErr w:type="spellStart"/>
        <w:r w:rsidR="00096E6B" w:rsidRPr="00362A43">
          <w:rPr>
            <w:rStyle w:val="Hyperlink"/>
            <w:rFonts w:ascii="Times New Roman" w:hAnsi="Times New Roman" w:cs="Times New Roman"/>
            <w:i/>
            <w:sz w:val="24"/>
            <w:szCs w:val="24"/>
          </w:rPr>
          <w:t>Italie</w:t>
        </w:r>
        <w:proofErr w:type="spellEnd"/>
        <w:r w:rsidR="00096E6B" w:rsidRPr="00362A43">
          <w:rPr>
            <w:rStyle w:val="Hyperlink"/>
            <w:rFonts w:ascii="Times New Roman" w:hAnsi="Times New Roman" w:cs="Times New Roman"/>
            <w:i/>
            <w:sz w:val="24"/>
            <w:szCs w:val="24"/>
          </w:rPr>
          <w:t xml:space="preserve"> (59751/15)</w:t>
        </w:r>
      </w:hyperlink>
    </w:p>
    <w:p w14:paraId="2C560941" w14:textId="77777777" w:rsidR="007D2C0B" w:rsidRDefault="007D2C0B" w:rsidP="007D2C0B">
      <w:pPr>
        <w:pStyle w:val="c02alineaalta"/>
        <w:ind w:left="0"/>
        <w:contextualSpacing/>
        <w:rPr>
          <w:b/>
          <w:bCs/>
        </w:rPr>
      </w:pPr>
    </w:p>
    <w:p w14:paraId="57AA22EA" w14:textId="600287DA" w:rsidR="007D2C0B" w:rsidRPr="007D2C0B" w:rsidRDefault="007D2C0B" w:rsidP="007D2C0B">
      <w:pPr>
        <w:pStyle w:val="c02alineaalta"/>
        <w:ind w:left="0"/>
        <w:contextualSpacing/>
      </w:pPr>
      <w:r w:rsidRPr="007D2C0B">
        <w:t>1)      Като е приела мярката, предвидена в чл. 76, § 1, б. а) от Закона относно националното висше образование, която обвързва упражняването в Унгария на дейност по предоставяне на обучение, за което се издават дипломи, от чуждестранни висши учебни заведения, установени извън Европейското икономическо пространство (ЕИП), с условието унгарското правителство и правителството на държавата, където е седалището на съответното учебно заведение, да са сключили обвързващо международно споразумение, Унгария не е изпълнила задълженията си, произтичащи от чл. XVII от Общото споразумение по търговията с услуги (ГАТС), включено в приложение 1 Б от Споразумението за създаване на световната търговска организация, подписано в Маракеш и одобрено с Решение 94/800/ЕО на Съвета относно сключването от името на ЕО, що се отнася до въпроси от нейната компетентност, на споразуменията, постигнати на Уругвайския кръг на многостранните преговори (1986—1994 г.).</w:t>
      </w:r>
    </w:p>
    <w:p w14:paraId="694764BD" w14:textId="5A5BC87A" w:rsidR="007D2C0B" w:rsidRPr="007D2C0B" w:rsidRDefault="007D2C0B" w:rsidP="007D2C0B">
      <w:pPr>
        <w:pStyle w:val="c02alineaalta"/>
        <w:ind w:left="0"/>
        <w:contextualSpacing/>
      </w:pPr>
      <w:r w:rsidRPr="007D2C0B">
        <w:t>2)      Като е приела мярката, предвидена в чл. 76, § 1, б. б) от Закона относно националното висше образование, която обвързва упражняването в Унгария на образователна дейност от чуждестранни висши учебни заведения с условието тези учебни заведения да предлагат висше образование в държавата, в която е седалището им, доколкото тази разпоредба се прилага по отношение на висши учебни заведения, чието седалище е в трета страна — членка на Световната търговска организация, Унгария не е изпълнила задълженията си по чл. XVII от ГАТС, а доколкото тази разпоредба се прилага по отношение на висшите учебни заведения, чието седалище е в друга държава членка, Унгария не е изпълнила задълженията си по чл. 49 от ДФЕС и по чл. 16 от Директива 2006/123/ЕО относно услугите на вътрешния пазар.</w:t>
      </w:r>
    </w:p>
    <w:p w14:paraId="01B62C7E" w14:textId="1B561885" w:rsidR="007D2C0B" w:rsidRDefault="007D2C0B" w:rsidP="007D2C0B">
      <w:pPr>
        <w:pStyle w:val="c02alineaalta"/>
        <w:ind w:left="0"/>
        <w:contextualSpacing/>
      </w:pPr>
      <w:r w:rsidRPr="007D2C0B">
        <w:t xml:space="preserve">3)      Като е приела мерките, предвидени в чл. 76, § 1, б. а) и б) от Закона относно националното висше образование, Унгария не е изпълнила задълженията си, произтичащи от чл. 13, чл. 14, § 3 и чл. 16 от </w:t>
      </w:r>
      <w:bookmarkStart w:id="132" w:name="ctx38"/>
      <w:r w:rsidRPr="007D2C0B">
        <w:t>Хартата</w:t>
      </w:r>
      <w:bookmarkEnd w:id="132"/>
      <w:r w:rsidRPr="007D2C0B">
        <w:t xml:space="preserve"> на основните права на ЕС.</w:t>
      </w:r>
      <w:r>
        <w:t xml:space="preserve"> </w:t>
      </w:r>
      <w:hyperlink r:id="rId3395" w:history="1">
        <w:r w:rsidRPr="007D2C0B">
          <w:rPr>
            <w:rStyle w:val="Hyperlink"/>
          </w:rPr>
          <w:t>Бюлетин № 53</w:t>
        </w:r>
      </w:hyperlink>
    </w:p>
    <w:p w14:paraId="792B3A5E" w14:textId="5135381A" w:rsidR="007D2C0B" w:rsidRDefault="007D2C0B" w:rsidP="00445082">
      <w:pPr>
        <w:pStyle w:val="c02alineaalta"/>
        <w:pBdr>
          <w:bottom w:val="single" w:sz="4" w:space="1" w:color="auto"/>
        </w:pBdr>
        <w:ind w:left="0"/>
        <w:contextualSpacing/>
        <w:rPr>
          <w:rStyle w:val="Hyperlink"/>
          <w:i/>
        </w:rPr>
      </w:pPr>
      <w:r w:rsidRPr="007D2C0B">
        <w:rPr>
          <w:i/>
          <w:color w:val="000000" w:themeColor="text1"/>
        </w:rPr>
        <w:t xml:space="preserve">Решение на СЕС </w:t>
      </w:r>
      <w:r w:rsidRPr="007D2C0B">
        <w:rPr>
          <w:i/>
        </w:rPr>
        <w:t xml:space="preserve">(голям състав) </w:t>
      </w:r>
      <w:r w:rsidRPr="007D2C0B">
        <w:rPr>
          <w:i/>
          <w:color w:val="000000" w:themeColor="text1"/>
        </w:rPr>
        <w:t>по</w:t>
      </w:r>
      <w:r w:rsidRPr="007D2C0B">
        <w:rPr>
          <w:i/>
        </w:rPr>
        <w:t xml:space="preserve"> дело </w:t>
      </w:r>
      <w:hyperlink r:id="rId3396" w:history="1">
        <w:r w:rsidRPr="007D2C0B">
          <w:rPr>
            <w:rStyle w:val="Hyperlink"/>
            <w:i/>
          </w:rPr>
          <w:t>C</w:t>
        </w:r>
        <w:r w:rsidRPr="007D2C0B">
          <w:rPr>
            <w:rStyle w:val="Hyperlink"/>
            <w:i/>
          </w:rPr>
          <w:noBreakHyphen/>
          <w:t>66/18</w:t>
        </w:r>
      </w:hyperlink>
    </w:p>
    <w:p w14:paraId="659BEA4C" w14:textId="77777777" w:rsidR="00D50679" w:rsidRDefault="00D50679" w:rsidP="007D2C0B">
      <w:pPr>
        <w:pStyle w:val="c02alineaalta"/>
        <w:ind w:left="0"/>
        <w:contextualSpacing/>
        <w:rPr>
          <w:b/>
          <w:bCs/>
        </w:rPr>
      </w:pPr>
    </w:p>
    <w:p w14:paraId="3F762204" w14:textId="5F15C74D" w:rsidR="00445082" w:rsidRDefault="00D50679" w:rsidP="007D2C0B">
      <w:pPr>
        <w:pStyle w:val="c02alineaalta"/>
        <w:ind w:left="0"/>
        <w:contextualSpacing/>
      </w:pPr>
      <w:r w:rsidRPr="00D50679">
        <w:t xml:space="preserve">Неприлагането на бързи и решителни мерки за десегрегация в начално училище, посещавано почти изцяло от деца от ромски и египетски произход, както и липсата на обективна и разумна обосновка за това, представлява непряка дискриминация и нарушение на чл. 1 от Протокол № 12 към Конвенцията. </w:t>
      </w:r>
      <w:hyperlink r:id="rId3397" w:history="1">
        <w:r w:rsidR="00857C0E" w:rsidRPr="00857C0E">
          <w:rPr>
            <w:rStyle w:val="Hyperlink"/>
          </w:rPr>
          <w:t>Бюлетин № 71</w:t>
        </w:r>
      </w:hyperlink>
    </w:p>
    <w:p w14:paraId="00D7BAD5" w14:textId="2D0A0E54" w:rsidR="00D50679" w:rsidRDefault="00794C51" w:rsidP="007D2C0B">
      <w:pPr>
        <w:pStyle w:val="c02alineaalta"/>
        <w:ind w:left="0"/>
        <w:contextualSpacing/>
        <w:rPr>
          <w:rStyle w:val="Hyperlink"/>
          <w:i/>
          <w:iCs/>
        </w:rPr>
      </w:pPr>
      <w:hyperlink r:id="rId3398" w:history="1">
        <w:r w:rsidR="005A377E" w:rsidRPr="00B02AF4">
          <w:rPr>
            <w:rStyle w:val="Hyperlink"/>
            <w:i/>
            <w:iCs/>
          </w:rPr>
          <w:t xml:space="preserve">X </w:t>
        </w:r>
        <w:proofErr w:type="spellStart"/>
        <w:r w:rsidR="005A377E" w:rsidRPr="00B02AF4">
          <w:rPr>
            <w:rStyle w:val="Hyperlink"/>
            <w:i/>
            <w:iCs/>
          </w:rPr>
          <w:t>and</w:t>
        </w:r>
        <w:proofErr w:type="spellEnd"/>
        <w:r w:rsidR="005A377E" w:rsidRPr="00B02AF4">
          <w:rPr>
            <w:rStyle w:val="Hyperlink"/>
            <w:i/>
            <w:iCs/>
          </w:rPr>
          <w:t xml:space="preserve"> </w:t>
        </w:r>
        <w:proofErr w:type="spellStart"/>
        <w:r w:rsidR="005A377E" w:rsidRPr="00B02AF4">
          <w:rPr>
            <w:rStyle w:val="Hyperlink"/>
            <w:i/>
            <w:iCs/>
          </w:rPr>
          <w:t>Others</w:t>
        </w:r>
        <w:proofErr w:type="spellEnd"/>
        <w:r w:rsidR="005A377E" w:rsidRPr="00B02AF4">
          <w:rPr>
            <w:rStyle w:val="Hyperlink"/>
            <w:i/>
            <w:iCs/>
          </w:rPr>
          <w:t xml:space="preserve"> v. </w:t>
        </w:r>
        <w:proofErr w:type="spellStart"/>
        <w:r w:rsidR="005A377E" w:rsidRPr="00B02AF4">
          <w:rPr>
            <w:rStyle w:val="Hyperlink"/>
            <w:i/>
            <w:iCs/>
          </w:rPr>
          <w:t>Albania</w:t>
        </w:r>
        <w:proofErr w:type="spellEnd"/>
        <w:r w:rsidR="005A377E" w:rsidRPr="00B02AF4">
          <w:rPr>
            <w:rStyle w:val="Hyperlink"/>
            <w:i/>
            <w:iCs/>
          </w:rPr>
          <w:t xml:space="preserve"> (</w:t>
        </w:r>
        <w:proofErr w:type="spellStart"/>
        <w:r w:rsidR="005A377E" w:rsidRPr="00B02AF4">
          <w:rPr>
            <w:rStyle w:val="Hyperlink"/>
            <w:i/>
            <w:iCs/>
          </w:rPr>
          <w:t>nos</w:t>
        </w:r>
        <w:proofErr w:type="spellEnd"/>
        <w:r w:rsidR="005A377E" w:rsidRPr="00B02AF4">
          <w:rPr>
            <w:rStyle w:val="Hyperlink"/>
            <w:i/>
            <w:iCs/>
          </w:rPr>
          <w:t xml:space="preserve">. 73548/17 </w:t>
        </w:r>
        <w:proofErr w:type="spellStart"/>
        <w:r w:rsidR="005A377E" w:rsidRPr="00B02AF4">
          <w:rPr>
            <w:rStyle w:val="Hyperlink"/>
            <w:i/>
            <w:iCs/>
          </w:rPr>
          <w:t>and</w:t>
        </w:r>
        <w:proofErr w:type="spellEnd"/>
        <w:r w:rsidR="005A377E" w:rsidRPr="00B02AF4">
          <w:rPr>
            <w:rStyle w:val="Hyperlink"/>
            <w:i/>
            <w:iCs/>
          </w:rPr>
          <w:t xml:space="preserve"> 45521/19)</w:t>
        </w:r>
      </w:hyperlink>
    </w:p>
    <w:p w14:paraId="4B34FF04" w14:textId="77777777" w:rsidR="005A377E" w:rsidRPr="00D50679" w:rsidRDefault="005A377E" w:rsidP="007D2C0B">
      <w:pPr>
        <w:pStyle w:val="c02alineaalta"/>
        <w:ind w:left="0"/>
        <w:contextualSpacing/>
        <w:rPr>
          <w:rStyle w:val="Hyperlink"/>
          <w:i/>
        </w:rPr>
      </w:pPr>
    </w:p>
    <w:p w14:paraId="5934CD68" w14:textId="77777777" w:rsidR="00445082" w:rsidRDefault="00445082" w:rsidP="007D2C0B">
      <w:pPr>
        <w:pStyle w:val="c02alineaalta"/>
        <w:ind w:left="0"/>
        <w:contextualSpacing/>
        <w:rPr>
          <w:rStyle w:val="Hyperlink"/>
          <w:i/>
        </w:rPr>
      </w:pPr>
    </w:p>
    <w:p w14:paraId="25900FA2" w14:textId="77777777" w:rsidR="00445082" w:rsidRPr="007D2C0B" w:rsidRDefault="00445082" w:rsidP="007D2C0B">
      <w:pPr>
        <w:pStyle w:val="c02alineaalta"/>
        <w:ind w:left="0"/>
        <w:contextualSpacing/>
        <w:rPr>
          <w:snapToGrid w:val="0"/>
        </w:rPr>
      </w:pPr>
    </w:p>
    <w:p w14:paraId="032C8EF2" w14:textId="77777777" w:rsidR="00BB5AE1" w:rsidRPr="00C60AC1" w:rsidRDefault="003802EC" w:rsidP="00442FD2">
      <w:pPr>
        <w:pStyle w:val="Heading2"/>
        <w:ind w:firstLine="360"/>
        <w:rPr>
          <w:rFonts w:ascii="Times New Roman" w:hAnsi="Times New Roman"/>
          <w:i w:val="0"/>
        </w:rPr>
      </w:pPr>
      <w:r w:rsidRPr="00C60AC1">
        <w:rPr>
          <w:rFonts w:ascii="Times New Roman" w:hAnsi="Times New Roman"/>
          <w:i w:val="0"/>
        </w:rPr>
        <w:lastRenderedPageBreak/>
        <w:t>Право на индивидуална жа</w:t>
      </w:r>
      <w:r w:rsidR="00BB5AE1" w:rsidRPr="00C60AC1">
        <w:rPr>
          <w:rFonts w:ascii="Times New Roman" w:hAnsi="Times New Roman"/>
          <w:i w:val="0"/>
        </w:rPr>
        <w:t xml:space="preserve">лба </w:t>
      </w:r>
    </w:p>
    <w:p w14:paraId="5F747C4E" w14:textId="77777777" w:rsidR="00BB5AE1" w:rsidRPr="00C60AC1" w:rsidRDefault="00BB5AE1" w:rsidP="00BB5AE1">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Отказът на българския съд да предостави на жалбоподателя необходимите документи във връзка с депозирана жалба в Страсбург представлява нарушение на правото на </w:t>
      </w:r>
      <w:proofErr w:type="spellStart"/>
      <w:r w:rsidRPr="00C60AC1">
        <w:rPr>
          <w:rFonts w:ascii="Times New Roman" w:hAnsi="Times New Roman" w:cs="Times New Roman"/>
          <w:sz w:val="24"/>
          <w:szCs w:val="24"/>
          <w:lang w:val="bg-BG" w:eastAsia="bg-BG"/>
        </w:rPr>
        <w:t>индвидуална</w:t>
      </w:r>
      <w:proofErr w:type="spellEnd"/>
      <w:r w:rsidRPr="00C60AC1">
        <w:rPr>
          <w:rFonts w:ascii="Times New Roman" w:hAnsi="Times New Roman" w:cs="Times New Roman"/>
          <w:sz w:val="24"/>
          <w:szCs w:val="24"/>
          <w:lang w:val="bg-BG" w:eastAsia="bg-BG"/>
        </w:rPr>
        <w:t xml:space="preserve"> жалба по чл. 34 от Конвенцията. </w:t>
      </w:r>
      <w:hyperlink r:id="rId3399" w:history="1">
        <w:r w:rsidRPr="00C60AC1">
          <w:rPr>
            <w:rStyle w:val="Hyperlink"/>
            <w:rFonts w:ascii="Times New Roman" w:hAnsi="Times New Roman" w:cs="Times New Roman"/>
            <w:sz w:val="24"/>
            <w:szCs w:val="24"/>
            <w:lang w:val="bg-BG"/>
          </w:rPr>
          <w:t>Бюлетин № 10.</w:t>
        </w:r>
      </w:hyperlink>
    </w:p>
    <w:p w14:paraId="12D1A47E" w14:textId="77777777" w:rsidR="00BB5AE1" w:rsidRPr="00C60AC1" w:rsidRDefault="00794C51" w:rsidP="00BB5AE1">
      <w:pPr>
        <w:pBdr>
          <w:bottom w:val="single" w:sz="4" w:space="1" w:color="auto"/>
        </w:pBdr>
        <w:spacing w:after="0" w:line="240" w:lineRule="auto"/>
        <w:jc w:val="both"/>
        <w:rPr>
          <w:rFonts w:ascii="Times New Roman" w:eastAsia="Times New Roman" w:hAnsi="Times New Roman" w:cs="Times New Roman"/>
          <w:i/>
          <w:sz w:val="24"/>
          <w:lang w:eastAsia="bg-BG"/>
        </w:rPr>
      </w:pPr>
      <w:hyperlink r:id="rId3400" w:history="1">
        <w:proofErr w:type="spellStart"/>
        <w:r w:rsidR="00BB5AE1" w:rsidRPr="00C60AC1">
          <w:rPr>
            <w:rStyle w:val="Hyperlink"/>
            <w:rFonts w:ascii="Times New Roman" w:eastAsia="Times New Roman" w:hAnsi="Times New Roman" w:cs="Times New Roman"/>
            <w:i/>
            <w:sz w:val="24"/>
            <w:lang w:eastAsia="bg-BG"/>
          </w:rPr>
          <w:t>Zdravko</w:t>
        </w:r>
        <w:proofErr w:type="spellEnd"/>
        <w:r w:rsidR="00BB5AE1" w:rsidRPr="00C60AC1">
          <w:rPr>
            <w:rStyle w:val="Hyperlink"/>
            <w:rFonts w:ascii="Times New Roman" w:eastAsia="Times New Roman" w:hAnsi="Times New Roman" w:cs="Times New Roman"/>
            <w:i/>
            <w:sz w:val="24"/>
            <w:lang w:eastAsia="bg-BG"/>
          </w:rPr>
          <w:t xml:space="preserve"> </w:t>
        </w:r>
        <w:proofErr w:type="spellStart"/>
        <w:r w:rsidR="00BB5AE1" w:rsidRPr="00C60AC1">
          <w:rPr>
            <w:rStyle w:val="Hyperlink"/>
            <w:rFonts w:ascii="Times New Roman" w:eastAsia="Times New Roman" w:hAnsi="Times New Roman" w:cs="Times New Roman"/>
            <w:i/>
            <w:sz w:val="24"/>
            <w:lang w:eastAsia="bg-BG"/>
          </w:rPr>
          <w:t>Petrov</w:t>
        </w:r>
        <w:proofErr w:type="spellEnd"/>
        <w:r w:rsidR="00BB5AE1" w:rsidRPr="00C60AC1">
          <w:rPr>
            <w:rStyle w:val="Hyperlink"/>
            <w:rFonts w:ascii="Times New Roman" w:eastAsia="Times New Roman" w:hAnsi="Times New Roman" w:cs="Times New Roman"/>
            <w:i/>
            <w:sz w:val="24"/>
            <w:lang w:eastAsia="bg-BG"/>
          </w:rPr>
          <w:t xml:space="preserve"> v. </w:t>
        </w:r>
        <w:proofErr w:type="spellStart"/>
        <w:r w:rsidR="00BB5AE1" w:rsidRPr="00C60AC1">
          <w:rPr>
            <w:rStyle w:val="Hyperlink"/>
            <w:rFonts w:ascii="Times New Roman" w:eastAsia="Times New Roman" w:hAnsi="Times New Roman" w:cs="Times New Roman"/>
            <w:i/>
            <w:sz w:val="24"/>
            <w:lang w:eastAsia="bg-BG"/>
          </w:rPr>
          <w:t>Bulgaria</w:t>
        </w:r>
        <w:proofErr w:type="spellEnd"/>
        <w:r w:rsidR="00BB5AE1" w:rsidRPr="00C60AC1">
          <w:rPr>
            <w:rStyle w:val="Hyperlink"/>
            <w:rFonts w:ascii="Times New Roman" w:eastAsia="Times New Roman" w:hAnsi="Times New Roman" w:cs="Times New Roman"/>
            <w:i/>
            <w:sz w:val="24"/>
            <w:lang w:eastAsia="bg-BG"/>
          </w:rPr>
          <w:t xml:space="preserve"> (</w:t>
        </w:r>
        <w:proofErr w:type="spellStart"/>
        <w:r w:rsidR="00BB5AE1" w:rsidRPr="00C60AC1">
          <w:rPr>
            <w:rStyle w:val="Hyperlink"/>
            <w:rFonts w:ascii="Times New Roman" w:eastAsia="Times New Roman" w:hAnsi="Times New Roman" w:cs="Times New Roman"/>
            <w:i/>
            <w:sz w:val="24"/>
            <w:lang w:eastAsia="bg-BG"/>
          </w:rPr>
          <w:t>no</w:t>
        </w:r>
        <w:proofErr w:type="spellEnd"/>
        <w:r w:rsidR="00BB5AE1" w:rsidRPr="00C60AC1">
          <w:rPr>
            <w:rStyle w:val="Hyperlink"/>
            <w:rFonts w:ascii="Times New Roman" w:eastAsia="Times New Roman" w:hAnsi="Times New Roman" w:cs="Times New Roman"/>
            <w:i/>
            <w:sz w:val="24"/>
            <w:lang w:eastAsia="bg-BG"/>
          </w:rPr>
          <w:t>. 20024/04)</w:t>
        </w:r>
      </w:hyperlink>
    </w:p>
    <w:p w14:paraId="0FA02C53" w14:textId="77777777" w:rsidR="00446276" w:rsidRPr="00C60AC1" w:rsidRDefault="00446276" w:rsidP="00446276">
      <w:pPr>
        <w:pStyle w:val="NoSpacing"/>
        <w:jc w:val="both"/>
        <w:rPr>
          <w:rFonts w:ascii="Times New Roman" w:hAnsi="Times New Roman" w:cs="Times New Roman"/>
          <w:sz w:val="24"/>
          <w:szCs w:val="24"/>
          <w:lang w:val="bg-BG"/>
        </w:rPr>
      </w:pPr>
    </w:p>
    <w:p w14:paraId="0ED1289F" w14:textId="77777777" w:rsidR="003802EC" w:rsidRPr="00C60AC1" w:rsidRDefault="00446276" w:rsidP="0044627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Налице е нарушение на чл. 34 от Конвенцията (право на индивидуална жалба и забрана държавите да пречат на ефективното упражняване на това право) заради неизпълнение на привременни мерки, постановени от ЕСПЧ, от страна на правителството да премести лишен от свобода в специализирана болница, в която да може да му се осигури подходящо лечение.</w:t>
      </w:r>
      <w:r w:rsidRPr="00C60AC1">
        <w:rPr>
          <w:rStyle w:val="WW8Num4z0"/>
          <w:rFonts w:ascii="Times New Roman" w:hAnsi="Times New Roman" w:cs="Times New Roman"/>
          <w:color w:val="000000"/>
          <w:sz w:val="24"/>
          <w:szCs w:val="24"/>
          <w:lang w:val="bg-BG"/>
        </w:rPr>
        <w:t xml:space="preserve"> </w:t>
      </w:r>
      <w:hyperlink r:id="rId3401"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14.</w:t>
        </w:r>
      </w:hyperlink>
    </w:p>
    <w:p w14:paraId="091025A5" w14:textId="77777777" w:rsidR="00446276" w:rsidRPr="00C60AC1" w:rsidRDefault="00794C51" w:rsidP="00446276">
      <w:pPr>
        <w:pStyle w:val="NoSpacing"/>
        <w:pBdr>
          <w:bottom w:val="single" w:sz="4" w:space="1" w:color="auto"/>
        </w:pBdr>
        <w:jc w:val="both"/>
        <w:rPr>
          <w:rFonts w:ascii="Times New Roman" w:hAnsi="Times New Roman" w:cs="Times New Roman"/>
          <w:sz w:val="24"/>
          <w:szCs w:val="24"/>
          <w:lang w:val="bg-BG"/>
        </w:rPr>
      </w:pPr>
      <w:hyperlink r:id="rId3402" w:history="1">
        <w:r w:rsidR="00446276" w:rsidRPr="00C60AC1">
          <w:rPr>
            <w:rStyle w:val="Hyperlink"/>
            <w:rFonts w:ascii="Times New Roman" w:hAnsi="Times New Roman" w:cs="Times New Roman"/>
            <w:i/>
            <w:iCs/>
            <w:sz w:val="24"/>
            <w:szCs w:val="24"/>
          </w:rPr>
          <w:t>Makharadze</w:t>
        </w:r>
        <w:r w:rsidR="00446276" w:rsidRPr="00180795">
          <w:rPr>
            <w:rStyle w:val="Hyperlink"/>
            <w:rFonts w:ascii="Times New Roman" w:hAnsi="Times New Roman" w:cs="Times New Roman"/>
            <w:i/>
            <w:iCs/>
            <w:sz w:val="24"/>
            <w:szCs w:val="24"/>
            <w:lang w:val="ru-RU"/>
          </w:rPr>
          <w:t xml:space="preserve"> </w:t>
        </w:r>
        <w:r w:rsidR="00446276" w:rsidRPr="00C60AC1">
          <w:rPr>
            <w:rStyle w:val="Hyperlink"/>
            <w:rFonts w:ascii="Times New Roman" w:hAnsi="Times New Roman" w:cs="Times New Roman"/>
            <w:i/>
            <w:iCs/>
            <w:sz w:val="24"/>
            <w:szCs w:val="24"/>
          </w:rPr>
          <w:t>and</w:t>
        </w:r>
        <w:r w:rsidR="00446276" w:rsidRPr="00180795">
          <w:rPr>
            <w:rStyle w:val="Hyperlink"/>
            <w:rFonts w:ascii="Times New Roman" w:hAnsi="Times New Roman" w:cs="Times New Roman"/>
            <w:i/>
            <w:iCs/>
            <w:sz w:val="24"/>
            <w:szCs w:val="24"/>
            <w:lang w:val="ru-RU"/>
          </w:rPr>
          <w:t xml:space="preserve"> </w:t>
        </w:r>
        <w:r w:rsidR="00446276" w:rsidRPr="00C60AC1">
          <w:rPr>
            <w:rStyle w:val="Hyperlink"/>
            <w:rFonts w:ascii="Times New Roman" w:hAnsi="Times New Roman" w:cs="Times New Roman"/>
            <w:i/>
            <w:iCs/>
            <w:sz w:val="24"/>
            <w:szCs w:val="24"/>
          </w:rPr>
          <w:t>Sikharulidze</w:t>
        </w:r>
        <w:r w:rsidR="00446276" w:rsidRPr="00180795">
          <w:rPr>
            <w:rStyle w:val="Hyperlink"/>
            <w:rFonts w:ascii="Times New Roman" w:hAnsi="Times New Roman" w:cs="Times New Roman"/>
            <w:i/>
            <w:iCs/>
            <w:sz w:val="24"/>
            <w:szCs w:val="24"/>
            <w:lang w:val="ru-RU"/>
          </w:rPr>
          <w:t xml:space="preserve"> </w:t>
        </w:r>
        <w:r w:rsidR="00446276" w:rsidRPr="00C60AC1">
          <w:rPr>
            <w:rStyle w:val="Hyperlink"/>
            <w:rFonts w:ascii="Times New Roman" w:hAnsi="Times New Roman" w:cs="Times New Roman"/>
            <w:i/>
            <w:iCs/>
            <w:sz w:val="24"/>
            <w:szCs w:val="24"/>
          </w:rPr>
          <w:t>v</w:t>
        </w:r>
        <w:r w:rsidR="00446276" w:rsidRPr="00180795">
          <w:rPr>
            <w:rStyle w:val="Hyperlink"/>
            <w:rFonts w:ascii="Times New Roman" w:hAnsi="Times New Roman" w:cs="Times New Roman"/>
            <w:i/>
            <w:iCs/>
            <w:sz w:val="24"/>
            <w:szCs w:val="24"/>
            <w:lang w:val="ru-RU"/>
          </w:rPr>
          <w:t xml:space="preserve">. </w:t>
        </w:r>
        <w:r w:rsidR="00446276" w:rsidRPr="00C60AC1">
          <w:rPr>
            <w:rStyle w:val="Hyperlink"/>
            <w:rFonts w:ascii="Times New Roman" w:hAnsi="Times New Roman" w:cs="Times New Roman"/>
            <w:i/>
            <w:iCs/>
            <w:sz w:val="24"/>
            <w:szCs w:val="24"/>
          </w:rPr>
          <w:t>Georgia</w:t>
        </w:r>
        <w:r w:rsidR="00446276" w:rsidRPr="00180795">
          <w:rPr>
            <w:rStyle w:val="Hyperlink"/>
            <w:rFonts w:ascii="Times New Roman" w:hAnsi="Times New Roman" w:cs="Times New Roman"/>
            <w:i/>
            <w:iCs/>
            <w:sz w:val="24"/>
            <w:szCs w:val="24"/>
            <w:lang w:val="ru-RU"/>
          </w:rPr>
          <w:t xml:space="preserve"> (</w:t>
        </w:r>
        <w:r w:rsidR="00446276" w:rsidRPr="00C60AC1">
          <w:rPr>
            <w:rStyle w:val="Hyperlink"/>
            <w:rFonts w:ascii="Times New Roman" w:hAnsi="Times New Roman" w:cs="Times New Roman"/>
            <w:i/>
            <w:iCs/>
            <w:sz w:val="24"/>
            <w:szCs w:val="24"/>
          </w:rPr>
          <w:t>no</w:t>
        </w:r>
        <w:r w:rsidR="00446276" w:rsidRPr="00180795">
          <w:rPr>
            <w:rStyle w:val="Hyperlink"/>
            <w:rFonts w:ascii="Times New Roman" w:hAnsi="Times New Roman" w:cs="Times New Roman"/>
            <w:i/>
            <w:iCs/>
            <w:sz w:val="24"/>
            <w:szCs w:val="24"/>
            <w:lang w:val="ru-RU"/>
          </w:rPr>
          <w:t>.35254/07)</w:t>
        </w:r>
      </w:hyperlink>
    </w:p>
    <w:p w14:paraId="4B80E22A" w14:textId="77777777" w:rsidR="00EA2E26" w:rsidRPr="00C60AC1" w:rsidRDefault="00EA2E26" w:rsidP="00446276">
      <w:pPr>
        <w:pStyle w:val="NoSpacing"/>
        <w:jc w:val="both"/>
        <w:rPr>
          <w:rFonts w:ascii="Times New Roman" w:hAnsi="Times New Roman" w:cs="Times New Roman"/>
          <w:sz w:val="24"/>
          <w:szCs w:val="24"/>
          <w:lang w:val="bg-BG"/>
        </w:rPr>
      </w:pPr>
    </w:p>
    <w:p w14:paraId="2A713A14" w14:textId="77777777" w:rsidR="00446276" w:rsidRPr="00C60AC1" w:rsidRDefault="00EA2E26" w:rsidP="00EA2E26">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Жалбоподателите трябва да могат свободно да комуникират със Съда без каквато и да е форма на натиск от страна на властите; писмо от Регистратурата на Съда до жалбоподателя, отворено от затворническата администрация, е намеса в правото му на индивидуална жалба.</w:t>
      </w:r>
      <w:r w:rsidRPr="00C60AC1">
        <w:rPr>
          <w:rStyle w:val="WW8Num4z0"/>
          <w:rFonts w:ascii="Times New Roman" w:hAnsi="Times New Roman" w:cs="Times New Roman"/>
          <w:color w:val="000000"/>
          <w:sz w:val="24"/>
          <w:szCs w:val="24"/>
          <w:lang w:val="bg-BG"/>
        </w:rPr>
        <w:t xml:space="preserve"> </w:t>
      </w:r>
      <w:hyperlink r:id="rId3403"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16.</w:t>
        </w:r>
      </w:hyperlink>
    </w:p>
    <w:p w14:paraId="54CDDC6B" w14:textId="77777777" w:rsidR="00EA2E26" w:rsidRPr="00C60AC1" w:rsidRDefault="00794C51" w:rsidP="00B7060E">
      <w:pPr>
        <w:pStyle w:val="Normal1"/>
        <w:pBdr>
          <w:bottom w:val="single" w:sz="4" w:space="1" w:color="auto"/>
        </w:pBdr>
        <w:spacing w:before="0" w:after="0" w:line="240" w:lineRule="auto"/>
        <w:jc w:val="both"/>
        <w:rPr>
          <w:i/>
          <w:lang w:val="bg-BG"/>
        </w:rPr>
      </w:pPr>
      <w:hyperlink r:id="rId3404" w:history="1">
        <w:proofErr w:type="spellStart"/>
        <w:r w:rsidR="00EA2E26" w:rsidRPr="00C60AC1">
          <w:rPr>
            <w:rStyle w:val="Hyperlink"/>
            <w:i/>
            <w:lang w:val="bg-BG" w:eastAsia="bg-BG"/>
          </w:rPr>
          <w:t>Fetisov</w:t>
        </w:r>
        <w:proofErr w:type="spellEnd"/>
        <w:r w:rsidR="00EA2E26" w:rsidRPr="00C60AC1">
          <w:rPr>
            <w:rStyle w:val="Hyperlink"/>
            <w:i/>
            <w:lang w:val="bg-BG" w:eastAsia="bg-BG"/>
          </w:rPr>
          <w:t xml:space="preserve"> </w:t>
        </w:r>
        <w:proofErr w:type="spellStart"/>
        <w:r w:rsidR="00EA2E26" w:rsidRPr="00C60AC1">
          <w:rPr>
            <w:rStyle w:val="Hyperlink"/>
            <w:i/>
            <w:lang w:val="bg-BG" w:eastAsia="bg-BG"/>
          </w:rPr>
          <w:t>and</w:t>
        </w:r>
        <w:proofErr w:type="spellEnd"/>
        <w:r w:rsidR="00EA2E26" w:rsidRPr="00C60AC1">
          <w:rPr>
            <w:rStyle w:val="Hyperlink"/>
            <w:i/>
            <w:lang w:val="bg-BG" w:eastAsia="bg-BG"/>
          </w:rPr>
          <w:t xml:space="preserve"> </w:t>
        </w:r>
        <w:proofErr w:type="spellStart"/>
        <w:r w:rsidR="00EA2E26" w:rsidRPr="00C60AC1">
          <w:rPr>
            <w:rStyle w:val="Hyperlink"/>
            <w:i/>
            <w:lang w:val="bg-BG" w:eastAsia="bg-BG"/>
          </w:rPr>
          <w:t>Others</w:t>
        </w:r>
        <w:proofErr w:type="spellEnd"/>
        <w:r w:rsidR="00EA2E26" w:rsidRPr="00C60AC1">
          <w:rPr>
            <w:rStyle w:val="Hyperlink"/>
            <w:i/>
            <w:lang w:val="bg-BG" w:eastAsia="bg-BG"/>
          </w:rPr>
          <w:t xml:space="preserve"> v. </w:t>
        </w:r>
        <w:proofErr w:type="spellStart"/>
        <w:r w:rsidR="00EA2E26" w:rsidRPr="00C60AC1">
          <w:rPr>
            <w:rStyle w:val="Hyperlink"/>
            <w:i/>
            <w:lang w:val="bg-BG" w:eastAsia="bg-BG"/>
          </w:rPr>
          <w:t>Russia</w:t>
        </w:r>
        <w:proofErr w:type="spellEnd"/>
        <w:r w:rsidR="00EA2E26" w:rsidRPr="00C60AC1">
          <w:rPr>
            <w:rStyle w:val="Hyperlink"/>
            <w:i/>
            <w:lang w:val="bg-BG" w:eastAsia="bg-BG"/>
          </w:rPr>
          <w:t xml:space="preserve"> (</w:t>
        </w:r>
        <w:proofErr w:type="spellStart"/>
        <w:r w:rsidR="00EA2E26" w:rsidRPr="00C60AC1">
          <w:rPr>
            <w:rStyle w:val="Hyperlink"/>
            <w:i/>
            <w:lang w:val="bg-BG" w:eastAsia="bg-BG"/>
          </w:rPr>
          <w:t>nos</w:t>
        </w:r>
        <w:proofErr w:type="spellEnd"/>
        <w:r w:rsidR="00EA2E26" w:rsidRPr="00C60AC1">
          <w:rPr>
            <w:rStyle w:val="Hyperlink"/>
            <w:i/>
            <w:lang w:val="bg-BG" w:eastAsia="bg-BG"/>
          </w:rPr>
          <w:t>. 43710/07, 6023/08, 11248/08, 27668/08, 31242/08 и 52133/08)</w:t>
        </w:r>
      </w:hyperlink>
    </w:p>
    <w:p w14:paraId="788DD5D3" w14:textId="77777777" w:rsidR="00EA2E26" w:rsidRPr="00C60AC1" w:rsidRDefault="00EA2E26" w:rsidP="00446276">
      <w:pPr>
        <w:pStyle w:val="NoSpacing"/>
        <w:jc w:val="both"/>
        <w:rPr>
          <w:rFonts w:ascii="Times New Roman" w:hAnsi="Times New Roman" w:cs="Times New Roman"/>
          <w:sz w:val="24"/>
          <w:szCs w:val="24"/>
          <w:lang w:val="bg-BG"/>
        </w:rPr>
      </w:pPr>
    </w:p>
    <w:p w14:paraId="74510180" w14:textId="77777777" w:rsidR="00C6427D" w:rsidRPr="00C60AC1" w:rsidRDefault="00C6427D" w:rsidP="00C6427D">
      <w:pPr>
        <w:spacing w:line="240" w:lineRule="auto"/>
        <w:contextualSpacing/>
        <w:jc w:val="both"/>
        <w:rPr>
          <w:rFonts w:ascii="Times New Roman" w:eastAsia="MS Mincho" w:hAnsi="Times New Roman" w:cs="Times New Roman"/>
          <w:sz w:val="24"/>
          <w:szCs w:val="24"/>
        </w:rPr>
      </w:pPr>
      <w:r w:rsidRPr="00C60AC1">
        <w:rPr>
          <w:rFonts w:ascii="Times New Roman" w:eastAsia="MS Mincho" w:hAnsi="Times New Roman" w:cs="Times New Roman"/>
          <w:sz w:val="24"/>
          <w:szCs w:val="24"/>
        </w:rPr>
        <w:t xml:space="preserve">Екстрадицията, извършена въпреки привременните мерки, които Съдът е постановил </w:t>
      </w:r>
      <w:r w:rsidRPr="00C60AC1">
        <w:rPr>
          <w:rFonts w:ascii="Times New Roman" w:hAnsi="Times New Roman" w:cs="Times New Roman"/>
          <w:sz w:val="24"/>
          <w:szCs w:val="24"/>
        </w:rPr>
        <w:t>на основание правило 39 от своя процедурен правилник,</w:t>
      </w:r>
      <w:r w:rsidRPr="00C60AC1">
        <w:rPr>
          <w:rFonts w:ascii="Times New Roman" w:eastAsia="MS Mincho" w:hAnsi="Times New Roman" w:cs="Times New Roman"/>
          <w:sz w:val="24"/>
          <w:szCs w:val="24"/>
        </w:rPr>
        <w:t xml:space="preserve"> съставлява нарушение на правото на индивидуална жалба по чл. 34 от Конвенцията. </w:t>
      </w:r>
      <w:hyperlink r:id="rId3405" w:history="1">
        <w:r w:rsidRPr="00C60AC1">
          <w:rPr>
            <w:rStyle w:val="Hyperlink"/>
            <w:rFonts w:ascii="Times New Roman" w:eastAsia="MS Mincho" w:hAnsi="Times New Roman" w:cs="Times New Roman"/>
            <w:sz w:val="24"/>
            <w:szCs w:val="24"/>
          </w:rPr>
          <w:t>Бюлетин № 32</w:t>
        </w:r>
      </w:hyperlink>
    </w:p>
    <w:p w14:paraId="62B38375" w14:textId="77777777" w:rsidR="00C6427D" w:rsidRPr="00C60AC1" w:rsidRDefault="00794C51" w:rsidP="00686899">
      <w:pPr>
        <w:pBdr>
          <w:bottom w:val="single" w:sz="4" w:space="1" w:color="auto"/>
        </w:pBdr>
        <w:spacing w:line="240" w:lineRule="auto"/>
        <w:contextualSpacing/>
        <w:jc w:val="both"/>
        <w:rPr>
          <w:rStyle w:val="Hyperlink"/>
          <w:rFonts w:ascii="Times New Roman" w:hAnsi="Times New Roman" w:cs="Times New Roman"/>
          <w:i/>
          <w:sz w:val="24"/>
          <w:szCs w:val="24"/>
        </w:rPr>
      </w:pPr>
      <w:hyperlink r:id="rId3406" w:history="1">
        <w:proofErr w:type="spellStart"/>
        <w:r w:rsidR="00C6427D" w:rsidRPr="00C60AC1">
          <w:rPr>
            <w:rStyle w:val="Hyperlink"/>
            <w:rFonts w:ascii="Times New Roman" w:hAnsi="Times New Roman" w:cs="Times New Roman"/>
            <w:i/>
            <w:sz w:val="24"/>
            <w:szCs w:val="24"/>
          </w:rPr>
          <w:t>Trabelsi</w:t>
        </w:r>
        <w:proofErr w:type="spellEnd"/>
        <w:r w:rsidR="00C6427D" w:rsidRPr="00C60AC1">
          <w:rPr>
            <w:rStyle w:val="Hyperlink"/>
            <w:rFonts w:ascii="Times New Roman" w:hAnsi="Times New Roman" w:cs="Times New Roman"/>
            <w:i/>
            <w:sz w:val="24"/>
            <w:szCs w:val="24"/>
          </w:rPr>
          <w:t xml:space="preserve"> v. </w:t>
        </w:r>
        <w:proofErr w:type="spellStart"/>
        <w:r w:rsidR="00C6427D" w:rsidRPr="00C60AC1">
          <w:rPr>
            <w:rStyle w:val="Hyperlink"/>
            <w:rFonts w:ascii="Times New Roman" w:hAnsi="Times New Roman" w:cs="Times New Roman"/>
            <w:i/>
            <w:sz w:val="24"/>
            <w:szCs w:val="24"/>
          </w:rPr>
          <w:t>Belgium</w:t>
        </w:r>
        <w:proofErr w:type="spellEnd"/>
      </w:hyperlink>
      <w:r w:rsidR="00C6427D" w:rsidRPr="00C60AC1">
        <w:rPr>
          <w:rFonts w:ascii="Times New Roman" w:hAnsi="Times New Roman" w:cs="Times New Roman"/>
          <w:i/>
          <w:sz w:val="24"/>
          <w:szCs w:val="24"/>
        </w:rPr>
        <w:t xml:space="preserve"> </w:t>
      </w:r>
      <w:r w:rsidR="00C6427D" w:rsidRPr="00C60AC1">
        <w:rPr>
          <w:rStyle w:val="Hyperlink"/>
          <w:rFonts w:ascii="Times New Roman" w:hAnsi="Times New Roman" w:cs="Times New Roman"/>
          <w:i/>
          <w:sz w:val="24"/>
          <w:szCs w:val="24"/>
        </w:rPr>
        <w:t>(</w:t>
      </w:r>
      <w:proofErr w:type="spellStart"/>
      <w:r w:rsidR="00C6427D" w:rsidRPr="00C60AC1">
        <w:rPr>
          <w:rStyle w:val="Hyperlink"/>
          <w:rFonts w:ascii="Times New Roman" w:hAnsi="Times New Roman" w:cs="Times New Roman"/>
          <w:i/>
          <w:sz w:val="24"/>
          <w:szCs w:val="24"/>
        </w:rPr>
        <w:t>no</w:t>
      </w:r>
      <w:proofErr w:type="spellEnd"/>
      <w:r w:rsidR="00C6427D" w:rsidRPr="00C60AC1">
        <w:rPr>
          <w:rStyle w:val="Hyperlink"/>
          <w:rFonts w:ascii="Times New Roman" w:hAnsi="Times New Roman" w:cs="Times New Roman"/>
          <w:i/>
          <w:sz w:val="24"/>
          <w:szCs w:val="24"/>
        </w:rPr>
        <w:t>. 140/10)</w:t>
      </w:r>
    </w:p>
    <w:p w14:paraId="1BC7185E" w14:textId="77777777" w:rsidR="00C6427D" w:rsidRPr="00C60AC1" w:rsidRDefault="00C6427D" w:rsidP="00C6427D">
      <w:pPr>
        <w:spacing w:line="240" w:lineRule="auto"/>
        <w:contextualSpacing/>
        <w:jc w:val="both"/>
        <w:rPr>
          <w:rFonts w:ascii="Times New Roman" w:eastAsia="MS Mincho" w:hAnsi="Times New Roman" w:cs="Times New Roman"/>
          <w:b/>
          <w:sz w:val="24"/>
          <w:szCs w:val="24"/>
        </w:rPr>
      </w:pPr>
    </w:p>
    <w:p w14:paraId="3FFE811A" w14:textId="77777777" w:rsidR="006B4C33" w:rsidRPr="00C60AC1" w:rsidRDefault="006B4C33" w:rsidP="00C6427D">
      <w:pPr>
        <w:spacing w:line="240" w:lineRule="auto"/>
        <w:contextualSpacing/>
        <w:jc w:val="both"/>
        <w:rPr>
          <w:rStyle w:val="normal--char"/>
          <w:rFonts w:ascii="Times New Roman" w:hAnsi="Times New Roman" w:cs="Times New Roman"/>
          <w:iCs/>
          <w:sz w:val="24"/>
          <w:szCs w:val="24"/>
        </w:rPr>
      </w:pPr>
      <w:r w:rsidRPr="00C60AC1">
        <w:rPr>
          <w:rStyle w:val="normal--char"/>
          <w:rFonts w:ascii="Times New Roman" w:hAnsi="Times New Roman" w:cs="Times New Roman"/>
          <w:iCs/>
          <w:sz w:val="24"/>
          <w:szCs w:val="24"/>
        </w:rPr>
        <w:t xml:space="preserve">Когато държавата не предприеме всички разумно възможни действия, за да се съобрази с привременните мерки, посочени от Съда съгласно правило 39 от неговия процедурен правилник, е налице нарушение на правото на индивидуална жалба по чл. 34 от Конвенцията. </w:t>
      </w:r>
      <w:hyperlink r:id="rId3407" w:history="1">
        <w:r w:rsidR="00276112" w:rsidRPr="00C60AC1">
          <w:rPr>
            <w:rStyle w:val="Hyperlink"/>
            <w:rFonts w:ascii="Times New Roman" w:hAnsi="Times New Roman" w:cs="Times New Roman"/>
            <w:iCs/>
            <w:sz w:val="24"/>
            <w:szCs w:val="24"/>
          </w:rPr>
          <w:t>Бюлетин № 34</w:t>
        </w:r>
      </w:hyperlink>
    </w:p>
    <w:p w14:paraId="21AB89B4" w14:textId="77777777" w:rsidR="006B4C33" w:rsidRPr="00C60AC1" w:rsidRDefault="00794C51" w:rsidP="002C6F12">
      <w:pPr>
        <w:pBdr>
          <w:bottom w:val="single" w:sz="4" w:space="1" w:color="auto"/>
        </w:pBdr>
        <w:spacing w:line="240" w:lineRule="auto"/>
        <w:contextualSpacing/>
        <w:jc w:val="both"/>
        <w:rPr>
          <w:rFonts w:ascii="Times New Roman" w:eastAsia="MS Mincho" w:hAnsi="Times New Roman" w:cs="Times New Roman"/>
          <w:sz w:val="24"/>
          <w:szCs w:val="24"/>
        </w:rPr>
      </w:pPr>
      <w:hyperlink r:id="rId3408" w:history="1">
        <w:proofErr w:type="spellStart"/>
        <w:r w:rsidR="006B4C33" w:rsidRPr="00C60AC1">
          <w:rPr>
            <w:rStyle w:val="Hyperlink"/>
            <w:rFonts w:ascii="Times New Roman" w:hAnsi="Times New Roman" w:cs="Times New Roman"/>
            <w:i/>
            <w:iCs/>
            <w:sz w:val="24"/>
            <w:szCs w:val="24"/>
          </w:rPr>
          <w:t>Amirov</w:t>
        </w:r>
        <w:proofErr w:type="spellEnd"/>
        <w:r w:rsidR="006B4C33" w:rsidRPr="00C60AC1">
          <w:rPr>
            <w:rStyle w:val="Hyperlink"/>
            <w:rFonts w:ascii="Times New Roman" w:hAnsi="Times New Roman" w:cs="Times New Roman"/>
            <w:i/>
            <w:iCs/>
            <w:sz w:val="24"/>
            <w:szCs w:val="24"/>
          </w:rPr>
          <w:t xml:space="preserve"> v. </w:t>
        </w:r>
        <w:proofErr w:type="spellStart"/>
        <w:r w:rsidR="006B4C33" w:rsidRPr="00C60AC1">
          <w:rPr>
            <w:rStyle w:val="Hyperlink"/>
            <w:rFonts w:ascii="Times New Roman" w:hAnsi="Times New Roman" w:cs="Times New Roman"/>
            <w:i/>
            <w:iCs/>
            <w:sz w:val="24"/>
            <w:szCs w:val="24"/>
          </w:rPr>
          <w:t>Russia</w:t>
        </w:r>
        <w:proofErr w:type="spellEnd"/>
        <w:r w:rsidR="006B4C33" w:rsidRPr="00180795">
          <w:rPr>
            <w:rStyle w:val="Hyperlink"/>
            <w:rFonts w:ascii="Times New Roman" w:hAnsi="Times New Roman" w:cs="Times New Roman"/>
            <w:i/>
            <w:iCs/>
            <w:sz w:val="24"/>
            <w:szCs w:val="24"/>
            <w:lang w:val="ru-RU"/>
          </w:rPr>
          <w:t xml:space="preserve"> </w:t>
        </w:r>
        <w:r w:rsidR="006B4C33" w:rsidRPr="00C60AC1">
          <w:rPr>
            <w:rStyle w:val="Hyperlink"/>
            <w:rFonts w:ascii="Times New Roman" w:hAnsi="Times New Roman" w:cs="Times New Roman"/>
            <w:i/>
            <w:iCs/>
            <w:sz w:val="24"/>
            <w:szCs w:val="24"/>
          </w:rPr>
          <w:t>(</w:t>
        </w:r>
        <w:proofErr w:type="spellStart"/>
        <w:r w:rsidR="006B4C33" w:rsidRPr="00C60AC1">
          <w:rPr>
            <w:rStyle w:val="Hyperlink"/>
            <w:rFonts w:ascii="Times New Roman" w:hAnsi="Times New Roman" w:cs="Times New Roman"/>
            <w:i/>
            <w:iCs/>
            <w:sz w:val="24"/>
            <w:szCs w:val="24"/>
          </w:rPr>
          <w:t>no</w:t>
        </w:r>
        <w:proofErr w:type="spellEnd"/>
        <w:r w:rsidR="006B4C33" w:rsidRPr="00C60AC1">
          <w:rPr>
            <w:rStyle w:val="Hyperlink"/>
            <w:rFonts w:ascii="Times New Roman" w:hAnsi="Times New Roman" w:cs="Times New Roman"/>
            <w:i/>
            <w:iCs/>
            <w:sz w:val="24"/>
            <w:szCs w:val="24"/>
          </w:rPr>
          <w:t>. 51857/13)</w:t>
        </w:r>
      </w:hyperlink>
    </w:p>
    <w:p w14:paraId="4CCE8E44" w14:textId="77777777" w:rsidR="00C6427D" w:rsidRPr="00C60AC1" w:rsidRDefault="00C6427D" w:rsidP="00446276">
      <w:pPr>
        <w:pStyle w:val="NoSpacing"/>
        <w:jc w:val="both"/>
        <w:rPr>
          <w:rFonts w:ascii="Times New Roman" w:hAnsi="Times New Roman" w:cs="Times New Roman"/>
          <w:sz w:val="24"/>
          <w:szCs w:val="24"/>
          <w:lang w:val="bg-BG"/>
        </w:rPr>
      </w:pPr>
    </w:p>
    <w:p w14:paraId="2B34924F" w14:textId="77777777" w:rsidR="005150E8" w:rsidRPr="00C60AC1" w:rsidRDefault="005150E8" w:rsidP="005150E8">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Отварянето</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разглеждането</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от прокурор</w:t>
      </w:r>
      <w:proofErr w:type="gram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писмото</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оплакването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жалбоподателя</w:t>
      </w:r>
      <w:proofErr w:type="spellEnd"/>
      <w:r w:rsidRPr="00180795">
        <w:rPr>
          <w:rFonts w:ascii="Times New Roman" w:hAnsi="Times New Roman" w:cs="Times New Roman"/>
          <w:sz w:val="24"/>
          <w:szCs w:val="24"/>
          <w:lang w:val="ru-RU"/>
        </w:rPr>
        <w:t xml:space="preserve"> до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изпратено</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затворническата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аминистрация</w:t>
      </w:r>
      <w:proofErr w:type="spellEnd"/>
      <w:r w:rsidRPr="00180795">
        <w:rPr>
          <w:rFonts w:ascii="Times New Roman" w:hAnsi="Times New Roman" w:cs="Times New Roman"/>
          <w:sz w:val="24"/>
          <w:szCs w:val="24"/>
          <w:lang w:val="ru-RU"/>
        </w:rPr>
        <w:t xml:space="preserve"> до президента, а </w:t>
      </w:r>
      <w:proofErr w:type="spellStart"/>
      <w:r w:rsidRPr="00180795">
        <w:rPr>
          <w:rFonts w:ascii="Times New Roman" w:hAnsi="Times New Roman" w:cs="Times New Roman"/>
          <w:sz w:val="24"/>
          <w:szCs w:val="24"/>
          <w:lang w:val="ru-RU"/>
        </w:rPr>
        <w:t>оттам</w:t>
      </w:r>
      <w:proofErr w:type="spellEnd"/>
      <w:r w:rsidRPr="00180795">
        <w:rPr>
          <w:rFonts w:ascii="Times New Roman" w:hAnsi="Times New Roman" w:cs="Times New Roman"/>
          <w:sz w:val="24"/>
          <w:szCs w:val="24"/>
          <w:lang w:val="ru-RU"/>
        </w:rPr>
        <w:t xml:space="preserve"> до </w:t>
      </w:r>
      <w:proofErr w:type="spellStart"/>
      <w:r w:rsidRPr="00180795">
        <w:rPr>
          <w:rFonts w:ascii="Times New Roman" w:hAnsi="Times New Roman" w:cs="Times New Roman"/>
          <w:sz w:val="24"/>
          <w:szCs w:val="24"/>
          <w:lang w:val="ru-RU"/>
        </w:rPr>
        <w:t>прокуратурата</w:t>
      </w:r>
      <w:proofErr w:type="spellEnd"/>
      <w:r w:rsidRPr="00180795">
        <w:rPr>
          <w:rFonts w:ascii="Times New Roman" w:hAnsi="Times New Roman" w:cs="Times New Roman"/>
          <w:sz w:val="24"/>
          <w:szCs w:val="24"/>
          <w:lang w:val="ru-RU"/>
        </w:rPr>
        <w:t>, е имало „</w:t>
      </w:r>
      <w:proofErr w:type="spellStart"/>
      <w:r w:rsidRPr="00180795">
        <w:rPr>
          <w:rFonts w:ascii="Times New Roman" w:hAnsi="Times New Roman" w:cs="Times New Roman"/>
          <w:sz w:val="24"/>
          <w:szCs w:val="24"/>
          <w:lang w:val="ru-RU"/>
        </w:rPr>
        <w:t>смразяващ</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ефект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върху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упражняването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индивидуална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тъй</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потенциално</w:t>
      </w:r>
      <w:proofErr w:type="spellEnd"/>
      <w:r w:rsidRPr="00180795">
        <w:rPr>
          <w:rFonts w:ascii="Times New Roman" w:hAnsi="Times New Roman" w:cs="Times New Roman"/>
          <w:sz w:val="24"/>
          <w:szCs w:val="24"/>
          <w:lang w:val="ru-RU"/>
        </w:rPr>
        <w:t xml:space="preserve"> е било в </w:t>
      </w:r>
      <w:proofErr w:type="spellStart"/>
      <w:r w:rsidRPr="00180795">
        <w:rPr>
          <w:rFonts w:ascii="Times New Roman" w:hAnsi="Times New Roman" w:cs="Times New Roman"/>
          <w:sz w:val="24"/>
          <w:szCs w:val="24"/>
          <w:lang w:val="ru-RU"/>
        </w:rPr>
        <w:t>състояние</w:t>
      </w:r>
      <w:proofErr w:type="spellEnd"/>
      <w:r w:rsidRPr="00180795">
        <w:rPr>
          <w:rFonts w:ascii="Times New Roman" w:hAnsi="Times New Roman" w:cs="Times New Roman"/>
          <w:sz w:val="24"/>
          <w:szCs w:val="24"/>
          <w:lang w:val="ru-RU"/>
        </w:rPr>
        <w:t xml:space="preserve"> да го разубеди или </w:t>
      </w:r>
      <w:proofErr w:type="spellStart"/>
      <w:r w:rsidRPr="00180795">
        <w:rPr>
          <w:rFonts w:ascii="Times New Roman" w:hAnsi="Times New Roman" w:cs="Times New Roman"/>
          <w:sz w:val="24"/>
          <w:szCs w:val="24"/>
          <w:lang w:val="ru-RU"/>
        </w:rPr>
        <w:t>обезкуражи</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внесе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жалбата</w:t>
      </w:r>
      <w:proofErr w:type="spellEnd"/>
      <w:r w:rsidRPr="00180795">
        <w:rPr>
          <w:rFonts w:ascii="Times New Roman" w:hAnsi="Times New Roman" w:cs="Times New Roman"/>
          <w:sz w:val="24"/>
          <w:szCs w:val="24"/>
          <w:lang w:val="ru-RU"/>
        </w:rPr>
        <w:t xml:space="preserve"> си</w:t>
      </w:r>
      <w:r w:rsidRPr="00C60AC1">
        <w:rPr>
          <w:rFonts w:ascii="Times New Roman" w:hAnsi="Times New Roman" w:cs="Times New Roman"/>
          <w:sz w:val="24"/>
          <w:szCs w:val="24"/>
          <w:lang w:val="bg-BG"/>
        </w:rPr>
        <w:t xml:space="preserve">. </w:t>
      </w:r>
      <w:hyperlink r:id="rId3409" w:history="1">
        <w:proofErr w:type="spellStart"/>
        <w:r w:rsidR="00326CC1" w:rsidRPr="00180795">
          <w:rPr>
            <w:rStyle w:val="Hyperlink"/>
            <w:rFonts w:ascii="Times New Roman" w:hAnsi="Times New Roman" w:cs="Times New Roman"/>
            <w:lang w:val="ru-RU"/>
          </w:rPr>
          <w:t>Бюлетин</w:t>
        </w:r>
        <w:proofErr w:type="spellEnd"/>
        <w:r w:rsidR="00326CC1" w:rsidRPr="00180795">
          <w:rPr>
            <w:rStyle w:val="Hyperlink"/>
            <w:rFonts w:ascii="Times New Roman" w:hAnsi="Times New Roman" w:cs="Times New Roman"/>
            <w:lang w:val="ru-RU"/>
          </w:rPr>
          <w:t xml:space="preserve"> № 38</w:t>
        </w:r>
      </w:hyperlink>
    </w:p>
    <w:p w14:paraId="1ADD9EBE" w14:textId="77777777" w:rsidR="005150E8" w:rsidRPr="00C60AC1" w:rsidRDefault="00794C51" w:rsidP="005150E8">
      <w:pPr>
        <w:pStyle w:val="NoSpacing"/>
        <w:pBdr>
          <w:bottom w:val="single" w:sz="4" w:space="1" w:color="auto"/>
        </w:pBdr>
        <w:jc w:val="both"/>
        <w:rPr>
          <w:rFonts w:ascii="Times New Roman" w:hAnsi="Times New Roman" w:cs="Times New Roman"/>
          <w:sz w:val="24"/>
          <w:szCs w:val="24"/>
          <w:lang w:val="bg-BG"/>
        </w:rPr>
      </w:pPr>
      <w:hyperlink r:id="rId3410" w:history="1">
        <w:proofErr w:type="spellStart"/>
        <w:r w:rsidR="005150E8" w:rsidRPr="00C60AC1">
          <w:rPr>
            <w:rStyle w:val="Hyperlink"/>
            <w:rFonts w:ascii="Times New Roman" w:hAnsi="Times New Roman" w:cs="Times New Roman"/>
            <w:i/>
            <w:sz w:val="24"/>
            <w:szCs w:val="24"/>
            <w:lang w:val="en-GB"/>
          </w:rPr>
          <w:t>Kopanitsyn</w:t>
        </w:r>
        <w:proofErr w:type="spellEnd"/>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v</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Russia</w:t>
        </w:r>
        <w:r w:rsidR="005150E8" w:rsidRPr="00180795">
          <w:rPr>
            <w:rStyle w:val="Hyperlink"/>
            <w:rFonts w:ascii="Times New Roman" w:hAnsi="Times New Roman" w:cs="Times New Roman"/>
            <w:i/>
            <w:sz w:val="24"/>
            <w:szCs w:val="24"/>
            <w:lang w:val="ru-RU"/>
          </w:rPr>
          <w:t xml:space="preserve"> (</w:t>
        </w:r>
        <w:r w:rsidR="005150E8" w:rsidRPr="00C60AC1">
          <w:rPr>
            <w:rStyle w:val="Hyperlink"/>
            <w:rFonts w:ascii="Times New Roman" w:hAnsi="Times New Roman" w:cs="Times New Roman"/>
            <w:i/>
            <w:sz w:val="24"/>
            <w:szCs w:val="24"/>
            <w:lang w:val="en-GB"/>
          </w:rPr>
          <w:t>no</w:t>
        </w:r>
        <w:r w:rsidR="005150E8" w:rsidRPr="00180795">
          <w:rPr>
            <w:rStyle w:val="Hyperlink"/>
            <w:rFonts w:ascii="Times New Roman" w:hAnsi="Times New Roman" w:cs="Times New Roman"/>
            <w:i/>
            <w:sz w:val="24"/>
            <w:szCs w:val="24"/>
            <w:lang w:val="ru-RU"/>
          </w:rPr>
          <w:t>. 43231/04)</w:t>
        </w:r>
      </w:hyperlink>
    </w:p>
    <w:p w14:paraId="431FA1C9" w14:textId="22EE1564" w:rsidR="005150E8" w:rsidRPr="00C60AC1" w:rsidRDefault="005150E8" w:rsidP="00446276">
      <w:pPr>
        <w:pStyle w:val="NoSpacing"/>
        <w:jc w:val="both"/>
        <w:rPr>
          <w:rFonts w:ascii="Times New Roman" w:hAnsi="Times New Roman" w:cs="Times New Roman"/>
          <w:sz w:val="24"/>
          <w:szCs w:val="24"/>
          <w:lang w:val="bg-BG"/>
        </w:rPr>
      </w:pPr>
    </w:p>
    <w:p w14:paraId="70304326" w14:textId="1F222342" w:rsidR="00084A2C" w:rsidRPr="00C60AC1" w:rsidRDefault="00084A2C" w:rsidP="00084A2C">
      <w:pPr>
        <w:pStyle w:val="JuList"/>
        <w:ind w:left="0" w:firstLine="0"/>
        <w:rPr>
          <w:szCs w:val="24"/>
          <w:lang w:val="bg-BG"/>
        </w:rPr>
      </w:pPr>
      <w:proofErr w:type="spellStart"/>
      <w:r w:rsidRPr="00180795">
        <w:rPr>
          <w:szCs w:val="24"/>
          <w:lang w:val="ru-RU"/>
        </w:rPr>
        <w:t>Невъзможността</w:t>
      </w:r>
      <w:proofErr w:type="spellEnd"/>
      <w:r w:rsidRPr="00180795">
        <w:rPr>
          <w:szCs w:val="24"/>
          <w:lang w:val="ru-RU"/>
        </w:rPr>
        <w:t xml:space="preserve"> на </w:t>
      </w:r>
      <w:proofErr w:type="spellStart"/>
      <w:r w:rsidRPr="00180795">
        <w:rPr>
          <w:szCs w:val="24"/>
          <w:lang w:val="ru-RU"/>
        </w:rPr>
        <w:t>жалбоподателите</w:t>
      </w:r>
      <w:proofErr w:type="spellEnd"/>
      <w:r w:rsidRPr="00180795">
        <w:rPr>
          <w:szCs w:val="24"/>
          <w:lang w:val="ru-RU"/>
        </w:rPr>
        <w:t xml:space="preserve"> да </w:t>
      </w:r>
      <w:proofErr w:type="spellStart"/>
      <w:r w:rsidRPr="00180795">
        <w:rPr>
          <w:szCs w:val="24"/>
          <w:lang w:val="ru-RU"/>
        </w:rPr>
        <w:t>контактуват</w:t>
      </w:r>
      <w:proofErr w:type="spellEnd"/>
      <w:r w:rsidRPr="00180795">
        <w:rPr>
          <w:szCs w:val="24"/>
          <w:lang w:val="ru-RU"/>
        </w:rPr>
        <w:t xml:space="preserve"> с адвоката си по </w:t>
      </w:r>
      <w:proofErr w:type="spellStart"/>
      <w:r w:rsidRPr="00180795">
        <w:rPr>
          <w:szCs w:val="24"/>
          <w:lang w:val="ru-RU"/>
        </w:rPr>
        <w:t>времето</w:t>
      </w:r>
      <w:proofErr w:type="spellEnd"/>
      <w:r w:rsidRPr="00180795">
        <w:rPr>
          <w:szCs w:val="24"/>
          <w:lang w:val="ru-RU"/>
        </w:rPr>
        <w:t xml:space="preserve">, </w:t>
      </w:r>
      <w:proofErr w:type="spellStart"/>
      <w:r w:rsidRPr="00180795">
        <w:rPr>
          <w:szCs w:val="24"/>
          <w:lang w:val="ru-RU"/>
        </w:rPr>
        <w:t>когато</w:t>
      </w:r>
      <w:proofErr w:type="spellEnd"/>
      <w:r w:rsidRPr="00180795">
        <w:rPr>
          <w:szCs w:val="24"/>
          <w:lang w:val="ru-RU"/>
        </w:rPr>
        <w:t xml:space="preserve"> </w:t>
      </w:r>
      <w:proofErr w:type="spellStart"/>
      <w:r w:rsidRPr="00180795">
        <w:rPr>
          <w:szCs w:val="24"/>
          <w:lang w:val="ru-RU"/>
        </w:rPr>
        <w:t>са</w:t>
      </w:r>
      <w:proofErr w:type="spellEnd"/>
      <w:r w:rsidRPr="00180795">
        <w:rPr>
          <w:szCs w:val="24"/>
          <w:lang w:val="ru-RU"/>
        </w:rPr>
        <w:t xml:space="preserve"> били в затвора и </w:t>
      </w:r>
      <w:proofErr w:type="spellStart"/>
      <w:r w:rsidRPr="00180795">
        <w:rPr>
          <w:szCs w:val="24"/>
          <w:lang w:val="ru-RU"/>
        </w:rPr>
        <w:t>спирането</w:t>
      </w:r>
      <w:proofErr w:type="spellEnd"/>
      <w:r w:rsidRPr="00180795">
        <w:rPr>
          <w:szCs w:val="24"/>
          <w:lang w:val="ru-RU"/>
        </w:rPr>
        <w:t xml:space="preserve"> на </w:t>
      </w:r>
      <w:proofErr w:type="spellStart"/>
      <w:r w:rsidRPr="00180795">
        <w:rPr>
          <w:szCs w:val="24"/>
          <w:lang w:val="ru-RU"/>
        </w:rPr>
        <w:t>неговия</w:t>
      </w:r>
      <w:proofErr w:type="spellEnd"/>
      <w:r w:rsidRPr="00180795">
        <w:rPr>
          <w:szCs w:val="24"/>
          <w:lang w:val="ru-RU"/>
        </w:rPr>
        <w:t xml:space="preserve"> </w:t>
      </w:r>
      <w:proofErr w:type="spellStart"/>
      <w:r w:rsidRPr="00180795">
        <w:rPr>
          <w:szCs w:val="24"/>
          <w:lang w:val="ru-RU"/>
        </w:rPr>
        <w:t>лиценз</w:t>
      </w:r>
      <w:proofErr w:type="spellEnd"/>
      <w:r w:rsidRPr="00180795">
        <w:rPr>
          <w:szCs w:val="24"/>
          <w:lang w:val="ru-RU"/>
        </w:rPr>
        <w:t xml:space="preserve"> за </w:t>
      </w:r>
      <w:proofErr w:type="spellStart"/>
      <w:r w:rsidRPr="00180795">
        <w:rPr>
          <w:szCs w:val="24"/>
          <w:lang w:val="ru-RU"/>
        </w:rPr>
        <w:t>адвокатска</w:t>
      </w:r>
      <w:proofErr w:type="spellEnd"/>
      <w:r w:rsidRPr="00180795">
        <w:rPr>
          <w:szCs w:val="24"/>
          <w:lang w:val="ru-RU"/>
        </w:rPr>
        <w:t xml:space="preserve"> </w:t>
      </w:r>
      <w:proofErr w:type="spellStart"/>
      <w:r w:rsidRPr="00180795">
        <w:rPr>
          <w:szCs w:val="24"/>
          <w:lang w:val="ru-RU"/>
        </w:rPr>
        <w:t>дейност</w:t>
      </w:r>
      <w:proofErr w:type="spellEnd"/>
      <w:r w:rsidRPr="00180795">
        <w:rPr>
          <w:szCs w:val="24"/>
          <w:lang w:val="ru-RU"/>
        </w:rPr>
        <w:t xml:space="preserve"> е в нарушение на чл. 34</w:t>
      </w:r>
      <w:r w:rsidR="003B1DD8" w:rsidRPr="00C60AC1">
        <w:rPr>
          <w:szCs w:val="24"/>
          <w:lang w:val="bg-BG"/>
        </w:rPr>
        <w:t xml:space="preserve">. </w:t>
      </w:r>
      <w:hyperlink r:id="rId3411" w:history="1">
        <w:proofErr w:type="spellStart"/>
        <w:r w:rsidR="00C60AC1" w:rsidRPr="00C60AC1">
          <w:rPr>
            <w:rStyle w:val="Hyperlink"/>
            <w:snapToGrid w:val="0"/>
            <w:szCs w:val="24"/>
            <w:lang w:eastAsia="bg-BG"/>
          </w:rPr>
          <w:t>Бюлетин</w:t>
        </w:r>
        <w:proofErr w:type="spellEnd"/>
        <w:r w:rsidR="00C60AC1" w:rsidRPr="00C60AC1">
          <w:rPr>
            <w:rStyle w:val="Hyperlink"/>
            <w:snapToGrid w:val="0"/>
            <w:szCs w:val="24"/>
            <w:lang w:eastAsia="bg-BG"/>
          </w:rPr>
          <w:t xml:space="preserve"> № 50</w:t>
        </w:r>
      </w:hyperlink>
    </w:p>
    <w:p w14:paraId="261DAC90" w14:textId="6453CE08" w:rsidR="00962ECF" w:rsidRDefault="00794C51" w:rsidP="00194010">
      <w:pPr>
        <w:pStyle w:val="JuPara"/>
        <w:pBdr>
          <w:bottom w:val="single" w:sz="4" w:space="1" w:color="auto"/>
        </w:pBdr>
        <w:tabs>
          <w:tab w:val="left" w:pos="4111"/>
        </w:tabs>
        <w:ind w:firstLine="0"/>
        <w:rPr>
          <w:i/>
          <w:iCs/>
          <w:color w:val="2E74B5" w:themeColor="accent1" w:themeShade="BF"/>
          <w:szCs w:val="24"/>
          <w:shd w:val="clear" w:color="auto" w:fill="FFFFFF"/>
        </w:rPr>
      </w:pPr>
      <w:hyperlink r:id="rId3412" w:history="1">
        <w:r w:rsidR="00962ECF" w:rsidRPr="00C60AC1">
          <w:rPr>
            <w:rStyle w:val="Hyperlink"/>
            <w:bCs/>
            <w:i/>
            <w:iCs/>
            <w:color w:val="2E74B5" w:themeColor="accent1" w:themeShade="BF"/>
            <w:szCs w:val="24"/>
          </w:rPr>
          <w:t>Yunusova and Yunusov v. Azerbaijan (No. 2)</w:t>
        </w:r>
      </w:hyperlink>
      <w:r w:rsidR="00962ECF" w:rsidRPr="00C60AC1">
        <w:rPr>
          <w:rStyle w:val="Hyperlink"/>
          <w:bCs/>
          <w:i/>
          <w:iCs/>
          <w:color w:val="2E74B5" w:themeColor="accent1" w:themeShade="BF"/>
          <w:szCs w:val="24"/>
        </w:rPr>
        <w:t xml:space="preserve">, </w:t>
      </w:r>
      <w:r w:rsidR="00962ECF" w:rsidRPr="00C60AC1">
        <w:rPr>
          <w:rStyle w:val="Hyperlink"/>
          <w:i/>
          <w:iCs/>
          <w:color w:val="2E74B5" w:themeColor="accent1" w:themeShade="BF"/>
          <w:szCs w:val="24"/>
          <w:lang w:val="bg-BG"/>
        </w:rPr>
        <w:t>(№</w:t>
      </w:r>
      <w:r w:rsidR="00962ECF" w:rsidRPr="00C60AC1">
        <w:rPr>
          <w:rStyle w:val="Hyperlink"/>
          <w:color w:val="2E74B5" w:themeColor="accent1" w:themeShade="BF"/>
          <w:szCs w:val="24"/>
          <w:lang w:val="bg-BG"/>
        </w:rPr>
        <w:t xml:space="preserve"> </w:t>
      </w:r>
      <w:r w:rsidR="00962ECF" w:rsidRPr="00C60AC1">
        <w:rPr>
          <w:i/>
          <w:iCs/>
          <w:color w:val="2E74B5" w:themeColor="accent1" w:themeShade="BF"/>
          <w:szCs w:val="24"/>
          <w:shd w:val="clear" w:color="auto" w:fill="FFFFFF"/>
        </w:rPr>
        <w:t> </w:t>
      </w:r>
      <w:hyperlink r:id="rId3413" w:anchor="{%22appno%22:[%2268817/14%22]}" w:tgtFrame="_blank" w:history="1">
        <w:r w:rsidR="00962ECF" w:rsidRPr="00C60AC1">
          <w:rPr>
            <w:rStyle w:val="Hyperlink"/>
            <w:i/>
            <w:iCs/>
            <w:color w:val="2E74B5" w:themeColor="accent1" w:themeShade="BF"/>
            <w:szCs w:val="24"/>
            <w:shd w:val="clear" w:color="auto" w:fill="FFFFFF"/>
          </w:rPr>
          <w:t>68817/14</w:t>
        </w:r>
      </w:hyperlink>
      <w:r w:rsidR="00962ECF" w:rsidRPr="00C60AC1">
        <w:rPr>
          <w:i/>
          <w:iCs/>
          <w:color w:val="2E74B5" w:themeColor="accent1" w:themeShade="BF"/>
          <w:szCs w:val="24"/>
          <w:shd w:val="clear" w:color="auto" w:fill="FFFFFF"/>
        </w:rPr>
        <w:t>)</w:t>
      </w:r>
    </w:p>
    <w:p w14:paraId="7E140369" w14:textId="60D3D2AC" w:rsidR="00194010" w:rsidRDefault="00194010" w:rsidP="00962ECF">
      <w:pPr>
        <w:pStyle w:val="JuPara"/>
        <w:tabs>
          <w:tab w:val="left" w:pos="4111"/>
        </w:tabs>
        <w:ind w:firstLine="0"/>
        <w:rPr>
          <w:i/>
          <w:iCs/>
          <w:color w:val="2E74B5" w:themeColor="accent1" w:themeShade="BF"/>
          <w:szCs w:val="24"/>
          <w:shd w:val="clear" w:color="auto" w:fill="FFFFFF"/>
        </w:rPr>
      </w:pPr>
    </w:p>
    <w:p w14:paraId="119BFA74" w14:textId="6342CB73" w:rsidR="00194010" w:rsidRPr="004964A6" w:rsidRDefault="00194010" w:rsidP="00194010">
      <w:pPr>
        <w:pStyle w:val="JuList"/>
        <w:ind w:left="0" w:firstLine="0"/>
      </w:pPr>
      <w:proofErr w:type="spellStart"/>
      <w:r>
        <w:t>Следеното</w:t>
      </w:r>
      <w:proofErr w:type="spellEnd"/>
      <w:r>
        <w:t xml:space="preserve"> на </w:t>
      </w:r>
      <w:proofErr w:type="spellStart"/>
      <w:r>
        <w:t>кореспонденцията</w:t>
      </w:r>
      <w:proofErr w:type="spellEnd"/>
      <w:r>
        <w:t xml:space="preserve"> </w:t>
      </w:r>
      <w:proofErr w:type="spellStart"/>
      <w:r>
        <w:t>между</w:t>
      </w:r>
      <w:proofErr w:type="spellEnd"/>
      <w:r>
        <w:t xml:space="preserve"> </w:t>
      </w:r>
      <w:proofErr w:type="spellStart"/>
      <w:r>
        <w:t>Съда</w:t>
      </w:r>
      <w:proofErr w:type="spellEnd"/>
      <w:r>
        <w:t xml:space="preserve"> и </w:t>
      </w:r>
      <w:proofErr w:type="spellStart"/>
      <w:r>
        <w:t>жалбоподателя</w:t>
      </w:r>
      <w:proofErr w:type="spellEnd"/>
      <w:r>
        <w:t xml:space="preserve">, </w:t>
      </w:r>
      <w:proofErr w:type="spellStart"/>
      <w:r>
        <w:t>отказът</w:t>
      </w:r>
      <w:proofErr w:type="spellEnd"/>
      <w:r>
        <w:t xml:space="preserve"> на </w:t>
      </w:r>
      <w:proofErr w:type="spellStart"/>
      <w:r>
        <w:t>властите</w:t>
      </w:r>
      <w:proofErr w:type="spellEnd"/>
      <w:r>
        <w:t xml:space="preserve"> </w:t>
      </w:r>
      <w:proofErr w:type="spellStart"/>
      <w:r>
        <w:t>да</w:t>
      </w:r>
      <w:proofErr w:type="spellEnd"/>
      <w:r>
        <w:t xml:space="preserve"> </w:t>
      </w:r>
      <w:proofErr w:type="spellStart"/>
      <w:r>
        <w:t>предоставят</w:t>
      </w:r>
      <w:proofErr w:type="spellEnd"/>
      <w:r>
        <w:t xml:space="preserve"> </w:t>
      </w:r>
      <w:proofErr w:type="spellStart"/>
      <w:r>
        <w:t>копия</w:t>
      </w:r>
      <w:proofErr w:type="spellEnd"/>
      <w:r>
        <w:t xml:space="preserve"> от </w:t>
      </w:r>
      <w:proofErr w:type="spellStart"/>
      <w:r>
        <w:t>необходимите</w:t>
      </w:r>
      <w:proofErr w:type="spellEnd"/>
      <w:r>
        <w:t xml:space="preserve"> на </w:t>
      </w:r>
      <w:proofErr w:type="spellStart"/>
      <w:r>
        <w:t>жалбоподателя</w:t>
      </w:r>
      <w:proofErr w:type="spellEnd"/>
      <w:r>
        <w:t xml:space="preserve"> </w:t>
      </w:r>
      <w:proofErr w:type="spellStart"/>
      <w:r>
        <w:t>документи</w:t>
      </w:r>
      <w:proofErr w:type="spellEnd"/>
      <w:r>
        <w:t xml:space="preserve"> в </w:t>
      </w:r>
      <w:proofErr w:type="spellStart"/>
      <w:r>
        <w:t>подкрепа</w:t>
      </w:r>
      <w:proofErr w:type="spellEnd"/>
      <w:r>
        <w:t xml:space="preserve"> на </w:t>
      </w:r>
      <w:proofErr w:type="spellStart"/>
      <w:r>
        <w:t>оплакванията</w:t>
      </w:r>
      <w:proofErr w:type="spellEnd"/>
      <w:r>
        <w:t xml:space="preserve"> </w:t>
      </w:r>
      <w:proofErr w:type="spellStart"/>
      <w:r>
        <w:t>му</w:t>
      </w:r>
      <w:proofErr w:type="spellEnd"/>
      <w:r>
        <w:t xml:space="preserve"> </w:t>
      </w:r>
      <w:proofErr w:type="spellStart"/>
      <w:r>
        <w:t>до</w:t>
      </w:r>
      <w:proofErr w:type="spellEnd"/>
      <w:r>
        <w:t xml:space="preserve"> </w:t>
      </w:r>
      <w:proofErr w:type="spellStart"/>
      <w:r>
        <w:t>Съда</w:t>
      </w:r>
      <w:proofErr w:type="spellEnd"/>
      <w:r>
        <w:t xml:space="preserve"> и </w:t>
      </w:r>
      <w:proofErr w:type="spellStart"/>
      <w:r>
        <w:t>неефективно</w:t>
      </w:r>
      <w:proofErr w:type="spellEnd"/>
      <w:r>
        <w:rPr>
          <w:lang w:val="bg-BG"/>
        </w:rPr>
        <w:t>то</w:t>
      </w:r>
      <w:r>
        <w:t xml:space="preserve"> </w:t>
      </w:r>
      <w:proofErr w:type="spellStart"/>
      <w:r>
        <w:t>процесуално</w:t>
      </w:r>
      <w:proofErr w:type="spellEnd"/>
      <w:r>
        <w:t xml:space="preserve"> </w:t>
      </w:r>
      <w:proofErr w:type="spellStart"/>
      <w:r>
        <w:t>представителство</w:t>
      </w:r>
      <w:proofErr w:type="spellEnd"/>
      <w:r>
        <w:t xml:space="preserve">, </w:t>
      </w:r>
      <w:proofErr w:type="spellStart"/>
      <w:r>
        <w:t>предоставено</w:t>
      </w:r>
      <w:proofErr w:type="spellEnd"/>
      <w:r>
        <w:t xml:space="preserve"> </w:t>
      </w:r>
      <w:proofErr w:type="spellStart"/>
      <w:r>
        <w:t>чрез</w:t>
      </w:r>
      <w:proofErr w:type="spellEnd"/>
      <w:r>
        <w:t xml:space="preserve"> </w:t>
      </w:r>
      <w:proofErr w:type="spellStart"/>
      <w:r>
        <w:t>системата</w:t>
      </w:r>
      <w:proofErr w:type="spellEnd"/>
      <w:r>
        <w:t xml:space="preserve"> </w:t>
      </w:r>
      <w:proofErr w:type="spellStart"/>
      <w:r>
        <w:t>за</w:t>
      </w:r>
      <w:proofErr w:type="spellEnd"/>
      <w:r>
        <w:t xml:space="preserve"> </w:t>
      </w:r>
      <w:proofErr w:type="spellStart"/>
      <w:r>
        <w:t>безплатна</w:t>
      </w:r>
      <w:proofErr w:type="spellEnd"/>
      <w:r>
        <w:t xml:space="preserve"> </w:t>
      </w:r>
      <w:proofErr w:type="spellStart"/>
      <w:r>
        <w:t>правна</w:t>
      </w:r>
      <w:proofErr w:type="spellEnd"/>
      <w:r>
        <w:t xml:space="preserve"> </w:t>
      </w:r>
      <w:proofErr w:type="spellStart"/>
      <w:r>
        <w:t>помощ</w:t>
      </w:r>
      <w:proofErr w:type="spellEnd"/>
      <w:r>
        <w:t xml:space="preserve"> в </w:t>
      </w:r>
      <w:proofErr w:type="spellStart"/>
      <w:r>
        <w:t>производството</w:t>
      </w:r>
      <w:proofErr w:type="spellEnd"/>
      <w:r>
        <w:t xml:space="preserve"> </w:t>
      </w:r>
      <w:proofErr w:type="spellStart"/>
      <w:r>
        <w:t>пред</w:t>
      </w:r>
      <w:proofErr w:type="spellEnd"/>
      <w:r>
        <w:t xml:space="preserve"> </w:t>
      </w:r>
      <w:proofErr w:type="spellStart"/>
      <w:r>
        <w:t>Съда</w:t>
      </w:r>
      <w:proofErr w:type="spellEnd"/>
      <w:r>
        <w:t xml:space="preserve"> </w:t>
      </w:r>
      <w:r>
        <w:rPr>
          <w:lang w:val="bg-BG"/>
        </w:rPr>
        <w:t>са</w:t>
      </w:r>
      <w:r>
        <w:t xml:space="preserve"> в </w:t>
      </w:r>
      <w:proofErr w:type="spellStart"/>
      <w:r>
        <w:t>нарушение</w:t>
      </w:r>
      <w:proofErr w:type="spellEnd"/>
      <w:r>
        <w:t xml:space="preserve"> на </w:t>
      </w:r>
      <w:proofErr w:type="spellStart"/>
      <w:r>
        <w:t>правото</w:t>
      </w:r>
      <w:proofErr w:type="spellEnd"/>
      <w:r>
        <w:t xml:space="preserve"> на </w:t>
      </w:r>
      <w:proofErr w:type="spellStart"/>
      <w:r>
        <w:t>индивидуална</w:t>
      </w:r>
      <w:proofErr w:type="spellEnd"/>
      <w:r>
        <w:t xml:space="preserve"> </w:t>
      </w:r>
      <w:proofErr w:type="spellStart"/>
      <w:r>
        <w:t>жалба</w:t>
      </w:r>
      <w:proofErr w:type="spellEnd"/>
      <w:r>
        <w:t xml:space="preserve">. </w:t>
      </w:r>
      <w:hyperlink r:id="rId3414" w:history="1">
        <w:proofErr w:type="spellStart"/>
        <w:r w:rsidR="000445B9" w:rsidRPr="005F2496">
          <w:rPr>
            <w:rStyle w:val="Hyperlink"/>
          </w:rPr>
          <w:t>Бюлетин</w:t>
        </w:r>
        <w:proofErr w:type="spellEnd"/>
        <w:r w:rsidR="000445B9" w:rsidRPr="005F2496">
          <w:rPr>
            <w:rStyle w:val="Hyperlink"/>
          </w:rPr>
          <w:t xml:space="preserve"> № 58</w:t>
        </w:r>
      </w:hyperlink>
    </w:p>
    <w:p w14:paraId="51D34EFA" w14:textId="41E3B74F" w:rsidR="00194010" w:rsidRDefault="00794C51" w:rsidP="00096CFE">
      <w:pPr>
        <w:pStyle w:val="JuList"/>
        <w:pBdr>
          <w:bottom w:val="single" w:sz="4" w:space="1" w:color="auto"/>
        </w:pBdr>
        <w:ind w:left="0" w:firstLine="0"/>
        <w:rPr>
          <w:rStyle w:val="Hyperlink"/>
          <w:rFonts w:eastAsia="Courier New"/>
          <w:i/>
          <w:iCs/>
          <w:shd w:val="clear" w:color="auto" w:fill="FFFFFF"/>
        </w:rPr>
      </w:pPr>
      <w:hyperlink r:id="rId3415" w:tgtFrame="https://nm70.abv.bg/Mail.html" w:history="1">
        <w:proofErr w:type="spellStart"/>
        <w:r w:rsidR="00194010" w:rsidRPr="004964A6">
          <w:rPr>
            <w:rStyle w:val="Hyperlink"/>
            <w:rFonts w:eastAsia="Courier New"/>
            <w:i/>
            <w:iCs/>
            <w:szCs w:val="24"/>
            <w:shd w:val="clear" w:color="auto" w:fill="FFFFFF"/>
          </w:rPr>
          <w:t>Feilazoo</w:t>
        </w:r>
        <w:proofErr w:type="spellEnd"/>
        <w:r w:rsidR="00194010" w:rsidRPr="004964A6">
          <w:rPr>
            <w:rStyle w:val="Hyperlink"/>
            <w:rFonts w:eastAsia="Courier New"/>
            <w:i/>
            <w:iCs/>
            <w:szCs w:val="24"/>
            <w:shd w:val="clear" w:color="auto" w:fill="FFFFFF"/>
          </w:rPr>
          <w:t> v. Malta</w:t>
        </w:r>
        <w:r w:rsidR="00194010" w:rsidRPr="004964A6">
          <w:rPr>
            <w:rStyle w:val="Hyperlink"/>
            <w:rFonts w:eastAsia="Courier New"/>
            <w:i/>
            <w:iCs/>
            <w:shd w:val="clear" w:color="auto" w:fill="FFFFFF"/>
          </w:rPr>
          <w:t> (no. </w:t>
        </w:r>
        <w:r w:rsidR="00194010" w:rsidRPr="004964A6">
          <w:rPr>
            <w:rStyle w:val="Hyperlink"/>
            <w:rFonts w:eastAsia="Courier New"/>
            <w:i/>
            <w:iCs/>
            <w:szCs w:val="24"/>
            <w:shd w:val="clear" w:color="auto" w:fill="FFFFFF"/>
          </w:rPr>
          <w:t>6865/19</w:t>
        </w:r>
        <w:r w:rsidR="00194010" w:rsidRPr="004964A6">
          <w:rPr>
            <w:rStyle w:val="Hyperlink"/>
            <w:rFonts w:eastAsia="Courier New"/>
            <w:i/>
            <w:iCs/>
            <w:shd w:val="clear" w:color="auto" w:fill="FFFFFF"/>
          </w:rPr>
          <w:t>) </w:t>
        </w:r>
      </w:hyperlink>
    </w:p>
    <w:p w14:paraId="58D8940A" w14:textId="5DEC8E74" w:rsidR="00194010" w:rsidRDefault="00194010" w:rsidP="00194010">
      <w:pPr>
        <w:pStyle w:val="JuList"/>
        <w:ind w:left="0" w:firstLine="0"/>
        <w:rPr>
          <w:rStyle w:val="Hyperlink"/>
          <w:rFonts w:eastAsia="Courier New"/>
          <w:i/>
          <w:iCs/>
          <w:shd w:val="clear" w:color="auto" w:fill="FFFFFF"/>
        </w:rPr>
      </w:pPr>
    </w:p>
    <w:p w14:paraId="4761BD47" w14:textId="6C9A7244" w:rsidR="004E56B3" w:rsidRPr="004E56B3" w:rsidRDefault="004E56B3" w:rsidP="004E56B3">
      <w:pPr>
        <w:pStyle w:val="JuList"/>
        <w:ind w:left="0" w:firstLine="0"/>
        <w:rPr>
          <w:lang w:val="bg-BG"/>
        </w:rPr>
      </w:pPr>
      <w:proofErr w:type="spellStart"/>
      <w:r w:rsidRPr="00190A03">
        <w:t>Неизпълнението</w:t>
      </w:r>
      <w:proofErr w:type="spellEnd"/>
      <w:r w:rsidRPr="00190A03">
        <w:t xml:space="preserve"> на </w:t>
      </w:r>
      <w:proofErr w:type="spellStart"/>
      <w:r w:rsidRPr="00190A03">
        <w:t>наложените</w:t>
      </w:r>
      <w:proofErr w:type="spellEnd"/>
      <w:r w:rsidRPr="00190A03">
        <w:t xml:space="preserve"> на </w:t>
      </w:r>
      <w:proofErr w:type="spellStart"/>
      <w:r w:rsidRPr="00190A03">
        <w:t>основание</w:t>
      </w:r>
      <w:proofErr w:type="spellEnd"/>
      <w:r w:rsidRPr="00190A03">
        <w:t xml:space="preserve"> </w:t>
      </w:r>
      <w:proofErr w:type="spellStart"/>
      <w:r w:rsidRPr="00190A03">
        <w:t>правило</w:t>
      </w:r>
      <w:proofErr w:type="spellEnd"/>
      <w:r w:rsidRPr="00190A03">
        <w:t xml:space="preserve"> 39 от </w:t>
      </w:r>
      <w:proofErr w:type="spellStart"/>
      <w:r w:rsidRPr="00190A03">
        <w:t>Правилата</w:t>
      </w:r>
      <w:proofErr w:type="spellEnd"/>
      <w:r w:rsidRPr="00190A03">
        <w:t xml:space="preserve"> на </w:t>
      </w:r>
      <w:proofErr w:type="spellStart"/>
      <w:r w:rsidRPr="00190A03">
        <w:t>Съда</w:t>
      </w:r>
      <w:proofErr w:type="spellEnd"/>
      <w:r w:rsidRPr="00190A03">
        <w:t xml:space="preserve"> </w:t>
      </w:r>
      <w:proofErr w:type="spellStart"/>
      <w:r w:rsidRPr="00190A03">
        <w:t>временни</w:t>
      </w:r>
      <w:proofErr w:type="spellEnd"/>
      <w:r w:rsidRPr="00190A03">
        <w:t xml:space="preserve"> </w:t>
      </w:r>
      <w:proofErr w:type="spellStart"/>
      <w:r w:rsidRPr="00190A03">
        <w:t>мерки</w:t>
      </w:r>
      <w:proofErr w:type="spellEnd"/>
      <w:r w:rsidRPr="00190A03">
        <w:t xml:space="preserve"> </w:t>
      </w:r>
      <w:proofErr w:type="spellStart"/>
      <w:r w:rsidRPr="00190A03">
        <w:t>представлява</w:t>
      </w:r>
      <w:proofErr w:type="spellEnd"/>
      <w:r w:rsidRPr="00190A03">
        <w:t xml:space="preserve"> </w:t>
      </w:r>
      <w:proofErr w:type="spellStart"/>
      <w:r w:rsidRPr="00190A03">
        <w:t>нарушение</w:t>
      </w:r>
      <w:proofErr w:type="spellEnd"/>
      <w:r w:rsidRPr="00190A03">
        <w:t xml:space="preserve"> на </w:t>
      </w:r>
      <w:proofErr w:type="spellStart"/>
      <w:r w:rsidRPr="00190A03">
        <w:t>правото</w:t>
      </w:r>
      <w:proofErr w:type="spellEnd"/>
      <w:r w:rsidRPr="00190A03">
        <w:t xml:space="preserve"> на </w:t>
      </w:r>
      <w:proofErr w:type="spellStart"/>
      <w:r w:rsidRPr="00190A03">
        <w:t>индивидуална</w:t>
      </w:r>
      <w:proofErr w:type="spellEnd"/>
      <w:r w:rsidRPr="00190A03">
        <w:t xml:space="preserve"> </w:t>
      </w:r>
      <w:proofErr w:type="spellStart"/>
      <w:r w:rsidRPr="00190A03">
        <w:t>жалба</w:t>
      </w:r>
      <w:proofErr w:type="spellEnd"/>
      <w:r w:rsidRPr="00190A03">
        <w:t xml:space="preserve"> (</w:t>
      </w:r>
      <w:proofErr w:type="spellStart"/>
      <w:r w:rsidRPr="00190A03">
        <w:t>чл</w:t>
      </w:r>
      <w:proofErr w:type="spellEnd"/>
      <w:r w:rsidRPr="00190A03">
        <w:t>. 34)</w:t>
      </w:r>
      <w:r>
        <w:rPr>
          <w:lang w:val="bg-BG"/>
        </w:rPr>
        <w:t xml:space="preserve">. </w:t>
      </w:r>
      <w:hyperlink r:id="rId3416" w:history="1">
        <w:r w:rsidR="005D3502" w:rsidRPr="005D3502">
          <w:rPr>
            <w:rStyle w:val="Hyperlink"/>
            <w:lang w:val="bg-BG"/>
          </w:rPr>
          <w:t>Бюлетин № 62</w:t>
        </w:r>
      </w:hyperlink>
    </w:p>
    <w:p w14:paraId="0BA72D27" w14:textId="043D6073" w:rsidR="004E56B3" w:rsidRPr="00096CFE" w:rsidRDefault="00794C51" w:rsidP="009A422F">
      <w:pPr>
        <w:pStyle w:val="JuList"/>
        <w:pBdr>
          <w:bottom w:val="single" w:sz="4" w:space="1" w:color="auto"/>
        </w:pBdr>
        <w:ind w:left="0" w:firstLine="0"/>
        <w:rPr>
          <w:i/>
          <w:iCs/>
          <w:szCs w:val="24"/>
          <w:lang w:val="en-US"/>
        </w:rPr>
      </w:pPr>
      <w:hyperlink r:id="rId3417" w:history="1">
        <w:r w:rsidR="004E56B3" w:rsidRPr="00096CFE">
          <w:rPr>
            <w:rStyle w:val="Hyperlink"/>
            <w:i/>
            <w:iCs/>
            <w:szCs w:val="24"/>
            <w:lang w:val="en-US"/>
          </w:rPr>
          <w:t>D.A. and others v. Poland (no. 51246/17)</w:t>
        </w:r>
      </w:hyperlink>
    </w:p>
    <w:p w14:paraId="5721D128" w14:textId="77777777" w:rsidR="004E56B3" w:rsidRDefault="004E56B3" w:rsidP="00194010">
      <w:pPr>
        <w:pStyle w:val="JuList"/>
        <w:ind w:left="0" w:firstLine="0"/>
        <w:rPr>
          <w:rStyle w:val="Hyperlink"/>
          <w:rFonts w:eastAsia="Courier New"/>
          <w:i/>
          <w:iCs/>
          <w:shd w:val="clear" w:color="auto" w:fill="FFFFFF"/>
        </w:rPr>
      </w:pPr>
    </w:p>
    <w:p w14:paraId="5EB2EC65" w14:textId="0406A313" w:rsidR="00096CFE" w:rsidRPr="00096CFE" w:rsidRDefault="00096CFE" w:rsidP="00096CFE">
      <w:pPr>
        <w:pStyle w:val="JuList"/>
        <w:ind w:left="0" w:firstLine="0"/>
        <w:rPr>
          <w:rFonts w:eastAsia="Calibri"/>
          <w:lang w:val="bg-BG"/>
        </w:rPr>
      </w:pPr>
      <w:proofErr w:type="spellStart"/>
      <w:r>
        <w:rPr>
          <w:rFonts w:eastAsia="Calibri"/>
        </w:rPr>
        <w:t>Възпрепятстване</w:t>
      </w:r>
      <w:proofErr w:type="spellEnd"/>
      <w:r>
        <w:rPr>
          <w:rFonts w:eastAsia="Calibri"/>
        </w:rPr>
        <w:t xml:space="preserve"> на </w:t>
      </w:r>
      <w:proofErr w:type="spellStart"/>
      <w:r>
        <w:rPr>
          <w:rFonts w:eastAsia="Calibri"/>
        </w:rPr>
        <w:t>връзката</w:t>
      </w:r>
      <w:proofErr w:type="spellEnd"/>
      <w:r>
        <w:rPr>
          <w:rFonts w:eastAsia="Calibri"/>
        </w:rPr>
        <w:t xml:space="preserve"> с </w:t>
      </w:r>
      <w:proofErr w:type="spellStart"/>
      <w:r>
        <w:rPr>
          <w:rFonts w:eastAsia="Calibri"/>
        </w:rPr>
        <w:t>адвокат</w:t>
      </w:r>
      <w:proofErr w:type="spellEnd"/>
      <w:r>
        <w:rPr>
          <w:rFonts w:eastAsia="Calibri"/>
        </w:rPr>
        <w:t xml:space="preserve"> и </w:t>
      </w:r>
      <w:proofErr w:type="spellStart"/>
      <w:r>
        <w:rPr>
          <w:rFonts w:eastAsia="Calibri"/>
        </w:rPr>
        <w:t>поставянето</w:t>
      </w:r>
      <w:proofErr w:type="spellEnd"/>
      <w:r>
        <w:rPr>
          <w:rFonts w:eastAsia="Calibri"/>
        </w:rPr>
        <w:t xml:space="preserve"> на </w:t>
      </w:r>
      <w:proofErr w:type="spellStart"/>
      <w:r>
        <w:rPr>
          <w:rFonts w:eastAsia="Calibri"/>
        </w:rPr>
        <w:t>последния</w:t>
      </w:r>
      <w:proofErr w:type="spellEnd"/>
      <w:r>
        <w:rPr>
          <w:rFonts w:eastAsia="Calibri"/>
        </w:rPr>
        <w:t xml:space="preserve"> под </w:t>
      </w:r>
      <w:proofErr w:type="spellStart"/>
      <w:r>
        <w:rPr>
          <w:rFonts w:eastAsia="Calibri"/>
        </w:rPr>
        <w:t>натиск</w:t>
      </w:r>
      <w:proofErr w:type="spellEnd"/>
      <w:r>
        <w:rPr>
          <w:rFonts w:eastAsia="Calibri"/>
        </w:rPr>
        <w:t xml:space="preserve"> </w:t>
      </w:r>
      <w:proofErr w:type="spellStart"/>
      <w:r>
        <w:rPr>
          <w:rFonts w:eastAsia="Calibri"/>
        </w:rPr>
        <w:t>чрез</w:t>
      </w:r>
      <w:proofErr w:type="spellEnd"/>
      <w:r>
        <w:rPr>
          <w:rFonts w:eastAsia="Calibri"/>
        </w:rPr>
        <w:t xml:space="preserve"> </w:t>
      </w:r>
      <w:proofErr w:type="spellStart"/>
      <w:r>
        <w:rPr>
          <w:rFonts w:eastAsia="Calibri"/>
        </w:rPr>
        <w:t>наказателно</w:t>
      </w:r>
      <w:proofErr w:type="spellEnd"/>
      <w:r>
        <w:rPr>
          <w:rFonts w:eastAsia="Calibri"/>
        </w:rPr>
        <w:t xml:space="preserve"> </w:t>
      </w:r>
      <w:proofErr w:type="spellStart"/>
      <w:r>
        <w:rPr>
          <w:rFonts w:eastAsia="Calibri"/>
        </w:rPr>
        <w:t>преследване</w:t>
      </w:r>
      <w:proofErr w:type="spellEnd"/>
      <w:r>
        <w:rPr>
          <w:rFonts w:eastAsia="Calibri"/>
        </w:rPr>
        <w:t xml:space="preserve">, с </w:t>
      </w:r>
      <w:proofErr w:type="spellStart"/>
      <w:r>
        <w:rPr>
          <w:rFonts w:eastAsia="Calibri"/>
        </w:rPr>
        <w:t>цел</w:t>
      </w:r>
      <w:proofErr w:type="spellEnd"/>
      <w:r>
        <w:rPr>
          <w:rFonts w:eastAsia="Calibri"/>
        </w:rPr>
        <w:t xml:space="preserve"> </w:t>
      </w:r>
      <w:proofErr w:type="spellStart"/>
      <w:r>
        <w:rPr>
          <w:rFonts w:eastAsia="Calibri"/>
        </w:rPr>
        <w:t>отказ</w:t>
      </w:r>
      <w:proofErr w:type="spellEnd"/>
      <w:r>
        <w:rPr>
          <w:rFonts w:eastAsia="Calibri"/>
        </w:rPr>
        <w:t xml:space="preserve"> от </w:t>
      </w:r>
      <w:proofErr w:type="spellStart"/>
      <w:r>
        <w:rPr>
          <w:rFonts w:eastAsia="Calibri"/>
        </w:rPr>
        <w:t>инициирането</w:t>
      </w:r>
      <w:proofErr w:type="spellEnd"/>
      <w:r>
        <w:rPr>
          <w:rFonts w:eastAsia="Calibri"/>
        </w:rPr>
        <w:t xml:space="preserve"> на </w:t>
      </w:r>
      <w:proofErr w:type="spellStart"/>
      <w:r>
        <w:rPr>
          <w:rFonts w:eastAsia="Calibri"/>
        </w:rPr>
        <w:t>производство</w:t>
      </w:r>
      <w:proofErr w:type="spellEnd"/>
      <w:r>
        <w:rPr>
          <w:rFonts w:eastAsia="Calibri"/>
        </w:rPr>
        <w:t xml:space="preserve"> </w:t>
      </w:r>
      <w:proofErr w:type="spellStart"/>
      <w:r>
        <w:rPr>
          <w:rFonts w:eastAsia="Calibri"/>
        </w:rPr>
        <w:t>пред</w:t>
      </w:r>
      <w:proofErr w:type="spellEnd"/>
      <w:r>
        <w:rPr>
          <w:rFonts w:eastAsia="Calibri"/>
        </w:rPr>
        <w:t xml:space="preserve"> </w:t>
      </w:r>
      <w:proofErr w:type="spellStart"/>
      <w:r>
        <w:rPr>
          <w:rFonts w:eastAsia="Calibri"/>
        </w:rPr>
        <w:t>Съда</w:t>
      </w:r>
      <w:proofErr w:type="spellEnd"/>
      <w:r>
        <w:rPr>
          <w:rFonts w:eastAsia="Calibri"/>
        </w:rPr>
        <w:t xml:space="preserve">, </w:t>
      </w:r>
      <w:proofErr w:type="spellStart"/>
      <w:r>
        <w:rPr>
          <w:rFonts w:eastAsia="Calibri"/>
        </w:rPr>
        <w:t>представлява</w:t>
      </w:r>
      <w:proofErr w:type="spellEnd"/>
      <w:r>
        <w:rPr>
          <w:rFonts w:eastAsia="Calibri"/>
        </w:rPr>
        <w:t xml:space="preserve"> </w:t>
      </w:r>
      <w:proofErr w:type="spellStart"/>
      <w:r>
        <w:rPr>
          <w:rFonts w:eastAsia="Calibri"/>
        </w:rPr>
        <w:t>нарушение</w:t>
      </w:r>
      <w:proofErr w:type="spellEnd"/>
      <w:r>
        <w:rPr>
          <w:rFonts w:eastAsia="Calibri"/>
        </w:rPr>
        <w:t xml:space="preserve"> на </w:t>
      </w:r>
      <w:proofErr w:type="spellStart"/>
      <w:r>
        <w:rPr>
          <w:rFonts w:eastAsia="Calibri"/>
        </w:rPr>
        <w:t>правото</w:t>
      </w:r>
      <w:proofErr w:type="spellEnd"/>
      <w:r>
        <w:rPr>
          <w:rFonts w:eastAsia="Calibri"/>
        </w:rPr>
        <w:t xml:space="preserve"> на </w:t>
      </w:r>
      <w:proofErr w:type="spellStart"/>
      <w:r>
        <w:rPr>
          <w:rFonts w:eastAsia="Calibri"/>
        </w:rPr>
        <w:t>индивидуална</w:t>
      </w:r>
      <w:proofErr w:type="spellEnd"/>
      <w:r>
        <w:rPr>
          <w:rFonts w:eastAsia="Calibri"/>
        </w:rPr>
        <w:t xml:space="preserve"> </w:t>
      </w:r>
      <w:proofErr w:type="spellStart"/>
      <w:r>
        <w:rPr>
          <w:rFonts w:eastAsia="Calibri"/>
        </w:rPr>
        <w:t>жалба</w:t>
      </w:r>
      <w:proofErr w:type="spellEnd"/>
      <w:r>
        <w:rPr>
          <w:rFonts w:eastAsia="Calibri"/>
        </w:rPr>
        <w:t xml:space="preserve"> по </w:t>
      </w:r>
      <w:proofErr w:type="spellStart"/>
      <w:r>
        <w:rPr>
          <w:rFonts w:eastAsia="Calibri"/>
        </w:rPr>
        <w:t>чл</w:t>
      </w:r>
      <w:proofErr w:type="spellEnd"/>
      <w:r>
        <w:rPr>
          <w:rFonts w:eastAsia="Calibri"/>
        </w:rPr>
        <w:t>. 34.</w:t>
      </w:r>
      <w:r>
        <w:rPr>
          <w:rFonts w:eastAsia="Calibri"/>
          <w:lang w:val="bg-BG"/>
        </w:rPr>
        <w:t xml:space="preserve"> </w:t>
      </w:r>
      <w:hyperlink r:id="rId3418" w:history="1">
        <w:r w:rsidR="009A422F" w:rsidRPr="009A422F">
          <w:rPr>
            <w:rStyle w:val="Hyperlink"/>
            <w:lang w:val="bg-BG"/>
          </w:rPr>
          <w:t>Бюлетин № 65</w:t>
        </w:r>
      </w:hyperlink>
    </w:p>
    <w:p w14:paraId="2861E883" w14:textId="05A11BD1" w:rsidR="00194010" w:rsidRPr="00096CFE" w:rsidRDefault="00794C51" w:rsidP="009233AD">
      <w:pPr>
        <w:pStyle w:val="JuList"/>
        <w:pBdr>
          <w:bottom w:val="single" w:sz="4" w:space="1" w:color="auto"/>
        </w:pBdr>
        <w:ind w:left="0" w:firstLine="0"/>
        <w:rPr>
          <w:rStyle w:val="Hyperlink"/>
          <w:rFonts w:eastAsia="Courier New"/>
          <w:i/>
          <w:iCs/>
          <w:shd w:val="clear" w:color="auto" w:fill="FFFFFF"/>
        </w:rPr>
      </w:pPr>
      <w:hyperlink r:id="rId3419" w:history="1">
        <w:r w:rsidR="00096CFE" w:rsidRPr="00096CFE">
          <w:rPr>
            <w:rStyle w:val="Hyperlink"/>
            <w:bCs/>
            <w:i/>
            <w:iCs/>
          </w:rPr>
          <w:t>M. H. and others v. Croatia (Nos. 15670/18 and 43115/18)</w:t>
        </w:r>
      </w:hyperlink>
    </w:p>
    <w:p w14:paraId="5B9598AD" w14:textId="77777777" w:rsidR="00194010" w:rsidRDefault="00194010" w:rsidP="00194010">
      <w:pPr>
        <w:pStyle w:val="JuList"/>
        <w:ind w:left="0" w:firstLine="0"/>
        <w:rPr>
          <w:i/>
          <w:iCs/>
          <w:color w:val="2E74B5" w:themeColor="accent1" w:themeShade="BF"/>
          <w:shd w:val="clear" w:color="auto" w:fill="FFFFFF"/>
        </w:rPr>
      </w:pPr>
    </w:p>
    <w:p w14:paraId="4F5D6BC4" w14:textId="7F1FF733" w:rsidR="00EE0339" w:rsidRPr="00A1121E" w:rsidRDefault="00EE0339" w:rsidP="00EE0339">
      <w:pPr>
        <w:pStyle w:val="NoSpacing"/>
        <w:jc w:val="both"/>
        <w:rPr>
          <w:rFonts w:ascii="Times New Roman" w:hAnsi="Times New Roman" w:cs="Times New Roman"/>
          <w:sz w:val="24"/>
          <w:szCs w:val="24"/>
        </w:rPr>
      </w:pPr>
      <w:r w:rsidRPr="00A1121E">
        <w:rPr>
          <w:rFonts w:ascii="Times New Roman" w:hAnsi="Times New Roman" w:cs="Times New Roman"/>
          <w:sz w:val="24"/>
          <w:szCs w:val="24"/>
        </w:rPr>
        <w:t xml:space="preserve">В </w:t>
      </w:r>
      <w:proofErr w:type="spellStart"/>
      <w:r w:rsidRPr="00A1121E">
        <w:rPr>
          <w:rFonts w:ascii="Times New Roman" w:hAnsi="Times New Roman" w:cs="Times New Roman"/>
          <w:sz w:val="24"/>
          <w:szCs w:val="24"/>
        </w:rPr>
        <w:t>нарушение</w:t>
      </w:r>
      <w:proofErr w:type="spellEnd"/>
      <w:r w:rsidRPr="00A1121E">
        <w:rPr>
          <w:rFonts w:ascii="Times New Roman" w:hAnsi="Times New Roman" w:cs="Times New Roman"/>
          <w:sz w:val="24"/>
          <w:szCs w:val="24"/>
        </w:rPr>
        <w:t xml:space="preserve"> на </w:t>
      </w:r>
      <w:proofErr w:type="spellStart"/>
      <w:r w:rsidRPr="00A1121E">
        <w:rPr>
          <w:rFonts w:ascii="Times New Roman" w:hAnsi="Times New Roman" w:cs="Times New Roman"/>
          <w:sz w:val="24"/>
          <w:szCs w:val="24"/>
        </w:rPr>
        <w:t>чл</w:t>
      </w:r>
      <w:proofErr w:type="spellEnd"/>
      <w:r w:rsidRPr="00A1121E">
        <w:rPr>
          <w:rFonts w:ascii="Times New Roman" w:hAnsi="Times New Roman" w:cs="Times New Roman"/>
          <w:sz w:val="24"/>
          <w:szCs w:val="24"/>
        </w:rPr>
        <w:t xml:space="preserve">. 34 от </w:t>
      </w:r>
      <w:proofErr w:type="spellStart"/>
      <w:r w:rsidRPr="00A1121E">
        <w:rPr>
          <w:rFonts w:ascii="Times New Roman" w:hAnsi="Times New Roman" w:cs="Times New Roman"/>
          <w:sz w:val="24"/>
          <w:szCs w:val="24"/>
        </w:rPr>
        <w:t>Конвенцията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властите</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са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забавили</w:t>
      </w:r>
      <w:proofErr w:type="spellEnd"/>
      <w:r w:rsidRPr="00A1121E">
        <w:rPr>
          <w:rFonts w:ascii="Times New Roman" w:hAnsi="Times New Roman" w:cs="Times New Roman"/>
          <w:sz w:val="24"/>
          <w:szCs w:val="24"/>
        </w:rPr>
        <w:t xml:space="preserve"> с 35 </w:t>
      </w:r>
      <w:proofErr w:type="spellStart"/>
      <w:r w:rsidRPr="00A1121E">
        <w:rPr>
          <w:rFonts w:ascii="Times New Roman" w:hAnsi="Times New Roman" w:cs="Times New Roman"/>
          <w:sz w:val="24"/>
          <w:szCs w:val="24"/>
        </w:rPr>
        <w:t>дни</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изпълнението</w:t>
      </w:r>
      <w:proofErr w:type="spellEnd"/>
      <w:r w:rsidRPr="00A1121E">
        <w:rPr>
          <w:rFonts w:ascii="Times New Roman" w:hAnsi="Times New Roman" w:cs="Times New Roman"/>
          <w:sz w:val="24"/>
          <w:szCs w:val="24"/>
        </w:rPr>
        <w:t xml:space="preserve"> на </w:t>
      </w:r>
      <w:proofErr w:type="spellStart"/>
      <w:r w:rsidRPr="00A1121E">
        <w:rPr>
          <w:rFonts w:ascii="Times New Roman" w:hAnsi="Times New Roman" w:cs="Times New Roman"/>
          <w:sz w:val="24"/>
          <w:szCs w:val="24"/>
        </w:rPr>
        <w:t>постановената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съгласно</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чл</w:t>
      </w:r>
      <w:proofErr w:type="spellEnd"/>
      <w:r w:rsidRPr="00A1121E">
        <w:rPr>
          <w:rFonts w:ascii="Times New Roman" w:hAnsi="Times New Roman" w:cs="Times New Roman"/>
          <w:sz w:val="24"/>
          <w:szCs w:val="24"/>
        </w:rPr>
        <w:t xml:space="preserve">. 39 от </w:t>
      </w:r>
      <w:proofErr w:type="spellStart"/>
      <w:r w:rsidRPr="00A1121E">
        <w:rPr>
          <w:rFonts w:ascii="Times New Roman" w:hAnsi="Times New Roman" w:cs="Times New Roman"/>
          <w:sz w:val="24"/>
          <w:szCs w:val="24"/>
        </w:rPr>
        <w:t>Правилника</w:t>
      </w:r>
      <w:proofErr w:type="spellEnd"/>
      <w:r w:rsidRPr="00A1121E">
        <w:rPr>
          <w:rFonts w:ascii="Times New Roman" w:hAnsi="Times New Roman" w:cs="Times New Roman"/>
          <w:sz w:val="24"/>
          <w:szCs w:val="24"/>
        </w:rPr>
        <w:t xml:space="preserve"> на </w:t>
      </w:r>
      <w:proofErr w:type="spellStart"/>
      <w:r w:rsidRPr="00A1121E">
        <w:rPr>
          <w:rFonts w:ascii="Times New Roman" w:hAnsi="Times New Roman" w:cs="Times New Roman"/>
          <w:sz w:val="24"/>
          <w:szCs w:val="24"/>
        </w:rPr>
        <w:t>Съда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привременна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мярка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без</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това</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да</w:t>
      </w:r>
      <w:proofErr w:type="spellEnd"/>
      <w:r w:rsidRPr="00A1121E">
        <w:rPr>
          <w:rFonts w:ascii="Times New Roman" w:hAnsi="Times New Roman" w:cs="Times New Roman"/>
          <w:sz w:val="24"/>
          <w:szCs w:val="24"/>
        </w:rPr>
        <w:t xml:space="preserve"> е </w:t>
      </w:r>
      <w:proofErr w:type="spellStart"/>
      <w:r w:rsidRPr="00A1121E">
        <w:rPr>
          <w:rFonts w:ascii="Times New Roman" w:hAnsi="Times New Roman" w:cs="Times New Roman"/>
          <w:sz w:val="24"/>
          <w:szCs w:val="24"/>
        </w:rPr>
        <w:t>било</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оправдано</w:t>
      </w:r>
      <w:proofErr w:type="spellEnd"/>
      <w:r w:rsidRPr="00A1121E">
        <w:rPr>
          <w:rFonts w:ascii="Times New Roman" w:hAnsi="Times New Roman" w:cs="Times New Roman"/>
          <w:sz w:val="24"/>
          <w:szCs w:val="24"/>
        </w:rPr>
        <w:t xml:space="preserve"> от </w:t>
      </w:r>
      <w:proofErr w:type="spellStart"/>
      <w:r w:rsidRPr="00A1121E">
        <w:rPr>
          <w:rFonts w:ascii="Times New Roman" w:hAnsi="Times New Roman" w:cs="Times New Roman"/>
          <w:sz w:val="24"/>
          <w:szCs w:val="24"/>
        </w:rPr>
        <w:t>изключителни</w:t>
      </w:r>
      <w:proofErr w:type="spellEnd"/>
      <w:r w:rsidRPr="00A1121E">
        <w:rPr>
          <w:rFonts w:ascii="Times New Roman" w:hAnsi="Times New Roman" w:cs="Times New Roman"/>
          <w:sz w:val="24"/>
          <w:szCs w:val="24"/>
        </w:rPr>
        <w:t xml:space="preserve"> </w:t>
      </w:r>
      <w:proofErr w:type="spellStart"/>
      <w:r w:rsidRPr="00A1121E">
        <w:rPr>
          <w:rFonts w:ascii="Times New Roman" w:hAnsi="Times New Roman" w:cs="Times New Roman"/>
          <w:sz w:val="24"/>
          <w:szCs w:val="24"/>
        </w:rPr>
        <w:t>обстоятелства</w:t>
      </w:r>
      <w:proofErr w:type="spellEnd"/>
      <w:r w:rsidRPr="00A1121E">
        <w:rPr>
          <w:rFonts w:ascii="Times New Roman" w:hAnsi="Times New Roman" w:cs="Times New Roman"/>
          <w:sz w:val="24"/>
          <w:szCs w:val="24"/>
        </w:rPr>
        <w:t>.</w:t>
      </w:r>
      <w:r>
        <w:rPr>
          <w:rFonts w:ascii="Times New Roman" w:hAnsi="Times New Roman" w:cs="Times New Roman"/>
          <w:sz w:val="24"/>
          <w:szCs w:val="24"/>
        </w:rPr>
        <w:t xml:space="preserve"> </w:t>
      </w:r>
      <w:hyperlink r:id="rId3420" w:history="1">
        <w:proofErr w:type="spellStart"/>
        <w:r w:rsidR="00C07949" w:rsidRPr="004A62B8">
          <w:rPr>
            <w:rStyle w:val="Hyperlink"/>
            <w:rFonts w:ascii="Times New Roman" w:hAnsi="Times New Roman" w:cs="Times New Roman"/>
            <w:sz w:val="24"/>
            <w:szCs w:val="24"/>
          </w:rPr>
          <w:t>Бюлетин</w:t>
        </w:r>
        <w:proofErr w:type="spellEnd"/>
        <w:r w:rsidR="00C07949" w:rsidRPr="004A62B8">
          <w:rPr>
            <w:rStyle w:val="Hyperlink"/>
            <w:rFonts w:ascii="Times New Roman" w:hAnsi="Times New Roman" w:cs="Times New Roman"/>
            <w:sz w:val="24"/>
            <w:szCs w:val="24"/>
          </w:rPr>
          <w:t xml:space="preserve"> № 67</w:t>
        </w:r>
      </w:hyperlink>
    </w:p>
    <w:p w14:paraId="06270823" w14:textId="4B7AAA53" w:rsidR="005301B4" w:rsidRDefault="00794C51" w:rsidP="003A1356">
      <w:pPr>
        <w:pStyle w:val="JuList"/>
        <w:pBdr>
          <w:bottom w:val="single" w:sz="4" w:space="1" w:color="auto"/>
        </w:pBdr>
        <w:ind w:left="0" w:firstLine="0"/>
        <w:rPr>
          <w:rStyle w:val="Hyperlink"/>
          <w:i/>
          <w:iCs/>
          <w:szCs w:val="24"/>
        </w:rPr>
      </w:pPr>
      <w:hyperlink r:id="rId3421" w:history="1">
        <w:r w:rsidR="00EE0339" w:rsidRPr="00EE0339">
          <w:rPr>
            <w:rStyle w:val="Hyperlink"/>
            <w:i/>
            <w:iCs/>
            <w:szCs w:val="24"/>
          </w:rPr>
          <w:t>Sy c. Italie</w:t>
        </w:r>
        <w:r w:rsidR="00EE0339" w:rsidRPr="00EE0339">
          <w:rPr>
            <w:rStyle w:val="Hyperlink"/>
            <w:i/>
            <w:iCs/>
            <w:szCs w:val="24"/>
            <w:lang w:val="bg-BG"/>
          </w:rPr>
          <w:t xml:space="preserve"> </w:t>
        </w:r>
        <w:r w:rsidR="00EE0339" w:rsidRPr="00EE0339">
          <w:rPr>
            <w:rStyle w:val="Hyperlink"/>
            <w:i/>
            <w:iCs/>
            <w:szCs w:val="24"/>
          </w:rPr>
          <w:t>(n</w:t>
        </w:r>
        <w:r w:rsidR="00EE0339" w:rsidRPr="00EE0339">
          <w:rPr>
            <w:rStyle w:val="Hyperlink"/>
            <w:i/>
            <w:iCs/>
            <w:szCs w:val="24"/>
            <w:vertAlign w:val="superscript"/>
          </w:rPr>
          <w:t>o</w:t>
        </w:r>
        <w:r w:rsidR="00EE0339" w:rsidRPr="00EE0339">
          <w:rPr>
            <w:rStyle w:val="Hyperlink"/>
            <w:i/>
            <w:iCs/>
            <w:szCs w:val="24"/>
          </w:rPr>
          <w:t xml:space="preserve"> 11791/20)</w:t>
        </w:r>
      </w:hyperlink>
    </w:p>
    <w:p w14:paraId="2AFFCF46" w14:textId="77777777" w:rsidR="009233AD" w:rsidRDefault="009233AD" w:rsidP="00EE0339">
      <w:pPr>
        <w:pStyle w:val="JuList"/>
        <w:ind w:left="0" w:firstLine="0"/>
        <w:rPr>
          <w:rStyle w:val="Hyperlink"/>
          <w:i/>
          <w:iCs/>
          <w:szCs w:val="24"/>
        </w:rPr>
      </w:pPr>
    </w:p>
    <w:p w14:paraId="497E5E66" w14:textId="1B6B409F" w:rsidR="009233AD" w:rsidRPr="003A1356" w:rsidRDefault="009233AD" w:rsidP="003A1356">
      <w:pPr>
        <w:pStyle w:val="JuList"/>
        <w:ind w:left="0" w:firstLine="0"/>
        <w:rPr>
          <w:i/>
          <w:iCs/>
        </w:rPr>
      </w:pPr>
      <w:proofErr w:type="spellStart"/>
      <w:r w:rsidRPr="003A1356">
        <w:rPr>
          <w:rStyle w:val="s29100277"/>
          <w:szCs w:val="24"/>
        </w:rPr>
        <w:t>За</w:t>
      </w:r>
      <w:proofErr w:type="spellEnd"/>
      <w:r w:rsidRPr="003A1356">
        <w:rPr>
          <w:rStyle w:val="s29100277"/>
          <w:szCs w:val="24"/>
        </w:rPr>
        <w:t xml:space="preserve"> </w:t>
      </w:r>
      <w:proofErr w:type="spellStart"/>
      <w:r w:rsidRPr="003A1356">
        <w:rPr>
          <w:rStyle w:val="s29100277"/>
          <w:szCs w:val="24"/>
        </w:rPr>
        <w:t>да</w:t>
      </w:r>
      <w:proofErr w:type="spellEnd"/>
      <w:r w:rsidRPr="003A1356">
        <w:rPr>
          <w:rStyle w:val="s29100277"/>
          <w:szCs w:val="24"/>
        </w:rPr>
        <w:t xml:space="preserve"> се </w:t>
      </w:r>
      <w:proofErr w:type="spellStart"/>
      <w:r w:rsidRPr="003A1356">
        <w:rPr>
          <w:rStyle w:val="s29100277"/>
          <w:szCs w:val="24"/>
        </w:rPr>
        <w:t>установи</w:t>
      </w:r>
      <w:proofErr w:type="spellEnd"/>
      <w:r w:rsidRPr="003A1356">
        <w:rPr>
          <w:rStyle w:val="s29100277"/>
          <w:szCs w:val="24"/>
        </w:rPr>
        <w:t xml:space="preserve"> </w:t>
      </w:r>
      <w:proofErr w:type="spellStart"/>
      <w:r w:rsidRPr="003A1356">
        <w:rPr>
          <w:rStyle w:val="s29100277"/>
          <w:szCs w:val="24"/>
        </w:rPr>
        <w:t>дали</w:t>
      </w:r>
      <w:proofErr w:type="spellEnd"/>
      <w:r w:rsidRPr="003A1356">
        <w:rPr>
          <w:rStyle w:val="s29100277"/>
          <w:szCs w:val="24"/>
        </w:rPr>
        <w:t xml:space="preserve"> </w:t>
      </w:r>
      <w:proofErr w:type="spellStart"/>
      <w:r w:rsidRPr="003A1356">
        <w:rPr>
          <w:rStyle w:val="s29100277"/>
          <w:szCs w:val="24"/>
        </w:rPr>
        <w:t>държавата-ответник</w:t>
      </w:r>
      <w:proofErr w:type="spellEnd"/>
      <w:r w:rsidRPr="003A1356">
        <w:rPr>
          <w:rStyle w:val="s29100277"/>
          <w:szCs w:val="24"/>
        </w:rPr>
        <w:t xml:space="preserve"> е </w:t>
      </w:r>
      <w:proofErr w:type="spellStart"/>
      <w:r w:rsidRPr="003A1356">
        <w:rPr>
          <w:rStyle w:val="s29100277"/>
          <w:szCs w:val="24"/>
        </w:rPr>
        <w:t>изпълнила</w:t>
      </w:r>
      <w:proofErr w:type="spellEnd"/>
      <w:r w:rsidRPr="003A1356">
        <w:rPr>
          <w:rStyle w:val="s29100277"/>
          <w:szCs w:val="24"/>
        </w:rPr>
        <w:t xml:space="preserve"> </w:t>
      </w:r>
      <w:proofErr w:type="spellStart"/>
      <w:r w:rsidRPr="003A1356">
        <w:rPr>
          <w:rStyle w:val="s29100277"/>
          <w:szCs w:val="24"/>
        </w:rPr>
        <w:t>наложената</w:t>
      </w:r>
      <w:proofErr w:type="spellEnd"/>
      <w:r w:rsidRPr="003A1356">
        <w:rPr>
          <w:rStyle w:val="s29100277"/>
          <w:szCs w:val="24"/>
        </w:rPr>
        <w:t xml:space="preserve"> от </w:t>
      </w:r>
      <w:proofErr w:type="spellStart"/>
      <w:r w:rsidRPr="003A1356">
        <w:rPr>
          <w:rStyle w:val="s29100277"/>
          <w:szCs w:val="24"/>
        </w:rPr>
        <w:t>Съда</w:t>
      </w:r>
      <w:proofErr w:type="spellEnd"/>
      <w:r w:rsidRPr="003A1356">
        <w:rPr>
          <w:rStyle w:val="s29100277"/>
          <w:szCs w:val="24"/>
        </w:rPr>
        <w:t xml:space="preserve"> </w:t>
      </w:r>
      <w:proofErr w:type="spellStart"/>
      <w:r w:rsidRPr="003A1356">
        <w:rPr>
          <w:rStyle w:val="s29100277"/>
          <w:szCs w:val="24"/>
        </w:rPr>
        <w:t>привременна</w:t>
      </w:r>
      <w:proofErr w:type="spellEnd"/>
      <w:r w:rsidRPr="003A1356">
        <w:rPr>
          <w:rStyle w:val="s29100277"/>
          <w:szCs w:val="24"/>
        </w:rPr>
        <w:t xml:space="preserve"> </w:t>
      </w:r>
      <w:proofErr w:type="spellStart"/>
      <w:r w:rsidRPr="003A1356">
        <w:rPr>
          <w:rStyle w:val="s29100277"/>
          <w:szCs w:val="24"/>
        </w:rPr>
        <w:t>мярка</w:t>
      </w:r>
      <w:proofErr w:type="spellEnd"/>
      <w:r w:rsidRPr="003A1356">
        <w:rPr>
          <w:rStyle w:val="s29100277"/>
          <w:szCs w:val="24"/>
        </w:rPr>
        <w:t xml:space="preserve"> на </w:t>
      </w:r>
      <w:proofErr w:type="spellStart"/>
      <w:r w:rsidRPr="003A1356">
        <w:rPr>
          <w:rStyle w:val="s29100277"/>
          <w:szCs w:val="24"/>
        </w:rPr>
        <w:t>основание</w:t>
      </w:r>
      <w:proofErr w:type="spellEnd"/>
      <w:r w:rsidRPr="003A1356">
        <w:rPr>
          <w:rStyle w:val="s29100277"/>
          <w:szCs w:val="24"/>
        </w:rPr>
        <w:t xml:space="preserve"> </w:t>
      </w:r>
      <w:proofErr w:type="spellStart"/>
      <w:r w:rsidRPr="003A1356">
        <w:rPr>
          <w:rStyle w:val="s29100277"/>
          <w:szCs w:val="24"/>
        </w:rPr>
        <w:t>правило</w:t>
      </w:r>
      <w:proofErr w:type="spellEnd"/>
      <w:r w:rsidRPr="003A1356">
        <w:rPr>
          <w:rStyle w:val="s29100277"/>
          <w:szCs w:val="24"/>
        </w:rPr>
        <w:t xml:space="preserve"> 39 от </w:t>
      </w:r>
      <w:proofErr w:type="spellStart"/>
      <w:r w:rsidRPr="003A1356">
        <w:rPr>
          <w:rStyle w:val="s29100277"/>
          <w:szCs w:val="24"/>
        </w:rPr>
        <w:t>Правилника</w:t>
      </w:r>
      <w:proofErr w:type="spellEnd"/>
      <w:r w:rsidRPr="003A1356">
        <w:rPr>
          <w:rStyle w:val="s29100277"/>
          <w:szCs w:val="24"/>
        </w:rPr>
        <w:t xml:space="preserve"> на ЕСПЧ, е </w:t>
      </w:r>
      <w:proofErr w:type="spellStart"/>
      <w:r w:rsidRPr="003A1356">
        <w:rPr>
          <w:rStyle w:val="s29100277"/>
          <w:szCs w:val="24"/>
        </w:rPr>
        <w:t>необходимо</w:t>
      </w:r>
      <w:proofErr w:type="spellEnd"/>
      <w:r w:rsidRPr="003A1356">
        <w:rPr>
          <w:rStyle w:val="s29100277"/>
          <w:szCs w:val="24"/>
        </w:rPr>
        <w:t xml:space="preserve"> </w:t>
      </w:r>
      <w:proofErr w:type="spellStart"/>
      <w:r w:rsidRPr="003A1356">
        <w:rPr>
          <w:rStyle w:val="s29100277"/>
          <w:szCs w:val="24"/>
        </w:rPr>
        <w:t>да</w:t>
      </w:r>
      <w:proofErr w:type="spellEnd"/>
      <w:r w:rsidRPr="003A1356">
        <w:rPr>
          <w:rStyle w:val="s29100277"/>
          <w:szCs w:val="24"/>
        </w:rPr>
        <w:t xml:space="preserve"> се </w:t>
      </w:r>
      <w:proofErr w:type="spellStart"/>
      <w:r w:rsidRPr="003A1356">
        <w:rPr>
          <w:rStyle w:val="s29100277"/>
          <w:szCs w:val="24"/>
        </w:rPr>
        <w:t>изследва</w:t>
      </w:r>
      <w:proofErr w:type="spellEnd"/>
      <w:r w:rsidRPr="003A1356">
        <w:rPr>
          <w:rStyle w:val="s29100277"/>
          <w:szCs w:val="24"/>
        </w:rPr>
        <w:t xml:space="preserve"> </w:t>
      </w:r>
      <w:proofErr w:type="spellStart"/>
      <w:r w:rsidRPr="003A1356">
        <w:rPr>
          <w:rStyle w:val="s29100277"/>
          <w:szCs w:val="24"/>
        </w:rPr>
        <w:t>формулировката</w:t>
      </w:r>
      <w:proofErr w:type="spellEnd"/>
      <w:r w:rsidRPr="003A1356">
        <w:rPr>
          <w:rStyle w:val="s29100277"/>
          <w:szCs w:val="24"/>
        </w:rPr>
        <w:t xml:space="preserve"> на </w:t>
      </w:r>
      <w:proofErr w:type="spellStart"/>
      <w:r w:rsidRPr="003A1356">
        <w:rPr>
          <w:rStyle w:val="s29100277"/>
          <w:szCs w:val="24"/>
        </w:rPr>
        <w:t>самата</w:t>
      </w:r>
      <w:proofErr w:type="spellEnd"/>
      <w:r w:rsidRPr="003A1356">
        <w:rPr>
          <w:rStyle w:val="s29100277"/>
          <w:szCs w:val="24"/>
        </w:rPr>
        <w:t xml:space="preserve"> </w:t>
      </w:r>
      <w:proofErr w:type="spellStart"/>
      <w:r w:rsidRPr="003A1356">
        <w:rPr>
          <w:rStyle w:val="s29100277"/>
          <w:szCs w:val="24"/>
        </w:rPr>
        <w:t>мярка</w:t>
      </w:r>
      <w:proofErr w:type="spellEnd"/>
      <w:r w:rsidRPr="003A1356">
        <w:rPr>
          <w:rStyle w:val="s29100277"/>
          <w:szCs w:val="24"/>
        </w:rPr>
        <w:t xml:space="preserve">. </w:t>
      </w:r>
      <w:proofErr w:type="spellStart"/>
      <w:r w:rsidRPr="003A1356">
        <w:rPr>
          <w:rStyle w:val="s29100277"/>
          <w:szCs w:val="24"/>
        </w:rPr>
        <w:t>Съдът</w:t>
      </w:r>
      <w:proofErr w:type="spellEnd"/>
      <w:r w:rsidRPr="003A1356">
        <w:rPr>
          <w:rStyle w:val="s29100277"/>
          <w:szCs w:val="24"/>
        </w:rPr>
        <w:t xml:space="preserve"> </w:t>
      </w:r>
      <w:proofErr w:type="spellStart"/>
      <w:r w:rsidRPr="003A1356">
        <w:rPr>
          <w:rStyle w:val="s29100277"/>
          <w:szCs w:val="24"/>
        </w:rPr>
        <w:t>трябва</w:t>
      </w:r>
      <w:proofErr w:type="spellEnd"/>
      <w:r w:rsidRPr="003A1356">
        <w:rPr>
          <w:rStyle w:val="s29100277"/>
          <w:szCs w:val="24"/>
        </w:rPr>
        <w:t xml:space="preserve"> </w:t>
      </w:r>
      <w:proofErr w:type="spellStart"/>
      <w:r w:rsidRPr="003A1356">
        <w:rPr>
          <w:rStyle w:val="s29100277"/>
          <w:szCs w:val="24"/>
        </w:rPr>
        <w:t>да</w:t>
      </w:r>
      <w:proofErr w:type="spellEnd"/>
      <w:r w:rsidRPr="003A1356">
        <w:rPr>
          <w:rStyle w:val="s29100277"/>
          <w:szCs w:val="24"/>
        </w:rPr>
        <w:t xml:space="preserve"> </w:t>
      </w:r>
      <w:proofErr w:type="spellStart"/>
      <w:r w:rsidRPr="003A1356">
        <w:rPr>
          <w:rStyle w:val="s29100277"/>
          <w:szCs w:val="24"/>
        </w:rPr>
        <w:t>провери</w:t>
      </w:r>
      <w:proofErr w:type="spellEnd"/>
      <w:r w:rsidRPr="003A1356">
        <w:rPr>
          <w:rStyle w:val="s29100277"/>
          <w:szCs w:val="24"/>
        </w:rPr>
        <w:t xml:space="preserve"> </w:t>
      </w:r>
      <w:proofErr w:type="spellStart"/>
      <w:r w:rsidRPr="003A1356">
        <w:rPr>
          <w:rStyle w:val="s29100277"/>
          <w:szCs w:val="24"/>
        </w:rPr>
        <w:t>дали</w:t>
      </w:r>
      <w:proofErr w:type="spellEnd"/>
      <w:r w:rsidRPr="003A1356">
        <w:rPr>
          <w:rStyle w:val="s29100277"/>
          <w:szCs w:val="24"/>
        </w:rPr>
        <w:t xml:space="preserve"> </w:t>
      </w:r>
      <w:proofErr w:type="spellStart"/>
      <w:r w:rsidRPr="003A1356">
        <w:rPr>
          <w:rStyle w:val="s29100277"/>
          <w:szCs w:val="24"/>
        </w:rPr>
        <w:t>държавата-ответник</w:t>
      </w:r>
      <w:proofErr w:type="spellEnd"/>
      <w:r w:rsidRPr="003A1356">
        <w:rPr>
          <w:rStyle w:val="s29100277"/>
          <w:szCs w:val="24"/>
        </w:rPr>
        <w:t xml:space="preserve"> е </w:t>
      </w:r>
      <w:proofErr w:type="spellStart"/>
      <w:r w:rsidRPr="003A1356">
        <w:rPr>
          <w:rStyle w:val="s29100277"/>
          <w:szCs w:val="24"/>
        </w:rPr>
        <w:t>спазила</w:t>
      </w:r>
      <w:proofErr w:type="spellEnd"/>
      <w:r w:rsidRPr="003A1356">
        <w:rPr>
          <w:rStyle w:val="s29100277"/>
          <w:szCs w:val="24"/>
        </w:rPr>
        <w:t xml:space="preserve"> </w:t>
      </w:r>
      <w:proofErr w:type="spellStart"/>
      <w:r w:rsidRPr="003A1356">
        <w:rPr>
          <w:rStyle w:val="s29100277"/>
          <w:szCs w:val="24"/>
        </w:rPr>
        <w:t>буквата</w:t>
      </w:r>
      <w:proofErr w:type="spellEnd"/>
      <w:r w:rsidRPr="003A1356">
        <w:rPr>
          <w:rStyle w:val="s29100277"/>
          <w:szCs w:val="24"/>
        </w:rPr>
        <w:t xml:space="preserve"> и </w:t>
      </w:r>
      <w:proofErr w:type="spellStart"/>
      <w:r w:rsidRPr="003A1356">
        <w:rPr>
          <w:rStyle w:val="s29100277"/>
          <w:szCs w:val="24"/>
        </w:rPr>
        <w:t>духа</w:t>
      </w:r>
      <w:proofErr w:type="spellEnd"/>
      <w:r w:rsidRPr="003A1356">
        <w:rPr>
          <w:rStyle w:val="s29100277"/>
          <w:szCs w:val="24"/>
        </w:rPr>
        <w:t xml:space="preserve"> ѝ. При </w:t>
      </w:r>
      <w:proofErr w:type="spellStart"/>
      <w:r w:rsidRPr="003A1356">
        <w:rPr>
          <w:rStyle w:val="s29100277"/>
          <w:szCs w:val="24"/>
        </w:rPr>
        <w:t>разглеждането</w:t>
      </w:r>
      <w:proofErr w:type="spellEnd"/>
      <w:r w:rsidRPr="003A1356">
        <w:rPr>
          <w:rStyle w:val="s29100277"/>
          <w:szCs w:val="24"/>
        </w:rPr>
        <w:t xml:space="preserve"> на </w:t>
      </w:r>
      <w:proofErr w:type="spellStart"/>
      <w:r w:rsidRPr="003A1356">
        <w:rPr>
          <w:rStyle w:val="s29100277"/>
          <w:szCs w:val="24"/>
        </w:rPr>
        <w:t>жалба</w:t>
      </w:r>
      <w:proofErr w:type="spellEnd"/>
      <w:r w:rsidRPr="003A1356">
        <w:rPr>
          <w:rStyle w:val="s29100277"/>
          <w:szCs w:val="24"/>
        </w:rPr>
        <w:t xml:space="preserve"> по </w:t>
      </w:r>
      <w:proofErr w:type="spellStart"/>
      <w:r w:rsidRPr="003A1356">
        <w:rPr>
          <w:rStyle w:val="s29100277"/>
          <w:szCs w:val="24"/>
        </w:rPr>
        <w:t>член</w:t>
      </w:r>
      <w:proofErr w:type="spellEnd"/>
      <w:r w:rsidRPr="003A1356">
        <w:rPr>
          <w:rStyle w:val="s29100277"/>
          <w:szCs w:val="24"/>
        </w:rPr>
        <w:t xml:space="preserve"> 34 от </w:t>
      </w:r>
      <w:proofErr w:type="spellStart"/>
      <w:r w:rsidRPr="003A1356">
        <w:rPr>
          <w:rStyle w:val="s29100277"/>
          <w:szCs w:val="24"/>
        </w:rPr>
        <w:t>Конвенцията</w:t>
      </w:r>
      <w:proofErr w:type="spellEnd"/>
      <w:r w:rsidRPr="003A1356">
        <w:rPr>
          <w:rStyle w:val="s29100277"/>
          <w:szCs w:val="24"/>
        </w:rPr>
        <w:t xml:space="preserve"> </w:t>
      </w:r>
      <w:proofErr w:type="spellStart"/>
      <w:r w:rsidRPr="003A1356">
        <w:rPr>
          <w:rStyle w:val="s29100277"/>
          <w:szCs w:val="24"/>
        </w:rPr>
        <w:t>относно</w:t>
      </w:r>
      <w:proofErr w:type="spellEnd"/>
      <w:r w:rsidRPr="003A1356">
        <w:rPr>
          <w:rStyle w:val="s29100277"/>
          <w:szCs w:val="24"/>
        </w:rPr>
        <w:t xml:space="preserve"> </w:t>
      </w:r>
      <w:proofErr w:type="spellStart"/>
      <w:r w:rsidRPr="003A1356">
        <w:rPr>
          <w:rStyle w:val="s29100277"/>
          <w:szCs w:val="24"/>
        </w:rPr>
        <w:t>твърдяното</w:t>
      </w:r>
      <w:proofErr w:type="spellEnd"/>
      <w:r w:rsidRPr="003A1356">
        <w:rPr>
          <w:rStyle w:val="s29100277"/>
          <w:szCs w:val="24"/>
        </w:rPr>
        <w:t xml:space="preserve"> </w:t>
      </w:r>
      <w:proofErr w:type="spellStart"/>
      <w:r w:rsidRPr="003A1356">
        <w:rPr>
          <w:rStyle w:val="s29100277"/>
          <w:szCs w:val="24"/>
        </w:rPr>
        <w:t>неизпълнение</w:t>
      </w:r>
      <w:proofErr w:type="spellEnd"/>
      <w:r w:rsidRPr="003A1356">
        <w:rPr>
          <w:rStyle w:val="s29100277"/>
          <w:szCs w:val="24"/>
        </w:rPr>
        <w:t xml:space="preserve"> от </w:t>
      </w:r>
      <w:proofErr w:type="spellStart"/>
      <w:r w:rsidRPr="003A1356">
        <w:rPr>
          <w:rStyle w:val="s29100277"/>
          <w:szCs w:val="24"/>
        </w:rPr>
        <w:t>страна</w:t>
      </w:r>
      <w:proofErr w:type="spellEnd"/>
      <w:r w:rsidRPr="003A1356">
        <w:rPr>
          <w:rStyle w:val="s29100277"/>
          <w:szCs w:val="24"/>
        </w:rPr>
        <w:t xml:space="preserve"> на </w:t>
      </w:r>
      <w:proofErr w:type="spellStart"/>
      <w:r w:rsidRPr="003A1356">
        <w:rPr>
          <w:rStyle w:val="s29100277"/>
          <w:szCs w:val="24"/>
        </w:rPr>
        <w:t>договаряща</w:t>
      </w:r>
      <w:proofErr w:type="spellEnd"/>
      <w:r w:rsidRPr="003A1356">
        <w:rPr>
          <w:rStyle w:val="s29100277"/>
          <w:szCs w:val="24"/>
        </w:rPr>
        <w:t xml:space="preserve"> </w:t>
      </w:r>
      <w:proofErr w:type="spellStart"/>
      <w:r w:rsidRPr="003A1356">
        <w:rPr>
          <w:rStyle w:val="s29100277"/>
          <w:szCs w:val="24"/>
        </w:rPr>
        <w:t>държава</w:t>
      </w:r>
      <w:proofErr w:type="spellEnd"/>
      <w:r w:rsidRPr="003A1356">
        <w:rPr>
          <w:rStyle w:val="s29100277"/>
          <w:szCs w:val="24"/>
        </w:rPr>
        <w:t xml:space="preserve"> </w:t>
      </w:r>
      <w:proofErr w:type="spellStart"/>
      <w:r w:rsidRPr="003A1356">
        <w:rPr>
          <w:rStyle w:val="s29100277"/>
          <w:szCs w:val="24"/>
        </w:rPr>
        <w:t>Съдът</w:t>
      </w:r>
      <w:proofErr w:type="spellEnd"/>
      <w:r w:rsidRPr="003A1356">
        <w:rPr>
          <w:rStyle w:val="s29100277"/>
          <w:szCs w:val="24"/>
        </w:rPr>
        <w:t xml:space="preserve"> </w:t>
      </w:r>
      <w:proofErr w:type="spellStart"/>
      <w:r w:rsidRPr="003A1356">
        <w:rPr>
          <w:rStyle w:val="s29100277"/>
          <w:szCs w:val="24"/>
        </w:rPr>
        <w:t>не</w:t>
      </w:r>
      <w:proofErr w:type="spellEnd"/>
      <w:r w:rsidRPr="003A1356">
        <w:rPr>
          <w:rStyle w:val="s29100277"/>
          <w:szCs w:val="24"/>
        </w:rPr>
        <w:t xml:space="preserve"> </w:t>
      </w:r>
      <w:proofErr w:type="spellStart"/>
      <w:r w:rsidRPr="003A1356">
        <w:rPr>
          <w:rStyle w:val="s29100277"/>
          <w:szCs w:val="24"/>
        </w:rPr>
        <w:t>преразглежда</w:t>
      </w:r>
      <w:proofErr w:type="spellEnd"/>
      <w:r w:rsidRPr="003A1356">
        <w:rPr>
          <w:rStyle w:val="s29100277"/>
          <w:szCs w:val="24"/>
        </w:rPr>
        <w:t xml:space="preserve"> </w:t>
      </w:r>
      <w:proofErr w:type="spellStart"/>
      <w:r w:rsidRPr="003A1356">
        <w:rPr>
          <w:rStyle w:val="s29100277"/>
          <w:szCs w:val="24"/>
        </w:rPr>
        <w:t>целесъобразността</w:t>
      </w:r>
      <w:proofErr w:type="spellEnd"/>
      <w:r w:rsidRPr="003A1356">
        <w:rPr>
          <w:rStyle w:val="s29100277"/>
          <w:szCs w:val="24"/>
        </w:rPr>
        <w:t xml:space="preserve"> на </w:t>
      </w:r>
      <w:proofErr w:type="spellStart"/>
      <w:r w:rsidRPr="003A1356">
        <w:rPr>
          <w:rStyle w:val="s29100277"/>
          <w:szCs w:val="24"/>
        </w:rPr>
        <w:t>решението</w:t>
      </w:r>
      <w:proofErr w:type="spellEnd"/>
      <w:r w:rsidRPr="003A1356">
        <w:rPr>
          <w:rStyle w:val="s29100277"/>
          <w:szCs w:val="24"/>
        </w:rPr>
        <w:t xml:space="preserve"> </w:t>
      </w:r>
      <w:proofErr w:type="spellStart"/>
      <w:r w:rsidRPr="003A1356">
        <w:rPr>
          <w:rStyle w:val="s29100277"/>
          <w:szCs w:val="24"/>
        </w:rPr>
        <w:t>си</w:t>
      </w:r>
      <w:proofErr w:type="spellEnd"/>
      <w:r w:rsidRPr="003A1356">
        <w:rPr>
          <w:rStyle w:val="s29100277"/>
          <w:szCs w:val="24"/>
        </w:rPr>
        <w:t xml:space="preserve"> </w:t>
      </w:r>
      <w:proofErr w:type="spellStart"/>
      <w:r w:rsidRPr="003A1356">
        <w:rPr>
          <w:rStyle w:val="s29100277"/>
          <w:szCs w:val="24"/>
        </w:rPr>
        <w:t>за</w:t>
      </w:r>
      <w:proofErr w:type="spellEnd"/>
      <w:r w:rsidRPr="003A1356">
        <w:rPr>
          <w:rStyle w:val="s29100277"/>
          <w:szCs w:val="24"/>
        </w:rPr>
        <w:t xml:space="preserve"> </w:t>
      </w:r>
      <w:proofErr w:type="spellStart"/>
      <w:r w:rsidRPr="003A1356">
        <w:rPr>
          <w:rStyle w:val="s29100277"/>
          <w:szCs w:val="24"/>
        </w:rPr>
        <w:t>прилагане</w:t>
      </w:r>
      <w:proofErr w:type="spellEnd"/>
      <w:r w:rsidRPr="003A1356">
        <w:rPr>
          <w:rStyle w:val="s29100277"/>
          <w:szCs w:val="24"/>
        </w:rPr>
        <w:t xml:space="preserve"> на </w:t>
      </w:r>
      <w:proofErr w:type="spellStart"/>
      <w:r w:rsidRPr="003A1356">
        <w:rPr>
          <w:rStyle w:val="s29100277"/>
          <w:szCs w:val="24"/>
        </w:rPr>
        <w:t>привременната</w:t>
      </w:r>
      <w:proofErr w:type="spellEnd"/>
      <w:r w:rsidRPr="003A1356">
        <w:rPr>
          <w:rStyle w:val="s29100277"/>
          <w:szCs w:val="24"/>
        </w:rPr>
        <w:t xml:space="preserve"> </w:t>
      </w:r>
      <w:proofErr w:type="spellStart"/>
      <w:r w:rsidRPr="003A1356">
        <w:rPr>
          <w:rStyle w:val="s29100277"/>
          <w:szCs w:val="24"/>
        </w:rPr>
        <w:t>мярка</w:t>
      </w:r>
      <w:proofErr w:type="spellEnd"/>
      <w:r w:rsidRPr="003A1356">
        <w:rPr>
          <w:rStyle w:val="s29100277"/>
          <w:szCs w:val="24"/>
        </w:rPr>
        <w:t xml:space="preserve">. </w:t>
      </w:r>
      <w:proofErr w:type="spellStart"/>
      <w:r w:rsidRPr="003A1356">
        <w:rPr>
          <w:rStyle w:val="s29100277"/>
          <w:szCs w:val="24"/>
        </w:rPr>
        <w:t>Правителството-ответник</w:t>
      </w:r>
      <w:proofErr w:type="spellEnd"/>
      <w:r w:rsidRPr="003A1356">
        <w:rPr>
          <w:rStyle w:val="s29100277"/>
          <w:szCs w:val="24"/>
        </w:rPr>
        <w:t xml:space="preserve"> </w:t>
      </w:r>
      <w:proofErr w:type="spellStart"/>
      <w:r w:rsidRPr="003A1356">
        <w:rPr>
          <w:rStyle w:val="s29100277"/>
          <w:szCs w:val="24"/>
        </w:rPr>
        <w:t>трябва</w:t>
      </w:r>
      <w:proofErr w:type="spellEnd"/>
      <w:r w:rsidRPr="003A1356">
        <w:rPr>
          <w:rStyle w:val="s29100277"/>
          <w:szCs w:val="24"/>
        </w:rPr>
        <w:t xml:space="preserve"> </w:t>
      </w:r>
      <w:proofErr w:type="spellStart"/>
      <w:r w:rsidRPr="003A1356">
        <w:rPr>
          <w:rStyle w:val="s29100277"/>
          <w:szCs w:val="24"/>
        </w:rPr>
        <w:t>да</w:t>
      </w:r>
      <w:proofErr w:type="spellEnd"/>
      <w:r w:rsidRPr="003A1356">
        <w:rPr>
          <w:rStyle w:val="s29100277"/>
          <w:szCs w:val="24"/>
        </w:rPr>
        <w:t xml:space="preserve"> </w:t>
      </w:r>
      <w:proofErr w:type="spellStart"/>
      <w:r w:rsidRPr="003A1356">
        <w:rPr>
          <w:rStyle w:val="s29100277"/>
          <w:szCs w:val="24"/>
        </w:rPr>
        <w:t>докаже</w:t>
      </w:r>
      <w:proofErr w:type="spellEnd"/>
      <w:r w:rsidRPr="003A1356">
        <w:rPr>
          <w:rStyle w:val="s29100277"/>
          <w:szCs w:val="24"/>
        </w:rPr>
        <w:t xml:space="preserve">, </w:t>
      </w:r>
      <w:proofErr w:type="spellStart"/>
      <w:r w:rsidRPr="003A1356">
        <w:rPr>
          <w:rStyle w:val="s29100277"/>
          <w:szCs w:val="24"/>
        </w:rPr>
        <w:t>че</w:t>
      </w:r>
      <w:proofErr w:type="spellEnd"/>
      <w:r w:rsidRPr="003A1356">
        <w:rPr>
          <w:rStyle w:val="s29100277"/>
          <w:szCs w:val="24"/>
        </w:rPr>
        <w:t xml:space="preserve"> </w:t>
      </w:r>
      <w:proofErr w:type="spellStart"/>
      <w:r w:rsidRPr="003A1356">
        <w:rPr>
          <w:rStyle w:val="s29100277"/>
          <w:szCs w:val="24"/>
        </w:rPr>
        <w:t>мярката</w:t>
      </w:r>
      <w:proofErr w:type="spellEnd"/>
      <w:r w:rsidRPr="003A1356">
        <w:rPr>
          <w:rStyle w:val="s29100277"/>
          <w:szCs w:val="24"/>
        </w:rPr>
        <w:t xml:space="preserve"> е </w:t>
      </w:r>
      <w:proofErr w:type="spellStart"/>
      <w:r w:rsidRPr="003A1356">
        <w:rPr>
          <w:rStyle w:val="s29100277"/>
          <w:szCs w:val="24"/>
        </w:rPr>
        <w:t>била</w:t>
      </w:r>
      <w:proofErr w:type="spellEnd"/>
      <w:r w:rsidRPr="003A1356">
        <w:rPr>
          <w:rStyle w:val="s29100277"/>
          <w:szCs w:val="24"/>
        </w:rPr>
        <w:t xml:space="preserve"> </w:t>
      </w:r>
      <w:proofErr w:type="spellStart"/>
      <w:r w:rsidRPr="003A1356">
        <w:rPr>
          <w:rStyle w:val="s29100277"/>
          <w:szCs w:val="24"/>
        </w:rPr>
        <w:t>спазена</w:t>
      </w:r>
      <w:proofErr w:type="spellEnd"/>
      <w:r w:rsidRPr="003A1356">
        <w:rPr>
          <w:rStyle w:val="s29100277"/>
          <w:szCs w:val="24"/>
        </w:rPr>
        <w:t xml:space="preserve"> </w:t>
      </w:r>
      <w:proofErr w:type="spellStart"/>
      <w:r w:rsidRPr="003A1356">
        <w:rPr>
          <w:rStyle w:val="s29100277"/>
          <w:szCs w:val="24"/>
        </w:rPr>
        <w:t>или</w:t>
      </w:r>
      <w:proofErr w:type="spellEnd"/>
      <w:r w:rsidRPr="003A1356">
        <w:rPr>
          <w:rStyle w:val="s29100277"/>
          <w:szCs w:val="24"/>
        </w:rPr>
        <w:t xml:space="preserve">, в </w:t>
      </w:r>
      <w:proofErr w:type="spellStart"/>
      <w:r w:rsidRPr="003A1356">
        <w:rPr>
          <w:rStyle w:val="s29100277"/>
          <w:szCs w:val="24"/>
        </w:rPr>
        <w:t>изключителни</w:t>
      </w:r>
      <w:proofErr w:type="spellEnd"/>
      <w:r w:rsidRPr="003A1356">
        <w:rPr>
          <w:rStyle w:val="s29100277"/>
          <w:szCs w:val="24"/>
        </w:rPr>
        <w:t xml:space="preserve"> </w:t>
      </w:r>
      <w:proofErr w:type="spellStart"/>
      <w:r w:rsidRPr="003A1356">
        <w:rPr>
          <w:rStyle w:val="s29100277"/>
          <w:szCs w:val="24"/>
        </w:rPr>
        <w:t>случаи</w:t>
      </w:r>
      <w:proofErr w:type="spellEnd"/>
      <w:r w:rsidRPr="003A1356">
        <w:rPr>
          <w:rStyle w:val="s29100277"/>
          <w:szCs w:val="24"/>
        </w:rPr>
        <w:t xml:space="preserve">, </w:t>
      </w:r>
      <w:proofErr w:type="spellStart"/>
      <w:r w:rsidRPr="003A1356">
        <w:rPr>
          <w:rStyle w:val="s29100277"/>
          <w:szCs w:val="24"/>
        </w:rPr>
        <w:t>че</w:t>
      </w:r>
      <w:proofErr w:type="spellEnd"/>
      <w:r w:rsidRPr="003A1356">
        <w:rPr>
          <w:rStyle w:val="s29100277"/>
          <w:szCs w:val="24"/>
        </w:rPr>
        <w:t xml:space="preserve"> е </w:t>
      </w:r>
      <w:proofErr w:type="spellStart"/>
      <w:r w:rsidRPr="003A1356">
        <w:rPr>
          <w:rStyle w:val="s29100277"/>
          <w:szCs w:val="24"/>
        </w:rPr>
        <w:t>имало</w:t>
      </w:r>
      <w:proofErr w:type="spellEnd"/>
      <w:r w:rsidRPr="003A1356">
        <w:rPr>
          <w:rStyle w:val="s29100277"/>
          <w:szCs w:val="24"/>
        </w:rPr>
        <w:t xml:space="preserve"> </w:t>
      </w:r>
      <w:proofErr w:type="spellStart"/>
      <w:r w:rsidRPr="003A1356">
        <w:rPr>
          <w:rStyle w:val="s29100277"/>
          <w:szCs w:val="24"/>
        </w:rPr>
        <w:t>обективна</w:t>
      </w:r>
      <w:proofErr w:type="spellEnd"/>
      <w:r w:rsidRPr="003A1356">
        <w:rPr>
          <w:rStyle w:val="s29100277"/>
          <w:szCs w:val="24"/>
        </w:rPr>
        <w:t xml:space="preserve"> </w:t>
      </w:r>
      <w:proofErr w:type="spellStart"/>
      <w:r w:rsidRPr="003A1356">
        <w:rPr>
          <w:rStyle w:val="s29100277"/>
          <w:szCs w:val="24"/>
        </w:rPr>
        <w:t>пречка</w:t>
      </w:r>
      <w:proofErr w:type="spellEnd"/>
      <w:r w:rsidRPr="003A1356">
        <w:rPr>
          <w:rStyle w:val="s29100277"/>
          <w:szCs w:val="24"/>
        </w:rPr>
        <w:t xml:space="preserve"> </w:t>
      </w:r>
      <w:proofErr w:type="spellStart"/>
      <w:r w:rsidRPr="003A1356">
        <w:rPr>
          <w:rStyle w:val="s29100277"/>
          <w:szCs w:val="24"/>
        </w:rPr>
        <w:t>за</w:t>
      </w:r>
      <w:proofErr w:type="spellEnd"/>
      <w:r w:rsidRPr="003A1356">
        <w:rPr>
          <w:rStyle w:val="s29100277"/>
          <w:szCs w:val="24"/>
        </w:rPr>
        <w:t xml:space="preserve"> </w:t>
      </w:r>
      <w:proofErr w:type="spellStart"/>
      <w:r w:rsidRPr="003A1356">
        <w:rPr>
          <w:rStyle w:val="s29100277"/>
          <w:szCs w:val="24"/>
        </w:rPr>
        <w:t>спазването</w:t>
      </w:r>
      <w:proofErr w:type="spellEnd"/>
      <w:r w:rsidRPr="003A1356">
        <w:rPr>
          <w:rStyle w:val="s29100277"/>
          <w:szCs w:val="24"/>
        </w:rPr>
        <w:t xml:space="preserve"> ѝ и </w:t>
      </w:r>
      <w:proofErr w:type="spellStart"/>
      <w:r w:rsidRPr="003A1356">
        <w:rPr>
          <w:rStyle w:val="s29100277"/>
          <w:szCs w:val="24"/>
        </w:rPr>
        <w:t>че</w:t>
      </w:r>
      <w:proofErr w:type="spellEnd"/>
      <w:r w:rsidRPr="003A1356">
        <w:rPr>
          <w:rStyle w:val="s29100277"/>
          <w:szCs w:val="24"/>
        </w:rPr>
        <w:t xml:space="preserve"> е </w:t>
      </w:r>
      <w:proofErr w:type="spellStart"/>
      <w:r w:rsidRPr="003A1356">
        <w:rPr>
          <w:rStyle w:val="s29100277"/>
          <w:szCs w:val="24"/>
        </w:rPr>
        <w:t>предприело</w:t>
      </w:r>
      <w:proofErr w:type="spellEnd"/>
      <w:r w:rsidRPr="003A1356">
        <w:rPr>
          <w:rStyle w:val="s29100277"/>
          <w:szCs w:val="24"/>
        </w:rPr>
        <w:t xml:space="preserve"> </w:t>
      </w:r>
      <w:proofErr w:type="spellStart"/>
      <w:r w:rsidRPr="003A1356">
        <w:rPr>
          <w:rStyle w:val="s29100277"/>
          <w:szCs w:val="24"/>
        </w:rPr>
        <w:t>всички</w:t>
      </w:r>
      <w:proofErr w:type="spellEnd"/>
      <w:r w:rsidRPr="003A1356">
        <w:rPr>
          <w:rStyle w:val="s29100277"/>
          <w:szCs w:val="24"/>
        </w:rPr>
        <w:t xml:space="preserve"> </w:t>
      </w:r>
      <w:proofErr w:type="spellStart"/>
      <w:r w:rsidRPr="003A1356">
        <w:rPr>
          <w:rStyle w:val="s29100277"/>
          <w:szCs w:val="24"/>
        </w:rPr>
        <w:t>разумни</w:t>
      </w:r>
      <w:proofErr w:type="spellEnd"/>
      <w:r w:rsidRPr="003A1356">
        <w:rPr>
          <w:rStyle w:val="s29100277"/>
          <w:szCs w:val="24"/>
        </w:rPr>
        <w:t xml:space="preserve"> </w:t>
      </w:r>
      <w:proofErr w:type="spellStart"/>
      <w:r w:rsidRPr="003A1356">
        <w:rPr>
          <w:rStyle w:val="s29100277"/>
          <w:szCs w:val="24"/>
        </w:rPr>
        <w:t>мерки</w:t>
      </w:r>
      <w:proofErr w:type="spellEnd"/>
      <w:r w:rsidRPr="003A1356">
        <w:rPr>
          <w:rStyle w:val="s29100277"/>
          <w:szCs w:val="24"/>
        </w:rPr>
        <w:t xml:space="preserve"> </w:t>
      </w:r>
      <w:proofErr w:type="spellStart"/>
      <w:r w:rsidRPr="003A1356">
        <w:rPr>
          <w:rStyle w:val="s29100277"/>
          <w:szCs w:val="24"/>
        </w:rPr>
        <w:t>за</w:t>
      </w:r>
      <w:proofErr w:type="spellEnd"/>
      <w:r w:rsidRPr="003A1356">
        <w:rPr>
          <w:rStyle w:val="s29100277"/>
          <w:szCs w:val="24"/>
        </w:rPr>
        <w:t xml:space="preserve"> </w:t>
      </w:r>
      <w:proofErr w:type="spellStart"/>
      <w:r w:rsidRPr="003A1356">
        <w:rPr>
          <w:rStyle w:val="s29100277"/>
          <w:szCs w:val="24"/>
        </w:rPr>
        <w:t>отстраняване</w:t>
      </w:r>
      <w:proofErr w:type="spellEnd"/>
      <w:r w:rsidRPr="003A1356">
        <w:rPr>
          <w:rStyle w:val="s29100277"/>
          <w:szCs w:val="24"/>
        </w:rPr>
        <w:t xml:space="preserve"> на </w:t>
      </w:r>
      <w:proofErr w:type="spellStart"/>
      <w:r w:rsidRPr="003A1356">
        <w:rPr>
          <w:rStyle w:val="s29100277"/>
          <w:szCs w:val="24"/>
        </w:rPr>
        <w:t>пречката</w:t>
      </w:r>
      <w:proofErr w:type="spellEnd"/>
      <w:r w:rsidRPr="003A1356">
        <w:rPr>
          <w:rStyle w:val="s29100277"/>
          <w:szCs w:val="24"/>
        </w:rPr>
        <w:t xml:space="preserve"> и </w:t>
      </w:r>
      <w:proofErr w:type="spellStart"/>
      <w:r w:rsidRPr="003A1356">
        <w:rPr>
          <w:rStyle w:val="s29100277"/>
          <w:szCs w:val="24"/>
        </w:rPr>
        <w:t>за</w:t>
      </w:r>
      <w:proofErr w:type="spellEnd"/>
      <w:r w:rsidRPr="003A1356">
        <w:rPr>
          <w:rStyle w:val="s29100277"/>
          <w:szCs w:val="24"/>
        </w:rPr>
        <w:t xml:space="preserve"> </w:t>
      </w:r>
      <w:proofErr w:type="spellStart"/>
      <w:r w:rsidRPr="003A1356">
        <w:rPr>
          <w:rStyle w:val="s29100277"/>
          <w:szCs w:val="24"/>
        </w:rPr>
        <w:t>информиране</w:t>
      </w:r>
      <w:proofErr w:type="spellEnd"/>
      <w:r w:rsidRPr="003A1356">
        <w:rPr>
          <w:rStyle w:val="s29100277"/>
          <w:szCs w:val="24"/>
        </w:rPr>
        <w:t xml:space="preserve"> на </w:t>
      </w:r>
      <w:proofErr w:type="spellStart"/>
      <w:r w:rsidRPr="003A1356">
        <w:rPr>
          <w:rStyle w:val="s29100277"/>
          <w:szCs w:val="24"/>
        </w:rPr>
        <w:t>Съда</w:t>
      </w:r>
      <w:proofErr w:type="spellEnd"/>
      <w:r w:rsidRPr="003A1356">
        <w:rPr>
          <w:rStyle w:val="s29100277"/>
          <w:szCs w:val="24"/>
        </w:rPr>
        <w:t xml:space="preserve"> </w:t>
      </w:r>
      <w:proofErr w:type="spellStart"/>
      <w:r w:rsidRPr="003A1356">
        <w:rPr>
          <w:rStyle w:val="s29100277"/>
          <w:szCs w:val="24"/>
        </w:rPr>
        <w:t>за</w:t>
      </w:r>
      <w:proofErr w:type="spellEnd"/>
      <w:r w:rsidRPr="003A1356">
        <w:rPr>
          <w:rStyle w:val="s29100277"/>
          <w:szCs w:val="24"/>
        </w:rPr>
        <w:t xml:space="preserve"> </w:t>
      </w:r>
      <w:proofErr w:type="spellStart"/>
      <w:r w:rsidRPr="003A1356">
        <w:rPr>
          <w:rStyle w:val="s29100277"/>
          <w:szCs w:val="24"/>
        </w:rPr>
        <w:t>ситуацията</w:t>
      </w:r>
      <w:proofErr w:type="spellEnd"/>
      <w:r w:rsidRPr="003A1356">
        <w:rPr>
          <w:rStyle w:val="s29100277"/>
          <w:szCs w:val="24"/>
        </w:rPr>
        <w:t>.</w:t>
      </w:r>
      <w:r w:rsidR="003A1356" w:rsidRPr="003A1356">
        <w:rPr>
          <w:rStyle w:val="s29100277"/>
          <w:szCs w:val="24"/>
        </w:rPr>
        <w:t xml:space="preserve"> </w:t>
      </w:r>
      <w:hyperlink r:id="rId3422" w:history="1">
        <w:proofErr w:type="spellStart"/>
        <w:r w:rsidR="002325F6" w:rsidRPr="00855A7D">
          <w:rPr>
            <w:rStyle w:val="Hyperlink"/>
          </w:rPr>
          <w:t>Бюлетин</w:t>
        </w:r>
        <w:proofErr w:type="spellEnd"/>
        <w:r w:rsidR="002325F6" w:rsidRPr="00855A7D">
          <w:rPr>
            <w:rStyle w:val="Hyperlink"/>
          </w:rPr>
          <w:t xml:space="preserve"> № 69</w:t>
        </w:r>
      </w:hyperlink>
    </w:p>
    <w:p w14:paraId="767389E7" w14:textId="00AE52C7" w:rsidR="009233AD" w:rsidRPr="003A1356" w:rsidRDefault="00794C51" w:rsidP="003A1356">
      <w:pPr>
        <w:pStyle w:val="JuList"/>
        <w:ind w:left="0" w:firstLine="0"/>
        <w:rPr>
          <w:i/>
          <w:iCs/>
          <w:color w:val="2E74B5" w:themeColor="accent1" w:themeShade="BF"/>
          <w:shd w:val="clear" w:color="auto" w:fill="FFFFFF"/>
        </w:rPr>
      </w:pPr>
      <w:hyperlink r:id="rId3423" w:history="1">
        <w:r w:rsidR="009233AD" w:rsidRPr="003A1356">
          <w:rPr>
            <w:rStyle w:val="Hyperlink"/>
            <w:i/>
            <w:iCs/>
          </w:rPr>
          <w:t xml:space="preserve">N.B. et </w:t>
        </w:r>
        <w:proofErr w:type="spellStart"/>
        <w:r w:rsidR="009233AD" w:rsidRPr="003A1356">
          <w:rPr>
            <w:rStyle w:val="Hyperlink"/>
            <w:i/>
            <w:iCs/>
          </w:rPr>
          <w:t>autres</w:t>
        </w:r>
        <w:proofErr w:type="spellEnd"/>
        <w:r w:rsidR="009233AD" w:rsidRPr="003A1356">
          <w:rPr>
            <w:rStyle w:val="Hyperlink"/>
            <w:i/>
            <w:iCs/>
          </w:rPr>
          <w:t xml:space="preserve"> c. France (no. 49775/20)</w:t>
        </w:r>
      </w:hyperlink>
    </w:p>
    <w:p w14:paraId="2F8E6FCA" w14:textId="77777777" w:rsidR="00BB5AE1" w:rsidRPr="00C60AC1" w:rsidRDefault="003802EC" w:rsidP="00442FD2">
      <w:pPr>
        <w:pStyle w:val="Heading2"/>
        <w:ind w:firstLine="360"/>
        <w:rPr>
          <w:rFonts w:ascii="Times New Roman" w:hAnsi="Times New Roman"/>
          <w:i w:val="0"/>
        </w:rPr>
      </w:pPr>
      <w:r w:rsidRPr="00C60AC1">
        <w:rPr>
          <w:rFonts w:ascii="Times New Roman" w:hAnsi="Times New Roman"/>
          <w:i w:val="0"/>
        </w:rPr>
        <w:t>Забрана на принудителен труд</w:t>
      </w:r>
    </w:p>
    <w:p w14:paraId="06637513" w14:textId="77777777" w:rsidR="00BB5AE1" w:rsidRPr="00C60AC1" w:rsidRDefault="003802EC" w:rsidP="003802EC">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eastAsia="bg-BG"/>
        </w:rPr>
        <w:t xml:space="preserve">Законовото задължение на адвокати и нотариуси да приемат назначаването си за юридически настойници на психично болни лица и да работят без заплащане не представлява принудителен труд в нарушение на чл. 4, § 2 от Конвенцията. Няма нарушение и на забраната за дискриминация, тъй като тези две професионални групи не са в сравнима сходна ситуация с други лица с юридическо образование. </w:t>
      </w:r>
      <w:hyperlink r:id="rId3424"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308F0177" w14:textId="268C35F8" w:rsidR="006F6D93" w:rsidRPr="00C60AC1" w:rsidRDefault="00794C51" w:rsidP="00B7060E">
      <w:pPr>
        <w:pStyle w:val="Normal1"/>
        <w:pBdr>
          <w:bottom w:val="single" w:sz="4" w:space="1" w:color="auto"/>
        </w:pBdr>
        <w:spacing w:before="0" w:after="0" w:line="240" w:lineRule="auto"/>
        <w:jc w:val="both"/>
        <w:rPr>
          <w:rStyle w:val="Hyperlink"/>
          <w:i/>
        </w:rPr>
      </w:pPr>
      <w:hyperlink r:id="rId3425" w:history="1">
        <w:r w:rsidR="003802EC" w:rsidRPr="00C60AC1">
          <w:rPr>
            <w:rStyle w:val="Hyperlink"/>
            <w:i/>
          </w:rPr>
          <w:t>Graziani-Weiss v. Austria (</w:t>
        </w:r>
        <w:r w:rsidR="003802EC" w:rsidRPr="00C60AC1">
          <w:rPr>
            <w:rStyle w:val="Hyperlink"/>
            <w:i/>
            <w:lang w:val="en-US"/>
          </w:rPr>
          <w:t>no</w:t>
        </w:r>
        <w:r w:rsidR="003802EC" w:rsidRPr="00C60AC1">
          <w:rPr>
            <w:rStyle w:val="Hyperlink"/>
            <w:i/>
          </w:rPr>
          <w:t>. 31950/06)</w:t>
        </w:r>
      </w:hyperlink>
    </w:p>
    <w:p w14:paraId="6BFF35B8" w14:textId="38BCD0C0" w:rsidR="009705B5" w:rsidRPr="00C60AC1" w:rsidRDefault="009705B5" w:rsidP="00B7060E">
      <w:pPr>
        <w:pStyle w:val="Normal1"/>
        <w:pBdr>
          <w:bottom w:val="single" w:sz="4" w:space="1" w:color="auto"/>
        </w:pBdr>
        <w:spacing w:before="0" w:after="0" w:line="240" w:lineRule="auto"/>
        <w:jc w:val="both"/>
        <w:rPr>
          <w:rStyle w:val="Hyperlink"/>
          <w:i/>
        </w:rPr>
      </w:pPr>
    </w:p>
    <w:p w14:paraId="2A9360CE" w14:textId="1D91A05F" w:rsidR="009705B5" w:rsidRPr="00C60AC1" w:rsidRDefault="009705B5" w:rsidP="009705B5">
      <w:pPr>
        <w:pStyle w:val="JuPara"/>
        <w:spacing w:line="240" w:lineRule="auto"/>
        <w:ind w:firstLine="0"/>
        <w:rPr>
          <w:iCs/>
          <w:szCs w:val="24"/>
          <w:lang w:val="bg-BG"/>
        </w:rPr>
      </w:pPr>
      <w:r w:rsidRPr="00C60AC1">
        <w:rPr>
          <w:iCs/>
          <w:szCs w:val="24"/>
          <w:lang w:val="bg-BG"/>
        </w:rPr>
        <w:t xml:space="preserve">Дадено поведение или дадена ситуация могат да бъдат определени като трафик на хора, попадащ в приложното поле на чл. 4 от Конвенцията, само ако са налице съставните елементи на международната дефиниция на трафика съгласно Конвенцията на Съвета на Европа за борба с трафика на хора и Протокола от Палермо. От гледна точка на чл. 4 понятието за трафик на хора се отнася както за вътрешния, така и за трансграничния трафик, независимо дали е свързан с организираната престъпност или не. </w:t>
      </w:r>
    </w:p>
    <w:p w14:paraId="511A6B99" w14:textId="2ABC37B3" w:rsidR="009705B5" w:rsidRPr="00C60AC1" w:rsidRDefault="009705B5" w:rsidP="009705B5">
      <w:pPr>
        <w:pStyle w:val="JuPara"/>
        <w:ind w:firstLine="0"/>
        <w:rPr>
          <w:iCs/>
          <w:szCs w:val="24"/>
          <w:lang w:val="bg-BG"/>
        </w:rPr>
      </w:pPr>
      <w:r w:rsidRPr="00C60AC1">
        <w:rPr>
          <w:iCs/>
          <w:szCs w:val="24"/>
          <w:lang w:val="bg-BG"/>
        </w:rPr>
        <w:t xml:space="preserve">Понятието „принудителен или задължителен труд“ по чл. 4 от Конвенцията цели да се предостави защита срещу тежка експлоатация като принудителната проституция, независимо дали е свързана с трафик на хора. Такова поведение може да има елементи на „робство“  или „принудително подчинение“ по смисъла на чл. 4, както и да повдига въпроси по друга разпоредба на Конвенцията. Въпросът дали дадена ситуация включва всички съставни елементи на „трафик на хора“ и/или поражда отделен проблем за </w:t>
      </w:r>
      <w:r w:rsidRPr="00C60AC1">
        <w:rPr>
          <w:iCs/>
          <w:szCs w:val="24"/>
          <w:lang w:val="bg-BG"/>
        </w:rPr>
        <w:lastRenderedPageBreak/>
        <w:t>принудителна проституция е фактически и трябва да бъде разгледан в светлината на всички обстоятелства в случая.</w:t>
      </w:r>
    </w:p>
    <w:p w14:paraId="4D432DCC" w14:textId="110EA5D3" w:rsidR="009705B5" w:rsidRPr="00C60AC1" w:rsidRDefault="009705B5" w:rsidP="009705B5">
      <w:pPr>
        <w:pStyle w:val="JuPara"/>
        <w:ind w:firstLine="0"/>
        <w:rPr>
          <w:szCs w:val="24"/>
          <w:lang w:val="bg-BG"/>
        </w:rPr>
      </w:pPr>
      <w:r w:rsidRPr="00C60AC1">
        <w:rPr>
          <w:iCs/>
          <w:szCs w:val="24"/>
          <w:lang w:val="bg-BG"/>
        </w:rPr>
        <w:t>Позитивните задължения на държавите по чл. 4 включват</w:t>
      </w:r>
      <w:r w:rsidRPr="00C60AC1">
        <w:rPr>
          <w:rStyle w:val="JuQuotChar"/>
          <w:sz w:val="24"/>
          <w:szCs w:val="24"/>
          <w:lang w:val="bg-BG" w:eastAsia="fr-FR"/>
        </w:rPr>
        <w:t xml:space="preserve"> приемане на законодателна и административна рамка за забрана и наказване на трафика на хора; при определени обстоятелства предприемане на оперативни мерки за защита на жертвите или потенциалните жертви; процедурно задължение за разследване на ситуациите на потенциален трафик. Принципите относно трафика са съответно приложими и в случаите на принудителна проституция. </w:t>
      </w:r>
    </w:p>
    <w:p w14:paraId="2540D7D5" w14:textId="3E52242F" w:rsidR="009705B5" w:rsidRPr="00180795" w:rsidRDefault="009705B5" w:rsidP="009705B5">
      <w:pPr>
        <w:pStyle w:val="JuPara"/>
        <w:ind w:firstLine="0"/>
        <w:rPr>
          <w:rStyle w:val="normal--char"/>
          <w:i/>
          <w:iCs/>
          <w:szCs w:val="24"/>
          <w:lang w:val="ru-RU"/>
        </w:rPr>
      </w:pPr>
      <w:r w:rsidRPr="00C60AC1">
        <w:rPr>
          <w:iCs/>
          <w:szCs w:val="24"/>
          <w:lang w:val="bg-BG"/>
        </w:rPr>
        <w:t>Относно процедурното задължение по чл. 4 Съдът трябва да провери дали съответният жалбоподател е изложил защитими твърдения или дали са били налице начални (</w:t>
      </w:r>
      <w:r w:rsidRPr="00C60AC1">
        <w:rPr>
          <w:i/>
          <w:iCs/>
          <w:szCs w:val="24"/>
          <w:lang w:eastAsia="fr-FR"/>
        </w:rPr>
        <w:t>prima</w:t>
      </w:r>
      <w:r w:rsidRPr="00180795">
        <w:rPr>
          <w:i/>
          <w:iCs/>
          <w:szCs w:val="24"/>
          <w:lang w:val="ru-RU" w:eastAsia="fr-FR"/>
        </w:rPr>
        <w:t xml:space="preserve"> </w:t>
      </w:r>
      <w:r w:rsidRPr="00C60AC1">
        <w:rPr>
          <w:i/>
          <w:iCs/>
          <w:szCs w:val="24"/>
          <w:lang w:eastAsia="fr-FR"/>
        </w:rPr>
        <w:t>facie</w:t>
      </w:r>
      <w:r w:rsidRPr="00C60AC1">
        <w:rPr>
          <w:szCs w:val="24"/>
          <w:lang w:val="bg-BG" w:eastAsia="fr-FR"/>
        </w:rPr>
        <w:t>)</w:t>
      </w:r>
      <w:r w:rsidRPr="00180795">
        <w:rPr>
          <w:szCs w:val="24"/>
          <w:lang w:val="ru-RU" w:eastAsia="fr-FR"/>
        </w:rPr>
        <w:t xml:space="preserve"> </w:t>
      </w:r>
      <w:r w:rsidRPr="00C60AC1">
        <w:rPr>
          <w:iCs/>
          <w:szCs w:val="24"/>
          <w:lang w:val="bg-BG"/>
        </w:rPr>
        <w:t xml:space="preserve">доказателства, че е бил подложен на такова забранено третиране. </w:t>
      </w:r>
      <w:r w:rsidRPr="00C60AC1">
        <w:rPr>
          <w:rStyle w:val="JuQuotChar"/>
          <w:sz w:val="24"/>
          <w:szCs w:val="24"/>
          <w:lang w:val="bg-BG" w:eastAsia="fr-FR"/>
        </w:rPr>
        <w:t>В случите на ве-</w:t>
      </w:r>
      <w:proofErr w:type="spellStart"/>
      <w:r w:rsidRPr="00C60AC1">
        <w:rPr>
          <w:rStyle w:val="JuQuotChar"/>
          <w:sz w:val="24"/>
          <w:szCs w:val="24"/>
          <w:lang w:val="bg-BG" w:eastAsia="fr-FR"/>
        </w:rPr>
        <w:t>роятен</w:t>
      </w:r>
      <w:proofErr w:type="spellEnd"/>
      <w:r w:rsidRPr="00C60AC1">
        <w:rPr>
          <w:rStyle w:val="JuQuotChar"/>
          <w:sz w:val="24"/>
          <w:szCs w:val="24"/>
          <w:lang w:val="bg-BG" w:eastAsia="fr-FR"/>
        </w:rPr>
        <w:t xml:space="preserve"> трафик властите трябва да предприемат разследване служебно, дори и без да е налице оплакване. </w:t>
      </w:r>
      <w:r w:rsidRPr="00C60AC1">
        <w:rPr>
          <w:iCs/>
          <w:szCs w:val="24"/>
          <w:lang w:val="bg-BG"/>
        </w:rPr>
        <w:t xml:space="preserve">Полицията и прокуратурата са в по-добро положение от жертвата да проведат разследването и действие или бездействие от страна на жертвата не може да оправдае бездействие от тяхна страна. </w:t>
      </w:r>
      <w:hyperlink r:id="rId3426" w:history="1">
        <w:r w:rsidRPr="00C60AC1">
          <w:rPr>
            <w:rStyle w:val="Hyperlink"/>
            <w:iCs/>
            <w:szCs w:val="24"/>
            <w:lang w:val="bg-BG"/>
          </w:rPr>
          <w:t>Бюлетин № 49</w:t>
        </w:r>
      </w:hyperlink>
    </w:p>
    <w:p w14:paraId="3EA127CC" w14:textId="448A066C" w:rsidR="009705B5" w:rsidRDefault="00794C51" w:rsidP="004302A9">
      <w:pPr>
        <w:pStyle w:val="Normal1"/>
        <w:pBdr>
          <w:bottom w:val="single" w:sz="4" w:space="1" w:color="auto"/>
        </w:pBdr>
        <w:spacing w:before="0" w:after="0" w:line="240" w:lineRule="auto"/>
        <w:jc w:val="both"/>
        <w:rPr>
          <w:rStyle w:val="normal--char"/>
          <w:i/>
          <w:iCs/>
        </w:rPr>
      </w:pPr>
      <w:hyperlink r:id="rId3427" w:history="1">
        <w:r w:rsidR="009705B5" w:rsidRPr="00C60AC1">
          <w:rPr>
            <w:rStyle w:val="Hyperlink"/>
            <w:i/>
            <w:iCs/>
          </w:rPr>
          <w:t>S.M. v. Croatia (no. 60561/14)</w:t>
        </w:r>
      </w:hyperlink>
      <w:r w:rsidR="009705B5" w:rsidRPr="00C60AC1">
        <w:rPr>
          <w:rStyle w:val="normal--char"/>
          <w:i/>
          <w:iCs/>
        </w:rPr>
        <w:t xml:space="preserve"> Решение на Голямото отделение</w:t>
      </w:r>
    </w:p>
    <w:p w14:paraId="7E252E4E" w14:textId="454CB23B" w:rsidR="00E14DAD" w:rsidRDefault="00E14DAD" w:rsidP="004302A9">
      <w:pPr>
        <w:pStyle w:val="Normal1"/>
        <w:spacing w:before="0" w:after="0" w:line="240" w:lineRule="auto"/>
        <w:jc w:val="both"/>
        <w:rPr>
          <w:rStyle w:val="normal--char"/>
          <w:i/>
          <w:iCs/>
        </w:rPr>
      </w:pPr>
    </w:p>
    <w:p w14:paraId="75A448C9" w14:textId="0423B5FA" w:rsidR="00E14DAD" w:rsidRPr="00E9566A" w:rsidRDefault="00E14DAD" w:rsidP="00E14DAD">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 xml:space="preserve">За първи път Съдът има случай да разгледа въпроса дали и кога наказателното преследване на жертви и потенциални жертви на трафик на хора може да бъде проблемно от гледна точка на чл. 4 от Конвенцията. При определени обстоятелства то може да е в противоречие със задължението на държавата да предприеме оперативни мерки за тяхната защита. От първостепенно значение за зачитане на гарантираните от чл. 4 свободи в случай на наказателно преследване на жертва на трафик е ранното ѝ идентифициране. Всяко решение дали потенциална жертва на трафик да се преследва трябва – доколкото е възможно – да се взема само след като е направена оценка за наличието на трафик от квалифицирано лице, за която трябва да се държи сметка и при всяко последващо прокурорско решение. Прокурорът може и да не е обвързан от тази оценка, но за да не се съгласи с нея, трябва да изложи ясни съображения, които да са в съответствие с определението за трафик в Протокола от Палермо и Конвенцията за борба с трафика на хора. </w:t>
      </w:r>
      <w:hyperlink r:id="rId3428" w:history="1">
        <w:r w:rsidRPr="00E9566A">
          <w:rPr>
            <w:rStyle w:val="Hyperlink"/>
            <w:rFonts w:ascii="Times New Roman" w:hAnsi="Times New Roman" w:cs="Times New Roman"/>
            <w:sz w:val="24"/>
            <w:szCs w:val="24"/>
          </w:rPr>
          <w:t>Бюлетин № 57</w:t>
        </w:r>
      </w:hyperlink>
      <w:r w:rsidRPr="00E9566A">
        <w:rPr>
          <w:rFonts w:ascii="Times New Roman" w:hAnsi="Times New Roman" w:cs="Times New Roman"/>
          <w:sz w:val="24"/>
          <w:szCs w:val="24"/>
        </w:rPr>
        <w:t xml:space="preserve"> </w:t>
      </w:r>
    </w:p>
    <w:p w14:paraId="3A894C9E" w14:textId="6A6B60F7" w:rsidR="00E14DAD" w:rsidRDefault="00E14DAD" w:rsidP="004302A9">
      <w:pPr>
        <w:pBdr>
          <w:bottom w:val="single" w:sz="4" w:space="1" w:color="auto"/>
        </w:pBdr>
        <w:spacing w:line="240" w:lineRule="auto"/>
        <w:contextualSpacing/>
        <w:rPr>
          <w:rStyle w:val="Hyperlink"/>
          <w:rFonts w:ascii="Times New Roman" w:hAnsi="Times New Roman" w:cs="Times New Roman"/>
          <w:i/>
          <w:iCs/>
          <w:sz w:val="24"/>
          <w:szCs w:val="24"/>
        </w:rPr>
      </w:pPr>
      <w:r w:rsidRPr="00E9566A">
        <w:rPr>
          <w:rFonts w:ascii="Times New Roman" w:hAnsi="Times New Roman" w:cs="Times New Roman"/>
          <w:i/>
          <w:iCs/>
          <w:sz w:val="24"/>
          <w:szCs w:val="24"/>
        </w:rPr>
        <w:t xml:space="preserve">Решение по делото </w:t>
      </w:r>
      <w:hyperlink r:id="rId3429" w:history="1">
        <w:r w:rsidRPr="00E9566A">
          <w:rPr>
            <w:rStyle w:val="Hyperlink"/>
            <w:rFonts w:ascii="Times New Roman" w:hAnsi="Times New Roman" w:cs="Times New Roman"/>
            <w:i/>
            <w:iCs/>
            <w:sz w:val="24"/>
            <w:szCs w:val="24"/>
          </w:rPr>
          <w:t xml:space="preserve">V.C.L. </w:t>
        </w:r>
        <w:proofErr w:type="spellStart"/>
        <w:r w:rsidRPr="00E9566A">
          <w:rPr>
            <w:rStyle w:val="Hyperlink"/>
            <w:rFonts w:ascii="Times New Roman" w:hAnsi="Times New Roman" w:cs="Times New Roman"/>
            <w:i/>
            <w:iCs/>
            <w:sz w:val="24"/>
            <w:szCs w:val="24"/>
          </w:rPr>
          <w:t>and</w:t>
        </w:r>
        <w:proofErr w:type="spellEnd"/>
        <w:r w:rsidRPr="00E9566A">
          <w:rPr>
            <w:rStyle w:val="Hyperlink"/>
            <w:rFonts w:ascii="Times New Roman" w:hAnsi="Times New Roman" w:cs="Times New Roman"/>
            <w:i/>
            <w:iCs/>
            <w:sz w:val="24"/>
            <w:szCs w:val="24"/>
          </w:rPr>
          <w:t xml:space="preserve"> A.N. v. </w:t>
        </w:r>
        <w:proofErr w:type="spellStart"/>
        <w:r w:rsidRPr="00E9566A">
          <w:rPr>
            <w:rStyle w:val="Hyperlink"/>
            <w:rFonts w:ascii="Times New Roman" w:hAnsi="Times New Roman" w:cs="Times New Roman"/>
            <w:i/>
            <w:iCs/>
            <w:sz w:val="24"/>
            <w:szCs w:val="24"/>
          </w:rPr>
          <w:t>the</w:t>
        </w:r>
        <w:proofErr w:type="spellEnd"/>
        <w:r w:rsidRPr="00E9566A">
          <w:rPr>
            <w:rStyle w:val="Hyperlink"/>
            <w:rFonts w:ascii="Times New Roman" w:hAnsi="Times New Roman" w:cs="Times New Roman"/>
            <w:i/>
            <w:iCs/>
            <w:sz w:val="24"/>
            <w:szCs w:val="24"/>
          </w:rPr>
          <w:t xml:space="preserve"> </w:t>
        </w:r>
        <w:proofErr w:type="spellStart"/>
        <w:r w:rsidRPr="00E9566A">
          <w:rPr>
            <w:rStyle w:val="Hyperlink"/>
            <w:rFonts w:ascii="Times New Roman" w:hAnsi="Times New Roman" w:cs="Times New Roman"/>
            <w:i/>
            <w:iCs/>
            <w:sz w:val="24"/>
            <w:szCs w:val="24"/>
          </w:rPr>
          <w:t>United</w:t>
        </w:r>
        <w:proofErr w:type="spellEnd"/>
        <w:r w:rsidRPr="00E9566A">
          <w:rPr>
            <w:rStyle w:val="Hyperlink"/>
            <w:rFonts w:ascii="Times New Roman" w:hAnsi="Times New Roman" w:cs="Times New Roman"/>
            <w:i/>
            <w:iCs/>
            <w:sz w:val="24"/>
            <w:szCs w:val="24"/>
          </w:rPr>
          <w:t xml:space="preserve"> </w:t>
        </w:r>
        <w:proofErr w:type="spellStart"/>
        <w:r w:rsidRPr="00E9566A">
          <w:rPr>
            <w:rStyle w:val="Hyperlink"/>
            <w:rFonts w:ascii="Times New Roman" w:hAnsi="Times New Roman" w:cs="Times New Roman"/>
            <w:i/>
            <w:iCs/>
            <w:sz w:val="24"/>
            <w:szCs w:val="24"/>
          </w:rPr>
          <w:t>Kingdom</w:t>
        </w:r>
        <w:proofErr w:type="spellEnd"/>
        <w:r w:rsidRPr="00E9566A">
          <w:rPr>
            <w:rStyle w:val="Hyperlink"/>
            <w:rFonts w:ascii="Times New Roman" w:hAnsi="Times New Roman" w:cs="Times New Roman"/>
            <w:i/>
            <w:iCs/>
            <w:sz w:val="24"/>
            <w:szCs w:val="24"/>
          </w:rPr>
          <w:t xml:space="preserve"> (</w:t>
        </w:r>
        <w:proofErr w:type="spellStart"/>
        <w:r w:rsidRPr="00E9566A">
          <w:rPr>
            <w:rStyle w:val="Hyperlink"/>
            <w:rFonts w:ascii="Times New Roman" w:hAnsi="Times New Roman" w:cs="Times New Roman"/>
            <w:i/>
            <w:iCs/>
            <w:sz w:val="24"/>
            <w:szCs w:val="24"/>
          </w:rPr>
          <w:t>nos</w:t>
        </w:r>
        <w:proofErr w:type="spellEnd"/>
        <w:r w:rsidRPr="00E9566A">
          <w:rPr>
            <w:rStyle w:val="Hyperlink"/>
            <w:rFonts w:ascii="Times New Roman" w:hAnsi="Times New Roman" w:cs="Times New Roman"/>
            <w:i/>
            <w:iCs/>
            <w:sz w:val="24"/>
            <w:szCs w:val="24"/>
          </w:rPr>
          <w:t>. 77587/12, 74603/12)</w:t>
        </w:r>
      </w:hyperlink>
    </w:p>
    <w:p w14:paraId="3473C2F7" w14:textId="580B5266" w:rsidR="004302A9" w:rsidRDefault="004302A9" w:rsidP="004302A9">
      <w:pPr>
        <w:spacing w:line="240" w:lineRule="auto"/>
        <w:contextualSpacing/>
        <w:rPr>
          <w:rStyle w:val="Hyperlink"/>
          <w:rFonts w:ascii="Times New Roman" w:hAnsi="Times New Roman" w:cs="Times New Roman"/>
          <w:i/>
          <w:iCs/>
          <w:sz w:val="24"/>
          <w:szCs w:val="24"/>
        </w:rPr>
      </w:pPr>
    </w:p>
    <w:p w14:paraId="4564F6A2" w14:textId="23707AAE" w:rsidR="004302A9" w:rsidRDefault="004302A9" w:rsidP="004302A9">
      <w:pPr>
        <w:spacing w:line="240" w:lineRule="auto"/>
        <w:contextualSpacing/>
        <w:jc w:val="both"/>
        <w:rPr>
          <w:rFonts w:ascii="Times New Roman" w:hAnsi="Times New Roman" w:cs="Times New Roman"/>
          <w:sz w:val="24"/>
          <w:szCs w:val="24"/>
        </w:rPr>
      </w:pPr>
      <w:r w:rsidRPr="004302A9">
        <w:rPr>
          <w:rFonts w:ascii="Times New Roman" w:hAnsi="Times New Roman" w:cs="Times New Roman"/>
          <w:sz w:val="24"/>
          <w:szCs w:val="24"/>
        </w:rPr>
        <w:t>Липсата на ефективно разследване по основателни твърдения на работници мигранти за трафик на хора и принудителен труд представлява нарушение на позитивните задължения на държавата и нарушение на процедурния аспект на чл.4, § 2 от Конвенцията</w:t>
      </w:r>
      <w:r>
        <w:rPr>
          <w:rFonts w:ascii="Times New Roman" w:hAnsi="Times New Roman" w:cs="Times New Roman"/>
          <w:sz w:val="24"/>
          <w:szCs w:val="24"/>
        </w:rPr>
        <w:t xml:space="preserve">. </w:t>
      </w:r>
      <w:hyperlink r:id="rId3430" w:history="1">
        <w:r w:rsidR="00CE3D66" w:rsidRPr="00CE3D66">
          <w:rPr>
            <w:rStyle w:val="Hyperlink"/>
            <w:rFonts w:ascii="Times New Roman" w:hAnsi="Times New Roman" w:cs="Times New Roman"/>
            <w:bCs/>
            <w:iCs/>
            <w:sz w:val="24"/>
            <w:szCs w:val="24"/>
          </w:rPr>
          <w:t>Бюлетин № 64</w:t>
        </w:r>
      </w:hyperlink>
    </w:p>
    <w:p w14:paraId="4FEA8086" w14:textId="1FA3A9BA" w:rsidR="004302A9" w:rsidRPr="004302A9" w:rsidRDefault="00794C51" w:rsidP="004302A9">
      <w:pPr>
        <w:spacing w:line="240" w:lineRule="auto"/>
        <w:contextualSpacing/>
        <w:jc w:val="both"/>
        <w:rPr>
          <w:rFonts w:ascii="Times New Roman" w:hAnsi="Times New Roman" w:cs="Times New Roman"/>
          <w:sz w:val="24"/>
          <w:szCs w:val="24"/>
        </w:rPr>
      </w:pPr>
      <w:hyperlink r:id="rId3431" w:anchor="{%22itemid%22:[%22001-212040%22]}" w:history="1">
        <w:proofErr w:type="spellStart"/>
        <w:r w:rsidR="004302A9" w:rsidRPr="004302A9">
          <w:rPr>
            <w:rFonts w:ascii="Times New Roman" w:hAnsi="Times New Roman" w:cs="Times New Roman"/>
            <w:bCs/>
            <w:i/>
            <w:iCs/>
            <w:color w:val="0563C1"/>
            <w:sz w:val="24"/>
            <w:szCs w:val="24"/>
            <w:u w:val="single"/>
          </w:rPr>
          <w:t>Zoletic</w:t>
        </w:r>
        <w:proofErr w:type="spellEnd"/>
        <w:r w:rsidR="004302A9" w:rsidRPr="004302A9">
          <w:rPr>
            <w:rFonts w:ascii="Times New Roman" w:hAnsi="Times New Roman" w:cs="Times New Roman"/>
            <w:bCs/>
            <w:i/>
            <w:iCs/>
            <w:color w:val="0563C1"/>
            <w:sz w:val="24"/>
            <w:szCs w:val="24"/>
            <w:u w:val="single"/>
          </w:rPr>
          <w:t xml:space="preserve"> </w:t>
        </w:r>
        <w:proofErr w:type="spellStart"/>
        <w:r w:rsidR="004302A9" w:rsidRPr="004302A9">
          <w:rPr>
            <w:rFonts w:ascii="Times New Roman" w:hAnsi="Times New Roman" w:cs="Times New Roman"/>
            <w:bCs/>
            <w:i/>
            <w:iCs/>
            <w:color w:val="0563C1"/>
            <w:sz w:val="24"/>
            <w:szCs w:val="24"/>
            <w:u w:val="single"/>
          </w:rPr>
          <w:t>and</w:t>
        </w:r>
        <w:proofErr w:type="spellEnd"/>
        <w:r w:rsidR="004302A9" w:rsidRPr="004302A9">
          <w:rPr>
            <w:rFonts w:ascii="Times New Roman" w:hAnsi="Times New Roman" w:cs="Times New Roman"/>
            <w:bCs/>
            <w:i/>
            <w:iCs/>
            <w:color w:val="0563C1"/>
            <w:sz w:val="24"/>
            <w:szCs w:val="24"/>
            <w:u w:val="single"/>
          </w:rPr>
          <w:t xml:space="preserve"> </w:t>
        </w:r>
        <w:proofErr w:type="spellStart"/>
        <w:r w:rsidR="004302A9" w:rsidRPr="004302A9">
          <w:rPr>
            <w:rFonts w:ascii="Times New Roman" w:hAnsi="Times New Roman" w:cs="Times New Roman"/>
            <w:bCs/>
            <w:i/>
            <w:iCs/>
            <w:color w:val="0563C1"/>
            <w:sz w:val="24"/>
            <w:szCs w:val="24"/>
            <w:u w:val="single"/>
          </w:rPr>
          <w:t>others</w:t>
        </w:r>
        <w:proofErr w:type="spellEnd"/>
        <w:r w:rsidR="004302A9" w:rsidRPr="004302A9">
          <w:rPr>
            <w:rFonts w:ascii="Times New Roman" w:hAnsi="Times New Roman" w:cs="Times New Roman"/>
            <w:bCs/>
            <w:i/>
            <w:iCs/>
            <w:color w:val="0563C1"/>
            <w:sz w:val="24"/>
            <w:szCs w:val="24"/>
            <w:u w:val="single"/>
          </w:rPr>
          <w:t xml:space="preserve"> v. </w:t>
        </w:r>
        <w:proofErr w:type="spellStart"/>
        <w:r w:rsidR="004302A9" w:rsidRPr="004302A9">
          <w:rPr>
            <w:rFonts w:ascii="Times New Roman" w:hAnsi="Times New Roman" w:cs="Times New Roman"/>
            <w:bCs/>
            <w:i/>
            <w:iCs/>
            <w:color w:val="0563C1"/>
            <w:sz w:val="24"/>
            <w:szCs w:val="24"/>
            <w:u w:val="single"/>
          </w:rPr>
          <w:t>Azerbaijan</w:t>
        </w:r>
        <w:proofErr w:type="spellEnd"/>
        <w:r w:rsidR="004302A9" w:rsidRPr="004302A9">
          <w:rPr>
            <w:rFonts w:ascii="Times New Roman" w:hAnsi="Times New Roman" w:cs="Times New Roman"/>
            <w:bCs/>
            <w:i/>
            <w:iCs/>
            <w:color w:val="0563C1"/>
            <w:sz w:val="24"/>
            <w:szCs w:val="24"/>
            <w:u w:val="single"/>
          </w:rPr>
          <w:t xml:space="preserve"> (</w:t>
        </w:r>
        <w:proofErr w:type="spellStart"/>
        <w:r w:rsidR="004302A9" w:rsidRPr="004302A9">
          <w:rPr>
            <w:rFonts w:ascii="Times New Roman" w:hAnsi="Times New Roman" w:cs="Times New Roman"/>
            <w:bCs/>
            <w:i/>
            <w:iCs/>
            <w:color w:val="0563C1"/>
            <w:sz w:val="24"/>
            <w:szCs w:val="24"/>
            <w:u w:val="single"/>
          </w:rPr>
          <w:t>no</w:t>
        </w:r>
        <w:proofErr w:type="spellEnd"/>
        <w:r w:rsidR="004302A9" w:rsidRPr="004302A9">
          <w:rPr>
            <w:rFonts w:ascii="Times New Roman" w:hAnsi="Times New Roman" w:cs="Times New Roman"/>
            <w:bCs/>
            <w:i/>
            <w:iCs/>
            <w:color w:val="0563C1"/>
            <w:sz w:val="24"/>
            <w:szCs w:val="24"/>
            <w:u w:val="single"/>
          </w:rPr>
          <w:t>. 20116/12)</w:t>
        </w:r>
      </w:hyperlink>
    </w:p>
    <w:p w14:paraId="2A5E4A31" w14:textId="77777777" w:rsidR="00E14DAD" w:rsidRPr="00C60AC1" w:rsidRDefault="00E14DAD" w:rsidP="004302A9">
      <w:pPr>
        <w:pStyle w:val="Normal1"/>
        <w:spacing w:before="0" w:after="0" w:line="240" w:lineRule="auto"/>
        <w:jc w:val="both"/>
        <w:rPr>
          <w:i/>
          <w:lang w:val="bg-BG"/>
        </w:rPr>
      </w:pPr>
    </w:p>
    <w:p w14:paraId="79380878" w14:textId="77777777" w:rsidR="00B7060E" w:rsidRPr="00C60AC1" w:rsidRDefault="00B7060E" w:rsidP="00B7060E">
      <w:pPr>
        <w:pStyle w:val="Normal1"/>
        <w:spacing w:before="0" w:after="0" w:line="240" w:lineRule="auto"/>
        <w:jc w:val="both"/>
        <w:rPr>
          <w:i/>
          <w:lang w:val="bg-BG"/>
        </w:rPr>
      </w:pPr>
    </w:p>
    <w:p w14:paraId="75A9E66A" w14:textId="77777777" w:rsidR="003802EC" w:rsidRPr="00C60AC1" w:rsidRDefault="006F6D93" w:rsidP="00442FD2">
      <w:pPr>
        <w:pStyle w:val="Heading2"/>
        <w:ind w:firstLine="360"/>
        <w:rPr>
          <w:rFonts w:ascii="Times New Roman" w:hAnsi="Times New Roman"/>
          <w:i w:val="0"/>
        </w:rPr>
      </w:pPr>
      <w:r w:rsidRPr="00C60AC1">
        <w:rPr>
          <w:rFonts w:ascii="Times New Roman" w:hAnsi="Times New Roman"/>
          <w:i w:val="0"/>
        </w:rPr>
        <w:t xml:space="preserve">Забрана за </w:t>
      </w:r>
      <w:r w:rsidR="009212B9" w:rsidRPr="00C60AC1">
        <w:rPr>
          <w:rFonts w:ascii="Times New Roman" w:hAnsi="Times New Roman"/>
          <w:i w:val="0"/>
        </w:rPr>
        <w:t>нал</w:t>
      </w:r>
      <w:r w:rsidR="00CC6003" w:rsidRPr="00C60AC1">
        <w:rPr>
          <w:rFonts w:ascii="Times New Roman" w:hAnsi="Times New Roman"/>
          <w:i w:val="0"/>
        </w:rPr>
        <w:t>агане на наказание без закон</w:t>
      </w:r>
    </w:p>
    <w:p w14:paraId="11F97668" w14:textId="77777777" w:rsidR="00BB5AE1" w:rsidRPr="00C60AC1" w:rsidRDefault="006F6D93" w:rsidP="00675228">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Наложеното наказание на шеф на финансова пирамида за поредица измами е в нарушение на чл. 7 от Конвенцията, тъй като към момента на извършване на деянието предвиденото по закон наказание е било по-леко от наложеното му.</w:t>
      </w:r>
      <w:r w:rsidRPr="00C60AC1">
        <w:rPr>
          <w:rStyle w:val="WW8Num4z0"/>
          <w:rFonts w:ascii="Times New Roman" w:hAnsi="Times New Roman" w:cs="Times New Roman"/>
          <w:color w:val="000000"/>
          <w:sz w:val="24"/>
          <w:szCs w:val="24"/>
        </w:rPr>
        <w:t xml:space="preserve"> </w:t>
      </w:r>
      <w:hyperlink r:id="rId3432" w:history="1">
        <w:r w:rsidRPr="00C60AC1">
          <w:rPr>
            <w:rStyle w:val="Hyperlink"/>
            <w:rFonts w:ascii="Times New Roman" w:hAnsi="Times New Roman" w:cs="Times New Roman"/>
            <w:sz w:val="24"/>
            <w:szCs w:val="24"/>
          </w:rPr>
          <w:t>Бюлетин № 17.</w:t>
        </w:r>
      </w:hyperlink>
    </w:p>
    <w:p w14:paraId="2A403E09" w14:textId="77777777" w:rsidR="00ED008A" w:rsidRPr="00C60AC1" w:rsidRDefault="00794C51" w:rsidP="00B7060E">
      <w:pPr>
        <w:pStyle w:val="Normal1"/>
        <w:pBdr>
          <w:bottom w:val="single" w:sz="4" w:space="1" w:color="auto"/>
        </w:pBdr>
        <w:spacing w:before="0" w:after="0" w:line="240" w:lineRule="auto"/>
        <w:jc w:val="both"/>
        <w:rPr>
          <w:i/>
          <w:lang w:val="bg-BG"/>
        </w:rPr>
      </w:pPr>
      <w:hyperlink r:id="rId3433" w:history="1">
        <w:r w:rsidR="006F6D93" w:rsidRPr="00C60AC1">
          <w:rPr>
            <w:rStyle w:val="Hyperlink"/>
            <w:i/>
          </w:rPr>
          <w:t>Alimuçaj v. Albania (no.20134/05)</w:t>
        </w:r>
      </w:hyperlink>
    </w:p>
    <w:p w14:paraId="7D98B954" w14:textId="77777777" w:rsidR="00B7060E" w:rsidRPr="00C60AC1" w:rsidRDefault="00B7060E" w:rsidP="00B7060E">
      <w:pPr>
        <w:pStyle w:val="Normal1"/>
        <w:spacing w:before="0" w:after="0" w:line="240" w:lineRule="auto"/>
        <w:jc w:val="both"/>
        <w:rPr>
          <w:i/>
          <w:lang w:val="bg-BG"/>
        </w:rPr>
      </w:pPr>
    </w:p>
    <w:p w14:paraId="670AD874" w14:textId="77777777" w:rsidR="00B10C5D" w:rsidRPr="00C60AC1" w:rsidRDefault="00B10C5D" w:rsidP="00B7060E">
      <w:pPr>
        <w:pStyle w:val="Normal1"/>
        <w:spacing w:before="0" w:after="0" w:line="240" w:lineRule="auto"/>
        <w:jc w:val="both"/>
        <w:rPr>
          <w:lang w:val="bg-BG" w:eastAsia="bg-BG"/>
        </w:rPr>
      </w:pPr>
      <w:r w:rsidRPr="00C60AC1">
        <w:rPr>
          <w:lang w:eastAsia="bg-BG"/>
        </w:rPr>
        <w:t xml:space="preserve">Не е извършено нарушение на чл. 7 от Конвенцията със замяната на смъртното наказание на жалбоподателя с доживотен затвор без възможност за условно освобождаване, защото към момента на отмяната на смъртното наказание не е съществувала законова </w:t>
      </w:r>
      <w:r w:rsidRPr="00C60AC1">
        <w:rPr>
          <w:lang w:eastAsia="bg-BG"/>
        </w:rPr>
        <w:lastRenderedPageBreak/>
        <w:t>разпоредба, даваща възможност за условно освобождаване след определен минимален срок на лишаване от свобода. Член 7 не е нарушен и с изпълнението на наложеното на жалбоподателя наказание в затвор, в който е сам, защото то има за цел не да го накаже по-сурово, а да запази живота му и да предотврати риска от бягство</w:t>
      </w:r>
      <w:r w:rsidRPr="00C60AC1">
        <w:rPr>
          <w:lang w:val="bg-BG" w:eastAsia="bg-BG"/>
        </w:rPr>
        <w:t xml:space="preserve">. </w:t>
      </w:r>
      <w:hyperlink r:id="rId3434" w:history="1">
        <w:r w:rsidR="00B27A21" w:rsidRPr="00C60AC1">
          <w:rPr>
            <w:rStyle w:val="Hyperlink"/>
          </w:rPr>
          <w:t>Бюлетин № 26</w:t>
        </w:r>
      </w:hyperlink>
    </w:p>
    <w:p w14:paraId="261ECD9B" w14:textId="77777777" w:rsidR="00B10C5D" w:rsidRPr="00C60AC1" w:rsidRDefault="00794C51" w:rsidP="00816986">
      <w:pPr>
        <w:pStyle w:val="Normal1"/>
        <w:pBdr>
          <w:bottom w:val="single" w:sz="4" w:space="1" w:color="auto"/>
        </w:pBdr>
        <w:spacing w:before="0" w:after="0" w:line="240" w:lineRule="auto"/>
        <w:jc w:val="both"/>
        <w:rPr>
          <w:i/>
        </w:rPr>
      </w:pPr>
      <w:hyperlink r:id="rId3435" w:history="1">
        <w:r w:rsidR="00B10C5D" w:rsidRPr="00C60AC1">
          <w:rPr>
            <w:rStyle w:val="Hyperlink"/>
            <w:i/>
          </w:rPr>
          <w:t>Öcalan c. Turquie (No 2)</w:t>
        </w:r>
      </w:hyperlink>
      <w:r w:rsidR="00B10C5D" w:rsidRPr="00C60AC1">
        <w:rPr>
          <w:i/>
        </w:rPr>
        <w:t xml:space="preserve"> (no.no. 24069/03, 197/04, 6201/06, 10464/07)</w:t>
      </w:r>
    </w:p>
    <w:p w14:paraId="06C289A1" w14:textId="77777777" w:rsidR="00816986" w:rsidRPr="00C60AC1" w:rsidRDefault="00816986" w:rsidP="00816986">
      <w:pPr>
        <w:pStyle w:val="Normal1"/>
        <w:spacing w:before="0" w:after="0" w:line="240" w:lineRule="auto"/>
        <w:jc w:val="both"/>
        <w:rPr>
          <w:i/>
        </w:rPr>
      </w:pPr>
    </w:p>
    <w:p w14:paraId="7026A28D" w14:textId="77777777" w:rsidR="00816986" w:rsidRPr="00C60AC1" w:rsidRDefault="00816986" w:rsidP="00816986">
      <w:pPr>
        <w:pStyle w:val="Normal1"/>
        <w:spacing w:before="0" w:after="0" w:line="240" w:lineRule="auto"/>
        <w:jc w:val="both"/>
        <w:rPr>
          <w:lang w:val="bg-BG"/>
        </w:rPr>
      </w:pPr>
      <w:r w:rsidRPr="00C60AC1">
        <w:t>Престъпленията и съответните наказания трябва да бъдат ясно дефинирани в закона, така че гражданинът да може да разбере – ако е необходимо с помощта на съдебната практика и чрез подходяща правна консултация, кои действия и бездействия могат да доведат до наказателна отговорност.</w:t>
      </w:r>
      <w:r w:rsidRPr="00C60AC1">
        <w:rPr>
          <w:lang w:val="bg-BG"/>
        </w:rPr>
        <w:t xml:space="preserve"> </w:t>
      </w:r>
      <w:hyperlink r:id="rId3436" w:history="1">
        <w:r w:rsidRPr="00C60AC1">
          <w:rPr>
            <w:rStyle w:val="Hyperlink"/>
            <w:lang w:val="bg-BG"/>
          </w:rPr>
          <w:t>Бюлетин № 31</w:t>
        </w:r>
      </w:hyperlink>
    </w:p>
    <w:p w14:paraId="1536FCDA" w14:textId="77777777" w:rsidR="00816986" w:rsidRPr="00C60AC1" w:rsidRDefault="00794C51" w:rsidP="00816986">
      <w:pPr>
        <w:pStyle w:val="Normal1"/>
        <w:pBdr>
          <w:bottom w:val="single" w:sz="4" w:space="1" w:color="auto"/>
        </w:pBdr>
        <w:spacing w:before="0" w:after="0" w:line="240" w:lineRule="auto"/>
        <w:jc w:val="both"/>
        <w:rPr>
          <w:i/>
        </w:rPr>
      </w:pPr>
      <w:hyperlink r:id="rId3437" w:history="1">
        <w:r w:rsidR="00816986" w:rsidRPr="00C60AC1">
          <w:rPr>
            <w:rStyle w:val="Hyperlink"/>
            <w:i/>
          </w:rPr>
          <w:t>Ashlarba v Georgia (no. 45554/08)</w:t>
        </w:r>
      </w:hyperlink>
    </w:p>
    <w:p w14:paraId="798EF3F5" w14:textId="77777777" w:rsidR="00816986" w:rsidRPr="00C60AC1" w:rsidRDefault="00816986" w:rsidP="00816986">
      <w:pPr>
        <w:pStyle w:val="Normal1"/>
        <w:spacing w:before="0" w:after="0" w:line="240" w:lineRule="auto"/>
        <w:jc w:val="both"/>
        <w:rPr>
          <w:i/>
        </w:rPr>
      </w:pPr>
    </w:p>
    <w:p w14:paraId="7C320A1E" w14:textId="77777777" w:rsidR="00E72B83" w:rsidRPr="00C60AC1" w:rsidRDefault="00E72B83" w:rsidP="00E72B83">
      <w:pPr>
        <w:suppressAutoHyphens w:val="0"/>
        <w:autoSpaceDE w:val="0"/>
        <w:spacing w:after="0" w:line="240" w:lineRule="auto"/>
        <w:jc w:val="both"/>
        <w:rPr>
          <w:rFonts w:ascii="Times New Roman" w:hAnsi="Times New Roman" w:cs="Times New Roman"/>
          <w:sz w:val="24"/>
          <w:szCs w:val="24"/>
        </w:rPr>
      </w:pPr>
      <w:r w:rsidRPr="00C60AC1">
        <w:rPr>
          <w:rFonts w:ascii="Times New Roman" w:hAnsi="Times New Roman" w:cs="Times New Roman"/>
          <w:sz w:val="24"/>
          <w:szCs w:val="24"/>
        </w:rPr>
        <w:t xml:space="preserve">С оглед на румънските вътрешноправни разпоредби и тълкуването им от съдилищата, осъждането на жалбоподателя за нарушаване на изключителната икономическа зона на Румъния в Черно море не е било достатъчно предвидимо, както изисква чл. 7 от Конвенцията.  </w:t>
      </w:r>
      <w:hyperlink r:id="rId3438" w:history="1">
        <w:r w:rsidRPr="00C60AC1">
          <w:rPr>
            <w:rStyle w:val="Hyperlink"/>
            <w:rFonts w:ascii="Times New Roman" w:hAnsi="Times New Roman" w:cs="Times New Roman"/>
            <w:sz w:val="24"/>
            <w:szCs w:val="24"/>
          </w:rPr>
          <w:t>Бюлетин № 32</w:t>
        </w:r>
      </w:hyperlink>
    </w:p>
    <w:p w14:paraId="26BB1484" w14:textId="77777777" w:rsidR="00816986" w:rsidRPr="00C60AC1" w:rsidRDefault="00794C51" w:rsidP="00E72B83">
      <w:pPr>
        <w:pStyle w:val="Normal1"/>
        <w:pBdr>
          <w:bottom w:val="single" w:sz="4" w:space="1" w:color="auto"/>
        </w:pBdr>
        <w:spacing w:before="0" w:after="0" w:line="240" w:lineRule="auto"/>
        <w:jc w:val="both"/>
        <w:rPr>
          <w:i/>
          <w:lang w:val="bg-BG"/>
        </w:rPr>
      </w:pPr>
      <w:hyperlink r:id="rId3439" w:history="1">
        <w:proofErr w:type="spellStart"/>
        <w:r w:rsidR="00E72B83" w:rsidRPr="00C60AC1">
          <w:rPr>
            <w:rStyle w:val="Hyperlink"/>
            <w:i/>
            <w:lang w:val="bg-BG"/>
          </w:rPr>
          <w:t>Plechkov</w:t>
        </w:r>
        <w:proofErr w:type="spellEnd"/>
        <w:r w:rsidR="00E72B83" w:rsidRPr="00C60AC1">
          <w:rPr>
            <w:rStyle w:val="Hyperlink"/>
            <w:i/>
            <w:lang w:val="bg-BG"/>
          </w:rPr>
          <w:t xml:space="preserve"> v. </w:t>
        </w:r>
        <w:proofErr w:type="spellStart"/>
        <w:r w:rsidR="00E72B83" w:rsidRPr="00C60AC1">
          <w:rPr>
            <w:rStyle w:val="Hyperlink"/>
            <w:i/>
            <w:lang w:val="bg-BG"/>
          </w:rPr>
          <w:t>Romania</w:t>
        </w:r>
        <w:proofErr w:type="spellEnd"/>
        <w:r w:rsidR="00E72B83" w:rsidRPr="00C60AC1">
          <w:rPr>
            <w:rStyle w:val="Hyperlink"/>
            <w:i/>
            <w:lang w:val="bg-BG"/>
          </w:rPr>
          <w:t xml:space="preserve"> (</w:t>
        </w:r>
        <w:proofErr w:type="spellStart"/>
        <w:r w:rsidR="00E72B83" w:rsidRPr="00C60AC1">
          <w:rPr>
            <w:rStyle w:val="Hyperlink"/>
            <w:i/>
            <w:lang w:val="bg-BG"/>
          </w:rPr>
          <w:t>no</w:t>
        </w:r>
        <w:proofErr w:type="spellEnd"/>
        <w:r w:rsidR="00E72B83" w:rsidRPr="00C60AC1">
          <w:rPr>
            <w:rStyle w:val="Hyperlink"/>
            <w:i/>
            <w:lang w:val="bg-BG"/>
          </w:rPr>
          <w:t>. 1660/03)</w:t>
        </w:r>
      </w:hyperlink>
    </w:p>
    <w:p w14:paraId="720EC9EB" w14:textId="77777777" w:rsidR="00E72B83" w:rsidRPr="00C60AC1" w:rsidRDefault="00E72B83" w:rsidP="00816986">
      <w:pPr>
        <w:pStyle w:val="Normal1"/>
        <w:spacing w:before="0" w:after="0" w:line="240" w:lineRule="auto"/>
        <w:jc w:val="both"/>
        <w:rPr>
          <w:i/>
        </w:rPr>
      </w:pPr>
    </w:p>
    <w:p w14:paraId="3C651E87" w14:textId="77777777" w:rsidR="00431BF5" w:rsidRPr="00C60AC1" w:rsidRDefault="00431BF5" w:rsidP="00816986">
      <w:pPr>
        <w:pStyle w:val="Normal1"/>
        <w:spacing w:before="0" w:after="0" w:line="240" w:lineRule="auto"/>
        <w:jc w:val="both"/>
        <w:rPr>
          <w:lang w:val="bg-BG"/>
        </w:rPr>
      </w:pPr>
      <w:r w:rsidRPr="00C60AC1">
        <w:rPr>
          <w:lang w:val="bg-BG"/>
        </w:rPr>
        <w:t xml:space="preserve">Осъждането на жалбоподателя за продължавано престъпление домашно насилие, като част от деянията са били извършени преди въвеждането на това престъпление в НК, не е в нарушение на чл. 7 от Конвенцията, защото извършените по-рано деяния са представлявали друго престъпление и наложеното наказание не е по-тежко. </w:t>
      </w:r>
      <w:hyperlink r:id="rId3440" w:history="1">
        <w:r w:rsidR="006A2A95" w:rsidRPr="00C60AC1">
          <w:rPr>
            <w:rStyle w:val="Hyperlink"/>
            <w:lang w:val="bg-BG"/>
          </w:rPr>
          <w:t>Бюлетин № 36</w:t>
        </w:r>
      </w:hyperlink>
    </w:p>
    <w:p w14:paraId="0E50F916" w14:textId="77777777" w:rsidR="00431BF5" w:rsidRPr="00C60AC1" w:rsidRDefault="00794C51" w:rsidP="00431BF5">
      <w:pPr>
        <w:pStyle w:val="Normal1"/>
        <w:pBdr>
          <w:bottom w:val="single" w:sz="4" w:space="1" w:color="auto"/>
        </w:pBdr>
        <w:spacing w:before="0" w:after="0" w:line="240" w:lineRule="auto"/>
        <w:jc w:val="both"/>
        <w:rPr>
          <w:i/>
        </w:rPr>
      </w:pPr>
      <w:hyperlink r:id="rId3441" w:history="1">
        <w:r w:rsidR="00431BF5" w:rsidRPr="00C60AC1">
          <w:rPr>
            <w:rStyle w:val="Hyperlink"/>
            <w:i/>
          </w:rPr>
          <w:t>Rohlena v. The Czech Republic</w:t>
        </w:r>
      </w:hyperlink>
      <w:r w:rsidR="00431BF5" w:rsidRPr="00C60AC1">
        <w:rPr>
          <w:i/>
          <w:lang w:val="bg-BG"/>
        </w:rPr>
        <w:t xml:space="preserve"> (</w:t>
      </w:r>
      <w:r w:rsidR="00431BF5" w:rsidRPr="00C60AC1">
        <w:rPr>
          <w:i/>
          <w:lang w:val="en-GB"/>
        </w:rPr>
        <w:t>no</w:t>
      </w:r>
      <w:r w:rsidR="00431BF5" w:rsidRPr="00180795">
        <w:rPr>
          <w:i/>
          <w:lang w:val="ru-RU"/>
        </w:rPr>
        <w:t>. 59552/08</w:t>
      </w:r>
      <w:r w:rsidR="00431BF5" w:rsidRPr="00C60AC1">
        <w:rPr>
          <w:i/>
          <w:lang w:val="bg-BG"/>
        </w:rPr>
        <w:t>)</w:t>
      </w:r>
      <w:r w:rsidR="006A2A95" w:rsidRPr="00C60AC1">
        <w:rPr>
          <w:i/>
          <w:lang w:val="bg-BG"/>
        </w:rPr>
        <w:t xml:space="preserve"> -</w:t>
      </w:r>
      <w:r w:rsidR="006A2A95" w:rsidRPr="00C60AC1">
        <w:rPr>
          <w:i/>
        </w:rPr>
        <w:t xml:space="preserve"> Решение на Голямото отделение</w:t>
      </w:r>
    </w:p>
    <w:p w14:paraId="537084E0" w14:textId="77777777" w:rsidR="00816986" w:rsidRPr="00C60AC1" w:rsidRDefault="00816986" w:rsidP="00816986">
      <w:pPr>
        <w:pStyle w:val="Normal1"/>
        <w:spacing w:before="0" w:after="0" w:line="240" w:lineRule="auto"/>
        <w:jc w:val="both"/>
        <w:rPr>
          <w:i/>
          <w:lang w:val="bg-BG"/>
        </w:rPr>
      </w:pPr>
    </w:p>
    <w:p w14:paraId="1EA674F2" w14:textId="77777777" w:rsidR="00C66DE4" w:rsidRPr="00C60AC1" w:rsidRDefault="00C66DE4" w:rsidP="00816986">
      <w:pPr>
        <w:pStyle w:val="Normal1"/>
        <w:spacing w:before="0" w:after="0" w:line="240" w:lineRule="auto"/>
        <w:jc w:val="both"/>
        <w:rPr>
          <w:rStyle w:val="normal--char"/>
          <w:iCs/>
          <w:lang w:val="bg-BG"/>
        </w:rPr>
      </w:pPr>
      <w:r w:rsidRPr="00C60AC1">
        <w:rPr>
          <w:rStyle w:val="normal--char"/>
          <w:iCs/>
        </w:rPr>
        <w:t>Престъплението „подпомагане на организация от мафиотски тип отвън“ се основава на тълкуване в съдебната практика, а тя е била противоречива в периода на действията, за които е осъден жалбоподателят. При извършването им престъплението не е било достатъчно ясно установено и предвидимо и жалбоподателят не е бил в състояние да знае какво наказание рискува да понесе.</w:t>
      </w:r>
      <w:r w:rsidRPr="00C60AC1">
        <w:rPr>
          <w:rStyle w:val="normal--char"/>
          <w:iCs/>
          <w:lang w:val="bg-BG"/>
        </w:rPr>
        <w:t xml:space="preserve"> </w:t>
      </w:r>
      <w:hyperlink r:id="rId3442" w:history="1">
        <w:r w:rsidRPr="00C60AC1">
          <w:rPr>
            <w:rStyle w:val="Hyperlink"/>
            <w:iCs/>
            <w:lang w:val="bg-BG"/>
          </w:rPr>
          <w:t>Бюлетин № 39</w:t>
        </w:r>
      </w:hyperlink>
    </w:p>
    <w:p w14:paraId="72E12D25" w14:textId="77777777" w:rsidR="00C66DE4" w:rsidRPr="00C60AC1" w:rsidRDefault="00794C51" w:rsidP="00C66DE4">
      <w:pPr>
        <w:pStyle w:val="Normal1"/>
        <w:pBdr>
          <w:bottom w:val="single" w:sz="4" w:space="1" w:color="auto"/>
        </w:pBdr>
        <w:spacing w:before="0" w:after="0" w:line="240" w:lineRule="auto"/>
        <w:jc w:val="both"/>
        <w:rPr>
          <w:i/>
          <w:lang w:val="bg-BG"/>
        </w:rPr>
      </w:pPr>
      <w:hyperlink r:id="rId3443" w:history="1">
        <w:r w:rsidR="00C66DE4" w:rsidRPr="00C60AC1">
          <w:rPr>
            <w:rStyle w:val="Hyperlink"/>
            <w:i/>
            <w:iCs/>
            <w:lang w:val="en-GB"/>
          </w:rPr>
          <w:t>Contrada</w:t>
        </w:r>
        <w:r w:rsidR="00C66DE4" w:rsidRPr="00C60AC1">
          <w:rPr>
            <w:rStyle w:val="Hyperlink"/>
            <w:i/>
            <w:iCs/>
          </w:rPr>
          <w:t xml:space="preserve"> </w:t>
        </w:r>
        <w:r w:rsidR="00C66DE4" w:rsidRPr="00C60AC1">
          <w:rPr>
            <w:rStyle w:val="Hyperlink"/>
            <w:i/>
            <w:iCs/>
            <w:lang w:val="en-GB"/>
          </w:rPr>
          <w:t>v</w:t>
        </w:r>
        <w:r w:rsidR="00C66DE4" w:rsidRPr="00C60AC1">
          <w:rPr>
            <w:rStyle w:val="Hyperlink"/>
            <w:i/>
            <w:iCs/>
          </w:rPr>
          <w:t xml:space="preserve">. </w:t>
        </w:r>
        <w:r w:rsidR="00C66DE4" w:rsidRPr="00C60AC1">
          <w:rPr>
            <w:rStyle w:val="Hyperlink"/>
            <w:i/>
            <w:iCs/>
            <w:lang w:val="en-GB"/>
          </w:rPr>
          <w:t>Italy</w:t>
        </w:r>
        <w:r w:rsidR="00C66DE4" w:rsidRPr="00C60AC1">
          <w:rPr>
            <w:rStyle w:val="Hyperlink"/>
            <w:i/>
            <w:iCs/>
          </w:rPr>
          <w:t xml:space="preserve"> (</w:t>
        </w:r>
        <w:r w:rsidR="00C66DE4" w:rsidRPr="00C60AC1">
          <w:rPr>
            <w:rStyle w:val="Hyperlink"/>
            <w:i/>
            <w:iCs/>
            <w:lang w:val="en-GB"/>
          </w:rPr>
          <w:t>no</w:t>
        </w:r>
        <w:r w:rsidR="00C66DE4" w:rsidRPr="00C60AC1">
          <w:rPr>
            <w:rStyle w:val="Hyperlink"/>
            <w:i/>
            <w:iCs/>
          </w:rPr>
          <w:t>. 3) (</w:t>
        </w:r>
        <w:r w:rsidR="00C66DE4" w:rsidRPr="00C60AC1">
          <w:rPr>
            <w:rStyle w:val="Hyperlink"/>
            <w:i/>
            <w:iCs/>
            <w:lang w:val="en-GB"/>
          </w:rPr>
          <w:t>no</w:t>
        </w:r>
        <w:r w:rsidR="00C66DE4" w:rsidRPr="00C60AC1">
          <w:rPr>
            <w:rStyle w:val="Hyperlink"/>
            <w:i/>
            <w:iCs/>
          </w:rPr>
          <w:t>. 66655/13)</w:t>
        </w:r>
      </w:hyperlink>
    </w:p>
    <w:p w14:paraId="438DDE5A" w14:textId="77777777" w:rsidR="00C66DE4" w:rsidRPr="00C60AC1" w:rsidRDefault="00C66DE4" w:rsidP="00816986">
      <w:pPr>
        <w:pStyle w:val="Normal1"/>
        <w:spacing w:before="0" w:after="0" w:line="240" w:lineRule="auto"/>
        <w:jc w:val="both"/>
        <w:rPr>
          <w:i/>
          <w:lang w:val="bg-BG"/>
        </w:rPr>
      </w:pPr>
    </w:p>
    <w:p w14:paraId="5FF3D17F" w14:textId="04603F9B" w:rsidR="00890D64" w:rsidRPr="00C60AC1" w:rsidRDefault="00890D64" w:rsidP="00890D64">
      <w:pPr>
        <w:pStyle w:val="JuPara"/>
        <w:spacing w:line="240" w:lineRule="auto"/>
        <w:ind w:firstLine="0"/>
        <w:contextualSpacing/>
        <w:rPr>
          <w:szCs w:val="24"/>
          <w:lang w:val="bg-BG"/>
        </w:rPr>
      </w:pPr>
      <w:r w:rsidRPr="00C60AC1">
        <w:rPr>
          <w:szCs w:val="24"/>
          <w:lang w:val="bg-BG"/>
        </w:rPr>
        <w:t xml:space="preserve">Съдът за първи път посочва, че признатият по делото </w:t>
      </w:r>
      <w:proofErr w:type="spellStart"/>
      <w:r w:rsidRPr="00C60AC1">
        <w:rPr>
          <w:i/>
          <w:szCs w:val="24"/>
          <w:lang w:val="bg-BG"/>
        </w:rPr>
        <w:t>Scoppola</w:t>
      </w:r>
      <w:proofErr w:type="spellEnd"/>
      <w:r w:rsidRPr="00C60AC1">
        <w:rPr>
          <w:i/>
          <w:szCs w:val="24"/>
          <w:lang w:val="bg-BG"/>
        </w:rPr>
        <w:t xml:space="preserve"> v. </w:t>
      </w:r>
      <w:proofErr w:type="spellStart"/>
      <w:r w:rsidRPr="00C60AC1">
        <w:rPr>
          <w:i/>
          <w:szCs w:val="24"/>
          <w:lang w:val="bg-BG"/>
        </w:rPr>
        <w:t>Italy</w:t>
      </w:r>
      <w:proofErr w:type="spellEnd"/>
      <w:r w:rsidRPr="00C60AC1">
        <w:rPr>
          <w:i/>
          <w:szCs w:val="24"/>
          <w:lang w:val="bg-BG"/>
        </w:rPr>
        <w:t xml:space="preserve"> (</w:t>
      </w:r>
      <w:proofErr w:type="spellStart"/>
      <w:r w:rsidRPr="00C60AC1">
        <w:rPr>
          <w:i/>
          <w:szCs w:val="24"/>
          <w:lang w:val="bg-BG"/>
        </w:rPr>
        <w:t>no</w:t>
      </w:r>
      <w:proofErr w:type="spellEnd"/>
      <w:r w:rsidRPr="00C60AC1">
        <w:rPr>
          <w:i/>
          <w:szCs w:val="24"/>
          <w:lang w:val="bg-BG"/>
        </w:rPr>
        <w:t>. 2)</w:t>
      </w:r>
      <w:r w:rsidRPr="00C60AC1">
        <w:rPr>
          <w:szCs w:val="24"/>
          <w:lang w:val="bg-BG"/>
        </w:rPr>
        <w:t xml:space="preserve"> [GC] (§ 109) принцип за обратното действие на по-лекото наказание се отнася и до по-благоприятните за подсъдимия изменения в диспозицията на </w:t>
      </w:r>
      <w:proofErr w:type="spellStart"/>
      <w:r w:rsidRPr="00C60AC1">
        <w:rPr>
          <w:szCs w:val="24"/>
          <w:lang w:val="bg-BG"/>
        </w:rPr>
        <w:t>материалноправната</w:t>
      </w:r>
      <w:proofErr w:type="spellEnd"/>
      <w:r w:rsidRPr="00C60AC1">
        <w:rPr>
          <w:szCs w:val="24"/>
          <w:lang w:val="bg-BG"/>
        </w:rPr>
        <w:t xml:space="preserve"> наказателна норма. За да реши дали разширителното тълкуване на националния закон е било разумно предвидимо, Съдът преценява, първо, дали то е резултат на определена тенденция в съдебната практика и, второ, дали независимо от това по-широкото прилагане на закона е съвместимо със състава на престъплението. Националните съдилища са упражнили съдебната си </w:t>
      </w:r>
      <w:proofErr w:type="spellStart"/>
      <w:r w:rsidRPr="00C60AC1">
        <w:rPr>
          <w:szCs w:val="24"/>
          <w:lang w:val="bg-BG"/>
        </w:rPr>
        <w:t>дискреция</w:t>
      </w:r>
      <w:proofErr w:type="spellEnd"/>
      <w:r w:rsidRPr="00C60AC1">
        <w:rPr>
          <w:szCs w:val="24"/>
          <w:lang w:val="bg-BG"/>
        </w:rPr>
        <w:t xml:space="preserve"> твърде широко, като са възприели тълкуване, което не съответства нито на преобладаващата съдебна практика, нито на същността на престъплението, както е дефинирано от националното право. </w:t>
      </w:r>
      <w:hyperlink r:id="rId3444" w:history="1">
        <w:r w:rsidRPr="00C60AC1">
          <w:rPr>
            <w:rStyle w:val="Hyperlink"/>
            <w:szCs w:val="24"/>
            <w:lang w:val="bg-BG"/>
          </w:rPr>
          <w:t>Бюлетин № 44</w:t>
        </w:r>
      </w:hyperlink>
    </w:p>
    <w:p w14:paraId="197F69E8" w14:textId="38D74A32" w:rsidR="00890D64" w:rsidRPr="00C60AC1" w:rsidRDefault="00794C51" w:rsidP="000C60F0">
      <w:pPr>
        <w:pStyle w:val="Normal1"/>
        <w:pBdr>
          <w:bottom w:val="single" w:sz="4" w:space="1" w:color="auto"/>
        </w:pBdr>
        <w:spacing w:before="0" w:after="0" w:line="240" w:lineRule="auto"/>
        <w:jc w:val="both"/>
        <w:rPr>
          <w:rStyle w:val="Hyperlink"/>
          <w:rFonts w:eastAsiaTheme="majorEastAsia"/>
          <w:i/>
          <w:lang w:val="bg-BG"/>
        </w:rPr>
      </w:pPr>
      <w:hyperlink r:id="rId3445" w:history="1">
        <w:proofErr w:type="spellStart"/>
        <w:r w:rsidR="00890D64" w:rsidRPr="00C60AC1">
          <w:rPr>
            <w:rStyle w:val="Hyperlink"/>
            <w:rFonts w:eastAsiaTheme="majorEastAsia"/>
            <w:i/>
            <w:lang w:val="en-GB"/>
          </w:rPr>
          <w:t>Parmak</w:t>
        </w:r>
        <w:proofErr w:type="spellEnd"/>
        <w:r w:rsidR="00890D64" w:rsidRPr="00180795">
          <w:rPr>
            <w:rStyle w:val="Hyperlink"/>
            <w:rFonts w:eastAsiaTheme="majorEastAsia"/>
            <w:i/>
            <w:lang w:val="ru-RU"/>
          </w:rPr>
          <w:t xml:space="preserve"> </w:t>
        </w:r>
        <w:r w:rsidR="00890D64" w:rsidRPr="00C60AC1">
          <w:rPr>
            <w:rStyle w:val="Hyperlink"/>
            <w:rFonts w:eastAsiaTheme="majorEastAsia"/>
            <w:i/>
          </w:rPr>
          <w:t xml:space="preserve">and Bakır </w:t>
        </w:r>
        <w:r w:rsidR="00890D64" w:rsidRPr="00C60AC1">
          <w:rPr>
            <w:rStyle w:val="Hyperlink"/>
            <w:rFonts w:eastAsiaTheme="majorEastAsia"/>
            <w:i/>
            <w:lang w:val="en-GB"/>
          </w:rPr>
          <w:t>v</w:t>
        </w:r>
        <w:r w:rsidR="00890D64" w:rsidRPr="00180795">
          <w:rPr>
            <w:rStyle w:val="Hyperlink"/>
            <w:rFonts w:eastAsiaTheme="majorEastAsia"/>
            <w:i/>
            <w:lang w:val="ru-RU"/>
          </w:rPr>
          <w:t xml:space="preserve">. </w:t>
        </w:r>
        <w:r w:rsidR="00890D64" w:rsidRPr="00C60AC1">
          <w:rPr>
            <w:rStyle w:val="Hyperlink"/>
            <w:rFonts w:eastAsiaTheme="majorEastAsia"/>
            <w:i/>
            <w:lang w:val="en-GB"/>
          </w:rPr>
          <w:t>Turkey</w:t>
        </w:r>
        <w:r w:rsidR="00890D64" w:rsidRPr="00C60AC1">
          <w:rPr>
            <w:rStyle w:val="Hyperlink"/>
            <w:rFonts w:eastAsiaTheme="majorEastAsia"/>
            <w:i/>
            <w:lang w:val="bg-BG"/>
          </w:rPr>
          <w:t xml:space="preserve"> (</w:t>
        </w:r>
        <w:proofErr w:type="spellStart"/>
        <w:r w:rsidR="00890D64" w:rsidRPr="00C60AC1">
          <w:rPr>
            <w:rStyle w:val="Hyperlink"/>
            <w:rFonts w:eastAsiaTheme="majorEastAsia"/>
            <w:i/>
            <w:lang w:val="en-GB"/>
          </w:rPr>
          <w:t>nos</w:t>
        </w:r>
        <w:proofErr w:type="spellEnd"/>
        <w:r w:rsidR="00890D64" w:rsidRPr="00180795">
          <w:rPr>
            <w:rStyle w:val="Hyperlink"/>
            <w:rFonts w:eastAsiaTheme="majorEastAsia"/>
            <w:i/>
            <w:lang w:val="ru-RU"/>
          </w:rPr>
          <w:t xml:space="preserve">. 22429/07 </w:t>
        </w:r>
        <w:r w:rsidR="00890D64" w:rsidRPr="00C60AC1">
          <w:rPr>
            <w:rStyle w:val="Hyperlink"/>
            <w:rFonts w:eastAsiaTheme="majorEastAsia"/>
            <w:i/>
            <w:lang w:val="bg-BG"/>
          </w:rPr>
          <w:t>и</w:t>
        </w:r>
        <w:r w:rsidR="00890D64" w:rsidRPr="00180795">
          <w:rPr>
            <w:rStyle w:val="Hyperlink"/>
            <w:rFonts w:eastAsiaTheme="majorEastAsia"/>
            <w:i/>
            <w:lang w:val="ru-RU"/>
          </w:rPr>
          <w:t xml:space="preserve"> 25195/07</w:t>
        </w:r>
        <w:r w:rsidR="00890D64" w:rsidRPr="00C60AC1">
          <w:rPr>
            <w:rStyle w:val="Hyperlink"/>
            <w:rFonts w:eastAsiaTheme="majorEastAsia"/>
            <w:i/>
            <w:lang w:val="bg-BG"/>
          </w:rPr>
          <w:t>)</w:t>
        </w:r>
      </w:hyperlink>
    </w:p>
    <w:p w14:paraId="3646344F" w14:textId="3E5193DD" w:rsidR="00266E0C" w:rsidRPr="00C60AC1" w:rsidRDefault="00266E0C" w:rsidP="00890D64">
      <w:pPr>
        <w:pStyle w:val="Normal1"/>
        <w:spacing w:before="0" w:after="0" w:line="240" w:lineRule="auto"/>
        <w:jc w:val="both"/>
        <w:rPr>
          <w:rStyle w:val="Hyperlink"/>
          <w:rFonts w:eastAsiaTheme="majorEastAsia"/>
          <w:i/>
          <w:lang w:val="bg-BG"/>
        </w:rPr>
      </w:pPr>
    </w:p>
    <w:p w14:paraId="24AE2F67" w14:textId="27C5788B" w:rsidR="00266E0C" w:rsidRPr="00C60AC1" w:rsidRDefault="00266E0C" w:rsidP="00266E0C">
      <w:pPr>
        <w:pStyle w:val="c71indicateur"/>
        <w:contextualSpacing/>
        <w:jc w:val="both"/>
      </w:pPr>
      <w:r w:rsidRPr="00C60AC1">
        <w:t xml:space="preserve">Член 4, § 2, б. а) във връзка с чл. 2, § 1, б. в) от Рамково решение 2004/ 757/ПВР на Съвета от 25 октомври 2004 г. за установяване на минималните разпоредби относно съставните елементи на наказуемите деяния и прилаганите наказания в областта на трафика на наркотици, както и членове 20, 21 и 49 от Хартата на основните права на Европейския съюз трябва да се тълкуват в смисъл, че допускат държавата членка да квалифицира като </w:t>
      </w:r>
      <w:r w:rsidRPr="00C60AC1">
        <w:lastRenderedPageBreak/>
        <w:t xml:space="preserve">престъпление притежаването на значително количество упойващи или психотропни вещества както за лична консумация, така и за целите на трафика на наркотици, като същевременно остави тълкуването на понятието „значително количество упойващи или психотропни вещества“ на преценката на националните съдилища във всеки отделен случай, стига това тълкуване да е разумно предвидимо. </w:t>
      </w:r>
      <w:hyperlink r:id="rId3446" w:history="1">
        <w:r w:rsidRPr="00C60AC1">
          <w:rPr>
            <w:rStyle w:val="Hyperlink"/>
          </w:rPr>
          <w:t>Бюлетин № 49</w:t>
        </w:r>
      </w:hyperlink>
    </w:p>
    <w:p w14:paraId="11E02079" w14:textId="0C89B022" w:rsidR="00266E0C" w:rsidRDefault="00266E0C" w:rsidP="000C60F0">
      <w:pPr>
        <w:pStyle w:val="c71indicateur"/>
        <w:pBdr>
          <w:bottom w:val="single" w:sz="4" w:space="1" w:color="auto"/>
        </w:pBdr>
        <w:contextualSpacing/>
        <w:jc w:val="both"/>
        <w:rPr>
          <w:rStyle w:val="Hyperlink"/>
          <w:i/>
          <w:iCs/>
        </w:rPr>
      </w:pPr>
      <w:r w:rsidRPr="00C60AC1">
        <w:rPr>
          <w:i/>
          <w:iCs/>
        </w:rPr>
        <w:t xml:space="preserve">Решение на СЕС по дело </w:t>
      </w:r>
      <w:hyperlink r:id="rId3447" w:history="1">
        <w:r w:rsidRPr="00C60AC1">
          <w:rPr>
            <w:rStyle w:val="Hyperlink"/>
            <w:i/>
            <w:iCs/>
          </w:rPr>
          <w:t>C</w:t>
        </w:r>
        <w:r w:rsidRPr="00C60AC1">
          <w:rPr>
            <w:rStyle w:val="Hyperlink"/>
            <w:i/>
            <w:iCs/>
          </w:rPr>
          <w:noBreakHyphen/>
          <w:t>634/18</w:t>
        </w:r>
      </w:hyperlink>
    </w:p>
    <w:p w14:paraId="1936BC94" w14:textId="63ED4464" w:rsidR="00536BD5" w:rsidRDefault="00536BD5" w:rsidP="000C60F0">
      <w:pPr>
        <w:pStyle w:val="c71indicateur"/>
        <w:pBdr>
          <w:bottom w:val="single" w:sz="4" w:space="1" w:color="auto"/>
        </w:pBdr>
        <w:contextualSpacing/>
        <w:jc w:val="both"/>
        <w:rPr>
          <w:rStyle w:val="Hyperlink"/>
          <w:i/>
          <w:iCs/>
        </w:rPr>
      </w:pPr>
    </w:p>
    <w:p w14:paraId="79083285" w14:textId="68228F0F" w:rsidR="00536BD5" w:rsidRPr="00556A1F" w:rsidRDefault="00536BD5" w:rsidP="00536BD5">
      <w:pPr>
        <w:spacing w:line="240" w:lineRule="auto"/>
        <w:contextualSpacing/>
        <w:jc w:val="both"/>
        <w:rPr>
          <w:rFonts w:ascii="Times New Roman" w:hAnsi="Times New Roman" w:cs="Times New Roman"/>
          <w:sz w:val="24"/>
          <w:szCs w:val="24"/>
        </w:rPr>
      </w:pPr>
      <w:r w:rsidRPr="00556A1F">
        <w:rPr>
          <w:rFonts w:ascii="Times New Roman" w:hAnsi="Times New Roman" w:cs="Times New Roman"/>
          <w:sz w:val="24"/>
          <w:szCs w:val="24"/>
        </w:rPr>
        <w:t xml:space="preserve">По основаното на чл. 7 от Конвенцията оплакване за непредвидимост на наказанието поради липсата на определен в закона максимален размер на глобата Съдът се позовава на заключението си, че предмет на разглежданото производство не е било „наказателно обвинение“ по смисъла на чл. 6 и следователно той не е приложим в наказателния си аспект. По съображения за последователност в тълкуването на Конвенцията като цяло, той намира, че глобите, за които се отнасят оплакванията по чл. 7, не представляват „наказание“ по смисъла на тази разпоредба и поради това тя също не е приложима. </w:t>
      </w:r>
      <w:hyperlink r:id="rId3448" w:history="1">
        <w:r w:rsidRPr="00556A1F">
          <w:rPr>
            <w:rStyle w:val="Hyperlink"/>
            <w:rFonts w:ascii="Times New Roman" w:hAnsi="Times New Roman" w:cs="Times New Roman"/>
            <w:sz w:val="24"/>
            <w:szCs w:val="24"/>
          </w:rPr>
          <w:t>Бюлетин № 55</w:t>
        </w:r>
      </w:hyperlink>
    </w:p>
    <w:p w14:paraId="4A8702A4" w14:textId="439B738A" w:rsidR="00536BD5" w:rsidRPr="00130037" w:rsidRDefault="00536BD5" w:rsidP="00F766F3">
      <w:pPr>
        <w:pBdr>
          <w:bottom w:val="single" w:sz="4" w:space="1" w:color="auto"/>
        </w:pBdr>
        <w:spacing w:line="240" w:lineRule="auto"/>
        <w:jc w:val="both"/>
        <w:rPr>
          <w:rStyle w:val="Hyperlink"/>
          <w:rFonts w:ascii="Times New Roman" w:hAnsi="Times New Roman" w:cs="Times New Roman"/>
          <w:i/>
          <w:sz w:val="24"/>
          <w:szCs w:val="24"/>
        </w:rPr>
      </w:pPr>
      <w:r w:rsidRPr="00130037">
        <w:rPr>
          <w:rStyle w:val="ju-005fcase-0020char--char"/>
          <w:rFonts w:ascii="Times New Roman" w:hAnsi="Times New Roman" w:cs="Times New Roman"/>
          <w:i/>
          <w:sz w:val="24"/>
          <w:szCs w:val="24"/>
        </w:rPr>
        <w:fldChar w:fldCharType="begin"/>
      </w:r>
      <w:r w:rsidRPr="00130037">
        <w:rPr>
          <w:rStyle w:val="ju-005fcase-0020char--char"/>
          <w:rFonts w:ascii="Times New Roman" w:hAnsi="Times New Roman" w:cs="Times New Roman"/>
          <w:i/>
          <w:sz w:val="24"/>
          <w:szCs w:val="24"/>
        </w:rPr>
        <w:instrText xml:space="preserve"> HYPERLINK "http://hudoc.echr.coe.int/eng?i=001-207115" </w:instrText>
      </w:r>
      <w:r w:rsidRPr="00130037">
        <w:rPr>
          <w:rStyle w:val="ju-005fcase-0020char--char"/>
          <w:rFonts w:ascii="Times New Roman" w:hAnsi="Times New Roman" w:cs="Times New Roman"/>
          <w:i/>
          <w:sz w:val="24"/>
          <w:szCs w:val="24"/>
        </w:rPr>
      </w:r>
      <w:r w:rsidRPr="00130037">
        <w:rPr>
          <w:rStyle w:val="ju-005fcase-0020char--char"/>
          <w:rFonts w:ascii="Times New Roman" w:hAnsi="Times New Roman" w:cs="Times New Roman"/>
          <w:i/>
          <w:sz w:val="24"/>
          <w:szCs w:val="24"/>
        </w:rPr>
        <w:fldChar w:fldCharType="separate"/>
      </w:r>
      <w:proofErr w:type="spellStart"/>
      <w:r w:rsidRPr="00130037">
        <w:rPr>
          <w:rStyle w:val="Hyperlink"/>
          <w:rFonts w:ascii="Times New Roman" w:hAnsi="Times New Roman" w:cs="Times New Roman"/>
          <w:i/>
          <w:sz w:val="24"/>
          <w:szCs w:val="24"/>
        </w:rPr>
        <w:t>Gestur</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Jónsson</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and</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Ragnar</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Halldór</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Hall</w:t>
      </w:r>
      <w:proofErr w:type="spellEnd"/>
      <w:r w:rsidRPr="00130037">
        <w:rPr>
          <w:rStyle w:val="Hyperlink"/>
          <w:rFonts w:ascii="Times New Roman" w:hAnsi="Times New Roman" w:cs="Times New Roman"/>
          <w:i/>
          <w:sz w:val="24"/>
          <w:szCs w:val="24"/>
        </w:rPr>
        <w:t xml:space="preserve"> v. </w:t>
      </w:r>
      <w:proofErr w:type="spellStart"/>
      <w:r w:rsidRPr="00130037">
        <w:rPr>
          <w:rStyle w:val="Hyperlink"/>
          <w:rFonts w:ascii="Times New Roman" w:hAnsi="Times New Roman" w:cs="Times New Roman"/>
          <w:i/>
          <w:sz w:val="24"/>
          <w:szCs w:val="24"/>
        </w:rPr>
        <w:t>Iceland</w:t>
      </w:r>
      <w:proofErr w:type="spellEnd"/>
      <w:r w:rsidRPr="00130037">
        <w:rPr>
          <w:rStyle w:val="Hyperlink"/>
          <w:rFonts w:ascii="Times New Roman" w:hAnsi="Times New Roman" w:cs="Times New Roman"/>
          <w:i/>
          <w:sz w:val="24"/>
          <w:szCs w:val="24"/>
        </w:rPr>
        <w:t xml:space="preserve"> (</w:t>
      </w:r>
      <w:proofErr w:type="spellStart"/>
      <w:r w:rsidRPr="00130037">
        <w:rPr>
          <w:rStyle w:val="Hyperlink"/>
          <w:rFonts w:ascii="Times New Roman" w:hAnsi="Times New Roman" w:cs="Times New Roman"/>
          <w:i/>
          <w:sz w:val="24"/>
          <w:szCs w:val="24"/>
        </w:rPr>
        <w:t>no</w:t>
      </w:r>
      <w:proofErr w:type="spellEnd"/>
      <w:r w:rsidRPr="00130037">
        <w:rPr>
          <w:rStyle w:val="Hyperlink"/>
          <w:rFonts w:ascii="Times New Roman" w:hAnsi="Times New Roman" w:cs="Times New Roman"/>
          <w:i/>
          <w:sz w:val="24"/>
          <w:szCs w:val="24"/>
        </w:rPr>
        <w:t>. 68273/14)</w:t>
      </w:r>
      <w:r w:rsidRPr="00130037">
        <w:rPr>
          <w:rFonts w:ascii="Times New Roman" w:hAnsi="Times New Roman" w:cs="Times New Roman"/>
          <w:i/>
          <w:sz w:val="24"/>
          <w:szCs w:val="24"/>
        </w:rPr>
        <w:t xml:space="preserve"> Решение на Голямото отделение за недопустимост</w:t>
      </w:r>
    </w:p>
    <w:p w14:paraId="493C8289" w14:textId="11E70F31" w:rsidR="00F766F3" w:rsidRPr="00130037" w:rsidRDefault="00536BD5" w:rsidP="00130037">
      <w:pPr>
        <w:spacing w:line="240" w:lineRule="auto"/>
        <w:contextualSpacing/>
        <w:jc w:val="both"/>
        <w:rPr>
          <w:rFonts w:ascii="Times New Roman" w:hAnsi="Times New Roman" w:cs="Times New Roman"/>
          <w:sz w:val="24"/>
          <w:szCs w:val="24"/>
        </w:rPr>
      </w:pPr>
      <w:r w:rsidRPr="00130037">
        <w:rPr>
          <w:rStyle w:val="ju-005fcase-0020char--char"/>
          <w:i/>
          <w:sz w:val="24"/>
          <w:szCs w:val="24"/>
        </w:rPr>
        <w:fldChar w:fldCharType="end"/>
      </w:r>
      <w:r w:rsidR="00F766F3" w:rsidRPr="00130037">
        <w:rPr>
          <w:rFonts w:ascii="Times New Roman" w:hAnsi="Times New Roman" w:cs="Times New Roman"/>
          <w:iCs/>
          <w:sz w:val="24"/>
          <w:szCs w:val="24"/>
        </w:rPr>
        <w:t>Наложената с превантивна цел мярка административно наблюдение след изтърпяването на наказанието за извършено престъпление в случая не представлява „наказание“ по смисъла на чл. 7 от Конвенцията и чл. 4 от Протокол № 7 и следователно не е подчинена на установената в чл. 7 забрана за обратно действие и не представлява</w:t>
      </w:r>
      <w:r w:rsidR="00F766F3" w:rsidRPr="00130037">
        <w:rPr>
          <w:rFonts w:cs="Myriad Pro"/>
          <w:color w:val="000000"/>
          <w:sz w:val="24"/>
          <w:szCs w:val="24"/>
        </w:rPr>
        <w:t xml:space="preserve"> </w:t>
      </w:r>
      <w:r w:rsidR="00F766F3" w:rsidRPr="00130037">
        <w:rPr>
          <w:rFonts w:ascii="Times New Roman" w:hAnsi="Times New Roman" w:cs="Times New Roman"/>
          <w:iCs/>
          <w:color w:val="000000"/>
          <w:sz w:val="24"/>
          <w:szCs w:val="24"/>
        </w:rPr>
        <w:t xml:space="preserve">повторно наказване. </w:t>
      </w:r>
      <w:hyperlink r:id="rId3449" w:history="1">
        <w:r w:rsidR="00130037" w:rsidRPr="00130037">
          <w:rPr>
            <w:rStyle w:val="Hyperlink"/>
            <w:rFonts w:ascii="Times New Roman" w:hAnsi="Times New Roman" w:cs="Times New Roman"/>
            <w:sz w:val="24"/>
            <w:szCs w:val="24"/>
          </w:rPr>
          <w:t>Бюлетин № 56</w:t>
        </w:r>
      </w:hyperlink>
    </w:p>
    <w:p w14:paraId="31689338" w14:textId="2C8BBB1E" w:rsidR="00F766F3" w:rsidRPr="00094AA6" w:rsidRDefault="00794C51" w:rsidP="00F766F3">
      <w:pPr>
        <w:pStyle w:val="Title4"/>
        <w:pBdr>
          <w:bottom w:val="single" w:sz="4" w:space="1" w:color="auto"/>
        </w:pBdr>
        <w:contextualSpacing/>
        <w:jc w:val="left"/>
        <w:rPr>
          <w:rFonts w:ascii="Times New Roman" w:hAnsi="Times New Roman" w:cs="Times New Roman"/>
          <w:lang w:val="bg-BG"/>
        </w:rPr>
      </w:pPr>
      <w:hyperlink r:id="rId3450" w:history="1">
        <w:proofErr w:type="spellStart"/>
        <w:r w:rsidR="00F766F3" w:rsidRPr="00094AA6">
          <w:rPr>
            <w:rStyle w:val="Hyperlink"/>
            <w:rFonts w:ascii="Times New Roman" w:hAnsi="Times New Roman" w:cs="Times New Roman"/>
            <w:lang w:val="bg-BG"/>
          </w:rPr>
          <w:t>Timofeyev</w:t>
        </w:r>
        <w:proofErr w:type="spellEnd"/>
        <w:r w:rsidR="00F766F3" w:rsidRPr="00094AA6">
          <w:rPr>
            <w:rStyle w:val="Hyperlink"/>
            <w:rFonts w:ascii="Times New Roman" w:hAnsi="Times New Roman" w:cs="Times New Roman"/>
            <w:lang w:val="bg-BG"/>
          </w:rPr>
          <w:t xml:space="preserve"> </w:t>
        </w:r>
        <w:proofErr w:type="spellStart"/>
        <w:r w:rsidR="00F766F3" w:rsidRPr="00094AA6">
          <w:rPr>
            <w:rStyle w:val="Hyperlink"/>
            <w:rFonts w:ascii="Times New Roman" w:hAnsi="Times New Roman" w:cs="Times New Roman"/>
            <w:lang w:val="bg-BG"/>
          </w:rPr>
          <w:t>et</w:t>
        </w:r>
        <w:proofErr w:type="spellEnd"/>
        <w:r w:rsidR="00F766F3" w:rsidRPr="00094AA6">
          <w:rPr>
            <w:rStyle w:val="Hyperlink"/>
            <w:rFonts w:ascii="Times New Roman" w:hAnsi="Times New Roman" w:cs="Times New Roman"/>
            <w:lang w:val="bg-BG"/>
          </w:rPr>
          <w:t xml:space="preserve"> </w:t>
        </w:r>
        <w:proofErr w:type="spellStart"/>
        <w:r w:rsidR="00F766F3" w:rsidRPr="00094AA6">
          <w:rPr>
            <w:rStyle w:val="Hyperlink"/>
            <w:rFonts w:ascii="Times New Roman" w:hAnsi="Times New Roman" w:cs="Times New Roman"/>
            <w:lang w:val="bg-BG"/>
          </w:rPr>
          <w:t>Postupkin</w:t>
        </w:r>
        <w:proofErr w:type="spellEnd"/>
        <w:r w:rsidR="00F766F3" w:rsidRPr="00094AA6">
          <w:rPr>
            <w:rStyle w:val="Hyperlink"/>
            <w:rFonts w:ascii="Times New Roman" w:hAnsi="Times New Roman" w:cs="Times New Roman"/>
            <w:lang w:val="bg-BG"/>
          </w:rPr>
          <w:t xml:space="preserve"> c. </w:t>
        </w:r>
        <w:proofErr w:type="spellStart"/>
        <w:r w:rsidR="00F766F3" w:rsidRPr="00094AA6">
          <w:rPr>
            <w:rStyle w:val="Hyperlink"/>
            <w:rFonts w:ascii="Times New Roman" w:hAnsi="Times New Roman" w:cs="Times New Roman"/>
            <w:lang w:val="bg-BG"/>
          </w:rPr>
          <w:t>Russie</w:t>
        </w:r>
        <w:proofErr w:type="spellEnd"/>
        <w:r w:rsidR="00F766F3" w:rsidRPr="00094AA6">
          <w:rPr>
            <w:rStyle w:val="Hyperlink"/>
            <w:rFonts w:ascii="Times New Roman" w:hAnsi="Times New Roman" w:cs="Times New Roman"/>
            <w:lang w:val="bg-BG"/>
          </w:rPr>
          <w:t xml:space="preserve"> (</w:t>
        </w:r>
        <w:proofErr w:type="spellStart"/>
        <w:r w:rsidR="00F766F3" w:rsidRPr="00094AA6">
          <w:rPr>
            <w:rStyle w:val="Hyperlink"/>
            <w:rFonts w:ascii="Times New Roman" w:hAnsi="Times New Roman" w:cs="Times New Roman"/>
            <w:lang w:val="bg-BG"/>
          </w:rPr>
          <w:t>n</w:t>
        </w:r>
        <w:r w:rsidR="00F766F3" w:rsidRPr="00094AA6">
          <w:rPr>
            <w:rStyle w:val="Hyperlink"/>
            <w:rFonts w:ascii="Times New Roman" w:hAnsi="Times New Roman" w:cs="Times New Roman"/>
            <w:vertAlign w:val="superscript"/>
            <w:lang w:val="bg-BG"/>
          </w:rPr>
          <w:t>os</w:t>
        </w:r>
        <w:proofErr w:type="spellEnd"/>
        <w:r w:rsidR="00F766F3" w:rsidRPr="00094AA6">
          <w:rPr>
            <w:rStyle w:val="Hyperlink"/>
            <w:rFonts w:ascii="Times New Roman" w:hAnsi="Times New Roman" w:cs="Times New Roman"/>
            <w:lang w:val="bg-BG"/>
          </w:rPr>
          <w:t xml:space="preserve"> 45431/14, 22769/15)</w:t>
        </w:r>
      </w:hyperlink>
    </w:p>
    <w:p w14:paraId="3497EA8D" w14:textId="77777777" w:rsidR="00ED008A" w:rsidRPr="00C60AC1" w:rsidRDefault="00ED008A" w:rsidP="00442FD2">
      <w:pPr>
        <w:pStyle w:val="Heading2"/>
        <w:ind w:firstLine="360"/>
        <w:rPr>
          <w:rFonts w:ascii="Times New Roman" w:hAnsi="Times New Roman"/>
          <w:i w:val="0"/>
        </w:rPr>
      </w:pPr>
      <w:r w:rsidRPr="00C60AC1">
        <w:rPr>
          <w:rFonts w:ascii="Times New Roman" w:hAnsi="Times New Roman"/>
          <w:i w:val="0"/>
        </w:rPr>
        <w:t>Забрана за колективно експулсиране</w:t>
      </w:r>
    </w:p>
    <w:p w14:paraId="430E047B" w14:textId="77777777" w:rsidR="00ED008A" w:rsidRPr="00C60AC1" w:rsidRDefault="00ED008A" w:rsidP="00675228">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Връщането в Либия на мигранти, бягащи от Сомалия и Еритрея, без да са били разгледани конкретните обстоятелства по случая, представлява колективно експулсиране, в нарушение на чл. 4 от Протокол № 4. </w:t>
      </w:r>
      <w:hyperlink r:id="rId3451" w:history="1">
        <w:r w:rsidRPr="00C60AC1">
          <w:rPr>
            <w:rStyle w:val="Hyperlink"/>
            <w:rFonts w:ascii="Times New Roman" w:hAnsi="Times New Roman" w:cs="Times New Roman"/>
            <w:sz w:val="24"/>
            <w:szCs w:val="24"/>
          </w:rPr>
          <w:t>Бюлетин № 17.</w:t>
        </w:r>
      </w:hyperlink>
    </w:p>
    <w:p w14:paraId="0BCEB3AF" w14:textId="77777777" w:rsidR="00ED008A" w:rsidRPr="00C60AC1" w:rsidRDefault="00794C51" w:rsidP="00ED008A">
      <w:pPr>
        <w:pBdr>
          <w:bottom w:val="single" w:sz="4" w:space="1" w:color="auto"/>
        </w:pBd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hyperlink r:id="rId3452" w:history="1">
        <w:proofErr w:type="spellStart"/>
        <w:r w:rsidR="00ED008A" w:rsidRPr="00C60AC1">
          <w:rPr>
            <w:rStyle w:val="Hyperlink"/>
            <w:rFonts w:ascii="Times New Roman" w:hAnsi="Times New Roman" w:cs="Times New Roman"/>
            <w:i/>
            <w:sz w:val="24"/>
            <w:szCs w:val="24"/>
          </w:rPr>
          <w:t>Hirsi</w:t>
        </w:r>
        <w:proofErr w:type="spellEnd"/>
        <w:r w:rsidR="00ED008A" w:rsidRPr="00C60AC1">
          <w:rPr>
            <w:rStyle w:val="Hyperlink"/>
            <w:rFonts w:ascii="Times New Roman" w:hAnsi="Times New Roman" w:cs="Times New Roman"/>
            <w:i/>
            <w:sz w:val="24"/>
            <w:szCs w:val="24"/>
          </w:rPr>
          <w:t xml:space="preserve"> </w:t>
        </w:r>
        <w:proofErr w:type="spellStart"/>
        <w:r w:rsidR="00ED008A" w:rsidRPr="00C60AC1">
          <w:rPr>
            <w:rStyle w:val="Hyperlink"/>
            <w:rFonts w:ascii="Times New Roman" w:hAnsi="Times New Roman" w:cs="Times New Roman"/>
            <w:i/>
            <w:sz w:val="24"/>
            <w:szCs w:val="24"/>
          </w:rPr>
          <w:t>Jamaa</w:t>
        </w:r>
        <w:proofErr w:type="spellEnd"/>
        <w:r w:rsidR="00ED008A" w:rsidRPr="00C60AC1">
          <w:rPr>
            <w:rStyle w:val="Hyperlink"/>
            <w:rFonts w:ascii="Times New Roman" w:hAnsi="Times New Roman" w:cs="Times New Roman"/>
            <w:i/>
            <w:sz w:val="24"/>
            <w:szCs w:val="24"/>
          </w:rPr>
          <w:t xml:space="preserve"> </w:t>
        </w:r>
        <w:proofErr w:type="spellStart"/>
        <w:r w:rsidR="00ED008A" w:rsidRPr="00C60AC1">
          <w:rPr>
            <w:rStyle w:val="Hyperlink"/>
            <w:rFonts w:ascii="Times New Roman" w:hAnsi="Times New Roman" w:cs="Times New Roman"/>
            <w:i/>
            <w:sz w:val="24"/>
            <w:szCs w:val="24"/>
          </w:rPr>
          <w:t>and</w:t>
        </w:r>
        <w:proofErr w:type="spellEnd"/>
        <w:r w:rsidR="00ED008A" w:rsidRPr="00C60AC1">
          <w:rPr>
            <w:rStyle w:val="Hyperlink"/>
            <w:rFonts w:ascii="Times New Roman" w:hAnsi="Times New Roman" w:cs="Times New Roman"/>
            <w:i/>
            <w:sz w:val="24"/>
            <w:szCs w:val="24"/>
          </w:rPr>
          <w:t xml:space="preserve"> </w:t>
        </w:r>
        <w:proofErr w:type="spellStart"/>
        <w:r w:rsidR="00ED008A" w:rsidRPr="00C60AC1">
          <w:rPr>
            <w:rStyle w:val="Hyperlink"/>
            <w:rFonts w:ascii="Times New Roman" w:hAnsi="Times New Roman" w:cs="Times New Roman"/>
            <w:i/>
            <w:sz w:val="24"/>
            <w:szCs w:val="24"/>
          </w:rPr>
          <w:t>others</w:t>
        </w:r>
        <w:proofErr w:type="spellEnd"/>
        <w:r w:rsidR="00ED008A" w:rsidRPr="00C60AC1">
          <w:rPr>
            <w:rStyle w:val="Hyperlink"/>
            <w:rFonts w:ascii="Times New Roman" w:hAnsi="Times New Roman" w:cs="Times New Roman"/>
            <w:i/>
            <w:sz w:val="24"/>
            <w:szCs w:val="24"/>
          </w:rPr>
          <w:t xml:space="preserve"> v. </w:t>
        </w:r>
        <w:proofErr w:type="spellStart"/>
        <w:r w:rsidR="00ED008A" w:rsidRPr="00C60AC1">
          <w:rPr>
            <w:rStyle w:val="Hyperlink"/>
            <w:rFonts w:ascii="Times New Roman" w:hAnsi="Times New Roman" w:cs="Times New Roman"/>
            <w:i/>
            <w:sz w:val="24"/>
            <w:szCs w:val="24"/>
          </w:rPr>
          <w:t>Italy</w:t>
        </w:r>
        <w:proofErr w:type="spellEnd"/>
        <w:r w:rsidR="00ED008A" w:rsidRPr="00C60AC1">
          <w:rPr>
            <w:rStyle w:val="Hyperlink"/>
            <w:rFonts w:ascii="Times New Roman" w:hAnsi="Times New Roman" w:cs="Times New Roman"/>
            <w:i/>
            <w:sz w:val="24"/>
            <w:szCs w:val="24"/>
          </w:rPr>
          <w:t xml:space="preserve"> (</w:t>
        </w:r>
        <w:r w:rsidR="00ED008A" w:rsidRPr="00C60AC1">
          <w:rPr>
            <w:rStyle w:val="Hyperlink"/>
            <w:rFonts w:ascii="Times New Roman" w:hAnsi="Times New Roman" w:cs="Times New Roman"/>
            <w:i/>
            <w:sz w:val="24"/>
            <w:szCs w:val="24"/>
            <w:lang w:val="en-US"/>
          </w:rPr>
          <w:t>no</w:t>
        </w:r>
        <w:r w:rsidR="00ED008A" w:rsidRPr="00180795">
          <w:rPr>
            <w:rStyle w:val="Hyperlink"/>
            <w:rFonts w:ascii="Times New Roman" w:hAnsi="Times New Roman" w:cs="Times New Roman"/>
            <w:i/>
            <w:sz w:val="24"/>
            <w:szCs w:val="24"/>
          </w:rPr>
          <w:t>.</w:t>
        </w:r>
        <w:r w:rsidR="00ED008A" w:rsidRPr="00C60AC1">
          <w:rPr>
            <w:rStyle w:val="Hyperlink"/>
            <w:rFonts w:ascii="Times New Roman" w:hAnsi="Times New Roman" w:cs="Times New Roman"/>
            <w:i/>
            <w:sz w:val="24"/>
            <w:szCs w:val="24"/>
          </w:rPr>
          <w:t xml:space="preserve"> 27765/09</w:t>
        </w:r>
        <w:r w:rsidR="00ED008A" w:rsidRPr="00180795">
          <w:rPr>
            <w:rStyle w:val="Hyperlink"/>
            <w:rFonts w:ascii="Times New Roman" w:hAnsi="Times New Roman" w:cs="Times New Roman"/>
            <w:i/>
            <w:sz w:val="24"/>
            <w:szCs w:val="24"/>
          </w:rPr>
          <w:t>)</w:t>
        </w:r>
      </w:hyperlink>
      <w:r w:rsidR="00ED008A" w:rsidRPr="00C60AC1">
        <w:rPr>
          <w:rStyle w:val="blue-underline"/>
          <w:rFonts w:ascii="Times New Roman" w:hAnsi="Times New Roman" w:cs="Times New Roman"/>
          <w:i/>
          <w:sz w:val="24"/>
          <w:szCs w:val="24"/>
        </w:rPr>
        <w:t xml:space="preserve"> - </w:t>
      </w:r>
      <w:r w:rsidR="00ED008A" w:rsidRPr="00C60AC1">
        <w:rPr>
          <w:rFonts w:ascii="Times New Roman" w:hAnsi="Times New Roman" w:cs="Times New Roman"/>
          <w:i/>
          <w:sz w:val="24"/>
          <w:szCs w:val="24"/>
        </w:rPr>
        <w:t>Решение на Голямото отделение</w:t>
      </w:r>
      <w:r w:rsidR="00802E95" w:rsidRPr="00C60AC1">
        <w:rPr>
          <w:rFonts w:ascii="Times New Roman" w:hAnsi="Times New Roman" w:cs="Times New Roman"/>
          <w:i/>
          <w:sz w:val="24"/>
          <w:szCs w:val="24"/>
        </w:rPr>
        <w:t xml:space="preserve"> </w:t>
      </w:r>
    </w:p>
    <w:p w14:paraId="13D0019D" w14:textId="77777777" w:rsidR="00514A52" w:rsidRPr="00C60AC1" w:rsidRDefault="00514A52" w:rsidP="00675228">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p w14:paraId="2DDAB0FD" w14:textId="77777777" w:rsidR="005B544D" w:rsidRPr="00C60AC1" w:rsidRDefault="005B544D" w:rsidP="005B544D">
      <w:pPr>
        <w:pStyle w:val="JuPara"/>
        <w:ind w:firstLine="0"/>
        <w:rPr>
          <w:lang w:val="bg-BG" w:eastAsia="fr-FR"/>
        </w:rPr>
      </w:pPr>
      <w:r w:rsidRPr="00C60AC1">
        <w:rPr>
          <w:szCs w:val="24"/>
          <w:lang w:val="bg-BG"/>
        </w:rPr>
        <w:t>Експулсирането на грузински граждани от Русия в периода от края на септември 2006 г. до края на януари 2007 г. представлява административна практика в нарушение на забраната за колективно експулсиране на чужденци, установена в</w:t>
      </w:r>
      <w:r w:rsidRPr="00C60AC1">
        <w:rPr>
          <w:i/>
          <w:sz w:val="22"/>
          <w:szCs w:val="22"/>
          <w:lang w:val="bg-BG"/>
        </w:rPr>
        <w:t xml:space="preserve"> </w:t>
      </w:r>
      <w:r w:rsidRPr="00C60AC1">
        <w:rPr>
          <w:szCs w:val="24"/>
          <w:lang w:val="bg-BG"/>
        </w:rPr>
        <w:t xml:space="preserve">чл. 4 от Протокол № 4 към Конвенцията. </w:t>
      </w:r>
      <w:hyperlink r:id="rId3453" w:history="1">
        <w:proofErr w:type="spellStart"/>
        <w:r w:rsidR="00E6653A" w:rsidRPr="00180795">
          <w:rPr>
            <w:rStyle w:val="Hyperlink"/>
            <w:szCs w:val="24"/>
            <w:lang w:val="ru-RU" w:eastAsia="en-US"/>
          </w:rPr>
          <w:t>Бюлетин</w:t>
        </w:r>
        <w:proofErr w:type="spellEnd"/>
        <w:r w:rsidR="00E6653A" w:rsidRPr="00180795">
          <w:rPr>
            <w:rStyle w:val="Hyperlink"/>
            <w:szCs w:val="24"/>
            <w:lang w:val="ru-RU" w:eastAsia="en-US"/>
          </w:rPr>
          <w:t xml:space="preserve"> № 30</w:t>
        </w:r>
      </w:hyperlink>
    </w:p>
    <w:p w14:paraId="39C4A24B" w14:textId="77777777" w:rsidR="005B544D" w:rsidRPr="00C60AC1" w:rsidRDefault="00794C51" w:rsidP="00A028AD">
      <w:pPr>
        <w:pBdr>
          <w:bottom w:val="single" w:sz="4" w:space="1" w:color="auto"/>
        </w:pBdr>
        <w:suppressAutoHyphens w:val="0"/>
        <w:autoSpaceDE w:val="0"/>
        <w:autoSpaceDN w:val="0"/>
        <w:adjustRightInd w:val="0"/>
        <w:spacing w:after="0" w:line="240" w:lineRule="auto"/>
        <w:jc w:val="both"/>
        <w:rPr>
          <w:rFonts w:ascii="Times New Roman" w:hAnsi="Times New Roman" w:cs="Times New Roman"/>
          <w:i/>
          <w:sz w:val="24"/>
          <w:szCs w:val="24"/>
        </w:rPr>
      </w:pPr>
      <w:hyperlink r:id="rId3454" w:history="1">
        <w:proofErr w:type="spellStart"/>
        <w:r w:rsidR="005B544D" w:rsidRPr="00C60AC1">
          <w:rPr>
            <w:rFonts w:ascii="Times New Roman" w:hAnsi="Times New Roman" w:cs="Times New Roman"/>
            <w:i/>
            <w:color w:val="0000FF"/>
            <w:sz w:val="24"/>
            <w:szCs w:val="24"/>
            <w:u w:val="single"/>
          </w:rPr>
          <w:t>Georgia</w:t>
        </w:r>
        <w:proofErr w:type="spellEnd"/>
        <w:r w:rsidR="005B544D" w:rsidRPr="00C60AC1">
          <w:rPr>
            <w:rFonts w:ascii="Times New Roman" w:hAnsi="Times New Roman" w:cs="Times New Roman"/>
            <w:i/>
            <w:color w:val="0000FF"/>
            <w:sz w:val="24"/>
            <w:szCs w:val="24"/>
            <w:u w:val="single"/>
          </w:rPr>
          <w:t xml:space="preserve"> v. </w:t>
        </w:r>
        <w:proofErr w:type="spellStart"/>
        <w:r w:rsidR="005B544D" w:rsidRPr="00C60AC1">
          <w:rPr>
            <w:rFonts w:ascii="Times New Roman" w:hAnsi="Times New Roman" w:cs="Times New Roman"/>
            <w:i/>
            <w:color w:val="0000FF"/>
            <w:sz w:val="24"/>
            <w:szCs w:val="24"/>
            <w:u w:val="single"/>
          </w:rPr>
          <w:t>Russia</w:t>
        </w:r>
        <w:proofErr w:type="spellEnd"/>
        <w:r w:rsidR="005B544D" w:rsidRPr="00C60AC1">
          <w:rPr>
            <w:rFonts w:ascii="Times New Roman" w:hAnsi="Times New Roman" w:cs="Times New Roman"/>
            <w:i/>
            <w:color w:val="0000FF"/>
            <w:sz w:val="24"/>
            <w:szCs w:val="24"/>
            <w:u w:val="single"/>
          </w:rPr>
          <w:t xml:space="preserve"> (I)</w:t>
        </w:r>
      </w:hyperlink>
      <w:r w:rsidR="005B544D" w:rsidRPr="00C60AC1">
        <w:rPr>
          <w:rFonts w:ascii="Times New Roman" w:hAnsi="Times New Roman" w:cs="Times New Roman"/>
          <w:i/>
          <w:sz w:val="24"/>
          <w:szCs w:val="24"/>
        </w:rPr>
        <w:t xml:space="preserve"> (</w:t>
      </w:r>
      <w:proofErr w:type="spellStart"/>
      <w:r w:rsidR="005B544D" w:rsidRPr="00C60AC1">
        <w:rPr>
          <w:rFonts w:ascii="Times New Roman" w:hAnsi="Times New Roman" w:cs="Times New Roman"/>
          <w:i/>
          <w:sz w:val="24"/>
          <w:szCs w:val="24"/>
        </w:rPr>
        <w:t>no</w:t>
      </w:r>
      <w:proofErr w:type="spellEnd"/>
      <w:r w:rsidR="005B544D" w:rsidRPr="00C60AC1">
        <w:rPr>
          <w:rFonts w:ascii="Times New Roman" w:hAnsi="Times New Roman" w:cs="Times New Roman"/>
          <w:i/>
          <w:sz w:val="24"/>
          <w:szCs w:val="24"/>
        </w:rPr>
        <w:t>. 13255/07) -  Решение на Голямото отделение</w:t>
      </w:r>
    </w:p>
    <w:p w14:paraId="4792DC8E" w14:textId="77777777" w:rsidR="00A028AD" w:rsidRPr="00C60AC1" w:rsidRDefault="00A028AD" w:rsidP="005B544D">
      <w:pPr>
        <w:suppressAutoHyphens w:val="0"/>
        <w:autoSpaceDE w:val="0"/>
        <w:autoSpaceDN w:val="0"/>
        <w:adjustRightInd w:val="0"/>
        <w:spacing w:after="0" w:line="240" w:lineRule="auto"/>
        <w:jc w:val="both"/>
        <w:rPr>
          <w:rFonts w:ascii="Times New Roman" w:hAnsi="Times New Roman" w:cs="Times New Roman"/>
          <w:i/>
          <w:sz w:val="24"/>
          <w:szCs w:val="24"/>
        </w:rPr>
      </w:pPr>
    </w:p>
    <w:p w14:paraId="68240E19" w14:textId="77777777" w:rsidR="002A0E07" w:rsidRPr="00C60AC1" w:rsidRDefault="002A0E07" w:rsidP="002A0E07">
      <w:pPr>
        <w:spacing w:after="0" w:line="100" w:lineRule="atLeast"/>
        <w:jc w:val="both"/>
        <w:rPr>
          <w:rFonts w:ascii="Times New Roman" w:hAnsi="Times New Roman" w:cs="Times New Roman"/>
          <w:color w:val="000000"/>
          <w:sz w:val="24"/>
          <w:szCs w:val="24"/>
          <w:lang w:eastAsia="bg-BG"/>
        </w:rPr>
      </w:pPr>
      <w:r w:rsidRPr="00C60AC1">
        <w:rPr>
          <w:rFonts w:ascii="Times New Roman" w:hAnsi="Times New Roman" w:cs="Times New Roman"/>
          <w:iCs/>
          <w:sz w:val="24"/>
          <w:szCs w:val="24"/>
          <w:lang w:eastAsia="bg-BG"/>
        </w:rPr>
        <w:t xml:space="preserve">Италианските власти са нарушили и </w:t>
      </w:r>
      <w:r w:rsidRPr="00C60AC1">
        <w:rPr>
          <w:rFonts w:ascii="Times New Roman" w:hAnsi="Times New Roman" w:cs="Times New Roman"/>
          <w:color w:val="000000"/>
          <w:sz w:val="24"/>
          <w:szCs w:val="24"/>
          <w:lang w:eastAsia="bg-BG"/>
        </w:rPr>
        <w:t>чл. 4 от Протокол № 4 с в</w:t>
      </w:r>
      <w:r w:rsidRPr="00C60AC1">
        <w:rPr>
          <w:rFonts w:ascii="Times New Roman" w:hAnsi="Times New Roman" w:cs="Times New Roman"/>
          <w:iCs/>
          <w:sz w:val="24"/>
          <w:szCs w:val="24"/>
          <w:lang w:eastAsia="bg-BG"/>
        </w:rPr>
        <w:t xml:space="preserve">ръщането на жалбоподателите в Гърция без да </w:t>
      </w:r>
      <w:r w:rsidRPr="00C60AC1">
        <w:rPr>
          <w:rFonts w:ascii="Times New Roman" w:hAnsi="Times New Roman" w:cs="Times New Roman"/>
          <w:color w:val="000000"/>
          <w:sz w:val="24"/>
          <w:szCs w:val="24"/>
          <w:lang w:eastAsia="bg-BG"/>
        </w:rPr>
        <w:t xml:space="preserve">разгледат конкретните обстоятелства във всеки индивидуален случай, което представлява колективно експулсиране. </w:t>
      </w:r>
      <w:hyperlink r:id="rId3455" w:history="1">
        <w:r w:rsidR="002D6A1D" w:rsidRPr="00C60AC1">
          <w:rPr>
            <w:rStyle w:val="Hyperlink"/>
            <w:rFonts w:ascii="Times New Roman" w:hAnsi="Times New Roman" w:cs="Times New Roman"/>
            <w:sz w:val="24"/>
            <w:szCs w:val="24"/>
            <w:lang w:eastAsia="bg-BG"/>
          </w:rPr>
          <w:t>Бюлетин № 33</w:t>
        </w:r>
      </w:hyperlink>
    </w:p>
    <w:p w14:paraId="4A3DBF1B" w14:textId="77777777" w:rsidR="002A0E07" w:rsidRPr="00C60AC1" w:rsidRDefault="00794C51" w:rsidP="002A0E07">
      <w:pPr>
        <w:pBdr>
          <w:bottom w:val="single" w:sz="4" w:space="1" w:color="auto"/>
        </w:pBdr>
        <w:spacing w:after="0" w:line="100" w:lineRule="atLeast"/>
        <w:jc w:val="both"/>
        <w:rPr>
          <w:rFonts w:ascii="Times New Roman" w:hAnsi="Times New Roman" w:cs="Times New Roman"/>
          <w:i/>
          <w:sz w:val="24"/>
          <w:szCs w:val="24"/>
          <w:lang w:eastAsia="bg-BG"/>
        </w:rPr>
      </w:pPr>
      <w:hyperlink r:id="rId3456" w:history="1">
        <w:proofErr w:type="spellStart"/>
        <w:r w:rsidR="002A0E07" w:rsidRPr="00C60AC1">
          <w:rPr>
            <w:rFonts w:ascii="Times New Roman" w:hAnsi="Times New Roman" w:cs="Times New Roman"/>
            <w:i/>
            <w:color w:val="0000FF"/>
            <w:sz w:val="24"/>
            <w:szCs w:val="24"/>
            <w:u w:val="single"/>
            <w:lang w:eastAsia="bg-BG"/>
          </w:rPr>
          <w:t>Sharifi</w:t>
        </w:r>
        <w:proofErr w:type="spellEnd"/>
        <w:r w:rsidR="002A0E07" w:rsidRPr="00C60AC1">
          <w:rPr>
            <w:rFonts w:ascii="Times New Roman" w:hAnsi="Times New Roman" w:cs="Times New Roman"/>
            <w:i/>
            <w:color w:val="0000FF"/>
            <w:sz w:val="24"/>
            <w:szCs w:val="24"/>
            <w:u w:val="single"/>
            <w:lang w:eastAsia="bg-BG"/>
          </w:rPr>
          <w:t xml:space="preserve"> </w:t>
        </w:r>
        <w:proofErr w:type="spellStart"/>
        <w:r w:rsidR="002A0E07" w:rsidRPr="00C60AC1">
          <w:rPr>
            <w:rFonts w:ascii="Times New Roman" w:hAnsi="Times New Roman" w:cs="Times New Roman"/>
            <w:i/>
            <w:color w:val="0000FF"/>
            <w:sz w:val="24"/>
            <w:szCs w:val="24"/>
            <w:u w:val="single"/>
            <w:lang w:eastAsia="bg-BG"/>
          </w:rPr>
          <w:t>and</w:t>
        </w:r>
        <w:proofErr w:type="spellEnd"/>
        <w:r w:rsidR="002A0E07" w:rsidRPr="00C60AC1">
          <w:rPr>
            <w:rFonts w:ascii="Times New Roman" w:hAnsi="Times New Roman" w:cs="Times New Roman"/>
            <w:i/>
            <w:color w:val="0000FF"/>
            <w:sz w:val="24"/>
            <w:szCs w:val="24"/>
            <w:u w:val="single"/>
            <w:lang w:eastAsia="bg-BG"/>
          </w:rPr>
          <w:t xml:space="preserve"> </w:t>
        </w:r>
        <w:proofErr w:type="spellStart"/>
        <w:r w:rsidR="002A0E07" w:rsidRPr="00C60AC1">
          <w:rPr>
            <w:rFonts w:ascii="Times New Roman" w:hAnsi="Times New Roman" w:cs="Times New Roman"/>
            <w:i/>
            <w:color w:val="0000FF"/>
            <w:sz w:val="24"/>
            <w:szCs w:val="24"/>
            <w:u w:val="single"/>
            <w:lang w:eastAsia="bg-BG"/>
          </w:rPr>
          <w:t>Others</w:t>
        </w:r>
        <w:proofErr w:type="spellEnd"/>
        <w:r w:rsidR="002A0E07" w:rsidRPr="00C60AC1">
          <w:rPr>
            <w:rFonts w:ascii="Times New Roman" w:hAnsi="Times New Roman" w:cs="Times New Roman"/>
            <w:i/>
            <w:color w:val="0000FF"/>
            <w:sz w:val="24"/>
            <w:szCs w:val="24"/>
            <w:u w:val="single"/>
            <w:lang w:eastAsia="bg-BG"/>
          </w:rPr>
          <w:t xml:space="preserve"> v. </w:t>
        </w:r>
        <w:proofErr w:type="spellStart"/>
        <w:r w:rsidR="002A0E07" w:rsidRPr="00C60AC1">
          <w:rPr>
            <w:rFonts w:ascii="Times New Roman" w:hAnsi="Times New Roman" w:cs="Times New Roman"/>
            <w:i/>
            <w:color w:val="0000FF"/>
            <w:sz w:val="24"/>
            <w:szCs w:val="24"/>
            <w:u w:val="single"/>
            <w:lang w:eastAsia="bg-BG"/>
          </w:rPr>
          <w:t>Italy</w:t>
        </w:r>
        <w:proofErr w:type="spellEnd"/>
        <w:r w:rsidR="002A0E07" w:rsidRPr="00C60AC1">
          <w:rPr>
            <w:rFonts w:ascii="Times New Roman" w:hAnsi="Times New Roman" w:cs="Times New Roman"/>
            <w:i/>
            <w:color w:val="0000FF"/>
            <w:sz w:val="24"/>
            <w:szCs w:val="24"/>
            <w:u w:val="single"/>
            <w:lang w:eastAsia="bg-BG"/>
          </w:rPr>
          <w:t xml:space="preserve"> </w:t>
        </w:r>
        <w:proofErr w:type="spellStart"/>
        <w:r w:rsidR="002A0E07" w:rsidRPr="00C60AC1">
          <w:rPr>
            <w:rFonts w:ascii="Times New Roman" w:hAnsi="Times New Roman" w:cs="Times New Roman"/>
            <w:i/>
            <w:color w:val="0000FF"/>
            <w:sz w:val="24"/>
            <w:szCs w:val="24"/>
            <w:u w:val="single"/>
            <w:lang w:eastAsia="bg-BG"/>
          </w:rPr>
          <w:t>and</w:t>
        </w:r>
        <w:proofErr w:type="spellEnd"/>
        <w:r w:rsidR="002A0E07" w:rsidRPr="00C60AC1">
          <w:rPr>
            <w:rFonts w:ascii="Times New Roman" w:hAnsi="Times New Roman" w:cs="Times New Roman"/>
            <w:i/>
            <w:color w:val="0000FF"/>
            <w:sz w:val="24"/>
            <w:szCs w:val="24"/>
            <w:u w:val="single"/>
            <w:lang w:eastAsia="bg-BG"/>
          </w:rPr>
          <w:t xml:space="preserve"> </w:t>
        </w:r>
        <w:proofErr w:type="spellStart"/>
        <w:r w:rsidR="002A0E07" w:rsidRPr="00C60AC1">
          <w:rPr>
            <w:rFonts w:ascii="Times New Roman" w:hAnsi="Times New Roman" w:cs="Times New Roman"/>
            <w:i/>
            <w:color w:val="0000FF"/>
            <w:sz w:val="24"/>
            <w:szCs w:val="24"/>
            <w:u w:val="single"/>
            <w:lang w:eastAsia="bg-BG"/>
          </w:rPr>
          <w:t>Greece</w:t>
        </w:r>
        <w:proofErr w:type="spellEnd"/>
        <w:r w:rsidR="002A0E07" w:rsidRPr="00C60AC1">
          <w:rPr>
            <w:rFonts w:ascii="Times New Roman" w:hAnsi="Times New Roman" w:cs="Times New Roman"/>
            <w:i/>
            <w:color w:val="0000FF"/>
            <w:sz w:val="24"/>
            <w:szCs w:val="24"/>
            <w:u w:val="single"/>
            <w:lang w:eastAsia="bg-BG"/>
          </w:rPr>
          <w:t xml:space="preserve"> (</w:t>
        </w:r>
        <w:proofErr w:type="spellStart"/>
        <w:r w:rsidR="002A0E07" w:rsidRPr="00C60AC1">
          <w:rPr>
            <w:rFonts w:ascii="Times New Roman" w:hAnsi="Times New Roman" w:cs="Times New Roman"/>
            <w:i/>
            <w:color w:val="0000FF"/>
            <w:sz w:val="24"/>
            <w:szCs w:val="24"/>
            <w:u w:val="single"/>
            <w:lang w:eastAsia="bg-BG"/>
          </w:rPr>
          <w:t>no</w:t>
        </w:r>
        <w:proofErr w:type="spellEnd"/>
        <w:r w:rsidR="002A0E07" w:rsidRPr="00C60AC1">
          <w:rPr>
            <w:rFonts w:ascii="Times New Roman" w:hAnsi="Times New Roman" w:cs="Times New Roman"/>
            <w:i/>
            <w:color w:val="0000FF"/>
            <w:sz w:val="24"/>
            <w:szCs w:val="24"/>
            <w:u w:val="single"/>
            <w:lang w:eastAsia="bg-BG"/>
          </w:rPr>
          <w:t>. 16643/09)</w:t>
        </w:r>
      </w:hyperlink>
    </w:p>
    <w:p w14:paraId="3DD94979" w14:textId="3174F567" w:rsidR="002A0E07" w:rsidRPr="00C60AC1" w:rsidRDefault="002A0E07" w:rsidP="002A0E07">
      <w:pPr>
        <w:spacing w:after="0" w:line="100" w:lineRule="atLeast"/>
        <w:jc w:val="both"/>
        <w:rPr>
          <w:rFonts w:ascii="Times New Roman" w:hAnsi="Times New Roman" w:cs="Times New Roman"/>
          <w:i/>
          <w:sz w:val="24"/>
          <w:szCs w:val="24"/>
          <w:lang w:eastAsia="bg-BG"/>
        </w:rPr>
      </w:pPr>
    </w:p>
    <w:p w14:paraId="20197574" w14:textId="0B0F237B" w:rsidR="006A315E" w:rsidRPr="00C60AC1" w:rsidRDefault="006A315E" w:rsidP="006A315E">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 xml:space="preserve">За </w:t>
      </w:r>
      <w:proofErr w:type="spellStart"/>
      <w:r w:rsidRPr="00180795">
        <w:rPr>
          <w:rFonts w:ascii="Times New Roman" w:hAnsi="Times New Roman" w:cs="Times New Roman"/>
          <w:sz w:val="24"/>
          <w:szCs w:val="24"/>
          <w:lang w:val="ru-RU"/>
        </w:rPr>
        <w:t>пръв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път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разглежда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приложимостта</w:t>
      </w:r>
      <w:proofErr w:type="spellEnd"/>
      <w:r w:rsidRPr="00180795">
        <w:rPr>
          <w:rFonts w:ascii="Times New Roman" w:hAnsi="Times New Roman" w:cs="Times New Roman"/>
          <w:sz w:val="24"/>
          <w:szCs w:val="24"/>
          <w:lang w:val="ru-RU"/>
        </w:rPr>
        <w:t xml:space="preserve"> на чл. 4 от Протокол № 4 в </w:t>
      </w:r>
      <w:proofErr w:type="spellStart"/>
      <w:r w:rsidRPr="00180795">
        <w:rPr>
          <w:rFonts w:ascii="Times New Roman" w:hAnsi="Times New Roman" w:cs="Times New Roman"/>
          <w:sz w:val="24"/>
          <w:szCs w:val="24"/>
          <w:lang w:val="ru-RU"/>
        </w:rPr>
        <w:t>случаите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налице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незабавно</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принудително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връщане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чужденци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преминават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сухопътна</w:t>
      </w:r>
      <w:proofErr w:type="spellEnd"/>
      <w:r w:rsidRPr="00180795">
        <w:rPr>
          <w:rFonts w:ascii="Times New Roman" w:hAnsi="Times New Roman" w:cs="Times New Roman"/>
          <w:sz w:val="24"/>
          <w:szCs w:val="24"/>
          <w:lang w:val="ru-RU"/>
        </w:rPr>
        <w:t xml:space="preserve"> граница по </w:t>
      </w:r>
      <w:proofErr w:type="spellStart"/>
      <w:r w:rsidRPr="00180795">
        <w:rPr>
          <w:rFonts w:ascii="Times New Roman" w:hAnsi="Times New Roman" w:cs="Times New Roman"/>
          <w:sz w:val="24"/>
          <w:szCs w:val="24"/>
          <w:lang w:val="ru-RU"/>
        </w:rPr>
        <w:t>неразрешен</w:t>
      </w:r>
      <w:proofErr w:type="spellEnd"/>
      <w:r w:rsidRPr="00180795">
        <w:rPr>
          <w:rFonts w:ascii="Times New Roman" w:hAnsi="Times New Roman" w:cs="Times New Roman"/>
          <w:sz w:val="24"/>
          <w:szCs w:val="24"/>
          <w:lang w:val="ru-RU"/>
        </w:rPr>
        <w:t xml:space="preserve"> начин и </w:t>
      </w:r>
      <w:proofErr w:type="spellStart"/>
      <w:r w:rsidRPr="00180795">
        <w:rPr>
          <w:rFonts w:ascii="Times New Roman" w:hAnsi="Times New Roman" w:cs="Times New Roman"/>
          <w:sz w:val="24"/>
          <w:szCs w:val="24"/>
          <w:lang w:val="ru-RU"/>
        </w:rPr>
        <w:t>чието</w:t>
      </w:r>
      <w:proofErr w:type="spellEnd"/>
      <w:r w:rsidRPr="00180795">
        <w:rPr>
          <w:rFonts w:ascii="Times New Roman" w:hAnsi="Times New Roman" w:cs="Times New Roman"/>
          <w:sz w:val="24"/>
          <w:szCs w:val="24"/>
          <w:lang w:val="ru-RU"/>
        </w:rPr>
        <w:t xml:space="preserve"> поведение </w:t>
      </w:r>
      <w:proofErr w:type="spellStart"/>
      <w:r w:rsidRPr="00180795">
        <w:rPr>
          <w:rFonts w:ascii="Times New Roman" w:hAnsi="Times New Roman" w:cs="Times New Roman"/>
          <w:sz w:val="24"/>
          <w:szCs w:val="24"/>
          <w:lang w:val="ru-RU"/>
        </w:rPr>
        <w:t>създава</w:t>
      </w:r>
      <w:proofErr w:type="spellEnd"/>
      <w:r w:rsidRPr="00180795">
        <w:rPr>
          <w:rFonts w:ascii="Times New Roman" w:hAnsi="Times New Roman" w:cs="Times New Roman"/>
          <w:sz w:val="24"/>
          <w:szCs w:val="24"/>
          <w:lang w:val="ru-RU"/>
        </w:rPr>
        <w:t xml:space="preserve"> „явно </w:t>
      </w:r>
      <w:proofErr w:type="spellStart"/>
      <w:r w:rsidRPr="00180795">
        <w:rPr>
          <w:rFonts w:ascii="Times New Roman" w:hAnsi="Times New Roman" w:cs="Times New Roman"/>
          <w:sz w:val="24"/>
          <w:szCs w:val="24"/>
          <w:lang w:val="ru-RU"/>
        </w:rPr>
        <w:t>подривна</w:t>
      </w:r>
      <w:proofErr w:type="spellEnd"/>
      <w:r w:rsidRPr="00180795">
        <w:rPr>
          <w:rFonts w:ascii="Times New Roman" w:hAnsi="Times New Roman" w:cs="Times New Roman"/>
          <w:sz w:val="24"/>
          <w:szCs w:val="24"/>
          <w:lang w:val="ru-RU"/>
        </w:rPr>
        <w:t xml:space="preserve"> ситуация,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е трудна за </w:t>
      </w:r>
      <w:proofErr w:type="spellStart"/>
      <w:r w:rsidRPr="00180795">
        <w:rPr>
          <w:rFonts w:ascii="Times New Roman" w:hAnsi="Times New Roman" w:cs="Times New Roman"/>
          <w:sz w:val="24"/>
          <w:szCs w:val="24"/>
          <w:lang w:val="ru-RU"/>
        </w:rPr>
        <w:t>контролиране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застрашава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обществената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безопасност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Няма</w:t>
      </w:r>
      <w:proofErr w:type="spellEnd"/>
      <w:r w:rsidRPr="00180795">
        <w:rPr>
          <w:rFonts w:ascii="Times New Roman" w:hAnsi="Times New Roman" w:cs="Times New Roman"/>
          <w:sz w:val="24"/>
          <w:szCs w:val="24"/>
          <w:lang w:val="ru-RU"/>
        </w:rPr>
        <w:t xml:space="preserve"> нарушение на </w:t>
      </w:r>
      <w:proofErr w:type="spellStart"/>
      <w:r w:rsidRPr="00180795">
        <w:rPr>
          <w:rFonts w:ascii="Times New Roman" w:hAnsi="Times New Roman" w:cs="Times New Roman"/>
          <w:sz w:val="24"/>
          <w:szCs w:val="24"/>
          <w:lang w:val="ru-RU"/>
        </w:rPr>
        <w:t>тази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разпоредба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ако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липсата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индивидуално</w:t>
      </w:r>
      <w:proofErr w:type="spellEnd"/>
      <w:r w:rsidRPr="00180795">
        <w:rPr>
          <w:rFonts w:ascii="Times New Roman" w:hAnsi="Times New Roman" w:cs="Times New Roman"/>
          <w:sz w:val="24"/>
          <w:szCs w:val="24"/>
          <w:lang w:val="ru-RU"/>
        </w:rPr>
        <w:t xml:space="preserve"> решение за </w:t>
      </w:r>
      <w:proofErr w:type="spellStart"/>
      <w:r w:rsidRPr="00180795">
        <w:rPr>
          <w:rFonts w:ascii="Times New Roman" w:hAnsi="Times New Roman" w:cs="Times New Roman"/>
          <w:sz w:val="24"/>
          <w:szCs w:val="24"/>
          <w:lang w:val="ru-RU"/>
        </w:rPr>
        <w:t>експулсиране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дължи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поведението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жалбоподателя</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такива</w:t>
      </w:r>
      <w:proofErr w:type="spellEnd"/>
      <w:r w:rsidRPr="00180795">
        <w:rPr>
          <w:rFonts w:ascii="Times New Roman" w:hAnsi="Times New Roman" w:cs="Times New Roman"/>
          <w:sz w:val="24"/>
          <w:szCs w:val="24"/>
          <w:lang w:val="ru-RU"/>
        </w:rPr>
        <w:t xml:space="preserve"> случаи обаче </w:t>
      </w: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задължително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lastRenderedPageBreak/>
        <w:t>съобразява</w:t>
      </w:r>
      <w:proofErr w:type="spellEnd"/>
      <w:r w:rsidRPr="00180795">
        <w:rPr>
          <w:rFonts w:ascii="Times New Roman" w:hAnsi="Times New Roman" w:cs="Times New Roman"/>
          <w:sz w:val="24"/>
          <w:szCs w:val="24"/>
          <w:lang w:val="ru-RU"/>
        </w:rPr>
        <w:t xml:space="preserve"> и дали </w:t>
      </w:r>
      <w:proofErr w:type="spellStart"/>
      <w:r w:rsidRPr="00180795">
        <w:rPr>
          <w:rFonts w:ascii="Times New Roman" w:hAnsi="Times New Roman" w:cs="Times New Roman"/>
          <w:sz w:val="24"/>
          <w:szCs w:val="24"/>
          <w:lang w:val="ru-RU"/>
        </w:rPr>
        <w:t>държавата</w:t>
      </w:r>
      <w:proofErr w:type="spellEnd"/>
      <w:r w:rsidRPr="00180795">
        <w:rPr>
          <w:rFonts w:ascii="Times New Roman" w:hAnsi="Times New Roman" w:cs="Times New Roman"/>
          <w:sz w:val="24"/>
          <w:szCs w:val="24"/>
          <w:lang w:val="ru-RU"/>
        </w:rPr>
        <w:t xml:space="preserve"> е предоставила </w:t>
      </w:r>
      <w:proofErr w:type="spellStart"/>
      <w:r w:rsidRPr="00180795">
        <w:rPr>
          <w:rFonts w:ascii="Times New Roman" w:hAnsi="Times New Roman" w:cs="Times New Roman"/>
          <w:sz w:val="24"/>
          <w:szCs w:val="24"/>
          <w:lang w:val="ru-RU"/>
        </w:rPr>
        <w:t>реални</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ефективни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възможности</w:t>
      </w:r>
      <w:proofErr w:type="spellEnd"/>
      <w:r w:rsidRPr="00180795">
        <w:rPr>
          <w:rFonts w:ascii="Times New Roman" w:hAnsi="Times New Roman" w:cs="Times New Roman"/>
          <w:sz w:val="24"/>
          <w:szCs w:val="24"/>
          <w:lang w:val="ru-RU"/>
        </w:rPr>
        <w:t xml:space="preserve"> за легален </w:t>
      </w:r>
      <w:proofErr w:type="spellStart"/>
      <w:r w:rsidRPr="00180795">
        <w:rPr>
          <w:rFonts w:ascii="Times New Roman" w:hAnsi="Times New Roman" w:cs="Times New Roman"/>
          <w:sz w:val="24"/>
          <w:szCs w:val="24"/>
          <w:lang w:val="ru-RU"/>
        </w:rPr>
        <w:t>достъп</w:t>
      </w:r>
      <w:proofErr w:type="spellEnd"/>
      <w:r w:rsidRPr="00180795">
        <w:rPr>
          <w:rFonts w:ascii="Times New Roman" w:hAnsi="Times New Roman" w:cs="Times New Roman"/>
          <w:sz w:val="24"/>
          <w:szCs w:val="24"/>
          <w:lang w:val="ru-RU"/>
        </w:rPr>
        <w:t xml:space="preserve"> до </w:t>
      </w:r>
      <w:proofErr w:type="spellStart"/>
      <w:r w:rsidRPr="00180795">
        <w:rPr>
          <w:rFonts w:ascii="Times New Roman" w:hAnsi="Times New Roman" w:cs="Times New Roman"/>
          <w:sz w:val="24"/>
          <w:szCs w:val="24"/>
          <w:lang w:val="ru-RU"/>
        </w:rPr>
        <w:t>територията</w:t>
      </w:r>
      <w:proofErr w:type="spellEnd"/>
      <w:r w:rsidRPr="00180795">
        <w:rPr>
          <w:rFonts w:ascii="Times New Roman" w:hAnsi="Times New Roman" w:cs="Times New Roman"/>
          <w:sz w:val="24"/>
          <w:szCs w:val="24"/>
          <w:lang w:val="ru-RU"/>
        </w:rPr>
        <w:t xml:space="preserve"> си, </w:t>
      </w:r>
      <w:proofErr w:type="spellStart"/>
      <w:r w:rsidRPr="00180795">
        <w:rPr>
          <w:rFonts w:ascii="Times New Roman" w:hAnsi="Times New Roman" w:cs="Times New Roman"/>
          <w:sz w:val="24"/>
          <w:szCs w:val="24"/>
          <w:lang w:val="ru-RU"/>
        </w:rPr>
        <w:t>по-конкретно</w:t>
      </w:r>
      <w:proofErr w:type="spellEnd"/>
      <w:r w:rsidRPr="00180795">
        <w:rPr>
          <w:rFonts w:ascii="Times New Roman" w:hAnsi="Times New Roman" w:cs="Times New Roman"/>
          <w:sz w:val="24"/>
          <w:szCs w:val="24"/>
          <w:lang w:val="ru-RU"/>
        </w:rPr>
        <w:t xml:space="preserve"> чрез </w:t>
      </w:r>
      <w:proofErr w:type="spellStart"/>
      <w:r w:rsidRPr="00180795">
        <w:rPr>
          <w:rFonts w:ascii="Times New Roman" w:hAnsi="Times New Roman" w:cs="Times New Roman"/>
          <w:sz w:val="24"/>
          <w:szCs w:val="24"/>
          <w:lang w:val="ru-RU"/>
        </w:rPr>
        <w:t>въведени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гранични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процедури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Когато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има</w:t>
      </w:r>
      <w:proofErr w:type="spellEnd"/>
      <w:r w:rsidRPr="00180795">
        <w:rPr>
          <w:rFonts w:ascii="Times New Roman" w:hAnsi="Times New Roman" w:cs="Times New Roman"/>
          <w:sz w:val="24"/>
          <w:szCs w:val="24"/>
          <w:lang w:val="ru-RU"/>
        </w:rPr>
        <w:t xml:space="preserve"> предвиден </w:t>
      </w:r>
      <w:proofErr w:type="spellStart"/>
      <w:r w:rsidRPr="00180795">
        <w:rPr>
          <w:rFonts w:ascii="Times New Roman" w:hAnsi="Times New Roman" w:cs="Times New Roman"/>
          <w:sz w:val="24"/>
          <w:szCs w:val="24"/>
          <w:lang w:val="ru-RU"/>
        </w:rPr>
        <w:t>такъв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достъп</w:t>
      </w:r>
      <w:proofErr w:type="spellEnd"/>
      <w:r w:rsidRPr="00180795">
        <w:rPr>
          <w:rFonts w:ascii="Times New Roman" w:hAnsi="Times New Roman" w:cs="Times New Roman"/>
          <w:sz w:val="24"/>
          <w:szCs w:val="24"/>
          <w:lang w:val="ru-RU"/>
        </w:rPr>
        <w:t xml:space="preserve">, но </w:t>
      </w:r>
      <w:proofErr w:type="spellStart"/>
      <w:r w:rsidRPr="00180795">
        <w:rPr>
          <w:rFonts w:ascii="Times New Roman" w:hAnsi="Times New Roman" w:cs="Times New Roman"/>
          <w:sz w:val="24"/>
          <w:szCs w:val="24"/>
          <w:lang w:val="ru-RU"/>
        </w:rPr>
        <w:t>жалбоподателят</w:t>
      </w:r>
      <w:proofErr w:type="spellEnd"/>
      <w:r w:rsidRPr="00180795">
        <w:rPr>
          <w:rFonts w:ascii="Times New Roman" w:hAnsi="Times New Roman" w:cs="Times New Roman"/>
          <w:sz w:val="24"/>
          <w:szCs w:val="24"/>
          <w:lang w:val="ru-RU"/>
        </w:rPr>
        <w:t xml:space="preserve"> не се е </w:t>
      </w:r>
      <w:proofErr w:type="spellStart"/>
      <w:r w:rsidRPr="00180795">
        <w:rPr>
          <w:rFonts w:ascii="Times New Roman" w:hAnsi="Times New Roman" w:cs="Times New Roman"/>
          <w:sz w:val="24"/>
          <w:szCs w:val="24"/>
          <w:lang w:val="ru-RU"/>
        </w:rPr>
        <w:t>възползвал</w:t>
      </w:r>
      <w:proofErr w:type="spellEnd"/>
      <w:r w:rsidRPr="00180795">
        <w:rPr>
          <w:rFonts w:ascii="Times New Roman" w:hAnsi="Times New Roman" w:cs="Times New Roman"/>
          <w:sz w:val="24"/>
          <w:szCs w:val="24"/>
          <w:lang w:val="ru-RU"/>
        </w:rPr>
        <w:t xml:space="preserve"> от него </w:t>
      </w:r>
      <w:proofErr w:type="spellStart"/>
      <w:r w:rsidRPr="00180795">
        <w:rPr>
          <w:rFonts w:ascii="Times New Roman" w:hAnsi="Times New Roman" w:cs="Times New Roman"/>
          <w:sz w:val="24"/>
          <w:szCs w:val="24"/>
          <w:lang w:val="ru-RU"/>
        </w:rPr>
        <w:t>Съдът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преценява</w:t>
      </w:r>
      <w:proofErr w:type="spellEnd"/>
      <w:r w:rsidRPr="00180795">
        <w:rPr>
          <w:rFonts w:ascii="Times New Roman" w:hAnsi="Times New Roman" w:cs="Times New Roman"/>
          <w:sz w:val="24"/>
          <w:szCs w:val="24"/>
          <w:lang w:val="ru-RU"/>
        </w:rPr>
        <w:t xml:space="preserve"> дали за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е имало </w:t>
      </w:r>
      <w:proofErr w:type="spellStart"/>
      <w:r w:rsidRPr="00180795">
        <w:rPr>
          <w:rFonts w:ascii="Times New Roman" w:hAnsi="Times New Roman" w:cs="Times New Roman"/>
          <w:sz w:val="24"/>
          <w:szCs w:val="24"/>
          <w:lang w:val="ru-RU"/>
        </w:rPr>
        <w:t>убедителни</w:t>
      </w:r>
      <w:proofErr w:type="spellEnd"/>
      <w:r w:rsidRPr="00180795">
        <w:rPr>
          <w:rFonts w:ascii="Times New Roman" w:hAnsi="Times New Roman" w:cs="Times New Roman"/>
          <w:sz w:val="24"/>
          <w:szCs w:val="24"/>
          <w:lang w:val="ru-RU"/>
        </w:rPr>
        <w:t xml:space="preserve"> причини, </w:t>
      </w:r>
      <w:proofErr w:type="spellStart"/>
      <w:r w:rsidRPr="00180795">
        <w:rPr>
          <w:rFonts w:ascii="Times New Roman" w:hAnsi="Times New Roman" w:cs="Times New Roman"/>
          <w:sz w:val="24"/>
          <w:szCs w:val="24"/>
          <w:lang w:val="ru-RU"/>
        </w:rPr>
        <w:t>основани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обективни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факти</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носи </w:t>
      </w:r>
      <w:proofErr w:type="spellStart"/>
      <w:r w:rsidRPr="00180795">
        <w:rPr>
          <w:rFonts w:ascii="Times New Roman" w:hAnsi="Times New Roman" w:cs="Times New Roman"/>
          <w:sz w:val="24"/>
          <w:szCs w:val="24"/>
          <w:lang w:val="ru-RU"/>
        </w:rPr>
        <w:t>отговорност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ответната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държава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Отсъствието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такива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убедителни</w:t>
      </w:r>
      <w:proofErr w:type="spellEnd"/>
      <w:r w:rsidRPr="00180795">
        <w:rPr>
          <w:rFonts w:ascii="Times New Roman" w:hAnsi="Times New Roman" w:cs="Times New Roman"/>
          <w:sz w:val="24"/>
          <w:szCs w:val="24"/>
          <w:lang w:val="ru-RU"/>
        </w:rPr>
        <w:t xml:space="preserve"> причини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счита</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последица</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поведението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което</w:t>
      </w:r>
      <w:proofErr w:type="spellEnd"/>
      <w:r w:rsidRPr="00180795">
        <w:rPr>
          <w:rFonts w:ascii="Times New Roman" w:hAnsi="Times New Roman" w:cs="Times New Roman"/>
          <w:sz w:val="24"/>
          <w:szCs w:val="24"/>
          <w:lang w:val="ru-RU"/>
        </w:rPr>
        <w:t xml:space="preserve"> би оправдало </w:t>
      </w:r>
      <w:proofErr w:type="spellStart"/>
      <w:r w:rsidRPr="00180795">
        <w:rPr>
          <w:rFonts w:ascii="Times New Roman" w:hAnsi="Times New Roman" w:cs="Times New Roman"/>
          <w:sz w:val="24"/>
          <w:szCs w:val="24"/>
          <w:lang w:val="ru-RU"/>
        </w:rPr>
        <w:t>липсата</w:t>
      </w:r>
      <w:proofErr w:type="spellEnd"/>
      <w:r w:rsidRPr="00180795">
        <w:rPr>
          <w:rFonts w:ascii="Times New Roman" w:hAnsi="Times New Roman" w:cs="Times New Roman"/>
          <w:sz w:val="24"/>
          <w:szCs w:val="24"/>
          <w:lang w:val="ru-RU"/>
        </w:rPr>
        <w:t xml:space="preserve"> на индивидуален подход и </w:t>
      </w:r>
      <w:proofErr w:type="spellStart"/>
      <w:r w:rsidRPr="00180795">
        <w:rPr>
          <w:rFonts w:ascii="Times New Roman" w:hAnsi="Times New Roman" w:cs="Times New Roman"/>
          <w:sz w:val="24"/>
          <w:szCs w:val="24"/>
          <w:lang w:val="ru-RU"/>
        </w:rPr>
        <w:t>идентифициране</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разглеждане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всеки</w:t>
      </w:r>
      <w:proofErr w:type="spellEnd"/>
      <w:r w:rsidRPr="00180795">
        <w:rPr>
          <w:rFonts w:ascii="Times New Roman" w:hAnsi="Times New Roman" w:cs="Times New Roman"/>
          <w:sz w:val="24"/>
          <w:szCs w:val="24"/>
          <w:lang w:val="ru-RU"/>
        </w:rPr>
        <w:t xml:space="preserve"> един случай </w:t>
      </w:r>
      <w:proofErr w:type="spellStart"/>
      <w:r w:rsidRPr="00180795">
        <w:rPr>
          <w:rFonts w:ascii="Times New Roman" w:hAnsi="Times New Roman" w:cs="Times New Roman"/>
          <w:sz w:val="24"/>
          <w:szCs w:val="24"/>
          <w:lang w:val="ru-RU"/>
        </w:rPr>
        <w:t>поотделно</w:t>
      </w:r>
      <w:proofErr w:type="spellEnd"/>
      <w:r w:rsidRPr="00180795">
        <w:rPr>
          <w:rFonts w:ascii="Times New Roman" w:hAnsi="Times New Roman" w:cs="Times New Roman"/>
          <w:sz w:val="24"/>
          <w:szCs w:val="24"/>
          <w:lang w:val="ru-RU"/>
        </w:rPr>
        <w:t xml:space="preserve">. </w:t>
      </w:r>
      <w:hyperlink r:id="rId3457" w:history="1">
        <w:r w:rsidR="00B0006D" w:rsidRPr="00C60AC1">
          <w:rPr>
            <w:rStyle w:val="Hyperlink"/>
            <w:rFonts w:ascii="Times New Roman" w:hAnsi="Times New Roman" w:cs="Times New Roman"/>
            <w:sz w:val="24"/>
            <w:szCs w:val="24"/>
            <w:lang w:val="bg-BG"/>
          </w:rPr>
          <w:t>Бюлетин № 46</w:t>
        </w:r>
      </w:hyperlink>
    </w:p>
    <w:p w14:paraId="0BBB9CEA" w14:textId="4D466427" w:rsidR="006A315E" w:rsidRPr="00180795" w:rsidRDefault="00794C51" w:rsidP="001B65DB">
      <w:pPr>
        <w:pStyle w:val="NoSpacing"/>
        <w:pBdr>
          <w:bottom w:val="single" w:sz="4" w:space="1" w:color="auto"/>
        </w:pBdr>
        <w:jc w:val="both"/>
        <w:rPr>
          <w:rStyle w:val="s6b621b36"/>
          <w:rFonts w:ascii="Times New Roman" w:eastAsiaTheme="minorEastAsia" w:hAnsi="Times New Roman" w:cs="Times New Roman"/>
          <w:i/>
          <w:iCs/>
          <w:color w:val="000000"/>
          <w:sz w:val="24"/>
          <w:szCs w:val="24"/>
          <w:lang w:val="ru-RU"/>
        </w:rPr>
      </w:pPr>
      <w:hyperlink r:id="rId3458" w:history="1">
        <w:r w:rsidR="006A315E" w:rsidRPr="00C60AC1">
          <w:rPr>
            <w:rStyle w:val="Hyperlink"/>
            <w:rFonts w:ascii="Times New Roman" w:hAnsi="Times New Roman" w:cs="Times New Roman"/>
            <w:i/>
            <w:iCs/>
            <w:sz w:val="24"/>
            <w:szCs w:val="24"/>
            <w:lang w:val="bg-BG"/>
          </w:rPr>
          <w:t xml:space="preserve">N.D. </w:t>
        </w:r>
        <w:proofErr w:type="spellStart"/>
        <w:r w:rsidR="006A315E" w:rsidRPr="00C60AC1">
          <w:rPr>
            <w:rStyle w:val="Hyperlink"/>
            <w:rFonts w:ascii="Times New Roman" w:hAnsi="Times New Roman" w:cs="Times New Roman"/>
            <w:i/>
            <w:iCs/>
            <w:sz w:val="24"/>
            <w:szCs w:val="24"/>
            <w:lang w:val="bg-BG"/>
          </w:rPr>
          <w:t>and</w:t>
        </w:r>
        <w:proofErr w:type="spellEnd"/>
        <w:r w:rsidR="006A315E" w:rsidRPr="00C60AC1">
          <w:rPr>
            <w:rStyle w:val="Hyperlink"/>
            <w:rFonts w:ascii="Times New Roman" w:hAnsi="Times New Roman" w:cs="Times New Roman"/>
            <w:i/>
            <w:iCs/>
            <w:sz w:val="24"/>
            <w:szCs w:val="24"/>
            <w:lang w:val="bg-BG"/>
          </w:rPr>
          <w:t xml:space="preserve"> N.T. v. </w:t>
        </w:r>
        <w:proofErr w:type="spellStart"/>
        <w:r w:rsidR="006A315E" w:rsidRPr="00C60AC1">
          <w:rPr>
            <w:rStyle w:val="Hyperlink"/>
            <w:rFonts w:ascii="Times New Roman" w:hAnsi="Times New Roman" w:cs="Times New Roman"/>
            <w:i/>
            <w:iCs/>
            <w:sz w:val="24"/>
            <w:szCs w:val="24"/>
            <w:lang w:val="bg-BG"/>
          </w:rPr>
          <w:t>Spain</w:t>
        </w:r>
        <w:proofErr w:type="spellEnd"/>
      </w:hyperlink>
      <w:r w:rsidR="006A315E" w:rsidRPr="00E055C1">
        <w:rPr>
          <w:rFonts w:ascii="Times New Roman" w:hAnsi="Times New Roman" w:cs="Times New Roman"/>
          <w:i/>
          <w:iCs/>
          <w:sz w:val="24"/>
          <w:szCs w:val="24"/>
          <w:lang w:val="ru-RU"/>
        </w:rPr>
        <w:t xml:space="preserve"> </w:t>
      </w:r>
      <w:r w:rsidR="006A315E" w:rsidRPr="00C60AC1">
        <w:rPr>
          <w:rStyle w:val="Hyperlink"/>
          <w:rFonts w:ascii="Times New Roman" w:hAnsi="Times New Roman" w:cs="Times New Roman"/>
          <w:i/>
          <w:iCs/>
          <w:sz w:val="24"/>
          <w:szCs w:val="24"/>
          <w:lang w:val="bg-BG"/>
        </w:rPr>
        <w:t>(</w:t>
      </w:r>
      <w:proofErr w:type="spellStart"/>
      <w:r w:rsidR="006A315E" w:rsidRPr="00C60AC1">
        <w:rPr>
          <w:rStyle w:val="Hyperlink"/>
          <w:rFonts w:ascii="Times New Roman" w:hAnsi="Times New Roman" w:cs="Times New Roman"/>
          <w:i/>
          <w:iCs/>
          <w:sz w:val="24"/>
          <w:szCs w:val="24"/>
          <w:lang w:val="bg-BG"/>
        </w:rPr>
        <w:t>nos</w:t>
      </w:r>
      <w:proofErr w:type="spellEnd"/>
      <w:r w:rsidR="006A315E" w:rsidRPr="00C60AC1">
        <w:rPr>
          <w:rStyle w:val="Hyperlink"/>
          <w:rFonts w:ascii="Times New Roman" w:hAnsi="Times New Roman" w:cs="Times New Roman"/>
          <w:i/>
          <w:iCs/>
          <w:sz w:val="24"/>
          <w:szCs w:val="24"/>
          <w:lang w:val="bg-BG"/>
        </w:rPr>
        <w:t xml:space="preserve">. </w:t>
      </w:r>
      <w:hyperlink r:id="rId3459" w:anchor="{&quot;appno&quot;:[&quot;8675/15&quot;]}" w:tgtFrame="_blank" w:history="1">
        <w:r w:rsidR="006A315E" w:rsidRPr="00C60AC1">
          <w:rPr>
            <w:rStyle w:val="Hyperlink"/>
            <w:rFonts w:ascii="Times New Roman" w:hAnsi="Times New Roman" w:cs="Times New Roman"/>
            <w:i/>
            <w:iCs/>
            <w:sz w:val="24"/>
            <w:szCs w:val="24"/>
            <w:lang w:val="bg-BG"/>
          </w:rPr>
          <w:t>8675/15</w:t>
        </w:r>
      </w:hyperlink>
      <w:r w:rsidR="006A315E" w:rsidRPr="00C60AC1">
        <w:rPr>
          <w:rStyle w:val="Hyperlink"/>
          <w:rFonts w:ascii="Times New Roman" w:hAnsi="Times New Roman" w:cs="Times New Roman"/>
          <w:i/>
          <w:iCs/>
          <w:sz w:val="24"/>
          <w:szCs w:val="24"/>
          <w:lang w:val="bg-BG"/>
        </w:rPr>
        <w:t xml:space="preserve"> </w:t>
      </w:r>
      <w:proofErr w:type="spellStart"/>
      <w:r w:rsidR="006A315E" w:rsidRPr="00C60AC1">
        <w:rPr>
          <w:rStyle w:val="Hyperlink"/>
          <w:rFonts w:ascii="Times New Roman" w:hAnsi="Times New Roman" w:cs="Times New Roman"/>
          <w:i/>
          <w:iCs/>
          <w:sz w:val="24"/>
          <w:szCs w:val="24"/>
          <w:lang w:val="bg-BG"/>
        </w:rPr>
        <w:t>and</w:t>
      </w:r>
      <w:proofErr w:type="spellEnd"/>
      <w:r w:rsidR="006A315E" w:rsidRPr="00C60AC1">
        <w:rPr>
          <w:rStyle w:val="Hyperlink"/>
          <w:rFonts w:ascii="Times New Roman" w:hAnsi="Times New Roman" w:cs="Times New Roman"/>
          <w:i/>
          <w:iCs/>
          <w:sz w:val="24"/>
          <w:szCs w:val="24"/>
          <w:lang w:val="bg-BG"/>
        </w:rPr>
        <w:t xml:space="preserve"> </w:t>
      </w:r>
      <w:hyperlink r:id="rId3460" w:anchor="{&quot;appno&quot;:[&quot;8697/15&quot;]}" w:tgtFrame="_blank" w:history="1">
        <w:r w:rsidR="006A315E" w:rsidRPr="00C60AC1">
          <w:rPr>
            <w:rStyle w:val="Hyperlink"/>
            <w:rFonts w:ascii="Times New Roman" w:hAnsi="Times New Roman" w:cs="Times New Roman"/>
            <w:i/>
            <w:iCs/>
            <w:sz w:val="24"/>
            <w:szCs w:val="24"/>
            <w:lang w:val="bg-BG"/>
          </w:rPr>
          <w:t>8697/15</w:t>
        </w:r>
      </w:hyperlink>
      <w:r w:rsidR="006A315E" w:rsidRPr="00C60AC1">
        <w:rPr>
          <w:rStyle w:val="Hyperlink"/>
          <w:rFonts w:ascii="Times New Roman" w:hAnsi="Times New Roman" w:cs="Times New Roman"/>
          <w:i/>
          <w:iCs/>
          <w:sz w:val="24"/>
          <w:szCs w:val="24"/>
          <w:lang w:val="bg-BG"/>
        </w:rPr>
        <w:t>)</w:t>
      </w:r>
      <w:r w:rsidR="001B65DB" w:rsidRPr="00180795">
        <w:rPr>
          <w:rFonts w:ascii="Times New Roman" w:hAnsi="Times New Roman" w:cs="Times New Roman"/>
          <w:i/>
          <w:iCs/>
          <w:sz w:val="24"/>
          <w:szCs w:val="24"/>
          <w:lang w:val="ru-RU"/>
        </w:rPr>
        <w:t xml:space="preserve"> Решение на </w:t>
      </w:r>
      <w:proofErr w:type="spellStart"/>
      <w:r w:rsidR="001B65DB" w:rsidRPr="00180795">
        <w:rPr>
          <w:rFonts w:ascii="Times New Roman" w:hAnsi="Times New Roman" w:cs="Times New Roman"/>
          <w:i/>
          <w:iCs/>
          <w:sz w:val="24"/>
          <w:szCs w:val="24"/>
          <w:lang w:val="ru-RU"/>
        </w:rPr>
        <w:t>Голямото</w:t>
      </w:r>
      <w:proofErr w:type="spellEnd"/>
      <w:r w:rsidR="001B65DB" w:rsidRPr="00180795">
        <w:rPr>
          <w:rFonts w:ascii="Times New Roman" w:hAnsi="Times New Roman" w:cs="Times New Roman"/>
          <w:i/>
          <w:iCs/>
          <w:sz w:val="24"/>
          <w:szCs w:val="24"/>
          <w:lang w:val="ru-RU"/>
        </w:rPr>
        <w:t xml:space="preserve"> отделение</w:t>
      </w:r>
    </w:p>
    <w:p w14:paraId="1B043916" w14:textId="0C0EB286" w:rsidR="001B65DB" w:rsidRPr="00180795" w:rsidRDefault="001B65DB" w:rsidP="006A315E">
      <w:pPr>
        <w:pStyle w:val="NoSpacing"/>
        <w:jc w:val="both"/>
        <w:rPr>
          <w:rStyle w:val="s6b621b36"/>
          <w:rFonts w:ascii="Times New Roman" w:eastAsiaTheme="minorEastAsia" w:hAnsi="Times New Roman" w:cs="Times New Roman"/>
          <w:i/>
          <w:iCs/>
          <w:color w:val="000000"/>
          <w:sz w:val="24"/>
          <w:szCs w:val="24"/>
          <w:lang w:val="ru-RU"/>
        </w:rPr>
      </w:pPr>
    </w:p>
    <w:p w14:paraId="79599582" w14:textId="13FEF4AA" w:rsidR="001B65DB" w:rsidRPr="00180795" w:rsidRDefault="001B65DB" w:rsidP="00C60AC1">
      <w:pPr>
        <w:pStyle w:val="JuList"/>
        <w:ind w:left="0" w:firstLine="0"/>
        <w:rPr>
          <w:lang w:val="ru-RU"/>
        </w:rPr>
      </w:pPr>
      <w:bookmarkStart w:id="133" w:name="Poland"/>
      <w:proofErr w:type="spellStart"/>
      <w:r w:rsidRPr="00180795">
        <w:rPr>
          <w:rStyle w:val="sfbbfee58"/>
          <w:color w:val="000000"/>
          <w:szCs w:val="24"/>
          <w:shd w:val="clear" w:color="auto" w:fill="FFFFFF"/>
          <w:lang w:val="ru-RU"/>
        </w:rPr>
        <w:t>Жалбоподателите</w:t>
      </w:r>
      <w:proofErr w:type="spellEnd"/>
      <w:r w:rsidRPr="00180795">
        <w:rPr>
          <w:rStyle w:val="sfbbfee58"/>
          <w:color w:val="000000"/>
          <w:szCs w:val="24"/>
          <w:shd w:val="clear" w:color="auto" w:fill="FFFFFF"/>
          <w:lang w:val="ru-RU"/>
        </w:rPr>
        <w:t xml:space="preserve"> </w:t>
      </w:r>
      <w:bookmarkStart w:id="134" w:name="_Hlk53927703"/>
      <w:bookmarkEnd w:id="133"/>
      <w:proofErr w:type="spellStart"/>
      <w:r w:rsidRPr="00180795">
        <w:rPr>
          <w:rStyle w:val="sfbbfee58"/>
          <w:color w:val="000000"/>
          <w:szCs w:val="24"/>
          <w:shd w:val="clear" w:color="auto" w:fill="FFFFFF"/>
          <w:lang w:val="ru-RU"/>
        </w:rPr>
        <w:t>са</w:t>
      </w:r>
      <w:proofErr w:type="spellEnd"/>
      <w:r w:rsidRPr="00180795">
        <w:rPr>
          <w:rStyle w:val="sfbbfee58"/>
          <w:color w:val="000000"/>
          <w:szCs w:val="24"/>
          <w:shd w:val="clear" w:color="auto" w:fill="FFFFFF"/>
          <w:lang w:val="ru-RU"/>
        </w:rPr>
        <w:t xml:space="preserve"> били </w:t>
      </w:r>
      <w:proofErr w:type="spellStart"/>
      <w:r w:rsidRPr="00180795">
        <w:rPr>
          <w:rStyle w:val="sfbbfee58"/>
          <w:color w:val="000000"/>
          <w:szCs w:val="24"/>
          <w:shd w:val="clear" w:color="auto" w:fill="FFFFFF"/>
          <w:lang w:val="ru-RU"/>
        </w:rPr>
        <w:t>колективно</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експулсирани</w:t>
      </w:r>
      <w:proofErr w:type="spellEnd"/>
      <w:r w:rsidRPr="00180795">
        <w:rPr>
          <w:rStyle w:val="sfbbfee58"/>
          <w:color w:val="000000"/>
          <w:szCs w:val="24"/>
          <w:shd w:val="clear" w:color="auto" w:fill="FFFFFF"/>
          <w:lang w:val="ru-RU"/>
        </w:rPr>
        <w:t xml:space="preserve"> от </w:t>
      </w:r>
      <w:proofErr w:type="spellStart"/>
      <w:r w:rsidRPr="00180795">
        <w:rPr>
          <w:rStyle w:val="sfbbfee58"/>
          <w:color w:val="000000"/>
          <w:szCs w:val="24"/>
          <w:shd w:val="clear" w:color="auto" w:fill="FFFFFF"/>
          <w:lang w:val="ru-RU"/>
        </w:rPr>
        <w:t>Полша</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защото</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макар</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решенията</w:t>
      </w:r>
      <w:proofErr w:type="spellEnd"/>
      <w:r w:rsidRPr="00180795">
        <w:rPr>
          <w:rStyle w:val="sfbbfee58"/>
          <w:color w:val="000000"/>
          <w:szCs w:val="24"/>
          <w:shd w:val="clear" w:color="auto" w:fill="FFFFFF"/>
          <w:lang w:val="ru-RU"/>
        </w:rPr>
        <w:t xml:space="preserve">, с </w:t>
      </w:r>
      <w:proofErr w:type="spellStart"/>
      <w:r w:rsidRPr="00180795">
        <w:rPr>
          <w:rStyle w:val="sfbbfee58"/>
          <w:color w:val="000000"/>
          <w:szCs w:val="24"/>
          <w:shd w:val="clear" w:color="auto" w:fill="FFFFFF"/>
          <w:lang w:val="ru-RU"/>
        </w:rPr>
        <w:t>които</w:t>
      </w:r>
      <w:proofErr w:type="spellEnd"/>
      <w:r w:rsidRPr="00180795">
        <w:rPr>
          <w:rStyle w:val="sfbbfee58"/>
          <w:color w:val="000000"/>
          <w:szCs w:val="24"/>
          <w:shd w:val="clear" w:color="auto" w:fill="FFFFFF"/>
          <w:lang w:val="ru-RU"/>
        </w:rPr>
        <w:t xml:space="preserve"> им е било отказано да </w:t>
      </w:r>
      <w:proofErr w:type="spellStart"/>
      <w:r w:rsidRPr="00180795">
        <w:rPr>
          <w:rStyle w:val="sfbbfee58"/>
          <w:color w:val="000000"/>
          <w:szCs w:val="24"/>
          <w:shd w:val="clear" w:color="auto" w:fill="FFFFFF"/>
          <w:lang w:val="ru-RU"/>
        </w:rPr>
        <w:t>влязат</w:t>
      </w:r>
      <w:proofErr w:type="spellEnd"/>
      <w:r w:rsidRPr="00180795">
        <w:rPr>
          <w:rStyle w:val="sfbbfee58"/>
          <w:color w:val="000000"/>
          <w:szCs w:val="24"/>
          <w:shd w:val="clear" w:color="auto" w:fill="FFFFFF"/>
          <w:lang w:val="ru-RU"/>
        </w:rPr>
        <w:t xml:space="preserve"> в </w:t>
      </w:r>
      <w:proofErr w:type="spellStart"/>
      <w:r w:rsidRPr="00180795">
        <w:rPr>
          <w:rStyle w:val="sfbbfee58"/>
          <w:color w:val="000000"/>
          <w:szCs w:val="24"/>
          <w:shd w:val="clear" w:color="auto" w:fill="FFFFFF"/>
          <w:lang w:val="ru-RU"/>
        </w:rPr>
        <w:t>Полша</w:t>
      </w:r>
      <w:proofErr w:type="spellEnd"/>
      <w:r w:rsidRPr="00180795">
        <w:rPr>
          <w:rStyle w:val="sfbbfee58"/>
          <w:color w:val="000000"/>
          <w:szCs w:val="24"/>
          <w:shd w:val="clear" w:color="auto" w:fill="FFFFFF"/>
          <w:lang w:val="ru-RU"/>
        </w:rPr>
        <w:t xml:space="preserve"> да </w:t>
      </w:r>
      <w:proofErr w:type="spellStart"/>
      <w:r w:rsidRPr="00180795">
        <w:rPr>
          <w:rStyle w:val="sfbbfee58"/>
          <w:color w:val="000000"/>
          <w:szCs w:val="24"/>
          <w:shd w:val="clear" w:color="auto" w:fill="FFFFFF"/>
          <w:lang w:val="ru-RU"/>
        </w:rPr>
        <w:t>са</w:t>
      </w:r>
      <w:proofErr w:type="spellEnd"/>
      <w:r w:rsidRPr="00180795">
        <w:rPr>
          <w:rStyle w:val="sfbbfee58"/>
          <w:color w:val="000000"/>
          <w:szCs w:val="24"/>
          <w:shd w:val="clear" w:color="auto" w:fill="FFFFFF"/>
          <w:lang w:val="ru-RU"/>
        </w:rPr>
        <w:t xml:space="preserve"> били </w:t>
      </w:r>
      <w:proofErr w:type="spellStart"/>
      <w:r w:rsidRPr="00180795">
        <w:rPr>
          <w:rStyle w:val="sfbbfee58"/>
          <w:color w:val="000000"/>
          <w:szCs w:val="24"/>
          <w:shd w:val="clear" w:color="auto" w:fill="FFFFFF"/>
          <w:lang w:val="ru-RU"/>
        </w:rPr>
        <w:t>издадени</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индивидуално</w:t>
      </w:r>
      <w:proofErr w:type="spellEnd"/>
      <w:r w:rsidRPr="00180795">
        <w:rPr>
          <w:rStyle w:val="sfbbfee58"/>
          <w:color w:val="000000"/>
          <w:szCs w:val="24"/>
          <w:shd w:val="clear" w:color="auto" w:fill="FFFFFF"/>
          <w:lang w:val="ru-RU"/>
        </w:rPr>
        <w:t xml:space="preserve"> в </w:t>
      </w:r>
      <w:proofErr w:type="spellStart"/>
      <w:r w:rsidRPr="00180795">
        <w:rPr>
          <w:rStyle w:val="sfbbfee58"/>
          <w:color w:val="000000"/>
          <w:szCs w:val="24"/>
          <w:shd w:val="clear" w:color="auto" w:fill="FFFFFF"/>
          <w:lang w:val="ru-RU"/>
        </w:rPr>
        <w:t>тях</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властите</w:t>
      </w:r>
      <w:proofErr w:type="spellEnd"/>
      <w:r w:rsidRPr="00180795">
        <w:rPr>
          <w:rStyle w:val="sfbbfee58"/>
          <w:color w:val="000000"/>
          <w:szCs w:val="24"/>
          <w:shd w:val="clear" w:color="auto" w:fill="FFFFFF"/>
          <w:lang w:val="ru-RU"/>
        </w:rPr>
        <w:t xml:space="preserve"> не </w:t>
      </w:r>
      <w:proofErr w:type="spellStart"/>
      <w:r w:rsidRPr="00180795">
        <w:rPr>
          <w:rStyle w:val="sfbbfee58"/>
          <w:color w:val="000000"/>
          <w:szCs w:val="24"/>
          <w:shd w:val="clear" w:color="auto" w:fill="FFFFFF"/>
          <w:lang w:val="ru-RU"/>
        </w:rPr>
        <w:t>са</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съобразили</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отделните</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молби</w:t>
      </w:r>
      <w:proofErr w:type="spellEnd"/>
      <w:r w:rsidRPr="00180795">
        <w:rPr>
          <w:rStyle w:val="sfbbfee58"/>
          <w:color w:val="000000"/>
          <w:szCs w:val="24"/>
          <w:shd w:val="clear" w:color="auto" w:fill="FFFFFF"/>
          <w:lang w:val="ru-RU"/>
        </w:rPr>
        <w:t xml:space="preserve"> за </w:t>
      </w:r>
      <w:proofErr w:type="spellStart"/>
      <w:r w:rsidRPr="00180795">
        <w:rPr>
          <w:rStyle w:val="sfbbfee58"/>
          <w:color w:val="000000"/>
          <w:szCs w:val="24"/>
          <w:shd w:val="clear" w:color="auto" w:fill="FFFFFF"/>
          <w:lang w:val="ru-RU"/>
        </w:rPr>
        <w:t>закрила</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Версията</w:t>
      </w:r>
      <w:proofErr w:type="spellEnd"/>
      <w:r w:rsidRPr="00180795">
        <w:rPr>
          <w:rStyle w:val="sfbbfee58"/>
          <w:color w:val="000000"/>
          <w:szCs w:val="24"/>
          <w:shd w:val="clear" w:color="auto" w:fill="FFFFFF"/>
          <w:lang w:val="ru-RU"/>
        </w:rPr>
        <w:t xml:space="preserve"> на </w:t>
      </w:r>
      <w:proofErr w:type="spellStart"/>
      <w:r w:rsidRPr="00180795">
        <w:rPr>
          <w:rStyle w:val="sfbbfee58"/>
          <w:color w:val="000000"/>
          <w:szCs w:val="24"/>
          <w:shd w:val="clear" w:color="auto" w:fill="FFFFFF"/>
          <w:lang w:val="ru-RU"/>
        </w:rPr>
        <w:t>жалбоподателите</w:t>
      </w:r>
      <w:proofErr w:type="spellEnd"/>
      <w:r w:rsidRPr="00180795">
        <w:rPr>
          <w:rStyle w:val="sfbbfee58"/>
          <w:color w:val="000000"/>
          <w:szCs w:val="24"/>
          <w:shd w:val="clear" w:color="auto" w:fill="FFFFFF"/>
          <w:lang w:val="ru-RU"/>
        </w:rPr>
        <w:t xml:space="preserve">, че </w:t>
      </w:r>
      <w:proofErr w:type="spellStart"/>
      <w:r w:rsidRPr="00180795">
        <w:rPr>
          <w:rStyle w:val="sfbbfee58"/>
          <w:color w:val="000000"/>
          <w:szCs w:val="24"/>
          <w:shd w:val="clear" w:color="auto" w:fill="FFFFFF"/>
          <w:lang w:val="ru-RU"/>
        </w:rPr>
        <w:t>са</w:t>
      </w:r>
      <w:proofErr w:type="spellEnd"/>
      <w:r w:rsidRPr="00180795">
        <w:rPr>
          <w:rStyle w:val="sfbbfee58"/>
          <w:color w:val="000000"/>
          <w:szCs w:val="24"/>
          <w:shd w:val="clear" w:color="auto" w:fill="FFFFFF"/>
          <w:lang w:val="ru-RU"/>
        </w:rPr>
        <w:t xml:space="preserve"> се </w:t>
      </w:r>
      <w:proofErr w:type="spellStart"/>
      <w:r w:rsidRPr="00180795">
        <w:rPr>
          <w:rStyle w:val="sfbbfee58"/>
          <w:color w:val="000000"/>
          <w:szCs w:val="24"/>
          <w:shd w:val="clear" w:color="auto" w:fill="FFFFFF"/>
          <w:lang w:val="ru-RU"/>
        </w:rPr>
        <w:t>опитали</w:t>
      </w:r>
      <w:proofErr w:type="spellEnd"/>
      <w:r w:rsidRPr="00180795">
        <w:rPr>
          <w:rStyle w:val="sfbbfee58"/>
          <w:color w:val="000000"/>
          <w:szCs w:val="24"/>
          <w:shd w:val="clear" w:color="auto" w:fill="FFFFFF"/>
          <w:lang w:val="ru-RU"/>
        </w:rPr>
        <w:t xml:space="preserve"> да </w:t>
      </w:r>
      <w:proofErr w:type="spellStart"/>
      <w:r w:rsidRPr="00180795">
        <w:rPr>
          <w:rStyle w:val="sfbbfee58"/>
          <w:color w:val="000000"/>
          <w:szCs w:val="24"/>
          <w:shd w:val="clear" w:color="auto" w:fill="FFFFFF"/>
          <w:lang w:val="ru-RU"/>
        </w:rPr>
        <w:t>докажат</w:t>
      </w:r>
      <w:proofErr w:type="spellEnd"/>
      <w:r w:rsidRPr="00180795">
        <w:rPr>
          <w:rStyle w:val="sfbbfee58"/>
          <w:color w:val="000000"/>
          <w:szCs w:val="24"/>
          <w:shd w:val="clear" w:color="auto" w:fill="FFFFFF"/>
          <w:lang w:val="ru-RU"/>
        </w:rPr>
        <w:t xml:space="preserve"> страха си от </w:t>
      </w:r>
      <w:proofErr w:type="spellStart"/>
      <w:r w:rsidRPr="00180795">
        <w:rPr>
          <w:rStyle w:val="sfbbfee58"/>
          <w:color w:val="000000"/>
          <w:szCs w:val="24"/>
          <w:shd w:val="clear" w:color="auto" w:fill="FFFFFF"/>
          <w:lang w:val="ru-RU"/>
        </w:rPr>
        <w:t>преследване</w:t>
      </w:r>
      <w:proofErr w:type="spellEnd"/>
      <w:r w:rsidRPr="00180795">
        <w:rPr>
          <w:rStyle w:val="sfbbfee58"/>
          <w:color w:val="000000"/>
          <w:szCs w:val="24"/>
          <w:shd w:val="clear" w:color="auto" w:fill="FFFFFF"/>
          <w:lang w:val="ru-RU"/>
        </w:rPr>
        <w:t xml:space="preserve"> в </w:t>
      </w:r>
      <w:proofErr w:type="spellStart"/>
      <w:r w:rsidRPr="00180795">
        <w:rPr>
          <w:rStyle w:val="sfbbfee58"/>
          <w:color w:val="000000"/>
          <w:szCs w:val="24"/>
          <w:shd w:val="clear" w:color="auto" w:fill="FFFFFF"/>
          <w:lang w:val="ru-RU"/>
        </w:rPr>
        <w:t>Русия</w:t>
      </w:r>
      <w:proofErr w:type="spellEnd"/>
      <w:r w:rsidRPr="00180795">
        <w:rPr>
          <w:rStyle w:val="sfbbfee58"/>
          <w:color w:val="000000"/>
          <w:szCs w:val="24"/>
          <w:shd w:val="clear" w:color="auto" w:fill="FFFFFF"/>
          <w:lang w:val="ru-RU"/>
        </w:rPr>
        <w:t xml:space="preserve"> е </w:t>
      </w:r>
      <w:proofErr w:type="spellStart"/>
      <w:r w:rsidRPr="00180795">
        <w:rPr>
          <w:rStyle w:val="sfbbfee58"/>
          <w:color w:val="000000"/>
          <w:szCs w:val="24"/>
          <w:shd w:val="clear" w:color="auto" w:fill="FFFFFF"/>
          <w:lang w:val="ru-RU"/>
        </w:rPr>
        <w:t>по-убедителна</w:t>
      </w:r>
      <w:proofErr w:type="spellEnd"/>
      <w:r w:rsidRPr="00180795">
        <w:rPr>
          <w:rStyle w:val="sfbbfee58"/>
          <w:color w:val="000000"/>
          <w:szCs w:val="24"/>
          <w:shd w:val="clear" w:color="auto" w:fill="FFFFFF"/>
          <w:lang w:val="ru-RU"/>
        </w:rPr>
        <w:t xml:space="preserve"> от </w:t>
      </w:r>
      <w:proofErr w:type="spellStart"/>
      <w:r w:rsidRPr="00180795">
        <w:rPr>
          <w:rStyle w:val="sfbbfee58"/>
          <w:color w:val="000000"/>
          <w:szCs w:val="24"/>
          <w:shd w:val="clear" w:color="auto" w:fill="FFFFFF"/>
          <w:lang w:val="ru-RU"/>
        </w:rPr>
        <w:t>тази</w:t>
      </w:r>
      <w:proofErr w:type="spellEnd"/>
      <w:r w:rsidRPr="00180795">
        <w:rPr>
          <w:rStyle w:val="sfbbfee58"/>
          <w:color w:val="000000"/>
          <w:szCs w:val="24"/>
          <w:shd w:val="clear" w:color="auto" w:fill="FFFFFF"/>
          <w:lang w:val="ru-RU"/>
        </w:rPr>
        <w:t xml:space="preserve"> на </w:t>
      </w:r>
      <w:proofErr w:type="spellStart"/>
      <w:r w:rsidRPr="00180795">
        <w:rPr>
          <w:rStyle w:val="sfbbfee58"/>
          <w:color w:val="000000"/>
          <w:szCs w:val="24"/>
          <w:shd w:val="clear" w:color="auto" w:fill="FFFFFF"/>
          <w:lang w:val="ru-RU"/>
        </w:rPr>
        <w:t>правителството</w:t>
      </w:r>
      <w:proofErr w:type="spellEnd"/>
      <w:r w:rsidRPr="00180795">
        <w:rPr>
          <w:rStyle w:val="sfbbfee58"/>
          <w:color w:val="000000"/>
          <w:szCs w:val="24"/>
          <w:shd w:val="clear" w:color="auto" w:fill="FFFFFF"/>
          <w:lang w:val="ru-RU"/>
        </w:rPr>
        <w:t xml:space="preserve">, че става дума за </w:t>
      </w:r>
      <w:proofErr w:type="spellStart"/>
      <w:r w:rsidRPr="00180795">
        <w:rPr>
          <w:rStyle w:val="sfbbfee58"/>
          <w:color w:val="000000"/>
          <w:szCs w:val="24"/>
          <w:shd w:val="clear" w:color="auto" w:fill="FFFFFF"/>
          <w:lang w:val="ru-RU"/>
        </w:rPr>
        <w:t>икономически</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мигранти</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тъй</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като</w:t>
      </w:r>
      <w:proofErr w:type="spellEnd"/>
      <w:r w:rsidRPr="00180795">
        <w:rPr>
          <w:rStyle w:val="sfbbfee58"/>
          <w:color w:val="000000"/>
          <w:szCs w:val="24"/>
          <w:shd w:val="clear" w:color="auto" w:fill="FFFFFF"/>
          <w:lang w:val="ru-RU"/>
        </w:rPr>
        <w:t xml:space="preserve"> е </w:t>
      </w:r>
      <w:proofErr w:type="spellStart"/>
      <w:r w:rsidRPr="00180795">
        <w:rPr>
          <w:rStyle w:val="sfbbfee58"/>
          <w:color w:val="000000"/>
          <w:szCs w:val="24"/>
          <w:shd w:val="clear" w:color="auto" w:fill="FFFFFF"/>
          <w:lang w:val="ru-RU"/>
        </w:rPr>
        <w:t>подкрепена</w:t>
      </w:r>
      <w:proofErr w:type="spellEnd"/>
      <w:r w:rsidRPr="00180795">
        <w:rPr>
          <w:rStyle w:val="sfbbfee58"/>
          <w:color w:val="000000"/>
          <w:szCs w:val="24"/>
          <w:shd w:val="clear" w:color="auto" w:fill="FFFFFF"/>
          <w:lang w:val="ru-RU"/>
        </w:rPr>
        <w:t xml:space="preserve"> от огромен брой </w:t>
      </w:r>
      <w:proofErr w:type="spellStart"/>
      <w:r w:rsidRPr="00180795">
        <w:rPr>
          <w:rStyle w:val="sfbbfee58"/>
          <w:color w:val="000000"/>
          <w:szCs w:val="24"/>
          <w:shd w:val="clear" w:color="auto" w:fill="FFFFFF"/>
          <w:lang w:val="ru-RU"/>
        </w:rPr>
        <w:t>независими</w:t>
      </w:r>
      <w:proofErr w:type="spellEnd"/>
      <w:r w:rsidRPr="00180795">
        <w:rPr>
          <w:rStyle w:val="sfbbfee58"/>
          <w:color w:val="000000"/>
          <w:szCs w:val="24"/>
          <w:shd w:val="clear" w:color="auto" w:fill="FFFFFF"/>
          <w:lang w:val="ru-RU"/>
        </w:rPr>
        <w:t xml:space="preserve"> </w:t>
      </w:r>
      <w:proofErr w:type="spellStart"/>
      <w:r w:rsidRPr="00180795">
        <w:rPr>
          <w:rStyle w:val="sfbbfee58"/>
          <w:color w:val="000000"/>
          <w:szCs w:val="24"/>
          <w:shd w:val="clear" w:color="auto" w:fill="FFFFFF"/>
          <w:lang w:val="ru-RU"/>
        </w:rPr>
        <w:t>доклади</w:t>
      </w:r>
      <w:proofErr w:type="spellEnd"/>
      <w:r w:rsidRPr="00180795">
        <w:rPr>
          <w:rStyle w:val="sfbbfee58"/>
          <w:color w:val="000000"/>
          <w:szCs w:val="24"/>
          <w:shd w:val="clear" w:color="auto" w:fill="FFFFFF"/>
          <w:lang w:val="ru-RU"/>
        </w:rPr>
        <w:t xml:space="preserve"> </w:t>
      </w:r>
      <w:proofErr w:type="spellStart"/>
      <w:r w:rsidRPr="00180795">
        <w:rPr>
          <w:lang w:val="ru-RU"/>
        </w:rPr>
        <w:t>относно</w:t>
      </w:r>
      <w:proofErr w:type="spellEnd"/>
      <w:r w:rsidRPr="00180795">
        <w:rPr>
          <w:lang w:val="ru-RU"/>
        </w:rPr>
        <w:t xml:space="preserve"> широко </w:t>
      </w:r>
      <w:proofErr w:type="spellStart"/>
      <w:r w:rsidRPr="00180795">
        <w:rPr>
          <w:lang w:val="ru-RU"/>
        </w:rPr>
        <w:t>разпространената</w:t>
      </w:r>
      <w:proofErr w:type="spellEnd"/>
      <w:r w:rsidRPr="00180795">
        <w:rPr>
          <w:lang w:val="ru-RU"/>
        </w:rPr>
        <w:t xml:space="preserve"> практика да се </w:t>
      </w:r>
      <w:proofErr w:type="spellStart"/>
      <w:r w:rsidRPr="00180795">
        <w:rPr>
          <w:lang w:val="ru-RU"/>
        </w:rPr>
        <w:t>отказва</w:t>
      </w:r>
      <w:proofErr w:type="spellEnd"/>
      <w:r w:rsidRPr="00180795">
        <w:rPr>
          <w:lang w:val="ru-RU"/>
        </w:rPr>
        <w:t xml:space="preserve"> </w:t>
      </w:r>
      <w:proofErr w:type="spellStart"/>
      <w:r w:rsidRPr="00180795">
        <w:rPr>
          <w:lang w:val="ru-RU"/>
        </w:rPr>
        <w:t>достъп</w:t>
      </w:r>
      <w:proofErr w:type="spellEnd"/>
      <w:r w:rsidRPr="00180795">
        <w:rPr>
          <w:lang w:val="ru-RU"/>
        </w:rPr>
        <w:t xml:space="preserve"> на </w:t>
      </w:r>
      <w:proofErr w:type="spellStart"/>
      <w:r w:rsidRPr="00180795">
        <w:rPr>
          <w:lang w:val="ru-RU"/>
        </w:rPr>
        <w:t>чужденци</w:t>
      </w:r>
      <w:proofErr w:type="spellEnd"/>
      <w:r w:rsidRPr="00180795">
        <w:rPr>
          <w:lang w:val="ru-RU"/>
        </w:rPr>
        <w:t xml:space="preserve">, </w:t>
      </w:r>
      <w:proofErr w:type="spellStart"/>
      <w:r w:rsidRPr="00180795">
        <w:rPr>
          <w:lang w:val="ru-RU"/>
        </w:rPr>
        <w:t>идващи</w:t>
      </w:r>
      <w:proofErr w:type="spellEnd"/>
      <w:r w:rsidRPr="00180795">
        <w:rPr>
          <w:lang w:val="ru-RU"/>
        </w:rPr>
        <w:t xml:space="preserve"> от Беларус и </w:t>
      </w:r>
      <w:proofErr w:type="spellStart"/>
      <w:r w:rsidRPr="00180795">
        <w:rPr>
          <w:lang w:val="ru-RU"/>
        </w:rPr>
        <w:t>изказвания</w:t>
      </w:r>
      <w:proofErr w:type="spellEnd"/>
      <w:r w:rsidRPr="00180795">
        <w:rPr>
          <w:lang w:val="ru-RU"/>
        </w:rPr>
        <w:t xml:space="preserve"> на </w:t>
      </w:r>
      <w:proofErr w:type="spellStart"/>
      <w:r w:rsidRPr="00180795">
        <w:rPr>
          <w:lang w:val="ru-RU"/>
        </w:rPr>
        <w:t>министри</w:t>
      </w:r>
      <w:proofErr w:type="spellEnd"/>
      <w:r w:rsidRPr="00180795">
        <w:rPr>
          <w:lang w:val="ru-RU"/>
        </w:rPr>
        <w:t xml:space="preserve"> против </w:t>
      </w:r>
      <w:proofErr w:type="spellStart"/>
      <w:r w:rsidRPr="00180795">
        <w:rPr>
          <w:lang w:val="ru-RU"/>
        </w:rPr>
        <w:t>приемането</w:t>
      </w:r>
      <w:proofErr w:type="spellEnd"/>
      <w:r w:rsidRPr="00180795">
        <w:rPr>
          <w:lang w:val="ru-RU"/>
        </w:rPr>
        <w:t xml:space="preserve"> на </w:t>
      </w:r>
      <w:proofErr w:type="spellStart"/>
      <w:r w:rsidRPr="00180795">
        <w:rPr>
          <w:lang w:val="ru-RU"/>
        </w:rPr>
        <w:t>мигранти</w:t>
      </w:r>
      <w:proofErr w:type="spellEnd"/>
      <w:r w:rsidRPr="00180795">
        <w:rPr>
          <w:lang w:val="ru-RU"/>
        </w:rPr>
        <w:t xml:space="preserve"> от </w:t>
      </w:r>
      <w:proofErr w:type="spellStart"/>
      <w:r w:rsidRPr="00180795">
        <w:rPr>
          <w:lang w:val="ru-RU"/>
        </w:rPr>
        <w:t>Чеченската</w:t>
      </w:r>
      <w:proofErr w:type="spellEnd"/>
      <w:r w:rsidRPr="00180795">
        <w:rPr>
          <w:lang w:val="ru-RU"/>
        </w:rPr>
        <w:t xml:space="preserve"> </w:t>
      </w:r>
      <w:proofErr w:type="spellStart"/>
      <w:r w:rsidRPr="00180795">
        <w:rPr>
          <w:lang w:val="ru-RU"/>
        </w:rPr>
        <w:t>република</w:t>
      </w:r>
      <w:proofErr w:type="spellEnd"/>
      <w:r w:rsidRPr="00180795">
        <w:rPr>
          <w:lang w:val="ru-RU"/>
        </w:rPr>
        <w:t xml:space="preserve">. </w:t>
      </w:r>
      <w:hyperlink r:id="rId3461"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2AE374A1" w14:textId="77035F15" w:rsidR="001B65DB" w:rsidRDefault="00794C51" w:rsidP="004E56B3">
      <w:pPr>
        <w:pStyle w:val="JuList"/>
        <w:pBdr>
          <w:bottom w:val="single" w:sz="4" w:space="1" w:color="auto"/>
        </w:pBdr>
        <w:ind w:left="0" w:firstLine="0"/>
        <w:rPr>
          <w:rStyle w:val="Hyperlink"/>
          <w:i/>
          <w:iCs/>
          <w:szCs w:val="24"/>
          <w:lang w:val="ru-RU"/>
        </w:rPr>
      </w:pPr>
      <w:hyperlink r:id="rId3462" w:history="1">
        <w:r w:rsidR="001B65DB" w:rsidRPr="00C60AC1">
          <w:rPr>
            <w:rStyle w:val="Hyperlink"/>
            <w:i/>
            <w:iCs/>
            <w:szCs w:val="24"/>
          </w:rPr>
          <w:t>M</w:t>
        </w:r>
        <w:r w:rsidR="001B65DB" w:rsidRPr="00180795">
          <w:rPr>
            <w:rStyle w:val="Hyperlink"/>
            <w:i/>
            <w:iCs/>
            <w:szCs w:val="24"/>
            <w:lang w:val="ru-RU"/>
          </w:rPr>
          <w:t>.</w:t>
        </w:r>
        <w:r w:rsidR="001B65DB" w:rsidRPr="00C60AC1">
          <w:rPr>
            <w:rStyle w:val="Hyperlink"/>
            <w:i/>
            <w:iCs/>
            <w:szCs w:val="24"/>
          </w:rPr>
          <w:t>K</w:t>
        </w:r>
        <w:r w:rsidR="001B65DB" w:rsidRPr="00180795">
          <w:rPr>
            <w:rStyle w:val="Hyperlink"/>
            <w:i/>
            <w:iCs/>
            <w:szCs w:val="24"/>
            <w:lang w:val="ru-RU"/>
          </w:rPr>
          <w:t xml:space="preserve">. </w:t>
        </w:r>
        <w:r w:rsidR="001B65DB" w:rsidRPr="00C60AC1">
          <w:rPr>
            <w:rStyle w:val="Hyperlink"/>
            <w:i/>
            <w:iCs/>
            <w:szCs w:val="24"/>
          </w:rPr>
          <w:t>and</w:t>
        </w:r>
        <w:r w:rsidR="001B65DB" w:rsidRPr="00180795">
          <w:rPr>
            <w:rStyle w:val="Hyperlink"/>
            <w:i/>
            <w:iCs/>
            <w:szCs w:val="24"/>
            <w:lang w:val="ru-RU"/>
          </w:rPr>
          <w:t xml:space="preserve"> </w:t>
        </w:r>
        <w:r w:rsidR="001B65DB" w:rsidRPr="00C60AC1">
          <w:rPr>
            <w:rStyle w:val="Hyperlink"/>
            <w:i/>
            <w:iCs/>
            <w:szCs w:val="24"/>
          </w:rPr>
          <w:t>Others</w:t>
        </w:r>
        <w:r w:rsidR="001B65DB" w:rsidRPr="00180795">
          <w:rPr>
            <w:rStyle w:val="Hyperlink"/>
            <w:i/>
            <w:iCs/>
            <w:szCs w:val="24"/>
            <w:lang w:val="ru-RU"/>
          </w:rPr>
          <w:t xml:space="preserve"> </w:t>
        </w:r>
        <w:r w:rsidR="001B65DB" w:rsidRPr="00C60AC1">
          <w:rPr>
            <w:rStyle w:val="Hyperlink"/>
            <w:i/>
            <w:iCs/>
            <w:szCs w:val="24"/>
          </w:rPr>
          <w:t>v</w:t>
        </w:r>
        <w:r w:rsidR="001B65DB" w:rsidRPr="00180795">
          <w:rPr>
            <w:rStyle w:val="Hyperlink"/>
            <w:i/>
            <w:iCs/>
            <w:szCs w:val="24"/>
            <w:lang w:val="ru-RU"/>
          </w:rPr>
          <w:t xml:space="preserve">. </w:t>
        </w:r>
        <w:r w:rsidR="001B65DB" w:rsidRPr="00C60AC1">
          <w:rPr>
            <w:rStyle w:val="Hyperlink"/>
            <w:i/>
            <w:iCs/>
            <w:szCs w:val="24"/>
          </w:rPr>
          <w:t>Poland</w:t>
        </w:r>
        <w:r w:rsidR="001B65DB" w:rsidRPr="00180795">
          <w:rPr>
            <w:rStyle w:val="Hyperlink"/>
            <w:i/>
            <w:iCs/>
            <w:szCs w:val="24"/>
            <w:lang w:val="ru-RU"/>
          </w:rPr>
          <w:t xml:space="preserve"> (</w:t>
        </w:r>
        <w:proofErr w:type="spellStart"/>
        <w:r w:rsidR="001B65DB" w:rsidRPr="00C60AC1">
          <w:rPr>
            <w:rStyle w:val="Hyperlink"/>
            <w:i/>
            <w:iCs/>
            <w:szCs w:val="24"/>
          </w:rPr>
          <w:t>nos</w:t>
        </w:r>
        <w:proofErr w:type="spellEnd"/>
        <w:r w:rsidR="001B65DB" w:rsidRPr="00180795">
          <w:rPr>
            <w:rStyle w:val="Hyperlink"/>
            <w:i/>
            <w:iCs/>
            <w:szCs w:val="24"/>
            <w:lang w:val="ru-RU"/>
          </w:rPr>
          <w:t xml:space="preserve">. 40503/17, 42902/17 </w:t>
        </w:r>
        <w:r w:rsidR="00FA4B5E" w:rsidRPr="00C60AC1">
          <w:rPr>
            <w:rStyle w:val="Hyperlink"/>
            <w:i/>
            <w:iCs/>
            <w:szCs w:val="24"/>
          </w:rPr>
          <w:t>and</w:t>
        </w:r>
        <w:r w:rsidR="001B65DB" w:rsidRPr="00180795">
          <w:rPr>
            <w:rStyle w:val="Hyperlink"/>
            <w:i/>
            <w:iCs/>
            <w:szCs w:val="24"/>
            <w:lang w:val="ru-RU"/>
          </w:rPr>
          <w:t xml:space="preserve"> 43643/17)</w:t>
        </w:r>
      </w:hyperlink>
      <w:bookmarkEnd w:id="134"/>
    </w:p>
    <w:p w14:paraId="57639220" w14:textId="21E9CC3D" w:rsidR="008F07E2" w:rsidRDefault="008F07E2" w:rsidP="00C60AC1">
      <w:pPr>
        <w:pStyle w:val="JuList"/>
        <w:ind w:left="0" w:firstLine="0"/>
        <w:rPr>
          <w:rStyle w:val="Hyperlink"/>
          <w:i/>
          <w:iCs/>
          <w:szCs w:val="24"/>
          <w:lang w:val="ru-RU"/>
        </w:rPr>
      </w:pPr>
    </w:p>
    <w:p w14:paraId="5A4349DD" w14:textId="3C07352A" w:rsidR="004E56B3" w:rsidRPr="004E56B3" w:rsidRDefault="004E56B3" w:rsidP="004E56B3">
      <w:pPr>
        <w:pStyle w:val="JuList"/>
        <w:ind w:left="0" w:firstLine="0"/>
        <w:rPr>
          <w:lang w:val="bg-BG"/>
        </w:rPr>
      </w:pPr>
      <w:proofErr w:type="spellStart"/>
      <w:r w:rsidRPr="00190A03">
        <w:t>През</w:t>
      </w:r>
      <w:proofErr w:type="spellEnd"/>
      <w:r w:rsidRPr="00190A03">
        <w:t xml:space="preserve"> </w:t>
      </w:r>
      <w:proofErr w:type="spellStart"/>
      <w:r w:rsidRPr="00190A03">
        <w:t>разглеждания</w:t>
      </w:r>
      <w:proofErr w:type="spellEnd"/>
      <w:r w:rsidRPr="00190A03">
        <w:t xml:space="preserve"> </w:t>
      </w:r>
      <w:proofErr w:type="spellStart"/>
      <w:r w:rsidRPr="00190A03">
        <w:t>период</w:t>
      </w:r>
      <w:proofErr w:type="spellEnd"/>
      <w:r w:rsidRPr="00190A03">
        <w:t xml:space="preserve"> в </w:t>
      </w:r>
      <w:proofErr w:type="spellStart"/>
      <w:r w:rsidRPr="00190A03">
        <w:t>Полша</w:t>
      </w:r>
      <w:proofErr w:type="spellEnd"/>
      <w:r w:rsidRPr="00190A03">
        <w:t xml:space="preserve"> е </w:t>
      </w:r>
      <w:proofErr w:type="spellStart"/>
      <w:r w:rsidRPr="00190A03">
        <w:t>съществувала</w:t>
      </w:r>
      <w:proofErr w:type="spellEnd"/>
      <w:r w:rsidRPr="00190A03">
        <w:t xml:space="preserve"> </w:t>
      </w:r>
      <w:proofErr w:type="spellStart"/>
      <w:r w:rsidRPr="00190A03">
        <w:t>държавна</w:t>
      </w:r>
      <w:proofErr w:type="spellEnd"/>
      <w:r w:rsidRPr="00190A03">
        <w:t xml:space="preserve"> </w:t>
      </w:r>
      <w:proofErr w:type="spellStart"/>
      <w:r w:rsidRPr="00190A03">
        <w:t>политика</w:t>
      </w:r>
      <w:proofErr w:type="spellEnd"/>
      <w:r w:rsidRPr="00190A03">
        <w:t xml:space="preserve"> </w:t>
      </w:r>
      <w:proofErr w:type="spellStart"/>
      <w:r w:rsidRPr="00190A03">
        <w:t>за</w:t>
      </w:r>
      <w:proofErr w:type="spellEnd"/>
      <w:r w:rsidRPr="00190A03">
        <w:t xml:space="preserve"> </w:t>
      </w:r>
      <w:proofErr w:type="spellStart"/>
      <w:r w:rsidRPr="00190A03">
        <w:t>неприемане</w:t>
      </w:r>
      <w:proofErr w:type="spellEnd"/>
      <w:r w:rsidRPr="00190A03">
        <w:t xml:space="preserve"> на </w:t>
      </w:r>
      <w:proofErr w:type="spellStart"/>
      <w:r w:rsidRPr="00190A03">
        <w:t>молби</w:t>
      </w:r>
      <w:proofErr w:type="spellEnd"/>
      <w:r w:rsidRPr="00190A03">
        <w:t xml:space="preserve"> </w:t>
      </w:r>
      <w:proofErr w:type="spellStart"/>
      <w:r w:rsidRPr="00190A03">
        <w:t>за</w:t>
      </w:r>
      <w:proofErr w:type="spellEnd"/>
      <w:r w:rsidRPr="00190A03">
        <w:t xml:space="preserve"> </w:t>
      </w:r>
      <w:proofErr w:type="spellStart"/>
      <w:r w:rsidRPr="00190A03">
        <w:t>международна</w:t>
      </w:r>
      <w:proofErr w:type="spellEnd"/>
      <w:r w:rsidRPr="00190A03">
        <w:t xml:space="preserve"> </w:t>
      </w:r>
      <w:proofErr w:type="spellStart"/>
      <w:r w:rsidRPr="00190A03">
        <w:t>закрила</w:t>
      </w:r>
      <w:proofErr w:type="spellEnd"/>
      <w:r w:rsidRPr="00190A03">
        <w:t xml:space="preserve"> от </w:t>
      </w:r>
      <w:proofErr w:type="spellStart"/>
      <w:r w:rsidRPr="00190A03">
        <w:t>лица</w:t>
      </w:r>
      <w:proofErr w:type="spellEnd"/>
      <w:r w:rsidRPr="00190A03">
        <w:t xml:space="preserve">, </w:t>
      </w:r>
      <w:proofErr w:type="spellStart"/>
      <w:r w:rsidRPr="00190A03">
        <w:t>които</w:t>
      </w:r>
      <w:proofErr w:type="spellEnd"/>
      <w:r w:rsidRPr="00190A03">
        <w:t xml:space="preserve"> се </w:t>
      </w:r>
      <w:proofErr w:type="spellStart"/>
      <w:r w:rsidRPr="00190A03">
        <w:t>явяват</w:t>
      </w:r>
      <w:proofErr w:type="spellEnd"/>
      <w:r w:rsidRPr="00190A03">
        <w:t xml:space="preserve"> на </w:t>
      </w:r>
      <w:proofErr w:type="spellStart"/>
      <w:r w:rsidRPr="00190A03">
        <w:t>полско-беларуската</w:t>
      </w:r>
      <w:proofErr w:type="spellEnd"/>
      <w:r w:rsidRPr="00190A03">
        <w:t xml:space="preserve"> </w:t>
      </w:r>
      <w:proofErr w:type="spellStart"/>
      <w:r w:rsidRPr="00190A03">
        <w:t>граница</w:t>
      </w:r>
      <w:proofErr w:type="spellEnd"/>
      <w:r w:rsidRPr="00190A03">
        <w:t xml:space="preserve"> и </w:t>
      </w:r>
      <w:proofErr w:type="spellStart"/>
      <w:r w:rsidRPr="00190A03">
        <w:t>за</w:t>
      </w:r>
      <w:proofErr w:type="spellEnd"/>
      <w:r w:rsidRPr="00190A03">
        <w:t xml:space="preserve"> </w:t>
      </w:r>
      <w:proofErr w:type="spellStart"/>
      <w:r w:rsidRPr="00190A03">
        <w:t>връщането</w:t>
      </w:r>
      <w:proofErr w:type="spellEnd"/>
      <w:r w:rsidRPr="00190A03">
        <w:t xml:space="preserve"> </w:t>
      </w:r>
      <w:proofErr w:type="spellStart"/>
      <w:r w:rsidRPr="00190A03">
        <w:t>им</w:t>
      </w:r>
      <w:proofErr w:type="spellEnd"/>
      <w:r w:rsidRPr="00190A03">
        <w:t xml:space="preserve"> в </w:t>
      </w:r>
      <w:proofErr w:type="spellStart"/>
      <w:r w:rsidRPr="00190A03">
        <w:t>Беларус</w:t>
      </w:r>
      <w:proofErr w:type="spellEnd"/>
      <w:r w:rsidRPr="00190A03">
        <w:t xml:space="preserve"> в </w:t>
      </w:r>
      <w:proofErr w:type="spellStart"/>
      <w:r w:rsidRPr="00190A03">
        <w:t>нарушение</w:t>
      </w:r>
      <w:proofErr w:type="spellEnd"/>
      <w:r w:rsidRPr="00190A03">
        <w:t xml:space="preserve"> на </w:t>
      </w:r>
      <w:proofErr w:type="spellStart"/>
      <w:r w:rsidRPr="00190A03">
        <w:t>вътрешното</w:t>
      </w:r>
      <w:proofErr w:type="spellEnd"/>
      <w:r w:rsidRPr="00190A03">
        <w:t xml:space="preserve"> и </w:t>
      </w:r>
      <w:proofErr w:type="spellStart"/>
      <w:r w:rsidRPr="00190A03">
        <w:t>международното</w:t>
      </w:r>
      <w:proofErr w:type="spellEnd"/>
      <w:r w:rsidRPr="00190A03">
        <w:t xml:space="preserve"> </w:t>
      </w:r>
      <w:proofErr w:type="spellStart"/>
      <w:r w:rsidRPr="00190A03">
        <w:t>право</w:t>
      </w:r>
      <w:proofErr w:type="spellEnd"/>
      <w:r w:rsidRPr="00190A03">
        <w:t xml:space="preserve">. </w:t>
      </w:r>
      <w:proofErr w:type="spellStart"/>
      <w:r w:rsidRPr="00190A03">
        <w:t>Съдът</w:t>
      </w:r>
      <w:proofErr w:type="spellEnd"/>
      <w:r w:rsidRPr="00190A03">
        <w:t xml:space="preserve"> </w:t>
      </w:r>
      <w:proofErr w:type="spellStart"/>
      <w:r w:rsidRPr="00190A03">
        <w:t>приема</w:t>
      </w:r>
      <w:proofErr w:type="spellEnd"/>
      <w:r w:rsidRPr="00190A03">
        <w:t xml:space="preserve">, </w:t>
      </w:r>
      <w:proofErr w:type="spellStart"/>
      <w:r w:rsidRPr="00190A03">
        <w:t>че</w:t>
      </w:r>
      <w:proofErr w:type="spellEnd"/>
      <w:r w:rsidRPr="00190A03">
        <w:t xml:space="preserve"> </w:t>
      </w:r>
      <w:proofErr w:type="spellStart"/>
      <w:r w:rsidRPr="00190A03">
        <w:t>случаите</w:t>
      </w:r>
      <w:proofErr w:type="spellEnd"/>
      <w:r w:rsidRPr="00190A03">
        <w:t xml:space="preserve"> на </w:t>
      </w:r>
      <w:proofErr w:type="spellStart"/>
      <w:r w:rsidRPr="00190A03">
        <w:t>тримата</w:t>
      </w:r>
      <w:proofErr w:type="spellEnd"/>
      <w:r w:rsidRPr="00190A03">
        <w:t xml:space="preserve"> </w:t>
      </w:r>
      <w:proofErr w:type="spellStart"/>
      <w:r w:rsidRPr="00190A03">
        <w:t>жалбоподатели</w:t>
      </w:r>
      <w:proofErr w:type="spellEnd"/>
      <w:r w:rsidRPr="00190A03">
        <w:t xml:space="preserve"> </w:t>
      </w:r>
      <w:proofErr w:type="spellStart"/>
      <w:r w:rsidRPr="00190A03">
        <w:t>са</w:t>
      </w:r>
      <w:proofErr w:type="spellEnd"/>
      <w:r w:rsidRPr="00190A03">
        <w:t xml:space="preserve"> </w:t>
      </w:r>
      <w:proofErr w:type="spellStart"/>
      <w:r w:rsidRPr="00190A03">
        <w:t>част</w:t>
      </w:r>
      <w:proofErr w:type="spellEnd"/>
      <w:r w:rsidRPr="00190A03">
        <w:t xml:space="preserve"> от </w:t>
      </w:r>
      <w:proofErr w:type="spellStart"/>
      <w:r w:rsidRPr="00190A03">
        <w:t>същата</w:t>
      </w:r>
      <w:proofErr w:type="spellEnd"/>
      <w:r w:rsidRPr="00190A03">
        <w:t xml:space="preserve"> по-</w:t>
      </w:r>
      <w:proofErr w:type="spellStart"/>
      <w:r w:rsidRPr="00190A03">
        <w:t>широка</w:t>
      </w:r>
      <w:proofErr w:type="spellEnd"/>
      <w:r w:rsidRPr="00190A03">
        <w:t xml:space="preserve"> </w:t>
      </w:r>
      <w:proofErr w:type="spellStart"/>
      <w:r w:rsidRPr="00190A03">
        <w:t>политика</w:t>
      </w:r>
      <w:proofErr w:type="spellEnd"/>
      <w:r w:rsidRPr="00190A03">
        <w:t xml:space="preserve">. </w:t>
      </w:r>
      <w:proofErr w:type="spellStart"/>
      <w:r w:rsidRPr="00190A03">
        <w:t>Следователно</w:t>
      </w:r>
      <w:proofErr w:type="spellEnd"/>
      <w:r w:rsidRPr="00190A03">
        <w:t xml:space="preserve"> </w:t>
      </w:r>
      <w:proofErr w:type="spellStart"/>
      <w:r w:rsidRPr="00190A03">
        <w:t>решенията</w:t>
      </w:r>
      <w:proofErr w:type="spellEnd"/>
      <w:r w:rsidRPr="00190A03">
        <w:t xml:space="preserve">, </w:t>
      </w:r>
      <w:proofErr w:type="spellStart"/>
      <w:r w:rsidRPr="00190A03">
        <w:t>издадени</w:t>
      </w:r>
      <w:proofErr w:type="spellEnd"/>
      <w:r w:rsidRPr="00190A03">
        <w:t xml:space="preserve"> по </w:t>
      </w:r>
      <w:proofErr w:type="spellStart"/>
      <w:r w:rsidRPr="00190A03">
        <w:t>делата</w:t>
      </w:r>
      <w:proofErr w:type="spellEnd"/>
      <w:r w:rsidRPr="00190A03">
        <w:t xml:space="preserve"> на </w:t>
      </w:r>
      <w:proofErr w:type="spellStart"/>
      <w:r w:rsidRPr="00190A03">
        <w:t>жалбоподателите</w:t>
      </w:r>
      <w:proofErr w:type="spellEnd"/>
      <w:r w:rsidRPr="00190A03">
        <w:t xml:space="preserve">, </w:t>
      </w:r>
      <w:proofErr w:type="spellStart"/>
      <w:r w:rsidRPr="00190A03">
        <w:t>представляват</w:t>
      </w:r>
      <w:proofErr w:type="spellEnd"/>
      <w:r w:rsidRPr="00190A03">
        <w:t xml:space="preserve"> </w:t>
      </w:r>
      <w:proofErr w:type="spellStart"/>
      <w:r w:rsidRPr="00190A03">
        <w:t>колективно</w:t>
      </w:r>
      <w:proofErr w:type="spellEnd"/>
      <w:r w:rsidRPr="00190A03">
        <w:t xml:space="preserve"> </w:t>
      </w:r>
      <w:proofErr w:type="spellStart"/>
      <w:r w:rsidRPr="00190A03">
        <w:t>експулсиране</w:t>
      </w:r>
      <w:proofErr w:type="spellEnd"/>
      <w:r w:rsidRPr="00190A03">
        <w:t xml:space="preserve"> на </w:t>
      </w:r>
      <w:proofErr w:type="spellStart"/>
      <w:r w:rsidRPr="00190A03">
        <w:t>чужденци</w:t>
      </w:r>
      <w:proofErr w:type="spellEnd"/>
      <w:r w:rsidRPr="00190A03">
        <w:t xml:space="preserve"> по </w:t>
      </w:r>
      <w:proofErr w:type="spellStart"/>
      <w:r w:rsidRPr="00190A03">
        <w:t>смисъла</w:t>
      </w:r>
      <w:proofErr w:type="spellEnd"/>
      <w:r w:rsidRPr="00190A03">
        <w:t xml:space="preserve"> на </w:t>
      </w:r>
      <w:proofErr w:type="spellStart"/>
      <w:r w:rsidRPr="00190A03">
        <w:t>чл</w:t>
      </w:r>
      <w:proofErr w:type="spellEnd"/>
      <w:r w:rsidRPr="00190A03">
        <w:t xml:space="preserve">. 4 от </w:t>
      </w:r>
      <w:proofErr w:type="spellStart"/>
      <w:r w:rsidRPr="00190A03">
        <w:t>Протокол</w:t>
      </w:r>
      <w:proofErr w:type="spellEnd"/>
      <w:r w:rsidRPr="00190A03">
        <w:t xml:space="preserve"> № 4.</w:t>
      </w:r>
      <w:r>
        <w:rPr>
          <w:lang w:val="bg-BG"/>
        </w:rPr>
        <w:t xml:space="preserve"> </w:t>
      </w:r>
      <w:hyperlink r:id="rId3463" w:history="1">
        <w:r w:rsidR="005D3502" w:rsidRPr="005D3502">
          <w:rPr>
            <w:rStyle w:val="Hyperlink"/>
            <w:lang w:val="bg-BG"/>
          </w:rPr>
          <w:t>Бюлетин № 62</w:t>
        </w:r>
      </w:hyperlink>
    </w:p>
    <w:p w14:paraId="62758C1C" w14:textId="31C13860" w:rsidR="004E56B3" w:rsidRPr="00096CFE" w:rsidRDefault="00794C51" w:rsidP="00096CFE">
      <w:pPr>
        <w:pStyle w:val="JuList"/>
        <w:pBdr>
          <w:bottom w:val="single" w:sz="4" w:space="1" w:color="auto"/>
        </w:pBdr>
        <w:ind w:left="0" w:firstLine="0"/>
        <w:rPr>
          <w:i/>
          <w:iCs/>
          <w:szCs w:val="24"/>
          <w:lang w:val="en-US"/>
        </w:rPr>
      </w:pPr>
      <w:hyperlink r:id="rId3464" w:history="1">
        <w:r w:rsidR="004E56B3" w:rsidRPr="00096CFE">
          <w:rPr>
            <w:rStyle w:val="Hyperlink"/>
            <w:i/>
            <w:iCs/>
            <w:szCs w:val="24"/>
            <w:lang w:val="en-US"/>
          </w:rPr>
          <w:t>D.A. and others v. Poland (no. 51246/17)</w:t>
        </w:r>
      </w:hyperlink>
    </w:p>
    <w:p w14:paraId="214D083E" w14:textId="25F4CF34" w:rsidR="008F07E2" w:rsidRDefault="008F07E2" w:rsidP="00C60AC1">
      <w:pPr>
        <w:pStyle w:val="JuList"/>
        <w:ind w:left="0" w:firstLine="0"/>
        <w:rPr>
          <w:rStyle w:val="Hyperlink"/>
          <w:i/>
          <w:iCs/>
          <w:szCs w:val="24"/>
          <w:lang w:val="ru-RU"/>
        </w:rPr>
      </w:pPr>
    </w:p>
    <w:p w14:paraId="7B0383D6" w14:textId="6EF2BC14" w:rsidR="00096CFE" w:rsidRPr="00096CFE" w:rsidRDefault="00096CFE" w:rsidP="00096CFE">
      <w:pPr>
        <w:pStyle w:val="JuList"/>
        <w:ind w:left="0" w:firstLine="0"/>
        <w:rPr>
          <w:rFonts w:eastAsia="Calibri"/>
          <w:lang w:val="bg-BG"/>
        </w:rPr>
      </w:pPr>
      <w:proofErr w:type="spellStart"/>
      <w:r>
        <w:rPr>
          <w:rFonts w:eastAsia="Calibri"/>
        </w:rPr>
        <w:t>Колективното</w:t>
      </w:r>
      <w:proofErr w:type="spellEnd"/>
      <w:r>
        <w:rPr>
          <w:rFonts w:eastAsia="Calibri"/>
        </w:rPr>
        <w:t xml:space="preserve"> </w:t>
      </w:r>
      <w:proofErr w:type="spellStart"/>
      <w:r>
        <w:rPr>
          <w:rFonts w:eastAsia="Calibri"/>
        </w:rPr>
        <w:t>експулсиране</w:t>
      </w:r>
      <w:proofErr w:type="spellEnd"/>
      <w:r>
        <w:rPr>
          <w:rFonts w:eastAsia="Calibri"/>
        </w:rPr>
        <w:t xml:space="preserve"> на </w:t>
      </w:r>
      <w:proofErr w:type="spellStart"/>
      <w:r>
        <w:rPr>
          <w:rFonts w:eastAsia="Calibri"/>
        </w:rPr>
        <w:t>майка</w:t>
      </w:r>
      <w:proofErr w:type="spellEnd"/>
      <w:r>
        <w:rPr>
          <w:rFonts w:eastAsia="Calibri"/>
        </w:rPr>
        <w:t xml:space="preserve"> и </w:t>
      </w:r>
      <w:proofErr w:type="spellStart"/>
      <w:r>
        <w:rPr>
          <w:rFonts w:eastAsia="Calibri"/>
        </w:rPr>
        <w:t>шестте</w:t>
      </w:r>
      <w:proofErr w:type="spellEnd"/>
      <w:r>
        <w:rPr>
          <w:rFonts w:eastAsia="Calibri"/>
        </w:rPr>
        <w:t xml:space="preserve"> ѝ </w:t>
      </w:r>
      <w:proofErr w:type="spellStart"/>
      <w:r>
        <w:rPr>
          <w:rFonts w:eastAsia="Calibri"/>
        </w:rPr>
        <w:t>деца</w:t>
      </w:r>
      <w:proofErr w:type="spellEnd"/>
      <w:r>
        <w:rPr>
          <w:rFonts w:eastAsia="Calibri"/>
        </w:rPr>
        <w:t xml:space="preserve"> </w:t>
      </w:r>
      <w:proofErr w:type="spellStart"/>
      <w:r>
        <w:rPr>
          <w:rFonts w:eastAsia="Calibri"/>
        </w:rPr>
        <w:t>представлява</w:t>
      </w:r>
      <w:proofErr w:type="spellEnd"/>
      <w:r>
        <w:rPr>
          <w:rFonts w:eastAsia="Calibri"/>
        </w:rPr>
        <w:t xml:space="preserve"> </w:t>
      </w:r>
      <w:proofErr w:type="spellStart"/>
      <w:r>
        <w:rPr>
          <w:rFonts w:eastAsia="Calibri"/>
        </w:rPr>
        <w:t>нарушение</w:t>
      </w:r>
      <w:proofErr w:type="spellEnd"/>
      <w:r>
        <w:rPr>
          <w:rFonts w:eastAsia="Calibri"/>
        </w:rPr>
        <w:t xml:space="preserve"> на </w:t>
      </w:r>
      <w:proofErr w:type="spellStart"/>
      <w:r>
        <w:rPr>
          <w:rFonts w:eastAsia="Calibri"/>
        </w:rPr>
        <w:t>чл</w:t>
      </w:r>
      <w:proofErr w:type="spellEnd"/>
      <w:r>
        <w:rPr>
          <w:rFonts w:eastAsia="Calibri"/>
        </w:rPr>
        <w:t xml:space="preserve">. 4 от </w:t>
      </w:r>
      <w:proofErr w:type="spellStart"/>
      <w:r>
        <w:rPr>
          <w:rFonts w:eastAsia="Calibri"/>
        </w:rPr>
        <w:t>Протокол</w:t>
      </w:r>
      <w:proofErr w:type="spellEnd"/>
      <w:r>
        <w:rPr>
          <w:rFonts w:eastAsia="Calibri"/>
        </w:rPr>
        <w:t xml:space="preserve"> №</w:t>
      </w:r>
      <w:r w:rsidR="009A422F">
        <w:rPr>
          <w:rFonts w:eastAsia="Calibri"/>
          <w:lang w:val="bg-BG"/>
        </w:rPr>
        <w:t xml:space="preserve"> </w:t>
      </w:r>
      <w:r>
        <w:rPr>
          <w:rFonts w:eastAsia="Calibri"/>
        </w:rPr>
        <w:t xml:space="preserve">4. </w:t>
      </w:r>
      <w:hyperlink r:id="rId3465" w:history="1">
        <w:r w:rsidR="009A422F" w:rsidRPr="009A422F">
          <w:rPr>
            <w:rStyle w:val="Hyperlink"/>
            <w:lang w:val="bg-BG"/>
          </w:rPr>
          <w:t>Бюлетин № 65</w:t>
        </w:r>
      </w:hyperlink>
    </w:p>
    <w:p w14:paraId="50E59F6E" w14:textId="1FF58873" w:rsidR="00096CFE" w:rsidRPr="00096CFE" w:rsidRDefault="00794C51" w:rsidP="00DD563E">
      <w:pPr>
        <w:pBdr>
          <w:bottom w:val="single" w:sz="4" w:space="1" w:color="auto"/>
        </w:pBdr>
        <w:rPr>
          <w:rFonts w:ascii="Times New Roman" w:hAnsi="Times New Roman" w:cs="Times New Roman"/>
          <w:bCs/>
          <w:i/>
          <w:iCs/>
          <w:sz w:val="24"/>
          <w:szCs w:val="24"/>
          <w:lang w:val="en-US"/>
        </w:rPr>
      </w:pPr>
      <w:hyperlink r:id="rId3466" w:history="1">
        <w:r w:rsidR="00096CFE" w:rsidRPr="00096CFE">
          <w:rPr>
            <w:rStyle w:val="Hyperlink"/>
            <w:rFonts w:ascii="Times New Roman" w:hAnsi="Times New Roman" w:cs="Times New Roman"/>
            <w:bCs/>
            <w:i/>
            <w:iCs/>
            <w:sz w:val="24"/>
            <w:szCs w:val="24"/>
          </w:rPr>
          <w:t xml:space="preserve">M. H. </w:t>
        </w:r>
        <w:proofErr w:type="spellStart"/>
        <w:r w:rsidR="00096CFE" w:rsidRPr="00096CFE">
          <w:rPr>
            <w:rStyle w:val="Hyperlink"/>
            <w:rFonts w:ascii="Times New Roman" w:hAnsi="Times New Roman" w:cs="Times New Roman"/>
            <w:bCs/>
            <w:i/>
            <w:iCs/>
            <w:sz w:val="24"/>
            <w:szCs w:val="24"/>
          </w:rPr>
          <w:t>and</w:t>
        </w:r>
        <w:proofErr w:type="spellEnd"/>
        <w:r w:rsidR="00096CFE" w:rsidRPr="00096CFE">
          <w:rPr>
            <w:rStyle w:val="Hyperlink"/>
            <w:rFonts w:ascii="Times New Roman" w:hAnsi="Times New Roman" w:cs="Times New Roman"/>
            <w:bCs/>
            <w:i/>
            <w:iCs/>
            <w:sz w:val="24"/>
            <w:szCs w:val="24"/>
          </w:rPr>
          <w:t xml:space="preserve"> </w:t>
        </w:r>
        <w:proofErr w:type="spellStart"/>
        <w:r w:rsidR="00096CFE" w:rsidRPr="00096CFE">
          <w:rPr>
            <w:rStyle w:val="Hyperlink"/>
            <w:rFonts w:ascii="Times New Roman" w:hAnsi="Times New Roman" w:cs="Times New Roman"/>
            <w:bCs/>
            <w:i/>
            <w:iCs/>
            <w:sz w:val="24"/>
            <w:szCs w:val="24"/>
          </w:rPr>
          <w:t>others</w:t>
        </w:r>
        <w:proofErr w:type="spellEnd"/>
        <w:r w:rsidR="00096CFE" w:rsidRPr="00096CFE">
          <w:rPr>
            <w:rStyle w:val="Hyperlink"/>
            <w:rFonts w:ascii="Times New Roman" w:hAnsi="Times New Roman" w:cs="Times New Roman"/>
            <w:bCs/>
            <w:i/>
            <w:iCs/>
            <w:sz w:val="24"/>
            <w:szCs w:val="24"/>
          </w:rPr>
          <w:t xml:space="preserve"> v. </w:t>
        </w:r>
        <w:proofErr w:type="spellStart"/>
        <w:r w:rsidR="00096CFE" w:rsidRPr="00096CFE">
          <w:rPr>
            <w:rStyle w:val="Hyperlink"/>
            <w:rFonts w:ascii="Times New Roman" w:hAnsi="Times New Roman" w:cs="Times New Roman"/>
            <w:bCs/>
            <w:i/>
            <w:iCs/>
            <w:sz w:val="24"/>
            <w:szCs w:val="24"/>
          </w:rPr>
          <w:t>Croatia</w:t>
        </w:r>
        <w:proofErr w:type="spellEnd"/>
        <w:r w:rsidR="00096CFE" w:rsidRPr="00096CFE">
          <w:rPr>
            <w:rStyle w:val="Hyperlink"/>
            <w:rFonts w:ascii="Times New Roman" w:hAnsi="Times New Roman" w:cs="Times New Roman"/>
            <w:bCs/>
            <w:i/>
            <w:iCs/>
            <w:sz w:val="24"/>
            <w:szCs w:val="24"/>
          </w:rPr>
          <w:t xml:space="preserve"> (</w:t>
        </w:r>
        <w:proofErr w:type="spellStart"/>
        <w:r w:rsidR="00096CFE" w:rsidRPr="00096CFE">
          <w:rPr>
            <w:rStyle w:val="Hyperlink"/>
            <w:rFonts w:ascii="Times New Roman" w:hAnsi="Times New Roman" w:cs="Times New Roman"/>
            <w:bCs/>
            <w:i/>
            <w:iCs/>
            <w:sz w:val="24"/>
            <w:szCs w:val="24"/>
          </w:rPr>
          <w:t>Nos</w:t>
        </w:r>
        <w:proofErr w:type="spellEnd"/>
        <w:r w:rsidR="00096CFE" w:rsidRPr="00096CFE">
          <w:rPr>
            <w:rStyle w:val="Hyperlink"/>
            <w:rFonts w:ascii="Times New Roman" w:hAnsi="Times New Roman" w:cs="Times New Roman"/>
            <w:bCs/>
            <w:i/>
            <w:iCs/>
            <w:sz w:val="24"/>
            <w:szCs w:val="24"/>
          </w:rPr>
          <w:t xml:space="preserve">. 15670/18 </w:t>
        </w:r>
        <w:proofErr w:type="spellStart"/>
        <w:r w:rsidR="00096CFE" w:rsidRPr="00096CFE">
          <w:rPr>
            <w:rStyle w:val="Hyperlink"/>
            <w:rFonts w:ascii="Times New Roman" w:hAnsi="Times New Roman" w:cs="Times New Roman"/>
            <w:bCs/>
            <w:i/>
            <w:iCs/>
            <w:sz w:val="24"/>
            <w:szCs w:val="24"/>
          </w:rPr>
          <w:t>and</w:t>
        </w:r>
        <w:proofErr w:type="spellEnd"/>
        <w:r w:rsidR="00096CFE" w:rsidRPr="00096CFE">
          <w:rPr>
            <w:rStyle w:val="Hyperlink"/>
            <w:rFonts w:ascii="Times New Roman" w:hAnsi="Times New Roman" w:cs="Times New Roman"/>
            <w:bCs/>
            <w:i/>
            <w:iCs/>
            <w:sz w:val="24"/>
            <w:szCs w:val="24"/>
          </w:rPr>
          <w:t xml:space="preserve"> 43115/18)</w:t>
        </w:r>
      </w:hyperlink>
    </w:p>
    <w:p w14:paraId="3BBDD555" w14:textId="29E041CF" w:rsidR="00096CFE" w:rsidRDefault="00DD563E" w:rsidP="004B7343">
      <w:pPr>
        <w:pStyle w:val="JuList"/>
        <w:ind w:left="0" w:firstLine="0"/>
        <w:rPr>
          <w:rFonts w:eastAsia="Calibri"/>
          <w:iCs/>
          <w:szCs w:val="24"/>
          <w:lang w:val="bg-BG"/>
        </w:rPr>
      </w:pPr>
      <w:r w:rsidRPr="00DD563E">
        <w:rPr>
          <w:rFonts w:eastAsia="Calibri"/>
          <w:iCs/>
          <w:szCs w:val="24"/>
          <w:lang w:val="bg-BG"/>
        </w:rPr>
        <w:t xml:space="preserve">Колективно експулсиране е налице, когато няма разумно и обективно разглеждане на индивидуалните ситуации. Изключения се допускат, когато липсата на индивидуално разглеждане е резултат от поведението на жалбоподателите, като например използването на сила или създаване на разрушителна и опасна ситуация. </w:t>
      </w:r>
      <w:r w:rsidR="004B7343" w:rsidRPr="00DD563E">
        <w:rPr>
          <w:rFonts w:eastAsia="Calibri"/>
          <w:iCs/>
          <w:szCs w:val="24"/>
          <w:lang w:val="bg-BG"/>
        </w:rPr>
        <w:t>Когато една държава осигурява ефективни законни процедури за влизане, тя може да изисква от търсещите убежище да използват тези процедури на граничните пунктове. Държавите могат да откажат влизане на лица, които не ги спазват, без основателни причини особено когато големи групи се възползват от тази ситуация</w:t>
      </w:r>
      <w:r>
        <w:rPr>
          <w:rFonts w:eastAsia="Calibri"/>
          <w:iCs/>
          <w:szCs w:val="24"/>
          <w:lang w:val="bg-BG"/>
        </w:rPr>
        <w:t xml:space="preserve">. </w:t>
      </w:r>
      <w:hyperlink r:id="rId3467" w:history="1">
        <w:r w:rsidR="001906EF" w:rsidRPr="00F1390B">
          <w:rPr>
            <w:rStyle w:val="Hyperlink"/>
            <w:rFonts w:eastAsia="Calibri"/>
            <w:szCs w:val="24"/>
            <w:lang w:val="bg-BG" w:eastAsia="en-US"/>
          </w:rPr>
          <w:t>Бюлетин № 70</w:t>
        </w:r>
      </w:hyperlink>
    </w:p>
    <w:p w14:paraId="43F5684E" w14:textId="38AF4297" w:rsidR="00762FF2" w:rsidRDefault="00794C51" w:rsidP="004B7343">
      <w:pPr>
        <w:pStyle w:val="JuList"/>
        <w:ind w:left="0" w:firstLine="0"/>
        <w:rPr>
          <w:rFonts w:eastAsia="Calibri"/>
          <w:iCs/>
          <w:szCs w:val="24"/>
          <w:lang w:val="bg-BG"/>
        </w:rPr>
      </w:pPr>
      <w:hyperlink r:id="rId3468" w:anchor="{%22itemid%22:[%22001-216861%22]}" w:history="1">
        <w:r w:rsidR="00762FF2" w:rsidRPr="00344747">
          <w:rPr>
            <w:rFonts w:eastAsia="Calibri"/>
            <w:i/>
            <w:color w:val="0563C1"/>
            <w:szCs w:val="22"/>
            <w:u w:val="single"/>
            <w:lang w:val="bg-BG"/>
          </w:rPr>
          <w:t xml:space="preserve">A.A. </w:t>
        </w:r>
        <w:proofErr w:type="spellStart"/>
        <w:r w:rsidR="00762FF2" w:rsidRPr="00344747">
          <w:rPr>
            <w:rFonts w:eastAsia="Calibri"/>
            <w:i/>
            <w:color w:val="0563C1"/>
            <w:szCs w:val="22"/>
            <w:u w:val="single"/>
            <w:lang w:val="bg-BG"/>
          </w:rPr>
          <w:t>and</w:t>
        </w:r>
        <w:proofErr w:type="spellEnd"/>
        <w:r w:rsidR="00762FF2" w:rsidRPr="00344747">
          <w:rPr>
            <w:rFonts w:eastAsia="Calibri"/>
            <w:i/>
            <w:color w:val="0563C1"/>
            <w:szCs w:val="22"/>
            <w:u w:val="single"/>
            <w:lang w:val="bg-BG"/>
          </w:rPr>
          <w:t xml:space="preserve"> </w:t>
        </w:r>
        <w:proofErr w:type="spellStart"/>
        <w:r w:rsidR="00762FF2" w:rsidRPr="00344747">
          <w:rPr>
            <w:rFonts w:eastAsia="Calibri"/>
            <w:i/>
            <w:color w:val="0563C1"/>
            <w:szCs w:val="22"/>
            <w:u w:val="single"/>
            <w:lang w:val="bg-BG"/>
          </w:rPr>
          <w:t>оthers</w:t>
        </w:r>
        <w:proofErr w:type="spellEnd"/>
        <w:r w:rsidR="00762FF2" w:rsidRPr="00344747">
          <w:rPr>
            <w:rFonts w:eastAsia="Calibri"/>
            <w:i/>
            <w:color w:val="0563C1"/>
            <w:szCs w:val="22"/>
            <w:u w:val="single"/>
            <w:lang w:val="bg-BG"/>
          </w:rPr>
          <w:t xml:space="preserve"> v. North </w:t>
        </w:r>
        <w:proofErr w:type="spellStart"/>
        <w:r w:rsidR="00762FF2" w:rsidRPr="00344747">
          <w:rPr>
            <w:rFonts w:eastAsia="Calibri"/>
            <w:i/>
            <w:color w:val="0563C1"/>
            <w:szCs w:val="22"/>
            <w:u w:val="single"/>
            <w:lang w:val="bg-BG"/>
          </w:rPr>
          <w:t>Macedonia</w:t>
        </w:r>
        <w:proofErr w:type="spellEnd"/>
        <w:r w:rsidR="00762FF2" w:rsidRPr="00344747">
          <w:rPr>
            <w:rFonts w:eastAsia="Calibri"/>
            <w:i/>
            <w:color w:val="0563C1"/>
            <w:szCs w:val="22"/>
            <w:u w:val="single"/>
            <w:lang w:val="bg-BG"/>
          </w:rPr>
          <w:t xml:space="preserve"> (</w:t>
        </w:r>
        <w:proofErr w:type="spellStart"/>
        <w:r w:rsidR="00762FF2" w:rsidRPr="00344747">
          <w:rPr>
            <w:rFonts w:eastAsia="Calibri"/>
            <w:i/>
            <w:color w:val="0563C1"/>
            <w:szCs w:val="22"/>
            <w:u w:val="single"/>
            <w:lang w:val="bg-BG"/>
          </w:rPr>
          <w:t>nos</w:t>
        </w:r>
        <w:proofErr w:type="spellEnd"/>
        <w:r w:rsidR="00762FF2" w:rsidRPr="00344747">
          <w:rPr>
            <w:rFonts w:eastAsia="Calibri"/>
            <w:i/>
            <w:color w:val="0563C1"/>
            <w:szCs w:val="22"/>
            <w:u w:val="single"/>
            <w:lang w:val="bg-BG"/>
          </w:rPr>
          <w:t xml:space="preserve">. 55798/16 </w:t>
        </w:r>
        <w:proofErr w:type="spellStart"/>
        <w:r w:rsidR="00762FF2" w:rsidRPr="00344747">
          <w:rPr>
            <w:rFonts w:eastAsia="Calibri"/>
            <w:i/>
            <w:color w:val="0563C1"/>
            <w:szCs w:val="22"/>
            <w:u w:val="single"/>
            <w:lang w:val="bg-BG"/>
          </w:rPr>
          <w:t>and</w:t>
        </w:r>
        <w:proofErr w:type="spellEnd"/>
        <w:r w:rsidR="00762FF2" w:rsidRPr="00344747">
          <w:rPr>
            <w:rFonts w:eastAsia="Calibri"/>
            <w:i/>
            <w:color w:val="0563C1"/>
            <w:szCs w:val="22"/>
            <w:u w:val="single"/>
            <w:lang w:val="bg-BG"/>
          </w:rPr>
          <w:t xml:space="preserve"> </w:t>
        </w:r>
        <w:proofErr w:type="spellStart"/>
        <w:r w:rsidR="00762FF2" w:rsidRPr="00344747">
          <w:rPr>
            <w:rFonts w:eastAsia="Calibri"/>
            <w:i/>
            <w:color w:val="0563C1"/>
            <w:szCs w:val="22"/>
            <w:u w:val="single"/>
            <w:lang w:val="bg-BG"/>
          </w:rPr>
          <w:t>four</w:t>
        </w:r>
        <w:proofErr w:type="spellEnd"/>
        <w:r w:rsidR="00762FF2" w:rsidRPr="00344747">
          <w:rPr>
            <w:rFonts w:eastAsia="Calibri"/>
            <w:i/>
            <w:color w:val="0563C1"/>
            <w:szCs w:val="22"/>
            <w:u w:val="single"/>
            <w:lang w:val="bg-BG"/>
          </w:rPr>
          <w:t xml:space="preserve"> </w:t>
        </w:r>
        <w:proofErr w:type="spellStart"/>
        <w:r w:rsidR="00762FF2" w:rsidRPr="00344747">
          <w:rPr>
            <w:rFonts w:eastAsia="Calibri"/>
            <w:i/>
            <w:color w:val="0563C1"/>
            <w:szCs w:val="22"/>
            <w:u w:val="single"/>
            <w:lang w:val="bg-BG"/>
          </w:rPr>
          <w:t>others</w:t>
        </w:r>
        <w:proofErr w:type="spellEnd"/>
        <w:r w:rsidR="00762FF2" w:rsidRPr="00344747">
          <w:rPr>
            <w:rFonts w:eastAsia="Calibri"/>
            <w:i/>
            <w:color w:val="0563C1"/>
            <w:szCs w:val="22"/>
            <w:u w:val="single"/>
            <w:lang w:val="bg-BG"/>
          </w:rPr>
          <w:t>)</w:t>
        </w:r>
      </w:hyperlink>
    </w:p>
    <w:p w14:paraId="5EE61154" w14:textId="77777777" w:rsidR="00DD563E" w:rsidRPr="00DD563E" w:rsidRDefault="00DD563E" w:rsidP="004B7343">
      <w:pPr>
        <w:pStyle w:val="JuList"/>
        <w:ind w:left="0" w:firstLine="0"/>
        <w:rPr>
          <w:rStyle w:val="Hyperlink"/>
          <w:i/>
          <w:iCs/>
          <w:szCs w:val="24"/>
          <w:lang w:val="bg-BG"/>
        </w:rPr>
      </w:pPr>
    </w:p>
    <w:p w14:paraId="53E4788E" w14:textId="77777777" w:rsidR="00514A52" w:rsidRPr="00C60AC1" w:rsidRDefault="00514A52" w:rsidP="00442FD2">
      <w:pPr>
        <w:pStyle w:val="Heading2"/>
        <w:ind w:firstLine="360"/>
        <w:rPr>
          <w:rFonts w:ascii="Times New Roman" w:hAnsi="Times New Roman"/>
          <w:i w:val="0"/>
        </w:rPr>
      </w:pPr>
      <w:r w:rsidRPr="00C60AC1">
        <w:rPr>
          <w:rFonts w:ascii="Times New Roman" w:hAnsi="Times New Roman"/>
          <w:i w:val="0"/>
        </w:rPr>
        <w:t>Задължение за подпомагане на Съда в производството</w:t>
      </w:r>
    </w:p>
    <w:p w14:paraId="7EF1B201" w14:textId="77777777" w:rsidR="00ED008A" w:rsidRPr="00C60AC1" w:rsidRDefault="00514A52" w:rsidP="00675228">
      <w:pPr>
        <w:suppressAutoHyphens w:val="0"/>
        <w:autoSpaceDE w:val="0"/>
        <w:autoSpaceDN w:val="0"/>
        <w:adjustRightInd w:val="0"/>
        <w:spacing w:after="0" w:line="240" w:lineRule="auto"/>
        <w:jc w:val="both"/>
        <w:rPr>
          <w:rStyle w:val="normal--char"/>
          <w:rFonts w:ascii="Times New Roman" w:hAnsi="Times New Roman" w:cs="Times New Roman"/>
          <w:color w:val="000000"/>
          <w:sz w:val="24"/>
          <w:szCs w:val="24"/>
        </w:rPr>
      </w:pPr>
      <w:r w:rsidRPr="00C60AC1">
        <w:rPr>
          <w:rFonts w:ascii="Times New Roman" w:eastAsia="Times New Roman" w:hAnsi="Times New Roman" w:cs="Times New Roman"/>
          <w:bCs/>
          <w:color w:val="000000"/>
          <w:sz w:val="24"/>
          <w:szCs w:val="24"/>
          <w:lang w:eastAsia="bg-BG"/>
        </w:rPr>
        <w:t xml:space="preserve">Русия е нарушила чл. 38 от Конвенцията (задължението за подпомагане на Съда в производството), като е отказала да предостави постановлението за прекратяване на разследването относно т. нар. </w:t>
      </w:r>
      <w:proofErr w:type="spellStart"/>
      <w:r w:rsidRPr="00C60AC1">
        <w:rPr>
          <w:rFonts w:ascii="Times New Roman" w:eastAsia="Times New Roman" w:hAnsi="Times New Roman" w:cs="Times New Roman"/>
          <w:bCs/>
          <w:color w:val="000000"/>
          <w:sz w:val="24"/>
          <w:szCs w:val="24"/>
          <w:lang w:eastAsia="bg-BG"/>
        </w:rPr>
        <w:t>Катинско</w:t>
      </w:r>
      <w:proofErr w:type="spellEnd"/>
      <w:r w:rsidRPr="00C60AC1">
        <w:rPr>
          <w:rFonts w:ascii="Times New Roman" w:eastAsia="Times New Roman" w:hAnsi="Times New Roman" w:cs="Times New Roman"/>
          <w:bCs/>
          <w:color w:val="000000"/>
          <w:sz w:val="24"/>
          <w:szCs w:val="24"/>
          <w:lang w:eastAsia="bg-BG"/>
        </w:rPr>
        <w:t xml:space="preserve"> клане с аргумента, че то е било засекретено, а няма някакви законни съображения за сигурност.</w:t>
      </w:r>
      <w:r w:rsidRPr="00C60AC1">
        <w:rPr>
          <w:rStyle w:val="WW8Num4z0"/>
          <w:rFonts w:ascii="Times New Roman" w:hAnsi="Times New Roman" w:cs="Times New Roman"/>
          <w:color w:val="000000"/>
          <w:sz w:val="24"/>
          <w:szCs w:val="24"/>
        </w:rPr>
        <w:t xml:space="preserve"> </w:t>
      </w:r>
      <w:hyperlink r:id="rId3469" w:history="1">
        <w:r w:rsidRPr="00C60AC1">
          <w:rPr>
            <w:rStyle w:val="Hyperlink"/>
            <w:rFonts w:ascii="Times New Roman" w:hAnsi="Times New Roman" w:cs="Times New Roman"/>
            <w:sz w:val="24"/>
            <w:szCs w:val="24"/>
          </w:rPr>
          <w:t>Бюлетин № 19.</w:t>
        </w:r>
      </w:hyperlink>
    </w:p>
    <w:p w14:paraId="1946C913" w14:textId="77777777" w:rsidR="00514A52" w:rsidRPr="00C60AC1" w:rsidRDefault="00794C51" w:rsidP="00514A52">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hyperlink r:id="rId3470" w:history="1">
        <w:proofErr w:type="spellStart"/>
        <w:r w:rsidR="00514A52" w:rsidRPr="00C60AC1">
          <w:rPr>
            <w:rStyle w:val="Hyperlink"/>
            <w:rFonts w:ascii="Times New Roman" w:hAnsi="Times New Roman" w:cs="Times New Roman"/>
            <w:i/>
            <w:sz w:val="24"/>
            <w:szCs w:val="24"/>
          </w:rPr>
          <w:t>Janowiec</w:t>
        </w:r>
        <w:proofErr w:type="spellEnd"/>
        <w:r w:rsidR="00514A52" w:rsidRPr="00C60AC1">
          <w:rPr>
            <w:rStyle w:val="Hyperlink"/>
            <w:rFonts w:ascii="Times New Roman" w:hAnsi="Times New Roman" w:cs="Times New Roman"/>
            <w:i/>
            <w:sz w:val="24"/>
            <w:szCs w:val="24"/>
          </w:rPr>
          <w:t xml:space="preserve"> </w:t>
        </w:r>
        <w:proofErr w:type="spellStart"/>
        <w:r w:rsidR="00514A52" w:rsidRPr="00C60AC1">
          <w:rPr>
            <w:rStyle w:val="Hyperlink"/>
            <w:rFonts w:ascii="Times New Roman" w:hAnsi="Times New Roman" w:cs="Times New Roman"/>
            <w:i/>
            <w:sz w:val="24"/>
            <w:szCs w:val="24"/>
          </w:rPr>
          <w:t>and</w:t>
        </w:r>
        <w:proofErr w:type="spellEnd"/>
        <w:r w:rsidR="00514A52" w:rsidRPr="00C60AC1">
          <w:rPr>
            <w:rStyle w:val="Hyperlink"/>
            <w:rFonts w:ascii="Times New Roman" w:hAnsi="Times New Roman" w:cs="Times New Roman"/>
            <w:i/>
            <w:sz w:val="24"/>
            <w:szCs w:val="24"/>
          </w:rPr>
          <w:t xml:space="preserve"> </w:t>
        </w:r>
        <w:proofErr w:type="spellStart"/>
        <w:r w:rsidR="00514A52" w:rsidRPr="00C60AC1">
          <w:rPr>
            <w:rStyle w:val="Hyperlink"/>
            <w:rFonts w:ascii="Times New Roman" w:hAnsi="Times New Roman" w:cs="Times New Roman"/>
            <w:i/>
            <w:sz w:val="24"/>
            <w:szCs w:val="24"/>
          </w:rPr>
          <w:t>others</w:t>
        </w:r>
        <w:proofErr w:type="spellEnd"/>
        <w:r w:rsidR="00514A52" w:rsidRPr="00C60AC1">
          <w:rPr>
            <w:rStyle w:val="Hyperlink"/>
            <w:rFonts w:ascii="Times New Roman" w:hAnsi="Times New Roman" w:cs="Times New Roman"/>
            <w:i/>
            <w:sz w:val="24"/>
            <w:szCs w:val="24"/>
          </w:rPr>
          <w:t xml:space="preserve"> v. </w:t>
        </w:r>
        <w:proofErr w:type="spellStart"/>
        <w:r w:rsidR="00514A52" w:rsidRPr="00C60AC1">
          <w:rPr>
            <w:rStyle w:val="Hyperlink"/>
            <w:rFonts w:ascii="Times New Roman" w:hAnsi="Times New Roman" w:cs="Times New Roman"/>
            <w:i/>
            <w:sz w:val="24"/>
            <w:szCs w:val="24"/>
          </w:rPr>
          <w:t>Russia</w:t>
        </w:r>
        <w:proofErr w:type="spellEnd"/>
        <w:r w:rsidR="00514A52" w:rsidRPr="00C60AC1">
          <w:rPr>
            <w:rStyle w:val="Hyperlink"/>
            <w:rFonts w:ascii="Times New Roman" w:hAnsi="Times New Roman" w:cs="Times New Roman"/>
            <w:i/>
            <w:sz w:val="24"/>
            <w:szCs w:val="24"/>
          </w:rPr>
          <w:t xml:space="preserve"> (</w:t>
        </w:r>
        <w:proofErr w:type="spellStart"/>
        <w:r w:rsidR="00514A52" w:rsidRPr="00C60AC1">
          <w:rPr>
            <w:rStyle w:val="Hyperlink"/>
            <w:rFonts w:ascii="Times New Roman" w:hAnsi="Times New Roman" w:cs="Times New Roman"/>
            <w:i/>
            <w:sz w:val="24"/>
            <w:szCs w:val="24"/>
            <w:lang w:val="en-US"/>
          </w:rPr>
          <w:t>nos</w:t>
        </w:r>
        <w:proofErr w:type="spellEnd"/>
        <w:r w:rsidR="00514A52" w:rsidRPr="00C60AC1">
          <w:rPr>
            <w:rStyle w:val="Hyperlink"/>
            <w:rFonts w:ascii="Times New Roman" w:hAnsi="Times New Roman" w:cs="Times New Roman"/>
            <w:i/>
            <w:sz w:val="24"/>
            <w:szCs w:val="24"/>
          </w:rPr>
          <w:t>. 55508/07, 29520/09)</w:t>
        </w:r>
      </w:hyperlink>
    </w:p>
    <w:p w14:paraId="4B9CA95B" w14:textId="77777777" w:rsidR="00D97CDB" w:rsidRPr="00C60AC1" w:rsidRDefault="00D97CDB" w:rsidP="00675228">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p w14:paraId="5419DE86" w14:textId="26657A7D" w:rsidR="005B544D" w:rsidRPr="00C60AC1" w:rsidRDefault="005B544D" w:rsidP="005B544D">
      <w:pPr>
        <w:pStyle w:val="JuPara"/>
        <w:ind w:firstLine="0"/>
        <w:rPr>
          <w:lang w:val="bg-BG" w:eastAsia="fr-FR"/>
        </w:rPr>
      </w:pPr>
      <w:r w:rsidRPr="00C60AC1">
        <w:rPr>
          <w:szCs w:val="24"/>
          <w:lang w:val="bg-BG"/>
        </w:rPr>
        <w:t>Като не е представила поискани от Съда засекретени административни указания, без задоволително обяснение, Русия е нарушила процедурното си задължение по чл. 38 от Конвенцията.</w:t>
      </w:r>
      <w:r w:rsidRPr="00C60AC1">
        <w:rPr>
          <w:lang w:val="bg-BG" w:eastAsia="fr-FR"/>
        </w:rPr>
        <w:t xml:space="preserve"> </w:t>
      </w:r>
      <w:hyperlink r:id="rId3471" w:history="1">
        <w:proofErr w:type="spellStart"/>
        <w:r w:rsidR="00E6653A" w:rsidRPr="00180795">
          <w:rPr>
            <w:rStyle w:val="Hyperlink"/>
            <w:szCs w:val="24"/>
            <w:lang w:val="ru-RU" w:eastAsia="en-US"/>
          </w:rPr>
          <w:t>Бюлетин</w:t>
        </w:r>
        <w:proofErr w:type="spellEnd"/>
        <w:r w:rsidR="00E6653A" w:rsidRPr="00180795">
          <w:rPr>
            <w:rStyle w:val="Hyperlink"/>
            <w:szCs w:val="24"/>
            <w:lang w:val="ru-RU" w:eastAsia="en-US"/>
          </w:rPr>
          <w:t xml:space="preserve"> № 30</w:t>
        </w:r>
      </w:hyperlink>
      <w:r w:rsidR="00734681">
        <w:rPr>
          <w:rStyle w:val="Hyperlink"/>
          <w:szCs w:val="24"/>
          <w:lang w:val="ru-RU" w:eastAsia="en-US"/>
        </w:rPr>
        <w:t xml:space="preserve"> </w:t>
      </w:r>
    </w:p>
    <w:p w14:paraId="7F7AAC0B" w14:textId="77777777" w:rsidR="005B544D" w:rsidRPr="00C60AC1" w:rsidRDefault="00794C51" w:rsidP="005B544D">
      <w:pPr>
        <w:pBdr>
          <w:bottom w:val="single" w:sz="4" w:space="1" w:color="auto"/>
        </w:pBd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hyperlink r:id="rId3472" w:history="1">
        <w:proofErr w:type="spellStart"/>
        <w:r w:rsidR="005B544D" w:rsidRPr="00C60AC1">
          <w:rPr>
            <w:rFonts w:ascii="Times New Roman" w:hAnsi="Times New Roman" w:cs="Times New Roman"/>
            <w:i/>
            <w:color w:val="0000FF"/>
            <w:sz w:val="24"/>
            <w:szCs w:val="24"/>
            <w:u w:val="single"/>
          </w:rPr>
          <w:t>Georgia</w:t>
        </w:r>
        <w:proofErr w:type="spellEnd"/>
        <w:r w:rsidR="005B544D" w:rsidRPr="00C60AC1">
          <w:rPr>
            <w:rFonts w:ascii="Times New Roman" w:hAnsi="Times New Roman" w:cs="Times New Roman"/>
            <w:i/>
            <w:color w:val="0000FF"/>
            <w:sz w:val="24"/>
            <w:szCs w:val="24"/>
            <w:u w:val="single"/>
          </w:rPr>
          <w:t xml:space="preserve"> v. </w:t>
        </w:r>
        <w:proofErr w:type="spellStart"/>
        <w:r w:rsidR="005B544D" w:rsidRPr="00C60AC1">
          <w:rPr>
            <w:rFonts w:ascii="Times New Roman" w:hAnsi="Times New Roman" w:cs="Times New Roman"/>
            <w:i/>
            <w:color w:val="0000FF"/>
            <w:sz w:val="24"/>
            <w:szCs w:val="24"/>
            <w:u w:val="single"/>
          </w:rPr>
          <w:t>Russia</w:t>
        </w:r>
        <w:proofErr w:type="spellEnd"/>
        <w:r w:rsidR="005B544D" w:rsidRPr="00C60AC1">
          <w:rPr>
            <w:rFonts w:ascii="Times New Roman" w:hAnsi="Times New Roman" w:cs="Times New Roman"/>
            <w:i/>
            <w:color w:val="0000FF"/>
            <w:sz w:val="24"/>
            <w:szCs w:val="24"/>
            <w:u w:val="single"/>
          </w:rPr>
          <w:t xml:space="preserve"> (I)</w:t>
        </w:r>
      </w:hyperlink>
      <w:r w:rsidR="005B544D" w:rsidRPr="00C60AC1">
        <w:rPr>
          <w:rFonts w:ascii="Times New Roman" w:hAnsi="Times New Roman" w:cs="Times New Roman"/>
          <w:i/>
          <w:sz w:val="24"/>
          <w:szCs w:val="24"/>
        </w:rPr>
        <w:t xml:space="preserve"> (</w:t>
      </w:r>
      <w:proofErr w:type="spellStart"/>
      <w:r w:rsidR="005B544D" w:rsidRPr="00C60AC1">
        <w:rPr>
          <w:rFonts w:ascii="Times New Roman" w:hAnsi="Times New Roman" w:cs="Times New Roman"/>
          <w:i/>
          <w:sz w:val="24"/>
          <w:szCs w:val="24"/>
        </w:rPr>
        <w:t>no</w:t>
      </w:r>
      <w:proofErr w:type="spellEnd"/>
      <w:r w:rsidR="005B544D" w:rsidRPr="00C60AC1">
        <w:rPr>
          <w:rFonts w:ascii="Times New Roman" w:hAnsi="Times New Roman" w:cs="Times New Roman"/>
          <w:i/>
          <w:sz w:val="24"/>
          <w:szCs w:val="24"/>
        </w:rPr>
        <w:t>. 13255/07) -  Решение на Голямото отделение</w:t>
      </w:r>
    </w:p>
    <w:p w14:paraId="20271B62" w14:textId="709DE2EF" w:rsidR="005B544D" w:rsidRDefault="005B544D" w:rsidP="005B544D">
      <w:pPr>
        <w:pStyle w:val="JuPara"/>
        <w:ind w:firstLine="0"/>
        <w:rPr>
          <w:b/>
          <w:szCs w:val="24"/>
          <w:lang w:val="bg-BG"/>
        </w:rPr>
      </w:pPr>
    </w:p>
    <w:p w14:paraId="7417D60B" w14:textId="0DDE6FD1" w:rsidR="00734681" w:rsidRDefault="00734681" w:rsidP="005B544D">
      <w:pPr>
        <w:pStyle w:val="JuPara"/>
        <w:ind w:firstLine="0"/>
        <w:rPr>
          <w:bCs/>
          <w:color w:val="000000"/>
          <w:szCs w:val="24"/>
          <w:lang w:val="bg-BG" w:eastAsia="bg-BG"/>
        </w:rPr>
      </w:pPr>
      <w:proofErr w:type="spellStart"/>
      <w:r w:rsidRPr="00C60AC1">
        <w:rPr>
          <w:bCs/>
          <w:color w:val="000000"/>
          <w:szCs w:val="24"/>
          <w:lang w:eastAsia="bg-BG"/>
        </w:rPr>
        <w:t>Русия</w:t>
      </w:r>
      <w:proofErr w:type="spellEnd"/>
      <w:r w:rsidRPr="00C60AC1">
        <w:rPr>
          <w:bCs/>
          <w:color w:val="000000"/>
          <w:szCs w:val="24"/>
          <w:lang w:eastAsia="bg-BG"/>
        </w:rPr>
        <w:t xml:space="preserve"> е </w:t>
      </w:r>
      <w:proofErr w:type="spellStart"/>
      <w:r w:rsidRPr="00C60AC1">
        <w:rPr>
          <w:bCs/>
          <w:color w:val="000000"/>
          <w:szCs w:val="24"/>
          <w:lang w:eastAsia="bg-BG"/>
        </w:rPr>
        <w:t>нарушила</w:t>
      </w:r>
      <w:proofErr w:type="spellEnd"/>
      <w:r w:rsidRPr="00C60AC1">
        <w:rPr>
          <w:bCs/>
          <w:color w:val="000000"/>
          <w:szCs w:val="24"/>
          <w:lang w:eastAsia="bg-BG"/>
        </w:rPr>
        <w:t xml:space="preserve"> </w:t>
      </w:r>
      <w:proofErr w:type="spellStart"/>
      <w:r w:rsidRPr="00C60AC1">
        <w:rPr>
          <w:bCs/>
          <w:color w:val="000000"/>
          <w:szCs w:val="24"/>
          <w:lang w:eastAsia="bg-BG"/>
        </w:rPr>
        <w:t>чл</w:t>
      </w:r>
      <w:proofErr w:type="spellEnd"/>
      <w:r w:rsidRPr="00C60AC1">
        <w:rPr>
          <w:bCs/>
          <w:color w:val="000000"/>
          <w:szCs w:val="24"/>
          <w:lang w:eastAsia="bg-BG"/>
        </w:rPr>
        <w:t xml:space="preserve">. 38 от </w:t>
      </w:r>
      <w:proofErr w:type="spellStart"/>
      <w:r w:rsidRPr="00C60AC1">
        <w:rPr>
          <w:bCs/>
          <w:color w:val="000000"/>
          <w:szCs w:val="24"/>
          <w:lang w:eastAsia="bg-BG"/>
        </w:rPr>
        <w:t>Конвенцията</w:t>
      </w:r>
      <w:proofErr w:type="spellEnd"/>
      <w:r>
        <w:rPr>
          <w:bCs/>
          <w:color w:val="000000"/>
          <w:szCs w:val="24"/>
          <w:lang w:val="bg-BG" w:eastAsia="bg-BG"/>
        </w:rPr>
        <w:t xml:space="preserve"> като </w:t>
      </w:r>
      <w:r w:rsidRPr="00734681">
        <w:rPr>
          <w:bCs/>
          <w:color w:val="000000"/>
          <w:szCs w:val="24"/>
          <w:lang w:val="bg-BG" w:eastAsia="bg-BG"/>
        </w:rPr>
        <w:t xml:space="preserve">е отказала предоставяне на „доклади за бойните </w:t>
      </w:r>
      <w:proofErr w:type="gramStart"/>
      <w:r w:rsidRPr="00734681">
        <w:rPr>
          <w:bCs/>
          <w:color w:val="000000"/>
          <w:szCs w:val="24"/>
          <w:lang w:val="bg-BG" w:eastAsia="bg-BG"/>
        </w:rPr>
        <w:t>действия“ с</w:t>
      </w:r>
      <w:proofErr w:type="gramEnd"/>
      <w:r w:rsidRPr="00734681">
        <w:rPr>
          <w:bCs/>
          <w:color w:val="000000"/>
          <w:szCs w:val="24"/>
          <w:lang w:val="bg-BG" w:eastAsia="bg-BG"/>
        </w:rPr>
        <w:t xml:space="preserve"> обяснението, че представляват „държавна тайна“, въпреки предложението на Съда да бъдат</w:t>
      </w:r>
      <w:r>
        <w:rPr>
          <w:bCs/>
          <w:color w:val="000000"/>
          <w:szCs w:val="24"/>
          <w:lang w:val="bg-BG" w:eastAsia="bg-BG"/>
        </w:rPr>
        <w:t xml:space="preserve"> </w:t>
      </w:r>
      <w:r w:rsidRPr="00734681">
        <w:rPr>
          <w:bCs/>
          <w:color w:val="000000"/>
          <w:szCs w:val="24"/>
          <w:lang w:val="bg-BG" w:eastAsia="bg-BG"/>
        </w:rPr>
        <w:t>представени само извлечения, които не са конфиденциални</w:t>
      </w:r>
      <w:r>
        <w:rPr>
          <w:bCs/>
          <w:color w:val="000000"/>
          <w:szCs w:val="24"/>
          <w:lang w:val="bg-BG" w:eastAsia="bg-BG"/>
        </w:rPr>
        <w:t xml:space="preserve">. </w:t>
      </w:r>
      <w:hyperlink r:id="rId3473" w:history="1">
        <w:r w:rsidRPr="00130037">
          <w:rPr>
            <w:rStyle w:val="Hyperlink"/>
            <w:bCs/>
            <w:szCs w:val="24"/>
            <w:lang w:val="bg-BG" w:eastAsia="bg-BG"/>
          </w:rPr>
          <w:t>Бюлетин № 56</w:t>
        </w:r>
      </w:hyperlink>
    </w:p>
    <w:p w14:paraId="22DB3E91" w14:textId="216CB773" w:rsidR="00734681" w:rsidRPr="00734681" w:rsidRDefault="00794C51" w:rsidP="005B544D">
      <w:pPr>
        <w:pStyle w:val="JuPara"/>
        <w:ind w:firstLine="0"/>
        <w:rPr>
          <w:i/>
          <w:iCs/>
          <w:szCs w:val="24"/>
        </w:rPr>
      </w:pPr>
      <w:hyperlink r:id="rId3474" w:history="1">
        <w:proofErr w:type="spellStart"/>
        <w:r w:rsidR="00734681" w:rsidRPr="00734681">
          <w:rPr>
            <w:rStyle w:val="Hyperlink"/>
            <w:bCs/>
            <w:i/>
            <w:iCs/>
            <w:szCs w:val="24"/>
            <w:lang w:val="bg-BG" w:eastAsia="bg-BG"/>
          </w:rPr>
          <w:t>Georgia</w:t>
        </w:r>
        <w:proofErr w:type="spellEnd"/>
        <w:r w:rsidR="00734681" w:rsidRPr="00734681">
          <w:rPr>
            <w:rStyle w:val="Hyperlink"/>
            <w:bCs/>
            <w:i/>
            <w:iCs/>
            <w:szCs w:val="24"/>
            <w:lang w:val="bg-BG" w:eastAsia="bg-BG"/>
          </w:rPr>
          <w:t xml:space="preserve"> v. </w:t>
        </w:r>
        <w:proofErr w:type="spellStart"/>
        <w:r w:rsidR="00734681" w:rsidRPr="00734681">
          <w:rPr>
            <w:rStyle w:val="Hyperlink"/>
            <w:bCs/>
            <w:i/>
            <w:iCs/>
            <w:szCs w:val="24"/>
            <w:lang w:val="bg-BG" w:eastAsia="bg-BG"/>
          </w:rPr>
          <w:t>Russia</w:t>
        </w:r>
        <w:proofErr w:type="spellEnd"/>
        <w:r w:rsidR="00734681" w:rsidRPr="00734681">
          <w:rPr>
            <w:rStyle w:val="Hyperlink"/>
            <w:bCs/>
            <w:i/>
            <w:iCs/>
            <w:szCs w:val="24"/>
            <w:lang w:val="bg-BG" w:eastAsia="bg-BG"/>
          </w:rPr>
          <w:t xml:space="preserve"> (II) (</w:t>
        </w:r>
        <w:r w:rsidR="00734681" w:rsidRPr="00734681">
          <w:rPr>
            <w:rStyle w:val="Hyperlink"/>
            <w:i/>
            <w:iCs/>
            <w:szCs w:val="24"/>
          </w:rPr>
          <w:t xml:space="preserve">no. </w:t>
        </w:r>
        <w:r w:rsidR="00734681" w:rsidRPr="00734681">
          <w:rPr>
            <w:rStyle w:val="Hyperlink"/>
            <w:bCs/>
            <w:i/>
            <w:iCs/>
            <w:szCs w:val="24"/>
            <w:lang w:val="bg-BG" w:eastAsia="bg-BG"/>
          </w:rPr>
          <w:t xml:space="preserve">38263/08) </w:t>
        </w:r>
      </w:hyperlink>
      <w:r w:rsidR="00734681" w:rsidRPr="00734681">
        <w:rPr>
          <w:bCs/>
          <w:i/>
          <w:iCs/>
          <w:color w:val="000000"/>
          <w:szCs w:val="24"/>
          <w:lang w:val="bg-BG" w:eastAsia="bg-BG"/>
        </w:rPr>
        <w:t xml:space="preserve"> - </w:t>
      </w:r>
      <w:proofErr w:type="spellStart"/>
      <w:r w:rsidR="00734681" w:rsidRPr="00734681">
        <w:rPr>
          <w:i/>
          <w:iCs/>
          <w:szCs w:val="24"/>
        </w:rPr>
        <w:t>Решение</w:t>
      </w:r>
      <w:proofErr w:type="spellEnd"/>
      <w:r w:rsidR="00734681" w:rsidRPr="00734681">
        <w:rPr>
          <w:i/>
          <w:iCs/>
          <w:szCs w:val="24"/>
        </w:rPr>
        <w:t xml:space="preserve"> на </w:t>
      </w:r>
      <w:proofErr w:type="spellStart"/>
      <w:r w:rsidR="00734681" w:rsidRPr="00734681">
        <w:rPr>
          <w:i/>
          <w:iCs/>
          <w:szCs w:val="24"/>
        </w:rPr>
        <w:t>Голямото</w:t>
      </w:r>
      <w:proofErr w:type="spellEnd"/>
      <w:r w:rsidR="00734681" w:rsidRPr="00734681">
        <w:rPr>
          <w:i/>
          <w:iCs/>
          <w:szCs w:val="24"/>
        </w:rPr>
        <w:t xml:space="preserve"> </w:t>
      </w:r>
      <w:proofErr w:type="spellStart"/>
      <w:r w:rsidR="00734681" w:rsidRPr="00734681">
        <w:rPr>
          <w:i/>
          <w:iCs/>
          <w:szCs w:val="24"/>
        </w:rPr>
        <w:t>отделение</w:t>
      </w:r>
      <w:proofErr w:type="spellEnd"/>
    </w:p>
    <w:p w14:paraId="2EBBD7ED" w14:textId="77575F75" w:rsidR="00734681" w:rsidRDefault="00734681" w:rsidP="005B544D">
      <w:pPr>
        <w:pStyle w:val="JuPara"/>
        <w:ind w:firstLine="0"/>
        <w:rPr>
          <w:i/>
          <w:szCs w:val="24"/>
        </w:rPr>
      </w:pPr>
    </w:p>
    <w:p w14:paraId="71913C24" w14:textId="77777777" w:rsidR="00D97CDB" w:rsidRPr="00C60AC1" w:rsidRDefault="007A35E9" w:rsidP="003C203B">
      <w:pPr>
        <w:pStyle w:val="Heading2"/>
        <w:rPr>
          <w:rFonts w:ascii="Times New Roman" w:hAnsi="Times New Roman"/>
          <w:b w:val="0"/>
          <w:bCs w:val="0"/>
          <w:color w:val="000000"/>
          <w:lang w:eastAsia="bg-BG"/>
        </w:rPr>
      </w:pPr>
      <w:r w:rsidRPr="00C60AC1">
        <w:rPr>
          <w:rFonts w:ascii="Times New Roman" w:hAnsi="Times New Roman"/>
          <w:i w:val="0"/>
        </w:rPr>
        <w:t>Право на обезщетение в случа</w:t>
      </w:r>
      <w:r w:rsidR="00D97CDB" w:rsidRPr="00C60AC1">
        <w:rPr>
          <w:rFonts w:ascii="Times New Roman" w:hAnsi="Times New Roman"/>
          <w:i w:val="0"/>
        </w:rPr>
        <w:t>й на съдебна грешка</w:t>
      </w:r>
    </w:p>
    <w:p w14:paraId="6BBD30C1" w14:textId="77777777" w:rsidR="00ED008A" w:rsidRPr="00C60AC1" w:rsidRDefault="00B94386" w:rsidP="00675228">
      <w:pPr>
        <w:suppressAutoHyphens w:val="0"/>
        <w:autoSpaceDE w:val="0"/>
        <w:autoSpaceDN w:val="0"/>
        <w:adjustRightInd w:val="0"/>
        <w:spacing w:after="0" w:line="240" w:lineRule="auto"/>
        <w:jc w:val="both"/>
        <w:rPr>
          <w:rStyle w:val="normal--char"/>
          <w:rFonts w:ascii="Times New Roman" w:hAnsi="Times New Roman" w:cs="Times New Roman"/>
          <w:sz w:val="24"/>
          <w:szCs w:val="24"/>
        </w:rPr>
      </w:pPr>
      <w:r w:rsidRPr="00C60AC1">
        <w:rPr>
          <w:rFonts w:ascii="Times New Roman" w:eastAsia="Times New Roman" w:hAnsi="Times New Roman" w:cs="Times New Roman"/>
          <w:bCs/>
          <w:color w:val="000000"/>
          <w:sz w:val="24"/>
          <w:szCs w:val="24"/>
          <w:lang w:eastAsia="bg-BG"/>
        </w:rPr>
        <w:t xml:space="preserve">Невъзможността на осъден поради съдебна грешка да търси впоследствие обезщетение за неимуществени вреди (а не само имуществени), е в нарушение на чл. 3 от Протокол № 7. </w:t>
      </w:r>
      <w:hyperlink r:id="rId3475" w:history="1">
        <w:r w:rsidR="00A154B6" w:rsidRPr="00C60AC1">
          <w:rPr>
            <w:rStyle w:val="Hyperlink"/>
            <w:rFonts w:ascii="Times New Roman" w:hAnsi="Times New Roman" w:cs="Times New Roman"/>
            <w:sz w:val="24"/>
            <w:szCs w:val="24"/>
          </w:rPr>
          <w:t>Бюлетин № 21.</w:t>
        </w:r>
      </w:hyperlink>
    </w:p>
    <w:p w14:paraId="540449BC" w14:textId="77777777" w:rsidR="00A154B6" w:rsidRPr="00C60AC1" w:rsidRDefault="00794C51" w:rsidP="00A154B6">
      <w:pPr>
        <w:pStyle w:val="Normal1"/>
        <w:pBdr>
          <w:bottom w:val="single" w:sz="4" w:space="1" w:color="auto"/>
        </w:pBdr>
        <w:spacing w:before="0" w:after="0" w:line="240" w:lineRule="auto"/>
        <w:jc w:val="both"/>
        <w:rPr>
          <w:rStyle w:val="normal--char"/>
          <w:i/>
          <w:iCs/>
        </w:rPr>
      </w:pPr>
      <w:hyperlink r:id="rId3476" w:history="1">
        <w:r w:rsidR="00A154B6" w:rsidRPr="00C60AC1">
          <w:rPr>
            <w:rStyle w:val="Hyperlink"/>
            <w:i/>
            <w:iCs/>
          </w:rPr>
          <w:t>Poghosyan and Baghdasaryan v. Armenia (no. 22999/06)</w:t>
        </w:r>
      </w:hyperlink>
    </w:p>
    <w:p w14:paraId="438D813F" w14:textId="77777777" w:rsidR="00B94386" w:rsidRPr="00C60AC1" w:rsidRDefault="00B94386" w:rsidP="00675228">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p w14:paraId="26A42076" w14:textId="77777777" w:rsidR="003C203B" w:rsidRPr="00C60AC1" w:rsidRDefault="003C203B" w:rsidP="003C203B">
      <w:pPr>
        <w:pStyle w:val="Heading2"/>
        <w:rPr>
          <w:rFonts w:ascii="Times New Roman" w:hAnsi="Times New Roman"/>
          <w:i w:val="0"/>
        </w:rPr>
      </w:pPr>
      <w:r w:rsidRPr="00C60AC1">
        <w:rPr>
          <w:rFonts w:ascii="Times New Roman" w:hAnsi="Times New Roman"/>
          <w:i w:val="0"/>
        </w:rPr>
        <w:t>Ограничаване на правата за цели, различни от предвидените в Конвенцията</w:t>
      </w:r>
    </w:p>
    <w:p w14:paraId="017E08CA" w14:textId="77777777" w:rsidR="003C203B" w:rsidRPr="00180795" w:rsidRDefault="003C203B" w:rsidP="008F636C">
      <w:pPr>
        <w:pStyle w:val="NoSpacing"/>
        <w:jc w:val="both"/>
        <w:rPr>
          <w:rFonts w:ascii="Times New Roman" w:hAnsi="Times New Roman" w:cs="Times New Roman"/>
          <w:sz w:val="24"/>
          <w:szCs w:val="24"/>
          <w:lang w:val="ru-RU"/>
        </w:rPr>
      </w:pPr>
      <w:r w:rsidRPr="00C60AC1">
        <w:rPr>
          <w:rFonts w:ascii="Times New Roman" w:hAnsi="Times New Roman" w:cs="Times New Roman"/>
          <w:sz w:val="24"/>
          <w:szCs w:val="24"/>
          <w:lang w:val="bg-BG"/>
        </w:rPr>
        <w:t>Действителната цел на властите при задържането на жалбоподателя – лидер на опозиционна партия,</w:t>
      </w:r>
      <w:r w:rsidR="00802E95" w:rsidRPr="00C60AC1">
        <w:rPr>
          <w:rFonts w:ascii="Times New Roman" w:hAnsi="Times New Roman" w:cs="Times New Roman"/>
          <w:sz w:val="24"/>
          <w:szCs w:val="24"/>
          <w:lang w:val="bg-BG"/>
        </w:rPr>
        <w:t xml:space="preserve"> </w:t>
      </w:r>
      <w:r w:rsidRPr="00C60AC1">
        <w:rPr>
          <w:rFonts w:ascii="Times New Roman" w:hAnsi="Times New Roman" w:cs="Times New Roman"/>
          <w:sz w:val="24"/>
          <w:szCs w:val="24"/>
          <w:lang w:val="bg-BG"/>
        </w:rPr>
        <w:t xml:space="preserve">е била да го принудят да замълчи или да го накажат за критиките му към правителството и за опита му да разпространи информация с убеждението, че тя е истината, която правителството се опитва да скрие. </w:t>
      </w:r>
      <w:hyperlink r:id="rId3477" w:history="1">
        <w:proofErr w:type="spellStart"/>
        <w:r w:rsidR="0026321A" w:rsidRPr="00180795">
          <w:rPr>
            <w:rStyle w:val="Hyperlink"/>
            <w:rFonts w:ascii="Times New Roman" w:hAnsi="Times New Roman" w:cs="Times New Roman"/>
            <w:sz w:val="24"/>
            <w:szCs w:val="24"/>
            <w:lang w:val="ru-RU"/>
          </w:rPr>
          <w:t>Бюлетин</w:t>
        </w:r>
        <w:proofErr w:type="spellEnd"/>
        <w:r w:rsidR="0026321A" w:rsidRPr="00180795">
          <w:rPr>
            <w:rStyle w:val="Hyperlink"/>
            <w:rFonts w:ascii="Times New Roman" w:hAnsi="Times New Roman" w:cs="Times New Roman"/>
            <w:sz w:val="24"/>
            <w:szCs w:val="24"/>
            <w:lang w:val="ru-RU"/>
          </w:rPr>
          <w:t xml:space="preserve"> № 28</w:t>
        </w:r>
      </w:hyperlink>
    </w:p>
    <w:p w14:paraId="5B23F084" w14:textId="77777777" w:rsidR="003C203B" w:rsidRPr="00180795" w:rsidRDefault="00794C51" w:rsidP="008F636C">
      <w:pPr>
        <w:pStyle w:val="NoSpacing"/>
        <w:pBdr>
          <w:bottom w:val="single" w:sz="4" w:space="1" w:color="auto"/>
        </w:pBdr>
        <w:jc w:val="both"/>
        <w:rPr>
          <w:rFonts w:ascii="Times New Roman" w:hAnsi="Times New Roman" w:cs="Times New Roman"/>
          <w:i/>
          <w:sz w:val="24"/>
          <w:szCs w:val="24"/>
          <w:lang w:val="ru-RU"/>
        </w:rPr>
      </w:pPr>
      <w:hyperlink r:id="rId3478" w:history="1">
        <w:r w:rsidR="003C203B" w:rsidRPr="00C60AC1">
          <w:rPr>
            <w:rStyle w:val="Hyperlink"/>
            <w:rFonts w:ascii="Times New Roman" w:hAnsi="Times New Roman" w:cs="Times New Roman"/>
            <w:i/>
            <w:sz w:val="24"/>
            <w:szCs w:val="24"/>
          </w:rPr>
          <w:t>Ilgar</w:t>
        </w:r>
        <w:r w:rsidR="003C203B" w:rsidRPr="00180795">
          <w:rPr>
            <w:rStyle w:val="Hyperlink"/>
            <w:rFonts w:ascii="Times New Roman" w:hAnsi="Times New Roman" w:cs="Times New Roman"/>
            <w:i/>
            <w:sz w:val="24"/>
            <w:szCs w:val="24"/>
            <w:lang w:val="ru-RU"/>
          </w:rPr>
          <w:t xml:space="preserve"> </w:t>
        </w:r>
        <w:r w:rsidR="003C203B" w:rsidRPr="00C60AC1">
          <w:rPr>
            <w:rStyle w:val="Hyperlink"/>
            <w:rFonts w:ascii="Times New Roman" w:hAnsi="Times New Roman" w:cs="Times New Roman"/>
            <w:i/>
            <w:sz w:val="24"/>
            <w:szCs w:val="24"/>
          </w:rPr>
          <w:t>Mammadov</w:t>
        </w:r>
        <w:r w:rsidR="003C203B" w:rsidRPr="00180795">
          <w:rPr>
            <w:rStyle w:val="Hyperlink"/>
            <w:rFonts w:ascii="Times New Roman" w:hAnsi="Times New Roman" w:cs="Times New Roman"/>
            <w:i/>
            <w:sz w:val="24"/>
            <w:szCs w:val="24"/>
            <w:lang w:val="ru-RU"/>
          </w:rPr>
          <w:t xml:space="preserve"> </w:t>
        </w:r>
        <w:r w:rsidR="003C203B" w:rsidRPr="00C60AC1">
          <w:rPr>
            <w:rStyle w:val="Hyperlink"/>
            <w:rFonts w:ascii="Times New Roman" w:hAnsi="Times New Roman" w:cs="Times New Roman"/>
            <w:i/>
            <w:sz w:val="24"/>
            <w:szCs w:val="24"/>
          </w:rPr>
          <w:t>v</w:t>
        </w:r>
        <w:r w:rsidR="003C203B" w:rsidRPr="00180795">
          <w:rPr>
            <w:rStyle w:val="Hyperlink"/>
            <w:rFonts w:ascii="Times New Roman" w:hAnsi="Times New Roman" w:cs="Times New Roman"/>
            <w:i/>
            <w:sz w:val="24"/>
            <w:szCs w:val="24"/>
            <w:lang w:val="ru-RU"/>
          </w:rPr>
          <w:t xml:space="preserve">. </w:t>
        </w:r>
        <w:r w:rsidR="003C203B" w:rsidRPr="00C60AC1">
          <w:rPr>
            <w:rStyle w:val="Hyperlink"/>
            <w:rFonts w:ascii="Times New Roman" w:hAnsi="Times New Roman" w:cs="Times New Roman"/>
            <w:i/>
            <w:sz w:val="24"/>
            <w:szCs w:val="24"/>
          </w:rPr>
          <w:t>Azerbaijan</w:t>
        </w:r>
        <w:r w:rsidR="003C203B" w:rsidRPr="00180795">
          <w:rPr>
            <w:rStyle w:val="Hyperlink"/>
            <w:rFonts w:ascii="Times New Roman" w:hAnsi="Times New Roman" w:cs="Times New Roman"/>
            <w:i/>
            <w:sz w:val="24"/>
            <w:szCs w:val="24"/>
            <w:lang w:val="ru-RU"/>
          </w:rPr>
          <w:t xml:space="preserve"> (</w:t>
        </w:r>
        <w:r w:rsidR="003C203B" w:rsidRPr="00C60AC1">
          <w:rPr>
            <w:rStyle w:val="Hyperlink"/>
            <w:rFonts w:ascii="Times New Roman" w:hAnsi="Times New Roman" w:cs="Times New Roman"/>
            <w:i/>
            <w:sz w:val="24"/>
            <w:szCs w:val="24"/>
          </w:rPr>
          <w:t>no</w:t>
        </w:r>
        <w:r w:rsidR="003C203B" w:rsidRPr="00180795">
          <w:rPr>
            <w:rStyle w:val="Hyperlink"/>
            <w:rFonts w:ascii="Times New Roman" w:hAnsi="Times New Roman" w:cs="Times New Roman"/>
            <w:i/>
            <w:sz w:val="24"/>
            <w:szCs w:val="24"/>
            <w:lang w:val="ru-RU"/>
          </w:rPr>
          <w:t>. 15172/13)</w:t>
        </w:r>
      </w:hyperlink>
    </w:p>
    <w:p w14:paraId="2AA9CB55" w14:textId="77777777" w:rsidR="00521C6B" w:rsidRPr="00C60AC1" w:rsidRDefault="00521C6B" w:rsidP="008C4949">
      <w:pPr>
        <w:pStyle w:val="JuPara"/>
        <w:spacing w:line="240" w:lineRule="auto"/>
        <w:ind w:firstLine="0"/>
        <w:rPr>
          <w:color w:val="000000"/>
          <w:szCs w:val="24"/>
          <w:lang w:val="bg-BG"/>
        </w:rPr>
      </w:pPr>
    </w:p>
    <w:p w14:paraId="4EEA3CD7" w14:textId="77777777" w:rsidR="00521C6B" w:rsidRPr="00C60AC1" w:rsidRDefault="00521C6B" w:rsidP="008C4949">
      <w:pPr>
        <w:pStyle w:val="JuPara"/>
        <w:spacing w:line="240" w:lineRule="auto"/>
        <w:ind w:firstLine="0"/>
        <w:rPr>
          <w:color w:val="000000"/>
          <w:szCs w:val="24"/>
          <w:lang w:val="bg-BG"/>
        </w:rPr>
      </w:pPr>
    </w:p>
    <w:p w14:paraId="6A4D3C73" w14:textId="211026E1" w:rsidR="008C4949" w:rsidRPr="00C60AC1" w:rsidRDefault="008C4949" w:rsidP="008C4949">
      <w:pPr>
        <w:pStyle w:val="JuPara"/>
        <w:spacing w:line="240" w:lineRule="auto"/>
        <w:ind w:firstLine="0"/>
        <w:rPr>
          <w:color w:val="000000"/>
          <w:szCs w:val="24"/>
          <w:lang w:val="bg-BG"/>
        </w:rPr>
      </w:pPr>
      <w:r w:rsidRPr="00C60AC1">
        <w:rPr>
          <w:color w:val="000000"/>
          <w:szCs w:val="24"/>
          <w:lang w:val="bg-BG"/>
        </w:rPr>
        <w:t xml:space="preserve">Съдът намира нарушение на чл. 18 във вр. с чл. 5, § 1 </w:t>
      </w:r>
      <w:r w:rsidRPr="00C60AC1">
        <w:rPr>
          <w:szCs w:val="24"/>
          <w:lang w:val="bg-BG"/>
        </w:rPr>
        <w:t>от Конвенцията,</w:t>
      </w:r>
      <w:r w:rsidRPr="00C60AC1">
        <w:rPr>
          <w:color w:val="000000"/>
          <w:szCs w:val="24"/>
          <w:lang w:val="bg-BG"/>
        </w:rPr>
        <w:t xml:space="preserve"> тъй като спорните </w:t>
      </w:r>
      <w:r w:rsidRPr="00C60AC1">
        <w:rPr>
          <w:szCs w:val="24"/>
          <w:lang w:val="bg-BG"/>
        </w:rPr>
        <w:t xml:space="preserve">мерки са преследвали скритата цел да принудят жалбоподателя да мълчи, както и пора-ди вероятността те да имат разубеждаващо въздействие върху дейността на другите правозащитници. </w:t>
      </w:r>
      <w:hyperlink r:id="rId3479" w:history="1">
        <w:r w:rsidRPr="00C60AC1">
          <w:rPr>
            <w:rStyle w:val="Hyperlink"/>
            <w:szCs w:val="24"/>
            <w:lang w:val="bg-BG"/>
          </w:rPr>
          <w:t>Бюлетин № 44</w:t>
        </w:r>
      </w:hyperlink>
    </w:p>
    <w:p w14:paraId="2DC6C910" w14:textId="3E1C25DB" w:rsidR="008C4949" w:rsidRPr="00C60AC1" w:rsidRDefault="00794C51" w:rsidP="00860D24">
      <w:pPr>
        <w:pStyle w:val="NoSpacing"/>
        <w:pBdr>
          <w:bottom w:val="single" w:sz="4" w:space="1" w:color="auto"/>
        </w:pBdr>
        <w:jc w:val="both"/>
        <w:rPr>
          <w:rStyle w:val="Hyperlink"/>
          <w:rFonts w:ascii="Times New Roman" w:eastAsiaTheme="minorHAnsi" w:hAnsi="Times New Roman" w:cs="Times New Roman"/>
          <w:i/>
          <w:sz w:val="24"/>
          <w:szCs w:val="24"/>
          <w:lang w:val="fr-FR"/>
        </w:rPr>
      </w:pPr>
      <w:hyperlink r:id="rId3480" w:history="1">
        <w:r w:rsidR="008C4949" w:rsidRPr="00C60AC1">
          <w:rPr>
            <w:rStyle w:val="Hyperlink"/>
            <w:rFonts w:ascii="Times New Roman" w:eastAsiaTheme="minorHAnsi" w:hAnsi="Times New Roman" w:cs="Times New Roman"/>
            <w:i/>
            <w:sz w:val="24"/>
            <w:szCs w:val="24"/>
            <w:lang w:val="fr-FR"/>
          </w:rPr>
          <w:t xml:space="preserve">Kavala v. </w:t>
        </w:r>
        <w:proofErr w:type="spellStart"/>
        <w:r w:rsidR="008C4949" w:rsidRPr="00C60AC1">
          <w:rPr>
            <w:rStyle w:val="Hyperlink"/>
            <w:rFonts w:ascii="Times New Roman" w:eastAsiaTheme="minorHAnsi" w:hAnsi="Times New Roman" w:cs="Times New Roman"/>
            <w:i/>
            <w:sz w:val="24"/>
            <w:szCs w:val="24"/>
            <w:lang w:val="fr-FR"/>
          </w:rPr>
          <w:t>Turkey</w:t>
        </w:r>
        <w:proofErr w:type="spellEnd"/>
        <w:r w:rsidR="008C4949" w:rsidRPr="00C60AC1">
          <w:rPr>
            <w:rStyle w:val="Hyperlink"/>
            <w:rFonts w:ascii="Times New Roman" w:eastAsiaTheme="minorHAnsi" w:hAnsi="Times New Roman" w:cs="Times New Roman"/>
            <w:i/>
            <w:sz w:val="24"/>
            <w:szCs w:val="24"/>
            <w:lang w:val="fr-FR"/>
          </w:rPr>
          <w:t xml:space="preserve"> (no.28749/184)</w:t>
        </w:r>
      </w:hyperlink>
    </w:p>
    <w:p w14:paraId="56CBFA46" w14:textId="11927B84" w:rsidR="008C4949" w:rsidRPr="00C60AC1" w:rsidRDefault="008C4949" w:rsidP="003C203B">
      <w:pPr>
        <w:jc w:val="both"/>
        <w:rPr>
          <w:rFonts w:ascii="Times New Roman" w:hAnsi="Times New Roman" w:cs="Times New Roman"/>
        </w:rPr>
      </w:pPr>
    </w:p>
    <w:p w14:paraId="05CCE49A" w14:textId="102FE8A7" w:rsidR="00DE6F06" w:rsidRPr="00C60AC1" w:rsidRDefault="00DE6F06" w:rsidP="00DE6F06">
      <w:pPr>
        <w:pStyle w:val="NoSpacing"/>
        <w:jc w:val="both"/>
        <w:rPr>
          <w:rFonts w:ascii="Times New Roman" w:hAnsi="Times New Roman" w:cs="Times New Roman"/>
          <w:sz w:val="24"/>
          <w:szCs w:val="24"/>
          <w:lang w:val="bg-BG"/>
        </w:rPr>
      </w:pPr>
      <w:proofErr w:type="spellStart"/>
      <w:r w:rsidRPr="00180795">
        <w:rPr>
          <w:rFonts w:ascii="Times New Roman" w:hAnsi="Times New Roman" w:cs="Times New Roman"/>
          <w:sz w:val="24"/>
          <w:szCs w:val="24"/>
          <w:lang w:val="ru-RU"/>
        </w:rPr>
        <w:t>Действителната</w:t>
      </w:r>
      <w:proofErr w:type="spellEnd"/>
      <w:r w:rsidRPr="00180795">
        <w:rPr>
          <w:rFonts w:ascii="Times New Roman" w:hAnsi="Times New Roman" w:cs="Times New Roman"/>
          <w:sz w:val="24"/>
          <w:szCs w:val="24"/>
          <w:lang w:val="ru-RU"/>
        </w:rPr>
        <w:t xml:space="preserve"> причина за </w:t>
      </w:r>
      <w:proofErr w:type="spellStart"/>
      <w:r w:rsidRPr="00180795">
        <w:rPr>
          <w:rFonts w:ascii="Times New Roman" w:hAnsi="Times New Roman" w:cs="Times New Roman"/>
          <w:sz w:val="24"/>
          <w:szCs w:val="24"/>
          <w:lang w:val="ru-RU"/>
        </w:rPr>
        <w:t>ограничаване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жалбоподателите</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чрез ареста</w:t>
      </w:r>
      <w:proofErr w:type="gram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последващото</w:t>
      </w:r>
      <w:proofErr w:type="spellEnd"/>
      <w:r w:rsidRPr="00180795">
        <w:rPr>
          <w:rFonts w:ascii="Times New Roman" w:hAnsi="Times New Roman" w:cs="Times New Roman"/>
          <w:sz w:val="24"/>
          <w:szCs w:val="24"/>
          <w:lang w:val="ru-RU"/>
        </w:rPr>
        <w:t xml:space="preserve"> им </w:t>
      </w:r>
      <w:proofErr w:type="spellStart"/>
      <w:r w:rsidRPr="00180795">
        <w:rPr>
          <w:rFonts w:ascii="Times New Roman" w:hAnsi="Times New Roman" w:cs="Times New Roman"/>
          <w:sz w:val="24"/>
          <w:szCs w:val="24"/>
          <w:lang w:val="ru-RU"/>
        </w:rPr>
        <w:t>задържане</w:t>
      </w:r>
      <w:proofErr w:type="spellEnd"/>
      <w:r w:rsidRPr="00180795">
        <w:rPr>
          <w:rFonts w:ascii="Times New Roman" w:hAnsi="Times New Roman" w:cs="Times New Roman"/>
          <w:sz w:val="24"/>
          <w:szCs w:val="24"/>
          <w:lang w:val="ru-RU"/>
        </w:rPr>
        <w:t xml:space="preserve">, е била </w:t>
      </w:r>
      <w:r w:rsidR="00860D24" w:rsidRPr="00C60AC1">
        <w:rPr>
          <w:rFonts w:ascii="Times New Roman" w:hAnsi="Times New Roman" w:cs="Times New Roman"/>
          <w:sz w:val="24"/>
          <w:szCs w:val="24"/>
          <w:lang w:val="bg-BG"/>
        </w:rPr>
        <w:t>те</w:t>
      </w:r>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бъдат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наказани</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рисуването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графити</w:t>
      </w:r>
      <w:proofErr w:type="spellEnd"/>
      <w:r w:rsidRPr="00180795">
        <w:rPr>
          <w:rFonts w:ascii="Times New Roman" w:hAnsi="Times New Roman" w:cs="Times New Roman"/>
          <w:sz w:val="24"/>
          <w:szCs w:val="24"/>
          <w:lang w:val="ru-RU"/>
        </w:rPr>
        <w:t xml:space="preserve"> с политически </w:t>
      </w:r>
      <w:proofErr w:type="spellStart"/>
      <w:r w:rsidRPr="00180795">
        <w:rPr>
          <w:rFonts w:ascii="Times New Roman" w:hAnsi="Times New Roman" w:cs="Times New Roman"/>
          <w:sz w:val="24"/>
          <w:szCs w:val="24"/>
          <w:lang w:val="ru-RU"/>
        </w:rPr>
        <w:t>антиправителствени</w:t>
      </w:r>
      <w:proofErr w:type="spellEnd"/>
      <w:r w:rsidRPr="00180795">
        <w:rPr>
          <w:rFonts w:ascii="Times New Roman" w:hAnsi="Times New Roman" w:cs="Times New Roman"/>
          <w:sz w:val="24"/>
          <w:szCs w:val="24"/>
          <w:lang w:val="ru-RU"/>
        </w:rPr>
        <w:t xml:space="preserve"> лозунги </w:t>
      </w:r>
      <w:proofErr w:type="spellStart"/>
      <w:r w:rsidRPr="00180795">
        <w:rPr>
          <w:rFonts w:ascii="Times New Roman" w:hAnsi="Times New Roman" w:cs="Times New Roman"/>
          <w:sz w:val="24"/>
          <w:szCs w:val="24"/>
          <w:lang w:val="ru-RU"/>
        </w:rPr>
        <w:t>върху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статуята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бившия</w:t>
      </w:r>
      <w:proofErr w:type="spellEnd"/>
      <w:r w:rsidRPr="00180795">
        <w:rPr>
          <w:rFonts w:ascii="Times New Roman" w:hAnsi="Times New Roman" w:cs="Times New Roman"/>
          <w:sz w:val="24"/>
          <w:szCs w:val="24"/>
          <w:lang w:val="ru-RU"/>
        </w:rPr>
        <w:t xml:space="preserve"> президент на </w:t>
      </w:r>
      <w:proofErr w:type="spellStart"/>
      <w:r w:rsidRPr="00180795">
        <w:rPr>
          <w:rFonts w:ascii="Times New Roman" w:hAnsi="Times New Roman" w:cs="Times New Roman"/>
          <w:sz w:val="24"/>
          <w:szCs w:val="24"/>
          <w:lang w:val="ru-RU"/>
        </w:rPr>
        <w:t>страната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Този</w:t>
      </w:r>
      <w:proofErr w:type="spellEnd"/>
      <w:r w:rsidRPr="00180795">
        <w:rPr>
          <w:rFonts w:ascii="Times New Roman" w:hAnsi="Times New Roman" w:cs="Times New Roman"/>
          <w:sz w:val="24"/>
          <w:szCs w:val="24"/>
          <w:lang w:val="ru-RU"/>
        </w:rPr>
        <w:t xml:space="preserve"> извод на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обусловен</w:t>
      </w:r>
      <w:proofErr w:type="spellEnd"/>
      <w:r w:rsidRPr="00180795">
        <w:rPr>
          <w:rFonts w:ascii="Times New Roman" w:hAnsi="Times New Roman" w:cs="Times New Roman"/>
          <w:sz w:val="24"/>
          <w:szCs w:val="24"/>
          <w:lang w:val="ru-RU"/>
        </w:rPr>
        <w:t xml:space="preserve"> от статуса на </w:t>
      </w:r>
      <w:proofErr w:type="spellStart"/>
      <w:r w:rsidRPr="00180795">
        <w:rPr>
          <w:rFonts w:ascii="Times New Roman" w:hAnsi="Times New Roman" w:cs="Times New Roman"/>
          <w:sz w:val="24"/>
          <w:szCs w:val="24"/>
          <w:lang w:val="ru-RU"/>
        </w:rPr>
        <w:t>жалбоподателите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последователността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събитията</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отразения</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тях</w:t>
      </w:r>
      <w:proofErr w:type="spellEnd"/>
      <w:r w:rsidRPr="00180795">
        <w:rPr>
          <w:rFonts w:ascii="Times New Roman" w:hAnsi="Times New Roman" w:cs="Times New Roman"/>
          <w:sz w:val="24"/>
          <w:szCs w:val="24"/>
          <w:lang w:val="ru-RU"/>
        </w:rPr>
        <w:t xml:space="preserve"> и вече </w:t>
      </w:r>
      <w:proofErr w:type="spellStart"/>
      <w:r w:rsidRPr="00180795">
        <w:rPr>
          <w:rFonts w:ascii="Times New Roman" w:hAnsi="Times New Roman" w:cs="Times New Roman"/>
          <w:sz w:val="24"/>
          <w:szCs w:val="24"/>
          <w:lang w:val="ru-RU"/>
        </w:rPr>
        <w:t>установен</w:t>
      </w:r>
      <w:proofErr w:type="spellEnd"/>
      <w:r w:rsidRPr="00180795">
        <w:rPr>
          <w:rFonts w:ascii="Times New Roman" w:hAnsi="Times New Roman" w:cs="Times New Roman"/>
          <w:sz w:val="24"/>
          <w:szCs w:val="24"/>
          <w:lang w:val="ru-RU"/>
        </w:rPr>
        <w:t xml:space="preserve"> от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модел</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произволни</w:t>
      </w:r>
      <w:proofErr w:type="spellEnd"/>
      <w:r w:rsidRPr="00180795">
        <w:rPr>
          <w:rFonts w:ascii="Times New Roman" w:hAnsi="Times New Roman" w:cs="Times New Roman"/>
          <w:sz w:val="24"/>
          <w:szCs w:val="24"/>
          <w:lang w:val="ru-RU"/>
        </w:rPr>
        <w:t xml:space="preserve"> арест и </w:t>
      </w:r>
      <w:proofErr w:type="spellStart"/>
      <w:r w:rsidRPr="00180795">
        <w:rPr>
          <w:rFonts w:ascii="Times New Roman" w:hAnsi="Times New Roman" w:cs="Times New Roman"/>
          <w:sz w:val="24"/>
          <w:szCs w:val="24"/>
          <w:lang w:val="ru-RU"/>
        </w:rPr>
        <w:t>задържане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спрямо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критици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правителството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активисти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гражданското</w:t>
      </w:r>
      <w:proofErr w:type="spellEnd"/>
      <w:r w:rsidRPr="00180795">
        <w:rPr>
          <w:rFonts w:ascii="Times New Roman" w:hAnsi="Times New Roman" w:cs="Times New Roman"/>
          <w:sz w:val="24"/>
          <w:szCs w:val="24"/>
          <w:lang w:val="ru-RU"/>
        </w:rPr>
        <w:t xml:space="preserve"> общество и </w:t>
      </w:r>
      <w:proofErr w:type="spellStart"/>
      <w:r w:rsidRPr="00180795">
        <w:rPr>
          <w:rFonts w:ascii="Times New Roman" w:hAnsi="Times New Roman" w:cs="Times New Roman"/>
          <w:sz w:val="24"/>
          <w:szCs w:val="24"/>
          <w:lang w:val="ru-RU"/>
        </w:rPr>
        <w:t>защитници</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правата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човека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базата</w:t>
      </w:r>
      <w:proofErr w:type="spellEnd"/>
      <w:r w:rsidRPr="00180795">
        <w:rPr>
          <w:rFonts w:ascii="Times New Roman" w:hAnsi="Times New Roman" w:cs="Times New Roman"/>
          <w:sz w:val="24"/>
          <w:szCs w:val="24"/>
          <w:lang w:val="ru-RU"/>
        </w:rPr>
        <w:t xml:space="preserve"> на обвинения, </w:t>
      </w:r>
      <w:proofErr w:type="spellStart"/>
      <w:r w:rsidRPr="00180795">
        <w:rPr>
          <w:rFonts w:ascii="Times New Roman" w:hAnsi="Times New Roman" w:cs="Times New Roman"/>
          <w:sz w:val="24"/>
          <w:szCs w:val="24"/>
          <w:lang w:val="ru-RU"/>
        </w:rPr>
        <w:t>повдигнати</w:t>
      </w:r>
      <w:proofErr w:type="spellEnd"/>
      <w:r w:rsidRPr="00180795">
        <w:rPr>
          <w:rFonts w:ascii="Times New Roman" w:hAnsi="Times New Roman" w:cs="Times New Roman"/>
          <w:sz w:val="24"/>
          <w:szCs w:val="24"/>
          <w:lang w:val="ru-RU"/>
        </w:rPr>
        <w:t xml:space="preserve"> с цел отплата, и при </w:t>
      </w:r>
      <w:proofErr w:type="spellStart"/>
      <w:r w:rsidRPr="00180795">
        <w:rPr>
          <w:rFonts w:ascii="Times New Roman" w:hAnsi="Times New Roman" w:cs="Times New Roman"/>
          <w:sz w:val="24"/>
          <w:szCs w:val="24"/>
          <w:lang w:val="ru-RU"/>
        </w:rPr>
        <w:t>злоупотреба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наказателното</w:t>
      </w:r>
      <w:proofErr w:type="spellEnd"/>
      <w:r w:rsidRPr="00180795">
        <w:rPr>
          <w:rFonts w:ascii="Times New Roman" w:hAnsi="Times New Roman" w:cs="Times New Roman"/>
          <w:sz w:val="24"/>
          <w:szCs w:val="24"/>
          <w:lang w:val="ru-RU"/>
        </w:rPr>
        <w:t xml:space="preserve"> право - нарушение на чл. 18 </w:t>
      </w:r>
      <w:proofErr w:type="spellStart"/>
      <w:r w:rsidRPr="00180795">
        <w:rPr>
          <w:rFonts w:ascii="Times New Roman" w:hAnsi="Times New Roman" w:cs="Times New Roman"/>
          <w:sz w:val="24"/>
          <w:szCs w:val="24"/>
          <w:lang w:val="ru-RU"/>
        </w:rPr>
        <w:t>във</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връзка</w:t>
      </w:r>
      <w:proofErr w:type="spellEnd"/>
      <w:r w:rsidRPr="00180795">
        <w:rPr>
          <w:rFonts w:ascii="Times New Roman" w:hAnsi="Times New Roman" w:cs="Times New Roman"/>
          <w:sz w:val="24"/>
          <w:szCs w:val="24"/>
          <w:lang w:val="ru-RU"/>
        </w:rPr>
        <w:t xml:space="preserve"> с чл. 5 от </w:t>
      </w:r>
      <w:proofErr w:type="spellStart"/>
      <w:r w:rsidRPr="00180795">
        <w:rPr>
          <w:rFonts w:ascii="Times New Roman" w:hAnsi="Times New Roman" w:cs="Times New Roman"/>
          <w:sz w:val="24"/>
          <w:szCs w:val="24"/>
          <w:lang w:val="ru-RU"/>
        </w:rPr>
        <w:t>Конвенцията</w:t>
      </w:r>
      <w:proofErr w:type="spellEnd"/>
      <w:r w:rsidRPr="00180795">
        <w:rPr>
          <w:rFonts w:ascii="Times New Roman" w:hAnsi="Times New Roman" w:cs="Times New Roman"/>
          <w:sz w:val="24"/>
          <w:szCs w:val="24"/>
          <w:lang w:val="ru-RU"/>
        </w:rPr>
        <w:t xml:space="preserve">. </w:t>
      </w:r>
      <w:hyperlink r:id="rId3481" w:history="1">
        <w:r w:rsidR="00B0006D" w:rsidRPr="00C60AC1">
          <w:rPr>
            <w:rStyle w:val="Hyperlink"/>
            <w:rFonts w:ascii="Times New Roman" w:hAnsi="Times New Roman" w:cs="Times New Roman"/>
            <w:sz w:val="24"/>
            <w:szCs w:val="24"/>
            <w:lang w:val="bg-BG"/>
          </w:rPr>
          <w:t>Бюлетин № 46</w:t>
        </w:r>
      </w:hyperlink>
    </w:p>
    <w:p w14:paraId="3B992A34" w14:textId="693C2418" w:rsidR="0031177B" w:rsidRPr="00180795" w:rsidRDefault="00794C51" w:rsidP="00860D24">
      <w:pPr>
        <w:pStyle w:val="NoSpacing"/>
        <w:pBdr>
          <w:bottom w:val="single" w:sz="4" w:space="1" w:color="auto"/>
        </w:pBdr>
        <w:jc w:val="both"/>
        <w:rPr>
          <w:rFonts w:ascii="Times New Roman" w:hAnsi="Times New Roman" w:cs="Times New Roman"/>
          <w:sz w:val="24"/>
          <w:szCs w:val="24"/>
          <w:lang w:val="ru-RU"/>
        </w:rPr>
      </w:pPr>
      <w:hyperlink r:id="rId3482" w:history="1">
        <w:proofErr w:type="spellStart"/>
        <w:r w:rsidR="00DE6F06" w:rsidRPr="00C60AC1">
          <w:rPr>
            <w:rStyle w:val="Hyperlink"/>
            <w:rFonts w:ascii="Times New Roman" w:eastAsiaTheme="minorHAnsi" w:hAnsi="Times New Roman" w:cs="Times New Roman"/>
            <w:i/>
            <w:sz w:val="24"/>
            <w:szCs w:val="24"/>
            <w:lang w:val="fr-FR"/>
          </w:rPr>
          <w:t>Ibrahimov</w:t>
        </w:r>
        <w:proofErr w:type="spellEnd"/>
        <w:r w:rsidR="00DE6F06" w:rsidRPr="00C60AC1">
          <w:rPr>
            <w:rStyle w:val="Hyperlink"/>
            <w:rFonts w:ascii="Times New Roman" w:eastAsiaTheme="minorHAnsi" w:hAnsi="Times New Roman" w:cs="Times New Roman"/>
            <w:i/>
            <w:sz w:val="24"/>
            <w:szCs w:val="24"/>
            <w:lang w:val="fr-FR"/>
          </w:rPr>
          <w:t xml:space="preserve"> and </w:t>
        </w:r>
        <w:proofErr w:type="spellStart"/>
        <w:r w:rsidR="00DE6F06" w:rsidRPr="00C60AC1">
          <w:rPr>
            <w:rStyle w:val="Hyperlink"/>
            <w:rFonts w:ascii="Times New Roman" w:eastAsiaTheme="minorHAnsi" w:hAnsi="Times New Roman" w:cs="Times New Roman"/>
            <w:i/>
            <w:sz w:val="24"/>
            <w:szCs w:val="24"/>
            <w:lang w:val="fr-FR"/>
          </w:rPr>
          <w:t>Mammadov</w:t>
        </w:r>
        <w:proofErr w:type="spellEnd"/>
        <w:r w:rsidR="00DE6F06" w:rsidRPr="00C60AC1">
          <w:rPr>
            <w:rStyle w:val="Hyperlink"/>
            <w:rFonts w:ascii="Times New Roman" w:eastAsiaTheme="minorHAnsi" w:hAnsi="Times New Roman" w:cs="Times New Roman"/>
            <w:i/>
            <w:sz w:val="24"/>
            <w:szCs w:val="24"/>
            <w:lang w:val="fr-FR"/>
          </w:rPr>
          <w:t xml:space="preserve"> v. </w:t>
        </w:r>
        <w:proofErr w:type="spellStart"/>
        <w:r w:rsidR="00DE6F06" w:rsidRPr="00C60AC1">
          <w:rPr>
            <w:rStyle w:val="Hyperlink"/>
            <w:rFonts w:ascii="Times New Roman" w:eastAsiaTheme="minorHAnsi" w:hAnsi="Times New Roman" w:cs="Times New Roman"/>
            <w:i/>
            <w:sz w:val="24"/>
            <w:szCs w:val="24"/>
            <w:lang w:val="fr-FR"/>
          </w:rPr>
          <w:t>Azerbaijan</w:t>
        </w:r>
        <w:proofErr w:type="spellEnd"/>
        <w:r w:rsidR="00DE6F06" w:rsidRPr="00C60AC1">
          <w:rPr>
            <w:rStyle w:val="Hyperlink"/>
            <w:rFonts w:ascii="Times New Roman" w:eastAsiaTheme="minorHAnsi" w:hAnsi="Times New Roman" w:cs="Times New Roman"/>
            <w:i/>
            <w:sz w:val="24"/>
            <w:szCs w:val="24"/>
            <w:lang w:val="fr-FR"/>
          </w:rPr>
          <w:t xml:space="preserve"> (no.63571/16)</w:t>
        </w:r>
      </w:hyperlink>
    </w:p>
    <w:p w14:paraId="49938CCB" w14:textId="0DF57221" w:rsidR="00707403" w:rsidRPr="00C60AC1" w:rsidRDefault="00707403">
      <w:pPr>
        <w:suppressAutoHyphens w:val="0"/>
        <w:spacing w:after="0" w:line="240" w:lineRule="auto"/>
        <w:rPr>
          <w:rFonts w:ascii="Times New Roman" w:hAnsi="Times New Roman"/>
          <w:i/>
        </w:rPr>
      </w:pPr>
    </w:p>
    <w:p w14:paraId="7ABB6FF2" w14:textId="45A6FE47" w:rsidR="00DF186F" w:rsidRPr="00C60AC1" w:rsidRDefault="00DF186F" w:rsidP="00883A17">
      <w:pPr>
        <w:pStyle w:val="JuList"/>
        <w:ind w:left="0" w:firstLine="0"/>
        <w:rPr>
          <w:szCs w:val="24"/>
          <w:lang w:val="bg-BG"/>
        </w:rPr>
      </w:pPr>
      <w:proofErr w:type="spellStart"/>
      <w:r w:rsidRPr="00180795">
        <w:rPr>
          <w:szCs w:val="24"/>
          <w:lang w:val="ru-RU"/>
        </w:rPr>
        <w:lastRenderedPageBreak/>
        <w:t>Действията</w:t>
      </w:r>
      <w:proofErr w:type="spellEnd"/>
      <w:r w:rsidRPr="00180795">
        <w:rPr>
          <w:szCs w:val="24"/>
          <w:lang w:val="ru-RU"/>
        </w:rPr>
        <w:t xml:space="preserve"> на </w:t>
      </w:r>
      <w:proofErr w:type="spellStart"/>
      <w:r w:rsidRPr="00180795">
        <w:rPr>
          <w:szCs w:val="24"/>
          <w:lang w:val="ru-RU"/>
        </w:rPr>
        <w:t>властите</w:t>
      </w:r>
      <w:proofErr w:type="spellEnd"/>
      <w:r w:rsidRPr="00180795">
        <w:rPr>
          <w:szCs w:val="24"/>
          <w:lang w:val="ru-RU"/>
        </w:rPr>
        <w:t xml:space="preserve"> </w:t>
      </w:r>
      <w:proofErr w:type="spellStart"/>
      <w:r w:rsidRPr="00180795">
        <w:rPr>
          <w:szCs w:val="24"/>
          <w:lang w:val="ru-RU"/>
        </w:rPr>
        <w:t>са</w:t>
      </w:r>
      <w:proofErr w:type="spellEnd"/>
      <w:r w:rsidRPr="00180795">
        <w:rPr>
          <w:szCs w:val="24"/>
          <w:lang w:val="ru-RU"/>
        </w:rPr>
        <w:t xml:space="preserve"> били </w:t>
      </w:r>
      <w:proofErr w:type="spellStart"/>
      <w:r w:rsidRPr="00180795">
        <w:rPr>
          <w:szCs w:val="24"/>
          <w:lang w:val="ru-RU"/>
        </w:rPr>
        <w:t>неправилно</w:t>
      </w:r>
      <w:proofErr w:type="spellEnd"/>
      <w:r w:rsidRPr="00180795">
        <w:rPr>
          <w:szCs w:val="24"/>
          <w:lang w:val="ru-RU"/>
        </w:rPr>
        <w:t xml:space="preserve"> </w:t>
      </w:r>
      <w:proofErr w:type="spellStart"/>
      <w:r w:rsidRPr="00180795">
        <w:rPr>
          <w:szCs w:val="24"/>
          <w:lang w:val="ru-RU"/>
        </w:rPr>
        <w:t>мотивирани</w:t>
      </w:r>
      <w:proofErr w:type="spellEnd"/>
      <w:r w:rsidRPr="00180795">
        <w:rPr>
          <w:szCs w:val="24"/>
          <w:lang w:val="ru-RU"/>
        </w:rPr>
        <w:t xml:space="preserve"> и </w:t>
      </w:r>
      <w:proofErr w:type="spellStart"/>
      <w:r w:rsidRPr="00180795">
        <w:rPr>
          <w:szCs w:val="24"/>
          <w:lang w:val="ru-RU"/>
        </w:rPr>
        <w:t>действителната</w:t>
      </w:r>
      <w:proofErr w:type="spellEnd"/>
      <w:r w:rsidRPr="00180795">
        <w:rPr>
          <w:szCs w:val="24"/>
          <w:lang w:val="ru-RU"/>
        </w:rPr>
        <w:t xml:space="preserve"> цел </w:t>
      </w:r>
      <w:proofErr w:type="gramStart"/>
      <w:r w:rsidRPr="00180795">
        <w:rPr>
          <w:szCs w:val="24"/>
          <w:lang w:val="ru-RU"/>
        </w:rPr>
        <w:t>на ареста</w:t>
      </w:r>
      <w:proofErr w:type="gramEnd"/>
      <w:r w:rsidRPr="00180795">
        <w:rPr>
          <w:szCs w:val="24"/>
          <w:lang w:val="ru-RU"/>
        </w:rPr>
        <w:t xml:space="preserve"> и </w:t>
      </w:r>
      <w:proofErr w:type="spellStart"/>
      <w:r w:rsidRPr="00180795">
        <w:rPr>
          <w:szCs w:val="24"/>
          <w:lang w:val="ru-RU"/>
        </w:rPr>
        <w:t>задържането</w:t>
      </w:r>
      <w:proofErr w:type="spellEnd"/>
      <w:r w:rsidRPr="00180795">
        <w:rPr>
          <w:szCs w:val="24"/>
          <w:lang w:val="ru-RU"/>
        </w:rPr>
        <w:t xml:space="preserve"> на </w:t>
      </w:r>
      <w:proofErr w:type="spellStart"/>
      <w:r w:rsidRPr="00180795">
        <w:rPr>
          <w:szCs w:val="24"/>
          <w:lang w:val="ru-RU"/>
        </w:rPr>
        <w:t>жалбоподателите</w:t>
      </w:r>
      <w:proofErr w:type="spellEnd"/>
      <w:r w:rsidRPr="00180795">
        <w:rPr>
          <w:szCs w:val="24"/>
          <w:lang w:val="ru-RU"/>
        </w:rPr>
        <w:t xml:space="preserve"> е била да заглуши гласа им и да </w:t>
      </w:r>
      <w:proofErr w:type="spellStart"/>
      <w:r w:rsidRPr="00180795">
        <w:rPr>
          <w:szCs w:val="24"/>
          <w:lang w:val="ru-RU"/>
        </w:rPr>
        <w:t>ги</w:t>
      </w:r>
      <w:proofErr w:type="spellEnd"/>
      <w:r w:rsidRPr="00180795">
        <w:rPr>
          <w:szCs w:val="24"/>
          <w:lang w:val="ru-RU"/>
        </w:rPr>
        <w:t xml:space="preserve"> </w:t>
      </w:r>
      <w:proofErr w:type="spellStart"/>
      <w:r w:rsidRPr="00180795">
        <w:rPr>
          <w:szCs w:val="24"/>
          <w:lang w:val="ru-RU"/>
        </w:rPr>
        <w:t>накаже</w:t>
      </w:r>
      <w:proofErr w:type="spellEnd"/>
      <w:r w:rsidRPr="00180795">
        <w:rPr>
          <w:szCs w:val="24"/>
          <w:lang w:val="ru-RU"/>
        </w:rPr>
        <w:t xml:space="preserve"> за </w:t>
      </w:r>
      <w:proofErr w:type="spellStart"/>
      <w:r w:rsidRPr="00180795">
        <w:rPr>
          <w:szCs w:val="24"/>
          <w:lang w:val="ru-RU"/>
        </w:rPr>
        <w:t>тяхната</w:t>
      </w:r>
      <w:proofErr w:type="spellEnd"/>
      <w:r w:rsidRPr="00180795">
        <w:rPr>
          <w:szCs w:val="24"/>
          <w:lang w:val="ru-RU"/>
        </w:rPr>
        <w:t xml:space="preserve"> </w:t>
      </w:r>
      <w:proofErr w:type="spellStart"/>
      <w:r w:rsidRPr="00180795">
        <w:rPr>
          <w:szCs w:val="24"/>
          <w:lang w:val="ru-RU"/>
        </w:rPr>
        <w:t>дейност</w:t>
      </w:r>
      <w:proofErr w:type="spellEnd"/>
      <w:r w:rsidRPr="00180795">
        <w:rPr>
          <w:szCs w:val="24"/>
          <w:lang w:val="ru-RU"/>
        </w:rPr>
        <w:t xml:space="preserve"> на </w:t>
      </w:r>
      <w:proofErr w:type="spellStart"/>
      <w:r w:rsidRPr="00180795">
        <w:rPr>
          <w:szCs w:val="24"/>
          <w:lang w:val="ru-RU"/>
        </w:rPr>
        <w:t>активисти</w:t>
      </w:r>
      <w:proofErr w:type="spellEnd"/>
      <w:r w:rsidRPr="00180795">
        <w:rPr>
          <w:szCs w:val="24"/>
          <w:lang w:val="ru-RU"/>
        </w:rPr>
        <w:t xml:space="preserve"> в </w:t>
      </w:r>
      <w:proofErr w:type="spellStart"/>
      <w:r w:rsidRPr="00180795">
        <w:rPr>
          <w:szCs w:val="24"/>
          <w:lang w:val="ru-RU"/>
        </w:rPr>
        <w:t>неправителствена</w:t>
      </w:r>
      <w:proofErr w:type="spellEnd"/>
      <w:r w:rsidRPr="00180795">
        <w:rPr>
          <w:szCs w:val="24"/>
          <w:lang w:val="ru-RU"/>
        </w:rPr>
        <w:t xml:space="preserve"> организация. </w:t>
      </w:r>
      <w:hyperlink r:id="rId3483" w:history="1">
        <w:proofErr w:type="spellStart"/>
        <w:r w:rsidR="00C60AC1" w:rsidRPr="00180795">
          <w:rPr>
            <w:rStyle w:val="Hyperlink"/>
            <w:snapToGrid w:val="0"/>
            <w:szCs w:val="24"/>
            <w:lang w:val="ru-RU" w:eastAsia="bg-BG"/>
          </w:rPr>
          <w:t>Бюлетин</w:t>
        </w:r>
        <w:proofErr w:type="spellEnd"/>
        <w:r w:rsidR="00C60AC1" w:rsidRPr="00180795">
          <w:rPr>
            <w:rStyle w:val="Hyperlink"/>
            <w:snapToGrid w:val="0"/>
            <w:szCs w:val="24"/>
            <w:lang w:val="ru-RU" w:eastAsia="bg-BG"/>
          </w:rPr>
          <w:t xml:space="preserve"> № 50</w:t>
        </w:r>
      </w:hyperlink>
    </w:p>
    <w:p w14:paraId="39D22721" w14:textId="4C6BB3D3" w:rsidR="00962ECF" w:rsidRDefault="00794C51" w:rsidP="00962ECF">
      <w:pPr>
        <w:pStyle w:val="JuPara"/>
        <w:tabs>
          <w:tab w:val="left" w:pos="4111"/>
        </w:tabs>
        <w:ind w:firstLine="0"/>
        <w:rPr>
          <w:i/>
          <w:iCs/>
          <w:color w:val="2E74B5" w:themeColor="accent1" w:themeShade="BF"/>
          <w:szCs w:val="24"/>
          <w:shd w:val="clear" w:color="auto" w:fill="FFFFFF"/>
          <w:lang w:val="ru-RU"/>
        </w:rPr>
      </w:pPr>
      <w:hyperlink r:id="rId3484" w:history="1">
        <w:r w:rsidR="00962ECF" w:rsidRPr="00C60AC1">
          <w:rPr>
            <w:rStyle w:val="Hyperlink"/>
            <w:bCs/>
            <w:i/>
            <w:iCs/>
            <w:color w:val="2E74B5" w:themeColor="accent1" w:themeShade="BF"/>
            <w:szCs w:val="24"/>
          </w:rPr>
          <w:t>Yunusova</w:t>
        </w:r>
        <w:r w:rsidR="00962ECF" w:rsidRPr="00180795">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and</w:t>
        </w:r>
        <w:r w:rsidR="00962ECF" w:rsidRPr="00180795">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Yunusov</w:t>
        </w:r>
        <w:r w:rsidR="00962ECF" w:rsidRPr="00180795">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v</w:t>
        </w:r>
        <w:r w:rsidR="00962ECF" w:rsidRPr="00180795">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Azerbaijan</w:t>
        </w:r>
        <w:r w:rsidR="00962ECF" w:rsidRPr="00180795">
          <w:rPr>
            <w:rStyle w:val="Hyperlink"/>
            <w:bCs/>
            <w:i/>
            <w:iCs/>
            <w:color w:val="2E74B5" w:themeColor="accent1" w:themeShade="BF"/>
            <w:szCs w:val="24"/>
            <w:lang w:val="ru-RU"/>
          </w:rPr>
          <w:t xml:space="preserve"> (</w:t>
        </w:r>
        <w:r w:rsidR="00962ECF" w:rsidRPr="00C60AC1">
          <w:rPr>
            <w:rStyle w:val="Hyperlink"/>
            <w:bCs/>
            <w:i/>
            <w:iCs/>
            <w:color w:val="2E74B5" w:themeColor="accent1" w:themeShade="BF"/>
            <w:szCs w:val="24"/>
          </w:rPr>
          <w:t>No</w:t>
        </w:r>
        <w:r w:rsidR="00962ECF" w:rsidRPr="00180795">
          <w:rPr>
            <w:rStyle w:val="Hyperlink"/>
            <w:bCs/>
            <w:i/>
            <w:iCs/>
            <w:color w:val="2E74B5" w:themeColor="accent1" w:themeShade="BF"/>
            <w:szCs w:val="24"/>
            <w:lang w:val="ru-RU"/>
          </w:rPr>
          <w:t>. 2)</w:t>
        </w:r>
      </w:hyperlink>
      <w:r w:rsidR="00962ECF" w:rsidRPr="00180795">
        <w:rPr>
          <w:rStyle w:val="Hyperlink"/>
          <w:bCs/>
          <w:i/>
          <w:iCs/>
          <w:color w:val="2E74B5" w:themeColor="accent1" w:themeShade="BF"/>
          <w:szCs w:val="24"/>
          <w:lang w:val="ru-RU"/>
        </w:rPr>
        <w:t xml:space="preserve">, </w:t>
      </w:r>
      <w:r w:rsidR="00962ECF" w:rsidRPr="00C60AC1">
        <w:rPr>
          <w:rStyle w:val="Hyperlink"/>
          <w:i/>
          <w:iCs/>
          <w:color w:val="2E74B5" w:themeColor="accent1" w:themeShade="BF"/>
          <w:szCs w:val="24"/>
          <w:lang w:val="bg-BG"/>
        </w:rPr>
        <w:t>(</w:t>
      </w:r>
      <w:proofErr w:type="spellStart"/>
      <w:r w:rsidR="00DC3BEC" w:rsidRPr="00C60AC1">
        <w:rPr>
          <w:rStyle w:val="Hyperlink"/>
          <w:i/>
          <w:iCs/>
          <w:color w:val="2E74B5" w:themeColor="accent1" w:themeShade="BF"/>
          <w:szCs w:val="24"/>
          <w:lang w:val="bg-BG"/>
        </w:rPr>
        <w:t>no</w:t>
      </w:r>
      <w:proofErr w:type="spellEnd"/>
      <w:r w:rsidR="00DC3BEC" w:rsidRPr="00C60AC1">
        <w:rPr>
          <w:rStyle w:val="Hyperlink"/>
          <w:i/>
          <w:iCs/>
          <w:color w:val="2E74B5" w:themeColor="accent1" w:themeShade="BF"/>
          <w:szCs w:val="24"/>
          <w:lang w:val="bg-BG"/>
        </w:rPr>
        <w:t xml:space="preserve">. </w:t>
      </w:r>
      <w:r w:rsidR="00962ECF" w:rsidRPr="00C60AC1">
        <w:rPr>
          <w:i/>
          <w:iCs/>
          <w:color w:val="2E74B5" w:themeColor="accent1" w:themeShade="BF"/>
          <w:szCs w:val="24"/>
          <w:shd w:val="clear" w:color="auto" w:fill="FFFFFF"/>
        </w:rPr>
        <w:t> </w:t>
      </w:r>
      <w:hyperlink r:id="rId3485" w:anchor="{%22appno%22:[%2268817/14%22]}" w:tgtFrame="_blank" w:history="1">
        <w:r w:rsidR="00962ECF" w:rsidRPr="00180795">
          <w:rPr>
            <w:rStyle w:val="Hyperlink"/>
            <w:i/>
            <w:iCs/>
            <w:color w:val="2E74B5" w:themeColor="accent1" w:themeShade="BF"/>
            <w:szCs w:val="24"/>
            <w:shd w:val="clear" w:color="auto" w:fill="FFFFFF"/>
            <w:lang w:val="ru-RU"/>
          </w:rPr>
          <w:t>68817/14</w:t>
        </w:r>
      </w:hyperlink>
      <w:r w:rsidR="00962ECF" w:rsidRPr="00180795">
        <w:rPr>
          <w:i/>
          <w:iCs/>
          <w:color w:val="2E74B5" w:themeColor="accent1" w:themeShade="BF"/>
          <w:szCs w:val="24"/>
          <w:shd w:val="clear" w:color="auto" w:fill="FFFFFF"/>
          <w:lang w:val="ru-RU"/>
        </w:rPr>
        <w:t>)</w:t>
      </w:r>
    </w:p>
    <w:p w14:paraId="5ADE900D" w14:textId="45DB65DF" w:rsidR="0021288C" w:rsidRDefault="0021288C" w:rsidP="00962ECF">
      <w:pPr>
        <w:pStyle w:val="JuPara"/>
        <w:tabs>
          <w:tab w:val="left" w:pos="4111"/>
        </w:tabs>
        <w:ind w:firstLine="0"/>
        <w:rPr>
          <w:i/>
          <w:iCs/>
          <w:color w:val="2E74B5" w:themeColor="accent1" w:themeShade="BF"/>
          <w:szCs w:val="24"/>
          <w:shd w:val="clear" w:color="auto" w:fill="FFFFFF"/>
          <w:lang w:val="ru-RU"/>
        </w:rPr>
      </w:pPr>
    </w:p>
    <w:p w14:paraId="08E446FB" w14:textId="1900E43D" w:rsidR="0021288C" w:rsidRPr="0021288C" w:rsidRDefault="0021288C" w:rsidP="0021288C">
      <w:pPr>
        <w:pStyle w:val="JuList"/>
        <w:ind w:left="0" w:firstLine="0"/>
        <w:rPr>
          <w:szCs w:val="24"/>
          <w:lang w:val="ru-RU"/>
        </w:rPr>
      </w:pPr>
      <w:r w:rsidRPr="0021288C">
        <w:rPr>
          <w:szCs w:val="24"/>
          <w:lang w:val="ru-RU"/>
        </w:rPr>
        <w:t xml:space="preserve">По </w:t>
      </w:r>
      <w:proofErr w:type="spellStart"/>
      <w:r w:rsidRPr="0021288C">
        <w:rPr>
          <w:szCs w:val="24"/>
          <w:lang w:val="ru-RU"/>
        </w:rPr>
        <w:t>основното</w:t>
      </w:r>
      <w:proofErr w:type="spellEnd"/>
      <w:r w:rsidRPr="0021288C">
        <w:rPr>
          <w:szCs w:val="24"/>
          <w:lang w:val="ru-RU"/>
        </w:rPr>
        <w:t xml:space="preserve"> </w:t>
      </w:r>
      <w:proofErr w:type="spellStart"/>
      <w:r w:rsidRPr="0021288C">
        <w:rPr>
          <w:szCs w:val="24"/>
          <w:lang w:val="ru-RU"/>
        </w:rPr>
        <w:t>оплакване</w:t>
      </w:r>
      <w:proofErr w:type="spellEnd"/>
      <w:r w:rsidRPr="0021288C">
        <w:rPr>
          <w:szCs w:val="24"/>
          <w:lang w:val="ru-RU"/>
        </w:rPr>
        <w:t xml:space="preserve"> на </w:t>
      </w:r>
      <w:proofErr w:type="spellStart"/>
      <w:r w:rsidRPr="0021288C">
        <w:rPr>
          <w:szCs w:val="24"/>
          <w:lang w:val="ru-RU"/>
        </w:rPr>
        <w:t>жалбоподателите</w:t>
      </w:r>
      <w:proofErr w:type="spellEnd"/>
      <w:r w:rsidRPr="0021288C">
        <w:rPr>
          <w:szCs w:val="24"/>
          <w:lang w:val="ru-RU"/>
        </w:rPr>
        <w:t xml:space="preserve">, че </w:t>
      </w:r>
      <w:proofErr w:type="spellStart"/>
      <w:r w:rsidRPr="0021288C">
        <w:rPr>
          <w:szCs w:val="24"/>
          <w:lang w:val="ru-RU"/>
        </w:rPr>
        <w:t>са</w:t>
      </w:r>
      <w:proofErr w:type="spellEnd"/>
      <w:r w:rsidRPr="0021288C">
        <w:rPr>
          <w:szCs w:val="24"/>
          <w:lang w:val="ru-RU"/>
        </w:rPr>
        <w:t xml:space="preserve"> били </w:t>
      </w:r>
      <w:proofErr w:type="spellStart"/>
      <w:r w:rsidRPr="0021288C">
        <w:rPr>
          <w:szCs w:val="24"/>
          <w:lang w:val="ru-RU"/>
        </w:rPr>
        <w:t>преследвани</w:t>
      </w:r>
      <w:proofErr w:type="spellEnd"/>
      <w:r w:rsidRPr="0021288C">
        <w:rPr>
          <w:szCs w:val="24"/>
          <w:lang w:val="ru-RU"/>
        </w:rPr>
        <w:t xml:space="preserve"> </w:t>
      </w:r>
      <w:proofErr w:type="spellStart"/>
      <w:r w:rsidRPr="0021288C">
        <w:rPr>
          <w:szCs w:val="24"/>
          <w:lang w:val="ru-RU"/>
        </w:rPr>
        <w:t>заради</w:t>
      </w:r>
      <w:proofErr w:type="spellEnd"/>
      <w:r w:rsidRPr="0021288C">
        <w:rPr>
          <w:szCs w:val="24"/>
          <w:lang w:val="ru-RU"/>
        </w:rPr>
        <w:t xml:space="preserve"> </w:t>
      </w:r>
      <w:proofErr w:type="spellStart"/>
      <w:r w:rsidRPr="0021288C">
        <w:rPr>
          <w:szCs w:val="24"/>
          <w:lang w:val="ru-RU"/>
        </w:rPr>
        <w:t>редакционната</w:t>
      </w:r>
      <w:proofErr w:type="spellEnd"/>
      <w:r w:rsidRPr="0021288C">
        <w:rPr>
          <w:szCs w:val="24"/>
          <w:lang w:val="ru-RU"/>
        </w:rPr>
        <w:t xml:space="preserve"> политика на вестника, в </w:t>
      </w:r>
      <w:proofErr w:type="spellStart"/>
      <w:r w:rsidRPr="0021288C">
        <w:rPr>
          <w:szCs w:val="24"/>
          <w:lang w:val="ru-RU"/>
        </w:rPr>
        <w:t>който</w:t>
      </w:r>
      <w:proofErr w:type="spellEnd"/>
      <w:r w:rsidRPr="0021288C">
        <w:rPr>
          <w:szCs w:val="24"/>
          <w:lang w:val="ru-RU"/>
        </w:rPr>
        <w:t xml:space="preserve"> </w:t>
      </w:r>
      <w:proofErr w:type="spellStart"/>
      <w:r w:rsidRPr="0021288C">
        <w:rPr>
          <w:szCs w:val="24"/>
          <w:lang w:val="ru-RU"/>
        </w:rPr>
        <w:t>са</w:t>
      </w:r>
      <w:proofErr w:type="spellEnd"/>
      <w:r w:rsidRPr="0021288C">
        <w:rPr>
          <w:szCs w:val="24"/>
          <w:lang w:val="ru-RU"/>
        </w:rPr>
        <w:t xml:space="preserve"> </w:t>
      </w:r>
      <w:proofErr w:type="spellStart"/>
      <w:r w:rsidRPr="0021288C">
        <w:rPr>
          <w:szCs w:val="24"/>
          <w:lang w:val="ru-RU"/>
        </w:rPr>
        <w:t>работели</w:t>
      </w:r>
      <w:proofErr w:type="spellEnd"/>
      <w:r w:rsidRPr="0021288C">
        <w:rPr>
          <w:szCs w:val="24"/>
          <w:lang w:val="ru-RU"/>
        </w:rPr>
        <w:t xml:space="preserve"> не е </w:t>
      </w:r>
      <w:proofErr w:type="spellStart"/>
      <w:r w:rsidRPr="0021288C">
        <w:rPr>
          <w:szCs w:val="24"/>
          <w:lang w:val="ru-RU"/>
        </w:rPr>
        <w:t>установено</w:t>
      </w:r>
      <w:proofErr w:type="spellEnd"/>
      <w:r w:rsidRPr="0021288C">
        <w:rPr>
          <w:szCs w:val="24"/>
          <w:lang w:val="ru-RU"/>
        </w:rPr>
        <w:t xml:space="preserve"> </w:t>
      </w:r>
      <w:proofErr w:type="spellStart"/>
      <w:r w:rsidRPr="0021288C">
        <w:rPr>
          <w:szCs w:val="24"/>
          <w:lang w:val="ru-RU"/>
        </w:rPr>
        <w:t>извън</w:t>
      </w:r>
      <w:proofErr w:type="spellEnd"/>
      <w:r w:rsidRPr="0021288C">
        <w:rPr>
          <w:szCs w:val="24"/>
          <w:lang w:val="ru-RU"/>
        </w:rPr>
        <w:t xml:space="preserve"> разумно </w:t>
      </w:r>
      <w:proofErr w:type="spellStart"/>
      <w:r w:rsidRPr="0021288C">
        <w:rPr>
          <w:szCs w:val="24"/>
          <w:lang w:val="ru-RU"/>
        </w:rPr>
        <w:t>съмнение</w:t>
      </w:r>
      <w:proofErr w:type="spellEnd"/>
      <w:r w:rsidRPr="0021288C">
        <w:rPr>
          <w:szCs w:val="24"/>
          <w:lang w:val="ru-RU"/>
        </w:rPr>
        <w:t xml:space="preserve">, че </w:t>
      </w:r>
      <w:proofErr w:type="spellStart"/>
      <w:r w:rsidRPr="0021288C">
        <w:rPr>
          <w:szCs w:val="24"/>
          <w:lang w:val="ru-RU"/>
        </w:rPr>
        <w:t>предварителното</w:t>
      </w:r>
      <w:proofErr w:type="spellEnd"/>
      <w:r w:rsidRPr="0021288C">
        <w:rPr>
          <w:szCs w:val="24"/>
          <w:lang w:val="ru-RU"/>
        </w:rPr>
        <w:t xml:space="preserve"> им </w:t>
      </w:r>
      <w:proofErr w:type="spellStart"/>
      <w:r w:rsidRPr="0021288C">
        <w:rPr>
          <w:szCs w:val="24"/>
          <w:lang w:val="ru-RU"/>
        </w:rPr>
        <w:t>задържане</w:t>
      </w:r>
      <w:proofErr w:type="spellEnd"/>
      <w:r w:rsidRPr="0021288C">
        <w:rPr>
          <w:szCs w:val="24"/>
          <w:lang w:val="ru-RU"/>
        </w:rPr>
        <w:t xml:space="preserve"> е било </w:t>
      </w:r>
      <w:proofErr w:type="spellStart"/>
      <w:r w:rsidRPr="0021288C">
        <w:rPr>
          <w:szCs w:val="24"/>
          <w:lang w:val="ru-RU"/>
        </w:rPr>
        <w:t>извършено</w:t>
      </w:r>
      <w:proofErr w:type="spellEnd"/>
      <w:r w:rsidRPr="0021288C">
        <w:rPr>
          <w:szCs w:val="24"/>
          <w:lang w:val="ru-RU"/>
        </w:rPr>
        <w:t xml:space="preserve"> за цел, </w:t>
      </w:r>
      <w:proofErr w:type="spellStart"/>
      <w:r w:rsidRPr="0021288C">
        <w:rPr>
          <w:szCs w:val="24"/>
          <w:lang w:val="ru-RU"/>
        </w:rPr>
        <w:t>която</w:t>
      </w:r>
      <w:proofErr w:type="spellEnd"/>
      <w:r w:rsidRPr="0021288C">
        <w:rPr>
          <w:szCs w:val="24"/>
          <w:lang w:val="ru-RU"/>
        </w:rPr>
        <w:t xml:space="preserve"> не е предвидена от </w:t>
      </w:r>
      <w:proofErr w:type="spellStart"/>
      <w:r w:rsidRPr="0021288C">
        <w:rPr>
          <w:szCs w:val="24"/>
          <w:lang w:val="ru-RU"/>
        </w:rPr>
        <w:t>Конвенцията</w:t>
      </w:r>
      <w:proofErr w:type="spellEnd"/>
      <w:r w:rsidRPr="0021288C">
        <w:rPr>
          <w:szCs w:val="24"/>
          <w:lang w:val="ru-RU"/>
        </w:rPr>
        <w:t xml:space="preserve"> по </w:t>
      </w:r>
      <w:proofErr w:type="spellStart"/>
      <w:r w:rsidRPr="0021288C">
        <w:rPr>
          <w:szCs w:val="24"/>
          <w:lang w:val="ru-RU"/>
        </w:rPr>
        <w:t>смисъла</w:t>
      </w:r>
      <w:proofErr w:type="spellEnd"/>
      <w:r w:rsidRPr="0021288C">
        <w:rPr>
          <w:szCs w:val="24"/>
          <w:lang w:val="ru-RU"/>
        </w:rPr>
        <w:t xml:space="preserve"> на чл. 18. </w:t>
      </w:r>
      <w:hyperlink r:id="rId3486" w:tgtFrame="_blank" w:history="1">
        <w:proofErr w:type="spellStart"/>
        <w:r w:rsidRPr="0021288C">
          <w:rPr>
            <w:color w:val="4472C4" w:themeColor="accent5"/>
            <w:u w:val="single"/>
            <w:lang w:val="ru-RU"/>
          </w:rPr>
          <w:t>Бюлетин</w:t>
        </w:r>
        <w:proofErr w:type="spellEnd"/>
        <w:r w:rsidRPr="0021288C">
          <w:rPr>
            <w:color w:val="4472C4" w:themeColor="accent5"/>
            <w:u w:val="single"/>
            <w:lang w:val="ru-RU"/>
          </w:rPr>
          <w:t xml:space="preserve"> № 54</w:t>
        </w:r>
      </w:hyperlink>
    </w:p>
    <w:p w14:paraId="0CE0031E" w14:textId="5240ABA3" w:rsidR="0021288C" w:rsidRDefault="0021288C" w:rsidP="0021288C">
      <w:pPr>
        <w:pStyle w:val="JuPara"/>
        <w:pBdr>
          <w:bottom w:val="single" w:sz="4" w:space="1" w:color="auto"/>
        </w:pBdr>
        <w:tabs>
          <w:tab w:val="left" w:pos="4111"/>
        </w:tabs>
        <w:ind w:firstLine="0"/>
        <w:rPr>
          <w:i/>
          <w:iCs/>
          <w:color w:val="000000"/>
          <w:szCs w:val="24"/>
          <w:lang w:eastAsia="bg-BG"/>
        </w:rPr>
      </w:pPr>
      <w:proofErr w:type="spellStart"/>
      <w:r w:rsidRPr="0021288C">
        <w:rPr>
          <w:i/>
          <w:iCs/>
          <w:color w:val="000000"/>
          <w:szCs w:val="24"/>
          <w:shd w:val="clear" w:color="auto" w:fill="FFFFFF"/>
        </w:rPr>
        <w:t>Решение</w:t>
      </w:r>
      <w:proofErr w:type="spellEnd"/>
      <w:r w:rsidRPr="0021288C">
        <w:rPr>
          <w:i/>
          <w:iCs/>
          <w:color w:val="000000"/>
          <w:szCs w:val="24"/>
          <w:shd w:val="clear" w:color="auto" w:fill="FFFFFF"/>
        </w:rPr>
        <w:t xml:space="preserve"> по </w:t>
      </w:r>
      <w:proofErr w:type="spellStart"/>
      <w:r w:rsidRPr="0021288C">
        <w:rPr>
          <w:i/>
          <w:iCs/>
          <w:color w:val="000000"/>
          <w:szCs w:val="24"/>
          <w:shd w:val="clear" w:color="auto" w:fill="FFFFFF"/>
        </w:rPr>
        <w:t>делото</w:t>
      </w:r>
      <w:proofErr w:type="spellEnd"/>
      <w:r w:rsidRPr="0021288C">
        <w:rPr>
          <w:i/>
          <w:iCs/>
          <w:color w:val="000000"/>
          <w:szCs w:val="24"/>
          <w:shd w:val="clear" w:color="auto" w:fill="FFFFFF"/>
        </w:rPr>
        <w:t xml:space="preserve"> </w:t>
      </w:r>
      <w:hyperlink r:id="rId3487" w:history="1">
        <w:proofErr w:type="spellStart"/>
        <w:r w:rsidRPr="0021288C">
          <w:rPr>
            <w:rStyle w:val="Hyperlink"/>
            <w:i/>
            <w:iCs/>
            <w:szCs w:val="24"/>
            <w:lang w:eastAsia="bg-BG"/>
          </w:rPr>
          <w:t>Sabuncu</w:t>
        </w:r>
        <w:proofErr w:type="spellEnd"/>
        <w:r w:rsidRPr="0021288C">
          <w:rPr>
            <w:rStyle w:val="Hyperlink"/>
            <w:i/>
            <w:iCs/>
            <w:szCs w:val="24"/>
            <w:lang w:eastAsia="bg-BG"/>
          </w:rPr>
          <w:t xml:space="preserve"> and Others v. Turkey</w:t>
        </w:r>
      </w:hyperlink>
      <w:r w:rsidRPr="0021288C">
        <w:rPr>
          <w:i/>
          <w:iCs/>
          <w:color w:val="0072BD"/>
          <w:szCs w:val="24"/>
          <w:lang w:eastAsia="bg-BG"/>
        </w:rPr>
        <w:t xml:space="preserve"> </w:t>
      </w:r>
      <w:r w:rsidRPr="0021288C">
        <w:rPr>
          <w:i/>
          <w:iCs/>
          <w:color w:val="000000"/>
          <w:szCs w:val="24"/>
          <w:lang w:eastAsia="bg-BG"/>
        </w:rPr>
        <w:t>(no. 23199/17)</w:t>
      </w:r>
    </w:p>
    <w:p w14:paraId="4A21ED4F" w14:textId="77777777" w:rsidR="00F828F7" w:rsidRDefault="00F828F7" w:rsidP="00F828F7">
      <w:pPr>
        <w:spacing w:line="240" w:lineRule="auto"/>
        <w:contextualSpacing/>
        <w:jc w:val="both"/>
        <w:rPr>
          <w:b/>
          <w:bCs/>
          <w:sz w:val="24"/>
          <w:szCs w:val="24"/>
        </w:rPr>
      </w:pPr>
    </w:p>
    <w:p w14:paraId="28EE3508" w14:textId="7CF75F87" w:rsidR="00F828F7" w:rsidRPr="00087443" w:rsidRDefault="00F828F7" w:rsidP="00F828F7">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xml:space="preserve">Задържането на жалбоподателя е преследвало скритата цел да задуши плурализма и да ограничи свободата на политическия дебат, в нарушение на чл. 18 от Конвенцията във връзка с чл. 5. </w:t>
      </w:r>
      <w:hyperlink r:id="rId3488" w:history="1">
        <w:r w:rsidRPr="00087443">
          <w:rPr>
            <w:rStyle w:val="Hyperlink"/>
            <w:rFonts w:ascii="Times New Roman" w:hAnsi="Times New Roman" w:cs="Times New Roman"/>
            <w:sz w:val="24"/>
            <w:szCs w:val="24"/>
          </w:rPr>
          <w:t>Бюлетин № 55</w:t>
        </w:r>
      </w:hyperlink>
    </w:p>
    <w:p w14:paraId="0EF2788C" w14:textId="50B00114" w:rsidR="00F828F7" w:rsidRDefault="00794C51" w:rsidP="00C5231F">
      <w:pPr>
        <w:pBdr>
          <w:bottom w:val="single" w:sz="4" w:space="1" w:color="auto"/>
        </w:pBdr>
        <w:spacing w:line="240" w:lineRule="auto"/>
        <w:contextualSpacing/>
        <w:jc w:val="both"/>
        <w:rPr>
          <w:rFonts w:ascii="Times New Roman" w:hAnsi="Times New Roman" w:cs="Times New Roman"/>
          <w:i/>
          <w:sz w:val="24"/>
          <w:szCs w:val="24"/>
        </w:rPr>
      </w:pPr>
      <w:hyperlink r:id="rId3489" w:anchor="%7B%22itemid%22:%5B%22001-207173%22%5D%7D">
        <w:proofErr w:type="spellStart"/>
        <w:r w:rsidR="00F828F7" w:rsidRPr="00087443">
          <w:rPr>
            <w:rFonts w:ascii="Times New Roman" w:hAnsi="Times New Roman" w:cs="Times New Roman"/>
            <w:i/>
            <w:color w:val="0563C1"/>
            <w:sz w:val="24"/>
            <w:szCs w:val="24"/>
            <w:u w:val="single"/>
          </w:rPr>
          <w:t>Selahattin</w:t>
        </w:r>
        <w:proofErr w:type="spellEnd"/>
        <w:r w:rsidR="00F828F7" w:rsidRPr="00087443">
          <w:rPr>
            <w:rFonts w:ascii="Times New Roman" w:hAnsi="Times New Roman" w:cs="Times New Roman"/>
            <w:i/>
            <w:color w:val="0563C1"/>
            <w:sz w:val="24"/>
            <w:szCs w:val="24"/>
            <w:u w:val="single"/>
          </w:rPr>
          <w:t xml:space="preserve"> </w:t>
        </w:r>
        <w:proofErr w:type="spellStart"/>
        <w:r w:rsidR="00F828F7" w:rsidRPr="00087443">
          <w:rPr>
            <w:rFonts w:ascii="Times New Roman" w:hAnsi="Times New Roman" w:cs="Times New Roman"/>
            <w:i/>
            <w:color w:val="0563C1"/>
            <w:sz w:val="24"/>
            <w:szCs w:val="24"/>
            <w:u w:val="single"/>
          </w:rPr>
          <w:t>Demirtaş</w:t>
        </w:r>
        <w:proofErr w:type="spellEnd"/>
        <w:r w:rsidR="00F828F7" w:rsidRPr="00087443">
          <w:rPr>
            <w:rFonts w:ascii="Times New Roman" w:hAnsi="Times New Roman" w:cs="Times New Roman"/>
            <w:i/>
            <w:color w:val="0563C1"/>
            <w:sz w:val="24"/>
            <w:szCs w:val="24"/>
            <w:u w:val="single"/>
          </w:rPr>
          <w:t xml:space="preserve"> v. </w:t>
        </w:r>
        <w:proofErr w:type="spellStart"/>
        <w:r w:rsidR="00F828F7" w:rsidRPr="00087443">
          <w:rPr>
            <w:rFonts w:ascii="Times New Roman" w:hAnsi="Times New Roman" w:cs="Times New Roman"/>
            <w:i/>
            <w:color w:val="0563C1"/>
            <w:sz w:val="24"/>
            <w:szCs w:val="24"/>
            <w:u w:val="single"/>
          </w:rPr>
          <w:t>Turkey</w:t>
        </w:r>
        <w:proofErr w:type="spellEnd"/>
        <w:r w:rsidR="00F828F7" w:rsidRPr="00087443">
          <w:rPr>
            <w:rFonts w:ascii="Times New Roman" w:hAnsi="Times New Roman" w:cs="Times New Roman"/>
            <w:i/>
            <w:color w:val="0563C1"/>
            <w:sz w:val="24"/>
            <w:szCs w:val="24"/>
            <w:u w:val="single"/>
          </w:rPr>
          <w:t xml:space="preserve"> (</w:t>
        </w:r>
        <w:proofErr w:type="spellStart"/>
        <w:r w:rsidR="00F828F7" w:rsidRPr="00087443">
          <w:rPr>
            <w:rFonts w:ascii="Times New Roman" w:hAnsi="Times New Roman" w:cs="Times New Roman"/>
            <w:i/>
            <w:color w:val="0563C1"/>
            <w:sz w:val="24"/>
            <w:szCs w:val="24"/>
            <w:u w:val="single"/>
          </w:rPr>
          <w:t>no</w:t>
        </w:r>
        <w:proofErr w:type="spellEnd"/>
        <w:r w:rsidR="00F828F7" w:rsidRPr="00087443">
          <w:rPr>
            <w:rFonts w:ascii="Times New Roman" w:hAnsi="Times New Roman" w:cs="Times New Roman"/>
            <w:i/>
            <w:color w:val="0563C1"/>
            <w:sz w:val="24"/>
            <w:szCs w:val="24"/>
            <w:u w:val="single"/>
          </w:rPr>
          <w:t>. 2) (</w:t>
        </w:r>
        <w:proofErr w:type="spellStart"/>
        <w:r w:rsidR="00F828F7" w:rsidRPr="00087443">
          <w:rPr>
            <w:rFonts w:ascii="Times New Roman" w:hAnsi="Times New Roman" w:cs="Times New Roman"/>
            <w:i/>
            <w:color w:val="0563C1"/>
            <w:sz w:val="24"/>
            <w:szCs w:val="24"/>
            <w:u w:val="single"/>
          </w:rPr>
          <w:t>no</w:t>
        </w:r>
        <w:proofErr w:type="spellEnd"/>
        <w:r w:rsidR="00F828F7" w:rsidRPr="00087443">
          <w:rPr>
            <w:rFonts w:ascii="Times New Roman" w:hAnsi="Times New Roman" w:cs="Times New Roman"/>
            <w:i/>
            <w:color w:val="0563C1"/>
            <w:sz w:val="24"/>
            <w:szCs w:val="24"/>
            <w:u w:val="single"/>
          </w:rPr>
          <w:t>. </w:t>
        </w:r>
      </w:hyperlink>
      <w:hyperlink r:id="rId3490" w:anchor="%7B%22appno%22:%5B%2214305/17%22%5D%7D">
        <w:r w:rsidR="00F828F7" w:rsidRPr="00087443">
          <w:rPr>
            <w:rFonts w:ascii="Times New Roman" w:hAnsi="Times New Roman" w:cs="Times New Roman"/>
            <w:i/>
            <w:color w:val="0563C1"/>
            <w:sz w:val="24"/>
            <w:szCs w:val="24"/>
            <w:u w:val="single"/>
          </w:rPr>
          <w:t>14305/17</w:t>
        </w:r>
      </w:hyperlink>
      <w:hyperlink r:id="rId3491" w:anchor="%7B%22itemid%22:%5B%22001-207173%22%5D%7D">
        <w:r w:rsidR="00F828F7" w:rsidRPr="00087443">
          <w:rPr>
            <w:rFonts w:ascii="Times New Roman" w:hAnsi="Times New Roman" w:cs="Times New Roman"/>
            <w:i/>
            <w:color w:val="0563C1"/>
            <w:sz w:val="24"/>
            <w:szCs w:val="24"/>
            <w:u w:val="single"/>
          </w:rPr>
          <w:t>)</w:t>
        </w:r>
      </w:hyperlink>
      <w:r w:rsidR="00F828F7" w:rsidRPr="00087443">
        <w:rPr>
          <w:rFonts w:ascii="Times New Roman" w:hAnsi="Times New Roman" w:cs="Times New Roman"/>
          <w:i/>
          <w:sz w:val="24"/>
          <w:szCs w:val="24"/>
        </w:rPr>
        <w:t xml:space="preserve"> Решение на Голямото отделение</w:t>
      </w:r>
    </w:p>
    <w:p w14:paraId="0B264206" w14:textId="55BF86EB" w:rsidR="004F755E" w:rsidRDefault="004F755E" w:rsidP="00F828F7">
      <w:pPr>
        <w:spacing w:line="240" w:lineRule="auto"/>
        <w:contextualSpacing/>
        <w:jc w:val="both"/>
        <w:rPr>
          <w:rFonts w:ascii="Times New Roman" w:hAnsi="Times New Roman" w:cs="Times New Roman"/>
          <w:i/>
          <w:sz w:val="24"/>
          <w:szCs w:val="24"/>
        </w:rPr>
      </w:pPr>
    </w:p>
    <w:p w14:paraId="1293A2C6" w14:textId="1CD3A390" w:rsidR="004F755E" w:rsidRPr="004F755E" w:rsidRDefault="004F755E" w:rsidP="004F755E">
      <w:pPr>
        <w:spacing w:after="0" w:line="282" w:lineRule="auto"/>
        <w:jc w:val="both"/>
        <w:rPr>
          <w:rFonts w:ascii="Times New Roman" w:hAnsi="Times New Roman" w:cs="Times New Roman"/>
          <w:sz w:val="24"/>
          <w:szCs w:val="24"/>
        </w:rPr>
      </w:pPr>
      <w:r w:rsidRPr="004F755E">
        <w:rPr>
          <w:rFonts w:ascii="Times New Roman" w:hAnsi="Times New Roman" w:cs="Times New Roman"/>
          <w:sz w:val="24"/>
          <w:szCs w:val="24"/>
        </w:rPr>
        <w:t xml:space="preserve">Самият факт, че жалбоподателят е преследван или задържан в следствения арест, не доказва автоматично, че целта, преследвана от тези мерки, е различна от заявената, а именно провеждането от страна на властите на мащабни разследвания на опита за военен преврат. </w:t>
      </w:r>
      <w:hyperlink r:id="rId3492" w:history="1">
        <w:r w:rsidRPr="00613CC9">
          <w:rPr>
            <w:rStyle w:val="Hyperlink"/>
            <w:rFonts w:ascii="Times New Roman" w:hAnsi="Times New Roman" w:cs="Times New Roman"/>
            <w:sz w:val="24"/>
            <w:szCs w:val="24"/>
          </w:rPr>
          <w:t>Бюлетин № 59</w:t>
        </w:r>
      </w:hyperlink>
    </w:p>
    <w:p w14:paraId="44D84A1D" w14:textId="6A00F6CA" w:rsidR="004F755E" w:rsidRPr="004F755E" w:rsidRDefault="00794C51" w:rsidP="00C5231F">
      <w:pPr>
        <w:pBdr>
          <w:bottom w:val="single" w:sz="4" w:space="1" w:color="auto"/>
        </w:pBdr>
        <w:spacing w:after="0"/>
        <w:jc w:val="both"/>
        <w:rPr>
          <w:rFonts w:ascii="Times New Roman" w:hAnsi="Times New Roman" w:cs="Times New Roman"/>
          <w:i/>
          <w:color w:val="1155CC"/>
          <w:u w:val="single"/>
        </w:rPr>
      </w:pPr>
      <w:hyperlink r:id="rId3493" w:anchor="%7B%22appno%22:%5B%2213252/17%22%5D,%22itemid%22:%5B%22001-209444%22%5D%7D">
        <w:proofErr w:type="spellStart"/>
        <w:r w:rsidR="004F755E" w:rsidRPr="004F755E">
          <w:rPr>
            <w:rFonts w:ascii="Times New Roman" w:hAnsi="Times New Roman" w:cs="Times New Roman"/>
            <w:i/>
            <w:color w:val="1155CC"/>
            <w:u w:val="single"/>
          </w:rPr>
          <w:t>Ahmet</w:t>
        </w:r>
        <w:proofErr w:type="spellEnd"/>
        <w:r w:rsidR="004F755E" w:rsidRPr="004F755E">
          <w:rPr>
            <w:rFonts w:ascii="Times New Roman" w:hAnsi="Times New Roman" w:cs="Times New Roman"/>
            <w:i/>
            <w:color w:val="1155CC"/>
            <w:u w:val="single"/>
          </w:rPr>
          <w:t xml:space="preserve"> </w:t>
        </w:r>
        <w:proofErr w:type="spellStart"/>
        <w:r w:rsidR="004F755E" w:rsidRPr="004F755E">
          <w:rPr>
            <w:rFonts w:ascii="Times New Roman" w:hAnsi="Times New Roman" w:cs="Times New Roman"/>
            <w:i/>
            <w:color w:val="1155CC"/>
            <w:u w:val="single"/>
          </w:rPr>
          <w:t>Hüsrev</w:t>
        </w:r>
        <w:proofErr w:type="spellEnd"/>
        <w:r w:rsidR="004F755E" w:rsidRPr="004F755E">
          <w:rPr>
            <w:rFonts w:ascii="Times New Roman" w:hAnsi="Times New Roman" w:cs="Times New Roman"/>
            <w:i/>
            <w:color w:val="1155CC"/>
            <w:u w:val="single"/>
          </w:rPr>
          <w:t xml:space="preserve"> </w:t>
        </w:r>
        <w:proofErr w:type="spellStart"/>
        <w:r w:rsidR="004F755E" w:rsidRPr="004F755E">
          <w:rPr>
            <w:rFonts w:ascii="Times New Roman" w:hAnsi="Times New Roman" w:cs="Times New Roman"/>
            <w:i/>
            <w:color w:val="1155CC"/>
            <w:u w:val="single"/>
          </w:rPr>
          <w:t>Altan</w:t>
        </w:r>
        <w:proofErr w:type="spellEnd"/>
        <w:r w:rsidR="004F755E" w:rsidRPr="004F755E">
          <w:rPr>
            <w:rFonts w:ascii="Times New Roman" w:hAnsi="Times New Roman" w:cs="Times New Roman"/>
            <w:i/>
            <w:color w:val="1155CC"/>
            <w:u w:val="single"/>
          </w:rPr>
          <w:t xml:space="preserve"> v. </w:t>
        </w:r>
        <w:proofErr w:type="spellStart"/>
        <w:r w:rsidR="004F755E" w:rsidRPr="004F755E">
          <w:rPr>
            <w:rFonts w:ascii="Times New Roman" w:hAnsi="Times New Roman" w:cs="Times New Roman"/>
            <w:i/>
            <w:color w:val="1155CC"/>
            <w:u w:val="single"/>
          </w:rPr>
          <w:t>Turkey</w:t>
        </w:r>
        <w:proofErr w:type="spellEnd"/>
        <w:r w:rsidR="004F755E" w:rsidRPr="004F755E">
          <w:rPr>
            <w:rFonts w:ascii="Times New Roman" w:hAnsi="Times New Roman" w:cs="Times New Roman"/>
            <w:i/>
            <w:color w:val="1155CC"/>
            <w:u w:val="single"/>
          </w:rPr>
          <w:t xml:space="preserve"> (</w:t>
        </w:r>
        <w:proofErr w:type="spellStart"/>
        <w:r w:rsidR="004F755E" w:rsidRPr="004F755E">
          <w:rPr>
            <w:rFonts w:ascii="Times New Roman" w:hAnsi="Times New Roman" w:cs="Times New Roman"/>
            <w:i/>
            <w:color w:val="1155CC"/>
            <w:u w:val="single"/>
          </w:rPr>
          <w:t>no</w:t>
        </w:r>
        <w:proofErr w:type="spellEnd"/>
        <w:r w:rsidR="004F755E" w:rsidRPr="004F755E">
          <w:rPr>
            <w:rFonts w:ascii="Times New Roman" w:hAnsi="Times New Roman" w:cs="Times New Roman"/>
            <w:i/>
            <w:color w:val="1155CC"/>
            <w:u w:val="single"/>
          </w:rPr>
          <w:t>. 13252/17)</w:t>
        </w:r>
      </w:hyperlink>
    </w:p>
    <w:p w14:paraId="2FA7BBB1" w14:textId="38A01F9D" w:rsidR="004F755E" w:rsidRPr="00F828F7" w:rsidRDefault="004F755E" w:rsidP="00F828F7">
      <w:pPr>
        <w:spacing w:line="240" w:lineRule="auto"/>
        <w:contextualSpacing/>
        <w:jc w:val="both"/>
        <w:rPr>
          <w:rFonts w:ascii="Times New Roman" w:hAnsi="Times New Roman" w:cs="Times New Roman"/>
          <w:sz w:val="24"/>
          <w:szCs w:val="24"/>
        </w:rPr>
      </w:pPr>
    </w:p>
    <w:p w14:paraId="50558D94" w14:textId="21051B71" w:rsidR="00C5231F" w:rsidRPr="00C5231F" w:rsidRDefault="00C5231F" w:rsidP="00C5231F">
      <w:pPr>
        <w:suppressAutoHyphens w:val="0"/>
        <w:spacing w:after="0" w:line="240" w:lineRule="auto"/>
        <w:jc w:val="both"/>
        <w:rPr>
          <w:rStyle w:val="s68f5eaef"/>
          <w:rFonts w:ascii="Times New Roman" w:hAnsi="Times New Roman" w:cs="Times New Roman"/>
          <w:color w:val="000000"/>
          <w:sz w:val="24"/>
          <w:szCs w:val="24"/>
        </w:rPr>
      </w:pPr>
      <w:r w:rsidRPr="00C5231F">
        <w:rPr>
          <w:rStyle w:val="sa2b98c15"/>
          <w:rFonts w:ascii="Times New Roman" w:hAnsi="Times New Roman" w:cs="Times New Roman"/>
          <w:color w:val="000000"/>
          <w:sz w:val="24"/>
          <w:szCs w:val="24"/>
        </w:rPr>
        <w:t xml:space="preserve">По </w:t>
      </w:r>
      <w:r w:rsidRPr="00C5231F">
        <w:rPr>
          <w:rFonts w:ascii="Times New Roman" w:hAnsi="Times New Roman" w:cs="Times New Roman"/>
          <w:color w:val="000000"/>
          <w:sz w:val="24"/>
          <w:szCs w:val="24"/>
          <w:shd w:val="clear" w:color="auto" w:fill="FFFFFF"/>
        </w:rPr>
        <w:t>член 18 от Конвенцията Съдът трябва да определи дали дадени мерки са преследвали и друга цел, която не е обхваната от Конвенцията, и ако е така, дали тази друга цел е с преобладаващ характер</w:t>
      </w:r>
      <w:r w:rsidRPr="00C5231F">
        <w:rPr>
          <w:rStyle w:val="apple-converted-space"/>
          <w:rFonts w:ascii="Times New Roman" w:hAnsi="Times New Roman" w:cs="Times New Roman"/>
          <w:color w:val="000000"/>
          <w:sz w:val="24"/>
          <w:szCs w:val="24"/>
          <w:shd w:val="clear" w:color="auto" w:fill="FFFFFF"/>
        </w:rPr>
        <w:t xml:space="preserve">  </w:t>
      </w:r>
      <w:bookmarkStart w:id="135" w:name="_Hlk85208326"/>
      <w:r w:rsidRPr="00C5231F">
        <w:rPr>
          <w:rStyle w:val="apple-converted-space"/>
          <w:rFonts w:ascii="Times New Roman" w:hAnsi="Times New Roman" w:cs="Times New Roman"/>
          <w:color w:val="000000"/>
          <w:sz w:val="24"/>
          <w:szCs w:val="24"/>
          <w:shd w:val="clear" w:color="auto" w:fill="FFFFFF"/>
        </w:rPr>
        <w:t>(</w:t>
      </w:r>
      <w:proofErr w:type="spellStart"/>
      <w:r w:rsidRPr="00C5231F">
        <w:rPr>
          <w:rStyle w:val="sbc73225d"/>
          <w:rFonts w:ascii="Times New Roman" w:hAnsi="Times New Roman" w:cs="Times New Roman"/>
          <w:i/>
          <w:iCs/>
          <w:color w:val="000000"/>
          <w:sz w:val="24"/>
          <w:szCs w:val="24"/>
        </w:rPr>
        <w:t>Merabishvili</w:t>
      </w:r>
      <w:proofErr w:type="spellEnd"/>
      <w:r w:rsidRPr="00C5231F">
        <w:rPr>
          <w:rStyle w:val="sbc73225d"/>
          <w:rFonts w:ascii="Times New Roman" w:hAnsi="Times New Roman" w:cs="Times New Roman"/>
          <w:i/>
          <w:iCs/>
          <w:color w:val="000000"/>
          <w:sz w:val="24"/>
          <w:szCs w:val="24"/>
        </w:rPr>
        <w:t xml:space="preserve"> v </w:t>
      </w:r>
      <w:proofErr w:type="spellStart"/>
      <w:r w:rsidRPr="00C5231F">
        <w:rPr>
          <w:rStyle w:val="sbc73225d"/>
          <w:rFonts w:ascii="Times New Roman" w:hAnsi="Times New Roman" w:cs="Times New Roman"/>
          <w:i/>
          <w:iCs/>
          <w:color w:val="000000"/>
          <w:sz w:val="24"/>
          <w:szCs w:val="24"/>
        </w:rPr>
        <w:t>Georgia</w:t>
      </w:r>
      <w:proofErr w:type="spellEnd"/>
      <w:r w:rsidRPr="00C5231F">
        <w:rPr>
          <w:rStyle w:val="apple-converted-space"/>
          <w:rFonts w:ascii="Times New Roman" w:hAnsi="Times New Roman" w:cs="Times New Roman"/>
          <w:i/>
          <w:color w:val="000000"/>
          <w:sz w:val="24"/>
          <w:szCs w:val="24"/>
        </w:rPr>
        <w:t> </w:t>
      </w:r>
      <w:r w:rsidRPr="00C5231F">
        <w:rPr>
          <w:rStyle w:val="s68f5eaef"/>
          <w:rFonts w:ascii="Times New Roman" w:hAnsi="Times New Roman" w:cs="Times New Roman"/>
          <w:i/>
          <w:color w:val="000000"/>
          <w:sz w:val="24"/>
          <w:szCs w:val="24"/>
        </w:rPr>
        <w:t>[GC]</w:t>
      </w:r>
      <w:r w:rsidRPr="00C5231F">
        <w:rPr>
          <w:rStyle w:val="s68f5eaef"/>
          <w:rFonts w:ascii="Times New Roman" w:hAnsi="Times New Roman" w:cs="Times New Roman"/>
          <w:color w:val="000000"/>
          <w:sz w:val="24"/>
          <w:szCs w:val="24"/>
        </w:rPr>
        <w:t xml:space="preserve">, </w:t>
      </w:r>
      <w:proofErr w:type="spellStart"/>
      <w:r w:rsidRPr="00C5231F">
        <w:rPr>
          <w:rStyle w:val="s68f5eaef"/>
          <w:rFonts w:ascii="Times New Roman" w:hAnsi="Times New Roman" w:cs="Times New Roman"/>
          <w:color w:val="000000"/>
          <w:sz w:val="24"/>
          <w:szCs w:val="24"/>
        </w:rPr>
        <w:t>no</w:t>
      </w:r>
      <w:proofErr w:type="spellEnd"/>
      <w:r w:rsidRPr="00C5231F">
        <w:rPr>
          <w:rStyle w:val="s68f5eaef"/>
          <w:rFonts w:ascii="Times New Roman" w:hAnsi="Times New Roman" w:cs="Times New Roman"/>
          <w:color w:val="000000"/>
          <w:sz w:val="24"/>
          <w:szCs w:val="24"/>
        </w:rPr>
        <w:t>.</w:t>
      </w:r>
      <w:r w:rsidRPr="00C5231F">
        <w:rPr>
          <w:rStyle w:val="apple-converted-space"/>
          <w:rFonts w:ascii="Times New Roman" w:hAnsi="Times New Roman" w:cs="Times New Roman"/>
          <w:color w:val="000000"/>
          <w:sz w:val="24"/>
          <w:szCs w:val="24"/>
        </w:rPr>
        <w:t> </w:t>
      </w:r>
      <w:r w:rsidRPr="00C5231F">
        <w:rPr>
          <w:rStyle w:val="s68f5eaef"/>
          <w:rFonts w:ascii="Times New Roman" w:hAnsi="Times New Roman" w:cs="Times New Roman"/>
          <w:color w:val="000000"/>
          <w:sz w:val="24"/>
          <w:szCs w:val="24"/>
        </w:rPr>
        <w:t>72508/13</w:t>
      </w:r>
      <w:bookmarkEnd w:id="135"/>
      <w:r w:rsidRPr="00C5231F">
        <w:rPr>
          <w:rStyle w:val="s68f5eaef"/>
          <w:rFonts w:ascii="Times New Roman" w:hAnsi="Times New Roman" w:cs="Times New Roman"/>
          <w:color w:val="000000"/>
          <w:sz w:val="24"/>
          <w:szCs w:val="24"/>
        </w:rPr>
        <w:t xml:space="preserve">, </w:t>
      </w:r>
      <w:r w:rsidRPr="00C5231F">
        <w:rPr>
          <w:rFonts w:ascii="Times New Roman" w:hAnsi="Times New Roman" w:cs="Times New Roman"/>
          <w:color w:val="000000"/>
          <w:sz w:val="24"/>
          <w:szCs w:val="24"/>
          <w:shd w:val="clear" w:color="auto" w:fill="FFFFFF"/>
        </w:rPr>
        <w:t xml:space="preserve">§§ 318-319). Съдът отбелязва, че начина, по който са се развили събитията, показва, че извършването на проверките спрямо жалбоподателката е мотивирано главно от желанието  тя да бъде наказана, а не от законната загриженост за отстраняване на прекомерните забавяния в съдебните производства. Той счита, че </w:t>
      </w:r>
      <w:r w:rsidRPr="00C5231F">
        <w:rPr>
          <w:rStyle w:val="s68f5eaef"/>
          <w:rFonts w:ascii="Times New Roman" w:hAnsi="Times New Roman" w:cs="Times New Roman"/>
          <w:color w:val="000000"/>
          <w:sz w:val="24"/>
          <w:szCs w:val="24"/>
        </w:rPr>
        <w:t xml:space="preserve">независимо от факта, че отстраняването от длъжност на жалбоподателката в крайна сметка е отменено от ВАС, преобладаващата цел на дисциплинарните производства срещу нея и наложените ѝ от ВСС наказания не е била да се гарантира спазването на сроковете за приключване на делата, а тя да бъде санкционирана и сплашена заради критичните си позиции спрямо ВСС и изпълнителната власт. Следователно е нарушение на член 18 във връзка с член 10 от Конвенцията. </w:t>
      </w:r>
      <w:hyperlink r:id="rId3494" w:history="1">
        <w:r w:rsidR="00CE3D66" w:rsidRPr="00CE3D66">
          <w:rPr>
            <w:rStyle w:val="Hyperlink"/>
            <w:rFonts w:ascii="Times New Roman" w:hAnsi="Times New Roman" w:cs="Times New Roman"/>
            <w:bCs/>
            <w:iCs/>
            <w:sz w:val="24"/>
            <w:szCs w:val="24"/>
          </w:rPr>
          <w:t>Бюлетин № 64</w:t>
        </w:r>
      </w:hyperlink>
    </w:p>
    <w:p w14:paraId="5B18BB4F" w14:textId="34515896" w:rsidR="00C5231F" w:rsidRDefault="00794C51" w:rsidP="004302A9">
      <w:pPr>
        <w:pBdr>
          <w:bottom w:val="single" w:sz="4" w:space="1" w:color="auto"/>
        </w:pBdr>
        <w:suppressAutoHyphens w:val="0"/>
        <w:spacing w:after="0" w:line="240" w:lineRule="auto"/>
        <w:jc w:val="both"/>
        <w:rPr>
          <w:rFonts w:ascii="Times New Roman" w:hAnsi="Times New Roman" w:cs="Times New Roman"/>
          <w:i/>
          <w:color w:val="000000"/>
          <w:sz w:val="24"/>
          <w:szCs w:val="24"/>
        </w:rPr>
      </w:pPr>
      <w:hyperlink r:id="rId3495" w:history="1">
        <w:r w:rsidR="00C5231F" w:rsidRPr="00C5231F">
          <w:rPr>
            <w:rStyle w:val="Hyperlink"/>
            <w:rFonts w:ascii="Times New Roman" w:hAnsi="Times New Roman" w:cs="Times New Roman"/>
            <w:i/>
            <w:sz w:val="24"/>
            <w:szCs w:val="24"/>
          </w:rPr>
          <w:t> </w:t>
        </w:r>
        <w:proofErr w:type="spellStart"/>
        <w:r w:rsidR="00C5231F" w:rsidRPr="00C5231F">
          <w:rPr>
            <w:rStyle w:val="Hyperlink"/>
            <w:rFonts w:ascii="Times New Roman" w:hAnsi="Times New Roman" w:cs="Times New Roman"/>
            <w:i/>
            <w:sz w:val="24"/>
            <w:szCs w:val="24"/>
          </w:rPr>
          <w:t>Мiroslava</w:t>
        </w:r>
        <w:proofErr w:type="spellEnd"/>
        <w:r w:rsidR="00C5231F" w:rsidRPr="00C5231F">
          <w:rPr>
            <w:rStyle w:val="Hyperlink"/>
            <w:rFonts w:ascii="Times New Roman" w:hAnsi="Times New Roman" w:cs="Times New Roman"/>
            <w:i/>
            <w:sz w:val="24"/>
            <w:szCs w:val="24"/>
          </w:rPr>
          <w:t xml:space="preserve"> </w:t>
        </w:r>
        <w:proofErr w:type="spellStart"/>
        <w:r w:rsidR="00C5231F" w:rsidRPr="00C5231F">
          <w:rPr>
            <w:rStyle w:val="Hyperlink"/>
            <w:rFonts w:ascii="Times New Roman" w:hAnsi="Times New Roman" w:cs="Times New Roman"/>
            <w:i/>
            <w:sz w:val="24"/>
            <w:szCs w:val="24"/>
          </w:rPr>
          <w:t>Тodorova</w:t>
        </w:r>
        <w:proofErr w:type="spellEnd"/>
        <w:r w:rsidR="00C5231F" w:rsidRPr="00C5231F">
          <w:rPr>
            <w:rStyle w:val="Hyperlink"/>
            <w:rFonts w:ascii="Times New Roman" w:hAnsi="Times New Roman" w:cs="Times New Roman"/>
            <w:i/>
            <w:sz w:val="24"/>
            <w:szCs w:val="24"/>
          </w:rPr>
          <w:t xml:space="preserve"> c. </w:t>
        </w:r>
        <w:proofErr w:type="spellStart"/>
        <w:r w:rsidR="00C5231F" w:rsidRPr="00C5231F">
          <w:rPr>
            <w:rStyle w:val="Hyperlink"/>
            <w:rFonts w:ascii="Times New Roman" w:hAnsi="Times New Roman" w:cs="Times New Roman"/>
            <w:i/>
            <w:sz w:val="24"/>
            <w:szCs w:val="24"/>
          </w:rPr>
          <w:t>Bulgarie</w:t>
        </w:r>
        <w:proofErr w:type="spellEnd"/>
        <w:r w:rsidR="00C5231F" w:rsidRPr="00C5231F">
          <w:rPr>
            <w:rStyle w:val="Hyperlink"/>
            <w:rFonts w:ascii="Times New Roman" w:hAnsi="Times New Roman" w:cs="Times New Roman"/>
            <w:i/>
            <w:sz w:val="24"/>
            <w:szCs w:val="24"/>
          </w:rPr>
          <w:t xml:space="preserve"> (no.40072/13)</w:t>
        </w:r>
      </w:hyperlink>
    </w:p>
    <w:p w14:paraId="2FC03748" w14:textId="7C1585E4" w:rsidR="004302A9" w:rsidRDefault="004302A9" w:rsidP="00C5231F">
      <w:pPr>
        <w:suppressAutoHyphens w:val="0"/>
        <w:spacing w:after="0" w:line="240" w:lineRule="auto"/>
        <w:jc w:val="both"/>
        <w:rPr>
          <w:rFonts w:ascii="Times New Roman" w:hAnsi="Times New Roman" w:cs="Times New Roman"/>
          <w:i/>
          <w:color w:val="000000"/>
          <w:sz w:val="24"/>
          <w:szCs w:val="24"/>
        </w:rPr>
      </w:pPr>
    </w:p>
    <w:p w14:paraId="60BE79A2" w14:textId="77777777" w:rsidR="004302A9" w:rsidRPr="00C5231F" w:rsidRDefault="004302A9" w:rsidP="00C5231F">
      <w:pPr>
        <w:suppressAutoHyphens w:val="0"/>
        <w:spacing w:after="0" w:line="240" w:lineRule="auto"/>
        <w:jc w:val="both"/>
        <w:rPr>
          <w:rFonts w:ascii="Times New Roman" w:hAnsi="Times New Roman" w:cs="Times New Roman"/>
          <w:i/>
          <w:iCs/>
          <w:color w:val="2E74B5" w:themeColor="accent1" w:themeShade="BF"/>
          <w:szCs w:val="24"/>
          <w:shd w:val="clear" w:color="auto" w:fill="FFFFFF"/>
          <w:lang w:val="ru-RU"/>
        </w:rPr>
      </w:pPr>
    </w:p>
    <w:p w14:paraId="1A3D5FB2" w14:textId="358E0F6D" w:rsidR="00C5231F" w:rsidRDefault="004302A9" w:rsidP="004302A9">
      <w:pPr>
        <w:suppressAutoHyphens w:val="0"/>
        <w:spacing w:after="0" w:line="240" w:lineRule="auto"/>
        <w:jc w:val="both"/>
        <w:rPr>
          <w:rStyle w:val="s68f5eaef"/>
          <w:rFonts w:ascii="Times New Roman" w:hAnsi="Times New Roman" w:cs="Times New Roman"/>
          <w:bCs/>
          <w:color w:val="000000"/>
          <w:sz w:val="24"/>
          <w:szCs w:val="24"/>
        </w:rPr>
      </w:pPr>
      <w:r w:rsidRPr="004302A9">
        <w:rPr>
          <w:rFonts w:ascii="Times New Roman" w:hAnsi="Times New Roman" w:cs="Times New Roman"/>
          <w:bCs/>
          <w:sz w:val="24"/>
          <w:szCs w:val="24"/>
        </w:rPr>
        <w:t>Замразяването на банковите сметки на жалбоподателите (правозащитник и неговата неправителствена организация) и налагането на забрани за пътуване без повдигнато обвинение и с цел наказване и възпрепятстване на работата им представлява нарушение на чл.18 във връзка с чл.1 от Протокол № 1 и чл. 2 от Протокол № 4</w:t>
      </w:r>
      <w:r>
        <w:rPr>
          <w:rFonts w:ascii="Times New Roman" w:hAnsi="Times New Roman" w:cs="Times New Roman"/>
          <w:bCs/>
          <w:sz w:val="24"/>
          <w:szCs w:val="24"/>
        </w:rPr>
        <w:t>.</w:t>
      </w:r>
      <w:r w:rsidRPr="004302A9">
        <w:rPr>
          <w:rFonts w:ascii="Times New Roman" w:hAnsi="Times New Roman" w:cs="Times New Roman"/>
          <w:bCs/>
          <w:sz w:val="24"/>
          <w:szCs w:val="24"/>
        </w:rPr>
        <w:t xml:space="preserve"> </w:t>
      </w:r>
      <w:hyperlink r:id="rId3496" w:history="1">
        <w:r w:rsidR="00CE3D66" w:rsidRPr="00CE3D66">
          <w:rPr>
            <w:rStyle w:val="Hyperlink"/>
            <w:rFonts w:ascii="Times New Roman" w:hAnsi="Times New Roman" w:cs="Times New Roman"/>
            <w:bCs/>
            <w:iCs/>
            <w:sz w:val="24"/>
            <w:szCs w:val="24"/>
          </w:rPr>
          <w:t>Бюлетин № 64</w:t>
        </w:r>
      </w:hyperlink>
    </w:p>
    <w:p w14:paraId="176B45B2" w14:textId="2A867D0E" w:rsidR="004302A9" w:rsidRDefault="00794C51" w:rsidP="004302A9">
      <w:pPr>
        <w:suppressAutoHyphens w:val="0"/>
        <w:spacing w:after="0" w:line="240" w:lineRule="auto"/>
        <w:jc w:val="both"/>
        <w:rPr>
          <w:rFonts w:ascii="Times New Roman" w:hAnsi="Times New Roman" w:cs="Times New Roman"/>
          <w:i/>
          <w:sz w:val="24"/>
          <w:szCs w:val="24"/>
        </w:rPr>
      </w:pPr>
      <w:hyperlink r:id="rId3497" w:history="1">
        <w:proofErr w:type="spellStart"/>
        <w:r w:rsidR="004302A9" w:rsidRPr="004302A9">
          <w:rPr>
            <w:rStyle w:val="Hyperlink"/>
            <w:rFonts w:ascii="Times New Roman" w:hAnsi="Times New Roman" w:cs="Times New Roman"/>
            <w:i/>
            <w:sz w:val="24"/>
            <w:szCs w:val="24"/>
          </w:rPr>
          <w:t>Democracy</w:t>
        </w:r>
        <w:proofErr w:type="spellEnd"/>
        <w:r w:rsidR="004302A9" w:rsidRPr="004302A9">
          <w:rPr>
            <w:rStyle w:val="Hyperlink"/>
            <w:rFonts w:ascii="Times New Roman" w:hAnsi="Times New Roman" w:cs="Times New Roman"/>
            <w:i/>
            <w:sz w:val="24"/>
            <w:szCs w:val="24"/>
          </w:rPr>
          <w:t xml:space="preserve"> </w:t>
        </w:r>
        <w:proofErr w:type="spellStart"/>
        <w:r w:rsidR="004302A9" w:rsidRPr="004302A9">
          <w:rPr>
            <w:rStyle w:val="Hyperlink"/>
            <w:rFonts w:ascii="Times New Roman" w:hAnsi="Times New Roman" w:cs="Times New Roman"/>
            <w:i/>
            <w:sz w:val="24"/>
            <w:szCs w:val="24"/>
          </w:rPr>
          <w:t>and</w:t>
        </w:r>
        <w:proofErr w:type="spellEnd"/>
        <w:r w:rsidR="004302A9" w:rsidRPr="004302A9">
          <w:rPr>
            <w:rStyle w:val="Hyperlink"/>
            <w:rFonts w:ascii="Times New Roman" w:hAnsi="Times New Roman" w:cs="Times New Roman"/>
            <w:i/>
            <w:sz w:val="24"/>
            <w:szCs w:val="24"/>
          </w:rPr>
          <w:t xml:space="preserve"> </w:t>
        </w:r>
        <w:proofErr w:type="spellStart"/>
        <w:r w:rsidR="004302A9" w:rsidRPr="004302A9">
          <w:rPr>
            <w:rStyle w:val="Hyperlink"/>
            <w:rFonts w:ascii="Times New Roman" w:hAnsi="Times New Roman" w:cs="Times New Roman"/>
            <w:i/>
            <w:sz w:val="24"/>
            <w:szCs w:val="24"/>
          </w:rPr>
          <w:t>Human</w:t>
        </w:r>
        <w:proofErr w:type="spellEnd"/>
        <w:r w:rsidR="004302A9" w:rsidRPr="004302A9">
          <w:rPr>
            <w:rStyle w:val="Hyperlink"/>
            <w:rFonts w:ascii="Times New Roman" w:hAnsi="Times New Roman" w:cs="Times New Roman"/>
            <w:i/>
            <w:sz w:val="24"/>
            <w:szCs w:val="24"/>
          </w:rPr>
          <w:t xml:space="preserve"> </w:t>
        </w:r>
        <w:proofErr w:type="spellStart"/>
        <w:r w:rsidR="004302A9" w:rsidRPr="004302A9">
          <w:rPr>
            <w:rStyle w:val="Hyperlink"/>
            <w:rFonts w:ascii="Times New Roman" w:hAnsi="Times New Roman" w:cs="Times New Roman"/>
            <w:i/>
            <w:sz w:val="24"/>
            <w:szCs w:val="24"/>
          </w:rPr>
          <w:t>Rights</w:t>
        </w:r>
        <w:proofErr w:type="spellEnd"/>
        <w:r w:rsidR="004302A9" w:rsidRPr="004302A9">
          <w:rPr>
            <w:rStyle w:val="Hyperlink"/>
            <w:rFonts w:ascii="Times New Roman" w:hAnsi="Times New Roman" w:cs="Times New Roman"/>
            <w:i/>
            <w:sz w:val="24"/>
            <w:szCs w:val="24"/>
          </w:rPr>
          <w:t xml:space="preserve"> </w:t>
        </w:r>
        <w:proofErr w:type="spellStart"/>
        <w:r w:rsidR="004302A9" w:rsidRPr="004302A9">
          <w:rPr>
            <w:rStyle w:val="Hyperlink"/>
            <w:rFonts w:ascii="Times New Roman" w:hAnsi="Times New Roman" w:cs="Times New Roman"/>
            <w:i/>
            <w:sz w:val="24"/>
            <w:szCs w:val="24"/>
          </w:rPr>
          <w:t>Resource</w:t>
        </w:r>
        <w:proofErr w:type="spellEnd"/>
        <w:r w:rsidR="004302A9" w:rsidRPr="004302A9">
          <w:rPr>
            <w:rStyle w:val="Hyperlink"/>
            <w:rFonts w:ascii="Times New Roman" w:hAnsi="Times New Roman" w:cs="Times New Roman"/>
            <w:i/>
            <w:sz w:val="24"/>
            <w:szCs w:val="24"/>
          </w:rPr>
          <w:t xml:space="preserve"> </w:t>
        </w:r>
        <w:proofErr w:type="spellStart"/>
        <w:r w:rsidR="004302A9" w:rsidRPr="004302A9">
          <w:rPr>
            <w:rStyle w:val="Hyperlink"/>
            <w:rFonts w:ascii="Times New Roman" w:hAnsi="Times New Roman" w:cs="Times New Roman"/>
            <w:i/>
            <w:sz w:val="24"/>
            <w:szCs w:val="24"/>
          </w:rPr>
          <w:t>Centre</w:t>
        </w:r>
        <w:proofErr w:type="spellEnd"/>
        <w:r w:rsidR="004302A9" w:rsidRPr="004302A9">
          <w:rPr>
            <w:rStyle w:val="Hyperlink"/>
            <w:rFonts w:ascii="Times New Roman" w:hAnsi="Times New Roman" w:cs="Times New Roman"/>
            <w:i/>
            <w:sz w:val="24"/>
            <w:szCs w:val="24"/>
          </w:rPr>
          <w:t xml:space="preserve"> </w:t>
        </w:r>
        <w:proofErr w:type="spellStart"/>
        <w:r w:rsidR="004302A9" w:rsidRPr="004302A9">
          <w:rPr>
            <w:rStyle w:val="Hyperlink"/>
            <w:rFonts w:ascii="Times New Roman" w:hAnsi="Times New Roman" w:cs="Times New Roman"/>
            <w:i/>
            <w:sz w:val="24"/>
            <w:szCs w:val="24"/>
          </w:rPr>
          <w:t>and</w:t>
        </w:r>
        <w:proofErr w:type="spellEnd"/>
        <w:r w:rsidR="004302A9" w:rsidRPr="004302A9">
          <w:rPr>
            <w:rStyle w:val="Hyperlink"/>
            <w:rFonts w:ascii="Times New Roman" w:hAnsi="Times New Roman" w:cs="Times New Roman"/>
            <w:i/>
            <w:sz w:val="24"/>
            <w:szCs w:val="24"/>
          </w:rPr>
          <w:t xml:space="preserve"> </w:t>
        </w:r>
        <w:proofErr w:type="spellStart"/>
        <w:r w:rsidR="004302A9" w:rsidRPr="004302A9">
          <w:rPr>
            <w:rStyle w:val="Hyperlink"/>
            <w:rFonts w:ascii="Times New Roman" w:hAnsi="Times New Roman" w:cs="Times New Roman"/>
            <w:i/>
            <w:sz w:val="24"/>
            <w:szCs w:val="24"/>
          </w:rPr>
          <w:t>Mustafayev</w:t>
        </w:r>
        <w:proofErr w:type="spellEnd"/>
        <w:r w:rsidR="004302A9" w:rsidRPr="004302A9">
          <w:rPr>
            <w:rStyle w:val="Hyperlink"/>
            <w:rFonts w:ascii="Times New Roman" w:hAnsi="Times New Roman" w:cs="Times New Roman"/>
            <w:i/>
            <w:sz w:val="24"/>
            <w:szCs w:val="24"/>
          </w:rPr>
          <w:t xml:space="preserve"> v. </w:t>
        </w:r>
        <w:proofErr w:type="spellStart"/>
        <w:r w:rsidR="004302A9" w:rsidRPr="004302A9">
          <w:rPr>
            <w:rStyle w:val="Hyperlink"/>
            <w:rFonts w:ascii="Times New Roman" w:hAnsi="Times New Roman" w:cs="Times New Roman"/>
            <w:i/>
            <w:sz w:val="24"/>
            <w:szCs w:val="24"/>
          </w:rPr>
          <w:t>Azerbaijan</w:t>
        </w:r>
        <w:proofErr w:type="spellEnd"/>
      </w:hyperlink>
      <w:r w:rsidR="004302A9" w:rsidRPr="004302A9">
        <w:rPr>
          <w:rFonts w:ascii="Times New Roman" w:hAnsi="Times New Roman" w:cs="Times New Roman"/>
          <w:i/>
          <w:sz w:val="24"/>
          <w:szCs w:val="24"/>
        </w:rPr>
        <w:t xml:space="preserve"> (</w:t>
      </w:r>
      <w:proofErr w:type="spellStart"/>
      <w:r w:rsidR="004302A9" w:rsidRPr="004302A9">
        <w:rPr>
          <w:rFonts w:ascii="Times New Roman" w:hAnsi="Times New Roman" w:cs="Times New Roman"/>
          <w:i/>
          <w:sz w:val="24"/>
          <w:szCs w:val="24"/>
        </w:rPr>
        <w:t>nos</w:t>
      </w:r>
      <w:proofErr w:type="spellEnd"/>
      <w:r w:rsidR="004302A9" w:rsidRPr="004302A9">
        <w:rPr>
          <w:rFonts w:ascii="Times New Roman" w:hAnsi="Times New Roman" w:cs="Times New Roman"/>
          <w:i/>
          <w:sz w:val="24"/>
          <w:szCs w:val="24"/>
        </w:rPr>
        <w:t>. </w:t>
      </w:r>
      <w:hyperlink w:tgtFrame="_blank" w:history="1">
        <w:r w:rsidR="004302A9" w:rsidRPr="004302A9">
          <w:rPr>
            <w:rFonts w:ascii="Times New Roman" w:hAnsi="Times New Roman" w:cs="Times New Roman"/>
            <w:i/>
            <w:sz w:val="24"/>
            <w:szCs w:val="24"/>
          </w:rPr>
          <w:t>74288/14</w:t>
        </w:r>
      </w:hyperlink>
      <w:r w:rsidR="004302A9" w:rsidRPr="004302A9">
        <w:rPr>
          <w:rFonts w:ascii="Times New Roman" w:hAnsi="Times New Roman" w:cs="Times New Roman"/>
          <w:i/>
          <w:sz w:val="24"/>
          <w:szCs w:val="24"/>
        </w:rPr>
        <w:t> </w:t>
      </w:r>
      <w:proofErr w:type="spellStart"/>
      <w:r w:rsidR="004302A9" w:rsidRPr="004302A9">
        <w:rPr>
          <w:rFonts w:ascii="Times New Roman" w:hAnsi="Times New Roman" w:cs="Times New Roman"/>
          <w:i/>
          <w:sz w:val="24"/>
          <w:szCs w:val="24"/>
        </w:rPr>
        <w:t>and</w:t>
      </w:r>
      <w:proofErr w:type="spellEnd"/>
      <w:r w:rsidR="004302A9" w:rsidRPr="004302A9">
        <w:rPr>
          <w:rFonts w:ascii="Times New Roman" w:hAnsi="Times New Roman" w:cs="Times New Roman"/>
          <w:i/>
          <w:sz w:val="24"/>
          <w:szCs w:val="24"/>
        </w:rPr>
        <w:t> 64568/16)</w:t>
      </w:r>
    </w:p>
    <w:p w14:paraId="04783DF5" w14:textId="13ED9881" w:rsidR="004302A9" w:rsidRDefault="004302A9" w:rsidP="004302A9">
      <w:pPr>
        <w:suppressAutoHyphens w:val="0"/>
        <w:spacing w:after="0" w:line="240" w:lineRule="auto"/>
        <w:jc w:val="both"/>
        <w:rPr>
          <w:rFonts w:ascii="Times New Roman" w:hAnsi="Times New Roman" w:cs="Times New Roman"/>
          <w:i/>
          <w:sz w:val="24"/>
          <w:szCs w:val="24"/>
        </w:rPr>
      </w:pPr>
    </w:p>
    <w:p w14:paraId="1D003EB1" w14:textId="77777777" w:rsidR="004302A9" w:rsidRPr="004302A9" w:rsidRDefault="004302A9" w:rsidP="004302A9">
      <w:pPr>
        <w:suppressAutoHyphens w:val="0"/>
        <w:spacing w:after="0" w:line="240" w:lineRule="auto"/>
        <w:jc w:val="both"/>
        <w:rPr>
          <w:rFonts w:ascii="Times New Roman" w:hAnsi="Times New Roman" w:cs="Times New Roman"/>
          <w:bCs/>
          <w:i/>
          <w:iCs/>
          <w:color w:val="2E74B5" w:themeColor="accent1" w:themeShade="BF"/>
          <w:szCs w:val="24"/>
          <w:shd w:val="clear" w:color="auto" w:fill="FFFFFF"/>
          <w:lang w:val="ru-RU"/>
        </w:rPr>
      </w:pPr>
    </w:p>
    <w:p w14:paraId="79975684" w14:textId="7D2547B8" w:rsidR="0021288C" w:rsidRPr="0021288C" w:rsidRDefault="0021288C" w:rsidP="002D09E6">
      <w:pPr>
        <w:suppressAutoHyphens w:val="0"/>
        <w:spacing w:after="0" w:line="240" w:lineRule="auto"/>
        <w:rPr>
          <w:i/>
          <w:iCs/>
          <w:color w:val="2E74B5" w:themeColor="accent1" w:themeShade="BF"/>
          <w:szCs w:val="24"/>
          <w:shd w:val="clear" w:color="auto" w:fill="FFFFFF"/>
          <w:lang w:val="ru-RU"/>
        </w:rPr>
      </w:pPr>
      <w:r>
        <w:rPr>
          <w:i/>
          <w:iCs/>
          <w:color w:val="2E74B5" w:themeColor="accent1" w:themeShade="BF"/>
          <w:szCs w:val="24"/>
          <w:shd w:val="clear" w:color="auto" w:fill="FFFFFF"/>
          <w:lang w:val="ru-RU"/>
        </w:rPr>
        <w:br w:type="page"/>
      </w:r>
    </w:p>
    <w:p w14:paraId="41878C97" w14:textId="3984EEC6" w:rsidR="00475D41" w:rsidRDefault="00475D41" w:rsidP="00BA387E">
      <w:pPr>
        <w:pStyle w:val="Heading2"/>
        <w:rPr>
          <w:rFonts w:ascii="Times New Roman" w:hAnsi="Times New Roman"/>
          <w:i w:val="0"/>
        </w:rPr>
      </w:pPr>
      <w:r>
        <w:rPr>
          <w:rFonts w:ascii="Times New Roman" w:hAnsi="Times New Roman"/>
          <w:i w:val="0"/>
        </w:rPr>
        <w:lastRenderedPageBreak/>
        <w:t>Право на най-висшите съдилища да отправят искания до ЕСПЧ за съвещателни мнения</w:t>
      </w:r>
    </w:p>
    <w:p w14:paraId="1ECE7B5C" w14:textId="24F2CFDC" w:rsidR="00475D41" w:rsidRPr="00475D41" w:rsidRDefault="00475D41" w:rsidP="00475D41">
      <w:pPr>
        <w:pStyle w:val="JuList"/>
        <w:ind w:left="0" w:firstLine="0"/>
        <w:rPr>
          <w:i/>
          <w:lang w:val="bg-BG"/>
        </w:rPr>
      </w:pPr>
      <w:proofErr w:type="spellStart"/>
      <w:r>
        <w:t>С</w:t>
      </w:r>
      <w:r w:rsidRPr="00D51A9B">
        <w:t>ъстав</w:t>
      </w:r>
      <w:proofErr w:type="spellEnd"/>
      <w:r w:rsidRPr="00D51A9B">
        <w:t xml:space="preserve"> на </w:t>
      </w:r>
      <w:proofErr w:type="spellStart"/>
      <w:r w:rsidRPr="00D51A9B">
        <w:t>Голямото</w:t>
      </w:r>
      <w:proofErr w:type="spellEnd"/>
      <w:r w:rsidRPr="00D51A9B">
        <w:t xml:space="preserve"> </w:t>
      </w:r>
      <w:proofErr w:type="spellStart"/>
      <w:r w:rsidRPr="00D51A9B">
        <w:t>отделение</w:t>
      </w:r>
      <w:proofErr w:type="spellEnd"/>
      <w:r w:rsidRPr="00D51A9B">
        <w:t xml:space="preserve"> </w:t>
      </w:r>
      <w:proofErr w:type="spellStart"/>
      <w:r>
        <w:t>отказва</w:t>
      </w:r>
      <w:proofErr w:type="spellEnd"/>
      <w:r>
        <w:t xml:space="preserve"> </w:t>
      </w:r>
      <w:proofErr w:type="spellStart"/>
      <w:r>
        <w:t>да</w:t>
      </w:r>
      <w:proofErr w:type="spellEnd"/>
      <w:r>
        <w:t xml:space="preserve"> </w:t>
      </w:r>
      <w:proofErr w:type="spellStart"/>
      <w:r>
        <w:t>приеме</w:t>
      </w:r>
      <w:proofErr w:type="spellEnd"/>
      <w:r>
        <w:t xml:space="preserve"> </w:t>
      </w:r>
      <w:proofErr w:type="spellStart"/>
      <w:r w:rsidRPr="00D51A9B">
        <w:t>искане</w:t>
      </w:r>
      <w:proofErr w:type="spellEnd"/>
      <w:r w:rsidRPr="00D51A9B">
        <w:t xml:space="preserve"> </w:t>
      </w:r>
      <w:proofErr w:type="spellStart"/>
      <w:r w:rsidRPr="00D51A9B">
        <w:t>за</w:t>
      </w:r>
      <w:proofErr w:type="spellEnd"/>
      <w:r w:rsidRPr="00D51A9B">
        <w:t xml:space="preserve"> </w:t>
      </w:r>
      <w:proofErr w:type="spellStart"/>
      <w:r w:rsidRPr="00D51A9B">
        <w:t>съвещателно</w:t>
      </w:r>
      <w:proofErr w:type="spellEnd"/>
      <w:r w:rsidRPr="00D51A9B">
        <w:t xml:space="preserve"> </w:t>
      </w:r>
      <w:proofErr w:type="spellStart"/>
      <w:r w:rsidRPr="00D51A9B">
        <w:t>мнение</w:t>
      </w:r>
      <w:proofErr w:type="spellEnd"/>
      <w:r w:rsidRPr="00D51A9B">
        <w:t xml:space="preserve"> </w:t>
      </w:r>
      <w:proofErr w:type="spellStart"/>
      <w:r w:rsidRPr="00D51A9B">
        <w:t>съгласно</w:t>
      </w:r>
      <w:proofErr w:type="spellEnd"/>
      <w:r w:rsidRPr="00D51A9B">
        <w:t xml:space="preserve"> </w:t>
      </w:r>
      <w:proofErr w:type="spellStart"/>
      <w:r w:rsidRPr="00D51A9B">
        <w:t>Протокол</w:t>
      </w:r>
      <w:proofErr w:type="spellEnd"/>
      <w:r w:rsidRPr="00D51A9B">
        <w:t xml:space="preserve"> № 16 </w:t>
      </w:r>
      <w:proofErr w:type="spellStart"/>
      <w:r w:rsidRPr="00D51A9B">
        <w:t>към</w:t>
      </w:r>
      <w:proofErr w:type="spellEnd"/>
      <w:r w:rsidRPr="00D51A9B">
        <w:t xml:space="preserve"> </w:t>
      </w:r>
      <w:proofErr w:type="spellStart"/>
      <w:r w:rsidRPr="00D51A9B">
        <w:t>Конвенцията</w:t>
      </w:r>
      <w:proofErr w:type="spellEnd"/>
      <w:r>
        <w:t xml:space="preserve">, </w:t>
      </w:r>
      <w:proofErr w:type="spellStart"/>
      <w:r>
        <w:t>тъй</w:t>
      </w:r>
      <w:proofErr w:type="spellEnd"/>
      <w:r>
        <w:t xml:space="preserve"> </w:t>
      </w:r>
      <w:proofErr w:type="spellStart"/>
      <w:r>
        <w:t>като</w:t>
      </w:r>
      <w:proofErr w:type="spellEnd"/>
      <w:r>
        <w:t xml:space="preserve"> </w:t>
      </w:r>
      <w:proofErr w:type="spellStart"/>
      <w:r w:rsidRPr="006A438D">
        <w:t>не</w:t>
      </w:r>
      <w:proofErr w:type="spellEnd"/>
      <w:r w:rsidRPr="006A438D">
        <w:t xml:space="preserve"> се </w:t>
      </w:r>
      <w:proofErr w:type="spellStart"/>
      <w:r w:rsidRPr="006A438D">
        <w:t>отнася</w:t>
      </w:r>
      <w:proofErr w:type="spellEnd"/>
      <w:r w:rsidRPr="006A438D">
        <w:t xml:space="preserve"> </w:t>
      </w:r>
      <w:proofErr w:type="spellStart"/>
      <w:r w:rsidRPr="006A438D">
        <w:t>до</w:t>
      </w:r>
      <w:proofErr w:type="spellEnd"/>
      <w:r w:rsidRPr="006A438D">
        <w:t xml:space="preserve"> </w:t>
      </w:r>
      <w:proofErr w:type="spellStart"/>
      <w:r>
        <w:t>въпрос</w:t>
      </w:r>
      <w:proofErr w:type="spellEnd"/>
      <w:r w:rsidRPr="006A438D">
        <w:t xml:space="preserve">, по </w:t>
      </w:r>
      <w:proofErr w:type="spellStart"/>
      <w:r w:rsidRPr="006A438D">
        <w:t>който</w:t>
      </w:r>
      <w:proofErr w:type="spellEnd"/>
      <w:r w:rsidRPr="006A438D">
        <w:t xml:space="preserve"> </w:t>
      </w:r>
      <w:proofErr w:type="spellStart"/>
      <w:r w:rsidRPr="006A438D">
        <w:t>запитващият</w:t>
      </w:r>
      <w:proofErr w:type="spellEnd"/>
      <w:r w:rsidRPr="006A438D">
        <w:t xml:space="preserve"> </w:t>
      </w:r>
      <w:proofErr w:type="spellStart"/>
      <w:r w:rsidRPr="006A438D">
        <w:t>съд</w:t>
      </w:r>
      <w:proofErr w:type="spellEnd"/>
      <w:r w:rsidRPr="006A438D">
        <w:t xml:space="preserve"> </w:t>
      </w:r>
      <w:proofErr w:type="spellStart"/>
      <w:r w:rsidRPr="006A438D">
        <w:t>би</w:t>
      </w:r>
      <w:proofErr w:type="spellEnd"/>
      <w:r w:rsidRPr="006A438D">
        <w:t xml:space="preserve"> </w:t>
      </w:r>
      <w:proofErr w:type="spellStart"/>
      <w:r w:rsidRPr="006A438D">
        <w:t>имал</w:t>
      </w:r>
      <w:proofErr w:type="spellEnd"/>
      <w:r w:rsidRPr="006A438D">
        <w:t xml:space="preserve"> </w:t>
      </w:r>
      <w:proofErr w:type="spellStart"/>
      <w:r w:rsidRPr="006A438D">
        <w:t>нужда</w:t>
      </w:r>
      <w:proofErr w:type="spellEnd"/>
      <w:r w:rsidRPr="006A438D">
        <w:t xml:space="preserve"> от </w:t>
      </w:r>
      <w:proofErr w:type="spellStart"/>
      <w:r w:rsidRPr="006A438D">
        <w:t>напътствия</w:t>
      </w:r>
      <w:proofErr w:type="spellEnd"/>
      <w:r w:rsidRPr="006A438D">
        <w:t xml:space="preserve">, </w:t>
      </w:r>
      <w:proofErr w:type="spellStart"/>
      <w:r w:rsidRPr="006A438D">
        <w:t>предоставени</w:t>
      </w:r>
      <w:proofErr w:type="spellEnd"/>
      <w:r w:rsidRPr="006A438D">
        <w:t xml:space="preserve"> от </w:t>
      </w:r>
      <w:proofErr w:type="spellStart"/>
      <w:r w:rsidRPr="006A438D">
        <w:t>Съда</w:t>
      </w:r>
      <w:proofErr w:type="spellEnd"/>
      <w:r w:rsidRPr="006A438D">
        <w:t xml:space="preserve"> </w:t>
      </w:r>
      <w:proofErr w:type="spellStart"/>
      <w:r w:rsidRPr="006A438D">
        <w:t>чрез</w:t>
      </w:r>
      <w:proofErr w:type="spellEnd"/>
      <w:r w:rsidRPr="006A438D">
        <w:t xml:space="preserve"> </w:t>
      </w:r>
      <w:proofErr w:type="spellStart"/>
      <w:r w:rsidRPr="006A438D">
        <w:t>произнасянето</w:t>
      </w:r>
      <w:proofErr w:type="spellEnd"/>
      <w:r w:rsidRPr="006A438D">
        <w:t xml:space="preserve"> на </w:t>
      </w:r>
      <w:proofErr w:type="spellStart"/>
      <w:r w:rsidRPr="006A438D">
        <w:t>такова</w:t>
      </w:r>
      <w:proofErr w:type="spellEnd"/>
      <w:r w:rsidRPr="006A438D">
        <w:t xml:space="preserve"> </w:t>
      </w:r>
      <w:proofErr w:type="spellStart"/>
      <w:r w:rsidRPr="006A438D">
        <w:t>мнение</w:t>
      </w:r>
      <w:proofErr w:type="spellEnd"/>
      <w:r w:rsidRPr="006A438D">
        <w:t xml:space="preserve">, </w:t>
      </w:r>
      <w:proofErr w:type="spellStart"/>
      <w:r w:rsidRPr="006A438D">
        <w:t>които</w:t>
      </w:r>
      <w:proofErr w:type="spellEnd"/>
      <w:r w:rsidRPr="006A438D">
        <w:t xml:space="preserve"> </w:t>
      </w:r>
      <w:proofErr w:type="spellStart"/>
      <w:r w:rsidRPr="006A438D">
        <w:t>да</w:t>
      </w:r>
      <w:proofErr w:type="spellEnd"/>
      <w:r w:rsidRPr="006A438D">
        <w:t xml:space="preserve"> </w:t>
      </w:r>
      <w:proofErr w:type="spellStart"/>
      <w:r w:rsidRPr="006A438D">
        <w:t>му</w:t>
      </w:r>
      <w:proofErr w:type="spellEnd"/>
      <w:r w:rsidRPr="006A438D">
        <w:t xml:space="preserve"> </w:t>
      </w:r>
      <w:proofErr w:type="spellStart"/>
      <w:r w:rsidRPr="006A438D">
        <w:t>позволят</w:t>
      </w:r>
      <w:proofErr w:type="spellEnd"/>
      <w:r w:rsidRPr="006A438D">
        <w:t xml:space="preserve"> </w:t>
      </w:r>
      <w:proofErr w:type="spellStart"/>
      <w:r w:rsidRPr="006A438D">
        <w:t>да</w:t>
      </w:r>
      <w:proofErr w:type="spellEnd"/>
      <w:r w:rsidRPr="006A438D">
        <w:t xml:space="preserve"> </w:t>
      </w:r>
      <w:proofErr w:type="spellStart"/>
      <w:r w:rsidRPr="006A438D">
        <w:t>осигури</w:t>
      </w:r>
      <w:proofErr w:type="spellEnd"/>
      <w:r w:rsidRPr="006A438D">
        <w:t xml:space="preserve"> </w:t>
      </w:r>
      <w:proofErr w:type="spellStart"/>
      <w:r w:rsidRPr="006A438D">
        <w:t>зачитане</w:t>
      </w:r>
      <w:proofErr w:type="spellEnd"/>
      <w:r w:rsidRPr="006A438D">
        <w:t xml:space="preserve"> на </w:t>
      </w:r>
      <w:proofErr w:type="spellStart"/>
      <w:r w:rsidRPr="006A438D">
        <w:t>правата</w:t>
      </w:r>
      <w:proofErr w:type="spellEnd"/>
      <w:r w:rsidRPr="006A438D">
        <w:t xml:space="preserve"> по </w:t>
      </w:r>
      <w:proofErr w:type="spellStart"/>
      <w:r w:rsidRPr="006A438D">
        <w:t>Конвенцията</w:t>
      </w:r>
      <w:proofErr w:type="spellEnd"/>
      <w:r w:rsidRPr="006A438D">
        <w:t xml:space="preserve"> при </w:t>
      </w:r>
      <w:proofErr w:type="spellStart"/>
      <w:r w:rsidRPr="006A438D">
        <w:t>решаване</w:t>
      </w:r>
      <w:proofErr w:type="spellEnd"/>
      <w:r w:rsidRPr="006A438D">
        <w:t xml:space="preserve"> на </w:t>
      </w:r>
      <w:proofErr w:type="spellStart"/>
      <w:r w:rsidRPr="006A438D">
        <w:t>делото</w:t>
      </w:r>
      <w:proofErr w:type="spellEnd"/>
      <w:r w:rsidRPr="006A438D">
        <w:t xml:space="preserve">, с </w:t>
      </w:r>
      <w:proofErr w:type="spellStart"/>
      <w:r w:rsidRPr="006A438D">
        <w:t>което</w:t>
      </w:r>
      <w:proofErr w:type="spellEnd"/>
      <w:r w:rsidRPr="006A438D">
        <w:t xml:space="preserve"> е </w:t>
      </w:r>
      <w:proofErr w:type="spellStart"/>
      <w:r w:rsidRPr="006A438D">
        <w:t>сезиран</w:t>
      </w:r>
      <w:proofErr w:type="spellEnd"/>
      <w:r w:rsidRPr="006A438D">
        <w:t>.</w:t>
      </w:r>
      <w:r>
        <w:rPr>
          <w:lang w:val="bg-BG"/>
        </w:rPr>
        <w:t xml:space="preserve"> </w:t>
      </w:r>
      <w:hyperlink r:id="rId3498" w:history="1">
        <w:proofErr w:type="spellStart"/>
        <w:r w:rsidR="000445B9" w:rsidRPr="005F2496">
          <w:rPr>
            <w:rStyle w:val="Hyperlink"/>
          </w:rPr>
          <w:t>Бюлетин</w:t>
        </w:r>
        <w:proofErr w:type="spellEnd"/>
        <w:r w:rsidR="000445B9" w:rsidRPr="005F2496">
          <w:rPr>
            <w:rStyle w:val="Hyperlink"/>
          </w:rPr>
          <w:t xml:space="preserve"> № 58</w:t>
        </w:r>
      </w:hyperlink>
    </w:p>
    <w:p w14:paraId="725F2C0B" w14:textId="77777777" w:rsidR="00475D41" w:rsidRPr="004A627A" w:rsidRDefault="00475D41" w:rsidP="00475D41">
      <w:pPr>
        <w:pStyle w:val="JuList"/>
        <w:ind w:left="0" w:firstLine="0"/>
      </w:pPr>
      <w:proofErr w:type="spellStart"/>
      <w:r w:rsidRPr="004A627A">
        <w:t>Решение</w:t>
      </w:r>
      <w:proofErr w:type="spellEnd"/>
      <w:r w:rsidRPr="004A627A">
        <w:t xml:space="preserve"> </w:t>
      </w:r>
      <w:r>
        <w:t xml:space="preserve">на </w:t>
      </w:r>
      <w:proofErr w:type="spellStart"/>
      <w:r>
        <w:t>състав</w:t>
      </w:r>
      <w:proofErr w:type="spellEnd"/>
      <w:r>
        <w:t xml:space="preserve"> на </w:t>
      </w:r>
      <w:proofErr w:type="spellStart"/>
      <w:r>
        <w:t>Голямото</w:t>
      </w:r>
      <w:proofErr w:type="spellEnd"/>
      <w:r>
        <w:t xml:space="preserve"> </w:t>
      </w:r>
      <w:proofErr w:type="spellStart"/>
      <w:r>
        <w:t>отделение</w:t>
      </w:r>
      <w:proofErr w:type="spellEnd"/>
      <w:r>
        <w:t xml:space="preserve"> </w:t>
      </w:r>
      <w:r w:rsidRPr="004A627A">
        <w:t xml:space="preserve">по </w:t>
      </w:r>
      <w:proofErr w:type="spellStart"/>
      <w:r w:rsidRPr="004A627A">
        <w:t>искане</w:t>
      </w:r>
      <w:proofErr w:type="spellEnd"/>
      <w:r w:rsidRPr="004A627A">
        <w:t xml:space="preserve"> </w:t>
      </w:r>
      <w:proofErr w:type="spellStart"/>
      <w:r w:rsidRPr="004A627A">
        <w:t>за</w:t>
      </w:r>
      <w:proofErr w:type="spellEnd"/>
      <w:r w:rsidRPr="004A627A">
        <w:t xml:space="preserve"> </w:t>
      </w:r>
      <w:proofErr w:type="spellStart"/>
      <w:r w:rsidRPr="004A627A">
        <w:t>съвещателно</w:t>
      </w:r>
      <w:proofErr w:type="spellEnd"/>
      <w:r w:rsidRPr="004A627A">
        <w:t xml:space="preserve"> </w:t>
      </w:r>
      <w:proofErr w:type="spellStart"/>
      <w:r w:rsidRPr="004A627A">
        <w:t>мнение</w:t>
      </w:r>
      <w:proofErr w:type="spellEnd"/>
      <w:r w:rsidRPr="004A627A">
        <w:t xml:space="preserve"> (</w:t>
      </w:r>
      <w:hyperlink r:id="rId3499" w:history="1">
        <w:r w:rsidRPr="0015563D">
          <w:rPr>
            <w:rStyle w:val="Hyperlink"/>
          </w:rPr>
          <w:t>no. P16-2020-001</w:t>
        </w:r>
      </w:hyperlink>
      <w:r w:rsidRPr="004A627A">
        <w:t>)</w:t>
      </w:r>
    </w:p>
    <w:p w14:paraId="3BC8F39A" w14:textId="6469AF4C" w:rsidR="00475D41" w:rsidRDefault="00475D41" w:rsidP="00475D41"/>
    <w:p w14:paraId="4576D611" w14:textId="7AFF33BF" w:rsidR="00475D41" w:rsidRDefault="00475D41" w:rsidP="00475D41"/>
    <w:p w14:paraId="2B7123F8" w14:textId="77777777" w:rsidR="00475D41" w:rsidRPr="00475D41" w:rsidRDefault="00475D41" w:rsidP="00475D41"/>
    <w:p w14:paraId="79A30438" w14:textId="61910B74" w:rsidR="00BE5410" w:rsidRPr="00C60AC1" w:rsidRDefault="00675228" w:rsidP="006758F3">
      <w:pPr>
        <w:pStyle w:val="Style2"/>
        <w:rPr>
          <w:i/>
        </w:rPr>
      </w:pPr>
      <w:r w:rsidRPr="00C60AC1">
        <w:t xml:space="preserve"> </w:t>
      </w:r>
      <w:bookmarkStart w:id="136" w:name="_Toc162386466"/>
      <w:r w:rsidR="006758F3">
        <w:t>РЕШЕНИЯ НА СЪДА НА ЕС И НА ОБЩИЯ СЪД НА ЕС</w:t>
      </w:r>
      <w:bookmarkEnd w:id="136"/>
    </w:p>
    <w:p w14:paraId="7DE5C67C" w14:textId="77777777" w:rsidR="00675228" w:rsidRPr="00C60AC1" w:rsidRDefault="00675228" w:rsidP="00767343">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Не може да се отхвърли молба за разрешение за лечение в друга държава членка от компетентната институция, когато в държавата членка по местопребиваване не може своевременно да бъде получено идентично на предвиденото лечение или лечение с еднаква ефикасност, както и по съображение, че такъв способ на лечение не се прилага в държавата членка по местопребиваването на осигуреното лице. Подобно съображение ограничава обхвата на Регламент №</w:t>
      </w:r>
      <w:r w:rsidRPr="00C60AC1">
        <w:rPr>
          <w:rFonts w:ascii="Times New Roman" w:hAnsi="Times New Roman" w:cs="Times New Roman"/>
          <w:sz w:val="24"/>
          <w:szCs w:val="24"/>
        </w:rPr>
        <w:t> </w:t>
      </w:r>
      <w:r w:rsidRPr="00C60AC1">
        <w:rPr>
          <w:rFonts w:ascii="Times New Roman" w:hAnsi="Times New Roman" w:cs="Times New Roman"/>
          <w:sz w:val="24"/>
          <w:szCs w:val="24"/>
          <w:lang w:val="bg-BG"/>
        </w:rPr>
        <w:t>1408/71</w:t>
      </w:r>
      <w:r w:rsidRPr="00C60AC1">
        <w:rPr>
          <w:rFonts w:ascii="Times New Roman" w:hAnsi="Times New Roman" w:cs="Times New Roman"/>
          <w:sz w:val="24"/>
          <w:szCs w:val="24"/>
        </w:rPr>
        <w:footnoteReference w:id="4"/>
      </w:r>
      <w:r w:rsidRPr="00C60AC1">
        <w:rPr>
          <w:rFonts w:ascii="Times New Roman" w:hAnsi="Times New Roman" w:cs="Times New Roman"/>
          <w:sz w:val="24"/>
          <w:szCs w:val="24"/>
          <w:lang w:val="bg-BG"/>
        </w:rPr>
        <w:t xml:space="preserve">. </w:t>
      </w:r>
      <w:hyperlink r:id="rId3500" w:history="1">
        <w:r w:rsidRPr="00C60AC1">
          <w:rPr>
            <w:rStyle w:val="Hyperlink"/>
            <w:rFonts w:ascii="Times New Roman" w:hAnsi="Times New Roman" w:cs="Times New Roman"/>
            <w:sz w:val="24"/>
            <w:szCs w:val="24"/>
            <w:u w:val="none"/>
            <w:lang w:val="bg-BG"/>
          </w:rPr>
          <w:t>Бюлетин № 2</w:t>
        </w:r>
      </w:hyperlink>
    </w:p>
    <w:p w14:paraId="72FC83D9" w14:textId="77777777" w:rsidR="00874DAE" w:rsidRPr="00C60AC1" w:rsidRDefault="00794C51" w:rsidP="00B27A21">
      <w:pPr>
        <w:pStyle w:val="Normal1"/>
        <w:pBdr>
          <w:bottom w:val="single" w:sz="4" w:space="1" w:color="auto"/>
        </w:pBdr>
        <w:spacing w:before="0" w:after="0" w:line="240" w:lineRule="auto"/>
        <w:jc w:val="both"/>
        <w:rPr>
          <w:rStyle w:val="Hyperlink"/>
          <w:i/>
          <w:iCs/>
        </w:rPr>
      </w:pPr>
      <w:hyperlink r:id="rId3501" w:history="1">
        <w:r w:rsidR="00874DAE" w:rsidRPr="00C60AC1">
          <w:rPr>
            <w:rStyle w:val="Hyperlink"/>
            <w:i/>
            <w:iCs/>
          </w:rPr>
          <w:t>Решение на Съда на ЕС по дело C</w:t>
        </w:r>
        <w:r w:rsidR="00874DAE" w:rsidRPr="00C60AC1">
          <w:rPr>
            <w:rStyle w:val="Hyperlink"/>
            <w:i/>
            <w:iCs/>
          </w:rPr>
          <w:noBreakHyphen/>
          <w:t>173/09 Елчинов / Националната здравноосигурителна каса (НЗОК)</w:t>
        </w:r>
      </w:hyperlink>
    </w:p>
    <w:p w14:paraId="5C5AFEF6" w14:textId="77777777" w:rsidR="00B7060E" w:rsidRPr="00C60AC1" w:rsidRDefault="00B7060E" w:rsidP="00B7060E">
      <w:pPr>
        <w:pStyle w:val="NoSpacing"/>
        <w:rPr>
          <w:rFonts w:ascii="Times New Roman" w:hAnsi="Times New Roman" w:cs="Times New Roman"/>
          <w:sz w:val="24"/>
          <w:szCs w:val="24"/>
          <w:lang w:val="bg-BG"/>
        </w:rPr>
      </w:pPr>
    </w:p>
    <w:p w14:paraId="29F40932" w14:textId="77777777" w:rsidR="00874DAE" w:rsidRPr="00180795" w:rsidRDefault="00AB22CD" w:rsidP="009212B9">
      <w:pPr>
        <w:pStyle w:val="NoSpacing"/>
        <w:jc w:val="both"/>
        <w:rPr>
          <w:rFonts w:ascii="Times New Roman" w:hAnsi="Times New Roman" w:cs="Times New Roman"/>
          <w:sz w:val="24"/>
          <w:szCs w:val="24"/>
          <w:lang w:val="ru-RU"/>
        </w:rPr>
      </w:pPr>
      <w:r w:rsidRPr="00C60AC1">
        <w:rPr>
          <w:rFonts w:ascii="Times New Roman" w:hAnsi="Times New Roman" w:cs="Times New Roman"/>
          <w:sz w:val="24"/>
          <w:szCs w:val="24"/>
          <w:lang w:val="bg-BG"/>
        </w:rPr>
        <w:t>Националният съд, който издава европейска заповед за арест, е компетентен да констатира, че постановена по реда на националното право предходна присъда не обхваща същите деяния като деянията, посочени в заповедта за арест. В такива случаи съдебният орган, който задържа подсъдимия, по принцип не може да откаже предаването му.</w:t>
      </w:r>
      <w:r w:rsidR="00A50DD8" w:rsidRPr="00C60AC1">
        <w:rPr>
          <w:rFonts w:ascii="Times New Roman" w:hAnsi="Times New Roman" w:cs="Times New Roman"/>
          <w:sz w:val="24"/>
          <w:szCs w:val="24"/>
          <w:lang w:val="bg-BG"/>
        </w:rPr>
        <w:t xml:space="preserve"> </w:t>
      </w:r>
      <w:hyperlink r:id="rId3502" w:history="1">
        <w:proofErr w:type="spellStart"/>
        <w:r w:rsidR="00A50DD8" w:rsidRPr="00180795">
          <w:rPr>
            <w:rStyle w:val="Hyperlink"/>
            <w:rFonts w:ascii="Times New Roman" w:hAnsi="Times New Roman" w:cs="Times New Roman"/>
            <w:sz w:val="24"/>
            <w:szCs w:val="24"/>
            <w:lang w:val="ru-RU"/>
          </w:rPr>
          <w:t>Бюлетин</w:t>
        </w:r>
        <w:proofErr w:type="spellEnd"/>
        <w:r w:rsidR="00A50DD8" w:rsidRPr="00180795">
          <w:rPr>
            <w:rStyle w:val="Hyperlink"/>
            <w:rFonts w:ascii="Times New Roman" w:hAnsi="Times New Roman" w:cs="Times New Roman"/>
            <w:sz w:val="24"/>
            <w:szCs w:val="24"/>
            <w:lang w:val="ru-RU"/>
          </w:rPr>
          <w:t xml:space="preserve"> № 3</w:t>
        </w:r>
      </w:hyperlink>
    </w:p>
    <w:p w14:paraId="1211973D" w14:textId="77777777" w:rsidR="00AB22CD" w:rsidRPr="00180795" w:rsidRDefault="00794C51" w:rsidP="00B7060E">
      <w:pPr>
        <w:pStyle w:val="NoSpacing"/>
        <w:pBdr>
          <w:bottom w:val="single" w:sz="4" w:space="1" w:color="auto"/>
        </w:pBdr>
        <w:rPr>
          <w:rFonts w:ascii="Times New Roman" w:hAnsi="Times New Roman" w:cs="Times New Roman"/>
          <w:i/>
          <w:lang w:val="ru-RU"/>
        </w:rPr>
      </w:pPr>
      <w:hyperlink r:id="rId3503" w:history="1">
        <w:r w:rsidR="00AB22CD" w:rsidRPr="00180795">
          <w:rPr>
            <w:rStyle w:val="Hyperlink"/>
            <w:rFonts w:ascii="Times New Roman" w:hAnsi="Times New Roman" w:cs="Times New Roman"/>
            <w:i/>
            <w:sz w:val="24"/>
            <w:szCs w:val="24"/>
            <w:lang w:val="ru-RU"/>
          </w:rPr>
          <w:t xml:space="preserve">Решение по </w:t>
        </w:r>
        <w:proofErr w:type="spellStart"/>
        <w:r w:rsidR="00AB22CD" w:rsidRPr="00180795">
          <w:rPr>
            <w:rStyle w:val="Hyperlink"/>
            <w:rFonts w:ascii="Times New Roman" w:hAnsi="Times New Roman" w:cs="Times New Roman"/>
            <w:i/>
            <w:sz w:val="24"/>
            <w:szCs w:val="24"/>
            <w:lang w:val="ru-RU"/>
          </w:rPr>
          <w:t>Съда</w:t>
        </w:r>
        <w:proofErr w:type="spellEnd"/>
        <w:r w:rsidR="00AB22CD" w:rsidRPr="00180795">
          <w:rPr>
            <w:rStyle w:val="Hyperlink"/>
            <w:rFonts w:ascii="Times New Roman" w:hAnsi="Times New Roman" w:cs="Times New Roman"/>
            <w:i/>
            <w:sz w:val="24"/>
            <w:szCs w:val="24"/>
            <w:lang w:val="ru-RU"/>
          </w:rPr>
          <w:t xml:space="preserve"> на ЕС по преюдициално </w:t>
        </w:r>
        <w:proofErr w:type="spellStart"/>
        <w:r w:rsidR="00AB22CD" w:rsidRPr="00180795">
          <w:rPr>
            <w:rStyle w:val="Hyperlink"/>
            <w:rFonts w:ascii="Times New Roman" w:hAnsi="Times New Roman" w:cs="Times New Roman"/>
            <w:i/>
            <w:sz w:val="24"/>
            <w:szCs w:val="24"/>
            <w:lang w:val="ru-RU"/>
          </w:rPr>
          <w:t>запитване</w:t>
        </w:r>
        <w:proofErr w:type="spellEnd"/>
        <w:r w:rsidR="00AB22CD" w:rsidRPr="00180795">
          <w:rPr>
            <w:rStyle w:val="Hyperlink"/>
            <w:rFonts w:ascii="Times New Roman" w:hAnsi="Times New Roman" w:cs="Times New Roman"/>
            <w:i/>
            <w:sz w:val="24"/>
            <w:szCs w:val="24"/>
            <w:lang w:val="ru-RU"/>
          </w:rPr>
          <w:t xml:space="preserve"> по дело С-261/09 </w:t>
        </w:r>
        <w:r w:rsidR="00AB22CD" w:rsidRPr="00C60AC1">
          <w:rPr>
            <w:rStyle w:val="Hyperlink"/>
            <w:rFonts w:ascii="Times New Roman" w:hAnsi="Times New Roman" w:cs="Times New Roman"/>
            <w:i/>
            <w:sz w:val="24"/>
            <w:szCs w:val="24"/>
          </w:rPr>
          <w:t>Mantello</w:t>
        </w:r>
      </w:hyperlink>
    </w:p>
    <w:p w14:paraId="47E3AAFE" w14:textId="77777777" w:rsidR="00B7060E" w:rsidRPr="00C60AC1" w:rsidRDefault="00B7060E" w:rsidP="00A8303E">
      <w:pPr>
        <w:pStyle w:val="NoSpacing"/>
        <w:jc w:val="both"/>
        <w:rPr>
          <w:rFonts w:ascii="Times New Roman" w:hAnsi="Times New Roman" w:cs="Times New Roman"/>
          <w:sz w:val="24"/>
          <w:lang w:val="bg-BG"/>
        </w:rPr>
      </w:pPr>
    </w:p>
    <w:p w14:paraId="0423B615" w14:textId="77777777" w:rsidR="00A8303E" w:rsidRPr="00C60AC1" w:rsidRDefault="00A8303E" w:rsidP="00A8303E">
      <w:pPr>
        <w:pStyle w:val="NoSpacing"/>
        <w:jc w:val="both"/>
        <w:rPr>
          <w:rFonts w:ascii="Times New Roman" w:hAnsi="Times New Roman" w:cs="Times New Roman"/>
          <w:sz w:val="24"/>
          <w:lang w:val="bg-BG"/>
        </w:rPr>
      </w:pPr>
      <w:r w:rsidRPr="00C60AC1">
        <w:rPr>
          <w:rFonts w:ascii="Times New Roman" w:hAnsi="Times New Roman" w:cs="Times New Roman"/>
          <w:sz w:val="24"/>
          <w:lang w:val="bg-BG"/>
        </w:rPr>
        <w:t>На едно лице може да му бъде отнет статута на бежанец, ако то е лично отговорно за действия на организация, която ползва терористични методи. Сам по себе си фактът, че лицето е било член на такава организация, не може автоматично да води до изключване от статута на бежанец.</w:t>
      </w:r>
      <w:r w:rsidR="00A50DD8" w:rsidRPr="00C60AC1">
        <w:rPr>
          <w:rFonts w:ascii="Times New Roman" w:hAnsi="Times New Roman" w:cs="Times New Roman"/>
          <w:sz w:val="24"/>
          <w:lang w:val="bg-BG"/>
        </w:rPr>
        <w:t xml:space="preserve"> </w:t>
      </w:r>
      <w:hyperlink r:id="rId3504" w:history="1">
        <w:r w:rsidR="00A50DD8" w:rsidRPr="00C60AC1">
          <w:rPr>
            <w:rStyle w:val="Hyperlink"/>
            <w:rFonts w:ascii="Times New Roman" w:hAnsi="Times New Roman" w:cs="Times New Roman"/>
            <w:sz w:val="24"/>
            <w:szCs w:val="24"/>
            <w:lang w:val="bg-BG"/>
          </w:rPr>
          <w:t>Бюлетин № 3</w:t>
        </w:r>
      </w:hyperlink>
    </w:p>
    <w:p w14:paraId="690CF501" w14:textId="77777777" w:rsidR="00A8303E" w:rsidRPr="00C60AC1" w:rsidRDefault="00794C51" w:rsidP="00A8303E">
      <w:pPr>
        <w:pStyle w:val="NoSpacing"/>
        <w:pBdr>
          <w:bottom w:val="single" w:sz="4" w:space="1" w:color="auto"/>
        </w:pBdr>
        <w:jc w:val="both"/>
        <w:rPr>
          <w:rFonts w:ascii="Times New Roman" w:hAnsi="Times New Roman" w:cs="Times New Roman"/>
          <w:i/>
          <w:sz w:val="24"/>
          <w:lang w:val="bg-BG"/>
        </w:rPr>
      </w:pPr>
      <w:hyperlink r:id="rId3505" w:history="1">
        <w:r w:rsidR="00A8303E" w:rsidRPr="00C60AC1">
          <w:rPr>
            <w:rStyle w:val="Hyperlink"/>
            <w:rFonts w:ascii="Times New Roman" w:hAnsi="Times New Roman" w:cs="Times New Roman"/>
            <w:i/>
            <w:sz w:val="24"/>
            <w:lang w:val="bg-BG"/>
          </w:rPr>
          <w:t xml:space="preserve">Решение на Съда на ЕС по преюдициално запитване по съединени дела </w:t>
        </w:r>
        <w:r w:rsidR="00A8303E" w:rsidRPr="00C60AC1">
          <w:rPr>
            <w:rStyle w:val="Hyperlink"/>
            <w:rFonts w:ascii="Times New Roman" w:hAnsi="Times New Roman" w:cs="Times New Roman"/>
            <w:i/>
            <w:sz w:val="24"/>
          </w:rPr>
          <w:t>C</w:t>
        </w:r>
        <w:r w:rsidR="00A8303E" w:rsidRPr="00C60AC1">
          <w:rPr>
            <w:rStyle w:val="Hyperlink"/>
            <w:rFonts w:ascii="Times New Roman" w:hAnsi="Times New Roman" w:cs="Times New Roman"/>
            <w:i/>
            <w:sz w:val="24"/>
            <w:lang w:val="bg-BG"/>
          </w:rPr>
          <w:noBreakHyphen/>
          <w:t xml:space="preserve">57/09 и </w:t>
        </w:r>
        <w:r w:rsidR="00A8303E" w:rsidRPr="00C60AC1">
          <w:rPr>
            <w:rStyle w:val="Hyperlink"/>
            <w:rFonts w:ascii="Times New Roman" w:hAnsi="Times New Roman" w:cs="Times New Roman"/>
            <w:i/>
            <w:sz w:val="24"/>
          </w:rPr>
          <w:t>C</w:t>
        </w:r>
        <w:r w:rsidR="00A8303E" w:rsidRPr="00C60AC1">
          <w:rPr>
            <w:rStyle w:val="Hyperlink"/>
            <w:rFonts w:ascii="Times New Roman" w:hAnsi="Times New Roman" w:cs="Times New Roman"/>
            <w:i/>
            <w:sz w:val="24"/>
            <w:lang w:val="bg-BG"/>
          </w:rPr>
          <w:noBreakHyphen/>
          <w:t xml:space="preserve">101/09 Германия срещу В и Германия срещу </w:t>
        </w:r>
        <w:r w:rsidR="00A8303E" w:rsidRPr="00C60AC1">
          <w:rPr>
            <w:rStyle w:val="Hyperlink"/>
            <w:rFonts w:ascii="Times New Roman" w:hAnsi="Times New Roman" w:cs="Times New Roman"/>
            <w:i/>
            <w:sz w:val="24"/>
          </w:rPr>
          <w:t>D</w:t>
        </w:r>
      </w:hyperlink>
    </w:p>
    <w:p w14:paraId="31201C1A" w14:textId="77777777" w:rsidR="003C5329" w:rsidRPr="00C60AC1" w:rsidRDefault="003C5329" w:rsidP="00D6747F">
      <w:pPr>
        <w:pStyle w:val="NoSpacing"/>
        <w:rPr>
          <w:rFonts w:ascii="Times New Roman" w:hAnsi="Times New Roman" w:cs="Times New Roman"/>
          <w:sz w:val="24"/>
          <w:szCs w:val="24"/>
          <w:lang w:val="bg-BG"/>
        </w:rPr>
      </w:pPr>
    </w:p>
    <w:p w14:paraId="37E2EB23" w14:textId="77777777" w:rsidR="00857A6D" w:rsidRPr="00180795" w:rsidRDefault="003C5329" w:rsidP="00857A6D">
      <w:pPr>
        <w:pStyle w:val="NoSpacing"/>
        <w:contextualSpacing/>
        <w:jc w:val="both"/>
        <w:rPr>
          <w:rStyle w:val="Hyperlink"/>
          <w:rFonts w:ascii="Times New Roman" w:hAnsi="Times New Roman" w:cs="Times New Roman"/>
          <w:sz w:val="24"/>
          <w:szCs w:val="24"/>
          <w:lang w:val="ru-RU"/>
        </w:rPr>
      </w:pPr>
      <w:r w:rsidRPr="00C60AC1">
        <w:rPr>
          <w:rFonts w:ascii="Times New Roman" w:hAnsi="Times New Roman" w:cs="Times New Roman"/>
          <w:sz w:val="24"/>
          <w:szCs w:val="24"/>
          <w:lang w:val="bg-BG"/>
        </w:rPr>
        <w:t>Държавата не е изпълнила задълженията си по чл. 49 ДЕО, когато не е предвидила възможност за възстановяване на медицинските разходи за извънболнично лечение в друга държава членка, както и когато националният закон поставя възстановяването на тези разходи в зависимост от издаването на предварително разрешение.</w:t>
      </w:r>
      <w:r w:rsidRPr="00C60AC1">
        <w:rPr>
          <w:rStyle w:val="WW8Num4z0"/>
          <w:rFonts w:ascii="Times New Roman" w:hAnsi="Times New Roman" w:cs="Times New Roman"/>
          <w:color w:val="000000"/>
          <w:sz w:val="24"/>
          <w:szCs w:val="24"/>
          <w:lang w:val="bg-BG"/>
        </w:rPr>
        <w:t xml:space="preserve"> </w:t>
      </w:r>
      <w:hyperlink r:id="rId3506"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13</w:t>
        </w:r>
      </w:hyperlink>
    </w:p>
    <w:p w14:paraId="17636174" w14:textId="77777777" w:rsidR="003C5329" w:rsidRPr="00C60AC1" w:rsidRDefault="003C5329" w:rsidP="00857A6D">
      <w:pPr>
        <w:pStyle w:val="NoSpacing"/>
        <w:contextualSpacing/>
        <w:jc w:val="both"/>
        <w:rPr>
          <w:rStyle w:val="normal--char"/>
          <w:rFonts w:ascii="Times New Roman" w:hAnsi="Times New Roman" w:cs="Times New Roman"/>
          <w:sz w:val="24"/>
          <w:szCs w:val="24"/>
          <w:lang w:val="bg-BG"/>
        </w:rPr>
      </w:pPr>
      <w:r w:rsidRPr="00C60AC1">
        <w:rPr>
          <w:rFonts w:ascii="Times New Roman" w:hAnsi="Times New Roman" w:cs="Times New Roman"/>
          <w:i/>
          <w:color w:val="000000"/>
          <w:sz w:val="24"/>
          <w:szCs w:val="24"/>
          <w:lang w:val="bg-BG" w:eastAsia="bg-BG"/>
        </w:rPr>
        <w:t xml:space="preserve">Решение на Съда на ЕС по преюдициално запитване по дело </w:t>
      </w:r>
      <w:hyperlink r:id="rId3507" w:history="1">
        <w:r w:rsidRPr="00C60AC1">
          <w:rPr>
            <w:rStyle w:val="Hyperlink"/>
            <w:rFonts w:ascii="Times New Roman" w:hAnsi="Times New Roman" w:cs="Times New Roman"/>
            <w:i/>
            <w:sz w:val="24"/>
            <w:szCs w:val="24"/>
            <w:lang w:val="bg-BG" w:eastAsia="bg-BG"/>
          </w:rPr>
          <w:t>C 255/09 Комисия/Португалия</w:t>
        </w:r>
      </w:hyperlink>
    </w:p>
    <w:p w14:paraId="5A9E5A68" w14:textId="77777777" w:rsidR="00D72F00" w:rsidRPr="00C60AC1" w:rsidRDefault="00D72F00" w:rsidP="003C5329">
      <w:pPr>
        <w:pStyle w:val="NoSpacing"/>
        <w:contextualSpacing/>
        <w:jc w:val="both"/>
        <w:rPr>
          <w:rFonts w:ascii="Times New Roman" w:hAnsi="Times New Roman" w:cs="Times New Roman"/>
          <w:sz w:val="24"/>
          <w:szCs w:val="24"/>
          <w:lang w:val="bg-BG"/>
        </w:rPr>
      </w:pPr>
    </w:p>
    <w:p w14:paraId="07FF3BA0" w14:textId="77777777" w:rsidR="00AB22CD" w:rsidRPr="00C60AC1" w:rsidRDefault="00D72F00" w:rsidP="003C5329">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Директива 2008/115 не допуска правна уредба на държава членка, която наказва незаконното пребиваване в страната с наказателноправни санкции, в случай че не е извършено друго нарушение освен незаконно пребиваване. </w:t>
      </w:r>
      <w:hyperlink r:id="rId3508"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659F158E" w14:textId="77777777" w:rsidR="00D72F00" w:rsidRPr="00C60AC1" w:rsidRDefault="00D72F00" w:rsidP="00D72F00">
      <w:pPr>
        <w:pStyle w:val="Normal1"/>
        <w:pBdr>
          <w:bottom w:val="single" w:sz="4" w:space="1" w:color="auto"/>
        </w:pBdr>
        <w:spacing w:before="0" w:after="0" w:line="240" w:lineRule="auto"/>
        <w:jc w:val="both"/>
        <w:rPr>
          <w:rStyle w:val="affairetitle"/>
          <w:i/>
          <w:lang w:val="bg-BG"/>
        </w:rPr>
      </w:pPr>
      <w:r w:rsidRPr="00C60AC1">
        <w:rPr>
          <w:i/>
          <w:color w:val="000000"/>
          <w:lang w:val="bg-BG" w:eastAsia="bg-BG"/>
        </w:rPr>
        <w:t xml:space="preserve">Решение на Съда на ЕС по преюдициално запитване по дело </w:t>
      </w:r>
      <w:hyperlink r:id="rId3509" w:history="1">
        <w:r w:rsidRPr="00C60AC1">
          <w:rPr>
            <w:rStyle w:val="Hyperlink"/>
            <w:i/>
          </w:rPr>
          <w:t>C</w:t>
        </w:r>
        <w:r w:rsidRPr="00C60AC1">
          <w:rPr>
            <w:rStyle w:val="Hyperlink"/>
            <w:i/>
          </w:rPr>
          <w:noBreakHyphen/>
          <w:t>329/11</w:t>
        </w:r>
        <w:r w:rsidRPr="00C60AC1">
          <w:rPr>
            <w:rStyle w:val="Hyperlink"/>
            <w:i/>
            <w:lang w:val="bg-BG"/>
          </w:rPr>
          <w:t xml:space="preserve"> </w:t>
        </w:r>
        <w:r w:rsidRPr="00C60AC1">
          <w:rPr>
            <w:rStyle w:val="Hyperlink"/>
            <w:i/>
          </w:rPr>
          <w:t>Achughbabian</w:t>
        </w:r>
      </w:hyperlink>
    </w:p>
    <w:p w14:paraId="230ADDC7" w14:textId="77777777" w:rsidR="00D72F00" w:rsidRPr="00C60AC1" w:rsidRDefault="00D72F00" w:rsidP="00D72F00">
      <w:pPr>
        <w:pStyle w:val="NoSpacing"/>
        <w:jc w:val="both"/>
        <w:rPr>
          <w:rFonts w:ascii="Times New Roman" w:hAnsi="Times New Roman" w:cs="Times New Roman"/>
          <w:sz w:val="24"/>
          <w:szCs w:val="24"/>
          <w:lang w:val="bg-BG"/>
        </w:rPr>
      </w:pPr>
    </w:p>
    <w:p w14:paraId="72EAD210" w14:textId="77777777" w:rsidR="00D72F00" w:rsidRPr="00C60AC1" w:rsidRDefault="00D72F00" w:rsidP="00D72F00">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sz w:val="24"/>
          <w:szCs w:val="24"/>
          <w:lang w:val="bg-BG"/>
        </w:rPr>
        <w:t xml:space="preserve">Правото на ЕС не допуска прилагането на необорима презумпция, че държавата членка, която е компетентна да се произнесе по молби за убежище, спазва основните права в Европейския съюз. </w:t>
      </w:r>
      <w:hyperlink r:id="rId3510" w:history="1">
        <w:proofErr w:type="spellStart"/>
        <w:r w:rsidRPr="00180795">
          <w:rPr>
            <w:rStyle w:val="Hyperlink"/>
            <w:rFonts w:ascii="Times New Roman" w:hAnsi="Times New Roman" w:cs="Times New Roman"/>
            <w:sz w:val="24"/>
            <w:szCs w:val="24"/>
            <w:lang w:val="ru-RU"/>
          </w:rPr>
          <w:t>Бюлетин</w:t>
        </w:r>
        <w:proofErr w:type="spellEnd"/>
        <w:r w:rsidRPr="00180795">
          <w:rPr>
            <w:rStyle w:val="Hyperlink"/>
            <w:rFonts w:ascii="Times New Roman" w:hAnsi="Times New Roman" w:cs="Times New Roman"/>
            <w:sz w:val="24"/>
            <w:szCs w:val="24"/>
            <w:lang w:val="ru-RU"/>
          </w:rPr>
          <w:t xml:space="preserve"> № 15</w:t>
        </w:r>
      </w:hyperlink>
    </w:p>
    <w:p w14:paraId="3589A78D" w14:textId="77777777" w:rsidR="00D72F00" w:rsidRPr="00C60AC1" w:rsidRDefault="00D72F00" w:rsidP="00D72F00">
      <w:pPr>
        <w:pStyle w:val="Normal1"/>
        <w:pBdr>
          <w:bottom w:val="single" w:sz="4" w:space="1" w:color="auto"/>
        </w:pBdr>
        <w:spacing w:before="0" w:after="0" w:line="240" w:lineRule="auto"/>
        <w:jc w:val="both"/>
        <w:rPr>
          <w:rStyle w:val="affairetitle"/>
          <w:i/>
          <w:lang w:val="bg-BG"/>
        </w:rPr>
      </w:pPr>
      <w:r w:rsidRPr="00C60AC1">
        <w:rPr>
          <w:i/>
          <w:color w:val="000000"/>
          <w:lang w:val="bg-BG" w:eastAsia="bg-BG"/>
        </w:rPr>
        <w:t xml:space="preserve">Решение на Съда на ЕС по преюдициално запитване по </w:t>
      </w:r>
      <w:r w:rsidRPr="00C60AC1">
        <w:rPr>
          <w:i/>
        </w:rPr>
        <w:t xml:space="preserve">съединени дела </w:t>
      </w:r>
      <w:r>
        <w:fldChar w:fldCharType="begin"/>
      </w:r>
      <w:r>
        <w:instrText>HYPERLINK "http://curia.europa.eu/juris/document/document.jsf?text=&amp;docid=117187&amp;pageIndex=0&amp;doclang=bg&amp;mode=lst&amp;dir=&amp;occ=first&amp;part=1&amp;cid=286555"</w:instrText>
      </w:r>
      <w:r>
        <w:fldChar w:fldCharType="separate"/>
      </w:r>
      <w:r w:rsidRPr="00C60AC1">
        <w:rPr>
          <w:rStyle w:val="Hyperlink"/>
          <w:i/>
        </w:rPr>
        <w:t>C</w:t>
      </w:r>
      <w:r w:rsidRPr="00C60AC1">
        <w:rPr>
          <w:rStyle w:val="Hyperlink"/>
          <w:i/>
        </w:rPr>
        <w:noBreakHyphen/>
        <w:t>411/10 и C</w:t>
      </w:r>
      <w:r w:rsidRPr="00C60AC1">
        <w:rPr>
          <w:rStyle w:val="Hyperlink"/>
          <w:i/>
        </w:rPr>
        <w:noBreakHyphen/>
        <w:t>493/10</w:t>
      </w:r>
      <w:r w:rsidRPr="00C60AC1">
        <w:rPr>
          <w:rStyle w:val="Hyperlink"/>
          <w:i/>
          <w:lang w:val="bg-BG"/>
        </w:rPr>
        <w:t xml:space="preserve"> - </w:t>
      </w:r>
      <w:r w:rsidRPr="00C60AC1">
        <w:rPr>
          <w:rStyle w:val="Hyperlink"/>
          <w:b/>
          <w:bCs/>
          <w:i/>
        </w:rPr>
        <w:t>N. S.</w:t>
      </w:r>
      <w:r w:rsidRPr="00C60AC1">
        <w:rPr>
          <w:rStyle w:val="Hyperlink"/>
          <w:i/>
        </w:rPr>
        <w:t xml:space="preserve"> (C</w:t>
      </w:r>
      <w:r w:rsidRPr="00C60AC1">
        <w:rPr>
          <w:rStyle w:val="Hyperlink"/>
          <w:i/>
        </w:rPr>
        <w:noBreakHyphen/>
        <w:t>411/10</w:t>
      </w:r>
      <w:r w:rsidRPr="00C60AC1">
        <w:rPr>
          <w:rStyle w:val="Hyperlink"/>
          <w:i/>
          <w:lang w:val="bg-BG"/>
        </w:rPr>
        <w:t>)</w:t>
      </w:r>
      <w:r>
        <w:rPr>
          <w:rStyle w:val="Hyperlink"/>
          <w:i/>
          <w:lang w:val="bg-BG"/>
        </w:rPr>
        <w:fldChar w:fldCharType="end"/>
      </w:r>
    </w:p>
    <w:p w14:paraId="7CED89E3" w14:textId="77777777" w:rsidR="00D72F00" w:rsidRPr="00C60AC1" w:rsidRDefault="00D72F00" w:rsidP="00D72F00">
      <w:pPr>
        <w:pStyle w:val="NoSpacing"/>
        <w:jc w:val="both"/>
        <w:rPr>
          <w:rFonts w:ascii="Times New Roman" w:hAnsi="Times New Roman" w:cs="Times New Roman"/>
          <w:sz w:val="24"/>
          <w:szCs w:val="24"/>
          <w:lang w:val="bg-BG"/>
        </w:rPr>
      </w:pPr>
    </w:p>
    <w:p w14:paraId="3FCFB61C" w14:textId="77777777" w:rsidR="00CD3CFA" w:rsidRPr="00C60AC1" w:rsidRDefault="00CD3CFA" w:rsidP="00CD3CFA">
      <w:pPr>
        <w:pStyle w:val="NoSpacing"/>
        <w:jc w:val="both"/>
        <w:rPr>
          <w:rStyle w:val="normal--char"/>
          <w:rFonts w:ascii="Times New Roman" w:hAnsi="Times New Roman" w:cs="Times New Roman"/>
          <w:color w:val="000000"/>
          <w:sz w:val="24"/>
          <w:szCs w:val="24"/>
          <w:lang w:val="bg-BG"/>
        </w:rPr>
      </w:pPr>
      <w:r w:rsidRPr="00C60AC1">
        <w:rPr>
          <w:rFonts w:ascii="Times New Roman" w:hAnsi="Times New Roman" w:cs="Times New Roman"/>
          <w:bCs/>
          <w:color w:val="000000"/>
          <w:sz w:val="24"/>
          <w:szCs w:val="24"/>
          <w:lang w:val="bg-BG" w:eastAsia="bg-BG"/>
        </w:rPr>
        <w:t>Държавите могат да приемат, че престъпления като сексуалната експлоатация на деца и другите престъпления, посочени в чл. 83, параграф 1, ал. 2 от ДФЕС, са особено тежко посегателство върху основен интерес на обществото и пряка заплаха за спокойствието и физическата сигурност на населението и следователно попадат в обхвата на понятието „императивни съображения, свързани с обществената сигурност“, като обосновават мярка за експулсиране по чл. 28, параграф 3 от Директива 2004/38.</w:t>
      </w:r>
      <w:r w:rsidR="00802E95" w:rsidRPr="00C60AC1">
        <w:rPr>
          <w:rFonts w:ascii="Times New Roman" w:hAnsi="Times New Roman" w:cs="Times New Roman"/>
          <w:bCs/>
          <w:color w:val="000000"/>
          <w:sz w:val="24"/>
          <w:szCs w:val="24"/>
          <w:lang w:val="bg-BG" w:eastAsia="bg-BG"/>
        </w:rPr>
        <w:t xml:space="preserve"> </w:t>
      </w:r>
      <w:hyperlink r:id="rId3511" w:history="1">
        <w:r w:rsidRPr="00C60AC1">
          <w:rPr>
            <w:rStyle w:val="Hyperlink"/>
            <w:rFonts w:ascii="Times New Roman" w:hAnsi="Times New Roman" w:cs="Times New Roman"/>
            <w:sz w:val="24"/>
            <w:szCs w:val="24"/>
            <w:lang w:val="bg-BG"/>
          </w:rPr>
          <w:t>Бюлетин № 20</w:t>
        </w:r>
      </w:hyperlink>
    </w:p>
    <w:p w14:paraId="1E8A38B3" w14:textId="77777777" w:rsidR="00CD3CFA" w:rsidRPr="00C60AC1" w:rsidRDefault="00CD3CFA" w:rsidP="00CD3CFA">
      <w:pPr>
        <w:pStyle w:val="Normal1"/>
        <w:pBdr>
          <w:bottom w:val="single" w:sz="4" w:space="1" w:color="auto"/>
        </w:pBdr>
        <w:spacing w:before="0" w:after="0" w:line="240" w:lineRule="auto"/>
        <w:jc w:val="both"/>
        <w:rPr>
          <w:rStyle w:val="affairetitle"/>
          <w:i/>
          <w:color w:val="000000"/>
          <w:lang w:val="bg-BG" w:eastAsia="bg-BG"/>
        </w:rPr>
      </w:pPr>
      <w:r w:rsidRPr="00C60AC1">
        <w:rPr>
          <w:i/>
          <w:color w:val="000000"/>
          <w:lang w:val="bg-BG" w:eastAsia="bg-BG"/>
        </w:rPr>
        <w:t xml:space="preserve">Решение на </w:t>
      </w:r>
      <w:r w:rsidR="00B27A21" w:rsidRPr="00C60AC1">
        <w:rPr>
          <w:i/>
          <w:color w:val="000000"/>
          <w:lang w:val="bg-BG" w:eastAsia="bg-BG"/>
        </w:rPr>
        <w:t xml:space="preserve">Съда на ЕС </w:t>
      </w:r>
      <w:r w:rsidRPr="00C60AC1">
        <w:rPr>
          <w:i/>
          <w:color w:val="000000"/>
          <w:lang w:val="bg-BG" w:eastAsia="bg-BG"/>
        </w:rPr>
        <w:t xml:space="preserve">по </w:t>
      </w:r>
      <w:hyperlink r:id="rId3512" w:history="1">
        <w:r w:rsidRPr="00C60AC1">
          <w:rPr>
            <w:rStyle w:val="Hyperlink"/>
            <w:i/>
            <w:lang w:val="bg-BG" w:eastAsia="bg-BG"/>
          </w:rPr>
          <w:t>дело C 348/09</w:t>
        </w:r>
      </w:hyperlink>
    </w:p>
    <w:p w14:paraId="37ADED6A" w14:textId="77777777" w:rsidR="00BE5410" w:rsidRPr="00180795" w:rsidRDefault="00BE5410" w:rsidP="003C5329">
      <w:pPr>
        <w:suppressAutoHyphens w:val="0"/>
        <w:autoSpaceDE w:val="0"/>
        <w:autoSpaceDN w:val="0"/>
        <w:adjustRightInd w:val="0"/>
        <w:spacing w:after="0" w:line="240" w:lineRule="auto"/>
        <w:jc w:val="both"/>
        <w:rPr>
          <w:rFonts w:ascii="Times New Roman" w:eastAsia="Times New Roman" w:hAnsi="Times New Roman" w:cs="Times New Roman"/>
          <w:bCs/>
          <w:color w:val="000000"/>
          <w:lang w:val="ru-RU" w:eastAsia="bg-BG"/>
        </w:rPr>
      </w:pPr>
    </w:p>
    <w:p w14:paraId="2679D2CD" w14:textId="77777777" w:rsidR="00BE5410" w:rsidRPr="00C60AC1" w:rsidRDefault="00A154B6" w:rsidP="0043711E">
      <w:pPr>
        <w:suppressAutoHyphens w:val="0"/>
        <w:autoSpaceDE w:val="0"/>
        <w:autoSpaceDN w:val="0"/>
        <w:adjustRightInd w:val="0"/>
        <w:spacing w:after="0" w:line="240" w:lineRule="auto"/>
        <w:jc w:val="both"/>
        <w:rPr>
          <w:rStyle w:val="normal--char"/>
          <w:rFonts w:ascii="Times New Roman" w:hAnsi="Times New Roman" w:cs="Times New Roman"/>
          <w:sz w:val="24"/>
          <w:szCs w:val="24"/>
        </w:rPr>
      </w:pPr>
      <w:r w:rsidRPr="00C60AC1">
        <w:rPr>
          <w:rFonts w:ascii="Times New Roman" w:eastAsia="Times New Roman" w:hAnsi="Times New Roman" w:cs="Times New Roman"/>
          <w:bCs/>
          <w:color w:val="000000"/>
          <w:sz w:val="24"/>
          <w:szCs w:val="24"/>
          <w:lang w:eastAsia="bg-BG"/>
        </w:rPr>
        <w:t xml:space="preserve">Достъпът на български студенти до австрийския пазар на труда трябва да бъде при преференциални условия спрямо този на граждани на трета държава. </w:t>
      </w:r>
      <w:hyperlink r:id="rId3513" w:history="1">
        <w:r w:rsidRPr="00C60AC1">
          <w:rPr>
            <w:rStyle w:val="Hyperlink"/>
            <w:rFonts w:ascii="Times New Roman" w:hAnsi="Times New Roman" w:cs="Times New Roman"/>
            <w:sz w:val="24"/>
            <w:szCs w:val="24"/>
          </w:rPr>
          <w:t>Бюлетин № 21</w:t>
        </w:r>
      </w:hyperlink>
    </w:p>
    <w:p w14:paraId="2A98CD67" w14:textId="77777777" w:rsidR="00A154B6" w:rsidRPr="00C60AC1" w:rsidRDefault="00A154B6" w:rsidP="00A154B6">
      <w:pPr>
        <w:pStyle w:val="Normal1"/>
        <w:pBdr>
          <w:bottom w:val="single" w:sz="4" w:space="1" w:color="auto"/>
        </w:pBdr>
        <w:spacing w:before="0" w:after="0" w:line="240" w:lineRule="auto"/>
        <w:jc w:val="both"/>
        <w:rPr>
          <w:rStyle w:val="affairetitle"/>
          <w:i/>
          <w:color w:val="000000"/>
          <w:lang w:val="bg-BG" w:eastAsia="bg-BG"/>
        </w:rPr>
      </w:pPr>
      <w:r w:rsidRPr="00C60AC1">
        <w:rPr>
          <w:i/>
          <w:color w:val="000000"/>
          <w:lang w:val="bg-BG" w:eastAsia="bg-BG"/>
        </w:rPr>
        <w:t xml:space="preserve">Решение на </w:t>
      </w:r>
      <w:r w:rsidR="00B27A21" w:rsidRPr="00C60AC1">
        <w:rPr>
          <w:i/>
          <w:color w:val="000000"/>
          <w:lang w:val="bg-BG" w:eastAsia="bg-BG"/>
        </w:rPr>
        <w:t xml:space="preserve">Съда на ЕС </w:t>
      </w:r>
      <w:r w:rsidRPr="00C60AC1">
        <w:rPr>
          <w:i/>
          <w:color w:val="000000"/>
          <w:lang w:val="bg-BG" w:eastAsia="bg-BG"/>
        </w:rPr>
        <w:t xml:space="preserve">по </w:t>
      </w:r>
      <w:hyperlink r:id="rId3514" w:history="1">
        <w:r w:rsidRPr="00C60AC1">
          <w:rPr>
            <w:rStyle w:val="Hyperlink"/>
            <w:i/>
            <w:lang w:val="bg-BG" w:eastAsia="bg-BG"/>
          </w:rPr>
          <w:t xml:space="preserve">дело </w:t>
        </w:r>
        <w:r w:rsidRPr="00C60AC1">
          <w:rPr>
            <w:rStyle w:val="Hyperlink"/>
            <w:i/>
          </w:rPr>
          <w:t>C-15/11</w:t>
        </w:r>
      </w:hyperlink>
    </w:p>
    <w:p w14:paraId="430CB478" w14:textId="77777777" w:rsidR="00A154B6" w:rsidRPr="00C60AC1" w:rsidRDefault="00A154B6"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p w14:paraId="59744771" w14:textId="77777777" w:rsidR="003F27FB" w:rsidRPr="00C60AC1" w:rsidRDefault="003F27FB" w:rsidP="003F27FB">
      <w:pPr>
        <w:pStyle w:val="NoSpacing"/>
        <w:jc w:val="both"/>
        <w:rPr>
          <w:rStyle w:val="normal--char"/>
          <w:rFonts w:ascii="Times New Roman" w:hAnsi="Times New Roman" w:cs="Times New Roman"/>
          <w:lang w:val="bg-BG"/>
        </w:rPr>
      </w:pPr>
      <w:r w:rsidRPr="00C60AC1">
        <w:rPr>
          <w:rFonts w:ascii="Times New Roman" w:hAnsi="Times New Roman" w:cs="Times New Roman"/>
          <w:sz w:val="24"/>
          <w:szCs w:val="24"/>
          <w:lang w:val="bg-BG" w:eastAsia="bg-BG"/>
        </w:rPr>
        <w:t xml:space="preserve">Държавата членка, сезирана с молба за убежище, е длъжна да предостави предвидените в Директива 2003/9 минимални условия на приемане на търсещите убежище, дори спрямо такива, за които реши съгласно Регламент № 343/2003 да отправи искане към друга държава членка да поеме отговорността за тях или да ги приеме обратно в качеството ѝ на държава членка, компетентна за разглеждането на молбата за убежище. Тези задължения се погасяват при действителното прехвърляне на лицето от молещата държава членка и тя е тази която понася финансовата тежест за предоставянето на минималните условия. </w:t>
      </w:r>
      <w:hyperlink r:id="rId3515" w:history="1">
        <w:proofErr w:type="spellStart"/>
        <w:r w:rsidR="00B7060E" w:rsidRPr="00180795">
          <w:rPr>
            <w:rStyle w:val="Hyperlink"/>
            <w:rFonts w:ascii="Times New Roman" w:hAnsi="Times New Roman" w:cs="Times New Roman"/>
            <w:sz w:val="24"/>
            <w:szCs w:val="24"/>
            <w:lang w:val="ru-RU"/>
          </w:rPr>
          <w:t>Бюлетин</w:t>
        </w:r>
        <w:proofErr w:type="spellEnd"/>
        <w:r w:rsidR="00B7060E" w:rsidRPr="00180795">
          <w:rPr>
            <w:rStyle w:val="Hyperlink"/>
            <w:rFonts w:ascii="Times New Roman" w:hAnsi="Times New Roman" w:cs="Times New Roman"/>
            <w:sz w:val="24"/>
            <w:szCs w:val="24"/>
            <w:lang w:val="ru-RU"/>
          </w:rPr>
          <w:t xml:space="preserve"> № 23</w:t>
        </w:r>
      </w:hyperlink>
    </w:p>
    <w:p w14:paraId="5CE5B0D0" w14:textId="77777777" w:rsidR="003F27FB" w:rsidRPr="00180795" w:rsidRDefault="003F27FB" w:rsidP="003F27FB">
      <w:pPr>
        <w:pStyle w:val="NoSpacing"/>
        <w:pBdr>
          <w:bottom w:val="single" w:sz="4" w:space="1" w:color="auto"/>
        </w:pBdr>
        <w:jc w:val="both"/>
        <w:rPr>
          <w:rFonts w:ascii="Times New Roman" w:hAnsi="Times New Roman" w:cs="Times New Roman"/>
          <w:i/>
          <w:sz w:val="24"/>
          <w:szCs w:val="24"/>
          <w:lang w:val="ru-RU"/>
        </w:rPr>
      </w:pPr>
      <w:r w:rsidRPr="00C60AC1">
        <w:rPr>
          <w:rFonts w:ascii="Times New Roman" w:hAnsi="Times New Roman" w:cs="Times New Roman"/>
          <w:i/>
          <w:sz w:val="24"/>
          <w:szCs w:val="24"/>
          <w:lang w:val="bg-BG"/>
        </w:rPr>
        <w:t xml:space="preserve">Решение на </w:t>
      </w:r>
      <w:r w:rsidR="00B27A21" w:rsidRPr="00C60AC1">
        <w:rPr>
          <w:rFonts w:ascii="Times New Roman" w:hAnsi="Times New Roman" w:cs="Times New Roman"/>
          <w:i/>
          <w:color w:val="000000"/>
          <w:sz w:val="24"/>
          <w:szCs w:val="24"/>
          <w:lang w:val="bg-BG" w:eastAsia="bg-BG"/>
        </w:rPr>
        <w:t xml:space="preserve">Съда на ЕС </w:t>
      </w:r>
      <w:r w:rsidRPr="00C60AC1">
        <w:rPr>
          <w:rFonts w:ascii="Times New Roman" w:hAnsi="Times New Roman" w:cs="Times New Roman"/>
          <w:i/>
          <w:sz w:val="24"/>
          <w:szCs w:val="24"/>
          <w:lang w:val="bg-BG"/>
        </w:rPr>
        <w:t xml:space="preserve">по дело </w:t>
      </w:r>
      <w:hyperlink r:id="rId3516" w:history="1">
        <w:r w:rsidRPr="00C60AC1">
          <w:rPr>
            <w:rStyle w:val="Hyperlink"/>
            <w:rFonts w:ascii="Times New Roman" w:hAnsi="Times New Roman" w:cs="Times New Roman"/>
            <w:i/>
            <w:sz w:val="24"/>
            <w:szCs w:val="24"/>
          </w:rPr>
          <w:t>C</w:t>
        </w:r>
        <w:r w:rsidRPr="00C60AC1">
          <w:rPr>
            <w:rStyle w:val="Hyperlink"/>
            <w:rFonts w:ascii="Times New Roman" w:hAnsi="Times New Roman" w:cs="Times New Roman"/>
            <w:i/>
            <w:sz w:val="24"/>
            <w:szCs w:val="24"/>
            <w:lang w:val="bg-BG"/>
          </w:rPr>
          <w:t>-179/11</w:t>
        </w:r>
      </w:hyperlink>
    </w:p>
    <w:p w14:paraId="72BCF194" w14:textId="77777777" w:rsidR="00122F0A" w:rsidRPr="00C60AC1" w:rsidRDefault="00122F0A" w:rsidP="00122F0A">
      <w:pPr>
        <w:pStyle w:val="006SousTitre"/>
        <w:contextualSpacing/>
        <w:jc w:val="both"/>
        <w:rPr>
          <w:rFonts w:ascii="Times New Roman" w:hAnsi="Times New Roman" w:cs="Times New Roman"/>
        </w:rPr>
      </w:pPr>
    </w:p>
    <w:p w14:paraId="558CA8AF" w14:textId="77777777" w:rsidR="00122F0A" w:rsidRPr="00C60AC1" w:rsidRDefault="00122F0A" w:rsidP="00122F0A">
      <w:pPr>
        <w:pStyle w:val="006SousTitre"/>
        <w:contextualSpacing/>
        <w:jc w:val="both"/>
        <w:rPr>
          <w:rFonts w:ascii="Times New Roman" w:hAnsi="Times New Roman" w:cs="Times New Roman"/>
        </w:rPr>
      </w:pPr>
      <w:r w:rsidRPr="00C60AC1">
        <w:rPr>
          <w:rFonts w:ascii="Times New Roman" w:hAnsi="Times New Roman" w:cs="Times New Roman"/>
        </w:rPr>
        <w:t>Член 15, буква в) от Директива 2004/83/ЕО относно минималните стандарти за признаването и правното положение на гражданите на трети страни или лицата без гражданство като бежанци или като лица, които по други причини се нуждаят от международна закрила, както и относно съдържанието на предоставената закрила, трябва да се тълкува в смисъл, че въоръжен вътрешен конфликт</w:t>
      </w:r>
      <w:r w:rsidRPr="00180795">
        <w:rPr>
          <w:rFonts w:ascii="Times New Roman" w:hAnsi="Times New Roman" w:cs="Times New Roman"/>
          <w:lang w:val="ru-RU"/>
        </w:rPr>
        <w:t xml:space="preserve"> </w:t>
      </w:r>
      <w:r w:rsidRPr="00C60AC1">
        <w:rPr>
          <w:rFonts w:ascii="Times New Roman" w:hAnsi="Times New Roman" w:cs="Times New Roman"/>
        </w:rPr>
        <w:t xml:space="preserve">е налице, когато редовните въоръжените сили на дадена държава се сблъскват с една или повече въоръжени групи или когато се сблъскват две или повече въоръжени групи. Не е необходимо конфликтът да съставлява „въоръжен конфликт, който няма международен характер” по смисъла на международното хуманитарно право и не е необходима преценка за интензитета на въоръжените сблъсъци, равнището на организираност на замесените въоръжени сили или продължителността на конфликта, отделна от преценката за степента на насилие, съществуващо на въпросната територия. </w:t>
      </w:r>
      <w:hyperlink r:id="rId3517" w:history="1">
        <w:r w:rsidRPr="00C60AC1">
          <w:rPr>
            <w:rStyle w:val="Hyperlink"/>
            <w:rFonts w:ascii="Times New Roman" w:hAnsi="Times New Roman" w:cs="Times New Roman"/>
          </w:rPr>
          <w:t>Бюлетин № 24</w:t>
        </w:r>
      </w:hyperlink>
    </w:p>
    <w:p w14:paraId="10302D66" w14:textId="77777777" w:rsidR="00122F0A" w:rsidRPr="00C60AC1" w:rsidRDefault="00794C51" w:rsidP="00B27A21">
      <w:pPr>
        <w:pStyle w:val="006SousTitre"/>
        <w:pBdr>
          <w:bottom w:val="single" w:sz="4" w:space="1" w:color="auto"/>
        </w:pBdr>
        <w:contextualSpacing/>
        <w:jc w:val="both"/>
        <w:rPr>
          <w:rFonts w:ascii="Times New Roman" w:hAnsi="Times New Roman" w:cs="Times New Roman"/>
          <w:i/>
          <w:color w:val="365F91"/>
          <w:u w:val="single"/>
        </w:rPr>
      </w:pPr>
      <w:hyperlink r:id="rId3518" w:history="1">
        <w:r w:rsidR="00122F0A" w:rsidRPr="00C60AC1">
          <w:rPr>
            <w:rFonts w:ascii="Times New Roman" w:eastAsia="Times New Roman" w:hAnsi="Times New Roman" w:cs="Times New Roman"/>
            <w:i/>
            <w:lang w:eastAsia="ar-SA"/>
          </w:rPr>
          <w:t xml:space="preserve">Решение на </w:t>
        </w:r>
        <w:r w:rsidR="00B27A21" w:rsidRPr="00C60AC1">
          <w:rPr>
            <w:rFonts w:ascii="Times New Roman" w:hAnsi="Times New Roman" w:cs="Times New Roman"/>
            <w:i/>
            <w:color w:val="000000"/>
            <w:lang w:eastAsia="bg-BG"/>
          </w:rPr>
          <w:t xml:space="preserve">Съда на ЕС </w:t>
        </w:r>
        <w:r w:rsidR="00122F0A" w:rsidRPr="00C60AC1">
          <w:rPr>
            <w:rFonts w:ascii="Times New Roman" w:eastAsia="Times New Roman" w:hAnsi="Times New Roman" w:cs="Times New Roman"/>
            <w:i/>
            <w:lang w:eastAsia="ar-SA"/>
          </w:rPr>
          <w:t>по дело</w:t>
        </w:r>
        <w:r w:rsidR="00122F0A" w:rsidRPr="00C60AC1">
          <w:rPr>
            <w:rStyle w:val="Hyperlink"/>
            <w:rFonts w:ascii="Times New Roman" w:hAnsi="Times New Roman" w:cs="Times New Roman"/>
            <w:i/>
          </w:rPr>
          <w:t xml:space="preserve"> </w:t>
        </w:r>
        <w:r w:rsidR="00122F0A" w:rsidRPr="00C60AC1">
          <w:rPr>
            <w:rStyle w:val="Hyperlink"/>
            <w:rFonts w:ascii="Times New Roman" w:hAnsi="Times New Roman" w:cs="Times New Roman"/>
            <w:i/>
            <w:lang w:val="en-US"/>
          </w:rPr>
          <w:t>C</w:t>
        </w:r>
        <w:r w:rsidR="00122F0A" w:rsidRPr="00C60AC1">
          <w:rPr>
            <w:rStyle w:val="Hyperlink"/>
            <w:rFonts w:ascii="Times New Roman" w:hAnsi="Times New Roman" w:cs="Times New Roman"/>
            <w:i/>
            <w:lang w:val="ru-RU"/>
          </w:rPr>
          <w:t>-285/12</w:t>
        </w:r>
      </w:hyperlink>
    </w:p>
    <w:p w14:paraId="234A6425" w14:textId="77777777" w:rsidR="00AF21AC" w:rsidRPr="00C60AC1" w:rsidRDefault="00AF21AC" w:rsidP="00AF21AC">
      <w:pPr>
        <w:pStyle w:val="006SousTitre"/>
        <w:jc w:val="both"/>
        <w:rPr>
          <w:rFonts w:ascii="Times New Roman" w:hAnsi="Times New Roman" w:cs="Times New Roman"/>
          <w:b/>
        </w:rPr>
      </w:pPr>
    </w:p>
    <w:p w14:paraId="77F09ADB" w14:textId="77777777" w:rsidR="00AF21AC" w:rsidRPr="00C60AC1" w:rsidRDefault="00AF21AC" w:rsidP="00AF21AC">
      <w:pPr>
        <w:pStyle w:val="006SousTitre"/>
        <w:contextualSpacing/>
        <w:jc w:val="both"/>
        <w:rPr>
          <w:rFonts w:ascii="Times New Roman" w:hAnsi="Times New Roman" w:cs="Times New Roman"/>
        </w:rPr>
      </w:pPr>
      <w:r w:rsidRPr="00C60AC1">
        <w:rPr>
          <w:rFonts w:ascii="Times New Roman" w:hAnsi="Times New Roman" w:cs="Times New Roman"/>
        </w:rPr>
        <w:lastRenderedPageBreak/>
        <w:t xml:space="preserve">Член 2, т. 2, буква в) от Директива 2004/38/ЕО относно правото на гражданите на Съюза и на членовете на техните семейства да се движат и пребивават свободно на територията на държавите членки трябва да се тълкува в смисъл, че не допуска държавите членки да налагат на навършил 21 години низходящ на гражданин на Съюза изискване да докаже, че безуспешно е търсил работа и/или се е опитал да си осигури издръжка по друг начин, за да бъде определен като лице „на издръжка“ и следователно член на семейството. </w:t>
      </w:r>
      <w:r w:rsidRPr="00C60AC1">
        <w:rPr>
          <w:rFonts w:ascii="Times New Roman" w:hAnsi="Times New Roman" w:cs="Times New Roman"/>
          <w:bCs/>
        </w:rPr>
        <w:t xml:space="preserve">Фактът, че член на семейството има добри възможности да си намери работа и възнамерява да работи в приемащата държава членка, не е от значение за тълкуването на предвиденото в тази разпоредба условие той да бъде „на издръжка“. </w:t>
      </w:r>
      <w:hyperlink r:id="rId3519" w:history="1">
        <w:r w:rsidRPr="00C60AC1">
          <w:rPr>
            <w:rStyle w:val="Hyperlink"/>
            <w:rFonts w:ascii="Times New Roman" w:hAnsi="Times New Roman" w:cs="Times New Roman"/>
          </w:rPr>
          <w:t>Бюлетин № 24</w:t>
        </w:r>
      </w:hyperlink>
    </w:p>
    <w:p w14:paraId="7BAC3ECB" w14:textId="57D94E1C" w:rsidR="00D4733A" w:rsidRPr="00C60AC1" w:rsidRDefault="00794C51" w:rsidP="00B2533E">
      <w:pPr>
        <w:pStyle w:val="006SousTitre"/>
        <w:pBdr>
          <w:bottom w:val="single" w:sz="4" w:space="1" w:color="auto"/>
        </w:pBdr>
        <w:contextualSpacing/>
        <w:jc w:val="both"/>
        <w:rPr>
          <w:color w:val="333333"/>
          <w:lang w:eastAsia="bg-BG"/>
        </w:rPr>
      </w:pPr>
      <w:hyperlink r:id="rId3520" w:history="1">
        <w:r w:rsidR="00AF21AC" w:rsidRPr="00C60AC1">
          <w:rPr>
            <w:rFonts w:ascii="Times New Roman" w:eastAsia="Times New Roman" w:hAnsi="Times New Roman" w:cs="Times New Roman"/>
            <w:i/>
            <w:lang w:eastAsia="ar-SA"/>
          </w:rPr>
          <w:t xml:space="preserve">Решение на </w:t>
        </w:r>
        <w:r w:rsidR="00B27A21" w:rsidRPr="00C60AC1">
          <w:rPr>
            <w:rFonts w:ascii="Times New Roman" w:hAnsi="Times New Roman" w:cs="Times New Roman"/>
            <w:i/>
            <w:color w:val="000000"/>
            <w:lang w:eastAsia="bg-BG"/>
          </w:rPr>
          <w:t xml:space="preserve">Съда на ЕС </w:t>
        </w:r>
        <w:r w:rsidR="00AF21AC" w:rsidRPr="00C60AC1">
          <w:rPr>
            <w:rFonts w:ascii="Times New Roman" w:eastAsia="Times New Roman" w:hAnsi="Times New Roman" w:cs="Times New Roman"/>
            <w:i/>
            <w:lang w:eastAsia="ar-SA"/>
          </w:rPr>
          <w:t xml:space="preserve">по дело </w:t>
        </w:r>
        <w:r w:rsidR="00AF21AC" w:rsidRPr="00C60AC1">
          <w:rPr>
            <w:rStyle w:val="Hyperlink"/>
            <w:rFonts w:ascii="Times New Roman" w:hAnsi="Times New Roman" w:cs="Times New Roman"/>
            <w:i/>
          </w:rPr>
          <w:t>C-423/12</w:t>
        </w:r>
      </w:hyperlink>
    </w:p>
    <w:p w14:paraId="19F1E7B0" w14:textId="77777777" w:rsidR="00D4733A" w:rsidRPr="00C60AC1" w:rsidRDefault="00D4733A" w:rsidP="004E456C">
      <w:pPr>
        <w:pStyle w:val="JuList"/>
        <w:keepNext/>
        <w:keepLines/>
        <w:ind w:left="0" w:firstLine="0"/>
        <w:rPr>
          <w:color w:val="333333"/>
          <w:szCs w:val="24"/>
          <w:lang w:val="bg-BG" w:eastAsia="bg-BG"/>
        </w:rPr>
      </w:pPr>
      <w:r w:rsidRPr="00C60AC1">
        <w:rPr>
          <w:color w:val="333333"/>
          <w:szCs w:val="24"/>
          <w:lang w:val="bg-BG" w:eastAsia="bg-BG"/>
        </w:rPr>
        <w:t>В случаи на лица, търсещи убежище, когато държава членка е избрала да предостави материалните условия на приемане под формата на финансови помощи или на бонове, помощите трябва да се предоставят от момента на подаване на молбата за убежище в съответствие с чл.</w:t>
      </w:r>
      <w:r w:rsidRPr="00C60AC1">
        <w:rPr>
          <w:color w:val="333333"/>
          <w:szCs w:val="24"/>
          <w:lang w:eastAsia="bg-BG"/>
        </w:rPr>
        <w:t> </w:t>
      </w:r>
      <w:r w:rsidRPr="00C60AC1">
        <w:rPr>
          <w:color w:val="333333"/>
          <w:szCs w:val="24"/>
          <w:lang w:val="bg-BG" w:eastAsia="bg-BG"/>
        </w:rPr>
        <w:t>13, §</w:t>
      </w:r>
      <w:r w:rsidRPr="00C60AC1">
        <w:rPr>
          <w:color w:val="333333"/>
          <w:szCs w:val="24"/>
          <w:lang w:eastAsia="bg-BG"/>
        </w:rPr>
        <w:t> </w:t>
      </w:r>
      <w:r w:rsidRPr="00C60AC1">
        <w:rPr>
          <w:color w:val="333333"/>
          <w:szCs w:val="24"/>
          <w:lang w:val="bg-BG" w:eastAsia="bg-BG"/>
        </w:rPr>
        <w:t>1 от Директива 2003/9/ЕО и да отговарят на минималните стандарти, установени в чл.</w:t>
      </w:r>
      <w:r w:rsidRPr="00C60AC1">
        <w:rPr>
          <w:color w:val="333333"/>
          <w:szCs w:val="24"/>
          <w:lang w:eastAsia="bg-BG"/>
        </w:rPr>
        <w:t> </w:t>
      </w:r>
      <w:r w:rsidRPr="00C60AC1">
        <w:rPr>
          <w:color w:val="333333"/>
          <w:szCs w:val="24"/>
          <w:lang w:val="bg-BG" w:eastAsia="bg-BG"/>
        </w:rPr>
        <w:t>13, §</w:t>
      </w:r>
      <w:r w:rsidRPr="00C60AC1">
        <w:rPr>
          <w:color w:val="333333"/>
          <w:szCs w:val="24"/>
          <w:lang w:eastAsia="bg-BG"/>
        </w:rPr>
        <w:t> </w:t>
      </w:r>
      <w:r w:rsidRPr="00C60AC1">
        <w:rPr>
          <w:color w:val="333333"/>
          <w:szCs w:val="24"/>
          <w:lang w:val="bg-BG" w:eastAsia="bg-BG"/>
        </w:rPr>
        <w:t>2 от същата директива. Държавата членка трябва да следи за това общият размер на финансовите помощи, които покриват материалните условия на приемане, да бъде достатъчен, за да се гарантира подходящо за здравето жизнено равнище и да се осигури прехраната на лицето, търсещо убежище, така че да се позволи настаняването му, като при необходимост се вземе предвид запазването на интереса на лицата, които имат особени потребности съгласно чл.</w:t>
      </w:r>
      <w:r w:rsidRPr="00C60AC1">
        <w:rPr>
          <w:color w:val="333333"/>
          <w:szCs w:val="24"/>
          <w:lang w:eastAsia="bg-BG"/>
        </w:rPr>
        <w:t> </w:t>
      </w:r>
      <w:r w:rsidRPr="00C60AC1">
        <w:rPr>
          <w:color w:val="333333"/>
          <w:szCs w:val="24"/>
          <w:lang w:val="bg-BG" w:eastAsia="bg-BG"/>
        </w:rPr>
        <w:t>17 от същата директива. Държавите членки не са длъжни да спазват материалните условия на приемане, предвидени в чл.</w:t>
      </w:r>
      <w:r w:rsidRPr="00C60AC1">
        <w:rPr>
          <w:color w:val="333333"/>
          <w:szCs w:val="24"/>
          <w:lang w:eastAsia="bg-BG"/>
        </w:rPr>
        <w:t> </w:t>
      </w:r>
      <w:r w:rsidRPr="00C60AC1">
        <w:rPr>
          <w:color w:val="333333"/>
          <w:szCs w:val="24"/>
          <w:lang w:val="bg-BG" w:eastAsia="bg-BG"/>
        </w:rPr>
        <w:t xml:space="preserve">14, §§ 1, 3, 5 и 8 от Директива 2003/9/ЕО, когато са избрали да предоставят тези условия под формата на финансови помощи. Размерът на помощите обаче трябва да бъде достатъчен, за да позволи малолетните деца да бъдат настанени с родителите им, за да бъде запазено единството на семейството. </w:t>
      </w:r>
      <w:hyperlink r:id="rId3521" w:history="1">
        <w:proofErr w:type="spellStart"/>
        <w:r w:rsidR="00E6653A" w:rsidRPr="00180795">
          <w:rPr>
            <w:rStyle w:val="Hyperlink"/>
            <w:szCs w:val="24"/>
            <w:lang w:val="ru-RU"/>
          </w:rPr>
          <w:t>Бюлетин</w:t>
        </w:r>
        <w:proofErr w:type="spellEnd"/>
        <w:r w:rsidR="00E6653A" w:rsidRPr="00180795">
          <w:rPr>
            <w:rStyle w:val="Hyperlink"/>
            <w:szCs w:val="24"/>
            <w:lang w:val="ru-RU"/>
          </w:rPr>
          <w:t xml:space="preserve"> №</w:t>
        </w:r>
        <w:r w:rsidR="00E6653A" w:rsidRPr="00C60AC1">
          <w:rPr>
            <w:rStyle w:val="Hyperlink"/>
            <w:szCs w:val="24"/>
            <w:lang w:val="bg-BG"/>
          </w:rPr>
          <w:t xml:space="preserve"> 25</w:t>
        </w:r>
      </w:hyperlink>
    </w:p>
    <w:p w14:paraId="7051FAD0" w14:textId="77777777" w:rsidR="00D4733A" w:rsidRPr="00C60AC1" w:rsidRDefault="00D4733A" w:rsidP="00D4733A">
      <w:pPr>
        <w:pStyle w:val="NoSpacing"/>
        <w:pBdr>
          <w:bottom w:val="single" w:sz="4" w:space="1" w:color="auto"/>
        </w:pBdr>
        <w:jc w:val="both"/>
        <w:rPr>
          <w:rFonts w:ascii="Times New Roman" w:hAnsi="Times New Roman" w:cs="Times New Roman"/>
          <w:sz w:val="24"/>
          <w:szCs w:val="24"/>
          <w:lang w:val="bg-BG" w:eastAsia="bg-BG"/>
        </w:rPr>
      </w:pPr>
      <w:r w:rsidRPr="00C60AC1">
        <w:rPr>
          <w:rFonts w:ascii="Times New Roman" w:hAnsi="Times New Roman" w:cs="Times New Roman"/>
          <w:i/>
          <w:sz w:val="24"/>
          <w:szCs w:val="24"/>
          <w:lang w:val="bg-BG"/>
        </w:rPr>
        <w:t xml:space="preserve">Решение на </w:t>
      </w:r>
      <w:r w:rsidR="00B27A21" w:rsidRPr="00C60AC1">
        <w:rPr>
          <w:rFonts w:ascii="Times New Roman" w:hAnsi="Times New Roman" w:cs="Times New Roman"/>
          <w:i/>
          <w:color w:val="000000"/>
          <w:sz w:val="24"/>
          <w:szCs w:val="24"/>
          <w:lang w:val="bg-BG" w:eastAsia="bg-BG"/>
        </w:rPr>
        <w:t xml:space="preserve">Съда на ЕС </w:t>
      </w:r>
      <w:r w:rsidRPr="00C60AC1">
        <w:rPr>
          <w:rFonts w:ascii="Times New Roman" w:hAnsi="Times New Roman" w:cs="Times New Roman"/>
          <w:i/>
          <w:sz w:val="24"/>
          <w:szCs w:val="24"/>
          <w:lang w:val="bg-BG"/>
        </w:rPr>
        <w:t xml:space="preserve">по дело </w:t>
      </w:r>
      <w:r w:rsidRPr="00C60AC1">
        <w:rPr>
          <w:rFonts w:ascii="Times New Roman" w:hAnsi="Times New Roman" w:cs="Times New Roman"/>
          <w:i/>
          <w:sz w:val="24"/>
          <w:szCs w:val="24"/>
        </w:rPr>
        <w:t>C</w:t>
      </w:r>
      <w:r w:rsidRPr="00C60AC1">
        <w:rPr>
          <w:rFonts w:ascii="Times New Roman" w:hAnsi="Times New Roman" w:cs="Times New Roman"/>
          <w:i/>
          <w:sz w:val="24"/>
          <w:szCs w:val="24"/>
          <w:lang w:val="bg-BG"/>
        </w:rPr>
        <w:t>-79/13</w:t>
      </w:r>
    </w:p>
    <w:p w14:paraId="14100064" w14:textId="77777777" w:rsidR="00D4733A" w:rsidRPr="00C60AC1" w:rsidRDefault="00D4733A" w:rsidP="00F622AA">
      <w:pPr>
        <w:pStyle w:val="JuList"/>
        <w:keepNext/>
        <w:keepLines/>
        <w:ind w:left="0" w:firstLine="0"/>
        <w:jc w:val="left"/>
        <w:rPr>
          <w:lang w:val="bg-BG"/>
        </w:rPr>
      </w:pPr>
    </w:p>
    <w:p w14:paraId="44EBB580" w14:textId="77777777" w:rsidR="00952FDD" w:rsidRPr="00C60AC1" w:rsidRDefault="00952FDD" w:rsidP="00952FDD">
      <w:pPr>
        <w:pStyle w:val="008CorpsDuTexte"/>
        <w:framePr w:hSpace="141" w:wrap="around" w:vAnchor="text" w:hAnchor="text" w:x="-49" w:y="197"/>
        <w:contextualSpacing/>
        <w:jc w:val="both"/>
        <w:rPr>
          <w:rFonts w:ascii="Times New Roman" w:hAnsi="Times New Roman" w:cs="Times New Roman"/>
        </w:rPr>
      </w:pPr>
      <w:r w:rsidRPr="00C60AC1">
        <w:rPr>
          <w:rFonts w:ascii="Times New Roman" w:hAnsi="Times New Roman" w:cs="Times New Roman"/>
          <w:color w:val="000000"/>
        </w:rPr>
        <w:t>Съгласно</w:t>
      </w:r>
      <w:r w:rsidRPr="00C60AC1">
        <w:rPr>
          <w:rFonts w:ascii="Times New Roman" w:hAnsi="Times New Roman" w:cs="Times New Roman"/>
        </w:rPr>
        <w:t xml:space="preserve"> </w:t>
      </w:r>
      <w:r w:rsidRPr="00C60AC1">
        <w:rPr>
          <w:rFonts w:ascii="Times New Roman" w:hAnsi="Times New Roman" w:cs="Times New Roman"/>
          <w:lang w:eastAsia="bg-BG"/>
        </w:rPr>
        <w:t>чл. 28, § 3, б. а) от Директива 2004/38/ЕО</w:t>
      </w:r>
      <w:r w:rsidRPr="00C60AC1">
        <w:rPr>
          <w:rFonts w:ascii="Times New Roman" w:hAnsi="Times New Roman" w:cs="Times New Roman"/>
        </w:rPr>
        <w:t xml:space="preserve"> решение за експулсиране не може да се взема срещу граждани на Съюза, ако те са пребивавали в приемащата държава членка през последните десет години, освен при наличие на императивни основания, свързани с обществената сигурност. </w:t>
      </w:r>
      <w:r w:rsidRPr="00C60AC1">
        <w:rPr>
          <w:rFonts w:ascii="Times New Roman" w:hAnsi="Times New Roman" w:cs="Times New Roman"/>
          <w:lang w:eastAsia="bg-BG"/>
        </w:rPr>
        <w:t xml:space="preserve">Десетгодишният период на пребиваване, необходим за предоставянето на високото ниво на защита от експулсиране, предвидено в разпоредбата, се изчислява, като се брои обратно, считано от датата на </w:t>
      </w:r>
      <w:r w:rsidRPr="00C60AC1">
        <w:rPr>
          <w:rFonts w:ascii="Times New Roman" w:hAnsi="Times New Roman" w:cs="Times New Roman"/>
        </w:rPr>
        <w:t>решението за експулсиране.</w:t>
      </w:r>
      <w:r w:rsidRPr="00C60AC1">
        <w:rPr>
          <w:rFonts w:ascii="Times New Roman" w:eastAsia="Times New Roman" w:hAnsi="Times New Roman" w:cs="Times New Roman"/>
          <w:lang w:eastAsia="bg-BG"/>
        </w:rPr>
        <w:t xml:space="preserve"> По принцип той трябва да е непрекъснат.</w:t>
      </w:r>
      <w:r w:rsidRPr="00C60AC1">
        <w:rPr>
          <w:rFonts w:ascii="Times New Roman" w:hAnsi="Times New Roman" w:cs="Times New Roman"/>
          <w:color w:val="000000"/>
        </w:rPr>
        <w:t xml:space="preserve"> Периодите на лишаване от свобода не могат да се отчитат за целите на придобиване на високото ниво на защита и по принцип нарушават непрекъснатостта на пребиваването по смисъла на тази разпоредба. </w:t>
      </w:r>
      <w:hyperlink r:id="rId3522" w:history="1">
        <w:r w:rsidRPr="00C60AC1">
          <w:rPr>
            <w:rStyle w:val="Hyperlink"/>
            <w:rFonts w:ascii="Times New Roman" w:hAnsi="Times New Roman" w:cs="Times New Roman"/>
          </w:rPr>
          <w:t>Бюлетин № 25</w:t>
        </w:r>
      </w:hyperlink>
      <w:r w:rsidRPr="00C60AC1">
        <w:rPr>
          <w:rFonts w:ascii="Times New Roman" w:hAnsi="Times New Roman" w:cs="Times New Roman"/>
          <w:color w:val="000000"/>
        </w:rPr>
        <w:t xml:space="preserve"> </w:t>
      </w:r>
    </w:p>
    <w:p w14:paraId="219EB9AE" w14:textId="77777777" w:rsidR="00952FDD" w:rsidRPr="00C60AC1" w:rsidRDefault="00952FDD" w:rsidP="00952FDD">
      <w:pPr>
        <w:pStyle w:val="NoSpacing"/>
        <w:pBdr>
          <w:bottom w:val="single" w:sz="4" w:space="1" w:color="auto"/>
        </w:pBdr>
        <w:jc w:val="both"/>
        <w:rPr>
          <w:rFonts w:ascii="Times New Roman" w:hAnsi="Times New Roman" w:cs="Times New Roman"/>
          <w:i/>
          <w:color w:val="365F91"/>
          <w:sz w:val="24"/>
          <w:szCs w:val="24"/>
          <w:u w:val="single"/>
          <w:lang w:val="bg-BG"/>
        </w:rPr>
      </w:pPr>
      <w:r w:rsidRPr="00C60AC1">
        <w:rPr>
          <w:rFonts w:ascii="Times New Roman" w:hAnsi="Times New Roman" w:cs="Times New Roman"/>
          <w:i/>
          <w:color w:val="365F91"/>
          <w:sz w:val="24"/>
          <w:szCs w:val="24"/>
          <w:u w:val="single"/>
          <w:lang w:val="bg-BG"/>
        </w:rPr>
        <w:t xml:space="preserve">Решение на СЕС по дело </w:t>
      </w:r>
      <w:r w:rsidRPr="00C60AC1">
        <w:rPr>
          <w:rFonts w:ascii="Times New Roman" w:hAnsi="Times New Roman" w:cs="Times New Roman"/>
          <w:i/>
          <w:color w:val="365F91"/>
          <w:sz w:val="24"/>
          <w:szCs w:val="24"/>
          <w:u w:val="single"/>
        </w:rPr>
        <w:t>C</w:t>
      </w:r>
      <w:r w:rsidRPr="00C60AC1">
        <w:rPr>
          <w:rFonts w:ascii="Times New Roman" w:hAnsi="Times New Roman" w:cs="Times New Roman"/>
          <w:i/>
          <w:color w:val="365F91"/>
          <w:sz w:val="24"/>
          <w:szCs w:val="24"/>
          <w:u w:val="single"/>
          <w:lang w:val="bg-BG"/>
        </w:rPr>
        <w:t>-400/12</w:t>
      </w:r>
    </w:p>
    <w:p w14:paraId="61461B4E" w14:textId="77777777" w:rsidR="00952FDD" w:rsidRPr="00C60AC1" w:rsidRDefault="00952FDD" w:rsidP="00952FDD">
      <w:pPr>
        <w:pStyle w:val="NoSpacing"/>
        <w:jc w:val="both"/>
        <w:rPr>
          <w:rFonts w:ascii="Times New Roman" w:hAnsi="Times New Roman" w:cs="Times New Roman"/>
          <w:i/>
          <w:color w:val="365F91"/>
          <w:u w:val="single"/>
          <w:lang w:val="bg-BG"/>
        </w:rPr>
      </w:pPr>
    </w:p>
    <w:p w14:paraId="60FAA7EB" w14:textId="77777777" w:rsidR="00B10C5D" w:rsidRPr="00C60AC1" w:rsidRDefault="00B10C5D" w:rsidP="00B10C5D">
      <w:pPr>
        <w:pStyle w:val="Normal1"/>
        <w:spacing w:before="0" w:after="0"/>
        <w:jc w:val="both"/>
        <w:rPr>
          <w:bCs/>
          <w:iCs/>
          <w:lang w:val="bg-BG"/>
        </w:rPr>
      </w:pPr>
      <w:r w:rsidRPr="00C60AC1">
        <w:rPr>
          <w:iCs/>
        </w:rPr>
        <w:t>Основните права на Съюза не могат да се прилагат по отношение на вътрешно законодателство, когато разпоредбите на Съюза в дадена област не възлагат каквото и да било задължение на държавите членки</w:t>
      </w:r>
      <w:r w:rsidRPr="00C60AC1">
        <w:rPr>
          <w:lang w:val="bg-BG"/>
        </w:rPr>
        <w:t xml:space="preserve">. </w:t>
      </w:r>
      <w:hyperlink r:id="rId3523" w:history="1">
        <w:r w:rsidR="00B27A21" w:rsidRPr="00C60AC1">
          <w:rPr>
            <w:rStyle w:val="Hyperlink"/>
          </w:rPr>
          <w:t>Бюлетин № 26</w:t>
        </w:r>
      </w:hyperlink>
    </w:p>
    <w:p w14:paraId="0B08DB9C" w14:textId="77777777" w:rsidR="00B10C5D" w:rsidRPr="00C60AC1" w:rsidRDefault="00B10C5D" w:rsidP="00B10C5D">
      <w:pPr>
        <w:pStyle w:val="Normal1"/>
        <w:pBdr>
          <w:bottom w:val="single" w:sz="4" w:space="1" w:color="auto"/>
        </w:pBdr>
        <w:spacing w:before="0" w:after="0"/>
        <w:jc w:val="both"/>
        <w:rPr>
          <w:lang w:val="bg-BG"/>
        </w:rPr>
      </w:pPr>
      <w:r w:rsidRPr="00C60AC1">
        <w:rPr>
          <w:i/>
          <w:iCs/>
        </w:rPr>
        <w:t xml:space="preserve">Решение на Съда </w:t>
      </w:r>
      <w:r w:rsidR="00B27A21" w:rsidRPr="00C60AC1">
        <w:rPr>
          <w:i/>
          <w:iCs/>
          <w:lang w:val="bg-BG"/>
        </w:rPr>
        <w:t xml:space="preserve">на ЕС </w:t>
      </w:r>
      <w:hyperlink r:id="rId3524" w:history="1">
        <w:r w:rsidRPr="00C60AC1">
          <w:rPr>
            <w:rStyle w:val="Hyperlink"/>
            <w:i/>
            <w:iCs/>
          </w:rPr>
          <w:t xml:space="preserve">по дело </w:t>
        </w:r>
        <w:r w:rsidRPr="00C60AC1">
          <w:rPr>
            <w:rStyle w:val="Hyperlink"/>
            <w:i/>
            <w:iCs/>
            <w:lang w:val="en-US"/>
          </w:rPr>
          <w:t>C</w:t>
        </w:r>
        <w:r w:rsidRPr="00C60AC1">
          <w:rPr>
            <w:rStyle w:val="Hyperlink"/>
            <w:rFonts w:ascii="MS Mincho" w:eastAsia="MS Mincho" w:hAnsi="MS Mincho" w:cs="MS Mincho"/>
            <w:i/>
            <w:iCs/>
          </w:rPr>
          <w:t>‑</w:t>
        </w:r>
        <w:r w:rsidRPr="00C60AC1">
          <w:rPr>
            <w:rStyle w:val="Hyperlink"/>
            <w:i/>
            <w:iCs/>
          </w:rPr>
          <w:t>206/12</w:t>
        </w:r>
      </w:hyperlink>
      <w:r w:rsidRPr="00C60AC1">
        <w:rPr>
          <w:i/>
          <w:iCs/>
        </w:rPr>
        <w:t xml:space="preserve"> Cruciano Siragusa</w:t>
      </w:r>
    </w:p>
    <w:p w14:paraId="563040CC" w14:textId="77777777" w:rsidR="00572E21" w:rsidRPr="00C60AC1" w:rsidRDefault="00572E21" w:rsidP="00B10C5D">
      <w:pPr>
        <w:pStyle w:val="Normal1"/>
        <w:spacing w:before="0" w:after="0"/>
        <w:jc w:val="both"/>
        <w:rPr>
          <w:iCs/>
        </w:rPr>
      </w:pPr>
    </w:p>
    <w:p w14:paraId="6A2D8175" w14:textId="77777777" w:rsidR="00AE2B38" w:rsidRPr="00C60AC1" w:rsidRDefault="00AE2B38" w:rsidP="00B10C5D">
      <w:pPr>
        <w:pStyle w:val="Normal1"/>
        <w:spacing w:before="0" w:after="0"/>
        <w:jc w:val="both"/>
        <w:rPr>
          <w:bCs/>
          <w:iCs/>
          <w:lang w:val="bg-BG"/>
        </w:rPr>
      </w:pPr>
      <w:r w:rsidRPr="00C60AC1">
        <w:rPr>
          <w:iCs/>
        </w:rPr>
        <w:t>Съгласно правото на Европейския съюз няма задължение за предоставяне на отпуск по майчинство или равностоен на него отпуск на жена, която има дете при заместващо майчинство. Правото на Съюза предоставя само минимални права на жени, които се ползват от заместващо майчинство. Всяка държава членка би могла обаче да приложи по-благоприятни правни норми спрямо тях</w:t>
      </w:r>
      <w:r w:rsidRPr="00C60AC1">
        <w:rPr>
          <w:iCs/>
          <w:lang w:val="bg-BG"/>
        </w:rPr>
        <w:t>.</w:t>
      </w:r>
      <w:r w:rsidRPr="00C60AC1">
        <w:rPr>
          <w:b/>
          <w:iCs/>
          <w:lang w:val="bg-BG"/>
        </w:rPr>
        <w:t xml:space="preserve"> </w:t>
      </w:r>
      <w:hyperlink r:id="rId3525" w:history="1">
        <w:r w:rsidR="00B27A21" w:rsidRPr="00C60AC1">
          <w:rPr>
            <w:rStyle w:val="Hyperlink"/>
          </w:rPr>
          <w:t>Бюлетин № 26</w:t>
        </w:r>
      </w:hyperlink>
    </w:p>
    <w:p w14:paraId="6ECC5D9D" w14:textId="77777777" w:rsidR="00AE2B38" w:rsidRPr="00C60AC1" w:rsidRDefault="00AE2B38" w:rsidP="00AE2B38">
      <w:pPr>
        <w:pStyle w:val="Normal1"/>
        <w:pBdr>
          <w:bottom w:val="single" w:sz="4" w:space="1" w:color="auto"/>
        </w:pBdr>
        <w:spacing w:before="0" w:after="0"/>
        <w:jc w:val="both"/>
        <w:rPr>
          <w:lang w:val="bg-BG"/>
        </w:rPr>
      </w:pPr>
      <w:r w:rsidRPr="00C60AC1">
        <w:rPr>
          <w:i/>
          <w:iCs/>
        </w:rPr>
        <w:t>Решение на Съда</w:t>
      </w:r>
      <w:r w:rsidR="00B27A21" w:rsidRPr="00C60AC1">
        <w:rPr>
          <w:i/>
          <w:iCs/>
          <w:lang w:val="bg-BG"/>
        </w:rPr>
        <w:t xml:space="preserve"> на ЕС</w:t>
      </w:r>
      <w:r w:rsidRPr="00C60AC1">
        <w:rPr>
          <w:i/>
          <w:iCs/>
        </w:rPr>
        <w:t xml:space="preserve"> </w:t>
      </w:r>
      <w:hyperlink r:id="rId3526" w:history="1">
        <w:r w:rsidRPr="00C60AC1">
          <w:rPr>
            <w:rStyle w:val="Hyperlink"/>
            <w:i/>
          </w:rPr>
          <w:t>по дело C-363/12</w:t>
        </w:r>
      </w:hyperlink>
      <w:r w:rsidRPr="00C60AC1">
        <w:rPr>
          <w:i/>
        </w:rPr>
        <w:t>, Z</w:t>
      </w:r>
      <w:r w:rsidRPr="00C60AC1">
        <w:rPr>
          <w:i/>
          <w:iCs/>
        </w:rPr>
        <w:t xml:space="preserve"> и </w:t>
      </w:r>
      <w:hyperlink r:id="rId3527" w:history="1">
        <w:r w:rsidRPr="00C60AC1">
          <w:rPr>
            <w:rStyle w:val="Hyperlink"/>
            <w:i/>
            <w:iCs/>
          </w:rPr>
          <w:t>п</w:t>
        </w:r>
        <w:r w:rsidRPr="00C60AC1">
          <w:rPr>
            <w:rStyle w:val="Hyperlink"/>
            <w:i/>
          </w:rPr>
          <w:t>о дел</w:t>
        </w:r>
        <w:r w:rsidRPr="00C60AC1">
          <w:rPr>
            <w:rStyle w:val="Hyperlink"/>
            <w:i/>
            <w:lang w:val="en-US"/>
          </w:rPr>
          <w:t>o</w:t>
        </w:r>
        <w:r w:rsidRPr="00C60AC1">
          <w:rPr>
            <w:rStyle w:val="Hyperlink"/>
            <w:i/>
          </w:rPr>
          <w:t xml:space="preserve"> C-167/12</w:t>
        </w:r>
      </w:hyperlink>
      <w:r w:rsidRPr="00C60AC1">
        <w:rPr>
          <w:i/>
        </w:rPr>
        <w:t xml:space="preserve">, </w:t>
      </w:r>
      <w:r w:rsidRPr="00C60AC1">
        <w:rPr>
          <w:i/>
          <w:lang w:val="en-US"/>
        </w:rPr>
        <w:t>C</w:t>
      </w:r>
      <w:r w:rsidRPr="00C60AC1">
        <w:rPr>
          <w:i/>
        </w:rPr>
        <w:t xml:space="preserve">. </w:t>
      </w:r>
      <w:r w:rsidRPr="00C60AC1">
        <w:rPr>
          <w:i/>
          <w:lang w:val="en-US"/>
        </w:rPr>
        <w:t>D</w:t>
      </w:r>
    </w:p>
    <w:p w14:paraId="31303065" w14:textId="77777777" w:rsidR="00AE2B38" w:rsidRPr="00C60AC1" w:rsidRDefault="00AE2B38" w:rsidP="00B10C5D">
      <w:pPr>
        <w:pStyle w:val="Normal1"/>
        <w:spacing w:before="0" w:after="0"/>
        <w:jc w:val="both"/>
        <w:rPr>
          <w:lang w:val="bg-BG"/>
        </w:rPr>
      </w:pPr>
    </w:p>
    <w:p w14:paraId="20BD5CF3" w14:textId="77777777" w:rsidR="00AE2B38" w:rsidRPr="00C60AC1" w:rsidRDefault="00AE2B38" w:rsidP="00B10C5D">
      <w:pPr>
        <w:pStyle w:val="Normal1"/>
        <w:spacing w:before="0" w:after="0"/>
        <w:jc w:val="both"/>
        <w:rPr>
          <w:b/>
          <w:iCs/>
          <w:lang w:val="bg-BG"/>
        </w:rPr>
      </w:pPr>
      <w:r w:rsidRPr="00C60AC1">
        <w:rPr>
          <w:iCs/>
        </w:rPr>
        <w:t>О</w:t>
      </w:r>
      <w:r w:rsidRPr="00C60AC1">
        <w:t>сновните права, признати от правото на Съюза, допускат да се забранява на доставчик на достъп до интернет да предоставя на своите клиенти достъп до уебсайт, който поставя онлайн закриляни обекти без съгласието на носителите на авторски права</w:t>
      </w:r>
      <w:r w:rsidRPr="00C60AC1">
        <w:rPr>
          <w:iCs/>
        </w:rPr>
        <w:t>. Такова разпореждане и неговото изпълнение трябва да осигуряват справедлив баланс между засегнатите основни права</w:t>
      </w:r>
      <w:r w:rsidRPr="00C60AC1">
        <w:rPr>
          <w:b/>
          <w:iCs/>
          <w:lang w:val="bg-BG"/>
        </w:rPr>
        <w:t xml:space="preserve">. </w:t>
      </w:r>
      <w:hyperlink r:id="rId3528" w:history="1">
        <w:r w:rsidR="00B27A21" w:rsidRPr="00C60AC1">
          <w:rPr>
            <w:rStyle w:val="Hyperlink"/>
          </w:rPr>
          <w:t>Бюлетин № 26</w:t>
        </w:r>
      </w:hyperlink>
    </w:p>
    <w:p w14:paraId="1BA389FB" w14:textId="77777777" w:rsidR="00AE2B38" w:rsidRPr="00C60AC1" w:rsidRDefault="00AE2B38" w:rsidP="00AE2B38">
      <w:pPr>
        <w:pStyle w:val="Normal1"/>
        <w:pBdr>
          <w:bottom w:val="single" w:sz="4" w:space="1" w:color="auto"/>
        </w:pBdr>
        <w:spacing w:before="0" w:after="0"/>
        <w:jc w:val="both"/>
        <w:rPr>
          <w:lang w:val="bg-BG"/>
        </w:rPr>
      </w:pPr>
      <w:r w:rsidRPr="00C60AC1">
        <w:rPr>
          <w:i/>
          <w:iCs/>
        </w:rPr>
        <w:t xml:space="preserve">Решение на </w:t>
      </w:r>
      <w:r w:rsidR="00B27A21" w:rsidRPr="00C60AC1">
        <w:rPr>
          <w:i/>
          <w:color w:val="000000"/>
          <w:lang w:val="bg-BG" w:eastAsia="bg-BG"/>
        </w:rPr>
        <w:t xml:space="preserve">Съда на ЕС </w:t>
      </w:r>
      <w:hyperlink r:id="rId3529" w:history="1">
        <w:r w:rsidRPr="00C60AC1">
          <w:rPr>
            <w:rStyle w:val="Hyperlink"/>
            <w:i/>
            <w:iCs/>
          </w:rPr>
          <w:t>по дело C</w:t>
        </w:r>
        <w:r w:rsidRPr="00C60AC1">
          <w:rPr>
            <w:rStyle w:val="Hyperlink"/>
            <w:rFonts w:ascii="MS Mincho" w:eastAsia="MS Mincho" w:hAnsi="MS Mincho" w:cs="MS Mincho"/>
            <w:i/>
            <w:iCs/>
          </w:rPr>
          <w:t>‑</w:t>
        </w:r>
        <w:r w:rsidRPr="00C60AC1">
          <w:rPr>
            <w:rStyle w:val="Hyperlink"/>
            <w:i/>
            <w:iCs/>
          </w:rPr>
          <w:t>314/12</w:t>
        </w:r>
      </w:hyperlink>
      <w:r w:rsidRPr="00C60AC1">
        <w:rPr>
          <w:i/>
          <w:iCs/>
        </w:rPr>
        <w:t xml:space="preserve">, </w:t>
      </w:r>
      <w:r w:rsidRPr="00C60AC1">
        <w:rPr>
          <w:bCs/>
          <w:i/>
          <w:iCs/>
        </w:rPr>
        <w:t>UPC Telekabel Wien</w:t>
      </w:r>
      <w:r w:rsidRPr="00C60AC1">
        <w:t xml:space="preserve"> </w:t>
      </w:r>
    </w:p>
    <w:p w14:paraId="6BF12265" w14:textId="77777777" w:rsidR="00A44BF7" w:rsidRPr="00C60AC1" w:rsidRDefault="00A44BF7" w:rsidP="00B10C5D">
      <w:pPr>
        <w:pStyle w:val="Normal1"/>
        <w:spacing w:before="0" w:after="0"/>
        <w:jc w:val="both"/>
        <w:rPr>
          <w:lang w:val="bg-BG"/>
        </w:rPr>
      </w:pPr>
    </w:p>
    <w:p w14:paraId="1CC17015" w14:textId="77777777" w:rsidR="00A44BF7" w:rsidRPr="00C60AC1" w:rsidRDefault="00A44BF7" w:rsidP="00B10C5D">
      <w:pPr>
        <w:pStyle w:val="Normal1"/>
        <w:spacing w:before="0" w:after="0"/>
        <w:jc w:val="both"/>
        <w:rPr>
          <w:color w:val="000000"/>
          <w:lang w:val="bg-BG"/>
        </w:rPr>
      </w:pPr>
      <w:r w:rsidRPr="00C60AC1">
        <w:rPr>
          <w:color w:val="000000"/>
        </w:rPr>
        <w:t>Нито една от приложимите разпоредби не задължава възлагащия орган в процедура по обществена поръчка да поиска мнението на оферент, преди да отхвърли неговата оферта поради несъобразяване със съществените формални изисквания, предвидени в документацията по поръчката. По въпроса дали правото оферентът да бъде изслушан преди приемането на решението за отхвърляне на офертата му би могло да произтича от общия принцип на зачитане на правото на защита, Съдът припомня, че спазването на този принцип трябва да бъде осигурено дори при липсата на специфична правна уредба, но за да може подобно нарушение да доведе до отмяна, трябва да се докаже, че резултатът от процедурата е могъл да бъде различен, ако не е била допусната тази нередност</w:t>
      </w:r>
      <w:r w:rsidRPr="00C60AC1">
        <w:rPr>
          <w:color w:val="000000"/>
          <w:lang w:val="bg-BG"/>
        </w:rPr>
        <w:t xml:space="preserve">. </w:t>
      </w:r>
      <w:hyperlink r:id="rId3530" w:history="1">
        <w:r w:rsidRPr="00C60AC1">
          <w:rPr>
            <w:rStyle w:val="Hyperlink"/>
            <w:lang w:val="bg-BG"/>
          </w:rPr>
          <w:t>Бюлетин № 27</w:t>
        </w:r>
      </w:hyperlink>
    </w:p>
    <w:p w14:paraId="43F5A4FA" w14:textId="77777777" w:rsidR="00A44BF7" w:rsidRPr="00C60AC1" w:rsidRDefault="00A44BF7" w:rsidP="00A44BF7">
      <w:pPr>
        <w:pStyle w:val="Normal1"/>
        <w:pBdr>
          <w:bottom w:val="single" w:sz="4" w:space="1" w:color="auto"/>
        </w:pBdr>
        <w:spacing w:before="0" w:after="0"/>
        <w:jc w:val="both"/>
        <w:rPr>
          <w:lang w:val="bg-BG"/>
        </w:rPr>
      </w:pPr>
      <w:r w:rsidRPr="00C60AC1">
        <w:rPr>
          <w:i/>
          <w:iCs/>
        </w:rPr>
        <w:t xml:space="preserve">Решение на Общия съд на Европейския съюз </w:t>
      </w:r>
      <w:r>
        <w:fldChar w:fldCharType="begin"/>
      </w:r>
      <w:r>
        <w:instrText>HYPERLINK "http://eur-lex.europa.eu/legal-content/BG/TXT/?uri=CELEX:62011TJ0637"</w:instrText>
      </w:r>
      <w:r>
        <w:fldChar w:fldCharType="separate"/>
      </w:r>
      <w:r w:rsidRPr="00C60AC1">
        <w:rPr>
          <w:rStyle w:val="Hyperlink"/>
          <w:i/>
          <w:iCs/>
        </w:rPr>
        <w:t>по дело T</w:t>
      </w:r>
      <w:r w:rsidRPr="00C60AC1">
        <w:rPr>
          <w:rStyle w:val="Hyperlink"/>
          <w:i/>
          <w:iCs/>
        </w:rPr>
        <w:noBreakHyphen/>
        <w:t>637/11</w:t>
      </w:r>
      <w:r>
        <w:rPr>
          <w:rStyle w:val="Hyperlink"/>
          <w:i/>
          <w:iCs/>
        </w:rPr>
        <w:fldChar w:fldCharType="end"/>
      </w:r>
    </w:p>
    <w:p w14:paraId="41C6F25F" w14:textId="77777777" w:rsidR="00284F2C" w:rsidRPr="00C60AC1" w:rsidRDefault="00284F2C" w:rsidP="00B10C5D">
      <w:pPr>
        <w:pStyle w:val="Normal1"/>
        <w:spacing w:before="0" w:after="0"/>
        <w:jc w:val="both"/>
        <w:rPr>
          <w:lang w:val="bg-BG"/>
        </w:rPr>
      </w:pPr>
    </w:p>
    <w:p w14:paraId="084D0167" w14:textId="77777777" w:rsidR="004169CF" w:rsidRPr="00C60AC1" w:rsidRDefault="004169CF" w:rsidP="004169CF">
      <w:pPr>
        <w:pStyle w:val="Normal1"/>
        <w:spacing w:before="0" w:after="0"/>
        <w:jc w:val="both"/>
        <w:rPr>
          <w:color w:val="000000"/>
        </w:rPr>
      </w:pPr>
      <w:r w:rsidRPr="00C60AC1">
        <w:t xml:space="preserve">В противоречие с принципите на правна сигурност и пропорционалност е държава членка, която е определила изискваните за освобождаване от ДДС документи и е приела представените от доставчика документи като доказателства, </w:t>
      </w:r>
      <w:r w:rsidRPr="00C60AC1">
        <w:rPr>
          <w:lang w:eastAsia="bg-BG"/>
        </w:rPr>
        <w:t xml:space="preserve">обосноваващи правото на освобождаване, </w:t>
      </w:r>
      <w:r w:rsidRPr="00C60AC1">
        <w:t xml:space="preserve">впоследствие да го задължи да заплати полагащия се за доставката ДДС, в резултат на ревизия, при която е констатирано ретроактивно заличаване на идентификационния номер по ДДС на приобретателя и при която доставчикът не е представил поисканите допълнителни доказателства за истинността на подписа на получателя и за представителната му власт. </w:t>
      </w:r>
      <w:r>
        <w:fldChar w:fldCharType="begin"/>
      </w:r>
      <w:r>
        <w:instrText>HYPERLINK "http://www.blhr.org/media/documents/Buletin_33_October_2014.doc"</w:instrText>
      </w:r>
      <w:r>
        <w:fldChar w:fldCharType="separate"/>
      </w:r>
      <w:r w:rsidR="002D6A1D" w:rsidRPr="00C60AC1">
        <w:rPr>
          <w:rStyle w:val="Hyperlink"/>
          <w:lang w:eastAsia="bg-BG"/>
        </w:rPr>
        <w:t>Бюлетин № 33</w:t>
      </w:r>
      <w:r>
        <w:rPr>
          <w:rStyle w:val="Hyperlink"/>
          <w:lang w:eastAsia="bg-BG"/>
        </w:rPr>
        <w:fldChar w:fldCharType="end"/>
      </w:r>
    </w:p>
    <w:p w14:paraId="0D3B8C8F" w14:textId="77777777" w:rsidR="004169CF" w:rsidRPr="00C60AC1" w:rsidRDefault="00794C51" w:rsidP="00893DE0">
      <w:pPr>
        <w:pStyle w:val="Normal1"/>
        <w:pBdr>
          <w:bottom w:val="single" w:sz="4" w:space="1" w:color="auto"/>
        </w:pBdr>
        <w:spacing w:before="0" w:after="0"/>
        <w:jc w:val="both"/>
        <w:rPr>
          <w:rStyle w:val="Hyperlink"/>
          <w:i/>
          <w:lang w:eastAsia="bg-BG"/>
        </w:rPr>
      </w:pPr>
      <w:hyperlink r:id="rId3531" w:history="1">
        <w:r w:rsidR="004169CF" w:rsidRPr="00C60AC1">
          <w:rPr>
            <w:rStyle w:val="Hyperlink"/>
            <w:i/>
            <w:lang w:eastAsia="bg-BG"/>
          </w:rPr>
          <w:t>Решение на СЕС по дело C</w:t>
        </w:r>
        <w:r w:rsidR="004169CF" w:rsidRPr="00C60AC1">
          <w:rPr>
            <w:rStyle w:val="Hyperlink"/>
            <w:i/>
            <w:lang w:eastAsia="bg-BG"/>
          </w:rPr>
          <w:noBreakHyphen/>
          <w:t>492/13</w:t>
        </w:r>
      </w:hyperlink>
    </w:p>
    <w:p w14:paraId="408C1002" w14:textId="77777777" w:rsidR="00CB4E51" w:rsidRPr="00C60AC1" w:rsidRDefault="00CB4E51" w:rsidP="00B10C5D">
      <w:pPr>
        <w:pStyle w:val="Normal1"/>
        <w:spacing w:before="0" w:after="0"/>
        <w:jc w:val="both"/>
        <w:rPr>
          <w:lang w:val="bg-BG"/>
        </w:rPr>
      </w:pPr>
    </w:p>
    <w:p w14:paraId="584EF032" w14:textId="77777777" w:rsidR="00CB4E51" w:rsidRPr="00C60AC1" w:rsidRDefault="00CB4E51" w:rsidP="00B10C5D">
      <w:pPr>
        <w:pStyle w:val="Normal1"/>
        <w:spacing w:before="0" w:after="0"/>
        <w:jc w:val="both"/>
        <w:rPr>
          <w:rFonts w:eastAsia="Calibri"/>
          <w:iCs/>
          <w:lang w:val="bg-BG"/>
        </w:rPr>
      </w:pPr>
      <w:r w:rsidRPr="00C60AC1">
        <w:rPr>
          <w:rFonts w:eastAsia="Calibri"/>
          <w:iCs/>
        </w:rPr>
        <w:t>Правото на изслушване във всяко производство, както то се прилага в рамките на Директива 2008/115/ЕО на ЕП и на Съвета относно общите стандарти и процедури, приложими в държавите членки за връщане на незаконно пребиваващи граждани на трети страни, трябва да се тълкува в смисъл, че допуска национален орган да не изслуша гражданин на трета страна конкретно във връзка с решение за връщане, когато, след като е установил незаконния характер на пребиваването му на националната територия в процедура, проведена при пълно зачитане на неговото право да бъде изслушан, смята да вземе по отношение на него такова решение, независимо дали то следва или не отказ на разрешение за пребиваване</w:t>
      </w:r>
      <w:r w:rsidRPr="00C60AC1">
        <w:rPr>
          <w:rFonts w:eastAsia="Calibri"/>
          <w:iCs/>
          <w:lang w:val="bg-BG"/>
        </w:rPr>
        <w:t xml:space="preserve">. </w:t>
      </w:r>
      <w:hyperlink r:id="rId3532" w:history="1">
        <w:r w:rsidR="00276112" w:rsidRPr="00C60AC1">
          <w:rPr>
            <w:rStyle w:val="Hyperlink"/>
            <w:iCs/>
          </w:rPr>
          <w:t>Бюлетин № 34</w:t>
        </w:r>
      </w:hyperlink>
    </w:p>
    <w:p w14:paraId="67619557" w14:textId="77777777" w:rsidR="00CB4E51" w:rsidRPr="00C60AC1" w:rsidRDefault="00794C51" w:rsidP="006F6532">
      <w:pPr>
        <w:pStyle w:val="Normal1"/>
        <w:pBdr>
          <w:bottom w:val="single" w:sz="4" w:space="1" w:color="auto"/>
        </w:pBdr>
        <w:spacing w:before="0" w:after="0"/>
        <w:jc w:val="both"/>
        <w:rPr>
          <w:i/>
          <w:iCs/>
        </w:rPr>
      </w:pPr>
      <w:hyperlink r:id="rId3533" w:history="1">
        <w:r w:rsidR="00CB4E51" w:rsidRPr="00C60AC1">
          <w:rPr>
            <w:rStyle w:val="Hyperlink"/>
            <w:i/>
            <w:iCs/>
          </w:rPr>
          <w:t>Решение на СЕС по дело C-166/13, Mukarubega</w:t>
        </w:r>
      </w:hyperlink>
    </w:p>
    <w:p w14:paraId="25AB0904" w14:textId="77777777" w:rsidR="00104FEE" w:rsidRPr="00C60AC1" w:rsidRDefault="00104FEE" w:rsidP="006F6532">
      <w:pPr>
        <w:pStyle w:val="Normal1"/>
        <w:spacing w:before="0" w:after="0"/>
        <w:jc w:val="both"/>
        <w:rPr>
          <w:i/>
          <w:iCs/>
        </w:rPr>
      </w:pPr>
    </w:p>
    <w:p w14:paraId="2D85B333" w14:textId="77777777" w:rsidR="006F6532" w:rsidRPr="00C60AC1" w:rsidRDefault="00104FEE" w:rsidP="003E2976">
      <w:pPr>
        <w:spacing w:after="0" w:line="240" w:lineRule="auto"/>
        <w:jc w:val="both"/>
        <w:rPr>
          <w:rFonts w:ascii="Times New Roman" w:hAnsi="Times New Roman" w:cs="Times New Roman"/>
          <w:sz w:val="24"/>
          <w:szCs w:val="24"/>
        </w:rPr>
      </w:pPr>
      <w:r w:rsidRPr="00C60AC1">
        <w:rPr>
          <w:rFonts w:ascii="Times New Roman" w:hAnsi="Times New Roman" w:cs="Times New Roman"/>
          <w:iCs/>
          <w:sz w:val="24"/>
          <w:szCs w:val="24"/>
        </w:rPr>
        <w:t xml:space="preserve">Включването на жалбоподателя в списъците на лица, спрямо които се прилагат ограничителните мерки срещу Сирия, тъй като </w:t>
      </w:r>
      <w:r w:rsidRPr="00C60AC1">
        <w:rPr>
          <w:rFonts w:ascii="Times New Roman" w:hAnsi="Times New Roman" w:cs="Times New Roman"/>
          <w:sz w:val="24"/>
          <w:szCs w:val="24"/>
        </w:rPr>
        <w:t>„носи отговорност за оказване на икономическа и финансова подкрепа на сирийския режим в качеството му на управител на Централната банка на Сирия“,</w:t>
      </w:r>
      <w:r w:rsidRPr="00C60AC1">
        <w:rPr>
          <w:rFonts w:ascii="Times New Roman" w:hAnsi="Times New Roman" w:cs="Times New Roman"/>
          <w:iCs/>
          <w:sz w:val="24"/>
          <w:szCs w:val="24"/>
        </w:rPr>
        <w:t xml:space="preserve"> не е в нарушение на правата му на </w:t>
      </w:r>
      <w:r w:rsidRPr="00C60AC1">
        <w:rPr>
          <w:rFonts w:ascii="Times New Roman" w:hAnsi="Times New Roman" w:cs="Times New Roman"/>
          <w:sz w:val="24"/>
          <w:szCs w:val="24"/>
        </w:rPr>
        <w:t>защита, на справедлив процес и на ефективна съдебна защита, на принципа за пропорционалност, на правата му на собственост, на личен и семеен живот и на свобода на придвижване, както и на националните норми и на нормите на ЕС относно гражданите на държавите членки и на Съюза.</w:t>
      </w:r>
      <w:r w:rsidR="006F6532" w:rsidRPr="00C60AC1">
        <w:rPr>
          <w:rFonts w:ascii="Times New Roman" w:hAnsi="Times New Roman" w:cs="Times New Roman"/>
          <w:iCs/>
          <w:sz w:val="24"/>
          <w:szCs w:val="24"/>
        </w:rPr>
        <w:t xml:space="preserve"> </w:t>
      </w:r>
      <w:hyperlink r:id="rId3534" w:history="1">
        <w:r w:rsidR="00276112" w:rsidRPr="00C60AC1">
          <w:rPr>
            <w:rStyle w:val="Hyperlink"/>
            <w:rFonts w:ascii="Times New Roman" w:hAnsi="Times New Roman" w:cs="Times New Roman"/>
            <w:iCs/>
            <w:sz w:val="24"/>
            <w:szCs w:val="24"/>
          </w:rPr>
          <w:t>Бюлетин № 34</w:t>
        </w:r>
      </w:hyperlink>
    </w:p>
    <w:p w14:paraId="7D386FB5" w14:textId="77777777" w:rsidR="00104FEE" w:rsidRPr="00C60AC1" w:rsidRDefault="00104FEE" w:rsidP="00A90257">
      <w:pPr>
        <w:pBdr>
          <w:bottom w:val="single" w:sz="4" w:space="1" w:color="auto"/>
        </w:pBdr>
        <w:spacing w:after="0" w:line="240" w:lineRule="auto"/>
        <w:jc w:val="both"/>
        <w:rPr>
          <w:rStyle w:val="Hyperlink"/>
          <w:rFonts w:ascii="Times New Roman" w:hAnsi="Times New Roman" w:cs="Times New Roman"/>
          <w:i/>
          <w:color w:val="auto"/>
          <w:u w:val="none"/>
        </w:rPr>
      </w:pPr>
      <w:r w:rsidRPr="00C60AC1">
        <w:rPr>
          <w:rFonts w:ascii="Times New Roman" w:hAnsi="Times New Roman" w:cs="Times New Roman"/>
          <w:i/>
          <w:iCs/>
          <w:sz w:val="24"/>
          <w:szCs w:val="24"/>
        </w:rPr>
        <w:fldChar w:fldCharType="begin"/>
      </w:r>
      <w:r w:rsidRPr="00C60AC1">
        <w:rPr>
          <w:rFonts w:ascii="Times New Roman" w:hAnsi="Times New Roman" w:cs="Times New Roman"/>
          <w:i/>
          <w:iCs/>
          <w:sz w:val="24"/>
          <w:szCs w:val="24"/>
        </w:rPr>
        <w:instrText xml:space="preserve"> HYPERLINK "http://eur-lex.europa.eu/legal-content/BG/TXT/?qid=1422865371315&amp;uri=CELEX:62012TJ0307" </w:instrText>
      </w:r>
      <w:r w:rsidRPr="00C60AC1">
        <w:rPr>
          <w:rFonts w:ascii="Times New Roman" w:hAnsi="Times New Roman" w:cs="Times New Roman"/>
          <w:i/>
          <w:iCs/>
          <w:sz w:val="24"/>
          <w:szCs w:val="24"/>
        </w:rPr>
      </w:r>
      <w:r w:rsidRPr="00C60AC1">
        <w:rPr>
          <w:rFonts w:ascii="Times New Roman" w:hAnsi="Times New Roman" w:cs="Times New Roman"/>
          <w:i/>
          <w:iCs/>
          <w:sz w:val="24"/>
          <w:szCs w:val="24"/>
        </w:rPr>
        <w:fldChar w:fldCharType="separate"/>
      </w:r>
      <w:r w:rsidRPr="00C60AC1">
        <w:rPr>
          <w:rStyle w:val="Hyperlink"/>
          <w:rFonts w:ascii="Times New Roman" w:hAnsi="Times New Roman" w:cs="Times New Roman"/>
          <w:i/>
          <w:iCs/>
          <w:sz w:val="24"/>
          <w:szCs w:val="24"/>
        </w:rPr>
        <w:t xml:space="preserve">Решение на Общия съд на Европейския съюз по дела </w:t>
      </w:r>
      <w:r w:rsidRPr="00C60AC1">
        <w:rPr>
          <w:rStyle w:val="Hyperlink"/>
          <w:rFonts w:ascii="Times New Roman" w:hAnsi="Times New Roman" w:cs="Times New Roman"/>
          <w:bCs/>
          <w:i/>
          <w:iCs/>
          <w:sz w:val="24"/>
          <w:szCs w:val="24"/>
        </w:rPr>
        <w:t xml:space="preserve">T-307/12 и T-408/13, </w:t>
      </w:r>
      <w:proofErr w:type="spellStart"/>
      <w:r w:rsidRPr="00C60AC1">
        <w:rPr>
          <w:rStyle w:val="Hyperlink"/>
          <w:rFonts w:ascii="Times New Roman" w:hAnsi="Times New Roman" w:cs="Times New Roman"/>
          <w:bCs/>
          <w:i/>
          <w:iCs/>
          <w:sz w:val="24"/>
          <w:szCs w:val="24"/>
        </w:rPr>
        <w:t>Adib</w:t>
      </w:r>
      <w:proofErr w:type="spellEnd"/>
      <w:r w:rsidRPr="00C60AC1">
        <w:rPr>
          <w:rStyle w:val="Hyperlink"/>
          <w:rFonts w:ascii="Times New Roman" w:hAnsi="Times New Roman" w:cs="Times New Roman"/>
          <w:bCs/>
          <w:i/>
          <w:iCs/>
          <w:sz w:val="24"/>
          <w:szCs w:val="24"/>
        </w:rPr>
        <w:t xml:space="preserve"> </w:t>
      </w:r>
      <w:proofErr w:type="spellStart"/>
      <w:r w:rsidRPr="00C60AC1">
        <w:rPr>
          <w:rStyle w:val="Hyperlink"/>
          <w:rFonts w:ascii="Times New Roman" w:hAnsi="Times New Roman" w:cs="Times New Roman"/>
          <w:bCs/>
          <w:i/>
          <w:iCs/>
          <w:sz w:val="24"/>
          <w:szCs w:val="24"/>
        </w:rPr>
        <w:t>Mayaleh</w:t>
      </w:r>
      <w:proofErr w:type="spellEnd"/>
    </w:p>
    <w:p w14:paraId="79227E31" w14:textId="77777777" w:rsidR="00104FEE" w:rsidRPr="00C60AC1" w:rsidRDefault="00104FEE" w:rsidP="00A90257">
      <w:pPr>
        <w:pStyle w:val="Normal1"/>
        <w:pBdr>
          <w:bottom w:val="single" w:sz="4" w:space="1" w:color="auto"/>
        </w:pBdr>
        <w:spacing w:before="0" w:after="0"/>
        <w:jc w:val="both"/>
        <w:rPr>
          <w:i/>
          <w:iCs/>
        </w:rPr>
      </w:pPr>
      <w:r w:rsidRPr="00C60AC1">
        <w:rPr>
          <w:i/>
          <w:iCs/>
        </w:rPr>
        <w:lastRenderedPageBreak/>
        <w:fldChar w:fldCharType="end"/>
      </w:r>
    </w:p>
    <w:p w14:paraId="3B501F5A" w14:textId="77777777" w:rsidR="003E2976" w:rsidRPr="00C60AC1" w:rsidRDefault="003E2976" w:rsidP="003E2976">
      <w:pPr>
        <w:pStyle w:val="Normal1"/>
        <w:spacing w:before="0" w:after="0"/>
        <w:jc w:val="both"/>
        <w:rPr>
          <w:bCs/>
          <w:lang w:val="bg-BG"/>
        </w:rPr>
      </w:pPr>
      <w:r w:rsidRPr="00C60AC1">
        <w:t xml:space="preserve">Споразумението за присъединяване на Европейския съюз към </w:t>
      </w:r>
      <w:r w:rsidRPr="00C60AC1">
        <w:rPr>
          <w:bCs/>
        </w:rPr>
        <w:t>Европейската конвенция</w:t>
      </w:r>
      <w:r w:rsidRPr="00C60AC1">
        <w:t xml:space="preserve"> за защита на правата на човека и основните свободи</w:t>
      </w:r>
      <w:r w:rsidRPr="00C60AC1">
        <w:rPr>
          <w:bCs/>
        </w:rPr>
        <w:t xml:space="preserve"> не е съвместимо с чл. 6, § 2 ДЕС, нито с Протокол (№ 8) относно чл. 6, § 2 от ДЕС за присъединяването на Съюза към Конвенцията</w:t>
      </w:r>
      <w:r w:rsidRPr="00C60AC1">
        <w:rPr>
          <w:bCs/>
          <w:lang w:val="bg-BG"/>
        </w:rPr>
        <w:t xml:space="preserve">. </w:t>
      </w:r>
      <w:hyperlink r:id="rId3535" w:history="1">
        <w:r w:rsidRPr="00C60AC1">
          <w:rPr>
            <w:rStyle w:val="Hyperlink"/>
            <w:bCs/>
            <w:lang w:val="bg-BG"/>
          </w:rPr>
          <w:t>Бюлетин № 35</w:t>
        </w:r>
      </w:hyperlink>
    </w:p>
    <w:p w14:paraId="0BCF9BC9" w14:textId="0FA3BCA0" w:rsidR="003E2976" w:rsidRDefault="00794C51" w:rsidP="003E2976">
      <w:pPr>
        <w:pStyle w:val="Normal1"/>
        <w:pBdr>
          <w:bottom w:val="single" w:sz="4" w:space="1" w:color="auto"/>
        </w:pBdr>
        <w:spacing w:before="0" w:after="0"/>
        <w:jc w:val="both"/>
        <w:rPr>
          <w:rStyle w:val="Hyperlink"/>
          <w:i/>
        </w:rPr>
      </w:pPr>
      <w:hyperlink r:id="rId3536" w:history="1">
        <w:r w:rsidR="003E2976" w:rsidRPr="00C60AC1">
          <w:rPr>
            <w:rStyle w:val="Hyperlink"/>
            <w:i/>
          </w:rPr>
          <w:t xml:space="preserve">Становище 2/13 от 18.12. 2014 г. на СЕС </w:t>
        </w:r>
        <w:r w:rsidR="003E2976" w:rsidRPr="00180795">
          <w:rPr>
            <w:rStyle w:val="Hyperlink"/>
            <w:i/>
            <w:lang w:val="ru-RU"/>
          </w:rPr>
          <w:t>(</w:t>
        </w:r>
        <w:r w:rsidR="003E2976" w:rsidRPr="00C60AC1">
          <w:rPr>
            <w:rStyle w:val="Hyperlink"/>
            <w:i/>
          </w:rPr>
          <w:t>пленум</w:t>
        </w:r>
        <w:r w:rsidR="003E2976" w:rsidRPr="00180795">
          <w:rPr>
            <w:rStyle w:val="Hyperlink"/>
            <w:i/>
            <w:lang w:val="ru-RU"/>
          </w:rPr>
          <w:t>)</w:t>
        </w:r>
        <w:r w:rsidR="003E2976" w:rsidRPr="00C60AC1">
          <w:rPr>
            <w:rStyle w:val="Hyperlink"/>
            <w:i/>
          </w:rPr>
          <w:t xml:space="preserve"> на основание чл. 218, § 11 ДФЕС</w:t>
        </w:r>
      </w:hyperlink>
    </w:p>
    <w:p w14:paraId="279FA623" w14:textId="1DE49B43" w:rsidR="009F359A" w:rsidRPr="009F359A" w:rsidRDefault="009F359A" w:rsidP="009F359A">
      <w:pPr>
        <w:pStyle w:val="Normal1"/>
        <w:spacing w:before="0" w:after="0"/>
        <w:jc w:val="both"/>
      </w:pPr>
    </w:p>
    <w:p w14:paraId="36982A90" w14:textId="77777777" w:rsidR="003E2976" w:rsidRPr="00C60AC1" w:rsidRDefault="003E2976" w:rsidP="003E2976">
      <w:pPr>
        <w:pStyle w:val="Normal1"/>
        <w:spacing w:before="0" w:after="0"/>
        <w:jc w:val="both"/>
        <w:rPr>
          <w:rStyle w:val="Hyperlink"/>
          <w:i/>
        </w:rPr>
      </w:pPr>
    </w:p>
    <w:p w14:paraId="06A5A72A" w14:textId="5A1685BD" w:rsidR="003E2976" w:rsidRPr="00C60AC1" w:rsidRDefault="003E2976" w:rsidP="003E2976">
      <w:pPr>
        <w:pStyle w:val="Normal1"/>
        <w:spacing w:before="0" w:after="0"/>
        <w:jc w:val="both"/>
        <w:rPr>
          <w:lang w:val="bg-BG" w:eastAsia="bg-BG"/>
        </w:rPr>
      </w:pPr>
      <w:r w:rsidRPr="00C60AC1">
        <w:rPr>
          <w:lang w:eastAsia="bg-BG"/>
        </w:rPr>
        <w:t>При разглеждането на молба за убеж</w:t>
      </w:r>
      <w:r w:rsidR="00B10A82" w:rsidRPr="00C60AC1">
        <w:rPr>
          <w:lang w:eastAsia="bg-BG"/>
        </w:rPr>
        <w:t>ище, която се основава на опасе</w:t>
      </w:r>
      <w:r w:rsidRPr="00C60AC1">
        <w:rPr>
          <w:lang w:eastAsia="bg-BG"/>
        </w:rPr>
        <w:t>ние от преследване поради сексуалната ориентация, компетентните национални органи не следва да оценяват изявленията и представените в подкрепа на молбата доказателства чрез разпити, основаващи се единствено на стереотипни схващания за хомосексуалните лица, нито да провеждат подробни разпити за сексуалните практики или да приемат доказателства като извършване на хомосексуални актове, видеозаписи на такива актове или „тестове“ за ус</w:t>
      </w:r>
      <w:r w:rsidR="00B10A82" w:rsidRPr="00C60AC1">
        <w:rPr>
          <w:lang w:eastAsia="bg-BG"/>
        </w:rPr>
        <w:t>тановяване на хомосексуалността</w:t>
      </w:r>
      <w:r w:rsidRPr="00C60AC1">
        <w:rPr>
          <w:lang w:eastAsia="bg-BG"/>
        </w:rPr>
        <w:t>.</w:t>
      </w:r>
      <w:r w:rsidRPr="00C60AC1">
        <w:rPr>
          <w:lang w:val="bg-BG" w:eastAsia="bg-BG"/>
        </w:rPr>
        <w:t xml:space="preserve"> </w:t>
      </w:r>
      <w:hyperlink r:id="rId3537" w:history="1">
        <w:r w:rsidRPr="00C60AC1">
          <w:rPr>
            <w:rStyle w:val="Hyperlink"/>
            <w:lang w:val="bg-BG" w:eastAsia="bg-BG"/>
          </w:rPr>
          <w:t>Бюлетин № 35</w:t>
        </w:r>
      </w:hyperlink>
    </w:p>
    <w:p w14:paraId="1C0AA95D" w14:textId="77777777" w:rsidR="003E2976" w:rsidRPr="00C60AC1" w:rsidRDefault="00794C51" w:rsidP="003E2976">
      <w:pPr>
        <w:pStyle w:val="Normal1"/>
        <w:pBdr>
          <w:bottom w:val="single" w:sz="4" w:space="1" w:color="auto"/>
        </w:pBdr>
        <w:spacing w:before="0" w:after="0"/>
        <w:jc w:val="both"/>
        <w:rPr>
          <w:rStyle w:val="Hyperlink"/>
          <w:i/>
        </w:rPr>
      </w:pPr>
      <w:hyperlink r:id="rId3538" w:history="1">
        <w:r w:rsidR="003E2976" w:rsidRPr="00C60AC1">
          <w:rPr>
            <w:rStyle w:val="Hyperlink"/>
            <w:i/>
          </w:rPr>
          <w:t>Решение на СЕС по съединени дела C</w:t>
        </w:r>
        <w:r w:rsidR="003E2976" w:rsidRPr="00C60AC1">
          <w:rPr>
            <w:rStyle w:val="Hyperlink"/>
            <w:i/>
          </w:rPr>
          <w:noBreakHyphen/>
          <w:t>148/13 и C</w:t>
        </w:r>
        <w:r w:rsidR="003E2976" w:rsidRPr="00C60AC1">
          <w:rPr>
            <w:rStyle w:val="Hyperlink"/>
            <w:i/>
          </w:rPr>
          <w:noBreakHyphen/>
          <w:t>150/13</w:t>
        </w:r>
      </w:hyperlink>
    </w:p>
    <w:p w14:paraId="6010039D" w14:textId="77777777" w:rsidR="003E2976" w:rsidRPr="00C60AC1" w:rsidRDefault="003E2976" w:rsidP="003E2976">
      <w:pPr>
        <w:pStyle w:val="Normal1"/>
        <w:spacing w:before="0" w:after="0"/>
        <w:jc w:val="both"/>
        <w:rPr>
          <w:rStyle w:val="Hyperlink"/>
          <w:i/>
        </w:rPr>
      </w:pPr>
    </w:p>
    <w:p w14:paraId="61678C07" w14:textId="77777777" w:rsidR="00994458" w:rsidRPr="00C60AC1" w:rsidRDefault="00B10A82" w:rsidP="00994458">
      <w:pPr>
        <w:pStyle w:val="Normal1"/>
        <w:spacing w:before="0" w:after="0" w:line="240" w:lineRule="auto"/>
        <w:contextualSpacing/>
        <w:jc w:val="both"/>
        <w:rPr>
          <w:rStyle w:val="Hyperlink"/>
          <w:lang w:val="bg-BG" w:eastAsia="bg-BG"/>
        </w:rPr>
      </w:pPr>
      <w:r w:rsidRPr="00C60AC1">
        <w:rPr>
          <w:iCs/>
          <w:lang w:val="bg-BG" w:eastAsia="bg-BG"/>
        </w:rPr>
        <w:t>И</w:t>
      </w:r>
      <w:r w:rsidRPr="00C60AC1">
        <w:rPr>
          <w:iCs/>
          <w:lang w:eastAsia="bg-BG"/>
        </w:rPr>
        <w:t xml:space="preserve"> чл. 35 от Директива 2004/38/ЕО, и чл. 1 от Протокол (№ 20) относно прилагането на някои аспекти на чл. 26 от ДФЕС спрямо Обединеното кралство и Ирландия не позволяват на държава членка да </w:t>
      </w:r>
      <w:r w:rsidRPr="00C60AC1">
        <w:rPr>
          <w:iCs/>
          <w:lang w:val="bg-BG" w:eastAsia="bg-BG"/>
        </w:rPr>
        <w:t>изисква</w:t>
      </w:r>
      <w:r w:rsidRPr="00C60AC1">
        <w:rPr>
          <w:iCs/>
          <w:lang w:eastAsia="bg-BG"/>
        </w:rPr>
        <w:t xml:space="preserve"> по съображения за обща превенция членовете на семейството на гражданин на ЕС, които притежават валидна карта за пребиваване, издадена </w:t>
      </w:r>
      <w:r w:rsidRPr="00C60AC1">
        <w:rPr>
          <w:iCs/>
          <w:lang w:val="bg-BG" w:eastAsia="bg-BG"/>
        </w:rPr>
        <w:t>от</w:t>
      </w:r>
      <w:r w:rsidRPr="00C60AC1">
        <w:rPr>
          <w:iCs/>
          <w:lang w:eastAsia="bg-BG"/>
        </w:rPr>
        <w:t xml:space="preserve"> друга държава членка, да притежават разрешение за влизане съгласно националното право, за да могат да влязат на територията ѝ.</w:t>
      </w:r>
      <w:r w:rsidRPr="00180795">
        <w:rPr>
          <w:i/>
          <w:iCs/>
          <w:lang w:val="ru-RU" w:eastAsia="bg-BG"/>
        </w:rPr>
        <w:t xml:space="preserve"> </w:t>
      </w:r>
      <w:hyperlink r:id="rId3539" w:history="1">
        <w:r w:rsidRPr="00C60AC1">
          <w:rPr>
            <w:rStyle w:val="Hyperlink"/>
            <w:lang w:val="bg-BG" w:eastAsia="bg-BG"/>
          </w:rPr>
          <w:t>Бюлетин № 35</w:t>
        </w:r>
      </w:hyperlink>
    </w:p>
    <w:p w14:paraId="5C73DB42" w14:textId="77777777" w:rsidR="00B10A82" w:rsidRPr="00C60AC1" w:rsidRDefault="00B10A82" w:rsidP="00530996">
      <w:pPr>
        <w:pStyle w:val="Normal1"/>
        <w:pBdr>
          <w:bottom w:val="single" w:sz="4" w:space="1" w:color="auto"/>
        </w:pBdr>
        <w:spacing w:before="0" w:after="0" w:line="240" w:lineRule="auto"/>
        <w:contextualSpacing/>
        <w:jc w:val="both"/>
        <w:rPr>
          <w:i/>
          <w:lang w:val="bg-BG" w:eastAsia="bg-BG"/>
        </w:rPr>
      </w:pPr>
      <w:r w:rsidRPr="00C60AC1">
        <w:rPr>
          <w:i/>
        </w:rPr>
        <w:t xml:space="preserve">Решение на СЕС </w:t>
      </w:r>
      <w:r>
        <w:fldChar w:fldCharType="begin"/>
      </w:r>
      <w:r>
        <w:instrText>HYPERLINK "http://eur-lex.europa.eu/legal-content/BG/TXT/?qid=1423483904556&amp;uri=CELEX:62013CJ0202"</w:instrText>
      </w:r>
      <w:r>
        <w:fldChar w:fldCharType="separate"/>
      </w:r>
      <w:r w:rsidRPr="00C60AC1">
        <w:rPr>
          <w:rStyle w:val="Hyperlink"/>
          <w:i/>
        </w:rPr>
        <w:t>по дело C-202/13</w:t>
      </w:r>
      <w:r>
        <w:rPr>
          <w:rStyle w:val="Hyperlink"/>
          <w:i/>
        </w:rPr>
        <w:fldChar w:fldCharType="end"/>
      </w:r>
      <w:r w:rsidRPr="00C60AC1">
        <w:rPr>
          <w:i/>
        </w:rPr>
        <w:t>, McCarthy</w:t>
      </w:r>
    </w:p>
    <w:p w14:paraId="63AF5056" w14:textId="77777777" w:rsidR="00B10A82" w:rsidRPr="00C60AC1" w:rsidRDefault="00B10A82" w:rsidP="00994458">
      <w:pPr>
        <w:pStyle w:val="Normal1"/>
        <w:spacing w:before="0" w:after="0" w:line="240" w:lineRule="auto"/>
        <w:contextualSpacing/>
        <w:jc w:val="both"/>
        <w:rPr>
          <w:lang w:val="bg-BG" w:eastAsia="bg-BG"/>
        </w:rPr>
      </w:pPr>
    </w:p>
    <w:p w14:paraId="57A9D985" w14:textId="77777777" w:rsidR="00994458" w:rsidRPr="00C60AC1" w:rsidRDefault="007E5692" w:rsidP="00994458">
      <w:pPr>
        <w:autoSpaceDE w:val="0"/>
        <w:autoSpaceDN w:val="0"/>
        <w:adjustRightInd w:val="0"/>
        <w:spacing w:line="240" w:lineRule="auto"/>
        <w:contextualSpacing/>
        <w:jc w:val="both"/>
        <w:rPr>
          <w:rStyle w:val="Hyperlink"/>
          <w:rFonts w:ascii="Times New Roman" w:hAnsi="Times New Roman" w:cs="Times New Roman"/>
          <w:sz w:val="24"/>
          <w:szCs w:val="24"/>
        </w:rPr>
      </w:pPr>
      <w:r w:rsidRPr="00C60AC1">
        <w:rPr>
          <w:rFonts w:ascii="Times New Roman" w:hAnsi="Times New Roman" w:cs="Times New Roman"/>
          <w:sz w:val="24"/>
          <w:szCs w:val="24"/>
        </w:rPr>
        <w:t xml:space="preserve">Директива 96/71/ЕО относно командироването на работници в рамките на предоставянето на услуги не допуска забраната за прехвърляне на вземания по трудови правоотношения, установена в правната уредба на държавата членка по седалището на предприятието, което командирова работници на територията на друга държава членка, да е пречка за предявяването на иск от синдикална организация пред юрисдикция на втората държава членка, в която се извършва работата. </w:t>
      </w:r>
      <w:hyperlink r:id="rId3540" w:history="1">
        <w:r w:rsidR="007219FF" w:rsidRPr="00C60AC1">
          <w:rPr>
            <w:rStyle w:val="Hyperlink"/>
            <w:rFonts w:ascii="Times New Roman" w:hAnsi="Times New Roman" w:cs="Times New Roman"/>
            <w:sz w:val="24"/>
            <w:szCs w:val="24"/>
          </w:rPr>
          <w:t>Бюлетин № 37</w:t>
        </w:r>
      </w:hyperlink>
    </w:p>
    <w:p w14:paraId="2A0A9AD6" w14:textId="77777777" w:rsidR="007E5692" w:rsidRPr="00C60AC1" w:rsidRDefault="00794C51" w:rsidP="00530996">
      <w:pPr>
        <w:pBdr>
          <w:bottom w:val="single" w:sz="4" w:space="1" w:color="auto"/>
        </w:pBdr>
        <w:autoSpaceDE w:val="0"/>
        <w:autoSpaceDN w:val="0"/>
        <w:adjustRightInd w:val="0"/>
        <w:spacing w:line="240" w:lineRule="auto"/>
        <w:contextualSpacing/>
        <w:jc w:val="both"/>
        <w:rPr>
          <w:rFonts w:ascii="Times New Roman" w:hAnsi="Times New Roman" w:cs="Times New Roman"/>
          <w:sz w:val="24"/>
          <w:szCs w:val="24"/>
        </w:rPr>
      </w:pPr>
      <w:hyperlink r:id="rId3541" w:history="1">
        <w:r w:rsidR="007E5692" w:rsidRPr="00C60AC1">
          <w:rPr>
            <w:rStyle w:val="Hyperlink"/>
            <w:rFonts w:ascii="Times New Roman" w:hAnsi="Times New Roman" w:cs="Times New Roman"/>
            <w:i/>
            <w:sz w:val="24"/>
            <w:szCs w:val="24"/>
          </w:rPr>
          <w:t>Решение на СЕС по дело C-396/13</w:t>
        </w:r>
      </w:hyperlink>
    </w:p>
    <w:p w14:paraId="73E2BD36" w14:textId="77777777" w:rsidR="000A4483" w:rsidRPr="00C60AC1" w:rsidRDefault="000A4483" w:rsidP="007E5692">
      <w:pPr>
        <w:autoSpaceDE w:val="0"/>
        <w:autoSpaceDN w:val="0"/>
        <w:adjustRightInd w:val="0"/>
        <w:spacing w:line="240" w:lineRule="auto"/>
        <w:contextualSpacing/>
        <w:jc w:val="both"/>
        <w:rPr>
          <w:rFonts w:ascii="Times New Roman" w:hAnsi="Times New Roman" w:cs="Times New Roman"/>
          <w:sz w:val="24"/>
          <w:szCs w:val="24"/>
        </w:rPr>
      </w:pPr>
    </w:p>
    <w:p w14:paraId="5C81A6AB" w14:textId="77777777" w:rsidR="000A4483" w:rsidRPr="00C60AC1" w:rsidRDefault="007E5692" w:rsidP="000A4483">
      <w:pPr>
        <w:autoSpaceDE w:val="0"/>
        <w:autoSpaceDN w:val="0"/>
        <w:adjustRightInd w:val="0"/>
        <w:spacing w:line="240" w:lineRule="auto"/>
        <w:contextualSpacing/>
        <w:jc w:val="both"/>
        <w:rPr>
          <w:rStyle w:val="Hyperlink"/>
          <w:rFonts w:ascii="Times New Roman" w:hAnsi="Times New Roman" w:cs="Times New Roman"/>
          <w:sz w:val="24"/>
          <w:szCs w:val="24"/>
        </w:rPr>
      </w:pPr>
      <w:r w:rsidRPr="00C60AC1">
        <w:rPr>
          <w:rFonts w:ascii="Times New Roman" w:hAnsi="Times New Roman" w:cs="Times New Roman"/>
          <w:sz w:val="24"/>
          <w:szCs w:val="24"/>
        </w:rPr>
        <w:t>Обстоятелството, че търсещият убежище се е въздържал да премине процедура по общия ред за отказ от военна служба, дори да се твърди, че отказът му има за цел избягване на участието във военни престъпления, изключва всякаква закрила по чл. 9, § 2, буква д) от Директива 2004/83</w:t>
      </w:r>
      <w:r w:rsidRPr="00C60AC1">
        <w:rPr>
          <w:rStyle w:val="FootnoteReference"/>
          <w:rFonts w:ascii="Times New Roman" w:hAnsi="Times New Roman" w:cs="Times New Roman"/>
          <w:sz w:val="24"/>
          <w:szCs w:val="24"/>
        </w:rPr>
        <w:footnoteReference w:id="5"/>
      </w:r>
      <w:r w:rsidRPr="00C60AC1">
        <w:rPr>
          <w:rFonts w:ascii="Times New Roman" w:hAnsi="Times New Roman" w:cs="Times New Roman"/>
          <w:sz w:val="24"/>
          <w:szCs w:val="24"/>
        </w:rPr>
        <w:t xml:space="preserve">, освен ако молителят докаже, че не е имал достъп до никаква процедура от такова естество в неговото конкретно положение. </w:t>
      </w:r>
      <w:hyperlink r:id="rId3542" w:history="1">
        <w:r w:rsidR="007219FF" w:rsidRPr="00C60AC1">
          <w:rPr>
            <w:rStyle w:val="Hyperlink"/>
            <w:rFonts w:ascii="Times New Roman" w:hAnsi="Times New Roman" w:cs="Times New Roman"/>
            <w:sz w:val="24"/>
            <w:szCs w:val="24"/>
          </w:rPr>
          <w:t>Бюлетин № 37</w:t>
        </w:r>
      </w:hyperlink>
    </w:p>
    <w:p w14:paraId="74E3D73E" w14:textId="77777777" w:rsidR="003E2976" w:rsidRPr="00C60AC1" w:rsidRDefault="00794C51" w:rsidP="00530996">
      <w:pPr>
        <w:pBdr>
          <w:bottom w:val="single" w:sz="4" w:space="1" w:color="auto"/>
        </w:pBdr>
        <w:autoSpaceDE w:val="0"/>
        <w:autoSpaceDN w:val="0"/>
        <w:adjustRightInd w:val="0"/>
        <w:spacing w:line="240" w:lineRule="auto"/>
        <w:contextualSpacing/>
        <w:jc w:val="both"/>
        <w:rPr>
          <w:rFonts w:ascii="Times New Roman" w:hAnsi="Times New Roman" w:cs="Times New Roman"/>
          <w:i/>
          <w:color w:val="365F91"/>
          <w:sz w:val="24"/>
          <w:szCs w:val="24"/>
          <w:u w:val="single"/>
        </w:rPr>
      </w:pPr>
      <w:hyperlink r:id="rId3543" w:history="1">
        <w:r w:rsidR="007E5692" w:rsidRPr="00C60AC1">
          <w:rPr>
            <w:rStyle w:val="Hyperlink"/>
            <w:rFonts w:ascii="Times New Roman" w:hAnsi="Times New Roman" w:cs="Times New Roman"/>
            <w:i/>
            <w:sz w:val="24"/>
            <w:szCs w:val="24"/>
          </w:rPr>
          <w:t>Решение на СЕС по дело C-472/13</w:t>
        </w:r>
      </w:hyperlink>
    </w:p>
    <w:p w14:paraId="63C55FA8" w14:textId="77777777" w:rsidR="005150E8" w:rsidRPr="00C60AC1" w:rsidRDefault="005150E8" w:rsidP="005150E8">
      <w:pPr>
        <w:pStyle w:val="Normal1"/>
        <w:spacing w:before="0" w:after="0"/>
        <w:jc w:val="both"/>
        <w:rPr>
          <w:rFonts w:eastAsia="Calibri"/>
          <w:i/>
          <w:color w:val="365F91"/>
          <w:u w:val="single"/>
          <w:lang w:val="bg-BG"/>
        </w:rPr>
      </w:pPr>
    </w:p>
    <w:p w14:paraId="25F38CDF" w14:textId="77777777" w:rsidR="005150E8" w:rsidRPr="00C60AC1" w:rsidRDefault="005150E8" w:rsidP="005150E8">
      <w:pPr>
        <w:pStyle w:val="Normal1"/>
        <w:spacing w:before="0" w:after="0"/>
        <w:jc w:val="both"/>
        <w:rPr>
          <w:rFonts w:eastAsia="Cambria Math"/>
          <w:lang w:val="bg-BG"/>
        </w:rPr>
      </w:pPr>
      <w:r w:rsidRPr="00C60AC1">
        <w:rPr>
          <w:rFonts w:eastAsia="Cambria Math"/>
          <w:lang w:val="bg-BG"/>
        </w:rPr>
        <w:lastRenderedPageBreak/>
        <w:t>Д</w:t>
      </w:r>
      <w:r w:rsidRPr="00C60AC1">
        <w:rPr>
          <w:rFonts w:eastAsia="Cambria Math"/>
        </w:rPr>
        <w:t>иректива 2004/35 относно екологичната отговорност по отношение на предотвратяването и отстраняването на екологичните щети допуска национална правна уредба, която, при положение че не може да бъде установено лицето, отговорно за замърсяването на даден терен или то да бъде задължено да предприеме мерки за отстраняване, не позволява на компетентния орган да наложи изпълнението на превантивни мерки и мерки за отстраняване на неотговорния за замърсяването собственик на терена, като същият е длъжен само да възстанови разноските за осъщест</w:t>
      </w:r>
      <w:r w:rsidRPr="00C60AC1">
        <w:rPr>
          <w:rFonts w:eastAsia="Cambria Math"/>
          <w:lang w:val="bg-BG"/>
        </w:rPr>
        <w:t>-</w:t>
      </w:r>
      <w:r w:rsidRPr="00C60AC1">
        <w:rPr>
          <w:rFonts w:eastAsia="Cambria Math"/>
        </w:rPr>
        <w:t xml:space="preserve">вените от компетентния орган действия до размера на пазарната стойност на обекта, определена след </w:t>
      </w:r>
      <w:r w:rsidRPr="00C60AC1">
        <w:rPr>
          <w:rFonts w:eastAsia="Cambria Math"/>
          <w:lang w:val="bg-BG"/>
        </w:rPr>
        <w:t>осъществя</w:t>
      </w:r>
      <w:r w:rsidRPr="00C60AC1">
        <w:rPr>
          <w:rFonts w:eastAsia="Cambria Math"/>
        </w:rPr>
        <w:t>ване</w:t>
      </w:r>
      <w:r w:rsidRPr="00C60AC1">
        <w:rPr>
          <w:rFonts w:eastAsia="Cambria Math"/>
          <w:lang w:val="bg-BG"/>
        </w:rPr>
        <w:t>то</w:t>
      </w:r>
      <w:r w:rsidRPr="00C60AC1">
        <w:rPr>
          <w:rFonts w:eastAsia="Cambria Math"/>
        </w:rPr>
        <w:t xml:space="preserve"> им</w:t>
      </w:r>
      <w:r w:rsidRPr="00C60AC1">
        <w:rPr>
          <w:rFonts w:eastAsia="Cambria Math"/>
          <w:lang w:val="bg-BG"/>
        </w:rPr>
        <w:t xml:space="preserve">. </w:t>
      </w:r>
      <w:hyperlink r:id="rId3544" w:history="1">
        <w:r w:rsidR="00326CC1" w:rsidRPr="00C60AC1">
          <w:rPr>
            <w:rStyle w:val="Hyperlink"/>
          </w:rPr>
          <w:t>Бюлетин № 38</w:t>
        </w:r>
      </w:hyperlink>
    </w:p>
    <w:p w14:paraId="0B6FFC84" w14:textId="77777777" w:rsidR="005150E8" w:rsidRPr="00C60AC1" w:rsidRDefault="00794C51" w:rsidP="005150E8">
      <w:pPr>
        <w:pStyle w:val="Normal1"/>
        <w:pBdr>
          <w:bottom w:val="single" w:sz="4" w:space="1" w:color="auto"/>
        </w:pBdr>
        <w:spacing w:before="0" w:after="0"/>
        <w:jc w:val="both"/>
        <w:rPr>
          <w:rStyle w:val="Hyperlink"/>
          <w:i/>
        </w:rPr>
      </w:pPr>
      <w:hyperlink r:id="rId3545" w:history="1">
        <w:r w:rsidR="005150E8" w:rsidRPr="00C60AC1">
          <w:rPr>
            <w:rStyle w:val="Hyperlink"/>
            <w:i/>
          </w:rPr>
          <w:t>Решение на СЕС по дело C-534/13</w:t>
        </w:r>
      </w:hyperlink>
    </w:p>
    <w:p w14:paraId="6236FB97" w14:textId="77777777" w:rsidR="005150E8" w:rsidRPr="00C60AC1" w:rsidRDefault="005150E8" w:rsidP="005150E8">
      <w:pPr>
        <w:pStyle w:val="Normal1"/>
        <w:spacing w:before="0" w:after="0"/>
        <w:jc w:val="both"/>
        <w:rPr>
          <w:rStyle w:val="Hyperlink"/>
          <w:i/>
        </w:rPr>
      </w:pPr>
    </w:p>
    <w:p w14:paraId="725EAD10" w14:textId="77777777" w:rsidR="005150E8" w:rsidRPr="00C60AC1" w:rsidRDefault="005150E8" w:rsidP="005150E8">
      <w:pPr>
        <w:pStyle w:val="Normal1"/>
        <w:spacing w:before="0" w:after="0"/>
        <w:jc w:val="both"/>
        <w:rPr>
          <w:rFonts w:eastAsia="Nirmala UI"/>
          <w:lang w:val="bg-BG"/>
        </w:rPr>
      </w:pPr>
      <w:r w:rsidRPr="00C60AC1">
        <w:rPr>
          <w:rFonts w:eastAsia="Nirmala UI"/>
        </w:rPr>
        <w:t>Член 4, § 1 от Директива 2008/104/ЕО относно работа чрез агенции за временна заетост се отнася само до компетентните органи на държавите членки, като им налага задължение да прегледат националната си правна уредба, за да гарантират, че съществуващите забрани или ограничения за използване на работа чрез агенции за временна заетост продължават да бъдат оправдани от съображения от общ интерес, и не налага на националните юрисдикции задължение да не приложат всяка национална разпоредба, която съдържа забрани или ограничения, неоправдани от такива съображения</w:t>
      </w:r>
      <w:r w:rsidRPr="00C60AC1">
        <w:rPr>
          <w:rFonts w:eastAsia="Nirmala UI"/>
          <w:lang w:val="bg-BG"/>
        </w:rPr>
        <w:t xml:space="preserve">. </w:t>
      </w:r>
      <w:hyperlink r:id="rId3546" w:history="1">
        <w:r w:rsidR="00326CC1" w:rsidRPr="00C60AC1">
          <w:rPr>
            <w:rStyle w:val="Hyperlink"/>
          </w:rPr>
          <w:t>Бюлетин № 38</w:t>
        </w:r>
      </w:hyperlink>
    </w:p>
    <w:p w14:paraId="35223D84" w14:textId="77777777" w:rsidR="005150E8" w:rsidRPr="00C60AC1" w:rsidRDefault="00794C51" w:rsidP="00530996">
      <w:pPr>
        <w:pStyle w:val="Normal1"/>
        <w:pBdr>
          <w:bottom w:val="single" w:sz="4" w:space="1" w:color="auto"/>
        </w:pBdr>
        <w:spacing w:before="0" w:after="0"/>
        <w:jc w:val="both"/>
        <w:rPr>
          <w:lang w:val="bg-BG"/>
        </w:rPr>
      </w:pPr>
      <w:hyperlink r:id="rId3547" w:history="1">
        <w:r w:rsidR="005150E8" w:rsidRPr="00C60AC1">
          <w:rPr>
            <w:rStyle w:val="Hyperlink"/>
            <w:i/>
          </w:rPr>
          <w:t>Решение на СЕС по дело C-533/13</w:t>
        </w:r>
      </w:hyperlink>
    </w:p>
    <w:p w14:paraId="66A858B3" w14:textId="77777777" w:rsidR="008E2AA8" w:rsidRPr="00C60AC1" w:rsidRDefault="008E2AA8" w:rsidP="008E2AA8">
      <w:pPr>
        <w:pStyle w:val="Title4"/>
        <w:contextualSpacing/>
        <w:jc w:val="both"/>
        <w:rPr>
          <w:rFonts w:ascii="Times New Roman" w:hAnsi="Times New Roman" w:cs="Times New Roman"/>
          <w:b/>
          <w:i w:val="0"/>
          <w:color w:val="000000" w:themeColor="text1"/>
          <w:szCs w:val="24"/>
          <w:lang w:val="bg-BG"/>
        </w:rPr>
      </w:pPr>
    </w:p>
    <w:p w14:paraId="18790676" w14:textId="5771CBDC" w:rsidR="008E2AA8" w:rsidRPr="00C60AC1" w:rsidRDefault="008E2AA8" w:rsidP="008E2AA8">
      <w:pPr>
        <w:pStyle w:val="Title4"/>
        <w:contextualSpacing/>
        <w:jc w:val="both"/>
        <w:rPr>
          <w:rFonts w:ascii="Times New Roman" w:hAnsi="Times New Roman" w:cs="Times New Roman"/>
          <w:i w:val="0"/>
          <w:color w:val="000000" w:themeColor="text1"/>
          <w:szCs w:val="24"/>
          <w:lang w:val="bg-BG"/>
        </w:rPr>
      </w:pPr>
      <w:r w:rsidRPr="00C60AC1">
        <w:rPr>
          <w:rFonts w:ascii="Times New Roman" w:hAnsi="Times New Roman" w:cs="Times New Roman"/>
          <w:i w:val="0"/>
          <w:color w:val="000000" w:themeColor="text1"/>
          <w:szCs w:val="24"/>
          <w:lang w:val="bg-BG"/>
        </w:rPr>
        <w:t>1) Член 6 от Директива 2011/92/ЕС относно оценката на въздействието на проекти върху околната среда не допуска държава членка да провежда дейностите по участие на обществеността в процеса на вземане на решения в седалище на компетентния регионален административен орган, а не общинска единица по местонахождение на този проект, когато приложената конкретна процедура не осигурява ефективно спазване на правата на заинтересованата общественост.</w:t>
      </w:r>
    </w:p>
    <w:p w14:paraId="3FA53E0F" w14:textId="6F59D2BC" w:rsidR="008E2AA8" w:rsidRPr="00C60AC1" w:rsidRDefault="008E2AA8" w:rsidP="008E2AA8">
      <w:pPr>
        <w:pStyle w:val="Title4"/>
        <w:contextualSpacing/>
        <w:jc w:val="both"/>
        <w:rPr>
          <w:rFonts w:ascii="Times New Roman" w:hAnsi="Times New Roman" w:cs="Times New Roman"/>
          <w:color w:val="000000" w:themeColor="text1"/>
          <w:szCs w:val="24"/>
          <w:lang w:val="bg-BG"/>
        </w:rPr>
      </w:pPr>
      <w:r w:rsidRPr="00C60AC1">
        <w:rPr>
          <w:rFonts w:ascii="Times New Roman" w:hAnsi="Times New Roman" w:cs="Times New Roman"/>
          <w:i w:val="0"/>
          <w:color w:val="000000" w:themeColor="text1"/>
          <w:szCs w:val="24"/>
          <w:lang w:val="bg-BG"/>
        </w:rPr>
        <w:t>2)      Членове 9 и 11 от Директива 2011/92 не допускат на членове на заинтересованата общественост се предостав</w:t>
      </w:r>
      <w:r w:rsidR="00AF79DF" w:rsidRPr="00C60AC1">
        <w:rPr>
          <w:rFonts w:ascii="Times New Roman" w:hAnsi="Times New Roman" w:cs="Times New Roman"/>
          <w:i w:val="0"/>
          <w:color w:val="000000" w:themeColor="text1"/>
          <w:szCs w:val="24"/>
          <w:lang w:val="bg-BG"/>
        </w:rPr>
        <w:t>я</w:t>
      </w:r>
      <w:r w:rsidRPr="00C60AC1">
        <w:rPr>
          <w:rFonts w:ascii="Times New Roman" w:hAnsi="Times New Roman" w:cs="Times New Roman"/>
          <w:i w:val="0"/>
          <w:color w:val="000000" w:themeColor="text1"/>
          <w:szCs w:val="24"/>
          <w:lang w:val="bg-BG"/>
        </w:rPr>
        <w:t xml:space="preserve"> срок за подаване на жалба, който започва да тече от оповестяването в интернет на разрешение за осъществяване на проект, когато те</w:t>
      </w:r>
      <w:r w:rsidR="00AF79DF" w:rsidRPr="00C60AC1">
        <w:rPr>
          <w:rFonts w:ascii="Times New Roman" w:hAnsi="Times New Roman" w:cs="Times New Roman"/>
          <w:i w:val="0"/>
          <w:color w:val="000000" w:themeColor="text1"/>
          <w:szCs w:val="24"/>
          <w:lang w:val="bg-BG"/>
        </w:rPr>
        <w:t xml:space="preserve"> </w:t>
      </w:r>
      <w:r w:rsidRPr="00C60AC1">
        <w:rPr>
          <w:rFonts w:ascii="Times New Roman" w:hAnsi="Times New Roman" w:cs="Times New Roman"/>
          <w:i w:val="0"/>
          <w:color w:val="000000" w:themeColor="text1"/>
          <w:szCs w:val="24"/>
          <w:lang w:val="bg-BG"/>
        </w:rPr>
        <w:t>не са имали предварително подходяща възможност да се информират за процедурата за даване на разрешение за осъществяване съгласно чл. 6, § 2 от тази директива.</w:t>
      </w:r>
      <w:r w:rsidR="00AF79DF" w:rsidRPr="00C60AC1">
        <w:rPr>
          <w:rFonts w:ascii="Times New Roman" w:hAnsi="Times New Roman" w:cs="Times New Roman"/>
          <w:i w:val="0"/>
          <w:color w:val="000000" w:themeColor="text1"/>
          <w:szCs w:val="24"/>
          <w:lang w:val="bg-BG"/>
        </w:rPr>
        <w:t xml:space="preserve"> </w:t>
      </w:r>
      <w:hyperlink r:id="rId3548" w:history="1">
        <w:r w:rsidR="00AF79DF" w:rsidRPr="00C60AC1">
          <w:rPr>
            <w:rStyle w:val="Hyperlink"/>
            <w:rFonts w:ascii="Times New Roman" w:hAnsi="Times New Roman" w:cs="Times New Roman"/>
            <w:i w:val="0"/>
            <w:szCs w:val="24"/>
            <w:lang w:val="bg-BG"/>
          </w:rPr>
          <w:t>Бюлетин № 43</w:t>
        </w:r>
      </w:hyperlink>
    </w:p>
    <w:p w14:paraId="332B3726" w14:textId="77777777" w:rsidR="00CC407A" w:rsidRPr="00C60AC1" w:rsidRDefault="008E2AA8" w:rsidP="00530996">
      <w:pPr>
        <w:pStyle w:val="Normal1"/>
        <w:pBdr>
          <w:bottom w:val="single" w:sz="4" w:space="1" w:color="auto"/>
        </w:pBdr>
        <w:spacing w:before="0" w:after="0"/>
        <w:jc w:val="both"/>
        <w:rPr>
          <w:rStyle w:val="Hyperlink"/>
          <w:i/>
          <w:iCs/>
          <w:lang w:val="bg-BG"/>
        </w:rPr>
      </w:pPr>
      <w:r w:rsidRPr="00C60AC1">
        <w:rPr>
          <w:i/>
          <w:iCs/>
          <w:color w:val="000000" w:themeColor="text1"/>
          <w:lang w:val="bg-BG"/>
        </w:rPr>
        <w:t xml:space="preserve">Решение на СЕС по </w:t>
      </w:r>
      <w:hyperlink r:id="rId3549" w:history="1">
        <w:r w:rsidRPr="00C60AC1">
          <w:rPr>
            <w:rStyle w:val="Hyperlink"/>
            <w:i/>
            <w:iCs/>
            <w:lang w:val="bg-BG"/>
          </w:rPr>
          <w:t>дело C</w:t>
        </w:r>
        <w:r w:rsidRPr="00C60AC1">
          <w:rPr>
            <w:rStyle w:val="Hyperlink"/>
            <w:i/>
            <w:iCs/>
            <w:lang w:val="bg-BG"/>
          </w:rPr>
          <w:noBreakHyphen/>
          <w:t>280/18</w:t>
        </w:r>
      </w:hyperlink>
    </w:p>
    <w:p w14:paraId="4C0ADC46" w14:textId="77777777" w:rsidR="00CC407A" w:rsidRPr="00C60AC1" w:rsidRDefault="00CC407A" w:rsidP="00CC407A">
      <w:pPr>
        <w:pStyle w:val="Normal1"/>
        <w:spacing w:before="0" w:after="0"/>
        <w:jc w:val="both"/>
        <w:rPr>
          <w:rStyle w:val="Hyperlink"/>
          <w:i/>
          <w:iCs/>
          <w:lang w:val="bg-BG"/>
        </w:rPr>
      </w:pPr>
    </w:p>
    <w:p w14:paraId="1728A49B" w14:textId="77777777" w:rsidR="00CC407A" w:rsidRPr="00C60AC1" w:rsidRDefault="00CC407A" w:rsidP="00CC407A">
      <w:pPr>
        <w:pStyle w:val="Normal1"/>
        <w:spacing w:before="0" w:after="0"/>
        <w:jc w:val="both"/>
        <w:rPr>
          <w:color w:val="000000" w:themeColor="text1"/>
          <w:lang w:val="bg-BG"/>
        </w:rPr>
      </w:pPr>
      <w:r w:rsidRPr="00C60AC1">
        <w:rPr>
          <w:color w:val="000000" w:themeColor="text1"/>
          <w:lang w:val="bg-BG"/>
        </w:rPr>
        <w:t>1) Като е въвела различна пенсионна възраст за жените и за мъжете съдии от полските общи съдилища и от Върховния съд и за полските прокурори, Република Полша не е изпълнила задълженията си по чл. 157 ДФЕС, както и по чл. 5, б. а) и чл. 9, § 1, б. е) от Директива 2006/54/ЕО за прилагането на принципа на равните възможности и равното третиране на мъжете и жените в областта на заетостта и професиите.</w:t>
      </w:r>
    </w:p>
    <w:p w14:paraId="1298F09E" w14:textId="5A17D472" w:rsidR="00CC407A" w:rsidRPr="00C60AC1" w:rsidRDefault="00CC407A" w:rsidP="00CC407A">
      <w:pPr>
        <w:pStyle w:val="Normal1"/>
        <w:spacing w:before="0" w:after="0"/>
        <w:jc w:val="both"/>
        <w:rPr>
          <w:i/>
          <w:color w:val="000000" w:themeColor="text1"/>
          <w:lang w:val="bg-BG"/>
        </w:rPr>
      </w:pPr>
      <w:r w:rsidRPr="00C60AC1">
        <w:rPr>
          <w:color w:val="000000" w:themeColor="text1"/>
          <w:lang w:val="bg-BG"/>
        </w:rPr>
        <w:t xml:space="preserve">2) Като е предоставила на министъра на правосъдието правомощието да разрешава или не продължаване на изпълнението на функциите на съдиите от полските общи съдилища след навършване на новата пенсионна възраст, Република Полша не е изпълнила задълженията си по чл. 19, § 1, втора алинея ДЕС. </w:t>
      </w:r>
      <w:hyperlink r:id="rId3550" w:history="1">
        <w:r w:rsidRPr="00C60AC1">
          <w:rPr>
            <w:rStyle w:val="Hyperlink"/>
            <w:lang w:val="bg-BG"/>
          </w:rPr>
          <w:t>Бюлетин № 43</w:t>
        </w:r>
      </w:hyperlink>
    </w:p>
    <w:p w14:paraId="6F7403DB" w14:textId="77777777" w:rsidR="00CC407A" w:rsidRPr="00C60AC1" w:rsidRDefault="00CC407A" w:rsidP="00530996">
      <w:pPr>
        <w:pBdr>
          <w:bottom w:val="single" w:sz="4" w:space="1" w:color="auto"/>
        </w:pBdr>
        <w:spacing w:line="240" w:lineRule="auto"/>
        <w:contextualSpacing/>
        <w:rPr>
          <w:rFonts w:ascii="Times New Roman" w:hAnsi="Times New Roman" w:cs="Times New Roman"/>
          <w:i/>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rPr>
        <w:t xml:space="preserve"> </w:t>
      </w:r>
      <w:hyperlink r:id="rId3551" w:history="1">
        <w:r w:rsidRPr="00C60AC1">
          <w:rPr>
            <w:rStyle w:val="Hyperlink"/>
            <w:rFonts w:ascii="Times New Roman" w:hAnsi="Times New Roman" w:cs="Times New Roman"/>
            <w:i/>
            <w:sz w:val="24"/>
            <w:szCs w:val="24"/>
          </w:rPr>
          <w:t>дело C-192/18</w:t>
        </w:r>
      </w:hyperlink>
    </w:p>
    <w:p w14:paraId="67584AA5" w14:textId="09E09358" w:rsidR="00C20507" w:rsidRPr="00C60AC1" w:rsidRDefault="00C20507" w:rsidP="00C20507">
      <w:pPr>
        <w:pStyle w:val="Title4"/>
        <w:contextualSpacing/>
        <w:jc w:val="both"/>
        <w:rPr>
          <w:rFonts w:ascii="Times New Roman" w:hAnsi="Times New Roman" w:cs="Times New Roman"/>
          <w:i w:val="0"/>
          <w:color w:val="000000" w:themeColor="text1"/>
          <w:szCs w:val="24"/>
          <w:lang w:val="bg-BG"/>
        </w:rPr>
      </w:pPr>
      <w:r w:rsidRPr="00C60AC1">
        <w:rPr>
          <w:rFonts w:ascii="Times New Roman" w:hAnsi="Times New Roman" w:cs="Times New Roman"/>
          <w:i w:val="0"/>
          <w:color w:val="000000" w:themeColor="text1"/>
          <w:szCs w:val="24"/>
          <w:lang w:val="bg-BG"/>
        </w:rPr>
        <w:lastRenderedPageBreak/>
        <w:t>1) Член 7, § 1 от Директива 2003/88/ЕО относно някои аспекти на организацията на работното време допуска национални разпоредби и колективни трудови договори, които предвиждат предоставянето на дни платен годишен отпуск над предвидения в посочената разпоредба минимален период от четири седмици, като изключват възможността за прехвърляне на тези дни отпуск поради заболяване.</w:t>
      </w:r>
    </w:p>
    <w:p w14:paraId="184620E9" w14:textId="74E5B71F" w:rsidR="00C20507" w:rsidRPr="00C60AC1" w:rsidRDefault="00C20507" w:rsidP="00C20507">
      <w:pPr>
        <w:pStyle w:val="Title4"/>
        <w:contextualSpacing/>
        <w:jc w:val="both"/>
        <w:rPr>
          <w:rFonts w:ascii="Times New Roman" w:hAnsi="Times New Roman" w:cs="Times New Roman"/>
          <w:i w:val="0"/>
          <w:color w:val="000000" w:themeColor="text1"/>
          <w:szCs w:val="24"/>
          <w:lang w:val="bg-BG"/>
        </w:rPr>
      </w:pPr>
      <w:r w:rsidRPr="00C60AC1">
        <w:rPr>
          <w:rFonts w:ascii="Times New Roman" w:hAnsi="Times New Roman" w:cs="Times New Roman"/>
          <w:i w:val="0"/>
          <w:color w:val="000000" w:themeColor="text1"/>
          <w:szCs w:val="24"/>
          <w:lang w:val="bg-BG"/>
        </w:rPr>
        <w:t xml:space="preserve">2) Член 31, § 2 във връзка с чл. 51, § 1 от Хартата на основните права на Европейския съюз трябва да се тълкува в смисъл, че не се прилага при наличието на такива национални разпоредби и колективни трудови договори. </w:t>
      </w:r>
      <w:hyperlink r:id="rId3552" w:history="1">
        <w:r w:rsidRPr="00C60AC1">
          <w:rPr>
            <w:rStyle w:val="Hyperlink"/>
            <w:rFonts w:ascii="Times New Roman" w:hAnsi="Times New Roman" w:cs="Times New Roman"/>
            <w:i w:val="0"/>
            <w:szCs w:val="24"/>
            <w:lang w:val="bg-BG"/>
          </w:rPr>
          <w:t>Бюлетин № 43</w:t>
        </w:r>
      </w:hyperlink>
    </w:p>
    <w:p w14:paraId="45D68B04" w14:textId="77777777" w:rsidR="00C20507" w:rsidRPr="00C60AC1" w:rsidRDefault="00C20507" w:rsidP="00C20507">
      <w:pPr>
        <w:suppressAutoHyphens w:val="0"/>
        <w:spacing w:after="0" w:line="240" w:lineRule="auto"/>
        <w:rPr>
          <w:rStyle w:val="Hyperlink"/>
          <w:rFonts w:ascii="Times New Roman" w:hAnsi="Times New Roman" w:cs="Times New Roman"/>
          <w:i/>
          <w:sz w:val="24"/>
          <w:szCs w:val="24"/>
        </w:rPr>
      </w:pPr>
      <w:r w:rsidRPr="00C60AC1">
        <w:rPr>
          <w:rFonts w:ascii="Times New Roman" w:hAnsi="Times New Roman" w:cs="Times New Roman"/>
          <w:i/>
          <w:color w:val="000000" w:themeColor="text1"/>
          <w:sz w:val="24"/>
          <w:szCs w:val="24"/>
        </w:rPr>
        <w:t>Решение на СЕС,</w:t>
      </w:r>
      <w:r w:rsidRPr="00C60AC1">
        <w:rPr>
          <w:rFonts w:ascii="Times New Roman" w:hAnsi="Times New Roman" w:cs="Times New Roman"/>
          <w:i/>
          <w:sz w:val="24"/>
          <w:szCs w:val="24"/>
        </w:rPr>
        <w:t xml:space="preserve"> голям състав,</w:t>
      </w:r>
      <w:r w:rsidRPr="00C60AC1">
        <w:rPr>
          <w:rFonts w:ascii="Times New Roman" w:hAnsi="Times New Roman" w:cs="Times New Roman"/>
          <w:sz w:val="24"/>
          <w:szCs w:val="24"/>
        </w:rPr>
        <w:t xml:space="preserve"> </w:t>
      </w:r>
      <w:r w:rsidRPr="00C60AC1">
        <w:rPr>
          <w:rFonts w:ascii="Times New Roman" w:hAnsi="Times New Roman" w:cs="Times New Roman"/>
          <w:i/>
          <w:color w:val="000000" w:themeColor="text1"/>
          <w:sz w:val="24"/>
          <w:szCs w:val="24"/>
        </w:rPr>
        <w:t>по</w:t>
      </w:r>
      <w:r w:rsidRPr="00C60AC1">
        <w:rPr>
          <w:rFonts w:ascii="Times New Roman" w:hAnsi="Times New Roman" w:cs="Times New Roman"/>
          <w:bCs/>
          <w:color w:val="334D55"/>
          <w:sz w:val="24"/>
          <w:szCs w:val="24"/>
        </w:rPr>
        <w:t xml:space="preserve"> </w:t>
      </w:r>
      <w:hyperlink r:id="rId3553" w:history="1">
        <w:r w:rsidRPr="00C60AC1">
          <w:rPr>
            <w:rStyle w:val="Hyperlink"/>
            <w:rFonts w:ascii="Times New Roman" w:hAnsi="Times New Roman" w:cs="Times New Roman"/>
            <w:i/>
            <w:sz w:val="24"/>
            <w:szCs w:val="24"/>
          </w:rPr>
          <w:t>съединени дела C</w:t>
        </w:r>
        <w:r w:rsidRPr="00C60AC1">
          <w:rPr>
            <w:rStyle w:val="Hyperlink"/>
            <w:rFonts w:ascii="Times New Roman" w:hAnsi="Times New Roman" w:cs="Times New Roman"/>
            <w:i/>
            <w:sz w:val="24"/>
            <w:szCs w:val="24"/>
          </w:rPr>
          <w:noBreakHyphen/>
          <w:t>609/17 и C</w:t>
        </w:r>
        <w:r w:rsidRPr="00C60AC1">
          <w:rPr>
            <w:rStyle w:val="Hyperlink"/>
            <w:rFonts w:ascii="Times New Roman" w:hAnsi="Times New Roman" w:cs="Times New Roman"/>
            <w:i/>
            <w:sz w:val="24"/>
            <w:szCs w:val="24"/>
          </w:rPr>
          <w:noBreakHyphen/>
          <w:t>610/17</w:t>
        </w:r>
      </w:hyperlink>
    </w:p>
    <w:p w14:paraId="38FBA6E2" w14:textId="77777777" w:rsidR="008919B1" w:rsidRPr="00C60AC1" w:rsidRDefault="008919B1" w:rsidP="008919B1">
      <w:pPr>
        <w:spacing w:line="240" w:lineRule="auto"/>
        <w:contextualSpacing/>
        <w:jc w:val="both"/>
        <w:rPr>
          <w:b/>
          <w:bCs/>
          <w:color w:val="000000" w:themeColor="text1"/>
          <w:sz w:val="24"/>
          <w:szCs w:val="24"/>
        </w:rPr>
      </w:pPr>
    </w:p>
    <w:p w14:paraId="06E10D3E" w14:textId="1F6201BD" w:rsidR="008919B1" w:rsidRPr="00C60AC1" w:rsidRDefault="008919B1" w:rsidP="008919B1">
      <w:pPr>
        <w:spacing w:line="240" w:lineRule="auto"/>
        <w:contextualSpacing/>
        <w:jc w:val="both"/>
        <w:rPr>
          <w:rFonts w:ascii="Times New Roman" w:hAnsi="Times New Roman" w:cs="Times New Roman"/>
          <w:bCs/>
          <w:color w:val="000000" w:themeColor="text1"/>
          <w:sz w:val="24"/>
          <w:szCs w:val="24"/>
        </w:rPr>
      </w:pPr>
      <w:r w:rsidRPr="00C60AC1">
        <w:rPr>
          <w:rFonts w:ascii="Times New Roman" w:hAnsi="Times New Roman" w:cs="Times New Roman"/>
          <w:bCs/>
          <w:color w:val="000000" w:themeColor="text1"/>
          <w:sz w:val="24"/>
          <w:szCs w:val="24"/>
        </w:rPr>
        <w:t xml:space="preserve">Член 7, § 2, б. г) и д) от Регламент (ЕО) № 1896/2006 за създаване на процедура за европейска заповед за плащане и чл. 6, § 1 и чл. 7, § 1 от Директива 93/13/ЕИО на Съвета от 5 април 1993 г. относно неравноправните клаузи в потребителските договори, тълкувани от Съда и разгледани във връзка с чл. 38 от Хартата на основните права на ЕС, трябва да се тълкуват в смисъл, че позволяват „съд“ по смисъла на посочения регламент, сезиран в рамките на процедура за европейска заповед за плащане, да поиска от кредитора допълнителна информация за договорните клаузи, на които е направено позоваване в подкрепа на въпросното вземане, за да упражни служебен контрол върху евентуално неравноправния характер на тези клаузи, и че поради това те не допускат национална правна уредба, която обявява за недопустими допълнителните документи, представени за тази цел. </w:t>
      </w:r>
      <w:hyperlink r:id="rId3554" w:history="1">
        <w:r w:rsidRPr="00C60AC1">
          <w:rPr>
            <w:rStyle w:val="Hyperlink"/>
            <w:rFonts w:ascii="Times New Roman" w:hAnsi="Times New Roman" w:cs="Times New Roman"/>
            <w:bCs/>
            <w:sz w:val="24"/>
            <w:szCs w:val="24"/>
          </w:rPr>
          <w:t>Бюлетин № 44</w:t>
        </w:r>
      </w:hyperlink>
    </w:p>
    <w:p w14:paraId="783233D7" w14:textId="0B42DCFA" w:rsidR="008919B1" w:rsidRPr="00C60AC1" w:rsidRDefault="008919B1" w:rsidP="003754CF">
      <w:pPr>
        <w:pBdr>
          <w:bottom w:val="single" w:sz="4" w:space="1" w:color="auto"/>
        </w:pBdr>
        <w:suppressAutoHyphens w:val="0"/>
        <w:spacing w:after="0" w:line="240" w:lineRule="auto"/>
        <w:rPr>
          <w:rStyle w:val="Hyperlink"/>
          <w:rFonts w:ascii="Times New Roman" w:hAnsi="Times New Roman" w:cs="Times New Roman"/>
          <w:i/>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color w:val="000000" w:themeColor="text1"/>
          <w:sz w:val="24"/>
          <w:szCs w:val="24"/>
          <w:shd w:val="clear" w:color="auto" w:fill="FFFFFF"/>
        </w:rPr>
        <w:t xml:space="preserve"> </w:t>
      </w:r>
      <w:hyperlink r:id="rId3555" w:history="1">
        <w:r w:rsidRPr="00C60AC1">
          <w:rPr>
            <w:rStyle w:val="Hyperlink"/>
            <w:rFonts w:ascii="Times New Roman" w:hAnsi="Times New Roman" w:cs="Times New Roman"/>
            <w:i/>
            <w:sz w:val="24"/>
            <w:szCs w:val="24"/>
            <w:shd w:val="clear" w:color="auto" w:fill="FFFFFF"/>
          </w:rPr>
          <w:t>с</w:t>
        </w:r>
        <w:r w:rsidRPr="00C60AC1">
          <w:rPr>
            <w:rStyle w:val="Hyperlink"/>
            <w:rFonts w:ascii="Times New Roman" w:hAnsi="Times New Roman" w:cs="Times New Roman"/>
            <w:i/>
            <w:sz w:val="24"/>
            <w:szCs w:val="24"/>
          </w:rPr>
          <w:t>ъединени дела C-453/18 и C-494/18</w:t>
        </w:r>
      </w:hyperlink>
    </w:p>
    <w:p w14:paraId="1F240776" w14:textId="443F0CE3" w:rsidR="003754CF" w:rsidRPr="00C60AC1" w:rsidRDefault="003754CF" w:rsidP="008919B1">
      <w:pPr>
        <w:suppressAutoHyphens w:val="0"/>
        <w:spacing w:after="0" w:line="240" w:lineRule="auto"/>
        <w:rPr>
          <w:rStyle w:val="Hyperlink"/>
          <w:rFonts w:ascii="Times New Roman" w:hAnsi="Times New Roman" w:cs="Times New Roman"/>
          <w:i/>
          <w:sz w:val="24"/>
          <w:szCs w:val="24"/>
        </w:rPr>
      </w:pPr>
    </w:p>
    <w:p w14:paraId="06EB02F1" w14:textId="3D311826" w:rsidR="003754CF" w:rsidRPr="00C60AC1" w:rsidRDefault="003754CF" w:rsidP="003754CF">
      <w:pPr>
        <w:pStyle w:val="NoSpacing"/>
        <w:jc w:val="both"/>
        <w:rPr>
          <w:rFonts w:ascii="Times New Roman" w:hAnsi="Times New Roman" w:cs="Times New Roman"/>
          <w:sz w:val="24"/>
          <w:szCs w:val="24"/>
          <w:lang w:val="bg-BG"/>
        </w:rPr>
      </w:pPr>
      <w:proofErr w:type="gramStart"/>
      <w:r w:rsidRPr="00180795">
        <w:rPr>
          <w:rFonts w:ascii="Times New Roman" w:hAnsi="Times New Roman" w:cs="Times New Roman"/>
          <w:sz w:val="24"/>
          <w:szCs w:val="24"/>
          <w:lang w:val="ru-RU"/>
        </w:rPr>
        <w:t>В акта</w:t>
      </w:r>
      <w:proofErr w:type="gramEnd"/>
      <w:r w:rsidRPr="00180795">
        <w:rPr>
          <w:rFonts w:ascii="Times New Roman" w:hAnsi="Times New Roman" w:cs="Times New Roman"/>
          <w:sz w:val="24"/>
          <w:szCs w:val="24"/>
          <w:lang w:val="ru-RU"/>
        </w:rPr>
        <w:t xml:space="preserve"> за преюдициално </w:t>
      </w:r>
      <w:proofErr w:type="spellStart"/>
      <w:r w:rsidRPr="00180795">
        <w:rPr>
          <w:rFonts w:ascii="Times New Roman" w:hAnsi="Times New Roman" w:cs="Times New Roman"/>
          <w:sz w:val="24"/>
          <w:szCs w:val="24"/>
          <w:lang w:val="ru-RU"/>
        </w:rPr>
        <w:t>запитване</w:t>
      </w:r>
      <w:proofErr w:type="spellEnd"/>
      <w:r w:rsidRPr="00180795">
        <w:rPr>
          <w:rFonts w:ascii="Times New Roman" w:hAnsi="Times New Roman" w:cs="Times New Roman"/>
          <w:sz w:val="24"/>
          <w:szCs w:val="24"/>
          <w:lang w:val="ru-RU"/>
        </w:rPr>
        <w:t xml:space="preserve"> на РС </w:t>
      </w:r>
      <w:proofErr w:type="spellStart"/>
      <w:r w:rsidRPr="00180795">
        <w:rPr>
          <w:rFonts w:ascii="Times New Roman" w:hAnsi="Times New Roman" w:cs="Times New Roman"/>
          <w:sz w:val="24"/>
          <w:szCs w:val="24"/>
          <w:lang w:val="ru-RU"/>
        </w:rPr>
        <w:t>Благоевград</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относно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тълкуването</w:t>
      </w:r>
      <w:proofErr w:type="spellEnd"/>
      <w:r w:rsidRPr="00180795">
        <w:rPr>
          <w:rFonts w:ascii="Times New Roman" w:hAnsi="Times New Roman" w:cs="Times New Roman"/>
          <w:sz w:val="24"/>
          <w:szCs w:val="24"/>
          <w:lang w:val="ru-RU"/>
        </w:rPr>
        <w:t xml:space="preserve"> на чл. 402, ал. 2 КТ,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предвижда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налагане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имуществена</w:t>
      </w:r>
      <w:proofErr w:type="spellEnd"/>
      <w:r w:rsidRPr="00180795">
        <w:rPr>
          <w:rFonts w:ascii="Times New Roman" w:hAnsi="Times New Roman" w:cs="Times New Roman"/>
          <w:sz w:val="24"/>
          <w:szCs w:val="24"/>
          <w:lang w:val="ru-RU"/>
        </w:rPr>
        <w:t xml:space="preserve"> санкция с </w:t>
      </w:r>
      <w:proofErr w:type="spellStart"/>
      <w:r w:rsidRPr="00180795">
        <w:rPr>
          <w:rFonts w:ascii="Times New Roman" w:hAnsi="Times New Roman" w:cs="Times New Roman"/>
          <w:sz w:val="24"/>
          <w:szCs w:val="24"/>
          <w:lang w:val="ru-RU"/>
        </w:rPr>
        <w:t>фиксиран</w:t>
      </w:r>
      <w:proofErr w:type="spellEnd"/>
      <w:r w:rsidRPr="00180795">
        <w:rPr>
          <w:rFonts w:ascii="Times New Roman" w:hAnsi="Times New Roman" w:cs="Times New Roman"/>
          <w:sz w:val="24"/>
          <w:szCs w:val="24"/>
          <w:lang w:val="ru-RU"/>
        </w:rPr>
        <w:t xml:space="preserve"> минимален размер от 20</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000</w:t>
      </w:r>
      <w:r w:rsidRPr="00C60AC1">
        <w:rPr>
          <w:rFonts w:ascii="Times New Roman" w:hAnsi="Times New Roman" w:cs="Times New Roman"/>
          <w:sz w:val="24"/>
          <w:szCs w:val="24"/>
        </w:rPr>
        <w:t> </w:t>
      </w:r>
      <w:proofErr w:type="spellStart"/>
      <w:r w:rsidRPr="00180795">
        <w:rPr>
          <w:rFonts w:ascii="Times New Roman" w:hAnsi="Times New Roman" w:cs="Times New Roman"/>
          <w:sz w:val="24"/>
          <w:szCs w:val="24"/>
          <w:lang w:val="ru-RU"/>
        </w:rPr>
        <w:t>лв</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работодател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непредставяне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документи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поискани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при </w:t>
      </w:r>
      <w:proofErr w:type="spellStart"/>
      <w:r w:rsidRPr="00180795">
        <w:rPr>
          <w:rFonts w:ascii="Times New Roman" w:hAnsi="Times New Roman" w:cs="Times New Roman"/>
          <w:sz w:val="24"/>
          <w:szCs w:val="24"/>
          <w:lang w:val="ru-RU"/>
        </w:rPr>
        <w:t>извършване</w:t>
      </w:r>
      <w:proofErr w:type="spellEnd"/>
      <w:r w:rsidRPr="00180795">
        <w:rPr>
          <w:rFonts w:ascii="Times New Roman" w:hAnsi="Times New Roman" w:cs="Times New Roman"/>
          <w:sz w:val="24"/>
          <w:szCs w:val="24"/>
          <w:lang w:val="ru-RU"/>
        </w:rPr>
        <w:t xml:space="preserve"> на проверка за </w:t>
      </w:r>
      <w:proofErr w:type="spellStart"/>
      <w:r w:rsidRPr="00180795">
        <w:rPr>
          <w:rFonts w:ascii="Times New Roman" w:hAnsi="Times New Roman" w:cs="Times New Roman"/>
          <w:sz w:val="24"/>
          <w:szCs w:val="24"/>
          <w:lang w:val="ru-RU"/>
        </w:rPr>
        <w:t>правилното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прилагане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трудовото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законодателство</w:t>
      </w:r>
      <w:proofErr w:type="spellEnd"/>
      <w:r w:rsidRPr="00180795">
        <w:rPr>
          <w:rFonts w:ascii="Times New Roman" w:hAnsi="Times New Roman" w:cs="Times New Roman"/>
          <w:sz w:val="24"/>
          <w:szCs w:val="24"/>
          <w:lang w:val="ru-RU"/>
        </w:rPr>
        <w:t xml:space="preserve">, без </w:t>
      </w:r>
      <w:proofErr w:type="spellStart"/>
      <w:r w:rsidRPr="00180795">
        <w:rPr>
          <w:rFonts w:ascii="Times New Roman" w:hAnsi="Times New Roman" w:cs="Times New Roman"/>
          <w:sz w:val="24"/>
          <w:szCs w:val="24"/>
          <w:lang w:val="ru-RU"/>
        </w:rPr>
        <w:t>възможност</w:t>
      </w:r>
      <w:proofErr w:type="spellEnd"/>
      <w:r w:rsidRPr="00180795">
        <w:rPr>
          <w:rFonts w:ascii="Times New Roman" w:hAnsi="Times New Roman" w:cs="Times New Roman"/>
          <w:sz w:val="24"/>
          <w:szCs w:val="24"/>
          <w:lang w:val="ru-RU"/>
        </w:rPr>
        <w:t xml:space="preserve"> за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евентуално</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промени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тази</w:t>
      </w:r>
      <w:proofErr w:type="spellEnd"/>
      <w:r w:rsidRPr="00180795">
        <w:rPr>
          <w:rFonts w:ascii="Times New Roman" w:hAnsi="Times New Roman" w:cs="Times New Roman"/>
          <w:sz w:val="24"/>
          <w:szCs w:val="24"/>
          <w:lang w:val="ru-RU"/>
        </w:rPr>
        <w:t xml:space="preserve"> санкция, при положение че </w:t>
      </w:r>
      <w:proofErr w:type="spellStart"/>
      <w:r w:rsidRPr="00180795">
        <w:rPr>
          <w:rFonts w:ascii="Times New Roman" w:hAnsi="Times New Roman" w:cs="Times New Roman"/>
          <w:sz w:val="24"/>
          <w:szCs w:val="24"/>
          <w:lang w:val="ru-RU"/>
        </w:rPr>
        <w:t>такава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възможност</w:t>
      </w:r>
      <w:proofErr w:type="spellEnd"/>
      <w:r w:rsidRPr="00180795">
        <w:rPr>
          <w:rFonts w:ascii="Times New Roman" w:hAnsi="Times New Roman" w:cs="Times New Roman"/>
          <w:sz w:val="24"/>
          <w:szCs w:val="24"/>
          <w:lang w:val="ru-RU"/>
        </w:rPr>
        <w:t xml:space="preserve"> е предвидена в </w:t>
      </w:r>
      <w:proofErr w:type="spellStart"/>
      <w:r w:rsidRPr="00180795">
        <w:rPr>
          <w:rFonts w:ascii="Times New Roman" w:hAnsi="Times New Roman" w:cs="Times New Roman"/>
          <w:sz w:val="24"/>
          <w:szCs w:val="24"/>
          <w:lang w:val="ru-RU"/>
        </w:rPr>
        <w:t>националното</w:t>
      </w:r>
      <w:proofErr w:type="spellEnd"/>
      <w:r w:rsidRPr="00180795">
        <w:rPr>
          <w:rFonts w:ascii="Times New Roman" w:hAnsi="Times New Roman" w:cs="Times New Roman"/>
          <w:sz w:val="24"/>
          <w:szCs w:val="24"/>
          <w:lang w:val="ru-RU"/>
        </w:rPr>
        <w:t xml:space="preserve"> право в сходни случаи на </w:t>
      </w:r>
      <w:proofErr w:type="spellStart"/>
      <w:r w:rsidRPr="00180795">
        <w:rPr>
          <w:rFonts w:ascii="Times New Roman" w:hAnsi="Times New Roman" w:cs="Times New Roman"/>
          <w:sz w:val="24"/>
          <w:szCs w:val="24"/>
          <w:lang w:val="ru-RU"/>
        </w:rPr>
        <w:t>неизпълнение</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разпореждания</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държавен</w:t>
      </w:r>
      <w:proofErr w:type="spellEnd"/>
      <w:r w:rsidRPr="00180795">
        <w:rPr>
          <w:rFonts w:ascii="Times New Roman" w:hAnsi="Times New Roman" w:cs="Times New Roman"/>
          <w:sz w:val="24"/>
          <w:szCs w:val="24"/>
          <w:lang w:val="ru-RU"/>
        </w:rPr>
        <w:t xml:space="preserve"> орган не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посочени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каквито</w:t>
      </w:r>
      <w:proofErr w:type="spellEnd"/>
      <w:r w:rsidRPr="00180795">
        <w:rPr>
          <w:rFonts w:ascii="Times New Roman" w:hAnsi="Times New Roman" w:cs="Times New Roman"/>
          <w:sz w:val="24"/>
          <w:szCs w:val="24"/>
          <w:lang w:val="ru-RU"/>
        </w:rPr>
        <w:t xml:space="preserve"> и да било </w:t>
      </w:r>
      <w:proofErr w:type="spellStart"/>
      <w:r w:rsidRPr="00180795">
        <w:rPr>
          <w:rFonts w:ascii="Times New Roman" w:hAnsi="Times New Roman" w:cs="Times New Roman"/>
          <w:sz w:val="24"/>
          <w:szCs w:val="24"/>
          <w:lang w:val="ru-RU"/>
        </w:rPr>
        <w:t>обстоятелства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въз</w:t>
      </w:r>
      <w:proofErr w:type="spellEnd"/>
      <w:r w:rsidRPr="00180795">
        <w:rPr>
          <w:rFonts w:ascii="Times New Roman" w:hAnsi="Times New Roman" w:cs="Times New Roman"/>
          <w:sz w:val="24"/>
          <w:szCs w:val="24"/>
          <w:lang w:val="ru-RU"/>
        </w:rPr>
        <w:t xml:space="preserve"> основа на </w:t>
      </w:r>
      <w:proofErr w:type="spellStart"/>
      <w:r w:rsidRPr="00180795">
        <w:rPr>
          <w:rFonts w:ascii="Times New Roman" w:hAnsi="Times New Roman" w:cs="Times New Roman"/>
          <w:sz w:val="24"/>
          <w:szCs w:val="24"/>
          <w:lang w:val="ru-RU"/>
        </w:rPr>
        <w:t>които</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се приеме, че </w:t>
      </w:r>
      <w:proofErr w:type="spellStart"/>
      <w:r w:rsidRPr="00180795">
        <w:rPr>
          <w:rFonts w:ascii="Times New Roman" w:hAnsi="Times New Roman" w:cs="Times New Roman"/>
          <w:sz w:val="24"/>
          <w:szCs w:val="24"/>
          <w:lang w:val="ru-RU"/>
        </w:rPr>
        <w:t>главното</w:t>
      </w:r>
      <w:proofErr w:type="spellEnd"/>
      <w:r w:rsidRPr="00180795">
        <w:rPr>
          <w:rFonts w:ascii="Times New Roman" w:hAnsi="Times New Roman" w:cs="Times New Roman"/>
          <w:sz w:val="24"/>
          <w:szCs w:val="24"/>
          <w:lang w:val="ru-RU"/>
        </w:rPr>
        <w:t xml:space="preserve"> производство се </w:t>
      </w:r>
      <w:proofErr w:type="spellStart"/>
      <w:r w:rsidRPr="00180795">
        <w:rPr>
          <w:rFonts w:ascii="Times New Roman" w:hAnsi="Times New Roman" w:cs="Times New Roman"/>
          <w:sz w:val="24"/>
          <w:szCs w:val="24"/>
          <w:lang w:val="ru-RU"/>
        </w:rPr>
        <w:t>отнася</w:t>
      </w:r>
      <w:proofErr w:type="spellEnd"/>
      <w:r w:rsidRPr="00180795">
        <w:rPr>
          <w:rFonts w:ascii="Times New Roman" w:hAnsi="Times New Roman" w:cs="Times New Roman"/>
          <w:sz w:val="24"/>
          <w:szCs w:val="24"/>
          <w:lang w:val="ru-RU"/>
        </w:rPr>
        <w:t xml:space="preserve"> до </w:t>
      </w:r>
      <w:proofErr w:type="spellStart"/>
      <w:r w:rsidRPr="00180795">
        <w:rPr>
          <w:rFonts w:ascii="Times New Roman" w:hAnsi="Times New Roman" w:cs="Times New Roman"/>
          <w:sz w:val="24"/>
          <w:szCs w:val="24"/>
          <w:lang w:val="ru-RU"/>
        </w:rPr>
        <w:t>тълкуване</w:t>
      </w:r>
      <w:proofErr w:type="spellEnd"/>
      <w:r w:rsidRPr="00180795">
        <w:rPr>
          <w:rFonts w:ascii="Times New Roman" w:hAnsi="Times New Roman" w:cs="Times New Roman"/>
          <w:sz w:val="24"/>
          <w:szCs w:val="24"/>
          <w:lang w:val="ru-RU"/>
        </w:rPr>
        <w:t xml:space="preserve"> или </w:t>
      </w:r>
      <w:proofErr w:type="spellStart"/>
      <w:r w:rsidRPr="00180795">
        <w:rPr>
          <w:rFonts w:ascii="Times New Roman" w:hAnsi="Times New Roman" w:cs="Times New Roman"/>
          <w:sz w:val="24"/>
          <w:szCs w:val="24"/>
          <w:lang w:val="ru-RU"/>
        </w:rPr>
        <w:t>прилагане</w:t>
      </w:r>
      <w:proofErr w:type="spellEnd"/>
      <w:r w:rsidRPr="00180795">
        <w:rPr>
          <w:rFonts w:ascii="Times New Roman" w:hAnsi="Times New Roman" w:cs="Times New Roman"/>
          <w:sz w:val="24"/>
          <w:szCs w:val="24"/>
          <w:lang w:val="ru-RU"/>
        </w:rPr>
        <w:t xml:space="preserve"> на норма от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Съюза</w:t>
      </w:r>
      <w:proofErr w:type="spellEnd"/>
      <w:r w:rsidRPr="00180795">
        <w:rPr>
          <w:rFonts w:ascii="Times New Roman" w:hAnsi="Times New Roman" w:cs="Times New Roman"/>
          <w:sz w:val="24"/>
          <w:szCs w:val="24"/>
          <w:lang w:val="ru-RU"/>
        </w:rPr>
        <w:t xml:space="preserve">, различна от </w:t>
      </w:r>
      <w:proofErr w:type="spellStart"/>
      <w:r w:rsidRPr="00180795">
        <w:rPr>
          <w:rFonts w:ascii="Times New Roman" w:hAnsi="Times New Roman" w:cs="Times New Roman"/>
          <w:sz w:val="24"/>
          <w:szCs w:val="24"/>
          <w:lang w:val="ru-RU"/>
        </w:rPr>
        <w:t>съдържащите</w:t>
      </w:r>
      <w:proofErr w:type="spellEnd"/>
      <w:r w:rsidRPr="00180795">
        <w:rPr>
          <w:rFonts w:ascii="Times New Roman" w:hAnsi="Times New Roman" w:cs="Times New Roman"/>
          <w:sz w:val="24"/>
          <w:szCs w:val="24"/>
          <w:lang w:val="ru-RU"/>
        </w:rPr>
        <w:t xml:space="preserve"> се в </w:t>
      </w:r>
      <w:proofErr w:type="spellStart"/>
      <w:r w:rsidRPr="00180795">
        <w:rPr>
          <w:rFonts w:ascii="Times New Roman" w:hAnsi="Times New Roman" w:cs="Times New Roman"/>
          <w:sz w:val="24"/>
          <w:szCs w:val="24"/>
          <w:lang w:val="ru-RU"/>
        </w:rPr>
        <w:t>Хартата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Всъщност</w:t>
      </w:r>
      <w:proofErr w:type="spellEnd"/>
      <w:r w:rsidRPr="00180795">
        <w:rPr>
          <w:rFonts w:ascii="Times New Roman" w:hAnsi="Times New Roman" w:cs="Times New Roman"/>
          <w:sz w:val="24"/>
          <w:szCs w:val="24"/>
          <w:lang w:val="ru-RU"/>
        </w:rPr>
        <w:t xml:space="preserve"> </w:t>
      </w:r>
      <w:proofErr w:type="gramStart"/>
      <w:r w:rsidRPr="00180795">
        <w:rPr>
          <w:rFonts w:ascii="Times New Roman" w:hAnsi="Times New Roman" w:cs="Times New Roman"/>
          <w:sz w:val="24"/>
          <w:szCs w:val="24"/>
          <w:lang w:val="ru-RU"/>
        </w:rPr>
        <w:t>в акта</w:t>
      </w:r>
      <w:proofErr w:type="gramEnd"/>
      <w:r w:rsidRPr="00180795">
        <w:rPr>
          <w:rFonts w:ascii="Times New Roman" w:hAnsi="Times New Roman" w:cs="Times New Roman"/>
          <w:sz w:val="24"/>
          <w:szCs w:val="24"/>
          <w:lang w:val="ru-RU"/>
        </w:rPr>
        <w:t xml:space="preserve"> за преюдициално </w:t>
      </w:r>
      <w:proofErr w:type="spellStart"/>
      <w:r w:rsidRPr="00180795">
        <w:rPr>
          <w:rFonts w:ascii="Times New Roman" w:hAnsi="Times New Roman" w:cs="Times New Roman"/>
          <w:sz w:val="24"/>
          <w:szCs w:val="24"/>
          <w:lang w:val="ru-RU"/>
        </w:rPr>
        <w:t>запитване</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никакъв</w:t>
      </w:r>
      <w:proofErr w:type="spellEnd"/>
      <w:r w:rsidRPr="00180795">
        <w:rPr>
          <w:rFonts w:ascii="Times New Roman" w:hAnsi="Times New Roman" w:cs="Times New Roman"/>
          <w:sz w:val="24"/>
          <w:szCs w:val="24"/>
          <w:lang w:val="ru-RU"/>
        </w:rPr>
        <w:t xml:space="preserve"> начин не се </w:t>
      </w:r>
      <w:proofErr w:type="spellStart"/>
      <w:r w:rsidRPr="00180795">
        <w:rPr>
          <w:rFonts w:ascii="Times New Roman" w:hAnsi="Times New Roman" w:cs="Times New Roman"/>
          <w:sz w:val="24"/>
          <w:szCs w:val="24"/>
          <w:lang w:val="ru-RU"/>
        </w:rPr>
        <w:t>установява</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главното</w:t>
      </w:r>
      <w:proofErr w:type="spellEnd"/>
      <w:r w:rsidRPr="00180795">
        <w:rPr>
          <w:rFonts w:ascii="Times New Roman" w:hAnsi="Times New Roman" w:cs="Times New Roman"/>
          <w:sz w:val="24"/>
          <w:szCs w:val="24"/>
          <w:lang w:val="ru-RU"/>
        </w:rPr>
        <w:t xml:space="preserve"> производство се </w:t>
      </w:r>
      <w:proofErr w:type="spellStart"/>
      <w:r w:rsidRPr="00180795">
        <w:rPr>
          <w:rFonts w:ascii="Times New Roman" w:hAnsi="Times New Roman" w:cs="Times New Roman"/>
          <w:sz w:val="24"/>
          <w:szCs w:val="24"/>
          <w:lang w:val="ru-RU"/>
        </w:rPr>
        <w:t>отнася</w:t>
      </w:r>
      <w:proofErr w:type="spellEnd"/>
      <w:r w:rsidRPr="00180795">
        <w:rPr>
          <w:rFonts w:ascii="Times New Roman" w:hAnsi="Times New Roman" w:cs="Times New Roman"/>
          <w:sz w:val="24"/>
          <w:szCs w:val="24"/>
          <w:lang w:val="ru-RU"/>
        </w:rPr>
        <w:t xml:space="preserve"> до </w:t>
      </w:r>
      <w:proofErr w:type="spellStart"/>
      <w:r w:rsidRPr="00180795">
        <w:rPr>
          <w:rFonts w:ascii="Times New Roman" w:hAnsi="Times New Roman" w:cs="Times New Roman"/>
          <w:sz w:val="24"/>
          <w:szCs w:val="24"/>
          <w:lang w:val="ru-RU"/>
        </w:rPr>
        <w:t>национална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правна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уредба</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се </w:t>
      </w:r>
      <w:proofErr w:type="spellStart"/>
      <w:r w:rsidRPr="00180795">
        <w:rPr>
          <w:rFonts w:ascii="Times New Roman" w:hAnsi="Times New Roman" w:cs="Times New Roman"/>
          <w:sz w:val="24"/>
          <w:szCs w:val="24"/>
          <w:lang w:val="ru-RU"/>
        </w:rPr>
        <w:t>прилага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Съюза</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смисъла</w:t>
      </w:r>
      <w:proofErr w:type="spellEnd"/>
      <w:r w:rsidRPr="00180795">
        <w:rPr>
          <w:rFonts w:ascii="Times New Roman" w:hAnsi="Times New Roman" w:cs="Times New Roman"/>
          <w:sz w:val="24"/>
          <w:szCs w:val="24"/>
          <w:lang w:val="ru-RU"/>
        </w:rPr>
        <w:t xml:space="preserve"> на чл.</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51, §</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 xml:space="preserve">1 от </w:t>
      </w:r>
      <w:proofErr w:type="spellStart"/>
      <w:r w:rsidRPr="00180795">
        <w:rPr>
          <w:rFonts w:ascii="Times New Roman" w:hAnsi="Times New Roman" w:cs="Times New Roman"/>
          <w:sz w:val="24"/>
          <w:szCs w:val="24"/>
          <w:lang w:val="ru-RU"/>
        </w:rPr>
        <w:t>Хартата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Следователно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произнасянето</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въпросите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поставени</w:t>
      </w:r>
      <w:proofErr w:type="spellEnd"/>
      <w:r w:rsidRPr="00180795">
        <w:rPr>
          <w:rFonts w:ascii="Times New Roman" w:hAnsi="Times New Roman" w:cs="Times New Roman"/>
          <w:sz w:val="24"/>
          <w:szCs w:val="24"/>
          <w:lang w:val="ru-RU"/>
        </w:rPr>
        <w:t xml:space="preserve"> от РС </w:t>
      </w:r>
      <w:proofErr w:type="spellStart"/>
      <w:r w:rsidRPr="00180795">
        <w:rPr>
          <w:rFonts w:ascii="Times New Roman" w:hAnsi="Times New Roman" w:cs="Times New Roman"/>
          <w:sz w:val="24"/>
          <w:szCs w:val="24"/>
          <w:lang w:val="ru-RU"/>
        </w:rPr>
        <w:t>Благоевград</w:t>
      </w:r>
      <w:proofErr w:type="spellEnd"/>
      <w:r w:rsidRPr="00180795">
        <w:rPr>
          <w:rFonts w:ascii="Times New Roman" w:hAnsi="Times New Roman" w:cs="Times New Roman"/>
          <w:sz w:val="24"/>
          <w:szCs w:val="24"/>
          <w:lang w:val="ru-RU"/>
        </w:rPr>
        <w:t xml:space="preserve"> с акт от 11</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април 2019</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 xml:space="preserve">г., очевидно не е от </w:t>
      </w:r>
      <w:proofErr w:type="spellStart"/>
      <w:r w:rsidRPr="00180795">
        <w:rPr>
          <w:rFonts w:ascii="Times New Roman" w:hAnsi="Times New Roman" w:cs="Times New Roman"/>
          <w:sz w:val="24"/>
          <w:szCs w:val="24"/>
          <w:lang w:val="ru-RU"/>
        </w:rPr>
        <w:t>компетентността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Съда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Европейския</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съюз</w:t>
      </w:r>
      <w:proofErr w:type="spellEnd"/>
      <w:r w:rsidRPr="00180795">
        <w:rPr>
          <w:rFonts w:ascii="Times New Roman" w:hAnsi="Times New Roman" w:cs="Times New Roman"/>
          <w:sz w:val="24"/>
          <w:szCs w:val="24"/>
          <w:lang w:val="ru-RU"/>
        </w:rPr>
        <w:t>.</w:t>
      </w:r>
      <w:r w:rsidRPr="00C60AC1">
        <w:rPr>
          <w:rFonts w:ascii="Times New Roman" w:hAnsi="Times New Roman" w:cs="Times New Roman"/>
          <w:sz w:val="24"/>
          <w:szCs w:val="24"/>
          <w:lang w:val="bg-BG"/>
        </w:rPr>
        <w:t xml:space="preserve"> </w:t>
      </w:r>
      <w:hyperlink r:id="rId3556" w:history="1">
        <w:r w:rsidR="00B0006D" w:rsidRPr="00C60AC1">
          <w:rPr>
            <w:rStyle w:val="Hyperlink"/>
            <w:rFonts w:ascii="Times New Roman" w:hAnsi="Times New Roman" w:cs="Times New Roman"/>
            <w:sz w:val="24"/>
            <w:szCs w:val="24"/>
            <w:lang w:val="bg-BG"/>
          </w:rPr>
          <w:t>Бюлетин № 46</w:t>
        </w:r>
      </w:hyperlink>
    </w:p>
    <w:p w14:paraId="26B4A9E4" w14:textId="73147533" w:rsidR="003754CF" w:rsidRPr="00180795" w:rsidRDefault="00794C51" w:rsidP="003754CF">
      <w:pPr>
        <w:pStyle w:val="NoSpacing"/>
        <w:pBdr>
          <w:bottom w:val="single" w:sz="4" w:space="1" w:color="auto"/>
        </w:pBdr>
        <w:jc w:val="both"/>
        <w:rPr>
          <w:rStyle w:val="Hyperlink"/>
          <w:rFonts w:ascii="Times New Roman" w:hAnsi="Times New Roman" w:cs="Times New Roman"/>
          <w:bCs/>
          <w:i/>
          <w:iCs/>
          <w:sz w:val="24"/>
          <w:szCs w:val="24"/>
          <w:lang w:val="ru-RU"/>
        </w:rPr>
      </w:pPr>
      <w:hyperlink r:id="rId3557" w:history="1">
        <w:r w:rsidR="003754CF" w:rsidRPr="00180795">
          <w:rPr>
            <w:rStyle w:val="Hyperlink"/>
            <w:rFonts w:ascii="Times New Roman" w:hAnsi="Times New Roman" w:cs="Times New Roman"/>
            <w:bCs/>
            <w:i/>
            <w:iCs/>
            <w:sz w:val="24"/>
            <w:szCs w:val="24"/>
            <w:lang w:val="ru-RU"/>
          </w:rPr>
          <w:t xml:space="preserve">Определение на СЕС по дело </w:t>
        </w:r>
        <w:r w:rsidR="003754CF" w:rsidRPr="00C60AC1">
          <w:rPr>
            <w:rStyle w:val="Hyperlink"/>
            <w:rFonts w:ascii="Times New Roman" w:hAnsi="Times New Roman" w:cs="Times New Roman"/>
            <w:bCs/>
            <w:i/>
            <w:iCs/>
            <w:sz w:val="24"/>
            <w:szCs w:val="24"/>
          </w:rPr>
          <w:t>C</w:t>
        </w:r>
        <w:r w:rsidR="003754CF" w:rsidRPr="00180795">
          <w:rPr>
            <w:rStyle w:val="Hyperlink"/>
            <w:rFonts w:ascii="Times New Roman" w:hAnsi="Times New Roman" w:cs="Times New Roman"/>
            <w:bCs/>
            <w:i/>
            <w:iCs/>
            <w:sz w:val="24"/>
            <w:szCs w:val="24"/>
            <w:lang w:val="ru-RU"/>
          </w:rPr>
          <w:noBreakHyphen/>
          <w:t>376/19</w:t>
        </w:r>
      </w:hyperlink>
    </w:p>
    <w:p w14:paraId="72E10A27" w14:textId="3E4F7846" w:rsidR="003754CF" w:rsidRPr="00180795" w:rsidRDefault="003754CF" w:rsidP="003754CF">
      <w:pPr>
        <w:pStyle w:val="NoSpacing"/>
        <w:jc w:val="both"/>
        <w:rPr>
          <w:rStyle w:val="Hyperlink"/>
          <w:rFonts w:ascii="Times New Roman" w:hAnsi="Times New Roman" w:cs="Times New Roman"/>
          <w:bCs/>
          <w:i/>
          <w:iCs/>
          <w:sz w:val="24"/>
          <w:szCs w:val="24"/>
          <w:lang w:val="ru-RU"/>
        </w:rPr>
      </w:pPr>
    </w:p>
    <w:p w14:paraId="377335E1" w14:textId="23FC0D51" w:rsidR="00294DF9" w:rsidRPr="00180795" w:rsidRDefault="006E532B" w:rsidP="006E532B">
      <w:pPr>
        <w:pStyle w:val="NoSpacing"/>
        <w:jc w:val="both"/>
        <w:rPr>
          <w:rFonts w:ascii="Times New Roman" w:hAnsi="Times New Roman" w:cs="Times New Roman"/>
          <w:sz w:val="24"/>
          <w:szCs w:val="24"/>
          <w:lang w:val="ru-RU"/>
        </w:rPr>
      </w:pPr>
      <w:r w:rsidRPr="00180795">
        <w:rPr>
          <w:rFonts w:ascii="Times New Roman" w:hAnsi="Times New Roman" w:cs="Times New Roman"/>
          <w:sz w:val="24"/>
          <w:szCs w:val="24"/>
          <w:lang w:val="ru-RU"/>
        </w:rPr>
        <w:t xml:space="preserve">1) </w:t>
      </w:r>
      <w:r w:rsidR="00294DF9" w:rsidRPr="00180795">
        <w:rPr>
          <w:rFonts w:ascii="Times New Roman" w:hAnsi="Times New Roman" w:cs="Times New Roman"/>
          <w:sz w:val="24"/>
          <w:szCs w:val="24"/>
          <w:lang w:val="ru-RU"/>
        </w:rPr>
        <w:t>Член</w:t>
      </w:r>
      <w:r w:rsidR="00294DF9" w:rsidRPr="00C60AC1">
        <w:rPr>
          <w:rFonts w:ascii="Times New Roman" w:hAnsi="Times New Roman" w:cs="Times New Roman"/>
          <w:sz w:val="24"/>
          <w:szCs w:val="24"/>
        </w:rPr>
        <w:t> </w:t>
      </w:r>
      <w:r w:rsidR="00294DF9" w:rsidRPr="00180795">
        <w:rPr>
          <w:rFonts w:ascii="Times New Roman" w:hAnsi="Times New Roman" w:cs="Times New Roman"/>
          <w:sz w:val="24"/>
          <w:szCs w:val="24"/>
          <w:lang w:val="ru-RU"/>
        </w:rPr>
        <w:t xml:space="preserve">20 ДФЕС </w:t>
      </w:r>
      <w:proofErr w:type="spellStart"/>
      <w:r w:rsidR="00294DF9" w:rsidRPr="00180795">
        <w:rPr>
          <w:rFonts w:ascii="Times New Roman" w:hAnsi="Times New Roman" w:cs="Times New Roman"/>
          <w:sz w:val="24"/>
          <w:szCs w:val="24"/>
          <w:lang w:val="ru-RU"/>
        </w:rPr>
        <w:t>трябва</w:t>
      </w:r>
      <w:proofErr w:type="spellEnd"/>
      <w:r w:rsidR="00294DF9" w:rsidRPr="00180795">
        <w:rPr>
          <w:rFonts w:ascii="Times New Roman" w:hAnsi="Times New Roman" w:cs="Times New Roman"/>
          <w:sz w:val="24"/>
          <w:szCs w:val="24"/>
          <w:lang w:val="ru-RU"/>
        </w:rPr>
        <w:t xml:space="preserve"> да се </w:t>
      </w:r>
      <w:proofErr w:type="spellStart"/>
      <w:r w:rsidR="00294DF9" w:rsidRPr="00180795">
        <w:rPr>
          <w:rFonts w:ascii="Times New Roman" w:hAnsi="Times New Roman" w:cs="Times New Roman"/>
          <w:sz w:val="24"/>
          <w:szCs w:val="24"/>
          <w:lang w:val="ru-RU"/>
        </w:rPr>
        <w:t>тълкува</w:t>
      </w:r>
      <w:proofErr w:type="spellEnd"/>
      <w:r w:rsidR="00294DF9" w:rsidRPr="00180795">
        <w:rPr>
          <w:rFonts w:ascii="Times New Roman" w:hAnsi="Times New Roman" w:cs="Times New Roman"/>
          <w:sz w:val="24"/>
          <w:szCs w:val="24"/>
          <w:lang w:val="ru-RU"/>
        </w:rPr>
        <w:t xml:space="preserve"> в </w:t>
      </w:r>
      <w:proofErr w:type="spellStart"/>
      <w:r w:rsidR="00294DF9" w:rsidRPr="00180795">
        <w:rPr>
          <w:rFonts w:ascii="Times New Roman" w:hAnsi="Times New Roman" w:cs="Times New Roman"/>
          <w:sz w:val="24"/>
          <w:szCs w:val="24"/>
          <w:lang w:val="ru-RU"/>
        </w:rPr>
        <w:t>смисъл</w:t>
      </w:r>
      <w:proofErr w:type="spellEnd"/>
      <w:r w:rsidR="00294DF9" w:rsidRPr="00180795">
        <w:rPr>
          <w:rFonts w:ascii="Times New Roman" w:hAnsi="Times New Roman" w:cs="Times New Roman"/>
          <w:sz w:val="24"/>
          <w:szCs w:val="24"/>
          <w:lang w:val="ru-RU"/>
        </w:rPr>
        <w:t xml:space="preserve">, че не допуска </w:t>
      </w:r>
      <w:proofErr w:type="spellStart"/>
      <w:r w:rsidR="00294DF9" w:rsidRPr="00180795">
        <w:rPr>
          <w:rFonts w:ascii="Times New Roman" w:hAnsi="Times New Roman" w:cs="Times New Roman"/>
          <w:sz w:val="24"/>
          <w:szCs w:val="24"/>
          <w:lang w:val="ru-RU"/>
        </w:rPr>
        <w:t>държава</w:t>
      </w:r>
      <w:proofErr w:type="spellEnd"/>
      <w:r w:rsidR="00294DF9" w:rsidRPr="00180795">
        <w:rPr>
          <w:rFonts w:ascii="Times New Roman" w:hAnsi="Times New Roman" w:cs="Times New Roman"/>
          <w:sz w:val="24"/>
          <w:szCs w:val="24"/>
          <w:lang w:val="ru-RU"/>
        </w:rPr>
        <w:t xml:space="preserve"> членка да </w:t>
      </w:r>
      <w:proofErr w:type="spellStart"/>
      <w:r w:rsidR="00294DF9" w:rsidRPr="00180795">
        <w:rPr>
          <w:rFonts w:ascii="Times New Roman" w:hAnsi="Times New Roman" w:cs="Times New Roman"/>
          <w:sz w:val="24"/>
          <w:szCs w:val="24"/>
          <w:lang w:val="ru-RU"/>
        </w:rPr>
        <w:t>отхвърли</w:t>
      </w:r>
      <w:proofErr w:type="spellEnd"/>
      <w:r w:rsidR="00294DF9" w:rsidRPr="00180795">
        <w:rPr>
          <w:rFonts w:ascii="Times New Roman" w:hAnsi="Times New Roman" w:cs="Times New Roman"/>
          <w:sz w:val="24"/>
          <w:szCs w:val="24"/>
          <w:lang w:val="ru-RU"/>
        </w:rPr>
        <w:t xml:space="preserve"> заявление за </w:t>
      </w:r>
      <w:proofErr w:type="spellStart"/>
      <w:r w:rsidR="00294DF9" w:rsidRPr="00180795">
        <w:rPr>
          <w:rFonts w:ascii="Times New Roman" w:hAnsi="Times New Roman" w:cs="Times New Roman"/>
          <w:sz w:val="24"/>
          <w:szCs w:val="24"/>
          <w:lang w:val="ru-RU"/>
        </w:rPr>
        <w:t>събиране</w:t>
      </w:r>
      <w:proofErr w:type="spellEnd"/>
      <w:r w:rsidR="00294DF9" w:rsidRPr="00180795">
        <w:rPr>
          <w:rFonts w:ascii="Times New Roman" w:hAnsi="Times New Roman" w:cs="Times New Roman"/>
          <w:sz w:val="24"/>
          <w:szCs w:val="24"/>
          <w:lang w:val="ru-RU"/>
        </w:rPr>
        <w:t xml:space="preserve"> на </w:t>
      </w:r>
      <w:proofErr w:type="spellStart"/>
      <w:r w:rsidR="00294DF9" w:rsidRPr="00180795">
        <w:rPr>
          <w:rFonts w:ascii="Times New Roman" w:hAnsi="Times New Roman" w:cs="Times New Roman"/>
          <w:sz w:val="24"/>
          <w:szCs w:val="24"/>
          <w:lang w:val="ru-RU"/>
        </w:rPr>
        <w:t>семейството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подадено</w:t>
      </w:r>
      <w:proofErr w:type="spellEnd"/>
      <w:r w:rsidR="00294DF9" w:rsidRPr="00180795">
        <w:rPr>
          <w:rFonts w:ascii="Times New Roman" w:hAnsi="Times New Roman" w:cs="Times New Roman"/>
          <w:sz w:val="24"/>
          <w:szCs w:val="24"/>
          <w:lang w:val="ru-RU"/>
        </w:rPr>
        <w:t xml:space="preserve"> от гражданин на </w:t>
      </w:r>
      <w:proofErr w:type="spellStart"/>
      <w:r w:rsidR="00294DF9" w:rsidRPr="00180795">
        <w:rPr>
          <w:rFonts w:ascii="Times New Roman" w:hAnsi="Times New Roman" w:cs="Times New Roman"/>
          <w:sz w:val="24"/>
          <w:szCs w:val="24"/>
          <w:lang w:val="ru-RU"/>
        </w:rPr>
        <w:t>трета</w:t>
      </w:r>
      <w:proofErr w:type="spellEnd"/>
      <w:r w:rsidR="00294DF9" w:rsidRPr="00180795">
        <w:rPr>
          <w:rFonts w:ascii="Times New Roman" w:hAnsi="Times New Roman" w:cs="Times New Roman"/>
          <w:sz w:val="24"/>
          <w:szCs w:val="24"/>
          <w:lang w:val="ru-RU"/>
        </w:rPr>
        <w:t xml:space="preserve"> страна, </w:t>
      </w:r>
      <w:proofErr w:type="spellStart"/>
      <w:r w:rsidR="00294DF9" w:rsidRPr="00180795">
        <w:rPr>
          <w:rFonts w:ascii="Times New Roman" w:hAnsi="Times New Roman" w:cs="Times New Roman"/>
          <w:sz w:val="24"/>
          <w:szCs w:val="24"/>
          <w:lang w:val="ru-RU"/>
        </w:rPr>
        <w:t>съпруг</w:t>
      </w:r>
      <w:proofErr w:type="spellEnd"/>
      <w:r w:rsidR="00294DF9" w:rsidRPr="00180795">
        <w:rPr>
          <w:rFonts w:ascii="Times New Roman" w:hAnsi="Times New Roman" w:cs="Times New Roman"/>
          <w:sz w:val="24"/>
          <w:szCs w:val="24"/>
          <w:lang w:val="ru-RU"/>
        </w:rPr>
        <w:t xml:space="preserve">(а) на лице, </w:t>
      </w:r>
      <w:proofErr w:type="spellStart"/>
      <w:r w:rsidR="00294DF9" w:rsidRPr="00180795">
        <w:rPr>
          <w:rFonts w:ascii="Times New Roman" w:hAnsi="Times New Roman" w:cs="Times New Roman"/>
          <w:sz w:val="24"/>
          <w:szCs w:val="24"/>
          <w:lang w:val="ru-RU"/>
        </w:rPr>
        <w:t>което</w:t>
      </w:r>
      <w:proofErr w:type="spellEnd"/>
      <w:r w:rsidR="00294DF9" w:rsidRPr="00180795">
        <w:rPr>
          <w:rFonts w:ascii="Times New Roman" w:hAnsi="Times New Roman" w:cs="Times New Roman"/>
          <w:sz w:val="24"/>
          <w:szCs w:val="24"/>
          <w:lang w:val="ru-RU"/>
        </w:rPr>
        <w:t xml:space="preserve"> е гражданин на </w:t>
      </w:r>
      <w:proofErr w:type="spellStart"/>
      <w:r w:rsidR="00294DF9" w:rsidRPr="00180795">
        <w:rPr>
          <w:rFonts w:ascii="Times New Roman" w:hAnsi="Times New Roman" w:cs="Times New Roman"/>
          <w:sz w:val="24"/>
          <w:szCs w:val="24"/>
          <w:lang w:val="ru-RU"/>
        </w:rPr>
        <w:t>Съюза</w:t>
      </w:r>
      <w:proofErr w:type="spellEnd"/>
      <w:r w:rsidR="00294DF9" w:rsidRPr="00180795">
        <w:rPr>
          <w:rFonts w:ascii="Times New Roman" w:hAnsi="Times New Roman" w:cs="Times New Roman"/>
          <w:sz w:val="24"/>
          <w:szCs w:val="24"/>
          <w:lang w:val="ru-RU"/>
        </w:rPr>
        <w:t xml:space="preserve"> и на </w:t>
      </w:r>
      <w:proofErr w:type="spellStart"/>
      <w:r w:rsidR="00294DF9" w:rsidRPr="00180795">
        <w:rPr>
          <w:rFonts w:ascii="Times New Roman" w:hAnsi="Times New Roman" w:cs="Times New Roman"/>
          <w:sz w:val="24"/>
          <w:szCs w:val="24"/>
          <w:lang w:val="ru-RU"/>
        </w:rPr>
        <w:t>тази</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държава</w:t>
      </w:r>
      <w:proofErr w:type="spellEnd"/>
      <w:r w:rsidR="00294DF9" w:rsidRPr="00180795">
        <w:rPr>
          <w:rFonts w:ascii="Times New Roman" w:hAnsi="Times New Roman" w:cs="Times New Roman"/>
          <w:sz w:val="24"/>
          <w:szCs w:val="24"/>
          <w:lang w:val="ru-RU"/>
        </w:rPr>
        <w:t xml:space="preserve"> членка и </w:t>
      </w:r>
      <w:proofErr w:type="spellStart"/>
      <w:r w:rsidR="00294DF9" w:rsidRPr="00180795">
        <w:rPr>
          <w:rFonts w:ascii="Times New Roman" w:hAnsi="Times New Roman" w:cs="Times New Roman"/>
          <w:sz w:val="24"/>
          <w:szCs w:val="24"/>
          <w:lang w:val="ru-RU"/>
        </w:rPr>
        <w:t>което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никога</w:t>
      </w:r>
      <w:proofErr w:type="spellEnd"/>
      <w:r w:rsidR="00294DF9" w:rsidRPr="00180795">
        <w:rPr>
          <w:rFonts w:ascii="Times New Roman" w:hAnsi="Times New Roman" w:cs="Times New Roman"/>
          <w:sz w:val="24"/>
          <w:szCs w:val="24"/>
          <w:lang w:val="ru-RU"/>
        </w:rPr>
        <w:t xml:space="preserve"> не е </w:t>
      </w:r>
      <w:proofErr w:type="spellStart"/>
      <w:r w:rsidR="00294DF9" w:rsidRPr="00180795">
        <w:rPr>
          <w:rFonts w:ascii="Times New Roman" w:hAnsi="Times New Roman" w:cs="Times New Roman"/>
          <w:sz w:val="24"/>
          <w:szCs w:val="24"/>
          <w:lang w:val="ru-RU"/>
        </w:rPr>
        <w:t>упражнявало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свободата</w:t>
      </w:r>
      <w:proofErr w:type="spellEnd"/>
      <w:r w:rsidR="00294DF9" w:rsidRPr="00180795">
        <w:rPr>
          <w:rFonts w:ascii="Times New Roman" w:hAnsi="Times New Roman" w:cs="Times New Roman"/>
          <w:sz w:val="24"/>
          <w:szCs w:val="24"/>
          <w:lang w:val="ru-RU"/>
        </w:rPr>
        <w:t xml:space="preserve"> си на движение, само и </w:t>
      </w:r>
      <w:proofErr w:type="spellStart"/>
      <w:r w:rsidR="00294DF9" w:rsidRPr="00180795">
        <w:rPr>
          <w:rFonts w:ascii="Times New Roman" w:hAnsi="Times New Roman" w:cs="Times New Roman"/>
          <w:sz w:val="24"/>
          <w:szCs w:val="24"/>
          <w:lang w:val="ru-RU"/>
        </w:rPr>
        <w:t>единствено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поради</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това</w:t>
      </w:r>
      <w:proofErr w:type="spellEnd"/>
      <w:r w:rsidR="00294DF9" w:rsidRPr="00180795">
        <w:rPr>
          <w:rFonts w:ascii="Times New Roman" w:hAnsi="Times New Roman" w:cs="Times New Roman"/>
          <w:sz w:val="24"/>
          <w:szCs w:val="24"/>
          <w:lang w:val="ru-RU"/>
        </w:rPr>
        <w:t xml:space="preserve"> че </w:t>
      </w:r>
      <w:proofErr w:type="spellStart"/>
      <w:r w:rsidR="00294DF9" w:rsidRPr="00180795">
        <w:rPr>
          <w:rFonts w:ascii="Times New Roman" w:hAnsi="Times New Roman" w:cs="Times New Roman"/>
          <w:sz w:val="24"/>
          <w:szCs w:val="24"/>
          <w:lang w:val="ru-RU"/>
        </w:rPr>
        <w:t>този</w:t>
      </w:r>
      <w:proofErr w:type="spellEnd"/>
      <w:r w:rsidR="00294DF9" w:rsidRPr="00180795">
        <w:rPr>
          <w:rFonts w:ascii="Times New Roman" w:hAnsi="Times New Roman" w:cs="Times New Roman"/>
          <w:sz w:val="24"/>
          <w:szCs w:val="24"/>
          <w:lang w:val="ru-RU"/>
        </w:rPr>
        <w:t xml:space="preserve"> гражданин на </w:t>
      </w:r>
      <w:proofErr w:type="spellStart"/>
      <w:r w:rsidR="00294DF9" w:rsidRPr="00180795">
        <w:rPr>
          <w:rFonts w:ascii="Times New Roman" w:hAnsi="Times New Roman" w:cs="Times New Roman"/>
          <w:sz w:val="24"/>
          <w:szCs w:val="24"/>
          <w:lang w:val="ru-RU"/>
        </w:rPr>
        <w:t>Съюза</w:t>
      </w:r>
      <w:proofErr w:type="spellEnd"/>
      <w:r w:rsidR="00294DF9" w:rsidRPr="00180795">
        <w:rPr>
          <w:rFonts w:ascii="Times New Roman" w:hAnsi="Times New Roman" w:cs="Times New Roman"/>
          <w:sz w:val="24"/>
          <w:szCs w:val="24"/>
          <w:lang w:val="ru-RU"/>
        </w:rPr>
        <w:t xml:space="preserve"> не </w:t>
      </w:r>
      <w:proofErr w:type="spellStart"/>
      <w:r w:rsidR="00294DF9" w:rsidRPr="00180795">
        <w:rPr>
          <w:rFonts w:ascii="Times New Roman" w:hAnsi="Times New Roman" w:cs="Times New Roman"/>
          <w:sz w:val="24"/>
          <w:szCs w:val="24"/>
          <w:lang w:val="ru-RU"/>
        </w:rPr>
        <w:t>разполага</w:t>
      </w:r>
      <w:proofErr w:type="spellEnd"/>
      <w:r w:rsidR="00294DF9" w:rsidRPr="00180795">
        <w:rPr>
          <w:rFonts w:ascii="Times New Roman" w:hAnsi="Times New Roman" w:cs="Times New Roman"/>
          <w:sz w:val="24"/>
          <w:szCs w:val="24"/>
          <w:lang w:val="ru-RU"/>
        </w:rPr>
        <w:t xml:space="preserve"> с </w:t>
      </w:r>
      <w:proofErr w:type="spellStart"/>
      <w:r w:rsidR="00294DF9" w:rsidRPr="00180795">
        <w:rPr>
          <w:rFonts w:ascii="Times New Roman" w:hAnsi="Times New Roman" w:cs="Times New Roman"/>
          <w:sz w:val="24"/>
          <w:szCs w:val="24"/>
          <w:lang w:val="ru-RU"/>
        </w:rPr>
        <w:t>достатъчно</w:t>
      </w:r>
      <w:proofErr w:type="spellEnd"/>
      <w:r w:rsidR="00294DF9" w:rsidRPr="00180795">
        <w:rPr>
          <w:rFonts w:ascii="Times New Roman" w:hAnsi="Times New Roman" w:cs="Times New Roman"/>
          <w:sz w:val="24"/>
          <w:szCs w:val="24"/>
          <w:lang w:val="ru-RU"/>
        </w:rPr>
        <w:t xml:space="preserve"> средства за себе си и за своя(та) </w:t>
      </w:r>
      <w:proofErr w:type="spellStart"/>
      <w:r w:rsidR="00294DF9" w:rsidRPr="00180795">
        <w:rPr>
          <w:rFonts w:ascii="Times New Roman" w:hAnsi="Times New Roman" w:cs="Times New Roman"/>
          <w:sz w:val="24"/>
          <w:szCs w:val="24"/>
          <w:lang w:val="ru-RU"/>
        </w:rPr>
        <w:t>съпруг</w:t>
      </w:r>
      <w:proofErr w:type="spellEnd"/>
      <w:r w:rsidR="00294DF9" w:rsidRPr="00180795">
        <w:rPr>
          <w:rFonts w:ascii="Times New Roman" w:hAnsi="Times New Roman" w:cs="Times New Roman"/>
          <w:sz w:val="24"/>
          <w:szCs w:val="24"/>
          <w:lang w:val="ru-RU"/>
        </w:rPr>
        <w:t xml:space="preserve">(а), с цел да не се </w:t>
      </w:r>
      <w:proofErr w:type="spellStart"/>
      <w:r w:rsidR="00294DF9" w:rsidRPr="00180795">
        <w:rPr>
          <w:rFonts w:ascii="Times New Roman" w:hAnsi="Times New Roman" w:cs="Times New Roman"/>
          <w:sz w:val="24"/>
          <w:szCs w:val="24"/>
          <w:lang w:val="ru-RU"/>
        </w:rPr>
        <w:t>превърнат</w:t>
      </w:r>
      <w:proofErr w:type="spellEnd"/>
      <w:r w:rsidR="00294DF9" w:rsidRPr="00180795">
        <w:rPr>
          <w:rFonts w:ascii="Times New Roman" w:hAnsi="Times New Roman" w:cs="Times New Roman"/>
          <w:sz w:val="24"/>
          <w:szCs w:val="24"/>
          <w:lang w:val="ru-RU"/>
        </w:rPr>
        <w:t xml:space="preserve"> в </w:t>
      </w:r>
      <w:proofErr w:type="spellStart"/>
      <w:r w:rsidR="00294DF9" w:rsidRPr="00180795">
        <w:rPr>
          <w:rFonts w:ascii="Times New Roman" w:hAnsi="Times New Roman" w:cs="Times New Roman"/>
          <w:sz w:val="24"/>
          <w:szCs w:val="24"/>
          <w:lang w:val="ru-RU"/>
        </w:rPr>
        <w:t>тежест</w:t>
      </w:r>
      <w:proofErr w:type="spellEnd"/>
      <w:r w:rsidR="00294DF9" w:rsidRPr="00180795">
        <w:rPr>
          <w:rFonts w:ascii="Times New Roman" w:hAnsi="Times New Roman" w:cs="Times New Roman"/>
          <w:sz w:val="24"/>
          <w:szCs w:val="24"/>
          <w:lang w:val="ru-RU"/>
        </w:rPr>
        <w:t xml:space="preserve"> за </w:t>
      </w:r>
      <w:proofErr w:type="spellStart"/>
      <w:r w:rsidR="00294DF9" w:rsidRPr="00180795">
        <w:rPr>
          <w:rFonts w:ascii="Times New Roman" w:hAnsi="Times New Roman" w:cs="Times New Roman"/>
          <w:sz w:val="24"/>
          <w:szCs w:val="24"/>
          <w:lang w:val="ru-RU"/>
        </w:rPr>
        <w:t>системата</w:t>
      </w:r>
      <w:proofErr w:type="spellEnd"/>
      <w:r w:rsidR="00294DF9" w:rsidRPr="00180795">
        <w:rPr>
          <w:rFonts w:ascii="Times New Roman" w:hAnsi="Times New Roman" w:cs="Times New Roman"/>
          <w:sz w:val="24"/>
          <w:szCs w:val="24"/>
          <w:lang w:val="ru-RU"/>
        </w:rPr>
        <w:t xml:space="preserve"> за </w:t>
      </w:r>
      <w:proofErr w:type="spellStart"/>
      <w:r w:rsidR="00294DF9" w:rsidRPr="00180795">
        <w:rPr>
          <w:rFonts w:ascii="Times New Roman" w:hAnsi="Times New Roman" w:cs="Times New Roman"/>
          <w:sz w:val="24"/>
          <w:szCs w:val="24"/>
          <w:lang w:val="ru-RU"/>
        </w:rPr>
        <w:t>социално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подпомагане</w:t>
      </w:r>
      <w:proofErr w:type="spellEnd"/>
      <w:r w:rsidR="00294DF9" w:rsidRPr="00180795">
        <w:rPr>
          <w:rFonts w:ascii="Times New Roman" w:hAnsi="Times New Roman" w:cs="Times New Roman"/>
          <w:sz w:val="24"/>
          <w:szCs w:val="24"/>
          <w:lang w:val="ru-RU"/>
        </w:rPr>
        <w:t xml:space="preserve">, без </w:t>
      </w:r>
      <w:proofErr w:type="spellStart"/>
      <w:r w:rsidR="00294DF9" w:rsidRPr="00180795">
        <w:rPr>
          <w:rFonts w:ascii="Times New Roman" w:hAnsi="Times New Roman" w:cs="Times New Roman"/>
          <w:sz w:val="24"/>
          <w:szCs w:val="24"/>
          <w:lang w:val="ru-RU"/>
        </w:rPr>
        <w:t>оглед</w:t>
      </w:r>
      <w:proofErr w:type="spellEnd"/>
      <w:r w:rsidR="00294DF9" w:rsidRPr="00180795">
        <w:rPr>
          <w:rFonts w:ascii="Times New Roman" w:hAnsi="Times New Roman" w:cs="Times New Roman"/>
          <w:sz w:val="24"/>
          <w:szCs w:val="24"/>
          <w:lang w:val="ru-RU"/>
        </w:rPr>
        <w:t xml:space="preserve"> на </w:t>
      </w:r>
      <w:proofErr w:type="spellStart"/>
      <w:r w:rsidR="00294DF9" w:rsidRPr="00180795">
        <w:rPr>
          <w:rFonts w:ascii="Times New Roman" w:hAnsi="Times New Roman" w:cs="Times New Roman"/>
          <w:sz w:val="24"/>
          <w:szCs w:val="24"/>
          <w:lang w:val="ru-RU"/>
        </w:rPr>
        <w:t>това</w:t>
      </w:r>
      <w:proofErr w:type="spellEnd"/>
      <w:r w:rsidR="00294DF9" w:rsidRPr="00180795">
        <w:rPr>
          <w:rFonts w:ascii="Times New Roman" w:hAnsi="Times New Roman" w:cs="Times New Roman"/>
          <w:sz w:val="24"/>
          <w:szCs w:val="24"/>
          <w:lang w:val="ru-RU"/>
        </w:rPr>
        <w:t xml:space="preserve"> дали между </w:t>
      </w:r>
      <w:proofErr w:type="spellStart"/>
      <w:r w:rsidR="00294DF9" w:rsidRPr="00180795">
        <w:rPr>
          <w:rFonts w:ascii="Times New Roman" w:hAnsi="Times New Roman" w:cs="Times New Roman"/>
          <w:sz w:val="24"/>
          <w:szCs w:val="24"/>
          <w:lang w:val="ru-RU"/>
        </w:rPr>
        <w:t>споменатия</w:t>
      </w:r>
      <w:proofErr w:type="spellEnd"/>
      <w:r w:rsidR="00294DF9" w:rsidRPr="00180795">
        <w:rPr>
          <w:rFonts w:ascii="Times New Roman" w:hAnsi="Times New Roman" w:cs="Times New Roman"/>
          <w:sz w:val="24"/>
          <w:szCs w:val="24"/>
          <w:lang w:val="ru-RU"/>
        </w:rPr>
        <w:t xml:space="preserve"> гражданин на </w:t>
      </w:r>
      <w:proofErr w:type="spellStart"/>
      <w:r w:rsidR="00294DF9" w:rsidRPr="00180795">
        <w:rPr>
          <w:rFonts w:ascii="Times New Roman" w:hAnsi="Times New Roman" w:cs="Times New Roman"/>
          <w:sz w:val="24"/>
          <w:szCs w:val="24"/>
          <w:lang w:val="ru-RU"/>
        </w:rPr>
        <w:t>Съюза</w:t>
      </w:r>
      <w:proofErr w:type="spellEnd"/>
      <w:r w:rsidR="00294DF9" w:rsidRPr="00180795">
        <w:rPr>
          <w:rFonts w:ascii="Times New Roman" w:hAnsi="Times New Roman" w:cs="Times New Roman"/>
          <w:sz w:val="24"/>
          <w:szCs w:val="24"/>
          <w:lang w:val="ru-RU"/>
        </w:rPr>
        <w:t xml:space="preserve"> и </w:t>
      </w:r>
      <w:proofErr w:type="spellStart"/>
      <w:r w:rsidR="00294DF9" w:rsidRPr="00180795">
        <w:rPr>
          <w:rFonts w:ascii="Times New Roman" w:hAnsi="Times New Roman" w:cs="Times New Roman"/>
          <w:sz w:val="24"/>
          <w:szCs w:val="24"/>
          <w:lang w:val="ru-RU"/>
        </w:rPr>
        <w:t>съпруга</w:t>
      </w:r>
      <w:proofErr w:type="spellEnd"/>
      <w:r w:rsidR="00294DF9" w:rsidRPr="00180795">
        <w:rPr>
          <w:rFonts w:ascii="Times New Roman" w:hAnsi="Times New Roman" w:cs="Times New Roman"/>
          <w:sz w:val="24"/>
          <w:szCs w:val="24"/>
          <w:lang w:val="ru-RU"/>
        </w:rPr>
        <w:t xml:space="preserve">(та) </w:t>
      </w:r>
      <w:proofErr w:type="spellStart"/>
      <w:r w:rsidR="00294DF9" w:rsidRPr="00180795">
        <w:rPr>
          <w:rFonts w:ascii="Times New Roman" w:hAnsi="Times New Roman" w:cs="Times New Roman"/>
          <w:sz w:val="24"/>
          <w:szCs w:val="24"/>
          <w:lang w:val="ru-RU"/>
        </w:rPr>
        <w:t>му</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съществува</w:t>
      </w:r>
      <w:proofErr w:type="spellEnd"/>
      <w:r w:rsidR="00294DF9" w:rsidRPr="00180795">
        <w:rPr>
          <w:rFonts w:ascii="Times New Roman" w:hAnsi="Times New Roman" w:cs="Times New Roman"/>
          <w:sz w:val="24"/>
          <w:szCs w:val="24"/>
          <w:lang w:val="ru-RU"/>
        </w:rPr>
        <w:t xml:space="preserve"> отношение на </w:t>
      </w:r>
      <w:proofErr w:type="spellStart"/>
      <w:r w:rsidR="00294DF9" w:rsidRPr="00180795">
        <w:rPr>
          <w:rFonts w:ascii="Times New Roman" w:hAnsi="Times New Roman" w:cs="Times New Roman"/>
          <w:sz w:val="24"/>
          <w:szCs w:val="24"/>
          <w:lang w:val="ru-RU"/>
        </w:rPr>
        <w:t>зависимост</w:t>
      </w:r>
      <w:proofErr w:type="spellEnd"/>
      <w:r w:rsidR="00294DF9" w:rsidRPr="00180795">
        <w:rPr>
          <w:rFonts w:ascii="Times New Roman" w:hAnsi="Times New Roman" w:cs="Times New Roman"/>
          <w:sz w:val="24"/>
          <w:szCs w:val="24"/>
          <w:lang w:val="ru-RU"/>
        </w:rPr>
        <w:t xml:space="preserve"> от такова естество, че при отказ да се </w:t>
      </w:r>
      <w:proofErr w:type="spellStart"/>
      <w:r w:rsidR="00294DF9" w:rsidRPr="00180795">
        <w:rPr>
          <w:rFonts w:ascii="Times New Roman" w:hAnsi="Times New Roman" w:cs="Times New Roman"/>
          <w:sz w:val="24"/>
          <w:szCs w:val="24"/>
          <w:lang w:val="ru-RU"/>
        </w:rPr>
        <w:t>признае</w:t>
      </w:r>
      <w:proofErr w:type="spellEnd"/>
      <w:r w:rsidR="00294DF9" w:rsidRPr="00180795">
        <w:rPr>
          <w:rFonts w:ascii="Times New Roman" w:hAnsi="Times New Roman" w:cs="Times New Roman"/>
          <w:sz w:val="24"/>
          <w:szCs w:val="24"/>
          <w:lang w:val="ru-RU"/>
        </w:rPr>
        <w:t xml:space="preserve"> производно право на </w:t>
      </w:r>
      <w:proofErr w:type="spellStart"/>
      <w:r w:rsidR="00294DF9" w:rsidRPr="00180795">
        <w:rPr>
          <w:rFonts w:ascii="Times New Roman" w:hAnsi="Times New Roman" w:cs="Times New Roman"/>
          <w:sz w:val="24"/>
          <w:szCs w:val="24"/>
          <w:lang w:val="ru-RU"/>
        </w:rPr>
        <w:t>пребиваване</w:t>
      </w:r>
      <w:proofErr w:type="spellEnd"/>
      <w:r w:rsidR="00294DF9" w:rsidRPr="00180795">
        <w:rPr>
          <w:rFonts w:ascii="Times New Roman" w:hAnsi="Times New Roman" w:cs="Times New Roman"/>
          <w:sz w:val="24"/>
          <w:szCs w:val="24"/>
          <w:lang w:val="ru-RU"/>
        </w:rPr>
        <w:t xml:space="preserve"> на </w:t>
      </w:r>
      <w:proofErr w:type="spellStart"/>
      <w:r w:rsidR="00294DF9" w:rsidRPr="00180795">
        <w:rPr>
          <w:rFonts w:ascii="Times New Roman" w:hAnsi="Times New Roman" w:cs="Times New Roman"/>
          <w:sz w:val="24"/>
          <w:szCs w:val="24"/>
          <w:lang w:val="ru-RU"/>
        </w:rPr>
        <w:t>последния</w:t>
      </w:r>
      <w:proofErr w:type="spellEnd"/>
      <w:r w:rsidR="00294DF9" w:rsidRPr="00180795">
        <w:rPr>
          <w:rFonts w:ascii="Times New Roman" w:hAnsi="Times New Roman" w:cs="Times New Roman"/>
          <w:sz w:val="24"/>
          <w:szCs w:val="24"/>
          <w:lang w:val="ru-RU"/>
        </w:rPr>
        <w:t>/</w:t>
      </w:r>
      <w:proofErr w:type="spellStart"/>
      <w:r w:rsidR="00294DF9" w:rsidRPr="00180795">
        <w:rPr>
          <w:rFonts w:ascii="Times New Roman" w:hAnsi="Times New Roman" w:cs="Times New Roman"/>
          <w:sz w:val="24"/>
          <w:szCs w:val="24"/>
          <w:lang w:val="ru-RU"/>
        </w:rPr>
        <w:t>последната</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споменатият</w:t>
      </w:r>
      <w:proofErr w:type="spellEnd"/>
      <w:r w:rsidR="00294DF9" w:rsidRPr="00180795">
        <w:rPr>
          <w:rFonts w:ascii="Times New Roman" w:hAnsi="Times New Roman" w:cs="Times New Roman"/>
          <w:sz w:val="24"/>
          <w:szCs w:val="24"/>
          <w:lang w:val="ru-RU"/>
        </w:rPr>
        <w:t xml:space="preserve"> гражданин на </w:t>
      </w:r>
      <w:proofErr w:type="spellStart"/>
      <w:r w:rsidR="00294DF9" w:rsidRPr="00180795">
        <w:rPr>
          <w:rFonts w:ascii="Times New Roman" w:hAnsi="Times New Roman" w:cs="Times New Roman"/>
          <w:sz w:val="24"/>
          <w:szCs w:val="24"/>
          <w:lang w:val="ru-RU"/>
        </w:rPr>
        <w:t>Съюза</w:t>
      </w:r>
      <w:proofErr w:type="spellEnd"/>
      <w:r w:rsidR="00294DF9" w:rsidRPr="00180795">
        <w:rPr>
          <w:rFonts w:ascii="Times New Roman" w:hAnsi="Times New Roman" w:cs="Times New Roman"/>
          <w:sz w:val="24"/>
          <w:szCs w:val="24"/>
          <w:lang w:val="ru-RU"/>
        </w:rPr>
        <w:t xml:space="preserve"> би бил </w:t>
      </w:r>
      <w:proofErr w:type="spellStart"/>
      <w:r w:rsidR="00294DF9" w:rsidRPr="00180795">
        <w:rPr>
          <w:rFonts w:ascii="Times New Roman" w:hAnsi="Times New Roman" w:cs="Times New Roman"/>
          <w:sz w:val="24"/>
          <w:szCs w:val="24"/>
          <w:lang w:val="ru-RU"/>
        </w:rPr>
        <w:t>принуден</w:t>
      </w:r>
      <w:proofErr w:type="spellEnd"/>
      <w:r w:rsidR="00294DF9" w:rsidRPr="00180795">
        <w:rPr>
          <w:rFonts w:ascii="Times New Roman" w:hAnsi="Times New Roman" w:cs="Times New Roman"/>
          <w:sz w:val="24"/>
          <w:szCs w:val="24"/>
          <w:lang w:val="ru-RU"/>
        </w:rPr>
        <w:t xml:space="preserve"> да </w:t>
      </w:r>
      <w:proofErr w:type="spellStart"/>
      <w:r w:rsidR="00294DF9" w:rsidRPr="00180795">
        <w:rPr>
          <w:rFonts w:ascii="Times New Roman" w:hAnsi="Times New Roman" w:cs="Times New Roman"/>
          <w:sz w:val="24"/>
          <w:szCs w:val="24"/>
          <w:lang w:val="ru-RU"/>
        </w:rPr>
        <w:t>напусне</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територията</w:t>
      </w:r>
      <w:proofErr w:type="spellEnd"/>
      <w:r w:rsidR="00294DF9" w:rsidRPr="00180795">
        <w:rPr>
          <w:rFonts w:ascii="Times New Roman" w:hAnsi="Times New Roman" w:cs="Times New Roman"/>
          <w:sz w:val="24"/>
          <w:szCs w:val="24"/>
          <w:lang w:val="ru-RU"/>
        </w:rPr>
        <w:t xml:space="preserve"> на </w:t>
      </w:r>
      <w:proofErr w:type="spellStart"/>
      <w:r w:rsidR="00294DF9" w:rsidRPr="00180795">
        <w:rPr>
          <w:rFonts w:ascii="Times New Roman" w:hAnsi="Times New Roman" w:cs="Times New Roman"/>
          <w:sz w:val="24"/>
          <w:szCs w:val="24"/>
          <w:lang w:val="ru-RU"/>
        </w:rPr>
        <w:t>Съюза</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като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цяло</w:t>
      </w:r>
      <w:proofErr w:type="spellEnd"/>
      <w:r w:rsidR="00294DF9" w:rsidRPr="00180795">
        <w:rPr>
          <w:rFonts w:ascii="Times New Roman" w:hAnsi="Times New Roman" w:cs="Times New Roman"/>
          <w:sz w:val="24"/>
          <w:szCs w:val="24"/>
          <w:lang w:val="ru-RU"/>
        </w:rPr>
        <w:t xml:space="preserve"> и по </w:t>
      </w:r>
      <w:proofErr w:type="spellStart"/>
      <w:r w:rsidR="00294DF9" w:rsidRPr="00180795">
        <w:rPr>
          <w:rFonts w:ascii="Times New Roman" w:hAnsi="Times New Roman" w:cs="Times New Roman"/>
          <w:sz w:val="24"/>
          <w:szCs w:val="24"/>
          <w:lang w:val="ru-RU"/>
        </w:rPr>
        <w:t>този</w:t>
      </w:r>
      <w:proofErr w:type="spellEnd"/>
      <w:r w:rsidR="00294DF9" w:rsidRPr="00180795">
        <w:rPr>
          <w:rFonts w:ascii="Times New Roman" w:hAnsi="Times New Roman" w:cs="Times New Roman"/>
          <w:sz w:val="24"/>
          <w:szCs w:val="24"/>
          <w:lang w:val="ru-RU"/>
        </w:rPr>
        <w:t xml:space="preserve"> начин би бил лишен от </w:t>
      </w:r>
      <w:proofErr w:type="spellStart"/>
      <w:r w:rsidR="00294DF9" w:rsidRPr="00180795">
        <w:rPr>
          <w:rFonts w:ascii="Times New Roman" w:hAnsi="Times New Roman" w:cs="Times New Roman"/>
          <w:sz w:val="24"/>
          <w:szCs w:val="24"/>
          <w:lang w:val="ru-RU"/>
        </w:rPr>
        <w:lastRenderedPageBreak/>
        <w:t>ефективно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упражняване</w:t>
      </w:r>
      <w:proofErr w:type="spellEnd"/>
      <w:r w:rsidR="00294DF9" w:rsidRPr="00180795">
        <w:rPr>
          <w:rFonts w:ascii="Times New Roman" w:hAnsi="Times New Roman" w:cs="Times New Roman"/>
          <w:sz w:val="24"/>
          <w:szCs w:val="24"/>
          <w:lang w:val="ru-RU"/>
        </w:rPr>
        <w:t xml:space="preserve"> на най-</w:t>
      </w:r>
      <w:proofErr w:type="spellStart"/>
      <w:r w:rsidR="00294DF9" w:rsidRPr="00180795">
        <w:rPr>
          <w:rFonts w:ascii="Times New Roman" w:hAnsi="Times New Roman" w:cs="Times New Roman"/>
          <w:sz w:val="24"/>
          <w:szCs w:val="24"/>
          <w:lang w:val="ru-RU"/>
        </w:rPr>
        <w:t>съществената</w:t>
      </w:r>
      <w:proofErr w:type="spellEnd"/>
      <w:r w:rsidR="00294DF9" w:rsidRPr="00180795">
        <w:rPr>
          <w:rFonts w:ascii="Times New Roman" w:hAnsi="Times New Roman" w:cs="Times New Roman"/>
          <w:sz w:val="24"/>
          <w:szCs w:val="24"/>
          <w:lang w:val="ru-RU"/>
        </w:rPr>
        <w:t xml:space="preserve"> част от </w:t>
      </w:r>
      <w:proofErr w:type="spellStart"/>
      <w:r w:rsidR="00294DF9" w:rsidRPr="00180795">
        <w:rPr>
          <w:rFonts w:ascii="Times New Roman" w:hAnsi="Times New Roman" w:cs="Times New Roman"/>
          <w:sz w:val="24"/>
          <w:szCs w:val="24"/>
          <w:lang w:val="ru-RU"/>
        </w:rPr>
        <w:t>правата</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които</w:t>
      </w:r>
      <w:proofErr w:type="spellEnd"/>
      <w:r w:rsidR="00294DF9" w:rsidRPr="00180795">
        <w:rPr>
          <w:rFonts w:ascii="Times New Roman" w:hAnsi="Times New Roman" w:cs="Times New Roman"/>
          <w:sz w:val="24"/>
          <w:szCs w:val="24"/>
          <w:lang w:val="ru-RU"/>
        </w:rPr>
        <w:t xml:space="preserve"> </w:t>
      </w:r>
      <w:proofErr w:type="spellStart"/>
      <w:r w:rsidR="00294DF9" w:rsidRPr="00180795">
        <w:rPr>
          <w:rFonts w:ascii="Times New Roman" w:hAnsi="Times New Roman" w:cs="Times New Roman"/>
          <w:sz w:val="24"/>
          <w:szCs w:val="24"/>
          <w:lang w:val="ru-RU"/>
        </w:rPr>
        <w:t>му</w:t>
      </w:r>
      <w:proofErr w:type="spellEnd"/>
      <w:r w:rsidR="00294DF9" w:rsidRPr="00180795">
        <w:rPr>
          <w:rFonts w:ascii="Times New Roman" w:hAnsi="Times New Roman" w:cs="Times New Roman"/>
          <w:sz w:val="24"/>
          <w:szCs w:val="24"/>
          <w:lang w:val="ru-RU"/>
        </w:rPr>
        <w:t xml:space="preserve"> предоставя </w:t>
      </w:r>
      <w:proofErr w:type="spellStart"/>
      <w:r w:rsidR="00294DF9" w:rsidRPr="00180795">
        <w:rPr>
          <w:rFonts w:ascii="Times New Roman" w:hAnsi="Times New Roman" w:cs="Times New Roman"/>
          <w:sz w:val="24"/>
          <w:szCs w:val="24"/>
          <w:lang w:val="ru-RU"/>
        </w:rPr>
        <w:t>неговият</w:t>
      </w:r>
      <w:proofErr w:type="spellEnd"/>
      <w:r w:rsidR="00294DF9" w:rsidRPr="00180795">
        <w:rPr>
          <w:rFonts w:ascii="Times New Roman" w:hAnsi="Times New Roman" w:cs="Times New Roman"/>
          <w:sz w:val="24"/>
          <w:szCs w:val="24"/>
          <w:lang w:val="ru-RU"/>
        </w:rPr>
        <w:t xml:space="preserve"> статут.</w:t>
      </w:r>
    </w:p>
    <w:p w14:paraId="59E6CDA1" w14:textId="62E7ACB3" w:rsidR="00294DF9" w:rsidRPr="00C60AC1" w:rsidRDefault="00294DF9" w:rsidP="006E532B">
      <w:pPr>
        <w:pStyle w:val="NoSpacing"/>
        <w:jc w:val="both"/>
        <w:rPr>
          <w:rFonts w:ascii="Times New Roman" w:hAnsi="Times New Roman" w:cs="Times New Roman"/>
          <w:sz w:val="24"/>
          <w:szCs w:val="24"/>
          <w:lang w:val="bg-BG"/>
        </w:rPr>
      </w:pPr>
      <w:r w:rsidRPr="00180795">
        <w:rPr>
          <w:rFonts w:ascii="Times New Roman" w:hAnsi="Times New Roman" w:cs="Times New Roman"/>
          <w:sz w:val="24"/>
          <w:szCs w:val="24"/>
          <w:lang w:val="ru-RU"/>
        </w:rPr>
        <w:t>2)</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Член</w:t>
      </w:r>
      <w:r w:rsidRPr="00C60AC1">
        <w:rPr>
          <w:rFonts w:ascii="Times New Roman" w:hAnsi="Times New Roman" w:cs="Times New Roman"/>
          <w:sz w:val="24"/>
          <w:szCs w:val="24"/>
        </w:rPr>
        <w:t> </w:t>
      </w:r>
      <w:r w:rsidRPr="00180795">
        <w:rPr>
          <w:rFonts w:ascii="Times New Roman" w:hAnsi="Times New Roman" w:cs="Times New Roman"/>
          <w:sz w:val="24"/>
          <w:szCs w:val="24"/>
          <w:lang w:val="ru-RU"/>
        </w:rPr>
        <w:t xml:space="preserve">20 ДФЕС </w:t>
      </w:r>
      <w:proofErr w:type="spellStart"/>
      <w:r w:rsidRPr="00180795">
        <w:rPr>
          <w:rFonts w:ascii="Times New Roman" w:hAnsi="Times New Roman" w:cs="Times New Roman"/>
          <w:sz w:val="24"/>
          <w:szCs w:val="24"/>
          <w:lang w:val="ru-RU"/>
        </w:rPr>
        <w:t>трябва</w:t>
      </w:r>
      <w:proofErr w:type="spellEnd"/>
      <w:r w:rsidRPr="00180795">
        <w:rPr>
          <w:rFonts w:ascii="Times New Roman" w:hAnsi="Times New Roman" w:cs="Times New Roman"/>
          <w:sz w:val="24"/>
          <w:szCs w:val="24"/>
          <w:lang w:val="ru-RU"/>
        </w:rPr>
        <w:t xml:space="preserve"> да се </w:t>
      </w:r>
      <w:proofErr w:type="spellStart"/>
      <w:r w:rsidRPr="00180795">
        <w:rPr>
          <w:rFonts w:ascii="Times New Roman" w:hAnsi="Times New Roman" w:cs="Times New Roman"/>
          <w:sz w:val="24"/>
          <w:szCs w:val="24"/>
          <w:lang w:val="ru-RU"/>
        </w:rPr>
        <w:t>тълкува</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смисъл</w:t>
      </w:r>
      <w:proofErr w:type="spellEnd"/>
      <w:r w:rsidRPr="00180795">
        <w:rPr>
          <w:rFonts w:ascii="Times New Roman" w:hAnsi="Times New Roman" w:cs="Times New Roman"/>
          <w:sz w:val="24"/>
          <w:szCs w:val="24"/>
          <w:lang w:val="ru-RU"/>
        </w:rPr>
        <w:t xml:space="preserve">, че не е </w:t>
      </w:r>
      <w:proofErr w:type="spellStart"/>
      <w:r w:rsidRPr="00180795">
        <w:rPr>
          <w:rFonts w:ascii="Times New Roman" w:hAnsi="Times New Roman" w:cs="Times New Roman"/>
          <w:sz w:val="24"/>
          <w:szCs w:val="24"/>
          <w:lang w:val="ru-RU"/>
        </w:rPr>
        <w:t>налице</w:t>
      </w:r>
      <w:proofErr w:type="spellEnd"/>
      <w:r w:rsidRPr="00180795">
        <w:rPr>
          <w:rFonts w:ascii="Times New Roman" w:hAnsi="Times New Roman" w:cs="Times New Roman"/>
          <w:sz w:val="24"/>
          <w:szCs w:val="24"/>
          <w:lang w:val="ru-RU"/>
        </w:rPr>
        <w:t xml:space="preserve"> отношение на </w:t>
      </w:r>
      <w:proofErr w:type="spellStart"/>
      <w:r w:rsidRPr="00180795">
        <w:rPr>
          <w:rFonts w:ascii="Times New Roman" w:hAnsi="Times New Roman" w:cs="Times New Roman"/>
          <w:sz w:val="24"/>
          <w:szCs w:val="24"/>
          <w:lang w:val="ru-RU"/>
        </w:rPr>
        <w:t>зависимост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което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може</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обоснове</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предоставянето</w:t>
      </w:r>
      <w:proofErr w:type="spellEnd"/>
      <w:r w:rsidRPr="00180795">
        <w:rPr>
          <w:rFonts w:ascii="Times New Roman" w:hAnsi="Times New Roman" w:cs="Times New Roman"/>
          <w:sz w:val="24"/>
          <w:szCs w:val="24"/>
          <w:lang w:val="ru-RU"/>
        </w:rPr>
        <w:t xml:space="preserve"> на производно право на </w:t>
      </w:r>
      <w:proofErr w:type="spellStart"/>
      <w:r w:rsidRPr="00180795">
        <w:rPr>
          <w:rFonts w:ascii="Times New Roman" w:hAnsi="Times New Roman" w:cs="Times New Roman"/>
          <w:sz w:val="24"/>
          <w:szCs w:val="24"/>
          <w:lang w:val="ru-RU"/>
        </w:rPr>
        <w:t>пребиваване</w:t>
      </w:r>
      <w:proofErr w:type="spellEnd"/>
      <w:r w:rsidRPr="00180795">
        <w:rPr>
          <w:rFonts w:ascii="Times New Roman" w:hAnsi="Times New Roman" w:cs="Times New Roman"/>
          <w:sz w:val="24"/>
          <w:szCs w:val="24"/>
          <w:lang w:val="ru-RU"/>
        </w:rPr>
        <w:t xml:space="preserve"> по </w:t>
      </w:r>
      <w:proofErr w:type="spellStart"/>
      <w:r w:rsidRPr="00180795">
        <w:rPr>
          <w:rFonts w:ascii="Times New Roman" w:hAnsi="Times New Roman" w:cs="Times New Roman"/>
          <w:sz w:val="24"/>
          <w:szCs w:val="24"/>
          <w:lang w:val="ru-RU"/>
        </w:rPr>
        <w:t>силата</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този</w:t>
      </w:r>
      <w:proofErr w:type="spellEnd"/>
      <w:r w:rsidRPr="00180795">
        <w:rPr>
          <w:rFonts w:ascii="Times New Roman" w:hAnsi="Times New Roman" w:cs="Times New Roman"/>
          <w:sz w:val="24"/>
          <w:szCs w:val="24"/>
          <w:lang w:val="ru-RU"/>
        </w:rPr>
        <w:t xml:space="preserve"> член, само и </w:t>
      </w:r>
      <w:proofErr w:type="spellStart"/>
      <w:r w:rsidRPr="00180795">
        <w:rPr>
          <w:rFonts w:ascii="Times New Roman" w:hAnsi="Times New Roman" w:cs="Times New Roman"/>
          <w:sz w:val="24"/>
          <w:szCs w:val="24"/>
          <w:lang w:val="ru-RU"/>
        </w:rPr>
        <w:t>единствено</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поради</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това</w:t>
      </w:r>
      <w:proofErr w:type="spellEnd"/>
      <w:r w:rsidRPr="00180795">
        <w:rPr>
          <w:rFonts w:ascii="Times New Roman" w:hAnsi="Times New Roman" w:cs="Times New Roman"/>
          <w:sz w:val="24"/>
          <w:szCs w:val="24"/>
          <w:lang w:val="ru-RU"/>
        </w:rPr>
        <w:t xml:space="preserve"> че </w:t>
      </w:r>
      <w:proofErr w:type="spellStart"/>
      <w:r w:rsidRPr="00180795">
        <w:rPr>
          <w:rFonts w:ascii="Times New Roman" w:hAnsi="Times New Roman" w:cs="Times New Roman"/>
          <w:sz w:val="24"/>
          <w:szCs w:val="24"/>
          <w:lang w:val="ru-RU"/>
        </w:rPr>
        <w:t>съответният</w:t>
      </w:r>
      <w:proofErr w:type="spellEnd"/>
      <w:r w:rsidRPr="00180795">
        <w:rPr>
          <w:rFonts w:ascii="Times New Roman" w:hAnsi="Times New Roman" w:cs="Times New Roman"/>
          <w:sz w:val="24"/>
          <w:szCs w:val="24"/>
          <w:lang w:val="ru-RU"/>
        </w:rPr>
        <w:t xml:space="preserve"> гражданин на </w:t>
      </w:r>
      <w:proofErr w:type="spellStart"/>
      <w:r w:rsidRPr="00180795">
        <w:rPr>
          <w:rFonts w:ascii="Times New Roman" w:hAnsi="Times New Roman" w:cs="Times New Roman"/>
          <w:sz w:val="24"/>
          <w:szCs w:val="24"/>
          <w:lang w:val="ru-RU"/>
        </w:rPr>
        <w:t>държава</w:t>
      </w:r>
      <w:proofErr w:type="spellEnd"/>
      <w:r w:rsidRPr="00180795">
        <w:rPr>
          <w:rFonts w:ascii="Times New Roman" w:hAnsi="Times New Roman" w:cs="Times New Roman"/>
          <w:sz w:val="24"/>
          <w:szCs w:val="24"/>
          <w:lang w:val="ru-RU"/>
        </w:rPr>
        <w:t xml:space="preserve"> членка,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пълнолетен</w:t>
      </w:r>
      <w:proofErr w:type="spellEnd"/>
      <w:r w:rsidRPr="00180795">
        <w:rPr>
          <w:rFonts w:ascii="Times New Roman" w:hAnsi="Times New Roman" w:cs="Times New Roman"/>
          <w:sz w:val="24"/>
          <w:szCs w:val="24"/>
          <w:lang w:val="ru-RU"/>
        </w:rPr>
        <w:t xml:space="preserve"> и </w:t>
      </w:r>
      <w:proofErr w:type="spellStart"/>
      <w:r w:rsidRPr="00180795">
        <w:rPr>
          <w:rFonts w:ascii="Times New Roman" w:hAnsi="Times New Roman" w:cs="Times New Roman"/>
          <w:sz w:val="24"/>
          <w:szCs w:val="24"/>
          <w:lang w:val="ru-RU"/>
        </w:rPr>
        <w:t>никога</w:t>
      </w:r>
      <w:proofErr w:type="spellEnd"/>
      <w:r w:rsidRPr="00180795">
        <w:rPr>
          <w:rFonts w:ascii="Times New Roman" w:hAnsi="Times New Roman" w:cs="Times New Roman"/>
          <w:sz w:val="24"/>
          <w:szCs w:val="24"/>
          <w:lang w:val="ru-RU"/>
        </w:rPr>
        <w:t xml:space="preserve"> не е </w:t>
      </w:r>
      <w:proofErr w:type="spellStart"/>
      <w:r w:rsidRPr="00180795">
        <w:rPr>
          <w:rFonts w:ascii="Times New Roman" w:hAnsi="Times New Roman" w:cs="Times New Roman"/>
          <w:sz w:val="24"/>
          <w:szCs w:val="24"/>
          <w:lang w:val="ru-RU"/>
        </w:rPr>
        <w:t>упражнявал</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свободата</w:t>
      </w:r>
      <w:proofErr w:type="spellEnd"/>
      <w:r w:rsidRPr="00180795">
        <w:rPr>
          <w:rFonts w:ascii="Times New Roman" w:hAnsi="Times New Roman" w:cs="Times New Roman"/>
          <w:sz w:val="24"/>
          <w:szCs w:val="24"/>
          <w:lang w:val="ru-RU"/>
        </w:rPr>
        <w:t xml:space="preserve"> си на движение, и </w:t>
      </w:r>
      <w:proofErr w:type="spellStart"/>
      <w:r w:rsidRPr="00180795">
        <w:rPr>
          <w:rFonts w:ascii="Times New Roman" w:hAnsi="Times New Roman" w:cs="Times New Roman"/>
          <w:sz w:val="24"/>
          <w:szCs w:val="24"/>
          <w:lang w:val="ru-RU"/>
        </w:rPr>
        <w:t>съпруга</w:t>
      </w:r>
      <w:proofErr w:type="spellEnd"/>
      <w:r w:rsidRPr="00180795">
        <w:rPr>
          <w:rFonts w:ascii="Times New Roman" w:hAnsi="Times New Roman" w:cs="Times New Roman"/>
          <w:sz w:val="24"/>
          <w:szCs w:val="24"/>
          <w:lang w:val="ru-RU"/>
        </w:rPr>
        <w:t xml:space="preserve">(та) </w:t>
      </w:r>
      <w:proofErr w:type="spellStart"/>
      <w:r w:rsidRPr="00180795">
        <w:rPr>
          <w:rFonts w:ascii="Times New Roman" w:hAnsi="Times New Roman" w:cs="Times New Roman"/>
          <w:sz w:val="24"/>
          <w:szCs w:val="24"/>
          <w:lang w:val="ru-RU"/>
        </w:rPr>
        <w:t>му</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който</w:t>
      </w:r>
      <w:proofErr w:type="spellEnd"/>
      <w:r w:rsidRPr="00180795">
        <w:rPr>
          <w:rFonts w:ascii="Times New Roman" w:hAnsi="Times New Roman" w:cs="Times New Roman"/>
          <w:sz w:val="24"/>
          <w:szCs w:val="24"/>
          <w:lang w:val="ru-RU"/>
        </w:rPr>
        <w:t>/</w:t>
      </w:r>
      <w:proofErr w:type="spellStart"/>
      <w:r w:rsidRPr="00180795">
        <w:rPr>
          <w:rFonts w:ascii="Times New Roman" w:hAnsi="Times New Roman" w:cs="Times New Roman"/>
          <w:sz w:val="24"/>
          <w:szCs w:val="24"/>
          <w:lang w:val="ru-RU"/>
        </w:rPr>
        <w:t>която</w:t>
      </w:r>
      <w:proofErr w:type="spellEnd"/>
      <w:r w:rsidRPr="00180795">
        <w:rPr>
          <w:rFonts w:ascii="Times New Roman" w:hAnsi="Times New Roman" w:cs="Times New Roman"/>
          <w:sz w:val="24"/>
          <w:szCs w:val="24"/>
          <w:lang w:val="ru-RU"/>
        </w:rPr>
        <w:t xml:space="preserve"> е </w:t>
      </w:r>
      <w:proofErr w:type="spellStart"/>
      <w:r w:rsidRPr="00180795">
        <w:rPr>
          <w:rFonts w:ascii="Times New Roman" w:hAnsi="Times New Roman" w:cs="Times New Roman"/>
          <w:sz w:val="24"/>
          <w:szCs w:val="24"/>
          <w:lang w:val="ru-RU"/>
        </w:rPr>
        <w:t>пълнолетен</w:t>
      </w:r>
      <w:proofErr w:type="spellEnd"/>
      <w:r w:rsidRPr="00180795">
        <w:rPr>
          <w:rFonts w:ascii="Times New Roman" w:hAnsi="Times New Roman" w:cs="Times New Roman"/>
          <w:sz w:val="24"/>
          <w:szCs w:val="24"/>
          <w:lang w:val="ru-RU"/>
        </w:rPr>
        <w:t xml:space="preserve"> гражданин на </w:t>
      </w:r>
      <w:proofErr w:type="spellStart"/>
      <w:r w:rsidRPr="00180795">
        <w:rPr>
          <w:rFonts w:ascii="Times New Roman" w:hAnsi="Times New Roman" w:cs="Times New Roman"/>
          <w:sz w:val="24"/>
          <w:szCs w:val="24"/>
          <w:lang w:val="ru-RU"/>
        </w:rPr>
        <w:t>трета</w:t>
      </w:r>
      <w:proofErr w:type="spellEnd"/>
      <w:r w:rsidRPr="00180795">
        <w:rPr>
          <w:rFonts w:ascii="Times New Roman" w:hAnsi="Times New Roman" w:cs="Times New Roman"/>
          <w:sz w:val="24"/>
          <w:szCs w:val="24"/>
          <w:lang w:val="ru-RU"/>
        </w:rPr>
        <w:t xml:space="preserve"> страна, </w:t>
      </w:r>
      <w:proofErr w:type="spellStart"/>
      <w:r w:rsidRPr="00180795">
        <w:rPr>
          <w:rFonts w:ascii="Times New Roman" w:hAnsi="Times New Roman" w:cs="Times New Roman"/>
          <w:sz w:val="24"/>
          <w:szCs w:val="24"/>
          <w:lang w:val="ru-RU"/>
        </w:rPr>
        <w:t>са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длъжни</w:t>
      </w:r>
      <w:proofErr w:type="spellEnd"/>
      <w:r w:rsidRPr="00180795">
        <w:rPr>
          <w:rFonts w:ascii="Times New Roman" w:hAnsi="Times New Roman" w:cs="Times New Roman"/>
          <w:sz w:val="24"/>
          <w:szCs w:val="24"/>
          <w:lang w:val="ru-RU"/>
        </w:rPr>
        <w:t xml:space="preserve"> да </w:t>
      </w:r>
      <w:proofErr w:type="spellStart"/>
      <w:r w:rsidRPr="00180795">
        <w:rPr>
          <w:rFonts w:ascii="Times New Roman" w:hAnsi="Times New Roman" w:cs="Times New Roman"/>
          <w:sz w:val="24"/>
          <w:szCs w:val="24"/>
          <w:lang w:val="ru-RU"/>
        </w:rPr>
        <w:t>живеят</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съвместно</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съответствие</w:t>
      </w:r>
      <w:proofErr w:type="spellEnd"/>
      <w:r w:rsidRPr="00180795">
        <w:rPr>
          <w:rFonts w:ascii="Times New Roman" w:hAnsi="Times New Roman" w:cs="Times New Roman"/>
          <w:sz w:val="24"/>
          <w:szCs w:val="24"/>
          <w:lang w:val="ru-RU"/>
        </w:rPr>
        <w:t xml:space="preserve"> с </w:t>
      </w:r>
      <w:proofErr w:type="spellStart"/>
      <w:r w:rsidRPr="00180795">
        <w:rPr>
          <w:rFonts w:ascii="Times New Roman" w:hAnsi="Times New Roman" w:cs="Times New Roman"/>
          <w:sz w:val="24"/>
          <w:szCs w:val="24"/>
          <w:lang w:val="ru-RU"/>
        </w:rPr>
        <w:t>предвидените</w:t>
      </w:r>
      <w:proofErr w:type="spellEnd"/>
      <w:r w:rsidRPr="00180795">
        <w:rPr>
          <w:rFonts w:ascii="Times New Roman" w:hAnsi="Times New Roman" w:cs="Times New Roman"/>
          <w:sz w:val="24"/>
          <w:szCs w:val="24"/>
          <w:lang w:val="ru-RU"/>
        </w:rPr>
        <w:t xml:space="preserve"> в </w:t>
      </w:r>
      <w:proofErr w:type="spellStart"/>
      <w:r w:rsidRPr="00180795">
        <w:rPr>
          <w:rFonts w:ascii="Times New Roman" w:hAnsi="Times New Roman" w:cs="Times New Roman"/>
          <w:sz w:val="24"/>
          <w:szCs w:val="24"/>
          <w:lang w:val="ru-RU"/>
        </w:rPr>
        <w:t>правото</w:t>
      </w:r>
      <w:proofErr w:type="spellEnd"/>
      <w:r w:rsidRPr="00180795">
        <w:rPr>
          <w:rFonts w:ascii="Times New Roman" w:hAnsi="Times New Roman" w:cs="Times New Roman"/>
          <w:sz w:val="24"/>
          <w:szCs w:val="24"/>
          <w:lang w:val="ru-RU"/>
        </w:rPr>
        <w:t xml:space="preserve"> на </w:t>
      </w:r>
      <w:proofErr w:type="spellStart"/>
      <w:r w:rsidRPr="00180795">
        <w:rPr>
          <w:rFonts w:ascii="Times New Roman" w:hAnsi="Times New Roman" w:cs="Times New Roman"/>
          <w:sz w:val="24"/>
          <w:szCs w:val="24"/>
          <w:lang w:val="ru-RU"/>
        </w:rPr>
        <w:t>държавата</w:t>
      </w:r>
      <w:proofErr w:type="spellEnd"/>
      <w:r w:rsidRPr="00180795">
        <w:rPr>
          <w:rFonts w:ascii="Times New Roman" w:hAnsi="Times New Roman" w:cs="Times New Roman"/>
          <w:sz w:val="24"/>
          <w:szCs w:val="24"/>
          <w:lang w:val="ru-RU"/>
        </w:rPr>
        <w:t xml:space="preserve"> членка, </w:t>
      </w:r>
      <w:proofErr w:type="spellStart"/>
      <w:r w:rsidRPr="00180795">
        <w:rPr>
          <w:rFonts w:ascii="Times New Roman" w:hAnsi="Times New Roman" w:cs="Times New Roman"/>
          <w:sz w:val="24"/>
          <w:szCs w:val="24"/>
          <w:lang w:val="ru-RU"/>
        </w:rPr>
        <w:t>чийто</w:t>
      </w:r>
      <w:proofErr w:type="spellEnd"/>
      <w:r w:rsidRPr="00180795">
        <w:rPr>
          <w:rFonts w:ascii="Times New Roman" w:hAnsi="Times New Roman" w:cs="Times New Roman"/>
          <w:sz w:val="24"/>
          <w:szCs w:val="24"/>
          <w:lang w:val="ru-RU"/>
        </w:rPr>
        <w:t xml:space="preserve"> гражданин е </w:t>
      </w:r>
      <w:proofErr w:type="spellStart"/>
      <w:r w:rsidRPr="00180795">
        <w:rPr>
          <w:rFonts w:ascii="Times New Roman" w:hAnsi="Times New Roman" w:cs="Times New Roman"/>
          <w:sz w:val="24"/>
          <w:szCs w:val="24"/>
          <w:lang w:val="ru-RU"/>
        </w:rPr>
        <w:t>този</w:t>
      </w:r>
      <w:proofErr w:type="spellEnd"/>
      <w:r w:rsidRPr="00180795">
        <w:rPr>
          <w:rFonts w:ascii="Times New Roman" w:hAnsi="Times New Roman" w:cs="Times New Roman"/>
          <w:sz w:val="24"/>
          <w:szCs w:val="24"/>
          <w:lang w:val="ru-RU"/>
        </w:rPr>
        <w:t xml:space="preserve"> гражданин на </w:t>
      </w:r>
      <w:proofErr w:type="spellStart"/>
      <w:r w:rsidRPr="00180795">
        <w:rPr>
          <w:rFonts w:ascii="Times New Roman" w:hAnsi="Times New Roman" w:cs="Times New Roman"/>
          <w:sz w:val="24"/>
          <w:szCs w:val="24"/>
          <w:lang w:val="ru-RU"/>
        </w:rPr>
        <w:t>Съюза</w:t>
      </w:r>
      <w:proofErr w:type="spellEnd"/>
      <w:r w:rsidRPr="00180795">
        <w:rPr>
          <w:rFonts w:ascii="Times New Roman" w:hAnsi="Times New Roman" w:cs="Times New Roman"/>
          <w:sz w:val="24"/>
          <w:szCs w:val="24"/>
          <w:lang w:val="ru-RU"/>
        </w:rPr>
        <w:t xml:space="preserve">, </w:t>
      </w:r>
      <w:proofErr w:type="spellStart"/>
      <w:r w:rsidRPr="00180795">
        <w:rPr>
          <w:rFonts w:ascii="Times New Roman" w:hAnsi="Times New Roman" w:cs="Times New Roman"/>
          <w:sz w:val="24"/>
          <w:szCs w:val="24"/>
          <w:lang w:val="ru-RU"/>
        </w:rPr>
        <w:t>задължения</w:t>
      </w:r>
      <w:proofErr w:type="spellEnd"/>
      <w:r w:rsidRPr="00180795">
        <w:rPr>
          <w:rFonts w:ascii="Times New Roman" w:hAnsi="Times New Roman" w:cs="Times New Roman"/>
          <w:sz w:val="24"/>
          <w:szCs w:val="24"/>
          <w:lang w:val="ru-RU"/>
        </w:rPr>
        <w:t xml:space="preserve"> в брака.</w:t>
      </w:r>
      <w:r w:rsidR="006E532B" w:rsidRPr="00C60AC1">
        <w:rPr>
          <w:rFonts w:ascii="Times New Roman" w:hAnsi="Times New Roman" w:cs="Times New Roman"/>
          <w:sz w:val="24"/>
          <w:szCs w:val="24"/>
          <w:lang w:val="bg-BG"/>
        </w:rPr>
        <w:t xml:space="preserve"> </w:t>
      </w:r>
      <w:hyperlink r:id="rId3558" w:history="1">
        <w:r w:rsidR="00B0006D" w:rsidRPr="00C60AC1">
          <w:rPr>
            <w:rStyle w:val="Hyperlink"/>
            <w:rFonts w:ascii="Times New Roman" w:hAnsi="Times New Roman" w:cs="Times New Roman"/>
            <w:sz w:val="24"/>
            <w:szCs w:val="24"/>
            <w:lang w:val="bg-BG"/>
          </w:rPr>
          <w:t>Бюлетин № 46</w:t>
        </w:r>
      </w:hyperlink>
    </w:p>
    <w:p w14:paraId="67CBDA4B" w14:textId="77777777" w:rsidR="00294DF9" w:rsidRPr="005D3DB1" w:rsidRDefault="00294DF9" w:rsidP="00530996">
      <w:pPr>
        <w:pStyle w:val="NoSpacing"/>
        <w:pBdr>
          <w:bottom w:val="single" w:sz="4" w:space="1" w:color="auto"/>
        </w:pBdr>
        <w:jc w:val="both"/>
        <w:rPr>
          <w:rStyle w:val="Hyperlink"/>
          <w:rFonts w:ascii="Times New Roman" w:hAnsi="Times New Roman" w:cs="Times New Roman"/>
          <w:bCs/>
          <w:i/>
          <w:iCs/>
          <w:sz w:val="24"/>
          <w:szCs w:val="24"/>
          <w:lang w:val="ru-RU"/>
        </w:rPr>
      </w:pPr>
      <w:r w:rsidRPr="00C60AC1">
        <w:rPr>
          <w:rFonts w:ascii="Times New Roman" w:hAnsi="Times New Roman" w:cs="Times New Roman"/>
          <w:bCs/>
          <w:i/>
          <w:iCs/>
          <w:sz w:val="24"/>
          <w:szCs w:val="24"/>
        </w:rPr>
        <w:fldChar w:fldCharType="begin"/>
      </w:r>
      <w:r w:rsidRPr="005D3DB1">
        <w:rPr>
          <w:rFonts w:ascii="Times New Roman" w:hAnsi="Times New Roman" w:cs="Times New Roman"/>
          <w:bCs/>
          <w:i/>
          <w:iCs/>
          <w:sz w:val="24"/>
          <w:szCs w:val="24"/>
          <w:lang w:val="ru-RU"/>
        </w:rPr>
        <w:instrText xml:space="preserve"> </w:instrText>
      </w:r>
      <w:r w:rsidRPr="00C60AC1">
        <w:rPr>
          <w:rFonts w:ascii="Times New Roman" w:hAnsi="Times New Roman" w:cs="Times New Roman"/>
          <w:bCs/>
          <w:i/>
          <w:iCs/>
          <w:sz w:val="24"/>
          <w:szCs w:val="24"/>
        </w:rPr>
        <w:instrText>HYPERLINK</w:instrText>
      </w:r>
      <w:r w:rsidRPr="005D3DB1">
        <w:rPr>
          <w:rFonts w:ascii="Times New Roman" w:hAnsi="Times New Roman" w:cs="Times New Roman"/>
          <w:bCs/>
          <w:i/>
          <w:iCs/>
          <w:sz w:val="24"/>
          <w:szCs w:val="24"/>
          <w:lang w:val="ru-RU"/>
        </w:rPr>
        <w:instrText xml:space="preserve"> "</w:instrText>
      </w:r>
      <w:r w:rsidRPr="00C60AC1">
        <w:rPr>
          <w:rFonts w:ascii="Times New Roman" w:hAnsi="Times New Roman" w:cs="Times New Roman"/>
          <w:bCs/>
          <w:i/>
          <w:iCs/>
          <w:sz w:val="24"/>
          <w:szCs w:val="24"/>
        </w:rPr>
        <w:instrText>http</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curia</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europa</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eu</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juris</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celex</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jsf</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celex</w:instrText>
      </w:r>
      <w:r w:rsidRPr="005D3DB1">
        <w:rPr>
          <w:rFonts w:ascii="Times New Roman" w:hAnsi="Times New Roman" w:cs="Times New Roman"/>
          <w:bCs/>
          <w:i/>
          <w:iCs/>
          <w:sz w:val="24"/>
          <w:szCs w:val="24"/>
          <w:lang w:val="ru-RU"/>
        </w:rPr>
        <w:instrText>=62018</w:instrText>
      </w:r>
      <w:r w:rsidRPr="00C60AC1">
        <w:rPr>
          <w:rFonts w:ascii="Times New Roman" w:hAnsi="Times New Roman" w:cs="Times New Roman"/>
          <w:bCs/>
          <w:i/>
          <w:iCs/>
          <w:sz w:val="24"/>
          <w:szCs w:val="24"/>
        </w:rPr>
        <w:instrText>CJ</w:instrText>
      </w:r>
      <w:r w:rsidRPr="005D3DB1">
        <w:rPr>
          <w:rFonts w:ascii="Times New Roman" w:hAnsi="Times New Roman" w:cs="Times New Roman"/>
          <w:bCs/>
          <w:i/>
          <w:iCs/>
          <w:sz w:val="24"/>
          <w:szCs w:val="24"/>
          <w:lang w:val="ru-RU"/>
        </w:rPr>
        <w:instrText>0836&amp;</w:instrText>
      </w:r>
      <w:r w:rsidRPr="00C60AC1">
        <w:rPr>
          <w:rFonts w:ascii="Times New Roman" w:hAnsi="Times New Roman" w:cs="Times New Roman"/>
          <w:bCs/>
          <w:i/>
          <w:iCs/>
          <w:sz w:val="24"/>
          <w:szCs w:val="24"/>
        </w:rPr>
        <w:instrText>lang</w:instrText>
      </w:r>
      <w:r w:rsidRPr="005D3DB1">
        <w:rPr>
          <w:rFonts w:ascii="Times New Roman" w:hAnsi="Times New Roman" w:cs="Times New Roman"/>
          <w:bCs/>
          <w:i/>
          <w:iCs/>
          <w:sz w:val="24"/>
          <w:szCs w:val="24"/>
          <w:lang w:val="ru-RU"/>
        </w:rPr>
        <w:instrText>1=</w:instrText>
      </w:r>
      <w:r w:rsidRPr="00C60AC1">
        <w:rPr>
          <w:rFonts w:ascii="Times New Roman" w:hAnsi="Times New Roman" w:cs="Times New Roman"/>
          <w:bCs/>
          <w:i/>
          <w:iCs/>
          <w:sz w:val="24"/>
          <w:szCs w:val="24"/>
        </w:rPr>
        <w:instrText>bg</w:instrText>
      </w:r>
      <w:r w:rsidRPr="005D3DB1">
        <w:rPr>
          <w:rFonts w:ascii="Times New Roman" w:hAnsi="Times New Roman" w:cs="Times New Roman"/>
          <w:bCs/>
          <w:i/>
          <w:iCs/>
          <w:sz w:val="24"/>
          <w:szCs w:val="24"/>
          <w:lang w:val="ru-RU"/>
        </w:rPr>
        <w:instrText>&amp;</w:instrText>
      </w:r>
      <w:r w:rsidRPr="00C60AC1">
        <w:rPr>
          <w:rFonts w:ascii="Times New Roman" w:hAnsi="Times New Roman" w:cs="Times New Roman"/>
          <w:bCs/>
          <w:i/>
          <w:iCs/>
          <w:sz w:val="24"/>
          <w:szCs w:val="24"/>
        </w:rPr>
        <w:instrText>type</w:instrText>
      </w:r>
      <w:r w:rsidRPr="005D3DB1">
        <w:rPr>
          <w:rFonts w:ascii="Times New Roman" w:hAnsi="Times New Roman" w:cs="Times New Roman"/>
          <w:bCs/>
          <w:i/>
          <w:iCs/>
          <w:sz w:val="24"/>
          <w:szCs w:val="24"/>
          <w:lang w:val="ru-RU"/>
        </w:rPr>
        <w:instrText>=</w:instrText>
      </w:r>
      <w:r w:rsidRPr="00C60AC1">
        <w:rPr>
          <w:rFonts w:ascii="Times New Roman" w:hAnsi="Times New Roman" w:cs="Times New Roman"/>
          <w:bCs/>
          <w:i/>
          <w:iCs/>
          <w:sz w:val="24"/>
          <w:szCs w:val="24"/>
        </w:rPr>
        <w:instrText>TXT</w:instrText>
      </w:r>
      <w:r w:rsidRPr="005D3DB1">
        <w:rPr>
          <w:rFonts w:ascii="Times New Roman" w:hAnsi="Times New Roman" w:cs="Times New Roman"/>
          <w:bCs/>
          <w:i/>
          <w:iCs/>
          <w:sz w:val="24"/>
          <w:szCs w:val="24"/>
          <w:lang w:val="ru-RU"/>
        </w:rPr>
        <w:instrText>&amp;</w:instrText>
      </w:r>
      <w:r w:rsidRPr="00C60AC1">
        <w:rPr>
          <w:rFonts w:ascii="Times New Roman" w:hAnsi="Times New Roman" w:cs="Times New Roman"/>
          <w:bCs/>
          <w:i/>
          <w:iCs/>
          <w:sz w:val="24"/>
          <w:szCs w:val="24"/>
        </w:rPr>
        <w:instrText>ancre</w:instrText>
      </w:r>
      <w:r w:rsidRPr="005D3DB1">
        <w:rPr>
          <w:rFonts w:ascii="Times New Roman" w:hAnsi="Times New Roman" w:cs="Times New Roman"/>
          <w:bCs/>
          <w:i/>
          <w:iCs/>
          <w:sz w:val="24"/>
          <w:szCs w:val="24"/>
          <w:lang w:val="ru-RU"/>
        </w:rPr>
        <w:instrText xml:space="preserve">=" </w:instrText>
      </w:r>
      <w:r w:rsidRPr="00C60AC1">
        <w:rPr>
          <w:rFonts w:ascii="Times New Roman" w:hAnsi="Times New Roman" w:cs="Times New Roman"/>
          <w:bCs/>
          <w:i/>
          <w:iCs/>
          <w:sz w:val="24"/>
          <w:szCs w:val="24"/>
        </w:rPr>
      </w:r>
      <w:r w:rsidRPr="00C60AC1">
        <w:rPr>
          <w:rFonts w:ascii="Times New Roman" w:hAnsi="Times New Roman" w:cs="Times New Roman"/>
          <w:bCs/>
          <w:i/>
          <w:iCs/>
          <w:sz w:val="24"/>
          <w:szCs w:val="24"/>
        </w:rPr>
        <w:fldChar w:fldCharType="separate"/>
      </w:r>
      <w:r w:rsidRPr="005D3DB1">
        <w:rPr>
          <w:rStyle w:val="Hyperlink"/>
          <w:rFonts w:ascii="Times New Roman" w:hAnsi="Times New Roman" w:cs="Times New Roman"/>
          <w:bCs/>
          <w:i/>
          <w:iCs/>
          <w:sz w:val="24"/>
          <w:szCs w:val="24"/>
          <w:lang w:val="ru-RU"/>
        </w:rPr>
        <w:t xml:space="preserve">Решение на СЕС по дело </w:t>
      </w:r>
      <w:r w:rsidRPr="00C60AC1">
        <w:rPr>
          <w:rStyle w:val="Hyperlink"/>
          <w:rFonts w:ascii="Times New Roman" w:hAnsi="Times New Roman" w:cs="Times New Roman"/>
          <w:bCs/>
          <w:i/>
          <w:iCs/>
          <w:sz w:val="24"/>
          <w:szCs w:val="24"/>
        </w:rPr>
        <w:t>C</w:t>
      </w:r>
      <w:r w:rsidRPr="005D3DB1">
        <w:rPr>
          <w:rStyle w:val="Hyperlink"/>
          <w:rFonts w:ascii="Times New Roman" w:hAnsi="Times New Roman" w:cs="Times New Roman"/>
          <w:bCs/>
          <w:i/>
          <w:iCs/>
          <w:sz w:val="24"/>
          <w:szCs w:val="24"/>
          <w:lang w:val="ru-RU"/>
        </w:rPr>
        <w:noBreakHyphen/>
        <w:t>836/18</w:t>
      </w:r>
    </w:p>
    <w:p w14:paraId="62C9A3C2" w14:textId="77777777" w:rsidR="007D2C0B" w:rsidRDefault="00294DF9" w:rsidP="00530996">
      <w:pPr>
        <w:pStyle w:val="NoSpacing"/>
        <w:pBdr>
          <w:bottom w:val="single" w:sz="4" w:space="1" w:color="auto"/>
        </w:pBdr>
        <w:jc w:val="both"/>
        <w:rPr>
          <w:rFonts w:ascii="Times New Roman" w:hAnsi="Times New Roman" w:cs="Times New Roman"/>
          <w:bCs/>
          <w:i/>
          <w:iCs/>
          <w:sz w:val="24"/>
          <w:szCs w:val="24"/>
        </w:rPr>
      </w:pPr>
      <w:r w:rsidRPr="00C60AC1">
        <w:rPr>
          <w:rFonts w:ascii="Times New Roman" w:hAnsi="Times New Roman" w:cs="Times New Roman"/>
          <w:bCs/>
          <w:i/>
          <w:iCs/>
          <w:sz w:val="24"/>
          <w:szCs w:val="24"/>
        </w:rPr>
        <w:fldChar w:fldCharType="end"/>
      </w:r>
    </w:p>
    <w:p w14:paraId="2BC65C08" w14:textId="6503EDE0" w:rsidR="00E22E87" w:rsidRPr="007D2C0B" w:rsidRDefault="00F369CD" w:rsidP="00530996">
      <w:pPr>
        <w:pStyle w:val="NoSpacing"/>
        <w:jc w:val="both"/>
        <w:rPr>
          <w:rFonts w:ascii="Times New Roman" w:hAnsi="Times New Roman" w:cs="Times New Roman"/>
          <w:b/>
          <w:bCs/>
          <w:sz w:val="24"/>
          <w:szCs w:val="24"/>
          <w:lang w:val="bg-BG"/>
        </w:rPr>
      </w:pPr>
      <w:proofErr w:type="spellStart"/>
      <w:r w:rsidRPr="007D2C0B">
        <w:rPr>
          <w:rFonts w:ascii="Times New Roman" w:hAnsi="Times New Roman" w:cs="Times New Roman"/>
          <w:sz w:val="24"/>
          <w:szCs w:val="24"/>
          <w:lang w:val="ru-RU"/>
        </w:rPr>
        <w:t>Правото</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Съюза</w:t>
      </w:r>
      <w:proofErr w:type="spellEnd"/>
      <w:r w:rsidRPr="007D2C0B">
        <w:rPr>
          <w:rFonts w:ascii="Times New Roman" w:hAnsi="Times New Roman" w:cs="Times New Roman"/>
          <w:sz w:val="24"/>
          <w:szCs w:val="24"/>
          <w:lang w:val="ru-RU"/>
        </w:rPr>
        <w:t>, и конкретно член</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 xml:space="preserve">36 от </w:t>
      </w:r>
      <w:proofErr w:type="spellStart"/>
      <w:r w:rsidRPr="007D2C0B">
        <w:rPr>
          <w:rFonts w:ascii="Times New Roman" w:hAnsi="Times New Roman" w:cs="Times New Roman"/>
          <w:sz w:val="24"/>
          <w:szCs w:val="24"/>
          <w:lang w:val="ru-RU"/>
        </w:rPr>
        <w:t>Споразумението</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Европейското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икономическо</w:t>
      </w:r>
      <w:proofErr w:type="spellEnd"/>
      <w:r w:rsidRPr="007D2C0B">
        <w:rPr>
          <w:rFonts w:ascii="Times New Roman" w:hAnsi="Times New Roman" w:cs="Times New Roman"/>
          <w:sz w:val="24"/>
          <w:szCs w:val="24"/>
          <w:lang w:val="ru-RU"/>
        </w:rPr>
        <w:t xml:space="preserve"> пространство от 2</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май 1992</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г. и член</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19, параграф</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2 от</w:t>
      </w:r>
      <w:r w:rsidRPr="007D2C0B">
        <w:rPr>
          <w:rFonts w:ascii="Times New Roman" w:hAnsi="Times New Roman" w:cs="Times New Roman"/>
          <w:sz w:val="24"/>
          <w:szCs w:val="24"/>
        </w:rPr>
        <w:t> </w:t>
      </w:r>
      <w:bookmarkStart w:id="137" w:name="ctx11"/>
      <w:proofErr w:type="spellStart"/>
      <w:r w:rsidRPr="007D2C0B">
        <w:rPr>
          <w:rFonts w:ascii="Times New Roman" w:hAnsi="Times New Roman" w:cs="Times New Roman"/>
          <w:sz w:val="24"/>
          <w:szCs w:val="24"/>
          <w:lang w:val="ru-RU"/>
        </w:rPr>
        <w:t>Хартата</w:t>
      </w:r>
      <w:bookmarkEnd w:id="137"/>
      <w:proofErr w:type="spellEnd"/>
      <w:r w:rsidRPr="007D2C0B">
        <w:rPr>
          <w:rFonts w:ascii="Times New Roman" w:hAnsi="Times New Roman" w:cs="Times New Roman"/>
          <w:sz w:val="24"/>
          <w:szCs w:val="24"/>
        </w:rPr>
        <w:t> </w:t>
      </w:r>
      <w:r w:rsidRPr="007D2C0B">
        <w:rPr>
          <w:rFonts w:ascii="Times New Roman" w:hAnsi="Times New Roman" w:cs="Times New Roman"/>
          <w:sz w:val="24"/>
          <w:szCs w:val="24"/>
          <w:lang w:val="ru-RU"/>
        </w:rPr>
        <w:t xml:space="preserve">на </w:t>
      </w:r>
      <w:proofErr w:type="spellStart"/>
      <w:r w:rsidRPr="007D2C0B">
        <w:rPr>
          <w:rFonts w:ascii="Times New Roman" w:hAnsi="Times New Roman" w:cs="Times New Roman"/>
          <w:sz w:val="24"/>
          <w:szCs w:val="24"/>
          <w:lang w:val="ru-RU"/>
        </w:rPr>
        <w:t>основните</w:t>
      </w:r>
      <w:proofErr w:type="spellEnd"/>
      <w:r w:rsidRPr="007D2C0B">
        <w:rPr>
          <w:rFonts w:ascii="Times New Roman" w:hAnsi="Times New Roman" w:cs="Times New Roman"/>
          <w:sz w:val="24"/>
          <w:szCs w:val="24"/>
          <w:lang w:val="ru-RU"/>
        </w:rPr>
        <w:t xml:space="preserve"> права на </w:t>
      </w:r>
      <w:proofErr w:type="spellStart"/>
      <w:r w:rsidRPr="007D2C0B">
        <w:rPr>
          <w:rFonts w:ascii="Times New Roman" w:hAnsi="Times New Roman" w:cs="Times New Roman"/>
          <w:sz w:val="24"/>
          <w:szCs w:val="24"/>
          <w:lang w:val="ru-RU"/>
        </w:rPr>
        <w:t>Европейския</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съюз</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трябва</w:t>
      </w:r>
      <w:proofErr w:type="spellEnd"/>
      <w:r w:rsidRPr="007D2C0B">
        <w:rPr>
          <w:rFonts w:ascii="Times New Roman" w:hAnsi="Times New Roman" w:cs="Times New Roman"/>
          <w:sz w:val="24"/>
          <w:szCs w:val="24"/>
          <w:lang w:val="ru-RU"/>
        </w:rPr>
        <w:t xml:space="preserve"> да се </w:t>
      </w:r>
      <w:proofErr w:type="spellStart"/>
      <w:r w:rsidRPr="007D2C0B">
        <w:rPr>
          <w:rFonts w:ascii="Times New Roman" w:hAnsi="Times New Roman" w:cs="Times New Roman"/>
          <w:sz w:val="24"/>
          <w:szCs w:val="24"/>
          <w:lang w:val="ru-RU"/>
        </w:rPr>
        <w:t>тълкува</w:t>
      </w:r>
      <w:proofErr w:type="spellEnd"/>
      <w:r w:rsidRPr="007D2C0B">
        <w:rPr>
          <w:rFonts w:ascii="Times New Roman" w:hAnsi="Times New Roman" w:cs="Times New Roman"/>
          <w:sz w:val="24"/>
          <w:szCs w:val="24"/>
          <w:lang w:val="ru-RU"/>
        </w:rPr>
        <w:t xml:space="preserve"> в </w:t>
      </w:r>
      <w:proofErr w:type="spellStart"/>
      <w:r w:rsidRPr="007D2C0B">
        <w:rPr>
          <w:rFonts w:ascii="Times New Roman" w:hAnsi="Times New Roman" w:cs="Times New Roman"/>
          <w:sz w:val="24"/>
          <w:szCs w:val="24"/>
          <w:lang w:val="ru-RU"/>
        </w:rPr>
        <w:t>смисъл</w:t>
      </w:r>
      <w:proofErr w:type="spellEnd"/>
      <w:r w:rsidRPr="007D2C0B">
        <w:rPr>
          <w:rFonts w:ascii="Times New Roman" w:hAnsi="Times New Roman" w:cs="Times New Roman"/>
          <w:sz w:val="24"/>
          <w:szCs w:val="24"/>
          <w:lang w:val="ru-RU"/>
        </w:rPr>
        <w:t xml:space="preserve">, че </w:t>
      </w:r>
      <w:proofErr w:type="spellStart"/>
      <w:r w:rsidRPr="007D2C0B">
        <w:rPr>
          <w:rFonts w:ascii="Times New Roman" w:hAnsi="Times New Roman" w:cs="Times New Roman"/>
          <w:sz w:val="24"/>
          <w:szCs w:val="24"/>
          <w:lang w:val="ru-RU"/>
        </w:rPr>
        <w:t>когато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към</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членка, в </w:t>
      </w:r>
      <w:proofErr w:type="spellStart"/>
      <w:r w:rsidRPr="007D2C0B">
        <w:rPr>
          <w:rFonts w:ascii="Times New Roman" w:hAnsi="Times New Roman" w:cs="Times New Roman"/>
          <w:sz w:val="24"/>
          <w:szCs w:val="24"/>
          <w:lang w:val="ru-RU"/>
        </w:rPr>
        <w:t>която</w:t>
      </w:r>
      <w:proofErr w:type="spellEnd"/>
      <w:r w:rsidRPr="007D2C0B">
        <w:rPr>
          <w:rFonts w:ascii="Times New Roman" w:hAnsi="Times New Roman" w:cs="Times New Roman"/>
          <w:sz w:val="24"/>
          <w:szCs w:val="24"/>
          <w:lang w:val="ru-RU"/>
        </w:rPr>
        <w:t xml:space="preserve"> се </w:t>
      </w:r>
      <w:proofErr w:type="spellStart"/>
      <w:r w:rsidRPr="007D2C0B">
        <w:rPr>
          <w:rFonts w:ascii="Times New Roman" w:hAnsi="Times New Roman" w:cs="Times New Roman"/>
          <w:sz w:val="24"/>
          <w:szCs w:val="24"/>
          <w:lang w:val="ru-RU"/>
        </w:rPr>
        <w:t>намира</w:t>
      </w:r>
      <w:proofErr w:type="spellEnd"/>
      <w:r w:rsidRPr="007D2C0B">
        <w:rPr>
          <w:rFonts w:ascii="Times New Roman" w:hAnsi="Times New Roman" w:cs="Times New Roman"/>
          <w:sz w:val="24"/>
          <w:szCs w:val="24"/>
          <w:lang w:val="ru-RU"/>
        </w:rPr>
        <w:t xml:space="preserve"> гражданин на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rPr>
        <w:t> </w:t>
      </w:r>
      <w:r w:rsidRPr="007D2C0B">
        <w:rPr>
          <w:rFonts w:ascii="Times New Roman" w:hAnsi="Times New Roman" w:cs="Times New Roman"/>
          <w:sz w:val="24"/>
          <w:szCs w:val="24"/>
          <w:lang w:val="ru-RU"/>
        </w:rPr>
        <w:t xml:space="preserve">— членка на </w:t>
      </w:r>
      <w:proofErr w:type="spellStart"/>
      <w:r w:rsidRPr="007D2C0B">
        <w:rPr>
          <w:rFonts w:ascii="Times New Roman" w:hAnsi="Times New Roman" w:cs="Times New Roman"/>
          <w:sz w:val="24"/>
          <w:szCs w:val="24"/>
          <w:lang w:val="ru-RU"/>
        </w:rPr>
        <w:t>Европейската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асоциация</w:t>
      </w:r>
      <w:proofErr w:type="spellEnd"/>
      <w:r w:rsidRPr="007D2C0B">
        <w:rPr>
          <w:rFonts w:ascii="Times New Roman" w:hAnsi="Times New Roman" w:cs="Times New Roman"/>
          <w:sz w:val="24"/>
          <w:szCs w:val="24"/>
          <w:lang w:val="ru-RU"/>
        </w:rPr>
        <w:t xml:space="preserve"> за свободна </w:t>
      </w:r>
      <w:proofErr w:type="spellStart"/>
      <w:r w:rsidRPr="007D2C0B">
        <w:rPr>
          <w:rFonts w:ascii="Times New Roman" w:hAnsi="Times New Roman" w:cs="Times New Roman"/>
          <w:sz w:val="24"/>
          <w:szCs w:val="24"/>
          <w:lang w:val="ru-RU"/>
        </w:rPr>
        <w:t>търговия</w:t>
      </w:r>
      <w:proofErr w:type="spellEnd"/>
      <w:r w:rsidRPr="007D2C0B">
        <w:rPr>
          <w:rFonts w:ascii="Times New Roman" w:hAnsi="Times New Roman" w:cs="Times New Roman"/>
          <w:sz w:val="24"/>
          <w:szCs w:val="24"/>
          <w:lang w:val="ru-RU"/>
        </w:rPr>
        <w:t xml:space="preserve"> (ЕАСТ), </w:t>
      </w:r>
      <w:proofErr w:type="spellStart"/>
      <w:r w:rsidRPr="007D2C0B">
        <w:rPr>
          <w:rFonts w:ascii="Times New Roman" w:hAnsi="Times New Roman" w:cs="Times New Roman"/>
          <w:sz w:val="24"/>
          <w:szCs w:val="24"/>
          <w:lang w:val="ru-RU"/>
        </w:rPr>
        <w:t>която</w:t>
      </w:r>
      <w:proofErr w:type="spellEnd"/>
      <w:r w:rsidRPr="007D2C0B">
        <w:rPr>
          <w:rFonts w:ascii="Times New Roman" w:hAnsi="Times New Roman" w:cs="Times New Roman"/>
          <w:sz w:val="24"/>
          <w:szCs w:val="24"/>
          <w:lang w:val="ru-RU"/>
        </w:rPr>
        <w:t xml:space="preserve"> е страна по </w:t>
      </w:r>
      <w:proofErr w:type="spellStart"/>
      <w:r w:rsidRPr="007D2C0B">
        <w:rPr>
          <w:rFonts w:ascii="Times New Roman" w:hAnsi="Times New Roman" w:cs="Times New Roman"/>
          <w:sz w:val="24"/>
          <w:szCs w:val="24"/>
          <w:lang w:val="ru-RU"/>
        </w:rPr>
        <w:t>Споразумението</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Европейското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икономическо</w:t>
      </w:r>
      <w:proofErr w:type="spellEnd"/>
      <w:r w:rsidRPr="007D2C0B">
        <w:rPr>
          <w:rFonts w:ascii="Times New Roman" w:hAnsi="Times New Roman" w:cs="Times New Roman"/>
          <w:sz w:val="24"/>
          <w:szCs w:val="24"/>
          <w:lang w:val="ru-RU"/>
        </w:rPr>
        <w:t xml:space="preserve"> пространство и с </w:t>
      </w:r>
      <w:proofErr w:type="spellStart"/>
      <w:r w:rsidRPr="007D2C0B">
        <w:rPr>
          <w:rFonts w:ascii="Times New Roman" w:hAnsi="Times New Roman" w:cs="Times New Roman"/>
          <w:sz w:val="24"/>
          <w:szCs w:val="24"/>
          <w:lang w:val="ru-RU"/>
        </w:rPr>
        <w:t>която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Европейският</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съюз</w:t>
      </w:r>
      <w:proofErr w:type="spellEnd"/>
      <w:r w:rsidRPr="007D2C0B">
        <w:rPr>
          <w:rFonts w:ascii="Times New Roman" w:hAnsi="Times New Roman" w:cs="Times New Roman"/>
          <w:sz w:val="24"/>
          <w:szCs w:val="24"/>
          <w:lang w:val="ru-RU"/>
        </w:rPr>
        <w:t xml:space="preserve"> е </w:t>
      </w:r>
      <w:proofErr w:type="spellStart"/>
      <w:r w:rsidRPr="007D2C0B">
        <w:rPr>
          <w:rFonts w:ascii="Times New Roman" w:hAnsi="Times New Roman" w:cs="Times New Roman"/>
          <w:sz w:val="24"/>
          <w:szCs w:val="24"/>
          <w:lang w:val="ru-RU"/>
        </w:rPr>
        <w:t>сключил</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споразумение</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предаване</w:t>
      </w:r>
      <w:proofErr w:type="spellEnd"/>
      <w:r w:rsidRPr="007D2C0B">
        <w:rPr>
          <w:rFonts w:ascii="Times New Roman" w:hAnsi="Times New Roman" w:cs="Times New Roman"/>
          <w:sz w:val="24"/>
          <w:szCs w:val="24"/>
          <w:lang w:val="ru-RU"/>
        </w:rPr>
        <w:t xml:space="preserve">, е </w:t>
      </w:r>
      <w:proofErr w:type="spellStart"/>
      <w:r w:rsidRPr="007D2C0B">
        <w:rPr>
          <w:rFonts w:ascii="Times New Roman" w:hAnsi="Times New Roman" w:cs="Times New Roman"/>
          <w:sz w:val="24"/>
          <w:szCs w:val="24"/>
          <w:lang w:val="ru-RU"/>
        </w:rPr>
        <w:t>отправено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искане</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екстрадиция</w:t>
      </w:r>
      <w:proofErr w:type="spellEnd"/>
      <w:r w:rsidRPr="007D2C0B">
        <w:rPr>
          <w:rFonts w:ascii="Times New Roman" w:hAnsi="Times New Roman" w:cs="Times New Roman"/>
          <w:sz w:val="24"/>
          <w:szCs w:val="24"/>
          <w:lang w:val="ru-RU"/>
        </w:rPr>
        <w:t xml:space="preserve"> от </w:t>
      </w:r>
      <w:proofErr w:type="spellStart"/>
      <w:r w:rsidRPr="007D2C0B">
        <w:rPr>
          <w:rFonts w:ascii="Times New Roman" w:hAnsi="Times New Roman" w:cs="Times New Roman"/>
          <w:sz w:val="24"/>
          <w:szCs w:val="24"/>
          <w:lang w:val="ru-RU"/>
        </w:rPr>
        <w:t>трета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по </w:t>
      </w:r>
      <w:proofErr w:type="spellStart"/>
      <w:r w:rsidRPr="007D2C0B">
        <w:rPr>
          <w:rFonts w:ascii="Times New Roman" w:hAnsi="Times New Roman" w:cs="Times New Roman"/>
          <w:sz w:val="24"/>
          <w:szCs w:val="24"/>
          <w:lang w:val="ru-RU"/>
        </w:rPr>
        <w:t>силата</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Европейската</w:t>
      </w:r>
      <w:proofErr w:type="spellEnd"/>
      <w:r w:rsidRPr="007D2C0B">
        <w:rPr>
          <w:rFonts w:ascii="Times New Roman" w:hAnsi="Times New Roman" w:cs="Times New Roman"/>
          <w:sz w:val="24"/>
          <w:szCs w:val="24"/>
          <w:lang w:val="ru-RU"/>
        </w:rPr>
        <w:t xml:space="preserve"> конвенция за </w:t>
      </w:r>
      <w:proofErr w:type="spellStart"/>
      <w:r w:rsidRPr="007D2C0B">
        <w:rPr>
          <w:rFonts w:ascii="Times New Roman" w:hAnsi="Times New Roman" w:cs="Times New Roman"/>
          <w:sz w:val="24"/>
          <w:szCs w:val="24"/>
          <w:lang w:val="ru-RU"/>
        </w:rPr>
        <w:t>екстрадиция</w:t>
      </w:r>
      <w:proofErr w:type="spellEnd"/>
      <w:r w:rsidRPr="007D2C0B">
        <w:rPr>
          <w:rFonts w:ascii="Times New Roman" w:hAnsi="Times New Roman" w:cs="Times New Roman"/>
          <w:sz w:val="24"/>
          <w:szCs w:val="24"/>
          <w:lang w:val="ru-RU"/>
        </w:rPr>
        <w:t>, подписана в Париж на 13</w:t>
      </w:r>
      <w:r w:rsidRPr="007D2C0B">
        <w:rPr>
          <w:rFonts w:ascii="Times New Roman" w:hAnsi="Times New Roman" w:cs="Times New Roman"/>
          <w:sz w:val="24"/>
          <w:szCs w:val="24"/>
        </w:rPr>
        <w:t> </w:t>
      </w:r>
      <w:proofErr w:type="spellStart"/>
      <w:r w:rsidRPr="007D2C0B">
        <w:rPr>
          <w:rFonts w:ascii="Times New Roman" w:hAnsi="Times New Roman" w:cs="Times New Roman"/>
          <w:sz w:val="24"/>
          <w:szCs w:val="24"/>
          <w:lang w:val="ru-RU"/>
        </w:rPr>
        <w:t>декември</w:t>
      </w:r>
      <w:proofErr w:type="spellEnd"/>
      <w:r w:rsidRPr="007D2C0B">
        <w:rPr>
          <w:rFonts w:ascii="Times New Roman" w:hAnsi="Times New Roman" w:cs="Times New Roman"/>
          <w:sz w:val="24"/>
          <w:szCs w:val="24"/>
          <w:lang w:val="ru-RU"/>
        </w:rPr>
        <w:t xml:space="preserve"> 1957</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 xml:space="preserve">г., и </w:t>
      </w:r>
      <w:proofErr w:type="spellStart"/>
      <w:r w:rsidRPr="007D2C0B">
        <w:rPr>
          <w:rFonts w:ascii="Times New Roman" w:hAnsi="Times New Roman" w:cs="Times New Roman"/>
          <w:sz w:val="24"/>
          <w:szCs w:val="24"/>
          <w:lang w:val="ru-RU"/>
        </w:rPr>
        <w:t>когато</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този</w:t>
      </w:r>
      <w:proofErr w:type="spellEnd"/>
      <w:r w:rsidRPr="007D2C0B">
        <w:rPr>
          <w:rFonts w:ascii="Times New Roman" w:hAnsi="Times New Roman" w:cs="Times New Roman"/>
          <w:sz w:val="24"/>
          <w:szCs w:val="24"/>
          <w:lang w:val="ru-RU"/>
        </w:rPr>
        <w:t xml:space="preserve"> гражданин е било </w:t>
      </w:r>
      <w:proofErr w:type="spellStart"/>
      <w:r w:rsidRPr="007D2C0B">
        <w:rPr>
          <w:rFonts w:ascii="Times New Roman" w:hAnsi="Times New Roman" w:cs="Times New Roman"/>
          <w:sz w:val="24"/>
          <w:szCs w:val="24"/>
          <w:lang w:val="ru-RU"/>
        </w:rPr>
        <w:t>предоставено</w:t>
      </w:r>
      <w:proofErr w:type="spellEnd"/>
      <w:r w:rsidRPr="007D2C0B">
        <w:rPr>
          <w:rFonts w:ascii="Times New Roman" w:hAnsi="Times New Roman" w:cs="Times New Roman"/>
          <w:sz w:val="24"/>
          <w:szCs w:val="24"/>
          <w:lang w:val="ru-RU"/>
        </w:rPr>
        <w:t xml:space="preserve"> убежище от </w:t>
      </w:r>
      <w:proofErr w:type="spellStart"/>
      <w:r w:rsidRPr="007D2C0B">
        <w:rPr>
          <w:rFonts w:ascii="Times New Roman" w:hAnsi="Times New Roman" w:cs="Times New Roman"/>
          <w:sz w:val="24"/>
          <w:szCs w:val="24"/>
          <w:lang w:val="ru-RU"/>
        </w:rPr>
        <w:t>посочената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от ЕАСТ, </w:t>
      </w:r>
      <w:proofErr w:type="spellStart"/>
      <w:r w:rsidRPr="007D2C0B">
        <w:rPr>
          <w:rFonts w:ascii="Times New Roman" w:hAnsi="Times New Roman" w:cs="Times New Roman"/>
          <w:sz w:val="24"/>
          <w:szCs w:val="24"/>
          <w:lang w:val="ru-RU"/>
        </w:rPr>
        <w:t>преди</w:t>
      </w:r>
      <w:proofErr w:type="spellEnd"/>
      <w:r w:rsidRPr="007D2C0B">
        <w:rPr>
          <w:rFonts w:ascii="Times New Roman" w:hAnsi="Times New Roman" w:cs="Times New Roman"/>
          <w:sz w:val="24"/>
          <w:szCs w:val="24"/>
          <w:lang w:val="ru-RU"/>
        </w:rPr>
        <w:t xml:space="preserve"> да получи </w:t>
      </w:r>
      <w:proofErr w:type="spellStart"/>
      <w:r w:rsidRPr="007D2C0B">
        <w:rPr>
          <w:rFonts w:ascii="Times New Roman" w:hAnsi="Times New Roman" w:cs="Times New Roman"/>
          <w:sz w:val="24"/>
          <w:szCs w:val="24"/>
          <w:lang w:val="ru-RU"/>
        </w:rPr>
        <w:t>нейното</w:t>
      </w:r>
      <w:proofErr w:type="spellEnd"/>
      <w:r w:rsidRPr="007D2C0B">
        <w:rPr>
          <w:rFonts w:ascii="Times New Roman" w:hAnsi="Times New Roman" w:cs="Times New Roman"/>
          <w:sz w:val="24"/>
          <w:szCs w:val="24"/>
          <w:lang w:val="ru-RU"/>
        </w:rPr>
        <w:t xml:space="preserve"> гражданство, именно </w:t>
      </w:r>
      <w:proofErr w:type="spellStart"/>
      <w:r w:rsidRPr="007D2C0B">
        <w:rPr>
          <w:rFonts w:ascii="Times New Roman" w:hAnsi="Times New Roman" w:cs="Times New Roman"/>
          <w:sz w:val="24"/>
          <w:szCs w:val="24"/>
          <w:lang w:val="ru-RU"/>
        </w:rPr>
        <w:t>заради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образуваните</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срещу</w:t>
      </w:r>
      <w:proofErr w:type="spellEnd"/>
      <w:r w:rsidRPr="007D2C0B">
        <w:rPr>
          <w:rFonts w:ascii="Times New Roman" w:hAnsi="Times New Roman" w:cs="Times New Roman"/>
          <w:sz w:val="24"/>
          <w:szCs w:val="24"/>
          <w:lang w:val="ru-RU"/>
        </w:rPr>
        <w:t xml:space="preserve"> него </w:t>
      </w:r>
      <w:proofErr w:type="spellStart"/>
      <w:r w:rsidRPr="007D2C0B">
        <w:rPr>
          <w:rFonts w:ascii="Times New Roman" w:hAnsi="Times New Roman" w:cs="Times New Roman"/>
          <w:sz w:val="24"/>
          <w:szCs w:val="24"/>
          <w:lang w:val="ru-RU"/>
        </w:rPr>
        <w:t>наказателни</w:t>
      </w:r>
      <w:proofErr w:type="spellEnd"/>
      <w:r w:rsidRPr="007D2C0B">
        <w:rPr>
          <w:rFonts w:ascii="Times New Roman" w:hAnsi="Times New Roman" w:cs="Times New Roman"/>
          <w:sz w:val="24"/>
          <w:szCs w:val="24"/>
          <w:lang w:val="ru-RU"/>
        </w:rPr>
        <w:t xml:space="preserve"> производства в </w:t>
      </w:r>
      <w:proofErr w:type="spellStart"/>
      <w:r w:rsidRPr="007D2C0B">
        <w:rPr>
          <w:rFonts w:ascii="Times New Roman" w:hAnsi="Times New Roman" w:cs="Times New Roman"/>
          <w:sz w:val="24"/>
          <w:szCs w:val="24"/>
          <w:lang w:val="ru-RU"/>
        </w:rPr>
        <w:t>държавата</w:t>
      </w:r>
      <w:proofErr w:type="spellEnd"/>
      <w:r w:rsidRPr="007D2C0B">
        <w:rPr>
          <w:rFonts w:ascii="Times New Roman" w:hAnsi="Times New Roman" w:cs="Times New Roman"/>
          <w:sz w:val="24"/>
          <w:szCs w:val="24"/>
          <w:lang w:val="ru-RU"/>
        </w:rPr>
        <w:t xml:space="preserve">, отправила </w:t>
      </w:r>
      <w:proofErr w:type="spellStart"/>
      <w:r w:rsidRPr="007D2C0B">
        <w:rPr>
          <w:rFonts w:ascii="Times New Roman" w:hAnsi="Times New Roman" w:cs="Times New Roman"/>
          <w:sz w:val="24"/>
          <w:szCs w:val="24"/>
          <w:lang w:val="ru-RU"/>
        </w:rPr>
        <w:t>искането</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екстрадиция</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компетентният</w:t>
      </w:r>
      <w:proofErr w:type="spellEnd"/>
      <w:r w:rsidRPr="007D2C0B">
        <w:rPr>
          <w:rFonts w:ascii="Times New Roman" w:hAnsi="Times New Roman" w:cs="Times New Roman"/>
          <w:sz w:val="24"/>
          <w:szCs w:val="24"/>
          <w:lang w:val="ru-RU"/>
        </w:rPr>
        <w:t xml:space="preserve"> орган на </w:t>
      </w:r>
      <w:proofErr w:type="spellStart"/>
      <w:r w:rsidRPr="007D2C0B">
        <w:rPr>
          <w:rFonts w:ascii="Times New Roman" w:hAnsi="Times New Roman" w:cs="Times New Roman"/>
          <w:sz w:val="24"/>
          <w:szCs w:val="24"/>
          <w:lang w:val="ru-RU"/>
        </w:rPr>
        <w:t>замолената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членка </w:t>
      </w:r>
      <w:proofErr w:type="spellStart"/>
      <w:r w:rsidRPr="007D2C0B">
        <w:rPr>
          <w:rFonts w:ascii="Times New Roman" w:hAnsi="Times New Roman" w:cs="Times New Roman"/>
          <w:sz w:val="24"/>
          <w:szCs w:val="24"/>
          <w:lang w:val="ru-RU"/>
        </w:rPr>
        <w:t>следва</w:t>
      </w:r>
      <w:proofErr w:type="spellEnd"/>
      <w:r w:rsidRPr="007D2C0B">
        <w:rPr>
          <w:rFonts w:ascii="Times New Roman" w:hAnsi="Times New Roman" w:cs="Times New Roman"/>
          <w:sz w:val="24"/>
          <w:szCs w:val="24"/>
          <w:lang w:val="ru-RU"/>
        </w:rPr>
        <w:t xml:space="preserve"> да </w:t>
      </w:r>
      <w:proofErr w:type="spellStart"/>
      <w:r w:rsidRPr="007D2C0B">
        <w:rPr>
          <w:rFonts w:ascii="Times New Roman" w:hAnsi="Times New Roman" w:cs="Times New Roman"/>
          <w:sz w:val="24"/>
          <w:szCs w:val="24"/>
          <w:lang w:val="ru-RU"/>
        </w:rPr>
        <w:t>провери</w:t>
      </w:r>
      <w:proofErr w:type="spellEnd"/>
      <w:r w:rsidRPr="007D2C0B">
        <w:rPr>
          <w:rFonts w:ascii="Times New Roman" w:hAnsi="Times New Roman" w:cs="Times New Roman"/>
          <w:sz w:val="24"/>
          <w:szCs w:val="24"/>
          <w:lang w:val="ru-RU"/>
        </w:rPr>
        <w:t xml:space="preserve">, че </w:t>
      </w:r>
      <w:proofErr w:type="spellStart"/>
      <w:r w:rsidRPr="007D2C0B">
        <w:rPr>
          <w:rFonts w:ascii="Times New Roman" w:hAnsi="Times New Roman" w:cs="Times New Roman"/>
          <w:sz w:val="24"/>
          <w:szCs w:val="24"/>
          <w:lang w:val="ru-RU"/>
        </w:rPr>
        <w:t>екстрадицията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няма</w:t>
      </w:r>
      <w:proofErr w:type="spellEnd"/>
      <w:r w:rsidRPr="007D2C0B">
        <w:rPr>
          <w:rFonts w:ascii="Times New Roman" w:hAnsi="Times New Roman" w:cs="Times New Roman"/>
          <w:sz w:val="24"/>
          <w:szCs w:val="24"/>
          <w:lang w:val="ru-RU"/>
        </w:rPr>
        <w:t xml:space="preserve"> да </w:t>
      </w:r>
      <w:proofErr w:type="spellStart"/>
      <w:r w:rsidRPr="007D2C0B">
        <w:rPr>
          <w:rFonts w:ascii="Times New Roman" w:hAnsi="Times New Roman" w:cs="Times New Roman"/>
          <w:sz w:val="24"/>
          <w:szCs w:val="24"/>
          <w:lang w:val="ru-RU"/>
        </w:rPr>
        <w:t>наруши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правата</w:t>
      </w:r>
      <w:proofErr w:type="spellEnd"/>
      <w:r w:rsidRPr="007D2C0B">
        <w:rPr>
          <w:rFonts w:ascii="Times New Roman" w:hAnsi="Times New Roman" w:cs="Times New Roman"/>
          <w:sz w:val="24"/>
          <w:szCs w:val="24"/>
          <w:lang w:val="ru-RU"/>
        </w:rPr>
        <w:t xml:space="preserve"> по член</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19, параграф</w:t>
      </w:r>
      <w:r w:rsidRPr="007D2C0B">
        <w:rPr>
          <w:rFonts w:ascii="Times New Roman" w:hAnsi="Times New Roman" w:cs="Times New Roman"/>
          <w:sz w:val="24"/>
          <w:szCs w:val="24"/>
        </w:rPr>
        <w:t> </w:t>
      </w:r>
      <w:r w:rsidRPr="007D2C0B">
        <w:rPr>
          <w:rFonts w:ascii="Times New Roman" w:hAnsi="Times New Roman" w:cs="Times New Roman"/>
          <w:sz w:val="24"/>
          <w:szCs w:val="24"/>
          <w:lang w:val="ru-RU"/>
        </w:rPr>
        <w:t>2 от</w:t>
      </w:r>
      <w:r w:rsidRPr="007D2C0B">
        <w:rPr>
          <w:rFonts w:ascii="Times New Roman" w:hAnsi="Times New Roman" w:cs="Times New Roman"/>
          <w:sz w:val="24"/>
          <w:szCs w:val="24"/>
        </w:rPr>
        <w:t> </w:t>
      </w:r>
      <w:bookmarkStart w:id="138" w:name="ctx12"/>
      <w:proofErr w:type="spellStart"/>
      <w:r w:rsidRPr="007D2C0B">
        <w:rPr>
          <w:rFonts w:ascii="Times New Roman" w:hAnsi="Times New Roman" w:cs="Times New Roman"/>
          <w:sz w:val="24"/>
          <w:szCs w:val="24"/>
          <w:lang w:val="ru-RU"/>
        </w:rPr>
        <w:t>Хартата</w:t>
      </w:r>
      <w:bookmarkEnd w:id="138"/>
      <w:proofErr w:type="spellEnd"/>
      <w:r w:rsidRPr="007D2C0B">
        <w:rPr>
          <w:rFonts w:ascii="Times New Roman" w:hAnsi="Times New Roman" w:cs="Times New Roman"/>
          <w:sz w:val="24"/>
          <w:szCs w:val="24"/>
        </w:rPr>
        <w:t> </w:t>
      </w:r>
      <w:r w:rsidRPr="007D2C0B">
        <w:rPr>
          <w:rFonts w:ascii="Times New Roman" w:hAnsi="Times New Roman" w:cs="Times New Roman"/>
          <w:sz w:val="24"/>
          <w:szCs w:val="24"/>
          <w:lang w:val="ru-RU"/>
        </w:rPr>
        <w:t xml:space="preserve">на </w:t>
      </w:r>
      <w:proofErr w:type="spellStart"/>
      <w:r w:rsidRPr="007D2C0B">
        <w:rPr>
          <w:rFonts w:ascii="Times New Roman" w:hAnsi="Times New Roman" w:cs="Times New Roman"/>
          <w:sz w:val="24"/>
          <w:szCs w:val="24"/>
          <w:lang w:val="ru-RU"/>
        </w:rPr>
        <w:t>основните</w:t>
      </w:r>
      <w:proofErr w:type="spellEnd"/>
      <w:r w:rsidRPr="007D2C0B">
        <w:rPr>
          <w:rFonts w:ascii="Times New Roman" w:hAnsi="Times New Roman" w:cs="Times New Roman"/>
          <w:sz w:val="24"/>
          <w:szCs w:val="24"/>
          <w:lang w:val="ru-RU"/>
        </w:rPr>
        <w:t xml:space="preserve"> права, </w:t>
      </w:r>
      <w:proofErr w:type="spellStart"/>
      <w:r w:rsidRPr="007D2C0B">
        <w:rPr>
          <w:rFonts w:ascii="Times New Roman" w:hAnsi="Times New Roman" w:cs="Times New Roman"/>
          <w:sz w:val="24"/>
          <w:szCs w:val="24"/>
          <w:lang w:val="ru-RU"/>
        </w:rPr>
        <w:t>като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предоставянето</w:t>
      </w:r>
      <w:proofErr w:type="spellEnd"/>
      <w:r w:rsidRPr="007D2C0B">
        <w:rPr>
          <w:rFonts w:ascii="Times New Roman" w:hAnsi="Times New Roman" w:cs="Times New Roman"/>
          <w:sz w:val="24"/>
          <w:szCs w:val="24"/>
          <w:lang w:val="ru-RU"/>
        </w:rPr>
        <w:t xml:space="preserve"> на убежище </w:t>
      </w:r>
      <w:proofErr w:type="spellStart"/>
      <w:r w:rsidRPr="007D2C0B">
        <w:rPr>
          <w:rFonts w:ascii="Times New Roman" w:hAnsi="Times New Roman" w:cs="Times New Roman"/>
          <w:sz w:val="24"/>
          <w:szCs w:val="24"/>
          <w:lang w:val="ru-RU"/>
        </w:rPr>
        <w:t>представлява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особено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сериозно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съображение</w:t>
      </w:r>
      <w:proofErr w:type="spellEnd"/>
      <w:r w:rsidRPr="007D2C0B">
        <w:rPr>
          <w:rFonts w:ascii="Times New Roman" w:hAnsi="Times New Roman" w:cs="Times New Roman"/>
          <w:sz w:val="24"/>
          <w:szCs w:val="24"/>
          <w:lang w:val="ru-RU"/>
        </w:rPr>
        <w:t xml:space="preserve"> в </w:t>
      </w:r>
      <w:proofErr w:type="spellStart"/>
      <w:r w:rsidRPr="007D2C0B">
        <w:rPr>
          <w:rFonts w:ascii="Times New Roman" w:hAnsi="Times New Roman" w:cs="Times New Roman"/>
          <w:sz w:val="24"/>
          <w:szCs w:val="24"/>
          <w:lang w:val="ru-RU"/>
        </w:rPr>
        <w:t>рамките</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тази</w:t>
      </w:r>
      <w:proofErr w:type="spellEnd"/>
      <w:r w:rsidRPr="007D2C0B">
        <w:rPr>
          <w:rFonts w:ascii="Times New Roman" w:hAnsi="Times New Roman" w:cs="Times New Roman"/>
          <w:sz w:val="24"/>
          <w:szCs w:val="24"/>
          <w:lang w:val="ru-RU"/>
        </w:rPr>
        <w:t xml:space="preserve"> проверка. При </w:t>
      </w:r>
      <w:proofErr w:type="spellStart"/>
      <w:r w:rsidRPr="007D2C0B">
        <w:rPr>
          <w:rFonts w:ascii="Times New Roman" w:hAnsi="Times New Roman" w:cs="Times New Roman"/>
          <w:sz w:val="24"/>
          <w:szCs w:val="24"/>
          <w:lang w:val="ru-RU"/>
        </w:rPr>
        <w:t>всички</w:t>
      </w:r>
      <w:proofErr w:type="spellEnd"/>
      <w:r w:rsidRPr="007D2C0B">
        <w:rPr>
          <w:rFonts w:ascii="Times New Roman" w:hAnsi="Times New Roman" w:cs="Times New Roman"/>
          <w:sz w:val="24"/>
          <w:szCs w:val="24"/>
          <w:lang w:val="ru-RU"/>
        </w:rPr>
        <w:t xml:space="preserve"> положения, </w:t>
      </w:r>
      <w:proofErr w:type="spellStart"/>
      <w:r w:rsidRPr="007D2C0B">
        <w:rPr>
          <w:rFonts w:ascii="Times New Roman" w:hAnsi="Times New Roman" w:cs="Times New Roman"/>
          <w:sz w:val="24"/>
          <w:szCs w:val="24"/>
          <w:lang w:val="ru-RU"/>
        </w:rPr>
        <w:t>преди</w:t>
      </w:r>
      <w:proofErr w:type="spellEnd"/>
      <w:r w:rsidRPr="007D2C0B">
        <w:rPr>
          <w:rFonts w:ascii="Times New Roman" w:hAnsi="Times New Roman" w:cs="Times New Roman"/>
          <w:sz w:val="24"/>
          <w:szCs w:val="24"/>
          <w:lang w:val="ru-RU"/>
        </w:rPr>
        <w:t xml:space="preserve"> да </w:t>
      </w:r>
      <w:proofErr w:type="spellStart"/>
      <w:r w:rsidRPr="007D2C0B">
        <w:rPr>
          <w:rFonts w:ascii="Times New Roman" w:hAnsi="Times New Roman" w:cs="Times New Roman"/>
          <w:sz w:val="24"/>
          <w:szCs w:val="24"/>
          <w:lang w:val="ru-RU"/>
        </w:rPr>
        <w:t>предвиди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изпълнението</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искането</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екстрадиция</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замолената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членка е </w:t>
      </w:r>
      <w:proofErr w:type="spellStart"/>
      <w:r w:rsidRPr="007D2C0B">
        <w:rPr>
          <w:rFonts w:ascii="Times New Roman" w:hAnsi="Times New Roman" w:cs="Times New Roman"/>
          <w:sz w:val="24"/>
          <w:szCs w:val="24"/>
          <w:lang w:val="ru-RU"/>
        </w:rPr>
        <w:t>длъжна</w:t>
      </w:r>
      <w:proofErr w:type="spellEnd"/>
      <w:r w:rsidRPr="007D2C0B">
        <w:rPr>
          <w:rFonts w:ascii="Times New Roman" w:hAnsi="Times New Roman" w:cs="Times New Roman"/>
          <w:sz w:val="24"/>
          <w:szCs w:val="24"/>
          <w:lang w:val="ru-RU"/>
        </w:rPr>
        <w:t xml:space="preserve"> да </w:t>
      </w:r>
      <w:proofErr w:type="spellStart"/>
      <w:r w:rsidRPr="007D2C0B">
        <w:rPr>
          <w:rFonts w:ascii="Times New Roman" w:hAnsi="Times New Roman" w:cs="Times New Roman"/>
          <w:sz w:val="24"/>
          <w:szCs w:val="24"/>
          <w:lang w:val="ru-RU"/>
        </w:rPr>
        <w:t>уведоми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споменатата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от ЕАСТ и при </w:t>
      </w:r>
      <w:proofErr w:type="spellStart"/>
      <w:r w:rsidRPr="007D2C0B">
        <w:rPr>
          <w:rFonts w:ascii="Times New Roman" w:hAnsi="Times New Roman" w:cs="Times New Roman"/>
          <w:sz w:val="24"/>
          <w:szCs w:val="24"/>
          <w:lang w:val="ru-RU"/>
        </w:rPr>
        <w:t>необходимост</w:t>
      </w:r>
      <w:proofErr w:type="spellEnd"/>
      <w:r w:rsidRPr="007D2C0B">
        <w:rPr>
          <w:rFonts w:ascii="Times New Roman" w:hAnsi="Times New Roman" w:cs="Times New Roman"/>
          <w:sz w:val="24"/>
          <w:szCs w:val="24"/>
          <w:lang w:val="ru-RU"/>
        </w:rPr>
        <w:t xml:space="preserve">, по </w:t>
      </w:r>
      <w:proofErr w:type="spellStart"/>
      <w:r w:rsidRPr="007D2C0B">
        <w:rPr>
          <w:rFonts w:ascii="Times New Roman" w:hAnsi="Times New Roman" w:cs="Times New Roman"/>
          <w:sz w:val="24"/>
          <w:szCs w:val="24"/>
          <w:lang w:val="ru-RU"/>
        </w:rPr>
        <w:t>искане</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последната</w:t>
      </w:r>
      <w:proofErr w:type="spellEnd"/>
      <w:r w:rsidRPr="007D2C0B">
        <w:rPr>
          <w:rFonts w:ascii="Times New Roman" w:hAnsi="Times New Roman" w:cs="Times New Roman"/>
          <w:sz w:val="24"/>
          <w:szCs w:val="24"/>
          <w:lang w:val="ru-RU"/>
        </w:rPr>
        <w:t xml:space="preserve">, да ѝ </w:t>
      </w:r>
      <w:proofErr w:type="spellStart"/>
      <w:r w:rsidRPr="007D2C0B">
        <w:rPr>
          <w:rFonts w:ascii="Times New Roman" w:hAnsi="Times New Roman" w:cs="Times New Roman"/>
          <w:sz w:val="24"/>
          <w:szCs w:val="24"/>
          <w:lang w:val="ru-RU"/>
        </w:rPr>
        <w:t>предаде</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този</w:t>
      </w:r>
      <w:proofErr w:type="spellEnd"/>
      <w:r w:rsidRPr="007D2C0B">
        <w:rPr>
          <w:rFonts w:ascii="Times New Roman" w:hAnsi="Times New Roman" w:cs="Times New Roman"/>
          <w:sz w:val="24"/>
          <w:szCs w:val="24"/>
          <w:lang w:val="ru-RU"/>
        </w:rPr>
        <w:t xml:space="preserve"> гражданин </w:t>
      </w:r>
      <w:proofErr w:type="spellStart"/>
      <w:r w:rsidRPr="007D2C0B">
        <w:rPr>
          <w:rFonts w:ascii="Times New Roman" w:hAnsi="Times New Roman" w:cs="Times New Roman"/>
          <w:sz w:val="24"/>
          <w:szCs w:val="24"/>
          <w:lang w:val="ru-RU"/>
        </w:rPr>
        <w:t>съгласно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разпоредбите</w:t>
      </w:r>
      <w:proofErr w:type="spellEnd"/>
      <w:r w:rsidRPr="007D2C0B">
        <w:rPr>
          <w:rFonts w:ascii="Times New Roman" w:hAnsi="Times New Roman" w:cs="Times New Roman"/>
          <w:sz w:val="24"/>
          <w:szCs w:val="24"/>
          <w:lang w:val="ru-RU"/>
        </w:rPr>
        <w:t xml:space="preserve"> на </w:t>
      </w:r>
      <w:proofErr w:type="spellStart"/>
      <w:r w:rsidRPr="007D2C0B">
        <w:rPr>
          <w:rFonts w:ascii="Times New Roman" w:hAnsi="Times New Roman" w:cs="Times New Roman"/>
          <w:sz w:val="24"/>
          <w:szCs w:val="24"/>
          <w:lang w:val="ru-RU"/>
        </w:rPr>
        <w:t>споразумението</w:t>
      </w:r>
      <w:proofErr w:type="spellEnd"/>
      <w:r w:rsidRPr="007D2C0B">
        <w:rPr>
          <w:rFonts w:ascii="Times New Roman" w:hAnsi="Times New Roman" w:cs="Times New Roman"/>
          <w:sz w:val="24"/>
          <w:szCs w:val="24"/>
          <w:lang w:val="ru-RU"/>
        </w:rPr>
        <w:t xml:space="preserve"> за </w:t>
      </w:r>
      <w:proofErr w:type="spellStart"/>
      <w:r w:rsidRPr="007D2C0B">
        <w:rPr>
          <w:rFonts w:ascii="Times New Roman" w:hAnsi="Times New Roman" w:cs="Times New Roman"/>
          <w:sz w:val="24"/>
          <w:szCs w:val="24"/>
          <w:lang w:val="ru-RU"/>
        </w:rPr>
        <w:t>предаване</w:t>
      </w:r>
      <w:proofErr w:type="spellEnd"/>
      <w:r w:rsidRPr="007D2C0B">
        <w:rPr>
          <w:rFonts w:ascii="Times New Roman" w:hAnsi="Times New Roman" w:cs="Times New Roman"/>
          <w:sz w:val="24"/>
          <w:szCs w:val="24"/>
          <w:lang w:val="ru-RU"/>
        </w:rPr>
        <w:t xml:space="preserve">, </w:t>
      </w:r>
      <w:proofErr w:type="gramStart"/>
      <w:r w:rsidRPr="007D2C0B">
        <w:rPr>
          <w:rFonts w:ascii="Times New Roman" w:hAnsi="Times New Roman" w:cs="Times New Roman"/>
          <w:sz w:val="24"/>
          <w:szCs w:val="24"/>
          <w:lang w:val="ru-RU"/>
        </w:rPr>
        <w:t>при условие</w:t>
      </w:r>
      <w:proofErr w:type="gramEnd"/>
      <w:r w:rsidRPr="007D2C0B">
        <w:rPr>
          <w:rFonts w:ascii="Times New Roman" w:hAnsi="Times New Roman" w:cs="Times New Roman"/>
          <w:sz w:val="24"/>
          <w:szCs w:val="24"/>
          <w:lang w:val="ru-RU"/>
        </w:rPr>
        <w:t xml:space="preserve"> че </w:t>
      </w:r>
      <w:proofErr w:type="spellStart"/>
      <w:r w:rsidRPr="007D2C0B">
        <w:rPr>
          <w:rFonts w:ascii="Times New Roman" w:hAnsi="Times New Roman" w:cs="Times New Roman"/>
          <w:sz w:val="24"/>
          <w:szCs w:val="24"/>
          <w:lang w:val="ru-RU"/>
        </w:rPr>
        <w:t>съгласно</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националното</w:t>
      </w:r>
      <w:proofErr w:type="spellEnd"/>
      <w:r w:rsidRPr="007D2C0B">
        <w:rPr>
          <w:rFonts w:ascii="Times New Roman" w:hAnsi="Times New Roman" w:cs="Times New Roman"/>
          <w:sz w:val="24"/>
          <w:szCs w:val="24"/>
          <w:lang w:val="ru-RU"/>
        </w:rPr>
        <w:t xml:space="preserve"> си право </w:t>
      </w:r>
      <w:proofErr w:type="spellStart"/>
      <w:r w:rsidRPr="007D2C0B">
        <w:rPr>
          <w:rFonts w:ascii="Times New Roman" w:hAnsi="Times New Roman" w:cs="Times New Roman"/>
          <w:sz w:val="24"/>
          <w:szCs w:val="24"/>
          <w:lang w:val="ru-RU"/>
        </w:rPr>
        <w:t>тази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държава</w:t>
      </w:r>
      <w:proofErr w:type="spellEnd"/>
      <w:r w:rsidRPr="007D2C0B">
        <w:rPr>
          <w:rFonts w:ascii="Times New Roman" w:hAnsi="Times New Roman" w:cs="Times New Roman"/>
          <w:sz w:val="24"/>
          <w:szCs w:val="24"/>
          <w:lang w:val="ru-RU"/>
        </w:rPr>
        <w:t xml:space="preserve"> от ЕАСТ е компетентна да </w:t>
      </w:r>
      <w:proofErr w:type="spellStart"/>
      <w:r w:rsidRPr="007D2C0B">
        <w:rPr>
          <w:rFonts w:ascii="Times New Roman" w:hAnsi="Times New Roman" w:cs="Times New Roman"/>
          <w:sz w:val="24"/>
          <w:szCs w:val="24"/>
          <w:lang w:val="ru-RU"/>
        </w:rPr>
        <w:t>преследва</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въпросния</w:t>
      </w:r>
      <w:proofErr w:type="spellEnd"/>
      <w:r w:rsidRPr="007D2C0B">
        <w:rPr>
          <w:rFonts w:ascii="Times New Roman" w:hAnsi="Times New Roman" w:cs="Times New Roman"/>
          <w:sz w:val="24"/>
          <w:szCs w:val="24"/>
          <w:lang w:val="ru-RU"/>
        </w:rPr>
        <w:t xml:space="preserve"> гражданин за деяния, </w:t>
      </w:r>
      <w:proofErr w:type="spellStart"/>
      <w:r w:rsidRPr="007D2C0B">
        <w:rPr>
          <w:rFonts w:ascii="Times New Roman" w:hAnsi="Times New Roman" w:cs="Times New Roman"/>
          <w:sz w:val="24"/>
          <w:szCs w:val="24"/>
          <w:lang w:val="ru-RU"/>
        </w:rPr>
        <w:t>извършени</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извън</w:t>
      </w:r>
      <w:proofErr w:type="spellEnd"/>
      <w:r w:rsidRPr="007D2C0B">
        <w:rPr>
          <w:rFonts w:ascii="Times New Roman" w:hAnsi="Times New Roman" w:cs="Times New Roman"/>
          <w:sz w:val="24"/>
          <w:szCs w:val="24"/>
          <w:lang w:val="ru-RU"/>
        </w:rPr>
        <w:t xml:space="preserve"> </w:t>
      </w:r>
      <w:proofErr w:type="spellStart"/>
      <w:r w:rsidRPr="007D2C0B">
        <w:rPr>
          <w:rFonts w:ascii="Times New Roman" w:hAnsi="Times New Roman" w:cs="Times New Roman"/>
          <w:sz w:val="24"/>
          <w:szCs w:val="24"/>
          <w:lang w:val="ru-RU"/>
        </w:rPr>
        <w:t>националната</w:t>
      </w:r>
      <w:proofErr w:type="spellEnd"/>
      <w:r w:rsidRPr="007D2C0B">
        <w:rPr>
          <w:rFonts w:ascii="Times New Roman" w:hAnsi="Times New Roman" w:cs="Times New Roman"/>
          <w:sz w:val="24"/>
          <w:szCs w:val="24"/>
          <w:lang w:val="ru-RU"/>
        </w:rPr>
        <w:t xml:space="preserve"> ѝ </w:t>
      </w:r>
      <w:proofErr w:type="spellStart"/>
      <w:r w:rsidRPr="007D2C0B">
        <w:rPr>
          <w:rFonts w:ascii="Times New Roman" w:hAnsi="Times New Roman" w:cs="Times New Roman"/>
          <w:sz w:val="24"/>
          <w:szCs w:val="24"/>
          <w:lang w:val="ru-RU"/>
        </w:rPr>
        <w:t>територия</w:t>
      </w:r>
      <w:proofErr w:type="spellEnd"/>
      <w:r w:rsidRPr="007D2C0B">
        <w:rPr>
          <w:rFonts w:ascii="Times New Roman" w:hAnsi="Times New Roman" w:cs="Times New Roman"/>
          <w:sz w:val="24"/>
          <w:szCs w:val="24"/>
          <w:lang w:val="ru-RU"/>
        </w:rPr>
        <w:t>.</w:t>
      </w:r>
      <w:r w:rsidR="00B067D9" w:rsidRPr="007D2C0B">
        <w:rPr>
          <w:rFonts w:ascii="Times New Roman" w:hAnsi="Times New Roman" w:cs="Times New Roman"/>
          <w:sz w:val="24"/>
          <w:szCs w:val="24"/>
          <w:lang w:val="ru-RU"/>
        </w:rPr>
        <w:t xml:space="preserve"> </w:t>
      </w:r>
      <w:hyperlink r:id="rId3559" w:history="1">
        <w:proofErr w:type="spellStart"/>
        <w:r w:rsidR="00E22E87" w:rsidRPr="007D2C0B">
          <w:rPr>
            <w:rStyle w:val="Hyperlink"/>
            <w:rFonts w:ascii="Times New Roman" w:hAnsi="Times New Roman" w:cs="Times New Roman"/>
            <w:sz w:val="24"/>
            <w:szCs w:val="24"/>
            <w:lang w:val="ru-RU"/>
          </w:rPr>
          <w:t>Бюлетин</w:t>
        </w:r>
        <w:proofErr w:type="spellEnd"/>
        <w:r w:rsidR="00E22E87" w:rsidRPr="007D2C0B">
          <w:rPr>
            <w:rStyle w:val="Hyperlink"/>
            <w:rFonts w:ascii="Times New Roman" w:hAnsi="Times New Roman" w:cs="Times New Roman"/>
            <w:sz w:val="24"/>
            <w:szCs w:val="24"/>
            <w:lang w:val="ru-RU"/>
          </w:rPr>
          <w:t xml:space="preserve"> № 48</w:t>
        </w:r>
      </w:hyperlink>
    </w:p>
    <w:p w14:paraId="2887B5BF" w14:textId="23AA6AD7" w:rsidR="006A632C" w:rsidRPr="00C60AC1" w:rsidRDefault="00CB7336" w:rsidP="00530996">
      <w:pPr>
        <w:rPr>
          <w:rStyle w:val="Hyperlink"/>
          <w:rFonts w:ascii="Times New Roman" w:hAnsi="Times New Roman" w:cs="Times New Roman"/>
          <w:i/>
          <w:iCs/>
          <w:sz w:val="24"/>
          <w:szCs w:val="24"/>
        </w:rPr>
      </w:pPr>
      <w:r w:rsidRPr="00C60AC1">
        <w:rPr>
          <w:rFonts w:ascii="Times New Roman" w:eastAsia="Times New Roman" w:hAnsi="Times New Roman" w:cs="Times New Roman"/>
          <w:i/>
          <w:iCs/>
          <w:sz w:val="24"/>
          <w:szCs w:val="24"/>
        </w:rPr>
        <w:t xml:space="preserve">Решение на СЕС </w:t>
      </w:r>
      <w:hyperlink r:id="rId3560" w:anchor="ctx1" w:history="1">
        <w:r w:rsidR="006A632C" w:rsidRPr="00C60AC1">
          <w:rPr>
            <w:rStyle w:val="Hyperlink"/>
            <w:rFonts w:ascii="Times New Roman" w:hAnsi="Times New Roman" w:cs="Times New Roman"/>
            <w:i/>
            <w:iCs/>
            <w:sz w:val="24"/>
            <w:szCs w:val="24"/>
          </w:rPr>
          <w:t>дело C</w:t>
        </w:r>
        <w:r w:rsidR="006A632C" w:rsidRPr="00C60AC1">
          <w:rPr>
            <w:rStyle w:val="Hyperlink"/>
            <w:rFonts w:ascii="Times New Roman" w:hAnsi="Times New Roman" w:cs="Times New Roman"/>
            <w:i/>
            <w:iCs/>
            <w:sz w:val="24"/>
            <w:szCs w:val="24"/>
          </w:rPr>
          <w:noBreakHyphen/>
          <w:t>897/19 PPU</w:t>
        </w:r>
      </w:hyperlink>
    </w:p>
    <w:p w14:paraId="16425B7E" w14:textId="77777777" w:rsidR="007D2C0B" w:rsidRDefault="00014537" w:rsidP="007D2C0B">
      <w:pPr>
        <w:pStyle w:val="c08dispositif"/>
        <w:ind w:left="0" w:firstLine="284"/>
        <w:contextualSpacing/>
        <w:rPr>
          <w:b w:val="0"/>
          <w:bCs w:val="0"/>
        </w:rPr>
      </w:pPr>
      <w:r w:rsidRPr="00C60AC1">
        <w:rPr>
          <w:b w:val="0"/>
          <w:bCs w:val="0"/>
        </w:rPr>
        <w:t>1)</w:t>
      </w:r>
      <w:r w:rsidRPr="00C60AC1">
        <w:rPr>
          <w:b w:val="0"/>
          <w:bCs w:val="0"/>
          <w:color w:val="000000"/>
        </w:rPr>
        <w:t xml:space="preserve">   Член 3, параграфи 1—3 от Директива 2009/73/ЕО на Европейския парламент и на Съвета от 13 юли 2009 година относно общите правила за вътрешния пазар на природен газ и за отмяна на Директива 2003/55/ЕО във връзка с членове 36 и 38 от </w:t>
      </w:r>
      <w:bookmarkStart w:id="139" w:name="ctx13"/>
      <w:r w:rsidRPr="00C60AC1">
        <w:rPr>
          <w:b w:val="0"/>
          <w:bCs w:val="0"/>
        </w:rPr>
        <w:t>Хартата</w:t>
      </w:r>
      <w:bookmarkEnd w:id="139"/>
      <w:r w:rsidRPr="00C60AC1">
        <w:rPr>
          <w:b w:val="0"/>
          <w:bCs w:val="0"/>
        </w:rPr>
        <w:t> </w:t>
      </w:r>
      <w:r w:rsidRPr="00C60AC1">
        <w:rPr>
          <w:b w:val="0"/>
          <w:bCs w:val="0"/>
          <w:color w:val="000000"/>
        </w:rPr>
        <w:t>на основните права на Европейския съюз трябва да се тълкува в смисъл, че допуска законодателство на държава членка, съгласно което разходите, произтичащи от наложените на предприятията за природен газ задължения за съхранение на природен газ, за да се гарантират сигурността и редовността на доставките на природен газ в тази държава членка, се поемат изцяло от клиентите на тези предприятия, които могат да бъдат физически лица, при условие че това законодателство преследва цел от общ икономически интерес, в съответствие е с принципа на пропорционалност и задълженията за обществена услуга, които то предвижда, са ясно определени, прозрачни, недискриминационни, подлежат на проверка и гарантират равни условия на достъп за предприятия за природен газ от Съюза до националните потребители.</w:t>
      </w:r>
      <w:r w:rsidR="006041D1" w:rsidRPr="00C60AC1">
        <w:rPr>
          <w:b w:val="0"/>
          <w:bCs w:val="0"/>
          <w:color w:val="000000"/>
        </w:rPr>
        <w:t xml:space="preserve"> </w:t>
      </w:r>
      <w:r w:rsidRPr="00C60AC1">
        <w:rPr>
          <w:b w:val="0"/>
          <w:bCs w:val="0"/>
          <w:color w:val="000000"/>
        </w:rPr>
        <w:t xml:space="preserve">2)      Директива 2009/73 трябва да се тълкува в смисъл, че допуска законодателство на държава членка, което освобождава регулаторния орган на тази държава членка по смисъла на посочената директива от задължението да спазва някои националноправни разпоредби, уреждащи </w:t>
      </w:r>
      <w:r w:rsidRPr="00C60AC1">
        <w:rPr>
          <w:b w:val="0"/>
          <w:bCs w:val="0"/>
          <w:color w:val="000000"/>
        </w:rPr>
        <w:lastRenderedPageBreak/>
        <w:t xml:space="preserve">процедурата по приемане на нормативни актове, когато приема акт, с който се налага задължение за обществена услуга по смисъла на член 3, параграф 2 от посочената директива, при условие че приложимото национално законодателство същевременно гарантира съответствието на посочения акт със залегналите в тази разпоредба </w:t>
      </w:r>
      <w:proofErr w:type="spellStart"/>
      <w:r w:rsidRPr="00C60AC1">
        <w:rPr>
          <w:b w:val="0"/>
          <w:bCs w:val="0"/>
          <w:color w:val="000000"/>
        </w:rPr>
        <w:t>материалноправни</w:t>
      </w:r>
      <w:proofErr w:type="spellEnd"/>
      <w:r w:rsidRPr="00C60AC1">
        <w:rPr>
          <w:b w:val="0"/>
          <w:bCs w:val="0"/>
          <w:color w:val="000000"/>
        </w:rPr>
        <w:t xml:space="preserve"> изисквания, пълното мотивиране на този акт, публикуването му при запазване на поверителността на чувствителната търговска информация, ако това се налага, както и възможността за неговия съдебен контрол.</w:t>
      </w:r>
      <w:r w:rsidR="006041D1" w:rsidRPr="00C60AC1">
        <w:rPr>
          <w:b w:val="0"/>
          <w:bCs w:val="0"/>
          <w:color w:val="000000"/>
        </w:rPr>
        <w:t xml:space="preserve"> </w:t>
      </w:r>
      <w:hyperlink r:id="rId3561" w:history="1">
        <w:r w:rsidR="006041D1" w:rsidRPr="00C60AC1">
          <w:rPr>
            <w:rStyle w:val="Hyperlink"/>
            <w:b w:val="0"/>
            <w:bCs w:val="0"/>
          </w:rPr>
          <w:t>Бюлетин № 48</w:t>
        </w:r>
      </w:hyperlink>
    </w:p>
    <w:p w14:paraId="578754FF" w14:textId="5806C1B7" w:rsidR="006041D1" w:rsidRPr="00C60AC1" w:rsidRDefault="006041D1" w:rsidP="0021288C">
      <w:pPr>
        <w:pStyle w:val="c08dispositif"/>
        <w:pBdr>
          <w:bottom w:val="single" w:sz="4" w:space="1" w:color="auto"/>
        </w:pBdr>
        <w:ind w:left="0" w:firstLine="0"/>
        <w:contextualSpacing/>
        <w:rPr>
          <w:b w:val="0"/>
          <w:bCs w:val="0"/>
        </w:rPr>
      </w:pPr>
      <w:r w:rsidRPr="00C60AC1">
        <w:rPr>
          <w:b w:val="0"/>
          <w:bCs w:val="0"/>
          <w:i/>
          <w:iCs/>
          <w:szCs w:val="22"/>
        </w:rPr>
        <w:t xml:space="preserve">Решение на СЕС </w:t>
      </w:r>
      <w:hyperlink r:id="rId3562" w:anchor="ctx1" w:history="1">
        <w:r w:rsidRPr="00C60AC1">
          <w:rPr>
            <w:rStyle w:val="Hyperlink"/>
            <w:b w:val="0"/>
            <w:bCs w:val="0"/>
            <w:i/>
            <w:iCs/>
            <w:szCs w:val="22"/>
          </w:rPr>
          <w:t>дело C</w:t>
        </w:r>
        <w:r w:rsidRPr="00C60AC1">
          <w:rPr>
            <w:rStyle w:val="Hyperlink"/>
            <w:b w:val="0"/>
            <w:bCs w:val="0"/>
            <w:i/>
            <w:iCs/>
            <w:szCs w:val="22"/>
          </w:rPr>
          <w:noBreakHyphen/>
          <w:t>5/19</w:t>
        </w:r>
      </w:hyperlink>
      <w:r w:rsidR="00C34791" w:rsidRPr="00C60AC1">
        <w:rPr>
          <w:rStyle w:val="Hyperlink"/>
          <w:b w:val="0"/>
          <w:bCs w:val="0"/>
          <w:i/>
          <w:iCs/>
          <w:szCs w:val="22"/>
        </w:rPr>
        <w:t xml:space="preserve"> </w:t>
      </w:r>
      <w:r w:rsidR="00C34791" w:rsidRPr="00C60AC1">
        <w:rPr>
          <w:b w:val="0"/>
          <w:bCs w:val="0"/>
          <w:color w:val="000000"/>
        </w:rPr>
        <w:t>„Овергаз Мрежи“ АД, „Българска газова асоциация“ срещу Комисия за енергийно и водно регулиране с участието на Прокуратура на Република България</w:t>
      </w:r>
    </w:p>
    <w:p w14:paraId="6288F658" w14:textId="240021E1" w:rsidR="00472B57" w:rsidRPr="00C60AC1" w:rsidRDefault="00472B57" w:rsidP="00911AA1">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rPr>
        <w:t>1)      </w:t>
      </w:r>
      <w:r w:rsidRPr="00C60AC1">
        <w:rPr>
          <w:rFonts w:ascii="Times New Roman" w:hAnsi="Times New Roman" w:cs="Times New Roman"/>
          <w:sz w:val="24"/>
          <w:szCs w:val="24"/>
          <w:lang w:eastAsia="bg-BG"/>
        </w:rPr>
        <w:t>Член 6, § 1, ал. 2 от Директива 2013/32/ЕС на Европейския парламент и на Съвета от 26 юни 2013 г. относно общите процедури за предоставяне и отнемане на между-народна закрила трябва да се тълкува в смисъл, че съдия-следовател, сезиран за да се произнесе по задържането на незаконно пребиваващ гражданин на трета страна с оглед на връщането му, е сред „другите органи“, посочени в тази разпоредба, които има вероятност да получат молби за международна закрила, но съгласно националното право не са компетентни да я регистрират. 2)  Член 6, § 1, ал. 2 и 3 от Директива 2013/32 трябва да се тълкува в смисъл, че съдия-следовател, в качеството си на „друг орган“ по смисъла на тази разпоредба, трябва, от една страна, да информира незаконно пребиваващите граждани на трети страни за начина и реда на подаване на молба за международна закрила, и от друга страна, когато гражданин е изразил желание да подаде такава молба, да предаде преписката на органа, компетентен да регистрира тази молба, за да може този гражданин да се ползва от материалните условия за приемане и медицинските грижи, предвидени в чл. 17 от Директива 2013/33/ЕС на Европейския парламент и на Съвета от 26 юни 2013 г. за определяне на стандарти относно приемането на кандидати за международна закрила.</w:t>
      </w:r>
      <w:r w:rsidR="000C60F0" w:rsidRPr="00180795">
        <w:rPr>
          <w:rFonts w:ascii="Times New Roman" w:hAnsi="Times New Roman" w:cs="Times New Roman"/>
          <w:sz w:val="24"/>
          <w:szCs w:val="24"/>
          <w:lang w:val="ru-RU" w:eastAsia="bg-BG"/>
        </w:rPr>
        <w:t xml:space="preserve"> </w:t>
      </w:r>
      <w:r w:rsidRPr="00C60AC1">
        <w:rPr>
          <w:rFonts w:ascii="Times New Roman" w:hAnsi="Times New Roman" w:cs="Times New Roman"/>
          <w:sz w:val="24"/>
          <w:szCs w:val="24"/>
          <w:lang w:eastAsia="bg-BG"/>
        </w:rPr>
        <w:t xml:space="preserve">3) Член 26 от Директива 2013/32 и чл. 8 от Директива 2013/33 трябва да се тълкуват в смисъл, че незаконно пребиваващ гражданин на трета страна, изразил желание да поиска международната закрила пред „друг орган“ по смисъла на чл. 6, § 1, ал. 2 от Директива 2013/32, не може да бъде задържан на основание, различно от предвидените в чл. 8, § 3 от Директива 2013/33. </w:t>
      </w:r>
      <w:hyperlink r:id="rId3563" w:history="1">
        <w:r w:rsidRPr="00C60AC1">
          <w:rPr>
            <w:rStyle w:val="Hyperlink"/>
            <w:rFonts w:ascii="Times New Roman" w:hAnsi="Times New Roman" w:cs="Times New Roman"/>
            <w:sz w:val="24"/>
            <w:szCs w:val="24"/>
            <w:lang w:eastAsia="bg-BG"/>
          </w:rPr>
          <w:t>Бюлетин № 49</w:t>
        </w:r>
      </w:hyperlink>
    </w:p>
    <w:p w14:paraId="57C4CEDC" w14:textId="77777777" w:rsidR="00472B57" w:rsidRPr="00C60AC1" w:rsidRDefault="00472B57" w:rsidP="000C60F0">
      <w:pPr>
        <w:pBdr>
          <w:bottom w:val="single" w:sz="4" w:space="1" w:color="auto"/>
        </w:pBdr>
        <w:spacing w:before="100" w:beforeAutospacing="1" w:after="100" w:afterAutospacing="1" w:line="240" w:lineRule="auto"/>
        <w:contextualSpacing/>
        <w:rPr>
          <w:rFonts w:ascii="Times New Roman" w:hAnsi="Times New Roman" w:cs="Times New Roman"/>
          <w:i/>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sz w:val="24"/>
          <w:szCs w:val="24"/>
        </w:rPr>
        <w:t xml:space="preserve"> дело </w:t>
      </w:r>
      <w:hyperlink r:id="rId3564" w:history="1">
        <w:r w:rsidRPr="00C60AC1">
          <w:rPr>
            <w:rStyle w:val="Hyperlink"/>
            <w:rFonts w:ascii="Times New Roman" w:hAnsi="Times New Roman" w:cs="Times New Roman"/>
            <w:i/>
            <w:sz w:val="24"/>
            <w:szCs w:val="24"/>
          </w:rPr>
          <w:t>C</w:t>
        </w:r>
        <w:r w:rsidRPr="00C60AC1">
          <w:rPr>
            <w:rStyle w:val="Hyperlink"/>
            <w:rFonts w:ascii="Times New Roman" w:hAnsi="Times New Roman" w:cs="Times New Roman"/>
            <w:i/>
            <w:sz w:val="24"/>
            <w:szCs w:val="24"/>
          </w:rPr>
          <w:noBreakHyphen/>
          <w:t>36/20 PPU</w:t>
        </w:r>
      </w:hyperlink>
    </w:p>
    <w:p w14:paraId="5BD18AF4" w14:textId="2B76766C" w:rsidR="00441638" w:rsidRPr="00C60AC1" w:rsidRDefault="00441638" w:rsidP="006A632C">
      <w:pPr>
        <w:rPr>
          <w:rFonts w:ascii="Times New Roman" w:hAnsi="Times New Roman" w:cs="Times New Roman"/>
          <w:i/>
          <w:iCs/>
          <w:sz w:val="24"/>
          <w:szCs w:val="24"/>
        </w:rPr>
      </w:pPr>
    </w:p>
    <w:p w14:paraId="1080C61D" w14:textId="1621575C" w:rsidR="00911AA1" w:rsidRPr="00C60AC1" w:rsidRDefault="00911AA1" w:rsidP="00911AA1">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Член 7, § 1 от Директива 93/13/ЕИО на Съвета от 5 април 1993 г. относно неравноправните клаузи в потребителските договори трябва да се тълкува в смисъл, че не допуска тълкуване на национална разпоредба, което би попречило на съда, който е сезиран с иск или жалба от търговец или доставчик, насочени срещу потребител и попадащи в приложното поле да тази директива, и който се произнася неприсъствено поради неявяване на потребителя в насроченото заседание, за което е бил призован, да предприеме необходимите действия за събиране на доказателства, за да прецени служебно неравноправността на договорните клаузи, на които продавачът или доставчикът основава искането си, когато съдът изпитва съмнения относно </w:t>
      </w:r>
      <w:proofErr w:type="spellStart"/>
      <w:r w:rsidRPr="00C60AC1">
        <w:rPr>
          <w:rFonts w:ascii="Times New Roman" w:hAnsi="Times New Roman" w:cs="Times New Roman"/>
          <w:sz w:val="24"/>
          <w:szCs w:val="24"/>
          <w:lang w:eastAsia="bg-BG"/>
        </w:rPr>
        <w:t>неравноправ-ността</w:t>
      </w:r>
      <w:proofErr w:type="spellEnd"/>
      <w:r w:rsidRPr="00C60AC1">
        <w:rPr>
          <w:rFonts w:ascii="Times New Roman" w:hAnsi="Times New Roman" w:cs="Times New Roman"/>
          <w:sz w:val="24"/>
          <w:szCs w:val="24"/>
          <w:lang w:eastAsia="bg-BG"/>
        </w:rPr>
        <w:t xml:space="preserve"> на тези клаузи по смисъла на споменатата директива. </w:t>
      </w:r>
      <w:hyperlink r:id="rId3565" w:history="1">
        <w:r w:rsidRPr="00C60AC1">
          <w:rPr>
            <w:rStyle w:val="Hyperlink"/>
            <w:rFonts w:ascii="Times New Roman" w:hAnsi="Times New Roman" w:cs="Times New Roman"/>
            <w:sz w:val="24"/>
            <w:szCs w:val="24"/>
            <w:lang w:eastAsia="bg-BG"/>
          </w:rPr>
          <w:t>Бюлетин № 49</w:t>
        </w:r>
      </w:hyperlink>
    </w:p>
    <w:p w14:paraId="7AA9E5DF" w14:textId="14E9F312" w:rsidR="00911AA1" w:rsidRPr="00C60AC1" w:rsidRDefault="00911AA1" w:rsidP="000C60F0">
      <w:pPr>
        <w:pBdr>
          <w:bottom w:val="single" w:sz="4" w:space="1" w:color="auto"/>
        </w:pBdr>
        <w:jc w:val="both"/>
        <w:rPr>
          <w:rFonts w:ascii="Times New Roman" w:hAnsi="Times New Roman" w:cs="Times New Roman"/>
          <w:i/>
          <w:iCs/>
          <w:sz w:val="24"/>
          <w:szCs w:val="24"/>
        </w:rPr>
      </w:pPr>
      <w:r w:rsidRPr="00C60AC1">
        <w:rPr>
          <w:rFonts w:ascii="Times New Roman" w:hAnsi="Times New Roman" w:cs="Times New Roman"/>
          <w:i/>
          <w:color w:val="000000" w:themeColor="text1"/>
          <w:sz w:val="24"/>
          <w:szCs w:val="24"/>
        </w:rPr>
        <w:t xml:space="preserve">Решение на СЕС </w:t>
      </w:r>
      <w:hyperlink r:id="rId3566" w:history="1">
        <w:r w:rsidRPr="00C60AC1">
          <w:rPr>
            <w:rStyle w:val="Hyperlink"/>
            <w:rFonts w:ascii="Times New Roman" w:hAnsi="Times New Roman" w:cs="Times New Roman"/>
            <w:i/>
            <w:sz w:val="24"/>
            <w:szCs w:val="24"/>
          </w:rPr>
          <w:t>по дело</w:t>
        </w:r>
        <w:r w:rsidRPr="00C60AC1">
          <w:rPr>
            <w:rStyle w:val="Hyperlink"/>
            <w:rFonts w:ascii="Times New Roman" w:hAnsi="Times New Roman" w:cs="Times New Roman"/>
            <w:i/>
            <w:sz w:val="24"/>
            <w:szCs w:val="24"/>
            <w:lang w:eastAsia="bg-BG"/>
          </w:rPr>
          <w:t xml:space="preserve"> C</w:t>
        </w:r>
        <w:r w:rsidRPr="00C60AC1">
          <w:rPr>
            <w:rStyle w:val="Hyperlink"/>
            <w:rFonts w:ascii="Times New Roman" w:hAnsi="Times New Roman" w:cs="Times New Roman"/>
            <w:i/>
            <w:sz w:val="24"/>
            <w:szCs w:val="24"/>
            <w:lang w:eastAsia="bg-BG"/>
          </w:rPr>
          <w:noBreakHyphen/>
          <w:t>495/19</w:t>
        </w:r>
      </w:hyperlink>
    </w:p>
    <w:p w14:paraId="2FE84684" w14:textId="58C7E1CB" w:rsidR="00D62FF8" w:rsidRPr="00C60AC1" w:rsidRDefault="00D62FF8" w:rsidP="00D62FF8">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Член 13, §§ 1 и 2 от Директива 2013/11/ЕС на Европейския парламент и на Съвета от 21 май 2013 г. за алтернативно решаване на потребителски спорове и за изменение на Регламент (ЕО) № 2006/2004 и Директива 2009/22/ЕО (Директива за АРС за потребители) трябва да се тълкува в смисъл, че търговец, който предоставя на своя </w:t>
      </w:r>
      <w:r w:rsidRPr="00C60AC1">
        <w:rPr>
          <w:rFonts w:ascii="Times New Roman" w:hAnsi="Times New Roman" w:cs="Times New Roman"/>
          <w:sz w:val="24"/>
          <w:szCs w:val="24"/>
          <w:lang w:eastAsia="bg-BG"/>
        </w:rPr>
        <w:lastRenderedPageBreak/>
        <w:t xml:space="preserve">уебсайт достъп до общите условия на договорите за продажба или услуги, но не сключва договори с потребителите чрез този уебсайт, е длъжен да включи в тези общи условия информация за структурата или структурите за алтернативно решаване на спорове, в обхвата на чиято компетентност попада, когато се ангажира или е задължен да прибегне до тази структура или тези структури за решаване на споровете с потребители. В това отношение не е достатъчно посоченият търговец да включи тази информация в други достъпни на този уебсайт документи или в други раздели на същия, нито да предостави посочената информация на потребителя при сключване на договора, за който се прилагат посочените общи условия, посредством различен от тях документ. </w:t>
      </w:r>
      <w:hyperlink r:id="rId3567" w:history="1">
        <w:r w:rsidRPr="00C60AC1">
          <w:rPr>
            <w:rStyle w:val="Hyperlink"/>
            <w:rFonts w:ascii="Times New Roman" w:hAnsi="Times New Roman" w:cs="Times New Roman"/>
            <w:sz w:val="24"/>
            <w:szCs w:val="24"/>
            <w:lang w:eastAsia="bg-BG"/>
          </w:rPr>
          <w:t>Бюлетин № 49</w:t>
        </w:r>
      </w:hyperlink>
    </w:p>
    <w:p w14:paraId="2049584F" w14:textId="77777777" w:rsidR="00D62FF8" w:rsidRPr="00C60AC1" w:rsidRDefault="00D62FF8" w:rsidP="000C60F0">
      <w:pPr>
        <w:pBdr>
          <w:bottom w:val="single" w:sz="4" w:space="1" w:color="auto"/>
        </w:pBdr>
        <w:spacing w:before="100" w:beforeAutospacing="1" w:after="100" w:afterAutospacing="1" w:line="240" w:lineRule="auto"/>
        <w:contextualSpacing/>
        <w:jc w:val="both"/>
        <w:rPr>
          <w:rFonts w:ascii="Times New Roman" w:hAnsi="Times New Roman" w:cs="Times New Roman"/>
          <w:i/>
          <w:iCs/>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sz w:val="24"/>
          <w:szCs w:val="24"/>
        </w:rPr>
        <w:t xml:space="preserve"> дело </w:t>
      </w:r>
      <w:hyperlink r:id="rId3568" w:history="1">
        <w:r w:rsidRPr="00C60AC1">
          <w:rPr>
            <w:rStyle w:val="Hyperlink"/>
            <w:rFonts w:ascii="Times New Roman" w:hAnsi="Times New Roman" w:cs="Times New Roman"/>
            <w:i/>
            <w:iCs/>
            <w:sz w:val="24"/>
            <w:szCs w:val="24"/>
          </w:rPr>
          <w:t>C</w:t>
        </w:r>
        <w:r w:rsidRPr="00C60AC1">
          <w:rPr>
            <w:rStyle w:val="Hyperlink"/>
            <w:rFonts w:ascii="Times New Roman" w:hAnsi="Times New Roman" w:cs="Times New Roman"/>
            <w:i/>
            <w:iCs/>
            <w:sz w:val="24"/>
            <w:szCs w:val="24"/>
          </w:rPr>
          <w:noBreakHyphen/>
          <w:t>380/19</w:t>
        </w:r>
      </w:hyperlink>
    </w:p>
    <w:p w14:paraId="31F52949" w14:textId="17E073E2" w:rsidR="00CB7336" w:rsidRPr="00C60AC1" w:rsidRDefault="00CB7336" w:rsidP="00B067D9">
      <w:pPr>
        <w:jc w:val="both"/>
        <w:rPr>
          <w:rFonts w:ascii="Times New Roman" w:eastAsia="Times New Roman" w:hAnsi="Times New Roman" w:cs="Times New Roman"/>
          <w:sz w:val="24"/>
          <w:szCs w:val="24"/>
        </w:rPr>
      </w:pPr>
    </w:p>
    <w:p w14:paraId="006BBA5B" w14:textId="5D7B32EC" w:rsidR="000552C8" w:rsidRPr="00C60AC1" w:rsidRDefault="000552C8" w:rsidP="000552C8">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rPr>
        <w:t>1</w:t>
      </w:r>
      <w:r w:rsidRPr="00C60AC1">
        <w:rPr>
          <w:rFonts w:ascii="Times New Roman" w:hAnsi="Times New Roman" w:cs="Times New Roman"/>
          <w:sz w:val="24"/>
          <w:szCs w:val="24"/>
          <w:lang w:eastAsia="bg-BG"/>
        </w:rPr>
        <w:t>)      Общият принцип на правото на Съюза на зачитане на правото на защита трябва да се тълкува в смисъл, че ако в рамките на национални административни производства за извършване на ревизия и за определяне на данъчната основа на данък върху добавената стойност едно данъчнозадължено лице не е получило достъп до информацията, която се съдържа в административното му досие и която е била взета предвид при приемането на административно решение, с което му се налагат допълнителни данъчни задължения, и сезираната юрисдикция установи, че при липсата на това нарушение, производството би могло да доведе до различен резултат, този принцип изисква посоченото решение да бъде отменено.</w:t>
      </w:r>
      <w:r w:rsidR="000C60F0" w:rsidRPr="00180795">
        <w:rPr>
          <w:rFonts w:ascii="Times New Roman" w:hAnsi="Times New Roman" w:cs="Times New Roman"/>
          <w:sz w:val="24"/>
          <w:szCs w:val="24"/>
          <w:lang w:val="ru-RU" w:eastAsia="bg-BG"/>
        </w:rPr>
        <w:t xml:space="preserve"> </w:t>
      </w:r>
      <w:r w:rsidRPr="00C60AC1">
        <w:rPr>
          <w:rFonts w:ascii="Times New Roman" w:hAnsi="Times New Roman" w:cs="Times New Roman"/>
          <w:sz w:val="24"/>
          <w:szCs w:val="24"/>
          <w:lang w:eastAsia="bg-BG"/>
        </w:rPr>
        <w:t xml:space="preserve">2)      Принципите, които уреждат прилагането от държавите членки на общия режим на данъка върху добавената стойност (ДДС), и по-специално принципите на данъчен неутралитет и на правна сигурност, трябва да се тълкуват в смисъл, че не допускат, при наличието само на недоказани подозрения на националната данъчна администрация относно реалното осъществяване на търговските сделки, за които е издадена данъчна фактура, на данъчнозадълженото лице, адресат на тази фактура, да бъде отказано правото на приспадане на ДДС, ако то не може да представи, освен тази фактура, и други доказателства за реалното осъществяване на търговските сделки. </w:t>
      </w:r>
      <w:hyperlink r:id="rId3569" w:history="1">
        <w:r w:rsidRPr="00C60AC1">
          <w:rPr>
            <w:rStyle w:val="Hyperlink"/>
            <w:rFonts w:ascii="Times New Roman" w:hAnsi="Times New Roman" w:cs="Times New Roman"/>
            <w:sz w:val="24"/>
            <w:szCs w:val="24"/>
            <w:lang w:eastAsia="bg-BG"/>
          </w:rPr>
          <w:t>Бюлетин № 49</w:t>
        </w:r>
      </w:hyperlink>
    </w:p>
    <w:p w14:paraId="18CA641E" w14:textId="3FD8F114" w:rsidR="000552C8" w:rsidRPr="00C60AC1" w:rsidRDefault="000552C8" w:rsidP="000C60F0">
      <w:pPr>
        <w:pBdr>
          <w:bottom w:val="single" w:sz="4" w:space="1" w:color="auto"/>
        </w:pBdr>
        <w:contextualSpacing/>
        <w:jc w:val="both"/>
        <w:rPr>
          <w:rFonts w:ascii="Times New Roman" w:eastAsia="Times New Roman" w:hAnsi="Times New Roman" w:cs="Times New Roman"/>
          <w:sz w:val="24"/>
          <w:szCs w:val="24"/>
        </w:rPr>
      </w:pPr>
      <w:r w:rsidRPr="00C60AC1">
        <w:rPr>
          <w:rFonts w:ascii="Times New Roman" w:hAnsi="Times New Roman" w:cs="Times New Roman"/>
          <w:i/>
          <w:color w:val="000000" w:themeColor="text1"/>
          <w:sz w:val="24"/>
          <w:szCs w:val="24"/>
        </w:rPr>
        <w:t>Решение на СЕС по</w:t>
      </w:r>
      <w:r w:rsidRPr="00C60AC1">
        <w:rPr>
          <w:rFonts w:ascii="Times New Roman" w:hAnsi="Times New Roman" w:cs="Times New Roman"/>
          <w:i/>
          <w:sz w:val="24"/>
          <w:szCs w:val="24"/>
        </w:rPr>
        <w:t xml:space="preserve"> дело </w:t>
      </w:r>
      <w:hyperlink r:id="rId3570" w:history="1">
        <w:r w:rsidRPr="00C60AC1">
          <w:rPr>
            <w:rStyle w:val="Hyperlink"/>
            <w:rFonts w:ascii="Times New Roman" w:hAnsi="Times New Roman" w:cs="Times New Roman"/>
            <w:i/>
            <w:iCs/>
            <w:sz w:val="24"/>
            <w:szCs w:val="24"/>
          </w:rPr>
          <w:t>C</w:t>
        </w:r>
        <w:r w:rsidRPr="00C60AC1">
          <w:rPr>
            <w:rStyle w:val="Hyperlink"/>
            <w:rFonts w:ascii="Times New Roman" w:hAnsi="Times New Roman" w:cs="Times New Roman"/>
            <w:i/>
            <w:iCs/>
            <w:sz w:val="24"/>
            <w:szCs w:val="24"/>
          </w:rPr>
          <w:noBreakHyphen/>
          <w:t>430/19</w:t>
        </w:r>
      </w:hyperlink>
    </w:p>
    <w:p w14:paraId="41DE4432" w14:textId="77777777" w:rsidR="003754CF" w:rsidRPr="00C60AC1" w:rsidRDefault="003754CF" w:rsidP="008919B1">
      <w:pPr>
        <w:suppressAutoHyphens w:val="0"/>
        <w:spacing w:after="0" w:line="240" w:lineRule="auto"/>
        <w:rPr>
          <w:rFonts w:ascii="Times New Roman" w:hAnsi="Times New Roman" w:cs="Times New Roman"/>
          <w:sz w:val="24"/>
          <w:szCs w:val="24"/>
        </w:rPr>
      </w:pPr>
    </w:p>
    <w:p w14:paraId="74CE86DA" w14:textId="77777777" w:rsidR="00CD1DF0" w:rsidRPr="00C60AC1" w:rsidRDefault="00CD1DF0" w:rsidP="00CD1DF0">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w:t>
      </w:r>
    </w:p>
    <w:p w14:paraId="68C62B6C" w14:textId="2F75B694" w:rsidR="00CD1DF0" w:rsidRPr="00C60AC1" w:rsidRDefault="00CD1DF0" w:rsidP="00CD1DF0">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2)      Член 3, § 2, буква а) от Директива 2001/42 трябва да се тълкува в смисъл, че постановление и циркулярно писмо, всяко от които съдържа различни разпоредби от-носно изграждането и експлоатацията на вятърни генератори, включително мерки относно засенчването, безопасността и стандартите за шум, представляват планове и програми, за които трябва да се направи екологична оценка по силата на тази разпоредба.</w:t>
      </w:r>
    </w:p>
    <w:p w14:paraId="6B9EC32F" w14:textId="0BF873C2" w:rsidR="00CD1DF0" w:rsidRPr="00C60AC1" w:rsidRDefault="00CD1DF0" w:rsidP="00CD1DF0">
      <w:pPr>
        <w:spacing w:before="100" w:beforeAutospacing="1" w:after="100" w:afterAutospacing="1" w:line="240" w:lineRule="auto"/>
        <w:contextualSpacing/>
        <w:jc w:val="both"/>
        <w:rPr>
          <w:rFonts w:ascii="Times New Roman" w:hAnsi="Times New Roman" w:cs="Times New Roman"/>
          <w:sz w:val="24"/>
          <w:szCs w:val="24"/>
          <w:lang w:eastAsia="bg-BG"/>
        </w:rPr>
      </w:pPr>
      <w:r w:rsidRPr="00C60AC1">
        <w:rPr>
          <w:rFonts w:ascii="Times New Roman" w:hAnsi="Times New Roman" w:cs="Times New Roman"/>
          <w:sz w:val="24"/>
          <w:szCs w:val="24"/>
          <w:lang w:eastAsia="bg-BG"/>
        </w:rPr>
        <w:t xml:space="preserve">3)      Когато се окаже, че е трябвало да се направи екологична оценка по смисъла на Директива 2001/42 преди приемането на постановлението и циркулярното писмо, на които е основано оспорено пред национална юрисдикция разрешение за изграждане и експлоатация на вятърни генератори, поради което тези актове и разрешението не са в съответствие с правото на Съюза, посочената юрисдикция може да запази последиците от актовете и разрешението само ако съгласно вътрешното право това е допустимо в рамките на спора, с който е сезирана, и в случай че отмяната на посоченото разрешение би могла да има съществени последици за електроснабдяването на цялата съответна държава членка, и то само за времето, строго необходимо за отстраняването на тази незаконосъобразност. Запитващата юрисдикция следва при необходимост да направи тази преценка в рамките на спора в главното производство. </w:t>
      </w:r>
      <w:hyperlink r:id="rId3571" w:history="1">
        <w:r w:rsidRPr="00C60AC1">
          <w:rPr>
            <w:rStyle w:val="Hyperlink"/>
            <w:rFonts w:ascii="Times New Roman" w:hAnsi="Times New Roman" w:cs="Times New Roman"/>
            <w:sz w:val="24"/>
            <w:szCs w:val="24"/>
            <w:lang w:eastAsia="bg-BG"/>
          </w:rPr>
          <w:t>Бюлетин № 49</w:t>
        </w:r>
      </w:hyperlink>
    </w:p>
    <w:p w14:paraId="190DA41A" w14:textId="77777777" w:rsidR="00CD1DF0" w:rsidRPr="00C60AC1" w:rsidRDefault="00CD1DF0" w:rsidP="000C60F0">
      <w:pPr>
        <w:pBdr>
          <w:bottom w:val="single" w:sz="4" w:space="1" w:color="auto"/>
        </w:pBdr>
        <w:spacing w:before="100" w:beforeAutospacing="1" w:after="100" w:afterAutospacing="1" w:line="240" w:lineRule="auto"/>
        <w:contextualSpacing/>
        <w:jc w:val="both"/>
        <w:rPr>
          <w:rFonts w:ascii="Times New Roman" w:hAnsi="Times New Roman" w:cs="Times New Roman"/>
          <w:i/>
          <w:sz w:val="24"/>
          <w:szCs w:val="24"/>
          <w:lang w:eastAsia="bg-BG"/>
        </w:rPr>
      </w:pPr>
      <w:r w:rsidRPr="00C60AC1">
        <w:rPr>
          <w:rFonts w:ascii="Times New Roman" w:hAnsi="Times New Roman" w:cs="Times New Roman"/>
          <w:i/>
          <w:color w:val="000000" w:themeColor="text1"/>
          <w:sz w:val="24"/>
          <w:szCs w:val="24"/>
        </w:rPr>
        <w:t xml:space="preserve">Решение на СЕС </w:t>
      </w:r>
      <w:r w:rsidRPr="00C60AC1">
        <w:rPr>
          <w:rFonts w:ascii="Times New Roman" w:hAnsi="Times New Roman" w:cs="Times New Roman"/>
          <w:i/>
          <w:iCs/>
          <w:sz w:val="24"/>
          <w:szCs w:val="24"/>
          <w:lang w:eastAsia="bg-BG"/>
        </w:rPr>
        <w:t>(голям състав)</w:t>
      </w:r>
      <w:r w:rsidRPr="00C60AC1">
        <w:rPr>
          <w:rFonts w:ascii="Times New Roman" w:hAnsi="Times New Roman" w:cs="Times New Roman"/>
          <w:sz w:val="24"/>
          <w:szCs w:val="24"/>
          <w:lang w:eastAsia="bg-BG"/>
        </w:rPr>
        <w:t xml:space="preserve"> </w:t>
      </w:r>
      <w:r w:rsidRPr="00C60AC1">
        <w:rPr>
          <w:rFonts w:ascii="Times New Roman" w:hAnsi="Times New Roman" w:cs="Times New Roman"/>
          <w:i/>
          <w:color w:val="000000" w:themeColor="text1"/>
          <w:sz w:val="24"/>
          <w:szCs w:val="24"/>
        </w:rPr>
        <w:t>по</w:t>
      </w:r>
      <w:r w:rsidRPr="00C60AC1">
        <w:rPr>
          <w:rFonts w:ascii="Times New Roman" w:hAnsi="Times New Roman" w:cs="Times New Roman"/>
          <w:i/>
          <w:sz w:val="24"/>
          <w:szCs w:val="24"/>
        </w:rPr>
        <w:t xml:space="preserve"> дело</w:t>
      </w:r>
      <w:r w:rsidRPr="00C60AC1">
        <w:rPr>
          <w:rFonts w:ascii="Times New Roman" w:hAnsi="Times New Roman" w:cs="Times New Roman"/>
          <w:i/>
          <w:sz w:val="24"/>
          <w:szCs w:val="24"/>
          <w:lang w:eastAsia="bg-BG"/>
        </w:rPr>
        <w:t xml:space="preserve"> </w:t>
      </w:r>
      <w:hyperlink r:id="rId3572" w:history="1">
        <w:r w:rsidRPr="00C60AC1">
          <w:rPr>
            <w:rStyle w:val="Hyperlink"/>
            <w:rFonts w:ascii="Times New Roman" w:hAnsi="Times New Roman" w:cs="Times New Roman"/>
            <w:i/>
            <w:sz w:val="24"/>
            <w:szCs w:val="24"/>
            <w:lang w:eastAsia="bg-BG"/>
          </w:rPr>
          <w:t>C</w:t>
        </w:r>
        <w:r w:rsidRPr="00C60AC1">
          <w:rPr>
            <w:rStyle w:val="Hyperlink"/>
            <w:rFonts w:ascii="Times New Roman" w:hAnsi="Times New Roman" w:cs="Times New Roman"/>
            <w:i/>
            <w:sz w:val="24"/>
            <w:szCs w:val="24"/>
            <w:lang w:eastAsia="bg-BG"/>
          </w:rPr>
          <w:noBreakHyphen/>
          <w:t>24/19</w:t>
        </w:r>
      </w:hyperlink>
    </w:p>
    <w:p w14:paraId="0F2E97F6" w14:textId="393DE2BD" w:rsidR="006D4B00" w:rsidRPr="00C60AC1" w:rsidRDefault="006D4B00" w:rsidP="006D4B00">
      <w:pPr>
        <w:pStyle w:val="c71indicateur"/>
        <w:contextualSpacing/>
        <w:jc w:val="both"/>
      </w:pPr>
      <w:r w:rsidRPr="00C60AC1">
        <w:lastRenderedPageBreak/>
        <w:t>1)      Член 7, § 1 от Директива 2003/ 88/ЕО на Европейския парламент и на Съвета от 4 ноември 2003 г. относно някои аспекти на организацията на работното време трябва да се тълкува в смисъл, че не допуска национална съдебна практика, по силата на която работник, който е уволнен незаконно, а по-късно е възстановен на работа в съответствие с националното право вследствие на отмяната на уволнението му със съдебно решение, няма право на платен годишен отпуск за периода от датата на уволнението до датата на възстановяването му на работа, поради това че през този период не е полагал действително труд за работодателя.</w:t>
      </w:r>
    </w:p>
    <w:p w14:paraId="32EACB69" w14:textId="793EA0FA" w:rsidR="006D4B00" w:rsidRPr="00C60AC1" w:rsidRDefault="006D4B00" w:rsidP="006D4B00">
      <w:pPr>
        <w:pStyle w:val="c71indicateur"/>
        <w:contextualSpacing/>
        <w:jc w:val="both"/>
      </w:pPr>
      <w:r w:rsidRPr="00C60AC1">
        <w:t xml:space="preserve">2)      Член 7, § 2 от Директива 2003/ 88 трябва да се тълкува в смисъл, че не допуска национална съдебна практика, по силата на която при последващо прекратяване на трудовото правоотношение – след като работникът е бил уволнен незаконно, а по-късно възстановен на работа в съответствие с националното право вследствие на отмяната на уволнението му със съдебно решение, този работник няма право на парично обезщетение за неизползвания платен годишен отпуск за периода от датата на незаконното уволнение до датата на възстановяването му на работа. </w:t>
      </w:r>
      <w:hyperlink r:id="rId3573" w:history="1">
        <w:r w:rsidRPr="00C60AC1">
          <w:rPr>
            <w:rStyle w:val="Hyperlink"/>
          </w:rPr>
          <w:t>Бюлетин № 49</w:t>
        </w:r>
      </w:hyperlink>
    </w:p>
    <w:p w14:paraId="5541653D" w14:textId="534C5878" w:rsidR="006D4B00" w:rsidRPr="00C60AC1" w:rsidRDefault="006D4B00" w:rsidP="00530996">
      <w:pPr>
        <w:pStyle w:val="c71indicateur"/>
        <w:pBdr>
          <w:bottom w:val="single" w:sz="4" w:space="1" w:color="auto"/>
        </w:pBdr>
        <w:contextualSpacing/>
        <w:jc w:val="both"/>
        <w:rPr>
          <w:i/>
          <w:iCs/>
        </w:rPr>
      </w:pPr>
      <w:r w:rsidRPr="00C60AC1">
        <w:rPr>
          <w:i/>
          <w:iCs/>
        </w:rPr>
        <w:t xml:space="preserve">Решение на СЕС по съединени дела </w:t>
      </w:r>
      <w:hyperlink r:id="rId3574" w:history="1">
        <w:r w:rsidRPr="00C60AC1">
          <w:rPr>
            <w:rStyle w:val="Hyperlink"/>
            <w:i/>
            <w:iCs/>
          </w:rPr>
          <w:t>C</w:t>
        </w:r>
        <w:r w:rsidRPr="00C60AC1">
          <w:rPr>
            <w:rStyle w:val="Hyperlink"/>
            <w:i/>
            <w:iCs/>
          </w:rPr>
          <w:noBreakHyphen/>
          <w:t>762/18 и C</w:t>
        </w:r>
        <w:r w:rsidRPr="00C60AC1">
          <w:rPr>
            <w:rStyle w:val="Hyperlink"/>
            <w:i/>
            <w:iCs/>
          </w:rPr>
          <w:noBreakHyphen/>
          <w:t>37/19</w:t>
        </w:r>
      </w:hyperlink>
    </w:p>
    <w:p w14:paraId="5F8849BC" w14:textId="0394743D" w:rsidR="00175778" w:rsidRPr="00857BB9" w:rsidRDefault="00175778" w:rsidP="00175778">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 xml:space="preserve">По жалби на Европейската комисия и на Съвета на ЕС Съдът отменя решението на Общия съд от 4 декември 2018 г., </w:t>
      </w:r>
      <w:proofErr w:type="spellStart"/>
      <w:r w:rsidRPr="00857BB9">
        <w:rPr>
          <w:rFonts w:ascii="Times New Roman" w:hAnsi="Times New Roman" w:cs="Times New Roman"/>
          <w:sz w:val="24"/>
          <w:szCs w:val="24"/>
        </w:rPr>
        <w:t>Carreras</w:t>
      </w:r>
      <w:proofErr w:type="spellEnd"/>
      <w:r w:rsidRPr="00857BB9">
        <w:rPr>
          <w:rFonts w:ascii="Times New Roman" w:hAnsi="Times New Roman" w:cs="Times New Roman"/>
          <w:sz w:val="24"/>
          <w:szCs w:val="24"/>
        </w:rPr>
        <w:t xml:space="preserve"> </w:t>
      </w:r>
      <w:proofErr w:type="spellStart"/>
      <w:r w:rsidRPr="00857BB9">
        <w:rPr>
          <w:rFonts w:ascii="Times New Roman" w:hAnsi="Times New Roman" w:cs="Times New Roman"/>
          <w:sz w:val="24"/>
          <w:szCs w:val="24"/>
        </w:rPr>
        <w:t>Sequeros</w:t>
      </w:r>
      <w:proofErr w:type="spellEnd"/>
      <w:r w:rsidRPr="00857BB9">
        <w:rPr>
          <w:rFonts w:ascii="Times New Roman" w:hAnsi="Times New Roman" w:cs="Times New Roman"/>
          <w:sz w:val="24"/>
          <w:szCs w:val="24"/>
        </w:rPr>
        <w:t xml:space="preserve"> и др./Комисия (T</w:t>
      </w:r>
      <w:r w:rsidRPr="00857BB9">
        <w:rPr>
          <w:rFonts w:ascii="Times New Roman" w:hAnsi="Times New Roman" w:cs="Times New Roman"/>
          <w:sz w:val="24"/>
          <w:szCs w:val="24"/>
        </w:rPr>
        <w:noBreakHyphen/>
        <w:t>518/16), с което Общият съд отменя решенията на Комисията за определяне за 2014 г. на броя на дните годишен отпуск на жалбоподателите в първоинстанционното производство – длъжностни лица и договорно наети служители на Комисията.</w:t>
      </w:r>
    </w:p>
    <w:p w14:paraId="007DA82E" w14:textId="77777777" w:rsidR="00175778" w:rsidRPr="00857BB9" w:rsidRDefault="00175778" w:rsidP="00175778">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 xml:space="preserve">По основанията на жалбите относно грешки при прилагане на правото, свързани с тълкуването на чл. 31, § 2 от </w:t>
      </w:r>
      <w:bookmarkStart w:id="140" w:name="ctx14"/>
      <w:r w:rsidRPr="00857BB9">
        <w:rPr>
          <w:rFonts w:ascii="Times New Roman" w:hAnsi="Times New Roman" w:cs="Times New Roman"/>
          <w:sz w:val="24"/>
          <w:szCs w:val="24"/>
        </w:rPr>
        <w:t>Хартата</w:t>
      </w:r>
      <w:bookmarkEnd w:id="140"/>
      <w:r w:rsidRPr="00857BB9">
        <w:rPr>
          <w:rFonts w:ascii="Times New Roman" w:hAnsi="Times New Roman" w:cs="Times New Roman"/>
          <w:sz w:val="24"/>
          <w:szCs w:val="24"/>
        </w:rPr>
        <w:t xml:space="preserve"> на основните права на ЕС и на Директива 2003/88, както и с установяването на нарушение на правото на платен годишен отпуск, Съдът стига до заключение, че обратно на приетото от Общия съд,  разпоредба от правото на Съюза като новия чл. 6 от приложение Х към Правилника за длъжностите лица на ЕС, чиято цел е да уточни продължител-</w:t>
      </w:r>
      <w:proofErr w:type="spellStart"/>
      <w:r w:rsidRPr="00857BB9">
        <w:rPr>
          <w:rFonts w:ascii="Times New Roman" w:hAnsi="Times New Roman" w:cs="Times New Roman"/>
          <w:sz w:val="24"/>
          <w:szCs w:val="24"/>
        </w:rPr>
        <w:t>ността</w:t>
      </w:r>
      <w:proofErr w:type="spellEnd"/>
      <w:r w:rsidRPr="00857BB9">
        <w:rPr>
          <w:rFonts w:ascii="Times New Roman" w:hAnsi="Times New Roman" w:cs="Times New Roman"/>
          <w:sz w:val="24"/>
          <w:szCs w:val="24"/>
        </w:rPr>
        <w:t xml:space="preserve"> на правото на годишен отпуск, от което трябва да се ползват длъжностните лица и служителите на служба в трета държава, като във всички случаи им гарантира продължителност, по-голяма от минималните изисквания по чл. 7, § 1 от Директива 2003/88, не може да се счита, че нарушава естеството и целта на прогласеното в чл. 31, § 2 от </w:t>
      </w:r>
      <w:bookmarkStart w:id="141" w:name="ctx47"/>
      <w:r w:rsidRPr="00857BB9">
        <w:rPr>
          <w:rFonts w:ascii="Times New Roman" w:hAnsi="Times New Roman" w:cs="Times New Roman"/>
          <w:sz w:val="24"/>
          <w:szCs w:val="24"/>
        </w:rPr>
        <w:t>Хартата</w:t>
      </w:r>
      <w:bookmarkEnd w:id="141"/>
      <w:r w:rsidRPr="00857BB9">
        <w:rPr>
          <w:rFonts w:ascii="Times New Roman" w:hAnsi="Times New Roman" w:cs="Times New Roman"/>
          <w:sz w:val="24"/>
          <w:szCs w:val="24"/>
        </w:rPr>
        <w:t xml:space="preserve"> основно право на платен годишен отпуск, макар да води до намаляване на броя на дните платен годишен отпуск, на който съответните работници са имали право при действието на предходна разпоредба.</w:t>
      </w:r>
    </w:p>
    <w:p w14:paraId="64E8CCAB" w14:textId="0D997520" w:rsidR="00175778" w:rsidRPr="00175778" w:rsidRDefault="00175778" w:rsidP="00175778">
      <w:pPr>
        <w:spacing w:line="240" w:lineRule="auto"/>
        <w:contextualSpacing/>
        <w:jc w:val="both"/>
        <w:rPr>
          <w:rFonts w:ascii="Times New Roman" w:hAnsi="Times New Roman" w:cs="Times New Roman"/>
          <w:sz w:val="24"/>
          <w:szCs w:val="24"/>
        </w:rPr>
      </w:pPr>
      <w:r w:rsidRPr="00857BB9">
        <w:rPr>
          <w:rFonts w:ascii="Times New Roman" w:hAnsi="Times New Roman" w:cs="Times New Roman"/>
          <w:sz w:val="24"/>
          <w:szCs w:val="24"/>
        </w:rPr>
        <w:t>На основание чл. 61, ал. 1, изр. 2 от Статута на СЕС, Съдът постановява окончателно решение по делото, с което отхвърля жалбата по дело T</w:t>
      </w:r>
      <w:r w:rsidRPr="00857BB9">
        <w:rPr>
          <w:rFonts w:ascii="Times New Roman" w:hAnsi="Times New Roman" w:cs="Times New Roman"/>
          <w:sz w:val="24"/>
          <w:szCs w:val="24"/>
        </w:rPr>
        <w:noBreakHyphen/>
        <w:t xml:space="preserve">518/16, като приема за несъстоятелни посочените в нея основания нарушение на особеното естество и на целта на правото на годишен отпуск, на общия принцип на равно третиране, на принципа на защита на оправданите правни очаквания и на правото на зачитане на личния и семейния живот. </w:t>
      </w:r>
      <w:hyperlink r:id="rId3575" w:history="1">
        <w:r w:rsidRPr="00857BB9">
          <w:rPr>
            <w:rStyle w:val="Hyperlink"/>
            <w:rFonts w:ascii="Times New Roman" w:hAnsi="Times New Roman" w:cs="Times New Roman"/>
            <w:sz w:val="24"/>
            <w:szCs w:val="24"/>
          </w:rPr>
          <w:t>Бюлетин № 51</w:t>
        </w:r>
      </w:hyperlink>
    </w:p>
    <w:p w14:paraId="114BE36F" w14:textId="778C8575" w:rsidR="00175778" w:rsidRPr="00175778" w:rsidRDefault="00175778" w:rsidP="0021288C">
      <w:pPr>
        <w:pBdr>
          <w:bottom w:val="single" w:sz="4" w:space="1" w:color="auto"/>
        </w:pBdr>
        <w:spacing w:line="240" w:lineRule="auto"/>
        <w:contextualSpacing/>
        <w:jc w:val="both"/>
        <w:rPr>
          <w:rFonts w:ascii="Times New Roman" w:hAnsi="Times New Roman" w:cs="Times New Roman"/>
          <w:sz w:val="24"/>
          <w:szCs w:val="24"/>
        </w:rPr>
      </w:pPr>
      <w:r w:rsidRPr="00175778">
        <w:rPr>
          <w:rFonts w:ascii="Times New Roman" w:hAnsi="Times New Roman" w:cs="Times New Roman"/>
          <w:i/>
          <w:color w:val="000000" w:themeColor="text1"/>
          <w:sz w:val="24"/>
          <w:szCs w:val="24"/>
        </w:rPr>
        <w:t xml:space="preserve">Решение на СЕС </w:t>
      </w:r>
      <w:r w:rsidRPr="00175778">
        <w:rPr>
          <w:rFonts w:ascii="Times New Roman" w:hAnsi="Times New Roman" w:cs="Times New Roman"/>
          <w:i/>
          <w:iCs/>
          <w:sz w:val="24"/>
          <w:szCs w:val="24"/>
        </w:rPr>
        <w:t>(голям състав)</w:t>
      </w:r>
      <w:r w:rsidRPr="00175778">
        <w:rPr>
          <w:rFonts w:ascii="Times New Roman" w:hAnsi="Times New Roman" w:cs="Times New Roman"/>
          <w:sz w:val="24"/>
          <w:szCs w:val="24"/>
        </w:rPr>
        <w:t xml:space="preserve"> </w:t>
      </w:r>
      <w:r w:rsidRPr="00175778">
        <w:rPr>
          <w:rFonts w:ascii="Times New Roman" w:hAnsi="Times New Roman" w:cs="Times New Roman"/>
          <w:i/>
          <w:iCs/>
          <w:sz w:val="24"/>
          <w:szCs w:val="24"/>
        </w:rPr>
        <w:t xml:space="preserve">по съединени дела </w:t>
      </w:r>
      <w:hyperlink r:id="rId3576" w:history="1">
        <w:r w:rsidRPr="00175778">
          <w:rPr>
            <w:rStyle w:val="Hyperlink"/>
            <w:rFonts w:ascii="Times New Roman" w:hAnsi="Times New Roman" w:cs="Times New Roman"/>
            <w:i/>
            <w:iCs/>
            <w:sz w:val="24"/>
            <w:szCs w:val="24"/>
          </w:rPr>
          <w:t>C</w:t>
        </w:r>
        <w:r w:rsidRPr="00175778">
          <w:rPr>
            <w:rStyle w:val="Hyperlink"/>
            <w:rFonts w:ascii="Times New Roman" w:hAnsi="Times New Roman" w:cs="Times New Roman"/>
            <w:i/>
            <w:iCs/>
            <w:sz w:val="24"/>
            <w:szCs w:val="24"/>
          </w:rPr>
          <w:noBreakHyphen/>
          <w:t>119/19 P и C</w:t>
        </w:r>
        <w:r w:rsidRPr="00175778">
          <w:rPr>
            <w:rStyle w:val="Hyperlink"/>
            <w:rFonts w:ascii="Times New Roman" w:hAnsi="Times New Roman" w:cs="Times New Roman"/>
            <w:i/>
            <w:iCs/>
            <w:sz w:val="24"/>
            <w:szCs w:val="24"/>
          </w:rPr>
          <w:noBreakHyphen/>
          <w:t>126/19 P</w:t>
        </w:r>
      </w:hyperlink>
    </w:p>
    <w:p w14:paraId="03103BF6" w14:textId="77777777" w:rsidR="007D2C0B" w:rsidRPr="007D2C0B" w:rsidRDefault="007D2C0B" w:rsidP="007D2C0B">
      <w:pPr>
        <w:pStyle w:val="c02alineaalta"/>
        <w:ind w:left="0"/>
        <w:contextualSpacing/>
      </w:pPr>
      <w:r w:rsidRPr="007D2C0B">
        <w:t xml:space="preserve">1)      Като е приела мярката, предвидена в чл. 76, § 1, б. а) от Закона относно националното висше образование, която обвързва упражняването в Унгария на дейност по предоставяне на обучение, за което се издават дипломи, от чуждестранни висши учебни заведения, установени извън Европейското икономическо пространство (ЕИП), с условието унгарското правителство и правителството на държавата, където е седалището на съответното учебно заведение, да са сключили обвързващо международно споразумение, Унгария не е изпълнила задълженията си, произтичащи от чл. XVII от </w:t>
      </w:r>
      <w:r w:rsidRPr="007D2C0B">
        <w:lastRenderedPageBreak/>
        <w:t>Общото споразумение по търговията с услуги (ГАТС), включено в приложение 1 Б от Споразумението за създаване на световната търговска организация, подписано в Маракеш и одобрено с Решение 94/800/ЕО на Съвета относно сключването от името на ЕО, що се отнася до въпроси от нейната компетентност, на споразуменията, постигнати на Уругвайския кръг на многостранните преговори (1986—1994 г.).</w:t>
      </w:r>
    </w:p>
    <w:p w14:paraId="20D8EC70" w14:textId="77777777" w:rsidR="007D2C0B" w:rsidRPr="007D2C0B" w:rsidRDefault="007D2C0B" w:rsidP="007D2C0B">
      <w:pPr>
        <w:pStyle w:val="c02alineaalta"/>
        <w:ind w:left="0"/>
        <w:contextualSpacing/>
      </w:pPr>
      <w:r w:rsidRPr="007D2C0B">
        <w:t>2)      Като е приела мярката, предвидена в чл. 76, § 1, б. б) от Закона относно националното висше образование, която обвързва упражняването в Унгария на образователна дейност от чуждестранни висши учебни заведения с условието тези учебни заведения да предлагат висше образование в държавата, в която е седалището им, доколкото тази разпоредба се прилага по отношение на висши учебни заведения, чието седалище е в трета страна — членка на Световната търговска организация, Унгария не е изпълнила задълженията си по чл. XVII от ГАТС, а доколкото тази разпоредба се прилага по отношение на висшите учебни заведения, чието седалище е в друга държава членка, Унгария не е изпълнила задълженията си по чл. 49 от ДФЕС и по чл. 16 от Директива 2006/123/ЕО относно услугите на вътрешния пазар.</w:t>
      </w:r>
    </w:p>
    <w:p w14:paraId="3CF354A4" w14:textId="77777777" w:rsidR="007D2C0B" w:rsidRDefault="007D2C0B" w:rsidP="007D2C0B">
      <w:pPr>
        <w:pStyle w:val="c02alineaalta"/>
        <w:ind w:left="0"/>
        <w:contextualSpacing/>
      </w:pPr>
      <w:r w:rsidRPr="007D2C0B">
        <w:t>3)      Като е приела мерките, предвидени в чл. 76, § 1, б. а) и б) от Закона относно националното висше образование, Унгария не е изпълнила задълженията си, произтичащи от чл. 13, чл. 14, § 3 и чл. 16 от Хартата на основните права на ЕС.</w:t>
      </w:r>
      <w:r>
        <w:t xml:space="preserve"> </w:t>
      </w:r>
      <w:bookmarkStart w:id="142" w:name="_Hlk68606832"/>
      <w:r>
        <w:fldChar w:fldCharType="begin"/>
      </w:r>
      <w:r>
        <w:instrText xml:space="preserve"> HYPERLINK "http://blhr.org/media/documents/Bulletin_53_-_October_2020.pdf" </w:instrText>
      </w:r>
      <w:r>
        <w:fldChar w:fldCharType="separate"/>
      </w:r>
      <w:r w:rsidRPr="007D2C0B">
        <w:rPr>
          <w:rStyle w:val="Hyperlink"/>
        </w:rPr>
        <w:t>Бюлетин № 53</w:t>
      </w:r>
      <w:r>
        <w:fldChar w:fldCharType="end"/>
      </w:r>
    </w:p>
    <w:bookmarkEnd w:id="142"/>
    <w:p w14:paraId="5E02DACA" w14:textId="77777777" w:rsidR="007D2C0B" w:rsidRPr="007D2C0B" w:rsidRDefault="007D2C0B" w:rsidP="0021288C">
      <w:pPr>
        <w:pStyle w:val="c02alineaalta"/>
        <w:pBdr>
          <w:bottom w:val="single" w:sz="4" w:space="1" w:color="auto"/>
        </w:pBdr>
        <w:ind w:left="0"/>
        <w:contextualSpacing/>
        <w:rPr>
          <w:snapToGrid w:val="0"/>
        </w:rPr>
      </w:pPr>
      <w:r w:rsidRPr="007D2C0B">
        <w:rPr>
          <w:i/>
          <w:color w:val="000000" w:themeColor="text1"/>
        </w:rPr>
        <w:t xml:space="preserve">Решение на СЕС </w:t>
      </w:r>
      <w:r w:rsidRPr="007D2C0B">
        <w:rPr>
          <w:i/>
        </w:rPr>
        <w:t xml:space="preserve">(голям състав) </w:t>
      </w:r>
      <w:r w:rsidRPr="007D2C0B">
        <w:rPr>
          <w:i/>
          <w:color w:val="000000" w:themeColor="text1"/>
        </w:rPr>
        <w:t>по</w:t>
      </w:r>
      <w:r w:rsidRPr="007D2C0B">
        <w:rPr>
          <w:i/>
        </w:rPr>
        <w:t xml:space="preserve"> дело </w:t>
      </w:r>
      <w:hyperlink r:id="rId3577" w:history="1">
        <w:r w:rsidRPr="007D2C0B">
          <w:rPr>
            <w:rStyle w:val="Hyperlink"/>
            <w:i/>
          </w:rPr>
          <w:t>C</w:t>
        </w:r>
        <w:r w:rsidRPr="007D2C0B">
          <w:rPr>
            <w:rStyle w:val="Hyperlink"/>
            <w:i/>
          </w:rPr>
          <w:noBreakHyphen/>
          <w:t>66/18</w:t>
        </w:r>
      </w:hyperlink>
    </w:p>
    <w:p w14:paraId="6B4C3C84" w14:textId="77777777" w:rsidR="007D2C0B" w:rsidRDefault="007D2C0B" w:rsidP="007D2C0B">
      <w:pPr>
        <w:pStyle w:val="c02alineaalta"/>
        <w:ind w:left="0"/>
        <w:contextualSpacing/>
      </w:pPr>
    </w:p>
    <w:p w14:paraId="7963D276" w14:textId="2FF297CF" w:rsidR="007D2C0B" w:rsidRDefault="007D2C0B" w:rsidP="007D2C0B">
      <w:pPr>
        <w:pStyle w:val="c02alineaalta"/>
        <w:ind w:left="0"/>
        <w:contextualSpacing/>
      </w:pPr>
      <w:r w:rsidRPr="007D2C0B">
        <w:t xml:space="preserve">Член 5, § 5, изр. 1 от Директива 2008/104/EО относно работа чрез агенции за временна заетост трябва да се тълкува в смисъл, че допуска национална правна уредба, която не ограничава броя на възможните последователни назначения на един и същ назначен чрез агенция за временна заетост работник в едно и също предприятие ползвател и която не поставя законосъобразността на използването на временната заетост в зависимост от </w:t>
      </w:r>
      <w:proofErr w:type="spellStart"/>
      <w:r w:rsidRPr="007D2C0B">
        <w:t>посоч-ването</w:t>
      </w:r>
      <w:proofErr w:type="spellEnd"/>
      <w:r w:rsidRPr="007D2C0B">
        <w:t xml:space="preserve"> на причините от техническо естество или наложени от характера на производството, организацията или заместването, обуславящи това използване. Тази разпоредба обаче трябва да се тълкува в смисъл, че не допуска държава членка да не приеме никакви мерки, за да запази временния характер на работата чрез агенция за временна заетост, както и национална правна уредба, в която не е предвидена никаква мярка за предотвратяване на последващи назначения на един и същ назначен чрез агенция за временна заетост работник в едно и също предприятие ползвател, с цел да се заобиколят разпоредбите на Директива 2008/104 като цяло. </w:t>
      </w:r>
      <w:hyperlink r:id="rId3578" w:history="1">
        <w:r w:rsidRPr="007D2C0B">
          <w:rPr>
            <w:rStyle w:val="Hyperlink"/>
          </w:rPr>
          <w:t>Бюлетин № 53</w:t>
        </w:r>
      </w:hyperlink>
    </w:p>
    <w:p w14:paraId="7A55D1B3" w14:textId="77777777" w:rsidR="0021288C" w:rsidRDefault="007D2C0B" w:rsidP="0021288C">
      <w:pPr>
        <w:pStyle w:val="c02alineaalta"/>
        <w:pBdr>
          <w:bottom w:val="single" w:sz="4" w:space="1" w:color="auto"/>
        </w:pBdr>
        <w:ind w:left="0"/>
        <w:contextualSpacing/>
        <w:rPr>
          <w:rStyle w:val="Hyperlink"/>
          <w:i/>
        </w:rPr>
      </w:pPr>
      <w:r w:rsidRPr="006D75E1">
        <w:rPr>
          <w:i/>
          <w:color w:val="000000" w:themeColor="text1"/>
        </w:rPr>
        <w:t>Решение на СЕС по</w:t>
      </w:r>
      <w:r w:rsidRPr="006D75E1">
        <w:rPr>
          <w:i/>
        </w:rPr>
        <w:t xml:space="preserve"> дело </w:t>
      </w:r>
      <w:hyperlink r:id="rId3579" w:history="1">
        <w:r w:rsidRPr="006D75E1">
          <w:rPr>
            <w:rStyle w:val="Hyperlink"/>
            <w:i/>
          </w:rPr>
          <w:t>C</w:t>
        </w:r>
        <w:r w:rsidRPr="006D75E1">
          <w:rPr>
            <w:rStyle w:val="Hyperlink"/>
            <w:i/>
          </w:rPr>
          <w:noBreakHyphen/>
          <w:t>681/18</w:t>
        </w:r>
      </w:hyperlink>
    </w:p>
    <w:p w14:paraId="3AA71C82" w14:textId="3E0396CD" w:rsidR="0021288C" w:rsidRDefault="0021288C" w:rsidP="0021288C">
      <w:pPr>
        <w:pStyle w:val="c02alineaalta"/>
        <w:pBdr>
          <w:bottom w:val="single" w:sz="4" w:space="1" w:color="auto"/>
        </w:pBdr>
        <w:ind w:left="0"/>
        <w:contextualSpacing/>
        <w:rPr>
          <w:rStyle w:val="Hyperlink"/>
          <w:i/>
        </w:rPr>
      </w:pPr>
    </w:p>
    <w:p w14:paraId="6A2DDA28" w14:textId="3DE71ED0" w:rsidR="00F07976" w:rsidRPr="00F07976" w:rsidRDefault="00F07976" w:rsidP="00F07976">
      <w:pPr>
        <w:pStyle w:val="c02alineaalta"/>
        <w:ind w:left="0"/>
        <w:contextualSpacing/>
      </w:pPr>
      <w:r w:rsidRPr="00F07976">
        <w:t>Член 21 ДФЕС трябва да се тълкува в смисъл, че не допуска прилагането на законодателство на държава членка, по силата на което родител, който задържа детето си в друга държава членка без съгласието на назначения попечител, се наказва с наказателноправна санкция дори когато не е употребена сила, заплашване с тежки последици или хитрост, а когато детето се намира на територията на първата държава членка, това деяние е наказуемо само в случай на употреба на сила, заплашване с тежки последици или хитрост.</w:t>
      </w:r>
      <w:r>
        <w:t xml:space="preserve"> </w:t>
      </w:r>
      <w:hyperlink r:id="rId3580" w:tgtFrame="_blank" w:history="1">
        <w:r>
          <w:rPr>
            <w:rStyle w:val="Hyperlink"/>
            <w:bCs/>
          </w:rPr>
          <w:t>Бюлетин № 54</w:t>
        </w:r>
      </w:hyperlink>
    </w:p>
    <w:p w14:paraId="2ABD1B07" w14:textId="5BC7023F" w:rsidR="00F07976" w:rsidRDefault="00F07976" w:rsidP="00F07976">
      <w:pPr>
        <w:pStyle w:val="c02alineaalta"/>
        <w:pBdr>
          <w:bottom w:val="single" w:sz="4" w:space="1" w:color="auto"/>
        </w:pBdr>
        <w:ind w:left="0"/>
        <w:contextualSpacing/>
        <w:rPr>
          <w:rStyle w:val="Hyperlink"/>
          <w:i/>
        </w:rPr>
      </w:pPr>
      <w:r w:rsidRPr="00F45B3F">
        <w:rPr>
          <w:i/>
          <w:iCs/>
        </w:rPr>
        <w:t xml:space="preserve">Решение на </w:t>
      </w:r>
      <w:r>
        <w:rPr>
          <w:bCs/>
          <w:i/>
          <w:iCs/>
        </w:rPr>
        <w:t>СЕС</w:t>
      </w:r>
      <w:r w:rsidRPr="00F45B3F">
        <w:rPr>
          <w:bCs/>
          <w:i/>
          <w:iCs/>
        </w:rPr>
        <w:t xml:space="preserve"> по дело </w:t>
      </w:r>
      <w:hyperlink r:id="rId3581" w:anchor="ctx1" w:history="1">
        <w:r w:rsidRPr="00F45B3F">
          <w:rPr>
            <w:rStyle w:val="Hyperlink"/>
            <w:i/>
            <w:iCs/>
          </w:rPr>
          <w:t>C</w:t>
        </w:r>
        <w:r w:rsidRPr="00F45B3F">
          <w:rPr>
            <w:rStyle w:val="Hyperlink"/>
            <w:i/>
            <w:iCs/>
          </w:rPr>
          <w:noBreakHyphen/>
          <w:t>454/19</w:t>
        </w:r>
      </w:hyperlink>
    </w:p>
    <w:p w14:paraId="4E56920D" w14:textId="7CAE0C37" w:rsidR="00F07976" w:rsidRDefault="00F07976" w:rsidP="00F07976">
      <w:pPr>
        <w:pStyle w:val="c02alineaalta"/>
        <w:ind w:left="0"/>
        <w:contextualSpacing/>
        <w:rPr>
          <w:rStyle w:val="Hyperlink"/>
          <w:i/>
        </w:rPr>
      </w:pPr>
    </w:p>
    <w:p w14:paraId="13D8B9B4" w14:textId="77777777" w:rsidR="00F07976" w:rsidRPr="00F07976" w:rsidRDefault="00F07976" w:rsidP="00DA5F3E">
      <w:pPr>
        <w:pStyle w:val="c08dispositif"/>
        <w:ind w:left="0" w:firstLine="0"/>
        <w:contextualSpacing/>
        <w:rPr>
          <w:b w:val="0"/>
          <w:bCs w:val="0"/>
        </w:rPr>
      </w:pPr>
      <w:r w:rsidRPr="00F07976">
        <w:rPr>
          <w:b w:val="0"/>
          <w:bCs w:val="0"/>
        </w:rPr>
        <w:t xml:space="preserve">1)      Член 9, параграф 2, буква д) от Директива 2011/95/ЕС от 13 декември 2011 г. относно стандарти за определянето на граждани на трети държави или лица без гражданство като лица, на които е предоставена международна закрила, за единния статут на бежанците или на лицата, които отговарят на условията за субсидиарна </w:t>
      </w:r>
      <w:r w:rsidRPr="00F07976">
        <w:rPr>
          <w:b w:val="0"/>
          <w:bCs w:val="0"/>
        </w:rPr>
        <w:lastRenderedPageBreak/>
        <w:t>закрила, както и за съдържанието на предоставената закрила, трябва да се тълкува в смисъл, че когато правото на държавата по произход не предвижда възможност да се откаже изпълнение на военната служба, тази разпоредба допуска отказът да бъде установен в положение, при което съответното лице не е предявило формално отказа си съгласно конкретна процедура и е избягало от своята държава на произход, без да се яви пред военната администрация.</w:t>
      </w:r>
    </w:p>
    <w:p w14:paraId="7C58FCB0" w14:textId="77777777" w:rsidR="00F07976" w:rsidRPr="00F07976" w:rsidRDefault="00F07976" w:rsidP="00DA5F3E">
      <w:pPr>
        <w:spacing w:line="240" w:lineRule="auto"/>
        <w:ind w:firstLine="142"/>
        <w:contextualSpacing/>
        <w:jc w:val="both"/>
        <w:rPr>
          <w:rFonts w:ascii="Times New Roman" w:eastAsia="Times New Roman" w:hAnsi="Times New Roman" w:cs="Times New Roman"/>
          <w:sz w:val="24"/>
          <w:szCs w:val="24"/>
          <w:lang w:eastAsia="bg-BG"/>
        </w:rPr>
      </w:pPr>
      <w:r w:rsidRPr="00F07976">
        <w:rPr>
          <w:rFonts w:ascii="Times New Roman" w:eastAsia="Times New Roman" w:hAnsi="Times New Roman" w:cs="Times New Roman"/>
          <w:sz w:val="24"/>
          <w:szCs w:val="24"/>
          <w:lang w:eastAsia="bg-BG"/>
        </w:rPr>
        <w:t xml:space="preserve">2)      Член 9, параграф 2, буква д) от Директива 2011/95 трябва да се тълкува в смисъл, че в контекст на обща гражданска война, </w:t>
      </w:r>
      <w:proofErr w:type="spellStart"/>
      <w:r w:rsidRPr="00F07976">
        <w:rPr>
          <w:rFonts w:ascii="Times New Roman" w:eastAsia="Times New Roman" w:hAnsi="Times New Roman" w:cs="Times New Roman"/>
          <w:sz w:val="24"/>
          <w:szCs w:val="24"/>
          <w:lang w:eastAsia="bg-BG"/>
        </w:rPr>
        <w:t>характеризи-раща</w:t>
      </w:r>
      <w:proofErr w:type="spellEnd"/>
      <w:r w:rsidRPr="00F07976">
        <w:rPr>
          <w:rFonts w:ascii="Times New Roman" w:eastAsia="Times New Roman" w:hAnsi="Times New Roman" w:cs="Times New Roman"/>
          <w:sz w:val="24"/>
          <w:szCs w:val="24"/>
          <w:lang w:eastAsia="bg-BG"/>
        </w:rPr>
        <w:t xml:space="preserve"> се с многократно и системно извършване на посочените в член 12, параграф 2 от същата директива престъпления или деяния от армията чрез използване на наборни военно-служещи, за наборник, който отказва да отбие военната си служба в случай на военни действия, но не знае бъдещото си военно разпределение, изпълнението на военната служба предполага извършването на такива престъпления или деяния, </w:t>
      </w:r>
      <w:proofErr w:type="spellStart"/>
      <w:r w:rsidRPr="00F07976">
        <w:rPr>
          <w:rFonts w:ascii="Times New Roman" w:eastAsia="Times New Roman" w:hAnsi="Times New Roman" w:cs="Times New Roman"/>
          <w:sz w:val="24"/>
          <w:szCs w:val="24"/>
          <w:lang w:eastAsia="bg-BG"/>
        </w:rPr>
        <w:t>независи-мо</w:t>
      </w:r>
      <w:proofErr w:type="spellEnd"/>
      <w:r w:rsidRPr="00F07976">
        <w:rPr>
          <w:rFonts w:ascii="Times New Roman" w:eastAsia="Times New Roman" w:hAnsi="Times New Roman" w:cs="Times New Roman"/>
          <w:sz w:val="24"/>
          <w:szCs w:val="24"/>
          <w:lang w:eastAsia="bg-BG"/>
        </w:rPr>
        <w:t xml:space="preserve"> от военното разпределение.</w:t>
      </w:r>
    </w:p>
    <w:p w14:paraId="7CE2E505" w14:textId="77777777" w:rsidR="00F07976" w:rsidRPr="00F07976" w:rsidRDefault="00F07976" w:rsidP="00DA5F3E">
      <w:pPr>
        <w:pStyle w:val="c08dispositif"/>
        <w:ind w:left="0" w:firstLine="142"/>
        <w:contextualSpacing/>
        <w:rPr>
          <w:b w:val="0"/>
          <w:bCs w:val="0"/>
        </w:rPr>
      </w:pPr>
      <w:r w:rsidRPr="00F07976">
        <w:rPr>
          <w:b w:val="0"/>
          <w:bCs w:val="0"/>
        </w:rPr>
        <w:t>3)      Член 9, параграф 3 от Директива 2011/95 трябва да се тълкува в смисъл, че изисква да е налице връзка между мотивите, посочени в член 10 от тази директива, и наказателното преследване и наказанията по член 9, параграф 2, буква д) от посочената директива.</w:t>
      </w:r>
    </w:p>
    <w:p w14:paraId="2778DF0A" w14:textId="005A58D8" w:rsidR="00F07976" w:rsidRPr="00F07976" w:rsidRDefault="00F07976" w:rsidP="00DA5F3E">
      <w:pPr>
        <w:spacing w:line="240" w:lineRule="auto"/>
        <w:ind w:firstLine="142"/>
        <w:contextualSpacing/>
        <w:jc w:val="both"/>
        <w:rPr>
          <w:rFonts w:ascii="Times New Roman" w:eastAsia="Times New Roman" w:hAnsi="Times New Roman" w:cs="Times New Roman"/>
          <w:sz w:val="24"/>
          <w:szCs w:val="24"/>
          <w:lang w:eastAsia="bg-BG"/>
        </w:rPr>
      </w:pPr>
      <w:r w:rsidRPr="00F07976">
        <w:rPr>
          <w:rFonts w:ascii="Times New Roman" w:eastAsia="Times New Roman" w:hAnsi="Times New Roman" w:cs="Times New Roman"/>
          <w:sz w:val="24"/>
          <w:szCs w:val="24"/>
          <w:lang w:eastAsia="bg-BG"/>
        </w:rPr>
        <w:t xml:space="preserve">4)      Член 9, параграф 2, буква д) във връзка с член 9, параграф 3 от Директива 2011/95 трябва да се тълкува в смисъл, че наличието на връзка между мотивите, посочени в член 2, буква г) и член 10 от тази директива, и наказателното </w:t>
      </w:r>
      <w:proofErr w:type="spellStart"/>
      <w:r w:rsidRPr="00F07976">
        <w:rPr>
          <w:rFonts w:ascii="Times New Roman" w:eastAsia="Times New Roman" w:hAnsi="Times New Roman" w:cs="Times New Roman"/>
          <w:sz w:val="24"/>
          <w:szCs w:val="24"/>
          <w:lang w:eastAsia="bg-BG"/>
        </w:rPr>
        <w:t>преслед-ване</w:t>
      </w:r>
      <w:proofErr w:type="spellEnd"/>
      <w:r w:rsidRPr="00F07976">
        <w:rPr>
          <w:rFonts w:ascii="Times New Roman" w:eastAsia="Times New Roman" w:hAnsi="Times New Roman" w:cs="Times New Roman"/>
          <w:sz w:val="24"/>
          <w:szCs w:val="24"/>
          <w:lang w:eastAsia="bg-BG"/>
        </w:rPr>
        <w:t xml:space="preserve"> и наказанията при отказ да се отбие военната служба, посочени в член 9, параграф 2, буква д) от посочената директива, не може да се счита за установено единствено поради факта че наказателното преследване и наказанията са свързани с този отказ. Въпреки това съществува силна презумпция, че отказът да се отбие военната служба при условията, уточнени в член 9, параграф 2, буква д) от същата директива, е свързан с едно от петте основания, припомнени в член 10 от нея. Компетентните национални органи следва да проверят </w:t>
      </w:r>
      <w:proofErr w:type="spellStart"/>
      <w:r w:rsidRPr="00F07976">
        <w:rPr>
          <w:rFonts w:ascii="Times New Roman" w:eastAsia="Times New Roman" w:hAnsi="Times New Roman" w:cs="Times New Roman"/>
          <w:sz w:val="24"/>
          <w:szCs w:val="24"/>
          <w:lang w:eastAsia="bg-BG"/>
        </w:rPr>
        <w:t>правдопо-добността</w:t>
      </w:r>
      <w:proofErr w:type="spellEnd"/>
      <w:r w:rsidRPr="00F07976">
        <w:rPr>
          <w:rFonts w:ascii="Times New Roman" w:eastAsia="Times New Roman" w:hAnsi="Times New Roman" w:cs="Times New Roman"/>
          <w:sz w:val="24"/>
          <w:szCs w:val="24"/>
          <w:lang w:eastAsia="bg-BG"/>
        </w:rPr>
        <w:t xml:space="preserve"> на тази връзка с оглед на всички разглеждани обстоятелства. </w:t>
      </w:r>
      <w:hyperlink r:id="rId3582" w:tgtFrame="_blank" w:history="1">
        <w:r w:rsidRPr="00F07976">
          <w:rPr>
            <w:rStyle w:val="Hyperlink"/>
            <w:rFonts w:ascii="Times New Roman" w:hAnsi="Times New Roman" w:cs="Times New Roman"/>
            <w:bCs/>
            <w:sz w:val="24"/>
            <w:szCs w:val="24"/>
          </w:rPr>
          <w:t>Бюлетин № 54</w:t>
        </w:r>
      </w:hyperlink>
    </w:p>
    <w:p w14:paraId="3C17984F" w14:textId="5650A284" w:rsidR="00F07976" w:rsidRDefault="00F07976" w:rsidP="00DA5F3E">
      <w:pPr>
        <w:pStyle w:val="c02alineaalta"/>
        <w:pBdr>
          <w:bottom w:val="single" w:sz="4" w:space="1" w:color="auto"/>
        </w:pBdr>
        <w:ind w:left="0"/>
        <w:contextualSpacing/>
        <w:rPr>
          <w:rStyle w:val="Hyperlink"/>
          <w:i/>
        </w:rPr>
      </w:pPr>
      <w:r w:rsidRPr="00F45B3F">
        <w:rPr>
          <w:i/>
          <w:iCs/>
        </w:rPr>
        <w:t xml:space="preserve">Решение на </w:t>
      </w:r>
      <w:r>
        <w:rPr>
          <w:bCs/>
          <w:i/>
          <w:iCs/>
        </w:rPr>
        <w:t>СЕС</w:t>
      </w:r>
      <w:r w:rsidRPr="00F45B3F">
        <w:rPr>
          <w:bCs/>
          <w:i/>
          <w:iCs/>
        </w:rPr>
        <w:t xml:space="preserve"> по дело</w:t>
      </w:r>
      <w:r w:rsidRPr="00F45B3F">
        <w:rPr>
          <w:i/>
          <w:iCs/>
          <w:color w:val="000000"/>
        </w:rPr>
        <w:t> </w:t>
      </w:r>
      <w:hyperlink r:id="rId3583" w:anchor="ctx1" w:history="1">
        <w:r w:rsidRPr="00F45B3F">
          <w:rPr>
            <w:rStyle w:val="Hyperlink"/>
            <w:i/>
            <w:iCs/>
          </w:rPr>
          <w:t>C</w:t>
        </w:r>
        <w:r w:rsidRPr="00F45B3F">
          <w:rPr>
            <w:rStyle w:val="Hyperlink"/>
            <w:i/>
            <w:iCs/>
          </w:rPr>
          <w:noBreakHyphen/>
          <w:t>238/19</w:t>
        </w:r>
      </w:hyperlink>
    </w:p>
    <w:p w14:paraId="2067B741" w14:textId="45EDF561" w:rsidR="00F07976" w:rsidRDefault="00F07976" w:rsidP="00F07976">
      <w:pPr>
        <w:pStyle w:val="c02alineaalta"/>
        <w:ind w:left="0"/>
        <w:contextualSpacing/>
        <w:rPr>
          <w:rStyle w:val="Hyperlink"/>
          <w:i/>
        </w:rPr>
      </w:pPr>
    </w:p>
    <w:p w14:paraId="17E18D3C" w14:textId="77777777" w:rsidR="00530996" w:rsidRDefault="00F07976" w:rsidP="0087797B">
      <w:pPr>
        <w:pStyle w:val="c08dispositif"/>
        <w:ind w:left="0" w:firstLine="0"/>
        <w:rPr>
          <w:b w:val="0"/>
          <w:bCs w:val="0"/>
        </w:rPr>
      </w:pPr>
      <w:r w:rsidRPr="00F07976">
        <w:rPr>
          <w:b w:val="0"/>
          <w:bCs w:val="0"/>
        </w:rPr>
        <w:t>Държава членка, която приема решение за отказ да издаде „шенгенска“ виза поради възражение, отправено от друга държава членка, трябва да посочи в това решение коя е тази държава членка и конкретното основание за отказ, възприето на базата на това възражение, евентуално заедно със съображенията за възражението.</w:t>
      </w:r>
      <w:r w:rsidR="00530996">
        <w:rPr>
          <w:b w:val="0"/>
          <w:bCs w:val="0"/>
        </w:rPr>
        <w:t xml:space="preserve"> </w:t>
      </w:r>
    </w:p>
    <w:p w14:paraId="3BD576C7" w14:textId="05A14BB2" w:rsidR="00F07976" w:rsidRPr="00087443" w:rsidRDefault="00F07976" w:rsidP="0087797B">
      <w:pPr>
        <w:pStyle w:val="c08dispositif"/>
        <w:ind w:left="0" w:firstLine="0"/>
        <w:rPr>
          <w:b w:val="0"/>
        </w:rPr>
      </w:pPr>
      <w:r w:rsidRPr="00F07976">
        <w:rPr>
          <w:b w:val="0"/>
          <w:bCs w:val="0"/>
        </w:rPr>
        <w:t xml:space="preserve">Член 32, </w:t>
      </w:r>
      <w:r>
        <w:rPr>
          <w:b w:val="0"/>
          <w:bCs w:val="0"/>
        </w:rPr>
        <w:t>§§</w:t>
      </w:r>
      <w:r w:rsidRPr="00F07976">
        <w:rPr>
          <w:b w:val="0"/>
          <w:bCs w:val="0"/>
        </w:rPr>
        <w:t xml:space="preserve"> 2 и 3 от Регламент (ЕО) № 810/2009 от 13 юли 2009 г. за </w:t>
      </w:r>
      <w:r w:rsidRPr="00F45B3F">
        <w:rPr>
          <w:b w:val="0"/>
          <w:bCs w:val="0"/>
        </w:rPr>
        <w:t xml:space="preserve">създаване на Визов кодекс на Общността, изменен с Регламент (ЕС) № 610/2013 от 26 юни 2013 г., във връзка с член 47 от Хартата на основните права на Европейския съюз трябва да се тълкува в смисъл, от една страна, че изисква от </w:t>
      </w:r>
      <w:r w:rsidRPr="00F07976">
        <w:rPr>
          <w:b w:val="0"/>
          <w:bCs w:val="0"/>
        </w:rPr>
        <w:t xml:space="preserve">държавата членка, приела окончателно решение за отказ да издаде виза на основание член 32, параграф 1, буква a), подточка vi) от Регламент № 810/2009, изменен с Регламент № 610/2013, поради отправеното от друга държава членка възражение за издаване на визата, да посочи в това решение коя държава членка е отправила такова възражение, конкретното основание за отказ, възприето на базата на това възражение, евентуално заедно със съображенията по същество за възражението, както и органа, към който кандидатът за виза може да се обърне, за да разбере кои са наличните способи за защита в другата държава членка, и от друга страна, </w:t>
      </w:r>
      <w:r w:rsidRPr="00F07976">
        <w:rPr>
          <w:b w:val="0"/>
          <w:bCs w:val="0"/>
        </w:rPr>
        <w:lastRenderedPageBreak/>
        <w:t>че когато срещу това решение е подадена жалба на основание член 32, параграф 3 от Регламент № 810/2009</w:t>
      </w:r>
      <w:r w:rsidRPr="00087443">
        <w:rPr>
          <w:b w:val="0"/>
          <w:bCs w:val="0"/>
        </w:rPr>
        <w:t xml:space="preserve">, изменен с Регламент № 610/2013, съдилищата на приелата решението държава членка не могат да разглеждат по същество законосъобразността на възражение-то срещу издаването на визата, отправено от друга държава членка. </w:t>
      </w:r>
      <w:hyperlink r:id="rId3584" w:tgtFrame="_blank" w:history="1">
        <w:r w:rsidRPr="00087443">
          <w:rPr>
            <w:rStyle w:val="Hyperlink"/>
            <w:b w:val="0"/>
          </w:rPr>
          <w:t>Бюлетин № 54</w:t>
        </w:r>
      </w:hyperlink>
    </w:p>
    <w:p w14:paraId="073A7F32" w14:textId="77777777" w:rsidR="00F07976" w:rsidRPr="00087443" w:rsidRDefault="00F07976" w:rsidP="00F07976">
      <w:pPr>
        <w:pStyle w:val="c73alineacentregras"/>
        <w:pBdr>
          <w:bottom w:val="single" w:sz="4" w:space="1" w:color="auto"/>
        </w:pBdr>
        <w:spacing w:before="0" w:beforeAutospacing="0" w:after="240" w:afterAutospacing="0"/>
        <w:jc w:val="both"/>
        <w:rPr>
          <w:i/>
          <w:iCs/>
          <w:color w:val="000000"/>
        </w:rPr>
      </w:pPr>
      <w:r w:rsidRPr="00087443">
        <w:rPr>
          <w:i/>
          <w:iCs/>
        </w:rPr>
        <w:t xml:space="preserve">Решение на Съда (Голям състав) по </w:t>
      </w:r>
      <w:r w:rsidRPr="00087443">
        <w:rPr>
          <w:i/>
          <w:iCs/>
          <w:color w:val="000000"/>
        </w:rPr>
        <w:t xml:space="preserve">съединени дела </w:t>
      </w:r>
      <w:hyperlink r:id="rId3585" w:anchor="ctx1" w:history="1">
        <w:r w:rsidRPr="00087443">
          <w:rPr>
            <w:rStyle w:val="Hyperlink"/>
            <w:i/>
            <w:iCs/>
          </w:rPr>
          <w:t>C</w:t>
        </w:r>
        <w:r w:rsidRPr="00087443">
          <w:rPr>
            <w:rStyle w:val="Hyperlink"/>
            <w:i/>
            <w:iCs/>
          </w:rPr>
          <w:noBreakHyphen/>
          <w:t>225/19 и C</w:t>
        </w:r>
        <w:r w:rsidRPr="00087443">
          <w:rPr>
            <w:rStyle w:val="Hyperlink"/>
            <w:i/>
            <w:iCs/>
          </w:rPr>
          <w:noBreakHyphen/>
          <w:t>226/19</w:t>
        </w:r>
      </w:hyperlink>
    </w:p>
    <w:p w14:paraId="1323CAB2" w14:textId="77777777" w:rsidR="00CB5CCF" w:rsidRPr="00087443" w:rsidRDefault="00CB5CCF" w:rsidP="00CB5CCF">
      <w:pPr>
        <w:spacing w:line="240" w:lineRule="auto"/>
        <w:contextualSpacing/>
        <w:jc w:val="both"/>
        <w:rPr>
          <w:rFonts w:ascii="Times New Roman" w:hAnsi="Times New Roman" w:cs="Times New Roman"/>
          <w:sz w:val="24"/>
          <w:szCs w:val="24"/>
        </w:rPr>
      </w:pPr>
    </w:p>
    <w:p w14:paraId="3DCA163B" w14:textId="420107ED" w:rsidR="00CB5CCF" w:rsidRPr="00087443" w:rsidRDefault="00CB5CCF" w:rsidP="00CB5CCF">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xml:space="preserve">Член 1, § 1 и чл. 2, б. в) от Директива 2014/41/ЕС относно Европейска заповед за разследване по наказателноправни въпроси трябва да се тълкуват в смисъл, че понятията „съдебен орган“ и „издаващ орган“ по смисъла на тези разпоредби обхващат прокурора на държава членка или, по-общо, прокуратурата на държава членка, независимо от законоустановеното отношение на подчинение, което евентуално съществува между прокурора или прокуратурата и изпълнителната власт на тази държава членка, и независимо от риска прокурорът или прокуратурата да получават пряко или косвено конкретни разпореждания или указания от тази власт при приемането на решение за издаване на европейска заповед за разследване. </w:t>
      </w:r>
      <w:hyperlink r:id="rId3586" w:history="1">
        <w:r w:rsidRPr="00087443">
          <w:rPr>
            <w:rStyle w:val="Hyperlink"/>
            <w:rFonts w:ascii="Times New Roman" w:hAnsi="Times New Roman" w:cs="Times New Roman"/>
            <w:sz w:val="24"/>
            <w:szCs w:val="24"/>
          </w:rPr>
          <w:t>Бюлетин № 55</w:t>
        </w:r>
      </w:hyperlink>
    </w:p>
    <w:p w14:paraId="4BB77020" w14:textId="77777777" w:rsidR="00CB5CCF" w:rsidRPr="00087443" w:rsidRDefault="00CB5CCF" w:rsidP="00530996">
      <w:pPr>
        <w:pBdr>
          <w:bottom w:val="single" w:sz="4" w:space="1" w:color="auto"/>
        </w:pBdr>
        <w:spacing w:line="240" w:lineRule="auto"/>
        <w:contextualSpacing/>
        <w:jc w:val="both"/>
        <w:rPr>
          <w:rFonts w:ascii="Times New Roman" w:hAnsi="Times New Roman" w:cs="Times New Roman"/>
          <w:i/>
          <w:iCs/>
          <w:sz w:val="24"/>
          <w:szCs w:val="24"/>
        </w:rPr>
      </w:pPr>
      <w:r w:rsidRPr="00087443">
        <w:rPr>
          <w:rFonts w:ascii="Times New Roman" w:hAnsi="Times New Roman" w:cs="Times New Roman"/>
          <w:i/>
          <w:iCs/>
          <w:sz w:val="24"/>
          <w:szCs w:val="24"/>
        </w:rPr>
        <w:t xml:space="preserve">Решение на СЕС (голям състав) по </w:t>
      </w:r>
      <w:hyperlink r:id="rId3587" w:history="1">
        <w:r w:rsidRPr="00087443">
          <w:rPr>
            <w:rStyle w:val="Hyperlink"/>
            <w:rFonts w:ascii="Times New Roman" w:hAnsi="Times New Roman" w:cs="Times New Roman"/>
            <w:i/>
            <w:iCs/>
            <w:sz w:val="24"/>
            <w:szCs w:val="24"/>
          </w:rPr>
          <w:t>дело C</w:t>
        </w:r>
        <w:r w:rsidRPr="00087443">
          <w:rPr>
            <w:rStyle w:val="Hyperlink"/>
            <w:rFonts w:ascii="Times New Roman" w:hAnsi="Times New Roman" w:cs="Times New Roman"/>
            <w:i/>
            <w:iCs/>
            <w:sz w:val="24"/>
            <w:szCs w:val="24"/>
          </w:rPr>
          <w:noBreakHyphen/>
          <w:t>584/19</w:t>
        </w:r>
      </w:hyperlink>
    </w:p>
    <w:p w14:paraId="5C8FFCD0" w14:textId="77777777" w:rsidR="00087443" w:rsidRDefault="00087443" w:rsidP="00CB5CCF">
      <w:pPr>
        <w:pStyle w:val="c30dispositifalinea"/>
        <w:ind w:left="0"/>
        <w:contextualSpacing/>
        <w:rPr>
          <w:b w:val="0"/>
          <w:bCs w:val="0"/>
          <w:lang w:val="bg-BG"/>
        </w:rPr>
      </w:pPr>
    </w:p>
    <w:p w14:paraId="73958EB2" w14:textId="0EE75AB8" w:rsidR="00CB5CCF" w:rsidRPr="00087443" w:rsidRDefault="00CB5CCF" w:rsidP="00CB5CCF">
      <w:pPr>
        <w:pStyle w:val="c30dispositifalinea"/>
        <w:ind w:left="0"/>
        <w:contextualSpacing/>
        <w:rPr>
          <w:b w:val="0"/>
          <w:bCs w:val="0"/>
          <w:lang w:val="bg-BG"/>
        </w:rPr>
      </w:pPr>
      <w:r w:rsidRPr="00087443">
        <w:rPr>
          <w:b w:val="0"/>
          <w:bCs w:val="0"/>
          <w:lang w:val="bg-BG"/>
        </w:rPr>
        <w:t>1)      Членове 18 ДФЕС и 21 ДФЕС трябва да се тълкуват в смисъл, че се прилагат към положението на гражданин на Европейския съюз, който е гражданин на една държава членка, но пребивава на територията на друга държава членка, до която е отправена молба за екстрадицията му от трета страна, дори когато този гражданин е преместил центъра на своите интереси в тази друга държава членка към момент, в който все още не е имал статут на гражданин на Съюза.</w:t>
      </w:r>
    </w:p>
    <w:p w14:paraId="4B90427E" w14:textId="3DC2412F" w:rsidR="00CB5CCF" w:rsidRPr="00087443" w:rsidRDefault="00CB5CCF" w:rsidP="00CB5CCF">
      <w:pPr>
        <w:pStyle w:val="c30dispositifalinea"/>
        <w:ind w:left="0"/>
        <w:contextualSpacing/>
        <w:rPr>
          <w:b w:val="0"/>
          <w:bCs w:val="0"/>
          <w:lang w:val="bg-BG"/>
        </w:rPr>
      </w:pPr>
      <w:r w:rsidRPr="00087443">
        <w:rPr>
          <w:b w:val="0"/>
          <w:bCs w:val="0"/>
          <w:lang w:val="bg-BG"/>
        </w:rPr>
        <w:t>2)      Членове 18 ДФЕС и 21 ДФЕС трябва да се тълкуват в смисъл, че когато държавата членка, чийто гражданин е издирваното лице, гражданин на Съюза, по отношение на което от трета страна е отправена молба за екстрадиция до друга държава членка, е уведомена от последната за наличието на молбата за екстрадиция, нито една от тези държави членки не е длъжна да поиска от молещата трета страна да ѝ изпрати копие на наказателното дело, за да може държавата членка, чийто гражданин е лицето, да прецени основанията самата тя да проведе наказателното преследване срещу посоченото лице. При условие че надлежно е уведомила държавата членка, чийто гражданин е същото лице, за наличието на молба за екстрадиция, за всички правни и фактически обстоятелства, които са представени от молещата трета страна в рамките на молбата, и за всяка промяна в положението на издирваното лице, която има отношение към евентуалното издаване срещу него на европейска заповед за арест, замолената държава членка може да екстрадира лицето, без да е длъжна да изчаква изрично решение на държавата членка, чийто гражданин е това лице, с което се отказва издаването на такава европейска заповед за арест, отнасяща се най-малкото до същите престъпления като посочените в молбата за екстрадиция, когато последната държава членка не е предприела необходимите действия по издаването на такава заповед в разумен срок, който ѝ е определен в тази връзка от замолената държава членка при отчитане на всички обстоятелства по делото.</w:t>
      </w:r>
    </w:p>
    <w:p w14:paraId="09E5E800" w14:textId="5AF18541" w:rsidR="00CB5CCF" w:rsidRPr="00087443" w:rsidRDefault="00CB5CCF" w:rsidP="00CB5CCF">
      <w:pPr>
        <w:pStyle w:val="c30dispositifalinea"/>
        <w:ind w:left="0"/>
        <w:contextualSpacing/>
        <w:rPr>
          <w:b w:val="0"/>
          <w:bCs w:val="0"/>
          <w:lang w:val="bg-BG"/>
        </w:rPr>
      </w:pPr>
      <w:r w:rsidRPr="00087443">
        <w:rPr>
          <w:b w:val="0"/>
          <w:bCs w:val="0"/>
          <w:lang w:val="bg-BG"/>
        </w:rPr>
        <w:t xml:space="preserve">3)      Членове 18 ДФЕС и 21 ДФЕС трябва да се тълкуват в смисъл, че държавата членка, до която е изпратена молба за екстрадиция с цел наказателно преследване на гражданин на Съюза от трета страна, не е длъжна да откаже екстрадицията и сама да проведе наказателно преследване, ако това е възможно съгласно националното ѝ право. </w:t>
      </w:r>
      <w:hyperlink r:id="rId3588" w:history="1">
        <w:r w:rsidRPr="00087443">
          <w:rPr>
            <w:rStyle w:val="Hyperlink"/>
            <w:b w:val="0"/>
            <w:bCs w:val="0"/>
            <w:lang w:val="bg-BG"/>
          </w:rPr>
          <w:t>Бюлетин № 55</w:t>
        </w:r>
      </w:hyperlink>
    </w:p>
    <w:p w14:paraId="1DDF522B" w14:textId="1AE2ABB4" w:rsidR="007A0423" w:rsidRDefault="00CB5CCF" w:rsidP="009F359A">
      <w:pPr>
        <w:pStyle w:val="c30dispositifalinea"/>
        <w:pBdr>
          <w:bottom w:val="single" w:sz="4" w:space="1" w:color="auto"/>
        </w:pBdr>
        <w:ind w:left="0"/>
        <w:contextualSpacing/>
        <w:rPr>
          <w:rStyle w:val="Hyperlink"/>
          <w:b w:val="0"/>
          <w:bCs w:val="0"/>
          <w:i/>
          <w:iCs/>
          <w:lang w:val="bg-BG"/>
        </w:rPr>
      </w:pPr>
      <w:r w:rsidRPr="00087443">
        <w:rPr>
          <w:b w:val="0"/>
          <w:bCs w:val="0"/>
          <w:i/>
          <w:iCs/>
          <w:lang w:val="bg-BG"/>
        </w:rPr>
        <w:lastRenderedPageBreak/>
        <w:t xml:space="preserve">Решение на СЕС (голям състав) по </w:t>
      </w:r>
      <w:hyperlink r:id="rId3589" w:history="1">
        <w:r w:rsidRPr="00087443">
          <w:rPr>
            <w:rStyle w:val="Hyperlink"/>
            <w:b w:val="0"/>
            <w:bCs w:val="0"/>
            <w:i/>
            <w:iCs/>
            <w:lang w:val="bg-BG"/>
          </w:rPr>
          <w:t>дело C</w:t>
        </w:r>
        <w:r w:rsidRPr="00087443">
          <w:rPr>
            <w:rStyle w:val="Hyperlink"/>
            <w:b w:val="0"/>
            <w:bCs w:val="0"/>
            <w:i/>
            <w:iCs/>
            <w:lang w:val="bg-BG"/>
          </w:rPr>
          <w:noBreakHyphen/>
          <w:t>398/19</w:t>
        </w:r>
      </w:hyperlink>
    </w:p>
    <w:p w14:paraId="04E1E0B3" w14:textId="77777777" w:rsidR="00087443" w:rsidRPr="00087443" w:rsidRDefault="00087443" w:rsidP="00CB5CCF">
      <w:pPr>
        <w:pStyle w:val="c30dispositifalinea"/>
        <w:ind w:left="0"/>
        <w:contextualSpacing/>
        <w:rPr>
          <w:rStyle w:val="Hyperlink"/>
          <w:b w:val="0"/>
          <w:bCs w:val="0"/>
          <w:i/>
          <w:iCs/>
          <w:lang w:val="bg-BG"/>
        </w:rPr>
      </w:pPr>
    </w:p>
    <w:p w14:paraId="4DF0BAE3" w14:textId="77777777" w:rsidR="007A0423" w:rsidRPr="00087443" w:rsidRDefault="007A0423" w:rsidP="00CB5CCF">
      <w:pPr>
        <w:pStyle w:val="c30dispositifalinea"/>
        <w:ind w:left="0"/>
        <w:contextualSpacing/>
        <w:rPr>
          <w:rStyle w:val="Hyperlink"/>
          <w:b w:val="0"/>
          <w:bCs w:val="0"/>
          <w:i/>
          <w:iCs/>
          <w:lang w:val="bg-BG"/>
        </w:rPr>
      </w:pPr>
    </w:p>
    <w:p w14:paraId="273E71F4" w14:textId="53ECBC84" w:rsidR="007A0423" w:rsidRPr="00087443" w:rsidRDefault="007A0423" w:rsidP="007A0423">
      <w:pPr>
        <w:pStyle w:val="c30dispositifalinea"/>
        <w:ind w:left="0"/>
        <w:contextualSpacing/>
        <w:rPr>
          <w:b w:val="0"/>
          <w:bCs w:val="0"/>
          <w:lang w:val="bg-BG"/>
        </w:rPr>
      </w:pPr>
      <w:r w:rsidRPr="00087443">
        <w:rPr>
          <w:b w:val="0"/>
          <w:bCs w:val="0"/>
          <w:lang w:val="bg-BG"/>
        </w:rPr>
        <w:t>1)      Унгария не е изпълнила задълженията си по чл. 5, чл. 6, § 1, чл. 12, § 1 и чл. 13, § 1 от Директива 2008/ 115/ЕО относно общите стандарти и процедури, приложими в държавите членки за връщане на незаконно пребиваващи граждани на трети страни, на чл. 6, чл. 24, § 3, чл. 43 и чл. 46, § 5 от Директива 2013/32/ЕС относно общите процедури за предоставяне и отнемане на международна закрила и членове 8, 9 и 11 от Директива 2013/33/ЕС за определяне на стандарти относно приемането на кандидати за международна закрила:</w:t>
      </w:r>
    </w:p>
    <w:p w14:paraId="21A66F2A" w14:textId="3D805774" w:rsidR="007A0423" w:rsidRPr="00087443" w:rsidRDefault="007A0423" w:rsidP="007A0423">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xml:space="preserve">–        като е предвидила, че пристигащите от Сърбия и искащи да получат в Унгария достъп до процедура за международна закрила граждани на трети страни и лица без гражданство могат да подават молби за международна закрила само в транзитните зони </w:t>
      </w:r>
      <w:proofErr w:type="spellStart"/>
      <w:r w:rsidRPr="00087443">
        <w:rPr>
          <w:rFonts w:ascii="Times New Roman" w:hAnsi="Times New Roman" w:cs="Times New Roman"/>
          <w:sz w:val="24"/>
          <w:szCs w:val="24"/>
        </w:rPr>
        <w:t>Рьоске</w:t>
      </w:r>
      <w:proofErr w:type="spellEnd"/>
      <w:r w:rsidRPr="00087443">
        <w:rPr>
          <w:rFonts w:ascii="Times New Roman" w:hAnsi="Times New Roman" w:cs="Times New Roman"/>
          <w:sz w:val="24"/>
          <w:szCs w:val="24"/>
        </w:rPr>
        <w:t xml:space="preserve"> (Унгария) и </w:t>
      </w:r>
      <w:proofErr w:type="spellStart"/>
      <w:r w:rsidRPr="00087443">
        <w:rPr>
          <w:rFonts w:ascii="Times New Roman" w:hAnsi="Times New Roman" w:cs="Times New Roman"/>
          <w:sz w:val="24"/>
          <w:szCs w:val="24"/>
        </w:rPr>
        <w:t>Томпа</w:t>
      </w:r>
      <w:proofErr w:type="spellEnd"/>
      <w:r w:rsidRPr="00087443">
        <w:rPr>
          <w:rFonts w:ascii="Times New Roman" w:hAnsi="Times New Roman" w:cs="Times New Roman"/>
          <w:sz w:val="24"/>
          <w:szCs w:val="24"/>
        </w:rPr>
        <w:t xml:space="preserve"> (Унгария), и като същевременно с това е прилагала </w:t>
      </w:r>
      <w:proofErr w:type="spellStart"/>
      <w:r w:rsidRPr="00087443">
        <w:rPr>
          <w:rFonts w:ascii="Times New Roman" w:hAnsi="Times New Roman" w:cs="Times New Roman"/>
          <w:sz w:val="24"/>
          <w:szCs w:val="24"/>
        </w:rPr>
        <w:t>последова-телна</w:t>
      </w:r>
      <w:proofErr w:type="spellEnd"/>
      <w:r w:rsidRPr="00087443">
        <w:rPr>
          <w:rFonts w:ascii="Times New Roman" w:hAnsi="Times New Roman" w:cs="Times New Roman"/>
          <w:sz w:val="24"/>
          <w:szCs w:val="24"/>
        </w:rPr>
        <w:t xml:space="preserve"> и обща административна практика, с която драстично е ограничавала броя на допусканите на ден в тези транзитни зони кандидати за международна закрила,</w:t>
      </w:r>
    </w:p>
    <w:p w14:paraId="090369B7" w14:textId="77777777" w:rsidR="007A0423" w:rsidRPr="00087443" w:rsidRDefault="007A0423" w:rsidP="007A0423">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xml:space="preserve">–        като е въвела система за общо задържане на кандидатите за международна закрила в транзитните зони </w:t>
      </w:r>
      <w:proofErr w:type="spellStart"/>
      <w:r w:rsidRPr="00087443">
        <w:rPr>
          <w:rFonts w:ascii="Times New Roman" w:hAnsi="Times New Roman" w:cs="Times New Roman"/>
          <w:sz w:val="24"/>
          <w:szCs w:val="24"/>
        </w:rPr>
        <w:t>Рьоске</w:t>
      </w:r>
      <w:proofErr w:type="spellEnd"/>
      <w:r w:rsidRPr="00087443">
        <w:rPr>
          <w:rFonts w:ascii="Times New Roman" w:hAnsi="Times New Roman" w:cs="Times New Roman"/>
          <w:sz w:val="24"/>
          <w:szCs w:val="24"/>
        </w:rPr>
        <w:t xml:space="preserve"> и </w:t>
      </w:r>
      <w:proofErr w:type="spellStart"/>
      <w:r w:rsidRPr="00087443">
        <w:rPr>
          <w:rFonts w:ascii="Times New Roman" w:hAnsi="Times New Roman" w:cs="Times New Roman"/>
          <w:sz w:val="24"/>
          <w:szCs w:val="24"/>
        </w:rPr>
        <w:t>Томпа</w:t>
      </w:r>
      <w:proofErr w:type="spellEnd"/>
      <w:r w:rsidRPr="00087443">
        <w:rPr>
          <w:rFonts w:ascii="Times New Roman" w:hAnsi="Times New Roman" w:cs="Times New Roman"/>
          <w:sz w:val="24"/>
          <w:szCs w:val="24"/>
        </w:rPr>
        <w:t>, без да спази гаранциите по чл. 24, § 3 и чл. 43 от Директива 2013/32 и по членове 8, 9 и 11 от Директива 2013/33,</w:t>
      </w:r>
    </w:p>
    <w:p w14:paraId="62FB4195" w14:textId="77777777" w:rsidR="007A0423" w:rsidRPr="00087443" w:rsidRDefault="007A0423" w:rsidP="007A0423">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като е позволила всички граждани на трети страни, които са в незаконен престой на територията ѝ, освен в случай на подозрение за извършено престъпление, да бъдат извеждани, без да се спазват процедурите и гаранциите по чл. 5, чл. 6, § 1, чл. 12, § 1 и чл. 13, § 1 от Директива 2008/115,</w:t>
      </w:r>
    </w:p>
    <w:p w14:paraId="7FA7D122" w14:textId="0DE6790F" w:rsidR="007A0423" w:rsidRPr="009F359A" w:rsidRDefault="007A0423" w:rsidP="009F359A">
      <w:pPr>
        <w:spacing w:line="240" w:lineRule="auto"/>
        <w:contextualSpacing/>
        <w:jc w:val="both"/>
        <w:rPr>
          <w:rFonts w:ascii="Times New Roman" w:hAnsi="Times New Roman" w:cs="Times New Roman"/>
          <w:sz w:val="24"/>
          <w:szCs w:val="24"/>
        </w:rPr>
      </w:pPr>
      <w:r w:rsidRPr="00087443">
        <w:rPr>
          <w:rFonts w:ascii="Times New Roman" w:hAnsi="Times New Roman" w:cs="Times New Roman"/>
          <w:sz w:val="24"/>
          <w:szCs w:val="24"/>
        </w:rPr>
        <w:t>–        като е поставила в зависимост от условия, противоречащи на правото на Съюза, упражняването от кандидатите за международна закрила, които попадат в приложното поле на чл. 46</w:t>
      </w:r>
      <w:r w:rsidRPr="009F359A">
        <w:rPr>
          <w:rFonts w:ascii="Times New Roman" w:hAnsi="Times New Roman" w:cs="Times New Roman"/>
          <w:sz w:val="24"/>
          <w:szCs w:val="24"/>
        </w:rPr>
        <w:t xml:space="preserve">, § 5 от Директива 2013/32, на правото им да останат на нейна територия. </w:t>
      </w:r>
      <w:hyperlink r:id="rId3590" w:history="1">
        <w:r w:rsidRPr="009F359A">
          <w:rPr>
            <w:rStyle w:val="Hyperlink"/>
            <w:rFonts w:ascii="Times New Roman" w:hAnsi="Times New Roman" w:cs="Times New Roman"/>
            <w:sz w:val="24"/>
            <w:szCs w:val="24"/>
          </w:rPr>
          <w:t>Бюлетин № 55</w:t>
        </w:r>
      </w:hyperlink>
    </w:p>
    <w:p w14:paraId="2C0AEF30" w14:textId="77777777" w:rsidR="009F359A" w:rsidRDefault="007A0423" w:rsidP="009F359A">
      <w:pPr>
        <w:pStyle w:val="c30dispositifalinea"/>
        <w:pBdr>
          <w:bottom w:val="single" w:sz="4" w:space="1" w:color="auto"/>
        </w:pBdr>
        <w:ind w:left="0"/>
        <w:contextualSpacing/>
        <w:rPr>
          <w:b w:val="0"/>
          <w:bCs w:val="0"/>
        </w:rPr>
      </w:pPr>
      <w:r w:rsidRPr="00087443">
        <w:rPr>
          <w:b w:val="0"/>
          <w:bCs w:val="0"/>
          <w:i/>
          <w:iCs/>
          <w:lang w:val="bg-BG"/>
        </w:rPr>
        <w:t>Решение на СЕС (голям състав) по</w:t>
      </w:r>
      <w:r w:rsidRPr="00087443">
        <w:rPr>
          <w:b w:val="0"/>
          <w:bCs w:val="0"/>
          <w:lang w:val="bg-BG"/>
        </w:rPr>
        <w:t xml:space="preserve"> </w:t>
      </w:r>
      <w:hyperlink r:id="rId3591" w:history="1">
        <w:r w:rsidRPr="00087443">
          <w:rPr>
            <w:rStyle w:val="Hyperlink"/>
            <w:b w:val="0"/>
            <w:bCs w:val="0"/>
            <w:i/>
            <w:iCs/>
            <w:lang w:val="bg-BG"/>
          </w:rPr>
          <w:t>дело C</w:t>
        </w:r>
        <w:r w:rsidRPr="00087443">
          <w:rPr>
            <w:rStyle w:val="Hyperlink"/>
            <w:b w:val="0"/>
            <w:bCs w:val="0"/>
            <w:i/>
            <w:iCs/>
            <w:lang w:val="bg-BG"/>
          </w:rPr>
          <w:noBreakHyphen/>
          <w:t>808/18</w:t>
        </w:r>
      </w:hyperlink>
      <w:r w:rsidRPr="00087443">
        <w:rPr>
          <w:b w:val="0"/>
          <w:bCs w:val="0"/>
          <w:lang w:val="bg-BG"/>
        </w:rPr>
        <w:t xml:space="preserve"> Европейската комисия срещу Унгария</w:t>
      </w:r>
      <w:r w:rsidRPr="00087443">
        <w:rPr>
          <w:b w:val="0"/>
          <w:bCs w:val="0"/>
        </w:rPr>
        <w:t xml:space="preserve"> </w:t>
      </w:r>
    </w:p>
    <w:p w14:paraId="624F43DF" w14:textId="77777777" w:rsidR="009F359A" w:rsidRDefault="009F359A" w:rsidP="007A0423">
      <w:pPr>
        <w:pStyle w:val="c30dispositifalinea"/>
        <w:ind w:left="0"/>
        <w:contextualSpacing/>
        <w:rPr>
          <w:b w:val="0"/>
          <w:bCs w:val="0"/>
        </w:rPr>
      </w:pPr>
    </w:p>
    <w:p w14:paraId="15EB9ABB" w14:textId="53E72A21" w:rsidR="009F359A" w:rsidRPr="009F359A" w:rsidRDefault="009F359A" w:rsidP="009F359A">
      <w:pPr>
        <w:pStyle w:val="Normal1"/>
        <w:spacing w:before="0" w:after="0"/>
        <w:jc w:val="both"/>
      </w:pPr>
      <w:bookmarkStart w:id="143" w:name="_Toc344304760"/>
      <w:bookmarkStart w:id="144" w:name="_Toc344312288"/>
      <w:r>
        <w:rPr>
          <w:lang w:val="bg-BG"/>
        </w:rPr>
        <w:t>1</w:t>
      </w:r>
      <w:r w:rsidRPr="009F359A">
        <w:t xml:space="preserve">) Член 6, </w:t>
      </w:r>
      <w:r>
        <w:rPr>
          <w:lang w:val="bg-BG"/>
        </w:rPr>
        <w:t>§</w:t>
      </w:r>
      <w:r w:rsidRPr="009F359A">
        <w:t xml:space="preserve"> 1 от Директива 2008/115/ЕО относно общите стандарти и процедури, приложими в държавите членки за връщане на незаконно пребиваващи граждани на трети страни, във връзка с член 5, буква а) от тази директива и с член 24, </w:t>
      </w:r>
      <w:r>
        <w:rPr>
          <w:lang w:val="bg-BG"/>
        </w:rPr>
        <w:t>§</w:t>
      </w:r>
      <w:r w:rsidRPr="009F359A">
        <w:t> 2 от Хартата , трябва да се тълкува в смисъл, че преди да издаде решение за връщане на непридружено ненавършило пълнолетие лице, съответната държава членка трябва да извърши цялостна и задълбочена преценка на положението на това лице, като надлежно вземе предвид висшия интерес на детето. В този контекст тази държава членка трябва да се увери, че в държавата на връщане съществува подходяща възможност за приемане на въпросното непридружено ненавършило пълнолетие лице.</w:t>
      </w:r>
    </w:p>
    <w:p w14:paraId="0A9BADD0" w14:textId="2544B8EC" w:rsidR="009F359A" w:rsidRPr="009F359A" w:rsidRDefault="009F359A" w:rsidP="009F359A">
      <w:pPr>
        <w:pStyle w:val="Normal1"/>
        <w:spacing w:before="0" w:after="0"/>
        <w:jc w:val="both"/>
      </w:pPr>
      <w:r w:rsidRPr="009F359A">
        <w:t xml:space="preserve">2) Член 6, </w:t>
      </w:r>
      <w:r>
        <w:rPr>
          <w:lang w:val="bg-BG"/>
        </w:rPr>
        <w:t>§</w:t>
      </w:r>
      <w:r w:rsidRPr="009F359A">
        <w:t xml:space="preserve"> 1 от Директива 2008/115, във връзка с член 5, буква а) от тази директива и с оглед на член 24, </w:t>
      </w:r>
      <w:r>
        <w:rPr>
          <w:lang w:val="bg-BG"/>
        </w:rPr>
        <w:t>§</w:t>
      </w:r>
      <w:r w:rsidRPr="009F359A">
        <w:t> 2 от Хартата, трябва да се тълкува в смисъл, че държавата членка не може да прави разграничение между непридружените ненавършили пълнолетие лица с единствен критерий тяхната възраст, за да провери дали съществува подходяща възможност за приемане в държавата на връщане.</w:t>
      </w:r>
    </w:p>
    <w:p w14:paraId="1167A8AE" w14:textId="5BA90126" w:rsidR="009F359A" w:rsidRDefault="009F359A" w:rsidP="009F359A">
      <w:pPr>
        <w:pStyle w:val="Normal1"/>
        <w:spacing w:before="0" w:after="0"/>
        <w:jc w:val="both"/>
        <w:rPr>
          <w:lang w:val="bg-BG"/>
        </w:rPr>
      </w:pPr>
      <w:r w:rsidRPr="009F359A">
        <w:t xml:space="preserve">3) Член 8, </w:t>
      </w:r>
      <w:r>
        <w:rPr>
          <w:lang w:val="bg-BG"/>
        </w:rPr>
        <w:t>§</w:t>
      </w:r>
      <w:r w:rsidRPr="009F359A">
        <w:t xml:space="preserve"> 1 от Директива 2008/115 трябва да се тълкува в смисъл, че не допуска държава членка, която вече е взела решение за връщане на непридружено ненавършило пълнолетие лице и се е уверила съгласно член 10, </w:t>
      </w:r>
      <w:r>
        <w:rPr>
          <w:lang w:val="bg-BG"/>
        </w:rPr>
        <w:t>§</w:t>
      </w:r>
      <w:r w:rsidRPr="009F359A">
        <w:t xml:space="preserve"> 2 от тази директива, че то ще бъде предадено на член на неговото семейство, на определен настойник/попечител или на </w:t>
      </w:r>
      <w:r w:rsidRPr="009F359A">
        <w:lastRenderedPageBreak/>
        <w:t>подходящи приемни центрове в държавата на връщане, впоследствие да не извежда това лице, докато същото не навърши 18 години</w:t>
      </w:r>
      <w:r>
        <w:rPr>
          <w:lang w:val="bg-BG"/>
        </w:rPr>
        <w:t>.</w:t>
      </w:r>
      <w:r w:rsidR="00530996">
        <w:rPr>
          <w:lang w:val="bg-BG"/>
        </w:rPr>
        <w:t xml:space="preserve"> </w:t>
      </w:r>
      <w:hyperlink r:id="rId3592" w:history="1">
        <w:r w:rsidR="00530996" w:rsidRPr="00130037">
          <w:rPr>
            <w:rStyle w:val="Hyperlink"/>
            <w:lang w:val="bg-BG"/>
          </w:rPr>
          <w:t>Бюлетин № 56</w:t>
        </w:r>
      </w:hyperlink>
    </w:p>
    <w:p w14:paraId="364F2A0B" w14:textId="42F3F8A9" w:rsidR="009F359A" w:rsidRDefault="009F359A" w:rsidP="00530996">
      <w:pPr>
        <w:pStyle w:val="c02alineaalta"/>
        <w:pBdr>
          <w:bottom w:val="single" w:sz="4" w:space="1" w:color="auto"/>
        </w:pBdr>
        <w:ind w:left="0"/>
        <w:rPr>
          <w:rStyle w:val="Hyperlink"/>
          <w:rFonts w:eastAsiaTheme="minorEastAsia"/>
          <w:i/>
          <w:iCs/>
        </w:rPr>
      </w:pPr>
      <w:r w:rsidRPr="009F359A">
        <w:rPr>
          <w:i/>
          <w:iCs/>
        </w:rPr>
        <w:t xml:space="preserve">Решение на СЕС по дело </w:t>
      </w:r>
      <w:hyperlink r:id="rId3593" w:anchor="ctx1" w:history="1">
        <w:r w:rsidRPr="009F359A">
          <w:rPr>
            <w:rStyle w:val="Hyperlink"/>
            <w:rFonts w:eastAsiaTheme="minorEastAsia"/>
            <w:i/>
            <w:iCs/>
          </w:rPr>
          <w:t>C</w:t>
        </w:r>
        <w:r w:rsidRPr="009F359A">
          <w:rPr>
            <w:rStyle w:val="Hyperlink"/>
            <w:rFonts w:eastAsiaTheme="minorEastAsia"/>
            <w:i/>
            <w:iCs/>
          </w:rPr>
          <w:noBreakHyphen/>
          <w:t>441/19</w:t>
        </w:r>
      </w:hyperlink>
    </w:p>
    <w:p w14:paraId="176FD9AE" w14:textId="50907863" w:rsidR="00EA73C0" w:rsidRPr="00E9566A" w:rsidRDefault="00B2533E" w:rsidP="00EA73C0">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Членове 3, 4, 6 и 15 от Директива 2008/115/ЕО на Европейския парламент и на Съвета относно общите стандарти и процедури, приложими в държавите членки за връщане на незаконно пребиваващи граждани на трети страни, трябва да се тълкуват в смисъл, че допускат държава членка да задържи по административен ред гражданин на трета страна, който е в незаконен престой на нейна територия, с цел да се извърши принудителното прехвърляне на този гражданин в друга държава членка, в която посоченият гражданин разполага със статут на бежанец, когато същият гражданин е отказал да изпълни издаденото му разпореждане да отиде в другата държава членка и не е възможно да се издаде решение за връщането му.</w:t>
      </w:r>
      <w:r w:rsidR="00EA73C0" w:rsidRPr="00E9566A">
        <w:rPr>
          <w:rFonts w:ascii="Times New Roman" w:hAnsi="Times New Roman" w:cs="Times New Roman"/>
          <w:sz w:val="24"/>
          <w:szCs w:val="24"/>
        </w:rPr>
        <w:t xml:space="preserve"> </w:t>
      </w:r>
      <w:hyperlink r:id="rId3594" w:history="1">
        <w:r w:rsidR="00EA73C0" w:rsidRPr="00E9566A">
          <w:rPr>
            <w:rStyle w:val="Hyperlink"/>
            <w:rFonts w:ascii="Times New Roman" w:hAnsi="Times New Roman" w:cs="Times New Roman"/>
            <w:sz w:val="24"/>
            <w:szCs w:val="24"/>
          </w:rPr>
          <w:t>Бюлетин № 57</w:t>
        </w:r>
      </w:hyperlink>
    </w:p>
    <w:p w14:paraId="28E68A55" w14:textId="59150BBB" w:rsidR="00B2533E" w:rsidRPr="00E9566A" w:rsidRDefault="00B2533E" w:rsidP="00EA73C0">
      <w:pPr>
        <w:spacing w:line="240" w:lineRule="auto"/>
        <w:contextualSpacing/>
        <w:jc w:val="both"/>
        <w:rPr>
          <w:rFonts w:ascii="Times New Roman" w:hAnsi="Times New Roman" w:cs="Times New Roman"/>
          <w:sz w:val="24"/>
          <w:szCs w:val="24"/>
        </w:rPr>
      </w:pPr>
      <w:r w:rsidRPr="00E9566A">
        <w:rPr>
          <w:rFonts w:ascii="Times New Roman" w:hAnsi="Times New Roman" w:cs="Times New Roman"/>
          <w:i/>
          <w:iCs/>
          <w:sz w:val="24"/>
          <w:szCs w:val="24"/>
        </w:rPr>
        <w:t xml:space="preserve">Решение на СЕС по дело </w:t>
      </w:r>
      <w:hyperlink r:id="rId3595" w:history="1">
        <w:r w:rsidRPr="00E9566A">
          <w:rPr>
            <w:rStyle w:val="Hyperlink"/>
            <w:rFonts w:ascii="Times New Roman" w:hAnsi="Times New Roman" w:cs="Times New Roman"/>
            <w:i/>
            <w:iCs/>
            <w:sz w:val="24"/>
            <w:szCs w:val="24"/>
          </w:rPr>
          <w:t>C</w:t>
        </w:r>
        <w:r w:rsidRPr="00E9566A">
          <w:rPr>
            <w:rStyle w:val="Hyperlink"/>
            <w:rFonts w:ascii="Times New Roman" w:hAnsi="Times New Roman" w:cs="Times New Roman"/>
            <w:i/>
            <w:iCs/>
            <w:sz w:val="24"/>
            <w:szCs w:val="24"/>
          </w:rPr>
          <w:noBreakHyphen/>
          <w:t>673/19</w:t>
        </w:r>
      </w:hyperlink>
    </w:p>
    <w:p w14:paraId="263AC2C3" w14:textId="5ECFADB8" w:rsidR="00EA73C0" w:rsidRPr="00E9566A" w:rsidRDefault="00B2533E" w:rsidP="00EA73C0">
      <w:pPr>
        <w:pStyle w:val="c19centre"/>
        <w:contextualSpacing/>
        <w:jc w:val="both"/>
      </w:pPr>
      <w:r w:rsidRPr="00E9566A">
        <w:t>Клаузи 1.1, 1.2 и 2.1 и клауза 3.1, б. б) от Рамковото споразумение за родителския отпуск (ревизирано) от 18 юни 2009 г., което се съдържа в приложението към Директива 2010/18/ЕС на Съвета за прилагане на ревизираното рамково споразумение за родителския отпуск, сключено между Конфедерацията на европейския бизнес (BUSINESSEUROPE), Европейската асоциация на занаятите и малките и средните предприятия (UEAPME), Европейския център на предприятията с държавно участие и на предприятията от общ икономически интерес (CEEP) и Европейската конфедерация на профсъюзите (ETUC), и за отмяна на Директива 96/34/ЕО трябва да се тълкуват в смисъл, че допускат национална правна уредба, която поставя като условие за предоставянето на право на родителски отпуск съответният родител да е бил нает на работа за непрекъснат период от поне дванадесет месеца, непосредствено предхождащ началото на родителския отпуск. Посочените клаузи не допускат обаче национална правна уредба, която поставя като условие за предоставяне на право на родителски отпуск съответният родител да е имал статут на работник към момента на раждането или осиновяването на детето.</w:t>
      </w:r>
      <w:r w:rsidR="00EA73C0" w:rsidRPr="00E9566A">
        <w:t xml:space="preserve"> </w:t>
      </w:r>
      <w:hyperlink r:id="rId3596" w:history="1">
        <w:r w:rsidR="00EA73C0" w:rsidRPr="00E9566A">
          <w:rPr>
            <w:rStyle w:val="Hyperlink"/>
          </w:rPr>
          <w:t>Бюлетин № 57</w:t>
        </w:r>
      </w:hyperlink>
    </w:p>
    <w:p w14:paraId="01BF9485" w14:textId="609DF131" w:rsidR="00B2533E" w:rsidRPr="00E9566A" w:rsidRDefault="00B2533E" w:rsidP="00EA73C0">
      <w:pPr>
        <w:pStyle w:val="c19centre"/>
        <w:contextualSpacing/>
        <w:jc w:val="both"/>
        <w:rPr>
          <w:i/>
          <w:iCs/>
        </w:rPr>
      </w:pPr>
      <w:r w:rsidRPr="00E9566A">
        <w:rPr>
          <w:i/>
          <w:iCs/>
        </w:rPr>
        <w:t xml:space="preserve">Решение на СЕС по дело </w:t>
      </w:r>
      <w:hyperlink r:id="rId3597" w:history="1">
        <w:r w:rsidRPr="00E9566A">
          <w:rPr>
            <w:rStyle w:val="Hyperlink"/>
            <w:i/>
            <w:iCs/>
          </w:rPr>
          <w:t>C</w:t>
        </w:r>
        <w:r w:rsidRPr="00E9566A">
          <w:rPr>
            <w:rStyle w:val="Hyperlink"/>
            <w:i/>
            <w:iCs/>
          </w:rPr>
          <w:noBreakHyphen/>
          <w:t>129/20</w:t>
        </w:r>
      </w:hyperlink>
    </w:p>
    <w:p w14:paraId="43510115" w14:textId="3F9490ED" w:rsidR="00EA73C0" w:rsidRPr="00E9566A" w:rsidRDefault="00B2533E" w:rsidP="00EA73C0">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СЕС отхвърля жалбата на г</w:t>
      </w:r>
      <w:r w:rsidRPr="00E9566A">
        <w:rPr>
          <w:rFonts w:ascii="Times New Roman" w:hAnsi="Times New Roman" w:cs="Times New Roman"/>
          <w:sz w:val="24"/>
          <w:szCs w:val="24"/>
        </w:rPr>
        <w:noBreakHyphen/>
        <w:t xml:space="preserve">н John </w:t>
      </w:r>
      <w:proofErr w:type="spellStart"/>
      <w:r w:rsidRPr="00E9566A">
        <w:rPr>
          <w:rFonts w:ascii="Times New Roman" w:hAnsi="Times New Roman" w:cs="Times New Roman"/>
          <w:sz w:val="24"/>
          <w:szCs w:val="24"/>
        </w:rPr>
        <w:t>Dalli</w:t>
      </w:r>
      <w:proofErr w:type="spellEnd"/>
      <w:r w:rsidRPr="00E9566A">
        <w:rPr>
          <w:rFonts w:ascii="Times New Roman" w:hAnsi="Times New Roman" w:cs="Times New Roman"/>
          <w:sz w:val="24"/>
          <w:szCs w:val="24"/>
        </w:rPr>
        <w:t xml:space="preserve"> за отмяна на решението на Общия съд по делото </w:t>
      </w:r>
      <w:proofErr w:type="spellStart"/>
      <w:r w:rsidRPr="00E9566A">
        <w:rPr>
          <w:rFonts w:ascii="Times New Roman" w:hAnsi="Times New Roman" w:cs="Times New Roman"/>
          <w:sz w:val="24"/>
          <w:szCs w:val="24"/>
        </w:rPr>
        <w:t>Dalli</w:t>
      </w:r>
      <w:proofErr w:type="spellEnd"/>
      <w:r w:rsidRPr="00E9566A">
        <w:rPr>
          <w:rFonts w:ascii="Times New Roman" w:hAnsi="Times New Roman" w:cs="Times New Roman"/>
          <w:sz w:val="24"/>
          <w:szCs w:val="24"/>
        </w:rPr>
        <w:t>/Комисия (T</w:t>
      </w:r>
      <w:r w:rsidRPr="00E9566A">
        <w:rPr>
          <w:rFonts w:ascii="Times New Roman" w:hAnsi="Times New Roman" w:cs="Times New Roman"/>
          <w:sz w:val="24"/>
          <w:szCs w:val="24"/>
        </w:rPr>
        <w:noBreakHyphen/>
        <w:t>399/17), с което се отхвърля искът му за обезщетение за вредите, които твърди, че е претърпял поради неправомерното според него поведение на Европейската комисия и на Европейската служба за борба с измамите (OLAF) във връзка с прекратяване на функциите му като член на Комисията през 2012 г. СЕС приема, наред с другото, че г</w:t>
      </w:r>
      <w:r w:rsidRPr="00E9566A">
        <w:rPr>
          <w:rFonts w:ascii="Times New Roman" w:hAnsi="Times New Roman" w:cs="Times New Roman"/>
          <w:sz w:val="24"/>
          <w:szCs w:val="24"/>
        </w:rPr>
        <w:noBreakHyphen/>
        <w:t>н </w:t>
      </w:r>
      <w:proofErr w:type="spellStart"/>
      <w:r w:rsidRPr="00E9566A">
        <w:rPr>
          <w:rFonts w:ascii="Times New Roman" w:hAnsi="Times New Roman" w:cs="Times New Roman"/>
          <w:sz w:val="24"/>
          <w:szCs w:val="24"/>
        </w:rPr>
        <w:t>Dalli</w:t>
      </w:r>
      <w:proofErr w:type="spellEnd"/>
      <w:r w:rsidRPr="00E9566A">
        <w:rPr>
          <w:rFonts w:ascii="Times New Roman" w:hAnsi="Times New Roman" w:cs="Times New Roman"/>
          <w:sz w:val="24"/>
          <w:szCs w:val="24"/>
        </w:rPr>
        <w:t xml:space="preserve"> не е доказал, че прякото участие на директора на OLAF в някои разследващи дейности, което може да бъде свързано с възлагащите му тази активна роля приложими разпоредби, чиято валидност той и не оспорва, е в състояние да накърни обективната безпристрастност на тази служба, в нарушение на чл. 41, § 1 от Хартата. </w:t>
      </w:r>
      <w:bookmarkStart w:id="145" w:name="point223"/>
      <w:r w:rsidR="00E9566A">
        <w:rPr>
          <w:rFonts w:ascii="Times New Roman" w:hAnsi="Times New Roman" w:cs="Times New Roman"/>
          <w:sz w:val="24"/>
          <w:szCs w:val="24"/>
        </w:rPr>
        <w:fldChar w:fldCharType="begin"/>
      </w:r>
      <w:r w:rsidR="00E9566A">
        <w:rPr>
          <w:rFonts w:ascii="Times New Roman" w:hAnsi="Times New Roman" w:cs="Times New Roman"/>
          <w:sz w:val="24"/>
          <w:szCs w:val="24"/>
        </w:rPr>
        <w:instrText xml:space="preserve"> HYPERLINK "https://blhr.org/media/documents/Bulletin_57_-_February_2021.pdf" </w:instrText>
      </w:r>
      <w:r w:rsidR="00E9566A">
        <w:rPr>
          <w:rFonts w:ascii="Times New Roman" w:hAnsi="Times New Roman" w:cs="Times New Roman"/>
          <w:sz w:val="24"/>
          <w:szCs w:val="24"/>
        </w:rPr>
      </w:r>
      <w:r w:rsidR="00E9566A">
        <w:rPr>
          <w:rFonts w:ascii="Times New Roman" w:hAnsi="Times New Roman" w:cs="Times New Roman"/>
          <w:sz w:val="24"/>
          <w:szCs w:val="24"/>
        </w:rPr>
        <w:fldChar w:fldCharType="separate"/>
      </w:r>
      <w:r w:rsidR="00EA73C0" w:rsidRPr="00E9566A">
        <w:rPr>
          <w:rStyle w:val="Hyperlink"/>
          <w:rFonts w:ascii="Times New Roman" w:hAnsi="Times New Roman" w:cs="Times New Roman"/>
          <w:sz w:val="24"/>
          <w:szCs w:val="24"/>
        </w:rPr>
        <w:t>Бюлетин № 57</w:t>
      </w:r>
      <w:bookmarkEnd w:id="145"/>
      <w:r w:rsidR="00E9566A">
        <w:rPr>
          <w:rFonts w:ascii="Times New Roman" w:hAnsi="Times New Roman" w:cs="Times New Roman"/>
          <w:sz w:val="24"/>
          <w:szCs w:val="24"/>
        </w:rPr>
        <w:fldChar w:fldCharType="end"/>
      </w:r>
    </w:p>
    <w:p w14:paraId="06BDEF67" w14:textId="614230A4" w:rsidR="00B2533E" w:rsidRPr="00E9566A" w:rsidRDefault="00B2533E" w:rsidP="00EA73C0">
      <w:pPr>
        <w:spacing w:line="240" w:lineRule="auto"/>
        <w:contextualSpacing/>
        <w:jc w:val="both"/>
        <w:rPr>
          <w:rFonts w:ascii="Times New Roman" w:hAnsi="Times New Roman" w:cs="Times New Roman"/>
          <w:sz w:val="24"/>
          <w:szCs w:val="24"/>
        </w:rPr>
      </w:pPr>
      <w:r w:rsidRPr="00E9566A">
        <w:rPr>
          <w:rFonts w:ascii="Times New Roman" w:hAnsi="Times New Roman" w:cs="Times New Roman"/>
          <w:i/>
          <w:color w:val="000000" w:themeColor="text1"/>
          <w:sz w:val="24"/>
          <w:szCs w:val="24"/>
        </w:rPr>
        <w:t>Решение на СЕС по</w:t>
      </w:r>
      <w:r w:rsidRPr="00E9566A">
        <w:rPr>
          <w:rFonts w:ascii="Times New Roman" w:hAnsi="Times New Roman" w:cs="Times New Roman"/>
          <w:i/>
          <w:sz w:val="24"/>
          <w:szCs w:val="24"/>
        </w:rPr>
        <w:t xml:space="preserve"> дело</w:t>
      </w:r>
      <w:r w:rsidRPr="00E9566A">
        <w:rPr>
          <w:rFonts w:ascii="Times New Roman" w:hAnsi="Times New Roman" w:cs="Times New Roman"/>
          <w:sz w:val="24"/>
          <w:szCs w:val="24"/>
        </w:rPr>
        <w:t xml:space="preserve"> </w:t>
      </w:r>
      <w:hyperlink r:id="rId3598" w:history="1">
        <w:r w:rsidRPr="00E9566A">
          <w:rPr>
            <w:rStyle w:val="Hyperlink"/>
            <w:rFonts w:ascii="Times New Roman" w:hAnsi="Times New Roman" w:cs="Times New Roman"/>
            <w:i/>
            <w:iCs/>
            <w:sz w:val="24"/>
            <w:szCs w:val="24"/>
          </w:rPr>
          <w:t>C</w:t>
        </w:r>
        <w:r w:rsidRPr="00E9566A">
          <w:rPr>
            <w:rStyle w:val="Hyperlink"/>
            <w:rFonts w:ascii="Times New Roman" w:hAnsi="Times New Roman" w:cs="Times New Roman"/>
            <w:i/>
            <w:iCs/>
            <w:sz w:val="24"/>
            <w:szCs w:val="24"/>
          </w:rPr>
          <w:noBreakHyphen/>
          <w:t>615/19 P</w:t>
        </w:r>
      </w:hyperlink>
    </w:p>
    <w:p w14:paraId="37CC6612" w14:textId="77777777" w:rsidR="00EA73C0" w:rsidRDefault="00EA73C0" w:rsidP="00B2533E">
      <w:pPr>
        <w:spacing w:line="240" w:lineRule="auto"/>
        <w:jc w:val="both"/>
        <w:rPr>
          <w:rFonts w:ascii="Times New Roman" w:hAnsi="Times New Roman" w:cs="Times New Roman"/>
          <w:sz w:val="24"/>
          <w:szCs w:val="24"/>
          <w:highlight w:val="yellow"/>
        </w:rPr>
      </w:pPr>
    </w:p>
    <w:p w14:paraId="59461BF7" w14:textId="4FB027F1" w:rsidR="00FA0AF9" w:rsidRPr="00E9566A" w:rsidRDefault="00B2533E" w:rsidP="00FA0AF9">
      <w:pPr>
        <w:spacing w:line="240" w:lineRule="auto"/>
        <w:contextualSpacing/>
        <w:jc w:val="both"/>
        <w:rPr>
          <w:rFonts w:ascii="Times New Roman" w:hAnsi="Times New Roman" w:cs="Times New Roman"/>
          <w:sz w:val="24"/>
          <w:szCs w:val="24"/>
        </w:rPr>
      </w:pPr>
      <w:r w:rsidRPr="00E9566A">
        <w:rPr>
          <w:rFonts w:ascii="Times New Roman" w:hAnsi="Times New Roman" w:cs="Times New Roman"/>
          <w:sz w:val="24"/>
          <w:szCs w:val="24"/>
        </w:rPr>
        <w:t xml:space="preserve">Членове 89 и 90 от Регламент (ЕО) № 1224/2009 на Съвета за създаване на система за контрол на Общността за гарантиране на спазването на правилата на общата политика в областта на рибарството, за изменение на регламенти (ЕО) № 847/96, (ЕО) № 2371/2002, (ЕО) № 811/2004, (ЕО) № 768/2005, (ЕО) № 2115/2005, (ЕО) № 2166/2005, (ЕО) № 388/2006, (ЕО) № 509/2007, (ЕО) № 676/2007, (ЕО) № 1098/2007, (ЕО) № 1300/2008, (ЕО) № 1342/2008 и за отмяна на регламенти (ЕИО) № 2847/93, (ЕО) № 1627/94 и (ЕО) </w:t>
      </w:r>
      <w:r w:rsidRPr="00E9566A">
        <w:rPr>
          <w:rFonts w:ascii="Times New Roman" w:hAnsi="Times New Roman" w:cs="Times New Roman"/>
          <w:sz w:val="24"/>
          <w:szCs w:val="24"/>
        </w:rPr>
        <w:lastRenderedPageBreak/>
        <w:t xml:space="preserve">№ 1966/2006, при прочита им в светлината на принципа на пропорционалност, закрепен в чл. 49, § 3 от </w:t>
      </w:r>
      <w:bookmarkStart w:id="146" w:name="ctx7"/>
      <w:r w:rsidRPr="00E9566A">
        <w:rPr>
          <w:rFonts w:ascii="Times New Roman" w:hAnsi="Times New Roman" w:cs="Times New Roman"/>
          <w:sz w:val="24"/>
          <w:szCs w:val="24"/>
        </w:rPr>
        <w:t>Хартата</w:t>
      </w:r>
      <w:bookmarkEnd w:id="146"/>
      <w:r w:rsidRPr="00E9566A">
        <w:rPr>
          <w:rFonts w:ascii="Times New Roman" w:hAnsi="Times New Roman" w:cs="Times New Roman"/>
          <w:sz w:val="24"/>
          <w:szCs w:val="24"/>
        </w:rPr>
        <w:t xml:space="preserve"> на основните права на Е</w:t>
      </w:r>
      <w:r w:rsidR="00FA0AF9" w:rsidRPr="00E9566A">
        <w:rPr>
          <w:rFonts w:ascii="Times New Roman" w:hAnsi="Times New Roman" w:cs="Times New Roman"/>
          <w:sz w:val="24"/>
          <w:szCs w:val="24"/>
        </w:rPr>
        <w:t>С</w:t>
      </w:r>
      <w:r w:rsidRPr="00E9566A">
        <w:rPr>
          <w:rFonts w:ascii="Times New Roman" w:hAnsi="Times New Roman" w:cs="Times New Roman"/>
          <w:sz w:val="24"/>
          <w:szCs w:val="24"/>
        </w:rPr>
        <w:t>, трябва да се тълкуват в смисъл, че — при условие запитващата юрисдикция да извърши необходимите проверки — допускат национална разпоредба, която, за да санкционира нарушение на чл. 32 от Регламент (ЕО) № 850/98 на Съвета относно опазването на рибните ресурси посредством технически мерки за защита на младите екземпляри морски организми, изменен с Регламент (ЕС) № 227/2013 на Европейския парламент и на Съвета, предвижда не само налагането на глоба, но също и задължителна конфискация на улова и на забранените или неотговарящи на изискванията риболовни съоръжения, открити на борда на съответния кораб.</w:t>
      </w:r>
      <w:r w:rsidR="00FA0AF9" w:rsidRPr="00E9566A">
        <w:rPr>
          <w:rFonts w:ascii="Times New Roman" w:hAnsi="Times New Roman" w:cs="Times New Roman"/>
          <w:sz w:val="24"/>
          <w:szCs w:val="24"/>
        </w:rPr>
        <w:t xml:space="preserve"> </w:t>
      </w:r>
      <w:hyperlink r:id="rId3599" w:history="1">
        <w:r w:rsidR="00FA0AF9" w:rsidRPr="003A26CB">
          <w:rPr>
            <w:rStyle w:val="Hyperlink"/>
            <w:rFonts w:ascii="Times New Roman" w:hAnsi="Times New Roman" w:cs="Times New Roman"/>
            <w:sz w:val="24"/>
            <w:szCs w:val="24"/>
          </w:rPr>
          <w:t>Бюлетин № 57</w:t>
        </w:r>
      </w:hyperlink>
    </w:p>
    <w:p w14:paraId="76EA6527" w14:textId="2E7DA50E" w:rsidR="00B2533E" w:rsidRDefault="00B2533E" w:rsidP="00475D41">
      <w:pPr>
        <w:pBdr>
          <w:bottom w:val="single" w:sz="4" w:space="1" w:color="auto"/>
        </w:pBdr>
        <w:spacing w:line="240" w:lineRule="auto"/>
        <w:contextualSpacing/>
        <w:jc w:val="both"/>
        <w:rPr>
          <w:rStyle w:val="Hyperlink"/>
          <w:rFonts w:ascii="Times New Roman" w:hAnsi="Times New Roman" w:cs="Times New Roman"/>
          <w:i/>
          <w:iCs/>
          <w:sz w:val="24"/>
          <w:szCs w:val="24"/>
        </w:rPr>
      </w:pPr>
      <w:r w:rsidRPr="00E9566A">
        <w:rPr>
          <w:rFonts w:ascii="Times New Roman" w:hAnsi="Times New Roman" w:cs="Times New Roman"/>
          <w:i/>
          <w:iCs/>
          <w:sz w:val="24"/>
          <w:szCs w:val="24"/>
        </w:rPr>
        <w:t>Решение на СЕС</w:t>
      </w:r>
      <w:r w:rsidRPr="00E9566A">
        <w:rPr>
          <w:i/>
          <w:iCs/>
        </w:rPr>
        <w:t xml:space="preserve"> п</w:t>
      </w:r>
      <w:r w:rsidRPr="00E9566A">
        <w:rPr>
          <w:rFonts w:ascii="Times New Roman" w:hAnsi="Times New Roman" w:cs="Times New Roman"/>
          <w:i/>
          <w:iCs/>
          <w:sz w:val="24"/>
          <w:szCs w:val="24"/>
        </w:rPr>
        <w:t xml:space="preserve">о дело </w:t>
      </w:r>
      <w:hyperlink r:id="rId3600" w:history="1">
        <w:r w:rsidRPr="00E9566A">
          <w:rPr>
            <w:rStyle w:val="Hyperlink"/>
            <w:rFonts w:ascii="Times New Roman" w:hAnsi="Times New Roman" w:cs="Times New Roman"/>
            <w:i/>
            <w:iCs/>
            <w:sz w:val="24"/>
            <w:szCs w:val="24"/>
          </w:rPr>
          <w:t>C</w:t>
        </w:r>
        <w:r w:rsidRPr="00E9566A">
          <w:rPr>
            <w:rStyle w:val="Hyperlink"/>
            <w:rFonts w:ascii="Times New Roman" w:hAnsi="Times New Roman" w:cs="Times New Roman"/>
            <w:i/>
            <w:iCs/>
            <w:sz w:val="24"/>
            <w:szCs w:val="24"/>
          </w:rPr>
          <w:noBreakHyphen/>
          <w:t>77/20</w:t>
        </w:r>
      </w:hyperlink>
    </w:p>
    <w:p w14:paraId="7C9E1F0F" w14:textId="591A6D12" w:rsidR="00475D41" w:rsidRDefault="00475D41" w:rsidP="00FA0AF9">
      <w:pPr>
        <w:spacing w:line="240" w:lineRule="auto"/>
        <w:contextualSpacing/>
        <w:jc w:val="both"/>
        <w:rPr>
          <w:rStyle w:val="Hyperlink"/>
          <w:rFonts w:ascii="Times New Roman" w:hAnsi="Times New Roman" w:cs="Times New Roman"/>
          <w:i/>
          <w:iCs/>
          <w:sz w:val="24"/>
          <w:szCs w:val="24"/>
        </w:rPr>
      </w:pPr>
    </w:p>
    <w:p w14:paraId="66AC21CB" w14:textId="718A71B8" w:rsidR="002D5EF9" w:rsidRDefault="002D5EF9" w:rsidP="002D5EF9">
      <w:pPr>
        <w:pStyle w:val="JuList"/>
        <w:ind w:left="0" w:firstLine="0"/>
        <w:rPr>
          <w:lang w:val="bg-BG"/>
        </w:rPr>
      </w:pPr>
      <w:proofErr w:type="spellStart"/>
      <w:r w:rsidRPr="001C4739">
        <w:t>Член</w:t>
      </w:r>
      <w:proofErr w:type="spellEnd"/>
      <w:r w:rsidRPr="001C4739">
        <w:t xml:space="preserve"> 5, </w:t>
      </w:r>
      <w:r>
        <w:rPr>
          <w:lang w:val="bg-BG"/>
        </w:rPr>
        <w:t>§</w:t>
      </w:r>
      <w:r w:rsidRPr="001C4739">
        <w:t xml:space="preserve"> 3 от </w:t>
      </w:r>
      <w:bookmarkStart w:id="147" w:name="_Hlk83721193"/>
      <w:proofErr w:type="spellStart"/>
      <w:r w:rsidRPr="001C4739">
        <w:t>Регламент</w:t>
      </w:r>
      <w:proofErr w:type="spellEnd"/>
      <w:r w:rsidRPr="001C4739">
        <w:t xml:space="preserve"> (ЕО) № 261/2004 </w:t>
      </w:r>
      <w:proofErr w:type="spellStart"/>
      <w:r w:rsidRPr="001C4739">
        <w:t>относно</w:t>
      </w:r>
      <w:proofErr w:type="spellEnd"/>
      <w:r w:rsidRPr="001C4739">
        <w:t xml:space="preserve"> </w:t>
      </w:r>
      <w:proofErr w:type="spellStart"/>
      <w:r w:rsidRPr="001C4739">
        <w:t>създаване</w:t>
      </w:r>
      <w:proofErr w:type="spellEnd"/>
      <w:r w:rsidRPr="001C4739">
        <w:t xml:space="preserve"> на </w:t>
      </w:r>
      <w:proofErr w:type="spellStart"/>
      <w:r w:rsidRPr="001C4739">
        <w:t>общи</w:t>
      </w:r>
      <w:proofErr w:type="spellEnd"/>
      <w:r w:rsidRPr="001C4739">
        <w:t xml:space="preserve"> </w:t>
      </w:r>
      <w:proofErr w:type="spellStart"/>
      <w:r w:rsidRPr="001C4739">
        <w:t>правила</w:t>
      </w:r>
      <w:proofErr w:type="spellEnd"/>
      <w:r w:rsidRPr="001C4739">
        <w:t xml:space="preserve"> </w:t>
      </w:r>
      <w:proofErr w:type="spellStart"/>
      <w:r w:rsidRPr="001C4739">
        <w:t>за</w:t>
      </w:r>
      <w:proofErr w:type="spellEnd"/>
      <w:r w:rsidRPr="001C4739">
        <w:t xml:space="preserve"> </w:t>
      </w:r>
      <w:proofErr w:type="spellStart"/>
      <w:r w:rsidRPr="001C4739">
        <w:t>обезщетяване</w:t>
      </w:r>
      <w:proofErr w:type="spellEnd"/>
      <w:r w:rsidRPr="001C4739">
        <w:t xml:space="preserve"> и </w:t>
      </w:r>
      <w:proofErr w:type="spellStart"/>
      <w:r w:rsidRPr="001C4739">
        <w:t>помощ</w:t>
      </w:r>
      <w:proofErr w:type="spellEnd"/>
      <w:r w:rsidRPr="001C4739">
        <w:t xml:space="preserve"> на </w:t>
      </w:r>
      <w:proofErr w:type="spellStart"/>
      <w:r w:rsidRPr="001C4739">
        <w:t>пътниците</w:t>
      </w:r>
      <w:proofErr w:type="spellEnd"/>
      <w:r w:rsidRPr="001C4739">
        <w:t xml:space="preserve"> при </w:t>
      </w:r>
      <w:proofErr w:type="spellStart"/>
      <w:r w:rsidRPr="001C4739">
        <w:t>отказан</w:t>
      </w:r>
      <w:proofErr w:type="spellEnd"/>
      <w:r w:rsidRPr="001C4739">
        <w:t xml:space="preserve"> </w:t>
      </w:r>
      <w:proofErr w:type="spellStart"/>
      <w:r w:rsidRPr="001C4739">
        <w:t>достъп</w:t>
      </w:r>
      <w:proofErr w:type="spellEnd"/>
      <w:r w:rsidRPr="001C4739">
        <w:t xml:space="preserve"> на </w:t>
      </w:r>
      <w:proofErr w:type="spellStart"/>
      <w:r w:rsidRPr="001C4739">
        <w:t>борда</w:t>
      </w:r>
      <w:proofErr w:type="spellEnd"/>
      <w:r w:rsidRPr="001C4739">
        <w:t xml:space="preserve"> и </w:t>
      </w:r>
      <w:proofErr w:type="spellStart"/>
      <w:r w:rsidRPr="001C4739">
        <w:t>отмяна</w:t>
      </w:r>
      <w:proofErr w:type="spellEnd"/>
      <w:r w:rsidRPr="001C4739">
        <w:t xml:space="preserve"> </w:t>
      </w:r>
      <w:proofErr w:type="spellStart"/>
      <w:r w:rsidRPr="001C4739">
        <w:t>или</w:t>
      </w:r>
      <w:proofErr w:type="spellEnd"/>
      <w:r w:rsidRPr="001C4739">
        <w:t xml:space="preserve"> </w:t>
      </w:r>
      <w:bookmarkEnd w:id="147"/>
      <w:proofErr w:type="spellStart"/>
      <w:r w:rsidRPr="001C4739">
        <w:t>голямо</w:t>
      </w:r>
      <w:proofErr w:type="spellEnd"/>
      <w:r w:rsidRPr="001C4739">
        <w:t xml:space="preserve"> </w:t>
      </w:r>
      <w:proofErr w:type="spellStart"/>
      <w:r w:rsidRPr="001C4739">
        <w:t>закъснение</w:t>
      </w:r>
      <w:proofErr w:type="spellEnd"/>
      <w:r w:rsidRPr="001C4739">
        <w:t xml:space="preserve"> на </w:t>
      </w:r>
      <w:proofErr w:type="spellStart"/>
      <w:r w:rsidRPr="001C4739">
        <w:t>полети</w:t>
      </w:r>
      <w:proofErr w:type="spellEnd"/>
      <w:r w:rsidRPr="001C4739">
        <w:t xml:space="preserve"> </w:t>
      </w:r>
      <w:proofErr w:type="spellStart"/>
      <w:r w:rsidRPr="001C4739">
        <w:t>трябва</w:t>
      </w:r>
      <w:proofErr w:type="spellEnd"/>
      <w:r w:rsidRPr="001C4739">
        <w:t xml:space="preserve"> </w:t>
      </w:r>
      <w:proofErr w:type="spellStart"/>
      <w:r w:rsidRPr="001C4739">
        <w:t>да</w:t>
      </w:r>
      <w:proofErr w:type="spellEnd"/>
      <w:r w:rsidRPr="001C4739">
        <w:t xml:space="preserve"> се </w:t>
      </w:r>
      <w:proofErr w:type="spellStart"/>
      <w:r w:rsidRPr="001C4739">
        <w:t>тълкува</w:t>
      </w:r>
      <w:proofErr w:type="spellEnd"/>
      <w:r w:rsidRPr="001C4739">
        <w:t xml:space="preserve"> в </w:t>
      </w:r>
      <w:proofErr w:type="spellStart"/>
      <w:r w:rsidRPr="001C4739">
        <w:t>смисъл</w:t>
      </w:r>
      <w:proofErr w:type="spellEnd"/>
      <w:r w:rsidRPr="001C4739">
        <w:t xml:space="preserve">, </w:t>
      </w:r>
      <w:proofErr w:type="spellStart"/>
      <w:r w:rsidRPr="001C4739">
        <w:t>че</w:t>
      </w:r>
      <w:proofErr w:type="spellEnd"/>
      <w:r w:rsidRPr="001C4739">
        <w:t xml:space="preserve"> </w:t>
      </w:r>
      <w:proofErr w:type="spellStart"/>
      <w:r w:rsidRPr="001C4739">
        <w:t>стачно</w:t>
      </w:r>
      <w:proofErr w:type="spellEnd"/>
      <w:r w:rsidRPr="001C4739">
        <w:t xml:space="preserve"> </w:t>
      </w:r>
      <w:proofErr w:type="spellStart"/>
      <w:r w:rsidRPr="001C4739">
        <w:t>движение</w:t>
      </w:r>
      <w:proofErr w:type="spellEnd"/>
      <w:r w:rsidRPr="001C4739">
        <w:t xml:space="preserve">, </w:t>
      </w:r>
      <w:proofErr w:type="spellStart"/>
      <w:r w:rsidRPr="001C4739">
        <w:t>започнало</w:t>
      </w:r>
      <w:proofErr w:type="spellEnd"/>
      <w:r w:rsidRPr="001C4739">
        <w:t xml:space="preserve"> по </w:t>
      </w:r>
      <w:proofErr w:type="spellStart"/>
      <w:r w:rsidRPr="001C4739">
        <w:t>призив</w:t>
      </w:r>
      <w:proofErr w:type="spellEnd"/>
      <w:r w:rsidRPr="001C4739">
        <w:t xml:space="preserve"> на </w:t>
      </w:r>
      <w:proofErr w:type="spellStart"/>
      <w:r w:rsidRPr="001C4739">
        <w:t>синдикална</w:t>
      </w:r>
      <w:proofErr w:type="spellEnd"/>
      <w:r w:rsidRPr="001C4739">
        <w:t xml:space="preserve"> </w:t>
      </w:r>
      <w:proofErr w:type="spellStart"/>
      <w:r w:rsidRPr="001C4739">
        <w:t>организация</w:t>
      </w:r>
      <w:proofErr w:type="spellEnd"/>
      <w:r w:rsidRPr="001C4739">
        <w:t xml:space="preserve"> на </w:t>
      </w:r>
      <w:proofErr w:type="spellStart"/>
      <w:r w:rsidRPr="001C4739">
        <w:t>персонала</w:t>
      </w:r>
      <w:proofErr w:type="spellEnd"/>
      <w:r w:rsidRPr="001C4739">
        <w:t xml:space="preserve"> на </w:t>
      </w:r>
      <w:proofErr w:type="spellStart"/>
      <w:r w:rsidRPr="001C4739">
        <w:t>опериращ</w:t>
      </w:r>
      <w:proofErr w:type="spellEnd"/>
      <w:r w:rsidRPr="001C4739">
        <w:t xml:space="preserve"> </w:t>
      </w:r>
      <w:proofErr w:type="spellStart"/>
      <w:r w:rsidRPr="001C4739">
        <w:t>въздушен</w:t>
      </w:r>
      <w:proofErr w:type="spellEnd"/>
      <w:r w:rsidRPr="001C4739">
        <w:t xml:space="preserve"> </w:t>
      </w:r>
      <w:proofErr w:type="spellStart"/>
      <w:r w:rsidRPr="001C4739">
        <w:t>превозвач</w:t>
      </w:r>
      <w:proofErr w:type="spellEnd"/>
      <w:r w:rsidRPr="001C4739">
        <w:t xml:space="preserve"> в </w:t>
      </w:r>
      <w:proofErr w:type="spellStart"/>
      <w:r w:rsidRPr="001C4739">
        <w:t>съответствие</w:t>
      </w:r>
      <w:proofErr w:type="spellEnd"/>
      <w:r w:rsidRPr="001C4739">
        <w:t xml:space="preserve"> с </w:t>
      </w:r>
      <w:proofErr w:type="spellStart"/>
      <w:r w:rsidRPr="001C4739">
        <w:t>предвидените</w:t>
      </w:r>
      <w:proofErr w:type="spellEnd"/>
      <w:r w:rsidRPr="001C4739">
        <w:t xml:space="preserve"> в </w:t>
      </w:r>
      <w:proofErr w:type="spellStart"/>
      <w:r w:rsidRPr="001C4739">
        <w:t>националното</w:t>
      </w:r>
      <w:proofErr w:type="spellEnd"/>
      <w:r w:rsidRPr="001C4739">
        <w:t xml:space="preserve"> </w:t>
      </w:r>
      <w:proofErr w:type="spellStart"/>
      <w:r w:rsidRPr="001C4739">
        <w:t>законодателство</w:t>
      </w:r>
      <w:proofErr w:type="spellEnd"/>
      <w:r w:rsidRPr="001C4739">
        <w:t xml:space="preserve"> </w:t>
      </w:r>
      <w:proofErr w:type="spellStart"/>
      <w:r w:rsidRPr="001C4739">
        <w:t>условия</w:t>
      </w:r>
      <w:proofErr w:type="spellEnd"/>
      <w:r w:rsidRPr="001C4739">
        <w:t>, по-</w:t>
      </w:r>
      <w:proofErr w:type="spellStart"/>
      <w:r w:rsidRPr="001C4739">
        <w:t>специално</w:t>
      </w:r>
      <w:proofErr w:type="spellEnd"/>
      <w:r w:rsidRPr="001C4739">
        <w:t xml:space="preserve"> с </w:t>
      </w:r>
      <w:proofErr w:type="spellStart"/>
      <w:r w:rsidRPr="001C4739">
        <w:t>изисквания</w:t>
      </w:r>
      <w:proofErr w:type="spellEnd"/>
      <w:r w:rsidRPr="001C4739">
        <w:t xml:space="preserve"> в </w:t>
      </w:r>
      <w:proofErr w:type="spellStart"/>
      <w:r w:rsidRPr="001C4739">
        <w:t>него</w:t>
      </w:r>
      <w:proofErr w:type="spellEnd"/>
      <w:r w:rsidRPr="001C4739">
        <w:t xml:space="preserve"> </w:t>
      </w:r>
      <w:proofErr w:type="spellStart"/>
      <w:r w:rsidRPr="001C4739">
        <w:t>срок</w:t>
      </w:r>
      <w:proofErr w:type="spellEnd"/>
      <w:r w:rsidRPr="001C4739">
        <w:t xml:space="preserve"> </w:t>
      </w:r>
      <w:proofErr w:type="spellStart"/>
      <w:r w:rsidRPr="001C4739">
        <w:t>за</w:t>
      </w:r>
      <w:proofErr w:type="spellEnd"/>
      <w:r w:rsidRPr="001C4739">
        <w:t xml:space="preserve"> </w:t>
      </w:r>
      <w:proofErr w:type="spellStart"/>
      <w:r w:rsidRPr="001C4739">
        <w:t>предизвестие</w:t>
      </w:r>
      <w:proofErr w:type="spellEnd"/>
      <w:r w:rsidRPr="001C4739">
        <w:t xml:space="preserve">, </w:t>
      </w:r>
      <w:proofErr w:type="spellStart"/>
      <w:r w:rsidRPr="001C4739">
        <w:t>което</w:t>
      </w:r>
      <w:proofErr w:type="spellEnd"/>
      <w:r w:rsidRPr="001C4739">
        <w:t xml:space="preserve"> </w:t>
      </w:r>
      <w:proofErr w:type="spellStart"/>
      <w:r w:rsidRPr="001C4739">
        <w:t>има</w:t>
      </w:r>
      <w:proofErr w:type="spellEnd"/>
      <w:r w:rsidRPr="001C4739">
        <w:t xml:space="preserve"> </w:t>
      </w:r>
      <w:proofErr w:type="spellStart"/>
      <w:r w:rsidRPr="001C4739">
        <w:t>за</w:t>
      </w:r>
      <w:proofErr w:type="spellEnd"/>
      <w:r w:rsidRPr="001C4739">
        <w:t xml:space="preserve"> </w:t>
      </w:r>
      <w:proofErr w:type="spellStart"/>
      <w:r w:rsidRPr="001C4739">
        <w:t>цел</w:t>
      </w:r>
      <w:proofErr w:type="spellEnd"/>
      <w:r w:rsidRPr="001C4739">
        <w:t xml:space="preserve"> </w:t>
      </w:r>
      <w:proofErr w:type="spellStart"/>
      <w:r w:rsidRPr="001C4739">
        <w:t>да</w:t>
      </w:r>
      <w:proofErr w:type="spellEnd"/>
      <w:r w:rsidRPr="001C4739">
        <w:t xml:space="preserve"> се </w:t>
      </w:r>
      <w:proofErr w:type="spellStart"/>
      <w:r w:rsidRPr="001C4739">
        <w:t>предявят</w:t>
      </w:r>
      <w:proofErr w:type="spellEnd"/>
      <w:r w:rsidRPr="001C4739">
        <w:t xml:space="preserve"> </w:t>
      </w:r>
      <w:proofErr w:type="spellStart"/>
      <w:r w:rsidRPr="001C4739">
        <w:t>исканията</w:t>
      </w:r>
      <w:proofErr w:type="spellEnd"/>
      <w:r w:rsidRPr="001C4739">
        <w:t xml:space="preserve"> на </w:t>
      </w:r>
      <w:proofErr w:type="spellStart"/>
      <w:r w:rsidRPr="001C4739">
        <w:t>работниците</w:t>
      </w:r>
      <w:proofErr w:type="spellEnd"/>
      <w:r w:rsidRPr="001C4739">
        <w:t xml:space="preserve"> на </w:t>
      </w:r>
      <w:proofErr w:type="spellStart"/>
      <w:r w:rsidRPr="001C4739">
        <w:t>този</w:t>
      </w:r>
      <w:proofErr w:type="spellEnd"/>
      <w:r w:rsidRPr="001C4739">
        <w:t xml:space="preserve"> </w:t>
      </w:r>
      <w:proofErr w:type="spellStart"/>
      <w:r w:rsidRPr="001C4739">
        <w:t>въздушен</w:t>
      </w:r>
      <w:proofErr w:type="spellEnd"/>
      <w:r w:rsidRPr="001C4739">
        <w:t xml:space="preserve"> </w:t>
      </w:r>
      <w:proofErr w:type="spellStart"/>
      <w:r w:rsidRPr="001C4739">
        <w:t>превозвач</w:t>
      </w:r>
      <w:proofErr w:type="spellEnd"/>
      <w:r w:rsidRPr="001C4739">
        <w:t xml:space="preserve">, и </w:t>
      </w:r>
      <w:proofErr w:type="spellStart"/>
      <w:r w:rsidRPr="001C4739">
        <w:t>последвано</w:t>
      </w:r>
      <w:proofErr w:type="spellEnd"/>
      <w:r w:rsidRPr="001C4739">
        <w:t xml:space="preserve"> от </w:t>
      </w:r>
      <w:proofErr w:type="spellStart"/>
      <w:r w:rsidRPr="001C4739">
        <w:t>категория</w:t>
      </w:r>
      <w:proofErr w:type="spellEnd"/>
      <w:r w:rsidRPr="001C4739">
        <w:t xml:space="preserve"> </w:t>
      </w:r>
      <w:proofErr w:type="spellStart"/>
      <w:r w:rsidRPr="001C4739">
        <w:t>персонал</w:t>
      </w:r>
      <w:proofErr w:type="spellEnd"/>
      <w:r w:rsidRPr="001C4739">
        <w:t xml:space="preserve">, </w:t>
      </w:r>
      <w:proofErr w:type="spellStart"/>
      <w:r w:rsidRPr="001C4739">
        <w:t>необходим</w:t>
      </w:r>
      <w:proofErr w:type="spellEnd"/>
      <w:r w:rsidRPr="001C4739">
        <w:t xml:space="preserve"> </w:t>
      </w:r>
      <w:proofErr w:type="spellStart"/>
      <w:r w:rsidRPr="001C4739">
        <w:t>за</w:t>
      </w:r>
      <w:proofErr w:type="spellEnd"/>
      <w:r w:rsidRPr="001C4739">
        <w:t xml:space="preserve"> </w:t>
      </w:r>
      <w:proofErr w:type="spellStart"/>
      <w:r w:rsidRPr="001C4739">
        <w:t>осъществяване</w:t>
      </w:r>
      <w:proofErr w:type="spellEnd"/>
      <w:r w:rsidRPr="001C4739">
        <w:t xml:space="preserve"> на </w:t>
      </w:r>
      <w:proofErr w:type="spellStart"/>
      <w:r w:rsidRPr="001C4739">
        <w:t>полет</w:t>
      </w:r>
      <w:proofErr w:type="spellEnd"/>
      <w:r w:rsidRPr="001C4739">
        <w:t xml:space="preserve">, </w:t>
      </w:r>
      <w:proofErr w:type="spellStart"/>
      <w:r w:rsidRPr="001C4739">
        <w:t>не</w:t>
      </w:r>
      <w:proofErr w:type="spellEnd"/>
      <w:r w:rsidRPr="001C4739">
        <w:t xml:space="preserve"> </w:t>
      </w:r>
      <w:proofErr w:type="spellStart"/>
      <w:r w:rsidRPr="001C4739">
        <w:t>попада</w:t>
      </w:r>
      <w:proofErr w:type="spellEnd"/>
      <w:r w:rsidRPr="001C4739">
        <w:t xml:space="preserve"> в </w:t>
      </w:r>
      <w:proofErr w:type="spellStart"/>
      <w:r w:rsidRPr="001C4739">
        <w:t>обхвата</w:t>
      </w:r>
      <w:proofErr w:type="spellEnd"/>
      <w:r w:rsidRPr="001C4739">
        <w:t xml:space="preserve"> на </w:t>
      </w:r>
      <w:proofErr w:type="spellStart"/>
      <w:r w:rsidRPr="001C4739">
        <w:t>понятието</w:t>
      </w:r>
      <w:proofErr w:type="spellEnd"/>
      <w:r w:rsidRPr="001C4739">
        <w:t xml:space="preserve"> „</w:t>
      </w:r>
      <w:proofErr w:type="spellStart"/>
      <w:r w:rsidRPr="001C4739">
        <w:t>извънредно</w:t>
      </w:r>
      <w:proofErr w:type="spellEnd"/>
      <w:r w:rsidRPr="001C4739">
        <w:t xml:space="preserve"> </w:t>
      </w:r>
      <w:proofErr w:type="spellStart"/>
      <w:r w:rsidRPr="001C4739">
        <w:t>обстоятелство</w:t>
      </w:r>
      <w:proofErr w:type="spellEnd"/>
      <w:r w:rsidRPr="001C4739">
        <w:t xml:space="preserve">“ по </w:t>
      </w:r>
      <w:proofErr w:type="spellStart"/>
      <w:r w:rsidRPr="001C4739">
        <w:t>смисъла</w:t>
      </w:r>
      <w:proofErr w:type="spellEnd"/>
      <w:r w:rsidRPr="001C4739">
        <w:t xml:space="preserve"> на </w:t>
      </w:r>
      <w:proofErr w:type="spellStart"/>
      <w:r w:rsidRPr="001C4739">
        <w:t>тази</w:t>
      </w:r>
      <w:proofErr w:type="spellEnd"/>
      <w:r w:rsidRPr="001C4739">
        <w:t xml:space="preserve"> </w:t>
      </w:r>
      <w:proofErr w:type="spellStart"/>
      <w:r w:rsidRPr="001C4739">
        <w:t>разпоредба</w:t>
      </w:r>
      <w:proofErr w:type="spellEnd"/>
      <w:r w:rsidRPr="001C4739">
        <w:rPr>
          <w:lang w:val="bg-BG"/>
        </w:rPr>
        <w:t>.</w:t>
      </w:r>
      <w:r>
        <w:t xml:space="preserve"> </w:t>
      </w:r>
      <w:hyperlink r:id="rId3601" w:history="1">
        <w:proofErr w:type="spellStart"/>
        <w:r w:rsidR="000445B9" w:rsidRPr="005F2496">
          <w:rPr>
            <w:rStyle w:val="Hyperlink"/>
          </w:rPr>
          <w:t>Бюлетин</w:t>
        </w:r>
        <w:proofErr w:type="spellEnd"/>
        <w:r w:rsidR="000445B9" w:rsidRPr="005F2496">
          <w:rPr>
            <w:rStyle w:val="Hyperlink"/>
          </w:rPr>
          <w:t xml:space="preserve"> № 58</w:t>
        </w:r>
      </w:hyperlink>
    </w:p>
    <w:p w14:paraId="24973846" w14:textId="749968CC" w:rsidR="00530996" w:rsidRDefault="002D5EF9" w:rsidP="004F755E">
      <w:pPr>
        <w:pStyle w:val="JuList"/>
        <w:pBdr>
          <w:bottom w:val="single" w:sz="4" w:space="1" w:color="auto"/>
        </w:pBdr>
        <w:ind w:left="0" w:firstLine="0"/>
        <w:rPr>
          <w:i/>
          <w:iCs/>
        </w:rPr>
      </w:pPr>
      <w:proofErr w:type="spellStart"/>
      <w:r w:rsidRPr="001C4739">
        <w:rPr>
          <w:i/>
          <w:iCs/>
        </w:rPr>
        <w:t>Решение</w:t>
      </w:r>
      <w:proofErr w:type="spellEnd"/>
      <w:r w:rsidRPr="001C4739">
        <w:rPr>
          <w:i/>
          <w:iCs/>
        </w:rPr>
        <w:t xml:space="preserve"> на СЕС по </w:t>
      </w:r>
      <w:proofErr w:type="spellStart"/>
      <w:r w:rsidRPr="001C4739">
        <w:rPr>
          <w:i/>
          <w:iCs/>
        </w:rPr>
        <w:t>дело</w:t>
      </w:r>
      <w:proofErr w:type="spellEnd"/>
      <w:r w:rsidRPr="001C4739">
        <w:rPr>
          <w:i/>
          <w:iCs/>
        </w:rPr>
        <w:t xml:space="preserve"> </w:t>
      </w:r>
      <w:hyperlink r:id="rId3602" w:history="1">
        <w:r w:rsidRPr="001C4739">
          <w:rPr>
            <w:rStyle w:val="Hyperlink"/>
            <w:i/>
            <w:iCs/>
          </w:rPr>
          <w:t>C</w:t>
        </w:r>
        <w:r w:rsidRPr="001C4739">
          <w:rPr>
            <w:rStyle w:val="Hyperlink"/>
            <w:i/>
            <w:iCs/>
          </w:rPr>
          <w:noBreakHyphen/>
          <w:t>28/20</w:t>
        </w:r>
      </w:hyperlink>
    </w:p>
    <w:p w14:paraId="5C4F216B" w14:textId="77777777" w:rsidR="002D5EF9" w:rsidRPr="009F359A" w:rsidRDefault="002D5EF9" w:rsidP="009F359A">
      <w:pPr>
        <w:pStyle w:val="c02alineaalta"/>
        <w:ind w:left="0"/>
        <w:rPr>
          <w:i/>
          <w:iCs/>
          <w:color w:val="000000"/>
        </w:rPr>
      </w:pPr>
    </w:p>
    <w:p w14:paraId="1E241AF6" w14:textId="40292D81" w:rsidR="004F755E" w:rsidRPr="00BB5736" w:rsidRDefault="004F755E" w:rsidP="004F755E">
      <w:pPr>
        <w:pStyle w:val="JuList"/>
        <w:ind w:left="0" w:firstLine="0"/>
        <w:rPr>
          <w:lang w:val="bg-BG"/>
        </w:rPr>
      </w:pPr>
      <w:r w:rsidRPr="004F755E">
        <w:t xml:space="preserve">При </w:t>
      </w:r>
      <w:proofErr w:type="spellStart"/>
      <w:r w:rsidRPr="004F755E">
        <w:t>транспонирането</w:t>
      </w:r>
      <w:proofErr w:type="spellEnd"/>
      <w:r w:rsidRPr="004F755E">
        <w:t xml:space="preserve"> на </w:t>
      </w:r>
      <w:proofErr w:type="spellStart"/>
      <w:r w:rsidRPr="004F755E">
        <w:t>чл</w:t>
      </w:r>
      <w:proofErr w:type="spellEnd"/>
      <w:r w:rsidRPr="004F755E">
        <w:t xml:space="preserve">. 4, т. 5 от </w:t>
      </w:r>
      <w:proofErr w:type="spellStart"/>
      <w:r w:rsidRPr="004F755E">
        <w:t>Рамково</w:t>
      </w:r>
      <w:proofErr w:type="spellEnd"/>
      <w:r w:rsidRPr="004F755E">
        <w:t xml:space="preserve"> </w:t>
      </w:r>
      <w:proofErr w:type="spellStart"/>
      <w:r w:rsidRPr="004F755E">
        <w:t>решение</w:t>
      </w:r>
      <w:proofErr w:type="spellEnd"/>
      <w:r w:rsidRPr="004F755E">
        <w:t xml:space="preserve"> 2002/584/ПВР от 13 </w:t>
      </w:r>
      <w:proofErr w:type="spellStart"/>
      <w:r w:rsidRPr="004F755E">
        <w:t>юни</w:t>
      </w:r>
      <w:proofErr w:type="spellEnd"/>
      <w:r w:rsidRPr="004F755E">
        <w:t xml:space="preserve"> 2002 г. </w:t>
      </w:r>
      <w:proofErr w:type="spellStart"/>
      <w:r w:rsidRPr="004F755E">
        <w:t>относно</w:t>
      </w:r>
      <w:proofErr w:type="spellEnd"/>
      <w:r w:rsidRPr="004F755E">
        <w:t xml:space="preserve"> </w:t>
      </w:r>
      <w:proofErr w:type="spellStart"/>
      <w:r w:rsidRPr="004F755E">
        <w:t>европейската</w:t>
      </w:r>
      <w:proofErr w:type="spellEnd"/>
      <w:r w:rsidRPr="004F755E">
        <w:t xml:space="preserve"> </w:t>
      </w:r>
      <w:proofErr w:type="spellStart"/>
      <w:r w:rsidRPr="004F755E">
        <w:t>заповед</w:t>
      </w:r>
      <w:proofErr w:type="spellEnd"/>
      <w:r w:rsidRPr="004F755E">
        <w:t xml:space="preserve"> </w:t>
      </w:r>
      <w:proofErr w:type="spellStart"/>
      <w:r w:rsidRPr="004F755E">
        <w:t>за</w:t>
      </w:r>
      <w:proofErr w:type="spellEnd"/>
      <w:r w:rsidRPr="004F755E">
        <w:t xml:space="preserve"> </w:t>
      </w:r>
      <w:proofErr w:type="spellStart"/>
      <w:r w:rsidRPr="004F755E">
        <w:t>арест</w:t>
      </w:r>
      <w:proofErr w:type="spellEnd"/>
      <w:r w:rsidRPr="004F755E">
        <w:t xml:space="preserve"> и </w:t>
      </w:r>
      <w:proofErr w:type="spellStart"/>
      <w:r w:rsidRPr="004F755E">
        <w:t>процедурите</w:t>
      </w:r>
      <w:proofErr w:type="spellEnd"/>
      <w:r w:rsidRPr="004F755E">
        <w:t xml:space="preserve"> </w:t>
      </w:r>
      <w:proofErr w:type="spellStart"/>
      <w:r w:rsidRPr="004F755E">
        <w:t>за</w:t>
      </w:r>
      <w:proofErr w:type="spellEnd"/>
      <w:r w:rsidRPr="004F755E">
        <w:t xml:space="preserve"> </w:t>
      </w:r>
      <w:proofErr w:type="spellStart"/>
      <w:r w:rsidRPr="004F755E">
        <w:t>предаване</w:t>
      </w:r>
      <w:proofErr w:type="spellEnd"/>
      <w:r w:rsidRPr="004F755E">
        <w:t xml:space="preserve"> </w:t>
      </w:r>
      <w:proofErr w:type="spellStart"/>
      <w:r w:rsidRPr="004F755E">
        <w:t>между</w:t>
      </w:r>
      <w:proofErr w:type="spellEnd"/>
      <w:r w:rsidRPr="004F755E">
        <w:t xml:space="preserve"> </w:t>
      </w:r>
      <w:proofErr w:type="spellStart"/>
      <w:r w:rsidRPr="004F755E">
        <w:t>държавите</w:t>
      </w:r>
      <w:proofErr w:type="spellEnd"/>
      <w:r w:rsidRPr="004F755E">
        <w:t xml:space="preserve"> </w:t>
      </w:r>
      <w:proofErr w:type="spellStart"/>
      <w:r w:rsidRPr="004F755E">
        <w:t>членки</w:t>
      </w:r>
      <w:proofErr w:type="spellEnd"/>
      <w:r w:rsidRPr="004F755E">
        <w:t xml:space="preserve"> в </w:t>
      </w:r>
      <w:proofErr w:type="spellStart"/>
      <w:r w:rsidRPr="004F755E">
        <w:t>националното</w:t>
      </w:r>
      <w:proofErr w:type="spellEnd"/>
      <w:r w:rsidRPr="004F755E">
        <w:t xml:space="preserve"> </w:t>
      </w:r>
      <w:proofErr w:type="spellStart"/>
      <w:r w:rsidRPr="004F755E">
        <w:t>право</w:t>
      </w:r>
      <w:proofErr w:type="spellEnd"/>
      <w:r w:rsidRPr="004F755E">
        <w:t xml:space="preserve"> </w:t>
      </w:r>
      <w:proofErr w:type="spellStart"/>
      <w:r w:rsidRPr="004F755E">
        <w:t>изпълняващият</w:t>
      </w:r>
      <w:proofErr w:type="spellEnd"/>
      <w:r w:rsidRPr="004F755E">
        <w:t xml:space="preserve"> </w:t>
      </w:r>
      <w:proofErr w:type="spellStart"/>
      <w:r w:rsidRPr="004F755E">
        <w:t>съдебен</w:t>
      </w:r>
      <w:proofErr w:type="spellEnd"/>
      <w:r w:rsidRPr="004F755E">
        <w:t xml:space="preserve"> </w:t>
      </w:r>
      <w:proofErr w:type="spellStart"/>
      <w:r w:rsidRPr="004F755E">
        <w:t>орган</w:t>
      </w:r>
      <w:proofErr w:type="spellEnd"/>
      <w:r w:rsidRPr="004F755E">
        <w:t xml:space="preserve"> </w:t>
      </w:r>
      <w:proofErr w:type="spellStart"/>
      <w:r w:rsidRPr="004F755E">
        <w:t>трябва</w:t>
      </w:r>
      <w:proofErr w:type="spellEnd"/>
      <w:r w:rsidRPr="004F755E">
        <w:t xml:space="preserve"> </w:t>
      </w:r>
      <w:proofErr w:type="spellStart"/>
      <w:r w:rsidRPr="004F755E">
        <w:t>да</w:t>
      </w:r>
      <w:proofErr w:type="spellEnd"/>
      <w:r w:rsidRPr="004F755E">
        <w:t xml:space="preserve"> </w:t>
      </w:r>
      <w:proofErr w:type="spellStart"/>
      <w:r w:rsidRPr="004F755E">
        <w:t>разполага</w:t>
      </w:r>
      <w:proofErr w:type="spellEnd"/>
      <w:r w:rsidRPr="004F755E">
        <w:t xml:space="preserve"> с </w:t>
      </w:r>
      <w:proofErr w:type="spellStart"/>
      <w:r w:rsidRPr="004F755E">
        <w:t>право</w:t>
      </w:r>
      <w:proofErr w:type="spellEnd"/>
      <w:r w:rsidRPr="004F755E">
        <w:t xml:space="preserve"> на </w:t>
      </w:r>
      <w:proofErr w:type="spellStart"/>
      <w:r w:rsidRPr="004F755E">
        <w:t>преценка</w:t>
      </w:r>
      <w:proofErr w:type="spellEnd"/>
      <w:r w:rsidRPr="004F755E">
        <w:t xml:space="preserve">, </w:t>
      </w:r>
      <w:proofErr w:type="spellStart"/>
      <w:r w:rsidRPr="004F755E">
        <w:t>за</w:t>
      </w:r>
      <w:proofErr w:type="spellEnd"/>
      <w:r w:rsidRPr="004F755E">
        <w:t xml:space="preserve"> </w:t>
      </w:r>
      <w:proofErr w:type="spellStart"/>
      <w:r w:rsidRPr="004F755E">
        <w:t>да</w:t>
      </w:r>
      <w:proofErr w:type="spellEnd"/>
      <w:r w:rsidRPr="004F755E">
        <w:t xml:space="preserve"> </w:t>
      </w:r>
      <w:proofErr w:type="spellStart"/>
      <w:r w:rsidRPr="004F755E">
        <w:t>определи</w:t>
      </w:r>
      <w:proofErr w:type="spellEnd"/>
      <w:r w:rsidRPr="004F755E">
        <w:t xml:space="preserve"> </w:t>
      </w:r>
      <w:proofErr w:type="spellStart"/>
      <w:r w:rsidRPr="004F755E">
        <w:t>дали</w:t>
      </w:r>
      <w:proofErr w:type="spellEnd"/>
      <w:r w:rsidRPr="004F755E">
        <w:t xml:space="preserve"> </w:t>
      </w:r>
      <w:proofErr w:type="spellStart"/>
      <w:r w:rsidRPr="004F755E">
        <w:t>следва</w:t>
      </w:r>
      <w:proofErr w:type="spellEnd"/>
      <w:r w:rsidRPr="004F755E">
        <w:t xml:space="preserve"> </w:t>
      </w:r>
      <w:proofErr w:type="spellStart"/>
      <w:r w:rsidRPr="004F755E">
        <w:t>да</w:t>
      </w:r>
      <w:proofErr w:type="spellEnd"/>
      <w:r w:rsidRPr="004F755E">
        <w:t xml:space="preserve"> </w:t>
      </w:r>
      <w:proofErr w:type="spellStart"/>
      <w:r w:rsidRPr="004F755E">
        <w:t>откаже</w:t>
      </w:r>
      <w:proofErr w:type="spellEnd"/>
      <w:r w:rsidRPr="004F755E">
        <w:t xml:space="preserve"> </w:t>
      </w:r>
      <w:proofErr w:type="spellStart"/>
      <w:r w:rsidRPr="004F755E">
        <w:t>да</w:t>
      </w:r>
      <w:proofErr w:type="spellEnd"/>
      <w:r w:rsidRPr="004F755E">
        <w:t xml:space="preserve"> </w:t>
      </w:r>
      <w:proofErr w:type="spellStart"/>
      <w:r w:rsidRPr="004F755E">
        <w:t>изпълни</w:t>
      </w:r>
      <w:proofErr w:type="spellEnd"/>
      <w:r w:rsidRPr="004F755E">
        <w:t xml:space="preserve"> </w:t>
      </w:r>
      <w:proofErr w:type="spellStart"/>
      <w:r w:rsidRPr="004F755E">
        <w:t>европейска</w:t>
      </w:r>
      <w:proofErr w:type="spellEnd"/>
      <w:r w:rsidRPr="004F755E">
        <w:t xml:space="preserve"> </w:t>
      </w:r>
      <w:proofErr w:type="spellStart"/>
      <w:r w:rsidRPr="004F755E">
        <w:t>заповед</w:t>
      </w:r>
      <w:proofErr w:type="spellEnd"/>
      <w:r w:rsidRPr="004F755E">
        <w:t xml:space="preserve"> </w:t>
      </w:r>
      <w:proofErr w:type="spellStart"/>
      <w:r w:rsidRPr="004F755E">
        <w:t>за</w:t>
      </w:r>
      <w:proofErr w:type="spellEnd"/>
      <w:r w:rsidRPr="004F755E">
        <w:t xml:space="preserve"> </w:t>
      </w:r>
      <w:proofErr w:type="spellStart"/>
      <w:r w:rsidRPr="004F755E">
        <w:t>арест</w:t>
      </w:r>
      <w:proofErr w:type="spellEnd"/>
      <w:r w:rsidRPr="004F755E">
        <w:t xml:space="preserve"> на </w:t>
      </w:r>
      <w:proofErr w:type="spellStart"/>
      <w:r w:rsidRPr="004F755E">
        <w:t>основанието</w:t>
      </w:r>
      <w:proofErr w:type="spellEnd"/>
      <w:r w:rsidRPr="004F755E">
        <w:t xml:space="preserve">, </w:t>
      </w:r>
      <w:proofErr w:type="spellStart"/>
      <w:r w:rsidRPr="004F755E">
        <w:t>посочено</w:t>
      </w:r>
      <w:proofErr w:type="spellEnd"/>
      <w:r w:rsidRPr="004F755E">
        <w:t xml:space="preserve"> в </w:t>
      </w:r>
      <w:proofErr w:type="spellStart"/>
      <w:r w:rsidRPr="004F755E">
        <w:t>тази</w:t>
      </w:r>
      <w:proofErr w:type="spellEnd"/>
      <w:r w:rsidRPr="004F755E">
        <w:t xml:space="preserve"> </w:t>
      </w:r>
      <w:proofErr w:type="spellStart"/>
      <w:r w:rsidRPr="004F755E">
        <w:t>разпоредба</w:t>
      </w:r>
      <w:proofErr w:type="spellEnd"/>
      <w:r w:rsidRPr="004F755E">
        <w:t xml:space="preserve">. </w:t>
      </w:r>
      <w:proofErr w:type="spellStart"/>
      <w:r w:rsidRPr="004F755E">
        <w:t>Понятието</w:t>
      </w:r>
      <w:proofErr w:type="spellEnd"/>
      <w:r w:rsidRPr="004F755E">
        <w:t xml:space="preserve"> „</w:t>
      </w:r>
      <w:proofErr w:type="spellStart"/>
      <w:r w:rsidRPr="004F755E">
        <w:t>същите</w:t>
      </w:r>
      <w:proofErr w:type="spellEnd"/>
      <w:r w:rsidRPr="004F755E">
        <w:t xml:space="preserve"> </w:t>
      </w:r>
      <w:proofErr w:type="spellStart"/>
      <w:proofErr w:type="gramStart"/>
      <w:r w:rsidRPr="004F755E">
        <w:t>деяния</w:t>
      </w:r>
      <w:proofErr w:type="spellEnd"/>
      <w:r w:rsidRPr="004F755E">
        <w:t>“ в</w:t>
      </w:r>
      <w:proofErr w:type="gramEnd"/>
      <w:r w:rsidRPr="004F755E">
        <w:t xml:space="preserve"> </w:t>
      </w:r>
      <w:proofErr w:type="spellStart"/>
      <w:r w:rsidRPr="004F755E">
        <w:t>чл</w:t>
      </w:r>
      <w:proofErr w:type="spellEnd"/>
      <w:r w:rsidRPr="004F755E">
        <w:t xml:space="preserve">. 4, т. 5 и </w:t>
      </w:r>
      <w:proofErr w:type="spellStart"/>
      <w:r w:rsidRPr="004F755E">
        <w:t>чл</w:t>
      </w:r>
      <w:proofErr w:type="spellEnd"/>
      <w:r w:rsidRPr="004F755E">
        <w:t xml:space="preserve">. 3, т. 2 от </w:t>
      </w:r>
      <w:proofErr w:type="spellStart"/>
      <w:r w:rsidRPr="004F755E">
        <w:t>Рамково</w:t>
      </w:r>
      <w:proofErr w:type="spellEnd"/>
      <w:r w:rsidRPr="004F755E">
        <w:t xml:space="preserve"> </w:t>
      </w:r>
      <w:proofErr w:type="spellStart"/>
      <w:r w:rsidRPr="004F755E">
        <w:t>решение</w:t>
      </w:r>
      <w:proofErr w:type="spellEnd"/>
      <w:r w:rsidRPr="004F755E">
        <w:t xml:space="preserve"> </w:t>
      </w:r>
      <w:proofErr w:type="spellStart"/>
      <w:r w:rsidRPr="004F755E">
        <w:t>следва</w:t>
      </w:r>
      <w:proofErr w:type="spellEnd"/>
      <w:r w:rsidRPr="004F755E">
        <w:t xml:space="preserve"> </w:t>
      </w:r>
      <w:proofErr w:type="spellStart"/>
      <w:r w:rsidRPr="004F755E">
        <w:t>да</w:t>
      </w:r>
      <w:proofErr w:type="spellEnd"/>
      <w:r w:rsidRPr="004F755E">
        <w:t xml:space="preserve"> </w:t>
      </w:r>
      <w:proofErr w:type="spellStart"/>
      <w:r w:rsidRPr="004F755E">
        <w:t>получи</w:t>
      </w:r>
      <w:proofErr w:type="spellEnd"/>
      <w:r w:rsidRPr="004F755E">
        <w:t xml:space="preserve"> </w:t>
      </w:r>
      <w:proofErr w:type="spellStart"/>
      <w:r w:rsidRPr="004F755E">
        <w:t>еднакво</w:t>
      </w:r>
      <w:proofErr w:type="spellEnd"/>
      <w:r w:rsidRPr="004F755E">
        <w:t xml:space="preserve"> </w:t>
      </w:r>
      <w:proofErr w:type="spellStart"/>
      <w:r w:rsidRPr="004F755E">
        <w:t>тълкуване</w:t>
      </w:r>
      <w:proofErr w:type="spellEnd"/>
      <w:r w:rsidRPr="004F755E">
        <w:t xml:space="preserve">. </w:t>
      </w:r>
      <w:proofErr w:type="spellStart"/>
      <w:r w:rsidRPr="004F755E">
        <w:t>Член</w:t>
      </w:r>
      <w:proofErr w:type="spellEnd"/>
      <w:r w:rsidRPr="004F755E">
        <w:t xml:space="preserve"> 4, т. 5, </w:t>
      </w:r>
      <w:proofErr w:type="spellStart"/>
      <w:r w:rsidRPr="004F755E">
        <w:t>който</w:t>
      </w:r>
      <w:proofErr w:type="spellEnd"/>
      <w:r w:rsidRPr="004F755E">
        <w:t xml:space="preserve"> </w:t>
      </w:r>
      <w:proofErr w:type="spellStart"/>
      <w:r w:rsidRPr="004F755E">
        <w:t>обвързва</w:t>
      </w:r>
      <w:proofErr w:type="spellEnd"/>
      <w:r w:rsidRPr="004F755E">
        <w:t xml:space="preserve"> </w:t>
      </w:r>
      <w:proofErr w:type="spellStart"/>
      <w:r w:rsidRPr="004F755E">
        <w:t>прилагането</w:t>
      </w:r>
      <w:proofErr w:type="spellEnd"/>
      <w:r w:rsidRPr="004F755E">
        <w:t xml:space="preserve"> на </w:t>
      </w:r>
      <w:proofErr w:type="spellStart"/>
      <w:r w:rsidRPr="004F755E">
        <w:t>предвиденото</w:t>
      </w:r>
      <w:proofErr w:type="spellEnd"/>
      <w:r w:rsidRPr="004F755E">
        <w:t xml:space="preserve"> в </w:t>
      </w:r>
      <w:proofErr w:type="spellStart"/>
      <w:r w:rsidRPr="004F755E">
        <w:t>тази</w:t>
      </w:r>
      <w:proofErr w:type="spellEnd"/>
      <w:r w:rsidRPr="004F755E">
        <w:t xml:space="preserve"> </w:t>
      </w:r>
      <w:proofErr w:type="spellStart"/>
      <w:r w:rsidRPr="004F755E">
        <w:t>разпоредба</w:t>
      </w:r>
      <w:proofErr w:type="spellEnd"/>
      <w:r w:rsidRPr="004F755E">
        <w:t xml:space="preserve"> </w:t>
      </w:r>
      <w:proofErr w:type="spellStart"/>
      <w:r w:rsidRPr="004F755E">
        <w:t>основание</w:t>
      </w:r>
      <w:proofErr w:type="spellEnd"/>
      <w:r w:rsidRPr="004F755E">
        <w:t xml:space="preserve">, на </w:t>
      </w:r>
      <w:proofErr w:type="spellStart"/>
      <w:r w:rsidRPr="004F755E">
        <w:t>което</w:t>
      </w:r>
      <w:proofErr w:type="spellEnd"/>
      <w:r w:rsidRPr="004F755E">
        <w:t xml:space="preserve"> </w:t>
      </w:r>
      <w:proofErr w:type="spellStart"/>
      <w:r w:rsidRPr="004F755E">
        <w:t>изпълнението</w:t>
      </w:r>
      <w:proofErr w:type="spellEnd"/>
      <w:r w:rsidRPr="004F755E">
        <w:t xml:space="preserve"> </w:t>
      </w:r>
      <w:proofErr w:type="spellStart"/>
      <w:r w:rsidRPr="004F755E">
        <w:t>може</w:t>
      </w:r>
      <w:proofErr w:type="spellEnd"/>
      <w:r w:rsidRPr="004F755E">
        <w:t xml:space="preserve"> </w:t>
      </w:r>
      <w:proofErr w:type="spellStart"/>
      <w:r w:rsidRPr="004F755E">
        <w:t>да</w:t>
      </w:r>
      <w:proofErr w:type="spellEnd"/>
      <w:r w:rsidRPr="004F755E">
        <w:t xml:space="preserve"> </w:t>
      </w:r>
      <w:proofErr w:type="spellStart"/>
      <w:r w:rsidRPr="004F755E">
        <w:t>бъде</w:t>
      </w:r>
      <w:proofErr w:type="spellEnd"/>
      <w:r w:rsidRPr="004F755E">
        <w:t xml:space="preserve"> </w:t>
      </w:r>
      <w:proofErr w:type="spellStart"/>
      <w:r w:rsidRPr="004F755E">
        <w:t>отказано</w:t>
      </w:r>
      <w:proofErr w:type="spellEnd"/>
      <w:r w:rsidRPr="004F755E">
        <w:t xml:space="preserve">, с </w:t>
      </w:r>
      <w:proofErr w:type="spellStart"/>
      <w:r w:rsidRPr="004F755E">
        <w:t>условието</w:t>
      </w:r>
      <w:proofErr w:type="spellEnd"/>
      <w:r w:rsidRPr="004F755E">
        <w:t xml:space="preserve">, </w:t>
      </w:r>
      <w:proofErr w:type="spellStart"/>
      <w:r w:rsidRPr="004F755E">
        <w:t>ако</w:t>
      </w:r>
      <w:proofErr w:type="spellEnd"/>
      <w:r w:rsidRPr="004F755E">
        <w:t xml:space="preserve"> </w:t>
      </w:r>
      <w:proofErr w:type="spellStart"/>
      <w:r w:rsidRPr="004F755E">
        <w:t>присъдата</w:t>
      </w:r>
      <w:proofErr w:type="spellEnd"/>
      <w:r w:rsidRPr="004F755E">
        <w:t xml:space="preserve"> е </w:t>
      </w:r>
      <w:proofErr w:type="spellStart"/>
      <w:r w:rsidRPr="004F755E">
        <w:t>осъдителна</w:t>
      </w:r>
      <w:proofErr w:type="spellEnd"/>
      <w:r w:rsidRPr="004F755E">
        <w:t xml:space="preserve">, </w:t>
      </w:r>
      <w:proofErr w:type="spellStart"/>
      <w:r w:rsidRPr="004F755E">
        <w:t>наказанието</w:t>
      </w:r>
      <w:proofErr w:type="spellEnd"/>
      <w:r w:rsidRPr="004F755E">
        <w:t xml:space="preserve"> </w:t>
      </w:r>
      <w:proofErr w:type="spellStart"/>
      <w:r w:rsidRPr="004F755E">
        <w:t>да</w:t>
      </w:r>
      <w:proofErr w:type="spellEnd"/>
      <w:r w:rsidRPr="004F755E">
        <w:t xml:space="preserve"> е </w:t>
      </w:r>
      <w:proofErr w:type="spellStart"/>
      <w:r w:rsidRPr="004F755E">
        <w:t>изтърпяно</w:t>
      </w:r>
      <w:proofErr w:type="spellEnd"/>
      <w:r w:rsidRPr="004F755E">
        <w:t xml:space="preserve">, </w:t>
      </w:r>
      <w:proofErr w:type="spellStart"/>
      <w:r w:rsidRPr="004F755E">
        <w:t>да</w:t>
      </w:r>
      <w:proofErr w:type="spellEnd"/>
      <w:r w:rsidRPr="004F755E">
        <w:t xml:space="preserve"> се </w:t>
      </w:r>
      <w:proofErr w:type="spellStart"/>
      <w:r w:rsidRPr="004F755E">
        <w:t>изтърпява</w:t>
      </w:r>
      <w:proofErr w:type="spellEnd"/>
      <w:r w:rsidRPr="004F755E">
        <w:t xml:space="preserve"> </w:t>
      </w:r>
      <w:proofErr w:type="spellStart"/>
      <w:r w:rsidRPr="004F755E">
        <w:t>към</w:t>
      </w:r>
      <w:proofErr w:type="spellEnd"/>
      <w:r w:rsidRPr="004F755E">
        <w:t xml:space="preserve"> </w:t>
      </w:r>
      <w:proofErr w:type="spellStart"/>
      <w:r w:rsidRPr="004F755E">
        <w:t>момента</w:t>
      </w:r>
      <w:proofErr w:type="spellEnd"/>
      <w:r w:rsidRPr="004F755E">
        <w:t xml:space="preserve"> </w:t>
      </w:r>
      <w:proofErr w:type="spellStart"/>
      <w:r w:rsidRPr="004F755E">
        <w:t>или</w:t>
      </w:r>
      <w:proofErr w:type="spellEnd"/>
      <w:r w:rsidRPr="004F755E">
        <w:t xml:space="preserve"> </w:t>
      </w:r>
      <w:proofErr w:type="spellStart"/>
      <w:r w:rsidRPr="004F755E">
        <w:t>вече</w:t>
      </w:r>
      <w:proofErr w:type="spellEnd"/>
      <w:r w:rsidRPr="004F755E">
        <w:t xml:space="preserve"> </w:t>
      </w:r>
      <w:proofErr w:type="spellStart"/>
      <w:r w:rsidRPr="004F755E">
        <w:t>да</w:t>
      </w:r>
      <w:proofErr w:type="spellEnd"/>
      <w:r w:rsidRPr="004F755E">
        <w:t xml:space="preserve"> </w:t>
      </w:r>
      <w:proofErr w:type="spellStart"/>
      <w:r w:rsidRPr="004F755E">
        <w:t>не</w:t>
      </w:r>
      <w:proofErr w:type="spellEnd"/>
      <w:r w:rsidRPr="004F755E">
        <w:t xml:space="preserve"> </w:t>
      </w:r>
      <w:proofErr w:type="spellStart"/>
      <w:r w:rsidRPr="004F755E">
        <w:t>подлежи</w:t>
      </w:r>
      <w:proofErr w:type="spellEnd"/>
      <w:r w:rsidRPr="004F755E">
        <w:t xml:space="preserve"> на </w:t>
      </w:r>
      <w:proofErr w:type="spellStart"/>
      <w:r w:rsidRPr="004F755E">
        <w:t>изпълнение</w:t>
      </w:r>
      <w:proofErr w:type="spellEnd"/>
      <w:r w:rsidRPr="004F755E">
        <w:t xml:space="preserve"> </w:t>
      </w:r>
      <w:proofErr w:type="spellStart"/>
      <w:r w:rsidRPr="004F755E">
        <w:t>съгласно</w:t>
      </w:r>
      <w:proofErr w:type="spellEnd"/>
      <w:r w:rsidRPr="004F755E">
        <w:t xml:space="preserve"> </w:t>
      </w:r>
      <w:proofErr w:type="spellStart"/>
      <w:r w:rsidRPr="004F755E">
        <w:t>правото</w:t>
      </w:r>
      <w:proofErr w:type="spellEnd"/>
      <w:r w:rsidRPr="004F755E">
        <w:t xml:space="preserve"> на </w:t>
      </w:r>
      <w:proofErr w:type="spellStart"/>
      <w:r w:rsidRPr="004F755E">
        <w:t>страната</w:t>
      </w:r>
      <w:proofErr w:type="spellEnd"/>
      <w:r w:rsidRPr="004F755E">
        <w:t xml:space="preserve">, в </w:t>
      </w:r>
      <w:proofErr w:type="spellStart"/>
      <w:r w:rsidRPr="004F755E">
        <w:t>която</w:t>
      </w:r>
      <w:proofErr w:type="spellEnd"/>
      <w:r w:rsidRPr="004F755E">
        <w:t xml:space="preserve"> е </w:t>
      </w:r>
      <w:proofErr w:type="spellStart"/>
      <w:r w:rsidRPr="004F755E">
        <w:t>постановена</w:t>
      </w:r>
      <w:proofErr w:type="spellEnd"/>
      <w:r w:rsidRPr="004F755E">
        <w:t xml:space="preserve"> </w:t>
      </w:r>
      <w:proofErr w:type="spellStart"/>
      <w:r w:rsidRPr="004F755E">
        <w:t>присъдата</w:t>
      </w:r>
      <w:proofErr w:type="spellEnd"/>
      <w:r w:rsidRPr="004F755E">
        <w:t xml:space="preserve">, </w:t>
      </w:r>
      <w:proofErr w:type="spellStart"/>
      <w:r w:rsidRPr="004F755E">
        <w:t>трябва</w:t>
      </w:r>
      <w:proofErr w:type="spellEnd"/>
      <w:r w:rsidRPr="004F755E">
        <w:t xml:space="preserve"> </w:t>
      </w:r>
      <w:proofErr w:type="spellStart"/>
      <w:r w:rsidRPr="004F755E">
        <w:t>да</w:t>
      </w:r>
      <w:proofErr w:type="spellEnd"/>
      <w:r w:rsidRPr="004F755E">
        <w:t xml:space="preserve"> се </w:t>
      </w:r>
      <w:proofErr w:type="spellStart"/>
      <w:r w:rsidRPr="004F755E">
        <w:t>тълкува</w:t>
      </w:r>
      <w:proofErr w:type="spellEnd"/>
      <w:r w:rsidRPr="004F755E">
        <w:t xml:space="preserve"> в </w:t>
      </w:r>
      <w:proofErr w:type="spellStart"/>
      <w:r w:rsidRPr="004F755E">
        <w:t>смисъл</w:t>
      </w:r>
      <w:proofErr w:type="spellEnd"/>
      <w:r w:rsidRPr="004F755E">
        <w:t xml:space="preserve">, </w:t>
      </w:r>
      <w:proofErr w:type="spellStart"/>
      <w:r w:rsidRPr="004F755E">
        <w:t>че</w:t>
      </w:r>
      <w:proofErr w:type="spellEnd"/>
      <w:r w:rsidRPr="004F755E">
        <w:t xml:space="preserve"> </w:t>
      </w:r>
      <w:proofErr w:type="spellStart"/>
      <w:r w:rsidRPr="004F755E">
        <w:t>това</w:t>
      </w:r>
      <w:proofErr w:type="spellEnd"/>
      <w:r w:rsidRPr="004F755E">
        <w:t xml:space="preserve"> </w:t>
      </w:r>
      <w:proofErr w:type="spellStart"/>
      <w:r w:rsidRPr="004F755E">
        <w:t>условие</w:t>
      </w:r>
      <w:proofErr w:type="spellEnd"/>
      <w:r w:rsidRPr="004F755E">
        <w:t xml:space="preserve"> е </w:t>
      </w:r>
      <w:proofErr w:type="spellStart"/>
      <w:r w:rsidRPr="004F755E">
        <w:t>изпълнено</w:t>
      </w:r>
      <w:proofErr w:type="spellEnd"/>
      <w:r w:rsidRPr="004F755E">
        <w:t xml:space="preserve">, </w:t>
      </w:r>
      <w:proofErr w:type="spellStart"/>
      <w:r w:rsidRPr="004F755E">
        <w:t>когато</w:t>
      </w:r>
      <w:proofErr w:type="spellEnd"/>
      <w:r w:rsidRPr="004F755E">
        <w:t xml:space="preserve"> </w:t>
      </w:r>
      <w:proofErr w:type="spellStart"/>
      <w:r w:rsidRPr="004F755E">
        <w:t>издирваното</w:t>
      </w:r>
      <w:proofErr w:type="spellEnd"/>
      <w:r w:rsidRPr="004F755E">
        <w:t xml:space="preserve"> </w:t>
      </w:r>
      <w:proofErr w:type="spellStart"/>
      <w:r w:rsidRPr="004F755E">
        <w:t>лице</w:t>
      </w:r>
      <w:proofErr w:type="spellEnd"/>
      <w:r w:rsidRPr="004F755E">
        <w:t xml:space="preserve"> е </w:t>
      </w:r>
      <w:proofErr w:type="spellStart"/>
      <w:r w:rsidRPr="004F755E">
        <w:t>осъдено</w:t>
      </w:r>
      <w:proofErr w:type="spellEnd"/>
      <w:r w:rsidRPr="004F755E">
        <w:t xml:space="preserve"> с </w:t>
      </w:r>
      <w:proofErr w:type="spellStart"/>
      <w:r w:rsidRPr="004F755E">
        <w:t>влязла</w:t>
      </w:r>
      <w:proofErr w:type="spellEnd"/>
      <w:r w:rsidRPr="004F755E">
        <w:t xml:space="preserve"> в </w:t>
      </w:r>
      <w:proofErr w:type="spellStart"/>
      <w:r w:rsidRPr="004F755E">
        <w:t>сила</w:t>
      </w:r>
      <w:proofErr w:type="spellEnd"/>
      <w:r w:rsidRPr="004F755E">
        <w:t xml:space="preserve"> </w:t>
      </w:r>
      <w:proofErr w:type="spellStart"/>
      <w:r w:rsidRPr="004F755E">
        <w:t>присъда</w:t>
      </w:r>
      <w:proofErr w:type="spellEnd"/>
      <w:r w:rsidRPr="004F755E">
        <w:t xml:space="preserve"> на </w:t>
      </w:r>
      <w:proofErr w:type="spellStart"/>
      <w:r w:rsidRPr="004F755E">
        <w:t>наказание</w:t>
      </w:r>
      <w:proofErr w:type="spellEnd"/>
      <w:r w:rsidRPr="004F755E">
        <w:t xml:space="preserve"> </w:t>
      </w:r>
      <w:proofErr w:type="spellStart"/>
      <w:r w:rsidRPr="004F755E">
        <w:t>лишаване</w:t>
      </w:r>
      <w:proofErr w:type="spellEnd"/>
      <w:r w:rsidRPr="004F755E">
        <w:t xml:space="preserve"> от </w:t>
      </w:r>
      <w:proofErr w:type="spellStart"/>
      <w:r w:rsidRPr="004F755E">
        <w:t>свобода</w:t>
      </w:r>
      <w:proofErr w:type="spellEnd"/>
      <w:r w:rsidRPr="004F755E">
        <w:t xml:space="preserve"> </w:t>
      </w:r>
      <w:proofErr w:type="spellStart"/>
      <w:r w:rsidRPr="004F755E">
        <w:t>за</w:t>
      </w:r>
      <w:proofErr w:type="spellEnd"/>
      <w:r w:rsidRPr="004F755E">
        <w:t xml:space="preserve"> </w:t>
      </w:r>
      <w:proofErr w:type="spellStart"/>
      <w:r w:rsidRPr="004F755E">
        <w:t>същите</w:t>
      </w:r>
      <w:proofErr w:type="spellEnd"/>
      <w:r w:rsidRPr="004F755E">
        <w:t xml:space="preserve"> </w:t>
      </w:r>
      <w:proofErr w:type="spellStart"/>
      <w:r w:rsidRPr="004F755E">
        <w:t>деяния</w:t>
      </w:r>
      <w:proofErr w:type="spellEnd"/>
      <w:r w:rsidRPr="004F755E">
        <w:t xml:space="preserve">, </w:t>
      </w:r>
      <w:proofErr w:type="spellStart"/>
      <w:r w:rsidRPr="004F755E">
        <w:t>което</w:t>
      </w:r>
      <w:proofErr w:type="spellEnd"/>
      <w:r w:rsidRPr="004F755E">
        <w:t xml:space="preserve"> </w:t>
      </w:r>
      <w:proofErr w:type="spellStart"/>
      <w:r w:rsidRPr="004F755E">
        <w:t>наказание</w:t>
      </w:r>
      <w:proofErr w:type="spellEnd"/>
      <w:r w:rsidRPr="004F755E">
        <w:t xml:space="preserve"> </w:t>
      </w:r>
      <w:proofErr w:type="spellStart"/>
      <w:r w:rsidRPr="004F755E">
        <w:t>то</w:t>
      </w:r>
      <w:proofErr w:type="spellEnd"/>
      <w:r w:rsidRPr="004F755E">
        <w:t xml:space="preserve"> е </w:t>
      </w:r>
      <w:proofErr w:type="spellStart"/>
      <w:r w:rsidRPr="004F755E">
        <w:t>изтърпяло</w:t>
      </w:r>
      <w:proofErr w:type="spellEnd"/>
      <w:r w:rsidRPr="004F755E">
        <w:t xml:space="preserve"> </w:t>
      </w:r>
      <w:proofErr w:type="spellStart"/>
      <w:r w:rsidRPr="004F755E">
        <w:t>отчасти</w:t>
      </w:r>
      <w:proofErr w:type="spellEnd"/>
      <w:r w:rsidRPr="004F755E">
        <w:t xml:space="preserve"> в </w:t>
      </w:r>
      <w:proofErr w:type="spellStart"/>
      <w:r w:rsidRPr="004F755E">
        <w:t>третата</w:t>
      </w:r>
      <w:proofErr w:type="spellEnd"/>
      <w:r w:rsidRPr="004F755E">
        <w:t xml:space="preserve"> </w:t>
      </w:r>
      <w:proofErr w:type="spellStart"/>
      <w:r w:rsidRPr="004F755E">
        <w:t>страна</w:t>
      </w:r>
      <w:proofErr w:type="spellEnd"/>
      <w:r w:rsidRPr="004F755E">
        <w:t xml:space="preserve">, в </w:t>
      </w:r>
      <w:proofErr w:type="spellStart"/>
      <w:r w:rsidRPr="004F755E">
        <w:t>която</w:t>
      </w:r>
      <w:proofErr w:type="spellEnd"/>
      <w:r w:rsidRPr="004F755E">
        <w:t xml:space="preserve"> е </w:t>
      </w:r>
      <w:proofErr w:type="spellStart"/>
      <w:r w:rsidRPr="004F755E">
        <w:t>постановена</w:t>
      </w:r>
      <w:proofErr w:type="spellEnd"/>
      <w:r w:rsidRPr="004F755E">
        <w:t xml:space="preserve"> </w:t>
      </w:r>
      <w:proofErr w:type="spellStart"/>
      <w:r w:rsidRPr="004F755E">
        <w:t>присъдата</w:t>
      </w:r>
      <w:proofErr w:type="spellEnd"/>
      <w:r w:rsidRPr="004F755E">
        <w:t xml:space="preserve">, а </w:t>
      </w:r>
      <w:proofErr w:type="spellStart"/>
      <w:r w:rsidRPr="004F755E">
        <w:t>за</w:t>
      </w:r>
      <w:proofErr w:type="spellEnd"/>
      <w:r w:rsidRPr="004F755E">
        <w:t xml:space="preserve"> </w:t>
      </w:r>
      <w:proofErr w:type="spellStart"/>
      <w:r w:rsidRPr="004F755E">
        <w:t>остатъка</w:t>
      </w:r>
      <w:proofErr w:type="spellEnd"/>
      <w:r w:rsidRPr="004F755E">
        <w:t xml:space="preserve"> е </w:t>
      </w:r>
      <w:proofErr w:type="spellStart"/>
      <w:r w:rsidRPr="004F755E">
        <w:t>било</w:t>
      </w:r>
      <w:proofErr w:type="spellEnd"/>
      <w:r w:rsidRPr="004F755E">
        <w:t xml:space="preserve"> </w:t>
      </w:r>
      <w:proofErr w:type="spellStart"/>
      <w:r w:rsidRPr="004F755E">
        <w:t>освободено</w:t>
      </w:r>
      <w:proofErr w:type="spellEnd"/>
      <w:r w:rsidRPr="004F755E">
        <w:t xml:space="preserve"> от </w:t>
      </w:r>
      <w:proofErr w:type="spellStart"/>
      <w:r w:rsidRPr="004F755E">
        <w:t>изтърпяване</w:t>
      </w:r>
      <w:proofErr w:type="spellEnd"/>
      <w:r w:rsidRPr="004F755E">
        <w:t xml:space="preserve"> от </w:t>
      </w:r>
      <w:proofErr w:type="spellStart"/>
      <w:r w:rsidRPr="004F755E">
        <w:t>несъдебен</w:t>
      </w:r>
      <w:proofErr w:type="spellEnd"/>
      <w:r w:rsidRPr="004F755E">
        <w:t xml:space="preserve"> </w:t>
      </w:r>
      <w:proofErr w:type="spellStart"/>
      <w:r w:rsidRPr="004F755E">
        <w:t>орган</w:t>
      </w:r>
      <w:proofErr w:type="spellEnd"/>
      <w:r w:rsidRPr="004F755E">
        <w:t xml:space="preserve"> на </w:t>
      </w:r>
      <w:proofErr w:type="spellStart"/>
      <w:r w:rsidRPr="004F755E">
        <w:t>тази</w:t>
      </w:r>
      <w:proofErr w:type="spellEnd"/>
      <w:r w:rsidRPr="004F755E">
        <w:t xml:space="preserve"> </w:t>
      </w:r>
      <w:proofErr w:type="spellStart"/>
      <w:r w:rsidRPr="004F755E">
        <w:t>страна</w:t>
      </w:r>
      <w:proofErr w:type="spellEnd"/>
      <w:r w:rsidRPr="004F755E">
        <w:t xml:space="preserve"> по </w:t>
      </w:r>
      <w:proofErr w:type="spellStart"/>
      <w:r w:rsidRPr="004F755E">
        <w:t>силата</w:t>
      </w:r>
      <w:proofErr w:type="spellEnd"/>
      <w:r w:rsidRPr="004F755E">
        <w:t xml:space="preserve"> на </w:t>
      </w:r>
      <w:proofErr w:type="spellStart"/>
      <w:r w:rsidRPr="004F755E">
        <w:t>мярка</w:t>
      </w:r>
      <w:proofErr w:type="spellEnd"/>
      <w:r w:rsidRPr="004F755E">
        <w:t xml:space="preserve"> </w:t>
      </w:r>
      <w:proofErr w:type="spellStart"/>
      <w:r w:rsidRPr="004F755E">
        <w:t>за</w:t>
      </w:r>
      <w:proofErr w:type="spellEnd"/>
      <w:r w:rsidRPr="004F755E">
        <w:t xml:space="preserve"> </w:t>
      </w:r>
      <w:proofErr w:type="spellStart"/>
      <w:r w:rsidRPr="004F755E">
        <w:t>общо</w:t>
      </w:r>
      <w:proofErr w:type="spellEnd"/>
      <w:r w:rsidRPr="004F755E">
        <w:t xml:space="preserve"> </w:t>
      </w:r>
      <w:proofErr w:type="spellStart"/>
      <w:r w:rsidRPr="004F755E">
        <w:t>опрощаване</w:t>
      </w:r>
      <w:proofErr w:type="spellEnd"/>
      <w:r w:rsidRPr="004F755E">
        <w:t xml:space="preserve"> на </w:t>
      </w:r>
      <w:proofErr w:type="spellStart"/>
      <w:r w:rsidRPr="004F755E">
        <w:t>наказания</w:t>
      </w:r>
      <w:proofErr w:type="spellEnd"/>
      <w:r w:rsidRPr="004F755E">
        <w:t xml:space="preserve">, </w:t>
      </w:r>
      <w:proofErr w:type="spellStart"/>
      <w:r w:rsidRPr="004F755E">
        <w:t>която</w:t>
      </w:r>
      <w:proofErr w:type="spellEnd"/>
      <w:r w:rsidRPr="004F755E">
        <w:t xml:space="preserve"> се </w:t>
      </w:r>
      <w:proofErr w:type="spellStart"/>
      <w:r w:rsidRPr="004F755E">
        <w:t>прилага</w:t>
      </w:r>
      <w:proofErr w:type="spellEnd"/>
      <w:r w:rsidRPr="004F755E">
        <w:t xml:space="preserve"> и </w:t>
      </w:r>
      <w:proofErr w:type="spellStart"/>
      <w:r w:rsidRPr="004F755E">
        <w:t>спрямо</w:t>
      </w:r>
      <w:proofErr w:type="spellEnd"/>
      <w:r w:rsidRPr="004F755E">
        <w:t xml:space="preserve"> </w:t>
      </w:r>
      <w:proofErr w:type="spellStart"/>
      <w:r w:rsidRPr="004F755E">
        <w:t>осъдени</w:t>
      </w:r>
      <w:proofErr w:type="spellEnd"/>
      <w:r w:rsidRPr="004F755E">
        <w:t xml:space="preserve"> </w:t>
      </w:r>
      <w:proofErr w:type="spellStart"/>
      <w:r w:rsidRPr="004F755E">
        <w:t>за</w:t>
      </w:r>
      <w:proofErr w:type="spellEnd"/>
      <w:r w:rsidRPr="004F755E">
        <w:t xml:space="preserve"> </w:t>
      </w:r>
      <w:proofErr w:type="spellStart"/>
      <w:r w:rsidRPr="004F755E">
        <w:t>тежки</w:t>
      </w:r>
      <w:proofErr w:type="spellEnd"/>
      <w:r w:rsidRPr="004F755E">
        <w:t xml:space="preserve"> </w:t>
      </w:r>
      <w:proofErr w:type="spellStart"/>
      <w:r w:rsidRPr="004F755E">
        <w:t>престъпления</w:t>
      </w:r>
      <w:proofErr w:type="spellEnd"/>
      <w:r w:rsidRPr="004F755E">
        <w:t xml:space="preserve"> </w:t>
      </w:r>
      <w:proofErr w:type="spellStart"/>
      <w:r w:rsidRPr="004F755E">
        <w:t>лица</w:t>
      </w:r>
      <w:proofErr w:type="spellEnd"/>
      <w:r w:rsidRPr="004F755E">
        <w:t xml:space="preserve"> и </w:t>
      </w:r>
      <w:proofErr w:type="spellStart"/>
      <w:r w:rsidRPr="004F755E">
        <w:t>която</w:t>
      </w:r>
      <w:proofErr w:type="spellEnd"/>
      <w:r w:rsidRPr="004F755E">
        <w:t xml:space="preserve"> </w:t>
      </w:r>
      <w:proofErr w:type="spellStart"/>
      <w:r w:rsidRPr="004F755E">
        <w:t>не</w:t>
      </w:r>
      <w:proofErr w:type="spellEnd"/>
      <w:r w:rsidRPr="004F755E">
        <w:t xml:space="preserve"> се </w:t>
      </w:r>
      <w:proofErr w:type="spellStart"/>
      <w:r w:rsidRPr="004F755E">
        <w:t>основава</w:t>
      </w:r>
      <w:proofErr w:type="spellEnd"/>
      <w:r w:rsidRPr="004F755E">
        <w:t xml:space="preserve"> на </w:t>
      </w:r>
      <w:proofErr w:type="spellStart"/>
      <w:r w:rsidRPr="004F755E">
        <w:t>обективни</w:t>
      </w:r>
      <w:proofErr w:type="spellEnd"/>
      <w:r w:rsidRPr="004F755E">
        <w:t xml:space="preserve"> </w:t>
      </w:r>
      <w:proofErr w:type="spellStart"/>
      <w:r w:rsidRPr="004F755E">
        <w:t>съображения</w:t>
      </w:r>
      <w:proofErr w:type="spellEnd"/>
      <w:r w:rsidRPr="004F755E">
        <w:t xml:space="preserve">, </w:t>
      </w:r>
      <w:proofErr w:type="spellStart"/>
      <w:r w:rsidRPr="004F755E">
        <w:t>свързани</w:t>
      </w:r>
      <w:proofErr w:type="spellEnd"/>
      <w:r w:rsidRPr="004F755E">
        <w:t xml:space="preserve"> с </w:t>
      </w:r>
      <w:proofErr w:type="spellStart"/>
      <w:r w:rsidRPr="004F755E">
        <w:t>наказателната</w:t>
      </w:r>
      <w:proofErr w:type="spellEnd"/>
      <w:r w:rsidRPr="004F755E">
        <w:t xml:space="preserve"> </w:t>
      </w:r>
      <w:proofErr w:type="spellStart"/>
      <w:r w:rsidRPr="004F755E">
        <w:t>политика</w:t>
      </w:r>
      <w:proofErr w:type="spellEnd"/>
      <w:r w:rsidRPr="004F755E">
        <w:t xml:space="preserve">. При </w:t>
      </w:r>
      <w:proofErr w:type="spellStart"/>
      <w:r w:rsidRPr="004F755E">
        <w:t>упражняването</w:t>
      </w:r>
      <w:proofErr w:type="spellEnd"/>
      <w:r w:rsidRPr="004F755E">
        <w:t xml:space="preserve"> на </w:t>
      </w:r>
      <w:proofErr w:type="spellStart"/>
      <w:r w:rsidRPr="004F755E">
        <w:t>правото</w:t>
      </w:r>
      <w:proofErr w:type="spellEnd"/>
      <w:r w:rsidRPr="004F755E">
        <w:t xml:space="preserve"> на </w:t>
      </w:r>
      <w:proofErr w:type="spellStart"/>
      <w:r w:rsidRPr="004F755E">
        <w:t>преценка</w:t>
      </w:r>
      <w:proofErr w:type="spellEnd"/>
      <w:r w:rsidRPr="004F755E">
        <w:t xml:space="preserve">, с </w:t>
      </w:r>
      <w:proofErr w:type="spellStart"/>
      <w:r w:rsidRPr="004F755E">
        <w:t>което</w:t>
      </w:r>
      <w:proofErr w:type="spellEnd"/>
      <w:r w:rsidRPr="004F755E">
        <w:t xml:space="preserve"> </w:t>
      </w:r>
      <w:proofErr w:type="spellStart"/>
      <w:r w:rsidRPr="004F755E">
        <w:t>разполага</w:t>
      </w:r>
      <w:proofErr w:type="spellEnd"/>
      <w:r w:rsidRPr="004F755E">
        <w:t xml:space="preserve">, </w:t>
      </w:r>
      <w:proofErr w:type="spellStart"/>
      <w:r w:rsidRPr="004F755E">
        <w:t>изпълняващият</w:t>
      </w:r>
      <w:proofErr w:type="spellEnd"/>
      <w:r w:rsidRPr="004F755E">
        <w:t xml:space="preserve"> </w:t>
      </w:r>
      <w:proofErr w:type="spellStart"/>
      <w:r w:rsidRPr="004F755E">
        <w:t>съдебен</w:t>
      </w:r>
      <w:proofErr w:type="spellEnd"/>
      <w:r w:rsidRPr="004F755E">
        <w:t xml:space="preserve"> </w:t>
      </w:r>
      <w:proofErr w:type="spellStart"/>
      <w:r w:rsidRPr="004F755E">
        <w:t>орган</w:t>
      </w:r>
      <w:proofErr w:type="spellEnd"/>
      <w:r w:rsidRPr="004F755E">
        <w:t xml:space="preserve"> </w:t>
      </w:r>
      <w:proofErr w:type="spellStart"/>
      <w:r w:rsidRPr="004F755E">
        <w:t>следва</w:t>
      </w:r>
      <w:proofErr w:type="spellEnd"/>
      <w:r w:rsidRPr="004F755E">
        <w:t xml:space="preserve"> </w:t>
      </w:r>
      <w:proofErr w:type="spellStart"/>
      <w:r w:rsidRPr="004F755E">
        <w:t>да</w:t>
      </w:r>
      <w:proofErr w:type="spellEnd"/>
      <w:r w:rsidRPr="004F755E">
        <w:t xml:space="preserve"> </w:t>
      </w:r>
      <w:proofErr w:type="spellStart"/>
      <w:r w:rsidRPr="004F755E">
        <w:t>претегли</w:t>
      </w:r>
      <w:proofErr w:type="spellEnd"/>
      <w:r w:rsidRPr="004F755E">
        <w:t xml:space="preserve">, от </w:t>
      </w:r>
      <w:proofErr w:type="spellStart"/>
      <w:r w:rsidRPr="004F755E">
        <w:t>една</w:t>
      </w:r>
      <w:proofErr w:type="spellEnd"/>
      <w:r w:rsidRPr="004F755E">
        <w:t xml:space="preserve"> </w:t>
      </w:r>
      <w:proofErr w:type="spellStart"/>
      <w:r w:rsidRPr="004F755E">
        <w:t>страна</w:t>
      </w:r>
      <w:proofErr w:type="spellEnd"/>
      <w:r w:rsidRPr="004F755E">
        <w:t xml:space="preserve">, </w:t>
      </w:r>
      <w:proofErr w:type="spellStart"/>
      <w:r w:rsidRPr="004F755E">
        <w:t>предотвратяването</w:t>
      </w:r>
      <w:proofErr w:type="spellEnd"/>
      <w:r w:rsidRPr="004F755E">
        <w:t xml:space="preserve"> на </w:t>
      </w:r>
      <w:proofErr w:type="spellStart"/>
      <w:r w:rsidRPr="004F755E">
        <w:t>безнаказаността</w:t>
      </w:r>
      <w:proofErr w:type="spellEnd"/>
      <w:r w:rsidRPr="004F755E">
        <w:t xml:space="preserve"> и </w:t>
      </w:r>
      <w:proofErr w:type="spellStart"/>
      <w:r w:rsidRPr="004F755E">
        <w:t>борбата</w:t>
      </w:r>
      <w:proofErr w:type="spellEnd"/>
      <w:r w:rsidRPr="004F755E">
        <w:t xml:space="preserve"> с </w:t>
      </w:r>
      <w:proofErr w:type="spellStart"/>
      <w:r w:rsidRPr="004F755E">
        <w:t>престъпността</w:t>
      </w:r>
      <w:proofErr w:type="spellEnd"/>
      <w:r w:rsidRPr="004F755E">
        <w:t xml:space="preserve"> и от </w:t>
      </w:r>
      <w:proofErr w:type="spellStart"/>
      <w:r w:rsidRPr="004F755E">
        <w:t>друга</w:t>
      </w:r>
      <w:proofErr w:type="spellEnd"/>
      <w:r w:rsidRPr="004F755E">
        <w:t xml:space="preserve"> </w:t>
      </w:r>
      <w:proofErr w:type="spellStart"/>
      <w:r w:rsidRPr="004F755E">
        <w:t>страна</w:t>
      </w:r>
      <w:proofErr w:type="spellEnd"/>
      <w:r w:rsidRPr="004F755E">
        <w:t xml:space="preserve">, </w:t>
      </w:r>
      <w:proofErr w:type="spellStart"/>
      <w:r w:rsidRPr="004F755E">
        <w:t>гарантирането</w:t>
      </w:r>
      <w:proofErr w:type="spellEnd"/>
      <w:r w:rsidRPr="004F755E">
        <w:t xml:space="preserve"> на </w:t>
      </w:r>
      <w:proofErr w:type="spellStart"/>
      <w:r w:rsidRPr="004F755E">
        <w:t>правната</w:t>
      </w:r>
      <w:proofErr w:type="spellEnd"/>
      <w:r w:rsidRPr="004F755E">
        <w:t xml:space="preserve"> </w:t>
      </w:r>
      <w:proofErr w:type="spellStart"/>
      <w:r w:rsidRPr="004F755E">
        <w:t>сигурност</w:t>
      </w:r>
      <w:proofErr w:type="spellEnd"/>
      <w:r w:rsidRPr="004F755E">
        <w:t xml:space="preserve"> на </w:t>
      </w:r>
      <w:proofErr w:type="spellStart"/>
      <w:r w:rsidRPr="004F755E">
        <w:t>съответното</w:t>
      </w:r>
      <w:proofErr w:type="spellEnd"/>
      <w:r w:rsidRPr="004F755E">
        <w:t xml:space="preserve"> </w:t>
      </w:r>
      <w:proofErr w:type="spellStart"/>
      <w:r w:rsidRPr="004F755E">
        <w:t>лице</w:t>
      </w:r>
      <w:proofErr w:type="spellEnd"/>
      <w:r w:rsidRPr="004F755E">
        <w:t>.</w:t>
      </w:r>
      <w:r w:rsidR="00BB5736">
        <w:rPr>
          <w:lang w:val="bg-BG"/>
        </w:rPr>
        <w:t xml:space="preserve"> </w:t>
      </w:r>
      <w:hyperlink r:id="rId3603" w:history="1">
        <w:r w:rsidR="00BB5736" w:rsidRPr="00613CC9">
          <w:rPr>
            <w:rStyle w:val="Hyperlink"/>
            <w:lang w:val="bg-BG"/>
          </w:rPr>
          <w:t>Бюлетин № 59</w:t>
        </w:r>
      </w:hyperlink>
    </w:p>
    <w:p w14:paraId="7A6EA911" w14:textId="72A5D9F3" w:rsidR="009F359A" w:rsidRDefault="004F755E" w:rsidP="00BB5736">
      <w:pPr>
        <w:pStyle w:val="Normal1"/>
        <w:pBdr>
          <w:bottom w:val="single" w:sz="4" w:space="1" w:color="auto"/>
        </w:pBdr>
        <w:spacing w:before="0" w:after="0"/>
        <w:jc w:val="both"/>
        <w:rPr>
          <w:rStyle w:val="Hyperlink"/>
          <w:i/>
          <w:iCs/>
          <w:shd w:val="clear" w:color="auto" w:fill="FFFFFF"/>
        </w:rPr>
      </w:pPr>
      <w:r w:rsidRPr="004F755E">
        <w:rPr>
          <w:i/>
          <w:iCs/>
        </w:rPr>
        <w:t xml:space="preserve">Решение на СЕС по дело </w:t>
      </w:r>
      <w:r>
        <w:fldChar w:fldCharType="begin"/>
      </w:r>
      <w:r>
        <w:instrText>HYPERLINK "https://eur-lex.europa.eu/legal-content/bg/TXT/?uri=CELEX:62020CJ0665"</w:instrText>
      </w:r>
      <w:r>
        <w:fldChar w:fldCharType="separate"/>
      </w:r>
      <w:r w:rsidRPr="004F755E">
        <w:rPr>
          <w:rStyle w:val="Hyperlink"/>
          <w:i/>
          <w:iCs/>
          <w:shd w:val="clear" w:color="auto" w:fill="FFFFFF"/>
        </w:rPr>
        <w:t>C-665/20 PPU</w:t>
      </w:r>
      <w:r>
        <w:rPr>
          <w:rStyle w:val="Hyperlink"/>
          <w:i/>
          <w:iCs/>
          <w:shd w:val="clear" w:color="auto" w:fill="FFFFFF"/>
        </w:rPr>
        <w:fldChar w:fldCharType="end"/>
      </w:r>
    </w:p>
    <w:p w14:paraId="5FA73F2E" w14:textId="2E2FA3F3" w:rsidR="00BB5736" w:rsidRDefault="00BB5736" w:rsidP="009F359A">
      <w:pPr>
        <w:pStyle w:val="Normal1"/>
        <w:spacing w:before="0" w:after="0"/>
        <w:jc w:val="both"/>
        <w:rPr>
          <w:rStyle w:val="Hyperlink"/>
          <w:i/>
          <w:iCs/>
          <w:shd w:val="clear" w:color="auto" w:fill="FFFFFF"/>
        </w:rPr>
      </w:pPr>
    </w:p>
    <w:p w14:paraId="0374B97E" w14:textId="634E128F" w:rsidR="00BB5736" w:rsidRDefault="00BB5736" w:rsidP="00BB5736">
      <w:pPr>
        <w:spacing w:after="0" w:line="240" w:lineRule="auto"/>
        <w:jc w:val="both"/>
        <w:rPr>
          <w:rFonts w:ascii="Times New Roman" w:eastAsia="Times New Roman" w:hAnsi="Times New Roman" w:cs="Times New Roman"/>
          <w:sz w:val="24"/>
          <w:szCs w:val="20"/>
          <w:lang w:val="en-GB"/>
        </w:rPr>
      </w:pPr>
      <w:proofErr w:type="spellStart"/>
      <w:r w:rsidRPr="00BB5736">
        <w:rPr>
          <w:rFonts w:ascii="Times New Roman" w:eastAsia="Times New Roman" w:hAnsi="Times New Roman" w:cs="Times New Roman"/>
          <w:sz w:val="24"/>
          <w:szCs w:val="20"/>
          <w:lang w:val="en-GB"/>
        </w:rPr>
        <w:t>Член</w:t>
      </w:r>
      <w:proofErr w:type="spellEnd"/>
      <w:r w:rsidRPr="00BB5736">
        <w:rPr>
          <w:rFonts w:ascii="Times New Roman" w:eastAsia="Times New Roman" w:hAnsi="Times New Roman" w:cs="Times New Roman"/>
          <w:sz w:val="24"/>
          <w:szCs w:val="20"/>
          <w:lang w:val="en-GB"/>
        </w:rPr>
        <w:t xml:space="preserve"> 10, § 2 и </w:t>
      </w:r>
      <w:proofErr w:type="spellStart"/>
      <w:r w:rsidRPr="00BB5736">
        <w:rPr>
          <w:rFonts w:ascii="Times New Roman" w:eastAsia="Times New Roman" w:hAnsi="Times New Roman" w:cs="Times New Roman"/>
          <w:sz w:val="24"/>
          <w:szCs w:val="20"/>
          <w:lang w:val="en-GB"/>
        </w:rPr>
        <w:t>член</w:t>
      </w:r>
      <w:proofErr w:type="spellEnd"/>
      <w:r w:rsidRPr="00BB5736">
        <w:rPr>
          <w:rFonts w:ascii="Times New Roman" w:eastAsia="Times New Roman" w:hAnsi="Times New Roman" w:cs="Times New Roman"/>
          <w:sz w:val="24"/>
          <w:szCs w:val="20"/>
          <w:lang w:val="en-GB"/>
        </w:rPr>
        <w:t xml:space="preserve"> 22, § 1 от </w:t>
      </w:r>
      <w:proofErr w:type="spellStart"/>
      <w:r w:rsidRPr="00BB5736">
        <w:rPr>
          <w:rFonts w:ascii="Times New Roman" w:eastAsia="Times New Roman" w:hAnsi="Times New Roman" w:cs="Times New Roman"/>
          <w:sz w:val="24"/>
          <w:szCs w:val="20"/>
          <w:lang w:val="en-GB"/>
        </w:rPr>
        <w:t>Директива</w:t>
      </w:r>
      <w:proofErr w:type="spellEnd"/>
      <w:r w:rsidRPr="00BB5736">
        <w:rPr>
          <w:rFonts w:ascii="Times New Roman" w:eastAsia="Times New Roman" w:hAnsi="Times New Roman" w:cs="Times New Roman"/>
          <w:sz w:val="24"/>
          <w:szCs w:val="20"/>
          <w:lang w:val="en-GB"/>
        </w:rPr>
        <w:t xml:space="preserve"> 2008/48/ЕО от 23 април 2008 г. </w:t>
      </w:r>
      <w:proofErr w:type="spellStart"/>
      <w:r w:rsidRPr="00BB5736">
        <w:rPr>
          <w:rFonts w:ascii="Times New Roman" w:eastAsia="Times New Roman" w:hAnsi="Times New Roman" w:cs="Times New Roman"/>
          <w:sz w:val="24"/>
          <w:szCs w:val="20"/>
          <w:lang w:val="en-GB"/>
        </w:rPr>
        <w:t>относно</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договорите</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за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потребителски</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кредити</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трябва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да</w:t>
      </w:r>
      <w:proofErr w:type="spellEnd"/>
      <w:r w:rsidRPr="00BB5736">
        <w:rPr>
          <w:rFonts w:ascii="Times New Roman" w:eastAsia="Times New Roman" w:hAnsi="Times New Roman" w:cs="Times New Roman"/>
          <w:sz w:val="24"/>
          <w:szCs w:val="20"/>
          <w:lang w:val="en-GB"/>
        </w:rPr>
        <w:t xml:space="preserve"> се </w:t>
      </w:r>
      <w:proofErr w:type="spellStart"/>
      <w:r w:rsidRPr="00BB5736">
        <w:rPr>
          <w:rFonts w:ascii="Times New Roman" w:eastAsia="Times New Roman" w:hAnsi="Times New Roman" w:cs="Times New Roman"/>
          <w:sz w:val="24"/>
          <w:szCs w:val="20"/>
          <w:lang w:val="en-GB"/>
        </w:rPr>
        <w:t>тълкуват</w:t>
      </w:r>
      <w:proofErr w:type="spellEnd"/>
      <w:r w:rsidRPr="00BB5736">
        <w:rPr>
          <w:rFonts w:ascii="Times New Roman" w:eastAsia="Times New Roman" w:hAnsi="Times New Roman" w:cs="Times New Roman"/>
          <w:sz w:val="24"/>
          <w:szCs w:val="20"/>
          <w:lang w:val="en-GB"/>
        </w:rPr>
        <w:t xml:space="preserve"> в </w:t>
      </w:r>
      <w:proofErr w:type="spellStart"/>
      <w:r w:rsidRPr="00BB5736">
        <w:rPr>
          <w:rFonts w:ascii="Times New Roman" w:eastAsia="Times New Roman" w:hAnsi="Times New Roman" w:cs="Times New Roman"/>
          <w:sz w:val="24"/>
          <w:szCs w:val="20"/>
          <w:lang w:val="en-GB"/>
        </w:rPr>
        <w:t>смисъл</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че</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допускат</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национална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правна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уредба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която</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налага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всички</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елементи</w:t>
      </w:r>
      <w:proofErr w:type="spellEnd"/>
      <w:r w:rsidRPr="00BB5736">
        <w:rPr>
          <w:rFonts w:ascii="Times New Roman" w:eastAsia="Times New Roman" w:hAnsi="Times New Roman" w:cs="Times New Roman"/>
          <w:sz w:val="24"/>
          <w:szCs w:val="20"/>
          <w:lang w:val="en-GB"/>
        </w:rPr>
        <w:t xml:space="preserve"> на </w:t>
      </w:r>
      <w:proofErr w:type="spellStart"/>
      <w:r w:rsidRPr="00BB5736">
        <w:rPr>
          <w:rFonts w:ascii="Times New Roman" w:eastAsia="Times New Roman" w:hAnsi="Times New Roman" w:cs="Times New Roman"/>
          <w:sz w:val="24"/>
          <w:szCs w:val="20"/>
          <w:lang w:val="en-GB"/>
        </w:rPr>
        <w:t>договор</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за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потребителски</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lastRenderedPageBreak/>
        <w:t>кредит</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да</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бъдат</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представени</w:t>
      </w:r>
      <w:proofErr w:type="spellEnd"/>
      <w:r w:rsidRPr="00BB5736">
        <w:rPr>
          <w:rFonts w:ascii="Times New Roman" w:eastAsia="Times New Roman" w:hAnsi="Times New Roman" w:cs="Times New Roman"/>
          <w:sz w:val="24"/>
          <w:szCs w:val="20"/>
          <w:lang w:val="en-GB"/>
        </w:rPr>
        <w:t xml:space="preserve"> с </w:t>
      </w:r>
      <w:proofErr w:type="spellStart"/>
      <w:r w:rsidRPr="00BB5736">
        <w:rPr>
          <w:rFonts w:ascii="Times New Roman" w:eastAsia="Times New Roman" w:hAnsi="Times New Roman" w:cs="Times New Roman"/>
          <w:sz w:val="24"/>
          <w:szCs w:val="20"/>
          <w:lang w:val="en-GB"/>
        </w:rPr>
        <w:t>еднакъв</w:t>
      </w:r>
      <w:proofErr w:type="spellEnd"/>
      <w:r w:rsidRPr="00BB5736">
        <w:rPr>
          <w:rFonts w:ascii="Times New Roman" w:eastAsia="Times New Roman" w:hAnsi="Times New Roman" w:cs="Times New Roman"/>
          <w:sz w:val="24"/>
          <w:szCs w:val="20"/>
          <w:lang w:val="en-GB"/>
        </w:rPr>
        <w:t xml:space="preserve"> по </w:t>
      </w:r>
      <w:proofErr w:type="spellStart"/>
      <w:r w:rsidRPr="00BB5736">
        <w:rPr>
          <w:rFonts w:ascii="Times New Roman" w:eastAsia="Times New Roman" w:hAnsi="Times New Roman" w:cs="Times New Roman"/>
          <w:sz w:val="24"/>
          <w:szCs w:val="20"/>
          <w:lang w:val="en-GB"/>
        </w:rPr>
        <w:t>вид</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формат</w:t>
      </w:r>
      <w:proofErr w:type="spellEnd"/>
      <w:r w:rsidRPr="00BB5736">
        <w:rPr>
          <w:rFonts w:ascii="Times New Roman" w:eastAsia="Times New Roman" w:hAnsi="Times New Roman" w:cs="Times New Roman"/>
          <w:sz w:val="24"/>
          <w:szCs w:val="20"/>
          <w:lang w:val="en-GB"/>
        </w:rPr>
        <w:t xml:space="preserve"> и </w:t>
      </w:r>
      <w:proofErr w:type="spellStart"/>
      <w:r w:rsidRPr="00BB5736">
        <w:rPr>
          <w:rFonts w:ascii="Times New Roman" w:eastAsia="Times New Roman" w:hAnsi="Times New Roman" w:cs="Times New Roman"/>
          <w:sz w:val="24"/>
          <w:szCs w:val="20"/>
          <w:lang w:val="en-GB"/>
        </w:rPr>
        <w:t>размер</w:t>
      </w:r>
      <w:proofErr w:type="spellEnd"/>
      <w:r w:rsidRPr="00BB5736">
        <w:rPr>
          <w:rFonts w:ascii="Times New Roman" w:eastAsia="Times New Roman" w:hAnsi="Times New Roman" w:cs="Times New Roman"/>
          <w:sz w:val="24"/>
          <w:szCs w:val="20"/>
          <w:lang w:val="en-GB"/>
        </w:rPr>
        <w:t xml:space="preserve"> </w:t>
      </w:r>
      <w:proofErr w:type="spellStart"/>
      <w:r w:rsidRPr="00BB5736">
        <w:rPr>
          <w:rFonts w:ascii="Times New Roman" w:eastAsia="Times New Roman" w:hAnsi="Times New Roman" w:cs="Times New Roman"/>
          <w:sz w:val="24"/>
          <w:szCs w:val="20"/>
          <w:lang w:val="en-GB"/>
        </w:rPr>
        <w:t>шрифт</w:t>
      </w:r>
      <w:proofErr w:type="spellEnd"/>
      <w:r w:rsidRPr="00BB5736">
        <w:rPr>
          <w:rFonts w:ascii="Times New Roman" w:eastAsia="Times New Roman" w:hAnsi="Times New Roman" w:cs="Times New Roman"/>
          <w:sz w:val="24"/>
          <w:szCs w:val="20"/>
          <w:lang w:val="en-GB"/>
        </w:rPr>
        <w:t xml:space="preserve"> — </w:t>
      </w:r>
      <w:proofErr w:type="spellStart"/>
      <w:r w:rsidRPr="00BB5736">
        <w:rPr>
          <w:rFonts w:ascii="Times New Roman" w:eastAsia="Times New Roman" w:hAnsi="Times New Roman" w:cs="Times New Roman"/>
          <w:sz w:val="24"/>
          <w:szCs w:val="20"/>
          <w:lang w:val="en-GB"/>
        </w:rPr>
        <w:t>не</w:t>
      </w:r>
      <w:proofErr w:type="spellEnd"/>
      <w:r w:rsidRPr="00BB5736">
        <w:rPr>
          <w:rFonts w:ascii="Times New Roman" w:eastAsia="Times New Roman" w:hAnsi="Times New Roman" w:cs="Times New Roman"/>
          <w:sz w:val="24"/>
          <w:szCs w:val="20"/>
          <w:lang w:val="en-GB"/>
        </w:rPr>
        <w:t xml:space="preserve"> по-</w:t>
      </w:r>
      <w:proofErr w:type="spellStart"/>
      <w:r w:rsidRPr="00BB5736">
        <w:rPr>
          <w:rFonts w:ascii="Times New Roman" w:eastAsia="Times New Roman" w:hAnsi="Times New Roman" w:cs="Times New Roman"/>
          <w:sz w:val="24"/>
          <w:szCs w:val="20"/>
          <w:lang w:val="en-GB"/>
        </w:rPr>
        <w:t>малък</w:t>
      </w:r>
      <w:proofErr w:type="spellEnd"/>
      <w:r w:rsidRPr="00BB5736">
        <w:rPr>
          <w:rFonts w:ascii="Times New Roman" w:eastAsia="Times New Roman" w:hAnsi="Times New Roman" w:cs="Times New Roman"/>
          <w:sz w:val="24"/>
          <w:szCs w:val="20"/>
          <w:lang w:val="en-GB"/>
        </w:rPr>
        <w:t xml:space="preserve"> от 12</w:t>
      </w:r>
      <w:r>
        <w:rPr>
          <w:rFonts w:ascii="Times New Roman" w:eastAsia="Times New Roman" w:hAnsi="Times New Roman" w:cs="Times New Roman"/>
          <w:sz w:val="24"/>
          <w:szCs w:val="20"/>
        </w:rPr>
        <w:t xml:space="preserve">. </w:t>
      </w:r>
      <w:hyperlink r:id="rId3604" w:history="1">
        <w:proofErr w:type="spellStart"/>
        <w:r w:rsidRPr="00613CC9">
          <w:rPr>
            <w:rStyle w:val="Hyperlink"/>
            <w:rFonts w:ascii="Times New Roman" w:eastAsia="Times New Roman" w:hAnsi="Times New Roman" w:cs="Times New Roman"/>
            <w:sz w:val="24"/>
            <w:szCs w:val="20"/>
            <w:lang w:val="en-GB"/>
          </w:rPr>
          <w:t>Бюлетин</w:t>
        </w:r>
        <w:proofErr w:type="spellEnd"/>
        <w:r w:rsidRPr="00613CC9">
          <w:rPr>
            <w:rStyle w:val="Hyperlink"/>
            <w:rFonts w:ascii="Times New Roman" w:eastAsia="Times New Roman" w:hAnsi="Times New Roman" w:cs="Times New Roman"/>
            <w:sz w:val="24"/>
            <w:szCs w:val="20"/>
            <w:lang w:val="en-GB"/>
          </w:rPr>
          <w:t xml:space="preserve"> № 59</w:t>
        </w:r>
      </w:hyperlink>
    </w:p>
    <w:p w14:paraId="5A8A7EC8" w14:textId="0E2EB532" w:rsidR="00BB5736" w:rsidRPr="00BB5736" w:rsidRDefault="00BB5736" w:rsidP="00BB5736">
      <w:pPr>
        <w:pBdr>
          <w:bottom w:val="single" w:sz="4" w:space="1" w:color="auto"/>
        </w:pBdr>
        <w:spacing w:after="0"/>
        <w:jc w:val="both"/>
        <w:rPr>
          <w:rFonts w:ascii="Times New Roman" w:eastAsia="Times New Roman" w:hAnsi="Times New Roman" w:cs="Times New Roman"/>
          <w:sz w:val="24"/>
          <w:szCs w:val="20"/>
          <w:lang w:val="en-GB"/>
        </w:rPr>
      </w:pPr>
      <w:r w:rsidRPr="00BB5736">
        <w:rPr>
          <w:rFonts w:ascii="Times New Roman" w:hAnsi="Times New Roman" w:cs="Times New Roman"/>
          <w:i/>
          <w:iCs/>
        </w:rPr>
        <w:t xml:space="preserve">Определение на СЕС по дело </w:t>
      </w:r>
      <w:hyperlink r:id="rId3605" w:history="1">
        <w:r w:rsidRPr="00BB5736">
          <w:rPr>
            <w:rStyle w:val="Hyperlink"/>
            <w:rFonts w:ascii="Times New Roman" w:hAnsi="Times New Roman" w:cs="Times New Roman"/>
            <w:i/>
            <w:iCs/>
          </w:rPr>
          <w:t xml:space="preserve">C-535/20 (БНП Париба </w:t>
        </w:r>
        <w:proofErr w:type="spellStart"/>
        <w:r w:rsidRPr="00BB5736">
          <w:rPr>
            <w:rStyle w:val="Hyperlink"/>
            <w:rFonts w:ascii="Times New Roman" w:hAnsi="Times New Roman" w:cs="Times New Roman"/>
            <w:i/>
            <w:iCs/>
          </w:rPr>
          <w:t>Пърсънъл</w:t>
        </w:r>
        <w:proofErr w:type="spellEnd"/>
        <w:r w:rsidRPr="00BB5736">
          <w:rPr>
            <w:rStyle w:val="Hyperlink"/>
            <w:rFonts w:ascii="Times New Roman" w:hAnsi="Times New Roman" w:cs="Times New Roman"/>
            <w:i/>
            <w:iCs/>
          </w:rPr>
          <w:t xml:space="preserve"> </w:t>
        </w:r>
        <w:proofErr w:type="spellStart"/>
        <w:r w:rsidRPr="00BB5736">
          <w:rPr>
            <w:rStyle w:val="Hyperlink"/>
            <w:rFonts w:ascii="Times New Roman" w:hAnsi="Times New Roman" w:cs="Times New Roman"/>
            <w:i/>
            <w:iCs/>
          </w:rPr>
          <w:t>Файненс</w:t>
        </w:r>
        <w:proofErr w:type="spellEnd"/>
        <w:r w:rsidRPr="00BB5736">
          <w:rPr>
            <w:rStyle w:val="Hyperlink"/>
            <w:rFonts w:ascii="Times New Roman" w:hAnsi="Times New Roman" w:cs="Times New Roman"/>
            <w:i/>
            <w:iCs/>
          </w:rPr>
          <w:t>“ С.А. Париж)</w:t>
        </w:r>
      </w:hyperlink>
    </w:p>
    <w:p w14:paraId="74B16BC1" w14:textId="77777777" w:rsidR="00BB5736" w:rsidRPr="004F755E" w:rsidRDefault="00BB5736" w:rsidP="009F359A">
      <w:pPr>
        <w:pStyle w:val="Normal1"/>
        <w:spacing w:before="0" w:after="0"/>
        <w:jc w:val="both"/>
        <w:rPr>
          <w:i/>
          <w:iCs/>
          <w:lang w:val="bg-BG"/>
        </w:rPr>
      </w:pPr>
    </w:p>
    <w:p w14:paraId="0CA3753C" w14:textId="77777777" w:rsidR="00BB5736" w:rsidRDefault="00BB5736" w:rsidP="009F359A">
      <w:pPr>
        <w:pStyle w:val="Normal1"/>
        <w:spacing w:before="0" w:after="0"/>
        <w:jc w:val="both"/>
      </w:pPr>
    </w:p>
    <w:p w14:paraId="1FE3ED00" w14:textId="77777777"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1)      Член 6, § 1 от Директива 93/13/ЕИО от 5 април 1993 г. относно неравноправните клаузи в потребителските договори трябва да се тълкува в смисъл, че националният съд следва да установи неравноправния характер на клауза в договор, сключен между продавач или доставчик и потребител, дори когато тази клауза е била изменена по договорен път от страните. Това установяване води до възстановяване на положението, в което потребителят би се намирал, ако клаузата, чиято неравноправност е установена, не съществуваше, освен ако посредством изменение на посочената неравноправна клауза потребителят се е отказал свободно и информирано от такова възстановяване, като националната юрисдикция следва да извърши необходимата проверка в това отношение. От тази разпоредба обаче не следва, че установяването на неравноправния характер на първоначалната клауза по принцип има за последица недействителност на договора, стига изменението на тази клауза да е позволило да се възстанови равновесието между произтичащите от договора права и задължения на тези страни и да се отстрани съответният порок.</w:t>
      </w:r>
    </w:p>
    <w:p w14:paraId="0607D2C6" w14:textId="77777777"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2)      Член 6, § 1 и член 7, § 1 от Директива 93/13 трябва да се тълкуват в смисъл, че от една страна, те допускат националният съд да премахне само неравноправния елемент от клауза в договор, сключен между продавач или доставчик и потребител, когато националните законодателни разпоредби, които уреждат употребата ѝ, обслужват преследваната с тази директива възпираща цел, стига този елемент да представлява отделно договорно задължение, чийто евентуален неравноправен характер може да бъде предмет на индивидуализирана проверка. От друга страна, тези разпоредби не допускат запитващата юрисдикция да премахне само неравноправния елемент от клауза в договор, сключен между продавач или доставчик и потребител, когато такова премахване ще доведе до изменение на съдържанието на посочената клауза, като се засегне същността ѝ, като запитващата юрисдикция следва да извърши необходимата проверка в това отношение.</w:t>
      </w:r>
    </w:p>
    <w:p w14:paraId="752DAB20" w14:textId="77777777"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3)      Член 6, § 1 от Директива 93/13 трябва да се тълкува в смисъл, че последиците от установяването по съдебен ред на наличието на неравноправна клауза в договор, сключен между продавач или доставчик и потребител, се уреждат от разпоредбите на националното право, като въпросът за запазването на действието на такъв договор трябва да се преценява служебно от националния съд при прилагане на обективен подход въз основа на тези разпоредби.</w:t>
      </w:r>
    </w:p>
    <w:p w14:paraId="740AE97A" w14:textId="4F871B7C"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4)      Член 6, параграф 1 от Директива 93/13 във връзка с чл. 47 от Хартата на основните права трябва да се тълкува в смисъл, че националният съд, който установява неравноправността на клауза в договор между продавач или доставчик и потребител, трябва да информира последния — в рамките на националните процесуални разпоредби и след обсъждане при условията на състезателност — за правните последици от обявяването на такъв договор за недействителен, независимо дали потребителят е представляван по делото от професионален пълномощник.</w:t>
      </w:r>
      <w:r>
        <w:rPr>
          <w:rFonts w:ascii="Times New Roman" w:eastAsia="Times New Roman" w:hAnsi="Times New Roman" w:cs="Times New Roman"/>
          <w:sz w:val="24"/>
          <w:szCs w:val="24"/>
          <w:lang w:eastAsia="bg-BG"/>
        </w:rPr>
        <w:t xml:space="preserve"> </w:t>
      </w:r>
      <w:hyperlink r:id="rId3606" w:history="1">
        <w:r w:rsidRPr="00613CC9">
          <w:rPr>
            <w:rStyle w:val="Hyperlink"/>
            <w:rFonts w:ascii="Times New Roman" w:eastAsia="Times New Roman" w:hAnsi="Times New Roman" w:cs="Times New Roman"/>
            <w:sz w:val="24"/>
            <w:szCs w:val="24"/>
            <w:lang w:eastAsia="bg-BG"/>
          </w:rPr>
          <w:t>Бюлетин № 59</w:t>
        </w:r>
      </w:hyperlink>
    </w:p>
    <w:p w14:paraId="645FACD4" w14:textId="77777777" w:rsidR="00BB5736" w:rsidRPr="006B2337" w:rsidRDefault="00BB5736" w:rsidP="00BB5736">
      <w:pPr>
        <w:pBdr>
          <w:bottom w:val="single" w:sz="4" w:space="1" w:color="auto"/>
        </w:pBdr>
        <w:rPr>
          <w:rFonts w:ascii="Times New Roman" w:hAnsi="Times New Roman" w:cs="Times New Roman"/>
          <w:color w:val="000000"/>
        </w:rPr>
      </w:pPr>
      <w:r w:rsidRPr="00BB5736">
        <w:rPr>
          <w:rFonts w:ascii="Times New Roman" w:hAnsi="Times New Roman" w:cs="Times New Roman"/>
          <w:i/>
          <w:iCs/>
        </w:rPr>
        <w:t xml:space="preserve">Решение на СЕС по </w:t>
      </w:r>
      <w:r w:rsidRPr="006B2337">
        <w:rPr>
          <w:rFonts w:ascii="Times New Roman" w:hAnsi="Times New Roman" w:cs="Times New Roman"/>
          <w:i/>
          <w:iCs/>
        </w:rPr>
        <w:t xml:space="preserve">дело </w:t>
      </w:r>
      <w:hyperlink r:id="rId3607" w:history="1">
        <w:r w:rsidRPr="006B2337">
          <w:rPr>
            <w:rStyle w:val="Hyperlink"/>
            <w:rFonts w:ascii="Times New Roman" w:hAnsi="Times New Roman" w:cs="Times New Roman"/>
          </w:rPr>
          <w:t>C</w:t>
        </w:r>
        <w:r w:rsidRPr="006B2337">
          <w:rPr>
            <w:rStyle w:val="Hyperlink"/>
            <w:rFonts w:ascii="Times New Roman" w:hAnsi="Times New Roman" w:cs="Times New Roman"/>
          </w:rPr>
          <w:noBreakHyphen/>
          <w:t>19/20</w:t>
        </w:r>
      </w:hyperlink>
    </w:p>
    <w:p w14:paraId="61ABDB17" w14:textId="45762831" w:rsidR="00BB5736" w:rsidRPr="00BB5736" w:rsidRDefault="00BB5736" w:rsidP="00BB5736">
      <w:pPr>
        <w:spacing w:after="0" w:line="240" w:lineRule="auto"/>
        <w:jc w:val="both"/>
        <w:rPr>
          <w:rFonts w:ascii="Times New Roman" w:hAnsi="Times New Roman" w:cs="Times New Roman"/>
        </w:rPr>
      </w:pPr>
    </w:p>
    <w:p w14:paraId="6E87E325" w14:textId="77777777"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 xml:space="preserve">Член 19, § 1, втора алинея ДЕС е приложим по дело, по което национална юрисдикция е сезирана с жалба по националното право с искане да се произнесе по съответствието с правото на Съюза на националните разпоредби, уреждащи процедурата по назначаване </w:t>
      </w:r>
      <w:r w:rsidRPr="00BB5736">
        <w:rPr>
          <w:rFonts w:ascii="Times New Roman" w:eastAsia="Times New Roman" w:hAnsi="Times New Roman" w:cs="Times New Roman"/>
          <w:sz w:val="24"/>
          <w:szCs w:val="24"/>
          <w:lang w:eastAsia="bg-BG"/>
        </w:rPr>
        <w:lastRenderedPageBreak/>
        <w:t>на съдии в държавата членка на тази юрисдикция. За целите на тълкуването на чл. 19 ДЕС трябва надлежно да бъде взет предвид чл. 47 от Хартата.</w:t>
      </w:r>
    </w:p>
    <w:p w14:paraId="6E21E292" w14:textId="7F04F876" w:rsidR="00BB5736" w:rsidRPr="00BB5736" w:rsidRDefault="00BB5736" w:rsidP="00BB5736">
      <w:pPr>
        <w:spacing w:after="0" w:line="240" w:lineRule="auto"/>
        <w:jc w:val="both"/>
        <w:rPr>
          <w:rFonts w:ascii="Times New Roman" w:eastAsia="Times New Roman" w:hAnsi="Times New Roman" w:cs="Times New Roman"/>
          <w:sz w:val="24"/>
          <w:szCs w:val="24"/>
          <w:lang w:eastAsia="bg-BG"/>
        </w:rPr>
      </w:pPr>
      <w:r w:rsidRPr="00BB5736">
        <w:rPr>
          <w:rFonts w:ascii="Times New Roman" w:eastAsia="Times New Roman" w:hAnsi="Times New Roman" w:cs="Times New Roman"/>
          <w:sz w:val="24"/>
          <w:szCs w:val="24"/>
          <w:lang w:eastAsia="bg-BG"/>
        </w:rPr>
        <w:t>Член 19, параграф 1, втора алинея ДЕС допуска национални разпоредби, които предоставят на министър-председателя на съответната държава членка правомощие за вземане на решения в процеса за назначаване на съдии, като същевременно предвиждат участие в този процес на независим орган, на който е възложено по-специално да оценява кандидатите за съдии и да дава становище на министър-председателя</w:t>
      </w:r>
      <w:r>
        <w:rPr>
          <w:rFonts w:ascii="Times New Roman" w:eastAsia="Times New Roman" w:hAnsi="Times New Roman" w:cs="Times New Roman"/>
          <w:sz w:val="24"/>
          <w:szCs w:val="24"/>
          <w:lang w:eastAsia="bg-BG"/>
        </w:rPr>
        <w:t xml:space="preserve">. </w:t>
      </w:r>
      <w:hyperlink r:id="rId3608" w:history="1">
        <w:r w:rsidRPr="00613CC9">
          <w:rPr>
            <w:rStyle w:val="Hyperlink"/>
            <w:rFonts w:ascii="Times New Roman" w:eastAsia="Times New Roman" w:hAnsi="Times New Roman" w:cs="Times New Roman"/>
            <w:sz w:val="24"/>
            <w:szCs w:val="24"/>
            <w:lang w:eastAsia="bg-BG"/>
          </w:rPr>
          <w:t>Бюлетин № 59</w:t>
        </w:r>
      </w:hyperlink>
    </w:p>
    <w:p w14:paraId="0CD7318C" w14:textId="24FDFD0B" w:rsidR="00BB5736" w:rsidRDefault="00BB5736" w:rsidP="00CD2669">
      <w:pPr>
        <w:pStyle w:val="Normal1"/>
        <w:pBdr>
          <w:bottom w:val="single" w:sz="4" w:space="1" w:color="auto"/>
        </w:pBdr>
        <w:spacing w:before="0" w:after="0"/>
        <w:jc w:val="both"/>
      </w:pPr>
      <w:r w:rsidRPr="00CC304E">
        <w:rPr>
          <w:i/>
          <w:iCs/>
        </w:rPr>
        <w:t xml:space="preserve">Решение на СЕС по дело </w:t>
      </w:r>
      <w:r>
        <w:fldChar w:fldCharType="begin"/>
      </w:r>
      <w:r>
        <w:instrText>HYPERLINK "https://eur-lex.europa.eu/legal-content/bg/TXT/?uri=CELEX:62019CJ0896"</w:instrText>
      </w:r>
      <w:r>
        <w:fldChar w:fldCharType="separate"/>
      </w:r>
      <w:r w:rsidRPr="00CC304E">
        <w:rPr>
          <w:rStyle w:val="Hyperlink"/>
          <w:shd w:val="clear" w:color="auto" w:fill="FFFFFF"/>
        </w:rPr>
        <w:t>C-896/19</w:t>
      </w:r>
      <w:r>
        <w:rPr>
          <w:rStyle w:val="Hyperlink"/>
          <w:shd w:val="clear" w:color="auto" w:fill="FFFFFF"/>
        </w:rPr>
        <w:fldChar w:fldCharType="end"/>
      </w:r>
    </w:p>
    <w:p w14:paraId="7AFB9083" w14:textId="77777777" w:rsidR="00BB5736" w:rsidRDefault="00BB5736" w:rsidP="009F359A">
      <w:pPr>
        <w:pStyle w:val="Normal1"/>
        <w:spacing w:before="0" w:after="0"/>
        <w:jc w:val="both"/>
      </w:pPr>
    </w:p>
    <w:p w14:paraId="1D0AE4D6" w14:textId="3A836276" w:rsidR="00CD2669" w:rsidRPr="00CD2669" w:rsidRDefault="00CD2669" w:rsidP="00CD2669">
      <w:pPr>
        <w:spacing w:before="120" w:after="0" w:line="240" w:lineRule="auto"/>
        <w:jc w:val="both"/>
        <w:rPr>
          <w:rFonts w:ascii="Times New Roman" w:hAnsi="Times New Roman" w:cs="Times New Roman"/>
          <w:sz w:val="24"/>
          <w:szCs w:val="24"/>
          <w:lang w:eastAsia="bg-BG"/>
        </w:rPr>
      </w:pPr>
      <w:r w:rsidRPr="00CD2669">
        <w:rPr>
          <w:rFonts w:ascii="Times New Roman" w:hAnsi="Times New Roman" w:cs="Times New Roman"/>
          <w:sz w:val="24"/>
          <w:szCs w:val="24"/>
          <w:lang w:eastAsia="bg-BG"/>
        </w:rPr>
        <w:t xml:space="preserve">Член 27, § 1 от Регламент № 604/2013 от 26 юни 2013 г. за установяване на критерии и механизми за определяне на държавата членка, компетентна за разглеждането на молба за международна закрила, която е подадена в една от държавите членки от гражданин на трета държава или от лице без гражданство, с оглед на съображение 19 от него, и член 47 от Хартата на основните права трябва да се тълкуват в смисъл, че не допускат национално законодателство, съгласно което съответният съд или друг </w:t>
      </w:r>
      <w:proofErr w:type="spellStart"/>
      <w:r w:rsidRPr="00CD2669">
        <w:rPr>
          <w:rFonts w:ascii="Times New Roman" w:hAnsi="Times New Roman" w:cs="Times New Roman"/>
          <w:sz w:val="24"/>
          <w:szCs w:val="24"/>
          <w:lang w:eastAsia="bg-BG"/>
        </w:rPr>
        <w:t>праворазда-вателен</w:t>
      </w:r>
      <w:proofErr w:type="spellEnd"/>
      <w:r w:rsidRPr="00CD2669">
        <w:rPr>
          <w:rFonts w:ascii="Times New Roman" w:hAnsi="Times New Roman" w:cs="Times New Roman"/>
          <w:sz w:val="24"/>
          <w:szCs w:val="24"/>
          <w:lang w:eastAsia="bg-BG"/>
        </w:rPr>
        <w:t xml:space="preserve"> орган, сезиран с жалба за отмяна на решение за прехвърляне, не може при разглеждането на тази жалба да взема предвид обстоятелства, настъпили след приема-нето на това решение, които са определящи за правилното прилагане на този регламент, освен ако това законодателство не предвижда специфично средство за правна защита — включващо разглеждане </w:t>
      </w:r>
      <w:proofErr w:type="spellStart"/>
      <w:r w:rsidRPr="00CD2669">
        <w:rPr>
          <w:rFonts w:ascii="Times New Roman" w:hAnsi="Times New Roman" w:cs="Times New Roman"/>
          <w:sz w:val="24"/>
          <w:szCs w:val="24"/>
          <w:lang w:eastAsia="bg-BG"/>
        </w:rPr>
        <w:t>ex</w:t>
      </w:r>
      <w:proofErr w:type="spellEnd"/>
      <w:r w:rsidRPr="00CD2669">
        <w:rPr>
          <w:rFonts w:ascii="Times New Roman" w:hAnsi="Times New Roman" w:cs="Times New Roman"/>
          <w:sz w:val="24"/>
          <w:szCs w:val="24"/>
          <w:lang w:eastAsia="bg-BG"/>
        </w:rPr>
        <w:t xml:space="preserve"> </w:t>
      </w:r>
      <w:proofErr w:type="spellStart"/>
      <w:r w:rsidRPr="00CD2669">
        <w:rPr>
          <w:rFonts w:ascii="Times New Roman" w:hAnsi="Times New Roman" w:cs="Times New Roman"/>
          <w:sz w:val="24"/>
          <w:szCs w:val="24"/>
          <w:lang w:eastAsia="bg-BG"/>
        </w:rPr>
        <w:t>nunc</w:t>
      </w:r>
      <w:proofErr w:type="spellEnd"/>
      <w:r w:rsidRPr="00CD2669">
        <w:rPr>
          <w:rFonts w:ascii="Times New Roman" w:hAnsi="Times New Roman" w:cs="Times New Roman"/>
          <w:sz w:val="24"/>
          <w:szCs w:val="24"/>
          <w:lang w:eastAsia="bg-BG"/>
        </w:rPr>
        <w:t xml:space="preserve"> на положението на съответното лице, с обвързващи за компетентните органи резултати — което може да се използва след настъпването на такива обстоятелства и което по-специално не е обусловено от това съответното лице да е лишено от свобода или изпълнението на посоченото решение да е непосредствено предстоящо.</w:t>
      </w:r>
      <w:r>
        <w:rPr>
          <w:rFonts w:ascii="Times New Roman" w:hAnsi="Times New Roman" w:cs="Times New Roman"/>
          <w:sz w:val="24"/>
          <w:szCs w:val="24"/>
          <w:lang w:eastAsia="bg-BG"/>
        </w:rPr>
        <w:t xml:space="preserve"> </w:t>
      </w:r>
      <w:hyperlink r:id="rId3609" w:history="1">
        <w:r w:rsidRPr="00613CC9">
          <w:rPr>
            <w:rStyle w:val="Hyperlink"/>
            <w:rFonts w:ascii="Times New Roman" w:eastAsia="Times New Roman" w:hAnsi="Times New Roman" w:cs="Times New Roman"/>
            <w:sz w:val="24"/>
            <w:szCs w:val="24"/>
            <w:lang w:eastAsia="bg-BG"/>
          </w:rPr>
          <w:t>Бюлетин № 59</w:t>
        </w:r>
      </w:hyperlink>
    </w:p>
    <w:p w14:paraId="5DD63355" w14:textId="77777777" w:rsidR="00CD2669" w:rsidRDefault="00CD2669" w:rsidP="00CD2669">
      <w:pPr>
        <w:pStyle w:val="Normal1"/>
        <w:pBdr>
          <w:bottom w:val="single" w:sz="4" w:space="1" w:color="auto"/>
        </w:pBdr>
        <w:spacing w:before="0" w:after="0"/>
        <w:jc w:val="both"/>
        <w:rPr>
          <w:rStyle w:val="Hyperlink"/>
          <w:i/>
          <w:iCs/>
        </w:rPr>
      </w:pPr>
      <w:r w:rsidRPr="00CC304E">
        <w:rPr>
          <w:i/>
          <w:iCs/>
        </w:rPr>
        <w:t xml:space="preserve">Решение на СЕС по дело </w:t>
      </w:r>
      <w:r>
        <w:fldChar w:fldCharType="begin"/>
      </w:r>
      <w:r>
        <w:instrText>HYPERLINK "https://eur-lex.europa.eu/legal-content/bg/TXT/?uri=CELEX:62019CJ0194"</w:instrText>
      </w:r>
      <w:r>
        <w:fldChar w:fldCharType="separate"/>
      </w:r>
      <w:r w:rsidRPr="00CC304E">
        <w:rPr>
          <w:rStyle w:val="Hyperlink"/>
          <w:i/>
          <w:iCs/>
        </w:rPr>
        <w:t>C-194/19</w:t>
      </w:r>
      <w:r>
        <w:rPr>
          <w:rStyle w:val="Hyperlink"/>
          <w:i/>
          <w:iCs/>
        </w:rPr>
        <w:fldChar w:fldCharType="end"/>
      </w:r>
    </w:p>
    <w:p w14:paraId="21ABDE0E" w14:textId="77777777" w:rsidR="00CD2669" w:rsidRDefault="00CD2669" w:rsidP="00CD2669">
      <w:pPr>
        <w:pStyle w:val="Normal1"/>
        <w:spacing w:before="0" w:after="0"/>
        <w:jc w:val="both"/>
        <w:rPr>
          <w:rStyle w:val="Hyperlink"/>
          <w:i/>
          <w:iCs/>
        </w:rPr>
      </w:pPr>
    </w:p>
    <w:p w14:paraId="60D7AB1D" w14:textId="77777777" w:rsidR="00B93ACE" w:rsidRPr="00B93ACE" w:rsidRDefault="00CD2669" w:rsidP="00CD2669">
      <w:pPr>
        <w:pStyle w:val="Normal1"/>
        <w:spacing w:before="0" w:after="0"/>
        <w:jc w:val="both"/>
        <w:rPr>
          <w:lang w:eastAsia="bg-BG"/>
        </w:rPr>
      </w:pPr>
      <w:r w:rsidRPr="00B93ACE">
        <w:rPr>
          <w:lang w:val="bg-BG" w:eastAsia="bg-BG"/>
        </w:rPr>
        <w:t xml:space="preserve">1. </w:t>
      </w:r>
      <w:r w:rsidRPr="00B93ACE">
        <w:rPr>
          <w:lang w:eastAsia="bg-BG"/>
        </w:rPr>
        <w:t>Принципът на ефективност трябва да се тълкува в смисъл, че не допуска национална правна уредба, според която по отношение на иск, предявен от потребител, за да му бъдат възстановени суми, неоснователно заплатени в изпълнение на договор за кредит, на основание на неравноправни клаузи по смисъла на Директива 93/13/ЕО от 5 април 1993 г. относно неравноправните клаузи в потребителските договори или на клаузи, противоречащи на Директива 2008/48/ЕО от 23 април 2008 г. относно договорите за потребителски кредити, се прилага тригодишен давностен срок, който започва да тече от деня, в който е осъществено неоснователното обогатяване.</w:t>
      </w:r>
    </w:p>
    <w:p w14:paraId="5637F796" w14:textId="192380A4" w:rsidR="00B93ACE" w:rsidRPr="00B93ACE" w:rsidRDefault="00B93ACE" w:rsidP="00B93ACE">
      <w:pPr>
        <w:pStyle w:val="JuPara"/>
        <w:spacing w:line="240" w:lineRule="auto"/>
        <w:ind w:firstLine="0"/>
        <w:contextualSpacing/>
        <w:rPr>
          <w:szCs w:val="24"/>
          <w:lang w:val="bg-BG" w:eastAsia="bg-BG"/>
        </w:rPr>
      </w:pPr>
      <w:r w:rsidRPr="00B93ACE">
        <w:rPr>
          <w:iCs/>
          <w:szCs w:val="24"/>
          <w:lang w:val="bg-BG"/>
        </w:rPr>
        <w:t>2.</w:t>
      </w:r>
      <w:r w:rsidRPr="00B93ACE">
        <w:rPr>
          <w:i/>
          <w:szCs w:val="24"/>
          <w:lang w:val="bg-BG"/>
        </w:rPr>
        <w:t xml:space="preserve"> </w:t>
      </w:r>
      <w:proofErr w:type="spellStart"/>
      <w:r w:rsidRPr="00B93ACE">
        <w:rPr>
          <w:szCs w:val="24"/>
          <w:lang w:eastAsia="bg-BG"/>
        </w:rPr>
        <w:t>Член</w:t>
      </w:r>
      <w:proofErr w:type="spellEnd"/>
      <w:r w:rsidRPr="00B93ACE">
        <w:rPr>
          <w:szCs w:val="24"/>
          <w:lang w:eastAsia="bg-BG"/>
        </w:rPr>
        <w:t xml:space="preserve"> 10, § 2 и </w:t>
      </w:r>
      <w:proofErr w:type="spellStart"/>
      <w:r w:rsidRPr="00B93ACE">
        <w:rPr>
          <w:szCs w:val="24"/>
          <w:lang w:eastAsia="bg-BG"/>
        </w:rPr>
        <w:t>чл</w:t>
      </w:r>
      <w:proofErr w:type="spellEnd"/>
      <w:r w:rsidRPr="00B93ACE">
        <w:rPr>
          <w:szCs w:val="24"/>
          <w:lang w:eastAsia="bg-BG"/>
        </w:rPr>
        <w:t xml:space="preserve">. 22, § 1 от </w:t>
      </w:r>
      <w:proofErr w:type="spellStart"/>
      <w:r w:rsidRPr="00B93ACE">
        <w:rPr>
          <w:szCs w:val="24"/>
          <w:lang w:eastAsia="bg-BG"/>
        </w:rPr>
        <w:t>Директива</w:t>
      </w:r>
      <w:proofErr w:type="spellEnd"/>
      <w:r w:rsidRPr="00B93ACE">
        <w:rPr>
          <w:szCs w:val="24"/>
          <w:lang w:eastAsia="bg-BG"/>
        </w:rPr>
        <w:t xml:space="preserve"> 2008/48, </w:t>
      </w:r>
      <w:proofErr w:type="spellStart"/>
      <w:r w:rsidRPr="00B93ACE">
        <w:rPr>
          <w:szCs w:val="24"/>
          <w:lang w:eastAsia="bg-BG"/>
        </w:rPr>
        <w:t>както</w:t>
      </w:r>
      <w:proofErr w:type="spellEnd"/>
      <w:r w:rsidRPr="00B93ACE">
        <w:rPr>
          <w:szCs w:val="24"/>
          <w:lang w:eastAsia="bg-BG"/>
        </w:rPr>
        <w:t xml:space="preserve"> </w:t>
      </w:r>
      <w:proofErr w:type="spellStart"/>
      <w:r w:rsidRPr="00B93ACE">
        <w:rPr>
          <w:szCs w:val="24"/>
          <w:lang w:eastAsia="bg-BG"/>
        </w:rPr>
        <w:t>са</w:t>
      </w:r>
      <w:proofErr w:type="spellEnd"/>
      <w:r w:rsidRPr="00B93ACE">
        <w:rPr>
          <w:szCs w:val="24"/>
          <w:lang w:eastAsia="bg-BG"/>
        </w:rPr>
        <w:t xml:space="preserve"> </w:t>
      </w:r>
      <w:proofErr w:type="spellStart"/>
      <w:r w:rsidRPr="00B93ACE">
        <w:rPr>
          <w:szCs w:val="24"/>
          <w:lang w:eastAsia="bg-BG"/>
        </w:rPr>
        <w:t>тълкувани</w:t>
      </w:r>
      <w:proofErr w:type="spellEnd"/>
      <w:r w:rsidRPr="00B93ACE">
        <w:rPr>
          <w:szCs w:val="24"/>
          <w:lang w:eastAsia="bg-BG"/>
        </w:rPr>
        <w:t xml:space="preserve"> в </w:t>
      </w:r>
      <w:proofErr w:type="spellStart"/>
      <w:r w:rsidRPr="00B93ACE">
        <w:rPr>
          <w:szCs w:val="24"/>
          <w:lang w:eastAsia="bg-BG"/>
        </w:rPr>
        <w:t>решение</w:t>
      </w:r>
      <w:proofErr w:type="spellEnd"/>
      <w:r w:rsidRPr="00B93ACE">
        <w:rPr>
          <w:szCs w:val="24"/>
          <w:lang w:eastAsia="bg-BG"/>
        </w:rPr>
        <w:t xml:space="preserve"> от 9 </w:t>
      </w:r>
      <w:proofErr w:type="spellStart"/>
      <w:r w:rsidRPr="00B93ACE">
        <w:rPr>
          <w:szCs w:val="24"/>
          <w:lang w:eastAsia="bg-BG"/>
        </w:rPr>
        <w:t>ноември</w:t>
      </w:r>
      <w:proofErr w:type="spellEnd"/>
      <w:r w:rsidRPr="00B93ACE">
        <w:rPr>
          <w:szCs w:val="24"/>
          <w:lang w:eastAsia="bg-BG"/>
        </w:rPr>
        <w:t xml:space="preserve"> 2016 г., Home Credit Slovakia (</w:t>
      </w:r>
      <w:hyperlink r:id="rId3610" w:history="1">
        <w:r w:rsidRPr="00B93ACE">
          <w:rPr>
            <w:szCs w:val="24"/>
            <w:lang w:eastAsia="bg-BG"/>
          </w:rPr>
          <w:t>C</w:t>
        </w:r>
        <w:r w:rsidRPr="00B93ACE">
          <w:rPr>
            <w:szCs w:val="24"/>
            <w:lang w:eastAsia="bg-BG"/>
          </w:rPr>
          <w:noBreakHyphen/>
          <w:t>42/15</w:t>
        </w:r>
      </w:hyperlink>
      <w:r w:rsidRPr="00B93ACE">
        <w:rPr>
          <w:szCs w:val="24"/>
          <w:lang w:eastAsia="bg-BG"/>
        </w:rPr>
        <w:t>, </w:t>
      </w:r>
      <w:hyperlink r:id="rId3611" w:history="1">
        <w:r w:rsidRPr="00B93ACE">
          <w:rPr>
            <w:szCs w:val="24"/>
            <w:lang w:eastAsia="bg-BG"/>
          </w:rPr>
          <w:t>EU:C:2016:842</w:t>
        </w:r>
      </w:hyperlink>
      <w:r w:rsidRPr="00B93ACE">
        <w:rPr>
          <w:szCs w:val="24"/>
          <w:lang w:eastAsia="bg-BG"/>
        </w:rPr>
        <w:t xml:space="preserve">), </w:t>
      </w:r>
      <w:proofErr w:type="spellStart"/>
      <w:r w:rsidRPr="00B93ACE">
        <w:rPr>
          <w:szCs w:val="24"/>
          <w:lang w:eastAsia="bg-BG"/>
        </w:rPr>
        <w:t>са</w:t>
      </w:r>
      <w:proofErr w:type="spellEnd"/>
      <w:r w:rsidRPr="00B93ACE">
        <w:rPr>
          <w:szCs w:val="24"/>
          <w:lang w:eastAsia="bg-BG"/>
        </w:rPr>
        <w:t xml:space="preserve"> </w:t>
      </w:r>
      <w:proofErr w:type="spellStart"/>
      <w:r w:rsidRPr="00B93ACE">
        <w:rPr>
          <w:szCs w:val="24"/>
          <w:lang w:eastAsia="bg-BG"/>
        </w:rPr>
        <w:t>прило</w:t>
      </w:r>
      <w:proofErr w:type="spellEnd"/>
      <w:r w:rsidRPr="00B93ACE">
        <w:rPr>
          <w:szCs w:val="24"/>
          <w:lang w:val="bg-BG" w:eastAsia="bg-BG"/>
        </w:rPr>
        <w:t>-</w:t>
      </w:r>
      <w:proofErr w:type="spellStart"/>
      <w:r w:rsidRPr="00B93ACE">
        <w:rPr>
          <w:szCs w:val="24"/>
          <w:lang w:eastAsia="bg-BG"/>
        </w:rPr>
        <w:t>жими</w:t>
      </w:r>
      <w:proofErr w:type="spellEnd"/>
      <w:r w:rsidRPr="00B93ACE">
        <w:rPr>
          <w:szCs w:val="24"/>
          <w:lang w:eastAsia="bg-BG"/>
        </w:rPr>
        <w:t xml:space="preserve"> </w:t>
      </w:r>
      <w:proofErr w:type="spellStart"/>
      <w:r w:rsidRPr="00B93ACE">
        <w:rPr>
          <w:szCs w:val="24"/>
          <w:lang w:eastAsia="bg-BG"/>
        </w:rPr>
        <w:t>към</w:t>
      </w:r>
      <w:proofErr w:type="spellEnd"/>
      <w:r w:rsidRPr="00B93ACE">
        <w:rPr>
          <w:szCs w:val="24"/>
          <w:lang w:eastAsia="bg-BG"/>
        </w:rPr>
        <w:t xml:space="preserve"> </w:t>
      </w:r>
      <w:proofErr w:type="spellStart"/>
      <w:r w:rsidRPr="00B93ACE">
        <w:rPr>
          <w:szCs w:val="24"/>
          <w:lang w:eastAsia="bg-BG"/>
        </w:rPr>
        <w:t>договор</w:t>
      </w:r>
      <w:proofErr w:type="spellEnd"/>
      <w:r w:rsidRPr="00B93ACE">
        <w:rPr>
          <w:szCs w:val="24"/>
          <w:lang w:eastAsia="bg-BG"/>
        </w:rPr>
        <w:t xml:space="preserve"> </w:t>
      </w:r>
      <w:proofErr w:type="spellStart"/>
      <w:r w:rsidRPr="00B93ACE">
        <w:rPr>
          <w:szCs w:val="24"/>
          <w:lang w:eastAsia="bg-BG"/>
        </w:rPr>
        <w:t>за</w:t>
      </w:r>
      <w:proofErr w:type="spellEnd"/>
      <w:r w:rsidRPr="00B93ACE">
        <w:rPr>
          <w:szCs w:val="24"/>
          <w:lang w:eastAsia="bg-BG"/>
        </w:rPr>
        <w:t xml:space="preserve"> </w:t>
      </w:r>
      <w:proofErr w:type="spellStart"/>
      <w:r w:rsidRPr="00B93ACE">
        <w:rPr>
          <w:szCs w:val="24"/>
          <w:lang w:eastAsia="bg-BG"/>
        </w:rPr>
        <w:t>кредит</w:t>
      </w:r>
      <w:proofErr w:type="spellEnd"/>
      <w:r w:rsidRPr="00B93ACE">
        <w:rPr>
          <w:szCs w:val="24"/>
          <w:lang w:eastAsia="bg-BG"/>
        </w:rPr>
        <w:t xml:space="preserve">, </w:t>
      </w:r>
      <w:proofErr w:type="spellStart"/>
      <w:r w:rsidRPr="00B93ACE">
        <w:rPr>
          <w:szCs w:val="24"/>
          <w:lang w:eastAsia="bg-BG"/>
        </w:rPr>
        <w:t>сключен</w:t>
      </w:r>
      <w:proofErr w:type="spellEnd"/>
      <w:r w:rsidRPr="00B93ACE">
        <w:rPr>
          <w:szCs w:val="24"/>
          <w:lang w:eastAsia="bg-BG"/>
        </w:rPr>
        <w:t xml:space="preserve"> </w:t>
      </w:r>
      <w:proofErr w:type="spellStart"/>
      <w:r w:rsidRPr="00B93ACE">
        <w:rPr>
          <w:szCs w:val="24"/>
          <w:lang w:eastAsia="bg-BG"/>
        </w:rPr>
        <w:t>преди</w:t>
      </w:r>
      <w:proofErr w:type="spellEnd"/>
      <w:r w:rsidRPr="00B93ACE">
        <w:rPr>
          <w:szCs w:val="24"/>
          <w:lang w:eastAsia="bg-BG"/>
        </w:rPr>
        <w:t xml:space="preserve"> </w:t>
      </w:r>
      <w:proofErr w:type="spellStart"/>
      <w:r w:rsidRPr="00B93ACE">
        <w:rPr>
          <w:szCs w:val="24"/>
          <w:lang w:eastAsia="bg-BG"/>
        </w:rPr>
        <w:t>постановяването</w:t>
      </w:r>
      <w:proofErr w:type="spellEnd"/>
      <w:r w:rsidRPr="00B93ACE">
        <w:rPr>
          <w:szCs w:val="24"/>
          <w:lang w:eastAsia="bg-BG"/>
        </w:rPr>
        <w:t xml:space="preserve"> на </w:t>
      </w:r>
      <w:proofErr w:type="spellStart"/>
      <w:r w:rsidRPr="00B93ACE">
        <w:rPr>
          <w:szCs w:val="24"/>
          <w:lang w:eastAsia="bg-BG"/>
        </w:rPr>
        <w:t>това</w:t>
      </w:r>
      <w:proofErr w:type="spellEnd"/>
      <w:r w:rsidRPr="00B93ACE">
        <w:rPr>
          <w:szCs w:val="24"/>
          <w:lang w:eastAsia="bg-BG"/>
        </w:rPr>
        <w:t xml:space="preserve"> </w:t>
      </w:r>
      <w:proofErr w:type="spellStart"/>
      <w:r w:rsidRPr="00B93ACE">
        <w:rPr>
          <w:szCs w:val="24"/>
          <w:lang w:eastAsia="bg-BG"/>
        </w:rPr>
        <w:t>решение</w:t>
      </w:r>
      <w:proofErr w:type="spellEnd"/>
      <w:r w:rsidRPr="00B93ACE">
        <w:rPr>
          <w:szCs w:val="24"/>
          <w:lang w:eastAsia="bg-BG"/>
        </w:rPr>
        <w:t xml:space="preserve"> и </w:t>
      </w:r>
      <w:proofErr w:type="spellStart"/>
      <w:r w:rsidRPr="00B93ACE">
        <w:rPr>
          <w:szCs w:val="24"/>
          <w:lang w:eastAsia="bg-BG"/>
        </w:rPr>
        <w:t>преди</w:t>
      </w:r>
      <w:proofErr w:type="spellEnd"/>
      <w:r w:rsidRPr="00B93ACE">
        <w:rPr>
          <w:szCs w:val="24"/>
          <w:lang w:eastAsia="bg-BG"/>
        </w:rPr>
        <w:t xml:space="preserve"> </w:t>
      </w:r>
      <w:proofErr w:type="spellStart"/>
      <w:r w:rsidRPr="00B93ACE">
        <w:rPr>
          <w:szCs w:val="24"/>
          <w:lang w:eastAsia="bg-BG"/>
        </w:rPr>
        <w:t>изменението</w:t>
      </w:r>
      <w:proofErr w:type="spellEnd"/>
      <w:r w:rsidRPr="00B93ACE">
        <w:rPr>
          <w:szCs w:val="24"/>
          <w:lang w:eastAsia="bg-BG"/>
        </w:rPr>
        <w:t xml:space="preserve"> на </w:t>
      </w:r>
      <w:proofErr w:type="spellStart"/>
      <w:r w:rsidRPr="00B93ACE">
        <w:rPr>
          <w:szCs w:val="24"/>
          <w:lang w:eastAsia="bg-BG"/>
        </w:rPr>
        <w:t>националната</w:t>
      </w:r>
      <w:proofErr w:type="spellEnd"/>
      <w:r w:rsidRPr="00B93ACE">
        <w:rPr>
          <w:szCs w:val="24"/>
          <w:lang w:eastAsia="bg-BG"/>
        </w:rPr>
        <w:t xml:space="preserve"> </w:t>
      </w:r>
      <w:proofErr w:type="spellStart"/>
      <w:r w:rsidRPr="00B93ACE">
        <w:rPr>
          <w:szCs w:val="24"/>
          <w:lang w:eastAsia="bg-BG"/>
        </w:rPr>
        <w:t>правна</w:t>
      </w:r>
      <w:proofErr w:type="spellEnd"/>
      <w:r w:rsidRPr="00B93ACE">
        <w:rPr>
          <w:szCs w:val="24"/>
          <w:lang w:eastAsia="bg-BG"/>
        </w:rPr>
        <w:t xml:space="preserve"> </w:t>
      </w:r>
      <w:proofErr w:type="spellStart"/>
      <w:r w:rsidRPr="00B93ACE">
        <w:rPr>
          <w:szCs w:val="24"/>
          <w:lang w:eastAsia="bg-BG"/>
        </w:rPr>
        <w:t>уредба</w:t>
      </w:r>
      <w:proofErr w:type="spellEnd"/>
      <w:r w:rsidRPr="00B93ACE">
        <w:rPr>
          <w:szCs w:val="24"/>
          <w:lang w:eastAsia="bg-BG"/>
        </w:rPr>
        <w:t xml:space="preserve">, </w:t>
      </w:r>
      <w:proofErr w:type="spellStart"/>
      <w:r w:rsidRPr="00B93ACE">
        <w:rPr>
          <w:szCs w:val="24"/>
          <w:lang w:eastAsia="bg-BG"/>
        </w:rPr>
        <w:t>осъществено</w:t>
      </w:r>
      <w:proofErr w:type="spellEnd"/>
      <w:r w:rsidRPr="00B93ACE">
        <w:rPr>
          <w:szCs w:val="24"/>
          <w:lang w:eastAsia="bg-BG"/>
        </w:rPr>
        <w:t xml:space="preserve"> с </w:t>
      </w:r>
      <w:proofErr w:type="spellStart"/>
      <w:r w:rsidRPr="00B93ACE">
        <w:rPr>
          <w:szCs w:val="24"/>
          <w:lang w:eastAsia="bg-BG"/>
        </w:rPr>
        <w:t>оглед</w:t>
      </w:r>
      <w:proofErr w:type="spellEnd"/>
      <w:r w:rsidRPr="00B93ACE">
        <w:rPr>
          <w:szCs w:val="24"/>
          <w:lang w:eastAsia="bg-BG"/>
        </w:rPr>
        <w:t xml:space="preserve"> на </w:t>
      </w:r>
      <w:proofErr w:type="spellStart"/>
      <w:r w:rsidRPr="00B93ACE">
        <w:rPr>
          <w:szCs w:val="24"/>
          <w:lang w:eastAsia="bg-BG"/>
        </w:rPr>
        <w:t>съобразя</w:t>
      </w:r>
      <w:proofErr w:type="spellEnd"/>
      <w:r w:rsidRPr="00B93ACE">
        <w:rPr>
          <w:szCs w:val="24"/>
          <w:lang w:val="bg-BG" w:eastAsia="bg-BG"/>
        </w:rPr>
        <w:t>-</w:t>
      </w:r>
      <w:proofErr w:type="spellStart"/>
      <w:r w:rsidRPr="00B93ACE">
        <w:rPr>
          <w:szCs w:val="24"/>
          <w:lang w:eastAsia="bg-BG"/>
        </w:rPr>
        <w:t>ване</w:t>
      </w:r>
      <w:proofErr w:type="spellEnd"/>
      <w:r w:rsidRPr="00B93ACE">
        <w:rPr>
          <w:szCs w:val="24"/>
          <w:lang w:eastAsia="bg-BG"/>
        </w:rPr>
        <w:t xml:space="preserve"> с </w:t>
      </w:r>
      <w:proofErr w:type="spellStart"/>
      <w:r w:rsidRPr="00B93ACE">
        <w:rPr>
          <w:szCs w:val="24"/>
          <w:lang w:eastAsia="bg-BG"/>
        </w:rPr>
        <w:t>възприетото</w:t>
      </w:r>
      <w:proofErr w:type="spellEnd"/>
      <w:r w:rsidRPr="00B93ACE">
        <w:rPr>
          <w:szCs w:val="24"/>
          <w:lang w:eastAsia="bg-BG"/>
        </w:rPr>
        <w:t xml:space="preserve"> в </w:t>
      </w:r>
      <w:proofErr w:type="spellStart"/>
      <w:r w:rsidRPr="00B93ACE">
        <w:rPr>
          <w:szCs w:val="24"/>
          <w:lang w:eastAsia="bg-BG"/>
        </w:rPr>
        <w:t>посоченото</w:t>
      </w:r>
      <w:proofErr w:type="spellEnd"/>
      <w:r w:rsidRPr="00B93ACE">
        <w:rPr>
          <w:szCs w:val="24"/>
          <w:lang w:eastAsia="bg-BG"/>
        </w:rPr>
        <w:t xml:space="preserve"> </w:t>
      </w:r>
      <w:proofErr w:type="spellStart"/>
      <w:r w:rsidRPr="00B93ACE">
        <w:rPr>
          <w:szCs w:val="24"/>
          <w:lang w:eastAsia="bg-BG"/>
        </w:rPr>
        <w:t>решение</w:t>
      </w:r>
      <w:proofErr w:type="spellEnd"/>
      <w:r w:rsidRPr="00B93ACE">
        <w:rPr>
          <w:szCs w:val="24"/>
          <w:lang w:eastAsia="bg-BG"/>
        </w:rPr>
        <w:t xml:space="preserve"> </w:t>
      </w:r>
      <w:proofErr w:type="spellStart"/>
      <w:r w:rsidRPr="00B93ACE">
        <w:rPr>
          <w:szCs w:val="24"/>
          <w:lang w:eastAsia="bg-BG"/>
        </w:rPr>
        <w:t>тълкуване</w:t>
      </w:r>
      <w:proofErr w:type="spellEnd"/>
      <w:r w:rsidRPr="00B93ACE">
        <w:rPr>
          <w:szCs w:val="24"/>
          <w:lang w:val="bg-BG" w:eastAsia="bg-BG"/>
        </w:rPr>
        <w:t>.</w:t>
      </w:r>
      <w:r>
        <w:rPr>
          <w:szCs w:val="24"/>
          <w:lang w:val="bg-BG" w:eastAsia="bg-BG"/>
        </w:rPr>
        <w:t xml:space="preserve"> </w:t>
      </w:r>
      <w:hyperlink r:id="rId3612" w:history="1">
        <w:proofErr w:type="spellStart"/>
        <w:r w:rsidRPr="00613CC9">
          <w:rPr>
            <w:rStyle w:val="Hyperlink"/>
            <w:szCs w:val="24"/>
            <w:lang w:eastAsia="bg-BG"/>
          </w:rPr>
          <w:t>Бюлетин</w:t>
        </w:r>
        <w:proofErr w:type="spellEnd"/>
        <w:r w:rsidRPr="00613CC9">
          <w:rPr>
            <w:rStyle w:val="Hyperlink"/>
            <w:szCs w:val="24"/>
            <w:lang w:eastAsia="bg-BG"/>
          </w:rPr>
          <w:t xml:space="preserve"> № 59</w:t>
        </w:r>
      </w:hyperlink>
    </w:p>
    <w:p w14:paraId="4CA4BBF8" w14:textId="77777777" w:rsidR="009C77DD" w:rsidRDefault="00B93ACE" w:rsidP="009C77DD">
      <w:pPr>
        <w:pStyle w:val="Normal1"/>
        <w:pBdr>
          <w:bottom w:val="single" w:sz="4" w:space="1" w:color="auto"/>
        </w:pBdr>
        <w:spacing w:before="0" w:after="0"/>
        <w:jc w:val="both"/>
        <w:rPr>
          <w:rStyle w:val="Hyperlink"/>
          <w:shd w:val="clear" w:color="auto" w:fill="FFFFFF"/>
        </w:rPr>
      </w:pPr>
      <w:r w:rsidRPr="00CC304E">
        <w:rPr>
          <w:i/>
          <w:iCs/>
        </w:rPr>
        <w:t xml:space="preserve">Решение на СЕС по дело </w:t>
      </w:r>
      <w:bookmarkStart w:id="148" w:name="_Hlk89183765"/>
      <w:r w:rsidRPr="00CC304E">
        <w:fldChar w:fldCharType="begin"/>
      </w:r>
      <w:r>
        <w:instrText xml:space="preserve"> HYPERLINK "https://eur-lex.europa.eu/legal-content/bg/TXT/?uri=CELEX:62019CJ0485" </w:instrText>
      </w:r>
      <w:r w:rsidRPr="00CC304E">
        <w:fldChar w:fldCharType="separate"/>
      </w:r>
      <w:r w:rsidRPr="00CC304E">
        <w:rPr>
          <w:rStyle w:val="Hyperlink"/>
          <w:shd w:val="clear" w:color="auto" w:fill="FFFFFF"/>
        </w:rPr>
        <w:t>C-485/19</w:t>
      </w:r>
      <w:r w:rsidRPr="00CC304E">
        <w:rPr>
          <w:rStyle w:val="Hyperlink"/>
          <w:shd w:val="clear" w:color="auto" w:fill="FFFFFF"/>
        </w:rPr>
        <w:fldChar w:fldCharType="end"/>
      </w:r>
      <w:bookmarkEnd w:id="148"/>
    </w:p>
    <w:p w14:paraId="3BC8AEC0" w14:textId="77777777" w:rsidR="009C77DD" w:rsidRDefault="009C77DD" w:rsidP="00B93ACE">
      <w:pPr>
        <w:pStyle w:val="Normal1"/>
        <w:spacing w:before="0" w:after="0"/>
        <w:jc w:val="both"/>
        <w:rPr>
          <w:rStyle w:val="Hyperlink"/>
          <w:shd w:val="clear" w:color="auto" w:fill="FFFFFF"/>
        </w:rPr>
      </w:pPr>
    </w:p>
    <w:p w14:paraId="1380C0E8" w14:textId="61BE0BAB" w:rsidR="009C77DD" w:rsidRPr="009C77DD" w:rsidRDefault="009C77DD" w:rsidP="009C77DD">
      <w:pPr>
        <w:spacing w:before="120" w:after="0" w:line="240" w:lineRule="auto"/>
        <w:jc w:val="both"/>
        <w:rPr>
          <w:rFonts w:ascii="Times New Roman" w:hAnsi="Times New Roman" w:cs="Times New Roman"/>
          <w:sz w:val="24"/>
          <w:szCs w:val="24"/>
          <w:lang w:eastAsia="bg-BG"/>
        </w:rPr>
      </w:pPr>
      <w:r w:rsidRPr="009C77DD">
        <w:rPr>
          <w:rFonts w:ascii="Times New Roman" w:hAnsi="Times New Roman" w:cs="Times New Roman"/>
          <w:sz w:val="24"/>
          <w:szCs w:val="24"/>
          <w:lang w:eastAsia="bg-BG"/>
        </w:rPr>
        <w:t xml:space="preserve">С уговорката, че запитващата юрисдикция трябва извърши съответните проверки, като вземе предвид всички релевантни обстоятелства, член 3, § 3, буква а) от Директива 2009/28/ЕО от 23 април 2009 г. за насърчаване използването на енергия от възобновяеми източници и членове 16 и 17 от Хартата на основните права във връзка с принципите на правна сигурност и защита на оправданите правни очаквания трябва да се тълкуват в смисъл, че допускат национална правна уредба, която предвижда намаляване или отлагане на плащането на насърчения за енергията, произведена от слънчеви фотоволтаични инсталации, предоставени по-рано с административни решения и </w:t>
      </w:r>
      <w:r w:rsidRPr="009C77DD">
        <w:rPr>
          <w:rFonts w:ascii="Times New Roman" w:hAnsi="Times New Roman" w:cs="Times New Roman"/>
          <w:sz w:val="24"/>
          <w:szCs w:val="24"/>
          <w:lang w:eastAsia="bg-BG"/>
        </w:rPr>
        <w:lastRenderedPageBreak/>
        <w:t xml:space="preserve">потвърдени с </w:t>
      </w:r>
      <w:proofErr w:type="spellStart"/>
      <w:r w:rsidRPr="009C77DD">
        <w:rPr>
          <w:rFonts w:ascii="Times New Roman" w:hAnsi="Times New Roman" w:cs="Times New Roman"/>
          <w:sz w:val="24"/>
          <w:szCs w:val="24"/>
          <w:lang w:eastAsia="bg-BG"/>
        </w:rPr>
        <w:t>ad</w:t>
      </w:r>
      <w:proofErr w:type="spellEnd"/>
      <w:r w:rsidRPr="009C77DD">
        <w:rPr>
          <w:rFonts w:ascii="Times New Roman" w:hAnsi="Times New Roman" w:cs="Times New Roman"/>
          <w:sz w:val="24"/>
          <w:szCs w:val="24"/>
          <w:lang w:eastAsia="bg-BG"/>
        </w:rPr>
        <w:t xml:space="preserve"> </w:t>
      </w:r>
      <w:proofErr w:type="spellStart"/>
      <w:r w:rsidRPr="009C77DD">
        <w:rPr>
          <w:rFonts w:ascii="Times New Roman" w:hAnsi="Times New Roman" w:cs="Times New Roman"/>
          <w:sz w:val="24"/>
          <w:szCs w:val="24"/>
          <w:lang w:eastAsia="bg-BG"/>
        </w:rPr>
        <w:t>hoc</w:t>
      </w:r>
      <w:proofErr w:type="spellEnd"/>
      <w:r w:rsidRPr="009C77DD">
        <w:rPr>
          <w:rFonts w:ascii="Times New Roman" w:hAnsi="Times New Roman" w:cs="Times New Roman"/>
          <w:sz w:val="24"/>
          <w:szCs w:val="24"/>
          <w:lang w:eastAsia="bg-BG"/>
        </w:rPr>
        <w:t xml:space="preserve"> споразумения, сключени между операторите на тези инсталации и публично дружество, когато тази правна уредба се отнася до вече предвидени, но все още недължими насърчения.</w:t>
      </w:r>
      <w:r>
        <w:rPr>
          <w:rFonts w:ascii="Times New Roman" w:hAnsi="Times New Roman" w:cs="Times New Roman"/>
          <w:sz w:val="24"/>
          <w:szCs w:val="24"/>
          <w:lang w:eastAsia="bg-BG"/>
        </w:rPr>
        <w:t xml:space="preserve"> </w:t>
      </w:r>
      <w:hyperlink r:id="rId3613" w:history="1">
        <w:r w:rsidRPr="00613CC9">
          <w:rPr>
            <w:rStyle w:val="Hyperlink"/>
            <w:rFonts w:ascii="Times New Roman" w:eastAsia="Times New Roman" w:hAnsi="Times New Roman" w:cs="Times New Roman"/>
            <w:sz w:val="24"/>
            <w:szCs w:val="24"/>
            <w:lang w:eastAsia="bg-BG"/>
          </w:rPr>
          <w:t>Бюлетин № 59</w:t>
        </w:r>
      </w:hyperlink>
    </w:p>
    <w:p w14:paraId="4A266CD8" w14:textId="77777777" w:rsidR="00D07B7E" w:rsidRDefault="009C77DD" w:rsidP="00D07B7E">
      <w:pPr>
        <w:pStyle w:val="Normal1"/>
        <w:pBdr>
          <w:bottom w:val="single" w:sz="4" w:space="1" w:color="auto"/>
        </w:pBdr>
        <w:spacing w:before="0" w:after="0"/>
        <w:jc w:val="both"/>
        <w:rPr>
          <w:rStyle w:val="Hyperlink"/>
          <w:i/>
          <w:iCs/>
        </w:rPr>
      </w:pPr>
      <w:r w:rsidRPr="00CC304E">
        <w:rPr>
          <w:i/>
          <w:iCs/>
        </w:rPr>
        <w:t xml:space="preserve">Решение на СЕС по съединени дела </w:t>
      </w:r>
      <w:r>
        <w:fldChar w:fldCharType="begin"/>
      </w:r>
      <w:r>
        <w:instrText>HYPERLINK "https://eur-lex.europa.eu/legal-content/bg/TXT/?uri=CELEX:62018CJ0798"</w:instrText>
      </w:r>
      <w:r>
        <w:fldChar w:fldCharType="separate"/>
      </w:r>
      <w:r w:rsidRPr="00CC304E">
        <w:rPr>
          <w:rStyle w:val="Hyperlink"/>
          <w:i/>
          <w:iCs/>
        </w:rPr>
        <w:t>C-798/18 и C-799/18</w:t>
      </w:r>
      <w:r>
        <w:rPr>
          <w:rStyle w:val="Hyperlink"/>
          <w:i/>
          <w:iCs/>
        </w:rPr>
        <w:fldChar w:fldCharType="end"/>
      </w:r>
    </w:p>
    <w:p w14:paraId="5866E745" w14:textId="77777777" w:rsidR="00D07B7E" w:rsidRDefault="00D07B7E" w:rsidP="009C77DD">
      <w:pPr>
        <w:pStyle w:val="Normal1"/>
        <w:spacing w:before="0" w:after="0"/>
        <w:jc w:val="both"/>
        <w:rPr>
          <w:rStyle w:val="Hyperlink"/>
          <w:i/>
          <w:iCs/>
        </w:rPr>
      </w:pPr>
    </w:p>
    <w:p w14:paraId="03F56D7C" w14:textId="1F1FB4DE" w:rsidR="00D07B7E" w:rsidRPr="00D07B7E" w:rsidRDefault="00D07B7E" w:rsidP="00D07B7E">
      <w:pPr>
        <w:pStyle w:val="JuList"/>
        <w:ind w:left="0" w:firstLine="0"/>
        <w:rPr>
          <w:lang w:eastAsia="bg-BG"/>
        </w:rPr>
      </w:pPr>
      <w:r w:rsidRPr="00D07B7E">
        <w:t xml:space="preserve">По преюдициални </w:t>
      </w:r>
      <w:proofErr w:type="spellStart"/>
      <w:r w:rsidRPr="00D07B7E">
        <w:t>запитвания</w:t>
      </w:r>
      <w:proofErr w:type="spellEnd"/>
      <w:r w:rsidRPr="00D07B7E">
        <w:t xml:space="preserve">, </w:t>
      </w:r>
      <w:proofErr w:type="spellStart"/>
      <w:r w:rsidRPr="00D07B7E">
        <w:t>отправени</w:t>
      </w:r>
      <w:proofErr w:type="spellEnd"/>
      <w:r w:rsidRPr="00D07B7E">
        <w:t xml:space="preserve"> от </w:t>
      </w:r>
      <w:proofErr w:type="spellStart"/>
      <w:r w:rsidRPr="00D07B7E">
        <w:t>румънски</w:t>
      </w:r>
      <w:proofErr w:type="spellEnd"/>
      <w:r w:rsidRPr="00D07B7E">
        <w:t xml:space="preserve"> </w:t>
      </w:r>
      <w:proofErr w:type="spellStart"/>
      <w:r w:rsidRPr="00D07B7E">
        <w:t>съдилища</w:t>
      </w:r>
      <w:proofErr w:type="spellEnd"/>
      <w:r w:rsidRPr="00D07B7E">
        <w:t xml:space="preserve"> </w:t>
      </w:r>
      <w:proofErr w:type="spellStart"/>
      <w:r w:rsidRPr="00D07B7E">
        <w:t>относно</w:t>
      </w:r>
      <w:proofErr w:type="spellEnd"/>
      <w:r w:rsidRPr="00D07B7E">
        <w:t xml:space="preserve"> </w:t>
      </w:r>
      <w:proofErr w:type="spellStart"/>
      <w:r w:rsidRPr="00D07B7E">
        <w:t>естеството</w:t>
      </w:r>
      <w:proofErr w:type="spellEnd"/>
      <w:r w:rsidRPr="00D07B7E">
        <w:t xml:space="preserve"> и </w:t>
      </w:r>
      <w:proofErr w:type="spellStart"/>
      <w:r w:rsidRPr="00D07B7E">
        <w:t>правните</w:t>
      </w:r>
      <w:proofErr w:type="spellEnd"/>
      <w:r w:rsidRPr="00D07B7E">
        <w:t xml:space="preserve"> </w:t>
      </w:r>
      <w:proofErr w:type="spellStart"/>
      <w:r w:rsidRPr="00D07B7E">
        <w:t>последици</w:t>
      </w:r>
      <w:proofErr w:type="spellEnd"/>
      <w:r w:rsidRPr="00D07B7E">
        <w:t xml:space="preserve"> на </w:t>
      </w:r>
      <w:proofErr w:type="spellStart"/>
      <w:r w:rsidRPr="00D07B7E">
        <w:t>Механизма</w:t>
      </w:r>
      <w:proofErr w:type="spellEnd"/>
      <w:r w:rsidRPr="00D07B7E">
        <w:t xml:space="preserve"> </w:t>
      </w:r>
      <w:proofErr w:type="spellStart"/>
      <w:r w:rsidRPr="00D07B7E">
        <w:t>за</w:t>
      </w:r>
      <w:proofErr w:type="spellEnd"/>
      <w:r w:rsidRPr="00D07B7E">
        <w:t xml:space="preserve"> </w:t>
      </w:r>
      <w:proofErr w:type="spellStart"/>
      <w:r w:rsidRPr="00D07B7E">
        <w:t>сътрудничество</w:t>
      </w:r>
      <w:proofErr w:type="spellEnd"/>
      <w:r w:rsidRPr="00D07B7E">
        <w:t xml:space="preserve"> и </w:t>
      </w:r>
      <w:proofErr w:type="spellStart"/>
      <w:r w:rsidRPr="00D07B7E">
        <w:t>проверка</w:t>
      </w:r>
      <w:proofErr w:type="spellEnd"/>
      <w:r w:rsidRPr="00D07B7E">
        <w:t xml:space="preserve">, </w:t>
      </w:r>
      <w:proofErr w:type="spellStart"/>
      <w:r w:rsidRPr="00D07B7E">
        <w:t>както</w:t>
      </w:r>
      <w:proofErr w:type="spellEnd"/>
      <w:r w:rsidRPr="00D07B7E">
        <w:t xml:space="preserve"> и </w:t>
      </w:r>
      <w:proofErr w:type="spellStart"/>
      <w:r w:rsidRPr="00D07B7E">
        <w:t>относно</w:t>
      </w:r>
      <w:proofErr w:type="spellEnd"/>
      <w:r w:rsidRPr="00D07B7E">
        <w:t xml:space="preserve"> </w:t>
      </w:r>
      <w:proofErr w:type="spellStart"/>
      <w:r w:rsidRPr="00D07B7E">
        <w:t>обхвата</w:t>
      </w:r>
      <w:proofErr w:type="spellEnd"/>
      <w:r w:rsidRPr="00D07B7E">
        <w:t xml:space="preserve"> на </w:t>
      </w:r>
      <w:proofErr w:type="spellStart"/>
      <w:r w:rsidRPr="00D07B7E">
        <w:t>докладите</w:t>
      </w:r>
      <w:proofErr w:type="spellEnd"/>
      <w:r w:rsidRPr="00D07B7E">
        <w:t xml:space="preserve">, </w:t>
      </w:r>
      <w:proofErr w:type="spellStart"/>
      <w:r w:rsidRPr="00D07B7E">
        <w:t>изготвени</w:t>
      </w:r>
      <w:proofErr w:type="spellEnd"/>
      <w:r w:rsidRPr="00D07B7E">
        <w:t xml:space="preserve"> от </w:t>
      </w:r>
      <w:proofErr w:type="spellStart"/>
      <w:r w:rsidRPr="00D07B7E">
        <w:t>Комисията</w:t>
      </w:r>
      <w:proofErr w:type="spellEnd"/>
      <w:r w:rsidRPr="00D07B7E">
        <w:t xml:space="preserve"> в </w:t>
      </w:r>
      <w:proofErr w:type="spellStart"/>
      <w:r w:rsidRPr="00D07B7E">
        <w:t>рамките</w:t>
      </w:r>
      <w:proofErr w:type="spellEnd"/>
      <w:r w:rsidRPr="00D07B7E">
        <w:t xml:space="preserve"> на </w:t>
      </w:r>
      <w:proofErr w:type="spellStart"/>
      <w:r w:rsidRPr="00D07B7E">
        <w:t>механизма</w:t>
      </w:r>
      <w:proofErr w:type="spellEnd"/>
      <w:r w:rsidRPr="00D07B7E">
        <w:t xml:space="preserve"> СЕС се </w:t>
      </w:r>
      <w:proofErr w:type="spellStart"/>
      <w:r w:rsidRPr="00D07B7E">
        <w:t>произнася</w:t>
      </w:r>
      <w:proofErr w:type="spellEnd"/>
      <w:r w:rsidRPr="00D07B7E">
        <w:t xml:space="preserve"> по </w:t>
      </w:r>
      <w:proofErr w:type="spellStart"/>
      <w:r w:rsidRPr="00D07B7E">
        <w:t>редица</w:t>
      </w:r>
      <w:proofErr w:type="spellEnd"/>
      <w:r w:rsidRPr="00D07B7E">
        <w:t xml:space="preserve"> </w:t>
      </w:r>
      <w:proofErr w:type="spellStart"/>
      <w:r w:rsidRPr="00D07B7E">
        <w:t>румънски</w:t>
      </w:r>
      <w:proofErr w:type="spellEnd"/>
      <w:r w:rsidRPr="00D07B7E">
        <w:t xml:space="preserve"> </w:t>
      </w:r>
      <w:proofErr w:type="spellStart"/>
      <w:r w:rsidRPr="00D07B7E">
        <w:t>реформи</w:t>
      </w:r>
      <w:proofErr w:type="spellEnd"/>
      <w:r w:rsidRPr="00D07B7E">
        <w:t xml:space="preserve"> в </w:t>
      </w:r>
      <w:proofErr w:type="spellStart"/>
      <w:r w:rsidRPr="00D07B7E">
        <w:t>областта</w:t>
      </w:r>
      <w:proofErr w:type="spellEnd"/>
      <w:r w:rsidRPr="00D07B7E">
        <w:t xml:space="preserve"> на </w:t>
      </w:r>
      <w:proofErr w:type="spellStart"/>
      <w:r w:rsidRPr="00D07B7E">
        <w:t>съдебната</w:t>
      </w:r>
      <w:proofErr w:type="spellEnd"/>
      <w:r w:rsidRPr="00D07B7E">
        <w:t xml:space="preserve"> </w:t>
      </w:r>
      <w:proofErr w:type="spellStart"/>
      <w:r w:rsidRPr="00D07B7E">
        <w:t>организация</w:t>
      </w:r>
      <w:proofErr w:type="spellEnd"/>
      <w:r w:rsidRPr="00D07B7E">
        <w:t xml:space="preserve">, </w:t>
      </w:r>
      <w:proofErr w:type="spellStart"/>
      <w:r w:rsidRPr="00D07B7E">
        <w:t>дисциплинарния</w:t>
      </w:r>
      <w:proofErr w:type="spellEnd"/>
      <w:r w:rsidRPr="00D07B7E">
        <w:t xml:space="preserve"> </w:t>
      </w:r>
      <w:proofErr w:type="spellStart"/>
      <w:r w:rsidRPr="00D07B7E">
        <w:t>режим</w:t>
      </w:r>
      <w:proofErr w:type="spellEnd"/>
      <w:r w:rsidRPr="00D07B7E">
        <w:t xml:space="preserve">, </w:t>
      </w:r>
      <w:proofErr w:type="spellStart"/>
      <w:r w:rsidRPr="00D07B7E">
        <w:t>приложим</w:t>
      </w:r>
      <w:proofErr w:type="spellEnd"/>
      <w:r w:rsidRPr="00D07B7E">
        <w:t xml:space="preserve"> </w:t>
      </w:r>
      <w:proofErr w:type="spellStart"/>
      <w:r w:rsidRPr="00D07B7E">
        <w:t>за</w:t>
      </w:r>
      <w:proofErr w:type="spellEnd"/>
      <w:r w:rsidRPr="00D07B7E">
        <w:t xml:space="preserve"> </w:t>
      </w:r>
      <w:proofErr w:type="spellStart"/>
      <w:r w:rsidRPr="00D07B7E">
        <w:t>съдиите</w:t>
      </w:r>
      <w:proofErr w:type="spellEnd"/>
      <w:r w:rsidRPr="00D07B7E">
        <w:t xml:space="preserve">, </w:t>
      </w:r>
      <w:proofErr w:type="spellStart"/>
      <w:r w:rsidRPr="00D07B7E">
        <w:t>финансовата</w:t>
      </w:r>
      <w:proofErr w:type="spellEnd"/>
      <w:r w:rsidRPr="00D07B7E">
        <w:t xml:space="preserve"> </w:t>
      </w:r>
      <w:proofErr w:type="spellStart"/>
      <w:r w:rsidRPr="00D07B7E">
        <w:t>отговорност</w:t>
      </w:r>
      <w:proofErr w:type="spellEnd"/>
      <w:r w:rsidRPr="00D07B7E">
        <w:t xml:space="preserve"> на </w:t>
      </w:r>
      <w:proofErr w:type="spellStart"/>
      <w:r w:rsidRPr="00D07B7E">
        <w:t>държавата</w:t>
      </w:r>
      <w:proofErr w:type="spellEnd"/>
      <w:r w:rsidRPr="00D07B7E">
        <w:t xml:space="preserve"> и </w:t>
      </w:r>
      <w:proofErr w:type="spellStart"/>
      <w:r w:rsidRPr="00D07B7E">
        <w:t>личната</w:t>
      </w:r>
      <w:proofErr w:type="spellEnd"/>
      <w:r w:rsidRPr="00D07B7E">
        <w:t xml:space="preserve"> </w:t>
      </w:r>
      <w:proofErr w:type="spellStart"/>
      <w:r w:rsidRPr="00D07B7E">
        <w:t>отговорност</w:t>
      </w:r>
      <w:proofErr w:type="spellEnd"/>
      <w:r w:rsidRPr="00D07B7E">
        <w:t xml:space="preserve"> на </w:t>
      </w:r>
      <w:proofErr w:type="spellStart"/>
      <w:r w:rsidRPr="00D07B7E">
        <w:t>съдиите</w:t>
      </w:r>
      <w:proofErr w:type="spellEnd"/>
      <w:r w:rsidRPr="00D07B7E">
        <w:t xml:space="preserve"> в </w:t>
      </w:r>
      <w:proofErr w:type="spellStart"/>
      <w:r w:rsidRPr="00D07B7E">
        <w:t>резултат</w:t>
      </w:r>
      <w:proofErr w:type="spellEnd"/>
      <w:r w:rsidRPr="00D07B7E">
        <w:t xml:space="preserve"> на </w:t>
      </w:r>
      <w:proofErr w:type="spellStart"/>
      <w:r w:rsidRPr="00D07B7E">
        <w:t>съдебна</w:t>
      </w:r>
      <w:proofErr w:type="spellEnd"/>
      <w:r w:rsidRPr="00D07B7E">
        <w:t xml:space="preserve"> </w:t>
      </w:r>
      <w:proofErr w:type="spellStart"/>
      <w:r w:rsidRPr="00D07B7E">
        <w:t>грешка</w:t>
      </w:r>
      <w:proofErr w:type="spellEnd"/>
      <w:r w:rsidRPr="00D07B7E">
        <w:t>.</w:t>
      </w:r>
      <w:r>
        <w:rPr>
          <w:b/>
          <w:bCs/>
        </w:rPr>
        <w:t xml:space="preserve"> </w:t>
      </w:r>
      <w:hyperlink r:id="rId3614" w:history="1">
        <w:proofErr w:type="spellStart"/>
        <w:r w:rsidRPr="00633DE8">
          <w:rPr>
            <w:rStyle w:val="Hyperlink"/>
            <w:szCs w:val="24"/>
            <w:lang w:eastAsia="bg-BG"/>
          </w:rPr>
          <w:t>Бюлетин</w:t>
        </w:r>
        <w:proofErr w:type="spellEnd"/>
        <w:r w:rsidRPr="00633DE8">
          <w:rPr>
            <w:rStyle w:val="Hyperlink"/>
            <w:szCs w:val="24"/>
            <w:lang w:eastAsia="bg-BG"/>
          </w:rPr>
          <w:t xml:space="preserve"> № 60</w:t>
        </w:r>
      </w:hyperlink>
    </w:p>
    <w:p w14:paraId="7975E08C" w14:textId="77777777" w:rsidR="00D07B7E" w:rsidRPr="00D07B7E" w:rsidRDefault="00D07B7E" w:rsidP="00D07B7E">
      <w:pPr>
        <w:pStyle w:val="JuList"/>
        <w:ind w:left="0" w:firstLine="0"/>
        <w:rPr>
          <w:i/>
          <w:iCs/>
        </w:rPr>
      </w:pPr>
      <w:proofErr w:type="spellStart"/>
      <w:r w:rsidRPr="00D07B7E">
        <w:rPr>
          <w:i/>
          <w:iCs/>
        </w:rPr>
        <w:t>Решение</w:t>
      </w:r>
      <w:proofErr w:type="spellEnd"/>
      <w:r w:rsidRPr="00D07B7E">
        <w:rPr>
          <w:i/>
          <w:iCs/>
        </w:rPr>
        <w:t xml:space="preserve"> на СЕС (</w:t>
      </w:r>
      <w:proofErr w:type="spellStart"/>
      <w:r w:rsidRPr="00D07B7E">
        <w:rPr>
          <w:i/>
          <w:iCs/>
        </w:rPr>
        <w:t>голям</w:t>
      </w:r>
      <w:proofErr w:type="spellEnd"/>
      <w:r w:rsidRPr="00D07B7E">
        <w:rPr>
          <w:i/>
          <w:iCs/>
        </w:rPr>
        <w:t xml:space="preserve"> </w:t>
      </w:r>
      <w:proofErr w:type="spellStart"/>
      <w:r w:rsidRPr="00D07B7E">
        <w:rPr>
          <w:i/>
          <w:iCs/>
        </w:rPr>
        <w:t>състав</w:t>
      </w:r>
      <w:proofErr w:type="spellEnd"/>
      <w:r w:rsidRPr="00D07B7E">
        <w:rPr>
          <w:i/>
          <w:iCs/>
        </w:rPr>
        <w:t xml:space="preserve">) по </w:t>
      </w:r>
      <w:proofErr w:type="spellStart"/>
      <w:r w:rsidRPr="00D07B7E">
        <w:rPr>
          <w:i/>
          <w:iCs/>
        </w:rPr>
        <w:t>съединени</w:t>
      </w:r>
      <w:proofErr w:type="spellEnd"/>
      <w:r w:rsidRPr="00D07B7E">
        <w:rPr>
          <w:i/>
          <w:iCs/>
        </w:rPr>
        <w:t xml:space="preserve"> </w:t>
      </w:r>
      <w:proofErr w:type="spellStart"/>
      <w:r w:rsidRPr="00D07B7E">
        <w:rPr>
          <w:i/>
          <w:iCs/>
        </w:rPr>
        <w:t>дела</w:t>
      </w:r>
      <w:proofErr w:type="spellEnd"/>
      <w:r w:rsidRPr="00D07B7E">
        <w:rPr>
          <w:i/>
          <w:iCs/>
        </w:rPr>
        <w:t xml:space="preserve"> </w:t>
      </w:r>
      <w:hyperlink r:id="rId3615" w:tgtFrame="_blank" w:history="1">
        <w:r w:rsidRPr="00D07B7E">
          <w:rPr>
            <w:rStyle w:val="Hyperlink"/>
            <w:i/>
            <w:iCs/>
            <w:color w:val="006699"/>
            <w:sz w:val="23"/>
            <w:szCs w:val="23"/>
          </w:rPr>
          <w:t xml:space="preserve"> Association "Forum of Romanian Judges" v. Judicial Inspection, cases C-83/19, C-127/19, C-195/19, C-291/19, C-355/19 et C-397/19.</w:t>
        </w:r>
      </w:hyperlink>
    </w:p>
    <w:p w14:paraId="1770E3B9" w14:textId="77777777" w:rsidR="007C47FE" w:rsidRDefault="007C47FE" w:rsidP="009C77DD">
      <w:pPr>
        <w:pStyle w:val="Normal1"/>
        <w:spacing w:before="0" w:after="0"/>
        <w:jc w:val="both"/>
      </w:pPr>
    </w:p>
    <w:p w14:paraId="184ABD64" w14:textId="77777777" w:rsidR="007C47FE" w:rsidRDefault="007C47FE" w:rsidP="009C77DD">
      <w:pPr>
        <w:pStyle w:val="Normal1"/>
        <w:spacing w:before="0" w:after="0"/>
        <w:jc w:val="both"/>
      </w:pPr>
    </w:p>
    <w:p w14:paraId="0DF03AE2" w14:textId="77777777" w:rsidR="00E93F66" w:rsidRPr="004F34C0" w:rsidRDefault="00E93F66" w:rsidP="00E93F66">
      <w:pPr>
        <w:pStyle w:val="JuList"/>
        <w:ind w:left="0" w:firstLine="0"/>
      </w:pPr>
      <w:r w:rsidRPr="004F34C0">
        <w:t>1)      </w:t>
      </w:r>
      <w:proofErr w:type="spellStart"/>
      <w:r w:rsidRPr="004F34C0">
        <w:t>Член</w:t>
      </w:r>
      <w:proofErr w:type="spellEnd"/>
      <w:r w:rsidRPr="004F34C0">
        <w:t xml:space="preserve"> 55, </w:t>
      </w:r>
      <w:r>
        <w:t>§</w:t>
      </w:r>
      <w:r w:rsidRPr="004F34C0">
        <w:t xml:space="preserve"> 1 и </w:t>
      </w:r>
      <w:proofErr w:type="spellStart"/>
      <w:r w:rsidRPr="004F34C0">
        <w:t>членове</w:t>
      </w:r>
      <w:proofErr w:type="spellEnd"/>
      <w:r w:rsidRPr="004F34C0">
        <w:t xml:space="preserve"> 56—58, </w:t>
      </w:r>
      <w:proofErr w:type="spellStart"/>
      <w:r w:rsidRPr="004F34C0">
        <w:t>както</w:t>
      </w:r>
      <w:proofErr w:type="spellEnd"/>
      <w:r w:rsidRPr="004F34C0">
        <w:t xml:space="preserve"> и 60—66 от </w:t>
      </w:r>
      <w:proofErr w:type="spellStart"/>
      <w:r w:rsidRPr="004F34C0">
        <w:t>Регламент</w:t>
      </w:r>
      <w:proofErr w:type="spellEnd"/>
      <w:r w:rsidRPr="004F34C0">
        <w:t xml:space="preserve"> (ЕС) 2016/679 </w:t>
      </w:r>
      <w:proofErr w:type="spellStart"/>
      <w:r w:rsidRPr="004F34C0">
        <w:t>относно</w:t>
      </w:r>
      <w:proofErr w:type="spellEnd"/>
      <w:r w:rsidRPr="004F34C0">
        <w:t xml:space="preserve"> </w:t>
      </w:r>
      <w:proofErr w:type="spellStart"/>
      <w:r w:rsidRPr="004F34C0">
        <w:t>защитата</w:t>
      </w:r>
      <w:proofErr w:type="spellEnd"/>
      <w:r w:rsidRPr="004F34C0">
        <w:t xml:space="preserve"> на </w:t>
      </w:r>
      <w:proofErr w:type="spellStart"/>
      <w:r w:rsidRPr="004F34C0">
        <w:t>физическите</w:t>
      </w:r>
      <w:proofErr w:type="spellEnd"/>
      <w:r w:rsidRPr="004F34C0">
        <w:t xml:space="preserve"> </w:t>
      </w:r>
      <w:proofErr w:type="spellStart"/>
      <w:r w:rsidRPr="004F34C0">
        <w:t>лица</w:t>
      </w:r>
      <w:proofErr w:type="spellEnd"/>
      <w:r w:rsidRPr="004F34C0">
        <w:t xml:space="preserve"> </w:t>
      </w:r>
      <w:proofErr w:type="spellStart"/>
      <w:r w:rsidRPr="004F34C0">
        <w:t>във</w:t>
      </w:r>
      <w:proofErr w:type="spellEnd"/>
      <w:r w:rsidRPr="004F34C0">
        <w:t xml:space="preserve"> </w:t>
      </w:r>
      <w:proofErr w:type="spellStart"/>
      <w:r w:rsidRPr="004F34C0">
        <w:t>връзка</w:t>
      </w:r>
      <w:proofErr w:type="spellEnd"/>
      <w:r w:rsidRPr="004F34C0">
        <w:t xml:space="preserve"> с </w:t>
      </w:r>
      <w:proofErr w:type="spellStart"/>
      <w:r w:rsidRPr="004F34C0">
        <w:t>обработването</w:t>
      </w:r>
      <w:proofErr w:type="spellEnd"/>
      <w:r w:rsidRPr="004F34C0">
        <w:t xml:space="preserve"> на </w:t>
      </w:r>
      <w:proofErr w:type="spellStart"/>
      <w:r w:rsidRPr="004F34C0">
        <w:t>лични</w:t>
      </w:r>
      <w:proofErr w:type="spellEnd"/>
      <w:r w:rsidRPr="004F34C0">
        <w:t xml:space="preserve"> </w:t>
      </w:r>
      <w:proofErr w:type="spellStart"/>
      <w:r w:rsidRPr="004F34C0">
        <w:t>данни</w:t>
      </w:r>
      <w:proofErr w:type="spellEnd"/>
      <w:r w:rsidRPr="004F34C0">
        <w:t xml:space="preserve"> и </w:t>
      </w:r>
      <w:proofErr w:type="spellStart"/>
      <w:r w:rsidRPr="004F34C0">
        <w:t>относно</w:t>
      </w:r>
      <w:proofErr w:type="spellEnd"/>
      <w:r w:rsidRPr="004F34C0">
        <w:t xml:space="preserve"> </w:t>
      </w:r>
      <w:proofErr w:type="spellStart"/>
      <w:r w:rsidRPr="004F34C0">
        <w:t>свободното</w:t>
      </w:r>
      <w:proofErr w:type="spellEnd"/>
      <w:r w:rsidRPr="004F34C0">
        <w:t xml:space="preserve"> </w:t>
      </w:r>
      <w:proofErr w:type="spellStart"/>
      <w:r w:rsidRPr="004F34C0">
        <w:t>движение</w:t>
      </w:r>
      <w:proofErr w:type="spellEnd"/>
      <w:r w:rsidRPr="004F34C0">
        <w:t xml:space="preserve"> на </w:t>
      </w:r>
      <w:proofErr w:type="spellStart"/>
      <w:r w:rsidRPr="004F34C0">
        <w:t>такива</w:t>
      </w:r>
      <w:proofErr w:type="spellEnd"/>
      <w:r w:rsidRPr="004F34C0">
        <w:t xml:space="preserve"> </w:t>
      </w:r>
      <w:proofErr w:type="spellStart"/>
      <w:r w:rsidRPr="004F34C0">
        <w:t>данни</w:t>
      </w:r>
      <w:proofErr w:type="spellEnd"/>
      <w:r w:rsidRPr="004F34C0">
        <w:t xml:space="preserve"> и </w:t>
      </w:r>
      <w:proofErr w:type="spellStart"/>
      <w:r w:rsidRPr="004F34C0">
        <w:t>за</w:t>
      </w:r>
      <w:proofErr w:type="spellEnd"/>
      <w:r w:rsidRPr="004F34C0">
        <w:t xml:space="preserve"> </w:t>
      </w:r>
      <w:proofErr w:type="spellStart"/>
      <w:r w:rsidRPr="004F34C0">
        <w:t>отмяна</w:t>
      </w:r>
      <w:proofErr w:type="spellEnd"/>
      <w:r w:rsidRPr="004F34C0">
        <w:t xml:space="preserve"> на </w:t>
      </w:r>
      <w:proofErr w:type="spellStart"/>
      <w:r w:rsidRPr="004F34C0">
        <w:t>Директива</w:t>
      </w:r>
      <w:proofErr w:type="spellEnd"/>
      <w:r w:rsidRPr="004F34C0">
        <w:t xml:space="preserve"> 95/46/ЕО (</w:t>
      </w:r>
      <w:proofErr w:type="spellStart"/>
      <w:r w:rsidRPr="004F34C0">
        <w:t>Общ</w:t>
      </w:r>
      <w:proofErr w:type="spellEnd"/>
      <w:r w:rsidRPr="004F34C0">
        <w:t xml:space="preserve"> </w:t>
      </w:r>
      <w:proofErr w:type="spellStart"/>
      <w:r w:rsidRPr="004F34C0">
        <w:t>регламент</w:t>
      </w:r>
      <w:proofErr w:type="spellEnd"/>
      <w:r w:rsidRPr="004F34C0">
        <w:t xml:space="preserve"> </w:t>
      </w:r>
      <w:proofErr w:type="spellStart"/>
      <w:r w:rsidRPr="004F34C0">
        <w:t>относно</w:t>
      </w:r>
      <w:proofErr w:type="spellEnd"/>
      <w:r w:rsidRPr="004F34C0">
        <w:t xml:space="preserve"> </w:t>
      </w:r>
      <w:proofErr w:type="spellStart"/>
      <w:r w:rsidRPr="004F34C0">
        <w:t>защитата</w:t>
      </w:r>
      <w:proofErr w:type="spellEnd"/>
      <w:r w:rsidRPr="004F34C0">
        <w:t xml:space="preserve"> на </w:t>
      </w:r>
      <w:proofErr w:type="spellStart"/>
      <w:r w:rsidRPr="004F34C0">
        <w:t>данните</w:t>
      </w:r>
      <w:proofErr w:type="spellEnd"/>
      <w:r w:rsidRPr="004F34C0">
        <w:t xml:space="preserve">) </w:t>
      </w:r>
      <w:proofErr w:type="spellStart"/>
      <w:r w:rsidRPr="004F34C0">
        <w:t>във</w:t>
      </w:r>
      <w:proofErr w:type="spellEnd"/>
      <w:r w:rsidRPr="004F34C0">
        <w:t xml:space="preserve"> </w:t>
      </w:r>
      <w:proofErr w:type="spellStart"/>
      <w:r w:rsidRPr="004F34C0">
        <w:t>връзка</w:t>
      </w:r>
      <w:proofErr w:type="spellEnd"/>
      <w:r w:rsidRPr="004F34C0">
        <w:t xml:space="preserve"> с </w:t>
      </w:r>
      <w:proofErr w:type="spellStart"/>
      <w:r w:rsidRPr="004F34C0">
        <w:t>членове</w:t>
      </w:r>
      <w:proofErr w:type="spellEnd"/>
      <w:r w:rsidRPr="004F34C0">
        <w:t xml:space="preserve"> 7, 8 и 47 от </w:t>
      </w:r>
      <w:proofErr w:type="spellStart"/>
      <w:r w:rsidRPr="004F34C0">
        <w:t>Хартата</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тълкуват</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който</w:t>
      </w:r>
      <w:proofErr w:type="spellEnd"/>
      <w:r w:rsidRPr="004F34C0">
        <w:t xml:space="preserve"> по </w:t>
      </w:r>
      <w:proofErr w:type="spellStart"/>
      <w:r w:rsidRPr="004F34C0">
        <w:t>силата</w:t>
      </w:r>
      <w:proofErr w:type="spellEnd"/>
      <w:r w:rsidRPr="004F34C0">
        <w:t xml:space="preserve"> на </w:t>
      </w:r>
      <w:proofErr w:type="spellStart"/>
      <w:r w:rsidRPr="004F34C0">
        <w:t>националното</w:t>
      </w:r>
      <w:proofErr w:type="spellEnd"/>
      <w:r w:rsidRPr="004F34C0">
        <w:t xml:space="preserve"> </w:t>
      </w:r>
      <w:proofErr w:type="spellStart"/>
      <w:r w:rsidRPr="004F34C0">
        <w:t>законодателство</w:t>
      </w:r>
      <w:proofErr w:type="spellEnd"/>
      <w:r w:rsidRPr="004F34C0">
        <w:t xml:space="preserve">, </w:t>
      </w:r>
      <w:proofErr w:type="spellStart"/>
      <w:r w:rsidRPr="004F34C0">
        <w:t>прието</w:t>
      </w:r>
      <w:proofErr w:type="spellEnd"/>
      <w:r w:rsidRPr="004F34C0">
        <w:t xml:space="preserve"> в </w:t>
      </w:r>
      <w:proofErr w:type="spellStart"/>
      <w:r w:rsidRPr="004F34C0">
        <w:t>изпълнение</w:t>
      </w:r>
      <w:proofErr w:type="spellEnd"/>
      <w:r w:rsidRPr="004F34C0">
        <w:t xml:space="preserve"> на </w:t>
      </w:r>
      <w:proofErr w:type="spellStart"/>
      <w:r>
        <w:t>чл</w:t>
      </w:r>
      <w:proofErr w:type="spellEnd"/>
      <w:r>
        <w:t>.</w:t>
      </w:r>
      <w:r w:rsidRPr="004F34C0">
        <w:t xml:space="preserve"> 58, </w:t>
      </w:r>
      <w:r>
        <w:t>§</w:t>
      </w:r>
      <w:r w:rsidRPr="004F34C0">
        <w:t xml:space="preserve"> 5 от </w:t>
      </w:r>
      <w:proofErr w:type="spellStart"/>
      <w:r w:rsidRPr="004F34C0">
        <w:t>този</w:t>
      </w:r>
      <w:proofErr w:type="spellEnd"/>
      <w:r w:rsidRPr="004F34C0">
        <w:t xml:space="preserve"> </w:t>
      </w:r>
      <w:proofErr w:type="spellStart"/>
      <w:r w:rsidRPr="004F34C0">
        <w:t>регламент</w:t>
      </w:r>
      <w:proofErr w:type="spellEnd"/>
      <w:r w:rsidRPr="004F34C0">
        <w:t xml:space="preserve">, </w:t>
      </w:r>
      <w:proofErr w:type="spellStart"/>
      <w:r w:rsidRPr="004F34C0">
        <w:t>има</w:t>
      </w:r>
      <w:proofErr w:type="spellEnd"/>
      <w:r w:rsidRPr="004F34C0">
        <w:t xml:space="preserve"> </w:t>
      </w:r>
      <w:proofErr w:type="spellStart"/>
      <w:r w:rsidRPr="004F34C0">
        <w:t>правомощието</w:t>
      </w:r>
      <w:proofErr w:type="spellEnd"/>
      <w:r w:rsidRPr="004F34C0">
        <w:t xml:space="preserve"> </w:t>
      </w:r>
      <w:proofErr w:type="spellStart"/>
      <w:r w:rsidRPr="004F34C0">
        <w:t>да</w:t>
      </w:r>
      <w:proofErr w:type="spellEnd"/>
      <w:r w:rsidRPr="004F34C0">
        <w:t xml:space="preserve"> </w:t>
      </w:r>
      <w:proofErr w:type="spellStart"/>
      <w:r w:rsidRPr="004F34C0">
        <w:t>довежда</w:t>
      </w:r>
      <w:proofErr w:type="spellEnd"/>
      <w:r w:rsidRPr="004F34C0">
        <w:t xml:space="preserve"> </w:t>
      </w:r>
      <w:proofErr w:type="spellStart"/>
      <w:r w:rsidRPr="004F34C0">
        <w:t>всички</w:t>
      </w:r>
      <w:proofErr w:type="spellEnd"/>
      <w:r w:rsidRPr="004F34C0">
        <w:t xml:space="preserve"> </w:t>
      </w:r>
      <w:proofErr w:type="spellStart"/>
      <w:r w:rsidRPr="004F34C0">
        <w:t>твърдени</w:t>
      </w:r>
      <w:proofErr w:type="spellEnd"/>
      <w:r w:rsidRPr="004F34C0">
        <w:t xml:space="preserve"> </w:t>
      </w:r>
      <w:proofErr w:type="spellStart"/>
      <w:r w:rsidRPr="004F34C0">
        <w:t>нарушения</w:t>
      </w:r>
      <w:proofErr w:type="spellEnd"/>
      <w:r w:rsidRPr="004F34C0">
        <w:t xml:space="preserve"> на </w:t>
      </w:r>
      <w:proofErr w:type="spellStart"/>
      <w:r w:rsidRPr="004F34C0">
        <w:t>посочения</w:t>
      </w:r>
      <w:proofErr w:type="spellEnd"/>
      <w:r w:rsidRPr="004F34C0">
        <w:t xml:space="preserve"> </w:t>
      </w:r>
      <w:proofErr w:type="spellStart"/>
      <w:r w:rsidRPr="004F34C0">
        <w:t>регламент</w:t>
      </w:r>
      <w:proofErr w:type="spellEnd"/>
      <w:r w:rsidRPr="004F34C0">
        <w:t xml:space="preserve"> </w:t>
      </w:r>
      <w:proofErr w:type="spellStart"/>
      <w:r w:rsidRPr="004F34C0">
        <w:t>до</w:t>
      </w:r>
      <w:proofErr w:type="spellEnd"/>
      <w:r w:rsidRPr="004F34C0">
        <w:t xml:space="preserve"> </w:t>
      </w:r>
      <w:proofErr w:type="spellStart"/>
      <w:r w:rsidRPr="004F34C0">
        <w:t>знанието</w:t>
      </w:r>
      <w:proofErr w:type="spellEnd"/>
      <w:r w:rsidRPr="004F34C0">
        <w:t xml:space="preserve"> на </w:t>
      </w:r>
      <w:proofErr w:type="spellStart"/>
      <w:r w:rsidRPr="004F34C0">
        <w:t>юрисдикция</w:t>
      </w:r>
      <w:proofErr w:type="spellEnd"/>
      <w:r w:rsidRPr="004F34C0">
        <w:t xml:space="preserve"> на </w:t>
      </w:r>
      <w:proofErr w:type="spellStart"/>
      <w:r w:rsidRPr="004F34C0">
        <w:t>тази</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и по </w:t>
      </w:r>
      <w:proofErr w:type="spellStart"/>
      <w:r w:rsidRPr="004F34C0">
        <w:t>целесъобразност</w:t>
      </w:r>
      <w:proofErr w:type="spellEnd"/>
      <w:r w:rsidRPr="004F34C0">
        <w:t xml:space="preserve"> </w:t>
      </w:r>
      <w:proofErr w:type="spellStart"/>
      <w:r w:rsidRPr="004F34C0">
        <w:t>да</w:t>
      </w:r>
      <w:proofErr w:type="spellEnd"/>
      <w:r w:rsidRPr="004F34C0">
        <w:t xml:space="preserve"> </w:t>
      </w:r>
      <w:proofErr w:type="spellStart"/>
      <w:r w:rsidRPr="004F34C0">
        <w:t>инициира</w:t>
      </w:r>
      <w:proofErr w:type="spellEnd"/>
      <w:r w:rsidRPr="004F34C0">
        <w:t xml:space="preserve"> </w:t>
      </w:r>
      <w:proofErr w:type="spellStart"/>
      <w:r w:rsidRPr="004F34C0">
        <w:t>съдебни</w:t>
      </w:r>
      <w:proofErr w:type="spellEnd"/>
      <w:r w:rsidRPr="004F34C0">
        <w:t xml:space="preserve"> </w:t>
      </w:r>
      <w:proofErr w:type="spellStart"/>
      <w:r w:rsidRPr="004F34C0">
        <w:t>производства</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упражни</w:t>
      </w:r>
      <w:proofErr w:type="spellEnd"/>
      <w:r w:rsidRPr="004F34C0">
        <w:t xml:space="preserve"> </w:t>
      </w:r>
      <w:proofErr w:type="spellStart"/>
      <w:r w:rsidRPr="004F34C0">
        <w:t>това</w:t>
      </w:r>
      <w:proofErr w:type="spellEnd"/>
      <w:r w:rsidRPr="004F34C0">
        <w:t xml:space="preserve"> </w:t>
      </w:r>
      <w:proofErr w:type="spellStart"/>
      <w:r w:rsidRPr="004F34C0">
        <w:t>правомощие</w:t>
      </w:r>
      <w:proofErr w:type="spellEnd"/>
      <w:r w:rsidRPr="004F34C0">
        <w:t xml:space="preserve"> </w:t>
      </w:r>
      <w:proofErr w:type="spellStart"/>
      <w:r w:rsidRPr="004F34C0">
        <w:t>във</w:t>
      </w:r>
      <w:proofErr w:type="spellEnd"/>
      <w:r w:rsidRPr="004F34C0">
        <w:t xml:space="preserve"> </w:t>
      </w:r>
      <w:proofErr w:type="spellStart"/>
      <w:r w:rsidRPr="004F34C0">
        <w:t>връзка</w:t>
      </w:r>
      <w:proofErr w:type="spellEnd"/>
      <w:r w:rsidRPr="004F34C0">
        <w:t xml:space="preserve"> с </w:t>
      </w:r>
      <w:proofErr w:type="spellStart"/>
      <w:r w:rsidRPr="004F34C0">
        <w:t>трансгранично</w:t>
      </w:r>
      <w:proofErr w:type="spellEnd"/>
      <w:r w:rsidRPr="004F34C0">
        <w:t xml:space="preserve"> </w:t>
      </w:r>
      <w:proofErr w:type="spellStart"/>
      <w:r w:rsidRPr="004F34C0">
        <w:t>обработване</w:t>
      </w:r>
      <w:proofErr w:type="spellEnd"/>
      <w:r w:rsidRPr="004F34C0">
        <w:t xml:space="preserve"> на </w:t>
      </w:r>
      <w:proofErr w:type="spellStart"/>
      <w:r w:rsidRPr="004F34C0">
        <w:t>лични</w:t>
      </w:r>
      <w:proofErr w:type="spellEnd"/>
      <w:r w:rsidRPr="004F34C0">
        <w:t xml:space="preserve"> </w:t>
      </w:r>
      <w:proofErr w:type="spellStart"/>
      <w:r w:rsidRPr="004F34C0">
        <w:t>данни</w:t>
      </w:r>
      <w:proofErr w:type="spellEnd"/>
      <w:r w:rsidRPr="004F34C0">
        <w:t xml:space="preserve">, при </w:t>
      </w:r>
      <w:proofErr w:type="spellStart"/>
      <w:r w:rsidRPr="004F34C0">
        <w:t>положение</w:t>
      </w:r>
      <w:proofErr w:type="spellEnd"/>
      <w:r w:rsidRPr="004F34C0">
        <w:t xml:space="preserve"> </w:t>
      </w:r>
      <w:proofErr w:type="spellStart"/>
      <w:r w:rsidRPr="004F34C0">
        <w:t>че</w:t>
      </w:r>
      <w:proofErr w:type="spellEnd"/>
      <w:r w:rsidRPr="004F34C0">
        <w:t xml:space="preserve"> по </w:t>
      </w:r>
      <w:proofErr w:type="spellStart"/>
      <w:r w:rsidRPr="004F34C0">
        <w:t>отношение</w:t>
      </w:r>
      <w:proofErr w:type="spellEnd"/>
      <w:r w:rsidRPr="004F34C0">
        <w:t xml:space="preserve"> на </w:t>
      </w:r>
      <w:proofErr w:type="spellStart"/>
      <w:r w:rsidRPr="004F34C0">
        <w:t>това</w:t>
      </w:r>
      <w:proofErr w:type="spellEnd"/>
      <w:r w:rsidRPr="004F34C0">
        <w:t xml:space="preserve"> </w:t>
      </w:r>
      <w:proofErr w:type="spellStart"/>
      <w:r w:rsidRPr="004F34C0">
        <w:t>обработване</w:t>
      </w:r>
      <w:proofErr w:type="spellEnd"/>
      <w:r w:rsidRPr="004F34C0">
        <w:t xml:space="preserve"> на </w:t>
      </w:r>
      <w:proofErr w:type="spellStart"/>
      <w:r w:rsidRPr="004F34C0">
        <w:t>данни</w:t>
      </w:r>
      <w:proofErr w:type="spellEnd"/>
      <w:r w:rsidRPr="004F34C0">
        <w:t xml:space="preserve"> </w:t>
      </w:r>
      <w:proofErr w:type="spellStart"/>
      <w:r w:rsidRPr="004F34C0">
        <w:t>той</w:t>
      </w:r>
      <w:proofErr w:type="spellEnd"/>
      <w:r w:rsidRPr="004F34C0">
        <w:t xml:space="preserve"> </w:t>
      </w:r>
      <w:proofErr w:type="spellStart"/>
      <w:r w:rsidRPr="004F34C0">
        <w:t>не</w:t>
      </w:r>
      <w:proofErr w:type="spellEnd"/>
      <w:r w:rsidRPr="004F34C0">
        <w:t xml:space="preserve"> е „</w:t>
      </w:r>
      <w:proofErr w:type="spellStart"/>
      <w:r w:rsidRPr="004F34C0">
        <w:t>водещият</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по </w:t>
      </w:r>
      <w:proofErr w:type="spellStart"/>
      <w:r w:rsidRPr="004F34C0">
        <w:t>смисъла</w:t>
      </w:r>
      <w:proofErr w:type="spellEnd"/>
      <w:r w:rsidRPr="004F34C0">
        <w:t xml:space="preserve"> на </w:t>
      </w:r>
      <w:proofErr w:type="spellStart"/>
      <w:r>
        <w:t>чл</w:t>
      </w:r>
      <w:proofErr w:type="spellEnd"/>
      <w:r>
        <w:t>.</w:t>
      </w:r>
      <w:r w:rsidRPr="004F34C0">
        <w:t xml:space="preserve"> 56, </w:t>
      </w:r>
      <w:r>
        <w:t>§</w:t>
      </w:r>
      <w:r w:rsidRPr="004F34C0">
        <w:t xml:space="preserve"> 1 от същия </w:t>
      </w:r>
      <w:proofErr w:type="spellStart"/>
      <w:r w:rsidRPr="004F34C0">
        <w:t>регламент</w:t>
      </w:r>
      <w:proofErr w:type="spellEnd"/>
      <w:r w:rsidRPr="004F34C0">
        <w:t xml:space="preserve">, </w:t>
      </w:r>
      <w:proofErr w:type="spellStart"/>
      <w:r w:rsidRPr="004F34C0">
        <w:t>доколкото</w:t>
      </w:r>
      <w:proofErr w:type="spellEnd"/>
      <w:r w:rsidRPr="004F34C0">
        <w:t xml:space="preserve"> </w:t>
      </w:r>
      <w:proofErr w:type="spellStart"/>
      <w:r w:rsidRPr="004F34C0">
        <w:t>става</w:t>
      </w:r>
      <w:proofErr w:type="spellEnd"/>
      <w:r w:rsidRPr="004F34C0">
        <w:t xml:space="preserve"> </w:t>
      </w:r>
      <w:proofErr w:type="spellStart"/>
      <w:r w:rsidRPr="004F34C0">
        <w:t>въпрос</w:t>
      </w:r>
      <w:proofErr w:type="spellEnd"/>
      <w:r w:rsidRPr="004F34C0">
        <w:t xml:space="preserve"> </w:t>
      </w:r>
      <w:proofErr w:type="spellStart"/>
      <w:r w:rsidRPr="004F34C0">
        <w:t>за</w:t>
      </w:r>
      <w:proofErr w:type="spellEnd"/>
      <w:r w:rsidRPr="004F34C0">
        <w:t xml:space="preserve"> едно от </w:t>
      </w:r>
      <w:proofErr w:type="spellStart"/>
      <w:r w:rsidRPr="004F34C0">
        <w:t>положенията</w:t>
      </w:r>
      <w:proofErr w:type="spellEnd"/>
      <w:r w:rsidRPr="004F34C0">
        <w:t xml:space="preserve">, в </w:t>
      </w:r>
      <w:proofErr w:type="spellStart"/>
      <w:r w:rsidRPr="004F34C0">
        <w:t>които</w:t>
      </w:r>
      <w:proofErr w:type="spellEnd"/>
      <w:r w:rsidRPr="004F34C0">
        <w:t xml:space="preserve"> </w:t>
      </w:r>
      <w:proofErr w:type="spellStart"/>
      <w:r w:rsidRPr="004F34C0">
        <w:t>Регламент</w:t>
      </w:r>
      <w:proofErr w:type="spellEnd"/>
      <w:r w:rsidRPr="004F34C0">
        <w:t xml:space="preserve"> 2016/679 </w:t>
      </w:r>
      <w:proofErr w:type="spellStart"/>
      <w:r w:rsidRPr="004F34C0">
        <w:t>предоставя</w:t>
      </w:r>
      <w:proofErr w:type="spellEnd"/>
      <w:r w:rsidRPr="004F34C0">
        <w:t xml:space="preserve"> на </w:t>
      </w:r>
      <w:proofErr w:type="spellStart"/>
      <w:r w:rsidRPr="004F34C0">
        <w:t>този</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w:t>
      </w:r>
      <w:proofErr w:type="spellStart"/>
      <w:r w:rsidRPr="004F34C0">
        <w:t>компетентност</w:t>
      </w:r>
      <w:proofErr w:type="spellEnd"/>
      <w:r w:rsidRPr="004F34C0">
        <w:t xml:space="preserve"> </w:t>
      </w:r>
      <w:proofErr w:type="spellStart"/>
      <w:r w:rsidRPr="004F34C0">
        <w:t>да</w:t>
      </w:r>
      <w:proofErr w:type="spellEnd"/>
      <w:r w:rsidRPr="004F34C0">
        <w:t xml:space="preserve"> </w:t>
      </w:r>
      <w:proofErr w:type="spellStart"/>
      <w:r w:rsidRPr="004F34C0">
        <w:t>приеме</w:t>
      </w:r>
      <w:proofErr w:type="spellEnd"/>
      <w:r w:rsidRPr="004F34C0">
        <w:t xml:space="preserve"> </w:t>
      </w:r>
      <w:proofErr w:type="spellStart"/>
      <w:r w:rsidRPr="004F34C0">
        <w:t>решение</w:t>
      </w:r>
      <w:proofErr w:type="spellEnd"/>
      <w:r w:rsidRPr="004F34C0">
        <w:t xml:space="preserve">, в </w:t>
      </w:r>
      <w:proofErr w:type="spellStart"/>
      <w:r w:rsidRPr="004F34C0">
        <w:t>което</w:t>
      </w:r>
      <w:proofErr w:type="spellEnd"/>
      <w:r w:rsidRPr="004F34C0">
        <w:t xml:space="preserve"> се </w:t>
      </w:r>
      <w:proofErr w:type="spellStart"/>
      <w:r w:rsidRPr="004F34C0">
        <w:t>установява</w:t>
      </w:r>
      <w:proofErr w:type="spellEnd"/>
      <w:r w:rsidRPr="004F34C0">
        <w:t xml:space="preserve">, </w:t>
      </w:r>
      <w:proofErr w:type="spellStart"/>
      <w:r w:rsidRPr="004F34C0">
        <w:t>че</w:t>
      </w:r>
      <w:proofErr w:type="spellEnd"/>
      <w:r w:rsidRPr="004F34C0">
        <w:t xml:space="preserve"> </w:t>
      </w:r>
      <w:proofErr w:type="spellStart"/>
      <w:r w:rsidRPr="004F34C0">
        <w:t>посоченото</w:t>
      </w:r>
      <w:proofErr w:type="spellEnd"/>
      <w:r w:rsidRPr="004F34C0">
        <w:t xml:space="preserve"> </w:t>
      </w:r>
      <w:proofErr w:type="spellStart"/>
      <w:r w:rsidRPr="004F34C0">
        <w:t>обработване</w:t>
      </w:r>
      <w:proofErr w:type="spellEnd"/>
      <w:r w:rsidRPr="004F34C0">
        <w:t xml:space="preserve"> </w:t>
      </w:r>
      <w:proofErr w:type="spellStart"/>
      <w:r w:rsidRPr="004F34C0">
        <w:t>нарушава</w:t>
      </w:r>
      <w:proofErr w:type="spellEnd"/>
      <w:r w:rsidRPr="004F34C0">
        <w:t xml:space="preserve"> </w:t>
      </w:r>
      <w:proofErr w:type="spellStart"/>
      <w:r w:rsidRPr="004F34C0">
        <w:t>съдържащите</w:t>
      </w:r>
      <w:proofErr w:type="spellEnd"/>
      <w:r w:rsidRPr="004F34C0">
        <w:t xml:space="preserve"> се в </w:t>
      </w:r>
      <w:proofErr w:type="spellStart"/>
      <w:r w:rsidRPr="004F34C0">
        <w:t>Регламента</w:t>
      </w:r>
      <w:proofErr w:type="spellEnd"/>
      <w:r w:rsidRPr="004F34C0">
        <w:t xml:space="preserve"> </w:t>
      </w:r>
      <w:proofErr w:type="spellStart"/>
      <w:r w:rsidRPr="004F34C0">
        <w:t>правила</w:t>
      </w:r>
      <w:proofErr w:type="spellEnd"/>
      <w:r w:rsidRPr="004F34C0">
        <w:t xml:space="preserve">, </w:t>
      </w:r>
      <w:proofErr w:type="spellStart"/>
      <w:r w:rsidRPr="004F34C0">
        <w:t>както</w:t>
      </w:r>
      <w:proofErr w:type="spellEnd"/>
      <w:r w:rsidRPr="004F34C0">
        <w:t xml:space="preserve"> и при </w:t>
      </w:r>
      <w:proofErr w:type="spellStart"/>
      <w:r w:rsidRPr="004F34C0">
        <w:t>спазване</w:t>
      </w:r>
      <w:proofErr w:type="spellEnd"/>
      <w:r w:rsidRPr="004F34C0">
        <w:t xml:space="preserve"> на </w:t>
      </w:r>
      <w:proofErr w:type="spellStart"/>
      <w:r w:rsidRPr="004F34C0">
        <w:t>процедурите</w:t>
      </w:r>
      <w:proofErr w:type="spellEnd"/>
      <w:r w:rsidRPr="004F34C0">
        <w:t xml:space="preserve"> </w:t>
      </w:r>
      <w:proofErr w:type="spellStart"/>
      <w:r w:rsidRPr="004F34C0">
        <w:t>за</w:t>
      </w:r>
      <w:proofErr w:type="spellEnd"/>
      <w:r w:rsidRPr="004F34C0">
        <w:t xml:space="preserve"> </w:t>
      </w:r>
      <w:proofErr w:type="spellStart"/>
      <w:r w:rsidRPr="004F34C0">
        <w:t>сътрудничество</w:t>
      </w:r>
      <w:proofErr w:type="spellEnd"/>
      <w:r w:rsidRPr="004F34C0">
        <w:t xml:space="preserve"> и </w:t>
      </w:r>
      <w:proofErr w:type="spellStart"/>
      <w:r w:rsidRPr="004F34C0">
        <w:t>съгласуваност</w:t>
      </w:r>
      <w:proofErr w:type="spellEnd"/>
      <w:r w:rsidRPr="004F34C0">
        <w:t xml:space="preserve">, </w:t>
      </w:r>
      <w:proofErr w:type="spellStart"/>
      <w:r w:rsidRPr="004F34C0">
        <w:t>предвидени</w:t>
      </w:r>
      <w:proofErr w:type="spellEnd"/>
      <w:r w:rsidRPr="004F34C0">
        <w:t xml:space="preserve"> в </w:t>
      </w:r>
      <w:proofErr w:type="spellStart"/>
      <w:r w:rsidRPr="004F34C0">
        <w:t>този</w:t>
      </w:r>
      <w:proofErr w:type="spellEnd"/>
      <w:r w:rsidRPr="004F34C0">
        <w:t xml:space="preserve"> </w:t>
      </w:r>
      <w:proofErr w:type="spellStart"/>
      <w:r w:rsidRPr="004F34C0">
        <w:t>регламент</w:t>
      </w:r>
      <w:proofErr w:type="spellEnd"/>
      <w:r w:rsidRPr="004F34C0">
        <w:t>.</w:t>
      </w:r>
    </w:p>
    <w:p w14:paraId="540FB363" w14:textId="77777777" w:rsidR="00E93F66" w:rsidRPr="004F34C0" w:rsidRDefault="00E93F66" w:rsidP="00E93F66">
      <w:pPr>
        <w:pStyle w:val="JuList"/>
        <w:ind w:left="0" w:firstLine="0"/>
      </w:pPr>
      <w:r w:rsidRPr="004F34C0">
        <w:t>2)      </w:t>
      </w:r>
      <w:proofErr w:type="spellStart"/>
      <w:r w:rsidRPr="004F34C0">
        <w:t>Член</w:t>
      </w:r>
      <w:proofErr w:type="spellEnd"/>
      <w:r w:rsidRPr="004F34C0">
        <w:t xml:space="preserve"> 58, </w:t>
      </w:r>
      <w:r>
        <w:t>§</w:t>
      </w:r>
      <w:r w:rsidRPr="004F34C0">
        <w:t xml:space="preserve"> 5 от </w:t>
      </w:r>
      <w:proofErr w:type="spellStart"/>
      <w:r w:rsidRPr="004F34C0">
        <w:t>Регламент</w:t>
      </w:r>
      <w:proofErr w:type="spellEnd"/>
      <w:r w:rsidRPr="004F34C0">
        <w:t xml:space="preserve"> 2016/679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в </w:t>
      </w:r>
      <w:proofErr w:type="spellStart"/>
      <w:r w:rsidRPr="004F34C0">
        <w:t>случай</w:t>
      </w:r>
      <w:proofErr w:type="spellEnd"/>
      <w:r w:rsidRPr="004F34C0">
        <w:t xml:space="preserve"> на </w:t>
      </w:r>
      <w:proofErr w:type="spellStart"/>
      <w:r w:rsidRPr="004F34C0">
        <w:t>трансгранично</w:t>
      </w:r>
      <w:proofErr w:type="spellEnd"/>
      <w:r w:rsidRPr="004F34C0">
        <w:t xml:space="preserve"> </w:t>
      </w:r>
      <w:proofErr w:type="spellStart"/>
      <w:r w:rsidRPr="004F34C0">
        <w:t>обработване</w:t>
      </w:r>
      <w:proofErr w:type="spellEnd"/>
      <w:r w:rsidRPr="004F34C0">
        <w:t xml:space="preserve"> на </w:t>
      </w:r>
      <w:proofErr w:type="spellStart"/>
      <w:r w:rsidRPr="004F34C0">
        <w:t>данни</w:t>
      </w:r>
      <w:proofErr w:type="spellEnd"/>
      <w:r w:rsidRPr="004F34C0">
        <w:t xml:space="preserve"> </w:t>
      </w:r>
      <w:proofErr w:type="spellStart"/>
      <w:r w:rsidRPr="004F34C0">
        <w:t>упражняването</w:t>
      </w:r>
      <w:proofErr w:type="spellEnd"/>
      <w:r w:rsidRPr="004F34C0">
        <w:t xml:space="preserve"> на </w:t>
      </w:r>
      <w:proofErr w:type="spellStart"/>
      <w:r w:rsidRPr="004F34C0">
        <w:t>правомощието</w:t>
      </w:r>
      <w:proofErr w:type="spellEnd"/>
      <w:r w:rsidRPr="004F34C0">
        <w:t xml:space="preserve"> на </w:t>
      </w:r>
      <w:proofErr w:type="spellStart"/>
      <w:r w:rsidRPr="004F34C0">
        <w:t>надзорен</w:t>
      </w:r>
      <w:proofErr w:type="spellEnd"/>
      <w:r w:rsidRPr="004F34C0">
        <w:t xml:space="preserve"> </w:t>
      </w:r>
      <w:proofErr w:type="spellStart"/>
      <w:r w:rsidRPr="004F34C0">
        <w:t>орган</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различен</w:t>
      </w:r>
      <w:proofErr w:type="spellEnd"/>
      <w:r w:rsidRPr="004F34C0">
        <w:t xml:space="preserve"> от </w:t>
      </w:r>
      <w:proofErr w:type="spellStart"/>
      <w:r w:rsidRPr="004F34C0">
        <w:t>водещия</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w:t>
      </w:r>
      <w:proofErr w:type="spellStart"/>
      <w:r w:rsidRPr="004F34C0">
        <w:t>да</w:t>
      </w:r>
      <w:proofErr w:type="spellEnd"/>
      <w:r w:rsidRPr="004F34C0">
        <w:t xml:space="preserve"> </w:t>
      </w:r>
      <w:proofErr w:type="spellStart"/>
      <w:r w:rsidRPr="004F34C0">
        <w:t>инициира</w:t>
      </w:r>
      <w:proofErr w:type="spellEnd"/>
      <w:r w:rsidRPr="004F34C0">
        <w:t xml:space="preserve"> </w:t>
      </w:r>
      <w:proofErr w:type="spellStart"/>
      <w:r w:rsidRPr="004F34C0">
        <w:t>съдебно</w:t>
      </w:r>
      <w:proofErr w:type="spellEnd"/>
      <w:r w:rsidRPr="004F34C0">
        <w:t xml:space="preserve"> </w:t>
      </w:r>
      <w:proofErr w:type="spellStart"/>
      <w:r w:rsidRPr="004F34C0">
        <w:t>производство</w:t>
      </w:r>
      <w:proofErr w:type="spellEnd"/>
      <w:r w:rsidRPr="004F34C0">
        <w:t xml:space="preserve"> по </w:t>
      </w:r>
      <w:proofErr w:type="spellStart"/>
      <w:r w:rsidRPr="004F34C0">
        <w:t>смисъла</w:t>
      </w:r>
      <w:proofErr w:type="spellEnd"/>
      <w:r w:rsidRPr="004F34C0">
        <w:t xml:space="preserve"> на </w:t>
      </w:r>
      <w:proofErr w:type="spellStart"/>
      <w:r w:rsidRPr="004F34C0">
        <w:t>тази</w:t>
      </w:r>
      <w:proofErr w:type="spellEnd"/>
      <w:r w:rsidRPr="004F34C0">
        <w:t xml:space="preserve"> </w:t>
      </w:r>
      <w:proofErr w:type="spellStart"/>
      <w:r w:rsidRPr="004F34C0">
        <w:t>разпоредба</w:t>
      </w:r>
      <w:proofErr w:type="spellEnd"/>
      <w:r w:rsidRPr="004F34C0">
        <w:t xml:space="preserve">, </w:t>
      </w:r>
      <w:proofErr w:type="spellStart"/>
      <w:r w:rsidRPr="004F34C0">
        <w:t>не</w:t>
      </w:r>
      <w:proofErr w:type="spellEnd"/>
      <w:r w:rsidRPr="004F34C0">
        <w:t xml:space="preserve"> </w:t>
      </w:r>
      <w:proofErr w:type="spellStart"/>
      <w:r w:rsidRPr="004F34C0">
        <w:t>изисква</w:t>
      </w:r>
      <w:proofErr w:type="spellEnd"/>
      <w:r w:rsidRPr="004F34C0">
        <w:t xml:space="preserve"> </w:t>
      </w:r>
      <w:proofErr w:type="spellStart"/>
      <w:r w:rsidRPr="004F34C0">
        <w:t>за</w:t>
      </w:r>
      <w:proofErr w:type="spellEnd"/>
      <w:r w:rsidRPr="004F34C0">
        <w:t xml:space="preserve"> </w:t>
      </w:r>
      <w:proofErr w:type="spellStart"/>
      <w:r w:rsidRPr="004F34C0">
        <w:t>трансграничното</w:t>
      </w:r>
      <w:proofErr w:type="spellEnd"/>
      <w:r w:rsidRPr="004F34C0">
        <w:t xml:space="preserve"> </w:t>
      </w:r>
      <w:proofErr w:type="spellStart"/>
      <w:r w:rsidRPr="004F34C0">
        <w:t>обработване</w:t>
      </w:r>
      <w:proofErr w:type="spellEnd"/>
      <w:r w:rsidRPr="004F34C0">
        <w:t xml:space="preserve"> на </w:t>
      </w:r>
      <w:proofErr w:type="spellStart"/>
      <w:r w:rsidRPr="004F34C0">
        <w:t>лични</w:t>
      </w:r>
      <w:proofErr w:type="spellEnd"/>
      <w:r w:rsidRPr="004F34C0">
        <w:t xml:space="preserve"> </w:t>
      </w:r>
      <w:proofErr w:type="spellStart"/>
      <w:r w:rsidRPr="004F34C0">
        <w:t>данни</w:t>
      </w:r>
      <w:proofErr w:type="spellEnd"/>
      <w:r w:rsidRPr="004F34C0">
        <w:t xml:space="preserve"> </w:t>
      </w:r>
      <w:proofErr w:type="spellStart"/>
      <w:r w:rsidRPr="004F34C0">
        <w:t>администраторът</w:t>
      </w:r>
      <w:proofErr w:type="spellEnd"/>
      <w:r w:rsidRPr="004F34C0">
        <w:t xml:space="preserve"> </w:t>
      </w:r>
      <w:proofErr w:type="spellStart"/>
      <w:r w:rsidRPr="004F34C0">
        <w:t>или</w:t>
      </w:r>
      <w:proofErr w:type="spellEnd"/>
      <w:r w:rsidRPr="004F34C0">
        <w:t xml:space="preserve"> </w:t>
      </w:r>
      <w:proofErr w:type="spellStart"/>
      <w:r w:rsidRPr="004F34C0">
        <w:t>обработващият</w:t>
      </w:r>
      <w:proofErr w:type="spellEnd"/>
      <w:r w:rsidRPr="004F34C0">
        <w:t xml:space="preserve"> </w:t>
      </w:r>
      <w:proofErr w:type="spellStart"/>
      <w:r w:rsidRPr="004F34C0">
        <w:t>лични</w:t>
      </w:r>
      <w:proofErr w:type="spellEnd"/>
      <w:r w:rsidRPr="004F34C0">
        <w:t xml:space="preserve"> </w:t>
      </w:r>
      <w:proofErr w:type="spellStart"/>
      <w:r w:rsidRPr="004F34C0">
        <w:t>данни</w:t>
      </w:r>
      <w:proofErr w:type="spellEnd"/>
      <w:r w:rsidRPr="004F34C0">
        <w:t xml:space="preserve">, </w:t>
      </w:r>
      <w:proofErr w:type="spellStart"/>
      <w:r w:rsidRPr="004F34C0">
        <w:t>срещу</w:t>
      </w:r>
      <w:proofErr w:type="spellEnd"/>
      <w:r w:rsidRPr="004F34C0">
        <w:t xml:space="preserve"> </w:t>
      </w:r>
      <w:proofErr w:type="spellStart"/>
      <w:r w:rsidRPr="004F34C0">
        <w:t>когото</w:t>
      </w:r>
      <w:proofErr w:type="spellEnd"/>
      <w:r w:rsidRPr="004F34C0">
        <w:t xml:space="preserve"> е </w:t>
      </w:r>
      <w:proofErr w:type="spellStart"/>
      <w:r w:rsidRPr="004F34C0">
        <w:t>инициирано</w:t>
      </w:r>
      <w:proofErr w:type="spellEnd"/>
      <w:r w:rsidRPr="004F34C0">
        <w:t xml:space="preserve"> </w:t>
      </w:r>
      <w:proofErr w:type="spellStart"/>
      <w:r w:rsidRPr="004F34C0">
        <w:t>съдебното</w:t>
      </w:r>
      <w:proofErr w:type="spellEnd"/>
      <w:r w:rsidRPr="004F34C0">
        <w:t xml:space="preserve"> </w:t>
      </w:r>
      <w:proofErr w:type="spellStart"/>
      <w:r w:rsidRPr="004F34C0">
        <w:t>производство</w:t>
      </w:r>
      <w:proofErr w:type="spellEnd"/>
      <w:r w:rsidRPr="004F34C0">
        <w:t xml:space="preserve">, </w:t>
      </w:r>
      <w:proofErr w:type="spellStart"/>
      <w:r w:rsidRPr="004F34C0">
        <w:t>да</w:t>
      </w:r>
      <w:proofErr w:type="spellEnd"/>
      <w:r w:rsidRPr="004F34C0">
        <w:t xml:space="preserve"> </w:t>
      </w:r>
      <w:proofErr w:type="spellStart"/>
      <w:r w:rsidRPr="004F34C0">
        <w:t>разполага</w:t>
      </w:r>
      <w:proofErr w:type="spellEnd"/>
      <w:r w:rsidRPr="004F34C0">
        <w:t xml:space="preserve"> с </w:t>
      </w:r>
      <w:proofErr w:type="spellStart"/>
      <w:r w:rsidRPr="004F34C0">
        <w:t>основно</w:t>
      </w:r>
      <w:proofErr w:type="spellEnd"/>
      <w:r w:rsidRPr="004F34C0">
        <w:t xml:space="preserve"> </w:t>
      </w:r>
      <w:proofErr w:type="spellStart"/>
      <w:r w:rsidRPr="004F34C0">
        <w:t>място</w:t>
      </w:r>
      <w:proofErr w:type="spellEnd"/>
      <w:r w:rsidRPr="004F34C0">
        <w:t xml:space="preserve"> на </w:t>
      </w:r>
      <w:proofErr w:type="spellStart"/>
      <w:r w:rsidRPr="004F34C0">
        <w:t>установяване</w:t>
      </w:r>
      <w:proofErr w:type="spellEnd"/>
      <w:r w:rsidRPr="004F34C0">
        <w:t xml:space="preserve"> </w:t>
      </w:r>
      <w:proofErr w:type="spellStart"/>
      <w:r w:rsidRPr="004F34C0">
        <w:t>или</w:t>
      </w:r>
      <w:proofErr w:type="spellEnd"/>
      <w:r w:rsidRPr="004F34C0">
        <w:t xml:space="preserve"> с </w:t>
      </w:r>
      <w:proofErr w:type="spellStart"/>
      <w:r w:rsidRPr="004F34C0">
        <w:t>друго</w:t>
      </w:r>
      <w:proofErr w:type="spellEnd"/>
      <w:r w:rsidRPr="004F34C0">
        <w:t xml:space="preserve"> </w:t>
      </w:r>
      <w:proofErr w:type="spellStart"/>
      <w:r w:rsidRPr="004F34C0">
        <w:t>място</w:t>
      </w:r>
      <w:proofErr w:type="spellEnd"/>
      <w:r w:rsidRPr="004F34C0">
        <w:t xml:space="preserve"> на </w:t>
      </w:r>
      <w:proofErr w:type="spellStart"/>
      <w:r w:rsidRPr="004F34C0">
        <w:t>установяване</w:t>
      </w:r>
      <w:proofErr w:type="spellEnd"/>
      <w:r w:rsidRPr="004F34C0">
        <w:t xml:space="preserve"> на </w:t>
      </w:r>
      <w:proofErr w:type="spellStart"/>
      <w:r w:rsidRPr="004F34C0">
        <w:t>територията</w:t>
      </w:r>
      <w:proofErr w:type="spellEnd"/>
      <w:r w:rsidRPr="004F34C0">
        <w:t xml:space="preserve"> на </w:t>
      </w:r>
      <w:proofErr w:type="spellStart"/>
      <w:r w:rsidRPr="004F34C0">
        <w:t>тази</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w:t>
      </w:r>
    </w:p>
    <w:p w14:paraId="7961BB26" w14:textId="77777777" w:rsidR="00E93F66" w:rsidRPr="004F34C0" w:rsidRDefault="00E93F66" w:rsidP="00E93F66">
      <w:pPr>
        <w:pStyle w:val="JuList"/>
        <w:ind w:left="0" w:firstLine="0"/>
      </w:pPr>
      <w:r w:rsidRPr="004F34C0">
        <w:t>3)      </w:t>
      </w:r>
      <w:proofErr w:type="spellStart"/>
      <w:r w:rsidRPr="004F34C0">
        <w:t>Член</w:t>
      </w:r>
      <w:proofErr w:type="spellEnd"/>
      <w:r w:rsidRPr="004F34C0">
        <w:t xml:space="preserve"> 58, </w:t>
      </w:r>
      <w:r>
        <w:t>§</w:t>
      </w:r>
      <w:r w:rsidRPr="004F34C0">
        <w:t xml:space="preserve"> 5 от </w:t>
      </w:r>
      <w:proofErr w:type="spellStart"/>
      <w:r w:rsidRPr="004F34C0">
        <w:t>Регламент</w:t>
      </w:r>
      <w:proofErr w:type="spellEnd"/>
      <w:r w:rsidRPr="004F34C0">
        <w:t xml:space="preserve"> 2016/679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правомощието</w:t>
      </w:r>
      <w:proofErr w:type="spellEnd"/>
      <w:r w:rsidRPr="004F34C0">
        <w:t xml:space="preserve"> на </w:t>
      </w:r>
      <w:proofErr w:type="spellStart"/>
      <w:r w:rsidRPr="004F34C0">
        <w:t>надзорен</w:t>
      </w:r>
      <w:proofErr w:type="spellEnd"/>
      <w:r w:rsidRPr="004F34C0">
        <w:t xml:space="preserve"> </w:t>
      </w:r>
      <w:proofErr w:type="spellStart"/>
      <w:r w:rsidRPr="004F34C0">
        <w:t>орган</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различен</w:t>
      </w:r>
      <w:proofErr w:type="spellEnd"/>
      <w:r w:rsidRPr="004F34C0">
        <w:t xml:space="preserve"> от </w:t>
      </w:r>
      <w:proofErr w:type="spellStart"/>
      <w:r w:rsidRPr="004F34C0">
        <w:t>водещия</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w:t>
      </w:r>
      <w:proofErr w:type="spellStart"/>
      <w:r w:rsidRPr="004F34C0">
        <w:t>да</w:t>
      </w:r>
      <w:proofErr w:type="spellEnd"/>
      <w:r w:rsidRPr="004F34C0">
        <w:t xml:space="preserve"> </w:t>
      </w:r>
      <w:proofErr w:type="spellStart"/>
      <w:r w:rsidRPr="004F34C0">
        <w:t>довежда</w:t>
      </w:r>
      <w:proofErr w:type="spellEnd"/>
      <w:r w:rsidRPr="004F34C0">
        <w:t xml:space="preserve"> </w:t>
      </w:r>
      <w:proofErr w:type="spellStart"/>
      <w:r w:rsidRPr="004F34C0">
        <w:t>всички</w:t>
      </w:r>
      <w:proofErr w:type="spellEnd"/>
      <w:r w:rsidRPr="004F34C0">
        <w:t xml:space="preserve"> </w:t>
      </w:r>
      <w:proofErr w:type="spellStart"/>
      <w:r w:rsidRPr="004F34C0">
        <w:t>твърдени</w:t>
      </w:r>
      <w:proofErr w:type="spellEnd"/>
      <w:r w:rsidRPr="004F34C0">
        <w:t xml:space="preserve"> </w:t>
      </w:r>
      <w:proofErr w:type="spellStart"/>
      <w:r w:rsidRPr="004F34C0">
        <w:t>нарушения</w:t>
      </w:r>
      <w:proofErr w:type="spellEnd"/>
      <w:r w:rsidRPr="004F34C0">
        <w:t xml:space="preserve"> на </w:t>
      </w:r>
      <w:proofErr w:type="spellStart"/>
      <w:r w:rsidRPr="004F34C0">
        <w:t>този</w:t>
      </w:r>
      <w:proofErr w:type="spellEnd"/>
      <w:r w:rsidRPr="004F34C0">
        <w:t xml:space="preserve"> </w:t>
      </w:r>
      <w:proofErr w:type="spellStart"/>
      <w:r w:rsidRPr="004F34C0">
        <w:t>регламент</w:t>
      </w:r>
      <w:proofErr w:type="spellEnd"/>
      <w:r w:rsidRPr="004F34C0">
        <w:t xml:space="preserve"> </w:t>
      </w:r>
      <w:proofErr w:type="spellStart"/>
      <w:r w:rsidRPr="004F34C0">
        <w:t>до</w:t>
      </w:r>
      <w:proofErr w:type="spellEnd"/>
      <w:r w:rsidRPr="004F34C0">
        <w:t xml:space="preserve"> </w:t>
      </w:r>
      <w:proofErr w:type="spellStart"/>
      <w:r w:rsidRPr="004F34C0">
        <w:t>знанието</w:t>
      </w:r>
      <w:proofErr w:type="spellEnd"/>
      <w:r w:rsidRPr="004F34C0">
        <w:t xml:space="preserve"> на </w:t>
      </w:r>
      <w:proofErr w:type="spellStart"/>
      <w:r w:rsidRPr="004F34C0">
        <w:t>юрисдикция</w:t>
      </w:r>
      <w:proofErr w:type="spellEnd"/>
      <w:r w:rsidRPr="004F34C0">
        <w:t xml:space="preserve"> на </w:t>
      </w:r>
      <w:proofErr w:type="spellStart"/>
      <w:r w:rsidRPr="004F34C0">
        <w:t>тази</w:t>
      </w:r>
      <w:proofErr w:type="spellEnd"/>
      <w:r w:rsidRPr="004F34C0">
        <w:t xml:space="preserve"> </w:t>
      </w:r>
      <w:proofErr w:type="spellStart"/>
      <w:r w:rsidRPr="004F34C0">
        <w:t>държава</w:t>
      </w:r>
      <w:proofErr w:type="spellEnd"/>
      <w:r w:rsidRPr="004F34C0">
        <w:t xml:space="preserve"> и по </w:t>
      </w:r>
      <w:proofErr w:type="spellStart"/>
      <w:r w:rsidRPr="004F34C0">
        <w:t>целесъобразност</w:t>
      </w:r>
      <w:proofErr w:type="spellEnd"/>
      <w:r w:rsidRPr="004F34C0">
        <w:t xml:space="preserve"> </w:t>
      </w:r>
      <w:proofErr w:type="spellStart"/>
      <w:r w:rsidRPr="004F34C0">
        <w:t>да</w:t>
      </w:r>
      <w:proofErr w:type="spellEnd"/>
      <w:r w:rsidRPr="004F34C0">
        <w:t xml:space="preserve"> </w:t>
      </w:r>
      <w:proofErr w:type="spellStart"/>
      <w:r w:rsidRPr="004F34C0">
        <w:t>инициира</w:t>
      </w:r>
      <w:proofErr w:type="spellEnd"/>
      <w:r w:rsidRPr="004F34C0">
        <w:t xml:space="preserve"> </w:t>
      </w:r>
      <w:proofErr w:type="spellStart"/>
      <w:r w:rsidRPr="004F34C0">
        <w:t>съдебни</w:t>
      </w:r>
      <w:proofErr w:type="spellEnd"/>
      <w:r w:rsidRPr="004F34C0">
        <w:t xml:space="preserve"> </w:t>
      </w:r>
      <w:proofErr w:type="spellStart"/>
      <w:r w:rsidRPr="004F34C0">
        <w:t>производства</w:t>
      </w:r>
      <w:proofErr w:type="spellEnd"/>
      <w:r w:rsidRPr="004F34C0">
        <w:t xml:space="preserve"> по </w:t>
      </w:r>
      <w:proofErr w:type="spellStart"/>
      <w:r w:rsidRPr="004F34C0">
        <w:t>смисъла</w:t>
      </w:r>
      <w:proofErr w:type="spellEnd"/>
      <w:r w:rsidRPr="004F34C0">
        <w:t xml:space="preserve"> на </w:t>
      </w:r>
      <w:proofErr w:type="spellStart"/>
      <w:r w:rsidRPr="004F34C0">
        <w:t>тази</w:t>
      </w:r>
      <w:proofErr w:type="spellEnd"/>
      <w:r w:rsidRPr="004F34C0">
        <w:t xml:space="preserve"> </w:t>
      </w:r>
      <w:proofErr w:type="spellStart"/>
      <w:r w:rsidRPr="004F34C0">
        <w:t>разпоредба</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бъде</w:t>
      </w:r>
      <w:proofErr w:type="spellEnd"/>
      <w:r w:rsidRPr="004F34C0">
        <w:t xml:space="preserve"> </w:t>
      </w:r>
      <w:proofErr w:type="spellStart"/>
      <w:r w:rsidRPr="004F34C0">
        <w:t>упражнено</w:t>
      </w:r>
      <w:proofErr w:type="spellEnd"/>
      <w:r w:rsidRPr="004F34C0">
        <w:t xml:space="preserve"> </w:t>
      </w:r>
      <w:proofErr w:type="spellStart"/>
      <w:r w:rsidRPr="004F34C0">
        <w:t>както</w:t>
      </w:r>
      <w:proofErr w:type="spellEnd"/>
      <w:r w:rsidRPr="004F34C0">
        <w:t xml:space="preserve"> по </w:t>
      </w:r>
      <w:proofErr w:type="spellStart"/>
      <w:r w:rsidRPr="004F34C0">
        <w:t>отношение</w:t>
      </w:r>
      <w:proofErr w:type="spellEnd"/>
      <w:r w:rsidRPr="004F34C0">
        <w:t xml:space="preserve"> на </w:t>
      </w:r>
      <w:proofErr w:type="spellStart"/>
      <w:r w:rsidRPr="004F34C0">
        <w:t>основното</w:t>
      </w:r>
      <w:proofErr w:type="spellEnd"/>
      <w:r w:rsidRPr="004F34C0">
        <w:t xml:space="preserve"> </w:t>
      </w:r>
      <w:proofErr w:type="spellStart"/>
      <w:r w:rsidRPr="004F34C0">
        <w:t>място</w:t>
      </w:r>
      <w:proofErr w:type="spellEnd"/>
      <w:r w:rsidRPr="004F34C0">
        <w:t xml:space="preserve"> на </w:t>
      </w:r>
      <w:proofErr w:type="spellStart"/>
      <w:r w:rsidRPr="004F34C0">
        <w:t>установяване</w:t>
      </w:r>
      <w:proofErr w:type="spellEnd"/>
      <w:r w:rsidRPr="004F34C0">
        <w:t xml:space="preserve"> на </w:t>
      </w:r>
      <w:proofErr w:type="spellStart"/>
      <w:r w:rsidRPr="004F34C0">
        <w:t>администратора</w:t>
      </w:r>
      <w:proofErr w:type="spellEnd"/>
      <w:r w:rsidRPr="004F34C0">
        <w:t xml:space="preserve">, </w:t>
      </w:r>
      <w:proofErr w:type="spellStart"/>
      <w:r w:rsidRPr="004F34C0">
        <w:t>което</w:t>
      </w:r>
      <w:proofErr w:type="spellEnd"/>
      <w:r w:rsidRPr="004F34C0">
        <w:t xml:space="preserve"> се </w:t>
      </w:r>
      <w:proofErr w:type="spellStart"/>
      <w:r w:rsidRPr="004F34C0">
        <w:t>намира</w:t>
      </w:r>
      <w:proofErr w:type="spellEnd"/>
      <w:r w:rsidRPr="004F34C0">
        <w:t xml:space="preserve"> в </w:t>
      </w:r>
      <w:proofErr w:type="spellStart"/>
      <w:r w:rsidRPr="004F34C0">
        <w:t>държавата</w:t>
      </w:r>
      <w:proofErr w:type="spellEnd"/>
      <w:r w:rsidRPr="004F34C0">
        <w:t xml:space="preserve"> </w:t>
      </w:r>
      <w:proofErr w:type="spellStart"/>
      <w:r w:rsidRPr="004F34C0">
        <w:t>членка</w:t>
      </w:r>
      <w:proofErr w:type="spellEnd"/>
      <w:r w:rsidRPr="004F34C0">
        <w:t xml:space="preserve"> на </w:t>
      </w:r>
      <w:proofErr w:type="spellStart"/>
      <w:r w:rsidRPr="004F34C0">
        <w:t>този</w:t>
      </w:r>
      <w:proofErr w:type="spellEnd"/>
      <w:r w:rsidRPr="004F34C0">
        <w:t xml:space="preserve"> </w:t>
      </w:r>
      <w:proofErr w:type="spellStart"/>
      <w:r w:rsidRPr="004F34C0">
        <w:t>орган</w:t>
      </w:r>
      <w:proofErr w:type="spellEnd"/>
      <w:r w:rsidRPr="004F34C0">
        <w:t xml:space="preserve">, </w:t>
      </w:r>
      <w:proofErr w:type="spellStart"/>
      <w:r w:rsidRPr="004F34C0">
        <w:t>така</w:t>
      </w:r>
      <w:proofErr w:type="spellEnd"/>
      <w:r w:rsidRPr="004F34C0">
        <w:t xml:space="preserve"> и по </w:t>
      </w:r>
      <w:proofErr w:type="spellStart"/>
      <w:r w:rsidRPr="004F34C0">
        <w:t>отношение</w:t>
      </w:r>
      <w:proofErr w:type="spellEnd"/>
      <w:r w:rsidRPr="004F34C0">
        <w:t xml:space="preserve"> на </w:t>
      </w:r>
      <w:proofErr w:type="spellStart"/>
      <w:r w:rsidRPr="004F34C0">
        <w:t>друго</w:t>
      </w:r>
      <w:proofErr w:type="spellEnd"/>
      <w:r w:rsidRPr="004F34C0">
        <w:t xml:space="preserve"> </w:t>
      </w:r>
      <w:proofErr w:type="spellStart"/>
      <w:r w:rsidRPr="004F34C0">
        <w:t>място</w:t>
      </w:r>
      <w:proofErr w:type="spellEnd"/>
      <w:r w:rsidRPr="004F34C0">
        <w:t xml:space="preserve"> на </w:t>
      </w:r>
      <w:proofErr w:type="spellStart"/>
      <w:r w:rsidRPr="004F34C0">
        <w:t>установяване</w:t>
      </w:r>
      <w:proofErr w:type="spellEnd"/>
      <w:r w:rsidRPr="004F34C0">
        <w:t xml:space="preserve"> на </w:t>
      </w:r>
      <w:proofErr w:type="spellStart"/>
      <w:r w:rsidRPr="004F34C0">
        <w:t>администратора</w:t>
      </w:r>
      <w:proofErr w:type="spellEnd"/>
      <w:r w:rsidRPr="004F34C0">
        <w:t xml:space="preserve">, </w:t>
      </w:r>
      <w:proofErr w:type="spellStart"/>
      <w:r w:rsidRPr="004F34C0">
        <w:t>доколкото</w:t>
      </w:r>
      <w:proofErr w:type="spellEnd"/>
      <w:r w:rsidRPr="004F34C0">
        <w:t xml:space="preserve"> </w:t>
      </w:r>
      <w:proofErr w:type="spellStart"/>
      <w:r w:rsidRPr="004F34C0">
        <w:t>съдебният</w:t>
      </w:r>
      <w:proofErr w:type="spellEnd"/>
      <w:r w:rsidRPr="004F34C0">
        <w:t xml:space="preserve"> </w:t>
      </w:r>
      <w:proofErr w:type="spellStart"/>
      <w:r w:rsidRPr="004F34C0">
        <w:t>иск</w:t>
      </w:r>
      <w:proofErr w:type="spellEnd"/>
      <w:r w:rsidRPr="004F34C0">
        <w:t xml:space="preserve"> </w:t>
      </w:r>
      <w:proofErr w:type="spellStart"/>
      <w:r w:rsidRPr="004F34C0">
        <w:t>има</w:t>
      </w:r>
      <w:proofErr w:type="spellEnd"/>
      <w:r w:rsidRPr="004F34C0">
        <w:t xml:space="preserve"> </w:t>
      </w:r>
      <w:proofErr w:type="spellStart"/>
      <w:r w:rsidRPr="004F34C0">
        <w:t>за</w:t>
      </w:r>
      <w:proofErr w:type="spellEnd"/>
      <w:r w:rsidRPr="004F34C0">
        <w:t xml:space="preserve"> </w:t>
      </w:r>
      <w:proofErr w:type="spellStart"/>
      <w:r w:rsidRPr="004F34C0">
        <w:t>предмет</w:t>
      </w:r>
      <w:proofErr w:type="spellEnd"/>
      <w:r w:rsidRPr="004F34C0">
        <w:t xml:space="preserve"> </w:t>
      </w:r>
      <w:proofErr w:type="spellStart"/>
      <w:r w:rsidRPr="004F34C0">
        <w:t>обработване</w:t>
      </w:r>
      <w:proofErr w:type="spellEnd"/>
      <w:r w:rsidRPr="004F34C0">
        <w:t xml:space="preserve"> на </w:t>
      </w:r>
      <w:proofErr w:type="spellStart"/>
      <w:r w:rsidRPr="004F34C0">
        <w:t>данни</w:t>
      </w:r>
      <w:proofErr w:type="spellEnd"/>
      <w:r w:rsidRPr="004F34C0">
        <w:t xml:space="preserve"> в </w:t>
      </w:r>
      <w:proofErr w:type="spellStart"/>
      <w:r w:rsidRPr="004F34C0">
        <w:t>контекста</w:t>
      </w:r>
      <w:proofErr w:type="spellEnd"/>
      <w:r w:rsidRPr="004F34C0">
        <w:t xml:space="preserve"> на </w:t>
      </w:r>
      <w:proofErr w:type="spellStart"/>
      <w:r w:rsidRPr="004F34C0">
        <w:t>дейностите</w:t>
      </w:r>
      <w:proofErr w:type="spellEnd"/>
      <w:r w:rsidRPr="004F34C0">
        <w:t xml:space="preserve"> на </w:t>
      </w:r>
      <w:proofErr w:type="spellStart"/>
      <w:r w:rsidRPr="004F34C0">
        <w:t>мястото</w:t>
      </w:r>
      <w:proofErr w:type="spellEnd"/>
      <w:r w:rsidRPr="004F34C0">
        <w:t xml:space="preserve"> на </w:t>
      </w:r>
      <w:proofErr w:type="spellStart"/>
      <w:r w:rsidRPr="004F34C0">
        <w:t>установяване</w:t>
      </w:r>
      <w:proofErr w:type="spellEnd"/>
      <w:r w:rsidRPr="004F34C0">
        <w:t xml:space="preserve"> и </w:t>
      </w:r>
      <w:proofErr w:type="spellStart"/>
      <w:r w:rsidRPr="004F34C0">
        <w:t>доколкото</w:t>
      </w:r>
      <w:proofErr w:type="spellEnd"/>
      <w:r w:rsidRPr="004F34C0">
        <w:t xml:space="preserve"> </w:t>
      </w:r>
      <w:proofErr w:type="spellStart"/>
      <w:r w:rsidRPr="004F34C0">
        <w:t>посоченият</w:t>
      </w:r>
      <w:proofErr w:type="spellEnd"/>
      <w:r w:rsidRPr="004F34C0">
        <w:t xml:space="preserve"> </w:t>
      </w:r>
      <w:proofErr w:type="spellStart"/>
      <w:r w:rsidRPr="004F34C0">
        <w:t>орган</w:t>
      </w:r>
      <w:proofErr w:type="spellEnd"/>
      <w:r w:rsidRPr="004F34C0">
        <w:t xml:space="preserve"> е </w:t>
      </w:r>
      <w:proofErr w:type="spellStart"/>
      <w:r w:rsidRPr="004F34C0">
        <w:t>компетентен</w:t>
      </w:r>
      <w:proofErr w:type="spellEnd"/>
      <w:r w:rsidRPr="004F34C0">
        <w:t xml:space="preserve"> </w:t>
      </w:r>
      <w:proofErr w:type="spellStart"/>
      <w:r w:rsidRPr="004F34C0">
        <w:t>да</w:t>
      </w:r>
      <w:proofErr w:type="spellEnd"/>
      <w:r w:rsidRPr="004F34C0">
        <w:t xml:space="preserve"> </w:t>
      </w:r>
      <w:proofErr w:type="spellStart"/>
      <w:r w:rsidRPr="004F34C0">
        <w:t>упражни</w:t>
      </w:r>
      <w:proofErr w:type="spellEnd"/>
      <w:r w:rsidRPr="004F34C0">
        <w:t xml:space="preserve"> </w:t>
      </w:r>
      <w:proofErr w:type="spellStart"/>
      <w:r w:rsidRPr="004F34C0">
        <w:t>това</w:t>
      </w:r>
      <w:proofErr w:type="spellEnd"/>
      <w:r w:rsidRPr="004F34C0">
        <w:t xml:space="preserve"> </w:t>
      </w:r>
      <w:proofErr w:type="spellStart"/>
      <w:r w:rsidRPr="004F34C0">
        <w:t>правомощие</w:t>
      </w:r>
      <w:proofErr w:type="spellEnd"/>
      <w:r w:rsidRPr="004F34C0">
        <w:t xml:space="preserve"> в </w:t>
      </w:r>
      <w:proofErr w:type="spellStart"/>
      <w:r w:rsidRPr="004F34C0">
        <w:t>съответствие</w:t>
      </w:r>
      <w:proofErr w:type="spellEnd"/>
      <w:r w:rsidRPr="004F34C0">
        <w:t xml:space="preserve"> с </w:t>
      </w:r>
      <w:proofErr w:type="spellStart"/>
      <w:r w:rsidRPr="004F34C0">
        <w:t>изложеното</w:t>
      </w:r>
      <w:proofErr w:type="spellEnd"/>
      <w:r w:rsidRPr="004F34C0">
        <w:t xml:space="preserve"> в </w:t>
      </w:r>
      <w:proofErr w:type="spellStart"/>
      <w:r w:rsidRPr="004F34C0">
        <w:t>отговор</w:t>
      </w:r>
      <w:proofErr w:type="spellEnd"/>
      <w:r w:rsidRPr="004F34C0">
        <w:t xml:space="preserve"> на </w:t>
      </w:r>
      <w:proofErr w:type="spellStart"/>
      <w:r w:rsidRPr="004F34C0">
        <w:t>първия</w:t>
      </w:r>
      <w:proofErr w:type="spellEnd"/>
      <w:r w:rsidRPr="004F34C0">
        <w:t xml:space="preserve"> </w:t>
      </w:r>
      <w:proofErr w:type="spellStart"/>
      <w:r w:rsidRPr="004F34C0">
        <w:t>поставен</w:t>
      </w:r>
      <w:proofErr w:type="spellEnd"/>
      <w:r w:rsidRPr="004F34C0">
        <w:t xml:space="preserve"> </w:t>
      </w:r>
      <w:proofErr w:type="spellStart"/>
      <w:r w:rsidRPr="004F34C0">
        <w:t>въпрос</w:t>
      </w:r>
      <w:proofErr w:type="spellEnd"/>
      <w:r w:rsidRPr="004F34C0">
        <w:t>.</w:t>
      </w:r>
    </w:p>
    <w:p w14:paraId="35558702" w14:textId="77777777" w:rsidR="00E93F66" w:rsidRPr="004F34C0" w:rsidRDefault="00E93F66" w:rsidP="00E93F66">
      <w:pPr>
        <w:pStyle w:val="JuList"/>
        <w:ind w:left="0" w:firstLine="0"/>
      </w:pPr>
      <w:r w:rsidRPr="004F34C0">
        <w:t>4)      </w:t>
      </w:r>
      <w:proofErr w:type="spellStart"/>
      <w:r w:rsidRPr="004F34C0">
        <w:t>Член</w:t>
      </w:r>
      <w:proofErr w:type="spellEnd"/>
      <w:r w:rsidRPr="004F34C0">
        <w:t xml:space="preserve"> 58, </w:t>
      </w:r>
      <w:r>
        <w:t>§</w:t>
      </w:r>
      <w:r w:rsidRPr="004F34C0">
        <w:t xml:space="preserve"> 5 от </w:t>
      </w:r>
      <w:proofErr w:type="spellStart"/>
      <w:r w:rsidRPr="004F34C0">
        <w:t>Регламент</w:t>
      </w:r>
      <w:proofErr w:type="spellEnd"/>
      <w:r w:rsidRPr="004F34C0">
        <w:t xml:space="preserve"> 2016/679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когато</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който</w:t>
      </w:r>
      <w:proofErr w:type="spellEnd"/>
      <w:r w:rsidRPr="004F34C0">
        <w:t xml:space="preserve"> </w:t>
      </w:r>
      <w:proofErr w:type="spellStart"/>
      <w:r w:rsidRPr="004F34C0">
        <w:t>не</w:t>
      </w:r>
      <w:proofErr w:type="spellEnd"/>
      <w:r w:rsidRPr="004F34C0">
        <w:t xml:space="preserve"> е „</w:t>
      </w:r>
      <w:proofErr w:type="spellStart"/>
      <w:r w:rsidRPr="004F34C0">
        <w:t>водещият</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по </w:t>
      </w:r>
      <w:proofErr w:type="spellStart"/>
      <w:r w:rsidRPr="004F34C0">
        <w:t>смисъла</w:t>
      </w:r>
      <w:proofErr w:type="spellEnd"/>
      <w:r w:rsidRPr="004F34C0">
        <w:t xml:space="preserve"> на </w:t>
      </w:r>
      <w:proofErr w:type="spellStart"/>
      <w:r>
        <w:lastRenderedPageBreak/>
        <w:t>чл</w:t>
      </w:r>
      <w:proofErr w:type="spellEnd"/>
      <w:r>
        <w:t>.</w:t>
      </w:r>
      <w:r w:rsidRPr="004F34C0">
        <w:t xml:space="preserve"> 56, </w:t>
      </w:r>
      <w:r>
        <w:t>§</w:t>
      </w:r>
      <w:r w:rsidRPr="004F34C0">
        <w:t xml:space="preserve"> 1 от </w:t>
      </w:r>
      <w:proofErr w:type="spellStart"/>
      <w:r w:rsidRPr="004F34C0">
        <w:t>този</w:t>
      </w:r>
      <w:proofErr w:type="spellEnd"/>
      <w:r w:rsidRPr="004F34C0">
        <w:t xml:space="preserve"> </w:t>
      </w:r>
      <w:proofErr w:type="spellStart"/>
      <w:r w:rsidRPr="004F34C0">
        <w:t>регламент</w:t>
      </w:r>
      <w:proofErr w:type="spellEnd"/>
      <w:r w:rsidRPr="004F34C0">
        <w:t xml:space="preserve">, </w:t>
      </w:r>
      <w:proofErr w:type="spellStart"/>
      <w:r w:rsidRPr="004F34C0">
        <w:t>предяви</w:t>
      </w:r>
      <w:proofErr w:type="spellEnd"/>
      <w:r w:rsidRPr="004F34C0">
        <w:t xml:space="preserve"> </w:t>
      </w:r>
      <w:proofErr w:type="spellStart"/>
      <w:r w:rsidRPr="004F34C0">
        <w:t>иск</w:t>
      </w:r>
      <w:proofErr w:type="spellEnd"/>
      <w:r w:rsidRPr="004F34C0">
        <w:t xml:space="preserve"> </w:t>
      </w:r>
      <w:proofErr w:type="spellStart"/>
      <w:r w:rsidRPr="004F34C0">
        <w:t>преди</w:t>
      </w:r>
      <w:proofErr w:type="spellEnd"/>
      <w:r w:rsidRPr="004F34C0">
        <w:t xml:space="preserve"> 25 </w:t>
      </w:r>
      <w:proofErr w:type="spellStart"/>
      <w:r w:rsidRPr="004F34C0">
        <w:t>май</w:t>
      </w:r>
      <w:proofErr w:type="spellEnd"/>
      <w:r w:rsidRPr="004F34C0">
        <w:t xml:space="preserve"> 2018 г. с </w:t>
      </w:r>
      <w:proofErr w:type="spellStart"/>
      <w:r w:rsidRPr="004F34C0">
        <w:t>предмет</w:t>
      </w:r>
      <w:proofErr w:type="spellEnd"/>
      <w:r w:rsidRPr="004F34C0">
        <w:t xml:space="preserve"> </w:t>
      </w:r>
      <w:proofErr w:type="spellStart"/>
      <w:r w:rsidRPr="004F34C0">
        <w:t>трансгранично</w:t>
      </w:r>
      <w:proofErr w:type="spellEnd"/>
      <w:r w:rsidRPr="004F34C0">
        <w:t xml:space="preserve"> </w:t>
      </w:r>
      <w:proofErr w:type="spellStart"/>
      <w:r w:rsidRPr="004F34C0">
        <w:t>обработване</w:t>
      </w:r>
      <w:proofErr w:type="spellEnd"/>
      <w:r w:rsidRPr="004F34C0">
        <w:t xml:space="preserve"> на </w:t>
      </w:r>
      <w:proofErr w:type="spellStart"/>
      <w:r w:rsidRPr="004F34C0">
        <w:t>лични</w:t>
      </w:r>
      <w:proofErr w:type="spellEnd"/>
      <w:r w:rsidRPr="004F34C0">
        <w:t xml:space="preserve"> </w:t>
      </w:r>
      <w:proofErr w:type="spellStart"/>
      <w:r w:rsidRPr="004F34C0">
        <w:t>данни</w:t>
      </w:r>
      <w:proofErr w:type="spellEnd"/>
      <w:r w:rsidRPr="004F34C0">
        <w:t xml:space="preserve">, а </w:t>
      </w:r>
      <w:proofErr w:type="spellStart"/>
      <w:r w:rsidRPr="004F34C0">
        <w:t>именно</w:t>
      </w:r>
      <w:proofErr w:type="spellEnd"/>
      <w:r w:rsidRPr="004F34C0">
        <w:t xml:space="preserve"> </w:t>
      </w:r>
      <w:proofErr w:type="spellStart"/>
      <w:r w:rsidRPr="004F34C0">
        <w:t>преди</w:t>
      </w:r>
      <w:proofErr w:type="spellEnd"/>
      <w:r w:rsidRPr="004F34C0">
        <w:t xml:space="preserve"> </w:t>
      </w:r>
      <w:proofErr w:type="spellStart"/>
      <w:r w:rsidRPr="004F34C0">
        <w:t>датата</w:t>
      </w:r>
      <w:proofErr w:type="spellEnd"/>
      <w:r w:rsidRPr="004F34C0">
        <w:t xml:space="preserve">, на </w:t>
      </w:r>
      <w:proofErr w:type="spellStart"/>
      <w:r w:rsidRPr="004F34C0">
        <w:t>която</w:t>
      </w:r>
      <w:proofErr w:type="spellEnd"/>
      <w:r w:rsidRPr="004F34C0">
        <w:t xml:space="preserve"> </w:t>
      </w:r>
      <w:proofErr w:type="spellStart"/>
      <w:r w:rsidRPr="004F34C0">
        <w:t>посоченият</w:t>
      </w:r>
      <w:proofErr w:type="spellEnd"/>
      <w:r w:rsidRPr="004F34C0">
        <w:t xml:space="preserve"> </w:t>
      </w:r>
      <w:proofErr w:type="spellStart"/>
      <w:r w:rsidRPr="004F34C0">
        <w:t>регламент</w:t>
      </w:r>
      <w:proofErr w:type="spellEnd"/>
      <w:r w:rsidRPr="004F34C0">
        <w:t xml:space="preserve"> е </w:t>
      </w:r>
      <w:proofErr w:type="spellStart"/>
      <w:r w:rsidRPr="004F34C0">
        <w:t>станал</w:t>
      </w:r>
      <w:proofErr w:type="spellEnd"/>
      <w:r w:rsidRPr="004F34C0">
        <w:t xml:space="preserve"> </w:t>
      </w:r>
      <w:proofErr w:type="spellStart"/>
      <w:r w:rsidRPr="004F34C0">
        <w:t>приложим</w:t>
      </w:r>
      <w:proofErr w:type="spellEnd"/>
      <w:r w:rsidRPr="004F34C0">
        <w:t xml:space="preserve">, </w:t>
      </w:r>
      <w:proofErr w:type="spellStart"/>
      <w:r w:rsidRPr="004F34C0">
        <w:t>този</w:t>
      </w:r>
      <w:proofErr w:type="spellEnd"/>
      <w:r w:rsidRPr="004F34C0">
        <w:t xml:space="preserve"> </w:t>
      </w:r>
      <w:proofErr w:type="spellStart"/>
      <w:r w:rsidRPr="004F34C0">
        <w:t>иск</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бъде</w:t>
      </w:r>
      <w:proofErr w:type="spellEnd"/>
      <w:r w:rsidRPr="004F34C0">
        <w:t xml:space="preserve"> </w:t>
      </w:r>
      <w:proofErr w:type="spellStart"/>
      <w:r w:rsidRPr="004F34C0">
        <w:t>поддържан</w:t>
      </w:r>
      <w:proofErr w:type="spellEnd"/>
      <w:r w:rsidRPr="004F34C0">
        <w:t xml:space="preserve"> от </w:t>
      </w:r>
      <w:proofErr w:type="spellStart"/>
      <w:r w:rsidRPr="004F34C0">
        <w:t>гледна</w:t>
      </w:r>
      <w:proofErr w:type="spellEnd"/>
      <w:r w:rsidRPr="004F34C0">
        <w:t xml:space="preserve"> точка на </w:t>
      </w:r>
      <w:proofErr w:type="spellStart"/>
      <w:r w:rsidRPr="004F34C0">
        <w:t>правото</w:t>
      </w:r>
      <w:proofErr w:type="spellEnd"/>
      <w:r w:rsidRPr="004F34C0">
        <w:t xml:space="preserve"> на </w:t>
      </w:r>
      <w:proofErr w:type="spellStart"/>
      <w:r w:rsidRPr="004F34C0">
        <w:t>Съюза</w:t>
      </w:r>
      <w:proofErr w:type="spellEnd"/>
      <w:r w:rsidRPr="004F34C0">
        <w:t xml:space="preserve"> </w:t>
      </w:r>
      <w:proofErr w:type="spellStart"/>
      <w:r w:rsidRPr="004F34C0">
        <w:t>въз</w:t>
      </w:r>
      <w:proofErr w:type="spellEnd"/>
      <w:r w:rsidRPr="004F34C0">
        <w:t xml:space="preserve"> </w:t>
      </w:r>
      <w:proofErr w:type="spellStart"/>
      <w:r w:rsidRPr="004F34C0">
        <w:t>основа</w:t>
      </w:r>
      <w:proofErr w:type="spellEnd"/>
      <w:r w:rsidRPr="004F34C0">
        <w:t xml:space="preserve"> на </w:t>
      </w:r>
      <w:proofErr w:type="spellStart"/>
      <w:r w:rsidRPr="004F34C0">
        <w:t>разпоредбите</w:t>
      </w:r>
      <w:proofErr w:type="spellEnd"/>
      <w:r w:rsidRPr="004F34C0">
        <w:t xml:space="preserve"> на </w:t>
      </w:r>
      <w:proofErr w:type="spellStart"/>
      <w:r w:rsidRPr="004F34C0">
        <w:t>Директива</w:t>
      </w:r>
      <w:proofErr w:type="spellEnd"/>
      <w:r w:rsidRPr="004F34C0">
        <w:t xml:space="preserve"> 95/46/ЕО </w:t>
      </w:r>
      <w:proofErr w:type="spellStart"/>
      <w:r w:rsidRPr="004F34C0">
        <w:t>за</w:t>
      </w:r>
      <w:proofErr w:type="spellEnd"/>
      <w:r w:rsidRPr="004F34C0">
        <w:t xml:space="preserve"> </w:t>
      </w:r>
      <w:proofErr w:type="spellStart"/>
      <w:r w:rsidRPr="004F34C0">
        <w:t>защита</w:t>
      </w:r>
      <w:proofErr w:type="spellEnd"/>
      <w:r w:rsidRPr="004F34C0">
        <w:t xml:space="preserve"> на </w:t>
      </w:r>
      <w:proofErr w:type="spellStart"/>
      <w:r w:rsidRPr="004F34C0">
        <w:t>физическите</w:t>
      </w:r>
      <w:proofErr w:type="spellEnd"/>
      <w:r w:rsidRPr="004F34C0">
        <w:t xml:space="preserve"> </w:t>
      </w:r>
      <w:proofErr w:type="spellStart"/>
      <w:r w:rsidRPr="004F34C0">
        <w:t>лица</w:t>
      </w:r>
      <w:proofErr w:type="spellEnd"/>
      <w:r w:rsidRPr="004F34C0">
        <w:t xml:space="preserve"> при </w:t>
      </w:r>
      <w:proofErr w:type="spellStart"/>
      <w:r w:rsidRPr="004F34C0">
        <w:t>обработването</w:t>
      </w:r>
      <w:proofErr w:type="spellEnd"/>
      <w:r w:rsidRPr="004F34C0">
        <w:t xml:space="preserve"> на </w:t>
      </w:r>
      <w:proofErr w:type="spellStart"/>
      <w:r w:rsidRPr="004F34C0">
        <w:t>лични</w:t>
      </w:r>
      <w:proofErr w:type="spellEnd"/>
      <w:r w:rsidRPr="004F34C0">
        <w:t xml:space="preserve"> </w:t>
      </w:r>
      <w:proofErr w:type="spellStart"/>
      <w:r w:rsidRPr="004F34C0">
        <w:t>данни</w:t>
      </w:r>
      <w:proofErr w:type="spellEnd"/>
      <w:r w:rsidRPr="004F34C0">
        <w:t xml:space="preserve"> и </w:t>
      </w:r>
      <w:proofErr w:type="spellStart"/>
      <w:r w:rsidRPr="004F34C0">
        <w:t>за</w:t>
      </w:r>
      <w:proofErr w:type="spellEnd"/>
      <w:r w:rsidRPr="004F34C0">
        <w:t xml:space="preserve"> </w:t>
      </w:r>
      <w:proofErr w:type="spellStart"/>
      <w:r w:rsidRPr="004F34C0">
        <w:t>свободното</w:t>
      </w:r>
      <w:proofErr w:type="spellEnd"/>
      <w:r w:rsidRPr="004F34C0">
        <w:t xml:space="preserve"> </w:t>
      </w:r>
      <w:proofErr w:type="spellStart"/>
      <w:r w:rsidRPr="004F34C0">
        <w:t>движение</w:t>
      </w:r>
      <w:proofErr w:type="spellEnd"/>
      <w:r w:rsidRPr="004F34C0">
        <w:t xml:space="preserve"> на </w:t>
      </w:r>
      <w:proofErr w:type="spellStart"/>
      <w:r w:rsidRPr="004F34C0">
        <w:t>тези</w:t>
      </w:r>
      <w:proofErr w:type="spellEnd"/>
      <w:r w:rsidRPr="004F34C0">
        <w:t xml:space="preserve"> </w:t>
      </w:r>
      <w:proofErr w:type="spellStart"/>
      <w:r w:rsidRPr="004F34C0">
        <w:t>данни</w:t>
      </w:r>
      <w:proofErr w:type="spellEnd"/>
      <w:r w:rsidRPr="004F34C0">
        <w:t xml:space="preserve">, </w:t>
      </w:r>
      <w:proofErr w:type="spellStart"/>
      <w:r w:rsidRPr="004F34C0">
        <w:t>която</w:t>
      </w:r>
      <w:proofErr w:type="spellEnd"/>
      <w:r w:rsidRPr="004F34C0">
        <w:t xml:space="preserve"> </w:t>
      </w:r>
      <w:proofErr w:type="spellStart"/>
      <w:r w:rsidRPr="004F34C0">
        <w:t>продължава</w:t>
      </w:r>
      <w:proofErr w:type="spellEnd"/>
      <w:r w:rsidRPr="004F34C0">
        <w:t xml:space="preserve"> </w:t>
      </w:r>
      <w:proofErr w:type="spellStart"/>
      <w:r w:rsidRPr="004F34C0">
        <w:t>да</w:t>
      </w:r>
      <w:proofErr w:type="spellEnd"/>
      <w:r w:rsidRPr="004F34C0">
        <w:t xml:space="preserve"> се </w:t>
      </w:r>
      <w:proofErr w:type="spellStart"/>
      <w:r w:rsidRPr="004F34C0">
        <w:t>прилага</w:t>
      </w:r>
      <w:proofErr w:type="spellEnd"/>
      <w:r w:rsidRPr="004F34C0">
        <w:t xml:space="preserve"> по </w:t>
      </w:r>
      <w:proofErr w:type="spellStart"/>
      <w:r w:rsidRPr="004F34C0">
        <w:t>отношение</w:t>
      </w:r>
      <w:proofErr w:type="spellEnd"/>
      <w:r w:rsidRPr="004F34C0">
        <w:t xml:space="preserve"> на </w:t>
      </w:r>
      <w:proofErr w:type="spellStart"/>
      <w:r w:rsidRPr="004F34C0">
        <w:t>нарушенията</w:t>
      </w:r>
      <w:proofErr w:type="spellEnd"/>
      <w:r w:rsidRPr="004F34C0">
        <w:t xml:space="preserve"> на </w:t>
      </w:r>
      <w:proofErr w:type="spellStart"/>
      <w:r w:rsidRPr="004F34C0">
        <w:t>предвидените</w:t>
      </w:r>
      <w:proofErr w:type="spellEnd"/>
      <w:r w:rsidRPr="004F34C0">
        <w:t xml:space="preserve"> в </w:t>
      </w:r>
      <w:proofErr w:type="spellStart"/>
      <w:r w:rsidRPr="004F34C0">
        <w:t>нея</w:t>
      </w:r>
      <w:proofErr w:type="spellEnd"/>
      <w:r w:rsidRPr="004F34C0">
        <w:t xml:space="preserve"> </w:t>
      </w:r>
      <w:proofErr w:type="spellStart"/>
      <w:r w:rsidRPr="004F34C0">
        <w:t>правила</w:t>
      </w:r>
      <w:proofErr w:type="spellEnd"/>
      <w:r w:rsidRPr="004F34C0">
        <w:t xml:space="preserve">, </w:t>
      </w:r>
      <w:proofErr w:type="spellStart"/>
      <w:r w:rsidRPr="004F34C0">
        <w:t>които</w:t>
      </w:r>
      <w:proofErr w:type="spellEnd"/>
      <w:r w:rsidRPr="004F34C0">
        <w:t xml:space="preserve"> </w:t>
      </w:r>
      <w:proofErr w:type="spellStart"/>
      <w:r w:rsidRPr="004F34C0">
        <w:t>нарушения</w:t>
      </w:r>
      <w:proofErr w:type="spellEnd"/>
      <w:r w:rsidRPr="004F34C0">
        <w:t xml:space="preserve"> </w:t>
      </w:r>
      <w:proofErr w:type="spellStart"/>
      <w:r w:rsidRPr="004F34C0">
        <w:t>са</w:t>
      </w:r>
      <w:proofErr w:type="spellEnd"/>
      <w:r w:rsidRPr="004F34C0">
        <w:t xml:space="preserve"> </w:t>
      </w:r>
      <w:proofErr w:type="spellStart"/>
      <w:r w:rsidRPr="004F34C0">
        <w:t>извършени</w:t>
      </w:r>
      <w:proofErr w:type="spellEnd"/>
      <w:r w:rsidRPr="004F34C0">
        <w:t xml:space="preserve"> </w:t>
      </w:r>
      <w:proofErr w:type="spellStart"/>
      <w:r w:rsidRPr="004F34C0">
        <w:t>до</w:t>
      </w:r>
      <w:proofErr w:type="spellEnd"/>
      <w:r w:rsidRPr="004F34C0">
        <w:t xml:space="preserve"> </w:t>
      </w:r>
      <w:proofErr w:type="spellStart"/>
      <w:r w:rsidRPr="004F34C0">
        <w:t>датата</w:t>
      </w:r>
      <w:proofErr w:type="spellEnd"/>
      <w:r w:rsidRPr="004F34C0">
        <w:t xml:space="preserve">, на </w:t>
      </w:r>
      <w:proofErr w:type="spellStart"/>
      <w:r w:rsidRPr="004F34C0">
        <w:t>която</w:t>
      </w:r>
      <w:proofErr w:type="spellEnd"/>
      <w:r w:rsidRPr="004F34C0">
        <w:t xml:space="preserve"> </w:t>
      </w:r>
      <w:proofErr w:type="spellStart"/>
      <w:r w:rsidRPr="004F34C0">
        <w:t>тази</w:t>
      </w:r>
      <w:proofErr w:type="spellEnd"/>
      <w:r w:rsidRPr="004F34C0">
        <w:t xml:space="preserve"> </w:t>
      </w:r>
      <w:proofErr w:type="spellStart"/>
      <w:r w:rsidRPr="004F34C0">
        <w:t>директива</w:t>
      </w:r>
      <w:proofErr w:type="spellEnd"/>
      <w:r w:rsidRPr="004F34C0">
        <w:t xml:space="preserve"> е </w:t>
      </w:r>
      <w:proofErr w:type="spellStart"/>
      <w:r w:rsidRPr="004F34C0">
        <w:t>отменена</w:t>
      </w:r>
      <w:proofErr w:type="spellEnd"/>
      <w:r w:rsidRPr="004F34C0">
        <w:t xml:space="preserve">. </w:t>
      </w:r>
      <w:proofErr w:type="spellStart"/>
      <w:r w:rsidRPr="004F34C0">
        <w:t>Освен</w:t>
      </w:r>
      <w:proofErr w:type="spellEnd"/>
      <w:r w:rsidRPr="004F34C0">
        <w:t xml:space="preserve"> </w:t>
      </w:r>
      <w:proofErr w:type="spellStart"/>
      <w:r w:rsidRPr="004F34C0">
        <w:t>това</w:t>
      </w:r>
      <w:proofErr w:type="spellEnd"/>
      <w:r w:rsidRPr="004F34C0">
        <w:t xml:space="preserve"> </w:t>
      </w:r>
      <w:proofErr w:type="spellStart"/>
      <w:r w:rsidRPr="004F34C0">
        <w:t>посоченият</w:t>
      </w:r>
      <w:proofErr w:type="spellEnd"/>
      <w:r w:rsidRPr="004F34C0">
        <w:t xml:space="preserve"> </w:t>
      </w:r>
      <w:proofErr w:type="spellStart"/>
      <w:r w:rsidRPr="004F34C0">
        <w:t>иск</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w:t>
      </w:r>
      <w:proofErr w:type="spellStart"/>
      <w:r w:rsidRPr="004F34C0">
        <w:t>бъде</w:t>
      </w:r>
      <w:proofErr w:type="spellEnd"/>
      <w:r w:rsidRPr="004F34C0">
        <w:t xml:space="preserve"> </w:t>
      </w:r>
      <w:proofErr w:type="spellStart"/>
      <w:r w:rsidRPr="004F34C0">
        <w:t>предявен</w:t>
      </w:r>
      <w:proofErr w:type="spellEnd"/>
      <w:r w:rsidRPr="004F34C0">
        <w:t xml:space="preserve"> от </w:t>
      </w:r>
      <w:proofErr w:type="spellStart"/>
      <w:r w:rsidRPr="004F34C0">
        <w:t>този</w:t>
      </w:r>
      <w:proofErr w:type="spellEnd"/>
      <w:r w:rsidRPr="004F34C0">
        <w:t xml:space="preserve"> </w:t>
      </w:r>
      <w:proofErr w:type="spellStart"/>
      <w:r w:rsidRPr="004F34C0">
        <w:t>орган</w:t>
      </w:r>
      <w:proofErr w:type="spellEnd"/>
      <w:r w:rsidRPr="004F34C0">
        <w:t xml:space="preserve"> </w:t>
      </w:r>
      <w:proofErr w:type="spellStart"/>
      <w:r w:rsidRPr="004F34C0">
        <w:t>за</w:t>
      </w:r>
      <w:proofErr w:type="spellEnd"/>
      <w:r w:rsidRPr="004F34C0">
        <w:t xml:space="preserve"> </w:t>
      </w:r>
      <w:proofErr w:type="spellStart"/>
      <w:r w:rsidRPr="004F34C0">
        <w:t>нарушенията</w:t>
      </w:r>
      <w:proofErr w:type="spellEnd"/>
      <w:r w:rsidRPr="004F34C0">
        <w:t xml:space="preserve">, </w:t>
      </w:r>
      <w:proofErr w:type="spellStart"/>
      <w:r w:rsidRPr="004F34C0">
        <w:t>извършени</w:t>
      </w:r>
      <w:proofErr w:type="spellEnd"/>
      <w:r w:rsidRPr="004F34C0">
        <w:t xml:space="preserve"> </w:t>
      </w:r>
      <w:proofErr w:type="spellStart"/>
      <w:r w:rsidRPr="004F34C0">
        <w:t>след</w:t>
      </w:r>
      <w:proofErr w:type="spellEnd"/>
      <w:r w:rsidRPr="004F34C0">
        <w:t xml:space="preserve"> </w:t>
      </w:r>
      <w:proofErr w:type="spellStart"/>
      <w:r w:rsidRPr="004F34C0">
        <w:t>тази</w:t>
      </w:r>
      <w:proofErr w:type="spellEnd"/>
      <w:r w:rsidRPr="004F34C0">
        <w:t xml:space="preserve"> </w:t>
      </w:r>
      <w:proofErr w:type="spellStart"/>
      <w:r w:rsidRPr="004F34C0">
        <w:t>дата</w:t>
      </w:r>
      <w:proofErr w:type="spellEnd"/>
      <w:r w:rsidRPr="004F34C0">
        <w:t xml:space="preserve">, на </w:t>
      </w:r>
      <w:proofErr w:type="spellStart"/>
      <w:r w:rsidRPr="004F34C0">
        <w:t>основание</w:t>
      </w:r>
      <w:proofErr w:type="spellEnd"/>
      <w:r w:rsidRPr="004F34C0">
        <w:t xml:space="preserve"> на </w:t>
      </w:r>
      <w:proofErr w:type="spellStart"/>
      <w:r>
        <w:t>чл</w:t>
      </w:r>
      <w:proofErr w:type="spellEnd"/>
      <w:r>
        <w:t>.</w:t>
      </w:r>
      <w:r w:rsidRPr="004F34C0">
        <w:t xml:space="preserve"> 58, </w:t>
      </w:r>
      <w:r>
        <w:t>§</w:t>
      </w:r>
      <w:r w:rsidRPr="004F34C0">
        <w:t xml:space="preserve"> 5 от </w:t>
      </w:r>
      <w:proofErr w:type="spellStart"/>
      <w:r w:rsidRPr="004F34C0">
        <w:t>Регламент</w:t>
      </w:r>
      <w:proofErr w:type="spellEnd"/>
      <w:r w:rsidRPr="004F34C0">
        <w:t xml:space="preserve"> 2016/679, </w:t>
      </w:r>
      <w:proofErr w:type="spellStart"/>
      <w:r w:rsidRPr="004F34C0">
        <w:t>доколкото</w:t>
      </w:r>
      <w:proofErr w:type="spellEnd"/>
      <w:r w:rsidRPr="004F34C0">
        <w:t xml:space="preserve"> </w:t>
      </w:r>
      <w:proofErr w:type="spellStart"/>
      <w:r w:rsidRPr="004F34C0">
        <w:t>това</w:t>
      </w:r>
      <w:proofErr w:type="spellEnd"/>
      <w:r w:rsidRPr="004F34C0">
        <w:t xml:space="preserve"> е едно от </w:t>
      </w:r>
      <w:proofErr w:type="spellStart"/>
      <w:r w:rsidRPr="004F34C0">
        <w:t>положенията</w:t>
      </w:r>
      <w:proofErr w:type="spellEnd"/>
      <w:r w:rsidRPr="004F34C0">
        <w:t xml:space="preserve">, при </w:t>
      </w:r>
      <w:proofErr w:type="spellStart"/>
      <w:r w:rsidRPr="004F34C0">
        <w:t>които</w:t>
      </w:r>
      <w:proofErr w:type="spellEnd"/>
      <w:r w:rsidRPr="004F34C0">
        <w:t xml:space="preserve"> по </w:t>
      </w:r>
      <w:proofErr w:type="spellStart"/>
      <w:r w:rsidRPr="004F34C0">
        <w:t>изключение</w:t>
      </w:r>
      <w:proofErr w:type="spellEnd"/>
      <w:r w:rsidRPr="004F34C0">
        <w:t xml:space="preserve"> </w:t>
      </w:r>
      <w:proofErr w:type="spellStart"/>
      <w:r w:rsidRPr="004F34C0">
        <w:t>този</w:t>
      </w:r>
      <w:proofErr w:type="spellEnd"/>
      <w:r w:rsidRPr="004F34C0">
        <w:t xml:space="preserve"> </w:t>
      </w:r>
      <w:proofErr w:type="spellStart"/>
      <w:r w:rsidRPr="004F34C0">
        <w:t>регламент</w:t>
      </w:r>
      <w:proofErr w:type="spellEnd"/>
      <w:r w:rsidRPr="004F34C0">
        <w:t xml:space="preserve"> </w:t>
      </w:r>
      <w:proofErr w:type="spellStart"/>
      <w:r w:rsidRPr="004F34C0">
        <w:t>предоставя</w:t>
      </w:r>
      <w:proofErr w:type="spellEnd"/>
      <w:r w:rsidRPr="004F34C0">
        <w:t xml:space="preserve"> на </w:t>
      </w:r>
      <w:proofErr w:type="spellStart"/>
      <w:r w:rsidRPr="004F34C0">
        <w:t>надзорен</w:t>
      </w:r>
      <w:proofErr w:type="spellEnd"/>
      <w:r w:rsidRPr="004F34C0">
        <w:t xml:space="preserve"> </w:t>
      </w:r>
      <w:proofErr w:type="spellStart"/>
      <w:r w:rsidRPr="004F34C0">
        <w:t>орган</w:t>
      </w:r>
      <w:proofErr w:type="spellEnd"/>
      <w:r w:rsidRPr="004F34C0">
        <w:t xml:space="preserve"> на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който</w:t>
      </w:r>
      <w:proofErr w:type="spellEnd"/>
      <w:r w:rsidRPr="004F34C0">
        <w:t xml:space="preserve"> </w:t>
      </w:r>
      <w:proofErr w:type="spellStart"/>
      <w:r w:rsidRPr="004F34C0">
        <w:t>не</w:t>
      </w:r>
      <w:proofErr w:type="spellEnd"/>
      <w:r w:rsidRPr="004F34C0">
        <w:t xml:space="preserve"> е „</w:t>
      </w:r>
      <w:proofErr w:type="spellStart"/>
      <w:r w:rsidRPr="004F34C0">
        <w:t>водещият</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w:t>
      </w:r>
      <w:proofErr w:type="spellStart"/>
      <w:r w:rsidRPr="004F34C0">
        <w:t>компетентност</w:t>
      </w:r>
      <w:proofErr w:type="spellEnd"/>
      <w:r w:rsidRPr="004F34C0">
        <w:t xml:space="preserve"> </w:t>
      </w:r>
      <w:proofErr w:type="spellStart"/>
      <w:r w:rsidRPr="004F34C0">
        <w:t>да</w:t>
      </w:r>
      <w:proofErr w:type="spellEnd"/>
      <w:r w:rsidRPr="004F34C0">
        <w:t xml:space="preserve"> </w:t>
      </w:r>
      <w:proofErr w:type="spellStart"/>
      <w:r w:rsidRPr="004F34C0">
        <w:t>приеме</w:t>
      </w:r>
      <w:proofErr w:type="spellEnd"/>
      <w:r w:rsidRPr="004F34C0">
        <w:t xml:space="preserve"> </w:t>
      </w:r>
      <w:proofErr w:type="spellStart"/>
      <w:r w:rsidRPr="004F34C0">
        <w:t>решение</w:t>
      </w:r>
      <w:proofErr w:type="spellEnd"/>
      <w:r w:rsidRPr="004F34C0">
        <w:t xml:space="preserve">, с </w:t>
      </w:r>
      <w:proofErr w:type="spellStart"/>
      <w:r w:rsidRPr="004F34C0">
        <w:t>което</w:t>
      </w:r>
      <w:proofErr w:type="spellEnd"/>
      <w:r w:rsidRPr="004F34C0">
        <w:t xml:space="preserve"> се </w:t>
      </w:r>
      <w:proofErr w:type="spellStart"/>
      <w:r w:rsidRPr="004F34C0">
        <w:t>установява</w:t>
      </w:r>
      <w:proofErr w:type="spellEnd"/>
      <w:r w:rsidRPr="004F34C0">
        <w:t xml:space="preserve">, </w:t>
      </w:r>
      <w:proofErr w:type="spellStart"/>
      <w:r w:rsidRPr="004F34C0">
        <w:t>че</w:t>
      </w:r>
      <w:proofErr w:type="spellEnd"/>
      <w:r w:rsidRPr="004F34C0">
        <w:t xml:space="preserve"> </w:t>
      </w:r>
      <w:proofErr w:type="spellStart"/>
      <w:r w:rsidRPr="004F34C0">
        <w:t>съответното</w:t>
      </w:r>
      <w:proofErr w:type="spellEnd"/>
      <w:r w:rsidRPr="004F34C0">
        <w:t xml:space="preserve"> </w:t>
      </w:r>
      <w:proofErr w:type="spellStart"/>
      <w:r w:rsidRPr="004F34C0">
        <w:t>обработване</w:t>
      </w:r>
      <w:proofErr w:type="spellEnd"/>
      <w:r w:rsidRPr="004F34C0">
        <w:t xml:space="preserve"> на </w:t>
      </w:r>
      <w:proofErr w:type="spellStart"/>
      <w:r w:rsidRPr="004F34C0">
        <w:t>данни</w:t>
      </w:r>
      <w:proofErr w:type="spellEnd"/>
      <w:r w:rsidRPr="004F34C0">
        <w:t xml:space="preserve"> </w:t>
      </w:r>
      <w:proofErr w:type="spellStart"/>
      <w:r w:rsidRPr="004F34C0">
        <w:t>нарушава</w:t>
      </w:r>
      <w:proofErr w:type="spellEnd"/>
      <w:r w:rsidRPr="004F34C0">
        <w:t xml:space="preserve"> </w:t>
      </w:r>
      <w:proofErr w:type="spellStart"/>
      <w:r w:rsidRPr="004F34C0">
        <w:t>съдържащите</w:t>
      </w:r>
      <w:proofErr w:type="spellEnd"/>
      <w:r w:rsidRPr="004F34C0">
        <w:t xml:space="preserve"> се </w:t>
      </w:r>
      <w:proofErr w:type="spellStart"/>
      <w:r w:rsidRPr="004F34C0">
        <w:t>във</w:t>
      </w:r>
      <w:proofErr w:type="spellEnd"/>
      <w:r w:rsidRPr="004F34C0">
        <w:t xml:space="preserve"> </w:t>
      </w:r>
      <w:proofErr w:type="spellStart"/>
      <w:r w:rsidRPr="004F34C0">
        <w:t>въпросния</w:t>
      </w:r>
      <w:proofErr w:type="spellEnd"/>
      <w:r w:rsidRPr="004F34C0">
        <w:t xml:space="preserve"> </w:t>
      </w:r>
      <w:proofErr w:type="spellStart"/>
      <w:r w:rsidRPr="004F34C0">
        <w:t>регламент</w:t>
      </w:r>
      <w:proofErr w:type="spellEnd"/>
      <w:r w:rsidRPr="004F34C0">
        <w:t xml:space="preserve"> </w:t>
      </w:r>
      <w:proofErr w:type="spellStart"/>
      <w:r w:rsidRPr="004F34C0">
        <w:t>правила</w:t>
      </w:r>
      <w:proofErr w:type="spellEnd"/>
      <w:r w:rsidRPr="004F34C0">
        <w:t xml:space="preserve"> </w:t>
      </w:r>
      <w:proofErr w:type="spellStart"/>
      <w:r w:rsidRPr="004F34C0">
        <w:t>за</w:t>
      </w:r>
      <w:proofErr w:type="spellEnd"/>
      <w:r w:rsidRPr="004F34C0">
        <w:t xml:space="preserve"> </w:t>
      </w:r>
      <w:proofErr w:type="spellStart"/>
      <w:r w:rsidRPr="004F34C0">
        <w:t>защитата</w:t>
      </w:r>
      <w:proofErr w:type="spellEnd"/>
      <w:r w:rsidRPr="004F34C0">
        <w:t xml:space="preserve"> на </w:t>
      </w:r>
      <w:proofErr w:type="spellStart"/>
      <w:r w:rsidRPr="004F34C0">
        <w:t>правата</w:t>
      </w:r>
      <w:proofErr w:type="spellEnd"/>
      <w:r w:rsidRPr="004F34C0">
        <w:t xml:space="preserve"> на </w:t>
      </w:r>
      <w:proofErr w:type="spellStart"/>
      <w:r w:rsidRPr="004F34C0">
        <w:t>физическите</w:t>
      </w:r>
      <w:proofErr w:type="spellEnd"/>
      <w:r w:rsidRPr="004F34C0">
        <w:t xml:space="preserve"> </w:t>
      </w:r>
      <w:proofErr w:type="spellStart"/>
      <w:r w:rsidRPr="004F34C0">
        <w:t>лица</w:t>
      </w:r>
      <w:proofErr w:type="spellEnd"/>
      <w:r w:rsidRPr="004F34C0">
        <w:t xml:space="preserve"> </w:t>
      </w:r>
      <w:proofErr w:type="spellStart"/>
      <w:r w:rsidRPr="004F34C0">
        <w:t>във</w:t>
      </w:r>
      <w:proofErr w:type="spellEnd"/>
      <w:r w:rsidRPr="004F34C0">
        <w:t xml:space="preserve"> </w:t>
      </w:r>
      <w:proofErr w:type="spellStart"/>
      <w:r w:rsidRPr="004F34C0">
        <w:t>връзка</w:t>
      </w:r>
      <w:proofErr w:type="spellEnd"/>
      <w:r w:rsidRPr="004F34C0">
        <w:t xml:space="preserve"> с </w:t>
      </w:r>
      <w:proofErr w:type="spellStart"/>
      <w:r w:rsidRPr="004F34C0">
        <w:t>обработването</w:t>
      </w:r>
      <w:proofErr w:type="spellEnd"/>
      <w:r w:rsidRPr="004F34C0">
        <w:t xml:space="preserve"> на </w:t>
      </w:r>
      <w:proofErr w:type="spellStart"/>
      <w:r w:rsidRPr="004F34C0">
        <w:t>лични</w:t>
      </w:r>
      <w:proofErr w:type="spellEnd"/>
      <w:r w:rsidRPr="004F34C0">
        <w:t xml:space="preserve"> </w:t>
      </w:r>
      <w:proofErr w:type="spellStart"/>
      <w:r w:rsidRPr="004F34C0">
        <w:t>данни</w:t>
      </w:r>
      <w:proofErr w:type="spellEnd"/>
      <w:r w:rsidRPr="004F34C0">
        <w:t xml:space="preserve"> и при </w:t>
      </w:r>
      <w:proofErr w:type="spellStart"/>
      <w:r w:rsidRPr="004F34C0">
        <w:t>спазване</w:t>
      </w:r>
      <w:proofErr w:type="spellEnd"/>
      <w:r w:rsidRPr="004F34C0">
        <w:t xml:space="preserve"> на </w:t>
      </w:r>
      <w:proofErr w:type="spellStart"/>
      <w:r w:rsidRPr="004F34C0">
        <w:t>процедурите</w:t>
      </w:r>
      <w:proofErr w:type="spellEnd"/>
      <w:r w:rsidRPr="004F34C0">
        <w:t xml:space="preserve"> </w:t>
      </w:r>
      <w:proofErr w:type="spellStart"/>
      <w:r w:rsidRPr="004F34C0">
        <w:t>за</w:t>
      </w:r>
      <w:proofErr w:type="spellEnd"/>
      <w:r w:rsidRPr="004F34C0">
        <w:t xml:space="preserve"> </w:t>
      </w:r>
      <w:proofErr w:type="spellStart"/>
      <w:r w:rsidRPr="004F34C0">
        <w:t>сътрудничество</w:t>
      </w:r>
      <w:proofErr w:type="spellEnd"/>
      <w:r w:rsidRPr="004F34C0">
        <w:t xml:space="preserve"> и </w:t>
      </w:r>
      <w:proofErr w:type="spellStart"/>
      <w:r w:rsidRPr="004F34C0">
        <w:t>съгласуваност</w:t>
      </w:r>
      <w:proofErr w:type="spellEnd"/>
      <w:r w:rsidRPr="004F34C0">
        <w:t xml:space="preserve">, </w:t>
      </w:r>
      <w:proofErr w:type="spellStart"/>
      <w:r w:rsidRPr="004F34C0">
        <w:t>предвидени</w:t>
      </w:r>
      <w:proofErr w:type="spellEnd"/>
      <w:r w:rsidRPr="004F34C0">
        <w:t xml:space="preserve"> в същия </w:t>
      </w:r>
      <w:proofErr w:type="spellStart"/>
      <w:r w:rsidRPr="004F34C0">
        <w:t>регламент</w:t>
      </w:r>
      <w:proofErr w:type="spellEnd"/>
      <w:r w:rsidRPr="004F34C0">
        <w:t xml:space="preserve">, </w:t>
      </w:r>
      <w:proofErr w:type="spellStart"/>
      <w:r w:rsidRPr="004F34C0">
        <w:t>което</w:t>
      </w:r>
      <w:proofErr w:type="spellEnd"/>
      <w:r w:rsidRPr="004F34C0">
        <w:t xml:space="preserve"> </w:t>
      </w:r>
      <w:proofErr w:type="spellStart"/>
      <w:r w:rsidRPr="004F34C0">
        <w:t>запитващата</w:t>
      </w:r>
      <w:proofErr w:type="spellEnd"/>
      <w:r w:rsidRPr="004F34C0">
        <w:t xml:space="preserve"> </w:t>
      </w:r>
      <w:proofErr w:type="spellStart"/>
      <w:r w:rsidRPr="004F34C0">
        <w:t>юрисдикция</w:t>
      </w:r>
      <w:proofErr w:type="spellEnd"/>
      <w:r w:rsidRPr="004F34C0">
        <w:t xml:space="preserve"> </w:t>
      </w:r>
      <w:proofErr w:type="spellStart"/>
      <w:r w:rsidRPr="004F34C0">
        <w:t>следва</w:t>
      </w:r>
      <w:proofErr w:type="spellEnd"/>
      <w:r w:rsidRPr="004F34C0">
        <w:t xml:space="preserve"> да </w:t>
      </w:r>
      <w:proofErr w:type="spellStart"/>
      <w:r w:rsidRPr="004F34C0">
        <w:t>провери</w:t>
      </w:r>
      <w:proofErr w:type="spellEnd"/>
      <w:r w:rsidRPr="004F34C0">
        <w:t>.</w:t>
      </w:r>
    </w:p>
    <w:p w14:paraId="2D292847" w14:textId="18D17EE8" w:rsidR="00E93F66" w:rsidRPr="00E93F66" w:rsidRDefault="00E93F66" w:rsidP="00E93F66">
      <w:pPr>
        <w:pStyle w:val="JuList"/>
        <w:ind w:left="0" w:firstLine="0"/>
        <w:rPr>
          <w:lang w:val="bg-BG"/>
        </w:rPr>
      </w:pPr>
      <w:r w:rsidRPr="004F34C0">
        <w:t>5)      </w:t>
      </w:r>
      <w:proofErr w:type="spellStart"/>
      <w:r w:rsidRPr="004F34C0">
        <w:t>Член</w:t>
      </w:r>
      <w:proofErr w:type="spellEnd"/>
      <w:r w:rsidRPr="004F34C0">
        <w:t xml:space="preserve"> 58, </w:t>
      </w:r>
      <w:r>
        <w:t>§</w:t>
      </w:r>
      <w:r w:rsidRPr="004F34C0">
        <w:t xml:space="preserve"> 5 от </w:t>
      </w:r>
      <w:proofErr w:type="spellStart"/>
      <w:r w:rsidRPr="004F34C0">
        <w:t>Регламент</w:t>
      </w:r>
      <w:proofErr w:type="spellEnd"/>
      <w:r w:rsidRPr="004F34C0">
        <w:t xml:space="preserve"> 2016/679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тази</w:t>
      </w:r>
      <w:proofErr w:type="spellEnd"/>
      <w:r w:rsidRPr="004F34C0">
        <w:t xml:space="preserve"> </w:t>
      </w:r>
      <w:proofErr w:type="spellStart"/>
      <w:r w:rsidRPr="004F34C0">
        <w:t>разпоредба</w:t>
      </w:r>
      <w:proofErr w:type="spellEnd"/>
      <w:r w:rsidRPr="004F34C0">
        <w:t xml:space="preserve"> </w:t>
      </w:r>
      <w:proofErr w:type="spellStart"/>
      <w:r w:rsidRPr="004F34C0">
        <w:t>има</w:t>
      </w:r>
      <w:proofErr w:type="spellEnd"/>
      <w:r w:rsidRPr="004F34C0">
        <w:t xml:space="preserve"> </w:t>
      </w:r>
      <w:proofErr w:type="spellStart"/>
      <w:r w:rsidRPr="004F34C0">
        <w:t>директен</w:t>
      </w:r>
      <w:proofErr w:type="spellEnd"/>
      <w:r w:rsidRPr="004F34C0">
        <w:t xml:space="preserve"> </w:t>
      </w:r>
      <w:proofErr w:type="spellStart"/>
      <w:r w:rsidRPr="004F34C0">
        <w:t>ефект</w:t>
      </w:r>
      <w:proofErr w:type="spellEnd"/>
      <w:r w:rsidRPr="004F34C0">
        <w:t xml:space="preserve">, </w:t>
      </w:r>
      <w:proofErr w:type="spellStart"/>
      <w:r w:rsidRPr="004F34C0">
        <w:t>така</w:t>
      </w:r>
      <w:proofErr w:type="spellEnd"/>
      <w:r w:rsidRPr="004F34C0">
        <w:t xml:space="preserve"> </w:t>
      </w:r>
      <w:proofErr w:type="spellStart"/>
      <w:r w:rsidRPr="004F34C0">
        <w:t>че</w:t>
      </w:r>
      <w:proofErr w:type="spellEnd"/>
      <w:r w:rsidRPr="004F34C0">
        <w:t xml:space="preserve"> </w:t>
      </w:r>
      <w:proofErr w:type="spellStart"/>
      <w:r w:rsidRPr="004F34C0">
        <w:t>национален</w:t>
      </w:r>
      <w:proofErr w:type="spellEnd"/>
      <w:r w:rsidRPr="004F34C0">
        <w:t xml:space="preserve"> </w:t>
      </w:r>
      <w:proofErr w:type="spellStart"/>
      <w:r w:rsidRPr="004F34C0">
        <w:t>надзорен</w:t>
      </w:r>
      <w:proofErr w:type="spellEnd"/>
      <w:r w:rsidRPr="004F34C0">
        <w:t xml:space="preserve"> </w:t>
      </w:r>
      <w:proofErr w:type="spellStart"/>
      <w:r w:rsidRPr="004F34C0">
        <w:t>орган</w:t>
      </w:r>
      <w:proofErr w:type="spellEnd"/>
      <w:r w:rsidRPr="004F34C0">
        <w:t xml:space="preserve"> </w:t>
      </w:r>
      <w:proofErr w:type="spellStart"/>
      <w:r w:rsidRPr="004F34C0">
        <w:t>може</w:t>
      </w:r>
      <w:proofErr w:type="spellEnd"/>
      <w:r w:rsidRPr="004F34C0">
        <w:t xml:space="preserve"> </w:t>
      </w:r>
      <w:proofErr w:type="spellStart"/>
      <w:r w:rsidRPr="004F34C0">
        <w:t>да</w:t>
      </w:r>
      <w:proofErr w:type="spellEnd"/>
      <w:r w:rsidRPr="004F34C0">
        <w:t xml:space="preserve"> се </w:t>
      </w:r>
      <w:proofErr w:type="spellStart"/>
      <w:r w:rsidRPr="004F34C0">
        <w:t>позове</w:t>
      </w:r>
      <w:proofErr w:type="spellEnd"/>
      <w:r w:rsidRPr="004F34C0">
        <w:t xml:space="preserve"> на </w:t>
      </w:r>
      <w:proofErr w:type="spellStart"/>
      <w:r w:rsidRPr="004F34C0">
        <w:t>посочената</w:t>
      </w:r>
      <w:proofErr w:type="spellEnd"/>
      <w:r w:rsidRPr="004F34C0">
        <w:t xml:space="preserve"> </w:t>
      </w:r>
      <w:proofErr w:type="spellStart"/>
      <w:r w:rsidRPr="004F34C0">
        <w:t>разпоредба</w:t>
      </w:r>
      <w:proofErr w:type="spellEnd"/>
      <w:r w:rsidRPr="004F34C0">
        <w:t xml:space="preserve">, </w:t>
      </w:r>
      <w:proofErr w:type="spellStart"/>
      <w:r w:rsidRPr="004F34C0">
        <w:t>за</w:t>
      </w:r>
      <w:proofErr w:type="spellEnd"/>
      <w:r w:rsidRPr="004F34C0">
        <w:t xml:space="preserve"> </w:t>
      </w:r>
      <w:proofErr w:type="spellStart"/>
      <w:r w:rsidRPr="004F34C0">
        <w:t>да</w:t>
      </w:r>
      <w:proofErr w:type="spellEnd"/>
      <w:r w:rsidRPr="004F34C0">
        <w:t xml:space="preserve"> </w:t>
      </w:r>
      <w:proofErr w:type="spellStart"/>
      <w:r w:rsidRPr="004F34C0">
        <w:t>инициира</w:t>
      </w:r>
      <w:proofErr w:type="spellEnd"/>
      <w:r w:rsidRPr="004F34C0">
        <w:t xml:space="preserve"> </w:t>
      </w:r>
      <w:proofErr w:type="spellStart"/>
      <w:r w:rsidRPr="004F34C0">
        <w:t>или</w:t>
      </w:r>
      <w:proofErr w:type="spellEnd"/>
      <w:r w:rsidRPr="004F34C0">
        <w:t xml:space="preserve"> </w:t>
      </w:r>
      <w:proofErr w:type="spellStart"/>
      <w:r w:rsidRPr="004F34C0">
        <w:t>продължи</w:t>
      </w:r>
      <w:proofErr w:type="spellEnd"/>
      <w:r w:rsidRPr="004F34C0">
        <w:t xml:space="preserve"> </w:t>
      </w:r>
      <w:proofErr w:type="spellStart"/>
      <w:r w:rsidRPr="004F34C0">
        <w:t>съдебно</w:t>
      </w:r>
      <w:proofErr w:type="spellEnd"/>
      <w:r w:rsidRPr="004F34C0">
        <w:t xml:space="preserve"> </w:t>
      </w:r>
      <w:proofErr w:type="spellStart"/>
      <w:r w:rsidRPr="004F34C0">
        <w:t>производство</w:t>
      </w:r>
      <w:proofErr w:type="spellEnd"/>
      <w:r w:rsidRPr="004F34C0">
        <w:t xml:space="preserve"> </w:t>
      </w:r>
      <w:proofErr w:type="spellStart"/>
      <w:r w:rsidRPr="004F34C0">
        <w:t>срещу</w:t>
      </w:r>
      <w:proofErr w:type="spellEnd"/>
      <w:r w:rsidRPr="004F34C0">
        <w:t xml:space="preserve"> </w:t>
      </w:r>
      <w:proofErr w:type="spellStart"/>
      <w:r w:rsidRPr="004F34C0">
        <w:t>частноправни</w:t>
      </w:r>
      <w:proofErr w:type="spellEnd"/>
      <w:r w:rsidRPr="004F34C0">
        <w:t xml:space="preserve"> </w:t>
      </w:r>
      <w:proofErr w:type="spellStart"/>
      <w:r w:rsidRPr="004F34C0">
        <w:t>субекти</w:t>
      </w:r>
      <w:proofErr w:type="spellEnd"/>
      <w:r w:rsidRPr="004F34C0">
        <w:t xml:space="preserve">, </w:t>
      </w:r>
      <w:proofErr w:type="spellStart"/>
      <w:r w:rsidRPr="004F34C0">
        <w:t>дори</w:t>
      </w:r>
      <w:proofErr w:type="spellEnd"/>
      <w:r w:rsidRPr="004F34C0">
        <w:t xml:space="preserve"> </w:t>
      </w:r>
      <w:proofErr w:type="spellStart"/>
      <w:r w:rsidRPr="004F34C0">
        <w:t>тази</w:t>
      </w:r>
      <w:proofErr w:type="spellEnd"/>
      <w:r w:rsidRPr="004F34C0">
        <w:t xml:space="preserve"> </w:t>
      </w:r>
      <w:proofErr w:type="spellStart"/>
      <w:r w:rsidRPr="004F34C0">
        <w:t>разпоредба</w:t>
      </w:r>
      <w:proofErr w:type="spellEnd"/>
      <w:r w:rsidRPr="004F34C0">
        <w:t xml:space="preserve"> </w:t>
      </w:r>
      <w:proofErr w:type="spellStart"/>
      <w:r w:rsidRPr="004F34C0">
        <w:t>да</w:t>
      </w:r>
      <w:proofErr w:type="spellEnd"/>
      <w:r w:rsidRPr="004F34C0">
        <w:t xml:space="preserve"> </w:t>
      </w:r>
      <w:proofErr w:type="spellStart"/>
      <w:r w:rsidRPr="004F34C0">
        <w:t>не</w:t>
      </w:r>
      <w:proofErr w:type="spellEnd"/>
      <w:r w:rsidRPr="004F34C0">
        <w:t xml:space="preserve"> е </w:t>
      </w:r>
      <w:proofErr w:type="spellStart"/>
      <w:r w:rsidRPr="004F34C0">
        <w:t>била</w:t>
      </w:r>
      <w:proofErr w:type="spellEnd"/>
      <w:r w:rsidRPr="004F34C0">
        <w:t xml:space="preserve"> </w:t>
      </w:r>
      <w:proofErr w:type="spellStart"/>
      <w:r w:rsidRPr="004F34C0">
        <w:t>специално</w:t>
      </w:r>
      <w:proofErr w:type="spellEnd"/>
      <w:r w:rsidRPr="004F34C0">
        <w:t xml:space="preserve"> </w:t>
      </w:r>
      <w:proofErr w:type="spellStart"/>
      <w:r w:rsidRPr="004F34C0">
        <w:t>въведена</w:t>
      </w:r>
      <w:proofErr w:type="spellEnd"/>
      <w:r w:rsidRPr="004F34C0">
        <w:t xml:space="preserve"> в </w:t>
      </w:r>
      <w:proofErr w:type="spellStart"/>
      <w:r w:rsidRPr="004F34C0">
        <w:t>законодателството</w:t>
      </w:r>
      <w:proofErr w:type="spellEnd"/>
      <w:r w:rsidRPr="004F34C0">
        <w:t xml:space="preserve"> на </w:t>
      </w:r>
      <w:proofErr w:type="spellStart"/>
      <w:r w:rsidRPr="004F34C0">
        <w:t>съответната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w:t>
      </w:r>
      <w:r>
        <w:rPr>
          <w:lang w:val="bg-BG"/>
        </w:rPr>
        <w:t xml:space="preserve"> </w:t>
      </w:r>
      <w:hyperlink r:id="rId3616" w:history="1">
        <w:proofErr w:type="spellStart"/>
        <w:r w:rsidR="00BA36DC" w:rsidRPr="00BA36DC">
          <w:rPr>
            <w:rStyle w:val="Hyperlink"/>
          </w:rPr>
          <w:t>Бюлетин</w:t>
        </w:r>
        <w:proofErr w:type="spellEnd"/>
        <w:r w:rsidR="00BA36DC" w:rsidRPr="00BA36DC">
          <w:rPr>
            <w:rStyle w:val="Hyperlink"/>
          </w:rPr>
          <w:t xml:space="preserve"> № 61</w:t>
        </w:r>
      </w:hyperlink>
    </w:p>
    <w:p w14:paraId="1EFAE963" w14:textId="77777777" w:rsidR="00E93F66" w:rsidRPr="004F34C0" w:rsidRDefault="00E93F66" w:rsidP="00E93F66">
      <w:pPr>
        <w:pStyle w:val="NormalWeb"/>
        <w:pBdr>
          <w:bottom w:val="single" w:sz="4" w:space="1" w:color="auto"/>
        </w:pBdr>
        <w:spacing w:before="150" w:beforeAutospacing="0" w:after="150" w:afterAutospacing="0" w:line="360" w:lineRule="auto"/>
        <w:jc w:val="both"/>
        <w:rPr>
          <w:i/>
          <w:iCs/>
          <w:color w:val="202020"/>
          <w:sz w:val="22"/>
          <w:szCs w:val="22"/>
        </w:rPr>
      </w:pPr>
      <w:r w:rsidRPr="004F34C0">
        <w:rPr>
          <w:i/>
          <w:iCs/>
          <w:sz w:val="22"/>
          <w:szCs w:val="22"/>
        </w:rPr>
        <w:t>Решение на СЕС</w:t>
      </w:r>
      <w:r>
        <w:rPr>
          <w:i/>
          <w:iCs/>
          <w:sz w:val="22"/>
          <w:szCs w:val="22"/>
        </w:rPr>
        <w:t xml:space="preserve"> (голям състав)</w:t>
      </w:r>
      <w:r w:rsidRPr="004F34C0">
        <w:rPr>
          <w:i/>
          <w:iCs/>
          <w:sz w:val="22"/>
          <w:szCs w:val="22"/>
        </w:rPr>
        <w:t xml:space="preserve"> по дело C-645/19 (</w:t>
      </w:r>
      <w:proofErr w:type="spellStart"/>
      <w:r>
        <w:fldChar w:fldCharType="begin"/>
      </w:r>
      <w:r>
        <w:instrText>HYPERLINK "https://facebook.us6.list-manage.com/track/click?u=4224ea98df69c0a5bc4061632&amp;id=2eee8f67c5&amp;e=14db4bf5f5" \t "_blank"</w:instrText>
      </w:r>
      <w:r>
        <w:fldChar w:fldCharType="separate"/>
      </w:r>
      <w:r w:rsidRPr="004F34C0">
        <w:rPr>
          <w:rStyle w:val="Hyperlink"/>
          <w:i/>
          <w:iCs/>
          <w:color w:val="007C89"/>
          <w:sz w:val="22"/>
          <w:szCs w:val="22"/>
        </w:rPr>
        <w:t>Facebook</w:t>
      </w:r>
      <w:proofErr w:type="spellEnd"/>
      <w:r w:rsidRPr="004F34C0">
        <w:rPr>
          <w:rStyle w:val="Hyperlink"/>
          <w:i/>
          <w:iCs/>
          <w:color w:val="007C89"/>
          <w:sz w:val="22"/>
          <w:szCs w:val="22"/>
        </w:rPr>
        <w:t xml:space="preserve"> </w:t>
      </w:r>
      <w:proofErr w:type="spellStart"/>
      <w:r w:rsidRPr="004F34C0">
        <w:rPr>
          <w:rStyle w:val="Hyperlink"/>
          <w:i/>
          <w:iCs/>
          <w:color w:val="007C89"/>
          <w:sz w:val="22"/>
          <w:szCs w:val="22"/>
        </w:rPr>
        <w:t>Ireand</w:t>
      </w:r>
      <w:proofErr w:type="spellEnd"/>
      <w:r w:rsidRPr="004F34C0">
        <w:rPr>
          <w:rStyle w:val="Hyperlink"/>
          <w:i/>
          <w:iCs/>
          <w:color w:val="007C89"/>
          <w:sz w:val="22"/>
          <w:szCs w:val="22"/>
        </w:rPr>
        <w:t xml:space="preserve"> </w:t>
      </w:r>
      <w:proofErr w:type="spellStart"/>
      <w:r w:rsidRPr="004F34C0">
        <w:rPr>
          <w:rStyle w:val="Hyperlink"/>
          <w:i/>
          <w:iCs/>
          <w:color w:val="007C89"/>
          <w:sz w:val="22"/>
          <w:szCs w:val="22"/>
        </w:rPr>
        <w:t>and</w:t>
      </w:r>
      <w:proofErr w:type="spellEnd"/>
      <w:r w:rsidRPr="004F34C0">
        <w:rPr>
          <w:rStyle w:val="Hyperlink"/>
          <w:i/>
          <w:iCs/>
          <w:color w:val="007C89"/>
          <w:sz w:val="22"/>
          <w:szCs w:val="22"/>
        </w:rPr>
        <w:t xml:space="preserve"> </w:t>
      </w:r>
      <w:proofErr w:type="spellStart"/>
      <w:r w:rsidRPr="004F34C0">
        <w:rPr>
          <w:rStyle w:val="Hyperlink"/>
          <w:i/>
          <w:iCs/>
          <w:color w:val="007C89"/>
          <w:sz w:val="22"/>
          <w:szCs w:val="22"/>
        </w:rPr>
        <w:t>others</w:t>
      </w:r>
      <w:proofErr w:type="spellEnd"/>
      <w:r w:rsidRPr="004F34C0">
        <w:rPr>
          <w:rStyle w:val="Hyperlink"/>
          <w:i/>
          <w:iCs/>
          <w:color w:val="007C89"/>
          <w:sz w:val="22"/>
          <w:szCs w:val="22"/>
        </w:rPr>
        <w:t xml:space="preserve">) </w:t>
      </w:r>
      <w:r>
        <w:rPr>
          <w:rStyle w:val="Hyperlink"/>
          <w:i/>
          <w:iCs/>
          <w:color w:val="007C89"/>
          <w:sz w:val="22"/>
          <w:szCs w:val="22"/>
        </w:rPr>
        <w:fldChar w:fldCharType="end"/>
      </w:r>
    </w:p>
    <w:p w14:paraId="3D8FFA20" w14:textId="77777777" w:rsidR="00E93F66" w:rsidRPr="00E93F66" w:rsidRDefault="00E93F66" w:rsidP="00E93F66">
      <w:pPr>
        <w:pStyle w:val="JuList"/>
        <w:ind w:left="0" w:firstLine="0"/>
      </w:pPr>
    </w:p>
    <w:p w14:paraId="577B6CD3" w14:textId="77777777" w:rsidR="00E93F66" w:rsidRPr="00E93F66" w:rsidRDefault="00E93F66" w:rsidP="00E93F66">
      <w:pPr>
        <w:pStyle w:val="JuList"/>
        <w:ind w:left="0" w:firstLine="0"/>
      </w:pPr>
      <w:r w:rsidRPr="00E93F66">
        <w:t>1)      </w:t>
      </w:r>
      <w:proofErr w:type="spellStart"/>
      <w:r w:rsidRPr="00E93F66">
        <w:t>Член</w:t>
      </w:r>
      <w:proofErr w:type="spellEnd"/>
      <w:r w:rsidRPr="00E93F66">
        <w:t xml:space="preserve"> 3, §§ 1 и 2 от </w:t>
      </w:r>
      <w:proofErr w:type="spellStart"/>
      <w:r w:rsidRPr="00E93F66">
        <w:t>Директива</w:t>
      </w:r>
      <w:proofErr w:type="spellEnd"/>
      <w:r w:rsidRPr="00E93F66">
        <w:t xml:space="preserve"> 2001/29/ЕО </w:t>
      </w:r>
      <w:proofErr w:type="spellStart"/>
      <w:r w:rsidRPr="00E93F66">
        <w:t>относно</w:t>
      </w:r>
      <w:proofErr w:type="spellEnd"/>
      <w:r w:rsidRPr="00E93F66">
        <w:t xml:space="preserve"> </w:t>
      </w:r>
      <w:proofErr w:type="spellStart"/>
      <w:r w:rsidRPr="00E93F66">
        <w:t>хармонизирането</w:t>
      </w:r>
      <w:proofErr w:type="spellEnd"/>
      <w:r w:rsidRPr="00E93F66">
        <w:t xml:space="preserve"> на </w:t>
      </w:r>
      <w:proofErr w:type="spellStart"/>
      <w:r w:rsidRPr="00E93F66">
        <w:t>някои</w:t>
      </w:r>
      <w:proofErr w:type="spellEnd"/>
      <w:r w:rsidRPr="00E93F66">
        <w:t xml:space="preserve"> </w:t>
      </w:r>
      <w:proofErr w:type="spellStart"/>
      <w:r w:rsidRPr="00E93F66">
        <w:t>аспекти</w:t>
      </w:r>
      <w:proofErr w:type="spellEnd"/>
      <w:r w:rsidRPr="00E93F66">
        <w:t xml:space="preserve"> на </w:t>
      </w:r>
      <w:proofErr w:type="spellStart"/>
      <w:r w:rsidRPr="00E93F66">
        <w:t>авторското</w:t>
      </w:r>
      <w:proofErr w:type="spellEnd"/>
      <w:r w:rsidRPr="00E93F66">
        <w:t xml:space="preserve"> </w:t>
      </w:r>
      <w:proofErr w:type="spellStart"/>
      <w:r w:rsidRPr="00E93F66">
        <w:t>право</w:t>
      </w:r>
      <w:proofErr w:type="spellEnd"/>
      <w:r w:rsidRPr="00E93F66">
        <w:t xml:space="preserve"> и </w:t>
      </w:r>
      <w:proofErr w:type="spellStart"/>
      <w:r w:rsidRPr="00E93F66">
        <w:t>сродните</w:t>
      </w:r>
      <w:proofErr w:type="spellEnd"/>
      <w:r w:rsidRPr="00E93F66">
        <w:t xml:space="preserve"> </w:t>
      </w:r>
      <w:proofErr w:type="spellStart"/>
      <w:r w:rsidRPr="00E93F66">
        <w:t>му</w:t>
      </w:r>
      <w:proofErr w:type="spellEnd"/>
      <w:r w:rsidRPr="00E93F66">
        <w:t xml:space="preserve"> </w:t>
      </w:r>
      <w:proofErr w:type="spellStart"/>
      <w:r w:rsidRPr="00E93F66">
        <w:t>права</w:t>
      </w:r>
      <w:proofErr w:type="spellEnd"/>
      <w:r w:rsidRPr="00E93F66">
        <w:t xml:space="preserve"> в </w:t>
      </w:r>
      <w:proofErr w:type="spellStart"/>
      <w:r w:rsidRPr="00E93F66">
        <w:t>информационното</w:t>
      </w:r>
      <w:proofErr w:type="spellEnd"/>
      <w:r w:rsidRPr="00E93F66">
        <w:t xml:space="preserve"> </w:t>
      </w:r>
      <w:proofErr w:type="spellStart"/>
      <w:r w:rsidRPr="00E93F66">
        <w:t>общество</w:t>
      </w:r>
      <w:proofErr w:type="spellEnd"/>
      <w:r w:rsidRPr="00E93F66">
        <w:t xml:space="preserve"> </w:t>
      </w:r>
      <w:proofErr w:type="spellStart"/>
      <w:r w:rsidRPr="00E93F66">
        <w:t>трябва</w:t>
      </w:r>
      <w:proofErr w:type="spellEnd"/>
      <w:r w:rsidRPr="00E93F66">
        <w:t xml:space="preserve"> </w:t>
      </w:r>
      <w:proofErr w:type="spellStart"/>
      <w:r w:rsidRPr="00E93F66">
        <w:t>да</w:t>
      </w:r>
      <w:proofErr w:type="spellEnd"/>
      <w:r w:rsidRPr="00E93F66">
        <w:t xml:space="preserve"> се </w:t>
      </w:r>
      <w:proofErr w:type="spellStart"/>
      <w:r w:rsidRPr="00E93F66">
        <w:t>тълкува</w:t>
      </w:r>
      <w:proofErr w:type="spellEnd"/>
      <w:r w:rsidRPr="00E93F66">
        <w:t xml:space="preserve"> в </w:t>
      </w:r>
      <w:proofErr w:type="spellStart"/>
      <w:r w:rsidRPr="00E93F66">
        <w:t>смисъл</w:t>
      </w:r>
      <w:proofErr w:type="spellEnd"/>
      <w:r w:rsidRPr="00E93F66">
        <w:t xml:space="preserve">, </w:t>
      </w:r>
      <w:proofErr w:type="spellStart"/>
      <w:r w:rsidRPr="00E93F66">
        <w:t>че</w:t>
      </w:r>
      <w:proofErr w:type="spellEnd"/>
      <w:r w:rsidRPr="00E93F66">
        <w:t xml:space="preserve"> </w:t>
      </w:r>
      <w:proofErr w:type="spellStart"/>
      <w:r w:rsidRPr="00E93F66">
        <w:t>предоставяне</w:t>
      </w:r>
      <w:proofErr w:type="spellEnd"/>
      <w:r w:rsidRPr="00E93F66">
        <w:t xml:space="preserve"> на </w:t>
      </w:r>
      <w:proofErr w:type="spellStart"/>
      <w:r w:rsidRPr="00E93F66">
        <w:t>публично</w:t>
      </w:r>
      <w:proofErr w:type="spellEnd"/>
      <w:r w:rsidRPr="00E93F66">
        <w:t xml:space="preserve"> </w:t>
      </w:r>
      <w:proofErr w:type="spellStart"/>
      <w:r w:rsidRPr="00E93F66">
        <w:t>разположение</w:t>
      </w:r>
      <w:proofErr w:type="spellEnd"/>
      <w:r w:rsidRPr="00E93F66">
        <w:t xml:space="preserve"> по </w:t>
      </w:r>
      <w:proofErr w:type="spellStart"/>
      <w:r w:rsidRPr="00E93F66">
        <w:t>смисъла</w:t>
      </w:r>
      <w:proofErr w:type="spellEnd"/>
      <w:r w:rsidRPr="00E93F66">
        <w:t xml:space="preserve"> на </w:t>
      </w:r>
      <w:proofErr w:type="spellStart"/>
      <w:r w:rsidRPr="00E93F66">
        <w:t>тази</w:t>
      </w:r>
      <w:proofErr w:type="spellEnd"/>
      <w:r w:rsidRPr="00E93F66">
        <w:t xml:space="preserve"> </w:t>
      </w:r>
      <w:proofErr w:type="spellStart"/>
      <w:r w:rsidRPr="00E93F66">
        <w:t>разпоредба</w:t>
      </w:r>
      <w:proofErr w:type="spellEnd"/>
      <w:r w:rsidRPr="00E93F66">
        <w:t xml:space="preserve"> е </w:t>
      </w:r>
      <w:proofErr w:type="spellStart"/>
      <w:r w:rsidRPr="00E93F66">
        <w:t>налице</w:t>
      </w:r>
      <w:proofErr w:type="spellEnd"/>
      <w:r w:rsidRPr="00E93F66">
        <w:t xml:space="preserve">, </w:t>
      </w:r>
      <w:proofErr w:type="spellStart"/>
      <w:r w:rsidRPr="00E93F66">
        <w:t>когато</w:t>
      </w:r>
      <w:proofErr w:type="spellEnd"/>
      <w:r w:rsidRPr="00E93F66">
        <w:t xml:space="preserve"> </w:t>
      </w:r>
      <w:proofErr w:type="spellStart"/>
      <w:r w:rsidRPr="00E93F66">
        <w:t>потребител</w:t>
      </w:r>
      <w:proofErr w:type="spellEnd"/>
      <w:r w:rsidRPr="00E93F66">
        <w:t xml:space="preserve"> на </w:t>
      </w:r>
      <w:proofErr w:type="spellStart"/>
      <w:r w:rsidRPr="00E93F66">
        <w:t>мрежа</w:t>
      </w:r>
      <w:proofErr w:type="spellEnd"/>
      <w:r w:rsidRPr="00E93F66">
        <w:t xml:space="preserve"> с </w:t>
      </w:r>
      <w:proofErr w:type="spellStart"/>
      <w:r w:rsidRPr="00E93F66">
        <w:t>равноправен</w:t>
      </w:r>
      <w:proofErr w:type="spellEnd"/>
      <w:r w:rsidRPr="00E93F66">
        <w:t xml:space="preserve"> </w:t>
      </w:r>
      <w:proofErr w:type="spellStart"/>
      <w:r w:rsidRPr="00E93F66">
        <w:t>достъп</w:t>
      </w:r>
      <w:proofErr w:type="spellEnd"/>
      <w:r w:rsidRPr="00E93F66">
        <w:t xml:space="preserve"> (peer-to-peer) </w:t>
      </w:r>
      <w:proofErr w:type="spellStart"/>
      <w:r w:rsidRPr="00E93F66">
        <w:t>качва</w:t>
      </w:r>
      <w:proofErr w:type="spellEnd"/>
      <w:r w:rsidRPr="00E93F66">
        <w:t xml:space="preserve"> от </w:t>
      </w:r>
      <w:proofErr w:type="spellStart"/>
      <w:r w:rsidRPr="00E93F66">
        <w:t>крайното</w:t>
      </w:r>
      <w:proofErr w:type="spellEnd"/>
      <w:r w:rsidRPr="00E93F66">
        <w:t xml:space="preserve"> </w:t>
      </w:r>
      <w:proofErr w:type="spellStart"/>
      <w:r w:rsidRPr="00E93F66">
        <w:t>си</w:t>
      </w:r>
      <w:proofErr w:type="spellEnd"/>
      <w:r w:rsidRPr="00E93F66">
        <w:t xml:space="preserve"> </w:t>
      </w:r>
      <w:proofErr w:type="spellStart"/>
      <w:r w:rsidRPr="00E93F66">
        <w:t>оборудване</w:t>
      </w:r>
      <w:proofErr w:type="spellEnd"/>
      <w:r w:rsidRPr="00E93F66">
        <w:t xml:space="preserve"> </w:t>
      </w:r>
      <w:proofErr w:type="spellStart"/>
      <w:r w:rsidRPr="00E93F66">
        <w:t>към</w:t>
      </w:r>
      <w:proofErr w:type="spellEnd"/>
      <w:r w:rsidRPr="00E93F66">
        <w:t xml:space="preserve"> </w:t>
      </w:r>
      <w:proofErr w:type="spellStart"/>
      <w:r w:rsidRPr="00E93F66">
        <w:t>такова</w:t>
      </w:r>
      <w:proofErr w:type="spellEnd"/>
      <w:r w:rsidRPr="00E93F66">
        <w:t xml:space="preserve"> </w:t>
      </w:r>
      <w:proofErr w:type="spellStart"/>
      <w:r w:rsidRPr="00E93F66">
        <w:t>оборудване</w:t>
      </w:r>
      <w:proofErr w:type="spellEnd"/>
      <w:r w:rsidRPr="00E93F66">
        <w:t xml:space="preserve"> на </w:t>
      </w:r>
      <w:proofErr w:type="spellStart"/>
      <w:r w:rsidRPr="00E93F66">
        <w:t>други</w:t>
      </w:r>
      <w:proofErr w:type="spellEnd"/>
      <w:r w:rsidRPr="00E93F66">
        <w:t xml:space="preserve"> </w:t>
      </w:r>
      <w:proofErr w:type="spellStart"/>
      <w:r w:rsidRPr="00E93F66">
        <w:t>нейни</w:t>
      </w:r>
      <w:proofErr w:type="spellEnd"/>
      <w:r w:rsidRPr="00E93F66">
        <w:t xml:space="preserve"> </w:t>
      </w:r>
      <w:proofErr w:type="spellStart"/>
      <w:r w:rsidRPr="00E93F66">
        <w:t>потребители</w:t>
      </w:r>
      <w:proofErr w:type="spellEnd"/>
      <w:r w:rsidRPr="00E93F66">
        <w:t xml:space="preserve"> </w:t>
      </w:r>
      <w:proofErr w:type="spellStart"/>
      <w:r w:rsidRPr="00E93F66">
        <w:t>изтеглени</w:t>
      </w:r>
      <w:proofErr w:type="spellEnd"/>
      <w:r w:rsidRPr="00E93F66">
        <w:t xml:space="preserve"> </w:t>
      </w:r>
      <w:proofErr w:type="spellStart"/>
      <w:r w:rsidRPr="00E93F66">
        <w:t>преди</w:t>
      </w:r>
      <w:proofErr w:type="spellEnd"/>
      <w:r w:rsidRPr="00E93F66">
        <w:t xml:space="preserve"> </w:t>
      </w:r>
      <w:proofErr w:type="spellStart"/>
      <w:r w:rsidRPr="00E93F66">
        <w:t>това</w:t>
      </w:r>
      <w:proofErr w:type="spellEnd"/>
      <w:r w:rsidRPr="00E93F66">
        <w:t xml:space="preserve"> от </w:t>
      </w:r>
      <w:proofErr w:type="spellStart"/>
      <w:r w:rsidRPr="00E93F66">
        <w:t>него</w:t>
      </w:r>
      <w:proofErr w:type="spellEnd"/>
      <w:r w:rsidRPr="00E93F66">
        <w:t xml:space="preserve"> </w:t>
      </w:r>
      <w:proofErr w:type="spellStart"/>
      <w:r w:rsidRPr="00E93F66">
        <w:t>сегменти</w:t>
      </w:r>
      <w:proofErr w:type="spellEnd"/>
      <w:r w:rsidRPr="00E93F66">
        <w:t xml:space="preserve"> от </w:t>
      </w:r>
      <w:proofErr w:type="spellStart"/>
      <w:r w:rsidRPr="00E93F66">
        <w:t>медиен</w:t>
      </w:r>
      <w:proofErr w:type="spellEnd"/>
      <w:r w:rsidRPr="00E93F66">
        <w:t xml:space="preserve"> </w:t>
      </w:r>
      <w:proofErr w:type="spellStart"/>
      <w:r w:rsidRPr="00E93F66">
        <w:t>файл</w:t>
      </w:r>
      <w:proofErr w:type="spellEnd"/>
      <w:r w:rsidRPr="00E93F66">
        <w:t xml:space="preserve">, </w:t>
      </w:r>
      <w:proofErr w:type="spellStart"/>
      <w:r w:rsidRPr="00E93F66">
        <w:t>който</w:t>
      </w:r>
      <w:proofErr w:type="spellEnd"/>
      <w:r w:rsidRPr="00E93F66">
        <w:t xml:space="preserve"> </w:t>
      </w:r>
      <w:proofErr w:type="spellStart"/>
      <w:r w:rsidRPr="00E93F66">
        <w:t>съдържа</w:t>
      </w:r>
      <w:proofErr w:type="spellEnd"/>
      <w:r w:rsidRPr="00E93F66">
        <w:t xml:space="preserve"> </w:t>
      </w:r>
      <w:proofErr w:type="spellStart"/>
      <w:r w:rsidRPr="00E93F66">
        <w:t>защитено</w:t>
      </w:r>
      <w:proofErr w:type="spellEnd"/>
      <w:r w:rsidRPr="00E93F66">
        <w:t xml:space="preserve"> </w:t>
      </w:r>
      <w:proofErr w:type="spellStart"/>
      <w:r w:rsidRPr="00E93F66">
        <w:t>произведение</w:t>
      </w:r>
      <w:proofErr w:type="spellEnd"/>
      <w:r w:rsidRPr="00E93F66">
        <w:t xml:space="preserve">, </w:t>
      </w:r>
      <w:proofErr w:type="spellStart"/>
      <w:r w:rsidRPr="00E93F66">
        <w:t>въпреки</w:t>
      </w:r>
      <w:proofErr w:type="spellEnd"/>
      <w:r w:rsidRPr="00E93F66">
        <w:t xml:space="preserve"> </w:t>
      </w:r>
      <w:proofErr w:type="spellStart"/>
      <w:r w:rsidRPr="00E93F66">
        <w:t>че</w:t>
      </w:r>
      <w:proofErr w:type="spellEnd"/>
      <w:r w:rsidRPr="00E93F66">
        <w:t xml:space="preserve"> </w:t>
      </w:r>
      <w:proofErr w:type="spellStart"/>
      <w:r w:rsidRPr="00E93F66">
        <w:t>сами</w:t>
      </w:r>
      <w:proofErr w:type="spellEnd"/>
      <w:r w:rsidRPr="00E93F66">
        <w:t xml:space="preserve"> по </w:t>
      </w:r>
      <w:proofErr w:type="spellStart"/>
      <w:r w:rsidRPr="00E93F66">
        <w:t>себе</w:t>
      </w:r>
      <w:proofErr w:type="spellEnd"/>
      <w:r w:rsidRPr="00E93F66">
        <w:t xml:space="preserve"> </w:t>
      </w:r>
      <w:proofErr w:type="spellStart"/>
      <w:r w:rsidRPr="00E93F66">
        <w:t>си</w:t>
      </w:r>
      <w:proofErr w:type="spellEnd"/>
      <w:r w:rsidRPr="00E93F66">
        <w:t xml:space="preserve"> </w:t>
      </w:r>
      <w:proofErr w:type="spellStart"/>
      <w:r w:rsidRPr="00E93F66">
        <w:t>тези</w:t>
      </w:r>
      <w:proofErr w:type="spellEnd"/>
      <w:r w:rsidRPr="00E93F66">
        <w:t xml:space="preserve"> </w:t>
      </w:r>
      <w:proofErr w:type="spellStart"/>
      <w:r w:rsidRPr="00E93F66">
        <w:t>сегменти</w:t>
      </w:r>
      <w:proofErr w:type="spellEnd"/>
      <w:r w:rsidRPr="00E93F66">
        <w:t xml:space="preserve"> </w:t>
      </w:r>
      <w:proofErr w:type="spellStart"/>
      <w:r w:rsidRPr="00E93F66">
        <w:t>са</w:t>
      </w:r>
      <w:proofErr w:type="spellEnd"/>
      <w:r w:rsidRPr="00E93F66">
        <w:t xml:space="preserve"> </w:t>
      </w:r>
      <w:proofErr w:type="spellStart"/>
      <w:r w:rsidRPr="00E93F66">
        <w:t>използваеми</w:t>
      </w:r>
      <w:proofErr w:type="spellEnd"/>
      <w:r w:rsidRPr="00E93F66">
        <w:t xml:space="preserve"> </w:t>
      </w:r>
      <w:proofErr w:type="spellStart"/>
      <w:r w:rsidRPr="00E93F66">
        <w:t>само</w:t>
      </w:r>
      <w:proofErr w:type="spellEnd"/>
      <w:r w:rsidRPr="00E93F66">
        <w:t xml:space="preserve"> </w:t>
      </w:r>
      <w:proofErr w:type="spellStart"/>
      <w:r w:rsidRPr="00E93F66">
        <w:t>след</w:t>
      </w:r>
      <w:proofErr w:type="spellEnd"/>
      <w:r w:rsidRPr="00E93F66">
        <w:t xml:space="preserve"> </w:t>
      </w:r>
      <w:proofErr w:type="spellStart"/>
      <w:r w:rsidRPr="00E93F66">
        <w:t>като</w:t>
      </w:r>
      <w:proofErr w:type="spellEnd"/>
      <w:r w:rsidRPr="00E93F66">
        <w:t xml:space="preserve"> се </w:t>
      </w:r>
      <w:proofErr w:type="spellStart"/>
      <w:r w:rsidRPr="00E93F66">
        <w:t>достигне</w:t>
      </w:r>
      <w:proofErr w:type="spellEnd"/>
      <w:r w:rsidRPr="00E93F66">
        <w:t xml:space="preserve"> </w:t>
      </w:r>
      <w:proofErr w:type="spellStart"/>
      <w:r w:rsidRPr="00E93F66">
        <w:t>определен</w:t>
      </w:r>
      <w:proofErr w:type="spellEnd"/>
      <w:r w:rsidRPr="00E93F66">
        <w:t xml:space="preserve"> </w:t>
      </w:r>
      <w:proofErr w:type="spellStart"/>
      <w:r w:rsidRPr="00E93F66">
        <w:t>процент</w:t>
      </w:r>
      <w:proofErr w:type="spellEnd"/>
      <w:r w:rsidRPr="00E93F66">
        <w:t xml:space="preserve"> на </w:t>
      </w:r>
      <w:proofErr w:type="spellStart"/>
      <w:r w:rsidRPr="00E93F66">
        <w:t>изтегляне</w:t>
      </w:r>
      <w:proofErr w:type="spellEnd"/>
      <w:r w:rsidRPr="00E93F66">
        <w:t xml:space="preserve">. </w:t>
      </w:r>
      <w:proofErr w:type="spellStart"/>
      <w:r w:rsidRPr="00E93F66">
        <w:t>Няма</w:t>
      </w:r>
      <w:proofErr w:type="spellEnd"/>
      <w:r w:rsidRPr="00E93F66">
        <w:t xml:space="preserve"> </w:t>
      </w:r>
      <w:proofErr w:type="spellStart"/>
      <w:r w:rsidRPr="00E93F66">
        <w:t>значение</w:t>
      </w:r>
      <w:proofErr w:type="spellEnd"/>
      <w:r w:rsidRPr="00E93F66">
        <w:t xml:space="preserve"> </w:t>
      </w:r>
      <w:proofErr w:type="spellStart"/>
      <w:r w:rsidRPr="00E93F66">
        <w:t>фактът</w:t>
      </w:r>
      <w:proofErr w:type="spellEnd"/>
      <w:r w:rsidRPr="00E93F66">
        <w:t xml:space="preserve">, </w:t>
      </w:r>
      <w:proofErr w:type="spellStart"/>
      <w:r w:rsidRPr="00E93F66">
        <w:t>че</w:t>
      </w:r>
      <w:proofErr w:type="spellEnd"/>
      <w:r w:rsidRPr="00E93F66">
        <w:t xml:space="preserve"> </w:t>
      </w:r>
      <w:proofErr w:type="spellStart"/>
      <w:r w:rsidRPr="00E93F66">
        <w:t>поради</w:t>
      </w:r>
      <w:proofErr w:type="spellEnd"/>
      <w:r w:rsidRPr="00E93F66">
        <w:t xml:space="preserve"> </w:t>
      </w:r>
      <w:proofErr w:type="spellStart"/>
      <w:r w:rsidRPr="00E93F66">
        <w:t>настройките</w:t>
      </w:r>
      <w:proofErr w:type="spellEnd"/>
      <w:r w:rsidRPr="00E93F66">
        <w:t xml:space="preserve"> </w:t>
      </w:r>
      <w:proofErr w:type="spellStart"/>
      <w:r w:rsidRPr="00E93F66">
        <w:t>си</w:t>
      </w:r>
      <w:proofErr w:type="spellEnd"/>
      <w:r w:rsidRPr="00E93F66">
        <w:t xml:space="preserve"> </w:t>
      </w:r>
      <w:proofErr w:type="spellStart"/>
      <w:r w:rsidRPr="00E93F66">
        <w:t>софтуерът</w:t>
      </w:r>
      <w:proofErr w:type="spellEnd"/>
      <w:r w:rsidRPr="00E93F66">
        <w:t xml:space="preserve"> </w:t>
      </w:r>
      <w:proofErr w:type="spellStart"/>
      <w:r w:rsidRPr="00E93F66">
        <w:t>за</w:t>
      </w:r>
      <w:proofErr w:type="spellEnd"/>
      <w:r w:rsidRPr="00E93F66">
        <w:t xml:space="preserve"> </w:t>
      </w:r>
      <w:proofErr w:type="spellStart"/>
      <w:r w:rsidRPr="00E93F66">
        <w:t>споделяне</w:t>
      </w:r>
      <w:proofErr w:type="spellEnd"/>
      <w:r w:rsidRPr="00E93F66">
        <w:t xml:space="preserve"> на </w:t>
      </w:r>
      <w:proofErr w:type="spellStart"/>
      <w:r w:rsidRPr="00E93F66">
        <w:t>файлове</w:t>
      </w:r>
      <w:proofErr w:type="spellEnd"/>
      <w:r w:rsidRPr="00E93F66">
        <w:t xml:space="preserve"> BitTorrent </w:t>
      </w:r>
      <w:proofErr w:type="spellStart"/>
      <w:r w:rsidRPr="00E93F66">
        <w:t>клиент</w:t>
      </w:r>
      <w:proofErr w:type="spellEnd"/>
      <w:r w:rsidRPr="00E93F66">
        <w:t xml:space="preserve"> </w:t>
      </w:r>
      <w:proofErr w:type="spellStart"/>
      <w:r w:rsidRPr="00E93F66">
        <w:t>генерира</w:t>
      </w:r>
      <w:proofErr w:type="spellEnd"/>
      <w:r w:rsidRPr="00E93F66">
        <w:t xml:space="preserve"> </w:t>
      </w:r>
      <w:proofErr w:type="spellStart"/>
      <w:r w:rsidRPr="00E93F66">
        <w:t>автоматично</w:t>
      </w:r>
      <w:proofErr w:type="spellEnd"/>
      <w:r w:rsidRPr="00E93F66">
        <w:t xml:space="preserve"> </w:t>
      </w:r>
      <w:proofErr w:type="spellStart"/>
      <w:r w:rsidRPr="00E93F66">
        <w:t>качването</w:t>
      </w:r>
      <w:proofErr w:type="spellEnd"/>
      <w:r w:rsidRPr="00E93F66">
        <w:t xml:space="preserve">, </w:t>
      </w:r>
      <w:proofErr w:type="spellStart"/>
      <w:r w:rsidRPr="00E93F66">
        <w:t>когато</w:t>
      </w:r>
      <w:proofErr w:type="spellEnd"/>
      <w:r w:rsidRPr="00E93F66">
        <w:t xml:space="preserve"> </w:t>
      </w:r>
      <w:proofErr w:type="spellStart"/>
      <w:r w:rsidRPr="00E93F66">
        <w:t>потребителят</w:t>
      </w:r>
      <w:proofErr w:type="spellEnd"/>
      <w:r w:rsidRPr="00E93F66">
        <w:t xml:space="preserve">, от </w:t>
      </w:r>
      <w:proofErr w:type="spellStart"/>
      <w:r w:rsidRPr="00E93F66">
        <w:t>чието</w:t>
      </w:r>
      <w:proofErr w:type="spellEnd"/>
      <w:r w:rsidRPr="00E93F66">
        <w:t xml:space="preserve"> </w:t>
      </w:r>
      <w:proofErr w:type="spellStart"/>
      <w:r w:rsidRPr="00E93F66">
        <w:t>крайно</w:t>
      </w:r>
      <w:proofErr w:type="spellEnd"/>
      <w:r w:rsidRPr="00E93F66">
        <w:t xml:space="preserve"> </w:t>
      </w:r>
      <w:proofErr w:type="spellStart"/>
      <w:r w:rsidRPr="00E93F66">
        <w:t>оборудване</w:t>
      </w:r>
      <w:proofErr w:type="spellEnd"/>
      <w:r w:rsidRPr="00E93F66">
        <w:t xml:space="preserve"> се </w:t>
      </w:r>
      <w:proofErr w:type="spellStart"/>
      <w:r w:rsidRPr="00E93F66">
        <w:t>извършва</w:t>
      </w:r>
      <w:proofErr w:type="spellEnd"/>
      <w:r w:rsidRPr="00E93F66">
        <w:t xml:space="preserve"> </w:t>
      </w:r>
      <w:proofErr w:type="spellStart"/>
      <w:r w:rsidRPr="00E93F66">
        <w:t>това</w:t>
      </w:r>
      <w:proofErr w:type="spellEnd"/>
      <w:r w:rsidRPr="00E93F66">
        <w:t xml:space="preserve"> </w:t>
      </w:r>
      <w:proofErr w:type="spellStart"/>
      <w:r w:rsidRPr="00E93F66">
        <w:t>качване</w:t>
      </w:r>
      <w:proofErr w:type="spellEnd"/>
      <w:r w:rsidRPr="00E93F66">
        <w:t xml:space="preserve">, е </w:t>
      </w:r>
      <w:proofErr w:type="spellStart"/>
      <w:r w:rsidRPr="00E93F66">
        <w:t>приел</w:t>
      </w:r>
      <w:proofErr w:type="spellEnd"/>
      <w:r w:rsidRPr="00E93F66">
        <w:t xml:space="preserve"> </w:t>
      </w:r>
      <w:proofErr w:type="spellStart"/>
      <w:r w:rsidRPr="00E93F66">
        <w:t>да</w:t>
      </w:r>
      <w:proofErr w:type="spellEnd"/>
      <w:r w:rsidRPr="00E93F66">
        <w:t xml:space="preserve"> </w:t>
      </w:r>
      <w:proofErr w:type="spellStart"/>
      <w:r w:rsidRPr="00E93F66">
        <w:t>ползва</w:t>
      </w:r>
      <w:proofErr w:type="spellEnd"/>
      <w:r w:rsidRPr="00E93F66">
        <w:t xml:space="preserve"> </w:t>
      </w:r>
      <w:proofErr w:type="spellStart"/>
      <w:r w:rsidRPr="00E93F66">
        <w:t>този</w:t>
      </w:r>
      <w:proofErr w:type="spellEnd"/>
      <w:r w:rsidRPr="00E93F66">
        <w:t xml:space="preserve"> </w:t>
      </w:r>
      <w:proofErr w:type="spellStart"/>
      <w:r w:rsidRPr="00E93F66">
        <w:t>софтуер</w:t>
      </w:r>
      <w:proofErr w:type="spellEnd"/>
      <w:r w:rsidRPr="00E93F66">
        <w:t xml:space="preserve">, </w:t>
      </w:r>
      <w:proofErr w:type="spellStart"/>
      <w:r w:rsidRPr="00E93F66">
        <w:t>като</w:t>
      </w:r>
      <w:proofErr w:type="spellEnd"/>
      <w:r w:rsidRPr="00E93F66">
        <w:t xml:space="preserve"> е </w:t>
      </w:r>
      <w:proofErr w:type="spellStart"/>
      <w:r w:rsidRPr="00E93F66">
        <w:t>дал</w:t>
      </w:r>
      <w:proofErr w:type="spellEnd"/>
      <w:r w:rsidRPr="00E93F66">
        <w:t xml:space="preserve"> </w:t>
      </w:r>
      <w:proofErr w:type="spellStart"/>
      <w:r w:rsidRPr="00E93F66">
        <w:t>съгласието</w:t>
      </w:r>
      <w:proofErr w:type="spellEnd"/>
      <w:r w:rsidRPr="00E93F66">
        <w:t xml:space="preserve"> </w:t>
      </w:r>
      <w:proofErr w:type="spellStart"/>
      <w:r w:rsidRPr="00E93F66">
        <w:t>си</w:t>
      </w:r>
      <w:proofErr w:type="spellEnd"/>
      <w:r w:rsidRPr="00E93F66">
        <w:t xml:space="preserve"> </w:t>
      </w:r>
      <w:proofErr w:type="spellStart"/>
      <w:r w:rsidRPr="00E93F66">
        <w:t>за</w:t>
      </w:r>
      <w:proofErr w:type="spellEnd"/>
      <w:r w:rsidRPr="00E93F66">
        <w:t xml:space="preserve"> </w:t>
      </w:r>
      <w:proofErr w:type="spellStart"/>
      <w:r w:rsidRPr="00E93F66">
        <w:t>приложението</w:t>
      </w:r>
      <w:proofErr w:type="spellEnd"/>
      <w:r w:rsidRPr="00E93F66">
        <w:t xml:space="preserve"> </w:t>
      </w:r>
      <w:proofErr w:type="spellStart"/>
      <w:r w:rsidRPr="00E93F66">
        <w:t>му</w:t>
      </w:r>
      <w:proofErr w:type="spellEnd"/>
      <w:r w:rsidRPr="00E93F66">
        <w:t xml:space="preserve">, </w:t>
      </w:r>
      <w:proofErr w:type="spellStart"/>
      <w:r w:rsidRPr="00E93F66">
        <w:t>след</w:t>
      </w:r>
      <w:proofErr w:type="spellEnd"/>
      <w:r w:rsidRPr="00E93F66">
        <w:t xml:space="preserve"> </w:t>
      </w:r>
      <w:proofErr w:type="spellStart"/>
      <w:r w:rsidRPr="00E93F66">
        <w:t>като</w:t>
      </w:r>
      <w:proofErr w:type="spellEnd"/>
      <w:r w:rsidRPr="00E93F66">
        <w:t xml:space="preserve"> е </w:t>
      </w:r>
      <w:proofErr w:type="spellStart"/>
      <w:r w:rsidRPr="00E93F66">
        <w:t>бил</w:t>
      </w:r>
      <w:proofErr w:type="spellEnd"/>
      <w:r w:rsidRPr="00E93F66">
        <w:t xml:space="preserve"> </w:t>
      </w:r>
      <w:proofErr w:type="spellStart"/>
      <w:r w:rsidRPr="00E93F66">
        <w:t>надлежно</w:t>
      </w:r>
      <w:proofErr w:type="spellEnd"/>
      <w:r w:rsidRPr="00E93F66">
        <w:t xml:space="preserve"> </w:t>
      </w:r>
      <w:proofErr w:type="spellStart"/>
      <w:r w:rsidRPr="00E93F66">
        <w:t>информиран</w:t>
      </w:r>
      <w:proofErr w:type="spellEnd"/>
      <w:r w:rsidRPr="00E93F66">
        <w:t xml:space="preserve"> </w:t>
      </w:r>
      <w:proofErr w:type="spellStart"/>
      <w:r w:rsidRPr="00E93F66">
        <w:t>за</w:t>
      </w:r>
      <w:proofErr w:type="spellEnd"/>
      <w:r w:rsidRPr="00E93F66">
        <w:t xml:space="preserve"> </w:t>
      </w:r>
      <w:proofErr w:type="spellStart"/>
      <w:r w:rsidRPr="00E93F66">
        <w:t>неговите</w:t>
      </w:r>
      <w:proofErr w:type="spellEnd"/>
      <w:r w:rsidRPr="00E93F66">
        <w:t xml:space="preserve"> </w:t>
      </w:r>
      <w:proofErr w:type="spellStart"/>
      <w:r w:rsidRPr="00E93F66">
        <w:t>характеристики</w:t>
      </w:r>
      <w:proofErr w:type="spellEnd"/>
      <w:r w:rsidRPr="00E93F66">
        <w:t>.</w:t>
      </w:r>
    </w:p>
    <w:p w14:paraId="350AB444" w14:textId="77777777" w:rsidR="00E93F66" w:rsidRPr="00E93F66" w:rsidRDefault="00E93F66" w:rsidP="00E93F66">
      <w:pPr>
        <w:pStyle w:val="JuList"/>
        <w:ind w:left="0" w:firstLine="0"/>
      </w:pPr>
      <w:r w:rsidRPr="00E93F66">
        <w:t>2)      </w:t>
      </w:r>
      <w:proofErr w:type="spellStart"/>
      <w:r w:rsidRPr="00E93F66">
        <w:t>Директива</w:t>
      </w:r>
      <w:proofErr w:type="spellEnd"/>
      <w:r w:rsidRPr="00E93F66">
        <w:t xml:space="preserve"> 2004/48/ЕО </w:t>
      </w:r>
      <w:proofErr w:type="spellStart"/>
      <w:r w:rsidRPr="00E93F66">
        <w:t>относно</w:t>
      </w:r>
      <w:proofErr w:type="spellEnd"/>
      <w:r w:rsidRPr="00E93F66">
        <w:t xml:space="preserve"> </w:t>
      </w:r>
      <w:proofErr w:type="spellStart"/>
      <w:r w:rsidRPr="00E93F66">
        <w:t>упражняването</w:t>
      </w:r>
      <w:proofErr w:type="spellEnd"/>
      <w:r w:rsidRPr="00E93F66">
        <w:t xml:space="preserve"> на </w:t>
      </w:r>
      <w:proofErr w:type="spellStart"/>
      <w:r w:rsidRPr="00E93F66">
        <w:t>права</w:t>
      </w:r>
      <w:proofErr w:type="spellEnd"/>
      <w:r w:rsidRPr="00E93F66">
        <w:t xml:space="preserve"> </w:t>
      </w:r>
      <w:proofErr w:type="spellStart"/>
      <w:r w:rsidRPr="00E93F66">
        <w:t>върху</w:t>
      </w:r>
      <w:proofErr w:type="spellEnd"/>
      <w:r w:rsidRPr="00E93F66">
        <w:t xml:space="preserve"> </w:t>
      </w:r>
      <w:proofErr w:type="spellStart"/>
      <w:r w:rsidRPr="00E93F66">
        <w:t>интелектуалната</w:t>
      </w:r>
      <w:proofErr w:type="spellEnd"/>
      <w:r w:rsidRPr="00E93F66">
        <w:t xml:space="preserve"> </w:t>
      </w:r>
      <w:proofErr w:type="spellStart"/>
      <w:r w:rsidRPr="00E93F66">
        <w:t>собственост</w:t>
      </w:r>
      <w:proofErr w:type="spellEnd"/>
      <w:r w:rsidRPr="00E93F66">
        <w:t xml:space="preserve"> </w:t>
      </w:r>
      <w:proofErr w:type="spellStart"/>
      <w:r w:rsidRPr="00E93F66">
        <w:t>трябва</w:t>
      </w:r>
      <w:proofErr w:type="spellEnd"/>
      <w:r w:rsidRPr="00E93F66">
        <w:t xml:space="preserve"> </w:t>
      </w:r>
      <w:proofErr w:type="spellStart"/>
      <w:r w:rsidRPr="00E93F66">
        <w:t>да</w:t>
      </w:r>
      <w:proofErr w:type="spellEnd"/>
      <w:r w:rsidRPr="00E93F66">
        <w:t xml:space="preserve"> се </w:t>
      </w:r>
      <w:proofErr w:type="spellStart"/>
      <w:r w:rsidRPr="00E93F66">
        <w:t>тълкува</w:t>
      </w:r>
      <w:proofErr w:type="spellEnd"/>
      <w:r w:rsidRPr="00E93F66">
        <w:t xml:space="preserve"> в </w:t>
      </w:r>
      <w:proofErr w:type="spellStart"/>
      <w:r w:rsidRPr="00E93F66">
        <w:t>смисъл</w:t>
      </w:r>
      <w:proofErr w:type="spellEnd"/>
      <w:r w:rsidRPr="00E93F66">
        <w:t xml:space="preserve">, </w:t>
      </w:r>
      <w:proofErr w:type="spellStart"/>
      <w:r w:rsidRPr="00E93F66">
        <w:t>че</w:t>
      </w:r>
      <w:proofErr w:type="spellEnd"/>
      <w:r w:rsidRPr="00E93F66">
        <w:t xml:space="preserve"> </w:t>
      </w:r>
      <w:proofErr w:type="spellStart"/>
      <w:r w:rsidRPr="00E93F66">
        <w:t>лице</w:t>
      </w:r>
      <w:proofErr w:type="spellEnd"/>
      <w:r w:rsidRPr="00E93F66">
        <w:t xml:space="preserve">, </w:t>
      </w:r>
      <w:proofErr w:type="spellStart"/>
      <w:r w:rsidRPr="00E93F66">
        <w:t>което</w:t>
      </w:r>
      <w:proofErr w:type="spellEnd"/>
      <w:r w:rsidRPr="00E93F66">
        <w:t xml:space="preserve"> по </w:t>
      </w:r>
      <w:proofErr w:type="spellStart"/>
      <w:r w:rsidRPr="00E93F66">
        <w:t>договор</w:t>
      </w:r>
      <w:proofErr w:type="spellEnd"/>
      <w:r w:rsidRPr="00E93F66">
        <w:t xml:space="preserve"> </w:t>
      </w:r>
      <w:proofErr w:type="spellStart"/>
      <w:r w:rsidRPr="00E93F66">
        <w:t>притежава</w:t>
      </w:r>
      <w:proofErr w:type="spellEnd"/>
      <w:r w:rsidRPr="00E93F66">
        <w:t xml:space="preserve"> </w:t>
      </w:r>
      <w:proofErr w:type="spellStart"/>
      <w:r w:rsidRPr="00E93F66">
        <w:t>определени</w:t>
      </w:r>
      <w:proofErr w:type="spellEnd"/>
      <w:r w:rsidRPr="00E93F66">
        <w:t xml:space="preserve"> </w:t>
      </w:r>
      <w:proofErr w:type="spellStart"/>
      <w:r w:rsidRPr="00E93F66">
        <w:t>права</w:t>
      </w:r>
      <w:proofErr w:type="spellEnd"/>
      <w:r w:rsidRPr="00E93F66">
        <w:t xml:space="preserve"> </w:t>
      </w:r>
      <w:proofErr w:type="spellStart"/>
      <w:r w:rsidRPr="00E93F66">
        <w:t>върху</w:t>
      </w:r>
      <w:proofErr w:type="spellEnd"/>
      <w:r w:rsidRPr="00E93F66">
        <w:t xml:space="preserve"> </w:t>
      </w:r>
      <w:proofErr w:type="spellStart"/>
      <w:r w:rsidRPr="00E93F66">
        <w:t>интелектуална</w:t>
      </w:r>
      <w:proofErr w:type="spellEnd"/>
      <w:r w:rsidRPr="00E93F66">
        <w:t xml:space="preserve"> </w:t>
      </w:r>
      <w:proofErr w:type="spellStart"/>
      <w:r w:rsidRPr="00E93F66">
        <w:t>собственост</w:t>
      </w:r>
      <w:proofErr w:type="spellEnd"/>
      <w:r w:rsidRPr="00E93F66">
        <w:t xml:space="preserve">, </w:t>
      </w:r>
      <w:proofErr w:type="spellStart"/>
      <w:r w:rsidRPr="00E93F66">
        <w:t>но</w:t>
      </w:r>
      <w:proofErr w:type="spellEnd"/>
      <w:r w:rsidRPr="00E93F66">
        <w:t xml:space="preserve"> </w:t>
      </w:r>
      <w:proofErr w:type="spellStart"/>
      <w:r w:rsidRPr="00E93F66">
        <w:t>самото</w:t>
      </w:r>
      <w:proofErr w:type="spellEnd"/>
      <w:r w:rsidRPr="00E93F66">
        <w:t xml:space="preserve"> </w:t>
      </w:r>
      <w:proofErr w:type="spellStart"/>
      <w:r w:rsidRPr="00E93F66">
        <w:t>то</w:t>
      </w:r>
      <w:proofErr w:type="spellEnd"/>
      <w:r w:rsidRPr="00E93F66">
        <w:t xml:space="preserve"> </w:t>
      </w:r>
      <w:proofErr w:type="spellStart"/>
      <w:r w:rsidRPr="00E93F66">
        <w:t>не</w:t>
      </w:r>
      <w:proofErr w:type="spellEnd"/>
      <w:r w:rsidRPr="00E93F66">
        <w:t xml:space="preserve"> </w:t>
      </w:r>
      <w:proofErr w:type="spellStart"/>
      <w:r w:rsidRPr="00E93F66">
        <w:t>ги</w:t>
      </w:r>
      <w:proofErr w:type="spellEnd"/>
      <w:r w:rsidRPr="00E93F66">
        <w:t xml:space="preserve"> </w:t>
      </w:r>
      <w:proofErr w:type="spellStart"/>
      <w:r w:rsidRPr="00E93F66">
        <w:t>използва</w:t>
      </w:r>
      <w:proofErr w:type="spellEnd"/>
      <w:r w:rsidRPr="00E93F66">
        <w:t xml:space="preserve">, а </w:t>
      </w:r>
      <w:proofErr w:type="spellStart"/>
      <w:r w:rsidRPr="00E93F66">
        <w:t>само</w:t>
      </w:r>
      <w:proofErr w:type="spellEnd"/>
      <w:r w:rsidRPr="00E93F66">
        <w:t xml:space="preserve"> </w:t>
      </w:r>
      <w:proofErr w:type="spellStart"/>
      <w:r w:rsidRPr="00E93F66">
        <w:t>търси</w:t>
      </w:r>
      <w:proofErr w:type="spellEnd"/>
      <w:r w:rsidRPr="00E93F66">
        <w:t xml:space="preserve"> </w:t>
      </w:r>
      <w:proofErr w:type="spellStart"/>
      <w:r w:rsidRPr="00E93F66">
        <w:t>обезщетение</w:t>
      </w:r>
      <w:proofErr w:type="spellEnd"/>
      <w:r w:rsidRPr="00E93F66">
        <w:t xml:space="preserve"> </w:t>
      </w:r>
      <w:proofErr w:type="spellStart"/>
      <w:r w:rsidRPr="00E93F66">
        <w:t>за</w:t>
      </w:r>
      <w:proofErr w:type="spellEnd"/>
      <w:r w:rsidRPr="00E93F66">
        <w:t xml:space="preserve"> </w:t>
      </w:r>
      <w:proofErr w:type="spellStart"/>
      <w:r w:rsidRPr="00E93F66">
        <w:t>вреди</w:t>
      </w:r>
      <w:proofErr w:type="spellEnd"/>
      <w:r w:rsidRPr="00E93F66">
        <w:t xml:space="preserve"> от </w:t>
      </w:r>
      <w:proofErr w:type="spellStart"/>
      <w:r w:rsidRPr="00E93F66">
        <w:t>предполагаеми</w:t>
      </w:r>
      <w:proofErr w:type="spellEnd"/>
      <w:r w:rsidRPr="00E93F66">
        <w:t xml:space="preserve"> </w:t>
      </w:r>
      <w:proofErr w:type="spellStart"/>
      <w:r w:rsidRPr="00E93F66">
        <w:t>нарушители</w:t>
      </w:r>
      <w:proofErr w:type="spellEnd"/>
      <w:r w:rsidRPr="00E93F66">
        <w:t xml:space="preserve">, по </w:t>
      </w:r>
      <w:proofErr w:type="spellStart"/>
      <w:r w:rsidRPr="00E93F66">
        <w:t>принцип</w:t>
      </w:r>
      <w:proofErr w:type="spellEnd"/>
      <w:r w:rsidRPr="00E93F66">
        <w:t xml:space="preserve"> </w:t>
      </w:r>
      <w:proofErr w:type="spellStart"/>
      <w:r w:rsidRPr="00E93F66">
        <w:t>може</w:t>
      </w:r>
      <w:proofErr w:type="spellEnd"/>
      <w:r w:rsidRPr="00E93F66">
        <w:t xml:space="preserve"> </w:t>
      </w:r>
      <w:proofErr w:type="spellStart"/>
      <w:r w:rsidRPr="00E93F66">
        <w:t>да</w:t>
      </w:r>
      <w:proofErr w:type="spellEnd"/>
      <w:r w:rsidRPr="00E93F66">
        <w:t xml:space="preserve"> се </w:t>
      </w:r>
      <w:proofErr w:type="spellStart"/>
      <w:r w:rsidRPr="00E93F66">
        <w:t>ползва</w:t>
      </w:r>
      <w:proofErr w:type="spellEnd"/>
      <w:r w:rsidRPr="00E93F66">
        <w:t xml:space="preserve"> от </w:t>
      </w:r>
      <w:proofErr w:type="spellStart"/>
      <w:r w:rsidRPr="00E93F66">
        <w:t>мерките</w:t>
      </w:r>
      <w:proofErr w:type="spellEnd"/>
      <w:r w:rsidRPr="00E93F66">
        <w:t xml:space="preserve">, </w:t>
      </w:r>
      <w:proofErr w:type="spellStart"/>
      <w:r w:rsidRPr="00E93F66">
        <w:t>процедурите</w:t>
      </w:r>
      <w:proofErr w:type="spellEnd"/>
      <w:r w:rsidRPr="00E93F66">
        <w:t xml:space="preserve"> и </w:t>
      </w:r>
      <w:proofErr w:type="spellStart"/>
      <w:r w:rsidRPr="00E93F66">
        <w:t>средствата</w:t>
      </w:r>
      <w:proofErr w:type="spellEnd"/>
      <w:r w:rsidRPr="00E93F66">
        <w:t xml:space="preserve"> </w:t>
      </w:r>
      <w:proofErr w:type="spellStart"/>
      <w:r w:rsidRPr="00E93F66">
        <w:t>за</w:t>
      </w:r>
      <w:proofErr w:type="spellEnd"/>
      <w:r w:rsidRPr="00E93F66">
        <w:t xml:space="preserve"> </w:t>
      </w:r>
      <w:proofErr w:type="spellStart"/>
      <w:r w:rsidRPr="00E93F66">
        <w:t>защита</w:t>
      </w:r>
      <w:proofErr w:type="spellEnd"/>
      <w:r w:rsidRPr="00E93F66">
        <w:t xml:space="preserve">, </w:t>
      </w:r>
      <w:proofErr w:type="spellStart"/>
      <w:r w:rsidRPr="00E93F66">
        <w:t>предвидени</w:t>
      </w:r>
      <w:proofErr w:type="spellEnd"/>
      <w:r w:rsidRPr="00E93F66">
        <w:t xml:space="preserve"> в </w:t>
      </w:r>
      <w:proofErr w:type="spellStart"/>
      <w:r w:rsidRPr="00E93F66">
        <w:t>глава</w:t>
      </w:r>
      <w:proofErr w:type="spellEnd"/>
      <w:r w:rsidRPr="00E93F66">
        <w:t xml:space="preserve"> II от </w:t>
      </w:r>
      <w:proofErr w:type="spellStart"/>
      <w:r w:rsidRPr="00E93F66">
        <w:t>тази</w:t>
      </w:r>
      <w:proofErr w:type="spellEnd"/>
      <w:r w:rsidRPr="00E93F66">
        <w:t xml:space="preserve"> </w:t>
      </w:r>
      <w:proofErr w:type="spellStart"/>
      <w:r w:rsidRPr="00E93F66">
        <w:t>директива</w:t>
      </w:r>
      <w:proofErr w:type="spellEnd"/>
      <w:r w:rsidRPr="00E93F66">
        <w:t xml:space="preserve">, </w:t>
      </w:r>
      <w:proofErr w:type="spellStart"/>
      <w:r w:rsidRPr="00E93F66">
        <w:t>освен</w:t>
      </w:r>
      <w:proofErr w:type="spellEnd"/>
      <w:r w:rsidRPr="00E93F66">
        <w:t xml:space="preserve"> </w:t>
      </w:r>
      <w:proofErr w:type="spellStart"/>
      <w:r w:rsidRPr="00E93F66">
        <w:t>ако</w:t>
      </w:r>
      <w:proofErr w:type="spellEnd"/>
      <w:r w:rsidRPr="00E93F66">
        <w:t xml:space="preserve"> в </w:t>
      </w:r>
      <w:proofErr w:type="spellStart"/>
      <w:r w:rsidRPr="00E93F66">
        <w:t>съответствие</w:t>
      </w:r>
      <w:proofErr w:type="spellEnd"/>
      <w:r w:rsidRPr="00E93F66">
        <w:t xml:space="preserve"> с </w:t>
      </w:r>
      <w:proofErr w:type="spellStart"/>
      <w:r w:rsidRPr="00E93F66">
        <w:t>общото</w:t>
      </w:r>
      <w:proofErr w:type="spellEnd"/>
      <w:r w:rsidRPr="00E93F66">
        <w:t xml:space="preserve"> </w:t>
      </w:r>
      <w:proofErr w:type="spellStart"/>
      <w:r w:rsidRPr="00E93F66">
        <w:t>задължение</w:t>
      </w:r>
      <w:proofErr w:type="spellEnd"/>
      <w:r w:rsidRPr="00E93F66">
        <w:t xml:space="preserve">, </w:t>
      </w:r>
      <w:proofErr w:type="spellStart"/>
      <w:r w:rsidRPr="00E93F66">
        <w:t>предвидено</w:t>
      </w:r>
      <w:proofErr w:type="spellEnd"/>
      <w:r w:rsidRPr="00E93F66">
        <w:t xml:space="preserve"> в </w:t>
      </w:r>
      <w:proofErr w:type="spellStart"/>
      <w:r w:rsidRPr="00E93F66">
        <w:t>чл</w:t>
      </w:r>
      <w:proofErr w:type="spellEnd"/>
      <w:r w:rsidRPr="00E93F66">
        <w:t xml:space="preserve">. 3, § 2 от </w:t>
      </w:r>
      <w:proofErr w:type="spellStart"/>
      <w:r w:rsidRPr="00E93F66">
        <w:t>тази</w:t>
      </w:r>
      <w:proofErr w:type="spellEnd"/>
      <w:r w:rsidRPr="00E93F66">
        <w:t xml:space="preserve"> </w:t>
      </w:r>
      <w:proofErr w:type="spellStart"/>
      <w:r w:rsidRPr="00E93F66">
        <w:t>директива</w:t>
      </w:r>
      <w:proofErr w:type="spellEnd"/>
      <w:r w:rsidRPr="00E93F66">
        <w:t xml:space="preserve"> и </w:t>
      </w:r>
      <w:proofErr w:type="spellStart"/>
      <w:r w:rsidRPr="00E93F66">
        <w:t>въз</w:t>
      </w:r>
      <w:proofErr w:type="spellEnd"/>
      <w:r w:rsidRPr="00E93F66">
        <w:t xml:space="preserve"> </w:t>
      </w:r>
      <w:proofErr w:type="spellStart"/>
      <w:r w:rsidRPr="00E93F66">
        <w:t>основа</w:t>
      </w:r>
      <w:proofErr w:type="spellEnd"/>
      <w:r w:rsidRPr="00E93F66">
        <w:t xml:space="preserve"> на </w:t>
      </w:r>
      <w:proofErr w:type="spellStart"/>
      <w:r w:rsidRPr="00E93F66">
        <w:t>цялостно</w:t>
      </w:r>
      <w:proofErr w:type="spellEnd"/>
      <w:r w:rsidRPr="00E93F66">
        <w:t xml:space="preserve"> и </w:t>
      </w:r>
      <w:proofErr w:type="spellStart"/>
      <w:r w:rsidRPr="00E93F66">
        <w:t>подробно</w:t>
      </w:r>
      <w:proofErr w:type="spellEnd"/>
      <w:r w:rsidRPr="00E93F66">
        <w:t xml:space="preserve"> </w:t>
      </w:r>
      <w:proofErr w:type="spellStart"/>
      <w:r w:rsidRPr="00E93F66">
        <w:t>проучване</w:t>
      </w:r>
      <w:proofErr w:type="spellEnd"/>
      <w:r w:rsidRPr="00E93F66">
        <w:t xml:space="preserve"> </w:t>
      </w:r>
      <w:proofErr w:type="spellStart"/>
      <w:r w:rsidRPr="00E93F66">
        <w:t>не</w:t>
      </w:r>
      <w:proofErr w:type="spellEnd"/>
      <w:r w:rsidRPr="00E93F66">
        <w:t xml:space="preserve"> </w:t>
      </w:r>
      <w:proofErr w:type="spellStart"/>
      <w:r w:rsidRPr="00E93F66">
        <w:t>бъде</w:t>
      </w:r>
      <w:proofErr w:type="spellEnd"/>
      <w:r w:rsidRPr="00E93F66">
        <w:t xml:space="preserve"> </w:t>
      </w:r>
      <w:proofErr w:type="spellStart"/>
      <w:r w:rsidRPr="00E93F66">
        <w:t>установено</w:t>
      </w:r>
      <w:proofErr w:type="spellEnd"/>
      <w:r w:rsidRPr="00E93F66">
        <w:t xml:space="preserve">, </w:t>
      </w:r>
      <w:proofErr w:type="spellStart"/>
      <w:r w:rsidRPr="00E93F66">
        <w:t>че</w:t>
      </w:r>
      <w:proofErr w:type="spellEnd"/>
      <w:r w:rsidRPr="00E93F66">
        <w:t xml:space="preserve"> </w:t>
      </w:r>
      <w:proofErr w:type="spellStart"/>
      <w:r w:rsidRPr="00E93F66">
        <w:t>искането</w:t>
      </w:r>
      <w:proofErr w:type="spellEnd"/>
      <w:r w:rsidRPr="00E93F66">
        <w:t xml:space="preserve"> </w:t>
      </w:r>
      <w:proofErr w:type="spellStart"/>
      <w:r w:rsidRPr="00E93F66">
        <w:t>му</w:t>
      </w:r>
      <w:proofErr w:type="spellEnd"/>
      <w:r w:rsidRPr="00E93F66">
        <w:t xml:space="preserve"> </w:t>
      </w:r>
      <w:proofErr w:type="spellStart"/>
      <w:r w:rsidRPr="00E93F66">
        <w:t>представлява</w:t>
      </w:r>
      <w:proofErr w:type="spellEnd"/>
      <w:r w:rsidRPr="00E93F66">
        <w:t xml:space="preserve"> </w:t>
      </w:r>
      <w:proofErr w:type="spellStart"/>
      <w:r w:rsidRPr="00E93F66">
        <w:t>злоупотреба</w:t>
      </w:r>
      <w:proofErr w:type="spellEnd"/>
      <w:r w:rsidRPr="00E93F66">
        <w:t>. По-</w:t>
      </w:r>
      <w:proofErr w:type="spellStart"/>
      <w:r w:rsidRPr="00E93F66">
        <w:t>конкретно</w:t>
      </w:r>
      <w:proofErr w:type="spellEnd"/>
      <w:r w:rsidRPr="00E93F66">
        <w:t xml:space="preserve">, </w:t>
      </w:r>
      <w:proofErr w:type="spellStart"/>
      <w:r w:rsidRPr="00E93F66">
        <w:t>искане</w:t>
      </w:r>
      <w:proofErr w:type="spellEnd"/>
      <w:r w:rsidRPr="00E93F66">
        <w:t xml:space="preserve"> </w:t>
      </w:r>
      <w:proofErr w:type="spellStart"/>
      <w:r w:rsidRPr="00E93F66">
        <w:t>за</w:t>
      </w:r>
      <w:proofErr w:type="spellEnd"/>
      <w:r w:rsidRPr="00E93F66">
        <w:t xml:space="preserve"> </w:t>
      </w:r>
      <w:proofErr w:type="spellStart"/>
      <w:r w:rsidRPr="00E93F66">
        <w:t>информация</w:t>
      </w:r>
      <w:proofErr w:type="spellEnd"/>
      <w:r w:rsidRPr="00E93F66">
        <w:t xml:space="preserve"> на </w:t>
      </w:r>
      <w:proofErr w:type="spellStart"/>
      <w:r w:rsidRPr="00E93F66">
        <w:t>основание</w:t>
      </w:r>
      <w:proofErr w:type="spellEnd"/>
      <w:r w:rsidRPr="00E93F66">
        <w:t xml:space="preserve"> на </w:t>
      </w:r>
      <w:proofErr w:type="spellStart"/>
      <w:r w:rsidRPr="00E93F66">
        <w:t>чл</w:t>
      </w:r>
      <w:proofErr w:type="spellEnd"/>
      <w:r w:rsidRPr="00E93F66">
        <w:t xml:space="preserve">. 8 от </w:t>
      </w:r>
      <w:proofErr w:type="spellStart"/>
      <w:r w:rsidRPr="00E93F66">
        <w:t>посочената</w:t>
      </w:r>
      <w:proofErr w:type="spellEnd"/>
      <w:r w:rsidRPr="00E93F66">
        <w:t xml:space="preserve"> </w:t>
      </w:r>
      <w:proofErr w:type="spellStart"/>
      <w:r w:rsidRPr="00E93F66">
        <w:t>директива</w:t>
      </w:r>
      <w:proofErr w:type="spellEnd"/>
      <w:r w:rsidRPr="00E93F66">
        <w:t xml:space="preserve"> </w:t>
      </w:r>
      <w:proofErr w:type="spellStart"/>
      <w:r w:rsidRPr="00E93F66">
        <w:t>трябва</w:t>
      </w:r>
      <w:proofErr w:type="spellEnd"/>
      <w:r w:rsidRPr="00E93F66">
        <w:t xml:space="preserve"> </w:t>
      </w:r>
      <w:proofErr w:type="spellStart"/>
      <w:r w:rsidRPr="00E93F66">
        <w:t>да</w:t>
      </w:r>
      <w:proofErr w:type="spellEnd"/>
      <w:r w:rsidRPr="00E93F66">
        <w:t xml:space="preserve"> </w:t>
      </w:r>
      <w:proofErr w:type="spellStart"/>
      <w:r w:rsidRPr="00E93F66">
        <w:t>бъде</w:t>
      </w:r>
      <w:proofErr w:type="spellEnd"/>
      <w:r w:rsidRPr="00E93F66">
        <w:t xml:space="preserve"> </w:t>
      </w:r>
      <w:proofErr w:type="spellStart"/>
      <w:r w:rsidRPr="00E93F66">
        <w:t>отхвърлено</w:t>
      </w:r>
      <w:proofErr w:type="spellEnd"/>
      <w:r w:rsidRPr="00E93F66">
        <w:t xml:space="preserve"> и </w:t>
      </w:r>
      <w:proofErr w:type="spellStart"/>
      <w:r w:rsidRPr="00E93F66">
        <w:t>ако</w:t>
      </w:r>
      <w:proofErr w:type="spellEnd"/>
      <w:r w:rsidRPr="00E93F66">
        <w:t xml:space="preserve"> е </w:t>
      </w:r>
      <w:proofErr w:type="spellStart"/>
      <w:r w:rsidRPr="00E93F66">
        <w:t>неоснователно</w:t>
      </w:r>
      <w:proofErr w:type="spellEnd"/>
      <w:r w:rsidRPr="00E93F66">
        <w:t xml:space="preserve"> </w:t>
      </w:r>
      <w:proofErr w:type="spellStart"/>
      <w:r w:rsidRPr="00E93F66">
        <w:t>или</w:t>
      </w:r>
      <w:proofErr w:type="spellEnd"/>
      <w:r w:rsidRPr="00E93F66">
        <w:t xml:space="preserve"> </w:t>
      </w:r>
      <w:proofErr w:type="spellStart"/>
      <w:r w:rsidRPr="00E93F66">
        <w:t>непропорционално</w:t>
      </w:r>
      <w:proofErr w:type="spellEnd"/>
      <w:r w:rsidRPr="00E93F66">
        <w:t xml:space="preserve">, </w:t>
      </w:r>
      <w:proofErr w:type="spellStart"/>
      <w:r w:rsidRPr="00E93F66">
        <w:t>което</w:t>
      </w:r>
      <w:proofErr w:type="spellEnd"/>
      <w:r w:rsidRPr="00E93F66">
        <w:t xml:space="preserve"> </w:t>
      </w:r>
      <w:proofErr w:type="spellStart"/>
      <w:r w:rsidRPr="00E93F66">
        <w:t>запитващата</w:t>
      </w:r>
      <w:proofErr w:type="spellEnd"/>
      <w:r w:rsidRPr="00E93F66">
        <w:t xml:space="preserve"> </w:t>
      </w:r>
      <w:proofErr w:type="spellStart"/>
      <w:r w:rsidRPr="00E93F66">
        <w:t>юрисдикция</w:t>
      </w:r>
      <w:proofErr w:type="spellEnd"/>
      <w:r w:rsidRPr="00E93F66">
        <w:t xml:space="preserve"> </w:t>
      </w:r>
      <w:proofErr w:type="spellStart"/>
      <w:r w:rsidRPr="00E93F66">
        <w:t>следва</w:t>
      </w:r>
      <w:proofErr w:type="spellEnd"/>
      <w:r w:rsidRPr="00E93F66">
        <w:t xml:space="preserve"> </w:t>
      </w:r>
      <w:proofErr w:type="spellStart"/>
      <w:r w:rsidRPr="00E93F66">
        <w:t>да</w:t>
      </w:r>
      <w:proofErr w:type="spellEnd"/>
      <w:r w:rsidRPr="00E93F66">
        <w:t xml:space="preserve"> </w:t>
      </w:r>
      <w:proofErr w:type="spellStart"/>
      <w:r w:rsidRPr="00E93F66">
        <w:t>провери</w:t>
      </w:r>
      <w:proofErr w:type="spellEnd"/>
      <w:r w:rsidRPr="00E93F66">
        <w:t>.</w:t>
      </w:r>
    </w:p>
    <w:p w14:paraId="76B277D5" w14:textId="30F2BD5F" w:rsidR="00E93F66" w:rsidRPr="00E93F66" w:rsidRDefault="00E93F66" w:rsidP="00E93F66">
      <w:pPr>
        <w:pStyle w:val="JuList"/>
        <w:ind w:left="0" w:firstLine="0"/>
        <w:rPr>
          <w:lang w:val="bg-BG"/>
        </w:rPr>
      </w:pPr>
      <w:r w:rsidRPr="00E93F66">
        <w:t>3)      </w:t>
      </w:r>
      <w:proofErr w:type="spellStart"/>
      <w:r w:rsidRPr="00E93F66">
        <w:t>Член</w:t>
      </w:r>
      <w:proofErr w:type="spellEnd"/>
      <w:r w:rsidRPr="00E93F66">
        <w:t xml:space="preserve"> 6, § 1, </w:t>
      </w:r>
      <w:proofErr w:type="spellStart"/>
      <w:r w:rsidRPr="00E93F66">
        <w:t>първа</w:t>
      </w:r>
      <w:proofErr w:type="spellEnd"/>
      <w:r w:rsidRPr="00E93F66">
        <w:t xml:space="preserve"> </w:t>
      </w:r>
      <w:proofErr w:type="spellStart"/>
      <w:r w:rsidRPr="00E93F66">
        <w:t>алинея</w:t>
      </w:r>
      <w:proofErr w:type="spellEnd"/>
      <w:r w:rsidRPr="00E93F66">
        <w:t xml:space="preserve">, </w:t>
      </w:r>
      <w:proofErr w:type="spellStart"/>
      <w:r w:rsidRPr="00E93F66">
        <w:t>буква</w:t>
      </w:r>
      <w:proofErr w:type="spellEnd"/>
      <w:r w:rsidRPr="00E93F66">
        <w:t xml:space="preserve"> е) от </w:t>
      </w:r>
      <w:proofErr w:type="spellStart"/>
      <w:r w:rsidRPr="00E93F66">
        <w:t>Регламент</w:t>
      </w:r>
      <w:proofErr w:type="spellEnd"/>
      <w:r w:rsidRPr="00E93F66">
        <w:t xml:space="preserve"> (ЕС) 2016/679 </w:t>
      </w:r>
      <w:proofErr w:type="spellStart"/>
      <w:r w:rsidRPr="00E93F66">
        <w:t>относно</w:t>
      </w:r>
      <w:proofErr w:type="spellEnd"/>
      <w:r w:rsidRPr="00E93F66">
        <w:t xml:space="preserve"> </w:t>
      </w:r>
      <w:proofErr w:type="spellStart"/>
      <w:r w:rsidRPr="00E93F66">
        <w:t>защитата</w:t>
      </w:r>
      <w:proofErr w:type="spellEnd"/>
      <w:r w:rsidRPr="00E93F66">
        <w:t xml:space="preserve"> на </w:t>
      </w:r>
      <w:proofErr w:type="spellStart"/>
      <w:r w:rsidRPr="00E93F66">
        <w:t>физическите</w:t>
      </w:r>
      <w:proofErr w:type="spellEnd"/>
      <w:r w:rsidRPr="00E93F66">
        <w:t xml:space="preserve"> </w:t>
      </w:r>
      <w:proofErr w:type="spellStart"/>
      <w:r w:rsidRPr="00E93F66">
        <w:t>лица</w:t>
      </w:r>
      <w:proofErr w:type="spellEnd"/>
      <w:r w:rsidRPr="00E93F66">
        <w:t xml:space="preserve"> </w:t>
      </w:r>
      <w:proofErr w:type="spellStart"/>
      <w:r w:rsidRPr="00E93F66">
        <w:t>във</w:t>
      </w:r>
      <w:proofErr w:type="spellEnd"/>
      <w:r w:rsidRPr="00E93F66">
        <w:t xml:space="preserve"> </w:t>
      </w:r>
      <w:proofErr w:type="spellStart"/>
      <w:r w:rsidRPr="00E93F66">
        <w:t>връзка</w:t>
      </w:r>
      <w:proofErr w:type="spellEnd"/>
      <w:r w:rsidRPr="00E93F66">
        <w:t xml:space="preserve"> с </w:t>
      </w:r>
      <w:proofErr w:type="spellStart"/>
      <w:r w:rsidRPr="00E93F66">
        <w:t>обработването</w:t>
      </w:r>
      <w:proofErr w:type="spellEnd"/>
      <w:r w:rsidRPr="00E93F66">
        <w:t xml:space="preserve"> на </w:t>
      </w:r>
      <w:proofErr w:type="spellStart"/>
      <w:r w:rsidRPr="00E93F66">
        <w:t>лични</w:t>
      </w:r>
      <w:proofErr w:type="spellEnd"/>
      <w:r w:rsidRPr="00E93F66">
        <w:t xml:space="preserve"> </w:t>
      </w:r>
      <w:proofErr w:type="spellStart"/>
      <w:r w:rsidRPr="00E93F66">
        <w:t>данни</w:t>
      </w:r>
      <w:proofErr w:type="spellEnd"/>
      <w:r w:rsidRPr="00E93F66">
        <w:t xml:space="preserve"> и </w:t>
      </w:r>
      <w:proofErr w:type="spellStart"/>
      <w:r w:rsidRPr="00E93F66">
        <w:t>относно</w:t>
      </w:r>
      <w:proofErr w:type="spellEnd"/>
      <w:r w:rsidRPr="00E93F66">
        <w:t xml:space="preserve"> </w:t>
      </w:r>
      <w:proofErr w:type="spellStart"/>
      <w:r w:rsidRPr="00E93F66">
        <w:t>свободното</w:t>
      </w:r>
      <w:proofErr w:type="spellEnd"/>
      <w:r w:rsidRPr="00E93F66">
        <w:t xml:space="preserve"> </w:t>
      </w:r>
      <w:proofErr w:type="spellStart"/>
      <w:r w:rsidRPr="00E93F66">
        <w:t>движение</w:t>
      </w:r>
      <w:proofErr w:type="spellEnd"/>
      <w:r w:rsidRPr="00E93F66">
        <w:t xml:space="preserve"> на </w:t>
      </w:r>
      <w:proofErr w:type="spellStart"/>
      <w:r w:rsidRPr="00E93F66">
        <w:t>такива</w:t>
      </w:r>
      <w:proofErr w:type="spellEnd"/>
      <w:r w:rsidRPr="00E93F66">
        <w:t xml:space="preserve"> </w:t>
      </w:r>
      <w:proofErr w:type="spellStart"/>
      <w:r w:rsidRPr="00E93F66">
        <w:t>данни</w:t>
      </w:r>
      <w:proofErr w:type="spellEnd"/>
      <w:r w:rsidRPr="00E93F66">
        <w:t xml:space="preserve"> и </w:t>
      </w:r>
      <w:proofErr w:type="spellStart"/>
      <w:r w:rsidRPr="00E93F66">
        <w:t>за</w:t>
      </w:r>
      <w:proofErr w:type="spellEnd"/>
      <w:r w:rsidRPr="00E93F66">
        <w:t xml:space="preserve"> </w:t>
      </w:r>
      <w:proofErr w:type="spellStart"/>
      <w:r w:rsidRPr="00E93F66">
        <w:t>отмяна</w:t>
      </w:r>
      <w:proofErr w:type="spellEnd"/>
      <w:r w:rsidRPr="00E93F66">
        <w:t xml:space="preserve"> на </w:t>
      </w:r>
      <w:proofErr w:type="spellStart"/>
      <w:r w:rsidRPr="00E93F66">
        <w:t>Директива</w:t>
      </w:r>
      <w:proofErr w:type="spellEnd"/>
      <w:r w:rsidRPr="00E93F66">
        <w:t xml:space="preserve"> 95/46/EО (</w:t>
      </w:r>
      <w:proofErr w:type="spellStart"/>
      <w:r w:rsidRPr="00E93F66">
        <w:t>Общ</w:t>
      </w:r>
      <w:proofErr w:type="spellEnd"/>
      <w:r w:rsidRPr="00E93F66">
        <w:t xml:space="preserve"> </w:t>
      </w:r>
      <w:proofErr w:type="spellStart"/>
      <w:r w:rsidRPr="00E93F66">
        <w:t>регламент</w:t>
      </w:r>
      <w:proofErr w:type="spellEnd"/>
      <w:r w:rsidRPr="00E93F66">
        <w:t xml:space="preserve"> </w:t>
      </w:r>
      <w:proofErr w:type="spellStart"/>
      <w:r w:rsidRPr="00E93F66">
        <w:t>относно</w:t>
      </w:r>
      <w:proofErr w:type="spellEnd"/>
      <w:r w:rsidRPr="00E93F66">
        <w:t xml:space="preserve"> </w:t>
      </w:r>
      <w:proofErr w:type="spellStart"/>
      <w:r w:rsidRPr="00E93F66">
        <w:lastRenderedPageBreak/>
        <w:t>защитата</w:t>
      </w:r>
      <w:proofErr w:type="spellEnd"/>
      <w:r w:rsidRPr="00E93F66">
        <w:t xml:space="preserve"> на </w:t>
      </w:r>
      <w:proofErr w:type="spellStart"/>
      <w:r w:rsidRPr="00E93F66">
        <w:t>данните</w:t>
      </w:r>
      <w:proofErr w:type="spellEnd"/>
      <w:r w:rsidRPr="00E93F66">
        <w:t xml:space="preserve">) </w:t>
      </w:r>
      <w:proofErr w:type="spellStart"/>
      <w:r w:rsidRPr="00E93F66">
        <w:t>във</w:t>
      </w:r>
      <w:proofErr w:type="spellEnd"/>
      <w:r w:rsidRPr="00E93F66">
        <w:t xml:space="preserve"> </w:t>
      </w:r>
      <w:proofErr w:type="spellStart"/>
      <w:r w:rsidRPr="00E93F66">
        <w:t>връзка</w:t>
      </w:r>
      <w:proofErr w:type="spellEnd"/>
      <w:r w:rsidRPr="00E93F66">
        <w:t xml:space="preserve"> с </w:t>
      </w:r>
      <w:proofErr w:type="spellStart"/>
      <w:r w:rsidRPr="00E93F66">
        <w:t>чл</w:t>
      </w:r>
      <w:proofErr w:type="spellEnd"/>
      <w:r w:rsidRPr="00E93F66">
        <w:t xml:space="preserve">. 15, § 1 от </w:t>
      </w:r>
      <w:proofErr w:type="spellStart"/>
      <w:r w:rsidRPr="00E93F66">
        <w:t>Директива</w:t>
      </w:r>
      <w:proofErr w:type="spellEnd"/>
      <w:r w:rsidRPr="00E93F66">
        <w:t xml:space="preserve"> 2002/58/ЕО </w:t>
      </w:r>
      <w:proofErr w:type="spellStart"/>
      <w:r w:rsidRPr="00E93F66">
        <w:t>относно</w:t>
      </w:r>
      <w:proofErr w:type="spellEnd"/>
      <w:r w:rsidRPr="00E93F66">
        <w:t xml:space="preserve"> </w:t>
      </w:r>
      <w:proofErr w:type="spellStart"/>
      <w:r w:rsidRPr="00E93F66">
        <w:t>обработката</w:t>
      </w:r>
      <w:proofErr w:type="spellEnd"/>
      <w:r w:rsidRPr="00E93F66">
        <w:t xml:space="preserve"> на </w:t>
      </w:r>
      <w:proofErr w:type="spellStart"/>
      <w:r w:rsidRPr="00E93F66">
        <w:t>лични</w:t>
      </w:r>
      <w:proofErr w:type="spellEnd"/>
      <w:r w:rsidRPr="00E93F66">
        <w:t xml:space="preserve"> </w:t>
      </w:r>
      <w:proofErr w:type="spellStart"/>
      <w:r w:rsidRPr="00E93F66">
        <w:t>данни</w:t>
      </w:r>
      <w:proofErr w:type="spellEnd"/>
      <w:r w:rsidRPr="00E93F66">
        <w:t xml:space="preserve"> и </w:t>
      </w:r>
      <w:proofErr w:type="spellStart"/>
      <w:r w:rsidRPr="00E93F66">
        <w:t>защита</w:t>
      </w:r>
      <w:proofErr w:type="spellEnd"/>
      <w:r w:rsidRPr="00E93F66">
        <w:t xml:space="preserve"> на </w:t>
      </w:r>
      <w:proofErr w:type="spellStart"/>
      <w:r w:rsidRPr="00E93F66">
        <w:t>правото</w:t>
      </w:r>
      <w:proofErr w:type="spellEnd"/>
      <w:r w:rsidRPr="00E93F66">
        <w:t xml:space="preserve"> на </w:t>
      </w:r>
      <w:proofErr w:type="spellStart"/>
      <w:r w:rsidRPr="00E93F66">
        <w:t>неприкосновеност</w:t>
      </w:r>
      <w:proofErr w:type="spellEnd"/>
      <w:r w:rsidRPr="00E93F66">
        <w:t xml:space="preserve"> на </w:t>
      </w:r>
      <w:proofErr w:type="spellStart"/>
      <w:r w:rsidRPr="00E93F66">
        <w:t>личния</w:t>
      </w:r>
      <w:proofErr w:type="spellEnd"/>
      <w:r w:rsidRPr="00E93F66">
        <w:t xml:space="preserve"> </w:t>
      </w:r>
      <w:proofErr w:type="spellStart"/>
      <w:r w:rsidRPr="00E93F66">
        <w:t>живот</w:t>
      </w:r>
      <w:proofErr w:type="spellEnd"/>
      <w:r w:rsidRPr="00E93F66">
        <w:t xml:space="preserve"> в </w:t>
      </w:r>
      <w:proofErr w:type="spellStart"/>
      <w:r w:rsidRPr="00E93F66">
        <w:t>сектора</w:t>
      </w:r>
      <w:proofErr w:type="spellEnd"/>
      <w:r w:rsidRPr="00E93F66">
        <w:t xml:space="preserve"> на </w:t>
      </w:r>
      <w:proofErr w:type="spellStart"/>
      <w:r w:rsidRPr="00E93F66">
        <w:t>електронните</w:t>
      </w:r>
      <w:proofErr w:type="spellEnd"/>
      <w:r w:rsidRPr="00E93F66">
        <w:t xml:space="preserve"> </w:t>
      </w:r>
      <w:proofErr w:type="spellStart"/>
      <w:r w:rsidRPr="00E93F66">
        <w:t>комуникации</w:t>
      </w:r>
      <w:proofErr w:type="spellEnd"/>
      <w:r w:rsidRPr="00E93F66">
        <w:t xml:space="preserve"> (</w:t>
      </w:r>
      <w:proofErr w:type="spellStart"/>
      <w:r w:rsidRPr="00E93F66">
        <w:t>Директива</w:t>
      </w:r>
      <w:proofErr w:type="spellEnd"/>
      <w:r w:rsidRPr="00E93F66">
        <w:t xml:space="preserve"> </w:t>
      </w:r>
      <w:proofErr w:type="spellStart"/>
      <w:r w:rsidRPr="00E93F66">
        <w:t>за</w:t>
      </w:r>
      <w:proofErr w:type="spellEnd"/>
      <w:r w:rsidRPr="00E93F66">
        <w:t xml:space="preserve"> </w:t>
      </w:r>
      <w:proofErr w:type="spellStart"/>
      <w:r w:rsidRPr="00E93F66">
        <w:t>правото</w:t>
      </w:r>
      <w:proofErr w:type="spellEnd"/>
      <w:r w:rsidRPr="00E93F66">
        <w:t xml:space="preserve"> на </w:t>
      </w:r>
      <w:proofErr w:type="spellStart"/>
      <w:r w:rsidRPr="00E93F66">
        <w:t>неприкосновеност</w:t>
      </w:r>
      <w:proofErr w:type="spellEnd"/>
      <w:r w:rsidRPr="00E93F66">
        <w:t xml:space="preserve"> на </w:t>
      </w:r>
      <w:proofErr w:type="spellStart"/>
      <w:r w:rsidRPr="00E93F66">
        <w:t>личния</w:t>
      </w:r>
      <w:proofErr w:type="spellEnd"/>
      <w:r w:rsidRPr="00E93F66">
        <w:t xml:space="preserve"> </w:t>
      </w:r>
      <w:proofErr w:type="spellStart"/>
      <w:r w:rsidRPr="00E93F66">
        <w:t>живот</w:t>
      </w:r>
      <w:proofErr w:type="spellEnd"/>
      <w:r w:rsidRPr="00E93F66">
        <w:t xml:space="preserve"> и </w:t>
      </w:r>
      <w:proofErr w:type="spellStart"/>
      <w:r w:rsidRPr="00E93F66">
        <w:t>електронни</w:t>
      </w:r>
      <w:proofErr w:type="spellEnd"/>
      <w:r w:rsidRPr="00E93F66">
        <w:t xml:space="preserve"> </w:t>
      </w:r>
      <w:proofErr w:type="spellStart"/>
      <w:r w:rsidRPr="00E93F66">
        <w:t>комуникации</w:t>
      </w:r>
      <w:proofErr w:type="spellEnd"/>
      <w:r w:rsidRPr="00E93F66">
        <w:t xml:space="preserve">), </w:t>
      </w:r>
      <w:proofErr w:type="spellStart"/>
      <w:r w:rsidRPr="00E93F66">
        <w:t>изменена</w:t>
      </w:r>
      <w:proofErr w:type="spellEnd"/>
      <w:r w:rsidRPr="00E93F66">
        <w:t xml:space="preserve"> с </w:t>
      </w:r>
      <w:proofErr w:type="spellStart"/>
      <w:r w:rsidRPr="00E93F66">
        <w:t>Директива</w:t>
      </w:r>
      <w:proofErr w:type="spellEnd"/>
      <w:r w:rsidRPr="00E93F66">
        <w:t xml:space="preserve"> 2009/136/ЕО, </w:t>
      </w:r>
      <w:proofErr w:type="spellStart"/>
      <w:r w:rsidRPr="00E93F66">
        <w:t>трябва</w:t>
      </w:r>
      <w:proofErr w:type="spellEnd"/>
      <w:r w:rsidRPr="00E93F66">
        <w:t xml:space="preserve"> </w:t>
      </w:r>
      <w:proofErr w:type="spellStart"/>
      <w:r w:rsidRPr="00E93F66">
        <w:t>да</w:t>
      </w:r>
      <w:proofErr w:type="spellEnd"/>
      <w:r w:rsidRPr="00E93F66">
        <w:t xml:space="preserve"> се </w:t>
      </w:r>
      <w:proofErr w:type="spellStart"/>
      <w:r w:rsidRPr="00E93F66">
        <w:t>тълкува</w:t>
      </w:r>
      <w:proofErr w:type="spellEnd"/>
      <w:r w:rsidRPr="00E93F66">
        <w:t xml:space="preserve"> в </w:t>
      </w:r>
      <w:proofErr w:type="spellStart"/>
      <w:r w:rsidRPr="00E93F66">
        <w:t>смисъл</w:t>
      </w:r>
      <w:proofErr w:type="spellEnd"/>
      <w:r w:rsidRPr="00E93F66">
        <w:t xml:space="preserve">, </w:t>
      </w:r>
      <w:proofErr w:type="spellStart"/>
      <w:r w:rsidRPr="00E93F66">
        <w:t>че</w:t>
      </w:r>
      <w:proofErr w:type="spellEnd"/>
      <w:r w:rsidRPr="00E93F66">
        <w:t xml:space="preserve"> по </w:t>
      </w:r>
      <w:proofErr w:type="spellStart"/>
      <w:r w:rsidRPr="00E93F66">
        <w:t>принцип</w:t>
      </w:r>
      <w:proofErr w:type="spellEnd"/>
      <w:r w:rsidRPr="00E93F66">
        <w:t xml:space="preserve"> </w:t>
      </w:r>
      <w:proofErr w:type="spellStart"/>
      <w:r w:rsidRPr="00E93F66">
        <w:t>не</w:t>
      </w:r>
      <w:proofErr w:type="spellEnd"/>
      <w:r w:rsidRPr="00E93F66">
        <w:t xml:space="preserve"> е </w:t>
      </w:r>
      <w:proofErr w:type="spellStart"/>
      <w:r w:rsidRPr="00E93F66">
        <w:t>пречка</w:t>
      </w:r>
      <w:proofErr w:type="spellEnd"/>
      <w:r w:rsidRPr="00E93F66">
        <w:t xml:space="preserve"> </w:t>
      </w:r>
      <w:proofErr w:type="spellStart"/>
      <w:r w:rsidRPr="00E93F66">
        <w:t>нито</w:t>
      </w:r>
      <w:proofErr w:type="spellEnd"/>
      <w:r w:rsidRPr="00E93F66">
        <w:t xml:space="preserve"> </w:t>
      </w:r>
      <w:proofErr w:type="spellStart"/>
      <w:r w:rsidRPr="00E93F66">
        <w:t>притежателят</w:t>
      </w:r>
      <w:proofErr w:type="spellEnd"/>
      <w:r w:rsidRPr="00E93F66">
        <w:t xml:space="preserve"> на </w:t>
      </w:r>
      <w:proofErr w:type="spellStart"/>
      <w:r w:rsidRPr="00E93F66">
        <w:t>права</w:t>
      </w:r>
      <w:proofErr w:type="spellEnd"/>
      <w:r w:rsidRPr="00E93F66">
        <w:t xml:space="preserve"> </w:t>
      </w:r>
      <w:proofErr w:type="spellStart"/>
      <w:r w:rsidRPr="00E93F66">
        <w:t>върху</w:t>
      </w:r>
      <w:proofErr w:type="spellEnd"/>
      <w:r w:rsidRPr="00E93F66">
        <w:t xml:space="preserve"> </w:t>
      </w:r>
      <w:proofErr w:type="spellStart"/>
      <w:r w:rsidRPr="00E93F66">
        <w:t>интелектуална</w:t>
      </w:r>
      <w:proofErr w:type="spellEnd"/>
      <w:r w:rsidRPr="00E93F66">
        <w:t xml:space="preserve"> </w:t>
      </w:r>
      <w:proofErr w:type="spellStart"/>
      <w:r w:rsidRPr="00E93F66">
        <w:t>собственост</w:t>
      </w:r>
      <w:proofErr w:type="spellEnd"/>
      <w:r w:rsidRPr="00E93F66">
        <w:t xml:space="preserve"> </w:t>
      </w:r>
      <w:proofErr w:type="spellStart"/>
      <w:r w:rsidRPr="00E93F66">
        <w:t>или</w:t>
      </w:r>
      <w:proofErr w:type="spellEnd"/>
      <w:r w:rsidRPr="00E93F66">
        <w:t xml:space="preserve"> </w:t>
      </w:r>
      <w:proofErr w:type="spellStart"/>
      <w:r w:rsidRPr="00E93F66">
        <w:t>трето</w:t>
      </w:r>
      <w:proofErr w:type="spellEnd"/>
      <w:r w:rsidRPr="00E93F66">
        <w:t xml:space="preserve"> </w:t>
      </w:r>
      <w:proofErr w:type="spellStart"/>
      <w:r w:rsidRPr="00E93F66">
        <w:t>лице</w:t>
      </w:r>
      <w:proofErr w:type="spellEnd"/>
      <w:r w:rsidRPr="00E93F66">
        <w:t xml:space="preserve"> от </w:t>
      </w:r>
      <w:proofErr w:type="spellStart"/>
      <w:r w:rsidRPr="00E93F66">
        <w:t>негово</w:t>
      </w:r>
      <w:proofErr w:type="spellEnd"/>
      <w:r w:rsidRPr="00E93F66">
        <w:t xml:space="preserve"> </w:t>
      </w:r>
      <w:proofErr w:type="spellStart"/>
      <w:r w:rsidRPr="00E93F66">
        <w:t>име</w:t>
      </w:r>
      <w:proofErr w:type="spellEnd"/>
      <w:r w:rsidRPr="00E93F66">
        <w:t xml:space="preserve"> </w:t>
      </w:r>
      <w:proofErr w:type="spellStart"/>
      <w:r w:rsidRPr="00E93F66">
        <w:t>систематично</w:t>
      </w:r>
      <w:proofErr w:type="spellEnd"/>
      <w:r w:rsidRPr="00E93F66">
        <w:t xml:space="preserve"> </w:t>
      </w:r>
      <w:proofErr w:type="spellStart"/>
      <w:r w:rsidRPr="00E93F66">
        <w:t>да</w:t>
      </w:r>
      <w:proofErr w:type="spellEnd"/>
      <w:r w:rsidRPr="00E93F66">
        <w:t xml:space="preserve"> </w:t>
      </w:r>
      <w:proofErr w:type="spellStart"/>
      <w:r w:rsidRPr="00E93F66">
        <w:t>записва</w:t>
      </w:r>
      <w:proofErr w:type="spellEnd"/>
      <w:r w:rsidRPr="00E93F66">
        <w:t xml:space="preserve"> IP </w:t>
      </w:r>
      <w:proofErr w:type="spellStart"/>
      <w:r w:rsidRPr="00E93F66">
        <w:t>адресите</w:t>
      </w:r>
      <w:proofErr w:type="spellEnd"/>
      <w:r w:rsidRPr="00E93F66">
        <w:t xml:space="preserve"> на </w:t>
      </w:r>
      <w:proofErr w:type="spellStart"/>
      <w:r w:rsidRPr="00E93F66">
        <w:t>потребители</w:t>
      </w:r>
      <w:proofErr w:type="spellEnd"/>
      <w:r w:rsidRPr="00E93F66">
        <w:t xml:space="preserve"> на </w:t>
      </w:r>
      <w:proofErr w:type="spellStart"/>
      <w:r w:rsidRPr="00E93F66">
        <w:t>мрежи</w:t>
      </w:r>
      <w:proofErr w:type="spellEnd"/>
      <w:r w:rsidRPr="00E93F66">
        <w:t xml:space="preserve"> с </w:t>
      </w:r>
      <w:proofErr w:type="spellStart"/>
      <w:r w:rsidRPr="00E93F66">
        <w:t>равноправен</w:t>
      </w:r>
      <w:proofErr w:type="spellEnd"/>
      <w:r w:rsidRPr="00E93F66">
        <w:t xml:space="preserve"> </w:t>
      </w:r>
      <w:proofErr w:type="spellStart"/>
      <w:r w:rsidRPr="00E93F66">
        <w:t>достъп</w:t>
      </w:r>
      <w:proofErr w:type="spellEnd"/>
      <w:r w:rsidRPr="00E93F66">
        <w:t xml:space="preserve"> (peer-to-peer),</w:t>
      </w:r>
      <w:proofErr w:type="spellStart"/>
      <w:r w:rsidRPr="00E93F66">
        <w:t>чиито</w:t>
      </w:r>
      <w:proofErr w:type="spellEnd"/>
      <w:r w:rsidRPr="00E93F66">
        <w:t xml:space="preserve"> </w:t>
      </w:r>
      <w:proofErr w:type="spellStart"/>
      <w:r w:rsidRPr="00E93F66">
        <w:t>интернет</w:t>
      </w:r>
      <w:proofErr w:type="spellEnd"/>
      <w:r w:rsidRPr="00E93F66">
        <w:t xml:space="preserve"> </w:t>
      </w:r>
      <w:proofErr w:type="spellStart"/>
      <w:r w:rsidRPr="00E93F66">
        <w:t>връзки</w:t>
      </w:r>
      <w:proofErr w:type="spellEnd"/>
      <w:r w:rsidRPr="00E93F66">
        <w:t xml:space="preserve">, </w:t>
      </w:r>
      <w:proofErr w:type="spellStart"/>
      <w:r w:rsidRPr="00E93F66">
        <w:t>както</w:t>
      </w:r>
      <w:proofErr w:type="spellEnd"/>
      <w:r w:rsidRPr="00E93F66">
        <w:t xml:space="preserve"> се </w:t>
      </w:r>
      <w:proofErr w:type="spellStart"/>
      <w:r w:rsidRPr="00E93F66">
        <w:t>твърди</w:t>
      </w:r>
      <w:proofErr w:type="spellEnd"/>
      <w:r w:rsidRPr="00E93F66">
        <w:t xml:space="preserve">, </w:t>
      </w:r>
      <w:proofErr w:type="spellStart"/>
      <w:r w:rsidRPr="00E93F66">
        <w:t>са</w:t>
      </w:r>
      <w:proofErr w:type="spellEnd"/>
      <w:r w:rsidRPr="00E93F66">
        <w:t xml:space="preserve"> </w:t>
      </w:r>
      <w:proofErr w:type="spellStart"/>
      <w:r w:rsidRPr="00E93F66">
        <w:t>били</w:t>
      </w:r>
      <w:proofErr w:type="spellEnd"/>
      <w:r w:rsidRPr="00E93F66">
        <w:t xml:space="preserve"> </w:t>
      </w:r>
      <w:proofErr w:type="spellStart"/>
      <w:r w:rsidRPr="00E93F66">
        <w:t>използвани</w:t>
      </w:r>
      <w:proofErr w:type="spellEnd"/>
      <w:r w:rsidRPr="00E93F66">
        <w:t xml:space="preserve"> </w:t>
      </w:r>
      <w:proofErr w:type="spellStart"/>
      <w:r w:rsidRPr="00E93F66">
        <w:t>за</w:t>
      </w:r>
      <w:proofErr w:type="spellEnd"/>
      <w:r w:rsidRPr="00E93F66">
        <w:t xml:space="preserve"> </w:t>
      </w:r>
      <w:proofErr w:type="spellStart"/>
      <w:r w:rsidRPr="00E93F66">
        <w:t>действия</w:t>
      </w:r>
      <w:proofErr w:type="spellEnd"/>
      <w:r w:rsidRPr="00E93F66">
        <w:t xml:space="preserve"> по </w:t>
      </w:r>
      <w:proofErr w:type="spellStart"/>
      <w:r w:rsidRPr="00E93F66">
        <w:t>извършване</w:t>
      </w:r>
      <w:proofErr w:type="spellEnd"/>
      <w:r w:rsidRPr="00E93F66">
        <w:t xml:space="preserve"> на </w:t>
      </w:r>
      <w:proofErr w:type="spellStart"/>
      <w:r w:rsidRPr="00E93F66">
        <w:t>нарушение</w:t>
      </w:r>
      <w:proofErr w:type="spellEnd"/>
      <w:r w:rsidRPr="00E93F66">
        <w:t xml:space="preserve">, </w:t>
      </w:r>
      <w:proofErr w:type="spellStart"/>
      <w:r w:rsidRPr="00E93F66">
        <w:t>нито</w:t>
      </w:r>
      <w:proofErr w:type="spellEnd"/>
      <w:r w:rsidRPr="00E93F66">
        <w:t xml:space="preserve"> на </w:t>
      </w:r>
      <w:proofErr w:type="spellStart"/>
      <w:r w:rsidRPr="00E93F66">
        <w:t>посочения</w:t>
      </w:r>
      <w:proofErr w:type="spellEnd"/>
      <w:r w:rsidRPr="00E93F66">
        <w:t xml:space="preserve"> </w:t>
      </w:r>
      <w:proofErr w:type="spellStart"/>
      <w:r w:rsidRPr="00E93F66">
        <w:t>притежател</w:t>
      </w:r>
      <w:proofErr w:type="spellEnd"/>
      <w:r w:rsidRPr="00E93F66">
        <w:t xml:space="preserve"> </w:t>
      </w:r>
      <w:proofErr w:type="spellStart"/>
      <w:r w:rsidRPr="00E93F66">
        <w:t>или</w:t>
      </w:r>
      <w:proofErr w:type="spellEnd"/>
      <w:r w:rsidRPr="00E93F66">
        <w:t xml:space="preserve"> на </w:t>
      </w:r>
      <w:proofErr w:type="spellStart"/>
      <w:r w:rsidRPr="00E93F66">
        <w:t>трето</w:t>
      </w:r>
      <w:proofErr w:type="spellEnd"/>
      <w:r w:rsidRPr="00E93F66">
        <w:t xml:space="preserve"> </w:t>
      </w:r>
      <w:proofErr w:type="spellStart"/>
      <w:r w:rsidRPr="00E93F66">
        <w:t>лице</w:t>
      </w:r>
      <w:proofErr w:type="spellEnd"/>
      <w:r w:rsidRPr="00E93F66">
        <w:t xml:space="preserve"> </w:t>
      </w:r>
      <w:proofErr w:type="spellStart"/>
      <w:r w:rsidRPr="00E93F66">
        <w:t>да</w:t>
      </w:r>
      <w:proofErr w:type="spellEnd"/>
      <w:r w:rsidRPr="00E93F66">
        <w:t xml:space="preserve"> се </w:t>
      </w:r>
      <w:proofErr w:type="spellStart"/>
      <w:r w:rsidRPr="00E93F66">
        <w:t>съобщават</w:t>
      </w:r>
      <w:proofErr w:type="spellEnd"/>
      <w:r w:rsidRPr="00E93F66">
        <w:t xml:space="preserve"> </w:t>
      </w:r>
      <w:proofErr w:type="spellStart"/>
      <w:r w:rsidRPr="00E93F66">
        <w:t>имената</w:t>
      </w:r>
      <w:proofErr w:type="spellEnd"/>
      <w:r w:rsidRPr="00E93F66">
        <w:t xml:space="preserve"> и </w:t>
      </w:r>
      <w:proofErr w:type="spellStart"/>
      <w:r w:rsidRPr="00E93F66">
        <w:t>пощенските</w:t>
      </w:r>
      <w:proofErr w:type="spellEnd"/>
      <w:r w:rsidRPr="00E93F66">
        <w:t xml:space="preserve"> </w:t>
      </w:r>
      <w:proofErr w:type="spellStart"/>
      <w:r w:rsidRPr="00E93F66">
        <w:t>адреси</w:t>
      </w:r>
      <w:proofErr w:type="spellEnd"/>
      <w:r w:rsidRPr="00E93F66">
        <w:t xml:space="preserve"> на </w:t>
      </w:r>
      <w:proofErr w:type="spellStart"/>
      <w:r w:rsidRPr="00E93F66">
        <w:t>тези</w:t>
      </w:r>
      <w:proofErr w:type="spellEnd"/>
      <w:r w:rsidRPr="00E93F66">
        <w:t xml:space="preserve"> </w:t>
      </w:r>
      <w:proofErr w:type="spellStart"/>
      <w:r w:rsidRPr="00E93F66">
        <w:t>потребители</w:t>
      </w:r>
      <w:proofErr w:type="spellEnd"/>
      <w:r w:rsidRPr="00E93F66">
        <w:t xml:space="preserve">, </w:t>
      </w:r>
      <w:proofErr w:type="spellStart"/>
      <w:r w:rsidRPr="00E93F66">
        <w:t>за</w:t>
      </w:r>
      <w:proofErr w:type="spellEnd"/>
      <w:r w:rsidRPr="00E93F66">
        <w:t xml:space="preserve"> </w:t>
      </w:r>
      <w:proofErr w:type="spellStart"/>
      <w:r w:rsidRPr="00E93F66">
        <w:t>да</w:t>
      </w:r>
      <w:proofErr w:type="spellEnd"/>
      <w:r w:rsidRPr="00E93F66">
        <w:t xml:space="preserve"> </w:t>
      </w:r>
      <w:proofErr w:type="spellStart"/>
      <w:r w:rsidRPr="00E93F66">
        <w:t>му</w:t>
      </w:r>
      <w:proofErr w:type="spellEnd"/>
      <w:r w:rsidRPr="00E93F66">
        <w:t xml:space="preserve"> се </w:t>
      </w:r>
      <w:proofErr w:type="spellStart"/>
      <w:r w:rsidRPr="00E93F66">
        <w:t>даде</w:t>
      </w:r>
      <w:proofErr w:type="spellEnd"/>
      <w:r w:rsidRPr="00E93F66">
        <w:t xml:space="preserve"> </w:t>
      </w:r>
      <w:proofErr w:type="spellStart"/>
      <w:r w:rsidRPr="00E93F66">
        <w:t>възможност</w:t>
      </w:r>
      <w:proofErr w:type="spellEnd"/>
      <w:r w:rsidRPr="00E93F66">
        <w:t xml:space="preserve"> </w:t>
      </w:r>
      <w:proofErr w:type="spellStart"/>
      <w:r w:rsidRPr="00E93F66">
        <w:t>да</w:t>
      </w:r>
      <w:proofErr w:type="spellEnd"/>
      <w:r w:rsidRPr="00E93F66">
        <w:t xml:space="preserve"> </w:t>
      </w:r>
      <w:proofErr w:type="spellStart"/>
      <w:r w:rsidRPr="00E93F66">
        <w:t>предяви</w:t>
      </w:r>
      <w:proofErr w:type="spellEnd"/>
      <w:r w:rsidRPr="00E93F66">
        <w:t xml:space="preserve"> </w:t>
      </w:r>
      <w:proofErr w:type="spellStart"/>
      <w:r w:rsidRPr="00E93F66">
        <w:t>пред</w:t>
      </w:r>
      <w:proofErr w:type="spellEnd"/>
      <w:r w:rsidRPr="00E93F66">
        <w:t xml:space="preserve"> </w:t>
      </w:r>
      <w:proofErr w:type="spellStart"/>
      <w:r w:rsidRPr="00E93F66">
        <w:t>граждански</w:t>
      </w:r>
      <w:proofErr w:type="spellEnd"/>
      <w:r w:rsidRPr="00E93F66">
        <w:t xml:space="preserve"> </w:t>
      </w:r>
      <w:proofErr w:type="spellStart"/>
      <w:r w:rsidRPr="00E93F66">
        <w:t>съд</w:t>
      </w:r>
      <w:proofErr w:type="spellEnd"/>
      <w:r w:rsidRPr="00E93F66">
        <w:t xml:space="preserve"> </w:t>
      </w:r>
      <w:proofErr w:type="spellStart"/>
      <w:r w:rsidRPr="00E93F66">
        <w:t>иск</w:t>
      </w:r>
      <w:proofErr w:type="spellEnd"/>
      <w:r w:rsidRPr="00E93F66">
        <w:t xml:space="preserve"> </w:t>
      </w:r>
      <w:proofErr w:type="spellStart"/>
      <w:r w:rsidRPr="00E93F66">
        <w:t>за</w:t>
      </w:r>
      <w:proofErr w:type="spellEnd"/>
      <w:r w:rsidRPr="00E93F66">
        <w:t xml:space="preserve"> </w:t>
      </w:r>
      <w:proofErr w:type="spellStart"/>
      <w:r w:rsidRPr="00E93F66">
        <w:t>обезщетение</w:t>
      </w:r>
      <w:proofErr w:type="spellEnd"/>
      <w:r w:rsidRPr="00E93F66">
        <w:t xml:space="preserve"> </w:t>
      </w:r>
      <w:proofErr w:type="spellStart"/>
      <w:r w:rsidRPr="00E93F66">
        <w:t>за</w:t>
      </w:r>
      <w:proofErr w:type="spellEnd"/>
      <w:r w:rsidRPr="00E93F66">
        <w:t xml:space="preserve"> </w:t>
      </w:r>
      <w:proofErr w:type="spellStart"/>
      <w:r w:rsidRPr="00E93F66">
        <w:t>вредите</w:t>
      </w:r>
      <w:proofErr w:type="spellEnd"/>
      <w:r w:rsidRPr="00E93F66">
        <w:t xml:space="preserve">, </w:t>
      </w:r>
      <w:proofErr w:type="spellStart"/>
      <w:r w:rsidRPr="00E93F66">
        <w:t>които</w:t>
      </w:r>
      <w:proofErr w:type="spellEnd"/>
      <w:r w:rsidRPr="00E93F66">
        <w:t xml:space="preserve">, </w:t>
      </w:r>
      <w:proofErr w:type="spellStart"/>
      <w:r w:rsidRPr="00E93F66">
        <w:t>както</w:t>
      </w:r>
      <w:proofErr w:type="spellEnd"/>
      <w:r w:rsidRPr="00E93F66">
        <w:t xml:space="preserve"> се </w:t>
      </w:r>
      <w:proofErr w:type="spellStart"/>
      <w:r w:rsidRPr="00E93F66">
        <w:t>твърди</w:t>
      </w:r>
      <w:proofErr w:type="spellEnd"/>
      <w:r w:rsidRPr="00E93F66">
        <w:t xml:space="preserve">, </w:t>
      </w:r>
      <w:proofErr w:type="spellStart"/>
      <w:r w:rsidRPr="00E93F66">
        <w:t>са</w:t>
      </w:r>
      <w:proofErr w:type="spellEnd"/>
      <w:r w:rsidRPr="00E93F66">
        <w:t xml:space="preserve"> </w:t>
      </w:r>
      <w:proofErr w:type="spellStart"/>
      <w:r w:rsidRPr="00E93F66">
        <w:t>били</w:t>
      </w:r>
      <w:proofErr w:type="spellEnd"/>
      <w:r w:rsidRPr="00E93F66">
        <w:t xml:space="preserve"> </w:t>
      </w:r>
      <w:proofErr w:type="spellStart"/>
      <w:r w:rsidRPr="00E93F66">
        <w:t>причинени</w:t>
      </w:r>
      <w:proofErr w:type="spellEnd"/>
      <w:r w:rsidRPr="00E93F66">
        <w:t xml:space="preserve"> от </w:t>
      </w:r>
      <w:proofErr w:type="spellStart"/>
      <w:r w:rsidRPr="00E93F66">
        <w:t>тези</w:t>
      </w:r>
      <w:proofErr w:type="spellEnd"/>
      <w:r w:rsidRPr="00E93F66">
        <w:t xml:space="preserve"> </w:t>
      </w:r>
      <w:proofErr w:type="spellStart"/>
      <w:r w:rsidRPr="00E93F66">
        <w:t>потребители</w:t>
      </w:r>
      <w:proofErr w:type="spellEnd"/>
      <w:r w:rsidRPr="00E93F66">
        <w:t xml:space="preserve">, </w:t>
      </w:r>
      <w:proofErr w:type="spellStart"/>
      <w:r w:rsidRPr="00E93F66">
        <w:t>но</w:t>
      </w:r>
      <w:proofErr w:type="spellEnd"/>
      <w:r w:rsidRPr="00E93F66">
        <w:t xml:space="preserve"> при </w:t>
      </w:r>
      <w:proofErr w:type="spellStart"/>
      <w:r w:rsidRPr="00E93F66">
        <w:t>условие</w:t>
      </w:r>
      <w:proofErr w:type="spellEnd"/>
      <w:r w:rsidRPr="00E93F66">
        <w:t xml:space="preserve"> </w:t>
      </w:r>
      <w:proofErr w:type="spellStart"/>
      <w:r w:rsidRPr="00E93F66">
        <w:t>че</w:t>
      </w:r>
      <w:proofErr w:type="spellEnd"/>
      <w:r w:rsidRPr="00E93F66">
        <w:t xml:space="preserve"> </w:t>
      </w:r>
      <w:proofErr w:type="spellStart"/>
      <w:r w:rsidRPr="00E93F66">
        <w:t>подобни</w:t>
      </w:r>
      <w:proofErr w:type="spellEnd"/>
      <w:r w:rsidRPr="00E93F66">
        <w:t xml:space="preserve"> </w:t>
      </w:r>
      <w:proofErr w:type="spellStart"/>
      <w:r w:rsidRPr="00E93F66">
        <w:t>инициативи</w:t>
      </w:r>
      <w:proofErr w:type="spellEnd"/>
      <w:r w:rsidRPr="00E93F66">
        <w:t xml:space="preserve"> и </w:t>
      </w:r>
      <w:proofErr w:type="spellStart"/>
      <w:r w:rsidRPr="00E93F66">
        <w:t>искания</w:t>
      </w:r>
      <w:proofErr w:type="spellEnd"/>
      <w:r w:rsidRPr="00E93F66">
        <w:t xml:space="preserve"> на </w:t>
      </w:r>
      <w:proofErr w:type="spellStart"/>
      <w:r w:rsidRPr="00E93F66">
        <w:t>притежателя</w:t>
      </w:r>
      <w:proofErr w:type="spellEnd"/>
      <w:r w:rsidRPr="00E93F66">
        <w:t xml:space="preserve"> </w:t>
      </w:r>
      <w:proofErr w:type="spellStart"/>
      <w:r w:rsidRPr="00E93F66">
        <w:t>или</w:t>
      </w:r>
      <w:proofErr w:type="spellEnd"/>
      <w:r w:rsidRPr="00E93F66">
        <w:t xml:space="preserve"> на </w:t>
      </w:r>
      <w:proofErr w:type="spellStart"/>
      <w:r w:rsidRPr="00E93F66">
        <w:t>трето</w:t>
      </w:r>
      <w:proofErr w:type="spellEnd"/>
      <w:r w:rsidRPr="00E93F66">
        <w:t xml:space="preserve"> </w:t>
      </w:r>
      <w:proofErr w:type="spellStart"/>
      <w:r w:rsidRPr="00E93F66">
        <w:t>лице</w:t>
      </w:r>
      <w:proofErr w:type="spellEnd"/>
      <w:r w:rsidRPr="00E93F66">
        <w:t xml:space="preserve"> </w:t>
      </w:r>
      <w:proofErr w:type="spellStart"/>
      <w:r w:rsidRPr="00E93F66">
        <w:t>са</w:t>
      </w:r>
      <w:proofErr w:type="spellEnd"/>
      <w:r w:rsidRPr="00E93F66">
        <w:t xml:space="preserve"> </w:t>
      </w:r>
      <w:proofErr w:type="spellStart"/>
      <w:r w:rsidRPr="00E93F66">
        <w:t>основателни</w:t>
      </w:r>
      <w:proofErr w:type="spellEnd"/>
      <w:r w:rsidRPr="00E93F66">
        <w:t xml:space="preserve"> и </w:t>
      </w:r>
      <w:proofErr w:type="spellStart"/>
      <w:r w:rsidRPr="00E93F66">
        <w:t>пропорционални</w:t>
      </w:r>
      <w:proofErr w:type="spellEnd"/>
      <w:r w:rsidRPr="00E93F66">
        <w:t xml:space="preserve">, </w:t>
      </w:r>
      <w:proofErr w:type="spellStart"/>
      <w:r w:rsidRPr="00E93F66">
        <w:t>не</w:t>
      </w:r>
      <w:proofErr w:type="spellEnd"/>
      <w:r w:rsidRPr="00E93F66">
        <w:t xml:space="preserve"> </w:t>
      </w:r>
      <w:proofErr w:type="spellStart"/>
      <w:r w:rsidRPr="00E93F66">
        <w:t>представляват</w:t>
      </w:r>
      <w:proofErr w:type="spellEnd"/>
      <w:r w:rsidRPr="00E93F66">
        <w:t xml:space="preserve"> </w:t>
      </w:r>
      <w:proofErr w:type="spellStart"/>
      <w:r w:rsidRPr="00E93F66">
        <w:t>злоупотреба</w:t>
      </w:r>
      <w:proofErr w:type="spellEnd"/>
      <w:r w:rsidRPr="00E93F66">
        <w:t xml:space="preserve"> и </w:t>
      </w:r>
      <w:proofErr w:type="spellStart"/>
      <w:r w:rsidRPr="00E93F66">
        <w:t>имат</w:t>
      </w:r>
      <w:proofErr w:type="spellEnd"/>
      <w:r w:rsidRPr="00E93F66">
        <w:t xml:space="preserve"> </w:t>
      </w:r>
      <w:proofErr w:type="spellStart"/>
      <w:r w:rsidRPr="00E93F66">
        <w:t>за</w:t>
      </w:r>
      <w:proofErr w:type="spellEnd"/>
      <w:r w:rsidRPr="00E93F66">
        <w:t xml:space="preserve"> </w:t>
      </w:r>
      <w:proofErr w:type="spellStart"/>
      <w:r w:rsidRPr="00E93F66">
        <w:t>правно</w:t>
      </w:r>
      <w:proofErr w:type="spellEnd"/>
      <w:r w:rsidRPr="00E93F66">
        <w:t xml:space="preserve"> </w:t>
      </w:r>
      <w:proofErr w:type="spellStart"/>
      <w:r w:rsidRPr="00E93F66">
        <w:t>основание</w:t>
      </w:r>
      <w:proofErr w:type="spellEnd"/>
      <w:r w:rsidRPr="00E93F66">
        <w:t xml:space="preserve"> </w:t>
      </w:r>
      <w:proofErr w:type="spellStart"/>
      <w:r w:rsidRPr="00E93F66">
        <w:t>национална</w:t>
      </w:r>
      <w:proofErr w:type="spellEnd"/>
      <w:r w:rsidRPr="00E93F66">
        <w:t xml:space="preserve"> </w:t>
      </w:r>
      <w:proofErr w:type="spellStart"/>
      <w:r w:rsidRPr="00E93F66">
        <w:t>законодателна</w:t>
      </w:r>
      <w:proofErr w:type="spellEnd"/>
      <w:r w:rsidRPr="00E93F66">
        <w:t xml:space="preserve"> </w:t>
      </w:r>
      <w:proofErr w:type="spellStart"/>
      <w:r w:rsidRPr="00E93F66">
        <w:t>мярка</w:t>
      </w:r>
      <w:proofErr w:type="spellEnd"/>
      <w:r w:rsidRPr="00E93F66">
        <w:t xml:space="preserve"> по </w:t>
      </w:r>
      <w:proofErr w:type="spellStart"/>
      <w:r w:rsidRPr="00E93F66">
        <w:t>смисъла</w:t>
      </w:r>
      <w:proofErr w:type="spellEnd"/>
      <w:r w:rsidRPr="00E93F66">
        <w:t xml:space="preserve"> на </w:t>
      </w:r>
      <w:proofErr w:type="spellStart"/>
      <w:r w:rsidRPr="00E93F66">
        <w:t>чл</w:t>
      </w:r>
      <w:proofErr w:type="spellEnd"/>
      <w:r w:rsidRPr="00E93F66">
        <w:t xml:space="preserve">. 15, § 1 от </w:t>
      </w:r>
      <w:proofErr w:type="spellStart"/>
      <w:r w:rsidRPr="00E93F66">
        <w:t>Директива</w:t>
      </w:r>
      <w:proofErr w:type="spellEnd"/>
      <w:r w:rsidRPr="00E93F66">
        <w:t xml:space="preserve"> 2002/58, </w:t>
      </w:r>
      <w:proofErr w:type="spellStart"/>
      <w:r w:rsidRPr="00E93F66">
        <w:t>изменена</w:t>
      </w:r>
      <w:proofErr w:type="spellEnd"/>
      <w:r w:rsidRPr="00E93F66">
        <w:t xml:space="preserve"> с </w:t>
      </w:r>
      <w:proofErr w:type="spellStart"/>
      <w:r w:rsidRPr="00E93F66">
        <w:t>Директива</w:t>
      </w:r>
      <w:proofErr w:type="spellEnd"/>
      <w:r w:rsidRPr="00E93F66">
        <w:t xml:space="preserve"> 2009/136, </w:t>
      </w:r>
      <w:proofErr w:type="spellStart"/>
      <w:r w:rsidRPr="00E93F66">
        <w:t>която</w:t>
      </w:r>
      <w:proofErr w:type="spellEnd"/>
      <w:r w:rsidRPr="00E93F66">
        <w:t xml:space="preserve"> </w:t>
      </w:r>
      <w:proofErr w:type="spellStart"/>
      <w:r w:rsidRPr="00E93F66">
        <w:t>ограничава</w:t>
      </w:r>
      <w:proofErr w:type="spellEnd"/>
      <w:r w:rsidRPr="00E93F66">
        <w:t xml:space="preserve"> </w:t>
      </w:r>
      <w:proofErr w:type="spellStart"/>
      <w:r w:rsidRPr="00E93F66">
        <w:t>обхвата</w:t>
      </w:r>
      <w:proofErr w:type="spellEnd"/>
      <w:r w:rsidRPr="00E93F66">
        <w:t xml:space="preserve"> на </w:t>
      </w:r>
      <w:proofErr w:type="spellStart"/>
      <w:r w:rsidRPr="00E93F66">
        <w:t>правилата</w:t>
      </w:r>
      <w:proofErr w:type="spellEnd"/>
      <w:r w:rsidRPr="00E93F66">
        <w:t xml:space="preserve">, </w:t>
      </w:r>
      <w:proofErr w:type="spellStart"/>
      <w:r w:rsidRPr="00E93F66">
        <w:t>предвидени</w:t>
      </w:r>
      <w:proofErr w:type="spellEnd"/>
      <w:r w:rsidRPr="00E93F66">
        <w:t xml:space="preserve"> в </w:t>
      </w:r>
      <w:proofErr w:type="spellStart"/>
      <w:r w:rsidRPr="00E93F66">
        <w:t>членове</w:t>
      </w:r>
      <w:proofErr w:type="spellEnd"/>
      <w:r w:rsidRPr="00E93F66">
        <w:t xml:space="preserve"> 5 и 6 от </w:t>
      </w:r>
      <w:proofErr w:type="spellStart"/>
      <w:r w:rsidRPr="00E93F66">
        <w:t>така</w:t>
      </w:r>
      <w:proofErr w:type="spellEnd"/>
      <w:r w:rsidRPr="00E93F66">
        <w:t xml:space="preserve"> </w:t>
      </w:r>
      <w:proofErr w:type="spellStart"/>
      <w:r w:rsidRPr="00E93F66">
        <w:t>изменената</w:t>
      </w:r>
      <w:proofErr w:type="spellEnd"/>
      <w:r w:rsidRPr="00E93F66">
        <w:t xml:space="preserve"> </w:t>
      </w:r>
      <w:proofErr w:type="spellStart"/>
      <w:r w:rsidRPr="00E93F66">
        <w:t>Директива</w:t>
      </w:r>
      <w:proofErr w:type="spellEnd"/>
      <w:r w:rsidRPr="00E93F66">
        <w:t xml:space="preserve"> 2002/58.</w:t>
      </w:r>
      <w:r>
        <w:rPr>
          <w:lang w:val="bg-BG"/>
        </w:rPr>
        <w:t xml:space="preserve"> </w:t>
      </w:r>
      <w:hyperlink r:id="rId3617" w:history="1">
        <w:proofErr w:type="spellStart"/>
        <w:r w:rsidR="00BA36DC" w:rsidRPr="00BA36DC">
          <w:rPr>
            <w:rStyle w:val="Hyperlink"/>
          </w:rPr>
          <w:t>Бюлетин</w:t>
        </w:r>
        <w:proofErr w:type="spellEnd"/>
        <w:r w:rsidR="00BA36DC" w:rsidRPr="00BA36DC">
          <w:rPr>
            <w:rStyle w:val="Hyperlink"/>
          </w:rPr>
          <w:t xml:space="preserve"> № 61</w:t>
        </w:r>
      </w:hyperlink>
    </w:p>
    <w:p w14:paraId="37AC0C22" w14:textId="77777777" w:rsidR="00E93F66" w:rsidRPr="00E93F66" w:rsidRDefault="00E93F66" w:rsidP="00E93F66">
      <w:pPr>
        <w:pStyle w:val="JuList"/>
        <w:pBdr>
          <w:bottom w:val="single" w:sz="4" w:space="1" w:color="auto"/>
        </w:pBdr>
        <w:ind w:left="0" w:firstLine="0"/>
        <w:rPr>
          <w:i/>
          <w:iCs/>
        </w:rPr>
      </w:pPr>
      <w:proofErr w:type="spellStart"/>
      <w:r w:rsidRPr="00E93F66">
        <w:rPr>
          <w:i/>
          <w:iCs/>
        </w:rPr>
        <w:t>Решение</w:t>
      </w:r>
      <w:proofErr w:type="spellEnd"/>
      <w:r w:rsidRPr="00E93F66">
        <w:rPr>
          <w:i/>
          <w:iCs/>
        </w:rPr>
        <w:t xml:space="preserve"> на СЕС по </w:t>
      </w:r>
      <w:proofErr w:type="spellStart"/>
      <w:r w:rsidRPr="00E93F66">
        <w:rPr>
          <w:i/>
          <w:iCs/>
        </w:rPr>
        <w:t>дело</w:t>
      </w:r>
      <w:proofErr w:type="spellEnd"/>
      <w:r w:rsidRPr="00E93F66">
        <w:rPr>
          <w:i/>
          <w:iCs/>
        </w:rPr>
        <w:t xml:space="preserve"> </w:t>
      </w:r>
      <w:hyperlink r:id="rId3618" w:anchor="ctx1" w:history="1">
        <w:r w:rsidRPr="00E93F66">
          <w:rPr>
            <w:rStyle w:val="Hyperlink"/>
            <w:i/>
            <w:iCs/>
          </w:rPr>
          <w:t>C</w:t>
        </w:r>
        <w:r w:rsidRPr="00E93F66">
          <w:rPr>
            <w:rStyle w:val="Hyperlink"/>
            <w:i/>
            <w:iCs/>
          </w:rPr>
          <w:noBreakHyphen/>
          <w:t>597/19</w:t>
        </w:r>
      </w:hyperlink>
    </w:p>
    <w:p w14:paraId="4E2CA31C" w14:textId="77777777" w:rsidR="00E93F66" w:rsidRDefault="00E93F66" w:rsidP="009C77DD">
      <w:pPr>
        <w:pStyle w:val="Normal1"/>
        <w:spacing w:before="0" w:after="0"/>
        <w:jc w:val="both"/>
      </w:pPr>
    </w:p>
    <w:p w14:paraId="217A548C" w14:textId="77777777" w:rsidR="00E93F66" w:rsidRPr="0060773C" w:rsidRDefault="00E93F66" w:rsidP="00E93F66">
      <w:pPr>
        <w:pStyle w:val="JuList"/>
        <w:ind w:left="0" w:firstLine="0"/>
      </w:pPr>
      <w:r w:rsidRPr="0060773C">
        <w:t>1)      </w:t>
      </w:r>
      <w:proofErr w:type="spellStart"/>
      <w:r w:rsidRPr="0060773C">
        <w:t>Член</w:t>
      </w:r>
      <w:proofErr w:type="spellEnd"/>
      <w:r w:rsidRPr="0060773C">
        <w:t xml:space="preserve"> 3, </w:t>
      </w:r>
      <w:r>
        <w:t>§</w:t>
      </w:r>
      <w:r w:rsidRPr="0060773C">
        <w:t xml:space="preserve"> 1 от </w:t>
      </w:r>
      <w:proofErr w:type="spellStart"/>
      <w:r w:rsidRPr="0060773C">
        <w:t>Директива</w:t>
      </w:r>
      <w:proofErr w:type="spellEnd"/>
      <w:r w:rsidRPr="0060773C">
        <w:t xml:space="preserve"> 2001/29/ЕО </w:t>
      </w:r>
      <w:proofErr w:type="spellStart"/>
      <w:r w:rsidRPr="0060773C">
        <w:t>относно</w:t>
      </w:r>
      <w:proofErr w:type="spellEnd"/>
      <w:r w:rsidRPr="0060773C">
        <w:t xml:space="preserve"> </w:t>
      </w:r>
      <w:proofErr w:type="spellStart"/>
      <w:r w:rsidRPr="0060773C">
        <w:t>хармонизирането</w:t>
      </w:r>
      <w:proofErr w:type="spellEnd"/>
      <w:r w:rsidRPr="0060773C">
        <w:t xml:space="preserve"> на </w:t>
      </w:r>
      <w:proofErr w:type="spellStart"/>
      <w:r w:rsidRPr="0060773C">
        <w:t>някои</w:t>
      </w:r>
      <w:proofErr w:type="spellEnd"/>
      <w:r w:rsidRPr="0060773C">
        <w:t xml:space="preserve"> </w:t>
      </w:r>
      <w:proofErr w:type="spellStart"/>
      <w:r w:rsidRPr="0060773C">
        <w:t>аспекти</w:t>
      </w:r>
      <w:proofErr w:type="spellEnd"/>
      <w:r w:rsidRPr="0060773C">
        <w:t xml:space="preserve"> на </w:t>
      </w:r>
      <w:proofErr w:type="spellStart"/>
      <w:r w:rsidRPr="0060773C">
        <w:t>авторското</w:t>
      </w:r>
      <w:proofErr w:type="spellEnd"/>
      <w:r w:rsidRPr="0060773C">
        <w:t xml:space="preserve"> </w:t>
      </w:r>
      <w:proofErr w:type="spellStart"/>
      <w:r w:rsidRPr="0060773C">
        <w:t>право</w:t>
      </w:r>
      <w:proofErr w:type="spellEnd"/>
      <w:r w:rsidRPr="0060773C">
        <w:t xml:space="preserve"> и </w:t>
      </w:r>
      <w:proofErr w:type="spellStart"/>
      <w:r w:rsidRPr="0060773C">
        <w:t>сродните</w:t>
      </w:r>
      <w:proofErr w:type="spellEnd"/>
      <w:r w:rsidRPr="0060773C">
        <w:t xml:space="preserve"> </w:t>
      </w:r>
      <w:proofErr w:type="spellStart"/>
      <w:r w:rsidRPr="0060773C">
        <w:t>му</w:t>
      </w:r>
      <w:proofErr w:type="spellEnd"/>
      <w:r w:rsidRPr="0060773C">
        <w:t xml:space="preserve"> </w:t>
      </w:r>
      <w:proofErr w:type="spellStart"/>
      <w:r w:rsidRPr="0060773C">
        <w:t>права</w:t>
      </w:r>
      <w:proofErr w:type="spellEnd"/>
      <w:r w:rsidRPr="0060773C">
        <w:t xml:space="preserve"> в </w:t>
      </w:r>
      <w:proofErr w:type="spellStart"/>
      <w:r w:rsidRPr="0060773C">
        <w:t>информационното</w:t>
      </w:r>
      <w:proofErr w:type="spellEnd"/>
      <w:r w:rsidRPr="0060773C">
        <w:t xml:space="preserve"> </w:t>
      </w:r>
      <w:proofErr w:type="spellStart"/>
      <w:r w:rsidRPr="0060773C">
        <w:t>общество</w:t>
      </w:r>
      <w:proofErr w:type="spellEnd"/>
      <w:r w:rsidRPr="0060773C">
        <w:t xml:space="preserve"> </w:t>
      </w:r>
      <w:proofErr w:type="spellStart"/>
      <w:r w:rsidRPr="0060773C">
        <w:t>трябва</w:t>
      </w:r>
      <w:proofErr w:type="spellEnd"/>
      <w:r w:rsidRPr="0060773C">
        <w:t xml:space="preserve"> </w:t>
      </w:r>
      <w:proofErr w:type="spellStart"/>
      <w:r w:rsidRPr="0060773C">
        <w:t>да</w:t>
      </w:r>
      <w:proofErr w:type="spellEnd"/>
      <w:r w:rsidRPr="0060773C">
        <w:t xml:space="preserve"> се </w:t>
      </w:r>
      <w:proofErr w:type="spellStart"/>
      <w:r w:rsidRPr="0060773C">
        <w:t>тълкува</w:t>
      </w:r>
      <w:proofErr w:type="spellEnd"/>
      <w:r w:rsidRPr="0060773C">
        <w:t xml:space="preserve"> в </w:t>
      </w:r>
      <w:proofErr w:type="spellStart"/>
      <w:r w:rsidRPr="0060773C">
        <w:t>смисъл</w:t>
      </w:r>
      <w:proofErr w:type="spellEnd"/>
      <w:r w:rsidRPr="0060773C">
        <w:t xml:space="preserve">, </w:t>
      </w:r>
      <w:proofErr w:type="spellStart"/>
      <w:r w:rsidRPr="0060773C">
        <w:t>че</w:t>
      </w:r>
      <w:proofErr w:type="spellEnd"/>
      <w:r w:rsidRPr="0060773C">
        <w:t xml:space="preserve"> </w:t>
      </w:r>
      <w:proofErr w:type="spellStart"/>
      <w:r w:rsidRPr="0060773C">
        <w:t>операторът</w:t>
      </w:r>
      <w:proofErr w:type="spellEnd"/>
      <w:r w:rsidRPr="0060773C">
        <w:t xml:space="preserve"> на </w:t>
      </w:r>
      <w:proofErr w:type="spellStart"/>
      <w:r w:rsidRPr="0060773C">
        <w:t>платформа</w:t>
      </w:r>
      <w:proofErr w:type="spellEnd"/>
      <w:r w:rsidRPr="0060773C">
        <w:t xml:space="preserve"> </w:t>
      </w:r>
      <w:proofErr w:type="spellStart"/>
      <w:r w:rsidRPr="0060773C">
        <w:t>за</w:t>
      </w:r>
      <w:proofErr w:type="spellEnd"/>
      <w:r w:rsidRPr="0060773C">
        <w:t xml:space="preserve"> </w:t>
      </w:r>
      <w:proofErr w:type="spellStart"/>
      <w:r w:rsidRPr="0060773C">
        <w:t>споделяне</w:t>
      </w:r>
      <w:proofErr w:type="spellEnd"/>
      <w:r w:rsidRPr="0060773C">
        <w:t xml:space="preserve"> на </w:t>
      </w:r>
      <w:proofErr w:type="spellStart"/>
      <w:r w:rsidRPr="0060773C">
        <w:t>видеоклипове</w:t>
      </w:r>
      <w:proofErr w:type="spellEnd"/>
      <w:r w:rsidRPr="0060773C">
        <w:t xml:space="preserve"> </w:t>
      </w:r>
      <w:proofErr w:type="spellStart"/>
      <w:r w:rsidRPr="0060773C">
        <w:t>или</w:t>
      </w:r>
      <w:proofErr w:type="spellEnd"/>
      <w:r w:rsidRPr="0060773C">
        <w:t xml:space="preserve"> на </w:t>
      </w:r>
      <w:proofErr w:type="spellStart"/>
      <w:r w:rsidRPr="0060773C">
        <w:t>платформа</w:t>
      </w:r>
      <w:proofErr w:type="spellEnd"/>
      <w:r w:rsidRPr="0060773C">
        <w:t xml:space="preserve"> </w:t>
      </w:r>
      <w:proofErr w:type="spellStart"/>
      <w:r w:rsidRPr="0060773C">
        <w:t>за</w:t>
      </w:r>
      <w:proofErr w:type="spellEnd"/>
      <w:r w:rsidRPr="0060773C">
        <w:t xml:space="preserve"> </w:t>
      </w:r>
      <w:proofErr w:type="spellStart"/>
      <w:r w:rsidRPr="0060773C">
        <w:t>съхраняване</w:t>
      </w:r>
      <w:proofErr w:type="spellEnd"/>
      <w:r w:rsidRPr="0060773C">
        <w:t xml:space="preserve"> и </w:t>
      </w:r>
      <w:proofErr w:type="spellStart"/>
      <w:r w:rsidRPr="0060773C">
        <w:t>споделяне</w:t>
      </w:r>
      <w:proofErr w:type="spellEnd"/>
      <w:r w:rsidRPr="0060773C">
        <w:t xml:space="preserve"> на </w:t>
      </w:r>
      <w:proofErr w:type="spellStart"/>
      <w:r w:rsidRPr="0060773C">
        <w:t>файлове</w:t>
      </w:r>
      <w:proofErr w:type="spellEnd"/>
      <w:r w:rsidRPr="0060773C">
        <w:t xml:space="preserve">, на </w:t>
      </w:r>
      <w:proofErr w:type="spellStart"/>
      <w:r w:rsidRPr="0060773C">
        <w:t>която</w:t>
      </w:r>
      <w:proofErr w:type="spellEnd"/>
      <w:r w:rsidRPr="0060773C">
        <w:t xml:space="preserve"> </w:t>
      </w:r>
      <w:proofErr w:type="spellStart"/>
      <w:r w:rsidRPr="0060773C">
        <w:t>потребителите</w:t>
      </w:r>
      <w:proofErr w:type="spellEnd"/>
      <w:r w:rsidRPr="0060773C">
        <w:t xml:space="preserve"> </w:t>
      </w:r>
      <w:proofErr w:type="spellStart"/>
      <w:r w:rsidRPr="0060773C">
        <w:t>могат</w:t>
      </w:r>
      <w:proofErr w:type="spellEnd"/>
      <w:r w:rsidRPr="0060773C">
        <w:t xml:space="preserve"> </w:t>
      </w:r>
      <w:proofErr w:type="spellStart"/>
      <w:r w:rsidRPr="0060773C">
        <w:t>незаконно</w:t>
      </w:r>
      <w:proofErr w:type="spellEnd"/>
      <w:r w:rsidRPr="0060773C">
        <w:t xml:space="preserve"> </w:t>
      </w:r>
      <w:proofErr w:type="spellStart"/>
      <w:r w:rsidRPr="0060773C">
        <w:t>да</w:t>
      </w:r>
      <w:proofErr w:type="spellEnd"/>
      <w:r w:rsidRPr="0060773C">
        <w:t xml:space="preserve"> </w:t>
      </w:r>
      <w:proofErr w:type="spellStart"/>
      <w:r w:rsidRPr="0060773C">
        <w:t>предоставят</w:t>
      </w:r>
      <w:proofErr w:type="spellEnd"/>
      <w:r w:rsidRPr="0060773C">
        <w:t xml:space="preserve"> на </w:t>
      </w:r>
      <w:proofErr w:type="spellStart"/>
      <w:r w:rsidRPr="0060773C">
        <w:t>публично</w:t>
      </w:r>
      <w:proofErr w:type="spellEnd"/>
      <w:r w:rsidRPr="0060773C">
        <w:t xml:space="preserve"> </w:t>
      </w:r>
      <w:proofErr w:type="spellStart"/>
      <w:r w:rsidRPr="0060773C">
        <w:t>разположение</w:t>
      </w:r>
      <w:proofErr w:type="spellEnd"/>
      <w:r w:rsidRPr="0060773C">
        <w:t xml:space="preserve"> </w:t>
      </w:r>
      <w:proofErr w:type="spellStart"/>
      <w:r w:rsidRPr="0060773C">
        <w:t>защитено</w:t>
      </w:r>
      <w:proofErr w:type="spellEnd"/>
      <w:r w:rsidRPr="0060773C">
        <w:t xml:space="preserve"> </w:t>
      </w:r>
      <w:proofErr w:type="spellStart"/>
      <w:r w:rsidRPr="0060773C">
        <w:t>съдържание</w:t>
      </w:r>
      <w:proofErr w:type="spellEnd"/>
      <w:r w:rsidRPr="0060773C">
        <w:t xml:space="preserve">, </w:t>
      </w:r>
      <w:proofErr w:type="spellStart"/>
      <w:r w:rsidRPr="0060773C">
        <w:t>не</w:t>
      </w:r>
      <w:proofErr w:type="spellEnd"/>
      <w:r w:rsidRPr="0060773C">
        <w:t xml:space="preserve"> </w:t>
      </w:r>
      <w:proofErr w:type="spellStart"/>
      <w:r w:rsidRPr="0060773C">
        <w:t>извършва</w:t>
      </w:r>
      <w:proofErr w:type="spellEnd"/>
      <w:r w:rsidRPr="0060773C">
        <w:t xml:space="preserve"> „</w:t>
      </w:r>
      <w:proofErr w:type="spellStart"/>
      <w:r w:rsidRPr="0060773C">
        <w:t>публично</w:t>
      </w:r>
      <w:proofErr w:type="spellEnd"/>
      <w:r w:rsidRPr="0060773C">
        <w:t xml:space="preserve"> </w:t>
      </w:r>
      <w:proofErr w:type="spellStart"/>
      <w:r w:rsidRPr="0060773C">
        <w:t>разгласяване</w:t>
      </w:r>
      <w:proofErr w:type="spellEnd"/>
      <w:r w:rsidRPr="0060773C">
        <w:t xml:space="preserve">“ на </w:t>
      </w:r>
      <w:proofErr w:type="spellStart"/>
      <w:r w:rsidRPr="0060773C">
        <w:t>това</w:t>
      </w:r>
      <w:proofErr w:type="spellEnd"/>
      <w:r w:rsidRPr="0060773C">
        <w:t xml:space="preserve"> </w:t>
      </w:r>
      <w:proofErr w:type="spellStart"/>
      <w:r w:rsidRPr="0060773C">
        <w:t>съдържание</w:t>
      </w:r>
      <w:proofErr w:type="spellEnd"/>
      <w:r w:rsidRPr="0060773C">
        <w:t xml:space="preserve"> по </w:t>
      </w:r>
      <w:proofErr w:type="spellStart"/>
      <w:r w:rsidRPr="0060773C">
        <w:t>смисъла</w:t>
      </w:r>
      <w:proofErr w:type="spellEnd"/>
      <w:r w:rsidRPr="0060773C">
        <w:t xml:space="preserve"> на </w:t>
      </w:r>
      <w:proofErr w:type="spellStart"/>
      <w:r w:rsidRPr="0060773C">
        <w:t>посочената</w:t>
      </w:r>
      <w:proofErr w:type="spellEnd"/>
      <w:r w:rsidRPr="0060773C">
        <w:t xml:space="preserve"> </w:t>
      </w:r>
      <w:proofErr w:type="spellStart"/>
      <w:r w:rsidRPr="0060773C">
        <w:t>разпоредба</w:t>
      </w:r>
      <w:proofErr w:type="spellEnd"/>
      <w:r w:rsidRPr="0060773C">
        <w:t xml:space="preserve">, </w:t>
      </w:r>
      <w:proofErr w:type="spellStart"/>
      <w:r w:rsidRPr="0060773C">
        <w:t>освен</w:t>
      </w:r>
      <w:proofErr w:type="spellEnd"/>
      <w:r w:rsidRPr="0060773C">
        <w:t xml:space="preserve"> </w:t>
      </w:r>
      <w:proofErr w:type="spellStart"/>
      <w:r w:rsidRPr="0060773C">
        <w:t>ако</w:t>
      </w:r>
      <w:proofErr w:type="spellEnd"/>
      <w:r w:rsidRPr="0060773C">
        <w:t xml:space="preserve"> </w:t>
      </w:r>
      <w:proofErr w:type="spellStart"/>
      <w:r w:rsidRPr="0060773C">
        <w:t>извън</w:t>
      </w:r>
      <w:proofErr w:type="spellEnd"/>
      <w:r w:rsidRPr="0060773C">
        <w:t xml:space="preserve"> </w:t>
      </w:r>
      <w:proofErr w:type="spellStart"/>
      <w:r w:rsidRPr="0060773C">
        <w:t>рамките</w:t>
      </w:r>
      <w:proofErr w:type="spellEnd"/>
      <w:r w:rsidRPr="0060773C">
        <w:t xml:space="preserve"> на </w:t>
      </w:r>
      <w:proofErr w:type="spellStart"/>
      <w:r w:rsidRPr="0060773C">
        <w:t>самото</w:t>
      </w:r>
      <w:proofErr w:type="spellEnd"/>
      <w:r w:rsidRPr="0060773C">
        <w:t xml:space="preserve"> </w:t>
      </w:r>
      <w:proofErr w:type="spellStart"/>
      <w:r w:rsidRPr="0060773C">
        <w:t>предоставяне</w:t>
      </w:r>
      <w:proofErr w:type="spellEnd"/>
      <w:r w:rsidRPr="0060773C">
        <w:t xml:space="preserve"> на </w:t>
      </w:r>
      <w:proofErr w:type="spellStart"/>
      <w:r w:rsidRPr="0060773C">
        <w:t>платформата</w:t>
      </w:r>
      <w:proofErr w:type="spellEnd"/>
      <w:r w:rsidRPr="0060773C">
        <w:t xml:space="preserve"> на </w:t>
      </w:r>
      <w:proofErr w:type="spellStart"/>
      <w:r w:rsidRPr="0060773C">
        <w:t>разположение</w:t>
      </w:r>
      <w:proofErr w:type="spellEnd"/>
      <w:r w:rsidRPr="0060773C">
        <w:t xml:space="preserve"> </w:t>
      </w:r>
      <w:proofErr w:type="spellStart"/>
      <w:r w:rsidRPr="0060773C">
        <w:t>той</w:t>
      </w:r>
      <w:proofErr w:type="spellEnd"/>
      <w:r w:rsidRPr="0060773C">
        <w:t xml:space="preserve"> </w:t>
      </w:r>
      <w:proofErr w:type="spellStart"/>
      <w:r w:rsidRPr="0060773C">
        <w:t>допринася</w:t>
      </w:r>
      <w:proofErr w:type="spellEnd"/>
      <w:r w:rsidRPr="0060773C">
        <w:t xml:space="preserve"> </w:t>
      </w:r>
      <w:proofErr w:type="spellStart"/>
      <w:r w:rsidRPr="0060773C">
        <w:t>за</w:t>
      </w:r>
      <w:proofErr w:type="spellEnd"/>
      <w:r w:rsidRPr="0060773C">
        <w:t xml:space="preserve"> </w:t>
      </w:r>
      <w:proofErr w:type="spellStart"/>
      <w:r w:rsidRPr="0060773C">
        <w:t>предоставянето</w:t>
      </w:r>
      <w:proofErr w:type="spellEnd"/>
      <w:r w:rsidRPr="0060773C">
        <w:t xml:space="preserve"> на </w:t>
      </w:r>
      <w:proofErr w:type="spellStart"/>
      <w:r w:rsidRPr="0060773C">
        <w:t>публичен</w:t>
      </w:r>
      <w:proofErr w:type="spellEnd"/>
      <w:r w:rsidRPr="0060773C">
        <w:t xml:space="preserve"> </w:t>
      </w:r>
      <w:proofErr w:type="spellStart"/>
      <w:r w:rsidRPr="0060773C">
        <w:t>достъп</w:t>
      </w:r>
      <w:proofErr w:type="spellEnd"/>
      <w:r w:rsidRPr="0060773C">
        <w:t xml:space="preserve"> </w:t>
      </w:r>
      <w:proofErr w:type="spellStart"/>
      <w:r w:rsidRPr="0060773C">
        <w:t>до</w:t>
      </w:r>
      <w:proofErr w:type="spellEnd"/>
      <w:r w:rsidRPr="0060773C">
        <w:t xml:space="preserve"> </w:t>
      </w:r>
      <w:proofErr w:type="spellStart"/>
      <w:r w:rsidRPr="0060773C">
        <w:t>посоченото</w:t>
      </w:r>
      <w:proofErr w:type="spellEnd"/>
      <w:r w:rsidRPr="0060773C">
        <w:t xml:space="preserve"> </w:t>
      </w:r>
      <w:proofErr w:type="spellStart"/>
      <w:r w:rsidRPr="0060773C">
        <w:t>съдържание</w:t>
      </w:r>
      <w:proofErr w:type="spellEnd"/>
      <w:r w:rsidRPr="0060773C">
        <w:t xml:space="preserve"> в </w:t>
      </w:r>
      <w:proofErr w:type="spellStart"/>
      <w:r w:rsidRPr="0060773C">
        <w:t>нарушение</w:t>
      </w:r>
      <w:proofErr w:type="spellEnd"/>
      <w:r w:rsidRPr="0060773C">
        <w:t xml:space="preserve"> на </w:t>
      </w:r>
      <w:proofErr w:type="spellStart"/>
      <w:r w:rsidRPr="0060773C">
        <w:t>авторското</w:t>
      </w:r>
      <w:proofErr w:type="spellEnd"/>
      <w:r w:rsidRPr="0060773C">
        <w:t xml:space="preserve"> </w:t>
      </w:r>
      <w:proofErr w:type="spellStart"/>
      <w:r w:rsidRPr="0060773C">
        <w:t>право</w:t>
      </w:r>
      <w:proofErr w:type="spellEnd"/>
      <w:r w:rsidRPr="0060773C">
        <w:t xml:space="preserve">. </w:t>
      </w:r>
      <w:proofErr w:type="spellStart"/>
      <w:r w:rsidRPr="0060773C">
        <w:t>Такъв</w:t>
      </w:r>
      <w:proofErr w:type="spellEnd"/>
      <w:r w:rsidRPr="0060773C">
        <w:t xml:space="preserve"> е по-</w:t>
      </w:r>
      <w:proofErr w:type="spellStart"/>
      <w:r w:rsidRPr="0060773C">
        <w:t>специално</w:t>
      </w:r>
      <w:proofErr w:type="spellEnd"/>
      <w:r w:rsidRPr="0060773C">
        <w:t xml:space="preserve"> </w:t>
      </w:r>
      <w:proofErr w:type="spellStart"/>
      <w:r w:rsidRPr="0060773C">
        <w:t>случаят</w:t>
      </w:r>
      <w:proofErr w:type="spellEnd"/>
      <w:r w:rsidRPr="0060773C">
        <w:t xml:space="preserve">, </w:t>
      </w:r>
      <w:proofErr w:type="spellStart"/>
      <w:r w:rsidRPr="0060773C">
        <w:t>когато</w:t>
      </w:r>
      <w:proofErr w:type="spellEnd"/>
      <w:r w:rsidRPr="0060773C">
        <w:t xml:space="preserve"> </w:t>
      </w:r>
      <w:proofErr w:type="spellStart"/>
      <w:r w:rsidRPr="0060773C">
        <w:t>този</w:t>
      </w:r>
      <w:proofErr w:type="spellEnd"/>
      <w:r w:rsidRPr="0060773C">
        <w:t xml:space="preserve"> </w:t>
      </w:r>
      <w:proofErr w:type="spellStart"/>
      <w:r w:rsidRPr="0060773C">
        <w:t>оператор</w:t>
      </w:r>
      <w:proofErr w:type="spellEnd"/>
      <w:r w:rsidRPr="0060773C">
        <w:t xml:space="preserve"> </w:t>
      </w:r>
      <w:proofErr w:type="spellStart"/>
      <w:r w:rsidRPr="0060773C">
        <w:t>има</w:t>
      </w:r>
      <w:proofErr w:type="spellEnd"/>
      <w:r w:rsidRPr="0060773C">
        <w:t xml:space="preserve"> </w:t>
      </w:r>
      <w:proofErr w:type="spellStart"/>
      <w:r w:rsidRPr="0060773C">
        <w:t>конкретни</w:t>
      </w:r>
      <w:proofErr w:type="spellEnd"/>
      <w:r w:rsidRPr="0060773C">
        <w:t xml:space="preserve"> </w:t>
      </w:r>
      <w:proofErr w:type="spellStart"/>
      <w:r w:rsidRPr="0060773C">
        <w:t>сведения</w:t>
      </w:r>
      <w:proofErr w:type="spellEnd"/>
      <w:r w:rsidRPr="0060773C">
        <w:t xml:space="preserve">, </w:t>
      </w:r>
      <w:proofErr w:type="spellStart"/>
      <w:r w:rsidRPr="0060773C">
        <w:t>че</w:t>
      </w:r>
      <w:proofErr w:type="spellEnd"/>
      <w:r w:rsidRPr="0060773C">
        <w:t xml:space="preserve"> на </w:t>
      </w:r>
      <w:proofErr w:type="spellStart"/>
      <w:r w:rsidRPr="0060773C">
        <w:t>неговата</w:t>
      </w:r>
      <w:proofErr w:type="spellEnd"/>
      <w:r w:rsidRPr="0060773C">
        <w:t xml:space="preserve"> </w:t>
      </w:r>
      <w:proofErr w:type="spellStart"/>
      <w:r w:rsidRPr="0060773C">
        <w:t>платформа</w:t>
      </w:r>
      <w:proofErr w:type="spellEnd"/>
      <w:r w:rsidRPr="0060773C">
        <w:t xml:space="preserve"> </w:t>
      </w:r>
      <w:proofErr w:type="spellStart"/>
      <w:r w:rsidRPr="0060773C">
        <w:t>незаконно</w:t>
      </w:r>
      <w:proofErr w:type="spellEnd"/>
      <w:r w:rsidRPr="0060773C">
        <w:t xml:space="preserve"> е </w:t>
      </w:r>
      <w:proofErr w:type="spellStart"/>
      <w:r w:rsidRPr="0060773C">
        <w:t>предоставено</w:t>
      </w:r>
      <w:proofErr w:type="spellEnd"/>
      <w:r w:rsidRPr="0060773C">
        <w:t xml:space="preserve"> на </w:t>
      </w:r>
      <w:proofErr w:type="spellStart"/>
      <w:r w:rsidRPr="0060773C">
        <w:t>разположение</w:t>
      </w:r>
      <w:proofErr w:type="spellEnd"/>
      <w:r w:rsidRPr="0060773C">
        <w:t xml:space="preserve"> </w:t>
      </w:r>
      <w:proofErr w:type="spellStart"/>
      <w:r w:rsidRPr="0060773C">
        <w:t>защитено</w:t>
      </w:r>
      <w:proofErr w:type="spellEnd"/>
      <w:r w:rsidRPr="0060773C">
        <w:t xml:space="preserve"> </w:t>
      </w:r>
      <w:proofErr w:type="spellStart"/>
      <w:r w:rsidRPr="0060773C">
        <w:t>съдържание</w:t>
      </w:r>
      <w:proofErr w:type="spellEnd"/>
      <w:r w:rsidRPr="0060773C">
        <w:t xml:space="preserve">, и </w:t>
      </w:r>
      <w:proofErr w:type="spellStart"/>
      <w:r w:rsidRPr="0060773C">
        <w:t>не</w:t>
      </w:r>
      <w:proofErr w:type="spellEnd"/>
      <w:r w:rsidRPr="0060773C">
        <w:t xml:space="preserve"> </w:t>
      </w:r>
      <w:proofErr w:type="spellStart"/>
      <w:r w:rsidRPr="0060773C">
        <w:t>отстрани</w:t>
      </w:r>
      <w:proofErr w:type="spellEnd"/>
      <w:r w:rsidRPr="0060773C">
        <w:t xml:space="preserve"> </w:t>
      </w:r>
      <w:proofErr w:type="spellStart"/>
      <w:r w:rsidRPr="0060773C">
        <w:t>или</w:t>
      </w:r>
      <w:proofErr w:type="spellEnd"/>
      <w:r w:rsidRPr="0060773C">
        <w:t xml:space="preserve"> </w:t>
      </w:r>
      <w:proofErr w:type="spellStart"/>
      <w:r w:rsidRPr="0060773C">
        <w:t>блокира</w:t>
      </w:r>
      <w:proofErr w:type="spellEnd"/>
      <w:r w:rsidRPr="0060773C">
        <w:t xml:space="preserve"> </w:t>
      </w:r>
      <w:proofErr w:type="spellStart"/>
      <w:r w:rsidRPr="0060773C">
        <w:t>незабавно</w:t>
      </w:r>
      <w:proofErr w:type="spellEnd"/>
      <w:r w:rsidRPr="0060773C">
        <w:t xml:space="preserve"> </w:t>
      </w:r>
      <w:proofErr w:type="spellStart"/>
      <w:r w:rsidRPr="0060773C">
        <w:t>достъпа</w:t>
      </w:r>
      <w:proofErr w:type="spellEnd"/>
      <w:r w:rsidRPr="0060773C">
        <w:t xml:space="preserve"> </w:t>
      </w:r>
      <w:proofErr w:type="spellStart"/>
      <w:r w:rsidRPr="0060773C">
        <w:t>до</w:t>
      </w:r>
      <w:proofErr w:type="spellEnd"/>
      <w:r w:rsidRPr="0060773C">
        <w:t xml:space="preserve"> </w:t>
      </w:r>
      <w:proofErr w:type="spellStart"/>
      <w:r w:rsidRPr="0060773C">
        <w:t>него</w:t>
      </w:r>
      <w:proofErr w:type="spellEnd"/>
      <w:r w:rsidRPr="0060773C">
        <w:t xml:space="preserve">, </w:t>
      </w:r>
      <w:proofErr w:type="spellStart"/>
      <w:r w:rsidRPr="0060773C">
        <w:t>или</w:t>
      </w:r>
      <w:proofErr w:type="spellEnd"/>
      <w:r w:rsidRPr="0060773C">
        <w:t xml:space="preserve"> </w:t>
      </w:r>
      <w:proofErr w:type="spellStart"/>
      <w:r w:rsidRPr="0060773C">
        <w:t>когато</w:t>
      </w:r>
      <w:proofErr w:type="spellEnd"/>
      <w:r w:rsidRPr="0060773C">
        <w:t xml:space="preserve"> </w:t>
      </w:r>
      <w:proofErr w:type="spellStart"/>
      <w:r w:rsidRPr="0060773C">
        <w:t>този</w:t>
      </w:r>
      <w:proofErr w:type="spellEnd"/>
      <w:r w:rsidRPr="0060773C">
        <w:t xml:space="preserve"> </w:t>
      </w:r>
      <w:proofErr w:type="spellStart"/>
      <w:r w:rsidRPr="0060773C">
        <w:t>оператор</w:t>
      </w:r>
      <w:proofErr w:type="spellEnd"/>
      <w:r w:rsidRPr="0060773C">
        <w:t xml:space="preserve">, </w:t>
      </w:r>
      <w:proofErr w:type="spellStart"/>
      <w:r w:rsidRPr="0060773C">
        <w:t>макар</w:t>
      </w:r>
      <w:proofErr w:type="spellEnd"/>
      <w:r w:rsidRPr="0060773C">
        <w:t xml:space="preserve"> </w:t>
      </w:r>
      <w:proofErr w:type="spellStart"/>
      <w:r w:rsidRPr="0060773C">
        <w:t>да</w:t>
      </w:r>
      <w:proofErr w:type="spellEnd"/>
      <w:r w:rsidRPr="0060773C">
        <w:t xml:space="preserve"> </w:t>
      </w:r>
      <w:proofErr w:type="spellStart"/>
      <w:r w:rsidRPr="0060773C">
        <w:t>знае</w:t>
      </w:r>
      <w:proofErr w:type="spellEnd"/>
      <w:r w:rsidRPr="0060773C">
        <w:t xml:space="preserve"> </w:t>
      </w:r>
      <w:proofErr w:type="spellStart"/>
      <w:r w:rsidRPr="0060773C">
        <w:t>или</w:t>
      </w:r>
      <w:proofErr w:type="spellEnd"/>
      <w:r w:rsidRPr="0060773C">
        <w:t xml:space="preserve"> </w:t>
      </w:r>
      <w:proofErr w:type="spellStart"/>
      <w:r w:rsidRPr="0060773C">
        <w:t>да</w:t>
      </w:r>
      <w:proofErr w:type="spellEnd"/>
      <w:r w:rsidRPr="0060773C">
        <w:t xml:space="preserve"> е </w:t>
      </w:r>
      <w:proofErr w:type="spellStart"/>
      <w:r w:rsidRPr="0060773C">
        <w:t>трябвало</w:t>
      </w:r>
      <w:proofErr w:type="spellEnd"/>
      <w:r w:rsidRPr="0060773C">
        <w:t xml:space="preserve"> </w:t>
      </w:r>
      <w:proofErr w:type="spellStart"/>
      <w:r w:rsidRPr="0060773C">
        <w:t>да</w:t>
      </w:r>
      <w:proofErr w:type="spellEnd"/>
      <w:r w:rsidRPr="0060773C">
        <w:t xml:space="preserve"> </w:t>
      </w:r>
      <w:proofErr w:type="spellStart"/>
      <w:r w:rsidRPr="0060773C">
        <w:t>знае</w:t>
      </w:r>
      <w:proofErr w:type="spellEnd"/>
      <w:r w:rsidRPr="0060773C">
        <w:t xml:space="preserve">, </w:t>
      </w:r>
      <w:proofErr w:type="spellStart"/>
      <w:r w:rsidRPr="0060773C">
        <w:t>че</w:t>
      </w:r>
      <w:proofErr w:type="spellEnd"/>
      <w:r w:rsidRPr="0060773C">
        <w:t xml:space="preserve"> по </w:t>
      </w:r>
      <w:proofErr w:type="spellStart"/>
      <w:r w:rsidRPr="0060773C">
        <w:t>принцип</w:t>
      </w:r>
      <w:proofErr w:type="spellEnd"/>
      <w:r w:rsidRPr="0060773C">
        <w:t xml:space="preserve"> </w:t>
      </w:r>
      <w:proofErr w:type="spellStart"/>
      <w:r w:rsidRPr="0060773C">
        <w:t>чрез</w:t>
      </w:r>
      <w:proofErr w:type="spellEnd"/>
      <w:r w:rsidRPr="0060773C">
        <w:t xml:space="preserve"> </w:t>
      </w:r>
      <w:proofErr w:type="spellStart"/>
      <w:r w:rsidRPr="0060773C">
        <w:t>неговата</w:t>
      </w:r>
      <w:proofErr w:type="spellEnd"/>
      <w:r w:rsidRPr="0060773C">
        <w:t xml:space="preserve"> </w:t>
      </w:r>
      <w:proofErr w:type="spellStart"/>
      <w:r w:rsidRPr="0060773C">
        <w:t>платформа</w:t>
      </w:r>
      <w:proofErr w:type="spellEnd"/>
      <w:r w:rsidRPr="0060773C">
        <w:t xml:space="preserve"> </w:t>
      </w:r>
      <w:proofErr w:type="spellStart"/>
      <w:r w:rsidRPr="0060773C">
        <w:t>незаконно</w:t>
      </w:r>
      <w:proofErr w:type="spellEnd"/>
      <w:r w:rsidRPr="0060773C">
        <w:t xml:space="preserve"> се </w:t>
      </w:r>
      <w:proofErr w:type="spellStart"/>
      <w:r w:rsidRPr="0060773C">
        <w:t>предоставя</w:t>
      </w:r>
      <w:proofErr w:type="spellEnd"/>
      <w:r w:rsidRPr="0060773C">
        <w:t xml:space="preserve"> на </w:t>
      </w:r>
      <w:proofErr w:type="spellStart"/>
      <w:r w:rsidRPr="0060773C">
        <w:t>публично</w:t>
      </w:r>
      <w:proofErr w:type="spellEnd"/>
      <w:r w:rsidRPr="0060773C">
        <w:t xml:space="preserve"> </w:t>
      </w:r>
      <w:proofErr w:type="spellStart"/>
      <w:r w:rsidRPr="0060773C">
        <w:t>разположение</w:t>
      </w:r>
      <w:proofErr w:type="spellEnd"/>
      <w:r w:rsidRPr="0060773C">
        <w:t xml:space="preserve"> </w:t>
      </w:r>
      <w:proofErr w:type="spellStart"/>
      <w:r w:rsidRPr="0060773C">
        <w:t>защитено</w:t>
      </w:r>
      <w:proofErr w:type="spellEnd"/>
      <w:r w:rsidRPr="0060773C">
        <w:t xml:space="preserve"> </w:t>
      </w:r>
      <w:proofErr w:type="spellStart"/>
      <w:r w:rsidRPr="0060773C">
        <w:t>съдържание</w:t>
      </w:r>
      <w:proofErr w:type="spellEnd"/>
      <w:r w:rsidRPr="0060773C">
        <w:t xml:space="preserve"> от </w:t>
      </w:r>
      <w:proofErr w:type="spellStart"/>
      <w:r w:rsidRPr="0060773C">
        <w:t>нейните</w:t>
      </w:r>
      <w:proofErr w:type="spellEnd"/>
      <w:r w:rsidRPr="0060773C">
        <w:t xml:space="preserve"> </w:t>
      </w:r>
      <w:proofErr w:type="spellStart"/>
      <w:r w:rsidRPr="0060773C">
        <w:t>потребители</w:t>
      </w:r>
      <w:proofErr w:type="spellEnd"/>
      <w:r w:rsidRPr="0060773C">
        <w:t xml:space="preserve">, </w:t>
      </w:r>
      <w:proofErr w:type="spellStart"/>
      <w:r w:rsidRPr="0060773C">
        <w:t>не</w:t>
      </w:r>
      <w:proofErr w:type="spellEnd"/>
      <w:r w:rsidRPr="0060773C">
        <w:t xml:space="preserve"> </w:t>
      </w:r>
      <w:proofErr w:type="spellStart"/>
      <w:r w:rsidRPr="0060773C">
        <w:t>предприема</w:t>
      </w:r>
      <w:proofErr w:type="spellEnd"/>
      <w:r w:rsidRPr="0060773C">
        <w:t xml:space="preserve"> </w:t>
      </w:r>
      <w:proofErr w:type="spellStart"/>
      <w:r w:rsidRPr="0060773C">
        <w:t>подходящите</w:t>
      </w:r>
      <w:proofErr w:type="spellEnd"/>
      <w:r w:rsidRPr="0060773C">
        <w:t xml:space="preserve"> </w:t>
      </w:r>
      <w:proofErr w:type="spellStart"/>
      <w:r w:rsidRPr="0060773C">
        <w:t>технически</w:t>
      </w:r>
      <w:proofErr w:type="spellEnd"/>
      <w:r w:rsidRPr="0060773C">
        <w:t xml:space="preserve"> </w:t>
      </w:r>
      <w:proofErr w:type="spellStart"/>
      <w:r w:rsidRPr="0060773C">
        <w:t>мерки</w:t>
      </w:r>
      <w:proofErr w:type="spellEnd"/>
      <w:r w:rsidRPr="0060773C">
        <w:t xml:space="preserve">, </w:t>
      </w:r>
      <w:proofErr w:type="spellStart"/>
      <w:r w:rsidRPr="0060773C">
        <w:t>които</w:t>
      </w:r>
      <w:proofErr w:type="spellEnd"/>
      <w:r w:rsidRPr="0060773C">
        <w:t xml:space="preserve"> </w:t>
      </w:r>
      <w:proofErr w:type="spellStart"/>
      <w:r w:rsidRPr="0060773C">
        <w:t>могат</w:t>
      </w:r>
      <w:proofErr w:type="spellEnd"/>
      <w:r w:rsidRPr="0060773C">
        <w:t xml:space="preserve"> </w:t>
      </w:r>
      <w:proofErr w:type="spellStart"/>
      <w:r w:rsidRPr="0060773C">
        <w:t>да</w:t>
      </w:r>
      <w:proofErr w:type="spellEnd"/>
      <w:r w:rsidRPr="0060773C">
        <w:t xml:space="preserve"> се </w:t>
      </w:r>
      <w:proofErr w:type="spellStart"/>
      <w:r w:rsidRPr="0060773C">
        <w:t>очакват</w:t>
      </w:r>
      <w:proofErr w:type="spellEnd"/>
      <w:r w:rsidRPr="0060773C">
        <w:t xml:space="preserve"> от </w:t>
      </w:r>
      <w:proofErr w:type="spellStart"/>
      <w:r w:rsidRPr="0060773C">
        <w:t>полагащ</w:t>
      </w:r>
      <w:proofErr w:type="spellEnd"/>
      <w:r w:rsidRPr="0060773C">
        <w:t xml:space="preserve"> </w:t>
      </w:r>
      <w:proofErr w:type="spellStart"/>
      <w:r w:rsidRPr="0060773C">
        <w:t>обичайно</w:t>
      </w:r>
      <w:proofErr w:type="spellEnd"/>
      <w:r w:rsidRPr="0060773C">
        <w:t xml:space="preserve"> </w:t>
      </w:r>
      <w:proofErr w:type="spellStart"/>
      <w:r w:rsidRPr="0060773C">
        <w:t>дължимата</w:t>
      </w:r>
      <w:proofErr w:type="spellEnd"/>
      <w:r w:rsidRPr="0060773C">
        <w:t xml:space="preserve"> </w:t>
      </w:r>
      <w:proofErr w:type="spellStart"/>
      <w:r w:rsidRPr="0060773C">
        <w:t>грижа</w:t>
      </w:r>
      <w:proofErr w:type="spellEnd"/>
      <w:r w:rsidRPr="0060773C">
        <w:t xml:space="preserve"> </w:t>
      </w:r>
      <w:proofErr w:type="spellStart"/>
      <w:r w:rsidRPr="0060773C">
        <w:t>оператор</w:t>
      </w:r>
      <w:proofErr w:type="spellEnd"/>
      <w:r w:rsidRPr="0060773C">
        <w:t xml:space="preserve"> в </w:t>
      </w:r>
      <w:proofErr w:type="spellStart"/>
      <w:r w:rsidRPr="0060773C">
        <w:t>неговото</w:t>
      </w:r>
      <w:proofErr w:type="spellEnd"/>
      <w:r w:rsidRPr="0060773C">
        <w:t xml:space="preserve"> </w:t>
      </w:r>
      <w:proofErr w:type="spellStart"/>
      <w:r w:rsidRPr="0060773C">
        <w:t>положение</w:t>
      </w:r>
      <w:proofErr w:type="spellEnd"/>
      <w:r w:rsidRPr="0060773C">
        <w:t xml:space="preserve">, </w:t>
      </w:r>
      <w:proofErr w:type="spellStart"/>
      <w:r w:rsidRPr="0060773C">
        <w:t>за</w:t>
      </w:r>
      <w:proofErr w:type="spellEnd"/>
      <w:r w:rsidRPr="0060773C">
        <w:t xml:space="preserve"> </w:t>
      </w:r>
      <w:proofErr w:type="spellStart"/>
      <w:r w:rsidRPr="0060773C">
        <w:t>да</w:t>
      </w:r>
      <w:proofErr w:type="spellEnd"/>
      <w:r w:rsidRPr="0060773C">
        <w:t xml:space="preserve"> се </w:t>
      </w:r>
      <w:proofErr w:type="spellStart"/>
      <w:r w:rsidRPr="0060773C">
        <w:t>противопостави</w:t>
      </w:r>
      <w:proofErr w:type="spellEnd"/>
      <w:r w:rsidRPr="0060773C">
        <w:t xml:space="preserve"> </w:t>
      </w:r>
      <w:proofErr w:type="spellStart"/>
      <w:r w:rsidRPr="0060773C">
        <w:t>надеждно</w:t>
      </w:r>
      <w:proofErr w:type="spellEnd"/>
      <w:r w:rsidRPr="0060773C">
        <w:t xml:space="preserve"> и </w:t>
      </w:r>
      <w:proofErr w:type="spellStart"/>
      <w:r w:rsidRPr="0060773C">
        <w:t>ефикасно</w:t>
      </w:r>
      <w:proofErr w:type="spellEnd"/>
      <w:r w:rsidRPr="0060773C">
        <w:t xml:space="preserve"> на </w:t>
      </w:r>
      <w:proofErr w:type="spellStart"/>
      <w:r w:rsidRPr="0060773C">
        <w:t>нарушенията</w:t>
      </w:r>
      <w:proofErr w:type="spellEnd"/>
      <w:r w:rsidRPr="0060773C">
        <w:t xml:space="preserve"> на </w:t>
      </w:r>
      <w:proofErr w:type="spellStart"/>
      <w:r w:rsidRPr="0060773C">
        <w:t>авторското</w:t>
      </w:r>
      <w:proofErr w:type="spellEnd"/>
      <w:r w:rsidRPr="0060773C">
        <w:t xml:space="preserve"> </w:t>
      </w:r>
      <w:proofErr w:type="spellStart"/>
      <w:r w:rsidRPr="0060773C">
        <w:t>право</w:t>
      </w:r>
      <w:proofErr w:type="spellEnd"/>
      <w:r w:rsidRPr="0060773C">
        <w:t xml:space="preserve"> в </w:t>
      </w:r>
      <w:proofErr w:type="spellStart"/>
      <w:r w:rsidRPr="0060773C">
        <w:t>тази</w:t>
      </w:r>
      <w:proofErr w:type="spellEnd"/>
      <w:r w:rsidRPr="0060773C">
        <w:t xml:space="preserve"> </w:t>
      </w:r>
      <w:proofErr w:type="spellStart"/>
      <w:r w:rsidRPr="0060773C">
        <w:t>платформа</w:t>
      </w:r>
      <w:proofErr w:type="spellEnd"/>
      <w:r w:rsidRPr="0060773C">
        <w:t xml:space="preserve">, </w:t>
      </w:r>
      <w:proofErr w:type="spellStart"/>
      <w:r w:rsidRPr="0060773C">
        <w:t>или</w:t>
      </w:r>
      <w:proofErr w:type="spellEnd"/>
      <w:r w:rsidRPr="0060773C">
        <w:t xml:space="preserve"> </w:t>
      </w:r>
      <w:proofErr w:type="spellStart"/>
      <w:r w:rsidRPr="0060773C">
        <w:t>още</w:t>
      </w:r>
      <w:proofErr w:type="spellEnd"/>
      <w:r w:rsidRPr="0060773C">
        <w:t xml:space="preserve"> </w:t>
      </w:r>
      <w:proofErr w:type="spellStart"/>
      <w:r w:rsidRPr="0060773C">
        <w:t>когато</w:t>
      </w:r>
      <w:proofErr w:type="spellEnd"/>
      <w:r w:rsidRPr="0060773C">
        <w:t xml:space="preserve"> </w:t>
      </w:r>
      <w:proofErr w:type="spellStart"/>
      <w:r w:rsidRPr="0060773C">
        <w:t>този</w:t>
      </w:r>
      <w:proofErr w:type="spellEnd"/>
      <w:r w:rsidRPr="0060773C">
        <w:t xml:space="preserve"> </w:t>
      </w:r>
      <w:proofErr w:type="spellStart"/>
      <w:r w:rsidRPr="0060773C">
        <w:t>оператор</w:t>
      </w:r>
      <w:proofErr w:type="spellEnd"/>
      <w:r w:rsidRPr="0060773C">
        <w:t xml:space="preserve"> </w:t>
      </w:r>
      <w:proofErr w:type="spellStart"/>
      <w:r w:rsidRPr="0060773C">
        <w:t>участва</w:t>
      </w:r>
      <w:proofErr w:type="spellEnd"/>
      <w:r w:rsidRPr="0060773C">
        <w:t xml:space="preserve"> в </w:t>
      </w:r>
      <w:proofErr w:type="spellStart"/>
      <w:r w:rsidRPr="0060773C">
        <w:t>подбора</w:t>
      </w:r>
      <w:proofErr w:type="spellEnd"/>
      <w:r w:rsidRPr="0060773C">
        <w:t xml:space="preserve"> на </w:t>
      </w:r>
      <w:proofErr w:type="spellStart"/>
      <w:r w:rsidRPr="0060773C">
        <w:t>защитено</w:t>
      </w:r>
      <w:proofErr w:type="spellEnd"/>
      <w:r w:rsidRPr="0060773C">
        <w:t xml:space="preserve"> </w:t>
      </w:r>
      <w:proofErr w:type="spellStart"/>
      <w:r w:rsidRPr="0060773C">
        <w:t>съдържание</w:t>
      </w:r>
      <w:proofErr w:type="spellEnd"/>
      <w:r w:rsidRPr="0060773C">
        <w:t xml:space="preserve">, </w:t>
      </w:r>
      <w:proofErr w:type="spellStart"/>
      <w:r w:rsidRPr="0060773C">
        <w:t>което</w:t>
      </w:r>
      <w:proofErr w:type="spellEnd"/>
      <w:r w:rsidRPr="0060773C">
        <w:t xml:space="preserve"> </w:t>
      </w:r>
      <w:proofErr w:type="spellStart"/>
      <w:r w:rsidRPr="0060773C">
        <w:t>незаконно</w:t>
      </w:r>
      <w:proofErr w:type="spellEnd"/>
      <w:r w:rsidRPr="0060773C">
        <w:t xml:space="preserve"> се </w:t>
      </w:r>
      <w:proofErr w:type="spellStart"/>
      <w:r w:rsidRPr="0060773C">
        <w:t>разгласява</w:t>
      </w:r>
      <w:proofErr w:type="spellEnd"/>
      <w:r w:rsidRPr="0060773C">
        <w:t xml:space="preserve"> </w:t>
      </w:r>
      <w:proofErr w:type="spellStart"/>
      <w:r w:rsidRPr="0060773C">
        <w:t>публично</w:t>
      </w:r>
      <w:proofErr w:type="spellEnd"/>
      <w:r w:rsidRPr="0060773C">
        <w:t xml:space="preserve">, </w:t>
      </w:r>
      <w:proofErr w:type="spellStart"/>
      <w:r w:rsidRPr="0060773C">
        <w:t>предоставя</w:t>
      </w:r>
      <w:proofErr w:type="spellEnd"/>
      <w:r w:rsidRPr="0060773C">
        <w:t xml:space="preserve"> на </w:t>
      </w:r>
      <w:proofErr w:type="spellStart"/>
      <w:r w:rsidRPr="0060773C">
        <w:t>платформата</w:t>
      </w:r>
      <w:proofErr w:type="spellEnd"/>
      <w:r w:rsidRPr="0060773C">
        <w:t xml:space="preserve"> </w:t>
      </w:r>
      <w:proofErr w:type="spellStart"/>
      <w:r w:rsidRPr="0060773C">
        <w:t>си</w:t>
      </w:r>
      <w:proofErr w:type="spellEnd"/>
      <w:r w:rsidRPr="0060773C">
        <w:t xml:space="preserve"> </w:t>
      </w:r>
      <w:proofErr w:type="spellStart"/>
      <w:r w:rsidRPr="0060773C">
        <w:t>средства</w:t>
      </w:r>
      <w:proofErr w:type="spellEnd"/>
      <w:r w:rsidRPr="0060773C">
        <w:t xml:space="preserve">, </w:t>
      </w:r>
      <w:proofErr w:type="spellStart"/>
      <w:r w:rsidRPr="0060773C">
        <w:t>специално</w:t>
      </w:r>
      <w:proofErr w:type="spellEnd"/>
      <w:r w:rsidRPr="0060773C">
        <w:t xml:space="preserve"> </w:t>
      </w:r>
      <w:proofErr w:type="spellStart"/>
      <w:r w:rsidRPr="0060773C">
        <w:t>предназначени</w:t>
      </w:r>
      <w:proofErr w:type="spellEnd"/>
      <w:r w:rsidRPr="0060773C">
        <w:t xml:space="preserve"> </w:t>
      </w:r>
      <w:proofErr w:type="spellStart"/>
      <w:r w:rsidRPr="0060773C">
        <w:t>за</w:t>
      </w:r>
      <w:proofErr w:type="spellEnd"/>
      <w:r w:rsidRPr="0060773C">
        <w:t xml:space="preserve"> </w:t>
      </w:r>
      <w:proofErr w:type="spellStart"/>
      <w:r w:rsidRPr="0060773C">
        <w:t>незаконното</w:t>
      </w:r>
      <w:proofErr w:type="spellEnd"/>
      <w:r w:rsidRPr="0060773C">
        <w:t xml:space="preserve"> </w:t>
      </w:r>
      <w:proofErr w:type="spellStart"/>
      <w:r w:rsidRPr="0060773C">
        <w:t>споделяне</w:t>
      </w:r>
      <w:proofErr w:type="spellEnd"/>
      <w:r w:rsidRPr="0060773C">
        <w:t xml:space="preserve"> на </w:t>
      </w:r>
      <w:proofErr w:type="spellStart"/>
      <w:r w:rsidRPr="0060773C">
        <w:t>такова</w:t>
      </w:r>
      <w:proofErr w:type="spellEnd"/>
      <w:r w:rsidRPr="0060773C">
        <w:t xml:space="preserve"> </w:t>
      </w:r>
      <w:proofErr w:type="spellStart"/>
      <w:r w:rsidRPr="0060773C">
        <w:t>съдържание</w:t>
      </w:r>
      <w:proofErr w:type="spellEnd"/>
      <w:r w:rsidRPr="0060773C">
        <w:t xml:space="preserve">, </w:t>
      </w:r>
      <w:proofErr w:type="spellStart"/>
      <w:r w:rsidRPr="0060773C">
        <w:t>или</w:t>
      </w:r>
      <w:proofErr w:type="spellEnd"/>
      <w:r w:rsidRPr="0060773C">
        <w:t xml:space="preserve"> </w:t>
      </w:r>
      <w:proofErr w:type="spellStart"/>
      <w:r w:rsidRPr="0060773C">
        <w:t>съзнателно</w:t>
      </w:r>
      <w:proofErr w:type="spellEnd"/>
      <w:r w:rsidRPr="0060773C">
        <w:t xml:space="preserve"> </w:t>
      </w:r>
      <w:proofErr w:type="spellStart"/>
      <w:r w:rsidRPr="0060773C">
        <w:t>насърчава</w:t>
      </w:r>
      <w:proofErr w:type="spellEnd"/>
      <w:r w:rsidRPr="0060773C">
        <w:t xml:space="preserve"> </w:t>
      </w:r>
      <w:proofErr w:type="spellStart"/>
      <w:r w:rsidRPr="0060773C">
        <w:t>споделянето</w:t>
      </w:r>
      <w:proofErr w:type="spellEnd"/>
      <w:r w:rsidRPr="0060773C">
        <w:t xml:space="preserve">, </w:t>
      </w:r>
      <w:proofErr w:type="spellStart"/>
      <w:r w:rsidRPr="0060773C">
        <w:t>за</w:t>
      </w:r>
      <w:proofErr w:type="spellEnd"/>
      <w:r w:rsidRPr="0060773C">
        <w:t xml:space="preserve"> </w:t>
      </w:r>
      <w:proofErr w:type="spellStart"/>
      <w:r w:rsidRPr="0060773C">
        <w:t>което</w:t>
      </w:r>
      <w:proofErr w:type="spellEnd"/>
      <w:r w:rsidRPr="0060773C">
        <w:t xml:space="preserve"> </w:t>
      </w:r>
      <w:proofErr w:type="spellStart"/>
      <w:r w:rsidRPr="0060773C">
        <w:t>може</w:t>
      </w:r>
      <w:proofErr w:type="spellEnd"/>
      <w:r w:rsidRPr="0060773C">
        <w:t xml:space="preserve"> </w:t>
      </w:r>
      <w:proofErr w:type="spellStart"/>
      <w:r w:rsidRPr="0060773C">
        <w:t>да</w:t>
      </w:r>
      <w:proofErr w:type="spellEnd"/>
      <w:r w:rsidRPr="0060773C">
        <w:t xml:space="preserve"> </w:t>
      </w:r>
      <w:proofErr w:type="spellStart"/>
      <w:r w:rsidRPr="0060773C">
        <w:t>свидетелства</w:t>
      </w:r>
      <w:proofErr w:type="spellEnd"/>
      <w:r w:rsidRPr="0060773C">
        <w:t xml:space="preserve"> </w:t>
      </w:r>
      <w:proofErr w:type="spellStart"/>
      <w:r w:rsidRPr="0060773C">
        <w:t>обстоятелството</w:t>
      </w:r>
      <w:proofErr w:type="spellEnd"/>
      <w:r w:rsidRPr="0060773C">
        <w:t xml:space="preserve">, </w:t>
      </w:r>
      <w:proofErr w:type="spellStart"/>
      <w:r w:rsidRPr="0060773C">
        <w:t>че</w:t>
      </w:r>
      <w:proofErr w:type="spellEnd"/>
      <w:r w:rsidRPr="0060773C">
        <w:t xml:space="preserve"> </w:t>
      </w:r>
      <w:proofErr w:type="spellStart"/>
      <w:r w:rsidRPr="0060773C">
        <w:t>посоченият</w:t>
      </w:r>
      <w:proofErr w:type="spellEnd"/>
      <w:r w:rsidRPr="0060773C">
        <w:t xml:space="preserve"> </w:t>
      </w:r>
      <w:proofErr w:type="spellStart"/>
      <w:r w:rsidRPr="0060773C">
        <w:t>оператор</w:t>
      </w:r>
      <w:proofErr w:type="spellEnd"/>
      <w:r w:rsidRPr="0060773C">
        <w:t xml:space="preserve"> е </w:t>
      </w:r>
      <w:proofErr w:type="spellStart"/>
      <w:r w:rsidRPr="0060773C">
        <w:t>възприел</w:t>
      </w:r>
      <w:proofErr w:type="spellEnd"/>
      <w:r w:rsidRPr="0060773C">
        <w:t xml:space="preserve"> </w:t>
      </w:r>
      <w:proofErr w:type="spellStart"/>
      <w:r w:rsidRPr="0060773C">
        <w:t>икономически</w:t>
      </w:r>
      <w:proofErr w:type="spellEnd"/>
      <w:r w:rsidRPr="0060773C">
        <w:t xml:space="preserve"> </w:t>
      </w:r>
      <w:proofErr w:type="spellStart"/>
      <w:r w:rsidRPr="0060773C">
        <w:t>модел</w:t>
      </w:r>
      <w:proofErr w:type="spellEnd"/>
      <w:r w:rsidRPr="0060773C">
        <w:t xml:space="preserve">, </w:t>
      </w:r>
      <w:proofErr w:type="spellStart"/>
      <w:r w:rsidRPr="0060773C">
        <w:t>поощряващ</w:t>
      </w:r>
      <w:proofErr w:type="spellEnd"/>
      <w:r w:rsidRPr="0060773C">
        <w:t xml:space="preserve"> </w:t>
      </w:r>
      <w:proofErr w:type="spellStart"/>
      <w:r w:rsidRPr="0060773C">
        <w:t>потребителите</w:t>
      </w:r>
      <w:proofErr w:type="spellEnd"/>
      <w:r w:rsidRPr="0060773C">
        <w:t xml:space="preserve"> на </w:t>
      </w:r>
      <w:proofErr w:type="spellStart"/>
      <w:r w:rsidRPr="0060773C">
        <w:t>платформата</w:t>
      </w:r>
      <w:proofErr w:type="spellEnd"/>
      <w:r w:rsidRPr="0060773C">
        <w:t xml:space="preserve"> </w:t>
      </w:r>
      <w:proofErr w:type="spellStart"/>
      <w:r w:rsidRPr="0060773C">
        <w:t>му</w:t>
      </w:r>
      <w:proofErr w:type="spellEnd"/>
      <w:r w:rsidRPr="0060773C">
        <w:t xml:space="preserve"> </w:t>
      </w:r>
      <w:proofErr w:type="spellStart"/>
      <w:r w:rsidRPr="0060773C">
        <w:t>незаконно</w:t>
      </w:r>
      <w:proofErr w:type="spellEnd"/>
      <w:r w:rsidRPr="0060773C">
        <w:t xml:space="preserve"> </w:t>
      </w:r>
      <w:proofErr w:type="spellStart"/>
      <w:r w:rsidRPr="0060773C">
        <w:t>да</w:t>
      </w:r>
      <w:proofErr w:type="spellEnd"/>
      <w:r w:rsidRPr="0060773C">
        <w:t xml:space="preserve"> </w:t>
      </w:r>
      <w:proofErr w:type="spellStart"/>
      <w:r w:rsidRPr="0060773C">
        <w:t>разгласяват</w:t>
      </w:r>
      <w:proofErr w:type="spellEnd"/>
      <w:r w:rsidRPr="0060773C">
        <w:t xml:space="preserve"> </w:t>
      </w:r>
      <w:proofErr w:type="spellStart"/>
      <w:r w:rsidRPr="0060773C">
        <w:t>публично</w:t>
      </w:r>
      <w:proofErr w:type="spellEnd"/>
      <w:r w:rsidRPr="0060773C">
        <w:t xml:space="preserve"> </w:t>
      </w:r>
      <w:proofErr w:type="spellStart"/>
      <w:r w:rsidRPr="0060773C">
        <w:t>защитено</w:t>
      </w:r>
      <w:proofErr w:type="spellEnd"/>
      <w:r w:rsidRPr="0060773C">
        <w:t xml:space="preserve"> </w:t>
      </w:r>
      <w:proofErr w:type="spellStart"/>
      <w:r w:rsidRPr="0060773C">
        <w:t>съдържание</w:t>
      </w:r>
      <w:proofErr w:type="spellEnd"/>
      <w:r w:rsidRPr="0060773C">
        <w:t xml:space="preserve"> в </w:t>
      </w:r>
      <w:proofErr w:type="spellStart"/>
      <w:r w:rsidRPr="0060773C">
        <w:t>нея</w:t>
      </w:r>
      <w:proofErr w:type="spellEnd"/>
      <w:r w:rsidRPr="0060773C">
        <w:t>.</w:t>
      </w:r>
    </w:p>
    <w:p w14:paraId="6D0A3D7F" w14:textId="77777777" w:rsidR="00E93F66" w:rsidRPr="0060773C" w:rsidRDefault="00E93F66" w:rsidP="00E93F66">
      <w:pPr>
        <w:pStyle w:val="JuList"/>
        <w:ind w:left="0" w:firstLine="0"/>
      </w:pPr>
      <w:r w:rsidRPr="0060773C">
        <w:t>2)      </w:t>
      </w:r>
      <w:proofErr w:type="spellStart"/>
      <w:r w:rsidRPr="0060773C">
        <w:t>Член</w:t>
      </w:r>
      <w:proofErr w:type="spellEnd"/>
      <w:r w:rsidRPr="0060773C">
        <w:t xml:space="preserve"> 14, </w:t>
      </w:r>
      <w:r>
        <w:t>§</w:t>
      </w:r>
      <w:r w:rsidRPr="0060773C">
        <w:t xml:space="preserve"> 1 от </w:t>
      </w:r>
      <w:proofErr w:type="spellStart"/>
      <w:r w:rsidRPr="0060773C">
        <w:t>Директива</w:t>
      </w:r>
      <w:proofErr w:type="spellEnd"/>
      <w:r w:rsidRPr="0060773C">
        <w:t xml:space="preserve"> 2000/31/ЕО </w:t>
      </w:r>
      <w:proofErr w:type="spellStart"/>
      <w:r w:rsidRPr="0060773C">
        <w:t>за</w:t>
      </w:r>
      <w:proofErr w:type="spellEnd"/>
      <w:r w:rsidRPr="0060773C">
        <w:t xml:space="preserve"> </w:t>
      </w:r>
      <w:proofErr w:type="spellStart"/>
      <w:r w:rsidRPr="0060773C">
        <w:t>някои</w:t>
      </w:r>
      <w:proofErr w:type="spellEnd"/>
      <w:r w:rsidRPr="0060773C">
        <w:t xml:space="preserve"> </w:t>
      </w:r>
      <w:proofErr w:type="spellStart"/>
      <w:r w:rsidRPr="0060773C">
        <w:t>правни</w:t>
      </w:r>
      <w:proofErr w:type="spellEnd"/>
      <w:r w:rsidRPr="0060773C">
        <w:t xml:space="preserve"> </w:t>
      </w:r>
      <w:proofErr w:type="spellStart"/>
      <w:r w:rsidRPr="0060773C">
        <w:t>аспекти</w:t>
      </w:r>
      <w:proofErr w:type="spellEnd"/>
      <w:r w:rsidRPr="0060773C">
        <w:t xml:space="preserve"> на </w:t>
      </w:r>
      <w:proofErr w:type="spellStart"/>
      <w:r w:rsidRPr="0060773C">
        <w:t>услугите</w:t>
      </w:r>
      <w:proofErr w:type="spellEnd"/>
      <w:r w:rsidRPr="0060773C">
        <w:t xml:space="preserve"> на </w:t>
      </w:r>
      <w:proofErr w:type="spellStart"/>
      <w:r w:rsidRPr="0060773C">
        <w:t>информационното</w:t>
      </w:r>
      <w:proofErr w:type="spellEnd"/>
      <w:r w:rsidRPr="0060773C">
        <w:t xml:space="preserve"> </w:t>
      </w:r>
      <w:proofErr w:type="spellStart"/>
      <w:r w:rsidRPr="0060773C">
        <w:t>общество</w:t>
      </w:r>
      <w:proofErr w:type="spellEnd"/>
      <w:r w:rsidRPr="0060773C">
        <w:t>, и по-</w:t>
      </w:r>
      <w:proofErr w:type="spellStart"/>
      <w:r w:rsidRPr="0060773C">
        <w:t>специално</w:t>
      </w:r>
      <w:proofErr w:type="spellEnd"/>
      <w:r w:rsidRPr="0060773C">
        <w:t xml:space="preserve"> на </w:t>
      </w:r>
      <w:proofErr w:type="spellStart"/>
      <w:r w:rsidRPr="0060773C">
        <w:t>електронната</w:t>
      </w:r>
      <w:proofErr w:type="spellEnd"/>
      <w:r w:rsidRPr="0060773C">
        <w:t xml:space="preserve"> </w:t>
      </w:r>
      <w:proofErr w:type="spellStart"/>
      <w:r w:rsidRPr="0060773C">
        <w:t>търговия</w:t>
      </w:r>
      <w:proofErr w:type="spellEnd"/>
      <w:r w:rsidRPr="0060773C">
        <w:t xml:space="preserve"> на </w:t>
      </w:r>
      <w:proofErr w:type="spellStart"/>
      <w:r w:rsidRPr="0060773C">
        <w:t>вътрешния</w:t>
      </w:r>
      <w:proofErr w:type="spellEnd"/>
      <w:r w:rsidRPr="0060773C">
        <w:t xml:space="preserve"> </w:t>
      </w:r>
      <w:proofErr w:type="spellStart"/>
      <w:r w:rsidRPr="0060773C">
        <w:t>пазар</w:t>
      </w:r>
      <w:proofErr w:type="spellEnd"/>
      <w:r w:rsidRPr="0060773C">
        <w:t xml:space="preserve"> (</w:t>
      </w:r>
      <w:proofErr w:type="spellStart"/>
      <w:r w:rsidRPr="0060773C">
        <w:t>Директива</w:t>
      </w:r>
      <w:proofErr w:type="spellEnd"/>
      <w:r w:rsidRPr="0060773C">
        <w:t xml:space="preserve"> </w:t>
      </w:r>
      <w:proofErr w:type="spellStart"/>
      <w:r w:rsidRPr="0060773C">
        <w:t>за</w:t>
      </w:r>
      <w:proofErr w:type="spellEnd"/>
      <w:r w:rsidRPr="0060773C">
        <w:t xml:space="preserve"> </w:t>
      </w:r>
      <w:proofErr w:type="spellStart"/>
      <w:r w:rsidRPr="0060773C">
        <w:t>електронната</w:t>
      </w:r>
      <w:proofErr w:type="spellEnd"/>
      <w:r w:rsidRPr="0060773C">
        <w:t xml:space="preserve"> </w:t>
      </w:r>
      <w:proofErr w:type="spellStart"/>
      <w:r w:rsidRPr="0060773C">
        <w:t>търговия</w:t>
      </w:r>
      <w:proofErr w:type="spellEnd"/>
      <w:r w:rsidRPr="0060773C">
        <w:t xml:space="preserve">) </w:t>
      </w:r>
      <w:proofErr w:type="spellStart"/>
      <w:r w:rsidRPr="0060773C">
        <w:t>трябва</w:t>
      </w:r>
      <w:proofErr w:type="spellEnd"/>
      <w:r w:rsidRPr="0060773C">
        <w:t xml:space="preserve"> </w:t>
      </w:r>
      <w:proofErr w:type="spellStart"/>
      <w:r w:rsidRPr="0060773C">
        <w:t>да</w:t>
      </w:r>
      <w:proofErr w:type="spellEnd"/>
      <w:r w:rsidRPr="0060773C">
        <w:t xml:space="preserve"> се </w:t>
      </w:r>
      <w:proofErr w:type="spellStart"/>
      <w:r w:rsidRPr="0060773C">
        <w:t>тълкува</w:t>
      </w:r>
      <w:proofErr w:type="spellEnd"/>
      <w:r w:rsidRPr="0060773C">
        <w:t xml:space="preserve"> в </w:t>
      </w:r>
      <w:proofErr w:type="spellStart"/>
      <w:r w:rsidRPr="0060773C">
        <w:t>смисъл</w:t>
      </w:r>
      <w:proofErr w:type="spellEnd"/>
      <w:r w:rsidRPr="0060773C">
        <w:t xml:space="preserve">, </w:t>
      </w:r>
      <w:proofErr w:type="spellStart"/>
      <w:r w:rsidRPr="0060773C">
        <w:t>че</w:t>
      </w:r>
      <w:proofErr w:type="spellEnd"/>
      <w:r w:rsidRPr="0060773C">
        <w:t xml:space="preserve"> </w:t>
      </w:r>
      <w:proofErr w:type="spellStart"/>
      <w:r w:rsidRPr="0060773C">
        <w:t>дейността</w:t>
      </w:r>
      <w:proofErr w:type="spellEnd"/>
      <w:r w:rsidRPr="0060773C">
        <w:t xml:space="preserve"> на </w:t>
      </w:r>
      <w:proofErr w:type="spellStart"/>
      <w:r w:rsidRPr="0060773C">
        <w:t>оператора</w:t>
      </w:r>
      <w:proofErr w:type="spellEnd"/>
      <w:r w:rsidRPr="0060773C">
        <w:t xml:space="preserve"> на </w:t>
      </w:r>
      <w:proofErr w:type="spellStart"/>
      <w:r w:rsidRPr="0060773C">
        <w:t>платформа</w:t>
      </w:r>
      <w:proofErr w:type="spellEnd"/>
      <w:r w:rsidRPr="0060773C">
        <w:t xml:space="preserve"> </w:t>
      </w:r>
      <w:proofErr w:type="spellStart"/>
      <w:r w:rsidRPr="0060773C">
        <w:t>за</w:t>
      </w:r>
      <w:proofErr w:type="spellEnd"/>
      <w:r w:rsidRPr="0060773C">
        <w:t xml:space="preserve"> </w:t>
      </w:r>
      <w:proofErr w:type="spellStart"/>
      <w:r w:rsidRPr="0060773C">
        <w:t>споделяне</w:t>
      </w:r>
      <w:proofErr w:type="spellEnd"/>
      <w:r w:rsidRPr="0060773C">
        <w:t xml:space="preserve"> на </w:t>
      </w:r>
      <w:proofErr w:type="spellStart"/>
      <w:r w:rsidRPr="0060773C">
        <w:t>видеоклипове</w:t>
      </w:r>
      <w:proofErr w:type="spellEnd"/>
      <w:r w:rsidRPr="0060773C">
        <w:t xml:space="preserve"> </w:t>
      </w:r>
      <w:proofErr w:type="spellStart"/>
      <w:r w:rsidRPr="0060773C">
        <w:t>или</w:t>
      </w:r>
      <w:proofErr w:type="spellEnd"/>
      <w:r w:rsidRPr="0060773C">
        <w:t xml:space="preserve"> на </w:t>
      </w:r>
      <w:proofErr w:type="spellStart"/>
      <w:r w:rsidRPr="0060773C">
        <w:t>платформа</w:t>
      </w:r>
      <w:proofErr w:type="spellEnd"/>
      <w:r w:rsidRPr="0060773C">
        <w:t xml:space="preserve"> </w:t>
      </w:r>
      <w:proofErr w:type="spellStart"/>
      <w:r w:rsidRPr="0060773C">
        <w:t>за</w:t>
      </w:r>
      <w:proofErr w:type="spellEnd"/>
      <w:r w:rsidRPr="0060773C">
        <w:t xml:space="preserve"> </w:t>
      </w:r>
      <w:proofErr w:type="spellStart"/>
      <w:r w:rsidRPr="0060773C">
        <w:t>съхраняване</w:t>
      </w:r>
      <w:proofErr w:type="spellEnd"/>
      <w:r w:rsidRPr="0060773C">
        <w:t xml:space="preserve"> и </w:t>
      </w:r>
      <w:proofErr w:type="spellStart"/>
      <w:r w:rsidRPr="0060773C">
        <w:t>споделяне</w:t>
      </w:r>
      <w:proofErr w:type="spellEnd"/>
      <w:r w:rsidRPr="0060773C">
        <w:t xml:space="preserve"> на </w:t>
      </w:r>
      <w:proofErr w:type="spellStart"/>
      <w:r w:rsidRPr="0060773C">
        <w:t>файлове</w:t>
      </w:r>
      <w:proofErr w:type="spellEnd"/>
      <w:r w:rsidRPr="0060773C">
        <w:t xml:space="preserve"> </w:t>
      </w:r>
      <w:proofErr w:type="spellStart"/>
      <w:r w:rsidRPr="0060773C">
        <w:t>попада</w:t>
      </w:r>
      <w:proofErr w:type="spellEnd"/>
      <w:r w:rsidRPr="0060773C">
        <w:t xml:space="preserve"> в </w:t>
      </w:r>
      <w:proofErr w:type="spellStart"/>
      <w:r w:rsidRPr="0060773C">
        <w:t>обхвата</w:t>
      </w:r>
      <w:proofErr w:type="spellEnd"/>
      <w:r w:rsidRPr="0060773C">
        <w:t xml:space="preserve"> на </w:t>
      </w:r>
      <w:proofErr w:type="spellStart"/>
      <w:r w:rsidRPr="0060773C">
        <w:t>тази</w:t>
      </w:r>
      <w:proofErr w:type="spellEnd"/>
      <w:r w:rsidRPr="0060773C">
        <w:t xml:space="preserve"> </w:t>
      </w:r>
      <w:proofErr w:type="spellStart"/>
      <w:r w:rsidRPr="0060773C">
        <w:t>разпоредба</w:t>
      </w:r>
      <w:proofErr w:type="spellEnd"/>
      <w:r w:rsidRPr="0060773C">
        <w:t xml:space="preserve">, при </w:t>
      </w:r>
      <w:proofErr w:type="spellStart"/>
      <w:r w:rsidRPr="0060773C">
        <w:t>условие</w:t>
      </w:r>
      <w:proofErr w:type="spellEnd"/>
      <w:r w:rsidRPr="0060773C">
        <w:t xml:space="preserve"> </w:t>
      </w:r>
      <w:proofErr w:type="spellStart"/>
      <w:r w:rsidRPr="0060773C">
        <w:t>че</w:t>
      </w:r>
      <w:proofErr w:type="spellEnd"/>
      <w:r w:rsidRPr="0060773C">
        <w:t xml:space="preserve"> </w:t>
      </w:r>
      <w:proofErr w:type="spellStart"/>
      <w:r w:rsidRPr="0060773C">
        <w:t>този</w:t>
      </w:r>
      <w:proofErr w:type="spellEnd"/>
      <w:r w:rsidRPr="0060773C">
        <w:t xml:space="preserve"> </w:t>
      </w:r>
      <w:proofErr w:type="spellStart"/>
      <w:r w:rsidRPr="0060773C">
        <w:t>оператор</w:t>
      </w:r>
      <w:proofErr w:type="spellEnd"/>
      <w:r w:rsidRPr="0060773C">
        <w:t xml:space="preserve"> </w:t>
      </w:r>
      <w:proofErr w:type="spellStart"/>
      <w:r w:rsidRPr="0060773C">
        <w:t>няма</w:t>
      </w:r>
      <w:proofErr w:type="spellEnd"/>
      <w:r w:rsidRPr="0060773C">
        <w:t xml:space="preserve"> </w:t>
      </w:r>
      <w:proofErr w:type="spellStart"/>
      <w:r w:rsidRPr="0060773C">
        <w:t>активна</w:t>
      </w:r>
      <w:proofErr w:type="spellEnd"/>
      <w:r w:rsidRPr="0060773C">
        <w:t xml:space="preserve"> </w:t>
      </w:r>
      <w:proofErr w:type="spellStart"/>
      <w:r w:rsidRPr="0060773C">
        <w:t>роля</w:t>
      </w:r>
      <w:proofErr w:type="spellEnd"/>
      <w:r w:rsidRPr="0060773C">
        <w:t xml:space="preserve">, </w:t>
      </w:r>
      <w:proofErr w:type="spellStart"/>
      <w:r w:rsidRPr="0060773C">
        <w:t>позволяваща</w:t>
      </w:r>
      <w:proofErr w:type="spellEnd"/>
      <w:r w:rsidRPr="0060773C">
        <w:t xml:space="preserve"> </w:t>
      </w:r>
      <w:proofErr w:type="spellStart"/>
      <w:r w:rsidRPr="0060773C">
        <w:t>му</w:t>
      </w:r>
      <w:proofErr w:type="spellEnd"/>
      <w:r w:rsidRPr="0060773C">
        <w:t xml:space="preserve"> </w:t>
      </w:r>
      <w:proofErr w:type="spellStart"/>
      <w:r w:rsidRPr="0060773C">
        <w:t>да</w:t>
      </w:r>
      <w:proofErr w:type="spellEnd"/>
      <w:r w:rsidRPr="0060773C">
        <w:t xml:space="preserve"> се </w:t>
      </w:r>
      <w:proofErr w:type="spellStart"/>
      <w:r w:rsidRPr="0060773C">
        <w:t>запознае</w:t>
      </w:r>
      <w:proofErr w:type="spellEnd"/>
      <w:r w:rsidRPr="0060773C">
        <w:t xml:space="preserve"> </w:t>
      </w:r>
      <w:proofErr w:type="spellStart"/>
      <w:r w:rsidRPr="0060773C">
        <w:t>или</w:t>
      </w:r>
      <w:proofErr w:type="spellEnd"/>
      <w:r w:rsidRPr="0060773C">
        <w:t xml:space="preserve"> </w:t>
      </w:r>
      <w:proofErr w:type="spellStart"/>
      <w:r w:rsidRPr="0060773C">
        <w:t>да</w:t>
      </w:r>
      <w:proofErr w:type="spellEnd"/>
      <w:r w:rsidRPr="0060773C">
        <w:t xml:space="preserve"> </w:t>
      </w:r>
      <w:proofErr w:type="spellStart"/>
      <w:r w:rsidRPr="0060773C">
        <w:t>контролира</w:t>
      </w:r>
      <w:proofErr w:type="spellEnd"/>
      <w:r w:rsidRPr="0060773C">
        <w:t xml:space="preserve"> </w:t>
      </w:r>
      <w:proofErr w:type="spellStart"/>
      <w:r w:rsidRPr="0060773C">
        <w:t>каченото</w:t>
      </w:r>
      <w:proofErr w:type="spellEnd"/>
      <w:r w:rsidRPr="0060773C">
        <w:t xml:space="preserve"> на </w:t>
      </w:r>
      <w:proofErr w:type="spellStart"/>
      <w:r w:rsidRPr="0060773C">
        <w:t>платформата</w:t>
      </w:r>
      <w:proofErr w:type="spellEnd"/>
      <w:r w:rsidRPr="0060773C">
        <w:t xml:space="preserve"> </w:t>
      </w:r>
      <w:proofErr w:type="spellStart"/>
      <w:r w:rsidRPr="0060773C">
        <w:t>му</w:t>
      </w:r>
      <w:proofErr w:type="spellEnd"/>
      <w:r w:rsidRPr="0060773C">
        <w:t xml:space="preserve"> </w:t>
      </w:r>
      <w:proofErr w:type="spellStart"/>
      <w:r w:rsidRPr="0060773C">
        <w:t>съдържание</w:t>
      </w:r>
      <w:proofErr w:type="spellEnd"/>
      <w:r w:rsidRPr="0060773C">
        <w:t>.</w:t>
      </w:r>
    </w:p>
    <w:p w14:paraId="3CE62BA5" w14:textId="77777777" w:rsidR="00E93F66" w:rsidRPr="0060773C" w:rsidRDefault="00E93F66" w:rsidP="00E93F66">
      <w:pPr>
        <w:pStyle w:val="JuList"/>
        <w:ind w:left="0" w:firstLine="0"/>
      </w:pPr>
      <w:proofErr w:type="spellStart"/>
      <w:r w:rsidRPr="0060773C">
        <w:t>Член</w:t>
      </w:r>
      <w:proofErr w:type="spellEnd"/>
      <w:r w:rsidRPr="0060773C">
        <w:t xml:space="preserve"> 14, </w:t>
      </w:r>
      <w:r>
        <w:t>§</w:t>
      </w:r>
      <w:r w:rsidRPr="0060773C">
        <w:t xml:space="preserve"> 1, </w:t>
      </w:r>
      <w:proofErr w:type="spellStart"/>
      <w:r w:rsidRPr="0060773C">
        <w:t>буква</w:t>
      </w:r>
      <w:proofErr w:type="spellEnd"/>
      <w:r w:rsidRPr="0060773C">
        <w:t xml:space="preserve"> а) от </w:t>
      </w:r>
      <w:proofErr w:type="spellStart"/>
      <w:r w:rsidRPr="0060773C">
        <w:t>Директива</w:t>
      </w:r>
      <w:proofErr w:type="spellEnd"/>
      <w:r w:rsidRPr="0060773C">
        <w:t xml:space="preserve"> 2000/31 </w:t>
      </w:r>
      <w:proofErr w:type="spellStart"/>
      <w:r w:rsidRPr="0060773C">
        <w:t>трябва</w:t>
      </w:r>
      <w:proofErr w:type="spellEnd"/>
      <w:r w:rsidRPr="0060773C">
        <w:t xml:space="preserve"> </w:t>
      </w:r>
      <w:proofErr w:type="spellStart"/>
      <w:r w:rsidRPr="0060773C">
        <w:t>да</w:t>
      </w:r>
      <w:proofErr w:type="spellEnd"/>
      <w:r w:rsidRPr="0060773C">
        <w:t xml:space="preserve"> се </w:t>
      </w:r>
      <w:proofErr w:type="spellStart"/>
      <w:r w:rsidRPr="0060773C">
        <w:t>тълкува</w:t>
      </w:r>
      <w:proofErr w:type="spellEnd"/>
      <w:r w:rsidRPr="0060773C">
        <w:t xml:space="preserve"> в </w:t>
      </w:r>
      <w:proofErr w:type="spellStart"/>
      <w:r w:rsidRPr="0060773C">
        <w:t>смисъл</w:t>
      </w:r>
      <w:proofErr w:type="spellEnd"/>
      <w:r w:rsidRPr="0060773C">
        <w:t xml:space="preserve">, </w:t>
      </w:r>
      <w:proofErr w:type="spellStart"/>
      <w:r w:rsidRPr="0060773C">
        <w:t>че</w:t>
      </w:r>
      <w:proofErr w:type="spellEnd"/>
      <w:r w:rsidRPr="0060773C">
        <w:t xml:space="preserve"> </w:t>
      </w:r>
      <w:proofErr w:type="spellStart"/>
      <w:r w:rsidRPr="0060773C">
        <w:t>за</w:t>
      </w:r>
      <w:proofErr w:type="spellEnd"/>
      <w:r w:rsidRPr="0060773C">
        <w:t xml:space="preserve"> </w:t>
      </w:r>
      <w:proofErr w:type="spellStart"/>
      <w:r w:rsidRPr="0060773C">
        <w:t>да</w:t>
      </w:r>
      <w:proofErr w:type="spellEnd"/>
      <w:r w:rsidRPr="0060773C">
        <w:t xml:space="preserve"> се </w:t>
      </w:r>
      <w:proofErr w:type="spellStart"/>
      <w:r w:rsidRPr="0060773C">
        <w:t>изключи</w:t>
      </w:r>
      <w:proofErr w:type="spellEnd"/>
      <w:r w:rsidRPr="0060773C">
        <w:t xml:space="preserve"> </w:t>
      </w:r>
      <w:proofErr w:type="spellStart"/>
      <w:r w:rsidRPr="0060773C">
        <w:t>съгласно</w:t>
      </w:r>
      <w:proofErr w:type="spellEnd"/>
      <w:r w:rsidRPr="0060773C">
        <w:t xml:space="preserve"> </w:t>
      </w:r>
      <w:proofErr w:type="spellStart"/>
      <w:r w:rsidRPr="0060773C">
        <w:t>тази</w:t>
      </w:r>
      <w:proofErr w:type="spellEnd"/>
      <w:r w:rsidRPr="0060773C">
        <w:t xml:space="preserve"> </w:t>
      </w:r>
      <w:proofErr w:type="spellStart"/>
      <w:r w:rsidRPr="0060773C">
        <w:t>разпоредба</w:t>
      </w:r>
      <w:proofErr w:type="spellEnd"/>
      <w:r w:rsidRPr="0060773C">
        <w:t xml:space="preserve"> </w:t>
      </w:r>
      <w:proofErr w:type="spellStart"/>
      <w:r w:rsidRPr="0060773C">
        <w:t>възможността</w:t>
      </w:r>
      <w:proofErr w:type="spellEnd"/>
      <w:r w:rsidRPr="0060773C">
        <w:t xml:space="preserve"> </w:t>
      </w:r>
      <w:proofErr w:type="spellStart"/>
      <w:r w:rsidRPr="0060773C">
        <w:t>такъв</w:t>
      </w:r>
      <w:proofErr w:type="spellEnd"/>
      <w:r w:rsidRPr="0060773C">
        <w:t xml:space="preserve"> </w:t>
      </w:r>
      <w:proofErr w:type="spellStart"/>
      <w:r w:rsidRPr="0060773C">
        <w:t>оператор</w:t>
      </w:r>
      <w:proofErr w:type="spellEnd"/>
      <w:r w:rsidRPr="0060773C">
        <w:t xml:space="preserve"> </w:t>
      </w:r>
      <w:proofErr w:type="spellStart"/>
      <w:r w:rsidRPr="0060773C">
        <w:t>да</w:t>
      </w:r>
      <w:proofErr w:type="spellEnd"/>
      <w:r w:rsidRPr="0060773C">
        <w:t xml:space="preserve"> се </w:t>
      </w:r>
      <w:proofErr w:type="spellStart"/>
      <w:r w:rsidRPr="0060773C">
        <w:t>ползва</w:t>
      </w:r>
      <w:proofErr w:type="spellEnd"/>
      <w:r w:rsidRPr="0060773C">
        <w:t xml:space="preserve"> от </w:t>
      </w:r>
      <w:proofErr w:type="spellStart"/>
      <w:r w:rsidRPr="0060773C">
        <w:lastRenderedPageBreak/>
        <w:t>предвиденото</w:t>
      </w:r>
      <w:proofErr w:type="spellEnd"/>
      <w:r w:rsidRPr="0060773C">
        <w:t xml:space="preserve"> в </w:t>
      </w:r>
      <w:proofErr w:type="spellStart"/>
      <w:r w:rsidRPr="0060773C">
        <w:t>посочения</w:t>
      </w:r>
      <w:proofErr w:type="spellEnd"/>
      <w:r w:rsidRPr="0060773C">
        <w:t xml:space="preserve"> </w:t>
      </w:r>
      <w:proofErr w:type="spellStart"/>
      <w:r w:rsidRPr="0060773C">
        <w:t>чл</w:t>
      </w:r>
      <w:proofErr w:type="spellEnd"/>
      <w:r>
        <w:t>.</w:t>
      </w:r>
      <w:r w:rsidRPr="0060773C">
        <w:t xml:space="preserve"> 14, </w:t>
      </w:r>
      <w:r>
        <w:t>§</w:t>
      </w:r>
      <w:r w:rsidRPr="0060773C">
        <w:t xml:space="preserve"> 1 </w:t>
      </w:r>
      <w:proofErr w:type="spellStart"/>
      <w:r w:rsidRPr="0060773C">
        <w:t>освобождаване</w:t>
      </w:r>
      <w:proofErr w:type="spellEnd"/>
      <w:r w:rsidRPr="0060773C">
        <w:t xml:space="preserve"> от </w:t>
      </w:r>
      <w:proofErr w:type="spellStart"/>
      <w:r w:rsidRPr="0060773C">
        <w:t>отговорност</w:t>
      </w:r>
      <w:proofErr w:type="spellEnd"/>
      <w:r w:rsidRPr="0060773C">
        <w:t xml:space="preserve">, </w:t>
      </w:r>
      <w:proofErr w:type="spellStart"/>
      <w:r w:rsidRPr="0060773C">
        <w:t>той</w:t>
      </w:r>
      <w:proofErr w:type="spellEnd"/>
      <w:r w:rsidRPr="0060773C">
        <w:t xml:space="preserve"> </w:t>
      </w:r>
      <w:proofErr w:type="spellStart"/>
      <w:r w:rsidRPr="0060773C">
        <w:t>трябва</w:t>
      </w:r>
      <w:proofErr w:type="spellEnd"/>
      <w:r w:rsidRPr="0060773C">
        <w:t xml:space="preserve"> </w:t>
      </w:r>
      <w:proofErr w:type="spellStart"/>
      <w:r w:rsidRPr="0060773C">
        <w:t>да</w:t>
      </w:r>
      <w:proofErr w:type="spellEnd"/>
      <w:r w:rsidRPr="0060773C">
        <w:t xml:space="preserve"> </w:t>
      </w:r>
      <w:proofErr w:type="spellStart"/>
      <w:r w:rsidRPr="0060773C">
        <w:t>има</w:t>
      </w:r>
      <w:proofErr w:type="spellEnd"/>
      <w:r w:rsidRPr="0060773C">
        <w:t xml:space="preserve"> </w:t>
      </w:r>
      <w:proofErr w:type="spellStart"/>
      <w:r w:rsidRPr="0060773C">
        <w:t>сведения</w:t>
      </w:r>
      <w:proofErr w:type="spellEnd"/>
      <w:r w:rsidRPr="0060773C">
        <w:t xml:space="preserve"> </w:t>
      </w:r>
      <w:proofErr w:type="spellStart"/>
      <w:r w:rsidRPr="0060773C">
        <w:t>за</w:t>
      </w:r>
      <w:proofErr w:type="spellEnd"/>
      <w:r w:rsidRPr="0060773C">
        <w:t xml:space="preserve"> </w:t>
      </w:r>
      <w:proofErr w:type="spellStart"/>
      <w:r w:rsidRPr="0060773C">
        <w:t>конкретните</w:t>
      </w:r>
      <w:proofErr w:type="spellEnd"/>
      <w:r w:rsidRPr="0060773C">
        <w:t xml:space="preserve"> </w:t>
      </w:r>
      <w:proofErr w:type="spellStart"/>
      <w:r w:rsidRPr="0060773C">
        <w:t>незаконни</w:t>
      </w:r>
      <w:proofErr w:type="spellEnd"/>
      <w:r w:rsidRPr="0060773C">
        <w:t xml:space="preserve"> </w:t>
      </w:r>
      <w:proofErr w:type="spellStart"/>
      <w:r w:rsidRPr="0060773C">
        <w:t>действия</w:t>
      </w:r>
      <w:proofErr w:type="spellEnd"/>
      <w:r w:rsidRPr="0060773C">
        <w:t xml:space="preserve"> на </w:t>
      </w:r>
      <w:proofErr w:type="spellStart"/>
      <w:r w:rsidRPr="0060773C">
        <w:t>своите</w:t>
      </w:r>
      <w:proofErr w:type="spellEnd"/>
      <w:r w:rsidRPr="0060773C">
        <w:t xml:space="preserve"> </w:t>
      </w:r>
      <w:proofErr w:type="spellStart"/>
      <w:r w:rsidRPr="0060773C">
        <w:t>потребители</w:t>
      </w:r>
      <w:proofErr w:type="spellEnd"/>
      <w:r w:rsidRPr="0060773C">
        <w:t xml:space="preserve"> </w:t>
      </w:r>
      <w:proofErr w:type="spellStart"/>
      <w:r w:rsidRPr="0060773C">
        <w:t>във</w:t>
      </w:r>
      <w:proofErr w:type="spellEnd"/>
      <w:r w:rsidRPr="0060773C">
        <w:t xml:space="preserve"> </w:t>
      </w:r>
      <w:proofErr w:type="spellStart"/>
      <w:r w:rsidRPr="0060773C">
        <w:t>връзка</w:t>
      </w:r>
      <w:proofErr w:type="spellEnd"/>
      <w:r w:rsidRPr="0060773C">
        <w:t xml:space="preserve"> с </w:t>
      </w:r>
      <w:proofErr w:type="spellStart"/>
      <w:r w:rsidRPr="0060773C">
        <w:t>каченото</w:t>
      </w:r>
      <w:proofErr w:type="spellEnd"/>
      <w:r w:rsidRPr="0060773C">
        <w:t xml:space="preserve"> на </w:t>
      </w:r>
      <w:proofErr w:type="spellStart"/>
      <w:r w:rsidRPr="0060773C">
        <w:t>платформата</w:t>
      </w:r>
      <w:proofErr w:type="spellEnd"/>
      <w:r w:rsidRPr="0060773C">
        <w:t xml:space="preserve"> </w:t>
      </w:r>
      <w:proofErr w:type="spellStart"/>
      <w:r w:rsidRPr="0060773C">
        <w:t>му</w:t>
      </w:r>
      <w:proofErr w:type="spellEnd"/>
      <w:r w:rsidRPr="0060773C">
        <w:t xml:space="preserve"> </w:t>
      </w:r>
      <w:proofErr w:type="spellStart"/>
      <w:r w:rsidRPr="0060773C">
        <w:t>защитено</w:t>
      </w:r>
      <w:proofErr w:type="spellEnd"/>
      <w:r w:rsidRPr="0060773C">
        <w:t xml:space="preserve"> </w:t>
      </w:r>
      <w:proofErr w:type="spellStart"/>
      <w:r w:rsidRPr="0060773C">
        <w:t>съдържание</w:t>
      </w:r>
      <w:proofErr w:type="spellEnd"/>
      <w:r w:rsidRPr="0060773C">
        <w:t>.</w:t>
      </w:r>
    </w:p>
    <w:p w14:paraId="6525322E" w14:textId="1FA83921" w:rsidR="00E93F66" w:rsidRPr="00E93F66" w:rsidRDefault="00E93F66" w:rsidP="00E93F66">
      <w:pPr>
        <w:pStyle w:val="JuList"/>
        <w:ind w:left="0" w:firstLine="0"/>
        <w:rPr>
          <w:lang w:val="bg-BG"/>
        </w:rPr>
      </w:pPr>
      <w:r w:rsidRPr="0060773C">
        <w:t>3)      </w:t>
      </w:r>
      <w:proofErr w:type="spellStart"/>
      <w:r w:rsidRPr="0060773C">
        <w:t>Член</w:t>
      </w:r>
      <w:proofErr w:type="spellEnd"/>
      <w:r w:rsidRPr="0060773C">
        <w:t xml:space="preserve"> 8, </w:t>
      </w:r>
      <w:r>
        <w:t>§</w:t>
      </w:r>
      <w:r w:rsidRPr="0060773C">
        <w:t xml:space="preserve"> 3 от </w:t>
      </w:r>
      <w:proofErr w:type="spellStart"/>
      <w:r w:rsidRPr="0060773C">
        <w:t>Директива</w:t>
      </w:r>
      <w:proofErr w:type="spellEnd"/>
      <w:r w:rsidRPr="0060773C">
        <w:t xml:space="preserve"> 2001/29 </w:t>
      </w:r>
      <w:proofErr w:type="spellStart"/>
      <w:r w:rsidRPr="0060773C">
        <w:t>трябва</w:t>
      </w:r>
      <w:proofErr w:type="spellEnd"/>
      <w:r w:rsidRPr="0060773C">
        <w:t xml:space="preserve"> </w:t>
      </w:r>
      <w:proofErr w:type="spellStart"/>
      <w:r w:rsidRPr="0060773C">
        <w:t>да</w:t>
      </w:r>
      <w:proofErr w:type="spellEnd"/>
      <w:r w:rsidRPr="0060773C">
        <w:t xml:space="preserve"> се </w:t>
      </w:r>
      <w:proofErr w:type="spellStart"/>
      <w:r w:rsidRPr="0060773C">
        <w:t>тълкува</w:t>
      </w:r>
      <w:proofErr w:type="spellEnd"/>
      <w:r w:rsidRPr="0060773C">
        <w:t xml:space="preserve"> в </w:t>
      </w:r>
      <w:proofErr w:type="spellStart"/>
      <w:r w:rsidRPr="0060773C">
        <w:t>смисъл</w:t>
      </w:r>
      <w:proofErr w:type="spellEnd"/>
      <w:r w:rsidRPr="0060773C">
        <w:t xml:space="preserve">, </w:t>
      </w:r>
      <w:proofErr w:type="spellStart"/>
      <w:r w:rsidRPr="0060773C">
        <w:t>че</w:t>
      </w:r>
      <w:proofErr w:type="spellEnd"/>
      <w:r w:rsidRPr="0060773C">
        <w:t xml:space="preserve"> </w:t>
      </w:r>
      <w:proofErr w:type="spellStart"/>
      <w:r w:rsidRPr="0060773C">
        <w:t>допуска</w:t>
      </w:r>
      <w:proofErr w:type="spellEnd"/>
      <w:r w:rsidRPr="0060773C">
        <w:t xml:space="preserve"> по </w:t>
      </w:r>
      <w:proofErr w:type="spellStart"/>
      <w:r w:rsidRPr="0060773C">
        <w:t>силата</w:t>
      </w:r>
      <w:proofErr w:type="spellEnd"/>
      <w:r w:rsidRPr="0060773C">
        <w:t xml:space="preserve"> на </w:t>
      </w:r>
      <w:proofErr w:type="spellStart"/>
      <w:r w:rsidRPr="0060773C">
        <w:t>националното</w:t>
      </w:r>
      <w:proofErr w:type="spellEnd"/>
      <w:r w:rsidRPr="0060773C">
        <w:t xml:space="preserve"> </w:t>
      </w:r>
      <w:proofErr w:type="spellStart"/>
      <w:r w:rsidRPr="0060773C">
        <w:t>право</w:t>
      </w:r>
      <w:proofErr w:type="spellEnd"/>
      <w:r w:rsidRPr="0060773C">
        <w:t xml:space="preserve"> в </w:t>
      </w:r>
      <w:proofErr w:type="spellStart"/>
      <w:r w:rsidRPr="0060773C">
        <w:t>полза</w:t>
      </w:r>
      <w:proofErr w:type="spellEnd"/>
      <w:r w:rsidRPr="0060773C">
        <w:t xml:space="preserve"> на </w:t>
      </w:r>
      <w:proofErr w:type="spellStart"/>
      <w:r w:rsidRPr="0060773C">
        <w:t>притежателя</w:t>
      </w:r>
      <w:proofErr w:type="spellEnd"/>
      <w:r w:rsidRPr="0060773C">
        <w:t xml:space="preserve"> на </w:t>
      </w:r>
      <w:proofErr w:type="spellStart"/>
      <w:r w:rsidRPr="0060773C">
        <w:t>авторско</w:t>
      </w:r>
      <w:proofErr w:type="spellEnd"/>
      <w:r w:rsidRPr="0060773C">
        <w:t xml:space="preserve"> </w:t>
      </w:r>
      <w:proofErr w:type="spellStart"/>
      <w:r w:rsidRPr="0060773C">
        <w:t>или</w:t>
      </w:r>
      <w:proofErr w:type="spellEnd"/>
      <w:r w:rsidRPr="0060773C">
        <w:t xml:space="preserve"> на </w:t>
      </w:r>
      <w:proofErr w:type="spellStart"/>
      <w:r w:rsidRPr="0060773C">
        <w:t>сродно</w:t>
      </w:r>
      <w:proofErr w:type="spellEnd"/>
      <w:r w:rsidRPr="0060773C">
        <w:t xml:space="preserve"> </w:t>
      </w:r>
      <w:proofErr w:type="spellStart"/>
      <w:r w:rsidRPr="0060773C">
        <w:t>право</w:t>
      </w:r>
      <w:proofErr w:type="spellEnd"/>
      <w:r w:rsidRPr="0060773C">
        <w:t xml:space="preserve"> </w:t>
      </w:r>
      <w:proofErr w:type="spellStart"/>
      <w:r w:rsidRPr="0060773C">
        <w:t>да</w:t>
      </w:r>
      <w:proofErr w:type="spellEnd"/>
      <w:r w:rsidRPr="0060773C">
        <w:t xml:space="preserve"> </w:t>
      </w:r>
      <w:proofErr w:type="spellStart"/>
      <w:r w:rsidRPr="0060773C">
        <w:t>може</w:t>
      </w:r>
      <w:proofErr w:type="spellEnd"/>
      <w:r w:rsidRPr="0060773C">
        <w:t xml:space="preserve"> </w:t>
      </w:r>
      <w:proofErr w:type="spellStart"/>
      <w:r w:rsidRPr="0060773C">
        <w:t>да</w:t>
      </w:r>
      <w:proofErr w:type="spellEnd"/>
      <w:r w:rsidRPr="0060773C">
        <w:t xml:space="preserve"> се </w:t>
      </w:r>
      <w:proofErr w:type="spellStart"/>
      <w:r w:rsidRPr="0060773C">
        <w:t>постанови</w:t>
      </w:r>
      <w:proofErr w:type="spellEnd"/>
      <w:r w:rsidRPr="0060773C">
        <w:t xml:space="preserve"> </w:t>
      </w:r>
      <w:proofErr w:type="spellStart"/>
      <w:r w:rsidRPr="0060773C">
        <w:t>съдебна</w:t>
      </w:r>
      <w:proofErr w:type="spellEnd"/>
      <w:r w:rsidRPr="0060773C">
        <w:t xml:space="preserve"> </w:t>
      </w:r>
      <w:proofErr w:type="spellStart"/>
      <w:r w:rsidRPr="0060773C">
        <w:t>забрана</w:t>
      </w:r>
      <w:proofErr w:type="spellEnd"/>
      <w:r w:rsidRPr="0060773C">
        <w:t xml:space="preserve"> </w:t>
      </w:r>
      <w:proofErr w:type="spellStart"/>
      <w:r w:rsidRPr="0060773C">
        <w:t>срещу</w:t>
      </w:r>
      <w:proofErr w:type="spellEnd"/>
      <w:r w:rsidRPr="0060773C">
        <w:t xml:space="preserve"> </w:t>
      </w:r>
      <w:proofErr w:type="spellStart"/>
      <w:r w:rsidRPr="0060773C">
        <w:t>посредника</w:t>
      </w:r>
      <w:proofErr w:type="spellEnd"/>
      <w:r w:rsidRPr="0060773C">
        <w:t xml:space="preserve">, </w:t>
      </w:r>
      <w:proofErr w:type="spellStart"/>
      <w:r w:rsidRPr="0060773C">
        <w:t>чиято</w:t>
      </w:r>
      <w:proofErr w:type="spellEnd"/>
      <w:r w:rsidRPr="0060773C">
        <w:t xml:space="preserve"> </w:t>
      </w:r>
      <w:proofErr w:type="spellStart"/>
      <w:r w:rsidRPr="0060773C">
        <w:t>услуга</w:t>
      </w:r>
      <w:proofErr w:type="spellEnd"/>
      <w:r w:rsidRPr="0060773C">
        <w:t xml:space="preserve"> е </w:t>
      </w:r>
      <w:proofErr w:type="spellStart"/>
      <w:r w:rsidRPr="0060773C">
        <w:t>била</w:t>
      </w:r>
      <w:proofErr w:type="spellEnd"/>
      <w:r w:rsidRPr="0060773C">
        <w:t xml:space="preserve"> </w:t>
      </w:r>
      <w:proofErr w:type="spellStart"/>
      <w:r w:rsidRPr="0060773C">
        <w:t>използвана</w:t>
      </w:r>
      <w:proofErr w:type="spellEnd"/>
      <w:r w:rsidRPr="0060773C">
        <w:t xml:space="preserve"> от </w:t>
      </w:r>
      <w:proofErr w:type="spellStart"/>
      <w:r w:rsidRPr="0060773C">
        <w:t>трето</w:t>
      </w:r>
      <w:proofErr w:type="spellEnd"/>
      <w:r w:rsidRPr="0060773C">
        <w:t xml:space="preserve"> </w:t>
      </w:r>
      <w:proofErr w:type="spellStart"/>
      <w:r w:rsidRPr="0060773C">
        <w:t>лице</w:t>
      </w:r>
      <w:proofErr w:type="spellEnd"/>
      <w:r w:rsidRPr="0060773C">
        <w:t xml:space="preserve"> </w:t>
      </w:r>
      <w:proofErr w:type="spellStart"/>
      <w:r w:rsidRPr="0060773C">
        <w:t>за</w:t>
      </w:r>
      <w:proofErr w:type="spellEnd"/>
      <w:r w:rsidRPr="0060773C">
        <w:t xml:space="preserve"> </w:t>
      </w:r>
      <w:proofErr w:type="spellStart"/>
      <w:r w:rsidRPr="0060773C">
        <w:t>нарушаване</w:t>
      </w:r>
      <w:proofErr w:type="spellEnd"/>
      <w:r w:rsidRPr="0060773C">
        <w:t xml:space="preserve"> на </w:t>
      </w:r>
      <w:proofErr w:type="spellStart"/>
      <w:r w:rsidRPr="0060773C">
        <w:t>правото</w:t>
      </w:r>
      <w:proofErr w:type="spellEnd"/>
      <w:r w:rsidRPr="0060773C">
        <w:t xml:space="preserve"> </w:t>
      </w:r>
      <w:proofErr w:type="spellStart"/>
      <w:r w:rsidRPr="0060773C">
        <w:t>му</w:t>
      </w:r>
      <w:proofErr w:type="spellEnd"/>
      <w:r w:rsidRPr="0060773C">
        <w:t xml:space="preserve">, </w:t>
      </w:r>
      <w:proofErr w:type="spellStart"/>
      <w:r w:rsidRPr="0060773C">
        <w:t>без</w:t>
      </w:r>
      <w:proofErr w:type="spellEnd"/>
      <w:r w:rsidRPr="0060773C">
        <w:t xml:space="preserve"> </w:t>
      </w:r>
      <w:proofErr w:type="spellStart"/>
      <w:r w:rsidRPr="0060773C">
        <w:t>този</w:t>
      </w:r>
      <w:proofErr w:type="spellEnd"/>
      <w:r w:rsidRPr="0060773C">
        <w:t xml:space="preserve"> </w:t>
      </w:r>
      <w:proofErr w:type="spellStart"/>
      <w:r w:rsidRPr="0060773C">
        <w:t>посредник</w:t>
      </w:r>
      <w:proofErr w:type="spellEnd"/>
      <w:r w:rsidRPr="0060773C">
        <w:t xml:space="preserve"> </w:t>
      </w:r>
      <w:proofErr w:type="spellStart"/>
      <w:r w:rsidRPr="0060773C">
        <w:t>да</w:t>
      </w:r>
      <w:proofErr w:type="spellEnd"/>
      <w:r w:rsidRPr="0060773C">
        <w:t xml:space="preserve"> е </w:t>
      </w:r>
      <w:proofErr w:type="spellStart"/>
      <w:r w:rsidRPr="0060773C">
        <w:t>имал</w:t>
      </w:r>
      <w:proofErr w:type="spellEnd"/>
      <w:r w:rsidRPr="0060773C">
        <w:t xml:space="preserve"> </w:t>
      </w:r>
      <w:proofErr w:type="spellStart"/>
      <w:r w:rsidRPr="0060773C">
        <w:t>сведения</w:t>
      </w:r>
      <w:proofErr w:type="spellEnd"/>
      <w:r w:rsidRPr="0060773C">
        <w:t xml:space="preserve"> </w:t>
      </w:r>
      <w:proofErr w:type="spellStart"/>
      <w:r w:rsidRPr="0060773C">
        <w:t>за</w:t>
      </w:r>
      <w:proofErr w:type="spellEnd"/>
      <w:r w:rsidRPr="0060773C">
        <w:t xml:space="preserve"> </w:t>
      </w:r>
      <w:proofErr w:type="spellStart"/>
      <w:r w:rsidRPr="0060773C">
        <w:t>това</w:t>
      </w:r>
      <w:proofErr w:type="spellEnd"/>
      <w:r w:rsidRPr="0060773C">
        <w:t xml:space="preserve"> по </w:t>
      </w:r>
      <w:proofErr w:type="spellStart"/>
      <w:r w:rsidRPr="0060773C">
        <w:t>смисъла</w:t>
      </w:r>
      <w:proofErr w:type="spellEnd"/>
      <w:r w:rsidRPr="0060773C">
        <w:t xml:space="preserve"> на </w:t>
      </w:r>
      <w:proofErr w:type="spellStart"/>
      <w:r w:rsidRPr="0060773C">
        <w:t>чл</w:t>
      </w:r>
      <w:proofErr w:type="spellEnd"/>
      <w:r>
        <w:t>.</w:t>
      </w:r>
      <w:r w:rsidRPr="0060773C">
        <w:t xml:space="preserve"> 14, </w:t>
      </w:r>
      <w:r>
        <w:t>§</w:t>
      </w:r>
      <w:r w:rsidRPr="0060773C">
        <w:t xml:space="preserve"> 1, </w:t>
      </w:r>
      <w:proofErr w:type="spellStart"/>
      <w:r w:rsidRPr="0060773C">
        <w:t>буква</w:t>
      </w:r>
      <w:proofErr w:type="spellEnd"/>
      <w:r w:rsidRPr="0060773C">
        <w:t xml:space="preserve"> а) от </w:t>
      </w:r>
      <w:proofErr w:type="spellStart"/>
      <w:r w:rsidRPr="0060773C">
        <w:t>Директива</w:t>
      </w:r>
      <w:proofErr w:type="spellEnd"/>
      <w:r w:rsidRPr="0060773C">
        <w:t xml:space="preserve"> 2000/31, </w:t>
      </w:r>
      <w:proofErr w:type="spellStart"/>
      <w:r w:rsidRPr="0060773C">
        <w:t>само</w:t>
      </w:r>
      <w:proofErr w:type="spellEnd"/>
      <w:r w:rsidRPr="0060773C">
        <w:t xml:space="preserve"> </w:t>
      </w:r>
      <w:proofErr w:type="spellStart"/>
      <w:r w:rsidRPr="0060773C">
        <w:t>ако</w:t>
      </w:r>
      <w:proofErr w:type="spellEnd"/>
      <w:r w:rsidRPr="0060773C">
        <w:t xml:space="preserve"> </w:t>
      </w:r>
      <w:proofErr w:type="spellStart"/>
      <w:r w:rsidRPr="0060773C">
        <w:t>преди</w:t>
      </w:r>
      <w:proofErr w:type="spellEnd"/>
      <w:r w:rsidRPr="0060773C">
        <w:t xml:space="preserve"> </w:t>
      </w:r>
      <w:proofErr w:type="spellStart"/>
      <w:r w:rsidRPr="0060773C">
        <w:t>започването</w:t>
      </w:r>
      <w:proofErr w:type="spellEnd"/>
      <w:r w:rsidRPr="0060773C">
        <w:t xml:space="preserve"> на </w:t>
      </w:r>
      <w:proofErr w:type="spellStart"/>
      <w:r w:rsidRPr="0060773C">
        <w:t>съдебното</w:t>
      </w:r>
      <w:proofErr w:type="spellEnd"/>
      <w:r w:rsidRPr="0060773C">
        <w:t xml:space="preserve"> </w:t>
      </w:r>
      <w:proofErr w:type="spellStart"/>
      <w:r w:rsidRPr="0060773C">
        <w:t>производство</w:t>
      </w:r>
      <w:proofErr w:type="spellEnd"/>
      <w:r w:rsidRPr="0060773C">
        <w:t xml:space="preserve"> </w:t>
      </w:r>
      <w:proofErr w:type="spellStart"/>
      <w:r w:rsidRPr="0060773C">
        <w:t>посредникът</w:t>
      </w:r>
      <w:proofErr w:type="spellEnd"/>
      <w:r w:rsidRPr="0060773C">
        <w:t xml:space="preserve"> е </w:t>
      </w:r>
      <w:proofErr w:type="spellStart"/>
      <w:r w:rsidRPr="0060773C">
        <w:t>бил</w:t>
      </w:r>
      <w:proofErr w:type="spellEnd"/>
      <w:r w:rsidRPr="0060773C">
        <w:t xml:space="preserve"> </w:t>
      </w:r>
      <w:proofErr w:type="spellStart"/>
      <w:r w:rsidRPr="0060773C">
        <w:t>предварително</w:t>
      </w:r>
      <w:proofErr w:type="spellEnd"/>
      <w:r w:rsidRPr="0060773C">
        <w:t xml:space="preserve"> </w:t>
      </w:r>
      <w:proofErr w:type="spellStart"/>
      <w:r w:rsidRPr="0060773C">
        <w:t>уведомен</w:t>
      </w:r>
      <w:proofErr w:type="spellEnd"/>
      <w:r w:rsidRPr="0060773C">
        <w:t xml:space="preserve"> </w:t>
      </w:r>
      <w:proofErr w:type="spellStart"/>
      <w:r w:rsidRPr="0060773C">
        <w:t>за</w:t>
      </w:r>
      <w:proofErr w:type="spellEnd"/>
      <w:r w:rsidRPr="0060773C">
        <w:t xml:space="preserve"> </w:t>
      </w:r>
      <w:proofErr w:type="spellStart"/>
      <w:r w:rsidRPr="0060773C">
        <w:t>нарушението</w:t>
      </w:r>
      <w:proofErr w:type="spellEnd"/>
      <w:r w:rsidRPr="0060773C">
        <w:t xml:space="preserve"> и </w:t>
      </w:r>
      <w:proofErr w:type="spellStart"/>
      <w:r w:rsidRPr="0060773C">
        <w:t>не</w:t>
      </w:r>
      <w:proofErr w:type="spellEnd"/>
      <w:r w:rsidRPr="0060773C">
        <w:t xml:space="preserve"> е </w:t>
      </w:r>
      <w:proofErr w:type="spellStart"/>
      <w:r w:rsidRPr="0060773C">
        <w:t>предприел</w:t>
      </w:r>
      <w:proofErr w:type="spellEnd"/>
      <w:r w:rsidRPr="0060773C">
        <w:t xml:space="preserve"> </w:t>
      </w:r>
      <w:proofErr w:type="spellStart"/>
      <w:r w:rsidRPr="0060773C">
        <w:t>незабавни</w:t>
      </w:r>
      <w:proofErr w:type="spellEnd"/>
      <w:r w:rsidRPr="0060773C">
        <w:t xml:space="preserve"> </w:t>
      </w:r>
      <w:proofErr w:type="spellStart"/>
      <w:r w:rsidRPr="0060773C">
        <w:t>действия</w:t>
      </w:r>
      <w:proofErr w:type="spellEnd"/>
      <w:r w:rsidRPr="0060773C">
        <w:t xml:space="preserve">, </w:t>
      </w:r>
      <w:proofErr w:type="spellStart"/>
      <w:r w:rsidRPr="0060773C">
        <w:t>за</w:t>
      </w:r>
      <w:proofErr w:type="spellEnd"/>
      <w:r w:rsidRPr="0060773C">
        <w:t xml:space="preserve"> </w:t>
      </w:r>
      <w:proofErr w:type="spellStart"/>
      <w:r w:rsidRPr="0060773C">
        <w:t>да</w:t>
      </w:r>
      <w:proofErr w:type="spellEnd"/>
      <w:r w:rsidRPr="0060773C">
        <w:t xml:space="preserve"> </w:t>
      </w:r>
      <w:proofErr w:type="spellStart"/>
      <w:r w:rsidRPr="0060773C">
        <w:t>отстрани</w:t>
      </w:r>
      <w:proofErr w:type="spellEnd"/>
      <w:r w:rsidRPr="0060773C">
        <w:t xml:space="preserve"> </w:t>
      </w:r>
      <w:proofErr w:type="spellStart"/>
      <w:r w:rsidRPr="0060773C">
        <w:t>въпросното</w:t>
      </w:r>
      <w:proofErr w:type="spellEnd"/>
      <w:r w:rsidRPr="0060773C">
        <w:t xml:space="preserve"> </w:t>
      </w:r>
      <w:proofErr w:type="spellStart"/>
      <w:r w:rsidRPr="0060773C">
        <w:t>съдържание</w:t>
      </w:r>
      <w:proofErr w:type="spellEnd"/>
      <w:r w:rsidRPr="0060773C">
        <w:t xml:space="preserve"> </w:t>
      </w:r>
      <w:proofErr w:type="spellStart"/>
      <w:r w:rsidRPr="0060773C">
        <w:t>или</w:t>
      </w:r>
      <w:proofErr w:type="spellEnd"/>
      <w:r w:rsidRPr="0060773C">
        <w:t xml:space="preserve"> </w:t>
      </w:r>
      <w:proofErr w:type="spellStart"/>
      <w:r w:rsidRPr="0060773C">
        <w:t>да</w:t>
      </w:r>
      <w:proofErr w:type="spellEnd"/>
      <w:r w:rsidRPr="0060773C">
        <w:t xml:space="preserve"> </w:t>
      </w:r>
      <w:proofErr w:type="spellStart"/>
      <w:r w:rsidRPr="0060773C">
        <w:t>блокира</w:t>
      </w:r>
      <w:proofErr w:type="spellEnd"/>
      <w:r w:rsidRPr="0060773C">
        <w:t xml:space="preserve"> </w:t>
      </w:r>
      <w:proofErr w:type="spellStart"/>
      <w:r w:rsidRPr="0060773C">
        <w:t>достъпа</w:t>
      </w:r>
      <w:proofErr w:type="spellEnd"/>
      <w:r w:rsidRPr="0060773C">
        <w:t xml:space="preserve"> </w:t>
      </w:r>
      <w:proofErr w:type="spellStart"/>
      <w:r w:rsidRPr="0060773C">
        <w:t>до</w:t>
      </w:r>
      <w:proofErr w:type="spellEnd"/>
      <w:r w:rsidRPr="0060773C">
        <w:t xml:space="preserve"> </w:t>
      </w:r>
      <w:proofErr w:type="spellStart"/>
      <w:r w:rsidRPr="0060773C">
        <w:t>него</w:t>
      </w:r>
      <w:proofErr w:type="spellEnd"/>
      <w:r w:rsidRPr="0060773C">
        <w:t xml:space="preserve"> и </w:t>
      </w:r>
      <w:proofErr w:type="spellStart"/>
      <w:r w:rsidRPr="0060773C">
        <w:t>за</w:t>
      </w:r>
      <w:proofErr w:type="spellEnd"/>
      <w:r w:rsidRPr="0060773C">
        <w:t xml:space="preserve"> </w:t>
      </w:r>
      <w:proofErr w:type="spellStart"/>
      <w:r w:rsidRPr="0060773C">
        <w:t>да</w:t>
      </w:r>
      <w:proofErr w:type="spellEnd"/>
      <w:r w:rsidRPr="0060773C">
        <w:t xml:space="preserve"> </w:t>
      </w:r>
      <w:proofErr w:type="spellStart"/>
      <w:r w:rsidRPr="0060773C">
        <w:t>гарантира</w:t>
      </w:r>
      <w:proofErr w:type="spellEnd"/>
      <w:r w:rsidRPr="0060773C">
        <w:t xml:space="preserve">, </w:t>
      </w:r>
      <w:proofErr w:type="spellStart"/>
      <w:r w:rsidRPr="0060773C">
        <w:t>че</w:t>
      </w:r>
      <w:proofErr w:type="spellEnd"/>
      <w:r w:rsidRPr="0060773C">
        <w:t xml:space="preserve"> </w:t>
      </w:r>
      <w:proofErr w:type="spellStart"/>
      <w:r w:rsidRPr="0060773C">
        <w:t>тези</w:t>
      </w:r>
      <w:proofErr w:type="spellEnd"/>
      <w:r w:rsidRPr="0060773C">
        <w:t xml:space="preserve"> </w:t>
      </w:r>
      <w:proofErr w:type="spellStart"/>
      <w:r w:rsidRPr="0060773C">
        <w:t>нарушения</w:t>
      </w:r>
      <w:proofErr w:type="spellEnd"/>
      <w:r w:rsidRPr="0060773C">
        <w:t xml:space="preserve"> </w:t>
      </w:r>
      <w:proofErr w:type="spellStart"/>
      <w:r w:rsidRPr="0060773C">
        <w:t>няма</w:t>
      </w:r>
      <w:proofErr w:type="spellEnd"/>
      <w:r w:rsidRPr="0060773C">
        <w:t xml:space="preserve"> </w:t>
      </w:r>
      <w:proofErr w:type="spellStart"/>
      <w:r w:rsidRPr="0060773C">
        <w:t>да</w:t>
      </w:r>
      <w:proofErr w:type="spellEnd"/>
      <w:r w:rsidRPr="0060773C">
        <w:t xml:space="preserve"> се </w:t>
      </w:r>
      <w:proofErr w:type="spellStart"/>
      <w:r w:rsidRPr="0060773C">
        <w:t>повторят</w:t>
      </w:r>
      <w:proofErr w:type="spellEnd"/>
      <w:r w:rsidRPr="0060773C">
        <w:t xml:space="preserve">. При </w:t>
      </w:r>
      <w:proofErr w:type="spellStart"/>
      <w:r w:rsidRPr="0060773C">
        <w:t>прилагането</w:t>
      </w:r>
      <w:proofErr w:type="spellEnd"/>
      <w:r w:rsidRPr="0060773C">
        <w:t xml:space="preserve"> на </w:t>
      </w:r>
      <w:proofErr w:type="spellStart"/>
      <w:r w:rsidRPr="0060773C">
        <w:t>това</w:t>
      </w:r>
      <w:proofErr w:type="spellEnd"/>
      <w:r w:rsidRPr="0060773C">
        <w:t xml:space="preserve"> </w:t>
      </w:r>
      <w:proofErr w:type="spellStart"/>
      <w:r w:rsidRPr="0060773C">
        <w:t>условие</w:t>
      </w:r>
      <w:proofErr w:type="spellEnd"/>
      <w:r w:rsidRPr="0060773C">
        <w:t xml:space="preserve"> </w:t>
      </w:r>
      <w:proofErr w:type="spellStart"/>
      <w:r w:rsidRPr="0060773C">
        <w:t>националните</w:t>
      </w:r>
      <w:proofErr w:type="spellEnd"/>
      <w:r w:rsidRPr="0060773C">
        <w:t xml:space="preserve"> </w:t>
      </w:r>
      <w:proofErr w:type="spellStart"/>
      <w:r w:rsidRPr="0060773C">
        <w:t>юрисдикции</w:t>
      </w:r>
      <w:proofErr w:type="spellEnd"/>
      <w:r w:rsidRPr="0060773C">
        <w:t xml:space="preserve"> </w:t>
      </w:r>
      <w:proofErr w:type="spellStart"/>
      <w:r w:rsidRPr="0060773C">
        <w:t>следва</w:t>
      </w:r>
      <w:proofErr w:type="spellEnd"/>
      <w:r w:rsidRPr="0060773C">
        <w:t xml:space="preserve"> </w:t>
      </w:r>
      <w:proofErr w:type="spellStart"/>
      <w:r w:rsidRPr="0060773C">
        <w:t>обаче</w:t>
      </w:r>
      <w:proofErr w:type="spellEnd"/>
      <w:r w:rsidRPr="0060773C">
        <w:t xml:space="preserve"> </w:t>
      </w:r>
      <w:proofErr w:type="spellStart"/>
      <w:r w:rsidRPr="0060773C">
        <w:t>да</w:t>
      </w:r>
      <w:proofErr w:type="spellEnd"/>
      <w:r w:rsidRPr="0060773C">
        <w:t xml:space="preserve"> се </w:t>
      </w:r>
      <w:proofErr w:type="spellStart"/>
      <w:r w:rsidRPr="0060773C">
        <w:t>уверят</w:t>
      </w:r>
      <w:proofErr w:type="spellEnd"/>
      <w:r w:rsidRPr="0060773C">
        <w:t xml:space="preserve">, </w:t>
      </w:r>
      <w:proofErr w:type="spellStart"/>
      <w:r w:rsidRPr="0060773C">
        <w:t>че</w:t>
      </w:r>
      <w:proofErr w:type="spellEnd"/>
      <w:r w:rsidRPr="0060773C">
        <w:t xml:space="preserve"> </w:t>
      </w:r>
      <w:proofErr w:type="spellStart"/>
      <w:r w:rsidRPr="0060773C">
        <w:t>то</w:t>
      </w:r>
      <w:proofErr w:type="spellEnd"/>
      <w:r w:rsidRPr="0060773C">
        <w:t xml:space="preserve"> </w:t>
      </w:r>
      <w:proofErr w:type="spellStart"/>
      <w:r w:rsidRPr="0060773C">
        <w:t>не</w:t>
      </w:r>
      <w:proofErr w:type="spellEnd"/>
      <w:r w:rsidRPr="0060773C">
        <w:t xml:space="preserve"> </w:t>
      </w:r>
      <w:proofErr w:type="spellStart"/>
      <w:r w:rsidRPr="0060773C">
        <w:t>води</w:t>
      </w:r>
      <w:proofErr w:type="spellEnd"/>
      <w:r w:rsidRPr="0060773C">
        <w:t xml:space="preserve"> </w:t>
      </w:r>
      <w:proofErr w:type="spellStart"/>
      <w:r w:rsidRPr="0060773C">
        <w:t>до</w:t>
      </w:r>
      <w:proofErr w:type="spellEnd"/>
      <w:r w:rsidRPr="0060773C">
        <w:t xml:space="preserve"> </w:t>
      </w:r>
      <w:proofErr w:type="spellStart"/>
      <w:r w:rsidRPr="0060773C">
        <w:t>забавяне</w:t>
      </w:r>
      <w:proofErr w:type="spellEnd"/>
      <w:r w:rsidRPr="0060773C">
        <w:t xml:space="preserve"> на </w:t>
      </w:r>
      <w:proofErr w:type="spellStart"/>
      <w:r w:rsidRPr="0060773C">
        <w:t>действителното</w:t>
      </w:r>
      <w:proofErr w:type="spellEnd"/>
      <w:r w:rsidRPr="0060773C">
        <w:t xml:space="preserve"> </w:t>
      </w:r>
      <w:proofErr w:type="spellStart"/>
      <w:r w:rsidRPr="0060773C">
        <w:t>преустановяване</w:t>
      </w:r>
      <w:proofErr w:type="spellEnd"/>
      <w:r w:rsidRPr="0060773C">
        <w:t xml:space="preserve"> на </w:t>
      </w:r>
      <w:proofErr w:type="spellStart"/>
      <w:r w:rsidRPr="0060773C">
        <w:t>нарушението</w:t>
      </w:r>
      <w:proofErr w:type="spellEnd"/>
      <w:r w:rsidRPr="0060773C">
        <w:t xml:space="preserve"> по </w:t>
      </w:r>
      <w:proofErr w:type="spellStart"/>
      <w:r w:rsidRPr="0060773C">
        <w:t>такъв</w:t>
      </w:r>
      <w:proofErr w:type="spellEnd"/>
      <w:r w:rsidRPr="0060773C">
        <w:t xml:space="preserve"> </w:t>
      </w:r>
      <w:proofErr w:type="spellStart"/>
      <w:r w:rsidRPr="0060773C">
        <w:t>начин</w:t>
      </w:r>
      <w:proofErr w:type="spellEnd"/>
      <w:r w:rsidRPr="0060773C">
        <w:t xml:space="preserve">, </w:t>
      </w:r>
      <w:proofErr w:type="spellStart"/>
      <w:r w:rsidRPr="0060773C">
        <w:t>че</w:t>
      </w:r>
      <w:proofErr w:type="spellEnd"/>
      <w:r w:rsidRPr="0060773C">
        <w:t xml:space="preserve"> на </w:t>
      </w:r>
      <w:proofErr w:type="spellStart"/>
      <w:r w:rsidRPr="0060773C">
        <w:t>притежателя</w:t>
      </w:r>
      <w:proofErr w:type="spellEnd"/>
      <w:r w:rsidRPr="0060773C">
        <w:t xml:space="preserve"> на </w:t>
      </w:r>
      <w:proofErr w:type="spellStart"/>
      <w:r w:rsidRPr="0060773C">
        <w:t>правата</w:t>
      </w:r>
      <w:proofErr w:type="spellEnd"/>
      <w:r w:rsidRPr="0060773C">
        <w:t xml:space="preserve"> се </w:t>
      </w:r>
      <w:proofErr w:type="spellStart"/>
      <w:r w:rsidRPr="0060773C">
        <w:t>причиняват</w:t>
      </w:r>
      <w:proofErr w:type="spellEnd"/>
      <w:r w:rsidRPr="0060773C">
        <w:t xml:space="preserve"> </w:t>
      </w:r>
      <w:proofErr w:type="spellStart"/>
      <w:r w:rsidRPr="0060773C">
        <w:t>несъразмерни</w:t>
      </w:r>
      <w:proofErr w:type="spellEnd"/>
      <w:r w:rsidRPr="0060773C">
        <w:t xml:space="preserve"> </w:t>
      </w:r>
      <w:proofErr w:type="spellStart"/>
      <w:r w:rsidRPr="0060773C">
        <w:t>вреди</w:t>
      </w:r>
      <w:proofErr w:type="spellEnd"/>
      <w:r w:rsidRPr="0060773C">
        <w:t>.</w:t>
      </w:r>
      <w:r>
        <w:rPr>
          <w:lang w:val="bg-BG"/>
        </w:rPr>
        <w:t xml:space="preserve"> </w:t>
      </w:r>
      <w:hyperlink r:id="rId3619" w:history="1">
        <w:proofErr w:type="spellStart"/>
        <w:r w:rsidR="00BA36DC" w:rsidRPr="00BA36DC">
          <w:rPr>
            <w:rStyle w:val="Hyperlink"/>
          </w:rPr>
          <w:t>Бюлетин</w:t>
        </w:r>
        <w:proofErr w:type="spellEnd"/>
        <w:r w:rsidR="00BA36DC" w:rsidRPr="00BA36DC">
          <w:rPr>
            <w:rStyle w:val="Hyperlink"/>
          </w:rPr>
          <w:t xml:space="preserve"> № 61</w:t>
        </w:r>
      </w:hyperlink>
    </w:p>
    <w:p w14:paraId="656338DC" w14:textId="77777777" w:rsidR="00865775" w:rsidRDefault="00E93F66" w:rsidP="00865775">
      <w:pPr>
        <w:pStyle w:val="JuList"/>
        <w:pBdr>
          <w:bottom w:val="single" w:sz="4" w:space="1" w:color="auto"/>
        </w:pBdr>
        <w:ind w:left="0" w:firstLine="0"/>
        <w:rPr>
          <w:i/>
          <w:iCs/>
        </w:rPr>
      </w:pPr>
      <w:proofErr w:type="spellStart"/>
      <w:r>
        <w:rPr>
          <w:i/>
          <w:iCs/>
        </w:rPr>
        <w:t>Решение</w:t>
      </w:r>
      <w:proofErr w:type="spellEnd"/>
      <w:r>
        <w:rPr>
          <w:i/>
          <w:iCs/>
        </w:rPr>
        <w:t xml:space="preserve"> на СЕС (</w:t>
      </w:r>
      <w:proofErr w:type="spellStart"/>
      <w:r>
        <w:rPr>
          <w:i/>
          <w:iCs/>
        </w:rPr>
        <w:t>голям</w:t>
      </w:r>
      <w:proofErr w:type="spellEnd"/>
      <w:r>
        <w:rPr>
          <w:i/>
          <w:iCs/>
        </w:rPr>
        <w:t xml:space="preserve"> </w:t>
      </w:r>
      <w:proofErr w:type="spellStart"/>
      <w:r>
        <w:rPr>
          <w:i/>
          <w:iCs/>
        </w:rPr>
        <w:t>състав</w:t>
      </w:r>
      <w:proofErr w:type="spellEnd"/>
      <w:r>
        <w:rPr>
          <w:i/>
          <w:iCs/>
        </w:rPr>
        <w:t xml:space="preserve">) по </w:t>
      </w:r>
      <w:proofErr w:type="spellStart"/>
      <w:r>
        <w:rPr>
          <w:i/>
          <w:iCs/>
        </w:rPr>
        <w:t>съединени</w:t>
      </w:r>
      <w:proofErr w:type="spellEnd"/>
      <w:r>
        <w:rPr>
          <w:i/>
          <w:iCs/>
        </w:rPr>
        <w:t xml:space="preserve"> </w:t>
      </w:r>
      <w:proofErr w:type="spellStart"/>
      <w:r>
        <w:rPr>
          <w:i/>
          <w:iCs/>
        </w:rPr>
        <w:t>дела</w:t>
      </w:r>
      <w:proofErr w:type="spellEnd"/>
      <w:r>
        <w:rPr>
          <w:i/>
          <w:iCs/>
        </w:rPr>
        <w:t xml:space="preserve"> </w:t>
      </w:r>
      <w:hyperlink r:id="rId3620" w:anchor="ctx1" w:history="1">
        <w:r w:rsidRPr="0060773C">
          <w:rPr>
            <w:rStyle w:val="Hyperlink"/>
            <w:i/>
            <w:iCs/>
          </w:rPr>
          <w:t>C</w:t>
        </w:r>
        <w:r w:rsidRPr="0060773C">
          <w:rPr>
            <w:rStyle w:val="Hyperlink"/>
            <w:i/>
            <w:iCs/>
          </w:rPr>
          <w:noBreakHyphen/>
          <w:t>682/18 и C</w:t>
        </w:r>
        <w:r w:rsidRPr="0060773C">
          <w:rPr>
            <w:rStyle w:val="Hyperlink"/>
            <w:i/>
            <w:iCs/>
          </w:rPr>
          <w:noBreakHyphen/>
          <w:t>683/18 (YouTube)</w:t>
        </w:r>
      </w:hyperlink>
    </w:p>
    <w:p w14:paraId="6CE59A8F" w14:textId="77777777" w:rsidR="00865775" w:rsidRDefault="00865775" w:rsidP="00865775">
      <w:pPr>
        <w:pStyle w:val="JuList"/>
        <w:ind w:left="0" w:firstLine="0"/>
        <w:rPr>
          <w:i/>
          <w:iCs/>
        </w:rPr>
      </w:pPr>
    </w:p>
    <w:p w14:paraId="39EC30DA" w14:textId="77777777" w:rsidR="00865775" w:rsidRDefault="00865775" w:rsidP="00865775">
      <w:pPr>
        <w:pStyle w:val="JuList"/>
        <w:ind w:left="0" w:firstLine="0"/>
      </w:pPr>
    </w:p>
    <w:p w14:paraId="351AFB54" w14:textId="25B33BEF" w:rsidR="00865775" w:rsidRPr="00865775" w:rsidRDefault="00865775" w:rsidP="00865775">
      <w:pPr>
        <w:pStyle w:val="JuList"/>
        <w:ind w:left="0" w:firstLine="0"/>
        <w:rPr>
          <w:lang w:val="bg-BG"/>
        </w:rPr>
      </w:pPr>
      <w:proofErr w:type="spellStart"/>
      <w:r w:rsidRPr="004F34C0">
        <w:t>Член</w:t>
      </w:r>
      <w:proofErr w:type="spellEnd"/>
      <w:r w:rsidRPr="004F34C0">
        <w:t xml:space="preserve"> 15, </w:t>
      </w:r>
      <w:r>
        <w:t>§</w:t>
      </w:r>
      <w:r w:rsidRPr="004F34C0">
        <w:t xml:space="preserve"> 1 от </w:t>
      </w:r>
      <w:proofErr w:type="spellStart"/>
      <w:r w:rsidRPr="004F34C0">
        <w:t>Директива</w:t>
      </w:r>
      <w:proofErr w:type="spellEnd"/>
      <w:r w:rsidRPr="004F34C0">
        <w:t xml:space="preserve"> 2004/38/ЕО </w:t>
      </w:r>
      <w:proofErr w:type="spellStart"/>
      <w:r w:rsidRPr="004F34C0">
        <w:t>относно</w:t>
      </w:r>
      <w:proofErr w:type="spellEnd"/>
      <w:r w:rsidRPr="004F34C0">
        <w:t xml:space="preserve"> </w:t>
      </w:r>
      <w:proofErr w:type="spellStart"/>
      <w:r w:rsidRPr="004F34C0">
        <w:t>правото</w:t>
      </w:r>
      <w:proofErr w:type="spellEnd"/>
      <w:r w:rsidRPr="004F34C0">
        <w:t xml:space="preserve"> на </w:t>
      </w:r>
      <w:proofErr w:type="spellStart"/>
      <w:r w:rsidRPr="004F34C0">
        <w:t>граждани</w:t>
      </w:r>
      <w:proofErr w:type="spellEnd"/>
      <w:r w:rsidRPr="004F34C0">
        <w:t xml:space="preserve"> на </w:t>
      </w:r>
      <w:proofErr w:type="spellStart"/>
      <w:r w:rsidRPr="004F34C0">
        <w:t>Съюза</w:t>
      </w:r>
      <w:proofErr w:type="spellEnd"/>
      <w:r w:rsidRPr="004F34C0">
        <w:t xml:space="preserve"> и на </w:t>
      </w:r>
      <w:proofErr w:type="spellStart"/>
      <w:r w:rsidRPr="004F34C0">
        <w:t>членове</w:t>
      </w:r>
      <w:proofErr w:type="spellEnd"/>
      <w:r w:rsidRPr="004F34C0">
        <w:t xml:space="preserve"> на </w:t>
      </w:r>
      <w:proofErr w:type="spellStart"/>
      <w:r w:rsidRPr="004F34C0">
        <w:t>техните</w:t>
      </w:r>
      <w:proofErr w:type="spellEnd"/>
      <w:r w:rsidRPr="004F34C0">
        <w:t xml:space="preserve"> </w:t>
      </w:r>
      <w:proofErr w:type="spellStart"/>
      <w:r w:rsidRPr="004F34C0">
        <w:t>семейства</w:t>
      </w:r>
      <w:proofErr w:type="spellEnd"/>
      <w:r w:rsidRPr="004F34C0">
        <w:t xml:space="preserve"> </w:t>
      </w:r>
      <w:proofErr w:type="spellStart"/>
      <w:r w:rsidRPr="004F34C0">
        <w:t>да</w:t>
      </w:r>
      <w:proofErr w:type="spellEnd"/>
      <w:r w:rsidRPr="004F34C0">
        <w:t xml:space="preserve"> се </w:t>
      </w:r>
      <w:proofErr w:type="spellStart"/>
      <w:r w:rsidRPr="004F34C0">
        <w:t>движат</w:t>
      </w:r>
      <w:proofErr w:type="spellEnd"/>
      <w:r w:rsidRPr="004F34C0">
        <w:t xml:space="preserve"> и </w:t>
      </w:r>
      <w:proofErr w:type="spellStart"/>
      <w:r w:rsidRPr="004F34C0">
        <w:t>да</w:t>
      </w:r>
      <w:proofErr w:type="spellEnd"/>
      <w:r w:rsidRPr="004F34C0">
        <w:t xml:space="preserve"> </w:t>
      </w:r>
      <w:proofErr w:type="spellStart"/>
      <w:r w:rsidRPr="004F34C0">
        <w:t>пребивават</w:t>
      </w:r>
      <w:proofErr w:type="spellEnd"/>
      <w:r w:rsidRPr="004F34C0">
        <w:t xml:space="preserve"> </w:t>
      </w:r>
      <w:proofErr w:type="spellStart"/>
      <w:r w:rsidRPr="004F34C0">
        <w:t>свободно</w:t>
      </w:r>
      <w:proofErr w:type="spellEnd"/>
      <w:r w:rsidRPr="004F34C0">
        <w:t xml:space="preserve"> на </w:t>
      </w:r>
      <w:proofErr w:type="spellStart"/>
      <w:r w:rsidRPr="004F34C0">
        <w:t>територията</w:t>
      </w:r>
      <w:proofErr w:type="spellEnd"/>
      <w:r w:rsidRPr="004F34C0">
        <w:t xml:space="preserve"> на </w:t>
      </w:r>
      <w:proofErr w:type="spellStart"/>
      <w:r w:rsidRPr="004F34C0">
        <w:t>държавите</w:t>
      </w:r>
      <w:proofErr w:type="spellEnd"/>
      <w:r w:rsidRPr="004F34C0">
        <w:t xml:space="preserve"> </w:t>
      </w:r>
      <w:proofErr w:type="spellStart"/>
      <w:r w:rsidRPr="004F34C0">
        <w:t>членки</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w:t>
      </w:r>
      <w:proofErr w:type="spellEnd"/>
      <w:r w:rsidRPr="004F34C0">
        <w:t xml:space="preserve"> в </w:t>
      </w:r>
      <w:proofErr w:type="spellStart"/>
      <w:r w:rsidRPr="004F34C0">
        <w:t>смисъл</w:t>
      </w:r>
      <w:proofErr w:type="spellEnd"/>
      <w:r w:rsidRPr="004F34C0">
        <w:t xml:space="preserve">, </w:t>
      </w:r>
      <w:proofErr w:type="spellStart"/>
      <w:r w:rsidRPr="004F34C0">
        <w:t>че</w:t>
      </w:r>
      <w:proofErr w:type="spellEnd"/>
      <w:r w:rsidRPr="004F34C0">
        <w:t xml:space="preserve"> </w:t>
      </w:r>
      <w:proofErr w:type="spellStart"/>
      <w:r w:rsidRPr="004F34C0">
        <w:t>решението</w:t>
      </w:r>
      <w:proofErr w:type="spellEnd"/>
      <w:r w:rsidRPr="004F34C0">
        <w:t xml:space="preserve"> </w:t>
      </w:r>
      <w:proofErr w:type="spellStart"/>
      <w:r w:rsidRPr="004F34C0">
        <w:t>за</w:t>
      </w:r>
      <w:proofErr w:type="spellEnd"/>
      <w:r w:rsidRPr="004F34C0">
        <w:t xml:space="preserve"> </w:t>
      </w:r>
      <w:proofErr w:type="spellStart"/>
      <w:r w:rsidRPr="004F34C0">
        <w:t>експулсиране</w:t>
      </w:r>
      <w:proofErr w:type="spellEnd"/>
      <w:r w:rsidRPr="004F34C0">
        <w:t xml:space="preserve"> на </w:t>
      </w:r>
      <w:proofErr w:type="spellStart"/>
      <w:r w:rsidRPr="004F34C0">
        <w:t>гражданин</w:t>
      </w:r>
      <w:proofErr w:type="spellEnd"/>
      <w:r w:rsidRPr="004F34C0">
        <w:t xml:space="preserve"> на </w:t>
      </w:r>
      <w:proofErr w:type="spellStart"/>
      <w:r w:rsidRPr="004F34C0">
        <w:t>Съюза</w:t>
      </w:r>
      <w:proofErr w:type="spellEnd"/>
      <w:r w:rsidRPr="004F34C0">
        <w:t xml:space="preserve"> от </w:t>
      </w:r>
      <w:proofErr w:type="spellStart"/>
      <w:r w:rsidRPr="004F34C0">
        <w:t>територията</w:t>
      </w:r>
      <w:proofErr w:type="spellEnd"/>
      <w:r w:rsidRPr="004F34C0">
        <w:t xml:space="preserve"> на </w:t>
      </w:r>
      <w:proofErr w:type="spellStart"/>
      <w:r w:rsidRPr="004F34C0">
        <w:t>приемащата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прието</w:t>
      </w:r>
      <w:proofErr w:type="spellEnd"/>
      <w:r w:rsidRPr="004F34C0">
        <w:t xml:space="preserve"> </w:t>
      </w:r>
      <w:proofErr w:type="spellStart"/>
      <w:r w:rsidRPr="004F34C0">
        <w:t>въз</w:t>
      </w:r>
      <w:proofErr w:type="spellEnd"/>
      <w:r w:rsidRPr="004F34C0">
        <w:t xml:space="preserve"> </w:t>
      </w:r>
      <w:proofErr w:type="spellStart"/>
      <w:r w:rsidRPr="004F34C0">
        <w:t>основа</w:t>
      </w:r>
      <w:proofErr w:type="spellEnd"/>
      <w:r w:rsidRPr="004F34C0">
        <w:t xml:space="preserve"> на </w:t>
      </w:r>
      <w:proofErr w:type="spellStart"/>
      <w:r w:rsidRPr="004F34C0">
        <w:t>тази</w:t>
      </w:r>
      <w:proofErr w:type="spellEnd"/>
      <w:r w:rsidRPr="004F34C0">
        <w:t xml:space="preserve"> </w:t>
      </w:r>
      <w:proofErr w:type="spellStart"/>
      <w:r w:rsidRPr="004F34C0">
        <w:t>разпоредба</w:t>
      </w:r>
      <w:proofErr w:type="spellEnd"/>
      <w:r w:rsidRPr="004F34C0">
        <w:t xml:space="preserve">, по </w:t>
      </w:r>
      <w:proofErr w:type="spellStart"/>
      <w:r w:rsidRPr="004F34C0">
        <w:t>съображение</w:t>
      </w:r>
      <w:proofErr w:type="spellEnd"/>
      <w:r w:rsidRPr="004F34C0">
        <w:t xml:space="preserve"> </w:t>
      </w:r>
      <w:proofErr w:type="spellStart"/>
      <w:r w:rsidRPr="004F34C0">
        <w:t>че</w:t>
      </w:r>
      <w:proofErr w:type="spellEnd"/>
      <w:r w:rsidRPr="004F34C0">
        <w:t xml:space="preserve"> </w:t>
      </w:r>
      <w:proofErr w:type="spellStart"/>
      <w:r w:rsidRPr="004F34C0">
        <w:t>този</w:t>
      </w:r>
      <w:proofErr w:type="spellEnd"/>
      <w:r w:rsidRPr="004F34C0">
        <w:t xml:space="preserve"> </w:t>
      </w:r>
      <w:proofErr w:type="spellStart"/>
      <w:r w:rsidRPr="004F34C0">
        <w:t>гражданин</w:t>
      </w:r>
      <w:proofErr w:type="spellEnd"/>
      <w:r w:rsidRPr="004F34C0">
        <w:t xml:space="preserve"> на </w:t>
      </w:r>
      <w:proofErr w:type="spellStart"/>
      <w:r w:rsidRPr="004F34C0">
        <w:t>Съюза</w:t>
      </w:r>
      <w:proofErr w:type="spellEnd"/>
      <w:r w:rsidRPr="004F34C0">
        <w:t xml:space="preserve"> </w:t>
      </w:r>
      <w:proofErr w:type="spellStart"/>
      <w:r w:rsidRPr="004F34C0">
        <w:t>повече</w:t>
      </w:r>
      <w:proofErr w:type="spellEnd"/>
      <w:r w:rsidRPr="004F34C0">
        <w:t xml:space="preserve"> </w:t>
      </w:r>
      <w:proofErr w:type="spellStart"/>
      <w:r w:rsidRPr="004F34C0">
        <w:t>няма</w:t>
      </w:r>
      <w:proofErr w:type="spellEnd"/>
      <w:r w:rsidRPr="004F34C0">
        <w:t xml:space="preserve"> </w:t>
      </w:r>
      <w:proofErr w:type="spellStart"/>
      <w:r w:rsidRPr="004F34C0">
        <w:t>право</w:t>
      </w:r>
      <w:proofErr w:type="spellEnd"/>
      <w:r w:rsidRPr="004F34C0">
        <w:t xml:space="preserve"> на </w:t>
      </w:r>
      <w:proofErr w:type="spellStart"/>
      <w:r w:rsidRPr="004F34C0">
        <w:t>временно</w:t>
      </w:r>
      <w:proofErr w:type="spellEnd"/>
      <w:r w:rsidRPr="004F34C0">
        <w:t xml:space="preserve"> </w:t>
      </w:r>
      <w:proofErr w:type="spellStart"/>
      <w:r w:rsidRPr="004F34C0">
        <w:t>пребиваване</w:t>
      </w:r>
      <w:proofErr w:type="spellEnd"/>
      <w:r w:rsidRPr="004F34C0">
        <w:t xml:space="preserve"> на </w:t>
      </w:r>
      <w:proofErr w:type="spellStart"/>
      <w:r w:rsidRPr="004F34C0">
        <w:t>тази</w:t>
      </w:r>
      <w:proofErr w:type="spellEnd"/>
      <w:r w:rsidRPr="004F34C0">
        <w:t xml:space="preserve"> </w:t>
      </w:r>
      <w:proofErr w:type="spellStart"/>
      <w:r w:rsidRPr="004F34C0">
        <w:t>територия</w:t>
      </w:r>
      <w:proofErr w:type="spellEnd"/>
      <w:r w:rsidRPr="004F34C0">
        <w:t xml:space="preserve"> </w:t>
      </w:r>
      <w:proofErr w:type="spellStart"/>
      <w:r w:rsidRPr="004F34C0">
        <w:t>съгласно</w:t>
      </w:r>
      <w:proofErr w:type="spellEnd"/>
      <w:r w:rsidRPr="004F34C0">
        <w:t xml:space="preserve"> </w:t>
      </w:r>
      <w:proofErr w:type="spellStart"/>
      <w:r w:rsidRPr="004F34C0">
        <w:t>цитираната</w:t>
      </w:r>
      <w:proofErr w:type="spellEnd"/>
      <w:r w:rsidRPr="004F34C0">
        <w:t xml:space="preserve"> </w:t>
      </w:r>
      <w:proofErr w:type="spellStart"/>
      <w:r w:rsidRPr="004F34C0">
        <w:t>директива</w:t>
      </w:r>
      <w:proofErr w:type="spellEnd"/>
      <w:r w:rsidRPr="004F34C0">
        <w:t xml:space="preserve">, </w:t>
      </w:r>
      <w:proofErr w:type="spellStart"/>
      <w:r w:rsidRPr="004F34C0">
        <w:t>не</w:t>
      </w:r>
      <w:proofErr w:type="spellEnd"/>
      <w:r w:rsidRPr="004F34C0">
        <w:t xml:space="preserve"> е </w:t>
      </w:r>
      <w:proofErr w:type="spellStart"/>
      <w:r w:rsidRPr="004F34C0">
        <w:t>изцяло</w:t>
      </w:r>
      <w:proofErr w:type="spellEnd"/>
      <w:r w:rsidRPr="004F34C0">
        <w:t xml:space="preserve"> </w:t>
      </w:r>
      <w:proofErr w:type="spellStart"/>
      <w:r w:rsidRPr="004F34C0">
        <w:t>изпълнено</w:t>
      </w:r>
      <w:proofErr w:type="spellEnd"/>
      <w:r w:rsidRPr="004F34C0">
        <w:t xml:space="preserve"> със </w:t>
      </w:r>
      <w:proofErr w:type="spellStart"/>
      <w:r w:rsidRPr="004F34C0">
        <w:t>самия</w:t>
      </w:r>
      <w:proofErr w:type="spellEnd"/>
      <w:r w:rsidRPr="004F34C0">
        <w:t xml:space="preserve"> </w:t>
      </w:r>
      <w:proofErr w:type="spellStart"/>
      <w:r w:rsidRPr="004F34C0">
        <w:t>факт</w:t>
      </w:r>
      <w:proofErr w:type="spellEnd"/>
      <w:r w:rsidRPr="004F34C0">
        <w:t xml:space="preserve">, </w:t>
      </w:r>
      <w:proofErr w:type="spellStart"/>
      <w:r w:rsidRPr="004F34C0">
        <w:t>че</w:t>
      </w:r>
      <w:proofErr w:type="spellEnd"/>
      <w:r w:rsidRPr="004F34C0">
        <w:t xml:space="preserve"> </w:t>
      </w:r>
      <w:proofErr w:type="spellStart"/>
      <w:r w:rsidRPr="004F34C0">
        <w:t>посоченият</w:t>
      </w:r>
      <w:proofErr w:type="spellEnd"/>
      <w:r w:rsidRPr="004F34C0">
        <w:t xml:space="preserve"> </w:t>
      </w:r>
      <w:proofErr w:type="spellStart"/>
      <w:r w:rsidRPr="004F34C0">
        <w:t>гражданин</w:t>
      </w:r>
      <w:proofErr w:type="spellEnd"/>
      <w:r w:rsidRPr="004F34C0">
        <w:t xml:space="preserve"> на </w:t>
      </w:r>
      <w:proofErr w:type="spellStart"/>
      <w:r w:rsidRPr="004F34C0">
        <w:t>Съюза</w:t>
      </w:r>
      <w:proofErr w:type="spellEnd"/>
      <w:r w:rsidRPr="004F34C0">
        <w:t xml:space="preserve"> </w:t>
      </w:r>
      <w:proofErr w:type="spellStart"/>
      <w:r w:rsidRPr="004F34C0">
        <w:t>физически</w:t>
      </w:r>
      <w:proofErr w:type="spellEnd"/>
      <w:r w:rsidRPr="004F34C0">
        <w:t xml:space="preserve"> е </w:t>
      </w:r>
      <w:proofErr w:type="spellStart"/>
      <w:r w:rsidRPr="004F34C0">
        <w:t>напуснал</w:t>
      </w:r>
      <w:proofErr w:type="spellEnd"/>
      <w:r w:rsidRPr="004F34C0">
        <w:t xml:space="preserve"> </w:t>
      </w:r>
      <w:proofErr w:type="spellStart"/>
      <w:r w:rsidRPr="004F34C0">
        <w:t>въпросната</w:t>
      </w:r>
      <w:proofErr w:type="spellEnd"/>
      <w:r w:rsidRPr="004F34C0">
        <w:t xml:space="preserve"> </w:t>
      </w:r>
      <w:proofErr w:type="spellStart"/>
      <w:r w:rsidRPr="004F34C0">
        <w:t>територия</w:t>
      </w:r>
      <w:proofErr w:type="spellEnd"/>
      <w:r w:rsidRPr="004F34C0">
        <w:t xml:space="preserve"> в </w:t>
      </w:r>
      <w:proofErr w:type="spellStart"/>
      <w:r w:rsidRPr="004F34C0">
        <w:t>срока</w:t>
      </w:r>
      <w:proofErr w:type="spellEnd"/>
      <w:r w:rsidRPr="004F34C0">
        <w:t xml:space="preserve">, </w:t>
      </w:r>
      <w:proofErr w:type="spellStart"/>
      <w:r w:rsidRPr="004F34C0">
        <w:t>който</w:t>
      </w:r>
      <w:proofErr w:type="spellEnd"/>
      <w:r w:rsidRPr="004F34C0">
        <w:t xml:space="preserve"> </w:t>
      </w:r>
      <w:proofErr w:type="spellStart"/>
      <w:r w:rsidRPr="004F34C0">
        <w:t>това</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експулсиране</w:t>
      </w:r>
      <w:proofErr w:type="spellEnd"/>
      <w:r w:rsidRPr="004F34C0">
        <w:t xml:space="preserve"> </w:t>
      </w:r>
      <w:proofErr w:type="spellStart"/>
      <w:r w:rsidRPr="004F34C0">
        <w:t>определя</w:t>
      </w:r>
      <w:proofErr w:type="spellEnd"/>
      <w:r w:rsidRPr="004F34C0">
        <w:t xml:space="preserve"> </w:t>
      </w:r>
      <w:proofErr w:type="spellStart"/>
      <w:r w:rsidRPr="004F34C0">
        <w:t>за</w:t>
      </w:r>
      <w:proofErr w:type="spellEnd"/>
      <w:r w:rsidRPr="004F34C0">
        <w:t xml:space="preserve"> </w:t>
      </w:r>
      <w:proofErr w:type="spellStart"/>
      <w:r w:rsidRPr="004F34C0">
        <w:t>доброволното</w:t>
      </w:r>
      <w:proofErr w:type="spellEnd"/>
      <w:r w:rsidRPr="004F34C0">
        <w:t xml:space="preserve"> </w:t>
      </w:r>
      <w:proofErr w:type="spellStart"/>
      <w:r w:rsidRPr="004F34C0">
        <w:t>му</w:t>
      </w:r>
      <w:proofErr w:type="spellEnd"/>
      <w:r w:rsidRPr="004F34C0">
        <w:t xml:space="preserve"> </w:t>
      </w:r>
      <w:proofErr w:type="spellStart"/>
      <w:r w:rsidRPr="004F34C0">
        <w:t>напускане</w:t>
      </w:r>
      <w:proofErr w:type="spellEnd"/>
      <w:r w:rsidRPr="004F34C0">
        <w:t xml:space="preserve">. </w:t>
      </w:r>
      <w:proofErr w:type="spellStart"/>
      <w:r w:rsidRPr="004F34C0">
        <w:t>За</w:t>
      </w:r>
      <w:proofErr w:type="spellEnd"/>
      <w:r w:rsidRPr="004F34C0">
        <w:t xml:space="preserve"> </w:t>
      </w:r>
      <w:proofErr w:type="spellStart"/>
      <w:r w:rsidRPr="004F34C0">
        <w:t>да</w:t>
      </w:r>
      <w:proofErr w:type="spellEnd"/>
      <w:r w:rsidRPr="004F34C0">
        <w:t xml:space="preserve"> се </w:t>
      </w:r>
      <w:proofErr w:type="spellStart"/>
      <w:r w:rsidRPr="004F34C0">
        <w:t>ползва</w:t>
      </w:r>
      <w:proofErr w:type="spellEnd"/>
      <w:r w:rsidRPr="004F34C0">
        <w:t xml:space="preserve"> от </w:t>
      </w:r>
      <w:proofErr w:type="spellStart"/>
      <w:r w:rsidRPr="004F34C0">
        <w:t>ново</w:t>
      </w:r>
      <w:proofErr w:type="spellEnd"/>
      <w:r w:rsidRPr="004F34C0">
        <w:t xml:space="preserve"> </w:t>
      </w:r>
      <w:proofErr w:type="spellStart"/>
      <w:r w:rsidRPr="004F34C0">
        <w:t>право</w:t>
      </w:r>
      <w:proofErr w:type="spellEnd"/>
      <w:r w:rsidRPr="004F34C0">
        <w:t xml:space="preserve"> на </w:t>
      </w:r>
      <w:proofErr w:type="spellStart"/>
      <w:r w:rsidRPr="004F34C0">
        <w:t>пребиваване</w:t>
      </w:r>
      <w:proofErr w:type="spellEnd"/>
      <w:r w:rsidRPr="004F34C0">
        <w:t xml:space="preserve"> на </w:t>
      </w:r>
      <w:proofErr w:type="spellStart"/>
      <w:r w:rsidRPr="004F34C0">
        <w:t>основание</w:t>
      </w:r>
      <w:proofErr w:type="spellEnd"/>
      <w:r w:rsidRPr="004F34C0">
        <w:t xml:space="preserve"> </w:t>
      </w:r>
      <w:proofErr w:type="spellStart"/>
      <w:r w:rsidRPr="004F34C0">
        <w:t>чл</w:t>
      </w:r>
      <w:proofErr w:type="spellEnd"/>
      <w:r>
        <w:t>.</w:t>
      </w:r>
      <w:r w:rsidRPr="004F34C0">
        <w:t xml:space="preserve"> 6, </w:t>
      </w:r>
      <w:r>
        <w:t>§</w:t>
      </w:r>
      <w:r w:rsidRPr="004F34C0">
        <w:t xml:space="preserve"> 1 от </w:t>
      </w:r>
      <w:proofErr w:type="spellStart"/>
      <w:r w:rsidRPr="004F34C0">
        <w:t>посочената</w:t>
      </w:r>
      <w:proofErr w:type="spellEnd"/>
      <w:r w:rsidRPr="004F34C0">
        <w:t xml:space="preserve"> </w:t>
      </w:r>
      <w:proofErr w:type="spellStart"/>
      <w:r w:rsidRPr="004F34C0">
        <w:t>директива</w:t>
      </w:r>
      <w:proofErr w:type="spellEnd"/>
      <w:r w:rsidRPr="004F34C0">
        <w:t xml:space="preserve"> на </w:t>
      </w:r>
      <w:proofErr w:type="spellStart"/>
      <w:r w:rsidRPr="004F34C0">
        <w:t>същата</w:t>
      </w:r>
      <w:proofErr w:type="spellEnd"/>
      <w:r w:rsidRPr="004F34C0">
        <w:t xml:space="preserve"> </w:t>
      </w:r>
      <w:proofErr w:type="spellStart"/>
      <w:r w:rsidRPr="004F34C0">
        <w:t>територия</w:t>
      </w:r>
      <w:proofErr w:type="spellEnd"/>
      <w:r w:rsidRPr="004F34C0">
        <w:t xml:space="preserve">, </w:t>
      </w:r>
      <w:proofErr w:type="spellStart"/>
      <w:r w:rsidRPr="004F34C0">
        <w:t>гражданинът</w:t>
      </w:r>
      <w:proofErr w:type="spellEnd"/>
      <w:r w:rsidRPr="004F34C0">
        <w:t xml:space="preserve"> на </w:t>
      </w:r>
      <w:proofErr w:type="spellStart"/>
      <w:r w:rsidRPr="004F34C0">
        <w:t>Съюза</w:t>
      </w:r>
      <w:proofErr w:type="spellEnd"/>
      <w:r w:rsidRPr="004F34C0">
        <w:t xml:space="preserve">, </w:t>
      </w:r>
      <w:proofErr w:type="spellStart"/>
      <w:r w:rsidRPr="004F34C0">
        <w:t>адресат</w:t>
      </w:r>
      <w:proofErr w:type="spellEnd"/>
      <w:r w:rsidRPr="004F34C0">
        <w:t xml:space="preserve"> на </w:t>
      </w:r>
      <w:proofErr w:type="spellStart"/>
      <w:r w:rsidRPr="004F34C0">
        <w:t>такова</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експулсиране</w:t>
      </w:r>
      <w:proofErr w:type="spellEnd"/>
      <w:r w:rsidRPr="004F34C0">
        <w:t xml:space="preserve">, </w:t>
      </w:r>
      <w:proofErr w:type="spellStart"/>
      <w:r w:rsidRPr="004F34C0">
        <w:t>трябва</w:t>
      </w:r>
      <w:proofErr w:type="spellEnd"/>
      <w:r w:rsidRPr="004F34C0">
        <w:t xml:space="preserve"> </w:t>
      </w:r>
      <w:proofErr w:type="spellStart"/>
      <w:r w:rsidRPr="004F34C0">
        <w:t>не</w:t>
      </w:r>
      <w:proofErr w:type="spellEnd"/>
      <w:r w:rsidRPr="004F34C0">
        <w:t xml:space="preserve"> </w:t>
      </w:r>
      <w:proofErr w:type="spellStart"/>
      <w:r w:rsidRPr="004F34C0">
        <w:t>само</w:t>
      </w:r>
      <w:proofErr w:type="spellEnd"/>
      <w:r w:rsidRPr="004F34C0">
        <w:t xml:space="preserve"> </w:t>
      </w:r>
      <w:proofErr w:type="spellStart"/>
      <w:r w:rsidRPr="004F34C0">
        <w:t>физически</w:t>
      </w:r>
      <w:proofErr w:type="spellEnd"/>
      <w:r w:rsidRPr="004F34C0">
        <w:t xml:space="preserve"> </w:t>
      </w:r>
      <w:proofErr w:type="spellStart"/>
      <w:r w:rsidRPr="004F34C0">
        <w:t>да</w:t>
      </w:r>
      <w:proofErr w:type="spellEnd"/>
      <w:r w:rsidRPr="004F34C0">
        <w:t xml:space="preserve"> е </w:t>
      </w:r>
      <w:proofErr w:type="spellStart"/>
      <w:r w:rsidRPr="004F34C0">
        <w:t>напуснал</w:t>
      </w:r>
      <w:proofErr w:type="spellEnd"/>
      <w:r w:rsidRPr="004F34C0">
        <w:t xml:space="preserve"> </w:t>
      </w:r>
      <w:proofErr w:type="spellStart"/>
      <w:r w:rsidRPr="004F34C0">
        <w:t>територията</w:t>
      </w:r>
      <w:proofErr w:type="spellEnd"/>
      <w:r w:rsidRPr="004F34C0">
        <w:t xml:space="preserve"> на </w:t>
      </w:r>
      <w:proofErr w:type="spellStart"/>
      <w:r w:rsidRPr="004F34C0">
        <w:t>приемащата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но</w:t>
      </w:r>
      <w:proofErr w:type="spellEnd"/>
      <w:r w:rsidRPr="004F34C0">
        <w:t xml:space="preserve"> и </w:t>
      </w:r>
      <w:proofErr w:type="spellStart"/>
      <w:r w:rsidRPr="004F34C0">
        <w:t>да</w:t>
      </w:r>
      <w:proofErr w:type="spellEnd"/>
      <w:r w:rsidRPr="004F34C0">
        <w:t xml:space="preserve"> е </w:t>
      </w:r>
      <w:proofErr w:type="spellStart"/>
      <w:r w:rsidRPr="004F34C0">
        <w:t>престанал</w:t>
      </w:r>
      <w:proofErr w:type="spellEnd"/>
      <w:r w:rsidRPr="004F34C0">
        <w:t xml:space="preserve"> </w:t>
      </w:r>
      <w:proofErr w:type="spellStart"/>
      <w:r w:rsidRPr="004F34C0">
        <w:t>реално</w:t>
      </w:r>
      <w:proofErr w:type="spellEnd"/>
      <w:r w:rsidRPr="004F34C0">
        <w:t xml:space="preserve"> и </w:t>
      </w:r>
      <w:proofErr w:type="spellStart"/>
      <w:r w:rsidRPr="004F34C0">
        <w:t>ефективно</w:t>
      </w:r>
      <w:proofErr w:type="spellEnd"/>
      <w:r w:rsidRPr="004F34C0">
        <w:t xml:space="preserve"> </w:t>
      </w:r>
      <w:proofErr w:type="spellStart"/>
      <w:r w:rsidRPr="004F34C0">
        <w:t>да</w:t>
      </w:r>
      <w:proofErr w:type="spellEnd"/>
      <w:r w:rsidRPr="004F34C0">
        <w:t xml:space="preserve"> </w:t>
      </w:r>
      <w:proofErr w:type="spellStart"/>
      <w:r w:rsidRPr="004F34C0">
        <w:t>пребивава</w:t>
      </w:r>
      <w:proofErr w:type="spellEnd"/>
      <w:r w:rsidRPr="004F34C0">
        <w:t xml:space="preserve"> </w:t>
      </w:r>
      <w:proofErr w:type="spellStart"/>
      <w:r w:rsidRPr="004F34C0">
        <w:t>там</w:t>
      </w:r>
      <w:proofErr w:type="spellEnd"/>
      <w:r w:rsidRPr="004F34C0">
        <w:t xml:space="preserve">, </w:t>
      </w:r>
      <w:proofErr w:type="spellStart"/>
      <w:r w:rsidRPr="004F34C0">
        <w:t>така</w:t>
      </w:r>
      <w:proofErr w:type="spellEnd"/>
      <w:r w:rsidRPr="004F34C0">
        <w:t xml:space="preserve"> </w:t>
      </w:r>
      <w:proofErr w:type="spellStart"/>
      <w:r w:rsidRPr="004F34C0">
        <w:t>че</w:t>
      </w:r>
      <w:proofErr w:type="spellEnd"/>
      <w:r w:rsidRPr="004F34C0">
        <w:t xml:space="preserve"> </w:t>
      </w:r>
      <w:proofErr w:type="spellStart"/>
      <w:r w:rsidRPr="004F34C0">
        <w:t>когато</w:t>
      </w:r>
      <w:proofErr w:type="spellEnd"/>
      <w:r w:rsidRPr="004F34C0">
        <w:t xml:space="preserve"> </w:t>
      </w:r>
      <w:proofErr w:type="spellStart"/>
      <w:r w:rsidRPr="004F34C0">
        <w:t>той</w:t>
      </w:r>
      <w:proofErr w:type="spellEnd"/>
      <w:r w:rsidRPr="004F34C0">
        <w:t xml:space="preserve"> се </w:t>
      </w:r>
      <w:proofErr w:type="spellStart"/>
      <w:r w:rsidRPr="004F34C0">
        <w:t>върне</w:t>
      </w:r>
      <w:proofErr w:type="spellEnd"/>
      <w:r w:rsidRPr="004F34C0">
        <w:t xml:space="preserve"> на </w:t>
      </w:r>
      <w:proofErr w:type="spellStart"/>
      <w:r w:rsidRPr="004F34C0">
        <w:t>посочената</w:t>
      </w:r>
      <w:proofErr w:type="spellEnd"/>
      <w:r w:rsidRPr="004F34C0">
        <w:t xml:space="preserve"> </w:t>
      </w:r>
      <w:proofErr w:type="spellStart"/>
      <w:r w:rsidRPr="004F34C0">
        <w:t>територия</w:t>
      </w:r>
      <w:proofErr w:type="spellEnd"/>
      <w:r w:rsidRPr="004F34C0">
        <w:t xml:space="preserve"> </w:t>
      </w:r>
      <w:proofErr w:type="spellStart"/>
      <w:r w:rsidRPr="004F34C0">
        <w:t>няма</w:t>
      </w:r>
      <w:proofErr w:type="spellEnd"/>
      <w:r w:rsidRPr="004F34C0">
        <w:t xml:space="preserve"> </w:t>
      </w:r>
      <w:proofErr w:type="spellStart"/>
      <w:r w:rsidRPr="004F34C0">
        <w:t>как</w:t>
      </w:r>
      <w:proofErr w:type="spellEnd"/>
      <w:r w:rsidRPr="004F34C0">
        <w:t xml:space="preserve"> </w:t>
      </w:r>
      <w:proofErr w:type="spellStart"/>
      <w:r w:rsidRPr="004F34C0">
        <w:t>да</w:t>
      </w:r>
      <w:proofErr w:type="spellEnd"/>
      <w:r w:rsidRPr="004F34C0">
        <w:t xml:space="preserve"> се </w:t>
      </w:r>
      <w:proofErr w:type="spellStart"/>
      <w:r w:rsidRPr="004F34C0">
        <w:t>счита</w:t>
      </w:r>
      <w:proofErr w:type="spellEnd"/>
      <w:r w:rsidRPr="004F34C0">
        <w:t xml:space="preserve">, </w:t>
      </w:r>
      <w:proofErr w:type="spellStart"/>
      <w:r w:rsidRPr="004F34C0">
        <w:t>че</w:t>
      </w:r>
      <w:proofErr w:type="spellEnd"/>
      <w:r w:rsidRPr="004F34C0">
        <w:t xml:space="preserve"> </w:t>
      </w:r>
      <w:proofErr w:type="spellStart"/>
      <w:r w:rsidRPr="004F34C0">
        <w:t>неговото</w:t>
      </w:r>
      <w:proofErr w:type="spellEnd"/>
      <w:r w:rsidRPr="004F34C0">
        <w:t xml:space="preserve"> </w:t>
      </w:r>
      <w:proofErr w:type="spellStart"/>
      <w:r w:rsidRPr="004F34C0">
        <w:t>пребиваване</w:t>
      </w:r>
      <w:proofErr w:type="spellEnd"/>
      <w:r w:rsidRPr="004F34C0">
        <w:t xml:space="preserve"> </w:t>
      </w:r>
      <w:proofErr w:type="spellStart"/>
      <w:r w:rsidRPr="004F34C0">
        <w:t>всъщност</w:t>
      </w:r>
      <w:proofErr w:type="spellEnd"/>
      <w:r w:rsidRPr="004F34C0">
        <w:t xml:space="preserve"> е </w:t>
      </w:r>
      <w:proofErr w:type="spellStart"/>
      <w:r w:rsidRPr="004F34C0">
        <w:t>продължение</w:t>
      </w:r>
      <w:proofErr w:type="spellEnd"/>
      <w:r w:rsidRPr="004F34C0">
        <w:t xml:space="preserve"> на </w:t>
      </w:r>
      <w:proofErr w:type="spellStart"/>
      <w:r w:rsidRPr="004F34C0">
        <w:t>предходното</w:t>
      </w:r>
      <w:proofErr w:type="spellEnd"/>
      <w:r w:rsidRPr="004F34C0">
        <w:t xml:space="preserve"> </w:t>
      </w:r>
      <w:proofErr w:type="spellStart"/>
      <w:r w:rsidRPr="004F34C0">
        <w:t>му</w:t>
      </w:r>
      <w:proofErr w:type="spellEnd"/>
      <w:r w:rsidRPr="004F34C0">
        <w:t xml:space="preserve"> </w:t>
      </w:r>
      <w:proofErr w:type="spellStart"/>
      <w:r w:rsidRPr="004F34C0">
        <w:t>пребиваване</w:t>
      </w:r>
      <w:proofErr w:type="spellEnd"/>
      <w:r w:rsidRPr="004F34C0">
        <w:t xml:space="preserve"> на </w:t>
      </w:r>
      <w:proofErr w:type="spellStart"/>
      <w:r w:rsidRPr="004F34C0">
        <w:t>същата</w:t>
      </w:r>
      <w:proofErr w:type="spellEnd"/>
      <w:r w:rsidRPr="004F34C0">
        <w:t xml:space="preserve"> </w:t>
      </w:r>
      <w:proofErr w:type="spellStart"/>
      <w:r w:rsidRPr="004F34C0">
        <w:t>територия</w:t>
      </w:r>
      <w:proofErr w:type="spellEnd"/>
      <w:r w:rsidRPr="004F34C0">
        <w:t xml:space="preserve">. </w:t>
      </w:r>
      <w:proofErr w:type="spellStart"/>
      <w:r w:rsidRPr="004F34C0">
        <w:t>Запитващата</w:t>
      </w:r>
      <w:proofErr w:type="spellEnd"/>
      <w:r w:rsidRPr="004F34C0">
        <w:t xml:space="preserve"> </w:t>
      </w:r>
      <w:proofErr w:type="spellStart"/>
      <w:r w:rsidRPr="004F34C0">
        <w:t>юрисдикция</w:t>
      </w:r>
      <w:proofErr w:type="spellEnd"/>
      <w:r w:rsidRPr="004F34C0">
        <w:t xml:space="preserve"> </w:t>
      </w:r>
      <w:proofErr w:type="spellStart"/>
      <w:r w:rsidRPr="004F34C0">
        <w:t>следва</w:t>
      </w:r>
      <w:proofErr w:type="spellEnd"/>
      <w:r w:rsidRPr="004F34C0">
        <w:t xml:space="preserve"> </w:t>
      </w:r>
      <w:proofErr w:type="spellStart"/>
      <w:r w:rsidRPr="004F34C0">
        <w:t>да</w:t>
      </w:r>
      <w:proofErr w:type="spellEnd"/>
      <w:r w:rsidRPr="004F34C0">
        <w:t xml:space="preserve"> </w:t>
      </w:r>
      <w:proofErr w:type="spellStart"/>
      <w:r w:rsidRPr="004F34C0">
        <w:t>провери</w:t>
      </w:r>
      <w:proofErr w:type="spellEnd"/>
      <w:r w:rsidRPr="004F34C0">
        <w:t xml:space="preserve"> </w:t>
      </w:r>
      <w:proofErr w:type="spellStart"/>
      <w:r w:rsidRPr="004F34C0">
        <w:t>дали</w:t>
      </w:r>
      <w:proofErr w:type="spellEnd"/>
      <w:r w:rsidRPr="004F34C0">
        <w:t xml:space="preserve"> </w:t>
      </w:r>
      <w:proofErr w:type="spellStart"/>
      <w:r w:rsidRPr="004F34C0">
        <w:t>това</w:t>
      </w:r>
      <w:proofErr w:type="spellEnd"/>
      <w:r w:rsidRPr="004F34C0">
        <w:t xml:space="preserve"> е </w:t>
      </w:r>
      <w:proofErr w:type="spellStart"/>
      <w:r w:rsidRPr="004F34C0">
        <w:t>така</w:t>
      </w:r>
      <w:proofErr w:type="spellEnd"/>
      <w:r w:rsidRPr="004F34C0">
        <w:t xml:space="preserve">, </w:t>
      </w:r>
      <w:proofErr w:type="spellStart"/>
      <w:r w:rsidRPr="004F34C0">
        <w:t>като</w:t>
      </w:r>
      <w:proofErr w:type="spellEnd"/>
      <w:r w:rsidRPr="004F34C0">
        <w:t xml:space="preserve"> </w:t>
      </w:r>
      <w:proofErr w:type="spellStart"/>
      <w:r w:rsidRPr="004F34C0">
        <w:t>отчете</w:t>
      </w:r>
      <w:proofErr w:type="spellEnd"/>
      <w:r w:rsidRPr="004F34C0">
        <w:t xml:space="preserve"> </w:t>
      </w:r>
      <w:proofErr w:type="spellStart"/>
      <w:r w:rsidRPr="004F34C0">
        <w:t>всички</w:t>
      </w:r>
      <w:proofErr w:type="spellEnd"/>
      <w:r w:rsidRPr="004F34C0">
        <w:t xml:space="preserve"> </w:t>
      </w:r>
      <w:proofErr w:type="spellStart"/>
      <w:r w:rsidRPr="004F34C0">
        <w:t>конкретни</w:t>
      </w:r>
      <w:proofErr w:type="spellEnd"/>
      <w:r w:rsidRPr="004F34C0">
        <w:t xml:space="preserve"> </w:t>
      </w:r>
      <w:proofErr w:type="spellStart"/>
      <w:r w:rsidRPr="004F34C0">
        <w:t>обстоятелства</w:t>
      </w:r>
      <w:proofErr w:type="spellEnd"/>
      <w:r w:rsidRPr="004F34C0">
        <w:t xml:space="preserve">, </w:t>
      </w:r>
      <w:proofErr w:type="spellStart"/>
      <w:r w:rsidRPr="004F34C0">
        <w:t>характеризиращи</w:t>
      </w:r>
      <w:proofErr w:type="spellEnd"/>
      <w:r w:rsidRPr="004F34C0">
        <w:t xml:space="preserve"> </w:t>
      </w:r>
      <w:proofErr w:type="spellStart"/>
      <w:r w:rsidRPr="004F34C0">
        <w:t>особеното</w:t>
      </w:r>
      <w:proofErr w:type="spellEnd"/>
      <w:r w:rsidRPr="004F34C0">
        <w:t xml:space="preserve"> </w:t>
      </w:r>
      <w:proofErr w:type="spellStart"/>
      <w:r w:rsidRPr="004F34C0">
        <w:t>положение</w:t>
      </w:r>
      <w:proofErr w:type="spellEnd"/>
      <w:r w:rsidRPr="004F34C0">
        <w:t xml:space="preserve"> на </w:t>
      </w:r>
      <w:proofErr w:type="spellStart"/>
      <w:r w:rsidRPr="004F34C0">
        <w:t>съответния</w:t>
      </w:r>
      <w:proofErr w:type="spellEnd"/>
      <w:r w:rsidRPr="004F34C0">
        <w:t xml:space="preserve"> </w:t>
      </w:r>
      <w:proofErr w:type="spellStart"/>
      <w:r w:rsidRPr="004F34C0">
        <w:t>гражданин</w:t>
      </w:r>
      <w:proofErr w:type="spellEnd"/>
      <w:r w:rsidRPr="004F34C0">
        <w:t xml:space="preserve"> на </w:t>
      </w:r>
      <w:proofErr w:type="spellStart"/>
      <w:r w:rsidRPr="004F34C0">
        <w:t>Съюза</w:t>
      </w:r>
      <w:proofErr w:type="spellEnd"/>
      <w:r w:rsidRPr="004F34C0">
        <w:t xml:space="preserve">. </w:t>
      </w:r>
      <w:proofErr w:type="spellStart"/>
      <w:r w:rsidRPr="004F34C0">
        <w:t>Ако</w:t>
      </w:r>
      <w:proofErr w:type="spellEnd"/>
      <w:r w:rsidRPr="004F34C0">
        <w:t xml:space="preserve"> от </w:t>
      </w:r>
      <w:proofErr w:type="spellStart"/>
      <w:r w:rsidRPr="004F34C0">
        <w:t>тази</w:t>
      </w:r>
      <w:proofErr w:type="spellEnd"/>
      <w:r w:rsidRPr="004F34C0">
        <w:t xml:space="preserve"> </w:t>
      </w:r>
      <w:proofErr w:type="spellStart"/>
      <w:r w:rsidRPr="004F34C0">
        <w:t>проверка</w:t>
      </w:r>
      <w:proofErr w:type="spellEnd"/>
      <w:r w:rsidRPr="004F34C0">
        <w:t xml:space="preserve"> се </w:t>
      </w:r>
      <w:proofErr w:type="spellStart"/>
      <w:r w:rsidRPr="004F34C0">
        <w:t>окаже</w:t>
      </w:r>
      <w:proofErr w:type="spellEnd"/>
      <w:r w:rsidRPr="004F34C0">
        <w:t xml:space="preserve">, </w:t>
      </w:r>
      <w:proofErr w:type="spellStart"/>
      <w:r w:rsidRPr="004F34C0">
        <w:t>че</w:t>
      </w:r>
      <w:proofErr w:type="spellEnd"/>
      <w:r w:rsidRPr="004F34C0">
        <w:t xml:space="preserve"> </w:t>
      </w:r>
      <w:proofErr w:type="spellStart"/>
      <w:r w:rsidRPr="004F34C0">
        <w:t>гражданинът</w:t>
      </w:r>
      <w:proofErr w:type="spellEnd"/>
      <w:r w:rsidRPr="004F34C0">
        <w:t xml:space="preserve"> на </w:t>
      </w:r>
      <w:proofErr w:type="spellStart"/>
      <w:r w:rsidRPr="004F34C0">
        <w:t>Съюза</w:t>
      </w:r>
      <w:proofErr w:type="spellEnd"/>
      <w:r w:rsidRPr="004F34C0">
        <w:t xml:space="preserve"> </w:t>
      </w:r>
      <w:proofErr w:type="spellStart"/>
      <w:r w:rsidRPr="004F34C0">
        <w:t>не</w:t>
      </w:r>
      <w:proofErr w:type="spellEnd"/>
      <w:r w:rsidRPr="004F34C0">
        <w:t xml:space="preserve"> е </w:t>
      </w:r>
      <w:proofErr w:type="spellStart"/>
      <w:r w:rsidRPr="004F34C0">
        <w:t>престанал</w:t>
      </w:r>
      <w:proofErr w:type="spellEnd"/>
      <w:r w:rsidRPr="004F34C0">
        <w:t xml:space="preserve"> </w:t>
      </w:r>
      <w:proofErr w:type="spellStart"/>
      <w:r w:rsidRPr="004F34C0">
        <w:t>реално</w:t>
      </w:r>
      <w:proofErr w:type="spellEnd"/>
      <w:r w:rsidRPr="004F34C0">
        <w:t xml:space="preserve"> и </w:t>
      </w:r>
      <w:proofErr w:type="spellStart"/>
      <w:r w:rsidRPr="004F34C0">
        <w:t>ефективно</w:t>
      </w:r>
      <w:proofErr w:type="spellEnd"/>
      <w:r w:rsidRPr="004F34C0">
        <w:t xml:space="preserve"> </w:t>
      </w:r>
      <w:proofErr w:type="spellStart"/>
      <w:r w:rsidRPr="004F34C0">
        <w:t>да</w:t>
      </w:r>
      <w:proofErr w:type="spellEnd"/>
      <w:r w:rsidRPr="004F34C0">
        <w:t xml:space="preserve"> </w:t>
      </w:r>
      <w:proofErr w:type="spellStart"/>
      <w:r w:rsidRPr="004F34C0">
        <w:t>пребивава</w:t>
      </w:r>
      <w:proofErr w:type="spellEnd"/>
      <w:r w:rsidRPr="004F34C0">
        <w:t xml:space="preserve"> </w:t>
      </w:r>
      <w:proofErr w:type="spellStart"/>
      <w:r w:rsidRPr="004F34C0">
        <w:t>временно</w:t>
      </w:r>
      <w:proofErr w:type="spellEnd"/>
      <w:r w:rsidRPr="004F34C0">
        <w:t xml:space="preserve"> на </w:t>
      </w:r>
      <w:proofErr w:type="spellStart"/>
      <w:r w:rsidRPr="004F34C0">
        <w:t>територията</w:t>
      </w:r>
      <w:proofErr w:type="spellEnd"/>
      <w:r w:rsidRPr="004F34C0">
        <w:t xml:space="preserve"> на </w:t>
      </w:r>
      <w:proofErr w:type="spellStart"/>
      <w:r w:rsidRPr="004F34C0">
        <w:t>приемащата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тази</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не</w:t>
      </w:r>
      <w:proofErr w:type="spellEnd"/>
      <w:r w:rsidRPr="004F34C0">
        <w:t xml:space="preserve"> е </w:t>
      </w:r>
      <w:proofErr w:type="spellStart"/>
      <w:r w:rsidRPr="004F34C0">
        <w:t>длъжна</w:t>
      </w:r>
      <w:proofErr w:type="spellEnd"/>
      <w:r w:rsidRPr="004F34C0">
        <w:t xml:space="preserve"> </w:t>
      </w:r>
      <w:proofErr w:type="spellStart"/>
      <w:r w:rsidRPr="004F34C0">
        <w:t>да</w:t>
      </w:r>
      <w:proofErr w:type="spellEnd"/>
      <w:r w:rsidRPr="004F34C0">
        <w:t xml:space="preserve"> </w:t>
      </w:r>
      <w:proofErr w:type="spellStart"/>
      <w:r w:rsidRPr="004F34C0">
        <w:t>приеме</w:t>
      </w:r>
      <w:proofErr w:type="spellEnd"/>
      <w:r w:rsidRPr="004F34C0">
        <w:t xml:space="preserve"> </w:t>
      </w:r>
      <w:proofErr w:type="spellStart"/>
      <w:r w:rsidRPr="004F34C0">
        <w:t>ново</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експулсиране</w:t>
      </w:r>
      <w:proofErr w:type="spellEnd"/>
      <w:r w:rsidRPr="004F34C0">
        <w:t xml:space="preserve"> </w:t>
      </w:r>
      <w:proofErr w:type="spellStart"/>
      <w:r w:rsidRPr="004F34C0">
        <w:t>въз</w:t>
      </w:r>
      <w:proofErr w:type="spellEnd"/>
      <w:r w:rsidRPr="004F34C0">
        <w:t xml:space="preserve"> </w:t>
      </w:r>
      <w:proofErr w:type="spellStart"/>
      <w:r w:rsidRPr="004F34C0">
        <w:t>основа</w:t>
      </w:r>
      <w:proofErr w:type="spellEnd"/>
      <w:r w:rsidRPr="004F34C0">
        <w:t xml:space="preserve"> на </w:t>
      </w:r>
      <w:proofErr w:type="spellStart"/>
      <w:r w:rsidRPr="004F34C0">
        <w:t>същите</w:t>
      </w:r>
      <w:proofErr w:type="spellEnd"/>
      <w:r w:rsidRPr="004F34C0">
        <w:t xml:space="preserve"> </w:t>
      </w:r>
      <w:proofErr w:type="spellStart"/>
      <w:r w:rsidRPr="004F34C0">
        <w:t>факти</w:t>
      </w:r>
      <w:proofErr w:type="spellEnd"/>
      <w:r w:rsidRPr="004F34C0">
        <w:t xml:space="preserve">, </w:t>
      </w:r>
      <w:proofErr w:type="spellStart"/>
      <w:r w:rsidRPr="004F34C0">
        <w:t>довели</w:t>
      </w:r>
      <w:proofErr w:type="spellEnd"/>
      <w:r w:rsidRPr="004F34C0">
        <w:t xml:space="preserve"> </w:t>
      </w:r>
      <w:proofErr w:type="spellStart"/>
      <w:r w:rsidRPr="004F34C0">
        <w:t>до</w:t>
      </w:r>
      <w:proofErr w:type="spellEnd"/>
      <w:r w:rsidRPr="004F34C0">
        <w:t xml:space="preserve"> </w:t>
      </w:r>
      <w:proofErr w:type="spellStart"/>
      <w:r w:rsidRPr="004F34C0">
        <w:t>вече</w:t>
      </w:r>
      <w:proofErr w:type="spellEnd"/>
      <w:r w:rsidRPr="004F34C0">
        <w:t xml:space="preserve"> </w:t>
      </w:r>
      <w:proofErr w:type="spellStart"/>
      <w:r w:rsidRPr="004F34C0">
        <w:t>приетото</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експулсиране</w:t>
      </w:r>
      <w:proofErr w:type="spellEnd"/>
      <w:r w:rsidRPr="004F34C0">
        <w:t xml:space="preserve"> на </w:t>
      </w:r>
      <w:proofErr w:type="spellStart"/>
      <w:r w:rsidRPr="004F34C0">
        <w:t>този</w:t>
      </w:r>
      <w:proofErr w:type="spellEnd"/>
      <w:r w:rsidRPr="004F34C0">
        <w:t xml:space="preserve"> </w:t>
      </w:r>
      <w:proofErr w:type="spellStart"/>
      <w:r w:rsidRPr="004F34C0">
        <w:t>гражданин</w:t>
      </w:r>
      <w:proofErr w:type="spellEnd"/>
      <w:r w:rsidRPr="004F34C0">
        <w:t xml:space="preserve"> на </w:t>
      </w:r>
      <w:proofErr w:type="spellStart"/>
      <w:r w:rsidRPr="004F34C0">
        <w:t>Съюза</w:t>
      </w:r>
      <w:proofErr w:type="spellEnd"/>
      <w:r w:rsidRPr="004F34C0">
        <w:t xml:space="preserve">, а </w:t>
      </w:r>
      <w:proofErr w:type="spellStart"/>
      <w:r w:rsidRPr="004F34C0">
        <w:t>може</w:t>
      </w:r>
      <w:proofErr w:type="spellEnd"/>
      <w:r w:rsidRPr="004F34C0">
        <w:t xml:space="preserve"> </w:t>
      </w:r>
      <w:proofErr w:type="spellStart"/>
      <w:r w:rsidRPr="004F34C0">
        <w:t>да</w:t>
      </w:r>
      <w:proofErr w:type="spellEnd"/>
      <w:r w:rsidRPr="004F34C0">
        <w:t xml:space="preserve"> се </w:t>
      </w:r>
      <w:proofErr w:type="spellStart"/>
      <w:r w:rsidRPr="004F34C0">
        <w:t>обоснове</w:t>
      </w:r>
      <w:proofErr w:type="spellEnd"/>
      <w:r w:rsidRPr="004F34C0">
        <w:t xml:space="preserve"> с </w:t>
      </w:r>
      <w:proofErr w:type="spellStart"/>
      <w:r w:rsidRPr="004F34C0">
        <w:t>последното</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да</w:t>
      </w:r>
      <w:proofErr w:type="spellEnd"/>
      <w:r w:rsidRPr="004F34C0">
        <w:t xml:space="preserve"> </w:t>
      </w:r>
      <w:proofErr w:type="spellStart"/>
      <w:r w:rsidRPr="004F34C0">
        <w:t>го</w:t>
      </w:r>
      <w:proofErr w:type="spellEnd"/>
      <w:r w:rsidRPr="004F34C0">
        <w:t xml:space="preserve"> </w:t>
      </w:r>
      <w:proofErr w:type="spellStart"/>
      <w:r w:rsidRPr="004F34C0">
        <w:t>задължи</w:t>
      </w:r>
      <w:proofErr w:type="spellEnd"/>
      <w:r w:rsidRPr="004F34C0">
        <w:t xml:space="preserve"> </w:t>
      </w:r>
      <w:proofErr w:type="spellStart"/>
      <w:r w:rsidRPr="004F34C0">
        <w:t>да</w:t>
      </w:r>
      <w:proofErr w:type="spellEnd"/>
      <w:r w:rsidRPr="004F34C0">
        <w:t xml:space="preserve"> </w:t>
      </w:r>
      <w:proofErr w:type="spellStart"/>
      <w:r w:rsidRPr="004F34C0">
        <w:t>напусне</w:t>
      </w:r>
      <w:proofErr w:type="spellEnd"/>
      <w:r w:rsidRPr="004F34C0">
        <w:t xml:space="preserve"> </w:t>
      </w:r>
      <w:proofErr w:type="spellStart"/>
      <w:r w:rsidRPr="004F34C0">
        <w:t>територията</w:t>
      </w:r>
      <w:proofErr w:type="spellEnd"/>
      <w:r w:rsidRPr="004F34C0">
        <w:t xml:space="preserve"> ѝ.</w:t>
      </w:r>
      <w:r>
        <w:rPr>
          <w:lang w:val="bg-BG"/>
        </w:rPr>
        <w:t xml:space="preserve"> </w:t>
      </w:r>
      <w:hyperlink r:id="rId3621" w:history="1">
        <w:proofErr w:type="spellStart"/>
        <w:r w:rsidR="00BA36DC" w:rsidRPr="00BA36DC">
          <w:rPr>
            <w:rStyle w:val="Hyperlink"/>
          </w:rPr>
          <w:t>Бюлетин</w:t>
        </w:r>
        <w:proofErr w:type="spellEnd"/>
        <w:r w:rsidR="00BA36DC" w:rsidRPr="00BA36DC">
          <w:rPr>
            <w:rStyle w:val="Hyperlink"/>
          </w:rPr>
          <w:t xml:space="preserve"> № 61</w:t>
        </w:r>
      </w:hyperlink>
    </w:p>
    <w:p w14:paraId="6728A113" w14:textId="77777777" w:rsidR="00865775" w:rsidRPr="004F34C0" w:rsidRDefault="00865775" w:rsidP="00BA36DC">
      <w:pPr>
        <w:pStyle w:val="JuList"/>
        <w:pBdr>
          <w:bottom w:val="single" w:sz="4" w:space="1" w:color="auto"/>
        </w:pBdr>
        <w:ind w:left="0" w:firstLine="0"/>
        <w:rPr>
          <w:i/>
          <w:iCs/>
        </w:rPr>
      </w:pPr>
      <w:proofErr w:type="spellStart"/>
      <w:r w:rsidRPr="004F34C0">
        <w:rPr>
          <w:i/>
          <w:iCs/>
        </w:rPr>
        <w:t>Решение</w:t>
      </w:r>
      <w:proofErr w:type="spellEnd"/>
      <w:r w:rsidRPr="004F34C0">
        <w:rPr>
          <w:i/>
          <w:iCs/>
        </w:rPr>
        <w:t xml:space="preserve"> на СЕС (</w:t>
      </w:r>
      <w:proofErr w:type="spellStart"/>
      <w:r w:rsidRPr="004F34C0">
        <w:rPr>
          <w:i/>
          <w:iCs/>
        </w:rPr>
        <w:t>голям</w:t>
      </w:r>
      <w:proofErr w:type="spellEnd"/>
      <w:r w:rsidRPr="004F34C0">
        <w:rPr>
          <w:i/>
          <w:iCs/>
        </w:rPr>
        <w:t xml:space="preserve"> </w:t>
      </w:r>
      <w:proofErr w:type="spellStart"/>
      <w:r w:rsidRPr="004F34C0">
        <w:rPr>
          <w:i/>
          <w:iCs/>
        </w:rPr>
        <w:t>състав</w:t>
      </w:r>
      <w:proofErr w:type="spellEnd"/>
      <w:r w:rsidRPr="004F34C0">
        <w:rPr>
          <w:i/>
          <w:iCs/>
        </w:rPr>
        <w:t xml:space="preserve">) по </w:t>
      </w:r>
      <w:proofErr w:type="spellStart"/>
      <w:r w:rsidRPr="004F34C0">
        <w:rPr>
          <w:i/>
          <w:iCs/>
        </w:rPr>
        <w:t>дело</w:t>
      </w:r>
      <w:proofErr w:type="spellEnd"/>
      <w:r w:rsidRPr="004F34C0">
        <w:rPr>
          <w:i/>
          <w:iCs/>
        </w:rPr>
        <w:t xml:space="preserve"> </w:t>
      </w:r>
      <w:hyperlink r:id="rId3622" w:history="1">
        <w:r w:rsidRPr="004F34C0">
          <w:rPr>
            <w:rStyle w:val="Hyperlink"/>
            <w:i/>
            <w:iCs/>
          </w:rPr>
          <w:t>C</w:t>
        </w:r>
        <w:r w:rsidRPr="004F34C0">
          <w:rPr>
            <w:rStyle w:val="Hyperlink"/>
            <w:i/>
            <w:iCs/>
          </w:rPr>
          <w:noBreakHyphen/>
          <w:t>719/19</w:t>
        </w:r>
      </w:hyperlink>
    </w:p>
    <w:p w14:paraId="25EB2559" w14:textId="77777777" w:rsidR="00BA36DC" w:rsidRDefault="00BA36DC" w:rsidP="00865775">
      <w:pPr>
        <w:pStyle w:val="JuList"/>
        <w:ind w:left="0" w:firstLine="0"/>
      </w:pPr>
    </w:p>
    <w:p w14:paraId="1CB854C2" w14:textId="680F16D0" w:rsidR="00865775" w:rsidRPr="004F34C0" w:rsidRDefault="00865775" w:rsidP="00865775">
      <w:pPr>
        <w:pStyle w:val="JuList"/>
        <w:ind w:left="0" w:firstLine="0"/>
      </w:pPr>
      <w:proofErr w:type="spellStart"/>
      <w:r w:rsidRPr="004F34C0">
        <w:t>Членове</w:t>
      </w:r>
      <w:proofErr w:type="spellEnd"/>
      <w:r w:rsidRPr="004F34C0">
        <w:t xml:space="preserve"> 20 ДФЕС и 21 ДФЕС и </w:t>
      </w:r>
      <w:proofErr w:type="spellStart"/>
      <w:r w:rsidRPr="004F34C0">
        <w:t>Директива</w:t>
      </w:r>
      <w:proofErr w:type="spellEnd"/>
      <w:r w:rsidRPr="004F34C0">
        <w:t xml:space="preserve"> 2004/38/ЕО </w:t>
      </w:r>
      <w:proofErr w:type="spellStart"/>
      <w:r w:rsidRPr="004F34C0">
        <w:t>относно</w:t>
      </w:r>
      <w:proofErr w:type="spellEnd"/>
      <w:r w:rsidRPr="004F34C0">
        <w:t xml:space="preserve"> </w:t>
      </w:r>
      <w:proofErr w:type="spellStart"/>
      <w:r w:rsidRPr="004F34C0">
        <w:t>правото</w:t>
      </w:r>
      <w:proofErr w:type="spellEnd"/>
      <w:r w:rsidRPr="004F34C0">
        <w:t xml:space="preserve"> на </w:t>
      </w:r>
      <w:proofErr w:type="spellStart"/>
      <w:r w:rsidRPr="004F34C0">
        <w:t>граждани</w:t>
      </w:r>
      <w:proofErr w:type="spellEnd"/>
      <w:r w:rsidRPr="004F34C0">
        <w:t xml:space="preserve"> на </w:t>
      </w:r>
      <w:proofErr w:type="spellStart"/>
      <w:r w:rsidRPr="004F34C0">
        <w:t>Съюза</w:t>
      </w:r>
      <w:proofErr w:type="spellEnd"/>
      <w:r w:rsidRPr="004F34C0">
        <w:t xml:space="preserve"> и на </w:t>
      </w:r>
      <w:proofErr w:type="spellStart"/>
      <w:r w:rsidRPr="004F34C0">
        <w:t>членове</w:t>
      </w:r>
      <w:proofErr w:type="spellEnd"/>
      <w:r w:rsidRPr="004F34C0">
        <w:t xml:space="preserve"> на </w:t>
      </w:r>
      <w:proofErr w:type="spellStart"/>
      <w:r w:rsidRPr="004F34C0">
        <w:t>техните</w:t>
      </w:r>
      <w:proofErr w:type="spellEnd"/>
      <w:r w:rsidRPr="004F34C0">
        <w:t xml:space="preserve"> </w:t>
      </w:r>
      <w:proofErr w:type="spellStart"/>
      <w:r w:rsidRPr="004F34C0">
        <w:t>семейства</w:t>
      </w:r>
      <w:proofErr w:type="spellEnd"/>
      <w:r w:rsidRPr="004F34C0">
        <w:t xml:space="preserve"> </w:t>
      </w:r>
      <w:proofErr w:type="spellStart"/>
      <w:r w:rsidRPr="004F34C0">
        <w:t>да</w:t>
      </w:r>
      <w:proofErr w:type="spellEnd"/>
      <w:r w:rsidRPr="004F34C0">
        <w:t xml:space="preserve"> се </w:t>
      </w:r>
      <w:proofErr w:type="spellStart"/>
      <w:r w:rsidRPr="004F34C0">
        <w:t>движат</w:t>
      </w:r>
      <w:proofErr w:type="spellEnd"/>
      <w:r w:rsidRPr="004F34C0">
        <w:t xml:space="preserve"> и </w:t>
      </w:r>
      <w:proofErr w:type="spellStart"/>
      <w:r w:rsidRPr="004F34C0">
        <w:t>да</w:t>
      </w:r>
      <w:proofErr w:type="spellEnd"/>
      <w:r w:rsidRPr="004F34C0">
        <w:t xml:space="preserve"> </w:t>
      </w:r>
      <w:proofErr w:type="spellStart"/>
      <w:r w:rsidRPr="004F34C0">
        <w:t>пребивават</w:t>
      </w:r>
      <w:proofErr w:type="spellEnd"/>
      <w:r w:rsidRPr="004F34C0">
        <w:t xml:space="preserve"> </w:t>
      </w:r>
      <w:proofErr w:type="spellStart"/>
      <w:r w:rsidRPr="004F34C0">
        <w:t>свободно</w:t>
      </w:r>
      <w:proofErr w:type="spellEnd"/>
      <w:r w:rsidRPr="004F34C0">
        <w:t xml:space="preserve"> на </w:t>
      </w:r>
      <w:proofErr w:type="spellStart"/>
      <w:r w:rsidRPr="004F34C0">
        <w:t>територията</w:t>
      </w:r>
      <w:proofErr w:type="spellEnd"/>
      <w:r w:rsidRPr="004F34C0">
        <w:t xml:space="preserve"> на </w:t>
      </w:r>
      <w:proofErr w:type="spellStart"/>
      <w:r w:rsidRPr="004F34C0">
        <w:t>държавите</w:t>
      </w:r>
      <w:proofErr w:type="spellEnd"/>
      <w:r w:rsidRPr="004F34C0">
        <w:t xml:space="preserve"> </w:t>
      </w:r>
      <w:proofErr w:type="spellStart"/>
      <w:r w:rsidRPr="004F34C0">
        <w:t>членки</w:t>
      </w:r>
      <w:proofErr w:type="spellEnd"/>
      <w:r w:rsidRPr="004F34C0">
        <w:t xml:space="preserve"> </w:t>
      </w:r>
      <w:proofErr w:type="spellStart"/>
      <w:r w:rsidRPr="004F34C0">
        <w:t>трябва</w:t>
      </w:r>
      <w:proofErr w:type="spellEnd"/>
      <w:r w:rsidRPr="004F34C0">
        <w:t xml:space="preserve"> </w:t>
      </w:r>
      <w:proofErr w:type="spellStart"/>
      <w:r w:rsidRPr="004F34C0">
        <w:t>да</w:t>
      </w:r>
      <w:proofErr w:type="spellEnd"/>
      <w:r w:rsidRPr="004F34C0">
        <w:t xml:space="preserve"> се </w:t>
      </w:r>
      <w:proofErr w:type="spellStart"/>
      <w:r w:rsidRPr="004F34C0">
        <w:t>тълкуват</w:t>
      </w:r>
      <w:proofErr w:type="spellEnd"/>
      <w:r w:rsidRPr="004F34C0">
        <w:t xml:space="preserve"> в </w:t>
      </w:r>
      <w:proofErr w:type="spellStart"/>
      <w:r w:rsidRPr="004F34C0">
        <w:t>смисъл</w:t>
      </w:r>
      <w:proofErr w:type="spellEnd"/>
      <w:r w:rsidRPr="004F34C0">
        <w:t>, че</w:t>
      </w:r>
    </w:p>
    <w:p w14:paraId="66985DCE" w14:textId="77777777" w:rsidR="00865775" w:rsidRPr="004F34C0" w:rsidRDefault="00865775" w:rsidP="00865775">
      <w:pPr>
        <w:pStyle w:val="JuList"/>
        <w:ind w:left="0" w:firstLine="0"/>
      </w:pPr>
      <w:r w:rsidRPr="004F34C0">
        <w:t>–        </w:t>
      </w:r>
      <w:proofErr w:type="spellStart"/>
      <w:r w:rsidRPr="004F34C0">
        <w:t>допускат</w:t>
      </w:r>
      <w:proofErr w:type="spellEnd"/>
      <w:r w:rsidRPr="004F34C0">
        <w:t xml:space="preserve"> </w:t>
      </w:r>
      <w:proofErr w:type="spellStart"/>
      <w:r w:rsidRPr="004F34C0">
        <w:t>национална</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w:t>
      </w:r>
      <w:proofErr w:type="spellStart"/>
      <w:r w:rsidRPr="004F34C0">
        <w:t>съгласно</w:t>
      </w:r>
      <w:proofErr w:type="spellEnd"/>
      <w:r w:rsidRPr="004F34C0">
        <w:t xml:space="preserve"> </w:t>
      </w:r>
      <w:proofErr w:type="spellStart"/>
      <w:r w:rsidRPr="004F34C0">
        <w:t>която</w:t>
      </w:r>
      <w:proofErr w:type="spellEnd"/>
      <w:r w:rsidRPr="004F34C0">
        <w:t xml:space="preserve"> </w:t>
      </w:r>
      <w:proofErr w:type="spellStart"/>
      <w:r w:rsidRPr="004F34C0">
        <w:t>спрямо</w:t>
      </w:r>
      <w:proofErr w:type="spellEnd"/>
      <w:r w:rsidRPr="004F34C0">
        <w:t xml:space="preserve"> </w:t>
      </w:r>
      <w:proofErr w:type="spellStart"/>
      <w:r w:rsidRPr="004F34C0">
        <w:t>гражданите</w:t>
      </w:r>
      <w:proofErr w:type="spellEnd"/>
      <w:r w:rsidRPr="004F34C0">
        <w:t xml:space="preserve"> на </w:t>
      </w:r>
      <w:proofErr w:type="spellStart"/>
      <w:r w:rsidRPr="004F34C0">
        <w:t>Съюза</w:t>
      </w:r>
      <w:proofErr w:type="spellEnd"/>
      <w:r w:rsidRPr="004F34C0">
        <w:t xml:space="preserve"> и </w:t>
      </w:r>
      <w:proofErr w:type="spellStart"/>
      <w:r w:rsidRPr="004F34C0">
        <w:t>членовете</w:t>
      </w:r>
      <w:proofErr w:type="spellEnd"/>
      <w:r w:rsidRPr="004F34C0">
        <w:t xml:space="preserve"> на </w:t>
      </w:r>
      <w:proofErr w:type="spellStart"/>
      <w:r w:rsidRPr="004F34C0">
        <w:t>техните</w:t>
      </w:r>
      <w:proofErr w:type="spellEnd"/>
      <w:r w:rsidRPr="004F34C0">
        <w:t xml:space="preserve"> </w:t>
      </w:r>
      <w:proofErr w:type="spellStart"/>
      <w:r w:rsidRPr="004F34C0">
        <w:t>семейства</w:t>
      </w:r>
      <w:proofErr w:type="spellEnd"/>
      <w:r w:rsidRPr="004F34C0">
        <w:t xml:space="preserve"> в </w:t>
      </w:r>
      <w:proofErr w:type="spellStart"/>
      <w:r w:rsidRPr="004F34C0">
        <w:t>първоначално</w:t>
      </w:r>
      <w:proofErr w:type="spellEnd"/>
      <w:r w:rsidRPr="004F34C0">
        <w:t xml:space="preserve"> </w:t>
      </w:r>
      <w:proofErr w:type="spellStart"/>
      <w:r w:rsidRPr="004F34C0">
        <w:t>дадения</w:t>
      </w:r>
      <w:proofErr w:type="spellEnd"/>
      <w:r w:rsidRPr="004F34C0">
        <w:t xml:space="preserve"> </w:t>
      </w:r>
      <w:proofErr w:type="spellStart"/>
      <w:r w:rsidRPr="004F34C0">
        <w:t>им</w:t>
      </w:r>
      <w:proofErr w:type="spellEnd"/>
      <w:r w:rsidRPr="004F34C0">
        <w:t xml:space="preserve"> </w:t>
      </w:r>
      <w:proofErr w:type="spellStart"/>
      <w:r w:rsidRPr="004F34C0">
        <w:t>или</w:t>
      </w:r>
      <w:proofErr w:type="spellEnd"/>
      <w:r w:rsidRPr="004F34C0">
        <w:t xml:space="preserve"> </w:t>
      </w:r>
      <w:proofErr w:type="spellStart"/>
      <w:r w:rsidRPr="004F34C0">
        <w:t>удължен</w:t>
      </w:r>
      <w:proofErr w:type="spellEnd"/>
      <w:r w:rsidRPr="004F34C0">
        <w:t xml:space="preserve"> </w:t>
      </w:r>
      <w:proofErr w:type="spellStart"/>
      <w:r w:rsidRPr="004F34C0">
        <w:t>срок</w:t>
      </w:r>
      <w:proofErr w:type="spellEnd"/>
      <w:r w:rsidRPr="004F34C0">
        <w:t xml:space="preserve"> </w:t>
      </w:r>
      <w:proofErr w:type="spellStart"/>
      <w:r w:rsidRPr="004F34C0">
        <w:t>да</w:t>
      </w:r>
      <w:proofErr w:type="spellEnd"/>
      <w:r w:rsidRPr="004F34C0">
        <w:t xml:space="preserve"> </w:t>
      </w:r>
      <w:proofErr w:type="spellStart"/>
      <w:r w:rsidRPr="004F34C0">
        <w:t>напуснат</w:t>
      </w:r>
      <w:proofErr w:type="spellEnd"/>
      <w:r w:rsidRPr="004F34C0">
        <w:t xml:space="preserve"> </w:t>
      </w:r>
      <w:proofErr w:type="spellStart"/>
      <w:r w:rsidRPr="004F34C0">
        <w:t>територията</w:t>
      </w:r>
      <w:proofErr w:type="spellEnd"/>
      <w:r w:rsidRPr="004F34C0">
        <w:t xml:space="preserve"> на </w:t>
      </w:r>
      <w:proofErr w:type="spellStart"/>
      <w:r w:rsidRPr="004F34C0">
        <w:t>приемащата</w:t>
      </w:r>
      <w:proofErr w:type="spellEnd"/>
      <w:r w:rsidRPr="004F34C0">
        <w:t xml:space="preserve"> </w:t>
      </w:r>
      <w:proofErr w:type="spellStart"/>
      <w:r w:rsidRPr="004F34C0">
        <w:t>държава</w:t>
      </w:r>
      <w:proofErr w:type="spellEnd"/>
      <w:r w:rsidRPr="004F34C0">
        <w:t xml:space="preserve"> </w:t>
      </w:r>
      <w:proofErr w:type="spellStart"/>
      <w:r w:rsidRPr="004F34C0">
        <w:t>членка</w:t>
      </w:r>
      <w:proofErr w:type="spellEnd"/>
      <w:r w:rsidRPr="004F34C0">
        <w:t xml:space="preserve"> </w:t>
      </w:r>
      <w:proofErr w:type="spellStart"/>
      <w:r w:rsidRPr="004F34C0">
        <w:t>вследствие</w:t>
      </w:r>
      <w:proofErr w:type="spellEnd"/>
      <w:r w:rsidRPr="004F34C0">
        <w:t xml:space="preserve"> на </w:t>
      </w:r>
      <w:proofErr w:type="spellStart"/>
      <w:r w:rsidRPr="004F34C0">
        <w:t>взето</w:t>
      </w:r>
      <w:proofErr w:type="spellEnd"/>
      <w:r w:rsidRPr="004F34C0">
        <w:t xml:space="preserve"> </w:t>
      </w:r>
      <w:proofErr w:type="spellStart"/>
      <w:r w:rsidRPr="004F34C0">
        <w:t>спрямо</w:t>
      </w:r>
      <w:proofErr w:type="spellEnd"/>
      <w:r w:rsidRPr="004F34C0">
        <w:t xml:space="preserve"> </w:t>
      </w:r>
      <w:proofErr w:type="spellStart"/>
      <w:r w:rsidRPr="004F34C0">
        <w:t>тях</w:t>
      </w:r>
      <w:proofErr w:type="spellEnd"/>
      <w:r w:rsidRPr="004F34C0">
        <w:t xml:space="preserve"> по </w:t>
      </w:r>
      <w:proofErr w:type="spellStart"/>
      <w:r w:rsidRPr="004F34C0">
        <w:t>съображения</w:t>
      </w:r>
      <w:proofErr w:type="spellEnd"/>
      <w:r w:rsidRPr="004F34C0">
        <w:t xml:space="preserve">, </w:t>
      </w:r>
      <w:proofErr w:type="spellStart"/>
      <w:r w:rsidRPr="004F34C0">
        <w:t>свързани</w:t>
      </w:r>
      <w:proofErr w:type="spellEnd"/>
      <w:r w:rsidRPr="004F34C0">
        <w:t xml:space="preserve"> с </w:t>
      </w:r>
      <w:proofErr w:type="spellStart"/>
      <w:r w:rsidRPr="004F34C0">
        <w:t>обществения</w:t>
      </w:r>
      <w:proofErr w:type="spellEnd"/>
      <w:r w:rsidRPr="004F34C0">
        <w:t xml:space="preserve"> </w:t>
      </w:r>
      <w:proofErr w:type="spellStart"/>
      <w:r w:rsidRPr="004F34C0">
        <w:t>ред</w:t>
      </w:r>
      <w:proofErr w:type="spellEnd"/>
      <w:r w:rsidRPr="004F34C0">
        <w:t xml:space="preserve">,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извеждане</w:t>
      </w:r>
      <w:proofErr w:type="spellEnd"/>
      <w:r w:rsidRPr="004F34C0">
        <w:t xml:space="preserve">, се </w:t>
      </w:r>
      <w:proofErr w:type="spellStart"/>
      <w:r w:rsidRPr="004F34C0">
        <w:t>прилагат</w:t>
      </w:r>
      <w:proofErr w:type="spellEnd"/>
      <w:r w:rsidRPr="004F34C0">
        <w:t xml:space="preserve"> </w:t>
      </w:r>
      <w:proofErr w:type="spellStart"/>
      <w:r w:rsidRPr="004F34C0">
        <w:t>разпоредби</w:t>
      </w:r>
      <w:proofErr w:type="spellEnd"/>
      <w:r w:rsidRPr="004F34C0">
        <w:t xml:space="preserve">, с </w:t>
      </w:r>
      <w:proofErr w:type="spellStart"/>
      <w:r w:rsidRPr="004F34C0">
        <w:t>които</w:t>
      </w:r>
      <w:proofErr w:type="spellEnd"/>
      <w:r w:rsidRPr="004F34C0">
        <w:t xml:space="preserve"> се </w:t>
      </w:r>
      <w:proofErr w:type="spellStart"/>
      <w:r w:rsidRPr="004F34C0">
        <w:t>цели</w:t>
      </w:r>
      <w:proofErr w:type="spellEnd"/>
      <w:r w:rsidRPr="004F34C0">
        <w:t xml:space="preserve"> </w:t>
      </w:r>
      <w:proofErr w:type="spellStart"/>
      <w:r w:rsidRPr="004F34C0">
        <w:t>да</w:t>
      </w:r>
      <w:proofErr w:type="spellEnd"/>
      <w:r w:rsidRPr="004F34C0">
        <w:t xml:space="preserve"> се </w:t>
      </w:r>
      <w:proofErr w:type="spellStart"/>
      <w:r w:rsidRPr="004F34C0">
        <w:t>избегне</w:t>
      </w:r>
      <w:proofErr w:type="spellEnd"/>
      <w:r w:rsidRPr="004F34C0">
        <w:t xml:space="preserve"> </w:t>
      </w:r>
      <w:proofErr w:type="spellStart"/>
      <w:r w:rsidRPr="004F34C0">
        <w:t>опасността</w:t>
      </w:r>
      <w:proofErr w:type="spellEnd"/>
      <w:r w:rsidRPr="004F34C0">
        <w:t xml:space="preserve"> от </w:t>
      </w:r>
      <w:proofErr w:type="spellStart"/>
      <w:r w:rsidRPr="004F34C0">
        <w:t>укриване</w:t>
      </w:r>
      <w:proofErr w:type="spellEnd"/>
      <w:r w:rsidRPr="004F34C0">
        <w:t xml:space="preserve"> и </w:t>
      </w:r>
      <w:proofErr w:type="spellStart"/>
      <w:r w:rsidRPr="004F34C0">
        <w:t>които</w:t>
      </w:r>
      <w:proofErr w:type="spellEnd"/>
      <w:r w:rsidRPr="004F34C0">
        <w:t xml:space="preserve"> </w:t>
      </w:r>
      <w:proofErr w:type="spellStart"/>
      <w:r w:rsidRPr="004F34C0">
        <w:t>са</w:t>
      </w:r>
      <w:proofErr w:type="spellEnd"/>
      <w:r w:rsidRPr="004F34C0">
        <w:t xml:space="preserve"> </w:t>
      </w:r>
      <w:proofErr w:type="spellStart"/>
      <w:r w:rsidRPr="004F34C0">
        <w:t>сходни</w:t>
      </w:r>
      <w:proofErr w:type="spellEnd"/>
      <w:r w:rsidRPr="004F34C0">
        <w:t xml:space="preserve"> с </w:t>
      </w:r>
      <w:proofErr w:type="spellStart"/>
      <w:r w:rsidRPr="004F34C0">
        <w:lastRenderedPageBreak/>
        <w:t>разпоредбите</w:t>
      </w:r>
      <w:proofErr w:type="spellEnd"/>
      <w:r w:rsidRPr="004F34C0">
        <w:t xml:space="preserve">, с </w:t>
      </w:r>
      <w:proofErr w:type="spellStart"/>
      <w:r w:rsidRPr="004F34C0">
        <w:t>които</w:t>
      </w:r>
      <w:proofErr w:type="spellEnd"/>
      <w:r w:rsidRPr="004F34C0">
        <w:t xml:space="preserve"> по </w:t>
      </w:r>
      <w:proofErr w:type="spellStart"/>
      <w:r w:rsidRPr="004F34C0">
        <w:t>отношение</w:t>
      </w:r>
      <w:proofErr w:type="spellEnd"/>
      <w:r w:rsidRPr="004F34C0">
        <w:t xml:space="preserve"> на </w:t>
      </w:r>
      <w:proofErr w:type="spellStart"/>
      <w:r w:rsidRPr="004F34C0">
        <w:t>гражданите</w:t>
      </w:r>
      <w:proofErr w:type="spellEnd"/>
      <w:r w:rsidRPr="004F34C0">
        <w:t xml:space="preserve"> на </w:t>
      </w:r>
      <w:proofErr w:type="spellStart"/>
      <w:r w:rsidRPr="004F34C0">
        <w:t>трети</w:t>
      </w:r>
      <w:proofErr w:type="spellEnd"/>
      <w:r w:rsidRPr="004F34C0">
        <w:t xml:space="preserve"> </w:t>
      </w:r>
      <w:proofErr w:type="spellStart"/>
      <w:r w:rsidRPr="004F34C0">
        <w:t>страни</w:t>
      </w:r>
      <w:proofErr w:type="spellEnd"/>
      <w:r w:rsidRPr="004F34C0">
        <w:t xml:space="preserve"> е </w:t>
      </w:r>
      <w:proofErr w:type="spellStart"/>
      <w:r w:rsidRPr="004F34C0">
        <w:t>транспониран</w:t>
      </w:r>
      <w:proofErr w:type="spellEnd"/>
      <w:r w:rsidRPr="004F34C0">
        <w:t xml:space="preserve"> в </w:t>
      </w:r>
      <w:proofErr w:type="spellStart"/>
      <w:r w:rsidRPr="004F34C0">
        <w:t>националното</w:t>
      </w:r>
      <w:proofErr w:type="spellEnd"/>
      <w:r w:rsidRPr="004F34C0">
        <w:t xml:space="preserve"> </w:t>
      </w:r>
      <w:proofErr w:type="spellStart"/>
      <w:r w:rsidRPr="004F34C0">
        <w:t>право</w:t>
      </w:r>
      <w:proofErr w:type="spellEnd"/>
      <w:r w:rsidRPr="004F34C0">
        <w:t xml:space="preserve"> </w:t>
      </w:r>
      <w:proofErr w:type="spellStart"/>
      <w:r w:rsidRPr="004F34C0">
        <w:t>чл</w:t>
      </w:r>
      <w:proofErr w:type="spellEnd"/>
      <w:r>
        <w:t>.</w:t>
      </w:r>
      <w:r w:rsidRPr="004F34C0">
        <w:t xml:space="preserve"> 7, </w:t>
      </w:r>
      <w:r>
        <w:t>§</w:t>
      </w:r>
      <w:r w:rsidRPr="004F34C0">
        <w:t xml:space="preserve"> 3 от </w:t>
      </w:r>
      <w:proofErr w:type="spellStart"/>
      <w:r w:rsidRPr="004F34C0">
        <w:t>Директива</w:t>
      </w:r>
      <w:proofErr w:type="spellEnd"/>
      <w:r w:rsidRPr="004F34C0">
        <w:t xml:space="preserve"> 2008/115/ЕО </w:t>
      </w:r>
      <w:proofErr w:type="spellStart"/>
      <w:r w:rsidRPr="004F34C0">
        <w:t>относно</w:t>
      </w:r>
      <w:proofErr w:type="spellEnd"/>
      <w:r w:rsidRPr="004F34C0">
        <w:t xml:space="preserve"> </w:t>
      </w:r>
      <w:proofErr w:type="spellStart"/>
      <w:r w:rsidRPr="004F34C0">
        <w:t>общите</w:t>
      </w:r>
      <w:proofErr w:type="spellEnd"/>
      <w:r w:rsidRPr="004F34C0">
        <w:t xml:space="preserve"> </w:t>
      </w:r>
      <w:proofErr w:type="spellStart"/>
      <w:r w:rsidRPr="004F34C0">
        <w:t>стандарти</w:t>
      </w:r>
      <w:proofErr w:type="spellEnd"/>
      <w:r w:rsidRPr="004F34C0">
        <w:t xml:space="preserve"> и </w:t>
      </w:r>
      <w:proofErr w:type="spellStart"/>
      <w:r w:rsidRPr="004F34C0">
        <w:t>процедури</w:t>
      </w:r>
      <w:proofErr w:type="spellEnd"/>
      <w:r w:rsidRPr="004F34C0">
        <w:t xml:space="preserve">, </w:t>
      </w:r>
      <w:proofErr w:type="spellStart"/>
      <w:r w:rsidRPr="004F34C0">
        <w:t>приложими</w:t>
      </w:r>
      <w:proofErr w:type="spellEnd"/>
      <w:r w:rsidRPr="004F34C0">
        <w:t xml:space="preserve"> в </w:t>
      </w:r>
      <w:proofErr w:type="spellStart"/>
      <w:r w:rsidRPr="004F34C0">
        <w:t>държавите</w:t>
      </w:r>
      <w:proofErr w:type="spellEnd"/>
      <w:r w:rsidRPr="004F34C0">
        <w:t xml:space="preserve"> </w:t>
      </w:r>
      <w:proofErr w:type="spellStart"/>
      <w:r w:rsidRPr="004F34C0">
        <w:t>членки</w:t>
      </w:r>
      <w:proofErr w:type="spellEnd"/>
      <w:r w:rsidRPr="004F34C0">
        <w:t xml:space="preserve"> </w:t>
      </w:r>
      <w:proofErr w:type="spellStart"/>
      <w:r w:rsidRPr="004F34C0">
        <w:t>за</w:t>
      </w:r>
      <w:proofErr w:type="spellEnd"/>
      <w:r w:rsidRPr="004F34C0">
        <w:t xml:space="preserve"> </w:t>
      </w:r>
      <w:proofErr w:type="spellStart"/>
      <w:r w:rsidRPr="004F34C0">
        <w:t>връщане</w:t>
      </w:r>
      <w:proofErr w:type="spellEnd"/>
      <w:r w:rsidRPr="004F34C0">
        <w:t xml:space="preserve"> на </w:t>
      </w:r>
      <w:proofErr w:type="spellStart"/>
      <w:r w:rsidRPr="004F34C0">
        <w:t>незаконно</w:t>
      </w:r>
      <w:proofErr w:type="spellEnd"/>
      <w:r w:rsidRPr="004F34C0">
        <w:t xml:space="preserve"> </w:t>
      </w:r>
      <w:proofErr w:type="spellStart"/>
      <w:r w:rsidRPr="004F34C0">
        <w:t>пребиваващи</w:t>
      </w:r>
      <w:proofErr w:type="spellEnd"/>
      <w:r w:rsidRPr="004F34C0">
        <w:t xml:space="preserve"> </w:t>
      </w:r>
      <w:proofErr w:type="spellStart"/>
      <w:r w:rsidRPr="004F34C0">
        <w:t>граждани</w:t>
      </w:r>
      <w:proofErr w:type="spellEnd"/>
      <w:r w:rsidRPr="004F34C0">
        <w:t xml:space="preserve"> на </w:t>
      </w:r>
      <w:proofErr w:type="spellStart"/>
      <w:r w:rsidRPr="004F34C0">
        <w:t>трети</w:t>
      </w:r>
      <w:proofErr w:type="spellEnd"/>
      <w:r w:rsidRPr="004F34C0">
        <w:t xml:space="preserve"> </w:t>
      </w:r>
      <w:proofErr w:type="spellStart"/>
      <w:r w:rsidRPr="004F34C0">
        <w:t>страни</w:t>
      </w:r>
      <w:proofErr w:type="spellEnd"/>
      <w:r w:rsidRPr="004F34C0">
        <w:t xml:space="preserve">, </w:t>
      </w:r>
      <w:proofErr w:type="spellStart"/>
      <w:r w:rsidRPr="004F34C0">
        <w:t>стига</w:t>
      </w:r>
      <w:proofErr w:type="spellEnd"/>
      <w:r w:rsidRPr="004F34C0">
        <w:t xml:space="preserve"> </w:t>
      </w:r>
      <w:proofErr w:type="spellStart"/>
      <w:r w:rsidRPr="004F34C0">
        <w:t>първите</w:t>
      </w:r>
      <w:proofErr w:type="spellEnd"/>
      <w:r w:rsidRPr="004F34C0">
        <w:t xml:space="preserve"> </w:t>
      </w:r>
      <w:proofErr w:type="spellStart"/>
      <w:r w:rsidRPr="004F34C0">
        <w:t>разпоредби</w:t>
      </w:r>
      <w:proofErr w:type="spellEnd"/>
      <w:r w:rsidRPr="004F34C0">
        <w:t xml:space="preserve"> </w:t>
      </w:r>
      <w:proofErr w:type="spellStart"/>
      <w:r w:rsidRPr="004F34C0">
        <w:t>да</w:t>
      </w:r>
      <w:proofErr w:type="spellEnd"/>
      <w:r w:rsidRPr="004F34C0">
        <w:t xml:space="preserve"> </w:t>
      </w:r>
      <w:proofErr w:type="spellStart"/>
      <w:r w:rsidRPr="004F34C0">
        <w:t>зачитат</w:t>
      </w:r>
      <w:proofErr w:type="spellEnd"/>
      <w:r w:rsidRPr="004F34C0">
        <w:t xml:space="preserve"> </w:t>
      </w:r>
      <w:proofErr w:type="spellStart"/>
      <w:r w:rsidRPr="004F34C0">
        <w:t>предвидените</w:t>
      </w:r>
      <w:proofErr w:type="spellEnd"/>
      <w:r w:rsidRPr="004F34C0">
        <w:t xml:space="preserve"> в </w:t>
      </w:r>
      <w:proofErr w:type="spellStart"/>
      <w:r w:rsidRPr="004F34C0">
        <w:t>чл</w:t>
      </w:r>
      <w:proofErr w:type="spellEnd"/>
      <w:r>
        <w:t>.</w:t>
      </w:r>
      <w:r w:rsidRPr="004F34C0">
        <w:t xml:space="preserve"> 27 от </w:t>
      </w:r>
      <w:proofErr w:type="spellStart"/>
      <w:r w:rsidRPr="004F34C0">
        <w:t>Директива</w:t>
      </w:r>
      <w:proofErr w:type="spellEnd"/>
      <w:r w:rsidRPr="004F34C0">
        <w:t xml:space="preserve"> 2004/38 </w:t>
      </w:r>
      <w:proofErr w:type="spellStart"/>
      <w:r w:rsidRPr="004F34C0">
        <w:t>общи</w:t>
      </w:r>
      <w:proofErr w:type="spellEnd"/>
      <w:r w:rsidRPr="004F34C0">
        <w:t xml:space="preserve"> </w:t>
      </w:r>
      <w:proofErr w:type="spellStart"/>
      <w:r w:rsidRPr="004F34C0">
        <w:t>принципи</w:t>
      </w:r>
      <w:proofErr w:type="spellEnd"/>
      <w:r w:rsidRPr="004F34C0">
        <w:t xml:space="preserve"> и </w:t>
      </w:r>
      <w:proofErr w:type="spellStart"/>
      <w:r w:rsidRPr="004F34C0">
        <w:t>да</w:t>
      </w:r>
      <w:proofErr w:type="spellEnd"/>
      <w:r w:rsidRPr="004F34C0">
        <w:t xml:space="preserve"> </w:t>
      </w:r>
      <w:proofErr w:type="spellStart"/>
      <w:r w:rsidRPr="004F34C0">
        <w:t>не</w:t>
      </w:r>
      <w:proofErr w:type="spellEnd"/>
      <w:r w:rsidRPr="004F34C0">
        <w:t xml:space="preserve"> </w:t>
      </w:r>
      <w:proofErr w:type="spellStart"/>
      <w:r w:rsidRPr="004F34C0">
        <w:t>са</w:t>
      </w:r>
      <w:proofErr w:type="spellEnd"/>
      <w:r w:rsidRPr="004F34C0">
        <w:t xml:space="preserve"> по-</w:t>
      </w:r>
      <w:proofErr w:type="spellStart"/>
      <w:r w:rsidRPr="004F34C0">
        <w:t>неблагоприятни</w:t>
      </w:r>
      <w:proofErr w:type="spellEnd"/>
      <w:r w:rsidRPr="004F34C0">
        <w:t xml:space="preserve"> от </w:t>
      </w:r>
      <w:proofErr w:type="spellStart"/>
      <w:r w:rsidRPr="004F34C0">
        <w:t>вторите</w:t>
      </w:r>
      <w:proofErr w:type="spellEnd"/>
      <w:r w:rsidRPr="004F34C0">
        <w:t xml:space="preserve">, </w:t>
      </w:r>
    </w:p>
    <w:p w14:paraId="7E53A50A" w14:textId="4C4FA437" w:rsidR="00865775" w:rsidRPr="004F34C0" w:rsidRDefault="00865775" w:rsidP="00865775">
      <w:pPr>
        <w:pStyle w:val="JuList"/>
        <w:ind w:left="0" w:firstLine="0"/>
      </w:pPr>
      <w:r w:rsidRPr="004F34C0">
        <w:t>–        </w:t>
      </w:r>
      <w:proofErr w:type="spellStart"/>
      <w:r w:rsidRPr="004F34C0">
        <w:t>не</w:t>
      </w:r>
      <w:proofErr w:type="spellEnd"/>
      <w:r w:rsidRPr="004F34C0">
        <w:t xml:space="preserve"> </w:t>
      </w:r>
      <w:proofErr w:type="spellStart"/>
      <w:r w:rsidRPr="004F34C0">
        <w:t>допускат</w:t>
      </w:r>
      <w:proofErr w:type="spellEnd"/>
      <w:r w:rsidRPr="004F34C0">
        <w:t xml:space="preserve"> </w:t>
      </w:r>
      <w:proofErr w:type="spellStart"/>
      <w:r w:rsidRPr="004F34C0">
        <w:t>национална</w:t>
      </w:r>
      <w:proofErr w:type="spellEnd"/>
      <w:r w:rsidRPr="004F34C0">
        <w:t xml:space="preserve"> </w:t>
      </w:r>
      <w:proofErr w:type="spellStart"/>
      <w:r w:rsidRPr="004F34C0">
        <w:t>правна</w:t>
      </w:r>
      <w:proofErr w:type="spellEnd"/>
      <w:r w:rsidRPr="004F34C0">
        <w:t xml:space="preserve"> </w:t>
      </w:r>
      <w:proofErr w:type="spellStart"/>
      <w:r w:rsidRPr="004F34C0">
        <w:t>уредба</w:t>
      </w:r>
      <w:proofErr w:type="spellEnd"/>
      <w:r w:rsidRPr="004F34C0">
        <w:t xml:space="preserve">, </w:t>
      </w:r>
      <w:proofErr w:type="spellStart"/>
      <w:r w:rsidRPr="004F34C0">
        <w:t>съгласно</w:t>
      </w:r>
      <w:proofErr w:type="spellEnd"/>
      <w:r w:rsidRPr="004F34C0">
        <w:t xml:space="preserve"> </w:t>
      </w:r>
      <w:proofErr w:type="spellStart"/>
      <w:r w:rsidRPr="004F34C0">
        <w:t>която</w:t>
      </w:r>
      <w:proofErr w:type="spellEnd"/>
      <w:r w:rsidRPr="004F34C0">
        <w:t xml:space="preserve"> </w:t>
      </w:r>
      <w:proofErr w:type="spellStart"/>
      <w:r w:rsidRPr="004F34C0">
        <w:t>спрямо</w:t>
      </w:r>
      <w:proofErr w:type="spellEnd"/>
      <w:r w:rsidRPr="004F34C0">
        <w:t xml:space="preserve"> </w:t>
      </w:r>
      <w:proofErr w:type="spellStart"/>
      <w:r w:rsidRPr="004F34C0">
        <w:t>гражданите</w:t>
      </w:r>
      <w:proofErr w:type="spellEnd"/>
      <w:r w:rsidRPr="004F34C0">
        <w:t xml:space="preserve"> на </w:t>
      </w:r>
      <w:proofErr w:type="spellStart"/>
      <w:r w:rsidRPr="004F34C0">
        <w:t>Съюза</w:t>
      </w:r>
      <w:proofErr w:type="spellEnd"/>
      <w:r w:rsidRPr="004F34C0">
        <w:t xml:space="preserve"> и </w:t>
      </w:r>
      <w:proofErr w:type="spellStart"/>
      <w:r w:rsidRPr="004F34C0">
        <w:t>членовете</w:t>
      </w:r>
      <w:proofErr w:type="spellEnd"/>
      <w:r w:rsidRPr="004F34C0">
        <w:t xml:space="preserve"> на </w:t>
      </w:r>
      <w:proofErr w:type="spellStart"/>
      <w:r w:rsidRPr="004F34C0">
        <w:t>техните</w:t>
      </w:r>
      <w:proofErr w:type="spellEnd"/>
      <w:r w:rsidRPr="004F34C0">
        <w:t xml:space="preserve"> </w:t>
      </w:r>
      <w:proofErr w:type="spellStart"/>
      <w:r w:rsidRPr="004F34C0">
        <w:t>семейства</w:t>
      </w:r>
      <w:proofErr w:type="spellEnd"/>
      <w:r w:rsidRPr="004F34C0">
        <w:t xml:space="preserve">, </w:t>
      </w:r>
      <w:proofErr w:type="spellStart"/>
      <w:r w:rsidRPr="004F34C0">
        <w:t>които</w:t>
      </w:r>
      <w:proofErr w:type="spellEnd"/>
      <w:r w:rsidRPr="004F34C0">
        <w:t xml:space="preserve"> </w:t>
      </w:r>
      <w:proofErr w:type="spellStart"/>
      <w:r w:rsidRPr="004F34C0">
        <w:t>след</w:t>
      </w:r>
      <w:proofErr w:type="spellEnd"/>
      <w:r w:rsidRPr="004F34C0">
        <w:t xml:space="preserve"> </w:t>
      </w:r>
      <w:proofErr w:type="spellStart"/>
      <w:r w:rsidRPr="004F34C0">
        <w:t>изтичането</w:t>
      </w:r>
      <w:proofErr w:type="spellEnd"/>
      <w:r w:rsidRPr="004F34C0">
        <w:t xml:space="preserve"> на </w:t>
      </w:r>
      <w:proofErr w:type="spellStart"/>
      <w:r w:rsidRPr="004F34C0">
        <w:t>първоначално</w:t>
      </w:r>
      <w:proofErr w:type="spellEnd"/>
      <w:r w:rsidRPr="004F34C0">
        <w:t xml:space="preserve"> </w:t>
      </w:r>
      <w:proofErr w:type="spellStart"/>
      <w:r w:rsidRPr="004F34C0">
        <w:t>дадения</w:t>
      </w:r>
      <w:proofErr w:type="spellEnd"/>
      <w:r w:rsidRPr="004F34C0">
        <w:t xml:space="preserve"> </w:t>
      </w:r>
      <w:proofErr w:type="spellStart"/>
      <w:r w:rsidRPr="004F34C0">
        <w:t>им</w:t>
      </w:r>
      <w:proofErr w:type="spellEnd"/>
      <w:r w:rsidRPr="004F34C0">
        <w:t xml:space="preserve"> </w:t>
      </w:r>
      <w:proofErr w:type="spellStart"/>
      <w:r w:rsidRPr="004F34C0">
        <w:t>или</w:t>
      </w:r>
      <w:proofErr w:type="spellEnd"/>
      <w:r w:rsidRPr="004F34C0">
        <w:t xml:space="preserve"> </w:t>
      </w:r>
      <w:proofErr w:type="spellStart"/>
      <w:r w:rsidRPr="004F34C0">
        <w:t>удължен</w:t>
      </w:r>
      <w:proofErr w:type="spellEnd"/>
      <w:r w:rsidRPr="004F34C0">
        <w:t xml:space="preserve"> </w:t>
      </w:r>
      <w:proofErr w:type="spellStart"/>
      <w:r w:rsidRPr="004F34C0">
        <w:t>срок</w:t>
      </w:r>
      <w:proofErr w:type="spellEnd"/>
      <w:r w:rsidRPr="004F34C0">
        <w:t xml:space="preserve"> </w:t>
      </w:r>
      <w:proofErr w:type="spellStart"/>
      <w:r w:rsidRPr="004F34C0">
        <w:t>не</w:t>
      </w:r>
      <w:proofErr w:type="spellEnd"/>
      <w:r w:rsidRPr="004F34C0">
        <w:t xml:space="preserve"> </w:t>
      </w:r>
      <w:proofErr w:type="spellStart"/>
      <w:r w:rsidRPr="004F34C0">
        <w:t>са</w:t>
      </w:r>
      <w:proofErr w:type="spellEnd"/>
      <w:r w:rsidRPr="004F34C0">
        <w:t xml:space="preserve"> се </w:t>
      </w:r>
      <w:proofErr w:type="spellStart"/>
      <w:r w:rsidRPr="004F34C0">
        <w:t>съобразили</w:t>
      </w:r>
      <w:proofErr w:type="spellEnd"/>
      <w:r w:rsidRPr="004F34C0">
        <w:t xml:space="preserve"> с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извеждане</w:t>
      </w:r>
      <w:proofErr w:type="spellEnd"/>
      <w:r w:rsidRPr="004F34C0">
        <w:t xml:space="preserve">, </w:t>
      </w:r>
      <w:proofErr w:type="spellStart"/>
      <w:r w:rsidRPr="004F34C0">
        <w:t>взето</w:t>
      </w:r>
      <w:proofErr w:type="spellEnd"/>
      <w:r w:rsidRPr="004F34C0">
        <w:t xml:space="preserve"> </w:t>
      </w:r>
      <w:proofErr w:type="spellStart"/>
      <w:r w:rsidRPr="004F34C0">
        <w:t>спрямо</w:t>
      </w:r>
      <w:proofErr w:type="spellEnd"/>
      <w:r w:rsidRPr="004F34C0">
        <w:t xml:space="preserve"> </w:t>
      </w:r>
      <w:proofErr w:type="spellStart"/>
      <w:r w:rsidRPr="004F34C0">
        <w:t>тях</w:t>
      </w:r>
      <w:proofErr w:type="spellEnd"/>
      <w:r w:rsidRPr="004F34C0">
        <w:t xml:space="preserve"> по </w:t>
      </w:r>
      <w:proofErr w:type="spellStart"/>
      <w:r w:rsidRPr="004F34C0">
        <w:t>съображения</w:t>
      </w:r>
      <w:proofErr w:type="spellEnd"/>
      <w:r w:rsidRPr="004F34C0">
        <w:t xml:space="preserve">, </w:t>
      </w:r>
      <w:proofErr w:type="spellStart"/>
      <w:r w:rsidRPr="004F34C0">
        <w:t>свързани</w:t>
      </w:r>
      <w:proofErr w:type="spellEnd"/>
      <w:r w:rsidRPr="004F34C0">
        <w:t xml:space="preserve"> с </w:t>
      </w:r>
      <w:proofErr w:type="spellStart"/>
      <w:r w:rsidRPr="004F34C0">
        <w:t>обществения</w:t>
      </w:r>
      <w:proofErr w:type="spellEnd"/>
      <w:r w:rsidRPr="004F34C0">
        <w:t xml:space="preserve"> </w:t>
      </w:r>
      <w:proofErr w:type="spellStart"/>
      <w:r w:rsidRPr="004F34C0">
        <w:t>ред</w:t>
      </w:r>
      <w:proofErr w:type="spellEnd"/>
      <w:r w:rsidRPr="004F34C0">
        <w:t xml:space="preserve"> </w:t>
      </w:r>
      <w:proofErr w:type="spellStart"/>
      <w:r w:rsidRPr="004F34C0">
        <w:t>или</w:t>
      </w:r>
      <w:proofErr w:type="spellEnd"/>
      <w:r w:rsidRPr="004F34C0">
        <w:t xml:space="preserve"> </w:t>
      </w:r>
      <w:proofErr w:type="spellStart"/>
      <w:r w:rsidRPr="004F34C0">
        <w:t>обществената</w:t>
      </w:r>
      <w:proofErr w:type="spellEnd"/>
      <w:r w:rsidRPr="004F34C0">
        <w:t xml:space="preserve"> </w:t>
      </w:r>
      <w:proofErr w:type="spellStart"/>
      <w:r w:rsidRPr="004F34C0">
        <w:t>сигурност</w:t>
      </w:r>
      <w:proofErr w:type="spellEnd"/>
      <w:r w:rsidRPr="004F34C0">
        <w:t xml:space="preserve">, се </w:t>
      </w:r>
      <w:proofErr w:type="spellStart"/>
      <w:r w:rsidRPr="004F34C0">
        <w:t>прилага</w:t>
      </w:r>
      <w:proofErr w:type="spellEnd"/>
      <w:r w:rsidRPr="004F34C0">
        <w:t xml:space="preserve"> </w:t>
      </w:r>
      <w:proofErr w:type="spellStart"/>
      <w:r w:rsidRPr="004F34C0">
        <w:t>за</w:t>
      </w:r>
      <w:proofErr w:type="spellEnd"/>
      <w:r w:rsidRPr="004F34C0">
        <w:t xml:space="preserve"> </w:t>
      </w:r>
      <w:proofErr w:type="spellStart"/>
      <w:r w:rsidRPr="004F34C0">
        <w:t>целите</w:t>
      </w:r>
      <w:proofErr w:type="spellEnd"/>
      <w:r w:rsidRPr="004F34C0">
        <w:t xml:space="preserve"> на </w:t>
      </w:r>
      <w:proofErr w:type="spellStart"/>
      <w:r w:rsidRPr="004F34C0">
        <w:t>извеждането</w:t>
      </w:r>
      <w:proofErr w:type="spellEnd"/>
      <w:r w:rsidRPr="004F34C0">
        <w:t xml:space="preserve"> </w:t>
      </w:r>
      <w:proofErr w:type="spellStart"/>
      <w:r w:rsidRPr="004F34C0">
        <w:t>мярка</w:t>
      </w:r>
      <w:proofErr w:type="spellEnd"/>
      <w:r w:rsidRPr="004F34C0">
        <w:t xml:space="preserve"> </w:t>
      </w:r>
      <w:proofErr w:type="spellStart"/>
      <w:r w:rsidRPr="004F34C0">
        <w:t>за</w:t>
      </w:r>
      <w:proofErr w:type="spellEnd"/>
      <w:r w:rsidRPr="004F34C0">
        <w:t xml:space="preserve"> </w:t>
      </w:r>
      <w:proofErr w:type="spellStart"/>
      <w:r w:rsidRPr="004F34C0">
        <w:t>задържане</w:t>
      </w:r>
      <w:proofErr w:type="spellEnd"/>
      <w:r w:rsidRPr="004F34C0">
        <w:t xml:space="preserve"> с </w:t>
      </w:r>
      <w:proofErr w:type="spellStart"/>
      <w:r w:rsidRPr="004F34C0">
        <w:t>максимална</w:t>
      </w:r>
      <w:proofErr w:type="spellEnd"/>
      <w:r w:rsidRPr="004F34C0">
        <w:t xml:space="preserve"> </w:t>
      </w:r>
      <w:proofErr w:type="spellStart"/>
      <w:r w:rsidRPr="004F34C0">
        <w:t>продължителност</w:t>
      </w:r>
      <w:proofErr w:type="spellEnd"/>
      <w:r w:rsidRPr="004F34C0">
        <w:t xml:space="preserve"> от осем </w:t>
      </w:r>
      <w:proofErr w:type="spellStart"/>
      <w:r w:rsidRPr="004F34C0">
        <w:t>месеца</w:t>
      </w:r>
      <w:proofErr w:type="spellEnd"/>
      <w:r w:rsidRPr="004F34C0">
        <w:t xml:space="preserve">, </w:t>
      </w:r>
      <w:proofErr w:type="spellStart"/>
      <w:r w:rsidRPr="004F34C0">
        <w:t>която</w:t>
      </w:r>
      <w:proofErr w:type="spellEnd"/>
      <w:r w:rsidRPr="004F34C0">
        <w:t xml:space="preserve"> </w:t>
      </w:r>
      <w:proofErr w:type="spellStart"/>
      <w:r w:rsidRPr="004F34C0">
        <w:t>продължителност</w:t>
      </w:r>
      <w:proofErr w:type="spellEnd"/>
      <w:r w:rsidRPr="004F34C0">
        <w:t xml:space="preserve"> е </w:t>
      </w:r>
      <w:proofErr w:type="spellStart"/>
      <w:r w:rsidRPr="004F34C0">
        <w:t>еднаква</w:t>
      </w:r>
      <w:proofErr w:type="spellEnd"/>
      <w:r w:rsidRPr="004F34C0">
        <w:t xml:space="preserve"> с </w:t>
      </w:r>
      <w:proofErr w:type="spellStart"/>
      <w:r w:rsidRPr="004F34C0">
        <w:t>приложимата</w:t>
      </w:r>
      <w:proofErr w:type="spellEnd"/>
      <w:r w:rsidRPr="004F34C0">
        <w:t xml:space="preserve"> в </w:t>
      </w:r>
      <w:proofErr w:type="spellStart"/>
      <w:r w:rsidRPr="004F34C0">
        <w:t>националното</w:t>
      </w:r>
      <w:proofErr w:type="spellEnd"/>
      <w:r w:rsidRPr="004F34C0">
        <w:t xml:space="preserve"> </w:t>
      </w:r>
      <w:proofErr w:type="spellStart"/>
      <w:r w:rsidRPr="004F34C0">
        <w:t>право</w:t>
      </w:r>
      <w:proofErr w:type="spellEnd"/>
      <w:r w:rsidRPr="004F34C0">
        <w:t xml:space="preserve"> по </w:t>
      </w:r>
      <w:proofErr w:type="spellStart"/>
      <w:r w:rsidRPr="004F34C0">
        <w:t>отношение</w:t>
      </w:r>
      <w:proofErr w:type="spellEnd"/>
      <w:r w:rsidRPr="004F34C0">
        <w:t xml:space="preserve"> на </w:t>
      </w:r>
      <w:proofErr w:type="spellStart"/>
      <w:r w:rsidRPr="004F34C0">
        <w:t>гражданите</w:t>
      </w:r>
      <w:proofErr w:type="spellEnd"/>
      <w:r w:rsidRPr="004F34C0">
        <w:t xml:space="preserve"> на </w:t>
      </w:r>
      <w:proofErr w:type="spellStart"/>
      <w:r w:rsidRPr="004F34C0">
        <w:t>трета</w:t>
      </w:r>
      <w:proofErr w:type="spellEnd"/>
      <w:r w:rsidRPr="004F34C0">
        <w:t xml:space="preserve"> </w:t>
      </w:r>
      <w:proofErr w:type="spellStart"/>
      <w:r w:rsidRPr="004F34C0">
        <w:t>страна</w:t>
      </w:r>
      <w:proofErr w:type="spellEnd"/>
      <w:r w:rsidRPr="004F34C0">
        <w:t xml:space="preserve">, </w:t>
      </w:r>
      <w:proofErr w:type="spellStart"/>
      <w:r w:rsidRPr="004F34C0">
        <w:t>които</w:t>
      </w:r>
      <w:proofErr w:type="spellEnd"/>
      <w:r w:rsidRPr="004F34C0">
        <w:t xml:space="preserve"> </w:t>
      </w:r>
      <w:proofErr w:type="spellStart"/>
      <w:r w:rsidRPr="004F34C0">
        <w:t>не</w:t>
      </w:r>
      <w:proofErr w:type="spellEnd"/>
      <w:r w:rsidRPr="004F34C0">
        <w:t xml:space="preserve"> </w:t>
      </w:r>
      <w:proofErr w:type="spellStart"/>
      <w:r w:rsidRPr="004F34C0">
        <w:t>са</w:t>
      </w:r>
      <w:proofErr w:type="spellEnd"/>
      <w:r w:rsidRPr="004F34C0">
        <w:t xml:space="preserve"> се </w:t>
      </w:r>
      <w:proofErr w:type="spellStart"/>
      <w:r w:rsidRPr="004F34C0">
        <w:t>съобразили</w:t>
      </w:r>
      <w:proofErr w:type="spellEnd"/>
      <w:r w:rsidRPr="004F34C0">
        <w:t xml:space="preserve"> с </w:t>
      </w:r>
      <w:proofErr w:type="spellStart"/>
      <w:r w:rsidRPr="004F34C0">
        <w:t>решение</w:t>
      </w:r>
      <w:proofErr w:type="spellEnd"/>
      <w:r w:rsidRPr="004F34C0">
        <w:t xml:space="preserve"> </w:t>
      </w:r>
      <w:proofErr w:type="spellStart"/>
      <w:r w:rsidRPr="004F34C0">
        <w:t>за</w:t>
      </w:r>
      <w:proofErr w:type="spellEnd"/>
      <w:r w:rsidRPr="004F34C0">
        <w:t xml:space="preserve"> </w:t>
      </w:r>
      <w:proofErr w:type="spellStart"/>
      <w:r w:rsidRPr="004F34C0">
        <w:t>връщане</w:t>
      </w:r>
      <w:proofErr w:type="spellEnd"/>
      <w:r w:rsidRPr="004F34C0">
        <w:t xml:space="preserve">, </w:t>
      </w:r>
      <w:proofErr w:type="spellStart"/>
      <w:r w:rsidRPr="004F34C0">
        <w:t>взето</w:t>
      </w:r>
      <w:proofErr w:type="spellEnd"/>
      <w:r w:rsidRPr="004F34C0">
        <w:t xml:space="preserve"> по </w:t>
      </w:r>
      <w:proofErr w:type="spellStart"/>
      <w:r w:rsidRPr="004F34C0">
        <w:t>такива</w:t>
      </w:r>
      <w:proofErr w:type="spellEnd"/>
      <w:r w:rsidRPr="004F34C0">
        <w:t xml:space="preserve"> </w:t>
      </w:r>
      <w:proofErr w:type="spellStart"/>
      <w:r w:rsidRPr="004F34C0">
        <w:t>съображения</w:t>
      </w:r>
      <w:proofErr w:type="spellEnd"/>
      <w:r w:rsidRPr="004F34C0">
        <w:t xml:space="preserve"> на </w:t>
      </w:r>
      <w:proofErr w:type="spellStart"/>
      <w:r w:rsidRPr="004F34C0">
        <w:t>основание</w:t>
      </w:r>
      <w:proofErr w:type="spellEnd"/>
      <w:r w:rsidRPr="004F34C0">
        <w:t xml:space="preserve"> </w:t>
      </w:r>
      <w:proofErr w:type="spellStart"/>
      <w:r w:rsidRPr="004F34C0">
        <w:t>чл</w:t>
      </w:r>
      <w:proofErr w:type="spellEnd"/>
      <w:r>
        <w:t>.</w:t>
      </w:r>
      <w:r w:rsidRPr="004F34C0">
        <w:t xml:space="preserve"> 6, </w:t>
      </w:r>
      <w:r>
        <w:t>§</w:t>
      </w:r>
      <w:r w:rsidRPr="004F34C0">
        <w:t xml:space="preserve"> 1 от </w:t>
      </w:r>
      <w:proofErr w:type="spellStart"/>
      <w:r w:rsidRPr="004F34C0">
        <w:t>Директива</w:t>
      </w:r>
      <w:proofErr w:type="spellEnd"/>
      <w:r w:rsidRPr="004F34C0">
        <w:t xml:space="preserve"> 2008/115.</w:t>
      </w:r>
      <w:r>
        <w:t xml:space="preserve"> </w:t>
      </w:r>
      <w:hyperlink r:id="rId3623" w:history="1">
        <w:proofErr w:type="spellStart"/>
        <w:r w:rsidR="00BA36DC" w:rsidRPr="00BA36DC">
          <w:rPr>
            <w:rStyle w:val="Hyperlink"/>
          </w:rPr>
          <w:t>Бюлетин</w:t>
        </w:r>
        <w:proofErr w:type="spellEnd"/>
        <w:r w:rsidR="00BA36DC" w:rsidRPr="00BA36DC">
          <w:rPr>
            <w:rStyle w:val="Hyperlink"/>
          </w:rPr>
          <w:t xml:space="preserve"> № 61</w:t>
        </w:r>
      </w:hyperlink>
    </w:p>
    <w:p w14:paraId="69EF5E7A" w14:textId="77777777" w:rsidR="00865775" w:rsidRPr="004F34C0" w:rsidRDefault="00865775" w:rsidP="00865775">
      <w:pPr>
        <w:pStyle w:val="JuList"/>
        <w:pBdr>
          <w:bottom w:val="single" w:sz="4" w:space="1" w:color="auto"/>
        </w:pBdr>
        <w:ind w:left="0" w:firstLine="0"/>
        <w:rPr>
          <w:i/>
          <w:iCs/>
          <w:sz w:val="22"/>
          <w:szCs w:val="22"/>
        </w:rPr>
      </w:pPr>
      <w:proofErr w:type="spellStart"/>
      <w:r w:rsidRPr="004F34C0">
        <w:rPr>
          <w:i/>
          <w:iCs/>
          <w:sz w:val="22"/>
          <w:szCs w:val="22"/>
        </w:rPr>
        <w:t>Решение</w:t>
      </w:r>
      <w:proofErr w:type="spellEnd"/>
      <w:r w:rsidRPr="004F34C0">
        <w:rPr>
          <w:i/>
          <w:iCs/>
          <w:sz w:val="22"/>
          <w:szCs w:val="22"/>
        </w:rPr>
        <w:t xml:space="preserve"> на СЕС (</w:t>
      </w:r>
      <w:proofErr w:type="spellStart"/>
      <w:r w:rsidRPr="004F34C0">
        <w:rPr>
          <w:i/>
          <w:iCs/>
          <w:sz w:val="22"/>
          <w:szCs w:val="22"/>
        </w:rPr>
        <w:t>голям</w:t>
      </w:r>
      <w:proofErr w:type="spellEnd"/>
      <w:r w:rsidRPr="004F34C0">
        <w:rPr>
          <w:i/>
          <w:iCs/>
          <w:sz w:val="22"/>
          <w:szCs w:val="22"/>
        </w:rPr>
        <w:t xml:space="preserve"> </w:t>
      </w:r>
      <w:proofErr w:type="spellStart"/>
      <w:r w:rsidRPr="004F34C0">
        <w:rPr>
          <w:i/>
          <w:iCs/>
          <w:sz w:val="22"/>
          <w:szCs w:val="22"/>
        </w:rPr>
        <w:t>състав</w:t>
      </w:r>
      <w:proofErr w:type="spellEnd"/>
      <w:r w:rsidRPr="004F34C0">
        <w:rPr>
          <w:i/>
          <w:iCs/>
          <w:sz w:val="22"/>
          <w:szCs w:val="22"/>
        </w:rPr>
        <w:t xml:space="preserve">) по </w:t>
      </w:r>
      <w:proofErr w:type="spellStart"/>
      <w:r w:rsidRPr="004F34C0">
        <w:rPr>
          <w:i/>
          <w:iCs/>
          <w:sz w:val="22"/>
          <w:szCs w:val="22"/>
        </w:rPr>
        <w:t>дело</w:t>
      </w:r>
      <w:proofErr w:type="spellEnd"/>
      <w:r w:rsidRPr="004F34C0">
        <w:rPr>
          <w:i/>
          <w:iCs/>
          <w:sz w:val="22"/>
          <w:szCs w:val="22"/>
        </w:rPr>
        <w:t xml:space="preserve"> </w:t>
      </w:r>
      <w:hyperlink r:id="rId3624" w:history="1">
        <w:r w:rsidRPr="004F34C0">
          <w:rPr>
            <w:rStyle w:val="Hyperlink"/>
            <w:i/>
            <w:iCs/>
            <w:sz w:val="22"/>
            <w:szCs w:val="22"/>
          </w:rPr>
          <w:t>C</w:t>
        </w:r>
        <w:r w:rsidRPr="004F34C0">
          <w:rPr>
            <w:rStyle w:val="Hyperlink"/>
            <w:i/>
            <w:iCs/>
            <w:sz w:val="22"/>
            <w:szCs w:val="22"/>
          </w:rPr>
          <w:noBreakHyphen/>
          <w:t>718/19</w:t>
        </w:r>
      </w:hyperlink>
    </w:p>
    <w:p w14:paraId="1F085340" w14:textId="77777777" w:rsidR="00865775" w:rsidRDefault="00865775" w:rsidP="00865775">
      <w:pPr>
        <w:pStyle w:val="JuList"/>
        <w:ind w:left="0" w:firstLine="0"/>
        <w:rPr>
          <w:i/>
          <w:iCs/>
        </w:rPr>
      </w:pPr>
    </w:p>
    <w:p w14:paraId="1D6E8B6E" w14:textId="268DA0F2" w:rsidR="00865775" w:rsidRDefault="00865775" w:rsidP="00865775">
      <w:pPr>
        <w:pStyle w:val="JuList"/>
        <w:ind w:left="0" w:firstLine="0"/>
        <w:rPr>
          <w:color w:val="000000"/>
          <w:szCs w:val="24"/>
        </w:rPr>
      </w:pPr>
      <w:r w:rsidRPr="0060773C">
        <w:rPr>
          <w:szCs w:val="24"/>
        </w:rPr>
        <w:t xml:space="preserve">СЕС </w:t>
      </w:r>
      <w:proofErr w:type="spellStart"/>
      <w:r>
        <w:rPr>
          <w:color w:val="000000"/>
          <w:szCs w:val="24"/>
        </w:rPr>
        <w:t>о</w:t>
      </w:r>
      <w:r w:rsidRPr="0060773C">
        <w:rPr>
          <w:color w:val="000000"/>
          <w:szCs w:val="24"/>
        </w:rPr>
        <w:t>тхвърля</w:t>
      </w:r>
      <w:proofErr w:type="spellEnd"/>
      <w:r w:rsidRPr="0060773C">
        <w:rPr>
          <w:color w:val="000000"/>
          <w:szCs w:val="24"/>
        </w:rPr>
        <w:t xml:space="preserve"> </w:t>
      </w:r>
      <w:proofErr w:type="spellStart"/>
      <w:r w:rsidRPr="0060773C">
        <w:rPr>
          <w:color w:val="000000"/>
          <w:szCs w:val="24"/>
        </w:rPr>
        <w:t>жалбата</w:t>
      </w:r>
      <w:proofErr w:type="spellEnd"/>
      <w:r w:rsidRPr="0060773C">
        <w:rPr>
          <w:color w:val="000000"/>
          <w:szCs w:val="24"/>
        </w:rPr>
        <w:t xml:space="preserve"> на </w:t>
      </w:r>
      <w:proofErr w:type="spellStart"/>
      <w:r w:rsidRPr="0060773C">
        <w:rPr>
          <w:color w:val="000000"/>
          <w:szCs w:val="24"/>
        </w:rPr>
        <w:t>Унгария</w:t>
      </w:r>
      <w:proofErr w:type="spellEnd"/>
      <w:r w:rsidRPr="0060773C">
        <w:rPr>
          <w:color w:val="000000"/>
          <w:szCs w:val="24"/>
        </w:rPr>
        <w:t xml:space="preserve"> </w:t>
      </w:r>
      <w:proofErr w:type="spellStart"/>
      <w:r w:rsidRPr="0060773C">
        <w:rPr>
          <w:color w:val="000000"/>
          <w:szCs w:val="24"/>
        </w:rPr>
        <w:t>срещу</w:t>
      </w:r>
      <w:proofErr w:type="spellEnd"/>
      <w:r w:rsidRPr="0060773C">
        <w:rPr>
          <w:color w:val="000000"/>
          <w:szCs w:val="24"/>
        </w:rPr>
        <w:t xml:space="preserve"> </w:t>
      </w:r>
      <w:proofErr w:type="spellStart"/>
      <w:r w:rsidRPr="0060773C">
        <w:rPr>
          <w:color w:val="000000"/>
          <w:szCs w:val="24"/>
        </w:rPr>
        <w:t>Резолюция</w:t>
      </w:r>
      <w:proofErr w:type="spellEnd"/>
      <w:r w:rsidRPr="0060773C">
        <w:rPr>
          <w:color w:val="000000"/>
          <w:szCs w:val="24"/>
        </w:rPr>
        <w:t xml:space="preserve"> на </w:t>
      </w:r>
      <w:proofErr w:type="spellStart"/>
      <w:r w:rsidRPr="0060773C">
        <w:rPr>
          <w:color w:val="000000"/>
          <w:szCs w:val="24"/>
        </w:rPr>
        <w:t>Европейския</w:t>
      </w:r>
      <w:proofErr w:type="spellEnd"/>
      <w:r w:rsidRPr="0060773C">
        <w:rPr>
          <w:color w:val="000000"/>
          <w:szCs w:val="24"/>
        </w:rPr>
        <w:t xml:space="preserve"> </w:t>
      </w:r>
      <w:proofErr w:type="spellStart"/>
      <w:r w:rsidRPr="0060773C">
        <w:rPr>
          <w:color w:val="000000"/>
          <w:szCs w:val="24"/>
        </w:rPr>
        <w:t>парламент</w:t>
      </w:r>
      <w:proofErr w:type="spellEnd"/>
      <w:r w:rsidRPr="0060773C">
        <w:rPr>
          <w:color w:val="000000"/>
          <w:szCs w:val="24"/>
        </w:rPr>
        <w:t xml:space="preserve"> </w:t>
      </w:r>
      <w:proofErr w:type="spellStart"/>
      <w:r w:rsidRPr="0060773C">
        <w:rPr>
          <w:color w:val="000000"/>
          <w:szCs w:val="24"/>
        </w:rPr>
        <w:t>относно</w:t>
      </w:r>
      <w:proofErr w:type="spellEnd"/>
      <w:r w:rsidRPr="0060773C">
        <w:rPr>
          <w:color w:val="000000"/>
          <w:szCs w:val="24"/>
        </w:rPr>
        <w:t xml:space="preserve"> </w:t>
      </w:r>
      <w:proofErr w:type="spellStart"/>
      <w:r w:rsidRPr="0060773C">
        <w:rPr>
          <w:color w:val="000000"/>
          <w:szCs w:val="24"/>
        </w:rPr>
        <w:t>предложение</w:t>
      </w:r>
      <w:proofErr w:type="spellEnd"/>
      <w:r w:rsidRPr="0060773C">
        <w:rPr>
          <w:color w:val="000000"/>
          <w:szCs w:val="24"/>
        </w:rPr>
        <w:t xml:space="preserve">, с </w:t>
      </w:r>
      <w:proofErr w:type="spellStart"/>
      <w:r w:rsidRPr="0060773C">
        <w:rPr>
          <w:color w:val="000000"/>
          <w:szCs w:val="24"/>
        </w:rPr>
        <w:t>което</w:t>
      </w:r>
      <w:proofErr w:type="spellEnd"/>
      <w:r w:rsidRPr="0060773C">
        <w:rPr>
          <w:color w:val="000000"/>
          <w:szCs w:val="24"/>
        </w:rPr>
        <w:t xml:space="preserve"> </w:t>
      </w:r>
      <w:proofErr w:type="spellStart"/>
      <w:r w:rsidRPr="0060773C">
        <w:rPr>
          <w:color w:val="000000"/>
          <w:szCs w:val="24"/>
        </w:rPr>
        <w:t>Съветът</w:t>
      </w:r>
      <w:proofErr w:type="spellEnd"/>
      <w:r w:rsidRPr="0060773C">
        <w:rPr>
          <w:color w:val="000000"/>
          <w:szCs w:val="24"/>
        </w:rPr>
        <w:t xml:space="preserve"> на </w:t>
      </w:r>
      <w:proofErr w:type="spellStart"/>
      <w:r w:rsidRPr="0060773C">
        <w:rPr>
          <w:color w:val="000000"/>
          <w:szCs w:val="24"/>
        </w:rPr>
        <w:t>Европейския</w:t>
      </w:r>
      <w:proofErr w:type="spellEnd"/>
      <w:r w:rsidRPr="0060773C">
        <w:rPr>
          <w:color w:val="000000"/>
          <w:szCs w:val="24"/>
        </w:rPr>
        <w:t xml:space="preserve"> </w:t>
      </w:r>
      <w:proofErr w:type="spellStart"/>
      <w:r w:rsidRPr="0060773C">
        <w:rPr>
          <w:color w:val="000000"/>
          <w:szCs w:val="24"/>
        </w:rPr>
        <w:t>съюз</w:t>
      </w:r>
      <w:proofErr w:type="spellEnd"/>
      <w:r w:rsidRPr="0060773C">
        <w:rPr>
          <w:color w:val="000000"/>
          <w:szCs w:val="24"/>
        </w:rPr>
        <w:t xml:space="preserve"> се </w:t>
      </w:r>
      <w:proofErr w:type="spellStart"/>
      <w:r w:rsidRPr="0060773C">
        <w:rPr>
          <w:color w:val="000000"/>
          <w:szCs w:val="24"/>
        </w:rPr>
        <w:t>призовава</w:t>
      </w:r>
      <w:proofErr w:type="spellEnd"/>
      <w:r w:rsidRPr="0060773C">
        <w:rPr>
          <w:color w:val="000000"/>
          <w:szCs w:val="24"/>
        </w:rPr>
        <w:t xml:space="preserve"> </w:t>
      </w:r>
      <w:proofErr w:type="spellStart"/>
      <w:r w:rsidRPr="0060773C">
        <w:rPr>
          <w:color w:val="000000"/>
          <w:szCs w:val="24"/>
        </w:rPr>
        <w:t>да</w:t>
      </w:r>
      <w:proofErr w:type="spellEnd"/>
      <w:r w:rsidRPr="0060773C">
        <w:rPr>
          <w:color w:val="000000"/>
          <w:szCs w:val="24"/>
        </w:rPr>
        <w:t xml:space="preserve"> </w:t>
      </w:r>
      <w:proofErr w:type="spellStart"/>
      <w:r w:rsidRPr="0060773C">
        <w:rPr>
          <w:color w:val="000000"/>
          <w:szCs w:val="24"/>
        </w:rPr>
        <w:t>констатира</w:t>
      </w:r>
      <w:proofErr w:type="spellEnd"/>
      <w:r w:rsidRPr="0060773C">
        <w:rPr>
          <w:color w:val="000000"/>
          <w:szCs w:val="24"/>
        </w:rPr>
        <w:t xml:space="preserve"> </w:t>
      </w:r>
      <w:proofErr w:type="spellStart"/>
      <w:r w:rsidRPr="0060773C">
        <w:rPr>
          <w:color w:val="000000"/>
          <w:szCs w:val="24"/>
        </w:rPr>
        <w:t>наличието</w:t>
      </w:r>
      <w:proofErr w:type="spellEnd"/>
      <w:r w:rsidRPr="0060773C">
        <w:rPr>
          <w:color w:val="000000"/>
          <w:szCs w:val="24"/>
        </w:rPr>
        <w:t xml:space="preserve"> на </w:t>
      </w:r>
      <w:proofErr w:type="spellStart"/>
      <w:r w:rsidRPr="0060773C">
        <w:rPr>
          <w:color w:val="000000"/>
          <w:szCs w:val="24"/>
        </w:rPr>
        <w:t>очевиден</w:t>
      </w:r>
      <w:proofErr w:type="spellEnd"/>
      <w:r w:rsidRPr="0060773C">
        <w:rPr>
          <w:color w:val="000000"/>
          <w:szCs w:val="24"/>
        </w:rPr>
        <w:t xml:space="preserve"> </w:t>
      </w:r>
      <w:proofErr w:type="spellStart"/>
      <w:r w:rsidRPr="0060773C">
        <w:rPr>
          <w:color w:val="000000"/>
          <w:szCs w:val="24"/>
        </w:rPr>
        <w:t>риск</w:t>
      </w:r>
      <w:proofErr w:type="spellEnd"/>
      <w:r w:rsidRPr="0060773C">
        <w:rPr>
          <w:color w:val="000000"/>
          <w:szCs w:val="24"/>
        </w:rPr>
        <w:t xml:space="preserve"> от </w:t>
      </w:r>
      <w:proofErr w:type="spellStart"/>
      <w:r w:rsidRPr="0060773C">
        <w:rPr>
          <w:color w:val="000000"/>
          <w:szCs w:val="24"/>
        </w:rPr>
        <w:t>тежко</w:t>
      </w:r>
      <w:proofErr w:type="spellEnd"/>
      <w:r w:rsidRPr="0060773C">
        <w:rPr>
          <w:color w:val="000000"/>
          <w:szCs w:val="24"/>
        </w:rPr>
        <w:t xml:space="preserve"> </w:t>
      </w:r>
      <w:proofErr w:type="spellStart"/>
      <w:r w:rsidRPr="0060773C">
        <w:rPr>
          <w:color w:val="000000"/>
          <w:szCs w:val="24"/>
        </w:rPr>
        <w:t>нарушение</w:t>
      </w:r>
      <w:proofErr w:type="spellEnd"/>
      <w:r w:rsidRPr="0060773C">
        <w:rPr>
          <w:color w:val="000000"/>
          <w:szCs w:val="24"/>
        </w:rPr>
        <w:t xml:space="preserve"> на </w:t>
      </w:r>
      <w:proofErr w:type="spellStart"/>
      <w:r w:rsidRPr="0060773C">
        <w:rPr>
          <w:color w:val="000000"/>
          <w:szCs w:val="24"/>
        </w:rPr>
        <w:t>ценностите</w:t>
      </w:r>
      <w:proofErr w:type="spellEnd"/>
      <w:r w:rsidRPr="0060773C">
        <w:rPr>
          <w:color w:val="000000"/>
          <w:szCs w:val="24"/>
        </w:rPr>
        <w:t xml:space="preserve">, на </w:t>
      </w:r>
      <w:proofErr w:type="spellStart"/>
      <w:r w:rsidRPr="0060773C">
        <w:rPr>
          <w:color w:val="000000"/>
          <w:szCs w:val="24"/>
        </w:rPr>
        <w:t>които</w:t>
      </w:r>
      <w:proofErr w:type="spellEnd"/>
      <w:r w:rsidRPr="0060773C">
        <w:rPr>
          <w:color w:val="000000"/>
          <w:szCs w:val="24"/>
        </w:rPr>
        <w:t xml:space="preserve"> се </w:t>
      </w:r>
      <w:proofErr w:type="spellStart"/>
      <w:r w:rsidRPr="0060773C">
        <w:rPr>
          <w:color w:val="000000"/>
          <w:szCs w:val="24"/>
        </w:rPr>
        <w:t>основава</w:t>
      </w:r>
      <w:proofErr w:type="spellEnd"/>
      <w:r w:rsidRPr="0060773C">
        <w:rPr>
          <w:color w:val="000000"/>
          <w:szCs w:val="24"/>
        </w:rPr>
        <w:t xml:space="preserve"> </w:t>
      </w:r>
      <w:proofErr w:type="spellStart"/>
      <w:r w:rsidRPr="0060773C">
        <w:rPr>
          <w:color w:val="000000"/>
          <w:szCs w:val="24"/>
        </w:rPr>
        <w:t>Съюзът</w:t>
      </w:r>
      <w:proofErr w:type="spellEnd"/>
      <w:r>
        <w:rPr>
          <w:color w:val="000000"/>
          <w:szCs w:val="24"/>
        </w:rPr>
        <w:t xml:space="preserve">. </w:t>
      </w:r>
      <w:hyperlink r:id="rId3625" w:history="1">
        <w:proofErr w:type="spellStart"/>
        <w:r w:rsidR="00BA36DC" w:rsidRPr="00BA36DC">
          <w:rPr>
            <w:rStyle w:val="Hyperlink"/>
          </w:rPr>
          <w:t>Бюлетин</w:t>
        </w:r>
        <w:proofErr w:type="spellEnd"/>
        <w:r w:rsidR="00BA36DC" w:rsidRPr="00BA36DC">
          <w:rPr>
            <w:rStyle w:val="Hyperlink"/>
          </w:rPr>
          <w:t xml:space="preserve"> № 61</w:t>
        </w:r>
      </w:hyperlink>
    </w:p>
    <w:p w14:paraId="34E7B1E2" w14:textId="41A9D3E6" w:rsidR="00865775" w:rsidRDefault="00865775" w:rsidP="004E56B3">
      <w:pPr>
        <w:pStyle w:val="JuList"/>
        <w:pBdr>
          <w:bottom w:val="single" w:sz="4" w:space="1" w:color="auto"/>
        </w:pBdr>
        <w:ind w:left="0" w:firstLine="0"/>
        <w:rPr>
          <w:rStyle w:val="Hyperlink"/>
          <w:i/>
          <w:iCs/>
        </w:rPr>
      </w:pPr>
      <w:proofErr w:type="spellStart"/>
      <w:r w:rsidRPr="0029555E">
        <w:rPr>
          <w:i/>
          <w:iCs/>
          <w:sz w:val="22"/>
          <w:szCs w:val="22"/>
        </w:rPr>
        <w:t>Решение</w:t>
      </w:r>
      <w:proofErr w:type="spellEnd"/>
      <w:r w:rsidRPr="0029555E">
        <w:rPr>
          <w:i/>
          <w:iCs/>
          <w:sz w:val="22"/>
          <w:szCs w:val="22"/>
        </w:rPr>
        <w:t xml:space="preserve"> на СЕС (</w:t>
      </w:r>
      <w:proofErr w:type="spellStart"/>
      <w:r w:rsidRPr="0029555E">
        <w:rPr>
          <w:i/>
          <w:iCs/>
          <w:sz w:val="22"/>
          <w:szCs w:val="22"/>
        </w:rPr>
        <w:t>голям</w:t>
      </w:r>
      <w:proofErr w:type="spellEnd"/>
      <w:r w:rsidRPr="0029555E">
        <w:rPr>
          <w:i/>
          <w:iCs/>
          <w:sz w:val="22"/>
          <w:szCs w:val="22"/>
        </w:rPr>
        <w:t xml:space="preserve"> </w:t>
      </w:r>
      <w:proofErr w:type="spellStart"/>
      <w:r w:rsidRPr="0029555E">
        <w:rPr>
          <w:i/>
          <w:iCs/>
          <w:sz w:val="22"/>
          <w:szCs w:val="22"/>
        </w:rPr>
        <w:t>състав</w:t>
      </w:r>
      <w:proofErr w:type="spellEnd"/>
      <w:r w:rsidRPr="0029555E">
        <w:rPr>
          <w:i/>
          <w:iCs/>
          <w:sz w:val="22"/>
          <w:szCs w:val="22"/>
        </w:rPr>
        <w:t xml:space="preserve">) по </w:t>
      </w:r>
      <w:proofErr w:type="spellStart"/>
      <w:r w:rsidRPr="0029555E">
        <w:rPr>
          <w:i/>
          <w:iCs/>
          <w:sz w:val="22"/>
          <w:szCs w:val="22"/>
        </w:rPr>
        <w:t>дело</w:t>
      </w:r>
      <w:proofErr w:type="spellEnd"/>
      <w:r w:rsidRPr="0029555E">
        <w:rPr>
          <w:i/>
          <w:iCs/>
          <w:sz w:val="22"/>
          <w:szCs w:val="22"/>
        </w:rPr>
        <w:t xml:space="preserve"> </w:t>
      </w:r>
      <w:hyperlink r:id="rId3626" w:anchor="ctx1" w:history="1">
        <w:r w:rsidRPr="0029555E">
          <w:rPr>
            <w:rStyle w:val="Hyperlink"/>
            <w:i/>
            <w:iCs/>
          </w:rPr>
          <w:t>C</w:t>
        </w:r>
        <w:r w:rsidRPr="0029555E">
          <w:rPr>
            <w:rStyle w:val="Hyperlink"/>
            <w:i/>
            <w:iCs/>
          </w:rPr>
          <w:noBreakHyphen/>
          <w:t>650/18</w:t>
        </w:r>
      </w:hyperlink>
    </w:p>
    <w:p w14:paraId="2B32FA45" w14:textId="5DB7E921" w:rsidR="004E56B3" w:rsidRDefault="004E56B3" w:rsidP="00865775">
      <w:pPr>
        <w:pStyle w:val="JuList"/>
        <w:ind w:left="0" w:firstLine="0"/>
        <w:rPr>
          <w:rStyle w:val="Hyperlink"/>
          <w:i/>
          <w:iCs/>
        </w:rPr>
      </w:pPr>
    </w:p>
    <w:p w14:paraId="73777C70" w14:textId="1050F8E4" w:rsidR="004E56B3" w:rsidRPr="004E56B3" w:rsidRDefault="004E56B3" w:rsidP="004E56B3">
      <w:pPr>
        <w:pStyle w:val="JuList"/>
        <w:ind w:left="0" w:firstLine="0"/>
      </w:pPr>
      <w:r w:rsidRPr="004E56B3">
        <w:t xml:space="preserve">1) </w:t>
      </w:r>
      <w:proofErr w:type="spellStart"/>
      <w:r w:rsidRPr="00953917">
        <w:t>Директива</w:t>
      </w:r>
      <w:proofErr w:type="spellEnd"/>
      <w:r w:rsidRPr="00953917">
        <w:t xml:space="preserve"> 2005/36/ЕО </w:t>
      </w:r>
      <w:proofErr w:type="spellStart"/>
      <w:r w:rsidRPr="00953917">
        <w:t>относно</w:t>
      </w:r>
      <w:proofErr w:type="spellEnd"/>
      <w:r w:rsidRPr="00953917">
        <w:t xml:space="preserve"> </w:t>
      </w:r>
      <w:proofErr w:type="spellStart"/>
      <w:r w:rsidRPr="00953917">
        <w:t>признаването</w:t>
      </w:r>
      <w:proofErr w:type="spellEnd"/>
      <w:r w:rsidRPr="00953917">
        <w:t xml:space="preserve"> на </w:t>
      </w:r>
      <w:proofErr w:type="spellStart"/>
      <w:r w:rsidRPr="00953917">
        <w:t>професионалните</w:t>
      </w:r>
      <w:proofErr w:type="spellEnd"/>
      <w:r w:rsidRPr="00953917">
        <w:t xml:space="preserve"> </w:t>
      </w:r>
      <w:proofErr w:type="spellStart"/>
      <w:r w:rsidRPr="00953917">
        <w:t>квалификации</w:t>
      </w:r>
      <w:proofErr w:type="spellEnd"/>
      <w:r w:rsidRPr="00953917">
        <w:t xml:space="preserve"> и по-</w:t>
      </w:r>
      <w:proofErr w:type="spellStart"/>
      <w:r w:rsidRPr="00953917">
        <w:t>специално</w:t>
      </w:r>
      <w:proofErr w:type="spellEnd"/>
      <w:r w:rsidRPr="00953917">
        <w:t xml:space="preserve"> </w:t>
      </w:r>
      <w:proofErr w:type="spellStart"/>
      <w:r w:rsidRPr="00953917">
        <w:t>член</w:t>
      </w:r>
      <w:proofErr w:type="spellEnd"/>
      <w:r w:rsidRPr="00953917">
        <w:t xml:space="preserve"> 1 и </w:t>
      </w:r>
      <w:proofErr w:type="spellStart"/>
      <w:r w:rsidRPr="00953917">
        <w:t>член</w:t>
      </w:r>
      <w:proofErr w:type="spellEnd"/>
      <w:r w:rsidRPr="00953917">
        <w:t xml:space="preserve"> 10, </w:t>
      </w:r>
      <w:proofErr w:type="spellStart"/>
      <w:r w:rsidRPr="00953917">
        <w:t>буква</w:t>
      </w:r>
      <w:proofErr w:type="spellEnd"/>
      <w:r w:rsidRPr="00953917">
        <w:t xml:space="preserve"> б) от </w:t>
      </w:r>
      <w:proofErr w:type="spellStart"/>
      <w:r w:rsidRPr="00953917">
        <w:t>нея</w:t>
      </w:r>
      <w:proofErr w:type="spellEnd"/>
      <w:r w:rsidRPr="00953917">
        <w:t xml:space="preserve">, </w:t>
      </w:r>
      <w:proofErr w:type="spellStart"/>
      <w:r w:rsidRPr="00953917">
        <w:t>трябва</w:t>
      </w:r>
      <w:proofErr w:type="spellEnd"/>
      <w:r w:rsidRPr="00953917">
        <w:t xml:space="preserve"> </w:t>
      </w:r>
      <w:proofErr w:type="spellStart"/>
      <w:r w:rsidRPr="00953917">
        <w:t>да</w:t>
      </w:r>
      <w:proofErr w:type="spellEnd"/>
      <w:r w:rsidRPr="00953917">
        <w:t xml:space="preserve"> се </w:t>
      </w:r>
      <w:proofErr w:type="spellStart"/>
      <w:r w:rsidRPr="00953917">
        <w:t>тълкува</w:t>
      </w:r>
      <w:proofErr w:type="spellEnd"/>
      <w:r w:rsidRPr="00953917">
        <w:t xml:space="preserve"> в </w:t>
      </w:r>
      <w:proofErr w:type="spellStart"/>
      <w:r w:rsidRPr="00953917">
        <w:t>смисъл</w:t>
      </w:r>
      <w:proofErr w:type="spellEnd"/>
      <w:r w:rsidRPr="00953917">
        <w:t xml:space="preserve">, </w:t>
      </w:r>
      <w:proofErr w:type="spellStart"/>
      <w:r w:rsidRPr="00953917">
        <w:t>че</w:t>
      </w:r>
      <w:proofErr w:type="spellEnd"/>
      <w:r w:rsidRPr="00953917">
        <w:t xml:space="preserve"> </w:t>
      </w:r>
      <w:proofErr w:type="spellStart"/>
      <w:r w:rsidRPr="00953917">
        <w:t>не</w:t>
      </w:r>
      <w:proofErr w:type="spellEnd"/>
      <w:r w:rsidRPr="00953917">
        <w:t xml:space="preserve"> се </w:t>
      </w:r>
      <w:proofErr w:type="spellStart"/>
      <w:r w:rsidRPr="00953917">
        <w:t>прилага</w:t>
      </w:r>
      <w:proofErr w:type="spellEnd"/>
      <w:r w:rsidRPr="00953917">
        <w:t xml:space="preserve"> </w:t>
      </w:r>
      <w:proofErr w:type="spellStart"/>
      <w:r w:rsidRPr="00953917">
        <w:t>към</w:t>
      </w:r>
      <w:proofErr w:type="spellEnd"/>
      <w:r w:rsidRPr="00953917">
        <w:t xml:space="preserve"> </w:t>
      </w:r>
      <w:proofErr w:type="spellStart"/>
      <w:r w:rsidRPr="00953917">
        <w:t>положение</w:t>
      </w:r>
      <w:proofErr w:type="spellEnd"/>
      <w:r w:rsidRPr="00953917">
        <w:t xml:space="preserve">, при </w:t>
      </w:r>
      <w:proofErr w:type="spellStart"/>
      <w:r w:rsidRPr="00953917">
        <w:t>което</w:t>
      </w:r>
      <w:proofErr w:type="spellEnd"/>
      <w:r w:rsidRPr="00953917">
        <w:t xml:space="preserve"> </w:t>
      </w:r>
      <w:proofErr w:type="spellStart"/>
      <w:r w:rsidRPr="00953917">
        <w:t>лице</w:t>
      </w:r>
      <w:proofErr w:type="spellEnd"/>
      <w:r w:rsidRPr="00953917">
        <w:t xml:space="preserve">, </w:t>
      </w:r>
      <w:proofErr w:type="spellStart"/>
      <w:r w:rsidRPr="00953917">
        <w:t>което</w:t>
      </w:r>
      <w:proofErr w:type="spellEnd"/>
      <w:r w:rsidRPr="00953917">
        <w:t xml:space="preserve"> </w:t>
      </w:r>
      <w:proofErr w:type="spellStart"/>
      <w:r w:rsidRPr="00953917">
        <w:t>иска</w:t>
      </w:r>
      <w:proofErr w:type="spellEnd"/>
      <w:r w:rsidRPr="00953917">
        <w:t xml:space="preserve"> </w:t>
      </w:r>
      <w:proofErr w:type="spellStart"/>
      <w:r w:rsidRPr="00953917">
        <w:t>признаване</w:t>
      </w:r>
      <w:proofErr w:type="spellEnd"/>
      <w:r w:rsidRPr="00953917">
        <w:t xml:space="preserve"> на </w:t>
      </w:r>
      <w:proofErr w:type="spellStart"/>
      <w:r w:rsidRPr="00953917">
        <w:t>професионалната</w:t>
      </w:r>
      <w:proofErr w:type="spellEnd"/>
      <w:r w:rsidRPr="00953917">
        <w:t xml:space="preserve"> </w:t>
      </w:r>
      <w:proofErr w:type="spellStart"/>
      <w:r w:rsidRPr="00953917">
        <w:t>си</w:t>
      </w:r>
      <w:proofErr w:type="spellEnd"/>
      <w:r w:rsidRPr="00953917">
        <w:t xml:space="preserve"> </w:t>
      </w:r>
      <w:proofErr w:type="spellStart"/>
      <w:r w:rsidRPr="00953917">
        <w:t>квалификация</w:t>
      </w:r>
      <w:proofErr w:type="spellEnd"/>
      <w:r w:rsidRPr="00953917">
        <w:t xml:space="preserve">, </w:t>
      </w:r>
      <w:proofErr w:type="spellStart"/>
      <w:r w:rsidRPr="00953917">
        <w:t>не</w:t>
      </w:r>
      <w:proofErr w:type="spellEnd"/>
      <w:r w:rsidRPr="00953917">
        <w:t xml:space="preserve"> е </w:t>
      </w:r>
      <w:proofErr w:type="spellStart"/>
      <w:r w:rsidRPr="00953917">
        <w:t>получило</w:t>
      </w:r>
      <w:proofErr w:type="spellEnd"/>
      <w:r w:rsidRPr="00953917">
        <w:t xml:space="preserve"> </w:t>
      </w:r>
      <w:proofErr w:type="spellStart"/>
      <w:r w:rsidRPr="00953917">
        <w:t>удостоверение</w:t>
      </w:r>
      <w:proofErr w:type="spellEnd"/>
      <w:r w:rsidRPr="00953917">
        <w:t xml:space="preserve"> </w:t>
      </w:r>
      <w:proofErr w:type="spellStart"/>
      <w:r w:rsidRPr="00953917">
        <w:t>за</w:t>
      </w:r>
      <w:proofErr w:type="spellEnd"/>
      <w:r w:rsidRPr="00953917">
        <w:t xml:space="preserve"> </w:t>
      </w:r>
      <w:proofErr w:type="spellStart"/>
      <w:r w:rsidRPr="00953917">
        <w:t>обучение</w:t>
      </w:r>
      <w:proofErr w:type="spellEnd"/>
      <w:r w:rsidRPr="00953917">
        <w:t xml:space="preserve">, </w:t>
      </w:r>
      <w:proofErr w:type="spellStart"/>
      <w:r w:rsidRPr="00953917">
        <w:t>което</w:t>
      </w:r>
      <w:proofErr w:type="spellEnd"/>
      <w:r w:rsidRPr="00953917">
        <w:t xml:space="preserve"> </w:t>
      </w:r>
      <w:proofErr w:type="spellStart"/>
      <w:r w:rsidRPr="00953917">
        <w:t>го</w:t>
      </w:r>
      <w:proofErr w:type="spellEnd"/>
      <w:r w:rsidRPr="00953917">
        <w:t xml:space="preserve"> </w:t>
      </w:r>
      <w:proofErr w:type="spellStart"/>
      <w:r w:rsidRPr="00953917">
        <w:t>квалифицира</w:t>
      </w:r>
      <w:proofErr w:type="spellEnd"/>
      <w:r w:rsidRPr="00953917">
        <w:t xml:space="preserve"> в </w:t>
      </w:r>
      <w:proofErr w:type="spellStart"/>
      <w:r w:rsidRPr="00953917">
        <w:t>държавата</w:t>
      </w:r>
      <w:proofErr w:type="spellEnd"/>
      <w:r w:rsidRPr="00953917">
        <w:t xml:space="preserve"> </w:t>
      </w:r>
      <w:proofErr w:type="spellStart"/>
      <w:r w:rsidRPr="00953917">
        <w:t>членка</w:t>
      </w:r>
      <w:proofErr w:type="spellEnd"/>
      <w:r w:rsidRPr="00953917">
        <w:t xml:space="preserve"> по </w:t>
      </w:r>
      <w:proofErr w:type="spellStart"/>
      <w:r w:rsidRPr="00953917">
        <w:t>произход</w:t>
      </w:r>
      <w:proofErr w:type="spellEnd"/>
      <w:r w:rsidRPr="00953917">
        <w:t xml:space="preserve"> </w:t>
      </w:r>
      <w:proofErr w:type="spellStart"/>
      <w:r w:rsidRPr="00953917">
        <w:t>да</w:t>
      </w:r>
      <w:proofErr w:type="spellEnd"/>
      <w:r w:rsidRPr="00953917">
        <w:t xml:space="preserve"> </w:t>
      </w:r>
      <w:proofErr w:type="spellStart"/>
      <w:r w:rsidRPr="00953917">
        <w:t>упражнява</w:t>
      </w:r>
      <w:proofErr w:type="spellEnd"/>
      <w:r w:rsidRPr="00953917">
        <w:t xml:space="preserve"> </w:t>
      </w:r>
      <w:proofErr w:type="spellStart"/>
      <w:r w:rsidRPr="00953917">
        <w:t>регламентирана</w:t>
      </w:r>
      <w:proofErr w:type="spellEnd"/>
      <w:r w:rsidRPr="00953917">
        <w:t xml:space="preserve"> </w:t>
      </w:r>
      <w:proofErr w:type="spellStart"/>
      <w:r w:rsidRPr="00953917">
        <w:t>професия</w:t>
      </w:r>
      <w:proofErr w:type="spellEnd"/>
      <w:r w:rsidRPr="00953917">
        <w:t xml:space="preserve"> в </w:t>
      </w:r>
      <w:proofErr w:type="spellStart"/>
      <w:r w:rsidRPr="00953917">
        <w:t>нея</w:t>
      </w:r>
      <w:proofErr w:type="spellEnd"/>
      <w:r w:rsidRPr="004E56B3">
        <w:t>.</w:t>
      </w:r>
    </w:p>
    <w:p w14:paraId="0D6900B9" w14:textId="4877914E" w:rsidR="004E56B3" w:rsidRPr="004E56B3" w:rsidRDefault="004E56B3" w:rsidP="004E56B3">
      <w:pPr>
        <w:pStyle w:val="JuList"/>
        <w:ind w:left="0" w:firstLine="0"/>
      </w:pPr>
      <w:r w:rsidRPr="004E56B3">
        <w:t xml:space="preserve">2) </w:t>
      </w:r>
      <w:proofErr w:type="spellStart"/>
      <w:r w:rsidRPr="00953917">
        <w:t>Членове</w:t>
      </w:r>
      <w:proofErr w:type="spellEnd"/>
      <w:r w:rsidRPr="00953917">
        <w:t xml:space="preserve"> 45 ДФЕС и 49 ДФЕС </w:t>
      </w:r>
      <w:proofErr w:type="spellStart"/>
      <w:r w:rsidRPr="00953917">
        <w:t>трябва</w:t>
      </w:r>
      <w:proofErr w:type="spellEnd"/>
      <w:r w:rsidRPr="00953917">
        <w:t xml:space="preserve"> </w:t>
      </w:r>
      <w:proofErr w:type="spellStart"/>
      <w:r w:rsidRPr="00953917">
        <w:t>да</w:t>
      </w:r>
      <w:proofErr w:type="spellEnd"/>
      <w:r w:rsidRPr="00953917">
        <w:t xml:space="preserve"> се </w:t>
      </w:r>
      <w:proofErr w:type="spellStart"/>
      <w:r w:rsidRPr="00953917">
        <w:t>тълкуват</w:t>
      </w:r>
      <w:proofErr w:type="spellEnd"/>
      <w:r w:rsidRPr="00953917">
        <w:t xml:space="preserve"> в </w:t>
      </w:r>
      <w:proofErr w:type="spellStart"/>
      <w:r w:rsidRPr="00953917">
        <w:t>смисъл</w:t>
      </w:r>
      <w:proofErr w:type="spellEnd"/>
      <w:r w:rsidRPr="00953917">
        <w:t xml:space="preserve">, </w:t>
      </w:r>
      <w:proofErr w:type="spellStart"/>
      <w:r w:rsidRPr="00953917">
        <w:t>че</w:t>
      </w:r>
      <w:proofErr w:type="spellEnd"/>
      <w:r w:rsidRPr="00953917">
        <w:t xml:space="preserve"> в </w:t>
      </w:r>
      <w:proofErr w:type="spellStart"/>
      <w:r w:rsidRPr="00953917">
        <w:t>положение</w:t>
      </w:r>
      <w:proofErr w:type="spellEnd"/>
      <w:r w:rsidRPr="00953917">
        <w:t xml:space="preserve">, при </w:t>
      </w:r>
      <w:proofErr w:type="spellStart"/>
      <w:r w:rsidRPr="00953917">
        <w:t>което</w:t>
      </w:r>
      <w:proofErr w:type="spellEnd"/>
      <w:r w:rsidRPr="00953917">
        <w:t xml:space="preserve"> </w:t>
      </w:r>
      <w:proofErr w:type="spellStart"/>
      <w:r w:rsidRPr="00953917">
        <w:t>заинтересованото</w:t>
      </w:r>
      <w:proofErr w:type="spellEnd"/>
      <w:r w:rsidRPr="00953917">
        <w:t xml:space="preserve"> </w:t>
      </w:r>
      <w:proofErr w:type="spellStart"/>
      <w:r w:rsidRPr="00953917">
        <w:t>лице</w:t>
      </w:r>
      <w:proofErr w:type="spellEnd"/>
      <w:r w:rsidRPr="00953917">
        <w:t xml:space="preserve"> </w:t>
      </w:r>
      <w:proofErr w:type="spellStart"/>
      <w:r w:rsidRPr="00953917">
        <w:t>не</w:t>
      </w:r>
      <w:proofErr w:type="spellEnd"/>
      <w:r w:rsidRPr="00953917">
        <w:t xml:space="preserve"> </w:t>
      </w:r>
      <w:proofErr w:type="spellStart"/>
      <w:r w:rsidRPr="00953917">
        <w:t>притежава</w:t>
      </w:r>
      <w:proofErr w:type="spellEnd"/>
      <w:r w:rsidRPr="00953917">
        <w:t xml:space="preserve"> </w:t>
      </w:r>
      <w:proofErr w:type="spellStart"/>
      <w:r w:rsidRPr="00953917">
        <w:t>документ</w:t>
      </w:r>
      <w:proofErr w:type="spellEnd"/>
      <w:r w:rsidRPr="00953917">
        <w:t xml:space="preserve">, </w:t>
      </w:r>
      <w:proofErr w:type="spellStart"/>
      <w:r w:rsidRPr="00953917">
        <w:t>удостоверяващ</w:t>
      </w:r>
      <w:proofErr w:type="spellEnd"/>
      <w:r w:rsidRPr="00953917">
        <w:t xml:space="preserve"> </w:t>
      </w:r>
      <w:proofErr w:type="spellStart"/>
      <w:r w:rsidRPr="00953917">
        <w:t>професионалната</w:t>
      </w:r>
      <w:proofErr w:type="spellEnd"/>
      <w:r w:rsidRPr="00953917">
        <w:t xml:space="preserve"> </w:t>
      </w:r>
      <w:proofErr w:type="spellStart"/>
      <w:r w:rsidRPr="00953917">
        <w:t>му</w:t>
      </w:r>
      <w:proofErr w:type="spellEnd"/>
      <w:r w:rsidRPr="00953917">
        <w:t xml:space="preserve"> </w:t>
      </w:r>
      <w:proofErr w:type="spellStart"/>
      <w:r w:rsidRPr="00953917">
        <w:t>квалификация</w:t>
      </w:r>
      <w:proofErr w:type="spellEnd"/>
      <w:r w:rsidRPr="00953917">
        <w:t xml:space="preserve"> </w:t>
      </w:r>
      <w:proofErr w:type="spellStart"/>
      <w:r w:rsidRPr="00953917">
        <w:t>като</w:t>
      </w:r>
      <w:proofErr w:type="spellEnd"/>
      <w:r w:rsidRPr="00953917">
        <w:t xml:space="preserve"> </w:t>
      </w:r>
      <w:proofErr w:type="spellStart"/>
      <w:r w:rsidRPr="00953917">
        <w:t>фармацевт</w:t>
      </w:r>
      <w:proofErr w:type="spellEnd"/>
      <w:r w:rsidRPr="00953917">
        <w:t xml:space="preserve"> по </w:t>
      </w:r>
      <w:proofErr w:type="spellStart"/>
      <w:r w:rsidRPr="00953917">
        <w:t>смисъла</w:t>
      </w:r>
      <w:proofErr w:type="spellEnd"/>
      <w:r w:rsidRPr="00953917">
        <w:t xml:space="preserve"> на точка 5.6.2 от </w:t>
      </w:r>
      <w:proofErr w:type="spellStart"/>
      <w:r w:rsidRPr="00953917">
        <w:t>приложение</w:t>
      </w:r>
      <w:proofErr w:type="spellEnd"/>
      <w:r w:rsidRPr="00953917">
        <w:t xml:space="preserve"> V </w:t>
      </w:r>
      <w:proofErr w:type="spellStart"/>
      <w:r w:rsidRPr="00953917">
        <w:t>към</w:t>
      </w:r>
      <w:proofErr w:type="spellEnd"/>
      <w:r w:rsidRPr="00953917">
        <w:t xml:space="preserve"> </w:t>
      </w:r>
      <w:proofErr w:type="spellStart"/>
      <w:r w:rsidRPr="00953917">
        <w:t>Директива</w:t>
      </w:r>
      <w:proofErr w:type="spellEnd"/>
      <w:r w:rsidRPr="00953917">
        <w:t xml:space="preserve"> 2005/36, </w:t>
      </w:r>
      <w:proofErr w:type="spellStart"/>
      <w:r w:rsidRPr="00953917">
        <w:t>изменена</w:t>
      </w:r>
      <w:proofErr w:type="spellEnd"/>
      <w:r w:rsidRPr="00953917">
        <w:t xml:space="preserve"> с </w:t>
      </w:r>
      <w:proofErr w:type="spellStart"/>
      <w:r w:rsidRPr="00953917">
        <w:t>Директива</w:t>
      </w:r>
      <w:proofErr w:type="spellEnd"/>
      <w:r w:rsidRPr="00953917">
        <w:t xml:space="preserve"> 2013/55, </w:t>
      </w:r>
      <w:proofErr w:type="spellStart"/>
      <w:r w:rsidRPr="00953917">
        <w:t>но</w:t>
      </w:r>
      <w:proofErr w:type="spellEnd"/>
      <w:r w:rsidRPr="00953917">
        <w:t xml:space="preserve"> е </w:t>
      </w:r>
      <w:proofErr w:type="spellStart"/>
      <w:r w:rsidRPr="00953917">
        <w:t>придобило</w:t>
      </w:r>
      <w:proofErr w:type="spellEnd"/>
      <w:r w:rsidRPr="00953917">
        <w:t xml:space="preserve"> </w:t>
      </w:r>
      <w:proofErr w:type="spellStart"/>
      <w:r w:rsidRPr="00953917">
        <w:t>професионална</w:t>
      </w:r>
      <w:proofErr w:type="spellEnd"/>
      <w:r w:rsidRPr="00953917">
        <w:t xml:space="preserve"> </w:t>
      </w:r>
      <w:proofErr w:type="spellStart"/>
      <w:r w:rsidRPr="00953917">
        <w:t>компетентност</w:t>
      </w:r>
      <w:proofErr w:type="spellEnd"/>
      <w:r w:rsidRPr="00953917">
        <w:t xml:space="preserve"> </w:t>
      </w:r>
      <w:proofErr w:type="spellStart"/>
      <w:r w:rsidRPr="00953917">
        <w:t>във</w:t>
      </w:r>
      <w:proofErr w:type="spellEnd"/>
      <w:r w:rsidRPr="00953917">
        <w:t xml:space="preserve"> </w:t>
      </w:r>
      <w:proofErr w:type="spellStart"/>
      <w:r w:rsidRPr="00953917">
        <w:t>връзка</w:t>
      </w:r>
      <w:proofErr w:type="spellEnd"/>
      <w:r w:rsidRPr="00953917">
        <w:t xml:space="preserve"> с </w:t>
      </w:r>
      <w:proofErr w:type="spellStart"/>
      <w:r w:rsidRPr="00953917">
        <w:t>тази</w:t>
      </w:r>
      <w:proofErr w:type="spellEnd"/>
      <w:r w:rsidRPr="00953917">
        <w:t xml:space="preserve"> </w:t>
      </w:r>
      <w:proofErr w:type="spellStart"/>
      <w:r w:rsidRPr="00953917">
        <w:t>професия</w:t>
      </w:r>
      <w:proofErr w:type="spellEnd"/>
      <w:r w:rsidRPr="00953917">
        <w:t xml:space="preserve"> </w:t>
      </w:r>
      <w:proofErr w:type="spellStart"/>
      <w:r w:rsidRPr="00953917">
        <w:t>както</w:t>
      </w:r>
      <w:proofErr w:type="spellEnd"/>
      <w:r w:rsidRPr="00953917">
        <w:t xml:space="preserve"> в </w:t>
      </w:r>
      <w:proofErr w:type="spellStart"/>
      <w:r w:rsidRPr="00953917">
        <w:t>държавата</w:t>
      </w:r>
      <w:proofErr w:type="spellEnd"/>
      <w:r w:rsidRPr="00953917">
        <w:t xml:space="preserve"> </w:t>
      </w:r>
      <w:proofErr w:type="spellStart"/>
      <w:r w:rsidRPr="00953917">
        <w:t>членка</w:t>
      </w:r>
      <w:proofErr w:type="spellEnd"/>
      <w:r w:rsidRPr="00953917">
        <w:t xml:space="preserve"> по </w:t>
      </w:r>
      <w:proofErr w:type="spellStart"/>
      <w:r w:rsidRPr="00953917">
        <w:t>произход</w:t>
      </w:r>
      <w:proofErr w:type="spellEnd"/>
      <w:r w:rsidRPr="00953917">
        <w:t xml:space="preserve">, </w:t>
      </w:r>
      <w:proofErr w:type="spellStart"/>
      <w:r w:rsidRPr="00953917">
        <w:t>така</w:t>
      </w:r>
      <w:proofErr w:type="spellEnd"/>
      <w:r w:rsidRPr="00953917">
        <w:t xml:space="preserve"> и в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w:t>
      </w:r>
      <w:proofErr w:type="spellStart"/>
      <w:r w:rsidRPr="00953917">
        <w:t>компетентните</w:t>
      </w:r>
      <w:proofErr w:type="spellEnd"/>
      <w:r w:rsidRPr="00953917">
        <w:t xml:space="preserve"> </w:t>
      </w:r>
      <w:proofErr w:type="spellStart"/>
      <w:r w:rsidRPr="00953917">
        <w:t>органи</w:t>
      </w:r>
      <w:proofErr w:type="spellEnd"/>
      <w:r w:rsidRPr="00953917">
        <w:t xml:space="preserve"> на </w:t>
      </w:r>
      <w:proofErr w:type="spellStart"/>
      <w:r w:rsidRPr="00953917">
        <w:t>последната</w:t>
      </w:r>
      <w:proofErr w:type="spellEnd"/>
      <w:r w:rsidRPr="00953917">
        <w:t xml:space="preserve"> </w:t>
      </w:r>
      <w:proofErr w:type="spellStart"/>
      <w:r w:rsidRPr="00953917">
        <w:t>са</w:t>
      </w:r>
      <w:proofErr w:type="spellEnd"/>
      <w:r w:rsidRPr="00953917">
        <w:t xml:space="preserve"> </w:t>
      </w:r>
      <w:proofErr w:type="spellStart"/>
      <w:r w:rsidRPr="00953917">
        <w:t>длъжни</w:t>
      </w:r>
      <w:proofErr w:type="spellEnd"/>
      <w:r w:rsidRPr="00953917">
        <w:t xml:space="preserve"> </w:t>
      </w:r>
      <w:proofErr w:type="spellStart"/>
      <w:r w:rsidRPr="00953917">
        <w:t>да</w:t>
      </w:r>
      <w:proofErr w:type="spellEnd"/>
      <w:r w:rsidRPr="00953917">
        <w:t xml:space="preserve"> </w:t>
      </w:r>
      <w:proofErr w:type="spellStart"/>
      <w:r w:rsidRPr="00953917">
        <w:t>преценят</w:t>
      </w:r>
      <w:proofErr w:type="spellEnd"/>
      <w:r w:rsidRPr="00953917">
        <w:t xml:space="preserve"> </w:t>
      </w:r>
      <w:proofErr w:type="spellStart"/>
      <w:r w:rsidRPr="00953917">
        <w:t>тази</w:t>
      </w:r>
      <w:proofErr w:type="spellEnd"/>
      <w:r w:rsidRPr="00953917">
        <w:t xml:space="preserve"> </w:t>
      </w:r>
      <w:proofErr w:type="spellStart"/>
      <w:r w:rsidRPr="00953917">
        <w:t>компетентност</w:t>
      </w:r>
      <w:proofErr w:type="spellEnd"/>
      <w:r w:rsidRPr="00953917">
        <w:t xml:space="preserve">, </w:t>
      </w:r>
      <w:proofErr w:type="spellStart"/>
      <w:r w:rsidRPr="00953917">
        <w:t>когато</w:t>
      </w:r>
      <w:proofErr w:type="spellEnd"/>
      <w:r w:rsidRPr="00953917">
        <w:t xml:space="preserve"> </w:t>
      </w:r>
      <w:proofErr w:type="spellStart"/>
      <w:r w:rsidRPr="00953917">
        <w:t>са</w:t>
      </w:r>
      <w:proofErr w:type="spellEnd"/>
      <w:r w:rsidRPr="00953917">
        <w:t xml:space="preserve"> </w:t>
      </w:r>
      <w:proofErr w:type="spellStart"/>
      <w:r w:rsidRPr="00953917">
        <w:t>сезирани</w:t>
      </w:r>
      <w:proofErr w:type="spellEnd"/>
      <w:r w:rsidRPr="00953917">
        <w:t xml:space="preserve"> с </w:t>
      </w:r>
      <w:proofErr w:type="spellStart"/>
      <w:r w:rsidRPr="00953917">
        <w:t>искане</w:t>
      </w:r>
      <w:proofErr w:type="spellEnd"/>
      <w:r w:rsidRPr="00953917">
        <w:t xml:space="preserve"> </w:t>
      </w:r>
      <w:proofErr w:type="spellStart"/>
      <w:r w:rsidRPr="00953917">
        <w:t>за</w:t>
      </w:r>
      <w:proofErr w:type="spellEnd"/>
      <w:r w:rsidRPr="00953917">
        <w:t xml:space="preserve"> </w:t>
      </w:r>
      <w:proofErr w:type="spellStart"/>
      <w:r w:rsidRPr="00953917">
        <w:t>признаване</w:t>
      </w:r>
      <w:proofErr w:type="spellEnd"/>
      <w:r w:rsidRPr="00953917">
        <w:t xml:space="preserve"> на </w:t>
      </w:r>
      <w:proofErr w:type="spellStart"/>
      <w:r w:rsidRPr="00953917">
        <w:t>професионална</w:t>
      </w:r>
      <w:proofErr w:type="spellEnd"/>
      <w:r w:rsidRPr="00953917">
        <w:t xml:space="preserve"> </w:t>
      </w:r>
      <w:proofErr w:type="spellStart"/>
      <w:r w:rsidRPr="00953917">
        <w:t>квалификация</w:t>
      </w:r>
      <w:proofErr w:type="spellEnd"/>
      <w:r w:rsidRPr="00953917">
        <w:t xml:space="preserve">, и </w:t>
      </w:r>
      <w:proofErr w:type="spellStart"/>
      <w:r w:rsidRPr="00953917">
        <w:t>да</w:t>
      </w:r>
      <w:proofErr w:type="spellEnd"/>
      <w:r w:rsidRPr="00953917">
        <w:t xml:space="preserve"> я </w:t>
      </w:r>
      <w:proofErr w:type="spellStart"/>
      <w:r w:rsidRPr="00953917">
        <w:t>съпоставят</w:t>
      </w:r>
      <w:proofErr w:type="spellEnd"/>
      <w:r w:rsidRPr="00953917">
        <w:t xml:space="preserve"> с </w:t>
      </w:r>
      <w:proofErr w:type="spellStart"/>
      <w:r w:rsidRPr="00953917">
        <w:t>професионалната</w:t>
      </w:r>
      <w:proofErr w:type="spellEnd"/>
      <w:r w:rsidRPr="00953917">
        <w:t xml:space="preserve"> </w:t>
      </w:r>
      <w:proofErr w:type="spellStart"/>
      <w:r w:rsidRPr="00953917">
        <w:t>компетентност</w:t>
      </w:r>
      <w:proofErr w:type="spellEnd"/>
      <w:r w:rsidRPr="00953917">
        <w:t xml:space="preserve">, </w:t>
      </w:r>
      <w:proofErr w:type="spellStart"/>
      <w:r w:rsidRPr="00953917">
        <w:t>изисквана</w:t>
      </w:r>
      <w:proofErr w:type="spellEnd"/>
      <w:r w:rsidRPr="00953917">
        <w:t xml:space="preserve"> в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w:t>
      </w:r>
      <w:proofErr w:type="spellStart"/>
      <w:r w:rsidRPr="00953917">
        <w:t>за</w:t>
      </w:r>
      <w:proofErr w:type="spellEnd"/>
      <w:r w:rsidRPr="00953917">
        <w:t xml:space="preserve"> </w:t>
      </w:r>
      <w:proofErr w:type="spellStart"/>
      <w:r w:rsidRPr="00953917">
        <w:t>получаване</w:t>
      </w:r>
      <w:proofErr w:type="spellEnd"/>
      <w:r w:rsidRPr="00953917">
        <w:t xml:space="preserve"> на </w:t>
      </w:r>
      <w:proofErr w:type="spellStart"/>
      <w:r w:rsidRPr="00953917">
        <w:t>достъп</w:t>
      </w:r>
      <w:proofErr w:type="spellEnd"/>
      <w:r w:rsidRPr="00953917">
        <w:t xml:space="preserve"> </w:t>
      </w:r>
      <w:proofErr w:type="spellStart"/>
      <w:r w:rsidRPr="00953917">
        <w:t>до</w:t>
      </w:r>
      <w:proofErr w:type="spellEnd"/>
      <w:r w:rsidRPr="00953917">
        <w:t xml:space="preserve"> </w:t>
      </w:r>
      <w:proofErr w:type="spellStart"/>
      <w:r w:rsidRPr="00953917">
        <w:t>професията</w:t>
      </w:r>
      <w:proofErr w:type="spellEnd"/>
      <w:r w:rsidRPr="00953917">
        <w:t xml:space="preserve"> на </w:t>
      </w:r>
      <w:proofErr w:type="spellStart"/>
      <w:r w:rsidRPr="00953917">
        <w:t>фармацевт</w:t>
      </w:r>
      <w:proofErr w:type="spellEnd"/>
      <w:r w:rsidRPr="00953917">
        <w:t xml:space="preserve">. </w:t>
      </w:r>
      <w:proofErr w:type="spellStart"/>
      <w:r w:rsidRPr="00953917">
        <w:t>Ако</w:t>
      </w:r>
      <w:proofErr w:type="spellEnd"/>
      <w:r w:rsidRPr="00953917">
        <w:t xml:space="preserve"> </w:t>
      </w:r>
      <w:proofErr w:type="spellStart"/>
      <w:r w:rsidRPr="00953917">
        <w:t>тази</w:t>
      </w:r>
      <w:proofErr w:type="spellEnd"/>
      <w:r w:rsidRPr="00953917">
        <w:t xml:space="preserve"> </w:t>
      </w:r>
      <w:proofErr w:type="spellStart"/>
      <w:r w:rsidRPr="00953917">
        <w:t>компетентност</w:t>
      </w:r>
      <w:proofErr w:type="spellEnd"/>
      <w:r w:rsidRPr="00953917">
        <w:t xml:space="preserve"> </w:t>
      </w:r>
      <w:proofErr w:type="spellStart"/>
      <w:r w:rsidRPr="00953917">
        <w:t>съответства</w:t>
      </w:r>
      <w:proofErr w:type="spellEnd"/>
      <w:r w:rsidRPr="00953917">
        <w:t xml:space="preserve"> на </w:t>
      </w:r>
      <w:proofErr w:type="spellStart"/>
      <w:r w:rsidRPr="00953917">
        <w:t>изискваната</w:t>
      </w:r>
      <w:proofErr w:type="spellEnd"/>
      <w:r w:rsidRPr="00953917">
        <w:t xml:space="preserve"> от </w:t>
      </w:r>
      <w:proofErr w:type="spellStart"/>
      <w:r w:rsidRPr="00953917">
        <w:t>националните</w:t>
      </w:r>
      <w:proofErr w:type="spellEnd"/>
      <w:r w:rsidRPr="00953917">
        <w:t xml:space="preserve"> </w:t>
      </w:r>
      <w:proofErr w:type="spellStart"/>
      <w:r w:rsidRPr="00953917">
        <w:t>разпоредби</w:t>
      </w:r>
      <w:proofErr w:type="spellEnd"/>
      <w:r w:rsidRPr="00953917">
        <w:t xml:space="preserve"> на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w:t>
      </w:r>
      <w:proofErr w:type="spellStart"/>
      <w:r w:rsidRPr="00953917">
        <w:t>последната</w:t>
      </w:r>
      <w:proofErr w:type="spellEnd"/>
      <w:r w:rsidRPr="00953917">
        <w:t xml:space="preserve"> е </w:t>
      </w:r>
      <w:proofErr w:type="spellStart"/>
      <w:r w:rsidRPr="00953917">
        <w:t>длъжна</w:t>
      </w:r>
      <w:proofErr w:type="spellEnd"/>
      <w:r w:rsidRPr="00953917">
        <w:t xml:space="preserve"> </w:t>
      </w:r>
      <w:proofErr w:type="spellStart"/>
      <w:r w:rsidRPr="00953917">
        <w:t>да</w:t>
      </w:r>
      <w:proofErr w:type="spellEnd"/>
      <w:r w:rsidRPr="00953917">
        <w:t xml:space="preserve"> я </w:t>
      </w:r>
      <w:proofErr w:type="spellStart"/>
      <w:r w:rsidRPr="00953917">
        <w:t>признае</w:t>
      </w:r>
      <w:proofErr w:type="spellEnd"/>
      <w:r w:rsidRPr="00953917">
        <w:t xml:space="preserve">. </w:t>
      </w:r>
      <w:proofErr w:type="spellStart"/>
      <w:r w:rsidRPr="00953917">
        <w:t>Ако</w:t>
      </w:r>
      <w:proofErr w:type="spellEnd"/>
      <w:r w:rsidRPr="00953917">
        <w:t xml:space="preserve"> </w:t>
      </w:r>
      <w:proofErr w:type="spellStart"/>
      <w:r w:rsidRPr="00953917">
        <w:t>този</w:t>
      </w:r>
      <w:proofErr w:type="spellEnd"/>
      <w:r w:rsidRPr="00953917">
        <w:t xml:space="preserve"> </w:t>
      </w:r>
      <w:proofErr w:type="spellStart"/>
      <w:r w:rsidRPr="00953917">
        <w:t>сравнителен</w:t>
      </w:r>
      <w:proofErr w:type="spellEnd"/>
      <w:r w:rsidRPr="00953917">
        <w:t xml:space="preserve"> </w:t>
      </w:r>
      <w:proofErr w:type="spellStart"/>
      <w:r w:rsidRPr="00953917">
        <w:t>преглед</w:t>
      </w:r>
      <w:proofErr w:type="spellEnd"/>
      <w:r w:rsidRPr="00953917">
        <w:t xml:space="preserve"> </w:t>
      </w:r>
      <w:proofErr w:type="spellStart"/>
      <w:r w:rsidRPr="00953917">
        <w:t>разкрие</w:t>
      </w:r>
      <w:proofErr w:type="spellEnd"/>
      <w:r w:rsidRPr="00953917">
        <w:t xml:space="preserve"> </w:t>
      </w:r>
      <w:proofErr w:type="spellStart"/>
      <w:r w:rsidRPr="00953917">
        <w:t>само</w:t>
      </w:r>
      <w:proofErr w:type="spellEnd"/>
      <w:r w:rsidRPr="00953917">
        <w:t xml:space="preserve"> </w:t>
      </w:r>
      <w:proofErr w:type="spellStart"/>
      <w:r w:rsidRPr="00953917">
        <w:t>частично</w:t>
      </w:r>
      <w:proofErr w:type="spellEnd"/>
      <w:r w:rsidRPr="00953917">
        <w:t xml:space="preserve"> </w:t>
      </w:r>
      <w:proofErr w:type="spellStart"/>
      <w:r w:rsidRPr="00953917">
        <w:t>съответствие</w:t>
      </w:r>
      <w:proofErr w:type="spellEnd"/>
      <w:r w:rsidRPr="00953917">
        <w:t xml:space="preserve"> на </w:t>
      </w:r>
      <w:proofErr w:type="spellStart"/>
      <w:r w:rsidRPr="00953917">
        <w:t>компетентностите</w:t>
      </w:r>
      <w:proofErr w:type="spellEnd"/>
      <w:r w:rsidRPr="00953917">
        <w:t xml:space="preserve">,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w:t>
      </w:r>
      <w:proofErr w:type="spellStart"/>
      <w:r w:rsidRPr="00953917">
        <w:t>има</w:t>
      </w:r>
      <w:proofErr w:type="spellEnd"/>
      <w:r w:rsidRPr="00953917">
        <w:t xml:space="preserve"> </w:t>
      </w:r>
      <w:proofErr w:type="spellStart"/>
      <w:r w:rsidRPr="00953917">
        <w:t>право</w:t>
      </w:r>
      <w:proofErr w:type="spellEnd"/>
      <w:r w:rsidRPr="00953917">
        <w:t xml:space="preserve"> </w:t>
      </w:r>
      <w:proofErr w:type="spellStart"/>
      <w:r w:rsidRPr="00953917">
        <w:t>да</w:t>
      </w:r>
      <w:proofErr w:type="spellEnd"/>
      <w:r w:rsidRPr="00953917">
        <w:t xml:space="preserve"> </w:t>
      </w:r>
      <w:proofErr w:type="spellStart"/>
      <w:r w:rsidRPr="00953917">
        <w:t>изиска</w:t>
      </w:r>
      <w:proofErr w:type="spellEnd"/>
      <w:r w:rsidRPr="00953917">
        <w:t xml:space="preserve"> </w:t>
      </w:r>
      <w:proofErr w:type="spellStart"/>
      <w:r w:rsidRPr="00953917">
        <w:t>заинтересованото</w:t>
      </w:r>
      <w:proofErr w:type="spellEnd"/>
      <w:r w:rsidRPr="00953917">
        <w:t xml:space="preserve"> </w:t>
      </w:r>
      <w:proofErr w:type="spellStart"/>
      <w:r w:rsidRPr="00953917">
        <w:t>лице</w:t>
      </w:r>
      <w:proofErr w:type="spellEnd"/>
      <w:r w:rsidRPr="00953917">
        <w:t xml:space="preserve"> </w:t>
      </w:r>
      <w:proofErr w:type="spellStart"/>
      <w:r w:rsidRPr="00953917">
        <w:t>да</w:t>
      </w:r>
      <w:proofErr w:type="spellEnd"/>
      <w:r w:rsidRPr="00953917">
        <w:t xml:space="preserve"> </w:t>
      </w:r>
      <w:proofErr w:type="spellStart"/>
      <w:r w:rsidRPr="00953917">
        <w:t>докаже</w:t>
      </w:r>
      <w:proofErr w:type="spellEnd"/>
      <w:r w:rsidRPr="00953917">
        <w:t xml:space="preserve">, </w:t>
      </w:r>
      <w:proofErr w:type="spellStart"/>
      <w:r w:rsidRPr="00953917">
        <w:t>че</w:t>
      </w:r>
      <w:proofErr w:type="spellEnd"/>
      <w:r w:rsidRPr="00953917">
        <w:t xml:space="preserve"> е </w:t>
      </w:r>
      <w:proofErr w:type="spellStart"/>
      <w:r w:rsidRPr="00953917">
        <w:t>придобило</w:t>
      </w:r>
      <w:proofErr w:type="spellEnd"/>
      <w:r w:rsidRPr="00953917">
        <w:t xml:space="preserve"> </w:t>
      </w:r>
      <w:proofErr w:type="spellStart"/>
      <w:r w:rsidRPr="00953917">
        <w:t>липсващите</w:t>
      </w:r>
      <w:proofErr w:type="spellEnd"/>
      <w:r w:rsidRPr="00953917">
        <w:t xml:space="preserve"> </w:t>
      </w:r>
      <w:proofErr w:type="spellStart"/>
      <w:r w:rsidRPr="00953917">
        <w:t>знания</w:t>
      </w:r>
      <w:proofErr w:type="spellEnd"/>
      <w:r w:rsidRPr="00953917">
        <w:t xml:space="preserve"> и </w:t>
      </w:r>
      <w:proofErr w:type="spellStart"/>
      <w:r w:rsidRPr="00953917">
        <w:t>квалификации</w:t>
      </w:r>
      <w:proofErr w:type="spellEnd"/>
      <w:r w:rsidRPr="00953917">
        <w:t xml:space="preserve">. </w:t>
      </w:r>
      <w:proofErr w:type="spellStart"/>
      <w:r w:rsidRPr="00953917">
        <w:t>Компетентните</w:t>
      </w:r>
      <w:proofErr w:type="spellEnd"/>
      <w:r w:rsidRPr="00953917">
        <w:t xml:space="preserve"> </w:t>
      </w:r>
      <w:proofErr w:type="spellStart"/>
      <w:r w:rsidRPr="00953917">
        <w:t>национални</w:t>
      </w:r>
      <w:proofErr w:type="spellEnd"/>
      <w:r w:rsidRPr="00953917">
        <w:t xml:space="preserve"> </w:t>
      </w:r>
      <w:proofErr w:type="spellStart"/>
      <w:r w:rsidRPr="00953917">
        <w:t>органи</w:t>
      </w:r>
      <w:proofErr w:type="spellEnd"/>
      <w:r w:rsidRPr="00953917">
        <w:t xml:space="preserve"> </w:t>
      </w:r>
      <w:proofErr w:type="spellStart"/>
      <w:r w:rsidRPr="00953917">
        <w:t>следва</w:t>
      </w:r>
      <w:proofErr w:type="spellEnd"/>
      <w:r w:rsidRPr="00953917">
        <w:t xml:space="preserve"> </w:t>
      </w:r>
      <w:proofErr w:type="spellStart"/>
      <w:r w:rsidRPr="00953917">
        <w:t>да</w:t>
      </w:r>
      <w:proofErr w:type="spellEnd"/>
      <w:r w:rsidRPr="00953917">
        <w:t xml:space="preserve"> </w:t>
      </w:r>
      <w:proofErr w:type="spellStart"/>
      <w:r w:rsidRPr="00953917">
        <w:t>преценят</w:t>
      </w:r>
      <w:proofErr w:type="spellEnd"/>
      <w:r w:rsidRPr="00953917">
        <w:t xml:space="preserve"> </w:t>
      </w:r>
      <w:proofErr w:type="spellStart"/>
      <w:r w:rsidRPr="00953917">
        <w:t>дали</w:t>
      </w:r>
      <w:proofErr w:type="spellEnd"/>
      <w:r w:rsidRPr="00953917">
        <w:t xml:space="preserve"> в </w:t>
      </w:r>
      <w:proofErr w:type="spellStart"/>
      <w:r w:rsidRPr="00953917">
        <w:t>такъв</w:t>
      </w:r>
      <w:proofErr w:type="spellEnd"/>
      <w:r w:rsidRPr="00953917">
        <w:t xml:space="preserve"> </w:t>
      </w:r>
      <w:proofErr w:type="spellStart"/>
      <w:r w:rsidRPr="00953917">
        <w:t>случай</w:t>
      </w:r>
      <w:proofErr w:type="spellEnd"/>
      <w:r w:rsidRPr="00953917">
        <w:t xml:space="preserve"> </w:t>
      </w:r>
      <w:proofErr w:type="spellStart"/>
      <w:r w:rsidRPr="00953917">
        <w:t>знанията</w:t>
      </w:r>
      <w:proofErr w:type="spellEnd"/>
      <w:r w:rsidRPr="00953917">
        <w:t xml:space="preserve">, </w:t>
      </w:r>
      <w:proofErr w:type="spellStart"/>
      <w:r w:rsidRPr="00953917">
        <w:t>придобити</w:t>
      </w:r>
      <w:proofErr w:type="spellEnd"/>
      <w:r w:rsidRPr="00953917">
        <w:t xml:space="preserve"> в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в </w:t>
      </w:r>
      <w:proofErr w:type="spellStart"/>
      <w:r w:rsidRPr="00953917">
        <w:t>рамките</w:t>
      </w:r>
      <w:proofErr w:type="spellEnd"/>
      <w:r w:rsidRPr="00953917">
        <w:t xml:space="preserve"> по-</w:t>
      </w:r>
      <w:proofErr w:type="spellStart"/>
      <w:r w:rsidRPr="00953917">
        <w:t>специално</w:t>
      </w:r>
      <w:proofErr w:type="spellEnd"/>
      <w:r w:rsidRPr="00953917">
        <w:t xml:space="preserve"> на </w:t>
      </w:r>
      <w:proofErr w:type="spellStart"/>
      <w:r w:rsidRPr="00953917">
        <w:t>определен</w:t>
      </w:r>
      <w:proofErr w:type="spellEnd"/>
      <w:r w:rsidRPr="00953917">
        <w:t xml:space="preserve"> </w:t>
      </w:r>
      <w:proofErr w:type="spellStart"/>
      <w:r w:rsidRPr="00953917">
        <w:t>практически</w:t>
      </w:r>
      <w:proofErr w:type="spellEnd"/>
      <w:r w:rsidRPr="00953917">
        <w:t xml:space="preserve"> </w:t>
      </w:r>
      <w:proofErr w:type="spellStart"/>
      <w:r w:rsidRPr="00953917">
        <w:t>опит</w:t>
      </w:r>
      <w:proofErr w:type="spellEnd"/>
      <w:r w:rsidRPr="00953917">
        <w:t xml:space="preserve">, </w:t>
      </w:r>
      <w:proofErr w:type="spellStart"/>
      <w:r w:rsidRPr="00953917">
        <w:t>са</w:t>
      </w:r>
      <w:proofErr w:type="spellEnd"/>
      <w:r w:rsidRPr="00953917">
        <w:t xml:space="preserve"> </w:t>
      </w:r>
      <w:proofErr w:type="spellStart"/>
      <w:r w:rsidRPr="00953917">
        <w:t>достатъчни</w:t>
      </w:r>
      <w:proofErr w:type="spellEnd"/>
      <w:r w:rsidRPr="00953917">
        <w:t xml:space="preserve">, </w:t>
      </w:r>
      <w:proofErr w:type="spellStart"/>
      <w:r w:rsidRPr="00953917">
        <w:t>за</w:t>
      </w:r>
      <w:proofErr w:type="spellEnd"/>
      <w:r w:rsidRPr="00953917">
        <w:t xml:space="preserve"> </w:t>
      </w:r>
      <w:proofErr w:type="spellStart"/>
      <w:r w:rsidRPr="00953917">
        <w:t>да</w:t>
      </w:r>
      <w:proofErr w:type="spellEnd"/>
      <w:r w:rsidRPr="00953917">
        <w:t xml:space="preserve"> се </w:t>
      </w:r>
      <w:proofErr w:type="spellStart"/>
      <w:r w:rsidRPr="00953917">
        <w:t>установи</w:t>
      </w:r>
      <w:proofErr w:type="spellEnd"/>
      <w:r w:rsidRPr="00953917">
        <w:t xml:space="preserve"> </w:t>
      </w:r>
      <w:proofErr w:type="spellStart"/>
      <w:r w:rsidRPr="00953917">
        <w:t>притежаването</w:t>
      </w:r>
      <w:proofErr w:type="spellEnd"/>
      <w:r w:rsidRPr="00953917">
        <w:t xml:space="preserve"> на </w:t>
      </w:r>
      <w:proofErr w:type="spellStart"/>
      <w:r w:rsidRPr="00953917">
        <w:t>липсващите</w:t>
      </w:r>
      <w:proofErr w:type="spellEnd"/>
      <w:r w:rsidRPr="00953917">
        <w:t xml:space="preserve"> </w:t>
      </w:r>
      <w:proofErr w:type="spellStart"/>
      <w:r w:rsidRPr="00953917">
        <w:t>знания</w:t>
      </w:r>
      <w:proofErr w:type="spellEnd"/>
      <w:r w:rsidRPr="00953917">
        <w:t xml:space="preserve">. </w:t>
      </w:r>
      <w:proofErr w:type="spellStart"/>
      <w:r w:rsidRPr="00953917">
        <w:t>Ако</w:t>
      </w:r>
      <w:proofErr w:type="spellEnd"/>
      <w:r w:rsidRPr="00953917">
        <w:t xml:space="preserve"> </w:t>
      </w:r>
      <w:proofErr w:type="spellStart"/>
      <w:r w:rsidRPr="00953917">
        <w:t>сравнителният</w:t>
      </w:r>
      <w:proofErr w:type="spellEnd"/>
      <w:r w:rsidRPr="00953917">
        <w:t xml:space="preserve"> </w:t>
      </w:r>
      <w:proofErr w:type="spellStart"/>
      <w:r w:rsidRPr="00953917">
        <w:t>преглед</w:t>
      </w:r>
      <w:proofErr w:type="spellEnd"/>
      <w:r w:rsidRPr="00953917">
        <w:t xml:space="preserve"> </w:t>
      </w:r>
      <w:proofErr w:type="spellStart"/>
      <w:r w:rsidRPr="00953917">
        <w:t>покаже</w:t>
      </w:r>
      <w:proofErr w:type="spellEnd"/>
      <w:r w:rsidRPr="00953917">
        <w:t xml:space="preserve"> </w:t>
      </w:r>
      <w:proofErr w:type="spellStart"/>
      <w:r w:rsidRPr="00953917">
        <w:t>съществени</w:t>
      </w:r>
      <w:proofErr w:type="spellEnd"/>
      <w:r w:rsidRPr="00953917">
        <w:t xml:space="preserve"> </w:t>
      </w:r>
      <w:proofErr w:type="spellStart"/>
      <w:r w:rsidRPr="00953917">
        <w:t>различия</w:t>
      </w:r>
      <w:proofErr w:type="spellEnd"/>
      <w:r w:rsidRPr="00953917">
        <w:t xml:space="preserve"> </w:t>
      </w:r>
      <w:proofErr w:type="spellStart"/>
      <w:r w:rsidRPr="00953917">
        <w:t>между</w:t>
      </w:r>
      <w:proofErr w:type="spellEnd"/>
      <w:r w:rsidRPr="00953917">
        <w:t xml:space="preserve"> </w:t>
      </w:r>
      <w:proofErr w:type="spellStart"/>
      <w:r w:rsidRPr="00953917">
        <w:t>преминатото</w:t>
      </w:r>
      <w:proofErr w:type="spellEnd"/>
      <w:r w:rsidRPr="00953917">
        <w:t xml:space="preserve"> от </w:t>
      </w:r>
      <w:proofErr w:type="spellStart"/>
      <w:r w:rsidRPr="00953917">
        <w:t>молителя</w:t>
      </w:r>
      <w:proofErr w:type="spellEnd"/>
      <w:r w:rsidRPr="00953917">
        <w:t xml:space="preserve"> </w:t>
      </w:r>
      <w:proofErr w:type="spellStart"/>
      <w:r w:rsidRPr="00953917">
        <w:t>обучение</w:t>
      </w:r>
      <w:proofErr w:type="spellEnd"/>
      <w:r w:rsidRPr="00953917">
        <w:t xml:space="preserve"> и </w:t>
      </w:r>
      <w:proofErr w:type="spellStart"/>
      <w:r w:rsidRPr="00953917">
        <w:t>обучението</w:t>
      </w:r>
      <w:proofErr w:type="spellEnd"/>
      <w:r w:rsidRPr="00953917">
        <w:t xml:space="preserve">, </w:t>
      </w:r>
      <w:proofErr w:type="spellStart"/>
      <w:r w:rsidRPr="00953917">
        <w:t>изисквано</w:t>
      </w:r>
      <w:proofErr w:type="spellEnd"/>
      <w:r w:rsidRPr="00953917">
        <w:t xml:space="preserve"> в </w:t>
      </w:r>
      <w:proofErr w:type="spellStart"/>
      <w:r w:rsidRPr="00953917">
        <w:t>приемащата</w:t>
      </w:r>
      <w:proofErr w:type="spellEnd"/>
      <w:r w:rsidRPr="00953917">
        <w:t xml:space="preserve"> </w:t>
      </w:r>
      <w:proofErr w:type="spellStart"/>
      <w:r w:rsidRPr="00953917">
        <w:t>държава</w:t>
      </w:r>
      <w:proofErr w:type="spellEnd"/>
      <w:r w:rsidRPr="00953917">
        <w:t xml:space="preserve"> </w:t>
      </w:r>
      <w:proofErr w:type="spellStart"/>
      <w:r w:rsidRPr="00953917">
        <w:t>членка</w:t>
      </w:r>
      <w:proofErr w:type="spellEnd"/>
      <w:r w:rsidRPr="00953917">
        <w:t xml:space="preserve">, </w:t>
      </w:r>
      <w:proofErr w:type="spellStart"/>
      <w:r w:rsidRPr="00953917">
        <w:t>компетентните</w:t>
      </w:r>
      <w:proofErr w:type="spellEnd"/>
      <w:r w:rsidRPr="00953917">
        <w:t xml:space="preserve"> </w:t>
      </w:r>
      <w:proofErr w:type="spellStart"/>
      <w:r w:rsidRPr="00953917">
        <w:t>органи</w:t>
      </w:r>
      <w:proofErr w:type="spellEnd"/>
      <w:r w:rsidRPr="00953917">
        <w:t xml:space="preserve"> </w:t>
      </w:r>
      <w:proofErr w:type="spellStart"/>
      <w:r w:rsidRPr="00953917">
        <w:t>могат</w:t>
      </w:r>
      <w:proofErr w:type="spellEnd"/>
      <w:r w:rsidRPr="00953917">
        <w:t xml:space="preserve"> </w:t>
      </w:r>
      <w:proofErr w:type="spellStart"/>
      <w:r w:rsidRPr="00953917">
        <w:t>да</w:t>
      </w:r>
      <w:proofErr w:type="spellEnd"/>
      <w:r w:rsidRPr="00953917">
        <w:t xml:space="preserve"> </w:t>
      </w:r>
      <w:proofErr w:type="spellStart"/>
      <w:r w:rsidRPr="00953917">
        <w:t>определят</w:t>
      </w:r>
      <w:proofErr w:type="spellEnd"/>
      <w:r w:rsidRPr="00953917">
        <w:t xml:space="preserve"> </w:t>
      </w:r>
      <w:proofErr w:type="spellStart"/>
      <w:r w:rsidRPr="00953917">
        <w:t>изравнителни</w:t>
      </w:r>
      <w:proofErr w:type="spellEnd"/>
      <w:r w:rsidRPr="00953917">
        <w:t xml:space="preserve"> </w:t>
      </w:r>
      <w:proofErr w:type="spellStart"/>
      <w:r w:rsidRPr="00953917">
        <w:t>мерки</w:t>
      </w:r>
      <w:proofErr w:type="spellEnd"/>
      <w:r w:rsidRPr="00953917">
        <w:t xml:space="preserve"> </w:t>
      </w:r>
      <w:proofErr w:type="spellStart"/>
      <w:r w:rsidRPr="00953917">
        <w:t>за</w:t>
      </w:r>
      <w:proofErr w:type="spellEnd"/>
      <w:r w:rsidRPr="00953917">
        <w:t xml:space="preserve"> </w:t>
      </w:r>
      <w:proofErr w:type="spellStart"/>
      <w:r w:rsidRPr="00953917">
        <w:t>преодоляването</w:t>
      </w:r>
      <w:proofErr w:type="spellEnd"/>
      <w:r w:rsidRPr="00953917">
        <w:t xml:space="preserve"> на </w:t>
      </w:r>
      <w:proofErr w:type="spellStart"/>
      <w:r w:rsidRPr="00953917">
        <w:t>тези</w:t>
      </w:r>
      <w:proofErr w:type="spellEnd"/>
      <w:r w:rsidRPr="00953917">
        <w:t xml:space="preserve"> </w:t>
      </w:r>
      <w:proofErr w:type="spellStart"/>
      <w:r w:rsidRPr="00953917">
        <w:t>различия</w:t>
      </w:r>
      <w:proofErr w:type="spellEnd"/>
      <w:r w:rsidRPr="004E56B3">
        <w:t xml:space="preserve">. </w:t>
      </w:r>
      <w:hyperlink r:id="rId3627" w:history="1">
        <w:r w:rsidR="005D3502" w:rsidRPr="005D3502">
          <w:rPr>
            <w:rStyle w:val="Hyperlink"/>
            <w:lang w:val="bg-BG"/>
          </w:rPr>
          <w:t>Бюлетин № 62</w:t>
        </w:r>
      </w:hyperlink>
    </w:p>
    <w:p w14:paraId="677BA010" w14:textId="52ED67A2" w:rsidR="004E56B3" w:rsidRDefault="004E56B3" w:rsidP="00FD1D0F">
      <w:pPr>
        <w:pBdr>
          <w:bottom w:val="single" w:sz="4" w:space="1" w:color="auto"/>
        </w:pBdr>
        <w:rPr>
          <w:rStyle w:val="Hyperlink"/>
          <w:rFonts w:ascii="Times New Roman" w:hAnsi="Times New Roman" w:cs="Times New Roman"/>
          <w:i/>
          <w:iCs/>
          <w:shd w:val="clear" w:color="auto" w:fill="FFFFFF"/>
        </w:rPr>
      </w:pPr>
      <w:r w:rsidRPr="00953917">
        <w:rPr>
          <w:rFonts w:ascii="Times New Roman" w:hAnsi="Times New Roman" w:cs="Times New Roman"/>
          <w:i/>
          <w:iCs/>
        </w:rPr>
        <w:t xml:space="preserve">Решение на СЕС по дело </w:t>
      </w:r>
      <w:hyperlink r:id="rId3628" w:history="1">
        <w:r w:rsidRPr="00953917">
          <w:rPr>
            <w:rStyle w:val="Hyperlink"/>
            <w:rFonts w:ascii="Times New Roman" w:hAnsi="Times New Roman" w:cs="Times New Roman"/>
            <w:i/>
            <w:iCs/>
            <w:shd w:val="clear" w:color="auto" w:fill="FFFFFF"/>
          </w:rPr>
          <w:t>C</w:t>
        </w:r>
        <w:r w:rsidRPr="00953917">
          <w:rPr>
            <w:rStyle w:val="Hyperlink"/>
            <w:rFonts w:ascii="Times New Roman" w:hAnsi="Times New Roman" w:cs="Times New Roman"/>
            <w:i/>
            <w:iCs/>
            <w:shd w:val="clear" w:color="auto" w:fill="FFFFFF"/>
          </w:rPr>
          <w:noBreakHyphen/>
          <w:t>166/20</w:t>
        </w:r>
      </w:hyperlink>
    </w:p>
    <w:p w14:paraId="36EB7EEB" w14:textId="75426B97" w:rsidR="00262279" w:rsidRPr="009B392A" w:rsidRDefault="00262279" w:rsidP="00262279">
      <w:pPr>
        <w:pStyle w:val="JuList"/>
        <w:ind w:left="0" w:firstLine="0"/>
        <w:rPr>
          <w:lang w:eastAsia="bg-BG"/>
        </w:rPr>
      </w:pPr>
      <w:r>
        <w:rPr>
          <w:lang w:val="bg-BG" w:eastAsia="bg-BG"/>
        </w:rPr>
        <w:lastRenderedPageBreak/>
        <w:t xml:space="preserve">1. </w:t>
      </w:r>
      <w:proofErr w:type="spellStart"/>
      <w:r w:rsidRPr="009B392A">
        <w:rPr>
          <w:lang w:eastAsia="bg-BG"/>
        </w:rPr>
        <w:t>Член</w:t>
      </w:r>
      <w:proofErr w:type="spellEnd"/>
      <w:r w:rsidRPr="009B392A">
        <w:rPr>
          <w:lang w:eastAsia="bg-BG"/>
        </w:rPr>
        <w:t xml:space="preserve"> 2, </w:t>
      </w:r>
      <w:proofErr w:type="spellStart"/>
      <w:r w:rsidRPr="009B392A">
        <w:rPr>
          <w:lang w:eastAsia="bg-BG"/>
        </w:rPr>
        <w:t>буква</w:t>
      </w:r>
      <w:proofErr w:type="spellEnd"/>
      <w:r w:rsidRPr="009B392A">
        <w:rPr>
          <w:lang w:eastAsia="bg-BG"/>
        </w:rPr>
        <w:t xml:space="preserve"> й), </w:t>
      </w:r>
      <w:proofErr w:type="spellStart"/>
      <w:r w:rsidRPr="009B392A">
        <w:rPr>
          <w:lang w:eastAsia="bg-BG"/>
        </w:rPr>
        <w:t>трето</w:t>
      </w:r>
      <w:proofErr w:type="spellEnd"/>
      <w:r w:rsidRPr="009B392A">
        <w:rPr>
          <w:lang w:eastAsia="bg-BG"/>
        </w:rPr>
        <w:t xml:space="preserve"> </w:t>
      </w:r>
      <w:proofErr w:type="spellStart"/>
      <w:r w:rsidRPr="009B392A">
        <w:rPr>
          <w:lang w:eastAsia="bg-BG"/>
        </w:rPr>
        <w:t>тире</w:t>
      </w:r>
      <w:proofErr w:type="spellEnd"/>
      <w:r w:rsidRPr="009B392A">
        <w:rPr>
          <w:lang w:eastAsia="bg-BG"/>
        </w:rPr>
        <w:t xml:space="preserve"> от </w:t>
      </w:r>
      <w:proofErr w:type="spellStart"/>
      <w:r w:rsidRPr="009B392A">
        <w:rPr>
          <w:lang w:eastAsia="bg-BG"/>
        </w:rPr>
        <w:t>Директива</w:t>
      </w:r>
      <w:proofErr w:type="spellEnd"/>
      <w:r w:rsidRPr="009B392A">
        <w:rPr>
          <w:lang w:eastAsia="bg-BG"/>
        </w:rPr>
        <w:t xml:space="preserve"> 2011/95/ЕС </w:t>
      </w:r>
      <w:proofErr w:type="spellStart"/>
      <w:r w:rsidRPr="009B392A">
        <w:rPr>
          <w:lang w:eastAsia="bg-BG"/>
        </w:rPr>
        <w:t>относно</w:t>
      </w:r>
      <w:proofErr w:type="spellEnd"/>
      <w:r w:rsidRPr="009B392A">
        <w:rPr>
          <w:lang w:eastAsia="bg-BG"/>
        </w:rPr>
        <w:t xml:space="preserve"> </w:t>
      </w:r>
      <w:proofErr w:type="spellStart"/>
      <w:r w:rsidRPr="009B392A">
        <w:rPr>
          <w:lang w:eastAsia="bg-BG"/>
        </w:rPr>
        <w:t>стандарти</w:t>
      </w:r>
      <w:proofErr w:type="spellEnd"/>
      <w:r w:rsidRPr="009B392A">
        <w:rPr>
          <w:lang w:eastAsia="bg-BG"/>
        </w:rPr>
        <w:t xml:space="preserve"> </w:t>
      </w:r>
      <w:proofErr w:type="spellStart"/>
      <w:r w:rsidRPr="009B392A">
        <w:rPr>
          <w:lang w:eastAsia="bg-BG"/>
        </w:rPr>
        <w:t>за</w:t>
      </w:r>
      <w:proofErr w:type="spellEnd"/>
      <w:r w:rsidRPr="009B392A">
        <w:rPr>
          <w:lang w:eastAsia="bg-BG"/>
        </w:rPr>
        <w:t xml:space="preserve"> </w:t>
      </w:r>
      <w:proofErr w:type="spellStart"/>
      <w:r w:rsidRPr="009B392A">
        <w:rPr>
          <w:lang w:eastAsia="bg-BG"/>
        </w:rPr>
        <w:t>определянето</w:t>
      </w:r>
      <w:proofErr w:type="spellEnd"/>
      <w:r w:rsidRPr="009B392A">
        <w:rPr>
          <w:lang w:eastAsia="bg-BG"/>
        </w:rPr>
        <w:t xml:space="preserve"> на </w:t>
      </w:r>
      <w:proofErr w:type="spellStart"/>
      <w:r w:rsidRPr="009B392A">
        <w:rPr>
          <w:lang w:eastAsia="bg-BG"/>
        </w:rPr>
        <w:t>граждани</w:t>
      </w:r>
      <w:proofErr w:type="spellEnd"/>
      <w:r w:rsidRPr="009B392A">
        <w:rPr>
          <w:lang w:eastAsia="bg-BG"/>
        </w:rPr>
        <w:t xml:space="preserve"> на </w:t>
      </w:r>
      <w:proofErr w:type="spellStart"/>
      <w:r w:rsidRPr="009B392A">
        <w:rPr>
          <w:lang w:eastAsia="bg-BG"/>
        </w:rPr>
        <w:t>трети</w:t>
      </w:r>
      <w:proofErr w:type="spellEnd"/>
      <w:r w:rsidRPr="009B392A">
        <w:rPr>
          <w:lang w:eastAsia="bg-BG"/>
        </w:rPr>
        <w:t xml:space="preserve"> </w:t>
      </w:r>
      <w:proofErr w:type="spellStart"/>
      <w:r w:rsidRPr="009B392A">
        <w:rPr>
          <w:lang w:eastAsia="bg-BG"/>
        </w:rPr>
        <w:t>държави</w:t>
      </w:r>
      <w:proofErr w:type="spellEnd"/>
      <w:r w:rsidRPr="009B392A">
        <w:rPr>
          <w:lang w:eastAsia="bg-BG"/>
        </w:rPr>
        <w:t xml:space="preserve"> </w:t>
      </w:r>
      <w:proofErr w:type="spellStart"/>
      <w:r w:rsidRPr="009B392A">
        <w:rPr>
          <w:lang w:eastAsia="bg-BG"/>
        </w:rPr>
        <w:t>или</w:t>
      </w:r>
      <w:proofErr w:type="spellEnd"/>
      <w:r w:rsidRPr="009B392A">
        <w:rPr>
          <w:lang w:eastAsia="bg-BG"/>
        </w:rPr>
        <w:t xml:space="preserve"> </w:t>
      </w:r>
      <w:proofErr w:type="spellStart"/>
      <w:r w:rsidRPr="009B392A">
        <w:rPr>
          <w:lang w:eastAsia="bg-BG"/>
        </w:rPr>
        <w:t>лица</w:t>
      </w:r>
      <w:proofErr w:type="spellEnd"/>
      <w:r w:rsidRPr="009B392A">
        <w:rPr>
          <w:lang w:eastAsia="bg-BG"/>
        </w:rPr>
        <w:t xml:space="preserve"> </w:t>
      </w:r>
      <w:proofErr w:type="spellStart"/>
      <w:r w:rsidRPr="009B392A">
        <w:rPr>
          <w:lang w:eastAsia="bg-BG"/>
        </w:rPr>
        <w:t>без</w:t>
      </w:r>
      <w:proofErr w:type="spellEnd"/>
      <w:r w:rsidRPr="009B392A">
        <w:rPr>
          <w:lang w:eastAsia="bg-BG"/>
        </w:rPr>
        <w:t xml:space="preserve"> </w:t>
      </w:r>
      <w:proofErr w:type="spellStart"/>
      <w:r w:rsidRPr="009B392A">
        <w:rPr>
          <w:lang w:eastAsia="bg-BG"/>
        </w:rPr>
        <w:t>гражданство</w:t>
      </w:r>
      <w:proofErr w:type="spellEnd"/>
      <w:r w:rsidRPr="009B392A">
        <w:rPr>
          <w:lang w:eastAsia="bg-BG"/>
        </w:rPr>
        <w:t xml:space="preserve"> </w:t>
      </w:r>
      <w:proofErr w:type="spellStart"/>
      <w:r w:rsidRPr="009B392A">
        <w:rPr>
          <w:lang w:eastAsia="bg-BG"/>
        </w:rPr>
        <w:t>като</w:t>
      </w:r>
      <w:proofErr w:type="spellEnd"/>
      <w:r w:rsidRPr="009B392A">
        <w:rPr>
          <w:lang w:eastAsia="bg-BG"/>
        </w:rPr>
        <w:t xml:space="preserve"> </w:t>
      </w:r>
      <w:proofErr w:type="spellStart"/>
      <w:r w:rsidRPr="009B392A">
        <w:rPr>
          <w:lang w:eastAsia="bg-BG"/>
        </w:rPr>
        <w:t>лица</w:t>
      </w:r>
      <w:proofErr w:type="spellEnd"/>
      <w:r w:rsidRPr="009B392A">
        <w:rPr>
          <w:lang w:eastAsia="bg-BG"/>
        </w:rPr>
        <w:t xml:space="preserve">, на </w:t>
      </w:r>
      <w:proofErr w:type="spellStart"/>
      <w:r w:rsidRPr="009B392A">
        <w:rPr>
          <w:lang w:eastAsia="bg-BG"/>
        </w:rPr>
        <w:t>които</w:t>
      </w:r>
      <w:proofErr w:type="spellEnd"/>
      <w:r w:rsidRPr="009B392A">
        <w:rPr>
          <w:lang w:eastAsia="bg-BG"/>
        </w:rPr>
        <w:t xml:space="preserve"> е </w:t>
      </w:r>
      <w:proofErr w:type="spellStart"/>
      <w:r w:rsidRPr="009B392A">
        <w:rPr>
          <w:lang w:eastAsia="bg-BG"/>
        </w:rPr>
        <w:t>предоставена</w:t>
      </w:r>
      <w:proofErr w:type="spellEnd"/>
      <w:r w:rsidRPr="009B392A">
        <w:rPr>
          <w:lang w:eastAsia="bg-BG"/>
        </w:rPr>
        <w:t xml:space="preserve"> </w:t>
      </w:r>
      <w:proofErr w:type="spellStart"/>
      <w:r w:rsidRPr="009B392A">
        <w:rPr>
          <w:lang w:eastAsia="bg-BG"/>
        </w:rPr>
        <w:t>международна</w:t>
      </w:r>
      <w:proofErr w:type="spellEnd"/>
      <w:r w:rsidRPr="009B392A">
        <w:rPr>
          <w:lang w:eastAsia="bg-BG"/>
        </w:rPr>
        <w:t xml:space="preserve"> </w:t>
      </w:r>
      <w:proofErr w:type="spellStart"/>
      <w:r w:rsidRPr="009B392A">
        <w:rPr>
          <w:lang w:eastAsia="bg-BG"/>
        </w:rPr>
        <w:t>закрила</w:t>
      </w:r>
      <w:proofErr w:type="spellEnd"/>
      <w:r w:rsidRPr="009B392A">
        <w:rPr>
          <w:lang w:eastAsia="bg-BG"/>
        </w:rPr>
        <w:t xml:space="preserve">, </w:t>
      </w:r>
      <w:proofErr w:type="spellStart"/>
      <w:r w:rsidRPr="009B392A">
        <w:rPr>
          <w:lang w:eastAsia="bg-BG"/>
        </w:rPr>
        <w:t>за</w:t>
      </w:r>
      <w:proofErr w:type="spellEnd"/>
      <w:r w:rsidRPr="009B392A">
        <w:rPr>
          <w:lang w:eastAsia="bg-BG"/>
        </w:rPr>
        <w:t xml:space="preserve"> </w:t>
      </w:r>
      <w:proofErr w:type="spellStart"/>
      <w:r w:rsidRPr="009B392A">
        <w:rPr>
          <w:lang w:eastAsia="bg-BG"/>
        </w:rPr>
        <w:t>единния</w:t>
      </w:r>
      <w:proofErr w:type="spellEnd"/>
      <w:r w:rsidRPr="009B392A">
        <w:rPr>
          <w:lang w:eastAsia="bg-BG"/>
        </w:rPr>
        <w:t xml:space="preserve"> </w:t>
      </w:r>
      <w:proofErr w:type="spellStart"/>
      <w:r w:rsidRPr="009B392A">
        <w:rPr>
          <w:lang w:eastAsia="bg-BG"/>
        </w:rPr>
        <w:t>статут</w:t>
      </w:r>
      <w:proofErr w:type="spellEnd"/>
      <w:r w:rsidRPr="009B392A">
        <w:rPr>
          <w:lang w:eastAsia="bg-BG"/>
        </w:rPr>
        <w:t xml:space="preserve"> на </w:t>
      </w:r>
      <w:proofErr w:type="spellStart"/>
      <w:r w:rsidRPr="009B392A">
        <w:rPr>
          <w:lang w:eastAsia="bg-BG"/>
        </w:rPr>
        <w:t>бежанците</w:t>
      </w:r>
      <w:proofErr w:type="spellEnd"/>
      <w:r w:rsidRPr="009B392A">
        <w:rPr>
          <w:lang w:eastAsia="bg-BG"/>
        </w:rPr>
        <w:t xml:space="preserve"> </w:t>
      </w:r>
      <w:proofErr w:type="spellStart"/>
      <w:r w:rsidRPr="009B392A">
        <w:rPr>
          <w:lang w:eastAsia="bg-BG"/>
        </w:rPr>
        <w:t>или</w:t>
      </w:r>
      <w:proofErr w:type="spellEnd"/>
      <w:r w:rsidRPr="009B392A">
        <w:rPr>
          <w:lang w:eastAsia="bg-BG"/>
        </w:rPr>
        <w:t xml:space="preserve"> на </w:t>
      </w:r>
      <w:proofErr w:type="spellStart"/>
      <w:r w:rsidRPr="009B392A">
        <w:rPr>
          <w:lang w:eastAsia="bg-BG"/>
        </w:rPr>
        <w:t>лицата</w:t>
      </w:r>
      <w:proofErr w:type="spellEnd"/>
      <w:r w:rsidRPr="009B392A">
        <w:rPr>
          <w:lang w:eastAsia="bg-BG"/>
        </w:rPr>
        <w:t xml:space="preserve">, </w:t>
      </w:r>
      <w:proofErr w:type="spellStart"/>
      <w:r w:rsidRPr="009B392A">
        <w:rPr>
          <w:lang w:eastAsia="bg-BG"/>
        </w:rPr>
        <w:t>които</w:t>
      </w:r>
      <w:proofErr w:type="spellEnd"/>
      <w:r w:rsidRPr="009B392A">
        <w:rPr>
          <w:lang w:eastAsia="bg-BG"/>
        </w:rPr>
        <w:t xml:space="preserve"> </w:t>
      </w:r>
      <w:proofErr w:type="spellStart"/>
      <w:r w:rsidRPr="009B392A">
        <w:rPr>
          <w:lang w:eastAsia="bg-BG"/>
        </w:rPr>
        <w:t>отговарят</w:t>
      </w:r>
      <w:proofErr w:type="spellEnd"/>
      <w:r w:rsidRPr="009B392A">
        <w:rPr>
          <w:lang w:eastAsia="bg-BG"/>
        </w:rPr>
        <w:t xml:space="preserve"> на </w:t>
      </w:r>
      <w:proofErr w:type="spellStart"/>
      <w:r w:rsidRPr="009B392A">
        <w:rPr>
          <w:lang w:eastAsia="bg-BG"/>
        </w:rPr>
        <w:t>условията</w:t>
      </w:r>
      <w:proofErr w:type="spellEnd"/>
      <w:r w:rsidRPr="009B392A">
        <w:rPr>
          <w:lang w:eastAsia="bg-BG"/>
        </w:rPr>
        <w:t xml:space="preserve"> </w:t>
      </w:r>
      <w:proofErr w:type="spellStart"/>
      <w:r w:rsidRPr="009B392A">
        <w:rPr>
          <w:lang w:eastAsia="bg-BG"/>
        </w:rPr>
        <w:t>за</w:t>
      </w:r>
      <w:proofErr w:type="spellEnd"/>
      <w:r w:rsidRPr="009B392A">
        <w:rPr>
          <w:lang w:eastAsia="bg-BG"/>
        </w:rPr>
        <w:t xml:space="preserve"> </w:t>
      </w:r>
      <w:proofErr w:type="spellStart"/>
      <w:r w:rsidRPr="009B392A">
        <w:rPr>
          <w:lang w:eastAsia="bg-BG"/>
        </w:rPr>
        <w:t>субсидиарна</w:t>
      </w:r>
      <w:proofErr w:type="spellEnd"/>
      <w:r w:rsidRPr="009B392A">
        <w:rPr>
          <w:lang w:eastAsia="bg-BG"/>
        </w:rPr>
        <w:t xml:space="preserve"> </w:t>
      </w:r>
      <w:proofErr w:type="spellStart"/>
      <w:r w:rsidRPr="009B392A">
        <w:rPr>
          <w:lang w:eastAsia="bg-BG"/>
        </w:rPr>
        <w:t>закрила</w:t>
      </w:r>
      <w:proofErr w:type="spellEnd"/>
      <w:r w:rsidRPr="009B392A">
        <w:rPr>
          <w:lang w:eastAsia="bg-BG"/>
        </w:rPr>
        <w:t xml:space="preserve">, </w:t>
      </w:r>
      <w:proofErr w:type="spellStart"/>
      <w:r w:rsidRPr="009B392A">
        <w:rPr>
          <w:lang w:eastAsia="bg-BG"/>
        </w:rPr>
        <w:t>както</w:t>
      </w:r>
      <w:proofErr w:type="spellEnd"/>
      <w:r w:rsidRPr="009B392A">
        <w:rPr>
          <w:lang w:eastAsia="bg-BG"/>
        </w:rPr>
        <w:t xml:space="preserve"> и </w:t>
      </w:r>
      <w:proofErr w:type="spellStart"/>
      <w:r w:rsidRPr="009B392A">
        <w:rPr>
          <w:lang w:eastAsia="bg-BG"/>
        </w:rPr>
        <w:t>за</w:t>
      </w:r>
      <w:proofErr w:type="spellEnd"/>
      <w:r w:rsidRPr="009B392A">
        <w:rPr>
          <w:lang w:eastAsia="bg-BG"/>
        </w:rPr>
        <w:t xml:space="preserve"> </w:t>
      </w:r>
      <w:proofErr w:type="spellStart"/>
      <w:r w:rsidRPr="009B392A">
        <w:rPr>
          <w:lang w:eastAsia="bg-BG"/>
        </w:rPr>
        <w:t>съдържанието</w:t>
      </w:r>
      <w:proofErr w:type="spellEnd"/>
      <w:r w:rsidRPr="009B392A">
        <w:rPr>
          <w:lang w:eastAsia="bg-BG"/>
        </w:rPr>
        <w:t xml:space="preserve"> на </w:t>
      </w:r>
      <w:proofErr w:type="spellStart"/>
      <w:r w:rsidRPr="009B392A">
        <w:rPr>
          <w:lang w:eastAsia="bg-BG"/>
        </w:rPr>
        <w:t>предоставената</w:t>
      </w:r>
      <w:proofErr w:type="spellEnd"/>
      <w:r w:rsidRPr="009B392A">
        <w:rPr>
          <w:lang w:eastAsia="bg-BG"/>
        </w:rPr>
        <w:t xml:space="preserve"> </w:t>
      </w:r>
      <w:proofErr w:type="spellStart"/>
      <w:r w:rsidRPr="009B392A">
        <w:rPr>
          <w:lang w:eastAsia="bg-BG"/>
        </w:rPr>
        <w:t>закрила</w:t>
      </w:r>
      <w:proofErr w:type="spellEnd"/>
      <w:r w:rsidRPr="009B392A">
        <w:rPr>
          <w:lang w:eastAsia="bg-BG"/>
        </w:rPr>
        <w:t xml:space="preserve">, </w:t>
      </w:r>
      <w:proofErr w:type="spellStart"/>
      <w:r w:rsidRPr="009B392A">
        <w:rPr>
          <w:lang w:eastAsia="bg-BG"/>
        </w:rPr>
        <w:t>трябва</w:t>
      </w:r>
      <w:proofErr w:type="spellEnd"/>
      <w:r w:rsidRPr="009B392A">
        <w:rPr>
          <w:lang w:eastAsia="bg-BG"/>
        </w:rPr>
        <w:t xml:space="preserve"> </w:t>
      </w:r>
      <w:proofErr w:type="spellStart"/>
      <w:r w:rsidRPr="009B392A">
        <w:rPr>
          <w:lang w:eastAsia="bg-BG"/>
        </w:rPr>
        <w:t>да</w:t>
      </w:r>
      <w:proofErr w:type="spellEnd"/>
      <w:r w:rsidRPr="009B392A">
        <w:rPr>
          <w:lang w:eastAsia="bg-BG"/>
        </w:rPr>
        <w:t xml:space="preserve"> се </w:t>
      </w:r>
      <w:proofErr w:type="spellStart"/>
      <w:r w:rsidRPr="009B392A">
        <w:rPr>
          <w:lang w:eastAsia="bg-BG"/>
        </w:rPr>
        <w:t>тълкува</w:t>
      </w:r>
      <w:proofErr w:type="spellEnd"/>
      <w:r w:rsidRPr="009B392A">
        <w:rPr>
          <w:lang w:eastAsia="bg-BG"/>
        </w:rPr>
        <w:t xml:space="preserve"> в </w:t>
      </w:r>
      <w:proofErr w:type="spellStart"/>
      <w:r w:rsidRPr="009B392A">
        <w:rPr>
          <w:lang w:eastAsia="bg-BG"/>
        </w:rPr>
        <w:t>смисъл</w:t>
      </w:r>
      <w:proofErr w:type="spellEnd"/>
      <w:r w:rsidRPr="009B392A">
        <w:rPr>
          <w:lang w:eastAsia="bg-BG"/>
        </w:rPr>
        <w:t xml:space="preserve">, </w:t>
      </w:r>
      <w:proofErr w:type="spellStart"/>
      <w:r w:rsidRPr="009B392A">
        <w:rPr>
          <w:lang w:eastAsia="bg-BG"/>
        </w:rPr>
        <w:t>че</w:t>
      </w:r>
      <w:proofErr w:type="spellEnd"/>
      <w:r w:rsidRPr="009B392A">
        <w:rPr>
          <w:lang w:eastAsia="bg-BG"/>
        </w:rPr>
        <w:t xml:space="preserve"> </w:t>
      </w:r>
      <w:proofErr w:type="spellStart"/>
      <w:r w:rsidRPr="009B392A">
        <w:rPr>
          <w:lang w:eastAsia="bg-BG"/>
        </w:rPr>
        <w:t>когато</w:t>
      </w:r>
      <w:proofErr w:type="spellEnd"/>
      <w:r w:rsidRPr="009B392A">
        <w:rPr>
          <w:lang w:eastAsia="bg-BG"/>
        </w:rPr>
        <w:t xml:space="preserve"> </w:t>
      </w:r>
      <w:proofErr w:type="spellStart"/>
      <w:r w:rsidRPr="009B392A">
        <w:rPr>
          <w:lang w:eastAsia="bg-BG"/>
        </w:rPr>
        <w:t>търсещо</w:t>
      </w:r>
      <w:proofErr w:type="spellEnd"/>
      <w:r w:rsidRPr="009B392A">
        <w:rPr>
          <w:lang w:eastAsia="bg-BG"/>
        </w:rPr>
        <w:t xml:space="preserve"> </w:t>
      </w:r>
      <w:proofErr w:type="spellStart"/>
      <w:r w:rsidRPr="009B392A">
        <w:rPr>
          <w:lang w:eastAsia="bg-BG"/>
        </w:rPr>
        <w:t>убежище</w:t>
      </w:r>
      <w:proofErr w:type="spellEnd"/>
      <w:r w:rsidRPr="009B392A">
        <w:rPr>
          <w:lang w:eastAsia="bg-BG"/>
        </w:rPr>
        <w:t xml:space="preserve"> </w:t>
      </w:r>
      <w:proofErr w:type="spellStart"/>
      <w:r w:rsidRPr="009B392A">
        <w:rPr>
          <w:lang w:eastAsia="bg-BG"/>
        </w:rPr>
        <w:t>лице</w:t>
      </w:r>
      <w:proofErr w:type="spellEnd"/>
      <w:r w:rsidRPr="009B392A">
        <w:rPr>
          <w:lang w:eastAsia="bg-BG"/>
        </w:rPr>
        <w:t xml:space="preserve"> — </w:t>
      </w:r>
      <w:proofErr w:type="spellStart"/>
      <w:r w:rsidRPr="009B392A">
        <w:rPr>
          <w:lang w:eastAsia="bg-BG"/>
        </w:rPr>
        <w:t>което</w:t>
      </w:r>
      <w:proofErr w:type="spellEnd"/>
      <w:r w:rsidRPr="009B392A">
        <w:rPr>
          <w:lang w:eastAsia="bg-BG"/>
        </w:rPr>
        <w:t xml:space="preserve"> е </w:t>
      </w:r>
      <w:proofErr w:type="spellStart"/>
      <w:r w:rsidRPr="009B392A">
        <w:rPr>
          <w:lang w:eastAsia="bg-BG"/>
        </w:rPr>
        <w:t>влязло</w:t>
      </w:r>
      <w:proofErr w:type="spellEnd"/>
      <w:r w:rsidRPr="009B392A">
        <w:rPr>
          <w:lang w:eastAsia="bg-BG"/>
        </w:rPr>
        <w:t xml:space="preserve"> на </w:t>
      </w:r>
      <w:proofErr w:type="spellStart"/>
      <w:r w:rsidRPr="009B392A">
        <w:rPr>
          <w:lang w:eastAsia="bg-BG"/>
        </w:rPr>
        <w:t>територията</w:t>
      </w:r>
      <w:proofErr w:type="spellEnd"/>
      <w:r w:rsidRPr="009B392A">
        <w:rPr>
          <w:lang w:eastAsia="bg-BG"/>
        </w:rPr>
        <w:t xml:space="preserve"> на </w:t>
      </w:r>
      <w:proofErr w:type="spellStart"/>
      <w:r w:rsidRPr="009B392A">
        <w:rPr>
          <w:lang w:eastAsia="bg-BG"/>
        </w:rPr>
        <w:t>приемащата</w:t>
      </w:r>
      <w:proofErr w:type="spellEnd"/>
      <w:r w:rsidRPr="009B392A">
        <w:rPr>
          <w:lang w:eastAsia="bg-BG"/>
        </w:rPr>
        <w:t xml:space="preserve"> </w:t>
      </w:r>
      <w:proofErr w:type="spellStart"/>
      <w:r w:rsidRPr="009B392A">
        <w:rPr>
          <w:lang w:eastAsia="bg-BG"/>
        </w:rPr>
        <w:t>държава</w:t>
      </w:r>
      <w:proofErr w:type="spellEnd"/>
      <w:r w:rsidRPr="009B392A">
        <w:rPr>
          <w:lang w:eastAsia="bg-BG"/>
        </w:rPr>
        <w:t xml:space="preserve"> </w:t>
      </w:r>
      <w:proofErr w:type="spellStart"/>
      <w:r w:rsidRPr="009B392A">
        <w:rPr>
          <w:lang w:eastAsia="bg-BG"/>
        </w:rPr>
        <w:t>членка</w:t>
      </w:r>
      <w:proofErr w:type="spellEnd"/>
      <w:r w:rsidRPr="009B392A">
        <w:rPr>
          <w:lang w:eastAsia="bg-BG"/>
        </w:rPr>
        <w:t xml:space="preserve">, в </w:t>
      </w:r>
      <w:proofErr w:type="spellStart"/>
      <w:r w:rsidRPr="009B392A">
        <w:rPr>
          <w:lang w:eastAsia="bg-BG"/>
        </w:rPr>
        <w:t>която</w:t>
      </w:r>
      <w:proofErr w:type="spellEnd"/>
      <w:r w:rsidRPr="009B392A">
        <w:rPr>
          <w:lang w:eastAsia="bg-BG"/>
        </w:rPr>
        <w:t xml:space="preserve"> се </w:t>
      </w:r>
      <w:proofErr w:type="spellStart"/>
      <w:r w:rsidRPr="009B392A">
        <w:rPr>
          <w:lang w:eastAsia="bg-BG"/>
        </w:rPr>
        <w:t>намира</w:t>
      </w:r>
      <w:proofErr w:type="spellEnd"/>
      <w:r w:rsidRPr="009B392A">
        <w:rPr>
          <w:lang w:eastAsia="bg-BG"/>
        </w:rPr>
        <w:t xml:space="preserve"> </w:t>
      </w:r>
      <w:proofErr w:type="spellStart"/>
      <w:r w:rsidRPr="009B392A">
        <w:rPr>
          <w:lang w:eastAsia="bg-BG"/>
        </w:rPr>
        <w:t>неговото</w:t>
      </w:r>
      <w:proofErr w:type="spellEnd"/>
      <w:r w:rsidRPr="009B392A">
        <w:rPr>
          <w:lang w:eastAsia="bg-BG"/>
        </w:rPr>
        <w:t xml:space="preserve"> </w:t>
      </w:r>
      <w:proofErr w:type="spellStart"/>
      <w:r w:rsidRPr="009B392A">
        <w:rPr>
          <w:lang w:eastAsia="bg-BG"/>
        </w:rPr>
        <w:t>несемейно</w:t>
      </w:r>
      <w:proofErr w:type="spellEnd"/>
      <w:r w:rsidRPr="009B392A">
        <w:rPr>
          <w:lang w:eastAsia="bg-BG"/>
        </w:rPr>
        <w:t xml:space="preserve"> </w:t>
      </w:r>
      <w:proofErr w:type="spellStart"/>
      <w:r w:rsidRPr="009B392A">
        <w:rPr>
          <w:lang w:eastAsia="bg-BG"/>
        </w:rPr>
        <w:t>малолетно</w:t>
      </w:r>
      <w:proofErr w:type="spellEnd"/>
      <w:r w:rsidRPr="009B392A">
        <w:rPr>
          <w:lang w:eastAsia="bg-BG"/>
        </w:rPr>
        <w:t xml:space="preserve"> </w:t>
      </w:r>
      <w:proofErr w:type="spellStart"/>
      <w:r w:rsidRPr="009B392A">
        <w:rPr>
          <w:lang w:eastAsia="bg-BG"/>
        </w:rPr>
        <w:t>или</w:t>
      </w:r>
      <w:proofErr w:type="spellEnd"/>
      <w:r w:rsidRPr="009B392A">
        <w:rPr>
          <w:lang w:eastAsia="bg-BG"/>
        </w:rPr>
        <w:t xml:space="preserve"> </w:t>
      </w:r>
      <w:proofErr w:type="spellStart"/>
      <w:r w:rsidRPr="009B392A">
        <w:rPr>
          <w:lang w:eastAsia="bg-BG"/>
        </w:rPr>
        <w:t>непълнолетно</w:t>
      </w:r>
      <w:proofErr w:type="spellEnd"/>
      <w:r w:rsidRPr="009B392A">
        <w:rPr>
          <w:lang w:eastAsia="bg-BG"/>
        </w:rPr>
        <w:t xml:space="preserve"> </w:t>
      </w:r>
      <w:proofErr w:type="spellStart"/>
      <w:r w:rsidRPr="009B392A">
        <w:rPr>
          <w:lang w:eastAsia="bg-BG"/>
        </w:rPr>
        <w:t>дете</w:t>
      </w:r>
      <w:proofErr w:type="spellEnd"/>
      <w:r w:rsidRPr="009B392A">
        <w:rPr>
          <w:lang w:eastAsia="bg-BG"/>
        </w:rPr>
        <w:t xml:space="preserve"> — </w:t>
      </w:r>
      <w:proofErr w:type="spellStart"/>
      <w:r w:rsidRPr="009B392A">
        <w:rPr>
          <w:lang w:eastAsia="bg-BG"/>
        </w:rPr>
        <w:t>иска</w:t>
      </w:r>
      <w:proofErr w:type="spellEnd"/>
      <w:r w:rsidRPr="009B392A">
        <w:rPr>
          <w:lang w:eastAsia="bg-BG"/>
        </w:rPr>
        <w:t xml:space="preserve"> </w:t>
      </w:r>
      <w:proofErr w:type="spellStart"/>
      <w:r w:rsidRPr="009B392A">
        <w:rPr>
          <w:lang w:eastAsia="bg-BG"/>
        </w:rPr>
        <w:t>да</w:t>
      </w:r>
      <w:proofErr w:type="spellEnd"/>
      <w:r w:rsidRPr="009B392A">
        <w:rPr>
          <w:lang w:eastAsia="bg-BG"/>
        </w:rPr>
        <w:t xml:space="preserve"> </w:t>
      </w:r>
      <w:proofErr w:type="spellStart"/>
      <w:r w:rsidRPr="009B392A">
        <w:rPr>
          <w:lang w:eastAsia="bg-BG"/>
        </w:rPr>
        <w:t>изведе</w:t>
      </w:r>
      <w:proofErr w:type="spellEnd"/>
      <w:r w:rsidRPr="009B392A">
        <w:rPr>
          <w:lang w:eastAsia="bg-BG"/>
        </w:rPr>
        <w:t xml:space="preserve"> от </w:t>
      </w:r>
      <w:proofErr w:type="spellStart"/>
      <w:r w:rsidRPr="009B392A">
        <w:rPr>
          <w:lang w:eastAsia="bg-BG"/>
        </w:rPr>
        <w:t>предоставения</w:t>
      </w:r>
      <w:proofErr w:type="spellEnd"/>
      <w:r w:rsidRPr="009B392A">
        <w:rPr>
          <w:lang w:eastAsia="bg-BG"/>
        </w:rPr>
        <w:t xml:space="preserve"> на </w:t>
      </w:r>
      <w:proofErr w:type="spellStart"/>
      <w:r w:rsidRPr="009B392A">
        <w:rPr>
          <w:lang w:eastAsia="bg-BG"/>
        </w:rPr>
        <w:t>това</w:t>
      </w:r>
      <w:proofErr w:type="spellEnd"/>
      <w:r w:rsidRPr="009B392A">
        <w:rPr>
          <w:lang w:eastAsia="bg-BG"/>
        </w:rPr>
        <w:t xml:space="preserve"> </w:t>
      </w:r>
      <w:proofErr w:type="spellStart"/>
      <w:r w:rsidRPr="009B392A">
        <w:rPr>
          <w:lang w:eastAsia="bg-BG"/>
        </w:rPr>
        <w:t>дете</w:t>
      </w:r>
      <w:proofErr w:type="spellEnd"/>
      <w:r w:rsidRPr="009B392A">
        <w:rPr>
          <w:lang w:eastAsia="bg-BG"/>
        </w:rPr>
        <w:t xml:space="preserve"> </w:t>
      </w:r>
      <w:proofErr w:type="spellStart"/>
      <w:r w:rsidRPr="009B392A">
        <w:rPr>
          <w:lang w:eastAsia="bg-BG"/>
        </w:rPr>
        <w:t>статут</w:t>
      </w:r>
      <w:proofErr w:type="spellEnd"/>
      <w:r w:rsidRPr="009B392A">
        <w:rPr>
          <w:lang w:eastAsia="bg-BG"/>
        </w:rPr>
        <w:t xml:space="preserve"> на </w:t>
      </w:r>
      <w:proofErr w:type="spellStart"/>
      <w:r w:rsidRPr="009B392A">
        <w:rPr>
          <w:lang w:eastAsia="bg-BG"/>
        </w:rPr>
        <w:t>субсидиарна</w:t>
      </w:r>
      <w:proofErr w:type="spellEnd"/>
      <w:r w:rsidRPr="009B392A">
        <w:rPr>
          <w:lang w:eastAsia="bg-BG"/>
        </w:rPr>
        <w:t xml:space="preserve"> </w:t>
      </w:r>
      <w:proofErr w:type="spellStart"/>
      <w:r w:rsidRPr="009B392A">
        <w:rPr>
          <w:lang w:eastAsia="bg-BG"/>
        </w:rPr>
        <w:t>закрила</w:t>
      </w:r>
      <w:proofErr w:type="spellEnd"/>
      <w:r w:rsidRPr="009B392A">
        <w:rPr>
          <w:lang w:eastAsia="bg-BG"/>
        </w:rPr>
        <w:t xml:space="preserve"> </w:t>
      </w:r>
      <w:proofErr w:type="spellStart"/>
      <w:r w:rsidRPr="009B392A">
        <w:rPr>
          <w:lang w:eastAsia="bg-BG"/>
        </w:rPr>
        <w:t>право</w:t>
      </w:r>
      <w:proofErr w:type="spellEnd"/>
      <w:r w:rsidRPr="009B392A">
        <w:rPr>
          <w:lang w:eastAsia="bg-BG"/>
        </w:rPr>
        <w:t xml:space="preserve"> на </w:t>
      </w:r>
      <w:proofErr w:type="spellStart"/>
      <w:r w:rsidRPr="009B392A">
        <w:rPr>
          <w:lang w:eastAsia="bg-BG"/>
        </w:rPr>
        <w:t>убежище</w:t>
      </w:r>
      <w:proofErr w:type="spellEnd"/>
      <w:r w:rsidRPr="009B392A">
        <w:rPr>
          <w:lang w:eastAsia="bg-BG"/>
        </w:rPr>
        <w:t xml:space="preserve"> </w:t>
      </w:r>
      <w:proofErr w:type="spellStart"/>
      <w:r w:rsidRPr="009B392A">
        <w:rPr>
          <w:lang w:eastAsia="bg-BG"/>
        </w:rPr>
        <w:t>съгласно</w:t>
      </w:r>
      <w:proofErr w:type="spellEnd"/>
      <w:r w:rsidRPr="009B392A">
        <w:rPr>
          <w:lang w:eastAsia="bg-BG"/>
        </w:rPr>
        <w:t xml:space="preserve"> </w:t>
      </w:r>
      <w:proofErr w:type="spellStart"/>
      <w:r w:rsidRPr="009B392A">
        <w:rPr>
          <w:lang w:eastAsia="bg-BG"/>
        </w:rPr>
        <w:t>законодателството</w:t>
      </w:r>
      <w:proofErr w:type="spellEnd"/>
      <w:r w:rsidRPr="009B392A">
        <w:rPr>
          <w:lang w:eastAsia="bg-BG"/>
        </w:rPr>
        <w:t xml:space="preserve"> на </w:t>
      </w:r>
      <w:proofErr w:type="spellStart"/>
      <w:r w:rsidRPr="009B392A">
        <w:rPr>
          <w:lang w:eastAsia="bg-BG"/>
        </w:rPr>
        <w:t>тази</w:t>
      </w:r>
      <w:proofErr w:type="spellEnd"/>
      <w:r w:rsidRPr="009B392A">
        <w:rPr>
          <w:lang w:eastAsia="bg-BG"/>
        </w:rPr>
        <w:t xml:space="preserve"> </w:t>
      </w:r>
      <w:proofErr w:type="spellStart"/>
      <w:r w:rsidRPr="009B392A">
        <w:rPr>
          <w:lang w:eastAsia="bg-BG"/>
        </w:rPr>
        <w:t>държава</w:t>
      </w:r>
      <w:proofErr w:type="spellEnd"/>
      <w:r w:rsidRPr="009B392A">
        <w:rPr>
          <w:lang w:eastAsia="bg-BG"/>
        </w:rPr>
        <w:t xml:space="preserve"> </w:t>
      </w:r>
      <w:proofErr w:type="spellStart"/>
      <w:r w:rsidRPr="009B392A">
        <w:rPr>
          <w:lang w:eastAsia="bg-BG"/>
        </w:rPr>
        <w:t>членка</w:t>
      </w:r>
      <w:proofErr w:type="spellEnd"/>
      <w:r w:rsidRPr="009B392A">
        <w:rPr>
          <w:lang w:eastAsia="bg-BG"/>
        </w:rPr>
        <w:t xml:space="preserve">, </w:t>
      </w:r>
      <w:proofErr w:type="spellStart"/>
      <w:r w:rsidRPr="009B392A">
        <w:rPr>
          <w:lang w:eastAsia="bg-BG"/>
        </w:rPr>
        <w:t>предоставящо</w:t>
      </w:r>
      <w:proofErr w:type="spellEnd"/>
      <w:r w:rsidRPr="009B392A">
        <w:rPr>
          <w:lang w:eastAsia="bg-BG"/>
        </w:rPr>
        <w:t xml:space="preserve"> </w:t>
      </w:r>
      <w:proofErr w:type="spellStart"/>
      <w:r w:rsidRPr="009B392A">
        <w:rPr>
          <w:lang w:eastAsia="bg-BG"/>
        </w:rPr>
        <w:t>такова</w:t>
      </w:r>
      <w:proofErr w:type="spellEnd"/>
      <w:r w:rsidRPr="009B392A">
        <w:rPr>
          <w:lang w:eastAsia="bg-BG"/>
        </w:rPr>
        <w:t xml:space="preserve"> </w:t>
      </w:r>
      <w:proofErr w:type="spellStart"/>
      <w:r w:rsidRPr="009B392A">
        <w:rPr>
          <w:lang w:eastAsia="bg-BG"/>
        </w:rPr>
        <w:t>право</w:t>
      </w:r>
      <w:proofErr w:type="spellEnd"/>
      <w:r w:rsidRPr="009B392A">
        <w:rPr>
          <w:lang w:eastAsia="bg-BG"/>
        </w:rPr>
        <w:t xml:space="preserve"> на </w:t>
      </w:r>
      <w:proofErr w:type="spellStart"/>
      <w:r w:rsidRPr="009B392A">
        <w:rPr>
          <w:lang w:eastAsia="bg-BG"/>
        </w:rPr>
        <w:t>лицата</w:t>
      </w:r>
      <w:proofErr w:type="spellEnd"/>
      <w:r w:rsidRPr="009B392A">
        <w:rPr>
          <w:lang w:eastAsia="bg-BG"/>
        </w:rPr>
        <w:t xml:space="preserve">, </w:t>
      </w:r>
      <w:proofErr w:type="spellStart"/>
      <w:r w:rsidRPr="009B392A">
        <w:rPr>
          <w:lang w:eastAsia="bg-BG"/>
        </w:rPr>
        <w:t>които</w:t>
      </w:r>
      <w:proofErr w:type="spellEnd"/>
      <w:r w:rsidRPr="009B392A">
        <w:rPr>
          <w:lang w:eastAsia="bg-BG"/>
        </w:rPr>
        <w:t xml:space="preserve"> </w:t>
      </w:r>
      <w:proofErr w:type="spellStart"/>
      <w:r w:rsidRPr="009B392A">
        <w:rPr>
          <w:lang w:eastAsia="bg-BG"/>
        </w:rPr>
        <w:t>попадат</w:t>
      </w:r>
      <w:proofErr w:type="spellEnd"/>
      <w:r w:rsidRPr="009B392A">
        <w:rPr>
          <w:lang w:eastAsia="bg-BG"/>
        </w:rPr>
        <w:t xml:space="preserve"> в </w:t>
      </w:r>
      <w:proofErr w:type="spellStart"/>
      <w:r w:rsidRPr="009B392A">
        <w:rPr>
          <w:lang w:eastAsia="bg-BG"/>
        </w:rPr>
        <w:t>обхвата</w:t>
      </w:r>
      <w:proofErr w:type="spellEnd"/>
      <w:r w:rsidRPr="009B392A">
        <w:rPr>
          <w:lang w:eastAsia="bg-BG"/>
        </w:rPr>
        <w:t xml:space="preserve"> на </w:t>
      </w:r>
      <w:proofErr w:type="spellStart"/>
      <w:r w:rsidRPr="009B392A">
        <w:rPr>
          <w:lang w:eastAsia="bg-BG"/>
        </w:rPr>
        <w:t>член</w:t>
      </w:r>
      <w:proofErr w:type="spellEnd"/>
      <w:r w:rsidRPr="009B392A">
        <w:rPr>
          <w:lang w:eastAsia="bg-BG"/>
        </w:rPr>
        <w:t xml:space="preserve"> 2, </w:t>
      </w:r>
      <w:proofErr w:type="spellStart"/>
      <w:r w:rsidRPr="009B392A">
        <w:rPr>
          <w:lang w:eastAsia="bg-BG"/>
        </w:rPr>
        <w:t>буква</w:t>
      </w:r>
      <w:proofErr w:type="spellEnd"/>
      <w:r w:rsidRPr="009B392A">
        <w:rPr>
          <w:lang w:eastAsia="bg-BG"/>
        </w:rPr>
        <w:t xml:space="preserve"> й), </w:t>
      </w:r>
      <w:proofErr w:type="spellStart"/>
      <w:r w:rsidRPr="009B392A">
        <w:rPr>
          <w:lang w:eastAsia="bg-BG"/>
        </w:rPr>
        <w:t>трето</w:t>
      </w:r>
      <w:proofErr w:type="spellEnd"/>
      <w:r w:rsidRPr="009B392A">
        <w:rPr>
          <w:lang w:eastAsia="bg-BG"/>
        </w:rPr>
        <w:t xml:space="preserve"> </w:t>
      </w:r>
      <w:proofErr w:type="spellStart"/>
      <w:r w:rsidRPr="009B392A">
        <w:rPr>
          <w:lang w:eastAsia="bg-BG"/>
        </w:rPr>
        <w:t>тире</w:t>
      </w:r>
      <w:proofErr w:type="spellEnd"/>
      <w:r w:rsidRPr="009B392A">
        <w:rPr>
          <w:lang w:eastAsia="bg-BG"/>
        </w:rPr>
        <w:t xml:space="preserve"> от </w:t>
      </w:r>
      <w:proofErr w:type="spellStart"/>
      <w:r w:rsidRPr="009B392A">
        <w:rPr>
          <w:lang w:eastAsia="bg-BG"/>
        </w:rPr>
        <w:t>Директива</w:t>
      </w:r>
      <w:proofErr w:type="spellEnd"/>
      <w:r w:rsidRPr="009B392A">
        <w:rPr>
          <w:lang w:eastAsia="bg-BG"/>
        </w:rPr>
        <w:t xml:space="preserve"> 2011/95, </w:t>
      </w:r>
      <w:proofErr w:type="spellStart"/>
      <w:r w:rsidRPr="009B392A">
        <w:rPr>
          <w:lang w:eastAsia="bg-BG"/>
        </w:rPr>
        <w:t>релевантната</w:t>
      </w:r>
      <w:proofErr w:type="spellEnd"/>
      <w:r w:rsidRPr="009B392A">
        <w:rPr>
          <w:lang w:eastAsia="bg-BG"/>
        </w:rPr>
        <w:t xml:space="preserve"> </w:t>
      </w:r>
      <w:proofErr w:type="spellStart"/>
      <w:r w:rsidRPr="009B392A">
        <w:rPr>
          <w:lang w:eastAsia="bg-BG"/>
        </w:rPr>
        <w:t>дата</w:t>
      </w:r>
      <w:proofErr w:type="spellEnd"/>
      <w:r w:rsidRPr="009B392A">
        <w:rPr>
          <w:lang w:eastAsia="bg-BG"/>
        </w:rPr>
        <w:t xml:space="preserve"> </w:t>
      </w:r>
      <w:proofErr w:type="spellStart"/>
      <w:r w:rsidRPr="009B392A">
        <w:rPr>
          <w:lang w:eastAsia="bg-BG"/>
        </w:rPr>
        <w:t>за</w:t>
      </w:r>
      <w:proofErr w:type="spellEnd"/>
      <w:r w:rsidRPr="009B392A">
        <w:rPr>
          <w:lang w:eastAsia="bg-BG"/>
        </w:rPr>
        <w:t xml:space="preserve"> </w:t>
      </w:r>
      <w:proofErr w:type="spellStart"/>
      <w:r w:rsidRPr="009B392A">
        <w:rPr>
          <w:lang w:eastAsia="bg-BG"/>
        </w:rPr>
        <w:t>определяне</w:t>
      </w:r>
      <w:proofErr w:type="spellEnd"/>
      <w:r w:rsidRPr="009B392A">
        <w:rPr>
          <w:lang w:eastAsia="bg-BG"/>
        </w:rPr>
        <w:t xml:space="preserve"> </w:t>
      </w:r>
      <w:proofErr w:type="spellStart"/>
      <w:r w:rsidRPr="009B392A">
        <w:rPr>
          <w:lang w:eastAsia="bg-BG"/>
        </w:rPr>
        <w:t>дали</w:t>
      </w:r>
      <w:proofErr w:type="spellEnd"/>
      <w:r w:rsidRPr="009B392A">
        <w:rPr>
          <w:lang w:eastAsia="bg-BG"/>
        </w:rPr>
        <w:t xml:space="preserve"> </w:t>
      </w:r>
      <w:proofErr w:type="spellStart"/>
      <w:r w:rsidRPr="009B392A">
        <w:rPr>
          <w:lang w:eastAsia="bg-BG"/>
        </w:rPr>
        <w:t>ползващото</w:t>
      </w:r>
      <w:proofErr w:type="spellEnd"/>
      <w:r w:rsidRPr="009B392A">
        <w:rPr>
          <w:lang w:eastAsia="bg-BG"/>
        </w:rPr>
        <w:t xml:space="preserve"> се от </w:t>
      </w:r>
      <w:proofErr w:type="spellStart"/>
      <w:r w:rsidRPr="009B392A">
        <w:rPr>
          <w:lang w:eastAsia="bg-BG"/>
        </w:rPr>
        <w:t>тази</w:t>
      </w:r>
      <w:proofErr w:type="spellEnd"/>
      <w:r w:rsidRPr="009B392A">
        <w:rPr>
          <w:lang w:eastAsia="bg-BG"/>
        </w:rPr>
        <w:t xml:space="preserve"> </w:t>
      </w:r>
      <w:proofErr w:type="spellStart"/>
      <w:r w:rsidRPr="009B392A">
        <w:rPr>
          <w:lang w:eastAsia="bg-BG"/>
        </w:rPr>
        <w:t>закрила</w:t>
      </w:r>
      <w:proofErr w:type="spellEnd"/>
      <w:r w:rsidRPr="009B392A">
        <w:rPr>
          <w:lang w:eastAsia="bg-BG"/>
        </w:rPr>
        <w:t xml:space="preserve"> </w:t>
      </w:r>
      <w:proofErr w:type="spellStart"/>
      <w:r w:rsidRPr="009B392A">
        <w:rPr>
          <w:lang w:eastAsia="bg-BG"/>
        </w:rPr>
        <w:t>лице</w:t>
      </w:r>
      <w:proofErr w:type="spellEnd"/>
      <w:r w:rsidRPr="009B392A">
        <w:rPr>
          <w:lang w:eastAsia="bg-BG"/>
        </w:rPr>
        <w:t xml:space="preserve"> е „</w:t>
      </w:r>
      <w:proofErr w:type="spellStart"/>
      <w:r w:rsidRPr="009B392A">
        <w:rPr>
          <w:lang w:eastAsia="bg-BG"/>
        </w:rPr>
        <w:t>ненавършило</w:t>
      </w:r>
      <w:proofErr w:type="spellEnd"/>
      <w:r w:rsidRPr="009B392A">
        <w:rPr>
          <w:lang w:eastAsia="bg-BG"/>
        </w:rPr>
        <w:t xml:space="preserve"> </w:t>
      </w:r>
      <w:proofErr w:type="spellStart"/>
      <w:r w:rsidRPr="009B392A">
        <w:rPr>
          <w:lang w:eastAsia="bg-BG"/>
        </w:rPr>
        <w:t>пълнолетие</w:t>
      </w:r>
      <w:proofErr w:type="spellEnd"/>
      <w:r w:rsidRPr="009B392A">
        <w:rPr>
          <w:lang w:eastAsia="bg-BG"/>
        </w:rPr>
        <w:t xml:space="preserve">“ по </w:t>
      </w:r>
      <w:proofErr w:type="spellStart"/>
      <w:r w:rsidRPr="009B392A">
        <w:rPr>
          <w:lang w:eastAsia="bg-BG"/>
        </w:rPr>
        <w:t>смисъла</w:t>
      </w:r>
      <w:proofErr w:type="spellEnd"/>
      <w:r w:rsidRPr="009B392A">
        <w:rPr>
          <w:lang w:eastAsia="bg-BG"/>
        </w:rPr>
        <w:t xml:space="preserve"> на </w:t>
      </w:r>
      <w:proofErr w:type="spellStart"/>
      <w:r w:rsidRPr="009B392A">
        <w:rPr>
          <w:lang w:eastAsia="bg-BG"/>
        </w:rPr>
        <w:t>тази</w:t>
      </w:r>
      <w:proofErr w:type="spellEnd"/>
      <w:r w:rsidRPr="009B392A">
        <w:rPr>
          <w:lang w:eastAsia="bg-BG"/>
        </w:rPr>
        <w:t xml:space="preserve"> </w:t>
      </w:r>
      <w:proofErr w:type="spellStart"/>
      <w:r w:rsidRPr="009B392A">
        <w:rPr>
          <w:lang w:eastAsia="bg-BG"/>
        </w:rPr>
        <w:t>разпоредба</w:t>
      </w:r>
      <w:proofErr w:type="spellEnd"/>
      <w:r w:rsidRPr="009B392A">
        <w:rPr>
          <w:lang w:eastAsia="bg-BG"/>
        </w:rPr>
        <w:t xml:space="preserve">, </w:t>
      </w:r>
      <w:proofErr w:type="spellStart"/>
      <w:r w:rsidRPr="009B392A">
        <w:rPr>
          <w:lang w:eastAsia="bg-BG"/>
        </w:rPr>
        <w:t>за</w:t>
      </w:r>
      <w:proofErr w:type="spellEnd"/>
      <w:r w:rsidRPr="009B392A">
        <w:rPr>
          <w:lang w:eastAsia="bg-BG"/>
        </w:rPr>
        <w:t xml:space="preserve"> </w:t>
      </w:r>
      <w:proofErr w:type="spellStart"/>
      <w:r w:rsidRPr="009B392A">
        <w:rPr>
          <w:lang w:eastAsia="bg-BG"/>
        </w:rPr>
        <w:t>да</w:t>
      </w:r>
      <w:proofErr w:type="spellEnd"/>
      <w:r w:rsidRPr="009B392A">
        <w:rPr>
          <w:lang w:eastAsia="bg-BG"/>
        </w:rPr>
        <w:t xml:space="preserve"> се </w:t>
      </w:r>
      <w:proofErr w:type="spellStart"/>
      <w:r w:rsidRPr="009B392A">
        <w:rPr>
          <w:lang w:eastAsia="bg-BG"/>
        </w:rPr>
        <w:t>постанови</w:t>
      </w:r>
      <w:proofErr w:type="spellEnd"/>
      <w:r w:rsidRPr="009B392A">
        <w:rPr>
          <w:lang w:eastAsia="bg-BG"/>
        </w:rPr>
        <w:t xml:space="preserve"> </w:t>
      </w:r>
      <w:proofErr w:type="spellStart"/>
      <w:r w:rsidRPr="009B392A">
        <w:rPr>
          <w:lang w:eastAsia="bg-BG"/>
        </w:rPr>
        <w:t>решение</w:t>
      </w:r>
      <w:proofErr w:type="spellEnd"/>
      <w:r w:rsidRPr="009B392A">
        <w:rPr>
          <w:lang w:eastAsia="bg-BG"/>
        </w:rPr>
        <w:t xml:space="preserve"> по </w:t>
      </w:r>
      <w:proofErr w:type="spellStart"/>
      <w:r w:rsidRPr="009B392A">
        <w:rPr>
          <w:lang w:eastAsia="bg-BG"/>
        </w:rPr>
        <w:t>молбата</w:t>
      </w:r>
      <w:proofErr w:type="spellEnd"/>
      <w:r w:rsidRPr="009B392A">
        <w:rPr>
          <w:lang w:eastAsia="bg-BG"/>
        </w:rPr>
        <w:t xml:space="preserve"> </w:t>
      </w:r>
      <w:proofErr w:type="spellStart"/>
      <w:r w:rsidRPr="009B392A">
        <w:rPr>
          <w:lang w:eastAsia="bg-BG"/>
        </w:rPr>
        <w:t>за</w:t>
      </w:r>
      <w:proofErr w:type="spellEnd"/>
      <w:r w:rsidRPr="009B392A">
        <w:rPr>
          <w:lang w:eastAsia="bg-BG"/>
        </w:rPr>
        <w:t xml:space="preserve"> </w:t>
      </w:r>
      <w:proofErr w:type="spellStart"/>
      <w:r w:rsidRPr="009B392A">
        <w:rPr>
          <w:lang w:eastAsia="bg-BG"/>
        </w:rPr>
        <w:t>международна</w:t>
      </w:r>
      <w:proofErr w:type="spellEnd"/>
      <w:r w:rsidRPr="009B392A">
        <w:rPr>
          <w:lang w:eastAsia="bg-BG"/>
        </w:rPr>
        <w:t xml:space="preserve"> </w:t>
      </w:r>
      <w:proofErr w:type="spellStart"/>
      <w:r w:rsidRPr="009B392A">
        <w:rPr>
          <w:lang w:eastAsia="bg-BG"/>
        </w:rPr>
        <w:t>закрила</w:t>
      </w:r>
      <w:proofErr w:type="spellEnd"/>
      <w:r w:rsidRPr="009B392A">
        <w:rPr>
          <w:lang w:eastAsia="bg-BG"/>
        </w:rPr>
        <w:t xml:space="preserve"> на </w:t>
      </w:r>
      <w:proofErr w:type="spellStart"/>
      <w:r w:rsidRPr="009B392A">
        <w:rPr>
          <w:lang w:eastAsia="bg-BG"/>
        </w:rPr>
        <w:t>това</w:t>
      </w:r>
      <w:proofErr w:type="spellEnd"/>
      <w:r w:rsidRPr="009B392A">
        <w:rPr>
          <w:lang w:eastAsia="bg-BG"/>
        </w:rPr>
        <w:t xml:space="preserve"> </w:t>
      </w:r>
      <w:proofErr w:type="spellStart"/>
      <w:r w:rsidRPr="009B392A">
        <w:rPr>
          <w:lang w:eastAsia="bg-BG"/>
        </w:rPr>
        <w:t>търсещо</w:t>
      </w:r>
      <w:proofErr w:type="spellEnd"/>
      <w:r w:rsidRPr="009B392A">
        <w:rPr>
          <w:lang w:eastAsia="bg-BG"/>
        </w:rPr>
        <w:t xml:space="preserve"> </w:t>
      </w:r>
      <w:proofErr w:type="spellStart"/>
      <w:r w:rsidRPr="009B392A">
        <w:rPr>
          <w:lang w:eastAsia="bg-BG"/>
        </w:rPr>
        <w:t>убежище</w:t>
      </w:r>
      <w:proofErr w:type="spellEnd"/>
      <w:r w:rsidRPr="009B392A">
        <w:rPr>
          <w:lang w:eastAsia="bg-BG"/>
        </w:rPr>
        <w:t xml:space="preserve"> </w:t>
      </w:r>
      <w:proofErr w:type="spellStart"/>
      <w:r w:rsidRPr="009B392A">
        <w:rPr>
          <w:lang w:eastAsia="bg-BG"/>
        </w:rPr>
        <w:t>лице</w:t>
      </w:r>
      <w:proofErr w:type="spellEnd"/>
      <w:r w:rsidRPr="009B392A">
        <w:rPr>
          <w:lang w:eastAsia="bg-BG"/>
        </w:rPr>
        <w:t xml:space="preserve">, е </w:t>
      </w:r>
      <w:proofErr w:type="spellStart"/>
      <w:r w:rsidRPr="009B392A">
        <w:rPr>
          <w:lang w:eastAsia="bg-BG"/>
        </w:rPr>
        <w:t>датата</w:t>
      </w:r>
      <w:proofErr w:type="spellEnd"/>
      <w:r w:rsidRPr="009B392A">
        <w:rPr>
          <w:lang w:eastAsia="bg-BG"/>
        </w:rPr>
        <w:t xml:space="preserve">, на </w:t>
      </w:r>
      <w:proofErr w:type="spellStart"/>
      <w:r w:rsidRPr="009B392A">
        <w:rPr>
          <w:lang w:eastAsia="bg-BG"/>
        </w:rPr>
        <w:t>която</w:t>
      </w:r>
      <w:proofErr w:type="spellEnd"/>
      <w:r w:rsidRPr="009B392A">
        <w:rPr>
          <w:lang w:eastAsia="bg-BG"/>
        </w:rPr>
        <w:t xml:space="preserve"> </w:t>
      </w:r>
      <w:proofErr w:type="spellStart"/>
      <w:r w:rsidRPr="009B392A">
        <w:rPr>
          <w:lang w:eastAsia="bg-BG"/>
        </w:rPr>
        <w:t>последното</w:t>
      </w:r>
      <w:proofErr w:type="spellEnd"/>
      <w:r w:rsidRPr="009B392A">
        <w:rPr>
          <w:lang w:eastAsia="bg-BG"/>
        </w:rPr>
        <w:t xml:space="preserve"> е </w:t>
      </w:r>
      <w:proofErr w:type="spellStart"/>
      <w:r w:rsidRPr="009B392A">
        <w:rPr>
          <w:lang w:eastAsia="bg-BG"/>
        </w:rPr>
        <w:t>подало</w:t>
      </w:r>
      <w:proofErr w:type="spellEnd"/>
      <w:r w:rsidRPr="009B392A">
        <w:rPr>
          <w:lang w:eastAsia="bg-BG"/>
        </w:rPr>
        <w:t xml:space="preserve">, </w:t>
      </w:r>
      <w:proofErr w:type="spellStart"/>
      <w:r w:rsidRPr="009B392A">
        <w:rPr>
          <w:lang w:eastAsia="bg-BG"/>
        </w:rPr>
        <w:t>евентуално</w:t>
      </w:r>
      <w:proofErr w:type="spellEnd"/>
      <w:r w:rsidRPr="009B392A">
        <w:rPr>
          <w:lang w:eastAsia="bg-BG"/>
        </w:rPr>
        <w:t xml:space="preserve"> </w:t>
      </w:r>
      <w:proofErr w:type="spellStart"/>
      <w:r w:rsidRPr="009B392A">
        <w:rPr>
          <w:lang w:eastAsia="bg-BG"/>
        </w:rPr>
        <w:t>неофициално</w:t>
      </w:r>
      <w:proofErr w:type="spellEnd"/>
      <w:r w:rsidRPr="009B392A">
        <w:rPr>
          <w:lang w:eastAsia="bg-BG"/>
        </w:rPr>
        <w:t xml:space="preserve">, </w:t>
      </w:r>
      <w:proofErr w:type="spellStart"/>
      <w:r w:rsidRPr="009B392A">
        <w:rPr>
          <w:lang w:eastAsia="bg-BG"/>
        </w:rPr>
        <w:t>молбата</w:t>
      </w:r>
      <w:proofErr w:type="spellEnd"/>
      <w:r w:rsidRPr="009B392A">
        <w:rPr>
          <w:lang w:eastAsia="bg-BG"/>
        </w:rPr>
        <w:t xml:space="preserve"> </w:t>
      </w:r>
      <w:proofErr w:type="spellStart"/>
      <w:r w:rsidRPr="009B392A">
        <w:rPr>
          <w:lang w:eastAsia="bg-BG"/>
        </w:rPr>
        <w:t>си</w:t>
      </w:r>
      <w:proofErr w:type="spellEnd"/>
      <w:r w:rsidRPr="009B392A">
        <w:rPr>
          <w:lang w:eastAsia="bg-BG"/>
        </w:rPr>
        <w:t xml:space="preserve"> </w:t>
      </w:r>
      <w:proofErr w:type="spellStart"/>
      <w:r w:rsidRPr="009B392A">
        <w:rPr>
          <w:lang w:eastAsia="bg-BG"/>
        </w:rPr>
        <w:t>за</w:t>
      </w:r>
      <w:proofErr w:type="spellEnd"/>
      <w:r w:rsidRPr="009B392A">
        <w:rPr>
          <w:lang w:eastAsia="bg-BG"/>
        </w:rPr>
        <w:t xml:space="preserve"> </w:t>
      </w:r>
      <w:proofErr w:type="spellStart"/>
      <w:r w:rsidRPr="009B392A">
        <w:rPr>
          <w:lang w:eastAsia="bg-BG"/>
        </w:rPr>
        <w:t>убежище</w:t>
      </w:r>
      <w:proofErr w:type="spellEnd"/>
      <w:r>
        <w:rPr>
          <w:lang w:eastAsia="bg-BG"/>
        </w:rPr>
        <w:t>.</w:t>
      </w:r>
    </w:p>
    <w:p w14:paraId="0370D784" w14:textId="1507C160" w:rsidR="00262279" w:rsidRDefault="00FD1D0F" w:rsidP="00262279">
      <w:pPr>
        <w:pStyle w:val="JuList"/>
        <w:ind w:left="0" w:firstLine="0"/>
        <w:rPr>
          <w:lang w:eastAsia="bg-BG"/>
        </w:rPr>
      </w:pPr>
      <w:r>
        <w:rPr>
          <w:lang w:val="bg-BG" w:eastAsia="bg-BG"/>
        </w:rPr>
        <w:t xml:space="preserve">2. </w:t>
      </w:r>
      <w:proofErr w:type="spellStart"/>
      <w:r w:rsidR="00262279" w:rsidRPr="009B392A">
        <w:rPr>
          <w:lang w:eastAsia="bg-BG"/>
        </w:rPr>
        <w:t>Член</w:t>
      </w:r>
      <w:proofErr w:type="spellEnd"/>
      <w:r w:rsidR="00262279" w:rsidRPr="009B392A">
        <w:rPr>
          <w:lang w:eastAsia="bg-BG"/>
        </w:rPr>
        <w:t xml:space="preserve"> 2, </w:t>
      </w:r>
      <w:proofErr w:type="spellStart"/>
      <w:r w:rsidR="00262279" w:rsidRPr="009B392A">
        <w:rPr>
          <w:lang w:eastAsia="bg-BG"/>
        </w:rPr>
        <w:t>буква</w:t>
      </w:r>
      <w:proofErr w:type="spellEnd"/>
      <w:r w:rsidR="00262279" w:rsidRPr="009B392A">
        <w:rPr>
          <w:lang w:eastAsia="bg-BG"/>
        </w:rPr>
        <w:t xml:space="preserve"> й), </w:t>
      </w:r>
      <w:proofErr w:type="spellStart"/>
      <w:r w:rsidR="00262279" w:rsidRPr="009B392A">
        <w:rPr>
          <w:lang w:eastAsia="bg-BG"/>
        </w:rPr>
        <w:t>трето</w:t>
      </w:r>
      <w:proofErr w:type="spellEnd"/>
      <w:r w:rsidR="00262279" w:rsidRPr="009B392A">
        <w:rPr>
          <w:lang w:eastAsia="bg-BG"/>
        </w:rPr>
        <w:t xml:space="preserve"> </w:t>
      </w:r>
      <w:proofErr w:type="spellStart"/>
      <w:r w:rsidR="00262279" w:rsidRPr="009B392A">
        <w:rPr>
          <w:lang w:eastAsia="bg-BG"/>
        </w:rPr>
        <w:t>тире</w:t>
      </w:r>
      <w:proofErr w:type="spellEnd"/>
      <w:r w:rsidR="00262279" w:rsidRPr="009B392A">
        <w:rPr>
          <w:lang w:eastAsia="bg-BG"/>
        </w:rPr>
        <w:t xml:space="preserve"> от </w:t>
      </w:r>
      <w:proofErr w:type="spellStart"/>
      <w:r w:rsidR="00262279" w:rsidRPr="009B392A">
        <w:rPr>
          <w:lang w:eastAsia="bg-BG"/>
        </w:rPr>
        <w:t>Директива</w:t>
      </w:r>
      <w:proofErr w:type="spellEnd"/>
      <w:r w:rsidR="00262279" w:rsidRPr="009B392A">
        <w:rPr>
          <w:lang w:eastAsia="bg-BG"/>
        </w:rPr>
        <w:t xml:space="preserve"> 2011/95 </w:t>
      </w:r>
      <w:proofErr w:type="spellStart"/>
      <w:r w:rsidR="00262279" w:rsidRPr="009B392A">
        <w:rPr>
          <w:lang w:eastAsia="bg-BG"/>
        </w:rPr>
        <w:t>във</w:t>
      </w:r>
      <w:proofErr w:type="spellEnd"/>
      <w:r w:rsidR="00262279" w:rsidRPr="009B392A">
        <w:rPr>
          <w:lang w:eastAsia="bg-BG"/>
        </w:rPr>
        <w:t xml:space="preserve"> </w:t>
      </w:r>
      <w:proofErr w:type="spellStart"/>
      <w:r w:rsidR="00262279" w:rsidRPr="009B392A">
        <w:rPr>
          <w:lang w:eastAsia="bg-BG"/>
        </w:rPr>
        <w:t>връзка</w:t>
      </w:r>
      <w:proofErr w:type="spellEnd"/>
      <w:r w:rsidR="00262279" w:rsidRPr="009B392A">
        <w:rPr>
          <w:lang w:eastAsia="bg-BG"/>
        </w:rPr>
        <w:t xml:space="preserve"> с </w:t>
      </w:r>
      <w:proofErr w:type="spellStart"/>
      <w:r w:rsidR="00262279" w:rsidRPr="009B392A">
        <w:rPr>
          <w:lang w:eastAsia="bg-BG"/>
        </w:rPr>
        <w:t>чл</w:t>
      </w:r>
      <w:proofErr w:type="spellEnd"/>
      <w:r w:rsidR="00262279">
        <w:rPr>
          <w:lang w:eastAsia="bg-BG"/>
        </w:rPr>
        <w:t>.</w:t>
      </w:r>
      <w:r w:rsidR="00262279" w:rsidRPr="009B392A">
        <w:rPr>
          <w:lang w:eastAsia="bg-BG"/>
        </w:rPr>
        <w:t xml:space="preserve"> 23, </w:t>
      </w:r>
      <w:r w:rsidR="00262279">
        <w:rPr>
          <w:lang w:eastAsia="bg-BG"/>
        </w:rPr>
        <w:t>§</w:t>
      </w:r>
      <w:r w:rsidR="00262279" w:rsidRPr="009B392A">
        <w:rPr>
          <w:lang w:eastAsia="bg-BG"/>
        </w:rPr>
        <w:t xml:space="preserve"> 2 от </w:t>
      </w:r>
      <w:proofErr w:type="spellStart"/>
      <w:r w:rsidR="00262279" w:rsidRPr="009B392A">
        <w:rPr>
          <w:lang w:eastAsia="bg-BG"/>
        </w:rPr>
        <w:t>нея</w:t>
      </w:r>
      <w:proofErr w:type="spellEnd"/>
      <w:r w:rsidR="00262279" w:rsidRPr="009B392A">
        <w:rPr>
          <w:lang w:eastAsia="bg-BG"/>
        </w:rPr>
        <w:t xml:space="preserve"> и </w:t>
      </w:r>
      <w:proofErr w:type="spellStart"/>
      <w:r w:rsidR="00262279" w:rsidRPr="009B392A">
        <w:rPr>
          <w:lang w:eastAsia="bg-BG"/>
        </w:rPr>
        <w:t>член</w:t>
      </w:r>
      <w:proofErr w:type="spellEnd"/>
      <w:r w:rsidR="00262279" w:rsidRPr="009B392A">
        <w:rPr>
          <w:lang w:eastAsia="bg-BG"/>
        </w:rPr>
        <w:t xml:space="preserve"> 7 от </w:t>
      </w:r>
      <w:proofErr w:type="spellStart"/>
      <w:r w:rsidR="00262279" w:rsidRPr="009B392A">
        <w:rPr>
          <w:lang w:eastAsia="bg-BG"/>
        </w:rPr>
        <w:t>Хартата</w:t>
      </w:r>
      <w:proofErr w:type="spellEnd"/>
      <w:r w:rsidR="00262279" w:rsidRPr="009B392A">
        <w:rPr>
          <w:lang w:eastAsia="bg-BG"/>
        </w:rPr>
        <w:t xml:space="preserve"> на </w:t>
      </w:r>
      <w:proofErr w:type="spellStart"/>
      <w:r w:rsidR="00262279" w:rsidRPr="009B392A">
        <w:rPr>
          <w:lang w:eastAsia="bg-BG"/>
        </w:rPr>
        <w:t>основните</w:t>
      </w:r>
      <w:proofErr w:type="spellEnd"/>
      <w:r w:rsidR="00262279" w:rsidRPr="009B392A">
        <w:rPr>
          <w:lang w:eastAsia="bg-BG"/>
        </w:rPr>
        <w:t xml:space="preserve"> </w:t>
      </w:r>
      <w:proofErr w:type="spellStart"/>
      <w:r w:rsidR="00262279" w:rsidRPr="009B392A">
        <w:rPr>
          <w:lang w:eastAsia="bg-BG"/>
        </w:rPr>
        <w:t>права</w:t>
      </w:r>
      <w:proofErr w:type="spellEnd"/>
      <w:r w:rsidR="00262279" w:rsidRPr="009B392A">
        <w:rPr>
          <w:lang w:eastAsia="bg-BG"/>
        </w:rPr>
        <w:t xml:space="preserve"> на </w:t>
      </w:r>
      <w:r w:rsidR="00262279">
        <w:rPr>
          <w:lang w:eastAsia="bg-BG"/>
        </w:rPr>
        <w:t>ЕС</w:t>
      </w:r>
      <w:r w:rsidR="00262279" w:rsidRPr="009B392A">
        <w:rPr>
          <w:lang w:eastAsia="bg-BG"/>
        </w:rPr>
        <w:t xml:space="preserve"> </w:t>
      </w:r>
      <w:proofErr w:type="spellStart"/>
      <w:r w:rsidR="00262279" w:rsidRPr="009B392A">
        <w:rPr>
          <w:lang w:eastAsia="bg-BG"/>
        </w:rPr>
        <w:t>трябва</w:t>
      </w:r>
      <w:proofErr w:type="spellEnd"/>
      <w:r w:rsidR="00262279" w:rsidRPr="009B392A">
        <w:rPr>
          <w:lang w:eastAsia="bg-BG"/>
        </w:rPr>
        <w:t xml:space="preserve"> </w:t>
      </w:r>
      <w:proofErr w:type="spellStart"/>
      <w:r w:rsidR="00262279" w:rsidRPr="009B392A">
        <w:rPr>
          <w:lang w:eastAsia="bg-BG"/>
        </w:rPr>
        <w:t>да</w:t>
      </w:r>
      <w:proofErr w:type="spellEnd"/>
      <w:r w:rsidR="00262279" w:rsidRPr="009B392A">
        <w:rPr>
          <w:lang w:eastAsia="bg-BG"/>
        </w:rPr>
        <w:t xml:space="preserve"> се </w:t>
      </w:r>
      <w:proofErr w:type="spellStart"/>
      <w:r w:rsidR="00262279" w:rsidRPr="009B392A">
        <w:rPr>
          <w:lang w:eastAsia="bg-BG"/>
        </w:rPr>
        <w:t>тълкува</w:t>
      </w:r>
      <w:proofErr w:type="spellEnd"/>
      <w:r w:rsidR="00262279" w:rsidRPr="009B392A">
        <w:rPr>
          <w:lang w:eastAsia="bg-BG"/>
        </w:rPr>
        <w:t xml:space="preserve"> в </w:t>
      </w:r>
      <w:proofErr w:type="spellStart"/>
      <w:r w:rsidR="00262279" w:rsidRPr="009B392A">
        <w:rPr>
          <w:lang w:eastAsia="bg-BG"/>
        </w:rPr>
        <w:t>смисъл</w:t>
      </w:r>
      <w:proofErr w:type="spellEnd"/>
      <w:r w:rsidR="00262279" w:rsidRPr="009B392A">
        <w:rPr>
          <w:lang w:eastAsia="bg-BG"/>
        </w:rPr>
        <w:t xml:space="preserve">, </w:t>
      </w:r>
      <w:proofErr w:type="spellStart"/>
      <w:r w:rsidR="00262279" w:rsidRPr="009B392A">
        <w:rPr>
          <w:lang w:eastAsia="bg-BG"/>
        </w:rPr>
        <w:t>че</w:t>
      </w:r>
      <w:proofErr w:type="spellEnd"/>
      <w:r w:rsidR="00262279" w:rsidRPr="009B392A">
        <w:rPr>
          <w:lang w:eastAsia="bg-BG"/>
        </w:rPr>
        <w:t xml:space="preserve"> </w:t>
      </w:r>
      <w:proofErr w:type="spellStart"/>
      <w:r w:rsidR="00262279" w:rsidRPr="009B392A">
        <w:rPr>
          <w:lang w:eastAsia="bg-BG"/>
        </w:rPr>
        <w:t>понятието</w:t>
      </w:r>
      <w:proofErr w:type="spellEnd"/>
      <w:r w:rsidR="00262279" w:rsidRPr="009B392A">
        <w:rPr>
          <w:lang w:eastAsia="bg-BG"/>
        </w:rPr>
        <w:t xml:space="preserve"> „</w:t>
      </w:r>
      <w:proofErr w:type="spellStart"/>
      <w:r w:rsidR="00262279" w:rsidRPr="009B392A">
        <w:rPr>
          <w:lang w:eastAsia="bg-BG"/>
        </w:rPr>
        <w:t>член</w:t>
      </w:r>
      <w:proofErr w:type="spellEnd"/>
      <w:r w:rsidR="00262279" w:rsidRPr="009B392A">
        <w:rPr>
          <w:lang w:eastAsia="bg-BG"/>
        </w:rPr>
        <w:t xml:space="preserve"> на </w:t>
      </w:r>
      <w:proofErr w:type="spellStart"/>
      <w:proofErr w:type="gramStart"/>
      <w:r w:rsidR="00262279" w:rsidRPr="009B392A">
        <w:rPr>
          <w:lang w:eastAsia="bg-BG"/>
        </w:rPr>
        <w:t>семейството</w:t>
      </w:r>
      <w:proofErr w:type="spellEnd"/>
      <w:r w:rsidR="00262279" w:rsidRPr="009B392A">
        <w:rPr>
          <w:lang w:eastAsia="bg-BG"/>
        </w:rPr>
        <w:t xml:space="preserve">“ </w:t>
      </w:r>
      <w:proofErr w:type="spellStart"/>
      <w:r w:rsidR="00262279" w:rsidRPr="009B392A">
        <w:rPr>
          <w:lang w:eastAsia="bg-BG"/>
        </w:rPr>
        <w:t>не</w:t>
      </w:r>
      <w:proofErr w:type="spellEnd"/>
      <w:proofErr w:type="gramEnd"/>
      <w:r w:rsidR="00262279" w:rsidRPr="009B392A">
        <w:rPr>
          <w:lang w:eastAsia="bg-BG"/>
        </w:rPr>
        <w:t xml:space="preserve"> </w:t>
      </w:r>
      <w:proofErr w:type="spellStart"/>
      <w:r w:rsidR="00262279" w:rsidRPr="009B392A">
        <w:rPr>
          <w:lang w:eastAsia="bg-BG"/>
        </w:rPr>
        <w:t>изисква</w:t>
      </w:r>
      <w:proofErr w:type="spellEnd"/>
      <w:r w:rsidR="00262279" w:rsidRPr="009B392A">
        <w:rPr>
          <w:lang w:eastAsia="bg-BG"/>
        </w:rPr>
        <w:t xml:space="preserve"> </w:t>
      </w:r>
      <w:proofErr w:type="spellStart"/>
      <w:r w:rsidR="00262279" w:rsidRPr="009B392A">
        <w:rPr>
          <w:lang w:eastAsia="bg-BG"/>
        </w:rPr>
        <w:t>действително</w:t>
      </w:r>
      <w:proofErr w:type="spellEnd"/>
      <w:r w:rsidR="00262279" w:rsidRPr="009B392A">
        <w:rPr>
          <w:lang w:eastAsia="bg-BG"/>
        </w:rPr>
        <w:t xml:space="preserve"> </w:t>
      </w:r>
      <w:proofErr w:type="spellStart"/>
      <w:r w:rsidR="00262279" w:rsidRPr="009B392A">
        <w:rPr>
          <w:lang w:eastAsia="bg-BG"/>
        </w:rPr>
        <w:t>възобновяване</w:t>
      </w:r>
      <w:proofErr w:type="spellEnd"/>
      <w:r w:rsidR="00262279" w:rsidRPr="009B392A">
        <w:rPr>
          <w:lang w:eastAsia="bg-BG"/>
        </w:rPr>
        <w:t xml:space="preserve"> на </w:t>
      </w:r>
      <w:proofErr w:type="spellStart"/>
      <w:r w:rsidR="00262279" w:rsidRPr="009B392A">
        <w:rPr>
          <w:lang w:eastAsia="bg-BG"/>
        </w:rPr>
        <w:t>семейния</w:t>
      </w:r>
      <w:proofErr w:type="spellEnd"/>
      <w:r w:rsidR="00262279" w:rsidRPr="009B392A">
        <w:rPr>
          <w:lang w:eastAsia="bg-BG"/>
        </w:rPr>
        <w:t xml:space="preserve"> </w:t>
      </w:r>
      <w:proofErr w:type="spellStart"/>
      <w:r w:rsidR="00262279" w:rsidRPr="009B392A">
        <w:rPr>
          <w:lang w:eastAsia="bg-BG"/>
        </w:rPr>
        <w:t>живот</w:t>
      </w:r>
      <w:proofErr w:type="spellEnd"/>
      <w:r w:rsidR="00262279" w:rsidRPr="009B392A">
        <w:rPr>
          <w:lang w:eastAsia="bg-BG"/>
        </w:rPr>
        <w:t xml:space="preserve"> </w:t>
      </w:r>
      <w:proofErr w:type="spellStart"/>
      <w:r w:rsidR="00262279" w:rsidRPr="009B392A">
        <w:rPr>
          <w:lang w:eastAsia="bg-BG"/>
        </w:rPr>
        <w:t>между</w:t>
      </w:r>
      <w:proofErr w:type="spellEnd"/>
      <w:r w:rsidR="00262279" w:rsidRPr="009B392A">
        <w:rPr>
          <w:lang w:eastAsia="bg-BG"/>
        </w:rPr>
        <w:t xml:space="preserve"> </w:t>
      </w:r>
      <w:proofErr w:type="spellStart"/>
      <w:r w:rsidR="00262279" w:rsidRPr="009B392A">
        <w:rPr>
          <w:lang w:eastAsia="bg-BG"/>
        </w:rPr>
        <w:t>родителя</w:t>
      </w:r>
      <w:proofErr w:type="spellEnd"/>
      <w:r w:rsidR="00262279" w:rsidRPr="009B392A">
        <w:rPr>
          <w:lang w:eastAsia="bg-BG"/>
        </w:rPr>
        <w:t xml:space="preserve"> на </w:t>
      </w:r>
      <w:proofErr w:type="spellStart"/>
      <w:r w:rsidR="00262279" w:rsidRPr="009B392A">
        <w:rPr>
          <w:lang w:eastAsia="bg-BG"/>
        </w:rPr>
        <w:t>лицето</w:t>
      </w:r>
      <w:proofErr w:type="spellEnd"/>
      <w:r w:rsidR="00262279" w:rsidRPr="009B392A">
        <w:rPr>
          <w:lang w:eastAsia="bg-BG"/>
        </w:rPr>
        <w:t xml:space="preserve">, на </w:t>
      </w:r>
      <w:proofErr w:type="spellStart"/>
      <w:r w:rsidR="00262279" w:rsidRPr="009B392A">
        <w:rPr>
          <w:lang w:eastAsia="bg-BG"/>
        </w:rPr>
        <w:t>което</w:t>
      </w:r>
      <w:proofErr w:type="spellEnd"/>
      <w:r w:rsidR="00262279" w:rsidRPr="009B392A">
        <w:rPr>
          <w:lang w:eastAsia="bg-BG"/>
        </w:rPr>
        <w:t xml:space="preserve"> е </w:t>
      </w:r>
      <w:proofErr w:type="spellStart"/>
      <w:r w:rsidR="00262279" w:rsidRPr="009B392A">
        <w:rPr>
          <w:lang w:eastAsia="bg-BG"/>
        </w:rPr>
        <w:t>предоставена</w:t>
      </w:r>
      <w:proofErr w:type="spellEnd"/>
      <w:r w:rsidR="00262279" w:rsidRPr="009B392A">
        <w:rPr>
          <w:lang w:eastAsia="bg-BG"/>
        </w:rPr>
        <w:t xml:space="preserve"> </w:t>
      </w:r>
      <w:proofErr w:type="spellStart"/>
      <w:r w:rsidR="00262279" w:rsidRPr="009B392A">
        <w:rPr>
          <w:lang w:eastAsia="bg-BG"/>
        </w:rPr>
        <w:t>международна</w:t>
      </w:r>
      <w:proofErr w:type="spellEnd"/>
      <w:r w:rsidR="00262279" w:rsidRPr="009B392A">
        <w:rPr>
          <w:lang w:eastAsia="bg-BG"/>
        </w:rPr>
        <w:t xml:space="preserve"> </w:t>
      </w:r>
      <w:proofErr w:type="spellStart"/>
      <w:r w:rsidR="00262279" w:rsidRPr="009B392A">
        <w:rPr>
          <w:lang w:eastAsia="bg-BG"/>
        </w:rPr>
        <w:t>закрила</w:t>
      </w:r>
      <w:proofErr w:type="spellEnd"/>
      <w:r w:rsidR="00262279" w:rsidRPr="009B392A">
        <w:rPr>
          <w:lang w:eastAsia="bg-BG"/>
        </w:rPr>
        <w:t xml:space="preserve">, и </w:t>
      </w:r>
      <w:proofErr w:type="spellStart"/>
      <w:r w:rsidR="00262279" w:rsidRPr="009B392A">
        <w:rPr>
          <w:lang w:eastAsia="bg-BG"/>
        </w:rPr>
        <w:t>неговото</w:t>
      </w:r>
      <w:proofErr w:type="spellEnd"/>
      <w:r w:rsidR="00262279" w:rsidRPr="009B392A">
        <w:rPr>
          <w:lang w:eastAsia="bg-BG"/>
        </w:rPr>
        <w:t xml:space="preserve"> </w:t>
      </w:r>
      <w:proofErr w:type="spellStart"/>
      <w:r w:rsidR="00262279" w:rsidRPr="009B392A">
        <w:rPr>
          <w:lang w:eastAsia="bg-BG"/>
        </w:rPr>
        <w:t>дете</w:t>
      </w:r>
      <w:proofErr w:type="spellEnd"/>
      <w:r w:rsidR="00262279">
        <w:rPr>
          <w:lang w:eastAsia="bg-BG"/>
        </w:rPr>
        <w:t>.</w:t>
      </w:r>
    </w:p>
    <w:p w14:paraId="1B0883C6" w14:textId="40116714" w:rsidR="00262279" w:rsidRPr="00FD1D0F" w:rsidRDefault="00FD1D0F" w:rsidP="00262279">
      <w:pPr>
        <w:pStyle w:val="JuList"/>
        <w:ind w:left="0" w:firstLine="0"/>
        <w:rPr>
          <w:lang w:val="bg-BG" w:eastAsia="bg-BG"/>
        </w:rPr>
      </w:pPr>
      <w:r>
        <w:rPr>
          <w:lang w:val="bg-BG" w:eastAsia="bg-BG"/>
        </w:rPr>
        <w:t xml:space="preserve">3. </w:t>
      </w:r>
      <w:proofErr w:type="spellStart"/>
      <w:r w:rsidR="00262279" w:rsidRPr="009B392A">
        <w:rPr>
          <w:lang w:eastAsia="bg-BG"/>
        </w:rPr>
        <w:t>Член</w:t>
      </w:r>
      <w:proofErr w:type="spellEnd"/>
      <w:r w:rsidR="00262279" w:rsidRPr="009B392A">
        <w:rPr>
          <w:lang w:eastAsia="bg-BG"/>
        </w:rPr>
        <w:t xml:space="preserve"> 2, </w:t>
      </w:r>
      <w:proofErr w:type="spellStart"/>
      <w:r w:rsidR="00262279" w:rsidRPr="009B392A">
        <w:rPr>
          <w:lang w:eastAsia="bg-BG"/>
        </w:rPr>
        <w:t>буква</w:t>
      </w:r>
      <w:proofErr w:type="spellEnd"/>
      <w:r w:rsidR="00262279" w:rsidRPr="009B392A">
        <w:rPr>
          <w:lang w:eastAsia="bg-BG"/>
        </w:rPr>
        <w:t xml:space="preserve"> й), </w:t>
      </w:r>
      <w:proofErr w:type="spellStart"/>
      <w:r w:rsidR="00262279" w:rsidRPr="009B392A">
        <w:rPr>
          <w:lang w:eastAsia="bg-BG"/>
        </w:rPr>
        <w:t>трето</w:t>
      </w:r>
      <w:proofErr w:type="spellEnd"/>
      <w:r w:rsidR="00262279" w:rsidRPr="009B392A">
        <w:rPr>
          <w:lang w:eastAsia="bg-BG"/>
        </w:rPr>
        <w:t xml:space="preserve"> </w:t>
      </w:r>
      <w:proofErr w:type="spellStart"/>
      <w:r w:rsidR="00262279" w:rsidRPr="009B392A">
        <w:rPr>
          <w:lang w:eastAsia="bg-BG"/>
        </w:rPr>
        <w:t>тире</w:t>
      </w:r>
      <w:proofErr w:type="spellEnd"/>
      <w:r w:rsidR="00262279" w:rsidRPr="009B392A">
        <w:rPr>
          <w:lang w:eastAsia="bg-BG"/>
        </w:rPr>
        <w:t xml:space="preserve"> от </w:t>
      </w:r>
      <w:proofErr w:type="spellStart"/>
      <w:r w:rsidR="00262279" w:rsidRPr="009B392A">
        <w:rPr>
          <w:lang w:eastAsia="bg-BG"/>
        </w:rPr>
        <w:t>Директива</w:t>
      </w:r>
      <w:proofErr w:type="spellEnd"/>
      <w:r w:rsidR="00262279" w:rsidRPr="009B392A">
        <w:rPr>
          <w:lang w:eastAsia="bg-BG"/>
        </w:rPr>
        <w:t xml:space="preserve"> 2011/95 </w:t>
      </w:r>
      <w:proofErr w:type="spellStart"/>
      <w:r w:rsidR="00262279" w:rsidRPr="009B392A">
        <w:rPr>
          <w:lang w:eastAsia="bg-BG"/>
        </w:rPr>
        <w:t>във</w:t>
      </w:r>
      <w:proofErr w:type="spellEnd"/>
      <w:r w:rsidR="00262279" w:rsidRPr="009B392A">
        <w:rPr>
          <w:lang w:eastAsia="bg-BG"/>
        </w:rPr>
        <w:t xml:space="preserve"> </w:t>
      </w:r>
      <w:proofErr w:type="spellStart"/>
      <w:r w:rsidR="00262279" w:rsidRPr="009B392A">
        <w:rPr>
          <w:lang w:eastAsia="bg-BG"/>
        </w:rPr>
        <w:t>връзка</w:t>
      </w:r>
      <w:proofErr w:type="spellEnd"/>
      <w:r w:rsidR="00262279" w:rsidRPr="009B392A">
        <w:rPr>
          <w:lang w:eastAsia="bg-BG"/>
        </w:rPr>
        <w:t xml:space="preserve"> с </w:t>
      </w:r>
      <w:proofErr w:type="spellStart"/>
      <w:r w:rsidR="00262279">
        <w:rPr>
          <w:lang w:eastAsia="bg-BG"/>
        </w:rPr>
        <w:t>чл</w:t>
      </w:r>
      <w:proofErr w:type="spellEnd"/>
      <w:r w:rsidR="00262279">
        <w:rPr>
          <w:lang w:eastAsia="bg-BG"/>
        </w:rPr>
        <w:t>.</w:t>
      </w:r>
      <w:r w:rsidR="00262279" w:rsidRPr="009B392A">
        <w:rPr>
          <w:lang w:eastAsia="bg-BG"/>
        </w:rPr>
        <w:t xml:space="preserve"> 23, </w:t>
      </w:r>
      <w:r w:rsidR="00262279">
        <w:rPr>
          <w:lang w:eastAsia="bg-BG"/>
        </w:rPr>
        <w:t>§</w:t>
      </w:r>
      <w:r w:rsidR="00262279" w:rsidRPr="009B392A">
        <w:rPr>
          <w:lang w:eastAsia="bg-BG"/>
        </w:rPr>
        <w:t xml:space="preserve"> 2 от </w:t>
      </w:r>
      <w:proofErr w:type="spellStart"/>
      <w:r w:rsidR="00262279" w:rsidRPr="009B392A">
        <w:rPr>
          <w:lang w:eastAsia="bg-BG"/>
        </w:rPr>
        <w:t>нея</w:t>
      </w:r>
      <w:proofErr w:type="spellEnd"/>
      <w:r w:rsidR="00262279" w:rsidRPr="009B392A">
        <w:rPr>
          <w:lang w:eastAsia="bg-BG"/>
        </w:rPr>
        <w:t xml:space="preserve"> </w:t>
      </w:r>
      <w:proofErr w:type="spellStart"/>
      <w:r w:rsidR="00262279" w:rsidRPr="009B392A">
        <w:rPr>
          <w:lang w:eastAsia="bg-BG"/>
        </w:rPr>
        <w:t>трябва</w:t>
      </w:r>
      <w:proofErr w:type="spellEnd"/>
      <w:r w:rsidR="00262279" w:rsidRPr="009B392A">
        <w:rPr>
          <w:lang w:eastAsia="bg-BG"/>
        </w:rPr>
        <w:t xml:space="preserve"> </w:t>
      </w:r>
      <w:proofErr w:type="spellStart"/>
      <w:r w:rsidR="00262279" w:rsidRPr="009B392A">
        <w:rPr>
          <w:lang w:eastAsia="bg-BG"/>
        </w:rPr>
        <w:t>да</w:t>
      </w:r>
      <w:proofErr w:type="spellEnd"/>
      <w:r w:rsidR="00262279" w:rsidRPr="009B392A">
        <w:rPr>
          <w:lang w:eastAsia="bg-BG"/>
        </w:rPr>
        <w:t xml:space="preserve"> се </w:t>
      </w:r>
      <w:proofErr w:type="spellStart"/>
      <w:r w:rsidR="00262279" w:rsidRPr="009B392A">
        <w:rPr>
          <w:lang w:eastAsia="bg-BG"/>
        </w:rPr>
        <w:t>тълкува</w:t>
      </w:r>
      <w:proofErr w:type="spellEnd"/>
      <w:r w:rsidR="00262279" w:rsidRPr="009B392A">
        <w:rPr>
          <w:lang w:eastAsia="bg-BG"/>
        </w:rPr>
        <w:t xml:space="preserve"> в </w:t>
      </w:r>
      <w:proofErr w:type="spellStart"/>
      <w:r w:rsidR="00262279" w:rsidRPr="009B392A">
        <w:rPr>
          <w:lang w:eastAsia="bg-BG"/>
        </w:rPr>
        <w:t>смисъл</w:t>
      </w:r>
      <w:proofErr w:type="spellEnd"/>
      <w:r w:rsidR="00262279" w:rsidRPr="009B392A">
        <w:rPr>
          <w:lang w:eastAsia="bg-BG"/>
        </w:rPr>
        <w:t xml:space="preserve">, </w:t>
      </w:r>
      <w:proofErr w:type="spellStart"/>
      <w:r w:rsidR="00262279" w:rsidRPr="009B392A">
        <w:rPr>
          <w:lang w:eastAsia="bg-BG"/>
        </w:rPr>
        <w:t>че</w:t>
      </w:r>
      <w:proofErr w:type="spellEnd"/>
      <w:r w:rsidR="00262279" w:rsidRPr="009B392A">
        <w:rPr>
          <w:lang w:eastAsia="bg-BG"/>
        </w:rPr>
        <w:t xml:space="preserve"> </w:t>
      </w:r>
      <w:proofErr w:type="spellStart"/>
      <w:r w:rsidR="00262279" w:rsidRPr="009B392A">
        <w:rPr>
          <w:lang w:eastAsia="bg-BG"/>
        </w:rPr>
        <w:t>правата</w:t>
      </w:r>
      <w:proofErr w:type="spellEnd"/>
      <w:r w:rsidR="00262279" w:rsidRPr="009B392A">
        <w:rPr>
          <w:lang w:eastAsia="bg-BG"/>
        </w:rPr>
        <w:t xml:space="preserve">, </w:t>
      </w:r>
      <w:proofErr w:type="spellStart"/>
      <w:r w:rsidR="00262279" w:rsidRPr="009B392A">
        <w:rPr>
          <w:lang w:eastAsia="bg-BG"/>
        </w:rPr>
        <w:t>които</w:t>
      </w:r>
      <w:proofErr w:type="spellEnd"/>
      <w:r w:rsidR="00262279" w:rsidRPr="009B392A">
        <w:rPr>
          <w:lang w:eastAsia="bg-BG"/>
        </w:rPr>
        <w:t xml:space="preserve"> </w:t>
      </w:r>
      <w:proofErr w:type="spellStart"/>
      <w:r w:rsidR="00262279" w:rsidRPr="009B392A">
        <w:rPr>
          <w:lang w:eastAsia="bg-BG"/>
        </w:rPr>
        <w:t>членовете</w:t>
      </w:r>
      <w:proofErr w:type="spellEnd"/>
      <w:r w:rsidR="00262279" w:rsidRPr="009B392A">
        <w:rPr>
          <w:lang w:eastAsia="bg-BG"/>
        </w:rPr>
        <w:t xml:space="preserve"> на </w:t>
      </w:r>
      <w:proofErr w:type="spellStart"/>
      <w:r w:rsidR="00262279" w:rsidRPr="009B392A">
        <w:rPr>
          <w:lang w:eastAsia="bg-BG"/>
        </w:rPr>
        <w:t>семейството</w:t>
      </w:r>
      <w:proofErr w:type="spellEnd"/>
      <w:r w:rsidR="00262279" w:rsidRPr="009B392A">
        <w:rPr>
          <w:lang w:eastAsia="bg-BG"/>
        </w:rPr>
        <w:t xml:space="preserve"> на </w:t>
      </w:r>
      <w:proofErr w:type="spellStart"/>
      <w:r w:rsidR="00262279" w:rsidRPr="009B392A">
        <w:rPr>
          <w:lang w:eastAsia="bg-BG"/>
        </w:rPr>
        <w:t>лице</w:t>
      </w:r>
      <w:proofErr w:type="spellEnd"/>
      <w:r w:rsidR="00262279" w:rsidRPr="009B392A">
        <w:rPr>
          <w:lang w:eastAsia="bg-BG"/>
        </w:rPr>
        <w:t xml:space="preserve">, на </w:t>
      </w:r>
      <w:proofErr w:type="spellStart"/>
      <w:r w:rsidR="00262279" w:rsidRPr="009B392A">
        <w:rPr>
          <w:lang w:eastAsia="bg-BG"/>
        </w:rPr>
        <w:t>което</w:t>
      </w:r>
      <w:proofErr w:type="spellEnd"/>
      <w:r w:rsidR="00262279" w:rsidRPr="009B392A">
        <w:rPr>
          <w:lang w:eastAsia="bg-BG"/>
        </w:rPr>
        <w:t xml:space="preserve"> е </w:t>
      </w:r>
      <w:proofErr w:type="spellStart"/>
      <w:r w:rsidR="00262279" w:rsidRPr="009B392A">
        <w:rPr>
          <w:lang w:eastAsia="bg-BG"/>
        </w:rPr>
        <w:t>предоставена</w:t>
      </w:r>
      <w:proofErr w:type="spellEnd"/>
      <w:r w:rsidR="00262279" w:rsidRPr="009B392A">
        <w:rPr>
          <w:lang w:eastAsia="bg-BG"/>
        </w:rPr>
        <w:t xml:space="preserve"> </w:t>
      </w:r>
      <w:proofErr w:type="spellStart"/>
      <w:r w:rsidR="00262279" w:rsidRPr="009B392A">
        <w:rPr>
          <w:lang w:eastAsia="bg-BG"/>
        </w:rPr>
        <w:t>субсидиарна</w:t>
      </w:r>
      <w:proofErr w:type="spellEnd"/>
      <w:r w:rsidR="00262279" w:rsidRPr="009B392A">
        <w:rPr>
          <w:lang w:eastAsia="bg-BG"/>
        </w:rPr>
        <w:t xml:space="preserve"> </w:t>
      </w:r>
      <w:proofErr w:type="spellStart"/>
      <w:r w:rsidR="00262279" w:rsidRPr="009B392A">
        <w:rPr>
          <w:lang w:eastAsia="bg-BG"/>
        </w:rPr>
        <w:t>закрила</w:t>
      </w:r>
      <w:proofErr w:type="spellEnd"/>
      <w:r w:rsidR="00262279" w:rsidRPr="009B392A">
        <w:rPr>
          <w:lang w:eastAsia="bg-BG"/>
        </w:rPr>
        <w:t xml:space="preserve">, </w:t>
      </w:r>
      <w:proofErr w:type="spellStart"/>
      <w:r w:rsidR="00262279" w:rsidRPr="009B392A">
        <w:rPr>
          <w:lang w:eastAsia="bg-BG"/>
        </w:rPr>
        <w:t>извеждат</w:t>
      </w:r>
      <w:proofErr w:type="spellEnd"/>
      <w:r w:rsidR="00262279" w:rsidRPr="009B392A">
        <w:rPr>
          <w:lang w:eastAsia="bg-BG"/>
        </w:rPr>
        <w:t xml:space="preserve"> от </w:t>
      </w:r>
      <w:proofErr w:type="spellStart"/>
      <w:r w:rsidR="00262279" w:rsidRPr="009B392A">
        <w:rPr>
          <w:lang w:eastAsia="bg-BG"/>
        </w:rPr>
        <w:t>получения</w:t>
      </w:r>
      <w:proofErr w:type="spellEnd"/>
      <w:r w:rsidR="00262279" w:rsidRPr="009B392A">
        <w:rPr>
          <w:lang w:eastAsia="bg-BG"/>
        </w:rPr>
        <w:t xml:space="preserve"> от </w:t>
      </w:r>
      <w:proofErr w:type="spellStart"/>
      <w:r w:rsidR="00262279" w:rsidRPr="009B392A">
        <w:rPr>
          <w:lang w:eastAsia="bg-BG"/>
        </w:rPr>
        <w:t>тяхното</w:t>
      </w:r>
      <w:proofErr w:type="spellEnd"/>
      <w:r w:rsidR="00262279" w:rsidRPr="009B392A">
        <w:rPr>
          <w:lang w:eastAsia="bg-BG"/>
        </w:rPr>
        <w:t xml:space="preserve"> </w:t>
      </w:r>
      <w:proofErr w:type="spellStart"/>
      <w:r w:rsidR="00262279" w:rsidRPr="009B392A">
        <w:rPr>
          <w:lang w:eastAsia="bg-BG"/>
        </w:rPr>
        <w:t>дете</w:t>
      </w:r>
      <w:proofErr w:type="spellEnd"/>
      <w:r w:rsidR="00262279" w:rsidRPr="009B392A">
        <w:rPr>
          <w:lang w:eastAsia="bg-BG"/>
        </w:rPr>
        <w:t xml:space="preserve"> </w:t>
      </w:r>
      <w:proofErr w:type="spellStart"/>
      <w:r w:rsidR="00262279" w:rsidRPr="009B392A">
        <w:rPr>
          <w:lang w:eastAsia="bg-BG"/>
        </w:rPr>
        <w:t>статут</w:t>
      </w:r>
      <w:proofErr w:type="spellEnd"/>
      <w:r w:rsidR="00262279" w:rsidRPr="009B392A">
        <w:rPr>
          <w:lang w:eastAsia="bg-BG"/>
        </w:rPr>
        <w:t xml:space="preserve"> на </w:t>
      </w:r>
      <w:proofErr w:type="spellStart"/>
      <w:r w:rsidR="00262279" w:rsidRPr="009B392A">
        <w:rPr>
          <w:lang w:eastAsia="bg-BG"/>
        </w:rPr>
        <w:t>субсидиарна</w:t>
      </w:r>
      <w:proofErr w:type="spellEnd"/>
      <w:r w:rsidR="00262279" w:rsidRPr="009B392A">
        <w:rPr>
          <w:lang w:eastAsia="bg-BG"/>
        </w:rPr>
        <w:t xml:space="preserve"> </w:t>
      </w:r>
      <w:proofErr w:type="spellStart"/>
      <w:r w:rsidR="00262279" w:rsidRPr="009B392A">
        <w:rPr>
          <w:lang w:eastAsia="bg-BG"/>
        </w:rPr>
        <w:t>закрила</w:t>
      </w:r>
      <w:proofErr w:type="spellEnd"/>
      <w:r w:rsidR="00262279" w:rsidRPr="009B392A">
        <w:rPr>
          <w:lang w:eastAsia="bg-BG"/>
        </w:rPr>
        <w:t>, и по-</w:t>
      </w:r>
      <w:proofErr w:type="spellStart"/>
      <w:r w:rsidR="00262279" w:rsidRPr="009B392A">
        <w:rPr>
          <w:lang w:eastAsia="bg-BG"/>
        </w:rPr>
        <w:t>специално</w:t>
      </w:r>
      <w:proofErr w:type="spellEnd"/>
      <w:r w:rsidR="00262279" w:rsidRPr="009B392A">
        <w:rPr>
          <w:lang w:eastAsia="bg-BG"/>
        </w:rPr>
        <w:t xml:space="preserve"> </w:t>
      </w:r>
      <w:proofErr w:type="spellStart"/>
      <w:r w:rsidR="00262279" w:rsidRPr="009B392A">
        <w:rPr>
          <w:lang w:eastAsia="bg-BG"/>
        </w:rPr>
        <w:t>предимствата</w:t>
      </w:r>
      <w:proofErr w:type="spellEnd"/>
      <w:r w:rsidR="00262279" w:rsidRPr="009B392A">
        <w:rPr>
          <w:lang w:eastAsia="bg-BG"/>
        </w:rPr>
        <w:t xml:space="preserve">, </w:t>
      </w:r>
      <w:proofErr w:type="spellStart"/>
      <w:r w:rsidR="00262279" w:rsidRPr="009B392A">
        <w:rPr>
          <w:lang w:eastAsia="bg-BG"/>
        </w:rPr>
        <w:t>посочени</w:t>
      </w:r>
      <w:proofErr w:type="spellEnd"/>
      <w:r w:rsidR="00262279" w:rsidRPr="009B392A">
        <w:rPr>
          <w:lang w:eastAsia="bg-BG"/>
        </w:rPr>
        <w:t xml:space="preserve"> в </w:t>
      </w:r>
      <w:proofErr w:type="spellStart"/>
      <w:r w:rsidR="00262279" w:rsidRPr="009B392A">
        <w:rPr>
          <w:lang w:eastAsia="bg-BG"/>
        </w:rPr>
        <w:t>членове</w:t>
      </w:r>
      <w:proofErr w:type="spellEnd"/>
      <w:r w:rsidR="00262279" w:rsidRPr="009B392A">
        <w:rPr>
          <w:lang w:eastAsia="bg-BG"/>
        </w:rPr>
        <w:t xml:space="preserve"> 24—35 от </w:t>
      </w:r>
      <w:proofErr w:type="spellStart"/>
      <w:r w:rsidR="00262279" w:rsidRPr="009B392A">
        <w:rPr>
          <w:lang w:eastAsia="bg-BG"/>
        </w:rPr>
        <w:t>тази</w:t>
      </w:r>
      <w:proofErr w:type="spellEnd"/>
      <w:r w:rsidR="00262279" w:rsidRPr="009B392A">
        <w:rPr>
          <w:lang w:eastAsia="bg-BG"/>
        </w:rPr>
        <w:t xml:space="preserve"> </w:t>
      </w:r>
      <w:proofErr w:type="spellStart"/>
      <w:r w:rsidR="00262279" w:rsidRPr="009B392A">
        <w:rPr>
          <w:lang w:eastAsia="bg-BG"/>
        </w:rPr>
        <w:t>директива</w:t>
      </w:r>
      <w:proofErr w:type="spellEnd"/>
      <w:r w:rsidR="00262279" w:rsidRPr="009B392A">
        <w:rPr>
          <w:lang w:eastAsia="bg-BG"/>
        </w:rPr>
        <w:t xml:space="preserve">, </w:t>
      </w:r>
      <w:proofErr w:type="spellStart"/>
      <w:r w:rsidR="00262279" w:rsidRPr="009B392A">
        <w:rPr>
          <w:lang w:eastAsia="bg-BG"/>
        </w:rPr>
        <w:t>продължават</w:t>
      </w:r>
      <w:proofErr w:type="spellEnd"/>
      <w:r w:rsidR="00262279" w:rsidRPr="009B392A">
        <w:rPr>
          <w:lang w:eastAsia="bg-BG"/>
        </w:rPr>
        <w:t xml:space="preserve"> </w:t>
      </w:r>
      <w:proofErr w:type="spellStart"/>
      <w:r w:rsidR="00262279" w:rsidRPr="009B392A">
        <w:rPr>
          <w:lang w:eastAsia="bg-BG"/>
        </w:rPr>
        <w:t>да</w:t>
      </w:r>
      <w:proofErr w:type="spellEnd"/>
      <w:r w:rsidR="00262279" w:rsidRPr="009B392A">
        <w:rPr>
          <w:lang w:eastAsia="bg-BG"/>
        </w:rPr>
        <w:t xml:space="preserve"> </w:t>
      </w:r>
      <w:proofErr w:type="spellStart"/>
      <w:r w:rsidR="00262279" w:rsidRPr="009B392A">
        <w:rPr>
          <w:lang w:eastAsia="bg-BG"/>
        </w:rPr>
        <w:t>съществуват</w:t>
      </w:r>
      <w:proofErr w:type="spellEnd"/>
      <w:r w:rsidR="00262279" w:rsidRPr="009B392A">
        <w:rPr>
          <w:lang w:eastAsia="bg-BG"/>
        </w:rPr>
        <w:t xml:space="preserve"> </w:t>
      </w:r>
      <w:proofErr w:type="spellStart"/>
      <w:r w:rsidR="00262279" w:rsidRPr="009B392A">
        <w:rPr>
          <w:lang w:eastAsia="bg-BG"/>
        </w:rPr>
        <w:t>след</w:t>
      </w:r>
      <w:proofErr w:type="spellEnd"/>
      <w:r w:rsidR="00262279" w:rsidRPr="009B392A">
        <w:rPr>
          <w:lang w:eastAsia="bg-BG"/>
        </w:rPr>
        <w:t xml:space="preserve"> </w:t>
      </w:r>
      <w:proofErr w:type="spellStart"/>
      <w:r w:rsidR="00262279" w:rsidRPr="009B392A">
        <w:rPr>
          <w:lang w:eastAsia="bg-BG"/>
        </w:rPr>
        <w:t>навършване</w:t>
      </w:r>
      <w:proofErr w:type="spellEnd"/>
      <w:r w:rsidR="00262279" w:rsidRPr="009B392A">
        <w:rPr>
          <w:lang w:eastAsia="bg-BG"/>
        </w:rPr>
        <w:t xml:space="preserve"> на </w:t>
      </w:r>
      <w:proofErr w:type="spellStart"/>
      <w:r w:rsidR="00262279" w:rsidRPr="009B392A">
        <w:rPr>
          <w:lang w:eastAsia="bg-BG"/>
        </w:rPr>
        <w:t>пълнолетие</w:t>
      </w:r>
      <w:proofErr w:type="spellEnd"/>
      <w:r w:rsidR="00262279" w:rsidRPr="009B392A">
        <w:rPr>
          <w:lang w:eastAsia="bg-BG"/>
        </w:rPr>
        <w:t xml:space="preserve"> от </w:t>
      </w:r>
      <w:proofErr w:type="spellStart"/>
      <w:r w:rsidR="00262279" w:rsidRPr="009B392A">
        <w:rPr>
          <w:lang w:eastAsia="bg-BG"/>
        </w:rPr>
        <w:t>това</w:t>
      </w:r>
      <w:proofErr w:type="spellEnd"/>
      <w:r w:rsidR="00262279" w:rsidRPr="009B392A">
        <w:rPr>
          <w:lang w:eastAsia="bg-BG"/>
        </w:rPr>
        <w:t xml:space="preserve"> </w:t>
      </w:r>
      <w:proofErr w:type="spellStart"/>
      <w:r w:rsidR="00262279" w:rsidRPr="009B392A">
        <w:rPr>
          <w:lang w:eastAsia="bg-BG"/>
        </w:rPr>
        <w:t>лице</w:t>
      </w:r>
      <w:proofErr w:type="spellEnd"/>
      <w:r w:rsidR="00262279" w:rsidRPr="009B392A">
        <w:rPr>
          <w:lang w:eastAsia="bg-BG"/>
        </w:rPr>
        <w:t xml:space="preserve"> </w:t>
      </w:r>
      <w:proofErr w:type="spellStart"/>
      <w:r w:rsidR="00262279" w:rsidRPr="009B392A">
        <w:rPr>
          <w:lang w:eastAsia="bg-BG"/>
        </w:rPr>
        <w:t>за</w:t>
      </w:r>
      <w:proofErr w:type="spellEnd"/>
      <w:r w:rsidR="00262279" w:rsidRPr="009B392A">
        <w:rPr>
          <w:lang w:eastAsia="bg-BG"/>
        </w:rPr>
        <w:t xml:space="preserve"> </w:t>
      </w:r>
      <w:proofErr w:type="spellStart"/>
      <w:r w:rsidR="00262279" w:rsidRPr="009B392A">
        <w:rPr>
          <w:lang w:eastAsia="bg-BG"/>
        </w:rPr>
        <w:t>срока</w:t>
      </w:r>
      <w:proofErr w:type="spellEnd"/>
      <w:r w:rsidR="00262279" w:rsidRPr="009B392A">
        <w:rPr>
          <w:lang w:eastAsia="bg-BG"/>
        </w:rPr>
        <w:t xml:space="preserve"> на </w:t>
      </w:r>
      <w:proofErr w:type="spellStart"/>
      <w:r w:rsidR="00262279" w:rsidRPr="009B392A">
        <w:rPr>
          <w:lang w:eastAsia="bg-BG"/>
        </w:rPr>
        <w:t>валидност</w:t>
      </w:r>
      <w:proofErr w:type="spellEnd"/>
      <w:r w:rsidR="00262279" w:rsidRPr="009B392A">
        <w:rPr>
          <w:lang w:eastAsia="bg-BG"/>
        </w:rPr>
        <w:t xml:space="preserve"> на </w:t>
      </w:r>
      <w:proofErr w:type="spellStart"/>
      <w:r w:rsidR="00262279" w:rsidRPr="009B392A">
        <w:rPr>
          <w:lang w:eastAsia="bg-BG"/>
        </w:rPr>
        <w:t>разрешението</w:t>
      </w:r>
      <w:proofErr w:type="spellEnd"/>
      <w:r w:rsidR="00262279" w:rsidRPr="009B392A">
        <w:rPr>
          <w:lang w:eastAsia="bg-BG"/>
        </w:rPr>
        <w:t xml:space="preserve"> на </w:t>
      </w:r>
      <w:proofErr w:type="spellStart"/>
      <w:r w:rsidR="00262279" w:rsidRPr="009B392A">
        <w:rPr>
          <w:lang w:eastAsia="bg-BG"/>
        </w:rPr>
        <w:t>пребиване</w:t>
      </w:r>
      <w:proofErr w:type="spellEnd"/>
      <w:r w:rsidR="00262279" w:rsidRPr="009B392A">
        <w:rPr>
          <w:lang w:eastAsia="bg-BG"/>
        </w:rPr>
        <w:t xml:space="preserve">, </w:t>
      </w:r>
      <w:proofErr w:type="spellStart"/>
      <w:r w:rsidR="00262279" w:rsidRPr="009B392A">
        <w:rPr>
          <w:lang w:eastAsia="bg-BG"/>
        </w:rPr>
        <w:t>предоставено</w:t>
      </w:r>
      <w:proofErr w:type="spellEnd"/>
      <w:r w:rsidR="00262279" w:rsidRPr="009B392A">
        <w:rPr>
          <w:lang w:eastAsia="bg-BG"/>
        </w:rPr>
        <w:t xml:space="preserve"> </w:t>
      </w:r>
      <w:proofErr w:type="spellStart"/>
      <w:r w:rsidR="00262279" w:rsidRPr="009B392A">
        <w:rPr>
          <w:lang w:eastAsia="bg-BG"/>
        </w:rPr>
        <w:t>им</w:t>
      </w:r>
      <w:proofErr w:type="spellEnd"/>
      <w:r w:rsidR="00262279" w:rsidRPr="009B392A">
        <w:rPr>
          <w:lang w:eastAsia="bg-BG"/>
        </w:rPr>
        <w:t xml:space="preserve"> в </w:t>
      </w:r>
      <w:proofErr w:type="spellStart"/>
      <w:r w:rsidR="00262279" w:rsidRPr="009B392A">
        <w:rPr>
          <w:lang w:eastAsia="bg-BG"/>
        </w:rPr>
        <w:t>съответствие</w:t>
      </w:r>
      <w:proofErr w:type="spellEnd"/>
      <w:r w:rsidR="00262279" w:rsidRPr="009B392A">
        <w:rPr>
          <w:lang w:eastAsia="bg-BG"/>
        </w:rPr>
        <w:t xml:space="preserve"> с </w:t>
      </w:r>
      <w:proofErr w:type="spellStart"/>
      <w:r w:rsidR="00262279" w:rsidRPr="009B392A">
        <w:rPr>
          <w:lang w:eastAsia="bg-BG"/>
        </w:rPr>
        <w:t>член</w:t>
      </w:r>
      <w:proofErr w:type="spellEnd"/>
      <w:r w:rsidR="00262279" w:rsidRPr="009B392A">
        <w:rPr>
          <w:lang w:eastAsia="bg-BG"/>
        </w:rPr>
        <w:t xml:space="preserve"> 24, </w:t>
      </w:r>
      <w:r w:rsidR="00262279">
        <w:rPr>
          <w:lang w:eastAsia="bg-BG"/>
        </w:rPr>
        <w:t>§</w:t>
      </w:r>
      <w:r w:rsidR="00262279" w:rsidRPr="009B392A">
        <w:rPr>
          <w:lang w:eastAsia="bg-BG"/>
        </w:rPr>
        <w:t xml:space="preserve"> 2 от </w:t>
      </w:r>
      <w:proofErr w:type="spellStart"/>
      <w:r w:rsidR="00262279" w:rsidRPr="009B392A">
        <w:rPr>
          <w:lang w:eastAsia="bg-BG"/>
        </w:rPr>
        <w:t>посочената</w:t>
      </w:r>
      <w:proofErr w:type="spellEnd"/>
      <w:r w:rsidR="00262279" w:rsidRPr="009B392A">
        <w:rPr>
          <w:lang w:eastAsia="bg-BG"/>
        </w:rPr>
        <w:t xml:space="preserve"> </w:t>
      </w:r>
      <w:proofErr w:type="spellStart"/>
      <w:r w:rsidR="00262279" w:rsidRPr="009B392A">
        <w:rPr>
          <w:lang w:eastAsia="bg-BG"/>
        </w:rPr>
        <w:t>директива</w:t>
      </w:r>
      <w:proofErr w:type="spellEnd"/>
      <w:r w:rsidR="00262279">
        <w:rPr>
          <w:lang w:eastAsia="bg-BG"/>
        </w:rPr>
        <w:t>.</w:t>
      </w:r>
      <w:r>
        <w:rPr>
          <w:lang w:val="bg-BG" w:eastAsia="bg-BG"/>
        </w:rPr>
        <w:t xml:space="preserve"> </w:t>
      </w:r>
      <w:hyperlink r:id="rId3629" w:history="1">
        <w:r w:rsidR="006448A9" w:rsidRPr="00996E33">
          <w:rPr>
            <w:rStyle w:val="Hyperlink"/>
            <w:lang w:val="bg-BG"/>
          </w:rPr>
          <w:t>Бюлетин № 63</w:t>
        </w:r>
      </w:hyperlink>
    </w:p>
    <w:p w14:paraId="30B40BD6" w14:textId="77777777" w:rsidR="00262279" w:rsidRPr="00822FE2" w:rsidRDefault="00262279" w:rsidP="00FD1D0F">
      <w:pPr>
        <w:pStyle w:val="JuList"/>
        <w:pBdr>
          <w:bottom w:val="single" w:sz="4" w:space="1" w:color="auto"/>
        </w:pBdr>
        <w:ind w:left="0" w:firstLine="0"/>
        <w:rPr>
          <w:rStyle w:val="Hyperlink"/>
          <w:i/>
          <w:iCs/>
        </w:rPr>
      </w:pPr>
      <w:r>
        <w:rPr>
          <w:rStyle w:val="s68f5eaef"/>
          <w:i/>
          <w:iCs/>
        </w:rPr>
        <w:fldChar w:fldCharType="begin"/>
      </w:r>
      <w:r>
        <w:rPr>
          <w:rStyle w:val="s68f5eaef"/>
          <w:i/>
          <w:iCs/>
        </w:rPr>
        <w:instrText xml:space="preserve"> HYPERLINK "https://eur-lex.europa.eu/legal-content/bg/TXT/?uri=CELEX:62019CJ0768" </w:instrText>
      </w:r>
      <w:r>
        <w:rPr>
          <w:rStyle w:val="s68f5eaef"/>
          <w:i/>
          <w:iCs/>
        </w:rPr>
      </w:r>
      <w:r>
        <w:rPr>
          <w:rStyle w:val="s68f5eaef"/>
          <w:i/>
          <w:iCs/>
        </w:rPr>
        <w:fldChar w:fldCharType="separate"/>
      </w:r>
      <w:proofErr w:type="spellStart"/>
      <w:r w:rsidRPr="00822FE2">
        <w:rPr>
          <w:rStyle w:val="Hyperlink"/>
          <w:i/>
          <w:iCs/>
        </w:rPr>
        <w:t>Решение</w:t>
      </w:r>
      <w:proofErr w:type="spellEnd"/>
      <w:r w:rsidRPr="00822FE2">
        <w:rPr>
          <w:rStyle w:val="Hyperlink"/>
          <w:i/>
          <w:iCs/>
        </w:rPr>
        <w:t xml:space="preserve"> на СЕС по </w:t>
      </w:r>
      <w:proofErr w:type="spellStart"/>
      <w:r w:rsidRPr="00822FE2">
        <w:rPr>
          <w:rStyle w:val="Hyperlink"/>
          <w:i/>
          <w:iCs/>
        </w:rPr>
        <w:t>дело</w:t>
      </w:r>
      <w:proofErr w:type="spellEnd"/>
      <w:r w:rsidRPr="00822FE2">
        <w:rPr>
          <w:rStyle w:val="Hyperlink"/>
          <w:i/>
          <w:iCs/>
        </w:rPr>
        <w:t xml:space="preserve"> C-768/19</w:t>
      </w:r>
    </w:p>
    <w:p w14:paraId="78AD99A0" w14:textId="687BF5C7" w:rsidR="00262279" w:rsidRDefault="00262279" w:rsidP="00FD1D0F">
      <w:pPr>
        <w:pStyle w:val="JuList"/>
        <w:pBdr>
          <w:bottom w:val="single" w:sz="4" w:space="1" w:color="auto"/>
        </w:pBdr>
        <w:ind w:left="0" w:firstLine="0"/>
        <w:rPr>
          <w:rStyle w:val="s68f5eaef"/>
          <w:i/>
          <w:iCs/>
        </w:rPr>
      </w:pPr>
      <w:r>
        <w:rPr>
          <w:rStyle w:val="s68f5eaef"/>
          <w:i/>
          <w:iCs/>
        </w:rPr>
        <w:fldChar w:fldCharType="end"/>
      </w:r>
    </w:p>
    <w:p w14:paraId="21F7E698" w14:textId="7FD8ED84" w:rsidR="00FD1D0F" w:rsidRDefault="00FD1D0F" w:rsidP="00FD1D0F">
      <w:pPr>
        <w:pStyle w:val="JuList"/>
        <w:ind w:left="0" w:firstLine="0"/>
        <w:rPr>
          <w:lang w:eastAsia="bg-BG"/>
        </w:rPr>
      </w:pPr>
      <w:r>
        <w:rPr>
          <w:lang w:val="bg-BG" w:eastAsia="bg-BG"/>
        </w:rPr>
        <w:t xml:space="preserve">1. </w:t>
      </w:r>
      <w:proofErr w:type="spellStart"/>
      <w:r w:rsidRPr="00987964">
        <w:rPr>
          <w:lang w:eastAsia="bg-BG"/>
        </w:rPr>
        <w:t>Член</w:t>
      </w:r>
      <w:proofErr w:type="spellEnd"/>
      <w:r w:rsidRPr="00987964">
        <w:rPr>
          <w:lang w:eastAsia="bg-BG"/>
        </w:rPr>
        <w:t xml:space="preserve"> 2 от </w:t>
      </w:r>
      <w:proofErr w:type="spellStart"/>
      <w:r w:rsidRPr="00987964">
        <w:rPr>
          <w:lang w:eastAsia="bg-BG"/>
        </w:rPr>
        <w:t>Директива</w:t>
      </w:r>
      <w:proofErr w:type="spellEnd"/>
      <w:r w:rsidRPr="00987964">
        <w:rPr>
          <w:lang w:eastAsia="bg-BG"/>
        </w:rPr>
        <w:t xml:space="preserve"> 2003/88/ЕО </w:t>
      </w:r>
      <w:proofErr w:type="spellStart"/>
      <w:r w:rsidRPr="00987964">
        <w:rPr>
          <w:lang w:eastAsia="bg-BG"/>
        </w:rPr>
        <w:t>относно</w:t>
      </w:r>
      <w:proofErr w:type="spellEnd"/>
      <w:r w:rsidRPr="00987964">
        <w:rPr>
          <w:lang w:eastAsia="bg-BG"/>
        </w:rPr>
        <w:t xml:space="preserve"> </w:t>
      </w:r>
      <w:proofErr w:type="spellStart"/>
      <w:r w:rsidRPr="00987964">
        <w:rPr>
          <w:lang w:eastAsia="bg-BG"/>
        </w:rPr>
        <w:t>някои</w:t>
      </w:r>
      <w:proofErr w:type="spellEnd"/>
      <w:r w:rsidRPr="00987964">
        <w:rPr>
          <w:lang w:eastAsia="bg-BG"/>
        </w:rPr>
        <w:t xml:space="preserve"> </w:t>
      </w:r>
      <w:proofErr w:type="spellStart"/>
      <w:r w:rsidRPr="00987964">
        <w:rPr>
          <w:lang w:eastAsia="bg-BG"/>
        </w:rPr>
        <w:t>аспекти</w:t>
      </w:r>
      <w:proofErr w:type="spellEnd"/>
      <w:r w:rsidRPr="00987964">
        <w:rPr>
          <w:lang w:eastAsia="bg-BG"/>
        </w:rPr>
        <w:t xml:space="preserve"> на </w:t>
      </w:r>
      <w:proofErr w:type="spellStart"/>
      <w:r w:rsidRPr="00987964">
        <w:rPr>
          <w:lang w:eastAsia="bg-BG"/>
        </w:rPr>
        <w:t>организацията</w:t>
      </w:r>
      <w:proofErr w:type="spellEnd"/>
      <w:r w:rsidRPr="00987964">
        <w:rPr>
          <w:lang w:eastAsia="bg-BG"/>
        </w:rPr>
        <w:t xml:space="preserve"> на </w:t>
      </w:r>
      <w:proofErr w:type="spellStart"/>
      <w:r w:rsidRPr="00987964">
        <w:rPr>
          <w:lang w:eastAsia="bg-BG"/>
        </w:rPr>
        <w:t>работното</w:t>
      </w:r>
      <w:proofErr w:type="spellEnd"/>
      <w:r w:rsidRPr="00987964">
        <w:rPr>
          <w:lang w:eastAsia="bg-BG"/>
        </w:rPr>
        <w:t xml:space="preserve"> </w:t>
      </w:r>
      <w:proofErr w:type="spellStart"/>
      <w:r w:rsidRPr="00987964">
        <w:rPr>
          <w:lang w:eastAsia="bg-BG"/>
        </w:rPr>
        <w:t>време</w:t>
      </w:r>
      <w:proofErr w:type="spellEnd"/>
      <w:r w:rsidRPr="00987964">
        <w:rPr>
          <w:lang w:eastAsia="bg-BG"/>
        </w:rPr>
        <w:t xml:space="preserve"> </w:t>
      </w:r>
      <w:proofErr w:type="spellStart"/>
      <w:r w:rsidRPr="00987964">
        <w:rPr>
          <w:lang w:eastAsia="bg-BG"/>
        </w:rPr>
        <w:t>трябва</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се </w:t>
      </w:r>
      <w:proofErr w:type="spellStart"/>
      <w:r w:rsidRPr="00987964">
        <w:rPr>
          <w:lang w:eastAsia="bg-BG"/>
        </w:rPr>
        <w:t>тълкува</w:t>
      </w:r>
      <w:proofErr w:type="spellEnd"/>
      <w:r w:rsidRPr="00987964">
        <w:rPr>
          <w:lang w:eastAsia="bg-BG"/>
        </w:rPr>
        <w:t xml:space="preserve"> в </w:t>
      </w:r>
      <w:proofErr w:type="spellStart"/>
      <w:r w:rsidRPr="00987964">
        <w:rPr>
          <w:lang w:eastAsia="bg-BG"/>
        </w:rPr>
        <w:t>смисъл</w:t>
      </w:r>
      <w:proofErr w:type="spellEnd"/>
      <w:r w:rsidRPr="00987964">
        <w:rPr>
          <w:lang w:eastAsia="bg-BG"/>
        </w:rPr>
        <w:t xml:space="preserve">, </w:t>
      </w:r>
      <w:proofErr w:type="spellStart"/>
      <w:r w:rsidRPr="00987964">
        <w:rPr>
          <w:lang w:eastAsia="bg-BG"/>
        </w:rPr>
        <w:t>че</w:t>
      </w:r>
      <w:proofErr w:type="spellEnd"/>
      <w:r w:rsidRPr="00987964">
        <w:rPr>
          <w:lang w:eastAsia="bg-BG"/>
        </w:rPr>
        <w:t xml:space="preserve"> </w:t>
      </w:r>
      <w:proofErr w:type="spellStart"/>
      <w:r w:rsidRPr="00987964">
        <w:rPr>
          <w:lang w:eastAsia="bg-BG"/>
        </w:rPr>
        <w:t>периодът</w:t>
      </w:r>
      <w:proofErr w:type="spellEnd"/>
      <w:r w:rsidRPr="00987964">
        <w:rPr>
          <w:lang w:eastAsia="bg-BG"/>
        </w:rPr>
        <w:t xml:space="preserve"> на </w:t>
      </w:r>
      <w:proofErr w:type="spellStart"/>
      <w:r w:rsidRPr="00987964">
        <w:rPr>
          <w:lang w:eastAsia="bg-BG"/>
        </w:rPr>
        <w:t>предоставяната</w:t>
      </w:r>
      <w:proofErr w:type="spellEnd"/>
      <w:r w:rsidRPr="00987964">
        <w:rPr>
          <w:lang w:eastAsia="bg-BG"/>
        </w:rPr>
        <w:t xml:space="preserve"> на </w:t>
      </w:r>
      <w:proofErr w:type="spellStart"/>
      <w:r w:rsidRPr="00987964">
        <w:rPr>
          <w:lang w:eastAsia="bg-BG"/>
        </w:rPr>
        <w:t>работника</w:t>
      </w:r>
      <w:proofErr w:type="spellEnd"/>
      <w:r w:rsidRPr="00987964">
        <w:rPr>
          <w:lang w:eastAsia="bg-BG"/>
        </w:rPr>
        <w:t xml:space="preserve"> </w:t>
      </w:r>
      <w:proofErr w:type="spellStart"/>
      <w:r w:rsidRPr="00987964">
        <w:rPr>
          <w:lang w:eastAsia="bg-BG"/>
        </w:rPr>
        <w:t>през</w:t>
      </w:r>
      <w:proofErr w:type="spellEnd"/>
      <w:r w:rsidRPr="00987964">
        <w:rPr>
          <w:lang w:eastAsia="bg-BG"/>
        </w:rPr>
        <w:t xml:space="preserve"> </w:t>
      </w:r>
      <w:proofErr w:type="spellStart"/>
      <w:r w:rsidRPr="00987964">
        <w:rPr>
          <w:lang w:eastAsia="bg-BG"/>
        </w:rPr>
        <w:t>дневното</w:t>
      </w:r>
      <w:proofErr w:type="spellEnd"/>
      <w:r w:rsidRPr="00987964">
        <w:rPr>
          <w:lang w:eastAsia="bg-BG"/>
        </w:rPr>
        <w:t xml:space="preserve"> </w:t>
      </w:r>
      <w:proofErr w:type="spellStart"/>
      <w:r w:rsidRPr="00987964">
        <w:rPr>
          <w:lang w:eastAsia="bg-BG"/>
        </w:rPr>
        <w:t>му</w:t>
      </w:r>
      <w:proofErr w:type="spellEnd"/>
      <w:r w:rsidRPr="00987964">
        <w:rPr>
          <w:lang w:eastAsia="bg-BG"/>
        </w:rPr>
        <w:t xml:space="preserve"> </w:t>
      </w:r>
      <w:proofErr w:type="spellStart"/>
      <w:r w:rsidRPr="00987964">
        <w:rPr>
          <w:lang w:eastAsia="bg-BG"/>
        </w:rPr>
        <w:t>работно</w:t>
      </w:r>
      <w:proofErr w:type="spellEnd"/>
      <w:r w:rsidRPr="00987964">
        <w:rPr>
          <w:lang w:eastAsia="bg-BG"/>
        </w:rPr>
        <w:t xml:space="preserve"> </w:t>
      </w:r>
      <w:proofErr w:type="spellStart"/>
      <w:r w:rsidRPr="00987964">
        <w:rPr>
          <w:lang w:eastAsia="bg-BG"/>
        </w:rPr>
        <w:t>време</w:t>
      </w:r>
      <w:proofErr w:type="spellEnd"/>
      <w:r w:rsidRPr="00987964">
        <w:rPr>
          <w:lang w:eastAsia="bg-BG"/>
        </w:rPr>
        <w:t xml:space="preserve"> </w:t>
      </w:r>
      <w:proofErr w:type="spellStart"/>
      <w:r w:rsidRPr="00987964">
        <w:rPr>
          <w:lang w:eastAsia="bg-BG"/>
        </w:rPr>
        <w:t>почивка</w:t>
      </w:r>
      <w:proofErr w:type="spellEnd"/>
      <w:r w:rsidRPr="00987964">
        <w:rPr>
          <w:lang w:eastAsia="bg-BG"/>
        </w:rPr>
        <w:t xml:space="preserve">, </w:t>
      </w:r>
      <w:proofErr w:type="spellStart"/>
      <w:r w:rsidRPr="00987964">
        <w:rPr>
          <w:lang w:eastAsia="bg-BG"/>
        </w:rPr>
        <w:t>през</w:t>
      </w:r>
      <w:proofErr w:type="spellEnd"/>
      <w:r w:rsidRPr="00987964">
        <w:rPr>
          <w:lang w:eastAsia="bg-BG"/>
        </w:rPr>
        <w:t xml:space="preserve"> </w:t>
      </w:r>
      <w:proofErr w:type="spellStart"/>
      <w:r w:rsidRPr="00987964">
        <w:rPr>
          <w:lang w:eastAsia="bg-BG"/>
        </w:rPr>
        <w:t>който</w:t>
      </w:r>
      <w:proofErr w:type="spellEnd"/>
      <w:r w:rsidRPr="00987964">
        <w:rPr>
          <w:lang w:eastAsia="bg-BG"/>
        </w:rPr>
        <w:t xml:space="preserve"> </w:t>
      </w:r>
      <w:proofErr w:type="spellStart"/>
      <w:r w:rsidRPr="00987964">
        <w:rPr>
          <w:lang w:eastAsia="bg-BG"/>
        </w:rPr>
        <w:t>той</w:t>
      </w:r>
      <w:proofErr w:type="spellEnd"/>
      <w:r w:rsidRPr="00987964">
        <w:rPr>
          <w:lang w:eastAsia="bg-BG"/>
        </w:rPr>
        <w:t xml:space="preserve"> </w:t>
      </w:r>
      <w:proofErr w:type="spellStart"/>
      <w:r w:rsidRPr="00987964">
        <w:rPr>
          <w:lang w:eastAsia="bg-BG"/>
        </w:rPr>
        <w:t>трябва</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w:t>
      </w:r>
      <w:proofErr w:type="spellStart"/>
      <w:r w:rsidRPr="00987964">
        <w:rPr>
          <w:lang w:eastAsia="bg-BG"/>
        </w:rPr>
        <w:t>бъде</w:t>
      </w:r>
      <w:proofErr w:type="spellEnd"/>
      <w:r w:rsidRPr="00987964">
        <w:rPr>
          <w:lang w:eastAsia="bg-BG"/>
        </w:rPr>
        <w:t xml:space="preserve"> в </w:t>
      </w:r>
      <w:proofErr w:type="spellStart"/>
      <w:r w:rsidRPr="00987964">
        <w:rPr>
          <w:lang w:eastAsia="bg-BG"/>
        </w:rPr>
        <w:t>състояние</w:t>
      </w:r>
      <w:proofErr w:type="spellEnd"/>
      <w:r w:rsidRPr="00987964">
        <w:rPr>
          <w:lang w:eastAsia="bg-BG"/>
        </w:rPr>
        <w:t xml:space="preserve"> при </w:t>
      </w:r>
      <w:proofErr w:type="spellStart"/>
      <w:r w:rsidRPr="00987964">
        <w:rPr>
          <w:lang w:eastAsia="bg-BG"/>
        </w:rPr>
        <w:t>нужда</w:t>
      </w:r>
      <w:proofErr w:type="spellEnd"/>
      <w:r w:rsidRPr="00987964">
        <w:rPr>
          <w:lang w:eastAsia="bg-BG"/>
        </w:rPr>
        <w:t xml:space="preserve"> </w:t>
      </w:r>
      <w:proofErr w:type="spellStart"/>
      <w:r w:rsidRPr="00987964">
        <w:rPr>
          <w:lang w:eastAsia="bg-BG"/>
        </w:rPr>
        <w:t>до</w:t>
      </w:r>
      <w:proofErr w:type="spellEnd"/>
      <w:r w:rsidRPr="00987964">
        <w:rPr>
          <w:lang w:eastAsia="bg-BG"/>
        </w:rPr>
        <w:t xml:space="preserve"> две </w:t>
      </w:r>
      <w:proofErr w:type="spellStart"/>
      <w:r w:rsidRPr="00987964">
        <w:rPr>
          <w:lang w:eastAsia="bg-BG"/>
        </w:rPr>
        <w:t>минути</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се </w:t>
      </w:r>
      <w:proofErr w:type="spellStart"/>
      <w:r w:rsidRPr="00987964">
        <w:rPr>
          <w:lang w:eastAsia="bg-BG"/>
        </w:rPr>
        <w:t>отзове</w:t>
      </w:r>
      <w:proofErr w:type="spellEnd"/>
      <w:r w:rsidRPr="00987964">
        <w:rPr>
          <w:lang w:eastAsia="bg-BG"/>
        </w:rPr>
        <w:t xml:space="preserve"> на </w:t>
      </w:r>
      <w:proofErr w:type="spellStart"/>
      <w:r w:rsidRPr="00987964">
        <w:rPr>
          <w:lang w:eastAsia="bg-BG"/>
        </w:rPr>
        <w:t>спешно</w:t>
      </w:r>
      <w:proofErr w:type="spellEnd"/>
      <w:r w:rsidRPr="00987964">
        <w:rPr>
          <w:lang w:eastAsia="bg-BG"/>
        </w:rPr>
        <w:t xml:space="preserve"> </w:t>
      </w:r>
      <w:proofErr w:type="spellStart"/>
      <w:r w:rsidRPr="00987964">
        <w:rPr>
          <w:lang w:eastAsia="bg-BG"/>
        </w:rPr>
        <w:t>повикване</w:t>
      </w:r>
      <w:proofErr w:type="spellEnd"/>
      <w:r w:rsidRPr="00987964">
        <w:rPr>
          <w:lang w:eastAsia="bg-BG"/>
        </w:rPr>
        <w:t xml:space="preserve">, </w:t>
      </w:r>
      <w:proofErr w:type="spellStart"/>
      <w:r w:rsidRPr="00987964">
        <w:rPr>
          <w:lang w:eastAsia="bg-BG"/>
        </w:rPr>
        <w:t>представлява</w:t>
      </w:r>
      <w:proofErr w:type="spellEnd"/>
      <w:r w:rsidRPr="00987964">
        <w:rPr>
          <w:lang w:eastAsia="bg-BG"/>
        </w:rPr>
        <w:t xml:space="preserve"> „</w:t>
      </w:r>
      <w:proofErr w:type="spellStart"/>
      <w:r w:rsidRPr="00987964">
        <w:rPr>
          <w:lang w:eastAsia="bg-BG"/>
        </w:rPr>
        <w:t>работно</w:t>
      </w:r>
      <w:proofErr w:type="spellEnd"/>
      <w:r w:rsidRPr="00987964">
        <w:rPr>
          <w:lang w:eastAsia="bg-BG"/>
        </w:rPr>
        <w:t xml:space="preserve"> </w:t>
      </w:r>
      <w:proofErr w:type="spellStart"/>
      <w:r w:rsidRPr="00987964">
        <w:rPr>
          <w:lang w:eastAsia="bg-BG"/>
        </w:rPr>
        <w:t>време</w:t>
      </w:r>
      <w:proofErr w:type="spellEnd"/>
      <w:r w:rsidRPr="00987964">
        <w:rPr>
          <w:lang w:eastAsia="bg-BG"/>
        </w:rPr>
        <w:t xml:space="preserve">“ по </w:t>
      </w:r>
      <w:proofErr w:type="spellStart"/>
      <w:r w:rsidRPr="00987964">
        <w:rPr>
          <w:lang w:eastAsia="bg-BG"/>
        </w:rPr>
        <w:t>смисъла</w:t>
      </w:r>
      <w:proofErr w:type="spellEnd"/>
      <w:r w:rsidRPr="00987964">
        <w:rPr>
          <w:lang w:eastAsia="bg-BG"/>
        </w:rPr>
        <w:t xml:space="preserve"> на </w:t>
      </w:r>
      <w:proofErr w:type="spellStart"/>
      <w:r w:rsidRPr="00987964">
        <w:rPr>
          <w:lang w:eastAsia="bg-BG"/>
        </w:rPr>
        <w:t>тази</w:t>
      </w:r>
      <w:proofErr w:type="spellEnd"/>
      <w:r w:rsidRPr="00987964">
        <w:rPr>
          <w:lang w:eastAsia="bg-BG"/>
        </w:rPr>
        <w:t xml:space="preserve"> </w:t>
      </w:r>
      <w:proofErr w:type="spellStart"/>
      <w:r w:rsidRPr="00987964">
        <w:rPr>
          <w:lang w:eastAsia="bg-BG"/>
        </w:rPr>
        <w:t>разпоредба</w:t>
      </w:r>
      <w:proofErr w:type="spellEnd"/>
      <w:r w:rsidRPr="00987964">
        <w:rPr>
          <w:lang w:eastAsia="bg-BG"/>
        </w:rPr>
        <w:t xml:space="preserve">, </w:t>
      </w:r>
      <w:proofErr w:type="spellStart"/>
      <w:r w:rsidRPr="00987964">
        <w:rPr>
          <w:lang w:eastAsia="bg-BG"/>
        </w:rPr>
        <w:t>доколкото</w:t>
      </w:r>
      <w:proofErr w:type="spellEnd"/>
      <w:r w:rsidRPr="00987964">
        <w:rPr>
          <w:lang w:eastAsia="bg-BG"/>
        </w:rPr>
        <w:t xml:space="preserve"> от </w:t>
      </w:r>
      <w:proofErr w:type="spellStart"/>
      <w:r w:rsidRPr="00987964">
        <w:rPr>
          <w:lang w:eastAsia="bg-BG"/>
        </w:rPr>
        <w:t>общата</w:t>
      </w:r>
      <w:proofErr w:type="spellEnd"/>
      <w:r w:rsidRPr="00987964">
        <w:rPr>
          <w:lang w:eastAsia="bg-BG"/>
        </w:rPr>
        <w:t xml:space="preserve"> </w:t>
      </w:r>
      <w:proofErr w:type="spellStart"/>
      <w:r w:rsidRPr="00987964">
        <w:rPr>
          <w:lang w:eastAsia="bg-BG"/>
        </w:rPr>
        <w:t>преценка</w:t>
      </w:r>
      <w:proofErr w:type="spellEnd"/>
      <w:r w:rsidRPr="00987964">
        <w:rPr>
          <w:lang w:eastAsia="bg-BG"/>
        </w:rPr>
        <w:t xml:space="preserve"> на </w:t>
      </w:r>
      <w:proofErr w:type="spellStart"/>
      <w:r w:rsidRPr="00987964">
        <w:rPr>
          <w:lang w:eastAsia="bg-BG"/>
        </w:rPr>
        <w:t>всички</w:t>
      </w:r>
      <w:proofErr w:type="spellEnd"/>
      <w:r w:rsidRPr="00987964">
        <w:rPr>
          <w:lang w:eastAsia="bg-BG"/>
        </w:rPr>
        <w:t xml:space="preserve"> </w:t>
      </w:r>
      <w:proofErr w:type="spellStart"/>
      <w:r w:rsidRPr="00987964">
        <w:rPr>
          <w:lang w:eastAsia="bg-BG"/>
        </w:rPr>
        <w:t>релевантни</w:t>
      </w:r>
      <w:proofErr w:type="spellEnd"/>
      <w:r w:rsidRPr="00987964">
        <w:rPr>
          <w:lang w:eastAsia="bg-BG"/>
        </w:rPr>
        <w:t xml:space="preserve"> </w:t>
      </w:r>
      <w:proofErr w:type="spellStart"/>
      <w:r w:rsidRPr="00987964">
        <w:rPr>
          <w:lang w:eastAsia="bg-BG"/>
        </w:rPr>
        <w:t>обстоятелства</w:t>
      </w:r>
      <w:proofErr w:type="spellEnd"/>
      <w:r w:rsidRPr="00987964">
        <w:rPr>
          <w:lang w:eastAsia="bg-BG"/>
        </w:rPr>
        <w:t xml:space="preserve"> </w:t>
      </w:r>
      <w:proofErr w:type="spellStart"/>
      <w:r w:rsidRPr="00987964">
        <w:rPr>
          <w:lang w:eastAsia="bg-BG"/>
        </w:rPr>
        <w:t>следва</w:t>
      </w:r>
      <w:proofErr w:type="spellEnd"/>
      <w:r w:rsidRPr="00987964">
        <w:rPr>
          <w:lang w:eastAsia="bg-BG"/>
        </w:rPr>
        <w:t xml:space="preserve">, </w:t>
      </w:r>
      <w:proofErr w:type="spellStart"/>
      <w:r w:rsidRPr="00987964">
        <w:rPr>
          <w:lang w:eastAsia="bg-BG"/>
        </w:rPr>
        <w:t>че</w:t>
      </w:r>
      <w:proofErr w:type="spellEnd"/>
      <w:r w:rsidRPr="00987964">
        <w:rPr>
          <w:lang w:eastAsia="bg-BG"/>
        </w:rPr>
        <w:t xml:space="preserve"> </w:t>
      </w:r>
      <w:proofErr w:type="spellStart"/>
      <w:r w:rsidRPr="00987964">
        <w:rPr>
          <w:lang w:eastAsia="bg-BG"/>
        </w:rPr>
        <w:t>наложените</w:t>
      </w:r>
      <w:proofErr w:type="spellEnd"/>
      <w:r w:rsidRPr="00987964">
        <w:rPr>
          <w:lang w:eastAsia="bg-BG"/>
        </w:rPr>
        <w:t xml:space="preserve"> на </w:t>
      </w:r>
      <w:proofErr w:type="spellStart"/>
      <w:r w:rsidRPr="00987964">
        <w:rPr>
          <w:lang w:eastAsia="bg-BG"/>
        </w:rPr>
        <w:t>този</w:t>
      </w:r>
      <w:proofErr w:type="spellEnd"/>
      <w:r w:rsidRPr="00987964">
        <w:rPr>
          <w:lang w:eastAsia="bg-BG"/>
        </w:rPr>
        <w:t xml:space="preserve"> </w:t>
      </w:r>
      <w:proofErr w:type="spellStart"/>
      <w:r w:rsidRPr="00987964">
        <w:rPr>
          <w:lang w:eastAsia="bg-BG"/>
        </w:rPr>
        <w:t>работник</w:t>
      </w:r>
      <w:proofErr w:type="spellEnd"/>
      <w:r w:rsidRPr="00987964">
        <w:rPr>
          <w:lang w:eastAsia="bg-BG"/>
        </w:rPr>
        <w:t xml:space="preserve"> </w:t>
      </w:r>
      <w:proofErr w:type="spellStart"/>
      <w:r w:rsidRPr="00987964">
        <w:rPr>
          <w:lang w:eastAsia="bg-BG"/>
        </w:rPr>
        <w:t>през</w:t>
      </w:r>
      <w:proofErr w:type="spellEnd"/>
      <w:r w:rsidRPr="00987964">
        <w:rPr>
          <w:lang w:eastAsia="bg-BG"/>
        </w:rPr>
        <w:t xml:space="preserve"> </w:t>
      </w:r>
      <w:proofErr w:type="spellStart"/>
      <w:r w:rsidRPr="00987964">
        <w:rPr>
          <w:lang w:eastAsia="bg-BG"/>
        </w:rPr>
        <w:t>почивките</w:t>
      </w:r>
      <w:proofErr w:type="spellEnd"/>
      <w:r w:rsidRPr="00987964">
        <w:rPr>
          <w:lang w:eastAsia="bg-BG"/>
        </w:rPr>
        <w:t xml:space="preserve"> </w:t>
      </w:r>
      <w:proofErr w:type="spellStart"/>
      <w:r w:rsidRPr="00987964">
        <w:rPr>
          <w:lang w:eastAsia="bg-BG"/>
        </w:rPr>
        <w:t>му</w:t>
      </w:r>
      <w:proofErr w:type="spellEnd"/>
      <w:r w:rsidRPr="00987964">
        <w:rPr>
          <w:lang w:eastAsia="bg-BG"/>
        </w:rPr>
        <w:t xml:space="preserve"> по </w:t>
      </w:r>
      <w:proofErr w:type="spellStart"/>
      <w:r w:rsidRPr="00987964">
        <w:rPr>
          <w:lang w:eastAsia="bg-BG"/>
        </w:rPr>
        <w:t>време</w:t>
      </w:r>
      <w:proofErr w:type="spellEnd"/>
      <w:r w:rsidRPr="00987964">
        <w:rPr>
          <w:lang w:eastAsia="bg-BG"/>
        </w:rPr>
        <w:t xml:space="preserve"> на </w:t>
      </w:r>
      <w:proofErr w:type="spellStart"/>
      <w:r w:rsidRPr="00987964">
        <w:rPr>
          <w:lang w:eastAsia="bg-BG"/>
        </w:rPr>
        <w:t>работа</w:t>
      </w:r>
      <w:proofErr w:type="spellEnd"/>
      <w:r w:rsidRPr="00987964">
        <w:rPr>
          <w:lang w:eastAsia="bg-BG"/>
        </w:rPr>
        <w:t xml:space="preserve"> </w:t>
      </w:r>
      <w:proofErr w:type="spellStart"/>
      <w:r w:rsidRPr="00987964">
        <w:rPr>
          <w:lang w:eastAsia="bg-BG"/>
        </w:rPr>
        <w:t>ограничения</w:t>
      </w:r>
      <w:proofErr w:type="spellEnd"/>
      <w:r w:rsidRPr="00987964">
        <w:rPr>
          <w:lang w:eastAsia="bg-BG"/>
        </w:rPr>
        <w:t xml:space="preserve"> </w:t>
      </w:r>
      <w:proofErr w:type="spellStart"/>
      <w:r w:rsidRPr="00987964">
        <w:rPr>
          <w:lang w:eastAsia="bg-BG"/>
        </w:rPr>
        <w:t>са</w:t>
      </w:r>
      <w:proofErr w:type="spellEnd"/>
      <w:r w:rsidRPr="00987964">
        <w:rPr>
          <w:lang w:eastAsia="bg-BG"/>
        </w:rPr>
        <w:t xml:space="preserve"> от </w:t>
      </w:r>
      <w:proofErr w:type="spellStart"/>
      <w:r w:rsidRPr="00987964">
        <w:rPr>
          <w:lang w:eastAsia="bg-BG"/>
        </w:rPr>
        <w:t>такова</w:t>
      </w:r>
      <w:proofErr w:type="spellEnd"/>
      <w:r w:rsidRPr="00987964">
        <w:rPr>
          <w:lang w:eastAsia="bg-BG"/>
        </w:rPr>
        <w:t xml:space="preserve"> </w:t>
      </w:r>
      <w:proofErr w:type="spellStart"/>
      <w:r w:rsidRPr="00987964">
        <w:rPr>
          <w:lang w:eastAsia="bg-BG"/>
        </w:rPr>
        <w:t>естество</w:t>
      </w:r>
      <w:proofErr w:type="spellEnd"/>
      <w:r w:rsidRPr="00987964">
        <w:rPr>
          <w:lang w:eastAsia="bg-BG"/>
        </w:rPr>
        <w:t xml:space="preserve">, </w:t>
      </w:r>
      <w:proofErr w:type="spellStart"/>
      <w:r w:rsidRPr="00987964">
        <w:rPr>
          <w:lang w:eastAsia="bg-BG"/>
        </w:rPr>
        <w:t>че</w:t>
      </w:r>
      <w:proofErr w:type="spellEnd"/>
      <w:r w:rsidRPr="00987964">
        <w:rPr>
          <w:lang w:eastAsia="bg-BG"/>
        </w:rPr>
        <w:t xml:space="preserve"> </w:t>
      </w:r>
      <w:proofErr w:type="spellStart"/>
      <w:r w:rsidRPr="00987964">
        <w:rPr>
          <w:lang w:eastAsia="bg-BG"/>
        </w:rPr>
        <w:t>обективно</w:t>
      </w:r>
      <w:proofErr w:type="spellEnd"/>
      <w:r w:rsidRPr="00987964">
        <w:rPr>
          <w:lang w:eastAsia="bg-BG"/>
        </w:rPr>
        <w:t xml:space="preserve"> и </w:t>
      </w:r>
      <w:proofErr w:type="spellStart"/>
      <w:r w:rsidRPr="00987964">
        <w:rPr>
          <w:lang w:eastAsia="bg-BG"/>
        </w:rPr>
        <w:t>чувствително</w:t>
      </w:r>
      <w:proofErr w:type="spellEnd"/>
      <w:r w:rsidRPr="00987964">
        <w:rPr>
          <w:lang w:eastAsia="bg-BG"/>
        </w:rPr>
        <w:t xml:space="preserve"> </w:t>
      </w:r>
      <w:proofErr w:type="spellStart"/>
      <w:r w:rsidRPr="00987964">
        <w:rPr>
          <w:lang w:eastAsia="bg-BG"/>
        </w:rPr>
        <w:t>засягат</w:t>
      </w:r>
      <w:proofErr w:type="spellEnd"/>
      <w:r w:rsidRPr="00987964">
        <w:rPr>
          <w:lang w:eastAsia="bg-BG"/>
        </w:rPr>
        <w:t xml:space="preserve"> </w:t>
      </w:r>
      <w:proofErr w:type="spellStart"/>
      <w:r w:rsidRPr="00987964">
        <w:rPr>
          <w:lang w:eastAsia="bg-BG"/>
        </w:rPr>
        <w:t>възможността</w:t>
      </w:r>
      <w:proofErr w:type="spellEnd"/>
      <w:r w:rsidRPr="00987964">
        <w:rPr>
          <w:lang w:eastAsia="bg-BG"/>
        </w:rPr>
        <w:t xml:space="preserve"> </w:t>
      </w:r>
      <w:proofErr w:type="spellStart"/>
      <w:r w:rsidRPr="00987964">
        <w:rPr>
          <w:lang w:eastAsia="bg-BG"/>
        </w:rPr>
        <w:t>му</w:t>
      </w:r>
      <w:proofErr w:type="spellEnd"/>
      <w:r w:rsidRPr="00987964">
        <w:rPr>
          <w:lang w:eastAsia="bg-BG"/>
        </w:rPr>
        <w:t xml:space="preserve"> </w:t>
      </w:r>
      <w:proofErr w:type="spellStart"/>
      <w:r w:rsidRPr="00987964">
        <w:rPr>
          <w:lang w:eastAsia="bg-BG"/>
        </w:rPr>
        <w:t>свободно</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w:t>
      </w:r>
      <w:proofErr w:type="spellStart"/>
      <w:r w:rsidRPr="00987964">
        <w:rPr>
          <w:lang w:eastAsia="bg-BG"/>
        </w:rPr>
        <w:t>организира</w:t>
      </w:r>
      <w:proofErr w:type="spellEnd"/>
      <w:r w:rsidRPr="00987964">
        <w:rPr>
          <w:lang w:eastAsia="bg-BG"/>
        </w:rPr>
        <w:t xml:space="preserve"> </w:t>
      </w:r>
      <w:proofErr w:type="spellStart"/>
      <w:r w:rsidRPr="00987964">
        <w:rPr>
          <w:lang w:eastAsia="bg-BG"/>
        </w:rPr>
        <w:t>времето</w:t>
      </w:r>
      <w:proofErr w:type="spellEnd"/>
      <w:r w:rsidRPr="00987964">
        <w:rPr>
          <w:lang w:eastAsia="bg-BG"/>
        </w:rPr>
        <w:t xml:space="preserve">, </w:t>
      </w:r>
      <w:proofErr w:type="spellStart"/>
      <w:r w:rsidRPr="00987964">
        <w:rPr>
          <w:lang w:eastAsia="bg-BG"/>
        </w:rPr>
        <w:t>когато</w:t>
      </w:r>
      <w:proofErr w:type="spellEnd"/>
      <w:r w:rsidRPr="00987964">
        <w:rPr>
          <w:lang w:eastAsia="bg-BG"/>
        </w:rPr>
        <w:t xml:space="preserve"> </w:t>
      </w:r>
      <w:proofErr w:type="spellStart"/>
      <w:r w:rsidRPr="00987964">
        <w:rPr>
          <w:lang w:eastAsia="bg-BG"/>
        </w:rPr>
        <w:t>неговите</w:t>
      </w:r>
      <w:proofErr w:type="spellEnd"/>
      <w:r w:rsidRPr="00987964">
        <w:rPr>
          <w:lang w:eastAsia="bg-BG"/>
        </w:rPr>
        <w:t xml:space="preserve"> </w:t>
      </w:r>
      <w:proofErr w:type="spellStart"/>
      <w:r w:rsidRPr="00987964">
        <w:rPr>
          <w:lang w:eastAsia="bg-BG"/>
        </w:rPr>
        <w:t>професионални</w:t>
      </w:r>
      <w:proofErr w:type="spellEnd"/>
      <w:r w:rsidRPr="00987964">
        <w:rPr>
          <w:lang w:eastAsia="bg-BG"/>
        </w:rPr>
        <w:t xml:space="preserve"> </w:t>
      </w:r>
      <w:proofErr w:type="spellStart"/>
      <w:r w:rsidRPr="00987964">
        <w:rPr>
          <w:lang w:eastAsia="bg-BG"/>
        </w:rPr>
        <w:t>услуги</w:t>
      </w:r>
      <w:proofErr w:type="spellEnd"/>
      <w:r w:rsidRPr="00987964">
        <w:rPr>
          <w:lang w:eastAsia="bg-BG"/>
        </w:rPr>
        <w:t xml:space="preserve"> </w:t>
      </w:r>
      <w:proofErr w:type="spellStart"/>
      <w:r w:rsidRPr="00987964">
        <w:rPr>
          <w:lang w:eastAsia="bg-BG"/>
        </w:rPr>
        <w:t>не</w:t>
      </w:r>
      <w:proofErr w:type="spellEnd"/>
      <w:r w:rsidRPr="00987964">
        <w:rPr>
          <w:lang w:eastAsia="bg-BG"/>
        </w:rPr>
        <w:t xml:space="preserve"> се </w:t>
      </w:r>
      <w:proofErr w:type="spellStart"/>
      <w:r w:rsidRPr="00987964">
        <w:rPr>
          <w:lang w:eastAsia="bg-BG"/>
        </w:rPr>
        <w:t>изискват</w:t>
      </w:r>
      <w:proofErr w:type="spellEnd"/>
      <w:r w:rsidRPr="00987964">
        <w:rPr>
          <w:lang w:eastAsia="bg-BG"/>
        </w:rPr>
        <w:t xml:space="preserve">, и </w:t>
      </w:r>
      <w:proofErr w:type="spellStart"/>
      <w:r w:rsidRPr="00987964">
        <w:rPr>
          <w:lang w:eastAsia="bg-BG"/>
        </w:rPr>
        <w:t>да</w:t>
      </w:r>
      <w:proofErr w:type="spellEnd"/>
      <w:r w:rsidRPr="00987964">
        <w:rPr>
          <w:lang w:eastAsia="bg-BG"/>
        </w:rPr>
        <w:t xml:space="preserve"> </w:t>
      </w:r>
      <w:proofErr w:type="spellStart"/>
      <w:r w:rsidRPr="00987964">
        <w:rPr>
          <w:lang w:eastAsia="bg-BG"/>
        </w:rPr>
        <w:t>го</w:t>
      </w:r>
      <w:proofErr w:type="spellEnd"/>
      <w:r w:rsidRPr="00987964">
        <w:rPr>
          <w:lang w:eastAsia="bg-BG"/>
        </w:rPr>
        <w:t xml:space="preserve"> </w:t>
      </w:r>
      <w:proofErr w:type="spellStart"/>
      <w:r w:rsidRPr="00987964">
        <w:rPr>
          <w:lang w:eastAsia="bg-BG"/>
        </w:rPr>
        <w:t>посвети</w:t>
      </w:r>
      <w:proofErr w:type="spellEnd"/>
      <w:r w:rsidRPr="00987964">
        <w:rPr>
          <w:lang w:eastAsia="bg-BG"/>
        </w:rPr>
        <w:t xml:space="preserve"> на </w:t>
      </w:r>
      <w:proofErr w:type="spellStart"/>
      <w:r w:rsidRPr="00987964">
        <w:rPr>
          <w:lang w:eastAsia="bg-BG"/>
        </w:rPr>
        <w:t>собствените</w:t>
      </w:r>
      <w:proofErr w:type="spellEnd"/>
      <w:r w:rsidRPr="00987964">
        <w:rPr>
          <w:lang w:eastAsia="bg-BG"/>
        </w:rPr>
        <w:t xml:space="preserve"> </w:t>
      </w:r>
      <w:proofErr w:type="spellStart"/>
      <w:r w:rsidRPr="00987964">
        <w:rPr>
          <w:lang w:eastAsia="bg-BG"/>
        </w:rPr>
        <w:t>си</w:t>
      </w:r>
      <w:proofErr w:type="spellEnd"/>
      <w:r w:rsidRPr="00987964">
        <w:rPr>
          <w:lang w:eastAsia="bg-BG"/>
        </w:rPr>
        <w:t xml:space="preserve"> </w:t>
      </w:r>
      <w:proofErr w:type="spellStart"/>
      <w:r w:rsidRPr="00987964">
        <w:rPr>
          <w:lang w:eastAsia="bg-BG"/>
        </w:rPr>
        <w:t>интереси</w:t>
      </w:r>
      <w:proofErr w:type="spellEnd"/>
      <w:r>
        <w:rPr>
          <w:lang w:eastAsia="bg-BG"/>
        </w:rPr>
        <w:t>.</w:t>
      </w:r>
    </w:p>
    <w:p w14:paraId="3E561608" w14:textId="4ACEA532" w:rsidR="00FD1D0F" w:rsidRPr="00FD1D0F" w:rsidRDefault="00FD1D0F" w:rsidP="00FD1D0F">
      <w:pPr>
        <w:pStyle w:val="JuList"/>
        <w:ind w:left="0" w:firstLine="0"/>
        <w:rPr>
          <w:lang w:val="bg-BG" w:eastAsia="bg-BG"/>
        </w:rPr>
      </w:pPr>
      <w:r>
        <w:rPr>
          <w:lang w:val="bg-BG" w:eastAsia="bg-BG"/>
        </w:rPr>
        <w:t xml:space="preserve">2. </w:t>
      </w:r>
      <w:proofErr w:type="spellStart"/>
      <w:r w:rsidRPr="00987964">
        <w:rPr>
          <w:lang w:eastAsia="bg-BG"/>
        </w:rPr>
        <w:t>Принципът</w:t>
      </w:r>
      <w:proofErr w:type="spellEnd"/>
      <w:r w:rsidRPr="00987964">
        <w:rPr>
          <w:lang w:eastAsia="bg-BG"/>
        </w:rPr>
        <w:t xml:space="preserve"> на </w:t>
      </w:r>
      <w:proofErr w:type="spellStart"/>
      <w:r w:rsidRPr="00987964">
        <w:rPr>
          <w:lang w:eastAsia="bg-BG"/>
        </w:rPr>
        <w:t>предимство</w:t>
      </w:r>
      <w:proofErr w:type="spellEnd"/>
      <w:r w:rsidRPr="00987964">
        <w:rPr>
          <w:lang w:eastAsia="bg-BG"/>
        </w:rPr>
        <w:t xml:space="preserve"> на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Съюза</w:t>
      </w:r>
      <w:proofErr w:type="spellEnd"/>
      <w:r w:rsidRPr="00987964">
        <w:rPr>
          <w:lang w:eastAsia="bg-BG"/>
        </w:rPr>
        <w:t xml:space="preserve"> </w:t>
      </w:r>
      <w:proofErr w:type="spellStart"/>
      <w:r w:rsidRPr="00987964">
        <w:rPr>
          <w:lang w:eastAsia="bg-BG"/>
        </w:rPr>
        <w:t>трябва</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се </w:t>
      </w:r>
      <w:proofErr w:type="spellStart"/>
      <w:r w:rsidRPr="00987964">
        <w:rPr>
          <w:lang w:eastAsia="bg-BG"/>
        </w:rPr>
        <w:t>тълкува</w:t>
      </w:r>
      <w:proofErr w:type="spellEnd"/>
      <w:r w:rsidRPr="00987964">
        <w:rPr>
          <w:lang w:eastAsia="bg-BG"/>
        </w:rPr>
        <w:t xml:space="preserve"> в </w:t>
      </w:r>
      <w:proofErr w:type="spellStart"/>
      <w:r w:rsidRPr="00987964">
        <w:rPr>
          <w:lang w:eastAsia="bg-BG"/>
        </w:rPr>
        <w:t>смисъл</w:t>
      </w:r>
      <w:proofErr w:type="spellEnd"/>
      <w:r w:rsidRPr="00987964">
        <w:rPr>
          <w:lang w:eastAsia="bg-BG"/>
        </w:rPr>
        <w:t xml:space="preserve">, </w:t>
      </w:r>
      <w:proofErr w:type="spellStart"/>
      <w:r w:rsidRPr="00987964">
        <w:rPr>
          <w:lang w:eastAsia="bg-BG"/>
        </w:rPr>
        <w:t>че</w:t>
      </w:r>
      <w:proofErr w:type="spellEnd"/>
      <w:r w:rsidRPr="00987964">
        <w:rPr>
          <w:lang w:eastAsia="bg-BG"/>
        </w:rPr>
        <w:t xml:space="preserve"> </w:t>
      </w:r>
      <w:proofErr w:type="spellStart"/>
      <w:r w:rsidRPr="00987964">
        <w:rPr>
          <w:lang w:eastAsia="bg-BG"/>
        </w:rPr>
        <w:t>не</w:t>
      </w:r>
      <w:proofErr w:type="spellEnd"/>
      <w:r w:rsidRPr="00987964">
        <w:rPr>
          <w:lang w:eastAsia="bg-BG"/>
        </w:rPr>
        <w:t xml:space="preserve"> </w:t>
      </w:r>
      <w:proofErr w:type="spellStart"/>
      <w:r w:rsidRPr="00987964">
        <w:rPr>
          <w:lang w:eastAsia="bg-BG"/>
        </w:rPr>
        <w:t>допуска</w:t>
      </w:r>
      <w:proofErr w:type="spellEnd"/>
      <w:r w:rsidRPr="00987964">
        <w:rPr>
          <w:lang w:eastAsia="bg-BG"/>
        </w:rPr>
        <w:t xml:space="preserve"> </w:t>
      </w:r>
      <w:proofErr w:type="spellStart"/>
      <w:r w:rsidRPr="00987964">
        <w:rPr>
          <w:lang w:eastAsia="bg-BG"/>
        </w:rPr>
        <w:t>национален</w:t>
      </w:r>
      <w:proofErr w:type="spellEnd"/>
      <w:r w:rsidRPr="00987964">
        <w:rPr>
          <w:lang w:eastAsia="bg-BG"/>
        </w:rPr>
        <w:t xml:space="preserve"> </w:t>
      </w:r>
      <w:proofErr w:type="spellStart"/>
      <w:r w:rsidRPr="00987964">
        <w:rPr>
          <w:lang w:eastAsia="bg-BG"/>
        </w:rPr>
        <w:t>съд</w:t>
      </w:r>
      <w:proofErr w:type="spellEnd"/>
      <w:r w:rsidRPr="00987964">
        <w:rPr>
          <w:lang w:eastAsia="bg-BG"/>
        </w:rPr>
        <w:t xml:space="preserve">, </w:t>
      </w:r>
      <w:proofErr w:type="spellStart"/>
      <w:r w:rsidRPr="00987964">
        <w:rPr>
          <w:lang w:eastAsia="bg-BG"/>
        </w:rPr>
        <w:t>който</w:t>
      </w:r>
      <w:proofErr w:type="spellEnd"/>
      <w:r w:rsidRPr="00987964">
        <w:rPr>
          <w:lang w:eastAsia="bg-BG"/>
        </w:rPr>
        <w:t xml:space="preserve"> се </w:t>
      </w:r>
      <w:proofErr w:type="spellStart"/>
      <w:r w:rsidRPr="00987964">
        <w:rPr>
          <w:lang w:eastAsia="bg-BG"/>
        </w:rPr>
        <w:t>произнася</w:t>
      </w:r>
      <w:proofErr w:type="spellEnd"/>
      <w:r w:rsidRPr="00987964">
        <w:rPr>
          <w:lang w:eastAsia="bg-BG"/>
        </w:rPr>
        <w:t xml:space="preserve">, </w:t>
      </w:r>
      <w:proofErr w:type="spellStart"/>
      <w:r w:rsidRPr="00987964">
        <w:rPr>
          <w:lang w:eastAsia="bg-BG"/>
        </w:rPr>
        <w:t>след</w:t>
      </w:r>
      <w:proofErr w:type="spellEnd"/>
      <w:r w:rsidRPr="00987964">
        <w:rPr>
          <w:lang w:eastAsia="bg-BG"/>
        </w:rPr>
        <w:t xml:space="preserve"> </w:t>
      </w:r>
      <w:proofErr w:type="spellStart"/>
      <w:r w:rsidRPr="00987964">
        <w:rPr>
          <w:lang w:eastAsia="bg-BG"/>
        </w:rPr>
        <w:t>като</w:t>
      </w:r>
      <w:proofErr w:type="spellEnd"/>
      <w:r w:rsidRPr="00987964">
        <w:rPr>
          <w:lang w:eastAsia="bg-BG"/>
        </w:rPr>
        <w:t xml:space="preserve"> </w:t>
      </w:r>
      <w:proofErr w:type="spellStart"/>
      <w:r w:rsidRPr="00987964">
        <w:rPr>
          <w:lang w:eastAsia="bg-BG"/>
        </w:rPr>
        <w:t>решението</w:t>
      </w:r>
      <w:proofErr w:type="spellEnd"/>
      <w:r w:rsidRPr="00987964">
        <w:rPr>
          <w:lang w:eastAsia="bg-BG"/>
        </w:rPr>
        <w:t xml:space="preserve"> </w:t>
      </w:r>
      <w:proofErr w:type="spellStart"/>
      <w:r w:rsidRPr="00987964">
        <w:rPr>
          <w:lang w:eastAsia="bg-BG"/>
        </w:rPr>
        <w:t>му</w:t>
      </w:r>
      <w:proofErr w:type="spellEnd"/>
      <w:r w:rsidRPr="00987964">
        <w:rPr>
          <w:lang w:eastAsia="bg-BG"/>
        </w:rPr>
        <w:t xml:space="preserve"> е </w:t>
      </w:r>
      <w:proofErr w:type="spellStart"/>
      <w:r w:rsidRPr="00987964">
        <w:rPr>
          <w:lang w:eastAsia="bg-BG"/>
        </w:rPr>
        <w:t>отменено</w:t>
      </w:r>
      <w:proofErr w:type="spellEnd"/>
      <w:r w:rsidRPr="00987964">
        <w:rPr>
          <w:lang w:eastAsia="bg-BG"/>
        </w:rPr>
        <w:t xml:space="preserve"> от </w:t>
      </w:r>
      <w:proofErr w:type="spellStart"/>
      <w:r w:rsidRPr="00987964">
        <w:rPr>
          <w:lang w:eastAsia="bg-BG"/>
        </w:rPr>
        <w:t>висшестоящ</w:t>
      </w:r>
      <w:proofErr w:type="spellEnd"/>
      <w:r w:rsidRPr="00987964">
        <w:rPr>
          <w:lang w:eastAsia="bg-BG"/>
        </w:rPr>
        <w:t xml:space="preserve"> </w:t>
      </w:r>
      <w:proofErr w:type="spellStart"/>
      <w:r w:rsidRPr="00987964">
        <w:rPr>
          <w:lang w:eastAsia="bg-BG"/>
        </w:rPr>
        <w:t>съд</w:t>
      </w:r>
      <w:proofErr w:type="spellEnd"/>
      <w:r w:rsidRPr="00987964">
        <w:rPr>
          <w:lang w:eastAsia="bg-BG"/>
        </w:rPr>
        <w:t xml:space="preserve">, </w:t>
      </w:r>
      <w:proofErr w:type="spellStart"/>
      <w:r w:rsidRPr="00987964">
        <w:rPr>
          <w:lang w:eastAsia="bg-BG"/>
        </w:rPr>
        <w:t>да</w:t>
      </w:r>
      <w:proofErr w:type="spellEnd"/>
      <w:r w:rsidRPr="00987964">
        <w:rPr>
          <w:lang w:eastAsia="bg-BG"/>
        </w:rPr>
        <w:t xml:space="preserve"> </w:t>
      </w:r>
      <w:proofErr w:type="spellStart"/>
      <w:r w:rsidRPr="00987964">
        <w:rPr>
          <w:lang w:eastAsia="bg-BG"/>
        </w:rPr>
        <w:t>бъде</w:t>
      </w:r>
      <w:proofErr w:type="spellEnd"/>
      <w:r w:rsidRPr="00987964">
        <w:rPr>
          <w:lang w:eastAsia="bg-BG"/>
        </w:rPr>
        <w:t xml:space="preserve"> </w:t>
      </w:r>
      <w:proofErr w:type="spellStart"/>
      <w:r w:rsidRPr="00987964">
        <w:rPr>
          <w:lang w:eastAsia="bg-BG"/>
        </w:rPr>
        <w:t>обвързан</w:t>
      </w:r>
      <w:proofErr w:type="spellEnd"/>
      <w:r w:rsidRPr="00987964">
        <w:rPr>
          <w:lang w:eastAsia="bg-BG"/>
        </w:rPr>
        <w:t xml:space="preserve"> в </w:t>
      </w:r>
      <w:proofErr w:type="spellStart"/>
      <w:r w:rsidRPr="00987964">
        <w:rPr>
          <w:lang w:eastAsia="bg-BG"/>
        </w:rPr>
        <w:t>съответствие</w:t>
      </w:r>
      <w:proofErr w:type="spellEnd"/>
      <w:r w:rsidRPr="00987964">
        <w:rPr>
          <w:lang w:eastAsia="bg-BG"/>
        </w:rPr>
        <w:t xml:space="preserve"> с </w:t>
      </w:r>
      <w:proofErr w:type="spellStart"/>
      <w:r w:rsidRPr="00987964">
        <w:rPr>
          <w:lang w:eastAsia="bg-BG"/>
        </w:rPr>
        <w:t>националното</w:t>
      </w:r>
      <w:proofErr w:type="spellEnd"/>
      <w:r w:rsidRPr="00987964">
        <w:rPr>
          <w:lang w:eastAsia="bg-BG"/>
        </w:rPr>
        <w:t xml:space="preserve"> </w:t>
      </w:r>
      <w:proofErr w:type="spellStart"/>
      <w:r w:rsidRPr="00987964">
        <w:rPr>
          <w:lang w:eastAsia="bg-BG"/>
        </w:rPr>
        <w:t>процесуално</w:t>
      </w:r>
      <w:proofErr w:type="spellEnd"/>
      <w:r w:rsidRPr="00987964">
        <w:rPr>
          <w:lang w:eastAsia="bg-BG"/>
        </w:rPr>
        <w:t xml:space="preserve"> </w:t>
      </w:r>
      <w:proofErr w:type="spellStart"/>
      <w:r w:rsidRPr="00987964">
        <w:rPr>
          <w:lang w:eastAsia="bg-BG"/>
        </w:rPr>
        <w:t>право</w:t>
      </w:r>
      <w:proofErr w:type="spellEnd"/>
      <w:r w:rsidRPr="00987964">
        <w:rPr>
          <w:lang w:eastAsia="bg-BG"/>
        </w:rPr>
        <w:t xml:space="preserve"> от </w:t>
      </w:r>
      <w:proofErr w:type="spellStart"/>
      <w:r w:rsidRPr="00987964">
        <w:rPr>
          <w:lang w:eastAsia="bg-BG"/>
        </w:rPr>
        <w:t>правните</w:t>
      </w:r>
      <w:proofErr w:type="spellEnd"/>
      <w:r w:rsidRPr="00987964">
        <w:rPr>
          <w:lang w:eastAsia="bg-BG"/>
        </w:rPr>
        <w:t xml:space="preserve"> </w:t>
      </w:r>
      <w:proofErr w:type="spellStart"/>
      <w:r w:rsidRPr="00987964">
        <w:rPr>
          <w:lang w:eastAsia="bg-BG"/>
        </w:rPr>
        <w:t>изводи</w:t>
      </w:r>
      <w:proofErr w:type="spellEnd"/>
      <w:r w:rsidRPr="00987964">
        <w:rPr>
          <w:lang w:eastAsia="bg-BG"/>
        </w:rPr>
        <w:t xml:space="preserve"> на </w:t>
      </w:r>
      <w:proofErr w:type="spellStart"/>
      <w:r w:rsidRPr="00987964">
        <w:rPr>
          <w:lang w:eastAsia="bg-BG"/>
        </w:rPr>
        <w:t>висшестоящия</w:t>
      </w:r>
      <w:proofErr w:type="spellEnd"/>
      <w:r w:rsidRPr="00987964">
        <w:rPr>
          <w:lang w:eastAsia="bg-BG"/>
        </w:rPr>
        <w:t xml:space="preserve"> </w:t>
      </w:r>
      <w:proofErr w:type="spellStart"/>
      <w:r w:rsidRPr="00987964">
        <w:rPr>
          <w:lang w:eastAsia="bg-BG"/>
        </w:rPr>
        <w:t>съд</w:t>
      </w:r>
      <w:proofErr w:type="spellEnd"/>
      <w:r w:rsidRPr="00987964">
        <w:rPr>
          <w:lang w:eastAsia="bg-BG"/>
        </w:rPr>
        <w:t xml:space="preserve">, </w:t>
      </w:r>
      <w:proofErr w:type="spellStart"/>
      <w:r w:rsidRPr="00987964">
        <w:rPr>
          <w:lang w:eastAsia="bg-BG"/>
        </w:rPr>
        <w:t>когато</w:t>
      </w:r>
      <w:proofErr w:type="spellEnd"/>
      <w:r w:rsidRPr="00987964">
        <w:rPr>
          <w:lang w:eastAsia="bg-BG"/>
        </w:rPr>
        <w:t xml:space="preserve"> </w:t>
      </w:r>
      <w:proofErr w:type="spellStart"/>
      <w:r w:rsidRPr="00987964">
        <w:rPr>
          <w:lang w:eastAsia="bg-BG"/>
        </w:rPr>
        <w:t>тези</w:t>
      </w:r>
      <w:proofErr w:type="spellEnd"/>
      <w:r w:rsidRPr="00987964">
        <w:rPr>
          <w:lang w:eastAsia="bg-BG"/>
        </w:rPr>
        <w:t xml:space="preserve"> </w:t>
      </w:r>
      <w:proofErr w:type="spellStart"/>
      <w:r w:rsidRPr="00987964">
        <w:rPr>
          <w:lang w:eastAsia="bg-BG"/>
        </w:rPr>
        <w:t>изводи</w:t>
      </w:r>
      <w:proofErr w:type="spellEnd"/>
      <w:r w:rsidRPr="00987964">
        <w:rPr>
          <w:lang w:eastAsia="bg-BG"/>
        </w:rPr>
        <w:t xml:space="preserve"> </w:t>
      </w:r>
      <w:proofErr w:type="spellStart"/>
      <w:r w:rsidRPr="00987964">
        <w:rPr>
          <w:lang w:eastAsia="bg-BG"/>
        </w:rPr>
        <w:t>не</w:t>
      </w:r>
      <w:proofErr w:type="spellEnd"/>
      <w:r w:rsidRPr="00987964">
        <w:rPr>
          <w:lang w:eastAsia="bg-BG"/>
        </w:rPr>
        <w:t xml:space="preserve"> </w:t>
      </w:r>
      <w:proofErr w:type="spellStart"/>
      <w:r w:rsidRPr="00987964">
        <w:rPr>
          <w:lang w:eastAsia="bg-BG"/>
        </w:rPr>
        <w:t>са</w:t>
      </w:r>
      <w:proofErr w:type="spellEnd"/>
      <w:r w:rsidRPr="00987964">
        <w:rPr>
          <w:lang w:eastAsia="bg-BG"/>
        </w:rPr>
        <w:t xml:space="preserve"> </w:t>
      </w:r>
      <w:proofErr w:type="spellStart"/>
      <w:r w:rsidRPr="00987964">
        <w:rPr>
          <w:lang w:eastAsia="bg-BG"/>
        </w:rPr>
        <w:t>съвместими</w:t>
      </w:r>
      <w:proofErr w:type="spellEnd"/>
      <w:r w:rsidRPr="00987964">
        <w:rPr>
          <w:lang w:eastAsia="bg-BG"/>
        </w:rPr>
        <w:t xml:space="preserve"> с </w:t>
      </w:r>
      <w:proofErr w:type="spellStart"/>
      <w:r w:rsidRPr="00987964">
        <w:rPr>
          <w:lang w:eastAsia="bg-BG"/>
        </w:rPr>
        <w:t>правото</w:t>
      </w:r>
      <w:proofErr w:type="spellEnd"/>
      <w:r w:rsidRPr="00987964">
        <w:rPr>
          <w:lang w:eastAsia="bg-BG"/>
        </w:rPr>
        <w:t xml:space="preserve"> на </w:t>
      </w:r>
      <w:proofErr w:type="spellStart"/>
      <w:r w:rsidRPr="00987964">
        <w:rPr>
          <w:lang w:eastAsia="bg-BG"/>
        </w:rPr>
        <w:t>Съюза</w:t>
      </w:r>
      <w:proofErr w:type="spellEnd"/>
      <w:r w:rsidRPr="00987964">
        <w:rPr>
          <w:lang w:eastAsia="bg-BG"/>
        </w:rPr>
        <w:t>.</w:t>
      </w:r>
      <w:r>
        <w:rPr>
          <w:lang w:val="bg-BG" w:eastAsia="bg-BG"/>
        </w:rPr>
        <w:t xml:space="preserve"> </w:t>
      </w:r>
      <w:hyperlink r:id="rId3630" w:history="1">
        <w:r w:rsidR="006448A9" w:rsidRPr="00996E33">
          <w:rPr>
            <w:rStyle w:val="Hyperlink"/>
            <w:lang w:val="bg-BG"/>
          </w:rPr>
          <w:t>Бюлетин № 63</w:t>
        </w:r>
      </w:hyperlink>
    </w:p>
    <w:p w14:paraId="7690C269" w14:textId="07980F52" w:rsidR="00FD1D0F" w:rsidRPr="00953917" w:rsidRDefault="00794C51" w:rsidP="004302A9">
      <w:pPr>
        <w:pStyle w:val="JuList"/>
        <w:pBdr>
          <w:bottom w:val="single" w:sz="4" w:space="1" w:color="auto"/>
        </w:pBdr>
        <w:ind w:left="0" w:firstLine="0"/>
        <w:rPr>
          <w:i/>
          <w:iCs/>
        </w:rPr>
      </w:pPr>
      <w:hyperlink r:id="rId3631" w:history="1">
        <w:proofErr w:type="spellStart"/>
        <w:r w:rsidR="00FD1D0F" w:rsidRPr="00556EFA">
          <w:rPr>
            <w:rStyle w:val="Hyperlink"/>
            <w:i/>
            <w:iCs/>
          </w:rPr>
          <w:t>Решение</w:t>
        </w:r>
        <w:proofErr w:type="spellEnd"/>
        <w:r w:rsidR="00FD1D0F" w:rsidRPr="00556EFA">
          <w:rPr>
            <w:rStyle w:val="Hyperlink"/>
            <w:i/>
            <w:iCs/>
          </w:rPr>
          <w:t xml:space="preserve"> на СЕС по </w:t>
        </w:r>
        <w:proofErr w:type="spellStart"/>
        <w:r w:rsidR="00FD1D0F" w:rsidRPr="00556EFA">
          <w:rPr>
            <w:rStyle w:val="Hyperlink"/>
            <w:i/>
            <w:iCs/>
          </w:rPr>
          <w:t>дело</w:t>
        </w:r>
        <w:proofErr w:type="spellEnd"/>
        <w:r w:rsidR="00FD1D0F" w:rsidRPr="00556EFA">
          <w:rPr>
            <w:rStyle w:val="Hyperlink"/>
            <w:i/>
            <w:iCs/>
          </w:rPr>
          <w:t xml:space="preserve"> C-107/19</w:t>
        </w:r>
      </w:hyperlink>
    </w:p>
    <w:p w14:paraId="0980AA68" w14:textId="17249220" w:rsidR="004E56B3" w:rsidRDefault="004E56B3" w:rsidP="00865775">
      <w:pPr>
        <w:pStyle w:val="JuList"/>
        <w:ind w:left="0" w:firstLine="0"/>
        <w:rPr>
          <w:sz w:val="22"/>
          <w:szCs w:val="22"/>
          <w:lang w:val="bg-BG"/>
        </w:rPr>
      </w:pPr>
    </w:p>
    <w:p w14:paraId="710689B3" w14:textId="2D22ACCD" w:rsidR="004302A9" w:rsidRPr="004302A9" w:rsidRDefault="004302A9" w:rsidP="00865775">
      <w:pPr>
        <w:pStyle w:val="JuList"/>
        <w:ind w:left="0" w:firstLine="0"/>
        <w:rPr>
          <w:szCs w:val="24"/>
          <w:lang w:val="bg-BG"/>
        </w:rPr>
      </w:pPr>
      <w:r w:rsidRPr="004302A9">
        <w:rPr>
          <w:szCs w:val="24"/>
          <w:lang w:val="bg-BG"/>
        </w:rPr>
        <w:t xml:space="preserve">Правна уредба на държава членка, която забранява на физическите и юридическите лица да извършват в брой плащания на територията на страната на стойност, равна на или надвишаваща определен праг, и изисква от тях да извършват такива плащания само чрез превод или внасяне по платежна сметка, не попада в приложното поле на Директива (ЕС) 2015/849 за предотвратяване използването на финансовата система за целите на изпирането на пари и финансирането на тероризма, за изменение на Регламент (ЕС) </w:t>
      </w:r>
      <w:r w:rsidRPr="004302A9">
        <w:rPr>
          <w:szCs w:val="24"/>
          <w:lang w:val="bg-BG"/>
        </w:rPr>
        <w:lastRenderedPageBreak/>
        <w:t>№ 648/2012 и за отмяна на Директива 2005/60/ЕО и на Директива 2006/70/ЕО на Комисията.</w:t>
      </w:r>
    </w:p>
    <w:p w14:paraId="78B50104" w14:textId="67825D8A" w:rsidR="004302A9" w:rsidRDefault="004302A9" w:rsidP="00865775">
      <w:pPr>
        <w:pStyle w:val="JuList"/>
        <w:ind w:left="0" w:firstLine="0"/>
        <w:rPr>
          <w:szCs w:val="24"/>
          <w:lang w:val="bg-BG"/>
        </w:rPr>
      </w:pPr>
      <w:r w:rsidRPr="004302A9">
        <w:rPr>
          <w:szCs w:val="24"/>
          <w:lang w:val="bg-BG"/>
        </w:rPr>
        <w:t>Член 63 ДФЕС във връзка с член 49, параграф 3 от Хартата на основните права трябва да се тълкува в смисъл, че допуска правна уредба на държава членка — която с цел борба с данъчните измами и избягването на данъци, от една страна, забранява на физическите и юридическите лица да извършват плащания в брой на територията на страната, когато са на стойност, равна на или надвишаваща определен праг, и изисква тези плащания да се извършват чрез превод или внасяне по платежна сметка, включително когато става въпрос за разпределяне на дивиденти от дружество, и от друга страна, за нарушение на тази забрана предвижда санкционен режим, при който размерът на налаганата глоба или</w:t>
      </w:r>
      <w:r w:rsidRPr="004302A9">
        <w:rPr>
          <w:color w:val="333333"/>
          <w:sz w:val="27"/>
          <w:szCs w:val="27"/>
          <w:shd w:val="clear" w:color="auto" w:fill="FFFFFF"/>
        </w:rPr>
        <w:t xml:space="preserve"> </w:t>
      </w:r>
      <w:r w:rsidRPr="004302A9">
        <w:rPr>
          <w:szCs w:val="24"/>
          <w:lang w:val="bg-BG"/>
        </w:rPr>
        <w:t xml:space="preserve">имуществена санкция се изчислява като фиксиран процент от общия размер на плащането, направено в нарушение на посочената забрана, без тази глоба или имуществена санкция да може да бъде съобразена с конкретните обстоятелства по случая — при условие че посочената правна уредба е в състояние да гарантира осъществяването на посочените цели и не надхвърля необходимото за тяхното постигане. </w:t>
      </w:r>
      <w:hyperlink r:id="rId3632"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1DCC0E57" w14:textId="553DC196" w:rsidR="004302A9" w:rsidRPr="004302A9" w:rsidRDefault="004302A9" w:rsidP="0008773F">
      <w:pPr>
        <w:pStyle w:val="JuList"/>
        <w:pBdr>
          <w:bottom w:val="single" w:sz="4" w:space="1" w:color="auto"/>
        </w:pBdr>
        <w:ind w:left="0" w:firstLine="0"/>
        <w:rPr>
          <w:sz w:val="22"/>
          <w:szCs w:val="22"/>
          <w:lang w:val="bg-BG"/>
        </w:rPr>
      </w:pPr>
      <w:proofErr w:type="spellStart"/>
      <w:r w:rsidRPr="00305952">
        <w:rPr>
          <w:i/>
          <w:iCs/>
          <w:szCs w:val="24"/>
        </w:rPr>
        <w:t>Решение</w:t>
      </w:r>
      <w:proofErr w:type="spellEnd"/>
      <w:r w:rsidRPr="00305952">
        <w:rPr>
          <w:i/>
          <w:iCs/>
          <w:szCs w:val="24"/>
        </w:rPr>
        <w:t xml:space="preserve"> на СЕС по </w:t>
      </w:r>
      <w:hyperlink r:id="rId3633" w:history="1">
        <w:proofErr w:type="spellStart"/>
        <w:r w:rsidRPr="00305952">
          <w:rPr>
            <w:rStyle w:val="Hyperlink"/>
            <w:i/>
            <w:iCs/>
            <w:szCs w:val="24"/>
          </w:rPr>
          <w:t>дело</w:t>
        </w:r>
        <w:proofErr w:type="spellEnd"/>
        <w:r w:rsidRPr="00305952">
          <w:rPr>
            <w:rStyle w:val="Hyperlink"/>
            <w:i/>
            <w:iCs/>
            <w:szCs w:val="24"/>
          </w:rPr>
          <w:t xml:space="preserve"> </w:t>
        </w:r>
        <w:r w:rsidRPr="00305952">
          <w:rPr>
            <w:rStyle w:val="Hyperlink"/>
            <w:i/>
            <w:iCs/>
            <w:szCs w:val="24"/>
            <w:shd w:val="clear" w:color="auto" w:fill="FFFFFF"/>
          </w:rPr>
          <w:t>C-544/19</w:t>
        </w:r>
      </w:hyperlink>
      <w:r w:rsidRPr="003D2572">
        <w:rPr>
          <w:b/>
          <w:bCs/>
          <w:color w:val="333333"/>
          <w:szCs w:val="24"/>
          <w:shd w:val="clear" w:color="auto" w:fill="FFFFFF"/>
        </w:rPr>
        <w:t xml:space="preserve"> </w:t>
      </w:r>
      <w:r w:rsidRPr="003D2572">
        <w:rPr>
          <w:color w:val="333333"/>
          <w:szCs w:val="24"/>
          <w:shd w:val="clear" w:color="auto" w:fill="FFFFFF"/>
        </w:rPr>
        <w:t xml:space="preserve">(„ЕКОТЕКС </w:t>
      </w:r>
      <w:proofErr w:type="gramStart"/>
      <w:r w:rsidRPr="003D2572">
        <w:rPr>
          <w:color w:val="333333"/>
          <w:szCs w:val="24"/>
          <w:shd w:val="clear" w:color="auto" w:fill="FFFFFF"/>
        </w:rPr>
        <w:t>БЪЛГАРИЯ“ ЕООД</w:t>
      </w:r>
      <w:proofErr w:type="gramEnd"/>
      <w:r w:rsidRPr="003D2572">
        <w:rPr>
          <w:color w:val="333333"/>
          <w:szCs w:val="24"/>
          <w:shd w:val="clear" w:color="auto" w:fill="FFFFFF"/>
        </w:rPr>
        <w:t xml:space="preserve"> </w:t>
      </w:r>
      <w:proofErr w:type="spellStart"/>
      <w:r w:rsidRPr="003D2572">
        <w:rPr>
          <w:color w:val="333333"/>
          <w:szCs w:val="24"/>
          <w:shd w:val="clear" w:color="auto" w:fill="FFFFFF"/>
        </w:rPr>
        <w:t>срещу</w:t>
      </w:r>
      <w:proofErr w:type="spellEnd"/>
      <w:r w:rsidRPr="003D2572">
        <w:rPr>
          <w:color w:val="333333"/>
          <w:szCs w:val="24"/>
          <w:shd w:val="clear" w:color="auto" w:fill="FFFFFF"/>
        </w:rPr>
        <w:t xml:space="preserve"> </w:t>
      </w:r>
      <w:r w:rsidR="00CE3D66">
        <w:rPr>
          <w:color w:val="333333"/>
          <w:szCs w:val="24"/>
          <w:shd w:val="clear" w:color="auto" w:fill="FFFFFF"/>
          <w:lang w:val="bg-BG"/>
        </w:rPr>
        <w:t>ТД на НАП</w:t>
      </w:r>
      <w:r>
        <w:rPr>
          <w:color w:val="333333"/>
          <w:szCs w:val="24"/>
          <w:shd w:val="clear" w:color="auto" w:fill="FFFFFF"/>
          <w:lang w:val="bg-BG"/>
        </w:rPr>
        <w:t>)</w:t>
      </w:r>
    </w:p>
    <w:p w14:paraId="50F86084" w14:textId="77777777" w:rsidR="0008773F" w:rsidRDefault="0008773F" w:rsidP="0008773F">
      <w:pPr>
        <w:pStyle w:val="JuList"/>
        <w:ind w:left="0" w:firstLine="0"/>
      </w:pPr>
    </w:p>
    <w:p w14:paraId="6B99AD98" w14:textId="4F3B36D3" w:rsidR="0008773F" w:rsidRPr="0002627F" w:rsidRDefault="0008773F" w:rsidP="0008773F">
      <w:pPr>
        <w:pStyle w:val="JuList"/>
        <w:ind w:left="0" w:firstLine="0"/>
        <w:rPr>
          <w:color w:val="333333"/>
          <w:szCs w:val="24"/>
          <w:shd w:val="clear" w:color="auto" w:fill="FFFFFF"/>
          <w:lang w:val="bg-BG"/>
        </w:rPr>
      </w:pPr>
      <w:proofErr w:type="spellStart"/>
      <w:r w:rsidRPr="0002627F">
        <w:rPr>
          <w:color w:val="333333"/>
          <w:szCs w:val="24"/>
          <w:shd w:val="clear" w:color="auto" w:fill="FFFFFF"/>
        </w:rPr>
        <w:t>Член</w:t>
      </w:r>
      <w:proofErr w:type="spellEnd"/>
      <w:r w:rsidRPr="0002627F">
        <w:rPr>
          <w:color w:val="333333"/>
          <w:szCs w:val="24"/>
          <w:shd w:val="clear" w:color="auto" w:fill="FFFFFF"/>
        </w:rPr>
        <w:t xml:space="preserve"> 267 ДФЕС </w:t>
      </w:r>
      <w:proofErr w:type="spellStart"/>
      <w:r w:rsidRPr="0002627F">
        <w:rPr>
          <w:color w:val="333333"/>
          <w:szCs w:val="24"/>
          <w:shd w:val="clear" w:color="auto" w:fill="FFFFFF"/>
        </w:rPr>
        <w:t>трябва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да</w:t>
      </w:r>
      <w:proofErr w:type="spellEnd"/>
      <w:r w:rsidRPr="0002627F">
        <w:rPr>
          <w:color w:val="333333"/>
          <w:szCs w:val="24"/>
          <w:shd w:val="clear" w:color="auto" w:fill="FFFFFF"/>
        </w:rPr>
        <w:t xml:space="preserve"> се </w:t>
      </w:r>
      <w:proofErr w:type="spellStart"/>
      <w:r w:rsidRPr="0002627F">
        <w:rPr>
          <w:color w:val="333333"/>
          <w:szCs w:val="24"/>
          <w:shd w:val="clear" w:color="auto" w:fill="FFFFFF"/>
        </w:rPr>
        <w:t>тълкува</w:t>
      </w:r>
      <w:proofErr w:type="spellEnd"/>
      <w:r w:rsidRPr="0002627F">
        <w:rPr>
          <w:color w:val="333333"/>
          <w:szCs w:val="24"/>
          <w:shd w:val="clear" w:color="auto" w:fill="FFFFFF"/>
        </w:rPr>
        <w:t xml:space="preserve"> в </w:t>
      </w:r>
      <w:proofErr w:type="spellStart"/>
      <w:r w:rsidRPr="0002627F">
        <w:rPr>
          <w:color w:val="333333"/>
          <w:szCs w:val="24"/>
          <w:shd w:val="clear" w:color="auto" w:fill="FFFFFF"/>
        </w:rPr>
        <w:t>смисъл</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че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национална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юрисдикция</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чиито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решения</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подлежат</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обжалване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съгласно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националното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право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трябва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да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изпълни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задължението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да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сезира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Съда</w:t>
      </w:r>
      <w:proofErr w:type="spellEnd"/>
      <w:r w:rsidRPr="0002627F">
        <w:rPr>
          <w:color w:val="333333"/>
          <w:szCs w:val="24"/>
          <w:shd w:val="clear" w:color="auto" w:fill="FFFFFF"/>
        </w:rPr>
        <w:t xml:space="preserve"> с </w:t>
      </w:r>
      <w:proofErr w:type="spellStart"/>
      <w:r w:rsidRPr="0002627F">
        <w:rPr>
          <w:color w:val="333333"/>
          <w:szCs w:val="24"/>
          <w:shd w:val="clear" w:color="auto" w:fill="FFFFFF"/>
        </w:rPr>
        <w:t>повдигнат</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пред</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нея</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въпрос</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относно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тълкуването</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правото</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Съюза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освен</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ако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установи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че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този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въпрос</w:t>
      </w:r>
      <w:proofErr w:type="spellEnd"/>
      <w:r w:rsidRPr="0002627F">
        <w:rPr>
          <w:color w:val="333333"/>
          <w:szCs w:val="24"/>
          <w:shd w:val="clear" w:color="auto" w:fill="FFFFFF"/>
        </w:rPr>
        <w:t xml:space="preserve"> е </w:t>
      </w:r>
      <w:proofErr w:type="spellStart"/>
      <w:r w:rsidRPr="0002627F">
        <w:rPr>
          <w:color w:val="333333"/>
          <w:szCs w:val="24"/>
          <w:shd w:val="clear" w:color="auto" w:fill="FFFFFF"/>
        </w:rPr>
        <w:t>ирелевантен</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разглежданата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разпоредба</w:t>
      </w:r>
      <w:proofErr w:type="spellEnd"/>
      <w:r w:rsidRPr="0002627F">
        <w:rPr>
          <w:color w:val="333333"/>
          <w:szCs w:val="24"/>
          <w:shd w:val="clear" w:color="auto" w:fill="FFFFFF"/>
        </w:rPr>
        <w:t xml:space="preserve"> от </w:t>
      </w:r>
      <w:proofErr w:type="spellStart"/>
      <w:r w:rsidRPr="0002627F">
        <w:rPr>
          <w:color w:val="333333"/>
          <w:szCs w:val="24"/>
          <w:shd w:val="clear" w:color="auto" w:fill="FFFFFF"/>
        </w:rPr>
        <w:t>правото</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Съюза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вече</w:t>
      </w:r>
      <w:proofErr w:type="spellEnd"/>
      <w:r w:rsidRPr="0002627F">
        <w:rPr>
          <w:color w:val="333333"/>
          <w:szCs w:val="24"/>
          <w:shd w:val="clear" w:color="auto" w:fill="FFFFFF"/>
        </w:rPr>
        <w:t xml:space="preserve"> е </w:t>
      </w:r>
      <w:proofErr w:type="spellStart"/>
      <w:r w:rsidRPr="0002627F">
        <w:rPr>
          <w:color w:val="333333"/>
          <w:szCs w:val="24"/>
          <w:shd w:val="clear" w:color="auto" w:fill="FFFFFF"/>
        </w:rPr>
        <w:t>била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предмет</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тълкуване</w:t>
      </w:r>
      <w:proofErr w:type="spellEnd"/>
      <w:r w:rsidRPr="0002627F">
        <w:rPr>
          <w:color w:val="333333"/>
          <w:szCs w:val="24"/>
          <w:shd w:val="clear" w:color="auto" w:fill="FFFFFF"/>
        </w:rPr>
        <w:t xml:space="preserve"> от </w:t>
      </w:r>
      <w:proofErr w:type="spellStart"/>
      <w:r w:rsidRPr="0002627F">
        <w:rPr>
          <w:color w:val="333333"/>
          <w:szCs w:val="24"/>
          <w:shd w:val="clear" w:color="auto" w:fill="FFFFFF"/>
        </w:rPr>
        <w:t>Съда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или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правилното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тълкуване</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правото</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Съюза</w:t>
      </w:r>
      <w:proofErr w:type="spellEnd"/>
      <w:r w:rsidRPr="0002627F">
        <w:rPr>
          <w:color w:val="333333"/>
          <w:szCs w:val="24"/>
          <w:shd w:val="clear" w:color="auto" w:fill="FFFFFF"/>
        </w:rPr>
        <w:t xml:space="preserve"> е </w:t>
      </w:r>
      <w:proofErr w:type="spellStart"/>
      <w:r w:rsidRPr="0002627F">
        <w:rPr>
          <w:color w:val="333333"/>
          <w:szCs w:val="24"/>
          <w:shd w:val="clear" w:color="auto" w:fill="FFFFFF"/>
        </w:rPr>
        <w:t>толкова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очевидно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че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оставя</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място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за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никакво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основателно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съмнение</w:t>
      </w:r>
      <w:proofErr w:type="spellEnd"/>
      <w:r w:rsidRPr="0002627F">
        <w:rPr>
          <w:color w:val="333333"/>
          <w:szCs w:val="24"/>
          <w:shd w:val="clear" w:color="auto" w:fill="FFFFFF"/>
          <w:lang w:val="bg-BG"/>
        </w:rPr>
        <w:t>.</w:t>
      </w:r>
    </w:p>
    <w:p w14:paraId="2D414DD4" w14:textId="77777777" w:rsidR="0008773F" w:rsidRPr="0002627F" w:rsidRDefault="0008773F" w:rsidP="0008773F">
      <w:pPr>
        <w:pStyle w:val="JuList"/>
        <w:ind w:left="0" w:firstLine="0"/>
        <w:rPr>
          <w:color w:val="333333"/>
          <w:szCs w:val="24"/>
          <w:lang w:val="bg-BG" w:eastAsia="bg-BG"/>
        </w:rPr>
      </w:pPr>
      <w:proofErr w:type="spellStart"/>
      <w:r w:rsidRPr="003508BD">
        <w:rPr>
          <w:color w:val="333333"/>
          <w:szCs w:val="24"/>
          <w:lang w:eastAsia="bg-BG"/>
        </w:rPr>
        <w:t>Съществуването</w:t>
      </w:r>
      <w:proofErr w:type="spellEnd"/>
      <w:r w:rsidRPr="003508BD">
        <w:rPr>
          <w:color w:val="333333"/>
          <w:szCs w:val="24"/>
          <w:lang w:eastAsia="bg-BG"/>
        </w:rPr>
        <w:t xml:space="preserve"> на </w:t>
      </w:r>
      <w:proofErr w:type="spellStart"/>
      <w:r w:rsidRPr="003508BD">
        <w:rPr>
          <w:color w:val="333333"/>
          <w:szCs w:val="24"/>
          <w:lang w:eastAsia="bg-BG"/>
        </w:rPr>
        <w:t>такава</w:t>
      </w:r>
      <w:proofErr w:type="spellEnd"/>
      <w:r w:rsidRPr="003508BD">
        <w:rPr>
          <w:color w:val="333333"/>
          <w:szCs w:val="24"/>
          <w:lang w:eastAsia="bg-BG"/>
        </w:rPr>
        <w:t xml:space="preserve"> </w:t>
      </w:r>
      <w:proofErr w:type="spellStart"/>
      <w:r w:rsidRPr="003508BD">
        <w:rPr>
          <w:color w:val="333333"/>
          <w:szCs w:val="24"/>
          <w:lang w:eastAsia="bg-BG"/>
        </w:rPr>
        <w:t>възможност</w:t>
      </w:r>
      <w:proofErr w:type="spellEnd"/>
      <w:r w:rsidRPr="003508BD">
        <w:rPr>
          <w:color w:val="333333"/>
          <w:szCs w:val="24"/>
          <w:lang w:eastAsia="bg-BG"/>
        </w:rPr>
        <w:t xml:space="preserve"> </w:t>
      </w:r>
      <w:proofErr w:type="spellStart"/>
      <w:r w:rsidRPr="003508BD">
        <w:rPr>
          <w:color w:val="333333"/>
          <w:szCs w:val="24"/>
          <w:lang w:eastAsia="bg-BG"/>
        </w:rPr>
        <w:t>следва</w:t>
      </w:r>
      <w:proofErr w:type="spellEnd"/>
      <w:r w:rsidRPr="003508BD">
        <w:rPr>
          <w:color w:val="333333"/>
          <w:szCs w:val="24"/>
          <w:lang w:eastAsia="bg-BG"/>
        </w:rPr>
        <w:t xml:space="preserve"> </w:t>
      </w:r>
      <w:proofErr w:type="spellStart"/>
      <w:r w:rsidRPr="003508BD">
        <w:rPr>
          <w:color w:val="333333"/>
          <w:szCs w:val="24"/>
          <w:lang w:eastAsia="bg-BG"/>
        </w:rPr>
        <w:t>да</w:t>
      </w:r>
      <w:proofErr w:type="spellEnd"/>
      <w:r w:rsidRPr="003508BD">
        <w:rPr>
          <w:color w:val="333333"/>
          <w:szCs w:val="24"/>
          <w:lang w:eastAsia="bg-BG"/>
        </w:rPr>
        <w:t xml:space="preserve"> </w:t>
      </w:r>
      <w:proofErr w:type="spellStart"/>
      <w:r w:rsidRPr="003508BD">
        <w:rPr>
          <w:color w:val="333333"/>
          <w:szCs w:val="24"/>
          <w:lang w:eastAsia="bg-BG"/>
        </w:rPr>
        <w:t>бъде</w:t>
      </w:r>
      <w:proofErr w:type="spellEnd"/>
      <w:r w:rsidRPr="003508BD">
        <w:rPr>
          <w:color w:val="333333"/>
          <w:szCs w:val="24"/>
          <w:lang w:eastAsia="bg-BG"/>
        </w:rPr>
        <w:t xml:space="preserve"> </w:t>
      </w:r>
      <w:proofErr w:type="spellStart"/>
      <w:r w:rsidRPr="003508BD">
        <w:rPr>
          <w:color w:val="333333"/>
          <w:szCs w:val="24"/>
          <w:lang w:eastAsia="bg-BG"/>
        </w:rPr>
        <w:t>преценявано</w:t>
      </w:r>
      <w:proofErr w:type="spellEnd"/>
      <w:r w:rsidRPr="003508BD">
        <w:rPr>
          <w:color w:val="333333"/>
          <w:szCs w:val="24"/>
          <w:lang w:eastAsia="bg-BG"/>
        </w:rPr>
        <w:t xml:space="preserve"> с </w:t>
      </w:r>
      <w:proofErr w:type="spellStart"/>
      <w:r w:rsidRPr="003508BD">
        <w:rPr>
          <w:color w:val="333333"/>
          <w:szCs w:val="24"/>
          <w:lang w:eastAsia="bg-BG"/>
        </w:rPr>
        <w:t>оглед</w:t>
      </w:r>
      <w:proofErr w:type="spellEnd"/>
      <w:r w:rsidRPr="003508BD">
        <w:rPr>
          <w:color w:val="333333"/>
          <w:szCs w:val="24"/>
          <w:lang w:eastAsia="bg-BG"/>
        </w:rPr>
        <w:t xml:space="preserve"> на </w:t>
      </w:r>
      <w:proofErr w:type="spellStart"/>
      <w:r w:rsidRPr="003508BD">
        <w:rPr>
          <w:color w:val="333333"/>
          <w:szCs w:val="24"/>
          <w:lang w:eastAsia="bg-BG"/>
        </w:rPr>
        <w:t>специфичните</w:t>
      </w:r>
      <w:proofErr w:type="spellEnd"/>
      <w:r w:rsidRPr="003508BD">
        <w:rPr>
          <w:color w:val="333333"/>
          <w:szCs w:val="24"/>
          <w:lang w:eastAsia="bg-BG"/>
        </w:rPr>
        <w:t xml:space="preserve"> </w:t>
      </w:r>
      <w:proofErr w:type="spellStart"/>
      <w:r w:rsidRPr="003508BD">
        <w:rPr>
          <w:color w:val="333333"/>
          <w:szCs w:val="24"/>
          <w:lang w:eastAsia="bg-BG"/>
        </w:rPr>
        <w:t>характеристики</w:t>
      </w:r>
      <w:proofErr w:type="spellEnd"/>
      <w:r w:rsidRPr="003508BD">
        <w:rPr>
          <w:color w:val="333333"/>
          <w:szCs w:val="24"/>
          <w:lang w:eastAsia="bg-BG"/>
        </w:rPr>
        <w:t xml:space="preserve"> на </w:t>
      </w:r>
      <w:proofErr w:type="spellStart"/>
      <w:r w:rsidRPr="003508BD">
        <w:rPr>
          <w:color w:val="333333"/>
          <w:szCs w:val="24"/>
          <w:lang w:eastAsia="bg-BG"/>
        </w:rPr>
        <w:t>правото</w:t>
      </w:r>
      <w:proofErr w:type="spellEnd"/>
      <w:r w:rsidRPr="003508BD">
        <w:rPr>
          <w:color w:val="333333"/>
          <w:szCs w:val="24"/>
          <w:lang w:eastAsia="bg-BG"/>
        </w:rPr>
        <w:t xml:space="preserve"> на </w:t>
      </w:r>
      <w:proofErr w:type="spellStart"/>
      <w:r w:rsidRPr="003508BD">
        <w:rPr>
          <w:color w:val="333333"/>
          <w:szCs w:val="24"/>
          <w:lang w:eastAsia="bg-BG"/>
        </w:rPr>
        <w:t>Съюза</w:t>
      </w:r>
      <w:proofErr w:type="spellEnd"/>
      <w:r w:rsidRPr="003508BD">
        <w:rPr>
          <w:color w:val="333333"/>
          <w:szCs w:val="24"/>
          <w:lang w:eastAsia="bg-BG"/>
        </w:rPr>
        <w:t xml:space="preserve">, </w:t>
      </w:r>
      <w:proofErr w:type="spellStart"/>
      <w:r w:rsidRPr="003508BD">
        <w:rPr>
          <w:color w:val="333333"/>
          <w:szCs w:val="24"/>
          <w:lang w:eastAsia="bg-BG"/>
        </w:rPr>
        <w:t>особените</w:t>
      </w:r>
      <w:proofErr w:type="spellEnd"/>
      <w:r w:rsidRPr="003508BD">
        <w:rPr>
          <w:color w:val="333333"/>
          <w:szCs w:val="24"/>
          <w:lang w:eastAsia="bg-BG"/>
        </w:rPr>
        <w:t xml:space="preserve"> </w:t>
      </w:r>
      <w:proofErr w:type="spellStart"/>
      <w:r w:rsidRPr="003508BD">
        <w:rPr>
          <w:color w:val="333333"/>
          <w:szCs w:val="24"/>
          <w:lang w:eastAsia="bg-BG"/>
        </w:rPr>
        <w:t>трудности</w:t>
      </w:r>
      <w:proofErr w:type="spellEnd"/>
      <w:r w:rsidRPr="003508BD">
        <w:rPr>
          <w:color w:val="333333"/>
          <w:szCs w:val="24"/>
          <w:lang w:eastAsia="bg-BG"/>
        </w:rPr>
        <w:t xml:space="preserve"> при </w:t>
      </w:r>
      <w:proofErr w:type="spellStart"/>
      <w:r w:rsidRPr="003508BD">
        <w:rPr>
          <w:color w:val="333333"/>
          <w:szCs w:val="24"/>
          <w:lang w:eastAsia="bg-BG"/>
        </w:rPr>
        <w:t>неговото</w:t>
      </w:r>
      <w:proofErr w:type="spellEnd"/>
      <w:r w:rsidRPr="003508BD">
        <w:rPr>
          <w:color w:val="333333"/>
          <w:szCs w:val="24"/>
          <w:lang w:eastAsia="bg-BG"/>
        </w:rPr>
        <w:t xml:space="preserve"> </w:t>
      </w:r>
      <w:proofErr w:type="spellStart"/>
      <w:r w:rsidRPr="003508BD">
        <w:rPr>
          <w:color w:val="333333"/>
          <w:szCs w:val="24"/>
          <w:lang w:eastAsia="bg-BG"/>
        </w:rPr>
        <w:t>тълкуване</w:t>
      </w:r>
      <w:proofErr w:type="spellEnd"/>
      <w:r w:rsidRPr="003508BD">
        <w:rPr>
          <w:color w:val="333333"/>
          <w:szCs w:val="24"/>
          <w:lang w:eastAsia="bg-BG"/>
        </w:rPr>
        <w:t xml:space="preserve"> и </w:t>
      </w:r>
      <w:proofErr w:type="spellStart"/>
      <w:r w:rsidRPr="003508BD">
        <w:rPr>
          <w:color w:val="333333"/>
          <w:szCs w:val="24"/>
          <w:lang w:eastAsia="bg-BG"/>
        </w:rPr>
        <w:t>риска</w:t>
      </w:r>
      <w:proofErr w:type="spellEnd"/>
      <w:r w:rsidRPr="003508BD">
        <w:rPr>
          <w:color w:val="333333"/>
          <w:szCs w:val="24"/>
          <w:lang w:eastAsia="bg-BG"/>
        </w:rPr>
        <w:t xml:space="preserve"> от </w:t>
      </w:r>
      <w:proofErr w:type="spellStart"/>
      <w:r w:rsidRPr="003508BD">
        <w:rPr>
          <w:color w:val="333333"/>
          <w:szCs w:val="24"/>
          <w:lang w:eastAsia="bg-BG"/>
        </w:rPr>
        <w:t>различия</w:t>
      </w:r>
      <w:proofErr w:type="spellEnd"/>
      <w:r w:rsidRPr="003508BD">
        <w:rPr>
          <w:color w:val="333333"/>
          <w:szCs w:val="24"/>
          <w:lang w:eastAsia="bg-BG"/>
        </w:rPr>
        <w:t xml:space="preserve"> в </w:t>
      </w:r>
      <w:proofErr w:type="spellStart"/>
      <w:r w:rsidRPr="003508BD">
        <w:rPr>
          <w:color w:val="333333"/>
          <w:szCs w:val="24"/>
          <w:lang w:eastAsia="bg-BG"/>
        </w:rPr>
        <w:t>съдебната</w:t>
      </w:r>
      <w:proofErr w:type="spellEnd"/>
      <w:r w:rsidRPr="003508BD">
        <w:rPr>
          <w:color w:val="333333"/>
          <w:szCs w:val="24"/>
          <w:lang w:eastAsia="bg-BG"/>
        </w:rPr>
        <w:t xml:space="preserve"> </w:t>
      </w:r>
      <w:proofErr w:type="spellStart"/>
      <w:r w:rsidRPr="003508BD">
        <w:rPr>
          <w:color w:val="333333"/>
          <w:szCs w:val="24"/>
          <w:lang w:eastAsia="bg-BG"/>
        </w:rPr>
        <w:t>практика</w:t>
      </w:r>
      <w:proofErr w:type="spellEnd"/>
      <w:r w:rsidRPr="003508BD">
        <w:rPr>
          <w:color w:val="333333"/>
          <w:szCs w:val="24"/>
          <w:lang w:eastAsia="bg-BG"/>
        </w:rPr>
        <w:t xml:space="preserve"> в </w:t>
      </w:r>
      <w:proofErr w:type="spellStart"/>
      <w:r w:rsidRPr="003508BD">
        <w:rPr>
          <w:color w:val="333333"/>
          <w:szCs w:val="24"/>
          <w:lang w:eastAsia="bg-BG"/>
        </w:rPr>
        <w:t>рамките</w:t>
      </w:r>
      <w:proofErr w:type="spellEnd"/>
      <w:r w:rsidRPr="003508BD">
        <w:rPr>
          <w:color w:val="333333"/>
          <w:szCs w:val="24"/>
          <w:lang w:eastAsia="bg-BG"/>
        </w:rPr>
        <w:t xml:space="preserve"> на </w:t>
      </w:r>
      <w:proofErr w:type="spellStart"/>
      <w:r w:rsidRPr="003508BD">
        <w:rPr>
          <w:color w:val="333333"/>
          <w:szCs w:val="24"/>
          <w:lang w:eastAsia="bg-BG"/>
        </w:rPr>
        <w:t>Съюза</w:t>
      </w:r>
      <w:proofErr w:type="spellEnd"/>
      <w:r w:rsidRPr="0002627F">
        <w:rPr>
          <w:color w:val="333333"/>
          <w:szCs w:val="24"/>
          <w:lang w:val="bg-BG" w:eastAsia="bg-BG"/>
        </w:rPr>
        <w:t>.</w:t>
      </w:r>
    </w:p>
    <w:p w14:paraId="4771B3E7" w14:textId="3B8B70FA" w:rsidR="0008773F" w:rsidRPr="0002627F" w:rsidRDefault="0008773F" w:rsidP="0008773F">
      <w:pPr>
        <w:pStyle w:val="JuList"/>
        <w:ind w:left="0" w:firstLine="0"/>
        <w:rPr>
          <w:color w:val="333333"/>
          <w:szCs w:val="24"/>
          <w:shd w:val="clear" w:color="auto" w:fill="FFFFFF"/>
          <w:lang w:val="bg-BG"/>
        </w:rPr>
      </w:pPr>
      <w:proofErr w:type="spellStart"/>
      <w:r w:rsidRPr="0002627F">
        <w:rPr>
          <w:color w:val="333333"/>
          <w:szCs w:val="24"/>
          <w:shd w:val="clear" w:color="auto" w:fill="FFFFFF"/>
        </w:rPr>
        <w:t>Такава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юрисдикция</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може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да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бъде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освободена</w:t>
      </w:r>
      <w:proofErr w:type="spellEnd"/>
      <w:r w:rsidRPr="0002627F">
        <w:rPr>
          <w:color w:val="333333"/>
          <w:szCs w:val="24"/>
          <w:shd w:val="clear" w:color="auto" w:fill="FFFFFF"/>
        </w:rPr>
        <w:t xml:space="preserve"> от </w:t>
      </w:r>
      <w:proofErr w:type="spellStart"/>
      <w:r w:rsidRPr="0002627F">
        <w:rPr>
          <w:color w:val="333333"/>
          <w:szCs w:val="24"/>
          <w:shd w:val="clear" w:color="auto" w:fill="FFFFFF"/>
        </w:rPr>
        <w:t>посоченото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задължение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само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поради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това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че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вече</w:t>
      </w:r>
      <w:proofErr w:type="spellEnd"/>
      <w:r w:rsidRPr="0002627F">
        <w:rPr>
          <w:color w:val="333333"/>
          <w:szCs w:val="24"/>
          <w:shd w:val="clear" w:color="auto" w:fill="FFFFFF"/>
        </w:rPr>
        <w:t xml:space="preserve"> е </w:t>
      </w:r>
      <w:proofErr w:type="spellStart"/>
      <w:r w:rsidRPr="0002627F">
        <w:rPr>
          <w:color w:val="333333"/>
          <w:szCs w:val="24"/>
          <w:shd w:val="clear" w:color="auto" w:fill="FFFFFF"/>
        </w:rPr>
        <w:t>сезирала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Съда</w:t>
      </w:r>
      <w:proofErr w:type="spellEnd"/>
      <w:r w:rsidRPr="0002627F">
        <w:rPr>
          <w:color w:val="333333"/>
          <w:szCs w:val="24"/>
          <w:shd w:val="clear" w:color="auto" w:fill="FFFFFF"/>
        </w:rPr>
        <w:t xml:space="preserve"> с преюдициално </w:t>
      </w:r>
      <w:proofErr w:type="spellStart"/>
      <w:r w:rsidRPr="0002627F">
        <w:rPr>
          <w:color w:val="333333"/>
          <w:szCs w:val="24"/>
          <w:shd w:val="clear" w:color="auto" w:fill="FFFFFF"/>
        </w:rPr>
        <w:t>запитване</w:t>
      </w:r>
      <w:proofErr w:type="spellEnd"/>
      <w:r w:rsidRPr="0002627F">
        <w:rPr>
          <w:color w:val="333333"/>
          <w:szCs w:val="24"/>
          <w:shd w:val="clear" w:color="auto" w:fill="FFFFFF"/>
        </w:rPr>
        <w:t xml:space="preserve"> в </w:t>
      </w:r>
      <w:proofErr w:type="spellStart"/>
      <w:r w:rsidRPr="0002627F">
        <w:rPr>
          <w:color w:val="333333"/>
          <w:szCs w:val="24"/>
          <w:shd w:val="clear" w:color="auto" w:fill="FFFFFF"/>
        </w:rPr>
        <w:t>рамките</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същото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национално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дело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Тя</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обаче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може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да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отправи</w:t>
      </w:r>
      <w:proofErr w:type="spellEnd"/>
      <w:r w:rsidRPr="0002627F">
        <w:rPr>
          <w:color w:val="333333"/>
          <w:szCs w:val="24"/>
          <w:shd w:val="clear" w:color="auto" w:fill="FFFFFF"/>
        </w:rPr>
        <w:t xml:space="preserve"> преюдициален </w:t>
      </w:r>
      <w:proofErr w:type="spellStart"/>
      <w:r w:rsidRPr="0002627F">
        <w:rPr>
          <w:color w:val="333333"/>
          <w:szCs w:val="24"/>
          <w:shd w:val="clear" w:color="auto" w:fill="FFFFFF"/>
        </w:rPr>
        <w:t>въпрос</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до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Съда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поради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основания</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за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недопустимост</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присъщи</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производството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пред</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тази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юрисдикция</w:t>
      </w:r>
      <w:proofErr w:type="spellEnd"/>
      <w:r w:rsidRPr="0002627F">
        <w:rPr>
          <w:color w:val="333333"/>
          <w:szCs w:val="24"/>
          <w:shd w:val="clear" w:color="auto" w:fill="FFFFFF"/>
        </w:rPr>
        <w:t xml:space="preserve">, при </w:t>
      </w:r>
      <w:proofErr w:type="spellStart"/>
      <w:r w:rsidRPr="0002627F">
        <w:rPr>
          <w:color w:val="333333"/>
          <w:szCs w:val="24"/>
          <w:shd w:val="clear" w:color="auto" w:fill="FFFFFF"/>
        </w:rPr>
        <w:t>условие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че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спазени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принципите</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равностойност</w:t>
      </w:r>
      <w:proofErr w:type="spellEnd"/>
      <w:r w:rsidRPr="0002627F">
        <w:rPr>
          <w:color w:val="333333"/>
          <w:szCs w:val="24"/>
          <w:shd w:val="clear" w:color="auto" w:fill="FFFFFF"/>
        </w:rPr>
        <w:t xml:space="preserve"> и на </w:t>
      </w:r>
      <w:proofErr w:type="spellStart"/>
      <w:r w:rsidRPr="0002627F">
        <w:rPr>
          <w:color w:val="333333"/>
          <w:szCs w:val="24"/>
          <w:shd w:val="clear" w:color="auto" w:fill="FFFFFF"/>
        </w:rPr>
        <w:t>ефективност</w:t>
      </w:r>
      <w:proofErr w:type="spellEnd"/>
      <w:r w:rsidRPr="0002627F">
        <w:rPr>
          <w:color w:val="333333"/>
          <w:szCs w:val="24"/>
          <w:shd w:val="clear" w:color="auto" w:fill="FFFFFF"/>
          <w:lang w:val="bg-BG"/>
        </w:rPr>
        <w:t>.</w:t>
      </w:r>
      <w:r w:rsidR="0002627F" w:rsidRPr="0002627F">
        <w:rPr>
          <w:color w:val="333333"/>
          <w:szCs w:val="24"/>
          <w:shd w:val="clear" w:color="auto" w:fill="FFFFFF"/>
          <w:lang w:val="bg-BG"/>
        </w:rPr>
        <w:t xml:space="preserve"> </w:t>
      </w:r>
      <w:hyperlink r:id="rId3634"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4D872BB9" w14:textId="77777777" w:rsidR="0002627F" w:rsidRDefault="0002627F" w:rsidP="0002627F">
      <w:pPr>
        <w:pStyle w:val="JuList"/>
        <w:pBdr>
          <w:bottom w:val="single" w:sz="4" w:space="1" w:color="auto"/>
        </w:pBdr>
        <w:ind w:left="0" w:firstLine="0"/>
        <w:rPr>
          <w:szCs w:val="24"/>
        </w:rPr>
      </w:pPr>
      <w:proofErr w:type="spellStart"/>
      <w:r w:rsidRPr="00305952">
        <w:rPr>
          <w:rStyle w:val="Emphasis"/>
          <w:szCs w:val="24"/>
        </w:rPr>
        <w:t>Решение</w:t>
      </w:r>
      <w:proofErr w:type="spellEnd"/>
      <w:r w:rsidRPr="00305952">
        <w:rPr>
          <w:rStyle w:val="Emphasis"/>
          <w:szCs w:val="24"/>
        </w:rPr>
        <w:t xml:space="preserve"> на СЕС (</w:t>
      </w:r>
      <w:proofErr w:type="spellStart"/>
      <w:r w:rsidRPr="00305952">
        <w:rPr>
          <w:rStyle w:val="Emphasis"/>
          <w:szCs w:val="24"/>
        </w:rPr>
        <w:t>голям</w:t>
      </w:r>
      <w:proofErr w:type="spellEnd"/>
      <w:r w:rsidRPr="00305952">
        <w:rPr>
          <w:rStyle w:val="Emphasis"/>
          <w:szCs w:val="24"/>
        </w:rPr>
        <w:t xml:space="preserve"> </w:t>
      </w:r>
      <w:proofErr w:type="spellStart"/>
      <w:r w:rsidRPr="00305952">
        <w:rPr>
          <w:rStyle w:val="Emphasis"/>
          <w:szCs w:val="24"/>
        </w:rPr>
        <w:t>състав</w:t>
      </w:r>
      <w:proofErr w:type="spellEnd"/>
      <w:r w:rsidRPr="00305952">
        <w:rPr>
          <w:rStyle w:val="Emphasis"/>
          <w:szCs w:val="24"/>
        </w:rPr>
        <w:t>) по</w:t>
      </w:r>
      <w:r w:rsidRPr="00305952">
        <w:rPr>
          <w:rStyle w:val="Emphasis"/>
          <w:i w:val="0"/>
          <w:iCs w:val="0"/>
          <w:szCs w:val="24"/>
        </w:rPr>
        <w:t xml:space="preserve"> </w:t>
      </w:r>
      <w:hyperlink r:id="rId3635" w:history="1">
        <w:proofErr w:type="spellStart"/>
        <w:r w:rsidRPr="00305952">
          <w:rPr>
            <w:rStyle w:val="Hyperlink"/>
            <w:i/>
            <w:iCs/>
            <w:szCs w:val="24"/>
          </w:rPr>
          <w:t>дело</w:t>
        </w:r>
        <w:proofErr w:type="spellEnd"/>
        <w:r w:rsidRPr="00305952">
          <w:rPr>
            <w:rStyle w:val="Hyperlink"/>
            <w:i/>
            <w:iCs/>
            <w:szCs w:val="24"/>
          </w:rPr>
          <w:t xml:space="preserve"> C</w:t>
        </w:r>
        <w:r w:rsidRPr="00305952">
          <w:rPr>
            <w:rStyle w:val="Hyperlink"/>
            <w:i/>
            <w:iCs/>
            <w:szCs w:val="24"/>
          </w:rPr>
          <w:noBreakHyphen/>
          <w:t>561/19</w:t>
        </w:r>
      </w:hyperlink>
      <w:r w:rsidRPr="0002627F">
        <w:rPr>
          <w:szCs w:val="24"/>
        </w:rPr>
        <w:t xml:space="preserve"> </w:t>
      </w:r>
    </w:p>
    <w:p w14:paraId="40270962" w14:textId="77777777" w:rsidR="0002627F" w:rsidRDefault="0002627F" w:rsidP="0008773F">
      <w:pPr>
        <w:pStyle w:val="JuList"/>
        <w:ind w:left="0" w:firstLine="0"/>
        <w:rPr>
          <w:szCs w:val="24"/>
        </w:rPr>
      </w:pPr>
    </w:p>
    <w:p w14:paraId="341CDB0A" w14:textId="7BB88065" w:rsidR="0002627F" w:rsidRPr="0002627F" w:rsidRDefault="0002627F" w:rsidP="0008773F">
      <w:pPr>
        <w:pStyle w:val="JuList"/>
        <w:ind w:left="0" w:firstLine="0"/>
        <w:rPr>
          <w:color w:val="333333"/>
          <w:szCs w:val="24"/>
          <w:lang w:val="bg-BG" w:eastAsia="bg-BG"/>
        </w:rPr>
      </w:pPr>
      <w:proofErr w:type="spellStart"/>
      <w:r w:rsidRPr="003455D2">
        <w:rPr>
          <w:color w:val="333333"/>
          <w:szCs w:val="24"/>
          <w:lang w:eastAsia="bg-BG"/>
        </w:rPr>
        <w:t>Член</w:t>
      </w:r>
      <w:proofErr w:type="spellEnd"/>
      <w:r w:rsidRPr="003455D2">
        <w:rPr>
          <w:color w:val="333333"/>
          <w:szCs w:val="24"/>
          <w:lang w:eastAsia="bg-BG"/>
        </w:rPr>
        <w:t xml:space="preserve"> 5, </w:t>
      </w:r>
      <w:r w:rsidR="00CE3D66">
        <w:rPr>
          <w:color w:val="333333"/>
          <w:szCs w:val="24"/>
          <w:lang w:val="bg-BG" w:eastAsia="bg-BG"/>
        </w:rPr>
        <w:t>§</w:t>
      </w:r>
      <w:r w:rsidRPr="003455D2">
        <w:rPr>
          <w:color w:val="333333"/>
          <w:szCs w:val="24"/>
          <w:lang w:eastAsia="bg-BG"/>
        </w:rPr>
        <w:t xml:space="preserve"> 1 от </w:t>
      </w:r>
      <w:proofErr w:type="spellStart"/>
      <w:r w:rsidRPr="003455D2">
        <w:rPr>
          <w:color w:val="333333"/>
          <w:szCs w:val="24"/>
          <w:lang w:eastAsia="bg-BG"/>
        </w:rPr>
        <w:t>Рамково</w:t>
      </w:r>
      <w:proofErr w:type="spellEnd"/>
      <w:r w:rsidRPr="003455D2">
        <w:rPr>
          <w:color w:val="333333"/>
          <w:szCs w:val="24"/>
          <w:lang w:eastAsia="bg-BG"/>
        </w:rPr>
        <w:t xml:space="preserve"> </w:t>
      </w:r>
      <w:proofErr w:type="spellStart"/>
      <w:r w:rsidRPr="003455D2">
        <w:rPr>
          <w:color w:val="333333"/>
          <w:szCs w:val="24"/>
          <w:lang w:eastAsia="bg-BG"/>
        </w:rPr>
        <w:t>решение</w:t>
      </w:r>
      <w:proofErr w:type="spellEnd"/>
      <w:r w:rsidRPr="003455D2">
        <w:rPr>
          <w:color w:val="333333"/>
          <w:szCs w:val="24"/>
          <w:lang w:eastAsia="bg-BG"/>
        </w:rPr>
        <w:t xml:space="preserve"> 2005/214/ПВР </w:t>
      </w:r>
      <w:proofErr w:type="spellStart"/>
      <w:r w:rsidRPr="003455D2">
        <w:rPr>
          <w:color w:val="333333"/>
          <w:szCs w:val="24"/>
          <w:lang w:eastAsia="bg-BG"/>
        </w:rPr>
        <w:t>относно</w:t>
      </w:r>
      <w:proofErr w:type="spellEnd"/>
      <w:r w:rsidRPr="003455D2">
        <w:rPr>
          <w:color w:val="333333"/>
          <w:szCs w:val="24"/>
          <w:lang w:eastAsia="bg-BG"/>
        </w:rPr>
        <w:t xml:space="preserve"> </w:t>
      </w:r>
      <w:proofErr w:type="spellStart"/>
      <w:r w:rsidRPr="003455D2">
        <w:rPr>
          <w:color w:val="333333"/>
          <w:szCs w:val="24"/>
          <w:lang w:eastAsia="bg-BG"/>
        </w:rPr>
        <w:t>прилагането</w:t>
      </w:r>
      <w:proofErr w:type="spellEnd"/>
      <w:r w:rsidRPr="003455D2">
        <w:rPr>
          <w:color w:val="333333"/>
          <w:szCs w:val="24"/>
          <w:lang w:eastAsia="bg-BG"/>
        </w:rPr>
        <w:t xml:space="preserve"> на </w:t>
      </w:r>
      <w:proofErr w:type="spellStart"/>
      <w:r w:rsidRPr="003455D2">
        <w:rPr>
          <w:color w:val="333333"/>
          <w:szCs w:val="24"/>
          <w:lang w:eastAsia="bg-BG"/>
        </w:rPr>
        <w:t>принципа</w:t>
      </w:r>
      <w:proofErr w:type="spellEnd"/>
      <w:r w:rsidRPr="003455D2">
        <w:rPr>
          <w:color w:val="333333"/>
          <w:szCs w:val="24"/>
          <w:lang w:eastAsia="bg-BG"/>
        </w:rPr>
        <w:t xml:space="preserve"> </w:t>
      </w:r>
      <w:proofErr w:type="spellStart"/>
      <w:r w:rsidRPr="003455D2">
        <w:rPr>
          <w:color w:val="333333"/>
          <w:szCs w:val="24"/>
          <w:lang w:eastAsia="bg-BG"/>
        </w:rPr>
        <w:t>за</w:t>
      </w:r>
      <w:proofErr w:type="spellEnd"/>
      <w:r w:rsidRPr="003455D2">
        <w:rPr>
          <w:color w:val="333333"/>
          <w:szCs w:val="24"/>
          <w:lang w:eastAsia="bg-BG"/>
        </w:rPr>
        <w:t xml:space="preserve"> </w:t>
      </w:r>
      <w:proofErr w:type="spellStart"/>
      <w:r w:rsidRPr="003455D2">
        <w:rPr>
          <w:color w:val="333333"/>
          <w:szCs w:val="24"/>
          <w:lang w:eastAsia="bg-BG"/>
        </w:rPr>
        <w:t>признаване</w:t>
      </w:r>
      <w:proofErr w:type="spellEnd"/>
      <w:r w:rsidRPr="003455D2">
        <w:rPr>
          <w:color w:val="333333"/>
          <w:szCs w:val="24"/>
          <w:lang w:eastAsia="bg-BG"/>
        </w:rPr>
        <w:t xml:space="preserve"> на </w:t>
      </w:r>
      <w:proofErr w:type="spellStart"/>
      <w:r w:rsidRPr="003455D2">
        <w:rPr>
          <w:color w:val="333333"/>
          <w:szCs w:val="24"/>
          <w:lang w:eastAsia="bg-BG"/>
        </w:rPr>
        <w:t>финансови</w:t>
      </w:r>
      <w:proofErr w:type="spellEnd"/>
      <w:r w:rsidRPr="003455D2">
        <w:rPr>
          <w:color w:val="333333"/>
          <w:szCs w:val="24"/>
          <w:lang w:eastAsia="bg-BG"/>
        </w:rPr>
        <w:t xml:space="preserve"> </w:t>
      </w:r>
      <w:proofErr w:type="spellStart"/>
      <w:r w:rsidRPr="003455D2">
        <w:rPr>
          <w:color w:val="333333"/>
          <w:szCs w:val="24"/>
          <w:lang w:eastAsia="bg-BG"/>
        </w:rPr>
        <w:t>санкции</w:t>
      </w:r>
      <w:proofErr w:type="spellEnd"/>
      <w:r w:rsidRPr="003455D2">
        <w:rPr>
          <w:color w:val="333333"/>
          <w:szCs w:val="24"/>
          <w:lang w:eastAsia="bg-BG"/>
        </w:rPr>
        <w:t xml:space="preserve">, </w:t>
      </w:r>
      <w:proofErr w:type="spellStart"/>
      <w:r w:rsidRPr="003455D2">
        <w:rPr>
          <w:color w:val="333333"/>
          <w:szCs w:val="24"/>
          <w:lang w:eastAsia="bg-BG"/>
        </w:rPr>
        <w:t>изменено</w:t>
      </w:r>
      <w:proofErr w:type="spellEnd"/>
      <w:r w:rsidRPr="003455D2">
        <w:rPr>
          <w:color w:val="333333"/>
          <w:szCs w:val="24"/>
          <w:lang w:eastAsia="bg-BG"/>
        </w:rPr>
        <w:t xml:space="preserve"> с </w:t>
      </w:r>
      <w:proofErr w:type="spellStart"/>
      <w:r w:rsidRPr="003455D2">
        <w:rPr>
          <w:color w:val="333333"/>
          <w:szCs w:val="24"/>
          <w:lang w:eastAsia="bg-BG"/>
        </w:rPr>
        <w:t>Рамково</w:t>
      </w:r>
      <w:proofErr w:type="spellEnd"/>
      <w:r w:rsidRPr="003455D2">
        <w:rPr>
          <w:color w:val="333333"/>
          <w:szCs w:val="24"/>
          <w:lang w:eastAsia="bg-BG"/>
        </w:rPr>
        <w:t xml:space="preserve"> </w:t>
      </w:r>
      <w:proofErr w:type="spellStart"/>
      <w:r w:rsidRPr="003455D2">
        <w:rPr>
          <w:color w:val="333333"/>
          <w:szCs w:val="24"/>
          <w:lang w:eastAsia="bg-BG"/>
        </w:rPr>
        <w:t>решение</w:t>
      </w:r>
      <w:proofErr w:type="spellEnd"/>
      <w:r w:rsidRPr="003455D2">
        <w:rPr>
          <w:color w:val="333333"/>
          <w:szCs w:val="24"/>
          <w:lang w:eastAsia="bg-BG"/>
        </w:rPr>
        <w:t xml:space="preserve"> 2009/299/ПВР, </w:t>
      </w:r>
      <w:proofErr w:type="spellStart"/>
      <w:r w:rsidRPr="003455D2">
        <w:rPr>
          <w:color w:val="333333"/>
          <w:szCs w:val="24"/>
          <w:lang w:eastAsia="bg-BG"/>
        </w:rPr>
        <w:t>трябва</w:t>
      </w:r>
      <w:proofErr w:type="spellEnd"/>
      <w:r w:rsidRPr="003455D2">
        <w:rPr>
          <w:color w:val="333333"/>
          <w:szCs w:val="24"/>
          <w:lang w:eastAsia="bg-BG"/>
        </w:rPr>
        <w:t xml:space="preserve"> </w:t>
      </w:r>
      <w:proofErr w:type="spellStart"/>
      <w:r w:rsidRPr="003455D2">
        <w:rPr>
          <w:color w:val="333333"/>
          <w:szCs w:val="24"/>
          <w:lang w:eastAsia="bg-BG"/>
        </w:rPr>
        <w:t>да</w:t>
      </w:r>
      <w:proofErr w:type="spellEnd"/>
      <w:r w:rsidRPr="003455D2">
        <w:rPr>
          <w:color w:val="333333"/>
          <w:szCs w:val="24"/>
          <w:lang w:eastAsia="bg-BG"/>
        </w:rPr>
        <w:t xml:space="preserve"> се </w:t>
      </w:r>
      <w:proofErr w:type="spellStart"/>
      <w:r w:rsidRPr="003455D2">
        <w:rPr>
          <w:color w:val="333333"/>
          <w:szCs w:val="24"/>
          <w:lang w:eastAsia="bg-BG"/>
        </w:rPr>
        <w:t>тълкува</w:t>
      </w:r>
      <w:proofErr w:type="spellEnd"/>
      <w:r w:rsidRPr="003455D2">
        <w:rPr>
          <w:color w:val="333333"/>
          <w:szCs w:val="24"/>
          <w:lang w:eastAsia="bg-BG"/>
        </w:rPr>
        <w:t xml:space="preserve"> в </w:t>
      </w:r>
      <w:proofErr w:type="spellStart"/>
      <w:r w:rsidRPr="003455D2">
        <w:rPr>
          <w:color w:val="333333"/>
          <w:szCs w:val="24"/>
          <w:lang w:eastAsia="bg-BG"/>
        </w:rPr>
        <w:t>смисъл</w:t>
      </w:r>
      <w:proofErr w:type="spellEnd"/>
      <w:r w:rsidRPr="003455D2">
        <w:rPr>
          <w:color w:val="333333"/>
          <w:szCs w:val="24"/>
          <w:lang w:eastAsia="bg-BG"/>
        </w:rPr>
        <w:t xml:space="preserve">, </w:t>
      </w:r>
      <w:proofErr w:type="spellStart"/>
      <w:r w:rsidRPr="003455D2">
        <w:rPr>
          <w:color w:val="333333"/>
          <w:szCs w:val="24"/>
          <w:lang w:eastAsia="bg-BG"/>
        </w:rPr>
        <w:t>че</w:t>
      </w:r>
      <w:proofErr w:type="spellEnd"/>
      <w:r w:rsidRPr="003455D2">
        <w:rPr>
          <w:color w:val="333333"/>
          <w:szCs w:val="24"/>
          <w:lang w:eastAsia="bg-BG"/>
        </w:rPr>
        <w:t xml:space="preserve"> с </w:t>
      </w:r>
      <w:proofErr w:type="spellStart"/>
      <w:r w:rsidRPr="003455D2">
        <w:rPr>
          <w:color w:val="333333"/>
          <w:szCs w:val="24"/>
          <w:lang w:eastAsia="bg-BG"/>
        </w:rPr>
        <w:t>изключение</w:t>
      </w:r>
      <w:proofErr w:type="spellEnd"/>
      <w:r w:rsidRPr="003455D2">
        <w:rPr>
          <w:color w:val="333333"/>
          <w:szCs w:val="24"/>
          <w:lang w:eastAsia="bg-BG"/>
        </w:rPr>
        <w:t xml:space="preserve"> на </w:t>
      </w:r>
      <w:proofErr w:type="spellStart"/>
      <w:r w:rsidRPr="003455D2">
        <w:rPr>
          <w:color w:val="333333"/>
          <w:szCs w:val="24"/>
          <w:lang w:eastAsia="bg-BG"/>
        </w:rPr>
        <w:t>някоя</w:t>
      </w:r>
      <w:proofErr w:type="spellEnd"/>
      <w:r w:rsidRPr="003455D2">
        <w:rPr>
          <w:color w:val="333333"/>
          <w:szCs w:val="24"/>
          <w:lang w:eastAsia="bg-BG"/>
        </w:rPr>
        <w:t xml:space="preserve"> от </w:t>
      </w:r>
      <w:proofErr w:type="spellStart"/>
      <w:r w:rsidRPr="003455D2">
        <w:rPr>
          <w:color w:val="333333"/>
          <w:szCs w:val="24"/>
          <w:lang w:eastAsia="bg-BG"/>
        </w:rPr>
        <w:t>изрично</w:t>
      </w:r>
      <w:proofErr w:type="spellEnd"/>
      <w:r w:rsidRPr="003455D2">
        <w:rPr>
          <w:color w:val="333333"/>
          <w:szCs w:val="24"/>
          <w:lang w:eastAsia="bg-BG"/>
        </w:rPr>
        <w:t xml:space="preserve"> </w:t>
      </w:r>
      <w:proofErr w:type="spellStart"/>
      <w:r w:rsidRPr="003455D2">
        <w:rPr>
          <w:color w:val="333333"/>
          <w:szCs w:val="24"/>
          <w:lang w:eastAsia="bg-BG"/>
        </w:rPr>
        <w:t>предвидените</w:t>
      </w:r>
      <w:proofErr w:type="spellEnd"/>
      <w:r w:rsidRPr="003455D2">
        <w:rPr>
          <w:color w:val="333333"/>
          <w:szCs w:val="24"/>
          <w:lang w:eastAsia="bg-BG"/>
        </w:rPr>
        <w:t xml:space="preserve"> в </w:t>
      </w:r>
      <w:proofErr w:type="spellStart"/>
      <w:r w:rsidRPr="003455D2">
        <w:rPr>
          <w:color w:val="333333"/>
          <w:szCs w:val="24"/>
          <w:lang w:eastAsia="bg-BG"/>
        </w:rPr>
        <w:t>това</w:t>
      </w:r>
      <w:proofErr w:type="spellEnd"/>
      <w:r w:rsidRPr="003455D2">
        <w:rPr>
          <w:color w:val="333333"/>
          <w:szCs w:val="24"/>
          <w:lang w:eastAsia="bg-BG"/>
        </w:rPr>
        <w:t xml:space="preserve"> </w:t>
      </w:r>
      <w:proofErr w:type="spellStart"/>
      <w:r w:rsidRPr="003455D2">
        <w:rPr>
          <w:color w:val="333333"/>
          <w:szCs w:val="24"/>
          <w:lang w:eastAsia="bg-BG"/>
        </w:rPr>
        <w:t>рамково</w:t>
      </w:r>
      <w:proofErr w:type="spellEnd"/>
      <w:r w:rsidRPr="003455D2">
        <w:rPr>
          <w:color w:val="333333"/>
          <w:szCs w:val="24"/>
          <w:lang w:eastAsia="bg-BG"/>
        </w:rPr>
        <w:t xml:space="preserve"> </w:t>
      </w:r>
      <w:proofErr w:type="spellStart"/>
      <w:r w:rsidRPr="003455D2">
        <w:rPr>
          <w:color w:val="333333"/>
          <w:szCs w:val="24"/>
          <w:lang w:eastAsia="bg-BG"/>
        </w:rPr>
        <w:t>решение</w:t>
      </w:r>
      <w:proofErr w:type="spellEnd"/>
      <w:r w:rsidRPr="003455D2">
        <w:rPr>
          <w:color w:val="333333"/>
          <w:szCs w:val="24"/>
          <w:lang w:eastAsia="bg-BG"/>
        </w:rPr>
        <w:t xml:space="preserve"> </w:t>
      </w:r>
      <w:proofErr w:type="spellStart"/>
      <w:r w:rsidRPr="003455D2">
        <w:rPr>
          <w:color w:val="333333"/>
          <w:szCs w:val="24"/>
          <w:lang w:eastAsia="bg-BG"/>
        </w:rPr>
        <w:t>причини</w:t>
      </w:r>
      <w:proofErr w:type="spellEnd"/>
      <w:r w:rsidRPr="003455D2">
        <w:rPr>
          <w:color w:val="333333"/>
          <w:szCs w:val="24"/>
          <w:lang w:eastAsia="bg-BG"/>
        </w:rPr>
        <w:t xml:space="preserve"> </w:t>
      </w:r>
      <w:proofErr w:type="spellStart"/>
      <w:r w:rsidRPr="003455D2">
        <w:rPr>
          <w:color w:val="333333"/>
          <w:szCs w:val="24"/>
          <w:lang w:eastAsia="bg-BG"/>
        </w:rPr>
        <w:t>за</w:t>
      </w:r>
      <w:proofErr w:type="spellEnd"/>
      <w:r w:rsidRPr="003455D2">
        <w:rPr>
          <w:color w:val="333333"/>
          <w:szCs w:val="24"/>
          <w:lang w:eastAsia="bg-BG"/>
        </w:rPr>
        <w:t xml:space="preserve"> </w:t>
      </w:r>
      <w:proofErr w:type="spellStart"/>
      <w:r w:rsidRPr="003455D2">
        <w:rPr>
          <w:color w:val="333333"/>
          <w:szCs w:val="24"/>
          <w:lang w:eastAsia="bg-BG"/>
        </w:rPr>
        <w:t>отказ</w:t>
      </w:r>
      <w:proofErr w:type="spellEnd"/>
      <w:r w:rsidRPr="003455D2">
        <w:rPr>
          <w:color w:val="333333"/>
          <w:szCs w:val="24"/>
          <w:lang w:eastAsia="bg-BG"/>
        </w:rPr>
        <w:t xml:space="preserve"> </w:t>
      </w:r>
      <w:proofErr w:type="spellStart"/>
      <w:r w:rsidRPr="003455D2">
        <w:rPr>
          <w:color w:val="333333"/>
          <w:szCs w:val="24"/>
          <w:lang w:eastAsia="bg-BG"/>
        </w:rPr>
        <w:t>за</w:t>
      </w:r>
      <w:proofErr w:type="spellEnd"/>
      <w:r w:rsidRPr="003455D2">
        <w:rPr>
          <w:color w:val="333333"/>
          <w:szCs w:val="24"/>
          <w:lang w:eastAsia="bg-BG"/>
        </w:rPr>
        <w:t xml:space="preserve"> </w:t>
      </w:r>
      <w:proofErr w:type="spellStart"/>
      <w:r w:rsidRPr="003455D2">
        <w:rPr>
          <w:color w:val="333333"/>
          <w:szCs w:val="24"/>
          <w:lang w:eastAsia="bg-BG"/>
        </w:rPr>
        <w:t>признаване</w:t>
      </w:r>
      <w:proofErr w:type="spellEnd"/>
      <w:r w:rsidRPr="003455D2">
        <w:rPr>
          <w:color w:val="333333"/>
          <w:szCs w:val="24"/>
          <w:lang w:eastAsia="bg-BG"/>
        </w:rPr>
        <w:t xml:space="preserve"> </w:t>
      </w:r>
      <w:proofErr w:type="spellStart"/>
      <w:r w:rsidRPr="003455D2">
        <w:rPr>
          <w:color w:val="333333"/>
          <w:szCs w:val="24"/>
          <w:lang w:eastAsia="bg-BG"/>
        </w:rPr>
        <w:t>или</w:t>
      </w:r>
      <w:proofErr w:type="spellEnd"/>
      <w:r w:rsidRPr="003455D2">
        <w:rPr>
          <w:color w:val="333333"/>
          <w:szCs w:val="24"/>
          <w:lang w:eastAsia="bg-BG"/>
        </w:rPr>
        <w:t xml:space="preserve"> </w:t>
      </w:r>
      <w:proofErr w:type="spellStart"/>
      <w:r w:rsidRPr="003455D2">
        <w:rPr>
          <w:color w:val="333333"/>
          <w:szCs w:val="24"/>
          <w:lang w:eastAsia="bg-BG"/>
        </w:rPr>
        <w:t>изпълнение</w:t>
      </w:r>
      <w:proofErr w:type="spellEnd"/>
      <w:r w:rsidRPr="003455D2">
        <w:rPr>
          <w:color w:val="333333"/>
          <w:szCs w:val="24"/>
          <w:lang w:eastAsia="bg-BG"/>
        </w:rPr>
        <w:t xml:space="preserve">, </w:t>
      </w:r>
      <w:proofErr w:type="spellStart"/>
      <w:r w:rsidRPr="003455D2">
        <w:rPr>
          <w:color w:val="333333"/>
          <w:szCs w:val="24"/>
          <w:lang w:eastAsia="bg-BG"/>
        </w:rPr>
        <w:t>органът</w:t>
      </w:r>
      <w:proofErr w:type="spellEnd"/>
      <w:r w:rsidRPr="003455D2">
        <w:rPr>
          <w:color w:val="333333"/>
          <w:szCs w:val="24"/>
          <w:lang w:eastAsia="bg-BG"/>
        </w:rPr>
        <w:t xml:space="preserve"> на </w:t>
      </w:r>
      <w:proofErr w:type="spellStart"/>
      <w:r w:rsidRPr="003455D2">
        <w:rPr>
          <w:color w:val="333333"/>
          <w:szCs w:val="24"/>
          <w:lang w:eastAsia="bg-BG"/>
        </w:rPr>
        <w:t>изпълняващата</w:t>
      </w:r>
      <w:proofErr w:type="spellEnd"/>
      <w:r w:rsidRPr="003455D2">
        <w:rPr>
          <w:color w:val="333333"/>
          <w:szCs w:val="24"/>
          <w:lang w:eastAsia="bg-BG"/>
        </w:rPr>
        <w:t xml:space="preserve"> </w:t>
      </w:r>
      <w:proofErr w:type="spellStart"/>
      <w:r w:rsidRPr="003455D2">
        <w:rPr>
          <w:color w:val="333333"/>
          <w:szCs w:val="24"/>
          <w:lang w:eastAsia="bg-BG"/>
        </w:rPr>
        <w:t>държава</w:t>
      </w:r>
      <w:proofErr w:type="spellEnd"/>
      <w:r w:rsidRPr="003455D2">
        <w:rPr>
          <w:color w:val="333333"/>
          <w:szCs w:val="24"/>
          <w:lang w:eastAsia="bg-BG"/>
        </w:rPr>
        <w:t xml:space="preserve"> по </w:t>
      </w:r>
      <w:proofErr w:type="spellStart"/>
      <w:r w:rsidRPr="003455D2">
        <w:rPr>
          <w:color w:val="333333"/>
          <w:szCs w:val="24"/>
          <w:lang w:eastAsia="bg-BG"/>
        </w:rPr>
        <w:t>принцип</w:t>
      </w:r>
      <w:proofErr w:type="spellEnd"/>
      <w:r w:rsidRPr="003455D2">
        <w:rPr>
          <w:color w:val="333333"/>
          <w:szCs w:val="24"/>
          <w:lang w:eastAsia="bg-BG"/>
        </w:rPr>
        <w:t xml:space="preserve"> </w:t>
      </w:r>
      <w:proofErr w:type="spellStart"/>
      <w:r w:rsidRPr="003455D2">
        <w:rPr>
          <w:color w:val="333333"/>
          <w:szCs w:val="24"/>
          <w:lang w:eastAsia="bg-BG"/>
        </w:rPr>
        <w:t>не</w:t>
      </w:r>
      <w:proofErr w:type="spellEnd"/>
      <w:r w:rsidRPr="003455D2">
        <w:rPr>
          <w:color w:val="333333"/>
          <w:szCs w:val="24"/>
          <w:lang w:eastAsia="bg-BG"/>
        </w:rPr>
        <w:t xml:space="preserve"> </w:t>
      </w:r>
      <w:proofErr w:type="spellStart"/>
      <w:r w:rsidRPr="003455D2">
        <w:rPr>
          <w:color w:val="333333"/>
          <w:szCs w:val="24"/>
          <w:lang w:eastAsia="bg-BG"/>
        </w:rPr>
        <w:t>може</w:t>
      </w:r>
      <w:proofErr w:type="spellEnd"/>
      <w:r w:rsidRPr="003455D2">
        <w:rPr>
          <w:color w:val="333333"/>
          <w:szCs w:val="24"/>
          <w:lang w:eastAsia="bg-BG"/>
        </w:rPr>
        <w:t xml:space="preserve"> </w:t>
      </w:r>
      <w:proofErr w:type="spellStart"/>
      <w:r w:rsidRPr="003455D2">
        <w:rPr>
          <w:color w:val="333333"/>
          <w:szCs w:val="24"/>
          <w:lang w:eastAsia="bg-BG"/>
        </w:rPr>
        <w:t>да</w:t>
      </w:r>
      <w:proofErr w:type="spellEnd"/>
      <w:r w:rsidRPr="003455D2">
        <w:rPr>
          <w:color w:val="333333"/>
          <w:szCs w:val="24"/>
          <w:lang w:eastAsia="bg-BG"/>
        </w:rPr>
        <w:t xml:space="preserve"> </w:t>
      </w:r>
      <w:proofErr w:type="spellStart"/>
      <w:r w:rsidRPr="003455D2">
        <w:rPr>
          <w:color w:val="333333"/>
          <w:szCs w:val="24"/>
          <w:lang w:eastAsia="bg-BG"/>
        </w:rPr>
        <w:t>откаже</w:t>
      </w:r>
      <w:proofErr w:type="spellEnd"/>
      <w:r w:rsidRPr="003455D2">
        <w:rPr>
          <w:color w:val="333333"/>
          <w:szCs w:val="24"/>
          <w:lang w:eastAsia="bg-BG"/>
        </w:rPr>
        <w:t xml:space="preserve"> </w:t>
      </w:r>
      <w:proofErr w:type="spellStart"/>
      <w:r w:rsidRPr="003455D2">
        <w:rPr>
          <w:color w:val="333333"/>
          <w:szCs w:val="24"/>
          <w:lang w:eastAsia="bg-BG"/>
        </w:rPr>
        <w:t>да</w:t>
      </w:r>
      <w:proofErr w:type="spellEnd"/>
      <w:r w:rsidRPr="003455D2">
        <w:rPr>
          <w:color w:val="333333"/>
          <w:szCs w:val="24"/>
          <w:lang w:eastAsia="bg-BG"/>
        </w:rPr>
        <w:t xml:space="preserve"> </w:t>
      </w:r>
      <w:proofErr w:type="spellStart"/>
      <w:r w:rsidRPr="003455D2">
        <w:rPr>
          <w:color w:val="333333"/>
          <w:szCs w:val="24"/>
          <w:lang w:eastAsia="bg-BG"/>
        </w:rPr>
        <w:t>признае</w:t>
      </w:r>
      <w:proofErr w:type="spellEnd"/>
      <w:r w:rsidRPr="003455D2">
        <w:rPr>
          <w:color w:val="333333"/>
          <w:szCs w:val="24"/>
          <w:lang w:eastAsia="bg-BG"/>
        </w:rPr>
        <w:t xml:space="preserve"> и </w:t>
      </w:r>
      <w:proofErr w:type="spellStart"/>
      <w:r w:rsidRPr="003455D2">
        <w:rPr>
          <w:color w:val="333333"/>
          <w:szCs w:val="24"/>
          <w:lang w:eastAsia="bg-BG"/>
        </w:rPr>
        <w:t>изпълни</w:t>
      </w:r>
      <w:proofErr w:type="spellEnd"/>
      <w:r w:rsidRPr="003455D2">
        <w:rPr>
          <w:color w:val="333333"/>
          <w:szCs w:val="24"/>
          <w:lang w:eastAsia="bg-BG"/>
        </w:rPr>
        <w:t xml:space="preserve"> </w:t>
      </w:r>
      <w:proofErr w:type="spellStart"/>
      <w:r w:rsidRPr="003455D2">
        <w:rPr>
          <w:color w:val="333333"/>
          <w:szCs w:val="24"/>
          <w:lang w:eastAsia="bg-BG"/>
        </w:rPr>
        <w:t>влязло</w:t>
      </w:r>
      <w:proofErr w:type="spellEnd"/>
      <w:r w:rsidRPr="003455D2">
        <w:rPr>
          <w:color w:val="333333"/>
          <w:szCs w:val="24"/>
          <w:lang w:eastAsia="bg-BG"/>
        </w:rPr>
        <w:t xml:space="preserve"> в </w:t>
      </w:r>
      <w:proofErr w:type="spellStart"/>
      <w:r w:rsidRPr="003455D2">
        <w:rPr>
          <w:color w:val="333333"/>
          <w:szCs w:val="24"/>
          <w:lang w:eastAsia="bg-BG"/>
        </w:rPr>
        <w:t>сила</w:t>
      </w:r>
      <w:proofErr w:type="spellEnd"/>
      <w:r w:rsidRPr="003455D2">
        <w:rPr>
          <w:color w:val="333333"/>
          <w:szCs w:val="24"/>
          <w:lang w:eastAsia="bg-BG"/>
        </w:rPr>
        <w:t xml:space="preserve"> </w:t>
      </w:r>
      <w:proofErr w:type="spellStart"/>
      <w:r w:rsidRPr="003455D2">
        <w:rPr>
          <w:color w:val="333333"/>
          <w:szCs w:val="24"/>
          <w:lang w:eastAsia="bg-BG"/>
        </w:rPr>
        <w:t>решение</w:t>
      </w:r>
      <w:proofErr w:type="spellEnd"/>
      <w:r w:rsidRPr="003455D2">
        <w:rPr>
          <w:color w:val="333333"/>
          <w:szCs w:val="24"/>
          <w:lang w:eastAsia="bg-BG"/>
        </w:rPr>
        <w:t xml:space="preserve">, с </w:t>
      </w:r>
      <w:proofErr w:type="spellStart"/>
      <w:r w:rsidRPr="003455D2">
        <w:rPr>
          <w:color w:val="333333"/>
          <w:szCs w:val="24"/>
          <w:lang w:eastAsia="bg-BG"/>
        </w:rPr>
        <w:t>което</w:t>
      </w:r>
      <w:proofErr w:type="spellEnd"/>
      <w:r w:rsidRPr="003455D2">
        <w:rPr>
          <w:color w:val="333333"/>
          <w:szCs w:val="24"/>
          <w:lang w:eastAsia="bg-BG"/>
        </w:rPr>
        <w:t xml:space="preserve"> се </w:t>
      </w:r>
      <w:proofErr w:type="spellStart"/>
      <w:r w:rsidRPr="003455D2">
        <w:rPr>
          <w:color w:val="333333"/>
          <w:szCs w:val="24"/>
          <w:lang w:eastAsia="bg-BG"/>
        </w:rPr>
        <w:t>налага</w:t>
      </w:r>
      <w:proofErr w:type="spellEnd"/>
      <w:r w:rsidRPr="003455D2">
        <w:rPr>
          <w:color w:val="333333"/>
          <w:szCs w:val="24"/>
          <w:lang w:eastAsia="bg-BG"/>
        </w:rPr>
        <w:t xml:space="preserve"> </w:t>
      </w:r>
      <w:proofErr w:type="spellStart"/>
      <w:r w:rsidRPr="003455D2">
        <w:rPr>
          <w:color w:val="333333"/>
          <w:szCs w:val="24"/>
          <w:lang w:eastAsia="bg-BG"/>
        </w:rPr>
        <w:t>финансова</w:t>
      </w:r>
      <w:proofErr w:type="spellEnd"/>
      <w:r w:rsidRPr="003455D2">
        <w:rPr>
          <w:color w:val="333333"/>
          <w:szCs w:val="24"/>
          <w:lang w:eastAsia="bg-BG"/>
        </w:rPr>
        <w:t xml:space="preserve"> </w:t>
      </w:r>
      <w:proofErr w:type="spellStart"/>
      <w:r w:rsidRPr="003455D2">
        <w:rPr>
          <w:color w:val="333333"/>
          <w:szCs w:val="24"/>
          <w:lang w:eastAsia="bg-BG"/>
        </w:rPr>
        <w:t>санкция</w:t>
      </w:r>
      <w:proofErr w:type="spellEnd"/>
      <w:r w:rsidRPr="003455D2">
        <w:rPr>
          <w:color w:val="333333"/>
          <w:szCs w:val="24"/>
          <w:lang w:eastAsia="bg-BG"/>
        </w:rPr>
        <w:t xml:space="preserve">, </w:t>
      </w:r>
      <w:proofErr w:type="spellStart"/>
      <w:r w:rsidRPr="003455D2">
        <w:rPr>
          <w:color w:val="333333"/>
          <w:szCs w:val="24"/>
          <w:lang w:eastAsia="bg-BG"/>
        </w:rPr>
        <w:t>когато</w:t>
      </w:r>
      <w:proofErr w:type="spellEnd"/>
      <w:r w:rsidRPr="003455D2">
        <w:rPr>
          <w:color w:val="333333"/>
          <w:szCs w:val="24"/>
          <w:lang w:eastAsia="bg-BG"/>
        </w:rPr>
        <w:t xml:space="preserve"> в </w:t>
      </w:r>
      <w:proofErr w:type="spellStart"/>
      <w:r w:rsidRPr="003455D2">
        <w:rPr>
          <w:color w:val="333333"/>
          <w:szCs w:val="24"/>
          <w:lang w:eastAsia="bg-BG"/>
        </w:rPr>
        <w:t>удостоверението</w:t>
      </w:r>
      <w:proofErr w:type="spellEnd"/>
      <w:r w:rsidRPr="003455D2">
        <w:rPr>
          <w:color w:val="333333"/>
          <w:szCs w:val="24"/>
          <w:lang w:eastAsia="bg-BG"/>
        </w:rPr>
        <w:t xml:space="preserve"> по </w:t>
      </w:r>
      <w:proofErr w:type="spellStart"/>
      <w:r w:rsidRPr="003455D2">
        <w:rPr>
          <w:color w:val="333333"/>
          <w:szCs w:val="24"/>
          <w:lang w:eastAsia="bg-BG"/>
        </w:rPr>
        <w:t>член</w:t>
      </w:r>
      <w:proofErr w:type="spellEnd"/>
      <w:r w:rsidRPr="003455D2">
        <w:rPr>
          <w:color w:val="333333"/>
          <w:szCs w:val="24"/>
          <w:lang w:eastAsia="bg-BG"/>
        </w:rPr>
        <w:t xml:space="preserve"> 4 от </w:t>
      </w:r>
      <w:proofErr w:type="spellStart"/>
      <w:r w:rsidRPr="003455D2">
        <w:rPr>
          <w:color w:val="333333"/>
          <w:szCs w:val="24"/>
          <w:lang w:eastAsia="bg-BG"/>
        </w:rPr>
        <w:t>посоченото</w:t>
      </w:r>
      <w:proofErr w:type="spellEnd"/>
      <w:r w:rsidRPr="003455D2">
        <w:rPr>
          <w:color w:val="333333"/>
          <w:szCs w:val="24"/>
          <w:lang w:eastAsia="bg-BG"/>
        </w:rPr>
        <w:t xml:space="preserve"> </w:t>
      </w:r>
      <w:proofErr w:type="spellStart"/>
      <w:r w:rsidRPr="003455D2">
        <w:rPr>
          <w:color w:val="333333"/>
          <w:szCs w:val="24"/>
          <w:lang w:eastAsia="bg-BG"/>
        </w:rPr>
        <w:t>рамково</w:t>
      </w:r>
      <w:proofErr w:type="spellEnd"/>
      <w:r w:rsidRPr="003455D2">
        <w:rPr>
          <w:color w:val="333333"/>
          <w:szCs w:val="24"/>
          <w:lang w:eastAsia="bg-BG"/>
        </w:rPr>
        <w:t xml:space="preserve"> </w:t>
      </w:r>
      <w:proofErr w:type="spellStart"/>
      <w:r w:rsidRPr="003455D2">
        <w:rPr>
          <w:color w:val="333333"/>
          <w:szCs w:val="24"/>
          <w:lang w:eastAsia="bg-BG"/>
        </w:rPr>
        <w:t>решение</w:t>
      </w:r>
      <w:proofErr w:type="spellEnd"/>
      <w:r w:rsidRPr="003455D2">
        <w:rPr>
          <w:color w:val="333333"/>
          <w:szCs w:val="24"/>
          <w:lang w:eastAsia="bg-BG"/>
        </w:rPr>
        <w:t xml:space="preserve"> </w:t>
      </w:r>
      <w:proofErr w:type="spellStart"/>
      <w:r w:rsidRPr="003455D2">
        <w:rPr>
          <w:color w:val="333333"/>
          <w:szCs w:val="24"/>
          <w:lang w:eastAsia="bg-BG"/>
        </w:rPr>
        <w:t>органът</w:t>
      </w:r>
      <w:proofErr w:type="spellEnd"/>
      <w:r w:rsidRPr="003455D2">
        <w:rPr>
          <w:color w:val="333333"/>
          <w:szCs w:val="24"/>
          <w:lang w:eastAsia="bg-BG"/>
        </w:rPr>
        <w:t xml:space="preserve"> на </w:t>
      </w:r>
      <w:proofErr w:type="spellStart"/>
      <w:r w:rsidRPr="003455D2">
        <w:rPr>
          <w:color w:val="333333"/>
          <w:szCs w:val="24"/>
          <w:lang w:eastAsia="bg-BG"/>
        </w:rPr>
        <w:t>издаващата</w:t>
      </w:r>
      <w:proofErr w:type="spellEnd"/>
      <w:r w:rsidRPr="003455D2">
        <w:rPr>
          <w:color w:val="333333"/>
          <w:szCs w:val="24"/>
          <w:lang w:eastAsia="bg-BG"/>
        </w:rPr>
        <w:t xml:space="preserve"> </w:t>
      </w:r>
      <w:proofErr w:type="spellStart"/>
      <w:r w:rsidRPr="003455D2">
        <w:rPr>
          <w:color w:val="333333"/>
          <w:szCs w:val="24"/>
          <w:lang w:eastAsia="bg-BG"/>
        </w:rPr>
        <w:t>държава</w:t>
      </w:r>
      <w:proofErr w:type="spellEnd"/>
      <w:r w:rsidRPr="003455D2">
        <w:rPr>
          <w:color w:val="333333"/>
          <w:szCs w:val="24"/>
          <w:lang w:eastAsia="bg-BG"/>
        </w:rPr>
        <w:t xml:space="preserve"> е </w:t>
      </w:r>
      <w:proofErr w:type="spellStart"/>
      <w:r w:rsidRPr="003455D2">
        <w:rPr>
          <w:color w:val="333333"/>
          <w:szCs w:val="24"/>
          <w:lang w:eastAsia="bg-BG"/>
        </w:rPr>
        <w:t>квалифицирал</w:t>
      </w:r>
      <w:proofErr w:type="spellEnd"/>
      <w:r w:rsidRPr="003455D2">
        <w:rPr>
          <w:color w:val="333333"/>
          <w:szCs w:val="24"/>
          <w:lang w:eastAsia="bg-BG"/>
        </w:rPr>
        <w:t xml:space="preserve"> </w:t>
      </w:r>
      <w:proofErr w:type="spellStart"/>
      <w:r w:rsidRPr="003455D2">
        <w:rPr>
          <w:color w:val="333333"/>
          <w:szCs w:val="24"/>
          <w:lang w:eastAsia="bg-BG"/>
        </w:rPr>
        <w:t>разглежданото</w:t>
      </w:r>
      <w:proofErr w:type="spellEnd"/>
      <w:r w:rsidRPr="003455D2">
        <w:rPr>
          <w:color w:val="333333"/>
          <w:szCs w:val="24"/>
          <w:lang w:eastAsia="bg-BG"/>
        </w:rPr>
        <w:t xml:space="preserve"> </w:t>
      </w:r>
      <w:proofErr w:type="spellStart"/>
      <w:r w:rsidRPr="003455D2">
        <w:rPr>
          <w:color w:val="333333"/>
          <w:szCs w:val="24"/>
          <w:lang w:eastAsia="bg-BG"/>
        </w:rPr>
        <w:t>нарушение</w:t>
      </w:r>
      <w:proofErr w:type="spellEnd"/>
      <w:r w:rsidRPr="003455D2">
        <w:rPr>
          <w:color w:val="333333"/>
          <w:szCs w:val="24"/>
          <w:lang w:eastAsia="bg-BG"/>
        </w:rPr>
        <w:t xml:space="preserve"> </w:t>
      </w:r>
      <w:proofErr w:type="spellStart"/>
      <w:r w:rsidRPr="003455D2">
        <w:rPr>
          <w:color w:val="333333"/>
          <w:szCs w:val="24"/>
          <w:lang w:eastAsia="bg-BG"/>
        </w:rPr>
        <w:t>като</w:t>
      </w:r>
      <w:proofErr w:type="spellEnd"/>
      <w:r w:rsidRPr="003455D2">
        <w:rPr>
          <w:color w:val="333333"/>
          <w:szCs w:val="24"/>
          <w:lang w:eastAsia="bg-BG"/>
        </w:rPr>
        <w:t xml:space="preserve"> </w:t>
      </w:r>
      <w:proofErr w:type="spellStart"/>
      <w:r w:rsidRPr="003455D2">
        <w:rPr>
          <w:color w:val="333333"/>
          <w:szCs w:val="24"/>
          <w:lang w:eastAsia="bg-BG"/>
        </w:rPr>
        <w:t>попадащо</w:t>
      </w:r>
      <w:proofErr w:type="spellEnd"/>
      <w:r w:rsidRPr="003455D2">
        <w:rPr>
          <w:color w:val="333333"/>
          <w:szCs w:val="24"/>
          <w:lang w:eastAsia="bg-BG"/>
        </w:rPr>
        <w:t xml:space="preserve"> в </w:t>
      </w:r>
      <w:proofErr w:type="spellStart"/>
      <w:r w:rsidRPr="003455D2">
        <w:rPr>
          <w:color w:val="333333"/>
          <w:szCs w:val="24"/>
          <w:lang w:eastAsia="bg-BG"/>
        </w:rPr>
        <w:t>някоя</w:t>
      </w:r>
      <w:proofErr w:type="spellEnd"/>
      <w:r w:rsidRPr="003455D2">
        <w:rPr>
          <w:color w:val="333333"/>
          <w:szCs w:val="24"/>
          <w:lang w:eastAsia="bg-BG"/>
        </w:rPr>
        <w:t xml:space="preserve"> от </w:t>
      </w:r>
      <w:proofErr w:type="spellStart"/>
      <w:r w:rsidRPr="003455D2">
        <w:rPr>
          <w:color w:val="333333"/>
          <w:szCs w:val="24"/>
          <w:lang w:eastAsia="bg-BG"/>
        </w:rPr>
        <w:t>категориите</w:t>
      </w:r>
      <w:proofErr w:type="spellEnd"/>
      <w:r w:rsidRPr="003455D2">
        <w:rPr>
          <w:color w:val="333333"/>
          <w:szCs w:val="24"/>
          <w:lang w:eastAsia="bg-BG"/>
        </w:rPr>
        <w:t xml:space="preserve"> </w:t>
      </w:r>
      <w:proofErr w:type="spellStart"/>
      <w:r w:rsidRPr="003455D2">
        <w:rPr>
          <w:color w:val="333333"/>
          <w:szCs w:val="24"/>
          <w:lang w:eastAsia="bg-BG"/>
        </w:rPr>
        <w:t>престъпления</w:t>
      </w:r>
      <w:proofErr w:type="spellEnd"/>
      <w:r w:rsidRPr="003455D2">
        <w:rPr>
          <w:color w:val="333333"/>
          <w:szCs w:val="24"/>
          <w:lang w:eastAsia="bg-BG"/>
        </w:rPr>
        <w:t xml:space="preserve">, </w:t>
      </w:r>
      <w:proofErr w:type="spellStart"/>
      <w:r w:rsidRPr="003455D2">
        <w:rPr>
          <w:color w:val="333333"/>
          <w:szCs w:val="24"/>
          <w:lang w:eastAsia="bg-BG"/>
        </w:rPr>
        <w:t>за</w:t>
      </w:r>
      <w:proofErr w:type="spellEnd"/>
      <w:r w:rsidRPr="003455D2">
        <w:rPr>
          <w:color w:val="333333"/>
          <w:szCs w:val="24"/>
          <w:lang w:eastAsia="bg-BG"/>
        </w:rPr>
        <w:t xml:space="preserve"> </w:t>
      </w:r>
      <w:proofErr w:type="spellStart"/>
      <w:r w:rsidRPr="003455D2">
        <w:rPr>
          <w:color w:val="333333"/>
          <w:szCs w:val="24"/>
          <w:lang w:eastAsia="bg-BG"/>
        </w:rPr>
        <w:t>които</w:t>
      </w:r>
      <w:proofErr w:type="spellEnd"/>
      <w:r w:rsidRPr="003455D2">
        <w:rPr>
          <w:color w:val="333333"/>
          <w:szCs w:val="24"/>
          <w:lang w:eastAsia="bg-BG"/>
        </w:rPr>
        <w:t xml:space="preserve"> </w:t>
      </w:r>
      <w:proofErr w:type="spellStart"/>
      <w:r w:rsidRPr="003455D2">
        <w:rPr>
          <w:color w:val="333333"/>
          <w:szCs w:val="24"/>
          <w:lang w:eastAsia="bg-BG"/>
        </w:rPr>
        <w:t>въпросният</w:t>
      </w:r>
      <w:proofErr w:type="spellEnd"/>
      <w:r w:rsidRPr="003455D2">
        <w:rPr>
          <w:color w:val="333333"/>
          <w:szCs w:val="24"/>
          <w:lang w:eastAsia="bg-BG"/>
        </w:rPr>
        <w:t xml:space="preserve"> </w:t>
      </w:r>
      <w:proofErr w:type="spellStart"/>
      <w:r w:rsidRPr="003455D2">
        <w:rPr>
          <w:color w:val="333333"/>
          <w:szCs w:val="24"/>
          <w:lang w:eastAsia="bg-BG"/>
        </w:rPr>
        <w:t>член</w:t>
      </w:r>
      <w:proofErr w:type="spellEnd"/>
      <w:r w:rsidRPr="003455D2">
        <w:rPr>
          <w:color w:val="333333"/>
          <w:szCs w:val="24"/>
          <w:lang w:eastAsia="bg-BG"/>
        </w:rPr>
        <w:t xml:space="preserve"> 5, </w:t>
      </w:r>
      <w:r w:rsidR="00CE3D66">
        <w:rPr>
          <w:color w:val="333333"/>
          <w:szCs w:val="24"/>
          <w:lang w:val="bg-BG" w:eastAsia="bg-BG"/>
        </w:rPr>
        <w:t>§</w:t>
      </w:r>
      <w:r w:rsidRPr="003455D2">
        <w:rPr>
          <w:color w:val="333333"/>
          <w:szCs w:val="24"/>
          <w:lang w:eastAsia="bg-BG"/>
        </w:rPr>
        <w:t xml:space="preserve"> 1 </w:t>
      </w:r>
      <w:proofErr w:type="spellStart"/>
      <w:r w:rsidRPr="003455D2">
        <w:rPr>
          <w:color w:val="333333"/>
          <w:szCs w:val="24"/>
          <w:lang w:eastAsia="bg-BG"/>
        </w:rPr>
        <w:t>не</w:t>
      </w:r>
      <w:proofErr w:type="spellEnd"/>
      <w:r w:rsidRPr="003455D2">
        <w:rPr>
          <w:color w:val="333333"/>
          <w:szCs w:val="24"/>
          <w:lang w:eastAsia="bg-BG"/>
        </w:rPr>
        <w:t xml:space="preserve"> </w:t>
      </w:r>
      <w:proofErr w:type="spellStart"/>
      <w:r w:rsidRPr="003455D2">
        <w:rPr>
          <w:color w:val="333333"/>
          <w:szCs w:val="24"/>
          <w:lang w:eastAsia="bg-BG"/>
        </w:rPr>
        <w:t>предвижда</w:t>
      </w:r>
      <w:proofErr w:type="spellEnd"/>
      <w:r w:rsidRPr="003455D2">
        <w:rPr>
          <w:color w:val="333333"/>
          <w:szCs w:val="24"/>
          <w:lang w:eastAsia="bg-BG"/>
        </w:rPr>
        <w:t xml:space="preserve"> </w:t>
      </w:r>
      <w:proofErr w:type="spellStart"/>
      <w:r w:rsidRPr="003455D2">
        <w:rPr>
          <w:color w:val="333333"/>
          <w:szCs w:val="24"/>
          <w:lang w:eastAsia="bg-BG"/>
        </w:rPr>
        <w:t>проверка</w:t>
      </w:r>
      <w:proofErr w:type="spellEnd"/>
      <w:r w:rsidRPr="003455D2">
        <w:rPr>
          <w:color w:val="333333"/>
          <w:szCs w:val="24"/>
          <w:lang w:eastAsia="bg-BG"/>
        </w:rPr>
        <w:t xml:space="preserve"> </w:t>
      </w:r>
      <w:proofErr w:type="spellStart"/>
      <w:r w:rsidRPr="003455D2">
        <w:rPr>
          <w:color w:val="333333"/>
          <w:szCs w:val="24"/>
          <w:lang w:eastAsia="bg-BG"/>
        </w:rPr>
        <w:t>за</w:t>
      </w:r>
      <w:proofErr w:type="spellEnd"/>
      <w:r w:rsidRPr="003455D2">
        <w:rPr>
          <w:color w:val="333333"/>
          <w:szCs w:val="24"/>
          <w:lang w:eastAsia="bg-BG"/>
        </w:rPr>
        <w:t xml:space="preserve"> </w:t>
      </w:r>
      <w:proofErr w:type="spellStart"/>
      <w:r w:rsidRPr="003455D2">
        <w:rPr>
          <w:color w:val="333333"/>
          <w:szCs w:val="24"/>
          <w:lang w:eastAsia="bg-BG"/>
        </w:rPr>
        <w:t>съществуването</w:t>
      </w:r>
      <w:proofErr w:type="spellEnd"/>
      <w:r w:rsidRPr="003455D2">
        <w:rPr>
          <w:color w:val="333333"/>
          <w:szCs w:val="24"/>
          <w:lang w:eastAsia="bg-BG"/>
        </w:rPr>
        <w:t xml:space="preserve"> на </w:t>
      </w:r>
      <w:proofErr w:type="spellStart"/>
      <w:r w:rsidRPr="003455D2">
        <w:rPr>
          <w:color w:val="333333"/>
          <w:szCs w:val="24"/>
          <w:lang w:eastAsia="bg-BG"/>
        </w:rPr>
        <w:t>двойна</w:t>
      </w:r>
      <w:proofErr w:type="spellEnd"/>
      <w:r w:rsidRPr="003455D2">
        <w:rPr>
          <w:color w:val="333333"/>
          <w:szCs w:val="24"/>
          <w:lang w:eastAsia="bg-BG"/>
        </w:rPr>
        <w:t xml:space="preserve"> </w:t>
      </w:r>
      <w:proofErr w:type="spellStart"/>
      <w:r w:rsidRPr="003455D2">
        <w:rPr>
          <w:color w:val="333333"/>
          <w:szCs w:val="24"/>
          <w:lang w:eastAsia="bg-BG"/>
        </w:rPr>
        <w:t>наказуемост</w:t>
      </w:r>
      <w:proofErr w:type="spellEnd"/>
      <w:r w:rsidRPr="003455D2">
        <w:rPr>
          <w:color w:val="333333"/>
          <w:szCs w:val="24"/>
          <w:lang w:eastAsia="bg-BG"/>
        </w:rPr>
        <w:t xml:space="preserve"> на </w:t>
      </w:r>
      <w:proofErr w:type="spellStart"/>
      <w:r w:rsidRPr="003455D2">
        <w:rPr>
          <w:color w:val="333333"/>
          <w:szCs w:val="24"/>
          <w:lang w:eastAsia="bg-BG"/>
        </w:rPr>
        <w:t>деянието</w:t>
      </w:r>
      <w:proofErr w:type="spellEnd"/>
      <w:r w:rsidRPr="0002627F">
        <w:rPr>
          <w:color w:val="333333"/>
          <w:szCs w:val="24"/>
          <w:lang w:val="bg-BG" w:eastAsia="bg-BG"/>
        </w:rPr>
        <w:t xml:space="preserve">. </w:t>
      </w:r>
      <w:hyperlink r:id="rId3636"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38411157" w14:textId="1F07B9EE" w:rsidR="0002627F" w:rsidRDefault="0002627F" w:rsidP="0002627F">
      <w:pPr>
        <w:pStyle w:val="JuList"/>
        <w:pBdr>
          <w:bottom w:val="single" w:sz="4" w:space="1" w:color="auto"/>
        </w:pBdr>
        <w:ind w:left="0" w:firstLine="0"/>
        <w:rPr>
          <w:i/>
          <w:iCs/>
          <w:szCs w:val="24"/>
        </w:rPr>
      </w:pPr>
      <w:proofErr w:type="spellStart"/>
      <w:r w:rsidRPr="0067113F">
        <w:rPr>
          <w:i/>
          <w:iCs/>
          <w:szCs w:val="24"/>
        </w:rPr>
        <w:t>Решен</w:t>
      </w:r>
      <w:proofErr w:type="spellEnd"/>
      <w:r>
        <w:rPr>
          <w:i/>
          <w:iCs/>
          <w:szCs w:val="24"/>
          <w:lang w:val="bg-BG"/>
        </w:rPr>
        <w:t>и</w:t>
      </w:r>
      <w:r w:rsidRPr="0067113F">
        <w:rPr>
          <w:i/>
          <w:iCs/>
          <w:szCs w:val="24"/>
        </w:rPr>
        <w:t xml:space="preserve">е на СЕС по </w:t>
      </w:r>
      <w:hyperlink r:id="rId3637" w:history="1">
        <w:proofErr w:type="spellStart"/>
        <w:r w:rsidRPr="0067113F">
          <w:rPr>
            <w:rStyle w:val="Hyperlink"/>
            <w:i/>
            <w:iCs/>
            <w:szCs w:val="24"/>
          </w:rPr>
          <w:t>дело</w:t>
        </w:r>
        <w:proofErr w:type="spellEnd"/>
        <w:r w:rsidRPr="0067113F">
          <w:rPr>
            <w:rStyle w:val="Hyperlink"/>
            <w:i/>
            <w:iCs/>
            <w:szCs w:val="24"/>
          </w:rPr>
          <w:t xml:space="preserve"> </w:t>
        </w:r>
        <w:r w:rsidRPr="0067113F">
          <w:rPr>
            <w:rStyle w:val="Hyperlink"/>
            <w:i/>
            <w:iCs/>
            <w:szCs w:val="24"/>
            <w:shd w:val="clear" w:color="auto" w:fill="FFFFFF"/>
          </w:rPr>
          <w:t>C-136/20</w:t>
        </w:r>
      </w:hyperlink>
    </w:p>
    <w:p w14:paraId="2DDAE299" w14:textId="77777777" w:rsidR="0002627F" w:rsidRDefault="0002627F" w:rsidP="0008773F">
      <w:pPr>
        <w:pStyle w:val="JuList"/>
        <w:ind w:left="0" w:firstLine="0"/>
        <w:rPr>
          <w:i/>
          <w:iCs/>
          <w:szCs w:val="24"/>
        </w:rPr>
      </w:pPr>
    </w:p>
    <w:p w14:paraId="7353C75A" w14:textId="7826E718" w:rsidR="0002627F" w:rsidRPr="0002627F" w:rsidRDefault="0002627F" w:rsidP="0008773F">
      <w:pPr>
        <w:pStyle w:val="JuList"/>
        <w:ind w:left="0" w:firstLine="0"/>
        <w:rPr>
          <w:szCs w:val="24"/>
          <w:lang w:val="bg-BG"/>
        </w:rPr>
      </w:pPr>
      <w:proofErr w:type="spellStart"/>
      <w:r w:rsidRPr="0002627F">
        <w:rPr>
          <w:color w:val="333333"/>
          <w:szCs w:val="24"/>
          <w:shd w:val="clear" w:color="auto" w:fill="FFFFFF"/>
        </w:rPr>
        <w:t>Член</w:t>
      </w:r>
      <w:proofErr w:type="spellEnd"/>
      <w:r w:rsidRPr="0002627F">
        <w:rPr>
          <w:color w:val="333333"/>
          <w:szCs w:val="24"/>
          <w:shd w:val="clear" w:color="auto" w:fill="FFFFFF"/>
        </w:rPr>
        <w:t xml:space="preserve"> 2, точка 1 от </w:t>
      </w:r>
      <w:proofErr w:type="spellStart"/>
      <w:r w:rsidRPr="0002627F">
        <w:rPr>
          <w:color w:val="333333"/>
          <w:szCs w:val="24"/>
          <w:shd w:val="clear" w:color="auto" w:fill="FFFFFF"/>
        </w:rPr>
        <w:t>Директива</w:t>
      </w:r>
      <w:proofErr w:type="spellEnd"/>
      <w:r w:rsidRPr="0002627F">
        <w:rPr>
          <w:color w:val="333333"/>
          <w:szCs w:val="24"/>
          <w:shd w:val="clear" w:color="auto" w:fill="FFFFFF"/>
        </w:rPr>
        <w:t xml:space="preserve"> 2003/88/ЕО </w:t>
      </w:r>
      <w:proofErr w:type="spellStart"/>
      <w:r w:rsidRPr="0002627F">
        <w:rPr>
          <w:color w:val="333333"/>
          <w:szCs w:val="24"/>
          <w:shd w:val="clear" w:color="auto" w:fill="FFFFFF"/>
        </w:rPr>
        <w:t>относно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някои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аспекти</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организацията</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работното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време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трябва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да</w:t>
      </w:r>
      <w:proofErr w:type="spellEnd"/>
      <w:r w:rsidRPr="0002627F">
        <w:rPr>
          <w:color w:val="333333"/>
          <w:szCs w:val="24"/>
          <w:shd w:val="clear" w:color="auto" w:fill="FFFFFF"/>
        </w:rPr>
        <w:t xml:space="preserve"> се </w:t>
      </w:r>
      <w:proofErr w:type="spellStart"/>
      <w:r w:rsidRPr="0002627F">
        <w:rPr>
          <w:color w:val="333333"/>
          <w:szCs w:val="24"/>
          <w:shd w:val="clear" w:color="auto" w:fill="FFFFFF"/>
        </w:rPr>
        <w:t>тълкува</w:t>
      </w:r>
      <w:proofErr w:type="spellEnd"/>
      <w:r w:rsidRPr="0002627F">
        <w:rPr>
          <w:color w:val="333333"/>
          <w:szCs w:val="24"/>
          <w:shd w:val="clear" w:color="auto" w:fill="FFFFFF"/>
        </w:rPr>
        <w:t xml:space="preserve"> в </w:t>
      </w:r>
      <w:proofErr w:type="spellStart"/>
      <w:r w:rsidRPr="0002627F">
        <w:rPr>
          <w:color w:val="333333"/>
          <w:szCs w:val="24"/>
          <w:shd w:val="clear" w:color="auto" w:fill="FFFFFF"/>
        </w:rPr>
        <w:t>смисъл</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че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периодът</w:t>
      </w:r>
      <w:proofErr w:type="spellEnd"/>
      <w:r w:rsidRPr="0002627F">
        <w:rPr>
          <w:color w:val="333333"/>
          <w:szCs w:val="24"/>
          <w:shd w:val="clear" w:color="auto" w:fill="FFFFFF"/>
        </w:rPr>
        <w:t xml:space="preserve"> — </w:t>
      </w:r>
      <w:proofErr w:type="spellStart"/>
      <w:r w:rsidRPr="0002627F">
        <w:rPr>
          <w:color w:val="333333"/>
          <w:szCs w:val="24"/>
          <w:shd w:val="clear" w:color="auto" w:fill="FFFFFF"/>
        </w:rPr>
        <w:t>през</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който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работник</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преминава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наложено</w:t>
      </w:r>
      <w:proofErr w:type="spellEnd"/>
      <w:r w:rsidRPr="0002627F">
        <w:rPr>
          <w:color w:val="333333"/>
          <w:szCs w:val="24"/>
          <w:shd w:val="clear" w:color="auto" w:fill="FFFFFF"/>
        </w:rPr>
        <w:t xml:space="preserve"> от </w:t>
      </w:r>
      <w:proofErr w:type="spellStart"/>
      <w:r w:rsidRPr="0002627F">
        <w:rPr>
          <w:color w:val="333333"/>
          <w:szCs w:val="24"/>
          <w:shd w:val="clear" w:color="auto" w:fill="FFFFFF"/>
        </w:rPr>
        <w:t>работодателя</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му</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професионално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обучение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провеждащо</w:t>
      </w:r>
      <w:proofErr w:type="spellEnd"/>
      <w:r w:rsidRPr="0002627F">
        <w:rPr>
          <w:color w:val="333333"/>
          <w:szCs w:val="24"/>
          <w:shd w:val="clear" w:color="auto" w:fill="FFFFFF"/>
        </w:rPr>
        <w:t xml:space="preserve"> се </w:t>
      </w:r>
      <w:proofErr w:type="spellStart"/>
      <w:r w:rsidRPr="0002627F">
        <w:rPr>
          <w:color w:val="333333"/>
          <w:szCs w:val="24"/>
          <w:shd w:val="clear" w:color="auto" w:fill="FFFFFF"/>
        </w:rPr>
        <w:t>извън</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редовното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му</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работно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време</w:t>
      </w:r>
      <w:proofErr w:type="spellEnd"/>
      <w:r w:rsidRPr="0002627F">
        <w:rPr>
          <w:color w:val="333333"/>
          <w:szCs w:val="24"/>
          <w:shd w:val="clear" w:color="auto" w:fill="FFFFFF"/>
        </w:rPr>
        <w:t xml:space="preserve"> и </w:t>
      </w:r>
      <w:proofErr w:type="spellStart"/>
      <w:r w:rsidRPr="0002627F">
        <w:rPr>
          <w:color w:val="333333"/>
          <w:szCs w:val="24"/>
          <w:shd w:val="clear" w:color="auto" w:fill="FFFFFF"/>
        </w:rPr>
        <w:t>извън</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обичайното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му</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работно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място</w:t>
      </w:r>
      <w:proofErr w:type="spellEnd"/>
      <w:r w:rsidRPr="0002627F">
        <w:rPr>
          <w:color w:val="333333"/>
          <w:szCs w:val="24"/>
          <w:shd w:val="clear" w:color="auto" w:fill="FFFFFF"/>
        </w:rPr>
        <w:t xml:space="preserve">, в </w:t>
      </w:r>
      <w:proofErr w:type="spellStart"/>
      <w:r w:rsidRPr="0002627F">
        <w:rPr>
          <w:color w:val="333333"/>
          <w:szCs w:val="24"/>
          <w:shd w:val="clear" w:color="auto" w:fill="FFFFFF"/>
        </w:rPr>
        <w:t>помещенията</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lastRenderedPageBreak/>
        <w:t>доставчика</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услугите</w:t>
      </w:r>
      <w:proofErr w:type="spellEnd"/>
      <w:r w:rsidRPr="0002627F">
        <w:rPr>
          <w:color w:val="333333"/>
          <w:szCs w:val="24"/>
          <w:shd w:val="clear" w:color="auto" w:fill="FFFFFF"/>
        </w:rPr>
        <w:t xml:space="preserve"> по </w:t>
      </w:r>
      <w:proofErr w:type="spellStart"/>
      <w:r w:rsidRPr="0002627F">
        <w:rPr>
          <w:color w:val="333333"/>
          <w:szCs w:val="24"/>
          <w:shd w:val="clear" w:color="auto" w:fill="FFFFFF"/>
        </w:rPr>
        <w:t>обучение</w:t>
      </w:r>
      <w:proofErr w:type="spellEnd"/>
      <w:r w:rsidRPr="0002627F">
        <w:rPr>
          <w:color w:val="333333"/>
          <w:szCs w:val="24"/>
          <w:shd w:val="clear" w:color="auto" w:fill="FFFFFF"/>
        </w:rPr>
        <w:t xml:space="preserve">, и </w:t>
      </w:r>
      <w:proofErr w:type="spellStart"/>
      <w:r w:rsidRPr="0002627F">
        <w:rPr>
          <w:color w:val="333333"/>
          <w:szCs w:val="24"/>
          <w:shd w:val="clear" w:color="auto" w:fill="FFFFFF"/>
        </w:rPr>
        <w:t>през</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който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не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изпълнява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обичайните</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служебни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задължения</w:t>
      </w:r>
      <w:proofErr w:type="spellEnd"/>
      <w:r w:rsidRPr="0002627F">
        <w:rPr>
          <w:color w:val="333333"/>
          <w:szCs w:val="24"/>
          <w:shd w:val="clear" w:color="auto" w:fill="FFFFFF"/>
          <w:lang w:val="bg-BG"/>
        </w:rPr>
        <w:t xml:space="preserve"> </w:t>
      </w:r>
      <w:r w:rsidRPr="0002627F">
        <w:rPr>
          <w:color w:val="333333"/>
          <w:szCs w:val="24"/>
          <w:shd w:val="clear" w:color="auto" w:fill="FFFFFF"/>
        </w:rPr>
        <w:t xml:space="preserve">— </w:t>
      </w:r>
      <w:proofErr w:type="spellStart"/>
      <w:r w:rsidRPr="0002627F">
        <w:rPr>
          <w:color w:val="333333"/>
          <w:szCs w:val="24"/>
          <w:shd w:val="clear" w:color="auto" w:fill="FFFFFF"/>
        </w:rPr>
        <w:t>представлява</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работно</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време</w:t>
      </w:r>
      <w:proofErr w:type="spellEnd"/>
      <w:r w:rsidRPr="0002627F">
        <w:rPr>
          <w:color w:val="333333"/>
          <w:szCs w:val="24"/>
          <w:shd w:val="clear" w:color="auto" w:fill="FFFFFF"/>
        </w:rPr>
        <w:t xml:space="preserve">“ по </w:t>
      </w:r>
      <w:proofErr w:type="spellStart"/>
      <w:r w:rsidRPr="0002627F">
        <w:rPr>
          <w:color w:val="333333"/>
          <w:szCs w:val="24"/>
          <w:shd w:val="clear" w:color="auto" w:fill="FFFFFF"/>
        </w:rPr>
        <w:t>смисъла</w:t>
      </w:r>
      <w:proofErr w:type="spellEnd"/>
      <w:r w:rsidRPr="0002627F">
        <w:rPr>
          <w:color w:val="333333"/>
          <w:szCs w:val="24"/>
          <w:shd w:val="clear" w:color="auto" w:fill="FFFFFF"/>
        </w:rPr>
        <w:t xml:space="preserve"> на </w:t>
      </w:r>
      <w:proofErr w:type="spellStart"/>
      <w:r w:rsidRPr="0002627F">
        <w:rPr>
          <w:color w:val="333333"/>
          <w:szCs w:val="24"/>
          <w:shd w:val="clear" w:color="auto" w:fill="FFFFFF"/>
        </w:rPr>
        <w:t>тази</w:t>
      </w:r>
      <w:proofErr w:type="spellEnd"/>
      <w:r w:rsidRPr="0002627F">
        <w:rPr>
          <w:color w:val="333333"/>
          <w:szCs w:val="24"/>
          <w:shd w:val="clear" w:color="auto" w:fill="FFFFFF"/>
        </w:rPr>
        <w:t xml:space="preserve"> </w:t>
      </w:r>
      <w:proofErr w:type="spellStart"/>
      <w:r w:rsidRPr="0002627F">
        <w:rPr>
          <w:color w:val="333333"/>
          <w:szCs w:val="24"/>
          <w:shd w:val="clear" w:color="auto" w:fill="FFFFFF"/>
        </w:rPr>
        <w:t>разпоредба</w:t>
      </w:r>
      <w:proofErr w:type="spellEnd"/>
      <w:r w:rsidRPr="0002627F">
        <w:rPr>
          <w:color w:val="333333"/>
          <w:szCs w:val="24"/>
          <w:shd w:val="clear" w:color="auto" w:fill="FFFFFF"/>
          <w:lang w:val="bg-BG"/>
        </w:rPr>
        <w:t xml:space="preserve">. </w:t>
      </w:r>
      <w:hyperlink r:id="rId3638"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5D39F9CF" w14:textId="77777777" w:rsidR="002B3F7F" w:rsidRDefault="0002627F" w:rsidP="002B3F7F">
      <w:pPr>
        <w:pStyle w:val="JuList"/>
        <w:pBdr>
          <w:bottom w:val="single" w:sz="4" w:space="1" w:color="auto"/>
        </w:pBdr>
        <w:ind w:left="0" w:firstLine="0"/>
        <w:rPr>
          <w:i/>
          <w:iCs/>
          <w:color w:val="333333"/>
          <w:szCs w:val="24"/>
          <w:shd w:val="clear" w:color="auto" w:fill="FFFFFF"/>
        </w:rPr>
      </w:pPr>
      <w:proofErr w:type="spellStart"/>
      <w:r w:rsidRPr="0067113F">
        <w:rPr>
          <w:i/>
          <w:iCs/>
          <w:color w:val="333333"/>
          <w:szCs w:val="24"/>
          <w:shd w:val="clear" w:color="auto" w:fill="FFFFFF"/>
        </w:rPr>
        <w:t>Решение</w:t>
      </w:r>
      <w:proofErr w:type="spellEnd"/>
      <w:r w:rsidRPr="0067113F">
        <w:rPr>
          <w:i/>
          <w:iCs/>
          <w:color w:val="333333"/>
          <w:szCs w:val="24"/>
          <w:shd w:val="clear" w:color="auto" w:fill="FFFFFF"/>
        </w:rPr>
        <w:t xml:space="preserve"> на СЕС по </w:t>
      </w:r>
      <w:hyperlink r:id="rId3639" w:history="1">
        <w:proofErr w:type="spellStart"/>
        <w:r w:rsidRPr="0067113F">
          <w:rPr>
            <w:rStyle w:val="Hyperlink"/>
            <w:i/>
            <w:iCs/>
            <w:szCs w:val="24"/>
            <w:shd w:val="clear" w:color="auto" w:fill="FFFFFF"/>
          </w:rPr>
          <w:t>дело</w:t>
        </w:r>
        <w:proofErr w:type="spellEnd"/>
        <w:r w:rsidRPr="0067113F">
          <w:rPr>
            <w:rStyle w:val="Hyperlink"/>
            <w:i/>
            <w:iCs/>
            <w:szCs w:val="24"/>
            <w:shd w:val="clear" w:color="auto" w:fill="FFFFFF"/>
          </w:rPr>
          <w:t xml:space="preserve"> C-909/19</w:t>
        </w:r>
      </w:hyperlink>
    </w:p>
    <w:p w14:paraId="44CAC5C9" w14:textId="77777777" w:rsidR="002B3F7F" w:rsidRDefault="002B3F7F" w:rsidP="0008773F">
      <w:pPr>
        <w:pStyle w:val="JuList"/>
        <w:ind w:left="0" w:firstLine="0"/>
        <w:rPr>
          <w:i/>
          <w:iCs/>
          <w:color w:val="333333"/>
          <w:szCs w:val="24"/>
          <w:shd w:val="clear" w:color="auto" w:fill="FFFFFF"/>
        </w:rPr>
      </w:pPr>
    </w:p>
    <w:p w14:paraId="51AE8914" w14:textId="77777777" w:rsidR="002B3F7F" w:rsidRPr="002B3F7F" w:rsidRDefault="002B3F7F" w:rsidP="0008773F">
      <w:pPr>
        <w:pStyle w:val="JuList"/>
        <w:ind w:left="0" w:firstLine="0"/>
        <w:rPr>
          <w:color w:val="333333"/>
          <w:szCs w:val="24"/>
          <w:shd w:val="clear" w:color="auto" w:fill="FFFFFF"/>
          <w:lang w:val="bg-BG"/>
        </w:rPr>
      </w:pPr>
      <w:r w:rsidRPr="002B3F7F">
        <w:rPr>
          <w:color w:val="333333"/>
          <w:szCs w:val="24"/>
          <w:shd w:val="clear" w:color="auto" w:fill="FFFFFF"/>
          <w:lang w:val="bg-BG"/>
        </w:rPr>
        <w:t xml:space="preserve">1) </w:t>
      </w:r>
      <w:proofErr w:type="spellStart"/>
      <w:r w:rsidRPr="002B3F7F">
        <w:rPr>
          <w:color w:val="333333"/>
          <w:szCs w:val="24"/>
          <w:shd w:val="clear" w:color="auto" w:fill="FFFFFF"/>
        </w:rPr>
        <w:t>Член</w:t>
      </w:r>
      <w:proofErr w:type="spellEnd"/>
      <w:r w:rsidRPr="002B3F7F">
        <w:rPr>
          <w:color w:val="333333"/>
          <w:szCs w:val="24"/>
          <w:shd w:val="clear" w:color="auto" w:fill="FFFFFF"/>
        </w:rPr>
        <w:t xml:space="preserve"> 56 ДФЕС </w:t>
      </w:r>
      <w:proofErr w:type="spellStart"/>
      <w:r w:rsidRPr="002B3F7F">
        <w:rPr>
          <w:color w:val="333333"/>
          <w:szCs w:val="24"/>
          <w:shd w:val="clear" w:color="auto" w:fill="FFFFFF"/>
        </w:rPr>
        <w:t>трябва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да</w:t>
      </w:r>
      <w:proofErr w:type="spellEnd"/>
      <w:r w:rsidRPr="002B3F7F">
        <w:rPr>
          <w:color w:val="333333"/>
          <w:szCs w:val="24"/>
          <w:shd w:val="clear" w:color="auto" w:fill="FFFFFF"/>
        </w:rPr>
        <w:t xml:space="preserve"> се </w:t>
      </w:r>
      <w:proofErr w:type="spellStart"/>
      <w:r w:rsidRPr="002B3F7F">
        <w:rPr>
          <w:color w:val="333333"/>
          <w:szCs w:val="24"/>
          <w:shd w:val="clear" w:color="auto" w:fill="FFFFFF"/>
        </w:rPr>
        <w:t>тълкува</w:t>
      </w:r>
      <w:proofErr w:type="spellEnd"/>
      <w:r w:rsidRPr="002B3F7F">
        <w:rPr>
          <w:color w:val="333333"/>
          <w:szCs w:val="24"/>
          <w:shd w:val="clear" w:color="auto" w:fill="FFFFFF"/>
        </w:rPr>
        <w:t xml:space="preserve"> в </w:t>
      </w:r>
      <w:proofErr w:type="spellStart"/>
      <w:r w:rsidRPr="002B3F7F">
        <w:rPr>
          <w:color w:val="333333"/>
          <w:szCs w:val="24"/>
          <w:shd w:val="clear" w:color="auto" w:fill="FFFFFF"/>
        </w:rPr>
        <w:t>смисъл</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че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национален</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съд</w:t>
      </w:r>
      <w:proofErr w:type="spellEnd"/>
      <w:r w:rsidRPr="002B3F7F">
        <w:rPr>
          <w:color w:val="333333"/>
          <w:szCs w:val="24"/>
          <w:shd w:val="clear" w:color="auto" w:fill="FFFFFF"/>
        </w:rPr>
        <w:t xml:space="preserve"> — от </w:t>
      </w:r>
      <w:proofErr w:type="spellStart"/>
      <w:r w:rsidRPr="002B3F7F">
        <w:rPr>
          <w:color w:val="333333"/>
          <w:szCs w:val="24"/>
          <w:shd w:val="clear" w:color="auto" w:fill="FFFFFF"/>
        </w:rPr>
        <w:t>който</w:t>
      </w:r>
      <w:proofErr w:type="spellEnd"/>
      <w:r w:rsidRPr="002B3F7F">
        <w:rPr>
          <w:color w:val="333333"/>
          <w:szCs w:val="24"/>
          <w:shd w:val="clear" w:color="auto" w:fill="FFFFFF"/>
        </w:rPr>
        <w:t xml:space="preserve"> в </w:t>
      </w:r>
      <w:proofErr w:type="spellStart"/>
      <w:r w:rsidRPr="002B3F7F">
        <w:rPr>
          <w:color w:val="333333"/>
          <w:szCs w:val="24"/>
          <w:shd w:val="clear" w:color="auto" w:fill="FFFFFF"/>
        </w:rPr>
        <w:t>производство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налагане</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наказание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нарушение</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монопол</w:t>
      </w:r>
      <w:proofErr w:type="spellEnd"/>
      <w:r w:rsidRPr="002B3F7F">
        <w:rPr>
          <w:color w:val="333333"/>
          <w:szCs w:val="24"/>
          <w:shd w:val="clear" w:color="auto" w:fill="FFFFFF"/>
        </w:rPr>
        <w:t xml:space="preserve"> в </w:t>
      </w:r>
      <w:proofErr w:type="spellStart"/>
      <w:r w:rsidRPr="002B3F7F">
        <w:rPr>
          <w:color w:val="333333"/>
          <w:szCs w:val="24"/>
          <w:shd w:val="clear" w:color="auto" w:fill="FFFFFF"/>
        </w:rPr>
        <w:t>областта</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хазартните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игри</w:t>
      </w:r>
      <w:proofErr w:type="spellEnd"/>
      <w:r w:rsidRPr="002B3F7F">
        <w:rPr>
          <w:color w:val="333333"/>
          <w:szCs w:val="24"/>
          <w:shd w:val="clear" w:color="auto" w:fill="FFFFFF"/>
        </w:rPr>
        <w:t xml:space="preserve"> е </w:t>
      </w:r>
      <w:proofErr w:type="spellStart"/>
      <w:r w:rsidRPr="002B3F7F">
        <w:rPr>
          <w:color w:val="333333"/>
          <w:szCs w:val="24"/>
          <w:shd w:val="clear" w:color="auto" w:fill="FFFFFF"/>
        </w:rPr>
        <w:t>поискано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прецени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законосъобразността</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наложено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такова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нарушение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наказание</w:t>
      </w:r>
      <w:proofErr w:type="spellEnd"/>
      <w:r w:rsidRPr="002B3F7F">
        <w:rPr>
          <w:color w:val="333333"/>
          <w:szCs w:val="24"/>
          <w:shd w:val="clear" w:color="auto" w:fill="FFFFFF"/>
        </w:rPr>
        <w:t xml:space="preserve"> — </w:t>
      </w:r>
      <w:proofErr w:type="spellStart"/>
      <w:r w:rsidRPr="002B3F7F">
        <w:rPr>
          <w:color w:val="333333"/>
          <w:szCs w:val="24"/>
          <w:shd w:val="clear" w:color="auto" w:fill="FFFFFF"/>
        </w:rPr>
        <w:t>трябва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специално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прецени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съвместимостта</w:t>
      </w:r>
      <w:proofErr w:type="spellEnd"/>
      <w:r w:rsidRPr="002B3F7F">
        <w:rPr>
          <w:color w:val="333333"/>
          <w:szCs w:val="24"/>
          <w:shd w:val="clear" w:color="auto" w:fill="FFFFFF"/>
        </w:rPr>
        <w:t xml:space="preserve"> с </w:t>
      </w:r>
      <w:proofErr w:type="spellStart"/>
      <w:r w:rsidRPr="002B3F7F">
        <w:rPr>
          <w:color w:val="333333"/>
          <w:szCs w:val="24"/>
          <w:shd w:val="clear" w:color="auto" w:fill="FFFFFF"/>
        </w:rPr>
        <w:t>член</w:t>
      </w:r>
      <w:proofErr w:type="spellEnd"/>
      <w:r w:rsidRPr="002B3F7F">
        <w:rPr>
          <w:color w:val="333333"/>
          <w:szCs w:val="24"/>
          <w:shd w:val="clear" w:color="auto" w:fill="FFFFFF"/>
        </w:rPr>
        <w:t xml:space="preserve"> 56 ДФЕС на </w:t>
      </w:r>
      <w:proofErr w:type="spellStart"/>
      <w:r w:rsidRPr="002B3F7F">
        <w:rPr>
          <w:color w:val="333333"/>
          <w:szCs w:val="24"/>
          <w:shd w:val="clear" w:color="auto" w:fill="FFFFFF"/>
        </w:rPr>
        <w:t>предвидените</w:t>
      </w:r>
      <w:proofErr w:type="spellEnd"/>
      <w:r w:rsidRPr="002B3F7F">
        <w:rPr>
          <w:color w:val="333333"/>
          <w:szCs w:val="24"/>
          <w:shd w:val="clear" w:color="auto" w:fill="FFFFFF"/>
        </w:rPr>
        <w:t xml:space="preserve"> в </w:t>
      </w:r>
      <w:proofErr w:type="spellStart"/>
      <w:r w:rsidRPr="002B3F7F">
        <w:rPr>
          <w:color w:val="333333"/>
          <w:szCs w:val="24"/>
          <w:shd w:val="clear" w:color="auto" w:fill="FFFFFF"/>
        </w:rPr>
        <w:t>приложимата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правна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уредба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наказания</w:t>
      </w:r>
      <w:proofErr w:type="spellEnd"/>
      <w:r w:rsidRPr="002B3F7F">
        <w:rPr>
          <w:color w:val="333333"/>
          <w:szCs w:val="24"/>
          <w:shd w:val="clear" w:color="auto" w:fill="FFFFFF"/>
        </w:rPr>
        <w:t xml:space="preserve"> с </w:t>
      </w:r>
      <w:proofErr w:type="spellStart"/>
      <w:r w:rsidRPr="002B3F7F">
        <w:rPr>
          <w:color w:val="333333"/>
          <w:szCs w:val="24"/>
          <w:shd w:val="clear" w:color="auto" w:fill="FFFFFF"/>
        </w:rPr>
        <w:t>оглед</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конкретните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ред</w:t>
      </w:r>
      <w:proofErr w:type="spellEnd"/>
      <w:r w:rsidRPr="002B3F7F">
        <w:rPr>
          <w:color w:val="333333"/>
          <w:szCs w:val="24"/>
          <w:shd w:val="clear" w:color="auto" w:fill="FFFFFF"/>
        </w:rPr>
        <w:t xml:space="preserve"> и </w:t>
      </w:r>
      <w:proofErr w:type="spellStart"/>
      <w:r w:rsidRPr="002B3F7F">
        <w:rPr>
          <w:color w:val="333333"/>
          <w:szCs w:val="24"/>
          <w:shd w:val="clear" w:color="auto" w:fill="FFFFFF"/>
        </w:rPr>
        <w:t>условия</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определянето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им</w:t>
      </w:r>
      <w:proofErr w:type="spellEnd"/>
      <w:r w:rsidRPr="002B3F7F">
        <w:rPr>
          <w:color w:val="333333"/>
          <w:szCs w:val="24"/>
          <w:shd w:val="clear" w:color="auto" w:fill="FFFFFF"/>
          <w:lang w:val="bg-BG"/>
        </w:rPr>
        <w:t>.</w:t>
      </w:r>
    </w:p>
    <w:p w14:paraId="0EC1155A" w14:textId="77777777" w:rsidR="002B3F7F" w:rsidRPr="002B3F7F" w:rsidRDefault="002B3F7F" w:rsidP="0008773F">
      <w:pPr>
        <w:pStyle w:val="JuList"/>
        <w:ind w:left="0" w:firstLine="0"/>
        <w:rPr>
          <w:color w:val="333333"/>
          <w:szCs w:val="24"/>
          <w:shd w:val="clear" w:color="auto" w:fill="FFFFFF"/>
          <w:lang w:val="bg-BG"/>
        </w:rPr>
      </w:pPr>
      <w:r w:rsidRPr="002B3F7F">
        <w:rPr>
          <w:color w:val="333333"/>
          <w:szCs w:val="24"/>
          <w:shd w:val="clear" w:color="auto" w:fill="FFFFFF"/>
          <w:lang w:val="bg-BG"/>
        </w:rPr>
        <w:t xml:space="preserve">2) </w:t>
      </w:r>
      <w:proofErr w:type="spellStart"/>
      <w:r w:rsidRPr="002B3F7F">
        <w:rPr>
          <w:color w:val="333333"/>
          <w:szCs w:val="24"/>
          <w:shd w:val="clear" w:color="auto" w:fill="FFFFFF"/>
        </w:rPr>
        <w:t>Член</w:t>
      </w:r>
      <w:proofErr w:type="spellEnd"/>
      <w:r w:rsidRPr="002B3F7F">
        <w:rPr>
          <w:color w:val="333333"/>
          <w:szCs w:val="24"/>
          <w:shd w:val="clear" w:color="auto" w:fill="FFFFFF"/>
        </w:rPr>
        <w:t xml:space="preserve"> 56 ДФЕС </w:t>
      </w:r>
      <w:proofErr w:type="spellStart"/>
      <w:r w:rsidRPr="002B3F7F">
        <w:rPr>
          <w:color w:val="333333"/>
          <w:szCs w:val="24"/>
          <w:shd w:val="clear" w:color="auto" w:fill="FFFFFF"/>
        </w:rPr>
        <w:t>трябва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да</w:t>
      </w:r>
      <w:proofErr w:type="spellEnd"/>
      <w:r w:rsidRPr="002B3F7F">
        <w:rPr>
          <w:color w:val="333333"/>
          <w:szCs w:val="24"/>
          <w:shd w:val="clear" w:color="auto" w:fill="FFFFFF"/>
        </w:rPr>
        <w:t xml:space="preserve"> се </w:t>
      </w:r>
      <w:proofErr w:type="spellStart"/>
      <w:r w:rsidRPr="002B3F7F">
        <w:rPr>
          <w:color w:val="333333"/>
          <w:szCs w:val="24"/>
          <w:shd w:val="clear" w:color="auto" w:fill="FFFFFF"/>
        </w:rPr>
        <w:t>тълкува</w:t>
      </w:r>
      <w:proofErr w:type="spellEnd"/>
      <w:r w:rsidRPr="002B3F7F">
        <w:rPr>
          <w:color w:val="333333"/>
          <w:szCs w:val="24"/>
          <w:shd w:val="clear" w:color="auto" w:fill="FFFFFF"/>
        </w:rPr>
        <w:t xml:space="preserve"> в </w:t>
      </w:r>
      <w:proofErr w:type="spellStart"/>
      <w:r w:rsidRPr="002B3F7F">
        <w:rPr>
          <w:color w:val="333333"/>
          <w:szCs w:val="24"/>
          <w:shd w:val="clear" w:color="auto" w:fill="FFFFFF"/>
        </w:rPr>
        <w:t>смисъл</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че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допуска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национална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правна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уредба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която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предлагане</w:t>
      </w:r>
      <w:proofErr w:type="spellEnd"/>
      <w:r w:rsidRPr="002B3F7F">
        <w:rPr>
          <w:color w:val="333333"/>
          <w:szCs w:val="24"/>
          <w:shd w:val="clear" w:color="auto" w:fill="FFFFFF"/>
        </w:rPr>
        <w:t xml:space="preserve"> с </w:t>
      </w:r>
      <w:proofErr w:type="spellStart"/>
      <w:r w:rsidRPr="002B3F7F">
        <w:rPr>
          <w:color w:val="333333"/>
          <w:szCs w:val="24"/>
          <w:shd w:val="clear" w:color="auto" w:fill="FFFFFF"/>
        </w:rPr>
        <w:t>търговска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цел</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забранени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лотарийни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игри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предвижда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задължително</w:t>
      </w:r>
      <w:proofErr w:type="spellEnd"/>
      <w:r w:rsidRPr="002B3F7F">
        <w:rPr>
          <w:color w:val="333333"/>
          <w:szCs w:val="24"/>
          <w:shd w:val="clear" w:color="auto" w:fill="FFFFFF"/>
          <w:lang w:val="bg-BG"/>
        </w:rPr>
        <w:t>:</w:t>
      </w:r>
    </w:p>
    <w:p w14:paraId="6FE6A4EF" w14:textId="77777777" w:rsidR="002B3F7F" w:rsidRPr="002B3F7F" w:rsidRDefault="002B3F7F" w:rsidP="0008773F">
      <w:pPr>
        <w:pStyle w:val="JuList"/>
        <w:ind w:left="0" w:firstLine="0"/>
        <w:rPr>
          <w:color w:val="333333"/>
          <w:szCs w:val="24"/>
          <w:shd w:val="clear" w:color="auto" w:fill="FFFFFF"/>
          <w:lang w:val="bg-BG"/>
        </w:rPr>
      </w:pPr>
      <w:r w:rsidRPr="002B3F7F">
        <w:rPr>
          <w:color w:val="333333"/>
          <w:szCs w:val="24"/>
          <w:shd w:val="clear" w:color="auto" w:fill="FFFFFF"/>
          <w:lang w:val="bg-BG"/>
        </w:rPr>
        <w:t xml:space="preserve">- </w:t>
      </w:r>
      <w:proofErr w:type="spellStart"/>
      <w:r w:rsidRPr="002B3F7F">
        <w:rPr>
          <w:color w:val="333333"/>
          <w:szCs w:val="24"/>
          <w:shd w:val="clear" w:color="auto" w:fill="FFFFFF"/>
        </w:rPr>
        <w:t>налагане</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минимална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глоба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всеки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неразрешен</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игрален</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автомат</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без</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определя</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горна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граница</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общия</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размер</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наложените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глоби</w:t>
      </w:r>
      <w:proofErr w:type="spellEnd"/>
      <w:r w:rsidRPr="002B3F7F">
        <w:rPr>
          <w:color w:val="333333"/>
          <w:szCs w:val="24"/>
          <w:shd w:val="clear" w:color="auto" w:fill="FFFFFF"/>
        </w:rPr>
        <w:t xml:space="preserve">, при </w:t>
      </w:r>
      <w:proofErr w:type="spellStart"/>
      <w:r w:rsidRPr="002B3F7F">
        <w:rPr>
          <w:color w:val="333333"/>
          <w:szCs w:val="24"/>
          <w:shd w:val="clear" w:color="auto" w:fill="FFFFFF"/>
        </w:rPr>
        <w:t>условие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че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общият</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размер</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наложените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глоби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не</w:t>
      </w:r>
      <w:proofErr w:type="spellEnd"/>
      <w:r w:rsidRPr="002B3F7F">
        <w:rPr>
          <w:color w:val="333333"/>
          <w:szCs w:val="24"/>
          <w:shd w:val="clear" w:color="auto" w:fill="FFFFFF"/>
        </w:rPr>
        <w:t xml:space="preserve"> е </w:t>
      </w:r>
      <w:proofErr w:type="spellStart"/>
      <w:r w:rsidRPr="002B3F7F">
        <w:rPr>
          <w:color w:val="333333"/>
          <w:szCs w:val="24"/>
          <w:shd w:val="clear" w:color="auto" w:fill="FFFFFF"/>
        </w:rPr>
        <w:t>непропорционален</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икономическото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предимство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което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могат</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предоставят</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наказуемите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нарушения</w:t>
      </w:r>
      <w:proofErr w:type="spellEnd"/>
      <w:r w:rsidRPr="002B3F7F">
        <w:rPr>
          <w:color w:val="333333"/>
          <w:szCs w:val="24"/>
          <w:shd w:val="clear" w:color="auto" w:fill="FFFFFF"/>
          <w:lang w:val="bg-BG"/>
        </w:rPr>
        <w:t>;</w:t>
      </w:r>
    </w:p>
    <w:p w14:paraId="5A733CD5" w14:textId="77777777" w:rsidR="002B3F7F" w:rsidRPr="002B3F7F" w:rsidRDefault="002B3F7F" w:rsidP="0008773F">
      <w:pPr>
        <w:pStyle w:val="JuList"/>
        <w:ind w:left="0" w:firstLine="0"/>
        <w:rPr>
          <w:color w:val="333333"/>
          <w:szCs w:val="24"/>
          <w:shd w:val="clear" w:color="auto" w:fill="FFFFFF"/>
        </w:rPr>
      </w:pPr>
      <w:r w:rsidRPr="002B3F7F">
        <w:rPr>
          <w:szCs w:val="24"/>
          <w:lang w:val="bg-BG"/>
        </w:rPr>
        <w:t xml:space="preserve">- </w:t>
      </w:r>
      <w:proofErr w:type="spellStart"/>
      <w:r w:rsidRPr="002B3F7F">
        <w:rPr>
          <w:color w:val="333333"/>
          <w:szCs w:val="24"/>
          <w:shd w:val="clear" w:color="auto" w:fill="FFFFFF"/>
        </w:rPr>
        <w:t>налагане</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заместващо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наказание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лишаване</w:t>
      </w:r>
      <w:proofErr w:type="spellEnd"/>
      <w:r w:rsidRPr="002B3F7F">
        <w:rPr>
          <w:color w:val="333333"/>
          <w:szCs w:val="24"/>
          <w:shd w:val="clear" w:color="auto" w:fill="FFFFFF"/>
        </w:rPr>
        <w:t xml:space="preserve"> от </w:t>
      </w:r>
      <w:proofErr w:type="spellStart"/>
      <w:r w:rsidRPr="002B3F7F">
        <w:rPr>
          <w:color w:val="333333"/>
          <w:szCs w:val="24"/>
          <w:shd w:val="clear" w:color="auto" w:fill="FFFFFF"/>
        </w:rPr>
        <w:t>свобода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всеки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неразрешен</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игрален</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автомат</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без</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определя</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горна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граница</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общия</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срок</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наложените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заместващи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наказания</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лишаване</w:t>
      </w:r>
      <w:proofErr w:type="spellEnd"/>
      <w:r w:rsidRPr="002B3F7F">
        <w:rPr>
          <w:color w:val="333333"/>
          <w:szCs w:val="24"/>
          <w:shd w:val="clear" w:color="auto" w:fill="FFFFFF"/>
        </w:rPr>
        <w:t xml:space="preserve"> от </w:t>
      </w:r>
      <w:proofErr w:type="spellStart"/>
      <w:r w:rsidRPr="002B3F7F">
        <w:rPr>
          <w:color w:val="333333"/>
          <w:szCs w:val="24"/>
          <w:shd w:val="clear" w:color="auto" w:fill="FFFFFF"/>
        </w:rPr>
        <w:t>свобода</w:t>
      </w:r>
      <w:proofErr w:type="spellEnd"/>
      <w:r w:rsidRPr="002B3F7F">
        <w:rPr>
          <w:color w:val="333333"/>
          <w:szCs w:val="24"/>
          <w:shd w:val="clear" w:color="auto" w:fill="FFFFFF"/>
        </w:rPr>
        <w:t xml:space="preserve">, при </w:t>
      </w:r>
      <w:proofErr w:type="spellStart"/>
      <w:r w:rsidRPr="002B3F7F">
        <w:rPr>
          <w:color w:val="333333"/>
          <w:szCs w:val="24"/>
          <w:shd w:val="clear" w:color="auto" w:fill="FFFFFF"/>
        </w:rPr>
        <w:t>условие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че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срокът</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действително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наложеното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заместващо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наказание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лишаване</w:t>
      </w:r>
      <w:proofErr w:type="spellEnd"/>
      <w:r w:rsidRPr="002B3F7F">
        <w:rPr>
          <w:color w:val="333333"/>
          <w:szCs w:val="24"/>
          <w:shd w:val="clear" w:color="auto" w:fill="FFFFFF"/>
        </w:rPr>
        <w:t xml:space="preserve"> от </w:t>
      </w:r>
      <w:proofErr w:type="spellStart"/>
      <w:r w:rsidRPr="002B3F7F">
        <w:rPr>
          <w:color w:val="333333"/>
          <w:szCs w:val="24"/>
          <w:shd w:val="clear" w:color="auto" w:fill="FFFFFF"/>
        </w:rPr>
        <w:t>свобода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не</w:t>
      </w:r>
      <w:proofErr w:type="spellEnd"/>
      <w:r w:rsidRPr="002B3F7F">
        <w:rPr>
          <w:color w:val="333333"/>
          <w:szCs w:val="24"/>
          <w:shd w:val="clear" w:color="auto" w:fill="FFFFFF"/>
        </w:rPr>
        <w:t xml:space="preserve"> е </w:t>
      </w:r>
      <w:proofErr w:type="spellStart"/>
      <w:r w:rsidRPr="002B3F7F">
        <w:rPr>
          <w:color w:val="333333"/>
          <w:szCs w:val="24"/>
          <w:shd w:val="clear" w:color="auto" w:fill="FFFFFF"/>
        </w:rPr>
        <w:t>прекомерен</w:t>
      </w:r>
      <w:proofErr w:type="spellEnd"/>
      <w:r w:rsidRPr="002B3F7F">
        <w:rPr>
          <w:color w:val="333333"/>
          <w:szCs w:val="24"/>
          <w:shd w:val="clear" w:color="auto" w:fill="FFFFFF"/>
        </w:rPr>
        <w:t xml:space="preserve"> с </w:t>
      </w:r>
      <w:proofErr w:type="spellStart"/>
      <w:r w:rsidRPr="002B3F7F">
        <w:rPr>
          <w:color w:val="333333"/>
          <w:szCs w:val="24"/>
          <w:shd w:val="clear" w:color="auto" w:fill="FFFFFF"/>
        </w:rPr>
        <w:t>оглед</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тежестта</w:t>
      </w:r>
      <w:proofErr w:type="spellEnd"/>
      <w:r w:rsidRPr="002B3F7F">
        <w:rPr>
          <w:color w:val="333333"/>
          <w:szCs w:val="24"/>
          <w:shd w:val="clear" w:color="auto" w:fill="FFFFFF"/>
        </w:rPr>
        <w:t xml:space="preserve"> на</w:t>
      </w:r>
      <w:r w:rsidRPr="002B3F7F">
        <w:rPr>
          <w:color w:val="333333"/>
          <w:szCs w:val="24"/>
          <w:shd w:val="clear" w:color="auto" w:fill="FFFFFF"/>
          <w:lang w:val="bg-BG"/>
        </w:rPr>
        <w:t xml:space="preserve"> </w:t>
      </w:r>
      <w:proofErr w:type="spellStart"/>
      <w:r w:rsidRPr="002B3F7F">
        <w:rPr>
          <w:color w:val="333333"/>
          <w:szCs w:val="24"/>
          <w:shd w:val="clear" w:color="auto" w:fill="FFFFFF"/>
        </w:rPr>
        <w:t>установените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нарушения</w:t>
      </w:r>
      <w:proofErr w:type="spellEnd"/>
      <w:r w:rsidRPr="002B3F7F">
        <w:rPr>
          <w:color w:val="333333"/>
          <w:szCs w:val="24"/>
          <w:shd w:val="clear" w:color="auto" w:fill="FFFFFF"/>
        </w:rPr>
        <w:t>, и</w:t>
      </w:r>
    </w:p>
    <w:p w14:paraId="4734AB75" w14:textId="4FF779CE" w:rsidR="002B3F7F" w:rsidRDefault="002B3F7F" w:rsidP="0008773F">
      <w:pPr>
        <w:pStyle w:val="JuList"/>
        <w:ind w:left="0" w:firstLine="0"/>
        <w:rPr>
          <w:szCs w:val="24"/>
          <w:lang w:val="bg-BG"/>
        </w:rPr>
      </w:pPr>
      <w:r w:rsidRPr="002B3F7F">
        <w:rPr>
          <w:color w:val="333333"/>
          <w:szCs w:val="24"/>
          <w:shd w:val="clear" w:color="auto" w:fill="FFFFFF"/>
          <w:lang w:val="bg-BG"/>
        </w:rPr>
        <w:t xml:space="preserve">- </w:t>
      </w:r>
      <w:proofErr w:type="spellStart"/>
      <w:r w:rsidRPr="002B3F7F">
        <w:rPr>
          <w:color w:val="333333"/>
          <w:szCs w:val="24"/>
          <w:shd w:val="clear" w:color="auto" w:fill="FFFFFF"/>
        </w:rPr>
        <w:t>участие</w:t>
      </w:r>
      <w:proofErr w:type="spellEnd"/>
      <w:r w:rsidRPr="002B3F7F">
        <w:rPr>
          <w:color w:val="333333"/>
          <w:szCs w:val="24"/>
          <w:shd w:val="clear" w:color="auto" w:fill="FFFFFF"/>
        </w:rPr>
        <w:t xml:space="preserve"> в </w:t>
      </w:r>
      <w:proofErr w:type="spellStart"/>
      <w:r w:rsidRPr="002B3F7F">
        <w:rPr>
          <w:color w:val="333333"/>
          <w:szCs w:val="24"/>
          <w:shd w:val="clear" w:color="auto" w:fill="FFFFFF"/>
        </w:rPr>
        <w:t>разноските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производството</w:t>
      </w:r>
      <w:proofErr w:type="spellEnd"/>
      <w:r w:rsidRPr="002B3F7F">
        <w:rPr>
          <w:color w:val="333333"/>
          <w:szCs w:val="24"/>
          <w:shd w:val="clear" w:color="auto" w:fill="FFFFFF"/>
        </w:rPr>
        <w:t xml:space="preserve"> в </w:t>
      </w:r>
      <w:proofErr w:type="spellStart"/>
      <w:r w:rsidRPr="002B3F7F">
        <w:rPr>
          <w:color w:val="333333"/>
          <w:szCs w:val="24"/>
          <w:shd w:val="clear" w:color="auto" w:fill="FFFFFF"/>
        </w:rPr>
        <w:t>размер</w:t>
      </w:r>
      <w:proofErr w:type="spellEnd"/>
      <w:r w:rsidRPr="002B3F7F">
        <w:rPr>
          <w:color w:val="333333"/>
          <w:szCs w:val="24"/>
          <w:shd w:val="clear" w:color="auto" w:fill="FFFFFF"/>
        </w:rPr>
        <w:t xml:space="preserve"> на 10 % от </w:t>
      </w:r>
      <w:proofErr w:type="spellStart"/>
      <w:r w:rsidRPr="002B3F7F">
        <w:rPr>
          <w:color w:val="333333"/>
          <w:szCs w:val="24"/>
          <w:shd w:val="clear" w:color="auto" w:fill="FFFFFF"/>
        </w:rPr>
        <w:t>наложените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глоби</w:t>
      </w:r>
      <w:proofErr w:type="spellEnd"/>
      <w:r w:rsidRPr="002B3F7F">
        <w:rPr>
          <w:color w:val="333333"/>
          <w:szCs w:val="24"/>
          <w:shd w:val="clear" w:color="auto" w:fill="FFFFFF"/>
        </w:rPr>
        <w:t xml:space="preserve">, при </w:t>
      </w:r>
      <w:proofErr w:type="spellStart"/>
      <w:r w:rsidRPr="002B3F7F">
        <w:rPr>
          <w:color w:val="333333"/>
          <w:szCs w:val="24"/>
          <w:shd w:val="clear" w:color="auto" w:fill="FFFFFF"/>
        </w:rPr>
        <w:t>условие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че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този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размер</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не</w:t>
      </w:r>
      <w:proofErr w:type="spellEnd"/>
      <w:r w:rsidRPr="002B3F7F">
        <w:rPr>
          <w:color w:val="333333"/>
          <w:szCs w:val="24"/>
          <w:shd w:val="clear" w:color="auto" w:fill="FFFFFF"/>
        </w:rPr>
        <w:t xml:space="preserve"> е </w:t>
      </w:r>
      <w:proofErr w:type="spellStart"/>
      <w:r w:rsidRPr="002B3F7F">
        <w:rPr>
          <w:color w:val="333333"/>
          <w:szCs w:val="24"/>
          <w:shd w:val="clear" w:color="auto" w:fill="FFFFFF"/>
        </w:rPr>
        <w:t>прекомерен</w:t>
      </w:r>
      <w:proofErr w:type="spellEnd"/>
      <w:r w:rsidRPr="002B3F7F">
        <w:rPr>
          <w:color w:val="333333"/>
          <w:szCs w:val="24"/>
          <w:shd w:val="clear" w:color="auto" w:fill="FFFFFF"/>
        </w:rPr>
        <w:t xml:space="preserve"> с </w:t>
      </w:r>
      <w:proofErr w:type="spellStart"/>
      <w:r w:rsidRPr="002B3F7F">
        <w:rPr>
          <w:color w:val="333333"/>
          <w:szCs w:val="24"/>
          <w:shd w:val="clear" w:color="auto" w:fill="FFFFFF"/>
        </w:rPr>
        <w:t>оглед</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действителните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разходи</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такова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производство</w:t>
      </w:r>
      <w:proofErr w:type="spellEnd"/>
      <w:r w:rsidRPr="002B3F7F">
        <w:rPr>
          <w:color w:val="333333"/>
          <w:szCs w:val="24"/>
          <w:shd w:val="clear" w:color="auto" w:fill="FFFFFF"/>
        </w:rPr>
        <w:t xml:space="preserve"> и </w:t>
      </w:r>
      <w:proofErr w:type="spellStart"/>
      <w:r w:rsidRPr="002B3F7F">
        <w:rPr>
          <w:color w:val="333333"/>
          <w:szCs w:val="24"/>
          <w:shd w:val="clear" w:color="auto" w:fill="FFFFFF"/>
        </w:rPr>
        <w:t>не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нарушава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закрепеното</w:t>
      </w:r>
      <w:proofErr w:type="spellEnd"/>
      <w:r w:rsidRPr="002B3F7F">
        <w:rPr>
          <w:color w:val="333333"/>
          <w:szCs w:val="24"/>
          <w:shd w:val="clear" w:color="auto" w:fill="FFFFFF"/>
        </w:rPr>
        <w:t xml:space="preserve"> в </w:t>
      </w:r>
      <w:proofErr w:type="spellStart"/>
      <w:r w:rsidRPr="002B3F7F">
        <w:rPr>
          <w:color w:val="333333"/>
          <w:szCs w:val="24"/>
          <w:shd w:val="clear" w:color="auto" w:fill="FFFFFF"/>
        </w:rPr>
        <w:t>член</w:t>
      </w:r>
      <w:proofErr w:type="spellEnd"/>
      <w:r w:rsidRPr="002B3F7F">
        <w:rPr>
          <w:color w:val="333333"/>
          <w:szCs w:val="24"/>
          <w:shd w:val="clear" w:color="auto" w:fill="FFFFFF"/>
        </w:rPr>
        <w:t xml:space="preserve"> 47 от </w:t>
      </w:r>
      <w:proofErr w:type="spellStart"/>
      <w:r w:rsidRPr="002B3F7F">
        <w:rPr>
          <w:color w:val="333333"/>
          <w:szCs w:val="24"/>
          <w:shd w:val="clear" w:color="auto" w:fill="FFFFFF"/>
        </w:rPr>
        <w:t>Хартата</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основните</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права</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право</w:t>
      </w:r>
      <w:proofErr w:type="spellEnd"/>
      <w:r w:rsidRPr="002B3F7F">
        <w:rPr>
          <w:color w:val="333333"/>
          <w:szCs w:val="24"/>
          <w:shd w:val="clear" w:color="auto" w:fill="FFFFFF"/>
        </w:rPr>
        <w:t xml:space="preserve"> на </w:t>
      </w:r>
      <w:proofErr w:type="spellStart"/>
      <w:r w:rsidRPr="002B3F7F">
        <w:rPr>
          <w:color w:val="333333"/>
          <w:szCs w:val="24"/>
          <w:shd w:val="clear" w:color="auto" w:fill="FFFFFF"/>
        </w:rPr>
        <w:t>достъп</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до</w:t>
      </w:r>
      <w:proofErr w:type="spellEnd"/>
      <w:r w:rsidRPr="002B3F7F">
        <w:rPr>
          <w:color w:val="333333"/>
          <w:szCs w:val="24"/>
          <w:shd w:val="clear" w:color="auto" w:fill="FFFFFF"/>
        </w:rPr>
        <w:t xml:space="preserve"> </w:t>
      </w:r>
      <w:proofErr w:type="spellStart"/>
      <w:r w:rsidRPr="002B3F7F">
        <w:rPr>
          <w:color w:val="333333"/>
          <w:szCs w:val="24"/>
          <w:shd w:val="clear" w:color="auto" w:fill="FFFFFF"/>
        </w:rPr>
        <w:t>съд</w:t>
      </w:r>
      <w:proofErr w:type="spellEnd"/>
      <w:r w:rsidRPr="002B3F7F">
        <w:rPr>
          <w:color w:val="333333"/>
          <w:szCs w:val="24"/>
          <w:shd w:val="clear" w:color="auto" w:fill="FFFFFF"/>
          <w:lang w:val="bg-BG"/>
        </w:rPr>
        <w:t>.</w:t>
      </w:r>
      <w:r w:rsidRPr="002B3F7F">
        <w:rPr>
          <w:szCs w:val="24"/>
          <w:lang w:val="bg-BG"/>
        </w:rPr>
        <w:t xml:space="preserve"> </w:t>
      </w:r>
      <w:hyperlink r:id="rId3640" w:history="1">
        <w:proofErr w:type="spellStart"/>
        <w:r w:rsidR="00CE3D66" w:rsidRPr="00CE3D66">
          <w:rPr>
            <w:rStyle w:val="Hyperlink"/>
            <w:bCs/>
            <w:iCs/>
            <w:szCs w:val="24"/>
          </w:rPr>
          <w:t>Бюлетин</w:t>
        </w:r>
        <w:proofErr w:type="spellEnd"/>
        <w:r w:rsidR="00CE3D66" w:rsidRPr="00CE3D66">
          <w:rPr>
            <w:rStyle w:val="Hyperlink"/>
            <w:bCs/>
            <w:iCs/>
            <w:szCs w:val="24"/>
          </w:rPr>
          <w:t xml:space="preserve"> № 64</w:t>
        </w:r>
      </w:hyperlink>
    </w:p>
    <w:p w14:paraId="07FAF9D3" w14:textId="77777777" w:rsidR="00811604" w:rsidRDefault="002B3F7F" w:rsidP="0008773F">
      <w:pPr>
        <w:pStyle w:val="JuList"/>
        <w:ind w:left="0" w:firstLine="0"/>
        <w:rPr>
          <w:rStyle w:val="Hyperlink"/>
          <w:i/>
          <w:iCs/>
          <w:szCs w:val="24"/>
          <w:shd w:val="clear" w:color="auto" w:fill="FFFFFF"/>
        </w:rPr>
      </w:pPr>
      <w:proofErr w:type="spellStart"/>
      <w:r w:rsidRPr="0067113F">
        <w:rPr>
          <w:i/>
          <w:iCs/>
          <w:szCs w:val="24"/>
        </w:rPr>
        <w:t>Решение</w:t>
      </w:r>
      <w:proofErr w:type="spellEnd"/>
      <w:r w:rsidRPr="0067113F">
        <w:rPr>
          <w:i/>
          <w:iCs/>
          <w:szCs w:val="24"/>
        </w:rPr>
        <w:t xml:space="preserve"> на СЕС по </w:t>
      </w:r>
      <w:hyperlink r:id="rId3641" w:history="1">
        <w:proofErr w:type="spellStart"/>
        <w:r w:rsidRPr="0067113F">
          <w:rPr>
            <w:rStyle w:val="Hyperlink"/>
            <w:i/>
            <w:iCs/>
            <w:szCs w:val="24"/>
          </w:rPr>
          <w:t>дело</w:t>
        </w:r>
        <w:proofErr w:type="spellEnd"/>
        <w:r w:rsidRPr="0067113F">
          <w:rPr>
            <w:rStyle w:val="Hyperlink"/>
            <w:i/>
            <w:iCs/>
            <w:szCs w:val="24"/>
          </w:rPr>
          <w:t xml:space="preserve"> </w:t>
        </w:r>
        <w:r w:rsidRPr="0067113F">
          <w:rPr>
            <w:rStyle w:val="Hyperlink"/>
            <w:i/>
            <w:iCs/>
            <w:szCs w:val="24"/>
            <w:shd w:val="clear" w:color="auto" w:fill="FFFFFF"/>
          </w:rPr>
          <w:t>C-231/20</w:t>
        </w:r>
      </w:hyperlink>
    </w:p>
    <w:p w14:paraId="652B5849" w14:textId="77777777" w:rsidR="00811604" w:rsidRDefault="00811604" w:rsidP="0008773F">
      <w:pPr>
        <w:pStyle w:val="JuList"/>
        <w:pBdr>
          <w:bottom w:val="single" w:sz="6" w:space="1" w:color="auto"/>
        </w:pBdr>
        <w:ind w:left="0" w:firstLine="0"/>
        <w:rPr>
          <w:rStyle w:val="Hyperlink"/>
          <w:i/>
          <w:iCs/>
          <w:szCs w:val="24"/>
          <w:shd w:val="clear" w:color="auto" w:fill="FFFFFF"/>
        </w:rPr>
      </w:pPr>
    </w:p>
    <w:p w14:paraId="264674EA" w14:textId="58BB3CF2" w:rsidR="00811604" w:rsidRDefault="00811604" w:rsidP="0008773F">
      <w:pPr>
        <w:pStyle w:val="JuList"/>
        <w:ind w:left="0" w:firstLine="0"/>
        <w:rPr>
          <w:rStyle w:val="Hyperlink"/>
          <w:i/>
          <w:iCs/>
          <w:szCs w:val="24"/>
          <w:shd w:val="clear" w:color="auto" w:fill="FFFFFF"/>
          <w:lang w:val="bg-BG"/>
        </w:rPr>
      </w:pPr>
    </w:p>
    <w:p w14:paraId="244C7742" w14:textId="0E8AFED2" w:rsidR="00990CE0" w:rsidRPr="00923283" w:rsidRDefault="00990CE0" w:rsidP="00990CE0">
      <w:pPr>
        <w:pStyle w:val="JuList"/>
        <w:ind w:left="0" w:firstLine="0"/>
      </w:pPr>
      <w:r>
        <w:rPr>
          <w:lang w:val="bg-BG" w:eastAsia="bg-BG"/>
        </w:rPr>
        <w:t xml:space="preserve">1/ </w:t>
      </w:r>
      <w:proofErr w:type="spellStart"/>
      <w:r w:rsidRPr="00225380">
        <w:rPr>
          <w:lang w:eastAsia="bg-BG"/>
        </w:rPr>
        <w:t>Член</w:t>
      </w:r>
      <w:proofErr w:type="spellEnd"/>
      <w:r w:rsidRPr="00225380">
        <w:rPr>
          <w:lang w:eastAsia="bg-BG"/>
        </w:rPr>
        <w:t xml:space="preserve"> 7 от </w:t>
      </w:r>
      <w:proofErr w:type="spellStart"/>
      <w:r w:rsidRPr="00225380">
        <w:rPr>
          <w:lang w:eastAsia="bg-BG"/>
        </w:rPr>
        <w:t>Директива</w:t>
      </w:r>
      <w:proofErr w:type="spellEnd"/>
      <w:r w:rsidRPr="00225380">
        <w:rPr>
          <w:lang w:eastAsia="bg-BG"/>
        </w:rPr>
        <w:t xml:space="preserve"> 2003/88/ЕО </w:t>
      </w:r>
      <w:proofErr w:type="spellStart"/>
      <w:r w:rsidRPr="00225380">
        <w:rPr>
          <w:lang w:eastAsia="bg-BG"/>
        </w:rPr>
        <w:t>относно</w:t>
      </w:r>
      <w:proofErr w:type="spellEnd"/>
      <w:r w:rsidRPr="00225380">
        <w:rPr>
          <w:lang w:eastAsia="bg-BG"/>
        </w:rPr>
        <w:t xml:space="preserve"> </w:t>
      </w:r>
      <w:proofErr w:type="spellStart"/>
      <w:r w:rsidRPr="00225380">
        <w:rPr>
          <w:lang w:eastAsia="bg-BG"/>
        </w:rPr>
        <w:t>някои</w:t>
      </w:r>
      <w:proofErr w:type="spellEnd"/>
      <w:r w:rsidRPr="00225380">
        <w:rPr>
          <w:lang w:eastAsia="bg-BG"/>
        </w:rPr>
        <w:t xml:space="preserve"> </w:t>
      </w:r>
      <w:proofErr w:type="spellStart"/>
      <w:r w:rsidRPr="00225380">
        <w:rPr>
          <w:lang w:eastAsia="bg-BG"/>
        </w:rPr>
        <w:t>аспекти</w:t>
      </w:r>
      <w:proofErr w:type="spellEnd"/>
      <w:r w:rsidRPr="00225380">
        <w:rPr>
          <w:lang w:eastAsia="bg-BG"/>
        </w:rPr>
        <w:t xml:space="preserve"> на </w:t>
      </w:r>
      <w:proofErr w:type="spellStart"/>
      <w:r w:rsidRPr="00225380">
        <w:rPr>
          <w:lang w:eastAsia="bg-BG"/>
        </w:rPr>
        <w:t>организацията</w:t>
      </w:r>
      <w:proofErr w:type="spellEnd"/>
      <w:r w:rsidRPr="00225380">
        <w:rPr>
          <w:lang w:eastAsia="bg-BG"/>
        </w:rPr>
        <w:t xml:space="preserve"> на </w:t>
      </w:r>
      <w:proofErr w:type="spellStart"/>
      <w:r w:rsidRPr="00225380">
        <w:rPr>
          <w:lang w:eastAsia="bg-BG"/>
        </w:rPr>
        <w:t>работното</w:t>
      </w:r>
      <w:proofErr w:type="spellEnd"/>
      <w:r w:rsidRPr="00225380">
        <w:rPr>
          <w:lang w:eastAsia="bg-BG"/>
        </w:rPr>
        <w:t xml:space="preserve"> </w:t>
      </w:r>
      <w:proofErr w:type="spellStart"/>
      <w:r w:rsidRPr="00225380">
        <w:rPr>
          <w:lang w:eastAsia="bg-BG"/>
        </w:rPr>
        <w:t>време</w:t>
      </w:r>
      <w:proofErr w:type="spellEnd"/>
      <w:r w:rsidRPr="00225380">
        <w:rPr>
          <w:lang w:eastAsia="bg-BG"/>
        </w:rPr>
        <w:t xml:space="preserve"> и </w:t>
      </w:r>
      <w:proofErr w:type="spellStart"/>
      <w:r w:rsidRPr="00225380">
        <w:rPr>
          <w:lang w:eastAsia="bg-BG"/>
        </w:rPr>
        <w:t>чл</w:t>
      </w:r>
      <w:proofErr w:type="spellEnd"/>
      <w:r>
        <w:rPr>
          <w:lang w:eastAsia="bg-BG"/>
        </w:rPr>
        <w:t>.</w:t>
      </w:r>
      <w:r w:rsidRPr="00225380">
        <w:rPr>
          <w:lang w:eastAsia="bg-BG"/>
        </w:rPr>
        <w:t xml:space="preserve"> 31, </w:t>
      </w:r>
      <w:r>
        <w:rPr>
          <w:lang w:eastAsia="bg-BG"/>
        </w:rPr>
        <w:t>§</w:t>
      </w:r>
      <w:r w:rsidRPr="00225380">
        <w:rPr>
          <w:lang w:eastAsia="bg-BG"/>
        </w:rPr>
        <w:t xml:space="preserve"> 2 от </w:t>
      </w:r>
      <w:proofErr w:type="spellStart"/>
      <w:r w:rsidRPr="00225380">
        <w:rPr>
          <w:lang w:eastAsia="bg-BG"/>
        </w:rPr>
        <w:t>Хартата</w:t>
      </w:r>
      <w:proofErr w:type="spellEnd"/>
      <w:r w:rsidRPr="00225380">
        <w:rPr>
          <w:lang w:eastAsia="bg-BG"/>
        </w:rPr>
        <w:t xml:space="preserve"> на </w:t>
      </w:r>
      <w:proofErr w:type="spellStart"/>
      <w:r w:rsidRPr="00225380">
        <w:rPr>
          <w:lang w:eastAsia="bg-BG"/>
        </w:rPr>
        <w:t>основните</w:t>
      </w:r>
      <w:proofErr w:type="spellEnd"/>
      <w:r w:rsidRPr="00225380">
        <w:rPr>
          <w:lang w:eastAsia="bg-BG"/>
        </w:rPr>
        <w:t xml:space="preserve"> </w:t>
      </w:r>
      <w:proofErr w:type="spellStart"/>
      <w:r w:rsidRPr="00225380">
        <w:rPr>
          <w:lang w:eastAsia="bg-BG"/>
        </w:rPr>
        <w:t>права</w:t>
      </w:r>
      <w:proofErr w:type="spellEnd"/>
      <w:r w:rsidRPr="00225380">
        <w:rPr>
          <w:lang w:eastAsia="bg-BG"/>
        </w:rPr>
        <w:t xml:space="preserve"> </w:t>
      </w:r>
      <w:proofErr w:type="spellStart"/>
      <w:r w:rsidRPr="00225380">
        <w:rPr>
          <w:lang w:eastAsia="bg-BG"/>
        </w:rPr>
        <w:t>трябва</w:t>
      </w:r>
      <w:proofErr w:type="spellEnd"/>
      <w:r w:rsidRPr="00225380">
        <w:rPr>
          <w:lang w:eastAsia="bg-BG"/>
        </w:rPr>
        <w:t xml:space="preserve"> </w:t>
      </w:r>
      <w:proofErr w:type="spellStart"/>
      <w:r w:rsidRPr="00225380">
        <w:rPr>
          <w:lang w:eastAsia="bg-BG"/>
        </w:rPr>
        <w:t>да</w:t>
      </w:r>
      <w:proofErr w:type="spellEnd"/>
      <w:r w:rsidRPr="00225380">
        <w:rPr>
          <w:lang w:eastAsia="bg-BG"/>
        </w:rPr>
        <w:t xml:space="preserve"> се </w:t>
      </w:r>
      <w:proofErr w:type="spellStart"/>
      <w:r w:rsidRPr="00225380">
        <w:rPr>
          <w:lang w:eastAsia="bg-BG"/>
        </w:rPr>
        <w:t>тълкува</w:t>
      </w:r>
      <w:proofErr w:type="spellEnd"/>
      <w:r w:rsidRPr="00225380">
        <w:rPr>
          <w:lang w:eastAsia="bg-BG"/>
        </w:rPr>
        <w:t xml:space="preserve"> в </w:t>
      </w:r>
      <w:proofErr w:type="spellStart"/>
      <w:r w:rsidRPr="00225380">
        <w:rPr>
          <w:lang w:eastAsia="bg-BG"/>
        </w:rPr>
        <w:t>смисъл</w:t>
      </w:r>
      <w:proofErr w:type="spellEnd"/>
      <w:r w:rsidRPr="00225380">
        <w:rPr>
          <w:lang w:eastAsia="bg-BG"/>
        </w:rPr>
        <w:t xml:space="preserve">, </w:t>
      </w:r>
      <w:proofErr w:type="spellStart"/>
      <w:r w:rsidRPr="00225380">
        <w:rPr>
          <w:lang w:eastAsia="bg-BG"/>
        </w:rPr>
        <w:t>че</w:t>
      </w:r>
      <w:proofErr w:type="spellEnd"/>
      <w:r w:rsidRPr="00225380">
        <w:rPr>
          <w:lang w:eastAsia="bg-BG"/>
        </w:rPr>
        <w:t xml:space="preserve"> </w:t>
      </w:r>
      <w:proofErr w:type="spellStart"/>
      <w:r w:rsidRPr="00225380">
        <w:rPr>
          <w:lang w:eastAsia="bg-BG"/>
        </w:rPr>
        <w:t>не</w:t>
      </w:r>
      <w:proofErr w:type="spellEnd"/>
      <w:r w:rsidRPr="00225380">
        <w:rPr>
          <w:lang w:eastAsia="bg-BG"/>
        </w:rPr>
        <w:t xml:space="preserve"> </w:t>
      </w:r>
      <w:proofErr w:type="spellStart"/>
      <w:r w:rsidRPr="00225380">
        <w:rPr>
          <w:lang w:eastAsia="bg-BG"/>
        </w:rPr>
        <w:t>допуска</w:t>
      </w:r>
      <w:proofErr w:type="spellEnd"/>
      <w:r w:rsidRPr="00225380">
        <w:rPr>
          <w:lang w:eastAsia="bg-BG"/>
        </w:rPr>
        <w:t xml:space="preserve"> </w:t>
      </w:r>
      <w:proofErr w:type="spellStart"/>
      <w:r w:rsidRPr="00225380">
        <w:rPr>
          <w:lang w:eastAsia="bg-BG"/>
        </w:rPr>
        <w:t>национална</w:t>
      </w:r>
      <w:proofErr w:type="spellEnd"/>
      <w:r w:rsidRPr="00225380">
        <w:rPr>
          <w:lang w:eastAsia="bg-BG"/>
        </w:rPr>
        <w:t xml:space="preserve"> </w:t>
      </w:r>
      <w:proofErr w:type="spellStart"/>
      <w:r w:rsidRPr="00225380">
        <w:rPr>
          <w:lang w:eastAsia="bg-BG"/>
        </w:rPr>
        <w:t>разпоредба</w:t>
      </w:r>
      <w:proofErr w:type="spellEnd"/>
      <w:r w:rsidRPr="00225380">
        <w:rPr>
          <w:lang w:eastAsia="bg-BG"/>
        </w:rPr>
        <w:t xml:space="preserve">, </w:t>
      </w:r>
      <w:proofErr w:type="spellStart"/>
      <w:r w:rsidRPr="00225380">
        <w:rPr>
          <w:lang w:eastAsia="bg-BG"/>
        </w:rPr>
        <w:t>съгласно</w:t>
      </w:r>
      <w:proofErr w:type="spellEnd"/>
      <w:r w:rsidRPr="00225380">
        <w:rPr>
          <w:lang w:eastAsia="bg-BG"/>
        </w:rPr>
        <w:t xml:space="preserve"> </w:t>
      </w:r>
      <w:proofErr w:type="spellStart"/>
      <w:r w:rsidRPr="00225380">
        <w:rPr>
          <w:lang w:eastAsia="bg-BG"/>
        </w:rPr>
        <w:t>която</w:t>
      </w:r>
      <w:proofErr w:type="spellEnd"/>
      <w:r w:rsidRPr="00225380">
        <w:rPr>
          <w:lang w:eastAsia="bg-BG"/>
        </w:rPr>
        <w:t xml:space="preserve">, </w:t>
      </w:r>
      <w:proofErr w:type="spellStart"/>
      <w:r w:rsidRPr="00225380">
        <w:rPr>
          <w:lang w:eastAsia="bg-BG"/>
        </w:rPr>
        <w:t>ако</w:t>
      </w:r>
      <w:proofErr w:type="spellEnd"/>
      <w:r w:rsidRPr="00225380">
        <w:rPr>
          <w:lang w:eastAsia="bg-BG"/>
        </w:rPr>
        <w:t xml:space="preserve"> </w:t>
      </w:r>
      <w:proofErr w:type="spellStart"/>
      <w:r w:rsidRPr="00225380">
        <w:rPr>
          <w:lang w:eastAsia="bg-BG"/>
        </w:rPr>
        <w:t>работникът</w:t>
      </w:r>
      <w:proofErr w:type="spellEnd"/>
      <w:r w:rsidRPr="00225380">
        <w:rPr>
          <w:lang w:eastAsia="bg-BG"/>
        </w:rPr>
        <w:t xml:space="preserve"> </w:t>
      </w:r>
      <w:proofErr w:type="spellStart"/>
      <w:r w:rsidRPr="00225380">
        <w:rPr>
          <w:lang w:eastAsia="bg-BG"/>
        </w:rPr>
        <w:t>или</w:t>
      </w:r>
      <w:proofErr w:type="spellEnd"/>
      <w:r w:rsidRPr="00225380">
        <w:rPr>
          <w:lang w:eastAsia="bg-BG"/>
        </w:rPr>
        <w:t xml:space="preserve"> </w:t>
      </w:r>
      <w:proofErr w:type="spellStart"/>
      <w:r w:rsidRPr="00225380">
        <w:rPr>
          <w:lang w:eastAsia="bg-BG"/>
        </w:rPr>
        <w:t>работничката</w:t>
      </w:r>
      <w:proofErr w:type="spellEnd"/>
      <w:r w:rsidRPr="00225380">
        <w:rPr>
          <w:lang w:eastAsia="bg-BG"/>
        </w:rPr>
        <w:t xml:space="preserve"> </w:t>
      </w:r>
      <w:proofErr w:type="spellStart"/>
      <w:r w:rsidRPr="00225380">
        <w:rPr>
          <w:lang w:eastAsia="bg-BG"/>
        </w:rPr>
        <w:t>предсрочно</w:t>
      </w:r>
      <w:proofErr w:type="spellEnd"/>
      <w:r w:rsidRPr="00225380">
        <w:rPr>
          <w:lang w:eastAsia="bg-BG"/>
        </w:rPr>
        <w:t xml:space="preserve"> </w:t>
      </w:r>
      <w:proofErr w:type="spellStart"/>
      <w:r w:rsidRPr="00225380">
        <w:rPr>
          <w:lang w:eastAsia="bg-BG"/>
        </w:rPr>
        <w:t>прекрати</w:t>
      </w:r>
      <w:proofErr w:type="spellEnd"/>
      <w:r w:rsidRPr="00225380">
        <w:rPr>
          <w:lang w:eastAsia="bg-BG"/>
        </w:rPr>
        <w:t xml:space="preserve"> </w:t>
      </w:r>
      <w:proofErr w:type="spellStart"/>
      <w:r w:rsidRPr="00225380">
        <w:rPr>
          <w:lang w:eastAsia="bg-BG"/>
        </w:rPr>
        <w:t>едностранно</w:t>
      </w:r>
      <w:proofErr w:type="spellEnd"/>
      <w:r w:rsidRPr="00225380">
        <w:rPr>
          <w:lang w:eastAsia="bg-BG"/>
        </w:rPr>
        <w:t xml:space="preserve"> </w:t>
      </w:r>
      <w:proofErr w:type="spellStart"/>
      <w:r w:rsidRPr="00225380">
        <w:rPr>
          <w:lang w:eastAsia="bg-BG"/>
        </w:rPr>
        <w:t>трудовото</w:t>
      </w:r>
      <w:proofErr w:type="spellEnd"/>
      <w:r w:rsidRPr="00225380">
        <w:rPr>
          <w:lang w:eastAsia="bg-BG"/>
        </w:rPr>
        <w:t xml:space="preserve"> </w:t>
      </w:r>
      <w:proofErr w:type="spellStart"/>
      <w:r w:rsidRPr="00225380">
        <w:rPr>
          <w:lang w:eastAsia="bg-BG"/>
        </w:rPr>
        <w:t>правоотношение</w:t>
      </w:r>
      <w:proofErr w:type="spellEnd"/>
      <w:r w:rsidRPr="00225380">
        <w:rPr>
          <w:lang w:eastAsia="bg-BG"/>
        </w:rPr>
        <w:t xml:space="preserve"> </w:t>
      </w:r>
      <w:proofErr w:type="spellStart"/>
      <w:r w:rsidRPr="00225380">
        <w:rPr>
          <w:lang w:eastAsia="bg-BG"/>
        </w:rPr>
        <w:t>без</w:t>
      </w:r>
      <w:proofErr w:type="spellEnd"/>
      <w:r w:rsidRPr="00225380">
        <w:rPr>
          <w:lang w:eastAsia="bg-BG"/>
        </w:rPr>
        <w:t xml:space="preserve"> </w:t>
      </w:r>
      <w:proofErr w:type="spellStart"/>
      <w:r w:rsidRPr="00225380">
        <w:rPr>
          <w:lang w:eastAsia="bg-BG"/>
        </w:rPr>
        <w:t>основателна</w:t>
      </w:r>
      <w:proofErr w:type="spellEnd"/>
      <w:r w:rsidRPr="00225380">
        <w:rPr>
          <w:lang w:eastAsia="bg-BG"/>
        </w:rPr>
        <w:t xml:space="preserve"> </w:t>
      </w:r>
      <w:proofErr w:type="spellStart"/>
      <w:r w:rsidRPr="00225380">
        <w:rPr>
          <w:lang w:eastAsia="bg-BG"/>
        </w:rPr>
        <w:t>причина</w:t>
      </w:r>
      <w:proofErr w:type="spellEnd"/>
      <w:r w:rsidRPr="00225380">
        <w:rPr>
          <w:lang w:eastAsia="bg-BG"/>
        </w:rPr>
        <w:t xml:space="preserve">, </w:t>
      </w:r>
      <w:proofErr w:type="spellStart"/>
      <w:r w:rsidRPr="00225380">
        <w:rPr>
          <w:lang w:eastAsia="bg-BG"/>
        </w:rPr>
        <w:t>не</w:t>
      </w:r>
      <w:proofErr w:type="spellEnd"/>
      <w:r w:rsidRPr="00225380">
        <w:rPr>
          <w:lang w:eastAsia="bg-BG"/>
        </w:rPr>
        <w:t xml:space="preserve"> се </w:t>
      </w:r>
      <w:proofErr w:type="spellStart"/>
      <w:r w:rsidRPr="00225380">
        <w:rPr>
          <w:lang w:eastAsia="bg-BG"/>
        </w:rPr>
        <w:t>дължи</w:t>
      </w:r>
      <w:proofErr w:type="spellEnd"/>
      <w:r w:rsidRPr="00225380">
        <w:rPr>
          <w:lang w:eastAsia="bg-BG"/>
        </w:rPr>
        <w:t xml:space="preserve"> </w:t>
      </w:r>
      <w:proofErr w:type="spellStart"/>
      <w:r w:rsidRPr="00225380">
        <w:rPr>
          <w:lang w:eastAsia="bg-BG"/>
        </w:rPr>
        <w:t>финансово</w:t>
      </w:r>
      <w:proofErr w:type="spellEnd"/>
      <w:r w:rsidRPr="00225380">
        <w:rPr>
          <w:lang w:eastAsia="bg-BG"/>
        </w:rPr>
        <w:t xml:space="preserve"> </w:t>
      </w:r>
      <w:proofErr w:type="spellStart"/>
      <w:r w:rsidRPr="00225380">
        <w:rPr>
          <w:lang w:eastAsia="bg-BG"/>
        </w:rPr>
        <w:t>обезщетение</w:t>
      </w:r>
      <w:proofErr w:type="spellEnd"/>
      <w:r w:rsidRPr="00225380">
        <w:rPr>
          <w:lang w:eastAsia="bg-BG"/>
        </w:rPr>
        <w:t xml:space="preserve"> </w:t>
      </w:r>
      <w:proofErr w:type="spellStart"/>
      <w:r w:rsidRPr="00225380">
        <w:rPr>
          <w:lang w:eastAsia="bg-BG"/>
        </w:rPr>
        <w:t>за</w:t>
      </w:r>
      <w:proofErr w:type="spellEnd"/>
      <w:r w:rsidRPr="00225380">
        <w:rPr>
          <w:lang w:eastAsia="bg-BG"/>
        </w:rPr>
        <w:t xml:space="preserve"> </w:t>
      </w:r>
      <w:proofErr w:type="spellStart"/>
      <w:r w:rsidRPr="00225380">
        <w:rPr>
          <w:lang w:eastAsia="bg-BG"/>
        </w:rPr>
        <w:t>неизползван</w:t>
      </w:r>
      <w:proofErr w:type="spellEnd"/>
      <w:r w:rsidRPr="00225380">
        <w:rPr>
          <w:lang w:eastAsia="bg-BG"/>
        </w:rPr>
        <w:t xml:space="preserve"> </w:t>
      </w:r>
      <w:proofErr w:type="spellStart"/>
      <w:r w:rsidRPr="00225380">
        <w:rPr>
          <w:lang w:eastAsia="bg-BG"/>
        </w:rPr>
        <w:t>платен</w:t>
      </w:r>
      <w:proofErr w:type="spellEnd"/>
      <w:r w:rsidRPr="00225380">
        <w:rPr>
          <w:lang w:eastAsia="bg-BG"/>
        </w:rPr>
        <w:t xml:space="preserve"> </w:t>
      </w:r>
      <w:proofErr w:type="spellStart"/>
      <w:r w:rsidRPr="00225380">
        <w:rPr>
          <w:lang w:eastAsia="bg-BG"/>
        </w:rPr>
        <w:t>годишен</w:t>
      </w:r>
      <w:proofErr w:type="spellEnd"/>
      <w:r w:rsidRPr="00225380">
        <w:rPr>
          <w:lang w:eastAsia="bg-BG"/>
        </w:rPr>
        <w:t xml:space="preserve"> </w:t>
      </w:r>
      <w:proofErr w:type="spellStart"/>
      <w:r w:rsidRPr="00225380">
        <w:rPr>
          <w:lang w:eastAsia="bg-BG"/>
        </w:rPr>
        <w:t>отпуск</w:t>
      </w:r>
      <w:proofErr w:type="spellEnd"/>
      <w:r w:rsidRPr="00225380">
        <w:rPr>
          <w:lang w:eastAsia="bg-BG"/>
        </w:rPr>
        <w:t xml:space="preserve"> </w:t>
      </w:r>
      <w:proofErr w:type="spellStart"/>
      <w:r w:rsidRPr="00225380">
        <w:rPr>
          <w:lang w:eastAsia="bg-BG"/>
        </w:rPr>
        <w:t>за</w:t>
      </w:r>
      <w:proofErr w:type="spellEnd"/>
      <w:r w:rsidRPr="00225380">
        <w:rPr>
          <w:lang w:eastAsia="bg-BG"/>
        </w:rPr>
        <w:t xml:space="preserve"> </w:t>
      </w:r>
      <w:proofErr w:type="spellStart"/>
      <w:r w:rsidRPr="00225380">
        <w:rPr>
          <w:lang w:eastAsia="bg-BG"/>
        </w:rPr>
        <w:t>текущата</w:t>
      </w:r>
      <w:proofErr w:type="spellEnd"/>
      <w:r w:rsidRPr="00225380">
        <w:rPr>
          <w:lang w:eastAsia="bg-BG"/>
        </w:rPr>
        <w:t xml:space="preserve"> </w:t>
      </w:r>
      <w:proofErr w:type="spellStart"/>
      <w:r w:rsidRPr="00225380">
        <w:rPr>
          <w:lang w:eastAsia="bg-BG"/>
        </w:rPr>
        <w:t>последна</w:t>
      </w:r>
      <w:proofErr w:type="spellEnd"/>
      <w:r w:rsidRPr="00225380">
        <w:rPr>
          <w:lang w:eastAsia="bg-BG"/>
        </w:rPr>
        <w:t xml:space="preserve"> </w:t>
      </w:r>
      <w:proofErr w:type="spellStart"/>
      <w:r w:rsidRPr="00225380">
        <w:rPr>
          <w:lang w:eastAsia="bg-BG"/>
        </w:rPr>
        <w:t>работна</w:t>
      </w:r>
      <w:proofErr w:type="spellEnd"/>
      <w:r w:rsidRPr="00225380">
        <w:rPr>
          <w:lang w:eastAsia="bg-BG"/>
        </w:rPr>
        <w:t xml:space="preserve"> година</w:t>
      </w:r>
      <w:r>
        <w:rPr>
          <w:lang w:eastAsia="bg-BG"/>
        </w:rPr>
        <w:t>.</w:t>
      </w:r>
    </w:p>
    <w:p w14:paraId="2487F200" w14:textId="64F08EED" w:rsidR="00990CE0" w:rsidRDefault="00990CE0" w:rsidP="00990CE0">
      <w:pPr>
        <w:pStyle w:val="JuList"/>
        <w:ind w:left="0" w:firstLine="0"/>
      </w:pPr>
      <w:r>
        <w:rPr>
          <w:lang w:val="bg-BG" w:eastAsia="bg-BG"/>
        </w:rPr>
        <w:t xml:space="preserve">2/ </w:t>
      </w:r>
      <w:proofErr w:type="spellStart"/>
      <w:r w:rsidRPr="00225380">
        <w:rPr>
          <w:lang w:eastAsia="bg-BG"/>
        </w:rPr>
        <w:t>Не</w:t>
      </w:r>
      <w:proofErr w:type="spellEnd"/>
      <w:r w:rsidRPr="00225380">
        <w:rPr>
          <w:lang w:eastAsia="bg-BG"/>
        </w:rPr>
        <w:t xml:space="preserve"> е </w:t>
      </w:r>
      <w:proofErr w:type="spellStart"/>
      <w:r w:rsidRPr="00225380">
        <w:rPr>
          <w:lang w:eastAsia="bg-BG"/>
        </w:rPr>
        <w:t>необходимо</w:t>
      </w:r>
      <w:proofErr w:type="spellEnd"/>
      <w:r w:rsidRPr="00225380">
        <w:rPr>
          <w:lang w:eastAsia="bg-BG"/>
        </w:rPr>
        <w:t xml:space="preserve"> </w:t>
      </w:r>
      <w:proofErr w:type="spellStart"/>
      <w:r w:rsidRPr="00225380">
        <w:rPr>
          <w:lang w:eastAsia="bg-BG"/>
        </w:rPr>
        <w:t>националният</w:t>
      </w:r>
      <w:proofErr w:type="spellEnd"/>
      <w:r w:rsidRPr="00225380">
        <w:rPr>
          <w:lang w:eastAsia="bg-BG"/>
        </w:rPr>
        <w:t xml:space="preserve"> </w:t>
      </w:r>
      <w:proofErr w:type="spellStart"/>
      <w:r w:rsidRPr="00225380">
        <w:rPr>
          <w:lang w:eastAsia="bg-BG"/>
        </w:rPr>
        <w:t>съд</w:t>
      </w:r>
      <w:proofErr w:type="spellEnd"/>
      <w:r w:rsidRPr="00225380">
        <w:rPr>
          <w:lang w:eastAsia="bg-BG"/>
        </w:rPr>
        <w:t xml:space="preserve"> </w:t>
      </w:r>
      <w:proofErr w:type="spellStart"/>
      <w:r w:rsidRPr="00225380">
        <w:rPr>
          <w:lang w:eastAsia="bg-BG"/>
        </w:rPr>
        <w:t>да</w:t>
      </w:r>
      <w:proofErr w:type="spellEnd"/>
      <w:r w:rsidRPr="00225380">
        <w:rPr>
          <w:lang w:eastAsia="bg-BG"/>
        </w:rPr>
        <w:t xml:space="preserve"> </w:t>
      </w:r>
      <w:proofErr w:type="spellStart"/>
      <w:r w:rsidRPr="00225380">
        <w:rPr>
          <w:lang w:eastAsia="bg-BG"/>
        </w:rPr>
        <w:t>проверява</w:t>
      </w:r>
      <w:proofErr w:type="spellEnd"/>
      <w:r w:rsidRPr="00225380">
        <w:rPr>
          <w:lang w:eastAsia="bg-BG"/>
        </w:rPr>
        <w:t xml:space="preserve"> </w:t>
      </w:r>
      <w:proofErr w:type="spellStart"/>
      <w:r w:rsidRPr="00225380">
        <w:rPr>
          <w:lang w:eastAsia="bg-BG"/>
        </w:rPr>
        <w:t>дали</w:t>
      </w:r>
      <w:proofErr w:type="spellEnd"/>
      <w:r w:rsidRPr="00225380">
        <w:rPr>
          <w:lang w:eastAsia="bg-BG"/>
        </w:rPr>
        <w:t xml:space="preserve"> </w:t>
      </w:r>
      <w:proofErr w:type="spellStart"/>
      <w:r w:rsidRPr="00225380">
        <w:rPr>
          <w:lang w:eastAsia="bg-BG"/>
        </w:rPr>
        <w:t>за</w:t>
      </w:r>
      <w:proofErr w:type="spellEnd"/>
      <w:r w:rsidRPr="00225380">
        <w:rPr>
          <w:lang w:eastAsia="bg-BG"/>
        </w:rPr>
        <w:t xml:space="preserve"> </w:t>
      </w:r>
      <w:proofErr w:type="spellStart"/>
      <w:r w:rsidRPr="00225380">
        <w:rPr>
          <w:lang w:eastAsia="bg-BG"/>
        </w:rPr>
        <w:t>работника</w:t>
      </w:r>
      <w:proofErr w:type="spellEnd"/>
      <w:r w:rsidRPr="00225380">
        <w:rPr>
          <w:lang w:eastAsia="bg-BG"/>
        </w:rPr>
        <w:t xml:space="preserve"> е </w:t>
      </w:r>
      <w:proofErr w:type="spellStart"/>
      <w:r w:rsidRPr="00225380">
        <w:rPr>
          <w:lang w:eastAsia="bg-BG"/>
        </w:rPr>
        <w:t>било</w:t>
      </w:r>
      <w:proofErr w:type="spellEnd"/>
      <w:r w:rsidRPr="00225380">
        <w:rPr>
          <w:lang w:eastAsia="bg-BG"/>
        </w:rPr>
        <w:t xml:space="preserve"> </w:t>
      </w:r>
      <w:proofErr w:type="spellStart"/>
      <w:r w:rsidRPr="00225380">
        <w:rPr>
          <w:lang w:eastAsia="bg-BG"/>
        </w:rPr>
        <w:t>невъзможно</w:t>
      </w:r>
      <w:proofErr w:type="spellEnd"/>
      <w:r w:rsidRPr="00225380">
        <w:rPr>
          <w:lang w:eastAsia="bg-BG"/>
        </w:rPr>
        <w:t xml:space="preserve"> </w:t>
      </w:r>
      <w:proofErr w:type="spellStart"/>
      <w:r w:rsidRPr="00225380">
        <w:rPr>
          <w:lang w:eastAsia="bg-BG"/>
        </w:rPr>
        <w:t>да</w:t>
      </w:r>
      <w:proofErr w:type="spellEnd"/>
      <w:r w:rsidRPr="00225380">
        <w:rPr>
          <w:lang w:eastAsia="bg-BG"/>
        </w:rPr>
        <w:t xml:space="preserve"> </w:t>
      </w:r>
      <w:proofErr w:type="spellStart"/>
      <w:r w:rsidRPr="00225380">
        <w:rPr>
          <w:lang w:eastAsia="bg-BG"/>
        </w:rPr>
        <w:t>използва</w:t>
      </w:r>
      <w:proofErr w:type="spellEnd"/>
      <w:r w:rsidRPr="00225380">
        <w:rPr>
          <w:lang w:eastAsia="bg-BG"/>
        </w:rPr>
        <w:t xml:space="preserve"> </w:t>
      </w:r>
      <w:proofErr w:type="spellStart"/>
      <w:r w:rsidRPr="00225380">
        <w:rPr>
          <w:lang w:eastAsia="bg-BG"/>
        </w:rPr>
        <w:t>дните</w:t>
      </w:r>
      <w:proofErr w:type="spellEnd"/>
      <w:r w:rsidRPr="00225380">
        <w:rPr>
          <w:lang w:eastAsia="bg-BG"/>
        </w:rPr>
        <w:t xml:space="preserve"> </w:t>
      </w:r>
      <w:proofErr w:type="spellStart"/>
      <w:r w:rsidRPr="00225380">
        <w:rPr>
          <w:lang w:eastAsia="bg-BG"/>
        </w:rPr>
        <w:t>платен</w:t>
      </w:r>
      <w:proofErr w:type="spellEnd"/>
      <w:r w:rsidRPr="00225380">
        <w:rPr>
          <w:lang w:eastAsia="bg-BG"/>
        </w:rPr>
        <w:t xml:space="preserve"> </w:t>
      </w:r>
      <w:proofErr w:type="spellStart"/>
      <w:r w:rsidRPr="00225380">
        <w:rPr>
          <w:lang w:eastAsia="bg-BG"/>
        </w:rPr>
        <w:t>отпуск</w:t>
      </w:r>
      <w:proofErr w:type="spellEnd"/>
      <w:r w:rsidRPr="00225380">
        <w:rPr>
          <w:lang w:eastAsia="bg-BG"/>
        </w:rPr>
        <w:t xml:space="preserve">, на </w:t>
      </w:r>
      <w:proofErr w:type="spellStart"/>
      <w:r w:rsidRPr="00225380">
        <w:rPr>
          <w:lang w:eastAsia="bg-BG"/>
        </w:rPr>
        <w:t>които</w:t>
      </w:r>
      <w:proofErr w:type="spellEnd"/>
      <w:r w:rsidRPr="00225380">
        <w:rPr>
          <w:lang w:eastAsia="bg-BG"/>
        </w:rPr>
        <w:t xml:space="preserve"> е </w:t>
      </w:r>
      <w:proofErr w:type="spellStart"/>
      <w:r w:rsidRPr="00225380">
        <w:rPr>
          <w:lang w:eastAsia="bg-BG"/>
        </w:rPr>
        <w:t>имал</w:t>
      </w:r>
      <w:proofErr w:type="spellEnd"/>
      <w:r w:rsidRPr="00225380">
        <w:rPr>
          <w:lang w:eastAsia="bg-BG"/>
        </w:rPr>
        <w:t xml:space="preserve"> </w:t>
      </w:r>
      <w:proofErr w:type="spellStart"/>
      <w:r w:rsidRPr="009A422F">
        <w:rPr>
          <w:lang w:eastAsia="bg-BG"/>
        </w:rPr>
        <w:t>право</w:t>
      </w:r>
      <w:proofErr w:type="spellEnd"/>
      <w:r w:rsidRPr="009A422F">
        <w:rPr>
          <w:lang w:eastAsia="bg-BG"/>
        </w:rPr>
        <w:t>.</w:t>
      </w:r>
      <w:r w:rsidRPr="009A422F">
        <w:rPr>
          <w:shd w:val="clear" w:color="auto" w:fill="FFFFFF"/>
          <w:lang w:val="bg-BG"/>
        </w:rPr>
        <w:t xml:space="preserve"> </w:t>
      </w:r>
      <w:hyperlink r:id="rId3642" w:history="1">
        <w:r w:rsidR="009A422F" w:rsidRPr="009A422F">
          <w:rPr>
            <w:rStyle w:val="Hyperlink"/>
            <w:lang w:val="bg-BG"/>
          </w:rPr>
          <w:t>Бюлетин № 65</w:t>
        </w:r>
      </w:hyperlink>
    </w:p>
    <w:p w14:paraId="221DEF4D" w14:textId="07BB3884" w:rsidR="00A800F7" w:rsidRPr="00990CE0" w:rsidRDefault="00990CE0" w:rsidP="00990CE0">
      <w:pPr>
        <w:pStyle w:val="JuList"/>
        <w:pBdr>
          <w:bottom w:val="single" w:sz="4" w:space="1" w:color="auto"/>
        </w:pBdr>
        <w:ind w:left="0" w:firstLine="0"/>
        <w:rPr>
          <w:rStyle w:val="Hyperlink"/>
          <w:i/>
          <w:iCs/>
          <w:szCs w:val="24"/>
          <w:shd w:val="clear" w:color="auto" w:fill="FFFFFF"/>
          <w:lang w:val="bg-BG"/>
        </w:rPr>
      </w:pPr>
      <w:proofErr w:type="spellStart"/>
      <w:r w:rsidRPr="00990CE0">
        <w:rPr>
          <w:i/>
          <w:iCs/>
          <w:color w:val="333333"/>
          <w:szCs w:val="24"/>
          <w:shd w:val="clear" w:color="auto" w:fill="FFFFFF"/>
        </w:rPr>
        <w:t>Решение</w:t>
      </w:r>
      <w:proofErr w:type="spellEnd"/>
      <w:r w:rsidRPr="00990CE0">
        <w:rPr>
          <w:i/>
          <w:iCs/>
          <w:color w:val="333333"/>
          <w:szCs w:val="24"/>
          <w:shd w:val="clear" w:color="auto" w:fill="FFFFFF"/>
        </w:rPr>
        <w:t xml:space="preserve"> на СЕС по </w:t>
      </w:r>
      <w:hyperlink r:id="rId3643" w:history="1">
        <w:proofErr w:type="spellStart"/>
        <w:r w:rsidRPr="00990CE0">
          <w:rPr>
            <w:rStyle w:val="Hyperlink"/>
            <w:i/>
            <w:iCs/>
            <w:szCs w:val="24"/>
            <w:shd w:val="clear" w:color="auto" w:fill="FFFFFF"/>
          </w:rPr>
          <w:t>дело</w:t>
        </w:r>
        <w:proofErr w:type="spellEnd"/>
        <w:r w:rsidRPr="00990CE0">
          <w:rPr>
            <w:rStyle w:val="Hyperlink"/>
            <w:i/>
            <w:iCs/>
            <w:szCs w:val="24"/>
            <w:shd w:val="clear" w:color="auto" w:fill="FFFFFF"/>
          </w:rPr>
          <w:t xml:space="preserve"> C-233/20</w:t>
        </w:r>
      </w:hyperlink>
      <w:r w:rsidRPr="00990CE0">
        <w:rPr>
          <w:rStyle w:val="Hyperlink"/>
          <w:i/>
          <w:iCs/>
          <w:szCs w:val="24"/>
          <w:shd w:val="clear" w:color="auto" w:fill="FFFFFF"/>
          <w:lang w:val="bg-BG"/>
        </w:rPr>
        <w:t xml:space="preserve"> </w:t>
      </w:r>
    </w:p>
    <w:p w14:paraId="3473E676" w14:textId="77777777" w:rsidR="00990CE0" w:rsidRDefault="00990CE0" w:rsidP="00990CE0">
      <w:pPr>
        <w:pStyle w:val="JuList"/>
        <w:ind w:left="0" w:firstLine="0"/>
        <w:rPr>
          <w:shd w:val="clear" w:color="auto" w:fill="FFFFFF"/>
          <w:lang w:val="bg-BG"/>
        </w:rPr>
      </w:pPr>
    </w:p>
    <w:p w14:paraId="248D8953" w14:textId="771D7AA6" w:rsidR="00990CE0" w:rsidRDefault="00990CE0" w:rsidP="00990CE0">
      <w:pPr>
        <w:pStyle w:val="JuList"/>
        <w:ind w:left="0" w:firstLine="0"/>
        <w:rPr>
          <w:shd w:val="clear" w:color="auto" w:fill="FFFFFF"/>
          <w:lang w:val="bg-BG"/>
        </w:rPr>
      </w:pPr>
      <w:proofErr w:type="spellStart"/>
      <w:r w:rsidRPr="008374F9">
        <w:rPr>
          <w:lang w:eastAsia="bg-BG"/>
        </w:rPr>
        <w:t>Член</w:t>
      </w:r>
      <w:proofErr w:type="spellEnd"/>
      <w:r w:rsidRPr="008374F9">
        <w:rPr>
          <w:lang w:eastAsia="bg-BG"/>
        </w:rPr>
        <w:t xml:space="preserve"> 2, т. 1 от </w:t>
      </w:r>
      <w:proofErr w:type="spellStart"/>
      <w:r w:rsidRPr="008374F9">
        <w:rPr>
          <w:lang w:eastAsia="bg-BG"/>
        </w:rPr>
        <w:t>Директива</w:t>
      </w:r>
      <w:proofErr w:type="spellEnd"/>
      <w:r w:rsidRPr="008374F9">
        <w:rPr>
          <w:lang w:eastAsia="bg-BG"/>
        </w:rPr>
        <w:t xml:space="preserve"> 2003/88/ЕО на </w:t>
      </w:r>
      <w:proofErr w:type="spellStart"/>
      <w:r w:rsidRPr="008374F9">
        <w:rPr>
          <w:lang w:eastAsia="bg-BG"/>
        </w:rPr>
        <w:t>относно</w:t>
      </w:r>
      <w:proofErr w:type="spellEnd"/>
      <w:r w:rsidRPr="008374F9">
        <w:rPr>
          <w:lang w:eastAsia="bg-BG"/>
        </w:rPr>
        <w:t xml:space="preserve"> </w:t>
      </w:r>
      <w:proofErr w:type="spellStart"/>
      <w:r w:rsidRPr="008374F9">
        <w:rPr>
          <w:lang w:eastAsia="bg-BG"/>
        </w:rPr>
        <w:t>някои</w:t>
      </w:r>
      <w:proofErr w:type="spellEnd"/>
      <w:r w:rsidRPr="008374F9">
        <w:rPr>
          <w:lang w:eastAsia="bg-BG"/>
        </w:rPr>
        <w:t xml:space="preserve"> </w:t>
      </w:r>
      <w:proofErr w:type="spellStart"/>
      <w:r w:rsidRPr="008374F9">
        <w:rPr>
          <w:lang w:eastAsia="bg-BG"/>
        </w:rPr>
        <w:t>аспекти</w:t>
      </w:r>
      <w:proofErr w:type="spellEnd"/>
      <w:r w:rsidRPr="008374F9">
        <w:rPr>
          <w:lang w:eastAsia="bg-BG"/>
        </w:rPr>
        <w:t xml:space="preserve"> на </w:t>
      </w:r>
      <w:proofErr w:type="spellStart"/>
      <w:r w:rsidRPr="008374F9">
        <w:rPr>
          <w:lang w:eastAsia="bg-BG"/>
        </w:rPr>
        <w:t>организацията</w:t>
      </w:r>
      <w:proofErr w:type="spellEnd"/>
      <w:r w:rsidRPr="008374F9">
        <w:rPr>
          <w:lang w:eastAsia="bg-BG"/>
        </w:rPr>
        <w:t xml:space="preserve"> на </w:t>
      </w:r>
      <w:proofErr w:type="spellStart"/>
      <w:r w:rsidRPr="008374F9">
        <w:rPr>
          <w:lang w:eastAsia="bg-BG"/>
        </w:rPr>
        <w:t>работното</w:t>
      </w:r>
      <w:proofErr w:type="spellEnd"/>
      <w:r w:rsidRPr="008374F9">
        <w:rPr>
          <w:lang w:eastAsia="bg-BG"/>
        </w:rPr>
        <w:t xml:space="preserve"> </w:t>
      </w:r>
      <w:proofErr w:type="spellStart"/>
      <w:r w:rsidRPr="008374F9">
        <w:rPr>
          <w:lang w:eastAsia="bg-BG"/>
        </w:rPr>
        <w:t>време</w:t>
      </w:r>
      <w:proofErr w:type="spellEnd"/>
      <w:r w:rsidRPr="008374F9">
        <w:rPr>
          <w:lang w:eastAsia="bg-BG"/>
        </w:rPr>
        <w:t xml:space="preserve"> </w:t>
      </w:r>
      <w:proofErr w:type="spellStart"/>
      <w:r w:rsidRPr="008374F9">
        <w:rPr>
          <w:lang w:eastAsia="bg-BG"/>
        </w:rPr>
        <w:t>трябва</w:t>
      </w:r>
      <w:proofErr w:type="spellEnd"/>
      <w:r w:rsidRPr="008374F9">
        <w:rPr>
          <w:lang w:eastAsia="bg-BG"/>
        </w:rPr>
        <w:t xml:space="preserve"> </w:t>
      </w:r>
      <w:proofErr w:type="spellStart"/>
      <w:r w:rsidRPr="008374F9">
        <w:rPr>
          <w:lang w:eastAsia="bg-BG"/>
        </w:rPr>
        <w:t>да</w:t>
      </w:r>
      <w:proofErr w:type="spellEnd"/>
      <w:r w:rsidRPr="008374F9">
        <w:rPr>
          <w:lang w:eastAsia="bg-BG"/>
        </w:rPr>
        <w:t xml:space="preserve"> се </w:t>
      </w:r>
      <w:proofErr w:type="spellStart"/>
      <w:r w:rsidRPr="008374F9">
        <w:rPr>
          <w:lang w:eastAsia="bg-BG"/>
        </w:rPr>
        <w:t>тълкува</w:t>
      </w:r>
      <w:proofErr w:type="spellEnd"/>
      <w:r w:rsidRPr="008374F9">
        <w:rPr>
          <w:lang w:eastAsia="bg-BG"/>
        </w:rPr>
        <w:t xml:space="preserve"> в </w:t>
      </w:r>
      <w:proofErr w:type="spellStart"/>
      <w:r w:rsidRPr="008374F9">
        <w:rPr>
          <w:lang w:eastAsia="bg-BG"/>
        </w:rPr>
        <w:t>смисъл</w:t>
      </w:r>
      <w:proofErr w:type="spellEnd"/>
      <w:r w:rsidRPr="008374F9">
        <w:rPr>
          <w:lang w:eastAsia="bg-BG"/>
        </w:rPr>
        <w:t xml:space="preserve">, </w:t>
      </w:r>
      <w:proofErr w:type="spellStart"/>
      <w:r w:rsidRPr="008374F9">
        <w:rPr>
          <w:lang w:eastAsia="bg-BG"/>
        </w:rPr>
        <w:t>че</w:t>
      </w:r>
      <w:proofErr w:type="spellEnd"/>
      <w:r w:rsidRPr="008374F9">
        <w:rPr>
          <w:lang w:eastAsia="bg-BG"/>
        </w:rPr>
        <w:t xml:space="preserve"> </w:t>
      </w:r>
      <w:proofErr w:type="spellStart"/>
      <w:r w:rsidRPr="008374F9">
        <w:rPr>
          <w:lang w:eastAsia="bg-BG"/>
        </w:rPr>
        <w:t>период</w:t>
      </w:r>
      <w:proofErr w:type="spellEnd"/>
      <w:r w:rsidRPr="008374F9">
        <w:rPr>
          <w:lang w:eastAsia="bg-BG"/>
        </w:rPr>
        <w:t xml:space="preserve"> на </w:t>
      </w:r>
      <w:proofErr w:type="spellStart"/>
      <w:r w:rsidRPr="008374F9">
        <w:rPr>
          <w:lang w:eastAsia="bg-BG"/>
        </w:rPr>
        <w:t>дежурство</w:t>
      </w:r>
      <w:proofErr w:type="spellEnd"/>
      <w:r w:rsidRPr="008374F9">
        <w:rPr>
          <w:lang w:eastAsia="bg-BG"/>
        </w:rPr>
        <w:t xml:space="preserve"> в </w:t>
      </w:r>
      <w:proofErr w:type="spellStart"/>
      <w:r w:rsidRPr="008374F9">
        <w:rPr>
          <w:lang w:eastAsia="bg-BG"/>
        </w:rPr>
        <w:t>условията</w:t>
      </w:r>
      <w:proofErr w:type="spellEnd"/>
      <w:r w:rsidRPr="008374F9">
        <w:rPr>
          <w:lang w:eastAsia="bg-BG"/>
        </w:rPr>
        <w:t xml:space="preserve"> на </w:t>
      </w:r>
      <w:proofErr w:type="spellStart"/>
      <w:r w:rsidRPr="008374F9">
        <w:rPr>
          <w:lang w:eastAsia="bg-BG"/>
        </w:rPr>
        <w:t>постоянно</w:t>
      </w:r>
      <w:proofErr w:type="spellEnd"/>
      <w:r w:rsidRPr="008374F9">
        <w:rPr>
          <w:lang w:eastAsia="bg-BG"/>
        </w:rPr>
        <w:t xml:space="preserve"> </w:t>
      </w:r>
      <w:proofErr w:type="spellStart"/>
      <w:r w:rsidRPr="008374F9">
        <w:rPr>
          <w:lang w:eastAsia="bg-BG"/>
        </w:rPr>
        <w:t>разположение</w:t>
      </w:r>
      <w:proofErr w:type="spellEnd"/>
      <w:r w:rsidRPr="008374F9">
        <w:rPr>
          <w:lang w:eastAsia="bg-BG"/>
        </w:rPr>
        <w:t xml:space="preserve"> на </w:t>
      </w:r>
      <w:proofErr w:type="spellStart"/>
      <w:r w:rsidRPr="008374F9">
        <w:rPr>
          <w:lang w:eastAsia="bg-BG"/>
        </w:rPr>
        <w:t>повикване</w:t>
      </w:r>
      <w:proofErr w:type="spellEnd"/>
      <w:r w:rsidRPr="008374F9">
        <w:rPr>
          <w:lang w:eastAsia="bg-BG"/>
        </w:rPr>
        <w:t xml:space="preserve"> на </w:t>
      </w:r>
      <w:proofErr w:type="spellStart"/>
      <w:r w:rsidRPr="008374F9">
        <w:rPr>
          <w:lang w:eastAsia="bg-BG"/>
        </w:rPr>
        <w:t>нещатен</w:t>
      </w:r>
      <w:proofErr w:type="spellEnd"/>
      <w:r w:rsidRPr="008374F9">
        <w:rPr>
          <w:lang w:eastAsia="bg-BG"/>
        </w:rPr>
        <w:t xml:space="preserve"> </w:t>
      </w:r>
      <w:proofErr w:type="spellStart"/>
      <w:r w:rsidRPr="008374F9">
        <w:rPr>
          <w:lang w:eastAsia="bg-BG"/>
        </w:rPr>
        <w:t>пожарникар</w:t>
      </w:r>
      <w:proofErr w:type="spellEnd"/>
      <w:r w:rsidRPr="008374F9">
        <w:rPr>
          <w:lang w:eastAsia="bg-BG"/>
        </w:rPr>
        <w:t xml:space="preserve"> — </w:t>
      </w:r>
      <w:proofErr w:type="spellStart"/>
      <w:r w:rsidRPr="008374F9">
        <w:rPr>
          <w:lang w:eastAsia="bg-BG"/>
        </w:rPr>
        <w:t>през</w:t>
      </w:r>
      <w:proofErr w:type="spellEnd"/>
      <w:r w:rsidRPr="008374F9">
        <w:rPr>
          <w:lang w:eastAsia="bg-BG"/>
        </w:rPr>
        <w:t xml:space="preserve"> </w:t>
      </w:r>
      <w:proofErr w:type="spellStart"/>
      <w:r w:rsidRPr="008374F9">
        <w:rPr>
          <w:lang w:eastAsia="bg-BG"/>
        </w:rPr>
        <w:t>който</w:t>
      </w:r>
      <w:proofErr w:type="spellEnd"/>
      <w:r w:rsidRPr="008374F9">
        <w:rPr>
          <w:lang w:eastAsia="bg-BG"/>
        </w:rPr>
        <w:t xml:space="preserve"> </w:t>
      </w:r>
      <w:proofErr w:type="spellStart"/>
      <w:r w:rsidRPr="008374F9">
        <w:rPr>
          <w:lang w:eastAsia="bg-BG"/>
        </w:rPr>
        <w:t>този</w:t>
      </w:r>
      <w:proofErr w:type="spellEnd"/>
      <w:r w:rsidRPr="008374F9">
        <w:rPr>
          <w:lang w:eastAsia="bg-BG"/>
        </w:rPr>
        <w:t xml:space="preserve"> </w:t>
      </w:r>
      <w:proofErr w:type="spellStart"/>
      <w:r w:rsidRPr="008374F9">
        <w:rPr>
          <w:lang w:eastAsia="bg-BG"/>
        </w:rPr>
        <w:t>работник</w:t>
      </w:r>
      <w:proofErr w:type="spellEnd"/>
      <w:r w:rsidRPr="008374F9">
        <w:rPr>
          <w:lang w:eastAsia="bg-BG"/>
        </w:rPr>
        <w:t xml:space="preserve"> </w:t>
      </w:r>
      <w:proofErr w:type="spellStart"/>
      <w:r w:rsidRPr="008374F9">
        <w:rPr>
          <w:lang w:eastAsia="bg-BG"/>
        </w:rPr>
        <w:t>упражнява</w:t>
      </w:r>
      <w:proofErr w:type="spellEnd"/>
      <w:r w:rsidRPr="008374F9">
        <w:rPr>
          <w:lang w:eastAsia="bg-BG"/>
        </w:rPr>
        <w:t xml:space="preserve"> със </w:t>
      </w:r>
      <w:proofErr w:type="spellStart"/>
      <w:r w:rsidRPr="008374F9">
        <w:rPr>
          <w:lang w:eastAsia="bg-BG"/>
        </w:rPr>
        <w:t>съгласието</w:t>
      </w:r>
      <w:proofErr w:type="spellEnd"/>
      <w:r w:rsidRPr="008374F9">
        <w:rPr>
          <w:lang w:eastAsia="bg-BG"/>
        </w:rPr>
        <w:t xml:space="preserve"> на </w:t>
      </w:r>
      <w:proofErr w:type="spellStart"/>
      <w:r w:rsidRPr="008374F9">
        <w:rPr>
          <w:lang w:eastAsia="bg-BG"/>
        </w:rPr>
        <w:t>работодателя</w:t>
      </w:r>
      <w:proofErr w:type="spellEnd"/>
      <w:r w:rsidRPr="008374F9">
        <w:rPr>
          <w:lang w:eastAsia="bg-BG"/>
        </w:rPr>
        <w:t xml:space="preserve"> </w:t>
      </w:r>
      <w:proofErr w:type="spellStart"/>
      <w:r w:rsidRPr="008374F9">
        <w:rPr>
          <w:lang w:eastAsia="bg-BG"/>
        </w:rPr>
        <w:t>си</w:t>
      </w:r>
      <w:proofErr w:type="spellEnd"/>
      <w:r w:rsidRPr="008374F9">
        <w:rPr>
          <w:lang w:eastAsia="bg-BG"/>
        </w:rPr>
        <w:t xml:space="preserve"> </w:t>
      </w:r>
      <w:proofErr w:type="spellStart"/>
      <w:r w:rsidRPr="008374F9">
        <w:rPr>
          <w:lang w:eastAsia="bg-BG"/>
        </w:rPr>
        <w:t>професионална</w:t>
      </w:r>
      <w:proofErr w:type="spellEnd"/>
      <w:r w:rsidRPr="008374F9">
        <w:rPr>
          <w:lang w:eastAsia="bg-BG"/>
        </w:rPr>
        <w:t xml:space="preserve"> </w:t>
      </w:r>
      <w:proofErr w:type="spellStart"/>
      <w:r w:rsidRPr="008374F9">
        <w:rPr>
          <w:lang w:eastAsia="bg-BG"/>
        </w:rPr>
        <w:t>дейност</w:t>
      </w:r>
      <w:proofErr w:type="spellEnd"/>
      <w:r w:rsidRPr="008374F9">
        <w:rPr>
          <w:lang w:eastAsia="bg-BG"/>
        </w:rPr>
        <w:t xml:space="preserve"> </w:t>
      </w:r>
      <w:proofErr w:type="spellStart"/>
      <w:r w:rsidRPr="008374F9">
        <w:rPr>
          <w:lang w:eastAsia="bg-BG"/>
        </w:rPr>
        <w:t>за</w:t>
      </w:r>
      <w:proofErr w:type="spellEnd"/>
      <w:r w:rsidRPr="008374F9">
        <w:rPr>
          <w:lang w:eastAsia="bg-BG"/>
        </w:rPr>
        <w:t xml:space="preserve"> </w:t>
      </w:r>
      <w:proofErr w:type="spellStart"/>
      <w:r w:rsidRPr="008374F9">
        <w:rPr>
          <w:lang w:eastAsia="bg-BG"/>
        </w:rPr>
        <w:t>собствена</w:t>
      </w:r>
      <w:proofErr w:type="spellEnd"/>
      <w:r w:rsidRPr="008374F9">
        <w:rPr>
          <w:lang w:eastAsia="bg-BG"/>
        </w:rPr>
        <w:t xml:space="preserve"> </w:t>
      </w:r>
      <w:proofErr w:type="spellStart"/>
      <w:r w:rsidRPr="008374F9">
        <w:rPr>
          <w:lang w:eastAsia="bg-BG"/>
        </w:rPr>
        <w:t>сметка</w:t>
      </w:r>
      <w:proofErr w:type="spellEnd"/>
      <w:r w:rsidRPr="008374F9">
        <w:rPr>
          <w:lang w:eastAsia="bg-BG"/>
        </w:rPr>
        <w:t xml:space="preserve">, </w:t>
      </w:r>
      <w:proofErr w:type="spellStart"/>
      <w:r w:rsidRPr="008374F9">
        <w:rPr>
          <w:lang w:eastAsia="bg-BG"/>
        </w:rPr>
        <w:t>но</w:t>
      </w:r>
      <w:proofErr w:type="spellEnd"/>
      <w:r w:rsidRPr="008374F9">
        <w:rPr>
          <w:lang w:eastAsia="bg-BG"/>
        </w:rPr>
        <w:t xml:space="preserve"> при </w:t>
      </w:r>
      <w:proofErr w:type="spellStart"/>
      <w:r w:rsidRPr="008374F9">
        <w:rPr>
          <w:lang w:eastAsia="bg-BG"/>
        </w:rPr>
        <w:t>спешно</w:t>
      </w:r>
      <w:proofErr w:type="spellEnd"/>
      <w:r w:rsidRPr="008374F9">
        <w:rPr>
          <w:lang w:eastAsia="bg-BG"/>
        </w:rPr>
        <w:t xml:space="preserve"> </w:t>
      </w:r>
      <w:proofErr w:type="spellStart"/>
      <w:r w:rsidRPr="008374F9">
        <w:rPr>
          <w:lang w:eastAsia="bg-BG"/>
        </w:rPr>
        <w:t>повикване</w:t>
      </w:r>
      <w:proofErr w:type="spellEnd"/>
      <w:r w:rsidRPr="008374F9">
        <w:rPr>
          <w:lang w:eastAsia="bg-BG"/>
        </w:rPr>
        <w:t xml:space="preserve"> </w:t>
      </w:r>
      <w:proofErr w:type="spellStart"/>
      <w:r w:rsidRPr="008374F9">
        <w:rPr>
          <w:lang w:eastAsia="bg-BG"/>
        </w:rPr>
        <w:t>трябва</w:t>
      </w:r>
      <w:proofErr w:type="spellEnd"/>
      <w:r w:rsidRPr="008374F9">
        <w:rPr>
          <w:lang w:eastAsia="bg-BG"/>
        </w:rPr>
        <w:t xml:space="preserve"> </w:t>
      </w:r>
      <w:proofErr w:type="spellStart"/>
      <w:r w:rsidRPr="008374F9">
        <w:rPr>
          <w:lang w:eastAsia="bg-BG"/>
        </w:rPr>
        <w:t>да</w:t>
      </w:r>
      <w:proofErr w:type="spellEnd"/>
      <w:r w:rsidRPr="008374F9">
        <w:rPr>
          <w:lang w:eastAsia="bg-BG"/>
        </w:rPr>
        <w:t xml:space="preserve"> се </w:t>
      </w:r>
      <w:proofErr w:type="spellStart"/>
      <w:r w:rsidRPr="008374F9">
        <w:rPr>
          <w:lang w:eastAsia="bg-BG"/>
        </w:rPr>
        <w:t>яви</w:t>
      </w:r>
      <w:proofErr w:type="spellEnd"/>
      <w:r w:rsidRPr="008374F9">
        <w:rPr>
          <w:lang w:eastAsia="bg-BG"/>
        </w:rPr>
        <w:t xml:space="preserve"> в </w:t>
      </w:r>
      <w:proofErr w:type="spellStart"/>
      <w:r w:rsidRPr="008374F9">
        <w:rPr>
          <w:lang w:eastAsia="bg-BG"/>
        </w:rPr>
        <w:t>противопожарната</w:t>
      </w:r>
      <w:proofErr w:type="spellEnd"/>
      <w:r w:rsidRPr="008374F9">
        <w:rPr>
          <w:lang w:eastAsia="bg-BG"/>
        </w:rPr>
        <w:t xml:space="preserve"> </w:t>
      </w:r>
      <w:proofErr w:type="spellStart"/>
      <w:r w:rsidRPr="008374F9">
        <w:rPr>
          <w:lang w:eastAsia="bg-BG"/>
        </w:rPr>
        <w:t>служба</w:t>
      </w:r>
      <w:proofErr w:type="spellEnd"/>
      <w:r w:rsidRPr="008374F9">
        <w:rPr>
          <w:lang w:eastAsia="bg-BG"/>
        </w:rPr>
        <w:t xml:space="preserve">, </w:t>
      </w:r>
      <w:proofErr w:type="spellStart"/>
      <w:r w:rsidRPr="008374F9">
        <w:rPr>
          <w:lang w:eastAsia="bg-BG"/>
        </w:rPr>
        <w:t>където</w:t>
      </w:r>
      <w:proofErr w:type="spellEnd"/>
      <w:r w:rsidRPr="008374F9">
        <w:rPr>
          <w:lang w:eastAsia="bg-BG"/>
        </w:rPr>
        <w:t xml:space="preserve"> </w:t>
      </w:r>
      <w:proofErr w:type="spellStart"/>
      <w:r w:rsidRPr="008374F9">
        <w:rPr>
          <w:lang w:eastAsia="bg-BG"/>
        </w:rPr>
        <w:t>работи</w:t>
      </w:r>
      <w:proofErr w:type="spellEnd"/>
      <w:r w:rsidRPr="008374F9">
        <w:rPr>
          <w:lang w:eastAsia="bg-BG"/>
        </w:rPr>
        <w:t xml:space="preserve">, в </w:t>
      </w:r>
      <w:proofErr w:type="spellStart"/>
      <w:r w:rsidRPr="008374F9">
        <w:rPr>
          <w:lang w:eastAsia="bg-BG"/>
        </w:rPr>
        <w:t>рамките</w:t>
      </w:r>
      <w:proofErr w:type="spellEnd"/>
      <w:r w:rsidRPr="008374F9">
        <w:rPr>
          <w:lang w:eastAsia="bg-BG"/>
        </w:rPr>
        <w:t xml:space="preserve"> на </w:t>
      </w:r>
      <w:proofErr w:type="spellStart"/>
      <w:r w:rsidRPr="008374F9">
        <w:rPr>
          <w:lang w:eastAsia="bg-BG"/>
        </w:rPr>
        <w:t>максимум</w:t>
      </w:r>
      <w:proofErr w:type="spellEnd"/>
      <w:r w:rsidRPr="008374F9">
        <w:rPr>
          <w:lang w:eastAsia="bg-BG"/>
        </w:rPr>
        <w:t xml:space="preserve"> </w:t>
      </w:r>
      <w:proofErr w:type="spellStart"/>
      <w:r w:rsidRPr="008374F9">
        <w:rPr>
          <w:lang w:eastAsia="bg-BG"/>
        </w:rPr>
        <w:t>до</w:t>
      </w:r>
      <w:proofErr w:type="spellEnd"/>
      <w:r w:rsidRPr="008374F9">
        <w:rPr>
          <w:lang w:eastAsia="bg-BG"/>
        </w:rPr>
        <w:t xml:space="preserve"> </w:t>
      </w:r>
      <w:proofErr w:type="spellStart"/>
      <w:r w:rsidRPr="008374F9">
        <w:rPr>
          <w:lang w:eastAsia="bg-BG"/>
        </w:rPr>
        <w:t>десет</w:t>
      </w:r>
      <w:proofErr w:type="spellEnd"/>
      <w:r w:rsidRPr="008374F9">
        <w:rPr>
          <w:lang w:eastAsia="bg-BG"/>
        </w:rPr>
        <w:t xml:space="preserve"> </w:t>
      </w:r>
      <w:proofErr w:type="spellStart"/>
      <w:r w:rsidRPr="008374F9">
        <w:rPr>
          <w:lang w:eastAsia="bg-BG"/>
        </w:rPr>
        <w:t>минути</w:t>
      </w:r>
      <w:proofErr w:type="spellEnd"/>
      <w:r w:rsidRPr="008374F9">
        <w:rPr>
          <w:lang w:eastAsia="bg-BG"/>
        </w:rPr>
        <w:t xml:space="preserve"> — </w:t>
      </w:r>
      <w:proofErr w:type="spellStart"/>
      <w:r w:rsidRPr="008374F9">
        <w:rPr>
          <w:lang w:eastAsia="bg-BG"/>
        </w:rPr>
        <w:t>не</w:t>
      </w:r>
      <w:proofErr w:type="spellEnd"/>
      <w:r w:rsidRPr="008374F9">
        <w:rPr>
          <w:lang w:eastAsia="bg-BG"/>
        </w:rPr>
        <w:t xml:space="preserve"> </w:t>
      </w:r>
      <w:proofErr w:type="spellStart"/>
      <w:r w:rsidRPr="008374F9">
        <w:rPr>
          <w:lang w:eastAsia="bg-BG"/>
        </w:rPr>
        <w:t>представлява</w:t>
      </w:r>
      <w:proofErr w:type="spellEnd"/>
      <w:r w:rsidRPr="008374F9">
        <w:rPr>
          <w:lang w:eastAsia="bg-BG"/>
        </w:rPr>
        <w:t xml:space="preserve"> „</w:t>
      </w:r>
      <w:proofErr w:type="spellStart"/>
      <w:r w:rsidRPr="008374F9">
        <w:rPr>
          <w:lang w:eastAsia="bg-BG"/>
        </w:rPr>
        <w:t>работно</w:t>
      </w:r>
      <w:proofErr w:type="spellEnd"/>
      <w:r w:rsidRPr="008374F9">
        <w:rPr>
          <w:lang w:eastAsia="bg-BG"/>
        </w:rPr>
        <w:t xml:space="preserve"> </w:t>
      </w:r>
      <w:proofErr w:type="spellStart"/>
      <w:r w:rsidRPr="008374F9">
        <w:rPr>
          <w:lang w:eastAsia="bg-BG"/>
        </w:rPr>
        <w:t>време</w:t>
      </w:r>
      <w:proofErr w:type="spellEnd"/>
      <w:r w:rsidRPr="008374F9">
        <w:rPr>
          <w:lang w:eastAsia="bg-BG"/>
        </w:rPr>
        <w:t xml:space="preserve">“ по </w:t>
      </w:r>
      <w:proofErr w:type="spellStart"/>
      <w:r w:rsidRPr="008374F9">
        <w:rPr>
          <w:lang w:eastAsia="bg-BG"/>
        </w:rPr>
        <w:t>смисъла</w:t>
      </w:r>
      <w:proofErr w:type="spellEnd"/>
      <w:r w:rsidRPr="008374F9">
        <w:rPr>
          <w:lang w:eastAsia="bg-BG"/>
        </w:rPr>
        <w:t xml:space="preserve"> на </w:t>
      </w:r>
      <w:proofErr w:type="spellStart"/>
      <w:r w:rsidRPr="008374F9">
        <w:rPr>
          <w:lang w:eastAsia="bg-BG"/>
        </w:rPr>
        <w:t>тази</w:t>
      </w:r>
      <w:proofErr w:type="spellEnd"/>
      <w:r w:rsidRPr="008374F9">
        <w:rPr>
          <w:lang w:eastAsia="bg-BG"/>
        </w:rPr>
        <w:t xml:space="preserve"> </w:t>
      </w:r>
      <w:proofErr w:type="spellStart"/>
      <w:r w:rsidRPr="008374F9">
        <w:rPr>
          <w:lang w:eastAsia="bg-BG"/>
        </w:rPr>
        <w:t>разпоредба</w:t>
      </w:r>
      <w:proofErr w:type="spellEnd"/>
      <w:r w:rsidRPr="008374F9">
        <w:rPr>
          <w:lang w:eastAsia="bg-BG"/>
        </w:rPr>
        <w:t xml:space="preserve">, </w:t>
      </w:r>
      <w:proofErr w:type="spellStart"/>
      <w:r w:rsidRPr="008374F9">
        <w:rPr>
          <w:lang w:eastAsia="bg-BG"/>
        </w:rPr>
        <w:t>ако</w:t>
      </w:r>
      <w:proofErr w:type="spellEnd"/>
      <w:r w:rsidRPr="008374F9">
        <w:rPr>
          <w:lang w:eastAsia="bg-BG"/>
        </w:rPr>
        <w:t xml:space="preserve"> от </w:t>
      </w:r>
      <w:proofErr w:type="spellStart"/>
      <w:r w:rsidRPr="008374F9">
        <w:rPr>
          <w:lang w:eastAsia="bg-BG"/>
        </w:rPr>
        <w:t>цялостната</w:t>
      </w:r>
      <w:proofErr w:type="spellEnd"/>
      <w:r w:rsidRPr="008374F9">
        <w:rPr>
          <w:lang w:eastAsia="bg-BG"/>
        </w:rPr>
        <w:t xml:space="preserve"> </w:t>
      </w:r>
      <w:proofErr w:type="spellStart"/>
      <w:r w:rsidRPr="008374F9">
        <w:rPr>
          <w:lang w:eastAsia="bg-BG"/>
        </w:rPr>
        <w:t>преценка</w:t>
      </w:r>
      <w:proofErr w:type="spellEnd"/>
      <w:r w:rsidRPr="008374F9">
        <w:rPr>
          <w:lang w:eastAsia="bg-BG"/>
        </w:rPr>
        <w:t xml:space="preserve"> на </w:t>
      </w:r>
      <w:proofErr w:type="spellStart"/>
      <w:r w:rsidRPr="008374F9">
        <w:rPr>
          <w:lang w:eastAsia="bg-BG"/>
        </w:rPr>
        <w:t>всички</w:t>
      </w:r>
      <w:proofErr w:type="spellEnd"/>
      <w:r w:rsidRPr="008374F9">
        <w:rPr>
          <w:lang w:eastAsia="bg-BG"/>
        </w:rPr>
        <w:t xml:space="preserve"> </w:t>
      </w:r>
      <w:proofErr w:type="spellStart"/>
      <w:r w:rsidRPr="008374F9">
        <w:rPr>
          <w:lang w:eastAsia="bg-BG"/>
        </w:rPr>
        <w:t>обстоятелства</w:t>
      </w:r>
      <w:proofErr w:type="spellEnd"/>
      <w:r w:rsidRPr="008374F9">
        <w:rPr>
          <w:lang w:eastAsia="bg-BG"/>
        </w:rPr>
        <w:t xml:space="preserve"> по </w:t>
      </w:r>
      <w:proofErr w:type="spellStart"/>
      <w:r w:rsidRPr="008374F9">
        <w:rPr>
          <w:lang w:eastAsia="bg-BG"/>
        </w:rPr>
        <w:t>случая</w:t>
      </w:r>
      <w:proofErr w:type="spellEnd"/>
      <w:r w:rsidRPr="008374F9">
        <w:rPr>
          <w:lang w:eastAsia="bg-BG"/>
        </w:rPr>
        <w:t>, и по-</w:t>
      </w:r>
      <w:proofErr w:type="spellStart"/>
      <w:r w:rsidRPr="008374F9">
        <w:rPr>
          <w:lang w:eastAsia="bg-BG"/>
        </w:rPr>
        <w:t>специално</w:t>
      </w:r>
      <w:proofErr w:type="spellEnd"/>
      <w:r w:rsidRPr="008374F9">
        <w:rPr>
          <w:lang w:eastAsia="bg-BG"/>
        </w:rPr>
        <w:t xml:space="preserve"> от </w:t>
      </w:r>
      <w:proofErr w:type="spellStart"/>
      <w:r w:rsidRPr="008374F9">
        <w:rPr>
          <w:lang w:eastAsia="bg-BG"/>
        </w:rPr>
        <w:t>обхвата</w:t>
      </w:r>
      <w:proofErr w:type="spellEnd"/>
      <w:r w:rsidRPr="008374F9">
        <w:rPr>
          <w:lang w:eastAsia="bg-BG"/>
        </w:rPr>
        <w:t xml:space="preserve"> и </w:t>
      </w:r>
      <w:proofErr w:type="spellStart"/>
      <w:r w:rsidRPr="008374F9">
        <w:rPr>
          <w:lang w:eastAsia="bg-BG"/>
        </w:rPr>
        <w:t>условията</w:t>
      </w:r>
      <w:proofErr w:type="spellEnd"/>
      <w:r w:rsidRPr="008374F9">
        <w:rPr>
          <w:lang w:eastAsia="bg-BG"/>
        </w:rPr>
        <w:t xml:space="preserve"> на </w:t>
      </w:r>
      <w:proofErr w:type="spellStart"/>
      <w:r w:rsidRPr="008374F9">
        <w:rPr>
          <w:lang w:eastAsia="bg-BG"/>
        </w:rPr>
        <w:t>тази</w:t>
      </w:r>
      <w:proofErr w:type="spellEnd"/>
      <w:r w:rsidRPr="008374F9">
        <w:rPr>
          <w:lang w:eastAsia="bg-BG"/>
        </w:rPr>
        <w:t xml:space="preserve"> </w:t>
      </w:r>
      <w:proofErr w:type="spellStart"/>
      <w:r w:rsidRPr="008374F9">
        <w:rPr>
          <w:lang w:eastAsia="bg-BG"/>
        </w:rPr>
        <w:t>възможност</w:t>
      </w:r>
      <w:proofErr w:type="spellEnd"/>
      <w:r w:rsidRPr="008374F9">
        <w:rPr>
          <w:lang w:eastAsia="bg-BG"/>
        </w:rPr>
        <w:t xml:space="preserve"> </w:t>
      </w:r>
      <w:proofErr w:type="spellStart"/>
      <w:r w:rsidRPr="008374F9">
        <w:rPr>
          <w:lang w:eastAsia="bg-BG"/>
        </w:rPr>
        <w:t>за</w:t>
      </w:r>
      <w:proofErr w:type="spellEnd"/>
      <w:r w:rsidRPr="008374F9">
        <w:rPr>
          <w:lang w:eastAsia="bg-BG"/>
        </w:rPr>
        <w:t xml:space="preserve"> </w:t>
      </w:r>
      <w:proofErr w:type="spellStart"/>
      <w:r w:rsidRPr="008374F9">
        <w:rPr>
          <w:lang w:eastAsia="bg-BG"/>
        </w:rPr>
        <w:t>упражняване</w:t>
      </w:r>
      <w:proofErr w:type="spellEnd"/>
      <w:r w:rsidRPr="008374F9">
        <w:rPr>
          <w:lang w:eastAsia="bg-BG"/>
        </w:rPr>
        <w:t xml:space="preserve"> на </w:t>
      </w:r>
      <w:proofErr w:type="spellStart"/>
      <w:r w:rsidRPr="008374F9">
        <w:rPr>
          <w:lang w:eastAsia="bg-BG"/>
        </w:rPr>
        <w:t>друга</w:t>
      </w:r>
      <w:proofErr w:type="spellEnd"/>
      <w:r w:rsidRPr="008374F9">
        <w:rPr>
          <w:lang w:eastAsia="bg-BG"/>
        </w:rPr>
        <w:t xml:space="preserve"> </w:t>
      </w:r>
      <w:proofErr w:type="spellStart"/>
      <w:r w:rsidRPr="008374F9">
        <w:rPr>
          <w:lang w:eastAsia="bg-BG"/>
        </w:rPr>
        <w:t>професионална</w:t>
      </w:r>
      <w:proofErr w:type="spellEnd"/>
      <w:r w:rsidRPr="008374F9">
        <w:rPr>
          <w:lang w:eastAsia="bg-BG"/>
        </w:rPr>
        <w:t xml:space="preserve"> </w:t>
      </w:r>
      <w:proofErr w:type="spellStart"/>
      <w:r w:rsidRPr="008374F9">
        <w:rPr>
          <w:lang w:eastAsia="bg-BG"/>
        </w:rPr>
        <w:t>дейност</w:t>
      </w:r>
      <w:proofErr w:type="spellEnd"/>
      <w:r w:rsidRPr="008374F9">
        <w:rPr>
          <w:lang w:eastAsia="bg-BG"/>
        </w:rPr>
        <w:t xml:space="preserve"> и от </w:t>
      </w:r>
      <w:proofErr w:type="spellStart"/>
      <w:r w:rsidRPr="008374F9">
        <w:rPr>
          <w:lang w:eastAsia="bg-BG"/>
        </w:rPr>
        <w:t>липсата</w:t>
      </w:r>
      <w:proofErr w:type="spellEnd"/>
      <w:r w:rsidRPr="008374F9">
        <w:rPr>
          <w:lang w:eastAsia="bg-BG"/>
        </w:rPr>
        <w:t xml:space="preserve"> на </w:t>
      </w:r>
      <w:proofErr w:type="spellStart"/>
      <w:r w:rsidRPr="008374F9">
        <w:rPr>
          <w:lang w:eastAsia="bg-BG"/>
        </w:rPr>
        <w:t>задължение</w:t>
      </w:r>
      <w:proofErr w:type="spellEnd"/>
      <w:r w:rsidRPr="008374F9">
        <w:rPr>
          <w:lang w:eastAsia="bg-BG"/>
        </w:rPr>
        <w:t xml:space="preserve"> </w:t>
      </w:r>
      <w:proofErr w:type="spellStart"/>
      <w:r w:rsidRPr="008374F9">
        <w:rPr>
          <w:lang w:eastAsia="bg-BG"/>
        </w:rPr>
        <w:t>за</w:t>
      </w:r>
      <w:proofErr w:type="spellEnd"/>
      <w:r w:rsidRPr="008374F9">
        <w:rPr>
          <w:lang w:eastAsia="bg-BG"/>
        </w:rPr>
        <w:t xml:space="preserve"> </w:t>
      </w:r>
      <w:proofErr w:type="spellStart"/>
      <w:r w:rsidRPr="008374F9">
        <w:rPr>
          <w:lang w:eastAsia="bg-BG"/>
        </w:rPr>
        <w:t>участие</w:t>
      </w:r>
      <w:proofErr w:type="spellEnd"/>
      <w:r w:rsidRPr="008374F9">
        <w:rPr>
          <w:lang w:eastAsia="bg-BG"/>
        </w:rPr>
        <w:t xml:space="preserve"> </w:t>
      </w:r>
      <w:proofErr w:type="spellStart"/>
      <w:r w:rsidRPr="008374F9">
        <w:rPr>
          <w:lang w:eastAsia="bg-BG"/>
        </w:rPr>
        <w:t>във</w:t>
      </w:r>
      <w:proofErr w:type="spellEnd"/>
      <w:r w:rsidRPr="008374F9">
        <w:rPr>
          <w:lang w:eastAsia="bg-BG"/>
        </w:rPr>
        <w:t xml:space="preserve"> </w:t>
      </w:r>
      <w:proofErr w:type="spellStart"/>
      <w:r w:rsidRPr="008374F9">
        <w:rPr>
          <w:lang w:eastAsia="bg-BG"/>
        </w:rPr>
        <w:t>всички</w:t>
      </w:r>
      <w:proofErr w:type="spellEnd"/>
      <w:r w:rsidRPr="008374F9">
        <w:rPr>
          <w:lang w:eastAsia="bg-BG"/>
        </w:rPr>
        <w:t xml:space="preserve"> </w:t>
      </w:r>
      <w:proofErr w:type="spellStart"/>
      <w:r w:rsidRPr="008374F9">
        <w:rPr>
          <w:lang w:eastAsia="bg-BG"/>
        </w:rPr>
        <w:t>извършвани</w:t>
      </w:r>
      <w:proofErr w:type="spellEnd"/>
      <w:r w:rsidRPr="008374F9">
        <w:rPr>
          <w:lang w:eastAsia="bg-BG"/>
        </w:rPr>
        <w:t xml:space="preserve"> от </w:t>
      </w:r>
      <w:proofErr w:type="spellStart"/>
      <w:r w:rsidRPr="008374F9">
        <w:rPr>
          <w:lang w:eastAsia="bg-BG"/>
        </w:rPr>
        <w:t>тази</w:t>
      </w:r>
      <w:proofErr w:type="spellEnd"/>
      <w:r w:rsidRPr="008374F9">
        <w:rPr>
          <w:lang w:eastAsia="bg-BG"/>
        </w:rPr>
        <w:t xml:space="preserve"> </w:t>
      </w:r>
      <w:proofErr w:type="spellStart"/>
      <w:r w:rsidRPr="008374F9">
        <w:rPr>
          <w:lang w:eastAsia="bg-BG"/>
        </w:rPr>
        <w:t>противопожарна</w:t>
      </w:r>
      <w:proofErr w:type="spellEnd"/>
      <w:r w:rsidRPr="008374F9">
        <w:rPr>
          <w:lang w:eastAsia="bg-BG"/>
        </w:rPr>
        <w:t xml:space="preserve"> </w:t>
      </w:r>
      <w:proofErr w:type="spellStart"/>
      <w:r w:rsidRPr="008374F9">
        <w:rPr>
          <w:lang w:eastAsia="bg-BG"/>
        </w:rPr>
        <w:t>служба</w:t>
      </w:r>
      <w:proofErr w:type="spellEnd"/>
      <w:r w:rsidRPr="008374F9">
        <w:rPr>
          <w:lang w:eastAsia="bg-BG"/>
        </w:rPr>
        <w:t xml:space="preserve"> </w:t>
      </w:r>
      <w:proofErr w:type="spellStart"/>
      <w:r w:rsidRPr="008374F9">
        <w:rPr>
          <w:lang w:eastAsia="bg-BG"/>
        </w:rPr>
        <w:t>дейности</w:t>
      </w:r>
      <w:proofErr w:type="spellEnd"/>
      <w:r w:rsidRPr="008374F9">
        <w:rPr>
          <w:lang w:eastAsia="bg-BG"/>
        </w:rPr>
        <w:t xml:space="preserve"> </w:t>
      </w:r>
      <w:proofErr w:type="spellStart"/>
      <w:r w:rsidRPr="008374F9">
        <w:rPr>
          <w:lang w:eastAsia="bg-BG"/>
        </w:rPr>
        <w:t>следва</w:t>
      </w:r>
      <w:proofErr w:type="spellEnd"/>
      <w:r w:rsidRPr="008374F9">
        <w:rPr>
          <w:lang w:eastAsia="bg-BG"/>
        </w:rPr>
        <w:t xml:space="preserve">, </w:t>
      </w:r>
      <w:proofErr w:type="spellStart"/>
      <w:r w:rsidRPr="008374F9">
        <w:rPr>
          <w:lang w:eastAsia="bg-BG"/>
        </w:rPr>
        <w:t>че</w:t>
      </w:r>
      <w:proofErr w:type="spellEnd"/>
      <w:r w:rsidRPr="008374F9">
        <w:rPr>
          <w:lang w:eastAsia="bg-BG"/>
        </w:rPr>
        <w:t xml:space="preserve"> </w:t>
      </w:r>
      <w:proofErr w:type="spellStart"/>
      <w:r w:rsidRPr="008374F9">
        <w:rPr>
          <w:lang w:eastAsia="bg-BG"/>
        </w:rPr>
        <w:t>наложените</w:t>
      </w:r>
      <w:proofErr w:type="spellEnd"/>
      <w:r w:rsidRPr="008374F9">
        <w:rPr>
          <w:lang w:eastAsia="bg-BG"/>
        </w:rPr>
        <w:t xml:space="preserve"> на </w:t>
      </w:r>
      <w:proofErr w:type="spellStart"/>
      <w:r w:rsidRPr="008374F9">
        <w:rPr>
          <w:lang w:eastAsia="bg-BG"/>
        </w:rPr>
        <w:lastRenderedPageBreak/>
        <w:t>работника</w:t>
      </w:r>
      <w:proofErr w:type="spellEnd"/>
      <w:r w:rsidRPr="008374F9">
        <w:rPr>
          <w:lang w:eastAsia="bg-BG"/>
        </w:rPr>
        <w:t xml:space="preserve"> </w:t>
      </w:r>
      <w:proofErr w:type="spellStart"/>
      <w:r w:rsidRPr="008374F9">
        <w:rPr>
          <w:lang w:eastAsia="bg-BG"/>
        </w:rPr>
        <w:t>ограничения</w:t>
      </w:r>
      <w:proofErr w:type="spellEnd"/>
      <w:r w:rsidRPr="008374F9">
        <w:rPr>
          <w:lang w:eastAsia="bg-BG"/>
        </w:rPr>
        <w:t xml:space="preserve"> </w:t>
      </w:r>
      <w:proofErr w:type="spellStart"/>
      <w:r w:rsidRPr="008374F9">
        <w:rPr>
          <w:lang w:eastAsia="bg-BG"/>
        </w:rPr>
        <w:t>през</w:t>
      </w:r>
      <w:proofErr w:type="spellEnd"/>
      <w:r w:rsidRPr="008374F9">
        <w:rPr>
          <w:lang w:eastAsia="bg-BG"/>
        </w:rPr>
        <w:t xml:space="preserve"> </w:t>
      </w:r>
      <w:proofErr w:type="spellStart"/>
      <w:r w:rsidRPr="008374F9">
        <w:rPr>
          <w:lang w:eastAsia="bg-BG"/>
        </w:rPr>
        <w:t>този</w:t>
      </w:r>
      <w:proofErr w:type="spellEnd"/>
      <w:r w:rsidRPr="008374F9">
        <w:rPr>
          <w:lang w:eastAsia="bg-BG"/>
        </w:rPr>
        <w:t xml:space="preserve"> </w:t>
      </w:r>
      <w:proofErr w:type="spellStart"/>
      <w:r w:rsidRPr="008374F9">
        <w:rPr>
          <w:lang w:eastAsia="bg-BG"/>
        </w:rPr>
        <w:t>период</w:t>
      </w:r>
      <w:proofErr w:type="spellEnd"/>
      <w:r w:rsidRPr="008374F9">
        <w:rPr>
          <w:lang w:eastAsia="bg-BG"/>
        </w:rPr>
        <w:t xml:space="preserve"> </w:t>
      </w:r>
      <w:proofErr w:type="spellStart"/>
      <w:r w:rsidRPr="008374F9">
        <w:rPr>
          <w:lang w:eastAsia="bg-BG"/>
        </w:rPr>
        <w:t>не</w:t>
      </w:r>
      <w:proofErr w:type="spellEnd"/>
      <w:r w:rsidRPr="008374F9">
        <w:rPr>
          <w:lang w:eastAsia="bg-BG"/>
        </w:rPr>
        <w:t xml:space="preserve"> </w:t>
      </w:r>
      <w:proofErr w:type="spellStart"/>
      <w:r w:rsidRPr="008374F9">
        <w:rPr>
          <w:lang w:eastAsia="bg-BG"/>
        </w:rPr>
        <w:t>са</w:t>
      </w:r>
      <w:proofErr w:type="spellEnd"/>
      <w:r w:rsidRPr="008374F9">
        <w:rPr>
          <w:lang w:eastAsia="bg-BG"/>
        </w:rPr>
        <w:t xml:space="preserve"> от </w:t>
      </w:r>
      <w:proofErr w:type="spellStart"/>
      <w:r w:rsidRPr="008374F9">
        <w:rPr>
          <w:lang w:eastAsia="bg-BG"/>
        </w:rPr>
        <w:t>естество</w:t>
      </w:r>
      <w:proofErr w:type="spellEnd"/>
      <w:r w:rsidRPr="008374F9">
        <w:rPr>
          <w:lang w:eastAsia="bg-BG"/>
        </w:rPr>
        <w:t xml:space="preserve"> </w:t>
      </w:r>
      <w:proofErr w:type="spellStart"/>
      <w:r w:rsidRPr="008374F9">
        <w:rPr>
          <w:lang w:eastAsia="bg-BG"/>
        </w:rPr>
        <w:t>да</w:t>
      </w:r>
      <w:proofErr w:type="spellEnd"/>
      <w:r w:rsidRPr="008374F9">
        <w:rPr>
          <w:lang w:eastAsia="bg-BG"/>
        </w:rPr>
        <w:t xml:space="preserve"> </w:t>
      </w:r>
      <w:proofErr w:type="spellStart"/>
      <w:r w:rsidRPr="008374F9">
        <w:rPr>
          <w:lang w:eastAsia="bg-BG"/>
        </w:rPr>
        <w:t>засегнат</w:t>
      </w:r>
      <w:proofErr w:type="spellEnd"/>
      <w:r w:rsidRPr="008374F9">
        <w:rPr>
          <w:lang w:eastAsia="bg-BG"/>
        </w:rPr>
        <w:t xml:space="preserve"> </w:t>
      </w:r>
      <w:proofErr w:type="spellStart"/>
      <w:r w:rsidRPr="008374F9">
        <w:rPr>
          <w:lang w:eastAsia="bg-BG"/>
        </w:rPr>
        <w:t>обективно</w:t>
      </w:r>
      <w:proofErr w:type="spellEnd"/>
      <w:r w:rsidRPr="008374F9">
        <w:rPr>
          <w:lang w:eastAsia="bg-BG"/>
        </w:rPr>
        <w:t xml:space="preserve"> и </w:t>
      </w:r>
      <w:proofErr w:type="spellStart"/>
      <w:r w:rsidRPr="008374F9">
        <w:rPr>
          <w:lang w:eastAsia="bg-BG"/>
        </w:rPr>
        <w:t>чувствително</w:t>
      </w:r>
      <w:proofErr w:type="spellEnd"/>
      <w:r w:rsidRPr="008374F9">
        <w:rPr>
          <w:lang w:eastAsia="bg-BG"/>
        </w:rPr>
        <w:t xml:space="preserve"> </w:t>
      </w:r>
      <w:proofErr w:type="spellStart"/>
      <w:r w:rsidRPr="008374F9">
        <w:rPr>
          <w:lang w:eastAsia="bg-BG"/>
        </w:rPr>
        <w:t>неговата</w:t>
      </w:r>
      <w:proofErr w:type="spellEnd"/>
      <w:r w:rsidRPr="008374F9">
        <w:rPr>
          <w:lang w:eastAsia="bg-BG"/>
        </w:rPr>
        <w:t xml:space="preserve"> </w:t>
      </w:r>
      <w:proofErr w:type="spellStart"/>
      <w:r w:rsidRPr="008374F9">
        <w:rPr>
          <w:lang w:eastAsia="bg-BG"/>
        </w:rPr>
        <w:t>възможност</w:t>
      </w:r>
      <w:proofErr w:type="spellEnd"/>
      <w:r w:rsidRPr="008374F9">
        <w:rPr>
          <w:lang w:eastAsia="bg-BG"/>
        </w:rPr>
        <w:t xml:space="preserve"> </w:t>
      </w:r>
      <w:proofErr w:type="spellStart"/>
      <w:r w:rsidRPr="008374F9">
        <w:rPr>
          <w:lang w:eastAsia="bg-BG"/>
        </w:rPr>
        <w:t>свободно</w:t>
      </w:r>
      <w:proofErr w:type="spellEnd"/>
      <w:r w:rsidRPr="008374F9">
        <w:rPr>
          <w:lang w:eastAsia="bg-BG"/>
        </w:rPr>
        <w:t xml:space="preserve"> </w:t>
      </w:r>
      <w:proofErr w:type="spellStart"/>
      <w:r w:rsidRPr="008374F9">
        <w:rPr>
          <w:lang w:eastAsia="bg-BG"/>
        </w:rPr>
        <w:t>да</w:t>
      </w:r>
      <w:proofErr w:type="spellEnd"/>
      <w:r w:rsidRPr="008374F9">
        <w:rPr>
          <w:lang w:eastAsia="bg-BG"/>
        </w:rPr>
        <w:t xml:space="preserve"> </w:t>
      </w:r>
      <w:proofErr w:type="spellStart"/>
      <w:r w:rsidRPr="008374F9">
        <w:rPr>
          <w:lang w:eastAsia="bg-BG"/>
        </w:rPr>
        <w:t>организира</w:t>
      </w:r>
      <w:proofErr w:type="spellEnd"/>
      <w:r w:rsidRPr="008374F9">
        <w:rPr>
          <w:lang w:eastAsia="bg-BG"/>
        </w:rPr>
        <w:t xml:space="preserve"> </w:t>
      </w:r>
      <w:proofErr w:type="spellStart"/>
      <w:r w:rsidRPr="008374F9">
        <w:rPr>
          <w:lang w:eastAsia="bg-BG"/>
        </w:rPr>
        <w:t>през</w:t>
      </w:r>
      <w:proofErr w:type="spellEnd"/>
      <w:r w:rsidRPr="008374F9">
        <w:rPr>
          <w:lang w:eastAsia="bg-BG"/>
        </w:rPr>
        <w:t xml:space="preserve"> същия </w:t>
      </w:r>
      <w:proofErr w:type="spellStart"/>
      <w:r w:rsidRPr="008374F9">
        <w:rPr>
          <w:lang w:eastAsia="bg-BG"/>
        </w:rPr>
        <w:t>този</w:t>
      </w:r>
      <w:proofErr w:type="spellEnd"/>
      <w:r w:rsidRPr="008374F9">
        <w:rPr>
          <w:lang w:eastAsia="bg-BG"/>
        </w:rPr>
        <w:t xml:space="preserve"> </w:t>
      </w:r>
      <w:proofErr w:type="spellStart"/>
      <w:r w:rsidRPr="008374F9">
        <w:rPr>
          <w:lang w:eastAsia="bg-BG"/>
        </w:rPr>
        <w:t>период</w:t>
      </w:r>
      <w:proofErr w:type="spellEnd"/>
      <w:r w:rsidRPr="008374F9">
        <w:rPr>
          <w:lang w:eastAsia="bg-BG"/>
        </w:rPr>
        <w:t xml:space="preserve"> </w:t>
      </w:r>
      <w:proofErr w:type="spellStart"/>
      <w:r w:rsidRPr="008374F9">
        <w:rPr>
          <w:lang w:eastAsia="bg-BG"/>
        </w:rPr>
        <w:t>времето</w:t>
      </w:r>
      <w:proofErr w:type="spellEnd"/>
      <w:r w:rsidRPr="008374F9">
        <w:rPr>
          <w:lang w:eastAsia="bg-BG"/>
        </w:rPr>
        <w:t xml:space="preserve">, </w:t>
      </w:r>
      <w:proofErr w:type="spellStart"/>
      <w:r w:rsidRPr="008374F9">
        <w:rPr>
          <w:lang w:eastAsia="bg-BG"/>
        </w:rPr>
        <w:t>през</w:t>
      </w:r>
      <w:proofErr w:type="spellEnd"/>
      <w:r w:rsidRPr="008374F9">
        <w:rPr>
          <w:lang w:eastAsia="bg-BG"/>
        </w:rPr>
        <w:t xml:space="preserve"> </w:t>
      </w:r>
      <w:proofErr w:type="spellStart"/>
      <w:r w:rsidRPr="008374F9">
        <w:rPr>
          <w:lang w:eastAsia="bg-BG"/>
        </w:rPr>
        <w:t>което</w:t>
      </w:r>
      <w:proofErr w:type="spellEnd"/>
      <w:r w:rsidRPr="008374F9">
        <w:rPr>
          <w:lang w:eastAsia="bg-BG"/>
        </w:rPr>
        <w:t xml:space="preserve"> </w:t>
      </w:r>
      <w:proofErr w:type="spellStart"/>
      <w:r w:rsidRPr="008374F9">
        <w:rPr>
          <w:lang w:eastAsia="bg-BG"/>
        </w:rPr>
        <w:t>неговите</w:t>
      </w:r>
      <w:proofErr w:type="spellEnd"/>
      <w:r w:rsidRPr="008374F9">
        <w:rPr>
          <w:lang w:eastAsia="bg-BG"/>
        </w:rPr>
        <w:t xml:space="preserve"> </w:t>
      </w:r>
      <w:proofErr w:type="spellStart"/>
      <w:r w:rsidRPr="008374F9">
        <w:rPr>
          <w:lang w:eastAsia="bg-BG"/>
        </w:rPr>
        <w:t>професионални</w:t>
      </w:r>
      <w:proofErr w:type="spellEnd"/>
      <w:r w:rsidRPr="008374F9">
        <w:rPr>
          <w:lang w:eastAsia="bg-BG"/>
        </w:rPr>
        <w:t xml:space="preserve"> </w:t>
      </w:r>
      <w:proofErr w:type="spellStart"/>
      <w:r w:rsidRPr="008374F9">
        <w:rPr>
          <w:lang w:eastAsia="bg-BG"/>
        </w:rPr>
        <w:t>услуги</w:t>
      </w:r>
      <w:proofErr w:type="spellEnd"/>
      <w:r w:rsidRPr="008374F9">
        <w:rPr>
          <w:lang w:eastAsia="bg-BG"/>
        </w:rPr>
        <w:t xml:space="preserve"> </w:t>
      </w:r>
      <w:proofErr w:type="spellStart"/>
      <w:r w:rsidRPr="008374F9">
        <w:rPr>
          <w:lang w:eastAsia="bg-BG"/>
        </w:rPr>
        <w:t>като</w:t>
      </w:r>
      <w:proofErr w:type="spellEnd"/>
      <w:r w:rsidRPr="008374F9">
        <w:rPr>
          <w:lang w:eastAsia="bg-BG"/>
        </w:rPr>
        <w:t xml:space="preserve"> </w:t>
      </w:r>
      <w:proofErr w:type="spellStart"/>
      <w:r w:rsidRPr="008374F9">
        <w:rPr>
          <w:lang w:eastAsia="bg-BG"/>
        </w:rPr>
        <w:t>пожарникар</w:t>
      </w:r>
      <w:proofErr w:type="spellEnd"/>
      <w:r w:rsidRPr="008374F9">
        <w:rPr>
          <w:lang w:eastAsia="bg-BG"/>
        </w:rPr>
        <w:t xml:space="preserve"> </w:t>
      </w:r>
      <w:proofErr w:type="spellStart"/>
      <w:r w:rsidRPr="008374F9">
        <w:rPr>
          <w:lang w:eastAsia="bg-BG"/>
        </w:rPr>
        <w:t>не</w:t>
      </w:r>
      <w:proofErr w:type="spellEnd"/>
      <w:r w:rsidRPr="008374F9">
        <w:rPr>
          <w:lang w:eastAsia="bg-BG"/>
        </w:rPr>
        <w:t xml:space="preserve"> се </w:t>
      </w:r>
      <w:proofErr w:type="spellStart"/>
      <w:r w:rsidRPr="008374F9">
        <w:rPr>
          <w:lang w:eastAsia="bg-BG"/>
        </w:rPr>
        <w:t>изискват</w:t>
      </w:r>
      <w:proofErr w:type="spellEnd"/>
      <w:r w:rsidRPr="008374F9">
        <w:rPr>
          <w:lang w:eastAsia="bg-BG"/>
        </w:rPr>
        <w:t>.</w:t>
      </w:r>
      <w:r>
        <w:rPr>
          <w:lang w:val="bg-BG" w:eastAsia="bg-BG"/>
        </w:rPr>
        <w:t xml:space="preserve"> </w:t>
      </w:r>
      <w:r w:rsidRPr="00990CE0">
        <w:rPr>
          <w:highlight w:val="yellow"/>
          <w:shd w:val="clear" w:color="auto" w:fill="FFFFFF"/>
          <w:lang w:val="bg-BG"/>
        </w:rPr>
        <w:t xml:space="preserve"> </w:t>
      </w:r>
      <w:hyperlink r:id="rId3644" w:history="1">
        <w:r w:rsidR="009A422F" w:rsidRPr="009A422F">
          <w:rPr>
            <w:rStyle w:val="Hyperlink"/>
            <w:lang w:val="bg-BG"/>
          </w:rPr>
          <w:t>Бюлетин № 65</w:t>
        </w:r>
      </w:hyperlink>
    </w:p>
    <w:p w14:paraId="7B59C085" w14:textId="77777777" w:rsidR="00990CE0" w:rsidRPr="007D33A3" w:rsidRDefault="00990CE0" w:rsidP="00990CE0">
      <w:pPr>
        <w:pStyle w:val="JuList"/>
        <w:pBdr>
          <w:bottom w:val="single" w:sz="4" w:space="1" w:color="auto"/>
        </w:pBdr>
        <w:ind w:left="0" w:firstLine="0"/>
        <w:rPr>
          <w:i/>
          <w:iCs/>
          <w:color w:val="333333"/>
          <w:shd w:val="clear" w:color="auto" w:fill="FFFFFF"/>
        </w:rPr>
      </w:pPr>
      <w:proofErr w:type="spellStart"/>
      <w:r w:rsidRPr="008374F9">
        <w:rPr>
          <w:i/>
          <w:iCs/>
          <w:shd w:val="clear" w:color="auto" w:fill="FFFFFF"/>
        </w:rPr>
        <w:t>Решение</w:t>
      </w:r>
      <w:proofErr w:type="spellEnd"/>
      <w:r w:rsidRPr="008374F9">
        <w:rPr>
          <w:i/>
          <w:iCs/>
          <w:shd w:val="clear" w:color="auto" w:fill="FFFFFF"/>
        </w:rPr>
        <w:t xml:space="preserve"> на СЕС по</w:t>
      </w:r>
      <w:r w:rsidRPr="007D33A3">
        <w:rPr>
          <w:i/>
          <w:iCs/>
          <w:color w:val="333333"/>
          <w:shd w:val="clear" w:color="auto" w:fill="FFFFFF"/>
        </w:rPr>
        <w:t> </w:t>
      </w:r>
      <w:proofErr w:type="spellStart"/>
      <w:r>
        <w:fldChar w:fldCharType="begin"/>
      </w:r>
      <w:r>
        <w:instrText>HYPERLINK "https://eur-lex.europa.eu/legal-content/bg/TXT/?uri=CELEX:62020CJ0214"</w:instrText>
      </w:r>
      <w:r>
        <w:fldChar w:fldCharType="separate"/>
      </w:r>
      <w:r w:rsidRPr="007D33A3">
        <w:rPr>
          <w:rStyle w:val="Hyperlink"/>
          <w:i/>
          <w:iCs/>
          <w:szCs w:val="24"/>
          <w:shd w:val="clear" w:color="auto" w:fill="FFFFFF"/>
        </w:rPr>
        <w:t>дело</w:t>
      </w:r>
      <w:proofErr w:type="spellEnd"/>
      <w:r w:rsidRPr="007D33A3">
        <w:rPr>
          <w:rStyle w:val="Hyperlink"/>
          <w:i/>
          <w:iCs/>
          <w:szCs w:val="24"/>
          <w:shd w:val="clear" w:color="auto" w:fill="FFFFFF"/>
        </w:rPr>
        <w:t xml:space="preserve"> C</w:t>
      </w:r>
      <w:r w:rsidRPr="007D33A3">
        <w:rPr>
          <w:rStyle w:val="Hyperlink"/>
          <w:i/>
          <w:iCs/>
          <w:szCs w:val="24"/>
          <w:shd w:val="clear" w:color="auto" w:fill="FFFFFF"/>
        </w:rPr>
        <w:noBreakHyphen/>
        <w:t>214/20</w:t>
      </w:r>
      <w:r>
        <w:rPr>
          <w:rStyle w:val="Hyperlink"/>
          <w:i/>
          <w:iCs/>
          <w:szCs w:val="24"/>
          <w:shd w:val="clear" w:color="auto" w:fill="FFFFFF"/>
        </w:rPr>
        <w:fldChar w:fldCharType="end"/>
      </w:r>
    </w:p>
    <w:p w14:paraId="13C154E3" w14:textId="77777777" w:rsidR="00990CE0" w:rsidRDefault="00990CE0" w:rsidP="0008773F">
      <w:pPr>
        <w:pStyle w:val="JuList"/>
        <w:ind w:left="0" w:firstLine="0"/>
        <w:rPr>
          <w:highlight w:val="yellow"/>
          <w:shd w:val="clear" w:color="auto" w:fill="FFFFFF"/>
          <w:lang w:val="bg-BG"/>
        </w:rPr>
      </w:pPr>
    </w:p>
    <w:p w14:paraId="1E65D1A7" w14:textId="62C1A05B" w:rsidR="00990CE0" w:rsidRDefault="00990CE0" w:rsidP="00990CE0">
      <w:pPr>
        <w:pStyle w:val="JuList"/>
        <w:ind w:left="0" w:firstLine="0"/>
        <w:rPr>
          <w:rStyle w:val="Hyperlink"/>
          <w:i/>
          <w:iCs/>
          <w:szCs w:val="24"/>
          <w:shd w:val="clear" w:color="auto" w:fill="FFFFFF"/>
          <w:lang w:val="bg-BG"/>
        </w:rPr>
      </w:pPr>
      <w:proofErr w:type="spellStart"/>
      <w:r w:rsidRPr="008374F9">
        <w:rPr>
          <w:shd w:val="clear" w:color="auto" w:fill="FFFFFF"/>
        </w:rPr>
        <w:t>Член</w:t>
      </w:r>
      <w:proofErr w:type="spellEnd"/>
      <w:r w:rsidRPr="008374F9">
        <w:rPr>
          <w:shd w:val="clear" w:color="auto" w:fill="FFFFFF"/>
        </w:rPr>
        <w:t xml:space="preserve"> 3 и </w:t>
      </w:r>
      <w:proofErr w:type="spellStart"/>
      <w:r w:rsidRPr="008374F9">
        <w:rPr>
          <w:shd w:val="clear" w:color="auto" w:fill="FFFFFF"/>
        </w:rPr>
        <w:t>чл</w:t>
      </w:r>
      <w:proofErr w:type="spellEnd"/>
      <w:r w:rsidRPr="008374F9">
        <w:rPr>
          <w:shd w:val="clear" w:color="auto" w:fill="FFFFFF"/>
        </w:rPr>
        <w:t xml:space="preserve">. 23, § 2 от </w:t>
      </w:r>
      <w:proofErr w:type="spellStart"/>
      <w:r w:rsidRPr="008374F9">
        <w:rPr>
          <w:shd w:val="clear" w:color="auto" w:fill="FFFFFF"/>
        </w:rPr>
        <w:t>Директива</w:t>
      </w:r>
      <w:proofErr w:type="spellEnd"/>
      <w:r w:rsidRPr="008374F9">
        <w:rPr>
          <w:shd w:val="clear" w:color="auto" w:fill="FFFFFF"/>
        </w:rPr>
        <w:t xml:space="preserve"> 2011/95/ЕС </w:t>
      </w:r>
      <w:proofErr w:type="spellStart"/>
      <w:r w:rsidRPr="008374F9">
        <w:rPr>
          <w:shd w:val="clear" w:color="auto" w:fill="FFFFFF"/>
        </w:rPr>
        <w:t>относно</w:t>
      </w:r>
      <w:proofErr w:type="spellEnd"/>
      <w:r w:rsidRPr="008374F9">
        <w:rPr>
          <w:shd w:val="clear" w:color="auto" w:fill="FFFFFF"/>
        </w:rPr>
        <w:t xml:space="preserve"> </w:t>
      </w:r>
      <w:proofErr w:type="spellStart"/>
      <w:r w:rsidRPr="008374F9">
        <w:rPr>
          <w:shd w:val="clear" w:color="auto" w:fill="FFFFFF"/>
        </w:rPr>
        <w:t>стандарти</w:t>
      </w:r>
      <w:proofErr w:type="spellEnd"/>
      <w:r w:rsidRPr="008374F9">
        <w:rPr>
          <w:shd w:val="clear" w:color="auto" w:fill="FFFFFF"/>
        </w:rPr>
        <w:t xml:space="preserve"> </w:t>
      </w:r>
      <w:proofErr w:type="spellStart"/>
      <w:r w:rsidRPr="008374F9">
        <w:rPr>
          <w:shd w:val="clear" w:color="auto" w:fill="FFFFFF"/>
        </w:rPr>
        <w:t>за</w:t>
      </w:r>
      <w:proofErr w:type="spellEnd"/>
      <w:r w:rsidRPr="008374F9">
        <w:rPr>
          <w:shd w:val="clear" w:color="auto" w:fill="FFFFFF"/>
        </w:rPr>
        <w:t xml:space="preserve"> </w:t>
      </w:r>
      <w:proofErr w:type="spellStart"/>
      <w:r w:rsidRPr="008374F9">
        <w:rPr>
          <w:shd w:val="clear" w:color="auto" w:fill="FFFFFF"/>
        </w:rPr>
        <w:t>определянето</w:t>
      </w:r>
      <w:proofErr w:type="spellEnd"/>
      <w:r w:rsidRPr="008374F9">
        <w:rPr>
          <w:shd w:val="clear" w:color="auto" w:fill="FFFFFF"/>
        </w:rPr>
        <w:t xml:space="preserve"> на </w:t>
      </w:r>
      <w:proofErr w:type="spellStart"/>
      <w:r w:rsidRPr="008374F9">
        <w:rPr>
          <w:shd w:val="clear" w:color="auto" w:fill="FFFFFF"/>
        </w:rPr>
        <w:t>граждани</w:t>
      </w:r>
      <w:proofErr w:type="spellEnd"/>
      <w:r w:rsidRPr="008374F9">
        <w:rPr>
          <w:shd w:val="clear" w:color="auto" w:fill="FFFFFF"/>
        </w:rPr>
        <w:t xml:space="preserve"> на </w:t>
      </w:r>
      <w:proofErr w:type="spellStart"/>
      <w:r w:rsidRPr="008374F9">
        <w:rPr>
          <w:shd w:val="clear" w:color="auto" w:fill="FFFFFF"/>
        </w:rPr>
        <w:t>трети</w:t>
      </w:r>
      <w:proofErr w:type="spellEnd"/>
      <w:r w:rsidRPr="008374F9">
        <w:rPr>
          <w:shd w:val="clear" w:color="auto" w:fill="FFFFFF"/>
        </w:rPr>
        <w:t xml:space="preserve"> </w:t>
      </w:r>
      <w:proofErr w:type="spellStart"/>
      <w:r w:rsidRPr="008374F9">
        <w:rPr>
          <w:shd w:val="clear" w:color="auto" w:fill="FFFFFF"/>
        </w:rPr>
        <w:t>държави</w:t>
      </w:r>
      <w:proofErr w:type="spellEnd"/>
      <w:r w:rsidRPr="008374F9">
        <w:rPr>
          <w:shd w:val="clear" w:color="auto" w:fill="FFFFFF"/>
        </w:rPr>
        <w:t xml:space="preserve"> </w:t>
      </w:r>
      <w:proofErr w:type="spellStart"/>
      <w:r w:rsidRPr="008374F9">
        <w:rPr>
          <w:shd w:val="clear" w:color="auto" w:fill="FFFFFF"/>
        </w:rPr>
        <w:t>или</w:t>
      </w:r>
      <w:proofErr w:type="spellEnd"/>
      <w:r w:rsidRPr="008374F9">
        <w:rPr>
          <w:shd w:val="clear" w:color="auto" w:fill="FFFFFF"/>
        </w:rPr>
        <w:t xml:space="preserve"> </w:t>
      </w:r>
      <w:proofErr w:type="spellStart"/>
      <w:r w:rsidRPr="008374F9">
        <w:rPr>
          <w:shd w:val="clear" w:color="auto" w:fill="FFFFFF"/>
        </w:rPr>
        <w:t>лица</w:t>
      </w:r>
      <w:proofErr w:type="spellEnd"/>
      <w:r w:rsidRPr="008374F9">
        <w:rPr>
          <w:shd w:val="clear" w:color="auto" w:fill="FFFFFF"/>
        </w:rPr>
        <w:t xml:space="preserve"> </w:t>
      </w:r>
      <w:proofErr w:type="spellStart"/>
      <w:r w:rsidRPr="008374F9">
        <w:rPr>
          <w:shd w:val="clear" w:color="auto" w:fill="FFFFFF"/>
        </w:rPr>
        <w:t>без</w:t>
      </w:r>
      <w:proofErr w:type="spellEnd"/>
      <w:r w:rsidRPr="008374F9">
        <w:rPr>
          <w:shd w:val="clear" w:color="auto" w:fill="FFFFFF"/>
        </w:rPr>
        <w:t xml:space="preserve"> </w:t>
      </w:r>
      <w:proofErr w:type="spellStart"/>
      <w:r w:rsidRPr="008374F9">
        <w:rPr>
          <w:shd w:val="clear" w:color="auto" w:fill="FFFFFF"/>
        </w:rPr>
        <w:t>гражданство</w:t>
      </w:r>
      <w:proofErr w:type="spellEnd"/>
      <w:r w:rsidRPr="008374F9">
        <w:rPr>
          <w:shd w:val="clear" w:color="auto" w:fill="FFFFFF"/>
        </w:rPr>
        <w:t xml:space="preserve"> </w:t>
      </w:r>
      <w:proofErr w:type="spellStart"/>
      <w:r w:rsidRPr="008374F9">
        <w:rPr>
          <w:shd w:val="clear" w:color="auto" w:fill="FFFFFF"/>
        </w:rPr>
        <w:t>като</w:t>
      </w:r>
      <w:proofErr w:type="spellEnd"/>
      <w:r w:rsidRPr="008374F9">
        <w:rPr>
          <w:shd w:val="clear" w:color="auto" w:fill="FFFFFF"/>
        </w:rPr>
        <w:t xml:space="preserve"> </w:t>
      </w:r>
      <w:proofErr w:type="spellStart"/>
      <w:r w:rsidRPr="008374F9">
        <w:rPr>
          <w:shd w:val="clear" w:color="auto" w:fill="FFFFFF"/>
        </w:rPr>
        <w:t>лица</w:t>
      </w:r>
      <w:proofErr w:type="spellEnd"/>
      <w:r w:rsidRPr="008374F9">
        <w:rPr>
          <w:shd w:val="clear" w:color="auto" w:fill="FFFFFF"/>
        </w:rPr>
        <w:t xml:space="preserve">, на </w:t>
      </w:r>
      <w:proofErr w:type="spellStart"/>
      <w:r w:rsidRPr="008374F9">
        <w:rPr>
          <w:shd w:val="clear" w:color="auto" w:fill="FFFFFF"/>
        </w:rPr>
        <w:t>които</w:t>
      </w:r>
      <w:proofErr w:type="spellEnd"/>
      <w:r w:rsidRPr="008374F9">
        <w:rPr>
          <w:shd w:val="clear" w:color="auto" w:fill="FFFFFF"/>
        </w:rPr>
        <w:t xml:space="preserve"> е </w:t>
      </w:r>
      <w:proofErr w:type="spellStart"/>
      <w:r w:rsidRPr="008374F9">
        <w:rPr>
          <w:shd w:val="clear" w:color="auto" w:fill="FFFFFF"/>
        </w:rPr>
        <w:t>предоставена</w:t>
      </w:r>
      <w:proofErr w:type="spellEnd"/>
      <w:r w:rsidRPr="008374F9">
        <w:rPr>
          <w:shd w:val="clear" w:color="auto" w:fill="FFFFFF"/>
        </w:rPr>
        <w:t xml:space="preserve"> </w:t>
      </w:r>
      <w:proofErr w:type="spellStart"/>
      <w:r w:rsidRPr="008374F9">
        <w:rPr>
          <w:shd w:val="clear" w:color="auto" w:fill="FFFFFF"/>
        </w:rPr>
        <w:t>международна</w:t>
      </w:r>
      <w:proofErr w:type="spellEnd"/>
      <w:r w:rsidRPr="008374F9">
        <w:rPr>
          <w:shd w:val="clear" w:color="auto" w:fill="FFFFFF"/>
        </w:rPr>
        <w:t xml:space="preserve"> </w:t>
      </w:r>
      <w:proofErr w:type="spellStart"/>
      <w:r w:rsidRPr="008374F9">
        <w:rPr>
          <w:shd w:val="clear" w:color="auto" w:fill="FFFFFF"/>
        </w:rPr>
        <w:t>закрила</w:t>
      </w:r>
      <w:proofErr w:type="spellEnd"/>
      <w:r w:rsidRPr="008374F9">
        <w:rPr>
          <w:shd w:val="clear" w:color="auto" w:fill="FFFFFF"/>
        </w:rPr>
        <w:t xml:space="preserve">, </w:t>
      </w:r>
      <w:proofErr w:type="spellStart"/>
      <w:r w:rsidRPr="008374F9">
        <w:rPr>
          <w:shd w:val="clear" w:color="auto" w:fill="FFFFFF"/>
        </w:rPr>
        <w:t>за</w:t>
      </w:r>
      <w:proofErr w:type="spellEnd"/>
      <w:r w:rsidRPr="008374F9">
        <w:rPr>
          <w:shd w:val="clear" w:color="auto" w:fill="FFFFFF"/>
        </w:rPr>
        <w:t xml:space="preserve"> </w:t>
      </w:r>
      <w:proofErr w:type="spellStart"/>
      <w:r w:rsidRPr="008374F9">
        <w:rPr>
          <w:shd w:val="clear" w:color="auto" w:fill="FFFFFF"/>
        </w:rPr>
        <w:t>единния</w:t>
      </w:r>
      <w:proofErr w:type="spellEnd"/>
      <w:r w:rsidRPr="008374F9">
        <w:rPr>
          <w:shd w:val="clear" w:color="auto" w:fill="FFFFFF"/>
        </w:rPr>
        <w:t xml:space="preserve"> </w:t>
      </w:r>
      <w:proofErr w:type="spellStart"/>
      <w:r w:rsidRPr="008374F9">
        <w:rPr>
          <w:shd w:val="clear" w:color="auto" w:fill="FFFFFF"/>
        </w:rPr>
        <w:t>статут</w:t>
      </w:r>
      <w:proofErr w:type="spellEnd"/>
      <w:r w:rsidRPr="008374F9">
        <w:rPr>
          <w:shd w:val="clear" w:color="auto" w:fill="FFFFFF"/>
        </w:rPr>
        <w:t xml:space="preserve"> на </w:t>
      </w:r>
      <w:proofErr w:type="spellStart"/>
      <w:r w:rsidRPr="008374F9">
        <w:rPr>
          <w:shd w:val="clear" w:color="auto" w:fill="FFFFFF"/>
        </w:rPr>
        <w:t>бежанците</w:t>
      </w:r>
      <w:proofErr w:type="spellEnd"/>
      <w:r w:rsidRPr="008374F9">
        <w:rPr>
          <w:shd w:val="clear" w:color="auto" w:fill="FFFFFF"/>
        </w:rPr>
        <w:t xml:space="preserve"> </w:t>
      </w:r>
      <w:proofErr w:type="spellStart"/>
      <w:r w:rsidRPr="008374F9">
        <w:rPr>
          <w:shd w:val="clear" w:color="auto" w:fill="FFFFFF"/>
        </w:rPr>
        <w:t>или</w:t>
      </w:r>
      <w:proofErr w:type="spellEnd"/>
      <w:r w:rsidRPr="008374F9">
        <w:rPr>
          <w:shd w:val="clear" w:color="auto" w:fill="FFFFFF"/>
        </w:rPr>
        <w:t xml:space="preserve"> на </w:t>
      </w:r>
      <w:proofErr w:type="spellStart"/>
      <w:r w:rsidRPr="008374F9">
        <w:rPr>
          <w:shd w:val="clear" w:color="auto" w:fill="FFFFFF"/>
        </w:rPr>
        <w:t>лицата</w:t>
      </w:r>
      <w:proofErr w:type="spellEnd"/>
      <w:r w:rsidRPr="008374F9">
        <w:rPr>
          <w:shd w:val="clear" w:color="auto" w:fill="FFFFFF"/>
        </w:rPr>
        <w:t xml:space="preserve">, </w:t>
      </w:r>
      <w:proofErr w:type="spellStart"/>
      <w:r w:rsidRPr="008374F9">
        <w:rPr>
          <w:shd w:val="clear" w:color="auto" w:fill="FFFFFF"/>
        </w:rPr>
        <w:t>които</w:t>
      </w:r>
      <w:proofErr w:type="spellEnd"/>
      <w:r w:rsidRPr="008374F9">
        <w:rPr>
          <w:shd w:val="clear" w:color="auto" w:fill="FFFFFF"/>
        </w:rPr>
        <w:t xml:space="preserve"> </w:t>
      </w:r>
      <w:proofErr w:type="spellStart"/>
      <w:r w:rsidRPr="008374F9">
        <w:rPr>
          <w:shd w:val="clear" w:color="auto" w:fill="FFFFFF"/>
        </w:rPr>
        <w:t>отговарят</w:t>
      </w:r>
      <w:proofErr w:type="spellEnd"/>
      <w:r w:rsidRPr="008374F9">
        <w:rPr>
          <w:shd w:val="clear" w:color="auto" w:fill="FFFFFF"/>
        </w:rPr>
        <w:t xml:space="preserve"> на </w:t>
      </w:r>
      <w:proofErr w:type="spellStart"/>
      <w:r w:rsidRPr="008374F9">
        <w:rPr>
          <w:shd w:val="clear" w:color="auto" w:fill="FFFFFF"/>
        </w:rPr>
        <w:t>условията</w:t>
      </w:r>
      <w:proofErr w:type="spellEnd"/>
      <w:r w:rsidRPr="008374F9">
        <w:rPr>
          <w:shd w:val="clear" w:color="auto" w:fill="FFFFFF"/>
        </w:rPr>
        <w:t xml:space="preserve"> </w:t>
      </w:r>
      <w:proofErr w:type="spellStart"/>
      <w:r w:rsidRPr="008374F9">
        <w:rPr>
          <w:shd w:val="clear" w:color="auto" w:fill="FFFFFF"/>
        </w:rPr>
        <w:t>за</w:t>
      </w:r>
      <w:proofErr w:type="spellEnd"/>
      <w:r w:rsidRPr="008374F9">
        <w:rPr>
          <w:shd w:val="clear" w:color="auto" w:fill="FFFFFF"/>
        </w:rPr>
        <w:t xml:space="preserve"> </w:t>
      </w:r>
      <w:proofErr w:type="spellStart"/>
      <w:r w:rsidRPr="008374F9">
        <w:rPr>
          <w:shd w:val="clear" w:color="auto" w:fill="FFFFFF"/>
        </w:rPr>
        <w:t>субсидиарна</w:t>
      </w:r>
      <w:proofErr w:type="spellEnd"/>
      <w:r w:rsidRPr="008374F9">
        <w:rPr>
          <w:shd w:val="clear" w:color="auto" w:fill="FFFFFF"/>
        </w:rPr>
        <w:t xml:space="preserve"> </w:t>
      </w:r>
      <w:proofErr w:type="spellStart"/>
      <w:r w:rsidRPr="008374F9">
        <w:rPr>
          <w:shd w:val="clear" w:color="auto" w:fill="FFFFFF"/>
        </w:rPr>
        <w:t>закрила</w:t>
      </w:r>
      <w:proofErr w:type="spellEnd"/>
      <w:r w:rsidRPr="008374F9">
        <w:rPr>
          <w:shd w:val="clear" w:color="auto" w:fill="FFFFFF"/>
        </w:rPr>
        <w:t xml:space="preserve">, </w:t>
      </w:r>
      <w:proofErr w:type="spellStart"/>
      <w:r w:rsidRPr="008374F9">
        <w:rPr>
          <w:shd w:val="clear" w:color="auto" w:fill="FFFFFF"/>
        </w:rPr>
        <w:t>както</w:t>
      </w:r>
      <w:proofErr w:type="spellEnd"/>
      <w:r w:rsidRPr="008374F9">
        <w:rPr>
          <w:shd w:val="clear" w:color="auto" w:fill="FFFFFF"/>
        </w:rPr>
        <w:t xml:space="preserve"> и </w:t>
      </w:r>
      <w:proofErr w:type="spellStart"/>
      <w:r w:rsidRPr="008374F9">
        <w:rPr>
          <w:shd w:val="clear" w:color="auto" w:fill="FFFFFF"/>
        </w:rPr>
        <w:t>за</w:t>
      </w:r>
      <w:proofErr w:type="spellEnd"/>
      <w:r w:rsidRPr="008374F9">
        <w:rPr>
          <w:shd w:val="clear" w:color="auto" w:fill="FFFFFF"/>
        </w:rPr>
        <w:t xml:space="preserve"> </w:t>
      </w:r>
      <w:proofErr w:type="spellStart"/>
      <w:r w:rsidRPr="008374F9">
        <w:rPr>
          <w:shd w:val="clear" w:color="auto" w:fill="FFFFFF"/>
        </w:rPr>
        <w:t>съдържанието</w:t>
      </w:r>
      <w:proofErr w:type="spellEnd"/>
      <w:r w:rsidRPr="008374F9">
        <w:rPr>
          <w:shd w:val="clear" w:color="auto" w:fill="FFFFFF"/>
        </w:rPr>
        <w:t xml:space="preserve"> на </w:t>
      </w:r>
      <w:proofErr w:type="spellStart"/>
      <w:r w:rsidRPr="008374F9">
        <w:rPr>
          <w:shd w:val="clear" w:color="auto" w:fill="FFFFFF"/>
        </w:rPr>
        <w:t>предоставената</w:t>
      </w:r>
      <w:proofErr w:type="spellEnd"/>
      <w:r w:rsidRPr="008374F9">
        <w:rPr>
          <w:shd w:val="clear" w:color="auto" w:fill="FFFFFF"/>
        </w:rPr>
        <w:t xml:space="preserve"> </w:t>
      </w:r>
      <w:proofErr w:type="spellStart"/>
      <w:r w:rsidRPr="008374F9">
        <w:rPr>
          <w:shd w:val="clear" w:color="auto" w:fill="FFFFFF"/>
        </w:rPr>
        <w:t>закрила</w:t>
      </w:r>
      <w:proofErr w:type="spellEnd"/>
      <w:r w:rsidRPr="008374F9">
        <w:rPr>
          <w:shd w:val="clear" w:color="auto" w:fill="FFFFFF"/>
        </w:rPr>
        <w:t xml:space="preserve"> </w:t>
      </w:r>
      <w:proofErr w:type="spellStart"/>
      <w:r w:rsidRPr="008374F9">
        <w:rPr>
          <w:shd w:val="clear" w:color="auto" w:fill="FFFFFF"/>
        </w:rPr>
        <w:t>трябва</w:t>
      </w:r>
      <w:proofErr w:type="spellEnd"/>
      <w:r w:rsidRPr="008374F9">
        <w:rPr>
          <w:shd w:val="clear" w:color="auto" w:fill="FFFFFF"/>
        </w:rPr>
        <w:t xml:space="preserve"> </w:t>
      </w:r>
      <w:proofErr w:type="spellStart"/>
      <w:r w:rsidRPr="008374F9">
        <w:rPr>
          <w:shd w:val="clear" w:color="auto" w:fill="FFFFFF"/>
        </w:rPr>
        <w:t>да</w:t>
      </w:r>
      <w:proofErr w:type="spellEnd"/>
      <w:r w:rsidRPr="008374F9">
        <w:rPr>
          <w:shd w:val="clear" w:color="auto" w:fill="FFFFFF"/>
        </w:rPr>
        <w:t xml:space="preserve"> се </w:t>
      </w:r>
      <w:proofErr w:type="spellStart"/>
      <w:r w:rsidRPr="008374F9">
        <w:rPr>
          <w:shd w:val="clear" w:color="auto" w:fill="FFFFFF"/>
        </w:rPr>
        <w:t>тълкуват</w:t>
      </w:r>
      <w:proofErr w:type="spellEnd"/>
      <w:r w:rsidRPr="008374F9">
        <w:rPr>
          <w:shd w:val="clear" w:color="auto" w:fill="FFFFFF"/>
        </w:rPr>
        <w:t xml:space="preserve"> в </w:t>
      </w:r>
      <w:proofErr w:type="spellStart"/>
      <w:r w:rsidRPr="008374F9">
        <w:rPr>
          <w:shd w:val="clear" w:color="auto" w:fill="FFFFFF"/>
        </w:rPr>
        <w:t>смисъл</w:t>
      </w:r>
      <w:proofErr w:type="spellEnd"/>
      <w:r w:rsidRPr="008374F9">
        <w:rPr>
          <w:shd w:val="clear" w:color="auto" w:fill="FFFFFF"/>
        </w:rPr>
        <w:t xml:space="preserve">, </w:t>
      </w:r>
      <w:proofErr w:type="spellStart"/>
      <w:r w:rsidRPr="008374F9">
        <w:rPr>
          <w:shd w:val="clear" w:color="auto" w:fill="FFFFFF"/>
        </w:rPr>
        <w:t>че</w:t>
      </w:r>
      <w:proofErr w:type="spellEnd"/>
      <w:r w:rsidRPr="008374F9">
        <w:rPr>
          <w:shd w:val="clear" w:color="auto" w:fill="FFFFFF"/>
        </w:rPr>
        <w:t xml:space="preserve"> </w:t>
      </w:r>
      <w:proofErr w:type="spellStart"/>
      <w:r w:rsidRPr="008374F9">
        <w:rPr>
          <w:shd w:val="clear" w:color="auto" w:fill="FFFFFF"/>
        </w:rPr>
        <w:t>допускат</w:t>
      </w:r>
      <w:proofErr w:type="spellEnd"/>
      <w:r w:rsidRPr="008374F9">
        <w:rPr>
          <w:shd w:val="clear" w:color="auto" w:fill="FFFFFF"/>
        </w:rPr>
        <w:t xml:space="preserve"> по </w:t>
      </w:r>
      <w:proofErr w:type="spellStart"/>
      <w:r w:rsidRPr="008374F9">
        <w:rPr>
          <w:shd w:val="clear" w:color="auto" w:fill="FFFFFF"/>
        </w:rPr>
        <w:t>силата</w:t>
      </w:r>
      <w:proofErr w:type="spellEnd"/>
      <w:r w:rsidRPr="008374F9">
        <w:rPr>
          <w:shd w:val="clear" w:color="auto" w:fill="FFFFFF"/>
        </w:rPr>
        <w:t xml:space="preserve"> на по-</w:t>
      </w:r>
      <w:proofErr w:type="spellStart"/>
      <w:r w:rsidRPr="008374F9">
        <w:rPr>
          <w:shd w:val="clear" w:color="auto" w:fill="FFFFFF"/>
        </w:rPr>
        <w:t>благоприятни</w:t>
      </w:r>
      <w:proofErr w:type="spellEnd"/>
      <w:r w:rsidRPr="008374F9">
        <w:rPr>
          <w:shd w:val="clear" w:color="auto" w:fill="FFFFFF"/>
        </w:rPr>
        <w:t xml:space="preserve"> </w:t>
      </w:r>
      <w:proofErr w:type="spellStart"/>
      <w:r w:rsidRPr="008374F9">
        <w:rPr>
          <w:shd w:val="clear" w:color="auto" w:fill="FFFFFF"/>
        </w:rPr>
        <w:t>национални</w:t>
      </w:r>
      <w:proofErr w:type="spellEnd"/>
      <w:r w:rsidRPr="008374F9">
        <w:rPr>
          <w:shd w:val="clear" w:color="auto" w:fill="FFFFFF"/>
        </w:rPr>
        <w:t xml:space="preserve"> </w:t>
      </w:r>
      <w:proofErr w:type="spellStart"/>
      <w:r w:rsidRPr="008374F9">
        <w:rPr>
          <w:shd w:val="clear" w:color="auto" w:fill="FFFFFF"/>
        </w:rPr>
        <w:t>разпоредби</w:t>
      </w:r>
      <w:proofErr w:type="spellEnd"/>
      <w:r w:rsidRPr="008374F9">
        <w:rPr>
          <w:shd w:val="clear" w:color="auto" w:fill="FFFFFF"/>
        </w:rPr>
        <w:t xml:space="preserve"> </w:t>
      </w:r>
      <w:proofErr w:type="spellStart"/>
      <w:r w:rsidRPr="008374F9">
        <w:rPr>
          <w:shd w:val="clear" w:color="auto" w:fill="FFFFFF"/>
        </w:rPr>
        <w:t>държава</w:t>
      </w:r>
      <w:proofErr w:type="spellEnd"/>
      <w:r w:rsidRPr="008374F9">
        <w:rPr>
          <w:shd w:val="clear" w:color="auto" w:fill="FFFFFF"/>
        </w:rPr>
        <w:t xml:space="preserve"> </w:t>
      </w:r>
      <w:proofErr w:type="spellStart"/>
      <w:r w:rsidRPr="008374F9">
        <w:rPr>
          <w:shd w:val="clear" w:color="auto" w:fill="FFFFFF"/>
        </w:rPr>
        <w:t>членка</w:t>
      </w:r>
      <w:proofErr w:type="spellEnd"/>
      <w:r w:rsidRPr="008374F9">
        <w:rPr>
          <w:shd w:val="clear" w:color="auto" w:fill="FFFFFF"/>
        </w:rPr>
        <w:t xml:space="preserve"> </w:t>
      </w:r>
      <w:proofErr w:type="spellStart"/>
      <w:r w:rsidRPr="008374F9">
        <w:rPr>
          <w:shd w:val="clear" w:color="auto" w:fill="FFFFFF"/>
        </w:rPr>
        <w:t>да</w:t>
      </w:r>
      <w:proofErr w:type="spellEnd"/>
      <w:r w:rsidRPr="008374F9">
        <w:rPr>
          <w:shd w:val="clear" w:color="auto" w:fill="FFFFFF"/>
        </w:rPr>
        <w:t xml:space="preserve"> </w:t>
      </w:r>
      <w:proofErr w:type="spellStart"/>
      <w:r w:rsidRPr="008374F9">
        <w:rPr>
          <w:shd w:val="clear" w:color="auto" w:fill="FFFFFF"/>
        </w:rPr>
        <w:t>предостави</w:t>
      </w:r>
      <w:proofErr w:type="spellEnd"/>
      <w:r w:rsidRPr="008374F9">
        <w:rPr>
          <w:shd w:val="clear" w:color="auto" w:fill="FFFFFF"/>
        </w:rPr>
        <w:t xml:space="preserve"> — </w:t>
      </w:r>
      <w:proofErr w:type="spellStart"/>
      <w:r w:rsidRPr="008374F9">
        <w:rPr>
          <w:shd w:val="clear" w:color="auto" w:fill="FFFFFF"/>
        </w:rPr>
        <w:t>като</w:t>
      </w:r>
      <w:proofErr w:type="spellEnd"/>
      <w:r w:rsidRPr="008374F9">
        <w:rPr>
          <w:shd w:val="clear" w:color="auto" w:fill="FFFFFF"/>
        </w:rPr>
        <w:t xml:space="preserve"> </w:t>
      </w:r>
      <w:proofErr w:type="spellStart"/>
      <w:r w:rsidRPr="008374F9">
        <w:rPr>
          <w:shd w:val="clear" w:color="auto" w:fill="FFFFFF"/>
        </w:rPr>
        <w:t>производно</w:t>
      </w:r>
      <w:proofErr w:type="spellEnd"/>
      <w:r w:rsidRPr="008374F9">
        <w:rPr>
          <w:shd w:val="clear" w:color="auto" w:fill="FFFFFF"/>
        </w:rPr>
        <w:t xml:space="preserve"> </w:t>
      </w:r>
      <w:proofErr w:type="spellStart"/>
      <w:r w:rsidRPr="008374F9">
        <w:rPr>
          <w:shd w:val="clear" w:color="auto" w:fill="FFFFFF"/>
        </w:rPr>
        <w:t>право</w:t>
      </w:r>
      <w:proofErr w:type="spellEnd"/>
      <w:r w:rsidRPr="008374F9">
        <w:rPr>
          <w:shd w:val="clear" w:color="auto" w:fill="FFFFFF"/>
        </w:rPr>
        <w:t xml:space="preserve"> и с </w:t>
      </w:r>
      <w:proofErr w:type="spellStart"/>
      <w:r w:rsidRPr="008374F9">
        <w:rPr>
          <w:shd w:val="clear" w:color="auto" w:fill="FFFFFF"/>
        </w:rPr>
        <w:t>цел</w:t>
      </w:r>
      <w:proofErr w:type="spellEnd"/>
      <w:r w:rsidRPr="008374F9">
        <w:rPr>
          <w:shd w:val="clear" w:color="auto" w:fill="FFFFFF"/>
        </w:rPr>
        <w:t xml:space="preserve"> </w:t>
      </w:r>
      <w:proofErr w:type="spellStart"/>
      <w:r w:rsidRPr="008374F9">
        <w:rPr>
          <w:shd w:val="clear" w:color="auto" w:fill="FFFFFF"/>
        </w:rPr>
        <w:t>запазването</w:t>
      </w:r>
      <w:proofErr w:type="spellEnd"/>
      <w:r w:rsidRPr="008374F9">
        <w:rPr>
          <w:shd w:val="clear" w:color="auto" w:fill="FFFFFF"/>
        </w:rPr>
        <w:t xml:space="preserve"> на </w:t>
      </w:r>
      <w:proofErr w:type="spellStart"/>
      <w:r w:rsidRPr="008374F9">
        <w:rPr>
          <w:shd w:val="clear" w:color="auto" w:fill="FFFFFF"/>
        </w:rPr>
        <w:t>целостта</w:t>
      </w:r>
      <w:proofErr w:type="spellEnd"/>
      <w:r w:rsidRPr="008374F9">
        <w:rPr>
          <w:shd w:val="clear" w:color="auto" w:fill="FFFFFF"/>
        </w:rPr>
        <w:t xml:space="preserve"> на </w:t>
      </w:r>
      <w:proofErr w:type="spellStart"/>
      <w:r w:rsidRPr="008374F9">
        <w:rPr>
          <w:shd w:val="clear" w:color="auto" w:fill="FFFFFF"/>
        </w:rPr>
        <w:t>семейството</w:t>
      </w:r>
      <w:proofErr w:type="spellEnd"/>
      <w:r w:rsidRPr="008374F9">
        <w:rPr>
          <w:shd w:val="clear" w:color="auto" w:fill="FFFFFF"/>
        </w:rPr>
        <w:t xml:space="preserve"> — </w:t>
      </w:r>
      <w:proofErr w:type="spellStart"/>
      <w:r w:rsidRPr="008374F9">
        <w:rPr>
          <w:shd w:val="clear" w:color="auto" w:fill="FFFFFF"/>
        </w:rPr>
        <w:t>статут</w:t>
      </w:r>
      <w:proofErr w:type="spellEnd"/>
      <w:r w:rsidRPr="008374F9">
        <w:rPr>
          <w:shd w:val="clear" w:color="auto" w:fill="FFFFFF"/>
        </w:rPr>
        <w:t xml:space="preserve"> на </w:t>
      </w:r>
      <w:proofErr w:type="spellStart"/>
      <w:r w:rsidRPr="008374F9">
        <w:rPr>
          <w:shd w:val="clear" w:color="auto" w:fill="FFFFFF"/>
        </w:rPr>
        <w:t>бежанец</w:t>
      </w:r>
      <w:proofErr w:type="spellEnd"/>
      <w:r w:rsidRPr="008374F9">
        <w:rPr>
          <w:shd w:val="clear" w:color="auto" w:fill="FFFFFF"/>
        </w:rPr>
        <w:t xml:space="preserve"> на </w:t>
      </w:r>
      <w:proofErr w:type="spellStart"/>
      <w:r w:rsidRPr="008374F9">
        <w:rPr>
          <w:shd w:val="clear" w:color="auto" w:fill="FFFFFF"/>
        </w:rPr>
        <w:t>непълнолетното</w:t>
      </w:r>
      <w:proofErr w:type="spellEnd"/>
      <w:r w:rsidRPr="008374F9">
        <w:rPr>
          <w:shd w:val="clear" w:color="auto" w:fill="FFFFFF"/>
        </w:rPr>
        <w:t xml:space="preserve"> </w:t>
      </w:r>
      <w:proofErr w:type="spellStart"/>
      <w:r w:rsidRPr="008374F9">
        <w:rPr>
          <w:shd w:val="clear" w:color="auto" w:fill="FFFFFF"/>
        </w:rPr>
        <w:t>дете</w:t>
      </w:r>
      <w:proofErr w:type="spellEnd"/>
      <w:r w:rsidRPr="008374F9">
        <w:rPr>
          <w:shd w:val="clear" w:color="auto" w:fill="FFFFFF"/>
        </w:rPr>
        <w:t xml:space="preserve"> на </w:t>
      </w:r>
      <w:proofErr w:type="spellStart"/>
      <w:r w:rsidRPr="008374F9">
        <w:rPr>
          <w:shd w:val="clear" w:color="auto" w:fill="FFFFFF"/>
        </w:rPr>
        <w:t>гражданин</w:t>
      </w:r>
      <w:proofErr w:type="spellEnd"/>
      <w:r w:rsidRPr="008374F9">
        <w:rPr>
          <w:shd w:val="clear" w:color="auto" w:fill="FFFFFF"/>
        </w:rPr>
        <w:t xml:space="preserve"> на </w:t>
      </w:r>
      <w:proofErr w:type="spellStart"/>
      <w:r w:rsidRPr="008374F9">
        <w:rPr>
          <w:shd w:val="clear" w:color="auto" w:fill="FFFFFF"/>
        </w:rPr>
        <w:t>трета</w:t>
      </w:r>
      <w:proofErr w:type="spellEnd"/>
      <w:r w:rsidRPr="008374F9">
        <w:rPr>
          <w:shd w:val="clear" w:color="auto" w:fill="FFFFFF"/>
        </w:rPr>
        <w:t xml:space="preserve"> </w:t>
      </w:r>
      <w:proofErr w:type="spellStart"/>
      <w:r w:rsidRPr="008374F9">
        <w:rPr>
          <w:shd w:val="clear" w:color="auto" w:fill="FFFFFF"/>
        </w:rPr>
        <w:t>държава</w:t>
      </w:r>
      <w:proofErr w:type="spellEnd"/>
      <w:r w:rsidRPr="008374F9">
        <w:rPr>
          <w:shd w:val="clear" w:color="auto" w:fill="FFFFFF"/>
        </w:rPr>
        <w:t xml:space="preserve">, на </w:t>
      </w:r>
      <w:proofErr w:type="spellStart"/>
      <w:r w:rsidRPr="008374F9">
        <w:rPr>
          <w:shd w:val="clear" w:color="auto" w:fill="FFFFFF"/>
        </w:rPr>
        <w:t>когото</w:t>
      </w:r>
      <w:proofErr w:type="spellEnd"/>
      <w:r w:rsidRPr="008374F9">
        <w:rPr>
          <w:shd w:val="clear" w:color="auto" w:fill="FFFFFF"/>
        </w:rPr>
        <w:t xml:space="preserve"> </w:t>
      </w:r>
      <w:proofErr w:type="spellStart"/>
      <w:r w:rsidRPr="008374F9">
        <w:rPr>
          <w:shd w:val="clear" w:color="auto" w:fill="FFFFFF"/>
        </w:rPr>
        <w:t>този</w:t>
      </w:r>
      <w:proofErr w:type="spellEnd"/>
      <w:r w:rsidRPr="008374F9">
        <w:rPr>
          <w:shd w:val="clear" w:color="auto" w:fill="FFFFFF"/>
        </w:rPr>
        <w:t xml:space="preserve"> </w:t>
      </w:r>
      <w:proofErr w:type="spellStart"/>
      <w:r w:rsidRPr="008374F9">
        <w:rPr>
          <w:shd w:val="clear" w:color="auto" w:fill="FFFFFF"/>
        </w:rPr>
        <w:t>статут</w:t>
      </w:r>
      <w:proofErr w:type="spellEnd"/>
      <w:r w:rsidRPr="008374F9">
        <w:rPr>
          <w:shd w:val="clear" w:color="auto" w:fill="FFFFFF"/>
        </w:rPr>
        <w:t xml:space="preserve"> е </w:t>
      </w:r>
      <w:proofErr w:type="spellStart"/>
      <w:r w:rsidRPr="008374F9">
        <w:rPr>
          <w:shd w:val="clear" w:color="auto" w:fill="FFFFFF"/>
        </w:rPr>
        <w:t>признат</w:t>
      </w:r>
      <w:proofErr w:type="spellEnd"/>
      <w:r w:rsidRPr="008374F9">
        <w:rPr>
          <w:shd w:val="clear" w:color="auto" w:fill="FFFFFF"/>
        </w:rPr>
        <w:t xml:space="preserve"> </w:t>
      </w:r>
      <w:proofErr w:type="spellStart"/>
      <w:r w:rsidRPr="008374F9">
        <w:rPr>
          <w:shd w:val="clear" w:color="auto" w:fill="FFFFFF"/>
        </w:rPr>
        <w:t>съгласно</w:t>
      </w:r>
      <w:proofErr w:type="spellEnd"/>
      <w:r w:rsidRPr="008374F9">
        <w:rPr>
          <w:shd w:val="clear" w:color="auto" w:fill="FFFFFF"/>
        </w:rPr>
        <w:t xml:space="preserve"> </w:t>
      </w:r>
      <w:proofErr w:type="spellStart"/>
      <w:r w:rsidRPr="008374F9">
        <w:rPr>
          <w:shd w:val="clear" w:color="auto" w:fill="FFFFFF"/>
        </w:rPr>
        <w:t>въведения</w:t>
      </w:r>
      <w:proofErr w:type="spellEnd"/>
      <w:r w:rsidRPr="008374F9">
        <w:rPr>
          <w:shd w:val="clear" w:color="auto" w:fill="FFFFFF"/>
        </w:rPr>
        <w:t xml:space="preserve"> с </w:t>
      </w:r>
      <w:proofErr w:type="spellStart"/>
      <w:r w:rsidRPr="008374F9">
        <w:rPr>
          <w:shd w:val="clear" w:color="auto" w:fill="FFFFFF"/>
        </w:rPr>
        <w:t>тази</w:t>
      </w:r>
      <w:proofErr w:type="spellEnd"/>
      <w:r w:rsidRPr="008374F9">
        <w:rPr>
          <w:shd w:val="clear" w:color="auto" w:fill="FFFFFF"/>
        </w:rPr>
        <w:t xml:space="preserve"> </w:t>
      </w:r>
      <w:proofErr w:type="spellStart"/>
      <w:r w:rsidRPr="008374F9">
        <w:rPr>
          <w:shd w:val="clear" w:color="auto" w:fill="FFFFFF"/>
        </w:rPr>
        <w:t>директива</w:t>
      </w:r>
      <w:proofErr w:type="spellEnd"/>
      <w:r w:rsidRPr="008374F9">
        <w:rPr>
          <w:shd w:val="clear" w:color="auto" w:fill="FFFFFF"/>
        </w:rPr>
        <w:t xml:space="preserve"> </w:t>
      </w:r>
      <w:proofErr w:type="spellStart"/>
      <w:r w:rsidRPr="008374F9">
        <w:rPr>
          <w:shd w:val="clear" w:color="auto" w:fill="FFFFFF"/>
        </w:rPr>
        <w:t>режим</w:t>
      </w:r>
      <w:proofErr w:type="spellEnd"/>
      <w:r w:rsidRPr="008374F9">
        <w:rPr>
          <w:shd w:val="clear" w:color="auto" w:fill="FFFFFF"/>
        </w:rPr>
        <w:t xml:space="preserve">, и в </w:t>
      </w:r>
      <w:proofErr w:type="spellStart"/>
      <w:r w:rsidRPr="008374F9">
        <w:rPr>
          <w:shd w:val="clear" w:color="auto" w:fill="FFFFFF"/>
        </w:rPr>
        <w:t>случая</w:t>
      </w:r>
      <w:proofErr w:type="spellEnd"/>
      <w:r w:rsidRPr="008374F9">
        <w:rPr>
          <w:shd w:val="clear" w:color="auto" w:fill="FFFFFF"/>
        </w:rPr>
        <w:t xml:space="preserve">, </w:t>
      </w:r>
      <w:proofErr w:type="spellStart"/>
      <w:r w:rsidRPr="008374F9">
        <w:rPr>
          <w:shd w:val="clear" w:color="auto" w:fill="FFFFFF"/>
        </w:rPr>
        <w:t>когато</w:t>
      </w:r>
      <w:proofErr w:type="spellEnd"/>
      <w:r w:rsidRPr="008374F9">
        <w:rPr>
          <w:shd w:val="clear" w:color="auto" w:fill="FFFFFF"/>
        </w:rPr>
        <w:t xml:space="preserve"> </w:t>
      </w:r>
      <w:proofErr w:type="spellStart"/>
      <w:r w:rsidRPr="008374F9">
        <w:rPr>
          <w:shd w:val="clear" w:color="auto" w:fill="FFFFFF"/>
        </w:rPr>
        <w:t>това</w:t>
      </w:r>
      <w:proofErr w:type="spellEnd"/>
      <w:r w:rsidRPr="008374F9">
        <w:rPr>
          <w:shd w:val="clear" w:color="auto" w:fill="FFFFFF"/>
        </w:rPr>
        <w:t xml:space="preserve"> </w:t>
      </w:r>
      <w:proofErr w:type="spellStart"/>
      <w:r w:rsidRPr="008374F9">
        <w:rPr>
          <w:shd w:val="clear" w:color="auto" w:fill="FFFFFF"/>
        </w:rPr>
        <w:t>дете</w:t>
      </w:r>
      <w:proofErr w:type="spellEnd"/>
      <w:r w:rsidRPr="008374F9">
        <w:rPr>
          <w:shd w:val="clear" w:color="auto" w:fill="FFFFFF"/>
        </w:rPr>
        <w:t xml:space="preserve"> е </w:t>
      </w:r>
      <w:proofErr w:type="spellStart"/>
      <w:r w:rsidRPr="008374F9">
        <w:rPr>
          <w:shd w:val="clear" w:color="auto" w:fill="FFFFFF"/>
        </w:rPr>
        <w:t>родено</w:t>
      </w:r>
      <w:proofErr w:type="spellEnd"/>
      <w:r w:rsidRPr="008374F9">
        <w:rPr>
          <w:shd w:val="clear" w:color="auto" w:fill="FFFFFF"/>
        </w:rPr>
        <w:t xml:space="preserve"> на </w:t>
      </w:r>
      <w:proofErr w:type="spellStart"/>
      <w:r w:rsidRPr="008374F9">
        <w:rPr>
          <w:shd w:val="clear" w:color="auto" w:fill="FFFFFF"/>
        </w:rPr>
        <w:t>територията</w:t>
      </w:r>
      <w:proofErr w:type="spellEnd"/>
      <w:r w:rsidRPr="008374F9">
        <w:rPr>
          <w:shd w:val="clear" w:color="auto" w:fill="FFFFFF"/>
        </w:rPr>
        <w:t xml:space="preserve"> на </w:t>
      </w:r>
      <w:proofErr w:type="spellStart"/>
      <w:r w:rsidRPr="008374F9">
        <w:rPr>
          <w:shd w:val="clear" w:color="auto" w:fill="FFFFFF"/>
        </w:rPr>
        <w:t>посочената</w:t>
      </w:r>
      <w:proofErr w:type="spellEnd"/>
      <w:r w:rsidRPr="008374F9">
        <w:rPr>
          <w:shd w:val="clear" w:color="auto" w:fill="FFFFFF"/>
        </w:rPr>
        <w:t xml:space="preserve"> </w:t>
      </w:r>
      <w:proofErr w:type="spellStart"/>
      <w:r w:rsidRPr="008374F9">
        <w:rPr>
          <w:shd w:val="clear" w:color="auto" w:fill="FFFFFF"/>
        </w:rPr>
        <w:t>държава</w:t>
      </w:r>
      <w:proofErr w:type="spellEnd"/>
      <w:r w:rsidRPr="008374F9">
        <w:rPr>
          <w:shd w:val="clear" w:color="auto" w:fill="FFFFFF"/>
        </w:rPr>
        <w:t xml:space="preserve"> </w:t>
      </w:r>
      <w:proofErr w:type="spellStart"/>
      <w:r w:rsidRPr="008374F9">
        <w:rPr>
          <w:shd w:val="clear" w:color="auto" w:fill="FFFFFF"/>
        </w:rPr>
        <w:t>членка</w:t>
      </w:r>
      <w:proofErr w:type="spellEnd"/>
      <w:r w:rsidRPr="008374F9">
        <w:rPr>
          <w:shd w:val="clear" w:color="auto" w:fill="FFFFFF"/>
        </w:rPr>
        <w:t xml:space="preserve"> и </w:t>
      </w:r>
      <w:proofErr w:type="spellStart"/>
      <w:r w:rsidRPr="008374F9">
        <w:rPr>
          <w:shd w:val="clear" w:color="auto" w:fill="FFFFFF"/>
        </w:rPr>
        <w:t>чрез</w:t>
      </w:r>
      <w:proofErr w:type="spellEnd"/>
      <w:r w:rsidRPr="008374F9">
        <w:rPr>
          <w:shd w:val="clear" w:color="auto" w:fill="FFFFFF"/>
        </w:rPr>
        <w:t xml:space="preserve"> </w:t>
      </w:r>
      <w:proofErr w:type="spellStart"/>
      <w:r w:rsidRPr="008374F9">
        <w:rPr>
          <w:shd w:val="clear" w:color="auto" w:fill="FFFFFF"/>
        </w:rPr>
        <w:t>другия</w:t>
      </w:r>
      <w:proofErr w:type="spellEnd"/>
      <w:r w:rsidRPr="008374F9">
        <w:rPr>
          <w:shd w:val="clear" w:color="auto" w:fill="FFFFFF"/>
        </w:rPr>
        <w:t xml:space="preserve"> </w:t>
      </w:r>
      <w:proofErr w:type="spellStart"/>
      <w:r w:rsidRPr="008374F9">
        <w:rPr>
          <w:shd w:val="clear" w:color="auto" w:fill="FFFFFF"/>
        </w:rPr>
        <w:t>си</w:t>
      </w:r>
      <w:proofErr w:type="spellEnd"/>
      <w:r w:rsidRPr="008374F9">
        <w:rPr>
          <w:shd w:val="clear" w:color="auto" w:fill="FFFFFF"/>
        </w:rPr>
        <w:t xml:space="preserve"> </w:t>
      </w:r>
      <w:proofErr w:type="spellStart"/>
      <w:r w:rsidRPr="008374F9">
        <w:rPr>
          <w:shd w:val="clear" w:color="auto" w:fill="FFFFFF"/>
        </w:rPr>
        <w:t>родител</w:t>
      </w:r>
      <w:proofErr w:type="spellEnd"/>
      <w:r w:rsidRPr="008374F9">
        <w:rPr>
          <w:shd w:val="clear" w:color="auto" w:fill="FFFFFF"/>
        </w:rPr>
        <w:t xml:space="preserve"> </w:t>
      </w:r>
      <w:proofErr w:type="spellStart"/>
      <w:r w:rsidRPr="008374F9">
        <w:rPr>
          <w:shd w:val="clear" w:color="auto" w:fill="FFFFFF"/>
        </w:rPr>
        <w:t>притежава</w:t>
      </w:r>
      <w:proofErr w:type="spellEnd"/>
      <w:r w:rsidRPr="008374F9">
        <w:rPr>
          <w:shd w:val="clear" w:color="auto" w:fill="FFFFFF"/>
        </w:rPr>
        <w:t xml:space="preserve"> </w:t>
      </w:r>
      <w:proofErr w:type="spellStart"/>
      <w:r w:rsidRPr="008374F9">
        <w:rPr>
          <w:shd w:val="clear" w:color="auto" w:fill="FFFFFF"/>
        </w:rPr>
        <w:t>гражданството</w:t>
      </w:r>
      <w:proofErr w:type="spellEnd"/>
      <w:r w:rsidRPr="008374F9">
        <w:rPr>
          <w:shd w:val="clear" w:color="auto" w:fill="FFFFFF"/>
        </w:rPr>
        <w:t xml:space="preserve"> на </w:t>
      </w:r>
      <w:proofErr w:type="spellStart"/>
      <w:r w:rsidRPr="008374F9">
        <w:rPr>
          <w:shd w:val="clear" w:color="auto" w:fill="FFFFFF"/>
        </w:rPr>
        <w:t>друга</w:t>
      </w:r>
      <w:proofErr w:type="spellEnd"/>
      <w:r w:rsidRPr="008374F9">
        <w:rPr>
          <w:shd w:val="clear" w:color="auto" w:fill="FFFFFF"/>
        </w:rPr>
        <w:t xml:space="preserve"> </w:t>
      </w:r>
      <w:proofErr w:type="spellStart"/>
      <w:r w:rsidRPr="008374F9">
        <w:rPr>
          <w:shd w:val="clear" w:color="auto" w:fill="FFFFFF"/>
        </w:rPr>
        <w:t>трета</w:t>
      </w:r>
      <w:proofErr w:type="spellEnd"/>
      <w:r w:rsidRPr="008374F9">
        <w:rPr>
          <w:shd w:val="clear" w:color="auto" w:fill="FFFFFF"/>
        </w:rPr>
        <w:t xml:space="preserve"> </w:t>
      </w:r>
      <w:proofErr w:type="spellStart"/>
      <w:r w:rsidRPr="008374F9">
        <w:rPr>
          <w:shd w:val="clear" w:color="auto" w:fill="FFFFFF"/>
        </w:rPr>
        <w:t>държава</w:t>
      </w:r>
      <w:proofErr w:type="spellEnd"/>
      <w:r w:rsidRPr="008374F9">
        <w:rPr>
          <w:shd w:val="clear" w:color="auto" w:fill="FFFFFF"/>
        </w:rPr>
        <w:t xml:space="preserve">, в </w:t>
      </w:r>
      <w:proofErr w:type="spellStart"/>
      <w:r w:rsidRPr="008374F9">
        <w:rPr>
          <w:shd w:val="clear" w:color="auto" w:fill="FFFFFF"/>
        </w:rPr>
        <w:t>която</w:t>
      </w:r>
      <w:proofErr w:type="spellEnd"/>
      <w:r w:rsidRPr="008374F9">
        <w:rPr>
          <w:shd w:val="clear" w:color="auto" w:fill="FFFFFF"/>
        </w:rPr>
        <w:t xml:space="preserve"> </w:t>
      </w:r>
      <w:proofErr w:type="spellStart"/>
      <w:r w:rsidRPr="008374F9">
        <w:rPr>
          <w:shd w:val="clear" w:color="auto" w:fill="FFFFFF"/>
        </w:rPr>
        <w:t>не</w:t>
      </w:r>
      <w:proofErr w:type="spellEnd"/>
      <w:r w:rsidRPr="008374F9">
        <w:rPr>
          <w:shd w:val="clear" w:color="auto" w:fill="FFFFFF"/>
        </w:rPr>
        <w:t xml:space="preserve"> </w:t>
      </w:r>
      <w:proofErr w:type="spellStart"/>
      <w:r w:rsidRPr="00990CE0">
        <w:t>би</w:t>
      </w:r>
      <w:proofErr w:type="spellEnd"/>
      <w:r w:rsidRPr="008374F9">
        <w:rPr>
          <w:shd w:val="clear" w:color="auto" w:fill="FFFFFF"/>
        </w:rPr>
        <w:t xml:space="preserve"> </w:t>
      </w:r>
      <w:proofErr w:type="spellStart"/>
      <w:r w:rsidRPr="008374F9">
        <w:rPr>
          <w:shd w:val="clear" w:color="auto" w:fill="FFFFFF"/>
        </w:rPr>
        <w:t>било</w:t>
      </w:r>
      <w:proofErr w:type="spellEnd"/>
      <w:r w:rsidRPr="008374F9">
        <w:rPr>
          <w:shd w:val="clear" w:color="auto" w:fill="FFFFFF"/>
        </w:rPr>
        <w:t xml:space="preserve"> </w:t>
      </w:r>
      <w:proofErr w:type="spellStart"/>
      <w:r w:rsidRPr="008374F9">
        <w:rPr>
          <w:shd w:val="clear" w:color="auto" w:fill="FFFFFF"/>
        </w:rPr>
        <w:t>изложено</w:t>
      </w:r>
      <w:proofErr w:type="spellEnd"/>
      <w:r w:rsidRPr="008374F9">
        <w:rPr>
          <w:shd w:val="clear" w:color="auto" w:fill="FFFFFF"/>
        </w:rPr>
        <w:t xml:space="preserve"> на </w:t>
      </w:r>
      <w:proofErr w:type="spellStart"/>
      <w:r w:rsidRPr="008374F9">
        <w:rPr>
          <w:shd w:val="clear" w:color="auto" w:fill="FFFFFF"/>
        </w:rPr>
        <w:t>опасност</w:t>
      </w:r>
      <w:proofErr w:type="spellEnd"/>
      <w:r w:rsidRPr="008374F9">
        <w:rPr>
          <w:shd w:val="clear" w:color="auto" w:fill="FFFFFF"/>
        </w:rPr>
        <w:t xml:space="preserve"> от </w:t>
      </w:r>
      <w:proofErr w:type="spellStart"/>
      <w:r w:rsidRPr="008374F9">
        <w:rPr>
          <w:shd w:val="clear" w:color="auto" w:fill="FFFFFF"/>
        </w:rPr>
        <w:t>преследване</w:t>
      </w:r>
      <w:proofErr w:type="spellEnd"/>
      <w:r w:rsidRPr="008374F9">
        <w:rPr>
          <w:shd w:val="clear" w:color="auto" w:fill="FFFFFF"/>
        </w:rPr>
        <w:t xml:space="preserve">, при </w:t>
      </w:r>
      <w:proofErr w:type="spellStart"/>
      <w:r w:rsidRPr="008374F9">
        <w:rPr>
          <w:shd w:val="clear" w:color="auto" w:fill="FFFFFF"/>
        </w:rPr>
        <w:t>условие</w:t>
      </w:r>
      <w:proofErr w:type="spellEnd"/>
      <w:r w:rsidRPr="008374F9">
        <w:rPr>
          <w:shd w:val="clear" w:color="auto" w:fill="FFFFFF"/>
        </w:rPr>
        <w:t xml:space="preserve"> </w:t>
      </w:r>
      <w:proofErr w:type="spellStart"/>
      <w:r w:rsidRPr="008374F9">
        <w:rPr>
          <w:shd w:val="clear" w:color="auto" w:fill="FFFFFF"/>
        </w:rPr>
        <w:t>че</w:t>
      </w:r>
      <w:proofErr w:type="spellEnd"/>
      <w:r w:rsidRPr="008374F9">
        <w:rPr>
          <w:shd w:val="clear" w:color="auto" w:fill="FFFFFF"/>
        </w:rPr>
        <w:t xml:space="preserve"> </w:t>
      </w:r>
      <w:proofErr w:type="spellStart"/>
      <w:r w:rsidRPr="008374F9">
        <w:rPr>
          <w:shd w:val="clear" w:color="auto" w:fill="FFFFFF"/>
        </w:rPr>
        <w:t>за</w:t>
      </w:r>
      <w:proofErr w:type="spellEnd"/>
      <w:r w:rsidRPr="008374F9">
        <w:rPr>
          <w:shd w:val="clear" w:color="auto" w:fill="FFFFFF"/>
        </w:rPr>
        <w:t xml:space="preserve"> </w:t>
      </w:r>
      <w:proofErr w:type="spellStart"/>
      <w:r w:rsidRPr="008374F9">
        <w:rPr>
          <w:shd w:val="clear" w:color="auto" w:fill="FFFFFF"/>
        </w:rPr>
        <w:t>това</w:t>
      </w:r>
      <w:proofErr w:type="spellEnd"/>
      <w:r w:rsidRPr="008374F9">
        <w:rPr>
          <w:shd w:val="clear" w:color="auto" w:fill="FFFFFF"/>
        </w:rPr>
        <w:t xml:space="preserve"> </w:t>
      </w:r>
      <w:proofErr w:type="spellStart"/>
      <w:r w:rsidRPr="008374F9">
        <w:rPr>
          <w:shd w:val="clear" w:color="auto" w:fill="FFFFFF"/>
        </w:rPr>
        <w:t>дете</w:t>
      </w:r>
      <w:proofErr w:type="spellEnd"/>
      <w:r w:rsidRPr="008374F9">
        <w:rPr>
          <w:shd w:val="clear" w:color="auto" w:fill="FFFFFF"/>
        </w:rPr>
        <w:t xml:space="preserve"> </w:t>
      </w:r>
      <w:proofErr w:type="spellStart"/>
      <w:r w:rsidRPr="008374F9">
        <w:rPr>
          <w:shd w:val="clear" w:color="auto" w:fill="FFFFFF"/>
        </w:rPr>
        <w:t>не</w:t>
      </w:r>
      <w:proofErr w:type="spellEnd"/>
      <w:r w:rsidRPr="008374F9">
        <w:rPr>
          <w:shd w:val="clear" w:color="auto" w:fill="FFFFFF"/>
        </w:rPr>
        <w:t xml:space="preserve"> е </w:t>
      </w:r>
      <w:proofErr w:type="spellStart"/>
      <w:r w:rsidRPr="008374F9">
        <w:rPr>
          <w:shd w:val="clear" w:color="auto" w:fill="FFFFFF"/>
        </w:rPr>
        <w:t>налице</w:t>
      </w:r>
      <w:proofErr w:type="spellEnd"/>
      <w:r w:rsidRPr="008374F9">
        <w:rPr>
          <w:shd w:val="clear" w:color="auto" w:fill="FFFFFF"/>
        </w:rPr>
        <w:t xml:space="preserve"> </w:t>
      </w:r>
      <w:proofErr w:type="spellStart"/>
      <w:r w:rsidRPr="008374F9">
        <w:rPr>
          <w:shd w:val="clear" w:color="auto" w:fill="FFFFFF"/>
        </w:rPr>
        <w:t>някое</w:t>
      </w:r>
      <w:proofErr w:type="spellEnd"/>
      <w:r w:rsidRPr="008374F9">
        <w:rPr>
          <w:shd w:val="clear" w:color="auto" w:fill="FFFFFF"/>
        </w:rPr>
        <w:t xml:space="preserve"> от </w:t>
      </w:r>
      <w:proofErr w:type="spellStart"/>
      <w:r w:rsidRPr="008374F9">
        <w:rPr>
          <w:shd w:val="clear" w:color="auto" w:fill="FFFFFF"/>
        </w:rPr>
        <w:t>основанията</w:t>
      </w:r>
      <w:proofErr w:type="spellEnd"/>
      <w:r w:rsidRPr="008374F9">
        <w:rPr>
          <w:shd w:val="clear" w:color="auto" w:fill="FFFFFF"/>
        </w:rPr>
        <w:t xml:space="preserve"> </w:t>
      </w:r>
      <w:proofErr w:type="spellStart"/>
      <w:r w:rsidRPr="008374F9">
        <w:rPr>
          <w:shd w:val="clear" w:color="auto" w:fill="FFFFFF"/>
        </w:rPr>
        <w:t>за</w:t>
      </w:r>
      <w:proofErr w:type="spellEnd"/>
      <w:r w:rsidRPr="008374F9">
        <w:rPr>
          <w:shd w:val="clear" w:color="auto" w:fill="FFFFFF"/>
        </w:rPr>
        <w:t xml:space="preserve"> </w:t>
      </w:r>
      <w:proofErr w:type="spellStart"/>
      <w:r w:rsidRPr="008374F9">
        <w:rPr>
          <w:shd w:val="clear" w:color="auto" w:fill="FFFFFF"/>
        </w:rPr>
        <w:t>изключване</w:t>
      </w:r>
      <w:proofErr w:type="spellEnd"/>
      <w:r w:rsidRPr="008374F9">
        <w:rPr>
          <w:shd w:val="clear" w:color="auto" w:fill="FFFFFF"/>
        </w:rPr>
        <w:t xml:space="preserve"> по </w:t>
      </w:r>
      <w:proofErr w:type="spellStart"/>
      <w:r w:rsidRPr="008374F9">
        <w:rPr>
          <w:shd w:val="clear" w:color="auto" w:fill="FFFFFF"/>
        </w:rPr>
        <w:t>чл</w:t>
      </w:r>
      <w:proofErr w:type="spellEnd"/>
      <w:r w:rsidRPr="008374F9">
        <w:rPr>
          <w:shd w:val="clear" w:color="auto" w:fill="FFFFFF"/>
        </w:rPr>
        <w:t xml:space="preserve">. 12, § 2 от </w:t>
      </w:r>
      <w:proofErr w:type="spellStart"/>
      <w:r w:rsidRPr="008374F9">
        <w:rPr>
          <w:shd w:val="clear" w:color="auto" w:fill="FFFFFF"/>
        </w:rPr>
        <w:t>посочената</w:t>
      </w:r>
      <w:proofErr w:type="spellEnd"/>
      <w:r w:rsidRPr="008374F9">
        <w:rPr>
          <w:shd w:val="clear" w:color="auto" w:fill="FFFFFF"/>
        </w:rPr>
        <w:t xml:space="preserve"> </w:t>
      </w:r>
      <w:proofErr w:type="spellStart"/>
      <w:r w:rsidRPr="008374F9">
        <w:rPr>
          <w:shd w:val="clear" w:color="auto" w:fill="FFFFFF"/>
        </w:rPr>
        <w:t>директива</w:t>
      </w:r>
      <w:proofErr w:type="spellEnd"/>
      <w:r w:rsidRPr="008374F9">
        <w:rPr>
          <w:shd w:val="clear" w:color="auto" w:fill="FFFFFF"/>
        </w:rPr>
        <w:t xml:space="preserve"> и </w:t>
      </w:r>
      <w:proofErr w:type="spellStart"/>
      <w:r w:rsidRPr="008374F9">
        <w:rPr>
          <w:shd w:val="clear" w:color="auto" w:fill="FFFFFF"/>
        </w:rPr>
        <w:t>че</w:t>
      </w:r>
      <w:proofErr w:type="spellEnd"/>
      <w:r w:rsidRPr="008374F9">
        <w:rPr>
          <w:shd w:val="clear" w:color="auto" w:fill="FFFFFF"/>
        </w:rPr>
        <w:t xml:space="preserve"> </w:t>
      </w:r>
      <w:proofErr w:type="spellStart"/>
      <w:r w:rsidRPr="008374F9">
        <w:rPr>
          <w:shd w:val="clear" w:color="auto" w:fill="FFFFFF"/>
        </w:rPr>
        <w:t>поради</w:t>
      </w:r>
      <w:proofErr w:type="spellEnd"/>
      <w:r w:rsidRPr="008374F9">
        <w:rPr>
          <w:shd w:val="clear" w:color="auto" w:fill="FFFFFF"/>
        </w:rPr>
        <w:t xml:space="preserve"> </w:t>
      </w:r>
      <w:proofErr w:type="spellStart"/>
      <w:r w:rsidRPr="008374F9">
        <w:rPr>
          <w:shd w:val="clear" w:color="auto" w:fill="FFFFFF"/>
        </w:rPr>
        <w:t>гражданството</w:t>
      </w:r>
      <w:proofErr w:type="spellEnd"/>
      <w:r w:rsidRPr="008374F9">
        <w:rPr>
          <w:shd w:val="clear" w:color="auto" w:fill="FFFFFF"/>
        </w:rPr>
        <w:t xml:space="preserve"> </w:t>
      </w:r>
      <w:proofErr w:type="spellStart"/>
      <w:r w:rsidRPr="008374F9">
        <w:rPr>
          <w:shd w:val="clear" w:color="auto" w:fill="FFFFFF"/>
        </w:rPr>
        <w:t>си</w:t>
      </w:r>
      <w:proofErr w:type="spellEnd"/>
      <w:r w:rsidRPr="008374F9">
        <w:rPr>
          <w:shd w:val="clear" w:color="auto" w:fill="FFFFFF"/>
        </w:rPr>
        <w:t xml:space="preserve"> </w:t>
      </w:r>
      <w:proofErr w:type="spellStart"/>
      <w:r w:rsidRPr="008374F9">
        <w:rPr>
          <w:shd w:val="clear" w:color="auto" w:fill="FFFFFF"/>
        </w:rPr>
        <w:t>или</w:t>
      </w:r>
      <w:proofErr w:type="spellEnd"/>
      <w:r w:rsidRPr="008374F9">
        <w:rPr>
          <w:shd w:val="clear" w:color="auto" w:fill="FFFFFF"/>
        </w:rPr>
        <w:t xml:space="preserve"> </w:t>
      </w:r>
      <w:proofErr w:type="spellStart"/>
      <w:r w:rsidRPr="008374F9">
        <w:rPr>
          <w:shd w:val="clear" w:color="auto" w:fill="FFFFFF"/>
        </w:rPr>
        <w:t>друг</w:t>
      </w:r>
      <w:proofErr w:type="spellEnd"/>
      <w:r w:rsidRPr="008374F9">
        <w:rPr>
          <w:shd w:val="clear" w:color="auto" w:fill="FFFFFF"/>
        </w:rPr>
        <w:t xml:space="preserve"> </w:t>
      </w:r>
      <w:proofErr w:type="spellStart"/>
      <w:r w:rsidRPr="008374F9">
        <w:rPr>
          <w:shd w:val="clear" w:color="auto" w:fill="FFFFFF"/>
        </w:rPr>
        <w:t>характерен</w:t>
      </w:r>
      <w:proofErr w:type="spellEnd"/>
      <w:r w:rsidRPr="008374F9">
        <w:rPr>
          <w:shd w:val="clear" w:color="auto" w:fill="FFFFFF"/>
        </w:rPr>
        <w:t xml:space="preserve"> </w:t>
      </w:r>
      <w:proofErr w:type="spellStart"/>
      <w:r w:rsidRPr="008374F9">
        <w:rPr>
          <w:shd w:val="clear" w:color="auto" w:fill="FFFFFF"/>
        </w:rPr>
        <w:t>белег</w:t>
      </w:r>
      <w:proofErr w:type="spellEnd"/>
      <w:r w:rsidRPr="008374F9">
        <w:rPr>
          <w:shd w:val="clear" w:color="auto" w:fill="FFFFFF"/>
        </w:rPr>
        <w:t xml:space="preserve"> на </w:t>
      </w:r>
      <w:proofErr w:type="spellStart"/>
      <w:r w:rsidRPr="008374F9">
        <w:rPr>
          <w:shd w:val="clear" w:color="auto" w:fill="FFFFFF"/>
        </w:rPr>
        <w:t>личния</w:t>
      </w:r>
      <w:proofErr w:type="spellEnd"/>
      <w:r w:rsidRPr="008374F9">
        <w:rPr>
          <w:shd w:val="clear" w:color="auto" w:fill="FFFFFF"/>
        </w:rPr>
        <w:t xml:space="preserve"> </w:t>
      </w:r>
      <w:proofErr w:type="spellStart"/>
      <w:r w:rsidRPr="008374F9">
        <w:rPr>
          <w:shd w:val="clear" w:color="auto" w:fill="FFFFFF"/>
        </w:rPr>
        <w:t>си</w:t>
      </w:r>
      <w:proofErr w:type="spellEnd"/>
      <w:r w:rsidRPr="008374F9">
        <w:rPr>
          <w:shd w:val="clear" w:color="auto" w:fill="FFFFFF"/>
        </w:rPr>
        <w:t xml:space="preserve"> </w:t>
      </w:r>
      <w:proofErr w:type="spellStart"/>
      <w:r w:rsidRPr="008374F9">
        <w:rPr>
          <w:shd w:val="clear" w:color="auto" w:fill="FFFFFF"/>
        </w:rPr>
        <w:t>правен</w:t>
      </w:r>
      <w:proofErr w:type="spellEnd"/>
      <w:r w:rsidRPr="008374F9">
        <w:rPr>
          <w:shd w:val="clear" w:color="auto" w:fill="FFFFFF"/>
        </w:rPr>
        <w:t xml:space="preserve"> </w:t>
      </w:r>
      <w:proofErr w:type="spellStart"/>
      <w:r w:rsidRPr="008374F9">
        <w:rPr>
          <w:shd w:val="clear" w:color="auto" w:fill="FFFFFF"/>
        </w:rPr>
        <w:t>статут</w:t>
      </w:r>
      <w:proofErr w:type="spellEnd"/>
      <w:r w:rsidRPr="008374F9">
        <w:rPr>
          <w:shd w:val="clear" w:color="auto" w:fill="FFFFFF"/>
        </w:rPr>
        <w:t xml:space="preserve"> </w:t>
      </w:r>
      <w:proofErr w:type="spellStart"/>
      <w:r w:rsidRPr="008374F9">
        <w:rPr>
          <w:shd w:val="clear" w:color="auto" w:fill="FFFFFF"/>
        </w:rPr>
        <w:t>то</w:t>
      </w:r>
      <w:proofErr w:type="spellEnd"/>
      <w:r w:rsidRPr="008374F9">
        <w:rPr>
          <w:shd w:val="clear" w:color="auto" w:fill="FFFFFF"/>
        </w:rPr>
        <w:t xml:space="preserve"> </w:t>
      </w:r>
      <w:proofErr w:type="spellStart"/>
      <w:r w:rsidRPr="008374F9">
        <w:rPr>
          <w:shd w:val="clear" w:color="auto" w:fill="FFFFFF"/>
        </w:rPr>
        <w:t>няма</w:t>
      </w:r>
      <w:proofErr w:type="spellEnd"/>
      <w:r w:rsidRPr="008374F9">
        <w:rPr>
          <w:shd w:val="clear" w:color="auto" w:fill="FFFFFF"/>
        </w:rPr>
        <w:t xml:space="preserve"> </w:t>
      </w:r>
      <w:proofErr w:type="spellStart"/>
      <w:r w:rsidRPr="008374F9">
        <w:rPr>
          <w:shd w:val="clear" w:color="auto" w:fill="FFFFFF"/>
        </w:rPr>
        <w:t>право</w:t>
      </w:r>
      <w:proofErr w:type="spellEnd"/>
      <w:r w:rsidRPr="008374F9">
        <w:rPr>
          <w:shd w:val="clear" w:color="auto" w:fill="FFFFFF"/>
        </w:rPr>
        <w:t xml:space="preserve"> на по-</w:t>
      </w:r>
      <w:proofErr w:type="spellStart"/>
      <w:r w:rsidRPr="008374F9">
        <w:rPr>
          <w:shd w:val="clear" w:color="auto" w:fill="FFFFFF"/>
        </w:rPr>
        <w:t>благоприятно</w:t>
      </w:r>
      <w:proofErr w:type="spellEnd"/>
      <w:r w:rsidRPr="008374F9">
        <w:rPr>
          <w:shd w:val="clear" w:color="auto" w:fill="FFFFFF"/>
        </w:rPr>
        <w:t xml:space="preserve"> </w:t>
      </w:r>
      <w:proofErr w:type="spellStart"/>
      <w:r w:rsidRPr="008374F9">
        <w:rPr>
          <w:shd w:val="clear" w:color="auto" w:fill="FFFFFF"/>
        </w:rPr>
        <w:t>третиране</w:t>
      </w:r>
      <w:proofErr w:type="spellEnd"/>
      <w:r w:rsidRPr="008374F9">
        <w:rPr>
          <w:shd w:val="clear" w:color="auto" w:fill="FFFFFF"/>
        </w:rPr>
        <w:t xml:space="preserve"> </w:t>
      </w:r>
      <w:proofErr w:type="spellStart"/>
      <w:r w:rsidRPr="008374F9">
        <w:rPr>
          <w:shd w:val="clear" w:color="auto" w:fill="FFFFFF"/>
        </w:rPr>
        <w:t>във</w:t>
      </w:r>
      <w:proofErr w:type="spellEnd"/>
      <w:r w:rsidRPr="008374F9">
        <w:rPr>
          <w:shd w:val="clear" w:color="auto" w:fill="FFFFFF"/>
        </w:rPr>
        <w:t xml:space="preserve"> </w:t>
      </w:r>
      <w:proofErr w:type="spellStart"/>
      <w:r w:rsidRPr="008374F9">
        <w:rPr>
          <w:shd w:val="clear" w:color="auto" w:fill="FFFFFF"/>
        </w:rPr>
        <w:t>въпросната</w:t>
      </w:r>
      <w:proofErr w:type="spellEnd"/>
      <w:r w:rsidRPr="008374F9">
        <w:rPr>
          <w:shd w:val="clear" w:color="auto" w:fill="FFFFFF"/>
        </w:rPr>
        <w:t xml:space="preserve"> </w:t>
      </w:r>
      <w:proofErr w:type="spellStart"/>
      <w:r w:rsidRPr="008374F9">
        <w:rPr>
          <w:shd w:val="clear" w:color="auto" w:fill="FFFFFF"/>
        </w:rPr>
        <w:t>държава</w:t>
      </w:r>
      <w:proofErr w:type="spellEnd"/>
      <w:r w:rsidRPr="008374F9">
        <w:rPr>
          <w:shd w:val="clear" w:color="auto" w:fill="FFFFFF"/>
        </w:rPr>
        <w:t xml:space="preserve"> </w:t>
      </w:r>
      <w:proofErr w:type="spellStart"/>
      <w:r w:rsidRPr="008374F9">
        <w:rPr>
          <w:shd w:val="clear" w:color="auto" w:fill="FFFFFF"/>
        </w:rPr>
        <w:t>членка</w:t>
      </w:r>
      <w:proofErr w:type="spellEnd"/>
      <w:r w:rsidRPr="008374F9">
        <w:rPr>
          <w:shd w:val="clear" w:color="auto" w:fill="FFFFFF"/>
        </w:rPr>
        <w:t xml:space="preserve">, </w:t>
      </w:r>
      <w:proofErr w:type="spellStart"/>
      <w:r w:rsidRPr="008374F9">
        <w:rPr>
          <w:shd w:val="clear" w:color="auto" w:fill="FFFFFF"/>
        </w:rPr>
        <w:t>отколкото</w:t>
      </w:r>
      <w:proofErr w:type="spellEnd"/>
      <w:r w:rsidRPr="008374F9">
        <w:rPr>
          <w:shd w:val="clear" w:color="auto" w:fill="FFFFFF"/>
        </w:rPr>
        <w:t xml:space="preserve"> </w:t>
      </w:r>
      <w:proofErr w:type="spellStart"/>
      <w:r w:rsidRPr="008374F9">
        <w:rPr>
          <w:shd w:val="clear" w:color="auto" w:fill="FFFFFF"/>
        </w:rPr>
        <w:t>произтичащото</w:t>
      </w:r>
      <w:proofErr w:type="spellEnd"/>
      <w:r w:rsidRPr="008374F9">
        <w:rPr>
          <w:shd w:val="clear" w:color="auto" w:fill="FFFFFF"/>
        </w:rPr>
        <w:t xml:space="preserve"> от </w:t>
      </w:r>
      <w:proofErr w:type="spellStart"/>
      <w:r w:rsidRPr="008374F9">
        <w:rPr>
          <w:shd w:val="clear" w:color="auto" w:fill="FFFFFF"/>
        </w:rPr>
        <w:t>предоставянето</w:t>
      </w:r>
      <w:proofErr w:type="spellEnd"/>
      <w:r w:rsidRPr="008374F9">
        <w:rPr>
          <w:shd w:val="clear" w:color="auto" w:fill="FFFFFF"/>
        </w:rPr>
        <w:t xml:space="preserve"> на </w:t>
      </w:r>
      <w:proofErr w:type="spellStart"/>
      <w:r w:rsidRPr="008374F9">
        <w:rPr>
          <w:shd w:val="clear" w:color="auto" w:fill="FFFFFF"/>
        </w:rPr>
        <w:t>статут</w:t>
      </w:r>
      <w:proofErr w:type="spellEnd"/>
      <w:r w:rsidRPr="008374F9">
        <w:rPr>
          <w:shd w:val="clear" w:color="auto" w:fill="FFFFFF"/>
        </w:rPr>
        <w:t xml:space="preserve"> на </w:t>
      </w:r>
      <w:proofErr w:type="spellStart"/>
      <w:r w:rsidRPr="008374F9">
        <w:rPr>
          <w:shd w:val="clear" w:color="auto" w:fill="FFFFFF"/>
        </w:rPr>
        <w:t>бежанец</w:t>
      </w:r>
      <w:proofErr w:type="spellEnd"/>
      <w:r w:rsidRPr="008374F9">
        <w:rPr>
          <w:shd w:val="clear" w:color="auto" w:fill="FFFFFF"/>
        </w:rPr>
        <w:t xml:space="preserve">. В </w:t>
      </w:r>
      <w:proofErr w:type="spellStart"/>
      <w:r w:rsidRPr="008374F9">
        <w:rPr>
          <w:shd w:val="clear" w:color="auto" w:fill="FFFFFF"/>
        </w:rPr>
        <w:t>това</w:t>
      </w:r>
      <w:proofErr w:type="spellEnd"/>
      <w:r w:rsidRPr="008374F9">
        <w:rPr>
          <w:shd w:val="clear" w:color="auto" w:fill="FFFFFF"/>
        </w:rPr>
        <w:t xml:space="preserve"> </w:t>
      </w:r>
      <w:proofErr w:type="spellStart"/>
      <w:r w:rsidRPr="008374F9">
        <w:rPr>
          <w:shd w:val="clear" w:color="auto" w:fill="FFFFFF"/>
        </w:rPr>
        <w:t>отношение</w:t>
      </w:r>
      <w:proofErr w:type="spellEnd"/>
      <w:r w:rsidRPr="008374F9">
        <w:rPr>
          <w:shd w:val="clear" w:color="auto" w:fill="FFFFFF"/>
        </w:rPr>
        <w:t xml:space="preserve"> е </w:t>
      </w:r>
      <w:proofErr w:type="spellStart"/>
      <w:r w:rsidRPr="008374F9">
        <w:rPr>
          <w:shd w:val="clear" w:color="auto" w:fill="FFFFFF"/>
        </w:rPr>
        <w:t>без</w:t>
      </w:r>
      <w:proofErr w:type="spellEnd"/>
      <w:r w:rsidRPr="008374F9">
        <w:rPr>
          <w:shd w:val="clear" w:color="auto" w:fill="FFFFFF"/>
        </w:rPr>
        <w:t xml:space="preserve"> </w:t>
      </w:r>
      <w:proofErr w:type="spellStart"/>
      <w:r w:rsidRPr="008374F9">
        <w:rPr>
          <w:shd w:val="clear" w:color="auto" w:fill="FFFFFF"/>
        </w:rPr>
        <w:t>значение</w:t>
      </w:r>
      <w:proofErr w:type="spellEnd"/>
      <w:r w:rsidRPr="008374F9">
        <w:rPr>
          <w:shd w:val="clear" w:color="auto" w:fill="FFFFFF"/>
        </w:rPr>
        <w:t xml:space="preserve"> </w:t>
      </w:r>
      <w:proofErr w:type="spellStart"/>
      <w:r w:rsidRPr="008374F9">
        <w:rPr>
          <w:shd w:val="clear" w:color="auto" w:fill="FFFFFF"/>
        </w:rPr>
        <w:t>обстоятелството</w:t>
      </w:r>
      <w:proofErr w:type="spellEnd"/>
      <w:r w:rsidRPr="008374F9">
        <w:rPr>
          <w:shd w:val="clear" w:color="auto" w:fill="FFFFFF"/>
        </w:rPr>
        <w:t xml:space="preserve"> </w:t>
      </w:r>
      <w:proofErr w:type="spellStart"/>
      <w:r w:rsidRPr="008374F9">
        <w:rPr>
          <w:shd w:val="clear" w:color="auto" w:fill="FFFFFF"/>
        </w:rPr>
        <w:t>дали</w:t>
      </w:r>
      <w:proofErr w:type="spellEnd"/>
      <w:r w:rsidRPr="008374F9">
        <w:rPr>
          <w:shd w:val="clear" w:color="auto" w:fill="FFFFFF"/>
        </w:rPr>
        <w:t xml:space="preserve"> </w:t>
      </w:r>
      <w:proofErr w:type="spellStart"/>
      <w:r w:rsidRPr="008374F9">
        <w:rPr>
          <w:shd w:val="clear" w:color="auto" w:fill="FFFFFF"/>
        </w:rPr>
        <w:t>за</w:t>
      </w:r>
      <w:proofErr w:type="spellEnd"/>
      <w:r w:rsidRPr="008374F9">
        <w:rPr>
          <w:shd w:val="clear" w:color="auto" w:fill="FFFFFF"/>
        </w:rPr>
        <w:t xml:space="preserve"> </w:t>
      </w:r>
      <w:proofErr w:type="spellStart"/>
      <w:r w:rsidRPr="008374F9">
        <w:rPr>
          <w:shd w:val="clear" w:color="auto" w:fill="FFFFFF"/>
        </w:rPr>
        <w:t>посоченото</w:t>
      </w:r>
      <w:proofErr w:type="spellEnd"/>
      <w:r w:rsidRPr="008374F9">
        <w:rPr>
          <w:shd w:val="clear" w:color="auto" w:fill="FFFFFF"/>
        </w:rPr>
        <w:t xml:space="preserve"> </w:t>
      </w:r>
      <w:proofErr w:type="spellStart"/>
      <w:r w:rsidRPr="008374F9">
        <w:rPr>
          <w:shd w:val="clear" w:color="auto" w:fill="FFFFFF"/>
        </w:rPr>
        <w:t>дете</w:t>
      </w:r>
      <w:proofErr w:type="spellEnd"/>
      <w:r w:rsidRPr="008374F9">
        <w:rPr>
          <w:shd w:val="clear" w:color="auto" w:fill="FFFFFF"/>
        </w:rPr>
        <w:t xml:space="preserve"> и </w:t>
      </w:r>
      <w:proofErr w:type="spellStart"/>
      <w:r w:rsidRPr="008374F9">
        <w:rPr>
          <w:shd w:val="clear" w:color="auto" w:fill="FFFFFF"/>
        </w:rPr>
        <w:t>неговите</w:t>
      </w:r>
      <w:proofErr w:type="spellEnd"/>
      <w:r w:rsidRPr="008374F9">
        <w:rPr>
          <w:shd w:val="clear" w:color="auto" w:fill="FFFFFF"/>
        </w:rPr>
        <w:t xml:space="preserve"> </w:t>
      </w:r>
      <w:proofErr w:type="spellStart"/>
      <w:r w:rsidRPr="008374F9">
        <w:rPr>
          <w:shd w:val="clear" w:color="auto" w:fill="FFFFFF"/>
        </w:rPr>
        <w:t>родители</w:t>
      </w:r>
      <w:proofErr w:type="spellEnd"/>
      <w:r w:rsidRPr="008374F9">
        <w:rPr>
          <w:shd w:val="clear" w:color="auto" w:fill="FFFFFF"/>
        </w:rPr>
        <w:t xml:space="preserve"> е </w:t>
      </w:r>
      <w:proofErr w:type="spellStart"/>
      <w:r w:rsidRPr="008374F9">
        <w:rPr>
          <w:shd w:val="clear" w:color="auto" w:fill="FFFFFF"/>
        </w:rPr>
        <w:t>възможно</w:t>
      </w:r>
      <w:proofErr w:type="spellEnd"/>
      <w:r w:rsidRPr="008374F9">
        <w:rPr>
          <w:shd w:val="clear" w:color="auto" w:fill="FFFFFF"/>
        </w:rPr>
        <w:t xml:space="preserve"> и </w:t>
      </w:r>
      <w:proofErr w:type="spellStart"/>
      <w:r w:rsidRPr="008374F9">
        <w:rPr>
          <w:shd w:val="clear" w:color="auto" w:fill="FFFFFF"/>
        </w:rPr>
        <w:t>разумно</w:t>
      </w:r>
      <w:proofErr w:type="spellEnd"/>
      <w:r w:rsidRPr="008374F9">
        <w:rPr>
          <w:shd w:val="clear" w:color="auto" w:fill="FFFFFF"/>
        </w:rPr>
        <w:t xml:space="preserve"> </w:t>
      </w:r>
      <w:proofErr w:type="spellStart"/>
      <w:r w:rsidRPr="008374F9">
        <w:rPr>
          <w:shd w:val="clear" w:color="auto" w:fill="FFFFFF"/>
        </w:rPr>
        <w:t>приемливо</w:t>
      </w:r>
      <w:proofErr w:type="spellEnd"/>
      <w:r w:rsidRPr="008374F9">
        <w:rPr>
          <w:shd w:val="clear" w:color="auto" w:fill="FFFFFF"/>
        </w:rPr>
        <w:t xml:space="preserve"> </w:t>
      </w:r>
      <w:proofErr w:type="spellStart"/>
      <w:r w:rsidRPr="008374F9">
        <w:rPr>
          <w:shd w:val="clear" w:color="auto" w:fill="FFFFFF"/>
        </w:rPr>
        <w:t>да</w:t>
      </w:r>
      <w:proofErr w:type="spellEnd"/>
      <w:r w:rsidRPr="008374F9">
        <w:rPr>
          <w:shd w:val="clear" w:color="auto" w:fill="FFFFFF"/>
        </w:rPr>
        <w:t xml:space="preserve"> се </w:t>
      </w:r>
      <w:proofErr w:type="spellStart"/>
      <w:r w:rsidRPr="008374F9">
        <w:rPr>
          <w:shd w:val="clear" w:color="auto" w:fill="FFFFFF"/>
        </w:rPr>
        <w:t>установят</w:t>
      </w:r>
      <w:proofErr w:type="spellEnd"/>
      <w:r w:rsidRPr="008374F9">
        <w:rPr>
          <w:shd w:val="clear" w:color="auto" w:fill="FFFFFF"/>
        </w:rPr>
        <w:t xml:space="preserve"> в </w:t>
      </w:r>
      <w:proofErr w:type="spellStart"/>
      <w:r w:rsidRPr="008374F9">
        <w:rPr>
          <w:shd w:val="clear" w:color="auto" w:fill="FFFFFF"/>
        </w:rPr>
        <w:t>другата</w:t>
      </w:r>
      <w:proofErr w:type="spellEnd"/>
      <w:r w:rsidRPr="008374F9">
        <w:rPr>
          <w:shd w:val="clear" w:color="auto" w:fill="FFFFFF"/>
        </w:rPr>
        <w:t xml:space="preserve"> </w:t>
      </w:r>
      <w:proofErr w:type="spellStart"/>
      <w:r w:rsidRPr="008374F9">
        <w:rPr>
          <w:shd w:val="clear" w:color="auto" w:fill="FFFFFF"/>
        </w:rPr>
        <w:t>трета</w:t>
      </w:r>
      <w:proofErr w:type="spellEnd"/>
      <w:r w:rsidRPr="008374F9">
        <w:rPr>
          <w:shd w:val="clear" w:color="auto" w:fill="FFFFFF"/>
        </w:rPr>
        <w:t xml:space="preserve"> </w:t>
      </w:r>
      <w:proofErr w:type="spellStart"/>
      <w:r w:rsidRPr="009A422F">
        <w:rPr>
          <w:shd w:val="clear" w:color="auto" w:fill="FFFFFF"/>
        </w:rPr>
        <w:t>държава</w:t>
      </w:r>
      <w:proofErr w:type="spellEnd"/>
      <w:r w:rsidRPr="009A422F">
        <w:rPr>
          <w:shd w:val="clear" w:color="auto" w:fill="FFFFFF"/>
        </w:rPr>
        <w:t>.</w:t>
      </w:r>
      <w:r w:rsidRPr="009A422F">
        <w:rPr>
          <w:shd w:val="clear" w:color="auto" w:fill="FFFFFF"/>
          <w:lang w:val="bg-BG"/>
        </w:rPr>
        <w:t xml:space="preserve"> </w:t>
      </w:r>
      <w:hyperlink r:id="rId3645" w:history="1">
        <w:r w:rsidR="009A422F" w:rsidRPr="009A422F">
          <w:rPr>
            <w:rStyle w:val="Hyperlink"/>
            <w:lang w:val="bg-BG"/>
          </w:rPr>
          <w:t>Бюлетин № 65</w:t>
        </w:r>
      </w:hyperlink>
    </w:p>
    <w:p w14:paraId="419EE073" w14:textId="77777777" w:rsidR="00990CE0" w:rsidRPr="00990CE0" w:rsidRDefault="00990CE0" w:rsidP="00990CE0">
      <w:pPr>
        <w:pBdr>
          <w:bottom w:val="single" w:sz="4" w:space="1" w:color="auto"/>
        </w:pBdr>
        <w:jc w:val="both"/>
        <w:rPr>
          <w:rFonts w:ascii="Times New Roman" w:hAnsi="Times New Roman" w:cs="Times New Roman"/>
          <w:i/>
          <w:iCs/>
          <w:color w:val="333333"/>
          <w:sz w:val="24"/>
          <w:szCs w:val="24"/>
          <w:shd w:val="clear" w:color="auto" w:fill="FFFFFF"/>
        </w:rPr>
      </w:pPr>
      <w:r w:rsidRPr="00990CE0">
        <w:rPr>
          <w:rFonts w:ascii="Times New Roman" w:hAnsi="Times New Roman" w:cs="Times New Roman"/>
          <w:i/>
          <w:iCs/>
          <w:sz w:val="24"/>
          <w:szCs w:val="24"/>
          <w:shd w:val="clear" w:color="auto" w:fill="FFFFFF"/>
        </w:rPr>
        <w:t>Решение на СЕС (голям състав) по </w:t>
      </w:r>
      <w:hyperlink r:id="rId3646" w:history="1">
        <w:r w:rsidRPr="00990CE0">
          <w:rPr>
            <w:rStyle w:val="Hyperlink"/>
            <w:rFonts w:ascii="Times New Roman" w:hAnsi="Times New Roman" w:cs="Times New Roman"/>
            <w:i/>
            <w:iCs/>
            <w:sz w:val="24"/>
            <w:szCs w:val="24"/>
            <w:shd w:val="clear" w:color="auto" w:fill="FFFFFF"/>
          </w:rPr>
          <w:t>дело C</w:t>
        </w:r>
        <w:r w:rsidRPr="00990CE0">
          <w:rPr>
            <w:rStyle w:val="Hyperlink"/>
            <w:rFonts w:ascii="Times New Roman" w:hAnsi="Times New Roman" w:cs="Times New Roman"/>
            <w:i/>
            <w:iCs/>
            <w:sz w:val="24"/>
            <w:szCs w:val="24"/>
            <w:shd w:val="clear" w:color="auto" w:fill="FFFFFF"/>
          </w:rPr>
          <w:noBreakHyphen/>
          <w:t>91/20</w:t>
        </w:r>
      </w:hyperlink>
    </w:p>
    <w:p w14:paraId="65F0BAE5" w14:textId="77777777" w:rsidR="00C2786C" w:rsidRDefault="00C2786C" w:rsidP="009A422F">
      <w:pPr>
        <w:pStyle w:val="JuList"/>
        <w:ind w:left="0" w:firstLine="0"/>
        <w:rPr>
          <w:shd w:val="clear" w:color="auto" w:fill="FFFFFF"/>
        </w:rPr>
      </w:pPr>
      <w:proofErr w:type="spellStart"/>
      <w:r w:rsidRPr="00C2786C">
        <w:rPr>
          <w:shd w:val="clear" w:color="auto" w:fill="FFFFFF"/>
        </w:rPr>
        <w:t>Унгария</w:t>
      </w:r>
      <w:proofErr w:type="spellEnd"/>
      <w:r w:rsidRPr="00C2786C">
        <w:rPr>
          <w:shd w:val="clear" w:color="auto" w:fill="FFFFFF"/>
        </w:rPr>
        <w:t xml:space="preserve"> </w:t>
      </w:r>
      <w:proofErr w:type="spellStart"/>
      <w:r w:rsidRPr="00C2786C">
        <w:rPr>
          <w:shd w:val="clear" w:color="auto" w:fill="FFFFFF"/>
        </w:rPr>
        <w:t>не</w:t>
      </w:r>
      <w:proofErr w:type="spellEnd"/>
      <w:r w:rsidRPr="00C2786C">
        <w:rPr>
          <w:shd w:val="clear" w:color="auto" w:fill="FFFFFF"/>
        </w:rPr>
        <w:t xml:space="preserve"> е </w:t>
      </w:r>
      <w:proofErr w:type="spellStart"/>
      <w:r w:rsidRPr="00C2786C">
        <w:rPr>
          <w:shd w:val="clear" w:color="auto" w:fill="FFFFFF"/>
        </w:rPr>
        <w:t>изпълнила</w:t>
      </w:r>
      <w:proofErr w:type="spellEnd"/>
      <w:r w:rsidRPr="00C2786C">
        <w:rPr>
          <w:shd w:val="clear" w:color="auto" w:fill="FFFFFF"/>
        </w:rPr>
        <w:t xml:space="preserve"> </w:t>
      </w:r>
      <w:proofErr w:type="spellStart"/>
      <w:r w:rsidRPr="00C2786C">
        <w:rPr>
          <w:shd w:val="clear" w:color="auto" w:fill="FFFFFF"/>
        </w:rPr>
        <w:t>задълженията</w:t>
      </w:r>
      <w:proofErr w:type="spellEnd"/>
      <w:r w:rsidRPr="00C2786C">
        <w:rPr>
          <w:shd w:val="clear" w:color="auto" w:fill="FFFFFF"/>
        </w:rPr>
        <w:t xml:space="preserve"> </w:t>
      </w:r>
      <w:proofErr w:type="spellStart"/>
      <w:r w:rsidRPr="00C2786C">
        <w:rPr>
          <w:shd w:val="clear" w:color="auto" w:fill="FFFFFF"/>
        </w:rPr>
        <w:t>си</w:t>
      </w:r>
      <w:proofErr w:type="spellEnd"/>
    </w:p>
    <w:p w14:paraId="1FA1F5DF" w14:textId="77777777" w:rsidR="00C2786C" w:rsidRDefault="00C2786C" w:rsidP="009A422F">
      <w:pPr>
        <w:pStyle w:val="JuList"/>
        <w:ind w:left="0" w:firstLine="0"/>
        <w:rPr>
          <w:shd w:val="clear" w:color="auto" w:fill="FFFFFF"/>
        </w:rPr>
      </w:pPr>
      <w:r>
        <w:rPr>
          <w:shd w:val="clear" w:color="auto" w:fill="FFFFFF"/>
        </w:rPr>
        <w:t xml:space="preserve">- </w:t>
      </w:r>
      <w:r w:rsidRPr="00C2786C">
        <w:rPr>
          <w:shd w:val="clear" w:color="auto" w:fill="FFFFFF"/>
        </w:rPr>
        <w:t xml:space="preserve">по </w:t>
      </w:r>
      <w:proofErr w:type="spellStart"/>
      <w:r w:rsidRPr="00C2786C">
        <w:rPr>
          <w:shd w:val="clear" w:color="auto" w:fill="FFFFFF"/>
        </w:rPr>
        <w:t>чл</w:t>
      </w:r>
      <w:proofErr w:type="spellEnd"/>
      <w:r w:rsidRPr="00C2786C">
        <w:rPr>
          <w:shd w:val="clear" w:color="auto" w:fill="FFFFFF"/>
        </w:rPr>
        <w:t xml:space="preserve">. 33, § 2 от </w:t>
      </w:r>
      <w:proofErr w:type="spellStart"/>
      <w:r w:rsidRPr="00C2786C">
        <w:rPr>
          <w:shd w:val="clear" w:color="auto" w:fill="FFFFFF"/>
        </w:rPr>
        <w:t>Директива</w:t>
      </w:r>
      <w:proofErr w:type="spellEnd"/>
      <w:r w:rsidRPr="00C2786C">
        <w:rPr>
          <w:shd w:val="clear" w:color="auto" w:fill="FFFFFF"/>
        </w:rPr>
        <w:t xml:space="preserve"> 2013/32/ЕС </w:t>
      </w:r>
      <w:proofErr w:type="spellStart"/>
      <w:r w:rsidRPr="00C2786C">
        <w:rPr>
          <w:shd w:val="clear" w:color="auto" w:fill="FFFFFF"/>
        </w:rPr>
        <w:t>относно</w:t>
      </w:r>
      <w:proofErr w:type="spellEnd"/>
      <w:r w:rsidRPr="00C2786C">
        <w:rPr>
          <w:shd w:val="clear" w:color="auto" w:fill="FFFFFF"/>
        </w:rPr>
        <w:t xml:space="preserve"> </w:t>
      </w:r>
      <w:proofErr w:type="spellStart"/>
      <w:r w:rsidRPr="00C2786C">
        <w:rPr>
          <w:shd w:val="clear" w:color="auto" w:fill="FFFFFF"/>
        </w:rPr>
        <w:t>общите</w:t>
      </w:r>
      <w:proofErr w:type="spellEnd"/>
      <w:r w:rsidRPr="00C2786C">
        <w:rPr>
          <w:shd w:val="clear" w:color="auto" w:fill="FFFFFF"/>
        </w:rPr>
        <w:t xml:space="preserve"> </w:t>
      </w:r>
      <w:proofErr w:type="spellStart"/>
      <w:r w:rsidRPr="00C2786C">
        <w:rPr>
          <w:shd w:val="clear" w:color="auto" w:fill="FFFFFF"/>
        </w:rPr>
        <w:t>процедури</w:t>
      </w:r>
      <w:proofErr w:type="spellEnd"/>
      <w:r w:rsidRPr="00C2786C">
        <w:rPr>
          <w:shd w:val="clear" w:color="auto" w:fill="FFFFFF"/>
        </w:rPr>
        <w:t xml:space="preserve"> </w:t>
      </w:r>
      <w:proofErr w:type="spellStart"/>
      <w:r w:rsidRPr="00C2786C">
        <w:rPr>
          <w:shd w:val="clear" w:color="auto" w:fill="FFFFFF"/>
        </w:rPr>
        <w:t>за</w:t>
      </w:r>
      <w:proofErr w:type="spellEnd"/>
      <w:r w:rsidRPr="00C2786C">
        <w:rPr>
          <w:shd w:val="clear" w:color="auto" w:fill="FFFFFF"/>
        </w:rPr>
        <w:t xml:space="preserve"> </w:t>
      </w:r>
      <w:proofErr w:type="spellStart"/>
      <w:r w:rsidRPr="00C2786C">
        <w:rPr>
          <w:shd w:val="clear" w:color="auto" w:fill="FFFFFF"/>
        </w:rPr>
        <w:t>предоставяне</w:t>
      </w:r>
      <w:proofErr w:type="spellEnd"/>
      <w:r w:rsidRPr="00C2786C">
        <w:rPr>
          <w:shd w:val="clear" w:color="auto" w:fill="FFFFFF"/>
        </w:rPr>
        <w:t xml:space="preserve"> и </w:t>
      </w:r>
      <w:proofErr w:type="spellStart"/>
      <w:r w:rsidRPr="00C2786C">
        <w:rPr>
          <w:shd w:val="clear" w:color="auto" w:fill="FFFFFF"/>
        </w:rPr>
        <w:t>отнемане</w:t>
      </w:r>
      <w:proofErr w:type="spellEnd"/>
      <w:r w:rsidRPr="00C2786C">
        <w:rPr>
          <w:shd w:val="clear" w:color="auto" w:fill="FFFFFF"/>
        </w:rPr>
        <w:t xml:space="preserve"> на </w:t>
      </w:r>
      <w:proofErr w:type="spellStart"/>
      <w:r w:rsidRPr="00C2786C">
        <w:rPr>
          <w:shd w:val="clear" w:color="auto" w:fill="FFFFFF"/>
        </w:rPr>
        <w:t>международна</w:t>
      </w:r>
      <w:proofErr w:type="spellEnd"/>
      <w:r w:rsidRPr="00C2786C">
        <w:rPr>
          <w:shd w:val="clear" w:color="auto" w:fill="FFFFFF"/>
        </w:rPr>
        <w:t xml:space="preserve"> </w:t>
      </w:r>
      <w:proofErr w:type="spellStart"/>
      <w:r w:rsidRPr="00C2786C">
        <w:rPr>
          <w:shd w:val="clear" w:color="auto" w:fill="FFFFFF"/>
        </w:rPr>
        <w:t>закрила</w:t>
      </w:r>
      <w:proofErr w:type="spellEnd"/>
      <w:r w:rsidRPr="00C2786C">
        <w:rPr>
          <w:shd w:val="clear" w:color="auto" w:fill="FFFFFF"/>
        </w:rPr>
        <w:t xml:space="preserve">, </w:t>
      </w:r>
      <w:proofErr w:type="spellStart"/>
      <w:r w:rsidRPr="00C2786C">
        <w:rPr>
          <w:shd w:val="clear" w:color="auto" w:fill="FFFFFF"/>
        </w:rPr>
        <w:t>като</w:t>
      </w:r>
      <w:proofErr w:type="spellEnd"/>
      <w:r w:rsidRPr="00C2786C">
        <w:rPr>
          <w:shd w:val="clear" w:color="auto" w:fill="FFFFFF"/>
        </w:rPr>
        <w:t xml:space="preserve"> е </w:t>
      </w:r>
      <w:proofErr w:type="spellStart"/>
      <w:r w:rsidRPr="00C2786C">
        <w:rPr>
          <w:shd w:val="clear" w:color="auto" w:fill="FFFFFF"/>
        </w:rPr>
        <w:t>позволила</w:t>
      </w:r>
      <w:proofErr w:type="spellEnd"/>
      <w:r w:rsidRPr="00C2786C">
        <w:rPr>
          <w:shd w:val="clear" w:color="auto" w:fill="FFFFFF"/>
        </w:rPr>
        <w:t xml:space="preserve"> </w:t>
      </w:r>
      <w:proofErr w:type="spellStart"/>
      <w:r w:rsidRPr="00C2786C">
        <w:rPr>
          <w:shd w:val="clear" w:color="auto" w:fill="FFFFFF"/>
        </w:rPr>
        <w:t>да</w:t>
      </w:r>
      <w:proofErr w:type="spellEnd"/>
      <w:r w:rsidRPr="00C2786C">
        <w:rPr>
          <w:shd w:val="clear" w:color="auto" w:fill="FFFFFF"/>
        </w:rPr>
        <w:t xml:space="preserve"> се </w:t>
      </w:r>
      <w:proofErr w:type="spellStart"/>
      <w:r w:rsidRPr="00C2786C">
        <w:rPr>
          <w:shd w:val="clear" w:color="auto" w:fill="FFFFFF"/>
        </w:rPr>
        <w:t>отхвърли</w:t>
      </w:r>
      <w:proofErr w:type="spellEnd"/>
      <w:r w:rsidRPr="00C2786C">
        <w:rPr>
          <w:shd w:val="clear" w:color="auto" w:fill="FFFFFF"/>
        </w:rPr>
        <w:t xml:space="preserve"> </w:t>
      </w:r>
      <w:proofErr w:type="spellStart"/>
      <w:r w:rsidRPr="00C2786C">
        <w:rPr>
          <w:shd w:val="clear" w:color="auto" w:fill="FFFFFF"/>
        </w:rPr>
        <w:t>като</w:t>
      </w:r>
      <w:proofErr w:type="spellEnd"/>
      <w:r w:rsidRPr="00C2786C">
        <w:rPr>
          <w:shd w:val="clear" w:color="auto" w:fill="FFFFFF"/>
        </w:rPr>
        <w:t xml:space="preserve"> </w:t>
      </w:r>
      <w:proofErr w:type="spellStart"/>
      <w:r w:rsidRPr="00C2786C">
        <w:rPr>
          <w:shd w:val="clear" w:color="auto" w:fill="FFFFFF"/>
        </w:rPr>
        <w:t>недопустима</w:t>
      </w:r>
      <w:proofErr w:type="spellEnd"/>
      <w:r w:rsidRPr="00C2786C">
        <w:rPr>
          <w:shd w:val="clear" w:color="auto" w:fill="FFFFFF"/>
        </w:rPr>
        <w:t xml:space="preserve"> </w:t>
      </w:r>
      <w:proofErr w:type="spellStart"/>
      <w:r w:rsidRPr="00C2786C">
        <w:rPr>
          <w:shd w:val="clear" w:color="auto" w:fill="FFFFFF"/>
        </w:rPr>
        <w:t>молба</w:t>
      </w:r>
      <w:proofErr w:type="spellEnd"/>
      <w:r w:rsidRPr="00C2786C">
        <w:rPr>
          <w:shd w:val="clear" w:color="auto" w:fill="FFFFFF"/>
        </w:rPr>
        <w:t xml:space="preserve"> </w:t>
      </w:r>
      <w:proofErr w:type="spellStart"/>
      <w:r w:rsidRPr="00C2786C">
        <w:rPr>
          <w:shd w:val="clear" w:color="auto" w:fill="FFFFFF"/>
        </w:rPr>
        <w:t>за</w:t>
      </w:r>
      <w:proofErr w:type="spellEnd"/>
      <w:r w:rsidRPr="00C2786C">
        <w:rPr>
          <w:shd w:val="clear" w:color="auto" w:fill="FFFFFF"/>
        </w:rPr>
        <w:t xml:space="preserve"> </w:t>
      </w:r>
      <w:proofErr w:type="spellStart"/>
      <w:r w:rsidRPr="00C2786C">
        <w:rPr>
          <w:shd w:val="clear" w:color="auto" w:fill="FFFFFF"/>
        </w:rPr>
        <w:t>международна</w:t>
      </w:r>
      <w:proofErr w:type="spellEnd"/>
      <w:r w:rsidRPr="00C2786C">
        <w:rPr>
          <w:shd w:val="clear" w:color="auto" w:fill="FFFFFF"/>
        </w:rPr>
        <w:t xml:space="preserve"> </w:t>
      </w:r>
      <w:proofErr w:type="spellStart"/>
      <w:r w:rsidRPr="00C2786C">
        <w:rPr>
          <w:shd w:val="clear" w:color="auto" w:fill="FFFFFF"/>
        </w:rPr>
        <w:t>закрила</w:t>
      </w:r>
      <w:proofErr w:type="spellEnd"/>
      <w:r w:rsidRPr="00C2786C">
        <w:rPr>
          <w:shd w:val="clear" w:color="auto" w:fill="FFFFFF"/>
        </w:rPr>
        <w:t xml:space="preserve">, с </w:t>
      </w:r>
      <w:proofErr w:type="spellStart"/>
      <w:r w:rsidRPr="00C2786C">
        <w:rPr>
          <w:shd w:val="clear" w:color="auto" w:fill="FFFFFF"/>
        </w:rPr>
        <w:t>мотива</w:t>
      </w:r>
      <w:proofErr w:type="spellEnd"/>
      <w:r w:rsidRPr="00C2786C">
        <w:rPr>
          <w:shd w:val="clear" w:color="auto" w:fill="FFFFFF"/>
        </w:rPr>
        <w:t xml:space="preserve"> </w:t>
      </w:r>
      <w:proofErr w:type="spellStart"/>
      <w:r w:rsidRPr="00C2786C">
        <w:rPr>
          <w:shd w:val="clear" w:color="auto" w:fill="FFFFFF"/>
        </w:rPr>
        <w:t>че</w:t>
      </w:r>
      <w:proofErr w:type="spellEnd"/>
      <w:r w:rsidRPr="00C2786C">
        <w:rPr>
          <w:shd w:val="clear" w:color="auto" w:fill="FFFFFF"/>
        </w:rPr>
        <w:t xml:space="preserve"> </w:t>
      </w:r>
      <w:proofErr w:type="spellStart"/>
      <w:r w:rsidRPr="00C2786C">
        <w:rPr>
          <w:shd w:val="clear" w:color="auto" w:fill="FFFFFF"/>
        </w:rPr>
        <w:t>кандидатът</w:t>
      </w:r>
      <w:proofErr w:type="spellEnd"/>
      <w:r w:rsidRPr="00C2786C">
        <w:rPr>
          <w:shd w:val="clear" w:color="auto" w:fill="FFFFFF"/>
        </w:rPr>
        <w:t xml:space="preserve"> е </w:t>
      </w:r>
      <w:proofErr w:type="spellStart"/>
      <w:r w:rsidRPr="00C2786C">
        <w:rPr>
          <w:shd w:val="clear" w:color="auto" w:fill="FFFFFF"/>
        </w:rPr>
        <w:t>пристигнал</w:t>
      </w:r>
      <w:proofErr w:type="spellEnd"/>
      <w:r w:rsidRPr="00C2786C">
        <w:rPr>
          <w:shd w:val="clear" w:color="auto" w:fill="FFFFFF"/>
        </w:rPr>
        <w:t xml:space="preserve"> на </w:t>
      </w:r>
      <w:proofErr w:type="spellStart"/>
      <w:r w:rsidRPr="00C2786C">
        <w:rPr>
          <w:shd w:val="clear" w:color="auto" w:fill="FFFFFF"/>
        </w:rPr>
        <w:t>нейната</w:t>
      </w:r>
      <w:proofErr w:type="spellEnd"/>
      <w:r w:rsidRPr="00C2786C">
        <w:rPr>
          <w:shd w:val="clear" w:color="auto" w:fill="FFFFFF"/>
        </w:rPr>
        <w:t xml:space="preserve"> </w:t>
      </w:r>
      <w:proofErr w:type="spellStart"/>
      <w:r w:rsidRPr="00C2786C">
        <w:rPr>
          <w:shd w:val="clear" w:color="auto" w:fill="FFFFFF"/>
        </w:rPr>
        <w:t>територия</w:t>
      </w:r>
      <w:proofErr w:type="spellEnd"/>
      <w:r w:rsidRPr="00C2786C">
        <w:rPr>
          <w:shd w:val="clear" w:color="auto" w:fill="FFFFFF"/>
        </w:rPr>
        <w:t xml:space="preserve"> </w:t>
      </w:r>
      <w:proofErr w:type="spellStart"/>
      <w:r w:rsidRPr="00C2786C">
        <w:rPr>
          <w:shd w:val="clear" w:color="auto" w:fill="FFFFFF"/>
        </w:rPr>
        <w:t>през</w:t>
      </w:r>
      <w:proofErr w:type="spellEnd"/>
      <w:r w:rsidRPr="00C2786C">
        <w:rPr>
          <w:shd w:val="clear" w:color="auto" w:fill="FFFFFF"/>
        </w:rPr>
        <w:t xml:space="preserve"> </w:t>
      </w:r>
      <w:proofErr w:type="spellStart"/>
      <w:r w:rsidRPr="00C2786C">
        <w:rPr>
          <w:shd w:val="clear" w:color="auto" w:fill="FFFFFF"/>
        </w:rPr>
        <w:t>страна</w:t>
      </w:r>
      <w:proofErr w:type="spellEnd"/>
      <w:r w:rsidRPr="00C2786C">
        <w:rPr>
          <w:shd w:val="clear" w:color="auto" w:fill="FFFFFF"/>
        </w:rPr>
        <w:t xml:space="preserve">, </w:t>
      </w:r>
      <w:proofErr w:type="spellStart"/>
      <w:r w:rsidRPr="00C2786C">
        <w:rPr>
          <w:shd w:val="clear" w:color="auto" w:fill="FFFFFF"/>
        </w:rPr>
        <w:t>където</w:t>
      </w:r>
      <w:proofErr w:type="spellEnd"/>
      <w:r w:rsidRPr="00C2786C">
        <w:rPr>
          <w:shd w:val="clear" w:color="auto" w:fill="FFFFFF"/>
        </w:rPr>
        <w:t xml:space="preserve"> </w:t>
      </w:r>
      <w:proofErr w:type="spellStart"/>
      <w:r w:rsidRPr="00C2786C">
        <w:rPr>
          <w:shd w:val="clear" w:color="auto" w:fill="FFFFFF"/>
        </w:rPr>
        <w:t>не</w:t>
      </w:r>
      <w:proofErr w:type="spellEnd"/>
      <w:r w:rsidRPr="00C2786C">
        <w:rPr>
          <w:shd w:val="clear" w:color="auto" w:fill="FFFFFF"/>
        </w:rPr>
        <w:t xml:space="preserve"> е </w:t>
      </w:r>
      <w:proofErr w:type="spellStart"/>
      <w:r w:rsidRPr="00C2786C">
        <w:rPr>
          <w:shd w:val="clear" w:color="auto" w:fill="FFFFFF"/>
        </w:rPr>
        <w:t>изложен</w:t>
      </w:r>
      <w:proofErr w:type="spellEnd"/>
      <w:r w:rsidRPr="00C2786C">
        <w:rPr>
          <w:shd w:val="clear" w:color="auto" w:fill="FFFFFF"/>
        </w:rPr>
        <w:t xml:space="preserve"> на </w:t>
      </w:r>
      <w:proofErr w:type="spellStart"/>
      <w:r w:rsidRPr="00C2786C">
        <w:rPr>
          <w:shd w:val="clear" w:color="auto" w:fill="FFFFFF"/>
        </w:rPr>
        <w:t>преследване</w:t>
      </w:r>
      <w:proofErr w:type="spellEnd"/>
      <w:r w:rsidRPr="00C2786C">
        <w:rPr>
          <w:shd w:val="clear" w:color="auto" w:fill="FFFFFF"/>
        </w:rPr>
        <w:t xml:space="preserve"> </w:t>
      </w:r>
      <w:proofErr w:type="spellStart"/>
      <w:r w:rsidRPr="00C2786C">
        <w:rPr>
          <w:shd w:val="clear" w:color="auto" w:fill="FFFFFF"/>
        </w:rPr>
        <w:t>или</w:t>
      </w:r>
      <w:proofErr w:type="spellEnd"/>
      <w:r w:rsidRPr="00C2786C">
        <w:rPr>
          <w:shd w:val="clear" w:color="auto" w:fill="FFFFFF"/>
        </w:rPr>
        <w:t xml:space="preserve"> на </w:t>
      </w:r>
      <w:proofErr w:type="spellStart"/>
      <w:r w:rsidRPr="00C2786C">
        <w:rPr>
          <w:shd w:val="clear" w:color="auto" w:fill="FFFFFF"/>
        </w:rPr>
        <w:t>опасност</w:t>
      </w:r>
      <w:proofErr w:type="spellEnd"/>
      <w:r w:rsidRPr="00C2786C">
        <w:rPr>
          <w:shd w:val="clear" w:color="auto" w:fill="FFFFFF"/>
        </w:rPr>
        <w:t xml:space="preserve"> от </w:t>
      </w:r>
      <w:proofErr w:type="spellStart"/>
      <w:r w:rsidRPr="00C2786C">
        <w:rPr>
          <w:shd w:val="clear" w:color="auto" w:fill="FFFFFF"/>
        </w:rPr>
        <w:t>тежко</w:t>
      </w:r>
      <w:proofErr w:type="spellEnd"/>
      <w:r w:rsidRPr="00C2786C">
        <w:rPr>
          <w:shd w:val="clear" w:color="auto" w:fill="FFFFFF"/>
        </w:rPr>
        <w:t xml:space="preserve"> </w:t>
      </w:r>
      <w:proofErr w:type="spellStart"/>
      <w:r w:rsidRPr="00C2786C">
        <w:rPr>
          <w:shd w:val="clear" w:color="auto" w:fill="FFFFFF"/>
        </w:rPr>
        <w:t>посегателство</w:t>
      </w:r>
      <w:proofErr w:type="spellEnd"/>
      <w:r w:rsidRPr="00C2786C">
        <w:rPr>
          <w:shd w:val="clear" w:color="auto" w:fill="FFFFFF"/>
        </w:rPr>
        <w:t xml:space="preserve">, </w:t>
      </w:r>
      <w:proofErr w:type="spellStart"/>
      <w:r w:rsidRPr="00C2786C">
        <w:rPr>
          <w:shd w:val="clear" w:color="auto" w:fill="FFFFFF"/>
        </w:rPr>
        <w:t>или</w:t>
      </w:r>
      <w:proofErr w:type="spellEnd"/>
      <w:r w:rsidRPr="00C2786C">
        <w:rPr>
          <w:shd w:val="clear" w:color="auto" w:fill="FFFFFF"/>
        </w:rPr>
        <w:t xml:space="preserve"> в </w:t>
      </w:r>
      <w:proofErr w:type="spellStart"/>
      <w:r w:rsidRPr="00C2786C">
        <w:rPr>
          <w:shd w:val="clear" w:color="auto" w:fill="FFFFFF"/>
        </w:rPr>
        <w:t>която</w:t>
      </w:r>
      <w:proofErr w:type="spellEnd"/>
      <w:r w:rsidRPr="00C2786C">
        <w:rPr>
          <w:shd w:val="clear" w:color="auto" w:fill="FFFFFF"/>
        </w:rPr>
        <w:t xml:space="preserve"> е </w:t>
      </w:r>
      <w:proofErr w:type="spellStart"/>
      <w:r w:rsidRPr="00C2786C">
        <w:rPr>
          <w:shd w:val="clear" w:color="auto" w:fill="FFFFFF"/>
        </w:rPr>
        <w:t>гарантирана</w:t>
      </w:r>
      <w:proofErr w:type="spellEnd"/>
      <w:r w:rsidRPr="00C2786C">
        <w:rPr>
          <w:shd w:val="clear" w:color="auto" w:fill="FFFFFF"/>
        </w:rPr>
        <w:t xml:space="preserve"> </w:t>
      </w:r>
      <w:proofErr w:type="spellStart"/>
      <w:r w:rsidRPr="00C2786C">
        <w:rPr>
          <w:shd w:val="clear" w:color="auto" w:fill="FFFFFF"/>
        </w:rPr>
        <w:t>достатъчна</w:t>
      </w:r>
      <w:proofErr w:type="spellEnd"/>
      <w:r w:rsidRPr="00C2786C">
        <w:rPr>
          <w:shd w:val="clear" w:color="auto" w:fill="FFFFFF"/>
        </w:rPr>
        <w:t xml:space="preserve"> </w:t>
      </w:r>
      <w:proofErr w:type="spellStart"/>
      <w:r w:rsidRPr="00C2786C">
        <w:rPr>
          <w:shd w:val="clear" w:color="auto" w:fill="FFFFFF"/>
        </w:rPr>
        <w:t>степен</w:t>
      </w:r>
      <w:proofErr w:type="spellEnd"/>
      <w:r w:rsidRPr="00C2786C">
        <w:rPr>
          <w:shd w:val="clear" w:color="auto" w:fill="FFFFFF"/>
        </w:rPr>
        <w:t xml:space="preserve"> на </w:t>
      </w:r>
      <w:proofErr w:type="spellStart"/>
      <w:r w:rsidRPr="00C2786C">
        <w:rPr>
          <w:shd w:val="clear" w:color="auto" w:fill="FFFFFF"/>
        </w:rPr>
        <w:t>закрила</w:t>
      </w:r>
      <w:proofErr w:type="spellEnd"/>
      <w:r w:rsidRPr="00C2786C">
        <w:rPr>
          <w:shd w:val="clear" w:color="auto" w:fill="FFFFFF"/>
        </w:rPr>
        <w:t>,</w:t>
      </w:r>
      <w:r>
        <w:rPr>
          <w:shd w:val="clear" w:color="auto" w:fill="FFFFFF"/>
        </w:rPr>
        <w:t xml:space="preserve"> </w:t>
      </w:r>
    </w:p>
    <w:p w14:paraId="707B694A" w14:textId="0B17804E" w:rsidR="00C2786C" w:rsidRPr="00C2786C" w:rsidRDefault="00C2786C" w:rsidP="009A422F">
      <w:pPr>
        <w:pStyle w:val="JuList"/>
        <w:ind w:left="0" w:firstLine="0"/>
        <w:rPr>
          <w:shd w:val="clear" w:color="auto" w:fill="FFFFFF"/>
        </w:rPr>
      </w:pPr>
      <w:r>
        <w:rPr>
          <w:shd w:val="clear" w:color="auto" w:fill="FFFFFF"/>
        </w:rPr>
        <w:t xml:space="preserve">- </w:t>
      </w:r>
      <w:r w:rsidRPr="00C2786C">
        <w:rPr>
          <w:shd w:val="clear" w:color="auto" w:fill="FFFFFF"/>
        </w:rPr>
        <w:t xml:space="preserve">по </w:t>
      </w:r>
      <w:proofErr w:type="spellStart"/>
      <w:r w:rsidRPr="00C2786C">
        <w:rPr>
          <w:shd w:val="clear" w:color="auto" w:fill="FFFFFF"/>
        </w:rPr>
        <w:t>чл</w:t>
      </w:r>
      <w:proofErr w:type="spellEnd"/>
      <w:r w:rsidRPr="00C2786C">
        <w:rPr>
          <w:shd w:val="clear" w:color="auto" w:fill="FFFFFF"/>
        </w:rPr>
        <w:t xml:space="preserve">. 8, § 2 и </w:t>
      </w:r>
      <w:proofErr w:type="spellStart"/>
      <w:r w:rsidRPr="00C2786C">
        <w:rPr>
          <w:shd w:val="clear" w:color="auto" w:fill="FFFFFF"/>
        </w:rPr>
        <w:t>чл</w:t>
      </w:r>
      <w:proofErr w:type="spellEnd"/>
      <w:r w:rsidRPr="00C2786C">
        <w:rPr>
          <w:shd w:val="clear" w:color="auto" w:fill="FFFFFF"/>
        </w:rPr>
        <w:t xml:space="preserve">. 22, § 1 от </w:t>
      </w:r>
      <w:proofErr w:type="spellStart"/>
      <w:r w:rsidRPr="00C2786C">
        <w:rPr>
          <w:shd w:val="clear" w:color="auto" w:fill="FFFFFF"/>
        </w:rPr>
        <w:t>Директива</w:t>
      </w:r>
      <w:proofErr w:type="spellEnd"/>
      <w:r w:rsidRPr="00C2786C">
        <w:rPr>
          <w:shd w:val="clear" w:color="auto" w:fill="FFFFFF"/>
        </w:rPr>
        <w:t xml:space="preserve"> 2013/32, </w:t>
      </w:r>
      <w:proofErr w:type="spellStart"/>
      <w:r w:rsidRPr="00C2786C">
        <w:rPr>
          <w:shd w:val="clear" w:color="auto" w:fill="FFFFFF"/>
        </w:rPr>
        <w:t>както</w:t>
      </w:r>
      <w:proofErr w:type="spellEnd"/>
      <w:r w:rsidRPr="00C2786C">
        <w:rPr>
          <w:shd w:val="clear" w:color="auto" w:fill="FFFFFF"/>
        </w:rPr>
        <w:t xml:space="preserve"> и по </w:t>
      </w:r>
      <w:proofErr w:type="spellStart"/>
      <w:r w:rsidRPr="00C2786C">
        <w:rPr>
          <w:shd w:val="clear" w:color="auto" w:fill="FFFFFF"/>
        </w:rPr>
        <w:t>чл</w:t>
      </w:r>
      <w:proofErr w:type="spellEnd"/>
      <w:r w:rsidRPr="00C2786C">
        <w:rPr>
          <w:shd w:val="clear" w:color="auto" w:fill="FFFFFF"/>
        </w:rPr>
        <w:t xml:space="preserve">. 10, § 4 от </w:t>
      </w:r>
      <w:proofErr w:type="spellStart"/>
      <w:r w:rsidRPr="00C2786C">
        <w:rPr>
          <w:shd w:val="clear" w:color="auto" w:fill="FFFFFF"/>
        </w:rPr>
        <w:t>Директива</w:t>
      </w:r>
      <w:proofErr w:type="spellEnd"/>
      <w:r w:rsidRPr="00C2786C">
        <w:rPr>
          <w:shd w:val="clear" w:color="auto" w:fill="FFFFFF"/>
        </w:rPr>
        <w:t xml:space="preserve"> 2013/33/ЕС </w:t>
      </w:r>
      <w:proofErr w:type="spellStart"/>
      <w:r w:rsidRPr="00C2786C">
        <w:rPr>
          <w:shd w:val="clear" w:color="auto" w:fill="FFFFFF"/>
        </w:rPr>
        <w:t>за</w:t>
      </w:r>
      <w:proofErr w:type="spellEnd"/>
      <w:r w:rsidRPr="00C2786C">
        <w:rPr>
          <w:shd w:val="clear" w:color="auto" w:fill="FFFFFF"/>
        </w:rPr>
        <w:t xml:space="preserve"> </w:t>
      </w:r>
      <w:proofErr w:type="spellStart"/>
      <w:r w:rsidRPr="00C2786C">
        <w:rPr>
          <w:shd w:val="clear" w:color="auto" w:fill="FFFFFF"/>
        </w:rPr>
        <w:t>определяне</w:t>
      </w:r>
      <w:proofErr w:type="spellEnd"/>
      <w:r w:rsidRPr="00C2786C">
        <w:rPr>
          <w:shd w:val="clear" w:color="auto" w:fill="FFFFFF"/>
        </w:rPr>
        <w:t xml:space="preserve"> на </w:t>
      </w:r>
      <w:proofErr w:type="spellStart"/>
      <w:r w:rsidRPr="00C2786C">
        <w:rPr>
          <w:shd w:val="clear" w:color="auto" w:fill="FFFFFF"/>
        </w:rPr>
        <w:t>стандарти</w:t>
      </w:r>
      <w:proofErr w:type="spellEnd"/>
      <w:r w:rsidRPr="00C2786C">
        <w:rPr>
          <w:shd w:val="clear" w:color="auto" w:fill="FFFFFF"/>
        </w:rPr>
        <w:t xml:space="preserve"> </w:t>
      </w:r>
      <w:proofErr w:type="spellStart"/>
      <w:r w:rsidRPr="00C2786C">
        <w:rPr>
          <w:shd w:val="clear" w:color="auto" w:fill="FFFFFF"/>
        </w:rPr>
        <w:t>относно</w:t>
      </w:r>
      <w:proofErr w:type="spellEnd"/>
      <w:r w:rsidRPr="00C2786C">
        <w:rPr>
          <w:shd w:val="clear" w:color="auto" w:fill="FFFFFF"/>
        </w:rPr>
        <w:t xml:space="preserve"> </w:t>
      </w:r>
      <w:proofErr w:type="spellStart"/>
      <w:r w:rsidRPr="00C2786C">
        <w:rPr>
          <w:shd w:val="clear" w:color="auto" w:fill="FFFFFF"/>
        </w:rPr>
        <w:t>приемането</w:t>
      </w:r>
      <w:proofErr w:type="spellEnd"/>
      <w:r w:rsidRPr="00C2786C">
        <w:rPr>
          <w:shd w:val="clear" w:color="auto" w:fill="FFFFFF"/>
        </w:rPr>
        <w:t xml:space="preserve"> на </w:t>
      </w:r>
      <w:proofErr w:type="spellStart"/>
      <w:r w:rsidRPr="00C2786C">
        <w:rPr>
          <w:shd w:val="clear" w:color="auto" w:fill="FFFFFF"/>
        </w:rPr>
        <w:t>кандидати</w:t>
      </w:r>
      <w:proofErr w:type="spellEnd"/>
      <w:r w:rsidRPr="00C2786C">
        <w:rPr>
          <w:shd w:val="clear" w:color="auto" w:fill="FFFFFF"/>
        </w:rPr>
        <w:t xml:space="preserve"> </w:t>
      </w:r>
      <w:proofErr w:type="spellStart"/>
      <w:r w:rsidRPr="00C2786C">
        <w:rPr>
          <w:shd w:val="clear" w:color="auto" w:fill="FFFFFF"/>
        </w:rPr>
        <w:t>за</w:t>
      </w:r>
      <w:proofErr w:type="spellEnd"/>
      <w:r w:rsidRPr="00C2786C">
        <w:rPr>
          <w:shd w:val="clear" w:color="auto" w:fill="FFFFFF"/>
        </w:rPr>
        <w:t xml:space="preserve"> </w:t>
      </w:r>
      <w:proofErr w:type="spellStart"/>
      <w:r w:rsidRPr="00C2786C">
        <w:rPr>
          <w:shd w:val="clear" w:color="auto" w:fill="FFFFFF"/>
        </w:rPr>
        <w:t>международна</w:t>
      </w:r>
      <w:proofErr w:type="spellEnd"/>
      <w:r w:rsidRPr="00C2786C">
        <w:rPr>
          <w:shd w:val="clear" w:color="auto" w:fill="FFFFFF"/>
        </w:rPr>
        <w:t xml:space="preserve"> </w:t>
      </w:r>
      <w:proofErr w:type="spellStart"/>
      <w:r w:rsidRPr="00C2786C">
        <w:rPr>
          <w:shd w:val="clear" w:color="auto" w:fill="FFFFFF"/>
        </w:rPr>
        <w:t>закрила</w:t>
      </w:r>
      <w:proofErr w:type="spellEnd"/>
      <w:r w:rsidRPr="00C2786C">
        <w:rPr>
          <w:shd w:val="clear" w:color="auto" w:fill="FFFFFF"/>
        </w:rPr>
        <w:t xml:space="preserve">, </w:t>
      </w:r>
      <w:proofErr w:type="spellStart"/>
      <w:r w:rsidRPr="00C2786C">
        <w:rPr>
          <w:shd w:val="clear" w:color="auto" w:fill="FFFFFF"/>
        </w:rPr>
        <w:t>като</w:t>
      </w:r>
      <w:proofErr w:type="spellEnd"/>
      <w:r w:rsidRPr="00C2786C">
        <w:rPr>
          <w:shd w:val="clear" w:color="auto" w:fill="FFFFFF"/>
        </w:rPr>
        <w:t xml:space="preserve"> е </w:t>
      </w:r>
      <w:proofErr w:type="spellStart"/>
      <w:r w:rsidRPr="00C2786C">
        <w:rPr>
          <w:shd w:val="clear" w:color="auto" w:fill="FFFFFF"/>
        </w:rPr>
        <w:t>предвидила</w:t>
      </w:r>
      <w:proofErr w:type="spellEnd"/>
      <w:r w:rsidRPr="00C2786C">
        <w:rPr>
          <w:shd w:val="clear" w:color="auto" w:fill="FFFFFF"/>
        </w:rPr>
        <w:t xml:space="preserve"> </w:t>
      </w:r>
      <w:proofErr w:type="spellStart"/>
      <w:r w:rsidRPr="00C2786C">
        <w:rPr>
          <w:shd w:val="clear" w:color="auto" w:fill="FFFFFF"/>
        </w:rPr>
        <w:t>във</w:t>
      </w:r>
      <w:proofErr w:type="spellEnd"/>
      <w:r w:rsidRPr="00C2786C">
        <w:rPr>
          <w:shd w:val="clear" w:color="auto" w:fill="FFFFFF"/>
        </w:rPr>
        <w:t xml:space="preserve"> </w:t>
      </w:r>
      <w:proofErr w:type="spellStart"/>
      <w:r w:rsidRPr="00C2786C">
        <w:rPr>
          <w:shd w:val="clear" w:color="auto" w:fill="FFFFFF"/>
        </w:rPr>
        <w:t>вътрешното</w:t>
      </w:r>
      <w:proofErr w:type="spellEnd"/>
      <w:r w:rsidRPr="00C2786C">
        <w:rPr>
          <w:shd w:val="clear" w:color="auto" w:fill="FFFFFF"/>
        </w:rPr>
        <w:t xml:space="preserve"> </w:t>
      </w:r>
      <w:proofErr w:type="spellStart"/>
      <w:r w:rsidRPr="00C2786C">
        <w:rPr>
          <w:shd w:val="clear" w:color="auto" w:fill="FFFFFF"/>
        </w:rPr>
        <w:t>си</w:t>
      </w:r>
      <w:proofErr w:type="spellEnd"/>
      <w:r w:rsidRPr="00C2786C">
        <w:rPr>
          <w:shd w:val="clear" w:color="auto" w:fill="FFFFFF"/>
        </w:rPr>
        <w:t xml:space="preserve"> </w:t>
      </w:r>
      <w:proofErr w:type="spellStart"/>
      <w:r w:rsidRPr="00C2786C">
        <w:rPr>
          <w:shd w:val="clear" w:color="auto" w:fill="FFFFFF"/>
        </w:rPr>
        <w:t>право</w:t>
      </w:r>
      <w:proofErr w:type="spellEnd"/>
      <w:r w:rsidRPr="00C2786C">
        <w:rPr>
          <w:shd w:val="clear" w:color="auto" w:fill="FFFFFF"/>
        </w:rPr>
        <w:t xml:space="preserve"> </w:t>
      </w:r>
      <w:proofErr w:type="spellStart"/>
      <w:r w:rsidRPr="00C2786C">
        <w:rPr>
          <w:shd w:val="clear" w:color="auto" w:fill="FFFFFF"/>
        </w:rPr>
        <w:t>наказателна</w:t>
      </w:r>
      <w:proofErr w:type="spellEnd"/>
      <w:r w:rsidRPr="00C2786C">
        <w:rPr>
          <w:shd w:val="clear" w:color="auto" w:fill="FFFFFF"/>
        </w:rPr>
        <w:t xml:space="preserve"> </w:t>
      </w:r>
      <w:proofErr w:type="spellStart"/>
      <w:r w:rsidRPr="00C2786C">
        <w:rPr>
          <w:shd w:val="clear" w:color="auto" w:fill="FFFFFF"/>
        </w:rPr>
        <w:t>отговорност</w:t>
      </w:r>
      <w:proofErr w:type="spellEnd"/>
      <w:r w:rsidRPr="00C2786C">
        <w:rPr>
          <w:shd w:val="clear" w:color="auto" w:fill="FFFFFF"/>
        </w:rPr>
        <w:t xml:space="preserve"> </w:t>
      </w:r>
      <w:proofErr w:type="spellStart"/>
      <w:r w:rsidRPr="00C2786C">
        <w:rPr>
          <w:shd w:val="clear" w:color="auto" w:fill="FFFFFF"/>
        </w:rPr>
        <w:t>за</w:t>
      </w:r>
      <w:proofErr w:type="spellEnd"/>
      <w:r w:rsidRPr="00C2786C">
        <w:rPr>
          <w:shd w:val="clear" w:color="auto" w:fill="FFFFFF"/>
        </w:rPr>
        <w:t xml:space="preserve"> </w:t>
      </w:r>
      <w:proofErr w:type="spellStart"/>
      <w:r w:rsidRPr="00C2786C">
        <w:rPr>
          <w:shd w:val="clear" w:color="auto" w:fill="FFFFFF"/>
        </w:rPr>
        <w:t>всяко</w:t>
      </w:r>
      <w:proofErr w:type="spellEnd"/>
      <w:r w:rsidRPr="00C2786C">
        <w:rPr>
          <w:shd w:val="clear" w:color="auto" w:fill="FFFFFF"/>
        </w:rPr>
        <w:t xml:space="preserve"> </w:t>
      </w:r>
      <w:proofErr w:type="spellStart"/>
      <w:r w:rsidRPr="00C2786C">
        <w:rPr>
          <w:shd w:val="clear" w:color="auto" w:fill="FFFFFF"/>
        </w:rPr>
        <w:t>лице</w:t>
      </w:r>
      <w:proofErr w:type="spellEnd"/>
      <w:r w:rsidRPr="00C2786C">
        <w:rPr>
          <w:shd w:val="clear" w:color="auto" w:fill="FFFFFF"/>
        </w:rPr>
        <w:t xml:space="preserve">, </w:t>
      </w:r>
      <w:proofErr w:type="spellStart"/>
      <w:r w:rsidRPr="00C2786C">
        <w:rPr>
          <w:shd w:val="clear" w:color="auto" w:fill="FFFFFF"/>
        </w:rPr>
        <w:t>което</w:t>
      </w:r>
      <w:proofErr w:type="spellEnd"/>
      <w:r w:rsidRPr="00C2786C">
        <w:rPr>
          <w:shd w:val="clear" w:color="auto" w:fill="FFFFFF"/>
        </w:rPr>
        <w:t xml:space="preserve"> в </w:t>
      </w:r>
      <w:proofErr w:type="spellStart"/>
      <w:r w:rsidRPr="00C2786C">
        <w:rPr>
          <w:shd w:val="clear" w:color="auto" w:fill="FFFFFF"/>
        </w:rPr>
        <w:t>рамките</w:t>
      </w:r>
      <w:proofErr w:type="spellEnd"/>
      <w:r w:rsidRPr="00C2786C">
        <w:rPr>
          <w:shd w:val="clear" w:color="auto" w:fill="FFFFFF"/>
        </w:rPr>
        <w:t xml:space="preserve"> на </w:t>
      </w:r>
      <w:proofErr w:type="spellStart"/>
      <w:r w:rsidRPr="00C2786C">
        <w:rPr>
          <w:shd w:val="clear" w:color="auto" w:fill="FFFFFF"/>
        </w:rPr>
        <w:t>организационна</w:t>
      </w:r>
      <w:proofErr w:type="spellEnd"/>
      <w:r w:rsidRPr="00C2786C">
        <w:rPr>
          <w:shd w:val="clear" w:color="auto" w:fill="FFFFFF"/>
        </w:rPr>
        <w:t xml:space="preserve"> </w:t>
      </w:r>
      <w:proofErr w:type="spellStart"/>
      <w:r w:rsidRPr="00C2786C">
        <w:rPr>
          <w:shd w:val="clear" w:color="auto" w:fill="FFFFFF"/>
        </w:rPr>
        <w:t>дейност</w:t>
      </w:r>
      <w:proofErr w:type="spellEnd"/>
      <w:r w:rsidRPr="00C2786C">
        <w:rPr>
          <w:shd w:val="clear" w:color="auto" w:fill="FFFFFF"/>
        </w:rPr>
        <w:t xml:space="preserve"> </w:t>
      </w:r>
      <w:proofErr w:type="spellStart"/>
      <w:r w:rsidRPr="00C2786C">
        <w:rPr>
          <w:shd w:val="clear" w:color="auto" w:fill="FFFFFF"/>
        </w:rPr>
        <w:t>оказва</w:t>
      </w:r>
      <w:proofErr w:type="spellEnd"/>
      <w:r w:rsidRPr="00C2786C">
        <w:rPr>
          <w:shd w:val="clear" w:color="auto" w:fill="FFFFFF"/>
        </w:rPr>
        <w:t xml:space="preserve"> </w:t>
      </w:r>
      <w:proofErr w:type="spellStart"/>
      <w:r w:rsidRPr="00C2786C">
        <w:rPr>
          <w:shd w:val="clear" w:color="auto" w:fill="FFFFFF"/>
        </w:rPr>
        <w:t>помощ</w:t>
      </w:r>
      <w:proofErr w:type="spellEnd"/>
      <w:r w:rsidRPr="00C2786C">
        <w:rPr>
          <w:shd w:val="clear" w:color="auto" w:fill="FFFFFF"/>
        </w:rPr>
        <w:t xml:space="preserve"> </w:t>
      </w:r>
      <w:proofErr w:type="spellStart"/>
      <w:r w:rsidRPr="00C2786C">
        <w:rPr>
          <w:shd w:val="clear" w:color="auto" w:fill="FFFFFF"/>
        </w:rPr>
        <w:t>за</w:t>
      </w:r>
      <w:proofErr w:type="spellEnd"/>
      <w:r w:rsidRPr="00C2786C">
        <w:rPr>
          <w:shd w:val="clear" w:color="auto" w:fill="FFFFFF"/>
        </w:rPr>
        <w:t xml:space="preserve"> </w:t>
      </w:r>
      <w:proofErr w:type="spellStart"/>
      <w:r w:rsidRPr="00C2786C">
        <w:rPr>
          <w:shd w:val="clear" w:color="auto" w:fill="FFFFFF"/>
        </w:rPr>
        <w:t>подаване</w:t>
      </w:r>
      <w:proofErr w:type="spellEnd"/>
      <w:r w:rsidRPr="00C2786C">
        <w:rPr>
          <w:shd w:val="clear" w:color="auto" w:fill="FFFFFF"/>
        </w:rPr>
        <w:t xml:space="preserve"> </w:t>
      </w:r>
      <w:proofErr w:type="spellStart"/>
      <w:r w:rsidRPr="00C2786C">
        <w:rPr>
          <w:shd w:val="clear" w:color="auto" w:fill="FFFFFF"/>
        </w:rPr>
        <w:t>или</w:t>
      </w:r>
      <w:proofErr w:type="spellEnd"/>
      <w:r w:rsidRPr="00C2786C">
        <w:rPr>
          <w:shd w:val="clear" w:color="auto" w:fill="FFFFFF"/>
        </w:rPr>
        <w:t xml:space="preserve"> </w:t>
      </w:r>
      <w:proofErr w:type="spellStart"/>
      <w:r w:rsidRPr="00C2786C">
        <w:rPr>
          <w:shd w:val="clear" w:color="auto" w:fill="FFFFFF"/>
        </w:rPr>
        <w:t>внасяне</w:t>
      </w:r>
      <w:proofErr w:type="spellEnd"/>
      <w:r w:rsidRPr="00C2786C">
        <w:rPr>
          <w:shd w:val="clear" w:color="auto" w:fill="FFFFFF"/>
        </w:rPr>
        <w:t xml:space="preserve"> на </w:t>
      </w:r>
      <w:proofErr w:type="spellStart"/>
      <w:r w:rsidRPr="00C2786C">
        <w:rPr>
          <w:shd w:val="clear" w:color="auto" w:fill="FFFFFF"/>
        </w:rPr>
        <w:t>молба</w:t>
      </w:r>
      <w:proofErr w:type="spellEnd"/>
      <w:r w:rsidRPr="00C2786C">
        <w:rPr>
          <w:shd w:val="clear" w:color="auto" w:fill="FFFFFF"/>
        </w:rPr>
        <w:t xml:space="preserve"> </w:t>
      </w:r>
      <w:proofErr w:type="spellStart"/>
      <w:r w:rsidRPr="00C2786C">
        <w:rPr>
          <w:shd w:val="clear" w:color="auto" w:fill="FFFFFF"/>
        </w:rPr>
        <w:t>за</w:t>
      </w:r>
      <w:proofErr w:type="spellEnd"/>
      <w:r w:rsidRPr="00C2786C">
        <w:rPr>
          <w:shd w:val="clear" w:color="auto" w:fill="FFFFFF"/>
        </w:rPr>
        <w:t xml:space="preserve"> </w:t>
      </w:r>
      <w:proofErr w:type="spellStart"/>
      <w:r w:rsidRPr="00C2786C">
        <w:rPr>
          <w:shd w:val="clear" w:color="auto" w:fill="FFFFFF"/>
        </w:rPr>
        <w:t>убежище</w:t>
      </w:r>
      <w:proofErr w:type="spellEnd"/>
      <w:r w:rsidRPr="00C2786C">
        <w:rPr>
          <w:shd w:val="clear" w:color="auto" w:fill="FFFFFF"/>
        </w:rPr>
        <w:t xml:space="preserve"> на </w:t>
      </w:r>
      <w:proofErr w:type="spellStart"/>
      <w:r w:rsidRPr="00C2786C">
        <w:rPr>
          <w:shd w:val="clear" w:color="auto" w:fill="FFFFFF"/>
        </w:rPr>
        <w:t>нейна</w:t>
      </w:r>
      <w:proofErr w:type="spellEnd"/>
      <w:r w:rsidRPr="00C2786C">
        <w:rPr>
          <w:shd w:val="clear" w:color="auto" w:fill="FFFFFF"/>
        </w:rPr>
        <w:t xml:space="preserve"> </w:t>
      </w:r>
      <w:proofErr w:type="spellStart"/>
      <w:r w:rsidRPr="00C2786C">
        <w:rPr>
          <w:shd w:val="clear" w:color="auto" w:fill="FFFFFF"/>
        </w:rPr>
        <w:t>територия</w:t>
      </w:r>
      <w:proofErr w:type="spellEnd"/>
      <w:r w:rsidRPr="00C2786C">
        <w:rPr>
          <w:shd w:val="clear" w:color="auto" w:fill="FFFFFF"/>
        </w:rPr>
        <w:t xml:space="preserve">, </w:t>
      </w:r>
      <w:proofErr w:type="spellStart"/>
      <w:r w:rsidRPr="00C2786C">
        <w:rPr>
          <w:shd w:val="clear" w:color="auto" w:fill="FFFFFF"/>
        </w:rPr>
        <w:t>когато</w:t>
      </w:r>
      <w:proofErr w:type="spellEnd"/>
      <w:r w:rsidRPr="00C2786C">
        <w:rPr>
          <w:shd w:val="clear" w:color="auto" w:fill="FFFFFF"/>
        </w:rPr>
        <w:t xml:space="preserve"> </w:t>
      </w:r>
      <w:proofErr w:type="spellStart"/>
      <w:r w:rsidRPr="00C2786C">
        <w:rPr>
          <w:shd w:val="clear" w:color="auto" w:fill="FFFFFF"/>
        </w:rPr>
        <w:t>може</w:t>
      </w:r>
      <w:proofErr w:type="spellEnd"/>
      <w:r w:rsidRPr="00C2786C">
        <w:rPr>
          <w:shd w:val="clear" w:color="auto" w:fill="FFFFFF"/>
        </w:rPr>
        <w:t xml:space="preserve"> </w:t>
      </w:r>
      <w:proofErr w:type="spellStart"/>
      <w:r w:rsidRPr="00C2786C">
        <w:rPr>
          <w:shd w:val="clear" w:color="auto" w:fill="FFFFFF"/>
        </w:rPr>
        <w:t>да</w:t>
      </w:r>
      <w:proofErr w:type="spellEnd"/>
      <w:r w:rsidRPr="00C2786C">
        <w:rPr>
          <w:shd w:val="clear" w:color="auto" w:fill="FFFFFF"/>
        </w:rPr>
        <w:t xml:space="preserve"> се </w:t>
      </w:r>
      <w:proofErr w:type="spellStart"/>
      <w:r w:rsidRPr="00C2786C">
        <w:rPr>
          <w:shd w:val="clear" w:color="auto" w:fill="FFFFFF"/>
        </w:rPr>
        <w:t>докаже</w:t>
      </w:r>
      <w:proofErr w:type="spellEnd"/>
      <w:r w:rsidRPr="00C2786C">
        <w:rPr>
          <w:shd w:val="clear" w:color="auto" w:fill="FFFFFF"/>
        </w:rPr>
        <w:t xml:space="preserve"> по </w:t>
      </w:r>
      <w:proofErr w:type="spellStart"/>
      <w:r w:rsidRPr="00C2786C">
        <w:rPr>
          <w:shd w:val="clear" w:color="auto" w:fill="FFFFFF"/>
        </w:rPr>
        <w:t>несъмнен</w:t>
      </w:r>
      <w:proofErr w:type="spellEnd"/>
      <w:r w:rsidRPr="00C2786C">
        <w:rPr>
          <w:shd w:val="clear" w:color="auto" w:fill="FFFFFF"/>
        </w:rPr>
        <w:t xml:space="preserve"> </w:t>
      </w:r>
      <w:proofErr w:type="spellStart"/>
      <w:r w:rsidRPr="00C2786C">
        <w:rPr>
          <w:shd w:val="clear" w:color="auto" w:fill="FFFFFF"/>
        </w:rPr>
        <w:t>начин</w:t>
      </w:r>
      <w:proofErr w:type="spellEnd"/>
      <w:r w:rsidRPr="00C2786C">
        <w:rPr>
          <w:shd w:val="clear" w:color="auto" w:fill="FFFFFF"/>
        </w:rPr>
        <w:t xml:space="preserve">, </w:t>
      </w:r>
      <w:proofErr w:type="spellStart"/>
      <w:r w:rsidRPr="00C2786C">
        <w:rPr>
          <w:shd w:val="clear" w:color="auto" w:fill="FFFFFF"/>
        </w:rPr>
        <w:t>че</w:t>
      </w:r>
      <w:proofErr w:type="spellEnd"/>
      <w:r w:rsidRPr="00C2786C">
        <w:rPr>
          <w:shd w:val="clear" w:color="auto" w:fill="FFFFFF"/>
        </w:rPr>
        <w:t xml:space="preserve"> </w:t>
      </w:r>
      <w:proofErr w:type="spellStart"/>
      <w:r w:rsidRPr="00C2786C">
        <w:rPr>
          <w:shd w:val="clear" w:color="auto" w:fill="FFFFFF"/>
        </w:rPr>
        <w:t>това</w:t>
      </w:r>
      <w:proofErr w:type="spellEnd"/>
      <w:r w:rsidRPr="00C2786C">
        <w:rPr>
          <w:shd w:val="clear" w:color="auto" w:fill="FFFFFF"/>
        </w:rPr>
        <w:t xml:space="preserve"> </w:t>
      </w:r>
      <w:proofErr w:type="spellStart"/>
      <w:r w:rsidRPr="00C2786C">
        <w:rPr>
          <w:shd w:val="clear" w:color="auto" w:fill="FFFFFF"/>
        </w:rPr>
        <w:t>лице</w:t>
      </w:r>
      <w:proofErr w:type="spellEnd"/>
      <w:r w:rsidRPr="00C2786C">
        <w:rPr>
          <w:shd w:val="clear" w:color="auto" w:fill="FFFFFF"/>
        </w:rPr>
        <w:t xml:space="preserve"> е </w:t>
      </w:r>
      <w:proofErr w:type="spellStart"/>
      <w:r w:rsidRPr="00C2786C">
        <w:rPr>
          <w:shd w:val="clear" w:color="auto" w:fill="FFFFFF"/>
        </w:rPr>
        <w:t>знаело</w:t>
      </w:r>
      <w:proofErr w:type="spellEnd"/>
      <w:r w:rsidRPr="00C2786C">
        <w:rPr>
          <w:shd w:val="clear" w:color="auto" w:fill="FFFFFF"/>
        </w:rPr>
        <w:t xml:space="preserve">, </w:t>
      </w:r>
      <w:proofErr w:type="spellStart"/>
      <w:r w:rsidRPr="00C2786C">
        <w:rPr>
          <w:shd w:val="clear" w:color="auto" w:fill="FFFFFF"/>
        </w:rPr>
        <w:t>че</w:t>
      </w:r>
      <w:proofErr w:type="spellEnd"/>
      <w:r w:rsidRPr="00C2786C">
        <w:rPr>
          <w:shd w:val="clear" w:color="auto" w:fill="FFFFFF"/>
        </w:rPr>
        <w:t xml:space="preserve"> </w:t>
      </w:r>
      <w:proofErr w:type="spellStart"/>
      <w:r w:rsidRPr="00C2786C">
        <w:rPr>
          <w:shd w:val="clear" w:color="auto" w:fill="FFFFFF"/>
        </w:rPr>
        <w:t>тази</w:t>
      </w:r>
      <w:proofErr w:type="spellEnd"/>
      <w:r w:rsidRPr="00C2786C">
        <w:rPr>
          <w:shd w:val="clear" w:color="auto" w:fill="FFFFFF"/>
        </w:rPr>
        <w:t xml:space="preserve"> </w:t>
      </w:r>
      <w:proofErr w:type="spellStart"/>
      <w:r w:rsidRPr="00C2786C">
        <w:rPr>
          <w:shd w:val="clear" w:color="auto" w:fill="FFFFFF"/>
        </w:rPr>
        <w:t>молба</w:t>
      </w:r>
      <w:proofErr w:type="spellEnd"/>
      <w:r w:rsidRPr="00C2786C">
        <w:rPr>
          <w:shd w:val="clear" w:color="auto" w:fill="FFFFFF"/>
        </w:rPr>
        <w:t xml:space="preserve"> </w:t>
      </w:r>
      <w:proofErr w:type="spellStart"/>
      <w:r w:rsidRPr="00C2786C">
        <w:rPr>
          <w:shd w:val="clear" w:color="auto" w:fill="FFFFFF"/>
        </w:rPr>
        <w:t>не</w:t>
      </w:r>
      <w:proofErr w:type="spellEnd"/>
      <w:r w:rsidRPr="00C2786C">
        <w:rPr>
          <w:shd w:val="clear" w:color="auto" w:fill="FFFFFF"/>
        </w:rPr>
        <w:t xml:space="preserve"> </w:t>
      </w:r>
      <w:proofErr w:type="spellStart"/>
      <w:r w:rsidRPr="00C2786C">
        <w:rPr>
          <w:shd w:val="clear" w:color="auto" w:fill="FFFFFF"/>
        </w:rPr>
        <w:t>може</w:t>
      </w:r>
      <w:proofErr w:type="spellEnd"/>
      <w:r w:rsidRPr="00C2786C">
        <w:rPr>
          <w:shd w:val="clear" w:color="auto" w:fill="FFFFFF"/>
        </w:rPr>
        <w:t xml:space="preserve"> </w:t>
      </w:r>
      <w:proofErr w:type="spellStart"/>
      <w:r w:rsidRPr="00C2786C">
        <w:rPr>
          <w:shd w:val="clear" w:color="auto" w:fill="FFFFFF"/>
        </w:rPr>
        <w:t>да</w:t>
      </w:r>
      <w:proofErr w:type="spellEnd"/>
      <w:r w:rsidRPr="00C2786C">
        <w:rPr>
          <w:shd w:val="clear" w:color="auto" w:fill="FFFFFF"/>
        </w:rPr>
        <w:t xml:space="preserve"> </w:t>
      </w:r>
      <w:proofErr w:type="spellStart"/>
      <w:r w:rsidRPr="00C2786C">
        <w:rPr>
          <w:shd w:val="clear" w:color="auto" w:fill="FFFFFF"/>
        </w:rPr>
        <w:t>бъде</w:t>
      </w:r>
      <w:proofErr w:type="spellEnd"/>
      <w:r w:rsidRPr="00C2786C">
        <w:rPr>
          <w:shd w:val="clear" w:color="auto" w:fill="FFFFFF"/>
        </w:rPr>
        <w:t xml:space="preserve"> </w:t>
      </w:r>
      <w:proofErr w:type="spellStart"/>
      <w:r w:rsidRPr="00C2786C">
        <w:rPr>
          <w:shd w:val="clear" w:color="auto" w:fill="FFFFFF"/>
        </w:rPr>
        <w:t>уважена</w:t>
      </w:r>
      <w:proofErr w:type="spellEnd"/>
      <w:r w:rsidRPr="00C2786C">
        <w:rPr>
          <w:shd w:val="clear" w:color="auto" w:fill="FFFFFF"/>
        </w:rPr>
        <w:t xml:space="preserve"> </w:t>
      </w:r>
      <w:proofErr w:type="spellStart"/>
      <w:r w:rsidRPr="00C2786C">
        <w:rPr>
          <w:shd w:val="clear" w:color="auto" w:fill="FFFFFF"/>
        </w:rPr>
        <w:t>съгласно</w:t>
      </w:r>
      <w:proofErr w:type="spellEnd"/>
      <w:r w:rsidRPr="00C2786C">
        <w:rPr>
          <w:shd w:val="clear" w:color="auto" w:fill="FFFFFF"/>
        </w:rPr>
        <w:t xml:space="preserve"> </w:t>
      </w:r>
      <w:proofErr w:type="spellStart"/>
      <w:r w:rsidRPr="00C2786C">
        <w:rPr>
          <w:shd w:val="clear" w:color="auto" w:fill="FFFFFF"/>
        </w:rPr>
        <w:t>това</w:t>
      </w:r>
      <w:proofErr w:type="spellEnd"/>
      <w:r w:rsidRPr="00C2786C">
        <w:rPr>
          <w:shd w:val="clear" w:color="auto" w:fill="FFFFFF"/>
        </w:rPr>
        <w:t xml:space="preserve"> </w:t>
      </w:r>
      <w:proofErr w:type="spellStart"/>
      <w:r w:rsidRPr="00C2786C">
        <w:rPr>
          <w:shd w:val="clear" w:color="auto" w:fill="FFFFFF"/>
        </w:rPr>
        <w:t>право</w:t>
      </w:r>
      <w:proofErr w:type="spellEnd"/>
      <w:r w:rsidRPr="00C2786C">
        <w:rPr>
          <w:shd w:val="clear" w:color="auto" w:fill="FFFFFF"/>
        </w:rPr>
        <w:t>,</w:t>
      </w:r>
    </w:p>
    <w:p w14:paraId="49833CE9" w14:textId="0D484A5C" w:rsidR="00C2786C" w:rsidRPr="009A422F" w:rsidRDefault="00C2786C" w:rsidP="009A422F">
      <w:pPr>
        <w:pStyle w:val="JuList"/>
        <w:ind w:left="0" w:firstLine="0"/>
        <w:rPr>
          <w:shd w:val="clear" w:color="auto" w:fill="FFFFFF"/>
        </w:rPr>
      </w:pPr>
      <w:r>
        <w:rPr>
          <w:shd w:val="clear" w:color="auto" w:fill="FFFFFF"/>
        </w:rPr>
        <w:t xml:space="preserve">- </w:t>
      </w:r>
      <w:r w:rsidRPr="00C2786C">
        <w:rPr>
          <w:shd w:val="clear" w:color="auto" w:fill="FFFFFF"/>
        </w:rPr>
        <w:t xml:space="preserve">по </w:t>
      </w:r>
      <w:proofErr w:type="spellStart"/>
      <w:r w:rsidRPr="00C2786C">
        <w:rPr>
          <w:shd w:val="clear" w:color="auto" w:fill="FFFFFF"/>
        </w:rPr>
        <w:t>чл</w:t>
      </w:r>
      <w:proofErr w:type="spellEnd"/>
      <w:r w:rsidRPr="00C2786C">
        <w:rPr>
          <w:shd w:val="clear" w:color="auto" w:fill="FFFFFF"/>
        </w:rPr>
        <w:t xml:space="preserve">. 8, § 2, </w:t>
      </w:r>
      <w:proofErr w:type="spellStart"/>
      <w:r w:rsidRPr="00C2786C">
        <w:rPr>
          <w:shd w:val="clear" w:color="auto" w:fill="FFFFFF"/>
        </w:rPr>
        <w:t>чл</w:t>
      </w:r>
      <w:proofErr w:type="spellEnd"/>
      <w:r w:rsidRPr="00C2786C">
        <w:rPr>
          <w:shd w:val="clear" w:color="auto" w:fill="FFFFFF"/>
        </w:rPr>
        <w:t xml:space="preserve">. 12, § 1, б. в) и </w:t>
      </w:r>
      <w:proofErr w:type="spellStart"/>
      <w:r w:rsidRPr="00C2786C">
        <w:rPr>
          <w:shd w:val="clear" w:color="auto" w:fill="FFFFFF"/>
        </w:rPr>
        <w:t>чл</w:t>
      </w:r>
      <w:proofErr w:type="spellEnd"/>
      <w:r w:rsidRPr="00C2786C">
        <w:rPr>
          <w:shd w:val="clear" w:color="auto" w:fill="FFFFFF"/>
        </w:rPr>
        <w:t xml:space="preserve">. 22, § 1 от </w:t>
      </w:r>
      <w:proofErr w:type="spellStart"/>
      <w:r w:rsidRPr="00C2786C">
        <w:rPr>
          <w:shd w:val="clear" w:color="auto" w:fill="FFFFFF"/>
        </w:rPr>
        <w:t>Директива</w:t>
      </w:r>
      <w:proofErr w:type="spellEnd"/>
      <w:r w:rsidRPr="00C2786C">
        <w:rPr>
          <w:shd w:val="clear" w:color="auto" w:fill="FFFFFF"/>
        </w:rPr>
        <w:t xml:space="preserve"> 2013/32, </w:t>
      </w:r>
      <w:proofErr w:type="spellStart"/>
      <w:r w:rsidRPr="00C2786C">
        <w:rPr>
          <w:shd w:val="clear" w:color="auto" w:fill="FFFFFF"/>
        </w:rPr>
        <w:t>както</w:t>
      </w:r>
      <w:proofErr w:type="spellEnd"/>
      <w:r w:rsidRPr="00C2786C">
        <w:rPr>
          <w:shd w:val="clear" w:color="auto" w:fill="FFFFFF"/>
        </w:rPr>
        <w:t xml:space="preserve"> и по </w:t>
      </w:r>
      <w:proofErr w:type="spellStart"/>
      <w:r w:rsidRPr="00C2786C">
        <w:rPr>
          <w:shd w:val="clear" w:color="auto" w:fill="FFFFFF"/>
        </w:rPr>
        <w:t>чл</w:t>
      </w:r>
      <w:proofErr w:type="spellEnd"/>
      <w:r w:rsidRPr="00C2786C">
        <w:rPr>
          <w:shd w:val="clear" w:color="auto" w:fill="FFFFFF"/>
        </w:rPr>
        <w:t xml:space="preserve">. 10, § 4 от </w:t>
      </w:r>
      <w:proofErr w:type="spellStart"/>
      <w:r w:rsidRPr="00C2786C">
        <w:rPr>
          <w:shd w:val="clear" w:color="auto" w:fill="FFFFFF"/>
        </w:rPr>
        <w:t>Директива</w:t>
      </w:r>
      <w:proofErr w:type="spellEnd"/>
      <w:r w:rsidRPr="00C2786C">
        <w:rPr>
          <w:shd w:val="clear" w:color="auto" w:fill="FFFFFF"/>
        </w:rPr>
        <w:t xml:space="preserve"> 2013/33, </w:t>
      </w:r>
      <w:proofErr w:type="spellStart"/>
      <w:r w:rsidRPr="00C2786C">
        <w:rPr>
          <w:shd w:val="clear" w:color="auto" w:fill="FFFFFF"/>
        </w:rPr>
        <w:t>като</w:t>
      </w:r>
      <w:proofErr w:type="spellEnd"/>
      <w:r w:rsidRPr="00C2786C">
        <w:rPr>
          <w:shd w:val="clear" w:color="auto" w:fill="FFFFFF"/>
        </w:rPr>
        <w:t xml:space="preserve"> е </w:t>
      </w:r>
      <w:proofErr w:type="spellStart"/>
      <w:r w:rsidRPr="00C2786C">
        <w:rPr>
          <w:shd w:val="clear" w:color="auto" w:fill="FFFFFF"/>
        </w:rPr>
        <w:t>лишила</w:t>
      </w:r>
      <w:proofErr w:type="spellEnd"/>
      <w:r w:rsidRPr="00C2786C">
        <w:rPr>
          <w:shd w:val="clear" w:color="auto" w:fill="FFFFFF"/>
        </w:rPr>
        <w:t xml:space="preserve"> от </w:t>
      </w:r>
      <w:proofErr w:type="spellStart"/>
      <w:r w:rsidRPr="00C2786C">
        <w:rPr>
          <w:shd w:val="clear" w:color="auto" w:fill="FFFFFF"/>
        </w:rPr>
        <w:t>правото</w:t>
      </w:r>
      <w:proofErr w:type="spellEnd"/>
      <w:r w:rsidRPr="00C2786C">
        <w:rPr>
          <w:shd w:val="clear" w:color="auto" w:fill="FFFFFF"/>
        </w:rPr>
        <w:t xml:space="preserve"> </w:t>
      </w:r>
      <w:proofErr w:type="spellStart"/>
      <w:r w:rsidRPr="00C2786C">
        <w:rPr>
          <w:shd w:val="clear" w:color="auto" w:fill="FFFFFF"/>
        </w:rPr>
        <w:t>да</w:t>
      </w:r>
      <w:proofErr w:type="spellEnd"/>
      <w:r w:rsidRPr="00C2786C">
        <w:rPr>
          <w:shd w:val="clear" w:color="auto" w:fill="FFFFFF"/>
        </w:rPr>
        <w:t xml:space="preserve"> се </w:t>
      </w:r>
      <w:proofErr w:type="spellStart"/>
      <w:r w:rsidRPr="00C2786C">
        <w:rPr>
          <w:shd w:val="clear" w:color="auto" w:fill="FFFFFF"/>
        </w:rPr>
        <w:t>приближава</w:t>
      </w:r>
      <w:proofErr w:type="spellEnd"/>
      <w:r w:rsidRPr="00C2786C">
        <w:rPr>
          <w:shd w:val="clear" w:color="auto" w:fill="FFFFFF"/>
        </w:rPr>
        <w:t xml:space="preserve"> </w:t>
      </w:r>
      <w:proofErr w:type="spellStart"/>
      <w:r w:rsidRPr="00C2786C">
        <w:rPr>
          <w:shd w:val="clear" w:color="auto" w:fill="FFFFFF"/>
        </w:rPr>
        <w:t>до</w:t>
      </w:r>
      <w:proofErr w:type="spellEnd"/>
      <w:r w:rsidRPr="00C2786C">
        <w:rPr>
          <w:shd w:val="clear" w:color="auto" w:fill="FFFFFF"/>
        </w:rPr>
        <w:t xml:space="preserve"> </w:t>
      </w:r>
      <w:proofErr w:type="spellStart"/>
      <w:r w:rsidRPr="00C2786C">
        <w:rPr>
          <w:shd w:val="clear" w:color="auto" w:fill="FFFFFF"/>
        </w:rPr>
        <w:t>външните</w:t>
      </w:r>
      <w:proofErr w:type="spellEnd"/>
      <w:r w:rsidRPr="00C2786C">
        <w:rPr>
          <w:shd w:val="clear" w:color="auto" w:fill="FFFFFF"/>
        </w:rPr>
        <w:t xml:space="preserve"> ѝ граници </w:t>
      </w:r>
      <w:proofErr w:type="spellStart"/>
      <w:r w:rsidRPr="00C2786C">
        <w:rPr>
          <w:shd w:val="clear" w:color="auto" w:fill="FFFFFF"/>
        </w:rPr>
        <w:t>всяко</w:t>
      </w:r>
      <w:proofErr w:type="spellEnd"/>
      <w:r w:rsidRPr="00C2786C">
        <w:rPr>
          <w:shd w:val="clear" w:color="auto" w:fill="FFFFFF"/>
        </w:rPr>
        <w:t xml:space="preserve"> </w:t>
      </w:r>
      <w:proofErr w:type="spellStart"/>
      <w:r w:rsidRPr="00C2786C">
        <w:rPr>
          <w:shd w:val="clear" w:color="auto" w:fill="FFFFFF"/>
        </w:rPr>
        <w:t>лице</w:t>
      </w:r>
      <w:proofErr w:type="spellEnd"/>
      <w:r w:rsidRPr="00C2786C">
        <w:rPr>
          <w:shd w:val="clear" w:color="auto" w:fill="FFFFFF"/>
        </w:rPr>
        <w:t xml:space="preserve">, </w:t>
      </w:r>
      <w:proofErr w:type="spellStart"/>
      <w:r w:rsidRPr="00C2786C">
        <w:rPr>
          <w:shd w:val="clear" w:color="auto" w:fill="FFFFFF"/>
        </w:rPr>
        <w:t>заподозряно</w:t>
      </w:r>
      <w:proofErr w:type="spellEnd"/>
      <w:r w:rsidRPr="00C2786C">
        <w:rPr>
          <w:shd w:val="clear" w:color="auto" w:fill="FFFFFF"/>
        </w:rPr>
        <w:t xml:space="preserve"> в </w:t>
      </w:r>
      <w:proofErr w:type="spellStart"/>
      <w:r w:rsidRPr="00C2786C">
        <w:rPr>
          <w:shd w:val="clear" w:color="auto" w:fill="FFFFFF"/>
        </w:rPr>
        <w:t>извършването</w:t>
      </w:r>
      <w:proofErr w:type="spellEnd"/>
      <w:r w:rsidRPr="00C2786C">
        <w:rPr>
          <w:shd w:val="clear" w:color="auto" w:fill="FFFFFF"/>
        </w:rPr>
        <w:t xml:space="preserve"> на </w:t>
      </w:r>
      <w:proofErr w:type="spellStart"/>
      <w:r w:rsidRPr="00C2786C">
        <w:rPr>
          <w:shd w:val="clear" w:color="auto" w:fill="FFFFFF"/>
        </w:rPr>
        <w:t>такова</w:t>
      </w:r>
      <w:proofErr w:type="spellEnd"/>
      <w:r w:rsidRPr="00C2786C">
        <w:rPr>
          <w:shd w:val="clear" w:color="auto" w:fill="FFFFFF"/>
        </w:rPr>
        <w:t xml:space="preserve"> </w:t>
      </w:r>
      <w:proofErr w:type="spellStart"/>
      <w:r w:rsidRPr="009A422F">
        <w:rPr>
          <w:shd w:val="clear" w:color="auto" w:fill="FFFFFF"/>
        </w:rPr>
        <w:t>престъпление</w:t>
      </w:r>
      <w:proofErr w:type="spellEnd"/>
      <w:r w:rsidRPr="009A422F">
        <w:rPr>
          <w:shd w:val="clear" w:color="auto" w:fill="FFFFFF"/>
        </w:rPr>
        <w:t xml:space="preserve">. </w:t>
      </w:r>
      <w:hyperlink r:id="rId3647" w:history="1">
        <w:r w:rsidR="009A422F" w:rsidRPr="009A422F">
          <w:rPr>
            <w:rStyle w:val="Hyperlink"/>
            <w:lang w:val="bg-BG"/>
          </w:rPr>
          <w:t>Бюлетин № 65</w:t>
        </w:r>
      </w:hyperlink>
    </w:p>
    <w:p w14:paraId="413E2E51" w14:textId="115DDB43" w:rsidR="00A800F7" w:rsidRDefault="00C2786C" w:rsidP="009A422F">
      <w:pPr>
        <w:pStyle w:val="JuList"/>
        <w:pBdr>
          <w:bottom w:val="single" w:sz="4" w:space="1" w:color="auto"/>
        </w:pBdr>
        <w:ind w:left="0" w:firstLine="0"/>
        <w:rPr>
          <w:rStyle w:val="Hyperlink"/>
          <w:i/>
          <w:iCs/>
          <w:szCs w:val="24"/>
          <w:shd w:val="clear" w:color="auto" w:fill="FFFFFF"/>
          <w:lang w:val="bg-BG"/>
        </w:rPr>
      </w:pPr>
      <w:proofErr w:type="spellStart"/>
      <w:r w:rsidRPr="008374F9">
        <w:rPr>
          <w:i/>
          <w:iCs/>
          <w:shd w:val="clear" w:color="auto" w:fill="FFFFFF"/>
        </w:rPr>
        <w:t>Решение</w:t>
      </w:r>
      <w:proofErr w:type="spellEnd"/>
      <w:r w:rsidRPr="008374F9">
        <w:rPr>
          <w:i/>
          <w:iCs/>
          <w:shd w:val="clear" w:color="auto" w:fill="FFFFFF"/>
        </w:rPr>
        <w:t xml:space="preserve"> на СЕС (</w:t>
      </w:r>
      <w:proofErr w:type="spellStart"/>
      <w:r w:rsidRPr="008374F9">
        <w:rPr>
          <w:i/>
          <w:iCs/>
          <w:shd w:val="clear" w:color="auto" w:fill="FFFFFF"/>
        </w:rPr>
        <w:t>голям</w:t>
      </w:r>
      <w:proofErr w:type="spellEnd"/>
      <w:r w:rsidRPr="008374F9">
        <w:rPr>
          <w:i/>
          <w:iCs/>
          <w:shd w:val="clear" w:color="auto" w:fill="FFFFFF"/>
        </w:rPr>
        <w:t xml:space="preserve"> </w:t>
      </w:r>
      <w:proofErr w:type="spellStart"/>
      <w:r w:rsidRPr="008374F9">
        <w:rPr>
          <w:i/>
          <w:iCs/>
          <w:shd w:val="clear" w:color="auto" w:fill="FFFFFF"/>
        </w:rPr>
        <w:t>състав</w:t>
      </w:r>
      <w:proofErr w:type="spellEnd"/>
      <w:r w:rsidRPr="008374F9">
        <w:rPr>
          <w:i/>
          <w:iCs/>
          <w:shd w:val="clear" w:color="auto" w:fill="FFFFFF"/>
        </w:rPr>
        <w:t>)</w:t>
      </w:r>
      <w:r>
        <w:rPr>
          <w:i/>
          <w:iCs/>
          <w:shd w:val="clear" w:color="auto" w:fill="FFFFFF"/>
        </w:rPr>
        <w:t xml:space="preserve"> по</w:t>
      </w:r>
      <w:r w:rsidRPr="007D33A3">
        <w:rPr>
          <w:i/>
          <w:iCs/>
          <w:color w:val="333333"/>
          <w:shd w:val="clear" w:color="auto" w:fill="FFFFFF"/>
        </w:rPr>
        <w:t xml:space="preserve"> </w:t>
      </w:r>
      <w:hyperlink r:id="rId3648" w:history="1">
        <w:proofErr w:type="spellStart"/>
        <w:r w:rsidRPr="007D33A3">
          <w:rPr>
            <w:rStyle w:val="Hyperlink"/>
            <w:i/>
            <w:iCs/>
            <w:szCs w:val="24"/>
            <w:shd w:val="clear" w:color="auto" w:fill="FFFFFF"/>
          </w:rPr>
          <w:t>дело</w:t>
        </w:r>
        <w:proofErr w:type="spellEnd"/>
        <w:r w:rsidRPr="007D33A3">
          <w:rPr>
            <w:rStyle w:val="Hyperlink"/>
            <w:i/>
            <w:iCs/>
            <w:szCs w:val="24"/>
            <w:shd w:val="clear" w:color="auto" w:fill="FFFFFF"/>
          </w:rPr>
          <w:t xml:space="preserve"> C-821/19, </w:t>
        </w:r>
        <w:proofErr w:type="spellStart"/>
        <w:r w:rsidRPr="007D33A3">
          <w:rPr>
            <w:rStyle w:val="Hyperlink"/>
            <w:i/>
            <w:iCs/>
            <w:szCs w:val="24"/>
            <w:shd w:val="clear" w:color="auto" w:fill="FFFFFF"/>
          </w:rPr>
          <w:t>Европейска</w:t>
        </w:r>
        <w:proofErr w:type="spellEnd"/>
        <w:r w:rsidRPr="007D33A3">
          <w:rPr>
            <w:rStyle w:val="Hyperlink"/>
            <w:i/>
            <w:iCs/>
            <w:szCs w:val="24"/>
            <w:shd w:val="clear" w:color="auto" w:fill="FFFFFF"/>
          </w:rPr>
          <w:t xml:space="preserve"> </w:t>
        </w:r>
        <w:proofErr w:type="spellStart"/>
        <w:r w:rsidRPr="007D33A3">
          <w:rPr>
            <w:rStyle w:val="Hyperlink"/>
            <w:i/>
            <w:iCs/>
            <w:szCs w:val="24"/>
            <w:shd w:val="clear" w:color="auto" w:fill="FFFFFF"/>
          </w:rPr>
          <w:t>комисия</w:t>
        </w:r>
        <w:proofErr w:type="spellEnd"/>
        <w:r w:rsidRPr="007D33A3">
          <w:rPr>
            <w:rStyle w:val="Hyperlink"/>
            <w:i/>
            <w:iCs/>
            <w:szCs w:val="24"/>
            <w:shd w:val="clear" w:color="auto" w:fill="FFFFFF"/>
          </w:rPr>
          <w:t xml:space="preserve"> </w:t>
        </w:r>
        <w:proofErr w:type="spellStart"/>
        <w:r w:rsidRPr="007D33A3">
          <w:rPr>
            <w:rStyle w:val="Hyperlink"/>
            <w:i/>
            <w:iCs/>
            <w:szCs w:val="24"/>
            <w:shd w:val="clear" w:color="auto" w:fill="FFFFFF"/>
          </w:rPr>
          <w:t>срещу</w:t>
        </w:r>
        <w:proofErr w:type="spellEnd"/>
        <w:r w:rsidRPr="007D33A3">
          <w:rPr>
            <w:rStyle w:val="Hyperlink"/>
            <w:i/>
            <w:iCs/>
            <w:szCs w:val="24"/>
            <w:shd w:val="clear" w:color="auto" w:fill="FFFFFF"/>
          </w:rPr>
          <w:t xml:space="preserve"> </w:t>
        </w:r>
        <w:proofErr w:type="spellStart"/>
        <w:r w:rsidRPr="007D33A3">
          <w:rPr>
            <w:rStyle w:val="Hyperlink"/>
            <w:i/>
            <w:iCs/>
            <w:szCs w:val="24"/>
            <w:shd w:val="clear" w:color="auto" w:fill="FFFFFF"/>
          </w:rPr>
          <w:t>Унгария</w:t>
        </w:r>
        <w:proofErr w:type="spellEnd"/>
      </w:hyperlink>
      <w:r>
        <w:rPr>
          <w:rStyle w:val="Hyperlink"/>
          <w:i/>
          <w:iCs/>
          <w:szCs w:val="24"/>
          <w:shd w:val="clear" w:color="auto" w:fill="FFFFFF"/>
          <w:lang w:val="bg-BG"/>
        </w:rPr>
        <w:t xml:space="preserve"> </w:t>
      </w:r>
    </w:p>
    <w:p w14:paraId="1EEDED71" w14:textId="77777777" w:rsidR="00A800F7" w:rsidRDefault="00A800F7" w:rsidP="0008773F">
      <w:pPr>
        <w:pStyle w:val="JuList"/>
        <w:ind w:left="0" w:firstLine="0"/>
        <w:rPr>
          <w:rStyle w:val="Hyperlink"/>
          <w:i/>
          <w:iCs/>
          <w:szCs w:val="24"/>
          <w:shd w:val="clear" w:color="auto" w:fill="FFFFFF"/>
          <w:lang w:val="bg-BG"/>
        </w:rPr>
      </w:pPr>
    </w:p>
    <w:p w14:paraId="78000EFE" w14:textId="591CCED9" w:rsidR="00811604" w:rsidRPr="00A800F7" w:rsidRDefault="00A800F7" w:rsidP="00A800F7">
      <w:pPr>
        <w:suppressAutoHyphens w:val="0"/>
        <w:spacing w:after="160" w:line="259" w:lineRule="auto"/>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1/ </w:t>
      </w:r>
      <w:r w:rsidR="00811604" w:rsidRPr="00A800F7">
        <w:rPr>
          <w:rFonts w:ascii="Times New Roman" w:hAnsi="Times New Roman" w:cs="Times New Roman"/>
          <w:sz w:val="24"/>
          <w:szCs w:val="24"/>
          <w:shd w:val="clear" w:color="auto" w:fill="FFFFFF"/>
        </w:rPr>
        <w:t xml:space="preserve">Член 1, § 1, чл. 5 и чл. 20, § 2 от Директива 2011/16/ЕС относно административното сътрудничество в областта на данъчното облагане и за отмяна на Директива 77/799/ЕИО трябва да се тълкуват в смисъл, че дадено искане за информация трябва да се приеме като отнасящо се до информация, която не е явно лишена от предполагаема значимост, когато проверяваните или разследвани лица по смисъла на последната разпоредба не са идентифицирани поименно и индивидуално в искането, но запитващият орган установи въз основа на ясни и достатъчни обяснения, че води разследване срещу ограничена група </w:t>
      </w:r>
      <w:r w:rsidR="00811604" w:rsidRPr="00A800F7">
        <w:rPr>
          <w:rFonts w:ascii="Times New Roman" w:hAnsi="Times New Roman" w:cs="Times New Roman"/>
          <w:sz w:val="24"/>
          <w:szCs w:val="24"/>
          <w:shd w:val="clear" w:color="auto" w:fill="FFFFFF"/>
        </w:rPr>
        <w:lastRenderedPageBreak/>
        <w:t>от лица, което е оправдано с обосновани подозрения за неспазване на конкретно законово задължение.</w:t>
      </w:r>
    </w:p>
    <w:p w14:paraId="354C2C3F" w14:textId="6EFF71BC" w:rsidR="00811604" w:rsidRPr="00A800F7" w:rsidRDefault="00A800F7" w:rsidP="00A800F7">
      <w:pPr>
        <w:suppressAutoHyphens w:val="0"/>
        <w:spacing w:after="160" w:line="259" w:lineRule="auto"/>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2/ </w:t>
      </w:r>
      <w:r w:rsidR="00811604" w:rsidRPr="00A800F7">
        <w:rPr>
          <w:rFonts w:ascii="Times New Roman" w:hAnsi="Times New Roman" w:cs="Times New Roman"/>
          <w:sz w:val="24"/>
          <w:szCs w:val="24"/>
          <w:shd w:val="clear" w:color="auto" w:fill="FFFFFF"/>
        </w:rPr>
        <w:t>Член 47 от Хартата на основните права да се тълкува в смисъл, че на лице, което притежава информация:</w:t>
      </w:r>
    </w:p>
    <w:p w14:paraId="464A3E09" w14:textId="77777777" w:rsidR="00811604" w:rsidRPr="00A800F7" w:rsidRDefault="00811604" w:rsidP="00811604">
      <w:pPr>
        <w:pStyle w:val="ListParagraph"/>
        <w:numPr>
          <w:ilvl w:val="0"/>
          <w:numId w:val="39"/>
        </w:numPr>
        <w:suppressAutoHyphens w:val="0"/>
        <w:spacing w:after="160" w:line="259" w:lineRule="auto"/>
        <w:contextualSpacing/>
        <w:jc w:val="both"/>
        <w:rPr>
          <w:rFonts w:ascii="Times New Roman" w:hAnsi="Times New Roman" w:cs="Times New Roman"/>
          <w:sz w:val="24"/>
          <w:szCs w:val="24"/>
          <w:shd w:val="clear" w:color="auto" w:fill="FFFFFF"/>
        </w:rPr>
      </w:pPr>
      <w:r w:rsidRPr="00A800F7">
        <w:rPr>
          <w:rFonts w:ascii="Times New Roman" w:hAnsi="Times New Roman" w:cs="Times New Roman"/>
          <w:sz w:val="24"/>
          <w:szCs w:val="24"/>
          <w:shd w:val="clear" w:color="auto" w:fill="FFFFFF"/>
        </w:rPr>
        <w:t>на което е наложена административна имуществена санкция за неизпълнение на разпореждане за предоставяне на информация в рамките на обмен между национални данъчни администрации на основание на Директива 2011/16, което разпореждане не подлежи на самостоятелно обжалване съгласно вътрешното право на запитаната държава членка, и</w:t>
      </w:r>
    </w:p>
    <w:p w14:paraId="293AAE3F" w14:textId="77777777" w:rsidR="00811604" w:rsidRPr="00A800F7" w:rsidRDefault="00811604" w:rsidP="00811604">
      <w:pPr>
        <w:pStyle w:val="ListParagraph"/>
        <w:numPr>
          <w:ilvl w:val="0"/>
          <w:numId w:val="39"/>
        </w:numPr>
        <w:suppressAutoHyphens w:val="0"/>
        <w:spacing w:after="160" w:line="259" w:lineRule="auto"/>
        <w:contextualSpacing/>
        <w:jc w:val="both"/>
        <w:rPr>
          <w:rFonts w:ascii="Times New Roman" w:hAnsi="Times New Roman" w:cs="Times New Roman"/>
          <w:sz w:val="24"/>
          <w:szCs w:val="24"/>
          <w:shd w:val="clear" w:color="auto" w:fill="FFFFFF"/>
        </w:rPr>
      </w:pPr>
      <w:r w:rsidRPr="00A800F7">
        <w:rPr>
          <w:rFonts w:ascii="Times New Roman" w:hAnsi="Times New Roman" w:cs="Times New Roman"/>
          <w:sz w:val="24"/>
          <w:szCs w:val="24"/>
          <w:shd w:val="clear" w:color="auto" w:fill="FFFFFF"/>
        </w:rPr>
        <w:t>което е оспорило инцидентно законосъобразността на това разпореждане в рамките на жалба срещу решението за налагане на санкция поради неспазване на това разпореждане, като по този начин се е запознало с минималната информация, посочена в чл. 20, § 2 от Директива 2011/16, в хода на съдебното производство, образувано по тази жалба,</w:t>
      </w:r>
    </w:p>
    <w:p w14:paraId="4B3B6B98" w14:textId="60134C29" w:rsidR="00811604" w:rsidRPr="00A800F7" w:rsidRDefault="00811604" w:rsidP="00A800F7">
      <w:pPr>
        <w:pStyle w:val="JuList"/>
        <w:ind w:hanging="56"/>
        <w:rPr>
          <w:shd w:val="clear" w:color="auto" w:fill="FFFFFF"/>
          <w:lang w:val="bg-BG"/>
        </w:rPr>
      </w:pPr>
      <w:proofErr w:type="spellStart"/>
      <w:r w:rsidRPr="00217B7B">
        <w:rPr>
          <w:shd w:val="clear" w:color="auto" w:fill="FFFFFF"/>
        </w:rPr>
        <w:t>трябва</w:t>
      </w:r>
      <w:proofErr w:type="spellEnd"/>
      <w:r w:rsidRPr="00217B7B">
        <w:rPr>
          <w:shd w:val="clear" w:color="auto" w:fill="FFFFFF"/>
        </w:rPr>
        <w:t xml:space="preserve"> — </w:t>
      </w:r>
      <w:proofErr w:type="spellStart"/>
      <w:r w:rsidRPr="00217B7B">
        <w:rPr>
          <w:shd w:val="clear" w:color="auto" w:fill="FFFFFF"/>
        </w:rPr>
        <w:t>след</w:t>
      </w:r>
      <w:proofErr w:type="spellEnd"/>
      <w:r w:rsidRPr="00217B7B">
        <w:rPr>
          <w:shd w:val="clear" w:color="auto" w:fill="FFFFFF"/>
        </w:rPr>
        <w:t xml:space="preserve"> </w:t>
      </w:r>
      <w:proofErr w:type="spellStart"/>
      <w:r w:rsidRPr="00217B7B">
        <w:rPr>
          <w:shd w:val="clear" w:color="auto" w:fill="FFFFFF"/>
        </w:rPr>
        <w:t>окончателното</w:t>
      </w:r>
      <w:proofErr w:type="spellEnd"/>
      <w:r w:rsidRPr="00217B7B">
        <w:rPr>
          <w:shd w:val="clear" w:color="auto" w:fill="FFFFFF"/>
        </w:rPr>
        <w:t xml:space="preserve"> </w:t>
      </w:r>
      <w:proofErr w:type="spellStart"/>
      <w:r w:rsidRPr="00217B7B">
        <w:rPr>
          <w:shd w:val="clear" w:color="auto" w:fill="FFFFFF"/>
        </w:rPr>
        <w:t>признаване</w:t>
      </w:r>
      <w:proofErr w:type="spellEnd"/>
      <w:r w:rsidRPr="00217B7B">
        <w:rPr>
          <w:shd w:val="clear" w:color="auto" w:fill="FFFFFF"/>
        </w:rPr>
        <w:t xml:space="preserve"> на </w:t>
      </w:r>
      <w:proofErr w:type="spellStart"/>
      <w:r w:rsidRPr="00217B7B">
        <w:rPr>
          <w:shd w:val="clear" w:color="auto" w:fill="FFFFFF"/>
        </w:rPr>
        <w:t>законосъобразността</w:t>
      </w:r>
      <w:proofErr w:type="spellEnd"/>
      <w:r w:rsidRPr="00217B7B">
        <w:rPr>
          <w:shd w:val="clear" w:color="auto" w:fill="FFFFFF"/>
        </w:rPr>
        <w:t xml:space="preserve"> на </w:t>
      </w:r>
      <w:proofErr w:type="spellStart"/>
      <w:r w:rsidRPr="00217B7B">
        <w:rPr>
          <w:shd w:val="clear" w:color="auto" w:fill="FFFFFF"/>
        </w:rPr>
        <w:t>издадените</w:t>
      </w:r>
      <w:proofErr w:type="spellEnd"/>
      <w:r w:rsidRPr="00217B7B">
        <w:rPr>
          <w:shd w:val="clear" w:color="auto" w:fill="FFFFFF"/>
        </w:rPr>
        <w:t xml:space="preserve"> </w:t>
      </w:r>
      <w:proofErr w:type="spellStart"/>
      <w:r w:rsidRPr="00217B7B">
        <w:rPr>
          <w:shd w:val="clear" w:color="auto" w:fill="FFFFFF"/>
        </w:rPr>
        <w:t>спрямо</w:t>
      </w:r>
      <w:proofErr w:type="spellEnd"/>
      <w:r w:rsidRPr="00217B7B">
        <w:rPr>
          <w:shd w:val="clear" w:color="auto" w:fill="FFFFFF"/>
        </w:rPr>
        <w:t xml:space="preserve"> </w:t>
      </w:r>
      <w:proofErr w:type="spellStart"/>
      <w:r w:rsidRPr="00217B7B">
        <w:rPr>
          <w:shd w:val="clear" w:color="auto" w:fill="FFFFFF"/>
        </w:rPr>
        <w:t>него</w:t>
      </w:r>
      <w:proofErr w:type="spellEnd"/>
      <w:r w:rsidRPr="00217B7B">
        <w:rPr>
          <w:shd w:val="clear" w:color="auto" w:fill="FFFFFF"/>
        </w:rPr>
        <w:t xml:space="preserve"> </w:t>
      </w:r>
      <w:proofErr w:type="spellStart"/>
      <w:r w:rsidRPr="00217B7B">
        <w:rPr>
          <w:shd w:val="clear" w:color="auto" w:fill="FFFFFF"/>
        </w:rPr>
        <w:t>решения</w:t>
      </w:r>
      <w:proofErr w:type="spellEnd"/>
      <w:r w:rsidRPr="00217B7B">
        <w:rPr>
          <w:shd w:val="clear" w:color="auto" w:fill="FFFFFF"/>
        </w:rPr>
        <w:t xml:space="preserve"> — </w:t>
      </w:r>
      <w:proofErr w:type="spellStart"/>
      <w:r w:rsidRPr="00217B7B">
        <w:rPr>
          <w:shd w:val="clear" w:color="auto" w:fill="FFFFFF"/>
        </w:rPr>
        <w:t>да</w:t>
      </w:r>
      <w:proofErr w:type="spellEnd"/>
      <w:r w:rsidRPr="00217B7B">
        <w:rPr>
          <w:shd w:val="clear" w:color="auto" w:fill="FFFFFF"/>
        </w:rPr>
        <w:t xml:space="preserve"> </w:t>
      </w:r>
      <w:proofErr w:type="spellStart"/>
      <w:r w:rsidRPr="00217B7B">
        <w:rPr>
          <w:shd w:val="clear" w:color="auto" w:fill="FFFFFF"/>
        </w:rPr>
        <w:t>получи</w:t>
      </w:r>
      <w:proofErr w:type="spellEnd"/>
      <w:r w:rsidRPr="00217B7B">
        <w:rPr>
          <w:shd w:val="clear" w:color="auto" w:fill="FFFFFF"/>
        </w:rPr>
        <w:t xml:space="preserve"> </w:t>
      </w:r>
      <w:proofErr w:type="spellStart"/>
      <w:r w:rsidRPr="00217B7B">
        <w:rPr>
          <w:shd w:val="clear" w:color="auto" w:fill="FFFFFF"/>
        </w:rPr>
        <w:t>възможност</w:t>
      </w:r>
      <w:proofErr w:type="spellEnd"/>
      <w:r w:rsidRPr="00217B7B">
        <w:rPr>
          <w:shd w:val="clear" w:color="auto" w:fill="FFFFFF"/>
        </w:rPr>
        <w:t xml:space="preserve"> </w:t>
      </w:r>
      <w:proofErr w:type="spellStart"/>
      <w:r w:rsidRPr="00217B7B">
        <w:rPr>
          <w:shd w:val="clear" w:color="auto" w:fill="FFFFFF"/>
        </w:rPr>
        <w:t>да</w:t>
      </w:r>
      <w:proofErr w:type="spellEnd"/>
      <w:r w:rsidRPr="00217B7B">
        <w:rPr>
          <w:shd w:val="clear" w:color="auto" w:fill="FFFFFF"/>
        </w:rPr>
        <w:t xml:space="preserve"> се </w:t>
      </w:r>
      <w:proofErr w:type="spellStart"/>
      <w:r w:rsidRPr="00217B7B">
        <w:rPr>
          <w:shd w:val="clear" w:color="auto" w:fill="FFFFFF"/>
        </w:rPr>
        <w:t>съобрази</w:t>
      </w:r>
      <w:proofErr w:type="spellEnd"/>
      <w:r w:rsidRPr="00217B7B">
        <w:rPr>
          <w:shd w:val="clear" w:color="auto" w:fill="FFFFFF"/>
        </w:rPr>
        <w:t xml:space="preserve"> с </w:t>
      </w:r>
      <w:proofErr w:type="spellStart"/>
      <w:r w:rsidRPr="00217B7B">
        <w:rPr>
          <w:shd w:val="clear" w:color="auto" w:fill="FFFFFF"/>
        </w:rPr>
        <w:t>разпореждането</w:t>
      </w:r>
      <w:proofErr w:type="spellEnd"/>
      <w:r w:rsidRPr="00217B7B">
        <w:rPr>
          <w:shd w:val="clear" w:color="auto" w:fill="FFFFFF"/>
        </w:rPr>
        <w:t xml:space="preserve"> </w:t>
      </w:r>
      <w:proofErr w:type="spellStart"/>
      <w:r w:rsidRPr="00217B7B">
        <w:rPr>
          <w:shd w:val="clear" w:color="auto" w:fill="FFFFFF"/>
        </w:rPr>
        <w:t>за</w:t>
      </w:r>
      <w:proofErr w:type="spellEnd"/>
      <w:r w:rsidRPr="00217B7B">
        <w:rPr>
          <w:shd w:val="clear" w:color="auto" w:fill="FFFFFF"/>
        </w:rPr>
        <w:t xml:space="preserve"> </w:t>
      </w:r>
      <w:proofErr w:type="spellStart"/>
      <w:r w:rsidRPr="00217B7B">
        <w:rPr>
          <w:shd w:val="clear" w:color="auto" w:fill="FFFFFF"/>
        </w:rPr>
        <w:t>предоставяне</w:t>
      </w:r>
      <w:proofErr w:type="spellEnd"/>
      <w:r w:rsidRPr="00217B7B">
        <w:rPr>
          <w:shd w:val="clear" w:color="auto" w:fill="FFFFFF"/>
        </w:rPr>
        <w:t xml:space="preserve"> на </w:t>
      </w:r>
      <w:proofErr w:type="spellStart"/>
      <w:r w:rsidRPr="00217B7B">
        <w:rPr>
          <w:shd w:val="clear" w:color="auto" w:fill="FFFFFF"/>
        </w:rPr>
        <w:t>информация</w:t>
      </w:r>
      <w:proofErr w:type="spellEnd"/>
      <w:r w:rsidRPr="00217B7B">
        <w:rPr>
          <w:shd w:val="clear" w:color="auto" w:fill="FFFFFF"/>
        </w:rPr>
        <w:t xml:space="preserve"> в </w:t>
      </w:r>
      <w:proofErr w:type="spellStart"/>
      <w:r w:rsidRPr="00217B7B">
        <w:rPr>
          <w:shd w:val="clear" w:color="auto" w:fill="FFFFFF"/>
        </w:rPr>
        <w:t>първоначално</w:t>
      </w:r>
      <w:proofErr w:type="spellEnd"/>
      <w:r w:rsidRPr="00217B7B">
        <w:rPr>
          <w:shd w:val="clear" w:color="auto" w:fill="FFFFFF"/>
        </w:rPr>
        <w:t xml:space="preserve"> </w:t>
      </w:r>
      <w:proofErr w:type="spellStart"/>
      <w:r w:rsidRPr="00217B7B">
        <w:rPr>
          <w:shd w:val="clear" w:color="auto" w:fill="FFFFFF"/>
        </w:rPr>
        <w:t>предвидения</w:t>
      </w:r>
      <w:proofErr w:type="spellEnd"/>
      <w:r w:rsidRPr="00217B7B">
        <w:rPr>
          <w:shd w:val="clear" w:color="auto" w:fill="FFFFFF"/>
        </w:rPr>
        <w:t xml:space="preserve"> </w:t>
      </w:r>
      <w:proofErr w:type="spellStart"/>
      <w:r w:rsidRPr="00217B7B">
        <w:rPr>
          <w:shd w:val="clear" w:color="auto" w:fill="FFFFFF"/>
        </w:rPr>
        <w:t>за</w:t>
      </w:r>
      <w:proofErr w:type="spellEnd"/>
      <w:r w:rsidRPr="00217B7B">
        <w:rPr>
          <w:shd w:val="clear" w:color="auto" w:fill="FFFFFF"/>
        </w:rPr>
        <w:t xml:space="preserve"> </w:t>
      </w:r>
      <w:proofErr w:type="spellStart"/>
      <w:r w:rsidRPr="00217B7B">
        <w:rPr>
          <w:shd w:val="clear" w:color="auto" w:fill="FFFFFF"/>
        </w:rPr>
        <w:t>тази</w:t>
      </w:r>
      <w:proofErr w:type="spellEnd"/>
      <w:r w:rsidRPr="00217B7B">
        <w:rPr>
          <w:shd w:val="clear" w:color="auto" w:fill="FFFFFF"/>
        </w:rPr>
        <w:t xml:space="preserve"> </w:t>
      </w:r>
      <w:proofErr w:type="spellStart"/>
      <w:r w:rsidRPr="00217B7B">
        <w:rPr>
          <w:shd w:val="clear" w:color="auto" w:fill="FFFFFF"/>
        </w:rPr>
        <w:t>цел</w:t>
      </w:r>
      <w:proofErr w:type="spellEnd"/>
      <w:r w:rsidRPr="00217B7B">
        <w:rPr>
          <w:shd w:val="clear" w:color="auto" w:fill="FFFFFF"/>
        </w:rPr>
        <w:t xml:space="preserve"> </w:t>
      </w:r>
      <w:proofErr w:type="spellStart"/>
      <w:r w:rsidRPr="00217B7B">
        <w:rPr>
          <w:shd w:val="clear" w:color="auto" w:fill="FFFFFF"/>
        </w:rPr>
        <w:t>срок</w:t>
      </w:r>
      <w:proofErr w:type="spellEnd"/>
      <w:r w:rsidRPr="00217B7B">
        <w:rPr>
          <w:shd w:val="clear" w:color="auto" w:fill="FFFFFF"/>
        </w:rPr>
        <w:t xml:space="preserve"> в </w:t>
      </w:r>
      <w:proofErr w:type="spellStart"/>
      <w:r w:rsidRPr="00217B7B">
        <w:rPr>
          <w:shd w:val="clear" w:color="auto" w:fill="FFFFFF"/>
        </w:rPr>
        <w:t>националното</w:t>
      </w:r>
      <w:proofErr w:type="spellEnd"/>
      <w:r w:rsidRPr="00217B7B">
        <w:rPr>
          <w:shd w:val="clear" w:color="auto" w:fill="FFFFFF"/>
        </w:rPr>
        <w:t xml:space="preserve"> </w:t>
      </w:r>
      <w:proofErr w:type="spellStart"/>
      <w:r w:rsidRPr="00217B7B">
        <w:rPr>
          <w:shd w:val="clear" w:color="auto" w:fill="FFFFFF"/>
        </w:rPr>
        <w:t>право</w:t>
      </w:r>
      <w:proofErr w:type="spellEnd"/>
      <w:r w:rsidRPr="00217B7B">
        <w:rPr>
          <w:shd w:val="clear" w:color="auto" w:fill="FFFFFF"/>
        </w:rPr>
        <w:t xml:space="preserve">, </w:t>
      </w:r>
      <w:proofErr w:type="spellStart"/>
      <w:r w:rsidRPr="00217B7B">
        <w:rPr>
          <w:shd w:val="clear" w:color="auto" w:fill="FFFFFF"/>
        </w:rPr>
        <w:t>без</w:t>
      </w:r>
      <w:proofErr w:type="spellEnd"/>
      <w:r w:rsidRPr="00217B7B">
        <w:rPr>
          <w:shd w:val="clear" w:color="auto" w:fill="FFFFFF"/>
        </w:rPr>
        <w:t xml:space="preserve"> </w:t>
      </w:r>
      <w:proofErr w:type="spellStart"/>
      <w:r w:rsidRPr="00217B7B">
        <w:rPr>
          <w:shd w:val="clear" w:color="auto" w:fill="FFFFFF"/>
        </w:rPr>
        <w:t>това</w:t>
      </w:r>
      <w:proofErr w:type="spellEnd"/>
      <w:r w:rsidRPr="00217B7B">
        <w:rPr>
          <w:shd w:val="clear" w:color="auto" w:fill="FFFFFF"/>
        </w:rPr>
        <w:t xml:space="preserve"> </w:t>
      </w:r>
      <w:proofErr w:type="spellStart"/>
      <w:r w:rsidRPr="00217B7B">
        <w:rPr>
          <w:shd w:val="clear" w:color="auto" w:fill="FFFFFF"/>
        </w:rPr>
        <w:t>да</w:t>
      </w:r>
      <w:proofErr w:type="spellEnd"/>
      <w:r w:rsidRPr="00217B7B">
        <w:rPr>
          <w:shd w:val="clear" w:color="auto" w:fill="FFFFFF"/>
        </w:rPr>
        <w:t xml:space="preserve"> </w:t>
      </w:r>
      <w:proofErr w:type="spellStart"/>
      <w:r w:rsidRPr="00217B7B">
        <w:rPr>
          <w:shd w:val="clear" w:color="auto" w:fill="FFFFFF"/>
        </w:rPr>
        <w:t>води</w:t>
      </w:r>
      <w:proofErr w:type="spellEnd"/>
      <w:r w:rsidRPr="00217B7B">
        <w:rPr>
          <w:shd w:val="clear" w:color="auto" w:fill="FFFFFF"/>
        </w:rPr>
        <w:t xml:space="preserve"> </w:t>
      </w:r>
      <w:proofErr w:type="spellStart"/>
      <w:r w:rsidRPr="00217B7B">
        <w:rPr>
          <w:shd w:val="clear" w:color="auto" w:fill="FFFFFF"/>
        </w:rPr>
        <w:t>до</w:t>
      </w:r>
      <w:proofErr w:type="spellEnd"/>
      <w:r w:rsidRPr="00217B7B">
        <w:rPr>
          <w:shd w:val="clear" w:color="auto" w:fill="FFFFFF"/>
        </w:rPr>
        <w:t xml:space="preserve"> </w:t>
      </w:r>
      <w:proofErr w:type="spellStart"/>
      <w:r w:rsidRPr="00217B7B">
        <w:rPr>
          <w:shd w:val="clear" w:color="auto" w:fill="FFFFFF"/>
        </w:rPr>
        <w:t>оставане</w:t>
      </w:r>
      <w:proofErr w:type="spellEnd"/>
      <w:r w:rsidRPr="00217B7B">
        <w:rPr>
          <w:shd w:val="clear" w:color="auto" w:fill="FFFFFF"/>
        </w:rPr>
        <w:t xml:space="preserve"> в </w:t>
      </w:r>
      <w:proofErr w:type="spellStart"/>
      <w:r w:rsidRPr="00217B7B">
        <w:rPr>
          <w:shd w:val="clear" w:color="auto" w:fill="FFFFFF"/>
        </w:rPr>
        <w:t>сила</w:t>
      </w:r>
      <w:proofErr w:type="spellEnd"/>
      <w:r w:rsidRPr="00217B7B">
        <w:rPr>
          <w:shd w:val="clear" w:color="auto" w:fill="FFFFFF"/>
        </w:rPr>
        <w:t xml:space="preserve"> на </w:t>
      </w:r>
      <w:proofErr w:type="spellStart"/>
      <w:r w:rsidRPr="00217B7B">
        <w:rPr>
          <w:shd w:val="clear" w:color="auto" w:fill="FFFFFF"/>
        </w:rPr>
        <w:t>санкцията</w:t>
      </w:r>
      <w:proofErr w:type="spellEnd"/>
      <w:r w:rsidRPr="00217B7B">
        <w:rPr>
          <w:shd w:val="clear" w:color="auto" w:fill="FFFFFF"/>
        </w:rPr>
        <w:t xml:space="preserve">, </w:t>
      </w:r>
      <w:proofErr w:type="spellStart"/>
      <w:r w:rsidRPr="00217B7B">
        <w:rPr>
          <w:shd w:val="clear" w:color="auto" w:fill="FFFFFF"/>
        </w:rPr>
        <w:t>която</w:t>
      </w:r>
      <w:proofErr w:type="spellEnd"/>
      <w:r w:rsidRPr="00217B7B">
        <w:rPr>
          <w:shd w:val="clear" w:color="auto" w:fill="FFFFFF"/>
        </w:rPr>
        <w:t xml:space="preserve"> е </w:t>
      </w:r>
      <w:proofErr w:type="spellStart"/>
      <w:r w:rsidRPr="00217B7B">
        <w:rPr>
          <w:shd w:val="clear" w:color="auto" w:fill="FFFFFF"/>
        </w:rPr>
        <w:t>трябвало</w:t>
      </w:r>
      <w:proofErr w:type="spellEnd"/>
      <w:r w:rsidRPr="00217B7B">
        <w:rPr>
          <w:shd w:val="clear" w:color="auto" w:fill="FFFFFF"/>
        </w:rPr>
        <w:t xml:space="preserve"> </w:t>
      </w:r>
      <w:proofErr w:type="spellStart"/>
      <w:r w:rsidRPr="00217B7B">
        <w:rPr>
          <w:shd w:val="clear" w:color="auto" w:fill="FFFFFF"/>
        </w:rPr>
        <w:t>да</w:t>
      </w:r>
      <w:proofErr w:type="spellEnd"/>
      <w:r w:rsidRPr="00217B7B">
        <w:rPr>
          <w:shd w:val="clear" w:color="auto" w:fill="FFFFFF"/>
        </w:rPr>
        <w:t xml:space="preserve"> </w:t>
      </w:r>
      <w:proofErr w:type="spellStart"/>
      <w:r w:rsidRPr="00217B7B">
        <w:rPr>
          <w:shd w:val="clear" w:color="auto" w:fill="FFFFFF"/>
        </w:rPr>
        <w:t>понесе</w:t>
      </w:r>
      <w:proofErr w:type="spellEnd"/>
      <w:r w:rsidRPr="00217B7B">
        <w:rPr>
          <w:shd w:val="clear" w:color="auto" w:fill="FFFFFF"/>
        </w:rPr>
        <w:t xml:space="preserve">, </w:t>
      </w:r>
      <w:proofErr w:type="spellStart"/>
      <w:r w:rsidRPr="00217B7B">
        <w:rPr>
          <w:shd w:val="clear" w:color="auto" w:fill="FFFFFF"/>
        </w:rPr>
        <w:t>за</w:t>
      </w:r>
      <w:proofErr w:type="spellEnd"/>
      <w:r w:rsidRPr="00217B7B">
        <w:rPr>
          <w:shd w:val="clear" w:color="auto" w:fill="FFFFFF"/>
        </w:rPr>
        <w:t xml:space="preserve"> </w:t>
      </w:r>
      <w:proofErr w:type="spellStart"/>
      <w:r w:rsidRPr="00217B7B">
        <w:rPr>
          <w:shd w:val="clear" w:color="auto" w:fill="FFFFFF"/>
        </w:rPr>
        <w:t>да</w:t>
      </w:r>
      <w:proofErr w:type="spellEnd"/>
      <w:r w:rsidRPr="00217B7B">
        <w:rPr>
          <w:shd w:val="clear" w:color="auto" w:fill="FFFFFF"/>
        </w:rPr>
        <w:t xml:space="preserve"> </w:t>
      </w:r>
      <w:proofErr w:type="spellStart"/>
      <w:r w:rsidRPr="00217B7B">
        <w:rPr>
          <w:shd w:val="clear" w:color="auto" w:fill="FFFFFF"/>
        </w:rPr>
        <w:t>упражни</w:t>
      </w:r>
      <w:proofErr w:type="spellEnd"/>
      <w:r w:rsidRPr="00217B7B">
        <w:rPr>
          <w:shd w:val="clear" w:color="auto" w:fill="FFFFFF"/>
        </w:rPr>
        <w:t xml:space="preserve"> </w:t>
      </w:r>
      <w:proofErr w:type="spellStart"/>
      <w:r w:rsidRPr="00217B7B">
        <w:rPr>
          <w:shd w:val="clear" w:color="auto" w:fill="FFFFFF"/>
        </w:rPr>
        <w:t>правото</w:t>
      </w:r>
      <w:proofErr w:type="spellEnd"/>
      <w:r w:rsidRPr="00217B7B">
        <w:rPr>
          <w:shd w:val="clear" w:color="auto" w:fill="FFFFFF"/>
        </w:rPr>
        <w:t xml:space="preserve"> </w:t>
      </w:r>
      <w:proofErr w:type="spellStart"/>
      <w:r w:rsidRPr="00217B7B">
        <w:rPr>
          <w:shd w:val="clear" w:color="auto" w:fill="FFFFFF"/>
        </w:rPr>
        <w:t>си</w:t>
      </w:r>
      <w:proofErr w:type="spellEnd"/>
      <w:r w:rsidRPr="00217B7B">
        <w:rPr>
          <w:shd w:val="clear" w:color="auto" w:fill="FFFFFF"/>
        </w:rPr>
        <w:t xml:space="preserve"> на </w:t>
      </w:r>
      <w:proofErr w:type="spellStart"/>
      <w:r w:rsidRPr="00217B7B">
        <w:rPr>
          <w:shd w:val="clear" w:color="auto" w:fill="FFFFFF"/>
        </w:rPr>
        <w:t>ефективни</w:t>
      </w:r>
      <w:proofErr w:type="spellEnd"/>
      <w:r w:rsidRPr="00217B7B">
        <w:rPr>
          <w:shd w:val="clear" w:color="auto" w:fill="FFFFFF"/>
        </w:rPr>
        <w:t xml:space="preserve"> </w:t>
      </w:r>
      <w:proofErr w:type="spellStart"/>
      <w:r w:rsidRPr="00217B7B">
        <w:rPr>
          <w:shd w:val="clear" w:color="auto" w:fill="FFFFFF"/>
        </w:rPr>
        <w:t>правни</w:t>
      </w:r>
      <w:proofErr w:type="spellEnd"/>
      <w:r w:rsidRPr="00217B7B">
        <w:rPr>
          <w:shd w:val="clear" w:color="auto" w:fill="FFFFFF"/>
        </w:rPr>
        <w:t xml:space="preserve"> </w:t>
      </w:r>
      <w:proofErr w:type="spellStart"/>
      <w:r w:rsidRPr="00217B7B">
        <w:rPr>
          <w:shd w:val="clear" w:color="auto" w:fill="FFFFFF"/>
        </w:rPr>
        <w:t>средства</w:t>
      </w:r>
      <w:proofErr w:type="spellEnd"/>
      <w:r w:rsidRPr="00217B7B">
        <w:rPr>
          <w:shd w:val="clear" w:color="auto" w:fill="FFFFFF"/>
        </w:rPr>
        <w:t xml:space="preserve"> </w:t>
      </w:r>
      <w:proofErr w:type="spellStart"/>
      <w:r w:rsidRPr="00217B7B">
        <w:rPr>
          <w:shd w:val="clear" w:color="auto" w:fill="FFFFFF"/>
        </w:rPr>
        <w:t>за</w:t>
      </w:r>
      <w:proofErr w:type="spellEnd"/>
      <w:r w:rsidRPr="00217B7B">
        <w:rPr>
          <w:shd w:val="clear" w:color="auto" w:fill="FFFFFF"/>
        </w:rPr>
        <w:t xml:space="preserve"> </w:t>
      </w:r>
      <w:proofErr w:type="spellStart"/>
      <w:r w:rsidRPr="00217B7B">
        <w:rPr>
          <w:shd w:val="clear" w:color="auto" w:fill="FFFFFF"/>
        </w:rPr>
        <w:t>защита</w:t>
      </w:r>
      <w:proofErr w:type="spellEnd"/>
      <w:r w:rsidRPr="00217B7B">
        <w:rPr>
          <w:shd w:val="clear" w:color="auto" w:fill="FFFFFF"/>
        </w:rPr>
        <w:t xml:space="preserve">. </w:t>
      </w:r>
      <w:proofErr w:type="spellStart"/>
      <w:r w:rsidRPr="00217B7B">
        <w:rPr>
          <w:shd w:val="clear" w:color="auto" w:fill="FFFFFF"/>
        </w:rPr>
        <w:t>Само</w:t>
      </w:r>
      <w:proofErr w:type="spellEnd"/>
      <w:r w:rsidRPr="00217B7B">
        <w:rPr>
          <w:shd w:val="clear" w:color="auto" w:fill="FFFFFF"/>
        </w:rPr>
        <w:t xml:space="preserve"> </w:t>
      </w:r>
      <w:proofErr w:type="spellStart"/>
      <w:r w:rsidRPr="00217B7B">
        <w:rPr>
          <w:shd w:val="clear" w:color="auto" w:fill="FFFFFF"/>
        </w:rPr>
        <w:t>ако</w:t>
      </w:r>
      <w:proofErr w:type="spellEnd"/>
      <w:r w:rsidRPr="00217B7B">
        <w:rPr>
          <w:shd w:val="clear" w:color="auto" w:fill="FFFFFF"/>
        </w:rPr>
        <w:t xml:space="preserve"> </w:t>
      </w:r>
      <w:proofErr w:type="spellStart"/>
      <w:r w:rsidRPr="00217B7B">
        <w:rPr>
          <w:shd w:val="clear" w:color="auto" w:fill="FFFFFF"/>
        </w:rPr>
        <w:t>това</w:t>
      </w:r>
      <w:proofErr w:type="spellEnd"/>
      <w:r w:rsidRPr="00217B7B">
        <w:rPr>
          <w:shd w:val="clear" w:color="auto" w:fill="FFFFFF"/>
        </w:rPr>
        <w:t xml:space="preserve"> </w:t>
      </w:r>
      <w:proofErr w:type="spellStart"/>
      <w:r w:rsidRPr="00217B7B">
        <w:rPr>
          <w:shd w:val="clear" w:color="auto" w:fill="FFFFFF"/>
        </w:rPr>
        <w:t>лице</w:t>
      </w:r>
      <w:proofErr w:type="spellEnd"/>
      <w:r w:rsidRPr="00217B7B">
        <w:rPr>
          <w:shd w:val="clear" w:color="auto" w:fill="FFFFFF"/>
        </w:rPr>
        <w:t xml:space="preserve"> </w:t>
      </w:r>
      <w:proofErr w:type="spellStart"/>
      <w:r w:rsidRPr="00217B7B">
        <w:rPr>
          <w:shd w:val="clear" w:color="auto" w:fill="FFFFFF"/>
        </w:rPr>
        <w:t>не</w:t>
      </w:r>
      <w:proofErr w:type="spellEnd"/>
      <w:r w:rsidRPr="00217B7B">
        <w:rPr>
          <w:shd w:val="clear" w:color="auto" w:fill="FFFFFF"/>
        </w:rPr>
        <w:t xml:space="preserve"> </w:t>
      </w:r>
      <w:proofErr w:type="spellStart"/>
      <w:r w:rsidRPr="00217B7B">
        <w:rPr>
          <w:shd w:val="clear" w:color="auto" w:fill="FFFFFF"/>
        </w:rPr>
        <w:t>изпълни</w:t>
      </w:r>
      <w:proofErr w:type="spellEnd"/>
      <w:r w:rsidRPr="00217B7B">
        <w:rPr>
          <w:shd w:val="clear" w:color="auto" w:fill="FFFFFF"/>
        </w:rPr>
        <w:t xml:space="preserve"> </w:t>
      </w:r>
      <w:proofErr w:type="spellStart"/>
      <w:r w:rsidRPr="00217B7B">
        <w:rPr>
          <w:shd w:val="clear" w:color="auto" w:fill="FFFFFF"/>
        </w:rPr>
        <w:t>разпореждането</w:t>
      </w:r>
      <w:proofErr w:type="spellEnd"/>
      <w:r w:rsidRPr="00217B7B">
        <w:rPr>
          <w:shd w:val="clear" w:color="auto" w:fill="FFFFFF"/>
        </w:rPr>
        <w:t xml:space="preserve"> в </w:t>
      </w:r>
      <w:proofErr w:type="spellStart"/>
      <w:r w:rsidRPr="00217B7B">
        <w:rPr>
          <w:shd w:val="clear" w:color="auto" w:fill="FFFFFF"/>
        </w:rPr>
        <w:t>този</w:t>
      </w:r>
      <w:proofErr w:type="spellEnd"/>
      <w:r w:rsidRPr="00217B7B">
        <w:rPr>
          <w:shd w:val="clear" w:color="auto" w:fill="FFFFFF"/>
        </w:rPr>
        <w:t xml:space="preserve"> </w:t>
      </w:r>
      <w:proofErr w:type="spellStart"/>
      <w:r w:rsidRPr="00217B7B">
        <w:rPr>
          <w:shd w:val="clear" w:color="auto" w:fill="FFFFFF"/>
        </w:rPr>
        <w:t>срок</w:t>
      </w:r>
      <w:proofErr w:type="spellEnd"/>
      <w:r w:rsidRPr="00217B7B">
        <w:rPr>
          <w:shd w:val="clear" w:color="auto" w:fill="FFFFFF"/>
        </w:rPr>
        <w:t xml:space="preserve">, </w:t>
      </w:r>
      <w:proofErr w:type="spellStart"/>
      <w:r w:rsidRPr="00217B7B">
        <w:rPr>
          <w:shd w:val="clear" w:color="auto" w:fill="FFFFFF"/>
        </w:rPr>
        <w:t>наложената</w:t>
      </w:r>
      <w:proofErr w:type="spellEnd"/>
      <w:r w:rsidRPr="00217B7B">
        <w:rPr>
          <w:shd w:val="clear" w:color="auto" w:fill="FFFFFF"/>
        </w:rPr>
        <w:t xml:space="preserve"> </w:t>
      </w:r>
      <w:proofErr w:type="spellStart"/>
      <w:r w:rsidRPr="00217B7B">
        <w:rPr>
          <w:shd w:val="clear" w:color="auto" w:fill="FFFFFF"/>
        </w:rPr>
        <w:t>санкция</w:t>
      </w:r>
      <w:proofErr w:type="spellEnd"/>
      <w:r w:rsidRPr="00217B7B">
        <w:rPr>
          <w:shd w:val="clear" w:color="auto" w:fill="FFFFFF"/>
        </w:rPr>
        <w:t xml:space="preserve"> </w:t>
      </w:r>
      <w:proofErr w:type="spellStart"/>
      <w:r w:rsidRPr="00217B7B">
        <w:rPr>
          <w:shd w:val="clear" w:color="auto" w:fill="FFFFFF"/>
        </w:rPr>
        <w:t>би</w:t>
      </w:r>
      <w:proofErr w:type="spellEnd"/>
      <w:r w:rsidRPr="00217B7B">
        <w:rPr>
          <w:shd w:val="clear" w:color="auto" w:fill="FFFFFF"/>
        </w:rPr>
        <w:t xml:space="preserve"> </w:t>
      </w:r>
      <w:proofErr w:type="spellStart"/>
      <w:r w:rsidRPr="00217B7B">
        <w:rPr>
          <w:shd w:val="clear" w:color="auto" w:fill="FFFFFF"/>
        </w:rPr>
        <w:t>станала</w:t>
      </w:r>
      <w:proofErr w:type="spellEnd"/>
      <w:r w:rsidRPr="00217B7B">
        <w:rPr>
          <w:shd w:val="clear" w:color="auto" w:fill="FFFFFF"/>
        </w:rPr>
        <w:t xml:space="preserve"> </w:t>
      </w:r>
      <w:proofErr w:type="spellStart"/>
      <w:r w:rsidRPr="00217B7B">
        <w:rPr>
          <w:shd w:val="clear" w:color="auto" w:fill="FFFFFF"/>
        </w:rPr>
        <w:t>законно</w:t>
      </w:r>
      <w:proofErr w:type="spellEnd"/>
      <w:r w:rsidRPr="00217B7B">
        <w:rPr>
          <w:shd w:val="clear" w:color="auto" w:fill="FFFFFF"/>
        </w:rPr>
        <w:t xml:space="preserve"> </w:t>
      </w:r>
      <w:proofErr w:type="spellStart"/>
      <w:r w:rsidRPr="00217B7B">
        <w:rPr>
          <w:shd w:val="clear" w:color="auto" w:fill="FFFFFF"/>
        </w:rPr>
        <w:t>изискуема</w:t>
      </w:r>
      <w:proofErr w:type="spellEnd"/>
      <w:r w:rsidRPr="00217B7B">
        <w:rPr>
          <w:shd w:val="clear" w:color="auto" w:fill="FFFFFF"/>
        </w:rPr>
        <w:t>.</w:t>
      </w:r>
      <w:r w:rsidR="00A800F7">
        <w:rPr>
          <w:shd w:val="clear" w:color="auto" w:fill="FFFFFF"/>
          <w:lang w:val="bg-BG"/>
        </w:rPr>
        <w:t xml:space="preserve"> </w:t>
      </w:r>
      <w:hyperlink r:id="rId3649" w:history="1">
        <w:r w:rsidR="009A422F" w:rsidRPr="009A422F">
          <w:rPr>
            <w:rStyle w:val="Hyperlink"/>
            <w:lang w:val="bg-BG"/>
          </w:rPr>
          <w:t>Бюлетин № 65</w:t>
        </w:r>
      </w:hyperlink>
    </w:p>
    <w:p w14:paraId="5A7E1A19" w14:textId="77777777" w:rsidR="00724301" w:rsidRDefault="00811604" w:rsidP="00724301">
      <w:pPr>
        <w:pStyle w:val="JuList"/>
        <w:pBdr>
          <w:bottom w:val="single" w:sz="4" w:space="1" w:color="auto"/>
        </w:pBdr>
        <w:ind w:left="0" w:firstLine="0"/>
        <w:rPr>
          <w:rStyle w:val="Hyperlink"/>
          <w:i/>
          <w:iCs/>
          <w:szCs w:val="24"/>
          <w:shd w:val="clear" w:color="auto" w:fill="FFFFFF"/>
        </w:rPr>
      </w:pPr>
      <w:r w:rsidRPr="00217B7B">
        <w:rPr>
          <w:i/>
          <w:iCs/>
          <w:szCs w:val="24"/>
          <w:shd w:val="clear" w:color="auto" w:fill="FFFFFF"/>
        </w:rPr>
        <w:t> </w:t>
      </w:r>
      <w:proofErr w:type="spellStart"/>
      <w:r w:rsidRPr="00217B7B">
        <w:rPr>
          <w:i/>
          <w:iCs/>
          <w:szCs w:val="24"/>
          <w:shd w:val="clear" w:color="auto" w:fill="FFFFFF"/>
        </w:rPr>
        <w:t>Решение</w:t>
      </w:r>
      <w:proofErr w:type="spellEnd"/>
      <w:r w:rsidRPr="00217B7B">
        <w:rPr>
          <w:i/>
          <w:iCs/>
          <w:szCs w:val="24"/>
          <w:shd w:val="clear" w:color="auto" w:fill="FFFFFF"/>
        </w:rPr>
        <w:t xml:space="preserve"> на СЕС по</w:t>
      </w:r>
      <w:r w:rsidRPr="00CF1665">
        <w:rPr>
          <w:i/>
          <w:iCs/>
          <w:color w:val="333333"/>
          <w:szCs w:val="24"/>
          <w:shd w:val="clear" w:color="auto" w:fill="FFFFFF"/>
        </w:rPr>
        <w:t xml:space="preserve"> </w:t>
      </w:r>
      <w:hyperlink r:id="rId3650" w:history="1">
        <w:proofErr w:type="spellStart"/>
        <w:r w:rsidRPr="00CF1665">
          <w:rPr>
            <w:rStyle w:val="Hyperlink"/>
            <w:i/>
            <w:iCs/>
            <w:szCs w:val="24"/>
            <w:shd w:val="clear" w:color="auto" w:fill="FFFFFF"/>
          </w:rPr>
          <w:t>дело</w:t>
        </w:r>
        <w:proofErr w:type="spellEnd"/>
        <w:r w:rsidRPr="00CF1665">
          <w:rPr>
            <w:rStyle w:val="Hyperlink"/>
            <w:i/>
            <w:iCs/>
            <w:szCs w:val="24"/>
            <w:shd w:val="clear" w:color="auto" w:fill="FFFFFF"/>
          </w:rPr>
          <w:t xml:space="preserve"> C</w:t>
        </w:r>
        <w:r w:rsidRPr="00CF1665">
          <w:rPr>
            <w:rStyle w:val="Hyperlink"/>
            <w:i/>
            <w:iCs/>
            <w:szCs w:val="24"/>
            <w:shd w:val="clear" w:color="auto" w:fill="FFFFFF"/>
          </w:rPr>
          <w:noBreakHyphen/>
          <w:t>437/19</w:t>
        </w:r>
      </w:hyperlink>
    </w:p>
    <w:p w14:paraId="757434F4" w14:textId="77777777" w:rsidR="00724301" w:rsidRDefault="00724301" w:rsidP="00811604">
      <w:pPr>
        <w:pStyle w:val="JuList"/>
        <w:ind w:left="0" w:firstLine="0"/>
        <w:rPr>
          <w:rStyle w:val="Hyperlink"/>
          <w:i/>
          <w:iCs/>
          <w:szCs w:val="24"/>
          <w:shd w:val="clear" w:color="auto" w:fill="FFFFFF"/>
        </w:rPr>
      </w:pPr>
    </w:p>
    <w:p w14:paraId="3E5BAEE5" w14:textId="5313E8F2" w:rsidR="00724301" w:rsidRDefault="00724301" w:rsidP="00811604">
      <w:pPr>
        <w:pStyle w:val="JuList"/>
        <w:ind w:left="0" w:firstLine="0"/>
        <w:rPr>
          <w:shd w:val="clear" w:color="auto" w:fill="FFFFFF"/>
          <w:lang w:val="bg-BG"/>
        </w:rPr>
      </w:pPr>
      <w:bookmarkStart w:id="149" w:name="_Toc127744893"/>
      <w:bookmarkStart w:id="150" w:name="_Toc127745137"/>
      <w:r w:rsidRPr="00724301">
        <w:rPr>
          <w:iCs/>
          <w:lang w:val="sr-Cyrl-CS"/>
        </w:rPr>
        <w:t>Член</w:t>
      </w:r>
      <w:r w:rsidRPr="00724301">
        <w:rPr>
          <w:iCs/>
          <w:lang w:val="en-US"/>
        </w:rPr>
        <w:t> </w:t>
      </w:r>
      <w:r w:rsidRPr="00724301">
        <w:rPr>
          <w:iCs/>
          <w:lang w:val="sr-Cyrl-CS"/>
        </w:rPr>
        <w:t>4, §</w:t>
      </w:r>
      <w:r w:rsidRPr="00724301">
        <w:rPr>
          <w:iCs/>
          <w:lang w:val="en-US"/>
        </w:rPr>
        <w:t> </w:t>
      </w:r>
      <w:r w:rsidRPr="00724301">
        <w:rPr>
          <w:iCs/>
          <w:lang w:val="sr-Cyrl-CS"/>
        </w:rPr>
        <w:t>2 ДЕС, чл. 20 ДФЕС и 21 ДФЕС, както и членове 7, 24 и 45 от Хартата във връзка с чл.</w:t>
      </w:r>
      <w:r w:rsidRPr="00724301">
        <w:rPr>
          <w:iCs/>
          <w:lang w:val="en-US"/>
        </w:rPr>
        <w:t> </w:t>
      </w:r>
      <w:r w:rsidRPr="00724301">
        <w:rPr>
          <w:iCs/>
          <w:lang w:val="sr-Cyrl-CS"/>
        </w:rPr>
        <w:t>4, §</w:t>
      </w:r>
      <w:r w:rsidRPr="00724301">
        <w:rPr>
          <w:iCs/>
          <w:lang w:val="en-US"/>
        </w:rPr>
        <w:t> </w:t>
      </w:r>
      <w:r w:rsidRPr="00724301">
        <w:rPr>
          <w:iCs/>
          <w:lang w:val="sr-Cyrl-CS"/>
        </w:rPr>
        <w:t>3 от Директива 2004/38/ЕО относно правото на граждани на Съюза и на членове на техните семейства да се движат и да пребивават свободно на територията на държавите членки, трябва да се тълкуват в смисъл, че по отношение на ненавършило пълнолетие дете, гражданин на Съюза, чийто акт за раждане, съставен от компетентните власти на приемащата държава членка, посочва като негови родители две лица от един и същ пол, държавата членка, на която това дете е гражданин, е задължена, от една страна, да му издаде карта за самоличност или паспорт, без да изисква предварително съставяне на акт за раждане от своите национални власти, както и, от друга страна, да признае, също както всяка друга държава членка, издадения от приемащата държава членка документ, който позволява на това дете заедно с всяко от посочените две лица да упражнява правото си свободно да се движи и да пребивава в</w:t>
      </w:r>
      <w:bookmarkEnd w:id="149"/>
      <w:bookmarkEnd w:id="150"/>
      <w:r w:rsidRPr="00724301">
        <w:rPr>
          <w:iCs/>
          <w:lang w:val="sr-Cyrl-CS"/>
        </w:rPr>
        <w:t xml:space="preserve"> рамките на територията на държавите членки</w:t>
      </w:r>
      <w:r>
        <w:rPr>
          <w:iCs/>
          <w:lang w:val="sr-Cyrl-CS"/>
        </w:rPr>
        <w:t xml:space="preserve">. </w:t>
      </w:r>
      <w:hyperlink r:id="rId3651" w:history="1">
        <w:r w:rsidR="00605362" w:rsidRPr="00605362">
          <w:rPr>
            <w:rStyle w:val="Hyperlink"/>
            <w:szCs w:val="24"/>
            <w:lang w:val="bg-BG"/>
          </w:rPr>
          <w:t>Бюлетин № 66</w:t>
        </w:r>
      </w:hyperlink>
    </w:p>
    <w:p w14:paraId="35847211" w14:textId="77777777" w:rsidR="00B00CE5" w:rsidRDefault="00724301" w:rsidP="00605362">
      <w:pPr>
        <w:pStyle w:val="JuList"/>
        <w:pBdr>
          <w:bottom w:val="single" w:sz="4" w:space="1" w:color="auto"/>
        </w:pBdr>
        <w:ind w:left="0" w:firstLine="0"/>
        <w:rPr>
          <w:i/>
          <w:sz w:val="22"/>
          <w:szCs w:val="22"/>
          <w:lang w:val="sr-Cyrl-CS"/>
        </w:rPr>
      </w:pPr>
      <w:bookmarkStart w:id="151" w:name="_Toc127744895"/>
      <w:bookmarkStart w:id="152" w:name="_Toc127745139"/>
      <w:r w:rsidRPr="00D678CA">
        <w:rPr>
          <w:i/>
          <w:iCs/>
          <w:sz w:val="22"/>
          <w:szCs w:val="22"/>
          <w:lang w:val="sr-Cyrl-CS"/>
        </w:rPr>
        <w:t xml:space="preserve">Решение на СЕС (голям състав) по </w:t>
      </w:r>
      <w:hyperlink r:id="rId3652" w:history="1">
        <w:r w:rsidRPr="00D678CA">
          <w:rPr>
            <w:rStyle w:val="Hyperlink"/>
            <w:i/>
            <w:iCs/>
            <w:sz w:val="22"/>
            <w:szCs w:val="22"/>
            <w:lang w:val="sr-Cyrl-CS"/>
          </w:rPr>
          <w:t>дело C‑490/20</w:t>
        </w:r>
        <w:bookmarkEnd w:id="151"/>
        <w:bookmarkEnd w:id="152"/>
      </w:hyperlink>
      <w:r>
        <w:rPr>
          <w:iCs/>
          <w:sz w:val="22"/>
          <w:szCs w:val="22"/>
          <w:lang w:val="bg-BG"/>
        </w:rPr>
        <w:t xml:space="preserve"> - </w:t>
      </w:r>
      <w:r w:rsidRPr="001258A6">
        <w:rPr>
          <w:i/>
          <w:sz w:val="22"/>
          <w:szCs w:val="22"/>
          <w:lang w:val="sr-Cyrl-CS"/>
        </w:rPr>
        <w:t>В.М.А. срещу Столична община, район „Панчарево“</w:t>
      </w:r>
    </w:p>
    <w:p w14:paraId="146C9591" w14:textId="77777777" w:rsidR="00B00CE5" w:rsidRDefault="00B00CE5" w:rsidP="00811604">
      <w:pPr>
        <w:pStyle w:val="JuList"/>
        <w:ind w:left="0" w:firstLine="0"/>
        <w:rPr>
          <w:i/>
          <w:sz w:val="22"/>
          <w:szCs w:val="22"/>
          <w:lang w:val="sr-Cyrl-CS"/>
        </w:rPr>
      </w:pPr>
    </w:p>
    <w:p w14:paraId="227E4974" w14:textId="4B0A70DB" w:rsidR="00B00CE5" w:rsidRPr="00B00CE5" w:rsidRDefault="00B00CE5" w:rsidP="00811604">
      <w:pPr>
        <w:pStyle w:val="JuList"/>
        <w:ind w:left="0" w:firstLine="0"/>
        <w:rPr>
          <w:shd w:val="clear" w:color="auto" w:fill="FFFFFF"/>
          <w:lang w:val="bg-BG"/>
        </w:rPr>
      </w:pPr>
      <w:proofErr w:type="spellStart"/>
      <w:r w:rsidRPr="00B00CE5">
        <w:rPr>
          <w:iCs/>
        </w:rPr>
        <w:t>Член</w:t>
      </w:r>
      <w:proofErr w:type="spellEnd"/>
      <w:r w:rsidRPr="00B00CE5">
        <w:rPr>
          <w:iCs/>
        </w:rPr>
        <w:t xml:space="preserve"> 4, § 3 ДЕС и </w:t>
      </w:r>
      <w:proofErr w:type="spellStart"/>
      <w:r w:rsidRPr="00B00CE5">
        <w:rPr>
          <w:iCs/>
        </w:rPr>
        <w:t>чл</w:t>
      </w:r>
      <w:proofErr w:type="spellEnd"/>
      <w:r w:rsidRPr="00B00CE5">
        <w:rPr>
          <w:iCs/>
        </w:rPr>
        <w:t xml:space="preserve">. 19, § 1 ДЕС, </w:t>
      </w:r>
      <w:proofErr w:type="spellStart"/>
      <w:r w:rsidRPr="00B00CE5">
        <w:rPr>
          <w:iCs/>
        </w:rPr>
        <w:t>както</w:t>
      </w:r>
      <w:proofErr w:type="spellEnd"/>
      <w:r w:rsidRPr="00B00CE5">
        <w:rPr>
          <w:iCs/>
        </w:rPr>
        <w:t xml:space="preserve"> и </w:t>
      </w:r>
      <w:proofErr w:type="spellStart"/>
      <w:r w:rsidRPr="00B00CE5">
        <w:rPr>
          <w:iCs/>
        </w:rPr>
        <w:t>чл</w:t>
      </w:r>
      <w:proofErr w:type="spellEnd"/>
      <w:r w:rsidRPr="00B00CE5">
        <w:rPr>
          <w:iCs/>
        </w:rPr>
        <w:t xml:space="preserve">. 1, §§ 1 и 3 от </w:t>
      </w:r>
      <w:proofErr w:type="spellStart"/>
      <w:r w:rsidRPr="00B00CE5">
        <w:rPr>
          <w:iCs/>
        </w:rPr>
        <w:t>Директива</w:t>
      </w:r>
      <w:proofErr w:type="spellEnd"/>
      <w:r w:rsidRPr="00B00CE5">
        <w:rPr>
          <w:iCs/>
        </w:rPr>
        <w:t xml:space="preserve"> 89/665/ЕИО </w:t>
      </w:r>
      <w:proofErr w:type="spellStart"/>
      <w:r w:rsidRPr="00B00CE5">
        <w:rPr>
          <w:iCs/>
        </w:rPr>
        <w:t>относно</w:t>
      </w:r>
      <w:proofErr w:type="spellEnd"/>
      <w:r w:rsidRPr="00B00CE5">
        <w:rPr>
          <w:iCs/>
        </w:rPr>
        <w:t xml:space="preserve"> </w:t>
      </w:r>
      <w:proofErr w:type="spellStart"/>
      <w:r w:rsidRPr="00B00CE5">
        <w:rPr>
          <w:iCs/>
        </w:rPr>
        <w:t>координирането</w:t>
      </w:r>
      <w:proofErr w:type="spellEnd"/>
      <w:r w:rsidRPr="00B00CE5">
        <w:rPr>
          <w:iCs/>
        </w:rPr>
        <w:t xml:space="preserve"> на </w:t>
      </w:r>
      <w:proofErr w:type="spellStart"/>
      <w:r w:rsidRPr="00B00CE5">
        <w:rPr>
          <w:iCs/>
        </w:rPr>
        <w:t>законовите</w:t>
      </w:r>
      <w:proofErr w:type="spellEnd"/>
      <w:r w:rsidRPr="00B00CE5">
        <w:rPr>
          <w:iCs/>
        </w:rPr>
        <w:t xml:space="preserve">, </w:t>
      </w:r>
      <w:proofErr w:type="spellStart"/>
      <w:r w:rsidRPr="00B00CE5">
        <w:rPr>
          <w:iCs/>
        </w:rPr>
        <w:t>подзаконовите</w:t>
      </w:r>
      <w:proofErr w:type="spellEnd"/>
      <w:r w:rsidRPr="00B00CE5">
        <w:rPr>
          <w:iCs/>
        </w:rPr>
        <w:t xml:space="preserve"> и </w:t>
      </w:r>
      <w:proofErr w:type="spellStart"/>
      <w:r w:rsidRPr="00B00CE5">
        <w:rPr>
          <w:iCs/>
        </w:rPr>
        <w:t>административните</w:t>
      </w:r>
      <w:proofErr w:type="spellEnd"/>
      <w:r w:rsidRPr="00B00CE5">
        <w:rPr>
          <w:iCs/>
        </w:rPr>
        <w:t xml:space="preserve"> </w:t>
      </w:r>
      <w:proofErr w:type="spellStart"/>
      <w:r w:rsidRPr="00B00CE5">
        <w:rPr>
          <w:iCs/>
        </w:rPr>
        <w:t>разпоредби</w:t>
      </w:r>
      <w:proofErr w:type="spellEnd"/>
      <w:r w:rsidRPr="00B00CE5">
        <w:rPr>
          <w:iCs/>
        </w:rPr>
        <w:t xml:space="preserve">, </w:t>
      </w:r>
      <w:proofErr w:type="spellStart"/>
      <w:r w:rsidRPr="00B00CE5">
        <w:rPr>
          <w:iCs/>
        </w:rPr>
        <w:t>отнасящи</w:t>
      </w:r>
      <w:proofErr w:type="spellEnd"/>
      <w:r w:rsidRPr="00B00CE5">
        <w:rPr>
          <w:iCs/>
        </w:rPr>
        <w:t xml:space="preserve"> се </w:t>
      </w:r>
      <w:proofErr w:type="spellStart"/>
      <w:r w:rsidRPr="00B00CE5">
        <w:rPr>
          <w:iCs/>
        </w:rPr>
        <w:t>до</w:t>
      </w:r>
      <w:proofErr w:type="spellEnd"/>
      <w:r w:rsidRPr="00B00CE5">
        <w:rPr>
          <w:iCs/>
        </w:rPr>
        <w:t xml:space="preserve"> </w:t>
      </w:r>
      <w:proofErr w:type="spellStart"/>
      <w:r w:rsidRPr="00B00CE5">
        <w:rPr>
          <w:iCs/>
        </w:rPr>
        <w:t>прилагането</w:t>
      </w:r>
      <w:proofErr w:type="spellEnd"/>
      <w:r w:rsidRPr="00B00CE5">
        <w:rPr>
          <w:iCs/>
        </w:rPr>
        <w:t xml:space="preserve"> на </w:t>
      </w:r>
      <w:proofErr w:type="spellStart"/>
      <w:r w:rsidRPr="00B00CE5">
        <w:rPr>
          <w:iCs/>
        </w:rPr>
        <w:t>производства</w:t>
      </w:r>
      <w:proofErr w:type="spellEnd"/>
      <w:r w:rsidRPr="00B00CE5">
        <w:rPr>
          <w:iCs/>
        </w:rPr>
        <w:t xml:space="preserve"> по </w:t>
      </w:r>
      <w:proofErr w:type="spellStart"/>
      <w:r w:rsidRPr="00B00CE5">
        <w:rPr>
          <w:iCs/>
        </w:rPr>
        <w:t>обжалване</w:t>
      </w:r>
      <w:proofErr w:type="spellEnd"/>
      <w:r w:rsidRPr="00B00CE5">
        <w:rPr>
          <w:iCs/>
        </w:rPr>
        <w:t xml:space="preserve"> при </w:t>
      </w:r>
      <w:proofErr w:type="spellStart"/>
      <w:r w:rsidRPr="00B00CE5">
        <w:rPr>
          <w:iCs/>
        </w:rPr>
        <w:t>възлагането</w:t>
      </w:r>
      <w:proofErr w:type="spellEnd"/>
      <w:r w:rsidRPr="00B00CE5">
        <w:rPr>
          <w:iCs/>
        </w:rPr>
        <w:t xml:space="preserve"> на </w:t>
      </w:r>
      <w:proofErr w:type="spellStart"/>
      <w:r w:rsidRPr="00B00CE5">
        <w:rPr>
          <w:iCs/>
        </w:rPr>
        <w:t>обществени</w:t>
      </w:r>
      <w:proofErr w:type="spellEnd"/>
      <w:r w:rsidRPr="00B00CE5">
        <w:rPr>
          <w:iCs/>
        </w:rPr>
        <w:t xml:space="preserve"> </w:t>
      </w:r>
      <w:proofErr w:type="spellStart"/>
      <w:r w:rsidRPr="00B00CE5">
        <w:rPr>
          <w:iCs/>
        </w:rPr>
        <w:t>поръчки</w:t>
      </w:r>
      <w:proofErr w:type="spellEnd"/>
      <w:r w:rsidRPr="00B00CE5">
        <w:rPr>
          <w:iCs/>
        </w:rPr>
        <w:t xml:space="preserve"> </w:t>
      </w:r>
      <w:proofErr w:type="spellStart"/>
      <w:r w:rsidRPr="00B00CE5">
        <w:rPr>
          <w:iCs/>
        </w:rPr>
        <w:t>за</w:t>
      </w:r>
      <w:proofErr w:type="spellEnd"/>
      <w:r w:rsidRPr="00B00CE5">
        <w:rPr>
          <w:iCs/>
        </w:rPr>
        <w:t xml:space="preserve"> </w:t>
      </w:r>
      <w:proofErr w:type="spellStart"/>
      <w:r w:rsidRPr="00B00CE5">
        <w:rPr>
          <w:iCs/>
        </w:rPr>
        <w:t>доставки</w:t>
      </w:r>
      <w:proofErr w:type="spellEnd"/>
      <w:r w:rsidRPr="00B00CE5">
        <w:rPr>
          <w:iCs/>
        </w:rPr>
        <w:t xml:space="preserve"> и </w:t>
      </w:r>
      <w:proofErr w:type="spellStart"/>
      <w:r w:rsidRPr="00B00CE5">
        <w:rPr>
          <w:iCs/>
        </w:rPr>
        <w:t>за</w:t>
      </w:r>
      <w:proofErr w:type="spellEnd"/>
      <w:r w:rsidRPr="00B00CE5">
        <w:rPr>
          <w:iCs/>
        </w:rPr>
        <w:t xml:space="preserve"> </w:t>
      </w:r>
      <w:proofErr w:type="spellStart"/>
      <w:r w:rsidRPr="00B00CE5">
        <w:rPr>
          <w:iCs/>
        </w:rPr>
        <w:t>строителство</w:t>
      </w:r>
      <w:proofErr w:type="spellEnd"/>
      <w:r w:rsidRPr="00B00CE5">
        <w:rPr>
          <w:iCs/>
        </w:rPr>
        <w:t xml:space="preserve">, </w:t>
      </w:r>
      <w:proofErr w:type="spellStart"/>
      <w:r w:rsidRPr="00B00CE5">
        <w:rPr>
          <w:iCs/>
        </w:rPr>
        <w:t>изменена</w:t>
      </w:r>
      <w:proofErr w:type="spellEnd"/>
      <w:r w:rsidRPr="00B00CE5">
        <w:rPr>
          <w:iCs/>
        </w:rPr>
        <w:t xml:space="preserve"> с </w:t>
      </w:r>
      <w:proofErr w:type="spellStart"/>
      <w:r w:rsidRPr="00B00CE5">
        <w:rPr>
          <w:iCs/>
        </w:rPr>
        <w:t>Директива</w:t>
      </w:r>
      <w:proofErr w:type="spellEnd"/>
      <w:r w:rsidRPr="00B00CE5">
        <w:rPr>
          <w:iCs/>
        </w:rPr>
        <w:t xml:space="preserve"> 2014/23/ЕС, </w:t>
      </w:r>
      <w:proofErr w:type="spellStart"/>
      <w:r w:rsidRPr="00B00CE5">
        <w:rPr>
          <w:iCs/>
        </w:rPr>
        <w:t>разглеждан</w:t>
      </w:r>
      <w:proofErr w:type="spellEnd"/>
      <w:r w:rsidRPr="00B00CE5">
        <w:rPr>
          <w:iCs/>
        </w:rPr>
        <w:t xml:space="preserve"> в </w:t>
      </w:r>
      <w:proofErr w:type="spellStart"/>
      <w:r w:rsidRPr="00B00CE5">
        <w:rPr>
          <w:iCs/>
        </w:rPr>
        <w:t>светлината</w:t>
      </w:r>
      <w:proofErr w:type="spellEnd"/>
      <w:r w:rsidRPr="00B00CE5">
        <w:rPr>
          <w:iCs/>
        </w:rPr>
        <w:t xml:space="preserve"> на </w:t>
      </w:r>
      <w:proofErr w:type="spellStart"/>
      <w:r w:rsidRPr="00B00CE5">
        <w:rPr>
          <w:iCs/>
        </w:rPr>
        <w:t>чл</w:t>
      </w:r>
      <w:proofErr w:type="spellEnd"/>
      <w:r w:rsidRPr="00B00CE5">
        <w:rPr>
          <w:iCs/>
        </w:rPr>
        <w:t xml:space="preserve">. 47 от </w:t>
      </w:r>
      <w:proofErr w:type="spellStart"/>
      <w:r w:rsidRPr="00B00CE5">
        <w:rPr>
          <w:iCs/>
        </w:rPr>
        <w:t>Хартата</w:t>
      </w:r>
      <w:proofErr w:type="spellEnd"/>
      <w:r w:rsidRPr="00B00CE5">
        <w:rPr>
          <w:iCs/>
        </w:rPr>
        <w:t xml:space="preserve"> на </w:t>
      </w:r>
      <w:proofErr w:type="spellStart"/>
      <w:r w:rsidRPr="00B00CE5">
        <w:rPr>
          <w:iCs/>
        </w:rPr>
        <w:t>основните</w:t>
      </w:r>
      <w:proofErr w:type="spellEnd"/>
      <w:r w:rsidRPr="00B00CE5">
        <w:rPr>
          <w:iCs/>
        </w:rPr>
        <w:t xml:space="preserve"> </w:t>
      </w:r>
      <w:proofErr w:type="spellStart"/>
      <w:r w:rsidRPr="00B00CE5">
        <w:rPr>
          <w:iCs/>
        </w:rPr>
        <w:t>права</w:t>
      </w:r>
      <w:proofErr w:type="spellEnd"/>
      <w:r w:rsidRPr="00B00CE5">
        <w:rPr>
          <w:iCs/>
        </w:rPr>
        <w:t xml:space="preserve">, </w:t>
      </w:r>
      <w:proofErr w:type="spellStart"/>
      <w:r w:rsidRPr="00B00CE5">
        <w:rPr>
          <w:iCs/>
        </w:rPr>
        <w:t>трябва</w:t>
      </w:r>
      <w:proofErr w:type="spellEnd"/>
      <w:r w:rsidRPr="00B00CE5">
        <w:rPr>
          <w:iCs/>
        </w:rPr>
        <w:t xml:space="preserve"> </w:t>
      </w:r>
      <w:proofErr w:type="spellStart"/>
      <w:r w:rsidRPr="00B00CE5">
        <w:rPr>
          <w:iCs/>
        </w:rPr>
        <w:t>да</w:t>
      </w:r>
      <w:proofErr w:type="spellEnd"/>
      <w:r w:rsidRPr="00B00CE5">
        <w:rPr>
          <w:iCs/>
        </w:rPr>
        <w:t xml:space="preserve"> се </w:t>
      </w:r>
      <w:proofErr w:type="spellStart"/>
      <w:r w:rsidRPr="00B00CE5">
        <w:rPr>
          <w:iCs/>
        </w:rPr>
        <w:t>тълкуват</w:t>
      </w:r>
      <w:proofErr w:type="spellEnd"/>
      <w:r w:rsidRPr="00B00CE5">
        <w:rPr>
          <w:iCs/>
        </w:rPr>
        <w:t xml:space="preserve"> в </w:t>
      </w:r>
      <w:proofErr w:type="spellStart"/>
      <w:r w:rsidRPr="00B00CE5">
        <w:rPr>
          <w:iCs/>
        </w:rPr>
        <w:t>смисъл</w:t>
      </w:r>
      <w:proofErr w:type="spellEnd"/>
      <w:r w:rsidRPr="00B00CE5">
        <w:rPr>
          <w:iCs/>
        </w:rPr>
        <w:t xml:space="preserve">, </w:t>
      </w:r>
      <w:proofErr w:type="spellStart"/>
      <w:r w:rsidRPr="00B00CE5">
        <w:rPr>
          <w:iCs/>
        </w:rPr>
        <w:t>че</w:t>
      </w:r>
      <w:proofErr w:type="spellEnd"/>
      <w:r w:rsidRPr="00B00CE5">
        <w:rPr>
          <w:iCs/>
        </w:rPr>
        <w:t xml:space="preserve"> </w:t>
      </w:r>
      <w:proofErr w:type="spellStart"/>
      <w:r w:rsidRPr="00B00CE5">
        <w:rPr>
          <w:iCs/>
        </w:rPr>
        <w:t>допускат</w:t>
      </w:r>
      <w:proofErr w:type="spellEnd"/>
      <w:r w:rsidRPr="00B00CE5">
        <w:rPr>
          <w:iCs/>
        </w:rPr>
        <w:t xml:space="preserve"> </w:t>
      </w:r>
      <w:proofErr w:type="spellStart"/>
      <w:r w:rsidRPr="00B00CE5">
        <w:rPr>
          <w:iCs/>
        </w:rPr>
        <w:t>разпоредба</w:t>
      </w:r>
      <w:proofErr w:type="spellEnd"/>
      <w:r w:rsidRPr="00B00CE5">
        <w:rPr>
          <w:iCs/>
        </w:rPr>
        <w:t xml:space="preserve"> от </w:t>
      </w:r>
      <w:proofErr w:type="spellStart"/>
      <w:r w:rsidRPr="00B00CE5">
        <w:rPr>
          <w:iCs/>
        </w:rPr>
        <w:t>вътрешното</w:t>
      </w:r>
      <w:proofErr w:type="spellEnd"/>
      <w:r w:rsidRPr="00B00CE5">
        <w:rPr>
          <w:iCs/>
        </w:rPr>
        <w:t xml:space="preserve"> </w:t>
      </w:r>
      <w:proofErr w:type="spellStart"/>
      <w:r w:rsidRPr="00B00CE5">
        <w:rPr>
          <w:iCs/>
        </w:rPr>
        <w:t>право</w:t>
      </w:r>
      <w:proofErr w:type="spellEnd"/>
      <w:r w:rsidRPr="00B00CE5">
        <w:rPr>
          <w:iCs/>
        </w:rPr>
        <w:t xml:space="preserve"> на </w:t>
      </w:r>
      <w:proofErr w:type="spellStart"/>
      <w:r w:rsidRPr="00B00CE5">
        <w:rPr>
          <w:iCs/>
        </w:rPr>
        <w:t>държава</w:t>
      </w:r>
      <w:proofErr w:type="spellEnd"/>
      <w:r w:rsidRPr="00B00CE5">
        <w:rPr>
          <w:iCs/>
        </w:rPr>
        <w:t xml:space="preserve"> </w:t>
      </w:r>
      <w:proofErr w:type="spellStart"/>
      <w:r w:rsidRPr="00B00CE5">
        <w:rPr>
          <w:iCs/>
        </w:rPr>
        <w:t>членка</w:t>
      </w:r>
      <w:proofErr w:type="spellEnd"/>
      <w:r w:rsidRPr="00B00CE5">
        <w:rPr>
          <w:iCs/>
        </w:rPr>
        <w:t xml:space="preserve">, </w:t>
      </w:r>
      <w:proofErr w:type="spellStart"/>
      <w:r w:rsidRPr="00B00CE5">
        <w:rPr>
          <w:iCs/>
        </w:rPr>
        <w:t>като</w:t>
      </w:r>
      <w:proofErr w:type="spellEnd"/>
      <w:r w:rsidRPr="00B00CE5">
        <w:rPr>
          <w:iCs/>
        </w:rPr>
        <w:t xml:space="preserve"> </w:t>
      </w:r>
      <w:proofErr w:type="spellStart"/>
      <w:r w:rsidRPr="00B00CE5">
        <w:rPr>
          <w:iCs/>
        </w:rPr>
        <w:t>последица</w:t>
      </w:r>
      <w:proofErr w:type="spellEnd"/>
      <w:r w:rsidRPr="00B00CE5">
        <w:rPr>
          <w:iCs/>
        </w:rPr>
        <w:t xml:space="preserve"> от </w:t>
      </w:r>
      <w:proofErr w:type="spellStart"/>
      <w:r w:rsidRPr="00B00CE5">
        <w:rPr>
          <w:iCs/>
        </w:rPr>
        <w:t>която</w:t>
      </w:r>
      <w:proofErr w:type="spellEnd"/>
      <w:r w:rsidRPr="00B00CE5">
        <w:rPr>
          <w:iCs/>
        </w:rPr>
        <w:t xml:space="preserve"> </w:t>
      </w:r>
      <w:proofErr w:type="spellStart"/>
      <w:r w:rsidRPr="00B00CE5">
        <w:rPr>
          <w:iCs/>
        </w:rPr>
        <w:t>съгласно</w:t>
      </w:r>
      <w:proofErr w:type="spellEnd"/>
      <w:r w:rsidRPr="00B00CE5">
        <w:rPr>
          <w:iCs/>
        </w:rPr>
        <w:t xml:space="preserve"> </w:t>
      </w:r>
      <w:proofErr w:type="spellStart"/>
      <w:r w:rsidRPr="00B00CE5">
        <w:rPr>
          <w:iCs/>
        </w:rPr>
        <w:t>националната</w:t>
      </w:r>
      <w:proofErr w:type="spellEnd"/>
      <w:r w:rsidRPr="00B00CE5">
        <w:rPr>
          <w:iCs/>
        </w:rPr>
        <w:t xml:space="preserve"> </w:t>
      </w:r>
      <w:proofErr w:type="spellStart"/>
      <w:r w:rsidRPr="00B00CE5">
        <w:rPr>
          <w:iCs/>
        </w:rPr>
        <w:t>съдебна</w:t>
      </w:r>
      <w:proofErr w:type="spellEnd"/>
      <w:r w:rsidRPr="00B00CE5">
        <w:rPr>
          <w:iCs/>
        </w:rPr>
        <w:t xml:space="preserve"> </w:t>
      </w:r>
      <w:proofErr w:type="spellStart"/>
      <w:r w:rsidRPr="00B00CE5">
        <w:rPr>
          <w:iCs/>
        </w:rPr>
        <w:t>практика</w:t>
      </w:r>
      <w:proofErr w:type="spellEnd"/>
      <w:r w:rsidRPr="00B00CE5">
        <w:rPr>
          <w:iCs/>
        </w:rPr>
        <w:t xml:space="preserve"> </w:t>
      </w:r>
      <w:proofErr w:type="spellStart"/>
      <w:r w:rsidRPr="00B00CE5">
        <w:rPr>
          <w:iCs/>
        </w:rPr>
        <w:t>правните</w:t>
      </w:r>
      <w:proofErr w:type="spellEnd"/>
      <w:r w:rsidRPr="00B00CE5">
        <w:rPr>
          <w:iCs/>
        </w:rPr>
        <w:t xml:space="preserve"> </w:t>
      </w:r>
      <w:proofErr w:type="spellStart"/>
      <w:r w:rsidRPr="00B00CE5">
        <w:rPr>
          <w:iCs/>
        </w:rPr>
        <w:t>субекти</w:t>
      </w:r>
      <w:proofErr w:type="spellEnd"/>
      <w:r w:rsidRPr="00B00CE5">
        <w:rPr>
          <w:iCs/>
        </w:rPr>
        <w:t xml:space="preserve"> </w:t>
      </w:r>
      <w:proofErr w:type="spellStart"/>
      <w:r w:rsidRPr="00B00CE5">
        <w:rPr>
          <w:iCs/>
        </w:rPr>
        <w:t>като</w:t>
      </w:r>
      <w:proofErr w:type="spellEnd"/>
      <w:r w:rsidRPr="00B00CE5">
        <w:rPr>
          <w:iCs/>
        </w:rPr>
        <w:t xml:space="preserve"> </w:t>
      </w:r>
      <w:proofErr w:type="spellStart"/>
      <w:r w:rsidRPr="00B00CE5">
        <w:rPr>
          <w:iCs/>
        </w:rPr>
        <w:t>оферентите</w:t>
      </w:r>
      <w:proofErr w:type="spellEnd"/>
      <w:r w:rsidRPr="00B00CE5">
        <w:rPr>
          <w:iCs/>
        </w:rPr>
        <w:t xml:space="preserve">, </w:t>
      </w:r>
      <w:proofErr w:type="spellStart"/>
      <w:r w:rsidRPr="00B00CE5">
        <w:rPr>
          <w:iCs/>
        </w:rPr>
        <w:t>участвали</w:t>
      </w:r>
      <w:proofErr w:type="spellEnd"/>
      <w:r w:rsidRPr="00B00CE5">
        <w:rPr>
          <w:iCs/>
        </w:rPr>
        <w:t xml:space="preserve"> в </w:t>
      </w:r>
      <w:proofErr w:type="spellStart"/>
      <w:r w:rsidRPr="00B00CE5">
        <w:rPr>
          <w:iCs/>
        </w:rPr>
        <w:t>процедура</w:t>
      </w:r>
      <w:proofErr w:type="spellEnd"/>
      <w:r w:rsidRPr="00B00CE5">
        <w:rPr>
          <w:iCs/>
        </w:rPr>
        <w:t xml:space="preserve"> </w:t>
      </w:r>
      <w:proofErr w:type="spellStart"/>
      <w:r w:rsidRPr="00B00CE5">
        <w:rPr>
          <w:iCs/>
        </w:rPr>
        <w:t>за</w:t>
      </w:r>
      <w:proofErr w:type="spellEnd"/>
      <w:r w:rsidRPr="00B00CE5">
        <w:rPr>
          <w:iCs/>
        </w:rPr>
        <w:t xml:space="preserve"> </w:t>
      </w:r>
      <w:proofErr w:type="spellStart"/>
      <w:r w:rsidRPr="00B00CE5">
        <w:rPr>
          <w:iCs/>
        </w:rPr>
        <w:t>възлагане</w:t>
      </w:r>
      <w:proofErr w:type="spellEnd"/>
      <w:r w:rsidRPr="00B00CE5">
        <w:rPr>
          <w:iCs/>
        </w:rPr>
        <w:t xml:space="preserve"> на </w:t>
      </w:r>
      <w:proofErr w:type="spellStart"/>
      <w:r w:rsidRPr="00B00CE5">
        <w:rPr>
          <w:iCs/>
        </w:rPr>
        <w:t>обществена</w:t>
      </w:r>
      <w:proofErr w:type="spellEnd"/>
      <w:r w:rsidRPr="00B00CE5">
        <w:rPr>
          <w:iCs/>
        </w:rPr>
        <w:t xml:space="preserve"> </w:t>
      </w:r>
      <w:proofErr w:type="spellStart"/>
      <w:r w:rsidRPr="00B00CE5">
        <w:rPr>
          <w:iCs/>
        </w:rPr>
        <w:t>поръчка</w:t>
      </w:r>
      <w:proofErr w:type="spellEnd"/>
      <w:r w:rsidRPr="00B00CE5">
        <w:rPr>
          <w:iCs/>
        </w:rPr>
        <w:t xml:space="preserve">, </w:t>
      </w:r>
      <w:proofErr w:type="spellStart"/>
      <w:r w:rsidRPr="00B00CE5">
        <w:rPr>
          <w:iCs/>
        </w:rPr>
        <w:t>не</w:t>
      </w:r>
      <w:proofErr w:type="spellEnd"/>
      <w:r w:rsidRPr="00B00CE5">
        <w:rPr>
          <w:iCs/>
        </w:rPr>
        <w:t xml:space="preserve"> </w:t>
      </w:r>
      <w:proofErr w:type="spellStart"/>
      <w:r w:rsidRPr="00B00CE5">
        <w:rPr>
          <w:iCs/>
        </w:rPr>
        <w:t>могат</w:t>
      </w:r>
      <w:proofErr w:type="spellEnd"/>
      <w:r w:rsidRPr="00B00CE5">
        <w:rPr>
          <w:iCs/>
        </w:rPr>
        <w:t xml:space="preserve"> </w:t>
      </w:r>
      <w:proofErr w:type="spellStart"/>
      <w:r w:rsidRPr="00B00CE5">
        <w:rPr>
          <w:iCs/>
        </w:rPr>
        <w:t>да</w:t>
      </w:r>
      <w:proofErr w:type="spellEnd"/>
      <w:r w:rsidRPr="00B00CE5">
        <w:rPr>
          <w:iCs/>
        </w:rPr>
        <w:t xml:space="preserve"> </w:t>
      </w:r>
      <w:proofErr w:type="spellStart"/>
      <w:r w:rsidRPr="00B00CE5">
        <w:rPr>
          <w:iCs/>
        </w:rPr>
        <w:t>оспорват</w:t>
      </w:r>
      <w:proofErr w:type="spellEnd"/>
      <w:r w:rsidRPr="00B00CE5">
        <w:rPr>
          <w:iCs/>
        </w:rPr>
        <w:t xml:space="preserve"> </w:t>
      </w:r>
      <w:proofErr w:type="spellStart"/>
      <w:r w:rsidRPr="00B00CE5">
        <w:rPr>
          <w:iCs/>
        </w:rPr>
        <w:t>съответствието</w:t>
      </w:r>
      <w:proofErr w:type="spellEnd"/>
      <w:r w:rsidRPr="00B00CE5">
        <w:rPr>
          <w:iCs/>
        </w:rPr>
        <w:t xml:space="preserve"> с </w:t>
      </w:r>
      <w:proofErr w:type="spellStart"/>
      <w:r w:rsidRPr="00B00CE5">
        <w:rPr>
          <w:iCs/>
        </w:rPr>
        <w:t>правото</w:t>
      </w:r>
      <w:proofErr w:type="spellEnd"/>
      <w:r w:rsidRPr="00B00CE5">
        <w:rPr>
          <w:iCs/>
        </w:rPr>
        <w:t xml:space="preserve"> на </w:t>
      </w:r>
      <w:proofErr w:type="spellStart"/>
      <w:r w:rsidRPr="00B00CE5">
        <w:rPr>
          <w:iCs/>
        </w:rPr>
        <w:t>Съюза</w:t>
      </w:r>
      <w:proofErr w:type="spellEnd"/>
      <w:r w:rsidRPr="00B00CE5">
        <w:rPr>
          <w:iCs/>
        </w:rPr>
        <w:t xml:space="preserve"> на </w:t>
      </w:r>
      <w:proofErr w:type="spellStart"/>
      <w:r w:rsidRPr="00B00CE5">
        <w:rPr>
          <w:iCs/>
        </w:rPr>
        <w:t>решенията</w:t>
      </w:r>
      <w:proofErr w:type="spellEnd"/>
      <w:r w:rsidRPr="00B00CE5">
        <w:rPr>
          <w:iCs/>
        </w:rPr>
        <w:t xml:space="preserve"> на </w:t>
      </w:r>
      <w:proofErr w:type="spellStart"/>
      <w:r w:rsidRPr="00B00CE5">
        <w:rPr>
          <w:iCs/>
        </w:rPr>
        <w:t>върховния</w:t>
      </w:r>
      <w:proofErr w:type="spellEnd"/>
      <w:r w:rsidRPr="00B00CE5">
        <w:rPr>
          <w:iCs/>
        </w:rPr>
        <w:t xml:space="preserve"> </w:t>
      </w:r>
      <w:proofErr w:type="spellStart"/>
      <w:r w:rsidRPr="00B00CE5">
        <w:rPr>
          <w:iCs/>
        </w:rPr>
        <w:t>съд</w:t>
      </w:r>
      <w:proofErr w:type="spellEnd"/>
      <w:r w:rsidRPr="00B00CE5">
        <w:rPr>
          <w:iCs/>
        </w:rPr>
        <w:t xml:space="preserve"> от </w:t>
      </w:r>
      <w:proofErr w:type="spellStart"/>
      <w:r w:rsidRPr="00B00CE5">
        <w:rPr>
          <w:iCs/>
        </w:rPr>
        <w:lastRenderedPageBreak/>
        <w:t>системата</w:t>
      </w:r>
      <w:proofErr w:type="spellEnd"/>
      <w:r w:rsidRPr="00B00CE5">
        <w:rPr>
          <w:iCs/>
        </w:rPr>
        <w:t xml:space="preserve"> на </w:t>
      </w:r>
      <w:proofErr w:type="spellStart"/>
      <w:r w:rsidRPr="00B00CE5">
        <w:rPr>
          <w:iCs/>
        </w:rPr>
        <w:t>административните</w:t>
      </w:r>
      <w:proofErr w:type="spellEnd"/>
      <w:r w:rsidRPr="00B00CE5">
        <w:rPr>
          <w:iCs/>
        </w:rPr>
        <w:t xml:space="preserve"> </w:t>
      </w:r>
      <w:proofErr w:type="spellStart"/>
      <w:r w:rsidRPr="00B00CE5">
        <w:rPr>
          <w:iCs/>
        </w:rPr>
        <w:t>съдилища</w:t>
      </w:r>
      <w:proofErr w:type="spellEnd"/>
      <w:r w:rsidRPr="00B00CE5">
        <w:rPr>
          <w:iCs/>
        </w:rPr>
        <w:t xml:space="preserve"> в </w:t>
      </w:r>
      <w:proofErr w:type="spellStart"/>
      <w:r w:rsidRPr="00B00CE5">
        <w:rPr>
          <w:iCs/>
        </w:rPr>
        <w:t>тази</w:t>
      </w:r>
      <w:proofErr w:type="spellEnd"/>
      <w:r w:rsidRPr="00B00CE5">
        <w:rPr>
          <w:iCs/>
        </w:rPr>
        <w:t xml:space="preserve"> </w:t>
      </w:r>
      <w:proofErr w:type="spellStart"/>
      <w:r w:rsidRPr="00B00CE5">
        <w:rPr>
          <w:iCs/>
        </w:rPr>
        <w:t>държава</w:t>
      </w:r>
      <w:proofErr w:type="spellEnd"/>
      <w:r w:rsidRPr="00B00CE5">
        <w:rPr>
          <w:iCs/>
        </w:rPr>
        <w:t xml:space="preserve"> </w:t>
      </w:r>
      <w:proofErr w:type="spellStart"/>
      <w:r w:rsidRPr="00B00CE5">
        <w:rPr>
          <w:iCs/>
        </w:rPr>
        <w:t>членка</w:t>
      </w:r>
      <w:proofErr w:type="spellEnd"/>
      <w:r w:rsidRPr="00B00CE5">
        <w:rPr>
          <w:iCs/>
        </w:rPr>
        <w:t xml:space="preserve"> в </w:t>
      </w:r>
      <w:proofErr w:type="spellStart"/>
      <w:r w:rsidRPr="00B00CE5">
        <w:rPr>
          <w:iCs/>
        </w:rPr>
        <w:t>рамките</w:t>
      </w:r>
      <w:proofErr w:type="spellEnd"/>
      <w:r w:rsidRPr="00B00CE5">
        <w:rPr>
          <w:iCs/>
        </w:rPr>
        <w:t xml:space="preserve"> на </w:t>
      </w:r>
      <w:proofErr w:type="spellStart"/>
      <w:r w:rsidRPr="00B00CE5">
        <w:rPr>
          <w:iCs/>
        </w:rPr>
        <w:t>обжалване</w:t>
      </w:r>
      <w:proofErr w:type="spellEnd"/>
      <w:r w:rsidRPr="00B00CE5">
        <w:rPr>
          <w:iCs/>
        </w:rPr>
        <w:t xml:space="preserve"> </w:t>
      </w:r>
      <w:proofErr w:type="spellStart"/>
      <w:r w:rsidRPr="00B00CE5">
        <w:rPr>
          <w:iCs/>
        </w:rPr>
        <w:t>пред</w:t>
      </w:r>
      <w:proofErr w:type="spellEnd"/>
      <w:r w:rsidRPr="00B00CE5">
        <w:rPr>
          <w:iCs/>
        </w:rPr>
        <w:t xml:space="preserve"> </w:t>
      </w:r>
      <w:proofErr w:type="spellStart"/>
      <w:r w:rsidRPr="00B00CE5">
        <w:rPr>
          <w:iCs/>
        </w:rPr>
        <w:t>върховния</w:t>
      </w:r>
      <w:proofErr w:type="spellEnd"/>
      <w:r w:rsidRPr="00B00CE5">
        <w:rPr>
          <w:iCs/>
        </w:rPr>
        <w:t xml:space="preserve"> </w:t>
      </w:r>
      <w:proofErr w:type="spellStart"/>
      <w:r w:rsidRPr="00B00CE5">
        <w:rPr>
          <w:iCs/>
        </w:rPr>
        <w:t>съд</w:t>
      </w:r>
      <w:proofErr w:type="spellEnd"/>
      <w:r w:rsidRPr="00B00CE5">
        <w:rPr>
          <w:iCs/>
        </w:rPr>
        <w:t xml:space="preserve"> от </w:t>
      </w:r>
      <w:proofErr w:type="spellStart"/>
      <w:r w:rsidRPr="00B00CE5">
        <w:rPr>
          <w:iCs/>
        </w:rPr>
        <w:t>системата</w:t>
      </w:r>
      <w:proofErr w:type="spellEnd"/>
      <w:r w:rsidRPr="00B00CE5">
        <w:rPr>
          <w:iCs/>
        </w:rPr>
        <w:t xml:space="preserve"> на </w:t>
      </w:r>
      <w:proofErr w:type="spellStart"/>
      <w:r w:rsidRPr="00B00CE5">
        <w:rPr>
          <w:iCs/>
        </w:rPr>
        <w:t>общите</w:t>
      </w:r>
      <w:proofErr w:type="spellEnd"/>
      <w:r w:rsidRPr="00B00CE5">
        <w:rPr>
          <w:iCs/>
        </w:rPr>
        <w:t xml:space="preserve"> </w:t>
      </w:r>
      <w:proofErr w:type="spellStart"/>
      <w:r w:rsidRPr="00B00CE5">
        <w:rPr>
          <w:iCs/>
        </w:rPr>
        <w:t>съдилища</w:t>
      </w:r>
      <w:proofErr w:type="spellEnd"/>
      <w:r w:rsidRPr="00B00CE5">
        <w:rPr>
          <w:iCs/>
        </w:rPr>
        <w:t xml:space="preserve"> в </w:t>
      </w:r>
      <w:proofErr w:type="spellStart"/>
      <w:r w:rsidRPr="00B00CE5">
        <w:rPr>
          <w:iCs/>
        </w:rPr>
        <w:t>посочената</w:t>
      </w:r>
      <w:proofErr w:type="spellEnd"/>
      <w:r w:rsidRPr="00B00CE5">
        <w:rPr>
          <w:iCs/>
        </w:rPr>
        <w:t xml:space="preserve"> </w:t>
      </w:r>
      <w:proofErr w:type="spellStart"/>
      <w:r w:rsidRPr="00B00CE5">
        <w:rPr>
          <w:iCs/>
        </w:rPr>
        <w:t>държава</w:t>
      </w:r>
      <w:proofErr w:type="spellEnd"/>
      <w:r w:rsidRPr="00B00CE5">
        <w:rPr>
          <w:iCs/>
        </w:rPr>
        <w:t xml:space="preserve"> </w:t>
      </w:r>
      <w:proofErr w:type="spellStart"/>
      <w:r w:rsidRPr="00B00CE5">
        <w:rPr>
          <w:iCs/>
        </w:rPr>
        <w:t>членка</w:t>
      </w:r>
      <w:proofErr w:type="spellEnd"/>
      <w:r w:rsidRPr="00B00CE5">
        <w:rPr>
          <w:iCs/>
          <w:lang w:val="bg-BG"/>
        </w:rPr>
        <w:t xml:space="preserve">. </w:t>
      </w:r>
      <w:hyperlink r:id="rId3653" w:history="1">
        <w:r w:rsidR="00605362" w:rsidRPr="00605362">
          <w:rPr>
            <w:rStyle w:val="Hyperlink"/>
            <w:szCs w:val="24"/>
            <w:lang w:val="bg-BG"/>
          </w:rPr>
          <w:t>Бюлетин № 66</w:t>
        </w:r>
      </w:hyperlink>
    </w:p>
    <w:p w14:paraId="75EA9B58" w14:textId="77777777" w:rsidR="007C4922" w:rsidRDefault="00B00CE5" w:rsidP="007C4922">
      <w:pPr>
        <w:pStyle w:val="JuList"/>
        <w:pBdr>
          <w:bottom w:val="single" w:sz="4" w:space="1" w:color="auto"/>
        </w:pBdr>
        <w:ind w:left="0" w:firstLine="0"/>
        <w:rPr>
          <w:iCs/>
          <w:sz w:val="22"/>
          <w:szCs w:val="22"/>
        </w:rPr>
      </w:pPr>
      <w:bookmarkStart w:id="153" w:name="_Toc127744901"/>
      <w:bookmarkStart w:id="154" w:name="_Toc127745145"/>
      <w:proofErr w:type="spellStart"/>
      <w:r w:rsidRPr="00B00CE5">
        <w:rPr>
          <w:i/>
          <w:iCs/>
          <w:sz w:val="22"/>
          <w:szCs w:val="22"/>
        </w:rPr>
        <w:t>Решение</w:t>
      </w:r>
      <w:proofErr w:type="spellEnd"/>
      <w:r w:rsidRPr="00B00CE5">
        <w:rPr>
          <w:i/>
          <w:iCs/>
          <w:sz w:val="22"/>
          <w:szCs w:val="22"/>
        </w:rPr>
        <w:t xml:space="preserve"> на СЕС (</w:t>
      </w:r>
      <w:proofErr w:type="spellStart"/>
      <w:r w:rsidRPr="00B00CE5">
        <w:rPr>
          <w:i/>
          <w:iCs/>
          <w:sz w:val="22"/>
          <w:szCs w:val="22"/>
        </w:rPr>
        <w:t>голям</w:t>
      </w:r>
      <w:proofErr w:type="spellEnd"/>
      <w:r w:rsidRPr="00B00CE5">
        <w:rPr>
          <w:i/>
          <w:iCs/>
          <w:sz w:val="22"/>
          <w:szCs w:val="22"/>
        </w:rPr>
        <w:t xml:space="preserve"> </w:t>
      </w:r>
      <w:proofErr w:type="spellStart"/>
      <w:r w:rsidRPr="00B00CE5">
        <w:rPr>
          <w:i/>
          <w:iCs/>
          <w:sz w:val="22"/>
          <w:szCs w:val="22"/>
        </w:rPr>
        <w:t>състав</w:t>
      </w:r>
      <w:proofErr w:type="spellEnd"/>
      <w:r w:rsidRPr="00B00CE5">
        <w:rPr>
          <w:i/>
          <w:iCs/>
          <w:sz w:val="22"/>
          <w:szCs w:val="22"/>
        </w:rPr>
        <w:t>) по</w:t>
      </w:r>
      <w:hyperlink r:id="rId3654" w:history="1">
        <w:r w:rsidRPr="00B00CE5">
          <w:rPr>
            <w:rStyle w:val="Hyperlink"/>
            <w:i/>
            <w:iCs/>
            <w:sz w:val="22"/>
            <w:szCs w:val="22"/>
          </w:rPr>
          <w:t xml:space="preserve"> </w:t>
        </w:r>
        <w:proofErr w:type="spellStart"/>
        <w:r w:rsidRPr="00B00CE5">
          <w:rPr>
            <w:rStyle w:val="Hyperlink"/>
            <w:i/>
            <w:iCs/>
            <w:sz w:val="22"/>
            <w:szCs w:val="22"/>
          </w:rPr>
          <w:t>дело</w:t>
        </w:r>
        <w:proofErr w:type="spellEnd"/>
        <w:r w:rsidRPr="00B00CE5">
          <w:rPr>
            <w:rStyle w:val="Hyperlink"/>
            <w:i/>
            <w:iCs/>
            <w:sz w:val="22"/>
            <w:szCs w:val="22"/>
          </w:rPr>
          <w:t xml:space="preserve"> C‑497/20</w:t>
        </w:r>
        <w:bookmarkEnd w:id="153"/>
        <w:bookmarkEnd w:id="154"/>
      </w:hyperlink>
    </w:p>
    <w:p w14:paraId="41F853BC" w14:textId="77777777" w:rsidR="007C4922" w:rsidRDefault="007C4922" w:rsidP="00811604">
      <w:pPr>
        <w:pStyle w:val="JuList"/>
        <w:ind w:left="0" w:firstLine="0"/>
        <w:rPr>
          <w:iCs/>
          <w:sz w:val="22"/>
          <w:szCs w:val="22"/>
        </w:rPr>
      </w:pPr>
    </w:p>
    <w:p w14:paraId="2060F887" w14:textId="5830B22D" w:rsidR="007C4922" w:rsidRPr="007C4922" w:rsidRDefault="007C4922" w:rsidP="007C4922">
      <w:pPr>
        <w:pStyle w:val="JuList"/>
        <w:ind w:left="0" w:firstLine="0"/>
      </w:pPr>
      <w:r w:rsidRPr="007C4922">
        <w:rPr>
          <w:szCs w:val="24"/>
          <w:lang w:eastAsia="bg-BG"/>
        </w:rPr>
        <w:t>1</w:t>
      </w:r>
      <w:r w:rsidRPr="007C4922">
        <w:t>)      </w:t>
      </w:r>
      <w:proofErr w:type="spellStart"/>
      <w:r w:rsidRPr="007C4922">
        <w:t>Докато</w:t>
      </w:r>
      <w:proofErr w:type="spellEnd"/>
      <w:r w:rsidRPr="007C4922">
        <w:t xml:space="preserve"> </w:t>
      </w:r>
      <w:proofErr w:type="spellStart"/>
      <w:r w:rsidRPr="007C4922">
        <w:t>не</w:t>
      </w:r>
      <w:proofErr w:type="spellEnd"/>
      <w:r w:rsidRPr="007C4922">
        <w:t xml:space="preserve"> </w:t>
      </w:r>
      <w:proofErr w:type="spellStart"/>
      <w:r w:rsidRPr="007C4922">
        <w:t>бъде</w:t>
      </w:r>
      <w:proofErr w:type="spellEnd"/>
      <w:r w:rsidRPr="007C4922">
        <w:t xml:space="preserve"> </w:t>
      </w:r>
      <w:proofErr w:type="spellStart"/>
      <w:r w:rsidRPr="007C4922">
        <w:t>отменено</w:t>
      </w:r>
      <w:proofErr w:type="spellEnd"/>
      <w:r w:rsidRPr="007C4922">
        <w:t xml:space="preserve">, </w:t>
      </w:r>
      <w:proofErr w:type="spellStart"/>
      <w:r w:rsidRPr="007C4922">
        <w:t>Решение</w:t>
      </w:r>
      <w:proofErr w:type="spellEnd"/>
      <w:r w:rsidRPr="007C4922">
        <w:t xml:space="preserve"> 2006/928/ЕО на </w:t>
      </w:r>
      <w:proofErr w:type="spellStart"/>
      <w:r w:rsidRPr="007C4922">
        <w:t>Комисията</w:t>
      </w:r>
      <w:proofErr w:type="spellEnd"/>
      <w:r w:rsidRPr="007C4922">
        <w:t xml:space="preserve"> </w:t>
      </w:r>
      <w:proofErr w:type="spellStart"/>
      <w:r w:rsidRPr="007C4922">
        <w:t>за</w:t>
      </w:r>
      <w:proofErr w:type="spellEnd"/>
      <w:r w:rsidRPr="007C4922">
        <w:t xml:space="preserve"> </w:t>
      </w:r>
      <w:proofErr w:type="spellStart"/>
      <w:r w:rsidRPr="007C4922">
        <w:t>създаване</w:t>
      </w:r>
      <w:proofErr w:type="spellEnd"/>
      <w:r w:rsidRPr="007C4922">
        <w:t xml:space="preserve"> на </w:t>
      </w:r>
      <w:proofErr w:type="spellStart"/>
      <w:r w:rsidRPr="007C4922">
        <w:t>механизъм</w:t>
      </w:r>
      <w:proofErr w:type="spellEnd"/>
      <w:r w:rsidRPr="007C4922">
        <w:t xml:space="preserve"> </w:t>
      </w:r>
      <w:proofErr w:type="spellStart"/>
      <w:r w:rsidRPr="007C4922">
        <w:t>за</w:t>
      </w:r>
      <w:proofErr w:type="spellEnd"/>
      <w:r w:rsidRPr="007C4922">
        <w:t xml:space="preserve"> </w:t>
      </w:r>
      <w:proofErr w:type="spellStart"/>
      <w:r w:rsidRPr="007C4922">
        <w:t>сътрудничество</w:t>
      </w:r>
      <w:proofErr w:type="spellEnd"/>
      <w:r w:rsidRPr="007C4922">
        <w:t xml:space="preserve"> и </w:t>
      </w:r>
      <w:proofErr w:type="spellStart"/>
      <w:r w:rsidRPr="007C4922">
        <w:t>проверка</w:t>
      </w:r>
      <w:proofErr w:type="spellEnd"/>
      <w:r w:rsidRPr="007C4922">
        <w:t xml:space="preserve"> на </w:t>
      </w:r>
      <w:proofErr w:type="spellStart"/>
      <w:r w:rsidRPr="007C4922">
        <w:t>напредъка</w:t>
      </w:r>
      <w:proofErr w:type="spellEnd"/>
      <w:r w:rsidRPr="007C4922">
        <w:t xml:space="preserve"> на </w:t>
      </w:r>
      <w:proofErr w:type="spellStart"/>
      <w:r w:rsidRPr="007C4922">
        <w:t>Румъния</w:t>
      </w:r>
      <w:proofErr w:type="spellEnd"/>
      <w:r w:rsidRPr="007C4922">
        <w:t xml:space="preserve"> в </w:t>
      </w:r>
      <w:proofErr w:type="spellStart"/>
      <w:r w:rsidRPr="007C4922">
        <w:t>постигането</w:t>
      </w:r>
      <w:proofErr w:type="spellEnd"/>
      <w:r w:rsidRPr="007C4922">
        <w:t xml:space="preserve"> на </w:t>
      </w:r>
      <w:proofErr w:type="spellStart"/>
      <w:r w:rsidRPr="007C4922">
        <w:t>специфични</w:t>
      </w:r>
      <w:proofErr w:type="spellEnd"/>
      <w:r w:rsidRPr="007C4922">
        <w:t xml:space="preserve"> </w:t>
      </w:r>
      <w:proofErr w:type="spellStart"/>
      <w:r w:rsidRPr="007C4922">
        <w:t>цели</w:t>
      </w:r>
      <w:proofErr w:type="spellEnd"/>
      <w:r w:rsidRPr="007C4922">
        <w:t xml:space="preserve"> в </w:t>
      </w:r>
      <w:proofErr w:type="spellStart"/>
      <w:r w:rsidRPr="007C4922">
        <w:t>областите</w:t>
      </w:r>
      <w:proofErr w:type="spellEnd"/>
      <w:r w:rsidRPr="007C4922">
        <w:t xml:space="preserve"> на </w:t>
      </w:r>
      <w:proofErr w:type="spellStart"/>
      <w:r w:rsidRPr="007C4922">
        <w:t>съдебната</w:t>
      </w:r>
      <w:proofErr w:type="spellEnd"/>
      <w:r w:rsidRPr="007C4922">
        <w:t xml:space="preserve"> </w:t>
      </w:r>
      <w:proofErr w:type="spellStart"/>
      <w:r w:rsidRPr="007C4922">
        <w:t>реформа</w:t>
      </w:r>
      <w:proofErr w:type="spellEnd"/>
      <w:r w:rsidRPr="007C4922">
        <w:t xml:space="preserve"> и </w:t>
      </w:r>
      <w:proofErr w:type="spellStart"/>
      <w:r w:rsidRPr="007C4922">
        <w:t>борбата</w:t>
      </w:r>
      <w:proofErr w:type="spellEnd"/>
      <w:r w:rsidRPr="007C4922">
        <w:t xml:space="preserve"> </w:t>
      </w:r>
      <w:proofErr w:type="spellStart"/>
      <w:r w:rsidRPr="007C4922">
        <w:t>срещу</w:t>
      </w:r>
      <w:proofErr w:type="spellEnd"/>
      <w:r w:rsidRPr="007C4922">
        <w:t xml:space="preserve"> </w:t>
      </w:r>
      <w:proofErr w:type="spellStart"/>
      <w:r w:rsidRPr="007C4922">
        <w:t>корупцията</w:t>
      </w:r>
      <w:proofErr w:type="spellEnd"/>
      <w:r w:rsidRPr="007C4922">
        <w:t xml:space="preserve"> е </w:t>
      </w:r>
      <w:proofErr w:type="spellStart"/>
      <w:r w:rsidRPr="007C4922">
        <w:t>задължително</w:t>
      </w:r>
      <w:proofErr w:type="spellEnd"/>
      <w:r w:rsidRPr="007C4922">
        <w:t xml:space="preserve"> в </w:t>
      </w:r>
      <w:proofErr w:type="spellStart"/>
      <w:r w:rsidRPr="007C4922">
        <w:t>своята</w:t>
      </w:r>
      <w:proofErr w:type="spellEnd"/>
      <w:r w:rsidRPr="007C4922">
        <w:t xml:space="preserve"> </w:t>
      </w:r>
      <w:proofErr w:type="spellStart"/>
      <w:r w:rsidRPr="007C4922">
        <w:t>цялост</w:t>
      </w:r>
      <w:proofErr w:type="spellEnd"/>
      <w:r w:rsidRPr="007C4922">
        <w:t xml:space="preserve"> </w:t>
      </w:r>
      <w:proofErr w:type="spellStart"/>
      <w:r w:rsidRPr="007C4922">
        <w:t>за</w:t>
      </w:r>
      <w:proofErr w:type="spellEnd"/>
      <w:r w:rsidRPr="007C4922">
        <w:t xml:space="preserve"> </w:t>
      </w:r>
      <w:proofErr w:type="spellStart"/>
      <w:r w:rsidRPr="007C4922">
        <w:t>Румъния</w:t>
      </w:r>
      <w:proofErr w:type="spellEnd"/>
      <w:r w:rsidRPr="007C4922">
        <w:t xml:space="preserve">. </w:t>
      </w:r>
      <w:proofErr w:type="spellStart"/>
      <w:r w:rsidRPr="007C4922">
        <w:t>Целите</w:t>
      </w:r>
      <w:proofErr w:type="spellEnd"/>
      <w:r w:rsidRPr="007C4922">
        <w:t xml:space="preserve">, </w:t>
      </w:r>
      <w:proofErr w:type="spellStart"/>
      <w:r w:rsidRPr="007C4922">
        <w:t>които</w:t>
      </w:r>
      <w:proofErr w:type="spellEnd"/>
      <w:r w:rsidRPr="007C4922">
        <w:t xml:space="preserve"> </w:t>
      </w:r>
      <w:proofErr w:type="spellStart"/>
      <w:r w:rsidRPr="007C4922">
        <w:t>са</w:t>
      </w:r>
      <w:proofErr w:type="spellEnd"/>
      <w:r w:rsidRPr="007C4922">
        <w:t xml:space="preserve"> </w:t>
      </w:r>
      <w:proofErr w:type="spellStart"/>
      <w:r w:rsidRPr="007C4922">
        <w:t>посочени</w:t>
      </w:r>
      <w:proofErr w:type="spellEnd"/>
      <w:r w:rsidRPr="007C4922">
        <w:t xml:space="preserve"> в </w:t>
      </w:r>
      <w:proofErr w:type="spellStart"/>
      <w:r w:rsidRPr="007C4922">
        <w:t>приложението</w:t>
      </w:r>
      <w:proofErr w:type="spellEnd"/>
      <w:r w:rsidRPr="007C4922">
        <w:t xml:space="preserve"> </w:t>
      </w:r>
      <w:proofErr w:type="spellStart"/>
      <w:r w:rsidRPr="007C4922">
        <w:t>към</w:t>
      </w:r>
      <w:proofErr w:type="spellEnd"/>
      <w:r w:rsidRPr="007C4922">
        <w:t xml:space="preserve"> </w:t>
      </w:r>
      <w:proofErr w:type="spellStart"/>
      <w:r w:rsidRPr="007C4922">
        <w:t>него</w:t>
      </w:r>
      <w:proofErr w:type="spellEnd"/>
      <w:r w:rsidRPr="007C4922">
        <w:t xml:space="preserve">, </w:t>
      </w:r>
      <w:proofErr w:type="spellStart"/>
      <w:r w:rsidRPr="007C4922">
        <w:t>са</w:t>
      </w:r>
      <w:proofErr w:type="spellEnd"/>
      <w:r w:rsidRPr="007C4922">
        <w:t xml:space="preserve"> </w:t>
      </w:r>
      <w:proofErr w:type="spellStart"/>
      <w:r w:rsidRPr="007C4922">
        <w:t>насочени</w:t>
      </w:r>
      <w:proofErr w:type="spellEnd"/>
      <w:r w:rsidRPr="007C4922">
        <w:t xml:space="preserve"> </w:t>
      </w:r>
      <w:proofErr w:type="spellStart"/>
      <w:r w:rsidRPr="007C4922">
        <w:t>към</w:t>
      </w:r>
      <w:proofErr w:type="spellEnd"/>
      <w:r w:rsidRPr="007C4922">
        <w:t xml:space="preserve"> </w:t>
      </w:r>
      <w:proofErr w:type="spellStart"/>
      <w:r w:rsidRPr="007C4922">
        <w:t>това</w:t>
      </w:r>
      <w:proofErr w:type="spellEnd"/>
      <w:r w:rsidRPr="007C4922">
        <w:t xml:space="preserve"> </w:t>
      </w:r>
      <w:proofErr w:type="spellStart"/>
      <w:r w:rsidRPr="007C4922">
        <w:t>да</w:t>
      </w:r>
      <w:proofErr w:type="spellEnd"/>
      <w:r w:rsidRPr="007C4922">
        <w:t xml:space="preserve"> се </w:t>
      </w:r>
      <w:proofErr w:type="spellStart"/>
      <w:r w:rsidRPr="007C4922">
        <w:t>гарантира</w:t>
      </w:r>
      <w:proofErr w:type="spellEnd"/>
      <w:r w:rsidRPr="007C4922">
        <w:t xml:space="preserve"> </w:t>
      </w:r>
      <w:proofErr w:type="spellStart"/>
      <w:r w:rsidRPr="007C4922">
        <w:t>зачитането</w:t>
      </w:r>
      <w:proofErr w:type="spellEnd"/>
      <w:r w:rsidRPr="007C4922">
        <w:t xml:space="preserve"> от </w:t>
      </w:r>
      <w:proofErr w:type="spellStart"/>
      <w:r w:rsidRPr="007C4922">
        <w:t>тази</w:t>
      </w:r>
      <w:proofErr w:type="spellEnd"/>
      <w:r w:rsidRPr="007C4922">
        <w:t xml:space="preserve"> </w:t>
      </w:r>
      <w:proofErr w:type="spellStart"/>
      <w:r w:rsidRPr="007C4922">
        <w:t>държава</w:t>
      </w:r>
      <w:proofErr w:type="spellEnd"/>
      <w:r w:rsidRPr="007C4922">
        <w:t xml:space="preserve"> </w:t>
      </w:r>
      <w:proofErr w:type="spellStart"/>
      <w:r w:rsidRPr="007C4922">
        <w:t>членка</w:t>
      </w:r>
      <w:proofErr w:type="spellEnd"/>
      <w:r w:rsidRPr="007C4922">
        <w:t xml:space="preserve"> на </w:t>
      </w:r>
      <w:proofErr w:type="spellStart"/>
      <w:r w:rsidRPr="007C4922">
        <w:t>правовата</w:t>
      </w:r>
      <w:proofErr w:type="spellEnd"/>
      <w:r w:rsidRPr="007C4922">
        <w:t xml:space="preserve"> </w:t>
      </w:r>
      <w:proofErr w:type="spellStart"/>
      <w:r w:rsidRPr="007C4922">
        <w:t>държава</w:t>
      </w:r>
      <w:proofErr w:type="spellEnd"/>
      <w:r w:rsidRPr="007C4922">
        <w:t xml:space="preserve"> </w:t>
      </w:r>
      <w:proofErr w:type="spellStart"/>
      <w:r w:rsidRPr="007C4922">
        <w:t>като</w:t>
      </w:r>
      <w:proofErr w:type="spellEnd"/>
      <w:r w:rsidRPr="007C4922">
        <w:t xml:space="preserve"> </w:t>
      </w:r>
      <w:proofErr w:type="spellStart"/>
      <w:r w:rsidRPr="007C4922">
        <w:t>ценност</w:t>
      </w:r>
      <w:proofErr w:type="spellEnd"/>
      <w:r w:rsidRPr="007C4922">
        <w:t xml:space="preserve">, </w:t>
      </w:r>
      <w:proofErr w:type="spellStart"/>
      <w:r w:rsidRPr="007C4922">
        <w:t>прогласена</w:t>
      </w:r>
      <w:proofErr w:type="spellEnd"/>
      <w:r w:rsidRPr="007C4922">
        <w:t xml:space="preserve"> в </w:t>
      </w:r>
      <w:proofErr w:type="spellStart"/>
      <w:r>
        <w:t>чл</w:t>
      </w:r>
      <w:proofErr w:type="spellEnd"/>
      <w:r>
        <w:t>.</w:t>
      </w:r>
      <w:r w:rsidRPr="007C4922">
        <w:t xml:space="preserve"> 2 ДЕС, и </w:t>
      </w:r>
      <w:proofErr w:type="spellStart"/>
      <w:r w:rsidRPr="007C4922">
        <w:t>имат</w:t>
      </w:r>
      <w:proofErr w:type="spellEnd"/>
      <w:r w:rsidRPr="007C4922">
        <w:t xml:space="preserve"> </w:t>
      </w:r>
      <w:proofErr w:type="spellStart"/>
      <w:r w:rsidRPr="007C4922">
        <w:t>задължителен</w:t>
      </w:r>
      <w:proofErr w:type="spellEnd"/>
      <w:r w:rsidRPr="007C4922">
        <w:t xml:space="preserve"> </w:t>
      </w:r>
      <w:proofErr w:type="spellStart"/>
      <w:r w:rsidRPr="007C4922">
        <w:t>характер</w:t>
      </w:r>
      <w:proofErr w:type="spellEnd"/>
      <w:r w:rsidRPr="007C4922">
        <w:t xml:space="preserve"> </w:t>
      </w:r>
      <w:proofErr w:type="spellStart"/>
      <w:r w:rsidRPr="007C4922">
        <w:t>за</w:t>
      </w:r>
      <w:proofErr w:type="spellEnd"/>
      <w:r w:rsidRPr="007C4922">
        <w:t xml:space="preserve"> </w:t>
      </w:r>
      <w:proofErr w:type="spellStart"/>
      <w:r w:rsidRPr="007C4922">
        <w:t>посочената</w:t>
      </w:r>
      <w:proofErr w:type="spellEnd"/>
      <w:r w:rsidRPr="007C4922">
        <w:t xml:space="preserve"> </w:t>
      </w:r>
      <w:proofErr w:type="spellStart"/>
      <w:r w:rsidRPr="007C4922">
        <w:t>държава</w:t>
      </w:r>
      <w:proofErr w:type="spellEnd"/>
      <w:r w:rsidRPr="007C4922">
        <w:t xml:space="preserve"> </w:t>
      </w:r>
      <w:proofErr w:type="spellStart"/>
      <w:r w:rsidRPr="007C4922">
        <w:t>членка</w:t>
      </w:r>
      <w:proofErr w:type="spellEnd"/>
      <w:r w:rsidRPr="007C4922">
        <w:t xml:space="preserve">, в </w:t>
      </w:r>
      <w:proofErr w:type="spellStart"/>
      <w:r w:rsidRPr="007C4922">
        <w:t>смисъл</w:t>
      </w:r>
      <w:proofErr w:type="spellEnd"/>
      <w:r w:rsidRPr="007C4922">
        <w:t xml:space="preserve"> </w:t>
      </w:r>
      <w:proofErr w:type="spellStart"/>
      <w:r w:rsidRPr="007C4922">
        <w:t>че</w:t>
      </w:r>
      <w:proofErr w:type="spellEnd"/>
      <w:r w:rsidRPr="007C4922">
        <w:t xml:space="preserve"> </w:t>
      </w:r>
      <w:proofErr w:type="spellStart"/>
      <w:r w:rsidRPr="007C4922">
        <w:t>последната</w:t>
      </w:r>
      <w:proofErr w:type="spellEnd"/>
      <w:r w:rsidRPr="007C4922">
        <w:t xml:space="preserve"> е </w:t>
      </w:r>
      <w:proofErr w:type="spellStart"/>
      <w:r w:rsidRPr="007C4922">
        <w:t>длъжна</w:t>
      </w:r>
      <w:proofErr w:type="spellEnd"/>
      <w:r w:rsidRPr="007C4922">
        <w:t xml:space="preserve"> </w:t>
      </w:r>
      <w:proofErr w:type="spellStart"/>
      <w:r w:rsidRPr="007C4922">
        <w:t>да</w:t>
      </w:r>
      <w:proofErr w:type="spellEnd"/>
      <w:r w:rsidRPr="007C4922">
        <w:t xml:space="preserve"> </w:t>
      </w:r>
      <w:proofErr w:type="spellStart"/>
      <w:r w:rsidRPr="007C4922">
        <w:t>предприеме</w:t>
      </w:r>
      <w:proofErr w:type="spellEnd"/>
      <w:r w:rsidRPr="007C4922">
        <w:t xml:space="preserve"> </w:t>
      </w:r>
      <w:proofErr w:type="spellStart"/>
      <w:r w:rsidRPr="007C4922">
        <w:t>подходящи</w:t>
      </w:r>
      <w:proofErr w:type="spellEnd"/>
      <w:r w:rsidRPr="007C4922">
        <w:t xml:space="preserve"> </w:t>
      </w:r>
      <w:proofErr w:type="spellStart"/>
      <w:r w:rsidRPr="007C4922">
        <w:t>мерки</w:t>
      </w:r>
      <w:proofErr w:type="spellEnd"/>
      <w:r w:rsidRPr="007C4922">
        <w:t xml:space="preserve"> </w:t>
      </w:r>
      <w:proofErr w:type="spellStart"/>
      <w:r w:rsidRPr="007C4922">
        <w:t>за</w:t>
      </w:r>
      <w:proofErr w:type="spellEnd"/>
      <w:r w:rsidRPr="007C4922">
        <w:t xml:space="preserve"> </w:t>
      </w:r>
      <w:proofErr w:type="spellStart"/>
      <w:r w:rsidRPr="007C4922">
        <w:t>постигането</w:t>
      </w:r>
      <w:proofErr w:type="spellEnd"/>
      <w:r w:rsidRPr="007C4922">
        <w:t xml:space="preserve"> на </w:t>
      </w:r>
      <w:proofErr w:type="spellStart"/>
      <w:r w:rsidRPr="007C4922">
        <w:t>тези</w:t>
      </w:r>
      <w:proofErr w:type="spellEnd"/>
      <w:r w:rsidRPr="007C4922">
        <w:t xml:space="preserve"> </w:t>
      </w:r>
      <w:proofErr w:type="spellStart"/>
      <w:r w:rsidRPr="007C4922">
        <w:t>цели</w:t>
      </w:r>
      <w:proofErr w:type="spellEnd"/>
      <w:r w:rsidRPr="007C4922">
        <w:t xml:space="preserve">, </w:t>
      </w:r>
      <w:proofErr w:type="spellStart"/>
      <w:r w:rsidRPr="007C4922">
        <w:t>като</w:t>
      </w:r>
      <w:proofErr w:type="spellEnd"/>
      <w:r w:rsidRPr="007C4922">
        <w:t xml:space="preserve"> по </w:t>
      </w:r>
      <w:proofErr w:type="spellStart"/>
      <w:r w:rsidRPr="007C4922">
        <w:t>силата</w:t>
      </w:r>
      <w:proofErr w:type="spellEnd"/>
      <w:r w:rsidRPr="007C4922">
        <w:t xml:space="preserve"> на </w:t>
      </w:r>
      <w:proofErr w:type="spellStart"/>
      <w:r w:rsidRPr="007C4922">
        <w:t>принципа</w:t>
      </w:r>
      <w:proofErr w:type="spellEnd"/>
      <w:r w:rsidRPr="007C4922">
        <w:t xml:space="preserve"> на </w:t>
      </w:r>
      <w:proofErr w:type="spellStart"/>
      <w:r w:rsidRPr="007C4922">
        <w:t>лоялно</w:t>
      </w:r>
      <w:proofErr w:type="spellEnd"/>
      <w:r w:rsidRPr="007C4922">
        <w:t xml:space="preserve"> </w:t>
      </w:r>
      <w:proofErr w:type="spellStart"/>
      <w:r w:rsidRPr="007C4922">
        <w:t>сътрудничество</w:t>
      </w:r>
      <w:proofErr w:type="spellEnd"/>
      <w:r w:rsidRPr="007C4922">
        <w:t xml:space="preserve">, </w:t>
      </w:r>
      <w:proofErr w:type="spellStart"/>
      <w:r w:rsidRPr="007C4922">
        <w:t>прогласен</w:t>
      </w:r>
      <w:proofErr w:type="spellEnd"/>
      <w:r w:rsidRPr="007C4922">
        <w:t xml:space="preserve"> в </w:t>
      </w:r>
      <w:proofErr w:type="spellStart"/>
      <w:r>
        <w:t>чл</w:t>
      </w:r>
      <w:proofErr w:type="spellEnd"/>
      <w:r>
        <w:t>.</w:t>
      </w:r>
      <w:r w:rsidRPr="007C4922">
        <w:t xml:space="preserve"> 4, </w:t>
      </w:r>
      <w:r>
        <w:t>§</w:t>
      </w:r>
      <w:r w:rsidRPr="007C4922">
        <w:t xml:space="preserve"> 3 ДЕС, </w:t>
      </w:r>
      <w:proofErr w:type="spellStart"/>
      <w:r w:rsidRPr="007C4922">
        <w:t>надлежно</w:t>
      </w:r>
      <w:proofErr w:type="spellEnd"/>
      <w:r w:rsidRPr="007C4922">
        <w:t xml:space="preserve"> </w:t>
      </w:r>
      <w:proofErr w:type="spellStart"/>
      <w:r w:rsidRPr="007C4922">
        <w:t>вземе</w:t>
      </w:r>
      <w:proofErr w:type="spellEnd"/>
      <w:r w:rsidRPr="007C4922">
        <w:t xml:space="preserve"> </w:t>
      </w:r>
      <w:proofErr w:type="spellStart"/>
      <w:r w:rsidRPr="007C4922">
        <w:t>предвид</w:t>
      </w:r>
      <w:proofErr w:type="spellEnd"/>
      <w:r w:rsidRPr="007C4922">
        <w:t xml:space="preserve"> </w:t>
      </w:r>
      <w:proofErr w:type="spellStart"/>
      <w:r w:rsidRPr="007C4922">
        <w:t>изготвените</w:t>
      </w:r>
      <w:proofErr w:type="spellEnd"/>
      <w:r w:rsidRPr="007C4922">
        <w:t xml:space="preserve"> от </w:t>
      </w:r>
      <w:proofErr w:type="spellStart"/>
      <w:r w:rsidRPr="007C4922">
        <w:t>Европейската</w:t>
      </w:r>
      <w:proofErr w:type="spellEnd"/>
      <w:r w:rsidRPr="007C4922">
        <w:t xml:space="preserve"> </w:t>
      </w:r>
      <w:proofErr w:type="spellStart"/>
      <w:r w:rsidRPr="007C4922">
        <w:t>комисия</w:t>
      </w:r>
      <w:proofErr w:type="spellEnd"/>
      <w:r w:rsidRPr="007C4922">
        <w:t xml:space="preserve"> </w:t>
      </w:r>
      <w:proofErr w:type="spellStart"/>
      <w:r w:rsidRPr="007C4922">
        <w:t>въз</w:t>
      </w:r>
      <w:proofErr w:type="spellEnd"/>
      <w:r w:rsidRPr="007C4922">
        <w:t xml:space="preserve"> </w:t>
      </w:r>
      <w:proofErr w:type="spellStart"/>
      <w:r w:rsidRPr="007C4922">
        <w:t>основа</w:t>
      </w:r>
      <w:proofErr w:type="spellEnd"/>
      <w:r w:rsidRPr="007C4922">
        <w:t xml:space="preserve"> на </w:t>
      </w:r>
      <w:proofErr w:type="spellStart"/>
      <w:r w:rsidRPr="007C4922">
        <w:t>посоченото</w:t>
      </w:r>
      <w:proofErr w:type="spellEnd"/>
      <w:r w:rsidRPr="007C4922">
        <w:t xml:space="preserve"> </w:t>
      </w:r>
      <w:proofErr w:type="spellStart"/>
      <w:r w:rsidRPr="007C4922">
        <w:t>решение</w:t>
      </w:r>
      <w:proofErr w:type="spellEnd"/>
      <w:r w:rsidRPr="007C4922">
        <w:t xml:space="preserve"> </w:t>
      </w:r>
      <w:proofErr w:type="spellStart"/>
      <w:r w:rsidRPr="007C4922">
        <w:t>доклади</w:t>
      </w:r>
      <w:proofErr w:type="spellEnd"/>
      <w:r w:rsidRPr="007C4922">
        <w:t xml:space="preserve">, и в </w:t>
      </w:r>
      <w:proofErr w:type="spellStart"/>
      <w:r w:rsidRPr="007C4922">
        <w:t>частност</w:t>
      </w:r>
      <w:proofErr w:type="spellEnd"/>
      <w:r w:rsidRPr="007C4922">
        <w:t xml:space="preserve"> </w:t>
      </w:r>
      <w:proofErr w:type="spellStart"/>
      <w:r w:rsidRPr="007C4922">
        <w:t>формулираните</w:t>
      </w:r>
      <w:proofErr w:type="spellEnd"/>
      <w:r w:rsidRPr="007C4922">
        <w:t xml:space="preserve"> в </w:t>
      </w:r>
      <w:proofErr w:type="spellStart"/>
      <w:r w:rsidRPr="007C4922">
        <w:t>тези</w:t>
      </w:r>
      <w:proofErr w:type="spellEnd"/>
      <w:r w:rsidRPr="007C4922">
        <w:t xml:space="preserve"> </w:t>
      </w:r>
      <w:proofErr w:type="spellStart"/>
      <w:r w:rsidRPr="007C4922">
        <w:t>доклади</w:t>
      </w:r>
      <w:proofErr w:type="spellEnd"/>
      <w:r w:rsidRPr="007C4922">
        <w:t xml:space="preserve"> </w:t>
      </w:r>
      <w:proofErr w:type="spellStart"/>
      <w:r w:rsidRPr="007C4922">
        <w:t>препоръки</w:t>
      </w:r>
      <w:proofErr w:type="spellEnd"/>
      <w:r w:rsidRPr="007C4922">
        <w:t>.</w:t>
      </w:r>
    </w:p>
    <w:p w14:paraId="432B2251" w14:textId="3EA54EB8" w:rsidR="007C4922" w:rsidRPr="007C4922" w:rsidRDefault="007C4922" w:rsidP="007C4922">
      <w:pPr>
        <w:pStyle w:val="JuList"/>
        <w:ind w:left="0" w:firstLine="0"/>
      </w:pPr>
      <w:r w:rsidRPr="007C4922">
        <w:t>2)      [</w:t>
      </w:r>
      <w:proofErr w:type="spellStart"/>
      <w:r w:rsidRPr="007C4922">
        <w:t>Поправено</w:t>
      </w:r>
      <w:proofErr w:type="spellEnd"/>
      <w:r w:rsidRPr="007C4922">
        <w:t xml:space="preserve"> с </w:t>
      </w:r>
      <w:proofErr w:type="spellStart"/>
      <w:r w:rsidRPr="007C4922">
        <w:t>определение</w:t>
      </w:r>
      <w:proofErr w:type="spellEnd"/>
      <w:r w:rsidRPr="007C4922">
        <w:t xml:space="preserve"> от 15 </w:t>
      </w:r>
      <w:proofErr w:type="spellStart"/>
      <w:r w:rsidRPr="007C4922">
        <w:t>март</w:t>
      </w:r>
      <w:proofErr w:type="spellEnd"/>
      <w:r w:rsidRPr="007C4922">
        <w:t xml:space="preserve"> 2022 г.] </w:t>
      </w:r>
      <w:proofErr w:type="spellStart"/>
      <w:r w:rsidRPr="007C4922">
        <w:t>Член</w:t>
      </w:r>
      <w:proofErr w:type="spellEnd"/>
      <w:r w:rsidRPr="007C4922">
        <w:t xml:space="preserve"> 325, </w:t>
      </w:r>
      <w:r>
        <w:t>§</w:t>
      </w:r>
      <w:r w:rsidRPr="007C4922">
        <w:t xml:space="preserve"> 1 ДФЕС </w:t>
      </w:r>
      <w:proofErr w:type="spellStart"/>
      <w:r w:rsidRPr="007C4922">
        <w:t>във</w:t>
      </w:r>
      <w:proofErr w:type="spellEnd"/>
      <w:r w:rsidRPr="007C4922">
        <w:t xml:space="preserve"> </w:t>
      </w:r>
      <w:proofErr w:type="spellStart"/>
      <w:r w:rsidRPr="007C4922">
        <w:t>връзка</w:t>
      </w:r>
      <w:proofErr w:type="spellEnd"/>
      <w:r w:rsidRPr="007C4922">
        <w:t xml:space="preserve"> с </w:t>
      </w:r>
      <w:proofErr w:type="spellStart"/>
      <w:r w:rsidRPr="007C4922">
        <w:t>чл</w:t>
      </w:r>
      <w:proofErr w:type="spellEnd"/>
      <w:r>
        <w:t>.</w:t>
      </w:r>
      <w:r w:rsidRPr="007C4922">
        <w:t xml:space="preserve"> 2 от </w:t>
      </w:r>
      <w:proofErr w:type="spellStart"/>
      <w:r w:rsidRPr="007C4922">
        <w:t>Конвенцията</w:t>
      </w:r>
      <w:proofErr w:type="spellEnd"/>
      <w:r w:rsidRPr="007C4922">
        <w:t xml:space="preserve">, </w:t>
      </w:r>
      <w:proofErr w:type="spellStart"/>
      <w:r w:rsidRPr="007C4922">
        <w:t>съставена</w:t>
      </w:r>
      <w:proofErr w:type="spellEnd"/>
      <w:r w:rsidRPr="007C4922">
        <w:t xml:space="preserve"> на </w:t>
      </w:r>
      <w:proofErr w:type="spellStart"/>
      <w:r w:rsidRPr="007C4922">
        <w:t>основание</w:t>
      </w:r>
      <w:proofErr w:type="spellEnd"/>
      <w:r w:rsidRPr="007C4922">
        <w:t xml:space="preserve"> </w:t>
      </w:r>
      <w:proofErr w:type="spellStart"/>
      <w:r w:rsidRPr="007C4922">
        <w:t>член</w:t>
      </w:r>
      <w:proofErr w:type="spellEnd"/>
      <w:r w:rsidRPr="007C4922">
        <w:t xml:space="preserve"> К.3 от </w:t>
      </w:r>
      <w:proofErr w:type="spellStart"/>
      <w:r w:rsidRPr="007C4922">
        <w:t>Договора</w:t>
      </w:r>
      <w:proofErr w:type="spellEnd"/>
      <w:r w:rsidRPr="007C4922">
        <w:t xml:space="preserve"> </w:t>
      </w:r>
      <w:proofErr w:type="spellStart"/>
      <w:r w:rsidRPr="007C4922">
        <w:t>за</w:t>
      </w:r>
      <w:proofErr w:type="spellEnd"/>
      <w:r w:rsidRPr="007C4922">
        <w:t xml:space="preserve"> </w:t>
      </w:r>
      <w:proofErr w:type="spellStart"/>
      <w:r w:rsidRPr="007C4922">
        <w:t>Европейския</w:t>
      </w:r>
      <w:proofErr w:type="spellEnd"/>
      <w:r w:rsidRPr="007C4922">
        <w:t xml:space="preserve"> </w:t>
      </w:r>
      <w:proofErr w:type="spellStart"/>
      <w:r w:rsidRPr="007C4922">
        <w:t>съюз</w:t>
      </w:r>
      <w:proofErr w:type="spellEnd"/>
      <w:r w:rsidRPr="007C4922">
        <w:t xml:space="preserve">, </w:t>
      </w:r>
      <w:proofErr w:type="spellStart"/>
      <w:r w:rsidRPr="007C4922">
        <w:t>за</w:t>
      </w:r>
      <w:proofErr w:type="spellEnd"/>
      <w:r w:rsidRPr="007C4922">
        <w:t xml:space="preserve"> </w:t>
      </w:r>
      <w:proofErr w:type="spellStart"/>
      <w:r w:rsidRPr="007C4922">
        <w:t>защита</w:t>
      </w:r>
      <w:proofErr w:type="spellEnd"/>
      <w:r w:rsidRPr="007C4922">
        <w:t xml:space="preserve"> на </w:t>
      </w:r>
      <w:proofErr w:type="spellStart"/>
      <w:r w:rsidRPr="007C4922">
        <w:t>финансовите</w:t>
      </w:r>
      <w:proofErr w:type="spellEnd"/>
      <w:r w:rsidRPr="007C4922">
        <w:t xml:space="preserve"> </w:t>
      </w:r>
      <w:proofErr w:type="spellStart"/>
      <w:r w:rsidRPr="007C4922">
        <w:t>интереси</w:t>
      </w:r>
      <w:proofErr w:type="spellEnd"/>
      <w:r w:rsidRPr="007C4922">
        <w:t xml:space="preserve"> на </w:t>
      </w:r>
      <w:proofErr w:type="spellStart"/>
      <w:r w:rsidRPr="007C4922">
        <w:t>Европейските</w:t>
      </w:r>
      <w:proofErr w:type="spellEnd"/>
      <w:r w:rsidRPr="007C4922">
        <w:t xml:space="preserve"> </w:t>
      </w:r>
      <w:proofErr w:type="spellStart"/>
      <w:r w:rsidRPr="007C4922">
        <w:t>общности</w:t>
      </w:r>
      <w:proofErr w:type="spellEnd"/>
      <w:r w:rsidRPr="007C4922">
        <w:t xml:space="preserve">, </w:t>
      </w:r>
      <w:proofErr w:type="spellStart"/>
      <w:r w:rsidRPr="007C4922">
        <w:t>подписана</w:t>
      </w:r>
      <w:proofErr w:type="spellEnd"/>
      <w:r w:rsidRPr="007C4922">
        <w:t xml:space="preserve"> в </w:t>
      </w:r>
      <w:proofErr w:type="spellStart"/>
      <w:r w:rsidRPr="007C4922">
        <w:t>Брюксел</w:t>
      </w:r>
      <w:proofErr w:type="spellEnd"/>
      <w:r w:rsidRPr="007C4922">
        <w:t xml:space="preserve"> на 26 </w:t>
      </w:r>
      <w:proofErr w:type="spellStart"/>
      <w:r w:rsidRPr="007C4922">
        <w:t>юли</w:t>
      </w:r>
      <w:proofErr w:type="spellEnd"/>
      <w:r w:rsidRPr="007C4922">
        <w:t xml:space="preserve"> 1995 г., </w:t>
      </w:r>
      <w:proofErr w:type="spellStart"/>
      <w:r w:rsidRPr="007C4922">
        <w:t>както</w:t>
      </w:r>
      <w:proofErr w:type="spellEnd"/>
      <w:r w:rsidRPr="007C4922">
        <w:t xml:space="preserve"> и </w:t>
      </w:r>
      <w:proofErr w:type="spellStart"/>
      <w:r w:rsidRPr="007C4922">
        <w:t>Решение</w:t>
      </w:r>
      <w:proofErr w:type="spellEnd"/>
      <w:r w:rsidRPr="007C4922">
        <w:t xml:space="preserve"> 2006/928 </w:t>
      </w:r>
      <w:proofErr w:type="spellStart"/>
      <w:r w:rsidRPr="007C4922">
        <w:t>трябва</w:t>
      </w:r>
      <w:proofErr w:type="spellEnd"/>
      <w:r w:rsidRPr="007C4922">
        <w:t xml:space="preserve"> </w:t>
      </w:r>
      <w:proofErr w:type="spellStart"/>
      <w:r w:rsidRPr="007C4922">
        <w:t>да</w:t>
      </w:r>
      <w:proofErr w:type="spellEnd"/>
      <w:r w:rsidRPr="007C4922">
        <w:t xml:space="preserve"> се </w:t>
      </w:r>
      <w:proofErr w:type="spellStart"/>
      <w:r w:rsidRPr="007C4922">
        <w:t>тълкуват</w:t>
      </w:r>
      <w:proofErr w:type="spellEnd"/>
      <w:r w:rsidRPr="007C4922">
        <w:t xml:space="preserve"> в </w:t>
      </w:r>
      <w:proofErr w:type="spellStart"/>
      <w:r w:rsidRPr="007C4922">
        <w:t>смисъл</w:t>
      </w:r>
      <w:proofErr w:type="spellEnd"/>
      <w:r w:rsidRPr="007C4922">
        <w:t xml:space="preserve">, </w:t>
      </w:r>
      <w:proofErr w:type="spellStart"/>
      <w:r w:rsidRPr="007C4922">
        <w:t>че</w:t>
      </w:r>
      <w:proofErr w:type="spellEnd"/>
      <w:r w:rsidRPr="007C4922">
        <w:t xml:space="preserve"> </w:t>
      </w:r>
      <w:proofErr w:type="spellStart"/>
      <w:r w:rsidRPr="007C4922">
        <w:t>не</w:t>
      </w:r>
      <w:proofErr w:type="spellEnd"/>
      <w:r w:rsidRPr="007C4922">
        <w:t xml:space="preserve"> </w:t>
      </w:r>
      <w:proofErr w:type="spellStart"/>
      <w:r w:rsidRPr="007C4922">
        <w:t>допускат</w:t>
      </w:r>
      <w:proofErr w:type="spellEnd"/>
      <w:r w:rsidRPr="007C4922">
        <w:t xml:space="preserve"> </w:t>
      </w:r>
      <w:proofErr w:type="spellStart"/>
      <w:r w:rsidRPr="007C4922">
        <w:t>национална</w:t>
      </w:r>
      <w:proofErr w:type="spellEnd"/>
      <w:r w:rsidRPr="007C4922">
        <w:t xml:space="preserve"> </w:t>
      </w:r>
      <w:proofErr w:type="spellStart"/>
      <w:r w:rsidRPr="007C4922">
        <w:t>правна</w:t>
      </w:r>
      <w:proofErr w:type="spellEnd"/>
      <w:r w:rsidRPr="007C4922">
        <w:t xml:space="preserve"> </w:t>
      </w:r>
      <w:proofErr w:type="spellStart"/>
      <w:r w:rsidRPr="007C4922">
        <w:t>уредба</w:t>
      </w:r>
      <w:proofErr w:type="spellEnd"/>
      <w:r w:rsidRPr="007C4922">
        <w:t xml:space="preserve"> </w:t>
      </w:r>
      <w:proofErr w:type="spellStart"/>
      <w:r w:rsidRPr="007C4922">
        <w:t>или</w:t>
      </w:r>
      <w:proofErr w:type="spellEnd"/>
      <w:r w:rsidRPr="007C4922">
        <w:t xml:space="preserve"> </w:t>
      </w:r>
      <w:proofErr w:type="spellStart"/>
      <w:r w:rsidRPr="007C4922">
        <w:t>практика</w:t>
      </w:r>
      <w:proofErr w:type="spellEnd"/>
      <w:r w:rsidRPr="007C4922">
        <w:t xml:space="preserve">, </w:t>
      </w:r>
      <w:proofErr w:type="spellStart"/>
      <w:r w:rsidRPr="007C4922">
        <w:t>съгласно</w:t>
      </w:r>
      <w:proofErr w:type="spellEnd"/>
      <w:r w:rsidRPr="007C4922">
        <w:t xml:space="preserve"> </w:t>
      </w:r>
      <w:proofErr w:type="spellStart"/>
      <w:r w:rsidRPr="007C4922">
        <w:t>която</w:t>
      </w:r>
      <w:proofErr w:type="spellEnd"/>
      <w:r w:rsidRPr="007C4922">
        <w:t xml:space="preserve"> </w:t>
      </w:r>
      <w:proofErr w:type="spellStart"/>
      <w:r w:rsidRPr="007C4922">
        <w:t>присъдите</w:t>
      </w:r>
      <w:proofErr w:type="spellEnd"/>
      <w:r w:rsidRPr="007C4922">
        <w:t xml:space="preserve"> по </w:t>
      </w:r>
      <w:proofErr w:type="spellStart"/>
      <w:r w:rsidRPr="007C4922">
        <w:t>дела</w:t>
      </w:r>
      <w:proofErr w:type="spellEnd"/>
      <w:r w:rsidRPr="007C4922">
        <w:t xml:space="preserve"> </w:t>
      </w:r>
      <w:proofErr w:type="spellStart"/>
      <w:r w:rsidRPr="007C4922">
        <w:t>за</w:t>
      </w:r>
      <w:proofErr w:type="spellEnd"/>
      <w:r w:rsidRPr="007C4922">
        <w:t xml:space="preserve"> </w:t>
      </w:r>
      <w:proofErr w:type="spellStart"/>
      <w:r w:rsidRPr="007C4922">
        <w:t>корупция</w:t>
      </w:r>
      <w:proofErr w:type="spellEnd"/>
      <w:r w:rsidRPr="007C4922">
        <w:t xml:space="preserve"> и </w:t>
      </w:r>
      <w:proofErr w:type="spellStart"/>
      <w:r w:rsidRPr="007C4922">
        <w:t>за</w:t>
      </w:r>
      <w:proofErr w:type="spellEnd"/>
      <w:r w:rsidRPr="007C4922">
        <w:t xml:space="preserve"> </w:t>
      </w:r>
      <w:proofErr w:type="spellStart"/>
      <w:r w:rsidRPr="007C4922">
        <w:t>измама</w:t>
      </w:r>
      <w:proofErr w:type="spellEnd"/>
      <w:r w:rsidRPr="007C4922">
        <w:t xml:space="preserve"> с </w:t>
      </w:r>
      <w:proofErr w:type="spellStart"/>
      <w:r w:rsidRPr="007C4922">
        <w:t>данъка</w:t>
      </w:r>
      <w:proofErr w:type="spellEnd"/>
      <w:r w:rsidRPr="007C4922">
        <w:t xml:space="preserve"> </w:t>
      </w:r>
      <w:proofErr w:type="spellStart"/>
      <w:r w:rsidRPr="007C4922">
        <w:t>върху</w:t>
      </w:r>
      <w:proofErr w:type="spellEnd"/>
      <w:r w:rsidRPr="007C4922">
        <w:t xml:space="preserve"> </w:t>
      </w:r>
      <w:proofErr w:type="spellStart"/>
      <w:r w:rsidRPr="007C4922">
        <w:t>добавената</w:t>
      </w:r>
      <w:proofErr w:type="spellEnd"/>
      <w:r w:rsidRPr="007C4922">
        <w:t xml:space="preserve"> </w:t>
      </w:r>
      <w:proofErr w:type="spellStart"/>
      <w:r w:rsidRPr="007C4922">
        <w:t>стойност</w:t>
      </w:r>
      <w:proofErr w:type="spellEnd"/>
      <w:r w:rsidRPr="007C4922">
        <w:t xml:space="preserve"> (ДДС), </w:t>
      </w:r>
      <w:proofErr w:type="spellStart"/>
      <w:r w:rsidRPr="007C4922">
        <w:t>които</w:t>
      </w:r>
      <w:proofErr w:type="spellEnd"/>
      <w:r w:rsidRPr="007C4922">
        <w:t xml:space="preserve"> </w:t>
      </w:r>
      <w:proofErr w:type="spellStart"/>
      <w:r w:rsidRPr="007C4922">
        <w:t>не</w:t>
      </w:r>
      <w:proofErr w:type="spellEnd"/>
      <w:r w:rsidRPr="007C4922">
        <w:t xml:space="preserve"> </w:t>
      </w:r>
      <w:proofErr w:type="spellStart"/>
      <w:r w:rsidRPr="007C4922">
        <w:t>са</w:t>
      </w:r>
      <w:proofErr w:type="spellEnd"/>
      <w:r w:rsidRPr="007C4922">
        <w:t xml:space="preserve"> </w:t>
      </w:r>
      <w:proofErr w:type="spellStart"/>
      <w:r w:rsidRPr="007C4922">
        <w:t>постановени</w:t>
      </w:r>
      <w:proofErr w:type="spellEnd"/>
      <w:r w:rsidRPr="007C4922">
        <w:t xml:space="preserve"> на </w:t>
      </w:r>
      <w:proofErr w:type="spellStart"/>
      <w:r w:rsidRPr="007C4922">
        <w:t>първа</w:t>
      </w:r>
      <w:proofErr w:type="spellEnd"/>
      <w:r w:rsidRPr="007C4922">
        <w:t xml:space="preserve"> </w:t>
      </w:r>
      <w:proofErr w:type="spellStart"/>
      <w:r w:rsidRPr="007C4922">
        <w:t>инстанция</w:t>
      </w:r>
      <w:proofErr w:type="spellEnd"/>
      <w:r w:rsidRPr="007C4922">
        <w:t xml:space="preserve"> от </w:t>
      </w:r>
      <w:proofErr w:type="spellStart"/>
      <w:r w:rsidRPr="007C4922">
        <w:t>специализирани</w:t>
      </w:r>
      <w:proofErr w:type="spellEnd"/>
      <w:r w:rsidRPr="007C4922">
        <w:t xml:space="preserve"> в </w:t>
      </w:r>
      <w:proofErr w:type="spellStart"/>
      <w:r w:rsidRPr="007C4922">
        <w:t>тази</w:t>
      </w:r>
      <w:proofErr w:type="spellEnd"/>
      <w:r w:rsidRPr="007C4922">
        <w:t xml:space="preserve"> област </w:t>
      </w:r>
      <w:proofErr w:type="spellStart"/>
      <w:r w:rsidRPr="007C4922">
        <w:t>съдебни</w:t>
      </w:r>
      <w:proofErr w:type="spellEnd"/>
      <w:r w:rsidRPr="007C4922">
        <w:t xml:space="preserve"> </w:t>
      </w:r>
      <w:proofErr w:type="spellStart"/>
      <w:r w:rsidRPr="007C4922">
        <w:t>състави</w:t>
      </w:r>
      <w:proofErr w:type="spellEnd"/>
      <w:r w:rsidRPr="007C4922">
        <w:t xml:space="preserve"> </w:t>
      </w:r>
      <w:proofErr w:type="spellStart"/>
      <w:r w:rsidRPr="007C4922">
        <w:t>или</w:t>
      </w:r>
      <w:proofErr w:type="spellEnd"/>
      <w:r w:rsidRPr="007C4922">
        <w:t xml:space="preserve"> </w:t>
      </w:r>
      <w:proofErr w:type="spellStart"/>
      <w:r w:rsidRPr="007C4922">
        <w:t>не</w:t>
      </w:r>
      <w:proofErr w:type="spellEnd"/>
      <w:r w:rsidRPr="007C4922">
        <w:t xml:space="preserve"> </w:t>
      </w:r>
      <w:proofErr w:type="spellStart"/>
      <w:r w:rsidRPr="007C4922">
        <w:t>са</w:t>
      </w:r>
      <w:proofErr w:type="spellEnd"/>
      <w:r w:rsidRPr="007C4922">
        <w:t xml:space="preserve"> </w:t>
      </w:r>
      <w:proofErr w:type="spellStart"/>
      <w:r w:rsidRPr="007C4922">
        <w:t>постановени</w:t>
      </w:r>
      <w:proofErr w:type="spellEnd"/>
      <w:r w:rsidRPr="007C4922">
        <w:t xml:space="preserve"> на </w:t>
      </w:r>
      <w:proofErr w:type="spellStart"/>
      <w:r w:rsidRPr="007C4922">
        <w:t>въззивна</w:t>
      </w:r>
      <w:proofErr w:type="spellEnd"/>
      <w:r w:rsidRPr="007C4922">
        <w:t xml:space="preserve"> </w:t>
      </w:r>
      <w:proofErr w:type="spellStart"/>
      <w:r w:rsidRPr="007C4922">
        <w:t>инстанция</w:t>
      </w:r>
      <w:proofErr w:type="spellEnd"/>
      <w:r w:rsidRPr="007C4922">
        <w:t xml:space="preserve"> от </w:t>
      </w:r>
      <w:proofErr w:type="spellStart"/>
      <w:r w:rsidRPr="007C4922">
        <w:t>съдебни</w:t>
      </w:r>
      <w:proofErr w:type="spellEnd"/>
      <w:r w:rsidRPr="007C4922">
        <w:t xml:space="preserve"> </w:t>
      </w:r>
      <w:proofErr w:type="spellStart"/>
      <w:r w:rsidRPr="007C4922">
        <w:t>състави</w:t>
      </w:r>
      <w:proofErr w:type="spellEnd"/>
      <w:r w:rsidRPr="007C4922">
        <w:t xml:space="preserve">, </w:t>
      </w:r>
      <w:proofErr w:type="spellStart"/>
      <w:r w:rsidRPr="007C4922">
        <w:t>всички</w:t>
      </w:r>
      <w:proofErr w:type="spellEnd"/>
      <w:r w:rsidRPr="007C4922">
        <w:t xml:space="preserve"> </w:t>
      </w:r>
      <w:proofErr w:type="spellStart"/>
      <w:r w:rsidRPr="007C4922">
        <w:t>членове</w:t>
      </w:r>
      <w:proofErr w:type="spellEnd"/>
      <w:r w:rsidRPr="007C4922">
        <w:t xml:space="preserve"> на </w:t>
      </w:r>
      <w:proofErr w:type="spellStart"/>
      <w:r w:rsidRPr="007C4922">
        <w:t>които</w:t>
      </w:r>
      <w:proofErr w:type="spellEnd"/>
      <w:r w:rsidRPr="007C4922">
        <w:t xml:space="preserve"> </w:t>
      </w:r>
      <w:proofErr w:type="spellStart"/>
      <w:r w:rsidRPr="007C4922">
        <w:t>са</w:t>
      </w:r>
      <w:proofErr w:type="spellEnd"/>
      <w:r w:rsidRPr="007C4922">
        <w:t xml:space="preserve"> </w:t>
      </w:r>
      <w:proofErr w:type="spellStart"/>
      <w:r w:rsidRPr="007C4922">
        <w:t>били</w:t>
      </w:r>
      <w:proofErr w:type="spellEnd"/>
      <w:r w:rsidRPr="007C4922">
        <w:t xml:space="preserve"> </w:t>
      </w:r>
      <w:proofErr w:type="spellStart"/>
      <w:r w:rsidRPr="007C4922">
        <w:t>определени</w:t>
      </w:r>
      <w:proofErr w:type="spellEnd"/>
      <w:r w:rsidRPr="007C4922">
        <w:t xml:space="preserve"> </w:t>
      </w:r>
      <w:proofErr w:type="spellStart"/>
      <w:r w:rsidRPr="007C4922">
        <w:t>чрез</w:t>
      </w:r>
      <w:proofErr w:type="spellEnd"/>
      <w:r w:rsidRPr="007C4922">
        <w:t xml:space="preserve"> </w:t>
      </w:r>
      <w:proofErr w:type="spellStart"/>
      <w:r w:rsidRPr="007C4922">
        <w:t>жребий</w:t>
      </w:r>
      <w:proofErr w:type="spellEnd"/>
      <w:r w:rsidRPr="007C4922">
        <w:t xml:space="preserve">, </w:t>
      </w:r>
      <w:proofErr w:type="spellStart"/>
      <w:r w:rsidRPr="007C4922">
        <w:t>са</w:t>
      </w:r>
      <w:proofErr w:type="spellEnd"/>
      <w:r w:rsidRPr="007C4922">
        <w:t xml:space="preserve"> </w:t>
      </w:r>
      <w:proofErr w:type="spellStart"/>
      <w:r w:rsidRPr="007C4922">
        <w:t>абсолютно</w:t>
      </w:r>
      <w:proofErr w:type="spellEnd"/>
      <w:r w:rsidRPr="007C4922">
        <w:t xml:space="preserve"> </w:t>
      </w:r>
      <w:proofErr w:type="spellStart"/>
      <w:r w:rsidRPr="007C4922">
        <w:t>нищожни</w:t>
      </w:r>
      <w:proofErr w:type="spellEnd"/>
      <w:r w:rsidRPr="007C4922">
        <w:t xml:space="preserve"> и </w:t>
      </w:r>
      <w:proofErr w:type="spellStart"/>
      <w:r w:rsidRPr="007C4922">
        <w:t>поради</w:t>
      </w:r>
      <w:proofErr w:type="spellEnd"/>
      <w:r w:rsidRPr="007C4922">
        <w:t xml:space="preserve"> </w:t>
      </w:r>
      <w:proofErr w:type="spellStart"/>
      <w:r w:rsidRPr="007C4922">
        <w:t>това</w:t>
      </w:r>
      <w:proofErr w:type="spellEnd"/>
      <w:r w:rsidRPr="007C4922">
        <w:t xml:space="preserve"> </w:t>
      </w:r>
      <w:proofErr w:type="spellStart"/>
      <w:r w:rsidRPr="007C4922">
        <w:t>съответните</w:t>
      </w:r>
      <w:proofErr w:type="spellEnd"/>
      <w:r w:rsidRPr="007C4922">
        <w:t xml:space="preserve"> </w:t>
      </w:r>
      <w:proofErr w:type="spellStart"/>
      <w:r w:rsidRPr="007C4922">
        <w:t>дела</w:t>
      </w:r>
      <w:proofErr w:type="spellEnd"/>
      <w:r w:rsidRPr="007C4922">
        <w:t xml:space="preserve"> </w:t>
      </w:r>
      <w:proofErr w:type="spellStart"/>
      <w:r w:rsidRPr="007C4922">
        <w:t>за</w:t>
      </w:r>
      <w:proofErr w:type="spellEnd"/>
      <w:r w:rsidRPr="007C4922">
        <w:t xml:space="preserve"> </w:t>
      </w:r>
      <w:proofErr w:type="spellStart"/>
      <w:r w:rsidRPr="007C4922">
        <w:t>корупция</w:t>
      </w:r>
      <w:proofErr w:type="spellEnd"/>
      <w:r w:rsidRPr="007C4922">
        <w:t xml:space="preserve"> и </w:t>
      </w:r>
      <w:proofErr w:type="spellStart"/>
      <w:r w:rsidRPr="007C4922">
        <w:t>за</w:t>
      </w:r>
      <w:proofErr w:type="spellEnd"/>
      <w:r w:rsidRPr="007C4922">
        <w:t xml:space="preserve"> </w:t>
      </w:r>
      <w:proofErr w:type="spellStart"/>
      <w:r w:rsidRPr="007C4922">
        <w:t>измама</w:t>
      </w:r>
      <w:proofErr w:type="spellEnd"/>
      <w:r w:rsidRPr="007C4922">
        <w:t xml:space="preserve"> с ДДС </w:t>
      </w:r>
      <w:proofErr w:type="spellStart"/>
      <w:r w:rsidRPr="007C4922">
        <w:t>трябва</w:t>
      </w:r>
      <w:proofErr w:type="spellEnd"/>
      <w:r w:rsidRPr="007C4922">
        <w:t xml:space="preserve"> </w:t>
      </w:r>
      <w:proofErr w:type="spellStart"/>
      <w:r w:rsidRPr="007C4922">
        <w:t>повторно</w:t>
      </w:r>
      <w:proofErr w:type="spellEnd"/>
      <w:r w:rsidRPr="007C4922">
        <w:t xml:space="preserve"> </w:t>
      </w:r>
      <w:proofErr w:type="spellStart"/>
      <w:r w:rsidRPr="007C4922">
        <w:t>да</w:t>
      </w:r>
      <w:proofErr w:type="spellEnd"/>
      <w:r w:rsidRPr="007C4922">
        <w:t xml:space="preserve"> се </w:t>
      </w:r>
      <w:proofErr w:type="spellStart"/>
      <w:r w:rsidRPr="007C4922">
        <w:t>разгледат</w:t>
      </w:r>
      <w:proofErr w:type="spellEnd"/>
      <w:r w:rsidRPr="007C4922">
        <w:t xml:space="preserve"> от </w:t>
      </w:r>
      <w:proofErr w:type="spellStart"/>
      <w:r w:rsidRPr="007C4922">
        <w:t>първа</w:t>
      </w:r>
      <w:proofErr w:type="spellEnd"/>
      <w:r w:rsidRPr="007C4922">
        <w:t xml:space="preserve"> и/</w:t>
      </w:r>
      <w:proofErr w:type="spellStart"/>
      <w:r w:rsidRPr="007C4922">
        <w:t>или</w:t>
      </w:r>
      <w:proofErr w:type="spellEnd"/>
      <w:r w:rsidRPr="007C4922">
        <w:t xml:space="preserve"> </w:t>
      </w:r>
      <w:proofErr w:type="spellStart"/>
      <w:r w:rsidRPr="007C4922">
        <w:t>втора</w:t>
      </w:r>
      <w:proofErr w:type="spellEnd"/>
      <w:r w:rsidRPr="007C4922">
        <w:t xml:space="preserve"> </w:t>
      </w:r>
      <w:proofErr w:type="spellStart"/>
      <w:r w:rsidRPr="007C4922">
        <w:t>инстанция</w:t>
      </w:r>
      <w:proofErr w:type="spellEnd"/>
      <w:r w:rsidRPr="007C4922">
        <w:t xml:space="preserve">, </w:t>
      </w:r>
      <w:proofErr w:type="spellStart"/>
      <w:r w:rsidRPr="007C4922">
        <w:t>евентуално</w:t>
      </w:r>
      <w:proofErr w:type="spellEnd"/>
      <w:r w:rsidRPr="007C4922">
        <w:t xml:space="preserve"> </w:t>
      </w:r>
      <w:proofErr w:type="spellStart"/>
      <w:r w:rsidRPr="007C4922">
        <w:t>след</w:t>
      </w:r>
      <w:proofErr w:type="spellEnd"/>
      <w:r w:rsidRPr="007C4922">
        <w:t xml:space="preserve"> </w:t>
      </w:r>
      <w:proofErr w:type="spellStart"/>
      <w:r w:rsidRPr="007C4922">
        <w:t>подаване</w:t>
      </w:r>
      <w:proofErr w:type="spellEnd"/>
      <w:r w:rsidRPr="007C4922">
        <w:t xml:space="preserve"> на </w:t>
      </w:r>
      <w:proofErr w:type="spellStart"/>
      <w:r w:rsidRPr="007C4922">
        <w:t>извънредна</w:t>
      </w:r>
      <w:proofErr w:type="spellEnd"/>
      <w:r w:rsidRPr="007C4922">
        <w:t xml:space="preserve"> </w:t>
      </w:r>
      <w:proofErr w:type="spellStart"/>
      <w:r w:rsidRPr="007C4922">
        <w:t>молба</w:t>
      </w:r>
      <w:proofErr w:type="spellEnd"/>
      <w:r w:rsidRPr="007C4922">
        <w:t xml:space="preserve"> </w:t>
      </w:r>
      <w:proofErr w:type="spellStart"/>
      <w:r w:rsidRPr="007C4922">
        <w:t>за</w:t>
      </w:r>
      <w:proofErr w:type="spellEnd"/>
      <w:r w:rsidRPr="007C4922">
        <w:t xml:space="preserve"> </w:t>
      </w:r>
      <w:proofErr w:type="spellStart"/>
      <w:r w:rsidRPr="007C4922">
        <w:t>отмяна</w:t>
      </w:r>
      <w:proofErr w:type="spellEnd"/>
      <w:r w:rsidRPr="007C4922">
        <w:t xml:space="preserve"> </w:t>
      </w:r>
      <w:proofErr w:type="spellStart"/>
      <w:r w:rsidRPr="007C4922">
        <w:t>против</w:t>
      </w:r>
      <w:proofErr w:type="spellEnd"/>
      <w:r w:rsidRPr="007C4922">
        <w:t xml:space="preserve"> </w:t>
      </w:r>
      <w:proofErr w:type="spellStart"/>
      <w:r w:rsidRPr="007C4922">
        <w:t>присъдите</w:t>
      </w:r>
      <w:proofErr w:type="spellEnd"/>
      <w:r w:rsidRPr="007C4922">
        <w:t xml:space="preserve">, </w:t>
      </w:r>
      <w:proofErr w:type="spellStart"/>
      <w:r w:rsidRPr="007C4922">
        <w:t>които</w:t>
      </w:r>
      <w:proofErr w:type="spellEnd"/>
      <w:r w:rsidRPr="007C4922">
        <w:t xml:space="preserve"> </w:t>
      </w:r>
      <w:proofErr w:type="spellStart"/>
      <w:r w:rsidRPr="007C4922">
        <w:t>са</w:t>
      </w:r>
      <w:proofErr w:type="spellEnd"/>
      <w:r w:rsidRPr="007C4922">
        <w:t xml:space="preserve"> </w:t>
      </w:r>
      <w:proofErr w:type="spellStart"/>
      <w:r w:rsidRPr="007C4922">
        <w:t>влезли</w:t>
      </w:r>
      <w:proofErr w:type="spellEnd"/>
      <w:r w:rsidRPr="007C4922">
        <w:t xml:space="preserve"> в </w:t>
      </w:r>
      <w:proofErr w:type="spellStart"/>
      <w:r w:rsidRPr="007C4922">
        <w:t>сила</w:t>
      </w:r>
      <w:proofErr w:type="spellEnd"/>
      <w:r w:rsidRPr="007C4922">
        <w:t xml:space="preserve">, </w:t>
      </w:r>
      <w:proofErr w:type="spellStart"/>
      <w:r w:rsidRPr="007C4922">
        <w:t>доколкото</w:t>
      </w:r>
      <w:proofErr w:type="spellEnd"/>
      <w:r w:rsidRPr="007C4922">
        <w:t xml:space="preserve"> </w:t>
      </w:r>
      <w:proofErr w:type="spellStart"/>
      <w:r w:rsidRPr="007C4922">
        <w:t>прилагането</w:t>
      </w:r>
      <w:proofErr w:type="spellEnd"/>
      <w:r w:rsidRPr="007C4922">
        <w:t xml:space="preserve"> на </w:t>
      </w:r>
      <w:proofErr w:type="spellStart"/>
      <w:r w:rsidRPr="007C4922">
        <w:t>тази</w:t>
      </w:r>
      <w:proofErr w:type="spellEnd"/>
      <w:r w:rsidRPr="007C4922">
        <w:t xml:space="preserve"> </w:t>
      </w:r>
      <w:proofErr w:type="spellStart"/>
      <w:r w:rsidRPr="007C4922">
        <w:t>национална</w:t>
      </w:r>
      <w:proofErr w:type="spellEnd"/>
      <w:r w:rsidRPr="007C4922">
        <w:t xml:space="preserve"> </w:t>
      </w:r>
      <w:proofErr w:type="spellStart"/>
      <w:r w:rsidRPr="007C4922">
        <w:t>правна</w:t>
      </w:r>
      <w:proofErr w:type="spellEnd"/>
      <w:r w:rsidRPr="007C4922">
        <w:t xml:space="preserve"> </w:t>
      </w:r>
      <w:proofErr w:type="spellStart"/>
      <w:r w:rsidRPr="007C4922">
        <w:t>уредба</w:t>
      </w:r>
      <w:proofErr w:type="spellEnd"/>
      <w:r w:rsidRPr="007C4922">
        <w:t xml:space="preserve"> </w:t>
      </w:r>
      <w:proofErr w:type="spellStart"/>
      <w:r w:rsidRPr="007C4922">
        <w:t>или</w:t>
      </w:r>
      <w:proofErr w:type="spellEnd"/>
      <w:r w:rsidRPr="007C4922">
        <w:t xml:space="preserve"> </w:t>
      </w:r>
      <w:proofErr w:type="spellStart"/>
      <w:r w:rsidRPr="007C4922">
        <w:t>практика</w:t>
      </w:r>
      <w:proofErr w:type="spellEnd"/>
      <w:r w:rsidRPr="007C4922">
        <w:t xml:space="preserve"> е </w:t>
      </w:r>
      <w:proofErr w:type="spellStart"/>
      <w:r w:rsidRPr="007C4922">
        <w:t>годно</w:t>
      </w:r>
      <w:proofErr w:type="spellEnd"/>
      <w:r w:rsidRPr="007C4922">
        <w:t xml:space="preserve"> </w:t>
      </w:r>
      <w:proofErr w:type="spellStart"/>
      <w:r w:rsidRPr="007C4922">
        <w:t>да</w:t>
      </w:r>
      <w:proofErr w:type="spellEnd"/>
      <w:r w:rsidRPr="007C4922">
        <w:t xml:space="preserve"> </w:t>
      </w:r>
      <w:proofErr w:type="spellStart"/>
      <w:r w:rsidRPr="007C4922">
        <w:t>създаде</w:t>
      </w:r>
      <w:proofErr w:type="spellEnd"/>
      <w:r w:rsidRPr="007C4922">
        <w:t xml:space="preserve"> </w:t>
      </w:r>
      <w:proofErr w:type="spellStart"/>
      <w:r w:rsidRPr="007C4922">
        <w:t>системен</w:t>
      </w:r>
      <w:proofErr w:type="spellEnd"/>
      <w:r w:rsidRPr="007C4922">
        <w:t xml:space="preserve"> </w:t>
      </w:r>
      <w:proofErr w:type="spellStart"/>
      <w:r w:rsidRPr="007C4922">
        <w:t>риск</w:t>
      </w:r>
      <w:proofErr w:type="spellEnd"/>
      <w:r w:rsidRPr="007C4922">
        <w:t xml:space="preserve"> от </w:t>
      </w:r>
      <w:proofErr w:type="spellStart"/>
      <w:r w:rsidRPr="007C4922">
        <w:t>безнаказаност</w:t>
      </w:r>
      <w:proofErr w:type="spellEnd"/>
      <w:r w:rsidRPr="007C4922">
        <w:t xml:space="preserve"> </w:t>
      </w:r>
      <w:proofErr w:type="spellStart"/>
      <w:r w:rsidRPr="007C4922">
        <w:t>за</w:t>
      </w:r>
      <w:proofErr w:type="spellEnd"/>
      <w:r w:rsidRPr="007C4922">
        <w:t xml:space="preserve"> </w:t>
      </w:r>
      <w:proofErr w:type="spellStart"/>
      <w:r w:rsidRPr="007C4922">
        <w:t>деянията</w:t>
      </w:r>
      <w:proofErr w:type="spellEnd"/>
      <w:r w:rsidRPr="007C4922">
        <w:t xml:space="preserve">, </w:t>
      </w:r>
      <w:proofErr w:type="spellStart"/>
      <w:r w:rsidRPr="007C4922">
        <w:t>съставляващи</w:t>
      </w:r>
      <w:proofErr w:type="spellEnd"/>
      <w:r w:rsidRPr="007C4922">
        <w:t xml:space="preserve"> </w:t>
      </w:r>
      <w:proofErr w:type="spellStart"/>
      <w:r w:rsidRPr="007C4922">
        <w:t>тежка</w:t>
      </w:r>
      <w:proofErr w:type="spellEnd"/>
      <w:r w:rsidRPr="007C4922">
        <w:t xml:space="preserve"> </w:t>
      </w:r>
      <w:proofErr w:type="spellStart"/>
      <w:r w:rsidRPr="007C4922">
        <w:t>измама</w:t>
      </w:r>
      <w:proofErr w:type="spellEnd"/>
      <w:r w:rsidRPr="007C4922">
        <w:t xml:space="preserve">, </w:t>
      </w:r>
      <w:proofErr w:type="spellStart"/>
      <w:r w:rsidRPr="007C4922">
        <w:t>засягаща</w:t>
      </w:r>
      <w:proofErr w:type="spellEnd"/>
      <w:r w:rsidRPr="007C4922">
        <w:t xml:space="preserve"> </w:t>
      </w:r>
      <w:proofErr w:type="spellStart"/>
      <w:r w:rsidRPr="007C4922">
        <w:t>финансовите</w:t>
      </w:r>
      <w:proofErr w:type="spellEnd"/>
      <w:r w:rsidRPr="007C4922">
        <w:t xml:space="preserve"> </w:t>
      </w:r>
      <w:proofErr w:type="spellStart"/>
      <w:r w:rsidRPr="007C4922">
        <w:t>интереси</w:t>
      </w:r>
      <w:proofErr w:type="spellEnd"/>
      <w:r w:rsidRPr="007C4922">
        <w:t xml:space="preserve"> на </w:t>
      </w:r>
      <w:proofErr w:type="spellStart"/>
      <w:r w:rsidRPr="007C4922">
        <w:t>Съюза</w:t>
      </w:r>
      <w:proofErr w:type="spellEnd"/>
      <w:r w:rsidRPr="007C4922">
        <w:t xml:space="preserve">, </w:t>
      </w:r>
      <w:proofErr w:type="spellStart"/>
      <w:r w:rsidRPr="007C4922">
        <w:t>или</w:t>
      </w:r>
      <w:proofErr w:type="spellEnd"/>
      <w:r w:rsidRPr="007C4922">
        <w:t xml:space="preserve"> </w:t>
      </w:r>
      <w:proofErr w:type="spellStart"/>
      <w:r w:rsidRPr="007C4922">
        <w:t>корупция</w:t>
      </w:r>
      <w:proofErr w:type="spellEnd"/>
      <w:r w:rsidRPr="007C4922">
        <w:t xml:space="preserve"> </w:t>
      </w:r>
      <w:proofErr w:type="spellStart"/>
      <w:r w:rsidRPr="007C4922">
        <w:t>въобще</w:t>
      </w:r>
      <w:proofErr w:type="spellEnd"/>
      <w:r w:rsidRPr="007C4922">
        <w:t xml:space="preserve">. </w:t>
      </w:r>
      <w:proofErr w:type="spellStart"/>
      <w:r w:rsidRPr="007C4922">
        <w:t>Задължението</w:t>
      </w:r>
      <w:proofErr w:type="spellEnd"/>
      <w:r w:rsidRPr="007C4922">
        <w:t xml:space="preserve"> </w:t>
      </w:r>
      <w:proofErr w:type="spellStart"/>
      <w:r w:rsidRPr="007C4922">
        <w:t>да</w:t>
      </w:r>
      <w:proofErr w:type="spellEnd"/>
      <w:r w:rsidRPr="007C4922">
        <w:t xml:space="preserve"> се </w:t>
      </w:r>
      <w:proofErr w:type="spellStart"/>
      <w:r w:rsidRPr="007C4922">
        <w:t>гарантира</w:t>
      </w:r>
      <w:proofErr w:type="spellEnd"/>
      <w:r w:rsidRPr="007C4922">
        <w:t xml:space="preserve">, </w:t>
      </w:r>
      <w:proofErr w:type="spellStart"/>
      <w:r w:rsidRPr="007C4922">
        <w:t>че</w:t>
      </w:r>
      <w:proofErr w:type="spellEnd"/>
      <w:r w:rsidRPr="007C4922">
        <w:t xml:space="preserve"> </w:t>
      </w:r>
      <w:proofErr w:type="spellStart"/>
      <w:r w:rsidRPr="007C4922">
        <w:t>за</w:t>
      </w:r>
      <w:proofErr w:type="spellEnd"/>
      <w:r w:rsidRPr="007C4922">
        <w:t xml:space="preserve"> </w:t>
      </w:r>
      <w:proofErr w:type="spellStart"/>
      <w:r w:rsidRPr="007C4922">
        <w:t>подобни</w:t>
      </w:r>
      <w:proofErr w:type="spellEnd"/>
      <w:r w:rsidRPr="007C4922">
        <w:t xml:space="preserve"> </w:t>
      </w:r>
      <w:proofErr w:type="spellStart"/>
      <w:r w:rsidRPr="007C4922">
        <w:t>престъпления</w:t>
      </w:r>
      <w:proofErr w:type="spellEnd"/>
      <w:r w:rsidRPr="007C4922">
        <w:t xml:space="preserve"> </w:t>
      </w:r>
      <w:proofErr w:type="spellStart"/>
      <w:r w:rsidRPr="007C4922">
        <w:t>ще</w:t>
      </w:r>
      <w:proofErr w:type="spellEnd"/>
      <w:r w:rsidRPr="007C4922">
        <w:t xml:space="preserve"> се </w:t>
      </w:r>
      <w:proofErr w:type="spellStart"/>
      <w:r w:rsidRPr="007C4922">
        <w:t>налагат</w:t>
      </w:r>
      <w:proofErr w:type="spellEnd"/>
      <w:r w:rsidRPr="007C4922">
        <w:t xml:space="preserve"> </w:t>
      </w:r>
      <w:proofErr w:type="spellStart"/>
      <w:r w:rsidRPr="007C4922">
        <w:t>ефективни</w:t>
      </w:r>
      <w:proofErr w:type="spellEnd"/>
      <w:r w:rsidRPr="007C4922">
        <w:t xml:space="preserve"> и </w:t>
      </w:r>
      <w:proofErr w:type="spellStart"/>
      <w:r w:rsidRPr="007C4922">
        <w:t>възпиращи</w:t>
      </w:r>
      <w:proofErr w:type="spellEnd"/>
      <w:r w:rsidRPr="007C4922">
        <w:t xml:space="preserve"> </w:t>
      </w:r>
      <w:proofErr w:type="spellStart"/>
      <w:r w:rsidRPr="007C4922">
        <w:t>наказателни</w:t>
      </w:r>
      <w:proofErr w:type="spellEnd"/>
      <w:r w:rsidRPr="007C4922">
        <w:t xml:space="preserve"> </w:t>
      </w:r>
      <w:proofErr w:type="spellStart"/>
      <w:r w:rsidRPr="007C4922">
        <w:t>санкции</w:t>
      </w:r>
      <w:proofErr w:type="spellEnd"/>
      <w:r w:rsidRPr="007C4922">
        <w:t xml:space="preserve">, </w:t>
      </w:r>
      <w:proofErr w:type="spellStart"/>
      <w:r w:rsidRPr="007C4922">
        <w:t>не</w:t>
      </w:r>
      <w:proofErr w:type="spellEnd"/>
      <w:r w:rsidRPr="007C4922">
        <w:t xml:space="preserve"> </w:t>
      </w:r>
      <w:proofErr w:type="spellStart"/>
      <w:r w:rsidRPr="007C4922">
        <w:t>освобождава</w:t>
      </w:r>
      <w:proofErr w:type="spellEnd"/>
      <w:r w:rsidRPr="007C4922">
        <w:t xml:space="preserve"> </w:t>
      </w:r>
      <w:proofErr w:type="spellStart"/>
      <w:r w:rsidRPr="007C4922">
        <w:t>запитващата</w:t>
      </w:r>
      <w:proofErr w:type="spellEnd"/>
      <w:r w:rsidRPr="007C4922">
        <w:t xml:space="preserve"> </w:t>
      </w:r>
      <w:proofErr w:type="spellStart"/>
      <w:r w:rsidRPr="007C4922">
        <w:t>юрисдикция</w:t>
      </w:r>
      <w:proofErr w:type="spellEnd"/>
      <w:r w:rsidRPr="007C4922">
        <w:t xml:space="preserve"> от </w:t>
      </w:r>
      <w:proofErr w:type="spellStart"/>
      <w:r w:rsidRPr="007C4922">
        <w:t>задачата</w:t>
      </w:r>
      <w:proofErr w:type="spellEnd"/>
      <w:r w:rsidRPr="007C4922">
        <w:t xml:space="preserve"> </w:t>
      </w:r>
      <w:proofErr w:type="spellStart"/>
      <w:r w:rsidRPr="007C4922">
        <w:t>да</w:t>
      </w:r>
      <w:proofErr w:type="spellEnd"/>
      <w:r w:rsidRPr="007C4922">
        <w:t xml:space="preserve"> </w:t>
      </w:r>
      <w:proofErr w:type="spellStart"/>
      <w:r w:rsidRPr="007C4922">
        <w:t>следи</w:t>
      </w:r>
      <w:proofErr w:type="spellEnd"/>
      <w:r w:rsidRPr="007C4922">
        <w:t xml:space="preserve"> </w:t>
      </w:r>
      <w:proofErr w:type="spellStart"/>
      <w:r w:rsidRPr="007C4922">
        <w:t>за</w:t>
      </w:r>
      <w:proofErr w:type="spellEnd"/>
      <w:r w:rsidRPr="007C4922">
        <w:t xml:space="preserve"> </w:t>
      </w:r>
      <w:proofErr w:type="spellStart"/>
      <w:r w:rsidRPr="007C4922">
        <w:t>дължимото</w:t>
      </w:r>
      <w:proofErr w:type="spellEnd"/>
      <w:r w:rsidRPr="007C4922">
        <w:t xml:space="preserve"> </w:t>
      </w:r>
      <w:proofErr w:type="spellStart"/>
      <w:r w:rsidRPr="007C4922">
        <w:t>спазване</w:t>
      </w:r>
      <w:proofErr w:type="spellEnd"/>
      <w:r w:rsidRPr="007C4922">
        <w:t xml:space="preserve"> на </w:t>
      </w:r>
      <w:proofErr w:type="spellStart"/>
      <w:r w:rsidRPr="007C4922">
        <w:t>основните</w:t>
      </w:r>
      <w:proofErr w:type="spellEnd"/>
      <w:r w:rsidRPr="007C4922">
        <w:t xml:space="preserve"> </w:t>
      </w:r>
      <w:proofErr w:type="spellStart"/>
      <w:r w:rsidRPr="007C4922">
        <w:t>права</w:t>
      </w:r>
      <w:proofErr w:type="spellEnd"/>
      <w:r w:rsidRPr="007C4922">
        <w:t xml:space="preserve">, </w:t>
      </w:r>
      <w:proofErr w:type="spellStart"/>
      <w:r w:rsidRPr="007C4922">
        <w:t>гарантирани</w:t>
      </w:r>
      <w:proofErr w:type="spellEnd"/>
      <w:r w:rsidRPr="007C4922">
        <w:t xml:space="preserve"> в </w:t>
      </w:r>
      <w:proofErr w:type="spellStart"/>
      <w:r>
        <w:t>чл</w:t>
      </w:r>
      <w:proofErr w:type="spellEnd"/>
      <w:r>
        <w:t>.</w:t>
      </w:r>
      <w:r w:rsidRPr="007C4922">
        <w:t xml:space="preserve"> 47 от </w:t>
      </w:r>
      <w:proofErr w:type="spellStart"/>
      <w:r w:rsidRPr="007C4922">
        <w:t>Хартата</w:t>
      </w:r>
      <w:proofErr w:type="spellEnd"/>
      <w:r w:rsidRPr="007C4922">
        <w:t xml:space="preserve"> на </w:t>
      </w:r>
      <w:proofErr w:type="spellStart"/>
      <w:r w:rsidRPr="007C4922">
        <w:t>основните</w:t>
      </w:r>
      <w:proofErr w:type="spellEnd"/>
      <w:r w:rsidRPr="007C4922">
        <w:t xml:space="preserve"> </w:t>
      </w:r>
      <w:proofErr w:type="spellStart"/>
      <w:r w:rsidRPr="007C4922">
        <w:t>права</w:t>
      </w:r>
      <w:proofErr w:type="spellEnd"/>
      <w:r w:rsidRPr="007C4922">
        <w:t xml:space="preserve">, </w:t>
      </w:r>
      <w:proofErr w:type="spellStart"/>
      <w:r w:rsidRPr="007C4922">
        <w:t>но</w:t>
      </w:r>
      <w:proofErr w:type="spellEnd"/>
      <w:r w:rsidRPr="007C4922">
        <w:t xml:space="preserve"> </w:t>
      </w:r>
      <w:proofErr w:type="spellStart"/>
      <w:r w:rsidRPr="007C4922">
        <w:t>тази</w:t>
      </w:r>
      <w:proofErr w:type="spellEnd"/>
      <w:r w:rsidRPr="007C4922">
        <w:t xml:space="preserve"> </w:t>
      </w:r>
      <w:proofErr w:type="spellStart"/>
      <w:r w:rsidRPr="007C4922">
        <w:t>юрисдикция</w:t>
      </w:r>
      <w:proofErr w:type="spellEnd"/>
      <w:r w:rsidRPr="007C4922">
        <w:t xml:space="preserve"> </w:t>
      </w:r>
      <w:proofErr w:type="spellStart"/>
      <w:r w:rsidRPr="007C4922">
        <w:t>не</w:t>
      </w:r>
      <w:proofErr w:type="spellEnd"/>
      <w:r w:rsidRPr="007C4922">
        <w:t xml:space="preserve"> </w:t>
      </w:r>
      <w:proofErr w:type="spellStart"/>
      <w:r w:rsidRPr="007C4922">
        <w:t>може</w:t>
      </w:r>
      <w:proofErr w:type="spellEnd"/>
      <w:r w:rsidRPr="007C4922">
        <w:t xml:space="preserve"> </w:t>
      </w:r>
      <w:proofErr w:type="spellStart"/>
      <w:r w:rsidRPr="007C4922">
        <w:t>да</w:t>
      </w:r>
      <w:proofErr w:type="spellEnd"/>
      <w:r w:rsidRPr="007C4922">
        <w:t xml:space="preserve"> </w:t>
      </w:r>
      <w:proofErr w:type="spellStart"/>
      <w:r w:rsidRPr="007C4922">
        <w:t>прилага</w:t>
      </w:r>
      <w:proofErr w:type="spellEnd"/>
      <w:r w:rsidRPr="007C4922">
        <w:t xml:space="preserve"> </w:t>
      </w:r>
      <w:proofErr w:type="spellStart"/>
      <w:r w:rsidRPr="007C4922">
        <w:t>национален</w:t>
      </w:r>
      <w:proofErr w:type="spellEnd"/>
      <w:r w:rsidRPr="007C4922">
        <w:t xml:space="preserve"> </w:t>
      </w:r>
      <w:proofErr w:type="spellStart"/>
      <w:r w:rsidRPr="007C4922">
        <w:t>стандарт</w:t>
      </w:r>
      <w:proofErr w:type="spellEnd"/>
      <w:r w:rsidRPr="007C4922">
        <w:t xml:space="preserve"> </w:t>
      </w:r>
      <w:proofErr w:type="spellStart"/>
      <w:r w:rsidRPr="007C4922">
        <w:t>за</w:t>
      </w:r>
      <w:proofErr w:type="spellEnd"/>
      <w:r w:rsidRPr="007C4922">
        <w:t xml:space="preserve"> </w:t>
      </w:r>
      <w:proofErr w:type="spellStart"/>
      <w:r w:rsidRPr="007C4922">
        <w:t>защита</w:t>
      </w:r>
      <w:proofErr w:type="spellEnd"/>
      <w:r w:rsidRPr="007C4922">
        <w:t xml:space="preserve"> на </w:t>
      </w:r>
      <w:proofErr w:type="spellStart"/>
      <w:r w:rsidRPr="007C4922">
        <w:t>основните</w:t>
      </w:r>
      <w:proofErr w:type="spellEnd"/>
      <w:r w:rsidRPr="007C4922">
        <w:t xml:space="preserve"> </w:t>
      </w:r>
      <w:proofErr w:type="spellStart"/>
      <w:r w:rsidRPr="007C4922">
        <w:t>права</w:t>
      </w:r>
      <w:proofErr w:type="spellEnd"/>
      <w:r w:rsidRPr="007C4922">
        <w:t xml:space="preserve">, </w:t>
      </w:r>
      <w:proofErr w:type="spellStart"/>
      <w:r w:rsidRPr="007C4922">
        <w:t>който</w:t>
      </w:r>
      <w:proofErr w:type="spellEnd"/>
      <w:r w:rsidRPr="007C4922">
        <w:t xml:space="preserve"> </w:t>
      </w:r>
      <w:proofErr w:type="spellStart"/>
      <w:r w:rsidRPr="007C4922">
        <w:t>води</w:t>
      </w:r>
      <w:proofErr w:type="spellEnd"/>
      <w:r w:rsidRPr="007C4922">
        <w:t xml:space="preserve"> </w:t>
      </w:r>
      <w:proofErr w:type="spellStart"/>
      <w:r w:rsidRPr="007C4922">
        <w:t>до</w:t>
      </w:r>
      <w:proofErr w:type="spellEnd"/>
      <w:r w:rsidRPr="007C4922">
        <w:t xml:space="preserve"> </w:t>
      </w:r>
      <w:proofErr w:type="spellStart"/>
      <w:r w:rsidRPr="007C4922">
        <w:t>такъв</w:t>
      </w:r>
      <w:proofErr w:type="spellEnd"/>
      <w:r w:rsidRPr="007C4922">
        <w:t xml:space="preserve"> </w:t>
      </w:r>
      <w:proofErr w:type="spellStart"/>
      <w:r w:rsidRPr="007C4922">
        <w:t>системен</w:t>
      </w:r>
      <w:proofErr w:type="spellEnd"/>
      <w:r w:rsidRPr="007C4922">
        <w:t xml:space="preserve"> </w:t>
      </w:r>
      <w:proofErr w:type="spellStart"/>
      <w:r w:rsidRPr="007C4922">
        <w:t>риск</w:t>
      </w:r>
      <w:proofErr w:type="spellEnd"/>
      <w:r w:rsidRPr="007C4922">
        <w:t xml:space="preserve"> от </w:t>
      </w:r>
      <w:proofErr w:type="spellStart"/>
      <w:r w:rsidRPr="007C4922">
        <w:t>безнаказаност</w:t>
      </w:r>
      <w:proofErr w:type="spellEnd"/>
      <w:r w:rsidRPr="007C4922">
        <w:t>.</w:t>
      </w:r>
    </w:p>
    <w:p w14:paraId="68D05E02" w14:textId="76B421F7" w:rsidR="007C4922" w:rsidRPr="007C4922" w:rsidRDefault="007C4922" w:rsidP="007C4922">
      <w:pPr>
        <w:pStyle w:val="JuList"/>
        <w:ind w:left="0" w:firstLine="0"/>
      </w:pPr>
      <w:r w:rsidRPr="007C4922">
        <w:t>3)      </w:t>
      </w:r>
      <w:proofErr w:type="spellStart"/>
      <w:r w:rsidRPr="007C4922">
        <w:t>Член</w:t>
      </w:r>
      <w:proofErr w:type="spellEnd"/>
      <w:r w:rsidRPr="007C4922">
        <w:t xml:space="preserve"> 2 ДЕС и </w:t>
      </w:r>
      <w:proofErr w:type="spellStart"/>
      <w:r w:rsidRPr="007C4922">
        <w:t>чл</w:t>
      </w:r>
      <w:proofErr w:type="spellEnd"/>
      <w:r>
        <w:t>.</w:t>
      </w:r>
      <w:r w:rsidRPr="007C4922">
        <w:t xml:space="preserve"> 19, </w:t>
      </w:r>
      <w:r>
        <w:t>§</w:t>
      </w:r>
      <w:r w:rsidRPr="007C4922">
        <w:t xml:space="preserve"> 1, </w:t>
      </w:r>
      <w:proofErr w:type="spellStart"/>
      <w:r w:rsidRPr="007C4922">
        <w:t>втора</w:t>
      </w:r>
      <w:proofErr w:type="spellEnd"/>
      <w:r w:rsidRPr="007C4922">
        <w:t xml:space="preserve"> </w:t>
      </w:r>
      <w:proofErr w:type="spellStart"/>
      <w:r w:rsidRPr="007C4922">
        <w:t>алинея</w:t>
      </w:r>
      <w:proofErr w:type="spellEnd"/>
      <w:r w:rsidRPr="007C4922">
        <w:t xml:space="preserve"> ДЕС, </w:t>
      </w:r>
      <w:proofErr w:type="spellStart"/>
      <w:r w:rsidRPr="007C4922">
        <w:t>както</w:t>
      </w:r>
      <w:proofErr w:type="spellEnd"/>
      <w:r w:rsidRPr="007C4922">
        <w:t xml:space="preserve"> и </w:t>
      </w:r>
      <w:proofErr w:type="spellStart"/>
      <w:r w:rsidRPr="007C4922">
        <w:t>Решение</w:t>
      </w:r>
      <w:proofErr w:type="spellEnd"/>
      <w:r w:rsidRPr="007C4922">
        <w:t xml:space="preserve"> 2006/928 </w:t>
      </w:r>
      <w:proofErr w:type="spellStart"/>
      <w:r w:rsidRPr="007C4922">
        <w:t>трябва</w:t>
      </w:r>
      <w:proofErr w:type="spellEnd"/>
      <w:r w:rsidRPr="007C4922">
        <w:t xml:space="preserve"> </w:t>
      </w:r>
      <w:proofErr w:type="spellStart"/>
      <w:r w:rsidRPr="007C4922">
        <w:t>да</w:t>
      </w:r>
      <w:proofErr w:type="spellEnd"/>
      <w:r w:rsidRPr="007C4922">
        <w:t xml:space="preserve"> се </w:t>
      </w:r>
      <w:proofErr w:type="spellStart"/>
      <w:r w:rsidRPr="007C4922">
        <w:t>тълкуват</w:t>
      </w:r>
      <w:proofErr w:type="spellEnd"/>
      <w:r w:rsidRPr="007C4922">
        <w:t xml:space="preserve"> в </w:t>
      </w:r>
      <w:proofErr w:type="spellStart"/>
      <w:r w:rsidRPr="007C4922">
        <w:t>смисъл</w:t>
      </w:r>
      <w:proofErr w:type="spellEnd"/>
      <w:r w:rsidRPr="007C4922">
        <w:t xml:space="preserve">, </w:t>
      </w:r>
      <w:proofErr w:type="spellStart"/>
      <w:r w:rsidRPr="007C4922">
        <w:t>че</w:t>
      </w:r>
      <w:proofErr w:type="spellEnd"/>
      <w:r w:rsidRPr="007C4922">
        <w:t xml:space="preserve"> </w:t>
      </w:r>
      <w:proofErr w:type="spellStart"/>
      <w:r w:rsidRPr="007C4922">
        <w:t>допускат</w:t>
      </w:r>
      <w:proofErr w:type="spellEnd"/>
      <w:r w:rsidRPr="007C4922">
        <w:t xml:space="preserve"> </w:t>
      </w:r>
      <w:proofErr w:type="spellStart"/>
      <w:r w:rsidRPr="007C4922">
        <w:t>национална</w:t>
      </w:r>
      <w:proofErr w:type="spellEnd"/>
      <w:r w:rsidRPr="007C4922">
        <w:t xml:space="preserve"> </w:t>
      </w:r>
      <w:proofErr w:type="spellStart"/>
      <w:r w:rsidRPr="007C4922">
        <w:t>правна</w:t>
      </w:r>
      <w:proofErr w:type="spellEnd"/>
      <w:r w:rsidRPr="007C4922">
        <w:t xml:space="preserve"> </w:t>
      </w:r>
      <w:proofErr w:type="spellStart"/>
      <w:r w:rsidRPr="007C4922">
        <w:t>уредба</w:t>
      </w:r>
      <w:proofErr w:type="spellEnd"/>
      <w:r w:rsidRPr="007C4922">
        <w:t xml:space="preserve"> </w:t>
      </w:r>
      <w:proofErr w:type="spellStart"/>
      <w:r w:rsidRPr="007C4922">
        <w:t>или</w:t>
      </w:r>
      <w:proofErr w:type="spellEnd"/>
      <w:r w:rsidRPr="007C4922">
        <w:t xml:space="preserve"> </w:t>
      </w:r>
      <w:proofErr w:type="spellStart"/>
      <w:r w:rsidRPr="007C4922">
        <w:t>практика</w:t>
      </w:r>
      <w:proofErr w:type="spellEnd"/>
      <w:r w:rsidRPr="007C4922">
        <w:t xml:space="preserve">, </w:t>
      </w:r>
      <w:proofErr w:type="spellStart"/>
      <w:r w:rsidRPr="007C4922">
        <w:t>съгласно</w:t>
      </w:r>
      <w:proofErr w:type="spellEnd"/>
      <w:r w:rsidRPr="007C4922">
        <w:t xml:space="preserve"> </w:t>
      </w:r>
      <w:proofErr w:type="spellStart"/>
      <w:r w:rsidRPr="007C4922">
        <w:t>която</w:t>
      </w:r>
      <w:proofErr w:type="spellEnd"/>
      <w:r w:rsidRPr="007C4922">
        <w:t xml:space="preserve"> </w:t>
      </w:r>
      <w:proofErr w:type="spellStart"/>
      <w:r w:rsidRPr="007C4922">
        <w:t>актовете</w:t>
      </w:r>
      <w:proofErr w:type="spellEnd"/>
      <w:r w:rsidRPr="007C4922">
        <w:t xml:space="preserve"> на </w:t>
      </w:r>
      <w:proofErr w:type="spellStart"/>
      <w:r w:rsidRPr="007C4922">
        <w:t>националния</w:t>
      </w:r>
      <w:proofErr w:type="spellEnd"/>
      <w:r w:rsidRPr="007C4922">
        <w:t xml:space="preserve"> </w:t>
      </w:r>
      <w:proofErr w:type="spellStart"/>
      <w:r w:rsidRPr="007C4922">
        <w:t>конституционен</w:t>
      </w:r>
      <w:proofErr w:type="spellEnd"/>
      <w:r w:rsidRPr="007C4922">
        <w:t xml:space="preserve"> </w:t>
      </w:r>
      <w:proofErr w:type="spellStart"/>
      <w:r w:rsidRPr="007C4922">
        <w:t>съд</w:t>
      </w:r>
      <w:proofErr w:type="spellEnd"/>
      <w:r w:rsidRPr="007C4922">
        <w:t xml:space="preserve"> </w:t>
      </w:r>
      <w:proofErr w:type="spellStart"/>
      <w:r w:rsidRPr="007C4922">
        <w:t>обвързват</w:t>
      </w:r>
      <w:proofErr w:type="spellEnd"/>
      <w:r w:rsidRPr="007C4922">
        <w:t xml:space="preserve"> </w:t>
      </w:r>
      <w:proofErr w:type="spellStart"/>
      <w:r w:rsidRPr="007C4922">
        <w:t>общите</w:t>
      </w:r>
      <w:proofErr w:type="spellEnd"/>
      <w:r w:rsidRPr="007C4922">
        <w:t xml:space="preserve"> </w:t>
      </w:r>
      <w:proofErr w:type="spellStart"/>
      <w:r w:rsidRPr="007C4922">
        <w:t>съдилища</w:t>
      </w:r>
      <w:proofErr w:type="spellEnd"/>
      <w:r w:rsidRPr="007C4922">
        <w:t xml:space="preserve">, при </w:t>
      </w:r>
      <w:proofErr w:type="spellStart"/>
      <w:r w:rsidRPr="007C4922">
        <w:t>условие</w:t>
      </w:r>
      <w:proofErr w:type="spellEnd"/>
      <w:r w:rsidRPr="007C4922">
        <w:t xml:space="preserve"> </w:t>
      </w:r>
      <w:proofErr w:type="spellStart"/>
      <w:r w:rsidRPr="007C4922">
        <w:t>че</w:t>
      </w:r>
      <w:proofErr w:type="spellEnd"/>
      <w:r w:rsidRPr="007C4922">
        <w:t xml:space="preserve"> </w:t>
      </w:r>
      <w:proofErr w:type="spellStart"/>
      <w:r w:rsidRPr="007C4922">
        <w:t>националното</w:t>
      </w:r>
      <w:proofErr w:type="spellEnd"/>
      <w:r w:rsidRPr="007C4922">
        <w:t xml:space="preserve"> </w:t>
      </w:r>
      <w:proofErr w:type="spellStart"/>
      <w:r w:rsidRPr="007C4922">
        <w:t>право</w:t>
      </w:r>
      <w:proofErr w:type="spellEnd"/>
      <w:r w:rsidRPr="007C4922">
        <w:t xml:space="preserve"> </w:t>
      </w:r>
      <w:proofErr w:type="spellStart"/>
      <w:r w:rsidRPr="007C4922">
        <w:t>гарантира</w:t>
      </w:r>
      <w:proofErr w:type="spellEnd"/>
      <w:r w:rsidRPr="007C4922">
        <w:t xml:space="preserve"> </w:t>
      </w:r>
      <w:proofErr w:type="spellStart"/>
      <w:r w:rsidRPr="007C4922">
        <w:t>независимостта</w:t>
      </w:r>
      <w:proofErr w:type="spellEnd"/>
      <w:r w:rsidRPr="007C4922">
        <w:t xml:space="preserve"> на </w:t>
      </w:r>
      <w:proofErr w:type="spellStart"/>
      <w:r w:rsidRPr="007C4922">
        <w:t>посочения</w:t>
      </w:r>
      <w:proofErr w:type="spellEnd"/>
      <w:r w:rsidRPr="007C4922">
        <w:t xml:space="preserve"> </w:t>
      </w:r>
      <w:proofErr w:type="spellStart"/>
      <w:r w:rsidRPr="007C4922">
        <w:t>конституционен</w:t>
      </w:r>
      <w:proofErr w:type="spellEnd"/>
      <w:r w:rsidRPr="007C4922">
        <w:t xml:space="preserve"> </w:t>
      </w:r>
      <w:proofErr w:type="spellStart"/>
      <w:r w:rsidRPr="007C4922">
        <w:t>съд</w:t>
      </w:r>
      <w:proofErr w:type="spellEnd"/>
      <w:r w:rsidRPr="007C4922">
        <w:t xml:space="preserve"> по-</w:t>
      </w:r>
      <w:proofErr w:type="spellStart"/>
      <w:r w:rsidRPr="007C4922">
        <w:t>специално</w:t>
      </w:r>
      <w:proofErr w:type="spellEnd"/>
      <w:r w:rsidRPr="007C4922">
        <w:t xml:space="preserve"> от </w:t>
      </w:r>
      <w:proofErr w:type="spellStart"/>
      <w:r w:rsidRPr="007C4922">
        <w:t>законодателната</w:t>
      </w:r>
      <w:proofErr w:type="spellEnd"/>
      <w:r w:rsidRPr="007C4922">
        <w:t xml:space="preserve"> и </w:t>
      </w:r>
      <w:proofErr w:type="spellStart"/>
      <w:r w:rsidRPr="007C4922">
        <w:t>изпълнителната</w:t>
      </w:r>
      <w:proofErr w:type="spellEnd"/>
      <w:r w:rsidRPr="007C4922">
        <w:t xml:space="preserve"> </w:t>
      </w:r>
      <w:proofErr w:type="spellStart"/>
      <w:r w:rsidRPr="007C4922">
        <w:t>власт</w:t>
      </w:r>
      <w:proofErr w:type="spellEnd"/>
      <w:r w:rsidRPr="007C4922">
        <w:t xml:space="preserve">, </w:t>
      </w:r>
      <w:proofErr w:type="spellStart"/>
      <w:r w:rsidRPr="007C4922">
        <w:t>както</w:t>
      </w:r>
      <w:proofErr w:type="spellEnd"/>
      <w:r w:rsidRPr="007C4922">
        <w:t xml:space="preserve"> се </w:t>
      </w:r>
      <w:proofErr w:type="spellStart"/>
      <w:r w:rsidRPr="007C4922">
        <w:t>изисква</w:t>
      </w:r>
      <w:proofErr w:type="spellEnd"/>
      <w:r w:rsidRPr="007C4922">
        <w:t xml:space="preserve"> от </w:t>
      </w:r>
      <w:proofErr w:type="spellStart"/>
      <w:r w:rsidRPr="007C4922">
        <w:t>тези</w:t>
      </w:r>
      <w:proofErr w:type="spellEnd"/>
      <w:r w:rsidRPr="007C4922">
        <w:t xml:space="preserve"> </w:t>
      </w:r>
      <w:proofErr w:type="spellStart"/>
      <w:r w:rsidRPr="007C4922">
        <w:t>разпоредби</w:t>
      </w:r>
      <w:proofErr w:type="spellEnd"/>
      <w:r w:rsidRPr="007C4922">
        <w:t xml:space="preserve">. </w:t>
      </w:r>
      <w:proofErr w:type="spellStart"/>
      <w:r w:rsidRPr="007C4922">
        <w:t>За</w:t>
      </w:r>
      <w:proofErr w:type="spellEnd"/>
      <w:r w:rsidRPr="007C4922">
        <w:t xml:space="preserve"> </w:t>
      </w:r>
      <w:proofErr w:type="spellStart"/>
      <w:r w:rsidRPr="007C4922">
        <w:t>сметка</w:t>
      </w:r>
      <w:proofErr w:type="spellEnd"/>
      <w:r w:rsidRPr="007C4922">
        <w:t xml:space="preserve"> на </w:t>
      </w:r>
      <w:proofErr w:type="spellStart"/>
      <w:r w:rsidRPr="007C4922">
        <w:t>това</w:t>
      </w:r>
      <w:proofErr w:type="spellEnd"/>
      <w:r w:rsidRPr="007C4922">
        <w:t xml:space="preserve"> </w:t>
      </w:r>
      <w:proofErr w:type="spellStart"/>
      <w:r w:rsidRPr="007C4922">
        <w:t>тези</w:t>
      </w:r>
      <w:proofErr w:type="spellEnd"/>
      <w:r w:rsidRPr="007C4922">
        <w:t xml:space="preserve"> </w:t>
      </w:r>
      <w:proofErr w:type="spellStart"/>
      <w:r w:rsidRPr="007C4922">
        <w:t>разпоредби</w:t>
      </w:r>
      <w:proofErr w:type="spellEnd"/>
      <w:r w:rsidRPr="007C4922">
        <w:t xml:space="preserve"> на </w:t>
      </w:r>
      <w:proofErr w:type="spellStart"/>
      <w:r w:rsidRPr="007C4922">
        <w:t>Договора</w:t>
      </w:r>
      <w:proofErr w:type="spellEnd"/>
      <w:r w:rsidRPr="007C4922">
        <w:t xml:space="preserve"> </w:t>
      </w:r>
      <w:proofErr w:type="spellStart"/>
      <w:r w:rsidRPr="007C4922">
        <w:t>за</w:t>
      </w:r>
      <w:proofErr w:type="spellEnd"/>
      <w:r w:rsidRPr="007C4922">
        <w:t xml:space="preserve"> ЕС и </w:t>
      </w:r>
      <w:proofErr w:type="spellStart"/>
      <w:r w:rsidRPr="007C4922">
        <w:t>посоченото</w:t>
      </w:r>
      <w:proofErr w:type="spellEnd"/>
      <w:r w:rsidRPr="007C4922">
        <w:t xml:space="preserve"> </w:t>
      </w:r>
      <w:proofErr w:type="spellStart"/>
      <w:r w:rsidRPr="007C4922">
        <w:t>решение</w:t>
      </w:r>
      <w:proofErr w:type="spellEnd"/>
      <w:r w:rsidRPr="007C4922">
        <w:t xml:space="preserve"> </w:t>
      </w:r>
      <w:proofErr w:type="spellStart"/>
      <w:r w:rsidRPr="007C4922">
        <w:t>трябва</w:t>
      </w:r>
      <w:proofErr w:type="spellEnd"/>
      <w:r w:rsidRPr="007C4922">
        <w:t xml:space="preserve"> </w:t>
      </w:r>
      <w:proofErr w:type="spellStart"/>
      <w:r w:rsidRPr="007C4922">
        <w:t>да</w:t>
      </w:r>
      <w:proofErr w:type="spellEnd"/>
      <w:r w:rsidRPr="007C4922">
        <w:t xml:space="preserve"> се </w:t>
      </w:r>
      <w:proofErr w:type="spellStart"/>
      <w:r w:rsidRPr="007C4922">
        <w:t>тълкуват</w:t>
      </w:r>
      <w:proofErr w:type="spellEnd"/>
      <w:r w:rsidRPr="007C4922">
        <w:t xml:space="preserve"> в </w:t>
      </w:r>
      <w:proofErr w:type="spellStart"/>
      <w:r w:rsidRPr="007C4922">
        <w:t>смисъл</w:t>
      </w:r>
      <w:proofErr w:type="spellEnd"/>
      <w:r w:rsidRPr="007C4922">
        <w:t xml:space="preserve">, </w:t>
      </w:r>
      <w:proofErr w:type="spellStart"/>
      <w:r w:rsidRPr="007C4922">
        <w:t>че</w:t>
      </w:r>
      <w:proofErr w:type="spellEnd"/>
      <w:r w:rsidRPr="007C4922">
        <w:t xml:space="preserve"> </w:t>
      </w:r>
      <w:proofErr w:type="spellStart"/>
      <w:r w:rsidRPr="007C4922">
        <w:t>не</w:t>
      </w:r>
      <w:proofErr w:type="spellEnd"/>
      <w:r w:rsidRPr="007C4922">
        <w:t xml:space="preserve"> </w:t>
      </w:r>
      <w:proofErr w:type="spellStart"/>
      <w:r w:rsidRPr="007C4922">
        <w:t>допускат</w:t>
      </w:r>
      <w:proofErr w:type="spellEnd"/>
      <w:r w:rsidRPr="007C4922">
        <w:t xml:space="preserve"> </w:t>
      </w:r>
      <w:proofErr w:type="spellStart"/>
      <w:r w:rsidRPr="007C4922">
        <w:t>национална</w:t>
      </w:r>
      <w:proofErr w:type="spellEnd"/>
      <w:r w:rsidRPr="007C4922">
        <w:t xml:space="preserve"> </w:t>
      </w:r>
      <w:proofErr w:type="spellStart"/>
      <w:r w:rsidRPr="007C4922">
        <w:t>правна</w:t>
      </w:r>
      <w:proofErr w:type="spellEnd"/>
      <w:r w:rsidRPr="007C4922">
        <w:t xml:space="preserve"> </w:t>
      </w:r>
      <w:proofErr w:type="spellStart"/>
      <w:r w:rsidRPr="007C4922">
        <w:t>уредба</w:t>
      </w:r>
      <w:proofErr w:type="spellEnd"/>
      <w:r w:rsidRPr="007C4922">
        <w:t xml:space="preserve">, </w:t>
      </w:r>
      <w:proofErr w:type="spellStart"/>
      <w:r w:rsidRPr="007C4922">
        <w:t>съгласно</w:t>
      </w:r>
      <w:proofErr w:type="spellEnd"/>
      <w:r w:rsidRPr="007C4922">
        <w:t xml:space="preserve"> </w:t>
      </w:r>
      <w:proofErr w:type="spellStart"/>
      <w:r w:rsidRPr="007C4922">
        <w:t>която</w:t>
      </w:r>
      <w:proofErr w:type="spellEnd"/>
      <w:r w:rsidRPr="007C4922">
        <w:t xml:space="preserve"> </w:t>
      </w:r>
      <w:proofErr w:type="spellStart"/>
      <w:r w:rsidRPr="007C4922">
        <w:t>всяко</w:t>
      </w:r>
      <w:proofErr w:type="spellEnd"/>
      <w:r w:rsidRPr="007C4922">
        <w:t xml:space="preserve"> </w:t>
      </w:r>
      <w:proofErr w:type="spellStart"/>
      <w:r w:rsidRPr="007C4922">
        <w:t>несъобразяване</w:t>
      </w:r>
      <w:proofErr w:type="spellEnd"/>
      <w:r w:rsidRPr="007C4922">
        <w:t xml:space="preserve"> с </w:t>
      </w:r>
      <w:proofErr w:type="spellStart"/>
      <w:r w:rsidRPr="007C4922">
        <w:t>актовете</w:t>
      </w:r>
      <w:proofErr w:type="spellEnd"/>
      <w:r w:rsidRPr="007C4922">
        <w:t xml:space="preserve"> на </w:t>
      </w:r>
      <w:proofErr w:type="spellStart"/>
      <w:r w:rsidRPr="007C4922">
        <w:t>националния</w:t>
      </w:r>
      <w:proofErr w:type="spellEnd"/>
      <w:r w:rsidRPr="007C4922">
        <w:t xml:space="preserve"> </w:t>
      </w:r>
      <w:proofErr w:type="spellStart"/>
      <w:r w:rsidRPr="007C4922">
        <w:t>конституционен</w:t>
      </w:r>
      <w:proofErr w:type="spellEnd"/>
      <w:r w:rsidRPr="007C4922">
        <w:t xml:space="preserve"> </w:t>
      </w:r>
      <w:proofErr w:type="spellStart"/>
      <w:r w:rsidRPr="007C4922">
        <w:t>съд</w:t>
      </w:r>
      <w:proofErr w:type="spellEnd"/>
      <w:r w:rsidRPr="007C4922">
        <w:t xml:space="preserve"> от </w:t>
      </w:r>
      <w:proofErr w:type="spellStart"/>
      <w:r w:rsidRPr="007C4922">
        <w:t>страна</w:t>
      </w:r>
      <w:proofErr w:type="spellEnd"/>
      <w:r w:rsidRPr="007C4922">
        <w:t xml:space="preserve"> на </w:t>
      </w:r>
      <w:proofErr w:type="spellStart"/>
      <w:r w:rsidRPr="007C4922">
        <w:t>националните</w:t>
      </w:r>
      <w:proofErr w:type="spellEnd"/>
      <w:r w:rsidRPr="007C4922">
        <w:t xml:space="preserve"> </w:t>
      </w:r>
      <w:proofErr w:type="spellStart"/>
      <w:r w:rsidRPr="007C4922">
        <w:t>съдии</w:t>
      </w:r>
      <w:proofErr w:type="spellEnd"/>
      <w:r w:rsidRPr="007C4922">
        <w:t xml:space="preserve"> от </w:t>
      </w:r>
      <w:proofErr w:type="spellStart"/>
      <w:r w:rsidRPr="007C4922">
        <w:t>общите</w:t>
      </w:r>
      <w:proofErr w:type="spellEnd"/>
      <w:r w:rsidRPr="007C4922">
        <w:t xml:space="preserve"> </w:t>
      </w:r>
      <w:proofErr w:type="spellStart"/>
      <w:r w:rsidRPr="007C4922">
        <w:t>съдилища</w:t>
      </w:r>
      <w:proofErr w:type="spellEnd"/>
      <w:r w:rsidRPr="007C4922">
        <w:t xml:space="preserve"> </w:t>
      </w:r>
      <w:proofErr w:type="spellStart"/>
      <w:r w:rsidRPr="007C4922">
        <w:t>може</w:t>
      </w:r>
      <w:proofErr w:type="spellEnd"/>
      <w:r w:rsidRPr="007C4922">
        <w:t xml:space="preserve"> </w:t>
      </w:r>
      <w:proofErr w:type="spellStart"/>
      <w:r w:rsidRPr="007C4922">
        <w:t>да</w:t>
      </w:r>
      <w:proofErr w:type="spellEnd"/>
      <w:r w:rsidRPr="007C4922">
        <w:t xml:space="preserve"> е </w:t>
      </w:r>
      <w:proofErr w:type="spellStart"/>
      <w:r w:rsidRPr="007C4922">
        <w:t>основание</w:t>
      </w:r>
      <w:proofErr w:type="spellEnd"/>
      <w:r w:rsidRPr="007C4922">
        <w:t xml:space="preserve"> </w:t>
      </w:r>
      <w:proofErr w:type="spellStart"/>
      <w:r w:rsidRPr="007C4922">
        <w:t>за</w:t>
      </w:r>
      <w:proofErr w:type="spellEnd"/>
      <w:r w:rsidRPr="007C4922">
        <w:t xml:space="preserve"> </w:t>
      </w:r>
      <w:proofErr w:type="spellStart"/>
      <w:r w:rsidRPr="007C4922">
        <w:t>ангажиране</w:t>
      </w:r>
      <w:proofErr w:type="spellEnd"/>
      <w:r w:rsidRPr="007C4922">
        <w:t xml:space="preserve"> на </w:t>
      </w:r>
      <w:proofErr w:type="spellStart"/>
      <w:r w:rsidRPr="007C4922">
        <w:t>дисциплинарната</w:t>
      </w:r>
      <w:proofErr w:type="spellEnd"/>
      <w:r w:rsidRPr="007C4922">
        <w:t xml:space="preserve"> </w:t>
      </w:r>
      <w:proofErr w:type="spellStart"/>
      <w:r w:rsidRPr="007C4922">
        <w:t>им</w:t>
      </w:r>
      <w:proofErr w:type="spellEnd"/>
      <w:r w:rsidRPr="007C4922">
        <w:t xml:space="preserve"> </w:t>
      </w:r>
      <w:proofErr w:type="spellStart"/>
      <w:r w:rsidRPr="007C4922">
        <w:t>отговорност</w:t>
      </w:r>
      <w:proofErr w:type="spellEnd"/>
      <w:r w:rsidRPr="007C4922">
        <w:t>.</w:t>
      </w:r>
    </w:p>
    <w:p w14:paraId="1CB351BD" w14:textId="7047FD1F" w:rsidR="007C4922" w:rsidRDefault="007C4922" w:rsidP="007C4922">
      <w:pPr>
        <w:pStyle w:val="JuList"/>
        <w:ind w:left="0" w:firstLine="0"/>
        <w:rPr>
          <w:szCs w:val="24"/>
          <w:shd w:val="clear" w:color="auto" w:fill="FFFFFF"/>
        </w:rPr>
      </w:pPr>
      <w:r w:rsidRPr="007C4922">
        <w:t>4)      </w:t>
      </w:r>
      <w:proofErr w:type="spellStart"/>
      <w:r w:rsidRPr="007C4922">
        <w:t>Принципът</w:t>
      </w:r>
      <w:proofErr w:type="spellEnd"/>
      <w:r w:rsidRPr="007C4922">
        <w:t xml:space="preserve"> на </w:t>
      </w:r>
      <w:proofErr w:type="spellStart"/>
      <w:r w:rsidRPr="007C4922">
        <w:t>предимство</w:t>
      </w:r>
      <w:proofErr w:type="spellEnd"/>
      <w:r w:rsidRPr="007C4922">
        <w:t xml:space="preserve"> на </w:t>
      </w:r>
      <w:proofErr w:type="spellStart"/>
      <w:r w:rsidRPr="007C4922">
        <w:t>правото</w:t>
      </w:r>
      <w:proofErr w:type="spellEnd"/>
      <w:r w:rsidRPr="007C4922">
        <w:t xml:space="preserve"> на </w:t>
      </w:r>
      <w:proofErr w:type="spellStart"/>
      <w:r w:rsidRPr="007C4922">
        <w:t>Съюза</w:t>
      </w:r>
      <w:proofErr w:type="spellEnd"/>
      <w:r w:rsidRPr="007C4922">
        <w:t xml:space="preserve"> </w:t>
      </w:r>
      <w:proofErr w:type="spellStart"/>
      <w:r w:rsidRPr="007C4922">
        <w:t>трябва</w:t>
      </w:r>
      <w:proofErr w:type="spellEnd"/>
      <w:r w:rsidRPr="007C4922">
        <w:t xml:space="preserve"> </w:t>
      </w:r>
      <w:proofErr w:type="spellStart"/>
      <w:r w:rsidRPr="007C4922">
        <w:t>да</w:t>
      </w:r>
      <w:proofErr w:type="spellEnd"/>
      <w:r w:rsidRPr="007C4922">
        <w:t xml:space="preserve"> се </w:t>
      </w:r>
      <w:proofErr w:type="spellStart"/>
      <w:r w:rsidRPr="007C4922">
        <w:t>тълкува</w:t>
      </w:r>
      <w:proofErr w:type="spellEnd"/>
      <w:r w:rsidRPr="007C4922">
        <w:t xml:space="preserve"> в </w:t>
      </w:r>
      <w:proofErr w:type="spellStart"/>
      <w:r w:rsidRPr="007C4922">
        <w:t>смисъл</w:t>
      </w:r>
      <w:proofErr w:type="spellEnd"/>
      <w:r w:rsidRPr="007C4922">
        <w:t xml:space="preserve">, </w:t>
      </w:r>
      <w:proofErr w:type="spellStart"/>
      <w:r w:rsidRPr="007C4922">
        <w:t>че</w:t>
      </w:r>
      <w:proofErr w:type="spellEnd"/>
      <w:r w:rsidRPr="007C4922">
        <w:t xml:space="preserve"> </w:t>
      </w:r>
      <w:proofErr w:type="spellStart"/>
      <w:r w:rsidRPr="007C4922">
        <w:t>не</w:t>
      </w:r>
      <w:proofErr w:type="spellEnd"/>
      <w:r w:rsidRPr="007C4922">
        <w:t xml:space="preserve"> </w:t>
      </w:r>
      <w:proofErr w:type="spellStart"/>
      <w:r w:rsidRPr="007C4922">
        <w:t>допуска</w:t>
      </w:r>
      <w:proofErr w:type="spellEnd"/>
      <w:r w:rsidRPr="007C4922">
        <w:t xml:space="preserve"> </w:t>
      </w:r>
      <w:proofErr w:type="spellStart"/>
      <w:r w:rsidRPr="007C4922">
        <w:t>национална</w:t>
      </w:r>
      <w:proofErr w:type="spellEnd"/>
      <w:r w:rsidRPr="007C4922">
        <w:t xml:space="preserve"> </w:t>
      </w:r>
      <w:proofErr w:type="spellStart"/>
      <w:r w:rsidRPr="007C4922">
        <w:t>правна</w:t>
      </w:r>
      <w:proofErr w:type="spellEnd"/>
      <w:r w:rsidRPr="007C4922">
        <w:t xml:space="preserve"> </w:t>
      </w:r>
      <w:proofErr w:type="spellStart"/>
      <w:r w:rsidRPr="007C4922">
        <w:t>уредба</w:t>
      </w:r>
      <w:proofErr w:type="spellEnd"/>
      <w:r w:rsidRPr="007C4922">
        <w:t xml:space="preserve"> </w:t>
      </w:r>
      <w:proofErr w:type="spellStart"/>
      <w:r w:rsidRPr="007C4922">
        <w:t>или</w:t>
      </w:r>
      <w:proofErr w:type="spellEnd"/>
      <w:r w:rsidRPr="007C4922">
        <w:t xml:space="preserve"> </w:t>
      </w:r>
      <w:proofErr w:type="spellStart"/>
      <w:r w:rsidRPr="007C4922">
        <w:t>практика</w:t>
      </w:r>
      <w:proofErr w:type="spellEnd"/>
      <w:r w:rsidRPr="007C4922">
        <w:t xml:space="preserve">, </w:t>
      </w:r>
      <w:proofErr w:type="spellStart"/>
      <w:r w:rsidRPr="007C4922">
        <w:t>съгласно</w:t>
      </w:r>
      <w:proofErr w:type="spellEnd"/>
      <w:r w:rsidRPr="007C4922">
        <w:t xml:space="preserve"> </w:t>
      </w:r>
      <w:proofErr w:type="spellStart"/>
      <w:r w:rsidRPr="007C4922">
        <w:t>която</w:t>
      </w:r>
      <w:proofErr w:type="spellEnd"/>
      <w:r w:rsidRPr="007C4922">
        <w:t xml:space="preserve"> </w:t>
      </w:r>
      <w:proofErr w:type="spellStart"/>
      <w:r w:rsidRPr="007C4922">
        <w:t>националните</w:t>
      </w:r>
      <w:proofErr w:type="spellEnd"/>
      <w:r w:rsidRPr="007C4922">
        <w:t xml:space="preserve"> </w:t>
      </w:r>
      <w:proofErr w:type="spellStart"/>
      <w:r w:rsidRPr="007C4922">
        <w:t>общи</w:t>
      </w:r>
      <w:proofErr w:type="spellEnd"/>
      <w:r w:rsidRPr="007C4922">
        <w:t xml:space="preserve"> </w:t>
      </w:r>
      <w:proofErr w:type="spellStart"/>
      <w:r w:rsidRPr="007C4922">
        <w:t>съдилища</w:t>
      </w:r>
      <w:proofErr w:type="spellEnd"/>
      <w:r w:rsidRPr="007C4922">
        <w:t xml:space="preserve"> </w:t>
      </w:r>
      <w:proofErr w:type="spellStart"/>
      <w:r w:rsidRPr="007C4922">
        <w:t>са</w:t>
      </w:r>
      <w:proofErr w:type="spellEnd"/>
      <w:r w:rsidRPr="007C4922">
        <w:t xml:space="preserve"> </w:t>
      </w:r>
      <w:proofErr w:type="spellStart"/>
      <w:r w:rsidRPr="007C4922">
        <w:t>обвързани</w:t>
      </w:r>
      <w:proofErr w:type="spellEnd"/>
      <w:r w:rsidRPr="007C4922">
        <w:t xml:space="preserve"> от </w:t>
      </w:r>
      <w:proofErr w:type="spellStart"/>
      <w:r w:rsidRPr="007C4922">
        <w:t>актовете</w:t>
      </w:r>
      <w:proofErr w:type="spellEnd"/>
      <w:r w:rsidRPr="007C4922">
        <w:t xml:space="preserve"> на </w:t>
      </w:r>
      <w:proofErr w:type="spellStart"/>
      <w:r w:rsidRPr="007C4922">
        <w:t>националния</w:t>
      </w:r>
      <w:proofErr w:type="spellEnd"/>
      <w:r w:rsidRPr="007C4922">
        <w:t xml:space="preserve"> </w:t>
      </w:r>
      <w:proofErr w:type="spellStart"/>
      <w:r w:rsidRPr="007C4922">
        <w:t>конституционен</w:t>
      </w:r>
      <w:proofErr w:type="spellEnd"/>
      <w:r w:rsidRPr="007C4922">
        <w:t xml:space="preserve"> </w:t>
      </w:r>
      <w:proofErr w:type="spellStart"/>
      <w:r w:rsidRPr="007C4922">
        <w:t>съд</w:t>
      </w:r>
      <w:proofErr w:type="spellEnd"/>
      <w:r w:rsidRPr="007C4922">
        <w:t xml:space="preserve"> и </w:t>
      </w:r>
      <w:proofErr w:type="spellStart"/>
      <w:r w:rsidRPr="007C4922">
        <w:t>поради</w:t>
      </w:r>
      <w:proofErr w:type="spellEnd"/>
      <w:r w:rsidRPr="007C4922">
        <w:t xml:space="preserve"> </w:t>
      </w:r>
      <w:proofErr w:type="spellStart"/>
      <w:r w:rsidRPr="007C4922">
        <w:t>това</w:t>
      </w:r>
      <w:proofErr w:type="spellEnd"/>
      <w:r w:rsidRPr="007C4922">
        <w:t xml:space="preserve"> </w:t>
      </w:r>
      <w:proofErr w:type="spellStart"/>
      <w:r w:rsidRPr="007C4922">
        <w:t>обстоятелство</w:t>
      </w:r>
      <w:proofErr w:type="spellEnd"/>
      <w:r w:rsidRPr="007C4922">
        <w:t xml:space="preserve">, а и </w:t>
      </w:r>
      <w:proofErr w:type="spellStart"/>
      <w:r w:rsidRPr="007C4922">
        <w:t>защото</w:t>
      </w:r>
      <w:proofErr w:type="spellEnd"/>
      <w:r w:rsidRPr="007C4922">
        <w:t xml:space="preserve"> в </w:t>
      </w:r>
      <w:proofErr w:type="spellStart"/>
      <w:r w:rsidRPr="007C4922">
        <w:t>противен</w:t>
      </w:r>
      <w:proofErr w:type="spellEnd"/>
      <w:r w:rsidRPr="007C4922">
        <w:t xml:space="preserve"> </w:t>
      </w:r>
      <w:proofErr w:type="spellStart"/>
      <w:r w:rsidRPr="007C4922">
        <w:t>случай</w:t>
      </w:r>
      <w:proofErr w:type="spellEnd"/>
      <w:r w:rsidRPr="007C4922">
        <w:t xml:space="preserve"> </w:t>
      </w:r>
      <w:proofErr w:type="spellStart"/>
      <w:r w:rsidRPr="007C4922">
        <w:t>биха</w:t>
      </w:r>
      <w:proofErr w:type="spellEnd"/>
      <w:r w:rsidRPr="007C4922">
        <w:t xml:space="preserve"> </w:t>
      </w:r>
      <w:proofErr w:type="spellStart"/>
      <w:r w:rsidRPr="007C4922">
        <w:t>допуснали</w:t>
      </w:r>
      <w:proofErr w:type="spellEnd"/>
      <w:r w:rsidRPr="007C4922">
        <w:t xml:space="preserve"> </w:t>
      </w:r>
      <w:proofErr w:type="spellStart"/>
      <w:r w:rsidRPr="007C4922">
        <w:t>дисциплинарно</w:t>
      </w:r>
      <w:proofErr w:type="spellEnd"/>
      <w:r w:rsidRPr="007C4922">
        <w:t xml:space="preserve"> </w:t>
      </w:r>
      <w:proofErr w:type="spellStart"/>
      <w:r w:rsidRPr="007C4922">
        <w:t>нарушение</w:t>
      </w:r>
      <w:proofErr w:type="spellEnd"/>
      <w:r w:rsidRPr="007C4922">
        <w:t xml:space="preserve">, </w:t>
      </w:r>
      <w:proofErr w:type="spellStart"/>
      <w:r w:rsidRPr="007C4922">
        <w:t>не</w:t>
      </w:r>
      <w:proofErr w:type="spellEnd"/>
      <w:r w:rsidRPr="007C4922">
        <w:t xml:space="preserve"> </w:t>
      </w:r>
      <w:proofErr w:type="spellStart"/>
      <w:r w:rsidRPr="007C4922">
        <w:t>могат</w:t>
      </w:r>
      <w:proofErr w:type="spellEnd"/>
      <w:r w:rsidRPr="007C4922">
        <w:t xml:space="preserve"> </w:t>
      </w:r>
      <w:proofErr w:type="spellStart"/>
      <w:r w:rsidRPr="007C4922">
        <w:t>сами</w:t>
      </w:r>
      <w:proofErr w:type="spellEnd"/>
      <w:r w:rsidRPr="007C4922">
        <w:t xml:space="preserve"> </w:t>
      </w:r>
      <w:proofErr w:type="spellStart"/>
      <w:r w:rsidRPr="007C4922">
        <w:t>да</w:t>
      </w:r>
      <w:proofErr w:type="spellEnd"/>
      <w:r w:rsidRPr="007C4922">
        <w:t xml:space="preserve"> </w:t>
      </w:r>
      <w:proofErr w:type="spellStart"/>
      <w:r w:rsidRPr="007C4922">
        <w:t>решат</w:t>
      </w:r>
      <w:proofErr w:type="spellEnd"/>
      <w:r w:rsidRPr="007C4922">
        <w:t xml:space="preserve"> </w:t>
      </w:r>
      <w:proofErr w:type="spellStart"/>
      <w:r w:rsidRPr="007C4922">
        <w:t>да</w:t>
      </w:r>
      <w:proofErr w:type="spellEnd"/>
      <w:r w:rsidRPr="007C4922">
        <w:t xml:space="preserve"> </w:t>
      </w:r>
      <w:proofErr w:type="spellStart"/>
      <w:r w:rsidRPr="007C4922">
        <w:t>оставят</w:t>
      </w:r>
      <w:proofErr w:type="spellEnd"/>
      <w:r w:rsidRPr="007C4922">
        <w:t xml:space="preserve"> </w:t>
      </w:r>
      <w:proofErr w:type="spellStart"/>
      <w:r w:rsidRPr="007C4922">
        <w:t>без</w:t>
      </w:r>
      <w:proofErr w:type="spellEnd"/>
      <w:r w:rsidRPr="007C4922">
        <w:t xml:space="preserve"> </w:t>
      </w:r>
      <w:proofErr w:type="spellStart"/>
      <w:r w:rsidRPr="007C4922">
        <w:t>приложение</w:t>
      </w:r>
      <w:proofErr w:type="spellEnd"/>
      <w:r w:rsidRPr="007C4922">
        <w:t xml:space="preserve"> </w:t>
      </w:r>
      <w:proofErr w:type="spellStart"/>
      <w:r w:rsidRPr="007C4922">
        <w:t>установената</w:t>
      </w:r>
      <w:proofErr w:type="spellEnd"/>
      <w:r w:rsidRPr="007C4922">
        <w:t xml:space="preserve"> с </w:t>
      </w:r>
      <w:proofErr w:type="spellStart"/>
      <w:r w:rsidRPr="007C4922">
        <w:t>тези</w:t>
      </w:r>
      <w:proofErr w:type="spellEnd"/>
      <w:r w:rsidRPr="007C4922">
        <w:t xml:space="preserve"> </w:t>
      </w:r>
      <w:proofErr w:type="spellStart"/>
      <w:r w:rsidRPr="007C4922">
        <w:t>актове</w:t>
      </w:r>
      <w:proofErr w:type="spellEnd"/>
      <w:r w:rsidRPr="007C4922">
        <w:t xml:space="preserve"> </w:t>
      </w:r>
      <w:proofErr w:type="spellStart"/>
      <w:r w:rsidRPr="007C4922">
        <w:lastRenderedPageBreak/>
        <w:t>конституционна</w:t>
      </w:r>
      <w:proofErr w:type="spellEnd"/>
      <w:r w:rsidRPr="007C4922">
        <w:t xml:space="preserve"> </w:t>
      </w:r>
      <w:proofErr w:type="spellStart"/>
      <w:r w:rsidRPr="007C4922">
        <w:t>практика</w:t>
      </w:r>
      <w:proofErr w:type="spellEnd"/>
      <w:r w:rsidRPr="007C4922">
        <w:t xml:space="preserve">, </w:t>
      </w:r>
      <w:proofErr w:type="spellStart"/>
      <w:r w:rsidRPr="007C4922">
        <w:t>въпреки</w:t>
      </w:r>
      <w:proofErr w:type="spellEnd"/>
      <w:r w:rsidRPr="007C4922">
        <w:t xml:space="preserve"> </w:t>
      </w:r>
      <w:proofErr w:type="spellStart"/>
      <w:r w:rsidRPr="007C4922">
        <w:t>че</w:t>
      </w:r>
      <w:proofErr w:type="spellEnd"/>
      <w:r w:rsidRPr="007C4922">
        <w:t xml:space="preserve"> в </w:t>
      </w:r>
      <w:proofErr w:type="spellStart"/>
      <w:r w:rsidRPr="007C4922">
        <w:t>светлината</w:t>
      </w:r>
      <w:proofErr w:type="spellEnd"/>
      <w:r w:rsidRPr="007C4922">
        <w:t xml:space="preserve"> на </w:t>
      </w:r>
      <w:proofErr w:type="spellStart"/>
      <w:r w:rsidRPr="007C4922">
        <w:t>дадено</w:t>
      </w:r>
      <w:proofErr w:type="spellEnd"/>
      <w:r w:rsidRPr="007C4922">
        <w:t xml:space="preserve"> </w:t>
      </w:r>
      <w:proofErr w:type="spellStart"/>
      <w:r w:rsidRPr="007C4922">
        <w:t>решение</w:t>
      </w:r>
      <w:proofErr w:type="spellEnd"/>
      <w:r w:rsidRPr="007C4922">
        <w:t xml:space="preserve"> на </w:t>
      </w:r>
      <w:proofErr w:type="spellStart"/>
      <w:r w:rsidRPr="007C4922">
        <w:t>Съда</w:t>
      </w:r>
      <w:proofErr w:type="spellEnd"/>
      <w:r w:rsidRPr="007C4922">
        <w:t xml:space="preserve"> </w:t>
      </w:r>
      <w:proofErr w:type="spellStart"/>
      <w:r w:rsidRPr="007C4922">
        <w:t>смятат</w:t>
      </w:r>
      <w:proofErr w:type="spellEnd"/>
      <w:r w:rsidRPr="007C4922">
        <w:t xml:space="preserve">, </w:t>
      </w:r>
      <w:proofErr w:type="spellStart"/>
      <w:r w:rsidRPr="007C4922">
        <w:t>че</w:t>
      </w:r>
      <w:proofErr w:type="spellEnd"/>
      <w:r w:rsidRPr="007C4922">
        <w:t xml:space="preserve"> </w:t>
      </w:r>
      <w:proofErr w:type="spellStart"/>
      <w:r w:rsidRPr="007C4922">
        <w:t>тя</w:t>
      </w:r>
      <w:proofErr w:type="spellEnd"/>
      <w:r w:rsidRPr="007C4922">
        <w:t xml:space="preserve"> е в </w:t>
      </w:r>
      <w:proofErr w:type="spellStart"/>
      <w:r w:rsidRPr="007C4922">
        <w:t>противоречие</w:t>
      </w:r>
      <w:proofErr w:type="spellEnd"/>
      <w:r w:rsidRPr="007C4922">
        <w:t xml:space="preserve"> с </w:t>
      </w:r>
      <w:proofErr w:type="spellStart"/>
      <w:r w:rsidRPr="007C4922">
        <w:t>чл</w:t>
      </w:r>
      <w:proofErr w:type="spellEnd"/>
      <w:r>
        <w:t>.</w:t>
      </w:r>
      <w:r w:rsidRPr="007C4922">
        <w:t xml:space="preserve"> 19, </w:t>
      </w:r>
      <w:r>
        <w:t>§</w:t>
      </w:r>
      <w:r w:rsidRPr="007C4922">
        <w:t xml:space="preserve"> 1, </w:t>
      </w:r>
      <w:proofErr w:type="spellStart"/>
      <w:r w:rsidRPr="007C4922">
        <w:t>втора</w:t>
      </w:r>
      <w:proofErr w:type="spellEnd"/>
      <w:r w:rsidRPr="007C4922">
        <w:t xml:space="preserve"> </w:t>
      </w:r>
      <w:proofErr w:type="spellStart"/>
      <w:r w:rsidRPr="007C4922">
        <w:t>алинея</w:t>
      </w:r>
      <w:proofErr w:type="spellEnd"/>
      <w:r w:rsidRPr="007C4922">
        <w:t xml:space="preserve"> ДЕС, </w:t>
      </w:r>
      <w:proofErr w:type="spellStart"/>
      <w:r w:rsidRPr="007C4922">
        <w:t>чл</w:t>
      </w:r>
      <w:proofErr w:type="spellEnd"/>
      <w:r>
        <w:t>.</w:t>
      </w:r>
      <w:r w:rsidRPr="007C4922">
        <w:t xml:space="preserve"> 325, </w:t>
      </w:r>
      <w:r>
        <w:t>§</w:t>
      </w:r>
      <w:r w:rsidRPr="007C4922">
        <w:t xml:space="preserve"> 1 ДФЕС </w:t>
      </w:r>
      <w:proofErr w:type="spellStart"/>
      <w:r w:rsidRPr="007C4922">
        <w:t>или</w:t>
      </w:r>
      <w:proofErr w:type="spellEnd"/>
      <w:r w:rsidRPr="007C4922">
        <w:t xml:space="preserve"> </w:t>
      </w:r>
      <w:proofErr w:type="spellStart"/>
      <w:r w:rsidRPr="007C4922">
        <w:t>Решение</w:t>
      </w:r>
      <w:proofErr w:type="spellEnd"/>
      <w:r w:rsidRPr="007C4922">
        <w:t xml:space="preserve"> </w:t>
      </w:r>
      <w:r w:rsidRPr="007C4922">
        <w:rPr>
          <w:szCs w:val="24"/>
        </w:rPr>
        <w:t xml:space="preserve">2006/928. </w:t>
      </w:r>
      <w:hyperlink r:id="rId3655" w:history="1">
        <w:r w:rsidR="00605362" w:rsidRPr="00605362">
          <w:rPr>
            <w:rStyle w:val="Hyperlink"/>
            <w:szCs w:val="24"/>
            <w:lang w:val="bg-BG"/>
          </w:rPr>
          <w:t>Бюлетин № 66</w:t>
        </w:r>
      </w:hyperlink>
    </w:p>
    <w:p w14:paraId="1639E148" w14:textId="104E75E3" w:rsidR="007C4922" w:rsidRDefault="007C4922" w:rsidP="007C4922">
      <w:pPr>
        <w:pStyle w:val="JuList"/>
        <w:ind w:left="0" w:firstLine="0"/>
        <w:rPr>
          <w:rStyle w:val="Hyperlink"/>
          <w:i/>
          <w:iCs/>
          <w:sz w:val="22"/>
          <w:szCs w:val="22"/>
        </w:rPr>
      </w:pPr>
      <w:bookmarkStart w:id="155" w:name="_Toc127744908"/>
      <w:bookmarkStart w:id="156" w:name="_Toc127745152"/>
      <w:proofErr w:type="spellStart"/>
      <w:r w:rsidRPr="00D678CA">
        <w:rPr>
          <w:i/>
          <w:sz w:val="22"/>
          <w:szCs w:val="22"/>
        </w:rPr>
        <w:t>Решение</w:t>
      </w:r>
      <w:proofErr w:type="spellEnd"/>
      <w:r w:rsidRPr="00D678CA">
        <w:rPr>
          <w:i/>
          <w:sz w:val="22"/>
          <w:szCs w:val="22"/>
        </w:rPr>
        <w:t xml:space="preserve"> на СЕС (</w:t>
      </w:r>
      <w:proofErr w:type="spellStart"/>
      <w:r w:rsidRPr="00D678CA">
        <w:rPr>
          <w:i/>
          <w:sz w:val="22"/>
          <w:szCs w:val="22"/>
        </w:rPr>
        <w:t>голям</w:t>
      </w:r>
      <w:proofErr w:type="spellEnd"/>
      <w:r w:rsidRPr="00D678CA">
        <w:rPr>
          <w:i/>
          <w:sz w:val="22"/>
          <w:szCs w:val="22"/>
        </w:rPr>
        <w:t xml:space="preserve"> </w:t>
      </w:r>
      <w:proofErr w:type="spellStart"/>
      <w:r w:rsidRPr="00D678CA">
        <w:rPr>
          <w:i/>
          <w:sz w:val="22"/>
          <w:szCs w:val="22"/>
        </w:rPr>
        <w:t>състав</w:t>
      </w:r>
      <w:proofErr w:type="spellEnd"/>
      <w:r w:rsidRPr="00D678CA">
        <w:rPr>
          <w:i/>
          <w:sz w:val="22"/>
          <w:szCs w:val="22"/>
        </w:rPr>
        <w:t xml:space="preserve">) по </w:t>
      </w:r>
      <w:hyperlink r:id="rId3656" w:history="1">
        <w:proofErr w:type="spellStart"/>
        <w:r w:rsidRPr="00D678CA">
          <w:rPr>
            <w:rStyle w:val="Hyperlink"/>
            <w:i/>
            <w:iCs/>
            <w:sz w:val="22"/>
            <w:szCs w:val="22"/>
          </w:rPr>
          <w:t>съединени</w:t>
        </w:r>
        <w:proofErr w:type="spellEnd"/>
        <w:r w:rsidRPr="00D678CA">
          <w:rPr>
            <w:rStyle w:val="Hyperlink"/>
            <w:i/>
            <w:iCs/>
            <w:sz w:val="22"/>
            <w:szCs w:val="22"/>
          </w:rPr>
          <w:t xml:space="preserve"> </w:t>
        </w:r>
        <w:proofErr w:type="spellStart"/>
        <w:r w:rsidRPr="00D678CA">
          <w:rPr>
            <w:rStyle w:val="Hyperlink"/>
            <w:i/>
            <w:iCs/>
            <w:sz w:val="22"/>
            <w:szCs w:val="22"/>
          </w:rPr>
          <w:t>дела</w:t>
        </w:r>
        <w:proofErr w:type="spellEnd"/>
        <w:r w:rsidRPr="00D678CA">
          <w:rPr>
            <w:rStyle w:val="Hyperlink"/>
            <w:i/>
            <w:iCs/>
            <w:sz w:val="22"/>
            <w:szCs w:val="22"/>
          </w:rPr>
          <w:t xml:space="preserve"> C</w:t>
        </w:r>
        <w:r w:rsidRPr="00D678CA">
          <w:rPr>
            <w:rStyle w:val="Hyperlink"/>
            <w:rFonts w:ascii="Cambria Math" w:hAnsi="Cambria Math" w:cs="Cambria Math"/>
            <w:i/>
            <w:iCs/>
            <w:sz w:val="22"/>
            <w:szCs w:val="22"/>
          </w:rPr>
          <w:t>‑</w:t>
        </w:r>
        <w:r w:rsidRPr="00D678CA">
          <w:rPr>
            <w:rStyle w:val="Hyperlink"/>
            <w:i/>
            <w:iCs/>
            <w:sz w:val="22"/>
            <w:szCs w:val="22"/>
          </w:rPr>
          <w:t>357/19, C</w:t>
        </w:r>
        <w:r w:rsidRPr="00D678CA">
          <w:rPr>
            <w:rStyle w:val="Hyperlink"/>
            <w:rFonts w:ascii="Cambria Math" w:hAnsi="Cambria Math" w:cs="Cambria Math"/>
            <w:i/>
            <w:iCs/>
            <w:sz w:val="22"/>
            <w:szCs w:val="22"/>
          </w:rPr>
          <w:t>‑</w:t>
        </w:r>
        <w:r w:rsidRPr="00D678CA">
          <w:rPr>
            <w:rStyle w:val="Hyperlink"/>
            <w:i/>
            <w:iCs/>
            <w:sz w:val="22"/>
            <w:szCs w:val="22"/>
          </w:rPr>
          <w:t>379/19, C</w:t>
        </w:r>
        <w:r w:rsidRPr="00D678CA">
          <w:rPr>
            <w:rStyle w:val="Hyperlink"/>
            <w:rFonts w:ascii="Cambria Math" w:hAnsi="Cambria Math" w:cs="Cambria Math"/>
            <w:i/>
            <w:iCs/>
            <w:sz w:val="22"/>
            <w:szCs w:val="22"/>
          </w:rPr>
          <w:t>‑</w:t>
        </w:r>
        <w:r w:rsidRPr="00D678CA">
          <w:rPr>
            <w:rStyle w:val="Hyperlink"/>
            <w:i/>
            <w:iCs/>
            <w:sz w:val="22"/>
            <w:szCs w:val="22"/>
          </w:rPr>
          <w:t>547/19, C</w:t>
        </w:r>
        <w:r w:rsidRPr="00D678CA">
          <w:rPr>
            <w:rStyle w:val="Hyperlink"/>
            <w:rFonts w:ascii="Cambria Math" w:hAnsi="Cambria Math" w:cs="Cambria Math"/>
            <w:i/>
            <w:iCs/>
            <w:sz w:val="22"/>
            <w:szCs w:val="22"/>
          </w:rPr>
          <w:t>‑</w:t>
        </w:r>
        <w:r w:rsidRPr="00D678CA">
          <w:rPr>
            <w:rStyle w:val="Hyperlink"/>
            <w:i/>
            <w:iCs/>
            <w:sz w:val="22"/>
            <w:szCs w:val="22"/>
          </w:rPr>
          <w:t xml:space="preserve">811/19 </w:t>
        </w:r>
        <w:r w:rsidRPr="00D678CA">
          <w:rPr>
            <w:rStyle w:val="Hyperlink"/>
            <w:rFonts w:ascii="Calibri" w:hAnsi="Calibri" w:cs="Calibri"/>
            <w:i/>
            <w:iCs/>
            <w:sz w:val="22"/>
            <w:szCs w:val="22"/>
          </w:rPr>
          <w:t>и</w:t>
        </w:r>
        <w:r w:rsidRPr="00D678CA">
          <w:rPr>
            <w:rStyle w:val="Hyperlink"/>
            <w:i/>
            <w:iCs/>
            <w:sz w:val="22"/>
            <w:szCs w:val="22"/>
          </w:rPr>
          <w:t xml:space="preserve"> C</w:t>
        </w:r>
        <w:r w:rsidRPr="00D678CA">
          <w:rPr>
            <w:rStyle w:val="Hyperlink"/>
            <w:rFonts w:ascii="Cambria Math" w:hAnsi="Cambria Math" w:cs="Cambria Math"/>
            <w:i/>
            <w:iCs/>
            <w:sz w:val="22"/>
            <w:szCs w:val="22"/>
          </w:rPr>
          <w:t>‑</w:t>
        </w:r>
        <w:r w:rsidRPr="00D678CA">
          <w:rPr>
            <w:rStyle w:val="Hyperlink"/>
            <w:i/>
            <w:iCs/>
            <w:sz w:val="22"/>
            <w:szCs w:val="22"/>
          </w:rPr>
          <w:t>840/19</w:t>
        </w:r>
        <w:bookmarkEnd w:id="155"/>
        <w:bookmarkEnd w:id="156"/>
      </w:hyperlink>
    </w:p>
    <w:p w14:paraId="781A91BC" w14:textId="77777777" w:rsidR="00D9643C" w:rsidRDefault="00D9643C" w:rsidP="007C4922">
      <w:pPr>
        <w:pStyle w:val="JuList"/>
        <w:ind w:left="0" w:firstLine="0"/>
        <w:rPr>
          <w:rStyle w:val="Hyperlink"/>
          <w:i/>
          <w:iCs/>
          <w:sz w:val="22"/>
          <w:szCs w:val="22"/>
        </w:rPr>
      </w:pPr>
    </w:p>
    <w:p w14:paraId="74F92D96" w14:textId="34C1F744" w:rsidR="00D9643C" w:rsidRPr="004262F1" w:rsidRDefault="00D9643C" w:rsidP="00D9643C">
      <w:pPr>
        <w:pStyle w:val="NoSpacing"/>
        <w:jc w:val="both"/>
        <w:rPr>
          <w:rFonts w:ascii="Times New Roman" w:hAnsi="Times New Roman" w:cs="Times New Roman"/>
          <w:sz w:val="24"/>
          <w:szCs w:val="24"/>
          <w:lang w:eastAsia="bg-BG"/>
        </w:rPr>
      </w:pPr>
      <w:proofErr w:type="spellStart"/>
      <w:r w:rsidRPr="004262F1">
        <w:rPr>
          <w:rFonts w:ascii="Times New Roman" w:hAnsi="Times New Roman" w:cs="Times New Roman"/>
          <w:sz w:val="24"/>
          <w:szCs w:val="24"/>
          <w:lang w:eastAsia="bg-BG"/>
        </w:rPr>
        <w:t>Член</w:t>
      </w:r>
      <w:proofErr w:type="spellEnd"/>
      <w:r w:rsidRPr="004262F1">
        <w:rPr>
          <w:rFonts w:ascii="Times New Roman" w:hAnsi="Times New Roman" w:cs="Times New Roman"/>
          <w:sz w:val="24"/>
          <w:szCs w:val="24"/>
          <w:lang w:eastAsia="bg-BG"/>
        </w:rPr>
        <w:t xml:space="preserve"> 7, </w:t>
      </w:r>
      <w:proofErr w:type="spellStart"/>
      <w:r w:rsidRPr="004262F1">
        <w:rPr>
          <w:rFonts w:ascii="Times New Roman" w:hAnsi="Times New Roman" w:cs="Times New Roman"/>
          <w:sz w:val="24"/>
          <w:szCs w:val="24"/>
          <w:lang w:eastAsia="bg-BG"/>
        </w:rPr>
        <w:t>параграф</w:t>
      </w:r>
      <w:proofErr w:type="spellEnd"/>
      <w:r w:rsidRPr="004262F1">
        <w:rPr>
          <w:rFonts w:ascii="Times New Roman" w:hAnsi="Times New Roman" w:cs="Times New Roman"/>
          <w:sz w:val="24"/>
          <w:szCs w:val="24"/>
          <w:lang w:eastAsia="bg-BG"/>
        </w:rPr>
        <w:t xml:space="preserve"> 1 от </w:t>
      </w:r>
      <w:proofErr w:type="spellStart"/>
      <w:r w:rsidRPr="004262F1">
        <w:rPr>
          <w:rFonts w:ascii="Times New Roman" w:hAnsi="Times New Roman" w:cs="Times New Roman"/>
          <w:sz w:val="24"/>
          <w:szCs w:val="24"/>
          <w:lang w:eastAsia="bg-BG"/>
        </w:rPr>
        <w:t>Директива</w:t>
      </w:r>
      <w:proofErr w:type="spellEnd"/>
      <w:r w:rsidRPr="004262F1">
        <w:rPr>
          <w:rFonts w:ascii="Times New Roman" w:hAnsi="Times New Roman" w:cs="Times New Roman"/>
          <w:sz w:val="24"/>
          <w:szCs w:val="24"/>
          <w:lang w:eastAsia="bg-BG"/>
        </w:rPr>
        <w:t xml:space="preserve"> 2003/88/ЕО на </w:t>
      </w:r>
      <w:proofErr w:type="spellStart"/>
      <w:r w:rsidRPr="004262F1">
        <w:rPr>
          <w:rFonts w:ascii="Times New Roman" w:hAnsi="Times New Roman" w:cs="Times New Roman"/>
          <w:sz w:val="24"/>
          <w:szCs w:val="24"/>
          <w:lang w:eastAsia="bg-BG"/>
        </w:rPr>
        <w:t>Европейския</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парламент</w:t>
      </w:r>
      <w:proofErr w:type="spellEnd"/>
      <w:r w:rsidRPr="004262F1">
        <w:rPr>
          <w:rFonts w:ascii="Times New Roman" w:hAnsi="Times New Roman" w:cs="Times New Roman"/>
          <w:sz w:val="24"/>
          <w:szCs w:val="24"/>
          <w:lang w:eastAsia="bg-BG"/>
        </w:rPr>
        <w:t xml:space="preserve"> и на </w:t>
      </w:r>
      <w:proofErr w:type="spellStart"/>
      <w:r w:rsidRPr="004262F1">
        <w:rPr>
          <w:rFonts w:ascii="Times New Roman" w:hAnsi="Times New Roman" w:cs="Times New Roman"/>
          <w:sz w:val="24"/>
          <w:szCs w:val="24"/>
          <w:lang w:eastAsia="bg-BG"/>
        </w:rPr>
        <w:t>Съвета</w:t>
      </w:r>
      <w:proofErr w:type="spellEnd"/>
      <w:r w:rsidRPr="004262F1">
        <w:rPr>
          <w:rFonts w:ascii="Times New Roman" w:hAnsi="Times New Roman" w:cs="Times New Roman"/>
          <w:sz w:val="24"/>
          <w:szCs w:val="24"/>
          <w:lang w:eastAsia="bg-BG"/>
        </w:rPr>
        <w:t xml:space="preserve"> от 4 </w:t>
      </w:r>
      <w:proofErr w:type="spellStart"/>
      <w:r w:rsidRPr="004262F1">
        <w:rPr>
          <w:rFonts w:ascii="Times New Roman" w:hAnsi="Times New Roman" w:cs="Times New Roman"/>
          <w:sz w:val="24"/>
          <w:szCs w:val="24"/>
          <w:lang w:eastAsia="bg-BG"/>
        </w:rPr>
        <w:t>ноември</w:t>
      </w:r>
      <w:proofErr w:type="spellEnd"/>
      <w:r w:rsidRPr="004262F1">
        <w:rPr>
          <w:rFonts w:ascii="Times New Roman" w:hAnsi="Times New Roman" w:cs="Times New Roman"/>
          <w:sz w:val="24"/>
          <w:szCs w:val="24"/>
          <w:lang w:eastAsia="bg-BG"/>
        </w:rPr>
        <w:t xml:space="preserve"> 2003 година </w:t>
      </w:r>
      <w:proofErr w:type="spellStart"/>
      <w:r w:rsidRPr="004262F1">
        <w:rPr>
          <w:rFonts w:ascii="Times New Roman" w:hAnsi="Times New Roman" w:cs="Times New Roman"/>
          <w:sz w:val="24"/>
          <w:szCs w:val="24"/>
          <w:lang w:eastAsia="bg-BG"/>
        </w:rPr>
        <w:t>относно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някои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аспекти</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организацията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работното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време</w:t>
      </w:r>
      <w:proofErr w:type="spellEnd"/>
      <w:r w:rsidRPr="004262F1">
        <w:rPr>
          <w:rFonts w:ascii="Times New Roman" w:hAnsi="Times New Roman" w:cs="Times New Roman"/>
          <w:sz w:val="24"/>
          <w:szCs w:val="24"/>
          <w:lang w:eastAsia="bg-BG"/>
        </w:rPr>
        <w:t xml:space="preserve"> в </w:t>
      </w:r>
      <w:proofErr w:type="spellStart"/>
      <w:r w:rsidRPr="004262F1">
        <w:rPr>
          <w:rFonts w:ascii="Times New Roman" w:hAnsi="Times New Roman" w:cs="Times New Roman"/>
          <w:sz w:val="24"/>
          <w:szCs w:val="24"/>
          <w:lang w:eastAsia="bg-BG"/>
        </w:rPr>
        <w:t>светлината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член</w:t>
      </w:r>
      <w:proofErr w:type="spellEnd"/>
      <w:r w:rsidRPr="004262F1">
        <w:rPr>
          <w:rFonts w:ascii="Times New Roman" w:hAnsi="Times New Roman" w:cs="Times New Roman"/>
          <w:sz w:val="24"/>
          <w:szCs w:val="24"/>
          <w:lang w:eastAsia="bg-BG"/>
        </w:rPr>
        <w:t xml:space="preserve"> 31, </w:t>
      </w:r>
      <w:proofErr w:type="spellStart"/>
      <w:r w:rsidRPr="004262F1">
        <w:rPr>
          <w:rFonts w:ascii="Times New Roman" w:hAnsi="Times New Roman" w:cs="Times New Roman"/>
          <w:sz w:val="24"/>
          <w:szCs w:val="24"/>
          <w:lang w:eastAsia="bg-BG"/>
        </w:rPr>
        <w:t>параграф</w:t>
      </w:r>
      <w:proofErr w:type="spellEnd"/>
      <w:r w:rsidRPr="004262F1">
        <w:rPr>
          <w:rFonts w:ascii="Times New Roman" w:hAnsi="Times New Roman" w:cs="Times New Roman"/>
          <w:sz w:val="24"/>
          <w:szCs w:val="24"/>
          <w:lang w:eastAsia="bg-BG"/>
        </w:rPr>
        <w:t xml:space="preserve"> 2 от </w:t>
      </w:r>
      <w:proofErr w:type="spellStart"/>
      <w:r w:rsidRPr="004262F1">
        <w:rPr>
          <w:rFonts w:ascii="Times New Roman" w:hAnsi="Times New Roman" w:cs="Times New Roman"/>
          <w:sz w:val="24"/>
          <w:szCs w:val="24"/>
          <w:lang w:eastAsia="bg-BG"/>
        </w:rPr>
        <w:t>Хартата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основните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права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Европейския</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съюз</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трябва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w:t>
      </w:r>
      <w:proofErr w:type="spellEnd"/>
      <w:r w:rsidRPr="004262F1">
        <w:rPr>
          <w:rFonts w:ascii="Times New Roman" w:hAnsi="Times New Roman" w:cs="Times New Roman"/>
          <w:sz w:val="24"/>
          <w:szCs w:val="24"/>
          <w:lang w:eastAsia="bg-BG"/>
        </w:rPr>
        <w:t xml:space="preserve"> се </w:t>
      </w:r>
      <w:proofErr w:type="spellStart"/>
      <w:r w:rsidRPr="004262F1">
        <w:rPr>
          <w:rFonts w:ascii="Times New Roman" w:hAnsi="Times New Roman" w:cs="Times New Roman"/>
          <w:sz w:val="24"/>
          <w:szCs w:val="24"/>
          <w:lang w:eastAsia="bg-BG"/>
        </w:rPr>
        <w:t>тълкува</w:t>
      </w:r>
      <w:proofErr w:type="spellEnd"/>
      <w:r w:rsidRPr="004262F1">
        <w:rPr>
          <w:rFonts w:ascii="Times New Roman" w:hAnsi="Times New Roman" w:cs="Times New Roman"/>
          <w:sz w:val="24"/>
          <w:szCs w:val="24"/>
          <w:lang w:eastAsia="bg-BG"/>
        </w:rPr>
        <w:t xml:space="preserve"> в </w:t>
      </w:r>
      <w:proofErr w:type="spellStart"/>
      <w:r w:rsidRPr="004262F1">
        <w:rPr>
          <w:rFonts w:ascii="Times New Roman" w:hAnsi="Times New Roman" w:cs="Times New Roman"/>
          <w:sz w:val="24"/>
          <w:szCs w:val="24"/>
          <w:lang w:eastAsia="bg-BG"/>
        </w:rPr>
        <w:t>смисъл</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допуска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разпоредба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колективен</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трудов</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договор</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според</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която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часовете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съответстващи</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използвания</w:t>
      </w:r>
      <w:proofErr w:type="spellEnd"/>
      <w:r w:rsidRPr="004262F1">
        <w:rPr>
          <w:rFonts w:ascii="Times New Roman" w:hAnsi="Times New Roman" w:cs="Times New Roman"/>
          <w:sz w:val="24"/>
          <w:szCs w:val="24"/>
          <w:lang w:eastAsia="bg-BG"/>
        </w:rPr>
        <w:t xml:space="preserve"> от </w:t>
      </w:r>
      <w:proofErr w:type="spellStart"/>
      <w:r w:rsidRPr="004262F1">
        <w:rPr>
          <w:rFonts w:ascii="Times New Roman" w:hAnsi="Times New Roman" w:cs="Times New Roman"/>
          <w:sz w:val="24"/>
          <w:szCs w:val="24"/>
          <w:lang w:eastAsia="bg-BG"/>
        </w:rPr>
        <w:t>работника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платен</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годишен</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отпуск</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не</w:t>
      </w:r>
      <w:proofErr w:type="spellEnd"/>
      <w:r w:rsidRPr="004262F1">
        <w:rPr>
          <w:rFonts w:ascii="Times New Roman" w:hAnsi="Times New Roman" w:cs="Times New Roman"/>
          <w:sz w:val="24"/>
          <w:szCs w:val="24"/>
          <w:lang w:eastAsia="bg-BG"/>
        </w:rPr>
        <w:t xml:space="preserve"> се </w:t>
      </w:r>
      <w:proofErr w:type="spellStart"/>
      <w:r w:rsidRPr="004262F1">
        <w:rPr>
          <w:rFonts w:ascii="Times New Roman" w:hAnsi="Times New Roman" w:cs="Times New Roman"/>
          <w:sz w:val="24"/>
          <w:szCs w:val="24"/>
          <w:lang w:eastAsia="bg-BG"/>
        </w:rPr>
        <w:t>отчитат</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като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изработени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часове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w:t>
      </w:r>
      <w:proofErr w:type="spellEnd"/>
      <w:r w:rsidRPr="004262F1">
        <w:rPr>
          <w:rFonts w:ascii="Times New Roman" w:hAnsi="Times New Roman" w:cs="Times New Roman"/>
          <w:sz w:val="24"/>
          <w:szCs w:val="24"/>
          <w:lang w:eastAsia="bg-BG"/>
        </w:rPr>
        <w:t xml:space="preserve"> се </w:t>
      </w:r>
      <w:proofErr w:type="spellStart"/>
      <w:r w:rsidRPr="004262F1">
        <w:rPr>
          <w:rFonts w:ascii="Times New Roman" w:hAnsi="Times New Roman" w:cs="Times New Roman"/>
          <w:sz w:val="24"/>
          <w:szCs w:val="24"/>
          <w:lang w:eastAsia="bg-BG"/>
        </w:rPr>
        <w:t>определи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дали</w:t>
      </w:r>
      <w:proofErr w:type="spellEnd"/>
      <w:r w:rsidRPr="004262F1">
        <w:rPr>
          <w:rFonts w:ascii="Times New Roman" w:hAnsi="Times New Roman" w:cs="Times New Roman"/>
          <w:sz w:val="24"/>
          <w:szCs w:val="24"/>
          <w:lang w:eastAsia="bg-BG"/>
        </w:rPr>
        <w:t xml:space="preserve"> е </w:t>
      </w:r>
      <w:proofErr w:type="spellStart"/>
      <w:r w:rsidRPr="004262F1">
        <w:rPr>
          <w:rFonts w:ascii="Times New Roman" w:hAnsi="Times New Roman" w:cs="Times New Roman"/>
          <w:sz w:val="24"/>
          <w:szCs w:val="24"/>
          <w:lang w:eastAsia="bg-BG"/>
        </w:rPr>
        <w:t>достигнат</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прагът</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отработените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часове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което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право</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увеличение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извънреден</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труд</w:t>
      </w:r>
      <w:proofErr w:type="spellEnd"/>
      <w:r w:rsidRPr="004262F1">
        <w:rPr>
          <w:rFonts w:ascii="Times New Roman" w:hAnsi="Times New Roman" w:cs="Times New Roman"/>
          <w:sz w:val="24"/>
          <w:szCs w:val="24"/>
          <w:lang w:eastAsia="bg-BG"/>
        </w:rPr>
        <w:t xml:space="preserve">. </w:t>
      </w:r>
      <w:hyperlink r:id="rId3657" w:history="1">
        <w:proofErr w:type="spellStart"/>
        <w:r w:rsidR="00C07949" w:rsidRPr="004A62B8">
          <w:rPr>
            <w:rStyle w:val="Hyperlink"/>
            <w:rFonts w:ascii="Times New Roman" w:hAnsi="Times New Roman" w:cs="Times New Roman"/>
            <w:sz w:val="24"/>
            <w:szCs w:val="24"/>
          </w:rPr>
          <w:t>Бюлетин</w:t>
        </w:r>
        <w:proofErr w:type="spellEnd"/>
        <w:r w:rsidR="00C07949" w:rsidRPr="004A62B8">
          <w:rPr>
            <w:rStyle w:val="Hyperlink"/>
            <w:rFonts w:ascii="Times New Roman" w:hAnsi="Times New Roman" w:cs="Times New Roman"/>
            <w:sz w:val="24"/>
            <w:szCs w:val="24"/>
          </w:rPr>
          <w:t xml:space="preserve"> № 67</w:t>
        </w:r>
      </w:hyperlink>
    </w:p>
    <w:p w14:paraId="1656C636" w14:textId="77777777" w:rsidR="00D9643C" w:rsidRPr="004262F1" w:rsidRDefault="00794C51" w:rsidP="00C07949">
      <w:pPr>
        <w:pStyle w:val="NoSpacing"/>
        <w:pBdr>
          <w:bottom w:val="single" w:sz="4" w:space="1" w:color="auto"/>
        </w:pBdr>
        <w:jc w:val="both"/>
        <w:rPr>
          <w:rFonts w:ascii="Times New Roman" w:hAnsi="Times New Roman" w:cs="Times New Roman"/>
          <w:i/>
          <w:iCs/>
          <w:sz w:val="24"/>
          <w:szCs w:val="24"/>
        </w:rPr>
      </w:pPr>
      <w:hyperlink r:id="rId3658" w:history="1">
        <w:proofErr w:type="spellStart"/>
        <w:r w:rsidR="00D9643C" w:rsidRPr="004262F1">
          <w:rPr>
            <w:rStyle w:val="Hyperlink"/>
            <w:rFonts w:ascii="Times New Roman" w:hAnsi="Times New Roman" w:cs="Times New Roman"/>
            <w:i/>
            <w:iCs/>
            <w:sz w:val="24"/>
            <w:szCs w:val="24"/>
          </w:rPr>
          <w:t>Решение</w:t>
        </w:r>
        <w:proofErr w:type="spellEnd"/>
        <w:r w:rsidR="00D9643C" w:rsidRPr="004262F1">
          <w:rPr>
            <w:rStyle w:val="Hyperlink"/>
            <w:rFonts w:ascii="Times New Roman" w:hAnsi="Times New Roman" w:cs="Times New Roman"/>
            <w:i/>
            <w:iCs/>
            <w:sz w:val="24"/>
            <w:szCs w:val="24"/>
          </w:rPr>
          <w:t xml:space="preserve"> на СЕС по </w:t>
        </w:r>
        <w:proofErr w:type="spellStart"/>
        <w:r w:rsidR="00D9643C" w:rsidRPr="004262F1">
          <w:rPr>
            <w:rStyle w:val="Hyperlink"/>
            <w:rFonts w:ascii="Times New Roman" w:hAnsi="Times New Roman" w:cs="Times New Roman"/>
            <w:i/>
            <w:iCs/>
            <w:sz w:val="24"/>
            <w:szCs w:val="24"/>
          </w:rPr>
          <w:t>дело</w:t>
        </w:r>
        <w:proofErr w:type="spellEnd"/>
        <w:r w:rsidR="00D9643C" w:rsidRPr="004262F1">
          <w:rPr>
            <w:rStyle w:val="Hyperlink"/>
            <w:rFonts w:ascii="Times New Roman" w:hAnsi="Times New Roman" w:cs="Times New Roman"/>
            <w:i/>
            <w:iCs/>
            <w:sz w:val="24"/>
            <w:szCs w:val="24"/>
          </w:rPr>
          <w:t xml:space="preserve"> </w:t>
        </w:r>
        <w:r w:rsidR="00D9643C" w:rsidRPr="004262F1">
          <w:rPr>
            <w:rStyle w:val="Hyperlink"/>
            <w:rFonts w:ascii="Times New Roman" w:hAnsi="Times New Roman" w:cs="Times New Roman"/>
            <w:i/>
            <w:iCs/>
            <w:sz w:val="24"/>
            <w:szCs w:val="24"/>
            <w:shd w:val="clear" w:color="auto" w:fill="FFFFFF"/>
          </w:rPr>
          <w:t>C-514/20</w:t>
        </w:r>
      </w:hyperlink>
    </w:p>
    <w:p w14:paraId="19FEBCB1" w14:textId="77777777" w:rsidR="00D9643C" w:rsidRPr="004262F1" w:rsidRDefault="00D9643C" w:rsidP="00D9643C">
      <w:pPr>
        <w:pStyle w:val="NoSpacing"/>
        <w:jc w:val="both"/>
        <w:rPr>
          <w:rFonts w:ascii="Times New Roman" w:hAnsi="Times New Roman" w:cs="Times New Roman"/>
          <w:sz w:val="24"/>
          <w:szCs w:val="24"/>
        </w:rPr>
      </w:pPr>
    </w:p>
    <w:p w14:paraId="5C99992E" w14:textId="77777777" w:rsidR="00D9643C" w:rsidRPr="004262F1" w:rsidRDefault="00D9643C" w:rsidP="00D9643C">
      <w:pPr>
        <w:pStyle w:val="NoSpacing"/>
        <w:jc w:val="both"/>
        <w:rPr>
          <w:rFonts w:ascii="Times New Roman" w:hAnsi="Times New Roman" w:cs="Times New Roman"/>
          <w:sz w:val="24"/>
          <w:szCs w:val="24"/>
          <w:lang w:eastAsia="bg-BG"/>
        </w:rPr>
      </w:pPr>
      <w:r>
        <w:rPr>
          <w:rFonts w:ascii="Times New Roman" w:hAnsi="Times New Roman" w:cs="Times New Roman"/>
          <w:sz w:val="24"/>
          <w:szCs w:val="24"/>
          <w:lang w:eastAsia="bg-BG"/>
        </w:rPr>
        <w:t xml:space="preserve">1. </w:t>
      </w:r>
      <w:proofErr w:type="spellStart"/>
      <w:r w:rsidRPr="004262F1">
        <w:rPr>
          <w:rFonts w:ascii="Times New Roman" w:hAnsi="Times New Roman" w:cs="Times New Roman"/>
          <w:sz w:val="24"/>
          <w:szCs w:val="24"/>
          <w:lang w:eastAsia="bg-BG"/>
        </w:rPr>
        <w:t>Положението</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лице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което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притежава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гражданството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само</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една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държава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членка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отказва</w:t>
      </w:r>
      <w:proofErr w:type="spellEnd"/>
      <w:r w:rsidRPr="004262F1">
        <w:rPr>
          <w:rFonts w:ascii="Times New Roman" w:hAnsi="Times New Roman" w:cs="Times New Roman"/>
          <w:sz w:val="24"/>
          <w:szCs w:val="24"/>
          <w:lang w:eastAsia="bg-BG"/>
        </w:rPr>
        <w:t xml:space="preserve"> се от </w:t>
      </w:r>
      <w:proofErr w:type="spellStart"/>
      <w:r w:rsidRPr="004262F1">
        <w:rPr>
          <w:rFonts w:ascii="Times New Roman" w:hAnsi="Times New Roman" w:cs="Times New Roman"/>
          <w:sz w:val="24"/>
          <w:szCs w:val="24"/>
          <w:lang w:eastAsia="bg-BG"/>
        </w:rPr>
        <w:t>това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гражданство</w:t>
      </w:r>
      <w:proofErr w:type="spellEnd"/>
      <w:r w:rsidRPr="004262F1">
        <w:rPr>
          <w:rFonts w:ascii="Times New Roman" w:hAnsi="Times New Roman" w:cs="Times New Roman"/>
          <w:sz w:val="24"/>
          <w:szCs w:val="24"/>
          <w:lang w:eastAsia="bg-BG"/>
        </w:rPr>
        <w:t xml:space="preserve"> и </w:t>
      </w:r>
      <w:proofErr w:type="spellStart"/>
      <w:r w:rsidRPr="004262F1">
        <w:rPr>
          <w:rFonts w:ascii="Times New Roman" w:hAnsi="Times New Roman" w:cs="Times New Roman"/>
          <w:sz w:val="24"/>
          <w:szCs w:val="24"/>
          <w:lang w:eastAsia="bg-BG"/>
        </w:rPr>
        <w:t>поради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това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губи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статута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си</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гражданин</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Съюза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получи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гражданството</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друга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държава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членка</w:t>
      </w:r>
      <w:proofErr w:type="spellEnd"/>
      <w:r w:rsidRPr="004262F1">
        <w:rPr>
          <w:rFonts w:ascii="Times New Roman" w:hAnsi="Times New Roman" w:cs="Times New Roman"/>
          <w:sz w:val="24"/>
          <w:szCs w:val="24"/>
          <w:lang w:eastAsia="bg-BG"/>
        </w:rPr>
        <w:t xml:space="preserve"> — </w:t>
      </w:r>
      <w:proofErr w:type="spellStart"/>
      <w:r w:rsidRPr="004262F1">
        <w:rPr>
          <w:rFonts w:ascii="Times New Roman" w:hAnsi="Times New Roman" w:cs="Times New Roman"/>
          <w:sz w:val="24"/>
          <w:szCs w:val="24"/>
          <w:lang w:eastAsia="bg-BG"/>
        </w:rPr>
        <w:t>вследствие</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уверението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дадено</w:t>
      </w:r>
      <w:proofErr w:type="spellEnd"/>
      <w:r w:rsidRPr="004262F1">
        <w:rPr>
          <w:rFonts w:ascii="Times New Roman" w:hAnsi="Times New Roman" w:cs="Times New Roman"/>
          <w:sz w:val="24"/>
          <w:szCs w:val="24"/>
          <w:lang w:eastAsia="bg-BG"/>
        </w:rPr>
        <w:t xml:space="preserve"> от </w:t>
      </w:r>
      <w:proofErr w:type="spellStart"/>
      <w:r w:rsidRPr="004262F1">
        <w:rPr>
          <w:rFonts w:ascii="Times New Roman" w:hAnsi="Times New Roman" w:cs="Times New Roman"/>
          <w:sz w:val="24"/>
          <w:szCs w:val="24"/>
          <w:lang w:eastAsia="bg-BG"/>
        </w:rPr>
        <w:t>органите</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последната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държава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това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гражданство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ще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му</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бъде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предоставено</w:t>
      </w:r>
      <w:proofErr w:type="spellEnd"/>
      <w:r w:rsidRPr="004262F1">
        <w:rPr>
          <w:rFonts w:ascii="Times New Roman" w:hAnsi="Times New Roman" w:cs="Times New Roman"/>
          <w:sz w:val="24"/>
          <w:szCs w:val="24"/>
          <w:lang w:eastAsia="bg-BG"/>
        </w:rPr>
        <w:t xml:space="preserve"> — по </w:t>
      </w:r>
      <w:proofErr w:type="spellStart"/>
      <w:r w:rsidRPr="004262F1">
        <w:rPr>
          <w:rFonts w:ascii="Times New Roman" w:hAnsi="Times New Roman" w:cs="Times New Roman"/>
          <w:sz w:val="24"/>
          <w:szCs w:val="24"/>
          <w:lang w:eastAsia="bg-BG"/>
        </w:rPr>
        <w:t>естеството</w:t>
      </w:r>
      <w:proofErr w:type="spellEnd"/>
      <w:r w:rsidRPr="004262F1">
        <w:rPr>
          <w:rFonts w:ascii="Times New Roman" w:hAnsi="Times New Roman" w:cs="Times New Roman"/>
          <w:sz w:val="24"/>
          <w:szCs w:val="24"/>
          <w:lang w:eastAsia="bg-BG"/>
        </w:rPr>
        <w:t xml:space="preserve"> и </w:t>
      </w:r>
      <w:proofErr w:type="spellStart"/>
      <w:r w:rsidRPr="004262F1">
        <w:rPr>
          <w:rFonts w:ascii="Times New Roman" w:hAnsi="Times New Roman" w:cs="Times New Roman"/>
          <w:sz w:val="24"/>
          <w:szCs w:val="24"/>
          <w:lang w:eastAsia="bg-BG"/>
        </w:rPr>
        <w:t>последиците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попада</w:t>
      </w:r>
      <w:proofErr w:type="spellEnd"/>
      <w:r w:rsidRPr="004262F1">
        <w:rPr>
          <w:rFonts w:ascii="Times New Roman" w:hAnsi="Times New Roman" w:cs="Times New Roman"/>
          <w:sz w:val="24"/>
          <w:szCs w:val="24"/>
          <w:lang w:eastAsia="bg-BG"/>
        </w:rPr>
        <w:t xml:space="preserve"> в </w:t>
      </w:r>
      <w:proofErr w:type="spellStart"/>
      <w:r w:rsidRPr="004262F1">
        <w:rPr>
          <w:rFonts w:ascii="Times New Roman" w:hAnsi="Times New Roman" w:cs="Times New Roman"/>
          <w:sz w:val="24"/>
          <w:szCs w:val="24"/>
          <w:lang w:eastAsia="bg-BG"/>
        </w:rPr>
        <w:t>обхвата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правото</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Съюза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когато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това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уверение</w:t>
      </w:r>
      <w:proofErr w:type="spellEnd"/>
      <w:r w:rsidRPr="004262F1">
        <w:rPr>
          <w:rFonts w:ascii="Times New Roman" w:hAnsi="Times New Roman" w:cs="Times New Roman"/>
          <w:sz w:val="24"/>
          <w:szCs w:val="24"/>
          <w:lang w:eastAsia="bg-BG"/>
        </w:rPr>
        <w:t xml:space="preserve"> е </w:t>
      </w:r>
      <w:proofErr w:type="spellStart"/>
      <w:r w:rsidRPr="004262F1">
        <w:rPr>
          <w:rFonts w:ascii="Times New Roman" w:hAnsi="Times New Roman" w:cs="Times New Roman"/>
          <w:sz w:val="24"/>
          <w:szCs w:val="24"/>
          <w:lang w:eastAsia="bg-BG"/>
        </w:rPr>
        <w:t>оттеглено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което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има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последица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възпрепятстването</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това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лице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възстанови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статута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гражданин</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Съюза</w:t>
      </w:r>
      <w:proofErr w:type="spellEnd"/>
      <w:r w:rsidRPr="004262F1">
        <w:rPr>
          <w:rFonts w:ascii="Times New Roman" w:hAnsi="Times New Roman" w:cs="Times New Roman"/>
          <w:sz w:val="24"/>
          <w:szCs w:val="24"/>
          <w:lang w:eastAsia="bg-BG"/>
        </w:rPr>
        <w:t>.</w:t>
      </w:r>
    </w:p>
    <w:p w14:paraId="0B967379" w14:textId="437A7B82" w:rsidR="00D9643C" w:rsidRPr="004262F1" w:rsidRDefault="00D9643C" w:rsidP="00D9643C">
      <w:pPr>
        <w:pStyle w:val="NoSpacing"/>
        <w:jc w:val="both"/>
        <w:rPr>
          <w:rFonts w:ascii="Times New Roman" w:hAnsi="Times New Roman" w:cs="Times New Roman"/>
          <w:sz w:val="24"/>
          <w:szCs w:val="24"/>
          <w:lang w:eastAsia="bg-BG"/>
        </w:rPr>
      </w:pPr>
      <w:r>
        <w:rPr>
          <w:rFonts w:ascii="Times New Roman" w:hAnsi="Times New Roman" w:cs="Times New Roman"/>
          <w:sz w:val="24"/>
          <w:szCs w:val="24"/>
          <w:lang w:eastAsia="bg-BG"/>
        </w:rPr>
        <w:t xml:space="preserve">2. </w:t>
      </w:r>
      <w:proofErr w:type="spellStart"/>
      <w:r w:rsidRPr="004262F1">
        <w:rPr>
          <w:rFonts w:ascii="Times New Roman" w:hAnsi="Times New Roman" w:cs="Times New Roman"/>
          <w:sz w:val="24"/>
          <w:szCs w:val="24"/>
          <w:lang w:eastAsia="bg-BG"/>
        </w:rPr>
        <w:t>Член</w:t>
      </w:r>
      <w:proofErr w:type="spellEnd"/>
      <w:r w:rsidRPr="004262F1">
        <w:rPr>
          <w:rFonts w:ascii="Times New Roman" w:hAnsi="Times New Roman" w:cs="Times New Roman"/>
          <w:sz w:val="24"/>
          <w:szCs w:val="24"/>
          <w:lang w:eastAsia="bg-BG"/>
        </w:rPr>
        <w:t xml:space="preserve"> 20 ДФЕС </w:t>
      </w:r>
      <w:proofErr w:type="spellStart"/>
      <w:r w:rsidRPr="004262F1">
        <w:rPr>
          <w:rFonts w:ascii="Times New Roman" w:hAnsi="Times New Roman" w:cs="Times New Roman"/>
          <w:sz w:val="24"/>
          <w:szCs w:val="24"/>
          <w:lang w:eastAsia="bg-BG"/>
        </w:rPr>
        <w:t>трябва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w:t>
      </w:r>
      <w:proofErr w:type="spellEnd"/>
      <w:r w:rsidRPr="004262F1">
        <w:rPr>
          <w:rFonts w:ascii="Times New Roman" w:hAnsi="Times New Roman" w:cs="Times New Roman"/>
          <w:sz w:val="24"/>
          <w:szCs w:val="24"/>
          <w:lang w:eastAsia="bg-BG"/>
        </w:rPr>
        <w:t xml:space="preserve"> се </w:t>
      </w:r>
      <w:proofErr w:type="spellStart"/>
      <w:r w:rsidRPr="004262F1">
        <w:rPr>
          <w:rFonts w:ascii="Times New Roman" w:hAnsi="Times New Roman" w:cs="Times New Roman"/>
          <w:sz w:val="24"/>
          <w:szCs w:val="24"/>
          <w:lang w:eastAsia="bg-BG"/>
        </w:rPr>
        <w:t>тълкува</w:t>
      </w:r>
      <w:proofErr w:type="spellEnd"/>
      <w:r w:rsidRPr="004262F1">
        <w:rPr>
          <w:rFonts w:ascii="Times New Roman" w:hAnsi="Times New Roman" w:cs="Times New Roman"/>
          <w:sz w:val="24"/>
          <w:szCs w:val="24"/>
          <w:lang w:eastAsia="bg-BG"/>
        </w:rPr>
        <w:t xml:space="preserve"> в </w:t>
      </w:r>
      <w:proofErr w:type="spellStart"/>
      <w:r w:rsidRPr="004262F1">
        <w:rPr>
          <w:rFonts w:ascii="Times New Roman" w:hAnsi="Times New Roman" w:cs="Times New Roman"/>
          <w:sz w:val="24"/>
          <w:szCs w:val="24"/>
          <w:lang w:eastAsia="bg-BG"/>
        </w:rPr>
        <w:t>смисъл</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компетентните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национални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органи</w:t>
      </w:r>
      <w:proofErr w:type="spellEnd"/>
      <w:r w:rsidRPr="004262F1">
        <w:rPr>
          <w:rFonts w:ascii="Times New Roman" w:hAnsi="Times New Roman" w:cs="Times New Roman"/>
          <w:sz w:val="24"/>
          <w:szCs w:val="24"/>
          <w:lang w:eastAsia="bg-BG"/>
        </w:rPr>
        <w:t xml:space="preserve"> и </w:t>
      </w:r>
      <w:proofErr w:type="spellStart"/>
      <w:r w:rsidRPr="004262F1">
        <w:rPr>
          <w:rFonts w:ascii="Times New Roman" w:hAnsi="Times New Roman" w:cs="Times New Roman"/>
          <w:sz w:val="24"/>
          <w:szCs w:val="24"/>
          <w:lang w:eastAsia="bg-BG"/>
        </w:rPr>
        <w:t>съответно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националните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юрисдикции</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приемащата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държава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членка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длъжни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проверят</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дали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решението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оттегляне</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уверението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предоставяне</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гражданството</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тази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държава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членка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което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прави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окончателно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загубването</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статута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гражданин</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Съюза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съответното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лице</w:t>
      </w:r>
      <w:proofErr w:type="spellEnd"/>
      <w:r w:rsidRPr="004262F1">
        <w:rPr>
          <w:rFonts w:ascii="Times New Roman" w:hAnsi="Times New Roman" w:cs="Times New Roman"/>
          <w:sz w:val="24"/>
          <w:szCs w:val="24"/>
          <w:lang w:eastAsia="bg-BG"/>
        </w:rPr>
        <w:t xml:space="preserve">, е </w:t>
      </w:r>
      <w:proofErr w:type="spellStart"/>
      <w:r w:rsidRPr="004262F1">
        <w:rPr>
          <w:rFonts w:ascii="Times New Roman" w:hAnsi="Times New Roman" w:cs="Times New Roman"/>
          <w:sz w:val="24"/>
          <w:szCs w:val="24"/>
          <w:lang w:eastAsia="bg-BG"/>
        </w:rPr>
        <w:t>съвместимо</w:t>
      </w:r>
      <w:proofErr w:type="spellEnd"/>
      <w:r w:rsidRPr="004262F1">
        <w:rPr>
          <w:rFonts w:ascii="Times New Roman" w:hAnsi="Times New Roman" w:cs="Times New Roman"/>
          <w:sz w:val="24"/>
          <w:szCs w:val="24"/>
          <w:lang w:eastAsia="bg-BG"/>
        </w:rPr>
        <w:t xml:space="preserve"> с </w:t>
      </w:r>
      <w:proofErr w:type="spellStart"/>
      <w:r w:rsidRPr="004262F1">
        <w:rPr>
          <w:rFonts w:ascii="Times New Roman" w:hAnsi="Times New Roman" w:cs="Times New Roman"/>
          <w:sz w:val="24"/>
          <w:szCs w:val="24"/>
          <w:lang w:eastAsia="bg-BG"/>
        </w:rPr>
        <w:t>принципа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пропорционалност</w:t>
      </w:r>
      <w:proofErr w:type="spellEnd"/>
      <w:r w:rsidRPr="004262F1">
        <w:rPr>
          <w:rFonts w:ascii="Times New Roman" w:hAnsi="Times New Roman" w:cs="Times New Roman"/>
          <w:sz w:val="24"/>
          <w:szCs w:val="24"/>
          <w:lang w:eastAsia="bg-BG"/>
        </w:rPr>
        <w:t xml:space="preserve"> с </w:t>
      </w:r>
      <w:proofErr w:type="spellStart"/>
      <w:r w:rsidRPr="004262F1">
        <w:rPr>
          <w:rFonts w:ascii="Times New Roman" w:hAnsi="Times New Roman" w:cs="Times New Roman"/>
          <w:sz w:val="24"/>
          <w:szCs w:val="24"/>
          <w:lang w:eastAsia="bg-BG"/>
        </w:rPr>
        <w:t>оглед</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последиците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които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поражда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положението</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това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лице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Това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изискване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съвместимост</w:t>
      </w:r>
      <w:proofErr w:type="spellEnd"/>
      <w:r w:rsidRPr="004262F1">
        <w:rPr>
          <w:rFonts w:ascii="Times New Roman" w:hAnsi="Times New Roman" w:cs="Times New Roman"/>
          <w:sz w:val="24"/>
          <w:szCs w:val="24"/>
          <w:lang w:eastAsia="bg-BG"/>
        </w:rPr>
        <w:t xml:space="preserve"> с </w:t>
      </w:r>
      <w:proofErr w:type="spellStart"/>
      <w:r w:rsidRPr="004262F1">
        <w:rPr>
          <w:rFonts w:ascii="Times New Roman" w:hAnsi="Times New Roman" w:cs="Times New Roman"/>
          <w:sz w:val="24"/>
          <w:szCs w:val="24"/>
          <w:lang w:eastAsia="bg-BG"/>
        </w:rPr>
        <w:t>принципа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пропорционалност</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не</w:t>
      </w:r>
      <w:proofErr w:type="spellEnd"/>
      <w:r w:rsidRPr="004262F1">
        <w:rPr>
          <w:rFonts w:ascii="Times New Roman" w:hAnsi="Times New Roman" w:cs="Times New Roman"/>
          <w:sz w:val="24"/>
          <w:szCs w:val="24"/>
          <w:lang w:eastAsia="bg-BG"/>
        </w:rPr>
        <w:t xml:space="preserve"> е </w:t>
      </w:r>
      <w:proofErr w:type="spellStart"/>
      <w:r w:rsidRPr="004262F1">
        <w:rPr>
          <w:rFonts w:ascii="Times New Roman" w:hAnsi="Times New Roman" w:cs="Times New Roman"/>
          <w:sz w:val="24"/>
          <w:szCs w:val="24"/>
          <w:lang w:eastAsia="bg-BG"/>
        </w:rPr>
        <w:t>изпълнено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когато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такова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решение</w:t>
      </w:r>
      <w:proofErr w:type="spellEnd"/>
      <w:r w:rsidRPr="004262F1">
        <w:rPr>
          <w:rFonts w:ascii="Times New Roman" w:hAnsi="Times New Roman" w:cs="Times New Roman"/>
          <w:sz w:val="24"/>
          <w:szCs w:val="24"/>
          <w:lang w:eastAsia="bg-BG"/>
        </w:rPr>
        <w:t xml:space="preserve"> е </w:t>
      </w:r>
      <w:proofErr w:type="spellStart"/>
      <w:r w:rsidRPr="004262F1">
        <w:rPr>
          <w:rFonts w:ascii="Times New Roman" w:hAnsi="Times New Roman" w:cs="Times New Roman"/>
          <w:sz w:val="24"/>
          <w:szCs w:val="24"/>
          <w:lang w:eastAsia="bg-BG"/>
        </w:rPr>
        <w:t>мотивирано</w:t>
      </w:r>
      <w:proofErr w:type="spellEnd"/>
      <w:r w:rsidRPr="004262F1">
        <w:rPr>
          <w:rFonts w:ascii="Times New Roman" w:hAnsi="Times New Roman" w:cs="Times New Roman"/>
          <w:sz w:val="24"/>
          <w:szCs w:val="24"/>
          <w:lang w:eastAsia="bg-BG"/>
        </w:rPr>
        <w:t xml:space="preserve"> от </w:t>
      </w:r>
      <w:proofErr w:type="spellStart"/>
      <w:r w:rsidRPr="004262F1">
        <w:rPr>
          <w:rFonts w:ascii="Times New Roman" w:hAnsi="Times New Roman" w:cs="Times New Roman"/>
          <w:sz w:val="24"/>
          <w:szCs w:val="24"/>
          <w:lang w:eastAsia="bg-BG"/>
        </w:rPr>
        <w:t>административни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нарушения</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Кодекса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движение</w:t>
      </w:r>
      <w:proofErr w:type="spellEnd"/>
      <w:r w:rsidRPr="004262F1">
        <w:rPr>
          <w:rFonts w:ascii="Times New Roman" w:hAnsi="Times New Roman" w:cs="Times New Roman"/>
          <w:sz w:val="24"/>
          <w:szCs w:val="24"/>
          <w:lang w:eastAsia="bg-BG"/>
        </w:rPr>
        <w:t xml:space="preserve"> по </w:t>
      </w:r>
      <w:proofErr w:type="spellStart"/>
      <w:r w:rsidRPr="004262F1">
        <w:rPr>
          <w:rFonts w:ascii="Times New Roman" w:hAnsi="Times New Roman" w:cs="Times New Roman"/>
          <w:sz w:val="24"/>
          <w:szCs w:val="24"/>
          <w:lang w:eastAsia="bg-BG"/>
        </w:rPr>
        <w:t>пътищата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които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според</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приложимото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национално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право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водят</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само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налагането</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имуществена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санкция</w:t>
      </w:r>
      <w:proofErr w:type="spellEnd"/>
      <w:r w:rsidRPr="004262F1">
        <w:rPr>
          <w:rFonts w:ascii="Times New Roman" w:hAnsi="Times New Roman" w:cs="Times New Roman"/>
          <w:sz w:val="24"/>
          <w:szCs w:val="24"/>
          <w:lang w:eastAsia="bg-BG"/>
        </w:rPr>
        <w:t xml:space="preserve">. </w:t>
      </w:r>
      <w:hyperlink r:id="rId3659" w:history="1">
        <w:proofErr w:type="spellStart"/>
        <w:r w:rsidR="00C07949" w:rsidRPr="004A62B8">
          <w:rPr>
            <w:rStyle w:val="Hyperlink"/>
            <w:rFonts w:ascii="Times New Roman" w:hAnsi="Times New Roman" w:cs="Times New Roman"/>
            <w:sz w:val="24"/>
            <w:szCs w:val="24"/>
          </w:rPr>
          <w:t>Бюлетин</w:t>
        </w:r>
        <w:proofErr w:type="spellEnd"/>
        <w:r w:rsidR="00C07949" w:rsidRPr="004A62B8">
          <w:rPr>
            <w:rStyle w:val="Hyperlink"/>
            <w:rFonts w:ascii="Times New Roman" w:hAnsi="Times New Roman" w:cs="Times New Roman"/>
            <w:sz w:val="24"/>
            <w:szCs w:val="24"/>
          </w:rPr>
          <w:t xml:space="preserve"> № 67</w:t>
        </w:r>
      </w:hyperlink>
    </w:p>
    <w:p w14:paraId="25D8A2CE" w14:textId="77777777" w:rsidR="00D9643C" w:rsidRPr="004262F1" w:rsidRDefault="00D9643C" w:rsidP="00C07949">
      <w:pPr>
        <w:pStyle w:val="NoSpacing"/>
        <w:pBdr>
          <w:bottom w:val="single" w:sz="4" w:space="1" w:color="auto"/>
        </w:pBdr>
        <w:jc w:val="both"/>
        <w:rPr>
          <w:rStyle w:val="Hyperlink"/>
          <w:rFonts w:ascii="Times New Roman" w:hAnsi="Times New Roman" w:cs="Times New Roman"/>
          <w:i/>
          <w:iCs/>
          <w:sz w:val="24"/>
          <w:szCs w:val="24"/>
          <w:shd w:val="clear" w:color="auto" w:fill="FFFFFF"/>
        </w:rPr>
      </w:pPr>
      <w:proofErr w:type="spellStart"/>
      <w:r w:rsidRPr="004262F1">
        <w:rPr>
          <w:rFonts w:ascii="Times New Roman" w:hAnsi="Times New Roman" w:cs="Times New Roman"/>
          <w:i/>
          <w:iCs/>
          <w:sz w:val="24"/>
          <w:szCs w:val="24"/>
          <w:lang w:eastAsia="bg-BG"/>
        </w:rPr>
        <w:t>Решение</w:t>
      </w:r>
      <w:proofErr w:type="spellEnd"/>
      <w:r w:rsidRPr="004262F1">
        <w:rPr>
          <w:rFonts w:ascii="Times New Roman" w:hAnsi="Times New Roman" w:cs="Times New Roman"/>
          <w:i/>
          <w:iCs/>
          <w:sz w:val="24"/>
          <w:szCs w:val="24"/>
          <w:lang w:eastAsia="bg-BG"/>
        </w:rPr>
        <w:t xml:space="preserve"> на СЕС по </w:t>
      </w:r>
      <w:proofErr w:type="spellStart"/>
      <w:r w:rsidRPr="004262F1">
        <w:rPr>
          <w:rFonts w:ascii="Times New Roman" w:hAnsi="Times New Roman" w:cs="Times New Roman"/>
          <w:i/>
          <w:iCs/>
          <w:sz w:val="24"/>
          <w:szCs w:val="24"/>
          <w:lang w:eastAsia="bg-BG"/>
        </w:rPr>
        <w:t>дело</w:t>
      </w:r>
      <w:proofErr w:type="spellEnd"/>
      <w:r w:rsidRPr="004262F1">
        <w:rPr>
          <w:rFonts w:ascii="Times New Roman" w:hAnsi="Times New Roman" w:cs="Times New Roman"/>
          <w:i/>
          <w:iCs/>
          <w:sz w:val="24"/>
          <w:szCs w:val="24"/>
          <w:lang w:eastAsia="bg-BG"/>
        </w:rPr>
        <w:t xml:space="preserve"> </w:t>
      </w:r>
      <w:hyperlink r:id="rId3660" w:history="1">
        <w:r w:rsidRPr="004262F1">
          <w:rPr>
            <w:rStyle w:val="Hyperlink"/>
            <w:rFonts w:ascii="Times New Roman" w:hAnsi="Times New Roman" w:cs="Times New Roman"/>
            <w:i/>
            <w:iCs/>
            <w:sz w:val="24"/>
            <w:szCs w:val="24"/>
            <w:shd w:val="clear" w:color="auto" w:fill="FFFFFF"/>
          </w:rPr>
          <w:t>C-118/20</w:t>
        </w:r>
      </w:hyperlink>
    </w:p>
    <w:p w14:paraId="02EA7502" w14:textId="77777777" w:rsidR="00D9643C" w:rsidRPr="004262F1" w:rsidRDefault="00D9643C" w:rsidP="00D9643C">
      <w:pPr>
        <w:pStyle w:val="NoSpacing"/>
        <w:jc w:val="both"/>
        <w:rPr>
          <w:rStyle w:val="Hyperlink"/>
          <w:rFonts w:ascii="Times New Roman" w:hAnsi="Times New Roman" w:cs="Times New Roman"/>
          <w:i/>
          <w:iCs/>
          <w:sz w:val="24"/>
          <w:szCs w:val="24"/>
          <w:shd w:val="clear" w:color="auto" w:fill="FFFFFF"/>
        </w:rPr>
      </w:pPr>
    </w:p>
    <w:p w14:paraId="77977BBB" w14:textId="3CB8000D" w:rsidR="00D9643C" w:rsidRPr="004262F1" w:rsidRDefault="00D9643C" w:rsidP="00D9643C">
      <w:pPr>
        <w:pStyle w:val="NoSpacing"/>
        <w:jc w:val="both"/>
        <w:rPr>
          <w:rFonts w:ascii="Times New Roman" w:hAnsi="Times New Roman" w:cs="Times New Roman"/>
          <w:sz w:val="24"/>
          <w:szCs w:val="24"/>
          <w:lang w:eastAsia="bg-BG"/>
        </w:rPr>
      </w:pPr>
      <w:proofErr w:type="spellStart"/>
      <w:r w:rsidRPr="004262F1">
        <w:rPr>
          <w:rFonts w:ascii="Times New Roman" w:hAnsi="Times New Roman" w:cs="Times New Roman"/>
          <w:sz w:val="24"/>
          <w:szCs w:val="24"/>
          <w:lang w:eastAsia="bg-BG"/>
        </w:rPr>
        <w:t>Член</w:t>
      </w:r>
      <w:proofErr w:type="spellEnd"/>
      <w:r w:rsidRPr="004262F1">
        <w:rPr>
          <w:rFonts w:ascii="Times New Roman" w:hAnsi="Times New Roman" w:cs="Times New Roman"/>
          <w:sz w:val="24"/>
          <w:szCs w:val="24"/>
          <w:lang w:eastAsia="bg-BG"/>
        </w:rPr>
        <w:t xml:space="preserve"> 10, </w:t>
      </w:r>
      <w:proofErr w:type="spellStart"/>
      <w:r w:rsidRPr="004262F1">
        <w:rPr>
          <w:rFonts w:ascii="Times New Roman" w:hAnsi="Times New Roman" w:cs="Times New Roman"/>
          <w:sz w:val="24"/>
          <w:szCs w:val="24"/>
          <w:lang w:eastAsia="bg-BG"/>
        </w:rPr>
        <w:t>параграф</w:t>
      </w:r>
      <w:proofErr w:type="spellEnd"/>
      <w:r w:rsidRPr="004262F1">
        <w:rPr>
          <w:rFonts w:ascii="Times New Roman" w:hAnsi="Times New Roman" w:cs="Times New Roman"/>
          <w:sz w:val="24"/>
          <w:szCs w:val="24"/>
          <w:lang w:eastAsia="bg-BG"/>
        </w:rPr>
        <w:t xml:space="preserve"> 6 от </w:t>
      </w:r>
      <w:proofErr w:type="spellStart"/>
      <w:r w:rsidRPr="004262F1">
        <w:rPr>
          <w:rFonts w:ascii="Times New Roman" w:hAnsi="Times New Roman" w:cs="Times New Roman"/>
          <w:sz w:val="24"/>
          <w:szCs w:val="24"/>
          <w:lang w:eastAsia="bg-BG"/>
        </w:rPr>
        <w:t>Директива</w:t>
      </w:r>
      <w:proofErr w:type="spellEnd"/>
      <w:r w:rsidRPr="004262F1">
        <w:rPr>
          <w:rFonts w:ascii="Times New Roman" w:hAnsi="Times New Roman" w:cs="Times New Roman"/>
          <w:sz w:val="24"/>
          <w:szCs w:val="24"/>
          <w:lang w:eastAsia="bg-BG"/>
        </w:rPr>
        <w:t xml:space="preserve"> 2006/123/ЕО на </w:t>
      </w:r>
      <w:proofErr w:type="spellStart"/>
      <w:r w:rsidRPr="004262F1">
        <w:rPr>
          <w:rFonts w:ascii="Times New Roman" w:hAnsi="Times New Roman" w:cs="Times New Roman"/>
          <w:sz w:val="24"/>
          <w:szCs w:val="24"/>
          <w:lang w:eastAsia="bg-BG"/>
        </w:rPr>
        <w:t>Европейския</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парламент</w:t>
      </w:r>
      <w:proofErr w:type="spellEnd"/>
      <w:r w:rsidRPr="004262F1">
        <w:rPr>
          <w:rFonts w:ascii="Times New Roman" w:hAnsi="Times New Roman" w:cs="Times New Roman"/>
          <w:sz w:val="24"/>
          <w:szCs w:val="24"/>
          <w:lang w:eastAsia="bg-BG"/>
        </w:rPr>
        <w:t xml:space="preserve"> и на </w:t>
      </w:r>
      <w:proofErr w:type="spellStart"/>
      <w:r w:rsidRPr="004262F1">
        <w:rPr>
          <w:rFonts w:ascii="Times New Roman" w:hAnsi="Times New Roman" w:cs="Times New Roman"/>
          <w:sz w:val="24"/>
          <w:szCs w:val="24"/>
          <w:lang w:eastAsia="bg-BG"/>
        </w:rPr>
        <w:t>Съвета</w:t>
      </w:r>
      <w:proofErr w:type="spellEnd"/>
      <w:r w:rsidRPr="004262F1">
        <w:rPr>
          <w:rFonts w:ascii="Times New Roman" w:hAnsi="Times New Roman" w:cs="Times New Roman"/>
          <w:sz w:val="24"/>
          <w:szCs w:val="24"/>
          <w:lang w:eastAsia="bg-BG"/>
        </w:rPr>
        <w:t xml:space="preserve"> от 12 </w:t>
      </w:r>
      <w:proofErr w:type="spellStart"/>
      <w:r w:rsidRPr="004262F1">
        <w:rPr>
          <w:rFonts w:ascii="Times New Roman" w:hAnsi="Times New Roman" w:cs="Times New Roman"/>
          <w:sz w:val="24"/>
          <w:szCs w:val="24"/>
          <w:lang w:eastAsia="bg-BG"/>
        </w:rPr>
        <w:t>декември</w:t>
      </w:r>
      <w:proofErr w:type="spellEnd"/>
      <w:r w:rsidRPr="004262F1">
        <w:rPr>
          <w:rFonts w:ascii="Times New Roman" w:hAnsi="Times New Roman" w:cs="Times New Roman"/>
          <w:sz w:val="24"/>
          <w:szCs w:val="24"/>
          <w:lang w:eastAsia="bg-BG"/>
        </w:rPr>
        <w:t xml:space="preserve"> 2006 година </w:t>
      </w:r>
      <w:proofErr w:type="spellStart"/>
      <w:r w:rsidRPr="004262F1">
        <w:rPr>
          <w:rFonts w:ascii="Times New Roman" w:hAnsi="Times New Roman" w:cs="Times New Roman"/>
          <w:sz w:val="24"/>
          <w:szCs w:val="24"/>
          <w:lang w:eastAsia="bg-BG"/>
        </w:rPr>
        <w:t>относно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услугите</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вътрешния</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пазар</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трябва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w:t>
      </w:r>
      <w:proofErr w:type="spellEnd"/>
      <w:r w:rsidRPr="004262F1">
        <w:rPr>
          <w:rFonts w:ascii="Times New Roman" w:hAnsi="Times New Roman" w:cs="Times New Roman"/>
          <w:sz w:val="24"/>
          <w:szCs w:val="24"/>
          <w:lang w:eastAsia="bg-BG"/>
        </w:rPr>
        <w:t xml:space="preserve"> се </w:t>
      </w:r>
      <w:proofErr w:type="spellStart"/>
      <w:r w:rsidRPr="004262F1">
        <w:rPr>
          <w:rFonts w:ascii="Times New Roman" w:hAnsi="Times New Roman" w:cs="Times New Roman"/>
          <w:sz w:val="24"/>
          <w:szCs w:val="24"/>
          <w:lang w:eastAsia="bg-BG"/>
        </w:rPr>
        <w:t>тълкува</w:t>
      </w:r>
      <w:proofErr w:type="spellEnd"/>
      <w:r w:rsidRPr="004262F1">
        <w:rPr>
          <w:rFonts w:ascii="Times New Roman" w:hAnsi="Times New Roman" w:cs="Times New Roman"/>
          <w:sz w:val="24"/>
          <w:szCs w:val="24"/>
          <w:lang w:eastAsia="bg-BG"/>
        </w:rPr>
        <w:t xml:space="preserve"> в </w:t>
      </w:r>
      <w:proofErr w:type="spellStart"/>
      <w:r w:rsidRPr="004262F1">
        <w:rPr>
          <w:rFonts w:ascii="Times New Roman" w:hAnsi="Times New Roman" w:cs="Times New Roman"/>
          <w:sz w:val="24"/>
          <w:szCs w:val="24"/>
          <w:lang w:eastAsia="bg-BG"/>
        </w:rPr>
        <w:t>смисъл</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прави</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член</w:t>
      </w:r>
      <w:proofErr w:type="spellEnd"/>
      <w:r w:rsidRPr="004262F1">
        <w:rPr>
          <w:rFonts w:ascii="Times New Roman" w:hAnsi="Times New Roman" w:cs="Times New Roman"/>
          <w:sz w:val="24"/>
          <w:szCs w:val="24"/>
          <w:lang w:eastAsia="bg-BG"/>
        </w:rPr>
        <w:t xml:space="preserve"> 47 от </w:t>
      </w:r>
      <w:proofErr w:type="spellStart"/>
      <w:r w:rsidRPr="004262F1">
        <w:rPr>
          <w:rFonts w:ascii="Times New Roman" w:hAnsi="Times New Roman" w:cs="Times New Roman"/>
          <w:sz w:val="24"/>
          <w:szCs w:val="24"/>
          <w:lang w:eastAsia="bg-BG"/>
        </w:rPr>
        <w:t>Хартата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основните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права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Европейския</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съюз</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приложим</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към</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производство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образувано</w:t>
      </w:r>
      <w:proofErr w:type="spellEnd"/>
      <w:r w:rsidRPr="004262F1">
        <w:rPr>
          <w:rFonts w:ascii="Times New Roman" w:hAnsi="Times New Roman" w:cs="Times New Roman"/>
          <w:sz w:val="24"/>
          <w:szCs w:val="24"/>
          <w:lang w:eastAsia="bg-BG"/>
        </w:rPr>
        <w:t xml:space="preserve"> по </w:t>
      </w:r>
      <w:proofErr w:type="spellStart"/>
      <w:r w:rsidRPr="004262F1">
        <w:rPr>
          <w:rFonts w:ascii="Times New Roman" w:hAnsi="Times New Roman" w:cs="Times New Roman"/>
          <w:sz w:val="24"/>
          <w:szCs w:val="24"/>
          <w:lang w:eastAsia="bg-BG"/>
        </w:rPr>
        <w:t>жалба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орган</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публичната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власт</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пред</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дисциплинарния</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съд</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към</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адвокатска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колегия</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отмяна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решение</w:t>
      </w:r>
      <w:proofErr w:type="spellEnd"/>
      <w:r w:rsidRPr="004262F1">
        <w:rPr>
          <w:rFonts w:ascii="Times New Roman" w:hAnsi="Times New Roman" w:cs="Times New Roman"/>
          <w:sz w:val="24"/>
          <w:szCs w:val="24"/>
          <w:lang w:eastAsia="bg-BG"/>
        </w:rPr>
        <w:t xml:space="preserve">, с </w:t>
      </w:r>
      <w:proofErr w:type="spellStart"/>
      <w:r w:rsidRPr="004262F1">
        <w:rPr>
          <w:rFonts w:ascii="Times New Roman" w:hAnsi="Times New Roman" w:cs="Times New Roman"/>
          <w:sz w:val="24"/>
          <w:szCs w:val="24"/>
          <w:lang w:eastAsia="bg-BG"/>
        </w:rPr>
        <w:t>което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дисциплинарният</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обвинител</w:t>
      </w:r>
      <w:proofErr w:type="spellEnd"/>
      <w:r w:rsidRPr="004262F1">
        <w:rPr>
          <w:rFonts w:ascii="Times New Roman" w:hAnsi="Times New Roman" w:cs="Times New Roman"/>
          <w:sz w:val="24"/>
          <w:szCs w:val="24"/>
          <w:lang w:eastAsia="bg-BG"/>
        </w:rPr>
        <w:t xml:space="preserve"> е </w:t>
      </w:r>
      <w:proofErr w:type="spellStart"/>
      <w:r w:rsidRPr="004262F1">
        <w:rPr>
          <w:rFonts w:ascii="Times New Roman" w:hAnsi="Times New Roman" w:cs="Times New Roman"/>
          <w:sz w:val="24"/>
          <w:szCs w:val="24"/>
          <w:lang w:eastAsia="bg-BG"/>
        </w:rPr>
        <w:t>прекратил</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воденото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срещу</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адвокат</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разследване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след</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като</w:t>
      </w:r>
      <w:proofErr w:type="spellEnd"/>
      <w:r w:rsidRPr="004262F1">
        <w:rPr>
          <w:rFonts w:ascii="Times New Roman" w:hAnsi="Times New Roman" w:cs="Times New Roman"/>
          <w:sz w:val="24"/>
          <w:szCs w:val="24"/>
          <w:lang w:eastAsia="bg-BG"/>
        </w:rPr>
        <w:t xml:space="preserve"> е </w:t>
      </w:r>
      <w:proofErr w:type="spellStart"/>
      <w:r w:rsidRPr="004262F1">
        <w:rPr>
          <w:rFonts w:ascii="Times New Roman" w:hAnsi="Times New Roman" w:cs="Times New Roman"/>
          <w:sz w:val="24"/>
          <w:szCs w:val="24"/>
          <w:lang w:eastAsia="bg-BG"/>
        </w:rPr>
        <w:t>заключил</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няма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дисциплинарно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нарушение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което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последният</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да</w:t>
      </w:r>
      <w:proofErr w:type="spellEnd"/>
      <w:r w:rsidRPr="004262F1">
        <w:rPr>
          <w:rFonts w:ascii="Times New Roman" w:hAnsi="Times New Roman" w:cs="Times New Roman"/>
          <w:sz w:val="24"/>
          <w:szCs w:val="24"/>
          <w:lang w:eastAsia="bg-BG"/>
        </w:rPr>
        <w:t xml:space="preserve"> е </w:t>
      </w:r>
      <w:proofErr w:type="spellStart"/>
      <w:r w:rsidRPr="004262F1">
        <w:rPr>
          <w:rFonts w:ascii="Times New Roman" w:hAnsi="Times New Roman" w:cs="Times New Roman"/>
          <w:sz w:val="24"/>
          <w:szCs w:val="24"/>
          <w:lang w:eastAsia="bg-BG"/>
        </w:rPr>
        <w:t>отговорен</w:t>
      </w:r>
      <w:proofErr w:type="spellEnd"/>
      <w:r w:rsidRPr="004262F1">
        <w:rPr>
          <w:rFonts w:ascii="Times New Roman" w:hAnsi="Times New Roman" w:cs="Times New Roman"/>
          <w:sz w:val="24"/>
          <w:szCs w:val="24"/>
          <w:lang w:eastAsia="bg-BG"/>
        </w:rPr>
        <w:t xml:space="preserve">, и в </w:t>
      </w:r>
      <w:proofErr w:type="spellStart"/>
      <w:r w:rsidRPr="004262F1">
        <w:rPr>
          <w:rFonts w:ascii="Times New Roman" w:hAnsi="Times New Roman" w:cs="Times New Roman"/>
          <w:sz w:val="24"/>
          <w:szCs w:val="24"/>
          <w:lang w:eastAsia="bg-BG"/>
        </w:rPr>
        <w:t>случай</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че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това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решение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бъде</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отменено</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за</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връщане</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преписката</w:t>
      </w:r>
      <w:proofErr w:type="spellEnd"/>
      <w:r w:rsidRPr="004262F1">
        <w:rPr>
          <w:rFonts w:ascii="Times New Roman" w:hAnsi="Times New Roman" w:cs="Times New Roman"/>
          <w:sz w:val="24"/>
          <w:szCs w:val="24"/>
          <w:lang w:eastAsia="bg-BG"/>
        </w:rPr>
        <w:t xml:space="preserve"> на </w:t>
      </w:r>
      <w:proofErr w:type="spellStart"/>
      <w:r w:rsidRPr="004262F1">
        <w:rPr>
          <w:rFonts w:ascii="Times New Roman" w:hAnsi="Times New Roman" w:cs="Times New Roman"/>
          <w:sz w:val="24"/>
          <w:szCs w:val="24"/>
          <w:lang w:eastAsia="bg-BG"/>
        </w:rPr>
        <w:t>дисциплинарния</w:t>
      </w:r>
      <w:proofErr w:type="spellEnd"/>
      <w:r w:rsidRPr="004262F1">
        <w:rPr>
          <w:rFonts w:ascii="Times New Roman" w:hAnsi="Times New Roman" w:cs="Times New Roman"/>
          <w:sz w:val="24"/>
          <w:szCs w:val="24"/>
          <w:lang w:eastAsia="bg-BG"/>
        </w:rPr>
        <w:t xml:space="preserve"> </w:t>
      </w:r>
      <w:proofErr w:type="spellStart"/>
      <w:r w:rsidRPr="004262F1">
        <w:rPr>
          <w:rFonts w:ascii="Times New Roman" w:hAnsi="Times New Roman" w:cs="Times New Roman"/>
          <w:sz w:val="24"/>
          <w:szCs w:val="24"/>
          <w:lang w:eastAsia="bg-BG"/>
        </w:rPr>
        <w:t>обвинител</w:t>
      </w:r>
      <w:proofErr w:type="spellEnd"/>
      <w:r w:rsidRPr="004262F1">
        <w:rPr>
          <w:rFonts w:ascii="Times New Roman" w:hAnsi="Times New Roman" w:cs="Times New Roman"/>
          <w:sz w:val="24"/>
          <w:szCs w:val="24"/>
          <w:lang w:eastAsia="bg-BG"/>
        </w:rPr>
        <w:t xml:space="preserve">. </w:t>
      </w:r>
      <w:hyperlink r:id="rId3661" w:history="1">
        <w:proofErr w:type="spellStart"/>
        <w:r w:rsidR="00C07949" w:rsidRPr="004A62B8">
          <w:rPr>
            <w:rStyle w:val="Hyperlink"/>
            <w:rFonts w:ascii="Times New Roman" w:hAnsi="Times New Roman" w:cs="Times New Roman"/>
            <w:sz w:val="24"/>
            <w:szCs w:val="24"/>
          </w:rPr>
          <w:t>Бюлетин</w:t>
        </w:r>
        <w:proofErr w:type="spellEnd"/>
        <w:r w:rsidR="00C07949" w:rsidRPr="004A62B8">
          <w:rPr>
            <w:rStyle w:val="Hyperlink"/>
            <w:rFonts w:ascii="Times New Roman" w:hAnsi="Times New Roman" w:cs="Times New Roman"/>
            <w:sz w:val="24"/>
            <w:szCs w:val="24"/>
          </w:rPr>
          <w:t xml:space="preserve"> № 67</w:t>
        </w:r>
      </w:hyperlink>
    </w:p>
    <w:p w14:paraId="0972A302" w14:textId="77777777" w:rsidR="00D9643C" w:rsidRPr="004262F1" w:rsidRDefault="00D9643C" w:rsidP="00B93146">
      <w:pPr>
        <w:pStyle w:val="NoSpacing"/>
        <w:pBdr>
          <w:bottom w:val="single" w:sz="4" w:space="1" w:color="auto"/>
        </w:pBdr>
        <w:jc w:val="both"/>
        <w:rPr>
          <w:rFonts w:ascii="Times New Roman" w:hAnsi="Times New Roman" w:cs="Times New Roman"/>
          <w:i/>
          <w:iCs/>
          <w:sz w:val="24"/>
          <w:szCs w:val="24"/>
          <w:shd w:val="clear" w:color="auto" w:fill="FFFFFF"/>
        </w:rPr>
      </w:pPr>
      <w:proofErr w:type="spellStart"/>
      <w:r w:rsidRPr="004262F1">
        <w:rPr>
          <w:rFonts w:ascii="Times New Roman" w:hAnsi="Times New Roman" w:cs="Times New Roman"/>
          <w:i/>
          <w:iCs/>
          <w:sz w:val="24"/>
          <w:szCs w:val="24"/>
          <w:lang w:eastAsia="bg-BG"/>
        </w:rPr>
        <w:t>Решение</w:t>
      </w:r>
      <w:proofErr w:type="spellEnd"/>
      <w:r w:rsidRPr="004262F1">
        <w:rPr>
          <w:rFonts w:ascii="Times New Roman" w:hAnsi="Times New Roman" w:cs="Times New Roman"/>
          <w:i/>
          <w:iCs/>
          <w:sz w:val="24"/>
          <w:szCs w:val="24"/>
          <w:lang w:eastAsia="bg-BG"/>
        </w:rPr>
        <w:t xml:space="preserve"> на СЕС по </w:t>
      </w:r>
      <w:proofErr w:type="spellStart"/>
      <w:r w:rsidRPr="004262F1">
        <w:rPr>
          <w:rFonts w:ascii="Times New Roman" w:hAnsi="Times New Roman" w:cs="Times New Roman"/>
          <w:i/>
          <w:iCs/>
          <w:sz w:val="24"/>
          <w:szCs w:val="24"/>
          <w:lang w:eastAsia="bg-BG"/>
        </w:rPr>
        <w:t>дело</w:t>
      </w:r>
      <w:proofErr w:type="spellEnd"/>
      <w:r w:rsidRPr="004262F1">
        <w:rPr>
          <w:rFonts w:ascii="Times New Roman" w:hAnsi="Times New Roman" w:cs="Times New Roman"/>
          <w:i/>
          <w:iCs/>
          <w:sz w:val="24"/>
          <w:szCs w:val="24"/>
          <w:lang w:eastAsia="bg-BG"/>
        </w:rPr>
        <w:t xml:space="preserve"> </w:t>
      </w:r>
      <w:hyperlink r:id="rId3662" w:history="1">
        <w:r w:rsidRPr="004262F1">
          <w:rPr>
            <w:rStyle w:val="Hyperlink"/>
            <w:rFonts w:ascii="Times New Roman" w:hAnsi="Times New Roman" w:cs="Times New Roman"/>
            <w:i/>
            <w:iCs/>
            <w:sz w:val="24"/>
            <w:szCs w:val="24"/>
            <w:shd w:val="clear" w:color="auto" w:fill="FFFFFF"/>
          </w:rPr>
          <w:t>C-55/20</w:t>
        </w:r>
      </w:hyperlink>
    </w:p>
    <w:p w14:paraId="2E971479" w14:textId="77777777" w:rsidR="00D9643C" w:rsidRDefault="00D9643C" w:rsidP="007C4922">
      <w:pPr>
        <w:pStyle w:val="JuList"/>
        <w:ind w:left="0" w:firstLine="0"/>
        <w:rPr>
          <w:szCs w:val="24"/>
          <w:lang w:val="bg-BG"/>
        </w:rPr>
      </w:pPr>
    </w:p>
    <w:p w14:paraId="793CA06D" w14:textId="3EF64597" w:rsidR="00874883" w:rsidRPr="00874883" w:rsidRDefault="00874883" w:rsidP="00590127">
      <w:pPr>
        <w:suppressAutoHyphens w:val="0"/>
        <w:spacing w:after="240" w:line="240" w:lineRule="auto"/>
        <w:ind w:firstLine="567"/>
        <w:jc w:val="both"/>
        <w:rPr>
          <w:rFonts w:ascii="Times New Roman" w:eastAsia="Times New Roman" w:hAnsi="Times New Roman" w:cs="Times New Roman"/>
          <w:sz w:val="24"/>
          <w:szCs w:val="24"/>
          <w:lang w:val="en-US" w:eastAsia="bg-BG"/>
        </w:rPr>
      </w:pPr>
      <w:proofErr w:type="spellStart"/>
      <w:r w:rsidRPr="00874883">
        <w:rPr>
          <w:rFonts w:ascii="Times New Roman" w:eastAsia="Times New Roman" w:hAnsi="Times New Roman" w:cs="Times New Roman"/>
          <w:sz w:val="24"/>
          <w:szCs w:val="24"/>
          <w:lang w:val="en-US" w:eastAsia="bg-BG"/>
        </w:rPr>
        <w:t>Член</w:t>
      </w:r>
      <w:proofErr w:type="spellEnd"/>
      <w:r w:rsidRPr="00874883">
        <w:rPr>
          <w:rFonts w:ascii="Times New Roman" w:eastAsia="Times New Roman" w:hAnsi="Times New Roman" w:cs="Times New Roman"/>
          <w:sz w:val="24"/>
          <w:szCs w:val="24"/>
          <w:lang w:val="en-US" w:eastAsia="bg-BG"/>
        </w:rPr>
        <w:t xml:space="preserve"> 1, </w:t>
      </w:r>
      <w:r w:rsidR="00590127">
        <w:rPr>
          <w:rFonts w:ascii="Times New Roman" w:eastAsia="Times New Roman" w:hAnsi="Times New Roman" w:cs="Times New Roman"/>
          <w:sz w:val="24"/>
          <w:szCs w:val="24"/>
          <w:lang w:eastAsia="bg-BG"/>
        </w:rPr>
        <w:t>§§</w:t>
      </w:r>
      <w:r w:rsidRPr="00874883">
        <w:rPr>
          <w:rFonts w:ascii="Times New Roman" w:eastAsia="Times New Roman" w:hAnsi="Times New Roman" w:cs="Times New Roman"/>
          <w:sz w:val="24"/>
          <w:szCs w:val="24"/>
          <w:lang w:val="en-US" w:eastAsia="bg-BG"/>
        </w:rPr>
        <w:t xml:space="preserve"> 2 и 3 от </w:t>
      </w:r>
      <w:proofErr w:type="spellStart"/>
      <w:r w:rsidRPr="00874883">
        <w:rPr>
          <w:rFonts w:ascii="Times New Roman" w:eastAsia="Times New Roman" w:hAnsi="Times New Roman" w:cs="Times New Roman"/>
          <w:sz w:val="24"/>
          <w:szCs w:val="24"/>
          <w:lang w:val="en-US" w:eastAsia="bg-BG"/>
        </w:rPr>
        <w:t>Рамково</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решение</w:t>
      </w:r>
      <w:proofErr w:type="spellEnd"/>
      <w:r w:rsidRPr="00874883">
        <w:rPr>
          <w:rFonts w:ascii="Times New Roman" w:eastAsia="Times New Roman" w:hAnsi="Times New Roman" w:cs="Times New Roman"/>
          <w:sz w:val="24"/>
          <w:szCs w:val="24"/>
          <w:lang w:val="en-US" w:eastAsia="bg-BG"/>
        </w:rPr>
        <w:t xml:space="preserve"> 2002/584/ПВР </w:t>
      </w:r>
      <w:proofErr w:type="spellStart"/>
      <w:r w:rsidRPr="00874883">
        <w:rPr>
          <w:rFonts w:ascii="Times New Roman" w:eastAsia="Times New Roman" w:hAnsi="Times New Roman" w:cs="Times New Roman"/>
          <w:sz w:val="24"/>
          <w:szCs w:val="24"/>
          <w:lang w:val="en-US" w:eastAsia="bg-BG"/>
        </w:rPr>
        <w:t>относно</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европейската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заповед</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за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арест</w:t>
      </w:r>
      <w:proofErr w:type="spellEnd"/>
      <w:r w:rsidRPr="00874883">
        <w:rPr>
          <w:rFonts w:ascii="Times New Roman" w:eastAsia="Times New Roman" w:hAnsi="Times New Roman" w:cs="Times New Roman"/>
          <w:sz w:val="24"/>
          <w:szCs w:val="24"/>
          <w:lang w:val="en-US" w:eastAsia="bg-BG"/>
        </w:rPr>
        <w:t xml:space="preserve"> и </w:t>
      </w:r>
      <w:proofErr w:type="spellStart"/>
      <w:r w:rsidRPr="00874883">
        <w:rPr>
          <w:rFonts w:ascii="Times New Roman" w:eastAsia="Times New Roman" w:hAnsi="Times New Roman" w:cs="Times New Roman"/>
          <w:sz w:val="24"/>
          <w:szCs w:val="24"/>
          <w:lang w:val="en-US" w:eastAsia="bg-BG"/>
        </w:rPr>
        <w:t>процедурите</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за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предаване</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между</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държавите</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членки</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изменено</w:t>
      </w:r>
      <w:proofErr w:type="spellEnd"/>
      <w:r w:rsidRPr="00874883">
        <w:rPr>
          <w:rFonts w:ascii="Times New Roman" w:eastAsia="Times New Roman" w:hAnsi="Times New Roman" w:cs="Times New Roman"/>
          <w:sz w:val="24"/>
          <w:szCs w:val="24"/>
          <w:lang w:val="en-US" w:eastAsia="bg-BG"/>
        </w:rPr>
        <w:t xml:space="preserve"> с </w:t>
      </w:r>
      <w:proofErr w:type="spellStart"/>
      <w:r w:rsidRPr="00874883">
        <w:rPr>
          <w:rFonts w:ascii="Times New Roman" w:eastAsia="Times New Roman" w:hAnsi="Times New Roman" w:cs="Times New Roman"/>
          <w:sz w:val="24"/>
          <w:szCs w:val="24"/>
          <w:lang w:val="en-US" w:eastAsia="bg-BG"/>
        </w:rPr>
        <w:t>Рамково</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решение</w:t>
      </w:r>
      <w:proofErr w:type="spellEnd"/>
      <w:r w:rsidRPr="00874883">
        <w:rPr>
          <w:rFonts w:ascii="Times New Roman" w:eastAsia="Times New Roman" w:hAnsi="Times New Roman" w:cs="Times New Roman"/>
          <w:sz w:val="24"/>
          <w:szCs w:val="24"/>
          <w:lang w:val="en-US" w:eastAsia="bg-BG"/>
        </w:rPr>
        <w:t xml:space="preserve"> 2009/299/ПВР, </w:t>
      </w:r>
      <w:proofErr w:type="spellStart"/>
      <w:r w:rsidRPr="00874883">
        <w:rPr>
          <w:rFonts w:ascii="Times New Roman" w:eastAsia="Times New Roman" w:hAnsi="Times New Roman" w:cs="Times New Roman"/>
          <w:sz w:val="24"/>
          <w:szCs w:val="24"/>
          <w:lang w:val="en-US" w:eastAsia="bg-BG"/>
        </w:rPr>
        <w:t>трябва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да</w:t>
      </w:r>
      <w:proofErr w:type="spellEnd"/>
      <w:r w:rsidRPr="00874883">
        <w:rPr>
          <w:rFonts w:ascii="Times New Roman" w:eastAsia="Times New Roman" w:hAnsi="Times New Roman" w:cs="Times New Roman"/>
          <w:sz w:val="24"/>
          <w:szCs w:val="24"/>
          <w:lang w:val="en-US" w:eastAsia="bg-BG"/>
        </w:rPr>
        <w:t xml:space="preserve"> се </w:t>
      </w:r>
      <w:proofErr w:type="spellStart"/>
      <w:r w:rsidRPr="00874883">
        <w:rPr>
          <w:rFonts w:ascii="Times New Roman" w:eastAsia="Times New Roman" w:hAnsi="Times New Roman" w:cs="Times New Roman"/>
          <w:sz w:val="24"/>
          <w:szCs w:val="24"/>
          <w:lang w:val="en-US" w:eastAsia="bg-BG"/>
        </w:rPr>
        <w:t>тълкува</w:t>
      </w:r>
      <w:proofErr w:type="spellEnd"/>
      <w:r w:rsidRPr="00874883">
        <w:rPr>
          <w:rFonts w:ascii="Times New Roman" w:eastAsia="Times New Roman" w:hAnsi="Times New Roman" w:cs="Times New Roman"/>
          <w:sz w:val="24"/>
          <w:szCs w:val="24"/>
          <w:lang w:val="en-US" w:eastAsia="bg-BG"/>
        </w:rPr>
        <w:t xml:space="preserve"> в </w:t>
      </w:r>
      <w:proofErr w:type="spellStart"/>
      <w:r w:rsidRPr="00874883">
        <w:rPr>
          <w:rFonts w:ascii="Times New Roman" w:eastAsia="Times New Roman" w:hAnsi="Times New Roman" w:cs="Times New Roman"/>
          <w:sz w:val="24"/>
          <w:szCs w:val="24"/>
          <w:lang w:val="en-US" w:eastAsia="bg-BG"/>
        </w:rPr>
        <w:t>смисъл</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че</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когато</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изпълняващият</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съдебен</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орган</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който</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трябва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да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вземе</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решение</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за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предаване</w:t>
      </w:r>
      <w:proofErr w:type="spellEnd"/>
      <w:r w:rsidRPr="00874883">
        <w:rPr>
          <w:rFonts w:ascii="Times New Roman" w:eastAsia="Times New Roman" w:hAnsi="Times New Roman" w:cs="Times New Roman"/>
          <w:sz w:val="24"/>
          <w:szCs w:val="24"/>
          <w:lang w:val="en-US" w:eastAsia="bg-BG"/>
        </w:rPr>
        <w:t xml:space="preserve"> на </w:t>
      </w:r>
      <w:proofErr w:type="spellStart"/>
      <w:r w:rsidRPr="00874883">
        <w:rPr>
          <w:rFonts w:ascii="Times New Roman" w:eastAsia="Times New Roman" w:hAnsi="Times New Roman" w:cs="Times New Roman"/>
          <w:sz w:val="24"/>
          <w:szCs w:val="24"/>
          <w:lang w:val="en-US" w:eastAsia="bg-BG"/>
        </w:rPr>
        <w:t>лице</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срещу</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което</w:t>
      </w:r>
      <w:proofErr w:type="spellEnd"/>
      <w:r w:rsidRPr="00874883">
        <w:rPr>
          <w:rFonts w:ascii="Times New Roman" w:eastAsia="Times New Roman" w:hAnsi="Times New Roman" w:cs="Times New Roman"/>
          <w:sz w:val="24"/>
          <w:szCs w:val="24"/>
          <w:lang w:val="en-US" w:eastAsia="bg-BG"/>
        </w:rPr>
        <w:t xml:space="preserve"> е </w:t>
      </w:r>
      <w:proofErr w:type="spellStart"/>
      <w:r w:rsidRPr="00874883">
        <w:rPr>
          <w:rFonts w:ascii="Times New Roman" w:eastAsia="Times New Roman" w:hAnsi="Times New Roman" w:cs="Times New Roman"/>
          <w:sz w:val="24"/>
          <w:szCs w:val="24"/>
          <w:lang w:val="en-US" w:eastAsia="bg-BG"/>
        </w:rPr>
        <w:t>издадена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lastRenderedPageBreak/>
        <w:t>европейска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заповед</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за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арест</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разполага</w:t>
      </w:r>
      <w:proofErr w:type="spellEnd"/>
      <w:r w:rsidRPr="00874883">
        <w:rPr>
          <w:rFonts w:ascii="Times New Roman" w:eastAsia="Times New Roman" w:hAnsi="Times New Roman" w:cs="Times New Roman"/>
          <w:sz w:val="24"/>
          <w:szCs w:val="24"/>
          <w:lang w:val="en-US" w:eastAsia="bg-BG"/>
        </w:rPr>
        <w:t xml:space="preserve"> с </w:t>
      </w:r>
      <w:proofErr w:type="spellStart"/>
      <w:r w:rsidRPr="00874883">
        <w:rPr>
          <w:rFonts w:ascii="Times New Roman" w:eastAsia="Times New Roman" w:hAnsi="Times New Roman" w:cs="Times New Roman"/>
          <w:sz w:val="24"/>
          <w:szCs w:val="24"/>
          <w:lang w:val="en-US" w:eastAsia="bg-BG"/>
        </w:rPr>
        <w:t>данни</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според</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които</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са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налице</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системни</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или</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общи</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недостатъци</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във</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връзка</w:t>
      </w:r>
      <w:proofErr w:type="spellEnd"/>
      <w:r w:rsidRPr="00874883">
        <w:rPr>
          <w:rFonts w:ascii="Times New Roman" w:eastAsia="Times New Roman" w:hAnsi="Times New Roman" w:cs="Times New Roman"/>
          <w:sz w:val="24"/>
          <w:szCs w:val="24"/>
          <w:lang w:val="en-US" w:eastAsia="bg-BG"/>
        </w:rPr>
        <w:t xml:space="preserve"> с </w:t>
      </w:r>
      <w:proofErr w:type="spellStart"/>
      <w:r w:rsidRPr="00874883">
        <w:rPr>
          <w:rFonts w:ascii="Times New Roman" w:eastAsia="Times New Roman" w:hAnsi="Times New Roman" w:cs="Times New Roman"/>
          <w:sz w:val="24"/>
          <w:szCs w:val="24"/>
          <w:lang w:val="en-US" w:eastAsia="bg-BG"/>
        </w:rPr>
        <w:t>независимостта</w:t>
      </w:r>
      <w:proofErr w:type="spellEnd"/>
      <w:r w:rsidRPr="00874883">
        <w:rPr>
          <w:rFonts w:ascii="Times New Roman" w:eastAsia="Times New Roman" w:hAnsi="Times New Roman" w:cs="Times New Roman"/>
          <w:sz w:val="24"/>
          <w:szCs w:val="24"/>
          <w:lang w:val="en-US" w:eastAsia="bg-BG"/>
        </w:rPr>
        <w:t xml:space="preserve"> на </w:t>
      </w:r>
      <w:proofErr w:type="spellStart"/>
      <w:r w:rsidRPr="00874883">
        <w:rPr>
          <w:rFonts w:ascii="Times New Roman" w:eastAsia="Times New Roman" w:hAnsi="Times New Roman" w:cs="Times New Roman"/>
          <w:sz w:val="24"/>
          <w:szCs w:val="24"/>
          <w:lang w:val="en-US" w:eastAsia="bg-BG"/>
        </w:rPr>
        <w:t>съдебната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власт</w:t>
      </w:r>
      <w:proofErr w:type="spellEnd"/>
      <w:r w:rsidRPr="00874883">
        <w:rPr>
          <w:rFonts w:ascii="Times New Roman" w:eastAsia="Times New Roman" w:hAnsi="Times New Roman" w:cs="Times New Roman"/>
          <w:sz w:val="24"/>
          <w:szCs w:val="24"/>
          <w:lang w:val="en-US" w:eastAsia="bg-BG"/>
        </w:rPr>
        <w:t xml:space="preserve"> на </w:t>
      </w:r>
      <w:proofErr w:type="spellStart"/>
      <w:r w:rsidRPr="00874883">
        <w:rPr>
          <w:rFonts w:ascii="Times New Roman" w:eastAsia="Times New Roman" w:hAnsi="Times New Roman" w:cs="Times New Roman"/>
          <w:sz w:val="24"/>
          <w:szCs w:val="24"/>
          <w:lang w:val="en-US" w:eastAsia="bg-BG"/>
        </w:rPr>
        <w:t>издаващата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държава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членка</w:t>
      </w:r>
      <w:proofErr w:type="spellEnd"/>
      <w:r w:rsidRPr="00874883">
        <w:rPr>
          <w:rFonts w:ascii="Times New Roman" w:eastAsia="Times New Roman" w:hAnsi="Times New Roman" w:cs="Times New Roman"/>
          <w:sz w:val="24"/>
          <w:szCs w:val="24"/>
          <w:lang w:val="en-US" w:eastAsia="bg-BG"/>
        </w:rPr>
        <w:t>, и по-</w:t>
      </w:r>
      <w:proofErr w:type="spellStart"/>
      <w:r w:rsidRPr="00874883">
        <w:rPr>
          <w:rFonts w:ascii="Times New Roman" w:eastAsia="Times New Roman" w:hAnsi="Times New Roman" w:cs="Times New Roman"/>
          <w:sz w:val="24"/>
          <w:szCs w:val="24"/>
          <w:lang w:val="en-US" w:eastAsia="bg-BG"/>
        </w:rPr>
        <w:t>специално</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що</w:t>
      </w:r>
      <w:proofErr w:type="spellEnd"/>
      <w:r w:rsidRPr="00874883">
        <w:rPr>
          <w:rFonts w:ascii="Times New Roman" w:eastAsia="Times New Roman" w:hAnsi="Times New Roman" w:cs="Times New Roman"/>
          <w:sz w:val="24"/>
          <w:szCs w:val="24"/>
          <w:lang w:val="en-US" w:eastAsia="bg-BG"/>
        </w:rPr>
        <w:t xml:space="preserve"> се </w:t>
      </w:r>
      <w:proofErr w:type="spellStart"/>
      <w:r w:rsidRPr="00874883">
        <w:rPr>
          <w:rFonts w:ascii="Times New Roman" w:eastAsia="Times New Roman" w:hAnsi="Times New Roman" w:cs="Times New Roman"/>
          <w:sz w:val="24"/>
          <w:szCs w:val="24"/>
          <w:lang w:val="en-US" w:eastAsia="bg-BG"/>
        </w:rPr>
        <w:t>отнася</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до</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процедурата</w:t>
      </w:r>
      <w:proofErr w:type="spellEnd"/>
      <w:r w:rsidRPr="00874883">
        <w:rPr>
          <w:rFonts w:ascii="Times New Roman" w:eastAsia="Times New Roman" w:hAnsi="Times New Roman" w:cs="Times New Roman"/>
          <w:sz w:val="24"/>
          <w:szCs w:val="24"/>
          <w:lang w:val="en-US" w:eastAsia="bg-BG"/>
        </w:rPr>
        <w:t xml:space="preserve"> по </w:t>
      </w:r>
      <w:proofErr w:type="spellStart"/>
      <w:r w:rsidRPr="00874883">
        <w:rPr>
          <w:rFonts w:ascii="Times New Roman" w:eastAsia="Times New Roman" w:hAnsi="Times New Roman" w:cs="Times New Roman"/>
          <w:sz w:val="24"/>
          <w:szCs w:val="24"/>
          <w:lang w:val="en-US" w:eastAsia="bg-BG"/>
        </w:rPr>
        <w:t>назначаване</w:t>
      </w:r>
      <w:proofErr w:type="spellEnd"/>
      <w:r w:rsidRPr="00874883">
        <w:rPr>
          <w:rFonts w:ascii="Times New Roman" w:eastAsia="Times New Roman" w:hAnsi="Times New Roman" w:cs="Times New Roman"/>
          <w:sz w:val="24"/>
          <w:szCs w:val="24"/>
          <w:lang w:val="en-US" w:eastAsia="bg-BG"/>
        </w:rPr>
        <w:t xml:space="preserve"> на </w:t>
      </w:r>
      <w:proofErr w:type="spellStart"/>
      <w:r w:rsidRPr="00874883">
        <w:rPr>
          <w:rFonts w:ascii="Times New Roman" w:eastAsia="Times New Roman" w:hAnsi="Times New Roman" w:cs="Times New Roman"/>
          <w:sz w:val="24"/>
          <w:szCs w:val="24"/>
          <w:lang w:val="en-US" w:eastAsia="bg-BG"/>
        </w:rPr>
        <w:t>служителите</w:t>
      </w:r>
      <w:proofErr w:type="spellEnd"/>
      <w:r w:rsidRPr="00874883">
        <w:rPr>
          <w:rFonts w:ascii="Times New Roman" w:eastAsia="Times New Roman" w:hAnsi="Times New Roman" w:cs="Times New Roman"/>
          <w:sz w:val="24"/>
          <w:szCs w:val="24"/>
          <w:lang w:val="en-US" w:eastAsia="bg-BG"/>
        </w:rPr>
        <w:t xml:space="preserve"> на </w:t>
      </w:r>
      <w:proofErr w:type="spellStart"/>
      <w:r w:rsidRPr="00874883">
        <w:rPr>
          <w:rFonts w:ascii="Times New Roman" w:eastAsia="Times New Roman" w:hAnsi="Times New Roman" w:cs="Times New Roman"/>
          <w:sz w:val="24"/>
          <w:szCs w:val="24"/>
          <w:lang w:val="en-US" w:eastAsia="bg-BG"/>
        </w:rPr>
        <w:t>съдебната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власт</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този</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орган</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може</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да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откаже</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предаването</w:t>
      </w:r>
      <w:proofErr w:type="spellEnd"/>
      <w:r w:rsidRPr="00874883">
        <w:rPr>
          <w:rFonts w:ascii="Times New Roman" w:eastAsia="Times New Roman" w:hAnsi="Times New Roman" w:cs="Times New Roman"/>
          <w:sz w:val="24"/>
          <w:szCs w:val="24"/>
          <w:lang w:val="en-US" w:eastAsia="bg-BG"/>
        </w:rPr>
        <w:t xml:space="preserve"> на </w:t>
      </w:r>
      <w:proofErr w:type="spellStart"/>
      <w:r w:rsidRPr="00874883">
        <w:rPr>
          <w:rFonts w:ascii="Times New Roman" w:eastAsia="Times New Roman" w:hAnsi="Times New Roman" w:cs="Times New Roman"/>
          <w:sz w:val="24"/>
          <w:szCs w:val="24"/>
          <w:lang w:val="en-US" w:eastAsia="bg-BG"/>
        </w:rPr>
        <w:t>това</w:t>
      </w:r>
      <w:proofErr w:type="spellEnd"/>
      <w:r w:rsidRPr="00874883">
        <w:rPr>
          <w:rFonts w:ascii="Times New Roman" w:eastAsia="Times New Roman" w:hAnsi="Times New Roman" w:cs="Times New Roman"/>
          <w:sz w:val="24"/>
          <w:szCs w:val="24"/>
          <w:lang w:val="en-US" w:eastAsia="bg-BG"/>
        </w:rPr>
        <w:t xml:space="preserve"> </w:t>
      </w:r>
      <w:proofErr w:type="spellStart"/>
      <w:r w:rsidRPr="00874883">
        <w:rPr>
          <w:rFonts w:ascii="Times New Roman" w:eastAsia="Times New Roman" w:hAnsi="Times New Roman" w:cs="Times New Roman"/>
          <w:sz w:val="24"/>
          <w:szCs w:val="24"/>
          <w:lang w:val="en-US" w:eastAsia="bg-BG"/>
        </w:rPr>
        <w:t>лице</w:t>
      </w:r>
      <w:proofErr w:type="spellEnd"/>
      <w:r w:rsidRPr="00874883">
        <w:rPr>
          <w:rFonts w:ascii="Times New Roman" w:eastAsia="Times New Roman" w:hAnsi="Times New Roman" w:cs="Times New Roman"/>
          <w:sz w:val="24"/>
          <w:szCs w:val="24"/>
          <w:lang w:val="en-US" w:eastAsia="bg-BG"/>
        </w:rPr>
        <w:t>:</w:t>
      </w:r>
    </w:p>
    <w:p w14:paraId="25E37128" w14:textId="77777777" w:rsidR="00874883" w:rsidRPr="00874883" w:rsidRDefault="00874883" w:rsidP="003003E4">
      <w:pPr>
        <w:pStyle w:val="JuList"/>
        <w:rPr>
          <w:lang w:eastAsia="bg-BG"/>
        </w:rPr>
      </w:pPr>
      <w:r w:rsidRPr="00874883">
        <w:rPr>
          <w:lang w:eastAsia="bg-BG"/>
        </w:rPr>
        <w:t xml:space="preserve">–        в </w:t>
      </w:r>
      <w:proofErr w:type="spellStart"/>
      <w:r w:rsidRPr="00874883">
        <w:rPr>
          <w:lang w:eastAsia="bg-BG"/>
        </w:rPr>
        <w:t>рамките</w:t>
      </w:r>
      <w:proofErr w:type="spellEnd"/>
      <w:r w:rsidRPr="00874883">
        <w:rPr>
          <w:lang w:eastAsia="bg-BG"/>
        </w:rPr>
        <w:t xml:space="preserve"> на </w:t>
      </w:r>
      <w:proofErr w:type="spellStart"/>
      <w:r w:rsidRPr="00874883">
        <w:rPr>
          <w:lang w:eastAsia="bg-BG"/>
        </w:rPr>
        <w:t>европейска</w:t>
      </w:r>
      <w:proofErr w:type="spellEnd"/>
      <w:r w:rsidRPr="00874883">
        <w:rPr>
          <w:lang w:eastAsia="bg-BG"/>
        </w:rPr>
        <w:t xml:space="preserve"> </w:t>
      </w:r>
      <w:proofErr w:type="spellStart"/>
      <w:r w:rsidRPr="00874883">
        <w:rPr>
          <w:lang w:eastAsia="bg-BG"/>
        </w:rPr>
        <w:t>заповед</w:t>
      </w:r>
      <w:proofErr w:type="spellEnd"/>
      <w:r w:rsidRPr="00874883">
        <w:rPr>
          <w:lang w:eastAsia="bg-BG"/>
        </w:rPr>
        <w:t xml:space="preserve"> </w:t>
      </w:r>
      <w:proofErr w:type="spellStart"/>
      <w:r w:rsidRPr="00874883">
        <w:rPr>
          <w:lang w:eastAsia="bg-BG"/>
        </w:rPr>
        <w:t>за</w:t>
      </w:r>
      <w:proofErr w:type="spellEnd"/>
      <w:r w:rsidRPr="00874883">
        <w:rPr>
          <w:lang w:eastAsia="bg-BG"/>
        </w:rPr>
        <w:t xml:space="preserve"> </w:t>
      </w:r>
      <w:proofErr w:type="spellStart"/>
      <w:r w:rsidRPr="00874883">
        <w:rPr>
          <w:lang w:eastAsia="bg-BG"/>
        </w:rPr>
        <w:t>арест</w:t>
      </w:r>
      <w:proofErr w:type="spellEnd"/>
      <w:r w:rsidRPr="00874883">
        <w:rPr>
          <w:lang w:eastAsia="bg-BG"/>
        </w:rPr>
        <w:t xml:space="preserve">, </w:t>
      </w:r>
      <w:proofErr w:type="spellStart"/>
      <w:r w:rsidRPr="00874883">
        <w:rPr>
          <w:lang w:eastAsia="bg-BG"/>
        </w:rPr>
        <w:t>издадена</w:t>
      </w:r>
      <w:proofErr w:type="spellEnd"/>
      <w:r w:rsidRPr="00874883">
        <w:rPr>
          <w:lang w:eastAsia="bg-BG"/>
        </w:rPr>
        <w:t xml:space="preserve"> </w:t>
      </w:r>
      <w:proofErr w:type="spellStart"/>
      <w:r w:rsidRPr="00874883">
        <w:rPr>
          <w:lang w:eastAsia="bg-BG"/>
        </w:rPr>
        <w:t>за</w:t>
      </w:r>
      <w:proofErr w:type="spellEnd"/>
      <w:r w:rsidRPr="00874883">
        <w:rPr>
          <w:lang w:eastAsia="bg-BG"/>
        </w:rPr>
        <w:t xml:space="preserve"> </w:t>
      </w:r>
      <w:proofErr w:type="spellStart"/>
      <w:r w:rsidRPr="00874883">
        <w:rPr>
          <w:lang w:eastAsia="bg-BG"/>
        </w:rPr>
        <w:t>целите</w:t>
      </w:r>
      <w:proofErr w:type="spellEnd"/>
      <w:r w:rsidRPr="00874883">
        <w:rPr>
          <w:lang w:eastAsia="bg-BG"/>
        </w:rPr>
        <w:t xml:space="preserve"> на </w:t>
      </w:r>
      <w:proofErr w:type="spellStart"/>
      <w:r w:rsidRPr="00874883">
        <w:rPr>
          <w:lang w:eastAsia="bg-BG"/>
        </w:rPr>
        <w:t>изпълнението</w:t>
      </w:r>
      <w:proofErr w:type="spellEnd"/>
      <w:r w:rsidRPr="00874883">
        <w:rPr>
          <w:lang w:eastAsia="bg-BG"/>
        </w:rPr>
        <w:t xml:space="preserve"> на </w:t>
      </w:r>
      <w:proofErr w:type="spellStart"/>
      <w:r w:rsidRPr="00874883">
        <w:rPr>
          <w:lang w:eastAsia="bg-BG"/>
        </w:rPr>
        <w:t>наказание</w:t>
      </w:r>
      <w:proofErr w:type="spellEnd"/>
      <w:r w:rsidRPr="00874883">
        <w:rPr>
          <w:lang w:eastAsia="bg-BG"/>
        </w:rPr>
        <w:t xml:space="preserve"> </w:t>
      </w:r>
      <w:proofErr w:type="spellStart"/>
      <w:r w:rsidRPr="00874883">
        <w:rPr>
          <w:lang w:eastAsia="bg-BG"/>
        </w:rPr>
        <w:t>лишаване</w:t>
      </w:r>
      <w:proofErr w:type="spellEnd"/>
      <w:r w:rsidRPr="00874883">
        <w:rPr>
          <w:lang w:eastAsia="bg-BG"/>
        </w:rPr>
        <w:t xml:space="preserve"> от </w:t>
      </w:r>
      <w:proofErr w:type="spellStart"/>
      <w:r w:rsidRPr="00874883">
        <w:rPr>
          <w:lang w:eastAsia="bg-BG"/>
        </w:rPr>
        <w:t>свобода</w:t>
      </w:r>
      <w:proofErr w:type="spellEnd"/>
      <w:r w:rsidRPr="00874883">
        <w:rPr>
          <w:lang w:eastAsia="bg-BG"/>
        </w:rPr>
        <w:t xml:space="preserve"> </w:t>
      </w:r>
      <w:proofErr w:type="spellStart"/>
      <w:r w:rsidRPr="00874883">
        <w:rPr>
          <w:lang w:eastAsia="bg-BG"/>
        </w:rPr>
        <w:t>или</w:t>
      </w:r>
      <w:proofErr w:type="spellEnd"/>
      <w:r w:rsidRPr="00874883">
        <w:rPr>
          <w:lang w:eastAsia="bg-BG"/>
        </w:rPr>
        <w:t xml:space="preserve"> на </w:t>
      </w:r>
      <w:proofErr w:type="spellStart"/>
      <w:r w:rsidRPr="00874883">
        <w:rPr>
          <w:lang w:eastAsia="bg-BG"/>
        </w:rPr>
        <w:t>мярка</w:t>
      </w:r>
      <w:proofErr w:type="spellEnd"/>
      <w:r w:rsidRPr="00874883">
        <w:rPr>
          <w:lang w:eastAsia="bg-BG"/>
        </w:rPr>
        <w:t xml:space="preserve">, </w:t>
      </w:r>
      <w:proofErr w:type="spellStart"/>
      <w:r w:rsidRPr="00874883">
        <w:rPr>
          <w:lang w:eastAsia="bg-BG"/>
        </w:rPr>
        <w:t>включваща</w:t>
      </w:r>
      <w:proofErr w:type="spellEnd"/>
      <w:r w:rsidRPr="00874883">
        <w:rPr>
          <w:lang w:eastAsia="bg-BG"/>
        </w:rPr>
        <w:t xml:space="preserve"> </w:t>
      </w:r>
      <w:proofErr w:type="spellStart"/>
      <w:r w:rsidRPr="00874883">
        <w:rPr>
          <w:lang w:eastAsia="bg-BG"/>
        </w:rPr>
        <w:t>лишаване</w:t>
      </w:r>
      <w:proofErr w:type="spellEnd"/>
      <w:r w:rsidRPr="00874883">
        <w:rPr>
          <w:lang w:eastAsia="bg-BG"/>
        </w:rPr>
        <w:t xml:space="preserve"> от </w:t>
      </w:r>
      <w:proofErr w:type="spellStart"/>
      <w:r w:rsidRPr="00874883">
        <w:rPr>
          <w:lang w:eastAsia="bg-BG"/>
        </w:rPr>
        <w:t>свобода</w:t>
      </w:r>
      <w:proofErr w:type="spellEnd"/>
      <w:r w:rsidRPr="00874883">
        <w:rPr>
          <w:lang w:eastAsia="bg-BG"/>
        </w:rPr>
        <w:t xml:space="preserve">, </w:t>
      </w:r>
      <w:proofErr w:type="spellStart"/>
      <w:r w:rsidRPr="00874883">
        <w:rPr>
          <w:lang w:eastAsia="bg-BG"/>
        </w:rPr>
        <w:t>само</w:t>
      </w:r>
      <w:proofErr w:type="spellEnd"/>
      <w:r w:rsidRPr="00874883">
        <w:rPr>
          <w:lang w:eastAsia="bg-BG"/>
        </w:rPr>
        <w:t xml:space="preserve"> </w:t>
      </w:r>
      <w:proofErr w:type="spellStart"/>
      <w:r w:rsidRPr="00874883">
        <w:rPr>
          <w:lang w:eastAsia="bg-BG"/>
        </w:rPr>
        <w:t>ако</w:t>
      </w:r>
      <w:proofErr w:type="spellEnd"/>
      <w:r w:rsidRPr="00874883">
        <w:rPr>
          <w:lang w:eastAsia="bg-BG"/>
        </w:rPr>
        <w:t xml:space="preserve"> </w:t>
      </w:r>
      <w:proofErr w:type="spellStart"/>
      <w:r w:rsidRPr="00874883">
        <w:rPr>
          <w:lang w:eastAsia="bg-BG"/>
        </w:rPr>
        <w:t>посоченият</w:t>
      </w:r>
      <w:proofErr w:type="spellEnd"/>
      <w:r w:rsidRPr="00874883">
        <w:rPr>
          <w:lang w:eastAsia="bg-BG"/>
        </w:rPr>
        <w:t xml:space="preserve"> </w:t>
      </w:r>
      <w:proofErr w:type="spellStart"/>
      <w:r w:rsidRPr="00874883">
        <w:rPr>
          <w:lang w:eastAsia="bg-BG"/>
        </w:rPr>
        <w:t>орган</w:t>
      </w:r>
      <w:proofErr w:type="spellEnd"/>
      <w:r w:rsidRPr="00874883">
        <w:rPr>
          <w:lang w:eastAsia="bg-BG"/>
        </w:rPr>
        <w:t xml:space="preserve"> </w:t>
      </w:r>
      <w:proofErr w:type="spellStart"/>
      <w:r w:rsidRPr="00874883">
        <w:rPr>
          <w:lang w:eastAsia="bg-BG"/>
        </w:rPr>
        <w:t>установи</w:t>
      </w:r>
      <w:proofErr w:type="spellEnd"/>
      <w:r w:rsidRPr="00874883">
        <w:rPr>
          <w:lang w:eastAsia="bg-BG"/>
        </w:rPr>
        <w:t xml:space="preserve">, </w:t>
      </w:r>
      <w:proofErr w:type="spellStart"/>
      <w:r w:rsidRPr="00874883">
        <w:rPr>
          <w:lang w:eastAsia="bg-BG"/>
        </w:rPr>
        <w:t>че</w:t>
      </w:r>
      <w:proofErr w:type="spellEnd"/>
      <w:r w:rsidRPr="00874883">
        <w:rPr>
          <w:lang w:eastAsia="bg-BG"/>
        </w:rPr>
        <w:t xml:space="preserve"> при </w:t>
      </w:r>
      <w:proofErr w:type="spellStart"/>
      <w:r w:rsidRPr="00874883">
        <w:rPr>
          <w:lang w:eastAsia="bg-BG"/>
        </w:rPr>
        <w:t>конкретните</w:t>
      </w:r>
      <w:proofErr w:type="spellEnd"/>
      <w:r w:rsidRPr="00874883">
        <w:rPr>
          <w:lang w:eastAsia="bg-BG"/>
        </w:rPr>
        <w:t xml:space="preserve"> </w:t>
      </w:r>
      <w:proofErr w:type="spellStart"/>
      <w:r w:rsidRPr="00874883">
        <w:rPr>
          <w:lang w:eastAsia="bg-BG"/>
        </w:rPr>
        <w:t>обстоятелства</w:t>
      </w:r>
      <w:proofErr w:type="spellEnd"/>
      <w:r w:rsidRPr="00874883">
        <w:rPr>
          <w:lang w:eastAsia="bg-BG"/>
        </w:rPr>
        <w:t xml:space="preserve"> по </w:t>
      </w:r>
      <w:proofErr w:type="spellStart"/>
      <w:r w:rsidRPr="00874883">
        <w:rPr>
          <w:lang w:eastAsia="bg-BG"/>
        </w:rPr>
        <w:t>делото</w:t>
      </w:r>
      <w:proofErr w:type="spellEnd"/>
      <w:r w:rsidRPr="00874883">
        <w:rPr>
          <w:lang w:eastAsia="bg-BG"/>
        </w:rPr>
        <w:t xml:space="preserve"> </w:t>
      </w:r>
      <w:proofErr w:type="spellStart"/>
      <w:r w:rsidRPr="00874883">
        <w:rPr>
          <w:lang w:eastAsia="bg-BG"/>
        </w:rPr>
        <w:t>са</w:t>
      </w:r>
      <w:proofErr w:type="spellEnd"/>
      <w:r w:rsidRPr="00874883">
        <w:rPr>
          <w:lang w:eastAsia="bg-BG"/>
        </w:rPr>
        <w:t xml:space="preserve"> </w:t>
      </w:r>
      <w:proofErr w:type="spellStart"/>
      <w:r w:rsidRPr="00874883">
        <w:rPr>
          <w:lang w:eastAsia="bg-BG"/>
        </w:rPr>
        <w:t>налице</w:t>
      </w:r>
      <w:proofErr w:type="spellEnd"/>
      <w:r w:rsidRPr="00874883">
        <w:rPr>
          <w:lang w:eastAsia="bg-BG"/>
        </w:rPr>
        <w:t xml:space="preserve"> </w:t>
      </w:r>
      <w:proofErr w:type="spellStart"/>
      <w:r w:rsidRPr="00874883">
        <w:rPr>
          <w:lang w:eastAsia="bg-BG"/>
        </w:rPr>
        <w:t>сериозни</w:t>
      </w:r>
      <w:proofErr w:type="spellEnd"/>
      <w:r w:rsidRPr="00874883">
        <w:rPr>
          <w:lang w:eastAsia="bg-BG"/>
        </w:rPr>
        <w:t xml:space="preserve"> и </w:t>
      </w:r>
      <w:proofErr w:type="spellStart"/>
      <w:r w:rsidRPr="00874883">
        <w:rPr>
          <w:lang w:eastAsia="bg-BG"/>
        </w:rPr>
        <w:t>потвърдени</w:t>
      </w:r>
      <w:proofErr w:type="spellEnd"/>
      <w:r w:rsidRPr="00874883">
        <w:rPr>
          <w:lang w:eastAsia="bg-BG"/>
        </w:rPr>
        <w:t xml:space="preserve"> </w:t>
      </w:r>
      <w:proofErr w:type="spellStart"/>
      <w:r w:rsidRPr="00874883">
        <w:rPr>
          <w:lang w:eastAsia="bg-BG"/>
        </w:rPr>
        <w:t>основания</w:t>
      </w:r>
      <w:proofErr w:type="spellEnd"/>
      <w:r w:rsidRPr="00874883">
        <w:rPr>
          <w:lang w:eastAsia="bg-BG"/>
        </w:rPr>
        <w:t xml:space="preserve"> </w:t>
      </w:r>
      <w:proofErr w:type="spellStart"/>
      <w:r w:rsidRPr="00874883">
        <w:rPr>
          <w:lang w:eastAsia="bg-BG"/>
        </w:rPr>
        <w:t>да</w:t>
      </w:r>
      <w:proofErr w:type="spellEnd"/>
      <w:r w:rsidRPr="00874883">
        <w:rPr>
          <w:lang w:eastAsia="bg-BG"/>
        </w:rPr>
        <w:t xml:space="preserve"> се </w:t>
      </w:r>
      <w:proofErr w:type="spellStart"/>
      <w:r w:rsidRPr="00874883">
        <w:rPr>
          <w:lang w:eastAsia="bg-BG"/>
        </w:rPr>
        <w:t>счита</w:t>
      </w:r>
      <w:proofErr w:type="spellEnd"/>
      <w:r w:rsidRPr="00874883">
        <w:rPr>
          <w:lang w:eastAsia="bg-BG"/>
        </w:rPr>
        <w:t xml:space="preserve">, </w:t>
      </w:r>
      <w:proofErr w:type="spellStart"/>
      <w:r w:rsidRPr="00874883">
        <w:rPr>
          <w:lang w:eastAsia="bg-BG"/>
        </w:rPr>
        <w:t>предвид</w:t>
      </w:r>
      <w:proofErr w:type="spellEnd"/>
      <w:r w:rsidRPr="00874883">
        <w:rPr>
          <w:lang w:eastAsia="bg-BG"/>
        </w:rPr>
        <w:t xml:space="preserve"> по-</w:t>
      </w:r>
      <w:proofErr w:type="spellStart"/>
      <w:r w:rsidRPr="00874883">
        <w:rPr>
          <w:lang w:eastAsia="bg-BG"/>
        </w:rPr>
        <w:t>специално</w:t>
      </w:r>
      <w:proofErr w:type="spellEnd"/>
      <w:r w:rsidRPr="00874883">
        <w:rPr>
          <w:lang w:eastAsia="bg-BG"/>
        </w:rPr>
        <w:t xml:space="preserve"> </w:t>
      </w:r>
      <w:proofErr w:type="spellStart"/>
      <w:r w:rsidRPr="00874883">
        <w:rPr>
          <w:lang w:eastAsia="bg-BG"/>
        </w:rPr>
        <w:t>представените</w:t>
      </w:r>
      <w:proofErr w:type="spellEnd"/>
      <w:r w:rsidRPr="00874883">
        <w:rPr>
          <w:lang w:eastAsia="bg-BG"/>
        </w:rPr>
        <w:t xml:space="preserve"> от </w:t>
      </w:r>
      <w:proofErr w:type="spellStart"/>
      <w:r w:rsidRPr="00874883">
        <w:rPr>
          <w:lang w:eastAsia="bg-BG"/>
        </w:rPr>
        <w:t>посоченото</w:t>
      </w:r>
      <w:proofErr w:type="spellEnd"/>
      <w:r w:rsidRPr="00874883">
        <w:rPr>
          <w:lang w:eastAsia="bg-BG"/>
        </w:rPr>
        <w:t xml:space="preserve"> </w:t>
      </w:r>
      <w:proofErr w:type="spellStart"/>
      <w:r w:rsidRPr="00874883">
        <w:rPr>
          <w:lang w:eastAsia="bg-BG"/>
        </w:rPr>
        <w:t>лице</w:t>
      </w:r>
      <w:proofErr w:type="spellEnd"/>
      <w:r w:rsidRPr="00874883">
        <w:rPr>
          <w:lang w:eastAsia="bg-BG"/>
        </w:rPr>
        <w:t xml:space="preserve"> </w:t>
      </w:r>
      <w:proofErr w:type="spellStart"/>
      <w:r w:rsidRPr="00874883">
        <w:rPr>
          <w:lang w:eastAsia="bg-BG"/>
        </w:rPr>
        <w:t>данни</w:t>
      </w:r>
      <w:proofErr w:type="spellEnd"/>
      <w:r w:rsidRPr="00874883">
        <w:rPr>
          <w:lang w:eastAsia="bg-BG"/>
        </w:rPr>
        <w:t xml:space="preserve"> </w:t>
      </w:r>
      <w:proofErr w:type="spellStart"/>
      <w:r w:rsidRPr="00874883">
        <w:rPr>
          <w:lang w:eastAsia="bg-BG"/>
        </w:rPr>
        <w:t>относно</w:t>
      </w:r>
      <w:proofErr w:type="spellEnd"/>
      <w:r w:rsidRPr="00874883">
        <w:rPr>
          <w:lang w:eastAsia="bg-BG"/>
        </w:rPr>
        <w:t xml:space="preserve"> </w:t>
      </w:r>
      <w:proofErr w:type="spellStart"/>
      <w:r w:rsidRPr="00874883">
        <w:rPr>
          <w:lang w:eastAsia="bg-BG"/>
        </w:rPr>
        <w:t>формирането</w:t>
      </w:r>
      <w:proofErr w:type="spellEnd"/>
      <w:r w:rsidRPr="00874883">
        <w:rPr>
          <w:lang w:eastAsia="bg-BG"/>
        </w:rPr>
        <w:t xml:space="preserve"> на </w:t>
      </w:r>
      <w:proofErr w:type="spellStart"/>
      <w:r w:rsidRPr="00874883">
        <w:rPr>
          <w:lang w:eastAsia="bg-BG"/>
        </w:rPr>
        <w:t>съдебния</w:t>
      </w:r>
      <w:proofErr w:type="spellEnd"/>
      <w:r w:rsidRPr="00874883">
        <w:rPr>
          <w:lang w:eastAsia="bg-BG"/>
        </w:rPr>
        <w:t xml:space="preserve"> </w:t>
      </w:r>
      <w:proofErr w:type="spellStart"/>
      <w:r w:rsidRPr="00874883">
        <w:rPr>
          <w:lang w:eastAsia="bg-BG"/>
        </w:rPr>
        <w:t>състав</w:t>
      </w:r>
      <w:proofErr w:type="spellEnd"/>
      <w:r w:rsidRPr="00874883">
        <w:rPr>
          <w:lang w:eastAsia="bg-BG"/>
        </w:rPr>
        <w:t xml:space="preserve">, </w:t>
      </w:r>
      <w:proofErr w:type="spellStart"/>
      <w:r w:rsidRPr="00874883">
        <w:rPr>
          <w:lang w:eastAsia="bg-BG"/>
        </w:rPr>
        <w:t>разгледал</w:t>
      </w:r>
      <w:proofErr w:type="spellEnd"/>
      <w:r w:rsidRPr="00874883">
        <w:rPr>
          <w:lang w:eastAsia="bg-BG"/>
        </w:rPr>
        <w:t xml:space="preserve"> </w:t>
      </w:r>
      <w:proofErr w:type="spellStart"/>
      <w:r w:rsidRPr="00874883">
        <w:rPr>
          <w:lang w:eastAsia="bg-BG"/>
        </w:rPr>
        <w:t>наказателно</w:t>
      </w:r>
      <w:proofErr w:type="spellEnd"/>
      <w:r w:rsidRPr="00874883">
        <w:rPr>
          <w:lang w:eastAsia="bg-BG"/>
        </w:rPr>
        <w:t xml:space="preserve"> </w:t>
      </w:r>
      <w:proofErr w:type="spellStart"/>
      <w:r w:rsidRPr="00874883">
        <w:rPr>
          <w:lang w:eastAsia="bg-BG"/>
        </w:rPr>
        <w:t>дело</w:t>
      </w:r>
      <w:proofErr w:type="spellEnd"/>
      <w:r w:rsidRPr="00874883">
        <w:rPr>
          <w:lang w:eastAsia="bg-BG"/>
        </w:rPr>
        <w:t xml:space="preserve"> </w:t>
      </w:r>
      <w:proofErr w:type="spellStart"/>
      <w:r w:rsidRPr="00874883">
        <w:rPr>
          <w:lang w:eastAsia="bg-BG"/>
        </w:rPr>
        <w:t>срещу</w:t>
      </w:r>
      <w:proofErr w:type="spellEnd"/>
      <w:r w:rsidRPr="00874883">
        <w:rPr>
          <w:lang w:eastAsia="bg-BG"/>
        </w:rPr>
        <w:t xml:space="preserve"> </w:t>
      </w:r>
      <w:proofErr w:type="spellStart"/>
      <w:r w:rsidRPr="00874883">
        <w:rPr>
          <w:lang w:eastAsia="bg-BG"/>
        </w:rPr>
        <w:t>него</w:t>
      </w:r>
      <w:proofErr w:type="spellEnd"/>
      <w:r w:rsidRPr="00874883">
        <w:rPr>
          <w:lang w:eastAsia="bg-BG"/>
        </w:rPr>
        <w:t xml:space="preserve">, </w:t>
      </w:r>
      <w:proofErr w:type="spellStart"/>
      <w:r w:rsidRPr="00874883">
        <w:rPr>
          <w:lang w:eastAsia="bg-BG"/>
        </w:rPr>
        <w:t>или</w:t>
      </w:r>
      <w:proofErr w:type="spellEnd"/>
      <w:r w:rsidRPr="00874883">
        <w:rPr>
          <w:lang w:eastAsia="bg-BG"/>
        </w:rPr>
        <w:t xml:space="preserve"> </w:t>
      </w:r>
      <w:proofErr w:type="spellStart"/>
      <w:r w:rsidRPr="00874883">
        <w:rPr>
          <w:lang w:eastAsia="bg-BG"/>
        </w:rPr>
        <w:t>относно</w:t>
      </w:r>
      <w:proofErr w:type="spellEnd"/>
      <w:r w:rsidRPr="00874883">
        <w:rPr>
          <w:lang w:eastAsia="bg-BG"/>
        </w:rPr>
        <w:t xml:space="preserve"> </w:t>
      </w:r>
      <w:proofErr w:type="spellStart"/>
      <w:r w:rsidRPr="00874883">
        <w:rPr>
          <w:lang w:eastAsia="bg-BG"/>
        </w:rPr>
        <w:t>всяко</w:t>
      </w:r>
      <w:proofErr w:type="spellEnd"/>
      <w:r w:rsidRPr="00874883">
        <w:rPr>
          <w:lang w:eastAsia="bg-BG"/>
        </w:rPr>
        <w:t xml:space="preserve"> </w:t>
      </w:r>
      <w:proofErr w:type="spellStart"/>
      <w:r w:rsidRPr="00874883">
        <w:rPr>
          <w:lang w:eastAsia="bg-BG"/>
        </w:rPr>
        <w:t>друго</w:t>
      </w:r>
      <w:proofErr w:type="spellEnd"/>
      <w:r w:rsidRPr="00874883">
        <w:rPr>
          <w:lang w:eastAsia="bg-BG"/>
        </w:rPr>
        <w:t xml:space="preserve"> </w:t>
      </w:r>
      <w:proofErr w:type="spellStart"/>
      <w:r w:rsidRPr="00874883">
        <w:rPr>
          <w:lang w:eastAsia="bg-BG"/>
        </w:rPr>
        <w:t>обстоятелство</w:t>
      </w:r>
      <w:proofErr w:type="spellEnd"/>
      <w:r w:rsidRPr="00874883">
        <w:rPr>
          <w:lang w:eastAsia="bg-BG"/>
        </w:rPr>
        <w:t xml:space="preserve">, </w:t>
      </w:r>
      <w:proofErr w:type="spellStart"/>
      <w:r w:rsidRPr="00874883">
        <w:rPr>
          <w:lang w:eastAsia="bg-BG"/>
        </w:rPr>
        <w:t>което</w:t>
      </w:r>
      <w:proofErr w:type="spellEnd"/>
      <w:r w:rsidRPr="00874883">
        <w:rPr>
          <w:lang w:eastAsia="bg-BG"/>
        </w:rPr>
        <w:t xml:space="preserve"> е от </w:t>
      </w:r>
      <w:proofErr w:type="spellStart"/>
      <w:r w:rsidRPr="00874883">
        <w:rPr>
          <w:lang w:eastAsia="bg-BG"/>
        </w:rPr>
        <w:t>значение</w:t>
      </w:r>
      <w:proofErr w:type="spellEnd"/>
      <w:r w:rsidRPr="00874883">
        <w:rPr>
          <w:lang w:eastAsia="bg-BG"/>
        </w:rPr>
        <w:t xml:space="preserve"> </w:t>
      </w:r>
      <w:proofErr w:type="spellStart"/>
      <w:r w:rsidRPr="00874883">
        <w:rPr>
          <w:lang w:eastAsia="bg-BG"/>
        </w:rPr>
        <w:t>за</w:t>
      </w:r>
      <w:proofErr w:type="spellEnd"/>
      <w:r w:rsidRPr="00874883">
        <w:rPr>
          <w:lang w:eastAsia="bg-BG"/>
        </w:rPr>
        <w:t xml:space="preserve"> </w:t>
      </w:r>
      <w:proofErr w:type="spellStart"/>
      <w:r w:rsidRPr="00874883">
        <w:rPr>
          <w:lang w:eastAsia="bg-BG"/>
        </w:rPr>
        <w:t>преценката</w:t>
      </w:r>
      <w:proofErr w:type="spellEnd"/>
      <w:r w:rsidRPr="00874883">
        <w:rPr>
          <w:lang w:eastAsia="bg-BG"/>
        </w:rPr>
        <w:t xml:space="preserve"> на </w:t>
      </w:r>
      <w:proofErr w:type="spellStart"/>
      <w:r w:rsidRPr="00874883">
        <w:rPr>
          <w:lang w:eastAsia="bg-BG"/>
        </w:rPr>
        <w:t>независимостта</w:t>
      </w:r>
      <w:proofErr w:type="spellEnd"/>
      <w:r w:rsidRPr="00874883">
        <w:rPr>
          <w:lang w:eastAsia="bg-BG"/>
        </w:rPr>
        <w:t xml:space="preserve"> и </w:t>
      </w:r>
      <w:proofErr w:type="spellStart"/>
      <w:r w:rsidRPr="00874883">
        <w:rPr>
          <w:lang w:eastAsia="bg-BG"/>
        </w:rPr>
        <w:t>безпристрастността</w:t>
      </w:r>
      <w:proofErr w:type="spellEnd"/>
      <w:r w:rsidRPr="00874883">
        <w:rPr>
          <w:lang w:eastAsia="bg-BG"/>
        </w:rPr>
        <w:t xml:space="preserve"> на </w:t>
      </w:r>
      <w:proofErr w:type="spellStart"/>
      <w:r w:rsidRPr="00874883">
        <w:rPr>
          <w:lang w:eastAsia="bg-BG"/>
        </w:rPr>
        <w:t>този</w:t>
      </w:r>
      <w:proofErr w:type="spellEnd"/>
      <w:r w:rsidRPr="00874883">
        <w:rPr>
          <w:lang w:eastAsia="bg-BG"/>
        </w:rPr>
        <w:t xml:space="preserve"> </w:t>
      </w:r>
      <w:proofErr w:type="spellStart"/>
      <w:r w:rsidRPr="00874883">
        <w:rPr>
          <w:lang w:eastAsia="bg-BG"/>
        </w:rPr>
        <w:t>съдебен</w:t>
      </w:r>
      <w:proofErr w:type="spellEnd"/>
      <w:r w:rsidRPr="00874883">
        <w:rPr>
          <w:lang w:eastAsia="bg-BG"/>
        </w:rPr>
        <w:t xml:space="preserve"> </w:t>
      </w:r>
      <w:proofErr w:type="spellStart"/>
      <w:r w:rsidRPr="00874883">
        <w:rPr>
          <w:lang w:eastAsia="bg-BG"/>
        </w:rPr>
        <w:t>състав</w:t>
      </w:r>
      <w:proofErr w:type="spellEnd"/>
      <w:r w:rsidRPr="00874883">
        <w:rPr>
          <w:lang w:eastAsia="bg-BG"/>
        </w:rPr>
        <w:t xml:space="preserve">, </w:t>
      </w:r>
      <w:proofErr w:type="spellStart"/>
      <w:r w:rsidRPr="00874883">
        <w:rPr>
          <w:lang w:eastAsia="bg-BG"/>
        </w:rPr>
        <w:t>че</w:t>
      </w:r>
      <w:proofErr w:type="spellEnd"/>
      <w:r w:rsidRPr="00874883">
        <w:rPr>
          <w:lang w:eastAsia="bg-BG"/>
        </w:rPr>
        <w:t xml:space="preserve"> е </w:t>
      </w:r>
      <w:proofErr w:type="spellStart"/>
      <w:r w:rsidRPr="00874883">
        <w:rPr>
          <w:lang w:eastAsia="bg-BG"/>
        </w:rPr>
        <w:t>нарушено</w:t>
      </w:r>
      <w:proofErr w:type="spellEnd"/>
      <w:r w:rsidRPr="00874883">
        <w:rPr>
          <w:lang w:eastAsia="bg-BG"/>
        </w:rPr>
        <w:t xml:space="preserve"> </w:t>
      </w:r>
      <w:proofErr w:type="spellStart"/>
      <w:r w:rsidRPr="00874883">
        <w:rPr>
          <w:lang w:eastAsia="bg-BG"/>
        </w:rPr>
        <w:t>основното</w:t>
      </w:r>
      <w:proofErr w:type="spellEnd"/>
      <w:r w:rsidRPr="00874883">
        <w:rPr>
          <w:lang w:eastAsia="bg-BG"/>
        </w:rPr>
        <w:t xml:space="preserve"> </w:t>
      </w:r>
      <w:proofErr w:type="spellStart"/>
      <w:r w:rsidRPr="00874883">
        <w:rPr>
          <w:lang w:eastAsia="bg-BG"/>
        </w:rPr>
        <w:t>право</w:t>
      </w:r>
      <w:proofErr w:type="spellEnd"/>
      <w:r w:rsidRPr="00874883">
        <w:rPr>
          <w:lang w:eastAsia="bg-BG"/>
        </w:rPr>
        <w:t xml:space="preserve"> на </w:t>
      </w:r>
      <w:proofErr w:type="spellStart"/>
      <w:r w:rsidRPr="00874883">
        <w:rPr>
          <w:lang w:eastAsia="bg-BG"/>
        </w:rPr>
        <w:t>това</w:t>
      </w:r>
      <w:proofErr w:type="spellEnd"/>
      <w:r w:rsidRPr="00874883">
        <w:rPr>
          <w:lang w:eastAsia="bg-BG"/>
        </w:rPr>
        <w:t xml:space="preserve"> </w:t>
      </w:r>
      <w:proofErr w:type="spellStart"/>
      <w:r w:rsidRPr="00874883">
        <w:rPr>
          <w:lang w:eastAsia="bg-BG"/>
        </w:rPr>
        <w:t>лице</w:t>
      </w:r>
      <w:proofErr w:type="spellEnd"/>
      <w:r w:rsidRPr="00874883">
        <w:rPr>
          <w:lang w:eastAsia="bg-BG"/>
        </w:rPr>
        <w:t xml:space="preserve"> на </w:t>
      </w:r>
      <w:proofErr w:type="spellStart"/>
      <w:r w:rsidRPr="00874883">
        <w:rPr>
          <w:lang w:eastAsia="bg-BG"/>
        </w:rPr>
        <w:t>справедлив</w:t>
      </w:r>
      <w:proofErr w:type="spellEnd"/>
      <w:r w:rsidRPr="00874883">
        <w:rPr>
          <w:lang w:eastAsia="bg-BG"/>
        </w:rPr>
        <w:t xml:space="preserve"> </w:t>
      </w:r>
      <w:proofErr w:type="spellStart"/>
      <w:r w:rsidRPr="00874883">
        <w:rPr>
          <w:lang w:eastAsia="bg-BG"/>
        </w:rPr>
        <w:t>съдебен</w:t>
      </w:r>
      <w:proofErr w:type="spellEnd"/>
      <w:r w:rsidRPr="00874883">
        <w:rPr>
          <w:lang w:eastAsia="bg-BG"/>
        </w:rPr>
        <w:t xml:space="preserve"> </w:t>
      </w:r>
      <w:proofErr w:type="spellStart"/>
      <w:r w:rsidRPr="00874883">
        <w:rPr>
          <w:lang w:eastAsia="bg-BG"/>
        </w:rPr>
        <w:t>процес</w:t>
      </w:r>
      <w:proofErr w:type="spellEnd"/>
      <w:r w:rsidRPr="00874883">
        <w:rPr>
          <w:lang w:eastAsia="bg-BG"/>
        </w:rPr>
        <w:t xml:space="preserve"> </w:t>
      </w:r>
      <w:proofErr w:type="spellStart"/>
      <w:r w:rsidRPr="00874883">
        <w:rPr>
          <w:lang w:eastAsia="bg-BG"/>
        </w:rPr>
        <w:t>пред</w:t>
      </w:r>
      <w:proofErr w:type="spellEnd"/>
      <w:r w:rsidRPr="00874883">
        <w:rPr>
          <w:lang w:eastAsia="bg-BG"/>
        </w:rPr>
        <w:t xml:space="preserve"> </w:t>
      </w:r>
      <w:proofErr w:type="spellStart"/>
      <w:r w:rsidRPr="00874883">
        <w:rPr>
          <w:lang w:eastAsia="bg-BG"/>
        </w:rPr>
        <w:t>независим</w:t>
      </w:r>
      <w:proofErr w:type="spellEnd"/>
      <w:r w:rsidRPr="00874883">
        <w:rPr>
          <w:lang w:eastAsia="bg-BG"/>
        </w:rPr>
        <w:t xml:space="preserve"> и </w:t>
      </w:r>
      <w:proofErr w:type="spellStart"/>
      <w:r w:rsidRPr="00874883">
        <w:rPr>
          <w:lang w:eastAsia="bg-BG"/>
        </w:rPr>
        <w:t>безпристрастен</w:t>
      </w:r>
      <w:proofErr w:type="spellEnd"/>
      <w:r w:rsidRPr="00874883">
        <w:rPr>
          <w:lang w:eastAsia="bg-BG"/>
        </w:rPr>
        <w:t xml:space="preserve"> </w:t>
      </w:r>
      <w:proofErr w:type="spellStart"/>
      <w:r w:rsidRPr="00874883">
        <w:rPr>
          <w:lang w:eastAsia="bg-BG"/>
        </w:rPr>
        <w:t>съд</w:t>
      </w:r>
      <w:proofErr w:type="spellEnd"/>
      <w:r w:rsidRPr="00874883">
        <w:rPr>
          <w:lang w:eastAsia="bg-BG"/>
        </w:rPr>
        <w:t xml:space="preserve">, </w:t>
      </w:r>
      <w:proofErr w:type="spellStart"/>
      <w:r w:rsidRPr="00874883">
        <w:rPr>
          <w:lang w:eastAsia="bg-BG"/>
        </w:rPr>
        <w:t>предварително</w:t>
      </w:r>
      <w:proofErr w:type="spellEnd"/>
      <w:r w:rsidRPr="00874883">
        <w:rPr>
          <w:lang w:eastAsia="bg-BG"/>
        </w:rPr>
        <w:t xml:space="preserve"> </w:t>
      </w:r>
      <w:proofErr w:type="spellStart"/>
      <w:r w:rsidRPr="00874883">
        <w:rPr>
          <w:lang w:eastAsia="bg-BG"/>
        </w:rPr>
        <w:t>създаден</w:t>
      </w:r>
      <w:proofErr w:type="spellEnd"/>
      <w:r w:rsidRPr="00874883">
        <w:rPr>
          <w:lang w:eastAsia="bg-BG"/>
        </w:rPr>
        <w:t xml:space="preserve"> със </w:t>
      </w:r>
      <w:proofErr w:type="spellStart"/>
      <w:r w:rsidRPr="00874883">
        <w:rPr>
          <w:lang w:eastAsia="bg-BG"/>
        </w:rPr>
        <w:t>закон</w:t>
      </w:r>
      <w:proofErr w:type="spellEnd"/>
      <w:r w:rsidRPr="00874883">
        <w:rPr>
          <w:lang w:eastAsia="bg-BG"/>
        </w:rPr>
        <w:t xml:space="preserve">, </w:t>
      </w:r>
      <w:proofErr w:type="spellStart"/>
      <w:r w:rsidRPr="00874883">
        <w:rPr>
          <w:lang w:eastAsia="bg-BG"/>
        </w:rPr>
        <w:t>прогласено</w:t>
      </w:r>
      <w:proofErr w:type="spellEnd"/>
      <w:r w:rsidRPr="00874883">
        <w:rPr>
          <w:lang w:eastAsia="bg-BG"/>
        </w:rPr>
        <w:t xml:space="preserve"> в </w:t>
      </w:r>
      <w:proofErr w:type="spellStart"/>
      <w:r w:rsidRPr="00874883">
        <w:rPr>
          <w:lang w:eastAsia="bg-BG"/>
        </w:rPr>
        <w:t>член</w:t>
      </w:r>
      <w:proofErr w:type="spellEnd"/>
      <w:r w:rsidRPr="00874883">
        <w:rPr>
          <w:lang w:eastAsia="bg-BG"/>
        </w:rPr>
        <w:t xml:space="preserve"> 47, </w:t>
      </w:r>
      <w:proofErr w:type="spellStart"/>
      <w:r w:rsidRPr="00874883">
        <w:rPr>
          <w:lang w:eastAsia="bg-BG"/>
        </w:rPr>
        <w:t>втора</w:t>
      </w:r>
      <w:proofErr w:type="spellEnd"/>
      <w:r w:rsidRPr="00874883">
        <w:rPr>
          <w:lang w:eastAsia="bg-BG"/>
        </w:rPr>
        <w:t xml:space="preserve"> </w:t>
      </w:r>
      <w:proofErr w:type="spellStart"/>
      <w:r w:rsidRPr="00874883">
        <w:rPr>
          <w:lang w:eastAsia="bg-BG"/>
        </w:rPr>
        <w:t>алинея</w:t>
      </w:r>
      <w:proofErr w:type="spellEnd"/>
      <w:r w:rsidRPr="00874883">
        <w:rPr>
          <w:lang w:eastAsia="bg-BG"/>
        </w:rPr>
        <w:t xml:space="preserve"> от </w:t>
      </w:r>
      <w:proofErr w:type="spellStart"/>
      <w:r w:rsidRPr="00874883">
        <w:rPr>
          <w:lang w:eastAsia="bg-BG"/>
        </w:rPr>
        <w:t>Хартата</w:t>
      </w:r>
      <w:proofErr w:type="spellEnd"/>
      <w:r w:rsidRPr="00874883">
        <w:rPr>
          <w:lang w:eastAsia="bg-BG"/>
        </w:rPr>
        <w:t xml:space="preserve"> на </w:t>
      </w:r>
      <w:proofErr w:type="spellStart"/>
      <w:r w:rsidRPr="00874883">
        <w:rPr>
          <w:lang w:eastAsia="bg-BG"/>
        </w:rPr>
        <w:t>основните</w:t>
      </w:r>
      <w:proofErr w:type="spellEnd"/>
      <w:r w:rsidRPr="00874883">
        <w:rPr>
          <w:lang w:eastAsia="bg-BG"/>
        </w:rPr>
        <w:t xml:space="preserve"> </w:t>
      </w:r>
      <w:proofErr w:type="spellStart"/>
      <w:r w:rsidRPr="00874883">
        <w:rPr>
          <w:lang w:eastAsia="bg-BG"/>
        </w:rPr>
        <w:t>права</w:t>
      </w:r>
      <w:proofErr w:type="spellEnd"/>
      <w:r w:rsidRPr="00874883">
        <w:rPr>
          <w:lang w:eastAsia="bg-BG"/>
        </w:rPr>
        <w:t xml:space="preserve"> на </w:t>
      </w:r>
      <w:proofErr w:type="spellStart"/>
      <w:r w:rsidRPr="00874883">
        <w:rPr>
          <w:lang w:eastAsia="bg-BG"/>
        </w:rPr>
        <w:t>Европейския</w:t>
      </w:r>
      <w:proofErr w:type="spellEnd"/>
      <w:r w:rsidRPr="00874883">
        <w:rPr>
          <w:lang w:eastAsia="bg-BG"/>
        </w:rPr>
        <w:t xml:space="preserve"> </w:t>
      </w:r>
      <w:proofErr w:type="spellStart"/>
      <w:r w:rsidRPr="00874883">
        <w:rPr>
          <w:lang w:eastAsia="bg-BG"/>
        </w:rPr>
        <w:t>съюз</w:t>
      </w:r>
      <w:proofErr w:type="spellEnd"/>
      <w:r w:rsidRPr="00874883">
        <w:rPr>
          <w:lang w:eastAsia="bg-BG"/>
        </w:rPr>
        <w:t>, а</w:t>
      </w:r>
    </w:p>
    <w:p w14:paraId="1B84DD25" w14:textId="4CF3B642" w:rsidR="008C235D" w:rsidRDefault="00874883" w:rsidP="001325A2">
      <w:pPr>
        <w:pStyle w:val="JuList"/>
        <w:rPr>
          <w:lang w:eastAsia="bg-BG"/>
        </w:rPr>
      </w:pPr>
      <w:r w:rsidRPr="00874883">
        <w:rPr>
          <w:lang w:val="en-US" w:eastAsia="bg-BG"/>
        </w:rPr>
        <w:t xml:space="preserve">–        в </w:t>
      </w:r>
      <w:proofErr w:type="spellStart"/>
      <w:r w:rsidRPr="00874883">
        <w:rPr>
          <w:lang w:val="en-US" w:eastAsia="bg-BG"/>
        </w:rPr>
        <w:t>рамките</w:t>
      </w:r>
      <w:proofErr w:type="spellEnd"/>
      <w:r w:rsidRPr="00874883">
        <w:rPr>
          <w:lang w:val="en-US" w:eastAsia="bg-BG"/>
        </w:rPr>
        <w:t xml:space="preserve"> на </w:t>
      </w:r>
      <w:proofErr w:type="spellStart"/>
      <w:r w:rsidRPr="00874883">
        <w:rPr>
          <w:lang w:val="en-US" w:eastAsia="bg-BG"/>
        </w:rPr>
        <w:t>европейска</w:t>
      </w:r>
      <w:proofErr w:type="spellEnd"/>
      <w:r w:rsidRPr="00874883">
        <w:rPr>
          <w:lang w:val="en-US" w:eastAsia="bg-BG"/>
        </w:rPr>
        <w:t xml:space="preserve"> </w:t>
      </w:r>
      <w:proofErr w:type="spellStart"/>
      <w:r w:rsidRPr="00874883">
        <w:rPr>
          <w:lang w:val="en-US" w:eastAsia="bg-BG"/>
        </w:rPr>
        <w:t>заповед</w:t>
      </w:r>
      <w:proofErr w:type="spellEnd"/>
      <w:r w:rsidRPr="00874883">
        <w:rPr>
          <w:lang w:val="en-US" w:eastAsia="bg-BG"/>
        </w:rPr>
        <w:t xml:space="preserve"> </w:t>
      </w:r>
      <w:proofErr w:type="spellStart"/>
      <w:r w:rsidRPr="00874883">
        <w:rPr>
          <w:lang w:val="en-US" w:eastAsia="bg-BG"/>
        </w:rPr>
        <w:t>за</w:t>
      </w:r>
      <w:proofErr w:type="spellEnd"/>
      <w:r w:rsidRPr="00874883">
        <w:rPr>
          <w:lang w:val="en-US" w:eastAsia="bg-BG"/>
        </w:rPr>
        <w:t xml:space="preserve"> </w:t>
      </w:r>
      <w:proofErr w:type="spellStart"/>
      <w:r w:rsidRPr="00874883">
        <w:rPr>
          <w:lang w:val="en-US" w:eastAsia="bg-BG"/>
        </w:rPr>
        <w:t>арест</w:t>
      </w:r>
      <w:proofErr w:type="spellEnd"/>
      <w:r w:rsidRPr="00874883">
        <w:rPr>
          <w:lang w:val="en-US" w:eastAsia="bg-BG"/>
        </w:rPr>
        <w:t xml:space="preserve">, </w:t>
      </w:r>
      <w:proofErr w:type="spellStart"/>
      <w:r w:rsidRPr="00874883">
        <w:rPr>
          <w:lang w:val="en-US" w:eastAsia="bg-BG"/>
        </w:rPr>
        <w:t>издадена</w:t>
      </w:r>
      <w:proofErr w:type="spellEnd"/>
      <w:r w:rsidRPr="00874883">
        <w:rPr>
          <w:lang w:val="en-US" w:eastAsia="bg-BG"/>
        </w:rPr>
        <w:t xml:space="preserve"> </w:t>
      </w:r>
      <w:proofErr w:type="spellStart"/>
      <w:r w:rsidRPr="00874883">
        <w:rPr>
          <w:lang w:val="en-US" w:eastAsia="bg-BG"/>
        </w:rPr>
        <w:t>за</w:t>
      </w:r>
      <w:proofErr w:type="spellEnd"/>
      <w:r w:rsidRPr="00874883">
        <w:rPr>
          <w:lang w:val="en-US" w:eastAsia="bg-BG"/>
        </w:rPr>
        <w:t xml:space="preserve"> </w:t>
      </w:r>
      <w:proofErr w:type="spellStart"/>
      <w:r w:rsidRPr="00874883">
        <w:rPr>
          <w:lang w:val="en-US" w:eastAsia="bg-BG"/>
        </w:rPr>
        <w:t>целите</w:t>
      </w:r>
      <w:proofErr w:type="spellEnd"/>
      <w:r w:rsidRPr="00874883">
        <w:rPr>
          <w:lang w:val="en-US" w:eastAsia="bg-BG"/>
        </w:rPr>
        <w:t xml:space="preserve"> на </w:t>
      </w:r>
      <w:proofErr w:type="spellStart"/>
      <w:r w:rsidRPr="00874883">
        <w:rPr>
          <w:lang w:val="en-US" w:eastAsia="bg-BG"/>
        </w:rPr>
        <w:t>наказателно</w:t>
      </w:r>
      <w:proofErr w:type="spellEnd"/>
      <w:r w:rsidRPr="00874883">
        <w:rPr>
          <w:lang w:val="en-US" w:eastAsia="bg-BG"/>
        </w:rPr>
        <w:t xml:space="preserve"> </w:t>
      </w:r>
      <w:proofErr w:type="spellStart"/>
      <w:r w:rsidRPr="00874883">
        <w:rPr>
          <w:lang w:val="en-US" w:eastAsia="bg-BG"/>
        </w:rPr>
        <w:t>преследване</w:t>
      </w:r>
      <w:proofErr w:type="spellEnd"/>
      <w:r w:rsidRPr="00874883">
        <w:rPr>
          <w:lang w:val="en-US" w:eastAsia="bg-BG"/>
        </w:rPr>
        <w:t xml:space="preserve">, </w:t>
      </w:r>
      <w:proofErr w:type="spellStart"/>
      <w:r w:rsidRPr="00874883">
        <w:rPr>
          <w:lang w:val="en-US" w:eastAsia="bg-BG"/>
        </w:rPr>
        <w:t>само</w:t>
      </w:r>
      <w:proofErr w:type="spellEnd"/>
      <w:r w:rsidRPr="00874883">
        <w:rPr>
          <w:lang w:val="en-US" w:eastAsia="bg-BG"/>
        </w:rPr>
        <w:t xml:space="preserve"> </w:t>
      </w:r>
      <w:proofErr w:type="spellStart"/>
      <w:r w:rsidRPr="00874883">
        <w:rPr>
          <w:lang w:val="en-US" w:eastAsia="bg-BG"/>
        </w:rPr>
        <w:t>ако</w:t>
      </w:r>
      <w:proofErr w:type="spellEnd"/>
      <w:r w:rsidRPr="00874883">
        <w:rPr>
          <w:lang w:val="en-US" w:eastAsia="bg-BG"/>
        </w:rPr>
        <w:t xml:space="preserve"> </w:t>
      </w:r>
      <w:proofErr w:type="spellStart"/>
      <w:r w:rsidRPr="00874883">
        <w:rPr>
          <w:lang w:val="en-US" w:eastAsia="bg-BG"/>
        </w:rPr>
        <w:t>същият</w:t>
      </w:r>
      <w:proofErr w:type="spellEnd"/>
      <w:r w:rsidRPr="00874883">
        <w:rPr>
          <w:lang w:val="en-US" w:eastAsia="bg-BG"/>
        </w:rPr>
        <w:t xml:space="preserve"> </w:t>
      </w:r>
      <w:proofErr w:type="spellStart"/>
      <w:r w:rsidRPr="00874883">
        <w:rPr>
          <w:lang w:val="en-US" w:eastAsia="bg-BG"/>
        </w:rPr>
        <w:t>този</w:t>
      </w:r>
      <w:proofErr w:type="spellEnd"/>
      <w:r w:rsidRPr="00874883">
        <w:rPr>
          <w:lang w:val="en-US" w:eastAsia="bg-BG"/>
        </w:rPr>
        <w:t xml:space="preserve"> </w:t>
      </w:r>
      <w:proofErr w:type="spellStart"/>
      <w:r w:rsidRPr="00874883">
        <w:rPr>
          <w:lang w:val="en-US" w:eastAsia="bg-BG"/>
        </w:rPr>
        <w:t>орган</w:t>
      </w:r>
      <w:proofErr w:type="spellEnd"/>
      <w:r w:rsidRPr="00874883">
        <w:rPr>
          <w:lang w:val="en-US" w:eastAsia="bg-BG"/>
        </w:rPr>
        <w:t xml:space="preserve"> </w:t>
      </w:r>
      <w:proofErr w:type="spellStart"/>
      <w:r w:rsidRPr="00874883">
        <w:rPr>
          <w:lang w:val="en-US" w:eastAsia="bg-BG"/>
        </w:rPr>
        <w:t>установи</w:t>
      </w:r>
      <w:proofErr w:type="spellEnd"/>
      <w:r w:rsidRPr="00874883">
        <w:rPr>
          <w:lang w:val="en-US" w:eastAsia="bg-BG"/>
        </w:rPr>
        <w:t xml:space="preserve">, </w:t>
      </w:r>
      <w:proofErr w:type="spellStart"/>
      <w:r w:rsidRPr="00874883">
        <w:rPr>
          <w:lang w:val="en-US" w:eastAsia="bg-BG"/>
        </w:rPr>
        <w:t>че</w:t>
      </w:r>
      <w:proofErr w:type="spellEnd"/>
      <w:r w:rsidRPr="00874883">
        <w:rPr>
          <w:lang w:val="en-US" w:eastAsia="bg-BG"/>
        </w:rPr>
        <w:t xml:space="preserve"> при </w:t>
      </w:r>
      <w:proofErr w:type="spellStart"/>
      <w:r w:rsidRPr="00874883">
        <w:rPr>
          <w:lang w:val="en-US" w:eastAsia="bg-BG"/>
        </w:rPr>
        <w:t>конкретните</w:t>
      </w:r>
      <w:proofErr w:type="spellEnd"/>
      <w:r w:rsidRPr="00874883">
        <w:rPr>
          <w:lang w:val="en-US" w:eastAsia="bg-BG"/>
        </w:rPr>
        <w:t xml:space="preserve"> </w:t>
      </w:r>
      <w:proofErr w:type="spellStart"/>
      <w:r w:rsidRPr="00874883">
        <w:rPr>
          <w:lang w:val="en-US" w:eastAsia="bg-BG"/>
        </w:rPr>
        <w:t>обстоятелства</w:t>
      </w:r>
      <w:proofErr w:type="spellEnd"/>
      <w:r w:rsidRPr="00874883">
        <w:rPr>
          <w:lang w:val="en-US" w:eastAsia="bg-BG"/>
        </w:rPr>
        <w:t xml:space="preserve"> по </w:t>
      </w:r>
      <w:proofErr w:type="spellStart"/>
      <w:r w:rsidRPr="00874883">
        <w:rPr>
          <w:lang w:val="en-US" w:eastAsia="bg-BG"/>
        </w:rPr>
        <w:t>делото</w:t>
      </w:r>
      <w:proofErr w:type="spellEnd"/>
      <w:r w:rsidRPr="00874883">
        <w:rPr>
          <w:lang w:val="en-US" w:eastAsia="bg-BG"/>
        </w:rPr>
        <w:t xml:space="preserve"> </w:t>
      </w:r>
      <w:proofErr w:type="spellStart"/>
      <w:r w:rsidRPr="00874883">
        <w:rPr>
          <w:lang w:val="en-US" w:eastAsia="bg-BG"/>
        </w:rPr>
        <w:t>са</w:t>
      </w:r>
      <w:proofErr w:type="spellEnd"/>
      <w:r w:rsidRPr="00874883">
        <w:rPr>
          <w:lang w:val="en-US" w:eastAsia="bg-BG"/>
        </w:rPr>
        <w:t xml:space="preserve"> </w:t>
      </w:r>
      <w:proofErr w:type="spellStart"/>
      <w:r w:rsidRPr="00874883">
        <w:rPr>
          <w:lang w:val="en-US" w:eastAsia="bg-BG"/>
        </w:rPr>
        <w:t>налице</w:t>
      </w:r>
      <w:proofErr w:type="spellEnd"/>
      <w:r w:rsidRPr="00874883">
        <w:rPr>
          <w:lang w:val="en-US" w:eastAsia="bg-BG"/>
        </w:rPr>
        <w:t xml:space="preserve"> </w:t>
      </w:r>
      <w:proofErr w:type="spellStart"/>
      <w:r w:rsidRPr="00874883">
        <w:rPr>
          <w:lang w:val="en-US" w:eastAsia="bg-BG"/>
        </w:rPr>
        <w:t>сериозни</w:t>
      </w:r>
      <w:proofErr w:type="spellEnd"/>
      <w:r w:rsidRPr="00874883">
        <w:rPr>
          <w:lang w:val="en-US" w:eastAsia="bg-BG"/>
        </w:rPr>
        <w:t xml:space="preserve"> и </w:t>
      </w:r>
      <w:proofErr w:type="spellStart"/>
      <w:r w:rsidRPr="00874883">
        <w:rPr>
          <w:lang w:val="en-US" w:eastAsia="bg-BG"/>
        </w:rPr>
        <w:t>потвърдени</w:t>
      </w:r>
      <w:proofErr w:type="spellEnd"/>
      <w:r w:rsidRPr="00874883">
        <w:rPr>
          <w:lang w:val="en-US" w:eastAsia="bg-BG"/>
        </w:rPr>
        <w:t xml:space="preserve"> </w:t>
      </w:r>
      <w:proofErr w:type="spellStart"/>
      <w:r w:rsidRPr="00874883">
        <w:rPr>
          <w:lang w:val="en-US" w:eastAsia="bg-BG"/>
        </w:rPr>
        <w:t>основания</w:t>
      </w:r>
      <w:proofErr w:type="spellEnd"/>
      <w:r w:rsidRPr="00874883">
        <w:rPr>
          <w:lang w:val="en-US" w:eastAsia="bg-BG"/>
        </w:rPr>
        <w:t xml:space="preserve"> </w:t>
      </w:r>
      <w:proofErr w:type="spellStart"/>
      <w:r w:rsidRPr="00874883">
        <w:rPr>
          <w:lang w:val="en-US" w:eastAsia="bg-BG"/>
        </w:rPr>
        <w:t>да</w:t>
      </w:r>
      <w:proofErr w:type="spellEnd"/>
      <w:r w:rsidRPr="00874883">
        <w:rPr>
          <w:lang w:val="en-US" w:eastAsia="bg-BG"/>
        </w:rPr>
        <w:t xml:space="preserve"> се </w:t>
      </w:r>
      <w:proofErr w:type="spellStart"/>
      <w:r w:rsidRPr="00874883">
        <w:rPr>
          <w:lang w:val="en-US" w:eastAsia="bg-BG"/>
        </w:rPr>
        <w:t>счита</w:t>
      </w:r>
      <w:proofErr w:type="spellEnd"/>
      <w:r w:rsidRPr="00874883">
        <w:rPr>
          <w:lang w:val="en-US" w:eastAsia="bg-BG"/>
        </w:rPr>
        <w:t xml:space="preserve">, </w:t>
      </w:r>
      <w:proofErr w:type="spellStart"/>
      <w:r w:rsidRPr="00874883">
        <w:rPr>
          <w:lang w:val="en-US" w:eastAsia="bg-BG"/>
        </w:rPr>
        <w:t>предвид</w:t>
      </w:r>
      <w:proofErr w:type="spellEnd"/>
      <w:r w:rsidRPr="00874883">
        <w:rPr>
          <w:lang w:val="en-US" w:eastAsia="bg-BG"/>
        </w:rPr>
        <w:t xml:space="preserve"> по-</w:t>
      </w:r>
      <w:proofErr w:type="spellStart"/>
      <w:r w:rsidRPr="00874883">
        <w:rPr>
          <w:lang w:val="en-US" w:eastAsia="bg-BG"/>
        </w:rPr>
        <w:t>специално</w:t>
      </w:r>
      <w:proofErr w:type="spellEnd"/>
      <w:r w:rsidRPr="00874883">
        <w:rPr>
          <w:lang w:val="en-US" w:eastAsia="bg-BG"/>
        </w:rPr>
        <w:t xml:space="preserve"> </w:t>
      </w:r>
      <w:proofErr w:type="spellStart"/>
      <w:r w:rsidRPr="00874883">
        <w:rPr>
          <w:lang w:val="en-US" w:eastAsia="bg-BG"/>
        </w:rPr>
        <w:t>представените</w:t>
      </w:r>
      <w:proofErr w:type="spellEnd"/>
      <w:r w:rsidRPr="00874883">
        <w:rPr>
          <w:lang w:val="en-US" w:eastAsia="bg-BG"/>
        </w:rPr>
        <w:t xml:space="preserve"> от </w:t>
      </w:r>
      <w:proofErr w:type="spellStart"/>
      <w:r w:rsidRPr="00874883">
        <w:rPr>
          <w:lang w:val="en-US" w:eastAsia="bg-BG"/>
        </w:rPr>
        <w:t>заинтересованото</w:t>
      </w:r>
      <w:proofErr w:type="spellEnd"/>
      <w:r w:rsidRPr="00874883">
        <w:rPr>
          <w:lang w:val="en-US" w:eastAsia="bg-BG"/>
        </w:rPr>
        <w:t xml:space="preserve"> </w:t>
      </w:r>
      <w:proofErr w:type="spellStart"/>
      <w:r w:rsidRPr="00874883">
        <w:rPr>
          <w:lang w:val="en-US" w:eastAsia="bg-BG"/>
        </w:rPr>
        <w:t>лице</w:t>
      </w:r>
      <w:proofErr w:type="spellEnd"/>
      <w:r w:rsidRPr="00874883">
        <w:rPr>
          <w:lang w:val="en-US" w:eastAsia="bg-BG"/>
        </w:rPr>
        <w:t xml:space="preserve"> </w:t>
      </w:r>
      <w:proofErr w:type="spellStart"/>
      <w:r w:rsidRPr="00874883">
        <w:rPr>
          <w:lang w:val="en-US" w:eastAsia="bg-BG"/>
        </w:rPr>
        <w:t>данни</w:t>
      </w:r>
      <w:proofErr w:type="spellEnd"/>
      <w:r w:rsidRPr="00874883">
        <w:rPr>
          <w:lang w:val="en-US" w:eastAsia="bg-BG"/>
        </w:rPr>
        <w:t xml:space="preserve"> </w:t>
      </w:r>
      <w:proofErr w:type="spellStart"/>
      <w:r w:rsidRPr="00874883">
        <w:rPr>
          <w:lang w:val="en-US" w:eastAsia="bg-BG"/>
        </w:rPr>
        <w:t>относно</w:t>
      </w:r>
      <w:proofErr w:type="spellEnd"/>
      <w:r w:rsidRPr="00874883">
        <w:rPr>
          <w:lang w:val="en-US" w:eastAsia="bg-BG"/>
        </w:rPr>
        <w:t xml:space="preserve"> </w:t>
      </w:r>
      <w:proofErr w:type="spellStart"/>
      <w:r w:rsidRPr="00874883">
        <w:rPr>
          <w:lang w:val="en-US" w:eastAsia="bg-BG"/>
        </w:rPr>
        <w:t>личното</w:t>
      </w:r>
      <w:proofErr w:type="spellEnd"/>
      <w:r w:rsidRPr="00874883">
        <w:rPr>
          <w:lang w:val="en-US" w:eastAsia="bg-BG"/>
        </w:rPr>
        <w:t xml:space="preserve"> </w:t>
      </w:r>
      <w:proofErr w:type="spellStart"/>
      <w:r w:rsidRPr="00874883">
        <w:rPr>
          <w:lang w:val="en-US" w:eastAsia="bg-BG"/>
        </w:rPr>
        <w:t>му</w:t>
      </w:r>
      <w:proofErr w:type="spellEnd"/>
      <w:r w:rsidRPr="00874883">
        <w:rPr>
          <w:lang w:val="en-US" w:eastAsia="bg-BG"/>
        </w:rPr>
        <w:t xml:space="preserve"> </w:t>
      </w:r>
      <w:proofErr w:type="spellStart"/>
      <w:r w:rsidRPr="00874883">
        <w:rPr>
          <w:lang w:val="en-US" w:eastAsia="bg-BG"/>
        </w:rPr>
        <w:t>положение</w:t>
      </w:r>
      <w:proofErr w:type="spellEnd"/>
      <w:r w:rsidRPr="00874883">
        <w:rPr>
          <w:lang w:val="en-US" w:eastAsia="bg-BG"/>
        </w:rPr>
        <w:t xml:space="preserve">, </w:t>
      </w:r>
      <w:proofErr w:type="spellStart"/>
      <w:r w:rsidRPr="00874883">
        <w:rPr>
          <w:lang w:val="en-US" w:eastAsia="bg-BG"/>
        </w:rPr>
        <w:t>относно</w:t>
      </w:r>
      <w:proofErr w:type="spellEnd"/>
      <w:r w:rsidRPr="00874883">
        <w:rPr>
          <w:lang w:val="en-US" w:eastAsia="bg-BG"/>
        </w:rPr>
        <w:t xml:space="preserve"> </w:t>
      </w:r>
      <w:proofErr w:type="spellStart"/>
      <w:r w:rsidRPr="00874883">
        <w:rPr>
          <w:lang w:val="en-US" w:eastAsia="bg-BG"/>
        </w:rPr>
        <w:t>естеството</w:t>
      </w:r>
      <w:proofErr w:type="spellEnd"/>
      <w:r w:rsidRPr="00874883">
        <w:rPr>
          <w:lang w:val="en-US" w:eastAsia="bg-BG"/>
        </w:rPr>
        <w:t xml:space="preserve"> на </w:t>
      </w:r>
      <w:proofErr w:type="spellStart"/>
      <w:r w:rsidRPr="00874883">
        <w:rPr>
          <w:lang w:val="en-US" w:eastAsia="bg-BG"/>
        </w:rPr>
        <w:t>престъплението</w:t>
      </w:r>
      <w:proofErr w:type="spellEnd"/>
      <w:r w:rsidRPr="00874883">
        <w:rPr>
          <w:lang w:val="en-US" w:eastAsia="bg-BG"/>
        </w:rPr>
        <w:t xml:space="preserve">, </w:t>
      </w:r>
      <w:proofErr w:type="spellStart"/>
      <w:r w:rsidRPr="00874883">
        <w:rPr>
          <w:lang w:val="en-US" w:eastAsia="bg-BG"/>
        </w:rPr>
        <w:t>за</w:t>
      </w:r>
      <w:proofErr w:type="spellEnd"/>
      <w:r w:rsidRPr="00874883">
        <w:rPr>
          <w:lang w:val="en-US" w:eastAsia="bg-BG"/>
        </w:rPr>
        <w:t xml:space="preserve"> </w:t>
      </w:r>
      <w:proofErr w:type="spellStart"/>
      <w:r w:rsidRPr="00874883">
        <w:rPr>
          <w:lang w:val="en-US" w:eastAsia="bg-BG"/>
        </w:rPr>
        <w:t>което</w:t>
      </w:r>
      <w:proofErr w:type="spellEnd"/>
      <w:r w:rsidRPr="00874883">
        <w:rPr>
          <w:lang w:val="en-US" w:eastAsia="bg-BG"/>
        </w:rPr>
        <w:t xml:space="preserve"> </w:t>
      </w:r>
      <w:proofErr w:type="spellStart"/>
      <w:r w:rsidRPr="00874883">
        <w:rPr>
          <w:lang w:val="en-US" w:eastAsia="bg-BG"/>
        </w:rPr>
        <w:t>то</w:t>
      </w:r>
      <w:proofErr w:type="spellEnd"/>
      <w:r w:rsidRPr="00874883">
        <w:rPr>
          <w:lang w:val="en-US" w:eastAsia="bg-BG"/>
        </w:rPr>
        <w:t xml:space="preserve"> е </w:t>
      </w:r>
      <w:proofErr w:type="spellStart"/>
      <w:r w:rsidRPr="00874883">
        <w:rPr>
          <w:lang w:val="en-US" w:eastAsia="bg-BG"/>
        </w:rPr>
        <w:t>преследвано</w:t>
      </w:r>
      <w:proofErr w:type="spellEnd"/>
      <w:r w:rsidRPr="00874883">
        <w:rPr>
          <w:lang w:val="en-US" w:eastAsia="bg-BG"/>
        </w:rPr>
        <w:t xml:space="preserve">, </w:t>
      </w:r>
      <w:proofErr w:type="spellStart"/>
      <w:r w:rsidRPr="00874883">
        <w:rPr>
          <w:lang w:val="en-US" w:eastAsia="bg-BG"/>
        </w:rPr>
        <w:t>относно</w:t>
      </w:r>
      <w:proofErr w:type="spellEnd"/>
      <w:r w:rsidRPr="00874883">
        <w:rPr>
          <w:lang w:val="en-US" w:eastAsia="bg-BG"/>
        </w:rPr>
        <w:t xml:space="preserve"> </w:t>
      </w:r>
      <w:proofErr w:type="spellStart"/>
      <w:r w:rsidRPr="00874883">
        <w:rPr>
          <w:lang w:val="en-US" w:eastAsia="bg-BG"/>
        </w:rPr>
        <w:t>фактическия</w:t>
      </w:r>
      <w:proofErr w:type="spellEnd"/>
      <w:r w:rsidRPr="00874883">
        <w:rPr>
          <w:lang w:val="en-US" w:eastAsia="bg-BG"/>
        </w:rPr>
        <w:t xml:space="preserve"> </w:t>
      </w:r>
      <w:proofErr w:type="spellStart"/>
      <w:r w:rsidRPr="00874883">
        <w:rPr>
          <w:lang w:val="en-US" w:eastAsia="bg-BG"/>
        </w:rPr>
        <w:t>контекст</w:t>
      </w:r>
      <w:proofErr w:type="spellEnd"/>
      <w:r w:rsidRPr="00874883">
        <w:rPr>
          <w:lang w:val="en-US" w:eastAsia="bg-BG"/>
        </w:rPr>
        <w:t xml:space="preserve">, в </w:t>
      </w:r>
      <w:proofErr w:type="spellStart"/>
      <w:r w:rsidRPr="00874883">
        <w:rPr>
          <w:lang w:val="en-US" w:eastAsia="bg-BG"/>
        </w:rPr>
        <w:t>който</w:t>
      </w:r>
      <w:proofErr w:type="spellEnd"/>
      <w:r w:rsidRPr="00874883">
        <w:rPr>
          <w:lang w:val="en-US" w:eastAsia="bg-BG"/>
        </w:rPr>
        <w:t xml:space="preserve"> се </w:t>
      </w:r>
      <w:proofErr w:type="spellStart"/>
      <w:r w:rsidRPr="00874883">
        <w:rPr>
          <w:lang w:val="en-US" w:eastAsia="bg-BG"/>
        </w:rPr>
        <w:t>вписва</w:t>
      </w:r>
      <w:proofErr w:type="spellEnd"/>
      <w:r w:rsidRPr="00874883">
        <w:rPr>
          <w:lang w:val="en-US" w:eastAsia="bg-BG"/>
        </w:rPr>
        <w:t xml:space="preserve"> </w:t>
      </w:r>
      <w:proofErr w:type="spellStart"/>
      <w:r w:rsidRPr="00874883">
        <w:rPr>
          <w:lang w:val="en-US" w:eastAsia="bg-BG"/>
        </w:rPr>
        <w:t>тази</w:t>
      </w:r>
      <w:proofErr w:type="spellEnd"/>
      <w:r w:rsidRPr="00874883">
        <w:rPr>
          <w:lang w:val="en-US" w:eastAsia="bg-BG"/>
        </w:rPr>
        <w:t xml:space="preserve"> </w:t>
      </w:r>
      <w:proofErr w:type="spellStart"/>
      <w:r w:rsidRPr="00874883">
        <w:rPr>
          <w:lang w:val="en-US" w:eastAsia="bg-BG"/>
        </w:rPr>
        <w:t>европейска</w:t>
      </w:r>
      <w:proofErr w:type="spellEnd"/>
      <w:r w:rsidRPr="00874883">
        <w:rPr>
          <w:lang w:val="en-US" w:eastAsia="bg-BG"/>
        </w:rPr>
        <w:t xml:space="preserve"> </w:t>
      </w:r>
      <w:proofErr w:type="spellStart"/>
      <w:r w:rsidRPr="00874883">
        <w:rPr>
          <w:lang w:val="en-US" w:eastAsia="bg-BG"/>
        </w:rPr>
        <w:t>заповед</w:t>
      </w:r>
      <w:proofErr w:type="spellEnd"/>
      <w:r w:rsidRPr="00874883">
        <w:rPr>
          <w:lang w:val="en-US" w:eastAsia="bg-BG"/>
        </w:rPr>
        <w:t xml:space="preserve"> </w:t>
      </w:r>
      <w:proofErr w:type="spellStart"/>
      <w:r w:rsidRPr="00874883">
        <w:rPr>
          <w:lang w:val="en-US" w:eastAsia="bg-BG"/>
        </w:rPr>
        <w:t>за</w:t>
      </w:r>
      <w:proofErr w:type="spellEnd"/>
      <w:r w:rsidRPr="00874883">
        <w:rPr>
          <w:lang w:val="en-US" w:eastAsia="bg-BG"/>
        </w:rPr>
        <w:t xml:space="preserve"> </w:t>
      </w:r>
      <w:proofErr w:type="spellStart"/>
      <w:r w:rsidRPr="00874883">
        <w:rPr>
          <w:lang w:val="en-US" w:eastAsia="bg-BG"/>
        </w:rPr>
        <w:t>арест</w:t>
      </w:r>
      <w:proofErr w:type="spellEnd"/>
      <w:r w:rsidRPr="00874883">
        <w:rPr>
          <w:lang w:val="en-US" w:eastAsia="bg-BG"/>
        </w:rPr>
        <w:t xml:space="preserve">, </w:t>
      </w:r>
      <w:proofErr w:type="spellStart"/>
      <w:r w:rsidRPr="00874883">
        <w:rPr>
          <w:lang w:val="en-US" w:eastAsia="bg-BG"/>
        </w:rPr>
        <w:t>или</w:t>
      </w:r>
      <w:proofErr w:type="spellEnd"/>
      <w:r w:rsidRPr="00874883">
        <w:rPr>
          <w:lang w:val="en-US" w:eastAsia="bg-BG"/>
        </w:rPr>
        <w:t xml:space="preserve"> </w:t>
      </w:r>
      <w:proofErr w:type="spellStart"/>
      <w:r w:rsidRPr="00874883">
        <w:rPr>
          <w:lang w:val="en-US" w:eastAsia="bg-BG"/>
        </w:rPr>
        <w:t>относно</w:t>
      </w:r>
      <w:proofErr w:type="spellEnd"/>
      <w:r w:rsidRPr="00874883">
        <w:rPr>
          <w:lang w:val="en-US" w:eastAsia="bg-BG"/>
        </w:rPr>
        <w:t xml:space="preserve"> </w:t>
      </w:r>
      <w:proofErr w:type="spellStart"/>
      <w:r w:rsidRPr="00874883">
        <w:rPr>
          <w:lang w:val="en-US" w:eastAsia="bg-BG"/>
        </w:rPr>
        <w:t>всяко</w:t>
      </w:r>
      <w:proofErr w:type="spellEnd"/>
      <w:r w:rsidRPr="00874883">
        <w:rPr>
          <w:lang w:val="en-US" w:eastAsia="bg-BG"/>
        </w:rPr>
        <w:t xml:space="preserve"> </w:t>
      </w:r>
      <w:proofErr w:type="spellStart"/>
      <w:r w:rsidRPr="00874883">
        <w:rPr>
          <w:lang w:val="en-US" w:eastAsia="bg-BG"/>
        </w:rPr>
        <w:t>друго</w:t>
      </w:r>
      <w:proofErr w:type="spellEnd"/>
      <w:r w:rsidRPr="00874883">
        <w:rPr>
          <w:lang w:val="en-US" w:eastAsia="bg-BG"/>
        </w:rPr>
        <w:t xml:space="preserve"> </w:t>
      </w:r>
      <w:proofErr w:type="spellStart"/>
      <w:r w:rsidRPr="00874883">
        <w:rPr>
          <w:lang w:val="en-US" w:eastAsia="bg-BG"/>
        </w:rPr>
        <w:t>обстоятелство</w:t>
      </w:r>
      <w:proofErr w:type="spellEnd"/>
      <w:r w:rsidRPr="00874883">
        <w:rPr>
          <w:lang w:val="en-US" w:eastAsia="bg-BG"/>
        </w:rPr>
        <w:t xml:space="preserve">, </w:t>
      </w:r>
      <w:proofErr w:type="spellStart"/>
      <w:r w:rsidRPr="00874883">
        <w:rPr>
          <w:lang w:val="en-US" w:eastAsia="bg-BG"/>
        </w:rPr>
        <w:t>което</w:t>
      </w:r>
      <w:proofErr w:type="spellEnd"/>
      <w:r w:rsidRPr="00874883">
        <w:rPr>
          <w:lang w:val="en-US" w:eastAsia="bg-BG"/>
        </w:rPr>
        <w:t xml:space="preserve"> е от </w:t>
      </w:r>
      <w:proofErr w:type="spellStart"/>
      <w:r w:rsidRPr="00874883">
        <w:rPr>
          <w:lang w:val="en-US" w:eastAsia="bg-BG"/>
        </w:rPr>
        <w:t>значение</w:t>
      </w:r>
      <w:proofErr w:type="spellEnd"/>
      <w:r w:rsidRPr="00874883">
        <w:rPr>
          <w:lang w:val="en-US" w:eastAsia="bg-BG"/>
        </w:rPr>
        <w:t xml:space="preserve"> </w:t>
      </w:r>
      <w:proofErr w:type="spellStart"/>
      <w:r w:rsidRPr="00874883">
        <w:rPr>
          <w:lang w:val="en-US" w:eastAsia="bg-BG"/>
        </w:rPr>
        <w:t>за</w:t>
      </w:r>
      <w:proofErr w:type="spellEnd"/>
      <w:r w:rsidRPr="00874883">
        <w:rPr>
          <w:lang w:val="en-US" w:eastAsia="bg-BG"/>
        </w:rPr>
        <w:t xml:space="preserve"> </w:t>
      </w:r>
      <w:proofErr w:type="spellStart"/>
      <w:r w:rsidRPr="00874883">
        <w:rPr>
          <w:lang w:val="en-US" w:eastAsia="bg-BG"/>
        </w:rPr>
        <w:t>преценката</w:t>
      </w:r>
      <w:proofErr w:type="spellEnd"/>
      <w:r w:rsidRPr="00874883">
        <w:rPr>
          <w:lang w:val="en-US" w:eastAsia="bg-BG"/>
        </w:rPr>
        <w:t xml:space="preserve"> на </w:t>
      </w:r>
      <w:proofErr w:type="spellStart"/>
      <w:r w:rsidRPr="00874883">
        <w:rPr>
          <w:lang w:val="en-US" w:eastAsia="bg-BG"/>
        </w:rPr>
        <w:t>независимостта</w:t>
      </w:r>
      <w:proofErr w:type="spellEnd"/>
      <w:r w:rsidRPr="00874883">
        <w:rPr>
          <w:lang w:val="en-US" w:eastAsia="bg-BG"/>
        </w:rPr>
        <w:t xml:space="preserve"> и </w:t>
      </w:r>
      <w:proofErr w:type="spellStart"/>
      <w:r w:rsidRPr="00874883">
        <w:rPr>
          <w:lang w:val="en-US" w:eastAsia="bg-BG"/>
        </w:rPr>
        <w:t>безпристрастността</w:t>
      </w:r>
      <w:proofErr w:type="spellEnd"/>
      <w:r w:rsidRPr="00874883">
        <w:rPr>
          <w:lang w:val="en-US" w:eastAsia="bg-BG"/>
        </w:rPr>
        <w:t xml:space="preserve"> на </w:t>
      </w:r>
      <w:proofErr w:type="spellStart"/>
      <w:r w:rsidRPr="00874883">
        <w:rPr>
          <w:lang w:val="en-US" w:eastAsia="bg-BG"/>
        </w:rPr>
        <w:t>съдебния</w:t>
      </w:r>
      <w:proofErr w:type="spellEnd"/>
      <w:r w:rsidRPr="00874883">
        <w:rPr>
          <w:lang w:val="en-US" w:eastAsia="bg-BG"/>
        </w:rPr>
        <w:t xml:space="preserve"> </w:t>
      </w:r>
      <w:proofErr w:type="spellStart"/>
      <w:r w:rsidRPr="00874883">
        <w:rPr>
          <w:lang w:val="en-US" w:eastAsia="bg-BG"/>
        </w:rPr>
        <w:t>състав</w:t>
      </w:r>
      <w:proofErr w:type="spellEnd"/>
      <w:r w:rsidRPr="00874883">
        <w:rPr>
          <w:lang w:val="en-US" w:eastAsia="bg-BG"/>
        </w:rPr>
        <w:t xml:space="preserve">, </w:t>
      </w:r>
      <w:proofErr w:type="spellStart"/>
      <w:r w:rsidRPr="00874883">
        <w:rPr>
          <w:lang w:val="en-US" w:eastAsia="bg-BG"/>
        </w:rPr>
        <w:t>който</w:t>
      </w:r>
      <w:proofErr w:type="spellEnd"/>
      <w:r w:rsidRPr="00874883">
        <w:rPr>
          <w:lang w:val="en-US" w:eastAsia="bg-BG"/>
        </w:rPr>
        <w:t xml:space="preserve"> </w:t>
      </w:r>
      <w:proofErr w:type="spellStart"/>
      <w:r w:rsidRPr="00874883">
        <w:rPr>
          <w:lang w:val="en-US" w:eastAsia="bg-BG"/>
        </w:rPr>
        <w:t>вероятно</w:t>
      </w:r>
      <w:proofErr w:type="spellEnd"/>
      <w:r w:rsidRPr="00874883">
        <w:rPr>
          <w:lang w:val="en-US" w:eastAsia="bg-BG"/>
        </w:rPr>
        <w:t xml:space="preserve"> </w:t>
      </w:r>
      <w:proofErr w:type="spellStart"/>
      <w:r w:rsidRPr="00874883">
        <w:rPr>
          <w:lang w:val="en-US" w:eastAsia="bg-BG"/>
        </w:rPr>
        <w:t>ще</w:t>
      </w:r>
      <w:proofErr w:type="spellEnd"/>
      <w:r w:rsidRPr="00874883">
        <w:rPr>
          <w:lang w:val="en-US" w:eastAsia="bg-BG"/>
        </w:rPr>
        <w:t xml:space="preserve"> </w:t>
      </w:r>
      <w:proofErr w:type="spellStart"/>
      <w:r w:rsidRPr="00874883">
        <w:rPr>
          <w:lang w:val="en-US" w:eastAsia="bg-BG"/>
        </w:rPr>
        <w:t>разгледа</w:t>
      </w:r>
      <w:proofErr w:type="spellEnd"/>
      <w:r w:rsidRPr="00874883">
        <w:rPr>
          <w:lang w:val="en-US" w:eastAsia="bg-BG"/>
        </w:rPr>
        <w:t xml:space="preserve"> </w:t>
      </w:r>
      <w:proofErr w:type="spellStart"/>
      <w:r w:rsidRPr="00874883">
        <w:rPr>
          <w:lang w:val="en-US" w:eastAsia="bg-BG"/>
        </w:rPr>
        <w:t>делото</w:t>
      </w:r>
      <w:proofErr w:type="spellEnd"/>
      <w:r w:rsidRPr="00874883">
        <w:rPr>
          <w:lang w:val="en-US" w:eastAsia="bg-BG"/>
        </w:rPr>
        <w:t xml:space="preserve"> на </w:t>
      </w:r>
      <w:proofErr w:type="spellStart"/>
      <w:r w:rsidRPr="00874883">
        <w:rPr>
          <w:lang w:val="en-US" w:eastAsia="bg-BG"/>
        </w:rPr>
        <w:t>това</w:t>
      </w:r>
      <w:proofErr w:type="spellEnd"/>
      <w:r w:rsidRPr="00874883">
        <w:rPr>
          <w:lang w:val="en-US" w:eastAsia="bg-BG"/>
        </w:rPr>
        <w:t xml:space="preserve"> </w:t>
      </w:r>
      <w:proofErr w:type="spellStart"/>
      <w:r w:rsidRPr="00874883">
        <w:rPr>
          <w:lang w:val="en-US" w:eastAsia="bg-BG"/>
        </w:rPr>
        <w:t>лице</w:t>
      </w:r>
      <w:proofErr w:type="spellEnd"/>
      <w:r w:rsidRPr="00874883">
        <w:rPr>
          <w:lang w:val="en-US" w:eastAsia="bg-BG"/>
        </w:rPr>
        <w:t xml:space="preserve">, </w:t>
      </w:r>
      <w:proofErr w:type="spellStart"/>
      <w:r w:rsidRPr="00874883">
        <w:rPr>
          <w:lang w:val="en-US" w:eastAsia="bg-BG"/>
        </w:rPr>
        <w:t>че</w:t>
      </w:r>
      <w:proofErr w:type="spellEnd"/>
      <w:r w:rsidRPr="00874883">
        <w:rPr>
          <w:lang w:val="en-US" w:eastAsia="bg-BG"/>
        </w:rPr>
        <w:t xml:space="preserve"> в </w:t>
      </w:r>
      <w:proofErr w:type="spellStart"/>
      <w:r w:rsidRPr="00874883">
        <w:rPr>
          <w:lang w:val="en-US" w:eastAsia="bg-BG"/>
        </w:rPr>
        <w:t>случай</w:t>
      </w:r>
      <w:proofErr w:type="spellEnd"/>
      <w:r w:rsidRPr="00874883">
        <w:rPr>
          <w:lang w:val="en-US" w:eastAsia="bg-BG"/>
        </w:rPr>
        <w:t xml:space="preserve"> на </w:t>
      </w:r>
      <w:proofErr w:type="spellStart"/>
      <w:r w:rsidRPr="00874883">
        <w:rPr>
          <w:lang w:val="en-US" w:eastAsia="bg-BG"/>
        </w:rPr>
        <w:t>предаване</w:t>
      </w:r>
      <w:proofErr w:type="spellEnd"/>
      <w:r w:rsidRPr="00874883">
        <w:rPr>
          <w:lang w:val="en-US" w:eastAsia="bg-BG"/>
        </w:rPr>
        <w:t xml:space="preserve"> </w:t>
      </w:r>
      <w:proofErr w:type="spellStart"/>
      <w:r w:rsidRPr="00874883">
        <w:rPr>
          <w:lang w:val="en-US" w:eastAsia="bg-BG"/>
        </w:rPr>
        <w:t>за</w:t>
      </w:r>
      <w:proofErr w:type="spellEnd"/>
      <w:r w:rsidRPr="00874883">
        <w:rPr>
          <w:lang w:val="en-US" w:eastAsia="bg-BG"/>
        </w:rPr>
        <w:t xml:space="preserve"> </w:t>
      </w:r>
      <w:proofErr w:type="spellStart"/>
      <w:r w:rsidRPr="00874883">
        <w:rPr>
          <w:lang w:val="en-US" w:eastAsia="bg-BG"/>
        </w:rPr>
        <w:t>последното</w:t>
      </w:r>
      <w:proofErr w:type="spellEnd"/>
      <w:r w:rsidRPr="00874883">
        <w:rPr>
          <w:lang w:val="en-US" w:eastAsia="bg-BG"/>
        </w:rPr>
        <w:t xml:space="preserve"> е </w:t>
      </w:r>
      <w:proofErr w:type="spellStart"/>
      <w:r w:rsidRPr="00874883">
        <w:rPr>
          <w:lang w:val="en-US" w:eastAsia="bg-BG"/>
        </w:rPr>
        <w:t>налице</w:t>
      </w:r>
      <w:proofErr w:type="spellEnd"/>
      <w:r w:rsidRPr="00874883">
        <w:rPr>
          <w:lang w:val="en-US" w:eastAsia="bg-BG"/>
        </w:rPr>
        <w:t xml:space="preserve"> </w:t>
      </w:r>
      <w:proofErr w:type="spellStart"/>
      <w:r w:rsidRPr="00874883">
        <w:rPr>
          <w:lang w:val="en-US" w:eastAsia="bg-BG"/>
        </w:rPr>
        <w:t>реален</w:t>
      </w:r>
      <w:proofErr w:type="spellEnd"/>
      <w:r w:rsidRPr="00874883">
        <w:rPr>
          <w:lang w:val="en-US" w:eastAsia="bg-BG"/>
        </w:rPr>
        <w:t xml:space="preserve"> </w:t>
      </w:r>
      <w:proofErr w:type="spellStart"/>
      <w:r w:rsidRPr="00874883">
        <w:rPr>
          <w:lang w:val="en-US" w:eastAsia="bg-BG"/>
        </w:rPr>
        <w:t>риск</w:t>
      </w:r>
      <w:proofErr w:type="spellEnd"/>
      <w:r w:rsidRPr="00874883">
        <w:rPr>
          <w:lang w:val="en-US" w:eastAsia="bg-BG"/>
        </w:rPr>
        <w:t xml:space="preserve"> от </w:t>
      </w:r>
      <w:proofErr w:type="spellStart"/>
      <w:r w:rsidRPr="00874883">
        <w:rPr>
          <w:lang w:val="en-US" w:eastAsia="bg-BG"/>
        </w:rPr>
        <w:t>нарушаване</w:t>
      </w:r>
      <w:proofErr w:type="spellEnd"/>
      <w:r w:rsidRPr="00874883">
        <w:rPr>
          <w:lang w:val="en-US" w:eastAsia="bg-BG"/>
        </w:rPr>
        <w:t xml:space="preserve"> на </w:t>
      </w:r>
      <w:proofErr w:type="spellStart"/>
      <w:r w:rsidRPr="00874883">
        <w:rPr>
          <w:lang w:val="en-US" w:eastAsia="bg-BG"/>
        </w:rPr>
        <w:t>това</w:t>
      </w:r>
      <w:proofErr w:type="spellEnd"/>
      <w:r w:rsidRPr="00874883">
        <w:rPr>
          <w:lang w:val="en-US" w:eastAsia="bg-BG"/>
        </w:rPr>
        <w:t xml:space="preserve"> </w:t>
      </w:r>
      <w:proofErr w:type="spellStart"/>
      <w:r w:rsidRPr="00874883">
        <w:rPr>
          <w:lang w:val="en-US" w:eastAsia="bg-BG"/>
        </w:rPr>
        <w:t>основно</w:t>
      </w:r>
      <w:proofErr w:type="spellEnd"/>
      <w:r w:rsidRPr="00874883">
        <w:rPr>
          <w:lang w:val="en-US" w:eastAsia="bg-BG"/>
        </w:rPr>
        <w:t xml:space="preserve"> </w:t>
      </w:r>
      <w:proofErr w:type="spellStart"/>
      <w:r w:rsidRPr="00874883">
        <w:rPr>
          <w:lang w:val="en-US" w:eastAsia="bg-BG"/>
        </w:rPr>
        <w:t>право</w:t>
      </w:r>
      <w:proofErr w:type="spellEnd"/>
      <w:r w:rsidRPr="00874883">
        <w:rPr>
          <w:lang w:val="en-US" w:eastAsia="bg-BG"/>
        </w:rPr>
        <w:t>.</w:t>
      </w:r>
      <w:r w:rsidR="009D7424">
        <w:rPr>
          <w:lang w:eastAsia="bg-BG"/>
        </w:rPr>
        <w:t xml:space="preserve"> </w:t>
      </w:r>
      <w:hyperlink r:id="rId3663" w:history="1">
        <w:proofErr w:type="spellStart"/>
        <w:r w:rsidR="007E3958" w:rsidRPr="007E3958">
          <w:rPr>
            <w:rStyle w:val="Hyperlink"/>
            <w:lang w:eastAsia="bg-BG"/>
          </w:rPr>
          <w:t>Бюлетин</w:t>
        </w:r>
        <w:proofErr w:type="spellEnd"/>
        <w:r w:rsidR="007E3958" w:rsidRPr="007E3958">
          <w:rPr>
            <w:rStyle w:val="Hyperlink"/>
            <w:lang w:eastAsia="bg-BG"/>
          </w:rPr>
          <w:t xml:space="preserve"> № 68</w:t>
        </w:r>
      </w:hyperlink>
    </w:p>
    <w:p w14:paraId="2B041E98" w14:textId="6580DC00" w:rsidR="009D7424" w:rsidRDefault="008C235D" w:rsidP="003003E4">
      <w:pPr>
        <w:pStyle w:val="JuList"/>
        <w:pBdr>
          <w:bottom w:val="single" w:sz="4" w:space="1" w:color="auto"/>
        </w:pBdr>
        <w:rPr>
          <w:rStyle w:val="Hyperlink"/>
          <w:i/>
          <w:iCs/>
          <w:sz w:val="22"/>
          <w:szCs w:val="22"/>
        </w:rPr>
      </w:pPr>
      <w:proofErr w:type="spellStart"/>
      <w:r w:rsidRPr="008C235D">
        <w:rPr>
          <w:i/>
          <w:iCs/>
          <w:sz w:val="22"/>
          <w:szCs w:val="22"/>
        </w:rPr>
        <w:t>Решение</w:t>
      </w:r>
      <w:proofErr w:type="spellEnd"/>
      <w:r w:rsidRPr="008C235D">
        <w:rPr>
          <w:i/>
          <w:iCs/>
          <w:sz w:val="22"/>
          <w:szCs w:val="22"/>
        </w:rPr>
        <w:t xml:space="preserve"> на СЕС (</w:t>
      </w:r>
      <w:proofErr w:type="spellStart"/>
      <w:r w:rsidRPr="008C235D">
        <w:rPr>
          <w:i/>
          <w:iCs/>
          <w:sz w:val="22"/>
          <w:szCs w:val="22"/>
        </w:rPr>
        <w:t>голям</w:t>
      </w:r>
      <w:proofErr w:type="spellEnd"/>
      <w:r w:rsidRPr="008C235D">
        <w:rPr>
          <w:i/>
          <w:iCs/>
          <w:sz w:val="22"/>
          <w:szCs w:val="22"/>
        </w:rPr>
        <w:t xml:space="preserve"> </w:t>
      </w:r>
      <w:proofErr w:type="spellStart"/>
      <w:r w:rsidRPr="008C235D">
        <w:rPr>
          <w:i/>
          <w:iCs/>
          <w:sz w:val="22"/>
          <w:szCs w:val="22"/>
        </w:rPr>
        <w:t>състав</w:t>
      </w:r>
      <w:proofErr w:type="spellEnd"/>
      <w:r w:rsidRPr="008C235D">
        <w:rPr>
          <w:i/>
          <w:iCs/>
          <w:sz w:val="22"/>
          <w:szCs w:val="22"/>
        </w:rPr>
        <w:t xml:space="preserve">) </w:t>
      </w:r>
      <w:proofErr w:type="spellStart"/>
      <w:r w:rsidRPr="008C235D">
        <w:rPr>
          <w:i/>
          <w:iCs/>
          <w:sz w:val="22"/>
          <w:szCs w:val="22"/>
        </w:rPr>
        <w:t>пo</w:t>
      </w:r>
      <w:proofErr w:type="spellEnd"/>
      <w:r w:rsidRPr="008C235D">
        <w:rPr>
          <w:i/>
          <w:iCs/>
          <w:sz w:val="22"/>
          <w:szCs w:val="22"/>
        </w:rPr>
        <w:t xml:space="preserve"> </w:t>
      </w:r>
      <w:proofErr w:type="spellStart"/>
      <w:r w:rsidRPr="008C235D">
        <w:rPr>
          <w:i/>
          <w:iCs/>
          <w:sz w:val="22"/>
          <w:szCs w:val="22"/>
        </w:rPr>
        <w:t>съединени</w:t>
      </w:r>
      <w:proofErr w:type="spellEnd"/>
      <w:r w:rsidRPr="008C235D">
        <w:rPr>
          <w:i/>
          <w:iCs/>
          <w:sz w:val="22"/>
          <w:szCs w:val="22"/>
        </w:rPr>
        <w:t xml:space="preserve"> </w:t>
      </w:r>
      <w:hyperlink r:id="rId3664" w:history="1">
        <w:proofErr w:type="spellStart"/>
        <w:r w:rsidRPr="008C235D">
          <w:rPr>
            <w:rStyle w:val="Hyperlink"/>
            <w:i/>
            <w:iCs/>
            <w:sz w:val="22"/>
            <w:szCs w:val="22"/>
          </w:rPr>
          <w:t>дела</w:t>
        </w:r>
        <w:proofErr w:type="spellEnd"/>
        <w:r w:rsidRPr="008C235D">
          <w:rPr>
            <w:rStyle w:val="Hyperlink"/>
            <w:i/>
            <w:iCs/>
            <w:sz w:val="22"/>
            <w:szCs w:val="22"/>
          </w:rPr>
          <w:t xml:space="preserve"> C</w:t>
        </w:r>
        <w:r w:rsidRPr="008C235D">
          <w:rPr>
            <w:rStyle w:val="Hyperlink"/>
            <w:i/>
            <w:iCs/>
            <w:sz w:val="22"/>
            <w:szCs w:val="22"/>
          </w:rPr>
          <w:noBreakHyphen/>
          <w:t>562/21 PPU и C</w:t>
        </w:r>
        <w:r w:rsidRPr="008C235D">
          <w:rPr>
            <w:rStyle w:val="Hyperlink"/>
            <w:i/>
            <w:iCs/>
            <w:sz w:val="22"/>
            <w:szCs w:val="22"/>
          </w:rPr>
          <w:noBreakHyphen/>
          <w:t>563/21 PPU</w:t>
        </w:r>
      </w:hyperlink>
    </w:p>
    <w:p w14:paraId="710BC269" w14:textId="77777777" w:rsidR="00F05B57" w:rsidRDefault="00F05B57" w:rsidP="003003E4">
      <w:pPr>
        <w:pStyle w:val="JuList"/>
        <w:pBdr>
          <w:bottom w:val="single" w:sz="4" w:space="1" w:color="auto"/>
        </w:pBdr>
        <w:rPr>
          <w:rStyle w:val="Hyperlink"/>
          <w:i/>
          <w:iCs/>
        </w:rPr>
      </w:pPr>
    </w:p>
    <w:p w14:paraId="6A25A35A" w14:textId="7642C518" w:rsidR="003003E4" w:rsidRDefault="00E503D2" w:rsidP="00F05B57">
      <w:pPr>
        <w:pStyle w:val="JuList"/>
        <w:ind w:left="0" w:firstLine="0"/>
        <w:rPr>
          <w:lang w:eastAsia="bg-BG"/>
        </w:rPr>
      </w:pPr>
      <w:proofErr w:type="spellStart"/>
      <w:r w:rsidRPr="00E503D2">
        <w:rPr>
          <w:lang w:eastAsia="bg-BG"/>
        </w:rPr>
        <w:t>Член</w:t>
      </w:r>
      <w:proofErr w:type="spellEnd"/>
      <w:r w:rsidRPr="00E503D2">
        <w:rPr>
          <w:lang w:eastAsia="bg-BG"/>
        </w:rPr>
        <w:t xml:space="preserve"> 33, </w:t>
      </w:r>
      <w:r>
        <w:rPr>
          <w:lang w:eastAsia="bg-BG"/>
        </w:rPr>
        <w:t>§</w:t>
      </w:r>
      <w:r w:rsidRPr="00E503D2">
        <w:rPr>
          <w:lang w:eastAsia="bg-BG"/>
        </w:rPr>
        <w:t xml:space="preserve"> 2, </w:t>
      </w:r>
      <w:proofErr w:type="spellStart"/>
      <w:r w:rsidRPr="00E503D2">
        <w:rPr>
          <w:lang w:eastAsia="bg-BG"/>
        </w:rPr>
        <w:t>буква</w:t>
      </w:r>
      <w:proofErr w:type="spellEnd"/>
      <w:r w:rsidRPr="00E503D2">
        <w:rPr>
          <w:lang w:eastAsia="bg-BG"/>
        </w:rPr>
        <w:t xml:space="preserve"> а) от </w:t>
      </w:r>
      <w:proofErr w:type="spellStart"/>
      <w:r w:rsidRPr="00E503D2">
        <w:rPr>
          <w:lang w:eastAsia="bg-BG"/>
        </w:rPr>
        <w:t>Директива</w:t>
      </w:r>
      <w:proofErr w:type="spellEnd"/>
      <w:r w:rsidRPr="00E503D2">
        <w:rPr>
          <w:lang w:eastAsia="bg-BG"/>
        </w:rPr>
        <w:t xml:space="preserve"> 2013/32/ЕС</w:t>
      </w:r>
      <w:r>
        <w:rPr>
          <w:lang w:eastAsia="bg-BG"/>
        </w:rPr>
        <w:t xml:space="preserve"> </w:t>
      </w:r>
      <w:proofErr w:type="spellStart"/>
      <w:r w:rsidRPr="00E503D2">
        <w:rPr>
          <w:lang w:eastAsia="bg-BG"/>
        </w:rPr>
        <w:t>относно</w:t>
      </w:r>
      <w:proofErr w:type="spellEnd"/>
      <w:r w:rsidRPr="00E503D2">
        <w:rPr>
          <w:lang w:eastAsia="bg-BG"/>
        </w:rPr>
        <w:t xml:space="preserve"> </w:t>
      </w:r>
      <w:proofErr w:type="spellStart"/>
      <w:r w:rsidRPr="00E503D2">
        <w:rPr>
          <w:lang w:eastAsia="bg-BG"/>
        </w:rPr>
        <w:t>общите</w:t>
      </w:r>
      <w:proofErr w:type="spellEnd"/>
      <w:r w:rsidRPr="00E503D2">
        <w:rPr>
          <w:lang w:eastAsia="bg-BG"/>
        </w:rPr>
        <w:t xml:space="preserve"> </w:t>
      </w:r>
      <w:proofErr w:type="spellStart"/>
      <w:r w:rsidRPr="00E503D2">
        <w:rPr>
          <w:lang w:eastAsia="bg-BG"/>
        </w:rPr>
        <w:t>процедури</w:t>
      </w:r>
      <w:proofErr w:type="spellEnd"/>
      <w:r w:rsidRPr="00E503D2">
        <w:rPr>
          <w:lang w:eastAsia="bg-BG"/>
        </w:rPr>
        <w:t xml:space="preserve"> </w:t>
      </w:r>
      <w:proofErr w:type="spellStart"/>
      <w:r w:rsidRPr="00E503D2">
        <w:rPr>
          <w:lang w:eastAsia="bg-BG"/>
        </w:rPr>
        <w:t>за</w:t>
      </w:r>
      <w:proofErr w:type="spellEnd"/>
      <w:r w:rsidRPr="00E503D2">
        <w:rPr>
          <w:lang w:eastAsia="bg-BG"/>
        </w:rPr>
        <w:t xml:space="preserve"> </w:t>
      </w:r>
      <w:proofErr w:type="spellStart"/>
      <w:r w:rsidRPr="00E503D2">
        <w:rPr>
          <w:lang w:eastAsia="bg-BG"/>
        </w:rPr>
        <w:t>предоставяне</w:t>
      </w:r>
      <w:proofErr w:type="spellEnd"/>
      <w:r w:rsidRPr="00E503D2">
        <w:rPr>
          <w:lang w:eastAsia="bg-BG"/>
        </w:rPr>
        <w:t xml:space="preserve"> и </w:t>
      </w:r>
      <w:proofErr w:type="spellStart"/>
      <w:r w:rsidRPr="00E503D2">
        <w:rPr>
          <w:lang w:eastAsia="bg-BG"/>
        </w:rPr>
        <w:t>отнемане</w:t>
      </w:r>
      <w:proofErr w:type="spellEnd"/>
      <w:r w:rsidRPr="00E503D2">
        <w:rPr>
          <w:lang w:eastAsia="bg-BG"/>
        </w:rPr>
        <w:t xml:space="preserve"> на </w:t>
      </w:r>
      <w:proofErr w:type="spellStart"/>
      <w:r w:rsidRPr="00E503D2">
        <w:rPr>
          <w:lang w:eastAsia="bg-BG"/>
        </w:rPr>
        <w:t>международна</w:t>
      </w:r>
      <w:proofErr w:type="spellEnd"/>
      <w:r w:rsidRPr="00E503D2">
        <w:rPr>
          <w:lang w:eastAsia="bg-BG"/>
        </w:rPr>
        <w:t xml:space="preserve"> </w:t>
      </w:r>
      <w:proofErr w:type="spellStart"/>
      <w:r w:rsidRPr="00E503D2">
        <w:rPr>
          <w:lang w:eastAsia="bg-BG"/>
        </w:rPr>
        <w:t>закрила</w:t>
      </w:r>
      <w:proofErr w:type="spellEnd"/>
      <w:r w:rsidRPr="00E503D2">
        <w:rPr>
          <w:lang w:eastAsia="bg-BG"/>
        </w:rPr>
        <w:t xml:space="preserve"> </w:t>
      </w:r>
      <w:proofErr w:type="spellStart"/>
      <w:r w:rsidRPr="00E503D2">
        <w:rPr>
          <w:lang w:eastAsia="bg-BG"/>
        </w:rPr>
        <w:t>във</w:t>
      </w:r>
      <w:proofErr w:type="spellEnd"/>
      <w:r w:rsidRPr="00E503D2">
        <w:rPr>
          <w:lang w:eastAsia="bg-BG"/>
        </w:rPr>
        <w:t xml:space="preserve"> </w:t>
      </w:r>
      <w:proofErr w:type="spellStart"/>
      <w:r w:rsidRPr="00E503D2">
        <w:rPr>
          <w:lang w:eastAsia="bg-BG"/>
        </w:rPr>
        <w:t>връзка</w:t>
      </w:r>
      <w:proofErr w:type="spellEnd"/>
      <w:r w:rsidRPr="00E503D2">
        <w:rPr>
          <w:lang w:eastAsia="bg-BG"/>
        </w:rPr>
        <w:t xml:space="preserve"> с </w:t>
      </w:r>
      <w:proofErr w:type="spellStart"/>
      <w:r w:rsidRPr="00E503D2">
        <w:rPr>
          <w:lang w:eastAsia="bg-BG"/>
        </w:rPr>
        <w:t>член</w:t>
      </w:r>
      <w:proofErr w:type="spellEnd"/>
      <w:r w:rsidRPr="00E503D2">
        <w:rPr>
          <w:lang w:eastAsia="bg-BG"/>
        </w:rPr>
        <w:t xml:space="preserve"> 7 и </w:t>
      </w:r>
      <w:proofErr w:type="spellStart"/>
      <w:r w:rsidRPr="00E503D2">
        <w:rPr>
          <w:lang w:eastAsia="bg-BG"/>
        </w:rPr>
        <w:t>член</w:t>
      </w:r>
      <w:proofErr w:type="spellEnd"/>
      <w:r w:rsidRPr="00E503D2">
        <w:rPr>
          <w:lang w:eastAsia="bg-BG"/>
        </w:rPr>
        <w:t xml:space="preserve"> 24, </w:t>
      </w:r>
      <w:proofErr w:type="spellStart"/>
      <w:r w:rsidRPr="00E503D2">
        <w:rPr>
          <w:lang w:eastAsia="bg-BG"/>
        </w:rPr>
        <w:t>параграф</w:t>
      </w:r>
      <w:proofErr w:type="spellEnd"/>
      <w:r w:rsidRPr="00E503D2">
        <w:rPr>
          <w:lang w:eastAsia="bg-BG"/>
        </w:rPr>
        <w:t xml:space="preserve"> 2 от </w:t>
      </w:r>
      <w:proofErr w:type="spellStart"/>
      <w:r w:rsidRPr="00E503D2">
        <w:rPr>
          <w:lang w:eastAsia="bg-BG"/>
        </w:rPr>
        <w:t>Харта</w:t>
      </w:r>
      <w:proofErr w:type="spellEnd"/>
      <w:r w:rsidRPr="00E503D2">
        <w:rPr>
          <w:lang w:eastAsia="bg-BG"/>
        </w:rPr>
        <w:t xml:space="preserve"> на </w:t>
      </w:r>
      <w:proofErr w:type="spellStart"/>
      <w:r w:rsidRPr="00E503D2">
        <w:rPr>
          <w:lang w:eastAsia="bg-BG"/>
        </w:rPr>
        <w:t>основните</w:t>
      </w:r>
      <w:proofErr w:type="spellEnd"/>
      <w:r w:rsidRPr="00E503D2">
        <w:rPr>
          <w:lang w:eastAsia="bg-BG"/>
        </w:rPr>
        <w:t xml:space="preserve"> </w:t>
      </w:r>
      <w:proofErr w:type="spellStart"/>
      <w:r w:rsidRPr="00E503D2">
        <w:rPr>
          <w:lang w:eastAsia="bg-BG"/>
        </w:rPr>
        <w:t>права</w:t>
      </w:r>
      <w:proofErr w:type="spellEnd"/>
      <w:r w:rsidRPr="00E503D2">
        <w:rPr>
          <w:lang w:eastAsia="bg-BG"/>
        </w:rPr>
        <w:t xml:space="preserve"> на </w:t>
      </w:r>
      <w:proofErr w:type="spellStart"/>
      <w:r w:rsidRPr="00E503D2">
        <w:rPr>
          <w:lang w:eastAsia="bg-BG"/>
        </w:rPr>
        <w:t>Европейския</w:t>
      </w:r>
      <w:proofErr w:type="spellEnd"/>
      <w:r w:rsidRPr="00E503D2">
        <w:rPr>
          <w:lang w:eastAsia="bg-BG"/>
        </w:rPr>
        <w:t xml:space="preserve"> </w:t>
      </w:r>
      <w:proofErr w:type="spellStart"/>
      <w:r w:rsidRPr="00E503D2">
        <w:rPr>
          <w:lang w:eastAsia="bg-BG"/>
        </w:rPr>
        <w:t>съюз</w:t>
      </w:r>
      <w:proofErr w:type="spellEnd"/>
      <w:r w:rsidRPr="00E503D2">
        <w:rPr>
          <w:lang w:eastAsia="bg-BG"/>
        </w:rPr>
        <w:t xml:space="preserve"> </w:t>
      </w:r>
      <w:proofErr w:type="spellStart"/>
      <w:r w:rsidRPr="00E503D2">
        <w:rPr>
          <w:lang w:eastAsia="bg-BG"/>
        </w:rPr>
        <w:t>трябва</w:t>
      </w:r>
      <w:proofErr w:type="spellEnd"/>
      <w:r w:rsidRPr="00E503D2">
        <w:rPr>
          <w:lang w:eastAsia="bg-BG"/>
        </w:rPr>
        <w:t xml:space="preserve"> </w:t>
      </w:r>
      <w:proofErr w:type="spellStart"/>
      <w:r w:rsidRPr="00E503D2">
        <w:rPr>
          <w:lang w:eastAsia="bg-BG"/>
        </w:rPr>
        <w:t>да</w:t>
      </w:r>
      <w:proofErr w:type="spellEnd"/>
      <w:r w:rsidRPr="00E503D2">
        <w:rPr>
          <w:lang w:eastAsia="bg-BG"/>
        </w:rPr>
        <w:t xml:space="preserve"> се </w:t>
      </w:r>
      <w:proofErr w:type="spellStart"/>
      <w:r w:rsidRPr="00E503D2">
        <w:rPr>
          <w:lang w:eastAsia="bg-BG"/>
        </w:rPr>
        <w:t>тълкува</w:t>
      </w:r>
      <w:proofErr w:type="spellEnd"/>
      <w:r w:rsidRPr="00E503D2">
        <w:rPr>
          <w:lang w:eastAsia="bg-BG"/>
        </w:rPr>
        <w:t xml:space="preserve"> в </w:t>
      </w:r>
      <w:proofErr w:type="spellStart"/>
      <w:r w:rsidRPr="00E503D2">
        <w:rPr>
          <w:lang w:eastAsia="bg-BG"/>
        </w:rPr>
        <w:t>смисъл</w:t>
      </w:r>
      <w:proofErr w:type="spellEnd"/>
      <w:r w:rsidRPr="00E503D2">
        <w:rPr>
          <w:lang w:eastAsia="bg-BG"/>
        </w:rPr>
        <w:t xml:space="preserve">, </w:t>
      </w:r>
      <w:proofErr w:type="spellStart"/>
      <w:r w:rsidRPr="00E503D2">
        <w:rPr>
          <w:lang w:eastAsia="bg-BG"/>
        </w:rPr>
        <w:t>че</w:t>
      </w:r>
      <w:proofErr w:type="spellEnd"/>
      <w:r w:rsidRPr="00E503D2">
        <w:rPr>
          <w:lang w:eastAsia="bg-BG"/>
        </w:rPr>
        <w:t xml:space="preserve"> </w:t>
      </w:r>
      <w:proofErr w:type="spellStart"/>
      <w:r w:rsidRPr="00E503D2">
        <w:rPr>
          <w:lang w:eastAsia="bg-BG"/>
        </w:rPr>
        <w:t>допуска</w:t>
      </w:r>
      <w:proofErr w:type="spellEnd"/>
      <w:r w:rsidRPr="00E503D2">
        <w:rPr>
          <w:lang w:eastAsia="bg-BG"/>
        </w:rPr>
        <w:t xml:space="preserve"> </w:t>
      </w:r>
      <w:proofErr w:type="spellStart"/>
      <w:r w:rsidRPr="00E503D2">
        <w:rPr>
          <w:lang w:eastAsia="bg-BG"/>
        </w:rPr>
        <w:t>държава</w:t>
      </w:r>
      <w:proofErr w:type="spellEnd"/>
      <w:r w:rsidRPr="00E503D2">
        <w:rPr>
          <w:lang w:eastAsia="bg-BG"/>
        </w:rPr>
        <w:t xml:space="preserve"> </w:t>
      </w:r>
      <w:proofErr w:type="spellStart"/>
      <w:r w:rsidRPr="00E503D2">
        <w:rPr>
          <w:lang w:eastAsia="bg-BG"/>
        </w:rPr>
        <w:t>членка</w:t>
      </w:r>
      <w:proofErr w:type="spellEnd"/>
      <w:r w:rsidRPr="00E503D2">
        <w:rPr>
          <w:lang w:eastAsia="bg-BG"/>
        </w:rPr>
        <w:t xml:space="preserve"> </w:t>
      </w:r>
      <w:proofErr w:type="spellStart"/>
      <w:r w:rsidRPr="00E503D2">
        <w:rPr>
          <w:lang w:eastAsia="bg-BG"/>
        </w:rPr>
        <w:t>да</w:t>
      </w:r>
      <w:proofErr w:type="spellEnd"/>
      <w:r w:rsidRPr="00E503D2">
        <w:rPr>
          <w:lang w:eastAsia="bg-BG"/>
        </w:rPr>
        <w:t xml:space="preserve"> </w:t>
      </w:r>
      <w:proofErr w:type="spellStart"/>
      <w:r w:rsidRPr="00E503D2">
        <w:rPr>
          <w:lang w:eastAsia="bg-BG"/>
        </w:rPr>
        <w:t>упражни</w:t>
      </w:r>
      <w:proofErr w:type="spellEnd"/>
      <w:r w:rsidRPr="00E503D2">
        <w:rPr>
          <w:lang w:eastAsia="bg-BG"/>
        </w:rPr>
        <w:t xml:space="preserve"> </w:t>
      </w:r>
      <w:proofErr w:type="spellStart"/>
      <w:r w:rsidRPr="00E503D2">
        <w:rPr>
          <w:lang w:eastAsia="bg-BG"/>
        </w:rPr>
        <w:t>предоставената</w:t>
      </w:r>
      <w:proofErr w:type="spellEnd"/>
      <w:r w:rsidRPr="00E503D2">
        <w:rPr>
          <w:lang w:eastAsia="bg-BG"/>
        </w:rPr>
        <w:t xml:space="preserve"> ѝ с </w:t>
      </w:r>
      <w:proofErr w:type="spellStart"/>
      <w:r w:rsidRPr="00E503D2">
        <w:rPr>
          <w:lang w:eastAsia="bg-BG"/>
        </w:rPr>
        <w:t>тази</w:t>
      </w:r>
      <w:proofErr w:type="spellEnd"/>
      <w:r w:rsidRPr="00E503D2">
        <w:rPr>
          <w:lang w:eastAsia="bg-BG"/>
        </w:rPr>
        <w:t xml:space="preserve"> </w:t>
      </w:r>
      <w:proofErr w:type="spellStart"/>
      <w:r w:rsidRPr="00E503D2">
        <w:rPr>
          <w:lang w:eastAsia="bg-BG"/>
        </w:rPr>
        <w:t>разпоредба</w:t>
      </w:r>
      <w:proofErr w:type="spellEnd"/>
      <w:r w:rsidRPr="00E503D2">
        <w:rPr>
          <w:lang w:eastAsia="bg-BG"/>
        </w:rPr>
        <w:t xml:space="preserve"> </w:t>
      </w:r>
      <w:proofErr w:type="spellStart"/>
      <w:r w:rsidRPr="00E503D2">
        <w:rPr>
          <w:lang w:eastAsia="bg-BG"/>
        </w:rPr>
        <w:t>възможност</w:t>
      </w:r>
      <w:proofErr w:type="spellEnd"/>
      <w:r w:rsidRPr="00E503D2">
        <w:rPr>
          <w:lang w:eastAsia="bg-BG"/>
        </w:rPr>
        <w:t xml:space="preserve"> </w:t>
      </w:r>
      <w:proofErr w:type="spellStart"/>
      <w:r w:rsidRPr="00E503D2">
        <w:rPr>
          <w:lang w:eastAsia="bg-BG"/>
        </w:rPr>
        <w:t>да</w:t>
      </w:r>
      <w:proofErr w:type="spellEnd"/>
      <w:r w:rsidRPr="00E503D2">
        <w:rPr>
          <w:lang w:eastAsia="bg-BG"/>
        </w:rPr>
        <w:t xml:space="preserve"> </w:t>
      </w:r>
      <w:proofErr w:type="spellStart"/>
      <w:r w:rsidRPr="00E503D2">
        <w:rPr>
          <w:lang w:eastAsia="bg-BG"/>
        </w:rPr>
        <w:t>отхвърли</w:t>
      </w:r>
      <w:proofErr w:type="spellEnd"/>
      <w:r w:rsidRPr="00E503D2">
        <w:rPr>
          <w:lang w:eastAsia="bg-BG"/>
        </w:rPr>
        <w:t xml:space="preserve"> </w:t>
      </w:r>
      <w:proofErr w:type="spellStart"/>
      <w:r w:rsidRPr="00E503D2">
        <w:rPr>
          <w:lang w:eastAsia="bg-BG"/>
        </w:rPr>
        <w:t>молба</w:t>
      </w:r>
      <w:proofErr w:type="spellEnd"/>
      <w:r w:rsidRPr="00E503D2">
        <w:rPr>
          <w:lang w:eastAsia="bg-BG"/>
        </w:rPr>
        <w:t xml:space="preserve"> </w:t>
      </w:r>
      <w:proofErr w:type="spellStart"/>
      <w:r w:rsidRPr="00E503D2">
        <w:rPr>
          <w:lang w:eastAsia="bg-BG"/>
        </w:rPr>
        <w:t>за</w:t>
      </w:r>
      <w:proofErr w:type="spellEnd"/>
      <w:r w:rsidRPr="00E503D2">
        <w:rPr>
          <w:lang w:eastAsia="bg-BG"/>
        </w:rPr>
        <w:t xml:space="preserve"> </w:t>
      </w:r>
      <w:proofErr w:type="spellStart"/>
      <w:r w:rsidRPr="00E503D2">
        <w:rPr>
          <w:lang w:eastAsia="bg-BG"/>
        </w:rPr>
        <w:t>международна</w:t>
      </w:r>
      <w:proofErr w:type="spellEnd"/>
      <w:r w:rsidRPr="00E503D2">
        <w:rPr>
          <w:lang w:eastAsia="bg-BG"/>
        </w:rPr>
        <w:t xml:space="preserve"> </w:t>
      </w:r>
      <w:proofErr w:type="spellStart"/>
      <w:r w:rsidRPr="00E503D2">
        <w:rPr>
          <w:lang w:eastAsia="bg-BG"/>
        </w:rPr>
        <w:t>закрила</w:t>
      </w:r>
      <w:proofErr w:type="spellEnd"/>
      <w:r w:rsidRPr="00E503D2">
        <w:rPr>
          <w:lang w:eastAsia="bg-BG"/>
        </w:rPr>
        <w:t xml:space="preserve"> </w:t>
      </w:r>
      <w:proofErr w:type="spellStart"/>
      <w:r w:rsidRPr="00E503D2">
        <w:rPr>
          <w:lang w:eastAsia="bg-BG"/>
        </w:rPr>
        <w:t>като</w:t>
      </w:r>
      <w:proofErr w:type="spellEnd"/>
      <w:r w:rsidRPr="00E503D2">
        <w:rPr>
          <w:lang w:eastAsia="bg-BG"/>
        </w:rPr>
        <w:t xml:space="preserve"> </w:t>
      </w:r>
      <w:proofErr w:type="spellStart"/>
      <w:r w:rsidRPr="00E503D2">
        <w:rPr>
          <w:lang w:eastAsia="bg-BG"/>
        </w:rPr>
        <w:t>недопустима</w:t>
      </w:r>
      <w:proofErr w:type="spellEnd"/>
      <w:r w:rsidRPr="00E503D2">
        <w:rPr>
          <w:lang w:eastAsia="bg-BG"/>
        </w:rPr>
        <w:t xml:space="preserve">, с </w:t>
      </w:r>
      <w:proofErr w:type="spellStart"/>
      <w:r w:rsidRPr="00E503D2">
        <w:rPr>
          <w:lang w:eastAsia="bg-BG"/>
        </w:rPr>
        <w:t>мотива</w:t>
      </w:r>
      <w:proofErr w:type="spellEnd"/>
      <w:r w:rsidRPr="00E503D2">
        <w:rPr>
          <w:lang w:eastAsia="bg-BG"/>
        </w:rPr>
        <w:t xml:space="preserve"> </w:t>
      </w:r>
      <w:proofErr w:type="spellStart"/>
      <w:r w:rsidRPr="00E503D2">
        <w:rPr>
          <w:lang w:eastAsia="bg-BG"/>
        </w:rPr>
        <w:t>че</w:t>
      </w:r>
      <w:proofErr w:type="spellEnd"/>
      <w:r w:rsidRPr="00E503D2">
        <w:rPr>
          <w:lang w:eastAsia="bg-BG"/>
        </w:rPr>
        <w:t xml:space="preserve"> </w:t>
      </w:r>
      <w:proofErr w:type="spellStart"/>
      <w:r w:rsidRPr="00E503D2">
        <w:rPr>
          <w:lang w:eastAsia="bg-BG"/>
        </w:rPr>
        <w:t>друга</w:t>
      </w:r>
      <w:proofErr w:type="spellEnd"/>
      <w:r w:rsidRPr="00E503D2">
        <w:rPr>
          <w:lang w:eastAsia="bg-BG"/>
        </w:rPr>
        <w:t xml:space="preserve"> </w:t>
      </w:r>
      <w:proofErr w:type="spellStart"/>
      <w:r w:rsidRPr="00E503D2">
        <w:rPr>
          <w:lang w:eastAsia="bg-BG"/>
        </w:rPr>
        <w:t>държава</w:t>
      </w:r>
      <w:proofErr w:type="spellEnd"/>
      <w:r w:rsidRPr="00E503D2">
        <w:rPr>
          <w:lang w:eastAsia="bg-BG"/>
        </w:rPr>
        <w:t xml:space="preserve"> </w:t>
      </w:r>
      <w:proofErr w:type="spellStart"/>
      <w:r w:rsidRPr="00E503D2">
        <w:rPr>
          <w:lang w:eastAsia="bg-BG"/>
        </w:rPr>
        <w:t>членка</w:t>
      </w:r>
      <w:proofErr w:type="spellEnd"/>
      <w:r w:rsidRPr="00E503D2">
        <w:rPr>
          <w:lang w:eastAsia="bg-BG"/>
        </w:rPr>
        <w:t xml:space="preserve"> </w:t>
      </w:r>
      <w:proofErr w:type="spellStart"/>
      <w:r w:rsidRPr="00E503D2">
        <w:rPr>
          <w:lang w:eastAsia="bg-BG"/>
        </w:rPr>
        <w:t>вече</w:t>
      </w:r>
      <w:proofErr w:type="spellEnd"/>
      <w:r w:rsidRPr="00E503D2">
        <w:rPr>
          <w:lang w:eastAsia="bg-BG"/>
        </w:rPr>
        <w:t xml:space="preserve"> е </w:t>
      </w:r>
      <w:proofErr w:type="spellStart"/>
      <w:r w:rsidRPr="00E503D2">
        <w:rPr>
          <w:lang w:eastAsia="bg-BG"/>
        </w:rPr>
        <w:t>предоставила</w:t>
      </w:r>
      <w:proofErr w:type="spellEnd"/>
      <w:r w:rsidRPr="00E503D2">
        <w:rPr>
          <w:lang w:eastAsia="bg-BG"/>
        </w:rPr>
        <w:t xml:space="preserve"> на </w:t>
      </w:r>
      <w:proofErr w:type="spellStart"/>
      <w:r w:rsidRPr="00E503D2">
        <w:rPr>
          <w:lang w:eastAsia="bg-BG"/>
        </w:rPr>
        <w:t>молителя</w:t>
      </w:r>
      <w:proofErr w:type="spellEnd"/>
      <w:r w:rsidRPr="00E503D2">
        <w:rPr>
          <w:lang w:eastAsia="bg-BG"/>
        </w:rPr>
        <w:t xml:space="preserve"> </w:t>
      </w:r>
      <w:proofErr w:type="spellStart"/>
      <w:r w:rsidRPr="00E503D2">
        <w:rPr>
          <w:lang w:eastAsia="bg-BG"/>
        </w:rPr>
        <w:t>статута</w:t>
      </w:r>
      <w:proofErr w:type="spellEnd"/>
      <w:r w:rsidRPr="00E503D2">
        <w:rPr>
          <w:lang w:eastAsia="bg-BG"/>
        </w:rPr>
        <w:t xml:space="preserve"> на </w:t>
      </w:r>
      <w:proofErr w:type="spellStart"/>
      <w:r w:rsidRPr="00E503D2">
        <w:rPr>
          <w:lang w:eastAsia="bg-BG"/>
        </w:rPr>
        <w:t>бежанец</w:t>
      </w:r>
      <w:proofErr w:type="spellEnd"/>
      <w:r w:rsidRPr="00E503D2">
        <w:rPr>
          <w:lang w:eastAsia="bg-BG"/>
        </w:rPr>
        <w:t xml:space="preserve">, </w:t>
      </w:r>
      <w:proofErr w:type="spellStart"/>
      <w:r w:rsidRPr="00E503D2">
        <w:rPr>
          <w:lang w:eastAsia="bg-BG"/>
        </w:rPr>
        <w:t>когато</w:t>
      </w:r>
      <w:proofErr w:type="spellEnd"/>
      <w:r w:rsidRPr="00E503D2">
        <w:rPr>
          <w:lang w:eastAsia="bg-BG"/>
        </w:rPr>
        <w:t xml:space="preserve"> </w:t>
      </w:r>
      <w:proofErr w:type="spellStart"/>
      <w:r w:rsidRPr="00E503D2">
        <w:rPr>
          <w:lang w:eastAsia="bg-BG"/>
        </w:rPr>
        <w:t>той</w:t>
      </w:r>
      <w:proofErr w:type="spellEnd"/>
      <w:r w:rsidRPr="00E503D2">
        <w:rPr>
          <w:lang w:eastAsia="bg-BG"/>
        </w:rPr>
        <w:t xml:space="preserve"> е </w:t>
      </w:r>
      <w:proofErr w:type="spellStart"/>
      <w:r w:rsidRPr="00E503D2">
        <w:rPr>
          <w:lang w:eastAsia="bg-BG"/>
        </w:rPr>
        <w:t>баща</w:t>
      </w:r>
      <w:proofErr w:type="spellEnd"/>
      <w:r w:rsidRPr="00E503D2">
        <w:rPr>
          <w:lang w:eastAsia="bg-BG"/>
        </w:rPr>
        <w:t xml:space="preserve"> на </w:t>
      </w:r>
      <w:proofErr w:type="spellStart"/>
      <w:r w:rsidRPr="00E503D2">
        <w:rPr>
          <w:lang w:eastAsia="bg-BG"/>
        </w:rPr>
        <w:t>непридружено</w:t>
      </w:r>
      <w:proofErr w:type="spellEnd"/>
      <w:r w:rsidRPr="00E503D2">
        <w:rPr>
          <w:lang w:eastAsia="bg-BG"/>
        </w:rPr>
        <w:t xml:space="preserve"> </w:t>
      </w:r>
      <w:proofErr w:type="spellStart"/>
      <w:r w:rsidRPr="00E503D2">
        <w:rPr>
          <w:lang w:eastAsia="bg-BG"/>
        </w:rPr>
        <w:t>ненавършило</w:t>
      </w:r>
      <w:proofErr w:type="spellEnd"/>
      <w:r w:rsidRPr="00E503D2">
        <w:rPr>
          <w:lang w:eastAsia="bg-BG"/>
        </w:rPr>
        <w:t xml:space="preserve"> </w:t>
      </w:r>
      <w:proofErr w:type="spellStart"/>
      <w:r w:rsidRPr="00E503D2">
        <w:rPr>
          <w:lang w:eastAsia="bg-BG"/>
        </w:rPr>
        <w:t>пълнолетие</w:t>
      </w:r>
      <w:proofErr w:type="spellEnd"/>
      <w:r w:rsidRPr="00E503D2">
        <w:rPr>
          <w:lang w:eastAsia="bg-BG"/>
        </w:rPr>
        <w:t xml:space="preserve"> </w:t>
      </w:r>
      <w:proofErr w:type="spellStart"/>
      <w:r w:rsidRPr="00E503D2">
        <w:rPr>
          <w:lang w:eastAsia="bg-BG"/>
        </w:rPr>
        <w:t>дете</w:t>
      </w:r>
      <w:proofErr w:type="spellEnd"/>
      <w:r w:rsidRPr="00E503D2">
        <w:rPr>
          <w:lang w:eastAsia="bg-BG"/>
        </w:rPr>
        <w:t xml:space="preserve">, </w:t>
      </w:r>
      <w:proofErr w:type="spellStart"/>
      <w:r w:rsidRPr="00E503D2">
        <w:rPr>
          <w:lang w:eastAsia="bg-BG"/>
        </w:rPr>
        <w:t>получило</w:t>
      </w:r>
      <w:proofErr w:type="spellEnd"/>
      <w:r w:rsidRPr="00E503D2">
        <w:rPr>
          <w:lang w:eastAsia="bg-BG"/>
        </w:rPr>
        <w:t xml:space="preserve"> </w:t>
      </w:r>
      <w:proofErr w:type="spellStart"/>
      <w:r w:rsidRPr="00E503D2">
        <w:rPr>
          <w:lang w:eastAsia="bg-BG"/>
        </w:rPr>
        <w:t>субсидиарна</w:t>
      </w:r>
      <w:proofErr w:type="spellEnd"/>
      <w:r w:rsidRPr="00E503D2">
        <w:rPr>
          <w:lang w:eastAsia="bg-BG"/>
        </w:rPr>
        <w:t xml:space="preserve"> </w:t>
      </w:r>
      <w:proofErr w:type="spellStart"/>
      <w:r w:rsidRPr="00E503D2">
        <w:rPr>
          <w:lang w:eastAsia="bg-BG"/>
        </w:rPr>
        <w:t>закрила</w:t>
      </w:r>
      <w:proofErr w:type="spellEnd"/>
      <w:r w:rsidRPr="00E503D2">
        <w:rPr>
          <w:lang w:eastAsia="bg-BG"/>
        </w:rPr>
        <w:t xml:space="preserve"> в </w:t>
      </w:r>
      <w:proofErr w:type="spellStart"/>
      <w:r w:rsidRPr="00E503D2">
        <w:rPr>
          <w:lang w:eastAsia="bg-BG"/>
        </w:rPr>
        <w:t>първата</w:t>
      </w:r>
      <w:proofErr w:type="spellEnd"/>
      <w:r w:rsidRPr="00E503D2">
        <w:rPr>
          <w:lang w:eastAsia="bg-BG"/>
        </w:rPr>
        <w:t xml:space="preserve"> </w:t>
      </w:r>
      <w:proofErr w:type="spellStart"/>
      <w:r w:rsidRPr="00E503D2">
        <w:rPr>
          <w:lang w:eastAsia="bg-BG"/>
        </w:rPr>
        <w:t>държава</w:t>
      </w:r>
      <w:proofErr w:type="spellEnd"/>
      <w:r w:rsidRPr="00E503D2">
        <w:rPr>
          <w:lang w:eastAsia="bg-BG"/>
        </w:rPr>
        <w:t xml:space="preserve"> </w:t>
      </w:r>
      <w:proofErr w:type="spellStart"/>
      <w:r w:rsidRPr="00E503D2">
        <w:rPr>
          <w:lang w:eastAsia="bg-BG"/>
        </w:rPr>
        <w:t>членка</w:t>
      </w:r>
      <w:proofErr w:type="spellEnd"/>
      <w:r w:rsidRPr="00E503D2">
        <w:rPr>
          <w:lang w:eastAsia="bg-BG"/>
        </w:rPr>
        <w:t xml:space="preserve">, </w:t>
      </w:r>
      <w:proofErr w:type="spellStart"/>
      <w:r w:rsidRPr="00E503D2">
        <w:rPr>
          <w:lang w:eastAsia="bg-BG"/>
        </w:rPr>
        <w:t>без</w:t>
      </w:r>
      <w:proofErr w:type="spellEnd"/>
      <w:r w:rsidRPr="00E503D2">
        <w:rPr>
          <w:lang w:eastAsia="bg-BG"/>
        </w:rPr>
        <w:t xml:space="preserve"> </w:t>
      </w:r>
      <w:proofErr w:type="spellStart"/>
      <w:r w:rsidRPr="00E503D2">
        <w:rPr>
          <w:lang w:eastAsia="bg-BG"/>
        </w:rPr>
        <w:t>обаче</w:t>
      </w:r>
      <w:proofErr w:type="spellEnd"/>
      <w:r w:rsidRPr="00E503D2">
        <w:rPr>
          <w:lang w:eastAsia="bg-BG"/>
        </w:rPr>
        <w:t xml:space="preserve"> </w:t>
      </w:r>
      <w:proofErr w:type="spellStart"/>
      <w:r w:rsidRPr="00E503D2">
        <w:rPr>
          <w:lang w:eastAsia="bg-BG"/>
        </w:rPr>
        <w:t>да</w:t>
      </w:r>
      <w:proofErr w:type="spellEnd"/>
      <w:r w:rsidRPr="00E503D2">
        <w:rPr>
          <w:lang w:eastAsia="bg-BG"/>
        </w:rPr>
        <w:t xml:space="preserve"> се </w:t>
      </w:r>
      <w:proofErr w:type="spellStart"/>
      <w:r w:rsidRPr="00E503D2">
        <w:rPr>
          <w:lang w:eastAsia="bg-BG"/>
        </w:rPr>
        <w:t>засяга</w:t>
      </w:r>
      <w:proofErr w:type="spellEnd"/>
      <w:r w:rsidRPr="00E503D2">
        <w:rPr>
          <w:lang w:eastAsia="bg-BG"/>
        </w:rPr>
        <w:t xml:space="preserve"> </w:t>
      </w:r>
      <w:proofErr w:type="spellStart"/>
      <w:r w:rsidRPr="00E503D2">
        <w:rPr>
          <w:lang w:eastAsia="bg-BG"/>
        </w:rPr>
        <w:t>прилагането</w:t>
      </w:r>
      <w:proofErr w:type="spellEnd"/>
      <w:r w:rsidRPr="00E503D2">
        <w:rPr>
          <w:lang w:eastAsia="bg-BG"/>
        </w:rPr>
        <w:t xml:space="preserve"> на </w:t>
      </w:r>
      <w:proofErr w:type="spellStart"/>
      <w:r w:rsidRPr="00E503D2">
        <w:rPr>
          <w:lang w:eastAsia="bg-BG"/>
        </w:rPr>
        <w:t>член</w:t>
      </w:r>
      <w:proofErr w:type="spellEnd"/>
      <w:r w:rsidRPr="00E503D2">
        <w:rPr>
          <w:lang w:eastAsia="bg-BG"/>
        </w:rPr>
        <w:t xml:space="preserve"> 23, </w:t>
      </w:r>
      <w:r w:rsidR="008A4F4B">
        <w:rPr>
          <w:lang w:eastAsia="bg-BG"/>
        </w:rPr>
        <w:t>§</w:t>
      </w:r>
      <w:r w:rsidRPr="00E503D2">
        <w:rPr>
          <w:lang w:eastAsia="bg-BG"/>
        </w:rPr>
        <w:t xml:space="preserve"> 2 от </w:t>
      </w:r>
      <w:proofErr w:type="spellStart"/>
      <w:r w:rsidRPr="00E503D2">
        <w:rPr>
          <w:lang w:eastAsia="bg-BG"/>
        </w:rPr>
        <w:t>Директива</w:t>
      </w:r>
      <w:proofErr w:type="spellEnd"/>
      <w:r w:rsidRPr="00E503D2">
        <w:rPr>
          <w:lang w:eastAsia="bg-BG"/>
        </w:rPr>
        <w:t xml:space="preserve"> 2011/95/ЕС </w:t>
      </w:r>
      <w:proofErr w:type="spellStart"/>
      <w:r w:rsidRPr="00E503D2">
        <w:rPr>
          <w:lang w:eastAsia="bg-BG"/>
        </w:rPr>
        <w:t>относно</w:t>
      </w:r>
      <w:proofErr w:type="spellEnd"/>
      <w:r w:rsidRPr="00E503D2">
        <w:rPr>
          <w:lang w:eastAsia="bg-BG"/>
        </w:rPr>
        <w:t xml:space="preserve"> </w:t>
      </w:r>
      <w:proofErr w:type="spellStart"/>
      <w:r w:rsidRPr="00E503D2">
        <w:rPr>
          <w:lang w:eastAsia="bg-BG"/>
        </w:rPr>
        <w:t>стандарти</w:t>
      </w:r>
      <w:proofErr w:type="spellEnd"/>
      <w:r w:rsidRPr="00E503D2">
        <w:rPr>
          <w:lang w:eastAsia="bg-BG"/>
        </w:rPr>
        <w:t xml:space="preserve"> </w:t>
      </w:r>
      <w:proofErr w:type="spellStart"/>
      <w:r w:rsidRPr="00E503D2">
        <w:rPr>
          <w:lang w:eastAsia="bg-BG"/>
        </w:rPr>
        <w:t>за</w:t>
      </w:r>
      <w:proofErr w:type="spellEnd"/>
      <w:r w:rsidRPr="00E503D2">
        <w:rPr>
          <w:lang w:eastAsia="bg-BG"/>
        </w:rPr>
        <w:t xml:space="preserve"> </w:t>
      </w:r>
      <w:proofErr w:type="spellStart"/>
      <w:r w:rsidRPr="00E503D2">
        <w:rPr>
          <w:lang w:eastAsia="bg-BG"/>
        </w:rPr>
        <w:t>определянето</w:t>
      </w:r>
      <w:proofErr w:type="spellEnd"/>
      <w:r w:rsidRPr="00E503D2">
        <w:rPr>
          <w:lang w:eastAsia="bg-BG"/>
        </w:rPr>
        <w:t xml:space="preserve"> на </w:t>
      </w:r>
      <w:proofErr w:type="spellStart"/>
      <w:r w:rsidRPr="00E503D2">
        <w:rPr>
          <w:lang w:eastAsia="bg-BG"/>
        </w:rPr>
        <w:t>граждани</w:t>
      </w:r>
      <w:proofErr w:type="spellEnd"/>
      <w:r w:rsidRPr="00E503D2">
        <w:rPr>
          <w:lang w:eastAsia="bg-BG"/>
        </w:rPr>
        <w:t xml:space="preserve"> на </w:t>
      </w:r>
      <w:proofErr w:type="spellStart"/>
      <w:r w:rsidRPr="00E503D2">
        <w:rPr>
          <w:lang w:eastAsia="bg-BG"/>
        </w:rPr>
        <w:t>трети</w:t>
      </w:r>
      <w:proofErr w:type="spellEnd"/>
      <w:r w:rsidRPr="00E503D2">
        <w:rPr>
          <w:lang w:eastAsia="bg-BG"/>
        </w:rPr>
        <w:t xml:space="preserve"> </w:t>
      </w:r>
      <w:proofErr w:type="spellStart"/>
      <w:r w:rsidRPr="00E503D2">
        <w:rPr>
          <w:lang w:eastAsia="bg-BG"/>
        </w:rPr>
        <w:t>държави</w:t>
      </w:r>
      <w:proofErr w:type="spellEnd"/>
      <w:r w:rsidRPr="00E503D2">
        <w:rPr>
          <w:lang w:eastAsia="bg-BG"/>
        </w:rPr>
        <w:t xml:space="preserve"> </w:t>
      </w:r>
      <w:proofErr w:type="spellStart"/>
      <w:r w:rsidRPr="00E503D2">
        <w:rPr>
          <w:lang w:eastAsia="bg-BG"/>
        </w:rPr>
        <w:t>или</w:t>
      </w:r>
      <w:proofErr w:type="spellEnd"/>
      <w:r w:rsidRPr="00E503D2">
        <w:rPr>
          <w:lang w:eastAsia="bg-BG"/>
        </w:rPr>
        <w:t xml:space="preserve"> </w:t>
      </w:r>
      <w:proofErr w:type="spellStart"/>
      <w:r w:rsidRPr="00E503D2">
        <w:rPr>
          <w:lang w:eastAsia="bg-BG"/>
        </w:rPr>
        <w:t>лица</w:t>
      </w:r>
      <w:proofErr w:type="spellEnd"/>
      <w:r w:rsidRPr="00E503D2">
        <w:rPr>
          <w:lang w:eastAsia="bg-BG"/>
        </w:rPr>
        <w:t xml:space="preserve"> </w:t>
      </w:r>
      <w:proofErr w:type="spellStart"/>
      <w:r w:rsidRPr="00E503D2">
        <w:rPr>
          <w:lang w:eastAsia="bg-BG"/>
        </w:rPr>
        <w:t>без</w:t>
      </w:r>
      <w:proofErr w:type="spellEnd"/>
      <w:r w:rsidRPr="00E503D2">
        <w:rPr>
          <w:lang w:eastAsia="bg-BG"/>
        </w:rPr>
        <w:t xml:space="preserve"> </w:t>
      </w:r>
      <w:proofErr w:type="spellStart"/>
      <w:r w:rsidRPr="00E503D2">
        <w:rPr>
          <w:lang w:eastAsia="bg-BG"/>
        </w:rPr>
        <w:t>гражданство</w:t>
      </w:r>
      <w:proofErr w:type="spellEnd"/>
      <w:r w:rsidRPr="00E503D2">
        <w:rPr>
          <w:lang w:eastAsia="bg-BG"/>
        </w:rPr>
        <w:t xml:space="preserve"> </w:t>
      </w:r>
      <w:proofErr w:type="spellStart"/>
      <w:r w:rsidRPr="00E503D2">
        <w:rPr>
          <w:lang w:eastAsia="bg-BG"/>
        </w:rPr>
        <w:t>като</w:t>
      </w:r>
      <w:proofErr w:type="spellEnd"/>
      <w:r w:rsidRPr="00E503D2">
        <w:rPr>
          <w:lang w:eastAsia="bg-BG"/>
        </w:rPr>
        <w:t xml:space="preserve"> </w:t>
      </w:r>
      <w:proofErr w:type="spellStart"/>
      <w:r w:rsidRPr="00E503D2">
        <w:rPr>
          <w:lang w:eastAsia="bg-BG"/>
        </w:rPr>
        <w:t>лица</w:t>
      </w:r>
      <w:proofErr w:type="spellEnd"/>
      <w:r w:rsidRPr="00E503D2">
        <w:rPr>
          <w:lang w:eastAsia="bg-BG"/>
        </w:rPr>
        <w:t xml:space="preserve">, на </w:t>
      </w:r>
      <w:proofErr w:type="spellStart"/>
      <w:r w:rsidRPr="00E503D2">
        <w:rPr>
          <w:lang w:eastAsia="bg-BG"/>
        </w:rPr>
        <w:t>които</w:t>
      </w:r>
      <w:proofErr w:type="spellEnd"/>
      <w:r w:rsidRPr="00E503D2">
        <w:rPr>
          <w:lang w:eastAsia="bg-BG"/>
        </w:rPr>
        <w:t xml:space="preserve"> е </w:t>
      </w:r>
      <w:proofErr w:type="spellStart"/>
      <w:r w:rsidRPr="00E503D2">
        <w:rPr>
          <w:lang w:eastAsia="bg-BG"/>
        </w:rPr>
        <w:t>предоставена</w:t>
      </w:r>
      <w:proofErr w:type="spellEnd"/>
      <w:r w:rsidRPr="00E503D2">
        <w:rPr>
          <w:lang w:eastAsia="bg-BG"/>
        </w:rPr>
        <w:t xml:space="preserve"> </w:t>
      </w:r>
      <w:proofErr w:type="spellStart"/>
      <w:r w:rsidRPr="00E503D2">
        <w:rPr>
          <w:lang w:eastAsia="bg-BG"/>
        </w:rPr>
        <w:t>международна</w:t>
      </w:r>
      <w:proofErr w:type="spellEnd"/>
      <w:r w:rsidRPr="00E503D2">
        <w:rPr>
          <w:lang w:eastAsia="bg-BG"/>
        </w:rPr>
        <w:t xml:space="preserve"> </w:t>
      </w:r>
      <w:proofErr w:type="spellStart"/>
      <w:r w:rsidRPr="00E503D2">
        <w:rPr>
          <w:lang w:eastAsia="bg-BG"/>
        </w:rPr>
        <w:t>закрила</w:t>
      </w:r>
      <w:proofErr w:type="spellEnd"/>
      <w:r w:rsidRPr="00E503D2">
        <w:rPr>
          <w:lang w:eastAsia="bg-BG"/>
        </w:rPr>
        <w:t xml:space="preserve">, </w:t>
      </w:r>
      <w:proofErr w:type="spellStart"/>
      <w:r w:rsidRPr="00E503D2">
        <w:rPr>
          <w:lang w:eastAsia="bg-BG"/>
        </w:rPr>
        <w:t>за</w:t>
      </w:r>
      <w:proofErr w:type="spellEnd"/>
      <w:r w:rsidRPr="00E503D2">
        <w:rPr>
          <w:lang w:eastAsia="bg-BG"/>
        </w:rPr>
        <w:t xml:space="preserve"> </w:t>
      </w:r>
      <w:proofErr w:type="spellStart"/>
      <w:r w:rsidRPr="00E503D2">
        <w:rPr>
          <w:lang w:eastAsia="bg-BG"/>
        </w:rPr>
        <w:t>единния</w:t>
      </w:r>
      <w:proofErr w:type="spellEnd"/>
      <w:r w:rsidRPr="00E503D2">
        <w:rPr>
          <w:lang w:eastAsia="bg-BG"/>
        </w:rPr>
        <w:t xml:space="preserve"> </w:t>
      </w:r>
      <w:proofErr w:type="spellStart"/>
      <w:r w:rsidRPr="00E503D2">
        <w:rPr>
          <w:lang w:eastAsia="bg-BG"/>
        </w:rPr>
        <w:t>статут</w:t>
      </w:r>
      <w:proofErr w:type="spellEnd"/>
      <w:r w:rsidRPr="00E503D2">
        <w:rPr>
          <w:lang w:eastAsia="bg-BG"/>
        </w:rPr>
        <w:t xml:space="preserve"> на </w:t>
      </w:r>
      <w:proofErr w:type="spellStart"/>
      <w:r w:rsidRPr="00E503D2">
        <w:rPr>
          <w:lang w:eastAsia="bg-BG"/>
        </w:rPr>
        <w:t>бежанците</w:t>
      </w:r>
      <w:proofErr w:type="spellEnd"/>
      <w:r w:rsidRPr="00E503D2">
        <w:rPr>
          <w:lang w:eastAsia="bg-BG"/>
        </w:rPr>
        <w:t xml:space="preserve"> </w:t>
      </w:r>
      <w:proofErr w:type="spellStart"/>
      <w:r w:rsidRPr="00E503D2">
        <w:rPr>
          <w:lang w:eastAsia="bg-BG"/>
        </w:rPr>
        <w:t>или</w:t>
      </w:r>
      <w:proofErr w:type="spellEnd"/>
      <w:r w:rsidRPr="00E503D2">
        <w:rPr>
          <w:lang w:eastAsia="bg-BG"/>
        </w:rPr>
        <w:t xml:space="preserve"> на </w:t>
      </w:r>
      <w:proofErr w:type="spellStart"/>
      <w:r w:rsidRPr="00E503D2">
        <w:rPr>
          <w:lang w:eastAsia="bg-BG"/>
        </w:rPr>
        <w:t>лицата</w:t>
      </w:r>
      <w:proofErr w:type="spellEnd"/>
      <w:r w:rsidRPr="00E503D2">
        <w:rPr>
          <w:lang w:eastAsia="bg-BG"/>
        </w:rPr>
        <w:t xml:space="preserve">, </w:t>
      </w:r>
      <w:proofErr w:type="spellStart"/>
      <w:r w:rsidRPr="00E503D2">
        <w:rPr>
          <w:lang w:eastAsia="bg-BG"/>
        </w:rPr>
        <w:t>които</w:t>
      </w:r>
      <w:proofErr w:type="spellEnd"/>
      <w:r w:rsidRPr="00E503D2">
        <w:rPr>
          <w:lang w:eastAsia="bg-BG"/>
        </w:rPr>
        <w:t xml:space="preserve"> </w:t>
      </w:r>
      <w:proofErr w:type="spellStart"/>
      <w:r w:rsidRPr="00E503D2">
        <w:rPr>
          <w:lang w:eastAsia="bg-BG"/>
        </w:rPr>
        <w:t>отговарят</w:t>
      </w:r>
      <w:proofErr w:type="spellEnd"/>
      <w:r w:rsidRPr="00E503D2">
        <w:rPr>
          <w:lang w:eastAsia="bg-BG"/>
        </w:rPr>
        <w:t xml:space="preserve"> на </w:t>
      </w:r>
      <w:proofErr w:type="spellStart"/>
      <w:r w:rsidRPr="00E503D2">
        <w:rPr>
          <w:lang w:eastAsia="bg-BG"/>
        </w:rPr>
        <w:t>условията</w:t>
      </w:r>
      <w:proofErr w:type="spellEnd"/>
      <w:r w:rsidRPr="00E503D2">
        <w:rPr>
          <w:lang w:eastAsia="bg-BG"/>
        </w:rPr>
        <w:t xml:space="preserve"> </w:t>
      </w:r>
      <w:proofErr w:type="spellStart"/>
      <w:r w:rsidRPr="00E503D2">
        <w:rPr>
          <w:lang w:eastAsia="bg-BG"/>
        </w:rPr>
        <w:t>за</w:t>
      </w:r>
      <w:proofErr w:type="spellEnd"/>
      <w:r w:rsidRPr="00E503D2">
        <w:rPr>
          <w:lang w:eastAsia="bg-BG"/>
        </w:rPr>
        <w:t xml:space="preserve"> </w:t>
      </w:r>
      <w:proofErr w:type="spellStart"/>
      <w:r w:rsidRPr="00E503D2">
        <w:rPr>
          <w:lang w:eastAsia="bg-BG"/>
        </w:rPr>
        <w:t>субсидиарна</w:t>
      </w:r>
      <w:proofErr w:type="spellEnd"/>
      <w:r w:rsidRPr="00E503D2">
        <w:rPr>
          <w:lang w:eastAsia="bg-BG"/>
        </w:rPr>
        <w:t xml:space="preserve"> </w:t>
      </w:r>
      <w:proofErr w:type="spellStart"/>
      <w:r w:rsidRPr="00E503D2">
        <w:rPr>
          <w:lang w:eastAsia="bg-BG"/>
        </w:rPr>
        <w:t>закрила</w:t>
      </w:r>
      <w:proofErr w:type="spellEnd"/>
      <w:r w:rsidRPr="00E503D2">
        <w:rPr>
          <w:lang w:eastAsia="bg-BG"/>
        </w:rPr>
        <w:t xml:space="preserve">, </w:t>
      </w:r>
      <w:proofErr w:type="spellStart"/>
      <w:r w:rsidRPr="00E503D2">
        <w:rPr>
          <w:lang w:eastAsia="bg-BG"/>
        </w:rPr>
        <w:t>както</w:t>
      </w:r>
      <w:proofErr w:type="spellEnd"/>
      <w:r w:rsidRPr="00E503D2">
        <w:rPr>
          <w:lang w:eastAsia="bg-BG"/>
        </w:rPr>
        <w:t xml:space="preserve"> и </w:t>
      </w:r>
      <w:proofErr w:type="spellStart"/>
      <w:r w:rsidRPr="00E503D2">
        <w:rPr>
          <w:lang w:eastAsia="bg-BG"/>
        </w:rPr>
        <w:t>за</w:t>
      </w:r>
      <w:proofErr w:type="spellEnd"/>
      <w:r w:rsidRPr="00E503D2">
        <w:rPr>
          <w:lang w:eastAsia="bg-BG"/>
        </w:rPr>
        <w:t xml:space="preserve"> </w:t>
      </w:r>
      <w:proofErr w:type="spellStart"/>
      <w:r w:rsidRPr="00E503D2">
        <w:rPr>
          <w:lang w:eastAsia="bg-BG"/>
        </w:rPr>
        <w:t>съдържанието</w:t>
      </w:r>
      <w:proofErr w:type="spellEnd"/>
      <w:r w:rsidRPr="00E503D2">
        <w:rPr>
          <w:lang w:eastAsia="bg-BG"/>
        </w:rPr>
        <w:t xml:space="preserve"> на </w:t>
      </w:r>
      <w:proofErr w:type="spellStart"/>
      <w:r w:rsidRPr="00E503D2">
        <w:rPr>
          <w:lang w:eastAsia="bg-BG"/>
        </w:rPr>
        <w:t>предоставената</w:t>
      </w:r>
      <w:proofErr w:type="spellEnd"/>
      <w:r w:rsidRPr="00E503D2">
        <w:rPr>
          <w:lang w:eastAsia="bg-BG"/>
        </w:rPr>
        <w:t xml:space="preserve"> </w:t>
      </w:r>
      <w:proofErr w:type="spellStart"/>
      <w:r w:rsidRPr="00E503D2">
        <w:rPr>
          <w:lang w:eastAsia="bg-BG"/>
        </w:rPr>
        <w:t>закрила</w:t>
      </w:r>
      <w:proofErr w:type="spellEnd"/>
      <w:r>
        <w:rPr>
          <w:lang w:eastAsia="bg-BG"/>
        </w:rPr>
        <w:t>.</w:t>
      </w:r>
      <w:r w:rsidRPr="00E503D2">
        <w:rPr>
          <w:lang w:eastAsia="bg-BG"/>
        </w:rPr>
        <w:t xml:space="preserve"> </w:t>
      </w:r>
      <w:hyperlink r:id="rId3665" w:history="1">
        <w:proofErr w:type="spellStart"/>
        <w:r w:rsidR="007E3958" w:rsidRPr="007E3958">
          <w:rPr>
            <w:rStyle w:val="Hyperlink"/>
            <w:lang w:eastAsia="bg-BG"/>
          </w:rPr>
          <w:t>Бюлетин</w:t>
        </w:r>
        <w:proofErr w:type="spellEnd"/>
        <w:r w:rsidR="007E3958" w:rsidRPr="007E3958">
          <w:rPr>
            <w:rStyle w:val="Hyperlink"/>
            <w:lang w:eastAsia="bg-BG"/>
          </w:rPr>
          <w:t xml:space="preserve"> № 68</w:t>
        </w:r>
      </w:hyperlink>
    </w:p>
    <w:p w14:paraId="34B1051E" w14:textId="738255E2" w:rsidR="008A4F4B" w:rsidRPr="001325A2" w:rsidRDefault="001325A2" w:rsidP="00F05B57">
      <w:pPr>
        <w:pStyle w:val="JuList"/>
        <w:pBdr>
          <w:bottom w:val="single" w:sz="4" w:space="1" w:color="auto"/>
        </w:pBdr>
        <w:ind w:left="0" w:firstLine="0"/>
      </w:pPr>
      <w:proofErr w:type="spellStart"/>
      <w:r w:rsidRPr="001325A2">
        <w:rPr>
          <w:i/>
          <w:iCs/>
        </w:rPr>
        <w:t>Решение</w:t>
      </w:r>
      <w:proofErr w:type="spellEnd"/>
      <w:r w:rsidRPr="001325A2">
        <w:rPr>
          <w:i/>
          <w:iCs/>
        </w:rPr>
        <w:t xml:space="preserve"> на СЕС (</w:t>
      </w:r>
      <w:proofErr w:type="spellStart"/>
      <w:r w:rsidRPr="001325A2">
        <w:rPr>
          <w:i/>
          <w:iCs/>
        </w:rPr>
        <w:t>голям</w:t>
      </w:r>
      <w:proofErr w:type="spellEnd"/>
      <w:r w:rsidRPr="001325A2">
        <w:rPr>
          <w:i/>
          <w:iCs/>
        </w:rPr>
        <w:t xml:space="preserve"> </w:t>
      </w:r>
      <w:proofErr w:type="spellStart"/>
      <w:r w:rsidRPr="001325A2">
        <w:rPr>
          <w:i/>
          <w:iCs/>
        </w:rPr>
        <w:t>състав</w:t>
      </w:r>
      <w:proofErr w:type="spellEnd"/>
      <w:r w:rsidRPr="001325A2">
        <w:rPr>
          <w:i/>
          <w:iCs/>
        </w:rPr>
        <w:t xml:space="preserve">) по </w:t>
      </w:r>
      <w:hyperlink r:id="rId3666" w:history="1">
        <w:proofErr w:type="spellStart"/>
        <w:r w:rsidRPr="001325A2">
          <w:rPr>
            <w:i/>
            <w:iCs/>
            <w:color w:val="0000FF"/>
            <w:u w:val="single"/>
          </w:rPr>
          <w:t>дело</w:t>
        </w:r>
        <w:proofErr w:type="spellEnd"/>
        <w:r w:rsidRPr="001325A2">
          <w:rPr>
            <w:i/>
            <w:iCs/>
            <w:color w:val="0000FF"/>
            <w:u w:val="single"/>
          </w:rPr>
          <w:t xml:space="preserve"> C</w:t>
        </w:r>
        <w:r w:rsidRPr="001325A2">
          <w:rPr>
            <w:i/>
            <w:iCs/>
            <w:color w:val="0000FF"/>
            <w:u w:val="single"/>
          </w:rPr>
          <w:noBreakHyphen/>
          <w:t>430/21</w:t>
        </w:r>
      </w:hyperlink>
    </w:p>
    <w:p w14:paraId="37895E4C" w14:textId="236CBE85" w:rsidR="00606CC0" w:rsidRPr="0069747E" w:rsidRDefault="00606CC0" w:rsidP="00606CC0">
      <w:pPr>
        <w:suppressAutoHyphens w:val="0"/>
        <w:spacing w:before="100" w:beforeAutospacing="1" w:after="240" w:line="240" w:lineRule="auto"/>
        <w:jc w:val="both"/>
        <w:rPr>
          <w:rFonts w:ascii="Times New Roman" w:eastAsia="Times New Roman" w:hAnsi="Times New Roman" w:cs="Times New Roman"/>
          <w:lang w:eastAsia="bg-BG"/>
        </w:rPr>
      </w:pPr>
      <w:r w:rsidRPr="00606CC0">
        <w:rPr>
          <w:rFonts w:ascii="Times New Roman" w:hAnsi="Times New Roman" w:cs="Times New Roman"/>
          <w:color w:val="000000"/>
        </w:rPr>
        <w:t xml:space="preserve">Член 5 от Директива 2000/78/ЕО на Съвета от 27 ноември 2000 година за създаване на основна рамка за равно третиране в областта на заетостта и професиите трябва да се тълкува в смисъл, че посоченото в него понятие „подходящо [приспособяване на работната среда за] лицата с увреждания“ предполага работникът, включително в период на изпитване след назначаването му, който поради увреждане е обявен за неспособен да изпълнява съществените функции на заеманата от него длъжност, трябва да бъде назначен на друга длъжност, за която е на </w:t>
      </w:r>
      <w:r w:rsidRPr="0069747E">
        <w:rPr>
          <w:rFonts w:ascii="Times New Roman" w:hAnsi="Times New Roman" w:cs="Times New Roman"/>
          <w:color w:val="000000"/>
        </w:rPr>
        <w:t xml:space="preserve">разположение, способен е и притежава необходимите умения, при условие тази мярка да не налага непропорционална тежест за работодателя. </w:t>
      </w:r>
      <w:hyperlink r:id="rId3667" w:history="1">
        <w:r w:rsidR="007E3958" w:rsidRPr="007E3958">
          <w:rPr>
            <w:rStyle w:val="Hyperlink"/>
            <w:rFonts w:ascii="Times New Roman" w:eastAsia="Times New Roman" w:hAnsi="Times New Roman" w:cs="Times New Roman"/>
            <w:lang w:eastAsia="bg-BG"/>
          </w:rPr>
          <w:t>Бюлетин № 68</w:t>
        </w:r>
      </w:hyperlink>
    </w:p>
    <w:p w14:paraId="17BF29F0" w14:textId="026AF039" w:rsidR="00E503D2" w:rsidRDefault="00606CC0" w:rsidP="00606CC0">
      <w:pPr>
        <w:suppressAutoHyphens w:val="0"/>
        <w:spacing w:before="100" w:beforeAutospacing="1" w:after="240" w:line="240" w:lineRule="auto"/>
        <w:jc w:val="both"/>
        <w:rPr>
          <w:rStyle w:val="Hyperlink"/>
          <w:rFonts w:ascii="Times New Roman" w:hAnsi="Times New Roman" w:cs="Times New Roman"/>
          <w:i/>
          <w:iCs/>
        </w:rPr>
      </w:pPr>
      <w:r w:rsidRPr="0069747E">
        <w:rPr>
          <w:rFonts w:ascii="Times New Roman" w:hAnsi="Times New Roman" w:cs="Times New Roman"/>
          <w:i/>
          <w:iCs/>
        </w:rPr>
        <w:lastRenderedPageBreak/>
        <w:t>Решение на СЕС</w:t>
      </w:r>
      <w:r w:rsidR="0069747E" w:rsidRPr="0069747E">
        <w:rPr>
          <w:rFonts w:ascii="Times New Roman" w:hAnsi="Times New Roman" w:cs="Times New Roman"/>
          <w:i/>
          <w:iCs/>
        </w:rPr>
        <w:t xml:space="preserve"> по </w:t>
      </w:r>
      <w:hyperlink r:id="rId3668" w:history="1">
        <w:r w:rsidR="0069747E" w:rsidRPr="0069747E">
          <w:rPr>
            <w:rStyle w:val="Hyperlink"/>
            <w:rFonts w:ascii="Times New Roman" w:hAnsi="Times New Roman" w:cs="Times New Roman"/>
            <w:i/>
            <w:iCs/>
          </w:rPr>
          <w:t>дело C</w:t>
        </w:r>
        <w:r w:rsidR="0069747E" w:rsidRPr="0069747E">
          <w:rPr>
            <w:rStyle w:val="Hyperlink"/>
            <w:rFonts w:ascii="Times New Roman" w:hAnsi="Times New Roman" w:cs="Times New Roman"/>
            <w:i/>
            <w:iCs/>
          </w:rPr>
          <w:noBreakHyphen/>
          <w:t>485/20</w:t>
        </w:r>
      </w:hyperlink>
    </w:p>
    <w:p w14:paraId="62A65704" w14:textId="77777777" w:rsidR="00F05B57" w:rsidRPr="00355E6C" w:rsidRDefault="00F05B57" w:rsidP="00D4225C">
      <w:pPr>
        <w:pStyle w:val="JuList"/>
        <w:rPr>
          <w:rStyle w:val="Hyperlink"/>
          <w:i/>
          <w:iCs/>
        </w:rPr>
      </w:pPr>
    </w:p>
    <w:p w14:paraId="3092DE3C" w14:textId="77777777" w:rsidR="00D4225C" w:rsidRPr="00355E6C" w:rsidRDefault="00D4225C" w:rsidP="00355E6C">
      <w:pPr>
        <w:pStyle w:val="JuList"/>
        <w:ind w:left="0" w:firstLine="0"/>
        <w:rPr>
          <w:rFonts w:eastAsiaTheme="minorHAnsi"/>
          <w:kern w:val="2"/>
          <w:lang w:eastAsia="en-US"/>
          <w14:ligatures w14:val="standardContextual"/>
        </w:rPr>
      </w:pPr>
      <w:r w:rsidRPr="00355E6C">
        <w:rPr>
          <w:rFonts w:eastAsiaTheme="minorHAnsi"/>
          <w:kern w:val="2"/>
          <w:lang w:eastAsia="en-US"/>
          <w14:ligatures w14:val="standardContextual"/>
        </w:rPr>
        <w:t>1)      </w:t>
      </w:r>
      <w:proofErr w:type="spellStart"/>
      <w:r w:rsidRPr="00355E6C">
        <w:rPr>
          <w:rFonts w:eastAsiaTheme="minorHAnsi"/>
          <w:kern w:val="2"/>
          <w:lang w:eastAsia="en-US"/>
          <w14:ligatures w14:val="standardContextual"/>
        </w:rPr>
        <w:t>Член</w:t>
      </w:r>
      <w:proofErr w:type="spellEnd"/>
      <w:r w:rsidRPr="00355E6C">
        <w:rPr>
          <w:rFonts w:eastAsiaTheme="minorHAnsi"/>
          <w:kern w:val="2"/>
          <w:lang w:eastAsia="en-US"/>
          <w14:ligatures w14:val="standardContextual"/>
        </w:rPr>
        <w:t xml:space="preserve"> 267 ДФЕС и </w:t>
      </w:r>
      <w:proofErr w:type="spellStart"/>
      <w:r w:rsidRPr="00355E6C">
        <w:rPr>
          <w:rFonts w:eastAsiaTheme="minorHAnsi"/>
          <w:kern w:val="2"/>
          <w:lang w:eastAsia="en-US"/>
          <w14:ligatures w14:val="standardContextual"/>
        </w:rPr>
        <w:t>чл</w:t>
      </w:r>
      <w:proofErr w:type="spellEnd"/>
      <w:r w:rsidRPr="00355E6C">
        <w:rPr>
          <w:rFonts w:eastAsiaTheme="minorHAnsi"/>
          <w:kern w:val="2"/>
          <w:lang w:eastAsia="en-US"/>
          <w14:ligatures w14:val="standardContextual"/>
        </w:rPr>
        <w:t xml:space="preserve">. 94, </w:t>
      </w:r>
      <w:proofErr w:type="spellStart"/>
      <w:r w:rsidRPr="00355E6C">
        <w:rPr>
          <w:rFonts w:eastAsiaTheme="minorHAnsi"/>
          <w:kern w:val="2"/>
          <w:lang w:eastAsia="en-US"/>
          <w14:ligatures w14:val="standardContextual"/>
        </w:rPr>
        <w:t>първа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алинея</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буква</w:t>
      </w:r>
      <w:proofErr w:type="spellEnd"/>
      <w:r w:rsidRPr="00355E6C">
        <w:rPr>
          <w:rFonts w:eastAsiaTheme="minorHAnsi"/>
          <w:kern w:val="2"/>
          <w:lang w:eastAsia="en-US"/>
          <w14:ligatures w14:val="standardContextual"/>
        </w:rPr>
        <w:t xml:space="preserve"> а) от </w:t>
      </w:r>
      <w:proofErr w:type="spellStart"/>
      <w:r w:rsidRPr="00355E6C">
        <w:rPr>
          <w:rFonts w:eastAsiaTheme="minorHAnsi"/>
          <w:kern w:val="2"/>
          <w:lang w:eastAsia="en-US"/>
          <w14:ligatures w14:val="standardContextual"/>
        </w:rPr>
        <w:t>Процедурния</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правилник</w:t>
      </w:r>
      <w:proofErr w:type="spellEnd"/>
      <w:r w:rsidRPr="00355E6C">
        <w:rPr>
          <w:rFonts w:eastAsiaTheme="minorHAnsi"/>
          <w:kern w:val="2"/>
          <w:lang w:eastAsia="en-US"/>
          <w14:ligatures w14:val="standardContextual"/>
        </w:rPr>
        <w:t xml:space="preserve"> на </w:t>
      </w:r>
      <w:proofErr w:type="spellStart"/>
      <w:r w:rsidRPr="00355E6C">
        <w:rPr>
          <w:rFonts w:eastAsiaTheme="minorHAnsi"/>
          <w:kern w:val="2"/>
          <w:lang w:eastAsia="en-US"/>
          <w14:ligatures w14:val="standardContextual"/>
        </w:rPr>
        <w:t>Съда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във</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връзка</w:t>
      </w:r>
      <w:proofErr w:type="spellEnd"/>
      <w:r w:rsidRPr="00355E6C">
        <w:rPr>
          <w:rFonts w:eastAsiaTheme="minorHAnsi"/>
          <w:kern w:val="2"/>
          <w:lang w:eastAsia="en-US"/>
          <w14:ligatures w14:val="standardContextual"/>
        </w:rPr>
        <w:t xml:space="preserve"> с </w:t>
      </w:r>
      <w:proofErr w:type="spellStart"/>
      <w:r w:rsidRPr="00355E6C">
        <w:rPr>
          <w:rFonts w:eastAsiaTheme="minorHAnsi"/>
          <w:kern w:val="2"/>
          <w:lang w:eastAsia="en-US"/>
          <w14:ligatures w14:val="standardContextual"/>
        </w:rPr>
        <w:t>чл</w:t>
      </w:r>
      <w:proofErr w:type="spellEnd"/>
      <w:r w:rsidRPr="00355E6C">
        <w:rPr>
          <w:rFonts w:eastAsiaTheme="minorHAnsi"/>
          <w:kern w:val="2"/>
          <w:lang w:eastAsia="en-US"/>
          <w14:ligatures w14:val="standardContextual"/>
        </w:rPr>
        <w:t xml:space="preserve">. 4, § 3 ДЕС и </w:t>
      </w:r>
      <w:proofErr w:type="spellStart"/>
      <w:r w:rsidRPr="00355E6C">
        <w:rPr>
          <w:rFonts w:eastAsiaTheme="minorHAnsi"/>
          <w:kern w:val="2"/>
          <w:lang w:eastAsia="en-US"/>
          <w14:ligatures w14:val="standardContextual"/>
        </w:rPr>
        <w:t>чл</w:t>
      </w:r>
      <w:proofErr w:type="spellEnd"/>
      <w:r w:rsidRPr="00355E6C">
        <w:rPr>
          <w:rFonts w:eastAsiaTheme="minorHAnsi"/>
          <w:kern w:val="2"/>
          <w:lang w:eastAsia="en-US"/>
          <w14:ligatures w14:val="standardContextual"/>
        </w:rPr>
        <w:t xml:space="preserve">. 47, </w:t>
      </w:r>
      <w:proofErr w:type="spellStart"/>
      <w:r w:rsidRPr="00355E6C">
        <w:rPr>
          <w:rFonts w:eastAsiaTheme="minorHAnsi"/>
          <w:kern w:val="2"/>
          <w:lang w:eastAsia="en-US"/>
          <w14:ligatures w14:val="standardContextual"/>
        </w:rPr>
        <w:t>втора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алинея</w:t>
      </w:r>
      <w:proofErr w:type="spellEnd"/>
      <w:r w:rsidRPr="00355E6C">
        <w:rPr>
          <w:rFonts w:eastAsiaTheme="minorHAnsi"/>
          <w:kern w:val="2"/>
          <w:lang w:eastAsia="en-US"/>
          <w14:ligatures w14:val="standardContextual"/>
        </w:rPr>
        <w:t xml:space="preserve"> от </w:t>
      </w:r>
      <w:proofErr w:type="spellStart"/>
      <w:r w:rsidRPr="00355E6C">
        <w:rPr>
          <w:rFonts w:eastAsiaTheme="minorHAnsi"/>
          <w:kern w:val="2"/>
          <w:lang w:eastAsia="en-US"/>
          <w14:ligatures w14:val="standardContextual"/>
        </w:rPr>
        <w:t>Хартата</w:t>
      </w:r>
      <w:proofErr w:type="spellEnd"/>
      <w:r w:rsidRPr="00355E6C">
        <w:rPr>
          <w:rFonts w:eastAsiaTheme="minorHAnsi"/>
          <w:kern w:val="2"/>
          <w:lang w:eastAsia="en-US"/>
          <w14:ligatures w14:val="standardContextual"/>
        </w:rPr>
        <w:t xml:space="preserve"> на </w:t>
      </w:r>
      <w:proofErr w:type="spellStart"/>
      <w:r w:rsidRPr="00355E6C">
        <w:rPr>
          <w:rFonts w:eastAsiaTheme="minorHAnsi"/>
          <w:kern w:val="2"/>
          <w:lang w:eastAsia="en-US"/>
          <w14:ligatures w14:val="standardContextual"/>
        </w:rPr>
        <w:t>основните</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права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трябва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да</w:t>
      </w:r>
      <w:proofErr w:type="spellEnd"/>
      <w:r w:rsidRPr="00355E6C">
        <w:rPr>
          <w:rFonts w:eastAsiaTheme="minorHAnsi"/>
          <w:kern w:val="2"/>
          <w:lang w:eastAsia="en-US"/>
          <w14:ligatures w14:val="standardContextual"/>
        </w:rPr>
        <w:t xml:space="preserve"> се </w:t>
      </w:r>
      <w:proofErr w:type="spellStart"/>
      <w:r w:rsidRPr="00355E6C">
        <w:rPr>
          <w:rFonts w:eastAsiaTheme="minorHAnsi"/>
          <w:kern w:val="2"/>
          <w:lang w:eastAsia="en-US"/>
          <w14:ligatures w14:val="standardContextual"/>
        </w:rPr>
        <w:t>тълкуват</w:t>
      </w:r>
      <w:proofErr w:type="spellEnd"/>
      <w:r w:rsidRPr="00355E6C">
        <w:rPr>
          <w:rFonts w:eastAsiaTheme="minorHAnsi"/>
          <w:kern w:val="2"/>
          <w:lang w:eastAsia="en-US"/>
          <w14:ligatures w14:val="standardContextual"/>
        </w:rPr>
        <w:t xml:space="preserve"> в </w:t>
      </w:r>
      <w:proofErr w:type="spellStart"/>
      <w:r w:rsidRPr="00355E6C">
        <w:rPr>
          <w:rFonts w:eastAsiaTheme="minorHAnsi"/>
          <w:kern w:val="2"/>
          <w:lang w:eastAsia="en-US"/>
          <w14:ligatures w14:val="standardContextual"/>
        </w:rPr>
        <w:t>смисъл</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че</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не</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допускат</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национална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норма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която</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задължава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наказателните</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съдилища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когато</w:t>
      </w:r>
      <w:proofErr w:type="spellEnd"/>
      <w:r w:rsidRPr="00355E6C">
        <w:rPr>
          <w:rFonts w:eastAsiaTheme="minorHAnsi"/>
          <w:kern w:val="2"/>
          <w:lang w:eastAsia="en-US"/>
          <w14:ligatures w14:val="standardContextual"/>
        </w:rPr>
        <w:t xml:space="preserve"> се </w:t>
      </w:r>
      <w:proofErr w:type="spellStart"/>
      <w:r w:rsidRPr="00355E6C">
        <w:rPr>
          <w:rFonts w:eastAsiaTheme="minorHAnsi"/>
          <w:kern w:val="2"/>
          <w:lang w:eastAsia="en-US"/>
          <w14:ligatures w14:val="standardContextual"/>
        </w:rPr>
        <w:t>произнасят</w:t>
      </w:r>
      <w:proofErr w:type="spellEnd"/>
      <w:r w:rsidRPr="00355E6C">
        <w:rPr>
          <w:rFonts w:eastAsiaTheme="minorHAnsi"/>
          <w:kern w:val="2"/>
          <w:lang w:eastAsia="en-US"/>
          <w14:ligatures w14:val="standardContextual"/>
        </w:rPr>
        <w:t xml:space="preserve"> по </w:t>
      </w:r>
      <w:proofErr w:type="spellStart"/>
      <w:r w:rsidRPr="00355E6C">
        <w:rPr>
          <w:rFonts w:eastAsiaTheme="minorHAnsi"/>
          <w:kern w:val="2"/>
          <w:lang w:eastAsia="en-US"/>
          <w14:ligatures w14:val="standardContextual"/>
        </w:rPr>
        <w:t>фактите</w:t>
      </w:r>
      <w:proofErr w:type="spellEnd"/>
      <w:r w:rsidRPr="00355E6C">
        <w:rPr>
          <w:rFonts w:eastAsiaTheme="minorHAnsi"/>
          <w:kern w:val="2"/>
          <w:lang w:eastAsia="en-US"/>
          <w14:ligatures w14:val="standardContextual"/>
        </w:rPr>
        <w:t xml:space="preserve"> в </w:t>
      </w:r>
      <w:proofErr w:type="spellStart"/>
      <w:r w:rsidRPr="00355E6C">
        <w:rPr>
          <w:rFonts w:eastAsiaTheme="minorHAnsi"/>
          <w:kern w:val="2"/>
          <w:lang w:eastAsia="en-US"/>
          <w14:ligatures w14:val="standardContextual"/>
        </w:rPr>
        <w:t>рамките</w:t>
      </w:r>
      <w:proofErr w:type="spellEnd"/>
      <w:r w:rsidRPr="00355E6C">
        <w:rPr>
          <w:rFonts w:eastAsiaTheme="minorHAnsi"/>
          <w:kern w:val="2"/>
          <w:lang w:eastAsia="en-US"/>
          <w14:ligatures w14:val="standardContextual"/>
        </w:rPr>
        <w:t xml:space="preserve"> на </w:t>
      </w:r>
      <w:proofErr w:type="spellStart"/>
      <w:r w:rsidRPr="00355E6C">
        <w:rPr>
          <w:rFonts w:eastAsiaTheme="minorHAnsi"/>
          <w:kern w:val="2"/>
          <w:lang w:eastAsia="en-US"/>
          <w14:ligatures w14:val="standardContextual"/>
        </w:rPr>
        <w:t>отправено</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до</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Съда</w:t>
      </w:r>
      <w:proofErr w:type="spellEnd"/>
      <w:r w:rsidRPr="00355E6C">
        <w:rPr>
          <w:rFonts w:eastAsiaTheme="minorHAnsi"/>
          <w:kern w:val="2"/>
          <w:lang w:eastAsia="en-US"/>
          <w14:ligatures w14:val="standardContextual"/>
        </w:rPr>
        <w:t xml:space="preserve"> преюдициално </w:t>
      </w:r>
      <w:proofErr w:type="spellStart"/>
      <w:r w:rsidRPr="00355E6C">
        <w:rPr>
          <w:rFonts w:eastAsiaTheme="minorHAnsi"/>
          <w:kern w:val="2"/>
          <w:lang w:eastAsia="en-US"/>
          <w14:ligatures w14:val="standardContextual"/>
        </w:rPr>
        <w:t>запитване</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да</w:t>
      </w:r>
      <w:proofErr w:type="spellEnd"/>
      <w:r w:rsidRPr="00355E6C">
        <w:rPr>
          <w:rFonts w:eastAsiaTheme="minorHAnsi"/>
          <w:kern w:val="2"/>
          <w:lang w:eastAsia="en-US"/>
          <w14:ligatures w14:val="standardContextual"/>
        </w:rPr>
        <w:t xml:space="preserve"> се </w:t>
      </w:r>
      <w:proofErr w:type="spellStart"/>
      <w:r w:rsidRPr="00355E6C">
        <w:rPr>
          <w:rFonts w:eastAsiaTheme="minorHAnsi"/>
          <w:kern w:val="2"/>
          <w:lang w:eastAsia="en-US"/>
          <w14:ligatures w14:val="standardContextual"/>
        </w:rPr>
        <w:t>самоотведат</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тъй</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като</w:t>
      </w:r>
      <w:proofErr w:type="spellEnd"/>
      <w:r w:rsidRPr="00355E6C">
        <w:rPr>
          <w:rFonts w:eastAsiaTheme="minorHAnsi"/>
          <w:kern w:val="2"/>
          <w:lang w:eastAsia="en-US"/>
          <w14:ligatures w14:val="standardContextual"/>
        </w:rPr>
        <w:t xml:space="preserve"> в </w:t>
      </w:r>
      <w:proofErr w:type="spellStart"/>
      <w:r w:rsidRPr="00355E6C">
        <w:rPr>
          <w:rFonts w:eastAsiaTheme="minorHAnsi"/>
          <w:kern w:val="2"/>
          <w:lang w:eastAsia="en-US"/>
          <w14:ligatures w14:val="standardContextual"/>
        </w:rPr>
        <w:t>противен</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случай</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ще</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бъде</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отменен</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бъдещият</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акт</w:t>
      </w:r>
      <w:proofErr w:type="spellEnd"/>
      <w:r w:rsidRPr="00355E6C">
        <w:rPr>
          <w:rFonts w:eastAsiaTheme="minorHAnsi"/>
          <w:kern w:val="2"/>
          <w:lang w:eastAsia="en-US"/>
          <w14:ligatures w14:val="standardContextual"/>
        </w:rPr>
        <w:t xml:space="preserve"> по </w:t>
      </w:r>
      <w:proofErr w:type="spellStart"/>
      <w:r w:rsidRPr="00355E6C">
        <w:rPr>
          <w:rFonts w:eastAsiaTheme="minorHAnsi"/>
          <w:kern w:val="2"/>
          <w:lang w:eastAsia="en-US"/>
          <w14:ligatures w14:val="standardContextual"/>
        </w:rPr>
        <w:t>същество</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Такава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норма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трябва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да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бъде</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оставена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без</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приложение</w:t>
      </w:r>
      <w:proofErr w:type="spellEnd"/>
      <w:r w:rsidRPr="00355E6C">
        <w:rPr>
          <w:rFonts w:eastAsiaTheme="minorHAnsi"/>
          <w:kern w:val="2"/>
          <w:lang w:eastAsia="en-US"/>
          <w14:ligatures w14:val="standardContextual"/>
        </w:rPr>
        <w:t xml:space="preserve"> от </w:t>
      </w:r>
      <w:proofErr w:type="spellStart"/>
      <w:r w:rsidRPr="00355E6C">
        <w:rPr>
          <w:rFonts w:eastAsiaTheme="minorHAnsi"/>
          <w:kern w:val="2"/>
          <w:lang w:eastAsia="en-US"/>
          <w14:ligatures w14:val="standardContextual"/>
        </w:rPr>
        <w:t>посочените</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съдилища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както</w:t>
      </w:r>
      <w:proofErr w:type="spellEnd"/>
      <w:r w:rsidRPr="00355E6C">
        <w:rPr>
          <w:rFonts w:eastAsiaTheme="minorHAnsi"/>
          <w:kern w:val="2"/>
          <w:lang w:eastAsia="en-US"/>
          <w14:ligatures w14:val="standardContextual"/>
        </w:rPr>
        <w:t xml:space="preserve"> и от </w:t>
      </w:r>
      <w:proofErr w:type="spellStart"/>
      <w:r w:rsidRPr="00355E6C">
        <w:rPr>
          <w:rFonts w:eastAsiaTheme="minorHAnsi"/>
          <w:kern w:val="2"/>
          <w:lang w:eastAsia="en-US"/>
          <w14:ligatures w14:val="standardContextual"/>
        </w:rPr>
        <w:t>всеки</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орган</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оправомощен</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да</w:t>
      </w:r>
      <w:proofErr w:type="spellEnd"/>
      <w:r w:rsidRPr="00355E6C">
        <w:rPr>
          <w:rFonts w:eastAsiaTheme="minorHAnsi"/>
          <w:kern w:val="2"/>
          <w:lang w:eastAsia="en-US"/>
          <w14:ligatures w14:val="standardContextual"/>
        </w:rPr>
        <w:t xml:space="preserve"> я </w:t>
      </w:r>
      <w:proofErr w:type="spellStart"/>
      <w:r w:rsidRPr="00355E6C">
        <w:rPr>
          <w:rFonts w:eastAsiaTheme="minorHAnsi"/>
          <w:kern w:val="2"/>
          <w:lang w:eastAsia="en-US"/>
          <w14:ligatures w14:val="standardContextual"/>
        </w:rPr>
        <w:t>прилага</w:t>
      </w:r>
      <w:proofErr w:type="spellEnd"/>
      <w:r w:rsidRPr="00355E6C">
        <w:rPr>
          <w:rFonts w:eastAsiaTheme="minorHAnsi"/>
          <w:kern w:val="2"/>
          <w:lang w:eastAsia="en-US"/>
          <w14:ligatures w14:val="standardContextual"/>
        </w:rPr>
        <w:t>.</w:t>
      </w:r>
    </w:p>
    <w:p w14:paraId="0D6479F8" w14:textId="5C1BE6D4" w:rsidR="00D4225C" w:rsidRPr="00355E6C" w:rsidRDefault="00D4225C" w:rsidP="00355E6C">
      <w:pPr>
        <w:pStyle w:val="JuList"/>
        <w:ind w:left="0" w:firstLine="0"/>
        <w:rPr>
          <w:rFonts w:eastAsiaTheme="minorHAnsi"/>
          <w:kern w:val="2"/>
          <w:lang w:val="bg-BG" w:eastAsia="en-US"/>
          <w14:ligatures w14:val="standardContextual"/>
        </w:rPr>
      </w:pPr>
      <w:r w:rsidRPr="00355E6C">
        <w:rPr>
          <w:rFonts w:eastAsiaTheme="minorHAnsi"/>
          <w:kern w:val="2"/>
          <w:lang w:eastAsia="en-US"/>
          <w14:ligatures w14:val="standardContextual"/>
        </w:rPr>
        <w:t>2)      </w:t>
      </w:r>
      <w:proofErr w:type="spellStart"/>
      <w:r w:rsidRPr="00355E6C">
        <w:rPr>
          <w:rFonts w:eastAsiaTheme="minorHAnsi"/>
          <w:kern w:val="2"/>
          <w:lang w:eastAsia="en-US"/>
          <w14:ligatures w14:val="standardContextual"/>
        </w:rPr>
        <w:t>Член</w:t>
      </w:r>
      <w:proofErr w:type="spellEnd"/>
      <w:r w:rsidRPr="00355E6C">
        <w:rPr>
          <w:rFonts w:eastAsiaTheme="minorHAnsi"/>
          <w:kern w:val="2"/>
          <w:lang w:eastAsia="en-US"/>
          <w14:ligatures w14:val="standardContextual"/>
        </w:rPr>
        <w:t xml:space="preserve"> 18 ДФЕС, </w:t>
      </w:r>
      <w:proofErr w:type="spellStart"/>
      <w:r w:rsidRPr="00355E6C">
        <w:rPr>
          <w:rFonts w:eastAsiaTheme="minorHAnsi"/>
          <w:kern w:val="2"/>
          <w:lang w:eastAsia="en-US"/>
          <w14:ligatures w14:val="standardContextual"/>
        </w:rPr>
        <w:t>чл</w:t>
      </w:r>
      <w:proofErr w:type="spellEnd"/>
      <w:r w:rsidRPr="00355E6C">
        <w:rPr>
          <w:rFonts w:eastAsiaTheme="minorHAnsi"/>
          <w:kern w:val="2"/>
          <w:lang w:eastAsia="en-US"/>
          <w14:ligatures w14:val="standardContextual"/>
        </w:rPr>
        <w:t xml:space="preserve">. 21, § 2 от </w:t>
      </w:r>
      <w:proofErr w:type="spellStart"/>
      <w:r w:rsidRPr="00355E6C">
        <w:rPr>
          <w:rFonts w:eastAsiaTheme="minorHAnsi"/>
          <w:kern w:val="2"/>
          <w:lang w:eastAsia="en-US"/>
          <w14:ligatures w14:val="standardContextual"/>
        </w:rPr>
        <w:t>Хартата</w:t>
      </w:r>
      <w:proofErr w:type="spellEnd"/>
      <w:r w:rsidRPr="00355E6C">
        <w:rPr>
          <w:rFonts w:eastAsiaTheme="minorHAnsi"/>
          <w:kern w:val="2"/>
          <w:lang w:eastAsia="en-US"/>
          <w14:ligatures w14:val="standardContextual"/>
        </w:rPr>
        <w:t xml:space="preserve"> на </w:t>
      </w:r>
      <w:proofErr w:type="spellStart"/>
      <w:r w:rsidRPr="00355E6C">
        <w:rPr>
          <w:rFonts w:eastAsiaTheme="minorHAnsi"/>
          <w:kern w:val="2"/>
          <w:lang w:eastAsia="en-US"/>
          <w14:ligatures w14:val="standardContextual"/>
        </w:rPr>
        <w:t>основните</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права</w:t>
      </w:r>
      <w:proofErr w:type="spellEnd"/>
      <w:r w:rsidRPr="00355E6C">
        <w:rPr>
          <w:rFonts w:eastAsiaTheme="minorHAnsi"/>
          <w:kern w:val="2"/>
          <w:lang w:eastAsia="en-US"/>
          <w14:ligatures w14:val="standardContextual"/>
        </w:rPr>
        <w:t xml:space="preserve"> и </w:t>
      </w:r>
      <w:proofErr w:type="spellStart"/>
      <w:r w:rsidRPr="00355E6C">
        <w:rPr>
          <w:rFonts w:eastAsiaTheme="minorHAnsi"/>
          <w:kern w:val="2"/>
          <w:lang w:eastAsia="en-US"/>
          <w14:ligatures w14:val="standardContextual"/>
        </w:rPr>
        <w:t>чл</w:t>
      </w:r>
      <w:proofErr w:type="spellEnd"/>
      <w:r w:rsidRPr="00355E6C">
        <w:rPr>
          <w:rFonts w:eastAsiaTheme="minorHAnsi"/>
          <w:kern w:val="2"/>
          <w:lang w:eastAsia="en-US"/>
          <w14:ligatures w14:val="standardContextual"/>
        </w:rPr>
        <w:t xml:space="preserve">. 23 от </w:t>
      </w:r>
      <w:proofErr w:type="spellStart"/>
      <w:r w:rsidRPr="00355E6C">
        <w:rPr>
          <w:rFonts w:eastAsiaTheme="minorHAnsi"/>
          <w:kern w:val="2"/>
          <w:lang w:eastAsia="en-US"/>
          <w14:ligatures w14:val="standardContextual"/>
        </w:rPr>
        <w:t>Статута</w:t>
      </w:r>
      <w:proofErr w:type="spellEnd"/>
      <w:r w:rsidRPr="00355E6C">
        <w:rPr>
          <w:rFonts w:eastAsiaTheme="minorHAnsi"/>
          <w:kern w:val="2"/>
          <w:lang w:eastAsia="en-US"/>
          <w14:ligatures w14:val="standardContextual"/>
        </w:rPr>
        <w:t xml:space="preserve"> на </w:t>
      </w:r>
      <w:proofErr w:type="spellStart"/>
      <w:r w:rsidRPr="00355E6C">
        <w:rPr>
          <w:rFonts w:eastAsiaTheme="minorHAnsi"/>
          <w:kern w:val="2"/>
          <w:lang w:eastAsia="en-US"/>
          <w14:ligatures w14:val="standardContextual"/>
        </w:rPr>
        <w:t>Съда</w:t>
      </w:r>
      <w:proofErr w:type="spellEnd"/>
      <w:r w:rsidRPr="00355E6C">
        <w:rPr>
          <w:rFonts w:eastAsiaTheme="minorHAnsi"/>
          <w:kern w:val="2"/>
          <w:lang w:eastAsia="en-US"/>
          <w14:ligatures w14:val="standardContextual"/>
        </w:rPr>
        <w:t xml:space="preserve"> на </w:t>
      </w:r>
      <w:proofErr w:type="spellStart"/>
      <w:r w:rsidRPr="00355E6C">
        <w:rPr>
          <w:rFonts w:eastAsiaTheme="minorHAnsi"/>
          <w:kern w:val="2"/>
          <w:lang w:eastAsia="en-US"/>
          <w14:ligatures w14:val="standardContextual"/>
        </w:rPr>
        <w:t>Европейския</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съюз</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трябва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да</w:t>
      </w:r>
      <w:proofErr w:type="spellEnd"/>
      <w:r w:rsidRPr="00355E6C">
        <w:rPr>
          <w:rFonts w:eastAsiaTheme="minorHAnsi"/>
          <w:kern w:val="2"/>
          <w:lang w:eastAsia="en-US"/>
          <w14:ligatures w14:val="standardContextual"/>
        </w:rPr>
        <w:t xml:space="preserve"> се </w:t>
      </w:r>
      <w:proofErr w:type="spellStart"/>
      <w:r w:rsidRPr="00355E6C">
        <w:rPr>
          <w:rFonts w:eastAsiaTheme="minorHAnsi"/>
          <w:kern w:val="2"/>
          <w:lang w:eastAsia="en-US"/>
          <w14:ligatures w14:val="standardContextual"/>
        </w:rPr>
        <w:t>тълкуват</w:t>
      </w:r>
      <w:proofErr w:type="spellEnd"/>
      <w:r w:rsidRPr="00355E6C">
        <w:rPr>
          <w:rFonts w:eastAsiaTheme="minorHAnsi"/>
          <w:kern w:val="2"/>
          <w:lang w:eastAsia="en-US"/>
          <w14:ligatures w14:val="standardContextual"/>
        </w:rPr>
        <w:t xml:space="preserve"> в </w:t>
      </w:r>
      <w:proofErr w:type="spellStart"/>
      <w:r w:rsidRPr="00355E6C">
        <w:rPr>
          <w:rFonts w:eastAsiaTheme="minorHAnsi"/>
          <w:kern w:val="2"/>
          <w:lang w:eastAsia="en-US"/>
          <w14:ligatures w14:val="standardContextual"/>
        </w:rPr>
        <w:t>смисъл</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че</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допускат</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правна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уредба</w:t>
      </w:r>
      <w:proofErr w:type="spellEnd"/>
      <w:r w:rsidRPr="00355E6C">
        <w:rPr>
          <w:rFonts w:eastAsiaTheme="minorHAnsi"/>
          <w:kern w:val="2"/>
          <w:lang w:eastAsia="en-US"/>
          <w14:ligatures w14:val="standardContextual"/>
        </w:rPr>
        <w:t xml:space="preserve"> на </w:t>
      </w:r>
      <w:proofErr w:type="spellStart"/>
      <w:r w:rsidRPr="00355E6C">
        <w:rPr>
          <w:rFonts w:eastAsiaTheme="minorHAnsi"/>
          <w:kern w:val="2"/>
          <w:lang w:eastAsia="en-US"/>
          <w14:ligatures w14:val="standardContextual"/>
        </w:rPr>
        <w:t>държава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членка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съгласно</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която</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юрисдикцията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която</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отправя</w:t>
      </w:r>
      <w:proofErr w:type="spellEnd"/>
      <w:r w:rsidRPr="00355E6C">
        <w:rPr>
          <w:rFonts w:eastAsiaTheme="minorHAnsi"/>
          <w:kern w:val="2"/>
          <w:lang w:eastAsia="en-US"/>
          <w14:ligatures w14:val="standardContextual"/>
        </w:rPr>
        <w:t xml:space="preserve"> преюдициално </w:t>
      </w:r>
      <w:proofErr w:type="spellStart"/>
      <w:r w:rsidRPr="00355E6C">
        <w:rPr>
          <w:rFonts w:eastAsiaTheme="minorHAnsi"/>
          <w:kern w:val="2"/>
          <w:lang w:eastAsia="en-US"/>
          <w14:ligatures w14:val="standardContextual"/>
        </w:rPr>
        <w:t>запитване</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до</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Съда</w:t>
      </w:r>
      <w:proofErr w:type="spellEnd"/>
      <w:r w:rsidRPr="00355E6C">
        <w:rPr>
          <w:rFonts w:eastAsiaTheme="minorHAnsi"/>
          <w:kern w:val="2"/>
          <w:lang w:eastAsia="en-US"/>
          <w14:ligatures w14:val="standardContextual"/>
        </w:rPr>
        <w:t xml:space="preserve">, е </w:t>
      </w:r>
      <w:proofErr w:type="spellStart"/>
      <w:r w:rsidRPr="00355E6C">
        <w:rPr>
          <w:rFonts w:eastAsiaTheme="minorHAnsi"/>
          <w:kern w:val="2"/>
          <w:lang w:eastAsia="en-US"/>
          <w14:ligatures w14:val="standardContextual"/>
        </w:rPr>
        <w:t>длъжна</w:t>
      </w:r>
      <w:proofErr w:type="spellEnd"/>
      <w:r w:rsidRPr="00355E6C">
        <w:rPr>
          <w:rFonts w:eastAsiaTheme="minorHAnsi"/>
          <w:kern w:val="2"/>
          <w:lang w:eastAsia="en-US"/>
          <w14:ligatures w14:val="standardContextual"/>
        </w:rPr>
        <w:t xml:space="preserve"> да </w:t>
      </w:r>
      <w:proofErr w:type="spellStart"/>
      <w:r w:rsidRPr="00355E6C">
        <w:rPr>
          <w:rFonts w:eastAsiaTheme="minorHAnsi"/>
          <w:kern w:val="2"/>
          <w:lang w:eastAsia="en-US"/>
          <w14:ligatures w14:val="standardContextual"/>
        </w:rPr>
        <w:t>изпрати</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копие</w:t>
      </w:r>
      <w:proofErr w:type="spellEnd"/>
      <w:r w:rsidRPr="00355E6C">
        <w:rPr>
          <w:rFonts w:eastAsiaTheme="minorHAnsi"/>
          <w:kern w:val="2"/>
          <w:lang w:eastAsia="en-US"/>
          <w14:ligatures w14:val="standardContextual"/>
        </w:rPr>
        <w:t xml:space="preserve"> от </w:t>
      </w:r>
      <w:proofErr w:type="spellStart"/>
      <w:r w:rsidRPr="00355E6C">
        <w:rPr>
          <w:rFonts w:eastAsiaTheme="minorHAnsi"/>
          <w:kern w:val="2"/>
          <w:lang w:eastAsia="en-US"/>
          <w14:ligatures w14:val="standardContextual"/>
        </w:rPr>
        <w:t>запитването</w:t>
      </w:r>
      <w:proofErr w:type="spellEnd"/>
      <w:r w:rsidRPr="00355E6C">
        <w:rPr>
          <w:rFonts w:eastAsiaTheme="minorHAnsi"/>
          <w:kern w:val="2"/>
          <w:lang w:eastAsia="en-US"/>
          <w14:ligatures w14:val="standardContextual"/>
        </w:rPr>
        <w:t xml:space="preserve"> на </w:t>
      </w:r>
      <w:proofErr w:type="spellStart"/>
      <w:r w:rsidRPr="00355E6C">
        <w:rPr>
          <w:rFonts w:eastAsiaTheme="minorHAnsi"/>
          <w:kern w:val="2"/>
          <w:lang w:eastAsia="en-US"/>
          <w14:ligatures w14:val="standardContextual"/>
        </w:rPr>
        <w:t>звеното</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осъществяващо</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процесуалното</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представителство</w:t>
      </w:r>
      <w:proofErr w:type="spellEnd"/>
      <w:r w:rsidRPr="00355E6C">
        <w:rPr>
          <w:rFonts w:eastAsiaTheme="minorHAnsi"/>
          <w:kern w:val="2"/>
          <w:lang w:eastAsia="en-US"/>
          <w14:ligatures w14:val="standardContextual"/>
        </w:rPr>
        <w:t xml:space="preserve"> на </w:t>
      </w:r>
      <w:proofErr w:type="spellStart"/>
      <w:r w:rsidRPr="00355E6C">
        <w:rPr>
          <w:rFonts w:eastAsiaTheme="minorHAnsi"/>
          <w:kern w:val="2"/>
          <w:lang w:eastAsia="en-US"/>
          <w14:ligatures w14:val="standardContextual"/>
        </w:rPr>
        <w:t>тази</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държава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членка</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пред</w:t>
      </w:r>
      <w:proofErr w:type="spellEnd"/>
      <w:r w:rsidRPr="00355E6C">
        <w:rPr>
          <w:rFonts w:eastAsiaTheme="minorHAnsi"/>
          <w:kern w:val="2"/>
          <w:lang w:eastAsia="en-US"/>
          <w14:ligatures w14:val="standardContextual"/>
        </w:rPr>
        <w:t xml:space="preserve"> </w:t>
      </w:r>
      <w:proofErr w:type="spellStart"/>
      <w:r w:rsidRPr="00355E6C">
        <w:rPr>
          <w:rFonts w:eastAsiaTheme="minorHAnsi"/>
          <w:kern w:val="2"/>
          <w:lang w:eastAsia="en-US"/>
          <w14:ligatures w14:val="standardContextual"/>
        </w:rPr>
        <w:t>Съда</w:t>
      </w:r>
      <w:proofErr w:type="spellEnd"/>
      <w:r w:rsidRPr="00355E6C">
        <w:rPr>
          <w:rFonts w:eastAsiaTheme="minorHAnsi"/>
          <w:kern w:val="2"/>
          <w:lang w:eastAsia="en-US"/>
          <w14:ligatures w14:val="standardContextual"/>
        </w:rPr>
        <w:t>.</w:t>
      </w:r>
      <w:r w:rsidR="00355E6C">
        <w:rPr>
          <w:rFonts w:eastAsiaTheme="minorHAnsi"/>
          <w:kern w:val="2"/>
          <w:lang w:val="bg-BG" w:eastAsia="en-US"/>
          <w14:ligatures w14:val="standardContextual"/>
        </w:rPr>
        <w:t xml:space="preserve"> </w:t>
      </w:r>
      <w:hyperlink r:id="rId3669" w:history="1">
        <w:proofErr w:type="spellStart"/>
        <w:r w:rsidR="002325F6" w:rsidRPr="00855A7D">
          <w:rPr>
            <w:rStyle w:val="Hyperlink"/>
          </w:rPr>
          <w:t>Бюлетин</w:t>
        </w:r>
        <w:proofErr w:type="spellEnd"/>
        <w:r w:rsidR="002325F6" w:rsidRPr="00855A7D">
          <w:rPr>
            <w:rStyle w:val="Hyperlink"/>
          </w:rPr>
          <w:t xml:space="preserve"> № 69</w:t>
        </w:r>
      </w:hyperlink>
    </w:p>
    <w:p w14:paraId="62A7CE39" w14:textId="77777777" w:rsidR="00D4225C" w:rsidRPr="00355E6C" w:rsidRDefault="00D4225C" w:rsidP="00355E6C">
      <w:pPr>
        <w:pStyle w:val="JuList"/>
        <w:pBdr>
          <w:bottom w:val="single" w:sz="4" w:space="1" w:color="auto"/>
        </w:pBdr>
        <w:ind w:left="0" w:firstLine="0"/>
        <w:rPr>
          <w:i/>
          <w:iCs/>
          <w:szCs w:val="24"/>
        </w:rPr>
      </w:pPr>
      <w:proofErr w:type="spellStart"/>
      <w:r w:rsidRPr="00355E6C">
        <w:rPr>
          <w:i/>
          <w:iCs/>
          <w:szCs w:val="24"/>
        </w:rPr>
        <w:t>Определение</w:t>
      </w:r>
      <w:proofErr w:type="spellEnd"/>
      <w:r w:rsidRPr="00355E6C">
        <w:rPr>
          <w:i/>
          <w:iCs/>
          <w:szCs w:val="24"/>
        </w:rPr>
        <w:t xml:space="preserve"> на СЕС по </w:t>
      </w:r>
      <w:hyperlink r:id="rId3670" w:history="1">
        <w:proofErr w:type="spellStart"/>
        <w:r w:rsidRPr="00355E6C">
          <w:rPr>
            <w:rStyle w:val="Hyperlink"/>
            <w:i/>
            <w:iCs/>
            <w:szCs w:val="24"/>
          </w:rPr>
          <w:t>дело</w:t>
        </w:r>
        <w:proofErr w:type="spellEnd"/>
        <w:r w:rsidRPr="00355E6C">
          <w:rPr>
            <w:rStyle w:val="Hyperlink"/>
            <w:i/>
            <w:iCs/>
            <w:szCs w:val="24"/>
          </w:rPr>
          <w:t xml:space="preserve"> C-609/21</w:t>
        </w:r>
      </w:hyperlink>
      <w:r w:rsidRPr="00355E6C">
        <w:rPr>
          <w:i/>
          <w:iCs/>
          <w:szCs w:val="24"/>
        </w:rPr>
        <w:t xml:space="preserve"> (преюдициално </w:t>
      </w:r>
      <w:proofErr w:type="spellStart"/>
      <w:r w:rsidRPr="00355E6C">
        <w:rPr>
          <w:i/>
          <w:iCs/>
          <w:szCs w:val="24"/>
        </w:rPr>
        <w:t>запитване</w:t>
      </w:r>
      <w:proofErr w:type="spellEnd"/>
      <w:r w:rsidRPr="00355E6C">
        <w:rPr>
          <w:i/>
          <w:iCs/>
          <w:szCs w:val="24"/>
        </w:rPr>
        <w:t xml:space="preserve">, </w:t>
      </w:r>
      <w:proofErr w:type="spellStart"/>
      <w:r w:rsidRPr="00355E6C">
        <w:rPr>
          <w:i/>
          <w:iCs/>
          <w:szCs w:val="24"/>
        </w:rPr>
        <w:t>отправено</w:t>
      </w:r>
      <w:proofErr w:type="spellEnd"/>
      <w:r w:rsidRPr="00355E6C">
        <w:rPr>
          <w:i/>
          <w:iCs/>
          <w:szCs w:val="24"/>
        </w:rPr>
        <w:t xml:space="preserve"> от </w:t>
      </w:r>
      <w:proofErr w:type="spellStart"/>
      <w:r w:rsidRPr="00355E6C">
        <w:rPr>
          <w:i/>
          <w:iCs/>
          <w:szCs w:val="24"/>
        </w:rPr>
        <w:t>Специализирания</w:t>
      </w:r>
      <w:proofErr w:type="spellEnd"/>
      <w:r w:rsidRPr="00355E6C">
        <w:rPr>
          <w:i/>
          <w:iCs/>
          <w:szCs w:val="24"/>
        </w:rPr>
        <w:t xml:space="preserve"> </w:t>
      </w:r>
      <w:proofErr w:type="spellStart"/>
      <w:r w:rsidRPr="00355E6C">
        <w:rPr>
          <w:i/>
          <w:iCs/>
          <w:szCs w:val="24"/>
        </w:rPr>
        <w:t>наказателен</w:t>
      </w:r>
      <w:proofErr w:type="spellEnd"/>
      <w:r w:rsidRPr="00355E6C">
        <w:rPr>
          <w:i/>
          <w:iCs/>
          <w:szCs w:val="24"/>
        </w:rPr>
        <w:t xml:space="preserve"> </w:t>
      </w:r>
      <w:proofErr w:type="spellStart"/>
      <w:r w:rsidRPr="00355E6C">
        <w:rPr>
          <w:i/>
          <w:iCs/>
          <w:szCs w:val="24"/>
        </w:rPr>
        <w:t>съд</w:t>
      </w:r>
      <w:proofErr w:type="spellEnd"/>
      <w:r w:rsidRPr="00355E6C">
        <w:rPr>
          <w:i/>
          <w:iCs/>
          <w:szCs w:val="24"/>
        </w:rPr>
        <w:t>)</w:t>
      </w:r>
    </w:p>
    <w:p w14:paraId="5A9F4436" w14:textId="77777777" w:rsidR="00D4225C" w:rsidRPr="00355E6C" w:rsidRDefault="00D4225C" w:rsidP="00D4225C">
      <w:pPr>
        <w:pStyle w:val="JuList"/>
        <w:rPr>
          <w:szCs w:val="24"/>
        </w:rPr>
      </w:pPr>
    </w:p>
    <w:p w14:paraId="2B08ADDA" w14:textId="1FCE90C0" w:rsidR="00D4225C" w:rsidRPr="00355E6C" w:rsidRDefault="00D4225C" w:rsidP="00355E6C">
      <w:pPr>
        <w:pStyle w:val="JuList"/>
        <w:ind w:left="0" w:firstLine="0"/>
        <w:rPr>
          <w:szCs w:val="24"/>
          <w:lang w:val="bg-BG"/>
        </w:rPr>
      </w:pPr>
      <w:proofErr w:type="spellStart"/>
      <w:r w:rsidRPr="00355E6C">
        <w:rPr>
          <w:szCs w:val="24"/>
        </w:rPr>
        <w:t>Член</w:t>
      </w:r>
      <w:proofErr w:type="spellEnd"/>
      <w:r w:rsidRPr="00355E6C">
        <w:rPr>
          <w:szCs w:val="24"/>
        </w:rPr>
        <w:t xml:space="preserve"> 29, § 2, </w:t>
      </w:r>
      <w:proofErr w:type="spellStart"/>
      <w:r w:rsidRPr="00355E6C">
        <w:rPr>
          <w:szCs w:val="24"/>
        </w:rPr>
        <w:t>второ</w:t>
      </w:r>
      <w:proofErr w:type="spellEnd"/>
      <w:r w:rsidRPr="00355E6C">
        <w:rPr>
          <w:szCs w:val="24"/>
        </w:rPr>
        <w:t xml:space="preserve"> </w:t>
      </w:r>
      <w:proofErr w:type="spellStart"/>
      <w:r w:rsidRPr="00355E6C">
        <w:rPr>
          <w:szCs w:val="24"/>
        </w:rPr>
        <w:t>изречение</w:t>
      </w:r>
      <w:proofErr w:type="spellEnd"/>
      <w:r w:rsidRPr="00355E6C">
        <w:rPr>
          <w:szCs w:val="24"/>
        </w:rPr>
        <w:t xml:space="preserve"> от </w:t>
      </w:r>
      <w:proofErr w:type="spellStart"/>
      <w:r w:rsidRPr="00355E6C">
        <w:rPr>
          <w:szCs w:val="24"/>
        </w:rPr>
        <w:t>Регламент</w:t>
      </w:r>
      <w:proofErr w:type="spellEnd"/>
      <w:r w:rsidRPr="00355E6C">
        <w:rPr>
          <w:szCs w:val="24"/>
        </w:rPr>
        <w:t xml:space="preserve"> (ЕС) № 604/2013 </w:t>
      </w:r>
      <w:proofErr w:type="spellStart"/>
      <w:r w:rsidRPr="00355E6C">
        <w:rPr>
          <w:szCs w:val="24"/>
        </w:rPr>
        <w:t>за</w:t>
      </w:r>
      <w:proofErr w:type="spellEnd"/>
      <w:r w:rsidRPr="00355E6C">
        <w:rPr>
          <w:szCs w:val="24"/>
        </w:rPr>
        <w:t xml:space="preserve"> </w:t>
      </w:r>
      <w:proofErr w:type="spellStart"/>
      <w:r w:rsidRPr="00355E6C">
        <w:rPr>
          <w:szCs w:val="24"/>
        </w:rPr>
        <w:t>установяване</w:t>
      </w:r>
      <w:proofErr w:type="spellEnd"/>
      <w:r w:rsidRPr="00355E6C">
        <w:rPr>
          <w:szCs w:val="24"/>
        </w:rPr>
        <w:t xml:space="preserve"> на </w:t>
      </w:r>
      <w:proofErr w:type="spellStart"/>
      <w:r w:rsidRPr="00355E6C">
        <w:rPr>
          <w:szCs w:val="24"/>
        </w:rPr>
        <w:t>критерии</w:t>
      </w:r>
      <w:proofErr w:type="spellEnd"/>
      <w:r w:rsidRPr="00355E6C">
        <w:rPr>
          <w:szCs w:val="24"/>
        </w:rPr>
        <w:t xml:space="preserve"> и </w:t>
      </w:r>
      <w:proofErr w:type="spellStart"/>
      <w:r w:rsidRPr="00355E6C">
        <w:rPr>
          <w:szCs w:val="24"/>
        </w:rPr>
        <w:t>механизми</w:t>
      </w:r>
      <w:proofErr w:type="spellEnd"/>
      <w:r w:rsidRPr="00355E6C">
        <w:rPr>
          <w:szCs w:val="24"/>
        </w:rPr>
        <w:t xml:space="preserve"> </w:t>
      </w:r>
      <w:proofErr w:type="spellStart"/>
      <w:r w:rsidRPr="00355E6C">
        <w:rPr>
          <w:szCs w:val="24"/>
        </w:rPr>
        <w:t>за</w:t>
      </w:r>
      <w:proofErr w:type="spellEnd"/>
      <w:r w:rsidRPr="00355E6C">
        <w:rPr>
          <w:szCs w:val="24"/>
        </w:rPr>
        <w:t xml:space="preserve"> </w:t>
      </w:r>
      <w:proofErr w:type="spellStart"/>
      <w:r w:rsidRPr="00355E6C">
        <w:rPr>
          <w:szCs w:val="24"/>
        </w:rPr>
        <w:t>определяне</w:t>
      </w:r>
      <w:proofErr w:type="spellEnd"/>
      <w:r w:rsidRPr="00355E6C">
        <w:rPr>
          <w:szCs w:val="24"/>
        </w:rPr>
        <w:t xml:space="preserve"> на </w:t>
      </w:r>
      <w:proofErr w:type="spellStart"/>
      <w:r w:rsidRPr="00355E6C">
        <w:rPr>
          <w:szCs w:val="24"/>
        </w:rPr>
        <w:t>държавата</w:t>
      </w:r>
      <w:proofErr w:type="spellEnd"/>
      <w:r w:rsidRPr="00355E6C">
        <w:rPr>
          <w:szCs w:val="24"/>
        </w:rPr>
        <w:t xml:space="preserve"> </w:t>
      </w:r>
      <w:proofErr w:type="spellStart"/>
      <w:r w:rsidRPr="00355E6C">
        <w:rPr>
          <w:szCs w:val="24"/>
        </w:rPr>
        <w:t>членка</w:t>
      </w:r>
      <w:proofErr w:type="spellEnd"/>
      <w:r w:rsidRPr="00355E6C">
        <w:rPr>
          <w:szCs w:val="24"/>
        </w:rPr>
        <w:t xml:space="preserve">, </w:t>
      </w:r>
      <w:proofErr w:type="spellStart"/>
      <w:r w:rsidRPr="00355E6C">
        <w:rPr>
          <w:szCs w:val="24"/>
        </w:rPr>
        <w:t>компетентна</w:t>
      </w:r>
      <w:proofErr w:type="spellEnd"/>
      <w:r w:rsidRPr="00355E6C">
        <w:rPr>
          <w:szCs w:val="24"/>
        </w:rPr>
        <w:t xml:space="preserve"> </w:t>
      </w:r>
      <w:proofErr w:type="spellStart"/>
      <w:r w:rsidRPr="00355E6C">
        <w:rPr>
          <w:szCs w:val="24"/>
        </w:rPr>
        <w:t>за</w:t>
      </w:r>
      <w:proofErr w:type="spellEnd"/>
      <w:r w:rsidRPr="00355E6C">
        <w:rPr>
          <w:szCs w:val="24"/>
        </w:rPr>
        <w:t xml:space="preserve"> </w:t>
      </w:r>
      <w:proofErr w:type="spellStart"/>
      <w:r w:rsidRPr="00355E6C">
        <w:rPr>
          <w:szCs w:val="24"/>
        </w:rPr>
        <w:t>разглеждането</w:t>
      </w:r>
      <w:proofErr w:type="spellEnd"/>
      <w:r w:rsidRPr="00355E6C">
        <w:rPr>
          <w:szCs w:val="24"/>
        </w:rPr>
        <w:t xml:space="preserve"> на </w:t>
      </w:r>
      <w:proofErr w:type="spellStart"/>
      <w:r w:rsidRPr="00355E6C">
        <w:rPr>
          <w:szCs w:val="24"/>
        </w:rPr>
        <w:t>молба</w:t>
      </w:r>
      <w:proofErr w:type="spellEnd"/>
      <w:r w:rsidRPr="00355E6C">
        <w:rPr>
          <w:szCs w:val="24"/>
        </w:rPr>
        <w:t xml:space="preserve"> </w:t>
      </w:r>
      <w:proofErr w:type="spellStart"/>
      <w:r w:rsidRPr="00355E6C">
        <w:rPr>
          <w:szCs w:val="24"/>
        </w:rPr>
        <w:t>за</w:t>
      </w:r>
      <w:proofErr w:type="spellEnd"/>
      <w:r w:rsidRPr="00355E6C">
        <w:rPr>
          <w:szCs w:val="24"/>
        </w:rPr>
        <w:t xml:space="preserve"> </w:t>
      </w:r>
      <w:proofErr w:type="spellStart"/>
      <w:r w:rsidRPr="00355E6C">
        <w:rPr>
          <w:szCs w:val="24"/>
        </w:rPr>
        <w:t>международна</w:t>
      </w:r>
      <w:proofErr w:type="spellEnd"/>
      <w:r w:rsidRPr="00355E6C">
        <w:rPr>
          <w:szCs w:val="24"/>
        </w:rPr>
        <w:t xml:space="preserve"> </w:t>
      </w:r>
      <w:proofErr w:type="spellStart"/>
      <w:r w:rsidRPr="00355E6C">
        <w:rPr>
          <w:szCs w:val="24"/>
        </w:rPr>
        <w:t>закрила</w:t>
      </w:r>
      <w:proofErr w:type="spellEnd"/>
      <w:r w:rsidRPr="00355E6C">
        <w:rPr>
          <w:szCs w:val="24"/>
        </w:rPr>
        <w:t xml:space="preserve">, </w:t>
      </w:r>
      <w:proofErr w:type="spellStart"/>
      <w:r w:rsidRPr="00355E6C">
        <w:rPr>
          <w:szCs w:val="24"/>
        </w:rPr>
        <w:t>която</w:t>
      </w:r>
      <w:proofErr w:type="spellEnd"/>
      <w:r w:rsidRPr="00355E6C">
        <w:rPr>
          <w:szCs w:val="24"/>
        </w:rPr>
        <w:t xml:space="preserve"> е </w:t>
      </w:r>
      <w:proofErr w:type="spellStart"/>
      <w:r w:rsidRPr="00355E6C">
        <w:rPr>
          <w:szCs w:val="24"/>
        </w:rPr>
        <w:t>подадена</w:t>
      </w:r>
      <w:proofErr w:type="spellEnd"/>
      <w:r w:rsidRPr="00355E6C">
        <w:rPr>
          <w:szCs w:val="24"/>
        </w:rPr>
        <w:t xml:space="preserve"> в </w:t>
      </w:r>
      <w:proofErr w:type="spellStart"/>
      <w:r w:rsidRPr="00355E6C">
        <w:rPr>
          <w:szCs w:val="24"/>
        </w:rPr>
        <w:t>една</w:t>
      </w:r>
      <w:proofErr w:type="spellEnd"/>
      <w:r w:rsidRPr="00355E6C">
        <w:rPr>
          <w:szCs w:val="24"/>
        </w:rPr>
        <w:t xml:space="preserve"> от </w:t>
      </w:r>
      <w:proofErr w:type="spellStart"/>
      <w:r w:rsidRPr="00355E6C">
        <w:rPr>
          <w:szCs w:val="24"/>
        </w:rPr>
        <w:t>държавите</w:t>
      </w:r>
      <w:proofErr w:type="spellEnd"/>
      <w:r w:rsidRPr="00355E6C">
        <w:rPr>
          <w:szCs w:val="24"/>
        </w:rPr>
        <w:t xml:space="preserve"> </w:t>
      </w:r>
      <w:proofErr w:type="spellStart"/>
      <w:r w:rsidRPr="00355E6C">
        <w:rPr>
          <w:szCs w:val="24"/>
        </w:rPr>
        <w:t>членки</w:t>
      </w:r>
      <w:proofErr w:type="spellEnd"/>
      <w:r w:rsidRPr="00355E6C">
        <w:rPr>
          <w:szCs w:val="24"/>
        </w:rPr>
        <w:t xml:space="preserve"> от </w:t>
      </w:r>
      <w:proofErr w:type="spellStart"/>
      <w:r w:rsidRPr="00355E6C">
        <w:rPr>
          <w:szCs w:val="24"/>
        </w:rPr>
        <w:t>гражданин</w:t>
      </w:r>
      <w:proofErr w:type="spellEnd"/>
      <w:r w:rsidRPr="00355E6C">
        <w:rPr>
          <w:szCs w:val="24"/>
        </w:rPr>
        <w:t xml:space="preserve"> на </w:t>
      </w:r>
      <w:proofErr w:type="spellStart"/>
      <w:r w:rsidRPr="00355E6C">
        <w:rPr>
          <w:szCs w:val="24"/>
        </w:rPr>
        <w:t>трета</w:t>
      </w:r>
      <w:proofErr w:type="spellEnd"/>
      <w:r w:rsidRPr="00355E6C">
        <w:rPr>
          <w:szCs w:val="24"/>
        </w:rPr>
        <w:t xml:space="preserve"> </w:t>
      </w:r>
      <w:proofErr w:type="spellStart"/>
      <w:r w:rsidRPr="00355E6C">
        <w:rPr>
          <w:szCs w:val="24"/>
        </w:rPr>
        <w:t>държава</w:t>
      </w:r>
      <w:proofErr w:type="spellEnd"/>
      <w:r w:rsidRPr="00355E6C">
        <w:rPr>
          <w:szCs w:val="24"/>
        </w:rPr>
        <w:t xml:space="preserve"> </w:t>
      </w:r>
      <w:proofErr w:type="spellStart"/>
      <w:r w:rsidRPr="00355E6C">
        <w:rPr>
          <w:szCs w:val="24"/>
        </w:rPr>
        <w:t>или</w:t>
      </w:r>
      <w:proofErr w:type="spellEnd"/>
      <w:r w:rsidRPr="00355E6C">
        <w:rPr>
          <w:szCs w:val="24"/>
        </w:rPr>
        <w:t xml:space="preserve"> от </w:t>
      </w:r>
      <w:proofErr w:type="spellStart"/>
      <w:r w:rsidRPr="00355E6C">
        <w:rPr>
          <w:szCs w:val="24"/>
        </w:rPr>
        <w:t>лице</w:t>
      </w:r>
      <w:proofErr w:type="spellEnd"/>
      <w:r w:rsidRPr="00355E6C">
        <w:rPr>
          <w:szCs w:val="24"/>
        </w:rPr>
        <w:t xml:space="preserve"> </w:t>
      </w:r>
      <w:proofErr w:type="spellStart"/>
      <w:r w:rsidRPr="00355E6C">
        <w:rPr>
          <w:szCs w:val="24"/>
        </w:rPr>
        <w:t>без</w:t>
      </w:r>
      <w:proofErr w:type="spellEnd"/>
      <w:r w:rsidRPr="00355E6C">
        <w:rPr>
          <w:szCs w:val="24"/>
        </w:rPr>
        <w:t xml:space="preserve"> </w:t>
      </w:r>
      <w:proofErr w:type="spellStart"/>
      <w:r w:rsidRPr="00355E6C">
        <w:rPr>
          <w:szCs w:val="24"/>
        </w:rPr>
        <w:t>гражданство</w:t>
      </w:r>
      <w:proofErr w:type="spellEnd"/>
      <w:r w:rsidRPr="00355E6C">
        <w:rPr>
          <w:szCs w:val="24"/>
        </w:rPr>
        <w:t xml:space="preserve">, </w:t>
      </w:r>
      <w:proofErr w:type="spellStart"/>
      <w:r w:rsidRPr="00355E6C">
        <w:rPr>
          <w:szCs w:val="24"/>
        </w:rPr>
        <w:t>трябва</w:t>
      </w:r>
      <w:proofErr w:type="spellEnd"/>
      <w:r w:rsidRPr="00355E6C">
        <w:rPr>
          <w:szCs w:val="24"/>
        </w:rPr>
        <w:t xml:space="preserve"> </w:t>
      </w:r>
      <w:proofErr w:type="spellStart"/>
      <w:r w:rsidRPr="00355E6C">
        <w:rPr>
          <w:szCs w:val="24"/>
        </w:rPr>
        <w:t>да</w:t>
      </w:r>
      <w:proofErr w:type="spellEnd"/>
      <w:r w:rsidRPr="00355E6C">
        <w:rPr>
          <w:szCs w:val="24"/>
        </w:rPr>
        <w:t xml:space="preserve"> се </w:t>
      </w:r>
      <w:proofErr w:type="spellStart"/>
      <w:r w:rsidRPr="00355E6C">
        <w:rPr>
          <w:szCs w:val="24"/>
        </w:rPr>
        <w:t>тълкува</w:t>
      </w:r>
      <w:proofErr w:type="spellEnd"/>
      <w:r w:rsidRPr="00355E6C">
        <w:rPr>
          <w:szCs w:val="24"/>
        </w:rPr>
        <w:t xml:space="preserve"> в </w:t>
      </w:r>
      <w:proofErr w:type="spellStart"/>
      <w:r w:rsidRPr="00355E6C">
        <w:rPr>
          <w:szCs w:val="24"/>
        </w:rPr>
        <w:t>смисъл</w:t>
      </w:r>
      <w:proofErr w:type="spellEnd"/>
      <w:r w:rsidRPr="00355E6C">
        <w:rPr>
          <w:szCs w:val="24"/>
        </w:rPr>
        <w:t xml:space="preserve">, </w:t>
      </w:r>
      <w:proofErr w:type="spellStart"/>
      <w:r w:rsidRPr="00355E6C">
        <w:rPr>
          <w:szCs w:val="24"/>
        </w:rPr>
        <w:t>че</w:t>
      </w:r>
      <w:proofErr w:type="spellEnd"/>
      <w:r w:rsidRPr="00355E6C">
        <w:rPr>
          <w:szCs w:val="24"/>
        </w:rPr>
        <w:t xml:space="preserve"> </w:t>
      </w:r>
      <w:proofErr w:type="spellStart"/>
      <w:r w:rsidRPr="00355E6C">
        <w:rPr>
          <w:szCs w:val="24"/>
        </w:rPr>
        <w:t>употребеното</w:t>
      </w:r>
      <w:proofErr w:type="spellEnd"/>
      <w:r w:rsidRPr="00355E6C">
        <w:rPr>
          <w:szCs w:val="24"/>
        </w:rPr>
        <w:t xml:space="preserve"> в </w:t>
      </w:r>
      <w:proofErr w:type="spellStart"/>
      <w:r w:rsidRPr="00355E6C">
        <w:rPr>
          <w:szCs w:val="24"/>
        </w:rPr>
        <w:t>тази</w:t>
      </w:r>
      <w:proofErr w:type="spellEnd"/>
      <w:r w:rsidRPr="00355E6C">
        <w:rPr>
          <w:szCs w:val="24"/>
        </w:rPr>
        <w:t xml:space="preserve"> </w:t>
      </w:r>
      <w:proofErr w:type="spellStart"/>
      <w:r w:rsidRPr="00355E6C">
        <w:rPr>
          <w:szCs w:val="24"/>
        </w:rPr>
        <w:t>разпоредба</w:t>
      </w:r>
      <w:proofErr w:type="spellEnd"/>
      <w:r w:rsidRPr="00355E6C">
        <w:rPr>
          <w:szCs w:val="24"/>
        </w:rPr>
        <w:t xml:space="preserve"> </w:t>
      </w:r>
      <w:proofErr w:type="spellStart"/>
      <w:r w:rsidRPr="00355E6C">
        <w:rPr>
          <w:szCs w:val="24"/>
        </w:rPr>
        <w:t>понятие</w:t>
      </w:r>
      <w:proofErr w:type="spellEnd"/>
      <w:r w:rsidRPr="00355E6C">
        <w:rPr>
          <w:szCs w:val="24"/>
        </w:rPr>
        <w:t xml:space="preserve"> „</w:t>
      </w:r>
      <w:proofErr w:type="spellStart"/>
      <w:r w:rsidRPr="00355E6C">
        <w:rPr>
          <w:szCs w:val="24"/>
        </w:rPr>
        <w:t>задържане</w:t>
      </w:r>
      <w:proofErr w:type="spellEnd"/>
      <w:r w:rsidRPr="00355E6C">
        <w:rPr>
          <w:szCs w:val="24"/>
        </w:rPr>
        <w:t xml:space="preserve"> в </w:t>
      </w:r>
      <w:proofErr w:type="spellStart"/>
      <w:r w:rsidRPr="00355E6C">
        <w:rPr>
          <w:szCs w:val="24"/>
        </w:rPr>
        <w:t>учреждение</w:t>
      </w:r>
      <w:proofErr w:type="spellEnd"/>
      <w:r w:rsidRPr="00355E6C">
        <w:rPr>
          <w:szCs w:val="24"/>
        </w:rPr>
        <w:t xml:space="preserve"> </w:t>
      </w:r>
      <w:proofErr w:type="spellStart"/>
      <w:r w:rsidRPr="00355E6C">
        <w:rPr>
          <w:szCs w:val="24"/>
        </w:rPr>
        <w:t>за</w:t>
      </w:r>
      <w:proofErr w:type="spellEnd"/>
      <w:r w:rsidRPr="00355E6C">
        <w:rPr>
          <w:szCs w:val="24"/>
        </w:rPr>
        <w:t xml:space="preserve"> </w:t>
      </w:r>
      <w:proofErr w:type="spellStart"/>
      <w:r w:rsidRPr="00355E6C">
        <w:rPr>
          <w:szCs w:val="24"/>
        </w:rPr>
        <w:t>изтърпяване</w:t>
      </w:r>
      <w:proofErr w:type="spellEnd"/>
      <w:r w:rsidRPr="00355E6C">
        <w:rPr>
          <w:szCs w:val="24"/>
        </w:rPr>
        <w:t xml:space="preserve"> на </w:t>
      </w:r>
      <w:proofErr w:type="spellStart"/>
      <w:r w:rsidRPr="00355E6C">
        <w:rPr>
          <w:szCs w:val="24"/>
        </w:rPr>
        <w:t>наказанието</w:t>
      </w:r>
      <w:proofErr w:type="spellEnd"/>
      <w:r w:rsidRPr="00355E6C">
        <w:rPr>
          <w:szCs w:val="24"/>
        </w:rPr>
        <w:t xml:space="preserve"> </w:t>
      </w:r>
      <w:proofErr w:type="spellStart"/>
      <w:r w:rsidRPr="00355E6C">
        <w:rPr>
          <w:szCs w:val="24"/>
        </w:rPr>
        <w:t>лишаване</w:t>
      </w:r>
      <w:proofErr w:type="spellEnd"/>
      <w:r w:rsidRPr="00355E6C">
        <w:rPr>
          <w:szCs w:val="24"/>
        </w:rPr>
        <w:t xml:space="preserve"> от </w:t>
      </w:r>
      <w:proofErr w:type="spellStart"/>
      <w:r w:rsidRPr="00355E6C">
        <w:rPr>
          <w:szCs w:val="24"/>
        </w:rPr>
        <w:t>свобода</w:t>
      </w:r>
      <w:proofErr w:type="spellEnd"/>
      <w:r w:rsidRPr="00355E6C">
        <w:rPr>
          <w:szCs w:val="24"/>
        </w:rPr>
        <w:t xml:space="preserve">“ </w:t>
      </w:r>
      <w:proofErr w:type="spellStart"/>
      <w:r w:rsidRPr="00355E6C">
        <w:rPr>
          <w:szCs w:val="24"/>
        </w:rPr>
        <w:t>не</w:t>
      </w:r>
      <w:proofErr w:type="spellEnd"/>
      <w:r w:rsidRPr="00355E6C">
        <w:rPr>
          <w:szCs w:val="24"/>
        </w:rPr>
        <w:t xml:space="preserve"> </w:t>
      </w:r>
      <w:proofErr w:type="spellStart"/>
      <w:r w:rsidRPr="00355E6C">
        <w:rPr>
          <w:szCs w:val="24"/>
        </w:rPr>
        <w:t>обхваща</w:t>
      </w:r>
      <w:proofErr w:type="spellEnd"/>
      <w:r w:rsidRPr="00355E6C">
        <w:rPr>
          <w:szCs w:val="24"/>
        </w:rPr>
        <w:t xml:space="preserve"> </w:t>
      </w:r>
      <w:proofErr w:type="spellStart"/>
      <w:r w:rsidRPr="00355E6C">
        <w:rPr>
          <w:szCs w:val="24"/>
        </w:rPr>
        <w:t>принудителното</w:t>
      </w:r>
      <w:proofErr w:type="spellEnd"/>
      <w:r w:rsidRPr="00355E6C">
        <w:rPr>
          <w:szCs w:val="24"/>
        </w:rPr>
        <w:t xml:space="preserve"> </w:t>
      </w:r>
      <w:proofErr w:type="spellStart"/>
      <w:r w:rsidRPr="00355E6C">
        <w:rPr>
          <w:szCs w:val="24"/>
        </w:rPr>
        <w:t>настаняване</w:t>
      </w:r>
      <w:proofErr w:type="spellEnd"/>
      <w:r w:rsidRPr="00355E6C">
        <w:rPr>
          <w:szCs w:val="24"/>
        </w:rPr>
        <w:t xml:space="preserve"> на </w:t>
      </w:r>
      <w:proofErr w:type="spellStart"/>
      <w:r w:rsidRPr="00355E6C">
        <w:rPr>
          <w:szCs w:val="24"/>
        </w:rPr>
        <w:t>търсещо</w:t>
      </w:r>
      <w:proofErr w:type="spellEnd"/>
      <w:r w:rsidRPr="00355E6C">
        <w:rPr>
          <w:szCs w:val="24"/>
        </w:rPr>
        <w:t xml:space="preserve"> </w:t>
      </w:r>
      <w:proofErr w:type="spellStart"/>
      <w:r w:rsidRPr="00355E6C">
        <w:rPr>
          <w:szCs w:val="24"/>
        </w:rPr>
        <w:t>убежище</w:t>
      </w:r>
      <w:proofErr w:type="spellEnd"/>
      <w:r w:rsidRPr="00355E6C">
        <w:rPr>
          <w:szCs w:val="24"/>
        </w:rPr>
        <w:t xml:space="preserve"> </w:t>
      </w:r>
      <w:proofErr w:type="spellStart"/>
      <w:r w:rsidRPr="00355E6C">
        <w:rPr>
          <w:szCs w:val="24"/>
        </w:rPr>
        <w:t>лице</w:t>
      </w:r>
      <w:proofErr w:type="spellEnd"/>
      <w:r w:rsidRPr="00355E6C">
        <w:rPr>
          <w:szCs w:val="24"/>
        </w:rPr>
        <w:t xml:space="preserve"> в </w:t>
      </w:r>
      <w:proofErr w:type="spellStart"/>
      <w:r w:rsidRPr="00355E6C">
        <w:rPr>
          <w:szCs w:val="24"/>
        </w:rPr>
        <w:t>психиатрично</w:t>
      </w:r>
      <w:proofErr w:type="spellEnd"/>
      <w:r w:rsidRPr="00355E6C">
        <w:rPr>
          <w:szCs w:val="24"/>
        </w:rPr>
        <w:t xml:space="preserve"> </w:t>
      </w:r>
      <w:proofErr w:type="spellStart"/>
      <w:r w:rsidRPr="00355E6C">
        <w:rPr>
          <w:szCs w:val="24"/>
        </w:rPr>
        <w:t>болнично</w:t>
      </w:r>
      <w:proofErr w:type="spellEnd"/>
      <w:r w:rsidRPr="00355E6C">
        <w:rPr>
          <w:szCs w:val="24"/>
        </w:rPr>
        <w:t xml:space="preserve"> </w:t>
      </w:r>
      <w:proofErr w:type="spellStart"/>
      <w:r w:rsidRPr="00355E6C">
        <w:rPr>
          <w:szCs w:val="24"/>
        </w:rPr>
        <w:t>отделение</w:t>
      </w:r>
      <w:proofErr w:type="spellEnd"/>
      <w:r w:rsidRPr="00355E6C">
        <w:rPr>
          <w:szCs w:val="24"/>
        </w:rPr>
        <w:t xml:space="preserve">, </w:t>
      </w:r>
      <w:proofErr w:type="spellStart"/>
      <w:r w:rsidRPr="00355E6C">
        <w:rPr>
          <w:szCs w:val="24"/>
        </w:rPr>
        <w:t>което</w:t>
      </w:r>
      <w:proofErr w:type="spellEnd"/>
      <w:r w:rsidRPr="00355E6C">
        <w:rPr>
          <w:szCs w:val="24"/>
        </w:rPr>
        <w:t xml:space="preserve"> е </w:t>
      </w:r>
      <w:proofErr w:type="spellStart"/>
      <w:r w:rsidRPr="00355E6C">
        <w:rPr>
          <w:szCs w:val="24"/>
        </w:rPr>
        <w:t>разрешено</w:t>
      </w:r>
      <w:proofErr w:type="spellEnd"/>
      <w:r w:rsidRPr="00355E6C">
        <w:rPr>
          <w:szCs w:val="24"/>
        </w:rPr>
        <w:t xml:space="preserve"> със </w:t>
      </w:r>
      <w:proofErr w:type="spellStart"/>
      <w:r w:rsidRPr="00355E6C">
        <w:rPr>
          <w:szCs w:val="24"/>
        </w:rPr>
        <w:t>съдебен</w:t>
      </w:r>
      <w:proofErr w:type="spellEnd"/>
      <w:r w:rsidRPr="00355E6C">
        <w:rPr>
          <w:szCs w:val="24"/>
        </w:rPr>
        <w:t xml:space="preserve"> </w:t>
      </w:r>
      <w:proofErr w:type="spellStart"/>
      <w:r w:rsidRPr="00355E6C">
        <w:rPr>
          <w:szCs w:val="24"/>
        </w:rPr>
        <w:t>акт</w:t>
      </w:r>
      <w:proofErr w:type="spellEnd"/>
      <w:r w:rsidRPr="00355E6C">
        <w:rPr>
          <w:szCs w:val="24"/>
        </w:rPr>
        <w:t xml:space="preserve"> с </w:t>
      </w:r>
      <w:proofErr w:type="spellStart"/>
      <w:r w:rsidRPr="00355E6C">
        <w:rPr>
          <w:szCs w:val="24"/>
        </w:rPr>
        <w:t>мотива</w:t>
      </w:r>
      <w:proofErr w:type="spellEnd"/>
      <w:r w:rsidRPr="00355E6C">
        <w:rPr>
          <w:szCs w:val="24"/>
        </w:rPr>
        <w:t xml:space="preserve">, </w:t>
      </w:r>
      <w:proofErr w:type="spellStart"/>
      <w:r w:rsidRPr="00355E6C">
        <w:rPr>
          <w:szCs w:val="24"/>
        </w:rPr>
        <w:t>че</w:t>
      </w:r>
      <w:proofErr w:type="spellEnd"/>
      <w:r w:rsidRPr="00355E6C">
        <w:rPr>
          <w:szCs w:val="24"/>
        </w:rPr>
        <w:t xml:space="preserve"> </w:t>
      </w:r>
      <w:proofErr w:type="spellStart"/>
      <w:r w:rsidRPr="00355E6C">
        <w:rPr>
          <w:szCs w:val="24"/>
        </w:rPr>
        <w:t>поради</w:t>
      </w:r>
      <w:proofErr w:type="spellEnd"/>
      <w:r w:rsidRPr="00355E6C">
        <w:rPr>
          <w:szCs w:val="24"/>
        </w:rPr>
        <w:t xml:space="preserve"> </w:t>
      </w:r>
      <w:proofErr w:type="spellStart"/>
      <w:r w:rsidRPr="00355E6C">
        <w:rPr>
          <w:szCs w:val="24"/>
        </w:rPr>
        <w:t>психическо</w:t>
      </w:r>
      <w:proofErr w:type="spellEnd"/>
      <w:r w:rsidRPr="00355E6C">
        <w:rPr>
          <w:szCs w:val="24"/>
        </w:rPr>
        <w:t xml:space="preserve"> </w:t>
      </w:r>
      <w:proofErr w:type="spellStart"/>
      <w:r w:rsidRPr="00355E6C">
        <w:rPr>
          <w:szCs w:val="24"/>
        </w:rPr>
        <w:t>заболяване</w:t>
      </w:r>
      <w:proofErr w:type="spellEnd"/>
      <w:r w:rsidRPr="00355E6C">
        <w:rPr>
          <w:szCs w:val="24"/>
        </w:rPr>
        <w:t xml:space="preserve"> </w:t>
      </w:r>
      <w:proofErr w:type="spellStart"/>
      <w:r w:rsidRPr="00355E6C">
        <w:rPr>
          <w:szCs w:val="24"/>
        </w:rPr>
        <w:t>това</w:t>
      </w:r>
      <w:proofErr w:type="spellEnd"/>
      <w:r w:rsidRPr="00355E6C">
        <w:rPr>
          <w:szCs w:val="24"/>
        </w:rPr>
        <w:t xml:space="preserve"> </w:t>
      </w:r>
      <w:proofErr w:type="spellStart"/>
      <w:r w:rsidRPr="00355E6C">
        <w:rPr>
          <w:szCs w:val="24"/>
        </w:rPr>
        <w:t>лице</w:t>
      </w:r>
      <w:proofErr w:type="spellEnd"/>
      <w:r w:rsidRPr="00355E6C">
        <w:rPr>
          <w:szCs w:val="24"/>
        </w:rPr>
        <w:t xml:space="preserve"> </w:t>
      </w:r>
      <w:proofErr w:type="spellStart"/>
      <w:r w:rsidRPr="00355E6C">
        <w:rPr>
          <w:szCs w:val="24"/>
        </w:rPr>
        <w:t>представлява</w:t>
      </w:r>
      <w:proofErr w:type="spellEnd"/>
      <w:r w:rsidRPr="00355E6C">
        <w:rPr>
          <w:szCs w:val="24"/>
        </w:rPr>
        <w:t xml:space="preserve"> </w:t>
      </w:r>
      <w:proofErr w:type="spellStart"/>
      <w:r w:rsidRPr="00355E6C">
        <w:rPr>
          <w:szCs w:val="24"/>
        </w:rPr>
        <w:t>сериозна</w:t>
      </w:r>
      <w:proofErr w:type="spellEnd"/>
      <w:r w:rsidRPr="00355E6C">
        <w:rPr>
          <w:szCs w:val="24"/>
        </w:rPr>
        <w:t xml:space="preserve"> </w:t>
      </w:r>
      <w:proofErr w:type="spellStart"/>
      <w:r w:rsidRPr="00355E6C">
        <w:rPr>
          <w:szCs w:val="24"/>
        </w:rPr>
        <w:t>опасност</w:t>
      </w:r>
      <w:proofErr w:type="spellEnd"/>
      <w:r w:rsidRPr="00355E6C">
        <w:rPr>
          <w:szCs w:val="24"/>
        </w:rPr>
        <w:t xml:space="preserve"> </w:t>
      </w:r>
      <w:proofErr w:type="spellStart"/>
      <w:r w:rsidRPr="00355E6C">
        <w:rPr>
          <w:szCs w:val="24"/>
        </w:rPr>
        <w:t>за</w:t>
      </w:r>
      <w:proofErr w:type="spellEnd"/>
      <w:r w:rsidRPr="00355E6C">
        <w:rPr>
          <w:szCs w:val="24"/>
        </w:rPr>
        <w:t xml:space="preserve"> </w:t>
      </w:r>
      <w:proofErr w:type="spellStart"/>
      <w:r w:rsidRPr="00355E6C">
        <w:rPr>
          <w:szCs w:val="24"/>
        </w:rPr>
        <w:t>себе</w:t>
      </w:r>
      <w:proofErr w:type="spellEnd"/>
      <w:r w:rsidRPr="00355E6C">
        <w:rPr>
          <w:szCs w:val="24"/>
        </w:rPr>
        <w:t xml:space="preserve"> </w:t>
      </w:r>
      <w:proofErr w:type="spellStart"/>
      <w:r w:rsidRPr="00355E6C">
        <w:rPr>
          <w:szCs w:val="24"/>
        </w:rPr>
        <w:t>си</w:t>
      </w:r>
      <w:proofErr w:type="spellEnd"/>
      <w:r w:rsidRPr="00355E6C">
        <w:rPr>
          <w:szCs w:val="24"/>
        </w:rPr>
        <w:t xml:space="preserve"> </w:t>
      </w:r>
      <w:proofErr w:type="spellStart"/>
      <w:r w:rsidRPr="00355E6C">
        <w:rPr>
          <w:szCs w:val="24"/>
        </w:rPr>
        <w:t>или</w:t>
      </w:r>
      <w:proofErr w:type="spellEnd"/>
      <w:r w:rsidRPr="00355E6C">
        <w:rPr>
          <w:szCs w:val="24"/>
        </w:rPr>
        <w:t xml:space="preserve"> </w:t>
      </w:r>
      <w:proofErr w:type="spellStart"/>
      <w:r w:rsidRPr="00355E6C">
        <w:rPr>
          <w:szCs w:val="24"/>
        </w:rPr>
        <w:t>за</w:t>
      </w:r>
      <w:proofErr w:type="spellEnd"/>
      <w:r w:rsidRPr="00355E6C">
        <w:rPr>
          <w:szCs w:val="24"/>
        </w:rPr>
        <w:t xml:space="preserve"> </w:t>
      </w:r>
      <w:proofErr w:type="spellStart"/>
      <w:r w:rsidRPr="00355E6C">
        <w:rPr>
          <w:szCs w:val="24"/>
        </w:rPr>
        <w:t>обществото</w:t>
      </w:r>
      <w:proofErr w:type="spellEnd"/>
      <w:r w:rsidRPr="00355E6C">
        <w:rPr>
          <w:szCs w:val="24"/>
        </w:rPr>
        <w:t>.</w:t>
      </w:r>
      <w:r w:rsidR="00355E6C">
        <w:rPr>
          <w:szCs w:val="24"/>
          <w:lang w:val="bg-BG"/>
        </w:rPr>
        <w:t xml:space="preserve"> </w:t>
      </w:r>
      <w:hyperlink r:id="rId3671" w:history="1">
        <w:proofErr w:type="spellStart"/>
        <w:r w:rsidR="002325F6" w:rsidRPr="00855A7D">
          <w:rPr>
            <w:rStyle w:val="Hyperlink"/>
          </w:rPr>
          <w:t>Бюлетин</w:t>
        </w:r>
        <w:proofErr w:type="spellEnd"/>
        <w:r w:rsidR="002325F6" w:rsidRPr="00855A7D">
          <w:rPr>
            <w:rStyle w:val="Hyperlink"/>
          </w:rPr>
          <w:t xml:space="preserve"> № 69</w:t>
        </w:r>
      </w:hyperlink>
    </w:p>
    <w:p w14:paraId="07023CB2" w14:textId="77777777" w:rsidR="00D4225C" w:rsidRPr="00355E6C" w:rsidRDefault="00D4225C" w:rsidP="00355E6C">
      <w:pPr>
        <w:pStyle w:val="JuList"/>
        <w:pBdr>
          <w:bottom w:val="single" w:sz="4" w:space="1" w:color="auto"/>
        </w:pBdr>
        <w:ind w:left="0" w:firstLine="0"/>
      </w:pPr>
      <w:proofErr w:type="spellStart"/>
      <w:r w:rsidRPr="00355E6C">
        <w:t>Решение</w:t>
      </w:r>
      <w:proofErr w:type="spellEnd"/>
      <w:r w:rsidRPr="00355E6C">
        <w:t xml:space="preserve"> на СЕС по </w:t>
      </w:r>
      <w:hyperlink r:id="rId3672" w:history="1">
        <w:proofErr w:type="spellStart"/>
        <w:r w:rsidRPr="00355E6C">
          <w:rPr>
            <w:rStyle w:val="Hyperlink"/>
            <w:i/>
            <w:iCs/>
          </w:rPr>
          <w:t>дело</w:t>
        </w:r>
        <w:proofErr w:type="spellEnd"/>
        <w:r w:rsidRPr="00355E6C">
          <w:rPr>
            <w:rStyle w:val="Hyperlink"/>
            <w:i/>
            <w:iCs/>
          </w:rPr>
          <w:t xml:space="preserve"> </w:t>
        </w:r>
        <w:r w:rsidRPr="00355E6C">
          <w:rPr>
            <w:rStyle w:val="Hyperlink"/>
            <w:i/>
            <w:iCs/>
            <w:shd w:val="clear" w:color="auto" w:fill="FFFFFF"/>
          </w:rPr>
          <w:t>C-231/21</w:t>
        </w:r>
      </w:hyperlink>
    </w:p>
    <w:p w14:paraId="7BDF2A7D" w14:textId="77777777" w:rsidR="00D4225C" w:rsidRPr="00355E6C" w:rsidRDefault="00D4225C" w:rsidP="00D4225C">
      <w:pPr>
        <w:pStyle w:val="JuList"/>
      </w:pPr>
    </w:p>
    <w:p w14:paraId="3B6DF599" w14:textId="46BA9ED2" w:rsidR="00D4225C" w:rsidRPr="00355E6C" w:rsidRDefault="00A01D1F" w:rsidP="006A2C22">
      <w:pPr>
        <w:pStyle w:val="JuList"/>
        <w:ind w:left="0" w:firstLine="0"/>
        <w:rPr>
          <w:szCs w:val="24"/>
          <w:lang w:eastAsia="bg-BG"/>
        </w:rPr>
      </w:pPr>
      <w:r>
        <w:rPr>
          <w:szCs w:val="24"/>
          <w:lang w:val="bg-BG" w:eastAsia="bg-BG"/>
        </w:rPr>
        <w:t xml:space="preserve">1) </w:t>
      </w:r>
      <w:proofErr w:type="spellStart"/>
      <w:r w:rsidR="00D4225C" w:rsidRPr="00355E6C">
        <w:rPr>
          <w:szCs w:val="24"/>
          <w:lang w:eastAsia="bg-BG"/>
        </w:rPr>
        <w:t>Член</w:t>
      </w:r>
      <w:proofErr w:type="spellEnd"/>
      <w:r w:rsidR="00D4225C" w:rsidRPr="00355E6C">
        <w:rPr>
          <w:szCs w:val="24"/>
          <w:lang w:eastAsia="bg-BG"/>
        </w:rPr>
        <w:t xml:space="preserve"> 12, § 1, </w:t>
      </w:r>
      <w:proofErr w:type="spellStart"/>
      <w:r w:rsidR="00D4225C" w:rsidRPr="00355E6C">
        <w:rPr>
          <w:szCs w:val="24"/>
          <w:lang w:eastAsia="bg-BG"/>
        </w:rPr>
        <w:t>буква</w:t>
      </w:r>
      <w:proofErr w:type="spellEnd"/>
      <w:r w:rsidR="00D4225C" w:rsidRPr="00355E6C">
        <w:rPr>
          <w:szCs w:val="24"/>
          <w:lang w:eastAsia="bg-BG"/>
        </w:rPr>
        <w:t xml:space="preserve"> а), </w:t>
      </w:r>
      <w:proofErr w:type="spellStart"/>
      <w:r w:rsidR="00D4225C" w:rsidRPr="00355E6C">
        <w:rPr>
          <w:szCs w:val="24"/>
          <w:lang w:eastAsia="bg-BG"/>
        </w:rPr>
        <w:t>второ</w:t>
      </w:r>
      <w:proofErr w:type="spellEnd"/>
      <w:r w:rsidR="00D4225C" w:rsidRPr="00355E6C">
        <w:rPr>
          <w:szCs w:val="24"/>
          <w:lang w:eastAsia="bg-BG"/>
        </w:rPr>
        <w:t xml:space="preserve"> </w:t>
      </w:r>
      <w:proofErr w:type="spellStart"/>
      <w:r w:rsidR="00D4225C" w:rsidRPr="00355E6C">
        <w:rPr>
          <w:szCs w:val="24"/>
          <w:lang w:eastAsia="bg-BG"/>
        </w:rPr>
        <w:t>изречение</w:t>
      </w:r>
      <w:proofErr w:type="spellEnd"/>
      <w:r w:rsidR="00D4225C" w:rsidRPr="00355E6C">
        <w:rPr>
          <w:szCs w:val="24"/>
          <w:lang w:eastAsia="bg-BG"/>
        </w:rPr>
        <w:t xml:space="preserve"> от </w:t>
      </w:r>
      <w:proofErr w:type="spellStart"/>
      <w:r w:rsidR="00D4225C" w:rsidRPr="00355E6C">
        <w:rPr>
          <w:szCs w:val="24"/>
          <w:lang w:eastAsia="bg-BG"/>
        </w:rPr>
        <w:t>Директива</w:t>
      </w:r>
      <w:proofErr w:type="spellEnd"/>
      <w:r w:rsidR="00D4225C" w:rsidRPr="00355E6C">
        <w:rPr>
          <w:szCs w:val="24"/>
          <w:lang w:eastAsia="bg-BG"/>
        </w:rPr>
        <w:t xml:space="preserve"> 2004/83 </w:t>
      </w:r>
      <w:proofErr w:type="spellStart"/>
      <w:r w:rsidR="00D4225C" w:rsidRPr="00355E6C">
        <w:rPr>
          <w:szCs w:val="24"/>
          <w:lang w:eastAsia="bg-BG"/>
        </w:rPr>
        <w:t>относно</w:t>
      </w:r>
      <w:proofErr w:type="spellEnd"/>
      <w:r w:rsidR="00D4225C" w:rsidRPr="00355E6C">
        <w:rPr>
          <w:szCs w:val="24"/>
          <w:lang w:eastAsia="bg-BG"/>
        </w:rPr>
        <w:t xml:space="preserve"> </w:t>
      </w:r>
      <w:proofErr w:type="spellStart"/>
      <w:r w:rsidR="00D4225C" w:rsidRPr="00355E6C">
        <w:rPr>
          <w:szCs w:val="24"/>
          <w:lang w:eastAsia="bg-BG"/>
        </w:rPr>
        <w:t>минималните</w:t>
      </w:r>
      <w:proofErr w:type="spellEnd"/>
      <w:r w:rsidR="00D4225C" w:rsidRPr="00355E6C">
        <w:rPr>
          <w:szCs w:val="24"/>
          <w:lang w:eastAsia="bg-BG"/>
        </w:rPr>
        <w:t xml:space="preserve"> </w:t>
      </w:r>
      <w:proofErr w:type="spellStart"/>
      <w:r w:rsidR="00D4225C" w:rsidRPr="00355E6C">
        <w:rPr>
          <w:szCs w:val="24"/>
          <w:lang w:eastAsia="bg-BG"/>
        </w:rPr>
        <w:t>стандарти</w:t>
      </w:r>
      <w:proofErr w:type="spellEnd"/>
      <w:r w:rsidR="00D4225C" w:rsidRPr="00355E6C">
        <w:rPr>
          <w:szCs w:val="24"/>
          <w:lang w:eastAsia="bg-BG"/>
        </w:rPr>
        <w:t xml:space="preserve"> </w:t>
      </w:r>
      <w:proofErr w:type="spellStart"/>
      <w:r w:rsidR="00D4225C" w:rsidRPr="00355E6C">
        <w:rPr>
          <w:szCs w:val="24"/>
          <w:lang w:eastAsia="bg-BG"/>
        </w:rPr>
        <w:t>за</w:t>
      </w:r>
      <w:proofErr w:type="spellEnd"/>
      <w:r w:rsidR="00D4225C" w:rsidRPr="00355E6C">
        <w:rPr>
          <w:szCs w:val="24"/>
          <w:lang w:eastAsia="bg-BG"/>
        </w:rPr>
        <w:t xml:space="preserve"> </w:t>
      </w:r>
      <w:proofErr w:type="spellStart"/>
      <w:r w:rsidR="00D4225C" w:rsidRPr="00355E6C">
        <w:rPr>
          <w:szCs w:val="24"/>
          <w:lang w:eastAsia="bg-BG"/>
        </w:rPr>
        <w:t>признаването</w:t>
      </w:r>
      <w:proofErr w:type="spellEnd"/>
      <w:r w:rsidR="00D4225C" w:rsidRPr="00355E6C">
        <w:rPr>
          <w:szCs w:val="24"/>
          <w:lang w:eastAsia="bg-BG"/>
        </w:rPr>
        <w:t xml:space="preserve"> и </w:t>
      </w:r>
      <w:proofErr w:type="spellStart"/>
      <w:r w:rsidR="00D4225C" w:rsidRPr="00355E6C">
        <w:rPr>
          <w:szCs w:val="24"/>
          <w:lang w:eastAsia="bg-BG"/>
        </w:rPr>
        <w:t>правното</w:t>
      </w:r>
      <w:proofErr w:type="spellEnd"/>
      <w:r w:rsidR="00D4225C" w:rsidRPr="00355E6C">
        <w:rPr>
          <w:szCs w:val="24"/>
          <w:lang w:eastAsia="bg-BG"/>
        </w:rPr>
        <w:t xml:space="preserve"> </w:t>
      </w:r>
      <w:proofErr w:type="spellStart"/>
      <w:r w:rsidR="00D4225C" w:rsidRPr="00355E6C">
        <w:rPr>
          <w:szCs w:val="24"/>
          <w:lang w:eastAsia="bg-BG"/>
        </w:rPr>
        <w:t>положение</w:t>
      </w:r>
      <w:proofErr w:type="spellEnd"/>
      <w:r w:rsidR="00D4225C" w:rsidRPr="00355E6C">
        <w:rPr>
          <w:szCs w:val="24"/>
          <w:lang w:eastAsia="bg-BG"/>
        </w:rPr>
        <w:t xml:space="preserve"> на </w:t>
      </w:r>
      <w:proofErr w:type="spellStart"/>
      <w:r w:rsidR="00D4225C" w:rsidRPr="00355E6C">
        <w:rPr>
          <w:szCs w:val="24"/>
          <w:lang w:eastAsia="bg-BG"/>
        </w:rPr>
        <w:t>гражданите</w:t>
      </w:r>
      <w:proofErr w:type="spellEnd"/>
      <w:r w:rsidR="00D4225C" w:rsidRPr="00355E6C">
        <w:rPr>
          <w:szCs w:val="24"/>
          <w:lang w:eastAsia="bg-BG"/>
        </w:rPr>
        <w:t xml:space="preserve"> на </w:t>
      </w:r>
      <w:proofErr w:type="spellStart"/>
      <w:r w:rsidR="00D4225C" w:rsidRPr="00355E6C">
        <w:rPr>
          <w:szCs w:val="24"/>
          <w:lang w:eastAsia="bg-BG"/>
        </w:rPr>
        <w:t>трети</w:t>
      </w:r>
      <w:proofErr w:type="spellEnd"/>
      <w:r w:rsidR="00D4225C" w:rsidRPr="00355E6C">
        <w:rPr>
          <w:szCs w:val="24"/>
          <w:lang w:eastAsia="bg-BG"/>
        </w:rPr>
        <w:t xml:space="preserve"> </w:t>
      </w:r>
      <w:proofErr w:type="spellStart"/>
      <w:r w:rsidR="00D4225C" w:rsidRPr="00355E6C">
        <w:rPr>
          <w:szCs w:val="24"/>
          <w:lang w:eastAsia="bg-BG"/>
        </w:rPr>
        <w:t>страни</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лицата</w:t>
      </w:r>
      <w:proofErr w:type="spellEnd"/>
      <w:r w:rsidR="00D4225C" w:rsidRPr="00355E6C">
        <w:rPr>
          <w:szCs w:val="24"/>
          <w:lang w:eastAsia="bg-BG"/>
        </w:rPr>
        <w:t xml:space="preserve"> </w:t>
      </w:r>
      <w:proofErr w:type="spellStart"/>
      <w:r w:rsidR="00D4225C" w:rsidRPr="00355E6C">
        <w:rPr>
          <w:szCs w:val="24"/>
          <w:lang w:eastAsia="bg-BG"/>
        </w:rPr>
        <w:t>без</w:t>
      </w:r>
      <w:proofErr w:type="spellEnd"/>
      <w:r w:rsidR="00D4225C" w:rsidRPr="00355E6C">
        <w:rPr>
          <w:szCs w:val="24"/>
          <w:lang w:eastAsia="bg-BG"/>
        </w:rPr>
        <w:t xml:space="preserve"> </w:t>
      </w:r>
      <w:proofErr w:type="spellStart"/>
      <w:r w:rsidR="00D4225C" w:rsidRPr="00355E6C">
        <w:rPr>
          <w:szCs w:val="24"/>
          <w:lang w:eastAsia="bg-BG"/>
        </w:rPr>
        <w:t>гражданство</w:t>
      </w:r>
      <w:proofErr w:type="spellEnd"/>
      <w:r w:rsidR="00D4225C" w:rsidRPr="00355E6C">
        <w:rPr>
          <w:szCs w:val="24"/>
          <w:lang w:eastAsia="bg-BG"/>
        </w:rPr>
        <w:t xml:space="preserve"> </w:t>
      </w:r>
      <w:proofErr w:type="spellStart"/>
      <w:r w:rsidR="00D4225C" w:rsidRPr="00355E6C">
        <w:rPr>
          <w:szCs w:val="24"/>
          <w:lang w:eastAsia="bg-BG"/>
        </w:rPr>
        <w:t>като</w:t>
      </w:r>
      <w:proofErr w:type="spellEnd"/>
      <w:r w:rsidR="00D4225C" w:rsidRPr="00355E6C">
        <w:rPr>
          <w:szCs w:val="24"/>
          <w:lang w:eastAsia="bg-BG"/>
        </w:rPr>
        <w:t xml:space="preserve"> </w:t>
      </w:r>
      <w:proofErr w:type="spellStart"/>
      <w:r w:rsidR="00D4225C" w:rsidRPr="00355E6C">
        <w:rPr>
          <w:szCs w:val="24"/>
          <w:lang w:eastAsia="bg-BG"/>
        </w:rPr>
        <w:t>бежанци</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като</w:t>
      </w:r>
      <w:proofErr w:type="spellEnd"/>
      <w:r w:rsidR="00D4225C" w:rsidRPr="00355E6C">
        <w:rPr>
          <w:szCs w:val="24"/>
          <w:lang w:eastAsia="bg-BG"/>
        </w:rPr>
        <w:t xml:space="preserve"> </w:t>
      </w:r>
      <w:proofErr w:type="spellStart"/>
      <w:r w:rsidR="00D4225C" w:rsidRPr="00355E6C">
        <w:rPr>
          <w:szCs w:val="24"/>
          <w:lang w:eastAsia="bg-BG"/>
        </w:rPr>
        <w:t>лица</w:t>
      </w:r>
      <w:proofErr w:type="spellEnd"/>
      <w:r w:rsidR="00D4225C" w:rsidRPr="00355E6C">
        <w:rPr>
          <w:szCs w:val="24"/>
          <w:lang w:eastAsia="bg-BG"/>
        </w:rPr>
        <w:t xml:space="preserve">, </w:t>
      </w:r>
      <w:proofErr w:type="spellStart"/>
      <w:r w:rsidR="00D4225C" w:rsidRPr="00355E6C">
        <w:rPr>
          <w:szCs w:val="24"/>
          <w:lang w:eastAsia="bg-BG"/>
        </w:rPr>
        <w:t>които</w:t>
      </w:r>
      <w:proofErr w:type="spellEnd"/>
      <w:r w:rsidR="00D4225C" w:rsidRPr="00355E6C">
        <w:rPr>
          <w:szCs w:val="24"/>
          <w:lang w:eastAsia="bg-BG"/>
        </w:rPr>
        <w:t xml:space="preserve"> по </w:t>
      </w:r>
      <w:proofErr w:type="spellStart"/>
      <w:r w:rsidR="00D4225C" w:rsidRPr="00355E6C">
        <w:rPr>
          <w:szCs w:val="24"/>
          <w:lang w:eastAsia="bg-BG"/>
        </w:rPr>
        <w:t>други</w:t>
      </w:r>
      <w:proofErr w:type="spellEnd"/>
      <w:r w:rsidR="00D4225C" w:rsidRPr="00355E6C">
        <w:rPr>
          <w:szCs w:val="24"/>
          <w:lang w:eastAsia="bg-BG"/>
        </w:rPr>
        <w:t xml:space="preserve"> </w:t>
      </w:r>
      <w:proofErr w:type="spellStart"/>
      <w:r w:rsidR="00D4225C" w:rsidRPr="00355E6C">
        <w:rPr>
          <w:szCs w:val="24"/>
          <w:lang w:eastAsia="bg-BG"/>
        </w:rPr>
        <w:t>причини</w:t>
      </w:r>
      <w:proofErr w:type="spellEnd"/>
      <w:r w:rsidR="00D4225C" w:rsidRPr="00355E6C">
        <w:rPr>
          <w:szCs w:val="24"/>
          <w:lang w:eastAsia="bg-BG"/>
        </w:rPr>
        <w:t xml:space="preserve"> се </w:t>
      </w:r>
      <w:proofErr w:type="spellStart"/>
      <w:r w:rsidR="00D4225C" w:rsidRPr="00355E6C">
        <w:rPr>
          <w:szCs w:val="24"/>
          <w:lang w:eastAsia="bg-BG"/>
        </w:rPr>
        <w:t>нуждаят</w:t>
      </w:r>
      <w:proofErr w:type="spellEnd"/>
      <w:r w:rsidR="00D4225C" w:rsidRPr="00355E6C">
        <w:rPr>
          <w:szCs w:val="24"/>
          <w:lang w:eastAsia="bg-BG"/>
        </w:rPr>
        <w:t xml:space="preserve"> от </w:t>
      </w:r>
      <w:proofErr w:type="spellStart"/>
      <w:r w:rsidR="00D4225C" w:rsidRPr="00355E6C">
        <w:rPr>
          <w:szCs w:val="24"/>
          <w:lang w:eastAsia="bg-BG"/>
        </w:rPr>
        <w:t>международна</w:t>
      </w:r>
      <w:proofErr w:type="spellEnd"/>
      <w:r w:rsidR="00D4225C" w:rsidRPr="00355E6C">
        <w:rPr>
          <w:szCs w:val="24"/>
          <w:lang w:eastAsia="bg-BG"/>
        </w:rPr>
        <w:t xml:space="preserve"> </w:t>
      </w:r>
      <w:proofErr w:type="spellStart"/>
      <w:r w:rsidR="00D4225C" w:rsidRPr="00355E6C">
        <w:rPr>
          <w:szCs w:val="24"/>
          <w:lang w:eastAsia="bg-BG"/>
        </w:rPr>
        <w:t>закрила</w:t>
      </w:r>
      <w:proofErr w:type="spellEnd"/>
      <w:r w:rsidR="00D4225C" w:rsidRPr="00355E6C">
        <w:rPr>
          <w:szCs w:val="24"/>
          <w:lang w:eastAsia="bg-BG"/>
        </w:rPr>
        <w:t xml:space="preserve">, </w:t>
      </w:r>
      <w:proofErr w:type="spellStart"/>
      <w:r w:rsidR="00D4225C" w:rsidRPr="00355E6C">
        <w:rPr>
          <w:szCs w:val="24"/>
          <w:lang w:eastAsia="bg-BG"/>
        </w:rPr>
        <w:t>както</w:t>
      </w:r>
      <w:proofErr w:type="spellEnd"/>
      <w:r w:rsidR="00D4225C" w:rsidRPr="00355E6C">
        <w:rPr>
          <w:szCs w:val="24"/>
          <w:lang w:eastAsia="bg-BG"/>
        </w:rPr>
        <w:t xml:space="preserve"> и </w:t>
      </w:r>
      <w:proofErr w:type="spellStart"/>
      <w:r w:rsidR="00D4225C" w:rsidRPr="00355E6C">
        <w:rPr>
          <w:szCs w:val="24"/>
          <w:lang w:eastAsia="bg-BG"/>
        </w:rPr>
        <w:t>относно</w:t>
      </w:r>
      <w:proofErr w:type="spellEnd"/>
      <w:r w:rsidR="00D4225C" w:rsidRPr="00355E6C">
        <w:rPr>
          <w:szCs w:val="24"/>
          <w:lang w:eastAsia="bg-BG"/>
        </w:rPr>
        <w:t xml:space="preserve"> </w:t>
      </w:r>
      <w:proofErr w:type="spellStart"/>
      <w:r w:rsidR="00D4225C" w:rsidRPr="00355E6C">
        <w:rPr>
          <w:szCs w:val="24"/>
          <w:lang w:eastAsia="bg-BG"/>
        </w:rPr>
        <w:t>съдържанието</w:t>
      </w:r>
      <w:proofErr w:type="spellEnd"/>
      <w:r w:rsidR="00D4225C" w:rsidRPr="00355E6C">
        <w:rPr>
          <w:szCs w:val="24"/>
          <w:lang w:eastAsia="bg-BG"/>
        </w:rPr>
        <w:t xml:space="preserve"> на </w:t>
      </w:r>
      <w:proofErr w:type="spellStart"/>
      <w:r w:rsidR="00D4225C" w:rsidRPr="00355E6C">
        <w:rPr>
          <w:szCs w:val="24"/>
          <w:lang w:eastAsia="bg-BG"/>
        </w:rPr>
        <w:t>предоставената</w:t>
      </w:r>
      <w:proofErr w:type="spellEnd"/>
      <w:r w:rsidR="00D4225C" w:rsidRPr="00355E6C">
        <w:rPr>
          <w:szCs w:val="24"/>
          <w:lang w:eastAsia="bg-BG"/>
        </w:rPr>
        <w:t xml:space="preserve"> </w:t>
      </w:r>
      <w:proofErr w:type="spellStart"/>
      <w:r w:rsidR="00D4225C" w:rsidRPr="00355E6C">
        <w:rPr>
          <w:szCs w:val="24"/>
          <w:lang w:eastAsia="bg-BG"/>
        </w:rPr>
        <w:t>закрила</w:t>
      </w:r>
      <w:proofErr w:type="spellEnd"/>
      <w:r w:rsidR="00D4225C" w:rsidRPr="00355E6C">
        <w:rPr>
          <w:szCs w:val="24"/>
          <w:lang w:eastAsia="bg-BG"/>
        </w:rPr>
        <w:t xml:space="preserve"> </w:t>
      </w:r>
      <w:proofErr w:type="spellStart"/>
      <w:r w:rsidR="00D4225C" w:rsidRPr="00355E6C">
        <w:rPr>
          <w:szCs w:val="24"/>
          <w:lang w:eastAsia="bg-BG"/>
        </w:rPr>
        <w:t>трябва</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тълкува</w:t>
      </w:r>
      <w:proofErr w:type="spellEnd"/>
      <w:r w:rsidR="00D4225C" w:rsidRPr="00355E6C">
        <w:rPr>
          <w:szCs w:val="24"/>
          <w:lang w:eastAsia="bg-BG"/>
        </w:rPr>
        <w:t xml:space="preserve"> в </w:t>
      </w:r>
      <w:proofErr w:type="spellStart"/>
      <w:r w:rsidR="00D4225C" w:rsidRPr="00355E6C">
        <w:rPr>
          <w:szCs w:val="24"/>
          <w:lang w:eastAsia="bg-BG"/>
        </w:rPr>
        <w:t>смисъл</w:t>
      </w:r>
      <w:proofErr w:type="spellEnd"/>
      <w:r w:rsidR="00D4225C" w:rsidRPr="00355E6C">
        <w:rPr>
          <w:szCs w:val="24"/>
          <w:lang w:eastAsia="bg-BG"/>
        </w:rPr>
        <w:t xml:space="preserve">, </w:t>
      </w:r>
      <w:proofErr w:type="spellStart"/>
      <w:r w:rsidR="00D4225C" w:rsidRPr="00355E6C">
        <w:rPr>
          <w:szCs w:val="24"/>
          <w:lang w:eastAsia="bg-BG"/>
        </w:rPr>
        <w:t>че</w:t>
      </w:r>
      <w:proofErr w:type="spellEnd"/>
      <w:r w:rsidR="00D4225C" w:rsidRPr="00355E6C">
        <w:rPr>
          <w:szCs w:val="24"/>
          <w:lang w:eastAsia="bg-BG"/>
        </w:rPr>
        <w:t xml:space="preserve"> </w:t>
      </w:r>
      <w:proofErr w:type="spellStart"/>
      <w:r w:rsidR="00D4225C" w:rsidRPr="00355E6C">
        <w:rPr>
          <w:szCs w:val="24"/>
          <w:lang w:eastAsia="bg-BG"/>
        </w:rPr>
        <w:t>за</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определи</w:t>
      </w:r>
      <w:proofErr w:type="spellEnd"/>
      <w:r w:rsidR="00D4225C" w:rsidRPr="00355E6C">
        <w:rPr>
          <w:szCs w:val="24"/>
          <w:lang w:eastAsia="bg-BG"/>
        </w:rPr>
        <w:t xml:space="preserve"> </w:t>
      </w:r>
      <w:proofErr w:type="spellStart"/>
      <w:r w:rsidR="00D4225C" w:rsidRPr="00355E6C">
        <w:rPr>
          <w:szCs w:val="24"/>
          <w:lang w:eastAsia="bg-BG"/>
        </w:rPr>
        <w:t>дали</w:t>
      </w:r>
      <w:proofErr w:type="spellEnd"/>
      <w:r w:rsidR="00D4225C" w:rsidRPr="00355E6C">
        <w:rPr>
          <w:szCs w:val="24"/>
          <w:lang w:eastAsia="bg-BG"/>
        </w:rPr>
        <w:t xml:space="preserve"> </w:t>
      </w:r>
      <w:proofErr w:type="spellStart"/>
      <w:r w:rsidR="00D4225C" w:rsidRPr="00355E6C">
        <w:rPr>
          <w:szCs w:val="24"/>
          <w:lang w:eastAsia="bg-BG"/>
        </w:rPr>
        <w:t>закрилата</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помощта</w:t>
      </w:r>
      <w:proofErr w:type="spellEnd"/>
      <w:r w:rsidR="00D4225C" w:rsidRPr="00355E6C">
        <w:rPr>
          <w:szCs w:val="24"/>
          <w:lang w:eastAsia="bg-BG"/>
        </w:rPr>
        <w:t xml:space="preserve"> на </w:t>
      </w:r>
      <w:proofErr w:type="spellStart"/>
      <w:r w:rsidR="00D4225C" w:rsidRPr="00355E6C">
        <w:rPr>
          <w:szCs w:val="24"/>
          <w:lang w:eastAsia="bg-BG"/>
        </w:rPr>
        <w:t>Агенцията</w:t>
      </w:r>
      <w:proofErr w:type="spellEnd"/>
      <w:r w:rsidR="00D4225C" w:rsidRPr="00355E6C">
        <w:rPr>
          <w:szCs w:val="24"/>
          <w:lang w:eastAsia="bg-BG"/>
        </w:rPr>
        <w:t xml:space="preserve"> на ООН (</w:t>
      </w:r>
      <w:proofErr w:type="spellStart"/>
      <w:r w:rsidR="00D4225C" w:rsidRPr="00355E6C">
        <w:rPr>
          <w:szCs w:val="24"/>
          <w:lang w:eastAsia="bg-BG"/>
        </w:rPr>
        <w:t>за</w:t>
      </w:r>
      <w:proofErr w:type="spellEnd"/>
      <w:r w:rsidR="00D4225C" w:rsidRPr="00355E6C">
        <w:rPr>
          <w:szCs w:val="24"/>
          <w:lang w:eastAsia="bg-BG"/>
        </w:rPr>
        <w:t xml:space="preserve"> </w:t>
      </w:r>
      <w:proofErr w:type="spellStart"/>
      <w:r w:rsidR="00D4225C" w:rsidRPr="00355E6C">
        <w:rPr>
          <w:szCs w:val="24"/>
          <w:lang w:eastAsia="bg-BG"/>
        </w:rPr>
        <w:t>палестинските</w:t>
      </w:r>
      <w:proofErr w:type="spellEnd"/>
      <w:r w:rsidR="00D4225C" w:rsidRPr="00355E6C">
        <w:rPr>
          <w:szCs w:val="24"/>
          <w:lang w:eastAsia="bg-BG"/>
        </w:rPr>
        <w:t xml:space="preserve"> </w:t>
      </w:r>
      <w:proofErr w:type="spellStart"/>
      <w:r w:rsidR="00D4225C" w:rsidRPr="00355E6C">
        <w:rPr>
          <w:szCs w:val="24"/>
          <w:lang w:eastAsia="bg-BG"/>
        </w:rPr>
        <w:t>бежанци</w:t>
      </w:r>
      <w:proofErr w:type="spellEnd"/>
      <w:r w:rsidR="00D4225C" w:rsidRPr="00355E6C">
        <w:rPr>
          <w:szCs w:val="24"/>
          <w:lang w:eastAsia="bg-BG"/>
        </w:rPr>
        <w:t xml:space="preserve"> в </w:t>
      </w:r>
      <w:proofErr w:type="spellStart"/>
      <w:r w:rsidR="00D4225C" w:rsidRPr="00355E6C">
        <w:rPr>
          <w:szCs w:val="24"/>
          <w:lang w:eastAsia="bg-BG"/>
        </w:rPr>
        <w:t>Близкия</w:t>
      </w:r>
      <w:proofErr w:type="spellEnd"/>
      <w:r w:rsidR="00D4225C" w:rsidRPr="00355E6C">
        <w:rPr>
          <w:szCs w:val="24"/>
          <w:lang w:eastAsia="bg-BG"/>
        </w:rPr>
        <w:t xml:space="preserve"> </w:t>
      </w:r>
      <w:proofErr w:type="spellStart"/>
      <w:r w:rsidR="00D4225C" w:rsidRPr="00355E6C">
        <w:rPr>
          <w:szCs w:val="24"/>
          <w:lang w:eastAsia="bg-BG"/>
        </w:rPr>
        <w:t>изток</w:t>
      </w:r>
      <w:proofErr w:type="spellEnd"/>
      <w:r w:rsidR="00D4225C" w:rsidRPr="00355E6C">
        <w:rPr>
          <w:szCs w:val="24"/>
          <w:lang w:eastAsia="bg-BG"/>
        </w:rPr>
        <w:t>)</w:t>
      </w:r>
      <w:r w:rsidR="00D4225C" w:rsidRPr="00355E6C">
        <w:rPr>
          <w:szCs w:val="24"/>
          <w:lang w:val="bg-BG" w:eastAsia="bg-BG"/>
        </w:rPr>
        <w:t xml:space="preserve"> (</w:t>
      </w:r>
      <w:r w:rsidR="00D4225C" w:rsidRPr="00355E6C">
        <w:rPr>
          <w:szCs w:val="24"/>
          <w:lang w:eastAsia="bg-BG"/>
        </w:rPr>
        <w:t>UNRWA</w:t>
      </w:r>
      <w:r w:rsidR="00D4225C" w:rsidRPr="00355E6C">
        <w:rPr>
          <w:szCs w:val="24"/>
          <w:lang w:val="bg-BG" w:eastAsia="bg-BG"/>
        </w:rPr>
        <w:t>)</w:t>
      </w:r>
      <w:r w:rsidR="00D4225C" w:rsidRPr="00355E6C">
        <w:rPr>
          <w:szCs w:val="24"/>
          <w:lang w:eastAsia="bg-BG"/>
        </w:rPr>
        <w:t xml:space="preserve"> е </w:t>
      </w:r>
      <w:proofErr w:type="spellStart"/>
      <w:r w:rsidR="00D4225C" w:rsidRPr="00355E6C">
        <w:rPr>
          <w:szCs w:val="24"/>
          <w:lang w:eastAsia="bg-BG"/>
        </w:rPr>
        <w:t>преустановена</w:t>
      </w:r>
      <w:proofErr w:type="spellEnd"/>
      <w:r w:rsidR="00D4225C" w:rsidRPr="00355E6C">
        <w:rPr>
          <w:szCs w:val="24"/>
          <w:lang w:eastAsia="bg-BG"/>
        </w:rPr>
        <w:t xml:space="preserve">, </w:t>
      </w:r>
      <w:proofErr w:type="spellStart"/>
      <w:r w:rsidR="00D4225C" w:rsidRPr="00355E6C">
        <w:rPr>
          <w:szCs w:val="24"/>
          <w:lang w:eastAsia="bg-BG"/>
        </w:rPr>
        <w:t>поради</w:t>
      </w:r>
      <w:proofErr w:type="spellEnd"/>
      <w:r w:rsidR="00D4225C" w:rsidRPr="00355E6C">
        <w:rPr>
          <w:szCs w:val="24"/>
          <w:lang w:eastAsia="bg-BG"/>
        </w:rPr>
        <w:t xml:space="preserve"> </w:t>
      </w:r>
      <w:proofErr w:type="spellStart"/>
      <w:r w:rsidR="00D4225C" w:rsidRPr="00355E6C">
        <w:rPr>
          <w:szCs w:val="24"/>
          <w:lang w:eastAsia="bg-BG"/>
        </w:rPr>
        <w:t>което</w:t>
      </w:r>
      <w:proofErr w:type="spellEnd"/>
      <w:r w:rsidR="00D4225C" w:rsidRPr="00355E6C">
        <w:rPr>
          <w:szCs w:val="24"/>
          <w:lang w:eastAsia="bg-BG"/>
        </w:rPr>
        <w:t xml:space="preserve"> </w:t>
      </w:r>
      <w:proofErr w:type="spellStart"/>
      <w:r w:rsidR="00D4225C" w:rsidRPr="00355E6C">
        <w:rPr>
          <w:szCs w:val="24"/>
          <w:lang w:eastAsia="bg-BG"/>
        </w:rPr>
        <w:t>дадено</w:t>
      </w:r>
      <w:proofErr w:type="spellEnd"/>
      <w:r w:rsidR="00D4225C" w:rsidRPr="00355E6C">
        <w:rPr>
          <w:szCs w:val="24"/>
          <w:lang w:eastAsia="bg-BG"/>
        </w:rPr>
        <w:t xml:space="preserve"> </w:t>
      </w:r>
      <w:proofErr w:type="spellStart"/>
      <w:r w:rsidR="00D4225C" w:rsidRPr="00355E6C">
        <w:rPr>
          <w:szCs w:val="24"/>
          <w:lang w:eastAsia="bg-BG"/>
        </w:rPr>
        <w:t>лице</w:t>
      </w:r>
      <w:proofErr w:type="spellEnd"/>
      <w:r w:rsidR="00D4225C" w:rsidRPr="00355E6C">
        <w:rPr>
          <w:szCs w:val="24"/>
          <w:lang w:eastAsia="bg-BG"/>
        </w:rPr>
        <w:t xml:space="preserve"> </w:t>
      </w:r>
      <w:proofErr w:type="spellStart"/>
      <w:r w:rsidR="00D4225C" w:rsidRPr="00355E6C">
        <w:rPr>
          <w:szCs w:val="24"/>
          <w:lang w:eastAsia="bg-BG"/>
        </w:rPr>
        <w:t>може</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претендира</w:t>
      </w:r>
      <w:proofErr w:type="spellEnd"/>
      <w:r w:rsidR="00D4225C" w:rsidRPr="00355E6C">
        <w:rPr>
          <w:szCs w:val="24"/>
          <w:lang w:eastAsia="bg-BG"/>
        </w:rPr>
        <w:t xml:space="preserve"> ipso facto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му</w:t>
      </w:r>
      <w:proofErr w:type="spellEnd"/>
      <w:r w:rsidR="00D4225C" w:rsidRPr="00355E6C">
        <w:rPr>
          <w:szCs w:val="24"/>
          <w:lang w:eastAsia="bg-BG"/>
        </w:rPr>
        <w:t xml:space="preserve"> </w:t>
      </w:r>
      <w:proofErr w:type="spellStart"/>
      <w:r w:rsidR="00D4225C" w:rsidRPr="00355E6C">
        <w:rPr>
          <w:szCs w:val="24"/>
          <w:lang w:eastAsia="bg-BG"/>
        </w:rPr>
        <w:t>бъде</w:t>
      </w:r>
      <w:proofErr w:type="spellEnd"/>
      <w:r w:rsidR="00D4225C" w:rsidRPr="00355E6C">
        <w:rPr>
          <w:szCs w:val="24"/>
          <w:lang w:eastAsia="bg-BG"/>
        </w:rPr>
        <w:t xml:space="preserve"> </w:t>
      </w:r>
      <w:proofErr w:type="spellStart"/>
      <w:r w:rsidR="00D4225C" w:rsidRPr="00355E6C">
        <w:rPr>
          <w:szCs w:val="24"/>
          <w:lang w:eastAsia="bg-BG"/>
        </w:rPr>
        <w:t>предоставен</w:t>
      </w:r>
      <w:proofErr w:type="spellEnd"/>
      <w:r w:rsidR="00D4225C" w:rsidRPr="00355E6C">
        <w:rPr>
          <w:szCs w:val="24"/>
          <w:lang w:eastAsia="bg-BG"/>
        </w:rPr>
        <w:t xml:space="preserve"> „</w:t>
      </w:r>
      <w:proofErr w:type="spellStart"/>
      <w:r w:rsidR="00D4225C" w:rsidRPr="00355E6C">
        <w:rPr>
          <w:szCs w:val="24"/>
          <w:lang w:eastAsia="bg-BG"/>
        </w:rPr>
        <w:t>статут</w:t>
      </w:r>
      <w:proofErr w:type="spellEnd"/>
      <w:r w:rsidR="00D4225C" w:rsidRPr="00355E6C">
        <w:rPr>
          <w:szCs w:val="24"/>
          <w:lang w:eastAsia="bg-BG"/>
        </w:rPr>
        <w:t xml:space="preserve"> на </w:t>
      </w:r>
      <w:proofErr w:type="spellStart"/>
      <w:r w:rsidR="00D4225C" w:rsidRPr="00355E6C">
        <w:rPr>
          <w:szCs w:val="24"/>
          <w:lang w:eastAsia="bg-BG"/>
        </w:rPr>
        <w:t>бежанец</w:t>
      </w:r>
      <w:proofErr w:type="spellEnd"/>
      <w:r w:rsidR="00D4225C" w:rsidRPr="00355E6C">
        <w:rPr>
          <w:szCs w:val="24"/>
          <w:lang w:eastAsia="bg-BG"/>
        </w:rPr>
        <w:t xml:space="preserve">“ по </w:t>
      </w:r>
      <w:proofErr w:type="spellStart"/>
      <w:r w:rsidR="00D4225C" w:rsidRPr="00355E6C">
        <w:rPr>
          <w:szCs w:val="24"/>
          <w:lang w:eastAsia="bg-BG"/>
        </w:rPr>
        <w:t>смисъла</w:t>
      </w:r>
      <w:proofErr w:type="spellEnd"/>
      <w:r w:rsidR="00D4225C" w:rsidRPr="00355E6C">
        <w:rPr>
          <w:szCs w:val="24"/>
          <w:lang w:eastAsia="bg-BG"/>
        </w:rPr>
        <w:t xml:space="preserve"> на </w:t>
      </w:r>
      <w:proofErr w:type="spellStart"/>
      <w:r w:rsidR="00D4225C" w:rsidRPr="00355E6C">
        <w:rPr>
          <w:szCs w:val="24"/>
          <w:lang w:eastAsia="bg-BG"/>
        </w:rPr>
        <w:t>тази</w:t>
      </w:r>
      <w:proofErr w:type="spellEnd"/>
      <w:r w:rsidR="00D4225C" w:rsidRPr="00355E6C">
        <w:rPr>
          <w:szCs w:val="24"/>
          <w:lang w:eastAsia="bg-BG"/>
        </w:rPr>
        <w:t xml:space="preserve"> </w:t>
      </w:r>
      <w:proofErr w:type="spellStart"/>
      <w:r w:rsidR="00D4225C" w:rsidRPr="00355E6C">
        <w:rPr>
          <w:szCs w:val="24"/>
          <w:lang w:eastAsia="bg-BG"/>
        </w:rPr>
        <w:t>разпоредба</w:t>
      </w:r>
      <w:proofErr w:type="spellEnd"/>
      <w:r w:rsidR="00D4225C" w:rsidRPr="00355E6C">
        <w:rPr>
          <w:szCs w:val="24"/>
          <w:lang w:eastAsia="bg-BG"/>
        </w:rPr>
        <w:t xml:space="preserve">, </w:t>
      </w:r>
      <w:proofErr w:type="spellStart"/>
      <w:r w:rsidR="00D4225C" w:rsidRPr="00355E6C">
        <w:rPr>
          <w:szCs w:val="24"/>
          <w:lang w:eastAsia="bg-BG"/>
        </w:rPr>
        <w:t>следва</w:t>
      </w:r>
      <w:proofErr w:type="spellEnd"/>
      <w:r w:rsidR="00D4225C" w:rsidRPr="00355E6C">
        <w:rPr>
          <w:szCs w:val="24"/>
          <w:lang w:eastAsia="bg-BG"/>
        </w:rPr>
        <w:t xml:space="preserve"> </w:t>
      </w:r>
      <w:proofErr w:type="spellStart"/>
      <w:r w:rsidR="00D4225C" w:rsidRPr="00355E6C">
        <w:rPr>
          <w:szCs w:val="24"/>
          <w:lang w:eastAsia="bg-BG"/>
        </w:rPr>
        <w:t>след</w:t>
      </w:r>
      <w:proofErr w:type="spellEnd"/>
      <w:r w:rsidR="00D4225C" w:rsidRPr="00355E6C">
        <w:rPr>
          <w:szCs w:val="24"/>
          <w:lang w:eastAsia="bg-BG"/>
        </w:rPr>
        <w:t xml:space="preserve"> </w:t>
      </w:r>
      <w:proofErr w:type="spellStart"/>
      <w:r w:rsidR="00D4225C" w:rsidRPr="00355E6C">
        <w:rPr>
          <w:szCs w:val="24"/>
          <w:lang w:eastAsia="bg-BG"/>
        </w:rPr>
        <w:t>извършване</w:t>
      </w:r>
      <w:proofErr w:type="spellEnd"/>
      <w:r w:rsidR="00D4225C" w:rsidRPr="00355E6C">
        <w:rPr>
          <w:szCs w:val="24"/>
          <w:lang w:eastAsia="bg-BG"/>
        </w:rPr>
        <w:t xml:space="preserve"> на </w:t>
      </w:r>
      <w:proofErr w:type="spellStart"/>
      <w:r w:rsidR="00D4225C" w:rsidRPr="00355E6C">
        <w:rPr>
          <w:szCs w:val="24"/>
          <w:lang w:eastAsia="bg-BG"/>
        </w:rPr>
        <w:t>индивидуална</w:t>
      </w:r>
      <w:proofErr w:type="spellEnd"/>
      <w:r w:rsidR="00D4225C" w:rsidRPr="00355E6C">
        <w:rPr>
          <w:szCs w:val="24"/>
          <w:lang w:eastAsia="bg-BG"/>
        </w:rPr>
        <w:t xml:space="preserve"> </w:t>
      </w:r>
      <w:proofErr w:type="spellStart"/>
      <w:r w:rsidR="00D4225C" w:rsidRPr="00355E6C">
        <w:rPr>
          <w:szCs w:val="24"/>
          <w:lang w:eastAsia="bg-BG"/>
        </w:rPr>
        <w:t>оценка</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вземат</w:t>
      </w:r>
      <w:proofErr w:type="spellEnd"/>
      <w:r w:rsidR="00D4225C" w:rsidRPr="00355E6C">
        <w:rPr>
          <w:szCs w:val="24"/>
          <w:lang w:eastAsia="bg-BG"/>
        </w:rPr>
        <w:t xml:space="preserve"> </w:t>
      </w:r>
      <w:proofErr w:type="spellStart"/>
      <w:r w:rsidR="00D4225C" w:rsidRPr="00355E6C">
        <w:rPr>
          <w:szCs w:val="24"/>
          <w:lang w:eastAsia="bg-BG"/>
        </w:rPr>
        <w:t>предвид</w:t>
      </w:r>
      <w:proofErr w:type="spellEnd"/>
      <w:r w:rsidR="00D4225C" w:rsidRPr="00355E6C">
        <w:rPr>
          <w:szCs w:val="24"/>
          <w:lang w:eastAsia="bg-BG"/>
        </w:rPr>
        <w:t xml:space="preserve"> </w:t>
      </w:r>
      <w:proofErr w:type="spellStart"/>
      <w:r w:rsidR="00D4225C" w:rsidRPr="00355E6C">
        <w:rPr>
          <w:szCs w:val="24"/>
          <w:lang w:eastAsia="bg-BG"/>
        </w:rPr>
        <w:t>релевантните</w:t>
      </w:r>
      <w:proofErr w:type="spellEnd"/>
      <w:r w:rsidR="00D4225C" w:rsidRPr="00355E6C">
        <w:rPr>
          <w:szCs w:val="24"/>
          <w:lang w:eastAsia="bg-BG"/>
        </w:rPr>
        <w:t xml:space="preserve"> </w:t>
      </w:r>
      <w:proofErr w:type="spellStart"/>
      <w:r w:rsidR="00D4225C" w:rsidRPr="00355E6C">
        <w:rPr>
          <w:szCs w:val="24"/>
          <w:lang w:eastAsia="bg-BG"/>
        </w:rPr>
        <w:t>обстоятелства</w:t>
      </w:r>
      <w:proofErr w:type="spellEnd"/>
      <w:r w:rsidR="00D4225C" w:rsidRPr="00355E6C">
        <w:rPr>
          <w:szCs w:val="24"/>
          <w:lang w:eastAsia="bg-BG"/>
        </w:rPr>
        <w:t xml:space="preserve">, </w:t>
      </w:r>
      <w:proofErr w:type="spellStart"/>
      <w:r w:rsidR="00D4225C" w:rsidRPr="00355E6C">
        <w:rPr>
          <w:szCs w:val="24"/>
          <w:lang w:eastAsia="bg-BG"/>
        </w:rPr>
        <w:t>които</w:t>
      </w:r>
      <w:proofErr w:type="spellEnd"/>
      <w:r w:rsidR="00D4225C" w:rsidRPr="00355E6C">
        <w:rPr>
          <w:szCs w:val="24"/>
          <w:lang w:eastAsia="bg-BG"/>
        </w:rPr>
        <w:t xml:space="preserve"> </w:t>
      </w:r>
      <w:proofErr w:type="spellStart"/>
      <w:r w:rsidR="00D4225C" w:rsidRPr="00355E6C">
        <w:rPr>
          <w:szCs w:val="24"/>
          <w:lang w:eastAsia="bg-BG"/>
        </w:rPr>
        <w:t>са</w:t>
      </w:r>
      <w:proofErr w:type="spellEnd"/>
      <w:r w:rsidR="00D4225C" w:rsidRPr="00355E6C">
        <w:rPr>
          <w:szCs w:val="24"/>
          <w:lang w:eastAsia="bg-BG"/>
        </w:rPr>
        <w:t xml:space="preserve"> </w:t>
      </w:r>
      <w:proofErr w:type="spellStart"/>
      <w:r w:rsidR="00D4225C" w:rsidRPr="00355E6C">
        <w:rPr>
          <w:szCs w:val="24"/>
          <w:lang w:eastAsia="bg-BG"/>
        </w:rPr>
        <w:t>налице</w:t>
      </w:r>
      <w:proofErr w:type="spellEnd"/>
      <w:r w:rsidR="00D4225C" w:rsidRPr="00355E6C">
        <w:rPr>
          <w:szCs w:val="24"/>
          <w:lang w:eastAsia="bg-BG"/>
        </w:rPr>
        <w:t xml:space="preserve"> </w:t>
      </w:r>
      <w:proofErr w:type="spellStart"/>
      <w:r w:rsidR="00D4225C" w:rsidRPr="00355E6C">
        <w:rPr>
          <w:szCs w:val="24"/>
          <w:lang w:eastAsia="bg-BG"/>
        </w:rPr>
        <w:t>не</w:t>
      </w:r>
      <w:proofErr w:type="spellEnd"/>
      <w:r w:rsidR="00D4225C" w:rsidRPr="00355E6C">
        <w:rPr>
          <w:szCs w:val="24"/>
          <w:lang w:eastAsia="bg-BG"/>
        </w:rPr>
        <w:t xml:space="preserve"> </w:t>
      </w:r>
      <w:proofErr w:type="spellStart"/>
      <w:r w:rsidR="00D4225C" w:rsidRPr="00355E6C">
        <w:rPr>
          <w:szCs w:val="24"/>
          <w:lang w:eastAsia="bg-BG"/>
        </w:rPr>
        <w:t>само</w:t>
      </w:r>
      <w:proofErr w:type="spellEnd"/>
      <w:r w:rsidR="00D4225C" w:rsidRPr="00355E6C">
        <w:rPr>
          <w:szCs w:val="24"/>
          <w:lang w:eastAsia="bg-BG"/>
        </w:rPr>
        <w:t xml:space="preserve"> </w:t>
      </w:r>
      <w:proofErr w:type="spellStart"/>
      <w:r w:rsidR="00D4225C" w:rsidRPr="00355E6C">
        <w:rPr>
          <w:szCs w:val="24"/>
          <w:lang w:eastAsia="bg-BG"/>
        </w:rPr>
        <w:t>към</w:t>
      </w:r>
      <w:proofErr w:type="spellEnd"/>
      <w:r w:rsidR="00D4225C" w:rsidRPr="00355E6C">
        <w:rPr>
          <w:szCs w:val="24"/>
          <w:lang w:eastAsia="bg-BG"/>
        </w:rPr>
        <w:t xml:space="preserve"> </w:t>
      </w:r>
      <w:proofErr w:type="spellStart"/>
      <w:r w:rsidR="00D4225C" w:rsidRPr="00355E6C">
        <w:rPr>
          <w:szCs w:val="24"/>
          <w:lang w:eastAsia="bg-BG"/>
        </w:rPr>
        <w:t>момента</w:t>
      </w:r>
      <w:proofErr w:type="spellEnd"/>
      <w:r w:rsidR="00D4225C" w:rsidRPr="00355E6C">
        <w:rPr>
          <w:szCs w:val="24"/>
          <w:lang w:eastAsia="bg-BG"/>
        </w:rPr>
        <w:t xml:space="preserve">, в </w:t>
      </w:r>
      <w:proofErr w:type="spellStart"/>
      <w:r w:rsidR="00D4225C" w:rsidRPr="00355E6C">
        <w:rPr>
          <w:szCs w:val="24"/>
          <w:lang w:eastAsia="bg-BG"/>
        </w:rPr>
        <w:t>който</w:t>
      </w:r>
      <w:proofErr w:type="spellEnd"/>
      <w:r w:rsidR="00D4225C" w:rsidRPr="00355E6C">
        <w:rPr>
          <w:szCs w:val="24"/>
          <w:lang w:eastAsia="bg-BG"/>
        </w:rPr>
        <w:t xml:space="preserve"> </w:t>
      </w:r>
      <w:proofErr w:type="spellStart"/>
      <w:r w:rsidR="00D4225C" w:rsidRPr="00355E6C">
        <w:rPr>
          <w:szCs w:val="24"/>
          <w:lang w:eastAsia="bg-BG"/>
        </w:rPr>
        <w:t>това</w:t>
      </w:r>
      <w:proofErr w:type="spellEnd"/>
      <w:r w:rsidR="00D4225C" w:rsidRPr="00355E6C">
        <w:rPr>
          <w:szCs w:val="24"/>
          <w:lang w:eastAsia="bg-BG"/>
        </w:rPr>
        <w:t xml:space="preserve"> </w:t>
      </w:r>
      <w:proofErr w:type="spellStart"/>
      <w:r w:rsidR="00D4225C" w:rsidRPr="00355E6C">
        <w:rPr>
          <w:szCs w:val="24"/>
          <w:lang w:eastAsia="bg-BG"/>
        </w:rPr>
        <w:t>лице</w:t>
      </w:r>
      <w:proofErr w:type="spellEnd"/>
      <w:r w:rsidR="00D4225C" w:rsidRPr="00355E6C">
        <w:rPr>
          <w:szCs w:val="24"/>
          <w:lang w:eastAsia="bg-BG"/>
        </w:rPr>
        <w:t xml:space="preserve"> е </w:t>
      </w:r>
      <w:proofErr w:type="spellStart"/>
      <w:r w:rsidR="00D4225C" w:rsidRPr="00355E6C">
        <w:rPr>
          <w:szCs w:val="24"/>
          <w:lang w:eastAsia="bg-BG"/>
        </w:rPr>
        <w:t>напуснало</w:t>
      </w:r>
      <w:proofErr w:type="spellEnd"/>
      <w:r w:rsidR="00D4225C" w:rsidRPr="00355E6C">
        <w:rPr>
          <w:szCs w:val="24"/>
          <w:lang w:eastAsia="bg-BG"/>
        </w:rPr>
        <w:t xml:space="preserve"> </w:t>
      </w:r>
      <w:proofErr w:type="spellStart"/>
      <w:r w:rsidR="00D4225C" w:rsidRPr="00355E6C">
        <w:rPr>
          <w:szCs w:val="24"/>
          <w:lang w:eastAsia="bg-BG"/>
        </w:rPr>
        <w:t>зоната</w:t>
      </w:r>
      <w:proofErr w:type="spellEnd"/>
      <w:r w:rsidR="00D4225C" w:rsidRPr="00355E6C">
        <w:rPr>
          <w:szCs w:val="24"/>
          <w:lang w:eastAsia="bg-BG"/>
        </w:rPr>
        <w:t xml:space="preserve"> на </w:t>
      </w:r>
      <w:proofErr w:type="spellStart"/>
      <w:r w:rsidR="00D4225C" w:rsidRPr="00355E6C">
        <w:rPr>
          <w:szCs w:val="24"/>
          <w:lang w:eastAsia="bg-BG"/>
        </w:rPr>
        <w:t>действие</w:t>
      </w:r>
      <w:proofErr w:type="spellEnd"/>
      <w:r w:rsidR="00D4225C" w:rsidRPr="00355E6C">
        <w:rPr>
          <w:szCs w:val="24"/>
          <w:lang w:eastAsia="bg-BG"/>
        </w:rPr>
        <w:t xml:space="preserve"> на UNRWA, </w:t>
      </w:r>
      <w:proofErr w:type="spellStart"/>
      <w:r w:rsidR="00D4225C" w:rsidRPr="00355E6C">
        <w:rPr>
          <w:szCs w:val="24"/>
          <w:lang w:eastAsia="bg-BG"/>
        </w:rPr>
        <w:t>но</w:t>
      </w:r>
      <w:proofErr w:type="spellEnd"/>
      <w:r w:rsidR="00D4225C" w:rsidRPr="00355E6C">
        <w:rPr>
          <w:szCs w:val="24"/>
          <w:lang w:eastAsia="bg-BG"/>
        </w:rPr>
        <w:t xml:space="preserve"> </w:t>
      </w:r>
      <w:proofErr w:type="spellStart"/>
      <w:r w:rsidR="00D4225C" w:rsidRPr="00355E6C">
        <w:rPr>
          <w:szCs w:val="24"/>
          <w:lang w:eastAsia="bg-BG"/>
        </w:rPr>
        <w:t>също</w:t>
      </w:r>
      <w:proofErr w:type="spellEnd"/>
      <w:r w:rsidR="00D4225C" w:rsidRPr="00355E6C">
        <w:rPr>
          <w:szCs w:val="24"/>
          <w:lang w:eastAsia="bg-BG"/>
        </w:rPr>
        <w:t xml:space="preserve"> и </w:t>
      </w:r>
      <w:proofErr w:type="spellStart"/>
      <w:r w:rsidR="00D4225C" w:rsidRPr="00355E6C">
        <w:rPr>
          <w:szCs w:val="24"/>
          <w:lang w:eastAsia="bg-BG"/>
        </w:rPr>
        <w:t>към</w:t>
      </w:r>
      <w:proofErr w:type="spellEnd"/>
      <w:r w:rsidR="00D4225C" w:rsidRPr="00355E6C">
        <w:rPr>
          <w:szCs w:val="24"/>
          <w:lang w:eastAsia="bg-BG"/>
        </w:rPr>
        <w:t xml:space="preserve"> </w:t>
      </w:r>
      <w:proofErr w:type="spellStart"/>
      <w:r w:rsidR="00D4225C" w:rsidRPr="00355E6C">
        <w:rPr>
          <w:szCs w:val="24"/>
          <w:lang w:eastAsia="bg-BG"/>
        </w:rPr>
        <w:t>момента</w:t>
      </w:r>
      <w:proofErr w:type="spellEnd"/>
      <w:r w:rsidR="00D4225C" w:rsidRPr="00355E6C">
        <w:rPr>
          <w:szCs w:val="24"/>
          <w:lang w:eastAsia="bg-BG"/>
        </w:rPr>
        <w:t xml:space="preserve">, в </w:t>
      </w:r>
      <w:proofErr w:type="spellStart"/>
      <w:r w:rsidR="00D4225C" w:rsidRPr="00355E6C">
        <w:rPr>
          <w:szCs w:val="24"/>
          <w:lang w:eastAsia="bg-BG"/>
        </w:rPr>
        <w:t>който</w:t>
      </w:r>
      <w:proofErr w:type="spellEnd"/>
      <w:r w:rsidR="00D4225C" w:rsidRPr="00355E6C">
        <w:rPr>
          <w:szCs w:val="24"/>
          <w:lang w:eastAsia="bg-BG"/>
        </w:rPr>
        <w:t xml:space="preserve"> </w:t>
      </w:r>
      <w:proofErr w:type="spellStart"/>
      <w:r w:rsidR="00D4225C" w:rsidRPr="00355E6C">
        <w:rPr>
          <w:szCs w:val="24"/>
          <w:lang w:eastAsia="bg-BG"/>
        </w:rPr>
        <w:t>компетентните</w:t>
      </w:r>
      <w:proofErr w:type="spellEnd"/>
      <w:r w:rsidR="00D4225C" w:rsidRPr="00355E6C">
        <w:rPr>
          <w:szCs w:val="24"/>
          <w:lang w:eastAsia="bg-BG"/>
        </w:rPr>
        <w:t xml:space="preserve"> </w:t>
      </w:r>
      <w:proofErr w:type="spellStart"/>
      <w:r w:rsidR="00D4225C" w:rsidRPr="00355E6C">
        <w:rPr>
          <w:szCs w:val="24"/>
          <w:lang w:eastAsia="bg-BG"/>
        </w:rPr>
        <w:t>административни</w:t>
      </w:r>
      <w:proofErr w:type="spellEnd"/>
      <w:r w:rsidR="00D4225C" w:rsidRPr="00355E6C">
        <w:rPr>
          <w:szCs w:val="24"/>
          <w:lang w:eastAsia="bg-BG"/>
        </w:rPr>
        <w:t xml:space="preserve"> </w:t>
      </w:r>
      <w:proofErr w:type="spellStart"/>
      <w:r w:rsidR="00D4225C" w:rsidRPr="00355E6C">
        <w:rPr>
          <w:szCs w:val="24"/>
          <w:lang w:eastAsia="bg-BG"/>
        </w:rPr>
        <w:t>органи</w:t>
      </w:r>
      <w:proofErr w:type="spellEnd"/>
      <w:r w:rsidR="00D4225C" w:rsidRPr="00355E6C">
        <w:rPr>
          <w:szCs w:val="24"/>
          <w:lang w:eastAsia="bg-BG"/>
        </w:rPr>
        <w:t xml:space="preserve"> </w:t>
      </w:r>
      <w:proofErr w:type="spellStart"/>
      <w:r w:rsidR="00D4225C" w:rsidRPr="00355E6C">
        <w:rPr>
          <w:szCs w:val="24"/>
          <w:lang w:eastAsia="bg-BG"/>
        </w:rPr>
        <w:t>са</w:t>
      </w:r>
      <w:proofErr w:type="spellEnd"/>
      <w:r w:rsidR="00D4225C" w:rsidRPr="00355E6C">
        <w:rPr>
          <w:szCs w:val="24"/>
          <w:lang w:eastAsia="bg-BG"/>
        </w:rPr>
        <w:t xml:space="preserve"> </w:t>
      </w:r>
      <w:proofErr w:type="spellStart"/>
      <w:r w:rsidR="00D4225C" w:rsidRPr="00355E6C">
        <w:rPr>
          <w:szCs w:val="24"/>
          <w:lang w:eastAsia="bg-BG"/>
        </w:rPr>
        <w:t>разгледали</w:t>
      </w:r>
      <w:proofErr w:type="spellEnd"/>
      <w:r w:rsidR="00D4225C" w:rsidRPr="00355E6C">
        <w:rPr>
          <w:szCs w:val="24"/>
          <w:lang w:eastAsia="bg-BG"/>
        </w:rPr>
        <w:t xml:space="preserve"> </w:t>
      </w:r>
      <w:proofErr w:type="spellStart"/>
      <w:r w:rsidR="00D4225C" w:rsidRPr="00355E6C">
        <w:rPr>
          <w:szCs w:val="24"/>
          <w:lang w:eastAsia="bg-BG"/>
        </w:rPr>
        <w:t>молба</w:t>
      </w:r>
      <w:proofErr w:type="spellEnd"/>
      <w:r w:rsidR="00D4225C" w:rsidRPr="00355E6C">
        <w:rPr>
          <w:szCs w:val="24"/>
          <w:lang w:eastAsia="bg-BG"/>
        </w:rPr>
        <w:t xml:space="preserve"> </w:t>
      </w:r>
      <w:proofErr w:type="spellStart"/>
      <w:r w:rsidR="00D4225C" w:rsidRPr="00355E6C">
        <w:rPr>
          <w:szCs w:val="24"/>
          <w:lang w:eastAsia="bg-BG"/>
        </w:rPr>
        <w:t>за</w:t>
      </w:r>
      <w:proofErr w:type="spellEnd"/>
      <w:r w:rsidR="00D4225C" w:rsidRPr="00355E6C">
        <w:rPr>
          <w:szCs w:val="24"/>
          <w:lang w:eastAsia="bg-BG"/>
        </w:rPr>
        <w:t xml:space="preserve"> </w:t>
      </w:r>
      <w:proofErr w:type="spellStart"/>
      <w:r w:rsidR="00D4225C" w:rsidRPr="00355E6C">
        <w:rPr>
          <w:szCs w:val="24"/>
          <w:lang w:eastAsia="bg-BG"/>
        </w:rPr>
        <w:t>предоставяне</w:t>
      </w:r>
      <w:proofErr w:type="spellEnd"/>
      <w:r w:rsidR="00D4225C" w:rsidRPr="00355E6C">
        <w:rPr>
          <w:szCs w:val="24"/>
          <w:lang w:eastAsia="bg-BG"/>
        </w:rPr>
        <w:t xml:space="preserve"> на </w:t>
      </w:r>
      <w:proofErr w:type="spellStart"/>
      <w:r w:rsidR="00D4225C" w:rsidRPr="00355E6C">
        <w:rPr>
          <w:szCs w:val="24"/>
          <w:lang w:eastAsia="bg-BG"/>
        </w:rPr>
        <w:t>статут</w:t>
      </w:r>
      <w:proofErr w:type="spellEnd"/>
      <w:r w:rsidR="00D4225C" w:rsidRPr="00355E6C">
        <w:rPr>
          <w:szCs w:val="24"/>
          <w:lang w:eastAsia="bg-BG"/>
        </w:rPr>
        <w:t xml:space="preserve"> на </w:t>
      </w:r>
      <w:proofErr w:type="spellStart"/>
      <w:r w:rsidR="00D4225C" w:rsidRPr="00355E6C">
        <w:rPr>
          <w:szCs w:val="24"/>
          <w:lang w:eastAsia="bg-BG"/>
        </w:rPr>
        <w:t>бежанец</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съответните</w:t>
      </w:r>
      <w:proofErr w:type="spellEnd"/>
      <w:r w:rsidR="00D4225C" w:rsidRPr="00355E6C">
        <w:rPr>
          <w:szCs w:val="24"/>
          <w:lang w:eastAsia="bg-BG"/>
        </w:rPr>
        <w:t xml:space="preserve"> </w:t>
      </w:r>
      <w:proofErr w:type="spellStart"/>
      <w:r w:rsidR="00D4225C" w:rsidRPr="00355E6C">
        <w:rPr>
          <w:szCs w:val="24"/>
          <w:lang w:eastAsia="bg-BG"/>
        </w:rPr>
        <w:t>съдебни</w:t>
      </w:r>
      <w:proofErr w:type="spellEnd"/>
      <w:r w:rsidR="00D4225C" w:rsidRPr="00355E6C">
        <w:rPr>
          <w:szCs w:val="24"/>
          <w:lang w:eastAsia="bg-BG"/>
        </w:rPr>
        <w:t xml:space="preserve"> </w:t>
      </w:r>
      <w:proofErr w:type="spellStart"/>
      <w:r w:rsidR="00D4225C" w:rsidRPr="00355E6C">
        <w:rPr>
          <w:szCs w:val="24"/>
          <w:lang w:eastAsia="bg-BG"/>
        </w:rPr>
        <w:t>органи</w:t>
      </w:r>
      <w:proofErr w:type="spellEnd"/>
      <w:r w:rsidR="00D4225C" w:rsidRPr="00355E6C">
        <w:rPr>
          <w:szCs w:val="24"/>
          <w:lang w:eastAsia="bg-BG"/>
        </w:rPr>
        <w:t xml:space="preserve"> </w:t>
      </w:r>
      <w:proofErr w:type="spellStart"/>
      <w:r w:rsidR="00D4225C" w:rsidRPr="00355E6C">
        <w:rPr>
          <w:szCs w:val="24"/>
          <w:lang w:eastAsia="bg-BG"/>
        </w:rPr>
        <w:t>са</w:t>
      </w:r>
      <w:proofErr w:type="spellEnd"/>
      <w:r w:rsidR="00D4225C" w:rsidRPr="00355E6C">
        <w:rPr>
          <w:szCs w:val="24"/>
          <w:lang w:eastAsia="bg-BG"/>
        </w:rPr>
        <w:t xml:space="preserve"> се </w:t>
      </w:r>
      <w:proofErr w:type="spellStart"/>
      <w:r w:rsidR="00D4225C" w:rsidRPr="00355E6C">
        <w:rPr>
          <w:szCs w:val="24"/>
          <w:lang w:eastAsia="bg-BG"/>
        </w:rPr>
        <w:t>произнесли</w:t>
      </w:r>
      <w:proofErr w:type="spellEnd"/>
      <w:r w:rsidR="00D4225C" w:rsidRPr="00355E6C">
        <w:rPr>
          <w:szCs w:val="24"/>
          <w:lang w:eastAsia="bg-BG"/>
        </w:rPr>
        <w:t xml:space="preserve"> по </w:t>
      </w:r>
      <w:proofErr w:type="spellStart"/>
      <w:r w:rsidR="00D4225C" w:rsidRPr="00355E6C">
        <w:rPr>
          <w:szCs w:val="24"/>
          <w:lang w:eastAsia="bg-BG"/>
        </w:rPr>
        <w:t>жалбата</w:t>
      </w:r>
      <w:proofErr w:type="spellEnd"/>
      <w:r w:rsidR="00D4225C" w:rsidRPr="00355E6C">
        <w:rPr>
          <w:szCs w:val="24"/>
          <w:lang w:eastAsia="bg-BG"/>
        </w:rPr>
        <w:t xml:space="preserve"> </w:t>
      </w:r>
      <w:proofErr w:type="spellStart"/>
      <w:r w:rsidR="00D4225C" w:rsidRPr="00355E6C">
        <w:rPr>
          <w:szCs w:val="24"/>
          <w:lang w:eastAsia="bg-BG"/>
        </w:rPr>
        <w:t>срещу</w:t>
      </w:r>
      <w:proofErr w:type="spellEnd"/>
      <w:r w:rsidR="00D4225C" w:rsidRPr="00355E6C">
        <w:rPr>
          <w:szCs w:val="24"/>
          <w:lang w:eastAsia="bg-BG"/>
        </w:rPr>
        <w:t xml:space="preserve"> </w:t>
      </w:r>
      <w:proofErr w:type="spellStart"/>
      <w:r w:rsidR="00D4225C" w:rsidRPr="00355E6C">
        <w:rPr>
          <w:szCs w:val="24"/>
          <w:lang w:eastAsia="bg-BG"/>
        </w:rPr>
        <w:t>решение</w:t>
      </w:r>
      <w:proofErr w:type="spellEnd"/>
      <w:r w:rsidR="00D4225C" w:rsidRPr="00355E6C">
        <w:rPr>
          <w:szCs w:val="24"/>
          <w:lang w:eastAsia="bg-BG"/>
        </w:rPr>
        <w:t xml:space="preserve"> </w:t>
      </w:r>
      <w:proofErr w:type="spellStart"/>
      <w:r w:rsidR="00D4225C" w:rsidRPr="00355E6C">
        <w:rPr>
          <w:szCs w:val="24"/>
          <w:lang w:eastAsia="bg-BG"/>
        </w:rPr>
        <w:t>за</w:t>
      </w:r>
      <w:proofErr w:type="spellEnd"/>
      <w:r w:rsidR="00D4225C" w:rsidRPr="00355E6C">
        <w:rPr>
          <w:szCs w:val="24"/>
          <w:lang w:eastAsia="bg-BG"/>
        </w:rPr>
        <w:t xml:space="preserve"> </w:t>
      </w:r>
      <w:proofErr w:type="spellStart"/>
      <w:r w:rsidR="00D4225C" w:rsidRPr="00355E6C">
        <w:rPr>
          <w:szCs w:val="24"/>
          <w:lang w:eastAsia="bg-BG"/>
        </w:rPr>
        <w:t>отказ</w:t>
      </w:r>
      <w:proofErr w:type="spellEnd"/>
      <w:r w:rsidR="00D4225C" w:rsidRPr="00355E6C">
        <w:rPr>
          <w:szCs w:val="24"/>
          <w:lang w:eastAsia="bg-BG"/>
        </w:rPr>
        <w:t xml:space="preserve"> </w:t>
      </w:r>
      <w:proofErr w:type="spellStart"/>
      <w:r w:rsidR="00D4225C" w:rsidRPr="00355E6C">
        <w:rPr>
          <w:szCs w:val="24"/>
          <w:lang w:eastAsia="bg-BG"/>
        </w:rPr>
        <w:t>за</w:t>
      </w:r>
      <w:proofErr w:type="spellEnd"/>
      <w:r w:rsidR="00D4225C" w:rsidRPr="00355E6C">
        <w:rPr>
          <w:szCs w:val="24"/>
          <w:lang w:eastAsia="bg-BG"/>
        </w:rPr>
        <w:t xml:space="preserve"> </w:t>
      </w:r>
      <w:proofErr w:type="spellStart"/>
      <w:r w:rsidR="00D4225C" w:rsidRPr="00355E6C">
        <w:rPr>
          <w:szCs w:val="24"/>
          <w:lang w:eastAsia="bg-BG"/>
        </w:rPr>
        <w:t>предоставяне</w:t>
      </w:r>
      <w:proofErr w:type="spellEnd"/>
      <w:r w:rsidR="00D4225C" w:rsidRPr="00355E6C">
        <w:rPr>
          <w:szCs w:val="24"/>
          <w:lang w:eastAsia="bg-BG"/>
        </w:rPr>
        <w:t xml:space="preserve"> на </w:t>
      </w:r>
      <w:proofErr w:type="spellStart"/>
      <w:r w:rsidR="00D4225C" w:rsidRPr="00355E6C">
        <w:rPr>
          <w:szCs w:val="24"/>
          <w:lang w:eastAsia="bg-BG"/>
        </w:rPr>
        <w:t>такъв</w:t>
      </w:r>
      <w:proofErr w:type="spellEnd"/>
      <w:r w:rsidR="00D4225C" w:rsidRPr="00355E6C">
        <w:rPr>
          <w:szCs w:val="24"/>
          <w:lang w:eastAsia="bg-BG"/>
        </w:rPr>
        <w:t xml:space="preserve"> </w:t>
      </w:r>
      <w:proofErr w:type="spellStart"/>
      <w:r w:rsidR="00D4225C" w:rsidRPr="00355E6C">
        <w:rPr>
          <w:szCs w:val="24"/>
          <w:lang w:eastAsia="bg-BG"/>
        </w:rPr>
        <w:t>статут</w:t>
      </w:r>
      <w:proofErr w:type="spellEnd"/>
      <w:r w:rsidR="00D4225C" w:rsidRPr="00355E6C">
        <w:rPr>
          <w:szCs w:val="24"/>
          <w:lang w:eastAsia="bg-BG"/>
        </w:rPr>
        <w:t>.</w:t>
      </w:r>
    </w:p>
    <w:p w14:paraId="0473AF8C" w14:textId="6AD7BF2B" w:rsidR="00D4225C" w:rsidRPr="00355E6C" w:rsidRDefault="00A01D1F" w:rsidP="00A01D1F">
      <w:pPr>
        <w:pStyle w:val="JuList"/>
        <w:ind w:left="0" w:firstLine="0"/>
      </w:pPr>
      <w:r>
        <w:rPr>
          <w:szCs w:val="24"/>
          <w:lang w:val="bg-BG" w:eastAsia="bg-BG"/>
        </w:rPr>
        <w:t xml:space="preserve">2) </w:t>
      </w:r>
      <w:proofErr w:type="spellStart"/>
      <w:r w:rsidR="00D4225C" w:rsidRPr="00355E6C">
        <w:rPr>
          <w:szCs w:val="24"/>
          <w:lang w:eastAsia="bg-BG"/>
        </w:rPr>
        <w:t>Член</w:t>
      </w:r>
      <w:proofErr w:type="spellEnd"/>
      <w:r w:rsidR="00D4225C" w:rsidRPr="00355E6C">
        <w:rPr>
          <w:szCs w:val="24"/>
          <w:lang w:eastAsia="bg-BG"/>
        </w:rPr>
        <w:t xml:space="preserve"> 12, § 1, </w:t>
      </w:r>
      <w:proofErr w:type="spellStart"/>
      <w:r w:rsidR="00D4225C" w:rsidRPr="00355E6C">
        <w:rPr>
          <w:szCs w:val="24"/>
          <w:lang w:eastAsia="bg-BG"/>
        </w:rPr>
        <w:t>буква</w:t>
      </w:r>
      <w:proofErr w:type="spellEnd"/>
      <w:r w:rsidR="00D4225C" w:rsidRPr="00355E6C">
        <w:rPr>
          <w:szCs w:val="24"/>
          <w:lang w:eastAsia="bg-BG"/>
        </w:rPr>
        <w:t xml:space="preserve"> а), </w:t>
      </w:r>
      <w:proofErr w:type="spellStart"/>
      <w:r w:rsidR="00D4225C" w:rsidRPr="00355E6C">
        <w:rPr>
          <w:szCs w:val="24"/>
          <w:lang w:eastAsia="bg-BG"/>
        </w:rPr>
        <w:t>второ</w:t>
      </w:r>
      <w:proofErr w:type="spellEnd"/>
      <w:r w:rsidR="00D4225C" w:rsidRPr="00355E6C">
        <w:rPr>
          <w:szCs w:val="24"/>
          <w:lang w:eastAsia="bg-BG"/>
        </w:rPr>
        <w:t xml:space="preserve"> </w:t>
      </w:r>
      <w:proofErr w:type="spellStart"/>
      <w:r w:rsidR="00D4225C" w:rsidRPr="00355E6C">
        <w:rPr>
          <w:szCs w:val="24"/>
          <w:lang w:eastAsia="bg-BG"/>
        </w:rPr>
        <w:t>изречение</w:t>
      </w:r>
      <w:proofErr w:type="spellEnd"/>
      <w:r w:rsidR="00D4225C" w:rsidRPr="00355E6C">
        <w:rPr>
          <w:szCs w:val="24"/>
          <w:lang w:eastAsia="bg-BG"/>
        </w:rPr>
        <w:t xml:space="preserve"> от </w:t>
      </w:r>
      <w:proofErr w:type="spellStart"/>
      <w:r w:rsidR="00D4225C" w:rsidRPr="00355E6C">
        <w:rPr>
          <w:szCs w:val="24"/>
          <w:lang w:eastAsia="bg-BG"/>
        </w:rPr>
        <w:t>Директива</w:t>
      </w:r>
      <w:proofErr w:type="spellEnd"/>
      <w:r w:rsidR="00D4225C" w:rsidRPr="00355E6C">
        <w:rPr>
          <w:szCs w:val="24"/>
          <w:lang w:eastAsia="bg-BG"/>
        </w:rPr>
        <w:t xml:space="preserve"> 2004/83 </w:t>
      </w:r>
      <w:proofErr w:type="spellStart"/>
      <w:r w:rsidR="00D4225C" w:rsidRPr="00355E6C">
        <w:rPr>
          <w:szCs w:val="24"/>
          <w:lang w:eastAsia="bg-BG"/>
        </w:rPr>
        <w:t>трябва</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тълкува</w:t>
      </w:r>
      <w:proofErr w:type="spellEnd"/>
      <w:r w:rsidR="00D4225C" w:rsidRPr="00355E6C">
        <w:rPr>
          <w:szCs w:val="24"/>
          <w:lang w:eastAsia="bg-BG"/>
        </w:rPr>
        <w:t xml:space="preserve"> в </w:t>
      </w:r>
      <w:proofErr w:type="spellStart"/>
      <w:r w:rsidR="00D4225C" w:rsidRPr="00355E6C">
        <w:rPr>
          <w:szCs w:val="24"/>
          <w:lang w:eastAsia="bg-BG"/>
        </w:rPr>
        <w:t>смисъл</w:t>
      </w:r>
      <w:proofErr w:type="spellEnd"/>
      <w:r w:rsidR="00D4225C" w:rsidRPr="00355E6C">
        <w:rPr>
          <w:szCs w:val="24"/>
          <w:lang w:eastAsia="bg-BG"/>
        </w:rPr>
        <w:t xml:space="preserve">, </w:t>
      </w:r>
      <w:proofErr w:type="spellStart"/>
      <w:r w:rsidR="00D4225C" w:rsidRPr="00355E6C">
        <w:rPr>
          <w:szCs w:val="24"/>
          <w:lang w:eastAsia="bg-BG"/>
        </w:rPr>
        <w:t>че</w:t>
      </w:r>
      <w:proofErr w:type="spellEnd"/>
      <w:r w:rsidR="00D4225C" w:rsidRPr="00355E6C">
        <w:rPr>
          <w:szCs w:val="24"/>
          <w:lang w:eastAsia="bg-BG"/>
        </w:rPr>
        <w:t xml:space="preserve"> в </w:t>
      </w:r>
      <w:proofErr w:type="spellStart"/>
      <w:r w:rsidR="00D4225C" w:rsidRPr="00355E6C">
        <w:rPr>
          <w:szCs w:val="24"/>
          <w:lang w:eastAsia="bg-BG"/>
        </w:rPr>
        <w:t>рамките</w:t>
      </w:r>
      <w:proofErr w:type="spellEnd"/>
      <w:r w:rsidR="00D4225C" w:rsidRPr="00355E6C">
        <w:rPr>
          <w:szCs w:val="24"/>
          <w:lang w:eastAsia="bg-BG"/>
        </w:rPr>
        <w:t xml:space="preserve"> на </w:t>
      </w:r>
      <w:proofErr w:type="spellStart"/>
      <w:r w:rsidR="00D4225C" w:rsidRPr="00355E6C">
        <w:rPr>
          <w:szCs w:val="24"/>
          <w:lang w:eastAsia="bg-BG"/>
        </w:rPr>
        <w:t>анализа</w:t>
      </w:r>
      <w:proofErr w:type="spellEnd"/>
      <w:r w:rsidR="00D4225C" w:rsidRPr="00355E6C">
        <w:rPr>
          <w:szCs w:val="24"/>
          <w:lang w:eastAsia="bg-BG"/>
        </w:rPr>
        <w:t xml:space="preserve"> </w:t>
      </w:r>
      <w:proofErr w:type="spellStart"/>
      <w:r w:rsidR="00D4225C" w:rsidRPr="00355E6C">
        <w:rPr>
          <w:szCs w:val="24"/>
          <w:lang w:eastAsia="bg-BG"/>
        </w:rPr>
        <w:t>дали</w:t>
      </w:r>
      <w:proofErr w:type="spellEnd"/>
      <w:r w:rsidR="00D4225C" w:rsidRPr="00355E6C">
        <w:rPr>
          <w:szCs w:val="24"/>
          <w:lang w:eastAsia="bg-BG"/>
        </w:rPr>
        <w:t xml:space="preserve"> </w:t>
      </w:r>
      <w:proofErr w:type="spellStart"/>
      <w:r w:rsidR="00D4225C" w:rsidRPr="00355E6C">
        <w:rPr>
          <w:szCs w:val="24"/>
          <w:lang w:eastAsia="bg-BG"/>
        </w:rPr>
        <w:t>закрилата</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помощта</w:t>
      </w:r>
      <w:proofErr w:type="spellEnd"/>
      <w:r w:rsidR="00D4225C" w:rsidRPr="00355E6C">
        <w:rPr>
          <w:szCs w:val="24"/>
          <w:lang w:eastAsia="bg-BG"/>
        </w:rPr>
        <w:t xml:space="preserve">, </w:t>
      </w:r>
      <w:proofErr w:type="spellStart"/>
      <w:r w:rsidR="00D4225C" w:rsidRPr="00355E6C">
        <w:rPr>
          <w:szCs w:val="24"/>
          <w:lang w:eastAsia="bg-BG"/>
        </w:rPr>
        <w:t>предоставяна</w:t>
      </w:r>
      <w:proofErr w:type="spellEnd"/>
      <w:r w:rsidR="00D4225C" w:rsidRPr="00355E6C">
        <w:rPr>
          <w:szCs w:val="24"/>
          <w:lang w:eastAsia="bg-BG"/>
        </w:rPr>
        <w:t xml:space="preserve"> от UNRWA, е </w:t>
      </w:r>
      <w:proofErr w:type="spellStart"/>
      <w:r w:rsidR="00D4225C" w:rsidRPr="00355E6C">
        <w:rPr>
          <w:szCs w:val="24"/>
          <w:lang w:eastAsia="bg-BG"/>
        </w:rPr>
        <w:t>преустановена</w:t>
      </w:r>
      <w:proofErr w:type="spellEnd"/>
      <w:r w:rsidR="00D4225C" w:rsidRPr="00355E6C">
        <w:rPr>
          <w:szCs w:val="24"/>
          <w:lang w:eastAsia="bg-BG"/>
        </w:rPr>
        <w:t xml:space="preserve">, </w:t>
      </w:r>
      <w:proofErr w:type="spellStart"/>
      <w:r w:rsidR="00D4225C" w:rsidRPr="00355E6C">
        <w:rPr>
          <w:szCs w:val="24"/>
          <w:lang w:eastAsia="bg-BG"/>
        </w:rPr>
        <w:t>поради</w:t>
      </w:r>
      <w:proofErr w:type="spellEnd"/>
      <w:r w:rsidR="00D4225C" w:rsidRPr="00355E6C">
        <w:rPr>
          <w:szCs w:val="24"/>
          <w:lang w:eastAsia="bg-BG"/>
        </w:rPr>
        <w:t xml:space="preserve"> </w:t>
      </w:r>
      <w:proofErr w:type="spellStart"/>
      <w:r w:rsidR="00D4225C" w:rsidRPr="00355E6C">
        <w:rPr>
          <w:szCs w:val="24"/>
          <w:lang w:eastAsia="bg-BG"/>
        </w:rPr>
        <w:t>което</w:t>
      </w:r>
      <w:proofErr w:type="spellEnd"/>
      <w:r w:rsidR="00D4225C" w:rsidRPr="00355E6C">
        <w:rPr>
          <w:szCs w:val="24"/>
          <w:lang w:eastAsia="bg-BG"/>
        </w:rPr>
        <w:t xml:space="preserve"> </w:t>
      </w:r>
      <w:proofErr w:type="spellStart"/>
      <w:r w:rsidR="00D4225C" w:rsidRPr="00355E6C">
        <w:rPr>
          <w:szCs w:val="24"/>
          <w:lang w:eastAsia="bg-BG"/>
        </w:rPr>
        <w:t>дадено</w:t>
      </w:r>
      <w:proofErr w:type="spellEnd"/>
      <w:r w:rsidR="00D4225C" w:rsidRPr="00355E6C">
        <w:rPr>
          <w:szCs w:val="24"/>
          <w:lang w:eastAsia="bg-BG"/>
        </w:rPr>
        <w:t xml:space="preserve"> </w:t>
      </w:r>
      <w:proofErr w:type="spellStart"/>
      <w:r w:rsidR="00D4225C" w:rsidRPr="00355E6C">
        <w:rPr>
          <w:szCs w:val="24"/>
          <w:lang w:eastAsia="bg-BG"/>
        </w:rPr>
        <w:t>лице</w:t>
      </w:r>
      <w:proofErr w:type="spellEnd"/>
      <w:r w:rsidR="00D4225C" w:rsidRPr="00355E6C">
        <w:rPr>
          <w:szCs w:val="24"/>
          <w:lang w:eastAsia="bg-BG"/>
        </w:rPr>
        <w:t xml:space="preserve"> </w:t>
      </w:r>
      <w:proofErr w:type="spellStart"/>
      <w:r w:rsidR="00D4225C" w:rsidRPr="00355E6C">
        <w:rPr>
          <w:szCs w:val="24"/>
          <w:lang w:eastAsia="bg-BG"/>
        </w:rPr>
        <w:t>може</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претендира</w:t>
      </w:r>
      <w:proofErr w:type="spellEnd"/>
      <w:r w:rsidR="00D4225C" w:rsidRPr="00355E6C">
        <w:rPr>
          <w:szCs w:val="24"/>
          <w:lang w:eastAsia="bg-BG"/>
        </w:rPr>
        <w:t xml:space="preserve"> ipso facto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му</w:t>
      </w:r>
      <w:proofErr w:type="spellEnd"/>
      <w:r w:rsidR="00D4225C" w:rsidRPr="00355E6C">
        <w:rPr>
          <w:szCs w:val="24"/>
          <w:lang w:eastAsia="bg-BG"/>
        </w:rPr>
        <w:t xml:space="preserve"> </w:t>
      </w:r>
      <w:proofErr w:type="spellStart"/>
      <w:r w:rsidR="00D4225C" w:rsidRPr="00355E6C">
        <w:rPr>
          <w:szCs w:val="24"/>
          <w:lang w:eastAsia="bg-BG"/>
        </w:rPr>
        <w:t>бъзе</w:t>
      </w:r>
      <w:proofErr w:type="spellEnd"/>
      <w:r w:rsidR="00D4225C" w:rsidRPr="00355E6C">
        <w:rPr>
          <w:szCs w:val="24"/>
          <w:lang w:eastAsia="bg-BG"/>
        </w:rPr>
        <w:t xml:space="preserve"> </w:t>
      </w:r>
      <w:proofErr w:type="spellStart"/>
      <w:r w:rsidR="00D4225C" w:rsidRPr="00355E6C">
        <w:rPr>
          <w:szCs w:val="24"/>
          <w:lang w:eastAsia="bg-BG"/>
        </w:rPr>
        <w:t>предоставен</w:t>
      </w:r>
      <w:proofErr w:type="spellEnd"/>
      <w:r w:rsidR="00D4225C" w:rsidRPr="00355E6C">
        <w:rPr>
          <w:szCs w:val="24"/>
          <w:lang w:eastAsia="bg-BG"/>
        </w:rPr>
        <w:t xml:space="preserve"> </w:t>
      </w:r>
      <w:proofErr w:type="spellStart"/>
      <w:r w:rsidR="00D4225C" w:rsidRPr="00355E6C">
        <w:rPr>
          <w:szCs w:val="24"/>
          <w:lang w:eastAsia="bg-BG"/>
        </w:rPr>
        <w:t>статут</w:t>
      </w:r>
      <w:proofErr w:type="spellEnd"/>
      <w:r w:rsidR="00D4225C" w:rsidRPr="00355E6C">
        <w:rPr>
          <w:szCs w:val="24"/>
          <w:lang w:eastAsia="bg-BG"/>
        </w:rPr>
        <w:t xml:space="preserve"> на </w:t>
      </w:r>
      <w:proofErr w:type="spellStart"/>
      <w:r w:rsidR="00D4225C" w:rsidRPr="00355E6C">
        <w:rPr>
          <w:szCs w:val="24"/>
          <w:lang w:eastAsia="bg-BG"/>
        </w:rPr>
        <w:t>бежанец</w:t>
      </w:r>
      <w:proofErr w:type="spellEnd"/>
      <w:r w:rsidR="00D4225C" w:rsidRPr="00355E6C">
        <w:rPr>
          <w:szCs w:val="24"/>
          <w:lang w:eastAsia="bg-BG"/>
        </w:rPr>
        <w:t xml:space="preserve">, </w:t>
      </w:r>
      <w:proofErr w:type="spellStart"/>
      <w:r w:rsidR="00D4225C" w:rsidRPr="00355E6C">
        <w:rPr>
          <w:szCs w:val="24"/>
          <w:lang w:eastAsia="bg-BG"/>
        </w:rPr>
        <w:t>когато</w:t>
      </w:r>
      <w:proofErr w:type="spellEnd"/>
      <w:r w:rsidR="00D4225C" w:rsidRPr="00355E6C">
        <w:rPr>
          <w:szCs w:val="24"/>
          <w:lang w:eastAsia="bg-BG"/>
        </w:rPr>
        <w:t xml:space="preserve"> </w:t>
      </w:r>
      <w:proofErr w:type="spellStart"/>
      <w:r w:rsidR="00D4225C" w:rsidRPr="00355E6C">
        <w:rPr>
          <w:szCs w:val="24"/>
          <w:lang w:eastAsia="bg-BG"/>
        </w:rPr>
        <w:t>съответното</w:t>
      </w:r>
      <w:proofErr w:type="spellEnd"/>
      <w:r w:rsidR="00D4225C" w:rsidRPr="00355E6C">
        <w:rPr>
          <w:szCs w:val="24"/>
          <w:lang w:eastAsia="bg-BG"/>
        </w:rPr>
        <w:t xml:space="preserve"> </w:t>
      </w:r>
      <w:proofErr w:type="spellStart"/>
      <w:r w:rsidR="00D4225C" w:rsidRPr="00355E6C">
        <w:rPr>
          <w:szCs w:val="24"/>
          <w:lang w:eastAsia="bg-BG"/>
        </w:rPr>
        <w:t>лице</w:t>
      </w:r>
      <w:proofErr w:type="spellEnd"/>
      <w:r w:rsidR="00D4225C" w:rsidRPr="00355E6C">
        <w:rPr>
          <w:szCs w:val="24"/>
          <w:lang w:eastAsia="bg-BG"/>
        </w:rPr>
        <w:t xml:space="preserve"> </w:t>
      </w:r>
      <w:proofErr w:type="spellStart"/>
      <w:r w:rsidR="00D4225C" w:rsidRPr="00355E6C">
        <w:rPr>
          <w:szCs w:val="24"/>
          <w:lang w:eastAsia="bg-BG"/>
        </w:rPr>
        <w:t>докаже</w:t>
      </w:r>
      <w:proofErr w:type="spellEnd"/>
      <w:r w:rsidR="00D4225C" w:rsidRPr="00355E6C">
        <w:rPr>
          <w:szCs w:val="24"/>
          <w:lang w:eastAsia="bg-BG"/>
        </w:rPr>
        <w:t xml:space="preserve">, </w:t>
      </w:r>
      <w:proofErr w:type="spellStart"/>
      <w:r w:rsidR="00D4225C" w:rsidRPr="00355E6C">
        <w:rPr>
          <w:szCs w:val="24"/>
          <w:lang w:eastAsia="bg-BG"/>
        </w:rPr>
        <w:t>че</w:t>
      </w:r>
      <w:proofErr w:type="spellEnd"/>
      <w:r w:rsidR="00D4225C" w:rsidRPr="00355E6C">
        <w:rPr>
          <w:szCs w:val="24"/>
          <w:lang w:eastAsia="bg-BG"/>
        </w:rPr>
        <w:t xml:space="preserve"> е </w:t>
      </w:r>
      <w:proofErr w:type="spellStart"/>
      <w:r w:rsidR="00D4225C" w:rsidRPr="00355E6C">
        <w:rPr>
          <w:szCs w:val="24"/>
          <w:lang w:eastAsia="bg-BG"/>
        </w:rPr>
        <w:t>било</w:t>
      </w:r>
      <w:proofErr w:type="spellEnd"/>
      <w:r w:rsidR="00D4225C" w:rsidRPr="00355E6C">
        <w:rPr>
          <w:szCs w:val="24"/>
          <w:lang w:eastAsia="bg-BG"/>
        </w:rPr>
        <w:t xml:space="preserve"> </w:t>
      </w:r>
      <w:proofErr w:type="spellStart"/>
      <w:r w:rsidR="00D4225C" w:rsidRPr="00355E6C">
        <w:rPr>
          <w:szCs w:val="24"/>
          <w:lang w:eastAsia="bg-BG"/>
        </w:rPr>
        <w:t>принудено</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напусне</w:t>
      </w:r>
      <w:proofErr w:type="spellEnd"/>
      <w:r w:rsidR="00D4225C" w:rsidRPr="00355E6C">
        <w:rPr>
          <w:szCs w:val="24"/>
          <w:lang w:eastAsia="bg-BG"/>
        </w:rPr>
        <w:t xml:space="preserve"> </w:t>
      </w:r>
      <w:proofErr w:type="spellStart"/>
      <w:r w:rsidR="00D4225C" w:rsidRPr="00355E6C">
        <w:rPr>
          <w:szCs w:val="24"/>
          <w:lang w:eastAsia="bg-BG"/>
        </w:rPr>
        <w:t>зоната</w:t>
      </w:r>
      <w:proofErr w:type="spellEnd"/>
      <w:r w:rsidR="00D4225C" w:rsidRPr="00355E6C">
        <w:rPr>
          <w:szCs w:val="24"/>
          <w:lang w:eastAsia="bg-BG"/>
        </w:rPr>
        <w:t xml:space="preserve"> на </w:t>
      </w:r>
      <w:proofErr w:type="spellStart"/>
      <w:r w:rsidR="00D4225C" w:rsidRPr="00355E6C">
        <w:rPr>
          <w:szCs w:val="24"/>
          <w:lang w:eastAsia="bg-BG"/>
        </w:rPr>
        <w:t>действие</w:t>
      </w:r>
      <w:proofErr w:type="spellEnd"/>
      <w:r w:rsidR="00D4225C" w:rsidRPr="00355E6C">
        <w:rPr>
          <w:szCs w:val="24"/>
          <w:lang w:eastAsia="bg-BG"/>
        </w:rPr>
        <w:t xml:space="preserve"> на UNRWA </w:t>
      </w:r>
      <w:proofErr w:type="spellStart"/>
      <w:r w:rsidR="00D4225C" w:rsidRPr="00355E6C">
        <w:rPr>
          <w:szCs w:val="24"/>
          <w:lang w:eastAsia="bg-BG"/>
        </w:rPr>
        <w:t>поради</w:t>
      </w:r>
      <w:proofErr w:type="spellEnd"/>
      <w:r w:rsidR="00D4225C" w:rsidRPr="00355E6C">
        <w:rPr>
          <w:szCs w:val="24"/>
          <w:lang w:eastAsia="bg-BG"/>
        </w:rPr>
        <w:t xml:space="preserve"> </w:t>
      </w:r>
      <w:proofErr w:type="spellStart"/>
      <w:r w:rsidR="00D4225C" w:rsidRPr="00355E6C">
        <w:rPr>
          <w:szCs w:val="24"/>
          <w:lang w:eastAsia="bg-BG"/>
        </w:rPr>
        <w:t>причини</w:t>
      </w:r>
      <w:proofErr w:type="spellEnd"/>
      <w:r w:rsidR="00D4225C" w:rsidRPr="00355E6C">
        <w:rPr>
          <w:szCs w:val="24"/>
          <w:lang w:eastAsia="bg-BG"/>
        </w:rPr>
        <w:t xml:space="preserve">, </w:t>
      </w:r>
      <w:proofErr w:type="spellStart"/>
      <w:r w:rsidR="00D4225C" w:rsidRPr="00355E6C">
        <w:rPr>
          <w:szCs w:val="24"/>
          <w:lang w:eastAsia="bg-BG"/>
        </w:rPr>
        <w:t>които</w:t>
      </w:r>
      <w:proofErr w:type="spellEnd"/>
      <w:r w:rsidR="00D4225C" w:rsidRPr="00355E6C">
        <w:rPr>
          <w:szCs w:val="24"/>
          <w:lang w:eastAsia="bg-BG"/>
        </w:rPr>
        <w:t xml:space="preserve"> </w:t>
      </w:r>
      <w:proofErr w:type="spellStart"/>
      <w:r w:rsidR="00D4225C" w:rsidRPr="00355E6C">
        <w:rPr>
          <w:szCs w:val="24"/>
          <w:lang w:eastAsia="bg-BG"/>
        </w:rPr>
        <w:t>то</w:t>
      </w:r>
      <w:proofErr w:type="spellEnd"/>
      <w:r w:rsidR="00D4225C" w:rsidRPr="00355E6C">
        <w:rPr>
          <w:szCs w:val="24"/>
          <w:lang w:eastAsia="bg-BG"/>
        </w:rPr>
        <w:t xml:space="preserve"> </w:t>
      </w:r>
      <w:proofErr w:type="spellStart"/>
      <w:r w:rsidR="00D4225C" w:rsidRPr="00355E6C">
        <w:rPr>
          <w:szCs w:val="24"/>
          <w:lang w:eastAsia="bg-BG"/>
        </w:rPr>
        <w:t>не</w:t>
      </w:r>
      <w:proofErr w:type="spellEnd"/>
      <w:r w:rsidR="00D4225C" w:rsidRPr="00355E6C">
        <w:rPr>
          <w:szCs w:val="24"/>
          <w:lang w:eastAsia="bg-BG"/>
        </w:rPr>
        <w:t xml:space="preserve"> </w:t>
      </w:r>
      <w:proofErr w:type="spellStart"/>
      <w:r w:rsidR="00D4225C" w:rsidRPr="00355E6C">
        <w:rPr>
          <w:szCs w:val="24"/>
          <w:lang w:eastAsia="bg-BG"/>
        </w:rPr>
        <w:t>може</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контролира</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не</w:t>
      </w:r>
      <w:proofErr w:type="spellEnd"/>
      <w:r w:rsidR="00D4225C" w:rsidRPr="00355E6C">
        <w:rPr>
          <w:szCs w:val="24"/>
          <w:lang w:eastAsia="bg-BG"/>
        </w:rPr>
        <w:t xml:space="preserve"> </w:t>
      </w:r>
      <w:proofErr w:type="spellStart"/>
      <w:r w:rsidR="00D4225C" w:rsidRPr="00355E6C">
        <w:rPr>
          <w:szCs w:val="24"/>
          <w:lang w:eastAsia="bg-BG"/>
        </w:rPr>
        <w:t>зависят</w:t>
      </w:r>
      <w:proofErr w:type="spellEnd"/>
      <w:r w:rsidR="00D4225C" w:rsidRPr="00355E6C">
        <w:rPr>
          <w:szCs w:val="24"/>
          <w:lang w:eastAsia="bg-BG"/>
        </w:rPr>
        <w:t xml:space="preserve"> от </w:t>
      </w:r>
      <w:proofErr w:type="spellStart"/>
      <w:r w:rsidR="00D4225C" w:rsidRPr="00355E6C">
        <w:rPr>
          <w:szCs w:val="24"/>
          <w:lang w:eastAsia="bg-BG"/>
        </w:rPr>
        <w:t>неговата</w:t>
      </w:r>
      <w:proofErr w:type="spellEnd"/>
      <w:r w:rsidR="00D4225C" w:rsidRPr="00355E6C">
        <w:rPr>
          <w:szCs w:val="24"/>
          <w:lang w:eastAsia="bg-BG"/>
        </w:rPr>
        <w:t xml:space="preserve"> </w:t>
      </w:r>
      <w:proofErr w:type="spellStart"/>
      <w:r w:rsidR="00D4225C" w:rsidRPr="00355E6C">
        <w:rPr>
          <w:szCs w:val="24"/>
          <w:lang w:eastAsia="bg-BG"/>
        </w:rPr>
        <w:t>воля</w:t>
      </w:r>
      <w:proofErr w:type="spellEnd"/>
      <w:r w:rsidR="00D4225C" w:rsidRPr="00355E6C">
        <w:rPr>
          <w:szCs w:val="24"/>
          <w:lang w:eastAsia="bg-BG"/>
        </w:rPr>
        <w:t xml:space="preserve">, </w:t>
      </w:r>
      <w:proofErr w:type="spellStart"/>
      <w:r w:rsidR="00D4225C" w:rsidRPr="00355E6C">
        <w:rPr>
          <w:szCs w:val="24"/>
          <w:lang w:eastAsia="bg-BG"/>
        </w:rPr>
        <w:t>държавата</w:t>
      </w:r>
      <w:proofErr w:type="spellEnd"/>
      <w:r w:rsidR="00D4225C" w:rsidRPr="00355E6C">
        <w:rPr>
          <w:szCs w:val="24"/>
          <w:lang w:eastAsia="bg-BG"/>
        </w:rPr>
        <w:t xml:space="preserve"> </w:t>
      </w:r>
      <w:proofErr w:type="spellStart"/>
      <w:r w:rsidR="00D4225C" w:rsidRPr="00355E6C">
        <w:rPr>
          <w:szCs w:val="24"/>
          <w:lang w:eastAsia="bg-BG"/>
        </w:rPr>
        <w:t>членка</w:t>
      </w:r>
      <w:proofErr w:type="spellEnd"/>
      <w:r w:rsidR="00D4225C" w:rsidRPr="00355E6C">
        <w:rPr>
          <w:szCs w:val="24"/>
          <w:lang w:eastAsia="bg-BG"/>
        </w:rPr>
        <w:t xml:space="preserve"> е </w:t>
      </w:r>
      <w:proofErr w:type="spellStart"/>
      <w:r w:rsidR="00D4225C" w:rsidRPr="00355E6C">
        <w:rPr>
          <w:szCs w:val="24"/>
          <w:lang w:eastAsia="bg-BG"/>
        </w:rPr>
        <w:t>длъжна</w:t>
      </w:r>
      <w:proofErr w:type="spellEnd"/>
      <w:r w:rsidR="00D4225C" w:rsidRPr="00355E6C">
        <w:rPr>
          <w:szCs w:val="24"/>
          <w:lang w:eastAsia="bg-BG"/>
        </w:rPr>
        <w:t xml:space="preserve">, </w:t>
      </w:r>
      <w:proofErr w:type="spellStart"/>
      <w:r w:rsidR="00D4225C" w:rsidRPr="00355E6C">
        <w:rPr>
          <w:szCs w:val="24"/>
          <w:lang w:eastAsia="bg-BG"/>
        </w:rPr>
        <w:t>ако</w:t>
      </w:r>
      <w:proofErr w:type="spellEnd"/>
      <w:r w:rsidR="00D4225C" w:rsidRPr="00355E6C">
        <w:rPr>
          <w:szCs w:val="24"/>
          <w:lang w:eastAsia="bg-BG"/>
        </w:rPr>
        <w:t xml:space="preserve"> </w:t>
      </w:r>
      <w:proofErr w:type="spellStart"/>
      <w:r w:rsidR="00D4225C" w:rsidRPr="00355E6C">
        <w:rPr>
          <w:szCs w:val="24"/>
          <w:lang w:eastAsia="bg-BG"/>
        </w:rPr>
        <w:t>смята</w:t>
      </w:r>
      <w:proofErr w:type="spellEnd"/>
      <w:r w:rsidR="00D4225C" w:rsidRPr="00355E6C">
        <w:rPr>
          <w:szCs w:val="24"/>
          <w:lang w:eastAsia="bg-BG"/>
        </w:rPr>
        <w:t xml:space="preserve">, </w:t>
      </w:r>
      <w:proofErr w:type="spellStart"/>
      <w:r w:rsidR="00D4225C" w:rsidRPr="00355E6C">
        <w:rPr>
          <w:szCs w:val="24"/>
          <w:lang w:eastAsia="bg-BG"/>
        </w:rPr>
        <w:t>че</w:t>
      </w:r>
      <w:proofErr w:type="spellEnd"/>
      <w:r w:rsidR="00D4225C" w:rsidRPr="00355E6C">
        <w:rPr>
          <w:szCs w:val="24"/>
          <w:lang w:eastAsia="bg-BG"/>
        </w:rPr>
        <w:t xml:space="preserve"> </w:t>
      </w:r>
      <w:proofErr w:type="spellStart"/>
      <w:r w:rsidR="00D4225C" w:rsidRPr="00355E6C">
        <w:rPr>
          <w:szCs w:val="24"/>
          <w:lang w:eastAsia="bg-BG"/>
        </w:rPr>
        <w:t>това</w:t>
      </w:r>
      <w:proofErr w:type="spellEnd"/>
      <w:r w:rsidR="00D4225C" w:rsidRPr="00355E6C">
        <w:rPr>
          <w:szCs w:val="24"/>
          <w:lang w:eastAsia="bg-BG"/>
        </w:rPr>
        <w:t xml:space="preserve"> </w:t>
      </w:r>
      <w:proofErr w:type="spellStart"/>
      <w:r w:rsidR="00D4225C" w:rsidRPr="00355E6C">
        <w:rPr>
          <w:szCs w:val="24"/>
          <w:lang w:eastAsia="bg-BG"/>
        </w:rPr>
        <w:t>лице</w:t>
      </w:r>
      <w:proofErr w:type="spellEnd"/>
      <w:r w:rsidR="00D4225C" w:rsidRPr="00355E6C">
        <w:rPr>
          <w:szCs w:val="24"/>
          <w:lang w:eastAsia="bg-BG"/>
        </w:rPr>
        <w:t xml:space="preserve"> </w:t>
      </w:r>
      <w:proofErr w:type="spellStart"/>
      <w:r w:rsidR="00D4225C" w:rsidRPr="00355E6C">
        <w:rPr>
          <w:szCs w:val="24"/>
          <w:lang w:eastAsia="bg-BG"/>
        </w:rPr>
        <w:t>понастоящем</w:t>
      </w:r>
      <w:proofErr w:type="spellEnd"/>
      <w:r w:rsidR="00D4225C" w:rsidRPr="00355E6C">
        <w:rPr>
          <w:szCs w:val="24"/>
          <w:lang w:eastAsia="bg-BG"/>
        </w:rPr>
        <w:t xml:space="preserve"> е в </w:t>
      </w:r>
      <w:proofErr w:type="spellStart"/>
      <w:r w:rsidR="00D4225C" w:rsidRPr="00355E6C">
        <w:rPr>
          <w:szCs w:val="24"/>
          <w:lang w:eastAsia="bg-BG"/>
        </w:rPr>
        <w:t>състояние</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завърне</w:t>
      </w:r>
      <w:proofErr w:type="spellEnd"/>
      <w:r w:rsidR="00D4225C" w:rsidRPr="00355E6C">
        <w:rPr>
          <w:szCs w:val="24"/>
          <w:lang w:eastAsia="bg-BG"/>
        </w:rPr>
        <w:t xml:space="preserve"> в </w:t>
      </w:r>
      <w:proofErr w:type="spellStart"/>
      <w:r w:rsidR="00D4225C" w:rsidRPr="00355E6C">
        <w:rPr>
          <w:szCs w:val="24"/>
          <w:lang w:eastAsia="bg-BG"/>
        </w:rPr>
        <w:t>тази</w:t>
      </w:r>
      <w:proofErr w:type="spellEnd"/>
      <w:r w:rsidR="00D4225C" w:rsidRPr="00355E6C">
        <w:rPr>
          <w:szCs w:val="24"/>
          <w:lang w:eastAsia="bg-BG"/>
        </w:rPr>
        <w:t xml:space="preserve"> </w:t>
      </w:r>
      <w:proofErr w:type="spellStart"/>
      <w:r w:rsidR="00D4225C" w:rsidRPr="00355E6C">
        <w:rPr>
          <w:szCs w:val="24"/>
          <w:lang w:eastAsia="bg-BG"/>
        </w:rPr>
        <w:t>зона</w:t>
      </w:r>
      <w:proofErr w:type="spellEnd"/>
      <w:r w:rsidR="00D4225C" w:rsidRPr="00355E6C">
        <w:rPr>
          <w:szCs w:val="24"/>
          <w:lang w:eastAsia="bg-BG"/>
        </w:rPr>
        <w:t xml:space="preserve"> на </w:t>
      </w:r>
      <w:proofErr w:type="spellStart"/>
      <w:r w:rsidR="00D4225C" w:rsidRPr="00355E6C">
        <w:rPr>
          <w:szCs w:val="24"/>
          <w:lang w:eastAsia="bg-BG"/>
        </w:rPr>
        <w:t>действие</w:t>
      </w:r>
      <w:proofErr w:type="spellEnd"/>
      <w:r w:rsidR="00D4225C" w:rsidRPr="00355E6C">
        <w:rPr>
          <w:szCs w:val="24"/>
          <w:lang w:eastAsia="bg-BG"/>
        </w:rPr>
        <w:t xml:space="preserve"> и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ползва</w:t>
      </w:r>
      <w:proofErr w:type="spellEnd"/>
      <w:r w:rsidR="00D4225C" w:rsidRPr="00355E6C">
        <w:rPr>
          <w:szCs w:val="24"/>
          <w:lang w:eastAsia="bg-BG"/>
        </w:rPr>
        <w:t xml:space="preserve"> от </w:t>
      </w:r>
      <w:proofErr w:type="spellStart"/>
      <w:r w:rsidR="00D4225C" w:rsidRPr="00355E6C">
        <w:rPr>
          <w:szCs w:val="24"/>
          <w:lang w:eastAsia="bg-BG"/>
        </w:rPr>
        <w:t>тази</w:t>
      </w:r>
      <w:proofErr w:type="spellEnd"/>
      <w:r w:rsidR="00D4225C" w:rsidRPr="00355E6C">
        <w:rPr>
          <w:szCs w:val="24"/>
          <w:lang w:eastAsia="bg-BG"/>
        </w:rPr>
        <w:t xml:space="preserve"> </w:t>
      </w:r>
      <w:proofErr w:type="spellStart"/>
      <w:r w:rsidR="00D4225C" w:rsidRPr="00355E6C">
        <w:rPr>
          <w:szCs w:val="24"/>
          <w:lang w:eastAsia="bg-BG"/>
        </w:rPr>
        <w:t>закрила</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от </w:t>
      </w:r>
      <w:proofErr w:type="spellStart"/>
      <w:r w:rsidR="00D4225C" w:rsidRPr="00355E6C">
        <w:rPr>
          <w:szCs w:val="24"/>
          <w:lang w:eastAsia="bg-BG"/>
        </w:rPr>
        <w:t>тази</w:t>
      </w:r>
      <w:proofErr w:type="spellEnd"/>
      <w:r w:rsidR="00D4225C" w:rsidRPr="00355E6C">
        <w:rPr>
          <w:szCs w:val="24"/>
          <w:lang w:eastAsia="bg-BG"/>
        </w:rPr>
        <w:t xml:space="preserve"> </w:t>
      </w:r>
      <w:proofErr w:type="spellStart"/>
      <w:r w:rsidR="00D4225C" w:rsidRPr="00355E6C">
        <w:rPr>
          <w:szCs w:val="24"/>
          <w:lang w:eastAsia="bg-BG"/>
        </w:rPr>
        <w:t>помощ</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докаже</w:t>
      </w:r>
      <w:proofErr w:type="spellEnd"/>
      <w:r w:rsidR="00D4225C" w:rsidRPr="00355E6C">
        <w:rPr>
          <w:szCs w:val="24"/>
          <w:lang w:eastAsia="bg-BG"/>
        </w:rPr>
        <w:t xml:space="preserve">, </w:t>
      </w:r>
      <w:proofErr w:type="spellStart"/>
      <w:r w:rsidR="00D4225C" w:rsidRPr="00355E6C">
        <w:rPr>
          <w:szCs w:val="24"/>
          <w:lang w:eastAsia="bg-BG"/>
        </w:rPr>
        <w:t>че</w:t>
      </w:r>
      <w:proofErr w:type="spellEnd"/>
      <w:r w:rsidR="00D4225C" w:rsidRPr="00355E6C">
        <w:rPr>
          <w:szCs w:val="24"/>
          <w:lang w:eastAsia="bg-BG"/>
        </w:rPr>
        <w:t xml:space="preserve"> </w:t>
      </w:r>
      <w:proofErr w:type="spellStart"/>
      <w:r w:rsidR="00D4225C" w:rsidRPr="00355E6C">
        <w:rPr>
          <w:szCs w:val="24"/>
          <w:lang w:eastAsia="bg-BG"/>
        </w:rPr>
        <w:t>случаят</w:t>
      </w:r>
      <w:proofErr w:type="spellEnd"/>
      <w:r w:rsidR="00D4225C" w:rsidRPr="00355E6C">
        <w:rPr>
          <w:szCs w:val="24"/>
          <w:lang w:eastAsia="bg-BG"/>
        </w:rPr>
        <w:t xml:space="preserve"> е </w:t>
      </w:r>
      <w:proofErr w:type="spellStart"/>
      <w:r w:rsidR="00D4225C" w:rsidRPr="00355E6C">
        <w:rPr>
          <w:szCs w:val="24"/>
          <w:lang w:eastAsia="bg-BG"/>
        </w:rPr>
        <w:t>такъв</w:t>
      </w:r>
      <w:proofErr w:type="spellEnd"/>
      <w:r w:rsidR="00D4225C" w:rsidRPr="00355E6C">
        <w:rPr>
          <w:szCs w:val="24"/>
          <w:lang w:val="bg-BG" w:eastAsia="bg-BG"/>
        </w:rPr>
        <w:t>.</w:t>
      </w:r>
    </w:p>
    <w:p w14:paraId="652253D7" w14:textId="342F836E" w:rsidR="00D4225C" w:rsidRPr="00355E6C" w:rsidRDefault="00A01D1F" w:rsidP="00A01D1F">
      <w:pPr>
        <w:pStyle w:val="JuList"/>
        <w:ind w:left="0" w:firstLine="0"/>
      </w:pPr>
      <w:r>
        <w:rPr>
          <w:szCs w:val="24"/>
          <w:lang w:val="bg-BG" w:eastAsia="bg-BG"/>
        </w:rPr>
        <w:lastRenderedPageBreak/>
        <w:t xml:space="preserve">3) </w:t>
      </w:r>
      <w:proofErr w:type="spellStart"/>
      <w:r w:rsidR="00D4225C" w:rsidRPr="00355E6C">
        <w:rPr>
          <w:szCs w:val="24"/>
          <w:lang w:eastAsia="bg-BG"/>
        </w:rPr>
        <w:t>Член</w:t>
      </w:r>
      <w:proofErr w:type="spellEnd"/>
      <w:r w:rsidR="00D4225C" w:rsidRPr="00355E6C">
        <w:rPr>
          <w:szCs w:val="24"/>
          <w:lang w:eastAsia="bg-BG"/>
        </w:rPr>
        <w:t xml:space="preserve"> 12, § 1, </w:t>
      </w:r>
      <w:proofErr w:type="spellStart"/>
      <w:r w:rsidR="00D4225C" w:rsidRPr="00355E6C">
        <w:rPr>
          <w:szCs w:val="24"/>
          <w:lang w:eastAsia="bg-BG"/>
        </w:rPr>
        <w:t>буква</w:t>
      </w:r>
      <w:proofErr w:type="spellEnd"/>
      <w:r w:rsidR="00D4225C" w:rsidRPr="00355E6C">
        <w:rPr>
          <w:szCs w:val="24"/>
          <w:lang w:eastAsia="bg-BG"/>
        </w:rPr>
        <w:t xml:space="preserve"> а), </w:t>
      </w:r>
      <w:proofErr w:type="spellStart"/>
      <w:r w:rsidR="00D4225C" w:rsidRPr="00355E6C">
        <w:rPr>
          <w:szCs w:val="24"/>
          <w:lang w:eastAsia="bg-BG"/>
        </w:rPr>
        <w:t>второ</w:t>
      </w:r>
      <w:proofErr w:type="spellEnd"/>
      <w:r w:rsidR="00D4225C" w:rsidRPr="00355E6C">
        <w:rPr>
          <w:szCs w:val="24"/>
          <w:lang w:eastAsia="bg-BG"/>
        </w:rPr>
        <w:t xml:space="preserve"> </w:t>
      </w:r>
      <w:proofErr w:type="spellStart"/>
      <w:r w:rsidR="00D4225C" w:rsidRPr="00355E6C">
        <w:rPr>
          <w:szCs w:val="24"/>
          <w:lang w:eastAsia="bg-BG"/>
        </w:rPr>
        <w:t>изречение</w:t>
      </w:r>
      <w:proofErr w:type="spellEnd"/>
      <w:r w:rsidR="00D4225C" w:rsidRPr="00355E6C">
        <w:rPr>
          <w:szCs w:val="24"/>
          <w:lang w:eastAsia="bg-BG"/>
        </w:rPr>
        <w:t xml:space="preserve"> от </w:t>
      </w:r>
      <w:proofErr w:type="spellStart"/>
      <w:r w:rsidR="00D4225C" w:rsidRPr="00355E6C">
        <w:rPr>
          <w:szCs w:val="24"/>
          <w:lang w:eastAsia="bg-BG"/>
        </w:rPr>
        <w:t>Директива</w:t>
      </w:r>
      <w:proofErr w:type="spellEnd"/>
      <w:r w:rsidR="00D4225C" w:rsidRPr="00355E6C">
        <w:rPr>
          <w:szCs w:val="24"/>
          <w:lang w:eastAsia="bg-BG"/>
        </w:rPr>
        <w:t xml:space="preserve"> 2004/83 </w:t>
      </w:r>
      <w:proofErr w:type="spellStart"/>
      <w:r w:rsidR="00D4225C" w:rsidRPr="00355E6C">
        <w:rPr>
          <w:szCs w:val="24"/>
          <w:lang w:eastAsia="bg-BG"/>
        </w:rPr>
        <w:t>трябва</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тълкува</w:t>
      </w:r>
      <w:proofErr w:type="spellEnd"/>
      <w:r w:rsidR="00D4225C" w:rsidRPr="00355E6C">
        <w:rPr>
          <w:szCs w:val="24"/>
          <w:lang w:eastAsia="bg-BG"/>
        </w:rPr>
        <w:t xml:space="preserve"> в </w:t>
      </w:r>
      <w:proofErr w:type="spellStart"/>
      <w:r w:rsidR="00D4225C" w:rsidRPr="00355E6C">
        <w:rPr>
          <w:szCs w:val="24"/>
          <w:lang w:eastAsia="bg-BG"/>
        </w:rPr>
        <w:t>смисъл</w:t>
      </w:r>
      <w:proofErr w:type="spellEnd"/>
      <w:r w:rsidR="00D4225C" w:rsidRPr="00355E6C">
        <w:rPr>
          <w:szCs w:val="24"/>
          <w:lang w:eastAsia="bg-BG"/>
        </w:rPr>
        <w:t xml:space="preserve">, </w:t>
      </w:r>
      <w:proofErr w:type="spellStart"/>
      <w:r w:rsidR="00D4225C" w:rsidRPr="00355E6C">
        <w:rPr>
          <w:szCs w:val="24"/>
          <w:lang w:eastAsia="bg-BG"/>
        </w:rPr>
        <w:t>че</w:t>
      </w:r>
      <w:proofErr w:type="spellEnd"/>
      <w:r w:rsidR="00D4225C" w:rsidRPr="00355E6C">
        <w:rPr>
          <w:szCs w:val="24"/>
          <w:lang w:eastAsia="bg-BG"/>
        </w:rPr>
        <w:t xml:space="preserve"> </w:t>
      </w:r>
      <w:proofErr w:type="spellStart"/>
      <w:r w:rsidR="00D4225C" w:rsidRPr="00355E6C">
        <w:rPr>
          <w:szCs w:val="24"/>
          <w:lang w:eastAsia="bg-BG"/>
        </w:rPr>
        <w:t>за</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определи</w:t>
      </w:r>
      <w:proofErr w:type="spellEnd"/>
      <w:r w:rsidR="00D4225C" w:rsidRPr="00355E6C">
        <w:rPr>
          <w:szCs w:val="24"/>
          <w:lang w:eastAsia="bg-BG"/>
        </w:rPr>
        <w:t xml:space="preserve"> </w:t>
      </w:r>
      <w:proofErr w:type="spellStart"/>
      <w:r w:rsidR="00D4225C" w:rsidRPr="00355E6C">
        <w:rPr>
          <w:szCs w:val="24"/>
          <w:lang w:eastAsia="bg-BG"/>
        </w:rPr>
        <w:t>дали</w:t>
      </w:r>
      <w:proofErr w:type="spellEnd"/>
      <w:r w:rsidR="00D4225C" w:rsidRPr="00355E6C">
        <w:rPr>
          <w:szCs w:val="24"/>
          <w:lang w:eastAsia="bg-BG"/>
        </w:rPr>
        <w:t xml:space="preserve"> </w:t>
      </w:r>
      <w:proofErr w:type="spellStart"/>
      <w:r w:rsidR="00D4225C" w:rsidRPr="00355E6C">
        <w:rPr>
          <w:szCs w:val="24"/>
          <w:lang w:eastAsia="bg-BG"/>
        </w:rPr>
        <w:t>закрилата</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помощта</w:t>
      </w:r>
      <w:proofErr w:type="spellEnd"/>
      <w:r w:rsidR="00D4225C" w:rsidRPr="00355E6C">
        <w:rPr>
          <w:szCs w:val="24"/>
          <w:lang w:eastAsia="bg-BG"/>
        </w:rPr>
        <w:t xml:space="preserve">, </w:t>
      </w:r>
      <w:proofErr w:type="spellStart"/>
      <w:r w:rsidR="00D4225C" w:rsidRPr="00355E6C">
        <w:rPr>
          <w:szCs w:val="24"/>
          <w:lang w:eastAsia="bg-BG"/>
        </w:rPr>
        <w:t>предоставяна</w:t>
      </w:r>
      <w:proofErr w:type="spellEnd"/>
      <w:r w:rsidR="00D4225C" w:rsidRPr="00355E6C">
        <w:rPr>
          <w:szCs w:val="24"/>
          <w:lang w:eastAsia="bg-BG"/>
        </w:rPr>
        <w:t xml:space="preserve"> от UNRWA, е </w:t>
      </w:r>
      <w:proofErr w:type="spellStart"/>
      <w:r w:rsidR="00D4225C" w:rsidRPr="00355E6C">
        <w:rPr>
          <w:szCs w:val="24"/>
          <w:lang w:eastAsia="bg-BG"/>
        </w:rPr>
        <w:t>преустановена</w:t>
      </w:r>
      <w:proofErr w:type="spellEnd"/>
      <w:r w:rsidR="00D4225C" w:rsidRPr="00355E6C">
        <w:rPr>
          <w:szCs w:val="24"/>
          <w:lang w:eastAsia="bg-BG"/>
        </w:rPr>
        <w:t xml:space="preserve"> по </w:t>
      </w:r>
      <w:proofErr w:type="spellStart"/>
      <w:r w:rsidR="00D4225C" w:rsidRPr="00355E6C">
        <w:rPr>
          <w:szCs w:val="24"/>
          <w:lang w:eastAsia="bg-BG"/>
        </w:rPr>
        <w:t>смисъла</w:t>
      </w:r>
      <w:proofErr w:type="spellEnd"/>
      <w:r w:rsidR="00D4225C" w:rsidRPr="00355E6C">
        <w:rPr>
          <w:szCs w:val="24"/>
          <w:lang w:eastAsia="bg-BG"/>
        </w:rPr>
        <w:t xml:space="preserve"> на </w:t>
      </w:r>
      <w:proofErr w:type="spellStart"/>
      <w:r w:rsidR="00D4225C" w:rsidRPr="00355E6C">
        <w:rPr>
          <w:szCs w:val="24"/>
          <w:lang w:eastAsia="bg-BG"/>
        </w:rPr>
        <w:t>тази</w:t>
      </w:r>
      <w:proofErr w:type="spellEnd"/>
      <w:r w:rsidR="00D4225C" w:rsidRPr="00355E6C">
        <w:rPr>
          <w:szCs w:val="24"/>
          <w:lang w:eastAsia="bg-BG"/>
        </w:rPr>
        <w:t xml:space="preserve"> </w:t>
      </w:r>
      <w:proofErr w:type="spellStart"/>
      <w:r w:rsidR="00D4225C" w:rsidRPr="00355E6C">
        <w:rPr>
          <w:szCs w:val="24"/>
          <w:lang w:eastAsia="bg-BG"/>
        </w:rPr>
        <w:t>разпоредба</w:t>
      </w:r>
      <w:proofErr w:type="spellEnd"/>
      <w:r w:rsidR="00D4225C" w:rsidRPr="00355E6C">
        <w:rPr>
          <w:szCs w:val="24"/>
          <w:lang w:eastAsia="bg-BG"/>
        </w:rPr>
        <w:t xml:space="preserve">, </w:t>
      </w:r>
      <w:proofErr w:type="spellStart"/>
      <w:r w:rsidR="00D4225C" w:rsidRPr="00355E6C">
        <w:rPr>
          <w:szCs w:val="24"/>
          <w:lang w:eastAsia="bg-BG"/>
        </w:rPr>
        <w:t>поради</w:t>
      </w:r>
      <w:proofErr w:type="spellEnd"/>
      <w:r w:rsidR="00D4225C" w:rsidRPr="00355E6C">
        <w:rPr>
          <w:szCs w:val="24"/>
          <w:lang w:eastAsia="bg-BG"/>
        </w:rPr>
        <w:t xml:space="preserve"> </w:t>
      </w:r>
      <w:proofErr w:type="spellStart"/>
      <w:r w:rsidR="00D4225C" w:rsidRPr="00355E6C">
        <w:rPr>
          <w:szCs w:val="24"/>
          <w:lang w:eastAsia="bg-BG"/>
        </w:rPr>
        <w:t>което</w:t>
      </w:r>
      <w:proofErr w:type="spellEnd"/>
      <w:r w:rsidR="00D4225C" w:rsidRPr="00355E6C">
        <w:rPr>
          <w:szCs w:val="24"/>
          <w:lang w:eastAsia="bg-BG"/>
        </w:rPr>
        <w:t xml:space="preserve"> </w:t>
      </w:r>
      <w:proofErr w:type="spellStart"/>
      <w:r w:rsidR="00D4225C" w:rsidRPr="00355E6C">
        <w:rPr>
          <w:szCs w:val="24"/>
          <w:lang w:eastAsia="bg-BG"/>
        </w:rPr>
        <w:t>лице</w:t>
      </w:r>
      <w:proofErr w:type="spellEnd"/>
      <w:r w:rsidR="00D4225C" w:rsidRPr="00355E6C">
        <w:rPr>
          <w:szCs w:val="24"/>
          <w:lang w:eastAsia="bg-BG"/>
        </w:rPr>
        <w:t xml:space="preserve">, </w:t>
      </w:r>
      <w:proofErr w:type="spellStart"/>
      <w:r w:rsidR="00D4225C" w:rsidRPr="00355E6C">
        <w:rPr>
          <w:szCs w:val="24"/>
          <w:lang w:eastAsia="bg-BG"/>
        </w:rPr>
        <w:t>подало</w:t>
      </w:r>
      <w:proofErr w:type="spellEnd"/>
      <w:r w:rsidR="00D4225C" w:rsidRPr="00355E6C">
        <w:rPr>
          <w:szCs w:val="24"/>
          <w:lang w:eastAsia="bg-BG"/>
        </w:rPr>
        <w:t xml:space="preserve"> </w:t>
      </w:r>
      <w:proofErr w:type="spellStart"/>
      <w:r w:rsidR="00D4225C" w:rsidRPr="00355E6C">
        <w:rPr>
          <w:szCs w:val="24"/>
          <w:lang w:eastAsia="bg-BG"/>
        </w:rPr>
        <w:t>молба</w:t>
      </w:r>
      <w:proofErr w:type="spellEnd"/>
      <w:r w:rsidR="00D4225C" w:rsidRPr="00355E6C">
        <w:rPr>
          <w:szCs w:val="24"/>
          <w:lang w:eastAsia="bg-BG"/>
        </w:rPr>
        <w:t xml:space="preserve"> </w:t>
      </w:r>
      <w:proofErr w:type="spellStart"/>
      <w:r w:rsidR="00D4225C" w:rsidRPr="00355E6C">
        <w:rPr>
          <w:szCs w:val="24"/>
          <w:lang w:eastAsia="bg-BG"/>
        </w:rPr>
        <w:t>за</w:t>
      </w:r>
      <w:proofErr w:type="spellEnd"/>
      <w:r w:rsidR="00D4225C" w:rsidRPr="00355E6C">
        <w:rPr>
          <w:szCs w:val="24"/>
          <w:lang w:eastAsia="bg-BG"/>
        </w:rPr>
        <w:t xml:space="preserve"> </w:t>
      </w:r>
      <w:proofErr w:type="spellStart"/>
      <w:r w:rsidR="00D4225C" w:rsidRPr="00355E6C">
        <w:rPr>
          <w:szCs w:val="24"/>
          <w:lang w:eastAsia="bg-BG"/>
        </w:rPr>
        <w:t>международна</w:t>
      </w:r>
      <w:proofErr w:type="spellEnd"/>
      <w:r w:rsidR="00D4225C" w:rsidRPr="00355E6C">
        <w:rPr>
          <w:szCs w:val="24"/>
          <w:lang w:eastAsia="bg-BG"/>
        </w:rPr>
        <w:t xml:space="preserve"> </w:t>
      </w:r>
      <w:proofErr w:type="spellStart"/>
      <w:r w:rsidR="00D4225C" w:rsidRPr="00355E6C">
        <w:rPr>
          <w:szCs w:val="24"/>
          <w:lang w:eastAsia="bg-BG"/>
        </w:rPr>
        <w:t>закрила</w:t>
      </w:r>
      <w:proofErr w:type="spellEnd"/>
      <w:r w:rsidR="00D4225C" w:rsidRPr="00355E6C">
        <w:rPr>
          <w:szCs w:val="24"/>
          <w:lang w:eastAsia="bg-BG"/>
        </w:rPr>
        <w:t xml:space="preserve">, е </w:t>
      </w:r>
      <w:proofErr w:type="spellStart"/>
      <w:r w:rsidR="00D4225C" w:rsidRPr="00355E6C">
        <w:rPr>
          <w:szCs w:val="24"/>
          <w:lang w:eastAsia="bg-BG"/>
        </w:rPr>
        <w:t>било</w:t>
      </w:r>
      <w:proofErr w:type="spellEnd"/>
      <w:r w:rsidR="00D4225C" w:rsidRPr="00355E6C">
        <w:rPr>
          <w:szCs w:val="24"/>
          <w:lang w:eastAsia="bg-BG"/>
        </w:rPr>
        <w:t xml:space="preserve"> </w:t>
      </w:r>
      <w:proofErr w:type="spellStart"/>
      <w:r w:rsidR="00D4225C" w:rsidRPr="00355E6C">
        <w:rPr>
          <w:szCs w:val="24"/>
          <w:lang w:eastAsia="bg-BG"/>
        </w:rPr>
        <w:t>принудено</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напусне</w:t>
      </w:r>
      <w:proofErr w:type="spellEnd"/>
      <w:r w:rsidR="00D4225C" w:rsidRPr="00355E6C">
        <w:rPr>
          <w:szCs w:val="24"/>
          <w:lang w:eastAsia="bg-BG"/>
        </w:rPr>
        <w:t xml:space="preserve"> </w:t>
      </w:r>
      <w:proofErr w:type="spellStart"/>
      <w:r w:rsidR="00D4225C" w:rsidRPr="00355E6C">
        <w:rPr>
          <w:szCs w:val="24"/>
          <w:lang w:eastAsia="bg-BG"/>
        </w:rPr>
        <w:t>зоната</w:t>
      </w:r>
      <w:proofErr w:type="spellEnd"/>
      <w:r w:rsidR="00D4225C" w:rsidRPr="00355E6C">
        <w:rPr>
          <w:szCs w:val="24"/>
          <w:lang w:eastAsia="bg-BG"/>
        </w:rPr>
        <w:t xml:space="preserve"> на </w:t>
      </w:r>
      <w:proofErr w:type="spellStart"/>
      <w:r w:rsidR="00D4225C" w:rsidRPr="00355E6C">
        <w:rPr>
          <w:szCs w:val="24"/>
          <w:lang w:eastAsia="bg-BG"/>
        </w:rPr>
        <w:t>действие</w:t>
      </w:r>
      <w:proofErr w:type="spellEnd"/>
      <w:r w:rsidR="00D4225C" w:rsidRPr="00355E6C">
        <w:rPr>
          <w:szCs w:val="24"/>
          <w:lang w:eastAsia="bg-BG"/>
        </w:rPr>
        <w:t xml:space="preserve"> на </w:t>
      </w:r>
      <w:proofErr w:type="spellStart"/>
      <w:r w:rsidR="00D4225C" w:rsidRPr="00355E6C">
        <w:rPr>
          <w:szCs w:val="24"/>
          <w:lang w:eastAsia="bg-BG"/>
        </w:rPr>
        <w:t>тази</w:t>
      </w:r>
      <w:proofErr w:type="spellEnd"/>
      <w:r w:rsidR="00D4225C" w:rsidRPr="00355E6C">
        <w:rPr>
          <w:szCs w:val="24"/>
          <w:lang w:eastAsia="bg-BG"/>
        </w:rPr>
        <w:t xml:space="preserve"> </w:t>
      </w:r>
      <w:proofErr w:type="spellStart"/>
      <w:r w:rsidR="00D4225C" w:rsidRPr="00355E6C">
        <w:rPr>
          <w:szCs w:val="24"/>
          <w:lang w:eastAsia="bg-BG"/>
        </w:rPr>
        <w:t>агенция</w:t>
      </w:r>
      <w:proofErr w:type="spellEnd"/>
      <w:r w:rsidR="00D4225C" w:rsidRPr="00355E6C">
        <w:rPr>
          <w:szCs w:val="24"/>
          <w:lang w:eastAsia="bg-BG"/>
        </w:rPr>
        <w:t xml:space="preserve">, </w:t>
      </w:r>
      <w:proofErr w:type="spellStart"/>
      <w:r w:rsidR="00D4225C" w:rsidRPr="00355E6C">
        <w:rPr>
          <w:szCs w:val="24"/>
          <w:lang w:eastAsia="bg-BG"/>
        </w:rPr>
        <w:t>не</w:t>
      </w:r>
      <w:proofErr w:type="spellEnd"/>
      <w:r w:rsidR="00D4225C" w:rsidRPr="00355E6C">
        <w:rPr>
          <w:szCs w:val="24"/>
          <w:lang w:eastAsia="bg-BG"/>
        </w:rPr>
        <w:t xml:space="preserve"> е </w:t>
      </w:r>
      <w:proofErr w:type="spellStart"/>
      <w:r w:rsidR="00D4225C" w:rsidRPr="00355E6C">
        <w:rPr>
          <w:szCs w:val="24"/>
          <w:lang w:eastAsia="bg-BG"/>
        </w:rPr>
        <w:t>необходимо</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докаже</w:t>
      </w:r>
      <w:proofErr w:type="spellEnd"/>
      <w:r w:rsidR="00D4225C" w:rsidRPr="00355E6C">
        <w:rPr>
          <w:szCs w:val="24"/>
          <w:lang w:eastAsia="bg-BG"/>
        </w:rPr>
        <w:t xml:space="preserve">, </w:t>
      </w:r>
      <w:proofErr w:type="spellStart"/>
      <w:r w:rsidR="00D4225C" w:rsidRPr="00355E6C">
        <w:rPr>
          <w:szCs w:val="24"/>
          <w:lang w:eastAsia="bg-BG"/>
        </w:rPr>
        <w:t>че</w:t>
      </w:r>
      <w:proofErr w:type="spellEnd"/>
      <w:r w:rsidR="00D4225C" w:rsidRPr="00355E6C">
        <w:rPr>
          <w:szCs w:val="24"/>
          <w:lang w:eastAsia="bg-BG"/>
        </w:rPr>
        <w:t xml:space="preserve"> UNRWA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държавата</w:t>
      </w:r>
      <w:proofErr w:type="spellEnd"/>
      <w:r w:rsidR="00D4225C" w:rsidRPr="00355E6C">
        <w:rPr>
          <w:szCs w:val="24"/>
          <w:lang w:eastAsia="bg-BG"/>
        </w:rPr>
        <w:t xml:space="preserve">, на </w:t>
      </w:r>
      <w:proofErr w:type="spellStart"/>
      <w:r w:rsidR="00D4225C" w:rsidRPr="00355E6C">
        <w:rPr>
          <w:szCs w:val="24"/>
          <w:lang w:eastAsia="bg-BG"/>
        </w:rPr>
        <w:t>чиято</w:t>
      </w:r>
      <w:proofErr w:type="spellEnd"/>
      <w:r w:rsidR="00D4225C" w:rsidRPr="00355E6C">
        <w:rPr>
          <w:szCs w:val="24"/>
          <w:lang w:eastAsia="bg-BG"/>
        </w:rPr>
        <w:t xml:space="preserve"> </w:t>
      </w:r>
      <w:proofErr w:type="spellStart"/>
      <w:r w:rsidR="00D4225C" w:rsidRPr="00355E6C">
        <w:rPr>
          <w:szCs w:val="24"/>
          <w:lang w:eastAsia="bg-BG"/>
        </w:rPr>
        <w:t>територия</w:t>
      </w:r>
      <w:proofErr w:type="spellEnd"/>
      <w:r w:rsidR="00D4225C" w:rsidRPr="00355E6C">
        <w:rPr>
          <w:szCs w:val="24"/>
          <w:lang w:eastAsia="bg-BG"/>
        </w:rPr>
        <w:t xml:space="preserve"> </w:t>
      </w:r>
      <w:proofErr w:type="spellStart"/>
      <w:r w:rsidR="00D4225C" w:rsidRPr="00355E6C">
        <w:rPr>
          <w:szCs w:val="24"/>
          <w:lang w:eastAsia="bg-BG"/>
        </w:rPr>
        <w:t>тя</w:t>
      </w:r>
      <w:proofErr w:type="spellEnd"/>
      <w:r w:rsidR="00D4225C" w:rsidRPr="00355E6C">
        <w:rPr>
          <w:szCs w:val="24"/>
          <w:lang w:eastAsia="bg-BG"/>
        </w:rPr>
        <w:t xml:space="preserve"> </w:t>
      </w:r>
      <w:proofErr w:type="spellStart"/>
      <w:r w:rsidR="00D4225C" w:rsidRPr="00355E6C">
        <w:rPr>
          <w:szCs w:val="24"/>
          <w:lang w:eastAsia="bg-BG"/>
        </w:rPr>
        <w:t>осъществява</w:t>
      </w:r>
      <w:proofErr w:type="spellEnd"/>
      <w:r w:rsidR="00D4225C" w:rsidRPr="00355E6C">
        <w:rPr>
          <w:szCs w:val="24"/>
          <w:lang w:eastAsia="bg-BG"/>
        </w:rPr>
        <w:t xml:space="preserve"> </w:t>
      </w:r>
      <w:proofErr w:type="spellStart"/>
      <w:r w:rsidR="00D4225C" w:rsidRPr="00355E6C">
        <w:rPr>
          <w:szCs w:val="24"/>
          <w:lang w:eastAsia="bg-BG"/>
        </w:rPr>
        <w:t>дейност</w:t>
      </w:r>
      <w:proofErr w:type="spellEnd"/>
      <w:r w:rsidR="00D4225C" w:rsidRPr="00355E6C">
        <w:rPr>
          <w:szCs w:val="24"/>
          <w:lang w:eastAsia="bg-BG"/>
        </w:rPr>
        <w:t xml:space="preserve">, е </w:t>
      </w:r>
      <w:proofErr w:type="spellStart"/>
      <w:r w:rsidR="00D4225C" w:rsidRPr="00355E6C">
        <w:rPr>
          <w:szCs w:val="24"/>
          <w:lang w:eastAsia="bg-BG"/>
        </w:rPr>
        <w:t>имала</w:t>
      </w:r>
      <w:proofErr w:type="spellEnd"/>
      <w:r w:rsidR="00D4225C" w:rsidRPr="00355E6C">
        <w:rPr>
          <w:szCs w:val="24"/>
          <w:lang w:eastAsia="bg-BG"/>
        </w:rPr>
        <w:t xml:space="preserve"> </w:t>
      </w:r>
      <w:proofErr w:type="spellStart"/>
      <w:r w:rsidR="00D4225C" w:rsidRPr="00355E6C">
        <w:rPr>
          <w:szCs w:val="24"/>
          <w:lang w:eastAsia="bg-BG"/>
        </w:rPr>
        <w:t>намерение</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увреди</w:t>
      </w:r>
      <w:proofErr w:type="spellEnd"/>
      <w:r w:rsidR="00D4225C" w:rsidRPr="00355E6C">
        <w:rPr>
          <w:szCs w:val="24"/>
          <w:lang w:eastAsia="bg-BG"/>
        </w:rPr>
        <w:t xml:space="preserve"> </w:t>
      </w:r>
      <w:proofErr w:type="spellStart"/>
      <w:r w:rsidR="00D4225C" w:rsidRPr="00355E6C">
        <w:rPr>
          <w:szCs w:val="24"/>
          <w:lang w:eastAsia="bg-BG"/>
        </w:rPr>
        <w:t>това</w:t>
      </w:r>
      <w:proofErr w:type="spellEnd"/>
      <w:r w:rsidR="00D4225C" w:rsidRPr="00355E6C">
        <w:rPr>
          <w:szCs w:val="24"/>
          <w:lang w:eastAsia="bg-BG"/>
        </w:rPr>
        <w:t xml:space="preserve"> </w:t>
      </w:r>
      <w:proofErr w:type="spellStart"/>
      <w:r w:rsidR="00D4225C" w:rsidRPr="00355E6C">
        <w:rPr>
          <w:szCs w:val="24"/>
          <w:lang w:eastAsia="bg-BG"/>
        </w:rPr>
        <w:t>лице</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чрез</w:t>
      </w:r>
      <w:proofErr w:type="spellEnd"/>
      <w:r w:rsidR="00D4225C" w:rsidRPr="00355E6C">
        <w:rPr>
          <w:szCs w:val="24"/>
          <w:lang w:eastAsia="bg-BG"/>
        </w:rPr>
        <w:t xml:space="preserve"> </w:t>
      </w:r>
      <w:proofErr w:type="spellStart"/>
      <w:r w:rsidR="00D4225C" w:rsidRPr="00355E6C">
        <w:rPr>
          <w:szCs w:val="24"/>
          <w:lang w:eastAsia="bg-BG"/>
        </w:rPr>
        <w:t>действие</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бездействие</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го</w:t>
      </w:r>
      <w:proofErr w:type="spellEnd"/>
      <w:r w:rsidR="00D4225C" w:rsidRPr="00355E6C">
        <w:rPr>
          <w:szCs w:val="24"/>
          <w:lang w:eastAsia="bg-BG"/>
        </w:rPr>
        <w:t xml:space="preserve"> </w:t>
      </w:r>
      <w:proofErr w:type="spellStart"/>
      <w:r w:rsidR="00D4225C" w:rsidRPr="00355E6C">
        <w:rPr>
          <w:szCs w:val="24"/>
          <w:lang w:eastAsia="bg-BG"/>
        </w:rPr>
        <w:t>лиши</w:t>
      </w:r>
      <w:proofErr w:type="spellEnd"/>
      <w:r w:rsidR="00D4225C" w:rsidRPr="00355E6C">
        <w:rPr>
          <w:szCs w:val="24"/>
          <w:lang w:eastAsia="bg-BG"/>
        </w:rPr>
        <w:t xml:space="preserve"> от </w:t>
      </w:r>
      <w:proofErr w:type="spellStart"/>
      <w:r w:rsidR="00D4225C" w:rsidRPr="00355E6C">
        <w:rPr>
          <w:szCs w:val="24"/>
          <w:lang w:eastAsia="bg-BG"/>
        </w:rPr>
        <w:t>помощ</w:t>
      </w:r>
      <w:proofErr w:type="spellEnd"/>
      <w:r w:rsidR="00D4225C" w:rsidRPr="00355E6C">
        <w:rPr>
          <w:szCs w:val="24"/>
          <w:lang w:eastAsia="bg-BG"/>
        </w:rPr>
        <w:t xml:space="preserve">. </w:t>
      </w:r>
      <w:proofErr w:type="spellStart"/>
      <w:r w:rsidR="00D4225C" w:rsidRPr="00355E6C">
        <w:rPr>
          <w:szCs w:val="24"/>
          <w:lang w:eastAsia="bg-BG"/>
        </w:rPr>
        <w:t>За</w:t>
      </w:r>
      <w:proofErr w:type="spellEnd"/>
      <w:r w:rsidR="00D4225C" w:rsidRPr="00355E6C">
        <w:rPr>
          <w:szCs w:val="24"/>
          <w:lang w:eastAsia="bg-BG"/>
        </w:rPr>
        <w:t xml:space="preserve"> </w:t>
      </w:r>
      <w:proofErr w:type="spellStart"/>
      <w:r w:rsidR="00D4225C" w:rsidRPr="00355E6C">
        <w:rPr>
          <w:szCs w:val="24"/>
          <w:lang w:eastAsia="bg-BG"/>
        </w:rPr>
        <w:t>целите</w:t>
      </w:r>
      <w:proofErr w:type="spellEnd"/>
      <w:r w:rsidR="00D4225C" w:rsidRPr="00355E6C">
        <w:rPr>
          <w:szCs w:val="24"/>
          <w:lang w:eastAsia="bg-BG"/>
        </w:rPr>
        <w:t xml:space="preserve"> на </w:t>
      </w:r>
      <w:proofErr w:type="spellStart"/>
      <w:r w:rsidR="00D4225C" w:rsidRPr="00355E6C">
        <w:rPr>
          <w:szCs w:val="24"/>
          <w:lang w:eastAsia="bg-BG"/>
        </w:rPr>
        <w:t>тази</w:t>
      </w:r>
      <w:proofErr w:type="spellEnd"/>
      <w:r w:rsidR="00D4225C" w:rsidRPr="00355E6C">
        <w:rPr>
          <w:szCs w:val="24"/>
          <w:lang w:eastAsia="bg-BG"/>
        </w:rPr>
        <w:t xml:space="preserve"> </w:t>
      </w:r>
      <w:proofErr w:type="spellStart"/>
      <w:r w:rsidR="00D4225C" w:rsidRPr="00355E6C">
        <w:rPr>
          <w:szCs w:val="24"/>
          <w:lang w:eastAsia="bg-BG"/>
        </w:rPr>
        <w:t>разпоредба</w:t>
      </w:r>
      <w:proofErr w:type="spellEnd"/>
      <w:r w:rsidR="00D4225C" w:rsidRPr="00355E6C">
        <w:rPr>
          <w:szCs w:val="24"/>
          <w:lang w:eastAsia="bg-BG"/>
        </w:rPr>
        <w:t xml:space="preserve"> е </w:t>
      </w:r>
      <w:proofErr w:type="spellStart"/>
      <w:r w:rsidR="00D4225C" w:rsidRPr="00355E6C">
        <w:rPr>
          <w:szCs w:val="24"/>
          <w:lang w:eastAsia="bg-BG"/>
        </w:rPr>
        <w:t>достатъчно</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установи</w:t>
      </w:r>
      <w:proofErr w:type="spellEnd"/>
      <w:r w:rsidR="00D4225C" w:rsidRPr="00355E6C">
        <w:rPr>
          <w:szCs w:val="24"/>
          <w:lang w:eastAsia="bg-BG"/>
        </w:rPr>
        <w:t xml:space="preserve">, </w:t>
      </w:r>
      <w:proofErr w:type="spellStart"/>
      <w:r w:rsidR="00D4225C" w:rsidRPr="00355E6C">
        <w:rPr>
          <w:szCs w:val="24"/>
          <w:lang w:eastAsia="bg-BG"/>
        </w:rPr>
        <w:t>че</w:t>
      </w:r>
      <w:proofErr w:type="spellEnd"/>
      <w:r w:rsidR="00D4225C" w:rsidRPr="00355E6C">
        <w:rPr>
          <w:szCs w:val="24"/>
          <w:lang w:eastAsia="bg-BG"/>
        </w:rPr>
        <w:t xml:space="preserve"> </w:t>
      </w:r>
      <w:proofErr w:type="spellStart"/>
      <w:r w:rsidR="00D4225C" w:rsidRPr="00355E6C">
        <w:rPr>
          <w:szCs w:val="24"/>
          <w:lang w:eastAsia="bg-BG"/>
        </w:rPr>
        <w:t>помощта</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закрилата</w:t>
      </w:r>
      <w:proofErr w:type="spellEnd"/>
      <w:r w:rsidR="00D4225C" w:rsidRPr="00355E6C">
        <w:rPr>
          <w:szCs w:val="24"/>
          <w:lang w:eastAsia="bg-BG"/>
        </w:rPr>
        <w:t xml:space="preserve"> на UNRWA </w:t>
      </w:r>
      <w:proofErr w:type="spellStart"/>
      <w:r w:rsidR="00D4225C" w:rsidRPr="00355E6C">
        <w:rPr>
          <w:szCs w:val="24"/>
          <w:lang w:eastAsia="bg-BG"/>
        </w:rPr>
        <w:t>действително</w:t>
      </w:r>
      <w:proofErr w:type="spellEnd"/>
      <w:r w:rsidR="00D4225C" w:rsidRPr="00355E6C">
        <w:rPr>
          <w:szCs w:val="24"/>
          <w:lang w:eastAsia="bg-BG"/>
        </w:rPr>
        <w:t xml:space="preserve"> е </w:t>
      </w:r>
      <w:proofErr w:type="spellStart"/>
      <w:r w:rsidR="00D4225C" w:rsidRPr="00355E6C">
        <w:rPr>
          <w:szCs w:val="24"/>
          <w:lang w:eastAsia="bg-BG"/>
        </w:rPr>
        <w:t>преустановена</w:t>
      </w:r>
      <w:proofErr w:type="spellEnd"/>
      <w:r w:rsidR="00D4225C" w:rsidRPr="00355E6C">
        <w:rPr>
          <w:szCs w:val="24"/>
          <w:lang w:eastAsia="bg-BG"/>
        </w:rPr>
        <w:t xml:space="preserve">, </w:t>
      </w:r>
      <w:proofErr w:type="spellStart"/>
      <w:r w:rsidR="00D4225C" w:rsidRPr="00355E6C">
        <w:rPr>
          <w:szCs w:val="24"/>
          <w:lang w:eastAsia="bg-BG"/>
        </w:rPr>
        <w:t>без</w:t>
      </w:r>
      <w:proofErr w:type="spellEnd"/>
      <w:r w:rsidR="00D4225C" w:rsidRPr="00355E6C">
        <w:rPr>
          <w:szCs w:val="24"/>
          <w:lang w:eastAsia="bg-BG"/>
        </w:rPr>
        <w:t xml:space="preserve"> </w:t>
      </w:r>
      <w:proofErr w:type="spellStart"/>
      <w:r w:rsidR="00D4225C" w:rsidRPr="00355E6C">
        <w:rPr>
          <w:szCs w:val="24"/>
          <w:lang w:eastAsia="bg-BG"/>
        </w:rPr>
        <w:t>значение</w:t>
      </w:r>
      <w:proofErr w:type="spellEnd"/>
      <w:r w:rsidR="00D4225C" w:rsidRPr="00355E6C">
        <w:rPr>
          <w:szCs w:val="24"/>
          <w:lang w:eastAsia="bg-BG"/>
        </w:rPr>
        <w:t xml:space="preserve"> </w:t>
      </w:r>
      <w:proofErr w:type="spellStart"/>
      <w:r w:rsidR="00D4225C" w:rsidRPr="00355E6C">
        <w:rPr>
          <w:szCs w:val="24"/>
          <w:lang w:eastAsia="bg-BG"/>
        </w:rPr>
        <w:t>поради</w:t>
      </w:r>
      <w:proofErr w:type="spellEnd"/>
      <w:r w:rsidR="00D4225C" w:rsidRPr="00355E6C">
        <w:rPr>
          <w:szCs w:val="24"/>
          <w:lang w:eastAsia="bg-BG"/>
        </w:rPr>
        <w:t xml:space="preserve"> </w:t>
      </w:r>
      <w:proofErr w:type="spellStart"/>
      <w:r w:rsidR="00D4225C" w:rsidRPr="00355E6C">
        <w:rPr>
          <w:szCs w:val="24"/>
          <w:lang w:eastAsia="bg-BG"/>
        </w:rPr>
        <w:t>каква</w:t>
      </w:r>
      <w:proofErr w:type="spellEnd"/>
      <w:r w:rsidR="00D4225C" w:rsidRPr="00355E6C">
        <w:rPr>
          <w:szCs w:val="24"/>
          <w:lang w:eastAsia="bg-BG"/>
        </w:rPr>
        <w:t xml:space="preserve"> </w:t>
      </w:r>
      <w:proofErr w:type="spellStart"/>
      <w:r w:rsidR="00D4225C" w:rsidRPr="00355E6C">
        <w:rPr>
          <w:szCs w:val="24"/>
          <w:lang w:eastAsia="bg-BG"/>
        </w:rPr>
        <w:t>причина</w:t>
      </w:r>
      <w:proofErr w:type="spellEnd"/>
      <w:r w:rsidR="00D4225C" w:rsidRPr="00355E6C">
        <w:rPr>
          <w:szCs w:val="24"/>
          <w:lang w:eastAsia="bg-BG"/>
        </w:rPr>
        <w:t xml:space="preserve">, в </w:t>
      </w:r>
      <w:proofErr w:type="spellStart"/>
      <w:r w:rsidR="00D4225C" w:rsidRPr="00355E6C">
        <w:rPr>
          <w:szCs w:val="24"/>
          <w:lang w:eastAsia="bg-BG"/>
        </w:rPr>
        <w:t>резултат</w:t>
      </w:r>
      <w:proofErr w:type="spellEnd"/>
      <w:r w:rsidR="00D4225C" w:rsidRPr="00355E6C">
        <w:rPr>
          <w:szCs w:val="24"/>
          <w:lang w:eastAsia="bg-BG"/>
        </w:rPr>
        <w:t xml:space="preserve"> на </w:t>
      </w:r>
      <w:proofErr w:type="spellStart"/>
      <w:r w:rsidR="00D4225C" w:rsidRPr="00355E6C">
        <w:rPr>
          <w:szCs w:val="24"/>
          <w:lang w:eastAsia="bg-BG"/>
        </w:rPr>
        <w:t>което</w:t>
      </w:r>
      <w:proofErr w:type="spellEnd"/>
      <w:r w:rsidR="00D4225C" w:rsidRPr="00355E6C">
        <w:rPr>
          <w:szCs w:val="24"/>
          <w:lang w:eastAsia="bg-BG"/>
        </w:rPr>
        <w:t xml:space="preserve"> по </w:t>
      </w:r>
      <w:proofErr w:type="spellStart"/>
      <w:r w:rsidR="00D4225C" w:rsidRPr="00355E6C">
        <w:rPr>
          <w:szCs w:val="24"/>
          <w:lang w:eastAsia="bg-BG"/>
        </w:rPr>
        <w:t>обективни</w:t>
      </w:r>
      <w:proofErr w:type="spellEnd"/>
      <w:r w:rsidR="00D4225C" w:rsidRPr="00355E6C">
        <w:rPr>
          <w:szCs w:val="24"/>
          <w:lang w:eastAsia="bg-BG"/>
        </w:rPr>
        <w:t xml:space="preserve"> </w:t>
      </w:r>
      <w:proofErr w:type="spellStart"/>
      <w:r w:rsidR="00D4225C" w:rsidRPr="00355E6C">
        <w:rPr>
          <w:szCs w:val="24"/>
          <w:lang w:eastAsia="bg-BG"/>
        </w:rPr>
        <w:t>причини</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поради</w:t>
      </w:r>
      <w:proofErr w:type="spellEnd"/>
      <w:r w:rsidR="00D4225C" w:rsidRPr="00355E6C">
        <w:rPr>
          <w:szCs w:val="24"/>
          <w:lang w:eastAsia="bg-BG"/>
        </w:rPr>
        <w:t xml:space="preserve"> </w:t>
      </w:r>
      <w:proofErr w:type="spellStart"/>
      <w:r w:rsidR="00D4225C" w:rsidRPr="00355E6C">
        <w:rPr>
          <w:szCs w:val="24"/>
          <w:lang w:eastAsia="bg-BG"/>
        </w:rPr>
        <w:t>причини</w:t>
      </w:r>
      <w:proofErr w:type="spellEnd"/>
      <w:r w:rsidR="00D4225C" w:rsidRPr="00355E6C">
        <w:rPr>
          <w:szCs w:val="24"/>
          <w:lang w:eastAsia="bg-BG"/>
        </w:rPr>
        <w:t xml:space="preserve">, </w:t>
      </w:r>
      <w:proofErr w:type="spellStart"/>
      <w:r w:rsidR="00D4225C" w:rsidRPr="00355E6C">
        <w:rPr>
          <w:szCs w:val="24"/>
          <w:lang w:eastAsia="bg-BG"/>
        </w:rPr>
        <w:t>свързани</w:t>
      </w:r>
      <w:proofErr w:type="spellEnd"/>
      <w:r w:rsidR="00D4225C" w:rsidRPr="00355E6C">
        <w:rPr>
          <w:szCs w:val="24"/>
          <w:lang w:eastAsia="bg-BG"/>
        </w:rPr>
        <w:t xml:space="preserve"> с </w:t>
      </w:r>
      <w:proofErr w:type="spellStart"/>
      <w:r w:rsidR="00D4225C" w:rsidRPr="00355E6C">
        <w:rPr>
          <w:szCs w:val="24"/>
          <w:lang w:eastAsia="bg-BG"/>
        </w:rPr>
        <w:t>личното</w:t>
      </w:r>
      <w:proofErr w:type="spellEnd"/>
      <w:r w:rsidR="00D4225C" w:rsidRPr="00355E6C">
        <w:rPr>
          <w:szCs w:val="24"/>
          <w:lang w:eastAsia="bg-BG"/>
        </w:rPr>
        <w:t xml:space="preserve"> </w:t>
      </w:r>
      <w:proofErr w:type="spellStart"/>
      <w:r w:rsidR="00D4225C" w:rsidRPr="00355E6C">
        <w:rPr>
          <w:szCs w:val="24"/>
          <w:lang w:eastAsia="bg-BG"/>
        </w:rPr>
        <w:t>положение</w:t>
      </w:r>
      <w:proofErr w:type="spellEnd"/>
      <w:r w:rsidR="00D4225C" w:rsidRPr="00355E6C">
        <w:rPr>
          <w:szCs w:val="24"/>
          <w:lang w:eastAsia="bg-BG"/>
        </w:rPr>
        <w:t xml:space="preserve"> на </w:t>
      </w:r>
      <w:proofErr w:type="spellStart"/>
      <w:r w:rsidR="00D4225C" w:rsidRPr="00355E6C">
        <w:rPr>
          <w:szCs w:val="24"/>
          <w:lang w:eastAsia="bg-BG"/>
        </w:rPr>
        <w:t>това</w:t>
      </w:r>
      <w:proofErr w:type="spellEnd"/>
      <w:r w:rsidR="00D4225C" w:rsidRPr="00355E6C">
        <w:rPr>
          <w:szCs w:val="24"/>
          <w:lang w:eastAsia="bg-BG"/>
        </w:rPr>
        <w:t xml:space="preserve"> </w:t>
      </w:r>
      <w:proofErr w:type="spellStart"/>
      <w:r w:rsidR="00D4225C" w:rsidRPr="00355E6C">
        <w:rPr>
          <w:szCs w:val="24"/>
          <w:lang w:eastAsia="bg-BG"/>
        </w:rPr>
        <w:t>лице</w:t>
      </w:r>
      <w:proofErr w:type="spellEnd"/>
      <w:r w:rsidR="00D4225C" w:rsidRPr="00355E6C">
        <w:rPr>
          <w:szCs w:val="24"/>
          <w:lang w:eastAsia="bg-BG"/>
        </w:rPr>
        <w:t xml:space="preserve">, </w:t>
      </w:r>
      <w:proofErr w:type="spellStart"/>
      <w:r w:rsidR="00D4225C" w:rsidRPr="00355E6C">
        <w:rPr>
          <w:szCs w:val="24"/>
          <w:lang w:eastAsia="bg-BG"/>
        </w:rPr>
        <w:t>тази</w:t>
      </w:r>
      <w:proofErr w:type="spellEnd"/>
      <w:r w:rsidR="00D4225C" w:rsidRPr="00355E6C">
        <w:rPr>
          <w:szCs w:val="24"/>
          <w:lang w:eastAsia="bg-BG"/>
        </w:rPr>
        <w:t xml:space="preserve"> </w:t>
      </w:r>
      <w:proofErr w:type="spellStart"/>
      <w:r w:rsidR="00D4225C" w:rsidRPr="00355E6C">
        <w:rPr>
          <w:szCs w:val="24"/>
          <w:lang w:eastAsia="bg-BG"/>
        </w:rPr>
        <w:t>агенция</w:t>
      </w:r>
      <w:proofErr w:type="spellEnd"/>
      <w:r w:rsidR="00D4225C" w:rsidRPr="00355E6C">
        <w:rPr>
          <w:szCs w:val="24"/>
          <w:lang w:eastAsia="bg-BG"/>
        </w:rPr>
        <w:t xml:space="preserve"> </w:t>
      </w:r>
      <w:proofErr w:type="spellStart"/>
      <w:r w:rsidR="00D4225C" w:rsidRPr="00355E6C">
        <w:rPr>
          <w:szCs w:val="24"/>
          <w:lang w:eastAsia="bg-BG"/>
        </w:rPr>
        <w:t>повече</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не</w:t>
      </w:r>
      <w:proofErr w:type="spellEnd"/>
      <w:r w:rsidR="00D4225C" w:rsidRPr="00355E6C">
        <w:rPr>
          <w:szCs w:val="24"/>
          <w:lang w:eastAsia="bg-BG"/>
        </w:rPr>
        <w:t xml:space="preserve"> е в </w:t>
      </w:r>
      <w:proofErr w:type="spellStart"/>
      <w:r w:rsidR="00D4225C" w:rsidRPr="00355E6C">
        <w:rPr>
          <w:szCs w:val="24"/>
          <w:lang w:eastAsia="bg-BG"/>
        </w:rPr>
        <w:t>състояние</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му</w:t>
      </w:r>
      <w:proofErr w:type="spellEnd"/>
      <w:r w:rsidR="00D4225C" w:rsidRPr="00355E6C">
        <w:rPr>
          <w:szCs w:val="24"/>
          <w:lang w:eastAsia="bg-BG"/>
        </w:rPr>
        <w:t xml:space="preserve"> </w:t>
      </w:r>
      <w:proofErr w:type="spellStart"/>
      <w:r w:rsidR="00D4225C" w:rsidRPr="00355E6C">
        <w:rPr>
          <w:szCs w:val="24"/>
          <w:lang w:eastAsia="bg-BG"/>
        </w:rPr>
        <w:t>гарантира</w:t>
      </w:r>
      <w:proofErr w:type="spellEnd"/>
      <w:r w:rsidR="00D4225C" w:rsidRPr="00355E6C">
        <w:rPr>
          <w:szCs w:val="24"/>
          <w:lang w:eastAsia="bg-BG"/>
        </w:rPr>
        <w:t xml:space="preserve"> </w:t>
      </w:r>
      <w:proofErr w:type="spellStart"/>
      <w:r w:rsidR="00D4225C" w:rsidRPr="00355E6C">
        <w:rPr>
          <w:szCs w:val="24"/>
          <w:lang w:eastAsia="bg-BG"/>
        </w:rPr>
        <w:t>условията</w:t>
      </w:r>
      <w:proofErr w:type="spellEnd"/>
      <w:r w:rsidR="00D4225C" w:rsidRPr="00355E6C">
        <w:rPr>
          <w:szCs w:val="24"/>
          <w:lang w:eastAsia="bg-BG"/>
        </w:rPr>
        <w:t xml:space="preserve"> на </w:t>
      </w:r>
      <w:proofErr w:type="spellStart"/>
      <w:r w:rsidR="00D4225C" w:rsidRPr="00355E6C">
        <w:rPr>
          <w:szCs w:val="24"/>
          <w:lang w:eastAsia="bg-BG"/>
        </w:rPr>
        <w:t>живот</w:t>
      </w:r>
      <w:proofErr w:type="spellEnd"/>
      <w:r w:rsidR="00D4225C" w:rsidRPr="00355E6C">
        <w:rPr>
          <w:szCs w:val="24"/>
          <w:lang w:eastAsia="bg-BG"/>
        </w:rPr>
        <w:t xml:space="preserve">, </w:t>
      </w:r>
      <w:proofErr w:type="spellStart"/>
      <w:r w:rsidR="00D4225C" w:rsidRPr="00355E6C">
        <w:rPr>
          <w:szCs w:val="24"/>
          <w:lang w:eastAsia="bg-BG"/>
        </w:rPr>
        <w:t>отговарящи</w:t>
      </w:r>
      <w:proofErr w:type="spellEnd"/>
      <w:r w:rsidR="00D4225C" w:rsidRPr="00355E6C">
        <w:rPr>
          <w:szCs w:val="24"/>
          <w:lang w:eastAsia="bg-BG"/>
        </w:rPr>
        <w:t xml:space="preserve"> на </w:t>
      </w:r>
      <w:proofErr w:type="spellStart"/>
      <w:r w:rsidR="00D4225C" w:rsidRPr="00355E6C">
        <w:rPr>
          <w:szCs w:val="24"/>
          <w:lang w:eastAsia="bg-BG"/>
        </w:rPr>
        <w:t>мисията</w:t>
      </w:r>
      <w:proofErr w:type="spellEnd"/>
      <w:r w:rsidR="00D4225C" w:rsidRPr="00355E6C">
        <w:rPr>
          <w:szCs w:val="24"/>
          <w:lang w:eastAsia="bg-BG"/>
        </w:rPr>
        <w:t xml:space="preserve">, с </w:t>
      </w:r>
      <w:proofErr w:type="spellStart"/>
      <w:r w:rsidR="00D4225C" w:rsidRPr="00355E6C">
        <w:rPr>
          <w:szCs w:val="24"/>
          <w:lang w:eastAsia="bg-BG"/>
        </w:rPr>
        <w:t>която</w:t>
      </w:r>
      <w:proofErr w:type="spellEnd"/>
      <w:r w:rsidR="00D4225C" w:rsidRPr="00355E6C">
        <w:rPr>
          <w:szCs w:val="24"/>
          <w:lang w:eastAsia="bg-BG"/>
        </w:rPr>
        <w:t xml:space="preserve"> е </w:t>
      </w:r>
      <w:proofErr w:type="spellStart"/>
      <w:r w:rsidR="00D4225C" w:rsidRPr="00355E6C">
        <w:rPr>
          <w:szCs w:val="24"/>
          <w:lang w:eastAsia="bg-BG"/>
        </w:rPr>
        <w:t>натоварена</w:t>
      </w:r>
      <w:proofErr w:type="spellEnd"/>
      <w:r w:rsidR="00D4225C" w:rsidRPr="00355E6C">
        <w:rPr>
          <w:szCs w:val="24"/>
          <w:lang w:val="bg-BG" w:eastAsia="bg-BG"/>
        </w:rPr>
        <w:t>.</w:t>
      </w:r>
    </w:p>
    <w:p w14:paraId="70F751F8" w14:textId="0A5C4A97" w:rsidR="00D4225C" w:rsidRPr="00855A7D" w:rsidRDefault="00A01D1F" w:rsidP="00A01D1F">
      <w:pPr>
        <w:pStyle w:val="JuList"/>
        <w:ind w:left="0" w:firstLine="0"/>
        <w:rPr>
          <w:lang w:val="en-US"/>
        </w:rPr>
      </w:pPr>
      <w:r>
        <w:rPr>
          <w:szCs w:val="24"/>
          <w:lang w:val="bg-BG" w:eastAsia="bg-BG"/>
        </w:rPr>
        <w:t xml:space="preserve">4) </w:t>
      </w:r>
      <w:proofErr w:type="spellStart"/>
      <w:r w:rsidR="00D4225C" w:rsidRPr="00355E6C">
        <w:rPr>
          <w:szCs w:val="24"/>
          <w:lang w:eastAsia="bg-BG"/>
        </w:rPr>
        <w:t>Член</w:t>
      </w:r>
      <w:proofErr w:type="spellEnd"/>
      <w:r w:rsidR="00D4225C" w:rsidRPr="00355E6C">
        <w:rPr>
          <w:szCs w:val="24"/>
          <w:lang w:eastAsia="bg-BG"/>
        </w:rPr>
        <w:t xml:space="preserve"> 12, § 1, </w:t>
      </w:r>
      <w:proofErr w:type="spellStart"/>
      <w:r w:rsidR="00D4225C" w:rsidRPr="00355E6C">
        <w:rPr>
          <w:szCs w:val="24"/>
          <w:lang w:eastAsia="bg-BG"/>
        </w:rPr>
        <w:t>буква</w:t>
      </w:r>
      <w:proofErr w:type="spellEnd"/>
      <w:r w:rsidR="00D4225C" w:rsidRPr="00355E6C">
        <w:rPr>
          <w:szCs w:val="24"/>
          <w:lang w:eastAsia="bg-BG"/>
        </w:rPr>
        <w:t xml:space="preserve"> а), </w:t>
      </w:r>
      <w:proofErr w:type="spellStart"/>
      <w:r w:rsidR="00D4225C" w:rsidRPr="00355E6C">
        <w:rPr>
          <w:szCs w:val="24"/>
          <w:lang w:eastAsia="bg-BG"/>
        </w:rPr>
        <w:t>второ</w:t>
      </w:r>
      <w:proofErr w:type="spellEnd"/>
      <w:r w:rsidR="00D4225C" w:rsidRPr="00355E6C">
        <w:rPr>
          <w:szCs w:val="24"/>
          <w:lang w:eastAsia="bg-BG"/>
        </w:rPr>
        <w:t xml:space="preserve"> </w:t>
      </w:r>
      <w:proofErr w:type="spellStart"/>
      <w:r w:rsidR="00D4225C" w:rsidRPr="00355E6C">
        <w:rPr>
          <w:szCs w:val="24"/>
          <w:lang w:eastAsia="bg-BG"/>
        </w:rPr>
        <w:t>изречение</w:t>
      </w:r>
      <w:proofErr w:type="spellEnd"/>
      <w:r w:rsidR="00D4225C" w:rsidRPr="00355E6C">
        <w:rPr>
          <w:szCs w:val="24"/>
          <w:lang w:eastAsia="bg-BG"/>
        </w:rPr>
        <w:t xml:space="preserve"> от </w:t>
      </w:r>
      <w:proofErr w:type="spellStart"/>
      <w:r w:rsidR="00D4225C" w:rsidRPr="00355E6C">
        <w:rPr>
          <w:szCs w:val="24"/>
          <w:lang w:eastAsia="bg-BG"/>
        </w:rPr>
        <w:t>Директива</w:t>
      </w:r>
      <w:proofErr w:type="spellEnd"/>
      <w:r w:rsidR="00D4225C" w:rsidRPr="00355E6C">
        <w:rPr>
          <w:szCs w:val="24"/>
          <w:lang w:eastAsia="bg-BG"/>
        </w:rPr>
        <w:t xml:space="preserve"> 2004/83 </w:t>
      </w:r>
      <w:proofErr w:type="spellStart"/>
      <w:r w:rsidR="00D4225C" w:rsidRPr="00355E6C">
        <w:rPr>
          <w:szCs w:val="24"/>
          <w:lang w:eastAsia="bg-BG"/>
        </w:rPr>
        <w:t>във</w:t>
      </w:r>
      <w:proofErr w:type="spellEnd"/>
      <w:r w:rsidR="00D4225C" w:rsidRPr="00355E6C">
        <w:rPr>
          <w:szCs w:val="24"/>
          <w:lang w:eastAsia="bg-BG"/>
        </w:rPr>
        <w:t xml:space="preserve"> </w:t>
      </w:r>
      <w:proofErr w:type="spellStart"/>
      <w:r w:rsidR="00D4225C" w:rsidRPr="00355E6C">
        <w:rPr>
          <w:szCs w:val="24"/>
          <w:lang w:eastAsia="bg-BG"/>
        </w:rPr>
        <w:t>връзка</w:t>
      </w:r>
      <w:proofErr w:type="spellEnd"/>
      <w:r w:rsidR="00D4225C" w:rsidRPr="00355E6C">
        <w:rPr>
          <w:szCs w:val="24"/>
          <w:lang w:eastAsia="bg-BG"/>
        </w:rPr>
        <w:t xml:space="preserve"> с </w:t>
      </w:r>
      <w:proofErr w:type="spellStart"/>
      <w:r w:rsidR="00D4225C" w:rsidRPr="00355E6C">
        <w:rPr>
          <w:szCs w:val="24"/>
          <w:lang w:eastAsia="bg-BG"/>
        </w:rPr>
        <w:t>член</w:t>
      </w:r>
      <w:proofErr w:type="spellEnd"/>
      <w:r w:rsidR="00D4225C" w:rsidRPr="00355E6C">
        <w:rPr>
          <w:szCs w:val="24"/>
          <w:lang w:eastAsia="bg-BG"/>
        </w:rPr>
        <w:t xml:space="preserve"> 1, </w:t>
      </w:r>
      <w:proofErr w:type="spellStart"/>
      <w:r w:rsidR="00D4225C" w:rsidRPr="00355E6C">
        <w:rPr>
          <w:szCs w:val="24"/>
          <w:lang w:eastAsia="bg-BG"/>
        </w:rPr>
        <w:t>раздел</w:t>
      </w:r>
      <w:proofErr w:type="spellEnd"/>
      <w:r w:rsidR="00D4225C" w:rsidRPr="00355E6C">
        <w:rPr>
          <w:szCs w:val="24"/>
          <w:lang w:eastAsia="bg-BG"/>
        </w:rPr>
        <w:t xml:space="preserve"> D от </w:t>
      </w:r>
      <w:proofErr w:type="spellStart"/>
      <w:r w:rsidR="00D4225C" w:rsidRPr="00355E6C">
        <w:rPr>
          <w:szCs w:val="24"/>
          <w:lang w:eastAsia="bg-BG"/>
        </w:rPr>
        <w:t>Женевската</w:t>
      </w:r>
      <w:proofErr w:type="spellEnd"/>
      <w:r w:rsidR="00D4225C" w:rsidRPr="00355E6C">
        <w:rPr>
          <w:szCs w:val="24"/>
          <w:lang w:eastAsia="bg-BG"/>
        </w:rPr>
        <w:t xml:space="preserve"> </w:t>
      </w:r>
      <w:proofErr w:type="spellStart"/>
      <w:r w:rsidR="00D4225C" w:rsidRPr="00355E6C">
        <w:rPr>
          <w:szCs w:val="24"/>
          <w:lang w:eastAsia="bg-BG"/>
        </w:rPr>
        <w:t>конвенция</w:t>
      </w:r>
      <w:proofErr w:type="spellEnd"/>
      <w:r w:rsidR="00D4225C" w:rsidRPr="00355E6C">
        <w:rPr>
          <w:szCs w:val="24"/>
          <w:lang w:eastAsia="bg-BG"/>
        </w:rPr>
        <w:t xml:space="preserve"> </w:t>
      </w:r>
      <w:proofErr w:type="spellStart"/>
      <w:r w:rsidR="00D4225C" w:rsidRPr="00355E6C">
        <w:rPr>
          <w:szCs w:val="24"/>
          <w:lang w:eastAsia="bg-BG"/>
        </w:rPr>
        <w:t>трябва</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тълкува</w:t>
      </w:r>
      <w:proofErr w:type="spellEnd"/>
      <w:r w:rsidR="00D4225C" w:rsidRPr="00355E6C">
        <w:rPr>
          <w:szCs w:val="24"/>
          <w:lang w:eastAsia="bg-BG"/>
        </w:rPr>
        <w:t xml:space="preserve"> в </w:t>
      </w:r>
      <w:proofErr w:type="spellStart"/>
      <w:r w:rsidR="00D4225C" w:rsidRPr="00355E6C">
        <w:rPr>
          <w:szCs w:val="24"/>
          <w:lang w:eastAsia="bg-BG"/>
        </w:rPr>
        <w:t>смисъл</w:t>
      </w:r>
      <w:proofErr w:type="spellEnd"/>
      <w:r w:rsidR="00D4225C" w:rsidRPr="00355E6C">
        <w:rPr>
          <w:szCs w:val="24"/>
          <w:lang w:eastAsia="bg-BG"/>
        </w:rPr>
        <w:t xml:space="preserve">, </w:t>
      </w:r>
      <w:proofErr w:type="spellStart"/>
      <w:r w:rsidR="00D4225C" w:rsidRPr="00355E6C">
        <w:rPr>
          <w:szCs w:val="24"/>
          <w:lang w:eastAsia="bg-BG"/>
        </w:rPr>
        <w:t>че</w:t>
      </w:r>
      <w:proofErr w:type="spellEnd"/>
      <w:r w:rsidR="00D4225C" w:rsidRPr="00355E6C">
        <w:rPr>
          <w:szCs w:val="24"/>
          <w:lang w:eastAsia="bg-BG"/>
        </w:rPr>
        <w:t xml:space="preserve"> при </w:t>
      </w:r>
      <w:proofErr w:type="spellStart"/>
      <w:r w:rsidR="00D4225C" w:rsidRPr="00355E6C">
        <w:rPr>
          <w:szCs w:val="24"/>
          <w:lang w:eastAsia="bg-BG"/>
        </w:rPr>
        <w:t>преценката</w:t>
      </w:r>
      <w:proofErr w:type="spellEnd"/>
      <w:r w:rsidR="00D4225C" w:rsidRPr="00355E6C">
        <w:rPr>
          <w:szCs w:val="24"/>
          <w:lang w:eastAsia="bg-BG"/>
        </w:rPr>
        <w:t xml:space="preserve"> на </w:t>
      </w:r>
      <w:proofErr w:type="spellStart"/>
      <w:r w:rsidR="00D4225C" w:rsidRPr="00355E6C">
        <w:rPr>
          <w:szCs w:val="24"/>
          <w:lang w:eastAsia="bg-BG"/>
        </w:rPr>
        <w:t>условията</w:t>
      </w:r>
      <w:proofErr w:type="spellEnd"/>
      <w:r w:rsidR="00D4225C" w:rsidRPr="00355E6C">
        <w:rPr>
          <w:szCs w:val="24"/>
          <w:lang w:eastAsia="bg-BG"/>
        </w:rPr>
        <w:t xml:space="preserve">, </w:t>
      </w:r>
      <w:proofErr w:type="spellStart"/>
      <w:r w:rsidR="00D4225C" w:rsidRPr="00355E6C">
        <w:rPr>
          <w:szCs w:val="24"/>
          <w:lang w:eastAsia="bg-BG"/>
        </w:rPr>
        <w:t>които</w:t>
      </w:r>
      <w:proofErr w:type="spellEnd"/>
      <w:r w:rsidR="00D4225C" w:rsidRPr="00355E6C">
        <w:rPr>
          <w:szCs w:val="24"/>
          <w:lang w:eastAsia="bg-BG"/>
        </w:rPr>
        <w:t xml:space="preserve"> се </w:t>
      </w:r>
      <w:proofErr w:type="spellStart"/>
      <w:r w:rsidR="00D4225C" w:rsidRPr="00355E6C">
        <w:rPr>
          <w:szCs w:val="24"/>
          <w:lang w:eastAsia="bg-BG"/>
        </w:rPr>
        <w:t>изискват</w:t>
      </w:r>
      <w:proofErr w:type="spellEnd"/>
      <w:r w:rsidR="00D4225C" w:rsidRPr="00355E6C">
        <w:rPr>
          <w:szCs w:val="24"/>
          <w:lang w:eastAsia="bg-BG"/>
        </w:rPr>
        <w:t xml:space="preserve">, </w:t>
      </w:r>
      <w:proofErr w:type="spellStart"/>
      <w:r w:rsidR="00D4225C" w:rsidRPr="00355E6C">
        <w:rPr>
          <w:szCs w:val="24"/>
          <w:lang w:eastAsia="bg-BG"/>
        </w:rPr>
        <w:t>за</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провери</w:t>
      </w:r>
      <w:proofErr w:type="spellEnd"/>
      <w:r w:rsidR="00D4225C" w:rsidRPr="00355E6C">
        <w:rPr>
          <w:szCs w:val="24"/>
          <w:lang w:eastAsia="bg-BG"/>
        </w:rPr>
        <w:t xml:space="preserve"> </w:t>
      </w:r>
      <w:proofErr w:type="spellStart"/>
      <w:r w:rsidR="00D4225C" w:rsidRPr="00355E6C">
        <w:rPr>
          <w:szCs w:val="24"/>
          <w:lang w:eastAsia="bg-BG"/>
        </w:rPr>
        <w:t>дали</w:t>
      </w:r>
      <w:proofErr w:type="spellEnd"/>
      <w:r w:rsidR="00D4225C" w:rsidRPr="00355E6C">
        <w:rPr>
          <w:szCs w:val="24"/>
          <w:lang w:eastAsia="bg-BG"/>
        </w:rPr>
        <w:t xml:space="preserve"> е </w:t>
      </w:r>
      <w:proofErr w:type="spellStart"/>
      <w:r w:rsidR="00D4225C" w:rsidRPr="00355E6C">
        <w:rPr>
          <w:szCs w:val="24"/>
          <w:lang w:eastAsia="bg-BG"/>
        </w:rPr>
        <w:t>преустановена</w:t>
      </w:r>
      <w:proofErr w:type="spellEnd"/>
      <w:r w:rsidR="00D4225C" w:rsidRPr="00355E6C">
        <w:rPr>
          <w:szCs w:val="24"/>
          <w:lang w:eastAsia="bg-BG"/>
        </w:rPr>
        <w:t xml:space="preserve"> </w:t>
      </w:r>
      <w:proofErr w:type="spellStart"/>
      <w:r w:rsidR="00D4225C" w:rsidRPr="00355E6C">
        <w:rPr>
          <w:szCs w:val="24"/>
          <w:lang w:eastAsia="bg-BG"/>
        </w:rPr>
        <w:t>закрилата</w:t>
      </w:r>
      <w:proofErr w:type="spellEnd"/>
      <w:r w:rsidR="00D4225C" w:rsidRPr="00355E6C">
        <w:rPr>
          <w:szCs w:val="24"/>
          <w:lang w:eastAsia="bg-BG"/>
        </w:rPr>
        <w:t xml:space="preserve"> </w:t>
      </w:r>
      <w:proofErr w:type="spellStart"/>
      <w:r w:rsidR="00D4225C" w:rsidRPr="00355E6C">
        <w:rPr>
          <w:szCs w:val="24"/>
          <w:lang w:eastAsia="bg-BG"/>
        </w:rPr>
        <w:t>или</w:t>
      </w:r>
      <w:proofErr w:type="spellEnd"/>
      <w:r w:rsidR="00D4225C" w:rsidRPr="00355E6C">
        <w:rPr>
          <w:szCs w:val="24"/>
          <w:lang w:eastAsia="bg-BG"/>
        </w:rPr>
        <w:t xml:space="preserve"> </w:t>
      </w:r>
      <w:proofErr w:type="spellStart"/>
      <w:r w:rsidR="00D4225C" w:rsidRPr="00355E6C">
        <w:rPr>
          <w:szCs w:val="24"/>
          <w:lang w:eastAsia="bg-BG"/>
        </w:rPr>
        <w:t>помощта</w:t>
      </w:r>
      <w:proofErr w:type="spellEnd"/>
      <w:r w:rsidR="00D4225C" w:rsidRPr="00355E6C">
        <w:rPr>
          <w:szCs w:val="24"/>
          <w:lang w:eastAsia="bg-BG"/>
        </w:rPr>
        <w:t xml:space="preserve">, </w:t>
      </w:r>
      <w:proofErr w:type="spellStart"/>
      <w:r w:rsidR="00D4225C" w:rsidRPr="00355E6C">
        <w:rPr>
          <w:szCs w:val="24"/>
          <w:lang w:eastAsia="bg-BG"/>
        </w:rPr>
        <w:t>предоставяна</w:t>
      </w:r>
      <w:proofErr w:type="spellEnd"/>
      <w:r w:rsidR="00D4225C" w:rsidRPr="00355E6C">
        <w:rPr>
          <w:szCs w:val="24"/>
          <w:lang w:eastAsia="bg-BG"/>
        </w:rPr>
        <w:t xml:space="preserve"> от UNRWA, в </w:t>
      </w:r>
      <w:proofErr w:type="spellStart"/>
      <w:r w:rsidR="00D4225C" w:rsidRPr="00355E6C">
        <w:rPr>
          <w:szCs w:val="24"/>
          <w:lang w:eastAsia="bg-BG"/>
        </w:rPr>
        <w:t>резултат</w:t>
      </w:r>
      <w:proofErr w:type="spellEnd"/>
      <w:r w:rsidR="00D4225C" w:rsidRPr="00355E6C">
        <w:rPr>
          <w:szCs w:val="24"/>
          <w:lang w:eastAsia="bg-BG"/>
        </w:rPr>
        <w:t xml:space="preserve"> на </w:t>
      </w:r>
      <w:proofErr w:type="spellStart"/>
      <w:r w:rsidR="00D4225C" w:rsidRPr="00355E6C">
        <w:rPr>
          <w:szCs w:val="24"/>
          <w:lang w:eastAsia="bg-BG"/>
        </w:rPr>
        <w:t>което</w:t>
      </w:r>
      <w:proofErr w:type="spellEnd"/>
      <w:r w:rsidR="00D4225C" w:rsidRPr="00355E6C">
        <w:rPr>
          <w:szCs w:val="24"/>
          <w:lang w:eastAsia="bg-BG"/>
        </w:rPr>
        <w:t xml:space="preserve"> </w:t>
      </w:r>
      <w:proofErr w:type="spellStart"/>
      <w:r w:rsidR="00D4225C" w:rsidRPr="00355E6C">
        <w:rPr>
          <w:szCs w:val="24"/>
          <w:lang w:eastAsia="bg-BG"/>
        </w:rPr>
        <w:t>даден</w:t>
      </w:r>
      <w:proofErr w:type="spellEnd"/>
      <w:r w:rsidR="00D4225C" w:rsidRPr="00355E6C">
        <w:rPr>
          <w:szCs w:val="24"/>
          <w:lang w:eastAsia="bg-BG"/>
        </w:rPr>
        <w:t xml:space="preserve"> </w:t>
      </w:r>
      <w:proofErr w:type="spellStart"/>
      <w:r w:rsidR="00D4225C" w:rsidRPr="00355E6C">
        <w:rPr>
          <w:szCs w:val="24"/>
          <w:lang w:eastAsia="bg-BG"/>
        </w:rPr>
        <w:t>дадено</w:t>
      </w:r>
      <w:proofErr w:type="spellEnd"/>
      <w:r w:rsidR="00D4225C" w:rsidRPr="00355E6C">
        <w:rPr>
          <w:szCs w:val="24"/>
          <w:lang w:eastAsia="bg-BG"/>
        </w:rPr>
        <w:t xml:space="preserve"> </w:t>
      </w:r>
      <w:proofErr w:type="spellStart"/>
      <w:r w:rsidR="00D4225C" w:rsidRPr="00355E6C">
        <w:rPr>
          <w:szCs w:val="24"/>
          <w:lang w:eastAsia="bg-BG"/>
        </w:rPr>
        <w:t>лице</w:t>
      </w:r>
      <w:proofErr w:type="spellEnd"/>
      <w:r w:rsidR="00D4225C" w:rsidRPr="00355E6C">
        <w:rPr>
          <w:szCs w:val="24"/>
          <w:lang w:eastAsia="bg-BG"/>
        </w:rPr>
        <w:t xml:space="preserve"> </w:t>
      </w:r>
      <w:proofErr w:type="spellStart"/>
      <w:r w:rsidR="00D4225C" w:rsidRPr="00355E6C">
        <w:rPr>
          <w:szCs w:val="24"/>
          <w:lang w:eastAsia="bg-BG"/>
        </w:rPr>
        <w:t>може</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претендира</w:t>
      </w:r>
      <w:proofErr w:type="spellEnd"/>
      <w:r w:rsidR="00D4225C" w:rsidRPr="00355E6C">
        <w:rPr>
          <w:szCs w:val="24"/>
          <w:lang w:eastAsia="bg-BG"/>
        </w:rPr>
        <w:t xml:space="preserve"> ipso facto </w:t>
      </w:r>
      <w:proofErr w:type="spellStart"/>
      <w:r w:rsidR="00D4225C" w:rsidRPr="00355E6C">
        <w:rPr>
          <w:szCs w:val="24"/>
          <w:lang w:eastAsia="bg-BG"/>
        </w:rPr>
        <w:t>да</w:t>
      </w:r>
      <w:proofErr w:type="spellEnd"/>
      <w:r w:rsidR="00D4225C" w:rsidRPr="00355E6C">
        <w:rPr>
          <w:szCs w:val="24"/>
          <w:lang w:eastAsia="bg-BG"/>
        </w:rPr>
        <w:t xml:space="preserve"> </w:t>
      </w:r>
      <w:proofErr w:type="spellStart"/>
      <w:r w:rsidR="00D4225C" w:rsidRPr="00355E6C">
        <w:rPr>
          <w:szCs w:val="24"/>
          <w:lang w:eastAsia="bg-BG"/>
        </w:rPr>
        <w:t>му</w:t>
      </w:r>
      <w:proofErr w:type="spellEnd"/>
      <w:r w:rsidR="00D4225C" w:rsidRPr="00355E6C">
        <w:rPr>
          <w:szCs w:val="24"/>
          <w:lang w:eastAsia="bg-BG"/>
        </w:rPr>
        <w:t xml:space="preserve"> </w:t>
      </w:r>
      <w:proofErr w:type="spellStart"/>
      <w:r w:rsidR="00D4225C" w:rsidRPr="00355E6C">
        <w:rPr>
          <w:szCs w:val="24"/>
          <w:lang w:eastAsia="bg-BG"/>
        </w:rPr>
        <w:t>бъде</w:t>
      </w:r>
      <w:proofErr w:type="spellEnd"/>
      <w:r w:rsidR="00D4225C" w:rsidRPr="00355E6C">
        <w:rPr>
          <w:szCs w:val="24"/>
          <w:lang w:eastAsia="bg-BG"/>
        </w:rPr>
        <w:t xml:space="preserve"> </w:t>
      </w:r>
      <w:proofErr w:type="spellStart"/>
      <w:r w:rsidR="00D4225C" w:rsidRPr="00355E6C">
        <w:rPr>
          <w:szCs w:val="24"/>
          <w:lang w:eastAsia="bg-BG"/>
        </w:rPr>
        <w:t>предоставен</w:t>
      </w:r>
      <w:proofErr w:type="spellEnd"/>
      <w:r w:rsidR="00D4225C" w:rsidRPr="00355E6C">
        <w:rPr>
          <w:szCs w:val="24"/>
          <w:lang w:eastAsia="bg-BG"/>
        </w:rPr>
        <w:t xml:space="preserve"> „</w:t>
      </w:r>
      <w:proofErr w:type="spellStart"/>
      <w:r w:rsidR="00D4225C" w:rsidRPr="00355E6C">
        <w:rPr>
          <w:szCs w:val="24"/>
          <w:lang w:eastAsia="bg-BG"/>
        </w:rPr>
        <w:t>статут</w:t>
      </w:r>
      <w:proofErr w:type="spellEnd"/>
      <w:r w:rsidR="00D4225C" w:rsidRPr="00355E6C">
        <w:rPr>
          <w:szCs w:val="24"/>
          <w:lang w:eastAsia="bg-BG"/>
        </w:rPr>
        <w:t xml:space="preserve"> на </w:t>
      </w:r>
      <w:proofErr w:type="spellStart"/>
      <w:r w:rsidR="00D4225C" w:rsidRPr="00355E6C">
        <w:rPr>
          <w:szCs w:val="24"/>
          <w:lang w:eastAsia="bg-BG"/>
        </w:rPr>
        <w:t>бежанец</w:t>
      </w:r>
      <w:proofErr w:type="spellEnd"/>
      <w:r w:rsidR="00D4225C" w:rsidRPr="00355E6C">
        <w:rPr>
          <w:szCs w:val="24"/>
          <w:lang w:eastAsia="bg-BG"/>
        </w:rPr>
        <w:t xml:space="preserve">“, </w:t>
      </w:r>
      <w:proofErr w:type="spellStart"/>
      <w:r w:rsidR="00D4225C" w:rsidRPr="00355E6C">
        <w:rPr>
          <w:szCs w:val="24"/>
          <w:lang w:eastAsia="bg-BG"/>
        </w:rPr>
        <w:t>следва</w:t>
      </w:r>
      <w:proofErr w:type="spellEnd"/>
      <w:r w:rsidR="00D4225C" w:rsidRPr="00355E6C">
        <w:rPr>
          <w:szCs w:val="24"/>
          <w:lang w:eastAsia="bg-BG"/>
        </w:rPr>
        <w:t xml:space="preserve"> </w:t>
      </w:r>
      <w:proofErr w:type="spellStart"/>
      <w:r w:rsidR="00D4225C" w:rsidRPr="00355E6C">
        <w:rPr>
          <w:szCs w:val="24"/>
          <w:lang w:eastAsia="bg-BG"/>
        </w:rPr>
        <w:t>да</w:t>
      </w:r>
      <w:proofErr w:type="spellEnd"/>
      <w:r w:rsidR="00D4225C" w:rsidRPr="00355E6C">
        <w:rPr>
          <w:szCs w:val="24"/>
          <w:lang w:eastAsia="bg-BG"/>
        </w:rPr>
        <w:t xml:space="preserve"> се </w:t>
      </w:r>
      <w:proofErr w:type="spellStart"/>
      <w:r w:rsidR="00D4225C" w:rsidRPr="00355E6C">
        <w:rPr>
          <w:szCs w:val="24"/>
          <w:lang w:eastAsia="bg-BG"/>
        </w:rPr>
        <w:t>държи</w:t>
      </w:r>
      <w:proofErr w:type="spellEnd"/>
      <w:r w:rsidR="00D4225C" w:rsidRPr="00355E6C">
        <w:rPr>
          <w:szCs w:val="24"/>
          <w:lang w:eastAsia="bg-BG"/>
        </w:rPr>
        <w:t xml:space="preserve"> </w:t>
      </w:r>
      <w:proofErr w:type="spellStart"/>
      <w:r w:rsidR="00D4225C" w:rsidRPr="00355E6C">
        <w:rPr>
          <w:szCs w:val="24"/>
          <w:lang w:eastAsia="bg-BG"/>
        </w:rPr>
        <w:t>сметка</w:t>
      </w:r>
      <w:proofErr w:type="spellEnd"/>
      <w:r w:rsidR="00D4225C" w:rsidRPr="00355E6C">
        <w:rPr>
          <w:szCs w:val="24"/>
          <w:lang w:eastAsia="bg-BG"/>
        </w:rPr>
        <w:t xml:space="preserve"> и </w:t>
      </w:r>
      <w:proofErr w:type="spellStart"/>
      <w:r w:rsidR="00D4225C" w:rsidRPr="00355E6C">
        <w:rPr>
          <w:szCs w:val="24"/>
          <w:lang w:eastAsia="bg-BG"/>
        </w:rPr>
        <w:t>за</w:t>
      </w:r>
      <w:proofErr w:type="spellEnd"/>
      <w:r w:rsidR="00D4225C" w:rsidRPr="00355E6C">
        <w:rPr>
          <w:szCs w:val="24"/>
          <w:lang w:eastAsia="bg-BG"/>
        </w:rPr>
        <w:t xml:space="preserve"> </w:t>
      </w:r>
      <w:proofErr w:type="spellStart"/>
      <w:r w:rsidR="00D4225C" w:rsidRPr="00355E6C">
        <w:rPr>
          <w:szCs w:val="24"/>
          <w:lang w:eastAsia="bg-BG"/>
        </w:rPr>
        <w:t>предоставяната</w:t>
      </w:r>
      <w:proofErr w:type="spellEnd"/>
      <w:r w:rsidR="00D4225C" w:rsidRPr="00355E6C">
        <w:rPr>
          <w:szCs w:val="24"/>
          <w:lang w:eastAsia="bg-BG"/>
        </w:rPr>
        <w:t xml:space="preserve"> на </w:t>
      </w:r>
      <w:proofErr w:type="spellStart"/>
      <w:r w:rsidR="00D4225C" w:rsidRPr="00355E6C">
        <w:rPr>
          <w:szCs w:val="24"/>
          <w:lang w:eastAsia="bg-BG"/>
        </w:rPr>
        <w:t>това</w:t>
      </w:r>
      <w:proofErr w:type="spellEnd"/>
      <w:r w:rsidR="00D4225C" w:rsidRPr="00355E6C">
        <w:rPr>
          <w:szCs w:val="24"/>
          <w:lang w:eastAsia="bg-BG"/>
        </w:rPr>
        <w:t xml:space="preserve"> </w:t>
      </w:r>
      <w:proofErr w:type="spellStart"/>
      <w:r w:rsidR="00D4225C" w:rsidRPr="00355E6C">
        <w:rPr>
          <w:szCs w:val="24"/>
          <w:lang w:eastAsia="bg-BG"/>
        </w:rPr>
        <w:t>лице</w:t>
      </w:r>
      <w:proofErr w:type="spellEnd"/>
      <w:r w:rsidR="00D4225C" w:rsidRPr="00355E6C">
        <w:rPr>
          <w:szCs w:val="24"/>
          <w:lang w:eastAsia="bg-BG"/>
        </w:rPr>
        <w:t xml:space="preserve"> </w:t>
      </w:r>
      <w:proofErr w:type="spellStart"/>
      <w:r w:rsidR="00D4225C" w:rsidRPr="00355E6C">
        <w:rPr>
          <w:szCs w:val="24"/>
          <w:lang w:eastAsia="bg-BG"/>
        </w:rPr>
        <w:t>помощ</w:t>
      </w:r>
      <w:proofErr w:type="spellEnd"/>
      <w:r w:rsidR="00D4225C" w:rsidRPr="00355E6C">
        <w:rPr>
          <w:szCs w:val="24"/>
          <w:lang w:eastAsia="bg-BG"/>
        </w:rPr>
        <w:t xml:space="preserve"> от </w:t>
      </w:r>
      <w:proofErr w:type="spellStart"/>
      <w:r w:rsidR="00D4225C" w:rsidRPr="00355E6C">
        <w:rPr>
          <w:szCs w:val="24"/>
          <w:lang w:eastAsia="bg-BG"/>
        </w:rPr>
        <w:t>страна</w:t>
      </w:r>
      <w:proofErr w:type="spellEnd"/>
      <w:r w:rsidR="00D4225C" w:rsidRPr="00355E6C">
        <w:rPr>
          <w:szCs w:val="24"/>
          <w:lang w:eastAsia="bg-BG"/>
        </w:rPr>
        <w:t xml:space="preserve"> на </w:t>
      </w:r>
      <w:proofErr w:type="spellStart"/>
      <w:r w:rsidR="00D4225C" w:rsidRPr="00355E6C">
        <w:rPr>
          <w:szCs w:val="24"/>
          <w:lang w:eastAsia="bg-BG"/>
        </w:rPr>
        <w:t>представители</w:t>
      </w:r>
      <w:proofErr w:type="spellEnd"/>
      <w:r w:rsidR="00D4225C" w:rsidRPr="00355E6C">
        <w:rPr>
          <w:szCs w:val="24"/>
          <w:lang w:eastAsia="bg-BG"/>
        </w:rPr>
        <w:t xml:space="preserve"> на </w:t>
      </w:r>
      <w:proofErr w:type="spellStart"/>
      <w:r w:rsidR="00D4225C" w:rsidRPr="00355E6C">
        <w:rPr>
          <w:szCs w:val="24"/>
          <w:lang w:eastAsia="bg-BG"/>
        </w:rPr>
        <w:t>гражданското</w:t>
      </w:r>
      <w:proofErr w:type="spellEnd"/>
      <w:r w:rsidR="00D4225C" w:rsidRPr="00355E6C">
        <w:rPr>
          <w:szCs w:val="24"/>
          <w:lang w:eastAsia="bg-BG"/>
        </w:rPr>
        <w:t xml:space="preserve"> </w:t>
      </w:r>
      <w:proofErr w:type="spellStart"/>
      <w:r w:rsidR="00D4225C" w:rsidRPr="00355E6C">
        <w:rPr>
          <w:szCs w:val="24"/>
          <w:lang w:eastAsia="bg-BG"/>
        </w:rPr>
        <w:t>общество</w:t>
      </w:r>
      <w:proofErr w:type="spellEnd"/>
      <w:r w:rsidR="00D4225C" w:rsidRPr="00355E6C">
        <w:rPr>
          <w:szCs w:val="24"/>
          <w:lang w:eastAsia="bg-BG"/>
        </w:rPr>
        <w:t xml:space="preserve"> </w:t>
      </w:r>
      <w:proofErr w:type="spellStart"/>
      <w:r w:rsidR="00D4225C" w:rsidRPr="00355E6C">
        <w:rPr>
          <w:szCs w:val="24"/>
          <w:lang w:eastAsia="bg-BG"/>
        </w:rPr>
        <w:t>като</w:t>
      </w:r>
      <w:proofErr w:type="spellEnd"/>
      <w:r w:rsidR="00D4225C" w:rsidRPr="00355E6C">
        <w:rPr>
          <w:szCs w:val="24"/>
          <w:lang w:eastAsia="bg-BG"/>
        </w:rPr>
        <w:t xml:space="preserve"> </w:t>
      </w:r>
      <w:proofErr w:type="spellStart"/>
      <w:r w:rsidR="00D4225C" w:rsidRPr="00355E6C">
        <w:rPr>
          <w:szCs w:val="24"/>
          <w:lang w:eastAsia="bg-BG"/>
        </w:rPr>
        <w:t>неправителствените</w:t>
      </w:r>
      <w:proofErr w:type="spellEnd"/>
      <w:r w:rsidR="00D4225C" w:rsidRPr="00355E6C">
        <w:rPr>
          <w:szCs w:val="24"/>
          <w:lang w:eastAsia="bg-BG"/>
        </w:rPr>
        <w:t xml:space="preserve"> </w:t>
      </w:r>
      <w:proofErr w:type="spellStart"/>
      <w:r w:rsidR="00D4225C" w:rsidRPr="00355E6C">
        <w:rPr>
          <w:szCs w:val="24"/>
          <w:lang w:eastAsia="bg-BG"/>
        </w:rPr>
        <w:t>организации</w:t>
      </w:r>
      <w:proofErr w:type="spellEnd"/>
      <w:r w:rsidR="00D4225C" w:rsidRPr="00355E6C">
        <w:rPr>
          <w:szCs w:val="24"/>
          <w:lang w:eastAsia="bg-BG"/>
        </w:rPr>
        <w:t xml:space="preserve">, при </w:t>
      </w:r>
      <w:proofErr w:type="spellStart"/>
      <w:r w:rsidR="00D4225C" w:rsidRPr="00355E6C">
        <w:rPr>
          <w:szCs w:val="24"/>
          <w:lang w:eastAsia="bg-BG"/>
        </w:rPr>
        <w:t>условие</w:t>
      </w:r>
      <w:proofErr w:type="spellEnd"/>
      <w:r w:rsidR="00D4225C" w:rsidRPr="00355E6C">
        <w:rPr>
          <w:szCs w:val="24"/>
          <w:lang w:eastAsia="bg-BG"/>
        </w:rPr>
        <w:t xml:space="preserve"> </w:t>
      </w:r>
      <w:proofErr w:type="spellStart"/>
      <w:r w:rsidR="00D4225C" w:rsidRPr="00355E6C">
        <w:rPr>
          <w:szCs w:val="24"/>
          <w:lang w:eastAsia="bg-BG"/>
        </w:rPr>
        <w:t>че</w:t>
      </w:r>
      <w:proofErr w:type="spellEnd"/>
      <w:r w:rsidR="00D4225C" w:rsidRPr="00355E6C">
        <w:rPr>
          <w:szCs w:val="24"/>
          <w:lang w:eastAsia="bg-BG"/>
        </w:rPr>
        <w:t xml:space="preserve"> UNRWA </w:t>
      </w:r>
      <w:proofErr w:type="spellStart"/>
      <w:r w:rsidR="00D4225C" w:rsidRPr="00355E6C">
        <w:rPr>
          <w:szCs w:val="24"/>
          <w:lang w:eastAsia="bg-BG"/>
        </w:rPr>
        <w:t>поддържа</w:t>
      </w:r>
      <w:proofErr w:type="spellEnd"/>
      <w:r w:rsidR="00D4225C" w:rsidRPr="00355E6C">
        <w:rPr>
          <w:szCs w:val="24"/>
          <w:lang w:eastAsia="bg-BG"/>
        </w:rPr>
        <w:t xml:space="preserve"> с </w:t>
      </w:r>
      <w:proofErr w:type="spellStart"/>
      <w:r w:rsidR="00D4225C" w:rsidRPr="00355E6C">
        <w:rPr>
          <w:szCs w:val="24"/>
          <w:lang w:eastAsia="bg-BG"/>
        </w:rPr>
        <w:t>тях</w:t>
      </w:r>
      <w:proofErr w:type="spellEnd"/>
      <w:r w:rsidR="00D4225C" w:rsidRPr="00355E6C">
        <w:rPr>
          <w:szCs w:val="24"/>
          <w:lang w:eastAsia="bg-BG"/>
        </w:rPr>
        <w:t xml:space="preserve"> </w:t>
      </w:r>
      <w:proofErr w:type="spellStart"/>
      <w:r w:rsidR="00D4225C" w:rsidRPr="00355E6C">
        <w:rPr>
          <w:szCs w:val="24"/>
          <w:lang w:eastAsia="bg-BG"/>
        </w:rPr>
        <w:t>формална</w:t>
      </w:r>
      <w:proofErr w:type="spellEnd"/>
      <w:r w:rsidR="00D4225C" w:rsidRPr="00355E6C">
        <w:rPr>
          <w:szCs w:val="24"/>
          <w:lang w:eastAsia="bg-BG"/>
        </w:rPr>
        <w:t xml:space="preserve"> </w:t>
      </w:r>
      <w:proofErr w:type="spellStart"/>
      <w:r w:rsidR="00D4225C" w:rsidRPr="00355E6C">
        <w:rPr>
          <w:szCs w:val="24"/>
          <w:lang w:eastAsia="bg-BG"/>
        </w:rPr>
        <w:t>връзка</w:t>
      </w:r>
      <w:proofErr w:type="spellEnd"/>
      <w:r w:rsidR="00D4225C" w:rsidRPr="00355E6C">
        <w:rPr>
          <w:szCs w:val="24"/>
          <w:lang w:eastAsia="bg-BG"/>
        </w:rPr>
        <w:t xml:space="preserve"> на </w:t>
      </w:r>
      <w:proofErr w:type="spellStart"/>
      <w:r w:rsidR="00D4225C" w:rsidRPr="00355E6C">
        <w:rPr>
          <w:szCs w:val="24"/>
          <w:lang w:eastAsia="bg-BG"/>
        </w:rPr>
        <w:t>сътрудничество</w:t>
      </w:r>
      <w:proofErr w:type="spellEnd"/>
      <w:r w:rsidR="00D4225C" w:rsidRPr="00355E6C">
        <w:rPr>
          <w:szCs w:val="24"/>
          <w:lang w:eastAsia="bg-BG"/>
        </w:rPr>
        <w:t xml:space="preserve">, </w:t>
      </w:r>
      <w:proofErr w:type="spellStart"/>
      <w:r w:rsidR="00D4225C" w:rsidRPr="00355E6C">
        <w:rPr>
          <w:szCs w:val="24"/>
          <w:lang w:eastAsia="bg-BG"/>
        </w:rPr>
        <w:t>която</w:t>
      </w:r>
      <w:proofErr w:type="spellEnd"/>
      <w:r w:rsidR="00D4225C" w:rsidRPr="00355E6C">
        <w:rPr>
          <w:szCs w:val="24"/>
          <w:lang w:eastAsia="bg-BG"/>
        </w:rPr>
        <w:t xml:space="preserve"> е </w:t>
      </w:r>
      <w:proofErr w:type="spellStart"/>
      <w:r w:rsidR="00D4225C" w:rsidRPr="00355E6C">
        <w:rPr>
          <w:szCs w:val="24"/>
          <w:lang w:eastAsia="bg-BG"/>
        </w:rPr>
        <w:t>стабилна</w:t>
      </w:r>
      <w:proofErr w:type="spellEnd"/>
      <w:r w:rsidR="00D4225C" w:rsidRPr="00355E6C">
        <w:rPr>
          <w:szCs w:val="24"/>
          <w:lang w:eastAsia="bg-BG"/>
        </w:rPr>
        <w:t xml:space="preserve"> и в </w:t>
      </w:r>
      <w:proofErr w:type="spellStart"/>
      <w:r w:rsidR="00D4225C" w:rsidRPr="00355E6C">
        <w:rPr>
          <w:szCs w:val="24"/>
          <w:lang w:eastAsia="bg-BG"/>
        </w:rPr>
        <w:t>рамките</w:t>
      </w:r>
      <w:proofErr w:type="spellEnd"/>
      <w:r w:rsidR="00D4225C" w:rsidRPr="00355E6C">
        <w:rPr>
          <w:szCs w:val="24"/>
          <w:lang w:eastAsia="bg-BG"/>
        </w:rPr>
        <w:t xml:space="preserve"> на </w:t>
      </w:r>
      <w:proofErr w:type="spellStart"/>
      <w:r w:rsidR="00D4225C" w:rsidRPr="00355E6C">
        <w:rPr>
          <w:szCs w:val="24"/>
          <w:lang w:eastAsia="bg-BG"/>
        </w:rPr>
        <w:t>която</w:t>
      </w:r>
      <w:proofErr w:type="spellEnd"/>
      <w:r w:rsidR="00D4225C" w:rsidRPr="00355E6C">
        <w:rPr>
          <w:szCs w:val="24"/>
          <w:lang w:eastAsia="bg-BG"/>
        </w:rPr>
        <w:t xml:space="preserve"> </w:t>
      </w:r>
      <w:proofErr w:type="spellStart"/>
      <w:r w:rsidR="00D4225C" w:rsidRPr="00355E6C">
        <w:rPr>
          <w:szCs w:val="24"/>
          <w:lang w:eastAsia="bg-BG"/>
        </w:rPr>
        <w:t>те</w:t>
      </w:r>
      <w:proofErr w:type="spellEnd"/>
      <w:r w:rsidR="00D4225C" w:rsidRPr="00355E6C">
        <w:rPr>
          <w:szCs w:val="24"/>
          <w:lang w:eastAsia="bg-BG"/>
        </w:rPr>
        <w:t xml:space="preserve"> </w:t>
      </w:r>
      <w:proofErr w:type="spellStart"/>
      <w:r w:rsidR="00D4225C" w:rsidRPr="00355E6C">
        <w:rPr>
          <w:szCs w:val="24"/>
          <w:lang w:eastAsia="bg-BG"/>
        </w:rPr>
        <w:t>подпомагат</w:t>
      </w:r>
      <w:proofErr w:type="spellEnd"/>
      <w:r w:rsidR="00D4225C" w:rsidRPr="00355E6C">
        <w:rPr>
          <w:szCs w:val="24"/>
          <w:lang w:eastAsia="bg-BG"/>
        </w:rPr>
        <w:t xml:space="preserve"> UNRWA при </w:t>
      </w:r>
      <w:proofErr w:type="spellStart"/>
      <w:r w:rsidR="00D4225C" w:rsidRPr="00355E6C">
        <w:rPr>
          <w:szCs w:val="24"/>
          <w:lang w:eastAsia="bg-BG"/>
        </w:rPr>
        <w:t>изпълнението</w:t>
      </w:r>
      <w:proofErr w:type="spellEnd"/>
      <w:r w:rsidR="00D4225C" w:rsidRPr="00355E6C">
        <w:rPr>
          <w:szCs w:val="24"/>
          <w:lang w:eastAsia="bg-BG"/>
        </w:rPr>
        <w:t xml:space="preserve"> на </w:t>
      </w:r>
      <w:proofErr w:type="spellStart"/>
      <w:r w:rsidR="00D4225C" w:rsidRPr="00355E6C">
        <w:rPr>
          <w:szCs w:val="24"/>
          <w:lang w:eastAsia="bg-BG"/>
        </w:rPr>
        <w:t>нейния</w:t>
      </w:r>
      <w:proofErr w:type="spellEnd"/>
      <w:r w:rsidR="00D4225C" w:rsidRPr="00355E6C">
        <w:rPr>
          <w:szCs w:val="24"/>
          <w:lang w:eastAsia="bg-BG"/>
        </w:rPr>
        <w:t xml:space="preserve"> </w:t>
      </w:r>
      <w:proofErr w:type="spellStart"/>
      <w:r w:rsidR="00D4225C" w:rsidRPr="00355E6C">
        <w:rPr>
          <w:szCs w:val="24"/>
          <w:lang w:eastAsia="bg-BG"/>
        </w:rPr>
        <w:t>мандат</w:t>
      </w:r>
      <w:proofErr w:type="spellEnd"/>
      <w:r w:rsidR="00D4225C" w:rsidRPr="00355E6C">
        <w:rPr>
          <w:szCs w:val="24"/>
          <w:lang w:val="bg-BG" w:eastAsia="bg-BG"/>
        </w:rPr>
        <w:t>.</w:t>
      </w:r>
      <w:r>
        <w:rPr>
          <w:szCs w:val="24"/>
          <w:lang w:val="bg-BG" w:eastAsia="bg-BG"/>
        </w:rPr>
        <w:t xml:space="preserve"> </w:t>
      </w:r>
      <w:hyperlink r:id="rId3673" w:history="1">
        <w:proofErr w:type="spellStart"/>
        <w:r w:rsidR="002325F6" w:rsidRPr="00855A7D">
          <w:rPr>
            <w:rStyle w:val="Hyperlink"/>
          </w:rPr>
          <w:t>Бюлетин</w:t>
        </w:r>
        <w:proofErr w:type="spellEnd"/>
        <w:r w:rsidR="002325F6" w:rsidRPr="00855A7D">
          <w:rPr>
            <w:rStyle w:val="Hyperlink"/>
          </w:rPr>
          <w:t xml:space="preserve"> № 69</w:t>
        </w:r>
      </w:hyperlink>
    </w:p>
    <w:p w14:paraId="5B108264" w14:textId="77777777" w:rsidR="00D4225C" w:rsidRDefault="00D4225C" w:rsidP="00F47296">
      <w:pPr>
        <w:pStyle w:val="JuList"/>
        <w:pBdr>
          <w:bottom w:val="single" w:sz="4" w:space="1" w:color="auto"/>
        </w:pBdr>
        <w:rPr>
          <w:rStyle w:val="Hyperlink"/>
          <w:i/>
          <w:iCs/>
          <w:shd w:val="clear" w:color="auto" w:fill="FFFFFF"/>
        </w:rPr>
      </w:pPr>
      <w:proofErr w:type="spellStart"/>
      <w:r w:rsidRPr="00355E6C">
        <w:t>Решение</w:t>
      </w:r>
      <w:proofErr w:type="spellEnd"/>
      <w:r w:rsidRPr="00355E6C">
        <w:t xml:space="preserve"> на СЕС по </w:t>
      </w:r>
      <w:hyperlink r:id="rId3674" w:history="1">
        <w:proofErr w:type="spellStart"/>
        <w:r w:rsidRPr="00355E6C">
          <w:rPr>
            <w:rStyle w:val="Hyperlink"/>
            <w:i/>
            <w:iCs/>
            <w:shd w:val="clear" w:color="auto" w:fill="FFFFFF"/>
          </w:rPr>
          <w:t>дело</w:t>
        </w:r>
        <w:proofErr w:type="spellEnd"/>
        <w:r w:rsidRPr="00355E6C">
          <w:rPr>
            <w:rStyle w:val="Hyperlink"/>
            <w:i/>
            <w:iCs/>
            <w:shd w:val="clear" w:color="auto" w:fill="FFFFFF"/>
          </w:rPr>
          <w:t xml:space="preserve"> C-349/20</w:t>
        </w:r>
      </w:hyperlink>
    </w:p>
    <w:p w14:paraId="172353B9" w14:textId="77777777" w:rsidR="00F47296" w:rsidRDefault="00F47296" w:rsidP="00D4225C">
      <w:pPr>
        <w:pStyle w:val="JuList"/>
        <w:rPr>
          <w:rStyle w:val="Hyperlink"/>
          <w:i/>
          <w:iCs/>
          <w:shd w:val="clear" w:color="auto" w:fill="FFFFFF"/>
        </w:rPr>
      </w:pPr>
    </w:p>
    <w:p w14:paraId="2756F5ED" w14:textId="0ED0B1BF" w:rsidR="00F47296" w:rsidRPr="0035326D" w:rsidRDefault="00726D7C" w:rsidP="00726D7C">
      <w:pPr>
        <w:pStyle w:val="JuList"/>
        <w:ind w:left="0" w:firstLine="0"/>
        <w:rPr>
          <w:szCs w:val="24"/>
          <w:lang w:val="bg-BG" w:eastAsia="bg-BG"/>
        </w:rPr>
      </w:pPr>
      <w:r w:rsidRPr="0035326D">
        <w:rPr>
          <w:szCs w:val="24"/>
          <w:lang w:val="bg-BG" w:eastAsia="bg-BG"/>
        </w:rPr>
        <w:t xml:space="preserve">1) </w:t>
      </w:r>
      <w:r w:rsidR="00D37658" w:rsidRPr="0035326D">
        <w:rPr>
          <w:szCs w:val="24"/>
          <w:lang w:val="bg-BG" w:eastAsia="bg-BG"/>
        </w:rPr>
        <w:t>Член 15, параграф 1 от Директива 2002/58/ЕО на Европейския парламент и на Съвета от 12 юли 2002 година относно обработката на лични данни и защита на правото на неприкосновеност на личния живот в сектора на електронните комуникации (Директива за правото на неприкосновеност на личния живот и електронни комуникации), изменена с Директива 2009/136/ЕО на Европейския парламент и на Съвета от 25 ноември 2009 година, във връзка с членове 7, 8 и 11 и член 52, параграф 1 от Хартата на основните права на Европейския съюз трябва да се тълкува в смисъл, че не допуска законодателни мерки, предвиждащи общо и неизбирателно запазване на данни за трафик и на данни за местонахождение като превантивна мярка за целите на борбата с тежката престъпност и предотвратяването на сериозните заплахи срещу обществената сигурност. За сметка на това посоченият член 15, параграф 1 във връзка с членове 7, 8 и 11 и член 52, параграф 1 от Хартата на основните права допуска законодателни мерки, предвиждащи — за целите на борбата с тежката престъпност и предотвратяването на сериозните заплахи срещу обществената сигурност:</w:t>
      </w:r>
    </w:p>
    <w:p w14:paraId="17C24656" w14:textId="1A2B6A24" w:rsidR="00E11EB8" w:rsidRPr="0035326D" w:rsidRDefault="00FE1C46" w:rsidP="00FE1C46">
      <w:pPr>
        <w:pStyle w:val="JuList"/>
        <w:numPr>
          <w:ilvl w:val="0"/>
          <w:numId w:val="39"/>
        </w:numPr>
        <w:rPr>
          <w:color w:val="333333"/>
          <w:shd w:val="clear" w:color="auto" w:fill="FFFFFF"/>
          <w:lang w:val="bg-BG"/>
        </w:rPr>
      </w:pPr>
      <w:r w:rsidRPr="0035326D">
        <w:rPr>
          <w:szCs w:val="24"/>
          <w:lang w:val="bg-BG" w:eastAsia="bg-BG"/>
        </w:rPr>
        <w:t xml:space="preserve">целево запазване на данни за трафик и на данни за местонахождение, което да е ограничено въз основа на обективни и </w:t>
      </w:r>
      <w:r w:rsidR="00C47BAE" w:rsidRPr="0035326D">
        <w:rPr>
          <w:szCs w:val="24"/>
          <w:lang w:val="bg-BG" w:eastAsia="bg-BG"/>
        </w:rPr>
        <w:t>недискриминационни</w:t>
      </w:r>
    </w:p>
    <w:p w14:paraId="52772A69" w14:textId="2AC5374B" w:rsidR="00C47BAE" w:rsidRPr="0035326D" w:rsidRDefault="00C551D8" w:rsidP="00C551D8">
      <w:pPr>
        <w:pStyle w:val="JuList"/>
        <w:numPr>
          <w:ilvl w:val="0"/>
          <w:numId w:val="39"/>
        </w:numPr>
        <w:rPr>
          <w:color w:val="333333"/>
          <w:shd w:val="clear" w:color="auto" w:fill="FFFFFF"/>
          <w:lang w:val="bg-BG"/>
        </w:rPr>
      </w:pPr>
      <w:r w:rsidRPr="0035326D">
        <w:rPr>
          <w:szCs w:val="24"/>
          <w:lang w:val="bg-BG" w:eastAsia="bg-BG"/>
        </w:rPr>
        <w:t>критерии в зависимост от категориите засегнати лица или посредством географски критерий, за ограничен до строго необходимото период от време, който може да бъде удължен</w:t>
      </w:r>
      <w:r w:rsidR="000E33FA" w:rsidRPr="0035326D">
        <w:rPr>
          <w:szCs w:val="24"/>
          <w:lang w:val="bg-BG" w:eastAsia="bg-BG"/>
        </w:rPr>
        <w:t>,</w:t>
      </w:r>
    </w:p>
    <w:p w14:paraId="3A2FAFE3" w14:textId="6ABD5B42" w:rsidR="000E33FA" w:rsidRPr="0035326D" w:rsidRDefault="00D2016A" w:rsidP="00C551D8">
      <w:pPr>
        <w:pStyle w:val="JuList"/>
        <w:numPr>
          <w:ilvl w:val="0"/>
          <w:numId w:val="39"/>
        </w:numPr>
        <w:rPr>
          <w:color w:val="333333"/>
          <w:shd w:val="clear" w:color="auto" w:fill="FFFFFF"/>
          <w:lang w:val="bg-BG"/>
        </w:rPr>
      </w:pPr>
      <w:r w:rsidRPr="0035326D">
        <w:rPr>
          <w:szCs w:val="24"/>
          <w:lang w:val="bg-BG" w:eastAsia="bg-BG"/>
        </w:rPr>
        <w:t>общо и неизбирателно запазване на IP адреси, дадени на източника на свързване с интернет, за ограничен до строго необходимото период от време,</w:t>
      </w:r>
    </w:p>
    <w:p w14:paraId="57D8C03A" w14:textId="568AAEA0" w:rsidR="00D2016A" w:rsidRPr="0035326D" w:rsidRDefault="003116A3" w:rsidP="00C551D8">
      <w:pPr>
        <w:pStyle w:val="JuList"/>
        <w:numPr>
          <w:ilvl w:val="0"/>
          <w:numId w:val="39"/>
        </w:numPr>
        <w:rPr>
          <w:color w:val="333333"/>
          <w:shd w:val="clear" w:color="auto" w:fill="FFFFFF"/>
          <w:lang w:val="bg-BG"/>
        </w:rPr>
      </w:pPr>
      <w:r w:rsidRPr="0035326D">
        <w:rPr>
          <w:szCs w:val="24"/>
          <w:lang w:val="bg-BG" w:eastAsia="bg-BG"/>
        </w:rPr>
        <w:t>общо и неизбирателно запазване на данни относно самоличността на ползвателите на електронни съобщителни средства, и</w:t>
      </w:r>
    </w:p>
    <w:p w14:paraId="326B3C92" w14:textId="72A214D2" w:rsidR="002776AC" w:rsidRPr="0035326D" w:rsidRDefault="00DA7D13" w:rsidP="002776AC">
      <w:pPr>
        <w:pStyle w:val="JuList"/>
        <w:numPr>
          <w:ilvl w:val="0"/>
          <w:numId w:val="39"/>
        </w:numPr>
        <w:rPr>
          <w:color w:val="333333"/>
          <w:shd w:val="clear" w:color="auto" w:fill="FFFFFF"/>
          <w:lang w:val="bg-BG"/>
        </w:rPr>
      </w:pPr>
      <w:r w:rsidRPr="0035326D">
        <w:rPr>
          <w:szCs w:val="24"/>
          <w:lang w:val="bg-BG" w:eastAsia="bg-BG"/>
        </w:rPr>
        <w:t xml:space="preserve">да се разпореди на доставчиците на електронни съобщителни услуги посредством решение на компетентния орган, подлежащо на ефективен съдебен контрол, да извършват за определен период бързо запазване на </w:t>
      </w:r>
      <w:r w:rsidRPr="0035326D">
        <w:rPr>
          <w:szCs w:val="24"/>
          <w:lang w:val="bg-BG" w:eastAsia="bg-BG"/>
        </w:rPr>
        <w:lastRenderedPageBreak/>
        <w:t>данните за трафик и на данните за местонахождение, с които разполагат тези доставчици на услуги</w:t>
      </w:r>
      <w:r w:rsidR="002776AC" w:rsidRPr="0035326D">
        <w:rPr>
          <w:szCs w:val="24"/>
          <w:lang w:val="bg-BG" w:eastAsia="bg-BG"/>
        </w:rPr>
        <w:t>,</w:t>
      </w:r>
    </w:p>
    <w:p w14:paraId="286DD2EC" w14:textId="3C998070" w:rsidR="002776AC" w:rsidRPr="0035326D" w:rsidRDefault="00366D16" w:rsidP="00366D16">
      <w:pPr>
        <w:pStyle w:val="JuList"/>
        <w:ind w:firstLine="0"/>
        <w:rPr>
          <w:szCs w:val="24"/>
          <w:lang w:val="bg-BG" w:eastAsia="bg-BG"/>
        </w:rPr>
      </w:pPr>
      <w:r w:rsidRPr="0035326D">
        <w:rPr>
          <w:szCs w:val="24"/>
          <w:lang w:val="bg-BG" w:eastAsia="bg-BG"/>
        </w:rPr>
        <w:t>при положение че тези мерки гарантират с ясни и точни правила, че запазването на разглежданите данни е подчинено на спазването на съответните материални и процесуални условия и че засегнатите лица разполагат с ефективни гаранции срещу рисковете от злоупотреби.</w:t>
      </w:r>
    </w:p>
    <w:p w14:paraId="3502DAC8" w14:textId="42DDD074" w:rsidR="00843DD2" w:rsidRPr="0035326D" w:rsidRDefault="0035326D" w:rsidP="0035326D">
      <w:pPr>
        <w:pStyle w:val="JuList"/>
        <w:ind w:left="0" w:firstLine="0"/>
        <w:rPr>
          <w:szCs w:val="24"/>
          <w:lang w:val="bg-BG" w:eastAsia="bg-BG"/>
        </w:rPr>
      </w:pPr>
      <w:r>
        <w:rPr>
          <w:szCs w:val="24"/>
          <w:lang w:val="bg-BG" w:eastAsia="bg-BG"/>
        </w:rPr>
        <w:t xml:space="preserve">2) </w:t>
      </w:r>
      <w:r w:rsidR="00843DD2" w:rsidRPr="0035326D">
        <w:rPr>
          <w:szCs w:val="24"/>
          <w:lang w:val="bg-BG" w:eastAsia="bg-BG"/>
        </w:rPr>
        <w:t>Член 15, параграф 1 от Директива 2002/58, изменена с Директива 2009/136, във връзка с членове 7, 8 и 11 и член 52, параграф 1 от Хартата на основните права трябва да се тълкува в смисъл, че не допуска национална правна уредба, по силата на която централизираното обработване на исканията за достъп до запазени от доставчиците на електронни съобщителни услуги данни, отправени от полицията при разследването и преследването на тежки престъпления, се извършва от полицейски служител, който е подпомаган от звено в рамките на полицията, ползващо се с определена самостоятелност при упражняването на функциите си, и чиито решения подлежат на последващ съдебен контрол.</w:t>
      </w:r>
    </w:p>
    <w:p w14:paraId="7CA7D33C" w14:textId="6A7F1BF4" w:rsidR="00843DD2" w:rsidRDefault="009B2C32" w:rsidP="009B2C32">
      <w:pPr>
        <w:pStyle w:val="JuList"/>
        <w:ind w:left="0" w:firstLine="0"/>
        <w:rPr>
          <w:szCs w:val="24"/>
          <w:lang w:val="bg-BG" w:eastAsia="bg-BG"/>
        </w:rPr>
      </w:pPr>
      <w:r>
        <w:rPr>
          <w:szCs w:val="24"/>
          <w:lang w:val="bg-BG" w:eastAsia="bg-BG"/>
        </w:rPr>
        <w:t xml:space="preserve">3) </w:t>
      </w:r>
      <w:r w:rsidR="00726D7C" w:rsidRPr="0035326D">
        <w:rPr>
          <w:szCs w:val="24"/>
          <w:lang w:val="bg-BG" w:eastAsia="bg-BG"/>
        </w:rPr>
        <w:t xml:space="preserve">Правото на Съюза трябва да се тълкува в смисъл, че не допуска национална юрисдикция да ограничи действието във времето на възложено ѝ по силата на националното право обявяване на невалидност на национална правна уредба, която налага на доставчиците на електронни съобщителни услуги задължение за общо и неизбирателно запазване на данни за трафик и на данни за местонахождение, поради несъвместимостта на тази правна уредба с член 15, параграф 1 от Директива 2002/58, изменена с Директива 2009/136, във връзка с Хартата на основните права. В съответствие с принципа на процесуална автономия на държавите членки допустимостта на доказателствата, получени чрез такова запазване, зависи от националното право, стига да са спазени по-специално принципите на равностойност и ефективност. </w:t>
      </w:r>
      <w:hyperlink r:id="rId3675" w:history="1">
        <w:r w:rsidR="001906EF" w:rsidRPr="00F1390B">
          <w:rPr>
            <w:rStyle w:val="Hyperlink"/>
            <w:rFonts w:eastAsia="Calibri"/>
            <w:szCs w:val="24"/>
            <w:lang w:val="bg-BG" w:eastAsia="en-US"/>
          </w:rPr>
          <w:t>Бюлетин № 70</w:t>
        </w:r>
      </w:hyperlink>
    </w:p>
    <w:p w14:paraId="028BBE84" w14:textId="67E81B77" w:rsidR="00160D3B" w:rsidRDefault="00160D3B" w:rsidP="00160D3B">
      <w:pPr>
        <w:pStyle w:val="JuList"/>
        <w:pBdr>
          <w:bottom w:val="single" w:sz="4" w:space="1" w:color="auto"/>
        </w:pBdr>
        <w:ind w:left="0" w:firstLine="0"/>
        <w:rPr>
          <w:i/>
          <w:iCs/>
          <w:szCs w:val="22"/>
          <w:lang w:val="bg-BG" w:eastAsia="bg-BG"/>
        </w:rPr>
      </w:pPr>
      <w:r w:rsidRPr="00160D3B">
        <w:rPr>
          <w:i/>
          <w:iCs/>
          <w:szCs w:val="24"/>
          <w:lang w:val="bg-BG" w:eastAsia="bg-BG"/>
        </w:rPr>
        <w:t>Ре</w:t>
      </w:r>
      <w:r w:rsidRPr="00160D3B">
        <w:rPr>
          <w:i/>
          <w:iCs/>
          <w:szCs w:val="22"/>
          <w:lang w:val="bg-BG" w:eastAsia="bg-BG"/>
        </w:rPr>
        <w:t>шение</w:t>
      </w:r>
      <w:r w:rsidRPr="00344747">
        <w:rPr>
          <w:i/>
          <w:iCs/>
          <w:szCs w:val="22"/>
          <w:lang w:val="bg-BG" w:eastAsia="bg-BG"/>
        </w:rPr>
        <w:t xml:space="preserve"> на СЕС (голям състав) по дело </w:t>
      </w:r>
      <w:hyperlink r:id="rId3676" w:history="1">
        <w:r w:rsidRPr="00344747">
          <w:rPr>
            <w:i/>
            <w:iCs/>
            <w:color w:val="0563C1"/>
            <w:szCs w:val="22"/>
            <w:u w:val="single"/>
            <w:lang w:val="bg-BG" w:eastAsia="bg-BG"/>
          </w:rPr>
          <w:t>C</w:t>
        </w:r>
        <w:r w:rsidRPr="00344747">
          <w:rPr>
            <w:i/>
            <w:iCs/>
            <w:color w:val="0563C1"/>
            <w:szCs w:val="22"/>
            <w:u w:val="single"/>
            <w:lang w:val="bg-BG" w:eastAsia="bg-BG"/>
          </w:rPr>
          <w:noBreakHyphen/>
          <w:t>140/20</w:t>
        </w:r>
      </w:hyperlink>
    </w:p>
    <w:p w14:paraId="1DE1B618" w14:textId="77777777" w:rsidR="00160D3B" w:rsidRDefault="00160D3B" w:rsidP="009B2C32">
      <w:pPr>
        <w:pStyle w:val="JuList"/>
        <w:ind w:left="0" w:firstLine="0"/>
        <w:rPr>
          <w:i/>
          <w:iCs/>
          <w:szCs w:val="22"/>
          <w:lang w:val="bg-BG" w:eastAsia="bg-BG"/>
        </w:rPr>
      </w:pPr>
    </w:p>
    <w:p w14:paraId="42E003AB" w14:textId="0F46B3C3" w:rsidR="00160D3B" w:rsidRPr="00496642" w:rsidRDefault="009F6022" w:rsidP="009B2C32">
      <w:pPr>
        <w:pStyle w:val="JuList"/>
        <w:ind w:left="0" w:firstLine="0"/>
        <w:rPr>
          <w:szCs w:val="24"/>
          <w:lang w:val="bg-BG" w:eastAsia="bg-BG"/>
        </w:rPr>
      </w:pPr>
      <w:r w:rsidRPr="00496642">
        <w:rPr>
          <w:szCs w:val="24"/>
          <w:lang w:val="bg-BG" w:eastAsia="bg-BG"/>
        </w:rPr>
        <w:t xml:space="preserve">Противно на поддържаното от Република Полша, във връзка със задължението на доставчиците на онлайн услуги за споделяне на съдържание да контролират съдържанието, което потребителите желаят да качат на платформите им, преди публичното му разпространение, произтичащо от специфичния режим на отговорност, въведен с член 17, параграф 4 от Директива 2019/790 относно авторското право и сродните му права в цифровия единен пазар, и по-специално от условията за освобождаване, предвидени в член 17, параграф 4, буква б) и буква в), </w:t>
      </w:r>
      <w:proofErr w:type="spellStart"/>
      <w:r w:rsidRPr="00496642">
        <w:rPr>
          <w:szCs w:val="24"/>
          <w:lang w:val="bg-BG" w:eastAsia="bg-BG"/>
        </w:rPr>
        <w:t>in</w:t>
      </w:r>
      <w:proofErr w:type="spellEnd"/>
      <w:r w:rsidRPr="00496642">
        <w:rPr>
          <w:szCs w:val="24"/>
          <w:lang w:val="bg-BG" w:eastAsia="bg-BG"/>
        </w:rPr>
        <w:t> </w:t>
      </w:r>
      <w:proofErr w:type="spellStart"/>
      <w:r w:rsidRPr="00496642">
        <w:rPr>
          <w:szCs w:val="24"/>
          <w:lang w:val="bg-BG" w:eastAsia="bg-BG"/>
        </w:rPr>
        <w:t>fine</w:t>
      </w:r>
      <w:proofErr w:type="spellEnd"/>
      <w:r w:rsidRPr="00496642">
        <w:rPr>
          <w:szCs w:val="24"/>
          <w:lang w:val="bg-BG" w:eastAsia="bg-BG"/>
        </w:rPr>
        <w:t xml:space="preserve"> от същата, законодателят на Съюза е предвидил подходящи гаранции, за да се осигури спазване в съответствие с член 52, параграф 1 от Хартата на правото на свобода на изразяване на мнение и на информация на ползвателите на тези услуги, гарантирано от член 11 от Хартата, и на справедлив баланс между това право, от една страна, и правото на интелектуална собственост, закрепено в член 17, параграф 2 от Хартата, от друга</w:t>
      </w:r>
      <w:r w:rsidR="004048EA" w:rsidRPr="00496642">
        <w:rPr>
          <w:szCs w:val="24"/>
          <w:lang w:val="bg-BG" w:eastAsia="bg-BG"/>
        </w:rPr>
        <w:t>.</w:t>
      </w:r>
    </w:p>
    <w:p w14:paraId="6E954CA6" w14:textId="1D5F3D2B" w:rsidR="004048EA" w:rsidRPr="00496642" w:rsidRDefault="000B1388" w:rsidP="009B2C32">
      <w:pPr>
        <w:pStyle w:val="JuList"/>
        <w:ind w:left="0" w:firstLine="0"/>
        <w:rPr>
          <w:szCs w:val="24"/>
          <w:lang w:val="bg-BG" w:eastAsia="bg-BG"/>
        </w:rPr>
      </w:pPr>
      <w:r w:rsidRPr="00496642">
        <w:rPr>
          <w:szCs w:val="24"/>
          <w:lang w:val="bg-BG" w:eastAsia="bg-BG"/>
        </w:rPr>
        <w:t>При транспонирането на член 17 от Директива 2019/790 във вътрешното си право държавите членки трябва да следят за тълкуване на тази разпоредба, което позволява да се осигури подходящо равновесие между различните основни права, защитени от Хартата. На следващо място, при въвеждане на мерките за транспониране на тази разпоредба органите и юрисдикциите на държавите членки са длъжни не само да тълкуват националното си право по начин, който да съответства на тази разпоредба, но и да не допускат да се основават на тълкуване на същата, което би влязло в конфликт с посочените основни права или с другите общи принципи на правото на Съюза като принципа на пропорционалност.</w:t>
      </w:r>
    </w:p>
    <w:p w14:paraId="2E1EA68E" w14:textId="6E1C37BD" w:rsidR="000B1388" w:rsidRDefault="00496642" w:rsidP="009B2C32">
      <w:pPr>
        <w:pStyle w:val="JuList"/>
        <w:ind w:left="0" w:firstLine="0"/>
        <w:rPr>
          <w:szCs w:val="24"/>
          <w:lang w:val="bg-BG" w:eastAsia="bg-BG"/>
        </w:rPr>
      </w:pPr>
      <w:r w:rsidRPr="00496642">
        <w:rPr>
          <w:szCs w:val="24"/>
          <w:lang w:val="bg-BG" w:eastAsia="bg-BG"/>
        </w:rPr>
        <w:t xml:space="preserve">По тези съображения СЕС отхвърля жалбата на Полша срещу член 17 от Директива 2019/790. </w:t>
      </w:r>
      <w:hyperlink r:id="rId3677" w:history="1">
        <w:r w:rsidR="001906EF" w:rsidRPr="00F1390B">
          <w:rPr>
            <w:rStyle w:val="Hyperlink"/>
            <w:rFonts w:eastAsia="Calibri"/>
            <w:szCs w:val="24"/>
            <w:lang w:val="bg-BG" w:eastAsia="en-US"/>
          </w:rPr>
          <w:t>Бюлетин № 70</w:t>
        </w:r>
      </w:hyperlink>
    </w:p>
    <w:p w14:paraId="251EE40E" w14:textId="0ABEA8CB" w:rsidR="00496642" w:rsidRPr="00496642" w:rsidRDefault="009D7201" w:rsidP="00B84653">
      <w:pPr>
        <w:pStyle w:val="JuList"/>
        <w:pBdr>
          <w:bottom w:val="single" w:sz="4" w:space="1" w:color="auto"/>
        </w:pBdr>
        <w:ind w:left="0" w:firstLine="0"/>
        <w:rPr>
          <w:i/>
          <w:iCs/>
          <w:szCs w:val="22"/>
          <w:lang w:val="bg-BG" w:eastAsia="bg-BG"/>
        </w:rPr>
      </w:pPr>
      <w:r>
        <w:rPr>
          <w:i/>
          <w:iCs/>
          <w:szCs w:val="22"/>
          <w:lang w:val="bg-BG" w:eastAsia="bg-BG"/>
        </w:rPr>
        <w:lastRenderedPageBreak/>
        <w:t xml:space="preserve">Решение на СЕС </w:t>
      </w:r>
      <w:r w:rsidRPr="00344747">
        <w:rPr>
          <w:i/>
          <w:iCs/>
          <w:szCs w:val="22"/>
          <w:lang w:val="bg-BG" w:eastAsia="bg-BG"/>
        </w:rPr>
        <w:t xml:space="preserve">по дело </w:t>
      </w:r>
      <w:hyperlink r:id="rId3678" w:history="1">
        <w:r w:rsidRPr="00344747">
          <w:rPr>
            <w:i/>
            <w:iCs/>
            <w:color w:val="0563C1"/>
            <w:szCs w:val="22"/>
            <w:u w:val="single"/>
            <w:lang w:val="bg-BG" w:eastAsia="bg-BG"/>
          </w:rPr>
          <w:t>C</w:t>
        </w:r>
        <w:r w:rsidRPr="00344747">
          <w:rPr>
            <w:i/>
            <w:iCs/>
            <w:color w:val="0563C1"/>
            <w:szCs w:val="22"/>
            <w:u w:val="single"/>
            <w:lang w:val="bg-BG" w:eastAsia="bg-BG"/>
          </w:rPr>
          <w:noBreakHyphen/>
          <w:t>401/19</w:t>
        </w:r>
      </w:hyperlink>
    </w:p>
    <w:p w14:paraId="4D2A16D6" w14:textId="77777777" w:rsidR="00160D3B" w:rsidRDefault="00160D3B" w:rsidP="009B2C32">
      <w:pPr>
        <w:pStyle w:val="JuList"/>
        <w:ind w:left="0" w:firstLine="0"/>
        <w:rPr>
          <w:color w:val="333333"/>
          <w:shd w:val="clear" w:color="auto" w:fill="FFFFFF"/>
          <w:lang w:val="bg-BG"/>
        </w:rPr>
      </w:pPr>
    </w:p>
    <w:p w14:paraId="338F7565" w14:textId="77777777" w:rsidR="008D057A" w:rsidRPr="00B84653" w:rsidRDefault="008D057A" w:rsidP="009B2C32">
      <w:pPr>
        <w:pStyle w:val="JuList"/>
        <w:ind w:left="0" w:firstLine="0"/>
        <w:rPr>
          <w:color w:val="333333"/>
          <w:szCs w:val="24"/>
          <w:shd w:val="clear" w:color="auto" w:fill="FFFFFF"/>
          <w:lang w:val="bg-BG"/>
        </w:rPr>
      </w:pPr>
    </w:p>
    <w:p w14:paraId="20C5DAC1" w14:textId="4B671D90" w:rsidR="008D057A" w:rsidRPr="00857C0E" w:rsidRDefault="008D057A" w:rsidP="008D057A">
      <w:pPr>
        <w:suppressAutoHyphens w:val="0"/>
        <w:spacing w:after="160" w:line="259" w:lineRule="auto"/>
        <w:contextualSpacing/>
        <w:jc w:val="both"/>
        <w:rPr>
          <w:rFonts w:ascii="Times New Roman" w:hAnsi="Times New Roman" w:cs="Times New Roman"/>
          <w:sz w:val="24"/>
          <w:szCs w:val="24"/>
        </w:rPr>
      </w:pPr>
      <w:r w:rsidRPr="00B84653">
        <w:rPr>
          <w:rFonts w:ascii="Times New Roman" w:hAnsi="Times New Roman" w:cs="Times New Roman"/>
          <w:color w:val="333333"/>
          <w:sz w:val="24"/>
          <w:szCs w:val="24"/>
        </w:rPr>
        <w:t xml:space="preserve">Член 6, § 1 и член 7, § 1 от Директива 93/13/ЕИО от 5 април 1993 г. относно неравноправните клаузи в потребителските договори трябва да се тълкуват в смисъл, че не допускат национална правна уредба, която предвижда, че когато срещу издадена по искане на взискател от съда заповед за изпълнение длъжникът не е подавал възражение, впоследствие, поради това че силата на </w:t>
      </w:r>
      <w:proofErr w:type="spellStart"/>
      <w:r w:rsidRPr="00B84653">
        <w:rPr>
          <w:rFonts w:ascii="Times New Roman" w:hAnsi="Times New Roman" w:cs="Times New Roman"/>
          <w:color w:val="333333"/>
          <w:sz w:val="24"/>
          <w:szCs w:val="24"/>
        </w:rPr>
        <w:t>пресъдено</w:t>
      </w:r>
      <w:proofErr w:type="spellEnd"/>
      <w:r w:rsidRPr="00B84653">
        <w:rPr>
          <w:rFonts w:ascii="Times New Roman" w:hAnsi="Times New Roman" w:cs="Times New Roman"/>
          <w:color w:val="333333"/>
          <w:sz w:val="24"/>
          <w:szCs w:val="24"/>
        </w:rPr>
        <w:t xml:space="preserve"> нещо, с която се ползва тази заповед, имплицитно обхваща действителността на съответните клаузи, с което се изключва изцяло разглеждането на тяхната действителност, съдът по изпълнение не може да контролира евентуалния неравноправен характер на клаузите от договора, които са послужили като основание за издаването на тази заповед. Обстоятелството, че към датата, на която заповедта е влязла в сила, длъжникът не е знаел, че може да бъде квалифициран като „потребител“ по смисъла на тази директива, е без значение в това </w:t>
      </w:r>
      <w:r w:rsidRPr="00857C0E">
        <w:rPr>
          <w:rFonts w:ascii="Times New Roman" w:hAnsi="Times New Roman" w:cs="Times New Roman"/>
          <w:color w:val="333333"/>
          <w:sz w:val="24"/>
          <w:szCs w:val="24"/>
        </w:rPr>
        <w:t xml:space="preserve">отношение. </w:t>
      </w:r>
      <w:hyperlink r:id="rId3679" w:history="1">
        <w:r w:rsidR="00857C0E" w:rsidRPr="00857C0E">
          <w:rPr>
            <w:rStyle w:val="Hyperlink"/>
            <w:rFonts w:ascii="Times New Roman" w:hAnsi="Times New Roman" w:cs="Times New Roman"/>
            <w:szCs w:val="24"/>
          </w:rPr>
          <w:t>Бюлетин № 71</w:t>
        </w:r>
      </w:hyperlink>
    </w:p>
    <w:p w14:paraId="6165DA34" w14:textId="77777777" w:rsidR="008D057A" w:rsidRPr="00857C0E" w:rsidRDefault="008D057A" w:rsidP="00B84653">
      <w:pPr>
        <w:pBdr>
          <w:bottom w:val="single" w:sz="4" w:space="1" w:color="auto"/>
        </w:pBdr>
        <w:suppressAutoHyphens w:val="0"/>
        <w:spacing w:after="160" w:line="259" w:lineRule="auto"/>
        <w:contextualSpacing/>
        <w:jc w:val="both"/>
        <w:rPr>
          <w:rStyle w:val="Hyperlink"/>
          <w:rFonts w:ascii="Times New Roman" w:hAnsi="Times New Roman" w:cs="Times New Roman"/>
          <w:i/>
          <w:iCs/>
          <w:sz w:val="24"/>
          <w:szCs w:val="24"/>
          <w:shd w:val="clear" w:color="auto" w:fill="FFFFFF"/>
        </w:rPr>
      </w:pPr>
      <w:r w:rsidRPr="00857C0E">
        <w:rPr>
          <w:rFonts w:ascii="Times New Roman" w:hAnsi="Times New Roman" w:cs="Times New Roman"/>
          <w:i/>
          <w:iCs/>
          <w:color w:val="333333"/>
          <w:sz w:val="24"/>
          <w:szCs w:val="24"/>
          <w:shd w:val="clear" w:color="auto" w:fill="FFFFFF"/>
        </w:rPr>
        <w:t xml:space="preserve">Решение на СЕС (голям състав) по </w:t>
      </w:r>
      <w:hyperlink r:id="rId3680" w:history="1">
        <w:r w:rsidRPr="00857C0E">
          <w:rPr>
            <w:rStyle w:val="Hyperlink"/>
            <w:rFonts w:ascii="Times New Roman" w:hAnsi="Times New Roman" w:cs="Times New Roman"/>
            <w:i/>
            <w:iCs/>
            <w:sz w:val="24"/>
            <w:szCs w:val="24"/>
            <w:shd w:val="clear" w:color="auto" w:fill="FFFFFF"/>
          </w:rPr>
          <w:t>съединени дела C</w:t>
        </w:r>
        <w:r w:rsidRPr="00857C0E">
          <w:rPr>
            <w:rStyle w:val="Hyperlink"/>
            <w:rFonts w:ascii="Times New Roman" w:hAnsi="Times New Roman" w:cs="Times New Roman"/>
            <w:i/>
            <w:iCs/>
            <w:sz w:val="24"/>
            <w:szCs w:val="24"/>
            <w:shd w:val="clear" w:color="auto" w:fill="FFFFFF"/>
          </w:rPr>
          <w:noBreakHyphen/>
          <w:t>693/19 и C</w:t>
        </w:r>
        <w:r w:rsidRPr="00857C0E">
          <w:rPr>
            <w:rStyle w:val="Hyperlink"/>
            <w:rFonts w:ascii="Times New Roman" w:hAnsi="Times New Roman" w:cs="Times New Roman"/>
            <w:i/>
            <w:iCs/>
            <w:sz w:val="24"/>
            <w:szCs w:val="24"/>
            <w:shd w:val="clear" w:color="auto" w:fill="FFFFFF"/>
          </w:rPr>
          <w:noBreakHyphen/>
          <w:t>831/19</w:t>
        </w:r>
      </w:hyperlink>
    </w:p>
    <w:p w14:paraId="6526A958" w14:textId="77777777" w:rsidR="0082203C" w:rsidRPr="00857C0E" w:rsidRDefault="0082203C" w:rsidP="008D057A">
      <w:pPr>
        <w:suppressAutoHyphens w:val="0"/>
        <w:spacing w:after="160" w:line="259" w:lineRule="auto"/>
        <w:contextualSpacing/>
        <w:jc w:val="both"/>
        <w:rPr>
          <w:rStyle w:val="Hyperlink"/>
          <w:rFonts w:ascii="Times New Roman" w:hAnsi="Times New Roman" w:cs="Times New Roman"/>
          <w:i/>
          <w:iCs/>
          <w:sz w:val="24"/>
          <w:szCs w:val="24"/>
          <w:shd w:val="clear" w:color="auto" w:fill="FFFFFF"/>
        </w:rPr>
      </w:pPr>
    </w:p>
    <w:p w14:paraId="0592253B" w14:textId="77777777" w:rsidR="00857C0E" w:rsidRPr="00857C0E" w:rsidRDefault="00D96BE6" w:rsidP="00857C0E">
      <w:pPr>
        <w:suppressAutoHyphens w:val="0"/>
        <w:spacing w:after="160" w:line="259" w:lineRule="auto"/>
        <w:contextualSpacing/>
        <w:jc w:val="both"/>
        <w:rPr>
          <w:rFonts w:ascii="Times New Roman" w:hAnsi="Times New Roman" w:cs="Times New Roman"/>
          <w:szCs w:val="24"/>
        </w:rPr>
      </w:pPr>
      <w:r w:rsidRPr="00857C0E">
        <w:rPr>
          <w:rFonts w:ascii="Times New Roman" w:hAnsi="Times New Roman" w:cs="Times New Roman"/>
          <w:color w:val="333333"/>
          <w:sz w:val="24"/>
          <w:szCs w:val="24"/>
          <w:shd w:val="clear" w:color="auto" w:fill="FFFFFF"/>
        </w:rPr>
        <w:t xml:space="preserve">Член 1, § 2 от Директива 93/13/ЕИО относно неравно-правните клаузи в потребител-ските договори трябва да се тълкува в смисъл, че в материалния обхват на тази директива не попадат договорни клаузи, отразяващи разпоредби на националното право, съгласно които продавачът или доставчикът е бил принуден да предложи на потребителя изменение в първоначалния им договор посредством споразумение, чието съдържание е определено от тези разпоредби, а потребителят е имал възможност да се съгласи с това изменение. </w:t>
      </w:r>
      <w:hyperlink r:id="rId3681" w:history="1">
        <w:r w:rsidR="00857C0E" w:rsidRPr="00857C0E">
          <w:rPr>
            <w:rStyle w:val="Hyperlink"/>
            <w:rFonts w:ascii="Times New Roman" w:hAnsi="Times New Roman" w:cs="Times New Roman"/>
            <w:szCs w:val="24"/>
          </w:rPr>
          <w:t>Бюлетин № 71</w:t>
        </w:r>
      </w:hyperlink>
    </w:p>
    <w:p w14:paraId="58AF5604" w14:textId="5BC3E76D" w:rsidR="00D96BE6" w:rsidRPr="00857C0E" w:rsidRDefault="00CE516A" w:rsidP="00857C0E">
      <w:pPr>
        <w:suppressAutoHyphens w:val="0"/>
        <w:spacing w:after="160" w:line="259" w:lineRule="auto"/>
        <w:contextualSpacing/>
        <w:jc w:val="both"/>
        <w:rPr>
          <w:rStyle w:val="Hyperlink"/>
          <w:rFonts w:ascii="Times New Roman" w:hAnsi="Times New Roman" w:cs="Times New Roman"/>
          <w:i/>
          <w:iCs/>
          <w:sz w:val="24"/>
          <w:szCs w:val="24"/>
          <w:shd w:val="clear" w:color="auto" w:fill="FFFFFF"/>
        </w:rPr>
      </w:pPr>
      <w:r w:rsidRPr="00857C0E">
        <w:rPr>
          <w:rFonts w:ascii="Times New Roman" w:hAnsi="Times New Roman" w:cs="Times New Roman"/>
          <w:i/>
          <w:iCs/>
          <w:color w:val="333333"/>
          <w:sz w:val="24"/>
          <w:szCs w:val="24"/>
          <w:shd w:val="clear" w:color="auto" w:fill="FFFFFF"/>
        </w:rPr>
        <w:t xml:space="preserve">Решение на СЕС по </w:t>
      </w:r>
      <w:hyperlink r:id="rId3682" w:history="1">
        <w:r w:rsidRPr="00857C0E">
          <w:rPr>
            <w:rStyle w:val="Hyperlink"/>
            <w:rFonts w:ascii="Times New Roman" w:hAnsi="Times New Roman" w:cs="Times New Roman"/>
            <w:i/>
            <w:iCs/>
            <w:sz w:val="24"/>
            <w:szCs w:val="24"/>
            <w:shd w:val="clear" w:color="auto" w:fill="FFFFFF"/>
          </w:rPr>
          <w:t>дело C</w:t>
        </w:r>
        <w:r w:rsidRPr="00857C0E">
          <w:rPr>
            <w:rStyle w:val="Hyperlink"/>
            <w:rFonts w:ascii="Times New Roman" w:hAnsi="Times New Roman" w:cs="Times New Roman"/>
            <w:i/>
            <w:iCs/>
            <w:sz w:val="24"/>
            <w:szCs w:val="24"/>
            <w:shd w:val="clear" w:color="auto" w:fill="FFFFFF"/>
          </w:rPr>
          <w:noBreakHyphen/>
          <w:t>567/20</w:t>
        </w:r>
      </w:hyperlink>
    </w:p>
    <w:p w14:paraId="7916F543" w14:textId="77777777" w:rsidR="00CE516A" w:rsidRPr="00B84653" w:rsidRDefault="00CE516A" w:rsidP="008D057A">
      <w:pPr>
        <w:suppressAutoHyphens w:val="0"/>
        <w:spacing w:after="160" w:line="259" w:lineRule="auto"/>
        <w:contextualSpacing/>
        <w:jc w:val="both"/>
        <w:rPr>
          <w:rStyle w:val="Hyperlink"/>
          <w:rFonts w:ascii="Times New Roman" w:hAnsi="Times New Roman" w:cs="Times New Roman"/>
          <w:i/>
          <w:iCs/>
          <w:sz w:val="24"/>
          <w:szCs w:val="24"/>
          <w:shd w:val="clear" w:color="auto" w:fill="FFFFFF"/>
        </w:rPr>
      </w:pPr>
    </w:p>
    <w:p w14:paraId="2F81BE35" w14:textId="77777777" w:rsidR="00CE516A" w:rsidRPr="00B84653" w:rsidRDefault="00CE516A" w:rsidP="008D057A">
      <w:pPr>
        <w:suppressAutoHyphens w:val="0"/>
        <w:spacing w:after="160" w:line="259" w:lineRule="auto"/>
        <w:contextualSpacing/>
        <w:jc w:val="both"/>
        <w:rPr>
          <w:rStyle w:val="Hyperlink"/>
          <w:rFonts w:ascii="Times New Roman" w:hAnsi="Times New Roman" w:cs="Times New Roman"/>
          <w:i/>
          <w:iCs/>
          <w:sz w:val="24"/>
          <w:szCs w:val="24"/>
          <w:shd w:val="clear" w:color="auto" w:fill="FFFFFF"/>
        </w:rPr>
      </w:pPr>
    </w:p>
    <w:p w14:paraId="5CB127C0" w14:textId="29AE6690" w:rsidR="00CE516A" w:rsidRPr="00857C0E" w:rsidRDefault="00214C04" w:rsidP="00214C04">
      <w:pPr>
        <w:suppressAutoHyphens w:val="0"/>
        <w:spacing w:after="160" w:line="259" w:lineRule="auto"/>
        <w:contextualSpacing/>
        <w:jc w:val="both"/>
        <w:rPr>
          <w:rFonts w:ascii="Times New Roman" w:hAnsi="Times New Roman" w:cs="Times New Roman"/>
          <w:color w:val="333333"/>
          <w:sz w:val="24"/>
          <w:szCs w:val="24"/>
        </w:rPr>
      </w:pPr>
      <w:r w:rsidRPr="00B84653">
        <w:rPr>
          <w:rFonts w:ascii="Times New Roman" w:hAnsi="Times New Roman" w:cs="Times New Roman"/>
          <w:color w:val="333333"/>
          <w:sz w:val="24"/>
          <w:szCs w:val="24"/>
        </w:rPr>
        <w:t>Република България: не е изпълнила задълженията си по член 13, параграф 1 от Директива 2008/50/ЕО от 21 май 2008 година относно качеството на атмосферния въздух и за по-чист въздух за Европа във връзка с приложение XI към нея, като не е гарантирала в зона BG0006 (Югоизточна) да не се превишават систематично и постоянно, от една страна, от 2007 г. до 2018 г. включително, почасовата пределно допустима стойност за серен диоксид (SO2), и от друга, от 2007 г. до 2018 г. включително, с изключение на 2010 г. и 2012 г., дневната пределно допустима стойност за този замърсител, и не е изпълнила задълженията си по член 23, параграф 1 от посочената директива във връзка с раздел А от приложение XV към нея, като не е приела, считано от 11 юни 2010 г., подходящи мерки, за да гарантира спазването на пределно допустимите стойности за SO2 в тази зона, и по-специално като не е гарантирала, че плановете за качеството на въздуха предвиждат подходящи мерки, така че периодът на превишаване на тези пределно допустими стойности да бъде възможно най-</w:t>
      </w:r>
      <w:r w:rsidRPr="00857C0E">
        <w:rPr>
          <w:rFonts w:ascii="Times New Roman" w:hAnsi="Times New Roman" w:cs="Times New Roman"/>
          <w:color w:val="333333"/>
          <w:sz w:val="24"/>
          <w:szCs w:val="24"/>
        </w:rPr>
        <w:t xml:space="preserve">кратък. </w:t>
      </w:r>
      <w:hyperlink r:id="rId3683" w:history="1">
        <w:r w:rsidR="00857C0E" w:rsidRPr="00857C0E">
          <w:rPr>
            <w:rStyle w:val="Hyperlink"/>
            <w:rFonts w:ascii="Times New Roman" w:hAnsi="Times New Roman" w:cs="Times New Roman"/>
            <w:sz w:val="24"/>
            <w:szCs w:val="24"/>
          </w:rPr>
          <w:t>Бюлетин № 71</w:t>
        </w:r>
      </w:hyperlink>
    </w:p>
    <w:p w14:paraId="47D3038D" w14:textId="1915E8E6" w:rsidR="00214C04" w:rsidRPr="00B84653" w:rsidRDefault="00B84653" w:rsidP="004E0F49">
      <w:pPr>
        <w:pBdr>
          <w:bottom w:val="single" w:sz="4" w:space="1" w:color="auto"/>
        </w:pBdr>
        <w:suppressAutoHyphens w:val="0"/>
        <w:spacing w:after="160" w:line="259" w:lineRule="auto"/>
        <w:contextualSpacing/>
        <w:jc w:val="both"/>
        <w:rPr>
          <w:rFonts w:ascii="Times New Roman" w:hAnsi="Times New Roman" w:cs="Times New Roman"/>
          <w:sz w:val="24"/>
          <w:szCs w:val="24"/>
        </w:rPr>
      </w:pPr>
      <w:r w:rsidRPr="00B84653">
        <w:rPr>
          <w:rFonts w:ascii="Times New Roman" w:hAnsi="Times New Roman" w:cs="Times New Roman"/>
          <w:i/>
          <w:iCs/>
          <w:sz w:val="24"/>
          <w:szCs w:val="24"/>
        </w:rPr>
        <w:t xml:space="preserve">Решение на СЕС по </w:t>
      </w:r>
      <w:hyperlink r:id="rId3684" w:history="1">
        <w:r w:rsidRPr="00B84653">
          <w:rPr>
            <w:rStyle w:val="Hyperlink"/>
            <w:rFonts w:ascii="Times New Roman" w:hAnsi="Times New Roman" w:cs="Times New Roman"/>
            <w:i/>
            <w:iCs/>
            <w:sz w:val="24"/>
            <w:szCs w:val="24"/>
          </w:rPr>
          <w:t xml:space="preserve">дело </w:t>
        </w:r>
        <w:r w:rsidRPr="00B84653">
          <w:rPr>
            <w:rStyle w:val="Hyperlink"/>
            <w:rFonts w:ascii="Times New Roman" w:hAnsi="Times New Roman" w:cs="Times New Roman"/>
            <w:i/>
            <w:iCs/>
            <w:sz w:val="24"/>
            <w:szCs w:val="24"/>
            <w:shd w:val="clear" w:color="auto" w:fill="FFFFFF"/>
          </w:rPr>
          <w:t>C-730/19, Европейска комисия срещу Република България</w:t>
        </w:r>
      </w:hyperlink>
    </w:p>
    <w:p w14:paraId="4C52D518" w14:textId="1E7976EC" w:rsidR="008D057A" w:rsidRDefault="004E0F49" w:rsidP="009B2C32">
      <w:pPr>
        <w:pStyle w:val="JuList"/>
        <w:ind w:left="0" w:firstLine="0"/>
        <w:rPr>
          <w:color w:val="000000"/>
          <w:lang w:val="bg-BG"/>
        </w:rPr>
      </w:pPr>
      <w:r>
        <w:rPr>
          <w:color w:val="333333"/>
          <w:shd w:val="clear" w:color="auto" w:fill="FFFFFF"/>
          <w:lang w:val="bg-BG"/>
        </w:rPr>
        <w:t>1)</w:t>
      </w:r>
      <w:r w:rsidRPr="004E0F49">
        <w:rPr>
          <w:color w:val="000000"/>
          <w:lang w:val="bg-BG"/>
        </w:rPr>
        <w:t xml:space="preserve"> </w:t>
      </w:r>
      <w:r>
        <w:rPr>
          <w:color w:val="000000"/>
          <w:lang w:val="bg-BG"/>
        </w:rPr>
        <w:t xml:space="preserve">Член 2, § 2, буква г) и член 23 от Регламент (ЕС) 2016/679 относно защитата на физическите лица във връзка с обработването на лични данни и относно свободното движение на такива данни и за отмяна на Директива 95/46/EО (Общ регламент относно защитата на данните) трябва да се тълкуват в смисъл, че този регламент се прилага за обработването на лични данни, предвидено в национално законодателство, с което във </w:t>
      </w:r>
      <w:r>
        <w:rPr>
          <w:color w:val="000000"/>
          <w:lang w:val="bg-BG"/>
        </w:rPr>
        <w:lastRenderedPageBreak/>
        <w:t>вътрешното право се транспонират едновременно разпоредбите на Директива 2004/82/ЕО относно задължението на превозвачите да съобщават данни на пътниците, на Директива 2010/65/ЕС относно формалностите за даване на сведения за кораби, пристигащи във и/или напускащи пристанищата на държавите членки и за отмяна на Директива 2002/6/ЕО, и на Директива (ЕС) 2016/681 относно използването на резервационни данни на пътниците с цел предотвратяване, разкриване, разследване и наказателно преследване на терористични престъпления и тежки престъпления, що се отнася, от една страна, до обработването на данни, извършвано от частни оператори, и от друга страна, до обработването на данни, извършвано от публични органи, което попада в обхвата само или включително на Директива 2004/82 или на Директива 2010/65. За разлика от това посоченият регламент не е приложим за предвиденото в такова законодателство обработване на данни, което попада само в обхвата на Директива 2016/681 и което се извършва от звеното за данни за пътниците (ЗДП) или от компетентните органи за целите, посочени в член 1, § 2 от тази директива</w:t>
      </w:r>
      <w:r>
        <w:rPr>
          <w:color w:val="000000"/>
          <w:lang w:val="bg-BG"/>
        </w:rPr>
        <w:t>.</w:t>
      </w:r>
    </w:p>
    <w:p w14:paraId="456F4F8B" w14:textId="749D689B" w:rsidR="004E0F49" w:rsidRDefault="0069647D" w:rsidP="009B2C32">
      <w:pPr>
        <w:pStyle w:val="JuList"/>
        <w:ind w:left="0" w:firstLine="0"/>
        <w:rPr>
          <w:color w:val="000000"/>
          <w:lang w:val="bg-BG"/>
        </w:rPr>
      </w:pPr>
      <w:r>
        <w:rPr>
          <w:color w:val="333333"/>
          <w:shd w:val="clear" w:color="auto" w:fill="FFFFFF"/>
          <w:lang w:val="bg-BG"/>
        </w:rPr>
        <w:t xml:space="preserve">2) </w:t>
      </w:r>
      <w:r>
        <w:rPr>
          <w:color w:val="000000"/>
          <w:lang w:val="bg-BG"/>
        </w:rPr>
        <w:t>Тъй като тълкуването на Директива 2016/681 с оглед на членове 7, 8 и 21, и член 52, § 1 от Хартата осигурява съгласуваността на тази директива с посочените членове от Хартата, при разглеждането на втория, третия, четвъртия и шестия преюдициален въпрос не се установяват обстоятелства, които могат да засегнат валидността на същата директива</w:t>
      </w:r>
      <w:r>
        <w:rPr>
          <w:color w:val="000000"/>
          <w:lang w:val="bg-BG"/>
        </w:rPr>
        <w:t>.</w:t>
      </w:r>
    </w:p>
    <w:p w14:paraId="45B4C36C" w14:textId="5975ACCE" w:rsidR="0069647D" w:rsidRDefault="00CF1EFD" w:rsidP="009B2C32">
      <w:pPr>
        <w:pStyle w:val="JuList"/>
        <w:ind w:left="0" w:firstLine="0"/>
        <w:rPr>
          <w:color w:val="000000"/>
          <w:lang w:val="bg-BG"/>
        </w:rPr>
      </w:pPr>
      <w:r>
        <w:rPr>
          <w:color w:val="000000"/>
          <w:lang w:val="bg-BG"/>
        </w:rPr>
        <w:t>-</w:t>
      </w:r>
      <w:r w:rsidR="0069647D">
        <w:rPr>
          <w:color w:val="000000"/>
          <w:lang w:val="bg-BG"/>
        </w:rPr>
        <w:t xml:space="preserve"> </w:t>
      </w:r>
      <w:r w:rsidR="0069647D">
        <w:rPr>
          <w:color w:val="000000"/>
          <w:lang w:val="bg-BG"/>
        </w:rPr>
        <w:t xml:space="preserve">Член 6 от Директива 2016/681 във връзка с членове 7 и 8, и член 52, § 1 от Хартата трябва да се тълкува в смисъл, че не допуска национално </w:t>
      </w:r>
      <w:proofErr w:type="spellStart"/>
      <w:r w:rsidR="0069647D">
        <w:rPr>
          <w:color w:val="000000"/>
          <w:lang w:val="bg-BG"/>
        </w:rPr>
        <w:t>законода-телство</w:t>
      </w:r>
      <w:proofErr w:type="spellEnd"/>
      <w:r w:rsidR="0069647D">
        <w:rPr>
          <w:color w:val="000000"/>
          <w:lang w:val="bg-BG"/>
        </w:rPr>
        <w:t>, което разрешава обработването на резервационни данни на пътниците (PNR данни), събрани в съответствие с тази директива, за цели, различни от изрично посочените в член 1, § 2 от същата директива</w:t>
      </w:r>
      <w:r>
        <w:rPr>
          <w:color w:val="000000"/>
          <w:lang w:val="bg-BG"/>
        </w:rPr>
        <w:t>.</w:t>
      </w:r>
    </w:p>
    <w:p w14:paraId="6B1FC6D7" w14:textId="4DE9F05E" w:rsidR="00CF1EFD" w:rsidRDefault="00CF1EFD" w:rsidP="009B2C32">
      <w:pPr>
        <w:pStyle w:val="JuList"/>
        <w:ind w:left="0" w:firstLine="0"/>
        <w:rPr>
          <w:color w:val="000000"/>
          <w:lang w:val="bg-BG"/>
        </w:rPr>
      </w:pPr>
      <w:r>
        <w:rPr>
          <w:color w:val="000000"/>
          <w:lang w:val="bg-BG"/>
        </w:rPr>
        <w:t xml:space="preserve">- </w:t>
      </w:r>
      <w:r>
        <w:rPr>
          <w:color w:val="000000"/>
          <w:lang w:val="bg-BG"/>
        </w:rPr>
        <w:t>Член 12, § 3, буква б) от Директива 2016/681 трябва да се тълкува в смисъл, че не допуска национално законодателство, съгласно което органът, създаден като звено за данни за пътниците (ЗДП), има същевременно качеството на компетентен национален орган, оправомощен да одобрява разкриването на PNR данни след изтичането на срок от шест месеца след предаването на тези данни на ЗДП</w:t>
      </w:r>
      <w:r w:rsidR="00025EEF">
        <w:rPr>
          <w:color w:val="000000"/>
          <w:lang w:val="bg-BG"/>
        </w:rPr>
        <w:t>.</w:t>
      </w:r>
    </w:p>
    <w:p w14:paraId="68108A89" w14:textId="21019C6A" w:rsidR="00025EEF" w:rsidRDefault="00025EEF" w:rsidP="009B2C32">
      <w:pPr>
        <w:pStyle w:val="JuList"/>
        <w:ind w:left="0" w:firstLine="0"/>
        <w:rPr>
          <w:color w:val="000000"/>
          <w:lang w:val="bg-BG"/>
        </w:rPr>
      </w:pPr>
      <w:r>
        <w:rPr>
          <w:color w:val="000000"/>
          <w:lang w:val="bg-BG"/>
        </w:rPr>
        <w:t xml:space="preserve">- </w:t>
      </w:r>
      <w:r>
        <w:rPr>
          <w:color w:val="000000"/>
          <w:lang w:val="bg-BG"/>
        </w:rPr>
        <w:t>Член 12, § 1 от Директива 2016/681 във връзка с членове 7 и 8, и член 52, § 1 от Хартата трябва да се тълкува в смисъл, че не допуска национално законодателство, което предвижда общ срок от пет години за съхраняване на PNR данните, приложим без разграничение към всички пътуващи със самолет пътници, включително тези, за които нито предварителната оценка по член 6, § 2, буква а) от тази директива, нито евентуалните проверки, извършени в рамките на шестмесечния срок по член 12, § 2 от посочената директива, нито някое друго обстоятелство е разкрило наличието на обективни сведения, от които да може да се установи опасност в областта на терористичните престъпления или тежките престъпления, които имат обективна връзка, най-малкото непряка, с въздушния превоз на пътниците</w:t>
      </w:r>
      <w:r>
        <w:rPr>
          <w:color w:val="000000"/>
          <w:lang w:val="bg-BG"/>
        </w:rPr>
        <w:t>.</w:t>
      </w:r>
    </w:p>
    <w:p w14:paraId="3389568B" w14:textId="43C15E70" w:rsidR="00025EEF" w:rsidRDefault="00025EEF" w:rsidP="009B2C32">
      <w:pPr>
        <w:pStyle w:val="JuList"/>
        <w:ind w:left="0" w:firstLine="0"/>
        <w:rPr>
          <w:color w:val="000000"/>
          <w:lang w:val="bg-BG"/>
        </w:rPr>
      </w:pPr>
      <w:r>
        <w:rPr>
          <w:color w:val="000000"/>
          <w:lang w:val="bg-BG"/>
        </w:rPr>
        <w:t xml:space="preserve">- </w:t>
      </w:r>
      <w:r>
        <w:rPr>
          <w:color w:val="000000"/>
          <w:lang w:val="bg-BG"/>
        </w:rPr>
        <w:t>Директива 2004/82 трябва да се тълкува в смисъл, че не се прилага за редовните или нередовните полети на въздушен превозвач, пътуващ от територията на държава членка с предвидено кацане на територията на една или повече от останалите държави членки без никакви междинни кацания на територията на трета държава (вътрешни за ЕС полети</w:t>
      </w:r>
      <w:r>
        <w:rPr>
          <w:color w:val="000000"/>
          <w:lang w:val="bg-BG"/>
        </w:rPr>
        <w:t>).</w:t>
      </w:r>
    </w:p>
    <w:p w14:paraId="702CEB9A" w14:textId="32B30B07" w:rsidR="00025EEF" w:rsidRDefault="00666FBE" w:rsidP="009B2C32">
      <w:pPr>
        <w:pStyle w:val="JuList"/>
        <w:ind w:left="0" w:firstLine="0"/>
        <w:rPr>
          <w:color w:val="000000"/>
          <w:lang w:val="bg-BG"/>
        </w:rPr>
      </w:pPr>
      <w:r>
        <w:rPr>
          <w:color w:val="000000"/>
          <w:lang w:val="bg-BG"/>
        </w:rPr>
        <w:t xml:space="preserve">- </w:t>
      </w:r>
      <w:r>
        <w:rPr>
          <w:color w:val="000000"/>
          <w:lang w:val="bg-BG"/>
        </w:rPr>
        <w:t>Правото на Съюза и по-специално член 2 от Директива 2016/681 във връзка с член 3, § 2 ДЕС, член 67, § 2 ДФЕС и член 45 от Хартата, трябва да се тълкува в смисъл, че не допуска</w:t>
      </w:r>
      <w:r>
        <w:rPr>
          <w:color w:val="000000"/>
          <w:lang w:val="bg-BG"/>
        </w:rPr>
        <w:t>:</w:t>
      </w:r>
    </w:p>
    <w:p w14:paraId="2E473D15" w14:textId="2E62ED16" w:rsidR="00666FBE" w:rsidRDefault="00666FBE" w:rsidP="009B2C32">
      <w:pPr>
        <w:pStyle w:val="JuList"/>
        <w:ind w:left="0" w:firstLine="0"/>
        <w:rPr>
          <w:color w:val="000000"/>
          <w:lang w:val="bg-BG"/>
        </w:rPr>
      </w:pPr>
      <w:r>
        <w:rPr>
          <w:color w:val="000000"/>
          <w:lang w:val="bg-BG"/>
        </w:rPr>
        <w:t xml:space="preserve">национално законодателство, което предвижда при липсата на действителна и настояща или предвидима терористична заплаха, пред която е изправена съответната държава членка, система за предаване от въздушните превозвачи и туроператорите, както и за </w:t>
      </w:r>
      <w:r>
        <w:rPr>
          <w:color w:val="000000"/>
          <w:lang w:val="bg-BG"/>
        </w:rPr>
        <w:lastRenderedPageBreak/>
        <w:t xml:space="preserve">обработване от компетентните органи, на PNR данни за всички вътрешни за ЕС полети и за превозите, извършвани с други средства в Съюза, от или към тази държава членка или при преминаване през нея, за целите на борбата срещу терористичните престъпления и тежките престъпления. При това положение прилагането на установената с Директива 2016/681 система трябва да бъде ограничено до предаването и обработването на PNR данни за полетите и/или превозите, които се отнасят по-специално до някои маршрути или схеми за пътуване или още до някои летища, гари или морски пристанища, за които са налице </w:t>
      </w:r>
      <w:proofErr w:type="spellStart"/>
      <w:r>
        <w:rPr>
          <w:color w:val="000000"/>
          <w:lang w:val="bg-BG"/>
        </w:rPr>
        <w:t>индиции</w:t>
      </w:r>
      <w:proofErr w:type="spellEnd"/>
      <w:r>
        <w:rPr>
          <w:color w:val="000000"/>
          <w:lang w:val="bg-BG"/>
        </w:rPr>
        <w:t xml:space="preserve">, които могат да обосноват това прилагане. Съответната държава членка следва да подбере вътрешни за ЕС полети и/или превози, извършвани с други средства в Съюза, за които съществуват такива </w:t>
      </w:r>
      <w:proofErr w:type="spellStart"/>
      <w:r>
        <w:rPr>
          <w:color w:val="000000"/>
          <w:lang w:val="bg-BG"/>
        </w:rPr>
        <w:t>индиции</w:t>
      </w:r>
      <w:proofErr w:type="spellEnd"/>
      <w:r>
        <w:rPr>
          <w:color w:val="000000"/>
          <w:lang w:val="bg-BG"/>
        </w:rPr>
        <w:t>, и да преразглежда периодично посоченото прилагане в зависимост от развитието на обстоятелствата, обосновали подбора им, за да гарантира, че прилагането на тази система към посочените полети и/или превози е ограничено до строго необходимото,</w:t>
      </w:r>
      <w:r>
        <w:rPr>
          <w:color w:val="000000"/>
          <w:lang w:val="bg-BG"/>
        </w:rPr>
        <w:t xml:space="preserve"> и</w:t>
      </w:r>
    </w:p>
    <w:p w14:paraId="2450463D" w14:textId="3D3A3674" w:rsidR="00E05C87" w:rsidRPr="00567F5D" w:rsidRDefault="00E05C87" w:rsidP="00E05C87">
      <w:pPr>
        <w:pStyle w:val="JuList"/>
        <w:ind w:left="0" w:firstLine="0"/>
        <w:rPr>
          <w:color w:val="000000"/>
          <w:szCs w:val="24"/>
          <w:lang w:val="bg-BG"/>
        </w:rPr>
      </w:pPr>
      <w:r>
        <w:rPr>
          <w:color w:val="000000"/>
          <w:lang w:val="bg-BG"/>
        </w:rPr>
        <w:t xml:space="preserve">- </w:t>
      </w:r>
      <w:proofErr w:type="spellStart"/>
      <w:r w:rsidRPr="00567F5D">
        <w:rPr>
          <w:color w:val="000000"/>
          <w:szCs w:val="24"/>
          <w:lang w:val="bg-BG"/>
        </w:rPr>
        <w:t>национално</w:t>
      </w:r>
      <w:proofErr w:type="spellEnd"/>
      <w:r w:rsidRPr="00567F5D">
        <w:rPr>
          <w:color w:val="000000"/>
          <w:szCs w:val="24"/>
          <w:lang w:val="bg-BG"/>
        </w:rPr>
        <w:t xml:space="preserve"> </w:t>
      </w:r>
      <w:proofErr w:type="spellStart"/>
      <w:r w:rsidRPr="00567F5D">
        <w:rPr>
          <w:color w:val="000000"/>
          <w:szCs w:val="24"/>
          <w:lang w:val="bg-BG"/>
        </w:rPr>
        <w:t>законодателство</w:t>
      </w:r>
      <w:proofErr w:type="spellEnd"/>
      <w:r w:rsidRPr="00567F5D">
        <w:rPr>
          <w:color w:val="000000"/>
          <w:szCs w:val="24"/>
          <w:lang w:val="bg-BG"/>
        </w:rPr>
        <w:t xml:space="preserve">, </w:t>
      </w:r>
      <w:proofErr w:type="spellStart"/>
      <w:r w:rsidRPr="00567F5D">
        <w:rPr>
          <w:color w:val="000000"/>
          <w:szCs w:val="24"/>
          <w:lang w:val="bg-BG"/>
        </w:rPr>
        <w:t>предвиждащо</w:t>
      </w:r>
      <w:proofErr w:type="spellEnd"/>
      <w:r w:rsidRPr="00567F5D">
        <w:rPr>
          <w:color w:val="000000"/>
          <w:szCs w:val="24"/>
          <w:lang w:val="bg-BG"/>
        </w:rPr>
        <w:t xml:space="preserve"> </w:t>
      </w:r>
      <w:proofErr w:type="spellStart"/>
      <w:r w:rsidRPr="00567F5D">
        <w:rPr>
          <w:color w:val="000000"/>
          <w:szCs w:val="24"/>
          <w:lang w:val="bg-BG"/>
        </w:rPr>
        <w:t>такава</w:t>
      </w:r>
      <w:proofErr w:type="spellEnd"/>
      <w:r w:rsidRPr="00567F5D">
        <w:rPr>
          <w:color w:val="000000"/>
          <w:szCs w:val="24"/>
          <w:lang w:val="bg-BG"/>
        </w:rPr>
        <w:t xml:space="preserve"> </w:t>
      </w:r>
      <w:proofErr w:type="spellStart"/>
      <w:r w:rsidRPr="00567F5D">
        <w:rPr>
          <w:color w:val="000000"/>
          <w:szCs w:val="24"/>
          <w:lang w:val="bg-BG"/>
        </w:rPr>
        <w:t>система</w:t>
      </w:r>
      <w:proofErr w:type="spellEnd"/>
      <w:r w:rsidRPr="00567F5D">
        <w:rPr>
          <w:color w:val="000000"/>
          <w:szCs w:val="24"/>
          <w:lang w:val="bg-BG"/>
        </w:rPr>
        <w:t xml:space="preserve"> </w:t>
      </w:r>
      <w:proofErr w:type="spellStart"/>
      <w:r w:rsidRPr="00567F5D">
        <w:rPr>
          <w:color w:val="000000"/>
          <w:szCs w:val="24"/>
          <w:lang w:val="bg-BG"/>
        </w:rPr>
        <w:t>за</w:t>
      </w:r>
      <w:proofErr w:type="spellEnd"/>
      <w:r w:rsidRPr="00567F5D">
        <w:rPr>
          <w:color w:val="000000"/>
          <w:szCs w:val="24"/>
          <w:lang w:val="bg-BG"/>
        </w:rPr>
        <w:t xml:space="preserve"> </w:t>
      </w:r>
      <w:proofErr w:type="spellStart"/>
      <w:r w:rsidRPr="00567F5D">
        <w:rPr>
          <w:color w:val="000000"/>
          <w:szCs w:val="24"/>
          <w:lang w:val="bg-BG"/>
        </w:rPr>
        <w:t>предаване</w:t>
      </w:r>
      <w:proofErr w:type="spellEnd"/>
      <w:r w:rsidRPr="00567F5D">
        <w:rPr>
          <w:color w:val="000000"/>
          <w:szCs w:val="24"/>
          <w:lang w:val="bg-BG"/>
        </w:rPr>
        <w:t xml:space="preserve"> и </w:t>
      </w:r>
      <w:proofErr w:type="spellStart"/>
      <w:r w:rsidRPr="00567F5D">
        <w:rPr>
          <w:color w:val="000000"/>
          <w:szCs w:val="24"/>
          <w:lang w:val="bg-BG"/>
        </w:rPr>
        <w:t>обработване</w:t>
      </w:r>
      <w:proofErr w:type="spellEnd"/>
      <w:r w:rsidRPr="00567F5D">
        <w:rPr>
          <w:color w:val="000000"/>
          <w:szCs w:val="24"/>
          <w:lang w:val="bg-BG"/>
        </w:rPr>
        <w:t xml:space="preserve"> на </w:t>
      </w:r>
      <w:proofErr w:type="spellStart"/>
      <w:r w:rsidRPr="00567F5D">
        <w:rPr>
          <w:color w:val="000000"/>
          <w:szCs w:val="24"/>
          <w:lang w:val="bg-BG"/>
        </w:rPr>
        <w:t>посочените</w:t>
      </w:r>
      <w:proofErr w:type="spellEnd"/>
      <w:r w:rsidRPr="00567F5D">
        <w:rPr>
          <w:color w:val="000000"/>
          <w:szCs w:val="24"/>
          <w:lang w:val="bg-BG"/>
        </w:rPr>
        <w:t xml:space="preserve"> </w:t>
      </w:r>
      <w:proofErr w:type="spellStart"/>
      <w:r w:rsidRPr="00567F5D">
        <w:rPr>
          <w:color w:val="000000"/>
          <w:szCs w:val="24"/>
          <w:lang w:val="bg-BG"/>
        </w:rPr>
        <w:t>данни</w:t>
      </w:r>
      <w:proofErr w:type="spellEnd"/>
      <w:r w:rsidRPr="00567F5D">
        <w:rPr>
          <w:color w:val="000000"/>
          <w:szCs w:val="24"/>
          <w:lang w:val="bg-BG"/>
        </w:rPr>
        <w:t xml:space="preserve"> </w:t>
      </w:r>
      <w:proofErr w:type="spellStart"/>
      <w:r w:rsidRPr="00567F5D">
        <w:rPr>
          <w:color w:val="000000"/>
          <w:szCs w:val="24"/>
          <w:lang w:val="bg-BG"/>
        </w:rPr>
        <w:t>за</w:t>
      </w:r>
      <w:proofErr w:type="spellEnd"/>
      <w:r w:rsidRPr="00567F5D">
        <w:rPr>
          <w:color w:val="000000"/>
          <w:szCs w:val="24"/>
          <w:lang w:val="bg-BG"/>
        </w:rPr>
        <w:t xml:space="preserve"> </w:t>
      </w:r>
      <w:proofErr w:type="spellStart"/>
      <w:r w:rsidRPr="00567F5D">
        <w:rPr>
          <w:color w:val="000000"/>
          <w:szCs w:val="24"/>
          <w:lang w:val="bg-BG"/>
        </w:rPr>
        <w:t>целите</w:t>
      </w:r>
      <w:proofErr w:type="spellEnd"/>
      <w:r w:rsidRPr="00567F5D">
        <w:rPr>
          <w:color w:val="000000"/>
          <w:szCs w:val="24"/>
          <w:lang w:val="bg-BG"/>
        </w:rPr>
        <w:t xml:space="preserve"> на </w:t>
      </w:r>
      <w:proofErr w:type="spellStart"/>
      <w:r w:rsidRPr="00567F5D">
        <w:rPr>
          <w:color w:val="000000"/>
          <w:szCs w:val="24"/>
          <w:lang w:val="bg-BG"/>
        </w:rPr>
        <w:t>подобряването</w:t>
      </w:r>
      <w:proofErr w:type="spellEnd"/>
      <w:r w:rsidRPr="00567F5D">
        <w:rPr>
          <w:color w:val="000000"/>
          <w:szCs w:val="24"/>
          <w:lang w:val="bg-BG"/>
        </w:rPr>
        <w:t xml:space="preserve"> на </w:t>
      </w:r>
      <w:proofErr w:type="spellStart"/>
      <w:r w:rsidRPr="00567F5D">
        <w:rPr>
          <w:color w:val="000000"/>
          <w:szCs w:val="24"/>
          <w:lang w:val="bg-BG"/>
        </w:rPr>
        <w:t>граничния</w:t>
      </w:r>
      <w:proofErr w:type="spellEnd"/>
      <w:r w:rsidRPr="00567F5D">
        <w:rPr>
          <w:color w:val="000000"/>
          <w:szCs w:val="24"/>
          <w:lang w:val="bg-BG"/>
        </w:rPr>
        <w:t xml:space="preserve"> </w:t>
      </w:r>
      <w:proofErr w:type="spellStart"/>
      <w:r w:rsidRPr="00567F5D">
        <w:rPr>
          <w:color w:val="000000"/>
          <w:szCs w:val="24"/>
          <w:lang w:val="bg-BG"/>
        </w:rPr>
        <w:t>контрол</w:t>
      </w:r>
      <w:proofErr w:type="spellEnd"/>
      <w:r w:rsidRPr="00567F5D">
        <w:rPr>
          <w:color w:val="000000"/>
          <w:szCs w:val="24"/>
          <w:lang w:val="bg-BG"/>
        </w:rPr>
        <w:t xml:space="preserve"> и борбата срещу незаконната имиграция</w:t>
      </w:r>
      <w:r w:rsidRPr="00567F5D">
        <w:rPr>
          <w:color w:val="000000"/>
          <w:szCs w:val="24"/>
          <w:lang w:val="bg-BG"/>
        </w:rPr>
        <w:t>.</w:t>
      </w:r>
    </w:p>
    <w:p w14:paraId="484BA650" w14:textId="1F8A7E14" w:rsidR="00E05C87" w:rsidRPr="00567F5D" w:rsidRDefault="00E05C87" w:rsidP="00567F5D">
      <w:pPr>
        <w:jc w:val="both"/>
        <w:rPr>
          <w:rFonts w:ascii="Times New Roman" w:hAnsi="Times New Roman" w:cs="Times New Roman"/>
          <w:i/>
          <w:iCs/>
          <w:sz w:val="24"/>
          <w:szCs w:val="24"/>
        </w:rPr>
      </w:pPr>
      <w:r w:rsidRPr="00567F5D">
        <w:rPr>
          <w:rFonts w:ascii="Times New Roman" w:hAnsi="Times New Roman" w:cs="Times New Roman"/>
          <w:color w:val="000000"/>
          <w:sz w:val="24"/>
          <w:szCs w:val="24"/>
        </w:rPr>
        <w:t xml:space="preserve">3) </w:t>
      </w:r>
      <w:proofErr w:type="spellStart"/>
      <w:r w:rsidR="00567F5D" w:rsidRPr="00567F5D">
        <w:rPr>
          <w:rFonts w:ascii="Times New Roman" w:hAnsi="Times New Roman" w:cs="Times New Roman"/>
          <w:color w:val="000000"/>
          <w:sz w:val="24"/>
          <w:szCs w:val="24"/>
        </w:rPr>
        <w:t>Правото</w:t>
      </w:r>
      <w:proofErr w:type="spellEnd"/>
      <w:r w:rsidR="00567F5D" w:rsidRPr="00567F5D">
        <w:rPr>
          <w:rFonts w:ascii="Times New Roman" w:hAnsi="Times New Roman" w:cs="Times New Roman"/>
          <w:color w:val="000000"/>
          <w:sz w:val="24"/>
          <w:szCs w:val="24"/>
        </w:rPr>
        <w:t xml:space="preserve"> на </w:t>
      </w:r>
      <w:proofErr w:type="spellStart"/>
      <w:r w:rsidR="00567F5D" w:rsidRPr="00567F5D">
        <w:rPr>
          <w:rFonts w:ascii="Times New Roman" w:hAnsi="Times New Roman" w:cs="Times New Roman"/>
          <w:color w:val="000000"/>
          <w:sz w:val="24"/>
          <w:szCs w:val="24"/>
        </w:rPr>
        <w:t>Съюза</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трябва</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да</w:t>
      </w:r>
      <w:proofErr w:type="spellEnd"/>
      <w:r w:rsidR="00567F5D" w:rsidRPr="00567F5D">
        <w:rPr>
          <w:rFonts w:ascii="Times New Roman" w:hAnsi="Times New Roman" w:cs="Times New Roman"/>
          <w:color w:val="000000"/>
          <w:sz w:val="24"/>
          <w:szCs w:val="24"/>
        </w:rPr>
        <w:t xml:space="preserve"> се </w:t>
      </w:r>
      <w:proofErr w:type="spellStart"/>
      <w:r w:rsidR="00567F5D" w:rsidRPr="00567F5D">
        <w:rPr>
          <w:rFonts w:ascii="Times New Roman" w:hAnsi="Times New Roman" w:cs="Times New Roman"/>
          <w:color w:val="000000"/>
          <w:sz w:val="24"/>
          <w:szCs w:val="24"/>
        </w:rPr>
        <w:t>тълкува</w:t>
      </w:r>
      <w:proofErr w:type="spellEnd"/>
      <w:r w:rsidR="00567F5D" w:rsidRPr="00567F5D">
        <w:rPr>
          <w:rFonts w:ascii="Times New Roman" w:hAnsi="Times New Roman" w:cs="Times New Roman"/>
          <w:color w:val="000000"/>
          <w:sz w:val="24"/>
          <w:szCs w:val="24"/>
        </w:rPr>
        <w:t xml:space="preserve"> в </w:t>
      </w:r>
      <w:proofErr w:type="spellStart"/>
      <w:r w:rsidR="00567F5D" w:rsidRPr="00567F5D">
        <w:rPr>
          <w:rFonts w:ascii="Times New Roman" w:hAnsi="Times New Roman" w:cs="Times New Roman"/>
          <w:color w:val="000000"/>
          <w:sz w:val="24"/>
          <w:szCs w:val="24"/>
        </w:rPr>
        <w:t>смисъл</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че</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не</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допуска</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национална</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юрисдикция</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да</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ограничава</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във</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времето</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действието</w:t>
      </w:r>
      <w:proofErr w:type="spellEnd"/>
      <w:r w:rsidR="00567F5D" w:rsidRPr="00567F5D">
        <w:rPr>
          <w:rFonts w:ascii="Times New Roman" w:hAnsi="Times New Roman" w:cs="Times New Roman"/>
          <w:color w:val="000000"/>
          <w:sz w:val="24"/>
          <w:szCs w:val="24"/>
        </w:rPr>
        <w:t xml:space="preserve"> на </w:t>
      </w:r>
      <w:proofErr w:type="spellStart"/>
      <w:r w:rsidR="00567F5D" w:rsidRPr="00567F5D">
        <w:rPr>
          <w:rFonts w:ascii="Times New Roman" w:hAnsi="Times New Roman" w:cs="Times New Roman"/>
          <w:color w:val="000000"/>
          <w:sz w:val="24"/>
          <w:szCs w:val="24"/>
        </w:rPr>
        <w:t>възложено</w:t>
      </w:r>
      <w:proofErr w:type="spellEnd"/>
      <w:r w:rsidR="00567F5D" w:rsidRPr="00567F5D">
        <w:rPr>
          <w:rFonts w:ascii="Times New Roman" w:hAnsi="Times New Roman" w:cs="Times New Roman"/>
          <w:color w:val="000000"/>
          <w:sz w:val="24"/>
          <w:szCs w:val="24"/>
        </w:rPr>
        <w:t xml:space="preserve"> ѝ по </w:t>
      </w:r>
      <w:proofErr w:type="spellStart"/>
      <w:r w:rsidR="00567F5D" w:rsidRPr="00567F5D">
        <w:rPr>
          <w:rFonts w:ascii="Times New Roman" w:hAnsi="Times New Roman" w:cs="Times New Roman"/>
          <w:color w:val="000000"/>
          <w:sz w:val="24"/>
          <w:szCs w:val="24"/>
        </w:rPr>
        <w:t>силата</w:t>
      </w:r>
      <w:proofErr w:type="spellEnd"/>
      <w:r w:rsidR="00567F5D" w:rsidRPr="00567F5D">
        <w:rPr>
          <w:rFonts w:ascii="Times New Roman" w:hAnsi="Times New Roman" w:cs="Times New Roman"/>
          <w:color w:val="000000"/>
          <w:sz w:val="24"/>
          <w:szCs w:val="24"/>
        </w:rPr>
        <w:t xml:space="preserve"> на </w:t>
      </w:r>
      <w:proofErr w:type="spellStart"/>
      <w:r w:rsidR="00567F5D" w:rsidRPr="00567F5D">
        <w:rPr>
          <w:rFonts w:ascii="Times New Roman" w:hAnsi="Times New Roman" w:cs="Times New Roman"/>
          <w:color w:val="000000"/>
          <w:sz w:val="24"/>
          <w:szCs w:val="24"/>
        </w:rPr>
        <w:t>националното</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право</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обявяване</w:t>
      </w:r>
      <w:proofErr w:type="spellEnd"/>
      <w:r w:rsidR="00567F5D" w:rsidRPr="00567F5D">
        <w:rPr>
          <w:rFonts w:ascii="Times New Roman" w:hAnsi="Times New Roman" w:cs="Times New Roman"/>
          <w:color w:val="000000"/>
          <w:sz w:val="24"/>
          <w:szCs w:val="24"/>
        </w:rPr>
        <w:t xml:space="preserve"> на </w:t>
      </w:r>
      <w:proofErr w:type="spellStart"/>
      <w:r w:rsidR="00567F5D" w:rsidRPr="00567F5D">
        <w:rPr>
          <w:rFonts w:ascii="Times New Roman" w:hAnsi="Times New Roman" w:cs="Times New Roman"/>
          <w:color w:val="000000"/>
          <w:sz w:val="24"/>
          <w:szCs w:val="24"/>
        </w:rPr>
        <w:t>незаконосъобразност</w:t>
      </w:r>
      <w:proofErr w:type="spellEnd"/>
      <w:r w:rsidR="00567F5D" w:rsidRPr="00567F5D">
        <w:rPr>
          <w:rFonts w:ascii="Times New Roman" w:hAnsi="Times New Roman" w:cs="Times New Roman"/>
          <w:color w:val="000000"/>
          <w:sz w:val="24"/>
          <w:szCs w:val="24"/>
        </w:rPr>
        <w:t xml:space="preserve"> по </w:t>
      </w:r>
      <w:proofErr w:type="spellStart"/>
      <w:r w:rsidR="00567F5D" w:rsidRPr="00567F5D">
        <w:rPr>
          <w:rFonts w:ascii="Times New Roman" w:hAnsi="Times New Roman" w:cs="Times New Roman"/>
          <w:color w:val="000000"/>
          <w:sz w:val="24"/>
          <w:szCs w:val="24"/>
        </w:rPr>
        <w:t>отношение</w:t>
      </w:r>
      <w:proofErr w:type="spellEnd"/>
      <w:r w:rsidR="00567F5D" w:rsidRPr="00567F5D">
        <w:rPr>
          <w:rFonts w:ascii="Times New Roman" w:hAnsi="Times New Roman" w:cs="Times New Roman"/>
          <w:color w:val="000000"/>
          <w:sz w:val="24"/>
          <w:szCs w:val="24"/>
        </w:rPr>
        <w:t xml:space="preserve"> на </w:t>
      </w:r>
      <w:proofErr w:type="spellStart"/>
      <w:r w:rsidR="00567F5D" w:rsidRPr="00567F5D">
        <w:rPr>
          <w:rFonts w:ascii="Times New Roman" w:hAnsi="Times New Roman" w:cs="Times New Roman"/>
          <w:color w:val="000000"/>
          <w:sz w:val="24"/>
          <w:szCs w:val="24"/>
        </w:rPr>
        <w:t>национално</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законодателство</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което</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налага</w:t>
      </w:r>
      <w:proofErr w:type="spellEnd"/>
      <w:r w:rsidR="00567F5D" w:rsidRPr="00567F5D">
        <w:rPr>
          <w:rFonts w:ascii="Times New Roman" w:hAnsi="Times New Roman" w:cs="Times New Roman"/>
          <w:color w:val="000000"/>
          <w:sz w:val="24"/>
          <w:szCs w:val="24"/>
        </w:rPr>
        <w:t xml:space="preserve"> на </w:t>
      </w:r>
      <w:proofErr w:type="spellStart"/>
      <w:r w:rsidR="00567F5D" w:rsidRPr="00567F5D">
        <w:rPr>
          <w:rFonts w:ascii="Times New Roman" w:hAnsi="Times New Roman" w:cs="Times New Roman"/>
          <w:color w:val="000000"/>
          <w:sz w:val="24"/>
          <w:szCs w:val="24"/>
        </w:rPr>
        <w:t>въздушните</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железопътните</w:t>
      </w:r>
      <w:proofErr w:type="spellEnd"/>
      <w:r w:rsidR="00567F5D" w:rsidRPr="00567F5D">
        <w:rPr>
          <w:rFonts w:ascii="Times New Roman" w:hAnsi="Times New Roman" w:cs="Times New Roman"/>
          <w:color w:val="000000"/>
          <w:sz w:val="24"/>
          <w:szCs w:val="24"/>
        </w:rPr>
        <w:t xml:space="preserve"> и </w:t>
      </w:r>
      <w:proofErr w:type="spellStart"/>
      <w:r w:rsidR="00567F5D" w:rsidRPr="00567F5D">
        <w:rPr>
          <w:rFonts w:ascii="Times New Roman" w:hAnsi="Times New Roman" w:cs="Times New Roman"/>
          <w:color w:val="000000"/>
          <w:sz w:val="24"/>
          <w:szCs w:val="24"/>
        </w:rPr>
        <w:t>автомобилните</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превозвачи</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както</w:t>
      </w:r>
      <w:proofErr w:type="spellEnd"/>
      <w:r w:rsidR="00567F5D" w:rsidRPr="00567F5D">
        <w:rPr>
          <w:rFonts w:ascii="Times New Roman" w:hAnsi="Times New Roman" w:cs="Times New Roman"/>
          <w:color w:val="000000"/>
          <w:sz w:val="24"/>
          <w:szCs w:val="24"/>
        </w:rPr>
        <w:t xml:space="preserve"> и на </w:t>
      </w:r>
      <w:proofErr w:type="spellStart"/>
      <w:r w:rsidR="00567F5D" w:rsidRPr="00567F5D">
        <w:rPr>
          <w:rFonts w:ascii="Times New Roman" w:hAnsi="Times New Roman" w:cs="Times New Roman"/>
          <w:color w:val="000000"/>
          <w:sz w:val="24"/>
          <w:szCs w:val="24"/>
        </w:rPr>
        <w:t>туроператорите</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да</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предават</w:t>
      </w:r>
      <w:proofErr w:type="spellEnd"/>
      <w:r w:rsidR="00567F5D" w:rsidRPr="00567F5D">
        <w:rPr>
          <w:rFonts w:ascii="Times New Roman" w:hAnsi="Times New Roman" w:cs="Times New Roman"/>
          <w:color w:val="000000"/>
          <w:sz w:val="24"/>
          <w:szCs w:val="24"/>
        </w:rPr>
        <w:t xml:space="preserve"> PNR </w:t>
      </w:r>
      <w:proofErr w:type="spellStart"/>
      <w:r w:rsidR="00567F5D" w:rsidRPr="00567F5D">
        <w:rPr>
          <w:rFonts w:ascii="Times New Roman" w:hAnsi="Times New Roman" w:cs="Times New Roman"/>
          <w:color w:val="000000"/>
          <w:sz w:val="24"/>
          <w:szCs w:val="24"/>
        </w:rPr>
        <w:t>данните</w:t>
      </w:r>
      <w:proofErr w:type="spellEnd"/>
      <w:r w:rsidR="00567F5D" w:rsidRPr="00567F5D">
        <w:rPr>
          <w:rFonts w:ascii="Times New Roman" w:hAnsi="Times New Roman" w:cs="Times New Roman"/>
          <w:color w:val="000000"/>
          <w:sz w:val="24"/>
          <w:szCs w:val="24"/>
        </w:rPr>
        <w:t xml:space="preserve"> на </w:t>
      </w:r>
      <w:proofErr w:type="spellStart"/>
      <w:r w:rsidR="00567F5D" w:rsidRPr="00567F5D">
        <w:rPr>
          <w:rFonts w:ascii="Times New Roman" w:hAnsi="Times New Roman" w:cs="Times New Roman"/>
          <w:color w:val="000000"/>
          <w:sz w:val="24"/>
          <w:szCs w:val="24"/>
        </w:rPr>
        <w:t>пътниците</w:t>
      </w:r>
      <w:proofErr w:type="spellEnd"/>
      <w:r w:rsidR="00567F5D" w:rsidRPr="00567F5D">
        <w:rPr>
          <w:rFonts w:ascii="Times New Roman" w:hAnsi="Times New Roman" w:cs="Times New Roman"/>
          <w:color w:val="000000"/>
          <w:sz w:val="24"/>
          <w:szCs w:val="24"/>
        </w:rPr>
        <w:t xml:space="preserve"> и </w:t>
      </w:r>
      <w:proofErr w:type="spellStart"/>
      <w:r w:rsidR="00567F5D" w:rsidRPr="00567F5D">
        <w:rPr>
          <w:rFonts w:ascii="Times New Roman" w:hAnsi="Times New Roman" w:cs="Times New Roman"/>
          <w:color w:val="000000"/>
          <w:sz w:val="24"/>
          <w:szCs w:val="24"/>
        </w:rPr>
        <w:t>предвижда</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обработване</w:t>
      </w:r>
      <w:proofErr w:type="spellEnd"/>
      <w:r w:rsidR="00567F5D" w:rsidRPr="00567F5D">
        <w:rPr>
          <w:rFonts w:ascii="Times New Roman" w:hAnsi="Times New Roman" w:cs="Times New Roman"/>
          <w:color w:val="000000"/>
          <w:sz w:val="24"/>
          <w:szCs w:val="24"/>
        </w:rPr>
        <w:t xml:space="preserve"> и </w:t>
      </w:r>
      <w:proofErr w:type="spellStart"/>
      <w:r w:rsidR="00567F5D" w:rsidRPr="00567F5D">
        <w:rPr>
          <w:rFonts w:ascii="Times New Roman" w:hAnsi="Times New Roman" w:cs="Times New Roman"/>
          <w:color w:val="000000"/>
          <w:sz w:val="24"/>
          <w:szCs w:val="24"/>
        </w:rPr>
        <w:t>съхраняване</w:t>
      </w:r>
      <w:proofErr w:type="spellEnd"/>
      <w:r w:rsidR="00567F5D" w:rsidRPr="00567F5D">
        <w:rPr>
          <w:rFonts w:ascii="Times New Roman" w:hAnsi="Times New Roman" w:cs="Times New Roman"/>
          <w:color w:val="000000"/>
          <w:sz w:val="24"/>
          <w:szCs w:val="24"/>
        </w:rPr>
        <w:t xml:space="preserve"> на </w:t>
      </w:r>
      <w:proofErr w:type="spellStart"/>
      <w:r w:rsidR="00567F5D" w:rsidRPr="00567F5D">
        <w:rPr>
          <w:rFonts w:ascii="Times New Roman" w:hAnsi="Times New Roman" w:cs="Times New Roman"/>
          <w:color w:val="000000"/>
          <w:sz w:val="24"/>
          <w:szCs w:val="24"/>
        </w:rPr>
        <w:t>тези</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данни</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несъвместими</w:t>
      </w:r>
      <w:proofErr w:type="spellEnd"/>
      <w:r w:rsidR="00567F5D" w:rsidRPr="00567F5D">
        <w:rPr>
          <w:rFonts w:ascii="Times New Roman" w:hAnsi="Times New Roman" w:cs="Times New Roman"/>
          <w:color w:val="000000"/>
          <w:sz w:val="24"/>
          <w:szCs w:val="24"/>
        </w:rPr>
        <w:t xml:space="preserve"> с </w:t>
      </w:r>
      <w:proofErr w:type="spellStart"/>
      <w:r w:rsidR="00567F5D" w:rsidRPr="00567F5D">
        <w:rPr>
          <w:rFonts w:ascii="Times New Roman" w:hAnsi="Times New Roman" w:cs="Times New Roman"/>
          <w:color w:val="000000"/>
          <w:sz w:val="24"/>
          <w:szCs w:val="24"/>
        </w:rPr>
        <w:t>разпоредбите</w:t>
      </w:r>
      <w:proofErr w:type="spellEnd"/>
      <w:r w:rsidR="00567F5D" w:rsidRPr="00567F5D">
        <w:rPr>
          <w:rFonts w:ascii="Times New Roman" w:hAnsi="Times New Roman" w:cs="Times New Roman"/>
          <w:color w:val="000000"/>
          <w:sz w:val="24"/>
          <w:szCs w:val="24"/>
        </w:rPr>
        <w:t xml:space="preserve"> на </w:t>
      </w:r>
      <w:proofErr w:type="spellStart"/>
      <w:r w:rsidR="00567F5D" w:rsidRPr="00567F5D">
        <w:rPr>
          <w:rFonts w:ascii="Times New Roman" w:hAnsi="Times New Roman" w:cs="Times New Roman"/>
          <w:color w:val="000000"/>
          <w:sz w:val="24"/>
          <w:szCs w:val="24"/>
        </w:rPr>
        <w:t>Директива</w:t>
      </w:r>
      <w:proofErr w:type="spellEnd"/>
      <w:r w:rsidR="00567F5D" w:rsidRPr="00567F5D">
        <w:rPr>
          <w:rFonts w:ascii="Times New Roman" w:hAnsi="Times New Roman" w:cs="Times New Roman"/>
          <w:color w:val="000000"/>
          <w:sz w:val="24"/>
          <w:szCs w:val="24"/>
        </w:rPr>
        <w:t xml:space="preserve"> 2016/681 </w:t>
      </w:r>
      <w:proofErr w:type="spellStart"/>
      <w:r w:rsidR="00567F5D" w:rsidRPr="00567F5D">
        <w:rPr>
          <w:rFonts w:ascii="Times New Roman" w:hAnsi="Times New Roman" w:cs="Times New Roman"/>
          <w:color w:val="000000"/>
          <w:sz w:val="24"/>
          <w:szCs w:val="24"/>
        </w:rPr>
        <w:t>във</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връзка</w:t>
      </w:r>
      <w:proofErr w:type="spellEnd"/>
      <w:r w:rsidR="00567F5D" w:rsidRPr="00567F5D">
        <w:rPr>
          <w:rFonts w:ascii="Times New Roman" w:hAnsi="Times New Roman" w:cs="Times New Roman"/>
          <w:color w:val="000000"/>
          <w:sz w:val="24"/>
          <w:szCs w:val="24"/>
        </w:rPr>
        <w:t xml:space="preserve"> с </w:t>
      </w:r>
      <w:proofErr w:type="spellStart"/>
      <w:r w:rsidR="00567F5D" w:rsidRPr="00567F5D">
        <w:rPr>
          <w:rFonts w:ascii="Times New Roman" w:hAnsi="Times New Roman" w:cs="Times New Roman"/>
          <w:color w:val="000000"/>
          <w:sz w:val="24"/>
          <w:szCs w:val="24"/>
        </w:rPr>
        <w:t>член</w:t>
      </w:r>
      <w:proofErr w:type="spellEnd"/>
      <w:r w:rsidR="00567F5D" w:rsidRPr="00567F5D">
        <w:rPr>
          <w:rFonts w:ascii="Times New Roman" w:hAnsi="Times New Roman" w:cs="Times New Roman"/>
          <w:color w:val="000000"/>
          <w:sz w:val="24"/>
          <w:szCs w:val="24"/>
        </w:rPr>
        <w:t xml:space="preserve"> 3, § 2 ДЕС, </w:t>
      </w:r>
      <w:proofErr w:type="spellStart"/>
      <w:r w:rsidR="00567F5D" w:rsidRPr="00567F5D">
        <w:rPr>
          <w:rFonts w:ascii="Times New Roman" w:hAnsi="Times New Roman" w:cs="Times New Roman"/>
          <w:color w:val="000000"/>
          <w:sz w:val="24"/>
          <w:szCs w:val="24"/>
        </w:rPr>
        <w:t>член</w:t>
      </w:r>
      <w:proofErr w:type="spellEnd"/>
      <w:r w:rsidR="00567F5D" w:rsidRPr="00567F5D">
        <w:rPr>
          <w:rFonts w:ascii="Times New Roman" w:hAnsi="Times New Roman" w:cs="Times New Roman"/>
          <w:color w:val="000000"/>
          <w:sz w:val="24"/>
          <w:szCs w:val="24"/>
        </w:rPr>
        <w:t xml:space="preserve"> 67, § 2 ДФЕС, </w:t>
      </w:r>
      <w:proofErr w:type="spellStart"/>
      <w:r w:rsidR="00567F5D" w:rsidRPr="00567F5D">
        <w:rPr>
          <w:rFonts w:ascii="Times New Roman" w:hAnsi="Times New Roman" w:cs="Times New Roman"/>
          <w:color w:val="000000"/>
          <w:sz w:val="24"/>
          <w:szCs w:val="24"/>
        </w:rPr>
        <w:t>членове</w:t>
      </w:r>
      <w:proofErr w:type="spellEnd"/>
      <w:r w:rsidR="00567F5D" w:rsidRPr="00567F5D">
        <w:rPr>
          <w:rFonts w:ascii="Times New Roman" w:hAnsi="Times New Roman" w:cs="Times New Roman"/>
          <w:color w:val="000000"/>
          <w:sz w:val="24"/>
          <w:szCs w:val="24"/>
        </w:rPr>
        <w:t xml:space="preserve"> 7, 8 и 45, и </w:t>
      </w:r>
      <w:proofErr w:type="spellStart"/>
      <w:r w:rsidR="00567F5D" w:rsidRPr="00567F5D">
        <w:rPr>
          <w:rFonts w:ascii="Times New Roman" w:hAnsi="Times New Roman" w:cs="Times New Roman"/>
          <w:color w:val="000000"/>
          <w:sz w:val="24"/>
          <w:szCs w:val="24"/>
        </w:rPr>
        <w:t>член</w:t>
      </w:r>
      <w:proofErr w:type="spellEnd"/>
      <w:r w:rsidR="00567F5D" w:rsidRPr="00567F5D">
        <w:rPr>
          <w:rFonts w:ascii="Times New Roman" w:hAnsi="Times New Roman" w:cs="Times New Roman"/>
          <w:color w:val="000000"/>
          <w:sz w:val="24"/>
          <w:szCs w:val="24"/>
        </w:rPr>
        <w:t xml:space="preserve"> 52, § 1 от </w:t>
      </w:r>
      <w:proofErr w:type="spellStart"/>
      <w:r w:rsidR="00567F5D" w:rsidRPr="00567F5D">
        <w:rPr>
          <w:rFonts w:ascii="Times New Roman" w:hAnsi="Times New Roman" w:cs="Times New Roman"/>
          <w:color w:val="000000"/>
          <w:sz w:val="24"/>
          <w:szCs w:val="24"/>
        </w:rPr>
        <w:t>Хартата</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Съгласно</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принципа</w:t>
      </w:r>
      <w:proofErr w:type="spellEnd"/>
      <w:r w:rsidR="00567F5D" w:rsidRPr="00567F5D">
        <w:rPr>
          <w:rFonts w:ascii="Times New Roman" w:hAnsi="Times New Roman" w:cs="Times New Roman"/>
          <w:color w:val="000000"/>
          <w:sz w:val="24"/>
          <w:szCs w:val="24"/>
        </w:rPr>
        <w:t xml:space="preserve"> на </w:t>
      </w:r>
      <w:proofErr w:type="spellStart"/>
      <w:r w:rsidR="00567F5D" w:rsidRPr="00567F5D">
        <w:rPr>
          <w:rFonts w:ascii="Times New Roman" w:hAnsi="Times New Roman" w:cs="Times New Roman"/>
          <w:color w:val="000000"/>
          <w:sz w:val="24"/>
          <w:szCs w:val="24"/>
        </w:rPr>
        <w:t>процесуална</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автономия</w:t>
      </w:r>
      <w:proofErr w:type="spellEnd"/>
      <w:r w:rsidR="00567F5D" w:rsidRPr="00567F5D">
        <w:rPr>
          <w:rFonts w:ascii="Times New Roman" w:hAnsi="Times New Roman" w:cs="Times New Roman"/>
          <w:color w:val="000000"/>
          <w:sz w:val="24"/>
          <w:szCs w:val="24"/>
        </w:rPr>
        <w:t xml:space="preserve"> на </w:t>
      </w:r>
      <w:proofErr w:type="spellStart"/>
      <w:r w:rsidR="00567F5D" w:rsidRPr="00567F5D">
        <w:rPr>
          <w:rFonts w:ascii="Times New Roman" w:hAnsi="Times New Roman" w:cs="Times New Roman"/>
          <w:color w:val="000000"/>
          <w:sz w:val="24"/>
          <w:szCs w:val="24"/>
        </w:rPr>
        <w:t>държавите</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членки</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допустимостта</w:t>
      </w:r>
      <w:proofErr w:type="spellEnd"/>
      <w:r w:rsidR="00567F5D" w:rsidRPr="00567F5D">
        <w:rPr>
          <w:rFonts w:ascii="Times New Roman" w:hAnsi="Times New Roman" w:cs="Times New Roman"/>
          <w:color w:val="000000"/>
          <w:sz w:val="24"/>
          <w:szCs w:val="24"/>
        </w:rPr>
        <w:t xml:space="preserve"> на </w:t>
      </w:r>
      <w:proofErr w:type="spellStart"/>
      <w:r w:rsidR="00567F5D" w:rsidRPr="00567F5D">
        <w:rPr>
          <w:rFonts w:ascii="Times New Roman" w:hAnsi="Times New Roman" w:cs="Times New Roman"/>
          <w:color w:val="000000"/>
          <w:sz w:val="24"/>
          <w:szCs w:val="24"/>
        </w:rPr>
        <w:t>получените</w:t>
      </w:r>
      <w:proofErr w:type="spellEnd"/>
      <w:r w:rsidR="00567F5D" w:rsidRPr="00567F5D">
        <w:rPr>
          <w:rFonts w:ascii="Times New Roman" w:hAnsi="Times New Roman" w:cs="Times New Roman"/>
          <w:color w:val="000000"/>
          <w:sz w:val="24"/>
          <w:szCs w:val="24"/>
        </w:rPr>
        <w:t xml:space="preserve"> по </w:t>
      </w:r>
      <w:proofErr w:type="spellStart"/>
      <w:r w:rsidR="00567F5D" w:rsidRPr="00567F5D">
        <w:rPr>
          <w:rFonts w:ascii="Times New Roman" w:hAnsi="Times New Roman" w:cs="Times New Roman"/>
          <w:color w:val="000000"/>
          <w:sz w:val="24"/>
          <w:szCs w:val="24"/>
        </w:rPr>
        <w:t>този</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начин</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доказателства</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зависи</w:t>
      </w:r>
      <w:proofErr w:type="spellEnd"/>
      <w:r w:rsidR="00567F5D" w:rsidRPr="00567F5D">
        <w:rPr>
          <w:rFonts w:ascii="Times New Roman" w:hAnsi="Times New Roman" w:cs="Times New Roman"/>
          <w:color w:val="000000"/>
          <w:sz w:val="24"/>
          <w:szCs w:val="24"/>
        </w:rPr>
        <w:t xml:space="preserve"> от </w:t>
      </w:r>
      <w:proofErr w:type="spellStart"/>
      <w:r w:rsidR="00567F5D" w:rsidRPr="00567F5D">
        <w:rPr>
          <w:rFonts w:ascii="Times New Roman" w:hAnsi="Times New Roman" w:cs="Times New Roman"/>
          <w:color w:val="000000"/>
          <w:sz w:val="24"/>
          <w:szCs w:val="24"/>
        </w:rPr>
        <w:t>националното</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право</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стига</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да</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са</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спазени</w:t>
      </w:r>
      <w:proofErr w:type="spellEnd"/>
      <w:r w:rsidR="00567F5D" w:rsidRPr="00567F5D">
        <w:rPr>
          <w:rFonts w:ascii="Times New Roman" w:hAnsi="Times New Roman" w:cs="Times New Roman"/>
          <w:color w:val="000000"/>
          <w:sz w:val="24"/>
          <w:szCs w:val="24"/>
        </w:rPr>
        <w:t xml:space="preserve"> по-</w:t>
      </w:r>
      <w:proofErr w:type="spellStart"/>
      <w:r w:rsidR="00567F5D" w:rsidRPr="00567F5D">
        <w:rPr>
          <w:rFonts w:ascii="Times New Roman" w:hAnsi="Times New Roman" w:cs="Times New Roman"/>
          <w:color w:val="000000"/>
          <w:sz w:val="24"/>
          <w:szCs w:val="24"/>
        </w:rPr>
        <w:t>специално</w:t>
      </w:r>
      <w:proofErr w:type="spellEnd"/>
      <w:r w:rsidR="00567F5D" w:rsidRPr="00567F5D">
        <w:rPr>
          <w:rFonts w:ascii="Times New Roman" w:hAnsi="Times New Roman" w:cs="Times New Roman"/>
          <w:color w:val="000000"/>
          <w:sz w:val="24"/>
          <w:szCs w:val="24"/>
        </w:rPr>
        <w:t xml:space="preserve"> </w:t>
      </w:r>
      <w:proofErr w:type="spellStart"/>
      <w:r w:rsidR="00567F5D" w:rsidRPr="00567F5D">
        <w:rPr>
          <w:rFonts w:ascii="Times New Roman" w:hAnsi="Times New Roman" w:cs="Times New Roman"/>
          <w:color w:val="000000"/>
          <w:sz w:val="24"/>
          <w:szCs w:val="24"/>
        </w:rPr>
        <w:t>принципите</w:t>
      </w:r>
      <w:proofErr w:type="spellEnd"/>
      <w:r w:rsidR="00567F5D" w:rsidRPr="00567F5D">
        <w:rPr>
          <w:rFonts w:ascii="Times New Roman" w:hAnsi="Times New Roman" w:cs="Times New Roman"/>
          <w:color w:val="000000"/>
          <w:sz w:val="24"/>
          <w:szCs w:val="24"/>
        </w:rPr>
        <w:t xml:space="preserve"> </w:t>
      </w:r>
      <w:r w:rsidR="00567F5D" w:rsidRPr="00567F5D">
        <w:rPr>
          <w:rFonts w:ascii="Times New Roman" w:hAnsi="Times New Roman" w:cs="Times New Roman"/>
          <w:color w:val="000000"/>
          <w:sz w:val="24"/>
          <w:szCs w:val="24"/>
        </w:rPr>
        <w:t xml:space="preserve">на </w:t>
      </w:r>
      <w:proofErr w:type="spellStart"/>
      <w:r w:rsidR="00567F5D" w:rsidRPr="00567F5D">
        <w:rPr>
          <w:rFonts w:ascii="Times New Roman" w:hAnsi="Times New Roman" w:cs="Times New Roman"/>
          <w:color w:val="000000"/>
          <w:sz w:val="24"/>
          <w:szCs w:val="24"/>
        </w:rPr>
        <w:t>равностойност</w:t>
      </w:r>
      <w:proofErr w:type="spellEnd"/>
      <w:r w:rsidR="00567F5D" w:rsidRPr="00567F5D">
        <w:rPr>
          <w:rFonts w:ascii="Times New Roman" w:hAnsi="Times New Roman" w:cs="Times New Roman"/>
          <w:color w:val="000000"/>
          <w:sz w:val="24"/>
          <w:szCs w:val="24"/>
        </w:rPr>
        <w:t xml:space="preserve"> и на </w:t>
      </w:r>
      <w:proofErr w:type="spellStart"/>
      <w:r w:rsidR="00567F5D" w:rsidRPr="00567F5D">
        <w:rPr>
          <w:rFonts w:ascii="Times New Roman" w:hAnsi="Times New Roman" w:cs="Times New Roman"/>
          <w:color w:val="000000"/>
          <w:sz w:val="24"/>
          <w:szCs w:val="24"/>
        </w:rPr>
        <w:t>ефективност</w:t>
      </w:r>
      <w:proofErr w:type="spellEnd"/>
      <w:r w:rsidR="00567F5D" w:rsidRPr="00567F5D">
        <w:rPr>
          <w:rFonts w:ascii="Times New Roman" w:hAnsi="Times New Roman" w:cs="Times New Roman"/>
          <w:color w:val="000000"/>
          <w:sz w:val="24"/>
          <w:szCs w:val="24"/>
        </w:rPr>
        <w:t xml:space="preserve">. </w:t>
      </w:r>
      <w:hyperlink r:id="rId3685" w:history="1">
        <w:r w:rsidR="00567F5D" w:rsidRPr="00567F5D">
          <w:rPr>
            <w:rStyle w:val="Hyperlink"/>
            <w:rFonts w:ascii="Times New Roman" w:hAnsi="Times New Roman" w:cs="Times New Roman"/>
            <w:sz w:val="24"/>
            <w:szCs w:val="24"/>
          </w:rPr>
          <w:t>Бюлетин № 72</w:t>
        </w:r>
      </w:hyperlink>
    </w:p>
    <w:p w14:paraId="7661B12B" w14:textId="186701DF" w:rsidR="00567F5D" w:rsidRPr="00567F5D" w:rsidRDefault="00567F5D" w:rsidP="00764BAC">
      <w:pPr>
        <w:pStyle w:val="JuList"/>
        <w:pBdr>
          <w:bottom w:val="single" w:sz="4" w:space="1" w:color="auto"/>
        </w:pBdr>
        <w:ind w:left="0" w:firstLine="0"/>
        <w:rPr>
          <w:color w:val="000000"/>
          <w:lang w:val="bg-BG"/>
        </w:rPr>
      </w:pPr>
      <w:proofErr w:type="spellStart"/>
      <w:r>
        <w:rPr>
          <w:i/>
          <w:iCs/>
          <w:color w:val="000000"/>
          <w:szCs w:val="22"/>
        </w:rPr>
        <w:t>Решение</w:t>
      </w:r>
      <w:proofErr w:type="spellEnd"/>
      <w:r>
        <w:rPr>
          <w:i/>
          <w:iCs/>
          <w:color w:val="000000"/>
          <w:szCs w:val="22"/>
        </w:rPr>
        <w:t xml:space="preserve"> на СЕС (</w:t>
      </w:r>
      <w:proofErr w:type="spellStart"/>
      <w:r>
        <w:rPr>
          <w:i/>
          <w:iCs/>
          <w:color w:val="000000"/>
          <w:szCs w:val="22"/>
        </w:rPr>
        <w:t>голям</w:t>
      </w:r>
      <w:proofErr w:type="spellEnd"/>
      <w:r>
        <w:rPr>
          <w:i/>
          <w:iCs/>
          <w:color w:val="000000"/>
          <w:szCs w:val="22"/>
        </w:rPr>
        <w:t xml:space="preserve"> </w:t>
      </w:r>
      <w:proofErr w:type="spellStart"/>
      <w:r>
        <w:rPr>
          <w:i/>
          <w:iCs/>
          <w:color w:val="000000"/>
          <w:szCs w:val="22"/>
        </w:rPr>
        <w:t>състав</w:t>
      </w:r>
      <w:proofErr w:type="spellEnd"/>
      <w:r>
        <w:rPr>
          <w:i/>
          <w:iCs/>
          <w:color w:val="000000"/>
          <w:szCs w:val="22"/>
        </w:rPr>
        <w:t xml:space="preserve">) по </w:t>
      </w:r>
      <w:proofErr w:type="spellStart"/>
      <w:r>
        <w:rPr>
          <w:i/>
          <w:iCs/>
          <w:color w:val="000000"/>
          <w:szCs w:val="22"/>
        </w:rPr>
        <w:t>дело</w:t>
      </w:r>
      <w:proofErr w:type="spellEnd"/>
      <w:r>
        <w:rPr>
          <w:i/>
          <w:iCs/>
          <w:color w:val="000000"/>
          <w:szCs w:val="22"/>
        </w:rPr>
        <w:t xml:space="preserve"> </w:t>
      </w:r>
      <w:hyperlink r:id="rId3686" w:history="1">
        <w:r>
          <w:rPr>
            <w:rStyle w:val="Hyperlink"/>
            <w:i/>
            <w:iCs/>
            <w:szCs w:val="22"/>
          </w:rPr>
          <w:t>C</w:t>
        </w:r>
        <w:r>
          <w:rPr>
            <w:rStyle w:val="Hyperlink"/>
            <w:i/>
            <w:iCs/>
            <w:szCs w:val="22"/>
          </w:rPr>
          <w:noBreakHyphen/>
          <w:t>817/19</w:t>
        </w:r>
      </w:hyperlink>
    </w:p>
    <w:p w14:paraId="4E249A1C" w14:textId="77777777" w:rsidR="00CF1EFD" w:rsidRDefault="00CF1EFD" w:rsidP="009B2C32">
      <w:pPr>
        <w:pStyle w:val="JuList"/>
        <w:ind w:left="0" w:firstLine="0"/>
        <w:rPr>
          <w:color w:val="333333"/>
          <w:shd w:val="clear" w:color="auto" w:fill="FFFFFF"/>
          <w:lang w:val="bg-BG"/>
        </w:rPr>
      </w:pPr>
    </w:p>
    <w:p w14:paraId="2367145D" w14:textId="5628BC03" w:rsidR="00D4225C" w:rsidRPr="000D236D" w:rsidRDefault="000D236D" w:rsidP="000D236D">
      <w:pPr>
        <w:pStyle w:val="JuList"/>
        <w:ind w:left="0" w:firstLine="0"/>
        <w:rPr>
          <w:rStyle w:val="Hyperlink"/>
          <w:szCs w:val="24"/>
          <w:lang w:val="bg-BG"/>
        </w:rPr>
      </w:pPr>
      <w:r w:rsidRPr="000D236D">
        <w:rPr>
          <w:color w:val="000000"/>
          <w:szCs w:val="24"/>
          <w:lang w:val="bg-BG" w:eastAsia="bg-BG"/>
        </w:rPr>
        <w:t>Член 3, § 1, букви а) и г) от Директива 2000/78/ЕО за създаване на основна рамка за равно третиране в областта на заетостта и професиите трябва да се тълкува в смисъл, че възрастова граница — предвидена в устава на организация на работници като условие за избираемост на ръководителя ѝ — попада в приложното поле на тази директива</w:t>
      </w:r>
      <w:r w:rsidRPr="000D236D">
        <w:rPr>
          <w:color w:val="000000"/>
          <w:szCs w:val="24"/>
          <w:lang w:val="bg-BG" w:eastAsia="bg-BG"/>
        </w:rPr>
        <w:t xml:space="preserve">. </w:t>
      </w:r>
      <w:hyperlink r:id="rId3687" w:history="1">
        <w:proofErr w:type="spellStart"/>
        <w:r w:rsidR="004E0F49" w:rsidRPr="000D236D">
          <w:rPr>
            <w:rStyle w:val="Hyperlink"/>
            <w:szCs w:val="24"/>
          </w:rPr>
          <w:t>Бюлетин</w:t>
        </w:r>
        <w:proofErr w:type="spellEnd"/>
        <w:r w:rsidR="004E0F49" w:rsidRPr="000D236D">
          <w:rPr>
            <w:rStyle w:val="Hyperlink"/>
            <w:szCs w:val="24"/>
          </w:rPr>
          <w:t xml:space="preserve"> № 72</w:t>
        </w:r>
      </w:hyperlink>
    </w:p>
    <w:p w14:paraId="66E09F70" w14:textId="40CBE211" w:rsidR="000D236D" w:rsidRDefault="000D236D" w:rsidP="00764BAC">
      <w:pPr>
        <w:pStyle w:val="JuList"/>
        <w:pBdr>
          <w:bottom w:val="single" w:sz="4" w:space="1" w:color="auto"/>
        </w:pBdr>
        <w:ind w:left="0" w:firstLine="0"/>
        <w:rPr>
          <w:lang w:val="bg-BG"/>
        </w:rPr>
      </w:pPr>
      <w:r>
        <w:rPr>
          <w:i/>
          <w:iCs/>
          <w:color w:val="000000"/>
          <w:szCs w:val="22"/>
          <w:lang w:val="bg-BG" w:eastAsia="bg-BG"/>
        </w:rPr>
        <w:t xml:space="preserve">Решение на СЕС по дело </w:t>
      </w:r>
      <w:hyperlink r:id="rId3688" w:history="1">
        <w:r>
          <w:rPr>
            <w:rStyle w:val="Hyperlink"/>
            <w:i/>
            <w:iCs/>
            <w:szCs w:val="22"/>
            <w:lang w:val="bg-BG" w:eastAsia="bg-BG"/>
          </w:rPr>
          <w:t>C</w:t>
        </w:r>
        <w:r>
          <w:rPr>
            <w:rStyle w:val="Hyperlink"/>
            <w:i/>
            <w:iCs/>
            <w:szCs w:val="22"/>
            <w:lang w:val="bg-BG" w:eastAsia="bg-BG"/>
          </w:rPr>
          <w:noBreakHyphen/>
          <w:t>587/20</w:t>
        </w:r>
      </w:hyperlink>
    </w:p>
    <w:p w14:paraId="20A4D2AB" w14:textId="77777777" w:rsidR="00764BAC" w:rsidRDefault="00764BAC" w:rsidP="000D236D">
      <w:pPr>
        <w:pStyle w:val="JuList"/>
        <w:ind w:left="0" w:firstLine="0"/>
        <w:rPr>
          <w:lang w:val="bg-BG"/>
        </w:rPr>
      </w:pPr>
    </w:p>
    <w:p w14:paraId="298C68F5" w14:textId="08FB9A4C" w:rsidR="00764BAC" w:rsidRDefault="00764BAC" w:rsidP="000D236D">
      <w:pPr>
        <w:pStyle w:val="JuList"/>
        <w:ind w:left="0" w:firstLine="0"/>
        <w:rPr>
          <w:color w:val="000000"/>
          <w:szCs w:val="24"/>
          <w:lang w:val="bg-BG" w:eastAsia="bg-BG"/>
        </w:rPr>
      </w:pPr>
      <w:r>
        <w:rPr>
          <w:color w:val="000000"/>
          <w:szCs w:val="24"/>
          <w:lang w:val="bg-BG" w:eastAsia="bg-BG"/>
        </w:rPr>
        <w:t xml:space="preserve">1) </w:t>
      </w:r>
      <w:r w:rsidRPr="00764BAC">
        <w:rPr>
          <w:color w:val="000000"/>
          <w:szCs w:val="24"/>
          <w:lang w:val="bg-BG" w:eastAsia="bg-BG"/>
        </w:rPr>
        <w:t>Членове 9 и 50 ДЕС, както и членове 20—22 ДФЕС, разглеждани във връзка със Споразумението за оттеглянето на Обединеното кралство Великобритания и Северна Ирландия от Европейския съюз и Европейската общност за атомна енергия, прието на 17 октомври 2019 г. и влязло в сила на 1 февруари 2020 г., трябва да се тълкуват в смисъл, че от оттеглянето на Обединено кралство Великобритания и Северна Ирландия от Европейския съюз на 1 февруари 2020 г. гражданите на тази държава, които са упражнили правото си на пребиваване в държава членка преди края на преходния период, не се ползват със статут на гражданин на Съюза, нито по</w:t>
      </w:r>
      <w:r w:rsidRPr="00764BAC">
        <w:rPr>
          <w:color w:val="000000"/>
          <w:szCs w:val="24"/>
          <w:lang w:val="bg-BG" w:eastAsia="bg-BG"/>
        </w:rPr>
        <w:noBreakHyphen/>
        <w:t>специално съгласно член 20, § 2, буква б) и член 22 ДФЕС с правото да избират и да бъдат избирани в общинските избори в своята държава членка на пребиваване, включително когато са лишени по силата на правото на държавата, на която са граждани, от правото да гласуват в изборите, организирани в последната държава</w:t>
      </w:r>
      <w:r w:rsidRPr="00764BAC">
        <w:rPr>
          <w:color w:val="000000"/>
          <w:szCs w:val="24"/>
          <w:lang w:val="bg-BG" w:eastAsia="bg-BG"/>
        </w:rPr>
        <w:t>.</w:t>
      </w:r>
    </w:p>
    <w:p w14:paraId="5E4603E6" w14:textId="4A3DDC99" w:rsidR="00764BAC" w:rsidRDefault="006110D6" w:rsidP="00764BAC">
      <w:pPr>
        <w:pStyle w:val="JuList"/>
        <w:ind w:left="0" w:firstLine="0"/>
        <w:rPr>
          <w:rStyle w:val="Hyperlink"/>
          <w:szCs w:val="24"/>
          <w:lang w:val="bg-BG"/>
        </w:rPr>
      </w:pPr>
      <w:r>
        <w:rPr>
          <w:color w:val="000000"/>
          <w:szCs w:val="24"/>
          <w:lang w:val="bg-BG" w:eastAsia="bg-BG"/>
        </w:rPr>
        <w:lastRenderedPageBreak/>
        <w:t xml:space="preserve">2) </w:t>
      </w:r>
      <w:r w:rsidRPr="006110D6">
        <w:rPr>
          <w:color w:val="000000"/>
          <w:szCs w:val="24"/>
          <w:lang w:val="bg-BG" w:eastAsia="bg-BG"/>
        </w:rPr>
        <w:t>При разглеждането на третия и четвъртия преюдициален въпрос не се установяват обстоятелства, които да засягат валидността на Решение (ЕС) 2020/135 на Съвета от 30 януари 2020 година относно сключването на Споразумението за оттегляне на Обединеното кралство Великобритания и Северна Ирландия от Европейския съюз и Европейската общност за атомна енергия</w:t>
      </w:r>
      <w:r>
        <w:rPr>
          <w:color w:val="000000"/>
          <w:szCs w:val="24"/>
          <w:lang w:val="bg-BG" w:eastAsia="bg-BG"/>
        </w:rPr>
        <w:t xml:space="preserve">. </w:t>
      </w:r>
      <w:hyperlink r:id="rId3689" w:history="1">
        <w:proofErr w:type="spellStart"/>
        <w:r w:rsidR="00764BAC" w:rsidRPr="000D236D">
          <w:rPr>
            <w:rStyle w:val="Hyperlink"/>
            <w:szCs w:val="24"/>
          </w:rPr>
          <w:t>Бюлетин</w:t>
        </w:r>
        <w:proofErr w:type="spellEnd"/>
        <w:r w:rsidR="00764BAC" w:rsidRPr="000D236D">
          <w:rPr>
            <w:rStyle w:val="Hyperlink"/>
            <w:szCs w:val="24"/>
          </w:rPr>
          <w:t xml:space="preserve"> № 72</w:t>
        </w:r>
      </w:hyperlink>
    </w:p>
    <w:p w14:paraId="61C09B1A" w14:textId="6EE6331D" w:rsidR="006110D6" w:rsidRDefault="0081101C" w:rsidP="00755939">
      <w:pPr>
        <w:pStyle w:val="JuList"/>
        <w:pBdr>
          <w:bottom w:val="single" w:sz="4" w:space="1" w:color="auto"/>
        </w:pBdr>
        <w:ind w:left="0" w:firstLine="0"/>
        <w:rPr>
          <w:lang w:val="bg-BG"/>
        </w:rPr>
      </w:pPr>
      <w:r>
        <w:rPr>
          <w:i/>
          <w:iCs/>
          <w:color w:val="000000"/>
          <w:szCs w:val="22"/>
          <w:lang w:val="bg-BG" w:eastAsia="bg-BG"/>
        </w:rPr>
        <w:t xml:space="preserve">Решение на СЕС (голям състав) по дело </w:t>
      </w:r>
      <w:hyperlink r:id="rId3690" w:history="1">
        <w:r>
          <w:rPr>
            <w:rStyle w:val="Hyperlink"/>
            <w:i/>
            <w:iCs/>
            <w:szCs w:val="22"/>
            <w:lang w:val="bg-BG" w:eastAsia="bg-BG"/>
          </w:rPr>
          <w:t>C</w:t>
        </w:r>
        <w:r>
          <w:rPr>
            <w:rStyle w:val="Hyperlink"/>
            <w:i/>
            <w:iCs/>
            <w:szCs w:val="22"/>
            <w:lang w:val="bg-BG" w:eastAsia="bg-BG"/>
          </w:rPr>
          <w:noBreakHyphen/>
          <w:t>673/20</w:t>
        </w:r>
      </w:hyperlink>
    </w:p>
    <w:p w14:paraId="1023D681" w14:textId="77777777" w:rsidR="0081101C" w:rsidRDefault="0081101C" w:rsidP="00764BAC">
      <w:pPr>
        <w:pStyle w:val="JuList"/>
        <w:ind w:left="0" w:firstLine="0"/>
        <w:rPr>
          <w:lang w:val="bg-BG"/>
        </w:rPr>
      </w:pPr>
    </w:p>
    <w:p w14:paraId="28D20429" w14:textId="1BAE80DA" w:rsidR="0081101C" w:rsidRDefault="0081101C" w:rsidP="00764BAC">
      <w:pPr>
        <w:pStyle w:val="JuList"/>
        <w:ind w:left="0" w:firstLine="0"/>
        <w:rPr>
          <w:color w:val="000000"/>
          <w:lang w:val="bg-BG"/>
        </w:rPr>
      </w:pPr>
      <w:r>
        <w:rPr>
          <w:lang w:val="bg-BG"/>
        </w:rPr>
        <w:t xml:space="preserve">1) </w:t>
      </w:r>
      <w:r w:rsidR="00755939">
        <w:rPr>
          <w:color w:val="000000"/>
          <w:lang w:val="bg-BG"/>
        </w:rPr>
        <w:t>Членове 6 и 47 от Хартата, правото на свободно движение и пребиваване, както и принципите на равностойност и на взаимно доверие трябва да се тълкуват в смисъл, че съдебният орган, издаващ европейска заповед за арест на основание Рамково решение 2002/584/ПВР на Съвета относно европейската заповед за арест и процедурите за предаване между държавите членки, изменено с Рамково решение 2009/299/ПВР на Съвета, няма никакво задължение да изпрати на лицето, спрямо което издава тази заповед за арест, националния акт за задържането му и информацията относно възможностите за обжалване на този акт, докато това лице се намира в изпълняващата заповедта за арест държава членка и не е предадено на компетентните органи на издалата тази заповед държава членка</w:t>
      </w:r>
      <w:r w:rsidR="00755939">
        <w:rPr>
          <w:color w:val="000000"/>
          <w:lang w:val="bg-BG"/>
        </w:rPr>
        <w:t>.</w:t>
      </w:r>
    </w:p>
    <w:p w14:paraId="021668E5" w14:textId="3AD596CE" w:rsidR="0081101C" w:rsidRDefault="00755939" w:rsidP="00764BAC">
      <w:pPr>
        <w:pStyle w:val="JuList"/>
        <w:ind w:left="0" w:firstLine="0"/>
        <w:rPr>
          <w:rStyle w:val="Hyperlink"/>
          <w:szCs w:val="24"/>
          <w:lang w:val="bg-BG"/>
        </w:rPr>
      </w:pPr>
      <w:r>
        <w:rPr>
          <w:color w:val="000000"/>
          <w:lang w:val="bg-BG"/>
        </w:rPr>
        <w:t xml:space="preserve">2) </w:t>
      </w:r>
      <w:r w:rsidR="00B75293">
        <w:rPr>
          <w:color w:val="000000"/>
          <w:lang w:val="bg-BG"/>
        </w:rPr>
        <w:t>Принципът на предимство на правото на Съюза трябва да се тълкува в смисъл, че задължава издаващия съдебен орган да направи, доколкото е възможно, съответстващо тълкуване на националното си право, така че да гарантира резултат, съвместим с целта на Рамково решение 2002/584, изменено с Рамково решение 2009/299, което не допуска, преди лицето, спрямо което е издадена европейска заповед за арест, да бъде предадено на съдебните органи на издаващата държава членка, издаващият съдебен орган да е длъжен съгласно националното право да изпрати на това лице националния акт за задържане и информацията относно възможностите за обжалване на този акт</w:t>
      </w:r>
      <w:r w:rsidR="00B75293">
        <w:rPr>
          <w:color w:val="000000"/>
          <w:lang w:val="bg-BG"/>
        </w:rPr>
        <w:t xml:space="preserve">. </w:t>
      </w:r>
      <w:hyperlink r:id="rId3691" w:history="1">
        <w:proofErr w:type="spellStart"/>
        <w:r w:rsidR="0081101C" w:rsidRPr="000D236D">
          <w:rPr>
            <w:rStyle w:val="Hyperlink"/>
            <w:szCs w:val="24"/>
          </w:rPr>
          <w:t>Бюлетин</w:t>
        </w:r>
        <w:proofErr w:type="spellEnd"/>
        <w:r w:rsidR="0081101C" w:rsidRPr="000D236D">
          <w:rPr>
            <w:rStyle w:val="Hyperlink"/>
            <w:szCs w:val="24"/>
          </w:rPr>
          <w:t xml:space="preserve"> № 72</w:t>
        </w:r>
      </w:hyperlink>
    </w:p>
    <w:p w14:paraId="42E05B7C" w14:textId="4FC24D9B" w:rsidR="00B75293" w:rsidRDefault="00B75293" w:rsidP="00B75293">
      <w:pPr>
        <w:pStyle w:val="JuList"/>
        <w:pBdr>
          <w:bottom w:val="single" w:sz="4" w:space="1" w:color="auto"/>
        </w:pBdr>
        <w:ind w:left="0" w:firstLine="0"/>
        <w:rPr>
          <w:lang w:val="bg-BG"/>
        </w:rPr>
      </w:pPr>
      <w:r>
        <w:rPr>
          <w:i/>
          <w:iCs/>
          <w:color w:val="000000"/>
          <w:szCs w:val="22"/>
          <w:lang w:val="bg-BG"/>
        </w:rPr>
        <w:t xml:space="preserve">Решение на СЕС по дело </w:t>
      </w:r>
      <w:hyperlink r:id="rId3692" w:anchor="ctx1" w:history="1">
        <w:r>
          <w:rPr>
            <w:rStyle w:val="Hyperlink"/>
            <w:i/>
            <w:iCs/>
            <w:szCs w:val="22"/>
            <w:lang w:val="bg-BG"/>
          </w:rPr>
          <w:t>C</w:t>
        </w:r>
        <w:r>
          <w:rPr>
            <w:rStyle w:val="Hyperlink"/>
            <w:i/>
            <w:iCs/>
            <w:szCs w:val="22"/>
            <w:lang w:val="bg-BG"/>
          </w:rPr>
          <w:noBreakHyphen/>
          <w:t>105/21</w:t>
        </w:r>
      </w:hyperlink>
    </w:p>
    <w:p w14:paraId="71E8A4C0" w14:textId="77777777" w:rsidR="00B75293" w:rsidRDefault="00B75293" w:rsidP="00764BAC">
      <w:pPr>
        <w:pStyle w:val="JuList"/>
        <w:ind w:left="0" w:firstLine="0"/>
        <w:rPr>
          <w:lang w:val="bg-BG"/>
        </w:rPr>
      </w:pPr>
    </w:p>
    <w:p w14:paraId="38B1FEE4" w14:textId="45A7C7B4" w:rsidR="00B75293" w:rsidRPr="00390C1D" w:rsidRDefault="00B75293" w:rsidP="00764BAC">
      <w:pPr>
        <w:pStyle w:val="JuList"/>
        <w:ind w:left="0" w:firstLine="0"/>
        <w:rPr>
          <w:color w:val="000000"/>
          <w:lang w:val="bg-BG"/>
        </w:rPr>
      </w:pPr>
      <w:r w:rsidRPr="002C2E59">
        <w:rPr>
          <w:color w:val="000000"/>
        </w:rPr>
        <w:t>1</w:t>
      </w:r>
      <w:r w:rsidRPr="002C2E59">
        <w:rPr>
          <w:color w:val="000000"/>
          <w:lang w:val="bg-BG"/>
        </w:rPr>
        <w:t xml:space="preserve">) </w:t>
      </w:r>
      <w:r w:rsidR="002C2E59" w:rsidRPr="002C2E59">
        <w:rPr>
          <w:color w:val="000000"/>
          <w:lang w:val="bg-BG"/>
        </w:rPr>
        <w:t xml:space="preserve">Член 6 и член 7, § 1 от Директива 2013/32/ЕС относно общите процедури за предоставяне и отнемане на международна закрила трябва да се тълкуват в смисъл, че не допускат правна уредба на държава членка, съгласно която в случай на обявяване на военно положение, на извънредно положение или на извънредна ситуация поради масов приток на чужденци незаконно пребиваващите граждани на трети страни в действителност са лишени от възможността да получат достъп до процедурата за разглеждане </w:t>
      </w:r>
      <w:r w:rsidR="002C2E59" w:rsidRPr="00390C1D">
        <w:rPr>
          <w:color w:val="000000"/>
          <w:lang w:val="bg-BG"/>
        </w:rPr>
        <w:t>на молба за международна закрила на територията на тази държава членка</w:t>
      </w:r>
      <w:r w:rsidR="002C2E59" w:rsidRPr="00390C1D">
        <w:rPr>
          <w:color w:val="000000"/>
          <w:lang w:val="bg-BG"/>
        </w:rPr>
        <w:t>.</w:t>
      </w:r>
    </w:p>
    <w:p w14:paraId="139753A4" w14:textId="5B14D699" w:rsidR="0081101C" w:rsidRDefault="002C2E59" w:rsidP="00764BAC">
      <w:pPr>
        <w:pStyle w:val="JuList"/>
        <w:ind w:left="0" w:firstLine="0"/>
        <w:rPr>
          <w:rStyle w:val="Hyperlink"/>
          <w:szCs w:val="24"/>
          <w:lang w:val="bg-BG"/>
        </w:rPr>
      </w:pPr>
      <w:r w:rsidRPr="00390C1D">
        <w:rPr>
          <w:color w:val="000000"/>
          <w:lang w:val="bg-BG"/>
        </w:rPr>
        <w:t xml:space="preserve">2) </w:t>
      </w:r>
      <w:r w:rsidR="00390C1D" w:rsidRPr="00390C1D">
        <w:rPr>
          <w:szCs w:val="24"/>
          <w:lang w:val="bg-BG" w:eastAsia="bg-BG"/>
        </w:rPr>
        <w:t>Член 8, §§ 2 и 3 от Директива 2013/33/ЕС за определяне на стандарти относно приемането на кандидати за международна закрила трябва да се тълкува в смисъл, че не допуска законодателството на държава членка, съгласно което в случай на обявяване на военно положение, на извънредно положение или на извънредна ситуация поради масов приток на чужденци търсещо убежище лице може да бъде задържано единствено на основание, че пребивава незаконно на територията на тази държава членка</w:t>
      </w:r>
      <w:r w:rsidR="00390C1D" w:rsidRPr="00390C1D">
        <w:rPr>
          <w:szCs w:val="24"/>
          <w:lang w:val="bg-BG" w:eastAsia="bg-BG"/>
        </w:rPr>
        <w:t>.</w:t>
      </w:r>
      <w:r w:rsidR="00390C1D">
        <w:rPr>
          <w:szCs w:val="24"/>
          <w:lang w:val="bg-BG" w:eastAsia="bg-BG"/>
        </w:rPr>
        <w:t xml:space="preserve"> </w:t>
      </w:r>
      <w:hyperlink r:id="rId3693" w:history="1">
        <w:proofErr w:type="spellStart"/>
        <w:r w:rsidR="0081101C" w:rsidRPr="000D236D">
          <w:rPr>
            <w:rStyle w:val="Hyperlink"/>
            <w:szCs w:val="24"/>
          </w:rPr>
          <w:t>Бюлетин</w:t>
        </w:r>
        <w:proofErr w:type="spellEnd"/>
        <w:r w:rsidR="0081101C" w:rsidRPr="000D236D">
          <w:rPr>
            <w:rStyle w:val="Hyperlink"/>
            <w:szCs w:val="24"/>
          </w:rPr>
          <w:t xml:space="preserve"> № 72</w:t>
        </w:r>
      </w:hyperlink>
    </w:p>
    <w:p w14:paraId="58E030CC" w14:textId="7F7C9996" w:rsidR="00390C1D" w:rsidRPr="00390C1D" w:rsidRDefault="00390C1D" w:rsidP="00764BAC">
      <w:pPr>
        <w:pStyle w:val="JuList"/>
        <w:ind w:left="0" w:firstLine="0"/>
        <w:rPr>
          <w:rStyle w:val="Hyperlink"/>
          <w:szCs w:val="24"/>
          <w:lang w:val="bg-BG"/>
        </w:rPr>
      </w:pPr>
      <w:r>
        <w:rPr>
          <w:i/>
          <w:iCs/>
          <w:szCs w:val="22"/>
          <w:lang w:val="bg-BG" w:eastAsia="bg-BG"/>
        </w:rPr>
        <w:t xml:space="preserve">Решение на СЕС по дело </w:t>
      </w:r>
      <w:hyperlink r:id="rId3694" w:anchor="ctx1" w:history="1">
        <w:r>
          <w:rPr>
            <w:rStyle w:val="Hyperlink"/>
            <w:i/>
            <w:iCs/>
            <w:szCs w:val="22"/>
            <w:lang w:val="bg-BG" w:eastAsia="bg-BG"/>
          </w:rPr>
          <w:t>C</w:t>
        </w:r>
        <w:r>
          <w:rPr>
            <w:rStyle w:val="Hyperlink"/>
            <w:i/>
            <w:iCs/>
            <w:szCs w:val="22"/>
            <w:lang w:val="bg-BG" w:eastAsia="bg-BG"/>
          </w:rPr>
          <w:noBreakHyphen/>
          <w:t>72/22 PPU</w:t>
        </w:r>
      </w:hyperlink>
    </w:p>
    <w:p w14:paraId="67FC89F9" w14:textId="77777777" w:rsidR="00764BAC" w:rsidRPr="00764BAC" w:rsidRDefault="00764BAC" w:rsidP="000D236D">
      <w:pPr>
        <w:pStyle w:val="JuList"/>
        <w:ind w:left="0" w:firstLine="0"/>
        <w:rPr>
          <w:i/>
          <w:iCs/>
          <w:lang w:val="bg-BG"/>
        </w:rPr>
      </w:pPr>
    </w:p>
    <w:p w14:paraId="1DECF65D" w14:textId="77777777" w:rsidR="00F05B57" w:rsidRPr="00874883" w:rsidRDefault="00F05B57" w:rsidP="00606CC0">
      <w:pPr>
        <w:suppressAutoHyphens w:val="0"/>
        <w:spacing w:before="100" w:beforeAutospacing="1" w:after="240" w:line="240" w:lineRule="auto"/>
        <w:jc w:val="both"/>
        <w:rPr>
          <w:rFonts w:ascii="Times New Roman" w:eastAsia="Times New Roman" w:hAnsi="Times New Roman" w:cs="Times New Roman"/>
          <w:lang w:eastAsia="bg-BG"/>
        </w:rPr>
      </w:pPr>
    </w:p>
    <w:p w14:paraId="2EE29818" w14:textId="77777777" w:rsidR="00B93146" w:rsidRPr="007C4922" w:rsidRDefault="00B93146" w:rsidP="007C4922">
      <w:pPr>
        <w:pStyle w:val="JuList"/>
        <w:ind w:left="0" w:firstLine="0"/>
        <w:rPr>
          <w:szCs w:val="24"/>
          <w:lang w:val="bg-BG"/>
        </w:rPr>
      </w:pPr>
    </w:p>
    <w:p w14:paraId="38811E38" w14:textId="4456689E" w:rsidR="009F359A" w:rsidRPr="00724301" w:rsidRDefault="009F359A" w:rsidP="00811604">
      <w:pPr>
        <w:pStyle w:val="JuList"/>
        <w:ind w:left="0" w:firstLine="0"/>
        <w:rPr>
          <w:color w:val="333333"/>
          <w:szCs w:val="24"/>
          <w:shd w:val="clear" w:color="auto" w:fill="FFFFFF"/>
          <w:lang w:val="bg-BG"/>
        </w:rPr>
      </w:pPr>
      <w:r w:rsidRPr="00B00CE5">
        <w:br w:type="page"/>
      </w:r>
    </w:p>
    <w:p w14:paraId="4CAFE2FD" w14:textId="77777777" w:rsidR="009F359A" w:rsidRPr="009F359A" w:rsidRDefault="009F359A" w:rsidP="009F359A">
      <w:pPr>
        <w:pStyle w:val="Normal1"/>
        <w:spacing w:before="0" w:after="0"/>
        <w:jc w:val="both"/>
      </w:pPr>
    </w:p>
    <w:p w14:paraId="4636A324" w14:textId="77777777" w:rsidR="009F359A" w:rsidRDefault="009F359A" w:rsidP="00284F2C">
      <w:pPr>
        <w:pStyle w:val="WW-Default"/>
        <w:jc w:val="center"/>
        <w:rPr>
          <w:rFonts w:cs="Times New Roman"/>
          <w:b/>
          <w:bCs/>
          <w:i/>
          <w:iCs/>
          <w:sz w:val="28"/>
          <w:szCs w:val="28"/>
        </w:rPr>
      </w:pPr>
    </w:p>
    <w:p w14:paraId="50BC9512" w14:textId="50BEE3D1" w:rsidR="004E456C" w:rsidRPr="00C60AC1" w:rsidRDefault="004E456C" w:rsidP="00284F2C">
      <w:pPr>
        <w:pStyle w:val="WW-Default"/>
        <w:jc w:val="center"/>
        <w:rPr>
          <w:rFonts w:cs="Times New Roman"/>
          <w:b/>
          <w:bCs/>
          <w:i/>
          <w:iCs/>
          <w:sz w:val="28"/>
          <w:szCs w:val="28"/>
        </w:rPr>
      </w:pPr>
      <w:r w:rsidRPr="00C60AC1">
        <w:rPr>
          <w:rFonts w:cs="Times New Roman"/>
          <w:b/>
          <w:bCs/>
          <w:i/>
          <w:iCs/>
          <w:sz w:val="28"/>
          <w:szCs w:val="28"/>
        </w:rPr>
        <w:t>Фондация „Български адвокати за правата на човека“</w:t>
      </w:r>
      <w:bookmarkEnd w:id="143"/>
      <w:bookmarkEnd w:id="144"/>
      <w:r w:rsidRPr="00C60AC1">
        <w:rPr>
          <w:rFonts w:cs="Times New Roman"/>
          <w:b/>
          <w:bCs/>
          <w:i/>
          <w:iCs/>
          <w:sz w:val="28"/>
          <w:szCs w:val="28"/>
        </w:rPr>
        <w:t xml:space="preserve"> </w:t>
      </w:r>
    </w:p>
    <w:p w14:paraId="6DAFBCA9" w14:textId="77777777" w:rsidR="004E456C" w:rsidRPr="00C60AC1" w:rsidRDefault="004E456C" w:rsidP="004E456C">
      <w:pPr>
        <w:pStyle w:val="WW-Default"/>
        <w:jc w:val="center"/>
        <w:rPr>
          <w:rFonts w:cs="Times New Roman"/>
          <w:b/>
          <w:bCs/>
          <w:i/>
          <w:iCs/>
          <w:sz w:val="23"/>
          <w:szCs w:val="23"/>
        </w:rPr>
      </w:pPr>
    </w:p>
    <w:p w14:paraId="09E59988" w14:textId="77777777" w:rsidR="004E456C" w:rsidRPr="00C60AC1" w:rsidRDefault="004E456C" w:rsidP="00284F2C">
      <w:pPr>
        <w:pStyle w:val="WW-Default"/>
        <w:jc w:val="center"/>
        <w:rPr>
          <w:rFonts w:cs="Times New Roman"/>
          <w:b/>
          <w:bCs/>
          <w:i/>
          <w:iCs/>
        </w:rPr>
      </w:pPr>
      <w:bookmarkStart w:id="157" w:name="_Toc344304761"/>
      <w:bookmarkStart w:id="158" w:name="_Toc344312289"/>
      <w:r w:rsidRPr="00C60AC1">
        <w:rPr>
          <w:rFonts w:cs="Times New Roman"/>
          <w:b/>
          <w:bCs/>
          <w:i/>
          <w:iCs/>
        </w:rPr>
        <w:t>Гр. София 1000</w:t>
      </w:r>
      <w:bookmarkEnd w:id="157"/>
      <w:bookmarkEnd w:id="158"/>
      <w:r w:rsidRPr="00C60AC1">
        <w:rPr>
          <w:rFonts w:cs="Times New Roman"/>
          <w:b/>
          <w:bCs/>
          <w:i/>
          <w:iCs/>
        </w:rPr>
        <w:t xml:space="preserve"> </w:t>
      </w:r>
    </w:p>
    <w:p w14:paraId="483FACE1" w14:textId="77777777" w:rsidR="004E456C" w:rsidRPr="00C60AC1" w:rsidRDefault="004E456C" w:rsidP="004E456C">
      <w:pPr>
        <w:pStyle w:val="WW-Default"/>
        <w:jc w:val="center"/>
        <w:rPr>
          <w:rFonts w:cs="Times New Roman"/>
          <w:b/>
          <w:bCs/>
          <w:i/>
          <w:iCs/>
        </w:rPr>
      </w:pPr>
      <w:r w:rsidRPr="00C60AC1">
        <w:rPr>
          <w:rFonts w:cs="Times New Roman"/>
          <w:b/>
          <w:bCs/>
          <w:i/>
          <w:iCs/>
        </w:rPr>
        <w:t xml:space="preserve">Ул. „Гурко” № </w:t>
      </w:r>
      <w:r w:rsidRPr="00C60AC1">
        <w:rPr>
          <w:rFonts w:cs="Times New Roman"/>
          <w:b/>
          <w:bCs/>
          <w:i/>
          <w:iCs/>
          <w:lang w:val="ru-RU"/>
        </w:rPr>
        <w:t>49</w:t>
      </w:r>
      <w:r w:rsidRPr="00C60AC1">
        <w:rPr>
          <w:rFonts w:cs="Times New Roman"/>
          <w:b/>
          <w:bCs/>
          <w:i/>
          <w:iCs/>
        </w:rPr>
        <w:t xml:space="preserve">, вх. А, ет. </w:t>
      </w:r>
      <w:r w:rsidRPr="00C60AC1">
        <w:rPr>
          <w:rFonts w:cs="Times New Roman"/>
          <w:b/>
          <w:bCs/>
          <w:i/>
          <w:iCs/>
          <w:lang w:val="ru-RU"/>
        </w:rPr>
        <w:t>3</w:t>
      </w:r>
      <w:r w:rsidRPr="00C60AC1">
        <w:rPr>
          <w:rFonts w:cs="Times New Roman"/>
          <w:b/>
          <w:bCs/>
          <w:i/>
          <w:iCs/>
        </w:rPr>
        <w:t xml:space="preserve"> </w:t>
      </w:r>
    </w:p>
    <w:p w14:paraId="4DD80F9A" w14:textId="39C1983F" w:rsidR="004E456C" w:rsidRPr="00C60AC1" w:rsidRDefault="004E456C" w:rsidP="004E456C">
      <w:pPr>
        <w:pStyle w:val="WW-Default"/>
        <w:jc w:val="center"/>
        <w:rPr>
          <w:rFonts w:cs="Times New Roman"/>
          <w:b/>
          <w:bCs/>
          <w:i/>
          <w:iCs/>
        </w:rPr>
      </w:pPr>
      <w:r w:rsidRPr="00C60AC1">
        <w:rPr>
          <w:rFonts w:cs="Times New Roman"/>
          <w:b/>
          <w:bCs/>
          <w:i/>
          <w:iCs/>
        </w:rPr>
        <w:t>Тел</w:t>
      </w:r>
      <w:r w:rsidR="00655CFC" w:rsidRPr="00C60AC1">
        <w:rPr>
          <w:rFonts w:cs="Times New Roman"/>
          <w:b/>
          <w:bCs/>
          <w:i/>
          <w:iCs/>
        </w:rPr>
        <w:t>./Факс</w:t>
      </w:r>
      <w:r w:rsidRPr="00C60AC1">
        <w:rPr>
          <w:rFonts w:cs="Times New Roman"/>
          <w:b/>
          <w:bCs/>
          <w:i/>
          <w:iCs/>
        </w:rPr>
        <w:t xml:space="preserve">: 02/980 39 67 </w:t>
      </w:r>
    </w:p>
    <w:p w14:paraId="74DB54F1" w14:textId="77777777" w:rsidR="004E456C" w:rsidRPr="00C60AC1" w:rsidRDefault="004E456C" w:rsidP="004E456C">
      <w:pPr>
        <w:pStyle w:val="WW-Default"/>
        <w:jc w:val="center"/>
        <w:rPr>
          <w:rFonts w:cs="Times New Roman"/>
          <w:b/>
          <w:bCs/>
          <w:i/>
          <w:iCs/>
        </w:rPr>
      </w:pPr>
    </w:p>
    <w:p w14:paraId="1D56A521" w14:textId="77777777" w:rsidR="004E456C" w:rsidRPr="00C60AC1" w:rsidRDefault="004E456C" w:rsidP="004E456C">
      <w:pPr>
        <w:pStyle w:val="WW-Default"/>
        <w:jc w:val="center"/>
        <w:rPr>
          <w:rFonts w:cs="Times New Roman"/>
          <w:b/>
          <w:bCs/>
          <w:i/>
          <w:iCs/>
        </w:rPr>
      </w:pPr>
      <w:r w:rsidRPr="00C60AC1">
        <w:rPr>
          <w:rFonts w:cs="Times New Roman"/>
          <w:b/>
          <w:bCs/>
          <w:i/>
          <w:iCs/>
        </w:rPr>
        <w:t>e-</w:t>
      </w:r>
      <w:proofErr w:type="spellStart"/>
      <w:r w:rsidRPr="00C60AC1">
        <w:rPr>
          <w:rFonts w:cs="Times New Roman"/>
          <w:b/>
          <w:bCs/>
          <w:i/>
          <w:iCs/>
        </w:rPr>
        <w:t>mail</w:t>
      </w:r>
      <w:proofErr w:type="spellEnd"/>
      <w:r w:rsidRPr="00C60AC1">
        <w:rPr>
          <w:rFonts w:cs="Times New Roman"/>
          <w:b/>
          <w:bCs/>
          <w:i/>
          <w:iCs/>
        </w:rPr>
        <w:t xml:space="preserve">: </w:t>
      </w:r>
      <w:hyperlink r:id="rId3695" w:history="1">
        <w:r w:rsidRPr="00C60AC1">
          <w:rPr>
            <w:rStyle w:val="Hyperlink"/>
            <w:rFonts w:cs="Times New Roman"/>
          </w:rPr>
          <w:t>hrlawyer@blhr.org</w:t>
        </w:r>
      </w:hyperlink>
    </w:p>
    <w:p w14:paraId="200994F8" w14:textId="77777777" w:rsidR="004E456C" w:rsidRPr="00C60AC1" w:rsidRDefault="004E456C" w:rsidP="004E456C">
      <w:pPr>
        <w:pStyle w:val="WW-Default"/>
        <w:jc w:val="center"/>
        <w:rPr>
          <w:rFonts w:cs="Times New Roman"/>
          <w:b/>
          <w:bCs/>
          <w:i/>
          <w:iCs/>
        </w:rPr>
      </w:pPr>
      <w:r w:rsidRPr="00C60AC1">
        <w:rPr>
          <w:rFonts w:cs="Times New Roman"/>
          <w:b/>
          <w:bCs/>
          <w:i/>
          <w:iCs/>
        </w:rPr>
        <w:t xml:space="preserve"> </w:t>
      </w:r>
    </w:p>
    <w:p w14:paraId="2AA4A77E" w14:textId="77777777" w:rsidR="004E456C" w:rsidRPr="00C60AC1" w:rsidRDefault="00794C51" w:rsidP="004E456C">
      <w:pPr>
        <w:pStyle w:val="Normal1"/>
        <w:spacing w:before="0" w:after="0"/>
        <w:jc w:val="center"/>
        <w:rPr>
          <w:b/>
          <w:bCs/>
          <w:i/>
          <w:iCs/>
          <w:lang w:val="bg-BG"/>
        </w:rPr>
      </w:pPr>
      <w:hyperlink r:id="rId3696" w:history="1">
        <w:r w:rsidR="004E456C" w:rsidRPr="00C60AC1">
          <w:rPr>
            <w:rStyle w:val="Hyperlink"/>
          </w:rPr>
          <w:t>www.blhr.org</w:t>
        </w:r>
      </w:hyperlink>
    </w:p>
    <w:p w14:paraId="09BA457F" w14:textId="77777777" w:rsidR="004E456C" w:rsidRPr="00C60AC1" w:rsidRDefault="004E456C" w:rsidP="004E456C">
      <w:pPr>
        <w:pStyle w:val="Normal1"/>
        <w:spacing w:before="0" w:after="0"/>
        <w:jc w:val="center"/>
        <w:rPr>
          <w:b/>
          <w:bCs/>
          <w:i/>
          <w:iCs/>
          <w:lang w:val="bg-BG"/>
        </w:rPr>
      </w:pPr>
    </w:p>
    <w:p w14:paraId="793766C6" w14:textId="58D2E545" w:rsidR="00655CFC" w:rsidRPr="00C60AC1" w:rsidRDefault="004E456C" w:rsidP="004E456C">
      <w:pPr>
        <w:pStyle w:val="Normal1"/>
        <w:spacing w:before="0" w:after="0"/>
        <w:jc w:val="center"/>
        <w:rPr>
          <w:lang w:val="bg-BG"/>
        </w:rPr>
      </w:pPr>
      <w:r w:rsidRPr="00C60AC1">
        <w:rPr>
          <w:lang w:val="bg-BG"/>
        </w:rPr>
        <w:t>Редактор</w:t>
      </w:r>
      <w:r w:rsidR="004D0FDB">
        <w:rPr>
          <w:lang w:val="bg-BG"/>
        </w:rPr>
        <w:t>и</w:t>
      </w:r>
      <w:r w:rsidR="007063D8" w:rsidRPr="00C60AC1">
        <w:rPr>
          <w:lang w:val="bg-BG"/>
        </w:rPr>
        <w:t xml:space="preserve"> на </w:t>
      </w:r>
      <w:r w:rsidR="00501FD4" w:rsidRPr="00C60AC1">
        <w:rPr>
          <w:lang w:val="bg-BG"/>
        </w:rPr>
        <w:t>бюлетина-каталог</w:t>
      </w:r>
      <w:r w:rsidRPr="00C60AC1">
        <w:rPr>
          <w:lang w:val="bg-BG"/>
        </w:rPr>
        <w:t xml:space="preserve"> </w:t>
      </w:r>
      <w:r w:rsidR="00210EB2" w:rsidRPr="00C60AC1">
        <w:rPr>
          <w:i/>
          <w:lang w:val="bg-BG"/>
        </w:rPr>
        <w:t xml:space="preserve">адв. </w:t>
      </w:r>
      <w:r w:rsidR="007B11F4" w:rsidRPr="00C60AC1">
        <w:rPr>
          <w:i/>
          <w:lang w:val="bg-BG"/>
        </w:rPr>
        <w:t>София Разбойникова</w:t>
      </w:r>
      <w:r w:rsidR="004D0FDB">
        <w:rPr>
          <w:i/>
          <w:lang w:val="bg-BG"/>
        </w:rPr>
        <w:t xml:space="preserve"> </w:t>
      </w:r>
      <w:r w:rsidR="004D0FDB" w:rsidRPr="004D0FDB">
        <w:rPr>
          <w:iCs/>
          <w:lang w:val="bg-BG"/>
        </w:rPr>
        <w:t>и</w:t>
      </w:r>
      <w:r w:rsidR="004D0FDB">
        <w:rPr>
          <w:i/>
          <w:lang w:val="bg-BG"/>
        </w:rPr>
        <w:t xml:space="preserve"> адв. Анна Гаврилова-Анчева</w:t>
      </w:r>
      <w:r w:rsidR="00E42C04" w:rsidRPr="00C60AC1">
        <w:rPr>
          <w:lang w:val="bg-BG"/>
        </w:rPr>
        <w:t xml:space="preserve"> </w:t>
      </w:r>
    </w:p>
    <w:p w14:paraId="5D6EBBB4" w14:textId="77777777" w:rsidR="00655CFC" w:rsidRPr="00C60AC1" w:rsidRDefault="00655CFC" w:rsidP="004E456C">
      <w:pPr>
        <w:pStyle w:val="Normal1"/>
        <w:spacing w:before="0" w:after="0"/>
        <w:jc w:val="center"/>
        <w:rPr>
          <w:lang w:val="bg-BG"/>
        </w:rPr>
      </w:pPr>
    </w:p>
    <w:p w14:paraId="7C23D94E" w14:textId="77777777" w:rsidR="004E456C" w:rsidRPr="00C60AC1" w:rsidRDefault="004E456C" w:rsidP="004E456C">
      <w:pPr>
        <w:pStyle w:val="Normal1"/>
        <w:spacing w:before="0" w:after="0"/>
        <w:jc w:val="center"/>
        <w:rPr>
          <w:lang w:val="bg-BG"/>
        </w:rPr>
      </w:pPr>
      <w:r w:rsidRPr="00C60AC1">
        <w:rPr>
          <w:lang w:val="bg-BG"/>
        </w:rPr>
        <w:t>Е-</w:t>
      </w:r>
      <w:proofErr w:type="spellStart"/>
      <w:r w:rsidRPr="00C60AC1">
        <w:rPr>
          <w:lang w:val="bg-BG"/>
        </w:rPr>
        <w:t>mail</w:t>
      </w:r>
      <w:proofErr w:type="spellEnd"/>
      <w:r w:rsidRPr="00C60AC1">
        <w:rPr>
          <w:lang w:val="bg-BG"/>
        </w:rPr>
        <w:t xml:space="preserve"> за връзка: </w:t>
      </w:r>
      <w:hyperlink r:id="rId3697" w:history="1">
        <w:r w:rsidRPr="00C60AC1">
          <w:rPr>
            <w:rStyle w:val="Hyperlink"/>
            <w:lang w:val="bg-BG"/>
          </w:rPr>
          <w:t>hrlawyer@blhr.org</w:t>
        </w:r>
      </w:hyperlink>
    </w:p>
    <w:p w14:paraId="06547B47" w14:textId="77777777" w:rsidR="004E456C" w:rsidRPr="00C60AC1" w:rsidRDefault="004E456C" w:rsidP="004E456C">
      <w:pPr>
        <w:pStyle w:val="Normal1"/>
        <w:spacing w:before="0" w:after="0"/>
        <w:jc w:val="center"/>
        <w:rPr>
          <w:lang w:val="bg-BG"/>
        </w:rPr>
      </w:pPr>
    </w:p>
    <w:p w14:paraId="720A02AB" w14:textId="77777777" w:rsidR="004E456C" w:rsidRPr="00C60AC1" w:rsidRDefault="004E456C" w:rsidP="004E456C">
      <w:pPr>
        <w:pStyle w:val="Normal1"/>
        <w:spacing w:before="0" w:after="0"/>
        <w:jc w:val="center"/>
        <w:rPr>
          <w:b/>
          <w:bCs/>
          <w:i/>
          <w:iCs/>
          <w:lang w:val="bg-BG"/>
        </w:rPr>
      </w:pPr>
    </w:p>
    <w:p w14:paraId="05155CF3" w14:textId="77777777" w:rsidR="004E456C" w:rsidRPr="00C60AC1" w:rsidRDefault="004E456C" w:rsidP="004E456C">
      <w:pPr>
        <w:pStyle w:val="WW-Default"/>
        <w:jc w:val="center"/>
        <w:rPr>
          <w:rFonts w:cs="Times New Roman"/>
        </w:rPr>
      </w:pPr>
      <w:r w:rsidRPr="00C60AC1">
        <w:rPr>
          <w:rFonts w:cs="Times New Roman"/>
        </w:rPr>
        <w:t>© Всички права запазени</w:t>
      </w:r>
    </w:p>
    <w:p w14:paraId="1F9B8F73" w14:textId="77777777" w:rsidR="004E456C" w:rsidRPr="00C60AC1" w:rsidRDefault="004E456C" w:rsidP="004E456C">
      <w:pPr>
        <w:pStyle w:val="WW-Default"/>
        <w:rPr>
          <w:rFonts w:cs="Times New Roman"/>
        </w:rPr>
      </w:pPr>
    </w:p>
    <w:p w14:paraId="2DDAF8F5" w14:textId="77777777" w:rsidR="004E456C" w:rsidRPr="00C60AC1" w:rsidRDefault="004E456C" w:rsidP="004E456C">
      <w:pPr>
        <w:pStyle w:val="Normal1"/>
        <w:spacing w:before="0" w:after="0"/>
        <w:jc w:val="center"/>
      </w:pPr>
    </w:p>
    <w:p w14:paraId="448DA219" w14:textId="4FFD7278" w:rsidR="004E456C" w:rsidRPr="00C60AC1" w:rsidRDefault="004E456C" w:rsidP="004E456C">
      <w:pPr>
        <w:pStyle w:val="Normal1"/>
        <w:spacing w:before="0" w:after="0"/>
        <w:jc w:val="center"/>
        <w:rPr>
          <w:lang w:val="bg-BG"/>
        </w:rPr>
      </w:pPr>
      <w:r w:rsidRPr="00C60AC1">
        <w:rPr>
          <w:lang w:val="bg-BG"/>
        </w:rPr>
        <w:t>Публикуваният текст не обвързва Европейския съд по правата</w:t>
      </w:r>
      <w:r w:rsidR="00B946EA" w:rsidRPr="00C60AC1">
        <w:rPr>
          <w:lang w:val="bg-BG"/>
        </w:rPr>
        <w:t xml:space="preserve"> на човека, Съвета на Европа, Съда на Европейския съюз и Общия съд на Европейския съюз</w:t>
      </w:r>
      <w:r w:rsidR="007A0ADC" w:rsidRPr="00C60AC1">
        <w:rPr>
          <w:lang w:val="bg-BG"/>
        </w:rPr>
        <w:t>.</w:t>
      </w:r>
    </w:p>
    <w:p w14:paraId="089083C9" w14:textId="77777777" w:rsidR="004E456C" w:rsidRPr="00C60AC1" w:rsidRDefault="00210EB2" w:rsidP="004E456C">
      <w:pPr>
        <w:spacing w:before="280" w:after="280" w:line="240" w:lineRule="auto"/>
        <w:jc w:val="center"/>
        <w:rPr>
          <w:rFonts w:ascii="Times New Roman" w:hAnsi="Times New Roman" w:cs="Times New Roman"/>
          <w:color w:val="000000"/>
          <w:sz w:val="24"/>
          <w:szCs w:val="24"/>
        </w:rPr>
      </w:pPr>
      <w:r w:rsidRPr="00C60AC1">
        <w:rPr>
          <w:rFonts w:ascii="Times New Roman" w:hAnsi="Times New Roman" w:cs="Times New Roman"/>
          <w:color w:val="000000"/>
          <w:sz w:val="24"/>
          <w:szCs w:val="24"/>
        </w:rPr>
        <w:t>В периода септември 2010 – септември 2012 г. н</w:t>
      </w:r>
      <w:r w:rsidR="004E456C" w:rsidRPr="00C60AC1">
        <w:rPr>
          <w:rFonts w:ascii="Times New Roman" w:hAnsi="Times New Roman" w:cs="Times New Roman"/>
          <w:color w:val="000000"/>
          <w:sz w:val="24"/>
          <w:szCs w:val="24"/>
        </w:rPr>
        <w:t>астоящата публикация е осъществена с подкрепата на Институт „Отворено общество“ – София. Изложените в нея мнения и позиции принадлежат единствено на авторите на този материал. Те по никакъв начин не могат да се приемат за израз на мнения и позиции на Институт "Отворено общество“ – София.</w:t>
      </w:r>
    </w:p>
    <w:p w14:paraId="2B1C5C4F" w14:textId="4B67B9FD" w:rsidR="00210EB2" w:rsidRPr="00C60AC1" w:rsidRDefault="00416478" w:rsidP="00210EB2">
      <w:pPr>
        <w:spacing w:before="280" w:after="280" w:line="240" w:lineRule="auto"/>
        <w:jc w:val="center"/>
        <w:rPr>
          <w:rFonts w:ascii="Times New Roman" w:hAnsi="Times New Roman" w:cs="Times New Roman"/>
          <w:color w:val="000000"/>
          <w:sz w:val="24"/>
          <w:szCs w:val="24"/>
        </w:rPr>
      </w:pPr>
      <w:r w:rsidRPr="00C60AC1">
        <w:rPr>
          <w:rFonts w:ascii="Times New Roman" w:hAnsi="Times New Roman" w:cs="Times New Roman"/>
          <w:color w:val="000000"/>
          <w:sz w:val="24"/>
          <w:szCs w:val="24"/>
        </w:rPr>
        <w:t>В периода</w:t>
      </w:r>
      <w:r w:rsidR="00210EB2" w:rsidRPr="00C60AC1">
        <w:rPr>
          <w:rFonts w:ascii="Times New Roman" w:hAnsi="Times New Roman" w:cs="Times New Roman"/>
          <w:iCs/>
          <w:sz w:val="24"/>
          <w:szCs w:val="24"/>
        </w:rPr>
        <w:t xml:space="preserve"> януари 2014 г. </w:t>
      </w:r>
      <w:r w:rsidRPr="00C60AC1">
        <w:rPr>
          <w:rFonts w:ascii="Times New Roman" w:hAnsi="Times New Roman" w:cs="Times New Roman"/>
          <w:iCs/>
          <w:sz w:val="24"/>
          <w:szCs w:val="24"/>
        </w:rPr>
        <w:t xml:space="preserve">– </w:t>
      </w:r>
      <w:r w:rsidR="00ED09E5" w:rsidRPr="00C60AC1">
        <w:rPr>
          <w:rFonts w:ascii="Times New Roman" w:hAnsi="Times New Roman" w:cs="Times New Roman"/>
          <w:iCs/>
          <w:sz w:val="24"/>
          <w:szCs w:val="24"/>
        </w:rPr>
        <w:t>юни 2015 г.</w:t>
      </w:r>
      <w:r w:rsidR="00B415C6">
        <w:rPr>
          <w:rFonts w:ascii="Times New Roman" w:hAnsi="Times New Roman" w:cs="Times New Roman"/>
          <w:iCs/>
          <w:sz w:val="24"/>
          <w:szCs w:val="24"/>
        </w:rPr>
        <w:t xml:space="preserve"> </w:t>
      </w:r>
      <w:r w:rsidR="00210EB2" w:rsidRPr="00C60AC1">
        <w:rPr>
          <w:rFonts w:ascii="Times New Roman" w:hAnsi="Times New Roman" w:cs="Times New Roman"/>
          <w:iCs/>
          <w:sz w:val="24"/>
          <w:szCs w:val="24"/>
        </w:rPr>
        <w:t>каталогът се издава</w:t>
      </w:r>
      <w:r w:rsidR="00802E95" w:rsidRPr="00C60AC1">
        <w:rPr>
          <w:rFonts w:ascii="Times New Roman" w:hAnsi="Times New Roman" w:cs="Times New Roman"/>
          <w:iCs/>
          <w:sz w:val="24"/>
          <w:szCs w:val="24"/>
        </w:rPr>
        <w:t xml:space="preserve"> </w:t>
      </w:r>
      <w:r w:rsidR="00210EB2" w:rsidRPr="00C60AC1">
        <w:rPr>
          <w:rFonts w:ascii="Times New Roman" w:hAnsi="Times New Roman" w:cs="Times New Roman"/>
          <w:iCs/>
          <w:sz w:val="24"/>
          <w:szCs w:val="24"/>
        </w:rPr>
        <w:t xml:space="preserve">с финансовата подкрепа на Програмата за подкрепа на неправителствени организации в България по Финансовия механизъм на Европейското икономическо пространство. Цялата отговорност за съдържанието на документа се носи от Фондация „Български адвокати </w:t>
      </w:r>
      <w:proofErr w:type="spellStart"/>
      <w:r w:rsidR="00210EB2" w:rsidRPr="00C60AC1">
        <w:rPr>
          <w:rFonts w:ascii="Times New Roman" w:hAnsi="Times New Roman" w:cs="Times New Roman"/>
          <w:iCs/>
          <w:sz w:val="24"/>
          <w:szCs w:val="24"/>
        </w:rPr>
        <w:t>заправата</w:t>
      </w:r>
      <w:proofErr w:type="spellEnd"/>
      <w:r w:rsidR="00210EB2" w:rsidRPr="00C60AC1">
        <w:rPr>
          <w:rFonts w:ascii="Times New Roman" w:hAnsi="Times New Roman" w:cs="Times New Roman"/>
          <w:iCs/>
          <w:sz w:val="24"/>
          <w:szCs w:val="24"/>
        </w:rPr>
        <w:t xml:space="preserve"> на човека“</w:t>
      </w:r>
      <w:r w:rsidR="00802E95" w:rsidRPr="00C60AC1">
        <w:rPr>
          <w:rFonts w:ascii="Times New Roman" w:hAnsi="Times New Roman" w:cs="Times New Roman"/>
          <w:iCs/>
          <w:sz w:val="24"/>
          <w:szCs w:val="24"/>
        </w:rPr>
        <w:t xml:space="preserve"> </w:t>
      </w:r>
      <w:r w:rsidR="00210EB2" w:rsidRPr="00C60AC1">
        <w:rPr>
          <w:rFonts w:ascii="Times New Roman" w:hAnsi="Times New Roman" w:cs="Times New Roman"/>
          <w:iCs/>
          <w:sz w:val="24"/>
          <w:szCs w:val="24"/>
        </w:rPr>
        <w:t>и при никакви обстоятелства не може да се приема, че този документ отразява официалното становище на Финансовия механизъм на Европейското икономическо пространство и Оператора на Програмата за подкрепа на неправителствени организации в България.</w:t>
      </w:r>
    </w:p>
    <w:p w14:paraId="7A0E1591" w14:textId="77777777" w:rsidR="00210EB2" w:rsidRPr="00C60AC1" w:rsidRDefault="00794C51" w:rsidP="00210EB2">
      <w:pPr>
        <w:spacing w:before="280" w:after="280" w:line="360" w:lineRule="auto"/>
        <w:jc w:val="center"/>
        <w:rPr>
          <w:rFonts w:ascii="Times New Roman" w:hAnsi="Times New Roman" w:cs="Times New Roman"/>
        </w:rPr>
      </w:pPr>
      <w:hyperlink r:id="rId3698" w:history="1">
        <w:r w:rsidR="00210EB2" w:rsidRPr="00C60AC1">
          <w:rPr>
            <w:rStyle w:val="Hyperlink"/>
            <w:rFonts w:ascii="Times New Roman" w:hAnsi="Times New Roman" w:cs="Times New Roman"/>
          </w:rPr>
          <w:t>www.ngogrants.bg</w:t>
        </w:r>
      </w:hyperlink>
    </w:p>
    <w:p w14:paraId="6BF26D20" w14:textId="35EB10B8" w:rsidR="00A907BA" w:rsidRPr="007A0ADC" w:rsidRDefault="00416478" w:rsidP="00A907BA">
      <w:pPr>
        <w:spacing w:before="280" w:after="280" w:line="240" w:lineRule="auto"/>
        <w:jc w:val="center"/>
        <w:rPr>
          <w:rFonts w:ascii="Times New Roman" w:hAnsi="Times New Roman" w:cs="Times New Roman"/>
          <w:b/>
          <w:color w:val="000000"/>
          <w:sz w:val="24"/>
          <w:szCs w:val="24"/>
        </w:rPr>
      </w:pPr>
      <w:r w:rsidRPr="00C60AC1">
        <w:rPr>
          <w:rFonts w:ascii="Times New Roman" w:hAnsi="Times New Roman" w:cs="Times New Roman"/>
          <w:b/>
          <w:i/>
          <w:sz w:val="24"/>
          <w:szCs w:val="24"/>
        </w:rPr>
        <w:t xml:space="preserve">От октомври 2019 г. каталогът се издава </w:t>
      </w:r>
      <w:r w:rsidR="00A907BA" w:rsidRPr="00C60AC1">
        <w:rPr>
          <w:rFonts w:ascii="Times New Roman" w:hAnsi="Times New Roman" w:cs="Times New Roman"/>
          <w:b/>
          <w:i/>
          <w:iCs/>
          <w:sz w:val="24"/>
          <w:szCs w:val="24"/>
        </w:rPr>
        <w:t>с финансовата подкрепа на фонд „Активни граждани България“ по Финансовия механизъм на Европейското икономическо пространство. Цялата отговорност за съдържанието на документа се носи от фондация „Български адвокати за правата на човека“ и при никакви обстоятелства не може да се приема, че този документ отразява официалното становище на Финансовия механизъм на Европейското икономическо пространство и Оператора на фонд „Активни граждани България“.</w:t>
      </w:r>
    </w:p>
    <w:p w14:paraId="035C5F79" w14:textId="77777777" w:rsidR="00BE5410" w:rsidRPr="00326CC1" w:rsidRDefault="00BE5410" w:rsidP="0043711E">
      <w:pPr>
        <w:suppressAutoHyphens w:val="0"/>
        <w:autoSpaceDE w:val="0"/>
        <w:autoSpaceDN w:val="0"/>
        <w:adjustRightInd w:val="0"/>
        <w:spacing w:after="0" w:line="240" w:lineRule="auto"/>
        <w:jc w:val="both"/>
        <w:rPr>
          <w:rFonts w:ascii="Times New Roman" w:eastAsia="Times New Roman" w:hAnsi="Times New Roman" w:cs="Times New Roman"/>
          <w:bCs/>
          <w:color w:val="000000"/>
          <w:lang w:eastAsia="bg-BG"/>
        </w:rPr>
      </w:pPr>
    </w:p>
    <w:sectPr w:rsidR="00BE5410" w:rsidRPr="00326CC1">
      <w:headerReference w:type="even" r:id="rId3699"/>
      <w:headerReference w:type="default" r:id="rId3700"/>
      <w:footerReference w:type="even" r:id="rId3701"/>
      <w:footerReference w:type="default" r:id="rId3702"/>
      <w:headerReference w:type="first" r:id="rId3703"/>
      <w:footerReference w:type="first" r:id="rId3704"/>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E3DAA2" w14:textId="77777777" w:rsidR="00BE2171" w:rsidRDefault="00BE2171">
      <w:pPr>
        <w:spacing w:after="0" w:line="240" w:lineRule="auto"/>
      </w:pPr>
      <w:r>
        <w:separator/>
      </w:r>
    </w:p>
  </w:endnote>
  <w:endnote w:type="continuationSeparator" w:id="0">
    <w:p w14:paraId="3D2E4526" w14:textId="77777777" w:rsidR="00BE2171" w:rsidRDefault="00BE2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PS-ItalicMT">
    <w:altName w:val="Times New Roman"/>
    <w:charset w:val="00"/>
    <w:family w:val="auto"/>
    <w:pitch w:val="default"/>
    <w:sig w:usb0="00000003" w:usb1="00000000" w:usb2="00000000" w:usb3="00000000" w:csb0="00000001" w:csb1="00000000"/>
  </w:font>
  <w:font w:name="TimesNewRomanPS-BoldMT">
    <w:altName w:val="Times New Roman"/>
    <w:charset w:val="00"/>
    <w:family w:val="swiss"/>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Verdana-BoldItalic">
    <w:altName w:val="ashampoo"/>
    <w:charset w:val="00"/>
    <w:family w:val="auto"/>
    <w:pitch w:val="default"/>
  </w:font>
  <w:font w:name="Verdana-Bold">
    <w:altName w:val="Arial"/>
    <w:charset w:val="00"/>
    <w:family w:val="auto"/>
    <w:pitch w:val="default"/>
  </w:font>
  <w:font w:name="Myriad Pro">
    <w:panose1 w:val="00000000000000000000"/>
    <w:charset w:val="CC"/>
    <w:family w:val="swiss"/>
    <w:notTrueType/>
    <w:pitch w:val="default"/>
    <w:sig w:usb0="00000207" w:usb1="00000000" w:usb2="00000000" w:usb3="00000000" w:csb0="00000017" w:csb1="00000000"/>
  </w:font>
  <w:font w:name="Cambria Math">
    <w:panose1 w:val="02040503050406030204"/>
    <w:charset w:val="CC"/>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D0748" w14:textId="77777777" w:rsidR="0021288C" w:rsidRDefault="0021288C" w:rsidP="007C0C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7D0DBB" w14:textId="77777777" w:rsidR="0021288C" w:rsidRDefault="0021288C" w:rsidP="007C0C79">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51B8D" w14:textId="77777777" w:rsidR="0021288C" w:rsidRDefault="0021288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84ACB" w14:textId="77777777" w:rsidR="0021288C" w:rsidRPr="00B946EA" w:rsidRDefault="0021288C">
    <w:pPr>
      <w:pStyle w:val="Footer"/>
      <w:jc w:val="right"/>
      <w:rPr>
        <w:rFonts w:ascii="Times New Roman" w:hAnsi="Times New Roman" w:cs="Times New Roman"/>
      </w:rPr>
    </w:pPr>
    <w:r w:rsidRPr="00B946EA">
      <w:rPr>
        <w:rFonts w:ascii="Times New Roman" w:hAnsi="Times New Roman" w:cs="Times New Roman"/>
      </w:rPr>
      <w:fldChar w:fldCharType="begin"/>
    </w:r>
    <w:r w:rsidRPr="00B946EA">
      <w:rPr>
        <w:rFonts w:ascii="Times New Roman" w:hAnsi="Times New Roman" w:cs="Times New Roman"/>
      </w:rPr>
      <w:instrText xml:space="preserve"> PAGE   \* MERGEFORMAT </w:instrText>
    </w:r>
    <w:r w:rsidRPr="00B946EA">
      <w:rPr>
        <w:rFonts w:ascii="Times New Roman" w:hAnsi="Times New Roman" w:cs="Times New Roman"/>
      </w:rPr>
      <w:fldChar w:fldCharType="separate"/>
    </w:r>
    <w:r>
      <w:rPr>
        <w:rFonts w:ascii="Times New Roman" w:hAnsi="Times New Roman" w:cs="Times New Roman"/>
        <w:noProof/>
      </w:rPr>
      <w:t>183</w:t>
    </w:r>
    <w:r w:rsidRPr="00B946EA">
      <w:rPr>
        <w:rFonts w:ascii="Times New Roman" w:hAnsi="Times New Roman" w:cs="Times New Roman"/>
        <w:noProof/>
      </w:rPr>
      <w:fldChar w:fldCharType="end"/>
    </w:r>
  </w:p>
  <w:p w14:paraId="4DEA55F7" w14:textId="77777777" w:rsidR="0021288C" w:rsidRPr="00635B86" w:rsidRDefault="0021288C" w:rsidP="00635B86">
    <w:pPr>
      <w:pStyle w:val="Footer"/>
      <w:tabs>
        <w:tab w:val="right" w:pos="9072"/>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D5C0C" w14:textId="77777777" w:rsidR="0021288C" w:rsidRDefault="0021288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20EA2" w14:textId="77777777" w:rsidR="0021288C" w:rsidRDefault="0021288C" w:rsidP="007C0C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3628448E" w14:textId="35784411" w:rsidR="0021288C" w:rsidRPr="00531648" w:rsidRDefault="0014501A" w:rsidP="007C0C79">
    <w:pPr>
      <w:pStyle w:val="Footer"/>
      <w:tabs>
        <w:tab w:val="right" w:pos="9072"/>
      </w:tabs>
      <w:ind w:right="360"/>
    </w:pPr>
    <w:r>
      <w:rPr>
        <w:noProof/>
      </w:rPr>
      <mc:AlternateContent>
        <mc:Choice Requires="wps">
          <w:drawing>
            <wp:anchor distT="0" distB="0" distL="114300" distR="114300" simplePos="0" relativeHeight="251655680" behindDoc="1" locked="0" layoutInCell="1" allowOverlap="1" wp14:anchorId="5E11300B" wp14:editId="5A3B7159">
              <wp:simplePos x="0" y="0"/>
              <wp:positionH relativeFrom="page">
                <wp:posOffset>-333375</wp:posOffset>
              </wp:positionH>
              <wp:positionV relativeFrom="page">
                <wp:align>bottom</wp:align>
              </wp:positionV>
              <wp:extent cx="7927340" cy="80899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7340" cy="808990"/>
                      </a:xfrm>
                      <a:prstGeom prst="rect">
                        <a:avLst/>
                      </a:prstGeom>
                      <a:solidFill>
                        <a:srgbClr val="4BACC6"/>
                      </a:solidFill>
                      <a:ln w="9360">
                        <a:solidFill>
                          <a:srgbClr val="31849B"/>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25EA19" id="Rectangle 7" o:spid="_x0000_s1026" style="position:absolute;margin-left:-26.25pt;margin-top:0;width:624.2pt;height:63.7pt;z-index:-251660800;visibility:visible;mso-wrap-style:non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" fillcolor="#4bacc6" strokecolor="#31849b" strokeweight=".26mm">
              <w10:wrap anchorx="page" anchory="page"/>
            </v:rect>
          </w:pict>
        </mc:Fallback>
      </mc:AlternateContent>
    </w:r>
    <w:r w:rsidR="0021288C">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0B6AE" w14:textId="2C327333" w:rsidR="0021288C" w:rsidRDefault="0014501A">
    <w:pPr>
      <w:pStyle w:val="Footer"/>
    </w:pPr>
    <w:r>
      <w:rPr>
        <w:noProof/>
      </w:rPr>
      <mc:AlternateContent>
        <mc:Choice Requires="wps">
          <w:drawing>
            <wp:anchor distT="0" distB="0" distL="114300" distR="114300" simplePos="0" relativeHeight="251662848" behindDoc="1" locked="0" layoutInCell="1" allowOverlap="1" wp14:anchorId="7C1385FE" wp14:editId="2C0DE5B7">
              <wp:simplePos x="0" y="0"/>
              <wp:positionH relativeFrom="margin">
                <wp:align>center</wp:align>
              </wp:positionH>
              <wp:positionV relativeFrom="page">
                <wp:posOffset>9448800</wp:posOffset>
              </wp:positionV>
              <wp:extent cx="6981825" cy="1344295"/>
              <wp:effectExtent l="0" t="0" r="9525" b="825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1344295"/>
                      </a:xfrm>
                      <a:prstGeom prst="rect">
                        <a:avLst/>
                      </a:prstGeom>
                      <a:solidFill>
                        <a:srgbClr val="4BACC6"/>
                      </a:solidFill>
                      <a:ln w="9360">
                        <a:solidFill>
                          <a:srgbClr val="31849B"/>
                        </a:solidFill>
                        <a:miter lim="800000"/>
                        <a:headEnd/>
                        <a:tailEnd/>
                      </a:ln>
                    </wps:spPr>
                    <wps:txbx>
                      <w:txbxContent>
                        <w:p w14:paraId="0DB941AD" w14:textId="77777777" w:rsidR="0021288C" w:rsidRPr="00B44A33" w:rsidRDefault="0021288C" w:rsidP="00E90B3D">
                          <w:pPr>
                            <w:spacing w:before="280" w:after="280" w:line="240" w:lineRule="auto"/>
                            <w:jc w:val="center"/>
                            <w:rPr>
                              <w:rFonts w:ascii="Times New Roman" w:hAnsi="Times New Roman" w:cs="Times New Roman"/>
                              <w:color w:val="000000" w:themeColor="text1"/>
                            </w:rPr>
                          </w:pPr>
                          <w:r w:rsidRPr="00B44A33">
                            <w:rPr>
                              <w:rFonts w:ascii="Times New Roman" w:hAnsi="Times New Roman" w:cs="Times New Roman"/>
                              <w:i/>
                              <w:iCs/>
                              <w:color w:val="000000" w:themeColor="text1"/>
                            </w:rPr>
                            <w:t>Този документ е създаден с финансовата подкрепа на фонд „Активни граждани България“ по Финансовия механизъм на Европейското икономическо пространство. Цялата отговорност за съдържанието на документа се носи от фондация „Български адвокати за правата на човека“ и при никакви обстоятелства не може да се приема, че този документ отразява официалното становище на Финансовия механизъм на Европейското икономическо пространство и Оператора на фонд „Активни граждани България“.</w:t>
                          </w:r>
                        </w:p>
                        <w:p w14:paraId="17194A24" w14:textId="77777777" w:rsidR="0021288C" w:rsidRDefault="0021288C" w:rsidP="00E90B3D"/>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1385FE" id="Rectangle 6" o:spid="_x0000_s1026" style="position:absolute;margin-left:0;margin-top:744pt;width:549.75pt;height:105.8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" fillcolor="#4bacc6" strokecolor="#31849b" strokeweight=".26mm">
              <v:textbox>
                <w:txbxContent>
                  <w:p w14:paraId="0DB941AD" w14:textId="77777777" w:rsidR="0021288C" w:rsidRPr="00B44A33" w:rsidRDefault="0021288C" w:rsidP="00E90B3D">
                    <w:pPr>
                      <w:spacing w:before="280" w:after="280" w:line="240" w:lineRule="auto"/>
                      <w:jc w:val="center"/>
                      <w:rPr>
                        <w:rFonts w:ascii="Times New Roman" w:hAnsi="Times New Roman" w:cs="Times New Roman"/>
                        <w:color w:val="000000" w:themeColor="text1"/>
                      </w:rPr>
                    </w:pPr>
                    <w:r w:rsidRPr="00B44A33">
                      <w:rPr>
                        <w:rFonts w:ascii="Times New Roman" w:hAnsi="Times New Roman" w:cs="Times New Roman"/>
                        <w:i/>
                        <w:iCs/>
                        <w:color w:val="000000" w:themeColor="text1"/>
                      </w:rPr>
                      <w:t>Този документ е създаден с финансовата подкрепа на фонд „Активни граждани България“ по Финансовия механизъм на Европейското икономическо пространство. Цялата отговорност за съдържанието на документа се носи от фондация „Български адвокати за правата на човека“ и при никакви обстоятелства не може да се приема, че този документ отразява официалното становище на Финансовия механизъм на Европейското икономическо пространство и Оператора на фонд „Активни граждани България“.</w:t>
                    </w:r>
                  </w:p>
                  <w:p w14:paraId="17194A24" w14:textId="77777777" w:rsidR="0021288C" w:rsidRDefault="0021288C" w:rsidP="00E90B3D"/>
                </w:txbxContent>
              </v:textbox>
              <w10:wrap anchorx="margin"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949A6" w14:textId="77777777" w:rsidR="0021288C" w:rsidRDefault="0021288C" w:rsidP="00D356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1B71B8" w14:textId="77777777" w:rsidR="0021288C" w:rsidRDefault="0021288C" w:rsidP="007C0C79">
    <w:pP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165DD" w14:textId="77777777" w:rsidR="0021288C" w:rsidRDefault="0021288C" w:rsidP="00D356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7E4DAC1E" w14:textId="2E5014CB" w:rsidR="0021288C" w:rsidRPr="00635B86" w:rsidRDefault="0014501A" w:rsidP="007C0C79">
    <w:pPr>
      <w:pStyle w:val="Footer"/>
      <w:tabs>
        <w:tab w:val="left" w:pos="7422"/>
        <w:tab w:val="left" w:pos="8612"/>
        <w:tab w:val="left" w:pos="8815"/>
        <w:tab w:val="right" w:pos="9072"/>
      </w:tabs>
      <w:ind w:right="360"/>
    </w:pPr>
    <w:r>
      <w:rPr>
        <w:noProof/>
      </w:rPr>
      <mc:AlternateContent>
        <mc:Choice Requires="wps">
          <w:drawing>
            <wp:anchor distT="0" distB="0" distL="114300" distR="114300" simplePos="0" relativeHeight="251657728" behindDoc="1" locked="0" layoutInCell="1" allowOverlap="1" wp14:anchorId="6D064F11" wp14:editId="01CCF142">
              <wp:simplePos x="0" y="0"/>
              <wp:positionH relativeFrom="page">
                <wp:posOffset>551815</wp:posOffset>
              </wp:positionH>
              <wp:positionV relativeFrom="page">
                <wp:posOffset>9858375</wp:posOffset>
              </wp:positionV>
              <wp:extent cx="7926705" cy="798195"/>
              <wp:effectExtent l="0" t="0" r="0" b="190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705" cy="798195"/>
                      </a:xfrm>
                      <a:prstGeom prst="rect">
                        <a:avLst/>
                      </a:prstGeom>
                      <a:solidFill>
                        <a:srgbClr val="4BACC6"/>
                      </a:solidFill>
                      <a:ln w="9360">
                        <a:solidFill>
                          <a:srgbClr val="31849B"/>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A694D3" id="Rectangle 5" o:spid="_x0000_s1026" style="position:absolute;margin-left:43.45pt;margin-top:776.25pt;width:624.15pt;height:62.85pt;z-index:-25165875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" fillcolor="#4bacc6" strokecolor="#31849b" strokeweight=".26mm">
              <w10:wrap anchorx="page" anchory="page"/>
            </v:rect>
          </w:pict>
        </mc:Fallback>
      </mc:AlternateContent>
    </w:r>
    <w:r>
      <w:rPr>
        <w:noProof/>
      </w:rPr>
      <mc:AlternateContent>
        <mc:Choice Requires="wps">
          <w:drawing>
            <wp:anchor distT="0" distB="0" distL="114300" distR="114300" simplePos="0" relativeHeight="251658752" behindDoc="1" locked="0" layoutInCell="1" allowOverlap="1" wp14:anchorId="7D01EBC4" wp14:editId="3665C9C2">
              <wp:simplePos x="0" y="0"/>
              <wp:positionH relativeFrom="page">
                <wp:posOffset>546100</wp:posOffset>
              </wp:positionH>
              <wp:positionV relativeFrom="page">
                <wp:posOffset>15240</wp:posOffset>
              </wp:positionV>
              <wp:extent cx="7915910" cy="793750"/>
              <wp:effectExtent l="0" t="0" r="8890" b="63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793750"/>
                      </a:xfrm>
                      <a:prstGeom prst="rect">
                        <a:avLst/>
                      </a:prstGeom>
                      <a:solidFill>
                        <a:srgbClr val="4BACC6"/>
                      </a:solidFill>
                      <a:ln w="9398">
                        <a:solidFill>
                          <a:srgbClr val="31849B"/>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6D8357" id="Rectangle 4" o:spid="_x0000_s1026" style="position:absolute;margin-left:43pt;margin-top:1.2pt;width:623.3pt;height:62.5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" fillcolor="#4bacc6" strokecolor="#31849b" strokeweight=".74pt">
              <w10:wrap anchorx="page" anchory="page"/>
            </v:rect>
          </w:pict>
        </mc:Fallback>
      </mc:AlternateContent>
    </w:r>
    <w:r w:rsidR="0021288C">
      <w:tab/>
    </w:r>
    <w:r w:rsidR="0021288C">
      <w:tab/>
    </w:r>
    <w:r w:rsidR="0021288C">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5BC5E" w14:textId="77777777" w:rsidR="0021288C" w:rsidRDefault="0021288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971D7" w14:textId="77777777" w:rsidR="0021288C" w:rsidRDefault="0021288C" w:rsidP="00D356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1101CB" w14:textId="77777777" w:rsidR="0021288C" w:rsidRDefault="0021288C" w:rsidP="004E456C">
    <w:pP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D9B7C" w14:textId="77777777" w:rsidR="0021288C" w:rsidRDefault="0021288C" w:rsidP="00D356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160</w:t>
    </w:r>
    <w:r>
      <w:rPr>
        <w:rStyle w:val="PageNumber"/>
      </w:rPr>
      <w:fldChar w:fldCharType="end"/>
    </w:r>
  </w:p>
  <w:p w14:paraId="6532E752" w14:textId="1F0D948F" w:rsidR="0021288C" w:rsidRPr="00635B86" w:rsidRDefault="0014501A" w:rsidP="004E456C">
    <w:pPr>
      <w:pStyle w:val="Footer"/>
      <w:tabs>
        <w:tab w:val="right" w:pos="9072"/>
      </w:tabs>
      <w:ind w:right="360"/>
    </w:pPr>
    <w:r>
      <w:rPr>
        <w:noProof/>
      </w:rPr>
      <mc:AlternateContent>
        <mc:Choice Requires="wps">
          <w:drawing>
            <wp:anchor distT="0" distB="0" distL="114300" distR="114300" simplePos="0" relativeHeight="251660800" behindDoc="1" locked="0" layoutInCell="1" allowOverlap="1" wp14:anchorId="76624D0E" wp14:editId="1AF75F3E">
              <wp:simplePos x="0" y="0"/>
              <wp:positionH relativeFrom="page">
                <wp:posOffset>545465</wp:posOffset>
              </wp:positionH>
              <wp:positionV relativeFrom="page">
                <wp:posOffset>9887585</wp:posOffset>
              </wp:positionV>
              <wp:extent cx="7927340" cy="799465"/>
              <wp:effectExtent l="0" t="0" r="0" b="6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7340" cy="799465"/>
                      </a:xfrm>
                      <a:prstGeom prst="rect">
                        <a:avLst/>
                      </a:prstGeom>
                      <a:solidFill>
                        <a:srgbClr val="4BACC6"/>
                      </a:solidFill>
                      <a:ln w="9360">
                        <a:solidFill>
                          <a:srgbClr val="31849B"/>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63EEDF" id="Rectangle 2" o:spid="_x0000_s1026" style="position:absolute;margin-left:42.95pt;margin-top:778.55pt;width:624.2pt;height:62.95pt;z-index:-2516556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" fillcolor="#4bacc6" strokecolor="#31849b" strokeweight=".26mm">
              <w10:wrap anchorx="page" anchory="page"/>
            </v:rect>
          </w:pict>
        </mc:Fallback>
      </mc:AlternateContent>
    </w:r>
    <w:r w:rsidR="0021288C">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EA4D1" w14:textId="77777777" w:rsidR="0021288C" w:rsidRDefault="002128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72B4E8" w14:textId="77777777" w:rsidR="00BE2171" w:rsidRDefault="00BE2171">
      <w:pPr>
        <w:spacing w:after="0" w:line="240" w:lineRule="auto"/>
      </w:pPr>
      <w:r>
        <w:separator/>
      </w:r>
    </w:p>
  </w:footnote>
  <w:footnote w:type="continuationSeparator" w:id="0">
    <w:p w14:paraId="6D917342" w14:textId="77777777" w:rsidR="00BE2171" w:rsidRDefault="00BE2171">
      <w:pPr>
        <w:spacing w:after="0" w:line="240" w:lineRule="auto"/>
      </w:pPr>
      <w:r>
        <w:continuationSeparator/>
      </w:r>
    </w:p>
  </w:footnote>
  <w:footnote w:id="1">
    <w:p w14:paraId="07BF65B3" w14:textId="77777777" w:rsidR="0021288C" w:rsidRDefault="0021288C" w:rsidP="00923F1F">
      <w:pPr>
        <w:spacing w:after="0" w:line="100" w:lineRule="atLeast"/>
        <w:jc w:val="both"/>
      </w:pPr>
      <w:r>
        <w:rPr>
          <w:rStyle w:val="FootnoteReference"/>
        </w:rPr>
        <w:footnoteRef/>
      </w:r>
      <w:r>
        <w:t xml:space="preserve"> </w:t>
      </w:r>
      <w:r w:rsidRPr="007D7378">
        <w:rPr>
          <w:rFonts w:ascii="Times New Roman" w:hAnsi="Times New Roman" w:cs="Times New Roman"/>
          <w:sz w:val="20"/>
          <w:szCs w:val="20"/>
        </w:rPr>
        <w:t>Решението съдържа подробен преглед на практиката на Съда по дела за екстрадиция, както и по дела, свързани с оплаквания за изтърпяване на наказания при строга изолация и свързани с оплаквания от тежестта на наложените присъди.</w:t>
      </w:r>
    </w:p>
    <w:p w14:paraId="54AD412B" w14:textId="77777777" w:rsidR="0021288C" w:rsidRPr="00180795" w:rsidRDefault="0021288C" w:rsidP="00923F1F">
      <w:pPr>
        <w:pStyle w:val="FootnoteText"/>
        <w:rPr>
          <w:lang w:val="ru-RU"/>
        </w:rPr>
      </w:pPr>
    </w:p>
  </w:footnote>
  <w:footnote w:id="2">
    <w:p w14:paraId="64E54413" w14:textId="77777777" w:rsidR="007948B8" w:rsidRPr="00093A9C" w:rsidRDefault="007948B8" w:rsidP="007948B8">
      <w:pPr>
        <w:pStyle w:val="FootnoteText"/>
        <w:rPr>
          <w:sz w:val="18"/>
          <w:szCs w:val="18"/>
        </w:rPr>
      </w:pPr>
      <w:r w:rsidRPr="00093A9C">
        <w:rPr>
          <w:rStyle w:val="FootnoteReference"/>
          <w:sz w:val="18"/>
          <w:szCs w:val="18"/>
        </w:rPr>
        <w:footnoteRef/>
      </w:r>
      <w:r w:rsidRPr="00093A9C">
        <w:rPr>
          <w:sz w:val="18"/>
          <w:szCs w:val="18"/>
        </w:rPr>
        <w:t xml:space="preserve"> </w:t>
      </w:r>
      <w:r>
        <w:rPr>
          <w:sz w:val="18"/>
          <w:szCs w:val="18"/>
        </w:rPr>
        <w:t>Пред Съда</w:t>
      </w:r>
      <w:r w:rsidRPr="00093A9C">
        <w:rPr>
          <w:sz w:val="18"/>
          <w:szCs w:val="18"/>
        </w:rPr>
        <w:t xml:space="preserve"> е </w:t>
      </w:r>
      <w:r>
        <w:rPr>
          <w:sz w:val="18"/>
          <w:szCs w:val="18"/>
        </w:rPr>
        <w:t xml:space="preserve">направено и е висящо </w:t>
      </w:r>
      <w:r w:rsidRPr="00093A9C">
        <w:rPr>
          <w:sz w:val="18"/>
          <w:szCs w:val="18"/>
        </w:rPr>
        <w:t>искане за разглеждане на делото от Голямото отделение.</w:t>
      </w:r>
    </w:p>
  </w:footnote>
  <w:footnote w:id="3">
    <w:p w14:paraId="723ADCE7" w14:textId="77777777" w:rsidR="004C1737" w:rsidRPr="00093A9C" w:rsidRDefault="004C1737" w:rsidP="004C1737">
      <w:pPr>
        <w:pStyle w:val="FootnoteText"/>
        <w:rPr>
          <w:sz w:val="18"/>
          <w:szCs w:val="18"/>
        </w:rPr>
      </w:pPr>
      <w:r w:rsidRPr="00093A9C">
        <w:rPr>
          <w:rStyle w:val="FootnoteReference"/>
          <w:sz w:val="18"/>
          <w:szCs w:val="18"/>
        </w:rPr>
        <w:footnoteRef/>
      </w:r>
      <w:r w:rsidRPr="00093A9C">
        <w:rPr>
          <w:sz w:val="18"/>
          <w:szCs w:val="18"/>
        </w:rPr>
        <w:t xml:space="preserve"> </w:t>
      </w:r>
      <w:r>
        <w:rPr>
          <w:sz w:val="18"/>
          <w:szCs w:val="18"/>
        </w:rPr>
        <w:t>Пред Съда</w:t>
      </w:r>
      <w:r w:rsidRPr="00093A9C">
        <w:rPr>
          <w:sz w:val="18"/>
          <w:szCs w:val="18"/>
        </w:rPr>
        <w:t xml:space="preserve"> е </w:t>
      </w:r>
      <w:r>
        <w:rPr>
          <w:sz w:val="18"/>
          <w:szCs w:val="18"/>
        </w:rPr>
        <w:t xml:space="preserve">направено и е висящо </w:t>
      </w:r>
      <w:r w:rsidRPr="00093A9C">
        <w:rPr>
          <w:sz w:val="18"/>
          <w:szCs w:val="18"/>
        </w:rPr>
        <w:t>искане за разглеждане на делото от Голямото отделение.</w:t>
      </w:r>
    </w:p>
  </w:footnote>
  <w:footnote w:id="4">
    <w:p w14:paraId="15A9F0DB" w14:textId="77777777" w:rsidR="0021288C" w:rsidRDefault="0021288C"/>
    <w:p w14:paraId="3389BA0E" w14:textId="77777777" w:rsidR="0021288C" w:rsidRDefault="0021288C" w:rsidP="00675228">
      <w:pPr>
        <w:pStyle w:val="BodyText2"/>
        <w:spacing w:after="0" w:line="240" w:lineRule="auto"/>
        <w:jc w:val="both"/>
        <w:rPr>
          <w:rFonts w:ascii="Times New Roman" w:hAnsi="Times New Roman"/>
        </w:rPr>
      </w:pPr>
    </w:p>
  </w:footnote>
  <w:footnote w:id="5">
    <w:p w14:paraId="45B38347" w14:textId="77777777" w:rsidR="0021288C" w:rsidRPr="00D64D52" w:rsidRDefault="0021288C" w:rsidP="007E5692">
      <w:pPr>
        <w:pStyle w:val="FootnoteText"/>
        <w:jc w:val="both"/>
      </w:pPr>
      <w:r>
        <w:rPr>
          <w:rStyle w:val="FootnoteReference"/>
        </w:rPr>
        <w:footnoteRef/>
      </w:r>
      <w:r>
        <w:t xml:space="preserve"> </w:t>
      </w:r>
      <w:r w:rsidRPr="00D64D52">
        <w:t>Директива 2004/83/ЕО н</w:t>
      </w:r>
      <w:r>
        <w:t>а Съвета от 29 април 2004 г.</w:t>
      </w:r>
      <w:r w:rsidRPr="00D64D52">
        <w:t xml:space="preserve"> относно минималните стандарти за признаването и правното положение на гражданите на трети страни или лицата без гражданство като бежанци или като лица, които по други причини се нуждаят от международна закрила, както и относно съдържанието на предоставената закрила</w:t>
      </w:r>
      <w:r>
        <w:t xml:space="preserve"> е </w:t>
      </w:r>
      <w:r w:rsidRPr="00D64D52">
        <w:t>отменена с Директива 20</w:t>
      </w:r>
      <w:r>
        <w:t xml:space="preserve">11/95/ЕС </w:t>
      </w:r>
      <w:r w:rsidRPr="00F463CE">
        <w:t>на Европейския парламент и на Съвета от 13 декември 2011 г</w:t>
      </w:r>
      <w:r>
        <w:t>.</w:t>
      </w:r>
      <w:r w:rsidRPr="00F463CE">
        <w:t xml:space="preserve"> относно стандарти за определя</w:t>
      </w:r>
      <w:r>
        <w:t>-</w:t>
      </w:r>
      <w:r w:rsidRPr="00F463CE">
        <w:t>нето на граждани на трети държави или лица без гражданство като лица, на които е предоставена международна закрила, за единния статут на бежанците или на лицата, които отговарят на условията за субсидиарна закрила, както и за съдържанието на предоставената закрила</w:t>
      </w:r>
      <w:r>
        <w:t>, считано от 21.12.2013 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67F21" w14:textId="77777777" w:rsidR="0021288C" w:rsidRDefault="0021288C" w:rsidP="007C0C7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280455" w14:textId="77777777" w:rsidR="0021288C" w:rsidRDefault="0021288C" w:rsidP="004D1C28">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60E18" w14:textId="54F1B823" w:rsidR="0021288C" w:rsidRDefault="0014501A">
    <w:pPr>
      <w:pStyle w:val="Header"/>
    </w:pPr>
    <w:r>
      <w:rPr>
        <w:noProof/>
      </w:rPr>
      <mc:AlternateContent>
        <mc:Choice Requires="wps">
          <w:drawing>
            <wp:anchor distT="0" distB="0" distL="114300" distR="114300" simplePos="0" relativeHeight="251656704" behindDoc="1" locked="0" layoutInCell="1" allowOverlap="1" wp14:anchorId="73CA5997" wp14:editId="1413C177">
              <wp:simplePos x="0" y="0"/>
              <wp:positionH relativeFrom="page">
                <wp:posOffset>540385</wp:posOffset>
              </wp:positionH>
              <wp:positionV relativeFrom="page">
                <wp:posOffset>9525</wp:posOffset>
              </wp:positionV>
              <wp:extent cx="7915910" cy="793750"/>
              <wp:effectExtent l="0" t="0" r="8890" b="63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793750"/>
                      </a:xfrm>
                      <a:prstGeom prst="rect">
                        <a:avLst/>
                      </a:prstGeom>
                      <a:solidFill>
                        <a:srgbClr val="4BACC6"/>
                      </a:solidFill>
                      <a:ln w="9360">
                        <a:solidFill>
                          <a:srgbClr val="31849B"/>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18BA68" id="Rectangle 1" o:spid="_x0000_s1026" style="position:absolute;margin-left:42.55pt;margin-top:.75pt;width:623.3pt;height:62.5pt;z-index:-2516597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" fillcolor="#4bacc6" strokecolor="#31849b" strokeweight=".26mm">
              <w10:wrap anchorx="page"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929B5" w14:textId="77777777" w:rsidR="0021288C" w:rsidRDefault="0021288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E4BF2" w14:textId="77777777" w:rsidR="0021288C" w:rsidRDefault="0021288C" w:rsidP="007C0C7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05D46FF0" w14:textId="77777777" w:rsidR="0021288C" w:rsidRDefault="0021288C" w:rsidP="00483DA6">
    <w:pPr>
      <w:pStyle w:val="Header"/>
      <w:framePr w:wrap="around" w:vAnchor="text" w:hAnchor="page" w:x="1460" w:y="4"/>
      <w:ind w:right="360"/>
      <w:rPr>
        <w:rStyle w:val="PageNumber"/>
      </w:rPr>
    </w:pPr>
  </w:p>
  <w:p w14:paraId="41D708AE" w14:textId="6F40F234" w:rsidR="0021288C" w:rsidRDefault="0014501A" w:rsidP="004D1C28">
    <w:pPr>
      <w:pStyle w:val="Header"/>
      <w:ind w:right="360"/>
    </w:pPr>
    <w:r>
      <w:rPr>
        <w:noProof/>
      </w:rPr>
      <mc:AlternateContent>
        <mc:Choice Requires="wps">
          <w:drawing>
            <wp:anchor distT="0" distB="0" distL="114300" distR="114300" simplePos="0" relativeHeight="251654656" behindDoc="1" locked="0" layoutInCell="1" allowOverlap="1" wp14:anchorId="19A8FA95" wp14:editId="65685991">
              <wp:simplePos x="0" y="0"/>
              <wp:positionH relativeFrom="page">
                <wp:align>left</wp:align>
              </wp:positionH>
              <wp:positionV relativeFrom="page">
                <wp:align>top</wp:align>
              </wp:positionV>
              <wp:extent cx="7915910" cy="762000"/>
              <wp:effectExtent l="0" t="0" r="889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762000"/>
                      </a:xfrm>
                      <a:prstGeom prst="rect">
                        <a:avLst/>
                      </a:prstGeom>
                      <a:solidFill>
                        <a:srgbClr val="4BACC6"/>
                      </a:solidFill>
                      <a:ln w="9398">
                        <a:solidFill>
                          <a:srgbClr val="31849B"/>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E349D3" id="Rectangle 8" o:spid="_x0000_s1026" style="position:absolute;margin-left:0;margin-top:0;width:623.3pt;height:60pt;z-index:-251661824;visibility:visible;mso-wrap-style:non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" fillcolor="#4bacc6" strokecolor="#31849b" strokeweight=".74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9B09E" w14:textId="77777777" w:rsidR="0021288C" w:rsidRDefault="0021288C" w:rsidP="004E456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B98A92" w14:textId="77777777" w:rsidR="0021288C" w:rsidRDefault="0021288C" w:rsidP="007C0C79">
    <w:pP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7CC6D" w14:textId="77777777" w:rsidR="0021288C" w:rsidRDefault="0021288C" w:rsidP="004E456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786A75FE" w14:textId="77777777" w:rsidR="0021288C" w:rsidRDefault="0021288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B82C6" w14:textId="77777777" w:rsidR="0021288C" w:rsidRDefault="0021288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24149" w14:textId="77777777" w:rsidR="0021288C" w:rsidRDefault="0021288C" w:rsidP="00D356B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BF77C5" w14:textId="77777777" w:rsidR="0021288C" w:rsidRDefault="0021288C" w:rsidP="004E456C">
    <w:pPr>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C3629" w14:textId="77777777" w:rsidR="0021288C" w:rsidRDefault="0021288C" w:rsidP="00D356B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160</w:t>
    </w:r>
    <w:r>
      <w:rPr>
        <w:rStyle w:val="PageNumber"/>
      </w:rPr>
      <w:fldChar w:fldCharType="end"/>
    </w:r>
  </w:p>
  <w:p w14:paraId="7DC6BCCD" w14:textId="05DA9897" w:rsidR="0021288C" w:rsidRDefault="0014501A" w:rsidP="004E456C">
    <w:pPr>
      <w:pStyle w:val="Header"/>
      <w:ind w:right="360"/>
    </w:pPr>
    <w:r>
      <w:rPr>
        <w:noProof/>
      </w:rPr>
      <mc:AlternateContent>
        <mc:Choice Requires="wps">
          <w:drawing>
            <wp:anchor distT="0" distB="0" distL="114300" distR="114300" simplePos="0" relativeHeight="251659776" behindDoc="1" locked="0" layoutInCell="1" allowOverlap="1" wp14:anchorId="4360C7D2" wp14:editId="4B3D3301">
              <wp:simplePos x="0" y="0"/>
              <wp:positionH relativeFrom="page">
                <wp:posOffset>540385</wp:posOffset>
              </wp:positionH>
              <wp:positionV relativeFrom="page">
                <wp:posOffset>9525</wp:posOffset>
              </wp:positionV>
              <wp:extent cx="7915910" cy="793750"/>
              <wp:effectExtent l="0" t="0" r="8890" b="63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793750"/>
                      </a:xfrm>
                      <a:prstGeom prst="rect">
                        <a:avLst/>
                      </a:prstGeom>
                      <a:solidFill>
                        <a:srgbClr val="4BACC6"/>
                      </a:solidFill>
                      <a:ln w="9360">
                        <a:solidFill>
                          <a:srgbClr val="31849B"/>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7D3396" id="Rectangle 3" o:spid="_x0000_s1026" style="position:absolute;margin-left:42.55pt;margin-top:.75pt;width:623.3pt;height:62.5pt;z-index:-2516567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" fillcolor="#4bacc6" strokecolor="#31849b" strokeweight=".26mm">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3F8A5" w14:textId="77777777" w:rsidR="0021288C" w:rsidRDefault="0021288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AB94F" w14:textId="77777777" w:rsidR="0021288C" w:rsidRDefault="002128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1"/>
    <w:lvl w:ilvl="0">
      <w:start w:val="5"/>
      <w:numFmt w:val="decimal"/>
      <w:lvlText w:val="%1."/>
      <w:lvlJc w:val="left"/>
      <w:pPr>
        <w:tabs>
          <w:tab w:val="num" w:pos="0"/>
        </w:tabs>
        <w:ind w:left="720" w:hanging="360"/>
      </w:pPr>
    </w:lvl>
  </w:abstractNum>
  <w:abstractNum w:abstractNumId="1" w15:restartNumberingAfterBreak="0">
    <w:nsid w:val="00000002"/>
    <w:multiLevelType w:val="multilevel"/>
    <w:tmpl w:val="232EEB56"/>
    <w:name w:val="WW8Num2"/>
    <w:lvl w:ilvl="0">
      <w:start w:val="1"/>
      <w:numFmt w:val="decimal"/>
      <w:pStyle w:val="Style2"/>
      <w:lvlText w:val="%1."/>
      <w:lvlJc w:val="left"/>
      <w:pPr>
        <w:tabs>
          <w:tab w:val="num" w:pos="720"/>
        </w:tabs>
        <w:ind w:left="720" w:hanging="360"/>
      </w:pPr>
      <w:rPr>
        <w:i w:val="0"/>
        <w:iCs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4" w15:restartNumberingAfterBreak="0">
    <w:nsid w:val="020524C0"/>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4417383"/>
    <w:multiLevelType w:val="hybridMultilevel"/>
    <w:tmpl w:val="0AFE2AF0"/>
    <w:lvl w:ilvl="0" w:tplc="2EE444B4">
      <w:start w:val="1"/>
      <w:numFmt w:val="decimal"/>
      <w:lvlText w:val="%1."/>
      <w:lvlJc w:val="left"/>
      <w:pPr>
        <w:ind w:left="786" w:hanging="36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6" w15:restartNumberingAfterBreak="0">
    <w:nsid w:val="05EC6881"/>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7491FEB"/>
    <w:multiLevelType w:val="hybridMultilevel"/>
    <w:tmpl w:val="DA627FFE"/>
    <w:lvl w:ilvl="0" w:tplc="04020011">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8" w15:restartNumberingAfterBreak="0">
    <w:nsid w:val="0DA93E4B"/>
    <w:multiLevelType w:val="hybridMultilevel"/>
    <w:tmpl w:val="67F6DB88"/>
    <w:lvl w:ilvl="0" w:tplc="E50A4084">
      <w:start w:val="1"/>
      <w:numFmt w:val="decimal"/>
      <w:lvlText w:val="%1."/>
      <w:lvlJc w:val="left"/>
      <w:pPr>
        <w:ind w:left="720" w:hanging="360"/>
      </w:pPr>
      <w:rPr>
        <w:rFonts w:ascii="Times New Roman" w:eastAsia="Times New Roman" w:hAnsi="Times New Roman" w:cs="Times New Roman" w:hint="default"/>
        <w:b/>
        <w:sz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0EF02F9D"/>
    <w:multiLevelType w:val="hybridMultilevel"/>
    <w:tmpl w:val="5AAA8960"/>
    <w:lvl w:ilvl="0" w:tplc="04020011">
      <w:start w:val="1"/>
      <w:numFmt w:val="decimal"/>
      <w:lvlText w:val="%1)"/>
      <w:lvlJc w:val="left"/>
      <w:pPr>
        <w:ind w:left="360" w:hanging="360"/>
      </w:pPr>
      <w:rPr>
        <w:rFonts w:hint="default"/>
        <w:b w:val="0"/>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0" w15:restartNumberingAfterBreak="0">
    <w:nsid w:val="20562945"/>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1561901"/>
    <w:multiLevelType w:val="hybridMultilevel"/>
    <w:tmpl w:val="9F108EBC"/>
    <w:lvl w:ilvl="0" w:tplc="1AE4F18E">
      <w:start w:val="1"/>
      <w:numFmt w:val="decimal"/>
      <w:lvlText w:val="%1."/>
      <w:lvlJc w:val="left"/>
      <w:pPr>
        <w:ind w:left="720" w:hanging="360"/>
      </w:pPr>
      <w:rPr>
        <w:rFonts w:ascii="Times New Roman" w:hAnsi="Times New Roman" w:cs="Times New Roman"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22C5261B"/>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9CA68AC"/>
    <w:multiLevelType w:val="hybridMultilevel"/>
    <w:tmpl w:val="D938C0A8"/>
    <w:lvl w:ilvl="0" w:tplc="04020011">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4" w15:restartNumberingAfterBreak="0">
    <w:nsid w:val="2E6C1202"/>
    <w:multiLevelType w:val="hybridMultilevel"/>
    <w:tmpl w:val="C4C8D416"/>
    <w:lvl w:ilvl="0" w:tplc="04020011">
      <w:start w:val="1"/>
      <w:numFmt w:val="decimal"/>
      <w:lvlText w:val="%1)"/>
      <w:lvlJc w:val="left"/>
      <w:pPr>
        <w:ind w:left="1353" w:hanging="360"/>
      </w:pPr>
      <w:rPr>
        <w:rFonts w:hint="default"/>
      </w:rPr>
    </w:lvl>
    <w:lvl w:ilvl="1" w:tplc="04020019" w:tentative="1">
      <w:start w:val="1"/>
      <w:numFmt w:val="lowerLetter"/>
      <w:lvlText w:val="%2."/>
      <w:lvlJc w:val="left"/>
      <w:pPr>
        <w:ind w:left="2073" w:hanging="360"/>
      </w:pPr>
    </w:lvl>
    <w:lvl w:ilvl="2" w:tplc="0402001B" w:tentative="1">
      <w:start w:val="1"/>
      <w:numFmt w:val="lowerRoman"/>
      <w:lvlText w:val="%3."/>
      <w:lvlJc w:val="right"/>
      <w:pPr>
        <w:ind w:left="2793" w:hanging="180"/>
      </w:pPr>
    </w:lvl>
    <w:lvl w:ilvl="3" w:tplc="0402000F" w:tentative="1">
      <w:start w:val="1"/>
      <w:numFmt w:val="decimal"/>
      <w:lvlText w:val="%4."/>
      <w:lvlJc w:val="left"/>
      <w:pPr>
        <w:ind w:left="3513" w:hanging="360"/>
      </w:pPr>
    </w:lvl>
    <w:lvl w:ilvl="4" w:tplc="04020019" w:tentative="1">
      <w:start w:val="1"/>
      <w:numFmt w:val="lowerLetter"/>
      <w:lvlText w:val="%5."/>
      <w:lvlJc w:val="left"/>
      <w:pPr>
        <w:ind w:left="4233" w:hanging="360"/>
      </w:pPr>
    </w:lvl>
    <w:lvl w:ilvl="5" w:tplc="0402001B" w:tentative="1">
      <w:start w:val="1"/>
      <w:numFmt w:val="lowerRoman"/>
      <w:lvlText w:val="%6."/>
      <w:lvlJc w:val="right"/>
      <w:pPr>
        <w:ind w:left="4953" w:hanging="180"/>
      </w:pPr>
    </w:lvl>
    <w:lvl w:ilvl="6" w:tplc="0402000F" w:tentative="1">
      <w:start w:val="1"/>
      <w:numFmt w:val="decimal"/>
      <w:lvlText w:val="%7."/>
      <w:lvlJc w:val="left"/>
      <w:pPr>
        <w:ind w:left="5673" w:hanging="360"/>
      </w:pPr>
    </w:lvl>
    <w:lvl w:ilvl="7" w:tplc="04020019" w:tentative="1">
      <w:start w:val="1"/>
      <w:numFmt w:val="lowerLetter"/>
      <w:lvlText w:val="%8."/>
      <w:lvlJc w:val="left"/>
      <w:pPr>
        <w:ind w:left="6393" w:hanging="360"/>
      </w:pPr>
    </w:lvl>
    <w:lvl w:ilvl="8" w:tplc="0402001B" w:tentative="1">
      <w:start w:val="1"/>
      <w:numFmt w:val="lowerRoman"/>
      <w:lvlText w:val="%9."/>
      <w:lvlJc w:val="right"/>
      <w:pPr>
        <w:ind w:left="7113" w:hanging="180"/>
      </w:pPr>
    </w:lvl>
  </w:abstractNum>
  <w:abstractNum w:abstractNumId="15" w15:restartNumberingAfterBreak="0">
    <w:nsid w:val="300D1C3D"/>
    <w:multiLevelType w:val="hybridMultilevel"/>
    <w:tmpl w:val="86CE0D72"/>
    <w:lvl w:ilvl="0" w:tplc="214E1024">
      <w:start w:val="1"/>
      <w:numFmt w:val="decimal"/>
      <w:lvlText w:val="%1)"/>
      <w:lvlJc w:val="left"/>
      <w:pPr>
        <w:ind w:left="390" w:hanging="390"/>
      </w:pPr>
      <w:rPr>
        <w:rFonts w:eastAsiaTheme="minorHAnsi" w:hint="default"/>
        <w:b w:val="0"/>
        <w:i/>
        <w:sz w:val="22"/>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6" w15:restartNumberingAfterBreak="0">
    <w:nsid w:val="30B67CAA"/>
    <w:multiLevelType w:val="hybridMultilevel"/>
    <w:tmpl w:val="DC9612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95E7A73"/>
    <w:multiLevelType w:val="hybridMultilevel"/>
    <w:tmpl w:val="1DEC704C"/>
    <w:lvl w:ilvl="0" w:tplc="0402000F">
      <w:start w:val="1"/>
      <w:numFmt w:val="decimal"/>
      <w:lvlText w:val="%1."/>
      <w:lvlJc w:val="left"/>
      <w:pPr>
        <w:tabs>
          <w:tab w:val="num" w:pos="502"/>
        </w:tabs>
        <w:ind w:left="502"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8" w15:restartNumberingAfterBreak="0">
    <w:nsid w:val="3FE16870"/>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20B6921"/>
    <w:multiLevelType w:val="hybridMultilevel"/>
    <w:tmpl w:val="72D4A980"/>
    <w:lvl w:ilvl="0" w:tplc="59BCFD34">
      <w:start w:val="1"/>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452D1870"/>
    <w:multiLevelType w:val="hybridMultilevel"/>
    <w:tmpl w:val="BD588C0E"/>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15:restartNumberingAfterBreak="0">
    <w:nsid w:val="4C1A3D42"/>
    <w:multiLevelType w:val="multilevel"/>
    <w:tmpl w:val="7BA047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D4D43B7"/>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50C903E7"/>
    <w:multiLevelType w:val="hybridMultilevel"/>
    <w:tmpl w:val="DE54CCEE"/>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15:restartNumberingAfterBreak="0">
    <w:nsid w:val="514204DC"/>
    <w:multiLevelType w:val="hybridMultilevel"/>
    <w:tmpl w:val="64A231EA"/>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5" w15:restartNumberingAfterBreak="0">
    <w:nsid w:val="57063A25"/>
    <w:multiLevelType w:val="hybridMultilevel"/>
    <w:tmpl w:val="4E6AC878"/>
    <w:lvl w:ilvl="0" w:tplc="50F68330">
      <w:start w:val="1"/>
      <w:numFmt w:val="decimal"/>
      <w:lvlText w:val="%1)"/>
      <w:lvlJc w:val="left"/>
      <w:pPr>
        <w:ind w:left="720" w:hanging="360"/>
      </w:pPr>
      <w:rPr>
        <w:rFonts w:hint="default"/>
        <w:b w:val="0"/>
        <w:color w:val="auto"/>
        <w:sz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6" w15:restartNumberingAfterBreak="0">
    <w:nsid w:val="5AED125E"/>
    <w:multiLevelType w:val="hybridMultilevel"/>
    <w:tmpl w:val="99C237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CD357CF"/>
    <w:multiLevelType w:val="hybridMultilevel"/>
    <w:tmpl w:val="C4D0EB72"/>
    <w:lvl w:ilvl="0" w:tplc="C7F46422">
      <w:start w:val="1"/>
      <w:numFmt w:val="decimal"/>
      <w:lvlText w:val="%1)"/>
      <w:lvlJc w:val="left"/>
      <w:pPr>
        <w:ind w:left="360" w:hanging="360"/>
      </w:pPr>
      <w:rPr>
        <w:rFonts w:ascii="Roboto" w:hAnsi="Roboto" w:hint="default"/>
        <w:sz w:val="21"/>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8" w15:restartNumberingAfterBreak="0">
    <w:nsid w:val="5E787AE7"/>
    <w:multiLevelType w:val="hybridMultilevel"/>
    <w:tmpl w:val="94C6FA20"/>
    <w:lvl w:ilvl="0" w:tplc="0402000F">
      <w:start w:val="1"/>
      <w:numFmt w:val="decimal"/>
      <w:lvlText w:val="%1."/>
      <w:lvlJc w:val="left"/>
      <w:pPr>
        <w:tabs>
          <w:tab w:val="num" w:pos="786"/>
        </w:tabs>
        <w:ind w:left="786"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9" w15:restartNumberingAfterBreak="0">
    <w:nsid w:val="69215684"/>
    <w:multiLevelType w:val="hybridMultilevel"/>
    <w:tmpl w:val="2DDCB92E"/>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15:restartNumberingAfterBreak="0">
    <w:nsid w:val="697A2E81"/>
    <w:multiLevelType w:val="multilevel"/>
    <w:tmpl w:val="7BA047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6B1A21B7"/>
    <w:multiLevelType w:val="hybridMultilevel"/>
    <w:tmpl w:val="3CB20560"/>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2" w15:restartNumberingAfterBreak="0">
    <w:nsid w:val="6E422082"/>
    <w:multiLevelType w:val="hybridMultilevel"/>
    <w:tmpl w:val="0204B78E"/>
    <w:lvl w:ilvl="0" w:tplc="04020011">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33" w15:restartNumberingAfterBreak="0">
    <w:nsid w:val="6F9A3CE8"/>
    <w:multiLevelType w:val="hybridMultilevel"/>
    <w:tmpl w:val="7FAA440C"/>
    <w:lvl w:ilvl="0" w:tplc="FB5EE23E">
      <w:start w:val="1"/>
      <w:numFmt w:val="decimal"/>
      <w:lvlText w:val="%1."/>
      <w:lvlJc w:val="left"/>
      <w:pPr>
        <w:tabs>
          <w:tab w:val="num" w:pos="786"/>
        </w:tabs>
        <w:ind w:left="786" w:hanging="360"/>
      </w:pPr>
      <w:rPr>
        <w:b/>
        <w:sz w:val="28"/>
        <w:szCs w:val="28"/>
      </w:rPr>
    </w:lvl>
    <w:lvl w:ilvl="1" w:tplc="04020019" w:tentative="1">
      <w:start w:val="1"/>
      <w:numFmt w:val="lowerLetter"/>
      <w:lvlText w:val="%2."/>
      <w:lvlJc w:val="left"/>
      <w:pPr>
        <w:tabs>
          <w:tab w:val="num" w:pos="1582"/>
        </w:tabs>
        <w:ind w:left="1582" w:hanging="360"/>
      </w:pPr>
    </w:lvl>
    <w:lvl w:ilvl="2" w:tplc="0402001B" w:tentative="1">
      <w:start w:val="1"/>
      <w:numFmt w:val="lowerRoman"/>
      <w:lvlText w:val="%3."/>
      <w:lvlJc w:val="right"/>
      <w:pPr>
        <w:tabs>
          <w:tab w:val="num" w:pos="2302"/>
        </w:tabs>
        <w:ind w:left="2302" w:hanging="180"/>
      </w:pPr>
    </w:lvl>
    <w:lvl w:ilvl="3" w:tplc="0402000F" w:tentative="1">
      <w:start w:val="1"/>
      <w:numFmt w:val="decimal"/>
      <w:lvlText w:val="%4."/>
      <w:lvlJc w:val="left"/>
      <w:pPr>
        <w:tabs>
          <w:tab w:val="num" w:pos="3022"/>
        </w:tabs>
        <w:ind w:left="3022" w:hanging="360"/>
      </w:pPr>
    </w:lvl>
    <w:lvl w:ilvl="4" w:tplc="04020019" w:tentative="1">
      <w:start w:val="1"/>
      <w:numFmt w:val="lowerLetter"/>
      <w:lvlText w:val="%5."/>
      <w:lvlJc w:val="left"/>
      <w:pPr>
        <w:tabs>
          <w:tab w:val="num" w:pos="3742"/>
        </w:tabs>
        <w:ind w:left="3742" w:hanging="360"/>
      </w:pPr>
    </w:lvl>
    <w:lvl w:ilvl="5" w:tplc="0402001B" w:tentative="1">
      <w:start w:val="1"/>
      <w:numFmt w:val="lowerRoman"/>
      <w:lvlText w:val="%6."/>
      <w:lvlJc w:val="right"/>
      <w:pPr>
        <w:tabs>
          <w:tab w:val="num" w:pos="4462"/>
        </w:tabs>
        <w:ind w:left="4462" w:hanging="180"/>
      </w:pPr>
    </w:lvl>
    <w:lvl w:ilvl="6" w:tplc="0402000F" w:tentative="1">
      <w:start w:val="1"/>
      <w:numFmt w:val="decimal"/>
      <w:lvlText w:val="%7."/>
      <w:lvlJc w:val="left"/>
      <w:pPr>
        <w:tabs>
          <w:tab w:val="num" w:pos="5182"/>
        </w:tabs>
        <w:ind w:left="5182" w:hanging="360"/>
      </w:pPr>
    </w:lvl>
    <w:lvl w:ilvl="7" w:tplc="04020019" w:tentative="1">
      <w:start w:val="1"/>
      <w:numFmt w:val="lowerLetter"/>
      <w:lvlText w:val="%8."/>
      <w:lvlJc w:val="left"/>
      <w:pPr>
        <w:tabs>
          <w:tab w:val="num" w:pos="5902"/>
        </w:tabs>
        <w:ind w:left="5902" w:hanging="360"/>
      </w:pPr>
    </w:lvl>
    <w:lvl w:ilvl="8" w:tplc="0402001B" w:tentative="1">
      <w:start w:val="1"/>
      <w:numFmt w:val="lowerRoman"/>
      <w:lvlText w:val="%9."/>
      <w:lvlJc w:val="right"/>
      <w:pPr>
        <w:tabs>
          <w:tab w:val="num" w:pos="6622"/>
        </w:tabs>
        <w:ind w:left="6622" w:hanging="180"/>
      </w:pPr>
    </w:lvl>
  </w:abstractNum>
  <w:abstractNum w:abstractNumId="34" w15:restartNumberingAfterBreak="0">
    <w:nsid w:val="708E4C36"/>
    <w:multiLevelType w:val="hybridMultilevel"/>
    <w:tmpl w:val="A2BCA3DA"/>
    <w:lvl w:ilvl="0" w:tplc="740C635C">
      <w:start w:val="1"/>
      <w:numFmt w:val="decimal"/>
      <w:lvlText w:val="%1."/>
      <w:lvlJc w:val="left"/>
      <w:pPr>
        <w:tabs>
          <w:tab w:val="num" w:pos="720"/>
        </w:tabs>
        <w:ind w:left="720" w:hanging="360"/>
      </w:pPr>
      <w:rPr>
        <w:rFonts w:hint="default"/>
        <w:sz w:val="28"/>
        <w:szCs w:val="28"/>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5" w15:restartNumberingAfterBreak="0">
    <w:nsid w:val="75785CD0"/>
    <w:multiLevelType w:val="hybridMultilevel"/>
    <w:tmpl w:val="20468A56"/>
    <w:lvl w:ilvl="0" w:tplc="04020011">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6" w15:restartNumberingAfterBreak="0">
    <w:nsid w:val="7788702A"/>
    <w:multiLevelType w:val="multilevel"/>
    <w:tmpl w:val="A2BCA3DA"/>
    <w:lvl w:ilvl="0">
      <w:start w:val="1"/>
      <w:numFmt w:val="decimal"/>
      <w:lvlText w:val="%1."/>
      <w:lvlJc w:val="left"/>
      <w:pPr>
        <w:tabs>
          <w:tab w:val="num" w:pos="720"/>
        </w:tabs>
        <w:ind w:left="720"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7BC38CC"/>
    <w:multiLevelType w:val="hybridMultilevel"/>
    <w:tmpl w:val="593CE41E"/>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8" w15:restartNumberingAfterBreak="0">
    <w:nsid w:val="77EC5879"/>
    <w:multiLevelType w:val="hybridMultilevel"/>
    <w:tmpl w:val="35AEB832"/>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9" w15:restartNumberingAfterBreak="0">
    <w:nsid w:val="7839737E"/>
    <w:multiLevelType w:val="hybridMultilevel"/>
    <w:tmpl w:val="5E0E92A0"/>
    <w:lvl w:ilvl="0" w:tplc="FCEEC886">
      <w:start w:val="1"/>
      <w:numFmt w:val="bullet"/>
      <w:lvlText w:val="-"/>
      <w:lvlJc w:val="left"/>
      <w:pPr>
        <w:ind w:left="720" w:hanging="360"/>
      </w:pPr>
      <w:rPr>
        <w:rFonts w:ascii="Calibri" w:eastAsia="Calibri" w:hAnsi="Calibri" w:cs="Calibri" w:hint="default"/>
        <w:i/>
        <w:sz w:val="2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15:restartNumberingAfterBreak="0">
    <w:nsid w:val="795168C5"/>
    <w:multiLevelType w:val="hybridMultilevel"/>
    <w:tmpl w:val="E0F248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FBB0C37"/>
    <w:multiLevelType w:val="hybridMultilevel"/>
    <w:tmpl w:val="B032DC28"/>
    <w:lvl w:ilvl="0" w:tplc="2A5C57B2">
      <w:start w:val="1"/>
      <w:numFmt w:val="bullet"/>
      <w:lvlText w:val="-"/>
      <w:lvlJc w:val="left"/>
      <w:pPr>
        <w:ind w:left="1080" w:hanging="360"/>
      </w:pPr>
      <w:rPr>
        <w:rFonts w:ascii="Calibri" w:eastAsiaTheme="minorHAnsi" w:hAnsi="Calibri" w:cs="Calibri" w:hint="default"/>
        <w:b/>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num w:numId="1" w16cid:durableId="2132938877">
    <w:abstractNumId w:val="1"/>
  </w:num>
  <w:num w:numId="2" w16cid:durableId="1537618870">
    <w:abstractNumId w:val="34"/>
  </w:num>
  <w:num w:numId="3" w16cid:durableId="2131387659">
    <w:abstractNumId w:val="17"/>
  </w:num>
  <w:num w:numId="4" w16cid:durableId="253633483">
    <w:abstractNumId w:val="37"/>
  </w:num>
  <w:num w:numId="5" w16cid:durableId="1479956101">
    <w:abstractNumId w:val="31"/>
  </w:num>
  <w:num w:numId="6" w16cid:durableId="802039112">
    <w:abstractNumId w:val="28"/>
  </w:num>
  <w:num w:numId="7" w16cid:durableId="480731286">
    <w:abstractNumId w:val="16"/>
  </w:num>
  <w:num w:numId="8" w16cid:durableId="863053460">
    <w:abstractNumId w:val="33"/>
  </w:num>
  <w:num w:numId="9" w16cid:durableId="49960772">
    <w:abstractNumId w:val="26"/>
  </w:num>
  <w:num w:numId="10" w16cid:durableId="260112987">
    <w:abstractNumId w:val="40"/>
  </w:num>
  <w:num w:numId="11" w16cid:durableId="1493444033">
    <w:abstractNumId w:val="4"/>
  </w:num>
  <w:num w:numId="12" w16cid:durableId="1759786783">
    <w:abstractNumId w:val="36"/>
  </w:num>
  <w:num w:numId="13" w16cid:durableId="85425374">
    <w:abstractNumId w:val="22"/>
  </w:num>
  <w:num w:numId="14" w16cid:durableId="236594306">
    <w:abstractNumId w:val="18"/>
  </w:num>
  <w:num w:numId="15" w16cid:durableId="1115754785">
    <w:abstractNumId w:val="6"/>
  </w:num>
  <w:num w:numId="16" w16cid:durableId="1310862945">
    <w:abstractNumId w:val="12"/>
  </w:num>
  <w:num w:numId="17" w16cid:durableId="399134464">
    <w:abstractNumId w:val="1"/>
  </w:num>
  <w:num w:numId="18" w16cid:durableId="1646279701">
    <w:abstractNumId w:val="30"/>
  </w:num>
  <w:num w:numId="19" w16cid:durableId="1001541836">
    <w:abstractNumId w:val="10"/>
  </w:num>
  <w:num w:numId="20" w16cid:durableId="449325868">
    <w:abstractNumId w:val="1"/>
  </w:num>
  <w:num w:numId="21" w16cid:durableId="138885819">
    <w:abstractNumId w:val="21"/>
  </w:num>
  <w:num w:numId="22" w16cid:durableId="851384714">
    <w:abstractNumId w:val="1"/>
  </w:num>
  <w:num w:numId="23" w16cid:durableId="584384737">
    <w:abstractNumId w:val="1"/>
  </w:num>
  <w:num w:numId="24" w16cid:durableId="1199196517">
    <w:abstractNumId w:val="1"/>
  </w:num>
  <w:num w:numId="25" w16cid:durableId="1304194538">
    <w:abstractNumId w:val="1"/>
  </w:num>
  <w:num w:numId="26" w16cid:durableId="2051567819">
    <w:abstractNumId w:val="1"/>
  </w:num>
  <w:num w:numId="27" w16cid:durableId="1130977934">
    <w:abstractNumId w:val="1"/>
  </w:num>
  <w:num w:numId="28" w16cid:durableId="565800760">
    <w:abstractNumId w:val="1"/>
  </w:num>
  <w:num w:numId="29" w16cid:durableId="1844663636">
    <w:abstractNumId w:val="19"/>
  </w:num>
  <w:num w:numId="30" w16cid:durableId="192228452">
    <w:abstractNumId w:val="39"/>
  </w:num>
  <w:num w:numId="31" w16cid:durableId="1355038554">
    <w:abstractNumId w:val="8"/>
  </w:num>
  <w:num w:numId="32" w16cid:durableId="416022674">
    <w:abstractNumId w:val="5"/>
  </w:num>
  <w:num w:numId="33" w16cid:durableId="918826426">
    <w:abstractNumId w:val="11"/>
  </w:num>
  <w:num w:numId="34" w16cid:durableId="813450084">
    <w:abstractNumId w:val="25"/>
  </w:num>
  <w:num w:numId="35" w16cid:durableId="1968123000">
    <w:abstractNumId w:val="24"/>
  </w:num>
  <w:num w:numId="36" w16cid:durableId="1203978994">
    <w:abstractNumId w:val="23"/>
  </w:num>
  <w:num w:numId="37" w16cid:durableId="1017389396">
    <w:abstractNumId w:val="9"/>
  </w:num>
  <w:num w:numId="38" w16cid:durableId="970939951">
    <w:abstractNumId w:val="7"/>
  </w:num>
  <w:num w:numId="39" w16cid:durableId="1832939893">
    <w:abstractNumId w:val="41"/>
  </w:num>
  <w:num w:numId="40" w16cid:durableId="1575893905">
    <w:abstractNumId w:val="27"/>
  </w:num>
  <w:num w:numId="41" w16cid:durableId="1448239032">
    <w:abstractNumId w:val="38"/>
  </w:num>
  <w:num w:numId="42" w16cid:durableId="973948527">
    <w:abstractNumId w:val="20"/>
  </w:num>
  <w:num w:numId="43" w16cid:durableId="1259026121">
    <w:abstractNumId w:val="32"/>
  </w:num>
  <w:num w:numId="44" w16cid:durableId="2106536496">
    <w:abstractNumId w:val="14"/>
  </w:num>
  <w:num w:numId="45" w16cid:durableId="631903783">
    <w:abstractNumId w:val="15"/>
  </w:num>
  <w:num w:numId="46" w16cid:durableId="986055146">
    <w:abstractNumId w:val="35"/>
  </w:num>
  <w:num w:numId="47" w16cid:durableId="1225024252">
    <w:abstractNumId w:val="29"/>
  </w:num>
  <w:num w:numId="48" w16cid:durableId="800076221">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791"/>
    <w:rsid w:val="0000015A"/>
    <w:rsid w:val="000008F4"/>
    <w:rsid w:val="00000999"/>
    <w:rsid w:val="00000C69"/>
    <w:rsid w:val="00001480"/>
    <w:rsid w:val="000017E5"/>
    <w:rsid w:val="00001D8D"/>
    <w:rsid w:val="00001EB8"/>
    <w:rsid w:val="000021DF"/>
    <w:rsid w:val="000030F5"/>
    <w:rsid w:val="00003E1A"/>
    <w:rsid w:val="00004638"/>
    <w:rsid w:val="000061C6"/>
    <w:rsid w:val="00006260"/>
    <w:rsid w:val="00006407"/>
    <w:rsid w:val="00006545"/>
    <w:rsid w:val="00006549"/>
    <w:rsid w:val="00006932"/>
    <w:rsid w:val="000072E3"/>
    <w:rsid w:val="00007FA6"/>
    <w:rsid w:val="00010542"/>
    <w:rsid w:val="00010710"/>
    <w:rsid w:val="00010A4E"/>
    <w:rsid w:val="00010B62"/>
    <w:rsid w:val="00013845"/>
    <w:rsid w:val="00013F4C"/>
    <w:rsid w:val="00014537"/>
    <w:rsid w:val="000145CE"/>
    <w:rsid w:val="00014BB8"/>
    <w:rsid w:val="00014CCE"/>
    <w:rsid w:val="00014DF8"/>
    <w:rsid w:val="0001581F"/>
    <w:rsid w:val="000164B8"/>
    <w:rsid w:val="00017B03"/>
    <w:rsid w:val="0002271E"/>
    <w:rsid w:val="00022C4D"/>
    <w:rsid w:val="00023ED7"/>
    <w:rsid w:val="00025076"/>
    <w:rsid w:val="00025EEF"/>
    <w:rsid w:val="0002627F"/>
    <w:rsid w:val="000316E3"/>
    <w:rsid w:val="00031ABB"/>
    <w:rsid w:val="00034B80"/>
    <w:rsid w:val="00034B87"/>
    <w:rsid w:val="00034D6C"/>
    <w:rsid w:val="00034EA7"/>
    <w:rsid w:val="00034EC8"/>
    <w:rsid w:val="00035569"/>
    <w:rsid w:val="00036B07"/>
    <w:rsid w:val="00036B3E"/>
    <w:rsid w:val="00041F72"/>
    <w:rsid w:val="00042FA0"/>
    <w:rsid w:val="00043E78"/>
    <w:rsid w:val="000445B9"/>
    <w:rsid w:val="00045E9C"/>
    <w:rsid w:val="000461FA"/>
    <w:rsid w:val="00046815"/>
    <w:rsid w:val="00046ED7"/>
    <w:rsid w:val="00050326"/>
    <w:rsid w:val="00050579"/>
    <w:rsid w:val="000514BC"/>
    <w:rsid w:val="000514F5"/>
    <w:rsid w:val="00051FFA"/>
    <w:rsid w:val="0005299E"/>
    <w:rsid w:val="00054D1F"/>
    <w:rsid w:val="000552C8"/>
    <w:rsid w:val="00055D88"/>
    <w:rsid w:val="00055EE7"/>
    <w:rsid w:val="0005682C"/>
    <w:rsid w:val="00057B99"/>
    <w:rsid w:val="00057BCB"/>
    <w:rsid w:val="00057F2B"/>
    <w:rsid w:val="000614D2"/>
    <w:rsid w:val="00063399"/>
    <w:rsid w:val="00063596"/>
    <w:rsid w:val="00063784"/>
    <w:rsid w:val="00064C18"/>
    <w:rsid w:val="00064C49"/>
    <w:rsid w:val="00064CC2"/>
    <w:rsid w:val="000655D8"/>
    <w:rsid w:val="000677D6"/>
    <w:rsid w:val="00067DB4"/>
    <w:rsid w:val="000700C7"/>
    <w:rsid w:val="00071580"/>
    <w:rsid w:val="00072525"/>
    <w:rsid w:val="00072ACF"/>
    <w:rsid w:val="000738DD"/>
    <w:rsid w:val="000757C9"/>
    <w:rsid w:val="00076742"/>
    <w:rsid w:val="0007715A"/>
    <w:rsid w:val="0007788D"/>
    <w:rsid w:val="00077BEA"/>
    <w:rsid w:val="00077D22"/>
    <w:rsid w:val="000809D2"/>
    <w:rsid w:val="00080F72"/>
    <w:rsid w:val="00081AC6"/>
    <w:rsid w:val="00081C96"/>
    <w:rsid w:val="000821CE"/>
    <w:rsid w:val="0008223D"/>
    <w:rsid w:val="00083051"/>
    <w:rsid w:val="00083897"/>
    <w:rsid w:val="00083AD0"/>
    <w:rsid w:val="00083F2C"/>
    <w:rsid w:val="00084829"/>
    <w:rsid w:val="00084A2C"/>
    <w:rsid w:val="00085495"/>
    <w:rsid w:val="00085BFD"/>
    <w:rsid w:val="00086B39"/>
    <w:rsid w:val="00087443"/>
    <w:rsid w:val="0008773F"/>
    <w:rsid w:val="00087D75"/>
    <w:rsid w:val="00090243"/>
    <w:rsid w:val="00090D4A"/>
    <w:rsid w:val="00091569"/>
    <w:rsid w:val="00091848"/>
    <w:rsid w:val="00092FD6"/>
    <w:rsid w:val="0009347D"/>
    <w:rsid w:val="0009364C"/>
    <w:rsid w:val="00094CFB"/>
    <w:rsid w:val="00095199"/>
    <w:rsid w:val="00095C3D"/>
    <w:rsid w:val="00096CFE"/>
    <w:rsid w:val="00096E6B"/>
    <w:rsid w:val="00097AD3"/>
    <w:rsid w:val="000A11B9"/>
    <w:rsid w:val="000A15DF"/>
    <w:rsid w:val="000A1A5D"/>
    <w:rsid w:val="000A2511"/>
    <w:rsid w:val="000A3F16"/>
    <w:rsid w:val="000A4363"/>
    <w:rsid w:val="000A4483"/>
    <w:rsid w:val="000A499E"/>
    <w:rsid w:val="000A51C7"/>
    <w:rsid w:val="000A55EE"/>
    <w:rsid w:val="000A5E8F"/>
    <w:rsid w:val="000A6298"/>
    <w:rsid w:val="000A6AFE"/>
    <w:rsid w:val="000A6FBC"/>
    <w:rsid w:val="000B05A1"/>
    <w:rsid w:val="000B1388"/>
    <w:rsid w:val="000B194C"/>
    <w:rsid w:val="000B1D27"/>
    <w:rsid w:val="000B23D8"/>
    <w:rsid w:val="000B2529"/>
    <w:rsid w:val="000B36B5"/>
    <w:rsid w:val="000B4CCD"/>
    <w:rsid w:val="000B5C61"/>
    <w:rsid w:val="000B5CBE"/>
    <w:rsid w:val="000B7FAE"/>
    <w:rsid w:val="000C060E"/>
    <w:rsid w:val="000C15CA"/>
    <w:rsid w:val="000C1662"/>
    <w:rsid w:val="000C2572"/>
    <w:rsid w:val="000C3480"/>
    <w:rsid w:val="000C35EE"/>
    <w:rsid w:val="000C3F4D"/>
    <w:rsid w:val="000C4142"/>
    <w:rsid w:val="000C4374"/>
    <w:rsid w:val="000C4831"/>
    <w:rsid w:val="000C607C"/>
    <w:rsid w:val="000C60F0"/>
    <w:rsid w:val="000C68D9"/>
    <w:rsid w:val="000C7632"/>
    <w:rsid w:val="000D236D"/>
    <w:rsid w:val="000D387A"/>
    <w:rsid w:val="000D5911"/>
    <w:rsid w:val="000D5F53"/>
    <w:rsid w:val="000D6923"/>
    <w:rsid w:val="000D743E"/>
    <w:rsid w:val="000D79E8"/>
    <w:rsid w:val="000E02EA"/>
    <w:rsid w:val="000E0526"/>
    <w:rsid w:val="000E0CBC"/>
    <w:rsid w:val="000E210F"/>
    <w:rsid w:val="000E2BD6"/>
    <w:rsid w:val="000E310F"/>
    <w:rsid w:val="000E33E5"/>
    <w:rsid w:val="000E33FA"/>
    <w:rsid w:val="000E3A66"/>
    <w:rsid w:val="000E5429"/>
    <w:rsid w:val="000E5AFF"/>
    <w:rsid w:val="000E664C"/>
    <w:rsid w:val="000E6DC6"/>
    <w:rsid w:val="000E7A50"/>
    <w:rsid w:val="000F13A9"/>
    <w:rsid w:val="000F22D1"/>
    <w:rsid w:val="000F38A6"/>
    <w:rsid w:val="000F39C4"/>
    <w:rsid w:val="000F48E1"/>
    <w:rsid w:val="000F5174"/>
    <w:rsid w:val="000F60E6"/>
    <w:rsid w:val="000F713E"/>
    <w:rsid w:val="000F7307"/>
    <w:rsid w:val="001012C7"/>
    <w:rsid w:val="0010204B"/>
    <w:rsid w:val="00102AC3"/>
    <w:rsid w:val="0010389E"/>
    <w:rsid w:val="00103BAE"/>
    <w:rsid w:val="0010479F"/>
    <w:rsid w:val="00104F9C"/>
    <w:rsid w:val="00104FEE"/>
    <w:rsid w:val="001050F1"/>
    <w:rsid w:val="00110929"/>
    <w:rsid w:val="00110B8E"/>
    <w:rsid w:val="0011164C"/>
    <w:rsid w:val="00111F5D"/>
    <w:rsid w:val="0011230D"/>
    <w:rsid w:val="00112583"/>
    <w:rsid w:val="0011395C"/>
    <w:rsid w:val="00113C34"/>
    <w:rsid w:val="00115531"/>
    <w:rsid w:val="00116318"/>
    <w:rsid w:val="00116F3D"/>
    <w:rsid w:val="001172FA"/>
    <w:rsid w:val="001219D5"/>
    <w:rsid w:val="0012290D"/>
    <w:rsid w:val="00122B81"/>
    <w:rsid w:val="00122F0A"/>
    <w:rsid w:val="00123542"/>
    <w:rsid w:val="001239FF"/>
    <w:rsid w:val="00123BD2"/>
    <w:rsid w:val="00123EED"/>
    <w:rsid w:val="001246AD"/>
    <w:rsid w:val="00124806"/>
    <w:rsid w:val="00124B15"/>
    <w:rsid w:val="00125377"/>
    <w:rsid w:val="001256B3"/>
    <w:rsid w:val="00127FB4"/>
    <w:rsid w:val="00130037"/>
    <w:rsid w:val="00130C0E"/>
    <w:rsid w:val="001312E4"/>
    <w:rsid w:val="00131B5C"/>
    <w:rsid w:val="00132259"/>
    <w:rsid w:val="001323DA"/>
    <w:rsid w:val="001325A2"/>
    <w:rsid w:val="001325AD"/>
    <w:rsid w:val="001336F8"/>
    <w:rsid w:val="0013514F"/>
    <w:rsid w:val="00137ECC"/>
    <w:rsid w:val="00140564"/>
    <w:rsid w:val="0014198C"/>
    <w:rsid w:val="00142C64"/>
    <w:rsid w:val="001435D3"/>
    <w:rsid w:val="00144953"/>
    <w:rsid w:val="00144C6B"/>
    <w:rsid w:val="00144D08"/>
    <w:rsid w:val="00144EE7"/>
    <w:rsid w:val="0014501A"/>
    <w:rsid w:val="00145ED0"/>
    <w:rsid w:val="00146788"/>
    <w:rsid w:val="001468FE"/>
    <w:rsid w:val="001473D9"/>
    <w:rsid w:val="00147526"/>
    <w:rsid w:val="00147ABB"/>
    <w:rsid w:val="001508EC"/>
    <w:rsid w:val="001519DD"/>
    <w:rsid w:val="00152C42"/>
    <w:rsid w:val="00153111"/>
    <w:rsid w:val="001549C5"/>
    <w:rsid w:val="00160CF6"/>
    <w:rsid w:val="00160D3B"/>
    <w:rsid w:val="0016169D"/>
    <w:rsid w:val="00162394"/>
    <w:rsid w:val="00164E68"/>
    <w:rsid w:val="00165282"/>
    <w:rsid w:val="001657C6"/>
    <w:rsid w:val="00165E8D"/>
    <w:rsid w:val="00171DA7"/>
    <w:rsid w:val="001720A7"/>
    <w:rsid w:val="00172DAC"/>
    <w:rsid w:val="00174686"/>
    <w:rsid w:val="0017497A"/>
    <w:rsid w:val="00174FD6"/>
    <w:rsid w:val="00175017"/>
    <w:rsid w:val="00175778"/>
    <w:rsid w:val="001763B3"/>
    <w:rsid w:val="001774CF"/>
    <w:rsid w:val="00180795"/>
    <w:rsid w:val="00180B85"/>
    <w:rsid w:val="00180FA6"/>
    <w:rsid w:val="001815FF"/>
    <w:rsid w:val="00181894"/>
    <w:rsid w:val="00181B5D"/>
    <w:rsid w:val="00181E76"/>
    <w:rsid w:val="001828DB"/>
    <w:rsid w:val="001830A6"/>
    <w:rsid w:val="001832E2"/>
    <w:rsid w:val="001850A8"/>
    <w:rsid w:val="0018561B"/>
    <w:rsid w:val="00185F80"/>
    <w:rsid w:val="001901C5"/>
    <w:rsid w:val="001903F2"/>
    <w:rsid w:val="001906EF"/>
    <w:rsid w:val="00191518"/>
    <w:rsid w:val="00191717"/>
    <w:rsid w:val="00191D81"/>
    <w:rsid w:val="00191D96"/>
    <w:rsid w:val="001924EF"/>
    <w:rsid w:val="00193A38"/>
    <w:rsid w:val="00194010"/>
    <w:rsid w:val="00194D4C"/>
    <w:rsid w:val="0019544C"/>
    <w:rsid w:val="001957B0"/>
    <w:rsid w:val="00195B68"/>
    <w:rsid w:val="00195C64"/>
    <w:rsid w:val="00196CFB"/>
    <w:rsid w:val="00197627"/>
    <w:rsid w:val="00197A4F"/>
    <w:rsid w:val="001A0035"/>
    <w:rsid w:val="001A0B86"/>
    <w:rsid w:val="001A1F4F"/>
    <w:rsid w:val="001A2EB0"/>
    <w:rsid w:val="001A3402"/>
    <w:rsid w:val="001A358A"/>
    <w:rsid w:val="001A3C90"/>
    <w:rsid w:val="001A4E07"/>
    <w:rsid w:val="001A4FA4"/>
    <w:rsid w:val="001A581D"/>
    <w:rsid w:val="001A6292"/>
    <w:rsid w:val="001A74CD"/>
    <w:rsid w:val="001B0E99"/>
    <w:rsid w:val="001B0F3A"/>
    <w:rsid w:val="001B1B66"/>
    <w:rsid w:val="001B2D6A"/>
    <w:rsid w:val="001B2EC2"/>
    <w:rsid w:val="001B3146"/>
    <w:rsid w:val="001B37D4"/>
    <w:rsid w:val="001B449C"/>
    <w:rsid w:val="001B4E8C"/>
    <w:rsid w:val="001B5305"/>
    <w:rsid w:val="001B659A"/>
    <w:rsid w:val="001B65DB"/>
    <w:rsid w:val="001B660B"/>
    <w:rsid w:val="001B7BD6"/>
    <w:rsid w:val="001C0576"/>
    <w:rsid w:val="001C0D55"/>
    <w:rsid w:val="001C0F26"/>
    <w:rsid w:val="001C13B4"/>
    <w:rsid w:val="001C16C9"/>
    <w:rsid w:val="001C1C30"/>
    <w:rsid w:val="001C2BFF"/>
    <w:rsid w:val="001C2EC3"/>
    <w:rsid w:val="001C318A"/>
    <w:rsid w:val="001C48CB"/>
    <w:rsid w:val="001C5F8E"/>
    <w:rsid w:val="001C64BB"/>
    <w:rsid w:val="001C7060"/>
    <w:rsid w:val="001C7166"/>
    <w:rsid w:val="001D03C6"/>
    <w:rsid w:val="001D1888"/>
    <w:rsid w:val="001D21A2"/>
    <w:rsid w:val="001D2535"/>
    <w:rsid w:val="001D3E14"/>
    <w:rsid w:val="001D52EB"/>
    <w:rsid w:val="001D62F5"/>
    <w:rsid w:val="001D6A46"/>
    <w:rsid w:val="001D6A58"/>
    <w:rsid w:val="001D7E73"/>
    <w:rsid w:val="001E069A"/>
    <w:rsid w:val="001E084D"/>
    <w:rsid w:val="001E1BB8"/>
    <w:rsid w:val="001E3F18"/>
    <w:rsid w:val="001E5073"/>
    <w:rsid w:val="001E593E"/>
    <w:rsid w:val="001E65BC"/>
    <w:rsid w:val="001E68C8"/>
    <w:rsid w:val="001E7381"/>
    <w:rsid w:val="001E7689"/>
    <w:rsid w:val="001E7833"/>
    <w:rsid w:val="001E7D3A"/>
    <w:rsid w:val="001E7EEF"/>
    <w:rsid w:val="001F0FE7"/>
    <w:rsid w:val="001F1176"/>
    <w:rsid w:val="001F1464"/>
    <w:rsid w:val="001F1E2B"/>
    <w:rsid w:val="001F2988"/>
    <w:rsid w:val="001F3CDF"/>
    <w:rsid w:val="001F4265"/>
    <w:rsid w:val="001F4281"/>
    <w:rsid w:val="001F4435"/>
    <w:rsid w:val="001F4AF7"/>
    <w:rsid w:val="001F5165"/>
    <w:rsid w:val="001F66C3"/>
    <w:rsid w:val="001F69B2"/>
    <w:rsid w:val="001F6C9F"/>
    <w:rsid w:val="0020057B"/>
    <w:rsid w:val="002023D5"/>
    <w:rsid w:val="002042F8"/>
    <w:rsid w:val="00205425"/>
    <w:rsid w:val="002061FD"/>
    <w:rsid w:val="0020709B"/>
    <w:rsid w:val="00207107"/>
    <w:rsid w:val="0020736B"/>
    <w:rsid w:val="00207B83"/>
    <w:rsid w:val="00210EB2"/>
    <w:rsid w:val="0021258E"/>
    <w:rsid w:val="0021281E"/>
    <w:rsid w:val="0021288C"/>
    <w:rsid w:val="00212CD5"/>
    <w:rsid w:val="002136E5"/>
    <w:rsid w:val="00214C04"/>
    <w:rsid w:val="002156C9"/>
    <w:rsid w:val="00217393"/>
    <w:rsid w:val="00217F84"/>
    <w:rsid w:val="00217FAD"/>
    <w:rsid w:val="00220195"/>
    <w:rsid w:val="00220D24"/>
    <w:rsid w:val="002227FD"/>
    <w:rsid w:val="00223033"/>
    <w:rsid w:val="002238F8"/>
    <w:rsid w:val="00224506"/>
    <w:rsid w:val="00224D53"/>
    <w:rsid w:val="002251F5"/>
    <w:rsid w:val="00225A01"/>
    <w:rsid w:val="00226479"/>
    <w:rsid w:val="00226E2F"/>
    <w:rsid w:val="00230DA5"/>
    <w:rsid w:val="00231C10"/>
    <w:rsid w:val="00231D20"/>
    <w:rsid w:val="0023207C"/>
    <w:rsid w:val="0023236F"/>
    <w:rsid w:val="002325F6"/>
    <w:rsid w:val="00232C5C"/>
    <w:rsid w:val="00233A25"/>
    <w:rsid w:val="00234319"/>
    <w:rsid w:val="00234EEE"/>
    <w:rsid w:val="002354F1"/>
    <w:rsid w:val="002355FF"/>
    <w:rsid w:val="002363D0"/>
    <w:rsid w:val="00237E92"/>
    <w:rsid w:val="00240C0D"/>
    <w:rsid w:val="00240E2B"/>
    <w:rsid w:val="0024194F"/>
    <w:rsid w:val="002430F5"/>
    <w:rsid w:val="002433EB"/>
    <w:rsid w:val="00243CB8"/>
    <w:rsid w:val="00243CF0"/>
    <w:rsid w:val="00245264"/>
    <w:rsid w:val="0024532F"/>
    <w:rsid w:val="002477CF"/>
    <w:rsid w:val="002478DA"/>
    <w:rsid w:val="00247CC5"/>
    <w:rsid w:val="002500AD"/>
    <w:rsid w:val="0025043F"/>
    <w:rsid w:val="002506B6"/>
    <w:rsid w:val="00250BC7"/>
    <w:rsid w:val="00251191"/>
    <w:rsid w:val="00251FB8"/>
    <w:rsid w:val="002520C3"/>
    <w:rsid w:val="002524DD"/>
    <w:rsid w:val="002527A6"/>
    <w:rsid w:val="00252AB4"/>
    <w:rsid w:val="00253505"/>
    <w:rsid w:val="00253BE5"/>
    <w:rsid w:val="00254F57"/>
    <w:rsid w:val="00256457"/>
    <w:rsid w:val="00256C64"/>
    <w:rsid w:val="00262279"/>
    <w:rsid w:val="00262CF7"/>
    <w:rsid w:val="00262DDD"/>
    <w:rsid w:val="0026321A"/>
    <w:rsid w:val="002644C7"/>
    <w:rsid w:val="002645C8"/>
    <w:rsid w:val="002645F9"/>
    <w:rsid w:val="00264C9A"/>
    <w:rsid w:val="00265A18"/>
    <w:rsid w:val="002664E6"/>
    <w:rsid w:val="00266ABD"/>
    <w:rsid w:val="00266AD5"/>
    <w:rsid w:val="00266E0C"/>
    <w:rsid w:val="002679C6"/>
    <w:rsid w:val="00267A74"/>
    <w:rsid w:val="00270398"/>
    <w:rsid w:val="0027057C"/>
    <w:rsid w:val="00270594"/>
    <w:rsid w:val="00270F3D"/>
    <w:rsid w:val="00271264"/>
    <w:rsid w:val="00271DCB"/>
    <w:rsid w:val="0027221E"/>
    <w:rsid w:val="00272B4E"/>
    <w:rsid w:val="00272D22"/>
    <w:rsid w:val="00273CCE"/>
    <w:rsid w:val="00273F52"/>
    <w:rsid w:val="00274B7A"/>
    <w:rsid w:val="00276112"/>
    <w:rsid w:val="002763F3"/>
    <w:rsid w:val="002776AC"/>
    <w:rsid w:val="00277807"/>
    <w:rsid w:val="0027785A"/>
    <w:rsid w:val="00280018"/>
    <w:rsid w:val="002801D0"/>
    <w:rsid w:val="00280BBC"/>
    <w:rsid w:val="002810ED"/>
    <w:rsid w:val="00281B05"/>
    <w:rsid w:val="00282232"/>
    <w:rsid w:val="002826C6"/>
    <w:rsid w:val="002826E3"/>
    <w:rsid w:val="00283558"/>
    <w:rsid w:val="00284F2C"/>
    <w:rsid w:val="00285AC6"/>
    <w:rsid w:val="00286345"/>
    <w:rsid w:val="00286959"/>
    <w:rsid w:val="002869CC"/>
    <w:rsid w:val="00286FAA"/>
    <w:rsid w:val="00291050"/>
    <w:rsid w:val="0029164B"/>
    <w:rsid w:val="00292619"/>
    <w:rsid w:val="00292871"/>
    <w:rsid w:val="00294385"/>
    <w:rsid w:val="00294C97"/>
    <w:rsid w:val="00294DF9"/>
    <w:rsid w:val="00295160"/>
    <w:rsid w:val="00295E9A"/>
    <w:rsid w:val="00296F96"/>
    <w:rsid w:val="0029774D"/>
    <w:rsid w:val="002977F9"/>
    <w:rsid w:val="00297B24"/>
    <w:rsid w:val="002A0331"/>
    <w:rsid w:val="002A0635"/>
    <w:rsid w:val="002A0E07"/>
    <w:rsid w:val="002A21D9"/>
    <w:rsid w:val="002A2730"/>
    <w:rsid w:val="002A2BA8"/>
    <w:rsid w:val="002A3D3C"/>
    <w:rsid w:val="002A4AA1"/>
    <w:rsid w:val="002A5BCA"/>
    <w:rsid w:val="002A6B16"/>
    <w:rsid w:val="002B0366"/>
    <w:rsid w:val="002B1974"/>
    <w:rsid w:val="002B2468"/>
    <w:rsid w:val="002B24A8"/>
    <w:rsid w:val="002B32A7"/>
    <w:rsid w:val="002B3E81"/>
    <w:rsid w:val="002B3F7F"/>
    <w:rsid w:val="002B43CE"/>
    <w:rsid w:val="002B60C4"/>
    <w:rsid w:val="002B62A6"/>
    <w:rsid w:val="002B6722"/>
    <w:rsid w:val="002B704E"/>
    <w:rsid w:val="002B7599"/>
    <w:rsid w:val="002C2027"/>
    <w:rsid w:val="002C22E8"/>
    <w:rsid w:val="002C240B"/>
    <w:rsid w:val="002C2E59"/>
    <w:rsid w:val="002C33B2"/>
    <w:rsid w:val="002C35B9"/>
    <w:rsid w:val="002C4FFE"/>
    <w:rsid w:val="002C5999"/>
    <w:rsid w:val="002C5B90"/>
    <w:rsid w:val="002C6617"/>
    <w:rsid w:val="002C6C74"/>
    <w:rsid w:val="002C6F12"/>
    <w:rsid w:val="002C7DA1"/>
    <w:rsid w:val="002D0871"/>
    <w:rsid w:val="002D09E6"/>
    <w:rsid w:val="002D2236"/>
    <w:rsid w:val="002D50E3"/>
    <w:rsid w:val="002D52C1"/>
    <w:rsid w:val="002D536B"/>
    <w:rsid w:val="002D5B0A"/>
    <w:rsid w:val="002D5EF9"/>
    <w:rsid w:val="002D63BD"/>
    <w:rsid w:val="002D6A1D"/>
    <w:rsid w:val="002D765E"/>
    <w:rsid w:val="002E15CE"/>
    <w:rsid w:val="002E17DB"/>
    <w:rsid w:val="002E2180"/>
    <w:rsid w:val="002E2728"/>
    <w:rsid w:val="002E2B9E"/>
    <w:rsid w:val="002E2E3E"/>
    <w:rsid w:val="002E3BCB"/>
    <w:rsid w:val="002E3CDC"/>
    <w:rsid w:val="002E4493"/>
    <w:rsid w:val="002E5105"/>
    <w:rsid w:val="002E65E8"/>
    <w:rsid w:val="002E6D7D"/>
    <w:rsid w:val="002E7488"/>
    <w:rsid w:val="002F02E1"/>
    <w:rsid w:val="002F1F46"/>
    <w:rsid w:val="002F2238"/>
    <w:rsid w:val="002F26AA"/>
    <w:rsid w:val="002F2866"/>
    <w:rsid w:val="002F36B0"/>
    <w:rsid w:val="002F386E"/>
    <w:rsid w:val="002F536C"/>
    <w:rsid w:val="002F61C7"/>
    <w:rsid w:val="002F7761"/>
    <w:rsid w:val="003003E4"/>
    <w:rsid w:val="00302969"/>
    <w:rsid w:val="00303EF0"/>
    <w:rsid w:val="00305E32"/>
    <w:rsid w:val="00310D5B"/>
    <w:rsid w:val="00310D74"/>
    <w:rsid w:val="00311146"/>
    <w:rsid w:val="003116A3"/>
    <w:rsid w:val="0031172C"/>
    <w:rsid w:val="0031177B"/>
    <w:rsid w:val="0031273B"/>
    <w:rsid w:val="00312E5F"/>
    <w:rsid w:val="003136E5"/>
    <w:rsid w:val="00314276"/>
    <w:rsid w:val="003149E2"/>
    <w:rsid w:val="00314C72"/>
    <w:rsid w:val="00315873"/>
    <w:rsid w:val="003166C1"/>
    <w:rsid w:val="00316FBA"/>
    <w:rsid w:val="00317350"/>
    <w:rsid w:val="003173DD"/>
    <w:rsid w:val="003178D1"/>
    <w:rsid w:val="00322880"/>
    <w:rsid w:val="00322B61"/>
    <w:rsid w:val="0032306B"/>
    <w:rsid w:val="00323B4A"/>
    <w:rsid w:val="0032478D"/>
    <w:rsid w:val="00326CC1"/>
    <w:rsid w:val="00326E4A"/>
    <w:rsid w:val="0032701E"/>
    <w:rsid w:val="00330BED"/>
    <w:rsid w:val="00332760"/>
    <w:rsid w:val="00333691"/>
    <w:rsid w:val="00333BCB"/>
    <w:rsid w:val="00334FF7"/>
    <w:rsid w:val="00335802"/>
    <w:rsid w:val="00335B29"/>
    <w:rsid w:val="00335CB5"/>
    <w:rsid w:val="00337A7B"/>
    <w:rsid w:val="003403EE"/>
    <w:rsid w:val="0034058C"/>
    <w:rsid w:val="00340BED"/>
    <w:rsid w:val="003422A5"/>
    <w:rsid w:val="00342B09"/>
    <w:rsid w:val="00344B8E"/>
    <w:rsid w:val="00345D66"/>
    <w:rsid w:val="003466A3"/>
    <w:rsid w:val="00347261"/>
    <w:rsid w:val="00347625"/>
    <w:rsid w:val="00347C1A"/>
    <w:rsid w:val="00350A2C"/>
    <w:rsid w:val="00350F34"/>
    <w:rsid w:val="00351839"/>
    <w:rsid w:val="003527FD"/>
    <w:rsid w:val="0035326D"/>
    <w:rsid w:val="0035424D"/>
    <w:rsid w:val="00355B34"/>
    <w:rsid w:val="00355E6C"/>
    <w:rsid w:val="003616C3"/>
    <w:rsid w:val="003616C7"/>
    <w:rsid w:val="003618B5"/>
    <w:rsid w:val="00362B03"/>
    <w:rsid w:val="00363641"/>
    <w:rsid w:val="00364EE7"/>
    <w:rsid w:val="00365C1F"/>
    <w:rsid w:val="00366202"/>
    <w:rsid w:val="00366739"/>
    <w:rsid w:val="00366D16"/>
    <w:rsid w:val="003708C4"/>
    <w:rsid w:val="00370DC2"/>
    <w:rsid w:val="00371795"/>
    <w:rsid w:val="00371B84"/>
    <w:rsid w:val="00373014"/>
    <w:rsid w:val="00373657"/>
    <w:rsid w:val="0037368B"/>
    <w:rsid w:val="003744D4"/>
    <w:rsid w:val="0037525E"/>
    <w:rsid w:val="003754CF"/>
    <w:rsid w:val="00375972"/>
    <w:rsid w:val="003779DB"/>
    <w:rsid w:val="003802EC"/>
    <w:rsid w:val="00380648"/>
    <w:rsid w:val="00382193"/>
    <w:rsid w:val="00383583"/>
    <w:rsid w:val="00384415"/>
    <w:rsid w:val="0038551E"/>
    <w:rsid w:val="0038588C"/>
    <w:rsid w:val="003868B6"/>
    <w:rsid w:val="00386A32"/>
    <w:rsid w:val="00387076"/>
    <w:rsid w:val="003873CF"/>
    <w:rsid w:val="003874CB"/>
    <w:rsid w:val="00387E03"/>
    <w:rsid w:val="003905AF"/>
    <w:rsid w:val="00390C1D"/>
    <w:rsid w:val="00390C5E"/>
    <w:rsid w:val="00391EEC"/>
    <w:rsid w:val="00394F02"/>
    <w:rsid w:val="00395965"/>
    <w:rsid w:val="00395F09"/>
    <w:rsid w:val="003960B1"/>
    <w:rsid w:val="0039686B"/>
    <w:rsid w:val="00396AA6"/>
    <w:rsid w:val="00396BD9"/>
    <w:rsid w:val="00396C9F"/>
    <w:rsid w:val="00397E52"/>
    <w:rsid w:val="003A0EF7"/>
    <w:rsid w:val="003A1356"/>
    <w:rsid w:val="003A15D2"/>
    <w:rsid w:val="003A187F"/>
    <w:rsid w:val="003A2138"/>
    <w:rsid w:val="003A2494"/>
    <w:rsid w:val="003A26CB"/>
    <w:rsid w:val="003A2C4E"/>
    <w:rsid w:val="003A36CF"/>
    <w:rsid w:val="003A3C2F"/>
    <w:rsid w:val="003A472F"/>
    <w:rsid w:val="003A77B4"/>
    <w:rsid w:val="003B0BC1"/>
    <w:rsid w:val="003B121F"/>
    <w:rsid w:val="003B1ADD"/>
    <w:rsid w:val="003B1DD8"/>
    <w:rsid w:val="003B2458"/>
    <w:rsid w:val="003B486F"/>
    <w:rsid w:val="003B6398"/>
    <w:rsid w:val="003B741B"/>
    <w:rsid w:val="003B74E7"/>
    <w:rsid w:val="003C0213"/>
    <w:rsid w:val="003C0B3C"/>
    <w:rsid w:val="003C0DA3"/>
    <w:rsid w:val="003C0E84"/>
    <w:rsid w:val="003C1234"/>
    <w:rsid w:val="003C1C05"/>
    <w:rsid w:val="003C1C24"/>
    <w:rsid w:val="003C1DF5"/>
    <w:rsid w:val="003C203B"/>
    <w:rsid w:val="003C4261"/>
    <w:rsid w:val="003C4C6E"/>
    <w:rsid w:val="003C4EA7"/>
    <w:rsid w:val="003C5329"/>
    <w:rsid w:val="003C56FE"/>
    <w:rsid w:val="003C5C4F"/>
    <w:rsid w:val="003C6D05"/>
    <w:rsid w:val="003C726D"/>
    <w:rsid w:val="003C7AEB"/>
    <w:rsid w:val="003D062C"/>
    <w:rsid w:val="003D08A2"/>
    <w:rsid w:val="003D0CB9"/>
    <w:rsid w:val="003D1904"/>
    <w:rsid w:val="003D1ABD"/>
    <w:rsid w:val="003D2F76"/>
    <w:rsid w:val="003D3184"/>
    <w:rsid w:val="003D43C1"/>
    <w:rsid w:val="003D47C2"/>
    <w:rsid w:val="003D4E18"/>
    <w:rsid w:val="003D68E8"/>
    <w:rsid w:val="003D76D5"/>
    <w:rsid w:val="003D7892"/>
    <w:rsid w:val="003E0B27"/>
    <w:rsid w:val="003E0F82"/>
    <w:rsid w:val="003E1616"/>
    <w:rsid w:val="003E2976"/>
    <w:rsid w:val="003E4FC1"/>
    <w:rsid w:val="003E69AF"/>
    <w:rsid w:val="003E6E27"/>
    <w:rsid w:val="003E7721"/>
    <w:rsid w:val="003E7C04"/>
    <w:rsid w:val="003F0531"/>
    <w:rsid w:val="003F055E"/>
    <w:rsid w:val="003F0596"/>
    <w:rsid w:val="003F0D11"/>
    <w:rsid w:val="003F0F35"/>
    <w:rsid w:val="003F27FB"/>
    <w:rsid w:val="003F393E"/>
    <w:rsid w:val="003F39E1"/>
    <w:rsid w:val="003F3C7C"/>
    <w:rsid w:val="003F51CE"/>
    <w:rsid w:val="003F5748"/>
    <w:rsid w:val="003F5F8F"/>
    <w:rsid w:val="003F61DA"/>
    <w:rsid w:val="003F63DE"/>
    <w:rsid w:val="003F6B44"/>
    <w:rsid w:val="003F6FFD"/>
    <w:rsid w:val="003F78FA"/>
    <w:rsid w:val="0040038F"/>
    <w:rsid w:val="0040060C"/>
    <w:rsid w:val="0040080A"/>
    <w:rsid w:val="00400F6B"/>
    <w:rsid w:val="00401594"/>
    <w:rsid w:val="0040233A"/>
    <w:rsid w:val="00402638"/>
    <w:rsid w:val="004033A9"/>
    <w:rsid w:val="004044A3"/>
    <w:rsid w:val="004048EA"/>
    <w:rsid w:val="00404FAC"/>
    <w:rsid w:val="0040591F"/>
    <w:rsid w:val="00406C12"/>
    <w:rsid w:val="00407490"/>
    <w:rsid w:val="00407B18"/>
    <w:rsid w:val="004103ED"/>
    <w:rsid w:val="0041059D"/>
    <w:rsid w:val="00410C1E"/>
    <w:rsid w:val="00411D76"/>
    <w:rsid w:val="004124AC"/>
    <w:rsid w:val="00413877"/>
    <w:rsid w:val="004142F7"/>
    <w:rsid w:val="00414875"/>
    <w:rsid w:val="00416478"/>
    <w:rsid w:val="004167E8"/>
    <w:rsid w:val="004169CF"/>
    <w:rsid w:val="00420270"/>
    <w:rsid w:val="00420C54"/>
    <w:rsid w:val="0042170F"/>
    <w:rsid w:val="00421B8D"/>
    <w:rsid w:val="00421F88"/>
    <w:rsid w:val="00422774"/>
    <w:rsid w:val="00422B0B"/>
    <w:rsid w:val="004244B9"/>
    <w:rsid w:val="00426007"/>
    <w:rsid w:val="004260AA"/>
    <w:rsid w:val="004302A9"/>
    <w:rsid w:val="0043034A"/>
    <w:rsid w:val="00430666"/>
    <w:rsid w:val="0043074C"/>
    <w:rsid w:val="0043121A"/>
    <w:rsid w:val="0043123E"/>
    <w:rsid w:val="00431BF5"/>
    <w:rsid w:val="00432F82"/>
    <w:rsid w:val="00433806"/>
    <w:rsid w:val="00433FF0"/>
    <w:rsid w:val="00434C13"/>
    <w:rsid w:val="00435E1C"/>
    <w:rsid w:val="0043711E"/>
    <w:rsid w:val="00440507"/>
    <w:rsid w:val="0044090B"/>
    <w:rsid w:val="00441638"/>
    <w:rsid w:val="00441846"/>
    <w:rsid w:val="00441C07"/>
    <w:rsid w:val="004420B2"/>
    <w:rsid w:val="00442BB9"/>
    <w:rsid w:val="00442FD2"/>
    <w:rsid w:val="00443231"/>
    <w:rsid w:val="004441C4"/>
    <w:rsid w:val="0044433E"/>
    <w:rsid w:val="004446CC"/>
    <w:rsid w:val="00445082"/>
    <w:rsid w:val="00446276"/>
    <w:rsid w:val="00446B84"/>
    <w:rsid w:val="00447FFC"/>
    <w:rsid w:val="0045024D"/>
    <w:rsid w:val="004510B2"/>
    <w:rsid w:val="004525CD"/>
    <w:rsid w:val="00453EF0"/>
    <w:rsid w:val="00454347"/>
    <w:rsid w:val="004544FA"/>
    <w:rsid w:val="00454F27"/>
    <w:rsid w:val="00456511"/>
    <w:rsid w:val="00456808"/>
    <w:rsid w:val="004577E2"/>
    <w:rsid w:val="004578DA"/>
    <w:rsid w:val="00460C5F"/>
    <w:rsid w:val="00460D55"/>
    <w:rsid w:val="00462021"/>
    <w:rsid w:val="0046297D"/>
    <w:rsid w:val="00462B7D"/>
    <w:rsid w:val="00463428"/>
    <w:rsid w:val="00465E37"/>
    <w:rsid w:val="00465E48"/>
    <w:rsid w:val="0047050B"/>
    <w:rsid w:val="00470603"/>
    <w:rsid w:val="00472277"/>
    <w:rsid w:val="00472B57"/>
    <w:rsid w:val="004739A4"/>
    <w:rsid w:val="00474BB6"/>
    <w:rsid w:val="0047523A"/>
    <w:rsid w:val="00475D0D"/>
    <w:rsid w:val="00475D41"/>
    <w:rsid w:val="00476D9D"/>
    <w:rsid w:val="00480ADD"/>
    <w:rsid w:val="00481AAE"/>
    <w:rsid w:val="00483728"/>
    <w:rsid w:val="00483AEC"/>
    <w:rsid w:val="00483DA6"/>
    <w:rsid w:val="00484956"/>
    <w:rsid w:val="004862D6"/>
    <w:rsid w:val="00486775"/>
    <w:rsid w:val="004879BB"/>
    <w:rsid w:val="00492740"/>
    <w:rsid w:val="00493637"/>
    <w:rsid w:val="00493C6E"/>
    <w:rsid w:val="00495162"/>
    <w:rsid w:val="0049536D"/>
    <w:rsid w:val="00496642"/>
    <w:rsid w:val="00497C8B"/>
    <w:rsid w:val="00497DFA"/>
    <w:rsid w:val="004A0554"/>
    <w:rsid w:val="004A14DA"/>
    <w:rsid w:val="004A1536"/>
    <w:rsid w:val="004A19DA"/>
    <w:rsid w:val="004A2563"/>
    <w:rsid w:val="004A292B"/>
    <w:rsid w:val="004A40A6"/>
    <w:rsid w:val="004A45A8"/>
    <w:rsid w:val="004A4959"/>
    <w:rsid w:val="004A5496"/>
    <w:rsid w:val="004A62B8"/>
    <w:rsid w:val="004A6371"/>
    <w:rsid w:val="004A68E4"/>
    <w:rsid w:val="004A7E9B"/>
    <w:rsid w:val="004B0A0C"/>
    <w:rsid w:val="004B16F8"/>
    <w:rsid w:val="004B4AAF"/>
    <w:rsid w:val="004B4C7C"/>
    <w:rsid w:val="004B5F86"/>
    <w:rsid w:val="004B63C2"/>
    <w:rsid w:val="004B6501"/>
    <w:rsid w:val="004B685B"/>
    <w:rsid w:val="004B6F57"/>
    <w:rsid w:val="004B7343"/>
    <w:rsid w:val="004B7B84"/>
    <w:rsid w:val="004B7F10"/>
    <w:rsid w:val="004C039D"/>
    <w:rsid w:val="004C15D8"/>
    <w:rsid w:val="004C1737"/>
    <w:rsid w:val="004C1A4D"/>
    <w:rsid w:val="004C1D2E"/>
    <w:rsid w:val="004C2D53"/>
    <w:rsid w:val="004C3591"/>
    <w:rsid w:val="004C370A"/>
    <w:rsid w:val="004C4630"/>
    <w:rsid w:val="004C5157"/>
    <w:rsid w:val="004C5EDD"/>
    <w:rsid w:val="004C71FB"/>
    <w:rsid w:val="004C7C28"/>
    <w:rsid w:val="004D0EF1"/>
    <w:rsid w:val="004D0FDB"/>
    <w:rsid w:val="004D1006"/>
    <w:rsid w:val="004D190E"/>
    <w:rsid w:val="004D1C28"/>
    <w:rsid w:val="004D287C"/>
    <w:rsid w:val="004D2F12"/>
    <w:rsid w:val="004D3970"/>
    <w:rsid w:val="004D3E9C"/>
    <w:rsid w:val="004D4432"/>
    <w:rsid w:val="004D4616"/>
    <w:rsid w:val="004D4EB9"/>
    <w:rsid w:val="004D7121"/>
    <w:rsid w:val="004E0F49"/>
    <w:rsid w:val="004E2745"/>
    <w:rsid w:val="004E3B0C"/>
    <w:rsid w:val="004E456C"/>
    <w:rsid w:val="004E56B3"/>
    <w:rsid w:val="004E59EB"/>
    <w:rsid w:val="004E5BA9"/>
    <w:rsid w:val="004E60A2"/>
    <w:rsid w:val="004E709A"/>
    <w:rsid w:val="004F1436"/>
    <w:rsid w:val="004F2EE6"/>
    <w:rsid w:val="004F356B"/>
    <w:rsid w:val="004F381D"/>
    <w:rsid w:val="004F390D"/>
    <w:rsid w:val="004F5139"/>
    <w:rsid w:val="004F6A73"/>
    <w:rsid w:val="004F755E"/>
    <w:rsid w:val="005009BF"/>
    <w:rsid w:val="00500D53"/>
    <w:rsid w:val="00501458"/>
    <w:rsid w:val="00501FD4"/>
    <w:rsid w:val="00502B38"/>
    <w:rsid w:val="00503DF2"/>
    <w:rsid w:val="00504A7C"/>
    <w:rsid w:val="005062D4"/>
    <w:rsid w:val="00507135"/>
    <w:rsid w:val="00507C03"/>
    <w:rsid w:val="00510A39"/>
    <w:rsid w:val="00510BEC"/>
    <w:rsid w:val="00511E89"/>
    <w:rsid w:val="00512B77"/>
    <w:rsid w:val="00513124"/>
    <w:rsid w:val="00514394"/>
    <w:rsid w:val="00514910"/>
    <w:rsid w:val="00514A52"/>
    <w:rsid w:val="005150E8"/>
    <w:rsid w:val="00515B3D"/>
    <w:rsid w:val="00516BF7"/>
    <w:rsid w:val="0052014D"/>
    <w:rsid w:val="00520BF7"/>
    <w:rsid w:val="00521C6B"/>
    <w:rsid w:val="00522D80"/>
    <w:rsid w:val="005237CC"/>
    <w:rsid w:val="00523C65"/>
    <w:rsid w:val="00523E8D"/>
    <w:rsid w:val="00523F9B"/>
    <w:rsid w:val="00524D32"/>
    <w:rsid w:val="00524E84"/>
    <w:rsid w:val="00525E98"/>
    <w:rsid w:val="005272D5"/>
    <w:rsid w:val="005273EB"/>
    <w:rsid w:val="00527F04"/>
    <w:rsid w:val="005301B4"/>
    <w:rsid w:val="005302C2"/>
    <w:rsid w:val="00530996"/>
    <w:rsid w:val="00531317"/>
    <w:rsid w:val="005313DB"/>
    <w:rsid w:val="00531648"/>
    <w:rsid w:val="005328F2"/>
    <w:rsid w:val="005329DA"/>
    <w:rsid w:val="005331D9"/>
    <w:rsid w:val="00533451"/>
    <w:rsid w:val="005335BB"/>
    <w:rsid w:val="00534838"/>
    <w:rsid w:val="0053489C"/>
    <w:rsid w:val="00534F0B"/>
    <w:rsid w:val="00535679"/>
    <w:rsid w:val="00535874"/>
    <w:rsid w:val="00535A7B"/>
    <w:rsid w:val="00536BD5"/>
    <w:rsid w:val="0053761B"/>
    <w:rsid w:val="005403EC"/>
    <w:rsid w:val="005405B7"/>
    <w:rsid w:val="00541627"/>
    <w:rsid w:val="00542159"/>
    <w:rsid w:val="00542CD3"/>
    <w:rsid w:val="00544F6F"/>
    <w:rsid w:val="005473C7"/>
    <w:rsid w:val="0054754A"/>
    <w:rsid w:val="0055040F"/>
    <w:rsid w:val="00550683"/>
    <w:rsid w:val="00551512"/>
    <w:rsid w:val="0055165D"/>
    <w:rsid w:val="00551982"/>
    <w:rsid w:val="0055276D"/>
    <w:rsid w:val="00552ABC"/>
    <w:rsid w:val="00553D02"/>
    <w:rsid w:val="005540D4"/>
    <w:rsid w:val="005554B2"/>
    <w:rsid w:val="00556685"/>
    <w:rsid w:val="00556A1F"/>
    <w:rsid w:val="00556DA5"/>
    <w:rsid w:val="005571F0"/>
    <w:rsid w:val="00557A59"/>
    <w:rsid w:val="00561313"/>
    <w:rsid w:val="005621F4"/>
    <w:rsid w:val="005624D7"/>
    <w:rsid w:val="00562D23"/>
    <w:rsid w:val="00562EAB"/>
    <w:rsid w:val="005632D3"/>
    <w:rsid w:val="005634C8"/>
    <w:rsid w:val="00564C7F"/>
    <w:rsid w:val="00564CC1"/>
    <w:rsid w:val="0056595A"/>
    <w:rsid w:val="005660E3"/>
    <w:rsid w:val="00566842"/>
    <w:rsid w:val="00566B4C"/>
    <w:rsid w:val="005679D9"/>
    <w:rsid w:val="00567C64"/>
    <w:rsid w:val="00567F5D"/>
    <w:rsid w:val="00570068"/>
    <w:rsid w:val="00571FCD"/>
    <w:rsid w:val="00572117"/>
    <w:rsid w:val="00572E0F"/>
    <w:rsid w:val="00572E21"/>
    <w:rsid w:val="005731AD"/>
    <w:rsid w:val="0057322F"/>
    <w:rsid w:val="00574563"/>
    <w:rsid w:val="00575C10"/>
    <w:rsid w:val="00576EF6"/>
    <w:rsid w:val="005800B5"/>
    <w:rsid w:val="005801D4"/>
    <w:rsid w:val="00580B48"/>
    <w:rsid w:val="00580C81"/>
    <w:rsid w:val="00580EFF"/>
    <w:rsid w:val="00580F54"/>
    <w:rsid w:val="00581392"/>
    <w:rsid w:val="00581BB6"/>
    <w:rsid w:val="0058237B"/>
    <w:rsid w:val="005834A4"/>
    <w:rsid w:val="00583B68"/>
    <w:rsid w:val="00584AAF"/>
    <w:rsid w:val="005853EB"/>
    <w:rsid w:val="00587D42"/>
    <w:rsid w:val="00590127"/>
    <w:rsid w:val="0059019D"/>
    <w:rsid w:val="00590BC8"/>
    <w:rsid w:val="00590DAB"/>
    <w:rsid w:val="0059102F"/>
    <w:rsid w:val="00591C7C"/>
    <w:rsid w:val="005927A7"/>
    <w:rsid w:val="0059288E"/>
    <w:rsid w:val="005937F9"/>
    <w:rsid w:val="00594088"/>
    <w:rsid w:val="00595755"/>
    <w:rsid w:val="005969FE"/>
    <w:rsid w:val="00596B0A"/>
    <w:rsid w:val="005970C8"/>
    <w:rsid w:val="00597699"/>
    <w:rsid w:val="005A0462"/>
    <w:rsid w:val="005A0850"/>
    <w:rsid w:val="005A0B80"/>
    <w:rsid w:val="005A1424"/>
    <w:rsid w:val="005A2E64"/>
    <w:rsid w:val="005A377E"/>
    <w:rsid w:val="005A3CE7"/>
    <w:rsid w:val="005A3EE1"/>
    <w:rsid w:val="005A47EC"/>
    <w:rsid w:val="005A4C47"/>
    <w:rsid w:val="005A4C8F"/>
    <w:rsid w:val="005A6E36"/>
    <w:rsid w:val="005A7406"/>
    <w:rsid w:val="005A7A7B"/>
    <w:rsid w:val="005B02CB"/>
    <w:rsid w:val="005B0CEA"/>
    <w:rsid w:val="005B29B4"/>
    <w:rsid w:val="005B3914"/>
    <w:rsid w:val="005B41F7"/>
    <w:rsid w:val="005B544D"/>
    <w:rsid w:val="005B63D8"/>
    <w:rsid w:val="005B6FAD"/>
    <w:rsid w:val="005C0D8C"/>
    <w:rsid w:val="005C1D2F"/>
    <w:rsid w:val="005C29FD"/>
    <w:rsid w:val="005C2D44"/>
    <w:rsid w:val="005C2D84"/>
    <w:rsid w:val="005C3BD9"/>
    <w:rsid w:val="005C4192"/>
    <w:rsid w:val="005C4BE1"/>
    <w:rsid w:val="005C6000"/>
    <w:rsid w:val="005D0A58"/>
    <w:rsid w:val="005D1A0E"/>
    <w:rsid w:val="005D2098"/>
    <w:rsid w:val="005D3502"/>
    <w:rsid w:val="005D39FD"/>
    <w:rsid w:val="005D3DB1"/>
    <w:rsid w:val="005D50AF"/>
    <w:rsid w:val="005D6B06"/>
    <w:rsid w:val="005D7F6A"/>
    <w:rsid w:val="005E0569"/>
    <w:rsid w:val="005E1004"/>
    <w:rsid w:val="005E19A9"/>
    <w:rsid w:val="005E206B"/>
    <w:rsid w:val="005E2082"/>
    <w:rsid w:val="005E256D"/>
    <w:rsid w:val="005E2CD8"/>
    <w:rsid w:val="005E2E60"/>
    <w:rsid w:val="005E30BF"/>
    <w:rsid w:val="005E3177"/>
    <w:rsid w:val="005E3DF9"/>
    <w:rsid w:val="005E54C7"/>
    <w:rsid w:val="005E5725"/>
    <w:rsid w:val="005E64B3"/>
    <w:rsid w:val="005E6776"/>
    <w:rsid w:val="005E68B1"/>
    <w:rsid w:val="005E78EE"/>
    <w:rsid w:val="005E7DAB"/>
    <w:rsid w:val="005F11B9"/>
    <w:rsid w:val="005F1914"/>
    <w:rsid w:val="005F2496"/>
    <w:rsid w:val="005F3B54"/>
    <w:rsid w:val="005F6877"/>
    <w:rsid w:val="005F701A"/>
    <w:rsid w:val="005F7199"/>
    <w:rsid w:val="005F71C0"/>
    <w:rsid w:val="006002EA"/>
    <w:rsid w:val="00600E04"/>
    <w:rsid w:val="00602E48"/>
    <w:rsid w:val="006041D1"/>
    <w:rsid w:val="00605362"/>
    <w:rsid w:val="00606CC0"/>
    <w:rsid w:val="00606F8E"/>
    <w:rsid w:val="006071FB"/>
    <w:rsid w:val="00607FFD"/>
    <w:rsid w:val="006110D6"/>
    <w:rsid w:val="00611A12"/>
    <w:rsid w:val="00611C5B"/>
    <w:rsid w:val="00612302"/>
    <w:rsid w:val="00613084"/>
    <w:rsid w:val="00613CC9"/>
    <w:rsid w:val="006142F7"/>
    <w:rsid w:val="00615C8D"/>
    <w:rsid w:val="00615CAB"/>
    <w:rsid w:val="00615F1C"/>
    <w:rsid w:val="006164CC"/>
    <w:rsid w:val="006176A4"/>
    <w:rsid w:val="00620A1D"/>
    <w:rsid w:val="006217C0"/>
    <w:rsid w:val="00622707"/>
    <w:rsid w:val="00622B4E"/>
    <w:rsid w:val="006230D6"/>
    <w:rsid w:val="00623F77"/>
    <w:rsid w:val="00624E65"/>
    <w:rsid w:val="0062618B"/>
    <w:rsid w:val="006276B5"/>
    <w:rsid w:val="00627A48"/>
    <w:rsid w:val="00630048"/>
    <w:rsid w:val="00630097"/>
    <w:rsid w:val="006307BF"/>
    <w:rsid w:val="00631894"/>
    <w:rsid w:val="006320FE"/>
    <w:rsid w:val="00632E83"/>
    <w:rsid w:val="00633858"/>
    <w:rsid w:val="00633A35"/>
    <w:rsid w:val="00633DE8"/>
    <w:rsid w:val="00634292"/>
    <w:rsid w:val="0063439D"/>
    <w:rsid w:val="006343C9"/>
    <w:rsid w:val="00635A34"/>
    <w:rsid w:val="00635B86"/>
    <w:rsid w:val="006366E7"/>
    <w:rsid w:val="0063725B"/>
    <w:rsid w:val="006376C0"/>
    <w:rsid w:val="0064073B"/>
    <w:rsid w:val="0064434C"/>
    <w:rsid w:val="006448A9"/>
    <w:rsid w:val="00644B01"/>
    <w:rsid w:val="00646459"/>
    <w:rsid w:val="0065014A"/>
    <w:rsid w:val="006502B9"/>
    <w:rsid w:val="00651D9D"/>
    <w:rsid w:val="006522C2"/>
    <w:rsid w:val="00653AC2"/>
    <w:rsid w:val="00655276"/>
    <w:rsid w:val="006553D5"/>
    <w:rsid w:val="00655CFC"/>
    <w:rsid w:val="00656CE1"/>
    <w:rsid w:val="00661C1C"/>
    <w:rsid w:val="00661FC3"/>
    <w:rsid w:val="00662866"/>
    <w:rsid w:val="00662F30"/>
    <w:rsid w:val="00663952"/>
    <w:rsid w:val="006644AB"/>
    <w:rsid w:val="00664822"/>
    <w:rsid w:val="00665248"/>
    <w:rsid w:val="006658B7"/>
    <w:rsid w:val="00665978"/>
    <w:rsid w:val="00666128"/>
    <w:rsid w:val="00666FBE"/>
    <w:rsid w:val="00667945"/>
    <w:rsid w:val="00670A1A"/>
    <w:rsid w:val="00670B22"/>
    <w:rsid w:val="00670E9F"/>
    <w:rsid w:val="00671671"/>
    <w:rsid w:val="00672233"/>
    <w:rsid w:val="006724CA"/>
    <w:rsid w:val="00673DC0"/>
    <w:rsid w:val="0067415B"/>
    <w:rsid w:val="006746D0"/>
    <w:rsid w:val="006751C6"/>
    <w:rsid w:val="00675228"/>
    <w:rsid w:val="006755DE"/>
    <w:rsid w:val="006758F3"/>
    <w:rsid w:val="00675A37"/>
    <w:rsid w:val="00676A8F"/>
    <w:rsid w:val="00681B9C"/>
    <w:rsid w:val="00681C0E"/>
    <w:rsid w:val="0068223E"/>
    <w:rsid w:val="00682864"/>
    <w:rsid w:val="00683A9A"/>
    <w:rsid w:val="006840E6"/>
    <w:rsid w:val="0068441D"/>
    <w:rsid w:val="006849C0"/>
    <w:rsid w:val="00685AD2"/>
    <w:rsid w:val="00686276"/>
    <w:rsid w:val="00686899"/>
    <w:rsid w:val="00686F05"/>
    <w:rsid w:val="00690A4F"/>
    <w:rsid w:val="00692521"/>
    <w:rsid w:val="00692B6E"/>
    <w:rsid w:val="00693883"/>
    <w:rsid w:val="00694233"/>
    <w:rsid w:val="0069589F"/>
    <w:rsid w:val="0069647D"/>
    <w:rsid w:val="00696576"/>
    <w:rsid w:val="00696DDC"/>
    <w:rsid w:val="00696F3D"/>
    <w:rsid w:val="0069747E"/>
    <w:rsid w:val="00697AEF"/>
    <w:rsid w:val="00697D37"/>
    <w:rsid w:val="006A0333"/>
    <w:rsid w:val="006A069D"/>
    <w:rsid w:val="006A2958"/>
    <w:rsid w:val="006A2A95"/>
    <w:rsid w:val="006A2C22"/>
    <w:rsid w:val="006A315E"/>
    <w:rsid w:val="006A32CC"/>
    <w:rsid w:val="006A4553"/>
    <w:rsid w:val="006A4A6F"/>
    <w:rsid w:val="006A4B8F"/>
    <w:rsid w:val="006A632C"/>
    <w:rsid w:val="006A63FA"/>
    <w:rsid w:val="006A77FF"/>
    <w:rsid w:val="006A7A41"/>
    <w:rsid w:val="006B110E"/>
    <w:rsid w:val="006B16F5"/>
    <w:rsid w:val="006B1B53"/>
    <w:rsid w:val="006B2469"/>
    <w:rsid w:val="006B2D5B"/>
    <w:rsid w:val="006B31D4"/>
    <w:rsid w:val="006B37BB"/>
    <w:rsid w:val="006B3E86"/>
    <w:rsid w:val="006B4C33"/>
    <w:rsid w:val="006B5975"/>
    <w:rsid w:val="006B5CA8"/>
    <w:rsid w:val="006B7BEF"/>
    <w:rsid w:val="006B7C43"/>
    <w:rsid w:val="006B7C49"/>
    <w:rsid w:val="006C0585"/>
    <w:rsid w:val="006C1274"/>
    <w:rsid w:val="006C17A9"/>
    <w:rsid w:val="006C2086"/>
    <w:rsid w:val="006C294D"/>
    <w:rsid w:val="006C2B0E"/>
    <w:rsid w:val="006C3359"/>
    <w:rsid w:val="006C33AF"/>
    <w:rsid w:val="006C385C"/>
    <w:rsid w:val="006C3DA3"/>
    <w:rsid w:val="006C4C03"/>
    <w:rsid w:val="006C4C5C"/>
    <w:rsid w:val="006C5A2B"/>
    <w:rsid w:val="006C5CE7"/>
    <w:rsid w:val="006C60E3"/>
    <w:rsid w:val="006C7CD1"/>
    <w:rsid w:val="006C7F9B"/>
    <w:rsid w:val="006D0E33"/>
    <w:rsid w:val="006D11C8"/>
    <w:rsid w:val="006D1844"/>
    <w:rsid w:val="006D2736"/>
    <w:rsid w:val="006D3CD8"/>
    <w:rsid w:val="006D4B00"/>
    <w:rsid w:val="006D5441"/>
    <w:rsid w:val="006D6E78"/>
    <w:rsid w:val="006D79EB"/>
    <w:rsid w:val="006E05D9"/>
    <w:rsid w:val="006E1745"/>
    <w:rsid w:val="006E1912"/>
    <w:rsid w:val="006E25FC"/>
    <w:rsid w:val="006E52CD"/>
    <w:rsid w:val="006E532B"/>
    <w:rsid w:val="006E5AB3"/>
    <w:rsid w:val="006E6427"/>
    <w:rsid w:val="006F1CE8"/>
    <w:rsid w:val="006F1D0B"/>
    <w:rsid w:val="006F2842"/>
    <w:rsid w:val="006F46D6"/>
    <w:rsid w:val="006F485A"/>
    <w:rsid w:val="006F49C4"/>
    <w:rsid w:val="006F6532"/>
    <w:rsid w:val="006F66F8"/>
    <w:rsid w:val="006F685A"/>
    <w:rsid w:val="006F69D2"/>
    <w:rsid w:val="006F6A80"/>
    <w:rsid w:val="006F6D93"/>
    <w:rsid w:val="006F772A"/>
    <w:rsid w:val="006F7811"/>
    <w:rsid w:val="006F7D44"/>
    <w:rsid w:val="006F7E39"/>
    <w:rsid w:val="0070049F"/>
    <w:rsid w:val="00701A23"/>
    <w:rsid w:val="0070234D"/>
    <w:rsid w:val="00702B18"/>
    <w:rsid w:val="00702D63"/>
    <w:rsid w:val="00702E53"/>
    <w:rsid w:val="00702F6D"/>
    <w:rsid w:val="00705310"/>
    <w:rsid w:val="00705B47"/>
    <w:rsid w:val="00705DD9"/>
    <w:rsid w:val="007063D8"/>
    <w:rsid w:val="00707403"/>
    <w:rsid w:val="007113D4"/>
    <w:rsid w:val="00711ADA"/>
    <w:rsid w:val="0071284A"/>
    <w:rsid w:val="00714BB8"/>
    <w:rsid w:val="00715C3A"/>
    <w:rsid w:val="00715DE3"/>
    <w:rsid w:val="00716568"/>
    <w:rsid w:val="007174D3"/>
    <w:rsid w:val="00720213"/>
    <w:rsid w:val="00720BEB"/>
    <w:rsid w:val="0072141D"/>
    <w:rsid w:val="0072157F"/>
    <w:rsid w:val="007219FF"/>
    <w:rsid w:val="00721FD4"/>
    <w:rsid w:val="00723E59"/>
    <w:rsid w:val="00724301"/>
    <w:rsid w:val="00724B8D"/>
    <w:rsid w:val="007259E0"/>
    <w:rsid w:val="00725E76"/>
    <w:rsid w:val="007267F4"/>
    <w:rsid w:val="00726D7C"/>
    <w:rsid w:val="007279BD"/>
    <w:rsid w:val="007303EC"/>
    <w:rsid w:val="00730567"/>
    <w:rsid w:val="0073153D"/>
    <w:rsid w:val="007344F1"/>
    <w:rsid w:val="00734681"/>
    <w:rsid w:val="0073648E"/>
    <w:rsid w:val="00737BD4"/>
    <w:rsid w:val="00737FEA"/>
    <w:rsid w:val="00740D8F"/>
    <w:rsid w:val="007418FF"/>
    <w:rsid w:val="00742737"/>
    <w:rsid w:val="007428BA"/>
    <w:rsid w:val="00743955"/>
    <w:rsid w:val="00743EB9"/>
    <w:rsid w:val="007442CB"/>
    <w:rsid w:val="0074477B"/>
    <w:rsid w:val="00745DAA"/>
    <w:rsid w:val="0074680E"/>
    <w:rsid w:val="0074715A"/>
    <w:rsid w:val="0075100F"/>
    <w:rsid w:val="007525A8"/>
    <w:rsid w:val="007536BE"/>
    <w:rsid w:val="00753DB1"/>
    <w:rsid w:val="00753DE3"/>
    <w:rsid w:val="00753EF9"/>
    <w:rsid w:val="0075489E"/>
    <w:rsid w:val="00755939"/>
    <w:rsid w:val="00755CD3"/>
    <w:rsid w:val="00755E10"/>
    <w:rsid w:val="00756AA2"/>
    <w:rsid w:val="00756FA5"/>
    <w:rsid w:val="007574B8"/>
    <w:rsid w:val="007576E8"/>
    <w:rsid w:val="00757C7E"/>
    <w:rsid w:val="00757FFD"/>
    <w:rsid w:val="00760577"/>
    <w:rsid w:val="00760B31"/>
    <w:rsid w:val="007611EB"/>
    <w:rsid w:val="0076153D"/>
    <w:rsid w:val="00761B67"/>
    <w:rsid w:val="00762FF2"/>
    <w:rsid w:val="00763EB3"/>
    <w:rsid w:val="0076441C"/>
    <w:rsid w:val="0076491B"/>
    <w:rsid w:val="00764BAC"/>
    <w:rsid w:val="00766617"/>
    <w:rsid w:val="00766851"/>
    <w:rsid w:val="00766A32"/>
    <w:rsid w:val="00767343"/>
    <w:rsid w:val="0077014E"/>
    <w:rsid w:val="007708F3"/>
    <w:rsid w:val="00770B9B"/>
    <w:rsid w:val="00770D33"/>
    <w:rsid w:val="00771BC6"/>
    <w:rsid w:val="0077255F"/>
    <w:rsid w:val="007728F9"/>
    <w:rsid w:val="007739C6"/>
    <w:rsid w:val="007743CA"/>
    <w:rsid w:val="00775AF5"/>
    <w:rsid w:val="0077642A"/>
    <w:rsid w:val="00776661"/>
    <w:rsid w:val="00776809"/>
    <w:rsid w:val="00776D4E"/>
    <w:rsid w:val="0077712F"/>
    <w:rsid w:val="00780267"/>
    <w:rsid w:val="00780C76"/>
    <w:rsid w:val="007812E5"/>
    <w:rsid w:val="00781EE9"/>
    <w:rsid w:val="007820AE"/>
    <w:rsid w:val="007837E5"/>
    <w:rsid w:val="007846BC"/>
    <w:rsid w:val="00784FB3"/>
    <w:rsid w:val="00787841"/>
    <w:rsid w:val="00790BD5"/>
    <w:rsid w:val="007917AF"/>
    <w:rsid w:val="0079183E"/>
    <w:rsid w:val="00791D40"/>
    <w:rsid w:val="007920D8"/>
    <w:rsid w:val="007925E2"/>
    <w:rsid w:val="00793274"/>
    <w:rsid w:val="00794308"/>
    <w:rsid w:val="00794549"/>
    <w:rsid w:val="007948B8"/>
    <w:rsid w:val="00794C51"/>
    <w:rsid w:val="00795114"/>
    <w:rsid w:val="00795262"/>
    <w:rsid w:val="00797034"/>
    <w:rsid w:val="007A0423"/>
    <w:rsid w:val="007A0ADC"/>
    <w:rsid w:val="007A0DBD"/>
    <w:rsid w:val="007A1DB0"/>
    <w:rsid w:val="007A28FE"/>
    <w:rsid w:val="007A320D"/>
    <w:rsid w:val="007A357E"/>
    <w:rsid w:val="007A35E9"/>
    <w:rsid w:val="007A3688"/>
    <w:rsid w:val="007A448F"/>
    <w:rsid w:val="007A72DE"/>
    <w:rsid w:val="007B11F4"/>
    <w:rsid w:val="007B1386"/>
    <w:rsid w:val="007B2A55"/>
    <w:rsid w:val="007B2D1F"/>
    <w:rsid w:val="007B31F3"/>
    <w:rsid w:val="007B49CD"/>
    <w:rsid w:val="007B50D3"/>
    <w:rsid w:val="007B5455"/>
    <w:rsid w:val="007B69C5"/>
    <w:rsid w:val="007B6A83"/>
    <w:rsid w:val="007B7161"/>
    <w:rsid w:val="007B73CC"/>
    <w:rsid w:val="007B741A"/>
    <w:rsid w:val="007B7867"/>
    <w:rsid w:val="007B7AE9"/>
    <w:rsid w:val="007C0030"/>
    <w:rsid w:val="007C00BD"/>
    <w:rsid w:val="007C02C2"/>
    <w:rsid w:val="007C0C79"/>
    <w:rsid w:val="007C1C99"/>
    <w:rsid w:val="007C35D9"/>
    <w:rsid w:val="007C3765"/>
    <w:rsid w:val="007C3A37"/>
    <w:rsid w:val="007C47FE"/>
    <w:rsid w:val="007C4922"/>
    <w:rsid w:val="007C6E27"/>
    <w:rsid w:val="007D0174"/>
    <w:rsid w:val="007D2118"/>
    <w:rsid w:val="007D2C0B"/>
    <w:rsid w:val="007D4332"/>
    <w:rsid w:val="007D4B70"/>
    <w:rsid w:val="007D4E81"/>
    <w:rsid w:val="007D4FA8"/>
    <w:rsid w:val="007D6446"/>
    <w:rsid w:val="007D72E2"/>
    <w:rsid w:val="007D7378"/>
    <w:rsid w:val="007D7860"/>
    <w:rsid w:val="007E0CBA"/>
    <w:rsid w:val="007E12BA"/>
    <w:rsid w:val="007E30E2"/>
    <w:rsid w:val="007E3958"/>
    <w:rsid w:val="007E3E32"/>
    <w:rsid w:val="007E5692"/>
    <w:rsid w:val="007E7689"/>
    <w:rsid w:val="007E7705"/>
    <w:rsid w:val="007F14D1"/>
    <w:rsid w:val="007F1945"/>
    <w:rsid w:val="007F24BC"/>
    <w:rsid w:val="007F483B"/>
    <w:rsid w:val="007F6D67"/>
    <w:rsid w:val="0080094E"/>
    <w:rsid w:val="00800A39"/>
    <w:rsid w:val="008022BD"/>
    <w:rsid w:val="00802C6A"/>
    <w:rsid w:val="00802E95"/>
    <w:rsid w:val="00802FBC"/>
    <w:rsid w:val="00803413"/>
    <w:rsid w:val="00803985"/>
    <w:rsid w:val="00804A98"/>
    <w:rsid w:val="00805EE0"/>
    <w:rsid w:val="0080725A"/>
    <w:rsid w:val="00810867"/>
    <w:rsid w:val="00810BFF"/>
    <w:rsid w:val="00810C35"/>
    <w:rsid w:val="00810CE1"/>
    <w:rsid w:val="00810F33"/>
    <w:rsid w:val="0081101C"/>
    <w:rsid w:val="00811604"/>
    <w:rsid w:val="008129BE"/>
    <w:rsid w:val="00812B60"/>
    <w:rsid w:val="008136A5"/>
    <w:rsid w:val="008139AA"/>
    <w:rsid w:val="008148E0"/>
    <w:rsid w:val="00814C57"/>
    <w:rsid w:val="008159B8"/>
    <w:rsid w:val="00816986"/>
    <w:rsid w:val="008171B6"/>
    <w:rsid w:val="008209FE"/>
    <w:rsid w:val="00821140"/>
    <w:rsid w:val="00821929"/>
    <w:rsid w:val="0082203C"/>
    <w:rsid w:val="00822A6E"/>
    <w:rsid w:val="0082325A"/>
    <w:rsid w:val="0082463D"/>
    <w:rsid w:val="00824CCF"/>
    <w:rsid w:val="008256C7"/>
    <w:rsid w:val="00825F3B"/>
    <w:rsid w:val="00827101"/>
    <w:rsid w:val="00827BAB"/>
    <w:rsid w:val="0083012B"/>
    <w:rsid w:val="0083146F"/>
    <w:rsid w:val="00832D87"/>
    <w:rsid w:val="00832EC5"/>
    <w:rsid w:val="008331DE"/>
    <w:rsid w:val="00834888"/>
    <w:rsid w:val="00835385"/>
    <w:rsid w:val="008355A4"/>
    <w:rsid w:val="00835969"/>
    <w:rsid w:val="00835C4E"/>
    <w:rsid w:val="00836CCC"/>
    <w:rsid w:val="0084070D"/>
    <w:rsid w:val="00840B6D"/>
    <w:rsid w:val="00841F5C"/>
    <w:rsid w:val="00842506"/>
    <w:rsid w:val="00842D48"/>
    <w:rsid w:val="00842E03"/>
    <w:rsid w:val="00843DD2"/>
    <w:rsid w:val="00844FEE"/>
    <w:rsid w:val="00846856"/>
    <w:rsid w:val="00846BAF"/>
    <w:rsid w:val="00847343"/>
    <w:rsid w:val="008477D2"/>
    <w:rsid w:val="00847B06"/>
    <w:rsid w:val="00847C08"/>
    <w:rsid w:val="00850BC0"/>
    <w:rsid w:val="00851E22"/>
    <w:rsid w:val="0085348C"/>
    <w:rsid w:val="008535F7"/>
    <w:rsid w:val="008542E7"/>
    <w:rsid w:val="008548E5"/>
    <w:rsid w:val="00855316"/>
    <w:rsid w:val="00855A7D"/>
    <w:rsid w:val="008563D9"/>
    <w:rsid w:val="00856E77"/>
    <w:rsid w:val="0085737C"/>
    <w:rsid w:val="00857A6D"/>
    <w:rsid w:val="00857BB9"/>
    <w:rsid w:val="00857C0E"/>
    <w:rsid w:val="00860D24"/>
    <w:rsid w:val="00860F76"/>
    <w:rsid w:val="0086147B"/>
    <w:rsid w:val="00861B28"/>
    <w:rsid w:val="008621F1"/>
    <w:rsid w:val="008639AB"/>
    <w:rsid w:val="00864FEB"/>
    <w:rsid w:val="0086560C"/>
    <w:rsid w:val="00865775"/>
    <w:rsid w:val="00865EB4"/>
    <w:rsid w:val="0086626F"/>
    <w:rsid w:val="00866B7E"/>
    <w:rsid w:val="00866DA3"/>
    <w:rsid w:val="00871FB9"/>
    <w:rsid w:val="0087212C"/>
    <w:rsid w:val="00872A54"/>
    <w:rsid w:val="00872B55"/>
    <w:rsid w:val="0087390A"/>
    <w:rsid w:val="008740B0"/>
    <w:rsid w:val="00874883"/>
    <w:rsid w:val="00874DAE"/>
    <w:rsid w:val="00875803"/>
    <w:rsid w:val="008776C2"/>
    <w:rsid w:val="0087797B"/>
    <w:rsid w:val="008808BC"/>
    <w:rsid w:val="00880C54"/>
    <w:rsid w:val="00881092"/>
    <w:rsid w:val="008813E1"/>
    <w:rsid w:val="00881471"/>
    <w:rsid w:val="008816C0"/>
    <w:rsid w:val="00881DE9"/>
    <w:rsid w:val="00883A17"/>
    <w:rsid w:val="008849C2"/>
    <w:rsid w:val="00884D7D"/>
    <w:rsid w:val="00884EB3"/>
    <w:rsid w:val="008851B5"/>
    <w:rsid w:val="008868C1"/>
    <w:rsid w:val="00886CD3"/>
    <w:rsid w:val="00887C13"/>
    <w:rsid w:val="00887FFA"/>
    <w:rsid w:val="00890D64"/>
    <w:rsid w:val="008919B1"/>
    <w:rsid w:val="008924DE"/>
    <w:rsid w:val="008933A3"/>
    <w:rsid w:val="0089386F"/>
    <w:rsid w:val="00893DE0"/>
    <w:rsid w:val="00894C45"/>
    <w:rsid w:val="00895438"/>
    <w:rsid w:val="00895D4E"/>
    <w:rsid w:val="00896146"/>
    <w:rsid w:val="00896389"/>
    <w:rsid w:val="00896822"/>
    <w:rsid w:val="00896BA5"/>
    <w:rsid w:val="00896C0B"/>
    <w:rsid w:val="008A0CA9"/>
    <w:rsid w:val="008A110C"/>
    <w:rsid w:val="008A2019"/>
    <w:rsid w:val="008A3078"/>
    <w:rsid w:val="008A39C7"/>
    <w:rsid w:val="008A4A01"/>
    <w:rsid w:val="008A4F4B"/>
    <w:rsid w:val="008A608B"/>
    <w:rsid w:val="008A75BB"/>
    <w:rsid w:val="008B0494"/>
    <w:rsid w:val="008B05EE"/>
    <w:rsid w:val="008B0D44"/>
    <w:rsid w:val="008B1EB9"/>
    <w:rsid w:val="008B2BC9"/>
    <w:rsid w:val="008B3043"/>
    <w:rsid w:val="008B3EFF"/>
    <w:rsid w:val="008B45D4"/>
    <w:rsid w:val="008B4B54"/>
    <w:rsid w:val="008B4CD6"/>
    <w:rsid w:val="008B57E1"/>
    <w:rsid w:val="008B5F29"/>
    <w:rsid w:val="008B66BE"/>
    <w:rsid w:val="008B6A13"/>
    <w:rsid w:val="008B7C23"/>
    <w:rsid w:val="008B7C29"/>
    <w:rsid w:val="008C235D"/>
    <w:rsid w:val="008C2847"/>
    <w:rsid w:val="008C471F"/>
    <w:rsid w:val="008C4949"/>
    <w:rsid w:val="008C54A3"/>
    <w:rsid w:val="008C56EB"/>
    <w:rsid w:val="008C5A8C"/>
    <w:rsid w:val="008C5F76"/>
    <w:rsid w:val="008D057A"/>
    <w:rsid w:val="008D07A1"/>
    <w:rsid w:val="008D086B"/>
    <w:rsid w:val="008D1175"/>
    <w:rsid w:val="008D1430"/>
    <w:rsid w:val="008D37DE"/>
    <w:rsid w:val="008D37E4"/>
    <w:rsid w:val="008D38A0"/>
    <w:rsid w:val="008D3B82"/>
    <w:rsid w:val="008D3F55"/>
    <w:rsid w:val="008D4537"/>
    <w:rsid w:val="008D5DE6"/>
    <w:rsid w:val="008D6DD7"/>
    <w:rsid w:val="008D7D2A"/>
    <w:rsid w:val="008E0715"/>
    <w:rsid w:val="008E08AE"/>
    <w:rsid w:val="008E0AC3"/>
    <w:rsid w:val="008E0B6F"/>
    <w:rsid w:val="008E1767"/>
    <w:rsid w:val="008E1F1E"/>
    <w:rsid w:val="008E2AA8"/>
    <w:rsid w:val="008E4246"/>
    <w:rsid w:val="008F07E2"/>
    <w:rsid w:val="008F0ABD"/>
    <w:rsid w:val="008F0CC0"/>
    <w:rsid w:val="008F0CFD"/>
    <w:rsid w:val="008F1B33"/>
    <w:rsid w:val="008F28B1"/>
    <w:rsid w:val="008F2983"/>
    <w:rsid w:val="008F3E43"/>
    <w:rsid w:val="008F3FE4"/>
    <w:rsid w:val="008F5164"/>
    <w:rsid w:val="008F5376"/>
    <w:rsid w:val="008F5BDA"/>
    <w:rsid w:val="008F636C"/>
    <w:rsid w:val="008F73CA"/>
    <w:rsid w:val="00903248"/>
    <w:rsid w:val="00903478"/>
    <w:rsid w:val="00903655"/>
    <w:rsid w:val="009038AE"/>
    <w:rsid w:val="0090504F"/>
    <w:rsid w:val="00905268"/>
    <w:rsid w:val="0090596D"/>
    <w:rsid w:val="00905A59"/>
    <w:rsid w:val="00910A68"/>
    <w:rsid w:val="00911AA1"/>
    <w:rsid w:val="00911B13"/>
    <w:rsid w:val="00912E59"/>
    <w:rsid w:val="00913A4A"/>
    <w:rsid w:val="00914006"/>
    <w:rsid w:val="009143F7"/>
    <w:rsid w:val="00914A12"/>
    <w:rsid w:val="00915E9B"/>
    <w:rsid w:val="00915FB4"/>
    <w:rsid w:val="009160D0"/>
    <w:rsid w:val="00916709"/>
    <w:rsid w:val="0091754E"/>
    <w:rsid w:val="009212B9"/>
    <w:rsid w:val="009217A4"/>
    <w:rsid w:val="00922FF6"/>
    <w:rsid w:val="009233AD"/>
    <w:rsid w:val="009233FA"/>
    <w:rsid w:val="00923B28"/>
    <w:rsid w:val="00923B7A"/>
    <w:rsid w:val="00923F1F"/>
    <w:rsid w:val="00924869"/>
    <w:rsid w:val="00925350"/>
    <w:rsid w:val="009254E7"/>
    <w:rsid w:val="0092554D"/>
    <w:rsid w:val="00925CBB"/>
    <w:rsid w:val="009279BF"/>
    <w:rsid w:val="00930FC1"/>
    <w:rsid w:val="009326E5"/>
    <w:rsid w:val="00932AD8"/>
    <w:rsid w:val="00933B67"/>
    <w:rsid w:val="009344F5"/>
    <w:rsid w:val="00934A4C"/>
    <w:rsid w:val="00935F6B"/>
    <w:rsid w:val="00936C73"/>
    <w:rsid w:val="00937078"/>
    <w:rsid w:val="0093722B"/>
    <w:rsid w:val="00937F98"/>
    <w:rsid w:val="009403ED"/>
    <w:rsid w:val="0094055B"/>
    <w:rsid w:val="00940BB5"/>
    <w:rsid w:val="00944DAC"/>
    <w:rsid w:val="00946DD2"/>
    <w:rsid w:val="009472D4"/>
    <w:rsid w:val="00950176"/>
    <w:rsid w:val="00950734"/>
    <w:rsid w:val="00950ACB"/>
    <w:rsid w:val="009513DD"/>
    <w:rsid w:val="00952261"/>
    <w:rsid w:val="00952917"/>
    <w:rsid w:val="00952FDD"/>
    <w:rsid w:val="009533EC"/>
    <w:rsid w:val="0095352D"/>
    <w:rsid w:val="00953796"/>
    <w:rsid w:val="00953E26"/>
    <w:rsid w:val="00954942"/>
    <w:rsid w:val="00954F44"/>
    <w:rsid w:val="009556C6"/>
    <w:rsid w:val="00955AFD"/>
    <w:rsid w:val="00956B78"/>
    <w:rsid w:val="00957585"/>
    <w:rsid w:val="009578DC"/>
    <w:rsid w:val="00960379"/>
    <w:rsid w:val="00960704"/>
    <w:rsid w:val="009610A9"/>
    <w:rsid w:val="00962ACE"/>
    <w:rsid w:val="00962ECF"/>
    <w:rsid w:val="0096372F"/>
    <w:rsid w:val="0096442D"/>
    <w:rsid w:val="009648A7"/>
    <w:rsid w:val="00964CB0"/>
    <w:rsid w:val="00965601"/>
    <w:rsid w:val="0096566D"/>
    <w:rsid w:val="00967BCB"/>
    <w:rsid w:val="00967ED6"/>
    <w:rsid w:val="00970002"/>
    <w:rsid w:val="009705B5"/>
    <w:rsid w:val="009707F4"/>
    <w:rsid w:val="00970CE5"/>
    <w:rsid w:val="00970F86"/>
    <w:rsid w:val="0097128B"/>
    <w:rsid w:val="0097186A"/>
    <w:rsid w:val="0097281B"/>
    <w:rsid w:val="00972C86"/>
    <w:rsid w:val="009731F0"/>
    <w:rsid w:val="009741FB"/>
    <w:rsid w:val="00974BF5"/>
    <w:rsid w:val="00975A45"/>
    <w:rsid w:val="00975C88"/>
    <w:rsid w:val="009765D6"/>
    <w:rsid w:val="00981EB9"/>
    <w:rsid w:val="009820BD"/>
    <w:rsid w:val="00983DF9"/>
    <w:rsid w:val="00984866"/>
    <w:rsid w:val="00984D19"/>
    <w:rsid w:val="0098603F"/>
    <w:rsid w:val="00987166"/>
    <w:rsid w:val="00990CE0"/>
    <w:rsid w:val="00990D7F"/>
    <w:rsid w:val="00991B4D"/>
    <w:rsid w:val="0099232D"/>
    <w:rsid w:val="0099264A"/>
    <w:rsid w:val="00993791"/>
    <w:rsid w:val="00994458"/>
    <w:rsid w:val="00995EAF"/>
    <w:rsid w:val="0099639E"/>
    <w:rsid w:val="009965C4"/>
    <w:rsid w:val="009965F0"/>
    <w:rsid w:val="00996E33"/>
    <w:rsid w:val="00997859"/>
    <w:rsid w:val="009A0792"/>
    <w:rsid w:val="009A0D4F"/>
    <w:rsid w:val="009A120B"/>
    <w:rsid w:val="009A192F"/>
    <w:rsid w:val="009A1D3E"/>
    <w:rsid w:val="009A200E"/>
    <w:rsid w:val="009A24E4"/>
    <w:rsid w:val="009A2E88"/>
    <w:rsid w:val="009A36B0"/>
    <w:rsid w:val="009A37FB"/>
    <w:rsid w:val="009A3AFE"/>
    <w:rsid w:val="009A422F"/>
    <w:rsid w:val="009A57D5"/>
    <w:rsid w:val="009A5D0B"/>
    <w:rsid w:val="009A6724"/>
    <w:rsid w:val="009A6AC8"/>
    <w:rsid w:val="009A6ACA"/>
    <w:rsid w:val="009A7FFD"/>
    <w:rsid w:val="009B17E5"/>
    <w:rsid w:val="009B2C32"/>
    <w:rsid w:val="009B3CDB"/>
    <w:rsid w:val="009B4229"/>
    <w:rsid w:val="009B5BB6"/>
    <w:rsid w:val="009B62B8"/>
    <w:rsid w:val="009B66E0"/>
    <w:rsid w:val="009B6E9E"/>
    <w:rsid w:val="009C2AC2"/>
    <w:rsid w:val="009C3153"/>
    <w:rsid w:val="009C3596"/>
    <w:rsid w:val="009C3B7B"/>
    <w:rsid w:val="009C4D59"/>
    <w:rsid w:val="009C5701"/>
    <w:rsid w:val="009C5F90"/>
    <w:rsid w:val="009C6B95"/>
    <w:rsid w:val="009C6FCE"/>
    <w:rsid w:val="009C75C4"/>
    <w:rsid w:val="009C77DD"/>
    <w:rsid w:val="009D0C33"/>
    <w:rsid w:val="009D0EE5"/>
    <w:rsid w:val="009D0F07"/>
    <w:rsid w:val="009D3DC3"/>
    <w:rsid w:val="009D3DDF"/>
    <w:rsid w:val="009D4882"/>
    <w:rsid w:val="009D57EE"/>
    <w:rsid w:val="009D5D14"/>
    <w:rsid w:val="009D5DD3"/>
    <w:rsid w:val="009D61A5"/>
    <w:rsid w:val="009D67F6"/>
    <w:rsid w:val="009D6B03"/>
    <w:rsid w:val="009D6C1E"/>
    <w:rsid w:val="009D7201"/>
    <w:rsid w:val="009D7424"/>
    <w:rsid w:val="009E019E"/>
    <w:rsid w:val="009E0609"/>
    <w:rsid w:val="009E2949"/>
    <w:rsid w:val="009E2B98"/>
    <w:rsid w:val="009E3019"/>
    <w:rsid w:val="009E3A9E"/>
    <w:rsid w:val="009E42B7"/>
    <w:rsid w:val="009E5E4A"/>
    <w:rsid w:val="009E6B57"/>
    <w:rsid w:val="009E768B"/>
    <w:rsid w:val="009F0034"/>
    <w:rsid w:val="009F0081"/>
    <w:rsid w:val="009F05F8"/>
    <w:rsid w:val="009F0708"/>
    <w:rsid w:val="009F17FD"/>
    <w:rsid w:val="009F183B"/>
    <w:rsid w:val="009F2C3F"/>
    <w:rsid w:val="009F2F63"/>
    <w:rsid w:val="009F359A"/>
    <w:rsid w:val="009F5D0B"/>
    <w:rsid w:val="009F6022"/>
    <w:rsid w:val="009F65DE"/>
    <w:rsid w:val="009F66B9"/>
    <w:rsid w:val="009F6F98"/>
    <w:rsid w:val="00A00DEE"/>
    <w:rsid w:val="00A0130C"/>
    <w:rsid w:val="00A018DC"/>
    <w:rsid w:val="00A01D1F"/>
    <w:rsid w:val="00A022DC"/>
    <w:rsid w:val="00A02818"/>
    <w:rsid w:val="00A028AD"/>
    <w:rsid w:val="00A0299A"/>
    <w:rsid w:val="00A02F86"/>
    <w:rsid w:val="00A033C1"/>
    <w:rsid w:val="00A04B22"/>
    <w:rsid w:val="00A05005"/>
    <w:rsid w:val="00A054DE"/>
    <w:rsid w:val="00A060DF"/>
    <w:rsid w:val="00A061EE"/>
    <w:rsid w:val="00A10072"/>
    <w:rsid w:val="00A1070E"/>
    <w:rsid w:val="00A10895"/>
    <w:rsid w:val="00A1198A"/>
    <w:rsid w:val="00A11ED4"/>
    <w:rsid w:val="00A1200B"/>
    <w:rsid w:val="00A141D8"/>
    <w:rsid w:val="00A14A11"/>
    <w:rsid w:val="00A154B6"/>
    <w:rsid w:val="00A16071"/>
    <w:rsid w:val="00A16E83"/>
    <w:rsid w:val="00A17701"/>
    <w:rsid w:val="00A205CE"/>
    <w:rsid w:val="00A206FE"/>
    <w:rsid w:val="00A210A5"/>
    <w:rsid w:val="00A21355"/>
    <w:rsid w:val="00A21B6D"/>
    <w:rsid w:val="00A22E18"/>
    <w:rsid w:val="00A2405E"/>
    <w:rsid w:val="00A25544"/>
    <w:rsid w:val="00A277DB"/>
    <w:rsid w:val="00A27EF7"/>
    <w:rsid w:val="00A305BE"/>
    <w:rsid w:val="00A31091"/>
    <w:rsid w:val="00A310F9"/>
    <w:rsid w:val="00A317DC"/>
    <w:rsid w:val="00A32A7F"/>
    <w:rsid w:val="00A32C15"/>
    <w:rsid w:val="00A3301C"/>
    <w:rsid w:val="00A36DA4"/>
    <w:rsid w:val="00A37779"/>
    <w:rsid w:val="00A3794A"/>
    <w:rsid w:val="00A37A5B"/>
    <w:rsid w:val="00A37E22"/>
    <w:rsid w:val="00A37E80"/>
    <w:rsid w:val="00A37F12"/>
    <w:rsid w:val="00A401EE"/>
    <w:rsid w:val="00A407D3"/>
    <w:rsid w:val="00A40CDD"/>
    <w:rsid w:val="00A431D2"/>
    <w:rsid w:val="00A44508"/>
    <w:rsid w:val="00A44819"/>
    <w:rsid w:val="00A44BF7"/>
    <w:rsid w:val="00A452EB"/>
    <w:rsid w:val="00A45F39"/>
    <w:rsid w:val="00A461CE"/>
    <w:rsid w:val="00A468F0"/>
    <w:rsid w:val="00A501AA"/>
    <w:rsid w:val="00A5083A"/>
    <w:rsid w:val="00A50DD8"/>
    <w:rsid w:val="00A51D75"/>
    <w:rsid w:val="00A53009"/>
    <w:rsid w:val="00A53E40"/>
    <w:rsid w:val="00A5413E"/>
    <w:rsid w:val="00A556F8"/>
    <w:rsid w:val="00A55A0E"/>
    <w:rsid w:val="00A5632D"/>
    <w:rsid w:val="00A56BC4"/>
    <w:rsid w:val="00A57C5E"/>
    <w:rsid w:val="00A60B7A"/>
    <w:rsid w:val="00A61368"/>
    <w:rsid w:val="00A61655"/>
    <w:rsid w:val="00A630C2"/>
    <w:rsid w:val="00A6384A"/>
    <w:rsid w:val="00A64428"/>
    <w:rsid w:val="00A64D8B"/>
    <w:rsid w:val="00A6594E"/>
    <w:rsid w:val="00A66EBC"/>
    <w:rsid w:val="00A67EC6"/>
    <w:rsid w:val="00A70CDF"/>
    <w:rsid w:val="00A71FBD"/>
    <w:rsid w:val="00A73BC9"/>
    <w:rsid w:val="00A749AC"/>
    <w:rsid w:val="00A74EC4"/>
    <w:rsid w:val="00A756AA"/>
    <w:rsid w:val="00A76FD0"/>
    <w:rsid w:val="00A778F8"/>
    <w:rsid w:val="00A77C50"/>
    <w:rsid w:val="00A800F7"/>
    <w:rsid w:val="00A80D18"/>
    <w:rsid w:val="00A8169E"/>
    <w:rsid w:val="00A8207D"/>
    <w:rsid w:val="00A828ED"/>
    <w:rsid w:val="00A8303E"/>
    <w:rsid w:val="00A840D1"/>
    <w:rsid w:val="00A84332"/>
    <w:rsid w:val="00A848AD"/>
    <w:rsid w:val="00A84905"/>
    <w:rsid w:val="00A84E90"/>
    <w:rsid w:val="00A8509F"/>
    <w:rsid w:val="00A868A9"/>
    <w:rsid w:val="00A874A5"/>
    <w:rsid w:val="00A876C6"/>
    <w:rsid w:val="00A90257"/>
    <w:rsid w:val="00A902C6"/>
    <w:rsid w:val="00A907BA"/>
    <w:rsid w:val="00A90DB1"/>
    <w:rsid w:val="00A92C45"/>
    <w:rsid w:val="00A92C4C"/>
    <w:rsid w:val="00A92FD8"/>
    <w:rsid w:val="00A931B1"/>
    <w:rsid w:val="00A951C3"/>
    <w:rsid w:val="00A9644F"/>
    <w:rsid w:val="00A96776"/>
    <w:rsid w:val="00A96AF7"/>
    <w:rsid w:val="00A96D18"/>
    <w:rsid w:val="00A97064"/>
    <w:rsid w:val="00AA058B"/>
    <w:rsid w:val="00AA06F3"/>
    <w:rsid w:val="00AA119B"/>
    <w:rsid w:val="00AA13E0"/>
    <w:rsid w:val="00AA1CF3"/>
    <w:rsid w:val="00AA4331"/>
    <w:rsid w:val="00AA48BF"/>
    <w:rsid w:val="00AA69FE"/>
    <w:rsid w:val="00AA712F"/>
    <w:rsid w:val="00AA7AF7"/>
    <w:rsid w:val="00AB079F"/>
    <w:rsid w:val="00AB0B77"/>
    <w:rsid w:val="00AB1798"/>
    <w:rsid w:val="00AB1C3A"/>
    <w:rsid w:val="00AB1E53"/>
    <w:rsid w:val="00AB1EA8"/>
    <w:rsid w:val="00AB20D0"/>
    <w:rsid w:val="00AB22CD"/>
    <w:rsid w:val="00AB28A6"/>
    <w:rsid w:val="00AB2915"/>
    <w:rsid w:val="00AB2AAB"/>
    <w:rsid w:val="00AB4205"/>
    <w:rsid w:val="00AB453A"/>
    <w:rsid w:val="00AB4D63"/>
    <w:rsid w:val="00AB542B"/>
    <w:rsid w:val="00AB56EE"/>
    <w:rsid w:val="00AB7934"/>
    <w:rsid w:val="00AC089D"/>
    <w:rsid w:val="00AC0E86"/>
    <w:rsid w:val="00AC168D"/>
    <w:rsid w:val="00AC2A16"/>
    <w:rsid w:val="00AC3D7A"/>
    <w:rsid w:val="00AC5737"/>
    <w:rsid w:val="00AC59A2"/>
    <w:rsid w:val="00AC59E8"/>
    <w:rsid w:val="00AC63A3"/>
    <w:rsid w:val="00AD0137"/>
    <w:rsid w:val="00AD1203"/>
    <w:rsid w:val="00AD13F2"/>
    <w:rsid w:val="00AD2638"/>
    <w:rsid w:val="00AD3475"/>
    <w:rsid w:val="00AD3E17"/>
    <w:rsid w:val="00AD4EAF"/>
    <w:rsid w:val="00AD5868"/>
    <w:rsid w:val="00AD59E7"/>
    <w:rsid w:val="00AD5CC9"/>
    <w:rsid w:val="00AD7612"/>
    <w:rsid w:val="00AE018F"/>
    <w:rsid w:val="00AE01DD"/>
    <w:rsid w:val="00AE031F"/>
    <w:rsid w:val="00AE0AD0"/>
    <w:rsid w:val="00AE0B96"/>
    <w:rsid w:val="00AE10DD"/>
    <w:rsid w:val="00AE1B2E"/>
    <w:rsid w:val="00AE1DFF"/>
    <w:rsid w:val="00AE2B38"/>
    <w:rsid w:val="00AE3006"/>
    <w:rsid w:val="00AE3B59"/>
    <w:rsid w:val="00AE5775"/>
    <w:rsid w:val="00AE5CA2"/>
    <w:rsid w:val="00AE68A7"/>
    <w:rsid w:val="00AE70EC"/>
    <w:rsid w:val="00AF21AC"/>
    <w:rsid w:val="00AF2647"/>
    <w:rsid w:val="00AF2922"/>
    <w:rsid w:val="00AF4FB8"/>
    <w:rsid w:val="00AF603D"/>
    <w:rsid w:val="00AF69CE"/>
    <w:rsid w:val="00AF6B9E"/>
    <w:rsid w:val="00AF6C95"/>
    <w:rsid w:val="00AF6F2E"/>
    <w:rsid w:val="00AF79DF"/>
    <w:rsid w:val="00B0006D"/>
    <w:rsid w:val="00B00CE5"/>
    <w:rsid w:val="00B016C9"/>
    <w:rsid w:val="00B01EF2"/>
    <w:rsid w:val="00B02A56"/>
    <w:rsid w:val="00B03102"/>
    <w:rsid w:val="00B051F0"/>
    <w:rsid w:val="00B05F0C"/>
    <w:rsid w:val="00B067D9"/>
    <w:rsid w:val="00B10A82"/>
    <w:rsid w:val="00B10C5D"/>
    <w:rsid w:val="00B11D1E"/>
    <w:rsid w:val="00B12DDF"/>
    <w:rsid w:val="00B12EE1"/>
    <w:rsid w:val="00B131AE"/>
    <w:rsid w:val="00B13731"/>
    <w:rsid w:val="00B13865"/>
    <w:rsid w:val="00B1491D"/>
    <w:rsid w:val="00B14DE5"/>
    <w:rsid w:val="00B15BD4"/>
    <w:rsid w:val="00B15FBC"/>
    <w:rsid w:val="00B16381"/>
    <w:rsid w:val="00B1643A"/>
    <w:rsid w:val="00B168D6"/>
    <w:rsid w:val="00B214C4"/>
    <w:rsid w:val="00B21732"/>
    <w:rsid w:val="00B223E2"/>
    <w:rsid w:val="00B22E14"/>
    <w:rsid w:val="00B22F18"/>
    <w:rsid w:val="00B231DF"/>
    <w:rsid w:val="00B2533E"/>
    <w:rsid w:val="00B27A21"/>
    <w:rsid w:val="00B3086C"/>
    <w:rsid w:val="00B30D50"/>
    <w:rsid w:val="00B31B34"/>
    <w:rsid w:val="00B31E88"/>
    <w:rsid w:val="00B322D6"/>
    <w:rsid w:val="00B324D6"/>
    <w:rsid w:val="00B32B1B"/>
    <w:rsid w:val="00B32C27"/>
    <w:rsid w:val="00B3411F"/>
    <w:rsid w:val="00B3469F"/>
    <w:rsid w:val="00B37589"/>
    <w:rsid w:val="00B37773"/>
    <w:rsid w:val="00B377BE"/>
    <w:rsid w:val="00B377DC"/>
    <w:rsid w:val="00B40F57"/>
    <w:rsid w:val="00B4120C"/>
    <w:rsid w:val="00B415C6"/>
    <w:rsid w:val="00B41DC2"/>
    <w:rsid w:val="00B42332"/>
    <w:rsid w:val="00B42374"/>
    <w:rsid w:val="00B448AF"/>
    <w:rsid w:val="00B44A33"/>
    <w:rsid w:val="00B45CA9"/>
    <w:rsid w:val="00B46A53"/>
    <w:rsid w:val="00B46E53"/>
    <w:rsid w:val="00B47451"/>
    <w:rsid w:val="00B47805"/>
    <w:rsid w:val="00B50D2D"/>
    <w:rsid w:val="00B528C6"/>
    <w:rsid w:val="00B52B47"/>
    <w:rsid w:val="00B53632"/>
    <w:rsid w:val="00B5449F"/>
    <w:rsid w:val="00B55F0C"/>
    <w:rsid w:val="00B56589"/>
    <w:rsid w:val="00B56B5D"/>
    <w:rsid w:val="00B56CCA"/>
    <w:rsid w:val="00B57A80"/>
    <w:rsid w:val="00B60155"/>
    <w:rsid w:val="00B604AB"/>
    <w:rsid w:val="00B60A29"/>
    <w:rsid w:val="00B62554"/>
    <w:rsid w:val="00B62671"/>
    <w:rsid w:val="00B62BE8"/>
    <w:rsid w:val="00B64746"/>
    <w:rsid w:val="00B6476B"/>
    <w:rsid w:val="00B64C25"/>
    <w:rsid w:val="00B650FF"/>
    <w:rsid w:val="00B651F8"/>
    <w:rsid w:val="00B66C09"/>
    <w:rsid w:val="00B6706A"/>
    <w:rsid w:val="00B67423"/>
    <w:rsid w:val="00B7060E"/>
    <w:rsid w:val="00B7140C"/>
    <w:rsid w:val="00B7228F"/>
    <w:rsid w:val="00B7264E"/>
    <w:rsid w:val="00B72F0E"/>
    <w:rsid w:val="00B73614"/>
    <w:rsid w:val="00B73C3B"/>
    <w:rsid w:val="00B7412F"/>
    <w:rsid w:val="00B74155"/>
    <w:rsid w:val="00B75293"/>
    <w:rsid w:val="00B75419"/>
    <w:rsid w:val="00B76039"/>
    <w:rsid w:val="00B761A4"/>
    <w:rsid w:val="00B76BC8"/>
    <w:rsid w:val="00B77EE5"/>
    <w:rsid w:val="00B807E1"/>
    <w:rsid w:val="00B80FC1"/>
    <w:rsid w:val="00B81B11"/>
    <w:rsid w:val="00B81EF2"/>
    <w:rsid w:val="00B8214E"/>
    <w:rsid w:val="00B82544"/>
    <w:rsid w:val="00B84653"/>
    <w:rsid w:val="00B84F3E"/>
    <w:rsid w:val="00B904BF"/>
    <w:rsid w:val="00B90B4F"/>
    <w:rsid w:val="00B90F61"/>
    <w:rsid w:val="00B91EA7"/>
    <w:rsid w:val="00B93146"/>
    <w:rsid w:val="00B9331B"/>
    <w:rsid w:val="00B93ACE"/>
    <w:rsid w:val="00B94247"/>
    <w:rsid w:val="00B94386"/>
    <w:rsid w:val="00B946EA"/>
    <w:rsid w:val="00B954C1"/>
    <w:rsid w:val="00B96B99"/>
    <w:rsid w:val="00B971A6"/>
    <w:rsid w:val="00BA23FF"/>
    <w:rsid w:val="00BA2B3B"/>
    <w:rsid w:val="00BA36DC"/>
    <w:rsid w:val="00BA387E"/>
    <w:rsid w:val="00BB0552"/>
    <w:rsid w:val="00BB06E5"/>
    <w:rsid w:val="00BB078E"/>
    <w:rsid w:val="00BB118A"/>
    <w:rsid w:val="00BB3469"/>
    <w:rsid w:val="00BB4649"/>
    <w:rsid w:val="00BB5603"/>
    <w:rsid w:val="00BB5736"/>
    <w:rsid w:val="00BB5AE1"/>
    <w:rsid w:val="00BB61B3"/>
    <w:rsid w:val="00BB6A29"/>
    <w:rsid w:val="00BB77B6"/>
    <w:rsid w:val="00BB7C92"/>
    <w:rsid w:val="00BC04EE"/>
    <w:rsid w:val="00BC144B"/>
    <w:rsid w:val="00BC288C"/>
    <w:rsid w:val="00BC2910"/>
    <w:rsid w:val="00BC2DC9"/>
    <w:rsid w:val="00BC311C"/>
    <w:rsid w:val="00BC3B6F"/>
    <w:rsid w:val="00BC3D0C"/>
    <w:rsid w:val="00BC4ED1"/>
    <w:rsid w:val="00BC5807"/>
    <w:rsid w:val="00BC776D"/>
    <w:rsid w:val="00BD04DC"/>
    <w:rsid w:val="00BD0733"/>
    <w:rsid w:val="00BD0AC7"/>
    <w:rsid w:val="00BD0E4C"/>
    <w:rsid w:val="00BD1137"/>
    <w:rsid w:val="00BD1FAD"/>
    <w:rsid w:val="00BD450E"/>
    <w:rsid w:val="00BD47FE"/>
    <w:rsid w:val="00BD4A0A"/>
    <w:rsid w:val="00BD4D69"/>
    <w:rsid w:val="00BD4F89"/>
    <w:rsid w:val="00BD5735"/>
    <w:rsid w:val="00BD5DE4"/>
    <w:rsid w:val="00BD7A8F"/>
    <w:rsid w:val="00BE0E78"/>
    <w:rsid w:val="00BE0F01"/>
    <w:rsid w:val="00BE1BED"/>
    <w:rsid w:val="00BE2171"/>
    <w:rsid w:val="00BE2F0B"/>
    <w:rsid w:val="00BE4346"/>
    <w:rsid w:val="00BE45CC"/>
    <w:rsid w:val="00BE47DE"/>
    <w:rsid w:val="00BE47FB"/>
    <w:rsid w:val="00BE5410"/>
    <w:rsid w:val="00BE61ED"/>
    <w:rsid w:val="00BE68F2"/>
    <w:rsid w:val="00BE6C20"/>
    <w:rsid w:val="00BE7372"/>
    <w:rsid w:val="00BF05CE"/>
    <w:rsid w:val="00BF15E5"/>
    <w:rsid w:val="00BF1AFC"/>
    <w:rsid w:val="00BF3277"/>
    <w:rsid w:val="00BF389B"/>
    <w:rsid w:val="00BF3B42"/>
    <w:rsid w:val="00BF47B4"/>
    <w:rsid w:val="00BF48B8"/>
    <w:rsid w:val="00BF4DBF"/>
    <w:rsid w:val="00BF504D"/>
    <w:rsid w:val="00BF5A58"/>
    <w:rsid w:val="00BF689B"/>
    <w:rsid w:val="00BF6B4E"/>
    <w:rsid w:val="00BF6F0E"/>
    <w:rsid w:val="00BF7A31"/>
    <w:rsid w:val="00C01227"/>
    <w:rsid w:val="00C01E3A"/>
    <w:rsid w:val="00C021BC"/>
    <w:rsid w:val="00C02D90"/>
    <w:rsid w:val="00C03CD0"/>
    <w:rsid w:val="00C04527"/>
    <w:rsid w:val="00C04F87"/>
    <w:rsid w:val="00C05F30"/>
    <w:rsid w:val="00C07824"/>
    <w:rsid w:val="00C07949"/>
    <w:rsid w:val="00C07B41"/>
    <w:rsid w:val="00C07C9E"/>
    <w:rsid w:val="00C1130E"/>
    <w:rsid w:val="00C13201"/>
    <w:rsid w:val="00C13D02"/>
    <w:rsid w:val="00C1447A"/>
    <w:rsid w:val="00C1584B"/>
    <w:rsid w:val="00C161FB"/>
    <w:rsid w:val="00C1622C"/>
    <w:rsid w:val="00C16394"/>
    <w:rsid w:val="00C16B8F"/>
    <w:rsid w:val="00C17055"/>
    <w:rsid w:val="00C20479"/>
    <w:rsid w:val="00C20507"/>
    <w:rsid w:val="00C207BD"/>
    <w:rsid w:val="00C2112E"/>
    <w:rsid w:val="00C21B36"/>
    <w:rsid w:val="00C223C6"/>
    <w:rsid w:val="00C22F1C"/>
    <w:rsid w:val="00C2692C"/>
    <w:rsid w:val="00C2786C"/>
    <w:rsid w:val="00C30C28"/>
    <w:rsid w:val="00C314E0"/>
    <w:rsid w:val="00C33A54"/>
    <w:rsid w:val="00C34310"/>
    <w:rsid w:val="00C34791"/>
    <w:rsid w:val="00C353FE"/>
    <w:rsid w:val="00C3545F"/>
    <w:rsid w:val="00C401C9"/>
    <w:rsid w:val="00C409F1"/>
    <w:rsid w:val="00C40A5C"/>
    <w:rsid w:val="00C412C2"/>
    <w:rsid w:val="00C413E6"/>
    <w:rsid w:val="00C418D7"/>
    <w:rsid w:val="00C421F2"/>
    <w:rsid w:val="00C43DF1"/>
    <w:rsid w:val="00C442AD"/>
    <w:rsid w:val="00C44EDB"/>
    <w:rsid w:val="00C45059"/>
    <w:rsid w:val="00C456D5"/>
    <w:rsid w:val="00C45F6D"/>
    <w:rsid w:val="00C4750D"/>
    <w:rsid w:val="00C47BAE"/>
    <w:rsid w:val="00C501DF"/>
    <w:rsid w:val="00C5032B"/>
    <w:rsid w:val="00C5231F"/>
    <w:rsid w:val="00C52444"/>
    <w:rsid w:val="00C52671"/>
    <w:rsid w:val="00C5270B"/>
    <w:rsid w:val="00C533B6"/>
    <w:rsid w:val="00C53F08"/>
    <w:rsid w:val="00C551D8"/>
    <w:rsid w:val="00C551D9"/>
    <w:rsid w:val="00C5551D"/>
    <w:rsid w:val="00C571E1"/>
    <w:rsid w:val="00C60AC1"/>
    <w:rsid w:val="00C61310"/>
    <w:rsid w:val="00C6184C"/>
    <w:rsid w:val="00C61858"/>
    <w:rsid w:val="00C62411"/>
    <w:rsid w:val="00C63569"/>
    <w:rsid w:val="00C636B6"/>
    <w:rsid w:val="00C637B2"/>
    <w:rsid w:val="00C6427D"/>
    <w:rsid w:val="00C66056"/>
    <w:rsid w:val="00C66235"/>
    <w:rsid w:val="00C66318"/>
    <w:rsid w:val="00C66DE4"/>
    <w:rsid w:val="00C71FE9"/>
    <w:rsid w:val="00C7314A"/>
    <w:rsid w:val="00C75459"/>
    <w:rsid w:val="00C76DCB"/>
    <w:rsid w:val="00C777BF"/>
    <w:rsid w:val="00C77CCF"/>
    <w:rsid w:val="00C77E73"/>
    <w:rsid w:val="00C803C6"/>
    <w:rsid w:val="00C829C9"/>
    <w:rsid w:val="00C82BC4"/>
    <w:rsid w:val="00C8337D"/>
    <w:rsid w:val="00C83AF1"/>
    <w:rsid w:val="00C83B50"/>
    <w:rsid w:val="00C847D3"/>
    <w:rsid w:val="00C84DE7"/>
    <w:rsid w:val="00C8549C"/>
    <w:rsid w:val="00C85E5C"/>
    <w:rsid w:val="00C85FD2"/>
    <w:rsid w:val="00C8685A"/>
    <w:rsid w:val="00C868C8"/>
    <w:rsid w:val="00C87035"/>
    <w:rsid w:val="00C87D14"/>
    <w:rsid w:val="00C87FF4"/>
    <w:rsid w:val="00C9024D"/>
    <w:rsid w:val="00C915A1"/>
    <w:rsid w:val="00C91DB9"/>
    <w:rsid w:val="00C920BE"/>
    <w:rsid w:val="00C926B0"/>
    <w:rsid w:val="00C92AA5"/>
    <w:rsid w:val="00C92B0C"/>
    <w:rsid w:val="00C931E2"/>
    <w:rsid w:val="00C93FA4"/>
    <w:rsid w:val="00C9408E"/>
    <w:rsid w:val="00C941D6"/>
    <w:rsid w:val="00C949F1"/>
    <w:rsid w:val="00C95CAC"/>
    <w:rsid w:val="00C96202"/>
    <w:rsid w:val="00C96310"/>
    <w:rsid w:val="00C96DFB"/>
    <w:rsid w:val="00C9764E"/>
    <w:rsid w:val="00CA1617"/>
    <w:rsid w:val="00CA17AF"/>
    <w:rsid w:val="00CA1D7E"/>
    <w:rsid w:val="00CA2509"/>
    <w:rsid w:val="00CA3879"/>
    <w:rsid w:val="00CA41D5"/>
    <w:rsid w:val="00CA4332"/>
    <w:rsid w:val="00CA4FB8"/>
    <w:rsid w:val="00CA78D3"/>
    <w:rsid w:val="00CA7E1B"/>
    <w:rsid w:val="00CB2AB9"/>
    <w:rsid w:val="00CB3A6E"/>
    <w:rsid w:val="00CB41C3"/>
    <w:rsid w:val="00CB48DF"/>
    <w:rsid w:val="00CB4E51"/>
    <w:rsid w:val="00CB55F0"/>
    <w:rsid w:val="00CB5966"/>
    <w:rsid w:val="00CB5CCF"/>
    <w:rsid w:val="00CB6238"/>
    <w:rsid w:val="00CB7336"/>
    <w:rsid w:val="00CC091C"/>
    <w:rsid w:val="00CC0DC9"/>
    <w:rsid w:val="00CC101F"/>
    <w:rsid w:val="00CC407A"/>
    <w:rsid w:val="00CC4786"/>
    <w:rsid w:val="00CC4889"/>
    <w:rsid w:val="00CC5CF2"/>
    <w:rsid w:val="00CC6003"/>
    <w:rsid w:val="00CC611E"/>
    <w:rsid w:val="00CC6407"/>
    <w:rsid w:val="00CC72A4"/>
    <w:rsid w:val="00CD064B"/>
    <w:rsid w:val="00CD0DFE"/>
    <w:rsid w:val="00CD1DF0"/>
    <w:rsid w:val="00CD1E4F"/>
    <w:rsid w:val="00CD2669"/>
    <w:rsid w:val="00CD3CFA"/>
    <w:rsid w:val="00CD435B"/>
    <w:rsid w:val="00CD449E"/>
    <w:rsid w:val="00CD5805"/>
    <w:rsid w:val="00CD64C4"/>
    <w:rsid w:val="00CD7F43"/>
    <w:rsid w:val="00CE1390"/>
    <w:rsid w:val="00CE250D"/>
    <w:rsid w:val="00CE25A5"/>
    <w:rsid w:val="00CE30D1"/>
    <w:rsid w:val="00CE3ADE"/>
    <w:rsid w:val="00CE3D66"/>
    <w:rsid w:val="00CE516A"/>
    <w:rsid w:val="00CE5375"/>
    <w:rsid w:val="00CE689E"/>
    <w:rsid w:val="00CE7190"/>
    <w:rsid w:val="00CF13FB"/>
    <w:rsid w:val="00CF1730"/>
    <w:rsid w:val="00CF1EFD"/>
    <w:rsid w:val="00CF2A7B"/>
    <w:rsid w:val="00CF348A"/>
    <w:rsid w:val="00CF4393"/>
    <w:rsid w:val="00CF482A"/>
    <w:rsid w:val="00CF494D"/>
    <w:rsid w:val="00CF52EA"/>
    <w:rsid w:val="00CF6438"/>
    <w:rsid w:val="00CF6D5E"/>
    <w:rsid w:val="00CF6D75"/>
    <w:rsid w:val="00CF6EF6"/>
    <w:rsid w:val="00CF7A0B"/>
    <w:rsid w:val="00D01839"/>
    <w:rsid w:val="00D02B59"/>
    <w:rsid w:val="00D0361D"/>
    <w:rsid w:val="00D038D5"/>
    <w:rsid w:val="00D045EB"/>
    <w:rsid w:val="00D04676"/>
    <w:rsid w:val="00D051C1"/>
    <w:rsid w:val="00D060A9"/>
    <w:rsid w:val="00D066A1"/>
    <w:rsid w:val="00D06C1D"/>
    <w:rsid w:val="00D07357"/>
    <w:rsid w:val="00D07B7E"/>
    <w:rsid w:val="00D07E2A"/>
    <w:rsid w:val="00D117CE"/>
    <w:rsid w:val="00D11ED0"/>
    <w:rsid w:val="00D1416B"/>
    <w:rsid w:val="00D141A5"/>
    <w:rsid w:val="00D14219"/>
    <w:rsid w:val="00D148E1"/>
    <w:rsid w:val="00D15D6D"/>
    <w:rsid w:val="00D1652E"/>
    <w:rsid w:val="00D16F27"/>
    <w:rsid w:val="00D2016A"/>
    <w:rsid w:val="00D20534"/>
    <w:rsid w:val="00D20D70"/>
    <w:rsid w:val="00D210D6"/>
    <w:rsid w:val="00D215F1"/>
    <w:rsid w:val="00D21F3C"/>
    <w:rsid w:val="00D2451B"/>
    <w:rsid w:val="00D25585"/>
    <w:rsid w:val="00D25C30"/>
    <w:rsid w:val="00D27565"/>
    <w:rsid w:val="00D27739"/>
    <w:rsid w:val="00D317D4"/>
    <w:rsid w:val="00D31A05"/>
    <w:rsid w:val="00D33022"/>
    <w:rsid w:val="00D33D1A"/>
    <w:rsid w:val="00D33DFC"/>
    <w:rsid w:val="00D3412A"/>
    <w:rsid w:val="00D342C2"/>
    <w:rsid w:val="00D356BD"/>
    <w:rsid w:val="00D3591E"/>
    <w:rsid w:val="00D35E65"/>
    <w:rsid w:val="00D3764B"/>
    <w:rsid w:val="00D37658"/>
    <w:rsid w:val="00D37B76"/>
    <w:rsid w:val="00D40AE0"/>
    <w:rsid w:val="00D4225C"/>
    <w:rsid w:val="00D42872"/>
    <w:rsid w:val="00D42E0D"/>
    <w:rsid w:val="00D42E13"/>
    <w:rsid w:val="00D43485"/>
    <w:rsid w:val="00D441D1"/>
    <w:rsid w:val="00D44AFF"/>
    <w:rsid w:val="00D44B3F"/>
    <w:rsid w:val="00D44EA8"/>
    <w:rsid w:val="00D4505A"/>
    <w:rsid w:val="00D45995"/>
    <w:rsid w:val="00D45D04"/>
    <w:rsid w:val="00D46990"/>
    <w:rsid w:val="00D46BB0"/>
    <w:rsid w:val="00D46DEA"/>
    <w:rsid w:val="00D4733A"/>
    <w:rsid w:val="00D476F0"/>
    <w:rsid w:val="00D50679"/>
    <w:rsid w:val="00D511AD"/>
    <w:rsid w:val="00D51525"/>
    <w:rsid w:val="00D53356"/>
    <w:rsid w:val="00D534EC"/>
    <w:rsid w:val="00D537E6"/>
    <w:rsid w:val="00D56276"/>
    <w:rsid w:val="00D565CC"/>
    <w:rsid w:val="00D56AE9"/>
    <w:rsid w:val="00D57460"/>
    <w:rsid w:val="00D57F4C"/>
    <w:rsid w:val="00D60C9F"/>
    <w:rsid w:val="00D60EFA"/>
    <w:rsid w:val="00D6174C"/>
    <w:rsid w:val="00D61BEE"/>
    <w:rsid w:val="00D62FF8"/>
    <w:rsid w:val="00D648DF"/>
    <w:rsid w:val="00D64B44"/>
    <w:rsid w:val="00D654D6"/>
    <w:rsid w:val="00D65928"/>
    <w:rsid w:val="00D6691D"/>
    <w:rsid w:val="00D6747F"/>
    <w:rsid w:val="00D715A6"/>
    <w:rsid w:val="00D716EC"/>
    <w:rsid w:val="00D71A5B"/>
    <w:rsid w:val="00D72493"/>
    <w:rsid w:val="00D727AE"/>
    <w:rsid w:val="00D72F00"/>
    <w:rsid w:val="00D733E8"/>
    <w:rsid w:val="00D73B8B"/>
    <w:rsid w:val="00D73C12"/>
    <w:rsid w:val="00D73DD3"/>
    <w:rsid w:val="00D73ED7"/>
    <w:rsid w:val="00D744FB"/>
    <w:rsid w:val="00D75090"/>
    <w:rsid w:val="00D76473"/>
    <w:rsid w:val="00D7708F"/>
    <w:rsid w:val="00D77532"/>
    <w:rsid w:val="00D80A4D"/>
    <w:rsid w:val="00D8210F"/>
    <w:rsid w:val="00D8238D"/>
    <w:rsid w:val="00D8354F"/>
    <w:rsid w:val="00D83F41"/>
    <w:rsid w:val="00D84A74"/>
    <w:rsid w:val="00D86891"/>
    <w:rsid w:val="00D87146"/>
    <w:rsid w:val="00D87829"/>
    <w:rsid w:val="00D92438"/>
    <w:rsid w:val="00D9253E"/>
    <w:rsid w:val="00D92814"/>
    <w:rsid w:val="00D931F0"/>
    <w:rsid w:val="00D93EAA"/>
    <w:rsid w:val="00D93F19"/>
    <w:rsid w:val="00D94046"/>
    <w:rsid w:val="00D94182"/>
    <w:rsid w:val="00D95340"/>
    <w:rsid w:val="00D95847"/>
    <w:rsid w:val="00D95FD4"/>
    <w:rsid w:val="00D9610C"/>
    <w:rsid w:val="00D9643C"/>
    <w:rsid w:val="00D969D2"/>
    <w:rsid w:val="00D96BE6"/>
    <w:rsid w:val="00D97084"/>
    <w:rsid w:val="00D97B85"/>
    <w:rsid w:val="00D97CDB"/>
    <w:rsid w:val="00DA000B"/>
    <w:rsid w:val="00DA0105"/>
    <w:rsid w:val="00DA07B2"/>
    <w:rsid w:val="00DA3DDA"/>
    <w:rsid w:val="00DA410F"/>
    <w:rsid w:val="00DA50A7"/>
    <w:rsid w:val="00DA5983"/>
    <w:rsid w:val="00DA5F3E"/>
    <w:rsid w:val="00DA7BEB"/>
    <w:rsid w:val="00DA7D13"/>
    <w:rsid w:val="00DB0DFE"/>
    <w:rsid w:val="00DB2A6B"/>
    <w:rsid w:val="00DB2BEC"/>
    <w:rsid w:val="00DB3CF3"/>
    <w:rsid w:val="00DB428B"/>
    <w:rsid w:val="00DB4B5F"/>
    <w:rsid w:val="00DB5C6C"/>
    <w:rsid w:val="00DB5D75"/>
    <w:rsid w:val="00DB649C"/>
    <w:rsid w:val="00DC01FA"/>
    <w:rsid w:val="00DC141C"/>
    <w:rsid w:val="00DC24E2"/>
    <w:rsid w:val="00DC39E3"/>
    <w:rsid w:val="00DC3BEC"/>
    <w:rsid w:val="00DC416F"/>
    <w:rsid w:val="00DC4E16"/>
    <w:rsid w:val="00DC536C"/>
    <w:rsid w:val="00DC55EF"/>
    <w:rsid w:val="00DC5B5A"/>
    <w:rsid w:val="00DC631B"/>
    <w:rsid w:val="00DC6EF1"/>
    <w:rsid w:val="00DC767D"/>
    <w:rsid w:val="00DC7BA1"/>
    <w:rsid w:val="00DC7C14"/>
    <w:rsid w:val="00DD01AD"/>
    <w:rsid w:val="00DD1A9B"/>
    <w:rsid w:val="00DD1B16"/>
    <w:rsid w:val="00DD20A7"/>
    <w:rsid w:val="00DD2357"/>
    <w:rsid w:val="00DD23FF"/>
    <w:rsid w:val="00DD2F43"/>
    <w:rsid w:val="00DD3033"/>
    <w:rsid w:val="00DD4E01"/>
    <w:rsid w:val="00DD52C8"/>
    <w:rsid w:val="00DD563E"/>
    <w:rsid w:val="00DD5AEC"/>
    <w:rsid w:val="00DD5ECA"/>
    <w:rsid w:val="00DD6B42"/>
    <w:rsid w:val="00DD76B6"/>
    <w:rsid w:val="00DE0F86"/>
    <w:rsid w:val="00DE1BA5"/>
    <w:rsid w:val="00DE29BA"/>
    <w:rsid w:val="00DE2C11"/>
    <w:rsid w:val="00DE2DBD"/>
    <w:rsid w:val="00DE2F3A"/>
    <w:rsid w:val="00DE4BC3"/>
    <w:rsid w:val="00DE6233"/>
    <w:rsid w:val="00DE6969"/>
    <w:rsid w:val="00DE6F06"/>
    <w:rsid w:val="00DF0ABD"/>
    <w:rsid w:val="00DF0D8E"/>
    <w:rsid w:val="00DF0FF3"/>
    <w:rsid w:val="00DF186F"/>
    <w:rsid w:val="00DF265D"/>
    <w:rsid w:val="00DF2719"/>
    <w:rsid w:val="00DF4043"/>
    <w:rsid w:val="00DF605A"/>
    <w:rsid w:val="00DF6434"/>
    <w:rsid w:val="00DF6774"/>
    <w:rsid w:val="00E00126"/>
    <w:rsid w:val="00E0021C"/>
    <w:rsid w:val="00E00D67"/>
    <w:rsid w:val="00E01342"/>
    <w:rsid w:val="00E02C1C"/>
    <w:rsid w:val="00E04261"/>
    <w:rsid w:val="00E055C1"/>
    <w:rsid w:val="00E05C87"/>
    <w:rsid w:val="00E0629A"/>
    <w:rsid w:val="00E06A54"/>
    <w:rsid w:val="00E07442"/>
    <w:rsid w:val="00E07457"/>
    <w:rsid w:val="00E07ABB"/>
    <w:rsid w:val="00E07FF8"/>
    <w:rsid w:val="00E110D1"/>
    <w:rsid w:val="00E11675"/>
    <w:rsid w:val="00E11EB8"/>
    <w:rsid w:val="00E135E0"/>
    <w:rsid w:val="00E14DAD"/>
    <w:rsid w:val="00E1579E"/>
    <w:rsid w:val="00E15878"/>
    <w:rsid w:val="00E16C2B"/>
    <w:rsid w:val="00E16F76"/>
    <w:rsid w:val="00E17F52"/>
    <w:rsid w:val="00E208C6"/>
    <w:rsid w:val="00E20C7A"/>
    <w:rsid w:val="00E21261"/>
    <w:rsid w:val="00E21552"/>
    <w:rsid w:val="00E21949"/>
    <w:rsid w:val="00E22E87"/>
    <w:rsid w:val="00E230AE"/>
    <w:rsid w:val="00E23D20"/>
    <w:rsid w:val="00E25C2D"/>
    <w:rsid w:val="00E261E7"/>
    <w:rsid w:val="00E26430"/>
    <w:rsid w:val="00E27F24"/>
    <w:rsid w:val="00E308D5"/>
    <w:rsid w:val="00E30C35"/>
    <w:rsid w:val="00E31557"/>
    <w:rsid w:val="00E31F44"/>
    <w:rsid w:val="00E32549"/>
    <w:rsid w:val="00E32604"/>
    <w:rsid w:val="00E33324"/>
    <w:rsid w:val="00E3415A"/>
    <w:rsid w:val="00E35C79"/>
    <w:rsid w:val="00E374F9"/>
    <w:rsid w:val="00E378EC"/>
    <w:rsid w:val="00E37D6F"/>
    <w:rsid w:val="00E41BB7"/>
    <w:rsid w:val="00E429BD"/>
    <w:rsid w:val="00E42C04"/>
    <w:rsid w:val="00E43727"/>
    <w:rsid w:val="00E43B49"/>
    <w:rsid w:val="00E442A0"/>
    <w:rsid w:val="00E44C3F"/>
    <w:rsid w:val="00E503D2"/>
    <w:rsid w:val="00E51229"/>
    <w:rsid w:val="00E52B90"/>
    <w:rsid w:val="00E52D62"/>
    <w:rsid w:val="00E54E72"/>
    <w:rsid w:val="00E557C9"/>
    <w:rsid w:val="00E5671F"/>
    <w:rsid w:val="00E568E4"/>
    <w:rsid w:val="00E60088"/>
    <w:rsid w:val="00E60E30"/>
    <w:rsid w:val="00E621F7"/>
    <w:rsid w:val="00E621FE"/>
    <w:rsid w:val="00E62A8C"/>
    <w:rsid w:val="00E63D9E"/>
    <w:rsid w:val="00E644B0"/>
    <w:rsid w:val="00E64693"/>
    <w:rsid w:val="00E64911"/>
    <w:rsid w:val="00E65281"/>
    <w:rsid w:val="00E655D3"/>
    <w:rsid w:val="00E65DF3"/>
    <w:rsid w:val="00E6630F"/>
    <w:rsid w:val="00E6653A"/>
    <w:rsid w:val="00E66608"/>
    <w:rsid w:val="00E66910"/>
    <w:rsid w:val="00E675E7"/>
    <w:rsid w:val="00E67615"/>
    <w:rsid w:val="00E71A8F"/>
    <w:rsid w:val="00E72A1A"/>
    <w:rsid w:val="00E72B83"/>
    <w:rsid w:val="00E7358F"/>
    <w:rsid w:val="00E73CA9"/>
    <w:rsid w:val="00E743EF"/>
    <w:rsid w:val="00E763F9"/>
    <w:rsid w:val="00E76604"/>
    <w:rsid w:val="00E776F1"/>
    <w:rsid w:val="00E77890"/>
    <w:rsid w:val="00E810C0"/>
    <w:rsid w:val="00E82443"/>
    <w:rsid w:val="00E840C5"/>
    <w:rsid w:val="00E847D7"/>
    <w:rsid w:val="00E84B77"/>
    <w:rsid w:val="00E86984"/>
    <w:rsid w:val="00E87321"/>
    <w:rsid w:val="00E87C44"/>
    <w:rsid w:val="00E903BC"/>
    <w:rsid w:val="00E90509"/>
    <w:rsid w:val="00E90AED"/>
    <w:rsid w:val="00E90B3D"/>
    <w:rsid w:val="00E90B8F"/>
    <w:rsid w:val="00E93F66"/>
    <w:rsid w:val="00E9478F"/>
    <w:rsid w:val="00E94859"/>
    <w:rsid w:val="00E9566A"/>
    <w:rsid w:val="00E957A9"/>
    <w:rsid w:val="00E9616F"/>
    <w:rsid w:val="00EA008B"/>
    <w:rsid w:val="00EA0561"/>
    <w:rsid w:val="00EA06E9"/>
    <w:rsid w:val="00EA0B40"/>
    <w:rsid w:val="00EA18AF"/>
    <w:rsid w:val="00EA1D4C"/>
    <w:rsid w:val="00EA1E13"/>
    <w:rsid w:val="00EA1FC0"/>
    <w:rsid w:val="00EA20EA"/>
    <w:rsid w:val="00EA24C5"/>
    <w:rsid w:val="00EA2E26"/>
    <w:rsid w:val="00EA46CF"/>
    <w:rsid w:val="00EA6821"/>
    <w:rsid w:val="00EA69A4"/>
    <w:rsid w:val="00EA73C0"/>
    <w:rsid w:val="00EA7A2C"/>
    <w:rsid w:val="00EB04A4"/>
    <w:rsid w:val="00EB057B"/>
    <w:rsid w:val="00EB1070"/>
    <w:rsid w:val="00EB1896"/>
    <w:rsid w:val="00EB1C35"/>
    <w:rsid w:val="00EB1C46"/>
    <w:rsid w:val="00EB21B7"/>
    <w:rsid w:val="00EB41FF"/>
    <w:rsid w:val="00EB5C95"/>
    <w:rsid w:val="00EB5DCE"/>
    <w:rsid w:val="00EB64DF"/>
    <w:rsid w:val="00EB6D36"/>
    <w:rsid w:val="00EB6DBA"/>
    <w:rsid w:val="00EC16AA"/>
    <w:rsid w:val="00EC404B"/>
    <w:rsid w:val="00EC5005"/>
    <w:rsid w:val="00EC600C"/>
    <w:rsid w:val="00EC6381"/>
    <w:rsid w:val="00EC642B"/>
    <w:rsid w:val="00EC6670"/>
    <w:rsid w:val="00EC7A50"/>
    <w:rsid w:val="00ED008A"/>
    <w:rsid w:val="00ED061E"/>
    <w:rsid w:val="00ED09E5"/>
    <w:rsid w:val="00ED0E5B"/>
    <w:rsid w:val="00ED1139"/>
    <w:rsid w:val="00ED2382"/>
    <w:rsid w:val="00ED28BE"/>
    <w:rsid w:val="00ED55D6"/>
    <w:rsid w:val="00ED56C9"/>
    <w:rsid w:val="00ED5864"/>
    <w:rsid w:val="00ED588C"/>
    <w:rsid w:val="00ED6F48"/>
    <w:rsid w:val="00ED73B7"/>
    <w:rsid w:val="00ED75BE"/>
    <w:rsid w:val="00ED7955"/>
    <w:rsid w:val="00EE0339"/>
    <w:rsid w:val="00EE0F32"/>
    <w:rsid w:val="00EE175D"/>
    <w:rsid w:val="00EE1F4C"/>
    <w:rsid w:val="00EE2002"/>
    <w:rsid w:val="00EE20FB"/>
    <w:rsid w:val="00EE2FB1"/>
    <w:rsid w:val="00EE3F62"/>
    <w:rsid w:val="00EE563B"/>
    <w:rsid w:val="00EE61F8"/>
    <w:rsid w:val="00EE65C8"/>
    <w:rsid w:val="00EE7CAE"/>
    <w:rsid w:val="00EE7F1E"/>
    <w:rsid w:val="00EF0886"/>
    <w:rsid w:val="00EF1851"/>
    <w:rsid w:val="00EF1F45"/>
    <w:rsid w:val="00EF43E5"/>
    <w:rsid w:val="00EF4462"/>
    <w:rsid w:val="00EF4472"/>
    <w:rsid w:val="00EF5D8F"/>
    <w:rsid w:val="00EF60D4"/>
    <w:rsid w:val="00EF66FB"/>
    <w:rsid w:val="00EF7655"/>
    <w:rsid w:val="00F007FE"/>
    <w:rsid w:val="00F036EF"/>
    <w:rsid w:val="00F03792"/>
    <w:rsid w:val="00F03CDD"/>
    <w:rsid w:val="00F04F3F"/>
    <w:rsid w:val="00F05B57"/>
    <w:rsid w:val="00F067C3"/>
    <w:rsid w:val="00F07976"/>
    <w:rsid w:val="00F07C06"/>
    <w:rsid w:val="00F07DD2"/>
    <w:rsid w:val="00F11875"/>
    <w:rsid w:val="00F11CF1"/>
    <w:rsid w:val="00F12548"/>
    <w:rsid w:val="00F1267B"/>
    <w:rsid w:val="00F128BA"/>
    <w:rsid w:val="00F12A4B"/>
    <w:rsid w:val="00F12E06"/>
    <w:rsid w:val="00F12E1A"/>
    <w:rsid w:val="00F1359D"/>
    <w:rsid w:val="00F1390B"/>
    <w:rsid w:val="00F139A7"/>
    <w:rsid w:val="00F1432E"/>
    <w:rsid w:val="00F159AD"/>
    <w:rsid w:val="00F1614B"/>
    <w:rsid w:val="00F16320"/>
    <w:rsid w:val="00F1682F"/>
    <w:rsid w:val="00F174C4"/>
    <w:rsid w:val="00F1781B"/>
    <w:rsid w:val="00F214CE"/>
    <w:rsid w:val="00F228F5"/>
    <w:rsid w:val="00F22F41"/>
    <w:rsid w:val="00F2374C"/>
    <w:rsid w:val="00F23A86"/>
    <w:rsid w:val="00F24262"/>
    <w:rsid w:val="00F24C09"/>
    <w:rsid w:val="00F264BE"/>
    <w:rsid w:val="00F27CDB"/>
    <w:rsid w:val="00F30E9C"/>
    <w:rsid w:val="00F30FBC"/>
    <w:rsid w:val="00F31726"/>
    <w:rsid w:val="00F322F1"/>
    <w:rsid w:val="00F33148"/>
    <w:rsid w:val="00F34DA8"/>
    <w:rsid w:val="00F369CD"/>
    <w:rsid w:val="00F36E50"/>
    <w:rsid w:val="00F36E94"/>
    <w:rsid w:val="00F37152"/>
    <w:rsid w:val="00F4170F"/>
    <w:rsid w:val="00F41A71"/>
    <w:rsid w:val="00F42666"/>
    <w:rsid w:val="00F450F5"/>
    <w:rsid w:val="00F45E30"/>
    <w:rsid w:val="00F46F5F"/>
    <w:rsid w:val="00F47296"/>
    <w:rsid w:val="00F47854"/>
    <w:rsid w:val="00F47B4C"/>
    <w:rsid w:val="00F51E4F"/>
    <w:rsid w:val="00F528E2"/>
    <w:rsid w:val="00F5304C"/>
    <w:rsid w:val="00F533D1"/>
    <w:rsid w:val="00F53D87"/>
    <w:rsid w:val="00F5475C"/>
    <w:rsid w:val="00F55A2C"/>
    <w:rsid w:val="00F57FC5"/>
    <w:rsid w:val="00F600F3"/>
    <w:rsid w:val="00F60C5D"/>
    <w:rsid w:val="00F613FA"/>
    <w:rsid w:val="00F617A6"/>
    <w:rsid w:val="00F622AA"/>
    <w:rsid w:val="00F623BA"/>
    <w:rsid w:val="00F6296E"/>
    <w:rsid w:val="00F62A76"/>
    <w:rsid w:val="00F6380C"/>
    <w:rsid w:val="00F63DAD"/>
    <w:rsid w:val="00F6455E"/>
    <w:rsid w:val="00F64C97"/>
    <w:rsid w:val="00F65216"/>
    <w:rsid w:val="00F652C2"/>
    <w:rsid w:val="00F659F5"/>
    <w:rsid w:val="00F65F7B"/>
    <w:rsid w:val="00F66037"/>
    <w:rsid w:val="00F665E4"/>
    <w:rsid w:val="00F66660"/>
    <w:rsid w:val="00F670C7"/>
    <w:rsid w:val="00F727DC"/>
    <w:rsid w:val="00F73595"/>
    <w:rsid w:val="00F76691"/>
    <w:rsid w:val="00F766F3"/>
    <w:rsid w:val="00F768A5"/>
    <w:rsid w:val="00F77A4F"/>
    <w:rsid w:val="00F81C1E"/>
    <w:rsid w:val="00F8270C"/>
    <w:rsid w:val="00F828F7"/>
    <w:rsid w:val="00F83B0E"/>
    <w:rsid w:val="00F84891"/>
    <w:rsid w:val="00F85446"/>
    <w:rsid w:val="00F86AB9"/>
    <w:rsid w:val="00F86C96"/>
    <w:rsid w:val="00F87B83"/>
    <w:rsid w:val="00F91124"/>
    <w:rsid w:val="00F9136B"/>
    <w:rsid w:val="00F91FE2"/>
    <w:rsid w:val="00F935FA"/>
    <w:rsid w:val="00F93D34"/>
    <w:rsid w:val="00FA0107"/>
    <w:rsid w:val="00FA0AF9"/>
    <w:rsid w:val="00FA21C6"/>
    <w:rsid w:val="00FA263F"/>
    <w:rsid w:val="00FA3028"/>
    <w:rsid w:val="00FA4B5E"/>
    <w:rsid w:val="00FA5D36"/>
    <w:rsid w:val="00FA6629"/>
    <w:rsid w:val="00FA673E"/>
    <w:rsid w:val="00FB1EC6"/>
    <w:rsid w:val="00FB255E"/>
    <w:rsid w:val="00FB2AB5"/>
    <w:rsid w:val="00FB2C7A"/>
    <w:rsid w:val="00FB42CB"/>
    <w:rsid w:val="00FB484E"/>
    <w:rsid w:val="00FB5FEC"/>
    <w:rsid w:val="00FB62BF"/>
    <w:rsid w:val="00FB6545"/>
    <w:rsid w:val="00FB69BC"/>
    <w:rsid w:val="00FB79FD"/>
    <w:rsid w:val="00FB7CF9"/>
    <w:rsid w:val="00FC0509"/>
    <w:rsid w:val="00FC3ED6"/>
    <w:rsid w:val="00FC3FD4"/>
    <w:rsid w:val="00FC5917"/>
    <w:rsid w:val="00FC59EB"/>
    <w:rsid w:val="00FC5FB1"/>
    <w:rsid w:val="00FC6018"/>
    <w:rsid w:val="00FC6757"/>
    <w:rsid w:val="00FC7623"/>
    <w:rsid w:val="00FC7BE6"/>
    <w:rsid w:val="00FD0EFC"/>
    <w:rsid w:val="00FD15DC"/>
    <w:rsid w:val="00FD1D0F"/>
    <w:rsid w:val="00FD2764"/>
    <w:rsid w:val="00FD2B0B"/>
    <w:rsid w:val="00FD41B8"/>
    <w:rsid w:val="00FD436F"/>
    <w:rsid w:val="00FD45E3"/>
    <w:rsid w:val="00FD4A0A"/>
    <w:rsid w:val="00FD54C7"/>
    <w:rsid w:val="00FD596C"/>
    <w:rsid w:val="00FD67AD"/>
    <w:rsid w:val="00FD6817"/>
    <w:rsid w:val="00FD6CC8"/>
    <w:rsid w:val="00FD6D61"/>
    <w:rsid w:val="00FD79DE"/>
    <w:rsid w:val="00FE0473"/>
    <w:rsid w:val="00FE0535"/>
    <w:rsid w:val="00FE08AE"/>
    <w:rsid w:val="00FE125C"/>
    <w:rsid w:val="00FE1C18"/>
    <w:rsid w:val="00FE1C46"/>
    <w:rsid w:val="00FE22C2"/>
    <w:rsid w:val="00FE2434"/>
    <w:rsid w:val="00FE2482"/>
    <w:rsid w:val="00FE2667"/>
    <w:rsid w:val="00FE2FED"/>
    <w:rsid w:val="00FE3C69"/>
    <w:rsid w:val="00FE4B24"/>
    <w:rsid w:val="00FE75F1"/>
    <w:rsid w:val="00FE7CBF"/>
    <w:rsid w:val="00FF0A09"/>
    <w:rsid w:val="00FF2D84"/>
    <w:rsid w:val="00FF2E61"/>
    <w:rsid w:val="00FF39E7"/>
    <w:rsid w:val="00FF4EBA"/>
    <w:rsid w:val="00FF606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oNotEmbedSmartTags/>
  <w:decimalSymbol w:val=","/>
  <w:listSeparator w:val=";"/>
  <w14:docId w14:val="555017C4"/>
  <w15:docId w15:val="{796B5CD6-B87A-47A2-BF78-B393468C9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bg-BG" w:eastAsia="bg-B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A68"/>
    <w:pPr>
      <w:suppressAutoHyphens/>
      <w:spacing w:after="200" w:line="276" w:lineRule="auto"/>
    </w:pPr>
    <w:rPr>
      <w:rFonts w:ascii="Calibri" w:eastAsia="Calibri" w:hAnsi="Calibri" w:cs="Calibri"/>
      <w:sz w:val="22"/>
      <w:szCs w:val="22"/>
      <w:lang w:eastAsia="ar-SA"/>
    </w:rPr>
  </w:style>
  <w:style w:type="paragraph" w:styleId="Heading1">
    <w:name w:val="heading 1"/>
    <w:basedOn w:val="Normal"/>
    <w:next w:val="Normal"/>
    <w:qFormat/>
    <w:rsid w:val="00230DA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B13865"/>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B13865"/>
    <w:pPr>
      <w:keepNext/>
      <w:spacing w:before="240" w:after="60"/>
      <w:outlineLvl w:val="2"/>
    </w:pPr>
    <w:rPr>
      <w:rFonts w:ascii="Cambria" w:eastAsia="Times New Roman" w:hAnsi="Cambria" w:cs="Times New Roman"/>
      <w:b/>
      <w:bCs/>
      <w:sz w:val="26"/>
      <w:szCs w:val="26"/>
    </w:rPr>
  </w:style>
  <w:style w:type="paragraph" w:styleId="Heading6">
    <w:name w:val="heading 6"/>
    <w:basedOn w:val="Normal"/>
    <w:next w:val="Normal"/>
    <w:link w:val="Heading6Char"/>
    <w:uiPriority w:val="9"/>
    <w:semiHidden/>
    <w:unhideWhenUsed/>
    <w:qFormat/>
    <w:rsid w:val="00594088"/>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50326"/>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Absatz-Standardschriftart">
    <w:name w:val="Absatz-Standardschriftart"/>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DefaultParagraphFont1">
    <w:name w:val="Default Paragraph Font1"/>
  </w:style>
  <w:style w:type="character" w:customStyle="1" w:styleId="normal--char">
    <w:name w:val="normal--char"/>
    <w:basedOn w:val="DefaultParagraphFont1"/>
  </w:style>
  <w:style w:type="character" w:customStyle="1" w:styleId="ju-005fpara-002cleft-002cfirst-0020line-003a-0020-00200-0020cm--char">
    <w:name w:val="ju-005fpara-002cleft-002cfirst-0020line-003a-0020-00200-0020cm--char"/>
    <w:basedOn w:val="DefaultParagraphFont1"/>
  </w:style>
  <w:style w:type="character" w:styleId="CommentReference">
    <w:name w:val="annotation reference"/>
    <w:uiPriority w:val="99"/>
    <w:qFormat/>
    <w:rPr>
      <w:sz w:val="16"/>
      <w:szCs w:val="16"/>
    </w:rPr>
  </w:style>
  <w:style w:type="character" w:customStyle="1" w:styleId="CharChar5">
    <w:name w:val="Char Char5"/>
    <w:rPr>
      <w:rFonts w:ascii="Times New Roman" w:eastAsia="Times New Roman" w:hAnsi="Times New Roman" w:cs="Times New Roman"/>
      <w:sz w:val="20"/>
      <w:szCs w:val="20"/>
      <w:lang w:val="sr-Cyrl-CS"/>
    </w:rPr>
  </w:style>
  <w:style w:type="character" w:customStyle="1" w:styleId="ju-005fcase-0020char--char">
    <w:name w:val="ju-005fcase-0020char--char"/>
    <w:basedOn w:val="DefaultParagraphFont1"/>
  </w:style>
  <w:style w:type="character" w:customStyle="1" w:styleId="CharChar4">
    <w:name w:val="Char Char4"/>
    <w:rPr>
      <w:rFonts w:ascii="Tahoma" w:hAnsi="Tahoma" w:cs="Tahoma"/>
      <w:sz w:val="16"/>
      <w:szCs w:val="16"/>
    </w:rPr>
  </w:style>
  <w:style w:type="character" w:customStyle="1" w:styleId="CharChar3">
    <w:name w:val="Char Char3"/>
    <w:rPr>
      <w:rFonts w:ascii="Times New Roman" w:eastAsia="Times New Roman" w:hAnsi="Times New Roman" w:cs="Times New Roman"/>
      <w:b/>
      <w:bCs/>
      <w:sz w:val="20"/>
      <w:szCs w:val="20"/>
      <w:lang w:val="sr-Cyrl-CS"/>
    </w:rPr>
  </w:style>
  <w:style w:type="character" w:customStyle="1" w:styleId="JuParaChar">
    <w:name w:val="Ju_Para Char"/>
    <w:aliases w:val="_Para Char,ECHR_Para Char"/>
    <w:uiPriority w:val="4"/>
    <w:rPr>
      <w:rFonts w:ascii="Times New Roman" w:eastAsia="Times New Roman" w:hAnsi="Times New Roman" w:cs="Times New Roman"/>
      <w:sz w:val="24"/>
      <w:szCs w:val="20"/>
      <w:lang w:val="en-GB"/>
    </w:rPr>
  </w:style>
  <w:style w:type="character" w:customStyle="1" w:styleId="hyperlink--char">
    <w:name w:val="hyperlink--char"/>
    <w:basedOn w:val="DefaultParagraphFont1"/>
  </w:style>
  <w:style w:type="character" w:customStyle="1" w:styleId="CharChar2">
    <w:name w:val="Char Char2"/>
    <w:rPr>
      <w:rFonts w:ascii="Times New Roman" w:eastAsia="Times New Roman" w:hAnsi="Times New Roman" w:cs="Times New Roman"/>
      <w:sz w:val="20"/>
      <w:szCs w:val="20"/>
    </w:rPr>
  </w:style>
  <w:style w:type="character" w:customStyle="1" w:styleId="FootnoteCharacters">
    <w:name w:val="Footnote Characters"/>
    <w:rPr>
      <w:vertAlign w:val="superscript"/>
    </w:rPr>
  </w:style>
  <w:style w:type="character" w:customStyle="1" w:styleId="NoSpacingChar">
    <w:name w:val="No Spacing Char"/>
    <w:rPr>
      <w:rFonts w:eastAsia="Times New Roman"/>
      <w:sz w:val="22"/>
      <w:szCs w:val="22"/>
      <w:lang w:val="en-US" w:eastAsia="ar-SA" w:bidi="ar-SA"/>
    </w:rPr>
  </w:style>
  <w:style w:type="character" w:styleId="Hyperlink">
    <w:name w:val="Hyperlink"/>
    <w:uiPriority w:val="99"/>
    <w:qFormat/>
    <w:rPr>
      <w:color w:val="0000FF"/>
      <w:u w:val="single"/>
    </w:rPr>
  </w:style>
  <w:style w:type="character" w:customStyle="1" w:styleId="CharChar1">
    <w:name w:val="Char Char1"/>
    <w:basedOn w:val="DefaultParagraphFont1"/>
  </w:style>
  <w:style w:type="character" w:customStyle="1" w:styleId="CharChar">
    <w:name w:val="Char Char"/>
    <w:basedOn w:val="DefaultParagraphFont1"/>
  </w:style>
  <w:style w:type="character" w:styleId="FollowedHyperlink">
    <w:name w:val="FollowedHyperlink"/>
    <w:rPr>
      <w:color w:val="800080"/>
      <w:u w:val="single"/>
    </w:rPr>
  </w:style>
  <w:style w:type="character" w:styleId="FootnoteReference">
    <w:name w:val="footnote reference"/>
    <w:uiPriority w:val="99"/>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customStyle="1" w:styleId="NumberingSymbols">
    <w:name w:val="Numbering Symbols"/>
  </w:style>
  <w:style w:type="character" w:styleId="EndnoteReference">
    <w:name w:val="endnote reference"/>
    <w:rPr>
      <w:vertAlign w:val="superscript"/>
    </w:rPr>
  </w:style>
  <w:style w:type="paragraph" w:customStyle="1" w:styleId="Heading">
    <w:name w:val="Heading"/>
    <w:basedOn w:val="Normal"/>
    <w:next w:val="BodyText"/>
    <w:pPr>
      <w:keepNext/>
      <w:spacing w:before="240" w:after="120"/>
    </w:pPr>
    <w:rPr>
      <w:rFonts w:ascii="Arial" w:eastAsia="Lucida Sans Unicode"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customStyle="1" w:styleId="Normal1">
    <w:name w:val="Normal1"/>
    <w:basedOn w:val="Normal"/>
    <w:pPr>
      <w:spacing w:before="280" w:after="280" w:line="100" w:lineRule="atLeast"/>
    </w:pPr>
    <w:rPr>
      <w:rFonts w:ascii="Times New Roman" w:eastAsia="Times New Roman" w:hAnsi="Times New Roman" w:cs="Times New Roman"/>
      <w:sz w:val="24"/>
      <w:szCs w:val="24"/>
      <w:lang w:val="sr-Cyrl-CS"/>
    </w:rPr>
  </w:style>
  <w:style w:type="paragraph" w:styleId="CommentText">
    <w:name w:val="annotation text"/>
    <w:basedOn w:val="Normal"/>
    <w:pPr>
      <w:spacing w:after="0" w:line="100" w:lineRule="atLeast"/>
    </w:pPr>
    <w:rPr>
      <w:rFonts w:ascii="Times New Roman" w:eastAsia="Times New Roman" w:hAnsi="Times New Roman" w:cs="Times New Roman"/>
      <w:sz w:val="20"/>
      <w:szCs w:val="20"/>
      <w:lang w:val="sr-Cyrl-CS"/>
    </w:rPr>
  </w:style>
  <w:style w:type="paragraph" w:styleId="BalloonText">
    <w:name w:val="Balloon Text"/>
    <w:basedOn w:val="Normal"/>
    <w:link w:val="BalloonTextChar"/>
    <w:uiPriority w:val="99"/>
    <w:pPr>
      <w:spacing w:after="0" w:line="100" w:lineRule="atLeast"/>
    </w:pPr>
    <w:rPr>
      <w:rFonts w:ascii="Tahoma" w:hAnsi="Tahoma" w:cs="Tahoma"/>
      <w:sz w:val="16"/>
      <w:szCs w:val="16"/>
    </w:rPr>
  </w:style>
  <w:style w:type="paragraph" w:customStyle="1" w:styleId="ju-005fpara-002cleft-002cfirst-0020line-003a-0020-00200-0020cm">
    <w:name w:val="ju-005fpara-002cleft-002cfirst-0020line-003a-0020-00200-0020cm"/>
    <w:basedOn w:val="Normal"/>
    <w:pPr>
      <w:spacing w:before="280" w:after="280" w:line="100" w:lineRule="atLeast"/>
    </w:pPr>
    <w:rPr>
      <w:rFonts w:ascii="Times New Roman" w:eastAsia="Times New Roman" w:hAnsi="Times New Roman" w:cs="Times New Roman"/>
      <w:sz w:val="24"/>
      <w:szCs w:val="24"/>
      <w:lang w:val="sr-Cyrl-CS"/>
    </w:rPr>
  </w:style>
  <w:style w:type="paragraph" w:styleId="CommentSubject">
    <w:name w:val="annotation subject"/>
    <w:basedOn w:val="CommentText"/>
    <w:next w:val="CommentText"/>
    <w:link w:val="CommentSubjectChar"/>
    <w:uiPriority w:val="99"/>
    <w:pPr>
      <w:spacing w:after="200"/>
    </w:pPr>
    <w:rPr>
      <w:rFonts w:ascii="Calibri" w:eastAsia="Calibri" w:hAnsi="Calibri"/>
      <w:b/>
      <w:bCs/>
      <w:lang w:val="bg-BG"/>
    </w:rPr>
  </w:style>
  <w:style w:type="paragraph" w:customStyle="1" w:styleId="JuPara">
    <w:name w:val="Ju_Para"/>
    <w:aliases w:val="Left,First line:  0 cm,ECHR_Para,Para,N_Para,_Para,Normal + TimesNewRomanPSMT,10 pt,Left:  1,27 cm,Line spacing:  1.5 l..."/>
    <w:basedOn w:val="Normal"/>
    <w:link w:val="JuParaCar"/>
    <w:uiPriority w:val="4"/>
    <w:qFormat/>
    <w:pPr>
      <w:spacing w:after="0" w:line="100" w:lineRule="atLeast"/>
      <w:ind w:firstLine="284"/>
      <w:jc w:val="both"/>
    </w:pPr>
    <w:rPr>
      <w:rFonts w:ascii="Times New Roman" w:eastAsia="Times New Roman" w:hAnsi="Times New Roman" w:cs="Times New Roman"/>
      <w:sz w:val="24"/>
      <w:szCs w:val="20"/>
      <w:lang w:val="en-GB"/>
    </w:rPr>
  </w:style>
  <w:style w:type="paragraph" w:customStyle="1" w:styleId="JuList">
    <w:name w:val="Ju_List"/>
    <w:aliases w:val="_List_1"/>
    <w:basedOn w:val="JuPara"/>
    <w:qFormat/>
    <w:pPr>
      <w:ind w:left="340" w:hanging="340"/>
    </w:pPr>
  </w:style>
  <w:style w:type="paragraph" w:styleId="FootnoteText">
    <w:name w:val="footnote text"/>
    <w:basedOn w:val="Normal"/>
    <w:link w:val="FootnoteTextChar"/>
    <w:uiPriority w:val="99"/>
    <w:pPr>
      <w:spacing w:after="0" w:line="100" w:lineRule="atLeast"/>
    </w:pPr>
    <w:rPr>
      <w:rFonts w:ascii="Times New Roman" w:eastAsia="Times New Roman" w:hAnsi="Times New Roman" w:cs="Times New Roman"/>
      <w:sz w:val="20"/>
      <w:szCs w:val="20"/>
    </w:rPr>
  </w:style>
  <w:style w:type="paragraph" w:styleId="NoSpacing">
    <w:name w:val="No Spacing"/>
    <w:uiPriority w:val="1"/>
    <w:qFormat/>
    <w:pPr>
      <w:suppressAutoHyphens/>
    </w:pPr>
    <w:rPr>
      <w:rFonts w:ascii="Calibri" w:hAnsi="Calibri" w:cs="Calibri"/>
      <w:sz w:val="22"/>
      <w:szCs w:val="22"/>
      <w:lang w:val="en-US" w:eastAsia="ar-SA"/>
    </w:rPr>
  </w:style>
  <w:style w:type="paragraph" w:customStyle="1" w:styleId="WW-Default">
    <w:name w:val="WW-Default"/>
    <w:pPr>
      <w:suppressAutoHyphens/>
      <w:autoSpaceDE w:val="0"/>
    </w:pPr>
    <w:rPr>
      <w:rFonts w:eastAsia="Calibri" w:cs="Calibri"/>
      <w:color w:val="000000"/>
      <w:sz w:val="24"/>
      <w:szCs w:val="24"/>
      <w:lang w:eastAsia="ar-SA"/>
    </w:rPr>
  </w:style>
  <w:style w:type="paragraph" w:styleId="Header">
    <w:name w:val="header"/>
    <w:basedOn w:val="Normal"/>
    <w:link w:val="HeaderChar"/>
    <w:uiPriority w:val="99"/>
    <w:pPr>
      <w:spacing w:after="0" w:line="100" w:lineRule="atLeast"/>
    </w:pPr>
  </w:style>
  <w:style w:type="paragraph" w:styleId="Footer">
    <w:name w:val="footer"/>
    <w:basedOn w:val="Normal"/>
    <w:link w:val="FooterChar"/>
    <w:uiPriority w:val="99"/>
    <w:pPr>
      <w:spacing w:after="0" w:line="100" w:lineRule="atLeast"/>
    </w:pPr>
  </w:style>
  <w:style w:type="paragraph" w:styleId="ListParagraph">
    <w:name w:val="List Paragraph"/>
    <w:basedOn w:val="Normal"/>
    <w:uiPriority w:val="34"/>
    <w:qFormat/>
    <w:pPr>
      <w:ind w:left="720"/>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customStyle="1" w:styleId="FooterChar">
    <w:name w:val="Footer Char"/>
    <w:link w:val="Footer"/>
    <w:uiPriority w:val="99"/>
    <w:rsid w:val="00635B86"/>
    <w:rPr>
      <w:rFonts w:ascii="Calibri" w:eastAsia="Calibri" w:hAnsi="Calibri" w:cs="Calibri"/>
      <w:sz w:val="22"/>
      <w:szCs w:val="22"/>
      <w:lang w:eastAsia="ar-SA"/>
    </w:rPr>
  </w:style>
  <w:style w:type="character" w:customStyle="1" w:styleId="HeaderChar">
    <w:name w:val="Header Char"/>
    <w:link w:val="Header"/>
    <w:uiPriority w:val="99"/>
    <w:rsid w:val="00635B86"/>
    <w:rPr>
      <w:rFonts w:ascii="Calibri" w:eastAsia="Calibri" w:hAnsi="Calibri" w:cs="Calibri"/>
      <w:sz w:val="22"/>
      <w:szCs w:val="22"/>
      <w:lang w:eastAsia="ar-SA"/>
    </w:rPr>
  </w:style>
  <w:style w:type="paragraph" w:styleId="DocumentMap">
    <w:name w:val="Document Map"/>
    <w:basedOn w:val="Normal"/>
    <w:link w:val="DocumentMapChar"/>
    <w:uiPriority w:val="99"/>
    <w:semiHidden/>
    <w:unhideWhenUsed/>
    <w:rsid w:val="00CA4332"/>
    <w:rPr>
      <w:rFonts w:ascii="Tahoma" w:hAnsi="Tahoma" w:cs="Tahoma"/>
      <w:sz w:val="16"/>
      <w:szCs w:val="16"/>
    </w:rPr>
  </w:style>
  <w:style w:type="character" w:customStyle="1" w:styleId="DocumentMapChar">
    <w:name w:val="Document Map Char"/>
    <w:link w:val="DocumentMap"/>
    <w:uiPriority w:val="99"/>
    <w:semiHidden/>
    <w:rsid w:val="00CA4332"/>
    <w:rPr>
      <w:rFonts w:ascii="Tahoma" w:eastAsia="Calibri" w:hAnsi="Tahoma" w:cs="Tahoma"/>
      <w:sz w:val="16"/>
      <w:szCs w:val="16"/>
      <w:lang w:eastAsia="ar-SA"/>
    </w:rPr>
  </w:style>
  <w:style w:type="character" w:customStyle="1" w:styleId="yiv678874528normal--char">
    <w:name w:val="yiv678874528normal--char"/>
    <w:basedOn w:val="DefaultParagraphFont"/>
    <w:rsid w:val="00CA4332"/>
  </w:style>
  <w:style w:type="character" w:customStyle="1" w:styleId="blue-underlinecursor">
    <w:name w:val="blue-underline cursor"/>
    <w:basedOn w:val="DefaultParagraphFont"/>
    <w:rsid w:val="00226E2F"/>
  </w:style>
  <w:style w:type="paragraph" w:customStyle="1" w:styleId="Default">
    <w:name w:val="Default"/>
    <w:rsid w:val="00226E2F"/>
    <w:pPr>
      <w:autoSpaceDE w:val="0"/>
      <w:autoSpaceDN w:val="0"/>
      <w:adjustRightInd w:val="0"/>
    </w:pPr>
    <w:rPr>
      <w:rFonts w:ascii="Arial" w:eastAsia="Calibri" w:hAnsi="Arial" w:cs="Arial"/>
      <w:color w:val="000000"/>
      <w:sz w:val="24"/>
      <w:szCs w:val="24"/>
      <w:lang w:eastAsia="en-US"/>
    </w:rPr>
  </w:style>
  <w:style w:type="character" w:customStyle="1" w:styleId="ju--005fpara--002cleft--002cfirst--0020line--003a--0020--00200--0020cm----char--char">
    <w:name w:val="ju--005fpara--002cleft--002cfirst--0020line--003a--0020--00200--0020cm----char--char"/>
    <w:basedOn w:val="DefaultParagraphFont"/>
    <w:rsid w:val="00226E2F"/>
  </w:style>
  <w:style w:type="character" w:customStyle="1" w:styleId="ju--005fpara--0020char--0020char----char--char">
    <w:name w:val="ju--005fpara--0020char--0020char----char--char"/>
    <w:basedOn w:val="DefaultParagraphFont"/>
    <w:rsid w:val="00226E2F"/>
  </w:style>
  <w:style w:type="character" w:customStyle="1" w:styleId="longtext">
    <w:name w:val="long_text"/>
    <w:basedOn w:val="DefaultParagraphFont"/>
    <w:rsid w:val="00226E2F"/>
  </w:style>
  <w:style w:type="paragraph" w:styleId="NormalWeb">
    <w:name w:val="Normal (Web)"/>
    <w:basedOn w:val="Normal"/>
    <w:uiPriority w:val="99"/>
    <w:qFormat/>
    <w:rsid w:val="00226E2F"/>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JuParaCar">
    <w:name w:val="Ju_Para Car"/>
    <w:link w:val="JuPara"/>
    <w:uiPriority w:val="12"/>
    <w:rsid w:val="00226E2F"/>
    <w:rPr>
      <w:sz w:val="24"/>
      <w:lang w:val="en-GB" w:eastAsia="ar-SA" w:bidi="ar-SA"/>
    </w:rPr>
  </w:style>
  <w:style w:type="character" w:customStyle="1" w:styleId="apple-style-span">
    <w:name w:val="apple-style-span"/>
    <w:basedOn w:val="DefaultParagraphFont"/>
    <w:rsid w:val="00387076"/>
  </w:style>
  <w:style w:type="character" w:customStyle="1" w:styleId="apple-converted-space">
    <w:name w:val="apple-converted-space"/>
    <w:basedOn w:val="DefaultParagraphFont"/>
    <w:rsid w:val="00387076"/>
  </w:style>
  <w:style w:type="paragraph" w:customStyle="1" w:styleId="c01pointnumerotealtn">
    <w:name w:val="c01pointnumerotealtn"/>
    <w:basedOn w:val="Normal"/>
    <w:rsid w:val="00BF15E5"/>
    <w:pPr>
      <w:suppressAutoHyphens w:val="0"/>
      <w:spacing w:before="100" w:beforeAutospacing="1" w:after="240" w:line="240" w:lineRule="auto"/>
      <w:ind w:left="567" w:hanging="539"/>
      <w:jc w:val="both"/>
    </w:pPr>
    <w:rPr>
      <w:rFonts w:ascii="Times New Roman" w:eastAsia="Times New Roman" w:hAnsi="Times New Roman" w:cs="Times New Roman"/>
      <w:sz w:val="24"/>
      <w:szCs w:val="24"/>
      <w:lang w:eastAsia="bg-BG"/>
    </w:rPr>
  </w:style>
  <w:style w:type="paragraph" w:customStyle="1" w:styleId="c02alineaalta">
    <w:name w:val="c02alineaalta"/>
    <w:basedOn w:val="Normal"/>
    <w:rsid w:val="00BF15E5"/>
    <w:pPr>
      <w:suppressAutoHyphens w:val="0"/>
      <w:spacing w:after="240" w:line="240" w:lineRule="auto"/>
      <w:ind w:left="567"/>
      <w:jc w:val="both"/>
    </w:pPr>
    <w:rPr>
      <w:rFonts w:ascii="Times New Roman" w:eastAsia="Times New Roman" w:hAnsi="Times New Roman" w:cs="Times New Roman"/>
      <w:sz w:val="24"/>
      <w:szCs w:val="24"/>
      <w:lang w:eastAsia="bg-BG"/>
    </w:rPr>
  </w:style>
  <w:style w:type="character" w:customStyle="1" w:styleId="CharChar9">
    <w:name w:val="Char Char9"/>
    <w:rsid w:val="000B36B5"/>
    <w:rPr>
      <w:rFonts w:ascii="Calibri" w:eastAsia="Calibri" w:hAnsi="Calibri" w:cs="Calibri"/>
      <w:sz w:val="22"/>
      <w:szCs w:val="22"/>
      <w:lang w:eastAsia="ar-SA"/>
    </w:rPr>
  </w:style>
  <w:style w:type="character" w:customStyle="1" w:styleId="FootnoteTextChar">
    <w:name w:val="Footnote Text Char"/>
    <w:link w:val="FootnoteText"/>
    <w:uiPriority w:val="99"/>
    <w:rsid w:val="00D75090"/>
    <w:rPr>
      <w:lang w:val="bg-BG" w:eastAsia="ar-SA" w:bidi="ar-SA"/>
    </w:rPr>
  </w:style>
  <w:style w:type="paragraph" w:styleId="BodyText2">
    <w:name w:val="Body Text 2"/>
    <w:basedOn w:val="Normal"/>
    <w:link w:val="BodyText2Char"/>
    <w:semiHidden/>
    <w:unhideWhenUsed/>
    <w:rsid w:val="00675228"/>
    <w:pPr>
      <w:spacing w:after="120" w:line="480" w:lineRule="auto"/>
    </w:pPr>
  </w:style>
  <w:style w:type="character" w:customStyle="1" w:styleId="BodyText2Char">
    <w:name w:val="Body Text 2 Char"/>
    <w:link w:val="BodyText2"/>
    <w:uiPriority w:val="98"/>
    <w:semiHidden/>
    <w:rsid w:val="00675228"/>
    <w:rPr>
      <w:rFonts w:ascii="Calibri" w:eastAsia="Calibri" w:hAnsi="Calibri" w:cs="Calibri"/>
      <w:sz w:val="22"/>
      <w:szCs w:val="22"/>
      <w:lang w:val="bg-BG" w:eastAsia="ar-SA"/>
    </w:rPr>
  </w:style>
  <w:style w:type="paragraph" w:customStyle="1" w:styleId="c08dispositif">
    <w:name w:val="c08dispositif"/>
    <w:basedOn w:val="Normal"/>
    <w:rsid w:val="00675228"/>
    <w:pPr>
      <w:suppressAutoHyphens w:val="0"/>
      <w:spacing w:before="100" w:beforeAutospacing="1" w:after="240" w:line="240" w:lineRule="auto"/>
      <w:ind w:left="1134" w:hanging="567"/>
      <w:jc w:val="both"/>
    </w:pPr>
    <w:rPr>
      <w:rFonts w:ascii="Times New Roman" w:eastAsia="Times New Roman" w:hAnsi="Times New Roman" w:cs="Times New Roman"/>
      <w:b/>
      <w:bCs/>
      <w:sz w:val="24"/>
      <w:szCs w:val="24"/>
      <w:lang w:eastAsia="bg-BG"/>
    </w:rPr>
  </w:style>
  <w:style w:type="character" w:customStyle="1" w:styleId="position-relativeleft-plus-4px">
    <w:name w:val="position-relative left-plus-4px"/>
    <w:rsid w:val="006366E7"/>
  </w:style>
  <w:style w:type="paragraph" w:customStyle="1" w:styleId="ju-005fh-005fa">
    <w:name w:val="ju-005fh-005fa"/>
    <w:basedOn w:val="Normal"/>
    <w:rsid w:val="00D93EAA"/>
    <w:pPr>
      <w:suppressAutoHyphens w:val="0"/>
      <w:spacing w:before="360" w:after="240" w:line="240" w:lineRule="auto"/>
      <w:ind w:left="580" w:hanging="340"/>
      <w:jc w:val="both"/>
    </w:pPr>
    <w:rPr>
      <w:rFonts w:ascii="Times New Roman" w:eastAsia="Times New Roman" w:hAnsi="Times New Roman" w:cs="Times New Roman"/>
      <w:b/>
      <w:bCs/>
      <w:sz w:val="24"/>
      <w:szCs w:val="24"/>
      <w:lang w:eastAsia="bg-BG"/>
    </w:rPr>
  </w:style>
  <w:style w:type="character" w:customStyle="1" w:styleId="JuCaseChar">
    <w:name w:val="Ju_Case Char"/>
    <w:link w:val="JuCase"/>
    <w:rsid w:val="00CD449E"/>
    <w:rPr>
      <w:b/>
      <w:noProof w:val="0"/>
      <w:sz w:val="24"/>
      <w:lang w:val="en-GB" w:eastAsia="fr-FR" w:bidi="ar-SA"/>
    </w:rPr>
  </w:style>
  <w:style w:type="paragraph" w:customStyle="1" w:styleId="006SousTitre">
    <w:name w:val="006_SousTitre"/>
    <w:basedOn w:val="Normal"/>
    <w:next w:val="Normal"/>
    <w:uiPriority w:val="99"/>
    <w:rsid w:val="00D6747F"/>
    <w:pPr>
      <w:suppressAutoHyphens w:val="0"/>
      <w:autoSpaceDE w:val="0"/>
      <w:autoSpaceDN w:val="0"/>
      <w:adjustRightInd w:val="0"/>
      <w:spacing w:after="0" w:line="240" w:lineRule="auto"/>
    </w:pPr>
    <w:rPr>
      <w:rFonts w:ascii="Arial" w:hAnsi="Arial" w:cs="Arial"/>
      <w:sz w:val="24"/>
      <w:szCs w:val="24"/>
      <w:lang w:eastAsia="en-US"/>
    </w:rPr>
  </w:style>
  <w:style w:type="paragraph" w:customStyle="1" w:styleId="JuHeader">
    <w:name w:val="Ju_Header"/>
    <w:basedOn w:val="Header"/>
    <w:rsid w:val="009E3A9E"/>
    <w:pPr>
      <w:tabs>
        <w:tab w:val="center" w:pos="3686"/>
        <w:tab w:val="right" w:pos="7371"/>
      </w:tabs>
      <w:spacing w:line="240" w:lineRule="auto"/>
    </w:pPr>
    <w:rPr>
      <w:rFonts w:ascii="Times New Roman" w:eastAsia="Times New Roman" w:hAnsi="Times New Roman" w:cs="Times New Roman"/>
      <w:sz w:val="18"/>
      <w:szCs w:val="20"/>
      <w:lang w:val="en-GB" w:eastAsia="fr-FR"/>
    </w:rPr>
  </w:style>
  <w:style w:type="character" w:customStyle="1" w:styleId="affairetitle">
    <w:name w:val="affaire_title"/>
    <w:rsid w:val="00D72F00"/>
  </w:style>
  <w:style w:type="character" w:customStyle="1" w:styleId="blue-underline">
    <w:name w:val="blue-underline"/>
    <w:rsid w:val="00ED75BE"/>
  </w:style>
  <w:style w:type="character" w:customStyle="1" w:styleId="document-link">
    <w:name w:val="document-link"/>
    <w:rsid w:val="00FA5D36"/>
  </w:style>
  <w:style w:type="character" w:customStyle="1" w:styleId="s7d2086b4">
    <w:name w:val="s7d2086b4"/>
    <w:rsid w:val="009472D4"/>
  </w:style>
  <w:style w:type="character" w:customStyle="1" w:styleId="column01">
    <w:name w:val="column01"/>
    <w:rsid w:val="002B24A8"/>
  </w:style>
  <w:style w:type="character" w:styleId="PageNumber">
    <w:name w:val="page number"/>
    <w:basedOn w:val="DefaultParagraphFont"/>
    <w:rsid w:val="004D1C28"/>
  </w:style>
  <w:style w:type="paragraph" w:customStyle="1" w:styleId="Style1">
    <w:name w:val="Style1"/>
    <w:basedOn w:val="Heading1"/>
    <w:rsid w:val="00230DA5"/>
    <w:pPr>
      <w:keepLines/>
      <w:pBdr>
        <w:top w:val="single" w:sz="4" w:space="1" w:color="000000"/>
        <w:left w:val="single" w:sz="4" w:space="4" w:color="000000"/>
        <w:bottom w:val="single" w:sz="4" w:space="1" w:color="000000"/>
        <w:right w:val="single" w:sz="4" w:space="4" w:color="000000"/>
      </w:pBdr>
      <w:shd w:val="clear" w:color="auto" w:fill="BFBFBF"/>
      <w:tabs>
        <w:tab w:val="num" w:pos="720"/>
      </w:tabs>
      <w:ind w:left="720" w:hanging="360"/>
      <w:jc w:val="center"/>
    </w:pPr>
    <w:rPr>
      <w:b w:val="0"/>
      <w:iCs/>
    </w:rPr>
  </w:style>
  <w:style w:type="paragraph" w:customStyle="1" w:styleId="Style2">
    <w:name w:val="Style2"/>
    <w:basedOn w:val="Heading1"/>
    <w:autoRedefine/>
    <w:rsid w:val="008B6A13"/>
    <w:pPr>
      <w:keepLines/>
      <w:numPr>
        <w:numId w:val="1"/>
      </w:numPr>
      <w:pBdr>
        <w:top w:val="single" w:sz="4" w:space="1" w:color="000000"/>
        <w:left w:val="single" w:sz="4" w:space="4" w:color="000000"/>
        <w:bottom w:val="single" w:sz="4" w:space="1" w:color="000000"/>
        <w:right w:val="single" w:sz="4" w:space="4" w:color="000000"/>
      </w:pBdr>
      <w:shd w:val="clear" w:color="auto" w:fill="BFBFBF"/>
      <w:jc w:val="center"/>
    </w:pPr>
    <w:rPr>
      <w:rFonts w:ascii="Times New Roman" w:hAnsi="Times New Roman" w:cs="Times New Roman"/>
      <w:bCs w:val="0"/>
      <w:iCs/>
      <w:sz w:val="28"/>
      <w:szCs w:val="28"/>
    </w:rPr>
  </w:style>
  <w:style w:type="paragraph" w:customStyle="1" w:styleId="Style3">
    <w:name w:val="Style3"/>
    <w:basedOn w:val="Style2"/>
    <w:rsid w:val="008A608B"/>
  </w:style>
  <w:style w:type="character" w:customStyle="1" w:styleId="s6b621b36">
    <w:name w:val="s6b621b36"/>
    <w:rsid w:val="0096566D"/>
  </w:style>
  <w:style w:type="paragraph" w:styleId="TOC1">
    <w:name w:val="toc 1"/>
    <w:basedOn w:val="Normal"/>
    <w:next w:val="Normal"/>
    <w:autoRedefine/>
    <w:uiPriority w:val="39"/>
    <w:rsid w:val="008A608B"/>
  </w:style>
  <w:style w:type="character" w:customStyle="1" w:styleId="yiv7366013505sb8d990e2">
    <w:name w:val="yiv7366013505sb8d990e2"/>
    <w:rsid w:val="004A68E4"/>
  </w:style>
  <w:style w:type="paragraph" w:customStyle="1" w:styleId="s6c429373">
    <w:name w:val="s6c429373"/>
    <w:basedOn w:val="Normal"/>
    <w:rsid w:val="004A68E4"/>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b8d990e2">
    <w:name w:val="sb8d990e2"/>
    <w:rsid w:val="004A68E4"/>
  </w:style>
  <w:style w:type="paragraph" w:customStyle="1" w:styleId="008CorpsDuTexte">
    <w:name w:val="008_CorpsDuTexte"/>
    <w:basedOn w:val="Default"/>
    <w:next w:val="Default"/>
    <w:uiPriority w:val="99"/>
    <w:rsid w:val="00D4733A"/>
    <w:rPr>
      <w:color w:val="auto"/>
    </w:rPr>
  </w:style>
  <w:style w:type="paragraph" w:customStyle="1" w:styleId="ClinMainKeywordCode">
    <w:name w:val="ClinMainKeywordCode"/>
    <w:basedOn w:val="Normal"/>
    <w:next w:val="Normal"/>
    <w:rsid w:val="0091754E"/>
    <w:pPr>
      <w:keepNext/>
      <w:suppressAutoHyphens w:val="0"/>
      <w:spacing w:before="240" w:after="240" w:line="240" w:lineRule="auto"/>
    </w:pPr>
    <w:rPr>
      <w:rFonts w:ascii="Verdana" w:eastAsia="Times New Roman" w:hAnsi="Verdana" w:cs="Times New Roman"/>
      <w:b/>
      <w:sz w:val="24"/>
      <w:szCs w:val="32"/>
      <w:lang w:val="en-GB" w:eastAsia="en-GB"/>
    </w:rPr>
  </w:style>
  <w:style w:type="character" w:customStyle="1" w:styleId="ClinCaseTitle">
    <w:name w:val="ClinCaseTitle"/>
    <w:rsid w:val="0091754E"/>
    <w:rPr>
      <w:rFonts w:ascii="Verdana" w:hAnsi="Verdana" w:cs="Times New Roman"/>
      <w:b/>
      <w:i/>
      <w:sz w:val="24"/>
    </w:rPr>
  </w:style>
  <w:style w:type="character" w:customStyle="1" w:styleId="Heading2Char">
    <w:name w:val="Heading 2 Char"/>
    <w:link w:val="Heading2"/>
    <w:rsid w:val="00B13865"/>
    <w:rPr>
      <w:rFonts w:ascii="Cambria" w:eastAsia="Times New Roman" w:hAnsi="Cambria" w:cs="Times New Roman"/>
      <w:b/>
      <w:bCs/>
      <w:i/>
      <w:iCs/>
      <w:sz w:val="28"/>
      <w:szCs w:val="28"/>
      <w:lang w:eastAsia="ar-SA"/>
    </w:rPr>
  </w:style>
  <w:style w:type="character" w:customStyle="1" w:styleId="Heading3Char">
    <w:name w:val="Heading 3 Char"/>
    <w:link w:val="Heading3"/>
    <w:uiPriority w:val="9"/>
    <w:semiHidden/>
    <w:rsid w:val="00B13865"/>
    <w:rPr>
      <w:rFonts w:ascii="Cambria" w:eastAsia="Times New Roman" w:hAnsi="Cambria" w:cs="Times New Roman"/>
      <w:b/>
      <w:bCs/>
      <w:sz w:val="26"/>
      <w:szCs w:val="26"/>
      <w:lang w:eastAsia="ar-SA"/>
    </w:rPr>
  </w:style>
  <w:style w:type="character" w:customStyle="1" w:styleId="ClinConclusions">
    <w:name w:val="ClinConclusions"/>
    <w:rsid w:val="00550683"/>
    <w:rPr>
      <w:rFonts w:ascii="Verdana" w:hAnsi="Verdana" w:cs="Times New Roman"/>
      <w:i/>
      <w:iCs/>
      <w:color w:val="auto"/>
    </w:rPr>
  </w:style>
  <w:style w:type="character" w:customStyle="1" w:styleId="ClinApplicationNumber">
    <w:name w:val="ClinApplicationNumber"/>
    <w:qFormat/>
    <w:rsid w:val="00550683"/>
    <w:rPr>
      <w:rFonts w:ascii="Verdana" w:hAnsi="Verdana" w:cs="Times New Roman"/>
      <w:b/>
      <w:sz w:val="24"/>
    </w:rPr>
  </w:style>
  <w:style w:type="character" w:customStyle="1" w:styleId="s1a844bc0">
    <w:name w:val="s1a844bc0"/>
    <w:rsid w:val="00122F0A"/>
  </w:style>
  <w:style w:type="character" w:customStyle="1" w:styleId="sfbbfee58">
    <w:name w:val="sfbbfee58"/>
    <w:rsid w:val="00034D6C"/>
  </w:style>
  <w:style w:type="character" w:customStyle="1" w:styleId="hps">
    <w:name w:val="hps"/>
    <w:basedOn w:val="DefaultParagraphFont"/>
    <w:rsid w:val="00AB28A6"/>
  </w:style>
  <w:style w:type="character" w:styleId="Strong">
    <w:name w:val="Strong"/>
    <w:uiPriority w:val="22"/>
    <w:qFormat/>
    <w:rsid w:val="00CA1617"/>
    <w:rPr>
      <w:b/>
      <w:bCs/>
    </w:rPr>
  </w:style>
  <w:style w:type="character" w:styleId="Emphasis">
    <w:name w:val="Emphasis"/>
    <w:uiPriority w:val="20"/>
    <w:qFormat/>
    <w:rsid w:val="007728F9"/>
    <w:rPr>
      <w:i/>
      <w:iCs/>
    </w:rPr>
  </w:style>
  <w:style w:type="paragraph" w:customStyle="1" w:styleId="s30eec3f8">
    <w:name w:val="s30eec3f8"/>
    <w:basedOn w:val="Normal"/>
    <w:rsid w:val="00071580"/>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dfc50a6a">
    <w:name w:val="sdfc50a6a"/>
    <w:rsid w:val="003C203B"/>
  </w:style>
  <w:style w:type="character" w:customStyle="1" w:styleId="wordhighlighted">
    <w:name w:val="wordhighlighted"/>
    <w:rsid w:val="00BD4D69"/>
  </w:style>
  <w:style w:type="character" w:customStyle="1" w:styleId="s94c7f605">
    <w:name w:val="s94c7f605"/>
    <w:rsid w:val="00D117CE"/>
  </w:style>
  <w:style w:type="paragraph" w:customStyle="1" w:styleId="se5d6d4c3">
    <w:name w:val="se5d6d4c3"/>
    <w:basedOn w:val="Normal"/>
    <w:rsid w:val="00544F6F"/>
    <w:pPr>
      <w:suppressAutoHyphens w:val="0"/>
      <w:spacing w:before="280" w:after="280" w:line="240" w:lineRule="auto"/>
    </w:pPr>
    <w:rPr>
      <w:rFonts w:ascii="Times New Roman" w:eastAsia="Times New Roman" w:hAnsi="Times New Roman" w:cs="Times New Roman"/>
      <w:sz w:val="24"/>
      <w:szCs w:val="24"/>
      <w:lang w:val="fr-FR"/>
    </w:rPr>
  </w:style>
  <w:style w:type="character" w:customStyle="1" w:styleId="s38c10080">
    <w:name w:val="s38c10080"/>
    <w:rsid w:val="00544F6F"/>
  </w:style>
  <w:style w:type="paragraph" w:styleId="EnvelopeReturn">
    <w:name w:val="envelope return"/>
    <w:basedOn w:val="Normal"/>
    <w:rsid w:val="0010389E"/>
    <w:rPr>
      <w:rFonts w:ascii="Arial" w:eastAsia="Times New Roman" w:hAnsi="Arial" w:cs="Arial"/>
      <w:sz w:val="28"/>
      <w:szCs w:val="20"/>
      <w:lang w:eastAsia="en-US"/>
    </w:rPr>
  </w:style>
  <w:style w:type="character" w:customStyle="1" w:styleId="s32a37344">
    <w:name w:val="s32a37344"/>
    <w:rsid w:val="00116F3D"/>
  </w:style>
  <w:style w:type="paragraph" w:customStyle="1" w:styleId="s32b251d">
    <w:name w:val="s32b251d"/>
    <w:basedOn w:val="Normal"/>
    <w:rsid w:val="00CB4E51"/>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yiv3461002739msonormal">
    <w:name w:val="yiv3461002739msonormal"/>
    <w:basedOn w:val="Normal"/>
    <w:rsid w:val="00C13201"/>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BalloonTextChar">
    <w:name w:val="Balloon Text Char"/>
    <w:link w:val="BalloonText"/>
    <w:uiPriority w:val="99"/>
    <w:rsid w:val="00FA6629"/>
    <w:rPr>
      <w:rFonts w:ascii="Tahoma" w:eastAsia="Calibri" w:hAnsi="Tahoma" w:cs="Tahoma"/>
      <w:sz w:val="16"/>
      <w:szCs w:val="16"/>
      <w:lang w:eastAsia="ar-SA"/>
    </w:rPr>
  </w:style>
  <w:style w:type="paragraph" w:customStyle="1" w:styleId="ClinContent">
    <w:name w:val="ClinContent"/>
    <w:basedOn w:val="Normal"/>
    <w:qFormat/>
    <w:rsid w:val="000D5911"/>
    <w:pPr>
      <w:suppressAutoHyphens w:val="0"/>
      <w:spacing w:before="240" w:after="0" w:line="240" w:lineRule="auto"/>
      <w:jc w:val="both"/>
    </w:pPr>
    <w:rPr>
      <w:rFonts w:ascii="Verdana" w:eastAsia="Times New Roman" w:hAnsi="Verdana" w:cs="Times New Roman"/>
      <w:sz w:val="20"/>
      <w:szCs w:val="24"/>
      <w:lang w:val="en-GB" w:eastAsia="en-GB"/>
    </w:rPr>
  </w:style>
  <w:style w:type="character" w:customStyle="1" w:styleId="unselectable">
    <w:name w:val="unselectable"/>
    <w:rsid w:val="00675A37"/>
  </w:style>
  <w:style w:type="paragraph" w:customStyle="1" w:styleId="JuCase">
    <w:name w:val="Ju_Case"/>
    <w:aliases w:val="_Case_Name"/>
    <w:basedOn w:val="Normal"/>
    <w:next w:val="Normal"/>
    <w:link w:val="JuCaseChar"/>
    <w:uiPriority w:val="31"/>
    <w:rsid w:val="00F81C1E"/>
    <w:pPr>
      <w:spacing w:after="0" w:line="240" w:lineRule="auto"/>
      <w:ind w:firstLine="284"/>
      <w:jc w:val="both"/>
    </w:pPr>
    <w:rPr>
      <w:rFonts w:ascii="Times New Roman" w:eastAsia="Times New Roman" w:hAnsi="Times New Roman" w:cs="Times New Roman"/>
      <w:b/>
      <w:sz w:val="24"/>
      <w:szCs w:val="20"/>
      <w:lang w:val="en-GB" w:eastAsia="fr-FR"/>
    </w:rPr>
  </w:style>
  <w:style w:type="paragraph" w:customStyle="1" w:styleId="s89688ec0">
    <w:name w:val="s89688ec0"/>
    <w:basedOn w:val="Normal"/>
    <w:rsid w:val="00F24C09"/>
    <w:pPr>
      <w:suppressAutoHyphens w:val="0"/>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bold">
    <w:name w:val="bold"/>
    <w:basedOn w:val="DefaultParagraphFont"/>
    <w:rsid w:val="00281B05"/>
  </w:style>
  <w:style w:type="paragraph" w:customStyle="1" w:styleId="c05titre2">
    <w:name w:val="c05titre2"/>
    <w:basedOn w:val="Normal"/>
    <w:rsid w:val="000614D2"/>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itle4">
    <w:name w:val="_Title_4"/>
    <w:aliases w:val="ECHR_Cover_Title_4"/>
    <w:basedOn w:val="Normal"/>
    <w:next w:val="Normal"/>
    <w:uiPriority w:val="38"/>
    <w:qFormat/>
    <w:rsid w:val="00E62A8C"/>
    <w:pPr>
      <w:keepNext/>
      <w:keepLines/>
      <w:tabs>
        <w:tab w:val="right" w:pos="7938"/>
      </w:tabs>
      <w:suppressAutoHyphens w:val="0"/>
      <w:spacing w:after="0" w:line="240" w:lineRule="auto"/>
      <w:jc w:val="center"/>
    </w:pPr>
    <w:rPr>
      <w:rFonts w:asciiTheme="minorHAnsi" w:eastAsiaTheme="minorHAnsi" w:hAnsiTheme="minorHAnsi" w:cstheme="minorBidi"/>
      <w:i/>
      <w:sz w:val="24"/>
      <w:lang w:val="en-GB" w:eastAsia="en-US"/>
    </w:rPr>
  </w:style>
  <w:style w:type="character" w:customStyle="1" w:styleId="ala">
    <w:name w:val="al_a"/>
    <w:basedOn w:val="DefaultParagraphFont"/>
    <w:rsid w:val="00E62A8C"/>
  </w:style>
  <w:style w:type="character" w:customStyle="1" w:styleId="UnresolvedMention1">
    <w:name w:val="Unresolved Mention1"/>
    <w:basedOn w:val="DefaultParagraphFont"/>
    <w:uiPriority w:val="99"/>
    <w:semiHidden/>
    <w:unhideWhenUsed/>
    <w:rsid w:val="009E5E4A"/>
    <w:rPr>
      <w:color w:val="605E5C"/>
      <w:shd w:val="clear" w:color="auto" w:fill="E1DFDD"/>
    </w:rPr>
  </w:style>
  <w:style w:type="paragraph" w:customStyle="1" w:styleId="c30dispositifalinea">
    <w:name w:val="c30dispositifalinea"/>
    <w:basedOn w:val="Normal"/>
    <w:rsid w:val="009D4882"/>
    <w:pPr>
      <w:suppressAutoHyphens w:val="0"/>
      <w:spacing w:after="240" w:line="240" w:lineRule="auto"/>
      <w:ind w:left="567"/>
      <w:jc w:val="both"/>
    </w:pPr>
    <w:rPr>
      <w:rFonts w:ascii="Times New Roman" w:eastAsia="Times New Roman" w:hAnsi="Times New Roman" w:cs="Times New Roman"/>
      <w:b/>
      <w:bCs/>
      <w:sz w:val="24"/>
      <w:szCs w:val="24"/>
      <w:lang w:val="en-US" w:eastAsia="bg-BG"/>
    </w:rPr>
  </w:style>
  <w:style w:type="paragraph" w:customStyle="1" w:styleId="c31dispositiftiretlong">
    <w:name w:val="c31dispositiftiretlong"/>
    <w:basedOn w:val="Normal"/>
    <w:rsid w:val="005621F4"/>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JuHi">
    <w:name w:val="Ju_H_i"/>
    <w:aliases w:val="ECHR_Heading_5,_Head_6"/>
    <w:basedOn w:val="Normal"/>
    <w:next w:val="JuPara"/>
    <w:uiPriority w:val="17"/>
    <w:qFormat/>
    <w:rsid w:val="003F0596"/>
    <w:pPr>
      <w:keepNext/>
      <w:keepLines/>
      <w:tabs>
        <w:tab w:val="left" w:pos="1191"/>
      </w:tabs>
      <w:spacing w:before="240" w:after="120" w:line="240" w:lineRule="auto"/>
      <w:ind w:left="1190" w:hanging="357"/>
      <w:jc w:val="both"/>
      <w:outlineLvl w:val="5"/>
    </w:pPr>
    <w:rPr>
      <w:rFonts w:ascii="Times New Roman" w:eastAsia="Times New Roman" w:hAnsi="Times New Roman" w:cs="Times New Roman"/>
      <w:i/>
      <w:sz w:val="20"/>
      <w:szCs w:val="20"/>
      <w:lang w:val="en-GB" w:eastAsia="fr-FR"/>
    </w:rPr>
  </w:style>
  <w:style w:type="character" w:customStyle="1" w:styleId="UnresolvedMention2">
    <w:name w:val="Unresolved Mention2"/>
    <w:basedOn w:val="DefaultParagraphFont"/>
    <w:uiPriority w:val="99"/>
    <w:semiHidden/>
    <w:unhideWhenUsed/>
    <w:rsid w:val="00DA5983"/>
    <w:rPr>
      <w:color w:val="605E5C"/>
      <w:shd w:val="clear" w:color="auto" w:fill="E1DFDD"/>
    </w:rPr>
  </w:style>
  <w:style w:type="table" w:styleId="TableGrid">
    <w:name w:val="Table Grid"/>
    <w:basedOn w:val="TableNormal"/>
    <w:uiPriority w:val="39"/>
    <w:rsid w:val="00755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55CD3"/>
    <w:rPr>
      <w:color w:val="605E5C"/>
      <w:shd w:val="clear" w:color="auto" w:fill="E1DFDD"/>
    </w:rPr>
  </w:style>
  <w:style w:type="character" w:customStyle="1" w:styleId="summarytext">
    <w:name w:val="summarytext"/>
    <w:rsid w:val="00E840C5"/>
  </w:style>
  <w:style w:type="character" w:customStyle="1" w:styleId="textcolumn">
    <w:name w:val="textcolumn"/>
    <w:rsid w:val="00E840C5"/>
  </w:style>
  <w:style w:type="paragraph" w:customStyle="1" w:styleId="c71indicateur">
    <w:name w:val="c71indicateur"/>
    <w:basedOn w:val="Normal"/>
    <w:rsid w:val="000E33E5"/>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JuQuotChar">
    <w:name w:val="Ju_Quot Char"/>
    <w:basedOn w:val="DefaultParagraphFont"/>
    <w:uiPriority w:val="20"/>
    <w:rsid w:val="009705B5"/>
    <w:rPr>
      <w:rFonts w:ascii="Times New Roman" w:eastAsiaTheme="minorEastAsia" w:hAnsi="Times New Roman" w:cs="Times New Roman"/>
      <w:sz w:val="20"/>
      <w:szCs w:val="20"/>
      <w:lang w:val="en-GB"/>
    </w:rPr>
  </w:style>
  <w:style w:type="character" w:customStyle="1" w:styleId="sf1c7242d">
    <w:name w:val="sf1c7242d"/>
    <w:rsid w:val="008E1F1E"/>
  </w:style>
  <w:style w:type="paragraph" w:customStyle="1" w:styleId="s6e50bd9a">
    <w:name w:val="s6e50bd9a"/>
    <w:basedOn w:val="Normal"/>
    <w:rsid w:val="00D56276"/>
    <w:pPr>
      <w:suppressAutoHyphens w:val="0"/>
      <w:spacing w:after="0" w:line="240" w:lineRule="auto"/>
    </w:pPr>
    <w:rPr>
      <w:rFonts w:ascii="Times New Roman" w:eastAsia="Times New Roman" w:hAnsi="Times New Roman" w:cs="Times New Roman"/>
      <w:sz w:val="24"/>
      <w:szCs w:val="24"/>
      <w:lang w:val="en-US" w:eastAsia="bg-BG"/>
    </w:rPr>
  </w:style>
  <w:style w:type="paragraph" w:customStyle="1" w:styleId="ECHRParaSpaced">
    <w:name w:val="ECHR_Para_Spaced"/>
    <w:aliases w:val="Para_Spaced,_Para_Spaced"/>
    <w:basedOn w:val="Normal"/>
    <w:uiPriority w:val="5"/>
    <w:qFormat/>
    <w:rsid w:val="00DC01FA"/>
    <w:pPr>
      <w:suppressAutoHyphens w:val="0"/>
      <w:spacing w:before="120" w:after="120" w:line="240" w:lineRule="auto"/>
      <w:jc w:val="both"/>
    </w:pPr>
    <w:rPr>
      <w:rFonts w:cs="Times New Roman"/>
      <w:lang w:val="en-GB" w:eastAsia="en-US"/>
    </w:rPr>
  </w:style>
  <w:style w:type="character" w:customStyle="1" w:styleId="sea881cdf">
    <w:name w:val="sea881cdf"/>
    <w:basedOn w:val="DefaultParagraphFont"/>
    <w:rsid w:val="00DC3BEC"/>
  </w:style>
  <w:style w:type="paragraph" w:customStyle="1" w:styleId="DecHCase">
    <w:name w:val="Dec_H_Case"/>
    <w:aliases w:val="_Title_3,ECHR_Title_Centre_2,_Title_C_2"/>
    <w:basedOn w:val="JuPara"/>
    <w:next w:val="JuPara"/>
    <w:uiPriority w:val="38"/>
    <w:qFormat/>
    <w:rsid w:val="00B377DC"/>
    <w:pPr>
      <w:keepNext/>
      <w:keepLines/>
      <w:suppressAutoHyphens w:val="0"/>
      <w:spacing w:after="280" w:line="240" w:lineRule="auto"/>
      <w:ind w:firstLine="0"/>
      <w:jc w:val="center"/>
    </w:pPr>
    <w:rPr>
      <w:rFonts w:asciiTheme="majorHAnsi" w:eastAsiaTheme="minorEastAsia" w:hAnsiTheme="majorHAnsi" w:cstheme="minorBidi"/>
      <w:szCs w:val="22"/>
      <w:lang w:eastAsia="en-US"/>
    </w:rPr>
  </w:style>
  <w:style w:type="character" w:customStyle="1" w:styleId="column03">
    <w:name w:val="column03"/>
    <w:rsid w:val="00701A23"/>
  </w:style>
  <w:style w:type="paragraph" w:customStyle="1" w:styleId="c12marge1avectiretlong">
    <w:name w:val="c12marge1avectiretlong"/>
    <w:basedOn w:val="Normal"/>
    <w:rsid w:val="00C34310"/>
    <w:pPr>
      <w:suppressAutoHyphens w:val="0"/>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HTMLPreformatted">
    <w:name w:val="HTML Preformatted"/>
    <w:basedOn w:val="Normal"/>
    <w:link w:val="HTMLPreformattedChar"/>
    <w:uiPriority w:val="99"/>
    <w:unhideWhenUsed/>
    <w:rsid w:val="002B43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2B43CE"/>
    <w:rPr>
      <w:rFonts w:ascii="Courier New" w:hAnsi="Courier New" w:cs="Courier New"/>
      <w:lang w:val="en-US" w:eastAsia="en-US"/>
    </w:rPr>
  </w:style>
  <w:style w:type="paragraph" w:customStyle="1" w:styleId="c19centre">
    <w:name w:val="c19centre"/>
    <w:basedOn w:val="Normal"/>
    <w:rsid w:val="00AC0E86"/>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ab870285">
    <w:name w:val="sab870285"/>
    <w:basedOn w:val="Normal"/>
    <w:rsid w:val="00014DF8"/>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3e6e194">
    <w:name w:val="s3e6e194"/>
    <w:basedOn w:val="Normal"/>
    <w:rsid w:val="0021288C"/>
    <w:pPr>
      <w:suppressAutoHyphens w:val="0"/>
      <w:spacing w:before="100" w:beforeAutospacing="1" w:after="100" w:afterAutospacing="1" w:line="240" w:lineRule="auto"/>
    </w:pPr>
    <w:rPr>
      <w:rFonts w:ascii="Times New Roman" w:eastAsia="Times New Roman" w:hAnsi="Times New Roman" w:cs="Times New Roman"/>
      <w:sz w:val="24"/>
      <w:szCs w:val="24"/>
      <w:lang w:val="en-US" w:eastAsia="bg-BG"/>
    </w:rPr>
  </w:style>
  <w:style w:type="paragraph" w:customStyle="1" w:styleId="c73alineacentregras">
    <w:name w:val="c73alineacentregras"/>
    <w:basedOn w:val="Normal"/>
    <w:rsid w:val="00F07976"/>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Heading6Char">
    <w:name w:val="Heading 6 Char"/>
    <w:basedOn w:val="DefaultParagraphFont"/>
    <w:link w:val="Heading6"/>
    <w:uiPriority w:val="9"/>
    <w:semiHidden/>
    <w:rsid w:val="00594088"/>
    <w:rPr>
      <w:rFonts w:asciiTheme="majorHAnsi" w:eastAsiaTheme="majorEastAsia" w:hAnsiTheme="majorHAnsi" w:cstheme="majorBidi"/>
      <w:color w:val="1F4D78" w:themeColor="accent1" w:themeShade="7F"/>
      <w:sz w:val="22"/>
      <w:szCs w:val="22"/>
      <w:lang w:eastAsia="ar-SA"/>
    </w:rPr>
  </w:style>
  <w:style w:type="character" w:customStyle="1" w:styleId="coj-bold">
    <w:name w:val="coj-bold"/>
    <w:basedOn w:val="DefaultParagraphFont"/>
    <w:rsid w:val="00FD41B8"/>
  </w:style>
  <w:style w:type="paragraph" w:customStyle="1" w:styleId="coj-normal">
    <w:name w:val="coj-normal"/>
    <w:basedOn w:val="Normal"/>
    <w:rsid w:val="00421B8D"/>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a2b98c15">
    <w:name w:val="sa2b98c15"/>
    <w:basedOn w:val="DefaultParagraphFont"/>
    <w:rsid w:val="00564C7F"/>
  </w:style>
  <w:style w:type="paragraph" w:customStyle="1" w:styleId="JuHalpha">
    <w:name w:val="Ju_H_alpha"/>
    <w:aliases w:val="_Head_7"/>
    <w:basedOn w:val="Heading7"/>
    <w:next w:val="JuPara"/>
    <w:uiPriority w:val="17"/>
    <w:rsid w:val="00050326"/>
    <w:pPr>
      <w:tabs>
        <w:tab w:val="num" w:pos="360"/>
        <w:tab w:val="left" w:pos="1361"/>
      </w:tabs>
      <w:suppressAutoHyphens w:val="0"/>
      <w:spacing w:before="100" w:beforeAutospacing="1" w:after="120" w:line="240" w:lineRule="auto"/>
      <w:jc w:val="both"/>
    </w:pPr>
    <w:rPr>
      <w:i w:val="0"/>
      <w:color w:val="auto"/>
      <w:sz w:val="20"/>
      <w:lang w:val="en-GB" w:eastAsia="en-US" w:bidi="en-US"/>
    </w:rPr>
  </w:style>
  <w:style w:type="character" w:customStyle="1" w:styleId="Heading7Char">
    <w:name w:val="Heading 7 Char"/>
    <w:basedOn w:val="DefaultParagraphFont"/>
    <w:link w:val="Heading7"/>
    <w:uiPriority w:val="9"/>
    <w:semiHidden/>
    <w:rsid w:val="00050326"/>
    <w:rPr>
      <w:rFonts w:asciiTheme="majorHAnsi" w:eastAsiaTheme="majorEastAsia" w:hAnsiTheme="majorHAnsi" w:cstheme="majorBidi"/>
      <w:i/>
      <w:iCs/>
      <w:color w:val="1F4D78" w:themeColor="accent1" w:themeShade="7F"/>
      <w:sz w:val="22"/>
      <w:szCs w:val="22"/>
      <w:lang w:eastAsia="ar-SA"/>
    </w:rPr>
  </w:style>
  <w:style w:type="paragraph" w:customStyle="1" w:styleId="c06titre3">
    <w:name w:val="c06titre3"/>
    <w:basedOn w:val="Normal"/>
    <w:rsid w:val="00B76BC8"/>
    <w:pPr>
      <w:suppressAutoHyphens w:val="0"/>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cb0398d5">
    <w:name w:val="scb0398d5"/>
    <w:basedOn w:val="Normal"/>
    <w:rsid w:val="00950176"/>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c32abb8d">
    <w:name w:val="sc32abb8d"/>
    <w:basedOn w:val="Normal"/>
    <w:rsid w:val="000E664C"/>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32dispositifmarge1">
    <w:name w:val="c32dispositifmarge1"/>
    <w:basedOn w:val="Normal"/>
    <w:rsid w:val="009E2B98"/>
    <w:pPr>
      <w:suppressAutoHyphens w:val="0"/>
      <w:spacing w:after="240" w:line="240" w:lineRule="auto"/>
      <w:ind w:left="1134"/>
      <w:jc w:val="both"/>
    </w:pPr>
    <w:rPr>
      <w:rFonts w:ascii="Times New Roman" w:eastAsia="Times New Roman" w:hAnsi="Times New Roman" w:cs="Times New Roman"/>
      <w:b/>
      <w:bCs/>
      <w:sz w:val="24"/>
      <w:szCs w:val="24"/>
      <w:lang w:val="en-US" w:eastAsia="bg-BG"/>
    </w:rPr>
  </w:style>
  <w:style w:type="paragraph" w:customStyle="1" w:styleId="c34dispositifmarge1avectiretlong">
    <w:name w:val="c34dispositifmarge1avectiretlong"/>
    <w:basedOn w:val="Normal"/>
    <w:rsid w:val="009E2B98"/>
    <w:pPr>
      <w:suppressAutoHyphens w:val="0"/>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3ca103cc">
    <w:name w:val="s3ca103cc"/>
    <w:basedOn w:val="Normal"/>
    <w:rsid w:val="00670B22"/>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f8bfa2bc">
    <w:name w:val="sf8bfa2bc"/>
    <w:rsid w:val="008B66BE"/>
  </w:style>
  <w:style w:type="paragraph" w:customStyle="1" w:styleId="Normal2">
    <w:name w:val="Normal2"/>
    <w:basedOn w:val="Normal"/>
    <w:rsid w:val="00BB5736"/>
    <w:pPr>
      <w:spacing w:before="280" w:after="280" w:line="100" w:lineRule="atLeast"/>
    </w:pPr>
    <w:rPr>
      <w:rFonts w:ascii="Times New Roman" w:eastAsia="Times New Roman" w:hAnsi="Times New Roman" w:cs="Times New Roman"/>
      <w:sz w:val="24"/>
      <w:szCs w:val="24"/>
      <w:lang w:val="sr-Cyrl-CS" w:eastAsia="en-US"/>
    </w:rPr>
  </w:style>
  <w:style w:type="character" w:customStyle="1" w:styleId="ClinHeadNote">
    <w:name w:val="ClinHeadNote"/>
    <w:basedOn w:val="DefaultParagraphFont"/>
    <w:qFormat/>
    <w:rsid w:val="00470603"/>
    <w:rPr>
      <w:rFonts w:cs="Times New Roman"/>
    </w:rPr>
  </w:style>
  <w:style w:type="character" w:customStyle="1" w:styleId="articletopicopen">
    <w:name w:val="article_topic_open"/>
    <w:basedOn w:val="DefaultParagraphFont"/>
    <w:rsid w:val="008740B0"/>
  </w:style>
  <w:style w:type="character" w:customStyle="1" w:styleId="CommentSubjectChar">
    <w:name w:val="Comment Subject Char"/>
    <w:basedOn w:val="DefaultParagraphFont"/>
    <w:link w:val="CommentSubject"/>
    <w:uiPriority w:val="99"/>
    <w:rsid w:val="007D72E2"/>
    <w:rPr>
      <w:rFonts w:ascii="Calibri" w:eastAsia="Calibri" w:hAnsi="Calibri"/>
      <w:b/>
      <w:bCs/>
      <w:lang w:eastAsia="ar-SA"/>
    </w:rPr>
  </w:style>
  <w:style w:type="character" w:customStyle="1" w:styleId="sbc73225d">
    <w:name w:val="sbc73225d"/>
    <w:basedOn w:val="DefaultParagraphFont"/>
    <w:rsid w:val="009E768B"/>
  </w:style>
  <w:style w:type="character" w:customStyle="1" w:styleId="s68f5eaef">
    <w:name w:val="s68f5eaef"/>
    <w:basedOn w:val="DefaultParagraphFont"/>
    <w:rsid w:val="003E7721"/>
  </w:style>
  <w:style w:type="paragraph" w:customStyle="1" w:styleId="s8debb4b6">
    <w:name w:val="s8debb4b6"/>
    <w:basedOn w:val="Normal"/>
    <w:rsid w:val="003E7721"/>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f4f42195">
    <w:name w:val="sf4f42195"/>
    <w:basedOn w:val="Normal"/>
    <w:rsid w:val="006F7811"/>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5caff048">
    <w:name w:val="s5caff048"/>
    <w:basedOn w:val="Normal"/>
    <w:rsid w:val="00B50D2D"/>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s892df8fa">
    <w:name w:val="s892df8fa"/>
    <w:basedOn w:val="Normal"/>
    <w:rsid w:val="00BF689B"/>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column">
    <w:name w:val="column"/>
    <w:basedOn w:val="DefaultParagraphFont"/>
    <w:rsid w:val="00DD23FF"/>
  </w:style>
  <w:style w:type="paragraph" w:customStyle="1" w:styleId="s3b528620">
    <w:name w:val="s3b528620"/>
    <w:basedOn w:val="Normal"/>
    <w:rsid w:val="00B214C4"/>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markedcontent">
    <w:name w:val="markedcontent"/>
    <w:basedOn w:val="DefaultParagraphFont"/>
    <w:rsid w:val="008B57E1"/>
  </w:style>
  <w:style w:type="character" w:customStyle="1" w:styleId="s203741c3">
    <w:name w:val="s203741c3"/>
    <w:basedOn w:val="DefaultParagraphFont"/>
    <w:rsid w:val="00B76039"/>
  </w:style>
  <w:style w:type="paragraph" w:customStyle="1" w:styleId="s2ef62ed2">
    <w:name w:val="s2ef62ed2"/>
    <w:basedOn w:val="Normal"/>
    <w:rsid w:val="00113C34"/>
    <w:pPr>
      <w:suppressAutoHyphens w:val="0"/>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4dda3aa3">
    <w:name w:val="s4dda3aa3"/>
    <w:basedOn w:val="DefaultParagraphFont"/>
    <w:rsid w:val="00113C34"/>
  </w:style>
  <w:style w:type="character" w:customStyle="1" w:styleId="s29100277">
    <w:name w:val="s29100277"/>
    <w:basedOn w:val="DefaultParagraphFont"/>
    <w:rsid w:val="003C7AEB"/>
  </w:style>
  <w:style w:type="character" w:customStyle="1" w:styleId="sbb9ee52a">
    <w:name w:val="sbb9ee52a"/>
    <w:basedOn w:val="DefaultParagraphFont"/>
    <w:rsid w:val="00270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9516">
      <w:bodyDiv w:val="1"/>
      <w:marLeft w:val="0"/>
      <w:marRight w:val="0"/>
      <w:marTop w:val="0"/>
      <w:marBottom w:val="0"/>
      <w:divBdr>
        <w:top w:val="none" w:sz="0" w:space="0" w:color="auto"/>
        <w:left w:val="none" w:sz="0" w:space="0" w:color="auto"/>
        <w:bottom w:val="none" w:sz="0" w:space="0" w:color="auto"/>
        <w:right w:val="none" w:sz="0" w:space="0" w:color="auto"/>
      </w:divBdr>
    </w:div>
    <w:div w:id="10377465">
      <w:bodyDiv w:val="1"/>
      <w:marLeft w:val="0"/>
      <w:marRight w:val="0"/>
      <w:marTop w:val="0"/>
      <w:marBottom w:val="0"/>
      <w:divBdr>
        <w:top w:val="none" w:sz="0" w:space="0" w:color="auto"/>
        <w:left w:val="none" w:sz="0" w:space="0" w:color="auto"/>
        <w:bottom w:val="none" w:sz="0" w:space="0" w:color="auto"/>
        <w:right w:val="none" w:sz="0" w:space="0" w:color="auto"/>
      </w:divBdr>
    </w:div>
    <w:div w:id="11340866">
      <w:bodyDiv w:val="1"/>
      <w:marLeft w:val="0"/>
      <w:marRight w:val="0"/>
      <w:marTop w:val="0"/>
      <w:marBottom w:val="0"/>
      <w:divBdr>
        <w:top w:val="none" w:sz="0" w:space="0" w:color="auto"/>
        <w:left w:val="none" w:sz="0" w:space="0" w:color="auto"/>
        <w:bottom w:val="none" w:sz="0" w:space="0" w:color="auto"/>
        <w:right w:val="none" w:sz="0" w:space="0" w:color="auto"/>
      </w:divBdr>
    </w:div>
    <w:div w:id="16083707">
      <w:bodyDiv w:val="1"/>
      <w:marLeft w:val="0"/>
      <w:marRight w:val="0"/>
      <w:marTop w:val="0"/>
      <w:marBottom w:val="0"/>
      <w:divBdr>
        <w:top w:val="none" w:sz="0" w:space="0" w:color="auto"/>
        <w:left w:val="none" w:sz="0" w:space="0" w:color="auto"/>
        <w:bottom w:val="none" w:sz="0" w:space="0" w:color="auto"/>
        <w:right w:val="none" w:sz="0" w:space="0" w:color="auto"/>
      </w:divBdr>
    </w:div>
    <w:div w:id="28338361">
      <w:bodyDiv w:val="1"/>
      <w:marLeft w:val="0"/>
      <w:marRight w:val="0"/>
      <w:marTop w:val="0"/>
      <w:marBottom w:val="0"/>
      <w:divBdr>
        <w:top w:val="none" w:sz="0" w:space="0" w:color="auto"/>
        <w:left w:val="none" w:sz="0" w:space="0" w:color="auto"/>
        <w:bottom w:val="none" w:sz="0" w:space="0" w:color="auto"/>
        <w:right w:val="none" w:sz="0" w:space="0" w:color="auto"/>
      </w:divBdr>
    </w:div>
    <w:div w:id="34545110">
      <w:bodyDiv w:val="1"/>
      <w:marLeft w:val="0"/>
      <w:marRight w:val="0"/>
      <w:marTop w:val="0"/>
      <w:marBottom w:val="0"/>
      <w:divBdr>
        <w:top w:val="none" w:sz="0" w:space="0" w:color="auto"/>
        <w:left w:val="none" w:sz="0" w:space="0" w:color="auto"/>
        <w:bottom w:val="none" w:sz="0" w:space="0" w:color="auto"/>
        <w:right w:val="none" w:sz="0" w:space="0" w:color="auto"/>
      </w:divBdr>
    </w:div>
    <w:div w:id="34744606">
      <w:bodyDiv w:val="1"/>
      <w:marLeft w:val="0"/>
      <w:marRight w:val="0"/>
      <w:marTop w:val="0"/>
      <w:marBottom w:val="0"/>
      <w:divBdr>
        <w:top w:val="none" w:sz="0" w:space="0" w:color="auto"/>
        <w:left w:val="none" w:sz="0" w:space="0" w:color="auto"/>
        <w:bottom w:val="none" w:sz="0" w:space="0" w:color="auto"/>
        <w:right w:val="none" w:sz="0" w:space="0" w:color="auto"/>
      </w:divBdr>
    </w:div>
    <w:div w:id="45371593">
      <w:bodyDiv w:val="1"/>
      <w:marLeft w:val="0"/>
      <w:marRight w:val="0"/>
      <w:marTop w:val="0"/>
      <w:marBottom w:val="0"/>
      <w:divBdr>
        <w:top w:val="none" w:sz="0" w:space="0" w:color="auto"/>
        <w:left w:val="none" w:sz="0" w:space="0" w:color="auto"/>
        <w:bottom w:val="none" w:sz="0" w:space="0" w:color="auto"/>
        <w:right w:val="none" w:sz="0" w:space="0" w:color="auto"/>
      </w:divBdr>
    </w:div>
    <w:div w:id="51008647">
      <w:bodyDiv w:val="1"/>
      <w:marLeft w:val="0"/>
      <w:marRight w:val="0"/>
      <w:marTop w:val="0"/>
      <w:marBottom w:val="0"/>
      <w:divBdr>
        <w:top w:val="none" w:sz="0" w:space="0" w:color="auto"/>
        <w:left w:val="none" w:sz="0" w:space="0" w:color="auto"/>
        <w:bottom w:val="none" w:sz="0" w:space="0" w:color="auto"/>
        <w:right w:val="none" w:sz="0" w:space="0" w:color="auto"/>
      </w:divBdr>
    </w:div>
    <w:div w:id="52310621">
      <w:bodyDiv w:val="1"/>
      <w:marLeft w:val="0"/>
      <w:marRight w:val="0"/>
      <w:marTop w:val="0"/>
      <w:marBottom w:val="0"/>
      <w:divBdr>
        <w:top w:val="none" w:sz="0" w:space="0" w:color="auto"/>
        <w:left w:val="none" w:sz="0" w:space="0" w:color="auto"/>
        <w:bottom w:val="none" w:sz="0" w:space="0" w:color="auto"/>
        <w:right w:val="none" w:sz="0" w:space="0" w:color="auto"/>
      </w:divBdr>
    </w:div>
    <w:div w:id="55401832">
      <w:bodyDiv w:val="1"/>
      <w:marLeft w:val="0"/>
      <w:marRight w:val="0"/>
      <w:marTop w:val="0"/>
      <w:marBottom w:val="0"/>
      <w:divBdr>
        <w:top w:val="none" w:sz="0" w:space="0" w:color="auto"/>
        <w:left w:val="none" w:sz="0" w:space="0" w:color="auto"/>
        <w:bottom w:val="none" w:sz="0" w:space="0" w:color="auto"/>
        <w:right w:val="none" w:sz="0" w:space="0" w:color="auto"/>
      </w:divBdr>
    </w:div>
    <w:div w:id="56444762">
      <w:bodyDiv w:val="1"/>
      <w:marLeft w:val="0"/>
      <w:marRight w:val="0"/>
      <w:marTop w:val="0"/>
      <w:marBottom w:val="0"/>
      <w:divBdr>
        <w:top w:val="none" w:sz="0" w:space="0" w:color="auto"/>
        <w:left w:val="none" w:sz="0" w:space="0" w:color="auto"/>
        <w:bottom w:val="none" w:sz="0" w:space="0" w:color="auto"/>
        <w:right w:val="none" w:sz="0" w:space="0" w:color="auto"/>
      </w:divBdr>
    </w:div>
    <w:div w:id="60492648">
      <w:bodyDiv w:val="1"/>
      <w:marLeft w:val="0"/>
      <w:marRight w:val="0"/>
      <w:marTop w:val="0"/>
      <w:marBottom w:val="0"/>
      <w:divBdr>
        <w:top w:val="none" w:sz="0" w:space="0" w:color="auto"/>
        <w:left w:val="none" w:sz="0" w:space="0" w:color="auto"/>
        <w:bottom w:val="none" w:sz="0" w:space="0" w:color="auto"/>
        <w:right w:val="none" w:sz="0" w:space="0" w:color="auto"/>
      </w:divBdr>
    </w:div>
    <w:div w:id="65538276">
      <w:bodyDiv w:val="1"/>
      <w:marLeft w:val="0"/>
      <w:marRight w:val="0"/>
      <w:marTop w:val="0"/>
      <w:marBottom w:val="0"/>
      <w:divBdr>
        <w:top w:val="none" w:sz="0" w:space="0" w:color="auto"/>
        <w:left w:val="none" w:sz="0" w:space="0" w:color="auto"/>
        <w:bottom w:val="none" w:sz="0" w:space="0" w:color="auto"/>
        <w:right w:val="none" w:sz="0" w:space="0" w:color="auto"/>
      </w:divBdr>
    </w:div>
    <w:div w:id="65881939">
      <w:bodyDiv w:val="1"/>
      <w:marLeft w:val="0"/>
      <w:marRight w:val="0"/>
      <w:marTop w:val="0"/>
      <w:marBottom w:val="0"/>
      <w:divBdr>
        <w:top w:val="none" w:sz="0" w:space="0" w:color="auto"/>
        <w:left w:val="none" w:sz="0" w:space="0" w:color="auto"/>
        <w:bottom w:val="none" w:sz="0" w:space="0" w:color="auto"/>
        <w:right w:val="none" w:sz="0" w:space="0" w:color="auto"/>
      </w:divBdr>
    </w:div>
    <w:div w:id="69619470">
      <w:bodyDiv w:val="1"/>
      <w:marLeft w:val="0"/>
      <w:marRight w:val="0"/>
      <w:marTop w:val="0"/>
      <w:marBottom w:val="0"/>
      <w:divBdr>
        <w:top w:val="none" w:sz="0" w:space="0" w:color="auto"/>
        <w:left w:val="none" w:sz="0" w:space="0" w:color="auto"/>
        <w:bottom w:val="none" w:sz="0" w:space="0" w:color="auto"/>
        <w:right w:val="none" w:sz="0" w:space="0" w:color="auto"/>
      </w:divBdr>
    </w:div>
    <w:div w:id="70547607">
      <w:bodyDiv w:val="1"/>
      <w:marLeft w:val="0"/>
      <w:marRight w:val="0"/>
      <w:marTop w:val="0"/>
      <w:marBottom w:val="0"/>
      <w:divBdr>
        <w:top w:val="none" w:sz="0" w:space="0" w:color="auto"/>
        <w:left w:val="none" w:sz="0" w:space="0" w:color="auto"/>
        <w:bottom w:val="none" w:sz="0" w:space="0" w:color="auto"/>
        <w:right w:val="none" w:sz="0" w:space="0" w:color="auto"/>
      </w:divBdr>
    </w:div>
    <w:div w:id="70658366">
      <w:bodyDiv w:val="1"/>
      <w:marLeft w:val="0"/>
      <w:marRight w:val="0"/>
      <w:marTop w:val="0"/>
      <w:marBottom w:val="0"/>
      <w:divBdr>
        <w:top w:val="none" w:sz="0" w:space="0" w:color="auto"/>
        <w:left w:val="none" w:sz="0" w:space="0" w:color="auto"/>
        <w:bottom w:val="none" w:sz="0" w:space="0" w:color="auto"/>
        <w:right w:val="none" w:sz="0" w:space="0" w:color="auto"/>
      </w:divBdr>
    </w:div>
    <w:div w:id="71121337">
      <w:bodyDiv w:val="1"/>
      <w:marLeft w:val="0"/>
      <w:marRight w:val="0"/>
      <w:marTop w:val="0"/>
      <w:marBottom w:val="0"/>
      <w:divBdr>
        <w:top w:val="none" w:sz="0" w:space="0" w:color="auto"/>
        <w:left w:val="none" w:sz="0" w:space="0" w:color="auto"/>
        <w:bottom w:val="none" w:sz="0" w:space="0" w:color="auto"/>
        <w:right w:val="none" w:sz="0" w:space="0" w:color="auto"/>
      </w:divBdr>
    </w:div>
    <w:div w:id="79566888">
      <w:bodyDiv w:val="1"/>
      <w:marLeft w:val="0"/>
      <w:marRight w:val="0"/>
      <w:marTop w:val="0"/>
      <w:marBottom w:val="0"/>
      <w:divBdr>
        <w:top w:val="none" w:sz="0" w:space="0" w:color="auto"/>
        <w:left w:val="none" w:sz="0" w:space="0" w:color="auto"/>
        <w:bottom w:val="none" w:sz="0" w:space="0" w:color="auto"/>
        <w:right w:val="none" w:sz="0" w:space="0" w:color="auto"/>
      </w:divBdr>
    </w:div>
    <w:div w:id="85149887">
      <w:bodyDiv w:val="1"/>
      <w:marLeft w:val="0"/>
      <w:marRight w:val="0"/>
      <w:marTop w:val="0"/>
      <w:marBottom w:val="0"/>
      <w:divBdr>
        <w:top w:val="none" w:sz="0" w:space="0" w:color="auto"/>
        <w:left w:val="none" w:sz="0" w:space="0" w:color="auto"/>
        <w:bottom w:val="none" w:sz="0" w:space="0" w:color="auto"/>
        <w:right w:val="none" w:sz="0" w:space="0" w:color="auto"/>
      </w:divBdr>
    </w:div>
    <w:div w:id="86314901">
      <w:bodyDiv w:val="1"/>
      <w:marLeft w:val="0"/>
      <w:marRight w:val="0"/>
      <w:marTop w:val="0"/>
      <w:marBottom w:val="0"/>
      <w:divBdr>
        <w:top w:val="none" w:sz="0" w:space="0" w:color="auto"/>
        <w:left w:val="none" w:sz="0" w:space="0" w:color="auto"/>
        <w:bottom w:val="none" w:sz="0" w:space="0" w:color="auto"/>
        <w:right w:val="none" w:sz="0" w:space="0" w:color="auto"/>
      </w:divBdr>
    </w:div>
    <w:div w:id="87697243">
      <w:bodyDiv w:val="1"/>
      <w:marLeft w:val="0"/>
      <w:marRight w:val="0"/>
      <w:marTop w:val="0"/>
      <w:marBottom w:val="0"/>
      <w:divBdr>
        <w:top w:val="none" w:sz="0" w:space="0" w:color="auto"/>
        <w:left w:val="none" w:sz="0" w:space="0" w:color="auto"/>
        <w:bottom w:val="none" w:sz="0" w:space="0" w:color="auto"/>
        <w:right w:val="none" w:sz="0" w:space="0" w:color="auto"/>
      </w:divBdr>
    </w:div>
    <w:div w:id="87849168">
      <w:bodyDiv w:val="1"/>
      <w:marLeft w:val="0"/>
      <w:marRight w:val="0"/>
      <w:marTop w:val="0"/>
      <w:marBottom w:val="0"/>
      <w:divBdr>
        <w:top w:val="none" w:sz="0" w:space="0" w:color="auto"/>
        <w:left w:val="none" w:sz="0" w:space="0" w:color="auto"/>
        <w:bottom w:val="none" w:sz="0" w:space="0" w:color="auto"/>
        <w:right w:val="none" w:sz="0" w:space="0" w:color="auto"/>
      </w:divBdr>
    </w:div>
    <w:div w:id="88627566">
      <w:bodyDiv w:val="1"/>
      <w:marLeft w:val="0"/>
      <w:marRight w:val="0"/>
      <w:marTop w:val="0"/>
      <w:marBottom w:val="0"/>
      <w:divBdr>
        <w:top w:val="none" w:sz="0" w:space="0" w:color="auto"/>
        <w:left w:val="none" w:sz="0" w:space="0" w:color="auto"/>
        <w:bottom w:val="none" w:sz="0" w:space="0" w:color="auto"/>
        <w:right w:val="none" w:sz="0" w:space="0" w:color="auto"/>
      </w:divBdr>
    </w:div>
    <w:div w:id="93209357">
      <w:bodyDiv w:val="1"/>
      <w:marLeft w:val="0"/>
      <w:marRight w:val="0"/>
      <w:marTop w:val="0"/>
      <w:marBottom w:val="0"/>
      <w:divBdr>
        <w:top w:val="none" w:sz="0" w:space="0" w:color="auto"/>
        <w:left w:val="none" w:sz="0" w:space="0" w:color="auto"/>
        <w:bottom w:val="none" w:sz="0" w:space="0" w:color="auto"/>
        <w:right w:val="none" w:sz="0" w:space="0" w:color="auto"/>
      </w:divBdr>
    </w:div>
    <w:div w:id="99103395">
      <w:bodyDiv w:val="1"/>
      <w:marLeft w:val="0"/>
      <w:marRight w:val="0"/>
      <w:marTop w:val="0"/>
      <w:marBottom w:val="0"/>
      <w:divBdr>
        <w:top w:val="none" w:sz="0" w:space="0" w:color="auto"/>
        <w:left w:val="none" w:sz="0" w:space="0" w:color="auto"/>
        <w:bottom w:val="none" w:sz="0" w:space="0" w:color="auto"/>
        <w:right w:val="none" w:sz="0" w:space="0" w:color="auto"/>
      </w:divBdr>
    </w:div>
    <w:div w:id="100491116">
      <w:bodyDiv w:val="1"/>
      <w:marLeft w:val="0"/>
      <w:marRight w:val="0"/>
      <w:marTop w:val="0"/>
      <w:marBottom w:val="0"/>
      <w:divBdr>
        <w:top w:val="none" w:sz="0" w:space="0" w:color="auto"/>
        <w:left w:val="none" w:sz="0" w:space="0" w:color="auto"/>
        <w:bottom w:val="none" w:sz="0" w:space="0" w:color="auto"/>
        <w:right w:val="none" w:sz="0" w:space="0" w:color="auto"/>
      </w:divBdr>
    </w:div>
    <w:div w:id="101538524">
      <w:bodyDiv w:val="1"/>
      <w:marLeft w:val="0"/>
      <w:marRight w:val="0"/>
      <w:marTop w:val="0"/>
      <w:marBottom w:val="0"/>
      <w:divBdr>
        <w:top w:val="none" w:sz="0" w:space="0" w:color="auto"/>
        <w:left w:val="none" w:sz="0" w:space="0" w:color="auto"/>
        <w:bottom w:val="none" w:sz="0" w:space="0" w:color="auto"/>
        <w:right w:val="none" w:sz="0" w:space="0" w:color="auto"/>
      </w:divBdr>
    </w:div>
    <w:div w:id="102190363">
      <w:bodyDiv w:val="1"/>
      <w:marLeft w:val="0"/>
      <w:marRight w:val="0"/>
      <w:marTop w:val="0"/>
      <w:marBottom w:val="0"/>
      <w:divBdr>
        <w:top w:val="none" w:sz="0" w:space="0" w:color="auto"/>
        <w:left w:val="none" w:sz="0" w:space="0" w:color="auto"/>
        <w:bottom w:val="none" w:sz="0" w:space="0" w:color="auto"/>
        <w:right w:val="none" w:sz="0" w:space="0" w:color="auto"/>
      </w:divBdr>
    </w:div>
    <w:div w:id="112410878">
      <w:bodyDiv w:val="1"/>
      <w:marLeft w:val="0"/>
      <w:marRight w:val="0"/>
      <w:marTop w:val="0"/>
      <w:marBottom w:val="0"/>
      <w:divBdr>
        <w:top w:val="none" w:sz="0" w:space="0" w:color="auto"/>
        <w:left w:val="none" w:sz="0" w:space="0" w:color="auto"/>
        <w:bottom w:val="none" w:sz="0" w:space="0" w:color="auto"/>
        <w:right w:val="none" w:sz="0" w:space="0" w:color="auto"/>
      </w:divBdr>
    </w:div>
    <w:div w:id="112479090">
      <w:bodyDiv w:val="1"/>
      <w:marLeft w:val="0"/>
      <w:marRight w:val="0"/>
      <w:marTop w:val="0"/>
      <w:marBottom w:val="0"/>
      <w:divBdr>
        <w:top w:val="none" w:sz="0" w:space="0" w:color="auto"/>
        <w:left w:val="none" w:sz="0" w:space="0" w:color="auto"/>
        <w:bottom w:val="none" w:sz="0" w:space="0" w:color="auto"/>
        <w:right w:val="none" w:sz="0" w:space="0" w:color="auto"/>
      </w:divBdr>
    </w:div>
    <w:div w:id="115105988">
      <w:bodyDiv w:val="1"/>
      <w:marLeft w:val="0"/>
      <w:marRight w:val="0"/>
      <w:marTop w:val="0"/>
      <w:marBottom w:val="0"/>
      <w:divBdr>
        <w:top w:val="none" w:sz="0" w:space="0" w:color="auto"/>
        <w:left w:val="none" w:sz="0" w:space="0" w:color="auto"/>
        <w:bottom w:val="none" w:sz="0" w:space="0" w:color="auto"/>
        <w:right w:val="none" w:sz="0" w:space="0" w:color="auto"/>
      </w:divBdr>
    </w:div>
    <w:div w:id="129323690">
      <w:bodyDiv w:val="1"/>
      <w:marLeft w:val="0"/>
      <w:marRight w:val="0"/>
      <w:marTop w:val="0"/>
      <w:marBottom w:val="0"/>
      <w:divBdr>
        <w:top w:val="none" w:sz="0" w:space="0" w:color="auto"/>
        <w:left w:val="none" w:sz="0" w:space="0" w:color="auto"/>
        <w:bottom w:val="none" w:sz="0" w:space="0" w:color="auto"/>
        <w:right w:val="none" w:sz="0" w:space="0" w:color="auto"/>
      </w:divBdr>
    </w:div>
    <w:div w:id="129399365">
      <w:bodyDiv w:val="1"/>
      <w:marLeft w:val="0"/>
      <w:marRight w:val="0"/>
      <w:marTop w:val="0"/>
      <w:marBottom w:val="0"/>
      <w:divBdr>
        <w:top w:val="none" w:sz="0" w:space="0" w:color="auto"/>
        <w:left w:val="none" w:sz="0" w:space="0" w:color="auto"/>
        <w:bottom w:val="none" w:sz="0" w:space="0" w:color="auto"/>
        <w:right w:val="none" w:sz="0" w:space="0" w:color="auto"/>
      </w:divBdr>
    </w:div>
    <w:div w:id="134488037">
      <w:bodyDiv w:val="1"/>
      <w:marLeft w:val="0"/>
      <w:marRight w:val="0"/>
      <w:marTop w:val="0"/>
      <w:marBottom w:val="0"/>
      <w:divBdr>
        <w:top w:val="none" w:sz="0" w:space="0" w:color="auto"/>
        <w:left w:val="none" w:sz="0" w:space="0" w:color="auto"/>
        <w:bottom w:val="none" w:sz="0" w:space="0" w:color="auto"/>
        <w:right w:val="none" w:sz="0" w:space="0" w:color="auto"/>
      </w:divBdr>
    </w:div>
    <w:div w:id="137575936">
      <w:bodyDiv w:val="1"/>
      <w:marLeft w:val="0"/>
      <w:marRight w:val="0"/>
      <w:marTop w:val="0"/>
      <w:marBottom w:val="0"/>
      <w:divBdr>
        <w:top w:val="none" w:sz="0" w:space="0" w:color="auto"/>
        <w:left w:val="none" w:sz="0" w:space="0" w:color="auto"/>
        <w:bottom w:val="none" w:sz="0" w:space="0" w:color="auto"/>
        <w:right w:val="none" w:sz="0" w:space="0" w:color="auto"/>
      </w:divBdr>
    </w:div>
    <w:div w:id="140387260">
      <w:bodyDiv w:val="1"/>
      <w:marLeft w:val="0"/>
      <w:marRight w:val="0"/>
      <w:marTop w:val="0"/>
      <w:marBottom w:val="0"/>
      <w:divBdr>
        <w:top w:val="none" w:sz="0" w:space="0" w:color="auto"/>
        <w:left w:val="none" w:sz="0" w:space="0" w:color="auto"/>
        <w:bottom w:val="none" w:sz="0" w:space="0" w:color="auto"/>
        <w:right w:val="none" w:sz="0" w:space="0" w:color="auto"/>
      </w:divBdr>
    </w:div>
    <w:div w:id="143158915">
      <w:bodyDiv w:val="1"/>
      <w:marLeft w:val="0"/>
      <w:marRight w:val="0"/>
      <w:marTop w:val="0"/>
      <w:marBottom w:val="0"/>
      <w:divBdr>
        <w:top w:val="none" w:sz="0" w:space="0" w:color="auto"/>
        <w:left w:val="none" w:sz="0" w:space="0" w:color="auto"/>
        <w:bottom w:val="none" w:sz="0" w:space="0" w:color="auto"/>
        <w:right w:val="none" w:sz="0" w:space="0" w:color="auto"/>
      </w:divBdr>
    </w:div>
    <w:div w:id="146821503">
      <w:bodyDiv w:val="1"/>
      <w:marLeft w:val="0"/>
      <w:marRight w:val="0"/>
      <w:marTop w:val="0"/>
      <w:marBottom w:val="0"/>
      <w:divBdr>
        <w:top w:val="none" w:sz="0" w:space="0" w:color="auto"/>
        <w:left w:val="none" w:sz="0" w:space="0" w:color="auto"/>
        <w:bottom w:val="none" w:sz="0" w:space="0" w:color="auto"/>
        <w:right w:val="none" w:sz="0" w:space="0" w:color="auto"/>
      </w:divBdr>
    </w:div>
    <w:div w:id="153647677">
      <w:bodyDiv w:val="1"/>
      <w:marLeft w:val="0"/>
      <w:marRight w:val="0"/>
      <w:marTop w:val="0"/>
      <w:marBottom w:val="0"/>
      <w:divBdr>
        <w:top w:val="none" w:sz="0" w:space="0" w:color="auto"/>
        <w:left w:val="none" w:sz="0" w:space="0" w:color="auto"/>
        <w:bottom w:val="none" w:sz="0" w:space="0" w:color="auto"/>
        <w:right w:val="none" w:sz="0" w:space="0" w:color="auto"/>
      </w:divBdr>
    </w:div>
    <w:div w:id="158354628">
      <w:bodyDiv w:val="1"/>
      <w:marLeft w:val="0"/>
      <w:marRight w:val="0"/>
      <w:marTop w:val="0"/>
      <w:marBottom w:val="0"/>
      <w:divBdr>
        <w:top w:val="none" w:sz="0" w:space="0" w:color="auto"/>
        <w:left w:val="none" w:sz="0" w:space="0" w:color="auto"/>
        <w:bottom w:val="none" w:sz="0" w:space="0" w:color="auto"/>
        <w:right w:val="none" w:sz="0" w:space="0" w:color="auto"/>
      </w:divBdr>
    </w:div>
    <w:div w:id="164052456">
      <w:bodyDiv w:val="1"/>
      <w:marLeft w:val="0"/>
      <w:marRight w:val="0"/>
      <w:marTop w:val="0"/>
      <w:marBottom w:val="0"/>
      <w:divBdr>
        <w:top w:val="none" w:sz="0" w:space="0" w:color="auto"/>
        <w:left w:val="none" w:sz="0" w:space="0" w:color="auto"/>
        <w:bottom w:val="none" w:sz="0" w:space="0" w:color="auto"/>
        <w:right w:val="none" w:sz="0" w:space="0" w:color="auto"/>
      </w:divBdr>
    </w:div>
    <w:div w:id="164588915">
      <w:bodyDiv w:val="1"/>
      <w:marLeft w:val="0"/>
      <w:marRight w:val="0"/>
      <w:marTop w:val="0"/>
      <w:marBottom w:val="0"/>
      <w:divBdr>
        <w:top w:val="none" w:sz="0" w:space="0" w:color="auto"/>
        <w:left w:val="none" w:sz="0" w:space="0" w:color="auto"/>
        <w:bottom w:val="none" w:sz="0" w:space="0" w:color="auto"/>
        <w:right w:val="none" w:sz="0" w:space="0" w:color="auto"/>
      </w:divBdr>
    </w:div>
    <w:div w:id="166487690">
      <w:bodyDiv w:val="1"/>
      <w:marLeft w:val="0"/>
      <w:marRight w:val="0"/>
      <w:marTop w:val="0"/>
      <w:marBottom w:val="0"/>
      <w:divBdr>
        <w:top w:val="none" w:sz="0" w:space="0" w:color="auto"/>
        <w:left w:val="none" w:sz="0" w:space="0" w:color="auto"/>
        <w:bottom w:val="none" w:sz="0" w:space="0" w:color="auto"/>
        <w:right w:val="none" w:sz="0" w:space="0" w:color="auto"/>
      </w:divBdr>
    </w:div>
    <w:div w:id="169494115">
      <w:bodyDiv w:val="1"/>
      <w:marLeft w:val="0"/>
      <w:marRight w:val="0"/>
      <w:marTop w:val="0"/>
      <w:marBottom w:val="0"/>
      <w:divBdr>
        <w:top w:val="none" w:sz="0" w:space="0" w:color="auto"/>
        <w:left w:val="none" w:sz="0" w:space="0" w:color="auto"/>
        <w:bottom w:val="none" w:sz="0" w:space="0" w:color="auto"/>
        <w:right w:val="none" w:sz="0" w:space="0" w:color="auto"/>
      </w:divBdr>
    </w:div>
    <w:div w:id="171573584">
      <w:bodyDiv w:val="1"/>
      <w:marLeft w:val="0"/>
      <w:marRight w:val="0"/>
      <w:marTop w:val="0"/>
      <w:marBottom w:val="0"/>
      <w:divBdr>
        <w:top w:val="none" w:sz="0" w:space="0" w:color="auto"/>
        <w:left w:val="none" w:sz="0" w:space="0" w:color="auto"/>
        <w:bottom w:val="none" w:sz="0" w:space="0" w:color="auto"/>
        <w:right w:val="none" w:sz="0" w:space="0" w:color="auto"/>
      </w:divBdr>
    </w:div>
    <w:div w:id="171649676">
      <w:bodyDiv w:val="1"/>
      <w:marLeft w:val="0"/>
      <w:marRight w:val="0"/>
      <w:marTop w:val="0"/>
      <w:marBottom w:val="0"/>
      <w:divBdr>
        <w:top w:val="none" w:sz="0" w:space="0" w:color="auto"/>
        <w:left w:val="none" w:sz="0" w:space="0" w:color="auto"/>
        <w:bottom w:val="none" w:sz="0" w:space="0" w:color="auto"/>
        <w:right w:val="none" w:sz="0" w:space="0" w:color="auto"/>
      </w:divBdr>
    </w:div>
    <w:div w:id="175849249">
      <w:bodyDiv w:val="1"/>
      <w:marLeft w:val="0"/>
      <w:marRight w:val="0"/>
      <w:marTop w:val="0"/>
      <w:marBottom w:val="0"/>
      <w:divBdr>
        <w:top w:val="none" w:sz="0" w:space="0" w:color="auto"/>
        <w:left w:val="none" w:sz="0" w:space="0" w:color="auto"/>
        <w:bottom w:val="none" w:sz="0" w:space="0" w:color="auto"/>
        <w:right w:val="none" w:sz="0" w:space="0" w:color="auto"/>
      </w:divBdr>
    </w:div>
    <w:div w:id="176235973">
      <w:bodyDiv w:val="1"/>
      <w:marLeft w:val="0"/>
      <w:marRight w:val="0"/>
      <w:marTop w:val="0"/>
      <w:marBottom w:val="0"/>
      <w:divBdr>
        <w:top w:val="none" w:sz="0" w:space="0" w:color="auto"/>
        <w:left w:val="none" w:sz="0" w:space="0" w:color="auto"/>
        <w:bottom w:val="none" w:sz="0" w:space="0" w:color="auto"/>
        <w:right w:val="none" w:sz="0" w:space="0" w:color="auto"/>
      </w:divBdr>
    </w:div>
    <w:div w:id="177425022">
      <w:bodyDiv w:val="1"/>
      <w:marLeft w:val="0"/>
      <w:marRight w:val="0"/>
      <w:marTop w:val="0"/>
      <w:marBottom w:val="0"/>
      <w:divBdr>
        <w:top w:val="none" w:sz="0" w:space="0" w:color="auto"/>
        <w:left w:val="none" w:sz="0" w:space="0" w:color="auto"/>
        <w:bottom w:val="none" w:sz="0" w:space="0" w:color="auto"/>
        <w:right w:val="none" w:sz="0" w:space="0" w:color="auto"/>
      </w:divBdr>
    </w:div>
    <w:div w:id="177938365">
      <w:bodyDiv w:val="1"/>
      <w:marLeft w:val="0"/>
      <w:marRight w:val="0"/>
      <w:marTop w:val="0"/>
      <w:marBottom w:val="0"/>
      <w:divBdr>
        <w:top w:val="none" w:sz="0" w:space="0" w:color="auto"/>
        <w:left w:val="none" w:sz="0" w:space="0" w:color="auto"/>
        <w:bottom w:val="none" w:sz="0" w:space="0" w:color="auto"/>
        <w:right w:val="none" w:sz="0" w:space="0" w:color="auto"/>
      </w:divBdr>
    </w:div>
    <w:div w:id="189493257">
      <w:bodyDiv w:val="1"/>
      <w:marLeft w:val="0"/>
      <w:marRight w:val="0"/>
      <w:marTop w:val="0"/>
      <w:marBottom w:val="0"/>
      <w:divBdr>
        <w:top w:val="none" w:sz="0" w:space="0" w:color="auto"/>
        <w:left w:val="none" w:sz="0" w:space="0" w:color="auto"/>
        <w:bottom w:val="none" w:sz="0" w:space="0" w:color="auto"/>
        <w:right w:val="none" w:sz="0" w:space="0" w:color="auto"/>
      </w:divBdr>
    </w:div>
    <w:div w:id="190649504">
      <w:bodyDiv w:val="1"/>
      <w:marLeft w:val="0"/>
      <w:marRight w:val="0"/>
      <w:marTop w:val="0"/>
      <w:marBottom w:val="0"/>
      <w:divBdr>
        <w:top w:val="none" w:sz="0" w:space="0" w:color="auto"/>
        <w:left w:val="none" w:sz="0" w:space="0" w:color="auto"/>
        <w:bottom w:val="none" w:sz="0" w:space="0" w:color="auto"/>
        <w:right w:val="none" w:sz="0" w:space="0" w:color="auto"/>
      </w:divBdr>
    </w:div>
    <w:div w:id="190651273">
      <w:bodyDiv w:val="1"/>
      <w:marLeft w:val="0"/>
      <w:marRight w:val="0"/>
      <w:marTop w:val="0"/>
      <w:marBottom w:val="0"/>
      <w:divBdr>
        <w:top w:val="none" w:sz="0" w:space="0" w:color="auto"/>
        <w:left w:val="none" w:sz="0" w:space="0" w:color="auto"/>
        <w:bottom w:val="none" w:sz="0" w:space="0" w:color="auto"/>
        <w:right w:val="none" w:sz="0" w:space="0" w:color="auto"/>
      </w:divBdr>
    </w:div>
    <w:div w:id="191462249">
      <w:bodyDiv w:val="1"/>
      <w:marLeft w:val="0"/>
      <w:marRight w:val="0"/>
      <w:marTop w:val="0"/>
      <w:marBottom w:val="0"/>
      <w:divBdr>
        <w:top w:val="none" w:sz="0" w:space="0" w:color="auto"/>
        <w:left w:val="none" w:sz="0" w:space="0" w:color="auto"/>
        <w:bottom w:val="none" w:sz="0" w:space="0" w:color="auto"/>
        <w:right w:val="none" w:sz="0" w:space="0" w:color="auto"/>
      </w:divBdr>
    </w:div>
    <w:div w:id="196431331">
      <w:bodyDiv w:val="1"/>
      <w:marLeft w:val="0"/>
      <w:marRight w:val="0"/>
      <w:marTop w:val="0"/>
      <w:marBottom w:val="0"/>
      <w:divBdr>
        <w:top w:val="none" w:sz="0" w:space="0" w:color="auto"/>
        <w:left w:val="none" w:sz="0" w:space="0" w:color="auto"/>
        <w:bottom w:val="none" w:sz="0" w:space="0" w:color="auto"/>
        <w:right w:val="none" w:sz="0" w:space="0" w:color="auto"/>
      </w:divBdr>
    </w:div>
    <w:div w:id="202523642">
      <w:bodyDiv w:val="1"/>
      <w:marLeft w:val="0"/>
      <w:marRight w:val="0"/>
      <w:marTop w:val="0"/>
      <w:marBottom w:val="0"/>
      <w:divBdr>
        <w:top w:val="none" w:sz="0" w:space="0" w:color="auto"/>
        <w:left w:val="none" w:sz="0" w:space="0" w:color="auto"/>
        <w:bottom w:val="none" w:sz="0" w:space="0" w:color="auto"/>
        <w:right w:val="none" w:sz="0" w:space="0" w:color="auto"/>
      </w:divBdr>
    </w:div>
    <w:div w:id="209608327">
      <w:bodyDiv w:val="1"/>
      <w:marLeft w:val="0"/>
      <w:marRight w:val="0"/>
      <w:marTop w:val="0"/>
      <w:marBottom w:val="0"/>
      <w:divBdr>
        <w:top w:val="none" w:sz="0" w:space="0" w:color="auto"/>
        <w:left w:val="none" w:sz="0" w:space="0" w:color="auto"/>
        <w:bottom w:val="none" w:sz="0" w:space="0" w:color="auto"/>
        <w:right w:val="none" w:sz="0" w:space="0" w:color="auto"/>
      </w:divBdr>
    </w:div>
    <w:div w:id="210849899">
      <w:bodyDiv w:val="1"/>
      <w:marLeft w:val="0"/>
      <w:marRight w:val="0"/>
      <w:marTop w:val="0"/>
      <w:marBottom w:val="0"/>
      <w:divBdr>
        <w:top w:val="none" w:sz="0" w:space="0" w:color="auto"/>
        <w:left w:val="none" w:sz="0" w:space="0" w:color="auto"/>
        <w:bottom w:val="none" w:sz="0" w:space="0" w:color="auto"/>
        <w:right w:val="none" w:sz="0" w:space="0" w:color="auto"/>
      </w:divBdr>
    </w:div>
    <w:div w:id="213349864">
      <w:bodyDiv w:val="1"/>
      <w:marLeft w:val="0"/>
      <w:marRight w:val="0"/>
      <w:marTop w:val="0"/>
      <w:marBottom w:val="0"/>
      <w:divBdr>
        <w:top w:val="none" w:sz="0" w:space="0" w:color="auto"/>
        <w:left w:val="none" w:sz="0" w:space="0" w:color="auto"/>
        <w:bottom w:val="none" w:sz="0" w:space="0" w:color="auto"/>
        <w:right w:val="none" w:sz="0" w:space="0" w:color="auto"/>
      </w:divBdr>
    </w:div>
    <w:div w:id="213584752">
      <w:bodyDiv w:val="1"/>
      <w:marLeft w:val="0"/>
      <w:marRight w:val="0"/>
      <w:marTop w:val="0"/>
      <w:marBottom w:val="0"/>
      <w:divBdr>
        <w:top w:val="none" w:sz="0" w:space="0" w:color="auto"/>
        <w:left w:val="none" w:sz="0" w:space="0" w:color="auto"/>
        <w:bottom w:val="none" w:sz="0" w:space="0" w:color="auto"/>
        <w:right w:val="none" w:sz="0" w:space="0" w:color="auto"/>
      </w:divBdr>
    </w:div>
    <w:div w:id="216166016">
      <w:bodyDiv w:val="1"/>
      <w:marLeft w:val="0"/>
      <w:marRight w:val="0"/>
      <w:marTop w:val="0"/>
      <w:marBottom w:val="0"/>
      <w:divBdr>
        <w:top w:val="none" w:sz="0" w:space="0" w:color="auto"/>
        <w:left w:val="none" w:sz="0" w:space="0" w:color="auto"/>
        <w:bottom w:val="none" w:sz="0" w:space="0" w:color="auto"/>
        <w:right w:val="none" w:sz="0" w:space="0" w:color="auto"/>
      </w:divBdr>
    </w:div>
    <w:div w:id="216207023">
      <w:bodyDiv w:val="1"/>
      <w:marLeft w:val="0"/>
      <w:marRight w:val="0"/>
      <w:marTop w:val="0"/>
      <w:marBottom w:val="0"/>
      <w:divBdr>
        <w:top w:val="none" w:sz="0" w:space="0" w:color="auto"/>
        <w:left w:val="none" w:sz="0" w:space="0" w:color="auto"/>
        <w:bottom w:val="none" w:sz="0" w:space="0" w:color="auto"/>
        <w:right w:val="none" w:sz="0" w:space="0" w:color="auto"/>
      </w:divBdr>
    </w:div>
    <w:div w:id="216861497">
      <w:bodyDiv w:val="1"/>
      <w:marLeft w:val="0"/>
      <w:marRight w:val="0"/>
      <w:marTop w:val="0"/>
      <w:marBottom w:val="0"/>
      <w:divBdr>
        <w:top w:val="none" w:sz="0" w:space="0" w:color="auto"/>
        <w:left w:val="none" w:sz="0" w:space="0" w:color="auto"/>
        <w:bottom w:val="none" w:sz="0" w:space="0" w:color="auto"/>
        <w:right w:val="none" w:sz="0" w:space="0" w:color="auto"/>
      </w:divBdr>
    </w:div>
    <w:div w:id="217480458">
      <w:bodyDiv w:val="1"/>
      <w:marLeft w:val="0"/>
      <w:marRight w:val="0"/>
      <w:marTop w:val="0"/>
      <w:marBottom w:val="0"/>
      <w:divBdr>
        <w:top w:val="none" w:sz="0" w:space="0" w:color="auto"/>
        <w:left w:val="none" w:sz="0" w:space="0" w:color="auto"/>
        <w:bottom w:val="none" w:sz="0" w:space="0" w:color="auto"/>
        <w:right w:val="none" w:sz="0" w:space="0" w:color="auto"/>
      </w:divBdr>
    </w:div>
    <w:div w:id="223413346">
      <w:bodyDiv w:val="1"/>
      <w:marLeft w:val="0"/>
      <w:marRight w:val="0"/>
      <w:marTop w:val="0"/>
      <w:marBottom w:val="0"/>
      <w:divBdr>
        <w:top w:val="none" w:sz="0" w:space="0" w:color="auto"/>
        <w:left w:val="none" w:sz="0" w:space="0" w:color="auto"/>
        <w:bottom w:val="none" w:sz="0" w:space="0" w:color="auto"/>
        <w:right w:val="none" w:sz="0" w:space="0" w:color="auto"/>
      </w:divBdr>
    </w:div>
    <w:div w:id="234172722">
      <w:bodyDiv w:val="1"/>
      <w:marLeft w:val="0"/>
      <w:marRight w:val="0"/>
      <w:marTop w:val="0"/>
      <w:marBottom w:val="0"/>
      <w:divBdr>
        <w:top w:val="none" w:sz="0" w:space="0" w:color="auto"/>
        <w:left w:val="none" w:sz="0" w:space="0" w:color="auto"/>
        <w:bottom w:val="none" w:sz="0" w:space="0" w:color="auto"/>
        <w:right w:val="none" w:sz="0" w:space="0" w:color="auto"/>
      </w:divBdr>
    </w:div>
    <w:div w:id="235240251">
      <w:bodyDiv w:val="1"/>
      <w:marLeft w:val="0"/>
      <w:marRight w:val="0"/>
      <w:marTop w:val="0"/>
      <w:marBottom w:val="0"/>
      <w:divBdr>
        <w:top w:val="none" w:sz="0" w:space="0" w:color="auto"/>
        <w:left w:val="none" w:sz="0" w:space="0" w:color="auto"/>
        <w:bottom w:val="none" w:sz="0" w:space="0" w:color="auto"/>
        <w:right w:val="none" w:sz="0" w:space="0" w:color="auto"/>
      </w:divBdr>
    </w:div>
    <w:div w:id="237401504">
      <w:bodyDiv w:val="1"/>
      <w:marLeft w:val="0"/>
      <w:marRight w:val="0"/>
      <w:marTop w:val="0"/>
      <w:marBottom w:val="0"/>
      <w:divBdr>
        <w:top w:val="none" w:sz="0" w:space="0" w:color="auto"/>
        <w:left w:val="none" w:sz="0" w:space="0" w:color="auto"/>
        <w:bottom w:val="none" w:sz="0" w:space="0" w:color="auto"/>
        <w:right w:val="none" w:sz="0" w:space="0" w:color="auto"/>
      </w:divBdr>
    </w:div>
    <w:div w:id="239870648">
      <w:bodyDiv w:val="1"/>
      <w:marLeft w:val="0"/>
      <w:marRight w:val="0"/>
      <w:marTop w:val="0"/>
      <w:marBottom w:val="0"/>
      <w:divBdr>
        <w:top w:val="none" w:sz="0" w:space="0" w:color="auto"/>
        <w:left w:val="none" w:sz="0" w:space="0" w:color="auto"/>
        <w:bottom w:val="none" w:sz="0" w:space="0" w:color="auto"/>
        <w:right w:val="none" w:sz="0" w:space="0" w:color="auto"/>
      </w:divBdr>
    </w:div>
    <w:div w:id="241261322">
      <w:bodyDiv w:val="1"/>
      <w:marLeft w:val="0"/>
      <w:marRight w:val="0"/>
      <w:marTop w:val="0"/>
      <w:marBottom w:val="0"/>
      <w:divBdr>
        <w:top w:val="none" w:sz="0" w:space="0" w:color="auto"/>
        <w:left w:val="none" w:sz="0" w:space="0" w:color="auto"/>
        <w:bottom w:val="none" w:sz="0" w:space="0" w:color="auto"/>
        <w:right w:val="none" w:sz="0" w:space="0" w:color="auto"/>
      </w:divBdr>
    </w:div>
    <w:div w:id="244072982">
      <w:bodyDiv w:val="1"/>
      <w:marLeft w:val="0"/>
      <w:marRight w:val="0"/>
      <w:marTop w:val="0"/>
      <w:marBottom w:val="0"/>
      <w:divBdr>
        <w:top w:val="none" w:sz="0" w:space="0" w:color="auto"/>
        <w:left w:val="none" w:sz="0" w:space="0" w:color="auto"/>
        <w:bottom w:val="none" w:sz="0" w:space="0" w:color="auto"/>
        <w:right w:val="none" w:sz="0" w:space="0" w:color="auto"/>
      </w:divBdr>
    </w:div>
    <w:div w:id="244344523">
      <w:bodyDiv w:val="1"/>
      <w:marLeft w:val="0"/>
      <w:marRight w:val="0"/>
      <w:marTop w:val="0"/>
      <w:marBottom w:val="0"/>
      <w:divBdr>
        <w:top w:val="none" w:sz="0" w:space="0" w:color="auto"/>
        <w:left w:val="none" w:sz="0" w:space="0" w:color="auto"/>
        <w:bottom w:val="none" w:sz="0" w:space="0" w:color="auto"/>
        <w:right w:val="none" w:sz="0" w:space="0" w:color="auto"/>
      </w:divBdr>
    </w:div>
    <w:div w:id="248200637">
      <w:bodyDiv w:val="1"/>
      <w:marLeft w:val="0"/>
      <w:marRight w:val="0"/>
      <w:marTop w:val="0"/>
      <w:marBottom w:val="0"/>
      <w:divBdr>
        <w:top w:val="none" w:sz="0" w:space="0" w:color="auto"/>
        <w:left w:val="none" w:sz="0" w:space="0" w:color="auto"/>
        <w:bottom w:val="none" w:sz="0" w:space="0" w:color="auto"/>
        <w:right w:val="none" w:sz="0" w:space="0" w:color="auto"/>
      </w:divBdr>
    </w:div>
    <w:div w:id="251087933">
      <w:bodyDiv w:val="1"/>
      <w:marLeft w:val="0"/>
      <w:marRight w:val="0"/>
      <w:marTop w:val="0"/>
      <w:marBottom w:val="0"/>
      <w:divBdr>
        <w:top w:val="none" w:sz="0" w:space="0" w:color="auto"/>
        <w:left w:val="none" w:sz="0" w:space="0" w:color="auto"/>
        <w:bottom w:val="none" w:sz="0" w:space="0" w:color="auto"/>
        <w:right w:val="none" w:sz="0" w:space="0" w:color="auto"/>
      </w:divBdr>
    </w:div>
    <w:div w:id="253243332">
      <w:bodyDiv w:val="1"/>
      <w:marLeft w:val="0"/>
      <w:marRight w:val="0"/>
      <w:marTop w:val="0"/>
      <w:marBottom w:val="0"/>
      <w:divBdr>
        <w:top w:val="none" w:sz="0" w:space="0" w:color="auto"/>
        <w:left w:val="none" w:sz="0" w:space="0" w:color="auto"/>
        <w:bottom w:val="none" w:sz="0" w:space="0" w:color="auto"/>
        <w:right w:val="none" w:sz="0" w:space="0" w:color="auto"/>
      </w:divBdr>
    </w:div>
    <w:div w:id="256258386">
      <w:bodyDiv w:val="1"/>
      <w:marLeft w:val="0"/>
      <w:marRight w:val="0"/>
      <w:marTop w:val="0"/>
      <w:marBottom w:val="0"/>
      <w:divBdr>
        <w:top w:val="none" w:sz="0" w:space="0" w:color="auto"/>
        <w:left w:val="none" w:sz="0" w:space="0" w:color="auto"/>
        <w:bottom w:val="none" w:sz="0" w:space="0" w:color="auto"/>
        <w:right w:val="none" w:sz="0" w:space="0" w:color="auto"/>
      </w:divBdr>
    </w:div>
    <w:div w:id="257563780">
      <w:bodyDiv w:val="1"/>
      <w:marLeft w:val="0"/>
      <w:marRight w:val="0"/>
      <w:marTop w:val="0"/>
      <w:marBottom w:val="0"/>
      <w:divBdr>
        <w:top w:val="none" w:sz="0" w:space="0" w:color="auto"/>
        <w:left w:val="none" w:sz="0" w:space="0" w:color="auto"/>
        <w:bottom w:val="none" w:sz="0" w:space="0" w:color="auto"/>
        <w:right w:val="none" w:sz="0" w:space="0" w:color="auto"/>
      </w:divBdr>
    </w:div>
    <w:div w:id="267543382">
      <w:bodyDiv w:val="1"/>
      <w:marLeft w:val="0"/>
      <w:marRight w:val="0"/>
      <w:marTop w:val="0"/>
      <w:marBottom w:val="0"/>
      <w:divBdr>
        <w:top w:val="none" w:sz="0" w:space="0" w:color="auto"/>
        <w:left w:val="none" w:sz="0" w:space="0" w:color="auto"/>
        <w:bottom w:val="none" w:sz="0" w:space="0" w:color="auto"/>
        <w:right w:val="none" w:sz="0" w:space="0" w:color="auto"/>
      </w:divBdr>
    </w:div>
    <w:div w:id="267544305">
      <w:bodyDiv w:val="1"/>
      <w:marLeft w:val="0"/>
      <w:marRight w:val="0"/>
      <w:marTop w:val="0"/>
      <w:marBottom w:val="0"/>
      <w:divBdr>
        <w:top w:val="none" w:sz="0" w:space="0" w:color="auto"/>
        <w:left w:val="none" w:sz="0" w:space="0" w:color="auto"/>
        <w:bottom w:val="none" w:sz="0" w:space="0" w:color="auto"/>
        <w:right w:val="none" w:sz="0" w:space="0" w:color="auto"/>
      </w:divBdr>
    </w:div>
    <w:div w:id="277564518">
      <w:bodyDiv w:val="1"/>
      <w:marLeft w:val="0"/>
      <w:marRight w:val="0"/>
      <w:marTop w:val="0"/>
      <w:marBottom w:val="0"/>
      <w:divBdr>
        <w:top w:val="none" w:sz="0" w:space="0" w:color="auto"/>
        <w:left w:val="none" w:sz="0" w:space="0" w:color="auto"/>
        <w:bottom w:val="none" w:sz="0" w:space="0" w:color="auto"/>
        <w:right w:val="none" w:sz="0" w:space="0" w:color="auto"/>
      </w:divBdr>
    </w:div>
    <w:div w:id="281113037">
      <w:bodyDiv w:val="1"/>
      <w:marLeft w:val="0"/>
      <w:marRight w:val="0"/>
      <w:marTop w:val="0"/>
      <w:marBottom w:val="0"/>
      <w:divBdr>
        <w:top w:val="none" w:sz="0" w:space="0" w:color="auto"/>
        <w:left w:val="none" w:sz="0" w:space="0" w:color="auto"/>
        <w:bottom w:val="none" w:sz="0" w:space="0" w:color="auto"/>
        <w:right w:val="none" w:sz="0" w:space="0" w:color="auto"/>
      </w:divBdr>
    </w:div>
    <w:div w:id="282618655">
      <w:bodyDiv w:val="1"/>
      <w:marLeft w:val="0"/>
      <w:marRight w:val="0"/>
      <w:marTop w:val="0"/>
      <w:marBottom w:val="0"/>
      <w:divBdr>
        <w:top w:val="none" w:sz="0" w:space="0" w:color="auto"/>
        <w:left w:val="none" w:sz="0" w:space="0" w:color="auto"/>
        <w:bottom w:val="none" w:sz="0" w:space="0" w:color="auto"/>
        <w:right w:val="none" w:sz="0" w:space="0" w:color="auto"/>
      </w:divBdr>
    </w:div>
    <w:div w:id="284653963">
      <w:bodyDiv w:val="1"/>
      <w:marLeft w:val="0"/>
      <w:marRight w:val="0"/>
      <w:marTop w:val="0"/>
      <w:marBottom w:val="0"/>
      <w:divBdr>
        <w:top w:val="none" w:sz="0" w:space="0" w:color="auto"/>
        <w:left w:val="none" w:sz="0" w:space="0" w:color="auto"/>
        <w:bottom w:val="none" w:sz="0" w:space="0" w:color="auto"/>
        <w:right w:val="none" w:sz="0" w:space="0" w:color="auto"/>
      </w:divBdr>
    </w:div>
    <w:div w:id="285544627">
      <w:bodyDiv w:val="1"/>
      <w:marLeft w:val="0"/>
      <w:marRight w:val="0"/>
      <w:marTop w:val="0"/>
      <w:marBottom w:val="0"/>
      <w:divBdr>
        <w:top w:val="none" w:sz="0" w:space="0" w:color="auto"/>
        <w:left w:val="none" w:sz="0" w:space="0" w:color="auto"/>
        <w:bottom w:val="none" w:sz="0" w:space="0" w:color="auto"/>
        <w:right w:val="none" w:sz="0" w:space="0" w:color="auto"/>
      </w:divBdr>
    </w:div>
    <w:div w:id="292106009">
      <w:bodyDiv w:val="1"/>
      <w:marLeft w:val="0"/>
      <w:marRight w:val="0"/>
      <w:marTop w:val="0"/>
      <w:marBottom w:val="0"/>
      <w:divBdr>
        <w:top w:val="none" w:sz="0" w:space="0" w:color="auto"/>
        <w:left w:val="none" w:sz="0" w:space="0" w:color="auto"/>
        <w:bottom w:val="none" w:sz="0" w:space="0" w:color="auto"/>
        <w:right w:val="none" w:sz="0" w:space="0" w:color="auto"/>
      </w:divBdr>
    </w:div>
    <w:div w:id="298195806">
      <w:bodyDiv w:val="1"/>
      <w:marLeft w:val="0"/>
      <w:marRight w:val="0"/>
      <w:marTop w:val="0"/>
      <w:marBottom w:val="0"/>
      <w:divBdr>
        <w:top w:val="none" w:sz="0" w:space="0" w:color="auto"/>
        <w:left w:val="none" w:sz="0" w:space="0" w:color="auto"/>
        <w:bottom w:val="none" w:sz="0" w:space="0" w:color="auto"/>
        <w:right w:val="none" w:sz="0" w:space="0" w:color="auto"/>
      </w:divBdr>
    </w:div>
    <w:div w:id="298531451">
      <w:bodyDiv w:val="1"/>
      <w:marLeft w:val="0"/>
      <w:marRight w:val="0"/>
      <w:marTop w:val="0"/>
      <w:marBottom w:val="0"/>
      <w:divBdr>
        <w:top w:val="none" w:sz="0" w:space="0" w:color="auto"/>
        <w:left w:val="none" w:sz="0" w:space="0" w:color="auto"/>
        <w:bottom w:val="none" w:sz="0" w:space="0" w:color="auto"/>
        <w:right w:val="none" w:sz="0" w:space="0" w:color="auto"/>
      </w:divBdr>
    </w:div>
    <w:div w:id="310064542">
      <w:bodyDiv w:val="1"/>
      <w:marLeft w:val="0"/>
      <w:marRight w:val="0"/>
      <w:marTop w:val="0"/>
      <w:marBottom w:val="0"/>
      <w:divBdr>
        <w:top w:val="none" w:sz="0" w:space="0" w:color="auto"/>
        <w:left w:val="none" w:sz="0" w:space="0" w:color="auto"/>
        <w:bottom w:val="none" w:sz="0" w:space="0" w:color="auto"/>
        <w:right w:val="none" w:sz="0" w:space="0" w:color="auto"/>
      </w:divBdr>
    </w:div>
    <w:div w:id="311953476">
      <w:bodyDiv w:val="1"/>
      <w:marLeft w:val="0"/>
      <w:marRight w:val="0"/>
      <w:marTop w:val="0"/>
      <w:marBottom w:val="0"/>
      <w:divBdr>
        <w:top w:val="none" w:sz="0" w:space="0" w:color="auto"/>
        <w:left w:val="none" w:sz="0" w:space="0" w:color="auto"/>
        <w:bottom w:val="none" w:sz="0" w:space="0" w:color="auto"/>
        <w:right w:val="none" w:sz="0" w:space="0" w:color="auto"/>
      </w:divBdr>
    </w:div>
    <w:div w:id="312947130">
      <w:bodyDiv w:val="1"/>
      <w:marLeft w:val="0"/>
      <w:marRight w:val="0"/>
      <w:marTop w:val="0"/>
      <w:marBottom w:val="0"/>
      <w:divBdr>
        <w:top w:val="none" w:sz="0" w:space="0" w:color="auto"/>
        <w:left w:val="none" w:sz="0" w:space="0" w:color="auto"/>
        <w:bottom w:val="none" w:sz="0" w:space="0" w:color="auto"/>
        <w:right w:val="none" w:sz="0" w:space="0" w:color="auto"/>
      </w:divBdr>
    </w:div>
    <w:div w:id="317540912">
      <w:bodyDiv w:val="1"/>
      <w:marLeft w:val="0"/>
      <w:marRight w:val="0"/>
      <w:marTop w:val="0"/>
      <w:marBottom w:val="0"/>
      <w:divBdr>
        <w:top w:val="none" w:sz="0" w:space="0" w:color="auto"/>
        <w:left w:val="none" w:sz="0" w:space="0" w:color="auto"/>
        <w:bottom w:val="none" w:sz="0" w:space="0" w:color="auto"/>
        <w:right w:val="none" w:sz="0" w:space="0" w:color="auto"/>
      </w:divBdr>
    </w:div>
    <w:div w:id="324355787">
      <w:bodyDiv w:val="1"/>
      <w:marLeft w:val="0"/>
      <w:marRight w:val="0"/>
      <w:marTop w:val="0"/>
      <w:marBottom w:val="0"/>
      <w:divBdr>
        <w:top w:val="none" w:sz="0" w:space="0" w:color="auto"/>
        <w:left w:val="none" w:sz="0" w:space="0" w:color="auto"/>
        <w:bottom w:val="none" w:sz="0" w:space="0" w:color="auto"/>
        <w:right w:val="none" w:sz="0" w:space="0" w:color="auto"/>
      </w:divBdr>
    </w:div>
    <w:div w:id="330452383">
      <w:bodyDiv w:val="1"/>
      <w:marLeft w:val="0"/>
      <w:marRight w:val="0"/>
      <w:marTop w:val="0"/>
      <w:marBottom w:val="0"/>
      <w:divBdr>
        <w:top w:val="none" w:sz="0" w:space="0" w:color="auto"/>
        <w:left w:val="none" w:sz="0" w:space="0" w:color="auto"/>
        <w:bottom w:val="none" w:sz="0" w:space="0" w:color="auto"/>
        <w:right w:val="none" w:sz="0" w:space="0" w:color="auto"/>
      </w:divBdr>
    </w:div>
    <w:div w:id="336618939">
      <w:bodyDiv w:val="1"/>
      <w:marLeft w:val="0"/>
      <w:marRight w:val="0"/>
      <w:marTop w:val="0"/>
      <w:marBottom w:val="0"/>
      <w:divBdr>
        <w:top w:val="none" w:sz="0" w:space="0" w:color="auto"/>
        <w:left w:val="none" w:sz="0" w:space="0" w:color="auto"/>
        <w:bottom w:val="none" w:sz="0" w:space="0" w:color="auto"/>
        <w:right w:val="none" w:sz="0" w:space="0" w:color="auto"/>
      </w:divBdr>
    </w:div>
    <w:div w:id="337082058">
      <w:bodyDiv w:val="1"/>
      <w:marLeft w:val="0"/>
      <w:marRight w:val="0"/>
      <w:marTop w:val="0"/>
      <w:marBottom w:val="0"/>
      <w:divBdr>
        <w:top w:val="none" w:sz="0" w:space="0" w:color="auto"/>
        <w:left w:val="none" w:sz="0" w:space="0" w:color="auto"/>
        <w:bottom w:val="none" w:sz="0" w:space="0" w:color="auto"/>
        <w:right w:val="none" w:sz="0" w:space="0" w:color="auto"/>
      </w:divBdr>
    </w:div>
    <w:div w:id="344550880">
      <w:bodyDiv w:val="1"/>
      <w:marLeft w:val="0"/>
      <w:marRight w:val="0"/>
      <w:marTop w:val="0"/>
      <w:marBottom w:val="0"/>
      <w:divBdr>
        <w:top w:val="none" w:sz="0" w:space="0" w:color="auto"/>
        <w:left w:val="none" w:sz="0" w:space="0" w:color="auto"/>
        <w:bottom w:val="none" w:sz="0" w:space="0" w:color="auto"/>
        <w:right w:val="none" w:sz="0" w:space="0" w:color="auto"/>
      </w:divBdr>
    </w:div>
    <w:div w:id="345256343">
      <w:bodyDiv w:val="1"/>
      <w:marLeft w:val="0"/>
      <w:marRight w:val="0"/>
      <w:marTop w:val="0"/>
      <w:marBottom w:val="0"/>
      <w:divBdr>
        <w:top w:val="none" w:sz="0" w:space="0" w:color="auto"/>
        <w:left w:val="none" w:sz="0" w:space="0" w:color="auto"/>
        <w:bottom w:val="none" w:sz="0" w:space="0" w:color="auto"/>
        <w:right w:val="none" w:sz="0" w:space="0" w:color="auto"/>
      </w:divBdr>
    </w:div>
    <w:div w:id="352387289">
      <w:bodyDiv w:val="1"/>
      <w:marLeft w:val="0"/>
      <w:marRight w:val="0"/>
      <w:marTop w:val="0"/>
      <w:marBottom w:val="0"/>
      <w:divBdr>
        <w:top w:val="none" w:sz="0" w:space="0" w:color="auto"/>
        <w:left w:val="none" w:sz="0" w:space="0" w:color="auto"/>
        <w:bottom w:val="none" w:sz="0" w:space="0" w:color="auto"/>
        <w:right w:val="none" w:sz="0" w:space="0" w:color="auto"/>
      </w:divBdr>
    </w:div>
    <w:div w:id="354817218">
      <w:bodyDiv w:val="1"/>
      <w:marLeft w:val="0"/>
      <w:marRight w:val="0"/>
      <w:marTop w:val="0"/>
      <w:marBottom w:val="0"/>
      <w:divBdr>
        <w:top w:val="none" w:sz="0" w:space="0" w:color="auto"/>
        <w:left w:val="none" w:sz="0" w:space="0" w:color="auto"/>
        <w:bottom w:val="none" w:sz="0" w:space="0" w:color="auto"/>
        <w:right w:val="none" w:sz="0" w:space="0" w:color="auto"/>
      </w:divBdr>
    </w:div>
    <w:div w:id="357437221">
      <w:bodyDiv w:val="1"/>
      <w:marLeft w:val="0"/>
      <w:marRight w:val="0"/>
      <w:marTop w:val="0"/>
      <w:marBottom w:val="0"/>
      <w:divBdr>
        <w:top w:val="none" w:sz="0" w:space="0" w:color="auto"/>
        <w:left w:val="none" w:sz="0" w:space="0" w:color="auto"/>
        <w:bottom w:val="none" w:sz="0" w:space="0" w:color="auto"/>
        <w:right w:val="none" w:sz="0" w:space="0" w:color="auto"/>
      </w:divBdr>
    </w:div>
    <w:div w:id="363600789">
      <w:bodyDiv w:val="1"/>
      <w:marLeft w:val="0"/>
      <w:marRight w:val="0"/>
      <w:marTop w:val="0"/>
      <w:marBottom w:val="0"/>
      <w:divBdr>
        <w:top w:val="none" w:sz="0" w:space="0" w:color="auto"/>
        <w:left w:val="none" w:sz="0" w:space="0" w:color="auto"/>
        <w:bottom w:val="none" w:sz="0" w:space="0" w:color="auto"/>
        <w:right w:val="none" w:sz="0" w:space="0" w:color="auto"/>
      </w:divBdr>
    </w:div>
    <w:div w:id="368798241">
      <w:bodyDiv w:val="1"/>
      <w:marLeft w:val="0"/>
      <w:marRight w:val="0"/>
      <w:marTop w:val="0"/>
      <w:marBottom w:val="0"/>
      <w:divBdr>
        <w:top w:val="none" w:sz="0" w:space="0" w:color="auto"/>
        <w:left w:val="none" w:sz="0" w:space="0" w:color="auto"/>
        <w:bottom w:val="none" w:sz="0" w:space="0" w:color="auto"/>
        <w:right w:val="none" w:sz="0" w:space="0" w:color="auto"/>
      </w:divBdr>
    </w:div>
    <w:div w:id="373310521">
      <w:bodyDiv w:val="1"/>
      <w:marLeft w:val="0"/>
      <w:marRight w:val="0"/>
      <w:marTop w:val="0"/>
      <w:marBottom w:val="0"/>
      <w:divBdr>
        <w:top w:val="none" w:sz="0" w:space="0" w:color="auto"/>
        <w:left w:val="none" w:sz="0" w:space="0" w:color="auto"/>
        <w:bottom w:val="none" w:sz="0" w:space="0" w:color="auto"/>
        <w:right w:val="none" w:sz="0" w:space="0" w:color="auto"/>
      </w:divBdr>
    </w:div>
    <w:div w:id="379944305">
      <w:bodyDiv w:val="1"/>
      <w:marLeft w:val="0"/>
      <w:marRight w:val="0"/>
      <w:marTop w:val="0"/>
      <w:marBottom w:val="0"/>
      <w:divBdr>
        <w:top w:val="none" w:sz="0" w:space="0" w:color="auto"/>
        <w:left w:val="none" w:sz="0" w:space="0" w:color="auto"/>
        <w:bottom w:val="none" w:sz="0" w:space="0" w:color="auto"/>
        <w:right w:val="none" w:sz="0" w:space="0" w:color="auto"/>
      </w:divBdr>
    </w:div>
    <w:div w:id="382409967">
      <w:bodyDiv w:val="1"/>
      <w:marLeft w:val="0"/>
      <w:marRight w:val="0"/>
      <w:marTop w:val="0"/>
      <w:marBottom w:val="0"/>
      <w:divBdr>
        <w:top w:val="none" w:sz="0" w:space="0" w:color="auto"/>
        <w:left w:val="none" w:sz="0" w:space="0" w:color="auto"/>
        <w:bottom w:val="none" w:sz="0" w:space="0" w:color="auto"/>
        <w:right w:val="none" w:sz="0" w:space="0" w:color="auto"/>
      </w:divBdr>
    </w:div>
    <w:div w:id="383910021">
      <w:bodyDiv w:val="1"/>
      <w:marLeft w:val="0"/>
      <w:marRight w:val="0"/>
      <w:marTop w:val="0"/>
      <w:marBottom w:val="0"/>
      <w:divBdr>
        <w:top w:val="none" w:sz="0" w:space="0" w:color="auto"/>
        <w:left w:val="none" w:sz="0" w:space="0" w:color="auto"/>
        <w:bottom w:val="none" w:sz="0" w:space="0" w:color="auto"/>
        <w:right w:val="none" w:sz="0" w:space="0" w:color="auto"/>
      </w:divBdr>
    </w:div>
    <w:div w:id="389380569">
      <w:bodyDiv w:val="1"/>
      <w:marLeft w:val="0"/>
      <w:marRight w:val="0"/>
      <w:marTop w:val="0"/>
      <w:marBottom w:val="0"/>
      <w:divBdr>
        <w:top w:val="none" w:sz="0" w:space="0" w:color="auto"/>
        <w:left w:val="none" w:sz="0" w:space="0" w:color="auto"/>
        <w:bottom w:val="none" w:sz="0" w:space="0" w:color="auto"/>
        <w:right w:val="none" w:sz="0" w:space="0" w:color="auto"/>
      </w:divBdr>
    </w:div>
    <w:div w:id="390858016">
      <w:bodyDiv w:val="1"/>
      <w:marLeft w:val="0"/>
      <w:marRight w:val="0"/>
      <w:marTop w:val="0"/>
      <w:marBottom w:val="0"/>
      <w:divBdr>
        <w:top w:val="none" w:sz="0" w:space="0" w:color="auto"/>
        <w:left w:val="none" w:sz="0" w:space="0" w:color="auto"/>
        <w:bottom w:val="none" w:sz="0" w:space="0" w:color="auto"/>
        <w:right w:val="none" w:sz="0" w:space="0" w:color="auto"/>
      </w:divBdr>
    </w:div>
    <w:div w:id="396510318">
      <w:bodyDiv w:val="1"/>
      <w:marLeft w:val="0"/>
      <w:marRight w:val="0"/>
      <w:marTop w:val="0"/>
      <w:marBottom w:val="0"/>
      <w:divBdr>
        <w:top w:val="none" w:sz="0" w:space="0" w:color="auto"/>
        <w:left w:val="none" w:sz="0" w:space="0" w:color="auto"/>
        <w:bottom w:val="none" w:sz="0" w:space="0" w:color="auto"/>
        <w:right w:val="none" w:sz="0" w:space="0" w:color="auto"/>
      </w:divBdr>
    </w:div>
    <w:div w:id="410276428">
      <w:bodyDiv w:val="1"/>
      <w:marLeft w:val="0"/>
      <w:marRight w:val="0"/>
      <w:marTop w:val="0"/>
      <w:marBottom w:val="0"/>
      <w:divBdr>
        <w:top w:val="none" w:sz="0" w:space="0" w:color="auto"/>
        <w:left w:val="none" w:sz="0" w:space="0" w:color="auto"/>
        <w:bottom w:val="none" w:sz="0" w:space="0" w:color="auto"/>
        <w:right w:val="none" w:sz="0" w:space="0" w:color="auto"/>
      </w:divBdr>
    </w:div>
    <w:div w:id="413630064">
      <w:bodyDiv w:val="1"/>
      <w:marLeft w:val="0"/>
      <w:marRight w:val="0"/>
      <w:marTop w:val="0"/>
      <w:marBottom w:val="0"/>
      <w:divBdr>
        <w:top w:val="none" w:sz="0" w:space="0" w:color="auto"/>
        <w:left w:val="none" w:sz="0" w:space="0" w:color="auto"/>
        <w:bottom w:val="none" w:sz="0" w:space="0" w:color="auto"/>
        <w:right w:val="none" w:sz="0" w:space="0" w:color="auto"/>
      </w:divBdr>
    </w:div>
    <w:div w:id="423233587">
      <w:bodyDiv w:val="1"/>
      <w:marLeft w:val="0"/>
      <w:marRight w:val="0"/>
      <w:marTop w:val="0"/>
      <w:marBottom w:val="0"/>
      <w:divBdr>
        <w:top w:val="none" w:sz="0" w:space="0" w:color="auto"/>
        <w:left w:val="none" w:sz="0" w:space="0" w:color="auto"/>
        <w:bottom w:val="none" w:sz="0" w:space="0" w:color="auto"/>
        <w:right w:val="none" w:sz="0" w:space="0" w:color="auto"/>
      </w:divBdr>
    </w:div>
    <w:div w:id="427428311">
      <w:bodyDiv w:val="1"/>
      <w:marLeft w:val="0"/>
      <w:marRight w:val="0"/>
      <w:marTop w:val="0"/>
      <w:marBottom w:val="0"/>
      <w:divBdr>
        <w:top w:val="none" w:sz="0" w:space="0" w:color="auto"/>
        <w:left w:val="none" w:sz="0" w:space="0" w:color="auto"/>
        <w:bottom w:val="none" w:sz="0" w:space="0" w:color="auto"/>
        <w:right w:val="none" w:sz="0" w:space="0" w:color="auto"/>
      </w:divBdr>
    </w:div>
    <w:div w:id="439109728">
      <w:bodyDiv w:val="1"/>
      <w:marLeft w:val="0"/>
      <w:marRight w:val="0"/>
      <w:marTop w:val="0"/>
      <w:marBottom w:val="0"/>
      <w:divBdr>
        <w:top w:val="none" w:sz="0" w:space="0" w:color="auto"/>
        <w:left w:val="none" w:sz="0" w:space="0" w:color="auto"/>
        <w:bottom w:val="none" w:sz="0" w:space="0" w:color="auto"/>
        <w:right w:val="none" w:sz="0" w:space="0" w:color="auto"/>
      </w:divBdr>
    </w:div>
    <w:div w:id="441919787">
      <w:bodyDiv w:val="1"/>
      <w:marLeft w:val="0"/>
      <w:marRight w:val="0"/>
      <w:marTop w:val="0"/>
      <w:marBottom w:val="0"/>
      <w:divBdr>
        <w:top w:val="none" w:sz="0" w:space="0" w:color="auto"/>
        <w:left w:val="none" w:sz="0" w:space="0" w:color="auto"/>
        <w:bottom w:val="none" w:sz="0" w:space="0" w:color="auto"/>
        <w:right w:val="none" w:sz="0" w:space="0" w:color="auto"/>
      </w:divBdr>
    </w:div>
    <w:div w:id="445740536">
      <w:bodyDiv w:val="1"/>
      <w:marLeft w:val="0"/>
      <w:marRight w:val="0"/>
      <w:marTop w:val="0"/>
      <w:marBottom w:val="0"/>
      <w:divBdr>
        <w:top w:val="none" w:sz="0" w:space="0" w:color="auto"/>
        <w:left w:val="none" w:sz="0" w:space="0" w:color="auto"/>
        <w:bottom w:val="none" w:sz="0" w:space="0" w:color="auto"/>
        <w:right w:val="none" w:sz="0" w:space="0" w:color="auto"/>
      </w:divBdr>
    </w:div>
    <w:div w:id="448820573">
      <w:bodyDiv w:val="1"/>
      <w:marLeft w:val="0"/>
      <w:marRight w:val="0"/>
      <w:marTop w:val="0"/>
      <w:marBottom w:val="0"/>
      <w:divBdr>
        <w:top w:val="none" w:sz="0" w:space="0" w:color="auto"/>
        <w:left w:val="none" w:sz="0" w:space="0" w:color="auto"/>
        <w:bottom w:val="none" w:sz="0" w:space="0" w:color="auto"/>
        <w:right w:val="none" w:sz="0" w:space="0" w:color="auto"/>
      </w:divBdr>
    </w:div>
    <w:div w:id="451822062">
      <w:bodyDiv w:val="1"/>
      <w:marLeft w:val="0"/>
      <w:marRight w:val="0"/>
      <w:marTop w:val="0"/>
      <w:marBottom w:val="0"/>
      <w:divBdr>
        <w:top w:val="none" w:sz="0" w:space="0" w:color="auto"/>
        <w:left w:val="none" w:sz="0" w:space="0" w:color="auto"/>
        <w:bottom w:val="none" w:sz="0" w:space="0" w:color="auto"/>
        <w:right w:val="none" w:sz="0" w:space="0" w:color="auto"/>
      </w:divBdr>
    </w:div>
    <w:div w:id="453132134">
      <w:bodyDiv w:val="1"/>
      <w:marLeft w:val="0"/>
      <w:marRight w:val="0"/>
      <w:marTop w:val="0"/>
      <w:marBottom w:val="0"/>
      <w:divBdr>
        <w:top w:val="none" w:sz="0" w:space="0" w:color="auto"/>
        <w:left w:val="none" w:sz="0" w:space="0" w:color="auto"/>
        <w:bottom w:val="none" w:sz="0" w:space="0" w:color="auto"/>
        <w:right w:val="none" w:sz="0" w:space="0" w:color="auto"/>
      </w:divBdr>
    </w:div>
    <w:div w:id="456025379">
      <w:bodyDiv w:val="1"/>
      <w:marLeft w:val="0"/>
      <w:marRight w:val="0"/>
      <w:marTop w:val="0"/>
      <w:marBottom w:val="0"/>
      <w:divBdr>
        <w:top w:val="none" w:sz="0" w:space="0" w:color="auto"/>
        <w:left w:val="none" w:sz="0" w:space="0" w:color="auto"/>
        <w:bottom w:val="none" w:sz="0" w:space="0" w:color="auto"/>
        <w:right w:val="none" w:sz="0" w:space="0" w:color="auto"/>
      </w:divBdr>
    </w:div>
    <w:div w:id="459419350">
      <w:bodyDiv w:val="1"/>
      <w:marLeft w:val="0"/>
      <w:marRight w:val="0"/>
      <w:marTop w:val="0"/>
      <w:marBottom w:val="0"/>
      <w:divBdr>
        <w:top w:val="none" w:sz="0" w:space="0" w:color="auto"/>
        <w:left w:val="none" w:sz="0" w:space="0" w:color="auto"/>
        <w:bottom w:val="none" w:sz="0" w:space="0" w:color="auto"/>
        <w:right w:val="none" w:sz="0" w:space="0" w:color="auto"/>
      </w:divBdr>
    </w:div>
    <w:div w:id="461046171">
      <w:bodyDiv w:val="1"/>
      <w:marLeft w:val="0"/>
      <w:marRight w:val="0"/>
      <w:marTop w:val="0"/>
      <w:marBottom w:val="0"/>
      <w:divBdr>
        <w:top w:val="none" w:sz="0" w:space="0" w:color="auto"/>
        <w:left w:val="none" w:sz="0" w:space="0" w:color="auto"/>
        <w:bottom w:val="none" w:sz="0" w:space="0" w:color="auto"/>
        <w:right w:val="none" w:sz="0" w:space="0" w:color="auto"/>
      </w:divBdr>
    </w:div>
    <w:div w:id="468010531">
      <w:bodyDiv w:val="1"/>
      <w:marLeft w:val="0"/>
      <w:marRight w:val="0"/>
      <w:marTop w:val="0"/>
      <w:marBottom w:val="0"/>
      <w:divBdr>
        <w:top w:val="none" w:sz="0" w:space="0" w:color="auto"/>
        <w:left w:val="none" w:sz="0" w:space="0" w:color="auto"/>
        <w:bottom w:val="none" w:sz="0" w:space="0" w:color="auto"/>
        <w:right w:val="none" w:sz="0" w:space="0" w:color="auto"/>
      </w:divBdr>
    </w:div>
    <w:div w:id="474028116">
      <w:bodyDiv w:val="1"/>
      <w:marLeft w:val="0"/>
      <w:marRight w:val="0"/>
      <w:marTop w:val="0"/>
      <w:marBottom w:val="0"/>
      <w:divBdr>
        <w:top w:val="none" w:sz="0" w:space="0" w:color="auto"/>
        <w:left w:val="none" w:sz="0" w:space="0" w:color="auto"/>
        <w:bottom w:val="none" w:sz="0" w:space="0" w:color="auto"/>
        <w:right w:val="none" w:sz="0" w:space="0" w:color="auto"/>
      </w:divBdr>
    </w:div>
    <w:div w:id="478348175">
      <w:bodyDiv w:val="1"/>
      <w:marLeft w:val="0"/>
      <w:marRight w:val="0"/>
      <w:marTop w:val="0"/>
      <w:marBottom w:val="0"/>
      <w:divBdr>
        <w:top w:val="none" w:sz="0" w:space="0" w:color="auto"/>
        <w:left w:val="none" w:sz="0" w:space="0" w:color="auto"/>
        <w:bottom w:val="none" w:sz="0" w:space="0" w:color="auto"/>
        <w:right w:val="none" w:sz="0" w:space="0" w:color="auto"/>
      </w:divBdr>
    </w:div>
    <w:div w:id="480775019">
      <w:bodyDiv w:val="1"/>
      <w:marLeft w:val="0"/>
      <w:marRight w:val="0"/>
      <w:marTop w:val="0"/>
      <w:marBottom w:val="0"/>
      <w:divBdr>
        <w:top w:val="none" w:sz="0" w:space="0" w:color="auto"/>
        <w:left w:val="none" w:sz="0" w:space="0" w:color="auto"/>
        <w:bottom w:val="none" w:sz="0" w:space="0" w:color="auto"/>
        <w:right w:val="none" w:sz="0" w:space="0" w:color="auto"/>
      </w:divBdr>
    </w:div>
    <w:div w:id="492797572">
      <w:bodyDiv w:val="1"/>
      <w:marLeft w:val="0"/>
      <w:marRight w:val="0"/>
      <w:marTop w:val="0"/>
      <w:marBottom w:val="0"/>
      <w:divBdr>
        <w:top w:val="none" w:sz="0" w:space="0" w:color="auto"/>
        <w:left w:val="none" w:sz="0" w:space="0" w:color="auto"/>
        <w:bottom w:val="none" w:sz="0" w:space="0" w:color="auto"/>
        <w:right w:val="none" w:sz="0" w:space="0" w:color="auto"/>
      </w:divBdr>
    </w:div>
    <w:div w:id="494422513">
      <w:bodyDiv w:val="1"/>
      <w:marLeft w:val="0"/>
      <w:marRight w:val="0"/>
      <w:marTop w:val="0"/>
      <w:marBottom w:val="0"/>
      <w:divBdr>
        <w:top w:val="none" w:sz="0" w:space="0" w:color="auto"/>
        <w:left w:val="none" w:sz="0" w:space="0" w:color="auto"/>
        <w:bottom w:val="none" w:sz="0" w:space="0" w:color="auto"/>
        <w:right w:val="none" w:sz="0" w:space="0" w:color="auto"/>
      </w:divBdr>
    </w:div>
    <w:div w:id="503666217">
      <w:bodyDiv w:val="1"/>
      <w:marLeft w:val="0"/>
      <w:marRight w:val="0"/>
      <w:marTop w:val="0"/>
      <w:marBottom w:val="0"/>
      <w:divBdr>
        <w:top w:val="none" w:sz="0" w:space="0" w:color="auto"/>
        <w:left w:val="none" w:sz="0" w:space="0" w:color="auto"/>
        <w:bottom w:val="none" w:sz="0" w:space="0" w:color="auto"/>
        <w:right w:val="none" w:sz="0" w:space="0" w:color="auto"/>
      </w:divBdr>
    </w:div>
    <w:div w:id="504172906">
      <w:bodyDiv w:val="1"/>
      <w:marLeft w:val="0"/>
      <w:marRight w:val="0"/>
      <w:marTop w:val="0"/>
      <w:marBottom w:val="0"/>
      <w:divBdr>
        <w:top w:val="none" w:sz="0" w:space="0" w:color="auto"/>
        <w:left w:val="none" w:sz="0" w:space="0" w:color="auto"/>
        <w:bottom w:val="none" w:sz="0" w:space="0" w:color="auto"/>
        <w:right w:val="none" w:sz="0" w:space="0" w:color="auto"/>
      </w:divBdr>
    </w:div>
    <w:div w:id="505363330">
      <w:bodyDiv w:val="1"/>
      <w:marLeft w:val="0"/>
      <w:marRight w:val="0"/>
      <w:marTop w:val="0"/>
      <w:marBottom w:val="0"/>
      <w:divBdr>
        <w:top w:val="none" w:sz="0" w:space="0" w:color="auto"/>
        <w:left w:val="none" w:sz="0" w:space="0" w:color="auto"/>
        <w:bottom w:val="none" w:sz="0" w:space="0" w:color="auto"/>
        <w:right w:val="none" w:sz="0" w:space="0" w:color="auto"/>
      </w:divBdr>
    </w:div>
    <w:div w:id="515727315">
      <w:bodyDiv w:val="1"/>
      <w:marLeft w:val="0"/>
      <w:marRight w:val="0"/>
      <w:marTop w:val="0"/>
      <w:marBottom w:val="0"/>
      <w:divBdr>
        <w:top w:val="none" w:sz="0" w:space="0" w:color="auto"/>
        <w:left w:val="none" w:sz="0" w:space="0" w:color="auto"/>
        <w:bottom w:val="none" w:sz="0" w:space="0" w:color="auto"/>
        <w:right w:val="none" w:sz="0" w:space="0" w:color="auto"/>
      </w:divBdr>
    </w:div>
    <w:div w:id="516584938">
      <w:bodyDiv w:val="1"/>
      <w:marLeft w:val="0"/>
      <w:marRight w:val="0"/>
      <w:marTop w:val="0"/>
      <w:marBottom w:val="0"/>
      <w:divBdr>
        <w:top w:val="none" w:sz="0" w:space="0" w:color="auto"/>
        <w:left w:val="none" w:sz="0" w:space="0" w:color="auto"/>
        <w:bottom w:val="none" w:sz="0" w:space="0" w:color="auto"/>
        <w:right w:val="none" w:sz="0" w:space="0" w:color="auto"/>
      </w:divBdr>
    </w:div>
    <w:div w:id="519010886">
      <w:bodyDiv w:val="1"/>
      <w:marLeft w:val="0"/>
      <w:marRight w:val="0"/>
      <w:marTop w:val="0"/>
      <w:marBottom w:val="0"/>
      <w:divBdr>
        <w:top w:val="none" w:sz="0" w:space="0" w:color="auto"/>
        <w:left w:val="none" w:sz="0" w:space="0" w:color="auto"/>
        <w:bottom w:val="none" w:sz="0" w:space="0" w:color="auto"/>
        <w:right w:val="none" w:sz="0" w:space="0" w:color="auto"/>
      </w:divBdr>
    </w:div>
    <w:div w:id="524096416">
      <w:bodyDiv w:val="1"/>
      <w:marLeft w:val="0"/>
      <w:marRight w:val="0"/>
      <w:marTop w:val="0"/>
      <w:marBottom w:val="0"/>
      <w:divBdr>
        <w:top w:val="none" w:sz="0" w:space="0" w:color="auto"/>
        <w:left w:val="none" w:sz="0" w:space="0" w:color="auto"/>
        <w:bottom w:val="none" w:sz="0" w:space="0" w:color="auto"/>
        <w:right w:val="none" w:sz="0" w:space="0" w:color="auto"/>
      </w:divBdr>
    </w:div>
    <w:div w:id="525025445">
      <w:bodyDiv w:val="1"/>
      <w:marLeft w:val="0"/>
      <w:marRight w:val="0"/>
      <w:marTop w:val="0"/>
      <w:marBottom w:val="0"/>
      <w:divBdr>
        <w:top w:val="none" w:sz="0" w:space="0" w:color="auto"/>
        <w:left w:val="none" w:sz="0" w:space="0" w:color="auto"/>
        <w:bottom w:val="none" w:sz="0" w:space="0" w:color="auto"/>
        <w:right w:val="none" w:sz="0" w:space="0" w:color="auto"/>
      </w:divBdr>
    </w:div>
    <w:div w:id="528838327">
      <w:bodyDiv w:val="1"/>
      <w:marLeft w:val="0"/>
      <w:marRight w:val="0"/>
      <w:marTop w:val="0"/>
      <w:marBottom w:val="0"/>
      <w:divBdr>
        <w:top w:val="none" w:sz="0" w:space="0" w:color="auto"/>
        <w:left w:val="none" w:sz="0" w:space="0" w:color="auto"/>
        <w:bottom w:val="none" w:sz="0" w:space="0" w:color="auto"/>
        <w:right w:val="none" w:sz="0" w:space="0" w:color="auto"/>
      </w:divBdr>
    </w:div>
    <w:div w:id="531263235">
      <w:bodyDiv w:val="1"/>
      <w:marLeft w:val="0"/>
      <w:marRight w:val="0"/>
      <w:marTop w:val="0"/>
      <w:marBottom w:val="0"/>
      <w:divBdr>
        <w:top w:val="none" w:sz="0" w:space="0" w:color="auto"/>
        <w:left w:val="none" w:sz="0" w:space="0" w:color="auto"/>
        <w:bottom w:val="none" w:sz="0" w:space="0" w:color="auto"/>
        <w:right w:val="none" w:sz="0" w:space="0" w:color="auto"/>
      </w:divBdr>
    </w:div>
    <w:div w:id="538474875">
      <w:bodyDiv w:val="1"/>
      <w:marLeft w:val="0"/>
      <w:marRight w:val="0"/>
      <w:marTop w:val="0"/>
      <w:marBottom w:val="0"/>
      <w:divBdr>
        <w:top w:val="none" w:sz="0" w:space="0" w:color="auto"/>
        <w:left w:val="none" w:sz="0" w:space="0" w:color="auto"/>
        <w:bottom w:val="none" w:sz="0" w:space="0" w:color="auto"/>
        <w:right w:val="none" w:sz="0" w:space="0" w:color="auto"/>
      </w:divBdr>
    </w:div>
    <w:div w:id="545676419">
      <w:bodyDiv w:val="1"/>
      <w:marLeft w:val="0"/>
      <w:marRight w:val="0"/>
      <w:marTop w:val="0"/>
      <w:marBottom w:val="0"/>
      <w:divBdr>
        <w:top w:val="none" w:sz="0" w:space="0" w:color="auto"/>
        <w:left w:val="none" w:sz="0" w:space="0" w:color="auto"/>
        <w:bottom w:val="none" w:sz="0" w:space="0" w:color="auto"/>
        <w:right w:val="none" w:sz="0" w:space="0" w:color="auto"/>
      </w:divBdr>
    </w:div>
    <w:div w:id="546988212">
      <w:bodyDiv w:val="1"/>
      <w:marLeft w:val="0"/>
      <w:marRight w:val="0"/>
      <w:marTop w:val="0"/>
      <w:marBottom w:val="0"/>
      <w:divBdr>
        <w:top w:val="none" w:sz="0" w:space="0" w:color="auto"/>
        <w:left w:val="none" w:sz="0" w:space="0" w:color="auto"/>
        <w:bottom w:val="none" w:sz="0" w:space="0" w:color="auto"/>
        <w:right w:val="none" w:sz="0" w:space="0" w:color="auto"/>
      </w:divBdr>
    </w:div>
    <w:div w:id="547761734">
      <w:bodyDiv w:val="1"/>
      <w:marLeft w:val="0"/>
      <w:marRight w:val="0"/>
      <w:marTop w:val="0"/>
      <w:marBottom w:val="0"/>
      <w:divBdr>
        <w:top w:val="none" w:sz="0" w:space="0" w:color="auto"/>
        <w:left w:val="none" w:sz="0" w:space="0" w:color="auto"/>
        <w:bottom w:val="none" w:sz="0" w:space="0" w:color="auto"/>
        <w:right w:val="none" w:sz="0" w:space="0" w:color="auto"/>
      </w:divBdr>
    </w:div>
    <w:div w:id="549852574">
      <w:bodyDiv w:val="1"/>
      <w:marLeft w:val="0"/>
      <w:marRight w:val="0"/>
      <w:marTop w:val="0"/>
      <w:marBottom w:val="0"/>
      <w:divBdr>
        <w:top w:val="none" w:sz="0" w:space="0" w:color="auto"/>
        <w:left w:val="none" w:sz="0" w:space="0" w:color="auto"/>
        <w:bottom w:val="none" w:sz="0" w:space="0" w:color="auto"/>
        <w:right w:val="none" w:sz="0" w:space="0" w:color="auto"/>
      </w:divBdr>
    </w:div>
    <w:div w:id="549879381">
      <w:bodyDiv w:val="1"/>
      <w:marLeft w:val="0"/>
      <w:marRight w:val="0"/>
      <w:marTop w:val="0"/>
      <w:marBottom w:val="0"/>
      <w:divBdr>
        <w:top w:val="none" w:sz="0" w:space="0" w:color="auto"/>
        <w:left w:val="none" w:sz="0" w:space="0" w:color="auto"/>
        <w:bottom w:val="none" w:sz="0" w:space="0" w:color="auto"/>
        <w:right w:val="none" w:sz="0" w:space="0" w:color="auto"/>
      </w:divBdr>
    </w:div>
    <w:div w:id="549926484">
      <w:bodyDiv w:val="1"/>
      <w:marLeft w:val="0"/>
      <w:marRight w:val="0"/>
      <w:marTop w:val="0"/>
      <w:marBottom w:val="0"/>
      <w:divBdr>
        <w:top w:val="none" w:sz="0" w:space="0" w:color="auto"/>
        <w:left w:val="none" w:sz="0" w:space="0" w:color="auto"/>
        <w:bottom w:val="none" w:sz="0" w:space="0" w:color="auto"/>
        <w:right w:val="none" w:sz="0" w:space="0" w:color="auto"/>
      </w:divBdr>
    </w:div>
    <w:div w:id="551232339">
      <w:bodyDiv w:val="1"/>
      <w:marLeft w:val="0"/>
      <w:marRight w:val="0"/>
      <w:marTop w:val="0"/>
      <w:marBottom w:val="0"/>
      <w:divBdr>
        <w:top w:val="none" w:sz="0" w:space="0" w:color="auto"/>
        <w:left w:val="none" w:sz="0" w:space="0" w:color="auto"/>
        <w:bottom w:val="none" w:sz="0" w:space="0" w:color="auto"/>
        <w:right w:val="none" w:sz="0" w:space="0" w:color="auto"/>
      </w:divBdr>
    </w:div>
    <w:div w:id="551431971">
      <w:bodyDiv w:val="1"/>
      <w:marLeft w:val="0"/>
      <w:marRight w:val="0"/>
      <w:marTop w:val="0"/>
      <w:marBottom w:val="0"/>
      <w:divBdr>
        <w:top w:val="none" w:sz="0" w:space="0" w:color="auto"/>
        <w:left w:val="none" w:sz="0" w:space="0" w:color="auto"/>
        <w:bottom w:val="none" w:sz="0" w:space="0" w:color="auto"/>
        <w:right w:val="none" w:sz="0" w:space="0" w:color="auto"/>
      </w:divBdr>
    </w:div>
    <w:div w:id="553659784">
      <w:bodyDiv w:val="1"/>
      <w:marLeft w:val="0"/>
      <w:marRight w:val="0"/>
      <w:marTop w:val="0"/>
      <w:marBottom w:val="0"/>
      <w:divBdr>
        <w:top w:val="none" w:sz="0" w:space="0" w:color="auto"/>
        <w:left w:val="none" w:sz="0" w:space="0" w:color="auto"/>
        <w:bottom w:val="none" w:sz="0" w:space="0" w:color="auto"/>
        <w:right w:val="none" w:sz="0" w:space="0" w:color="auto"/>
      </w:divBdr>
    </w:div>
    <w:div w:id="559248185">
      <w:bodyDiv w:val="1"/>
      <w:marLeft w:val="0"/>
      <w:marRight w:val="0"/>
      <w:marTop w:val="0"/>
      <w:marBottom w:val="0"/>
      <w:divBdr>
        <w:top w:val="none" w:sz="0" w:space="0" w:color="auto"/>
        <w:left w:val="none" w:sz="0" w:space="0" w:color="auto"/>
        <w:bottom w:val="none" w:sz="0" w:space="0" w:color="auto"/>
        <w:right w:val="none" w:sz="0" w:space="0" w:color="auto"/>
      </w:divBdr>
    </w:div>
    <w:div w:id="573205463">
      <w:bodyDiv w:val="1"/>
      <w:marLeft w:val="0"/>
      <w:marRight w:val="0"/>
      <w:marTop w:val="0"/>
      <w:marBottom w:val="0"/>
      <w:divBdr>
        <w:top w:val="none" w:sz="0" w:space="0" w:color="auto"/>
        <w:left w:val="none" w:sz="0" w:space="0" w:color="auto"/>
        <w:bottom w:val="none" w:sz="0" w:space="0" w:color="auto"/>
        <w:right w:val="none" w:sz="0" w:space="0" w:color="auto"/>
      </w:divBdr>
    </w:div>
    <w:div w:id="574322716">
      <w:bodyDiv w:val="1"/>
      <w:marLeft w:val="0"/>
      <w:marRight w:val="0"/>
      <w:marTop w:val="0"/>
      <w:marBottom w:val="0"/>
      <w:divBdr>
        <w:top w:val="none" w:sz="0" w:space="0" w:color="auto"/>
        <w:left w:val="none" w:sz="0" w:space="0" w:color="auto"/>
        <w:bottom w:val="none" w:sz="0" w:space="0" w:color="auto"/>
        <w:right w:val="none" w:sz="0" w:space="0" w:color="auto"/>
      </w:divBdr>
    </w:div>
    <w:div w:id="577444573">
      <w:bodyDiv w:val="1"/>
      <w:marLeft w:val="0"/>
      <w:marRight w:val="0"/>
      <w:marTop w:val="0"/>
      <w:marBottom w:val="0"/>
      <w:divBdr>
        <w:top w:val="none" w:sz="0" w:space="0" w:color="auto"/>
        <w:left w:val="none" w:sz="0" w:space="0" w:color="auto"/>
        <w:bottom w:val="none" w:sz="0" w:space="0" w:color="auto"/>
        <w:right w:val="none" w:sz="0" w:space="0" w:color="auto"/>
      </w:divBdr>
    </w:div>
    <w:div w:id="582839477">
      <w:bodyDiv w:val="1"/>
      <w:marLeft w:val="0"/>
      <w:marRight w:val="0"/>
      <w:marTop w:val="0"/>
      <w:marBottom w:val="0"/>
      <w:divBdr>
        <w:top w:val="none" w:sz="0" w:space="0" w:color="auto"/>
        <w:left w:val="none" w:sz="0" w:space="0" w:color="auto"/>
        <w:bottom w:val="none" w:sz="0" w:space="0" w:color="auto"/>
        <w:right w:val="none" w:sz="0" w:space="0" w:color="auto"/>
      </w:divBdr>
    </w:div>
    <w:div w:id="584073730">
      <w:bodyDiv w:val="1"/>
      <w:marLeft w:val="0"/>
      <w:marRight w:val="0"/>
      <w:marTop w:val="0"/>
      <w:marBottom w:val="0"/>
      <w:divBdr>
        <w:top w:val="none" w:sz="0" w:space="0" w:color="auto"/>
        <w:left w:val="none" w:sz="0" w:space="0" w:color="auto"/>
        <w:bottom w:val="none" w:sz="0" w:space="0" w:color="auto"/>
        <w:right w:val="none" w:sz="0" w:space="0" w:color="auto"/>
      </w:divBdr>
    </w:div>
    <w:div w:id="584612392">
      <w:bodyDiv w:val="1"/>
      <w:marLeft w:val="0"/>
      <w:marRight w:val="0"/>
      <w:marTop w:val="0"/>
      <w:marBottom w:val="0"/>
      <w:divBdr>
        <w:top w:val="none" w:sz="0" w:space="0" w:color="auto"/>
        <w:left w:val="none" w:sz="0" w:space="0" w:color="auto"/>
        <w:bottom w:val="none" w:sz="0" w:space="0" w:color="auto"/>
        <w:right w:val="none" w:sz="0" w:space="0" w:color="auto"/>
      </w:divBdr>
    </w:div>
    <w:div w:id="588271684">
      <w:bodyDiv w:val="1"/>
      <w:marLeft w:val="0"/>
      <w:marRight w:val="0"/>
      <w:marTop w:val="0"/>
      <w:marBottom w:val="0"/>
      <w:divBdr>
        <w:top w:val="none" w:sz="0" w:space="0" w:color="auto"/>
        <w:left w:val="none" w:sz="0" w:space="0" w:color="auto"/>
        <w:bottom w:val="none" w:sz="0" w:space="0" w:color="auto"/>
        <w:right w:val="none" w:sz="0" w:space="0" w:color="auto"/>
      </w:divBdr>
    </w:div>
    <w:div w:id="596057645">
      <w:bodyDiv w:val="1"/>
      <w:marLeft w:val="0"/>
      <w:marRight w:val="0"/>
      <w:marTop w:val="0"/>
      <w:marBottom w:val="0"/>
      <w:divBdr>
        <w:top w:val="none" w:sz="0" w:space="0" w:color="auto"/>
        <w:left w:val="none" w:sz="0" w:space="0" w:color="auto"/>
        <w:bottom w:val="none" w:sz="0" w:space="0" w:color="auto"/>
        <w:right w:val="none" w:sz="0" w:space="0" w:color="auto"/>
      </w:divBdr>
    </w:div>
    <w:div w:id="599216740">
      <w:bodyDiv w:val="1"/>
      <w:marLeft w:val="0"/>
      <w:marRight w:val="0"/>
      <w:marTop w:val="0"/>
      <w:marBottom w:val="0"/>
      <w:divBdr>
        <w:top w:val="none" w:sz="0" w:space="0" w:color="auto"/>
        <w:left w:val="none" w:sz="0" w:space="0" w:color="auto"/>
        <w:bottom w:val="none" w:sz="0" w:space="0" w:color="auto"/>
        <w:right w:val="none" w:sz="0" w:space="0" w:color="auto"/>
      </w:divBdr>
    </w:div>
    <w:div w:id="599264969">
      <w:bodyDiv w:val="1"/>
      <w:marLeft w:val="0"/>
      <w:marRight w:val="0"/>
      <w:marTop w:val="0"/>
      <w:marBottom w:val="0"/>
      <w:divBdr>
        <w:top w:val="none" w:sz="0" w:space="0" w:color="auto"/>
        <w:left w:val="none" w:sz="0" w:space="0" w:color="auto"/>
        <w:bottom w:val="none" w:sz="0" w:space="0" w:color="auto"/>
        <w:right w:val="none" w:sz="0" w:space="0" w:color="auto"/>
      </w:divBdr>
    </w:div>
    <w:div w:id="602305939">
      <w:bodyDiv w:val="1"/>
      <w:marLeft w:val="0"/>
      <w:marRight w:val="0"/>
      <w:marTop w:val="0"/>
      <w:marBottom w:val="0"/>
      <w:divBdr>
        <w:top w:val="none" w:sz="0" w:space="0" w:color="auto"/>
        <w:left w:val="none" w:sz="0" w:space="0" w:color="auto"/>
        <w:bottom w:val="none" w:sz="0" w:space="0" w:color="auto"/>
        <w:right w:val="none" w:sz="0" w:space="0" w:color="auto"/>
      </w:divBdr>
    </w:div>
    <w:div w:id="612371949">
      <w:bodyDiv w:val="1"/>
      <w:marLeft w:val="0"/>
      <w:marRight w:val="0"/>
      <w:marTop w:val="0"/>
      <w:marBottom w:val="0"/>
      <w:divBdr>
        <w:top w:val="none" w:sz="0" w:space="0" w:color="auto"/>
        <w:left w:val="none" w:sz="0" w:space="0" w:color="auto"/>
        <w:bottom w:val="none" w:sz="0" w:space="0" w:color="auto"/>
        <w:right w:val="none" w:sz="0" w:space="0" w:color="auto"/>
      </w:divBdr>
    </w:div>
    <w:div w:id="617953387">
      <w:bodyDiv w:val="1"/>
      <w:marLeft w:val="0"/>
      <w:marRight w:val="0"/>
      <w:marTop w:val="0"/>
      <w:marBottom w:val="0"/>
      <w:divBdr>
        <w:top w:val="none" w:sz="0" w:space="0" w:color="auto"/>
        <w:left w:val="none" w:sz="0" w:space="0" w:color="auto"/>
        <w:bottom w:val="none" w:sz="0" w:space="0" w:color="auto"/>
        <w:right w:val="none" w:sz="0" w:space="0" w:color="auto"/>
      </w:divBdr>
    </w:div>
    <w:div w:id="620570208">
      <w:bodyDiv w:val="1"/>
      <w:marLeft w:val="0"/>
      <w:marRight w:val="0"/>
      <w:marTop w:val="0"/>
      <w:marBottom w:val="0"/>
      <w:divBdr>
        <w:top w:val="none" w:sz="0" w:space="0" w:color="auto"/>
        <w:left w:val="none" w:sz="0" w:space="0" w:color="auto"/>
        <w:bottom w:val="none" w:sz="0" w:space="0" w:color="auto"/>
        <w:right w:val="none" w:sz="0" w:space="0" w:color="auto"/>
      </w:divBdr>
    </w:div>
    <w:div w:id="627122702">
      <w:bodyDiv w:val="1"/>
      <w:marLeft w:val="0"/>
      <w:marRight w:val="0"/>
      <w:marTop w:val="0"/>
      <w:marBottom w:val="0"/>
      <w:divBdr>
        <w:top w:val="none" w:sz="0" w:space="0" w:color="auto"/>
        <w:left w:val="none" w:sz="0" w:space="0" w:color="auto"/>
        <w:bottom w:val="none" w:sz="0" w:space="0" w:color="auto"/>
        <w:right w:val="none" w:sz="0" w:space="0" w:color="auto"/>
      </w:divBdr>
    </w:div>
    <w:div w:id="629821723">
      <w:bodyDiv w:val="1"/>
      <w:marLeft w:val="0"/>
      <w:marRight w:val="0"/>
      <w:marTop w:val="0"/>
      <w:marBottom w:val="0"/>
      <w:divBdr>
        <w:top w:val="none" w:sz="0" w:space="0" w:color="auto"/>
        <w:left w:val="none" w:sz="0" w:space="0" w:color="auto"/>
        <w:bottom w:val="none" w:sz="0" w:space="0" w:color="auto"/>
        <w:right w:val="none" w:sz="0" w:space="0" w:color="auto"/>
      </w:divBdr>
    </w:div>
    <w:div w:id="631207505">
      <w:bodyDiv w:val="1"/>
      <w:marLeft w:val="0"/>
      <w:marRight w:val="0"/>
      <w:marTop w:val="0"/>
      <w:marBottom w:val="0"/>
      <w:divBdr>
        <w:top w:val="none" w:sz="0" w:space="0" w:color="auto"/>
        <w:left w:val="none" w:sz="0" w:space="0" w:color="auto"/>
        <w:bottom w:val="none" w:sz="0" w:space="0" w:color="auto"/>
        <w:right w:val="none" w:sz="0" w:space="0" w:color="auto"/>
      </w:divBdr>
    </w:div>
    <w:div w:id="631902534">
      <w:bodyDiv w:val="1"/>
      <w:marLeft w:val="0"/>
      <w:marRight w:val="0"/>
      <w:marTop w:val="0"/>
      <w:marBottom w:val="0"/>
      <w:divBdr>
        <w:top w:val="none" w:sz="0" w:space="0" w:color="auto"/>
        <w:left w:val="none" w:sz="0" w:space="0" w:color="auto"/>
        <w:bottom w:val="none" w:sz="0" w:space="0" w:color="auto"/>
        <w:right w:val="none" w:sz="0" w:space="0" w:color="auto"/>
      </w:divBdr>
    </w:div>
    <w:div w:id="635570052">
      <w:bodyDiv w:val="1"/>
      <w:marLeft w:val="0"/>
      <w:marRight w:val="0"/>
      <w:marTop w:val="0"/>
      <w:marBottom w:val="0"/>
      <w:divBdr>
        <w:top w:val="none" w:sz="0" w:space="0" w:color="auto"/>
        <w:left w:val="none" w:sz="0" w:space="0" w:color="auto"/>
        <w:bottom w:val="none" w:sz="0" w:space="0" w:color="auto"/>
        <w:right w:val="none" w:sz="0" w:space="0" w:color="auto"/>
      </w:divBdr>
    </w:div>
    <w:div w:id="638152037">
      <w:bodyDiv w:val="1"/>
      <w:marLeft w:val="0"/>
      <w:marRight w:val="0"/>
      <w:marTop w:val="0"/>
      <w:marBottom w:val="0"/>
      <w:divBdr>
        <w:top w:val="none" w:sz="0" w:space="0" w:color="auto"/>
        <w:left w:val="none" w:sz="0" w:space="0" w:color="auto"/>
        <w:bottom w:val="none" w:sz="0" w:space="0" w:color="auto"/>
        <w:right w:val="none" w:sz="0" w:space="0" w:color="auto"/>
      </w:divBdr>
    </w:div>
    <w:div w:id="639269900">
      <w:bodyDiv w:val="1"/>
      <w:marLeft w:val="0"/>
      <w:marRight w:val="0"/>
      <w:marTop w:val="0"/>
      <w:marBottom w:val="0"/>
      <w:divBdr>
        <w:top w:val="none" w:sz="0" w:space="0" w:color="auto"/>
        <w:left w:val="none" w:sz="0" w:space="0" w:color="auto"/>
        <w:bottom w:val="none" w:sz="0" w:space="0" w:color="auto"/>
        <w:right w:val="none" w:sz="0" w:space="0" w:color="auto"/>
      </w:divBdr>
    </w:div>
    <w:div w:id="642779888">
      <w:bodyDiv w:val="1"/>
      <w:marLeft w:val="0"/>
      <w:marRight w:val="0"/>
      <w:marTop w:val="0"/>
      <w:marBottom w:val="0"/>
      <w:divBdr>
        <w:top w:val="none" w:sz="0" w:space="0" w:color="auto"/>
        <w:left w:val="none" w:sz="0" w:space="0" w:color="auto"/>
        <w:bottom w:val="none" w:sz="0" w:space="0" w:color="auto"/>
        <w:right w:val="none" w:sz="0" w:space="0" w:color="auto"/>
      </w:divBdr>
    </w:div>
    <w:div w:id="644510564">
      <w:bodyDiv w:val="1"/>
      <w:marLeft w:val="0"/>
      <w:marRight w:val="0"/>
      <w:marTop w:val="0"/>
      <w:marBottom w:val="0"/>
      <w:divBdr>
        <w:top w:val="none" w:sz="0" w:space="0" w:color="auto"/>
        <w:left w:val="none" w:sz="0" w:space="0" w:color="auto"/>
        <w:bottom w:val="none" w:sz="0" w:space="0" w:color="auto"/>
        <w:right w:val="none" w:sz="0" w:space="0" w:color="auto"/>
      </w:divBdr>
    </w:div>
    <w:div w:id="661473693">
      <w:bodyDiv w:val="1"/>
      <w:marLeft w:val="0"/>
      <w:marRight w:val="0"/>
      <w:marTop w:val="0"/>
      <w:marBottom w:val="0"/>
      <w:divBdr>
        <w:top w:val="none" w:sz="0" w:space="0" w:color="auto"/>
        <w:left w:val="none" w:sz="0" w:space="0" w:color="auto"/>
        <w:bottom w:val="none" w:sz="0" w:space="0" w:color="auto"/>
        <w:right w:val="none" w:sz="0" w:space="0" w:color="auto"/>
      </w:divBdr>
    </w:div>
    <w:div w:id="672076249">
      <w:bodyDiv w:val="1"/>
      <w:marLeft w:val="0"/>
      <w:marRight w:val="0"/>
      <w:marTop w:val="0"/>
      <w:marBottom w:val="0"/>
      <w:divBdr>
        <w:top w:val="none" w:sz="0" w:space="0" w:color="auto"/>
        <w:left w:val="none" w:sz="0" w:space="0" w:color="auto"/>
        <w:bottom w:val="none" w:sz="0" w:space="0" w:color="auto"/>
        <w:right w:val="none" w:sz="0" w:space="0" w:color="auto"/>
      </w:divBdr>
    </w:div>
    <w:div w:id="672612919">
      <w:bodyDiv w:val="1"/>
      <w:marLeft w:val="0"/>
      <w:marRight w:val="0"/>
      <w:marTop w:val="0"/>
      <w:marBottom w:val="0"/>
      <w:divBdr>
        <w:top w:val="none" w:sz="0" w:space="0" w:color="auto"/>
        <w:left w:val="none" w:sz="0" w:space="0" w:color="auto"/>
        <w:bottom w:val="none" w:sz="0" w:space="0" w:color="auto"/>
        <w:right w:val="none" w:sz="0" w:space="0" w:color="auto"/>
      </w:divBdr>
    </w:div>
    <w:div w:id="674041254">
      <w:bodyDiv w:val="1"/>
      <w:marLeft w:val="0"/>
      <w:marRight w:val="0"/>
      <w:marTop w:val="0"/>
      <w:marBottom w:val="0"/>
      <w:divBdr>
        <w:top w:val="none" w:sz="0" w:space="0" w:color="auto"/>
        <w:left w:val="none" w:sz="0" w:space="0" w:color="auto"/>
        <w:bottom w:val="none" w:sz="0" w:space="0" w:color="auto"/>
        <w:right w:val="none" w:sz="0" w:space="0" w:color="auto"/>
      </w:divBdr>
    </w:div>
    <w:div w:id="684359049">
      <w:bodyDiv w:val="1"/>
      <w:marLeft w:val="0"/>
      <w:marRight w:val="0"/>
      <w:marTop w:val="0"/>
      <w:marBottom w:val="0"/>
      <w:divBdr>
        <w:top w:val="none" w:sz="0" w:space="0" w:color="auto"/>
        <w:left w:val="none" w:sz="0" w:space="0" w:color="auto"/>
        <w:bottom w:val="none" w:sz="0" w:space="0" w:color="auto"/>
        <w:right w:val="none" w:sz="0" w:space="0" w:color="auto"/>
      </w:divBdr>
    </w:div>
    <w:div w:id="684598149">
      <w:bodyDiv w:val="1"/>
      <w:marLeft w:val="0"/>
      <w:marRight w:val="0"/>
      <w:marTop w:val="0"/>
      <w:marBottom w:val="0"/>
      <w:divBdr>
        <w:top w:val="none" w:sz="0" w:space="0" w:color="auto"/>
        <w:left w:val="none" w:sz="0" w:space="0" w:color="auto"/>
        <w:bottom w:val="none" w:sz="0" w:space="0" w:color="auto"/>
        <w:right w:val="none" w:sz="0" w:space="0" w:color="auto"/>
      </w:divBdr>
    </w:div>
    <w:div w:id="694500723">
      <w:bodyDiv w:val="1"/>
      <w:marLeft w:val="0"/>
      <w:marRight w:val="0"/>
      <w:marTop w:val="0"/>
      <w:marBottom w:val="0"/>
      <w:divBdr>
        <w:top w:val="none" w:sz="0" w:space="0" w:color="auto"/>
        <w:left w:val="none" w:sz="0" w:space="0" w:color="auto"/>
        <w:bottom w:val="none" w:sz="0" w:space="0" w:color="auto"/>
        <w:right w:val="none" w:sz="0" w:space="0" w:color="auto"/>
      </w:divBdr>
    </w:div>
    <w:div w:id="695886469">
      <w:bodyDiv w:val="1"/>
      <w:marLeft w:val="0"/>
      <w:marRight w:val="0"/>
      <w:marTop w:val="0"/>
      <w:marBottom w:val="0"/>
      <w:divBdr>
        <w:top w:val="none" w:sz="0" w:space="0" w:color="auto"/>
        <w:left w:val="none" w:sz="0" w:space="0" w:color="auto"/>
        <w:bottom w:val="none" w:sz="0" w:space="0" w:color="auto"/>
        <w:right w:val="none" w:sz="0" w:space="0" w:color="auto"/>
      </w:divBdr>
    </w:div>
    <w:div w:id="699476892">
      <w:bodyDiv w:val="1"/>
      <w:marLeft w:val="0"/>
      <w:marRight w:val="0"/>
      <w:marTop w:val="0"/>
      <w:marBottom w:val="0"/>
      <w:divBdr>
        <w:top w:val="none" w:sz="0" w:space="0" w:color="auto"/>
        <w:left w:val="none" w:sz="0" w:space="0" w:color="auto"/>
        <w:bottom w:val="none" w:sz="0" w:space="0" w:color="auto"/>
        <w:right w:val="none" w:sz="0" w:space="0" w:color="auto"/>
      </w:divBdr>
    </w:div>
    <w:div w:id="704866170">
      <w:bodyDiv w:val="1"/>
      <w:marLeft w:val="0"/>
      <w:marRight w:val="0"/>
      <w:marTop w:val="0"/>
      <w:marBottom w:val="0"/>
      <w:divBdr>
        <w:top w:val="none" w:sz="0" w:space="0" w:color="auto"/>
        <w:left w:val="none" w:sz="0" w:space="0" w:color="auto"/>
        <w:bottom w:val="none" w:sz="0" w:space="0" w:color="auto"/>
        <w:right w:val="none" w:sz="0" w:space="0" w:color="auto"/>
      </w:divBdr>
    </w:div>
    <w:div w:id="717777860">
      <w:bodyDiv w:val="1"/>
      <w:marLeft w:val="0"/>
      <w:marRight w:val="0"/>
      <w:marTop w:val="0"/>
      <w:marBottom w:val="0"/>
      <w:divBdr>
        <w:top w:val="none" w:sz="0" w:space="0" w:color="auto"/>
        <w:left w:val="none" w:sz="0" w:space="0" w:color="auto"/>
        <w:bottom w:val="none" w:sz="0" w:space="0" w:color="auto"/>
        <w:right w:val="none" w:sz="0" w:space="0" w:color="auto"/>
      </w:divBdr>
    </w:div>
    <w:div w:id="721638295">
      <w:bodyDiv w:val="1"/>
      <w:marLeft w:val="0"/>
      <w:marRight w:val="0"/>
      <w:marTop w:val="0"/>
      <w:marBottom w:val="0"/>
      <w:divBdr>
        <w:top w:val="none" w:sz="0" w:space="0" w:color="auto"/>
        <w:left w:val="none" w:sz="0" w:space="0" w:color="auto"/>
        <w:bottom w:val="none" w:sz="0" w:space="0" w:color="auto"/>
        <w:right w:val="none" w:sz="0" w:space="0" w:color="auto"/>
      </w:divBdr>
    </w:div>
    <w:div w:id="726145679">
      <w:bodyDiv w:val="1"/>
      <w:marLeft w:val="0"/>
      <w:marRight w:val="0"/>
      <w:marTop w:val="0"/>
      <w:marBottom w:val="0"/>
      <w:divBdr>
        <w:top w:val="none" w:sz="0" w:space="0" w:color="auto"/>
        <w:left w:val="none" w:sz="0" w:space="0" w:color="auto"/>
        <w:bottom w:val="none" w:sz="0" w:space="0" w:color="auto"/>
        <w:right w:val="none" w:sz="0" w:space="0" w:color="auto"/>
      </w:divBdr>
    </w:div>
    <w:div w:id="726732350">
      <w:bodyDiv w:val="1"/>
      <w:marLeft w:val="0"/>
      <w:marRight w:val="0"/>
      <w:marTop w:val="0"/>
      <w:marBottom w:val="0"/>
      <w:divBdr>
        <w:top w:val="none" w:sz="0" w:space="0" w:color="auto"/>
        <w:left w:val="none" w:sz="0" w:space="0" w:color="auto"/>
        <w:bottom w:val="none" w:sz="0" w:space="0" w:color="auto"/>
        <w:right w:val="none" w:sz="0" w:space="0" w:color="auto"/>
      </w:divBdr>
    </w:div>
    <w:div w:id="730151743">
      <w:bodyDiv w:val="1"/>
      <w:marLeft w:val="0"/>
      <w:marRight w:val="0"/>
      <w:marTop w:val="0"/>
      <w:marBottom w:val="0"/>
      <w:divBdr>
        <w:top w:val="none" w:sz="0" w:space="0" w:color="auto"/>
        <w:left w:val="none" w:sz="0" w:space="0" w:color="auto"/>
        <w:bottom w:val="none" w:sz="0" w:space="0" w:color="auto"/>
        <w:right w:val="none" w:sz="0" w:space="0" w:color="auto"/>
      </w:divBdr>
    </w:div>
    <w:div w:id="730735610">
      <w:bodyDiv w:val="1"/>
      <w:marLeft w:val="0"/>
      <w:marRight w:val="0"/>
      <w:marTop w:val="0"/>
      <w:marBottom w:val="0"/>
      <w:divBdr>
        <w:top w:val="none" w:sz="0" w:space="0" w:color="auto"/>
        <w:left w:val="none" w:sz="0" w:space="0" w:color="auto"/>
        <w:bottom w:val="none" w:sz="0" w:space="0" w:color="auto"/>
        <w:right w:val="none" w:sz="0" w:space="0" w:color="auto"/>
      </w:divBdr>
    </w:div>
    <w:div w:id="735860395">
      <w:bodyDiv w:val="1"/>
      <w:marLeft w:val="0"/>
      <w:marRight w:val="0"/>
      <w:marTop w:val="0"/>
      <w:marBottom w:val="0"/>
      <w:divBdr>
        <w:top w:val="none" w:sz="0" w:space="0" w:color="auto"/>
        <w:left w:val="none" w:sz="0" w:space="0" w:color="auto"/>
        <w:bottom w:val="none" w:sz="0" w:space="0" w:color="auto"/>
        <w:right w:val="none" w:sz="0" w:space="0" w:color="auto"/>
      </w:divBdr>
    </w:div>
    <w:div w:id="736129797">
      <w:bodyDiv w:val="1"/>
      <w:marLeft w:val="0"/>
      <w:marRight w:val="0"/>
      <w:marTop w:val="0"/>
      <w:marBottom w:val="0"/>
      <w:divBdr>
        <w:top w:val="none" w:sz="0" w:space="0" w:color="auto"/>
        <w:left w:val="none" w:sz="0" w:space="0" w:color="auto"/>
        <w:bottom w:val="none" w:sz="0" w:space="0" w:color="auto"/>
        <w:right w:val="none" w:sz="0" w:space="0" w:color="auto"/>
      </w:divBdr>
    </w:div>
    <w:div w:id="736170272">
      <w:bodyDiv w:val="1"/>
      <w:marLeft w:val="0"/>
      <w:marRight w:val="0"/>
      <w:marTop w:val="0"/>
      <w:marBottom w:val="0"/>
      <w:divBdr>
        <w:top w:val="none" w:sz="0" w:space="0" w:color="auto"/>
        <w:left w:val="none" w:sz="0" w:space="0" w:color="auto"/>
        <w:bottom w:val="none" w:sz="0" w:space="0" w:color="auto"/>
        <w:right w:val="none" w:sz="0" w:space="0" w:color="auto"/>
      </w:divBdr>
    </w:div>
    <w:div w:id="743836010">
      <w:bodyDiv w:val="1"/>
      <w:marLeft w:val="0"/>
      <w:marRight w:val="0"/>
      <w:marTop w:val="0"/>
      <w:marBottom w:val="0"/>
      <w:divBdr>
        <w:top w:val="none" w:sz="0" w:space="0" w:color="auto"/>
        <w:left w:val="none" w:sz="0" w:space="0" w:color="auto"/>
        <w:bottom w:val="none" w:sz="0" w:space="0" w:color="auto"/>
        <w:right w:val="none" w:sz="0" w:space="0" w:color="auto"/>
      </w:divBdr>
    </w:div>
    <w:div w:id="746809886">
      <w:bodyDiv w:val="1"/>
      <w:marLeft w:val="0"/>
      <w:marRight w:val="0"/>
      <w:marTop w:val="0"/>
      <w:marBottom w:val="0"/>
      <w:divBdr>
        <w:top w:val="none" w:sz="0" w:space="0" w:color="auto"/>
        <w:left w:val="none" w:sz="0" w:space="0" w:color="auto"/>
        <w:bottom w:val="none" w:sz="0" w:space="0" w:color="auto"/>
        <w:right w:val="none" w:sz="0" w:space="0" w:color="auto"/>
      </w:divBdr>
    </w:div>
    <w:div w:id="755905027">
      <w:bodyDiv w:val="1"/>
      <w:marLeft w:val="0"/>
      <w:marRight w:val="0"/>
      <w:marTop w:val="0"/>
      <w:marBottom w:val="0"/>
      <w:divBdr>
        <w:top w:val="none" w:sz="0" w:space="0" w:color="auto"/>
        <w:left w:val="none" w:sz="0" w:space="0" w:color="auto"/>
        <w:bottom w:val="none" w:sz="0" w:space="0" w:color="auto"/>
        <w:right w:val="none" w:sz="0" w:space="0" w:color="auto"/>
      </w:divBdr>
    </w:div>
    <w:div w:id="756830016">
      <w:bodyDiv w:val="1"/>
      <w:marLeft w:val="0"/>
      <w:marRight w:val="0"/>
      <w:marTop w:val="0"/>
      <w:marBottom w:val="0"/>
      <w:divBdr>
        <w:top w:val="none" w:sz="0" w:space="0" w:color="auto"/>
        <w:left w:val="none" w:sz="0" w:space="0" w:color="auto"/>
        <w:bottom w:val="none" w:sz="0" w:space="0" w:color="auto"/>
        <w:right w:val="none" w:sz="0" w:space="0" w:color="auto"/>
      </w:divBdr>
    </w:div>
    <w:div w:id="760299596">
      <w:bodyDiv w:val="1"/>
      <w:marLeft w:val="0"/>
      <w:marRight w:val="0"/>
      <w:marTop w:val="0"/>
      <w:marBottom w:val="0"/>
      <w:divBdr>
        <w:top w:val="none" w:sz="0" w:space="0" w:color="auto"/>
        <w:left w:val="none" w:sz="0" w:space="0" w:color="auto"/>
        <w:bottom w:val="none" w:sz="0" w:space="0" w:color="auto"/>
        <w:right w:val="none" w:sz="0" w:space="0" w:color="auto"/>
      </w:divBdr>
    </w:div>
    <w:div w:id="761221424">
      <w:bodyDiv w:val="1"/>
      <w:marLeft w:val="0"/>
      <w:marRight w:val="0"/>
      <w:marTop w:val="0"/>
      <w:marBottom w:val="0"/>
      <w:divBdr>
        <w:top w:val="none" w:sz="0" w:space="0" w:color="auto"/>
        <w:left w:val="none" w:sz="0" w:space="0" w:color="auto"/>
        <w:bottom w:val="none" w:sz="0" w:space="0" w:color="auto"/>
        <w:right w:val="none" w:sz="0" w:space="0" w:color="auto"/>
      </w:divBdr>
    </w:div>
    <w:div w:id="764226536">
      <w:bodyDiv w:val="1"/>
      <w:marLeft w:val="0"/>
      <w:marRight w:val="0"/>
      <w:marTop w:val="0"/>
      <w:marBottom w:val="0"/>
      <w:divBdr>
        <w:top w:val="none" w:sz="0" w:space="0" w:color="auto"/>
        <w:left w:val="none" w:sz="0" w:space="0" w:color="auto"/>
        <w:bottom w:val="none" w:sz="0" w:space="0" w:color="auto"/>
        <w:right w:val="none" w:sz="0" w:space="0" w:color="auto"/>
      </w:divBdr>
    </w:div>
    <w:div w:id="782191977">
      <w:bodyDiv w:val="1"/>
      <w:marLeft w:val="0"/>
      <w:marRight w:val="0"/>
      <w:marTop w:val="0"/>
      <w:marBottom w:val="0"/>
      <w:divBdr>
        <w:top w:val="none" w:sz="0" w:space="0" w:color="auto"/>
        <w:left w:val="none" w:sz="0" w:space="0" w:color="auto"/>
        <w:bottom w:val="none" w:sz="0" w:space="0" w:color="auto"/>
        <w:right w:val="none" w:sz="0" w:space="0" w:color="auto"/>
      </w:divBdr>
    </w:div>
    <w:div w:id="784926119">
      <w:bodyDiv w:val="1"/>
      <w:marLeft w:val="0"/>
      <w:marRight w:val="0"/>
      <w:marTop w:val="0"/>
      <w:marBottom w:val="0"/>
      <w:divBdr>
        <w:top w:val="none" w:sz="0" w:space="0" w:color="auto"/>
        <w:left w:val="none" w:sz="0" w:space="0" w:color="auto"/>
        <w:bottom w:val="none" w:sz="0" w:space="0" w:color="auto"/>
        <w:right w:val="none" w:sz="0" w:space="0" w:color="auto"/>
      </w:divBdr>
    </w:div>
    <w:div w:id="788478926">
      <w:bodyDiv w:val="1"/>
      <w:marLeft w:val="0"/>
      <w:marRight w:val="0"/>
      <w:marTop w:val="0"/>
      <w:marBottom w:val="0"/>
      <w:divBdr>
        <w:top w:val="none" w:sz="0" w:space="0" w:color="auto"/>
        <w:left w:val="none" w:sz="0" w:space="0" w:color="auto"/>
        <w:bottom w:val="none" w:sz="0" w:space="0" w:color="auto"/>
        <w:right w:val="none" w:sz="0" w:space="0" w:color="auto"/>
      </w:divBdr>
    </w:div>
    <w:div w:id="798382299">
      <w:bodyDiv w:val="1"/>
      <w:marLeft w:val="0"/>
      <w:marRight w:val="0"/>
      <w:marTop w:val="0"/>
      <w:marBottom w:val="0"/>
      <w:divBdr>
        <w:top w:val="none" w:sz="0" w:space="0" w:color="auto"/>
        <w:left w:val="none" w:sz="0" w:space="0" w:color="auto"/>
        <w:bottom w:val="none" w:sz="0" w:space="0" w:color="auto"/>
        <w:right w:val="none" w:sz="0" w:space="0" w:color="auto"/>
      </w:divBdr>
    </w:div>
    <w:div w:id="802695948">
      <w:bodyDiv w:val="1"/>
      <w:marLeft w:val="0"/>
      <w:marRight w:val="0"/>
      <w:marTop w:val="0"/>
      <w:marBottom w:val="0"/>
      <w:divBdr>
        <w:top w:val="none" w:sz="0" w:space="0" w:color="auto"/>
        <w:left w:val="none" w:sz="0" w:space="0" w:color="auto"/>
        <w:bottom w:val="none" w:sz="0" w:space="0" w:color="auto"/>
        <w:right w:val="none" w:sz="0" w:space="0" w:color="auto"/>
      </w:divBdr>
    </w:div>
    <w:div w:id="805009001">
      <w:bodyDiv w:val="1"/>
      <w:marLeft w:val="0"/>
      <w:marRight w:val="0"/>
      <w:marTop w:val="0"/>
      <w:marBottom w:val="0"/>
      <w:divBdr>
        <w:top w:val="none" w:sz="0" w:space="0" w:color="auto"/>
        <w:left w:val="none" w:sz="0" w:space="0" w:color="auto"/>
        <w:bottom w:val="none" w:sz="0" w:space="0" w:color="auto"/>
        <w:right w:val="none" w:sz="0" w:space="0" w:color="auto"/>
      </w:divBdr>
    </w:div>
    <w:div w:id="809858385">
      <w:bodyDiv w:val="1"/>
      <w:marLeft w:val="0"/>
      <w:marRight w:val="0"/>
      <w:marTop w:val="0"/>
      <w:marBottom w:val="0"/>
      <w:divBdr>
        <w:top w:val="none" w:sz="0" w:space="0" w:color="auto"/>
        <w:left w:val="none" w:sz="0" w:space="0" w:color="auto"/>
        <w:bottom w:val="none" w:sz="0" w:space="0" w:color="auto"/>
        <w:right w:val="none" w:sz="0" w:space="0" w:color="auto"/>
      </w:divBdr>
    </w:div>
    <w:div w:id="810438394">
      <w:bodyDiv w:val="1"/>
      <w:marLeft w:val="0"/>
      <w:marRight w:val="0"/>
      <w:marTop w:val="0"/>
      <w:marBottom w:val="0"/>
      <w:divBdr>
        <w:top w:val="none" w:sz="0" w:space="0" w:color="auto"/>
        <w:left w:val="none" w:sz="0" w:space="0" w:color="auto"/>
        <w:bottom w:val="none" w:sz="0" w:space="0" w:color="auto"/>
        <w:right w:val="none" w:sz="0" w:space="0" w:color="auto"/>
      </w:divBdr>
    </w:div>
    <w:div w:id="810947978">
      <w:bodyDiv w:val="1"/>
      <w:marLeft w:val="0"/>
      <w:marRight w:val="0"/>
      <w:marTop w:val="0"/>
      <w:marBottom w:val="0"/>
      <w:divBdr>
        <w:top w:val="none" w:sz="0" w:space="0" w:color="auto"/>
        <w:left w:val="none" w:sz="0" w:space="0" w:color="auto"/>
        <w:bottom w:val="none" w:sz="0" w:space="0" w:color="auto"/>
        <w:right w:val="none" w:sz="0" w:space="0" w:color="auto"/>
      </w:divBdr>
    </w:div>
    <w:div w:id="816802089">
      <w:bodyDiv w:val="1"/>
      <w:marLeft w:val="0"/>
      <w:marRight w:val="0"/>
      <w:marTop w:val="0"/>
      <w:marBottom w:val="0"/>
      <w:divBdr>
        <w:top w:val="none" w:sz="0" w:space="0" w:color="auto"/>
        <w:left w:val="none" w:sz="0" w:space="0" w:color="auto"/>
        <w:bottom w:val="none" w:sz="0" w:space="0" w:color="auto"/>
        <w:right w:val="none" w:sz="0" w:space="0" w:color="auto"/>
      </w:divBdr>
    </w:div>
    <w:div w:id="826673524">
      <w:bodyDiv w:val="1"/>
      <w:marLeft w:val="0"/>
      <w:marRight w:val="0"/>
      <w:marTop w:val="0"/>
      <w:marBottom w:val="0"/>
      <w:divBdr>
        <w:top w:val="none" w:sz="0" w:space="0" w:color="auto"/>
        <w:left w:val="none" w:sz="0" w:space="0" w:color="auto"/>
        <w:bottom w:val="none" w:sz="0" w:space="0" w:color="auto"/>
        <w:right w:val="none" w:sz="0" w:space="0" w:color="auto"/>
      </w:divBdr>
    </w:div>
    <w:div w:id="830949768">
      <w:bodyDiv w:val="1"/>
      <w:marLeft w:val="0"/>
      <w:marRight w:val="0"/>
      <w:marTop w:val="0"/>
      <w:marBottom w:val="0"/>
      <w:divBdr>
        <w:top w:val="none" w:sz="0" w:space="0" w:color="auto"/>
        <w:left w:val="none" w:sz="0" w:space="0" w:color="auto"/>
        <w:bottom w:val="none" w:sz="0" w:space="0" w:color="auto"/>
        <w:right w:val="none" w:sz="0" w:space="0" w:color="auto"/>
      </w:divBdr>
    </w:div>
    <w:div w:id="833029402">
      <w:bodyDiv w:val="1"/>
      <w:marLeft w:val="0"/>
      <w:marRight w:val="0"/>
      <w:marTop w:val="0"/>
      <w:marBottom w:val="0"/>
      <w:divBdr>
        <w:top w:val="none" w:sz="0" w:space="0" w:color="auto"/>
        <w:left w:val="none" w:sz="0" w:space="0" w:color="auto"/>
        <w:bottom w:val="none" w:sz="0" w:space="0" w:color="auto"/>
        <w:right w:val="none" w:sz="0" w:space="0" w:color="auto"/>
      </w:divBdr>
    </w:div>
    <w:div w:id="835655850">
      <w:bodyDiv w:val="1"/>
      <w:marLeft w:val="0"/>
      <w:marRight w:val="0"/>
      <w:marTop w:val="0"/>
      <w:marBottom w:val="0"/>
      <w:divBdr>
        <w:top w:val="none" w:sz="0" w:space="0" w:color="auto"/>
        <w:left w:val="none" w:sz="0" w:space="0" w:color="auto"/>
        <w:bottom w:val="none" w:sz="0" w:space="0" w:color="auto"/>
        <w:right w:val="none" w:sz="0" w:space="0" w:color="auto"/>
      </w:divBdr>
    </w:div>
    <w:div w:id="836966271">
      <w:bodyDiv w:val="1"/>
      <w:marLeft w:val="0"/>
      <w:marRight w:val="0"/>
      <w:marTop w:val="0"/>
      <w:marBottom w:val="0"/>
      <w:divBdr>
        <w:top w:val="none" w:sz="0" w:space="0" w:color="auto"/>
        <w:left w:val="none" w:sz="0" w:space="0" w:color="auto"/>
        <w:bottom w:val="none" w:sz="0" w:space="0" w:color="auto"/>
        <w:right w:val="none" w:sz="0" w:space="0" w:color="auto"/>
      </w:divBdr>
    </w:div>
    <w:div w:id="841551544">
      <w:bodyDiv w:val="1"/>
      <w:marLeft w:val="0"/>
      <w:marRight w:val="0"/>
      <w:marTop w:val="0"/>
      <w:marBottom w:val="0"/>
      <w:divBdr>
        <w:top w:val="none" w:sz="0" w:space="0" w:color="auto"/>
        <w:left w:val="none" w:sz="0" w:space="0" w:color="auto"/>
        <w:bottom w:val="none" w:sz="0" w:space="0" w:color="auto"/>
        <w:right w:val="none" w:sz="0" w:space="0" w:color="auto"/>
      </w:divBdr>
    </w:div>
    <w:div w:id="843129399">
      <w:bodyDiv w:val="1"/>
      <w:marLeft w:val="0"/>
      <w:marRight w:val="0"/>
      <w:marTop w:val="0"/>
      <w:marBottom w:val="0"/>
      <w:divBdr>
        <w:top w:val="none" w:sz="0" w:space="0" w:color="auto"/>
        <w:left w:val="none" w:sz="0" w:space="0" w:color="auto"/>
        <w:bottom w:val="none" w:sz="0" w:space="0" w:color="auto"/>
        <w:right w:val="none" w:sz="0" w:space="0" w:color="auto"/>
      </w:divBdr>
    </w:div>
    <w:div w:id="846360663">
      <w:bodyDiv w:val="1"/>
      <w:marLeft w:val="0"/>
      <w:marRight w:val="0"/>
      <w:marTop w:val="0"/>
      <w:marBottom w:val="0"/>
      <w:divBdr>
        <w:top w:val="none" w:sz="0" w:space="0" w:color="auto"/>
        <w:left w:val="none" w:sz="0" w:space="0" w:color="auto"/>
        <w:bottom w:val="none" w:sz="0" w:space="0" w:color="auto"/>
        <w:right w:val="none" w:sz="0" w:space="0" w:color="auto"/>
      </w:divBdr>
    </w:div>
    <w:div w:id="848443342">
      <w:bodyDiv w:val="1"/>
      <w:marLeft w:val="0"/>
      <w:marRight w:val="0"/>
      <w:marTop w:val="0"/>
      <w:marBottom w:val="0"/>
      <w:divBdr>
        <w:top w:val="none" w:sz="0" w:space="0" w:color="auto"/>
        <w:left w:val="none" w:sz="0" w:space="0" w:color="auto"/>
        <w:bottom w:val="none" w:sz="0" w:space="0" w:color="auto"/>
        <w:right w:val="none" w:sz="0" w:space="0" w:color="auto"/>
      </w:divBdr>
    </w:div>
    <w:div w:id="850071512">
      <w:bodyDiv w:val="1"/>
      <w:marLeft w:val="0"/>
      <w:marRight w:val="0"/>
      <w:marTop w:val="0"/>
      <w:marBottom w:val="0"/>
      <w:divBdr>
        <w:top w:val="none" w:sz="0" w:space="0" w:color="auto"/>
        <w:left w:val="none" w:sz="0" w:space="0" w:color="auto"/>
        <w:bottom w:val="none" w:sz="0" w:space="0" w:color="auto"/>
        <w:right w:val="none" w:sz="0" w:space="0" w:color="auto"/>
      </w:divBdr>
    </w:div>
    <w:div w:id="850341326">
      <w:bodyDiv w:val="1"/>
      <w:marLeft w:val="0"/>
      <w:marRight w:val="0"/>
      <w:marTop w:val="0"/>
      <w:marBottom w:val="0"/>
      <w:divBdr>
        <w:top w:val="none" w:sz="0" w:space="0" w:color="auto"/>
        <w:left w:val="none" w:sz="0" w:space="0" w:color="auto"/>
        <w:bottom w:val="none" w:sz="0" w:space="0" w:color="auto"/>
        <w:right w:val="none" w:sz="0" w:space="0" w:color="auto"/>
      </w:divBdr>
    </w:div>
    <w:div w:id="855772698">
      <w:bodyDiv w:val="1"/>
      <w:marLeft w:val="0"/>
      <w:marRight w:val="0"/>
      <w:marTop w:val="0"/>
      <w:marBottom w:val="0"/>
      <w:divBdr>
        <w:top w:val="none" w:sz="0" w:space="0" w:color="auto"/>
        <w:left w:val="none" w:sz="0" w:space="0" w:color="auto"/>
        <w:bottom w:val="none" w:sz="0" w:space="0" w:color="auto"/>
        <w:right w:val="none" w:sz="0" w:space="0" w:color="auto"/>
      </w:divBdr>
    </w:div>
    <w:div w:id="855927739">
      <w:bodyDiv w:val="1"/>
      <w:marLeft w:val="0"/>
      <w:marRight w:val="0"/>
      <w:marTop w:val="0"/>
      <w:marBottom w:val="0"/>
      <w:divBdr>
        <w:top w:val="none" w:sz="0" w:space="0" w:color="auto"/>
        <w:left w:val="none" w:sz="0" w:space="0" w:color="auto"/>
        <w:bottom w:val="none" w:sz="0" w:space="0" w:color="auto"/>
        <w:right w:val="none" w:sz="0" w:space="0" w:color="auto"/>
      </w:divBdr>
    </w:div>
    <w:div w:id="859122786">
      <w:bodyDiv w:val="1"/>
      <w:marLeft w:val="0"/>
      <w:marRight w:val="0"/>
      <w:marTop w:val="0"/>
      <w:marBottom w:val="0"/>
      <w:divBdr>
        <w:top w:val="none" w:sz="0" w:space="0" w:color="auto"/>
        <w:left w:val="none" w:sz="0" w:space="0" w:color="auto"/>
        <w:bottom w:val="none" w:sz="0" w:space="0" w:color="auto"/>
        <w:right w:val="none" w:sz="0" w:space="0" w:color="auto"/>
      </w:divBdr>
    </w:div>
    <w:div w:id="859660600">
      <w:bodyDiv w:val="1"/>
      <w:marLeft w:val="0"/>
      <w:marRight w:val="0"/>
      <w:marTop w:val="0"/>
      <w:marBottom w:val="0"/>
      <w:divBdr>
        <w:top w:val="none" w:sz="0" w:space="0" w:color="auto"/>
        <w:left w:val="none" w:sz="0" w:space="0" w:color="auto"/>
        <w:bottom w:val="none" w:sz="0" w:space="0" w:color="auto"/>
        <w:right w:val="none" w:sz="0" w:space="0" w:color="auto"/>
      </w:divBdr>
    </w:div>
    <w:div w:id="862866513">
      <w:bodyDiv w:val="1"/>
      <w:marLeft w:val="0"/>
      <w:marRight w:val="0"/>
      <w:marTop w:val="0"/>
      <w:marBottom w:val="0"/>
      <w:divBdr>
        <w:top w:val="none" w:sz="0" w:space="0" w:color="auto"/>
        <w:left w:val="none" w:sz="0" w:space="0" w:color="auto"/>
        <w:bottom w:val="none" w:sz="0" w:space="0" w:color="auto"/>
        <w:right w:val="none" w:sz="0" w:space="0" w:color="auto"/>
      </w:divBdr>
    </w:div>
    <w:div w:id="869993351">
      <w:bodyDiv w:val="1"/>
      <w:marLeft w:val="0"/>
      <w:marRight w:val="0"/>
      <w:marTop w:val="0"/>
      <w:marBottom w:val="0"/>
      <w:divBdr>
        <w:top w:val="none" w:sz="0" w:space="0" w:color="auto"/>
        <w:left w:val="none" w:sz="0" w:space="0" w:color="auto"/>
        <w:bottom w:val="none" w:sz="0" w:space="0" w:color="auto"/>
        <w:right w:val="none" w:sz="0" w:space="0" w:color="auto"/>
      </w:divBdr>
    </w:div>
    <w:div w:id="873227383">
      <w:bodyDiv w:val="1"/>
      <w:marLeft w:val="0"/>
      <w:marRight w:val="0"/>
      <w:marTop w:val="0"/>
      <w:marBottom w:val="0"/>
      <w:divBdr>
        <w:top w:val="none" w:sz="0" w:space="0" w:color="auto"/>
        <w:left w:val="none" w:sz="0" w:space="0" w:color="auto"/>
        <w:bottom w:val="none" w:sz="0" w:space="0" w:color="auto"/>
        <w:right w:val="none" w:sz="0" w:space="0" w:color="auto"/>
      </w:divBdr>
    </w:div>
    <w:div w:id="877743186">
      <w:bodyDiv w:val="1"/>
      <w:marLeft w:val="0"/>
      <w:marRight w:val="0"/>
      <w:marTop w:val="0"/>
      <w:marBottom w:val="0"/>
      <w:divBdr>
        <w:top w:val="none" w:sz="0" w:space="0" w:color="auto"/>
        <w:left w:val="none" w:sz="0" w:space="0" w:color="auto"/>
        <w:bottom w:val="none" w:sz="0" w:space="0" w:color="auto"/>
        <w:right w:val="none" w:sz="0" w:space="0" w:color="auto"/>
      </w:divBdr>
    </w:div>
    <w:div w:id="885260373">
      <w:bodyDiv w:val="1"/>
      <w:marLeft w:val="0"/>
      <w:marRight w:val="0"/>
      <w:marTop w:val="0"/>
      <w:marBottom w:val="0"/>
      <w:divBdr>
        <w:top w:val="none" w:sz="0" w:space="0" w:color="auto"/>
        <w:left w:val="none" w:sz="0" w:space="0" w:color="auto"/>
        <w:bottom w:val="none" w:sz="0" w:space="0" w:color="auto"/>
        <w:right w:val="none" w:sz="0" w:space="0" w:color="auto"/>
      </w:divBdr>
    </w:div>
    <w:div w:id="886573774">
      <w:bodyDiv w:val="1"/>
      <w:marLeft w:val="0"/>
      <w:marRight w:val="0"/>
      <w:marTop w:val="0"/>
      <w:marBottom w:val="0"/>
      <w:divBdr>
        <w:top w:val="none" w:sz="0" w:space="0" w:color="auto"/>
        <w:left w:val="none" w:sz="0" w:space="0" w:color="auto"/>
        <w:bottom w:val="none" w:sz="0" w:space="0" w:color="auto"/>
        <w:right w:val="none" w:sz="0" w:space="0" w:color="auto"/>
      </w:divBdr>
    </w:div>
    <w:div w:id="886835608">
      <w:bodyDiv w:val="1"/>
      <w:marLeft w:val="0"/>
      <w:marRight w:val="0"/>
      <w:marTop w:val="0"/>
      <w:marBottom w:val="0"/>
      <w:divBdr>
        <w:top w:val="none" w:sz="0" w:space="0" w:color="auto"/>
        <w:left w:val="none" w:sz="0" w:space="0" w:color="auto"/>
        <w:bottom w:val="none" w:sz="0" w:space="0" w:color="auto"/>
        <w:right w:val="none" w:sz="0" w:space="0" w:color="auto"/>
      </w:divBdr>
    </w:div>
    <w:div w:id="899437400">
      <w:bodyDiv w:val="1"/>
      <w:marLeft w:val="0"/>
      <w:marRight w:val="0"/>
      <w:marTop w:val="0"/>
      <w:marBottom w:val="0"/>
      <w:divBdr>
        <w:top w:val="none" w:sz="0" w:space="0" w:color="auto"/>
        <w:left w:val="none" w:sz="0" w:space="0" w:color="auto"/>
        <w:bottom w:val="none" w:sz="0" w:space="0" w:color="auto"/>
        <w:right w:val="none" w:sz="0" w:space="0" w:color="auto"/>
      </w:divBdr>
    </w:div>
    <w:div w:id="900366255">
      <w:bodyDiv w:val="1"/>
      <w:marLeft w:val="0"/>
      <w:marRight w:val="0"/>
      <w:marTop w:val="0"/>
      <w:marBottom w:val="0"/>
      <w:divBdr>
        <w:top w:val="none" w:sz="0" w:space="0" w:color="auto"/>
        <w:left w:val="none" w:sz="0" w:space="0" w:color="auto"/>
        <w:bottom w:val="none" w:sz="0" w:space="0" w:color="auto"/>
        <w:right w:val="none" w:sz="0" w:space="0" w:color="auto"/>
      </w:divBdr>
    </w:div>
    <w:div w:id="902838945">
      <w:bodyDiv w:val="1"/>
      <w:marLeft w:val="0"/>
      <w:marRight w:val="0"/>
      <w:marTop w:val="0"/>
      <w:marBottom w:val="0"/>
      <w:divBdr>
        <w:top w:val="none" w:sz="0" w:space="0" w:color="auto"/>
        <w:left w:val="none" w:sz="0" w:space="0" w:color="auto"/>
        <w:bottom w:val="none" w:sz="0" w:space="0" w:color="auto"/>
        <w:right w:val="none" w:sz="0" w:space="0" w:color="auto"/>
      </w:divBdr>
    </w:div>
    <w:div w:id="914977231">
      <w:bodyDiv w:val="1"/>
      <w:marLeft w:val="0"/>
      <w:marRight w:val="0"/>
      <w:marTop w:val="0"/>
      <w:marBottom w:val="0"/>
      <w:divBdr>
        <w:top w:val="none" w:sz="0" w:space="0" w:color="auto"/>
        <w:left w:val="none" w:sz="0" w:space="0" w:color="auto"/>
        <w:bottom w:val="none" w:sz="0" w:space="0" w:color="auto"/>
        <w:right w:val="none" w:sz="0" w:space="0" w:color="auto"/>
      </w:divBdr>
    </w:div>
    <w:div w:id="919413797">
      <w:bodyDiv w:val="1"/>
      <w:marLeft w:val="0"/>
      <w:marRight w:val="0"/>
      <w:marTop w:val="0"/>
      <w:marBottom w:val="0"/>
      <w:divBdr>
        <w:top w:val="none" w:sz="0" w:space="0" w:color="auto"/>
        <w:left w:val="none" w:sz="0" w:space="0" w:color="auto"/>
        <w:bottom w:val="none" w:sz="0" w:space="0" w:color="auto"/>
        <w:right w:val="none" w:sz="0" w:space="0" w:color="auto"/>
      </w:divBdr>
    </w:div>
    <w:div w:id="919946398">
      <w:bodyDiv w:val="1"/>
      <w:marLeft w:val="0"/>
      <w:marRight w:val="0"/>
      <w:marTop w:val="0"/>
      <w:marBottom w:val="0"/>
      <w:divBdr>
        <w:top w:val="none" w:sz="0" w:space="0" w:color="auto"/>
        <w:left w:val="none" w:sz="0" w:space="0" w:color="auto"/>
        <w:bottom w:val="none" w:sz="0" w:space="0" w:color="auto"/>
        <w:right w:val="none" w:sz="0" w:space="0" w:color="auto"/>
      </w:divBdr>
    </w:div>
    <w:div w:id="928152294">
      <w:bodyDiv w:val="1"/>
      <w:marLeft w:val="0"/>
      <w:marRight w:val="0"/>
      <w:marTop w:val="0"/>
      <w:marBottom w:val="0"/>
      <w:divBdr>
        <w:top w:val="none" w:sz="0" w:space="0" w:color="auto"/>
        <w:left w:val="none" w:sz="0" w:space="0" w:color="auto"/>
        <w:bottom w:val="none" w:sz="0" w:space="0" w:color="auto"/>
        <w:right w:val="none" w:sz="0" w:space="0" w:color="auto"/>
      </w:divBdr>
    </w:div>
    <w:div w:id="936668684">
      <w:bodyDiv w:val="1"/>
      <w:marLeft w:val="0"/>
      <w:marRight w:val="0"/>
      <w:marTop w:val="0"/>
      <w:marBottom w:val="0"/>
      <w:divBdr>
        <w:top w:val="none" w:sz="0" w:space="0" w:color="auto"/>
        <w:left w:val="none" w:sz="0" w:space="0" w:color="auto"/>
        <w:bottom w:val="none" w:sz="0" w:space="0" w:color="auto"/>
        <w:right w:val="none" w:sz="0" w:space="0" w:color="auto"/>
      </w:divBdr>
    </w:div>
    <w:div w:id="937299024">
      <w:bodyDiv w:val="1"/>
      <w:marLeft w:val="0"/>
      <w:marRight w:val="0"/>
      <w:marTop w:val="0"/>
      <w:marBottom w:val="0"/>
      <w:divBdr>
        <w:top w:val="none" w:sz="0" w:space="0" w:color="auto"/>
        <w:left w:val="none" w:sz="0" w:space="0" w:color="auto"/>
        <w:bottom w:val="none" w:sz="0" w:space="0" w:color="auto"/>
        <w:right w:val="none" w:sz="0" w:space="0" w:color="auto"/>
      </w:divBdr>
    </w:div>
    <w:div w:id="943539043">
      <w:bodyDiv w:val="1"/>
      <w:marLeft w:val="0"/>
      <w:marRight w:val="0"/>
      <w:marTop w:val="0"/>
      <w:marBottom w:val="0"/>
      <w:divBdr>
        <w:top w:val="none" w:sz="0" w:space="0" w:color="auto"/>
        <w:left w:val="none" w:sz="0" w:space="0" w:color="auto"/>
        <w:bottom w:val="none" w:sz="0" w:space="0" w:color="auto"/>
        <w:right w:val="none" w:sz="0" w:space="0" w:color="auto"/>
      </w:divBdr>
    </w:div>
    <w:div w:id="948581297">
      <w:bodyDiv w:val="1"/>
      <w:marLeft w:val="0"/>
      <w:marRight w:val="0"/>
      <w:marTop w:val="0"/>
      <w:marBottom w:val="0"/>
      <w:divBdr>
        <w:top w:val="none" w:sz="0" w:space="0" w:color="auto"/>
        <w:left w:val="none" w:sz="0" w:space="0" w:color="auto"/>
        <w:bottom w:val="none" w:sz="0" w:space="0" w:color="auto"/>
        <w:right w:val="none" w:sz="0" w:space="0" w:color="auto"/>
      </w:divBdr>
    </w:div>
    <w:div w:id="950093569">
      <w:bodyDiv w:val="1"/>
      <w:marLeft w:val="0"/>
      <w:marRight w:val="0"/>
      <w:marTop w:val="0"/>
      <w:marBottom w:val="0"/>
      <w:divBdr>
        <w:top w:val="none" w:sz="0" w:space="0" w:color="auto"/>
        <w:left w:val="none" w:sz="0" w:space="0" w:color="auto"/>
        <w:bottom w:val="none" w:sz="0" w:space="0" w:color="auto"/>
        <w:right w:val="none" w:sz="0" w:space="0" w:color="auto"/>
      </w:divBdr>
    </w:div>
    <w:div w:id="955404357">
      <w:bodyDiv w:val="1"/>
      <w:marLeft w:val="0"/>
      <w:marRight w:val="0"/>
      <w:marTop w:val="0"/>
      <w:marBottom w:val="0"/>
      <w:divBdr>
        <w:top w:val="none" w:sz="0" w:space="0" w:color="auto"/>
        <w:left w:val="none" w:sz="0" w:space="0" w:color="auto"/>
        <w:bottom w:val="none" w:sz="0" w:space="0" w:color="auto"/>
        <w:right w:val="none" w:sz="0" w:space="0" w:color="auto"/>
      </w:divBdr>
    </w:div>
    <w:div w:id="958804764">
      <w:bodyDiv w:val="1"/>
      <w:marLeft w:val="0"/>
      <w:marRight w:val="0"/>
      <w:marTop w:val="0"/>
      <w:marBottom w:val="0"/>
      <w:divBdr>
        <w:top w:val="none" w:sz="0" w:space="0" w:color="auto"/>
        <w:left w:val="none" w:sz="0" w:space="0" w:color="auto"/>
        <w:bottom w:val="none" w:sz="0" w:space="0" w:color="auto"/>
        <w:right w:val="none" w:sz="0" w:space="0" w:color="auto"/>
      </w:divBdr>
    </w:div>
    <w:div w:id="960261944">
      <w:bodyDiv w:val="1"/>
      <w:marLeft w:val="0"/>
      <w:marRight w:val="0"/>
      <w:marTop w:val="0"/>
      <w:marBottom w:val="0"/>
      <w:divBdr>
        <w:top w:val="none" w:sz="0" w:space="0" w:color="auto"/>
        <w:left w:val="none" w:sz="0" w:space="0" w:color="auto"/>
        <w:bottom w:val="none" w:sz="0" w:space="0" w:color="auto"/>
        <w:right w:val="none" w:sz="0" w:space="0" w:color="auto"/>
      </w:divBdr>
    </w:div>
    <w:div w:id="960693841">
      <w:bodyDiv w:val="1"/>
      <w:marLeft w:val="0"/>
      <w:marRight w:val="0"/>
      <w:marTop w:val="0"/>
      <w:marBottom w:val="0"/>
      <w:divBdr>
        <w:top w:val="none" w:sz="0" w:space="0" w:color="auto"/>
        <w:left w:val="none" w:sz="0" w:space="0" w:color="auto"/>
        <w:bottom w:val="none" w:sz="0" w:space="0" w:color="auto"/>
        <w:right w:val="none" w:sz="0" w:space="0" w:color="auto"/>
      </w:divBdr>
    </w:div>
    <w:div w:id="966013585">
      <w:bodyDiv w:val="1"/>
      <w:marLeft w:val="0"/>
      <w:marRight w:val="0"/>
      <w:marTop w:val="0"/>
      <w:marBottom w:val="0"/>
      <w:divBdr>
        <w:top w:val="none" w:sz="0" w:space="0" w:color="auto"/>
        <w:left w:val="none" w:sz="0" w:space="0" w:color="auto"/>
        <w:bottom w:val="none" w:sz="0" w:space="0" w:color="auto"/>
        <w:right w:val="none" w:sz="0" w:space="0" w:color="auto"/>
      </w:divBdr>
    </w:div>
    <w:div w:id="966661890">
      <w:bodyDiv w:val="1"/>
      <w:marLeft w:val="0"/>
      <w:marRight w:val="0"/>
      <w:marTop w:val="0"/>
      <w:marBottom w:val="0"/>
      <w:divBdr>
        <w:top w:val="none" w:sz="0" w:space="0" w:color="auto"/>
        <w:left w:val="none" w:sz="0" w:space="0" w:color="auto"/>
        <w:bottom w:val="none" w:sz="0" w:space="0" w:color="auto"/>
        <w:right w:val="none" w:sz="0" w:space="0" w:color="auto"/>
      </w:divBdr>
    </w:div>
    <w:div w:id="974723131">
      <w:bodyDiv w:val="1"/>
      <w:marLeft w:val="0"/>
      <w:marRight w:val="0"/>
      <w:marTop w:val="0"/>
      <w:marBottom w:val="0"/>
      <w:divBdr>
        <w:top w:val="none" w:sz="0" w:space="0" w:color="auto"/>
        <w:left w:val="none" w:sz="0" w:space="0" w:color="auto"/>
        <w:bottom w:val="none" w:sz="0" w:space="0" w:color="auto"/>
        <w:right w:val="none" w:sz="0" w:space="0" w:color="auto"/>
      </w:divBdr>
    </w:div>
    <w:div w:id="975571167">
      <w:bodyDiv w:val="1"/>
      <w:marLeft w:val="0"/>
      <w:marRight w:val="0"/>
      <w:marTop w:val="0"/>
      <w:marBottom w:val="0"/>
      <w:divBdr>
        <w:top w:val="none" w:sz="0" w:space="0" w:color="auto"/>
        <w:left w:val="none" w:sz="0" w:space="0" w:color="auto"/>
        <w:bottom w:val="none" w:sz="0" w:space="0" w:color="auto"/>
        <w:right w:val="none" w:sz="0" w:space="0" w:color="auto"/>
      </w:divBdr>
    </w:div>
    <w:div w:id="975646252">
      <w:bodyDiv w:val="1"/>
      <w:marLeft w:val="0"/>
      <w:marRight w:val="0"/>
      <w:marTop w:val="0"/>
      <w:marBottom w:val="0"/>
      <w:divBdr>
        <w:top w:val="none" w:sz="0" w:space="0" w:color="auto"/>
        <w:left w:val="none" w:sz="0" w:space="0" w:color="auto"/>
        <w:bottom w:val="none" w:sz="0" w:space="0" w:color="auto"/>
        <w:right w:val="none" w:sz="0" w:space="0" w:color="auto"/>
      </w:divBdr>
    </w:div>
    <w:div w:id="976565246">
      <w:bodyDiv w:val="1"/>
      <w:marLeft w:val="0"/>
      <w:marRight w:val="0"/>
      <w:marTop w:val="0"/>
      <w:marBottom w:val="0"/>
      <w:divBdr>
        <w:top w:val="none" w:sz="0" w:space="0" w:color="auto"/>
        <w:left w:val="none" w:sz="0" w:space="0" w:color="auto"/>
        <w:bottom w:val="none" w:sz="0" w:space="0" w:color="auto"/>
        <w:right w:val="none" w:sz="0" w:space="0" w:color="auto"/>
      </w:divBdr>
    </w:div>
    <w:div w:id="977304335">
      <w:bodyDiv w:val="1"/>
      <w:marLeft w:val="0"/>
      <w:marRight w:val="0"/>
      <w:marTop w:val="0"/>
      <w:marBottom w:val="0"/>
      <w:divBdr>
        <w:top w:val="none" w:sz="0" w:space="0" w:color="auto"/>
        <w:left w:val="none" w:sz="0" w:space="0" w:color="auto"/>
        <w:bottom w:val="none" w:sz="0" w:space="0" w:color="auto"/>
        <w:right w:val="none" w:sz="0" w:space="0" w:color="auto"/>
      </w:divBdr>
    </w:div>
    <w:div w:id="982538248">
      <w:bodyDiv w:val="1"/>
      <w:marLeft w:val="0"/>
      <w:marRight w:val="0"/>
      <w:marTop w:val="0"/>
      <w:marBottom w:val="0"/>
      <w:divBdr>
        <w:top w:val="none" w:sz="0" w:space="0" w:color="auto"/>
        <w:left w:val="none" w:sz="0" w:space="0" w:color="auto"/>
        <w:bottom w:val="none" w:sz="0" w:space="0" w:color="auto"/>
        <w:right w:val="none" w:sz="0" w:space="0" w:color="auto"/>
      </w:divBdr>
    </w:div>
    <w:div w:id="984697532">
      <w:bodyDiv w:val="1"/>
      <w:marLeft w:val="0"/>
      <w:marRight w:val="0"/>
      <w:marTop w:val="0"/>
      <w:marBottom w:val="0"/>
      <w:divBdr>
        <w:top w:val="none" w:sz="0" w:space="0" w:color="auto"/>
        <w:left w:val="none" w:sz="0" w:space="0" w:color="auto"/>
        <w:bottom w:val="none" w:sz="0" w:space="0" w:color="auto"/>
        <w:right w:val="none" w:sz="0" w:space="0" w:color="auto"/>
      </w:divBdr>
    </w:div>
    <w:div w:id="984815877">
      <w:bodyDiv w:val="1"/>
      <w:marLeft w:val="0"/>
      <w:marRight w:val="0"/>
      <w:marTop w:val="0"/>
      <w:marBottom w:val="0"/>
      <w:divBdr>
        <w:top w:val="none" w:sz="0" w:space="0" w:color="auto"/>
        <w:left w:val="none" w:sz="0" w:space="0" w:color="auto"/>
        <w:bottom w:val="none" w:sz="0" w:space="0" w:color="auto"/>
        <w:right w:val="none" w:sz="0" w:space="0" w:color="auto"/>
      </w:divBdr>
    </w:div>
    <w:div w:id="985011036">
      <w:bodyDiv w:val="1"/>
      <w:marLeft w:val="0"/>
      <w:marRight w:val="0"/>
      <w:marTop w:val="0"/>
      <w:marBottom w:val="0"/>
      <w:divBdr>
        <w:top w:val="none" w:sz="0" w:space="0" w:color="auto"/>
        <w:left w:val="none" w:sz="0" w:space="0" w:color="auto"/>
        <w:bottom w:val="none" w:sz="0" w:space="0" w:color="auto"/>
        <w:right w:val="none" w:sz="0" w:space="0" w:color="auto"/>
      </w:divBdr>
    </w:div>
    <w:div w:id="985083781">
      <w:bodyDiv w:val="1"/>
      <w:marLeft w:val="0"/>
      <w:marRight w:val="0"/>
      <w:marTop w:val="0"/>
      <w:marBottom w:val="0"/>
      <w:divBdr>
        <w:top w:val="none" w:sz="0" w:space="0" w:color="auto"/>
        <w:left w:val="none" w:sz="0" w:space="0" w:color="auto"/>
        <w:bottom w:val="none" w:sz="0" w:space="0" w:color="auto"/>
        <w:right w:val="none" w:sz="0" w:space="0" w:color="auto"/>
      </w:divBdr>
    </w:div>
    <w:div w:id="985204470">
      <w:bodyDiv w:val="1"/>
      <w:marLeft w:val="0"/>
      <w:marRight w:val="0"/>
      <w:marTop w:val="0"/>
      <w:marBottom w:val="0"/>
      <w:divBdr>
        <w:top w:val="none" w:sz="0" w:space="0" w:color="auto"/>
        <w:left w:val="none" w:sz="0" w:space="0" w:color="auto"/>
        <w:bottom w:val="none" w:sz="0" w:space="0" w:color="auto"/>
        <w:right w:val="none" w:sz="0" w:space="0" w:color="auto"/>
      </w:divBdr>
    </w:div>
    <w:div w:id="990061664">
      <w:bodyDiv w:val="1"/>
      <w:marLeft w:val="0"/>
      <w:marRight w:val="0"/>
      <w:marTop w:val="0"/>
      <w:marBottom w:val="0"/>
      <w:divBdr>
        <w:top w:val="none" w:sz="0" w:space="0" w:color="auto"/>
        <w:left w:val="none" w:sz="0" w:space="0" w:color="auto"/>
        <w:bottom w:val="none" w:sz="0" w:space="0" w:color="auto"/>
        <w:right w:val="none" w:sz="0" w:space="0" w:color="auto"/>
      </w:divBdr>
    </w:div>
    <w:div w:id="1001472416">
      <w:bodyDiv w:val="1"/>
      <w:marLeft w:val="0"/>
      <w:marRight w:val="0"/>
      <w:marTop w:val="0"/>
      <w:marBottom w:val="0"/>
      <w:divBdr>
        <w:top w:val="none" w:sz="0" w:space="0" w:color="auto"/>
        <w:left w:val="none" w:sz="0" w:space="0" w:color="auto"/>
        <w:bottom w:val="none" w:sz="0" w:space="0" w:color="auto"/>
        <w:right w:val="none" w:sz="0" w:space="0" w:color="auto"/>
      </w:divBdr>
    </w:div>
    <w:div w:id="1002856967">
      <w:bodyDiv w:val="1"/>
      <w:marLeft w:val="0"/>
      <w:marRight w:val="0"/>
      <w:marTop w:val="0"/>
      <w:marBottom w:val="0"/>
      <w:divBdr>
        <w:top w:val="none" w:sz="0" w:space="0" w:color="auto"/>
        <w:left w:val="none" w:sz="0" w:space="0" w:color="auto"/>
        <w:bottom w:val="none" w:sz="0" w:space="0" w:color="auto"/>
        <w:right w:val="none" w:sz="0" w:space="0" w:color="auto"/>
      </w:divBdr>
    </w:div>
    <w:div w:id="1003969812">
      <w:bodyDiv w:val="1"/>
      <w:marLeft w:val="0"/>
      <w:marRight w:val="0"/>
      <w:marTop w:val="0"/>
      <w:marBottom w:val="0"/>
      <w:divBdr>
        <w:top w:val="none" w:sz="0" w:space="0" w:color="auto"/>
        <w:left w:val="none" w:sz="0" w:space="0" w:color="auto"/>
        <w:bottom w:val="none" w:sz="0" w:space="0" w:color="auto"/>
        <w:right w:val="none" w:sz="0" w:space="0" w:color="auto"/>
      </w:divBdr>
    </w:div>
    <w:div w:id="1008212717">
      <w:bodyDiv w:val="1"/>
      <w:marLeft w:val="0"/>
      <w:marRight w:val="0"/>
      <w:marTop w:val="0"/>
      <w:marBottom w:val="0"/>
      <w:divBdr>
        <w:top w:val="none" w:sz="0" w:space="0" w:color="auto"/>
        <w:left w:val="none" w:sz="0" w:space="0" w:color="auto"/>
        <w:bottom w:val="none" w:sz="0" w:space="0" w:color="auto"/>
        <w:right w:val="none" w:sz="0" w:space="0" w:color="auto"/>
      </w:divBdr>
    </w:div>
    <w:div w:id="1013191057">
      <w:bodyDiv w:val="1"/>
      <w:marLeft w:val="0"/>
      <w:marRight w:val="0"/>
      <w:marTop w:val="0"/>
      <w:marBottom w:val="0"/>
      <w:divBdr>
        <w:top w:val="none" w:sz="0" w:space="0" w:color="auto"/>
        <w:left w:val="none" w:sz="0" w:space="0" w:color="auto"/>
        <w:bottom w:val="none" w:sz="0" w:space="0" w:color="auto"/>
        <w:right w:val="none" w:sz="0" w:space="0" w:color="auto"/>
      </w:divBdr>
    </w:div>
    <w:div w:id="1013722888">
      <w:bodyDiv w:val="1"/>
      <w:marLeft w:val="0"/>
      <w:marRight w:val="0"/>
      <w:marTop w:val="0"/>
      <w:marBottom w:val="0"/>
      <w:divBdr>
        <w:top w:val="none" w:sz="0" w:space="0" w:color="auto"/>
        <w:left w:val="none" w:sz="0" w:space="0" w:color="auto"/>
        <w:bottom w:val="none" w:sz="0" w:space="0" w:color="auto"/>
        <w:right w:val="none" w:sz="0" w:space="0" w:color="auto"/>
      </w:divBdr>
    </w:div>
    <w:div w:id="1016732068">
      <w:bodyDiv w:val="1"/>
      <w:marLeft w:val="0"/>
      <w:marRight w:val="0"/>
      <w:marTop w:val="0"/>
      <w:marBottom w:val="0"/>
      <w:divBdr>
        <w:top w:val="none" w:sz="0" w:space="0" w:color="auto"/>
        <w:left w:val="none" w:sz="0" w:space="0" w:color="auto"/>
        <w:bottom w:val="none" w:sz="0" w:space="0" w:color="auto"/>
        <w:right w:val="none" w:sz="0" w:space="0" w:color="auto"/>
      </w:divBdr>
    </w:div>
    <w:div w:id="1019086072">
      <w:bodyDiv w:val="1"/>
      <w:marLeft w:val="0"/>
      <w:marRight w:val="0"/>
      <w:marTop w:val="0"/>
      <w:marBottom w:val="0"/>
      <w:divBdr>
        <w:top w:val="none" w:sz="0" w:space="0" w:color="auto"/>
        <w:left w:val="none" w:sz="0" w:space="0" w:color="auto"/>
        <w:bottom w:val="none" w:sz="0" w:space="0" w:color="auto"/>
        <w:right w:val="none" w:sz="0" w:space="0" w:color="auto"/>
      </w:divBdr>
    </w:div>
    <w:div w:id="1019702683">
      <w:bodyDiv w:val="1"/>
      <w:marLeft w:val="0"/>
      <w:marRight w:val="0"/>
      <w:marTop w:val="0"/>
      <w:marBottom w:val="0"/>
      <w:divBdr>
        <w:top w:val="none" w:sz="0" w:space="0" w:color="auto"/>
        <w:left w:val="none" w:sz="0" w:space="0" w:color="auto"/>
        <w:bottom w:val="none" w:sz="0" w:space="0" w:color="auto"/>
        <w:right w:val="none" w:sz="0" w:space="0" w:color="auto"/>
      </w:divBdr>
    </w:div>
    <w:div w:id="1023821050">
      <w:bodyDiv w:val="1"/>
      <w:marLeft w:val="0"/>
      <w:marRight w:val="0"/>
      <w:marTop w:val="0"/>
      <w:marBottom w:val="0"/>
      <w:divBdr>
        <w:top w:val="none" w:sz="0" w:space="0" w:color="auto"/>
        <w:left w:val="none" w:sz="0" w:space="0" w:color="auto"/>
        <w:bottom w:val="none" w:sz="0" w:space="0" w:color="auto"/>
        <w:right w:val="none" w:sz="0" w:space="0" w:color="auto"/>
      </w:divBdr>
    </w:div>
    <w:div w:id="1034503473">
      <w:bodyDiv w:val="1"/>
      <w:marLeft w:val="0"/>
      <w:marRight w:val="0"/>
      <w:marTop w:val="0"/>
      <w:marBottom w:val="0"/>
      <w:divBdr>
        <w:top w:val="none" w:sz="0" w:space="0" w:color="auto"/>
        <w:left w:val="none" w:sz="0" w:space="0" w:color="auto"/>
        <w:bottom w:val="none" w:sz="0" w:space="0" w:color="auto"/>
        <w:right w:val="none" w:sz="0" w:space="0" w:color="auto"/>
      </w:divBdr>
    </w:div>
    <w:div w:id="1036153679">
      <w:bodyDiv w:val="1"/>
      <w:marLeft w:val="0"/>
      <w:marRight w:val="0"/>
      <w:marTop w:val="0"/>
      <w:marBottom w:val="0"/>
      <w:divBdr>
        <w:top w:val="none" w:sz="0" w:space="0" w:color="auto"/>
        <w:left w:val="none" w:sz="0" w:space="0" w:color="auto"/>
        <w:bottom w:val="none" w:sz="0" w:space="0" w:color="auto"/>
        <w:right w:val="none" w:sz="0" w:space="0" w:color="auto"/>
      </w:divBdr>
    </w:div>
    <w:div w:id="1039083798">
      <w:bodyDiv w:val="1"/>
      <w:marLeft w:val="0"/>
      <w:marRight w:val="0"/>
      <w:marTop w:val="0"/>
      <w:marBottom w:val="0"/>
      <w:divBdr>
        <w:top w:val="none" w:sz="0" w:space="0" w:color="auto"/>
        <w:left w:val="none" w:sz="0" w:space="0" w:color="auto"/>
        <w:bottom w:val="none" w:sz="0" w:space="0" w:color="auto"/>
        <w:right w:val="none" w:sz="0" w:space="0" w:color="auto"/>
      </w:divBdr>
    </w:div>
    <w:div w:id="1047148864">
      <w:bodyDiv w:val="1"/>
      <w:marLeft w:val="0"/>
      <w:marRight w:val="0"/>
      <w:marTop w:val="0"/>
      <w:marBottom w:val="0"/>
      <w:divBdr>
        <w:top w:val="none" w:sz="0" w:space="0" w:color="auto"/>
        <w:left w:val="none" w:sz="0" w:space="0" w:color="auto"/>
        <w:bottom w:val="none" w:sz="0" w:space="0" w:color="auto"/>
        <w:right w:val="none" w:sz="0" w:space="0" w:color="auto"/>
      </w:divBdr>
    </w:div>
    <w:div w:id="1053970767">
      <w:bodyDiv w:val="1"/>
      <w:marLeft w:val="0"/>
      <w:marRight w:val="0"/>
      <w:marTop w:val="0"/>
      <w:marBottom w:val="0"/>
      <w:divBdr>
        <w:top w:val="none" w:sz="0" w:space="0" w:color="auto"/>
        <w:left w:val="none" w:sz="0" w:space="0" w:color="auto"/>
        <w:bottom w:val="none" w:sz="0" w:space="0" w:color="auto"/>
        <w:right w:val="none" w:sz="0" w:space="0" w:color="auto"/>
      </w:divBdr>
    </w:div>
    <w:div w:id="1056507441">
      <w:bodyDiv w:val="1"/>
      <w:marLeft w:val="0"/>
      <w:marRight w:val="0"/>
      <w:marTop w:val="0"/>
      <w:marBottom w:val="0"/>
      <w:divBdr>
        <w:top w:val="none" w:sz="0" w:space="0" w:color="auto"/>
        <w:left w:val="none" w:sz="0" w:space="0" w:color="auto"/>
        <w:bottom w:val="none" w:sz="0" w:space="0" w:color="auto"/>
        <w:right w:val="none" w:sz="0" w:space="0" w:color="auto"/>
      </w:divBdr>
    </w:div>
    <w:div w:id="1056930472">
      <w:bodyDiv w:val="1"/>
      <w:marLeft w:val="0"/>
      <w:marRight w:val="0"/>
      <w:marTop w:val="0"/>
      <w:marBottom w:val="0"/>
      <w:divBdr>
        <w:top w:val="none" w:sz="0" w:space="0" w:color="auto"/>
        <w:left w:val="none" w:sz="0" w:space="0" w:color="auto"/>
        <w:bottom w:val="none" w:sz="0" w:space="0" w:color="auto"/>
        <w:right w:val="none" w:sz="0" w:space="0" w:color="auto"/>
      </w:divBdr>
    </w:div>
    <w:div w:id="1058820429">
      <w:bodyDiv w:val="1"/>
      <w:marLeft w:val="0"/>
      <w:marRight w:val="0"/>
      <w:marTop w:val="0"/>
      <w:marBottom w:val="0"/>
      <w:divBdr>
        <w:top w:val="none" w:sz="0" w:space="0" w:color="auto"/>
        <w:left w:val="none" w:sz="0" w:space="0" w:color="auto"/>
        <w:bottom w:val="none" w:sz="0" w:space="0" w:color="auto"/>
        <w:right w:val="none" w:sz="0" w:space="0" w:color="auto"/>
      </w:divBdr>
    </w:div>
    <w:div w:id="1063023786">
      <w:bodyDiv w:val="1"/>
      <w:marLeft w:val="0"/>
      <w:marRight w:val="0"/>
      <w:marTop w:val="0"/>
      <w:marBottom w:val="0"/>
      <w:divBdr>
        <w:top w:val="none" w:sz="0" w:space="0" w:color="auto"/>
        <w:left w:val="none" w:sz="0" w:space="0" w:color="auto"/>
        <w:bottom w:val="none" w:sz="0" w:space="0" w:color="auto"/>
        <w:right w:val="none" w:sz="0" w:space="0" w:color="auto"/>
      </w:divBdr>
    </w:div>
    <w:div w:id="1066605488">
      <w:bodyDiv w:val="1"/>
      <w:marLeft w:val="0"/>
      <w:marRight w:val="0"/>
      <w:marTop w:val="0"/>
      <w:marBottom w:val="0"/>
      <w:divBdr>
        <w:top w:val="none" w:sz="0" w:space="0" w:color="auto"/>
        <w:left w:val="none" w:sz="0" w:space="0" w:color="auto"/>
        <w:bottom w:val="none" w:sz="0" w:space="0" w:color="auto"/>
        <w:right w:val="none" w:sz="0" w:space="0" w:color="auto"/>
      </w:divBdr>
    </w:div>
    <w:div w:id="1067728046">
      <w:bodyDiv w:val="1"/>
      <w:marLeft w:val="0"/>
      <w:marRight w:val="0"/>
      <w:marTop w:val="0"/>
      <w:marBottom w:val="0"/>
      <w:divBdr>
        <w:top w:val="none" w:sz="0" w:space="0" w:color="auto"/>
        <w:left w:val="none" w:sz="0" w:space="0" w:color="auto"/>
        <w:bottom w:val="none" w:sz="0" w:space="0" w:color="auto"/>
        <w:right w:val="none" w:sz="0" w:space="0" w:color="auto"/>
      </w:divBdr>
    </w:div>
    <w:div w:id="1077824536">
      <w:bodyDiv w:val="1"/>
      <w:marLeft w:val="0"/>
      <w:marRight w:val="0"/>
      <w:marTop w:val="0"/>
      <w:marBottom w:val="0"/>
      <w:divBdr>
        <w:top w:val="none" w:sz="0" w:space="0" w:color="auto"/>
        <w:left w:val="none" w:sz="0" w:space="0" w:color="auto"/>
        <w:bottom w:val="none" w:sz="0" w:space="0" w:color="auto"/>
        <w:right w:val="none" w:sz="0" w:space="0" w:color="auto"/>
      </w:divBdr>
    </w:div>
    <w:div w:id="1079522619">
      <w:bodyDiv w:val="1"/>
      <w:marLeft w:val="0"/>
      <w:marRight w:val="0"/>
      <w:marTop w:val="0"/>
      <w:marBottom w:val="0"/>
      <w:divBdr>
        <w:top w:val="none" w:sz="0" w:space="0" w:color="auto"/>
        <w:left w:val="none" w:sz="0" w:space="0" w:color="auto"/>
        <w:bottom w:val="none" w:sz="0" w:space="0" w:color="auto"/>
        <w:right w:val="none" w:sz="0" w:space="0" w:color="auto"/>
      </w:divBdr>
    </w:div>
    <w:div w:id="1082945401">
      <w:bodyDiv w:val="1"/>
      <w:marLeft w:val="0"/>
      <w:marRight w:val="0"/>
      <w:marTop w:val="0"/>
      <w:marBottom w:val="0"/>
      <w:divBdr>
        <w:top w:val="none" w:sz="0" w:space="0" w:color="auto"/>
        <w:left w:val="none" w:sz="0" w:space="0" w:color="auto"/>
        <w:bottom w:val="none" w:sz="0" w:space="0" w:color="auto"/>
        <w:right w:val="none" w:sz="0" w:space="0" w:color="auto"/>
      </w:divBdr>
    </w:div>
    <w:div w:id="1084759856">
      <w:bodyDiv w:val="1"/>
      <w:marLeft w:val="0"/>
      <w:marRight w:val="0"/>
      <w:marTop w:val="0"/>
      <w:marBottom w:val="0"/>
      <w:divBdr>
        <w:top w:val="none" w:sz="0" w:space="0" w:color="auto"/>
        <w:left w:val="none" w:sz="0" w:space="0" w:color="auto"/>
        <w:bottom w:val="none" w:sz="0" w:space="0" w:color="auto"/>
        <w:right w:val="none" w:sz="0" w:space="0" w:color="auto"/>
      </w:divBdr>
    </w:div>
    <w:div w:id="1097140849">
      <w:bodyDiv w:val="1"/>
      <w:marLeft w:val="0"/>
      <w:marRight w:val="0"/>
      <w:marTop w:val="0"/>
      <w:marBottom w:val="0"/>
      <w:divBdr>
        <w:top w:val="none" w:sz="0" w:space="0" w:color="auto"/>
        <w:left w:val="none" w:sz="0" w:space="0" w:color="auto"/>
        <w:bottom w:val="none" w:sz="0" w:space="0" w:color="auto"/>
        <w:right w:val="none" w:sz="0" w:space="0" w:color="auto"/>
      </w:divBdr>
    </w:div>
    <w:div w:id="1100681205">
      <w:bodyDiv w:val="1"/>
      <w:marLeft w:val="0"/>
      <w:marRight w:val="0"/>
      <w:marTop w:val="0"/>
      <w:marBottom w:val="0"/>
      <w:divBdr>
        <w:top w:val="none" w:sz="0" w:space="0" w:color="auto"/>
        <w:left w:val="none" w:sz="0" w:space="0" w:color="auto"/>
        <w:bottom w:val="none" w:sz="0" w:space="0" w:color="auto"/>
        <w:right w:val="none" w:sz="0" w:space="0" w:color="auto"/>
      </w:divBdr>
    </w:div>
    <w:div w:id="1101222806">
      <w:bodyDiv w:val="1"/>
      <w:marLeft w:val="0"/>
      <w:marRight w:val="0"/>
      <w:marTop w:val="0"/>
      <w:marBottom w:val="0"/>
      <w:divBdr>
        <w:top w:val="none" w:sz="0" w:space="0" w:color="auto"/>
        <w:left w:val="none" w:sz="0" w:space="0" w:color="auto"/>
        <w:bottom w:val="none" w:sz="0" w:space="0" w:color="auto"/>
        <w:right w:val="none" w:sz="0" w:space="0" w:color="auto"/>
      </w:divBdr>
    </w:div>
    <w:div w:id="1112935706">
      <w:bodyDiv w:val="1"/>
      <w:marLeft w:val="0"/>
      <w:marRight w:val="0"/>
      <w:marTop w:val="0"/>
      <w:marBottom w:val="0"/>
      <w:divBdr>
        <w:top w:val="none" w:sz="0" w:space="0" w:color="auto"/>
        <w:left w:val="none" w:sz="0" w:space="0" w:color="auto"/>
        <w:bottom w:val="none" w:sz="0" w:space="0" w:color="auto"/>
        <w:right w:val="none" w:sz="0" w:space="0" w:color="auto"/>
      </w:divBdr>
    </w:div>
    <w:div w:id="1113477917">
      <w:bodyDiv w:val="1"/>
      <w:marLeft w:val="0"/>
      <w:marRight w:val="0"/>
      <w:marTop w:val="0"/>
      <w:marBottom w:val="0"/>
      <w:divBdr>
        <w:top w:val="none" w:sz="0" w:space="0" w:color="auto"/>
        <w:left w:val="none" w:sz="0" w:space="0" w:color="auto"/>
        <w:bottom w:val="none" w:sz="0" w:space="0" w:color="auto"/>
        <w:right w:val="none" w:sz="0" w:space="0" w:color="auto"/>
      </w:divBdr>
    </w:div>
    <w:div w:id="1115254290">
      <w:bodyDiv w:val="1"/>
      <w:marLeft w:val="0"/>
      <w:marRight w:val="0"/>
      <w:marTop w:val="0"/>
      <w:marBottom w:val="0"/>
      <w:divBdr>
        <w:top w:val="none" w:sz="0" w:space="0" w:color="auto"/>
        <w:left w:val="none" w:sz="0" w:space="0" w:color="auto"/>
        <w:bottom w:val="none" w:sz="0" w:space="0" w:color="auto"/>
        <w:right w:val="none" w:sz="0" w:space="0" w:color="auto"/>
      </w:divBdr>
    </w:div>
    <w:div w:id="1119225687">
      <w:bodyDiv w:val="1"/>
      <w:marLeft w:val="0"/>
      <w:marRight w:val="0"/>
      <w:marTop w:val="0"/>
      <w:marBottom w:val="0"/>
      <w:divBdr>
        <w:top w:val="none" w:sz="0" w:space="0" w:color="auto"/>
        <w:left w:val="none" w:sz="0" w:space="0" w:color="auto"/>
        <w:bottom w:val="none" w:sz="0" w:space="0" w:color="auto"/>
        <w:right w:val="none" w:sz="0" w:space="0" w:color="auto"/>
      </w:divBdr>
    </w:div>
    <w:div w:id="1119449742">
      <w:bodyDiv w:val="1"/>
      <w:marLeft w:val="0"/>
      <w:marRight w:val="0"/>
      <w:marTop w:val="0"/>
      <w:marBottom w:val="0"/>
      <w:divBdr>
        <w:top w:val="none" w:sz="0" w:space="0" w:color="auto"/>
        <w:left w:val="none" w:sz="0" w:space="0" w:color="auto"/>
        <w:bottom w:val="none" w:sz="0" w:space="0" w:color="auto"/>
        <w:right w:val="none" w:sz="0" w:space="0" w:color="auto"/>
      </w:divBdr>
    </w:div>
    <w:div w:id="1126001994">
      <w:bodyDiv w:val="1"/>
      <w:marLeft w:val="0"/>
      <w:marRight w:val="0"/>
      <w:marTop w:val="0"/>
      <w:marBottom w:val="0"/>
      <w:divBdr>
        <w:top w:val="none" w:sz="0" w:space="0" w:color="auto"/>
        <w:left w:val="none" w:sz="0" w:space="0" w:color="auto"/>
        <w:bottom w:val="none" w:sz="0" w:space="0" w:color="auto"/>
        <w:right w:val="none" w:sz="0" w:space="0" w:color="auto"/>
      </w:divBdr>
    </w:div>
    <w:div w:id="1128550101">
      <w:bodyDiv w:val="1"/>
      <w:marLeft w:val="0"/>
      <w:marRight w:val="0"/>
      <w:marTop w:val="0"/>
      <w:marBottom w:val="0"/>
      <w:divBdr>
        <w:top w:val="none" w:sz="0" w:space="0" w:color="auto"/>
        <w:left w:val="none" w:sz="0" w:space="0" w:color="auto"/>
        <w:bottom w:val="none" w:sz="0" w:space="0" w:color="auto"/>
        <w:right w:val="none" w:sz="0" w:space="0" w:color="auto"/>
      </w:divBdr>
    </w:div>
    <w:div w:id="1129275707">
      <w:bodyDiv w:val="1"/>
      <w:marLeft w:val="0"/>
      <w:marRight w:val="0"/>
      <w:marTop w:val="0"/>
      <w:marBottom w:val="0"/>
      <w:divBdr>
        <w:top w:val="none" w:sz="0" w:space="0" w:color="auto"/>
        <w:left w:val="none" w:sz="0" w:space="0" w:color="auto"/>
        <w:bottom w:val="none" w:sz="0" w:space="0" w:color="auto"/>
        <w:right w:val="none" w:sz="0" w:space="0" w:color="auto"/>
      </w:divBdr>
    </w:div>
    <w:div w:id="1138955534">
      <w:bodyDiv w:val="1"/>
      <w:marLeft w:val="0"/>
      <w:marRight w:val="0"/>
      <w:marTop w:val="0"/>
      <w:marBottom w:val="0"/>
      <w:divBdr>
        <w:top w:val="none" w:sz="0" w:space="0" w:color="auto"/>
        <w:left w:val="none" w:sz="0" w:space="0" w:color="auto"/>
        <w:bottom w:val="none" w:sz="0" w:space="0" w:color="auto"/>
        <w:right w:val="none" w:sz="0" w:space="0" w:color="auto"/>
      </w:divBdr>
    </w:div>
    <w:div w:id="1141313450">
      <w:bodyDiv w:val="1"/>
      <w:marLeft w:val="0"/>
      <w:marRight w:val="0"/>
      <w:marTop w:val="0"/>
      <w:marBottom w:val="0"/>
      <w:divBdr>
        <w:top w:val="none" w:sz="0" w:space="0" w:color="auto"/>
        <w:left w:val="none" w:sz="0" w:space="0" w:color="auto"/>
        <w:bottom w:val="none" w:sz="0" w:space="0" w:color="auto"/>
        <w:right w:val="none" w:sz="0" w:space="0" w:color="auto"/>
      </w:divBdr>
    </w:div>
    <w:div w:id="1147555060">
      <w:bodyDiv w:val="1"/>
      <w:marLeft w:val="0"/>
      <w:marRight w:val="0"/>
      <w:marTop w:val="0"/>
      <w:marBottom w:val="0"/>
      <w:divBdr>
        <w:top w:val="none" w:sz="0" w:space="0" w:color="auto"/>
        <w:left w:val="none" w:sz="0" w:space="0" w:color="auto"/>
        <w:bottom w:val="none" w:sz="0" w:space="0" w:color="auto"/>
        <w:right w:val="none" w:sz="0" w:space="0" w:color="auto"/>
      </w:divBdr>
    </w:div>
    <w:div w:id="1148519644">
      <w:bodyDiv w:val="1"/>
      <w:marLeft w:val="0"/>
      <w:marRight w:val="0"/>
      <w:marTop w:val="0"/>
      <w:marBottom w:val="0"/>
      <w:divBdr>
        <w:top w:val="none" w:sz="0" w:space="0" w:color="auto"/>
        <w:left w:val="none" w:sz="0" w:space="0" w:color="auto"/>
        <w:bottom w:val="none" w:sz="0" w:space="0" w:color="auto"/>
        <w:right w:val="none" w:sz="0" w:space="0" w:color="auto"/>
      </w:divBdr>
    </w:div>
    <w:div w:id="1149324127">
      <w:bodyDiv w:val="1"/>
      <w:marLeft w:val="0"/>
      <w:marRight w:val="0"/>
      <w:marTop w:val="0"/>
      <w:marBottom w:val="0"/>
      <w:divBdr>
        <w:top w:val="none" w:sz="0" w:space="0" w:color="auto"/>
        <w:left w:val="none" w:sz="0" w:space="0" w:color="auto"/>
        <w:bottom w:val="none" w:sz="0" w:space="0" w:color="auto"/>
        <w:right w:val="none" w:sz="0" w:space="0" w:color="auto"/>
      </w:divBdr>
    </w:div>
    <w:div w:id="1151403565">
      <w:bodyDiv w:val="1"/>
      <w:marLeft w:val="0"/>
      <w:marRight w:val="0"/>
      <w:marTop w:val="0"/>
      <w:marBottom w:val="0"/>
      <w:divBdr>
        <w:top w:val="none" w:sz="0" w:space="0" w:color="auto"/>
        <w:left w:val="none" w:sz="0" w:space="0" w:color="auto"/>
        <w:bottom w:val="none" w:sz="0" w:space="0" w:color="auto"/>
        <w:right w:val="none" w:sz="0" w:space="0" w:color="auto"/>
      </w:divBdr>
    </w:div>
    <w:div w:id="1151946387">
      <w:bodyDiv w:val="1"/>
      <w:marLeft w:val="0"/>
      <w:marRight w:val="0"/>
      <w:marTop w:val="0"/>
      <w:marBottom w:val="0"/>
      <w:divBdr>
        <w:top w:val="none" w:sz="0" w:space="0" w:color="auto"/>
        <w:left w:val="none" w:sz="0" w:space="0" w:color="auto"/>
        <w:bottom w:val="none" w:sz="0" w:space="0" w:color="auto"/>
        <w:right w:val="none" w:sz="0" w:space="0" w:color="auto"/>
      </w:divBdr>
    </w:div>
    <w:div w:id="1156647222">
      <w:bodyDiv w:val="1"/>
      <w:marLeft w:val="0"/>
      <w:marRight w:val="0"/>
      <w:marTop w:val="0"/>
      <w:marBottom w:val="0"/>
      <w:divBdr>
        <w:top w:val="none" w:sz="0" w:space="0" w:color="auto"/>
        <w:left w:val="none" w:sz="0" w:space="0" w:color="auto"/>
        <w:bottom w:val="none" w:sz="0" w:space="0" w:color="auto"/>
        <w:right w:val="none" w:sz="0" w:space="0" w:color="auto"/>
      </w:divBdr>
    </w:div>
    <w:div w:id="1169784419">
      <w:bodyDiv w:val="1"/>
      <w:marLeft w:val="0"/>
      <w:marRight w:val="0"/>
      <w:marTop w:val="0"/>
      <w:marBottom w:val="0"/>
      <w:divBdr>
        <w:top w:val="none" w:sz="0" w:space="0" w:color="auto"/>
        <w:left w:val="none" w:sz="0" w:space="0" w:color="auto"/>
        <w:bottom w:val="none" w:sz="0" w:space="0" w:color="auto"/>
        <w:right w:val="none" w:sz="0" w:space="0" w:color="auto"/>
      </w:divBdr>
    </w:div>
    <w:div w:id="1170028311">
      <w:bodyDiv w:val="1"/>
      <w:marLeft w:val="0"/>
      <w:marRight w:val="0"/>
      <w:marTop w:val="0"/>
      <w:marBottom w:val="0"/>
      <w:divBdr>
        <w:top w:val="none" w:sz="0" w:space="0" w:color="auto"/>
        <w:left w:val="none" w:sz="0" w:space="0" w:color="auto"/>
        <w:bottom w:val="none" w:sz="0" w:space="0" w:color="auto"/>
        <w:right w:val="none" w:sz="0" w:space="0" w:color="auto"/>
      </w:divBdr>
    </w:div>
    <w:div w:id="1171917503">
      <w:bodyDiv w:val="1"/>
      <w:marLeft w:val="0"/>
      <w:marRight w:val="0"/>
      <w:marTop w:val="0"/>
      <w:marBottom w:val="0"/>
      <w:divBdr>
        <w:top w:val="none" w:sz="0" w:space="0" w:color="auto"/>
        <w:left w:val="none" w:sz="0" w:space="0" w:color="auto"/>
        <w:bottom w:val="none" w:sz="0" w:space="0" w:color="auto"/>
        <w:right w:val="none" w:sz="0" w:space="0" w:color="auto"/>
      </w:divBdr>
    </w:div>
    <w:div w:id="1175613051">
      <w:bodyDiv w:val="1"/>
      <w:marLeft w:val="0"/>
      <w:marRight w:val="0"/>
      <w:marTop w:val="0"/>
      <w:marBottom w:val="0"/>
      <w:divBdr>
        <w:top w:val="none" w:sz="0" w:space="0" w:color="auto"/>
        <w:left w:val="none" w:sz="0" w:space="0" w:color="auto"/>
        <w:bottom w:val="none" w:sz="0" w:space="0" w:color="auto"/>
        <w:right w:val="none" w:sz="0" w:space="0" w:color="auto"/>
      </w:divBdr>
    </w:div>
    <w:div w:id="1186603136">
      <w:bodyDiv w:val="1"/>
      <w:marLeft w:val="0"/>
      <w:marRight w:val="0"/>
      <w:marTop w:val="0"/>
      <w:marBottom w:val="0"/>
      <w:divBdr>
        <w:top w:val="none" w:sz="0" w:space="0" w:color="auto"/>
        <w:left w:val="none" w:sz="0" w:space="0" w:color="auto"/>
        <w:bottom w:val="none" w:sz="0" w:space="0" w:color="auto"/>
        <w:right w:val="none" w:sz="0" w:space="0" w:color="auto"/>
      </w:divBdr>
    </w:div>
    <w:div w:id="1191186778">
      <w:bodyDiv w:val="1"/>
      <w:marLeft w:val="0"/>
      <w:marRight w:val="0"/>
      <w:marTop w:val="0"/>
      <w:marBottom w:val="0"/>
      <w:divBdr>
        <w:top w:val="none" w:sz="0" w:space="0" w:color="auto"/>
        <w:left w:val="none" w:sz="0" w:space="0" w:color="auto"/>
        <w:bottom w:val="none" w:sz="0" w:space="0" w:color="auto"/>
        <w:right w:val="none" w:sz="0" w:space="0" w:color="auto"/>
      </w:divBdr>
    </w:div>
    <w:div w:id="1195460355">
      <w:bodyDiv w:val="1"/>
      <w:marLeft w:val="0"/>
      <w:marRight w:val="0"/>
      <w:marTop w:val="0"/>
      <w:marBottom w:val="0"/>
      <w:divBdr>
        <w:top w:val="none" w:sz="0" w:space="0" w:color="auto"/>
        <w:left w:val="none" w:sz="0" w:space="0" w:color="auto"/>
        <w:bottom w:val="none" w:sz="0" w:space="0" w:color="auto"/>
        <w:right w:val="none" w:sz="0" w:space="0" w:color="auto"/>
      </w:divBdr>
    </w:div>
    <w:div w:id="1204560520">
      <w:bodyDiv w:val="1"/>
      <w:marLeft w:val="0"/>
      <w:marRight w:val="0"/>
      <w:marTop w:val="0"/>
      <w:marBottom w:val="0"/>
      <w:divBdr>
        <w:top w:val="none" w:sz="0" w:space="0" w:color="auto"/>
        <w:left w:val="none" w:sz="0" w:space="0" w:color="auto"/>
        <w:bottom w:val="none" w:sz="0" w:space="0" w:color="auto"/>
        <w:right w:val="none" w:sz="0" w:space="0" w:color="auto"/>
      </w:divBdr>
    </w:div>
    <w:div w:id="1204752086">
      <w:bodyDiv w:val="1"/>
      <w:marLeft w:val="0"/>
      <w:marRight w:val="0"/>
      <w:marTop w:val="0"/>
      <w:marBottom w:val="0"/>
      <w:divBdr>
        <w:top w:val="none" w:sz="0" w:space="0" w:color="auto"/>
        <w:left w:val="none" w:sz="0" w:space="0" w:color="auto"/>
        <w:bottom w:val="none" w:sz="0" w:space="0" w:color="auto"/>
        <w:right w:val="none" w:sz="0" w:space="0" w:color="auto"/>
      </w:divBdr>
    </w:div>
    <w:div w:id="1206677910">
      <w:bodyDiv w:val="1"/>
      <w:marLeft w:val="0"/>
      <w:marRight w:val="0"/>
      <w:marTop w:val="0"/>
      <w:marBottom w:val="0"/>
      <w:divBdr>
        <w:top w:val="none" w:sz="0" w:space="0" w:color="auto"/>
        <w:left w:val="none" w:sz="0" w:space="0" w:color="auto"/>
        <w:bottom w:val="none" w:sz="0" w:space="0" w:color="auto"/>
        <w:right w:val="none" w:sz="0" w:space="0" w:color="auto"/>
      </w:divBdr>
    </w:div>
    <w:div w:id="1207253390">
      <w:bodyDiv w:val="1"/>
      <w:marLeft w:val="0"/>
      <w:marRight w:val="0"/>
      <w:marTop w:val="0"/>
      <w:marBottom w:val="0"/>
      <w:divBdr>
        <w:top w:val="none" w:sz="0" w:space="0" w:color="auto"/>
        <w:left w:val="none" w:sz="0" w:space="0" w:color="auto"/>
        <w:bottom w:val="none" w:sz="0" w:space="0" w:color="auto"/>
        <w:right w:val="none" w:sz="0" w:space="0" w:color="auto"/>
      </w:divBdr>
    </w:div>
    <w:div w:id="1215505057">
      <w:bodyDiv w:val="1"/>
      <w:marLeft w:val="0"/>
      <w:marRight w:val="0"/>
      <w:marTop w:val="0"/>
      <w:marBottom w:val="0"/>
      <w:divBdr>
        <w:top w:val="none" w:sz="0" w:space="0" w:color="auto"/>
        <w:left w:val="none" w:sz="0" w:space="0" w:color="auto"/>
        <w:bottom w:val="none" w:sz="0" w:space="0" w:color="auto"/>
        <w:right w:val="none" w:sz="0" w:space="0" w:color="auto"/>
      </w:divBdr>
    </w:div>
    <w:div w:id="1217930525">
      <w:bodyDiv w:val="1"/>
      <w:marLeft w:val="0"/>
      <w:marRight w:val="0"/>
      <w:marTop w:val="0"/>
      <w:marBottom w:val="0"/>
      <w:divBdr>
        <w:top w:val="none" w:sz="0" w:space="0" w:color="auto"/>
        <w:left w:val="none" w:sz="0" w:space="0" w:color="auto"/>
        <w:bottom w:val="none" w:sz="0" w:space="0" w:color="auto"/>
        <w:right w:val="none" w:sz="0" w:space="0" w:color="auto"/>
      </w:divBdr>
    </w:div>
    <w:div w:id="1219440191">
      <w:bodyDiv w:val="1"/>
      <w:marLeft w:val="0"/>
      <w:marRight w:val="0"/>
      <w:marTop w:val="0"/>
      <w:marBottom w:val="0"/>
      <w:divBdr>
        <w:top w:val="none" w:sz="0" w:space="0" w:color="auto"/>
        <w:left w:val="none" w:sz="0" w:space="0" w:color="auto"/>
        <w:bottom w:val="none" w:sz="0" w:space="0" w:color="auto"/>
        <w:right w:val="none" w:sz="0" w:space="0" w:color="auto"/>
      </w:divBdr>
    </w:div>
    <w:div w:id="1220822863">
      <w:bodyDiv w:val="1"/>
      <w:marLeft w:val="0"/>
      <w:marRight w:val="0"/>
      <w:marTop w:val="0"/>
      <w:marBottom w:val="0"/>
      <w:divBdr>
        <w:top w:val="none" w:sz="0" w:space="0" w:color="auto"/>
        <w:left w:val="none" w:sz="0" w:space="0" w:color="auto"/>
        <w:bottom w:val="none" w:sz="0" w:space="0" w:color="auto"/>
        <w:right w:val="none" w:sz="0" w:space="0" w:color="auto"/>
      </w:divBdr>
    </w:div>
    <w:div w:id="1223523987">
      <w:bodyDiv w:val="1"/>
      <w:marLeft w:val="0"/>
      <w:marRight w:val="0"/>
      <w:marTop w:val="0"/>
      <w:marBottom w:val="0"/>
      <w:divBdr>
        <w:top w:val="none" w:sz="0" w:space="0" w:color="auto"/>
        <w:left w:val="none" w:sz="0" w:space="0" w:color="auto"/>
        <w:bottom w:val="none" w:sz="0" w:space="0" w:color="auto"/>
        <w:right w:val="none" w:sz="0" w:space="0" w:color="auto"/>
      </w:divBdr>
    </w:div>
    <w:div w:id="1238396770">
      <w:bodyDiv w:val="1"/>
      <w:marLeft w:val="0"/>
      <w:marRight w:val="0"/>
      <w:marTop w:val="0"/>
      <w:marBottom w:val="0"/>
      <w:divBdr>
        <w:top w:val="none" w:sz="0" w:space="0" w:color="auto"/>
        <w:left w:val="none" w:sz="0" w:space="0" w:color="auto"/>
        <w:bottom w:val="none" w:sz="0" w:space="0" w:color="auto"/>
        <w:right w:val="none" w:sz="0" w:space="0" w:color="auto"/>
      </w:divBdr>
    </w:div>
    <w:div w:id="1240293438">
      <w:bodyDiv w:val="1"/>
      <w:marLeft w:val="0"/>
      <w:marRight w:val="0"/>
      <w:marTop w:val="0"/>
      <w:marBottom w:val="0"/>
      <w:divBdr>
        <w:top w:val="none" w:sz="0" w:space="0" w:color="auto"/>
        <w:left w:val="none" w:sz="0" w:space="0" w:color="auto"/>
        <w:bottom w:val="none" w:sz="0" w:space="0" w:color="auto"/>
        <w:right w:val="none" w:sz="0" w:space="0" w:color="auto"/>
      </w:divBdr>
    </w:div>
    <w:div w:id="1246500247">
      <w:bodyDiv w:val="1"/>
      <w:marLeft w:val="0"/>
      <w:marRight w:val="0"/>
      <w:marTop w:val="0"/>
      <w:marBottom w:val="0"/>
      <w:divBdr>
        <w:top w:val="none" w:sz="0" w:space="0" w:color="auto"/>
        <w:left w:val="none" w:sz="0" w:space="0" w:color="auto"/>
        <w:bottom w:val="none" w:sz="0" w:space="0" w:color="auto"/>
        <w:right w:val="none" w:sz="0" w:space="0" w:color="auto"/>
      </w:divBdr>
    </w:div>
    <w:div w:id="1255741742">
      <w:bodyDiv w:val="1"/>
      <w:marLeft w:val="0"/>
      <w:marRight w:val="0"/>
      <w:marTop w:val="0"/>
      <w:marBottom w:val="0"/>
      <w:divBdr>
        <w:top w:val="none" w:sz="0" w:space="0" w:color="auto"/>
        <w:left w:val="none" w:sz="0" w:space="0" w:color="auto"/>
        <w:bottom w:val="none" w:sz="0" w:space="0" w:color="auto"/>
        <w:right w:val="none" w:sz="0" w:space="0" w:color="auto"/>
      </w:divBdr>
    </w:div>
    <w:div w:id="1260604747">
      <w:bodyDiv w:val="1"/>
      <w:marLeft w:val="0"/>
      <w:marRight w:val="0"/>
      <w:marTop w:val="0"/>
      <w:marBottom w:val="0"/>
      <w:divBdr>
        <w:top w:val="none" w:sz="0" w:space="0" w:color="auto"/>
        <w:left w:val="none" w:sz="0" w:space="0" w:color="auto"/>
        <w:bottom w:val="none" w:sz="0" w:space="0" w:color="auto"/>
        <w:right w:val="none" w:sz="0" w:space="0" w:color="auto"/>
      </w:divBdr>
    </w:div>
    <w:div w:id="1262447116">
      <w:bodyDiv w:val="1"/>
      <w:marLeft w:val="0"/>
      <w:marRight w:val="0"/>
      <w:marTop w:val="0"/>
      <w:marBottom w:val="0"/>
      <w:divBdr>
        <w:top w:val="none" w:sz="0" w:space="0" w:color="auto"/>
        <w:left w:val="none" w:sz="0" w:space="0" w:color="auto"/>
        <w:bottom w:val="none" w:sz="0" w:space="0" w:color="auto"/>
        <w:right w:val="none" w:sz="0" w:space="0" w:color="auto"/>
      </w:divBdr>
    </w:div>
    <w:div w:id="1264727313">
      <w:bodyDiv w:val="1"/>
      <w:marLeft w:val="0"/>
      <w:marRight w:val="0"/>
      <w:marTop w:val="0"/>
      <w:marBottom w:val="0"/>
      <w:divBdr>
        <w:top w:val="none" w:sz="0" w:space="0" w:color="auto"/>
        <w:left w:val="none" w:sz="0" w:space="0" w:color="auto"/>
        <w:bottom w:val="none" w:sz="0" w:space="0" w:color="auto"/>
        <w:right w:val="none" w:sz="0" w:space="0" w:color="auto"/>
      </w:divBdr>
    </w:div>
    <w:div w:id="1267543520">
      <w:bodyDiv w:val="1"/>
      <w:marLeft w:val="0"/>
      <w:marRight w:val="0"/>
      <w:marTop w:val="0"/>
      <w:marBottom w:val="0"/>
      <w:divBdr>
        <w:top w:val="none" w:sz="0" w:space="0" w:color="auto"/>
        <w:left w:val="none" w:sz="0" w:space="0" w:color="auto"/>
        <w:bottom w:val="none" w:sz="0" w:space="0" w:color="auto"/>
        <w:right w:val="none" w:sz="0" w:space="0" w:color="auto"/>
      </w:divBdr>
    </w:div>
    <w:div w:id="1276449365">
      <w:bodyDiv w:val="1"/>
      <w:marLeft w:val="0"/>
      <w:marRight w:val="0"/>
      <w:marTop w:val="0"/>
      <w:marBottom w:val="0"/>
      <w:divBdr>
        <w:top w:val="none" w:sz="0" w:space="0" w:color="auto"/>
        <w:left w:val="none" w:sz="0" w:space="0" w:color="auto"/>
        <w:bottom w:val="none" w:sz="0" w:space="0" w:color="auto"/>
        <w:right w:val="none" w:sz="0" w:space="0" w:color="auto"/>
      </w:divBdr>
    </w:div>
    <w:div w:id="1283882065">
      <w:bodyDiv w:val="1"/>
      <w:marLeft w:val="0"/>
      <w:marRight w:val="0"/>
      <w:marTop w:val="0"/>
      <w:marBottom w:val="0"/>
      <w:divBdr>
        <w:top w:val="none" w:sz="0" w:space="0" w:color="auto"/>
        <w:left w:val="none" w:sz="0" w:space="0" w:color="auto"/>
        <w:bottom w:val="none" w:sz="0" w:space="0" w:color="auto"/>
        <w:right w:val="none" w:sz="0" w:space="0" w:color="auto"/>
      </w:divBdr>
    </w:div>
    <w:div w:id="1286816660">
      <w:bodyDiv w:val="1"/>
      <w:marLeft w:val="0"/>
      <w:marRight w:val="0"/>
      <w:marTop w:val="0"/>
      <w:marBottom w:val="0"/>
      <w:divBdr>
        <w:top w:val="none" w:sz="0" w:space="0" w:color="auto"/>
        <w:left w:val="none" w:sz="0" w:space="0" w:color="auto"/>
        <w:bottom w:val="none" w:sz="0" w:space="0" w:color="auto"/>
        <w:right w:val="none" w:sz="0" w:space="0" w:color="auto"/>
      </w:divBdr>
    </w:div>
    <w:div w:id="1291126425">
      <w:bodyDiv w:val="1"/>
      <w:marLeft w:val="0"/>
      <w:marRight w:val="0"/>
      <w:marTop w:val="0"/>
      <w:marBottom w:val="0"/>
      <w:divBdr>
        <w:top w:val="none" w:sz="0" w:space="0" w:color="auto"/>
        <w:left w:val="none" w:sz="0" w:space="0" w:color="auto"/>
        <w:bottom w:val="none" w:sz="0" w:space="0" w:color="auto"/>
        <w:right w:val="none" w:sz="0" w:space="0" w:color="auto"/>
      </w:divBdr>
    </w:div>
    <w:div w:id="1295215904">
      <w:bodyDiv w:val="1"/>
      <w:marLeft w:val="0"/>
      <w:marRight w:val="0"/>
      <w:marTop w:val="0"/>
      <w:marBottom w:val="0"/>
      <w:divBdr>
        <w:top w:val="none" w:sz="0" w:space="0" w:color="auto"/>
        <w:left w:val="none" w:sz="0" w:space="0" w:color="auto"/>
        <w:bottom w:val="none" w:sz="0" w:space="0" w:color="auto"/>
        <w:right w:val="none" w:sz="0" w:space="0" w:color="auto"/>
      </w:divBdr>
    </w:div>
    <w:div w:id="1310674938">
      <w:bodyDiv w:val="1"/>
      <w:marLeft w:val="0"/>
      <w:marRight w:val="0"/>
      <w:marTop w:val="0"/>
      <w:marBottom w:val="0"/>
      <w:divBdr>
        <w:top w:val="none" w:sz="0" w:space="0" w:color="auto"/>
        <w:left w:val="none" w:sz="0" w:space="0" w:color="auto"/>
        <w:bottom w:val="none" w:sz="0" w:space="0" w:color="auto"/>
        <w:right w:val="none" w:sz="0" w:space="0" w:color="auto"/>
      </w:divBdr>
    </w:div>
    <w:div w:id="1319455565">
      <w:bodyDiv w:val="1"/>
      <w:marLeft w:val="0"/>
      <w:marRight w:val="0"/>
      <w:marTop w:val="0"/>
      <w:marBottom w:val="0"/>
      <w:divBdr>
        <w:top w:val="none" w:sz="0" w:space="0" w:color="auto"/>
        <w:left w:val="none" w:sz="0" w:space="0" w:color="auto"/>
        <w:bottom w:val="none" w:sz="0" w:space="0" w:color="auto"/>
        <w:right w:val="none" w:sz="0" w:space="0" w:color="auto"/>
      </w:divBdr>
    </w:div>
    <w:div w:id="1322778805">
      <w:bodyDiv w:val="1"/>
      <w:marLeft w:val="0"/>
      <w:marRight w:val="0"/>
      <w:marTop w:val="0"/>
      <w:marBottom w:val="0"/>
      <w:divBdr>
        <w:top w:val="none" w:sz="0" w:space="0" w:color="auto"/>
        <w:left w:val="none" w:sz="0" w:space="0" w:color="auto"/>
        <w:bottom w:val="none" w:sz="0" w:space="0" w:color="auto"/>
        <w:right w:val="none" w:sz="0" w:space="0" w:color="auto"/>
      </w:divBdr>
    </w:div>
    <w:div w:id="1331983879">
      <w:bodyDiv w:val="1"/>
      <w:marLeft w:val="0"/>
      <w:marRight w:val="0"/>
      <w:marTop w:val="0"/>
      <w:marBottom w:val="0"/>
      <w:divBdr>
        <w:top w:val="none" w:sz="0" w:space="0" w:color="auto"/>
        <w:left w:val="none" w:sz="0" w:space="0" w:color="auto"/>
        <w:bottom w:val="none" w:sz="0" w:space="0" w:color="auto"/>
        <w:right w:val="none" w:sz="0" w:space="0" w:color="auto"/>
      </w:divBdr>
    </w:div>
    <w:div w:id="1332947751">
      <w:bodyDiv w:val="1"/>
      <w:marLeft w:val="0"/>
      <w:marRight w:val="0"/>
      <w:marTop w:val="0"/>
      <w:marBottom w:val="0"/>
      <w:divBdr>
        <w:top w:val="none" w:sz="0" w:space="0" w:color="auto"/>
        <w:left w:val="none" w:sz="0" w:space="0" w:color="auto"/>
        <w:bottom w:val="none" w:sz="0" w:space="0" w:color="auto"/>
        <w:right w:val="none" w:sz="0" w:space="0" w:color="auto"/>
      </w:divBdr>
    </w:div>
    <w:div w:id="1334989850">
      <w:bodyDiv w:val="1"/>
      <w:marLeft w:val="0"/>
      <w:marRight w:val="0"/>
      <w:marTop w:val="0"/>
      <w:marBottom w:val="0"/>
      <w:divBdr>
        <w:top w:val="none" w:sz="0" w:space="0" w:color="auto"/>
        <w:left w:val="none" w:sz="0" w:space="0" w:color="auto"/>
        <w:bottom w:val="none" w:sz="0" w:space="0" w:color="auto"/>
        <w:right w:val="none" w:sz="0" w:space="0" w:color="auto"/>
      </w:divBdr>
    </w:div>
    <w:div w:id="1338462148">
      <w:bodyDiv w:val="1"/>
      <w:marLeft w:val="0"/>
      <w:marRight w:val="0"/>
      <w:marTop w:val="0"/>
      <w:marBottom w:val="0"/>
      <w:divBdr>
        <w:top w:val="none" w:sz="0" w:space="0" w:color="auto"/>
        <w:left w:val="none" w:sz="0" w:space="0" w:color="auto"/>
        <w:bottom w:val="none" w:sz="0" w:space="0" w:color="auto"/>
        <w:right w:val="none" w:sz="0" w:space="0" w:color="auto"/>
      </w:divBdr>
    </w:div>
    <w:div w:id="1338583554">
      <w:bodyDiv w:val="1"/>
      <w:marLeft w:val="0"/>
      <w:marRight w:val="0"/>
      <w:marTop w:val="0"/>
      <w:marBottom w:val="0"/>
      <w:divBdr>
        <w:top w:val="none" w:sz="0" w:space="0" w:color="auto"/>
        <w:left w:val="none" w:sz="0" w:space="0" w:color="auto"/>
        <w:bottom w:val="none" w:sz="0" w:space="0" w:color="auto"/>
        <w:right w:val="none" w:sz="0" w:space="0" w:color="auto"/>
      </w:divBdr>
    </w:div>
    <w:div w:id="1338658504">
      <w:bodyDiv w:val="1"/>
      <w:marLeft w:val="0"/>
      <w:marRight w:val="0"/>
      <w:marTop w:val="0"/>
      <w:marBottom w:val="0"/>
      <w:divBdr>
        <w:top w:val="none" w:sz="0" w:space="0" w:color="auto"/>
        <w:left w:val="none" w:sz="0" w:space="0" w:color="auto"/>
        <w:bottom w:val="none" w:sz="0" w:space="0" w:color="auto"/>
        <w:right w:val="none" w:sz="0" w:space="0" w:color="auto"/>
      </w:divBdr>
    </w:div>
    <w:div w:id="1338771371">
      <w:bodyDiv w:val="1"/>
      <w:marLeft w:val="0"/>
      <w:marRight w:val="0"/>
      <w:marTop w:val="0"/>
      <w:marBottom w:val="0"/>
      <w:divBdr>
        <w:top w:val="none" w:sz="0" w:space="0" w:color="auto"/>
        <w:left w:val="none" w:sz="0" w:space="0" w:color="auto"/>
        <w:bottom w:val="none" w:sz="0" w:space="0" w:color="auto"/>
        <w:right w:val="none" w:sz="0" w:space="0" w:color="auto"/>
      </w:divBdr>
    </w:div>
    <w:div w:id="1341276516">
      <w:bodyDiv w:val="1"/>
      <w:marLeft w:val="0"/>
      <w:marRight w:val="0"/>
      <w:marTop w:val="0"/>
      <w:marBottom w:val="0"/>
      <w:divBdr>
        <w:top w:val="none" w:sz="0" w:space="0" w:color="auto"/>
        <w:left w:val="none" w:sz="0" w:space="0" w:color="auto"/>
        <w:bottom w:val="none" w:sz="0" w:space="0" w:color="auto"/>
        <w:right w:val="none" w:sz="0" w:space="0" w:color="auto"/>
      </w:divBdr>
    </w:div>
    <w:div w:id="1346444474">
      <w:bodyDiv w:val="1"/>
      <w:marLeft w:val="0"/>
      <w:marRight w:val="0"/>
      <w:marTop w:val="0"/>
      <w:marBottom w:val="0"/>
      <w:divBdr>
        <w:top w:val="none" w:sz="0" w:space="0" w:color="auto"/>
        <w:left w:val="none" w:sz="0" w:space="0" w:color="auto"/>
        <w:bottom w:val="none" w:sz="0" w:space="0" w:color="auto"/>
        <w:right w:val="none" w:sz="0" w:space="0" w:color="auto"/>
      </w:divBdr>
    </w:div>
    <w:div w:id="1349790581">
      <w:bodyDiv w:val="1"/>
      <w:marLeft w:val="0"/>
      <w:marRight w:val="0"/>
      <w:marTop w:val="0"/>
      <w:marBottom w:val="0"/>
      <w:divBdr>
        <w:top w:val="none" w:sz="0" w:space="0" w:color="auto"/>
        <w:left w:val="none" w:sz="0" w:space="0" w:color="auto"/>
        <w:bottom w:val="none" w:sz="0" w:space="0" w:color="auto"/>
        <w:right w:val="none" w:sz="0" w:space="0" w:color="auto"/>
      </w:divBdr>
    </w:div>
    <w:div w:id="1350110042">
      <w:bodyDiv w:val="1"/>
      <w:marLeft w:val="0"/>
      <w:marRight w:val="0"/>
      <w:marTop w:val="0"/>
      <w:marBottom w:val="0"/>
      <w:divBdr>
        <w:top w:val="none" w:sz="0" w:space="0" w:color="auto"/>
        <w:left w:val="none" w:sz="0" w:space="0" w:color="auto"/>
        <w:bottom w:val="none" w:sz="0" w:space="0" w:color="auto"/>
        <w:right w:val="none" w:sz="0" w:space="0" w:color="auto"/>
      </w:divBdr>
    </w:div>
    <w:div w:id="1354570718">
      <w:bodyDiv w:val="1"/>
      <w:marLeft w:val="0"/>
      <w:marRight w:val="0"/>
      <w:marTop w:val="0"/>
      <w:marBottom w:val="0"/>
      <w:divBdr>
        <w:top w:val="none" w:sz="0" w:space="0" w:color="auto"/>
        <w:left w:val="none" w:sz="0" w:space="0" w:color="auto"/>
        <w:bottom w:val="none" w:sz="0" w:space="0" w:color="auto"/>
        <w:right w:val="none" w:sz="0" w:space="0" w:color="auto"/>
      </w:divBdr>
    </w:div>
    <w:div w:id="1361584978">
      <w:bodyDiv w:val="1"/>
      <w:marLeft w:val="0"/>
      <w:marRight w:val="0"/>
      <w:marTop w:val="0"/>
      <w:marBottom w:val="0"/>
      <w:divBdr>
        <w:top w:val="none" w:sz="0" w:space="0" w:color="auto"/>
        <w:left w:val="none" w:sz="0" w:space="0" w:color="auto"/>
        <w:bottom w:val="none" w:sz="0" w:space="0" w:color="auto"/>
        <w:right w:val="none" w:sz="0" w:space="0" w:color="auto"/>
      </w:divBdr>
    </w:div>
    <w:div w:id="1366248634">
      <w:bodyDiv w:val="1"/>
      <w:marLeft w:val="0"/>
      <w:marRight w:val="0"/>
      <w:marTop w:val="0"/>
      <w:marBottom w:val="0"/>
      <w:divBdr>
        <w:top w:val="none" w:sz="0" w:space="0" w:color="auto"/>
        <w:left w:val="none" w:sz="0" w:space="0" w:color="auto"/>
        <w:bottom w:val="none" w:sz="0" w:space="0" w:color="auto"/>
        <w:right w:val="none" w:sz="0" w:space="0" w:color="auto"/>
      </w:divBdr>
    </w:div>
    <w:div w:id="1368410744">
      <w:bodyDiv w:val="1"/>
      <w:marLeft w:val="0"/>
      <w:marRight w:val="0"/>
      <w:marTop w:val="0"/>
      <w:marBottom w:val="0"/>
      <w:divBdr>
        <w:top w:val="none" w:sz="0" w:space="0" w:color="auto"/>
        <w:left w:val="none" w:sz="0" w:space="0" w:color="auto"/>
        <w:bottom w:val="none" w:sz="0" w:space="0" w:color="auto"/>
        <w:right w:val="none" w:sz="0" w:space="0" w:color="auto"/>
      </w:divBdr>
    </w:div>
    <w:div w:id="1371103663">
      <w:bodyDiv w:val="1"/>
      <w:marLeft w:val="0"/>
      <w:marRight w:val="0"/>
      <w:marTop w:val="0"/>
      <w:marBottom w:val="0"/>
      <w:divBdr>
        <w:top w:val="none" w:sz="0" w:space="0" w:color="auto"/>
        <w:left w:val="none" w:sz="0" w:space="0" w:color="auto"/>
        <w:bottom w:val="none" w:sz="0" w:space="0" w:color="auto"/>
        <w:right w:val="none" w:sz="0" w:space="0" w:color="auto"/>
      </w:divBdr>
    </w:div>
    <w:div w:id="1376585991">
      <w:bodyDiv w:val="1"/>
      <w:marLeft w:val="0"/>
      <w:marRight w:val="0"/>
      <w:marTop w:val="0"/>
      <w:marBottom w:val="0"/>
      <w:divBdr>
        <w:top w:val="none" w:sz="0" w:space="0" w:color="auto"/>
        <w:left w:val="none" w:sz="0" w:space="0" w:color="auto"/>
        <w:bottom w:val="none" w:sz="0" w:space="0" w:color="auto"/>
        <w:right w:val="none" w:sz="0" w:space="0" w:color="auto"/>
      </w:divBdr>
    </w:div>
    <w:div w:id="1377436238">
      <w:bodyDiv w:val="1"/>
      <w:marLeft w:val="0"/>
      <w:marRight w:val="0"/>
      <w:marTop w:val="0"/>
      <w:marBottom w:val="0"/>
      <w:divBdr>
        <w:top w:val="none" w:sz="0" w:space="0" w:color="auto"/>
        <w:left w:val="none" w:sz="0" w:space="0" w:color="auto"/>
        <w:bottom w:val="none" w:sz="0" w:space="0" w:color="auto"/>
        <w:right w:val="none" w:sz="0" w:space="0" w:color="auto"/>
      </w:divBdr>
    </w:div>
    <w:div w:id="1387298260">
      <w:bodyDiv w:val="1"/>
      <w:marLeft w:val="0"/>
      <w:marRight w:val="0"/>
      <w:marTop w:val="0"/>
      <w:marBottom w:val="0"/>
      <w:divBdr>
        <w:top w:val="none" w:sz="0" w:space="0" w:color="auto"/>
        <w:left w:val="none" w:sz="0" w:space="0" w:color="auto"/>
        <w:bottom w:val="none" w:sz="0" w:space="0" w:color="auto"/>
        <w:right w:val="none" w:sz="0" w:space="0" w:color="auto"/>
      </w:divBdr>
    </w:div>
    <w:div w:id="1390307051">
      <w:bodyDiv w:val="1"/>
      <w:marLeft w:val="0"/>
      <w:marRight w:val="0"/>
      <w:marTop w:val="0"/>
      <w:marBottom w:val="0"/>
      <w:divBdr>
        <w:top w:val="none" w:sz="0" w:space="0" w:color="auto"/>
        <w:left w:val="none" w:sz="0" w:space="0" w:color="auto"/>
        <w:bottom w:val="none" w:sz="0" w:space="0" w:color="auto"/>
        <w:right w:val="none" w:sz="0" w:space="0" w:color="auto"/>
      </w:divBdr>
    </w:div>
    <w:div w:id="1393961222">
      <w:bodyDiv w:val="1"/>
      <w:marLeft w:val="0"/>
      <w:marRight w:val="0"/>
      <w:marTop w:val="0"/>
      <w:marBottom w:val="0"/>
      <w:divBdr>
        <w:top w:val="none" w:sz="0" w:space="0" w:color="auto"/>
        <w:left w:val="none" w:sz="0" w:space="0" w:color="auto"/>
        <w:bottom w:val="none" w:sz="0" w:space="0" w:color="auto"/>
        <w:right w:val="none" w:sz="0" w:space="0" w:color="auto"/>
      </w:divBdr>
    </w:div>
    <w:div w:id="1394347699">
      <w:bodyDiv w:val="1"/>
      <w:marLeft w:val="0"/>
      <w:marRight w:val="0"/>
      <w:marTop w:val="0"/>
      <w:marBottom w:val="0"/>
      <w:divBdr>
        <w:top w:val="none" w:sz="0" w:space="0" w:color="auto"/>
        <w:left w:val="none" w:sz="0" w:space="0" w:color="auto"/>
        <w:bottom w:val="none" w:sz="0" w:space="0" w:color="auto"/>
        <w:right w:val="none" w:sz="0" w:space="0" w:color="auto"/>
      </w:divBdr>
    </w:div>
    <w:div w:id="1402211275">
      <w:bodyDiv w:val="1"/>
      <w:marLeft w:val="0"/>
      <w:marRight w:val="0"/>
      <w:marTop w:val="0"/>
      <w:marBottom w:val="0"/>
      <w:divBdr>
        <w:top w:val="none" w:sz="0" w:space="0" w:color="auto"/>
        <w:left w:val="none" w:sz="0" w:space="0" w:color="auto"/>
        <w:bottom w:val="none" w:sz="0" w:space="0" w:color="auto"/>
        <w:right w:val="none" w:sz="0" w:space="0" w:color="auto"/>
      </w:divBdr>
    </w:div>
    <w:div w:id="1402213369">
      <w:bodyDiv w:val="1"/>
      <w:marLeft w:val="0"/>
      <w:marRight w:val="0"/>
      <w:marTop w:val="0"/>
      <w:marBottom w:val="0"/>
      <w:divBdr>
        <w:top w:val="none" w:sz="0" w:space="0" w:color="auto"/>
        <w:left w:val="none" w:sz="0" w:space="0" w:color="auto"/>
        <w:bottom w:val="none" w:sz="0" w:space="0" w:color="auto"/>
        <w:right w:val="none" w:sz="0" w:space="0" w:color="auto"/>
      </w:divBdr>
    </w:div>
    <w:div w:id="1409577319">
      <w:bodyDiv w:val="1"/>
      <w:marLeft w:val="0"/>
      <w:marRight w:val="0"/>
      <w:marTop w:val="0"/>
      <w:marBottom w:val="0"/>
      <w:divBdr>
        <w:top w:val="none" w:sz="0" w:space="0" w:color="auto"/>
        <w:left w:val="none" w:sz="0" w:space="0" w:color="auto"/>
        <w:bottom w:val="none" w:sz="0" w:space="0" w:color="auto"/>
        <w:right w:val="none" w:sz="0" w:space="0" w:color="auto"/>
      </w:divBdr>
    </w:div>
    <w:div w:id="1418210545">
      <w:bodyDiv w:val="1"/>
      <w:marLeft w:val="0"/>
      <w:marRight w:val="0"/>
      <w:marTop w:val="0"/>
      <w:marBottom w:val="0"/>
      <w:divBdr>
        <w:top w:val="none" w:sz="0" w:space="0" w:color="auto"/>
        <w:left w:val="none" w:sz="0" w:space="0" w:color="auto"/>
        <w:bottom w:val="none" w:sz="0" w:space="0" w:color="auto"/>
        <w:right w:val="none" w:sz="0" w:space="0" w:color="auto"/>
      </w:divBdr>
    </w:div>
    <w:div w:id="1429229389">
      <w:bodyDiv w:val="1"/>
      <w:marLeft w:val="0"/>
      <w:marRight w:val="0"/>
      <w:marTop w:val="0"/>
      <w:marBottom w:val="0"/>
      <w:divBdr>
        <w:top w:val="none" w:sz="0" w:space="0" w:color="auto"/>
        <w:left w:val="none" w:sz="0" w:space="0" w:color="auto"/>
        <w:bottom w:val="none" w:sz="0" w:space="0" w:color="auto"/>
        <w:right w:val="none" w:sz="0" w:space="0" w:color="auto"/>
      </w:divBdr>
    </w:div>
    <w:div w:id="1431582938">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42997150">
      <w:bodyDiv w:val="1"/>
      <w:marLeft w:val="0"/>
      <w:marRight w:val="0"/>
      <w:marTop w:val="0"/>
      <w:marBottom w:val="0"/>
      <w:divBdr>
        <w:top w:val="none" w:sz="0" w:space="0" w:color="auto"/>
        <w:left w:val="none" w:sz="0" w:space="0" w:color="auto"/>
        <w:bottom w:val="none" w:sz="0" w:space="0" w:color="auto"/>
        <w:right w:val="none" w:sz="0" w:space="0" w:color="auto"/>
      </w:divBdr>
    </w:div>
    <w:div w:id="1443067385">
      <w:bodyDiv w:val="1"/>
      <w:marLeft w:val="0"/>
      <w:marRight w:val="0"/>
      <w:marTop w:val="0"/>
      <w:marBottom w:val="0"/>
      <w:divBdr>
        <w:top w:val="none" w:sz="0" w:space="0" w:color="auto"/>
        <w:left w:val="none" w:sz="0" w:space="0" w:color="auto"/>
        <w:bottom w:val="none" w:sz="0" w:space="0" w:color="auto"/>
        <w:right w:val="none" w:sz="0" w:space="0" w:color="auto"/>
      </w:divBdr>
    </w:div>
    <w:div w:id="1443379029">
      <w:bodyDiv w:val="1"/>
      <w:marLeft w:val="0"/>
      <w:marRight w:val="0"/>
      <w:marTop w:val="0"/>
      <w:marBottom w:val="0"/>
      <w:divBdr>
        <w:top w:val="none" w:sz="0" w:space="0" w:color="auto"/>
        <w:left w:val="none" w:sz="0" w:space="0" w:color="auto"/>
        <w:bottom w:val="none" w:sz="0" w:space="0" w:color="auto"/>
        <w:right w:val="none" w:sz="0" w:space="0" w:color="auto"/>
      </w:divBdr>
    </w:div>
    <w:div w:id="1449548604">
      <w:bodyDiv w:val="1"/>
      <w:marLeft w:val="0"/>
      <w:marRight w:val="0"/>
      <w:marTop w:val="0"/>
      <w:marBottom w:val="0"/>
      <w:divBdr>
        <w:top w:val="none" w:sz="0" w:space="0" w:color="auto"/>
        <w:left w:val="none" w:sz="0" w:space="0" w:color="auto"/>
        <w:bottom w:val="none" w:sz="0" w:space="0" w:color="auto"/>
        <w:right w:val="none" w:sz="0" w:space="0" w:color="auto"/>
      </w:divBdr>
    </w:div>
    <w:div w:id="1450276190">
      <w:bodyDiv w:val="1"/>
      <w:marLeft w:val="0"/>
      <w:marRight w:val="0"/>
      <w:marTop w:val="0"/>
      <w:marBottom w:val="0"/>
      <w:divBdr>
        <w:top w:val="none" w:sz="0" w:space="0" w:color="auto"/>
        <w:left w:val="none" w:sz="0" w:space="0" w:color="auto"/>
        <w:bottom w:val="none" w:sz="0" w:space="0" w:color="auto"/>
        <w:right w:val="none" w:sz="0" w:space="0" w:color="auto"/>
      </w:divBdr>
    </w:div>
    <w:div w:id="1451513330">
      <w:bodyDiv w:val="1"/>
      <w:marLeft w:val="0"/>
      <w:marRight w:val="0"/>
      <w:marTop w:val="0"/>
      <w:marBottom w:val="0"/>
      <w:divBdr>
        <w:top w:val="none" w:sz="0" w:space="0" w:color="auto"/>
        <w:left w:val="none" w:sz="0" w:space="0" w:color="auto"/>
        <w:bottom w:val="none" w:sz="0" w:space="0" w:color="auto"/>
        <w:right w:val="none" w:sz="0" w:space="0" w:color="auto"/>
      </w:divBdr>
    </w:div>
    <w:div w:id="1455900714">
      <w:bodyDiv w:val="1"/>
      <w:marLeft w:val="0"/>
      <w:marRight w:val="0"/>
      <w:marTop w:val="0"/>
      <w:marBottom w:val="0"/>
      <w:divBdr>
        <w:top w:val="none" w:sz="0" w:space="0" w:color="auto"/>
        <w:left w:val="none" w:sz="0" w:space="0" w:color="auto"/>
        <w:bottom w:val="none" w:sz="0" w:space="0" w:color="auto"/>
        <w:right w:val="none" w:sz="0" w:space="0" w:color="auto"/>
      </w:divBdr>
    </w:div>
    <w:div w:id="1456169511">
      <w:bodyDiv w:val="1"/>
      <w:marLeft w:val="0"/>
      <w:marRight w:val="0"/>
      <w:marTop w:val="0"/>
      <w:marBottom w:val="0"/>
      <w:divBdr>
        <w:top w:val="none" w:sz="0" w:space="0" w:color="auto"/>
        <w:left w:val="none" w:sz="0" w:space="0" w:color="auto"/>
        <w:bottom w:val="none" w:sz="0" w:space="0" w:color="auto"/>
        <w:right w:val="none" w:sz="0" w:space="0" w:color="auto"/>
      </w:divBdr>
    </w:div>
    <w:div w:id="1457718083">
      <w:bodyDiv w:val="1"/>
      <w:marLeft w:val="0"/>
      <w:marRight w:val="0"/>
      <w:marTop w:val="0"/>
      <w:marBottom w:val="0"/>
      <w:divBdr>
        <w:top w:val="none" w:sz="0" w:space="0" w:color="auto"/>
        <w:left w:val="none" w:sz="0" w:space="0" w:color="auto"/>
        <w:bottom w:val="none" w:sz="0" w:space="0" w:color="auto"/>
        <w:right w:val="none" w:sz="0" w:space="0" w:color="auto"/>
      </w:divBdr>
    </w:div>
    <w:div w:id="1458185288">
      <w:bodyDiv w:val="1"/>
      <w:marLeft w:val="0"/>
      <w:marRight w:val="0"/>
      <w:marTop w:val="0"/>
      <w:marBottom w:val="0"/>
      <w:divBdr>
        <w:top w:val="none" w:sz="0" w:space="0" w:color="auto"/>
        <w:left w:val="none" w:sz="0" w:space="0" w:color="auto"/>
        <w:bottom w:val="none" w:sz="0" w:space="0" w:color="auto"/>
        <w:right w:val="none" w:sz="0" w:space="0" w:color="auto"/>
      </w:divBdr>
    </w:div>
    <w:div w:id="1459684081">
      <w:bodyDiv w:val="1"/>
      <w:marLeft w:val="0"/>
      <w:marRight w:val="0"/>
      <w:marTop w:val="0"/>
      <w:marBottom w:val="0"/>
      <w:divBdr>
        <w:top w:val="none" w:sz="0" w:space="0" w:color="auto"/>
        <w:left w:val="none" w:sz="0" w:space="0" w:color="auto"/>
        <w:bottom w:val="none" w:sz="0" w:space="0" w:color="auto"/>
        <w:right w:val="none" w:sz="0" w:space="0" w:color="auto"/>
      </w:divBdr>
    </w:div>
    <w:div w:id="1464275171">
      <w:bodyDiv w:val="1"/>
      <w:marLeft w:val="0"/>
      <w:marRight w:val="0"/>
      <w:marTop w:val="0"/>
      <w:marBottom w:val="0"/>
      <w:divBdr>
        <w:top w:val="none" w:sz="0" w:space="0" w:color="auto"/>
        <w:left w:val="none" w:sz="0" w:space="0" w:color="auto"/>
        <w:bottom w:val="none" w:sz="0" w:space="0" w:color="auto"/>
        <w:right w:val="none" w:sz="0" w:space="0" w:color="auto"/>
      </w:divBdr>
    </w:div>
    <w:div w:id="1471097563">
      <w:bodyDiv w:val="1"/>
      <w:marLeft w:val="0"/>
      <w:marRight w:val="0"/>
      <w:marTop w:val="0"/>
      <w:marBottom w:val="0"/>
      <w:divBdr>
        <w:top w:val="none" w:sz="0" w:space="0" w:color="auto"/>
        <w:left w:val="none" w:sz="0" w:space="0" w:color="auto"/>
        <w:bottom w:val="none" w:sz="0" w:space="0" w:color="auto"/>
        <w:right w:val="none" w:sz="0" w:space="0" w:color="auto"/>
      </w:divBdr>
    </w:div>
    <w:div w:id="1477994970">
      <w:bodyDiv w:val="1"/>
      <w:marLeft w:val="0"/>
      <w:marRight w:val="0"/>
      <w:marTop w:val="0"/>
      <w:marBottom w:val="0"/>
      <w:divBdr>
        <w:top w:val="none" w:sz="0" w:space="0" w:color="auto"/>
        <w:left w:val="none" w:sz="0" w:space="0" w:color="auto"/>
        <w:bottom w:val="none" w:sz="0" w:space="0" w:color="auto"/>
        <w:right w:val="none" w:sz="0" w:space="0" w:color="auto"/>
      </w:divBdr>
    </w:div>
    <w:div w:id="1485661891">
      <w:bodyDiv w:val="1"/>
      <w:marLeft w:val="0"/>
      <w:marRight w:val="0"/>
      <w:marTop w:val="0"/>
      <w:marBottom w:val="0"/>
      <w:divBdr>
        <w:top w:val="none" w:sz="0" w:space="0" w:color="auto"/>
        <w:left w:val="none" w:sz="0" w:space="0" w:color="auto"/>
        <w:bottom w:val="none" w:sz="0" w:space="0" w:color="auto"/>
        <w:right w:val="none" w:sz="0" w:space="0" w:color="auto"/>
      </w:divBdr>
    </w:div>
    <w:div w:id="1488938303">
      <w:bodyDiv w:val="1"/>
      <w:marLeft w:val="0"/>
      <w:marRight w:val="0"/>
      <w:marTop w:val="0"/>
      <w:marBottom w:val="0"/>
      <w:divBdr>
        <w:top w:val="none" w:sz="0" w:space="0" w:color="auto"/>
        <w:left w:val="none" w:sz="0" w:space="0" w:color="auto"/>
        <w:bottom w:val="none" w:sz="0" w:space="0" w:color="auto"/>
        <w:right w:val="none" w:sz="0" w:space="0" w:color="auto"/>
      </w:divBdr>
    </w:div>
    <w:div w:id="1491091363">
      <w:bodyDiv w:val="1"/>
      <w:marLeft w:val="0"/>
      <w:marRight w:val="0"/>
      <w:marTop w:val="0"/>
      <w:marBottom w:val="0"/>
      <w:divBdr>
        <w:top w:val="none" w:sz="0" w:space="0" w:color="auto"/>
        <w:left w:val="none" w:sz="0" w:space="0" w:color="auto"/>
        <w:bottom w:val="none" w:sz="0" w:space="0" w:color="auto"/>
        <w:right w:val="none" w:sz="0" w:space="0" w:color="auto"/>
      </w:divBdr>
    </w:div>
    <w:div w:id="1503927995">
      <w:bodyDiv w:val="1"/>
      <w:marLeft w:val="0"/>
      <w:marRight w:val="0"/>
      <w:marTop w:val="0"/>
      <w:marBottom w:val="0"/>
      <w:divBdr>
        <w:top w:val="none" w:sz="0" w:space="0" w:color="auto"/>
        <w:left w:val="none" w:sz="0" w:space="0" w:color="auto"/>
        <w:bottom w:val="none" w:sz="0" w:space="0" w:color="auto"/>
        <w:right w:val="none" w:sz="0" w:space="0" w:color="auto"/>
      </w:divBdr>
    </w:div>
    <w:div w:id="1511213880">
      <w:bodyDiv w:val="1"/>
      <w:marLeft w:val="0"/>
      <w:marRight w:val="0"/>
      <w:marTop w:val="0"/>
      <w:marBottom w:val="0"/>
      <w:divBdr>
        <w:top w:val="none" w:sz="0" w:space="0" w:color="auto"/>
        <w:left w:val="none" w:sz="0" w:space="0" w:color="auto"/>
        <w:bottom w:val="none" w:sz="0" w:space="0" w:color="auto"/>
        <w:right w:val="none" w:sz="0" w:space="0" w:color="auto"/>
      </w:divBdr>
    </w:div>
    <w:div w:id="1511796086">
      <w:bodyDiv w:val="1"/>
      <w:marLeft w:val="0"/>
      <w:marRight w:val="0"/>
      <w:marTop w:val="0"/>
      <w:marBottom w:val="0"/>
      <w:divBdr>
        <w:top w:val="none" w:sz="0" w:space="0" w:color="auto"/>
        <w:left w:val="none" w:sz="0" w:space="0" w:color="auto"/>
        <w:bottom w:val="none" w:sz="0" w:space="0" w:color="auto"/>
        <w:right w:val="none" w:sz="0" w:space="0" w:color="auto"/>
      </w:divBdr>
    </w:div>
    <w:div w:id="1515075425">
      <w:bodyDiv w:val="1"/>
      <w:marLeft w:val="0"/>
      <w:marRight w:val="0"/>
      <w:marTop w:val="0"/>
      <w:marBottom w:val="0"/>
      <w:divBdr>
        <w:top w:val="none" w:sz="0" w:space="0" w:color="auto"/>
        <w:left w:val="none" w:sz="0" w:space="0" w:color="auto"/>
        <w:bottom w:val="none" w:sz="0" w:space="0" w:color="auto"/>
        <w:right w:val="none" w:sz="0" w:space="0" w:color="auto"/>
      </w:divBdr>
    </w:div>
    <w:div w:id="1520120987">
      <w:bodyDiv w:val="1"/>
      <w:marLeft w:val="0"/>
      <w:marRight w:val="0"/>
      <w:marTop w:val="0"/>
      <w:marBottom w:val="0"/>
      <w:divBdr>
        <w:top w:val="none" w:sz="0" w:space="0" w:color="auto"/>
        <w:left w:val="none" w:sz="0" w:space="0" w:color="auto"/>
        <w:bottom w:val="none" w:sz="0" w:space="0" w:color="auto"/>
        <w:right w:val="none" w:sz="0" w:space="0" w:color="auto"/>
      </w:divBdr>
    </w:div>
    <w:div w:id="1522278965">
      <w:bodyDiv w:val="1"/>
      <w:marLeft w:val="0"/>
      <w:marRight w:val="0"/>
      <w:marTop w:val="0"/>
      <w:marBottom w:val="0"/>
      <w:divBdr>
        <w:top w:val="none" w:sz="0" w:space="0" w:color="auto"/>
        <w:left w:val="none" w:sz="0" w:space="0" w:color="auto"/>
        <w:bottom w:val="none" w:sz="0" w:space="0" w:color="auto"/>
        <w:right w:val="none" w:sz="0" w:space="0" w:color="auto"/>
      </w:divBdr>
    </w:div>
    <w:div w:id="1522355253">
      <w:bodyDiv w:val="1"/>
      <w:marLeft w:val="0"/>
      <w:marRight w:val="0"/>
      <w:marTop w:val="0"/>
      <w:marBottom w:val="0"/>
      <w:divBdr>
        <w:top w:val="none" w:sz="0" w:space="0" w:color="auto"/>
        <w:left w:val="none" w:sz="0" w:space="0" w:color="auto"/>
        <w:bottom w:val="none" w:sz="0" w:space="0" w:color="auto"/>
        <w:right w:val="none" w:sz="0" w:space="0" w:color="auto"/>
      </w:divBdr>
    </w:div>
    <w:div w:id="1526404100">
      <w:bodyDiv w:val="1"/>
      <w:marLeft w:val="0"/>
      <w:marRight w:val="0"/>
      <w:marTop w:val="0"/>
      <w:marBottom w:val="0"/>
      <w:divBdr>
        <w:top w:val="none" w:sz="0" w:space="0" w:color="auto"/>
        <w:left w:val="none" w:sz="0" w:space="0" w:color="auto"/>
        <w:bottom w:val="none" w:sz="0" w:space="0" w:color="auto"/>
        <w:right w:val="none" w:sz="0" w:space="0" w:color="auto"/>
      </w:divBdr>
    </w:div>
    <w:div w:id="1528981714">
      <w:bodyDiv w:val="1"/>
      <w:marLeft w:val="0"/>
      <w:marRight w:val="0"/>
      <w:marTop w:val="0"/>
      <w:marBottom w:val="0"/>
      <w:divBdr>
        <w:top w:val="none" w:sz="0" w:space="0" w:color="auto"/>
        <w:left w:val="none" w:sz="0" w:space="0" w:color="auto"/>
        <w:bottom w:val="none" w:sz="0" w:space="0" w:color="auto"/>
        <w:right w:val="none" w:sz="0" w:space="0" w:color="auto"/>
      </w:divBdr>
    </w:div>
    <w:div w:id="1530218078">
      <w:bodyDiv w:val="1"/>
      <w:marLeft w:val="0"/>
      <w:marRight w:val="0"/>
      <w:marTop w:val="0"/>
      <w:marBottom w:val="0"/>
      <w:divBdr>
        <w:top w:val="none" w:sz="0" w:space="0" w:color="auto"/>
        <w:left w:val="none" w:sz="0" w:space="0" w:color="auto"/>
        <w:bottom w:val="none" w:sz="0" w:space="0" w:color="auto"/>
        <w:right w:val="none" w:sz="0" w:space="0" w:color="auto"/>
      </w:divBdr>
    </w:div>
    <w:div w:id="1531456093">
      <w:bodyDiv w:val="1"/>
      <w:marLeft w:val="0"/>
      <w:marRight w:val="0"/>
      <w:marTop w:val="0"/>
      <w:marBottom w:val="0"/>
      <w:divBdr>
        <w:top w:val="none" w:sz="0" w:space="0" w:color="auto"/>
        <w:left w:val="none" w:sz="0" w:space="0" w:color="auto"/>
        <w:bottom w:val="none" w:sz="0" w:space="0" w:color="auto"/>
        <w:right w:val="none" w:sz="0" w:space="0" w:color="auto"/>
      </w:divBdr>
    </w:div>
    <w:div w:id="1533954744">
      <w:bodyDiv w:val="1"/>
      <w:marLeft w:val="0"/>
      <w:marRight w:val="0"/>
      <w:marTop w:val="0"/>
      <w:marBottom w:val="0"/>
      <w:divBdr>
        <w:top w:val="none" w:sz="0" w:space="0" w:color="auto"/>
        <w:left w:val="none" w:sz="0" w:space="0" w:color="auto"/>
        <w:bottom w:val="none" w:sz="0" w:space="0" w:color="auto"/>
        <w:right w:val="none" w:sz="0" w:space="0" w:color="auto"/>
      </w:divBdr>
    </w:div>
    <w:div w:id="1535969047">
      <w:bodyDiv w:val="1"/>
      <w:marLeft w:val="0"/>
      <w:marRight w:val="0"/>
      <w:marTop w:val="0"/>
      <w:marBottom w:val="0"/>
      <w:divBdr>
        <w:top w:val="none" w:sz="0" w:space="0" w:color="auto"/>
        <w:left w:val="none" w:sz="0" w:space="0" w:color="auto"/>
        <w:bottom w:val="none" w:sz="0" w:space="0" w:color="auto"/>
        <w:right w:val="none" w:sz="0" w:space="0" w:color="auto"/>
      </w:divBdr>
    </w:div>
    <w:div w:id="1537423710">
      <w:bodyDiv w:val="1"/>
      <w:marLeft w:val="0"/>
      <w:marRight w:val="0"/>
      <w:marTop w:val="0"/>
      <w:marBottom w:val="0"/>
      <w:divBdr>
        <w:top w:val="none" w:sz="0" w:space="0" w:color="auto"/>
        <w:left w:val="none" w:sz="0" w:space="0" w:color="auto"/>
        <w:bottom w:val="none" w:sz="0" w:space="0" w:color="auto"/>
        <w:right w:val="none" w:sz="0" w:space="0" w:color="auto"/>
      </w:divBdr>
    </w:div>
    <w:div w:id="1543400809">
      <w:bodyDiv w:val="1"/>
      <w:marLeft w:val="0"/>
      <w:marRight w:val="0"/>
      <w:marTop w:val="0"/>
      <w:marBottom w:val="0"/>
      <w:divBdr>
        <w:top w:val="none" w:sz="0" w:space="0" w:color="auto"/>
        <w:left w:val="none" w:sz="0" w:space="0" w:color="auto"/>
        <w:bottom w:val="none" w:sz="0" w:space="0" w:color="auto"/>
        <w:right w:val="none" w:sz="0" w:space="0" w:color="auto"/>
      </w:divBdr>
    </w:div>
    <w:div w:id="1543708401">
      <w:bodyDiv w:val="1"/>
      <w:marLeft w:val="0"/>
      <w:marRight w:val="0"/>
      <w:marTop w:val="0"/>
      <w:marBottom w:val="0"/>
      <w:divBdr>
        <w:top w:val="none" w:sz="0" w:space="0" w:color="auto"/>
        <w:left w:val="none" w:sz="0" w:space="0" w:color="auto"/>
        <w:bottom w:val="none" w:sz="0" w:space="0" w:color="auto"/>
        <w:right w:val="none" w:sz="0" w:space="0" w:color="auto"/>
      </w:divBdr>
    </w:div>
    <w:div w:id="1544831430">
      <w:bodyDiv w:val="1"/>
      <w:marLeft w:val="0"/>
      <w:marRight w:val="0"/>
      <w:marTop w:val="0"/>
      <w:marBottom w:val="0"/>
      <w:divBdr>
        <w:top w:val="none" w:sz="0" w:space="0" w:color="auto"/>
        <w:left w:val="none" w:sz="0" w:space="0" w:color="auto"/>
        <w:bottom w:val="none" w:sz="0" w:space="0" w:color="auto"/>
        <w:right w:val="none" w:sz="0" w:space="0" w:color="auto"/>
      </w:divBdr>
    </w:div>
    <w:div w:id="1545632017">
      <w:bodyDiv w:val="1"/>
      <w:marLeft w:val="0"/>
      <w:marRight w:val="0"/>
      <w:marTop w:val="0"/>
      <w:marBottom w:val="0"/>
      <w:divBdr>
        <w:top w:val="none" w:sz="0" w:space="0" w:color="auto"/>
        <w:left w:val="none" w:sz="0" w:space="0" w:color="auto"/>
        <w:bottom w:val="none" w:sz="0" w:space="0" w:color="auto"/>
        <w:right w:val="none" w:sz="0" w:space="0" w:color="auto"/>
      </w:divBdr>
    </w:div>
    <w:div w:id="1549488613">
      <w:bodyDiv w:val="1"/>
      <w:marLeft w:val="0"/>
      <w:marRight w:val="0"/>
      <w:marTop w:val="0"/>
      <w:marBottom w:val="0"/>
      <w:divBdr>
        <w:top w:val="none" w:sz="0" w:space="0" w:color="auto"/>
        <w:left w:val="none" w:sz="0" w:space="0" w:color="auto"/>
        <w:bottom w:val="none" w:sz="0" w:space="0" w:color="auto"/>
        <w:right w:val="none" w:sz="0" w:space="0" w:color="auto"/>
      </w:divBdr>
    </w:div>
    <w:div w:id="1550535911">
      <w:bodyDiv w:val="1"/>
      <w:marLeft w:val="0"/>
      <w:marRight w:val="0"/>
      <w:marTop w:val="0"/>
      <w:marBottom w:val="0"/>
      <w:divBdr>
        <w:top w:val="none" w:sz="0" w:space="0" w:color="auto"/>
        <w:left w:val="none" w:sz="0" w:space="0" w:color="auto"/>
        <w:bottom w:val="none" w:sz="0" w:space="0" w:color="auto"/>
        <w:right w:val="none" w:sz="0" w:space="0" w:color="auto"/>
      </w:divBdr>
    </w:div>
    <w:div w:id="1550922480">
      <w:bodyDiv w:val="1"/>
      <w:marLeft w:val="0"/>
      <w:marRight w:val="0"/>
      <w:marTop w:val="0"/>
      <w:marBottom w:val="0"/>
      <w:divBdr>
        <w:top w:val="none" w:sz="0" w:space="0" w:color="auto"/>
        <w:left w:val="none" w:sz="0" w:space="0" w:color="auto"/>
        <w:bottom w:val="none" w:sz="0" w:space="0" w:color="auto"/>
        <w:right w:val="none" w:sz="0" w:space="0" w:color="auto"/>
      </w:divBdr>
    </w:div>
    <w:div w:id="1553882696">
      <w:bodyDiv w:val="1"/>
      <w:marLeft w:val="0"/>
      <w:marRight w:val="0"/>
      <w:marTop w:val="0"/>
      <w:marBottom w:val="0"/>
      <w:divBdr>
        <w:top w:val="none" w:sz="0" w:space="0" w:color="auto"/>
        <w:left w:val="none" w:sz="0" w:space="0" w:color="auto"/>
        <w:bottom w:val="none" w:sz="0" w:space="0" w:color="auto"/>
        <w:right w:val="none" w:sz="0" w:space="0" w:color="auto"/>
      </w:divBdr>
    </w:div>
    <w:div w:id="1562011491">
      <w:bodyDiv w:val="1"/>
      <w:marLeft w:val="0"/>
      <w:marRight w:val="0"/>
      <w:marTop w:val="0"/>
      <w:marBottom w:val="0"/>
      <w:divBdr>
        <w:top w:val="none" w:sz="0" w:space="0" w:color="auto"/>
        <w:left w:val="none" w:sz="0" w:space="0" w:color="auto"/>
        <w:bottom w:val="none" w:sz="0" w:space="0" w:color="auto"/>
        <w:right w:val="none" w:sz="0" w:space="0" w:color="auto"/>
      </w:divBdr>
    </w:div>
    <w:div w:id="1564759304">
      <w:bodyDiv w:val="1"/>
      <w:marLeft w:val="0"/>
      <w:marRight w:val="0"/>
      <w:marTop w:val="0"/>
      <w:marBottom w:val="0"/>
      <w:divBdr>
        <w:top w:val="none" w:sz="0" w:space="0" w:color="auto"/>
        <w:left w:val="none" w:sz="0" w:space="0" w:color="auto"/>
        <w:bottom w:val="none" w:sz="0" w:space="0" w:color="auto"/>
        <w:right w:val="none" w:sz="0" w:space="0" w:color="auto"/>
      </w:divBdr>
    </w:div>
    <w:div w:id="1567690037">
      <w:bodyDiv w:val="1"/>
      <w:marLeft w:val="0"/>
      <w:marRight w:val="0"/>
      <w:marTop w:val="0"/>
      <w:marBottom w:val="0"/>
      <w:divBdr>
        <w:top w:val="none" w:sz="0" w:space="0" w:color="auto"/>
        <w:left w:val="none" w:sz="0" w:space="0" w:color="auto"/>
        <w:bottom w:val="none" w:sz="0" w:space="0" w:color="auto"/>
        <w:right w:val="none" w:sz="0" w:space="0" w:color="auto"/>
      </w:divBdr>
    </w:div>
    <w:div w:id="1569726408">
      <w:bodyDiv w:val="1"/>
      <w:marLeft w:val="0"/>
      <w:marRight w:val="0"/>
      <w:marTop w:val="0"/>
      <w:marBottom w:val="0"/>
      <w:divBdr>
        <w:top w:val="none" w:sz="0" w:space="0" w:color="auto"/>
        <w:left w:val="none" w:sz="0" w:space="0" w:color="auto"/>
        <w:bottom w:val="none" w:sz="0" w:space="0" w:color="auto"/>
        <w:right w:val="none" w:sz="0" w:space="0" w:color="auto"/>
      </w:divBdr>
    </w:div>
    <w:div w:id="1579092982">
      <w:bodyDiv w:val="1"/>
      <w:marLeft w:val="0"/>
      <w:marRight w:val="0"/>
      <w:marTop w:val="0"/>
      <w:marBottom w:val="0"/>
      <w:divBdr>
        <w:top w:val="none" w:sz="0" w:space="0" w:color="auto"/>
        <w:left w:val="none" w:sz="0" w:space="0" w:color="auto"/>
        <w:bottom w:val="none" w:sz="0" w:space="0" w:color="auto"/>
        <w:right w:val="none" w:sz="0" w:space="0" w:color="auto"/>
      </w:divBdr>
    </w:div>
    <w:div w:id="1585989199">
      <w:bodyDiv w:val="1"/>
      <w:marLeft w:val="0"/>
      <w:marRight w:val="0"/>
      <w:marTop w:val="0"/>
      <w:marBottom w:val="0"/>
      <w:divBdr>
        <w:top w:val="none" w:sz="0" w:space="0" w:color="auto"/>
        <w:left w:val="none" w:sz="0" w:space="0" w:color="auto"/>
        <w:bottom w:val="none" w:sz="0" w:space="0" w:color="auto"/>
        <w:right w:val="none" w:sz="0" w:space="0" w:color="auto"/>
      </w:divBdr>
    </w:div>
    <w:div w:id="1587764048">
      <w:bodyDiv w:val="1"/>
      <w:marLeft w:val="0"/>
      <w:marRight w:val="0"/>
      <w:marTop w:val="0"/>
      <w:marBottom w:val="0"/>
      <w:divBdr>
        <w:top w:val="none" w:sz="0" w:space="0" w:color="auto"/>
        <w:left w:val="none" w:sz="0" w:space="0" w:color="auto"/>
        <w:bottom w:val="none" w:sz="0" w:space="0" w:color="auto"/>
        <w:right w:val="none" w:sz="0" w:space="0" w:color="auto"/>
      </w:divBdr>
    </w:div>
    <w:div w:id="1592544677">
      <w:bodyDiv w:val="1"/>
      <w:marLeft w:val="0"/>
      <w:marRight w:val="0"/>
      <w:marTop w:val="0"/>
      <w:marBottom w:val="0"/>
      <w:divBdr>
        <w:top w:val="none" w:sz="0" w:space="0" w:color="auto"/>
        <w:left w:val="none" w:sz="0" w:space="0" w:color="auto"/>
        <w:bottom w:val="none" w:sz="0" w:space="0" w:color="auto"/>
        <w:right w:val="none" w:sz="0" w:space="0" w:color="auto"/>
      </w:divBdr>
    </w:div>
    <w:div w:id="1593775672">
      <w:bodyDiv w:val="1"/>
      <w:marLeft w:val="0"/>
      <w:marRight w:val="0"/>
      <w:marTop w:val="0"/>
      <w:marBottom w:val="0"/>
      <w:divBdr>
        <w:top w:val="none" w:sz="0" w:space="0" w:color="auto"/>
        <w:left w:val="none" w:sz="0" w:space="0" w:color="auto"/>
        <w:bottom w:val="none" w:sz="0" w:space="0" w:color="auto"/>
        <w:right w:val="none" w:sz="0" w:space="0" w:color="auto"/>
      </w:divBdr>
    </w:div>
    <w:div w:id="1596480461">
      <w:bodyDiv w:val="1"/>
      <w:marLeft w:val="0"/>
      <w:marRight w:val="0"/>
      <w:marTop w:val="0"/>
      <w:marBottom w:val="0"/>
      <w:divBdr>
        <w:top w:val="none" w:sz="0" w:space="0" w:color="auto"/>
        <w:left w:val="none" w:sz="0" w:space="0" w:color="auto"/>
        <w:bottom w:val="none" w:sz="0" w:space="0" w:color="auto"/>
        <w:right w:val="none" w:sz="0" w:space="0" w:color="auto"/>
      </w:divBdr>
    </w:div>
    <w:div w:id="1596934479">
      <w:bodyDiv w:val="1"/>
      <w:marLeft w:val="0"/>
      <w:marRight w:val="0"/>
      <w:marTop w:val="0"/>
      <w:marBottom w:val="0"/>
      <w:divBdr>
        <w:top w:val="none" w:sz="0" w:space="0" w:color="auto"/>
        <w:left w:val="none" w:sz="0" w:space="0" w:color="auto"/>
        <w:bottom w:val="none" w:sz="0" w:space="0" w:color="auto"/>
        <w:right w:val="none" w:sz="0" w:space="0" w:color="auto"/>
      </w:divBdr>
    </w:div>
    <w:div w:id="1607538884">
      <w:bodyDiv w:val="1"/>
      <w:marLeft w:val="0"/>
      <w:marRight w:val="0"/>
      <w:marTop w:val="0"/>
      <w:marBottom w:val="0"/>
      <w:divBdr>
        <w:top w:val="none" w:sz="0" w:space="0" w:color="auto"/>
        <w:left w:val="none" w:sz="0" w:space="0" w:color="auto"/>
        <w:bottom w:val="none" w:sz="0" w:space="0" w:color="auto"/>
        <w:right w:val="none" w:sz="0" w:space="0" w:color="auto"/>
      </w:divBdr>
    </w:div>
    <w:div w:id="1612660788">
      <w:bodyDiv w:val="1"/>
      <w:marLeft w:val="0"/>
      <w:marRight w:val="0"/>
      <w:marTop w:val="0"/>
      <w:marBottom w:val="0"/>
      <w:divBdr>
        <w:top w:val="none" w:sz="0" w:space="0" w:color="auto"/>
        <w:left w:val="none" w:sz="0" w:space="0" w:color="auto"/>
        <w:bottom w:val="none" w:sz="0" w:space="0" w:color="auto"/>
        <w:right w:val="none" w:sz="0" w:space="0" w:color="auto"/>
      </w:divBdr>
    </w:div>
    <w:div w:id="1632399279">
      <w:bodyDiv w:val="1"/>
      <w:marLeft w:val="0"/>
      <w:marRight w:val="0"/>
      <w:marTop w:val="0"/>
      <w:marBottom w:val="0"/>
      <w:divBdr>
        <w:top w:val="none" w:sz="0" w:space="0" w:color="auto"/>
        <w:left w:val="none" w:sz="0" w:space="0" w:color="auto"/>
        <w:bottom w:val="none" w:sz="0" w:space="0" w:color="auto"/>
        <w:right w:val="none" w:sz="0" w:space="0" w:color="auto"/>
      </w:divBdr>
    </w:div>
    <w:div w:id="1634675597">
      <w:bodyDiv w:val="1"/>
      <w:marLeft w:val="0"/>
      <w:marRight w:val="0"/>
      <w:marTop w:val="0"/>
      <w:marBottom w:val="0"/>
      <w:divBdr>
        <w:top w:val="none" w:sz="0" w:space="0" w:color="auto"/>
        <w:left w:val="none" w:sz="0" w:space="0" w:color="auto"/>
        <w:bottom w:val="none" w:sz="0" w:space="0" w:color="auto"/>
        <w:right w:val="none" w:sz="0" w:space="0" w:color="auto"/>
      </w:divBdr>
    </w:div>
    <w:div w:id="1635403243">
      <w:bodyDiv w:val="1"/>
      <w:marLeft w:val="0"/>
      <w:marRight w:val="0"/>
      <w:marTop w:val="0"/>
      <w:marBottom w:val="0"/>
      <w:divBdr>
        <w:top w:val="none" w:sz="0" w:space="0" w:color="auto"/>
        <w:left w:val="none" w:sz="0" w:space="0" w:color="auto"/>
        <w:bottom w:val="none" w:sz="0" w:space="0" w:color="auto"/>
        <w:right w:val="none" w:sz="0" w:space="0" w:color="auto"/>
      </w:divBdr>
    </w:div>
    <w:div w:id="1641685894">
      <w:bodyDiv w:val="1"/>
      <w:marLeft w:val="0"/>
      <w:marRight w:val="0"/>
      <w:marTop w:val="0"/>
      <w:marBottom w:val="0"/>
      <w:divBdr>
        <w:top w:val="none" w:sz="0" w:space="0" w:color="auto"/>
        <w:left w:val="none" w:sz="0" w:space="0" w:color="auto"/>
        <w:bottom w:val="none" w:sz="0" w:space="0" w:color="auto"/>
        <w:right w:val="none" w:sz="0" w:space="0" w:color="auto"/>
      </w:divBdr>
    </w:div>
    <w:div w:id="1651984214">
      <w:bodyDiv w:val="1"/>
      <w:marLeft w:val="0"/>
      <w:marRight w:val="0"/>
      <w:marTop w:val="0"/>
      <w:marBottom w:val="0"/>
      <w:divBdr>
        <w:top w:val="none" w:sz="0" w:space="0" w:color="auto"/>
        <w:left w:val="none" w:sz="0" w:space="0" w:color="auto"/>
        <w:bottom w:val="none" w:sz="0" w:space="0" w:color="auto"/>
        <w:right w:val="none" w:sz="0" w:space="0" w:color="auto"/>
      </w:divBdr>
    </w:div>
    <w:div w:id="1658533443">
      <w:bodyDiv w:val="1"/>
      <w:marLeft w:val="0"/>
      <w:marRight w:val="0"/>
      <w:marTop w:val="0"/>
      <w:marBottom w:val="0"/>
      <w:divBdr>
        <w:top w:val="none" w:sz="0" w:space="0" w:color="auto"/>
        <w:left w:val="none" w:sz="0" w:space="0" w:color="auto"/>
        <w:bottom w:val="none" w:sz="0" w:space="0" w:color="auto"/>
        <w:right w:val="none" w:sz="0" w:space="0" w:color="auto"/>
      </w:divBdr>
    </w:div>
    <w:div w:id="1664579647">
      <w:bodyDiv w:val="1"/>
      <w:marLeft w:val="0"/>
      <w:marRight w:val="0"/>
      <w:marTop w:val="0"/>
      <w:marBottom w:val="0"/>
      <w:divBdr>
        <w:top w:val="none" w:sz="0" w:space="0" w:color="auto"/>
        <w:left w:val="none" w:sz="0" w:space="0" w:color="auto"/>
        <w:bottom w:val="none" w:sz="0" w:space="0" w:color="auto"/>
        <w:right w:val="none" w:sz="0" w:space="0" w:color="auto"/>
      </w:divBdr>
    </w:div>
    <w:div w:id="1669017674">
      <w:bodyDiv w:val="1"/>
      <w:marLeft w:val="0"/>
      <w:marRight w:val="0"/>
      <w:marTop w:val="0"/>
      <w:marBottom w:val="0"/>
      <w:divBdr>
        <w:top w:val="none" w:sz="0" w:space="0" w:color="auto"/>
        <w:left w:val="none" w:sz="0" w:space="0" w:color="auto"/>
        <w:bottom w:val="none" w:sz="0" w:space="0" w:color="auto"/>
        <w:right w:val="none" w:sz="0" w:space="0" w:color="auto"/>
      </w:divBdr>
    </w:div>
    <w:div w:id="1672831844">
      <w:bodyDiv w:val="1"/>
      <w:marLeft w:val="0"/>
      <w:marRight w:val="0"/>
      <w:marTop w:val="0"/>
      <w:marBottom w:val="0"/>
      <w:divBdr>
        <w:top w:val="none" w:sz="0" w:space="0" w:color="auto"/>
        <w:left w:val="none" w:sz="0" w:space="0" w:color="auto"/>
        <w:bottom w:val="none" w:sz="0" w:space="0" w:color="auto"/>
        <w:right w:val="none" w:sz="0" w:space="0" w:color="auto"/>
      </w:divBdr>
    </w:div>
    <w:div w:id="1677031370">
      <w:bodyDiv w:val="1"/>
      <w:marLeft w:val="0"/>
      <w:marRight w:val="0"/>
      <w:marTop w:val="0"/>
      <w:marBottom w:val="0"/>
      <w:divBdr>
        <w:top w:val="none" w:sz="0" w:space="0" w:color="auto"/>
        <w:left w:val="none" w:sz="0" w:space="0" w:color="auto"/>
        <w:bottom w:val="none" w:sz="0" w:space="0" w:color="auto"/>
        <w:right w:val="none" w:sz="0" w:space="0" w:color="auto"/>
      </w:divBdr>
    </w:div>
    <w:div w:id="1696342714">
      <w:bodyDiv w:val="1"/>
      <w:marLeft w:val="0"/>
      <w:marRight w:val="0"/>
      <w:marTop w:val="0"/>
      <w:marBottom w:val="0"/>
      <w:divBdr>
        <w:top w:val="none" w:sz="0" w:space="0" w:color="auto"/>
        <w:left w:val="none" w:sz="0" w:space="0" w:color="auto"/>
        <w:bottom w:val="none" w:sz="0" w:space="0" w:color="auto"/>
        <w:right w:val="none" w:sz="0" w:space="0" w:color="auto"/>
      </w:divBdr>
    </w:div>
    <w:div w:id="1702316709">
      <w:bodyDiv w:val="1"/>
      <w:marLeft w:val="0"/>
      <w:marRight w:val="0"/>
      <w:marTop w:val="0"/>
      <w:marBottom w:val="0"/>
      <w:divBdr>
        <w:top w:val="none" w:sz="0" w:space="0" w:color="auto"/>
        <w:left w:val="none" w:sz="0" w:space="0" w:color="auto"/>
        <w:bottom w:val="none" w:sz="0" w:space="0" w:color="auto"/>
        <w:right w:val="none" w:sz="0" w:space="0" w:color="auto"/>
      </w:divBdr>
    </w:div>
    <w:div w:id="1709137809">
      <w:bodyDiv w:val="1"/>
      <w:marLeft w:val="0"/>
      <w:marRight w:val="0"/>
      <w:marTop w:val="0"/>
      <w:marBottom w:val="0"/>
      <w:divBdr>
        <w:top w:val="none" w:sz="0" w:space="0" w:color="auto"/>
        <w:left w:val="none" w:sz="0" w:space="0" w:color="auto"/>
        <w:bottom w:val="none" w:sz="0" w:space="0" w:color="auto"/>
        <w:right w:val="none" w:sz="0" w:space="0" w:color="auto"/>
      </w:divBdr>
    </w:div>
    <w:div w:id="1711607187">
      <w:bodyDiv w:val="1"/>
      <w:marLeft w:val="0"/>
      <w:marRight w:val="0"/>
      <w:marTop w:val="0"/>
      <w:marBottom w:val="0"/>
      <w:divBdr>
        <w:top w:val="none" w:sz="0" w:space="0" w:color="auto"/>
        <w:left w:val="none" w:sz="0" w:space="0" w:color="auto"/>
        <w:bottom w:val="none" w:sz="0" w:space="0" w:color="auto"/>
        <w:right w:val="none" w:sz="0" w:space="0" w:color="auto"/>
      </w:divBdr>
    </w:div>
    <w:div w:id="1724527250">
      <w:bodyDiv w:val="1"/>
      <w:marLeft w:val="0"/>
      <w:marRight w:val="0"/>
      <w:marTop w:val="0"/>
      <w:marBottom w:val="0"/>
      <w:divBdr>
        <w:top w:val="none" w:sz="0" w:space="0" w:color="auto"/>
        <w:left w:val="none" w:sz="0" w:space="0" w:color="auto"/>
        <w:bottom w:val="none" w:sz="0" w:space="0" w:color="auto"/>
        <w:right w:val="none" w:sz="0" w:space="0" w:color="auto"/>
      </w:divBdr>
    </w:div>
    <w:div w:id="1727946991">
      <w:bodyDiv w:val="1"/>
      <w:marLeft w:val="0"/>
      <w:marRight w:val="0"/>
      <w:marTop w:val="0"/>
      <w:marBottom w:val="0"/>
      <w:divBdr>
        <w:top w:val="none" w:sz="0" w:space="0" w:color="auto"/>
        <w:left w:val="none" w:sz="0" w:space="0" w:color="auto"/>
        <w:bottom w:val="none" w:sz="0" w:space="0" w:color="auto"/>
        <w:right w:val="none" w:sz="0" w:space="0" w:color="auto"/>
      </w:divBdr>
    </w:div>
    <w:div w:id="1728062980">
      <w:bodyDiv w:val="1"/>
      <w:marLeft w:val="0"/>
      <w:marRight w:val="0"/>
      <w:marTop w:val="0"/>
      <w:marBottom w:val="0"/>
      <w:divBdr>
        <w:top w:val="none" w:sz="0" w:space="0" w:color="auto"/>
        <w:left w:val="none" w:sz="0" w:space="0" w:color="auto"/>
        <w:bottom w:val="none" w:sz="0" w:space="0" w:color="auto"/>
        <w:right w:val="none" w:sz="0" w:space="0" w:color="auto"/>
      </w:divBdr>
    </w:div>
    <w:div w:id="1735664800">
      <w:bodyDiv w:val="1"/>
      <w:marLeft w:val="0"/>
      <w:marRight w:val="0"/>
      <w:marTop w:val="0"/>
      <w:marBottom w:val="0"/>
      <w:divBdr>
        <w:top w:val="none" w:sz="0" w:space="0" w:color="auto"/>
        <w:left w:val="none" w:sz="0" w:space="0" w:color="auto"/>
        <w:bottom w:val="none" w:sz="0" w:space="0" w:color="auto"/>
        <w:right w:val="none" w:sz="0" w:space="0" w:color="auto"/>
      </w:divBdr>
    </w:div>
    <w:div w:id="1735738398">
      <w:bodyDiv w:val="1"/>
      <w:marLeft w:val="0"/>
      <w:marRight w:val="0"/>
      <w:marTop w:val="0"/>
      <w:marBottom w:val="0"/>
      <w:divBdr>
        <w:top w:val="none" w:sz="0" w:space="0" w:color="auto"/>
        <w:left w:val="none" w:sz="0" w:space="0" w:color="auto"/>
        <w:bottom w:val="none" w:sz="0" w:space="0" w:color="auto"/>
        <w:right w:val="none" w:sz="0" w:space="0" w:color="auto"/>
      </w:divBdr>
    </w:div>
    <w:div w:id="1737391221">
      <w:bodyDiv w:val="1"/>
      <w:marLeft w:val="0"/>
      <w:marRight w:val="0"/>
      <w:marTop w:val="0"/>
      <w:marBottom w:val="0"/>
      <w:divBdr>
        <w:top w:val="none" w:sz="0" w:space="0" w:color="auto"/>
        <w:left w:val="none" w:sz="0" w:space="0" w:color="auto"/>
        <w:bottom w:val="none" w:sz="0" w:space="0" w:color="auto"/>
        <w:right w:val="none" w:sz="0" w:space="0" w:color="auto"/>
      </w:divBdr>
    </w:div>
    <w:div w:id="1739815732">
      <w:bodyDiv w:val="1"/>
      <w:marLeft w:val="0"/>
      <w:marRight w:val="0"/>
      <w:marTop w:val="0"/>
      <w:marBottom w:val="0"/>
      <w:divBdr>
        <w:top w:val="none" w:sz="0" w:space="0" w:color="auto"/>
        <w:left w:val="none" w:sz="0" w:space="0" w:color="auto"/>
        <w:bottom w:val="none" w:sz="0" w:space="0" w:color="auto"/>
        <w:right w:val="none" w:sz="0" w:space="0" w:color="auto"/>
      </w:divBdr>
    </w:div>
    <w:div w:id="1742360683">
      <w:bodyDiv w:val="1"/>
      <w:marLeft w:val="0"/>
      <w:marRight w:val="0"/>
      <w:marTop w:val="0"/>
      <w:marBottom w:val="0"/>
      <w:divBdr>
        <w:top w:val="none" w:sz="0" w:space="0" w:color="auto"/>
        <w:left w:val="none" w:sz="0" w:space="0" w:color="auto"/>
        <w:bottom w:val="none" w:sz="0" w:space="0" w:color="auto"/>
        <w:right w:val="none" w:sz="0" w:space="0" w:color="auto"/>
      </w:divBdr>
    </w:div>
    <w:div w:id="1744720856">
      <w:bodyDiv w:val="1"/>
      <w:marLeft w:val="0"/>
      <w:marRight w:val="0"/>
      <w:marTop w:val="0"/>
      <w:marBottom w:val="0"/>
      <w:divBdr>
        <w:top w:val="none" w:sz="0" w:space="0" w:color="auto"/>
        <w:left w:val="none" w:sz="0" w:space="0" w:color="auto"/>
        <w:bottom w:val="none" w:sz="0" w:space="0" w:color="auto"/>
        <w:right w:val="none" w:sz="0" w:space="0" w:color="auto"/>
      </w:divBdr>
    </w:div>
    <w:div w:id="1750157279">
      <w:bodyDiv w:val="1"/>
      <w:marLeft w:val="0"/>
      <w:marRight w:val="0"/>
      <w:marTop w:val="0"/>
      <w:marBottom w:val="0"/>
      <w:divBdr>
        <w:top w:val="none" w:sz="0" w:space="0" w:color="auto"/>
        <w:left w:val="none" w:sz="0" w:space="0" w:color="auto"/>
        <w:bottom w:val="none" w:sz="0" w:space="0" w:color="auto"/>
        <w:right w:val="none" w:sz="0" w:space="0" w:color="auto"/>
      </w:divBdr>
    </w:div>
    <w:div w:id="1751386963">
      <w:bodyDiv w:val="1"/>
      <w:marLeft w:val="0"/>
      <w:marRight w:val="0"/>
      <w:marTop w:val="0"/>
      <w:marBottom w:val="0"/>
      <w:divBdr>
        <w:top w:val="none" w:sz="0" w:space="0" w:color="auto"/>
        <w:left w:val="none" w:sz="0" w:space="0" w:color="auto"/>
        <w:bottom w:val="none" w:sz="0" w:space="0" w:color="auto"/>
        <w:right w:val="none" w:sz="0" w:space="0" w:color="auto"/>
      </w:divBdr>
    </w:div>
    <w:div w:id="1755931604">
      <w:bodyDiv w:val="1"/>
      <w:marLeft w:val="0"/>
      <w:marRight w:val="0"/>
      <w:marTop w:val="0"/>
      <w:marBottom w:val="0"/>
      <w:divBdr>
        <w:top w:val="none" w:sz="0" w:space="0" w:color="auto"/>
        <w:left w:val="none" w:sz="0" w:space="0" w:color="auto"/>
        <w:bottom w:val="none" w:sz="0" w:space="0" w:color="auto"/>
        <w:right w:val="none" w:sz="0" w:space="0" w:color="auto"/>
      </w:divBdr>
    </w:div>
    <w:div w:id="1759671936">
      <w:bodyDiv w:val="1"/>
      <w:marLeft w:val="0"/>
      <w:marRight w:val="0"/>
      <w:marTop w:val="0"/>
      <w:marBottom w:val="0"/>
      <w:divBdr>
        <w:top w:val="none" w:sz="0" w:space="0" w:color="auto"/>
        <w:left w:val="none" w:sz="0" w:space="0" w:color="auto"/>
        <w:bottom w:val="none" w:sz="0" w:space="0" w:color="auto"/>
        <w:right w:val="none" w:sz="0" w:space="0" w:color="auto"/>
      </w:divBdr>
    </w:div>
    <w:div w:id="1761288120">
      <w:bodyDiv w:val="1"/>
      <w:marLeft w:val="0"/>
      <w:marRight w:val="0"/>
      <w:marTop w:val="0"/>
      <w:marBottom w:val="0"/>
      <w:divBdr>
        <w:top w:val="none" w:sz="0" w:space="0" w:color="auto"/>
        <w:left w:val="none" w:sz="0" w:space="0" w:color="auto"/>
        <w:bottom w:val="none" w:sz="0" w:space="0" w:color="auto"/>
        <w:right w:val="none" w:sz="0" w:space="0" w:color="auto"/>
      </w:divBdr>
    </w:div>
    <w:div w:id="1767270290">
      <w:bodyDiv w:val="1"/>
      <w:marLeft w:val="0"/>
      <w:marRight w:val="0"/>
      <w:marTop w:val="0"/>
      <w:marBottom w:val="0"/>
      <w:divBdr>
        <w:top w:val="none" w:sz="0" w:space="0" w:color="auto"/>
        <w:left w:val="none" w:sz="0" w:space="0" w:color="auto"/>
        <w:bottom w:val="none" w:sz="0" w:space="0" w:color="auto"/>
        <w:right w:val="none" w:sz="0" w:space="0" w:color="auto"/>
      </w:divBdr>
    </w:div>
    <w:div w:id="1768382266">
      <w:bodyDiv w:val="1"/>
      <w:marLeft w:val="0"/>
      <w:marRight w:val="0"/>
      <w:marTop w:val="0"/>
      <w:marBottom w:val="0"/>
      <w:divBdr>
        <w:top w:val="none" w:sz="0" w:space="0" w:color="auto"/>
        <w:left w:val="none" w:sz="0" w:space="0" w:color="auto"/>
        <w:bottom w:val="none" w:sz="0" w:space="0" w:color="auto"/>
        <w:right w:val="none" w:sz="0" w:space="0" w:color="auto"/>
      </w:divBdr>
    </w:div>
    <w:div w:id="1785684188">
      <w:bodyDiv w:val="1"/>
      <w:marLeft w:val="0"/>
      <w:marRight w:val="0"/>
      <w:marTop w:val="0"/>
      <w:marBottom w:val="0"/>
      <w:divBdr>
        <w:top w:val="none" w:sz="0" w:space="0" w:color="auto"/>
        <w:left w:val="none" w:sz="0" w:space="0" w:color="auto"/>
        <w:bottom w:val="none" w:sz="0" w:space="0" w:color="auto"/>
        <w:right w:val="none" w:sz="0" w:space="0" w:color="auto"/>
      </w:divBdr>
    </w:div>
    <w:div w:id="1785922439">
      <w:bodyDiv w:val="1"/>
      <w:marLeft w:val="0"/>
      <w:marRight w:val="0"/>
      <w:marTop w:val="0"/>
      <w:marBottom w:val="0"/>
      <w:divBdr>
        <w:top w:val="none" w:sz="0" w:space="0" w:color="auto"/>
        <w:left w:val="none" w:sz="0" w:space="0" w:color="auto"/>
        <w:bottom w:val="none" w:sz="0" w:space="0" w:color="auto"/>
        <w:right w:val="none" w:sz="0" w:space="0" w:color="auto"/>
      </w:divBdr>
    </w:div>
    <w:div w:id="1788573785">
      <w:bodyDiv w:val="1"/>
      <w:marLeft w:val="0"/>
      <w:marRight w:val="0"/>
      <w:marTop w:val="0"/>
      <w:marBottom w:val="0"/>
      <w:divBdr>
        <w:top w:val="none" w:sz="0" w:space="0" w:color="auto"/>
        <w:left w:val="none" w:sz="0" w:space="0" w:color="auto"/>
        <w:bottom w:val="none" w:sz="0" w:space="0" w:color="auto"/>
        <w:right w:val="none" w:sz="0" w:space="0" w:color="auto"/>
      </w:divBdr>
    </w:div>
    <w:div w:id="1788625423">
      <w:bodyDiv w:val="1"/>
      <w:marLeft w:val="0"/>
      <w:marRight w:val="0"/>
      <w:marTop w:val="0"/>
      <w:marBottom w:val="0"/>
      <w:divBdr>
        <w:top w:val="none" w:sz="0" w:space="0" w:color="auto"/>
        <w:left w:val="none" w:sz="0" w:space="0" w:color="auto"/>
        <w:bottom w:val="none" w:sz="0" w:space="0" w:color="auto"/>
        <w:right w:val="none" w:sz="0" w:space="0" w:color="auto"/>
      </w:divBdr>
    </w:div>
    <w:div w:id="1792507672">
      <w:bodyDiv w:val="1"/>
      <w:marLeft w:val="0"/>
      <w:marRight w:val="0"/>
      <w:marTop w:val="0"/>
      <w:marBottom w:val="0"/>
      <w:divBdr>
        <w:top w:val="none" w:sz="0" w:space="0" w:color="auto"/>
        <w:left w:val="none" w:sz="0" w:space="0" w:color="auto"/>
        <w:bottom w:val="none" w:sz="0" w:space="0" w:color="auto"/>
        <w:right w:val="none" w:sz="0" w:space="0" w:color="auto"/>
      </w:divBdr>
    </w:div>
    <w:div w:id="1796017995">
      <w:bodyDiv w:val="1"/>
      <w:marLeft w:val="0"/>
      <w:marRight w:val="0"/>
      <w:marTop w:val="0"/>
      <w:marBottom w:val="0"/>
      <w:divBdr>
        <w:top w:val="none" w:sz="0" w:space="0" w:color="auto"/>
        <w:left w:val="none" w:sz="0" w:space="0" w:color="auto"/>
        <w:bottom w:val="none" w:sz="0" w:space="0" w:color="auto"/>
        <w:right w:val="none" w:sz="0" w:space="0" w:color="auto"/>
      </w:divBdr>
    </w:div>
    <w:div w:id="1799030678">
      <w:bodyDiv w:val="1"/>
      <w:marLeft w:val="0"/>
      <w:marRight w:val="0"/>
      <w:marTop w:val="0"/>
      <w:marBottom w:val="0"/>
      <w:divBdr>
        <w:top w:val="none" w:sz="0" w:space="0" w:color="auto"/>
        <w:left w:val="none" w:sz="0" w:space="0" w:color="auto"/>
        <w:bottom w:val="none" w:sz="0" w:space="0" w:color="auto"/>
        <w:right w:val="none" w:sz="0" w:space="0" w:color="auto"/>
      </w:divBdr>
    </w:div>
    <w:div w:id="1800802063">
      <w:bodyDiv w:val="1"/>
      <w:marLeft w:val="0"/>
      <w:marRight w:val="0"/>
      <w:marTop w:val="0"/>
      <w:marBottom w:val="0"/>
      <w:divBdr>
        <w:top w:val="none" w:sz="0" w:space="0" w:color="auto"/>
        <w:left w:val="none" w:sz="0" w:space="0" w:color="auto"/>
        <w:bottom w:val="none" w:sz="0" w:space="0" w:color="auto"/>
        <w:right w:val="none" w:sz="0" w:space="0" w:color="auto"/>
      </w:divBdr>
    </w:div>
    <w:div w:id="1805662240">
      <w:bodyDiv w:val="1"/>
      <w:marLeft w:val="0"/>
      <w:marRight w:val="0"/>
      <w:marTop w:val="0"/>
      <w:marBottom w:val="0"/>
      <w:divBdr>
        <w:top w:val="none" w:sz="0" w:space="0" w:color="auto"/>
        <w:left w:val="none" w:sz="0" w:space="0" w:color="auto"/>
        <w:bottom w:val="none" w:sz="0" w:space="0" w:color="auto"/>
        <w:right w:val="none" w:sz="0" w:space="0" w:color="auto"/>
      </w:divBdr>
    </w:div>
    <w:div w:id="1810895914">
      <w:bodyDiv w:val="1"/>
      <w:marLeft w:val="0"/>
      <w:marRight w:val="0"/>
      <w:marTop w:val="0"/>
      <w:marBottom w:val="0"/>
      <w:divBdr>
        <w:top w:val="none" w:sz="0" w:space="0" w:color="auto"/>
        <w:left w:val="none" w:sz="0" w:space="0" w:color="auto"/>
        <w:bottom w:val="none" w:sz="0" w:space="0" w:color="auto"/>
        <w:right w:val="none" w:sz="0" w:space="0" w:color="auto"/>
      </w:divBdr>
    </w:div>
    <w:div w:id="1812672188">
      <w:bodyDiv w:val="1"/>
      <w:marLeft w:val="0"/>
      <w:marRight w:val="0"/>
      <w:marTop w:val="0"/>
      <w:marBottom w:val="0"/>
      <w:divBdr>
        <w:top w:val="none" w:sz="0" w:space="0" w:color="auto"/>
        <w:left w:val="none" w:sz="0" w:space="0" w:color="auto"/>
        <w:bottom w:val="none" w:sz="0" w:space="0" w:color="auto"/>
        <w:right w:val="none" w:sz="0" w:space="0" w:color="auto"/>
      </w:divBdr>
    </w:div>
    <w:div w:id="1818180456">
      <w:bodyDiv w:val="1"/>
      <w:marLeft w:val="0"/>
      <w:marRight w:val="0"/>
      <w:marTop w:val="0"/>
      <w:marBottom w:val="0"/>
      <w:divBdr>
        <w:top w:val="none" w:sz="0" w:space="0" w:color="auto"/>
        <w:left w:val="none" w:sz="0" w:space="0" w:color="auto"/>
        <w:bottom w:val="none" w:sz="0" w:space="0" w:color="auto"/>
        <w:right w:val="none" w:sz="0" w:space="0" w:color="auto"/>
      </w:divBdr>
    </w:div>
    <w:div w:id="1818185705">
      <w:bodyDiv w:val="1"/>
      <w:marLeft w:val="0"/>
      <w:marRight w:val="0"/>
      <w:marTop w:val="0"/>
      <w:marBottom w:val="0"/>
      <w:divBdr>
        <w:top w:val="none" w:sz="0" w:space="0" w:color="auto"/>
        <w:left w:val="none" w:sz="0" w:space="0" w:color="auto"/>
        <w:bottom w:val="none" w:sz="0" w:space="0" w:color="auto"/>
        <w:right w:val="none" w:sz="0" w:space="0" w:color="auto"/>
      </w:divBdr>
    </w:div>
    <w:div w:id="1821580845">
      <w:bodyDiv w:val="1"/>
      <w:marLeft w:val="0"/>
      <w:marRight w:val="0"/>
      <w:marTop w:val="0"/>
      <w:marBottom w:val="0"/>
      <w:divBdr>
        <w:top w:val="none" w:sz="0" w:space="0" w:color="auto"/>
        <w:left w:val="none" w:sz="0" w:space="0" w:color="auto"/>
        <w:bottom w:val="none" w:sz="0" w:space="0" w:color="auto"/>
        <w:right w:val="none" w:sz="0" w:space="0" w:color="auto"/>
      </w:divBdr>
    </w:div>
    <w:div w:id="1821966594">
      <w:bodyDiv w:val="1"/>
      <w:marLeft w:val="0"/>
      <w:marRight w:val="0"/>
      <w:marTop w:val="0"/>
      <w:marBottom w:val="0"/>
      <w:divBdr>
        <w:top w:val="none" w:sz="0" w:space="0" w:color="auto"/>
        <w:left w:val="none" w:sz="0" w:space="0" w:color="auto"/>
        <w:bottom w:val="none" w:sz="0" w:space="0" w:color="auto"/>
        <w:right w:val="none" w:sz="0" w:space="0" w:color="auto"/>
      </w:divBdr>
    </w:div>
    <w:div w:id="1834299783">
      <w:bodyDiv w:val="1"/>
      <w:marLeft w:val="0"/>
      <w:marRight w:val="0"/>
      <w:marTop w:val="0"/>
      <w:marBottom w:val="0"/>
      <w:divBdr>
        <w:top w:val="none" w:sz="0" w:space="0" w:color="auto"/>
        <w:left w:val="none" w:sz="0" w:space="0" w:color="auto"/>
        <w:bottom w:val="none" w:sz="0" w:space="0" w:color="auto"/>
        <w:right w:val="none" w:sz="0" w:space="0" w:color="auto"/>
      </w:divBdr>
    </w:div>
    <w:div w:id="1843927964">
      <w:bodyDiv w:val="1"/>
      <w:marLeft w:val="0"/>
      <w:marRight w:val="0"/>
      <w:marTop w:val="0"/>
      <w:marBottom w:val="0"/>
      <w:divBdr>
        <w:top w:val="none" w:sz="0" w:space="0" w:color="auto"/>
        <w:left w:val="none" w:sz="0" w:space="0" w:color="auto"/>
        <w:bottom w:val="none" w:sz="0" w:space="0" w:color="auto"/>
        <w:right w:val="none" w:sz="0" w:space="0" w:color="auto"/>
      </w:divBdr>
    </w:div>
    <w:div w:id="1855073489">
      <w:bodyDiv w:val="1"/>
      <w:marLeft w:val="0"/>
      <w:marRight w:val="0"/>
      <w:marTop w:val="0"/>
      <w:marBottom w:val="0"/>
      <w:divBdr>
        <w:top w:val="none" w:sz="0" w:space="0" w:color="auto"/>
        <w:left w:val="none" w:sz="0" w:space="0" w:color="auto"/>
        <w:bottom w:val="none" w:sz="0" w:space="0" w:color="auto"/>
        <w:right w:val="none" w:sz="0" w:space="0" w:color="auto"/>
      </w:divBdr>
    </w:div>
    <w:div w:id="1857453811">
      <w:bodyDiv w:val="1"/>
      <w:marLeft w:val="0"/>
      <w:marRight w:val="0"/>
      <w:marTop w:val="0"/>
      <w:marBottom w:val="0"/>
      <w:divBdr>
        <w:top w:val="none" w:sz="0" w:space="0" w:color="auto"/>
        <w:left w:val="none" w:sz="0" w:space="0" w:color="auto"/>
        <w:bottom w:val="none" w:sz="0" w:space="0" w:color="auto"/>
        <w:right w:val="none" w:sz="0" w:space="0" w:color="auto"/>
      </w:divBdr>
    </w:div>
    <w:div w:id="1860048258">
      <w:bodyDiv w:val="1"/>
      <w:marLeft w:val="0"/>
      <w:marRight w:val="0"/>
      <w:marTop w:val="0"/>
      <w:marBottom w:val="0"/>
      <w:divBdr>
        <w:top w:val="none" w:sz="0" w:space="0" w:color="auto"/>
        <w:left w:val="none" w:sz="0" w:space="0" w:color="auto"/>
        <w:bottom w:val="none" w:sz="0" w:space="0" w:color="auto"/>
        <w:right w:val="none" w:sz="0" w:space="0" w:color="auto"/>
      </w:divBdr>
    </w:div>
    <w:div w:id="1860242527">
      <w:bodyDiv w:val="1"/>
      <w:marLeft w:val="0"/>
      <w:marRight w:val="0"/>
      <w:marTop w:val="0"/>
      <w:marBottom w:val="0"/>
      <w:divBdr>
        <w:top w:val="none" w:sz="0" w:space="0" w:color="auto"/>
        <w:left w:val="none" w:sz="0" w:space="0" w:color="auto"/>
        <w:bottom w:val="none" w:sz="0" w:space="0" w:color="auto"/>
        <w:right w:val="none" w:sz="0" w:space="0" w:color="auto"/>
      </w:divBdr>
    </w:div>
    <w:div w:id="1863011094">
      <w:bodyDiv w:val="1"/>
      <w:marLeft w:val="0"/>
      <w:marRight w:val="0"/>
      <w:marTop w:val="0"/>
      <w:marBottom w:val="0"/>
      <w:divBdr>
        <w:top w:val="none" w:sz="0" w:space="0" w:color="auto"/>
        <w:left w:val="none" w:sz="0" w:space="0" w:color="auto"/>
        <w:bottom w:val="none" w:sz="0" w:space="0" w:color="auto"/>
        <w:right w:val="none" w:sz="0" w:space="0" w:color="auto"/>
      </w:divBdr>
    </w:div>
    <w:div w:id="1867672675">
      <w:bodyDiv w:val="1"/>
      <w:marLeft w:val="0"/>
      <w:marRight w:val="0"/>
      <w:marTop w:val="0"/>
      <w:marBottom w:val="0"/>
      <w:divBdr>
        <w:top w:val="none" w:sz="0" w:space="0" w:color="auto"/>
        <w:left w:val="none" w:sz="0" w:space="0" w:color="auto"/>
        <w:bottom w:val="none" w:sz="0" w:space="0" w:color="auto"/>
        <w:right w:val="none" w:sz="0" w:space="0" w:color="auto"/>
      </w:divBdr>
    </w:div>
    <w:div w:id="1874489464">
      <w:bodyDiv w:val="1"/>
      <w:marLeft w:val="0"/>
      <w:marRight w:val="0"/>
      <w:marTop w:val="0"/>
      <w:marBottom w:val="0"/>
      <w:divBdr>
        <w:top w:val="none" w:sz="0" w:space="0" w:color="auto"/>
        <w:left w:val="none" w:sz="0" w:space="0" w:color="auto"/>
        <w:bottom w:val="none" w:sz="0" w:space="0" w:color="auto"/>
        <w:right w:val="none" w:sz="0" w:space="0" w:color="auto"/>
      </w:divBdr>
    </w:div>
    <w:div w:id="1875194768">
      <w:bodyDiv w:val="1"/>
      <w:marLeft w:val="0"/>
      <w:marRight w:val="0"/>
      <w:marTop w:val="0"/>
      <w:marBottom w:val="0"/>
      <w:divBdr>
        <w:top w:val="none" w:sz="0" w:space="0" w:color="auto"/>
        <w:left w:val="none" w:sz="0" w:space="0" w:color="auto"/>
        <w:bottom w:val="none" w:sz="0" w:space="0" w:color="auto"/>
        <w:right w:val="none" w:sz="0" w:space="0" w:color="auto"/>
      </w:divBdr>
    </w:div>
    <w:div w:id="1891191910">
      <w:bodyDiv w:val="1"/>
      <w:marLeft w:val="0"/>
      <w:marRight w:val="0"/>
      <w:marTop w:val="0"/>
      <w:marBottom w:val="0"/>
      <w:divBdr>
        <w:top w:val="none" w:sz="0" w:space="0" w:color="auto"/>
        <w:left w:val="none" w:sz="0" w:space="0" w:color="auto"/>
        <w:bottom w:val="none" w:sz="0" w:space="0" w:color="auto"/>
        <w:right w:val="none" w:sz="0" w:space="0" w:color="auto"/>
      </w:divBdr>
    </w:div>
    <w:div w:id="1892225231">
      <w:bodyDiv w:val="1"/>
      <w:marLeft w:val="0"/>
      <w:marRight w:val="0"/>
      <w:marTop w:val="0"/>
      <w:marBottom w:val="0"/>
      <w:divBdr>
        <w:top w:val="none" w:sz="0" w:space="0" w:color="auto"/>
        <w:left w:val="none" w:sz="0" w:space="0" w:color="auto"/>
        <w:bottom w:val="none" w:sz="0" w:space="0" w:color="auto"/>
        <w:right w:val="none" w:sz="0" w:space="0" w:color="auto"/>
      </w:divBdr>
    </w:div>
    <w:div w:id="1894660537">
      <w:bodyDiv w:val="1"/>
      <w:marLeft w:val="0"/>
      <w:marRight w:val="0"/>
      <w:marTop w:val="0"/>
      <w:marBottom w:val="0"/>
      <w:divBdr>
        <w:top w:val="none" w:sz="0" w:space="0" w:color="auto"/>
        <w:left w:val="none" w:sz="0" w:space="0" w:color="auto"/>
        <w:bottom w:val="none" w:sz="0" w:space="0" w:color="auto"/>
        <w:right w:val="none" w:sz="0" w:space="0" w:color="auto"/>
      </w:divBdr>
    </w:div>
    <w:div w:id="1899390542">
      <w:bodyDiv w:val="1"/>
      <w:marLeft w:val="0"/>
      <w:marRight w:val="0"/>
      <w:marTop w:val="0"/>
      <w:marBottom w:val="0"/>
      <w:divBdr>
        <w:top w:val="none" w:sz="0" w:space="0" w:color="auto"/>
        <w:left w:val="none" w:sz="0" w:space="0" w:color="auto"/>
        <w:bottom w:val="none" w:sz="0" w:space="0" w:color="auto"/>
        <w:right w:val="none" w:sz="0" w:space="0" w:color="auto"/>
      </w:divBdr>
    </w:div>
    <w:div w:id="1902211602">
      <w:bodyDiv w:val="1"/>
      <w:marLeft w:val="0"/>
      <w:marRight w:val="0"/>
      <w:marTop w:val="0"/>
      <w:marBottom w:val="0"/>
      <w:divBdr>
        <w:top w:val="none" w:sz="0" w:space="0" w:color="auto"/>
        <w:left w:val="none" w:sz="0" w:space="0" w:color="auto"/>
        <w:bottom w:val="none" w:sz="0" w:space="0" w:color="auto"/>
        <w:right w:val="none" w:sz="0" w:space="0" w:color="auto"/>
      </w:divBdr>
    </w:div>
    <w:div w:id="1910536628">
      <w:bodyDiv w:val="1"/>
      <w:marLeft w:val="0"/>
      <w:marRight w:val="0"/>
      <w:marTop w:val="0"/>
      <w:marBottom w:val="0"/>
      <w:divBdr>
        <w:top w:val="none" w:sz="0" w:space="0" w:color="auto"/>
        <w:left w:val="none" w:sz="0" w:space="0" w:color="auto"/>
        <w:bottom w:val="none" w:sz="0" w:space="0" w:color="auto"/>
        <w:right w:val="none" w:sz="0" w:space="0" w:color="auto"/>
      </w:divBdr>
    </w:div>
    <w:div w:id="1912765140">
      <w:bodyDiv w:val="1"/>
      <w:marLeft w:val="0"/>
      <w:marRight w:val="0"/>
      <w:marTop w:val="0"/>
      <w:marBottom w:val="0"/>
      <w:divBdr>
        <w:top w:val="none" w:sz="0" w:space="0" w:color="auto"/>
        <w:left w:val="none" w:sz="0" w:space="0" w:color="auto"/>
        <w:bottom w:val="none" w:sz="0" w:space="0" w:color="auto"/>
        <w:right w:val="none" w:sz="0" w:space="0" w:color="auto"/>
      </w:divBdr>
    </w:div>
    <w:div w:id="1915553272">
      <w:bodyDiv w:val="1"/>
      <w:marLeft w:val="0"/>
      <w:marRight w:val="0"/>
      <w:marTop w:val="0"/>
      <w:marBottom w:val="0"/>
      <w:divBdr>
        <w:top w:val="none" w:sz="0" w:space="0" w:color="auto"/>
        <w:left w:val="none" w:sz="0" w:space="0" w:color="auto"/>
        <w:bottom w:val="none" w:sz="0" w:space="0" w:color="auto"/>
        <w:right w:val="none" w:sz="0" w:space="0" w:color="auto"/>
      </w:divBdr>
    </w:div>
    <w:div w:id="1916090818">
      <w:bodyDiv w:val="1"/>
      <w:marLeft w:val="0"/>
      <w:marRight w:val="0"/>
      <w:marTop w:val="0"/>
      <w:marBottom w:val="0"/>
      <w:divBdr>
        <w:top w:val="none" w:sz="0" w:space="0" w:color="auto"/>
        <w:left w:val="none" w:sz="0" w:space="0" w:color="auto"/>
        <w:bottom w:val="none" w:sz="0" w:space="0" w:color="auto"/>
        <w:right w:val="none" w:sz="0" w:space="0" w:color="auto"/>
      </w:divBdr>
    </w:div>
    <w:div w:id="1918437439">
      <w:bodyDiv w:val="1"/>
      <w:marLeft w:val="0"/>
      <w:marRight w:val="0"/>
      <w:marTop w:val="0"/>
      <w:marBottom w:val="0"/>
      <w:divBdr>
        <w:top w:val="none" w:sz="0" w:space="0" w:color="auto"/>
        <w:left w:val="none" w:sz="0" w:space="0" w:color="auto"/>
        <w:bottom w:val="none" w:sz="0" w:space="0" w:color="auto"/>
        <w:right w:val="none" w:sz="0" w:space="0" w:color="auto"/>
      </w:divBdr>
    </w:div>
    <w:div w:id="1932548598">
      <w:bodyDiv w:val="1"/>
      <w:marLeft w:val="0"/>
      <w:marRight w:val="0"/>
      <w:marTop w:val="0"/>
      <w:marBottom w:val="0"/>
      <w:divBdr>
        <w:top w:val="none" w:sz="0" w:space="0" w:color="auto"/>
        <w:left w:val="none" w:sz="0" w:space="0" w:color="auto"/>
        <w:bottom w:val="none" w:sz="0" w:space="0" w:color="auto"/>
        <w:right w:val="none" w:sz="0" w:space="0" w:color="auto"/>
      </w:divBdr>
    </w:div>
    <w:div w:id="1937059535">
      <w:bodyDiv w:val="1"/>
      <w:marLeft w:val="0"/>
      <w:marRight w:val="0"/>
      <w:marTop w:val="0"/>
      <w:marBottom w:val="0"/>
      <w:divBdr>
        <w:top w:val="none" w:sz="0" w:space="0" w:color="auto"/>
        <w:left w:val="none" w:sz="0" w:space="0" w:color="auto"/>
        <w:bottom w:val="none" w:sz="0" w:space="0" w:color="auto"/>
        <w:right w:val="none" w:sz="0" w:space="0" w:color="auto"/>
      </w:divBdr>
    </w:div>
    <w:div w:id="1938243639">
      <w:bodyDiv w:val="1"/>
      <w:marLeft w:val="0"/>
      <w:marRight w:val="0"/>
      <w:marTop w:val="0"/>
      <w:marBottom w:val="0"/>
      <w:divBdr>
        <w:top w:val="none" w:sz="0" w:space="0" w:color="auto"/>
        <w:left w:val="none" w:sz="0" w:space="0" w:color="auto"/>
        <w:bottom w:val="none" w:sz="0" w:space="0" w:color="auto"/>
        <w:right w:val="none" w:sz="0" w:space="0" w:color="auto"/>
      </w:divBdr>
    </w:div>
    <w:div w:id="1938362168">
      <w:bodyDiv w:val="1"/>
      <w:marLeft w:val="0"/>
      <w:marRight w:val="0"/>
      <w:marTop w:val="0"/>
      <w:marBottom w:val="0"/>
      <w:divBdr>
        <w:top w:val="none" w:sz="0" w:space="0" w:color="auto"/>
        <w:left w:val="none" w:sz="0" w:space="0" w:color="auto"/>
        <w:bottom w:val="none" w:sz="0" w:space="0" w:color="auto"/>
        <w:right w:val="none" w:sz="0" w:space="0" w:color="auto"/>
      </w:divBdr>
    </w:div>
    <w:div w:id="1939218401">
      <w:bodyDiv w:val="1"/>
      <w:marLeft w:val="0"/>
      <w:marRight w:val="0"/>
      <w:marTop w:val="0"/>
      <w:marBottom w:val="0"/>
      <w:divBdr>
        <w:top w:val="none" w:sz="0" w:space="0" w:color="auto"/>
        <w:left w:val="none" w:sz="0" w:space="0" w:color="auto"/>
        <w:bottom w:val="none" w:sz="0" w:space="0" w:color="auto"/>
        <w:right w:val="none" w:sz="0" w:space="0" w:color="auto"/>
      </w:divBdr>
    </w:div>
    <w:div w:id="1947230477">
      <w:bodyDiv w:val="1"/>
      <w:marLeft w:val="0"/>
      <w:marRight w:val="0"/>
      <w:marTop w:val="0"/>
      <w:marBottom w:val="0"/>
      <w:divBdr>
        <w:top w:val="none" w:sz="0" w:space="0" w:color="auto"/>
        <w:left w:val="none" w:sz="0" w:space="0" w:color="auto"/>
        <w:bottom w:val="none" w:sz="0" w:space="0" w:color="auto"/>
        <w:right w:val="none" w:sz="0" w:space="0" w:color="auto"/>
      </w:divBdr>
    </w:div>
    <w:div w:id="1959291744">
      <w:bodyDiv w:val="1"/>
      <w:marLeft w:val="0"/>
      <w:marRight w:val="0"/>
      <w:marTop w:val="0"/>
      <w:marBottom w:val="0"/>
      <w:divBdr>
        <w:top w:val="none" w:sz="0" w:space="0" w:color="auto"/>
        <w:left w:val="none" w:sz="0" w:space="0" w:color="auto"/>
        <w:bottom w:val="none" w:sz="0" w:space="0" w:color="auto"/>
        <w:right w:val="none" w:sz="0" w:space="0" w:color="auto"/>
      </w:divBdr>
    </w:div>
    <w:div w:id="1966619286">
      <w:bodyDiv w:val="1"/>
      <w:marLeft w:val="0"/>
      <w:marRight w:val="0"/>
      <w:marTop w:val="0"/>
      <w:marBottom w:val="0"/>
      <w:divBdr>
        <w:top w:val="none" w:sz="0" w:space="0" w:color="auto"/>
        <w:left w:val="none" w:sz="0" w:space="0" w:color="auto"/>
        <w:bottom w:val="none" w:sz="0" w:space="0" w:color="auto"/>
        <w:right w:val="none" w:sz="0" w:space="0" w:color="auto"/>
      </w:divBdr>
    </w:div>
    <w:div w:id="1967269932">
      <w:bodyDiv w:val="1"/>
      <w:marLeft w:val="0"/>
      <w:marRight w:val="0"/>
      <w:marTop w:val="0"/>
      <w:marBottom w:val="0"/>
      <w:divBdr>
        <w:top w:val="none" w:sz="0" w:space="0" w:color="auto"/>
        <w:left w:val="none" w:sz="0" w:space="0" w:color="auto"/>
        <w:bottom w:val="none" w:sz="0" w:space="0" w:color="auto"/>
        <w:right w:val="none" w:sz="0" w:space="0" w:color="auto"/>
      </w:divBdr>
    </w:div>
    <w:div w:id="1969316298">
      <w:bodyDiv w:val="1"/>
      <w:marLeft w:val="0"/>
      <w:marRight w:val="0"/>
      <w:marTop w:val="0"/>
      <w:marBottom w:val="0"/>
      <w:divBdr>
        <w:top w:val="none" w:sz="0" w:space="0" w:color="auto"/>
        <w:left w:val="none" w:sz="0" w:space="0" w:color="auto"/>
        <w:bottom w:val="none" w:sz="0" w:space="0" w:color="auto"/>
        <w:right w:val="none" w:sz="0" w:space="0" w:color="auto"/>
      </w:divBdr>
    </w:div>
    <w:div w:id="1971939231">
      <w:bodyDiv w:val="1"/>
      <w:marLeft w:val="0"/>
      <w:marRight w:val="0"/>
      <w:marTop w:val="0"/>
      <w:marBottom w:val="0"/>
      <w:divBdr>
        <w:top w:val="none" w:sz="0" w:space="0" w:color="auto"/>
        <w:left w:val="none" w:sz="0" w:space="0" w:color="auto"/>
        <w:bottom w:val="none" w:sz="0" w:space="0" w:color="auto"/>
        <w:right w:val="none" w:sz="0" w:space="0" w:color="auto"/>
      </w:divBdr>
    </w:div>
    <w:div w:id="1979261740">
      <w:bodyDiv w:val="1"/>
      <w:marLeft w:val="0"/>
      <w:marRight w:val="0"/>
      <w:marTop w:val="0"/>
      <w:marBottom w:val="0"/>
      <w:divBdr>
        <w:top w:val="none" w:sz="0" w:space="0" w:color="auto"/>
        <w:left w:val="none" w:sz="0" w:space="0" w:color="auto"/>
        <w:bottom w:val="none" w:sz="0" w:space="0" w:color="auto"/>
        <w:right w:val="none" w:sz="0" w:space="0" w:color="auto"/>
      </w:divBdr>
    </w:div>
    <w:div w:id="1981232031">
      <w:bodyDiv w:val="1"/>
      <w:marLeft w:val="0"/>
      <w:marRight w:val="0"/>
      <w:marTop w:val="0"/>
      <w:marBottom w:val="0"/>
      <w:divBdr>
        <w:top w:val="none" w:sz="0" w:space="0" w:color="auto"/>
        <w:left w:val="none" w:sz="0" w:space="0" w:color="auto"/>
        <w:bottom w:val="none" w:sz="0" w:space="0" w:color="auto"/>
        <w:right w:val="none" w:sz="0" w:space="0" w:color="auto"/>
      </w:divBdr>
    </w:div>
    <w:div w:id="1986929713">
      <w:bodyDiv w:val="1"/>
      <w:marLeft w:val="0"/>
      <w:marRight w:val="0"/>
      <w:marTop w:val="0"/>
      <w:marBottom w:val="0"/>
      <w:divBdr>
        <w:top w:val="none" w:sz="0" w:space="0" w:color="auto"/>
        <w:left w:val="none" w:sz="0" w:space="0" w:color="auto"/>
        <w:bottom w:val="none" w:sz="0" w:space="0" w:color="auto"/>
        <w:right w:val="none" w:sz="0" w:space="0" w:color="auto"/>
      </w:divBdr>
    </w:div>
    <w:div w:id="1987666530">
      <w:bodyDiv w:val="1"/>
      <w:marLeft w:val="0"/>
      <w:marRight w:val="0"/>
      <w:marTop w:val="0"/>
      <w:marBottom w:val="0"/>
      <w:divBdr>
        <w:top w:val="none" w:sz="0" w:space="0" w:color="auto"/>
        <w:left w:val="none" w:sz="0" w:space="0" w:color="auto"/>
        <w:bottom w:val="none" w:sz="0" w:space="0" w:color="auto"/>
        <w:right w:val="none" w:sz="0" w:space="0" w:color="auto"/>
      </w:divBdr>
    </w:div>
    <w:div w:id="1992560150">
      <w:bodyDiv w:val="1"/>
      <w:marLeft w:val="0"/>
      <w:marRight w:val="0"/>
      <w:marTop w:val="0"/>
      <w:marBottom w:val="0"/>
      <w:divBdr>
        <w:top w:val="none" w:sz="0" w:space="0" w:color="auto"/>
        <w:left w:val="none" w:sz="0" w:space="0" w:color="auto"/>
        <w:bottom w:val="none" w:sz="0" w:space="0" w:color="auto"/>
        <w:right w:val="none" w:sz="0" w:space="0" w:color="auto"/>
      </w:divBdr>
    </w:div>
    <w:div w:id="1995178037">
      <w:bodyDiv w:val="1"/>
      <w:marLeft w:val="0"/>
      <w:marRight w:val="0"/>
      <w:marTop w:val="0"/>
      <w:marBottom w:val="0"/>
      <w:divBdr>
        <w:top w:val="none" w:sz="0" w:space="0" w:color="auto"/>
        <w:left w:val="none" w:sz="0" w:space="0" w:color="auto"/>
        <w:bottom w:val="none" w:sz="0" w:space="0" w:color="auto"/>
        <w:right w:val="none" w:sz="0" w:space="0" w:color="auto"/>
      </w:divBdr>
    </w:div>
    <w:div w:id="2009744741">
      <w:bodyDiv w:val="1"/>
      <w:marLeft w:val="0"/>
      <w:marRight w:val="0"/>
      <w:marTop w:val="0"/>
      <w:marBottom w:val="0"/>
      <w:divBdr>
        <w:top w:val="none" w:sz="0" w:space="0" w:color="auto"/>
        <w:left w:val="none" w:sz="0" w:space="0" w:color="auto"/>
        <w:bottom w:val="none" w:sz="0" w:space="0" w:color="auto"/>
        <w:right w:val="none" w:sz="0" w:space="0" w:color="auto"/>
      </w:divBdr>
    </w:div>
    <w:div w:id="2010520379">
      <w:bodyDiv w:val="1"/>
      <w:marLeft w:val="0"/>
      <w:marRight w:val="0"/>
      <w:marTop w:val="0"/>
      <w:marBottom w:val="0"/>
      <w:divBdr>
        <w:top w:val="none" w:sz="0" w:space="0" w:color="auto"/>
        <w:left w:val="none" w:sz="0" w:space="0" w:color="auto"/>
        <w:bottom w:val="none" w:sz="0" w:space="0" w:color="auto"/>
        <w:right w:val="none" w:sz="0" w:space="0" w:color="auto"/>
      </w:divBdr>
    </w:div>
    <w:div w:id="2015036196">
      <w:bodyDiv w:val="1"/>
      <w:marLeft w:val="0"/>
      <w:marRight w:val="0"/>
      <w:marTop w:val="0"/>
      <w:marBottom w:val="0"/>
      <w:divBdr>
        <w:top w:val="none" w:sz="0" w:space="0" w:color="auto"/>
        <w:left w:val="none" w:sz="0" w:space="0" w:color="auto"/>
        <w:bottom w:val="none" w:sz="0" w:space="0" w:color="auto"/>
        <w:right w:val="none" w:sz="0" w:space="0" w:color="auto"/>
      </w:divBdr>
    </w:div>
    <w:div w:id="2017806123">
      <w:bodyDiv w:val="1"/>
      <w:marLeft w:val="0"/>
      <w:marRight w:val="0"/>
      <w:marTop w:val="0"/>
      <w:marBottom w:val="0"/>
      <w:divBdr>
        <w:top w:val="none" w:sz="0" w:space="0" w:color="auto"/>
        <w:left w:val="none" w:sz="0" w:space="0" w:color="auto"/>
        <w:bottom w:val="none" w:sz="0" w:space="0" w:color="auto"/>
        <w:right w:val="none" w:sz="0" w:space="0" w:color="auto"/>
      </w:divBdr>
    </w:div>
    <w:div w:id="2023193953">
      <w:bodyDiv w:val="1"/>
      <w:marLeft w:val="0"/>
      <w:marRight w:val="0"/>
      <w:marTop w:val="0"/>
      <w:marBottom w:val="0"/>
      <w:divBdr>
        <w:top w:val="none" w:sz="0" w:space="0" w:color="auto"/>
        <w:left w:val="none" w:sz="0" w:space="0" w:color="auto"/>
        <w:bottom w:val="none" w:sz="0" w:space="0" w:color="auto"/>
        <w:right w:val="none" w:sz="0" w:space="0" w:color="auto"/>
      </w:divBdr>
    </w:div>
    <w:div w:id="2023505215">
      <w:bodyDiv w:val="1"/>
      <w:marLeft w:val="0"/>
      <w:marRight w:val="0"/>
      <w:marTop w:val="0"/>
      <w:marBottom w:val="0"/>
      <w:divBdr>
        <w:top w:val="none" w:sz="0" w:space="0" w:color="auto"/>
        <w:left w:val="none" w:sz="0" w:space="0" w:color="auto"/>
        <w:bottom w:val="none" w:sz="0" w:space="0" w:color="auto"/>
        <w:right w:val="none" w:sz="0" w:space="0" w:color="auto"/>
      </w:divBdr>
    </w:div>
    <w:div w:id="2030909853">
      <w:bodyDiv w:val="1"/>
      <w:marLeft w:val="0"/>
      <w:marRight w:val="0"/>
      <w:marTop w:val="0"/>
      <w:marBottom w:val="0"/>
      <w:divBdr>
        <w:top w:val="none" w:sz="0" w:space="0" w:color="auto"/>
        <w:left w:val="none" w:sz="0" w:space="0" w:color="auto"/>
        <w:bottom w:val="none" w:sz="0" w:space="0" w:color="auto"/>
        <w:right w:val="none" w:sz="0" w:space="0" w:color="auto"/>
      </w:divBdr>
    </w:div>
    <w:div w:id="2037151438">
      <w:bodyDiv w:val="1"/>
      <w:marLeft w:val="0"/>
      <w:marRight w:val="0"/>
      <w:marTop w:val="0"/>
      <w:marBottom w:val="0"/>
      <w:divBdr>
        <w:top w:val="none" w:sz="0" w:space="0" w:color="auto"/>
        <w:left w:val="none" w:sz="0" w:space="0" w:color="auto"/>
        <w:bottom w:val="none" w:sz="0" w:space="0" w:color="auto"/>
        <w:right w:val="none" w:sz="0" w:space="0" w:color="auto"/>
      </w:divBdr>
    </w:div>
    <w:div w:id="2037152073">
      <w:bodyDiv w:val="1"/>
      <w:marLeft w:val="0"/>
      <w:marRight w:val="0"/>
      <w:marTop w:val="0"/>
      <w:marBottom w:val="0"/>
      <w:divBdr>
        <w:top w:val="none" w:sz="0" w:space="0" w:color="auto"/>
        <w:left w:val="none" w:sz="0" w:space="0" w:color="auto"/>
        <w:bottom w:val="none" w:sz="0" w:space="0" w:color="auto"/>
        <w:right w:val="none" w:sz="0" w:space="0" w:color="auto"/>
      </w:divBdr>
    </w:div>
    <w:div w:id="2038971163">
      <w:bodyDiv w:val="1"/>
      <w:marLeft w:val="0"/>
      <w:marRight w:val="0"/>
      <w:marTop w:val="0"/>
      <w:marBottom w:val="0"/>
      <w:divBdr>
        <w:top w:val="none" w:sz="0" w:space="0" w:color="auto"/>
        <w:left w:val="none" w:sz="0" w:space="0" w:color="auto"/>
        <w:bottom w:val="none" w:sz="0" w:space="0" w:color="auto"/>
        <w:right w:val="none" w:sz="0" w:space="0" w:color="auto"/>
      </w:divBdr>
    </w:div>
    <w:div w:id="2056196363">
      <w:bodyDiv w:val="1"/>
      <w:marLeft w:val="0"/>
      <w:marRight w:val="0"/>
      <w:marTop w:val="0"/>
      <w:marBottom w:val="0"/>
      <w:divBdr>
        <w:top w:val="none" w:sz="0" w:space="0" w:color="auto"/>
        <w:left w:val="none" w:sz="0" w:space="0" w:color="auto"/>
        <w:bottom w:val="none" w:sz="0" w:space="0" w:color="auto"/>
        <w:right w:val="none" w:sz="0" w:space="0" w:color="auto"/>
      </w:divBdr>
    </w:div>
    <w:div w:id="2056272562">
      <w:bodyDiv w:val="1"/>
      <w:marLeft w:val="0"/>
      <w:marRight w:val="0"/>
      <w:marTop w:val="0"/>
      <w:marBottom w:val="0"/>
      <w:divBdr>
        <w:top w:val="none" w:sz="0" w:space="0" w:color="auto"/>
        <w:left w:val="none" w:sz="0" w:space="0" w:color="auto"/>
        <w:bottom w:val="none" w:sz="0" w:space="0" w:color="auto"/>
        <w:right w:val="none" w:sz="0" w:space="0" w:color="auto"/>
      </w:divBdr>
    </w:div>
    <w:div w:id="2057661115">
      <w:bodyDiv w:val="1"/>
      <w:marLeft w:val="0"/>
      <w:marRight w:val="0"/>
      <w:marTop w:val="0"/>
      <w:marBottom w:val="0"/>
      <w:divBdr>
        <w:top w:val="none" w:sz="0" w:space="0" w:color="auto"/>
        <w:left w:val="none" w:sz="0" w:space="0" w:color="auto"/>
        <w:bottom w:val="none" w:sz="0" w:space="0" w:color="auto"/>
        <w:right w:val="none" w:sz="0" w:space="0" w:color="auto"/>
      </w:divBdr>
    </w:div>
    <w:div w:id="2058317458">
      <w:bodyDiv w:val="1"/>
      <w:marLeft w:val="0"/>
      <w:marRight w:val="0"/>
      <w:marTop w:val="0"/>
      <w:marBottom w:val="0"/>
      <w:divBdr>
        <w:top w:val="none" w:sz="0" w:space="0" w:color="auto"/>
        <w:left w:val="none" w:sz="0" w:space="0" w:color="auto"/>
        <w:bottom w:val="none" w:sz="0" w:space="0" w:color="auto"/>
        <w:right w:val="none" w:sz="0" w:space="0" w:color="auto"/>
      </w:divBdr>
    </w:div>
    <w:div w:id="2064210972">
      <w:bodyDiv w:val="1"/>
      <w:marLeft w:val="0"/>
      <w:marRight w:val="0"/>
      <w:marTop w:val="0"/>
      <w:marBottom w:val="0"/>
      <w:divBdr>
        <w:top w:val="none" w:sz="0" w:space="0" w:color="auto"/>
        <w:left w:val="none" w:sz="0" w:space="0" w:color="auto"/>
        <w:bottom w:val="none" w:sz="0" w:space="0" w:color="auto"/>
        <w:right w:val="none" w:sz="0" w:space="0" w:color="auto"/>
      </w:divBdr>
    </w:div>
    <w:div w:id="2064938791">
      <w:bodyDiv w:val="1"/>
      <w:marLeft w:val="0"/>
      <w:marRight w:val="0"/>
      <w:marTop w:val="0"/>
      <w:marBottom w:val="0"/>
      <w:divBdr>
        <w:top w:val="none" w:sz="0" w:space="0" w:color="auto"/>
        <w:left w:val="none" w:sz="0" w:space="0" w:color="auto"/>
        <w:bottom w:val="none" w:sz="0" w:space="0" w:color="auto"/>
        <w:right w:val="none" w:sz="0" w:space="0" w:color="auto"/>
      </w:divBdr>
    </w:div>
    <w:div w:id="2066028764">
      <w:bodyDiv w:val="1"/>
      <w:marLeft w:val="0"/>
      <w:marRight w:val="0"/>
      <w:marTop w:val="0"/>
      <w:marBottom w:val="0"/>
      <w:divBdr>
        <w:top w:val="none" w:sz="0" w:space="0" w:color="auto"/>
        <w:left w:val="none" w:sz="0" w:space="0" w:color="auto"/>
        <w:bottom w:val="none" w:sz="0" w:space="0" w:color="auto"/>
        <w:right w:val="none" w:sz="0" w:space="0" w:color="auto"/>
      </w:divBdr>
    </w:div>
    <w:div w:id="2081053093">
      <w:bodyDiv w:val="1"/>
      <w:marLeft w:val="0"/>
      <w:marRight w:val="0"/>
      <w:marTop w:val="0"/>
      <w:marBottom w:val="0"/>
      <w:divBdr>
        <w:top w:val="none" w:sz="0" w:space="0" w:color="auto"/>
        <w:left w:val="none" w:sz="0" w:space="0" w:color="auto"/>
        <w:bottom w:val="none" w:sz="0" w:space="0" w:color="auto"/>
        <w:right w:val="none" w:sz="0" w:space="0" w:color="auto"/>
      </w:divBdr>
    </w:div>
    <w:div w:id="2085452199">
      <w:bodyDiv w:val="1"/>
      <w:marLeft w:val="0"/>
      <w:marRight w:val="0"/>
      <w:marTop w:val="0"/>
      <w:marBottom w:val="0"/>
      <w:divBdr>
        <w:top w:val="none" w:sz="0" w:space="0" w:color="auto"/>
        <w:left w:val="none" w:sz="0" w:space="0" w:color="auto"/>
        <w:bottom w:val="none" w:sz="0" w:space="0" w:color="auto"/>
        <w:right w:val="none" w:sz="0" w:space="0" w:color="auto"/>
      </w:divBdr>
    </w:div>
    <w:div w:id="2090616675">
      <w:bodyDiv w:val="1"/>
      <w:marLeft w:val="0"/>
      <w:marRight w:val="0"/>
      <w:marTop w:val="0"/>
      <w:marBottom w:val="0"/>
      <w:divBdr>
        <w:top w:val="none" w:sz="0" w:space="0" w:color="auto"/>
        <w:left w:val="none" w:sz="0" w:space="0" w:color="auto"/>
        <w:bottom w:val="none" w:sz="0" w:space="0" w:color="auto"/>
        <w:right w:val="none" w:sz="0" w:space="0" w:color="auto"/>
      </w:divBdr>
    </w:div>
    <w:div w:id="2093235955">
      <w:bodyDiv w:val="1"/>
      <w:marLeft w:val="0"/>
      <w:marRight w:val="0"/>
      <w:marTop w:val="0"/>
      <w:marBottom w:val="0"/>
      <w:divBdr>
        <w:top w:val="none" w:sz="0" w:space="0" w:color="auto"/>
        <w:left w:val="none" w:sz="0" w:space="0" w:color="auto"/>
        <w:bottom w:val="none" w:sz="0" w:space="0" w:color="auto"/>
        <w:right w:val="none" w:sz="0" w:space="0" w:color="auto"/>
      </w:divBdr>
    </w:div>
    <w:div w:id="2114931512">
      <w:bodyDiv w:val="1"/>
      <w:marLeft w:val="0"/>
      <w:marRight w:val="0"/>
      <w:marTop w:val="0"/>
      <w:marBottom w:val="0"/>
      <w:divBdr>
        <w:top w:val="none" w:sz="0" w:space="0" w:color="auto"/>
        <w:left w:val="none" w:sz="0" w:space="0" w:color="auto"/>
        <w:bottom w:val="none" w:sz="0" w:space="0" w:color="auto"/>
        <w:right w:val="none" w:sz="0" w:space="0" w:color="auto"/>
      </w:divBdr>
    </w:div>
    <w:div w:id="2115396354">
      <w:bodyDiv w:val="1"/>
      <w:marLeft w:val="0"/>
      <w:marRight w:val="0"/>
      <w:marTop w:val="0"/>
      <w:marBottom w:val="0"/>
      <w:divBdr>
        <w:top w:val="none" w:sz="0" w:space="0" w:color="auto"/>
        <w:left w:val="none" w:sz="0" w:space="0" w:color="auto"/>
        <w:bottom w:val="none" w:sz="0" w:space="0" w:color="auto"/>
        <w:right w:val="none" w:sz="0" w:space="0" w:color="auto"/>
      </w:divBdr>
    </w:div>
    <w:div w:id="2118716539">
      <w:bodyDiv w:val="1"/>
      <w:marLeft w:val="0"/>
      <w:marRight w:val="0"/>
      <w:marTop w:val="0"/>
      <w:marBottom w:val="0"/>
      <w:divBdr>
        <w:top w:val="none" w:sz="0" w:space="0" w:color="auto"/>
        <w:left w:val="none" w:sz="0" w:space="0" w:color="auto"/>
        <w:bottom w:val="none" w:sz="0" w:space="0" w:color="auto"/>
        <w:right w:val="none" w:sz="0" w:space="0" w:color="auto"/>
      </w:divBdr>
    </w:div>
    <w:div w:id="2121365545">
      <w:bodyDiv w:val="1"/>
      <w:marLeft w:val="0"/>
      <w:marRight w:val="0"/>
      <w:marTop w:val="0"/>
      <w:marBottom w:val="0"/>
      <w:divBdr>
        <w:top w:val="none" w:sz="0" w:space="0" w:color="auto"/>
        <w:left w:val="none" w:sz="0" w:space="0" w:color="auto"/>
        <w:bottom w:val="none" w:sz="0" w:space="0" w:color="auto"/>
        <w:right w:val="none" w:sz="0" w:space="0" w:color="auto"/>
      </w:divBdr>
    </w:div>
    <w:div w:id="2123065817">
      <w:bodyDiv w:val="1"/>
      <w:marLeft w:val="0"/>
      <w:marRight w:val="0"/>
      <w:marTop w:val="0"/>
      <w:marBottom w:val="0"/>
      <w:divBdr>
        <w:top w:val="none" w:sz="0" w:space="0" w:color="auto"/>
        <w:left w:val="none" w:sz="0" w:space="0" w:color="auto"/>
        <w:bottom w:val="none" w:sz="0" w:space="0" w:color="auto"/>
        <w:right w:val="none" w:sz="0" w:space="0" w:color="auto"/>
      </w:divBdr>
    </w:div>
    <w:div w:id="2126343729">
      <w:bodyDiv w:val="1"/>
      <w:marLeft w:val="0"/>
      <w:marRight w:val="0"/>
      <w:marTop w:val="0"/>
      <w:marBottom w:val="0"/>
      <w:divBdr>
        <w:top w:val="none" w:sz="0" w:space="0" w:color="auto"/>
        <w:left w:val="none" w:sz="0" w:space="0" w:color="auto"/>
        <w:bottom w:val="none" w:sz="0" w:space="0" w:color="auto"/>
        <w:right w:val="none" w:sz="0" w:space="0" w:color="auto"/>
      </w:divBdr>
    </w:div>
    <w:div w:id="2132163335">
      <w:bodyDiv w:val="1"/>
      <w:marLeft w:val="0"/>
      <w:marRight w:val="0"/>
      <w:marTop w:val="0"/>
      <w:marBottom w:val="0"/>
      <w:divBdr>
        <w:top w:val="none" w:sz="0" w:space="0" w:color="auto"/>
        <w:left w:val="none" w:sz="0" w:space="0" w:color="auto"/>
        <w:bottom w:val="none" w:sz="0" w:space="0" w:color="auto"/>
        <w:right w:val="none" w:sz="0" w:space="0" w:color="auto"/>
      </w:divBdr>
    </w:div>
    <w:div w:id="2134446931">
      <w:bodyDiv w:val="1"/>
      <w:marLeft w:val="0"/>
      <w:marRight w:val="0"/>
      <w:marTop w:val="0"/>
      <w:marBottom w:val="0"/>
      <w:divBdr>
        <w:top w:val="none" w:sz="0" w:space="0" w:color="auto"/>
        <w:left w:val="none" w:sz="0" w:space="0" w:color="auto"/>
        <w:bottom w:val="none" w:sz="0" w:space="0" w:color="auto"/>
        <w:right w:val="none" w:sz="0" w:space="0" w:color="auto"/>
      </w:divBdr>
    </w:div>
    <w:div w:id="2139446213">
      <w:bodyDiv w:val="1"/>
      <w:marLeft w:val="0"/>
      <w:marRight w:val="0"/>
      <w:marTop w:val="0"/>
      <w:marBottom w:val="0"/>
      <w:divBdr>
        <w:top w:val="none" w:sz="0" w:space="0" w:color="auto"/>
        <w:left w:val="none" w:sz="0" w:space="0" w:color="auto"/>
        <w:bottom w:val="none" w:sz="0" w:space="0" w:color="auto"/>
        <w:right w:val="none" w:sz="0" w:space="0" w:color="auto"/>
      </w:divBdr>
    </w:div>
    <w:div w:id="2141149397">
      <w:bodyDiv w:val="1"/>
      <w:marLeft w:val="0"/>
      <w:marRight w:val="0"/>
      <w:marTop w:val="0"/>
      <w:marBottom w:val="0"/>
      <w:divBdr>
        <w:top w:val="none" w:sz="0" w:space="0" w:color="auto"/>
        <w:left w:val="none" w:sz="0" w:space="0" w:color="auto"/>
        <w:bottom w:val="none" w:sz="0" w:space="0" w:color="auto"/>
        <w:right w:val="none" w:sz="0" w:space="0" w:color="auto"/>
      </w:divBdr>
    </w:div>
    <w:div w:id="2142116612">
      <w:bodyDiv w:val="1"/>
      <w:marLeft w:val="0"/>
      <w:marRight w:val="0"/>
      <w:marTop w:val="0"/>
      <w:marBottom w:val="0"/>
      <w:divBdr>
        <w:top w:val="none" w:sz="0" w:space="0" w:color="auto"/>
        <w:left w:val="none" w:sz="0" w:space="0" w:color="auto"/>
        <w:bottom w:val="none" w:sz="0" w:space="0" w:color="auto"/>
        <w:right w:val="none" w:sz="0" w:space="0" w:color="auto"/>
      </w:divBdr>
    </w:div>
    <w:div w:id="2145345531">
      <w:bodyDiv w:val="1"/>
      <w:marLeft w:val="0"/>
      <w:marRight w:val="0"/>
      <w:marTop w:val="0"/>
      <w:marBottom w:val="0"/>
      <w:divBdr>
        <w:top w:val="none" w:sz="0" w:space="0" w:color="auto"/>
        <w:left w:val="none" w:sz="0" w:space="0" w:color="auto"/>
        <w:bottom w:val="none" w:sz="0" w:space="0" w:color="auto"/>
        <w:right w:val="none" w:sz="0" w:space="0" w:color="auto"/>
      </w:divBdr>
    </w:div>
    <w:div w:id="21457309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827" Type="http://schemas.openxmlformats.org/officeDocument/2006/relationships/hyperlink" Target="http://hudoc.echr.coe.int/eng?i=001-205226" TargetMode="External"/><Relationship Id="rId3182" Type="http://schemas.openxmlformats.org/officeDocument/2006/relationships/hyperlink" Target="https://eur-lex.europa.eu/legal-content/bg/TXT/?uri=CELEX:62020CJ0426" TargetMode="External"/><Relationship Id="rId3042" Type="http://schemas.openxmlformats.org/officeDocument/2006/relationships/hyperlink" Target="http://www.blhr.org/media/documents/Bulletin_19_april_2012.doc" TargetMode="External"/><Relationship Id="rId170" Type="http://schemas.openxmlformats.org/officeDocument/2006/relationships/hyperlink" Target="https://hudoc.echr.coe.int/eng?i=001-216761" TargetMode="External"/><Relationship Id="rId987" Type="http://schemas.openxmlformats.org/officeDocument/2006/relationships/hyperlink" Target="http://hudoc.echr.coe.int/sites/eng/pages/search.aspx?i=001-144351" TargetMode="External"/><Relationship Id="rId2668" Type="http://schemas.openxmlformats.org/officeDocument/2006/relationships/hyperlink" Target="http://hudoc.echr.coe.int/sites/eng/pages/search.aspx?i=001-154400" TargetMode="External"/><Relationship Id="rId2875" Type="http://schemas.openxmlformats.org/officeDocument/2006/relationships/hyperlink" Target="http://www.blhr.org/media/documents/Buletin_36_-_January.doc" TargetMode="External"/><Relationship Id="rId847" Type="http://schemas.openxmlformats.org/officeDocument/2006/relationships/hyperlink" Target="http://www.blhr.org/media/documents/Bulletin_17_february_2012.doc" TargetMode="External"/><Relationship Id="rId1477" Type="http://schemas.openxmlformats.org/officeDocument/2006/relationships/hyperlink" Target="http://blhr.org/media/documents/Bulletin_61_-_June_21.pdf" TargetMode="External"/><Relationship Id="rId1684" Type="http://schemas.openxmlformats.org/officeDocument/2006/relationships/hyperlink" Target="http://www.blhr.org/media/documents/Buletin_26_mart_2014_1.doc" TargetMode="External"/><Relationship Id="rId1891" Type="http://schemas.openxmlformats.org/officeDocument/2006/relationships/hyperlink" Target="http://curia.europa.eu/juris/celex.jsf?celex=62018CJ0311&amp;lang1=bg&amp;type=TXT&amp;ancre=" TargetMode="External"/><Relationship Id="rId2528" Type="http://schemas.openxmlformats.org/officeDocument/2006/relationships/hyperlink" Target="https://hudoc.echr.coe.int/eng?i=001-211594" TargetMode="External"/><Relationship Id="rId2735" Type="http://schemas.openxmlformats.org/officeDocument/2006/relationships/hyperlink" Target="http://www.blhr.org/media/documents/Buletin_29_june_2014.doc" TargetMode="External"/><Relationship Id="rId2942" Type="http://schemas.openxmlformats.org/officeDocument/2006/relationships/hyperlink" Target="http://blhr.org/media/documents/Bulletin_66_december_2021_FacNgbO.pdf" TargetMode="External"/><Relationship Id="rId707" Type="http://schemas.openxmlformats.org/officeDocument/2006/relationships/hyperlink" Target="https://hudoc.echr.coe.int/eng" TargetMode="External"/><Relationship Id="rId914" Type="http://schemas.openxmlformats.org/officeDocument/2006/relationships/hyperlink" Target="http://www.blhr.org/media/documents/Bulletin_14_noemvri_2011.doc" TargetMode="External"/><Relationship Id="rId1337" Type="http://schemas.openxmlformats.org/officeDocument/2006/relationships/hyperlink" Target="http://www.blhr.org/media/documents/Bulletin_14_noemvri_2011.doc" TargetMode="External"/><Relationship Id="rId1544" Type="http://schemas.openxmlformats.org/officeDocument/2006/relationships/hyperlink" Target="http://www.blhr.org/media/documents/Bulletin_5_january_2011.doc" TargetMode="External"/><Relationship Id="rId1751" Type="http://schemas.openxmlformats.org/officeDocument/2006/relationships/hyperlink" Target="http://cmiskp.echr.coe.int/tkp197/view.asp?action=html&amp;documentId=884022&amp;portal=hbkm&amp;source=externalbydocnumber&amp;table=F69A27FD8FB86142BF01C1166DEA398649" TargetMode="External"/><Relationship Id="rId2802" Type="http://schemas.openxmlformats.org/officeDocument/2006/relationships/hyperlink" Target="http://cmiskp.echr.coe.int/tkp197/view.asp?action=html&amp;documentId=892657&amp;portal=hbkm&amp;source=externalbydocnumber&amp;table=F69A27FD8FB86142BF01C1166DEA398649" TargetMode="External"/><Relationship Id="rId43" Type="http://schemas.openxmlformats.org/officeDocument/2006/relationships/hyperlink" Target="http://hudoc.echr.coe.int/sites/eng/pages/search.aspx?i=001-146529" TargetMode="External"/><Relationship Id="rId1404" Type="http://schemas.openxmlformats.org/officeDocument/2006/relationships/hyperlink" Target="https://eur-lex.europa.eu/legal-content/BG/TXT/?uri=CELEX:62020CJ0354" TargetMode="External"/><Relationship Id="rId1611" Type="http://schemas.openxmlformats.org/officeDocument/2006/relationships/hyperlink" Target="http://hudoc.echr.coe.int/sites/eng/pages/search.aspx?i=001-112239" TargetMode="External"/><Relationship Id="rId3369" Type="http://schemas.openxmlformats.org/officeDocument/2006/relationships/hyperlink" Target="http://blhr.org/media/documents/Bulletin_44_-_December_2019.pdf" TargetMode="External"/><Relationship Id="rId3576" Type="http://schemas.openxmlformats.org/officeDocument/2006/relationships/hyperlink" Target="http://curia.europa.eu/juris/document/document.jsf?text=&amp;docid=230742&amp;pageIndex=0&amp;doclang=BG&amp;mode=lst&amp;dir=&amp;occ=first&amp;part=1&amp;cid=18961664" TargetMode="External"/><Relationship Id="rId497" Type="http://schemas.openxmlformats.org/officeDocument/2006/relationships/hyperlink" Target="http://cmiskp.echr.coe.int/tkp197/view.asp?action=html&amp;documentId=899255&amp;portal=hbkm&amp;source=externalbydocnumber&amp;table=F69A27FD8FB86142BF01C1166DEA398649" TargetMode="External"/><Relationship Id="rId2178" Type="http://schemas.openxmlformats.org/officeDocument/2006/relationships/hyperlink" Target="http://hudoc.echr.coe.int/eng?i=001-195909" TargetMode="External"/><Relationship Id="rId2385" Type="http://schemas.openxmlformats.org/officeDocument/2006/relationships/hyperlink" Target="http://cmiskp.echr.coe.int/tkp197/view.asp?action=html&amp;documentId=888790&amp;portal=hbkm&amp;source=externalbydocnumber&amp;table=F69A27FD8FB86142BF01C1166DEA398649" TargetMode="External"/><Relationship Id="rId3229" Type="http://schemas.openxmlformats.org/officeDocument/2006/relationships/hyperlink" Target="http://cmiskp.echr.coe.int/tkp197/view.asp?action=html&amp;documentId=881298&amp;portal=hbkm&amp;source=externalbydocnumber&amp;table=F69A27FD8FB86142BF01C1166DEA398649" TargetMode="External"/><Relationship Id="rId357" Type="http://schemas.openxmlformats.org/officeDocument/2006/relationships/hyperlink" Target="http://www.blhr.org/media/documents/Bulletin_19_april_2012.doc" TargetMode="External"/><Relationship Id="rId1194" Type="http://schemas.openxmlformats.org/officeDocument/2006/relationships/hyperlink" Target="http://blhr.org/media/documents/Bulletin_62_-_July_21.pdf" TargetMode="External"/><Relationship Id="rId2038" Type="http://schemas.openxmlformats.org/officeDocument/2006/relationships/hyperlink" Target="http://www.blhr.org/media/documents/buletin_38_-_mart_15.doc" TargetMode="External"/><Relationship Id="rId2592" Type="http://schemas.openxmlformats.org/officeDocument/2006/relationships/hyperlink" Target="http://cmiskp.echr.coe.int/tkp197/view.asp?action=html&amp;documentId=878023&amp;portal=hbkm&amp;source=externalbydocnumber&amp;table=F69A27FD8FB86142BF01C1166DEA398649" TargetMode="External"/><Relationship Id="rId3436" Type="http://schemas.openxmlformats.org/officeDocument/2006/relationships/hyperlink" Target="http://www.blhr.org/media/documents/Buletin_31_-_August_2014.doc" TargetMode="External"/><Relationship Id="rId3643" Type="http://schemas.openxmlformats.org/officeDocument/2006/relationships/hyperlink" Target="https://eur-lex.europa.eu/legal-content/bg/TXT/?uri=CELEX:62020CJ0233" TargetMode="External"/><Relationship Id="rId217" Type="http://schemas.openxmlformats.org/officeDocument/2006/relationships/hyperlink" Target="http://cmiskp.echr.coe.int/tkp197/view.asp?action=html&amp;documentId=874817&amp;portal=hbkm&amp;source=externalbydocnumber&amp;table=F69A27FD8FB86142BF01C1166DEA398649" TargetMode="External"/><Relationship Id="rId564" Type="http://schemas.openxmlformats.org/officeDocument/2006/relationships/hyperlink" Target="http://www.blhr.org/media/documents/Bulletin_35_-_December_2014.doc" TargetMode="External"/><Relationship Id="rId771" Type="http://schemas.openxmlformats.org/officeDocument/2006/relationships/hyperlink" Target="http://curia.europa.eu/juris/document/document.jsf?text=&amp;docid=231821&amp;pageIndex=0&amp;doclang=BG&amp;mode=lst&amp;dir=&amp;occ=first&amp;part=1&amp;cid=18952246" TargetMode="External"/><Relationship Id="rId2245" Type="http://schemas.openxmlformats.org/officeDocument/2006/relationships/hyperlink" Target="https://hudoc.echr.coe.int/eng" TargetMode="External"/><Relationship Id="rId2452" Type="http://schemas.openxmlformats.org/officeDocument/2006/relationships/hyperlink" Target="http://www.blhr.org/media/documents/Buletin_33_October_2014.doc" TargetMode="External"/><Relationship Id="rId3503" Type="http://schemas.openxmlformats.org/officeDocument/2006/relationships/hyperlink" Target="http://curia.europa.eu/juris/document/document.jsf?text=&amp;docid=84420&amp;pageIndex=0&amp;doclang=BG&amp;mode=lst&amp;dir=&amp;occ=first&amp;part=1&amp;cid=31989" TargetMode="External"/><Relationship Id="rId424" Type="http://schemas.openxmlformats.org/officeDocument/2006/relationships/hyperlink" Target="http://cmiskp.echr.coe.int/tkp197/view.asp?action=html&amp;documentId=875627&amp;portal=hbkm&amp;source=externalbydocnumber&amp;table=F69A27FD8FB86142BF01C1166DEA398649" TargetMode="External"/><Relationship Id="rId631" Type="http://schemas.openxmlformats.org/officeDocument/2006/relationships/hyperlink" Target="http://www.blhr.org/media/documents/Bulletin_6_February_2011.doc" TargetMode="External"/><Relationship Id="rId1054" Type="http://schemas.openxmlformats.org/officeDocument/2006/relationships/hyperlink" Target="http://blhr.org/media/documents/403" TargetMode="External"/><Relationship Id="rId1261" Type="http://schemas.openxmlformats.org/officeDocument/2006/relationships/hyperlink" Target="http://cmiskp.echr.coe.int/tkp197/view.asp?action=html&amp;documentId=886757&amp;portal=hbkm&amp;source=externalbydocnumber&amp;table=F69A27FD8FB86142BF01C1166DEA398649" TargetMode="External"/><Relationship Id="rId2105" Type="http://schemas.openxmlformats.org/officeDocument/2006/relationships/hyperlink" Target="http://cmiskp.echr.coe.int/tkp197/view.asp?action=html&amp;documentId=880767&amp;portal=hbkm&amp;source=externalbydocnumber&amp;table=F69A27FD8FB86142BF01C1166DEA398649" TargetMode="External"/><Relationship Id="rId2312" Type="http://schemas.openxmlformats.org/officeDocument/2006/relationships/hyperlink" Target="http://www.blhr.org/media/documents/Buletin_29_june_2014.doc" TargetMode="External"/><Relationship Id="rId1121" Type="http://schemas.openxmlformats.org/officeDocument/2006/relationships/hyperlink" Target="http://www.blhr.org/media/documents/Bulletin_4_december_2010.doc" TargetMode="External"/><Relationship Id="rId3086" Type="http://schemas.openxmlformats.org/officeDocument/2006/relationships/hyperlink" Target="http://www.blhr.org/media/documents/Buletin_40_-_May__2015_.doc" TargetMode="External"/><Relationship Id="rId3293" Type="http://schemas.openxmlformats.org/officeDocument/2006/relationships/hyperlink" Target="https://curia.europa.eu/juris/document/document.jsf?text=&amp;docid=238163&amp;pageIndex=0&amp;doclang=BG&amp;mode=lst&amp;dir=&amp;occ=first&amp;part=1&amp;cid=4123234" TargetMode="External"/><Relationship Id="rId1938" Type="http://schemas.openxmlformats.org/officeDocument/2006/relationships/hyperlink" Target="http://hudoc.echr.coe.int/eng?i=001-204988" TargetMode="External"/><Relationship Id="rId3153" Type="http://schemas.openxmlformats.org/officeDocument/2006/relationships/hyperlink" Target="https://hudoc.echr.coe.int/eng?i=001-212692" TargetMode="External"/><Relationship Id="rId3360" Type="http://schemas.openxmlformats.org/officeDocument/2006/relationships/hyperlink" Target="http://hudoc.echr.coe.int/sites/eng/pages/search.aspx?i=001-111044" TargetMode="External"/><Relationship Id="rId281" Type="http://schemas.openxmlformats.org/officeDocument/2006/relationships/hyperlink" Target="http://hudoc.echr.coe.int/sites/eng/pages/search.aspx?i=001-146408" TargetMode="External"/><Relationship Id="rId3013" Type="http://schemas.openxmlformats.org/officeDocument/2006/relationships/hyperlink" Target="http://cmiskp.echr.coe.int/tkp197/view.asp?action=html&amp;documentId=886781&amp;portal=hbkm&amp;source=externalbydocnumber&amp;table=F69A27FD8FB86142BF01C1166DEA398649" TargetMode="External"/><Relationship Id="rId141" Type="http://schemas.openxmlformats.org/officeDocument/2006/relationships/hyperlink" Target="http://hudoc.echr.coe.int/eng?i=001-198717" TargetMode="External"/><Relationship Id="rId3220" Type="http://schemas.openxmlformats.org/officeDocument/2006/relationships/hyperlink" Target="https://eur-lex.europa.eu/legal-content/bg/TXT/?uri=CELEX:62019CJ0710" TargetMode="External"/><Relationship Id="rId7" Type="http://schemas.openxmlformats.org/officeDocument/2006/relationships/settings" Target="settings.xml"/><Relationship Id="rId2779" Type="http://schemas.openxmlformats.org/officeDocument/2006/relationships/hyperlink" Target="http://www.blhr.org/media/documents/Bulletin_7_march_2011.doc" TargetMode="External"/><Relationship Id="rId2986" Type="http://schemas.openxmlformats.org/officeDocument/2006/relationships/hyperlink" Target="http://www.blhr.org/media/documents/Bulletin_3_november_2010.doc" TargetMode="External"/><Relationship Id="rId958" Type="http://schemas.openxmlformats.org/officeDocument/2006/relationships/hyperlink" Target="https://hudoc.echr.coe.int/eng?i=001-218020" TargetMode="External"/><Relationship Id="rId1588" Type="http://schemas.openxmlformats.org/officeDocument/2006/relationships/hyperlink" Target="http://www.blhr.org/media/documents/Bulletin_17_february_2012.doc" TargetMode="External"/><Relationship Id="rId1795" Type="http://schemas.openxmlformats.org/officeDocument/2006/relationships/hyperlink" Target="http://www.blhr.org/media/documents/Bulletin_2_october_2010.doc" TargetMode="External"/><Relationship Id="rId2639" Type="http://schemas.openxmlformats.org/officeDocument/2006/relationships/hyperlink" Target="http://cmiskp.echr.coe.int/tkp197/view.asp?action=html&amp;documentId=884274&amp;portal=hbkm&amp;source=externalbydocnumber&amp;table=F69A27FD8FB86142BF01C1166DEA398649" TargetMode="External"/><Relationship Id="rId2846" Type="http://schemas.openxmlformats.org/officeDocument/2006/relationships/hyperlink" Target="http://hudoc.echr.coe.int/sites/eng/pages/search.aspx?i=001-111952" TargetMode="External"/><Relationship Id="rId87" Type="http://schemas.openxmlformats.org/officeDocument/2006/relationships/hyperlink" Target="https://hudoc.echr.coe.int/eng" TargetMode="External"/><Relationship Id="rId818" Type="http://schemas.openxmlformats.org/officeDocument/2006/relationships/hyperlink" Target="http://hudoc.echr.coe.int/sites/eng/pages/search.aspx?i=001-100281" TargetMode="External"/><Relationship Id="rId1448" Type="http://schemas.openxmlformats.org/officeDocument/2006/relationships/hyperlink" Target="http://cmiskp.echr.coe.int/tkp197/view.asp?action=html&amp;documentId=877469&amp;portal=hbkm&amp;source=externalbydocnumber&amp;table=F69A27FD8FB86142BF01C1166DEA398649" TargetMode="External"/><Relationship Id="rId1655" Type="http://schemas.openxmlformats.org/officeDocument/2006/relationships/hyperlink" Target="https://hudoc.echr.coe.int/eng?i=001-214207" TargetMode="External"/><Relationship Id="rId2706" Type="http://schemas.openxmlformats.org/officeDocument/2006/relationships/hyperlink" Target="http://www.blhr.org/media/documents/Bulletin_1_september_2010.doc" TargetMode="External"/><Relationship Id="rId1308" Type="http://schemas.openxmlformats.org/officeDocument/2006/relationships/hyperlink" Target="http://blhr.org/media/documents/Bulletin_58_-_March_2021.pdf" TargetMode="External"/><Relationship Id="rId1862" Type="http://schemas.openxmlformats.org/officeDocument/2006/relationships/hyperlink" Target="https://hudoc.echr.coe.int/fre?i=001-213868" TargetMode="External"/><Relationship Id="rId2913" Type="http://schemas.openxmlformats.org/officeDocument/2006/relationships/hyperlink" Target="http://blhr.org/media/documents/Bulletin_51_-_September_2020.docx.pdf" TargetMode="External"/><Relationship Id="rId1515" Type="http://schemas.openxmlformats.org/officeDocument/2006/relationships/hyperlink" Target="http://cmiskp.echr.coe.int/tkp197/view.asp?action=html&amp;documentId=873156&amp;portal=hbkm&amp;source=externalbydocnumber&amp;table=F69A27FD8FB86142BF01C1166DEA398649" TargetMode="External"/><Relationship Id="rId1722" Type="http://schemas.openxmlformats.org/officeDocument/2006/relationships/hyperlink" Target="http://www.blhr.org/media/documents/Bulletin_8_april_2011.doc" TargetMode="External"/><Relationship Id="rId14" Type="http://schemas.openxmlformats.org/officeDocument/2006/relationships/hyperlink" Target="http://www.eeagrants.org" TargetMode="External"/><Relationship Id="rId3687" Type="http://schemas.openxmlformats.org/officeDocument/2006/relationships/hyperlink" Target="http://blhr.org/media/documents/Bulletin_June_2022_final.pdf" TargetMode="External"/><Relationship Id="rId2289" Type="http://schemas.openxmlformats.org/officeDocument/2006/relationships/hyperlink" Target="https://hudoc.echr.coe.int/eng?i=001-213233" TargetMode="External"/><Relationship Id="rId2496" Type="http://schemas.openxmlformats.org/officeDocument/2006/relationships/hyperlink" Target="http://hudoc.echr.coe.int/eng?i=001-205051" TargetMode="External"/><Relationship Id="rId3547" Type="http://schemas.openxmlformats.org/officeDocument/2006/relationships/hyperlink" Target="http://curia.europa.eu/juris/document/document.jsf?text=&amp;docid=162945&amp;doclang=EN" TargetMode="External"/><Relationship Id="rId468" Type="http://schemas.openxmlformats.org/officeDocument/2006/relationships/hyperlink" Target="http://cmiskp.echr.coe.int/tkp197/view.asp?action=html&amp;documentId=885884&amp;portal=hbkm&amp;source=externalbydocnumber&amp;table=F69A27FD8FB86142BF01C1166DEA398649" TargetMode="External"/><Relationship Id="rId675" Type="http://schemas.openxmlformats.org/officeDocument/2006/relationships/hyperlink" Target="http://www.blhr.org/media/documents/Bulletin_16_january_2012.doc" TargetMode="External"/><Relationship Id="rId882" Type="http://schemas.openxmlformats.org/officeDocument/2006/relationships/hyperlink" Target="http://hudoc.echr.coe.int/eng?i=001-201761" TargetMode="External"/><Relationship Id="rId1098" Type="http://schemas.openxmlformats.org/officeDocument/2006/relationships/hyperlink" Target="http://hudoc.echr.coe.int/sites/eng/pages/search.aspx?i=001-154211" TargetMode="External"/><Relationship Id="rId2149" Type="http://schemas.openxmlformats.org/officeDocument/2006/relationships/hyperlink" Target="http://www.blhr.org/media/documents/Buletin_29_june_2014.doc" TargetMode="External"/><Relationship Id="rId2356" Type="http://schemas.openxmlformats.org/officeDocument/2006/relationships/hyperlink" Target="http://cmiskp.echr.coe.int/tkp197/view.asp?action=html&amp;documentId=880446&amp;portal=hbkm&amp;source=externalbydocnumber&amp;table=F69A27FD8FB86142BF01C1166DEA398649" TargetMode="External"/><Relationship Id="rId2563" Type="http://schemas.openxmlformats.org/officeDocument/2006/relationships/hyperlink" Target="http://hudoc.echr.coe.int/sites/eng/pages/search.aspx?i=001-144999" TargetMode="External"/><Relationship Id="rId2770" Type="http://schemas.openxmlformats.org/officeDocument/2006/relationships/hyperlink" Target="http://cmiskp.echr.coe.int/tkp197/view.asp?action=html&amp;documentId=879011&amp;portal=hbkm&amp;source=externalbydocnumber&amp;table=F69A27FD8FB86142BF01C1166DEA398649" TargetMode="External"/><Relationship Id="rId3407" Type="http://schemas.openxmlformats.org/officeDocument/2006/relationships/hyperlink" Target="http://www.blhr.org/media/documents/Buletin_34_-_noemvri_14.doc" TargetMode="External"/><Relationship Id="rId3614" Type="http://schemas.openxmlformats.org/officeDocument/2006/relationships/hyperlink" Target="http://blhr.org/media/documents/Bulletin_60_-_May_21.pdf" TargetMode="External"/><Relationship Id="rId328" Type="http://schemas.openxmlformats.org/officeDocument/2006/relationships/hyperlink" Target="http://cmiskp.echr.coe.int/tkp197/view.asp?action=html&amp;documentId=879015&amp;portal=hbkm&amp;source=externalbydocnumber&amp;table=F69A27FD8FB86142BF01C1166DEA398649" TargetMode="External"/><Relationship Id="rId535" Type="http://schemas.openxmlformats.org/officeDocument/2006/relationships/hyperlink" Target="http://www.blhr.org/media/documents/Buletin_36_-_January.doc" TargetMode="External"/><Relationship Id="rId742" Type="http://schemas.openxmlformats.org/officeDocument/2006/relationships/hyperlink" Target="http://www.blhr.org/media/documents/Buletin_30_&#1102;&#1083;&#1080;_2014.doc" TargetMode="External"/><Relationship Id="rId1165" Type="http://schemas.openxmlformats.org/officeDocument/2006/relationships/hyperlink" Target="http://blhr.org/media/documents/Buletin_28_may_1.doc" TargetMode="External"/><Relationship Id="rId1372" Type="http://schemas.openxmlformats.org/officeDocument/2006/relationships/hyperlink" Target="http://www.blhr.org/media/documents/Buletin_31_-_August_2014.doc" TargetMode="External"/><Relationship Id="rId2009" Type="http://schemas.openxmlformats.org/officeDocument/2006/relationships/hyperlink" Target="http://www.blhr.org/media/documents/Bulletin_19_april_2012.doc" TargetMode="External"/><Relationship Id="rId2216" Type="http://schemas.openxmlformats.org/officeDocument/2006/relationships/hyperlink" Target="http://blhr.org/media/documents/Bulletin__68_February_2022.pdf" TargetMode="External"/><Relationship Id="rId2423" Type="http://schemas.openxmlformats.org/officeDocument/2006/relationships/hyperlink" Target="http://www.blhr.org/media/documents/Bulletin_22_july_2012.doc" TargetMode="External"/><Relationship Id="rId2630" Type="http://schemas.openxmlformats.org/officeDocument/2006/relationships/hyperlink" Target="http://blhr.org/media/documents/Bulletin_59_21.pdf" TargetMode="External"/><Relationship Id="rId602" Type="http://schemas.openxmlformats.org/officeDocument/2006/relationships/hyperlink" Target="http://blhr.org/media/documents/Bulletin_54__November_2020.pdf" TargetMode="External"/><Relationship Id="rId1025" Type="http://schemas.openxmlformats.org/officeDocument/2006/relationships/hyperlink" Target="http://www.blhr.org/media/documents/Bulletin_9_may_2011.doc" TargetMode="External"/><Relationship Id="rId1232" Type="http://schemas.openxmlformats.org/officeDocument/2006/relationships/hyperlink" Target="http://hudoc.echr.coe.int/sites/eng/pages/search.aspx?i=001-156182" TargetMode="External"/><Relationship Id="rId3197" Type="http://schemas.openxmlformats.org/officeDocument/2006/relationships/hyperlink" Target="http://www.blhr.org/media/documents/Bulletin_9_may_2011.doc" TargetMode="External"/><Relationship Id="rId3057" Type="http://schemas.openxmlformats.org/officeDocument/2006/relationships/hyperlink" Target="http://hudoc.echr.coe.int/sites/eng/pages/search.aspx?i=001-141565" TargetMode="External"/><Relationship Id="rId185" Type="http://schemas.openxmlformats.org/officeDocument/2006/relationships/footer" Target="footer1.xml"/><Relationship Id="rId1909" Type="http://schemas.openxmlformats.org/officeDocument/2006/relationships/hyperlink" Target="http://hudoc.echr.coe.int/sites/eng/pages/search.aspx?i=001-146584" TargetMode="External"/><Relationship Id="rId3264" Type="http://schemas.openxmlformats.org/officeDocument/2006/relationships/hyperlink" Target="http://curia.europa.eu/juris/document/document.jsf?text=%25D0%25A5%25D0%25B0%25D1%2580%25D1%2582%25D0%25B0%25D1%2582%25D0%25B0&amp;docid=224583&amp;pageIndex=0&amp;doclang=BG&amp;mode=req&amp;dir=&amp;occ=first&amp;part=1&amp;cid=506886" TargetMode="External"/><Relationship Id="rId3471" Type="http://schemas.openxmlformats.org/officeDocument/2006/relationships/hyperlink" Target="http://www.blhr.org/media/documents/Buletin_30_&#1102;&#1083;&#1080;_2014.doc" TargetMode="External"/><Relationship Id="rId392" Type="http://schemas.openxmlformats.org/officeDocument/2006/relationships/hyperlink" Target="http://blhr.org/media/documents/Bulletin_60_-_May_21.pdf" TargetMode="External"/><Relationship Id="rId2073" Type="http://schemas.openxmlformats.org/officeDocument/2006/relationships/hyperlink" Target="http://hudoc.echr.coe.int/eng?i=001-206509" TargetMode="External"/><Relationship Id="rId2280" Type="http://schemas.openxmlformats.org/officeDocument/2006/relationships/hyperlink" Target="http://www.blhr.org/media/documents/Buletin_27_april_2.doc" TargetMode="External"/><Relationship Id="rId3124" Type="http://schemas.openxmlformats.org/officeDocument/2006/relationships/hyperlink" Target="https://curia.europa.eu/juris/document/document.jsf?text=&amp;docid=237285&amp;pageIndex=0&amp;doclang=BG&amp;mode=lst&amp;dir=&amp;occ=first&amp;part=1&amp;cid=4146226" TargetMode="External"/><Relationship Id="rId3331" Type="http://schemas.openxmlformats.org/officeDocument/2006/relationships/hyperlink" Target="https://curia.europa.eu/juris/document/document.jsf?text=&amp;docid=238166&amp;pageIndex=0&amp;doclang=BG&amp;mode=lst&amp;dir=&amp;occ=first&amp;part=1&amp;cid=4158807" TargetMode="External"/><Relationship Id="rId252" Type="http://schemas.openxmlformats.org/officeDocument/2006/relationships/hyperlink" Target="http://cmiskp.echr.coe.int/tkp197/view.asp?action=html&amp;documentId=907069&amp;portal=hbkm&amp;source=externalbydocnumber&amp;table=F69A27FD8FB86142BF01C1166DEA398649" TargetMode="External"/><Relationship Id="rId2140" Type="http://schemas.openxmlformats.org/officeDocument/2006/relationships/hyperlink" Target="http://hudoc.echr.coe.int/sites/eng/pages/search.aspx?i=001-141941" TargetMode="External"/><Relationship Id="rId112" Type="http://schemas.openxmlformats.org/officeDocument/2006/relationships/hyperlink" Target="http://www.blhr.org/media/documents/Bulletin_22_july_2012.doc" TargetMode="External"/><Relationship Id="rId1699" Type="http://schemas.openxmlformats.org/officeDocument/2006/relationships/hyperlink" Target="http://hudoc.echr.coe.int/eng?i=001-202532" TargetMode="External"/><Relationship Id="rId2000" Type="http://schemas.openxmlformats.org/officeDocument/2006/relationships/hyperlink" Target="http://hudoc.echr.coe.int/eng?i=001-201646" TargetMode="External"/><Relationship Id="rId2957" Type="http://schemas.openxmlformats.org/officeDocument/2006/relationships/hyperlink" Target="http://blhr.org/media/documents/Bulletin__April_2022_final.pdf" TargetMode="External"/><Relationship Id="rId929" Type="http://schemas.openxmlformats.org/officeDocument/2006/relationships/hyperlink" Target="http://www.blhr.org/media/documents/Bulletin_13_october_2011.doc" TargetMode="External"/><Relationship Id="rId1559" Type="http://schemas.openxmlformats.org/officeDocument/2006/relationships/hyperlink" Target="http://cmiskp.echr.coe.int/tkp197/view.asp?action=html&amp;documentId=881987&amp;portal=hbkm&amp;source=externalbydocnumber&amp;table=F69A27FD8FB86142BF01C1166DEA398649" TargetMode="External"/><Relationship Id="rId1766" Type="http://schemas.openxmlformats.org/officeDocument/2006/relationships/hyperlink" Target="https://hudoc.echr.coe.int/fre" TargetMode="External"/><Relationship Id="rId1973" Type="http://schemas.openxmlformats.org/officeDocument/2006/relationships/hyperlink" Target="http://hudoc.echr.coe.int/sites/eng/pages/search.aspx?i=001-152779" TargetMode="External"/><Relationship Id="rId2817" Type="http://schemas.openxmlformats.org/officeDocument/2006/relationships/hyperlink" Target="http://www.blhr.org/media/documents/Bulletin_17_february_2012.doc" TargetMode="External"/><Relationship Id="rId58" Type="http://schemas.openxmlformats.org/officeDocument/2006/relationships/hyperlink" Target="http://hudoc.echr.coe.int/eng?i=001-203850" TargetMode="External"/><Relationship Id="rId1419" Type="http://schemas.openxmlformats.org/officeDocument/2006/relationships/hyperlink" Target="http://blhr.org/media/documents/1.pdf" TargetMode="External"/><Relationship Id="rId1626" Type="http://schemas.openxmlformats.org/officeDocument/2006/relationships/hyperlink" Target="http://cmiskp.echr.coe.int/tkp197/view.asp?action=html&amp;documentId=907393&amp;portal=hbkm&amp;source=externalbydocnumber&amp;table=F69A27FD8FB86142BF01C1166DEA398649" TargetMode="External"/><Relationship Id="rId1833" Type="http://schemas.openxmlformats.org/officeDocument/2006/relationships/hyperlink" Target="http://cmiskp.echr.coe.int/tkp197/view.asp?action=html&amp;documentId=884684&amp;portal=hbkm&amp;source=externalbydocnumber&amp;table=F69A27FD8FB86142BF01C1166DEA398649" TargetMode="External"/><Relationship Id="rId1900" Type="http://schemas.openxmlformats.org/officeDocument/2006/relationships/hyperlink" Target="http://blhr.org/media/documents/Bulletin_June_2022_final.pdf" TargetMode="External"/><Relationship Id="rId3658" Type="http://schemas.openxmlformats.org/officeDocument/2006/relationships/hyperlink" Target="https://eur-lex.europa.eu/legal-content/bg/TXT/?uri=CELEX:62020CJ0514" TargetMode="External"/><Relationship Id="rId579" Type="http://schemas.openxmlformats.org/officeDocument/2006/relationships/hyperlink" Target="http://hudoc.echr.coe.int/sites/eng/pages/search.aspx?i=001-152730" TargetMode="External"/><Relationship Id="rId786" Type="http://schemas.openxmlformats.org/officeDocument/2006/relationships/hyperlink" Target="http://blhr.org/media/documents/Bulletin_62_-_July_21.pdf" TargetMode="External"/><Relationship Id="rId993" Type="http://schemas.openxmlformats.org/officeDocument/2006/relationships/hyperlink" Target="http://hudoc.echr.coe.int/sites/eng/pages/search.aspx?i=001-145584" TargetMode="External"/><Relationship Id="rId2467" Type="http://schemas.openxmlformats.org/officeDocument/2006/relationships/hyperlink" Target="http://hudoc.echr.coe.int/sites/eng/pages/search.aspx?i=001-154265" TargetMode="External"/><Relationship Id="rId2674" Type="http://schemas.openxmlformats.org/officeDocument/2006/relationships/hyperlink" Target="http://hudoc.echr.coe.int/eng?i=001-204822" TargetMode="External"/><Relationship Id="rId3518" Type="http://schemas.openxmlformats.org/officeDocument/2006/relationships/hyperlink" Target="http://curia.europa.eu/juris/document/document.jsf;jsessionid=9ea7d2dc30dbb5bafcf76fcb4f8a95ded16403ce7ff7.e34KaxiLc3qMb40Rch0SaxuNaNf0?text=&amp;docid=147061&amp;pageIndex=0&amp;doclang=EN&amp;mode=lst&amp;dir=&amp;occ=first&amp;part=1&amp;cid=505120" TargetMode="External"/><Relationship Id="rId439" Type="http://schemas.openxmlformats.org/officeDocument/2006/relationships/hyperlink" Target="http://cmiskp.echr.coe.int/tkp197/view.asp?action=html&amp;documentId=880237&amp;portal=hbkm&amp;source=externalbydocnumber&amp;table=F69A27FD8FB86142BF01C1166DEA398649" TargetMode="External"/><Relationship Id="rId646" Type="http://schemas.openxmlformats.org/officeDocument/2006/relationships/hyperlink" Target="http://www.blhr.org/media/documents/Buletin_34_-_noemvri_14.doc" TargetMode="External"/><Relationship Id="rId1069" Type="http://schemas.openxmlformats.org/officeDocument/2006/relationships/hyperlink" Target="https://blhr.org/media/documents/Bulletin_55_-_December_2020.pdf" TargetMode="External"/><Relationship Id="rId1276" Type="http://schemas.openxmlformats.org/officeDocument/2006/relationships/hyperlink" Target="http://www.blhr.org/media/documents/Bulletin_13_october_2011.doc" TargetMode="External"/><Relationship Id="rId1483" Type="http://schemas.openxmlformats.org/officeDocument/2006/relationships/hyperlink" Target="http://blhr.org/media/documents/Bulletin_65_November_2021.pdf" TargetMode="External"/><Relationship Id="rId2327" Type="http://schemas.openxmlformats.org/officeDocument/2006/relationships/hyperlink" Target="http://blhr.org/media/documents/Bulletin_58_-_March_2021.pdf" TargetMode="External"/><Relationship Id="rId2881" Type="http://schemas.openxmlformats.org/officeDocument/2006/relationships/hyperlink" Target="http://www.blhr.org/media/documents/buletin_38_-_mart_15.doc" TargetMode="External"/><Relationship Id="rId506" Type="http://schemas.openxmlformats.org/officeDocument/2006/relationships/hyperlink" Target="http://hudoc.echr.coe.int/sites/eng/pages/search.aspx?i=001-122664" TargetMode="External"/><Relationship Id="rId853" Type="http://schemas.openxmlformats.org/officeDocument/2006/relationships/hyperlink" Target="http://www.blhr.org/media/documents/Bulletin_20_june_2012.doc" TargetMode="External"/><Relationship Id="rId1136" Type="http://schemas.openxmlformats.org/officeDocument/2006/relationships/hyperlink" Target="http://cmiskp.echr.coe.int/tkp197/view.asp?action=html&amp;documentId=882150&amp;portal=hbkm&amp;source=externalbydocnumber&amp;table=F69A27FD8FB86142BF01C1166DEA398649" TargetMode="External"/><Relationship Id="rId1690" Type="http://schemas.openxmlformats.org/officeDocument/2006/relationships/hyperlink" Target="http://www.blhr.org/media/documents/Bulletin_35_-_December_2014.doc" TargetMode="External"/><Relationship Id="rId2534" Type="http://schemas.openxmlformats.org/officeDocument/2006/relationships/hyperlink" Target="https://hudoc.echr.coe.int/eng?i=001-212158" TargetMode="External"/><Relationship Id="rId2741" Type="http://schemas.openxmlformats.org/officeDocument/2006/relationships/hyperlink" Target="http://hudoc.echr.coe.int/sites/eng/pages/search.aspx?i=001-150775" TargetMode="External"/><Relationship Id="rId713" Type="http://schemas.openxmlformats.org/officeDocument/2006/relationships/hyperlink" Target="http://cmiskp.echr.coe.int/tkp197/view.asp?action=html&amp;documentId=875970&amp;portal=hbkm&amp;source=externalbydocnumber&amp;table=F69A27FD8FB86142BF01C1166DEA398649" TargetMode="External"/><Relationship Id="rId920" Type="http://schemas.openxmlformats.org/officeDocument/2006/relationships/hyperlink" Target="http://blhr.org/media/documents/403" TargetMode="External"/><Relationship Id="rId1343" Type="http://schemas.openxmlformats.org/officeDocument/2006/relationships/hyperlink" Target="http://www.blhr.org/media/documents/Bulletin_16_january_2012.doc" TargetMode="External"/><Relationship Id="rId1550" Type="http://schemas.openxmlformats.org/officeDocument/2006/relationships/hyperlink" Target="http://www.blhr.org/media/documents/Bulletin_6_February_2011.doc" TargetMode="External"/><Relationship Id="rId2601" Type="http://schemas.openxmlformats.org/officeDocument/2006/relationships/hyperlink" Target="http://cmiskp.echr.coe.int/tkp197/view.asp?action=html&amp;documentId=887947&amp;portal=hbkm&amp;source=externalbydocnumber&amp;table=F69A27FD8FB86142BF01C1166DEA398649" TargetMode="External"/><Relationship Id="rId1203" Type="http://schemas.openxmlformats.org/officeDocument/2006/relationships/hyperlink" Target="https://hudoc.echr.coe.int/fre?i=001-213868" TargetMode="External"/><Relationship Id="rId1410" Type="http://schemas.openxmlformats.org/officeDocument/2006/relationships/hyperlink" Target="http://blhr.org/media/documents/Bulletin_62_-_July_21.pdf" TargetMode="External"/><Relationship Id="rId3168" Type="http://schemas.openxmlformats.org/officeDocument/2006/relationships/hyperlink" Target="http://blhr.org/media/documents/Bulletin__68_February_2022.pdf" TargetMode="External"/><Relationship Id="rId3375" Type="http://schemas.openxmlformats.org/officeDocument/2006/relationships/hyperlink" Target="https://blhr.org/media/documents/Bulletin_57_-_February_2021.pdf" TargetMode="External"/><Relationship Id="rId3582" Type="http://schemas.openxmlformats.org/officeDocument/2006/relationships/hyperlink" Target="http://blhr.org/media/documents/Bulletin_54__November_2020.pdf" TargetMode="External"/><Relationship Id="rId296" Type="http://schemas.openxmlformats.org/officeDocument/2006/relationships/hyperlink" Target="http://hudoc.echr.coe.int/sites/eng/pages/search.aspx?i=001-140013" TargetMode="External"/><Relationship Id="rId2184" Type="http://schemas.openxmlformats.org/officeDocument/2006/relationships/hyperlink" Target="http://hudoc.echr.coe.int/eng-press?i=003-6716411-8949301" TargetMode="External"/><Relationship Id="rId2391" Type="http://schemas.openxmlformats.org/officeDocument/2006/relationships/hyperlink" Target="http://cmiskp.echr.coe.int/tkp197/view.asp?action=html&amp;documentId=891672&amp;portal=hbkm&amp;source=externalbydocnumber&amp;table=F69A27FD8FB86142BF01C1166DEA398649" TargetMode="External"/><Relationship Id="rId3028" Type="http://schemas.openxmlformats.org/officeDocument/2006/relationships/hyperlink" Target="http://www.blhr.org/media/documents/Bulletin_13_october_2011.doc" TargetMode="External"/><Relationship Id="rId3235" Type="http://schemas.openxmlformats.org/officeDocument/2006/relationships/hyperlink" Target="http://www.blhr.org/media/documents/Buletin_33_October_2014.doc" TargetMode="External"/><Relationship Id="rId3442" Type="http://schemas.openxmlformats.org/officeDocument/2006/relationships/hyperlink" Target="http://www.blhr.org/media/documents/&#1073;&#1102;&#1083;&#1077;&#1090;&#1080;&#1085;_39-&#1072;&#1087;&#1088;&#1080;&#1083;_15.doc" TargetMode="External"/><Relationship Id="rId156" Type="http://schemas.openxmlformats.org/officeDocument/2006/relationships/hyperlink" Target="http://hudoc.echr.coe.int/eng?i=001-205226" TargetMode="External"/><Relationship Id="rId363" Type="http://schemas.openxmlformats.org/officeDocument/2006/relationships/hyperlink" Target="http://www.blhr.org/media/documents/Buletin_32_-_September_2014.doc" TargetMode="External"/><Relationship Id="rId570" Type="http://schemas.openxmlformats.org/officeDocument/2006/relationships/hyperlink" Target="http://www.blhr.org/media/documents/Buletin_37_-_fevruari_15.doc" TargetMode="External"/><Relationship Id="rId2044" Type="http://schemas.openxmlformats.org/officeDocument/2006/relationships/hyperlink" Target="http://hudoc.echr.coe.int/sites/eng/pages/search.aspx?i=001-156175" TargetMode="External"/><Relationship Id="rId2251" Type="http://schemas.openxmlformats.org/officeDocument/2006/relationships/hyperlink" Target="https://hudoc.echr.coe.int/eng?i=001-216023" TargetMode="External"/><Relationship Id="rId3302" Type="http://schemas.openxmlformats.org/officeDocument/2006/relationships/hyperlink" Target="https://curia.europa.eu/juris/document/document.jsf?text=&amp;docid=242563&amp;pageIndex=0&amp;doclang=BG&amp;mode=req&amp;dir=&amp;occ=first&amp;part=1&amp;cid=1593602" TargetMode="External"/><Relationship Id="rId223" Type="http://schemas.openxmlformats.org/officeDocument/2006/relationships/hyperlink" Target="http://hudoc.echr.coe.int/sites/eng/pages/search.aspx?i=001-148718" TargetMode="External"/><Relationship Id="rId430" Type="http://schemas.openxmlformats.org/officeDocument/2006/relationships/hyperlink" Target="http://cmiskp.echr.coe.int/tkp197/view.asp?action=html&amp;documentId=876794&amp;portal=hbkm&amp;source=externalbydocnumber&amp;table=F69A27FD8FB86142BF01C1166DEA398649" TargetMode="External"/><Relationship Id="rId1060" Type="http://schemas.openxmlformats.org/officeDocument/2006/relationships/hyperlink" Target="http://blhr.org/media/documents/Bulletin_47_-_March_2020.pdf" TargetMode="External"/><Relationship Id="rId2111" Type="http://schemas.openxmlformats.org/officeDocument/2006/relationships/hyperlink" Target="http://cmiskp.echr.coe.int/tkp197/view.asp?action=html&amp;documentId=886360&amp;portal=hbkm&amp;source=externalbydocnumber&amp;table=F69A27FD8FB86142BF01C1166DEA398649" TargetMode="External"/><Relationship Id="rId1877" Type="http://schemas.openxmlformats.org/officeDocument/2006/relationships/hyperlink" Target="http://blhr.org/media/documents/403" TargetMode="External"/><Relationship Id="rId2928" Type="http://schemas.openxmlformats.org/officeDocument/2006/relationships/hyperlink" Target="https://eur-lex.europa.eu/legal-content/bg/TXT/?uri=CELEX:62018CJ0501" TargetMode="External"/><Relationship Id="rId1737" Type="http://schemas.openxmlformats.org/officeDocument/2006/relationships/hyperlink" Target="http://cmiskp.echr.coe.int/tkp197/view.asp?action=html&amp;documentId=884267&amp;portal=hbkm&amp;source=externalbydocnumber&amp;table=F69A27FD8FB86142BF01C1166DEA398649" TargetMode="External"/><Relationship Id="rId1944" Type="http://schemas.openxmlformats.org/officeDocument/2006/relationships/hyperlink" Target="http://cmiskp.echr.coe.int/tkp197/view.asp?action=html&amp;documentId=878541&amp;portal=hbkm&amp;source=externalbydocnumber&amp;table=F69A27FD8FB86142BF01C1166DEA398649" TargetMode="External"/><Relationship Id="rId3092" Type="http://schemas.openxmlformats.org/officeDocument/2006/relationships/hyperlink" Target="file:///D:\Ani\BLHR\BuletinCase-Law\2019%20podnoven\broi%20march%202020\&#1057;&#1045;&#1057;\curia.europa.eu\juris\celex.jsf%3fcelex=62018CJ0482&amp;lang1=bg&amp;type=TXT&amp;ancre=" TargetMode="External"/><Relationship Id="rId29" Type="http://schemas.openxmlformats.org/officeDocument/2006/relationships/hyperlink" Target="http://blhr.org/media/documents/Bulletin_59_21.pdf" TargetMode="External"/><Relationship Id="rId1804" Type="http://schemas.openxmlformats.org/officeDocument/2006/relationships/hyperlink" Target="https://curia.europa.eu/juris/document/document.jsf?text=&amp;docid=237202&amp;pageIndex=0&amp;doclang=BG&amp;mode=lst&amp;dir=&amp;occ=first&amp;part=1&amp;cid=4142972" TargetMode="External"/><Relationship Id="rId897" Type="http://schemas.openxmlformats.org/officeDocument/2006/relationships/hyperlink" Target="http://hudoc.echr.coe.int/eng?i=001-207418" TargetMode="External"/><Relationship Id="rId2578" Type="http://schemas.openxmlformats.org/officeDocument/2006/relationships/hyperlink" Target="http://hudoc.echr.coe.int/eng?i=001-203178" TargetMode="External"/><Relationship Id="rId2785" Type="http://schemas.openxmlformats.org/officeDocument/2006/relationships/hyperlink" Target="http://www.blhr.org/media/documents/Bulletin_10_June_2011.doc" TargetMode="External"/><Relationship Id="rId2992" Type="http://schemas.openxmlformats.org/officeDocument/2006/relationships/hyperlink" Target="http://www.blhr.org/media/documents/Bulletin_5_january_2011.doc" TargetMode="External"/><Relationship Id="rId3629" Type="http://schemas.openxmlformats.org/officeDocument/2006/relationships/hyperlink" Target="http://blhr.org/media/documents/Bulletin_63_-_August_September_21.pdf" TargetMode="External"/><Relationship Id="rId757" Type="http://schemas.openxmlformats.org/officeDocument/2006/relationships/hyperlink" Target="http://hudoc.echr.coe.int/eng?i=001-196381" TargetMode="External"/><Relationship Id="rId964" Type="http://schemas.openxmlformats.org/officeDocument/2006/relationships/hyperlink" Target="http://cmiskp.echr.coe.int/tkp197/view.asp?action=html&amp;documentId=895894&amp;portal=hbkm&amp;source=externalbydocnumber&amp;table=F69A27FD8FB86142BF01C1166DEA398649" TargetMode="External"/><Relationship Id="rId1387" Type="http://schemas.openxmlformats.org/officeDocument/2006/relationships/hyperlink" Target="http://blhr.org/media/documents/Bulletin_46_February_2020.pdf" TargetMode="External"/><Relationship Id="rId1594" Type="http://schemas.openxmlformats.org/officeDocument/2006/relationships/hyperlink" Target="http://www.blhr.org/media/documents/Bulletin_19_april_2012.doc" TargetMode="External"/><Relationship Id="rId2438" Type="http://schemas.openxmlformats.org/officeDocument/2006/relationships/hyperlink" Target="http://blhr.org/media/documents/Buletin_28_may_1.doc" TargetMode="External"/><Relationship Id="rId2645" Type="http://schemas.openxmlformats.org/officeDocument/2006/relationships/hyperlink" Target="http://www.blhr.org/media/documents/Bulletin_13_october_2011.doc" TargetMode="External"/><Relationship Id="rId2852" Type="http://schemas.openxmlformats.org/officeDocument/2006/relationships/hyperlink" Target="http://hudoc.echr.coe.int/sites/eng/pages/search.aspx?i=001-141258" TargetMode="External"/><Relationship Id="rId93" Type="http://schemas.openxmlformats.org/officeDocument/2006/relationships/hyperlink" Target="https://hudoc.echr.coe.int/eng" TargetMode="External"/><Relationship Id="rId617" Type="http://schemas.openxmlformats.org/officeDocument/2006/relationships/hyperlink" Target="http://blhr.org/media/documents/Bulletin_59_21.pdf" TargetMode="External"/><Relationship Id="rId824" Type="http://schemas.openxmlformats.org/officeDocument/2006/relationships/hyperlink" Target="http://cmiskp.echr.coe.int/tkp197/view.asp?action=html&amp;documentId=879598&amp;portal=hbkm&amp;source=externalbydocnumber&amp;table=F69A27FD8FB86142BF01C1166DEA398649" TargetMode="External"/><Relationship Id="rId1247" Type="http://schemas.openxmlformats.org/officeDocument/2006/relationships/hyperlink" Target="http://cmiskp.echr.coe.int/tkp197/view.asp?action=html&amp;documentId=885662&amp;portal=hbkm&amp;source=externalbydocnumber&amp;table=F69A27FD8FB86142BF01C1166DEA398649" TargetMode="External"/><Relationship Id="rId1454" Type="http://schemas.openxmlformats.org/officeDocument/2006/relationships/hyperlink" Target="http://cmiskp.echr.coe.int/tkp197/view.asp?action=html&amp;documentId=907071&amp;portal=hbkm&amp;source=externalbydocnumber&amp;table=F69A27FD8FB86142BF01C1166DEA398649" TargetMode="External"/><Relationship Id="rId1661" Type="http://schemas.openxmlformats.org/officeDocument/2006/relationships/hyperlink" Target="http://cmiskp.echr.coe.int/tkp197/view.asp?action=html&amp;documentId=884639&amp;portal=hbkm&amp;source=externalbydocnumber&amp;table=F69A27FD8FB86142BF01C1166DEA398649" TargetMode="External"/><Relationship Id="rId2505" Type="http://schemas.openxmlformats.org/officeDocument/2006/relationships/hyperlink" Target="https://blhr.org/media/documents/Bulletin_57_-_February_2021.pdf" TargetMode="External"/><Relationship Id="rId2712" Type="http://schemas.openxmlformats.org/officeDocument/2006/relationships/hyperlink" Target="http://cmiskp.echr.coe.int/tkp197/view.asp?action=html&amp;documentId=877146&amp;portal=hbkm&amp;source=externalbydocnumber&amp;table=F69A27FD8FB86142BF01C1166DEA398649" TargetMode="External"/><Relationship Id="rId1107" Type="http://schemas.openxmlformats.org/officeDocument/2006/relationships/hyperlink" Target="http://www.blhr.org/media/documents/Bulletin_9_may_2011.doc" TargetMode="External"/><Relationship Id="rId1314" Type="http://schemas.openxmlformats.org/officeDocument/2006/relationships/hyperlink" Target="http://blhr.org/media/documents/1.pdf" TargetMode="External"/><Relationship Id="rId1521" Type="http://schemas.openxmlformats.org/officeDocument/2006/relationships/hyperlink" Target="http://cmiskp.echr.coe.int/tkp197/view.asp?action=html&amp;documentId=873165&amp;portal=hbkm&amp;source=externalbydocnumber&amp;table=F69A27FD8FB86142BF01C1166DEA398649" TargetMode="External"/><Relationship Id="rId3279" Type="http://schemas.openxmlformats.org/officeDocument/2006/relationships/hyperlink" Target="http://blhr.org/media/documents/Bulletin_50_July_2020.pdf" TargetMode="External"/><Relationship Id="rId3486" Type="http://schemas.openxmlformats.org/officeDocument/2006/relationships/hyperlink" Target="http://blhr.org/media/documents/Bulletin_54__November_2020.pdf" TargetMode="External"/><Relationship Id="rId3693" Type="http://schemas.openxmlformats.org/officeDocument/2006/relationships/hyperlink" Target="http://blhr.org/media/documents/Bulletin_June_2022_final.pdf" TargetMode="External"/><Relationship Id="rId20" Type="http://schemas.openxmlformats.org/officeDocument/2006/relationships/hyperlink" Target="http://www.blhr.org/media/documents/Bulletin_6_February_2011.doc" TargetMode="External"/><Relationship Id="rId2088" Type="http://schemas.openxmlformats.org/officeDocument/2006/relationships/hyperlink" Target="https://hudoc.echr.coe.int/eng?i=001-211125" TargetMode="External"/><Relationship Id="rId2295" Type="http://schemas.openxmlformats.org/officeDocument/2006/relationships/hyperlink" Target="http://cmiskp.echr.coe.int/tkp197/view.asp?action=html&amp;documentId=887218&amp;portal=hbkm&amp;source=externalbydocnumber&amp;table=F69A27FD8FB86142BF01C1166DEA398649" TargetMode="External"/><Relationship Id="rId3139" Type="http://schemas.openxmlformats.org/officeDocument/2006/relationships/hyperlink" Target="http://blhr.org/media/documents/Bulletin_61_-_June_21.pdf" TargetMode="External"/><Relationship Id="rId3346" Type="http://schemas.openxmlformats.org/officeDocument/2006/relationships/hyperlink" Target="http://hudoc.echr.coe.int/sites/eng/pages/search.aspx?i=001-147445" TargetMode="External"/><Relationship Id="rId267" Type="http://schemas.openxmlformats.org/officeDocument/2006/relationships/hyperlink" Target="http://www.blhr.org/media/documents/Bulletin_7_march_2011.doc" TargetMode="External"/><Relationship Id="rId474" Type="http://schemas.openxmlformats.org/officeDocument/2006/relationships/hyperlink" Target="http://hudoc.echr.coe.int/sites/fra/pages/search.aspx?i=001-104959" TargetMode="External"/><Relationship Id="rId2155" Type="http://schemas.openxmlformats.org/officeDocument/2006/relationships/hyperlink" Target="http://www.blhr.org/media/documents/Buletin_31_-_August_2014.doc" TargetMode="External"/><Relationship Id="rId3553" Type="http://schemas.openxmlformats.org/officeDocument/2006/relationships/hyperlink" Target="http://curia.europa.eu/juris/document/document.jsf?text=&amp;docid=220769&amp;pageIndex=0&amp;doclang=BG&amp;mode=lst&amp;dir=&amp;occ=first&amp;part=1&amp;cid=1414725" TargetMode="External"/><Relationship Id="rId127" Type="http://schemas.openxmlformats.org/officeDocument/2006/relationships/hyperlink" Target="http://hudoc.echr.coe.int/sites/eng/pages/search.aspx?i=001-152311" TargetMode="External"/><Relationship Id="rId681" Type="http://schemas.openxmlformats.org/officeDocument/2006/relationships/hyperlink" Target="http://www.blhr.org/media/documents/Bulletin_21_june_2012.doc" TargetMode="External"/><Relationship Id="rId2362" Type="http://schemas.openxmlformats.org/officeDocument/2006/relationships/hyperlink" Target="http://cmiskp.echr.coe.int/tkp197/view.asp?action=html&amp;documentId=883636&amp;portal=hbkm&amp;source=externalbydocnumber&amp;table=F69A27FD8FB86142BF01C1166DEA398649" TargetMode="External"/><Relationship Id="rId3206" Type="http://schemas.openxmlformats.org/officeDocument/2006/relationships/hyperlink" Target="http://www.blhr.org/media/documents/Bulletin_14_noemvri_2011.doc" TargetMode="External"/><Relationship Id="rId3413" Type="http://schemas.openxmlformats.org/officeDocument/2006/relationships/hyperlink" Target="https://hudoc.echr.coe.int/eng" TargetMode="External"/><Relationship Id="rId3620" Type="http://schemas.openxmlformats.org/officeDocument/2006/relationships/hyperlink" Target="https://curia.europa.eu/juris/document/document.jsf?text=%25D0%25A5%25D0%25B0%25D1%2580%25D1%2582%25D0%25B0%25D1%2582%25D0%25B0&amp;docid=243241&amp;pageIndex=0&amp;doclang=bg&amp;mode=req&amp;dir=&amp;occ=first&amp;part=1&amp;cid=2575866" TargetMode="External"/><Relationship Id="rId334" Type="http://schemas.openxmlformats.org/officeDocument/2006/relationships/hyperlink" Target="http://cmiskp.echr.coe.int/tkp197/view.asp?action=html&amp;documentId=880503&amp;portal=hbkm&amp;source=externalbydocnumber&amp;table=F69A27FD8FB86142BF01C1166DEA398649" TargetMode="External"/><Relationship Id="rId541" Type="http://schemas.openxmlformats.org/officeDocument/2006/relationships/hyperlink" Target="http://blhr.org/media/documents/Buletin_28_may_1.doc" TargetMode="External"/><Relationship Id="rId1171" Type="http://schemas.openxmlformats.org/officeDocument/2006/relationships/hyperlink" Target="http://www.blhr.org/media/documents/Buletin_36_-_January.doc" TargetMode="External"/><Relationship Id="rId2015" Type="http://schemas.openxmlformats.org/officeDocument/2006/relationships/hyperlink" Target="http://hudoc.echr.coe.int/sites/eng/pages/search.aspx?i=001-113118" TargetMode="External"/><Relationship Id="rId2222" Type="http://schemas.openxmlformats.org/officeDocument/2006/relationships/hyperlink" Target="http://www.blhr.org/media/documents/Bulletin_3_november_2010.doc" TargetMode="External"/><Relationship Id="rId401" Type="http://schemas.openxmlformats.org/officeDocument/2006/relationships/hyperlink" Target="https://hudoc.echr.coe.int/?i=001-217879" TargetMode="External"/><Relationship Id="rId1031" Type="http://schemas.openxmlformats.org/officeDocument/2006/relationships/hyperlink" Target="http://blhr.org/media/documents/Bulletin_51_-_September_2020.docx.pdf" TargetMode="External"/><Relationship Id="rId1988" Type="http://schemas.openxmlformats.org/officeDocument/2006/relationships/hyperlink" Target="http://cmiskp.echr.coe.int/tkp197/view.asp?action=html&amp;documentId=877846&amp;portal=hbkm&amp;source=externalbydocnumber&amp;table=F69A27FD8FB86142BF01C1166DEA398649" TargetMode="External"/><Relationship Id="rId1848" Type="http://schemas.openxmlformats.org/officeDocument/2006/relationships/hyperlink" Target="http://cmiskp.echr.coe.int/tkp197/view.asp?action=html&amp;documentId=877340&amp;portal=hbkm&amp;source=externalbydocnumber&amp;table=F69A27FD8FB86142BF01C1166DEA398649" TargetMode="External"/><Relationship Id="rId3063" Type="http://schemas.openxmlformats.org/officeDocument/2006/relationships/hyperlink" Target="http://hudoc.echr.coe.int/sites/eng/pages/search.aspx?i=001-142191" TargetMode="External"/><Relationship Id="rId3270" Type="http://schemas.openxmlformats.org/officeDocument/2006/relationships/hyperlink" Target="http://hudoc.echr.coe.int/eng?i=001-202641" TargetMode="External"/><Relationship Id="rId191" Type="http://schemas.openxmlformats.org/officeDocument/2006/relationships/hyperlink" Target="http://cmiskp.echr.coe.int/tkp197/view.asp?action=html&amp;documentId=877240&amp;portal=hbkm&amp;source=externalbydocnumber&amp;table=F69A27FD8FB86142BF01C1166DEA398649" TargetMode="External"/><Relationship Id="rId1708" Type="http://schemas.openxmlformats.org/officeDocument/2006/relationships/hyperlink" Target="https://blhr.org/media/documents/Bulletin_57_-_February_2021.pdf" TargetMode="External"/><Relationship Id="rId1915" Type="http://schemas.openxmlformats.org/officeDocument/2006/relationships/hyperlink" Target="http://cmiskp.echr.coe.int/tkp197/view.asp?action=html&amp;documentId=885774&amp;portal=hbkm&amp;source=externalbydocnumber&amp;table=F69A27FD8FB86142BF01C1166DEA398649" TargetMode="External"/><Relationship Id="rId3130" Type="http://schemas.openxmlformats.org/officeDocument/2006/relationships/hyperlink" Target="https://eur-lex.europa.eu/legal-content/bg/TXT/?uri=CELEX:62019CJ0511" TargetMode="External"/><Relationship Id="rId2689" Type="http://schemas.openxmlformats.org/officeDocument/2006/relationships/hyperlink" Target="http://blhr.org/media/documents/Bulletin_66_december_2021_FacNgbO.pdf" TargetMode="External"/><Relationship Id="rId2896" Type="http://schemas.openxmlformats.org/officeDocument/2006/relationships/hyperlink" Target="http://blhr.org/media/documents/Bulletin_46_February_2020.pdf" TargetMode="External"/><Relationship Id="rId868" Type="http://schemas.openxmlformats.org/officeDocument/2006/relationships/hyperlink" Target="http://www.blhr.org/media/documents/Bulletin_35_-_December_2014.doc" TargetMode="External"/><Relationship Id="rId1498" Type="http://schemas.openxmlformats.org/officeDocument/2006/relationships/hyperlink" Target="http://www.blhr.org/media/documents/Bulletin_13_october_2011.doc" TargetMode="External"/><Relationship Id="rId2549" Type="http://schemas.openxmlformats.org/officeDocument/2006/relationships/hyperlink" Target="http://blhr.org/media/documents/Bulletin__April_2022_final.pdf" TargetMode="External"/><Relationship Id="rId2756" Type="http://schemas.openxmlformats.org/officeDocument/2006/relationships/hyperlink" Target="http://blhr.org/media/documents/Bulletin_63_-_August_September_21.pdf" TargetMode="External"/><Relationship Id="rId2963" Type="http://schemas.openxmlformats.org/officeDocument/2006/relationships/hyperlink" Target="https://hudoc.echr.coe.int/?i=001-218080" TargetMode="External"/><Relationship Id="rId728" Type="http://schemas.openxmlformats.org/officeDocument/2006/relationships/hyperlink" Target="http://www.blhr.org/media/documents/Bulletin_18_march_2012.doc" TargetMode="External"/><Relationship Id="rId935" Type="http://schemas.openxmlformats.org/officeDocument/2006/relationships/hyperlink" Target="http://www.blhr.org/media/documents/Bulletin_17_february_2012.doc" TargetMode="External"/><Relationship Id="rId1358" Type="http://schemas.openxmlformats.org/officeDocument/2006/relationships/hyperlink" Target="http://hudoc.echr.coe.int/sites/eng/pages/search.aspx?i=001-112306" TargetMode="External"/><Relationship Id="rId1565" Type="http://schemas.openxmlformats.org/officeDocument/2006/relationships/hyperlink" Target="http://cmiskp.echr.coe.int/tkp197/view.asp?action=html&amp;documentId=887700&amp;portal=hbkm&amp;source=externalbydocnumber&amp;table=F69A27FD8FB86142BF01C1166DEA398649" TargetMode="External"/><Relationship Id="rId1772" Type="http://schemas.openxmlformats.org/officeDocument/2006/relationships/hyperlink" Target="http://cmiskp.echr.coe.int/tkp197/view.asp?action=html&amp;documentId=874585&amp;portal=hbkm&amp;source=externalbydocnumber&amp;table=F69A27FD8FB86142BF01C1166DEA398649" TargetMode="External"/><Relationship Id="rId2409" Type="http://schemas.openxmlformats.org/officeDocument/2006/relationships/hyperlink" Target="http://cmiskp.echr.coe.int/tkp197/view.asp?action=html&amp;documentId=900340&amp;portal=hbkm&amp;source=externalbydocnumber&amp;table=F69A27FD8FB86142BF01C1166DEA398649" TargetMode="External"/><Relationship Id="rId2616" Type="http://schemas.openxmlformats.org/officeDocument/2006/relationships/hyperlink" Target="http://hudoc.echr.coe.int/sites/eng/pages/search.aspx?i=001-151006" TargetMode="External"/><Relationship Id="rId64" Type="http://schemas.openxmlformats.org/officeDocument/2006/relationships/hyperlink" Target="file:///C:\Users\Desy%20Djarova\Documents\&#1041;&#1040;&#1055;&#1063;\9.11.2021%201.12.2021%20AKDENIZ%20et%20autres%20c%20Turquie%20journaliste%20prof%20art%2010\AFFAIRE%20AKDENIZ%20ET%20AUTRES%20c.%20TURQUIE.docx" TargetMode="External"/><Relationship Id="rId1218" Type="http://schemas.openxmlformats.org/officeDocument/2006/relationships/hyperlink" Target="http://www.blhr.org/media/documents/Bulletin_35_-_December_2014.doc" TargetMode="External"/><Relationship Id="rId1425" Type="http://schemas.openxmlformats.org/officeDocument/2006/relationships/hyperlink" Target="https://hudoc.echr.coe.int/eng?i=001-216936" TargetMode="External"/><Relationship Id="rId2823" Type="http://schemas.openxmlformats.org/officeDocument/2006/relationships/hyperlink" Target="http://www.blhr.org/media/documents/Bulletin_19_april_2012.doc" TargetMode="External"/><Relationship Id="rId1632" Type="http://schemas.openxmlformats.org/officeDocument/2006/relationships/hyperlink" Target="http://cmiskp.echr.coe.int/tkp197/view.asp?action=html&amp;documentId=884245&amp;portal=hbkm&amp;source=externalbydocnumber&amp;table=F69A27FD8FB86142BF01C1166DEA398649" TargetMode="External"/><Relationship Id="rId2199" Type="http://schemas.openxmlformats.org/officeDocument/2006/relationships/hyperlink" Target="https://hudoc.echr.coe.int/eng?i=001-209992" TargetMode="External"/><Relationship Id="rId3597" Type="http://schemas.openxmlformats.org/officeDocument/2006/relationships/hyperlink" Target="https://curia.europa.eu/juris/document/document.jsf?text=&amp;docid=238165&amp;pageIndex=0&amp;doclang=BG&amp;mode=lst&amp;dir=&amp;occ=first&amp;part=1&amp;cid=4167257" TargetMode="External"/><Relationship Id="rId3457" Type="http://schemas.openxmlformats.org/officeDocument/2006/relationships/hyperlink" Target="http://blhr.org/media/documents/Bulletin_46_February_2020.pdf" TargetMode="External"/><Relationship Id="rId3664" Type="http://schemas.openxmlformats.org/officeDocument/2006/relationships/hyperlink" Target="https://curia.europa.eu/juris/document/document.jsf?text=&amp;docid=254385&amp;pageIndex=0&amp;doclang=BG&amp;mode=lst&amp;dir=&amp;occ=first&amp;part=1&amp;cid=1813015" TargetMode="External"/><Relationship Id="rId378" Type="http://schemas.openxmlformats.org/officeDocument/2006/relationships/hyperlink" Target="http://hudoc.echr.coe.int/eng?i=001-200348" TargetMode="External"/><Relationship Id="rId585" Type="http://schemas.openxmlformats.org/officeDocument/2006/relationships/hyperlink" Target="http://curia.europa.eu/juris/celex.jsf?celex=62018CJ0128&amp;lang1=bg&amp;type=TXT&amp;ancre=" TargetMode="External"/><Relationship Id="rId792" Type="http://schemas.openxmlformats.org/officeDocument/2006/relationships/hyperlink" Target="http://blhr.org/media/documents/Bulletin_66_december_2021_FacNgbO.pdf" TargetMode="External"/><Relationship Id="rId2059" Type="http://schemas.openxmlformats.org/officeDocument/2006/relationships/hyperlink" Target="http://hudoc.echr.coe.int/eng?i=001-199075" TargetMode="External"/><Relationship Id="rId2266" Type="http://schemas.openxmlformats.org/officeDocument/2006/relationships/hyperlink" Target="http://www.blhr.org/media/documents/Bulletin_1_september_2010.doc" TargetMode="External"/><Relationship Id="rId2473" Type="http://schemas.openxmlformats.org/officeDocument/2006/relationships/hyperlink" Target="http://hudoc.echr.coe.int/eng?i=001-197216" TargetMode="External"/><Relationship Id="rId2680" Type="http://schemas.openxmlformats.org/officeDocument/2006/relationships/hyperlink" Target="http://hudoc.echr.coe.int/eng?i=001-205060" TargetMode="External"/><Relationship Id="rId3317" Type="http://schemas.openxmlformats.org/officeDocument/2006/relationships/hyperlink" Target="http://blhr.org/media/documents/Buletin_28_may_1.doc" TargetMode="External"/><Relationship Id="rId3524" Type="http://schemas.openxmlformats.org/officeDocument/2006/relationships/hyperlink" Target="http://eur-lex.europa.eu/LexUriServ/LexUriServ.do?uri=CELEX:62013CJ0206:BG:HTML" TargetMode="External"/><Relationship Id="rId238" Type="http://schemas.openxmlformats.org/officeDocument/2006/relationships/hyperlink" Target="http://hudoc.echr.coe.int/sites/eng/pages/search.aspx?i=001-146392" TargetMode="External"/><Relationship Id="rId445" Type="http://schemas.openxmlformats.org/officeDocument/2006/relationships/hyperlink" Target="http://cmiskp.echr.coe.int/tkp197/view.asp?action=html&amp;documentId=881276&amp;portal=hbkm&amp;source=externalbydocnumber&amp;table=F69A27FD8FB86142BF01C1166DEA398649" TargetMode="External"/><Relationship Id="rId652" Type="http://schemas.openxmlformats.org/officeDocument/2006/relationships/hyperlink" Target="http://www.blhr.org/media/documents/Buletin_41_-_June_2015-1.doc" TargetMode="External"/><Relationship Id="rId1075" Type="http://schemas.openxmlformats.org/officeDocument/2006/relationships/hyperlink" Target="http://blhr.org/media/documents/Bulletin_61_-_June_21.pdf" TargetMode="External"/><Relationship Id="rId1282" Type="http://schemas.openxmlformats.org/officeDocument/2006/relationships/hyperlink" Target="http://www.blhr.org/media/documents/Bulletin_21_june_2012.doc" TargetMode="External"/><Relationship Id="rId2126" Type="http://schemas.openxmlformats.org/officeDocument/2006/relationships/hyperlink" Target="http://www.blhr.org/media/documents/Bulletin_14_noemvri_2011.doc" TargetMode="External"/><Relationship Id="rId2333" Type="http://schemas.openxmlformats.org/officeDocument/2006/relationships/footer" Target="footer7.xml"/><Relationship Id="rId2540" Type="http://schemas.openxmlformats.org/officeDocument/2006/relationships/hyperlink" Target="https://hudoc.echr.coe.int/bul?i=001-215446" TargetMode="External"/><Relationship Id="rId305" Type="http://schemas.openxmlformats.org/officeDocument/2006/relationships/hyperlink" Target="http://www.blhr.org/media/documents/Bulletin_4_december_2010.doc" TargetMode="External"/><Relationship Id="rId512" Type="http://schemas.openxmlformats.org/officeDocument/2006/relationships/hyperlink" Target="http://cmiskp.echr.coe.int/tkp197/view.asp?action=html&amp;documentId=900128&amp;portal=hbkm&amp;source=externalbydocnumber&amp;table=F69A27FD8FB86142BF01C1166DEA398649" TargetMode="External"/><Relationship Id="rId1142" Type="http://schemas.openxmlformats.org/officeDocument/2006/relationships/hyperlink" Target="http://cmiskp.echr.coe.int/tkp197/view.asp?action=html&amp;documentId=892285&amp;portal=hbkm&amp;source=externalbydocnumber&amp;table=F69A27FD8FB86142BF01C1166DEA398649" TargetMode="External"/><Relationship Id="rId2400" Type="http://schemas.openxmlformats.org/officeDocument/2006/relationships/hyperlink" Target="http://www.blhr.org/media/documents/Bulletin_16_january_2012.doc" TargetMode="External"/><Relationship Id="rId1002" Type="http://schemas.openxmlformats.org/officeDocument/2006/relationships/hyperlink" Target="https://blhr.org/media/documents/Bulletin_56_-_January_2021_nUUEaWr.pdf" TargetMode="External"/><Relationship Id="rId1959" Type="http://schemas.openxmlformats.org/officeDocument/2006/relationships/hyperlink" Target="http://blhr.org/media/documents/Bulletin_65_November_2021.pdf" TargetMode="External"/><Relationship Id="rId3174" Type="http://schemas.openxmlformats.org/officeDocument/2006/relationships/hyperlink" Target="https://hudoc.echr.coe.int/fre" TargetMode="External"/><Relationship Id="rId1819" Type="http://schemas.openxmlformats.org/officeDocument/2006/relationships/hyperlink" Target="http://cmiskp.echr.coe.int/tkp197/view.asp?action=html&amp;documentId=879014&amp;portal=hbkm&amp;source=externalbydocnumber&amp;table=F69A27FD8FB86142BF01C1166DEA398649" TargetMode="External"/><Relationship Id="rId3381" Type="http://schemas.openxmlformats.org/officeDocument/2006/relationships/hyperlink" Target="http://blhr.org/media/documents/Bulletin__68_February_2022.pdf" TargetMode="External"/><Relationship Id="rId2190" Type="http://schemas.openxmlformats.org/officeDocument/2006/relationships/hyperlink" Target="http://blhr.org/media/documents/Bulletin_51_-_September_2020.docx.pdf" TargetMode="External"/><Relationship Id="rId3034" Type="http://schemas.openxmlformats.org/officeDocument/2006/relationships/hyperlink" Target="http://www.blhr.org/media/documents/Bulletin_14_noemvri_2011.doc" TargetMode="External"/><Relationship Id="rId3241" Type="http://schemas.openxmlformats.org/officeDocument/2006/relationships/hyperlink" Target="http://www.blhr.org/media/documents/Buletin_37_-_fevruari_15.doc" TargetMode="External"/><Relationship Id="rId162" Type="http://schemas.openxmlformats.org/officeDocument/2006/relationships/hyperlink" Target="http://hudoc.echr.coe.int/eng?i=001-209077" TargetMode="External"/><Relationship Id="rId2050" Type="http://schemas.openxmlformats.org/officeDocument/2006/relationships/hyperlink" Target="http://www.blhr.org/media/documents/Buletin_41_-_June_2015-1.doc" TargetMode="External"/><Relationship Id="rId3101" Type="http://schemas.openxmlformats.org/officeDocument/2006/relationships/hyperlink" Target="http://blhr.org/media/documents/Bulletin_49_-_June_2020.docx.pdf" TargetMode="External"/><Relationship Id="rId979" Type="http://schemas.openxmlformats.org/officeDocument/2006/relationships/hyperlink" Target="http://hudoc.echr.coe.int/sites/fra/pages/search.aspx?i=001-105337" TargetMode="External"/><Relationship Id="rId839" Type="http://schemas.openxmlformats.org/officeDocument/2006/relationships/hyperlink" Target="http://www.blhr.org/media/documents/Bulletin_12_october_2011.doc" TargetMode="External"/><Relationship Id="rId1469" Type="http://schemas.openxmlformats.org/officeDocument/2006/relationships/hyperlink" Target="https://hudoc.echr.coe.int/eng?i=001-213529" TargetMode="External"/><Relationship Id="rId2867" Type="http://schemas.openxmlformats.org/officeDocument/2006/relationships/hyperlink" Target="http://hudoc.echr.coe.int/sites/eng/pages/search.aspx" TargetMode="External"/><Relationship Id="rId1676" Type="http://schemas.openxmlformats.org/officeDocument/2006/relationships/hyperlink" Target="http://www.blhr.org/media/documents/Bulletin_25_february_2014.doc" TargetMode="External"/><Relationship Id="rId1883" Type="http://schemas.openxmlformats.org/officeDocument/2006/relationships/hyperlink" Target="http://hudoc.echr.coe.int/eng?i=001-200816" TargetMode="External"/><Relationship Id="rId2727" Type="http://schemas.openxmlformats.org/officeDocument/2006/relationships/hyperlink" Target="http://www.blhr.org/media/documents/Bulletin_21_june_2012.doc" TargetMode="External"/><Relationship Id="rId2934" Type="http://schemas.openxmlformats.org/officeDocument/2006/relationships/hyperlink" Target="http://blhr.org/media/documents/Bulletin_63_-_August_September_21.pdf" TargetMode="External"/><Relationship Id="rId906" Type="http://schemas.openxmlformats.org/officeDocument/2006/relationships/hyperlink" Target="http://blhr.org/media/documents/buletin_67.pdf" TargetMode="External"/><Relationship Id="rId1329" Type="http://schemas.openxmlformats.org/officeDocument/2006/relationships/hyperlink" Target="http://www.blhr.org/media/documents/Bulletin_10_June_2011.doc" TargetMode="External"/><Relationship Id="rId1536" Type="http://schemas.openxmlformats.org/officeDocument/2006/relationships/hyperlink" Target="http://www.blhr.org/media/documents/Bulletin_4_december_2010.doc" TargetMode="External"/><Relationship Id="rId1743" Type="http://schemas.openxmlformats.org/officeDocument/2006/relationships/hyperlink" Target="http://cmiskp.echr.coe.int/tkp197/view.asp?action=html&amp;documentId=905760&amp;portal=hbkm&amp;source=externalbydocnumber&amp;table=F69A27FD8FB86142BF01C1166DEA398649" TargetMode="External"/><Relationship Id="rId1950" Type="http://schemas.openxmlformats.org/officeDocument/2006/relationships/hyperlink" Target="http://cmiskp.echr.coe.int/tkp197/view.asp?action=html&amp;documentId=904394&amp;portal=hbkm&amp;source=externalbydocnumber&amp;table=F69A27FD8FB86142BF01C1166DEA398649" TargetMode="External"/><Relationship Id="rId35" Type="http://schemas.openxmlformats.org/officeDocument/2006/relationships/hyperlink" Target="http://www.blhr.org/media/documents/Buletin_31_-_August_2014.doc" TargetMode="External"/><Relationship Id="rId1603" Type="http://schemas.openxmlformats.org/officeDocument/2006/relationships/hyperlink" Target="http://cmiskp.echr.coe.int/tkp197/view.asp?action=html&amp;documentId=908479&amp;portal=hbkm&amp;source=externalbydocnumber&amp;table=F69A27FD8FB86142BF01C1166DEA398649" TargetMode="External"/><Relationship Id="rId1810" Type="http://schemas.openxmlformats.org/officeDocument/2006/relationships/hyperlink" Target="http://www.blhr.org/media/documents/Buletin_27_april_2.doc" TargetMode="External"/><Relationship Id="rId3568" Type="http://schemas.openxmlformats.org/officeDocument/2006/relationships/hyperlink" Target="http://curia.europa.eu/juris/document/document.jsf?text=&amp;docid=227724&amp;pageIndex=0&amp;doclang=BG&amp;mode=lst&amp;dir=&amp;occ=first&amp;part=1&amp;cid=749386" TargetMode="External"/><Relationship Id="rId489" Type="http://schemas.openxmlformats.org/officeDocument/2006/relationships/hyperlink" Target="http://www.blhr.org/media/documents/Bulletin_13_october_2011.doc" TargetMode="External"/><Relationship Id="rId696" Type="http://schemas.openxmlformats.org/officeDocument/2006/relationships/hyperlink" Target="http://blhr.org/media/documents/Bulletin_47_-_March_2020.pdf" TargetMode="External"/><Relationship Id="rId2377" Type="http://schemas.openxmlformats.org/officeDocument/2006/relationships/hyperlink" Target="http://hudoc.echr.coe.int/sites/eng/pages/search.aspx?i=003-3583054-4055048" TargetMode="External"/><Relationship Id="rId2584" Type="http://schemas.openxmlformats.org/officeDocument/2006/relationships/hyperlink" Target="http://blhr.org/media/documents/Bulletin_62_-_July_21.pdf" TargetMode="External"/><Relationship Id="rId2791" Type="http://schemas.openxmlformats.org/officeDocument/2006/relationships/hyperlink" Target="http://www.blhr.org/media/documents/Bulletin_12_october_2011.doc" TargetMode="External"/><Relationship Id="rId3428" Type="http://schemas.openxmlformats.org/officeDocument/2006/relationships/hyperlink" Target="https://blhr.org/media/documents/Bulletin_57_-_February_2021.pdf" TargetMode="External"/><Relationship Id="rId3635" Type="http://schemas.openxmlformats.org/officeDocument/2006/relationships/hyperlink" Target="https://eur-lex.europa.eu/legal-content/bg/TXT/?uri=CELEX:62019CJ0561" TargetMode="External"/><Relationship Id="rId349" Type="http://schemas.openxmlformats.org/officeDocument/2006/relationships/hyperlink" Target="http://www.blhr.org/media/documents/Bulletin_10_June_2011.doc" TargetMode="External"/><Relationship Id="rId556" Type="http://schemas.openxmlformats.org/officeDocument/2006/relationships/hyperlink" Target="http://hudoc.echr.coe.int/sites/eng/pages/search.aspx?i=001-146012" TargetMode="External"/><Relationship Id="rId763" Type="http://schemas.openxmlformats.org/officeDocument/2006/relationships/hyperlink" Target="http://hudoc.echr.coe.int/eng?i=001-201351" TargetMode="External"/><Relationship Id="rId1186" Type="http://schemas.openxmlformats.org/officeDocument/2006/relationships/hyperlink" Target="http://blhr.org/media/documents/Bulletin_58_-_March_2021.pdf" TargetMode="External"/><Relationship Id="rId1393" Type="http://schemas.openxmlformats.org/officeDocument/2006/relationships/hyperlink" Target="http://blhr.org/media/documents/Bulletin_53_-_October_2020.pdf" TargetMode="External"/><Relationship Id="rId2237" Type="http://schemas.openxmlformats.org/officeDocument/2006/relationships/hyperlink" Target="http://cmiskp.echr.coe.int/tkp197/view.asp?action=html&amp;documentId=907054&amp;portal=hbkm&amp;source=externalbydocnumber&amp;table=F69A27FD8FB86142BF01C1166DEA398649" TargetMode="External"/><Relationship Id="rId2444" Type="http://schemas.openxmlformats.org/officeDocument/2006/relationships/hyperlink" Target="http://www.blhr.org/media/documents/Buletin_32_-_September_2014.doc" TargetMode="External"/><Relationship Id="rId209" Type="http://schemas.openxmlformats.org/officeDocument/2006/relationships/hyperlink" Target="http://hudoc.echr.coe.int/eng?i=001-201351" TargetMode="External"/><Relationship Id="rId416" Type="http://schemas.openxmlformats.org/officeDocument/2006/relationships/hyperlink" Target="http://www.blhr.org/media/documents/Bulletin_1_september_2010.doc" TargetMode="External"/><Relationship Id="rId970" Type="http://schemas.openxmlformats.org/officeDocument/2006/relationships/hyperlink" Target="http://curia.europa.eu/juris/celex.jsf?celex=62018CJ0752&amp;lang1=bg&amp;type=TXT&amp;ancre=" TargetMode="External"/><Relationship Id="rId1046" Type="http://schemas.openxmlformats.org/officeDocument/2006/relationships/hyperlink" Target="http://www.blhr.org/media/documents/Bulletin_19_april_2012.doc" TargetMode="External"/><Relationship Id="rId1253" Type="http://schemas.openxmlformats.org/officeDocument/2006/relationships/hyperlink" Target="http://cmiskp.echr.coe.int/tkp197/view.asp?action=html&amp;documentId=873678&amp;portal=hbkm&amp;source=externalbydocnumber&amp;table=F69A27FD8FB86142BF01C1166DEA398649" TargetMode="External"/><Relationship Id="rId2651" Type="http://schemas.openxmlformats.org/officeDocument/2006/relationships/hyperlink" Target="http://cmiskp.echr.coe.int/tkp197/view.asp?action=html&amp;documentId=898519&amp;portal=hbkm&amp;source=externalbydocnumber&amp;table=F69A27FD8FB86142BF01C1166DEA398649" TargetMode="External"/><Relationship Id="rId3702" Type="http://schemas.openxmlformats.org/officeDocument/2006/relationships/footer" Target="footer11.xml"/><Relationship Id="rId623" Type="http://schemas.openxmlformats.org/officeDocument/2006/relationships/hyperlink" Target="http://blhr.org/media/documents/Bulletin_65_November_2021.pdf" TargetMode="External"/><Relationship Id="rId830" Type="http://schemas.openxmlformats.org/officeDocument/2006/relationships/hyperlink" Target="http://cmiskp.echr.coe.int/tkp197/view.asp?action=html&amp;documentId=884689&amp;portal=hbkm&amp;source=externalbydocnumber&amp;table=F69A27FD8FB86142BF01C1166DEA398649" TargetMode="External"/><Relationship Id="rId1460" Type="http://schemas.openxmlformats.org/officeDocument/2006/relationships/hyperlink" Target="https://blhr.org/media/documents/Bulletin_55_-_December_2020.pdf" TargetMode="External"/><Relationship Id="rId2304" Type="http://schemas.openxmlformats.org/officeDocument/2006/relationships/hyperlink" Target="http://www.blhr.org/media/documents/Bulletin_20_june_2012.doc" TargetMode="External"/><Relationship Id="rId2511" Type="http://schemas.openxmlformats.org/officeDocument/2006/relationships/hyperlink" Target="https://hudoc.echr.coe.int/eng" TargetMode="External"/><Relationship Id="rId1113" Type="http://schemas.openxmlformats.org/officeDocument/2006/relationships/hyperlink" Target="http://www.blhr.org/media/documents/Buletin_40_-_May__2015_.doc" TargetMode="External"/><Relationship Id="rId1320" Type="http://schemas.openxmlformats.org/officeDocument/2006/relationships/hyperlink" Target="http://cmiskp.echr.coe.int/tkp197/view.asp?action=html&amp;documentId=875393&amp;portal=hbkm&amp;source=externalbydocnumber&amp;table=F69A27FD8FB86142BF01C1166DEA398649" TargetMode="External"/><Relationship Id="rId3078" Type="http://schemas.openxmlformats.org/officeDocument/2006/relationships/hyperlink" Target="http://www.blhr.org/media/documents/Bulletin_35_-_December_2014.doc" TargetMode="External"/><Relationship Id="rId3285" Type="http://schemas.openxmlformats.org/officeDocument/2006/relationships/hyperlink" Target="http://blhr.org/media/documents/Bulletin_51_-_September_2020.docx.pdf" TargetMode="External"/><Relationship Id="rId3492" Type="http://schemas.openxmlformats.org/officeDocument/2006/relationships/hyperlink" Target="http://blhr.org/media/documents/Bulletin_59_21.pdf" TargetMode="External"/><Relationship Id="rId2094" Type="http://schemas.openxmlformats.org/officeDocument/2006/relationships/hyperlink" Target="https://hudoc.echr.coe.int/fre" TargetMode="External"/><Relationship Id="rId3145" Type="http://schemas.openxmlformats.org/officeDocument/2006/relationships/hyperlink" Target="http://blhr.org/media/documents/Bulletin_62_-_July_21.pdf" TargetMode="External"/><Relationship Id="rId3352" Type="http://schemas.openxmlformats.org/officeDocument/2006/relationships/hyperlink" Target="http://www.blhr.org/media/documents/Bulletin_4_december_2010.doc" TargetMode="External"/><Relationship Id="rId273" Type="http://schemas.openxmlformats.org/officeDocument/2006/relationships/hyperlink" Target="http://www.blhr.org/media/documents/Buletin_27_april_2.doc" TargetMode="External"/><Relationship Id="rId480" Type="http://schemas.openxmlformats.org/officeDocument/2006/relationships/hyperlink" Target="http://hudoc.echr.coe.int/sites/fra/pages/search.aspx?i=001-106444" TargetMode="External"/><Relationship Id="rId2161" Type="http://schemas.openxmlformats.org/officeDocument/2006/relationships/hyperlink" Target="http://www.blhr.org/media/documents/Buletin_33_October_2014.doc" TargetMode="External"/><Relationship Id="rId3005" Type="http://schemas.openxmlformats.org/officeDocument/2006/relationships/hyperlink" Target="http://www.blhr.org/media/documents/Bulletin_9_may_2011.doc" TargetMode="External"/><Relationship Id="rId3212" Type="http://schemas.openxmlformats.org/officeDocument/2006/relationships/hyperlink" Target="http://www.blhr.org/media/documents/Bulletin_19_april_2012.doc" TargetMode="External"/><Relationship Id="rId133" Type="http://schemas.openxmlformats.org/officeDocument/2006/relationships/hyperlink" Target="http://hudoc.echr.coe.int/sites/eng/pages/search.aspx?i=001-152877" TargetMode="External"/><Relationship Id="rId340" Type="http://schemas.openxmlformats.org/officeDocument/2006/relationships/hyperlink" Target="http://www.blhr.org/media/documents/Bulletin_6_February_2011.doc" TargetMode="External"/><Relationship Id="rId2021" Type="http://schemas.openxmlformats.org/officeDocument/2006/relationships/hyperlink" Target="http://blhr.org/media/documents/Buletin_28_may_1.doc" TargetMode="External"/><Relationship Id="rId200" Type="http://schemas.openxmlformats.org/officeDocument/2006/relationships/hyperlink" Target="http://www.blhr.org/media/documents/Buletin_31_-_August_2014.doc" TargetMode="External"/><Relationship Id="rId2978" Type="http://schemas.openxmlformats.org/officeDocument/2006/relationships/hyperlink" Target="http://www.blhr.org/media/documents/Bulletin_3_november_2010.doc" TargetMode="External"/><Relationship Id="rId1787" Type="http://schemas.openxmlformats.org/officeDocument/2006/relationships/hyperlink" Target="http://www.blhr.org/media/documents/Bulletin_35_-_December_2014.doc" TargetMode="External"/><Relationship Id="rId1994" Type="http://schemas.openxmlformats.org/officeDocument/2006/relationships/hyperlink" Target="http://cmiskp.echr.coe.int/tkp197/view.asp?action=html&amp;documentId=902512&amp;portal=hbkm&amp;source=externalbydocnumber&amp;table=F69A27FD8FB86142BF01C1166DEA398649" TargetMode="External"/><Relationship Id="rId2838" Type="http://schemas.openxmlformats.org/officeDocument/2006/relationships/hyperlink" Target="http://hudoc.echr.coe.int/sites/eng/pages/search.aspx?i=001-111690" TargetMode="External"/><Relationship Id="rId79" Type="http://schemas.openxmlformats.org/officeDocument/2006/relationships/hyperlink" Target="http://www.blhr.org/media/documents/Buletin_34_-_noemvri_14.doc" TargetMode="External"/><Relationship Id="rId1647" Type="http://schemas.openxmlformats.org/officeDocument/2006/relationships/hyperlink" Target="http://cmiskp.echr.coe.int/tkp197/view.asp?action=html&amp;documentId=902745&amp;portal=hbkm&amp;source=externalbydocnumber&amp;table=F69A27FD8FB86142BF01C1166DEA398649" TargetMode="External"/><Relationship Id="rId1854" Type="http://schemas.openxmlformats.org/officeDocument/2006/relationships/hyperlink" Target="http://hudoc.echr.coe.int/sites/eng/pages/search.aspx?i=001-150781" TargetMode="External"/><Relationship Id="rId2905" Type="http://schemas.openxmlformats.org/officeDocument/2006/relationships/hyperlink" Target="http://hudoc.echr.coe.int/eng?i=001-202613" TargetMode="External"/><Relationship Id="rId1507" Type="http://schemas.openxmlformats.org/officeDocument/2006/relationships/hyperlink" Target="http://www.blhr.org/media/documents/Buletin_34_-_noemvri_14.doc" TargetMode="External"/><Relationship Id="rId1714" Type="http://schemas.openxmlformats.org/officeDocument/2006/relationships/hyperlink" Target="http://blhr.org/media/documents/1.pdf" TargetMode="External"/><Relationship Id="rId1921" Type="http://schemas.openxmlformats.org/officeDocument/2006/relationships/hyperlink" Target="http://cmiskp.echr.coe.int/tkp197/view.asp?action=html&amp;documentId=878985&amp;portal=hbkm&amp;source=externalbydocnumber&amp;table=F69A27FD8FB86142BF01C1166DEA398649" TargetMode="External"/><Relationship Id="rId3679" Type="http://schemas.openxmlformats.org/officeDocument/2006/relationships/hyperlink" Target="http://blhr.org/media/documents/Bulletin_71_May_2022_382E8tM.pdf" TargetMode="External"/><Relationship Id="rId2488" Type="http://schemas.openxmlformats.org/officeDocument/2006/relationships/hyperlink" Target="http://hudoc.echr.coe.int/eng?i=001-202391" TargetMode="External"/><Relationship Id="rId1297" Type="http://schemas.openxmlformats.org/officeDocument/2006/relationships/hyperlink" Target="http://blhr.org/media/documents/Bulletin_43_November_2019.pdf" TargetMode="External"/><Relationship Id="rId2695" Type="http://schemas.openxmlformats.org/officeDocument/2006/relationships/hyperlink" Target="https://hudoc.echr.coe.int/fre" TargetMode="External"/><Relationship Id="rId3539" Type="http://schemas.openxmlformats.org/officeDocument/2006/relationships/hyperlink" Target="http://www.blhr.org/media/documents/Bulletin_35_-_December_2014.doc" TargetMode="External"/><Relationship Id="rId667" Type="http://schemas.openxmlformats.org/officeDocument/2006/relationships/hyperlink" Target="http://www.blhr.org/media/documents/Bulletin_13_october_2011.doc" TargetMode="External"/><Relationship Id="rId874" Type="http://schemas.openxmlformats.org/officeDocument/2006/relationships/hyperlink" Target="http://hudoc.echr.coe.int/sites/eng/pages/search.aspx?i=001-155936" TargetMode="External"/><Relationship Id="rId2348" Type="http://schemas.openxmlformats.org/officeDocument/2006/relationships/hyperlink" Target="http://cmiskp.echr.coe.int/tkp197/view.asp?action=html&amp;documentId=878025&amp;portal=hbkm&amp;source=externalbydocnumber&amp;table=F69A27FD8FB86142BF01C1166DEA398649" TargetMode="External"/><Relationship Id="rId2555" Type="http://schemas.openxmlformats.org/officeDocument/2006/relationships/hyperlink" Target="http://blhr.org/media/documents/Bulletin_71_May_2022_382E8tM.pdf" TargetMode="External"/><Relationship Id="rId2762" Type="http://schemas.openxmlformats.org/officeDocument/2006/relationships/hyperlink" Target="https://hudoc.echr.coe.int/eng?i=001-216936" TargetMode="External"/><Relationship Id="rId3606" Type="http://schemas.openxmlformats.org/officeDocument/2006/relationships/hyperlink" Target="http://blhr.org/media/documents/Bulletin_59_21.pdf" TargetMode="External"/><Relationship Id="rId527" Type="http://schemas.openxmlformats.org/officeDocument/2006/relationships/hyperlink" Target="http://www.blhr.org/media/documents/Bulletin_22_july_2012.doc" TargetMode="External"/><Relationship Id="rId734" Type="http://schemas.openxmlformats.org/officeDocument/2006/relationships/hyperlink" Target="http://cmiskp.echr.coe.int/tkp197/view.asp?action=html&amp;documentId=907931&amp;portal=hbkm&amp;source=externalbydocnumber&amp;table=F69A27FD8FB86142BF01C1166DEA398649" TargetMode="External"/><Relationship Id="rId941" Type="http://schemas.openxmlformats.org/officeDocument/2006/relationships/hyperlink" Target="http://www.blhr.org/media/documents/Buletin_25_february_2014.doc" TargetMode="External"/><Relationship Id="rId1157" Type="http://schemas.openxmlformats.org/officeDocument/2006/relationships/hyperlink" Target="http://www.blhr.org/media/documents/Buletin_24_january_2014.doc" TargetMode="External"/><Relationship Id="rId1364" Type="http://schemas.openxmlformats.org/officeDocument/2006/relationships/hyperlink" Target="http://hudoc.echr.coe.int/sites/eng/pages/search.aspx?i=001-141184" TargetMode="External"/><Relationship Id="rId1571" Type="http://schemas.openxmlformats.org/officeDocument/2006/relationships/hyperlink" Target="http://cmiskp.echr.coe.int/tkp197/view.asp?action=html&amp;documentId=888878&amp;portal=hbkm&amp;source=externalbydocnumber&amp;table=F69A27FD8FB86142BF01C1166DEA398649" TargetMode="External"/><Relationship Id="rId2208" Type="http://schemas.openxmlformats.org/officeDocument/2006/relationships/hyperlink" Target="http://blhr.org/media/documents/Bulletin_66_december_2021_FacNgbO.pdf" TargetMode="External"/><Relationship Id="rId2415" Type="http://schemas.openxmlformats.org/officeDocument/2006/relationships/hyperlink" Target="http://hudoc.echr.coe.int/sites/eng/pages/search.aspx?i=001-111399" TargetMode="External"/><Relationship Id="rId2622" Type="http://schemas.openxmlformats.org/officeDocument/2006/relationships/hyperlink" Target="http://hudoc.echr.coe.int/eng?i=001-205217" TargetMode="External"/><Relationship Id="rId70" Type="http://schemas.openxmlformats.org/officeDocument/2006/relationships/hyperlink" Target="https://hudoc.echr.coe.int/eng?i=001-215716" TargetMode="External"/><Relationship Id="rId801" Type="http://schemas.openxmlformats.org/officeDocument/2006/relationships/footer" Target="footer5.xml"/><Relationship Id="rId1017" Type="http://schemas.openxmlformats.org/officeDocument/2006/relationships/hyperlink" Target="http://www.blhr.org/media/documents/Bulletin_3_november_2010.doc" TargetMode="External"/><Relationship Id="rId1224" Type="http://schemas.openxmlformats.org/officeDocument/2006/relationships/hyperlink" Target="http://www.blhr.org/media/documents/Buletin_36_-_January.doc" TargetMode="External"/><Relationship Id="rId1431" Type="http://schemas.openxmlformats.org/officeDocument/2006/relationships/hyperlink" Target="http://cmiskp.echr.coe.int/tkp197/view.asp?action=html&amp;documentId=888772&amp;portal=hbkm&amp;source=externalbydocnumber&amp;table=F69A27FD8FB86142BF01C1166DEA398649" TargetMode="External"/><Relationship Id="rId3189" Type="http://schemas.openxmlformats.org/officeDocument/2006/relationships/hyperlink" Target="http://www.blhr.org/media/documents/Bulletin_6_February_2011.doc" TargetMode="External"/><Relationship Id="rId3396" Type="http://schemas.openxmlformats.org/officeDocument/2006/relationships/hyperlink" Target="http://curia.europa.eu/juris/document/document.jsf;jsessionid=21E26AB05B21015B0D652B616641C633?text=&amp;docid=232082&amp;pageIndex=0&amp;doclang=BG&amp;mode=lst&amp;dir=&amp;occ=first&amp;part=1&amp;cid=4383677" TargetMode="External"/><Relationship Id="rId3049" Type="http://schemas.openxmlformats.org/officeDocument/2006/relationships/hyperlink" Target="http://hudoc.echr.coe.int/sites/eng/pages/search.aspx?i=001-112221" TargetMode="External"/><Relationship Id="rId3256" Type="http://schemas.openxmlformats.org/officeDocument/2006/relationships/hyperlink" Target="http://hudoc.echr.coe.int/eng?i=001-198717" TargetMode="External"/><Relationship Id="rId3463" Type="http://schemas.openxmlformats.org/officeDocument/2006/relationships/hyperlink" Target="http://blhr.org/media/documents/Bulletin_62_-_July_21.pdf" TargetMode="External"/><Relationship Id="rId177" Type="http://schemas.openxmlformats.org/officeDocument/2006/relationships/hyperlink" Target="http://blhr.org/media/documents/Bulletin_71_May_2022_382E8tM.pdf" TargetMode="External"/><Relationship Id="rId384" Type="http://schemas.openxmlformats.org/officeDocument/2006/relationships/hyperlink" Target="http://hudoc.echr.coe.int/eng?i=001-207129" TargetMode="External"/><Relationship Id="rId591" Type="http://schemas.openxmlformats.org/officeDocument/2006/relationships/hyperlink" Target="http://hudoc.echr.coe.int/eng?i=001-202125" TargetMode="External"/><Relationship Id="rId2065" Type="http://schemas.openxmlformats.org/officeDocument/2006/relationships/hyperlink" Target="http://hudoc.echr.coe.int/eng-press?i=003-6716411-8949301" TargetMode="External"/><Relationship Id="rId2272" Type="http://schemas.openxmlformats.org/officeDocument/2006/relationships/hyperlink" Target="http://www.blhr.org/media/documents/Bulletin_16_january_2012.doc" TargetMode="External"/><Relationship Id="rId3116" Type="http://schemas.openxmlformats.org/officeDocument/2006/relationships/hyperlink" Target="https://blhr.org/media/documents/Bulletin_57_-_February_2021.pdf" TargetMode="External"/><Relationship Id="rId3670" Type="http://schemas.openxmlformats.org/officeDocument/2006/relationships/hyperlink" Target="https://eur-lex.europa.eu/legal-content/bg/TXT/?uri=CELEX:62021CO0609" TargetMode="External"/><Relationship Id="rId244" Type="http://schemas.openxmlformats.org/officeDocument/2006/relationships/hyperlink" Target="http://hudoc.echr.coe.int/eng?i=001-202125" TargetMode="External"/><Relationship Id="rId1081" Type="http://schemas.openxmlformats.org/officeDocument/2006/relationships/hyperlink" Target="http://blhr.org/media/documents/Bulletin_53_-_October_2020.pdf" TargetMode="External"/><Relationship Id="rId3323" Type="http://schemas.openxmlformats.org/officeDocument/2006/relationships/hyperlink" Target="http://www.blhr.org/media/documents/Buletin_34_-_noemvri_14.doc" TargetMode="External"/><Relationship Id="rId3530" Type="http://schemas.openxmlformats.org/officeDocument/2006/relationships/hyperlink" Target="http://www.blhr.org/media/documents/Buletin_27_april_2.doc" TargetMode="External"/><Relationship Id="rId451" Type="http://schemas.openxmlformats.org/officeDocument/2006/relationships/hyperlink" Target="http://www.blhr.org/media/documents/Bulletin_7_march_2011.doc" TargetMode="External"/><Relationship Id="rId2132" Type="http://schemas.openxmlformats.org/officeDocument/2006/relationships/hyperlink" Target="http://www.blhr.org/media/documents/Buletin_25_february_2014.doc" TargetMode="External"/><Relationship Id="rId104" Type="http://schemas.openxmlformats.org/officeDocument/2006/relationships/hyperlink" Target="http://blhr.org/media/documents/Bulletin_52_-_October_2020.pdf" TargetMode="External"/><Relationship Id="rId311" Type="http://schemas.openxmlformats.org/officeDocument/2006/relationships/hyperlink" Target="http://www.blhr.org/media/documents/Bulletin_10_June_2011.doc" TargetMode="External"/><Relationship Id="rId1898" Type="http://schemas.openxmlformats.org/officeDocument/2006/relationships/hyperlink" Target="http://blhr.org/media/documents/Bulletin_61_-_June_21.pdf" TargetMode="External"/><Relationship Id="rId2949" Type="http://schemas.openxmlformats.org/officeDocument/2006/relationships/hyperlink" Target="https://eur-lex.europa.eu/legal-content/bg/TXT/?uri=CELEX:62020CJ0238" TargetMode="External"/><Relationship Id="rId1758" Type="http://schemas.openxmlformats.org/officeDocument/2006/relationships/hyperlink" Target="http://www.blhr.org/media/documents/&#1073;&#1102;&#1083;&#1077;&#1090;&#1080;&#1085;_39-&#1072;&#1087;&#1088;&#1080;&#1083;_15.doc" TargetMode="External"/><Relationship Id="rId2809" Type="http://schemas.openxmlformats.org/officeDocument/2006/relationships/hyperlink" Target="http://www.blhr.org/media/documents/Bulletin_15_december_2011.doc" TargetMode="External"/><Relationship Id="rId1965" Type="http://schemas.openxmlformats.org/officeDocument/2006/relationships/hyperlink" Target="http://cmiskp.echr.coe.int/tkp197/view.asp?action=html&amp;documentId=875797&amp;portal=hbkm&amp;source=externalbydocnumber&amp;table=F69A27FD8FB86142BF01C1166DEA398649" TargetMode="External"/><Relationship Id="rId3180" Type="http://schemas.openxmlformats.org/officeDocument/2006/relationships/hyperlink" Target="https://eur-lex.europa.eu/legal-content/bg/TXT/?uri=CELEX:62020CJ0405" TargetMode="External"/><Relationship Id="rId1618" Type="http://schemas.openxmlformats.org/officeDocument/2006/relationships/hyperlink" Target="http://cmiskp.echr.coe.int/tkp197/view.asp?action=html&amp;documentId=885174&amp;portal=hbkm&amp;source=externalbydocnumber&amp;table=F69A27FD8FB86142BF01C1166DEA398649" TargetMode="External"/><Relationship Id="rId1825" Type="http://schemas.openxmlformats.org/officeDocument/2006/relationships/hyperlink" Target="http://hudoc.echr.coe.int/sites/eng/pages/search.aspx?i=001-147009" TargetMode="External"/><Relationship Id="rId3040" Type="http://schemas.openxmlformats.org/officeDocument/2006/relationships/hyperlink" Target="http://www.blhr.org/media/documents/Bulletin_19_april_2012.doc" TargetMode="External"/><Relationship Id="rId2599" Type="http://schemas.openxmlformats.org/officeDocument/2006/relationships/hyperlink" Target="http://cmiskp.echr.coe.int/tkp197/view.asp?action=html&amp;documentId=889101&amp;portal=hbkm&amp;source=externalbydocnumber&amp;table=F69A27FD8FB86142BF01C1166DEA398649" TargetMode="External"/><Relationship Id="rId778" Type="http://schemas.openxmlformats.org/officeDocument/2006/relationships/hyperlink" Target="http://blhr.org/media/documents/Bulletin_58_-_March_2021.pdf" TargetMode="External"/><Relationship Id="rId985" Type="http://schemas.openxmlformats.org/officeDocument/2006/relationships/hyperlink" Target="http://cmiskp.echr.coe.int/tkp197/view.asp?action=html&amp;documentId=896885&amp;portal=hbkm&amp;source=externalbydocnumber&amp;table=F69A27FD8FB86142BF01C1166DEA398649" TargetMode="External"/><Relationship Id="rId2459" Type="http://schemas.openxmlformats.org/officeDocument/2006/relationships/hyperlink" Target="http://hudoc.echr.coe.int/sites/eng/pages/search.aspx?i=001-148660" TargetMode="External"/><Relationship Id="rId2666" Type="http://schemas.openxmlformats.org/officeDocument/2006/relationships/hyperlink" Target="http://hudoc.echr.coe.int/sites/eng/pages/search.aspx?i=001-154735" TargetMode="External"/><Relationship Id="rId2873" Type="http://schemas.openxmlformats.org/officeDocument/2006/relationships/hyperlink" Target="http://www.blhr.org/media/documents/Buletin_33_October_2014.doc" TargetMode="External"/><Relationship Id="rId638" Type="http://schemas.openxmlformats.org/officeDocument/2006/relationships/hyperlink" Target="http://cmiskp.echr.coe.int/tkp197/view.asp?action=html&amp;documentId=894992&amp;portal=hbkm&amp;source=externalbydocnumber&amp;table=F69A27FD8FB86142BF01C1166DEA398649" TargetMode="External"/><Relationship Id="rId845" Type="http://schemas.openxmlformats.org/officeDocument/2006/relationships/hyperlink" Target="http://www.blhr.org/media/documents/Bulletin_16_january_2012.doc" TargetMode="External"/><Relationship Id="rId1268" Type="http://schemas.openxmlformats.org/officeDocument/2006/relationships/hyperlink" Target="http://www.blhr.org/media/documents/Bulletin_8_april_2011.doc" TargetMode="External"/><Relationship Id="rId1475" Type="http://schemas.openxmlformats.org/officeDocument/2006/relationships/hyperlink" Target="http://blhr.org/media/documents/Bulletin_53_-_October_2020.pdf" TargetMode="External"/><Relationship Id="rId1682" Type="http://schemas.openxmlformats.org/officeDocument/2006/relationships/hyperlink" Target="http://www.blhr.org/media/documents/Buletin_26_mart_2014_1.doc" TargetMode="External"/><Relationship Id="rId2319" Type="http://schemas.openxmlformats.org/officeDocument/2006/relationships/hyperlink" Target="http://blhr.org/media/documents/Bulletin_44_-_December_2019.pdf" TargetMode="External"/><Relationship Id="rId2526" Type="http://schemas.openxmlformats.org/officeDocument/2006/relationships/hyperlink" Target="https://hudoc.echr.coe.int/fre?i=001-211572" TargetMode="External"/><Relationship Id="rId2733" Type="http://schemas.openxmlformats.org/officeDocument/2006/relationships/hyperlink" Target="http://www.blhr.org/media/documents/Bulletin_23_september_2012.doc" TargetMode="External"/><Relationship Id="rId705" Type="http://schemas.openxmlformats.org/officeDocument/2006/relationships/hyperlink" Target="http://hudoc.echr.coe.int/eng?i=001-207953" TargetMode="External"/><Relationship Id="rId1128" Type="http://schemas.openxmlformats.org/officeDocument/2006/relationships/hyperlink" Target="http://cmiskp.echr.coe.int/tkp197/view.asp?action=html&amp;documentId=887158&amp;portal=hbkm&amp;source=externalbydocnumber&amp;table=F69A27FD8FB86142BF01C1166DEA398649" TargetMode="External"/><Relationship Id="rId1335" Type="http://schemas.openxmlformats.org/officeDocument/2006/relationships/hyperlink" Target="http://www.blhr.org/media/documents/Bulletin_13_october_2011.doc" TargetMode="External"/><Relationship Id="rId1542" Type="http://schemas.openxmlformats.org/officeDocument/2006/relationships/hyperlink" Target="http://www.blhr.org/media/documents/Bulletin_4_december_2010.doc" TargetMode="External"/><Relationship Id="rId2940" Type="http://schemas.openxmlformats.org/officeDocument/2006/relationships/hyperlink" Target="http://blhr.org/media/documents/Bulletin_65_November_2021.pdf" TargetMode="External"/><Relationship Id="rId912" Type="http://schemas.openxmlformats.org/officeDocument/2006/relationships/hyperlink" Target="http://www.blhr.org/media/documents/Bulletin_8_april_2011.doc" TargetMode="External"/><Relationship Id="rId2800" Type="http://schemas.openxmlformats.org/officeDocument/2006/relationships/hyperlink" Target="http://cmiskp.echr.coe.int/tkp197/view.asp?action=html&amp;documentId=893306&amp;portal=hbkm&amp;source=externalbydocnumber&amp;table=F69A27FD8FB86142BF01C1166DEA398649" TargetMode="External"/><Relationship Id="rId41" Type="http://schemas.openxmlformats.org/officeDocument/2006/relationships/hyperlink" Target="http://hudoc.echr.coe.int/sites/eng/pages/search.aspx?i=001-145466" TargetMode="External"/><Relationship Id="rId1402" Type="http://schemas.openxmlformats.org/officeDocument/2006/relationships/hyperlink" Target="https://blhr.org/media/documents/Bulletin_55_-_December_2020.pdf" TargetMode="External"/><Relationship Id="rId288" Type="http://schemas.openxmlformats.org/officeDocument/2006/relationships/hyperlink" Target="http://cmiskp.echr.coe.int/tkp197/view.asp?action=html&amp;documentId=873158&amp;portal=hbkm&amp;source=externalbydocnumber&amp;table=F69A27FD8FB86142BF01C1166DEA398649" TargetMode="External"/><Relationship Id="rId3367" Type="http://schemas.openxmlformats.org/officeDocument/2006/relationships/hyperlink" Target="http://www.blhr.org/media/documents/Buletin_41_-_June_2015-1.doc" TargetMode="External"/><Relationship Id="rId3574" Type="http://schemas.openxmlformats.org/officeDocument/2006/relationships/hyperlink" Target="http://curia.europa.eu/juris/document/document.jsf?text=&amp;docid=227727&amp;pageIndex=0&amp;doclang=BG&amp;mode=lst&amp;dir=&amp;occ=first&amp;part=1&amp;cid=781295" TargetMode="External"/><Relationship Id="rId495" Type="http://schemas.openxmlformats.org/officeDocument/2006/relationships/hyperlink" Target="https://wcd.coe.int/ViewDoc.jsp?Ref=CM/Del/Dec(2011)1128/7&amp;Language=lanEnglish&amp;Ver=original&amp;Site=CM&amp;BackColorInternet=C3C3C3&amp;BackColorIntranet=EDB021&amp;BackColorLogged=F5D383" TargetMode="External"/><Relationship Id="rId2176" Type="http://schemas.openxmlformats.org/officeDocument/2006/relationships/hyperlink" Target="http://curia.europa.eu/juris/document/document.jsf?text=&amp;docid=161288&amp;pageIndex=0&amp;doclang=EN" TargetMode="External"/><Relationship Id="rId2383" Type="http://schemas.openxmlformats.org/officeDocument/2006/relationships/hyperlink" Target="http://hudoc.echr.coe.int/sites/fra/pages/search.aspx?i=001-105777" TargetMode="External"/><Relationship Id="rId2590" Type="http://schemas.openxmlformats.org/officeDocument/2006/relationships/hyperlink" Target="http://www.blhr.org/media/documents/Bulletin_1_september_2010.doc" TargetMode="External"/><Relationship Id="rId3227" Type="http://schemas.openxmlformats.org/officeDocument/2006/relationships/hyperlink" Target="http://www.blhr.org/media/documents/Bulletin_6_February_2011.doc" TargetMode="External"/><Relationship Id="rId3434" Type="http://schemas.openxmlformats.org/officeDocument/2006/relationships/hyperlink" Target="http://www.blhr.org/media/documents/Buletin_26_mart_2014_1.doc" TargetMode="External"/><Relationship Id="rId3641" Type="http://schemas.openxmlformats.org/officeDocument/2006/relationships/hyperlink" Target="https://eur-lex.europa.eu/legal-content/bg/TXT/?uri=CELEX:62020CJ0231" TargetMode="External"/><Relationship Id="rId148" Type="http://schemas.openxmlformats.org/officeDocument/2006/relationships/hyperlink" Target="http://hudoc.echr.coe.int/eng?i=001-203352" TargetMode="External"/><Relationship Id="rId355" Type="http://schemas.openxmlformats.org/officeDocument/2006/relationships/hyperlink" Target="http://www.blhr.org/media/documents/Bulletin_11_July_2011.doc" TargetMode="External"/><Relationship Id="rId562" Type="http://schemas.openxmlformats.org/officeDocument/2006/relationships/hyperlink" Target="http://www.blhr.org/media/documents/Buletin_34_-_noemvri_14.doc" TargetMode="External"/><Relationship Id="rId1192" Type="http://schemas.openxmlformats.org/officeDocument/2006/relationships/hyperlink" Target="http://blhr.org/media/documents/Bulletin_62_-_July_21.pdf" TargetMode="External"/><Relationship Id="rId2036" Type="http://schemas.openxmlformats.org/officeDocument/2006/relationships/hyperlink" Target="http://www.blhr.org/media/documents/Buletin_37_-_fevruari_15.doc" TargetMode="External"/><Relationship Id="rId2243" Type="http://schemas.openxmlformats.org/officeDocument/2006/relationships/hyperlink" Target="http://hudoc.echr.coe.int/eng?i=001-198886" TargetMode="External"/><Relationship Id="rId2450" Type="http://schemas.openxmlformats.org/officeDocument/2006/relationships/hyperlink" Target="http://www.blhr.org/media/documents/Buletin_33_October_2014.doc" TargetMode="External"/><Relationship Id="rId3501" Type="http://schemas.openxmlformats.org/officeDocument/2006/relationships/hyperlink" Target="http://curia.europa.eu/juris/document/document.jsf?text=&amp;docid=79885&amp;pageIndex=0&amp;doclang=BG&amp;mode=lst&amp;dir=&amp;occ=first&amp;part=1&amp;cid=283857" TargetMode="External"/><Relationship Id="rId215" Type="http://schemas.openxmlformats.org/officeDocument/2006/relationships/hyperlink" Target="http://cmiskp.echr.coe.int/tkp197/view.asp?action=html&amp;documentId=877856&amp;portal=hbkm&amp;source=externalbydocnumber&amp;table=F69A27FD8FB86142BF01C1166DEA398649" TargetMode="External"/><Relationship Id="rId422" Type="http://schemas.openxmlformats.org/officeDocument/2006/relationships/hyperlink" Target="http://www.blhr.org/media/documents/Bulletin_2_october_2010.doc" TargetMode="External"/><Relationship Id="rId1052" Type="http://schemas.openxmlformats.org/officeDocument/2006/relationships/hyperlink" Target="http://www.blhr.org/media/documents/Buletin_37_-_fevruari_15.doc" TargetMode="External"/><Relationship Id="rId2103" Type="http://schemas.openxmlformats.org/officeDocument/2006/relationships/hyperlink" Target="http://www.blhr.org/media/documents/Bulletin_6_February_2011.doc" TargetMode="External"/><Relationship Id="rId2310" Type="http://schemas.openxmlformats.org/officeDocument/2006/relationships/hyperlink" Target="http://www.blhr.org/media/documents/Buletin_27_april_2.doc" TargetMode="External"/><Relationship Id="rId1869" Type="http://schemas.openxmlformats.org/officeDocument/2006/relationships/hyperlink" Target="http://www.blhr.org/media/documents/Bulletin_21_june_2012.doc" TargetMode="External"/><Relationship Id="rId3084" Type="http://schemas.openxmlformats.org/officeDocument/2006/relationships/hyperlink" Target="http://www.blhr.org/media/documents/&#1073;&#1102;&#1083;&#1077;&#1090;&#1080;&#1085;_39-&#1072;&#1087;&#1088;&#1080;&#1083;_15.doc" TargetMode="External"/><Relationship Id="rId3291" Type="http://schemas.openxmlformats.org/officeDocument/2006/relationships/hyperlink" Target="http://hudoc.echr.coe.int/eng?i=001-206509" TargetMode="External"/><Relationship Id="rId1729" Type="http://schemas.openxmlformats.org/officeDocument/2006/relationships/hyperlink" Target="https://eur-lex.europa.eu/legal-content/bg/TXT/?uri=CELEX:62020CJ0282" TargetMode="External"/><Relationship Id="rId1936" Type="http://schemas.openxmlformats.org/officeDocument/2006/relationships/hyperlink" Target="http://hudoc.echr.coe.int/sites/eng/pages/search.aspx?i=001-145564" TargetMode="External"/><Relationship Id="rId3151" Type="http://schemas.openxmlformats.org/officeDocument/2006/relationships/hyperlink" Target="https://hudoc.echr.coe.int/eng?i=001-212688" TargetMode="External"/><Relationship Id="rId3011" Type="http://schemas.openxmlformats.org/officeDocument/2006/relationships/hyperlink" Target="http://curia.europa.eu/juris/document/document.jsf?text=&amp;docid=81984&amp;pageIndex=0&amp;doclang=BG&amp;mode=lst&amp;dir=&amp;occ=first&amp;part=1&amp;cid=301837t=affint&amp;affclose=affclose&amp;alldocrec=alldocrec&amp;docdecision=docdecision" TargetMode="External"/><Relationship Id="rId5" Type="http://schemas.openxmlformats.org/officeDocument/2006/relationships/numbering" Target="numbering.xml"/><Relationship Id="rId889" Type="http://schemas.openxmlformats.org/officeDocument/2006/relationships/hyperlink" Target="https://hudoc.echr.coe.int/eng" TargetMode="External"/><Relationship Id="rId2777" Type="http://schemas.openxmlformats.org/officeDocument/2006/relationships/hyperlink" Target="http://www.blhr.org/media/documents/Bulletin_7_march_2011.doc" TargetMode="External"/><Relationship Id="rId749" Type="http://schemas.openxmlformats.org/officeDocument/2006/relationships/hyperlink" Target="http://hudoc.echr.coe.int/sites/eng/pages/search.aspx?i=001-146372" TargetMode="External"/><Relationship Id="rId1379" Type="http://schemas.openxmlformats.org/officeDocument/2006/relationships/hyperlink" Target="http://www.blhr.org/media/documents/Buletin_37_-_fevruari_15.doc" TargetMode="External"/><Relationship Id="rId1586" Type="http://schemas.openxmlformats.org/officeDocument/2006/relationships/hyperlink" Target="http://www.blhr.org/media/documents/Bulletin_17_february_2012.doc" TargetMode="External"/><Relationship Id="rId2984" Type="http://schemas.openxmlformats.org/officeDocument/2006/relationships/hyperlink" Target="http://www.blhr.org/media/documents/Bulletin_3_november_2010.doc" TargetMode="External"/><Relationship Id="rId609" Type="http://schemas.openxmlformats.org/officeDocument/2006/relationships/hyperlink" Target="https://blhr.org/media/documents/Bulletin_55_-_December_2020.pdf" TargetMode="External"/><Relationship Id="rId956" Type="http://schemas.openxmlformats.org/officeDocument/2006/relationships/hyperlink" Target="https://hudoc.echr.coe.int/eng?i=001-215359" TargetMode="External"/><Relationship Id="rId1239" Type="http://schemas.openxmlformats.org/officeDocument/2006/relationships/hyperlink" Target="http://blhr.org/media/documents/Bulletin_54__November_2020.pdf" TargetMode="External"/><Relationship Id="rId1793" Type="http://schemas.openxmlformats.org/officeDocument/2006/relationships/hyperlink" Target="http://blhr.org/media/documents/Bulletin__68_February_2022.pdf" TargetMode="External"/><Relationship Id="rId2637" Type="http://schemas.openxmlformats.org/officeDocument/2006/relationships/hyperlink" Target="http://cmiskp.echr.coe.int/tkp197/view.asp?action=html&amp;documentId=881181&amp;portal=hbkm&amp;source=externalbydocnumber&amp;table=F69A27FD8FB86142BF01C1166DEA398649" TargetMode="External"/><Relationship Id="rId2844" Type="http://schemas.openxmlformats.org/officeDocument/2006/relationships/hyperlink" Target="http://hudoc.echr.coe.int/sites/eng/pages/search.aspx?i=001-111420" TargetMode="External"/><Relationship Id="rId85" Type="http://schemas.openxmlformats.org/officeDocument/2006/relationships/hyperlink" Target="https://hudoc.echr.coe.int/eng?i=001-211972" TargetMode="External"/><Relationship Id="rId816" Type="http://schemas.openxmlformats.org/officeDocument/2006/relationships/hyperlink" Target="http://www.blhr.org/media/documents/Bulletin_1_september_2010.doc" TargetMode="External"/><Relationship Id="rId1446" Type="http://schemas.openxmlformats.org/officeDocument/2006/relationships/hyperlink" Target="http://hudoc.echr.coe.int/eng?i=001-207375" TargetMode="External"/><Relationship Id="rId1653" Type="http://schemas.openxmlformats.org/officeDocument/2006/relationships/hyperlink" Target="http://hudoc.echr.coe.int/eng?i=001-205063" TargetMode="External"/><Relationship Id="rId1860" Type="http://schemas.openxmlformats.org/officeDocument/2006/relationships/hyperlink" Target="https://hudoc.echr.coe.int/eng?i=001-212697" TargetMode="External"/><Relationship Id="rId2704" Type="http://schemas.openxmlformats.org/officeDocument/2006/relationships/hyperlink" Target="http://www.blhr.org/media/documents/Bulletin_1_september_2010.doc" TargetMode="External"/><Relationship Id="rId2911" Type="http://schemas.openxmlformats.org/officeDocument/2006/relationships/hyperlink" Target="http://blhr.org/media/documents/Bulletin_50_July_2020.pdf" TargetMode="External"/><Relationship Id="rId1306" Type="http://schemas.openxmlformats.org/officeDocument/2006/relationships/hyperlink" Target="http://blhr.org/media/documents/Bulletin_58_-_March_2021.pdf" TargetMode="External"/><Relationship Id="rId1513" Type="http://schemas.openxmlformats.org/officeDocument/2006/relationships/hyperlink" Target="http://cmiskp.echr.coe.int/tkp197/view.asp?action=html&amp;documentId=874351&amp;portal=hbkm&amp;source=externalbydocnumber&amp;table=F69A27FD8FB86142BF01C1166DEA398649" TargetMode="External"/><Relationship Id="rId1720" Type="http://schemas.openxmlformats.org/officeDocument/2006/relationships/hyperlink" Target="http://blhr.org/media/documents/Bulletin__April_2022_final.pdf" TargetMode="External"/><Relationship Id="rId12" Type="http://schemas.openxmlformats.org/officeDocument/2006/relationships/image" Target="media/image2.jpeg"/><Relationship Id="rId3478" Type="http://schemas.openxmlformats.org/officeDocument/2006/relationships/hyperlink" Target="http://hudoc.echr.coe.int/sites/eng/pages/search.aspx?i=001-144124" TargetMode="External"/><Relationship Id="rId3685" Type="http://schemas.openxmlformats.org/officeDocument/2006/relationships/hyperlink" Target="http://blhr.org/media/documents/Bulletin_June_2022_final.pdf" TargetMode="External"/><Relationship Id="rId399" Type="http://schemas.openxmlformats.org/officeDocument/2006/relationships/hyperlink" Target="https://hudoc.echr.coe.int/eng?i=001-216183" TargetMode="External"/><Relationship Id="rId2287" Type="http://schemas.openxmlformats.org/officeDocument/2006/relationships/hyperlink" Target="http://blhr.org/media/documents/Bulletin_65_November_2021.pdf" TargetMode="External"/><Relationship Id="rId2494" Type="http://schemas.openxmlformats.org/officeDocument/2006/relationships/hyperlink" Target="https://hudoc.echr.coe.int/eng" TargetMode="External"/><Relationship Id="rId3338" Type="http://schemas.openxmlformats.org/officeDocument/2006/relationships/hyperlink" Target="https://hudoc.echr.coe.int/eng?i=001-210732" TargetMode="External"/><Relationship Id="rId3545" Type="http://schemas.openxmlformats.org/officeDocument/2006/relationships/hyperlink" Target="http://curia.europa.eu/juris/document/document.jsf?text=&amp;docid=162668&amp;doclang=EN" TargetMode="External"/><Relationship Id="rId259" Type="http://schemas.openxmlformats.org/officeDocument/2006/relationships/hyperlink" Target="http://www.blhr.org/media/documents/Bulletin_5_january_2011.doc" TargetMode="External"/><Relationship Id="rId466" Type="http://schemas.openxmlformats.org/officeDocument/2006/relationships/hyperlink" Target="http://cmiskp.echr.coe.int/tkp197/view.asp?action=html&amp;documentId=885884&amp;portal=hbkm&amp;source=externalbydocnumber&amp;table=F69A27FD8FB86142BF01C1166DEA398649" TargetMode="External"/><Relationship Id="rId673" Type="http://schemas.openxmlformats.org/officeDocument/2006/relationships/hyperlink" Target="http://www.blhr.org/media/documents/Bulletin_16_january_2012.doc" TargetMode="External"/><Relationship Id="rId880" Type="http://schemas.openxmlformats.org/officeDocument/2006/relationships/hyperlink" Target="http://hudoc.echr.coe.int/eng?i=001-200819" TargetMode="External"/><Relationship Id="rId1096" Type="http://schemas.openxmlformats.org/officeDocument/2006/relationships/hyperlink" Target="http://hudoc.echr.coe.int/sites/eng/pages/search.aspx?i=001-152325" TargetMode="External"/><Relationship Id="rId2147" Type="http://schemas.openxmlformats.org/officeDocument/2006/relationships/hyperlink" Target="http://www.blhr.org/media/documents/Buletin_29_june_2014.doc" TargetMode="External"/><Relationship Id="rId2354" Type="http://schemas.openxmlformats.org/officeDocument/2006/relationships/hyperlink" Target="http://cmiskp.echr.coe.int/tkp197/view.asp?action=html&amp;documentId=880569&amp;portal=hbkm&amp;source=externalbydocnumber&amp;table=F69A27FD8FB86142BF01C1166DEA398649" TargetMode="External"/><Relationship Id="rId2561" Type="http://schemas.openxmlformats.org/officeDocument/2006/relationships/hyperlink" Target="http://cmiskp.echr.coe.int/tkp197/view.asp?action=html&amp;documentId=900778&amp;portal=hbkm&amp;source=externalbydocnumber&amp;table=F69A27FD8FB86142BF01C1166DEA398649" TargetMode="External"/><Relationship Id="rId3405" Type="http://schemas.openxmlformats.org/officeDocument/2006/relationships/hyperlink" Target="http://www.blhr.org/media/documents/Buletin_32_-_September_2014.doc" TargetMode="External"/><Relationship Id="rId119" Type="http://schemas.openxmlformats.org/officeDocument/2006/relationships/hyperlink" Target="http://hudoc.echr.coe.int/sites/eng/pages/search.aspx?i=001-146529" TargetMode="External"/><Relationship Id="rId326" Type="http://schemas.openxmlformats.org/officeDocument/2006/relationships/hyperlink" Target="http://cmiskp.echr.coe.int/tkp197/view.asp?action=html&amp;documentId=875213&amp;portal=hbkm&amp;source=externalbydocnumber&amp;table=F69A27FD8FB86142BF01C1166DEA398649" TargetMode="External"/><Relationship Id="rId533" Type="http://schemas.openxmlformats.org/officeDocument/2006/relationships/hyperlink" Target="http://www.blhr.org/media/documents/Buletin_25_february_2014.doc" TargetMode="External"/><Relationship Id="rId1163" Type="http://schemas.openxmlformats.org/officeDocument/2006/relationships/hyperlink" Target="http://www.blhr.org/media/documents/Buletin_27_april_2.doc" TargetMode="External"/><Relationship Id="rId1370" Type="http://schemas.openxmlformats.org/officeDocument/2006/relationships/hyperlink" Target="http://hudoc.echr.coe.int/sites/eng/pages/search.aspx?i=001-145000" TargetMode="External"/><Relationship Id="rId2007" Type="http://schemas.openxmlformats.org/officeDocument/2006/relationships/hyperlink" Target="http://www.blhr.org/media/documents/Bulletin_14_noemvri_2011.doc" TargetMode="External"/><Relationship Id="rId2214" Type="http://schemas.openxmlformats.org/officeDocument/2006/relationships/hyperlink" Target="http://blhr.org/media/documents/Bulletin__68_February_2022.pdf" TargetMode="External"/><Relationship Id="rId3612" Type="http://schemas.openxmlformats.org/officeDocument/2006/relationships/hyperlink" Target="http://blhr.org/media/documents/Bulletin_59_21.pdf" TargetMode="External"/><Relationship Id="rId740" Type="http://schemas.openxmlformats.org/officeDocument/2006/relationships/hyperlink" Target="http://www.blhr.org/media/documents/Buletin_29_june_2014.doc" TargetMode="External"/><Relationship Id="rId1023" Type="http://schemas.openxmlformats.org/officeDocument/2006/relationships/hyperlink" Target="http://www.blhr.org/media/documents/Bulletin_9_may_2011.doc" TargetMode="External"/><Relationship Id="rId2421" Type="http://schemas.openxmlformats.org/officeDocument/2006/relationships/hyperlink" Target="http://hudoc.echr.coe.int/sites/eng/pages/search.aspx?i=001-108582" TargetMode="External"/><Relationship Id="rId600" Type="http://schemas.openxmlformats.org/officeDocument/2006/relationships/hyperlink" Target="http://blhr.org/media/documents/Bulletin_53_-_October_2020.pdf" TargetMode="External"/><Relationship Id="rId1230" Type="http://schemas.openxmlformats.org/officeDocument/2006/relationships/hyperlink" Target="http://hudoc.echr.coe.int/sites/eng/pages/search.aspx?i=001-156330" TargetMode="External"/><Relationship Id="rId3195" Type="http://schemas.openxmlformats.org/officeDocument/2006/relationships/hyperlink" Target="http://www.blhr.org/media/documents/Bulletin_7_march_2011.doc" TargetMode="External"/><Relationship Id="rId3055" Type="http://schemas.openxmlformats.org/officeDocument/2006/relationships/hyperlink" Target="http://hudoc.echr.coe.int/sites/eng/pages/search.aspx?i=001-139896" TargetMode="External"/><Relationship Id="rId3262" Type="http://schemas.openxmlformats.org/officeDocument/2006/relationships/hyperlink" Target="https://eur-lex.europa.eu/legal-content/BG/TXT/?uri=CELEX:62018CJ0564" TargetMode="External"/><Relationship Id="rId183" Type="http://schemas.openxmlformats.org/officeDocument/2006/relationships/header" Target="header1.xml"/><Relationship Id="rId390" Type="http://schemas.openxmlformats.org/officeDocument/2006/relationships/hyperlink" Target="http://blhr.org/media/documents/Bulletin_59_21.pdf" TargetMode="External"/><Relationship Id="rId1907" Type="http://schemas.openxmlformats.org/officeDocument/2006/relationships/hyperlink" Target="http://cmiskp.echr.coe.int/tkp197/view.asp?action=html&amp;documentId=882492&amp;portal=hbkm&amp;source=externalbydocnumber&amp;table=F69A27FD8FB86142BF01C1166DEA398649" TargetMode="External"/><Relationship Id="rId2071" Type="http://schemas.openxmlformats.org/officeDocument/2006/relationships/hyperlink" Target="http://hudoc.echr.coe.int/eng?i=001-205064" TargetMode="External"/><Relationship Id="rId3122" Type="http://schemas.openxmlformats.org/officeDocument/2006/relationships/hyperlink" Target="http://hudoc.echr.coe.int/eng?i=001-207667" TargetMode="External"/><Relationship Id="rId250" Type="http://schemas.openxmlformats.org/officeDocument/2006/relationships/hyperlink" Target="http://cmiskp.echr.coe.int/tkp197/view.asp?action=html&amp;documentId=898319&amp;portal=hbkm&amp;source=externalbydocnumber&amp;table=F69A27FD8FB86142BF01C1166DEA398649" TargetMode="External"/><Relationship Id="rId110" Type="http://schemas.openxmlformats.org/officeDocument/2006/relationships/hyperlink" Target="http://www.blhr.org/media/documents/Bulletin_21_june_2012.doc" TargetMode="External"/><Relationship Id="rId2888" Type="http://schemas.openxmlformats.org/officeDocument/2006/relationships/hyperlink" Target="http://blhr.org/media/documents/Bulletin_43_November_2019.pdf" TargetMode="External"/><Relationship Id="rId1697" Type="http://schemas.openxmlformats.org/officeDocument/2006/relationships/hyperlink" Target="http://hudoc.echr.coe.int/eng?i=001-196374" TargetMode="External"/><Relationship Id="rId2748" Type="http://schemas.openxmlformats.org/officeDocument/2006/relationships/hyperlink" Target="http://hudoc.echr.coe.int/eng?i=001-198887" TargetMode="External"/><Relationship Id="rId2955" Type="http://schemas.openxmlformats.org/officeDocument/2006/relationships/hyperlink" Target="http://blhr.org/media/documents/Bulletin__April_2022_final.pdf" TargetMode="External"/><Relationship Id="rId927" Type="http://schemas.openxmlformats.org/officeDocument/2006/relationships/hyperlink" Target="http://www.blhr.org/media/documents/Bulletin_10_June_2011.doc" TargetMode="External"/><Relationship Id="rId1557" Type="http://schemas.openxmlformats.org/officeDocument/2006/relationships/hyperlink" Target="http://cmiskp.echr.coe.int/tkp197/view.asp?action=html&amp;documentId=881985&amp;portal=hbkm&amp;source=externalbydocnumber&amp;table=F69A27FD8FB86142BF01C1166DEA398649" TargetMode="External"/><Relationship Id="rId1764" Type="http://schemas.openxmlformats.org/officeDocument/2006/relationships/hyperlink" Target="http://blhr.org/media/documents/Bulletin_53_-_October_2020.pdf" TargetMode="External"/><Relationship Id="rId1971" Type="http://schemas.openxmlformats.org/officeDocument/2006/relationships/hyperlink" Target="http://cmiskp.echr.coe.int/tkp197/view.asp?action=html&amp;documentId=877607&amp;portal=hbkm&amp;source=externalbydocnumber&amp;table=F69A27FD8FB86142BF01C1166DEA398649" TargetMode="External"/><Relationship Id="rId2608" Type="http://schemas.openxmlformats.org/officeDocument/2006/relationships/hyperlink" Target="http://hudoc.echr.coe.int/sites/eng/pages/search.aspx?i=001-110915" TargetMode="External"/><Relationship Id="rId2815" Type="http://schemas.openxmlformats.org/officeDocument/2006/relationships/hyperlink" Target="http://www.blhr.org/media/documents/Bulletin_16_january_2012.doc" TargetMode="External"/><Relationship Id="rId56" Type="http://schemas.openxmlformats.org/officeDocument/2006/relationships/hyperlink" Target="http://hudoc.echr.coe.int/eng?i=001-202716" TargetMode="External"/><Relationship Id="rId1417" Type="http://schemas.openxmlformats.org/officeDocument/2006/relationships/hyperlink" Target="http://blhr.org/media/documents/1.pdf" TargetMode="External"/><Relationship Id="rId1624" Type="http://schemas.openxmlformats.org/officeDocument/2006/relationships/hyperlink" Target="http://www.blhr.org/media/documents/Bulletin_19_april_2012.doc" TargetMode="External"/><Relationship Id="rId1831" Type="http://schemas.openxmlformats.org/officeDocument/2006/relationships/hyperlink" Target="http://blhr.org/media/documents/Bulletin_65_November_2021.pdf" TargetMode="External"/><Relationship Id="rId3589" Type="http://schemas.openxmlformats.org/officeDocument/2006/relationships/hyperlink" Target="https://eur-lex.europa.eu/legal-content/bg/TXT/?uri=CELEX:62019CJ0398" TargetMode="External"/><Relationship Id="rId2398" Type="http://schemas.openxmlformats.org/officeDocument/2006/relationships/hyperlink" Target="http://www.blhr.org/media/documents/Bulletin_15_december_2011.doc" TargetMode="External"/><Relationship Id="rId3449" Type="http://schemas.openxmlformats.org/officeDocument/2006/relationships/hyperlink" Target="http://blhr.org/media/documents/Bulletin_56_-_January_2021_nUUEaWr.pdf" TargetMode="External"/><Relationship Id="rId577" Type="http://schemas.openxmlformats.org/officeDocument/2006/relationships/hyperlink" Target="http://hudoc.echr.coe.int/sites/eng/pages/search.aspx?i=001-152877" TargetMode="External"/><Relationship Id="rId2258" Type="http://schemas.openxmlformats.org/officeDocument/2006/relationships/hyperlink" Target="http://www.blhr.org/media/documents/Bulletin_14_noemvri_2011.doc" TargetMode="External"/><Relationship Id="rId3656" Type="http://schemas.openxmlformats.org/officeDocument/2006/relationships/hyperlink" Target="https://curia.europa.eu/juris/document/document.jsf?text=&amp;docid=251504&amp;pageIndex=0&amp;doclang=BG&amp;mode=lst&amp;dir=&amp;occ=first&amp;part=1&amp;cid=1087846" TargetMode="External"/><Relationship Id="rId784" Type="http://schemas.openxmlformats.org/officeDocument/2006/relationships/hyperlink" Target="http://blhr.org/media/documents/Bulletin_62_-_July_21.pdf" TargetMode="External"/><Relationship Id="rId991" Type="http://schemas.openxmlformats.org/officeDocument/2006/relationships/hyperlink" Target="http://hudoc.echr.coe.int/sites/eng/pages/search.aspx?i=001-145546" TargetMode="External"/><Relationship Id="rId1067" Type="http://schemas.openxmlformats.org/officeDocument/2006/relationships/hyperlink" Target="https://hudoc.echr.coe.int/eng" TargetMode="External"/><Relationship Id="rId2465" Type="http://schemas.openxmlformats.org/officeDocument/2006/relationships/hyperlink" Target="http://hudoc.echr.coe.int/sites/eng/pages/search.aspx?i=001-151009" TargetMode="External"/><Relationship Id="rId2672" Type="http://schemas.openxmlformats.org/officeDocument/2006/relationships/hyperlink" Target="http://hudoc.echr.coe.int/eng?i=001-204272" TargetMode="External"/><Relationship Id="rId3309" Type="http://schemas.openxmlformats.org/officeDocument/2006/relationships/hyperlink" Target="http://blhr.org/media/documents/Bulletin_71_May_2022_382E8tM.pdf" TargetMode="External"/><Relationship Id="rId3516" Type="http://schemas.openxmlformats.org/officeDocument/2006/relationships/hyperlink" Target="http://curia.europa.eu/juris/document/document.jsf?text=&amp;docid=127563&amp;pageIndex=0&amp;doclang=EN&amp;mode=lst&amp;dir=&amp;occ=first&amp;part=1&amp;cid=427782" TargetMode="External"/><Relationship Id="rId437" Type="http://schemas.openxmlformats.org/officeDocument/2006/relationships/hyperlink" Target="http://cmiskp.echr.coe.int/tkp197/view.asp?action=html&amp;documentId=878617&amp;portal=hbkm&amp;source=externalbydocnumber&amp;table=F69A27FD8FB86142BF01C1166DEA398649" TargetMode="External"/><Relationship Id="rId644" Type="http://schemas.openxmlformats.org/officeDocument/2006/relationships/hyperlink" Target="http://hudoc.echr.coe.int/sites/eng/pages/search.aspx?i=001-140235" TargetMode="External"/><Relationship Id="rId851" Type="http://schemas.openxmlformats.org/officeDocument/2006/relationships/hyperlink" Target="http://www.blhr.org/media/documents/Bulletin_19_april_2012.doc" TargetMode="External"/><Relationship Id="rId1274" Type="http://schemas.openxmlformats.org/officeDocument/2006/relationships/hyperlink" Target="http://www.blhr.org/media/documents/Bulletin_10_June_2011.doc" TargetMode="External"/><Relationship Id="rId1481" Type="http://schemas.openxmlformats.org/officeDocument/2006/relationships/hyperlink" Target="http://blhr.org/media/documents/1.pdf" TargetMode="External"/><Relationship Id="rId2118" Type="http://schemas.openxmlformats.org/officeDocument/2006/relationships/hyperlink" Target="http://www.blhr.org/media/documents/Bulletin_13_october_2011.doc" TargetMode="External"/><Relationship Id="rId2325" Type="http://schemas.openxmlformats.org/officeDocument/2006/relationships/hyperlink" Target="http://blhr.org/media/documents/Bulletin_58_-_March_2021.pdf" TargetMode="External"/><Relationship Id="rId2532" Type="http://schemas.openxmlformats.org/officeDocument/2006/relationships/hyperlink" Target="https://hudoc.echr.coe.int/eng?i=001-212124" TargetMode="External"/><Relationship Id="rId504" Type="http://schemas.openxmlformats.org/officeDocument/2006/relationships/hyperlink" Target="http://www.blhr.org/media/documents/Bulletin_16_january_2012.doc" TargetMode="External"/><Relationship Id="rId711" Type="http://schemas.openxmlformats.org/officeDocument/2006/relationships/hyperlink" Target="https://hudoc.echr.coe.int/eng?i=001-217255" TargetMode="External"/><Relationship Id="rId1134" Type="http://schemas.openxmlformats.org/officeDocument/2006/relationships/hyperlink" Target="http://cmiskp.echr.coe.int/tkp197/view.asp?action=html&amp;documentId=881289&amp;portal=hbkm&amp;source=externalbydocnumber&amp;table=F69A27FD8FB86142BF01C1166DEA398649" TargetMode="External"/><Relationship Id="rId1341" Type="http://schemas.openxmlformats.org/officeDocument/2006/relationships/hyperlink" Target="http://www.blhr.org/media/documents/Bulletin_15_december_2011.doc" TargetMode="External"/><Relationship Id="rId1201" Type="http://schemas.openxmlformats.org/officeDocument/2006/relationships/hyperlink" Target="https://hudoc.echr.coe.int/eng?i=001-213214" TargetMode="External"/><Relationship Id="rId3099" Type="http://schemas.openxmlformats.org/officeDocument/2006/relationships/hyperlink" Target="http://blhr.org/media/documents/Bulletin_49_-_June_2020.docx.pdf" TargetMode="External"/><Relationship Id="rId3166" Type="http://schemas.openxmlformats.org/officeDocument/2006/relationships/hyperlink" Target="http://blhr.org/media/documents/Bulletin__68_February_2022.pdf" TargetMode="External"/><Relationship Id="rId3373" Type="http://schemas.openxmlformats.org/officeDocument/2006/relationships/hyperlink" Target="https://blhr.org/media/documents/Bulletin_55_-_December_2020.pdf" TargetMode="External"/><Relationship Id="rId3580" Type="http://schemas.openxmlformats.org/officeDocument/2006/relationships/hyperlink" Target="http://blhr.org/media/documents/Bulletin_54__November_2020.pdf" TargetMode="External"/><Relationship Id="rId294" Type="http://schemas.openxmlformats.org/officeDocument/2006/relationships/hyperlink" Target="http://cmiskp.echr.coe.int/tkp197/view.asp?action=html&amp;documentId=897396&amp;portal=hbkm&amp;source=externalbydocnumber&amp;table=F69A27FD8FB86142BF01C1166DEA398649" TargetMode="External"/><Relationship Id="rId2182" Type="http://schemas.openxmlformats.org/officeDocument/2006/relationships/hyperlink" Target="http://hudoc.echr.coe.int/eng?i=001-200710" TargetMode="External"/><Relationship Id="rId3026" Type="http://schemas.openxmlformats.org/officeDocument/2006/relationships/hyperlink" Target="http://www.blhr.org/media/documents/Bulletin_13_october_2011.doc" TargetMode="External"/><Relationship Id="rId3233" Type="http://schemas.openxmlformats.org/officeDocument/2006/relationships/hyperlink" Target="http://blhr.org/media/documents/Buletin_28_may_1.doc" TargetMode="External"/><Relationship Id="rId154" Type="http://schemas.openxmlformats.org/officeDocument/2006/relationships/hyperlink" Target="http://hudoc.echr.coe.int/eng?i=001-205109" TargetMode="External"/><Relationship Id="rId361" Type="http://schemas.openxmlformats.org/officeDocument/2006/relationships/hyperlink" Target="http://www.blhr.org/media/documents/Buletin_31_-_August_2014.doc" TargetMode="External"/><Relationship Id="rId2042" Type="http://schemas.openxmlformats.org/officeDocument/2006/relationships/hyperlink" Target="http://www.blhr.org/media/documents/Buletin_41_-_June_2015-1.doc" TargetMode="External"/><Relationship Id="rId3440" Type="http://schemas.openxmlformats.org/officeDocument/2006/relationships/hyperlink" Target="http://www.blhr.org/media/documents/Buletin_36_-_January.doc" TargetMode="External"/><Relationship Id="rId2999" Type="http://schemas.openxmlformats.org/officeDocument/2006/relationships/hyperlink" Target="http://cmiskp.echr.coe.int/tkp197/view.asp?action=html&amp;documentId=882651&amp;portal=hbkm&amp;source=externalbydocnumber&amp;table=F69A27FD8FB86142BF01C1166DEA398649" TargetMode="External"/><Relationship Id="rId3300" Type="http://schemas.openxmlformats.org/officeDocument/2006/relationships/hyperlink" Target="https://hudoc.echr.coe.int/eng" TargetMode="External"/><Relationship Id="rId221" Type="http://schemas.openxmlformats.org/officeDocument/2006/relationships/hyperlink" Target="http://hudoc.echr.coe.int/sites/eng/pages/search.aspx?i=001-112094" TargetMode="External"/><Relationship Id="rId2859" Type="http://schemas.openxmlformats.org/officeDocument/2006/relationships/hyperlink" Target="http://www.blhr.org/media/documents/Buletin_27_april_2.doc" TargetMode="External"/><Relationship Id="rId1668" Type="http://schemas.openxmlformats.org/officeDocument/2006/relationships/hyperlink" Target="http://www.blhr.org/media/documents/Bulletin_12_october_2011.doc" TargetMode="External"/><Relationship Id="rId1875" Type="http://schemas.openxmlformats.org/officeDocument/2006/relationships/hyperlink" Target="http://www.blhr.org/media/documents/Bulletin_35_-_December_2014.doc" TargetMode="External"/><Relationship Id="rId2719" Type="http://schemas.openxmlformats.org/officeDocument/2006/relationships/hyperlink" Target="http://www.blhr.org/media/documents/Bulletin_11_July_2011.doc" TargetMode="External"/><Relationship Id="rId1528" Type="http://schemas.openxmlformats.org/officeDocument/2006/relationships/hyperlink" Target="http://www.blhr.org/media/documents/Bulletin_2_october_2010.doc" TargetMode="External"/><Relationship Id="rId2926" Type="http://schemas.openxmlformats.org/officeDocument/2006/relationships/hyperlink" Target="https://curia.europa.eu/juris/document/document.jsf?text=%25D0%25A5%25D0%25B0%25D1%2580%25D1%2582%25D0%25B0%25D1%2582%25D0%25B0&amp;docid=236424&amp;pageIndex=0&amp;doclang=bg&amp;mode=req&amp;dir=&amp;occ=first&amp;part=1&amp;cid=3951810" TargetMode="External"/><Relationship Id="rId3090" Type="http://schemas.openxmlformats.org/officeDocument/2006/relationships/hyperlink" Target="http://curia.europa.eu/juris/celex.jsf?celex=62018CJ0773&amp;lang1=bg&amp;type=TXT&amp;ancre=" TargetMode="External"/><Relationship Id="rId1735" Type="http://schemas.openxmlformats.org/officeDocument/2006/relationships/hyperlink" Target="http://cmiskp.echr.coe.int/tkp197/view.asp?action=html&amp;documentId=876608&amp;portal=hbkm&amp;source=externalbydocnumber&amp;table=F69A27FD8FB86142BF01C1166DEA398649" TargetMode="External"/><Relationship Id="rId1942" Type="http://schemas.openxmlformats.org/officeDocument/2006/relationships/hyperlink" Target="http://cmiskp.echr.coe.int/tkp197/view.asp?action=html&amp;documentId=875647&amp;portal=hbkm&amp;source=externalbydocnumber&amp;table=F69A27FD8FB86142BF01C1166DEA398649" TargetMode="External"/><Relationship Id="rId27" Type="http://schemas.openxmlformats.org/officeDocument/2006/relationships/hyperlink" Target="http://blhr.org/media/documents/Bulletin_46_February_2020.pdf" TargetMode="External"/><Relationship Id="rId1802" Type="http://schemas.openxmlformats.org/officeDocument/2006/relationships/hyperlink" Target="http://hudoc.echr.coe.int/sites/eng/pages/search.aspx?i=001-113336" TargetMode="External"/><Relationship Id="rId688" Type="http://schemas.openxmlformats.org/officeDocument/2006/relationships/hyperlink" Target="http://www.blhr.org/media/documents/&#1073;&#1102;&#1083;&#1077;&#1090;&#1080;&#1085;_39-&#1072;&#1087;&#1088;&#1080;&#1083;_15.doc" TargetMode="External"/><Relationship Id="rId895" Type="http://schemas.openxmlformats.org/officeDocument/2006/relationships/hyperlink" Target="https://hudoc.echr.coe.int/eng" TargetMode="External"/><Relationship Id="rId2369" Type="http://schemas.openxmlformats.org/officeDocument/2006/relationships/hyperlink" Target="http://cmiskp.echr.coe.int/tkp197/view.asp?action=html&amp;documentId=884034&amp;portal=hbkm&amp;source=externalbydocnumber&amp;table=F69A27FD8FB86142BF01C1166DEA398649" TargetMode="External"/><Relationship Id="rId2576" Type="http://schemas.openxmlformats.org/officeDocument/2006/relationships/hyperlink" Target="http://hudoc.echr.coe.int/eng?i=001-201896" TargetMode="External"/><Relationship Id="rId2783" Type="http://schemas.openxmlformats.org/officeDocument/2006/relationships/hyperlink" Target="http://www.blhr.org/media/documents/Bulletin_9_may_2011.doc" TargetMode="External"/><Relationship Id="rId2990" Type="http://schemas.openxmlformats.org/officeDocument/2006/relationships/hyperlink" Target="http://www.blhr.org/media/documents/Bulletin_4_december_2010.doc" TargetMode="External"/><Relationship Id="rId3627" Type="http://schemas.openxmlformats.org/officeDocument/2006/relationships/hyperlink" Target="http://blhr.org/media/documents/Bulletin_62_-_July_21.pdf" TargetMode="External"/><Relationship Id="rId548" Type="http://schemas.openxmlformats.org/officeDocument/2006/relationships/hyperlink" Target="http://hudoc.echr.coe.int/sites/eng/pages/search.aspx?i=001-144521" TargetMode="External"/><Relationship Id="rId755" Type="http://schemas.openxmlformats.org/officeDocument/2006/relationships/hyperlink" Target="http://hudoc.echr.coe.int/sites/eng/pages/search.aspx?i=001-155717" TargetMode="External"/><Relationship Id="rId962" Type="http://schemas.openxmlformats.org/officeDocument/2006/relationships/hyperlink" Target="http://cmiskp.echr.coe.int/tkp197/view.asp?action=html&amp;documentId=884019&amp;portal=hbkm&amp;source=externalbydocnumber&amp;table=F69A27FD8FB86142BF01C1166DEA398649" TargetMode="External"/><Relationship Id="rId1178" Type="http://schemas.openxmlformats.org/officeDocument/2006/relationships/hyperlink" Target="http://blhr.org/media/documents/Bulletin_50_July_2020.pdf" TargetMode="External"/><Relationship Id="rId1385" Type="http://schemas.openxmlformats.org/officeDocument/2006/relationships/hyperlink" Target="http://blhr.org/media/documents/Bulletin_43_November_2019.pdf" TargetMode="External"/><Relationship Id="rId1592" Type="http://schemas.openxmlformats.org/officeDocument/2006/relationships/hyperlink" Target="http://www.blhr.org/media/documents/Bulletin_18_march_2012.doc" TargetMode="External"/><Relationship Id="rId2229" Type="http://schemas.openxmlformats.org/officeDocument/2006/relationships/hyperlink" Target="http://cmiskp.echr.coe.int/tkp197/view.asp?action=html&amp;documentId=896443&amp;portal=hbkm&amp;source=externalbydocnumber&amp;table=F69A27FD8FB86142BF01C1166DEA398649" TargetMode="External"/><Relationship Id="rId2436" Type="http://schemas.openxmlformats.org/officeDocument/2006/relationships/hyperlink" Target="http://www.blhr.org/media/documents/Buletin_27_april_2.doc" TargetMode="External"/><Relationship Id="rId2643" Type="http://schemas.openxmlformats.org/officeDocument/2006/relationships/hyperlink" Target="http://www.blhr.org/media/documents/Bulletin_12_october_2011.doc" TargetMode="External"/><Relationship Id="rId2850" Type="http://schemas.openxmlformats.org/officeDocument/2006/relationships/hyperlink" Target="http://hudoc.echr.coe.int/sites/eng/pages/search.aspx?i=001-113231" TargetMode="External"/><Relationship Id="rId91" Type="http://schemas.openxmlformats.org/officeDocument/2006/relationships/hyperlink" Target="https://hudoc.echr.coe.int/eng?i=001-211780" TargetMode="External"/><Relationship Id="rId408" Type="http://schemas.openxmlformats.org/officeDocument/2006/relationships/hyperlink" Target="http://www.blhr.org/media/documents/Buletin_31_-_August_2014.doc" TargetMode="External"/><Relationship Id="rId615" Type="http://schemas.openxmlformats.org/officeDocument/2006/relationships/hyperlink" Target="http://blhr.org/media/documents/Bulletin_59_21.pdf" TargetMode="External"/><Relationship Id="rId822" Type="http://schemas.openxmlformats.org/officeDocument/2006/relationships/hyperlink" Target="http://cmiskp.echr.coe.int/tkp197/view.asp?action=html&amp;documentId=879803&amp;portal=hbkm&amp;source=externalbydocnumber&amp;table=F69A27FD8FB86142BF01C1166DEA398649" TargetMode="External"/><Relationship Id="rId1038" Type="http://schemas.openxmlformats.org/officeDocument/2006/relationships/hyperlink" Target="http://hudoc.echr.coe.int/eng?i=001-207805" TargetMode="External"/><Relationship Id="rId1245" Type="http://schemas.openxmlformats.org/officeDocument/2006/relationships/hyperlink" Target="https://hudoc.echr.coe.int/eng?i=001-215359" TargetMode="External"/><Relationship Id="rId1452" Type="http://schemas.openxmlformats.org/officeDocument/2006/relationships/hyperlink" Target="http://cmiskp.echr.coe.int/tkp197/view.asp?action=html&amp;documentId=885636&amp;portal=hbkm&amp;source=externalbydocnumber&amp;table=F69A27FD8FB86142BF01C1166DEA398649" TargetMode="External"/><Relationship Id="rId2503" Type="http://schemas.openxmlformats.org/officeDocument/2006/relationships/hyperlink" Target="https://hudoc.echr.coe.int/eng" TargetMode="External"/><Relationship Id="rId1105" Type="http://schemas.openxmlformats.org/officeDocument/2006/relationships/hyperlink" Target="http://blhr.org/media/documents/Bulletin_June_2022_final.pdf" TargetMode="External"/><Relationship Id="rId1312" Type="http://schemas.openxmlformats.org/officeDocument/2006/relationships/hyperlink" Target="http://blhr.org/media/documents/1.pdf" TargetMode="External"/><Relationship Id="rId2710" Type="http://schemas.openxmlformats.org/officeDocument/2006/relationships/hyperlink" Target="http://cmiskp.echr.coe.int/tkp197/view.asp?action=html&amp;documentId=875393&amp;portal=hbkm&amp;source=externalbydocnumber&amp;table=F69A27FD8FB86142BF01C1166DEA398649" TargetMode="External"/><Relationship Id="rId3277" Type="http://schemas.openxmlformats.org/officeDocument/2006/relationships/hyperlink" Target="http://blhr.org/media/documents/Bulletin_49_-_June_2020.docx.pdf" TargetMode="External"/><Relationship Id="rId198" Type="http://schemas.openxmlformats.org/officeDocument/2006/relationships/hyperlink" Target="http://www.blhr.org/media/documents/Buletin_30_&#1102;&#1083;&#1080;_2014.doc" TargetMode="External"/><Relationship Id="rId2086" Type="http://schemas.openxmlformats.org/officeDocument/2006/relationships/hyperlink" Target="https://hudoc.echr.coe.int/eng?i=001-210299" TargetMode="External"/><Relationship Id="rId3484" Type="http://schemas.openxmlformats.org/officeDocument/2006/relationships/hyperlink" Target="http://hudoc.echr.coe.int/eng?i=001-203562" TargetMode="External"/><Relationship Id="rId3691" Type="http://schemas.openxmlformats.org/officeDocument/2006/relationships/hyperlink" Target="http://blhr.org/media/documents/Bulletin_June_2022_final.pdf" TargetMode="External"/><Relationship Id="rId2293" Type="http://schemas.openxmlformats.org/officeDocument/2006/relationships/hyperlink" Target="http://cmiskp.echr.coe.int/tkp197/view.asp?action=html&amp;documentId=873189&amp;portal=hbkm&amp;source=externalbydocnumber&amp;table=F69A27FD8FB86142BF01C1166DEA398649" TargetMode="External"/><Relationship Id="rId3137" Type="http://schemas.openxmlformats.org/officeDocument/2006/relationships/hyperlink" Target="http://blhr.org/media/documents/Bulletin_61_-_June_21.pdf" TargetMode="External"/><Relationship Id="rId3344" Type="http://schemas.openxmlformats.org/officeDocument/2006/relationships/hyperlink" Target="https://eur-lex.europa.eu/legal-content/bg/TXT/?uri=CELEX:62020CJ0570" TargetMode="External"/><Relationship Id="rId3551" Type="http://schemas.openxmlformats.org/officeDocument/2006/relationships/hyperlink" Target="https://eur-lex.europa.eu/legal-content/BG/TXT/?uri=CELEX:62018CJ0192" TargetMode="External"/><Relationship Id="rId265" Type="http://schemas.openxmlformats.org/officeDocument/2006/relationships/hyperlink" Target="http://www.blhr.org/media/documents/Bulletin_19_april_2012.doc" TargetMode="External"/><Relationship Id="rId472" Type="http://schemas.openxmlformats.org/officeDocument/2006/relationships/hyperlink" Target="http://cmiskp.echr.coe.int/tkp197/view.asp?action=html&amp;documentId=885382&amp;portal=hbkm&amp;source=externalbydocnumber&amp;table=F69A27FD8FB86142BF01C1166DEA398649" TargetMode="External"/><Relationship Id="rId2153" Type="http://schemas.openxmlformats.org/officeDocument/2006/relationships/hyperlink" Target="http://hudoc.echr.coe.int/sites/eng/pages/search.aspx?i=001-145768" TargetMode="External"/><Relationship Id="rId2360" Type="http://schemas.openxmlformats.org/officeDocument/2006/relationships/hyperlink" Target="http://cmiskp.echr.coe.int/tkp197/view.asp?action=html&amp;documentId=882829&amp;portal=hbkm&amp;source=externalbydocnumber&amp;table=F69A27FD8FB86142BF01C1166DEA398649" TargetMode="External"/><Relationship Id="rId3204" Type="http://schemas.openxmlformats.org/officeDocument/2006/relationships/hyperlink" Target="http://www.blhr.org/media/documents/Bulletin_10_June_2011.doc" TargetMode="External"/><Relationship Id="rId3411" Type="http://schemas.openxmlformats.org/officeDocument/2006/relationships/hyperlink" Target="http://blhr.org/media/documents/Bulletin_50_July_2020.pdf" TargetMode="External"/><Relationship Id="rId125" Type="http://schemas.openxmlformats.org/officeDocument/2006/relationships/hyperlink" Target="http://hudoc.echr.coe.int/sites/eng/pages/search.aspx?i=001-152316" TargetMode="External"/><Relationship Id="rId332" Type="http://schemas.openxmlformats.org/officeDocument/2006/relationships/hyperlink" Target="http://cmiskp.echr.coe.int/tkp197/view.asp?action=html&amp;documentId=880567&amp;portal=hbkm&amp;source=externalbydocnumber&amp;table=F69A27FD8FB86142BF01C1166DEA398649" TargetMode="External"/><Relationship Id="rId2013" Type="http://schemas.openxmlformats.org/officeDocument/2006/relationships/hyperlink" Target="http://hudoc.echr.coe.int/sites/eng/pages/search.aspx?i=001-111643" TargetMode="External"/><Relationship Id="rId2220" Type="http://schemas.openxmlformats.org/officeDocument/2006/relationships/hyperlink" Target="http://blhr.org/media/documents/Bulletin_June_2022_final.pdf" TargetMode="External"/><Relationship Id="rId1779" Type="http://schemas.openxmlformats.org/officeDocument/2006/relationships/hyperlink" Target="http://www.blhr.org/media/documents/Bulletin_19_april_2012.doc" TargetMode="External"/><Relationship Id="rId1986" Type="http://schemas.openxmlformats.org/officeDocument/2006/relationships/hyperlink" Target="http://cmiskp.echr.coe.int/tkp197/view.asp?action=html&amp;documentId=876970&amp;portal=hbkm&amp;source=externalbydocnumber&amp;table=F69A27FD8FB86142BF01C1166DEA398649" TargetMode="External"/><Relationship Id="rId1639" Type="http://schemas.openxmlformats.org/officeDocument/2006/relationships/hyperlink" Target="http://cmiskp.echr.coe.int/tkp197/view.asp?action=html&amp;documentId=879049&amp;portal=hbkm&amp;source=externalbydocnumber&amp;table=F69A27FD8FB86142BF01C1166DEA398649" TargetMode="External"/><Relationship Id="rId1846" Type="http://schemas.openxmlformats.org/officeDocument/2006/relationships/hyperlink" Target="http://cmiskp.echr.coe.int/tkp197/view.asp?action=html&amp;documentId=873961&amp;portal=hbkm&amp;source=externalbydocnumber&amp;table=F69A27FD8FB86142BF01C1166DEA398649" TargetMode="External"/><Relationship Id="rId3061" Type="http://schemas.openxmlformats.org/officeDocument/2006/relationships/hyperlink" Target="http://eur-lex.europa.eu/LexUriServ/LexUriServ.do?uri=CELEX:62012CJ0595:BG:HTML" TargetMode="External"/><Relationship Id="rId1706" Type="http://schemas.openxmlformats.org/officeDocument/2006/relationships/hyperlink" Target="http://blhr.org/media/documents/Bulletin_54__November_2020.pdf" TargetMode="External"/><Relationship Id="rId1913" Type="http://schemas.openxmlformats.org/officeDocument/2006/relationships/hyperlink" Target="http://cmiskp.echr.coe.int/tkp197/view.asp?action=html&amp;documentId=878621&amp;portal=hbkm&amp;source=externalbydocnumber&amp;table=F69A27FD8FB86142BF01C1166DEA398649" TargetMode="External"/><Relationship Id="rId799" Type="http://schemas.openxmlformats.org/officeDocument/2006/relationships/header" Target="header4.xml"/><Relationship Id="rId2687" Type="http://schemas.openxmlformats.org/officeDocument/2006/relationships/hyperlink" Target="http://blhr.org/media/documents/Bulletin_61_-_June_21.pdf" TargetMode="External"/><Relationship Id="rId2894" Type="http://schemas.openxmlformats.org/officeDocument/2006/relationships/hyperlink" Target="http://blhr.org/media/documents/Bulletin_46_February_2020.pdf" TargetMode="External"/><Relationship Id="rId659" Type="http://schemas.openxmlformats.org/officeDocument/2006/relationships/hyperlink" Target="http://blhr.org/media/documents/Bulletin_61_-_June_21.pdf" TargetMode="External"/><Relationship Id="rId866" Type="http://schemas.openxmlformats.org/officeDocument/2006/relationships/hyperlink" Target="http://www.blhr.org/media/documents/Bulletin_35_-_December_2014.doc" TargetMode="External"/><Relationship Id="rId1289" Type="http://schemas.openxmlformats.org/officeDocument/2006/relationships/hyperlink" Target="http://hudoc.echr.coe.int/sites/eng/Pages/search.aspx" TargetMode="External"/><Relationship Id="rId1496" Type="http://schemas.openxmlformats.org/officeDocument/2006/relationships/hyperlink" Target="http://www.blhr.org/media/documents/Bulletin_3_november_2010.doc" TargetMode="External"/><Relationship Id="rId2547" Type="http://schemas.openxmlformats.org/officeDocument/2006/relationships/hyperlink" Target="http://blhr.org/media/documents/Bulletin_69_March_2022.pdf" TargetMode="External"/><Relationship Id="rId519" Type="http://schemas.openxmlformats.org/officeDocument/2006/relationships/hyperlink" Target="http://www.blhr.org/media/documents/Bulletin_20_june_2012.doc" TargetMode="External"/><Relationship Id="rId1149" Type="http://schemas.openxmlformats.org/officeDocument/2006/relationships/hyperlink" Target="http://cmiskp.echr.coe.int/tkp197/view.asp?action=html&amp;documentId=905526&amp;portal=hbkm&amp;source=externalbydocnumber&amp;table=F69A27FD8FB86142BF01C1166DEA398649" TargetMode="External"/><Relationship Id="rId1356" Type="http://schemas.openxmlformats.org/officeDocument/2006/relationships/hyperlink" Target="http://curia.europa.eu/juris/document/document.jsf?text=&amp;docid=123602&amp;pageIndex=0&amp;doclang=EN&amp;mode=lst&amp;dir=&amp;occ=first&amp;part=1&amp;cid=64637" TargetMode="External"/><Relationship Id="rId2754" Type="http://schemas.openxmlformats.org/officeDocument/2006/relationships/hyperlink" Target="http://hudoc.echr.coe.int/eng?i=001-206151" TargetMode="External"/><Relationship Id="rId2961" Type="http://schemas.openxmlformats.org/officeDocument/2006/relationships/hyperlink" Target="http://blhr.org/media/documents/Bulletin_71_May_2022_382E8tM.pdf" TargetMode="External"/><Relationship Id="rId726" Type="http://schemas.openxmlformats.org/officeDocument/2006/relationships/hyperlink" Target="http://www.blhr.org/media/documents/Bulletin_17_february_2012.doc" TargetMode="External"/><Relationship Id="rId933" Type="http://schemas.openxmlformats.org/officeDocument/2006/relationships/hyperlink" Target="http://www.blhr.org/media/documents/Bulletin_16_january_2012.doc" TargetMode="External"/><Relationship Id="rId1009" Type="http://schemas.openxmlformats.org/officeDocument/2006/relationships/hyperlink" Target="http://blhr.org/media/documents/Bulletin_69_March_2022.pdf" TargetMode="External"/><Relationship Id="rId1563" Type="http://schemas.openxmlformats.org/officeDocument/2006/relationships/hyperlink" Target="http://cmiskp.echr.coe.int/tkp197/view.asp?action=html&amp;documentId=886109&amp;portal=hbkm&amp;source=externalbydocnumber&amp;table=F69A27FD8FB86142BF01C1166DEA398649" TargetMode="External"/><Relationship Id="rId1770" Type="http://schemas.openxmlformats.org/officeDocument/2006/relationships/hyperlink" Target="https://hudoc.echr.coe.int/eng?i=001-216184" TargetMode="External"/><Relationship Id="rId2407" Type="http://schemas.openxmlformats.org/officeDocument/2006/relationships/hyperlink" Target="http://cmiskp.echr.coe.int/tkp197/view.asp?action=html&amp;documentId=900156&amp;portal=hbkm&amp;source=externalbydocnumber&amp;table=F69A27FD8FB86142BF01C1166DEA398649" TargetMode="External"/><Relationship Id="rId2614" Type="http://schemas.openxmlformats.org/officeDocument/2006/relationships/hyperlink" Target="http://hudoc.echr.coe.int/sites/eng/pages/search.aspx?i=001-152382" TargetMode="External"/><Relationship Id="rId2821" Type="http://schemas.openxmlformats.org/officeDocument/2006/relationships/hyperlink" Target="http://www.blhr.org/media/documents/Bulletin_19_april_2012.doc" TargetMode="External"/><Relationship Id="rId62" Type="http://schemas.openxmlformats.org/officeDocument/2006/relationships/hyperlink" Target="http://hudoc.echr.coe.int/eng?i=001-209034" TargetMode="External"/><Relationship Id="rId1216" Type="http://schemas.openxmlformats.org/officeDocument/2006/relationships/hyperlink" Target="http://www.blhr.org/media/documents/Buletin_31_-_August_2014.doc" TargetMode="External"/><Relationship Id="rId1423" Type="http://schemas.openxmlformats.org/officeDocument/2006/relationships/hyperlink" Target="http://blhr.org/media/documents/Bulletin_71_May_2022_382E8tM.pdf" TargetMode="External"/><Relationship Id="rId1630" Type="http://schemas.openxmlformats.org/officeDocument/2006/relationships/hyperlink" Target="http://hudoc.echr.coe.int/sites/eng/pages/search.aspx?i=001-113915" TargetMode="External"/><Relationship Id="rId3388" Type="http://schemas.openxmlformats.org/officeDocument/2006/relationships/hyperlink" Target="http://hudoc.echr.coe.int/sites/fra/pages/search.aspx?i=001-106382" TargetMode="External"/><Relationship Id="rId3595" Type="http://schemas.openxmlformats.org/officeDocument/2006/relationships/hyperlink" Target="https://curia.europa.eu/juris/document/document.jsf?text=&amp;docid=238142&amp;pageIndex=0&amp;doclang=BG&amp;mode=lst&amp;dir=&amp;occ=first&amp;part=1&amp;cid=4154435" TargetMode="External"/><Relationship Id="rId2197" Type="http://schemas.openxmlformats.org/officeDocument/2006/relationships/hyperlink" Target="http://hudoc.echr.coe.int/eng?i=001-208880" TargetMode="External"/><Relationship Id="rId3248" Type="http://schemas.openxmlformats.org/officeDocument/2006/relationships/hyperlink" Target="http://hudoc.echr.coe.int/sites/eng/pages/search.aspx?i=001-156233" TargetMode="External"/><Relationship Id="rId3455" Type="http://schemas.openxmlformats.org/officeDocument/2006/relationships/hyperlink" Target="http://www.blhr.org/media/documents/Buletin_33_October_2014.doc" TargetMode="External"/><Relationship Id="rId3662" Type="http://schemas.openxmlformats.org/officeDocument/2006/relationships/hyperlink" Target="https://eur-lex.europa.eu/legal-content/bg/TXT/?uri=CELEX:62020CJ0055" TargetMode="External"/><Relationship Id="rId169" Type="http://schemas.openxmlformats.org/officeDocument/2006/relationships/hyperlink" Target="http://blhr.org/media/documents/Bulletin_69_March_2022.pdf" TargetMode="External"/><Relationship Id="rId376" Type="http://schemas.openxmlformats.org/officeDocument/2006/relationships/hyperlink" Target="http://hudoc.echr.coe.int/sites/eng/pages/search.aspx?i=001-156281" TargetMode="External"/><Relationship Id="rId583" Type="http://schemas.openxmlformats.org/officeDocument/2006/relationships/hyperlink" Target="http://hudoc.echr.coe.int/sites/eng/pages/search.aspx?i=001-154163" TargetMode="External"/><Relationship Id="rId790" Type="http://schemas.openxmlformats.org/officeDocument/2006/relationships/hyperlink" Target="http://blhr.org/media/documents/Bulletin_66_december_2021_FacNgbO.pdf" TargetMode="External"/><Relationship Id="rId2057" Type="http://schemas.openxmlformats.org/officeDocument/2006/relationships/hyperlink" Target="http://hudoc.echr.coe.int/eng?i=001-199174" TargetMode="External"/><Relationship Id="rId2264" Type="http://schemas.openxmlformats.org/officeDocument/2006/relationships/hyperlink" Target="http://blhr.org/media/documents/Bulletin_47_-_March_2020.pdf" TargetMode="External"/><Relationship Id="rId2471" Type="http://schemas.openxmlformats.org/officeDocument/2006/relationships/hyperlink" Target="http://hudoc.echr.coe.int/eng?i=001-196148" TargetMode="External"/><Relationship Id="rId3108" Type="http://schemas.openxmlformats.org/officeDocument/2006/relationships/hyperlink" Target="http://curia.europa.eu/juris/document/document.jsf?text=&amp;docid=231821&amp;pageIndex=0&amp;doclang=BG&amp;mode=lst&amp;dir=&amp;occ=first&amp;part=1&amp;cid=18952246" TargetMode="External"/><Relationship Id="rId3315" Type="http://schemas.openxmlformats.org/officeDocument/2006/relationships/hyperlink" Target="http://blhr.org/media/documents/Buletin_28_may_1.doc" TargetMode="External"/><Relationship Id="rId3522" Type="http://schemas.openxmlformats.org/officeDocument/2006/relationships/hyperlink" Target="http://www.blhr.org/media/documents/Buletin_25_february_2014.doc" TargetMode="External"/><Relationship Id="rId236" Type="http://schemas.openxmlformats.org/officeDocument/2006/relationships/hyperlink" Target="http://cmiskp.echr.coe.int/tkp197/view.asp?action=html&amp;documentId=898548&amp;portal=hbkm&amp;source=externalbydocnumber&amp;table=F69A27FD8FB86142BF01C1166DEA398649" TargetMode="External"/><Relationship Id="rId443" Type="http://schemas.openxmlformats.org/officeDocument/2006/relationships/hyperlink" Target="http://cmiskp.echr.coe.int/tkp197/view.asp?action=html&amp;documentId=880266&amp;portal=hbkm&amp;source=externalbydocnumber&amp;table=F69A27FD8FB86142BF01C1166DEA398649" TargetMode="External"/><Relationship Id="rId650" Type="http://schemas.openxmlformats.org/officeDocument/2006/relationships/hyperlink" Target="http://www.blhr.org/media/documents/Buletin_40_-_May__2015_.doc" TargetMode="External"/><Relationship Id="rId1073" Type="http://schemas.openxmlformats.org/officeDocument/2006/relationships/hyperlink" Target="https://blhr.org/media/documents/Bulletin_57_-_February_2021.pdf" TargetMode="External"/><Relationship Id="rId1280" Type="http://schemas.openxmlformats.org/officeDocument/2006/relationships/hyperlink" Target="http://www.blhr.org/media/documents/Bulletin_14_noemvri_2011.doc" TargetMode="External"/><Relationship Id="rId2124" Type="http://schemas.openxmlformats.org/officeDocument/2006/relationships/hyperlink" Target="http://www.blhr.org/media/documents/Bulletin_14_noemvri_2011.doc" TargetMode="External"/><Relationship Id="rId2331" Type="http://schemas.openxmlformats.org/officeDocument/2006/relationships/header" Target="header6.xml"/><Relationship Id="rId303" Type="http://schemas.openxmlformats.org/officeDocument/2006/relationships/hyperlink" Target="http://www.blhr.org/media/documents/Bulletin_3_november_2010.doc" TargetMode="External"/><Relationship Id="rId1140" Type="http://schemas.openxmlformats.org/officeDocument/2006/relationships/hyperlink" Target="http://cmiskp.echr.coe.int/tkp197/view.asp?action=html&amp;documentId=888340&amp;portal=hbkm&amp;source=externalbydocnumber&amp;table=F69A27FD8FB86142BF01C1166DEA398649" TargetMode="External"/><Relationship Id="rId510" Type="http://schemas.openxmlformats.org/officeDocument/2006/relationships/hyperlink" Target="http://cmiskp.echr.coe.int/tkp197/view.asp?action=html&amp;documentId=902686&amp;portal=hbkm&amp;source=externalbydocnumber&amp;table=F69A27FD8FB86142BF01C1166DEA398649" TargetMode="External"/><Relationship Id="rId1000" Type="http://schemas.openxmlformats.org/officeDocument/2006/relationships/hyperlink" Target="https://blhr.org/media/documents/Bulletin_55_-_December_2020.pdf" TargetMode="External"/><Relationship Id="rId1957" Type="http://schemas.openxmlformats.org/officeDocument/2006/relationships/hyperlink" Target="http://blhr.org/media/documents/Bulletin_63_-_August_September_21.pdf" TargetMode="External"/><Relationship Id="rId1817" Type="http://schemas.openxmlformats.org/officeDocument/2006/relationships/hyperlink" Target="http://hudoc.echr.coe.int/eng?i=001-209328" TargetMode="External"/><Relationship Id="rId3172" Type="http://schemas.openxmlformats.org/officeDocument/2006/relationships/hyperlink" Target="https://hudoc.echr.coe.int/eng?i=001-216854" TargetMode="External"/><Relationship Id="rId3032" Type="http://schemas.openxmlformats.org/officeDocument/2006/relationships/hyperlink" Target="http://www.blhr.org/media/documents/Bulletin_13_october_2011.doc" TargetMode="External"/><Relationship Id="rId160" Type="http://schemas.openxmlformats.org/officeDocument/2006/relationships/hyperlink" Target="https://blhr.org/media/documents/Bulletin_55_-_December_2020.pdf" TargetMode="External"/><Relationship Id="rId2798" Type="http://schemas.openxmlformats.org/officeDocument/2006/relationships/hyperlink" Target="http://cmiskp.echr.coe.int/tkp197/view.asp?action=html&amp;documentId=894299&amp;portal=hbkm&amp;source=externalbydocnumber&amp;table=F69A27FD8FB86142BF01C1166DEA398649" TargetMode="External"/><Relationship Id="rId977" Type="http://schemas.openxmlformats.org/officeDocument/2006/relationships/hyperlink" Target="http://cmiskp.echr.coe.int/tkp197/view.asp?action=html&amp;documentId=884032&amp;portal=hbkm&amp;source=externalbydocnumber&amp;table=F69A27FD8FB86142BF01C1166DEA398649" TargetMode="External"/><Relationship Id="rId2658" Type="http://schemas.openxmlformats.org/officeDocument/2006/relationships/hyperlink" Target="http://hudoc.echr.coe.int/sites/eng/pages/search.aspx?i=001-140910" TargetMode="External"/><Relationship Id="rId2865" Type="http://schemas.openxmlformats.org/officeDocument/2006/relationships/hyperlink" Target="http://hudoc.echr.coe.int/sites/eng/pages/search.aspx?i=001-145000" TargetMode="External"/><Relationship Id="rId837" Type="http://schemas.openxmlformats.org/officeDocument/2006/relationships/hyperlink" Target="http://www.blhr.org/media/documents/Bulletin_11_July_2011.doc" TargetMode="External"/><Relationship Id="rId1467" Type="http://schemas.openxmlformats.org/officeDocument/2006/relationships/hyperlink" Target="https://hudoc.echr.coe.int/eng?i=001-213201" TargetMode="External"/><Relationship Id="rId1674" Type="http://schemas.openxmlformats.org/officeDocument/2006/relationships/hyperlink" Target="http://www.blhr.org/media/documents/Bulletin_16_january_2012.doc" TargetMode="External"/><Relationship Id="rId1881" Type="http://schemas.openxmlformats.org/officeDocument/2006/relationships/hyperlink" Target="http://blhr.org/media/documents/Bulletin_45_January_2020.pdf" TargetMode="External"/><Relationship Id="rId2518" Type="http://schemas.openxmlformats.org/officeDocument/2006/relationships/hyperlink" Target="https://hudoc.echr.coe.int/eng" TargetMode="External"/><Relationship Id="rId2725" Type="http://schemas.openxmlformats.org/officeDocument/2006/relationships/hyperlink" Target="http://www.blhr.org/media/documents/Bulletin_20_june_2012.doc" TargetMode="External"/><Relationship Id="rId2932" Type="http://schemas.openxmlformats.org/officeDocument/2006/relationships/hyperlink" Target="https://hudoc.echr.coe.int/eng?i=001-211018" TargetMode="External"/><Relationship Id="rId904" Type="http://schemas.openxmlformats.org/officeDocument/2006/relationships/hyperlink" Target="http://blhr.org/media/documents/Bulletin_66_december_2021_FacNgbO.pdf" TargetMode="External"/><Relationship Id="rId1327" Type="http://schemas.openxmlformats.org/officeDocument/2006/relationships/hyperlink" Target="http://www.blhr.org/media/documents/Bulletin_10_June_2011.doc" TargetMode="External"/><Relationship Id="rId1534" Type="http://schemas.openxmlformats.org/officeDocument/2006/relationships/hyperlink" Target="http://www.blhr.org/media/documents/Bulletin_4_december_2010.doc" TargetMode="External"/><Relationship Id="rId1741" Type="http://schemas.openxmlformats.org/officeDocument/2006/relationships/hyperlink" Target="http://cmiskp.echr.coe.int/tkp197/view.asp?action=html&amp;documentId=902749&amp;portal=hbkm&amp;source=externalbydocnumber&amp;table=F69A27FD8FB86142BF01C1166DEA398649" TargetMode="External"/><Relationship Id="rId33" Type="http://schemas.openxmlformats.org/officeDocument/2006/relationships/hyperlink" Target="http://www.blhr.org/media/documents/Bulletin_19_april_2012.doc" TargetMode="External"/><Relationship Id="rId1601" Type="http://schemas.openxmlformats.org/officeDocument/2006/relationships/hyperlink" Target="http://cmiskp.echr.coe.int/tkp197/view.asp?action=html&amp;documentId=908477&amp;portal=hbkm&amp;source=externalbydocnumber&amp;table=F69A27FD8FB86142BF01C1166DEA398649" TargetMode="External"/><Relationship Id="rId3499" Type="http://schemas.openxmlformats.org/officeDocument/2006/relationships/hyperlink" Target="http://hudoc.echr.coe.int/eng?i=003-6951456-9350980" TargetMode="External"/><Relationship Id="rId3359" Type="http://schemas.openxmlformats.org/officeDocument/2006/relationships/hyperlink" Target="http://www.blhr.org/media/documents/Bulletin_20_june_2012.doc" TargetMode="External"/><Relationship Id="rId3566" Type="http://schemas.openxmlformats.org/officeDocument/2006/relationships/hyperlink" Target="http://curia.europa.eu/juris/document/document.jsf?text=&amp;docid=226972&amp;pageIndex=0&amp;doclang=bg&amp;mode=lst&amp;dir=&amp;occ=first&amp;part=1&amp;cid=742335" TargetMode="External"/><Relationship Id="rId487" Type="http://schemas.openxmlformats.org/officeDocument/2006/relationships/hyperlink" Target="http://www.blhr.org/media/documents/Bulletin_13_october_2011.doc" TargetMode="External"/><Relationship Id="rId694" Type="http://schemas.openxmlformats.org/officeDocument/2006/relationships/hyperlink" Target="http://blhr.org/media/documents/Bulletin_46_February_2020.pdf" TargetMode="External"/><Relationship Id="rId2168" Type="http://schemas.openxmlformats.org/officeDocument/2006/relationships/hyperlink" Target="http://hudoc.echr.coe.int/sites/eng/pages/search.aspx?i=001-150770" TargetMode="External"/><Relationship Id="rId2375" Type="http://schemas.openxmlformats.org/officeDocument/2006/relationships/hyperlink" Target="http://cmiskp.echr.coe.int/tkp197/view.asp?action=html&amp;documentId=885867&amp;portal=hbkm&amp;source=externalbydocnumber&amp;table=F69A27FD8FB86142BF01C1166DEA398649" TargetMode="External"/><Relationship Id="rId3219" Type="http://schemas.openxmlformats.org/officeDocument/2006/relationships/hyperlink" Target="https://blhr.org/media/documents/Bulletin_55_-_December_2020.pdf" TargetMode="External"/><Relationship Id="rId347" Type="http://schemas.openxmlformats.org/officeDocument/2006/relationships/hyperlink" Target="http://cmiskp.echr.coe.int/tkp197/view.asp?action=html&amp;documentId=884830&amp;portal=hbkm&amp;source=externalbydocnumber&amp;table=F69A27FD8FB86142BF01C1166DEA398649" TargetMode="External"/><Relationship Id="rId1184" Type="http://schemas.openxmlformats.org/officeDocument/2006/relationships/hyperlink" Target="https://blhr.org/media/documents/Bulletin_57_-_February_2021.pdf" TargetMode="External"/><Relationship Id="rId2028" Type="http://schemas.openxmlformats.org/officeDocument/2006/relationships/hyperlink" Target="http://www.blhr.org/media/documents/Buletin_32_-_September_2014.doc" TargetMode="External"/><Relationship Id="rId2582" Type="http://schemas.openxmlformats.org/officeDocument/2006/relationships/hyperlink" Target="http://blhr.org/media/documents/Bulletin_51_-_September_2020.docx.pdf" TargetMode="External"/><Relationship Id="rId3426" Type="http://schemas.openxmlformats.org/officeDocument/2006/relationships/hyperlink" Target="http://blhr.org/media/documents/Bulletin_49_-_June_2020.docx.pdf" TargetMode="External"/><Relationship Id="rId3633" Type="http://schemas.openxmlformats.org/officeDocument/2006/relationships/hyperlink" Target="https://eur-lex.europa.eu/legal-content/bg/TXT/?uri=CELEX:62019CJ0544" TargetMode="External"/><Relationship Id="rId554" Type="http://schemas.openxmlformats.org/officeDocument/2006/relationships/hyperlink" Target="http://hudoc.echr.coe.int/sites/eng/Pages/search.aspx" TargetMode="External"/><Relationship Id="rId761" Type="http://schemas.openxmlformats.org/officeDocument/2006/relationships/hyperlink" Target="http://hudoc.echr.coe.int/eng?i=001-172091" TargetMode="External"/><Relationship Id="rId1391" Type="http://schemas.openxmlformats.org/officeDocument/2006/relationships/hyperlink" Target="http://blhr.org/media/documents/Bulletin_53_-_October_2020.pdf" TargetMode="External"/><Relationship Id="rId2235" Type="http://schemas.openxmlformats.org/officeDocument/2006/relationships/hyperlink" Target="http://cmiskp.echr.coe.int/tkp197/view.asp?action=html&amp;documentId=902018&amp;portal=hbkm&amp;source=externalbydocnumber&amp;table=F69A27FD8FB86142BF01C1166DEA398649" TargetMode="External"/><Relationship Id="rId2442" Type="http://schemas.openxmlformats.org/officeDocument/2006/relationships/hyperlink" Target="http://blhr.org/media/documents/Buletin_28_may_1.doc" TargetMode="External"/><Relationship Id="rId3700" Type="http://schemas.openxmlformats.org/officeDocument/2006/relationships/header" Target="header10.xml"/><Relationship Id="rId207" Type="http://schemas.openxmlformats.org/officeDocument/2006/relationships/hyperlink" Target="http://hudoc.echr.coe.int/eng?i=001-196381" TargetMode="External"/><Relationship Id="rId414" Type="http://schemas.openxmlformats.org/officeDocument/2006/relationships/hyperlink" Target="http://www.blhr.org/media/documents/Bulletin_1_september_2010.doc" TargetMode="External"/><Relationship Id="rId621" Type="http://schemas.openxmlformats.org/officeDocument/2006/relationships/hyperlink" Target="http://blhr.org/media/documents/Bulletin_61_-_June_21.pdf" TargetMode="External"/><Relationship Id="rId1044" Type="http://schemas.openxmlformats.org/officeDocument/2006/relationships/hyperlink" Target="http://www.blhr.org/media/documents/Bulletin_18_march_2012.doc" TargetMode="External"/><Relationship Id="rId1251" Type="http://schemas.openxmlformats.org/officeDocument/2006/relationships/hyperlink" Target="http://hudoc.echr.coe.int/sites/eng/pages/search.aspx?i=001-148267" TargetMode="External"/><Relationship Id="rId2302" Type="http://schemas.openxmlformats.org/officeDocument/2006/relationships/hyperlink" Target="http://www.blhr.org/media/documents/Bulletin_20_june_2012.doc" TargetMode="External"/><Relationship Id="rId1111" Type="http://schemas.openxmlformats.org/officeDocument/2006/relationships/hyperlink" Target="http://www.blhr.org/media/documents/Buletin_26_mart_2014_1.doc" TargetMode="External"/><Relationship Id="rId3076" Type="http://schemas.openxmlformats.org/officeDocument/2006/relationships/hyperlink" Target="http://www.blhr.org/media/documents/Bulletin_35_-_December_2014.doc" TargetMode="External"/><Relationship Id="rId3283" Type="http://schemas.openxmlformats.org/officeDocument/2006/relationships/hyperlink" Target="http://blhr.org/media/documents/Bulletin_51_-_September_2020.docx.pdf" TargetMode="External"/><Relationship Id="rId3490" Type="http://schemas.openxmlformats.org/officeDocument/2006/relationships/hyperlink" Target="https://hudoc.echr.coe.int/eng" TargetMode="External"/><Relationship Id="rId1928" Type="http://schemas.openxmlformats.org/officeDocument/2006/relationships/hyperlink" Target="http://www.blhr.org/media/documents/Buletin_27_april_2.doc" TargetMode="External"/><Relationship Id="rId2092" Type="http://schemas.openxmlformats.org/officeDocument/2006/relationships/hyperlink" Target="https://hudoc.echr.coe.int/eng" TargetMode="External"/><Relationship Id="rId3143" Type="http://schemas.openxmlformats.org/officeDocument/2006/relationships/hyperlink" Target="http://blhr.org/media/documents/Bulletin_62_-_July_21.pdf" TargetMode="External"/><Relationship Id="rId3350" Type="http://schemas.openxmlformats.org/officeDocument/2006/relationships/hyperlink" Target="https://hudoc.echr.coe.int/eng" TargetMode="External"/><Relationship Id="rId271" Type="http://schemas.openxmlformats.org/officeDocument/2006/relationships/hyperlink" Target="http://www.blhr.org/media/documents/Bulletin_17_february_2012.doc" TargetMode="External"/><Relationship Id="rId3003" Type="http://schemas.openxmlformats.org/officeDocument/2006/relationships/hyperlink" Target="http://www.blhr.org/media/documents/Bulletin_9_may_2011.doc" TargetMode="External"/><Relationship Id="rId131" Type="http://schemas.openxmlformats.org/officeDocument/2006/relationships/hyperlink" Target="http://hudoc.echr.coe.int/sites/eng/pages/search.aspx?i=001-152422" TargetMode="External"/><Relationship Id="rId3210" Type="http://schemas.openxmlformats.org/officeDocument/2006/relationships/hyperlink" Target="http://www.blhr.org/media/documents/Bulletin_17_february_2012.doc" TargetMode="External"/><Relationship Id="rId2769" Type="http://schemas.openxmlformats.org/officeDocument/2006/relationships/hyperlink" Target="http://www.blhr.org/media/documents/Bulletin_4_december_2010.doc" TargetMode="External"/><Relationship Id="rId2976" Type="http://schemas.openxmlformats.org/officeDocument/2006/relationships/hyperlink" Target="http://www.blhr.org/media/documents/Bulletin_3_november_2010.doc" TargetMode="External"/><Relationship Id="rId948" Type="http://schemas.openxmlformats.org/officeDocument/2006/relationships/hyperlink" Target="http://hudoc.echr.coe.int/sites/eng/pages/search.aspx?i=001-152259" TargetMode="External"/><Relationship Id="rId1578" Type="http://schemas.openxmlformats.org/officeDocument/2006/relationships/hyperlink" Target="http://www.blhr.org/media/documents/Bulletin_14_noemvri_2011.doc" TargetMode="External"/><Relationship Id="rId1785" Type="http://schemas.openxmlformats.org/officeDocument/2006/relationships/hyperlink" Target="http://www.blhr.org/media/documents/Bulletin_35_-_December_2014.doc" TargetMode="External"/><Relationship Id="rId1992" Type="http://schemas.openxmlformats.org/officeDocument/2006/relationships/hyperlink" Target="http://cmiskp.echr.coe.int/tkp197/view.asp?action=html&amp;documentId=900778&amp;portal=hbkm&amp;source=externalbydocnumber&amp;table=F69A27FD8FB86142BF01C1166DEA398649" TargetMode="External"/><Relationship Id="rId2629" Type="http://schemas.openxmlformats.org/officeDocument/2006/relationships/hyperlink" Target="https://hudoc.echr.coe.int/eng?i=001-209327" TargetMode="External"/><Relationship Id="rId2836" Type="http://schemas.openxmlformats.org/officeDocument/2006/relationships/hyperlink" Target="http://hudoc.echr.coe.int/sites/eng/pages/search.aspx?i=001-112081" TargetMode="External"/><Relationship Id="rId77" Type="http://schemas.openxmlformats.org/officeDocument/2006/relationships/hyperlink" Target="http://www.blhr.org/media/documents/Buletin_32_-_September_2014.doc" TargetMode="External"/><Relationship Id="rId808" Type="http://schemas.openxmlformats.org/officeDocument/2006/relationships/hyperlink" Target="http://blhr.org/media/documents/Bulletin_43_November_2019.pdf" TargetMode="External"/><Relationship Id="rId1438" Type="http://schemas.openxmlformats.org/officeDocument/2006/relationships/hyperlink" Target="https://hudoc.echr.coe.int/tur" TargetMode="External"/><Relationship Id="rId1645" Type="http://schemas.openxmlformats.org/officeDocument/2006/relationships/hyperlink" Target="http://hudoc.echr.coe.int/sites/fra/pages/search.aspx?i=001-107569" TargetMode="External"/><Relationship Id="rId1852" Type="http://schemas.openxmlformats.org/officeDocument/2006/relationships/hyperlink" Target="http://cmiskp.echr.coe.int/tkp197/view.asp?action=html&amp;documentId=888346&amp;portal=hbkm&amp;source=externalbydocnumber&amp;table=F69A27FD8FB86142BF01C1166DEA398649" TargetMode="External"/><Relationship Id="rId2903" Type="http://schemas.openxmlformats.org/officeDocument/2006/relationships/hyperlink" Target="http://hudoc.echr.coe.int/eng?i=001-202533" TargetMode="External"/><Relationship Id="rId1505" Type="http://schemas.openxmlformats.org/officeDocument/2006/relationships/hyperlink" Target="http://www.blhr.org/media/documents/Buletin_29_june_2014.doc" TargetMode="External"/><Relationship Id="rId1712" Type="http://schemas.openxmlformats.org/officeDocument/2006/relationships/hyperlink" Target="https://blhr.org/media/documents/Bulletin_57_-_February_2021.pdf" TargetMode="External"/><Relationship Id="rId3677" Type="http://schemas.openxmlformats.org/officeDocument/2006/relationships/hyperlink" Target="http://blhr.org/media/documents/Bulletin__April_2022_final.pdf" TargetMode="External"/><Relationship Id="rId598" Type="http://schemas.openxmlformats.org/officeDocument/2006/relationships/hyperlink" Target="http://blhr.org/media/documents/Bulletin_50_July_2020.pdf" TargetMode="External"/><Relationship Id="rId2279" Type="http://schemas.openxmlformats.org/officeDocument/2006/relationships/hyperlink" Target="http://cmiskp.echr.coe.int/tkp197/view.asp?action=html&amp;documentId=908371&amp;portal=hbkm&amp;source=externalbydocnumber&amp;table=F69A27FD8FB86142BF01C1166DEA398649" TargetMode="External"/><Relationship Id="rId2486" Type="http://schemas.openxmlformats.org/officeDocument/2006/relationships/hyperlink" Target="https://hudoc.echr.coe.int/eng" TargetMode="External"/><Relationship Id="rId2693" Type="http://schemas.openxmlformats.org/officeDocument/2006/relationships/hyperlink" Target="https://hudoc.echr.coe.int/eng?i=001-215535" TargetMode="External"/><Relationship Id="rId3537" Type="http://schemas.openxmlformats.org/officeDocument/2006/relationships/hyperlink" Target="http://www.blhr.org/media/documents/Bulletin_35_-_December_2014.doc" TargetMode="External"/><Relationship Id="rId458" Type="http://schemas.openxmlformats.org/officeDocument/2006/relationships/hyperlink" Target="http://cmiskp.echr.coe.int/tkp197/view.asp?action=html&amp;documentId=884639&amp;portal=hbkm&amp;source=externalbydocnumber&amp;table=F69A27FD8FB86142BF01C1166DEA398649" TargetMode="External"/><Relationship Id="rId665" Type="http://schemas.openxmlformats.org/officeDocument/2006/relationships/hyperlink" Target="http://www.blhr.org/media/documents/Bulletin_6_February_2011.doc" TargetMode="External"/><Relationship Id="rId872" Type="http://schemas.openxmlformats.org/officeDocument/2006/relationships/hyperlink" Target="http://hudoc.echr.coe.int/sites/eng/pages/search.aspx?i=001-153908" TargetMode="External"/><Relationship Id="rId1088" Type="http://schemas.openxmlformats.org/officeDocument/2006/relationships/hyperlink" Target="http://cmiskp.echr.coe.int/tkp197/view.asp?action=html&amp;documentId=878640&amp;portal=hbkm&amp;source=externalbydocnumber&amp;table=F69A27FD8FB86142BF01C1166DEA398649" TargetMode="External"/><Relationship Id="rId1295" Type="http://schemas.openxmlformats.org/officeDocument/2006/relationships/hyperlink" Target="http://blhr.org/media/documents/Bulletin_43_November_2019.pdf" TargetMode="External"/><Relationship Id="rId2139" Type="http://schemas.openxmlformats.org/officeDocument/2006/relationships/hyperlink" Target="http://hudoc.echr.coe.int/sites/eng/pages/search.aspx?i=001-142086" TargetMode="External"/><Relationship Id="rId2346" Type="http://schemas.openxmlformats.org/officeDocument/2006/relationships/hyperlink" Target="http://cmiskp.echr.coe.int/tkp197/view.asp?action=html&amp;documentId=878031&amp;portal=hbkm&amp;source=externalbydocnumber&amp;table=F69A27FD8FB86142BF01C1166DEA398649" TargetMode="External"/><Relationship Id="rId2553" Type="http://schemas.openxmlformats.org/officeDocument/2006/relationships/hyperlink" Target="http://blhr.org/media/documents/Bulletin__April_2022_final.pdf" TargetMode="External"/><Relationship Id="rId2760" Type="http://schemas.openxmlformats.org/officeDocument/2006/relationships/hyperlink" Target="https://hudoc.echr.coe.int/eng?i=001-216165" TargetMode="External"/><Relationship Id="rId3604" Type="http://schemas.openxmlformats.org/officeDocument/2006/relationships/hyperlink" Target="http://blhr.org/media/documents/Bulletin_59_21.pdf" TargetMode="External"/><Relationship Id="rId318" Type="http://schemas.openxmlformats.org/officeDocument/2006/relationships/hyperlink" Target="http://cmiskp.echr.coe.int/tkp197/view.asp?action=html&amp;documentId=896466&amp;portal=hbkm&amp;source=externalbydocnumber&amp;table=F69A27FD8FB86142BF01C1166DEA398649" TargetMode="External"/><Relationship Id="rId525" Type="http://schemas.openxmlformats.org/officeDocument/2006/relationships/hyperlink" Target="http://www.blhr.org/media/documents/Bulletin21.doc" TargetMode="External"/><Relationship Id="rId732" Type="http://schemas.openxmlformats.org/officeDocument/2006/relationships/hyperlink" Target="http://cmiskp.echr.coe.int/tkp197/view.asp?action=html&amp;documentId=905791&amp;portal=hbkm&amp;source=externalbydocnumber&amp;table=F69A27FD8FB86142BF01C1166DEA398649" TargetMode="External"/><Relationship Id="rId1155" Type="http://schemas.openxmlformats.org/officeDocument/2006/relationships/hyperlink" Target="http://hudoc.echr.coe.int/sites/eng/pages/search.aspx?i=001-140393" TargetMode="External"/><Relationship Id="rId1362" Type="http://schemas.openxmlformats.org/officeDocument/2006/relationships/hyperlink" Target="http://hudoc.echr.coe.int/sites/eng/pages/search.aspx?i=001-113273" TargetMode="External"/><Relationship Id="rId2206" Type="http://schemas.openxmlformats.org/officeDocument/2006/relationships/hyperlink" Target="http://blhr.org/media/documents/Bulletin_65_November_2021.pdf" TargetMode="External"/><Relationship Id="rId2413" Type="http://schemas.openxmlformats.org/officeDocument/2006/relationships/hyperlink" Target="http://cmiskp.echr.coe.int/tkp197/view.asp?action=html&amp;documentId=905515&amp;portal=hbkm&amp;source=externalbydocnumber&amp;table=F69A27FD8FB86142BF01C1166DEA398649" TargetMode="External"/><Relationship Id="rId2620" Type="http://schemas.openxmlformats.org/officeDocument/2006/relationships/hyperlink" Target="http://hudoc.echr.coe.int/eng?i=001-197254" TargetMode="External"/><Relationship Id="rId1015" Type="http://schemas.openxmlformats.org/officeDocument/2006/relationships/hyperlink" Target="http://blhr.org/media/documents/Bulletin_56_-_January_2021_nUUEaWr.pdf" TargetMode="External"/><Relationship Id="rId1222" Type="http://schemas.openxmlformats.org/officeDocument/2006/relationships/hyperlink" Target="http://www.blhr.org/media/documents/Buletin_36_-_January.doc" TargetMode="External"/><Relationship Id="rId3187" Type="http://schemas.openxmlformats.org/officeDocument/2006/relationships/hyperlink" Target="http://www.blhr.org/media/documents/Bulletin_6_February_2011.doc" TargetMode="External"/><Relationship Id="rId3394" Type="http://schemas.openxmlformats.org/officeDocument/2006/relationships/hyperlink" Target="http://hudoc.echr.coe.int/eng?i=001-204322" TargetMode="External"/><Relationship Id="rId3047" Type="http://schemas.openxmlformats.org/officeDocument/2006/relationships/hyperlink" Target="http://hudoc.echr.coe.int/sites/eng/pages/search.aspx?i=001-111634" TargetMode="External"/><Relationship Id="rId175" Type="http://schemas.openxmlformats.org/officeDocument/2006/relationships/hyperlink" Target="http://blhr.org/media/documents/Bulletin_71_May_2022_382E8tM.pdf" TargetMode="External"/><Relationship Id="rId3254" Type="http://schemas.openxmlformats.org/officeDocument/2006/relationships/hyperlink" Target="http://hudoc.echr.coe.int/eng?i=001-198886" TargetMode="External"/><Relationship Id="rId3461" Type="http://schemas.openxmlformats.org/officeDocument/2006/relationships/hyperlink" Target="http://blhr.org/media/documents/Bulletin_50_July_2020.pdf" TargetMode="External"/><Relationship Id="rId382" Type="http://schemas.openxmlformats.org/officeDocument/2006/relationships/hyperlink" Target="https://hudoc.echr.coe.int/eng" TargetMode="External"/><Relationship Id="rId2063" Type="http://schemas.openxmlformats.org/officeDocument/2006/relationships/hyperlink" Target="http://hudoc.echr.coe.int/eng?i=001-203166" TargetMode="External"/><Relationship Id="rId2270" Type="http://schemas.openxmlformats.org/officeDocument/2006/relationships/hyperlink" Target="http://www.blhr.org/media/documents/Bulletin_6_February_2011.doc" TargetMode="External"/><Relationship Id="rId3114" Type="http://schemas.openxmlformats.org/officeDocument/2006/relationships/hyperlink" Target="https://curia.europa.eu/juris/document/document.jsf?text=%25D0%25A5%25D0%25B0%25D1%2580%25D1%2582%25D0%25B0%25D1%2582%25D0%25B0&amp;docid=233871&amp;pageIndex=0&amp;doclang=BG&amp;mode=req&amp;dir=&amp;occ=first&amp;part=1&amp;cid=1963395" TargetMode="External"/><Relationship Id="rId3321" Type="http://schemas.openxmlformats.org/officeDocument/2006/relationships/hyperlink" Target="http://www.blhr.org/media/documents/Buletin_29_june_2014.doc" TargetMode="External"/><Relationship Id="rId242" Type="http://schemas.openxmlformats.org/officeDocument/2006/relationships/hyperlink" Target="http://hudoc.echr.coe.int/sites/fra/pages/search.aspx?i=001-107009" TargetMode="External"/><Relationship Id="rId2130" Type="http://schemas.openxmlformats.org/officeDocument/2006/relationships/hyperlink" Target="http://www.blhr.org/media/documents/Bulletin_19_april_2012.doc" TargetMode="External"/><Relationship Id="rId102" Type="http://schemas.openxmlformats.org/officeDocument/2006/relationships/hyperlink" Target="http://blhr.org/media/documents/Bulletin_51_-_September_2020.docx.pdf" TargetMode="External"/><Relationship Id="rId1689" Type="http://schemas.openxmlformats.org/officeDocument/2006/relationships/hyperlink" Target="http://hudoc.echr.coe.int/sites/eng/pages/search.aspx?i=001-147605" TargetMode="External"/><Relationship Id="rId1896" Type="http://schemas.openxmlformats.org/officeDocument/2006/relationships/hyperlink" Target="http://blhr.org/media/documents/Bulletin_60_-_May_21.pdf" TargetMode="External"/><Relationship Id="rId2947" Type="http://schemas.openxmlformats.org/officeDocument/2006/relationships/hyperlink" Target="https://hudoc.echr.coe.int/eng?i=001-216131" TargetMode="External"/><Relationship Id="rId919" Type="http://schemas.openxmlformats.org/officeDocument/2006/relationships/hyperlink" Target="http://hudoc.echr.coe.int/sites/eng/pages/search.aspx?i=001-148781" TargetMode="External"/><Relationship Id="rId1549" Type="http://schemas.openxmlformats.org/officeDocument/2006/relationships/hyperlink" Target="http://cmiskp.echr.coe.int/tkp197/view.asp?action=html&amp;documentId=881991&amp;portal=hbkm&amp;source=externalbydocnumber&amp;table=F69A27FD8FB86142BF01C1166DEA398649" TargetMode="External"/><Relationship Id="rId1756" Type="http://schemas.openxmlformats.org/officeDocument/2006/relationships/hyperlink" Target="http://www.blhr.org/media/documents/buletin_38_-_mart_15.doc" TargetMode="External"/><Relationship Id="rId1963" Type="http://schemas.openxmlformats.org/officeDocument/2006/relationships/hyperlink" Target="http://cmiskp.echr.coe.int/tkp197/view.asp?action=html&amp;documentId=874339&amp;portal=hbkm&amp;source=externalbydocnumber&amp;table=F69A27FD8FB86142BF01C1166DEA398649" TargetMode="External"/><Relationship Id="rId2807" Type="http://schemas.openxmlformats.org/officeDocument/2006/relationships/hyperlink" Target="http://www.blhr.org/media/documents/Bulletin_15_december_2011.doc" TargetMode="External"/><Relationship Id="rId48" Type="http://schemas.openxmlformats.org/officeDocument/2006/relationships/hyperlink" Target="http://www.blhr.org/media/documents/Buletin_40_-_May__2015_.doc" TargetMode="External"/><Relationship Id="rId1409" Type="http://schemas.openxmlformats.org/officeDocument/2006/relationships/hyperlink" Target="http://hudoc.echr.coe.int/eng?i=001-207927" TargetMode="External"/><Relationship Id="rId1616" Type="http://schemas.openxmlformats.org/officeDocument/2006/relationships/hyperlink" Target="http://www.blhr.org/media/documents/Bulletin_23_september_2012.doc" TargetMode="External"/><Relationship Id="rId1823" Type="http://schemas.openxmlformats.org/officeDocument/2006/relationships/hyperlink" Target="http://cmiskp.echr.coe.int/tkp197/view.asp?action=html&amp;documentId=884022&amp;portal=hbkm&amp;source=externalbydocnumber&amp;table=F69A27FD8FB86142BF01C1166DEA398649" TargetMode="External"/><Relationship Id="rId2597" Type="http://schemas.openxmlformats.org/officeDocument/2006/relationships/hyperlink" Target="http://www.blhr.org/media/documents/Bulletin_11_July_2011.doc" TargetMode="External"/><Relationship Id="rId3648" Type="http://schemas.openxmlformats.org/officeDocument/2006/relationships/hyperlink" Target="https://eur-lex.europa.eu/legal-content/bg/TXT/?uri=CELEX:62019CJ0821" TargetMode="External"/><Relationship Id="rId569" Type="http://schemas.openxmlformats.org/officeDocument/2006/relationships/hyperlink" Target="http://hudoc.echr.coe.int/sites/eng/pages/search.aspx?i=001-150234" TargetMode="External"/><Relationship Id="rId776" Type="http://schemas.openxmlformats.org/officeDocument/2006/relationships/hyperlink" Target="http://blhr.org/media/documents/Bulletin_58_-_March_2021.pdf" TargetMode="External"/><Relationship Id="rId983" Type="http://schemas.openxmlformats.org/officeDocument/2006/relationships/hyperlink" Target="http://cmiskp.echr.coe.int/tkp197/view.asp?action=html&amp;documentId=893303&amp;portal=hbkm&amp;source=externalbydocnumber&amp;table=F69A27FD8FB86142BF01C1166DEA398649" TargetMode="External"/><Relationship Id="rId1199" Type="http://schemas.openxmlformats.org/officeDocument/2006/relationships/hyperlink" Target="https://hudoc.echr.coe.int/eng" TargetMode="External"/><Relationship Id="rId2457" Type="http://schemas.openxmlformats.org/officeDocument/2006/relationships/hyperlink" Target="http://hudoc.echr.coe.int/sites/eng/pages/search.aspx?i=001-149204" TargetMode="External"/><Relationship Id="rId2664" Type="http://schemas.openxmlformats.org/officeDocument/2006/relationships/hyperlink" Target="http://hudoc.echr.coe.int/sites/eng/pages/search.aspx?i=001-148286" TargetMode="External"/><Relationship Id="rId3508" Type="http://schemas.openxmlformats.org/officeDocument/2006/relationships/hyperlink" Target="http://www.blhr.org/media/documents/Bulletin_15_december_2011.doc" TargetMode="External"/><Relationship Id="rId429" Type="http://schemas.openxmlformats.org/officeDocument/2006/relationships/hyperlink" Target="http://www.blhr.org/media/documents/Bulletin_3_november_2010.doc" TargetMode="External"/><Relationship Id="rId636" Type="http://schemas.openxmlformats.org/officeDocument/2006/relationships/hyperlink" Target="http://cmiskp.echr.coe.int/tkp197/view.asp?action=html&amp;documentId=895207&amp;portal=hbkm&amp;source=externalbydocnumber&amp;table=F69A27FD8FB86142BF01C1166DEA398649" TargetMode="External"/><Relationship Id="rId1059" Type="http://schemas.openxmlformats.org/officeDocument/2006/relationships/hyperlink" Target="http://hudoc.echr.coe.int/eng?i=001-199515" TargetMode="External"/><Relationship Id="rId1266" Type="http://schemas.openxmlformats.org/officeDocument/2006/relationships/hyperlink" Target="http://www.blhr.org/media/documents/Bulletin_3_november_2010.doc" TargetMode="External"/><Relationship Id="rId1473" Type="http://schemas.openxmlformats.org/officeDocument/2006/relationships/hyperlink" Target="http://blhr.org/media/documents/Bulletin_53_-_October_2020.pdf" TargetMode="External"/><Relationship Id="rId2317" Type="http://schemas.openxmlformats.org/officeDocument/2006/relationships/hyperlink" Target="http://hudoc.echr.coe.int/sites/eng/Pages/search.aspx" TargetMode="External"/><Relationship Id="rId2871" Type="http://schemas.openxmlformats.org/officeDocument/2006/relationships/hyperlink" Target="http://www.blhr.org/media/documents/Buletin_31_-_August_2014.doc" TargetMode="External"/><Relationship Id="rId843" Type="http://schemas.openxmlformats.org/officeDocument/2006/relationships/hyperlink" Target="http://www.blhr.org/media/documents/Bulletin_15_december_2011.doc" TargetMode="External"/><Relationship Id="rId1126" Type="http://schemas.openxmlformats.org/officeDocument/2006/relationships/hyperlink" Target="http://cmiskp.echr.coe.int/tkp197/view.asp?action=html&amp;documentId=879052&amp;portal=hbkm&amp;source=externalbydocnumber&amp;table=F69A27FD8FB86142BF01C1166DEA398649" TargetMode="External"/><Relationship Id="rId1680" Type="http://schemas.openxmlformats.org/officeDocument/2006/relationships/hyperlink" Target="http://www.blhr.org/media/documents/Buletin_25_february_2014.doc" TargetMode="External"/><Relationship Id="rId2524" Type="http://schemas.openxmlformats.org/officeDocument/2006/relationships/hyperlink" Target="https://hudoc.echr.coe.int/eng?i=001-210417" TargetMode="External"/><Relationship Id="rId2731" Type="http://schemas.openxmlformats.org/officeDocument/2006/relationships/hyperlink" Target="http://www.blhr.org/media/documents/Bulletin_22_july_2012.doc" TargetMode="External"/><Relationship Id="rId703" Type="http://schemas.openxmlformats.org/officeDocument/2006/relationships/hyperlink" Target="http://hudoc.echr.coe.int/eng?i=001-205226" TargetMode="External"/><Relationship Id="rId910" Type="http://schemas.openxmlformats.org/officeDocument/2006/relationships/hyperlink" Target="http://www.blhr.org/media/documents/Bulletin_4_december_2010.doc" TargetMode="External"/><Relationship Id="rId1333" Type="http://schemas.openxmlformats.org/officeDocument/2006/relationships/hyperlink" Target="http://www.blhr.org/media/documents/Bulletin_12_october_2011.doc" TargetMode="External"/><Relationship Id="rId1540" Type="http://schemas.openxmlformats.org/officeDocument/2006/relationships/hyperlink" Target="http://www.blhr.org/media/documents/Bulletin_4_december_2010.doc" TargetMode="External"/><Relationship Id="rId1400" Type="http://schemas.openxmlformats.org/officeDocument/2006/relationships/hyperlink" Target="http://blhr.org/media/documents/Bulletin_54__November_2020.pdf" TargetMode="External"/><Relationship Id="rId3298" Type="http://schemas.openxmlformats.org/officeDocument/2006/relationships/hyperlink" Target="http://blhr.org/media/documents/Bulletin_61_-_June_21.pdf" TargetMode="External"/><Relationship Id="rId3158" Type="http://schemas.openxmlformats.org/officeDocument/2006/relationships/hyperlink" Target="http://blhr.org/media/documents/1.pdf" TargetMode="External"/><Relationship Id="rId3365" Type="http://schemas.openxmlformats.org/officeDocument/2006/relationships/hyperlink" Target="http://www.blhr.org/media/documents/Buletin_33_October_2014.doc" TargetMode="External"/><Relationship Id="rId3572" Type="http://schemas.openxmlformats.org/officeDocument/2006/relationships/hyperlink" Target="http://curia.europa.eu/juris/document/document.jsf?text=&amp;docid=227726&amp;pageIndex=0&amp;doclang=BG&amp;mode=lst&amp;dir=&amp;occ=first&amp;part=1&amp;cid=753957" TargetMode="External"/><Relationship Id="rId286" Type="http://schemas.openxmlformats.org/officeDocument/2006/relationships/hyperlink" Target="https://hudoc.echr.coe.int/eng" TargetMode="External"/><Relationship Id="rId493" Type="http://schemas.openxmlformats.org/officeDocument/2006/relationships/hyperlink" Target="http://hudoc.echr.coe.int/sites/fra/pages/search.aspx?i=001-107440" TargetMode="External"/><Relationship Id="rId2174" Type="http://schemas.openxmlformats.org/officeDocument/2006/relationships/hyperlink" Target="http://hudoc.echr.coe.int/sites/eng/pages/search.aspx?i=001-150704" TargetMode="External"/><Relationship Id="rId2381" Type="http://schemas.openxmlformats.org/officeDocument/2006/relationships/hyperlink" Target="http://hudoc.echr.coe.int/sites/fra/pages/search.aspx?i=001-105409" TargetMode="External"/><Relationship Id="rId3018" Type="http://schemas.openxmlformats.org/officeDocument/2006/relationships/hyperlink" Target="http://www.blhr.org/media/documents/Bulletin_11_July_2011.doc" TargetMode="External"/><Relationship Id="rId3225" Type="http://schemas.openxmlformats.org/officeDocument/2006/relationships/hyperlink" Target="http://www.blhr.org/media/documents/Bulletin_2_october_2010.doc" TargetMode="External"/><Relationship Id="rId3432" Type="http://schemas.openxmlformats.org/officeDocument/2006/relationships/hyperlink" Target="http://www.blhr.org/media/documents/Bulletin_17_february_2012.doc" TargetMode="External"/><Relationship Id="rId146" Type="http://schemas.openxmlformats.org/officeDocument/2006/relationships/hyperlink" Target="https://hudoc.echr.coe.int/eng" TargetMode="External"/><Relationship Id="rId353" Type="http://schemas.openxmlformats.org/officeDocument/2006/relationships/hyperlink" Target="http://www.blhr.org/media/documents/Bulletin_10_June_2011.doc" TargetMode="External"/><Relationship Id="rId560" Type="http://schemas.openxmlformats.org/officeDocument/2006/relationships/hyperlink" Target="http://www.blhr.org/media/documents/Buletin_34_-_noemvri_14.doc" TargetMode="External"/><Relationship Id="rId1190" Type="http://schemas.openxmlformats.org/officeDocument/2006/relationships/hyperlink" Target="http://blhr.org/media/documents/Bulletin_58_-_March_2021.pdf" TargetMode="External"/><Relationship Id="rId2034" Type="http://schemas.openxmlformats.org/officeDocument/2006/relationships/hyperlink" Target="http://www.blhr.org/media/documents/Buletin_36_-_January.doc" TargetMode="External"/><Relationship Id="rId2241" Type="http://schemas.openxmlformats.org/officeDocument/2006/relationships/hyperlink" Target="http://hudoc.echr.coe.int/eng?i=001-198313" TargetMode="External"/><Relationship Id="rId213" Type="http://schemas.openxmlformats.org/officeDocument/2006/relationships/hyperlink" Target="http://cmiskp.echr.coe.int/tkp197/view.asp?action=html&amp;documentId=873669&amp;portal=hbkm&amp;source=externalbydocnumber&amp;table=F69A27FD8FB86142BF01C1166DEA398649" TargetMode="External"/><Relationship Id="rId420" Type="http://schemas.openxmlformats.org/officeDocument/2006/relationships/hyperlink" Target="http://www.blhr.org/media/documents/Bulletin_1_september_2010.doc" TargetMode="External"/><Relationship Id="rId1050" Type="http://schemas.openxmlformats.org/officeDocument/2006/relationships/hyperlink" Target="http://www.blhr.org/media/documents/Bulletin_20_june_2012.doc" TargetMode="External"/><Relationship Id="rId2101" Type="http://schemas.openxmlformats.org/officeDocument/2006/relationships/hyperlink" Target="http://www.blhr.org/media/documents/Bulletin_5_january_2011.doc" TargetMode="External"/><Relationship Id="rId1867" Type="http://schemas.openxmlformats.org/officeDocument/2006/relationships/hyperlink" Target="http://www.blhr.org/media/documents/Bulletin_13_october_2011.doc" TargetMode="External"/><Relationship Id="rId2918" Type="http://schemas.openxmlformats.org/officeDocument/2006/relationships/hyperlink" Target="http://curia.europa.eu/juris/document/document.jsf?text=&amp;docid=233005&amp;pageIndex=0&amp;doclang=BG&amp;mode=lst&amp;dir=&amp;occ=first&amp;part=1&amp;cid=6175505" TargetMode="External"/><Relationship Id="rId1727" Type="http://schemas.openxmlformats.org/officeDocument/2006/relationships/hyperlink" Target="http://curia.europa.eu/juris/document/document.jsf?text=%25D0%25A5%25D0%25B0%25D1%2580%25D1%2582%25D0%25B0%25D1%2582%25D0%25B0&amp;docid=226490&amp;pageIndex=0&amp;doclang=bg&amp;mode=req&amp;dir=&amp;occ=first&amp;part=1&amp;cid=2516337" TargetMode="External"/><Relationship Id="rId1934" Type="http://schemas.openxmlformats.org/officeDocument/2006/relationships/hyperlink" Target="http://hudoc.echr.coe.int/sites/eng/pages/search.aspx?i=001-145179" TargetMode="External"/><Relationship Id="rId3082" Type="http://schemas.openxmlformats.org/officeDocument/2006/relationships/hyperlink" Target="http://www.blhr.org/media/documents/&#1073;&#1102;&#1083;&#1077;&#1090;&#1080;&#1085;_39-&#1072;&#1087;&#1088;&#1080;&#1083;_15.doc" TargetMode="External"/><Relationship Id="rId19" Type="http://schemas.openxmlformats.org/officeDocument/2006/relationships/hyperlink" Target="http://cmiskp.echr.coe.int/tkp197/view.asp?action=html&amp;documentId=877164&amp;portal=hbkm&amp;source=externalbydocnumber&amp;table=F69A27FD8FB86142BF01C1166DEA398649" TargetMode="External"/><Relationship Id="rId3" Type="http://schemas.openxmlformats.org/officeDocument/2006/relationships/customXml" Target="../customXml/item3.xml"/><Relationship Id="rId887" Type="http://schemas.openxmlformats.org/officeDocument/2006/relationships/hyperlink" Target="http://blhr.org/media/documents/Bulletin_54__November_2020.pdf" TargetMode="External"/><Relationship Id="rId2568" Type="http://schemas.openxmlformats.org/officeDocument/2006/relationships/hyperlink" Target="http://hudoc.echr.coe.int/sites/eng/pages/search.aspx?i=001-145220" TargetMode="External"/><Relationship Id="rId2775" Type="http://schemas.openxmlformats.org/officeDocument/2006/relationships/hyperlink" Target="http://www.blhr.org/media/documents/Bulletin_5_january_2011.doc" TargetMode="External"/><Relationship Id="rId2982" Type="http://schemas.openxmlformats.org/officeDocument/2006/relationships/hyperlink" Target="http://www.blhr.org/media/documents/Bulletin_3_november_2010.doc" TargetMode="External"/><Relationship Id="rId3619" Type="http://schemas.openxmlformats.org/officeDocument/2006/relationships/hyperlink" Target="http://blhr.org/media/documents/Bulletin_61_-_June_21.pdf" TargetMode="External"/><Relationship Id="rId747" Type="http://schemas.openxmlformats.org/officeDocument/2006/relationships/hyperlink" Target="http://curia.europa.eu/juris/document/document.jsf?doclang=BG&amp;text=&amp;pageIndex=0&amp;part=1&amp;mode=DOC&amp;docid=155112&amp;occ=first&amp;dir=&amp;cid=130034" TargetMode="External"/><Relationship Id="rId954" Type="http://schemas.openxmlformats.org/officeDocument/2006/relationships/hyperlink" Target="https://hudoc.echr.coe.int/eng?i=001-210363" TargetMode="External"/><Relationship Id="rId1377" Type="http://schemas.openxmlformats.org/officeDocument/2006/relationships/hyperlink" Target="http://www.blhr.org/media/documents/Buletin_34_-_noemvri_14.doc" TargetMode="External"/><Relationship Id="rId1584" Type="http://schemas.openxmlformats.org/officeDocument/2006/relationships/hyperlink" Target="http://www.blhr.org/media/documents/Bulletin_17_february_2012.doc" TargetMode="External"/><Relationship Id="rId1791" Type="http://schemas.openxmlformats.org/officeDocument/2006/relationships/hyperlink" Target="http://blhr.org/media/documents/Bulletin_53_-_October_2020.pdf" TargetMode="External"/><Relationship Id="rId2428" Type="http://schemas.openxmlformats.org/officeDocument/2006/relationships/hyperlink" Target="http://www.blhr.org/media/documents/Bulletin_22_july_2012.doc" TargetMode="External"/><Relationship Id="rId2635" Type="http://schemas.openxmlformats.org/officeDocument/2006/relationships/hyperlink" Target="http://cmiskp.echr.coe.int/tkp197/view.asp?action=html&amp;documentId=880224&amp;portal=hbkm&amp;source=externalbydocnumber&amp;table=F69A27FD8FB86142BF01C1166DEA398649" TargetMode="External"/><Relationship Id="rId2842" Type="http://schemas.openxmlformats.org/officeDocument/2006/relationships/hyperlink" Target="http://hudoc.echr.coe.int/sites/eng/pages/search.aspx?i=001-111521" TargetMode="External"/><Relationship Id="rId83" Type="http://schemas.openxmlformats.org/officeDocument/2006/relationships/hyperlink" Target="http://blhr.org/media/documents/Bulletin_56_-_January_2021_nUUEaWr.pdf" TargetMode="External"/><Relationship Id="rId607" Type="http://schemas.openxmlformats.org/officeDocument/2006/relationships/hyperlink" Target="https://hudoc.echr.coe.int/eng" TargetMode="External"/><Relationship Id="rId814" Type="http://schemas.openxmlformats.org/officeDocument/2006/relationships/hyperlink" Target="http://blhr.org/media/documents/Bulletin_60_-_May_21.pdf" TargetMode="External"/><Relationship Id="rId1237" Type="http://schemas.openxmlformats.org/officeDocument/2006/relationships/hyperlink" Target="http://blhr.org/media/documents/Bulletin_51_-_September_2020.docx.pdf" TargetMode="External"/><Relationship Id="rId1444" Type="http://schemas.openxmlformats.org/officeDocument/2006/relationships/hyperlink" Target="http://curia.europa.eu/juris/document/document.jsf;jsessionid=C5AA489AE95146D47A3274C1CCE42029?text=&amp;docid=232723&amp;pageIndex=0&amp;doclang=BG&amp;mode=lst&amp;dir=&amp;occ=first&amp;part=1&amp;cid=4382511" TargetMode="External"/><Relationship Id="rId1651" Type="http://schemas.openxmlformats.org/officeDocument/2006/relationships/hyperlink" Target="http://hudoc.echr.coe.int/sites/eng/Pages/search.aspx" TargetMode="External"/><Relationship Id="rId2702" Type="http://schemas.openxmlformats.org/officeDocument/2006/relationships/hyperlink" Target="http://www.blhr.org/media/documents/Bulletin_1_september_2010.doc" TargetMode="External"/><Relationship Id="rId1304" Type="http://schemas.openxmlformats.org/officeDocument/2006/relationships/hyperlink" Target="https://blhr.org/media/documents/Bulletin_57_-_February_2021.pdf" TargetMode="External"/><Relationship Id="rId1511" Type="http://schemas.openxmlformats.org/officeDocument/2006/relationships/hyperlink" Target="http://blhr.org/media/documents/Bulletin_54__November_2020.pdf" TargetMode="External"/><Relationship Id="rId3269" Type="http://schemas.openxmlformats.org/officeDocument/2006/relationships/hyperlink" Target="http://blhr.org/media/documents/Bulletin_49_-_June_2020.docx.pdf" TargetMode="External"/><Relationship Id="rId3476" Type="http://schemas.openxmlformats.org/officeDocument/2006/relationships/hyperlink" Target="http://hudoc.echr.coe.int/sites/eng/pages/search.aspx?i=001-111416" TargetMode="External"/><Relationship Id="rId3683" Type="http://schemas.openxmlformats.org/officeDocument/2006/relationships/hyperlink" Target="http://blhr.org/media/documents/Bulletin_71_May_2022_382E8tM.pdf" TargetMode="External"/><Relationship Id="rId10" Type="http://schemas.openxmlformats.org/officeDocument/2006/relationships/endnotes" Target="endnotes.xml"/><Relationship Id="rId397" Type="http://schemas.openxmlformats.org/officeDocument/2006/relationships/hyperlink" Target="https://hudoc.echr.coe.int/eng?i=001-213213" TargetMode="External"/><Relationship Id="rId2078" Type="http://schemas.openxmlformats.org/officeDocument/2006/relationships/hyperlink" Target="https://blhr.org/media/documents/Bulletin_57_-_February_2021.pdf" TargetMode="External"/><Relationship Id="rId2285" Type="http://schemas.openxmlformats.org/officeDocument/2006/relationships/hyperlink" Target="http://hudoc.echr.coe.int/sites/eng/pages/search.aspx?i=001-150776" TargetMode="External"/><Relationship Id="rId2492" Type="http://schemas.openxmlformats.org/officeDocument/2006/relationships/hyperlink" Target="http://hudoc.echr.coe.int/eng?i=001-203837" TargetMode="External"/><Relationship Id="rId3129" Type="http://schemas.openxmlformats.org/officeDocument/2006/relationships/hyperlink" Target="http://blhr.org/media/documents/Bulletin_59_21.pdf" TargetMode="External"/><Relationship Id="rId3336" Type="http://schemas.openxmlformats.org/officeDocument/2006/relationships/hyperlink" Target="https://facebook.us6.list-manage.com/track/click?u=4224ea98df69c0a5bc4061632&amp;id=efe97641fd&amp;e=14db4bf5f5" TargetMode="External"/><Relationship Id="rId257" Type="http://schemas.openxmlformats.org/officeDocument/2006/relationships/hyperlink" Target="http://blhr.org/media/documents/Bulletin_58_-_March_2021.pdf" TargetMode="External"/><Relationship Id="rId464" Type="http://schemas.openxmlformats.org/officeDocument/2006/relationships/hyperlink" Target="http://cmiskp.echr.coe.int/tkp197/view.asp?action=html&amp;documentId=885770&amp;portal=hbkm&amp;source=externalbydocnumber&amp;table=F69A27FD8FB86142BF01C1166DEA398649" TargetMode="External"/><Relationship Id="rId1094" Type="http://schemas.openxmlformats.org/officeDocument/2006/relationships/hyperlink" Target="http://hudoc.echr.coe.int/sites/eng/pages/search.aspx?i=001-144999" TargetMode="External"/><Relationship Id="rId2145" Type="http://schemas.openxmlformats.org/officeDocument/2006/relationships/hyperlink" Target="http://www.blhr.org/media/documents/Buletin_29_june_2014.doc" TargetMode="External"/><Relationship Id="rId3543" Type="http://schemas.openxmlformats.org/officeDocument/2006/relationships/hyperlink" Target="http://curia.europa.eu/juris/document/document.jsf?text=&amp;docid=162544&amp;doclang=EN" TargetMode="External"/><Relationship Id="rId117" Type="http://schemas.openxmlformats.org/officeDocument/2006/relationships/hyperlink" Target="http://hudoc.echr.coe.int/sites/eng/pages/search.aspx?i=001-145790" TargetMode="External"/><Relationship Id="rId671" Type="http://schemas.openxmlformats.org/officeDocument/2006/relationships/hyperlink" Target="http://www.blhr.org/media/documents/Bulletin_16_january_2012.doc" TargetMode="External"/><Relationship Id="rId2352" Type="http://schemas.openxmlformats.org/officeDocument/2006/relationships/hyperlink" Target="http://cmiskp.echr.coe.int/tkp197/view.asp?action=html&amp;documentId=879627&amp;portal=hbkm&amp;source=externalbydocnumber&amp;table=F69A27FD8FB86142BF01C1166DEA398649" TargetMode="External"/><Relationship Id="rId3403" Type="http://schemas.openxmlformats.org/officeDocument/2006/relationships/hyperlink" Target="http://www.blhr.org/media/documents/Bulletin_16_january_2012.doc" TargetMode="External"/><Relationship Id="rId3610" Type="http://schemas.openxmlformats.org/officeDocument/2006/relationships/hyperlink" Target="https://eur-lex.europa.eu/legal-content/BG/AUTO/?uri=ecli:ECLI%3AEU%3AC%3A2016%3A842&amp;locale=bg" TargetMode="External"/><Relationship Id="rId324" Type="http://schemas.openxmlformats.org/officeDocument/2006/relationships/hyperlink" Target="http://cmiskp.echr.coe.int/tkp197/view.asp?action=html&amp;documentId=879857&amp;portal=hbkm&amp;source=externalbydocnumber&amp;table=F69A27FD8FB86142BF01C1166DEA398649" TargetMode="External"/><Relationship Id="rId531" Type="http://schemas.openxmlformats.org/officeDocument/2006/relationships/hyperlink" Target="http://www.blhr.org/media/documents/Buletin_24_january_2014.doc" TargetMode="External"/><Relationship Id="rId1161" Type="http://schemas.openxmlformats.org/officeDocument/2006/relationships/hyperlink" Target="http://www.blhr.org/media/documents/Buletin_27_april_2.doc" TargetMode="External"/><Relationship Id="rId2005" Type="http://schemas.openxmlformats.org/officeDocument/2006/relationships/hyperlink" Target="http://www.blhr.org/media/documents/Bulletin_14_noemvri_2011.doc" TargetMode="External"/><Relationship Id="rId2212" Type="http://schemas.openxmlformats.org/officeDocument/2006/relationships/hyperlink" Target="http://blhr.org/media/documents/buletin_67.pdf" TargetMode="External"/><Relationship Id="rId1021" Type="http://schemas.openxmlformats.org/officeDocument/2006/relationships/hyperlink" Target="http://www.blhr.org/media/documents/Bulletin_8_april_2011.doc" TargetMode="External"/><Relationship Id="rId1978" Type="http://schemas.openxmlformats.org/officeDocument/2006/relationships/hyperlink" Target="https://hudoc.echr.coe.int/eng?i=001-215604" TargetMode="External"/><Relationship Id="rId3193" Type="http://schemas.openxmlformats.org/officeDocument/2006/relationships/hyperlink" Target="http://www.blhr.org/media/documents/Bulletin_7_march_2011.doc" TargetMode="External"/><Relationship Id="rId1838" Type="http://schemas.openxmlformats.org/officeDocument/2006/relationships/hyperlink" Target="http://www.blhr.org/media/documents/Bulletin_9_may_2011.doc" TargetMode="External"/><Relationship Id="rId3053" Type="http://schemas.openxmlformats.org/officeDocument/2006/relationships/hyperlink" Target="http://curia.europa.eu/juris/document/document.jsf?text=&amp;docid=124743&amp;pageIndex=0&amp;doclang=EN&amp;mode=lst&amp;dir=&amp;occ=first&amp;part=1&amp;cid=1808185" TargetMode="External"/><Relationship Id="rId3260" Type="http://schemas.openxmlformats.org/officeDocument/2006/relationships/hyperlink" Target="http://hudoc.echr.coe.int/eng?i=001-200446" TargetMode="External"/><Relationship Id="rId181" Type="http://schemas.openxmlformats.org/officeDocument/2006/relationships/hyperlink" Target="https://hudoc.echr.coe.int/eng" TargetMode="External"/><Relationship Id="rId1905" Type="http://schemas.openxmlformats.org/officeDocument/2006/relationships/hyperlink" Target="http://cmiskp.echr.coe.int/tkp197/view.asp?action=html&amp;documentId=873181&amp;portal=hbkm&amp;source=externalbydocnumber&amp;table=F69A27FD8FB86142BF01C1166DEA398649" TargetMode="External"/><Relationship Id="rId3120" Type="http://schemas.openxmlformats.org/officeDocument/2006/relationships/hyperlink" Target="http://hudoc.echr.coe.int/eng?i=001-207633" TargetMode="External"/><Relationship Id="rId998" Type="http://schemas.openxmlformats.org/officeDocument/2006/relationships/hyperlink" Target="http://blhr.org/media/documents/Bulletin_49_-_June_2020.docx.pdf" TargetMode="External"/><Relationship Id="rId2679" Type="http://schemas.openxmlformats.org/officeDocument/2006/relationships/hyperlink" Target="http://blhr.org/media/documents/Bulletin_52_-_October_2020.pdf" TargetMode="External"/><Relationship Id="rId2886" Type="http://schemas.openxmlformats.org/officeDocument/2006/relationships/hyperlink" Target="http://www.blhr.org/media/documents/Buletin_41_-_June_2015-1.doc" TargetMode="External"/><Relationship Id="rId858" Type="http://schemas.openxmlformats.org/officeDocument/2006/relationships/hyperlink" Target="http://hudoc.echr.coe.int/sites/eng/pages/search.aspx?i=001-145006" TargetMode="External"/><Relationship Id="rId1488" Type="http://schemas.openxmlformats.org/officeDocument/2006/relationships/hyperlink" Target="http://www.blhr.org/media/documents/Bulletin_21_june_2012.doc" TargetMode="External"/><Relationship Id="rId1695" Type="http://schemas.openxmlformats.org/officeDocument/2006/relationships/hyperlink" Target="http://hudoc.echr.coe.int/sites/eng/pages/search.aspx?i=001-154026" TargetMode="External"/><Relationship Id="rId2539" Type="http://schemas.openxmlformats.org/officeDocument/2006/relationships/hyperlink" Target="http://blhr.org/media/documents/Bulletin_66_december_2021_FacNgbO.pdf" TargetMode="External"/><Relationship Id="rId2746" Type="http://schemas.openxmlformats.org/officeDocument/2006/relationships/hyperlink" Target="http://hudoc.echr.coe.int/sites/eng/pages/search.aspx?i=001-155001" TargetMode="External"/><Relationship Id="rId2953" Type="http://schemas.openxmlformats.org/officeDocument/2006/relationships/hyperlink" Target="http://blhr.org/media/documents/Bulletin__April_2022_final.pdf" TargetMode="External"/><Relationship Id="rId718" Type="http://schemas.openxmlformats.org/officeDocument/2006/relationships/hyperlink" Target="http://www.blhr.org/media/documents/Bulletin_10_June_2011.doc" TargetMode="External"/><Relationship Id="rId925" Type="http://schemas.openxmlformats.org/officeDocument/2006/relationships/hyperlink" Target="http://www.blhr.org/media/documents/Bulletin_8_april_2011.doc" TargetMode="External"/><Relationship Id="rId1348" Type="http://schemas.openxmlformats.org/officeDocument/2006/relationships/hyperlink" Target="http://cmiskp.echr.coe.int/tkp197/view.asp?action=html&amp;documentId=900795&amp;portal=hbkm&amp;source=externalbydocnumber&amp;table=F69A27FD8FB86142BF01C1166DEA398649" TargetMode="External"/><Relationship Id="rId1555" Type="http://schemas.openxmlformats.org/officeDocument/2006/relationships/hyperlink" Target="http://cmiskp.echr.coe.int/tkp197/view.asp?action=html&amp;documentId=881997&amp;portal=hbkm&amp;source=externalbydocnumber&amp;table=F69A27FD8FB86142BF01C1166DEA398649" TargetMode="External"/><Relationship Id="rId1762" Type="http://schemas.openxmlformats.org/officeDocument/2006/relationships/hyperlink" Target="http://blhr.org/media/documents/Bulletin_47_-_March_2020.pdf" TargetMode="External"/><Relationship Id="rId2606" Type="http://schemas.openxmlformats.org/officeDocument/2006/relationships/hyperlink" Target="http://cmiskp.echr.coe.int/tkp197/view.asp?action=html&amp;documentId=905517&amp;portal=hbkm&amp;source=externalbydocnumber&amp;table=F69A27FD8FB86142BF01C1166DEA398649" TargetMode="External"/><Relationship Id="rId1208" Type="http://schemas.openxmlformats.org/officeDocument/2006/relationships/hyperlink" Target="http://www.blhr.org/media/documents/Bulletin_5_january_2011.doc" TargetMode="External"/><Relationship Id="rId1415" Type="http://schemas.openxmlformats.org/officeDocument/2006/relationships/hyperlink" Target="http://blhr.org/media/documents/1.pdf" TargetMode="External"/><Relationship Id="rId2813" Type="http://schemas.openxmlformats.org/officeDocument/2006/relationships/hyperlink" Target="http://www.blhr.org/media/documents/Bulletin_15_december_2011.doc" TargetMode="External"/><Relationship Id="rId54" Type="http://schemas.openxmlformats.org/officeDocument/2006/relationships/hyperlink" Target="https://hudoc.echr.coe.int/eng" TargetMode="External"/><Relationship Id="rId1622" Type="http://schemas.openxmlformats.org/officeDocument/2006/relationships/hyperlink" Target="http://www.blhr.org/media/documents/Bulletin_18_march_2012.doc" TargetMode="External"/><Relationship Id="rId2189" Type="http://schemas.openxmlformats.org/officeDocument/2006/relationships/hyperlink" Target="https://hudoc.echr.coe.int/eng" TargetMode="External"/><Relationship Id="rId3587" Type="http://schemas.openxmlformats.org/officeDocument/2006/relationships/hyperlink" Target="https://eur-lex.europa.eu/legal-content/bg/TXT/?uri=CELEX:62019CJ0584" TargetMode="External"/><Relationship Id="rId2396" Type="http://schemas.openxmlformats.org/officeDocument/2006/relationships/hyperlink" Target="http://www.blhr.org/media/documents/Bulletin_14_noemvri_2011.doc" TargetMode="External"/><Relationship Id="rId3447" Type="http://schemas.openxmlformats.org/officeDocument/2006/relationships/hyperlink" Target="http://curia.europa.eu/juris/document/document.jsf?text=&amp;docid=227295&amp;pageIndex=0&amp;doclang=BG&amp;mode=lst&amp;dir=&amp;occ=first&amp;part=1&amp;cid=795427" TargetMode="External"/><Relationship Id="rId3654" Type="http://schemas.openxmlformats.org/officeDocument/2006/relationships/hyperlink" Target="https://curia.europa.eu/juris/document/document.jsf?text=&amp;docid=251515&amp;pageIndex=0&amp;doclang=BG&amp;mode=req&amp;dir=&amp;occ=first&amp;part=1&amp;cid=1085540" TargetMode="External"/><Relationship Id="rId368" Type="http://schemas.openxmlformats.org/officeDocument/2006/relationships/hyperlink" Target="http://hudoc.echr.coe.int/sites/eng/pages/search.aspx?i=001-152422" TargetMode="External"/><Relationship Id="rId575" Type="http://schemas.openxmlformats.org/officeDocument/2006/relationships/hyperlink" Target="http://hudoc.echr.coe.int/sites/eng/pages/search.aspx?i=001-152777" TargetMode="External"/><Relationship Id="rId782" Type="http://schemas.openxmlformats.org/officeDocument/2006/relationships/hyperlink" Target="http://blhr.org/media/documents/Bulletin_61_-_June_21.pdf" TargetMode="External"/><Relationship Id="rId2049" Type="http://schemas.openxmlformats.org/officeDocument/2006/relationships/hyperlink" Target="http://hudoc.echr.coe.int/sites/eng/pages/search.aspx?i=001-156006" TargetMode="External"/><Relationship Id="rId2256" Type="http://schemas.openxmlformats.org/officeDocument/2006/relationships/hyperlink" Target="http://www.blhr.org/media/documents/Bulletin_6_February_2011.doc" TargetMode="External"/><Relationship Id="rId2463" Type="http://schemas.openxmlformats.org/officeDocument/2006/relationships/hyperlink" Target="http://hudoc.echr.coe.int/sites/eng/pages/search.aspx?i=001-152424" TargetMode="External"/><Relationship Id="rId2670" Type="http://schemas.openxmlformats.org/officeDocument/2006/relationships/hyperlink" Target="http://curia.europa.eu/juris/document/document.jsf?text=&amp;docid=227569&amp;pageIndex=0&amp;doclang=BG&amp;mode=lst&amp;dir=&amp;occ=first&amp;part=1&amp;cid=966522" TargetMode="External"/><Relationship Id="rId3307" Type="http://schemas.openxmlformats.org/officeDocument/2006/relationships/hyperlink" Target="http://blhr.org/media/documents/Bulletin_65_November_2021.pdf" TargetMode="External"/><Relationship Id="rId3514" Type="http://schemas.openxmlformats.org/officeDocument/2006/relationships/hyperlink" Target="http://curia.europa.eu/juris/document/document.jsf?text=&amp;docid=124186&amp;pageIndex=0&amp;doclang=EN&amp;mode=lst&amp;dir=&amp;occ=first&amp;part=1&amp;cid=528159" TargetMode="External"/><Relationship Id="rId228" Type="http://schemas.openxmlformats.org/officeDocument/2006/relationships/hyperlink" Target="http://blhr.org/media/documents/Bulletin__68_February_2022.pdf" TargetMode="External"/><Relationship Id="rId435" Type="http://schemas.openxmlformats.org/officeDocument/2006/relationships/hyperlink" Target="http://cmiskp.echr.coe.int/tkp197/view.asp?action=html&amp;documentId=878541&amp;portal=hbkm&amp;source=externalbydocnumber&amp;table=F69A27FD8FB86142BF01C1166DEA398649" TargetMode="External"/><Relationship Id="rId642" Type="http://schemas.openxmlformats.org/officeDocument/2006/relationships/hyperlink" Target="http://hudoc.echr.coe.int/sites/eng/pages/search.aspx?i=001-112322" TargetMode="External"/><Relationship Id="rId1065" Type="http://schemas.openxmlformats.org/officeDocument/2006/relationships/hyperlink" Target="http://hudoc.echr.coe.int/eng?i=001-205064" TargetMode="External"/><Relationship Id="rId1272" Type="http://schemas.openxmlformats.org/officeDocument/2006/relationships/hyperlink" Target="http://www.blhr.org/media/documents/Bulletin_9_may_2011.doc" TargetMode="External"/><Relationship Id="rId2116" Type="http://schemas.openxmlformats.org/officeDocument/2006/relationships/hyperlink" Target="http://www.blhr.org/media/documents/Bulletin_11_July_2011.doc" TargetMode="External"/><Relationship Id="rId2323" Type="http://schemas.openxmlformats.org/officeDocument/2006/relationships/hyperlink" Target="https://blhr.org/media/documents/Bulletin_55_-_December_2020.pdf" TargetMode="External"/><Relationship Id="rId2530" Type="http://schemas.openxmlformats.org/officeDocument/2006/relationships/hyperlink" Target="https://hudoc.echr.coe.int/eng?i=001-212376" TargetMode="External"/><Relationship Id="rId502" Type="http://schemas.openxmlformats.org/officeDocument/2006/relationships/hyperlink" Target="http://www.blhr.org/media/documents/Bulletin_16_january_2012.doc" TargetMode="External"/><Relationship Id="rId1132" Type="http://schemas.openxmlformats.org/officeDocument/2006/relationships/hyperlink" Target="http://cmiskp.echr.coe.int/tkp197/view.asp?action=html&amp;documentId=880503&amp;portal=hbkm&amp;source=externalbydocnumber&amp;table=F69A27FD8FB86142BF01C1166DEA398649" TargetMode="External"/><Relationship Id="rId3097" Type="http://schemas.openxmlformats.org/officeDocument/2006/relationships/hyperlink" Target="http://blhr.org/media/documents/Bulletin_48_April_May_2020.pdf" TargetMode="External"/><Relationship Id="rId1949" Type="http://schemas.openxmlformats.org/officeDocument/2006/relationships/hyperlink" Target="http://www.blhr.org/media/documents/Bulletin_18_march_2012.doc" TargetMode="External"/><Relationship Id="rId3164" Type="http://schemas.openxmlformats.org/officeDocument/2006/relationships/hyperlink" Target="http://blhr.org/media/documents/Bulletin_66_december_2021_FacNgbO.pdf" TargetMode="External"/><Relationship Id="rId292" Type="http://schemas.openxmlformats.org/officeDocument/2006/relationships/hyperlink" Target="http://hudoc.echr.coe.int/sites/fra/pages/search.aspx?i=001-105118" TargetMode="External"/><Relationship Id="rId1809" Type="http://schemas.openxmlformats.org/officeDocument/2006/relationships/hyperlink" Target="http://hudoc.echr.coe.int/sites/eng/pages/search.aspx?i=001-140773" TargetMode="External"/><Relationship Id="rId3371" Type="http://schemas.openxmlformats.org/officeDocument/2006/relationships/hyperlink" Target="http://blhr.org/media/documents/Bulletin_50_July_2020.pdf" TargetMode="External"/><Relationship Id="rId2180" Type="http://schemas.openxmlformats.org/officeDocument/2006/relationships/hyperlink" Target="http://hudoc.echr.coe.int/eng?i=001-200336" TargetMode="External"/><Relationship Id="rId3024" Type="http://schemas.openxmlformats.org/officeDocument/2006/relationships/hyperlink" Target="http://www.blhr.org/media/documents/Bulletin_13_october_2011.doc" TargetMode="External"/><Relationship Id="rId3231" Type="http://schemas.openxmlformats.org/officeDocument/2006/relationships/hyperlink" Target="http://cmiskp.echr.coe.int/tkp197/view.asp?action=html&amp;documentId=885174&amp;portal=hbkm&amp;source=externalbydocnumber&amp;table=F69A27FD8FB86142BF01C1166DEA398649" TargetMode="External"/><Relationship Id="rId152" Type="http://schemas.openxmlformats.org/officeDocument/2006/relationships/hyperlink" Target="http://hudoc.echr.coe.int/eng?i=001-205755" TargetMode="External"/><Relationship Id="rId2040" Type="http://schemas.openxmlformats.org/officeDocument/2006/relationships/hyperlink" Target="http://www.blhr.org/media/documents/Buletin_40_-_May__2015_.doc" TargetMode="External"/><Relationship Id="rId2997" Type="http://schemas.openxmlformats.org/officeDocument/2006/relationships/hyperlink" Target="http://cmiskp.echr.coe.int/tkp197/view.asp?action=html&amp;documentId=881758&amp;portal=hbkm&amp;source=externalbydocnumber&amp;table=F69A27FD8FB86142BF01C1166DEA398649" TargetMode="External"/><Relationship Id="rId969" Type="http://schemas.openxmlformats.org/officeDocument/2006/relationships/hyperlink" Target="http://blhr.org/media/documents/Bulletin_44_-_December_2019.pdf" TargetMode="External"/><Relationship Id="rId1599" Type="http://schemas.openxmlformats.org/officeDocument/2006/relationships/hyperlink" Target="http://cmiskp.echr.coe.int/tkp197/view.asp?action=html&amp;documentId=908474&amp;portal=hbkm&amp;source=externalbydocnumber&amp;table=F69A27FD8FB86142BF01C1166DEA398649" TargetMode="External"/><Relationship Id="rId1459" Type="http://schemas.openxmlformats.org/officeDocument/2006/relationships/hyperlink" Target="http://hudoc.echr.coe.int/sites/eng/pages/search.aspx?i=001-153888" TargetMode="External"/><Relationship Id="rId2857" Type="http://schemas.openxmlformats.org/officeDocument/2006/relationships/hyperlink" Target="http://www.blhr.org/media/documents/Buletin_26_mart_2014_1.doc" TargetMode="External"/><Relationship Id="rId98" Type="http://schemas.openxmlformats.org/officeDocument/2006/relationships/hyperlink" Target="http://www.blhr.org/media/documents/Bulletin_19_april_2012.doc" TargetMode="External"/><Relationship Id="rId829" Type="http://schemas.openxmlformats.org/officeDocument/2006/relationships/hyperlink" Target="http://www.blhr.org/media/documents/Bulletin_8_april_2011.doc" TargetMode="External"/><Relationship Id="rId1666" Type="http://schemas.openxmlformats.org/officeDocument/2006/relationships/hyperlink" Target="http://www.blhr.org/media/documents/Bulletin_10_June_2011.doc" TargetMode="External"/><Relationship Id="rId1873" Type="http://schemas.openxmlformats.org/officeDocument/2006/relationships/hyperlink" Target="http://www.blhr.org/media/documents/Buletin_27_april_2.doc" TargetMode="External"/><Relationship Id="rId2717" Type="http://schemas.openxmlformats.org/officeDocument/2006/relationships/hyperlink" Target="http://www.blhr.org/media/documents/Bulletin_7_march_2011.doc" TargetMode="External"/><Relationship Id="rId2924" Type="http://schemas.openxmlformats.org/officeDocument/2006/relationships/hyperlink" Target="http://blhr.org/media/documents/Bulletin_56_-_January_2021_nUUEaWr.pdf" TargetMode="External"/><Relationship Id="rId1319" Type="http://schemas.openxmlformats.org/officeDocument/2006/relationships/hyperlink" Target="http://www.blhr.org/media/documents/Bulletin_2_october_2010.doc" TargetMode="External"/><Relationship Id="rId1526" Type="http://schemas.openxmlformats.org/officeDocument/2006/relationships/hyperlink" Target="http://www.blhr.org/media/documents/Bulletin_2_october_2010.doc" TargetMode="External"/><Relationship Id="rId1733" Type="http://schemas.openxmlformats.org/officeDocument/2006/relationships/hyperlink" Target="http://hudoc.echr.coe.int/sites/eng/pages/search.aspx?i=001-101187" TargetMode="External"/><Relationship Id="rId1940" Type="http://schemas.openxmlformats.org/officeDocument/2006/relationships/hyperlink" Target="https://hudoc.echr.coe.int/eng?i=001-216632" TargetMode="External"/><Relationship Id="rId25" Type="http://schemas.openxmlformats.org/officeDocument/2006/relationships/hyperlink" Target="http://blhr.org/media/documents/Bulletin_44_-_December_2019.pdf" TargetMode="External"/><Relationship Id="rId1800" Type="http://schemas.openxmlformats.org/officeDocument/2006/relationships/hyperlink" Target="http://cmiskp.echr.coe.int/tkp197/view.asp?action=html&amp;documentId=899255&amp;portal=hbkm&amp;source=externalbydocnumber&amp;table=F69A27FD8FB86142BF01C1166DEA398649" TargetMode="External"/><Relationship Id="rId3698" Type="http://schemas.openxmlformats.org/officeDocument/2006/relationships/hyperlink" Target="http://www.ngogrants.bg/public/portfolios/view.cfm?id=1" TargetMode="External"/><Relationship Id="rId3558" Type="http://schemas.openxmlformats.org/officeDocument/2006/relationships/hyperlink" Target="http://blhr.org/media/documents/Bulletin_46_February_2020.pdf" TargetMode="External"/><Relationship Id="rId479" Type="http://schemas.openxmlformats.org/officeDocument/2006/relationships/hyperlink" Target="http://www.blhr.org/media/documents/Bulletin_12_october_2011.doc" TargetMode="External"/><Relationship Id="rId686" Type="http://schemas.openxmlformats.org/officeDocument/2006/relationships/hyperlink" Target="http://www.blhr.org/media/documents/buletin_38_-_mart_15.doc" TargetMode="External"/><Relationship Id="rId893" Type="http://schemas.openxmlformats.org/officeDocument/2006/relationships/hyperlink" Target="https://hudoc.echr.coe.int/eng" TargetMode="External"/><Relationship Id="rId2367" Type="http://schemas.openxmlformats.org/officeDocument/2006/relationships/hyperlink" Target="http://cmiskp.echr.coe.int/tkp197/view.asp?action=html&amp;documentId=884519&amp;portal=hbkm&amp;source=externalbydocnumber&amp;table=F69A27FD8FB86142BF01C1166DEA398649" TargetMode="External"/><Relationship Id="rId2574" Type="http://schemas.openxmlformats.org/officeDocument/2006/relationships/hyperlink" Target="http://hudoc.echr.coe.int/eng?i=001-200657" TargetMode="External"/><Relationship Id="rId2781" Type="http://schemas.openxmlformats.org/officeDocument/2006/relationships/hyperlink" Target="http://www.blhr.org/media/documents/Bulletin_9_may_2011.doc" TargetMode="External"/><Relationship Id="rId3418" Type="http://schemas.openxmlformats.org/officeDocument/2006/relationships/hyperlink" Target="http://blhr.org/media/documents/Bulletin_65_November_2021.pdf" TargetMode="External"/><Relationship Id="rId3625" Type="http://schemas.openxmlformats.org/officeDocument/2006/relationships/hyperlink" Target="http://blhr.org/media/documents/Bulletin_61_-_June_21.pdf" TargetMode="External"/><Relationship Id="rId339" Type="http://schemas.openxmlformats.org/officeDocument/2006/relationships/hyperlink" Target="http://cmiskp.echr.coe.int/tkp197/view.asp?action=html&amp;documentId=879857&amp;portal=hbkm&amp;source=externalbydocnumber&amp;table=F69A27FD8FB86142BF01C1166DEA398649" TargetMode="External"/><Relationship Id="rId546" Type="http://schemas.openxmlformats.org/officeDocument/2006/relationships/hyperlink" Target="http://hudoc.echr.coe.int/sites/eng/pages/search.aspx?i=001-144109" TargetMode="External"/><Relationship Id="rId753" Type="http://schemas.openxmlformats.org/officeDocument/2006/relationships/hyperlink" Target="http://hudoc.echr.coe.int/sites/eng/pages/search.aspx?i=001-151100" TargetMode="External"/><Relationship Id="rId1176" Type="http://schemas.openxmlformats.org/officeDocument/2006/relationships/hyperlink" Target="http://hudoc.echr.coe.int/eng?i=001-200818" TargetMode="External"/><Relationship Id="rId1383" Type="http://schemas.openxmlformats.org/officeDocument/2006/relationships/hyperlink" Target="http://blhr.org/media/documents/Bulletin_43_November_2019.pdf" TargetMode="External"/><Relationship Id="rId2227" Type="http://schemas.openxmlformats.org/officeDocument/2006/relationships/hyperlink" Target="http://cmiskp.echr.coe.int/tkp197/view.asp?action=html&amp;documentId=877848&amp;portal=hbkm&amp;source=externalbydocnumber&amp;table=F69A27FD8FB86142BF01C1166DEA398649" TargetMode="External"/><Relationship Id="rId2434" Type="http://schemas.openxmlformats.org/officeDocument/2006/relationships/hyperlink" Target="http://www.blhr.org/media/documents/Buletin_25_february_2014.doc" TargetMode="External"/><Relationship Id="rId406" Type="http://schemas.openxmlformats.org/officeDocument/2006/relationships/hyperlink" Target="http://www.blhr.org/media/documents/Bulletin_16_january_2012.doc" TargetMode="External"/><Relationship Id="rId960" Type="http://schemas.openxmlformats.org/officeDocument/2006/relationships/hyperlink" Target="http://cmiskp.echr.coe.int/tkp197/view.asp?action=html&amp;documentId=881016&amp;portal=hbkm&amp;source=externalbydocnumber&amp;table=F69A27FD8FB86142BF01C1166DEA398649" TargetMode="External"/><Relationship Id="rId1036" Type="http://schemas.openxmlformats.org/officeDocument/2006/relationships/hyperlink" Target="http://hudoc.echr.coe.int/eng?i=001-205064" TargetMode="External"/><Relationship Id="rId1243" Type="http://schemas.openxmlformats.org/officeDocument/2006/relationships/hyperlink" Target="https://hudoc.echr.coe.int/eng" TargetMode="External"/><Relationship Id="rId1590" Type="http://schemas.openxmlformats.org/officeDocument/2006/relationships/hyperlink" Target="http://www.blhr.org/media/documents/Bulletin_18_march_2012.doc" TargetMode="External"/><Relationship Id="rId2641" Type="http://schemas.openxmlformats.org/officeDocument/2006/relationships/hyperlink" Target="http://cmiskp.echr.coe.int/tkp197/view.asp?action=html&amp;documentId=885382&amp;portal=hbkm&amp;source=externalbydocnumber&amp;table=F69A27FD8FB86142BF01C1166DEA398649" TargetMode="External"/><Relationship Id="rId613" Type="http://schemas.openxmlformats.org/officeDocument/2006/relationships/hyperlink" Target="http://blhr.org/media/documents/Bulletin_58_-_March_2021.pdf" TargetMode="External"/><Relationship Id="rId820" Type="http://schemas.openxmlformats.org/officeDocument/2006/relationships/hyperlink" Target="http://cmiskp.echr.coe.int/tkp197/view.asp?action=html&amp;documentId=875622&amp;portal=hbkm&amp;source=externalbydocnumber&amp;table=F69A27FD8FB86142BF01C1166DEA398649" TargetMode="External"/><Relationship Id="rId1450" Type="http://schemas.openxmlformats.org/officeDocument/2006/relationships/hyperlink" Target="http://cmiskp.echr.coe.int/tkp197/view.asp?action=html&amp;documentId=876608&amp;portal=hbkm&amp;source=externalbydocnumber&amp;table=F69A27FD8FB86142BF01C1166DEA398649" TargetMode="External"/><Relationship Id="rId2501" Type="http://schemas.openxmlformats.org/officeDocument/2006/relationships/hyperlink" Target="https://blhr.org/media/documents/Bulletin_55_-_December_2020.pdf" TargetMode="External"/><Relationship Id="rId1103" Type="http://schemas.openxmlformats.org/officeDocument/2006/relationships/hyperlink" Target="http://blhr.org/media/documents/Bulletin__April_2022_final.pdf" TargetMode="External"/><Relationship Id="rId1310" Type="http://schemas.openxmlformats.org/officeDocument/2006/relationships/hyperlink" Target="http://blhr.org/media/documents/Bulletin_63_-_August_September_21.pdf" TargetMode="External"/><Relationship Id="rId3068" Type="http://schemas.openxmlformats.org/officeDocument/2006/relationships/hyperlink" Target="http://www.blhr.org/media/documents/Buletin_33_October_2014.doc" TargetMode="External"/><Relationship Id="rId3275" Type="http://schemas.openxmlformats.org/officeDocument/2006/relationships/hyperlink" Target="http://hudoc.echr.coe.int/eng?i=001-203180" TargetMode="External"/><Relationship Id="rId3482" Type="http://schemas.openxmlformats.org/officeDocument/2006/relationships/hyperlink" Target="http://hudoc.echr.coe.int/eng?i=001-200819" TargetMode="External"/><Relationship Id="rId196" Type="http://schemas.openxmlformats.org/officeDocument/2006/relationships/hyperlink" Target="http://www.blhr.org/media/documents/Bulletin_19_april_2012.doc" TargetMode="External"/><Relationship Id="rId2084" Type="http://schemas.openxmlformats.org/officeDocument/2006/relationships/hyperlink" Target="https://hudoc.echr.coe.int/eng?i=001-209331" TargetMode="External"/><Relationship Id="rId2291" Type="http://schemas.openxmlformats.org/officeDocument/2006/relationships/hyperlink" Target="https://hudoc.echr.coe.int/eng?i=001-213208" TargetMode="External"/><Relationship Id="rId3135" Type="http://schemas.openxmlformats.org/officeDocument/2006/relationships/hyperlink" Target="http://blhr.org/media/documents/Bulletin_61_-_June_21.pdf" TargetMode="External"/><Relationship Id="rId3342" Type="http://schemas.openxmlformats.org/officeDocument/2006/relationships/hyperlink" Target="https://eur-lex.europa.eu/legal-content/BG/TXT/HTML/?uri=CELEX:62020CJ0117" TargetMode="External"/><Relationship Id="rId263" Type="http://schemas.openxmlformats.org/officeDocument/2006/relationships/hyperlink" Target="http://www.blhr.org/media/documents/Bulletin_17_february_2012.doc" TargetMode="External"/><Relationship Id="rId470" Type="http://schemas.openxmlformats.org/officeDocument/2006/relationships/hyperlink" Target="http://cmiskp.echr.coe.int/tkp197/view.asp?action=html&amp;documentId=885774&amp;portal=hbkm&amp;source=externalbydocnumber&amp;table=F69A27FD8FB86142BF01C1166DEA398649" TargetMode="External"/><Relationship Id="rId2151" Type="http://schemas.openxmlformats.org/officeDocument/2006/relationships/hyperlink" Target="http://hudoc.echr.coe.int/sites/eng/pages/search.aspx?i=001-144681" TargetMode="External"/><Relationship Id="rId3202" Type="http://schemas.openxmlformats.org/officeDocument/2006/relationships/hyperlink" Target="http://curia.europa.eu/juris/document/document.jsf?text=&amp;docid=81987&amp;pageIndex=0&amp;doclang=BG&amp;mode=lst&amp;dir=&amp;occ=first&amp;part=1&amp;cid=301808" TargetMode="External"/><Relationship Id="rId123" Type="http://schemas.openxmlformats.org/officeDocument/2006/relationships/hyperlink" Target="http://hudoc.echr.coe.int/sites/eng/pages/search.aspx?i=001-146540" TargetMode="External"/><Relationship Id="rId330" Type="http://schemas.openxmlformats.org/officeDocument/2006/relationships/hyperlink" Target="http://cmiskp.echr.coe.int/tkp197/view.asp?action=html&amp;documentId=880563&amp;portal=hbkm&amp;source=externalbydocnumber&amp;table=F69A27FD8FB86142BF01C1166DEA398649" TargetMode="External"/><Relationship Id="rId2011" Type="http://schemas.openxmlformats.org/officeDocument/2006/relationships/hyperlink" Target="http://www.blhr.org/media/documents/Bulletin_21_june_2012.doc" TargetMode="External"/><Relationship Id="rId2968" Type="http://schemas.openxmlformats.org/officeDocument/2006/relationships/hyperlink" Target="http://hudoc.echr.coe.int/sites/fra/pages/search.aspx?i=001-101257" TargetMode="External"/><Relationship Id="rId1777" Type="http://schemas.openxmlformats.org/officeDocument/2006/relationships/hyperlink" Target="http://www.blhr.org/media/documents/Bulletin_18_march_2012.doc" TargetMode="External"/><Relationship Id="rId1984" Type="http://schemas.openxmlformats.org/officeDocument/2006/relationships/hyperlink" Target="http://cmiskp.echr.coe.int/tkp197/view.asp?action=html&amp;documentId=877468&amp;portal=hbkm&amp;source=externalbydocnumber&amp;table=F69A27FD8FB86142BF01C1166DEA398649" TargetMode="External"/><Relationship Id="rId2828" Type="http://schemas.openxmlformats.org/officeDocument/2006/relationships/hyperlink" Target="http://hudoc.echr.coe.int/sites/eng/pages/search.aspx?i=001-111208" TargetMode="External"/><Relationship Id="rId69" Type="http://schemas.openxmlformats.org/officeDocument/2006/relationships/hyperlink" Target="http://blhr.org/media/documents/Bulletin__68_February_2022.pdf" TargetMode="External"/><Relationship Id="rId1637" Type="http://schemas.openxmlformats.org/officeDocument/2006/relationships/hyperlink" Target="http://hudoc.echr.coe.int/sites/fra/pages/search.aspx?i=001-100307" TargetMode="External"/><Relationship Id="rId1844" Type="http://schemas.openxmlformats.org/officeDocument/2006/relationships/hyperlink" Target="http://blhr.org/media/documents/Bulletin_62_-_July_21.pdf" TargetMode="External"/><Relationship Id="rId1704" Type="http://schemas.openxmlformats.org/officeDocument/2006/relationships/hyperlink" Target="http://hudoc.echr.coe.int/eng?i=001-204604" TargetMode="External"/><Relationship Id="rId1911" Type="http://schemas.openxmlformats.org/officeDocument/2006/relationships/hyperlink" Target="http://cmiskp.echr.coe.int/tkp197/view.asp?action=html&amp;documentId=878721&amp;portal=hbkm&amp;source=externalbydocnumber&amp;table=F69A27FD8FB86142BF01C1166DEA398649" TargetMode="External"/><Relationship Id="rId3669" Type="http://schemas.openxmlformats.org/officeDocument/2006/relationships/hyperlink" Target="http://blhr.org/media/documents/Bulletin_69_March_2022.pdf" TargetMode="External"/><Relationship Id="rId797" Type="http://schemas.openxmlformats.org/officeDocument/2006/relationships/hyperlink" Target="https://hudoc.echr.coe.int/eng?i=001-217061" TargetMode="External"/><Relationship Id="rId2478" Type="http://schemas.openxmlformats.org/officeDocument/2006/relationships/hyperlink" Target="http://blhr.org/media/documents/Bulletin_46_February_2020.pdf" TargetMode="External"/><Relationship Id="rId1287" Type="http://schemas.openxmlformats.org/officeDocument/2006/relationships/hyperlink" Target="http://hudoc.echr.coe.int/sites/eng/pages/search.aspx?i=001-144276" TargetMode="External"/><Relationship Id="rId2685" Type="http://schemas.openxmlformats.org/officeDocument/2006/relationships/hyperlink" Target="http://blhr.org/media/documents/Bulletin_58_-_March_2021.pdf" TargetMode="External"/><Relationship Id="rId2892" Type="http://schemas.openxmlformats.org/officeDocument/2006/relationships/hyperlink" Target="http://blhr.org/media/documents/Bulletin_43_November_2019.pdf" TargetMode="External"/><Relationship Id="rId3529" Type="http://schemas.openxmlformats.org/officeDocument/2006/relationships/hyperlink" Target="http://eur-lex.europa.eu/legal-content/BG/TXT/?qid=1396429656481&amp;uri=CELEX:62012CJ0314" TargetMode="External"/><Relationship Id="rId657" Type="http://schemas.openxmlformats.org/officeDocument/2006/relationships/hyperlink" Target="https://blhr.org/media/documents/Bulletin_57_-_February_2021.pdf" TargetMode="External"/><Relationship Id="rId864" Type="http://schemas.openxmlformats.org/officeDocument/2006/relationships/hyperlink" Target="http://hudoc.echr.coe.int/sites/eng/pages/search.aspx?i=001-146047" TargetMode="External"/><Relationship Id="rId1494" Type="http://schemas.openxmlformats.org/officeDocument/2006/relationships/hyperlink" Target="http://www.blhr.org/media/documents/Bulletin_3_november_2010.doc" TargetMode="External"/><Relationship Id="rId2338" Type="http://schemas.openxmlformats.org/officeDocument/2006/relationships/hyperlink" Target="http://cmiskp.echr.coe.int/tkp197/view.asp?action=html&amp;documentId=873701&amp;portal=hbkm&amp;source=externalbydocnumber&amp;table=F69A27FD8FB86142BF01C1166DEA398649" TargetMode="External"/><Relationship Id="rId2545" Type="http://schemas.openxmlformats.org/officeDocument/2006/relationships/hyperlink" Target="http://blhr.org/media/documents/Bulletin__68_February_2022.pdf" TargetMode="External"/><Relationship Id="rId2752" Type="http://schemas.openxmlformats.org/officeDocument/2006/relationships/hyperlink" Target="http://hudoc.echr.coe.int/eng?i=001-205054" TargetMode="External"/><Relationship Id="rId517" Type="http://schemas.openxmlformats.org/officeDocument/2006/relationships/hyperlink" Target="http://www.blhr.org/media/documents/Bulletin_19_april_2012.doc" TargetMode="External"/><Relationship Id="rId724" Type="http://schemas.openxmlformats.org/officeDocument/2006/relationships/hyperlink" Target="http://www.blhr.org/media/documents/Bulletin_15_december_2011.doc" TargetMode="External"/><Relationship Id="rId931" Type="http://schemas.openxmlformats.org/officeDocument/2006/relationships/hyperlink" Target="http://www.blhr.org/media/documents/Bulletin_15_december_2011.doc" TargetMode="External"/><Relationship Id="rId1147" Type="http://schemas.openxmlformats.org/officeDocument/2006/relationships/hyperlink" Target="http://cmiskp.echr.coe.int/tkp197/view.asp?action=html&amp;documentId=902871&amp;portal=hbkm&amp;source=externalbydocnumber&amp;table=F69A27FD8FB86142BF01C1166DEA398649" TargetMode="External"/><Relationship Id="rId1354" Type="http://schemas.openxmlformats.org/officeDocument/2006/relationships/hyperlink" Target="http://hudoc.echr.coe.int/sites/eng/pages/search.aspx?i=001-111624" TargetMode="External"/><Relationship Id="rId1561" Type="http://schemas.openxmlformats.org/officeDocument/2006/relationships/hyperlink" Target="http://cmiskp.echr.coe.int/tkp197/view.asp?action=html&amp;documentId=881291&amp;portal=hbkm&amp;source=externalbydocnumber&amp;table=F69A27FD8FB86142BF01C1166DEA398649" TargetMode="External"/><Relationship Id="rId2405" Type="http://schemas.openxmlformats.org/officeDocument/2006/relationships/hyperlink" Target="http://cmiskp.echr.coe.int/tkp197/view.asp?action=html&amp;documentId=900249&amp;portal=hbkm&amp;source=externalbydocnumber&amp;table=F69A27FD8FB86142BF01C1166DEA398649" TargetMode="External"/><Relationship Id="rId2612" Type="http://schemas.openxmlformats.org/officeDocument/2006/relationships/hyperlink" Target="http://hudoc.echr.coe.int/sites/eng/pages/search.aspx?i=001-144677" TargetMode="External"/><Relationship Id="rId60" Type="http://schemas.openxmlformats.org/officeDocument/2006/relationships/hyperlink" Target="http://hudoc.echr.coe.int/eng?i=001-207805" TargetMode="External"/><Relationship Id="rId1007" Type="http://schemas.openxmlformats.org/officeDocument/2006/relationships/hyperlink" Target="http://blhr.org/media/documents/Bulletin_65_November_2021.pdf" TargetMode="External"/><Relationship Id="rId1214" Type="http://schemas.openxmlformats.org/officeDocument/2006/relationships/hyperlink" Target="http://www.blhr.org/media/documents/Buletin_25_february_2014.doc" TargetMode="External"/><Relationship Id="rId1421" Type="http://schemas.openxmlformats.org/officeDocument/2006/relationships/hyperlink" Target="http://blhr.org/media/documents/Bulletin__68_February_2022.pdf" TargetMode="External"/><Relationship Id="rId3179" Type="http://schemas.openxmlformats.org/officeDocument/2006/relationships/hyperlink" Target="http://blhr.org/media/documents/Bulletin_71_May_2022_382E8tM.pdf" TargetMode="External"/><Relationship Id="rId3386" Type="http://schemas.openxmlformats.org/officeDocument/2006/relationships/hyperlink" Target="http://cmiskp.echr.coe.int/tkp197/view.asp?action=html&amp;documentId=883169&amp;portal=hbkm&amp;source=externalbydocnumber&amp;table=F69A27FD8FB86142BF01C1166DEA398649" TargetMode="External"/><Relationship Id="rId3593" Type="http://schemas.openxmlformats.org/officeDocument/2006/relationships/hyperlink" Target="https://curia.europa.eu/juris/document/document.jsf?text=%25D0%25A5%25D0%25B0%25D1%2580%25D1%2582%25D0%25B0%25D1%2582%25D0%25B0&amp;docid=236422&amp;pageIndex=0&amp;doclang=BG&amp;mode=req&amp;dir=&amp;occ=first&amp;part=1&amp;cid=3951810" TargetMode="External"/><Relationship Id="rId2195" Type="http://schemas.openxmlformats.org/officeDocument/2006/relationships/hyperlink" Target="http://hudoc.echr.coe.int/eng?i=001-207377" TargetMode="External"/><Relationship Id="rId3039" Type="http://schemas.openxmlformats.org/officeDocument/2006/relationships/hyperlink" Target="http://cmiskp.echr.coe.int/tkp197/view.asp?action=html&amp;documentId=904732&amp;portal=hbkm&amp;source=externalbydocnumber&amp;table=F69A27FD8FB86142BF01C1166DEA398649" TargetMode="External"/><Relationship Id="rId3246" Type="http://schemas.openxmlformats.org/officeDocument/2006/relationships/hyperlink" Target="http://hudoc.echr.coe.int/sites/eng/pages/search.aspx?i=001-152877" TargetMode="External"/><Relationship Id="rId3453" Type="http://schemas.openxmlformats.org/officeDocument/2006/relationships/hyperlink" Target="http://www.blhr.org/media/documents/Buletin_30_&#1102;&#1083;&#1080;_2014.doc" TargetMode="External"/><Relationship Id="rId167" Type="http://schemas.openxmlformats.org/officeDocument/2006/relationships/hyperlink" Target="http://blhr.org/media/documents/Bulletin_66_december_2021_FacNgbO.pdf" TargetMode="External"/><Relationship Id="rId374" Type="http://schemas.openxmlformats.org/officeDocument/2006/relationships/hyperlink" Target="http://hudoc.echr.coe.int/sites/eng/pages/search.aspx?i=001-154007" TargetMode="External"/><Relationship Id="rId581" Type="http://schemas.openxmlformats.org/officeDocument/2006/relationships/hyperlink" Target="http://hudoc.echr.coe.int/sites/eng/pages/search.aspx?i=001-155165" TargetMode="External"/><Relationship Id="rId2055" Type="http://schemas.openxmlformats.org/officeDocument/2006/relationships/hyperlink" Target="http://hudoc.echr.coe.int/eng?i=001-198889" TargetMode="External"/><Relationship Id="rId2262" Type="http://schemas.openxmlformats.org/officeDocument/2006/relationships/hyperlink" Target="http://www.blhr.org/media/documents/Buletin_32_-_September_2014.doc" TargetMode="External"/><Relationship Id="rId3106" Type="http://schemas.openxmlformats.org/officeDocument/2006/relationships/hyperlink" Target="http://hudoc.echr.coe.int/eng?i=001-204322" TargetMode="External"/><Relationship Id="rId3660" Type="http://schemas.openxmlformats.org/officeDocument/2006/relationships/hyperlink" Target="https://eur-lex.europa.eu/legal-content/bg/TXT/?uri=CELEX:62020CJ0118" TargetMode="External"/><Relationship Id="rId234" Type="http://schemas.openxmlformats.org/officeDocument/2006/relationships/hyperlink" Target="https://hudoc.echr.coe.int/?i=001-217701" TargetMode="External"/><Relationship Id="rId3313" Type="http://schemas.openxmlformats.org/officeDocument/2006/relationships/hyperlink" Target="http://www.blhr.org/media/documents/Buletin_26_mart_2014_1.doc" TargetMode="External"/><Relationship Id="rId3520" Type="http://schemas.openxmlformats.org/officeDocument/2006/relationships/hyperlink" Target="http://curia.europa.eu/juris/document/document.jsf?text=&amp;docid=146437&amp;pageIndex=0&amp;doclang=EN&amp;mode=lst&amp;dir=&amp;occ=first&amp;part=1&amp;cid=505719" TargetMode="External"/><Relationship Id="rId441" Type="http://schemas.openxmlformats.org/officeDocument/2006/relationships/hyperlink" Target="http://cmiskp.echr.coe.int/tkp197/view.asp?action=html&amp;documentId=880481&amp;portal=hbkm&amp;source=externalbydocnumber&amp;table=F69A27FD8FB86142BF01C1166DEA398649" TargetMode="External"/><Relationship Id="rId1071" Type="http://schemas.openxmlformats.org/officeDocument/2006/relationships/hyperlink" Target="https://hudoc.echr.coe.int/eng" TargetMode="External"/><Relationship Id="rId2122" Type="http://schemas.openxmlformats.org/officeDocument/2006/relationships/hyperlink" Target="http://www.blhr.org/media/documents/Bulletin_14_noemvri_2011.doc" TargetMode="External"/><Relationship Id="rId301" Type="http://schemas.openxmlformats.org/officeDocument/2006/relationships/hyperlink" Target="http://www.blhr.org/media/documents/Bulletin_2_october_2010.doc" TargetMode="External"/><Relationship Id="rId1888" Type="http://schemas.openxmlformats.org/officeDocument/2006/relationships/hyperlink" Target="http://blhr.org/media/documents/Bulletin_49_-_June_2020.docx.pdf" TargetMode="External"/><Relationship Id="rId2939" Type="http://schemas.openxmlformats.org/officeDocument/2006/relationships/hyperlink" Target="https://hudoc.echr.coe.int/fre?i=001-213223" TargetMode="External"/><Relationship Id="rId1748" Type="http://schemas.openxmlformats.org/officeDocument/2006/relationships/hyperlink" Target="http://www.blhr.org/media/documents/Bulletin_2_october_2010.doc" TargetMode="External"/><Relationship Id="rId1955" Type="http://schemas.openxmlformats.org/officeDocument/2006/relationships/hyperlink" Target="https://blhr.org/media/documents/Bulletin_57_-_February_2021.pdf" TargetMode="External"/><Relationship Id="rId3170" Type="http://schemas.openxmlformats.org/officeDocument/2006/relationships/hyperlink" Target="http://blhr.org/media/documents/Bulletin_69_March_2022.pdf" TargetMode="External"/><Relationship Id="rId1608" Type="http://schemas.openxmlformats.org/officeDocument/2006/relationships/hyperlink" Target="http://www.blhr.org/media/documents/Bulletin_22_july_2012.doc" TargetMode="External"/><Relationship Id="rId1815" Type="http://schemas.openxmlformats.org/officeDocument/2006/relationships/hyperlink" Target="https://hudoc.echr.coe.int/eng" TargetMode="External"/><Relationship Id="rId3030" Type="http://schemas.openxmlformats.org/officeDocument/2006/relationships/hyperlink" Target="http://www.blhr.org/media/documents/Bulletin_13_october_2011.doc" TargetMode="External"/><Relationship Id="rId2589" Type="http://schemas.openxmlformats.org/officeDocument/2006/relationships/hyperlink" Target="https://hudoc.echr.coe.int/eng?i=001-215642" TargetMode="External"/><Relationship Id="rId2796" Type="http://schemas.openxmlformats.org/officeDocument/2006/relationships/hyperlink" Target="http://cmiskp.echr.coe.int/tkp197/view.asp?action=html&amp;documentId=891996&amp;portal=hbkm&amp;source=externalbydocnumber&amp;table=F69A27FD8FB86142BF01C1166DEA398649" TargetMode="External"/><Relationship Id="rId768" Type="http://schemas.openxmlformats.org/officeDocument/2006/relationships/hyperlink" Target="http://blhr.org/media/documents/Bulletin_50_July_2020.pdf" TargetMode="External"/><Relationship Id="rId975" Type="http://schemas.openxmlformats.org/officeDocument/2006/relationships/hyperlink" Target="http://cmiskp.echr.coe.int/tkp197/view.asp?action=html&amp;documentId=877858&amp;portal=hbkm&amp;source=externalbydocnumber&amp;table=F69A27FD8FB86142BF01C1166DEA398649" TargetMode="External"/><Relationship Id="rId1398" Type="http://schemas.openxmlformats.org/officeDocument/2006/relationships/hyperlink" Target="http://blhr.org/media/documents/Bulletin_54__November_2020.pdf" TargetMode="External"/><Relationship Id="rId2449" Type="http://schemas.openxmlformats.org/officeDocument/2006/relationships/hyperlink" Target="http://www.blhr.org/media/documents/Buletin_33_October_2014.doc" TargetMode="External"/><Relationship Id="rId2656" Type="http://schemas.openxmlformats.org/officeDocument/2006/relationships/hyperlink" Target="http://hudoc.echr.coe.int/sites/eng/pages/search.aspx?i=001-113408" TargetMode="External"/><Relationship Id="rId2863" Type="http://schemas.openxmlformats.org/officeDocument/2006/relationships/hyperlink" Target="http://hudoc.echr.coe.int/sites/eng/pages/search.aspx?i=001-142961" TargetMode="External"/><Relationship Id="rId628" Type="http://schemas.openxmlformats.org/officeDocument/2006/relationships/hyperlink" Target="https://hudoc.echr.coe.int/eng?i=001-215359" TargetMode="External"/><Relationship Id="rId835" Type="http://schemas.openxmlformats.org/officeDocument/2006/relationships/hyperlink" Target="http://www.blhr.org/media/documents/Bulletin_10_June_2011.doc" TargetMode="External"/><Relationship Id="rId1258" Type="http://schemas.openxmlformats.org/officeDocument/2006/relationships/hyperlink" Target="http://www.blhr.org/media/documents/Bulletin_4_december_2010.doc" TargetMode="External"/><Relationship Id="rId1465" Type="http://schemas.openxmlformats.org/officeDocument/2006/relationships/hyperlink" Target="https://hudoc.echr.coe.int/fre" TargetMode="External"/><Relationship Id="rId1672" Type="http://schemas.openxmlformats.org/officeDocument/2006/relationships/hyperlink" Target="http://www.blhr.org/media/documents/Bulletin_15_december_2011.doc" TargetMode="External"/><Relationship Id="rId2309" Type="http://schemas.openxmlformats.org/officeDocument/2006/relationships/hyperlink" Target="http://hudoc.echr.coe.int/sites/eng/pages/search.aspx?i=001-110816" TargetMode="External"/><Relationship Id="rId2516" Type="http://schemas.openxmlformats.org/officeDocument/2006/relationships/hyperlink" Target="http://blhr.org/media/documents/Bulletin_60_-_May_21.pdf" TargetMode="External"/><Relationship Id="rId2723" Type="http://schemas.openxmlformats.org/officeDocument/2006/relationships/hyperlink" Target="http://www.blhr.org/media/documents/Bulletin_17_february_2012.doc" TargetMode="External"/><Relationship Id="rId1118" Type="http://schemas.openxmlformats.org/officeDocument/2006/relationships/hyperlink" Target="http://hudoc.echr.coe.int/eng?i=001-207115" TargetMode="External"/><Relationship Id="rId1325" Type="http://schemas.openxmlformats.org/officeDocument/2006/relationships/hyperlink" Target="http://www.blhr.org/media/documents/Bulletin_9_may_2011.doc" TargetMode="External"/><Relationship Id="rId1532" Type="http://schemas.openxmlformats.org/officeDocument/2006/relationships/hyperlink" Target="http://www.blhr.org/media/documents/Bulletin_3_november_2010.doc" TargetMode="External"/><Relationship Id="rId2930" Type="http://schemas.openxmlformats.org/officeDocument/2006/relationships/hyperlink" Target="https://hudoc.echr.coe.int/eng?i=001-209994" TargetMode="External"/><Relationship Id="rId902" Type="http://schemas.openxmlformats.org/officeDocument/2006/relationships/hyperlink" Target="http://blhr.org/media/documents/1.pdf" TargetMode="External"/><Relationship Id="rId3497" Type="http://schemas.openxmlformats.org/officeDocument/2006/relationships/hyperlink" Target="https://hudoc.echr.coe.int/eng?i=001-212139" TargetMode="External"/><Relationship Id="rId31" Type="http://schemas.openxmlformats.org/officeDocument/2006/relationships/hyperlink" Target="http://blhr.org/media/documents/Bulletin__68_February_2022.pdf" TargetMode="External"/><Relationship Id="rId2099" Type="http://schemas.openxmlformats.org/officeDocument/2006/relationships/hyperlink" Target="http://www.blhr.org/media/documents/Bulletin_4_december_2010.doc" TargetMode="External"/><Relationship Id="rId278" Type="http://schemas.openxmlformats.org/officeDocument/2006/relationships/hyperlink" Target="http://www.blhr.org/media/documents/Buletin_32_-_September_2014.doc" TargetMode="External"/><Relationship Id="rId3357" Type="http://schemas.openxmlformats.org/officeDocument/2006/relationships/hyperlink" Target="http://www.blhr.org/media/documents/Bulletin_18_march_2012.doc" TargetMode="External"/><Relationship Id="rId3564" Type="http://schemas.openxmlformats.org/officeDocument/2006/relationships/hyperlink" Target="http://curia.europa.eu/juris/document/document.jsf?text=&amp;docid=227722&amp;pageIndex=0&amp;doclang=BG&amp;mode=lst&amp;dir=&amp;occ=first&amp;part=1&amp;cid=699997" TargetMode="External"/><Relationship Id="rId485" Type="http://schemas.openxmlformats.org/officeDocument/2006/relationships/hyperlink" Target="http://www.blhr.org/media/documents/Bulletin_13_october_2011.doc" TargetMode="External"/><Relationship Id="rId692" Type="http://schemas.openxmlformats.org/officeDocument/2006/relationships/hyperlink" Target="http://blhr.org/media/documents/Bulletin_46_February_2020.pdf" TargetMode="External"/><Relationship Id="rId2166" Type="http://schemas.openxmlformats.org/officeDocument/2006/relationships/hyperlink" Target="http://hudoc.echr.coe.int/sites/eng/pages/search.aspx?i=001-149111" TargetMode="External"/><Relationship Id="rId2373" Type="http://schemas.openxmlformats.org/officeDocument/2006/relationships/hyperlink" Target="http://cmiskp.echr.coe.int/tkp197/view.asp?action=html&amp;documentId=885883&amp;portal=hbkm&amp;source=externalbydocnumber&amp;table=F69A27FD8FB86142BF01C1166DEA398649" TargetMode="External"/><Relationship Id="rId2580" Type="http://schemas.openxmlformats.org/officeDocument/2006/relationships/hyperlink" Target="http://hudoc.echr.coe.int/eng?i=001-203180" TargetMode="External"/><Relationship Id="rId3217" Type="http://schemas.openxmlformats.org/officeDocument/2006/relationships/hyperlink" Target="http://hudoc.echr.coe.int/eng?i=001-203562" TargetMode="External"/><Relationship Id="rId3424" Type="http://schemas.openxmlformats.org/officeDocument/2006/relationships/hyperlink" Target="http://www.blhr.org/media/documents/Bulletin_13_october_2011.doc" TargetMode="External"/><Relationship Id="rId3631" Type="http://schemas.openxmlformats.org/officeDocument/2006/relationships/hyperlink" Target="https://eur-lex.europa.eu/legal-content/bg/TXT/?uri=CELEX:62019CJ0107" TargetMode="External"/><Relationship Id="rId138" Type="http://schemas.openxmlformats.org/officeDocument/2006/relationships/hyperlink" Target="http://www.blhr.org/media/documents/Buletin_40_-_May__2015_.doc" TargetMode="External"/><Relationship Id="rId345" Type="http://schemas.openxmlformats.org/officeDocument/2006/relationships/hyperlink" Target="http://cmiskp.echr.coe.int/tkp197/view.asp?action=html&amp;documentId=885673&amp;portal=hbkm&amp;source=externalbydocnumber&amp;table=F69A27FD8FB86142BF01C1166DEA398649" TargetMode="External"/><Relationship Id="rId552" Type="http://schemas.openxmlformats.org/officeDocument/2006/relationships/hyperlink" Target="http://hudoc.echr.coe.int/sites/eng/pages/search.aspx?i=001-145442" TargetMode="External"/><Relationship Id="rId1182" Type="http://schemas.openxmlformats.org/officeDocument/2006/relationships/hyperlink" Target="http://blhr.org/media/documents/Bulletin_56_-_January_2021_nUUEaWr.pdf" TargetMode="External"/><Relationship Id="rId2026" Type="http://schemas.openxmlformats.org/officeDocument/2006/relationships/hyperlink" Target="http://www.blhr.org/media/documents/Buletin_32_-_September_2014.doc" TargetMode="External"/><Relationship Id="rId2233" Type="http://schemas.openxmlformats.org/officeDocument/2006/relationships/hyperlink" Target="http://cmiskp.echr.coe.int/tkp197/view.asp?action=html&amp;documentId=898100&amp;portal=hbkm&amp;source=externalbydocnumber&amp;table=F69A27FD8FB86142BF01C1166DEA398649" TargetMode="External"/><Relationship Id="rId2440" Type="http://schemas.openxmlformats.org/officeDocument/2006/relationships/hyperlink" Target="http://blhr.org/media/documents/Buletin_28_may_1.doc" TargetMode="External"/><Relationship Id="rId205" Type="http://schemas.openxmlformats.org/officeDocument/2006/relationships/hyperlink" Target="http://hudoc.echr.coe.int/sites/eng/pages/search.aspx?i=001-155352" TargetMode="External"/><Relationship Id="rId412" Type="http://schemas.openxmlformats.org/officeDocument/2006/relationships/hyperlink" Target="http://blhr.org/media/documents/Bulletin_56_-_January_2021_nUUEaWr.pdf" TargetMode="External"/><Relationship Id="rId1042" Type="http://schemas.openxmlformats.org/officeDocument/2006/relationships/hyperlink" Target="http://www.blhr.org/media/documents/Bulletin_17_february_2012.doc" TargetMode="External"/><Relationship Id="rId2300" Type="http://schemas.openxmlformats.org/officeDocument/2006/relationships/hyperlink" Target="http://www.blhr.org/media/documents/Bulletin_13_october_2011.doc" TargetMode="External"/><Relationship Id="rId1999" Type="http://schemas.openxmlformats.org/officeDocument/2006/relationships/hyperlink" Target="http://blhr.org/media/documents/Bulletin_47_-_March_2020.pdf" TargetMode="External"/><Relationship Id="rId1859" Type="http://schemas.openxmlformats.org/officeDocument/2006/relationships/hyperlink" Target="http://blhr.org/media/documents/1.pdf" TargetMode="External"/><Relationship Id="rId3074" Type="http://schemas.openxmlformats.org/officeDocument/2006/relationships/hyperlink" Target="http://www.blhr.org/media/documents/Bulletin_35_-_December_2014.doc" TargetMode="External"/><Relationship Id="rId1719" Type="http://schemas.openxmlformats.org/officeDocument/2006/relationships/hyperlink" Target="https://hudoc.echr.coe.int/eng?i=001-216761" TargetMode="External"/><Relationship Id="rId1926" Type="http://schemas.openxmlformats.org/officeDocument/2006/relationships/hyperlink" Target="http://www.blhr.org/media/documents/Bulletin_9_may_2011.doc" TargetMode="External"/><Relationship Id="rId3281" Type="http://schemas.openxmlformats.org/officeDocument/2006/relationships/hyperlink" Target="http://blhr.org/media/documents/Bulletin_51_-_September_2020.docx.pdf" TargetMode="External"/><Relationship Id="rId2090" Type="http://schemas.openxmlformats.org/officeDocument/2006/relationships/hyperlink" Target="https://hudoc.echr.coe.int/fre" TargetMode="External"/><Relationship Id="rId3141" Type="http://schemas.openxmlformats.org/officeDocument/2006/relationships/hyperlink" Target="http://blhr.org/media/documents/Bulletin_62_-_July_21.pdf" TargetMode="External"/><Relationship Id="rId3001" Type="http://schemas.openxmlformats.org/officeDocument/2006/relationships/hyperlink" Target="http://curia.europa.eu/juris/document/document.jsf?text=&amp;docid=80019&amp;pageIndex=0&amp;doclang=BG&amp;mode=lst&amp;dir=&amp;occ=first&amp;part=1&amp;cid=301573" TargetMode="External"/><Relationship Id="rId879" Type="http://schemas.openxmlformats.org/officeDocument/2006/relationships/hyperlink" Target="http://blhr.org/media/documents/Bulletin_46_February_2020.pdf" TargetMode="External"/><Relationship Id="rId2767" Type="http://schemas.openxmlformats.org/officeDocument/2006/relationships/hyperlink" Target="http://www.blhr.org/media/documents/Bulletin_4_december_2010.doc" TargetMode="External"/><Relationship Id="rId739" Type="http://schemas.openxmlformats.org/officeDocument/2006/relationships/hyperlink" Target="http://hudoc.echr.coe.int/sites/eng/pages/search.aspx?i=001-141949" TargetMode="External"/><Relationship Id="rId1369" Type="http://schemas.openxmlformats.org/officeDocument/2006/relationships/hyperlink" Target="http://www.blhr.org/media/documents/Buletin_29_june_2014.doc" TargetMode="External"/><Relationship Id="rId1576" Type="http://schemas.openxmlformats.org/officeDocument/2006/relationships/hyperlink" Target="http://www.blhr.org/media/documents/Bulletin_11_July_2011.doc" TargetMode="External"/><Relationship Id="rId2974" Type="http://schemas.openxmlformats.org/officeDocument/2006/relationships/hyperlink" Target="http://www.blhr.org/media/documents/Bulletin_2_october_2010.doc" TargetMode="External"/><Relationship Id="rId946" Type="http://schemas.openxmlformats.org/officeDocument/2006/relationships/hyperlink" Target="http://hudoc.echr.coe.int/sites/eng/pages/search.aspx?i=001-144642" TargetMode="External"/><Relationship Id="rId1229" Type="http://schemas.openxmlformats.org/officeDocument/2006/relationships/hyperlink" Target="http://www.blhr.org/media/documents/Buletin_41_-_June_2015-1.doc" TargetMode="External"/><Relationship Id="rId1783" Type="http://schemas.openxmlformats.org/officeDocument/2006/relationships/hyperlink" Target="http://www.blhr.org/media/documents/Buletin_29_june_2014.doc" TargetMode="External"/><Relationship Id="rId1990" Type="http://schemas.openxmlformats.org/officeDocument/2006/relationships/hyperlink" Target="http://hudoc.echr.coe.int/sites/fra/pages/search.aspx?i=001-107303" TargetMode="External"/><Relationship Id="rId2627" Type="http://schemas.openxmlformats.org/officeDocument/2006/relationships/hyperlink" Target="https://eur-lex.europa.eu/legal-content/bg/TXT/?uri=CELEX:62019CJ0336" TargetMode="External"/><Relationship Id="rId2834" Type="http://schemas.openxmlformats.org/officeDocument/2006/relationships/hyperlink" Target="http://hudoc.echr.coe.int/sites/eng/pages/search.aspx?i=001-111983" TargetMode="External"/><Relationship Id="rId75" Type="http://schemas.openxmlformats.org/officeDocument/2006/relationships/hyperlink" Target="http://www.blhr.org/media/documents/Buletin_24_january_2014.doc" TargetMode="External"/><Relationship Id="rId806" Type="http://schemas.openxmlformats.org/officeDocument/2006/relationships/hyperlink" Target="http://blhr.org/media/documents/Bulletin_43_November_2019.pdf" TargetMode="External"/><Relationship Id="rId1436" Type="http://schemas.openxmlformats.org/officeDocument/2006/relationships/hyperlink" Target="http://curia.europa.eu/juris/celex.jsf?celex=62018CJ0189&amp;lang1=en&amp;type=TXT&amp;ancre=" TargetMode="External"/><Relationship Id="rId1643" Type="http://schemas.openxmlformats.org/officeDocument/2006/relationships/hyperlink" Target="http://curia.europa.eu/juris/liste.jsf?language=bg&amp;jur=C,T,F&amp;num=C-500/10&amp;td=ALL" TargetMode="External"/><Relationship Id="rId1850" Type="http://schemas.openxmlformats.org/officeDocument/2006/relationships/hyperlink" Target="http://cmiskp.echr.coe.int/tkp197/view.asp?action=html&amp;documentId=880366&amp;portal=hbkm&amp;source=externalbydocnumber&amp;table=F69A27FD8FB86142BF01C1166DEA398649" TargetMode="External"/><Relationship Id="rId2901" Type="http://schemas.openxmlformats.org/officeDocument/2006/relationships/hyperlink" Target="http://hudoc.echr.coe.int/eng?i=001-202440" TargetMode="External"/><Relationship Id="rId1503" Type="http://schemas.openxmlformats.org/officeDocument/2006/relationships/hyperlink" Target="http://www.blhr.org/media/documents/Bulletin_20_june_2012.doc" TargetMode="External"/><Relationship Id="rId1710" Type="http://schemas.openxmlformats.org/officeDocument/2006/relationships/hyperlink" Target="https://blhr.org/media/documents/Bulletin_57_-_February_2021.pdf" TargetMode="External"/><Relationship Id="rId3468" Type="http://schemas.openxmlformats.org/officeDocument/2006/relationships/hyperlink" Target="https://hudoc.echr.coe.int/eng" TargetMode="External"/><Relationship Id="rId3675" Type="http://schemas.openxmlformats.org/officeDocument/2006/relationships/hyperlink" Target="http://blhr.org/media/documents/Bulletin__April_2022_final.pdf" TargetMode="External"/><Relationship Id="rId389" Type="http://schemas.openxmlformats.org/officeDocument/2006/relationships/hyperlink" Target="https://hudoc.echr.coe.int/eng" TargetMode="External"/><Relationship Id="rId596" Type="http://schemas.openxmlformats.org/officeDocument/2006/relationships/hyperlink" Target="http://blhr.org/media/documents/Bulletin_49_-_June_2020.docx.pdf" TargetMode="External"/><Relationship Id="rId2277" Type="http://schemas.openxmlformats.org/officeDocument/2006/relationships/hyperlink" Target="http://cmiskp.echr.coe.int/tkp197/view.asp?action=html&amp;documentId=905759&amp;portal=hbkm&amp;source=externalbydocnumber&amp;table=F69A27FD8FB86142BF01C1166DEA398649" TargetMode="External"/><Relationship Id="rId2484" Type="http://schemas.openxmlformats.org/officeDocument/2006/relationships/hyperlink" Target="http://blhr.org/media/documents/Bulletin_48_April_May_2020.pdf" TargetMode="External"/><Relationship Id="rId2691" Type="http://schemas.openxmlformats.org/officeDocument/2006/relationships/hyperlink" Target="http://blhr.org/media/documents/buletin_67.pdf" TargetMode="External"/><Relationship Id="rId3328" Type="http://schemas.openxmlformats.org/officeDocument/2006/relationships/hyperlink" Target="http://blhr.org/media/documents/Bulletin_50_July_2020.pdf" TargetMode="External"/><Relationship Id="rId3535" Type="http://schemas.openxmlformats.org/officeDocument/2006/relationships/hyperlink" Target="http://www.blhr.org/media/documents/Bulletin_35_-_December_2014.doc" TargetMode="External"/><Relationship Id="rId249" Type="http://schemas.openxmlformats.org/officeDocument/2006/relationships/hyperlink" Target="http://www.blhr.org/media/documents/Bulletin_16_january_2012.doc" TargetMode="External"/><Relationship Id="rId456" Type="http://schemas.openxmlformats.org/officeDocument/2006/relationships/hyperlink" Target="http://cmiskp.echr.coe.int/tkp197/view.asp?action=html&amp;documentId=883738&amp;portal=hbkm&amp;source=externalbydocnumber&amp;table=F69A27FD8FB86142BF01C1166DEA398649" TargetMode="External"/><Relationship Id="rId663" Type="http://schemas.openxmlformats.org/officeDocument/2006/relationships/hyperlink" Target="http://www.blhr.org/media/documents/Bulletin_4_december_2010.doc" TargetMode="External"/><Relationship Id="rId870" Type="http://schemas.openxmlformats.org/officeDocument/2006/relationships/hyperlink" Target="http://www.blhr.org/media/documents/Buletin_36_-_January.doc" TargetMode="External"/><Relationship Id="rId1086" Type="http://schemas.openxmlformats.org/officeDocument/2006/relationships/hyperlink" Target="https://hudoc.echr.coe.int/eng?i=001-215359" TargetMode="External"/><Relationship Id="rId1293" Type="http://schemas.openxmlformats.org/officeDocument/2006/relationships/hyperlink" Target="http://www.blhr.org/media/documents/&#1073;&#1102;&#1083;&#1077;&#1090;&#1080;&#1085;_39-&#1072;&#1087;&#1088;&#1080;&#1083;_15.doc" TargetMode="External"/><Relationship Id="rId2137" Type="http://schemas.openxmlformats.org/officeDocument/2006/relationships/hyperlink" Target="http://www.blhr.org/media/documents/Buletin_26_mart_2014_1.doc" TargetMode="External"/><Relationship Id="rId2344" Type="http://schemas.openxmlformats.org/officeDocument/2006/relationships/hyperlink" Target="http://cmiskp.echr.coe.int/tkp197/view.asp?action=html&amp;documentId=876602&amp;portal=hbkm&amp;source=externalbydocnumber&amp;table=F69A27FD8FB86142BF01C1166DEA398649" TargetMode="External"/><Relationship Id="rId2551" Type="http://schemas.openxmlformats.org/officeDocument/2006/relationships/hyperlink" Target="http://blhr.org/media/documents/Bulletin__April_2022_final.pdf" TargetMode="External"/><Relationship Id="rId109" Type="http://schemas.openxmlformats.org/officeDocument/2006/relationships/hyperlink" Target="http://hudoc.echr.coe.int/sites/eng/pages/search.aspx?i=001-111643" TargetMode="External"/><Relationship Id="rId316" Type="http://schemas.openxmlformats.org/officeDocument/2006/relationships/hyperlink" Target="http://cmiskp.echr.coe.int/tkp197/view.asp?action=html&amp;documentId=895422&amp;portal=hbkm&amp;source=externalbydocnumber&amp;table=F69A27FD8FB86142BF01C1166DEA398649" TargetMode="External"/><Relationship Id="rId523" Type="http://schemas.openxmlformats.org/officeDocument/2006/relationships/hyperlink" Target="http://www.blhr.org/media/documents/Bulletin_20_june_2012.doc" TargetMode="External"/><Relationship Id="rId1153" Type="http://schemas.openxmlformats.org/officeDocument/2006/relationships/hyperlink" Target="http://hudoc.echr.coe.int/sites/eng/pages/search.aspx?i=001-111958" TargetMode="External"/><Relationship Id="rId2204" Type="http://schemas.openxmlformats.org/officeDocument/2006/relationships/hyperlink" Target="http://blhr.org/media/documents/1.pdf" TargetMode="External"/><Relationship Id="rId3602" Type="http://schemas.openxmlformats.org/officeDocument/2006/relationships/hyperlink" Target="https://eur-lex.europa.eu/legal-content/bg/TXT/?uri=CELEX:62020CJ0028" TargetMode="External"/><Relationship Id="rId730" Type="http://schemas.openxmlformats.org/officeDocument/2006/relationships/hyperlink" Target="http://www.blhr.org/media/documents/Bulletin_19_april_2012.doc" TargetMode="External"/><Relationship Id="rId1013" Type="http://schemas.openxmlformats.org/officeDocument/2006/relationships/hyperlink" Target="http://blhr.org/media/documents/Bulletin_51_-_September_2020.docx.pdf" TargetMode="External"/><Relationship Id="rId1360" Type="http://schemas.openxmlformats.org/officeDocument/2006/relationships/hyperlink" Target="http://hudoc.echr.coe.int/sites/eng/pages/search.aspx?i=001-113498" TargetMode="External"/><Relationship Id="rId2411" Type="http://schemas.openxmlformats.org/officeDocument/2006/relationships/hyperlink" Target="http://cmiskp.echr.coe.int/tkp197/view.asp?action=html&amp;documentId=905501&amp;portal=hbkm&amp;source=externalbydocnumber&amp;table=F69A27FD8FB86142BF01C1166DEA398649" TargetMode="External"/><Relationship Id="rId1220" Type="http://schemas.openxmlformats.org/officeDocument/2006/relationships/hyperlink" Target="http://www.blhr.org/media/documents/Buletin_36_-_January.doc" TargetMode="External"/><Relationship Id="rId3185" Type="http://schemas.openxmlformats.org/officeDocument/2006/relationships/hyperlink" Target="http://www.blhr.org/media/documents/Bulletin_5_january_2011.doc" TargetMode="External"/><Relationship Id="rId3392" Type="http://schemas.openxmlformats.org/officeDocument/2006/relationships/hyperlink" Target="http://hudoc.echr.coe.int/eng?i=001-197254" TargetMode="External"/><Relationship Id="rId3045" Type="http://schemas.openxmlformats.org/officeDocument/2006/relationships/hyperlink" Target="http://hudoc.echr.coe.int/sites/eng/pages/search.aspx?i=001-110813" TargetMode="External"/><Relationship Id="rId3252" Type="http://schemas.openxmlformats.org/officeDocument/2006/relationships/hyperlink" Target="http://hudoc.echr.coe.int/eng?i=001-196612" TargetMode="External"/><Relationship Id="rId173" Type="http://schemas.openxmlformats.org/officeDocument/2006/relationships/hyperlink" Target="http://blhr.org/media/documents/Bulletin_71_May_2022_382E8tM.pdf" TargetMode="External"/><Relationship Id="rId380" Type="http://schemas.openxmlformats.org/officeDocument/2006/relationships/hyperlink" Target="http://hudoc.echr.coe.int/eng?i=001-200838" TargetMode="External"/><Relationship Id="rId2061" Type="http://schemas.openxmlformats.org/officeDocument/2006/relationships/hyperlink" Target="http://hudoc.echr.coe.int/eng?i=001-201551" TargetMode="External"/><Relationship Id="rId3112" Type="http://schemas.openxmlformats.org/officeDocument/2006/relationships/hyperlink" Target="http://hudoc.echr.coe.int/eng?i=001-204993" TargetMode="External"/><Relationship Id="rId240" Type="http://schemas.openxmlformats.org/officeDocument/2006/relationships/hyperlink" Target="http://cmiskp.echr.coe.int/tkp197/view.asp?action=html&amp;documentId=879597&amp;portal=hbkm&amp;source=externalbydocnumber&amp;table=F69A27FD8FB86142BF01C1166DEA398649" TargetMode="External"/><Relationship Id="rId100" Type="http://schemas.openxmlformats.org/officeDocument/2006/relationships/hyperlink" Target="http://www.blhr.org/media/documents/Buletin_40_-_May__2015_.doc" TargetMode="External"/><Relationship Id="rId2878" Type="http://schemas.openxmlformats.org/officeDocument/2006/relationships/hyperlink" Target="http://hudoc.echr.coe.int/sites/eng/pages/search.aspx?i=001-150998" TargetMode="External"/><Relationship Id="rId1687" Type="http://schemas.openxmlformats.org/officeDocument/2006/relationships/hyperlink" Target="http://hudoc.echr.coe.int/sites/eng/pages/search.aspx?i=001-144124" TargetMode="External"/><Relationship Id="rId1894" Type="http://schemas.openxmlformats.org/officeDocument/2006/relationships/hyperlink" Target="http://blhr.org/media/documents/Bulletin_58_-_March_2021.pdf" TargetMode="External"/><Relationship Id="rId2738" Type="http://schemas.openxmlformats.org/officeDocument/2006/relationships/hyperlink" Target="http://hudoc.echr.coe.int/sites/eng/pages/search.aspx?i=001-152268" TargetMode="External"/><Relationship Id="rId2945" Type="http://schemas.openxmlformats.org/officeDocument/2006/relationships/hyperlink" Target="https://hudoc.echr.coe.int/fre?i=001-214204" TargetMode="External"/><Relationship Id="rId917" Type="http://schemas.openxmlformats.org/officeDocument/2006/relationships/hyperlink" Target="http://cmiskp.echr.coe.int/tkp197/view.asp?action=html&amp;documentId=896885&amp;portal=hbkm&amp;source=externalbydocnumber&amp;table=F69A27FD8FB86142BF01C1166DEA398649" TargetMode="External"/><Relationship Id="rId1547" Type="http://schemas.openxmlformats.org/officeDocument/2006/relationships/hyperlink" Target="http://cmiskp.echr.coe.int/tkp197/view.asp?action=html&amp;documentId=880236&amp;portal=hbkm&amp;source=externalbydocnumber&amp;table=F69A27FD8FB86142BF01C1166DEA398649" TargetMode="External"/><Relationship Id="rId1754" Type="http://schemas.openxmlformats.org/officeDocument/2006/relationships/hyperlink" Target="http://www.blhr.org/media/documents/Bulletin_23_september_2012.doc" TargetMode="External"/><Relationship Id="rId1961" Type="http://schemas.openxmlformats.org/officeDocument/2006/relationships/hyperlink" Target="http://www.blhr.org/media/documents/Bulletin_1_september_2010.doc" TargetMode="External"/><Relationship Id="rId2805" Type="http://schemas.openxmlformats.org/officeDocument/2006/relationships/hyperlink" Target="http://www.blhr.org/media/documents/Bulletin_14_noemvri_2011.doc" TargetMode="External"/><Relationship Id="rId46" Type="http://schemas.openxmlformats.org/officeDocument/2006/relationships/hyperlink" Target="http://www.blhr.org/media/documents/buletin_38_-_mart_15.doc" TargetMode="External"/><Relationship Id="rId1407" Type="http://schemas.openxmlformats.org/officeDocument/2006/relationships/hyperlink" Target="http://hudoc.echr.coe.int/eng?i=001-207129" TargetMode="External"/><Relationship Id="rId1614" Type="http://schemas.openxmlformats.org/officeDocument/2006/relationships/hyperlink" Target="http://www.blhr.org/media/documents/Bulletin_23_september_2012.doc" TargetMode="External"/><Relationship Id="rId1821" Type="http://schemas.openxmlformats.org/officeDocument/2006/relationships/hyperlink" Target="http://cmiskp.echr.coe.int/tkp197/view.asp?action=html&amp;documentId=881756&amp;portal=hbkm&amp;source=externalbydocnumber&amp;table=F69A27FD8FB86142BF01C1166DEA398649" TargetMode="External"/><Relationship Id="rId3579" Type="http://schemas.openxmlformats.org/officeDocument/2006/relationships/hyperlink" Target="http://curia.europa.eu/juris/document/document.jsf;jsessionid=2E18EBE9266DDD97024261C5877F0CC3?text=&amp;docid=232406&amp;pageIndex=0&amp;doclang=BG&amp;mode=lst&amp;dir=&amp;occ=first&amp;part=1&amp;cid=4383448" TargetMode="External"/><Relationship Id="rId2388" Type="http://schemas.openxmlformats.org/officeDocument/2006/relationships/hyperlink" Target="http://www.blhr.org/media/documents/Bulletin_11_July_2011.doc" TargetMode="External"/><Relationship Id="rId2595" Type="http://schemas.openxmlformats.org/officeDocument/2006/relationships/hyperlink" Target="http://www.blhr.org/media/documents/Bulletin_6_February_2011.doc" TargetMode="External"/><Relationship Id="rId3439" Type="http://schemas.openxmlformats.org/officeDocument/2006/relationships/hyperlink" Target="http://hudoc.echr.coe.int/sites/eng/pages/search.aspx?i=001-146373" TargetMode="External"/><Relationship Id="rId567" Type="http://schemas.openxmlformats.org/officeDocument/2006/relationships/hyperlink" Target="http://hudoc.echr.coe.int/sites/eng/pages/search.aspx?i=001-150217" TargetMode="External"/><Relationship Id="rId1197" Type="http://schemas.openxmlformats.org/officeDocument/2006/relationships/hyperlink" Target="https://hudoc.echr.coe.int/eng?i=001-211780" TargetMode="External"/><Relationship Id="rId2248" Type="http://schemas.openxmlformats.org/officeDocument/2006/relationships/hyperlink" Target="http://blhr.org/media/documents/Bulletin_66_december_2021_FacNgbO.pdf" TargetMode="External"/><Relationship Id="rId3646" Type="http://schemas.openxmlformats.org/officeDocument/2006/relationships/hyperlink" Target="https://eur-lex.europa.eu/legal-content/bg/TXT/?uri=CELEX:62020CJ0091" TargetMode="External"/><Relationship Id="rId774" Type="http://schemas.openxmlformats.org/officeDocument/2006/relationships/hyperlink" Target="http://blhr.org/media/documents/Bulletin_58_-_March_2021.pdf" TargetMode="External"/><Relationship Id="rId981" Type="http://schemas.openxmlformats.org/officeDocument/2006/relationships/hyperlink" Target="http://cmiskp.echr.coe.int/tkp197/view.asp?action=html&amp;documentId=888781&amp;portal=hbkm&amp;source=externalbydocnumber&amp;table=F69A27FD8FB86142BF01C1166DEA398649" TargetMode="External"/><Relationship Id="rId1057" Type="http://schemas.openxmlformats.org/officeDocument/2006/relationships/hyperlink" Target="https://eur-lex.europa.eu/legal-content/BG/TXT/?uri=CELEX:62019CJ0653" TargetMode="External"/><Relationship Id="rId2455" Type="http://schemas.openxmlformats.org/officeDocument/2006/relationships/hyperlink" Target="http://hudoc.echr.coe.int/sites/eng/pages/search.aspx?i=001-150232" TargetMode="External"/><Relationship Id="rId2662" Type="http://schemas.openxmlformats.org/officeDocument/2006/relationships/hyperlink" Target="http://hudoc.echr.coe.int/sites/eng/pages/search.aspx?i=001-145013" TargetMode="External"/><Relationship Id="rId3506" Type="http://schemas.openxmlformats.org/officeDocument/2006/relationships/hyperlink" Target="http://www.blhr.org/media/documents/Bulletin_13_october_2011.doc" TargetMode="External"/><Relationship Id="rId427" Type="http://schemas.openxmlformats.org/officeDocument/2006/relationships/hyperlink" Target="http://www.blhr.org/media/documents/Bulletin_3_november_2010.doc" TargetMode="External"/><Relationship Id="rId634" Type="http://schemas.openxmlformats.org/officeDocument/2006/relationships/hyperlink" Target="http://cmiskp.echr.coe.int/tkp197/view.asp?action=html&amp;documentId=888327&amp;portal=hbkm&amp;source=externalbydocnumber&amp;table=F69A27FD8FB86142BF01C1166DEA398649" TargetMode="External"/><Relationship Id="rId841" Type="http://schemas.openxmlformats.org/officeDocument/2006/relationships/hyperlink" Target="http://www.blhr.org/media/documents/Bulletin_14_noemvri_2011.doc" TargetMode="External"/><Relationship Id="rId1264" Type="http://schemas.openxmlformats.org/officeDocument/2006/relationships/hyperlink" Target="http://www.blhr.org/media/documents/Bulletin_2_october_2010.doc" TargetMode="External"/><Relationship Id="rId1471" Type="http://schemas.openxmlformats.org/officeDocument/2006/relationships/hyperlink" Target="http://hudoc.echr.coe.int/sites/fra/pages/search.aspx?i=001-105151" TargetMode="External"/><Relationship Id="rId2108" Type="http://schemas.openxmlformats.org/officeDocument/2006/relationships/hyperlink" Target="http://www.blhr.org/media/documents/Bulletin_9_may_2011.doc" TargetMode="External"/><Relationship Id="rId2315" Type="http://schemas.openxmlformats.org/officeDocument/2006/relationships/hyperlink" Target="http://hudoc.echr.coe.int/sites/eng/pages/search.aspx?i=001-145018" TargetMode="External"/><Relationship Id="rId2522" Type="http://schemas.openxmlformats.org/officeDocument/2006/relationships/hyperlink" Target="http://blhr.org/media/documents/Bulletin_61_-_June_21.pdf" TargetMode="External"/><Relationship Id="rId701" Type="http://schemas.openxmlformats.org/officeDocument/2006/relationships/hyperlink" Target="https://hudoc.echr.coe.int/eng" TargetMode="External"/><Relationship Id="rId1124" Type="http://schemas.openxmlformats.org/officeDocument/2006/relationships/hyperlink" Target="http://cmiskp.echr.coe.int/tkp197/view.asp?action=html&amp;documentId=878640&amp;portal=hbkm&amp;source=externalbydocnumber&amp;table=F69A27FD8FB86142BF01C1166DEA398649" TargetMode="External"/><Relationship Id="rId1331" Type="http://schemas.openxmlformats.org/officeDocument/2006/relationships/hyperlink" Target="http://www.blhr.org/media/documents/Bulletin_10_June_2011.doc" TargetMode="External"/><Relationship Id="rId3089" Type="http://schemas.openxmlformats.org/officeDocument/2006/relationships/hyperlink" Target="http://blhr.org/media/documents/Bulletin_46_February_2020.pdf" TargetMode="External"/><Relationship Id="rId3296" Type="http://schemas.openxmlformats.org/officeDocument/2006/relationships/hyperlink" Target="http://blhr.org/media/documents/Bulletin_59_21.pdf" TargetMode="External"/><Relationship Id="rId3156" Type="http://schemas.openxmlformats.org/officeDocument/2006/relationships/hyperlink" Target="http://blhr.org/media/documents/1.pdf" TargetMode="External"/><Relationship Id="rId3363" Type="http://schemas.openxmlformats.org/officeDocument/2006/relationships/hyperlink" Target="http://www.blhr.org/media/documents/Buletin_32_-_September_2014.doc" TargetMode="External"/><Relationship Id="rId284" Type="http://schemas.openxmlformats.org/officeDocument/2006/relationships/hyperlink" Target="http://blhr.org/media/documents/Bulletin_59_21.pdf" TargetMode="External"/><Relationship Id="rId491" Type="http://schemas.openxmlformats.org/officeDocument/2006/relationships/hyperlink" Target="http://cmiskp.echr.coe.int/tkp197/view.asp?action=html&amp;documentId=893315&amp;portal=hbkm&amp;source=externalbydocnumber&amp;table=F69A27FD8FB86142BF01C1166DEA398649" TargetMode="External"/><Relationship Id="rId2172" Type="http://schemas.openxmlformats.org/officeDocument/2006/relationships/hyperlink" Target="http://hudoc.echr.coe.int/sites/eng/pages/search.aspx?i=001-150299" TargetMode="External"/><Relationship Id="rId3016" Type="http://schemas.openxmlformats.org/officeDocument/2006/relationships/hyperlink" Target="http://www.blhr.org/media/documents/Bulletin_11_July_2011.doc" TargetMode="External"/><Relationship Id="rId3223" Type="http://schemas.openxmlformats.org/officeDocument/2006/relationships/hyperlink" Target="https://hudoc.echr.coe.int/eng?i=001-212139" TargetMode="External"/><Relationship Id="rId3570" Type="http://schemas.openxmlformats.org/officeDocument/2006/relationships/hyperlink" Target="http://curia.europa.eu/juris/document/document.jsf?docid=226973&amp;text=&amp;dir=&amp;doclang=BG&amp;part=1&amp;occ=first&amp;mode=lst&amp;pageIndex=0&amp;cid=747315" TargetMode="External"/><Relationship Id="rId144" Type="http://schemas.openxmlformats.org/officeDocument/2006/relationships/hyperlink" Target="http://blhr.org/media/documents/Bulletin_47_-_March_2020.pdf" TargetMode="External"/><Relationship Id="rId3430" Type="http://schemas.openxmlformats.org/officeDocument/2006/relationships/hyperlink" Target="http://blhr.org/media/documents/1.pdf" TargetMode="External"/><Relationship Id="rId351" Type="http://schemas.openxmlformats.org/officeDocument/2006/relationships/hyperlink" Target="http://www.blhr.org/media/documents/Bulletin_10_June_2011.doc" TargetMode="External"/><Relationship Id="rId2032" Type="http://schemas.openxmlformats.org/officeDocument/2006/relationships/hyperlink" Target="http://www.blhr.org/media/documents/Buletin_33_October_2014.doc" TargetMode="External"/><Relationship Id="rId2989" Type="http://schemas.openxmlformats.org/officeDocument/2006/relationships/hyperlink" Target="http://cmiskp.echr.coe.int/tkp197/view.asp?action=html&amp;documentId=878620&amp;portal=hbkm&amp;source=externalbydocnumber&amp;table=F69A27FD8FB86142BF01C1166DEA398649" TargetMode="External"/><Relationship Id="rId211" Type="http://schemas.openxmlformats.org/officeDocument/2006/relationships/hyperlink" Target="http://hudoc.echr.coe.int/eng?i=001-203531" TargetMode="External"/><Relationship Id="rId1798" Type="http://schemas.openxmlformats.org/officeDocument/2006/relationships/hyperlink" Target="http://cmiskp.echr.coe.int/tkp197/view.asp?action=html&amp;documentId=884618&amp;portal=hbkm&amp;source=externalbydocnumber&amp;table=F69A27FD8FB86142BF01C1166DEA398649" TargetMode="External"/><Relationship Id="rId2849" Type="http://schemas.openxmlformats.org/officeDocument/2006/relationships/hyperlink" Target="http://www.blhr.org/media/documents/Bulletin_23_september_2012.doc" TargetMode="External"/><Relationship Id="rId1658" Type="http://schemas.openxmlformats.org/officeDocument/2006/relationships/hyperlink" Target="http://www.blhr.org/media/documents/Bulletin_5_january_2011.doc" TargetMode="External"/><Relationship Id="rId1865" Type="http://schemas.openxmlformats.org/officeDocument/2006/relationships/hyperlink" Target="http://www.blhr.org/media/documents/Bulletin_10_June_2011.doc" TargetMode="External"/><Relationship Id="rId2709" Type="http://schemas.openxmlformats.org/officeDocument/2006/relationships/hyperlink" Target="http://www.blhr.org/media/documents/Bulletin_2_october_2010.doc" TargetMode="External"/><Relationship Id="rId1518" Type="http://schemas.openxmlformats.org/officeDocument/2006/relationships/hyperlink" Target="http://www.blhr.org/media/documents/Bulletin_1_september_2010.doc" TargetMode="External"/><Relationship Id="rId2916" Type="http://schemas.openxmlformats.org/officeDocument/2006/relationships/hyperlink" Target="http://curia.europa.eu/juris/document/document.jsf?text=&amp;docid=230741&amp;pageIndex=0&amp;doclang=BG&amp;mode=lst&amp;dir=&amp;occ=first&amp;part=1&amp;cid=18954065" TargetMode="External"/><Relationship Id="rId3080" Type="http://schemas.openxmlformats.org/officeDocument/2006/relationships/hyperlink" Target="http://www.blhr.org/media/documents/Buletin_36_-_January.doc" TargetMode="External"/><Relationship Id="rId1725" Type="http://schemas.openxmlformats.org/officeDocument/2006/relationships/hyperlink" Target="http://hudoc.echr.coe.int/sites/eng/pages/search.aspx?i=001-112437" TargetMode="External"/><Relationship Id="rId1932" Type="http://schemas.openxmlformats.org/officeDocument/2006/relationships/hyperlink" Target="http://hudoc.echr.coe.int/sites/eng/pages/search.aspx?i=001-144138" TargetMode="External"/><Relationship Id="rId17" Type="http://schemas.openxmlformats.org/officeDocument/2006/relationships/hyperlink" Target="https://hudoc.echr.coe.int/eng" TargetMode="External"/><Relationship Id="rId2499" Type="http://schemas.openxmlformats.org/officeDocument/2006/relationships/hyperlink" Target="http://blhr.org/media/documents/Bulletin_54__November_2020.pdf" TargetMode="External"/><Relationship Id="rId1" Type="http://schemas.openxmlformats.org/officeDocument/2006/relationships/customXml" Target="../customXml/item1.xml"/><Relationship Id="rId678" Type="http://schemas.openxmlformats.org/officeDocument/2006/relationships/hyperlink" Target="http://hudoc.echr.coe.int/sites/eng/pages/search.aspx?i=001-109511" TargetMode="External"/><Relationship Id="rId885" Type="http://schemas.openxmlformats.org/officeDocument/2006/relationships/hyperlink" Target="http://blhr.org/media/documents/Bulletin_52_-_October_2020.pdf" TargetMode="External"/><Relationship Id="rId2359" Type="http://schemas.openxmlformats.org/officeDocument/2006/relationships/hyperlink" Target="http://www.blhr.org/media/documents/Bulletin_7_march_2011.doc" TargetMode="External"/><Relationship Id="rId2566" Type="http://schemas.openxmlformats.org/officeDocument/2006/relationships/hyperlink" Target="http://www.blhr.org/media/documents/Buletin_31_-_August_2014.doc" TargetMode="External"/><Relationship Id="rId2773" Type="http://schemas.openxmlformats.org/officeDocument/2006/relationships/hyperlink" Target="http://www.blhr.org/media/documents/Bulletin_5_january_2011.doc" TargetMode="External"/><Relationship Id="rId2980" Type="http://schemas.openxmlformats.org/officeDocument/2006/relationships/hyperlink" Target="http://www.blhr.org/media/documents/Bulletin_3_november_2010.doc" TargetMode="External"/><Relationship Id="rId3617" Type="http://schemas.openxmlformats.org/officeDocument/2006/relationships/hyperlink" Target="http://blhr.org/media/documents/Bulletin_61_-_June_21.pdf" TargetMode="External"/><Relationship Id="rId538" Type="http://schemas.openxmlformats.org/officeDocument/2006/relationships/hyperlink" Target="http://hudoc.echr.coe.int/sites/eng/pages/search.aspx?i=001-142476" TargetMode="External"/><Relationship Id="rId745" Type="http://schemas.openxmlformats.org/officeDocument/2006/relationships/hyperlink" Target="http://curia.europa.eu/juris/document/document.jsf?docid=155107&amp;mode=req&amp;pageIndex=1&amp;dir=&amp;occ=first&amp;part=1&amp;text=&amp;doclang=BG&amp;cid=205623" TargetMode="External"/><Relationship Id="rId952" Type="http://schemas.openxmlformats.org/officeDocument/2006/relationships/hyperlink" Target="http://hudoc.echr.coe.int/eng?i=001-209034" TargetMode="External"/><Relationship Id="rId1168" Type="http://schemas.openxmlformats.org/officeDocument/2006/relationships/hyperlink" Target="http://hudoc.echr.coe.int/sites/eng/pages/search.aspx?i=001-144350" TargetMode="External"/><Relationship Id="rId1375" Type="http://schemas.openxmlformats.org/officeDocument/2006/relationships/hyperlink" Target="http://hudoc.echr.coe.int/sites/eng/pages/search.aspx?i=001-146047" TargetMode="External"/><Relationship Id="rId1582" Type="http://schemas.openxmlformats.org/officeDocument/2006/relationships/hyperlink" Target="http://www.blhr.org/media/documents/Bulletin_16_january_2012.doc" TargetMode="External"/><Relationship Id="rId2219" Type="http://schemas.openxmlformats.org/officeDocument/2006/relationships/hyperlink" Target="https://eur-lex.europa.eu/legal-content/bg/TXT/?uri=CELEX:62019CJ0451" TargetMode="External"/><Relationship Id="rId2426" Type="http://schemas.openxmlformats.org/officeDocument/2006/relationships/hyperlink" Target="http://hudoc.echr.coe.int/sites/eng/pages/search.aspx?i=001-112091" TargetMode="External"/><Relationship Id="rId2633" Type="http://schemas.openxmlformats.org/officeDocument/2006/relationships/hyperlink" Target="http://cmiskp.echr.coe.int/tkp197/view.asp?action=html&amp;documentId=878622&amp;portal=hbkm&amp;source=externalbydocnumber&amp;table=F69A27FD8FB86142BF01C1166DEA398649" TargetMode="External"/><Relationship Id="rId81" Type="http://schemas.openxmlformats.org/officeDocument/2006/relationships/hyperlink" Target="http://blhr.org/media/documents/Bulletin_50_July_2020.pdf" TargetMode="External"/><Relationship Id="rId605" Type="http://schemas.openxmlformats.org/officeDocument/2006/relationships/hyperlink" Target="http://blhr.org/media/documents/Bulletin_54__November_2020.pdf" TargetMode="External"/><Relationship Id="rId812" Type="http://schemas.openxmlformats.org/officeDocument/2006/relationships/hyperlink" Target="http://blhr.org/media/documents/Bulletin_58_-_March_2021.pdf" TargetMode="External"/><Relationship Id="rId1028" Type="http://schemas.openxmlformats.org/officeDocument/2006/relationships/hyperlink" Target="http://cmiskp.echr.coe.int/tkp197/view.asp?action=html&amp;documentId=898315&amp;portal=hbkm&amp;source=externalbydocnumber&amp;table=F69A27FD8FB86142BF01C1166DEA398649" TargetMode="External"/><Relationship Id="rId1235" Type="http://schemas.openxmlformats.org/officeDocument/2006/relationships/hyperlink" Target="http://blhr.org/media/documents/Bulletin_48_April_May_2020.pdf" TargetMode="External"/><Relationship Id="rId1442" Type="http://schemas.openxmlformats.org/officeDocument/2006/relationships/hyperlink" Target="http://hudoc.echr.coe.int/sites/eng/pages/search.aspx?i=001-141950" TargetMode="External"/><Relationship Id="rId2840" Type="http://schemas.openxmlformats.org/officeDocument/2006/relationships/hyperlink" Target="http://hudoc.echr.coe.int/sites/eng/pages/search.aspx?i=001-111399" TargetMode="External"/><Relationship Id="rId1302" Type="http://schemas.openxmlformats.org/officeDocument/2006/relationships/hyperlink" Target="http://blhr.org/media/documents/Bulletin_56_-_January_2021_nUUEaWr.pdf" TargetMode="External"/><Relationship Id="rId2700" Type="http://schemas.openxmlformats.org/officeDocument/2006/relationships/hyperlink" Target="https://hudoc.echr.coe.int/?i=001-217751" TargetMode="External"/><Relationship Id="rId3267" Type="http://schemas.openxmlformats.org/officeDocument/2006/relationships/hyperlink" Target="http://blhr.org/media/documents/Bulletin_49_-_June_2020.docx.pdf" TargetMode="External"/><Relationship Id="rId188" Type="http://schemas.openxmlformats.org/officeDocument/2006/relationships/hyperlink" Target="http://www.blhr.org/media/documents/Bulletin_1_september_2010.doc" TargetMode="External"/><Relationship Id="rId395" Type="http://schemas.openxmlformats.org/officeDocument/2006/relationships/hyperlink" Target="https://hudoc.echr.coe.int/eng?i=001-211972" TargetMode="External"/><Relationship Id="rId2076" Type="http://schemas.openxmlformats.org/officeDocument/2006/relationships/hyperlink" Target="https://blhr.org/media/documents/Bulletin_55_-_December_2020.pdf" TargetMode="External"/><Relationship Id="rId3474" Type="http://schemas.openxmlformats.org/officeDocument/2006/relationships/hyperlink" Target="http://hudoc.echr.coe.int/eng?i=001-207757" TargetMode="External"/><Relationship Id="rId3681" Type="http://schemas.openxmlformats.org/officeDocument/2006/relationships/hyperlink" Target="http://blhr.org/media/documents/Bulletin_71_May_2022_382E8tM.pdf" TargetMode="External"/><Relationship Id="rId2283" Type="http://schemas.openxmlformats.org/officeDocument/2006/relationships/hyperlink" Target="http://hudoc.echr.coe.int/sites/eng/pages/search.aspx?i=001-148675" TargetMode="External"/><Relationship Id="rId2490" Type="http://schemas.openxmlformats.org/officeDocument/2006/relationships/hyperlink" Target="http://hudoc.echr.coe.int/eng?i=001-203166" TargetMode="External"/><Relationship Id="rId3127" Type="http://schemas.openxmlformats.org/officeDocument/2006/relationships/hyperlink" Target="http://blhr.org/media/documents/Bulletin_58_-_March_2021.pdf" TargetMode="External"/><Relationship Id="rId3334" Type="http://schemas.openxmlformats.org/officeDocument/2006/relationships/hyperlink" Target="https://hudoc.echr.coe.int/eng?i=001-209031" TargetMode="External"/><Relationship Id="rId3541" Type="http://schemas.openxmlformats.org/officeDocument/2006/relationships/hyperlink" Target="http://curia.europa.eu/juris/document/document.jsf?text=&amp;docid=162247&amp;doclang=EN" TargetMode="External"/><Relationship Id="rId255" Type="http://schemas.openxmlformats.org/officeDocument/2006/relationships/hyperlink" Target="http://www.blhr.org/media/documents/Buletin_31_-_August_2014.doc" TargetMode="External"/><Relationship Id="rId462" Type="http://schemas.openxmlformats.org/officeDocument/2006/relationships/hyperlink" Target="http://cmiskp.echr.coe.int/tkp197/view.asp?action=html&amp;documentId=884032&amp;portal=hbkm&amp;source=externalbydocnumber&amp;table=F69A27FD8FB86142BF01C1166DEA398649" TargetMode="External"/><Relationship Id="rId1092" Type="http://schemas.openxmlformats.org/officeDocument/2006/relationships/hyperlink" Target="http://cmiskp.echr.coe.int/tkp197/view.asp?action=html&amp;documentId=881598&amp;portal=hbkm&amp;source=externalbydocnumber&amp;table=F69A27FD8FB86142BF01C1166DEA398649" TargetMode="External"/><Relationship Id="rId2143" Type="http://schemas.openxmlformats.org/officeDocument/2006/relationships/hyperlink" Target="http://www.blhr.org/media/documents/Buletin_29_june_2014.doc" TargetMode="External"/><Relationship Id="rId2350" Type="http://schemas.openxmlformats.org/officeDocument/2006/relationships/hyperlink" Target="http://cmiskp.echr.coe.int/tkp197/view.asp?action=html&amp;documentId=878994&amp;portal=hbkm&amp;source=externalbydocnumber&amp;table=F69A27FD8FB86142BF01C1166DEA398649" TargetMode="External"/><Relationship Id="rId3401" Type="http://schemas.openxmlformats.org/officeDocument/2006/relationships/hyperlink" Target="http://www.blhr.org/media/documents/Bulletin_14_noemvri_2011.doc" TargetMode="External"/><Relationship Id="rId115" Type="http://schemas.openxmlformats.org/officeDocument/2006/relationships/hyperlink" Target="http://hudoc.echr.coe.int/sites/eng/pages/search.aspx?i=001-145546" TargetMode="External"/><Relationship Id="rId322" Type="http://schemas.openxmlformats.org/officeDocument/2006/relationships/hyperlink" Target="http://cmiskp.echr.coe.int/tkp197/view.asp?action=html&amp;documentId=907933&amp;portal=hbkm&amp;source=externalbydocnumber&amp;table=F69A27FD8FB86142BF01C1166DEA398649" TargetMode="External"/><Relationship Id="rId2003" Type="http://schemas.openxmlformats.org/officeDocument/2006/relationships/hyperlink" Target="http://www.blhr.org/media/documents/Bulletin_13_october_2011.doc" TargetMode="External"/><Relationship Id="rId2210" Type="http://schemas.openxmlformats.org/officeDocument/2006/relationships/hyperlink" Target="http://blhr.org/media/documents/Bulletin_66_december_2021_FacNgbO.pdf" TargetMode="External"/><Relationship Id="rId1769" Type="http://schemas.openxmlformats.org/officeDocument/2006/relationships/hyperlink" Target="http://blhr.org/media/documents/Bulletin_69_March_2022.pdf" TargetMode="External"/><Relationship Id="rId1976" Type="http://schemas.openxmlformats.org/officeDocument/2006/relationships/hyperlink" Target="http://hudoc.echr.coe.int/fre?i=001-207364" TargetMode="External"/><Relationship Id="rId3191" Type="http://schemas.openxmlformats.org/officeDocument/2006/relationships/hyperlink" Target="http://www.blhr.org/media/documents/Bulletin_6_February_2011.doc" TargetMode="External"/><Relationship Id="rId1629" Type="http://schemas.openxmlformats.org/officeDocument/2006/relationships/hyperlink" Target="http://www.blhr.org/media/documents/Bulletin_20_june_2012.doc" TargetMode="External"/><Relationship Id="rId1836" Type="http://schemas.openxmlformats.org/officeDocument/2006/relationships/hyperlink" Target="http://www.blhr.org/media/documents/Bulletin_19_april_2012.doc" TargetMode="External"/><Relationship Id="rId1903" Type="http://schemas.openxmlformats.org/officeDocument/2006/relationships/hyperlink" Target="http://hudoc.echr.coe.int/sites/eng/pages/search.aspx?i=001-112588" TargetMode="External"/><Relationship Id="rId3051" Type="http://schemas.openxmlformats.org/officeDocument/2006/relationships/hyperlink" Target="http://hudoc.echr.coe.int/sites/eng/pages/search.aspx?i=001-112576" TargetMode="External"/><Relationship Id="rId789" Type="http://schemas.openxmlformats.org/officeDocument/2006/relationships/hyperlink" Target="https://hudoc.echr.coe.int/eng?i=001-211791" TargetMode="External"/><Relationship Id="rId996" Type="http://schemas.openxmlformats.org/officeDocument/2006/relationships/hyperlink" Target="http://blhr.org/media/documents/Bulletin_44_-_December_2019.pdf" TargetMode="External"/><Relationship Id="rId2677" Type="http://schemas.openxmlformats.org/officeDocument/2006/relationships/hyperlink" Target="https://hudoc.echr.coe.int/eng" TargetMode="External"/><Relationship Id="rId2884" Type="http://schemas.openxmlformats.org/officeDocument/2006/relationships/hyperlink" Target="http://www.blhr.org/media/documents/Buletin_40_-_May__2015_.doc" TargetMode="External"/><Relationship Id="rId649" Type="http://schemas.openxmlformats.org/officeDocument/2006/relationships/hyperlink" Target="http://hudoc.echr.coe.int/sites/eng/pages/search.aspx?i=001-152259" TargetMode="External"/><Relationship Id="rId856" Type="http://schemas.openxmlformats.org/officeDocument/2006/relationships/hyperlink" Target="http://hudoc.echr.coe.int/sites/eng/pages/search.aspx?i=001-144124" TargetMode="External"/><Relationship Id="rId1279" Type="http://schemas.openxmlformats.org/officeDocument/2006/relationships/hyperlink" Target="http://cmiskp.echr.coe.int/tkp197/view.asp?action=html&amp;documentId=894690&amp;portal=hbkm&amp;source=externalbydocnumber&amp;table=F69A27FD8FB86142BF01C1166DEA398649" TargetMode="External"/><Relationship Id="rId1486" Type="http://schemas.openxmlformats.org/officeDocument/2006/relationships/hyperlink" Target="http://blhr.org/media/documents/buletin_67.pdf" TargetMode="External"/><Relationship Id="rId2537" Type="http://schemas.openxmlformats.org/officeDocument/2006/relationships/hyperlink" Target="http://blhr.org/media/documents/Bulletin_65_November_2021.pdf" TargetMode="External"/><Relationship Id="rId509" Type="http://schemas.openxmlformats.org/officeDocument/2006/relationships/hyperlink" Target="http://www.blhr.org/media/documents/Bulletin_17_february_2012.doc" TargetMode="External"/><Relationship Id="rId1139" Type="http://schemas.openxmlformats.org/officeDocument/2006/relationships/hyperlink" Target="http://www.blhr.org/media/documents/Bulletin_11_July_2011.doc" TargetMode="External"/><Relationship Id="rId1346" Type="http://schemas.openxmlformats.org/officeDocument/2006/relationships/hyperlink" Target="http://cmiskp.echr.coe.int/tkp197/view.asp?action=html&amp;documentId=900338&amp;portal=hbkm&amp;source=externalbydocnumber&amp;table=F69A27FD8FB86142BF01C1166DEA398649" TargetMode="External"/><Relationship Id="rId1693" Type="http://schemas.openxmlformats.org/officeDocument/2006/relationships/hyperlink" Target="http://hudoc.echr.coe.int/sites/eng/pages/search.aspx?i=001-151067" TargetMode="External"/><Relationship Id="rId2744" Type="http://schemas.openxmlformats.org/officeDocument/2006/relationships/hyperlink" Target="http://www.blhr.org/media/documents/Buletin_41_-_June_2015-1.doc" TargetMode="External"/><Relationship Id="rId2951" Type="http://schemas.openxmlformats.org/officeDocument/2006/relationships/hyperlink" Target="http://blhr.org/media/documents/Bulletin_69_March_2022.pdf" TargetMode="External"/><Relationship Id="rId716" Type="http://schemas.openxmlformats.org/officeDocument/2006/relationships/hyperlink" Target="http://www.blhr.org/media/documents/Bulletin_10_June_2011.doc" TargetMode="External"/><Relationship Id="rId923" Type="http://schemas.openxmlformats.org/officeDocument/2006/relationships/hyperlink" Target="http://hudoc.echr.coe.int/sites/eng/pages/search.aspx?i=001-100277" TargetMode="External"/><Relationship Id="rId1553" Type="http://schemas.openxmlformats.org/officeDocument/2006/relationships/hyperlink" Target="http://cmiskp.echr.coe.int/tkp197/view.asp?action=html&amp;documentId=881993&amp;portal=hbkm&amp;source=externalbydocnumber&amp;table=F69A27FD8FB86142BF01C1166DEA398649" TargetMode="External"/><Relationship Id="rId1760" Type="http://schemas.openxmlformats.org/officeDocument/2006/relationships/hyperlink" Target="http://blhr.org/media/documents/Bulletin_47_-_March_2020.pdf" TargetMode="External"/><Relationship Id="rId2604" Type="http://schemas.openxmlformats.org/officeDocument/2006/relationships/hyperlink" Target="http://hudoc.echr.coe.int/sites/eng/pages/search.aspx?i=001-105618" TargetMode="External"/><Relationship Id="rId2811" Type="http://schemas.openxmlformats.org/officeDocument/2006/relationships/hyperlink" Target="http://www.blhr.org/media/documents/Bulletin_15_december_2011.doc" TargetMode="External"/><Relationship Id="rId52" Type="http://schemas.openxmlformats.org/officeDocument/2006/relationships/hyperlink" Target="http://blhr.org/media/documents/Bulletin_43_November_2019.pdf" TargetMode="External"/><Relationship Id="rId1206" Type="http://schemas.openxmlformats.org/officeDocument/2006/relationships/hyperlink" Target="http://blhr.org/media/documents/Bulletin_71_May_2022_382E8tM.pdf" TargetMode="External"/><Relationship Id="rId1413" Type="http://schemas.openxmlformats.org/officeDocument/2006/relationships/hyperlink" Target="http://blhr.org/media/documents/Bulletin_63_-_August_September_21.pdf" TargetMode="External"/><Relationship Id="rId1620" Type="http://schemas.openxmlformats.org/officeDocument/2006/relationships/hyperlink" Target="https://wcd.coe.int/ViewDoc.jsp?Ref=CM/Del/Dec(2011)1128/6&amp;Language=lanEnglish&amp;Ver=original&amp;Site=CM&amp;BackColorInternet=C3C3C3&amp;BackColorIntranet=EDB021&amp;BackColorLogged=F5D383" TargetMode="External"/><Relationship Id="rId3378" Type="http://schemas.openxmlformats.org/officeDocument/2006/relationships/hyperlink" Target="https://hudoc.echr.coe.int/eng?i=001-210257" TargetMode="External"/><Relationship Id="rId3585" Type="http://schemas.openxmlformats.org/officeDocument/2006/relationships/hyperlink" Target="https://curia.europa.eu/juris/document/document.jsf?text=%25D0%25A5%25D0%25B0%25D1%2580%25D1%2582%25D0%25B0%25D1%2582%25D0%25B0&amp;docid=234205&amp;pageIndex=0&amp;doclang=bg&amp;mode=req&amp;dir=&amp;occ=first&amp;part=1&amp;cid=1963395" TargetMode="External"/><Relationship Id="rId299" Type="http://schemas.openxmlformats.org/officeDocument/2006/relationships/hyperlink" Target="http://blhr.org/media/documents/Bulletin_58_-_March_2021.pdf" TargetMode="External"/><Relationship Id="rId2187" Type="http://schemas.openxmlformats.org/officeDocument/2006/relationships/hyperlink" Target="http://blhr.org/media/documents/Bulletin_50_July_2020.pdf" TargetMode="External"/><Relationship Id="rId2394" Type="http://schemas.openxmlformats.org/officeDocument/2006/relationships/hyperlink" Target="http://www.blhr.org/media/documents/Bulletin_14_noemvri_2011.doc" TargetMode="External"/><Relationship Id="rId3238" Type="http://schemas.openxmlformats.org/officeDocument/2006/relationships/hyperlink" Target="http://hudoc.echr.coe.int/sites/eng/pages/search.aspx?i=001-148718" TargetMode="External"/><Relationship Id="rId3445" Type="http://schemas.openxmlformats.org/officeDocument/2006/relationships/hyperlink" Target="http://hudoc.echr.coe.int/eng?i=001-199075" TargetMode="External"/><Relationship Id="rId3652" Type="http://schemas.openxmlformats.org/officeDocument/2006/relationships/hyperlink" Target="https://curia.europa.eu/juris/document/document.jsf?text=&amp;docid=251201&amp;pageIndex=0&amp;doclang=BG&amp;mode=req&amp;dir=&amp;occ=first&amp;part=1&amp;cid=1073153" TargetMode="External"/><Relationship Id="rId159" Type="http://schemas.openxmlformats.org/officeDocument/2006/relationships/hyperlink" Target="https://hudoc.echr.coe.int/eng" TargetMode="External"/><Relationship Id="rId366" Type="http://schemas.openxmlformats.org/officeDocument/2006/relationships/hyperlink" Target="http://hudoc.echr.coe.int/sites/eng/pages/search.aspx?i=001-148367" TargetMode="External"/><Relationship Id="rId573" Type="http://schemas.openxmlformats.org/officeDocument/2006/relationships/hyperlink" Target="http://hudoc.echr.coe.int/sites/eng/pages/search.aspx?i=001-150781" TargetMode="External"/><Relationship Id="rId780" Type="http://schemas.openxmlformats.org/officeDocument/2006/relationships/hyperlink" Target="http://blhr.org/media/documents/Bulletin_59_21.pdf" TargetMode="External"/><Relationship Id="rId2047" Type="http://schemas.openxmlformats.org/officeDocument/2006/relationships/hyperlink" Target="http://hudoc.echr.coe.int/sites/eng/pages/search.aspx?i=001-155938" TargetMode="External"/><Relationship Id="rId2254" Type="http://schemas.openxmlformats.org/officeDocument/2006/relationships/hyperlink" Target="http://www.blhr.org/media/documents/Bulletin_4_december_2010.doc" TargetMode="External"/><Relationship Id="rId2461" Type="http://schemas.openxmlformats.org/officeDocument/2006/relationships/hyperlink" Target="http://hudoc.echr.coe.int/sites/eng/pages/search.aspx?i=001-152416" TargetMode="External"/><Relationship Id="rId3305" Type="http://schemas.openxmlformats.org/officeDocument/2006/relationships/hyperlink" Target="http://blhr.org/media/documents/1.pdf" TargetMode="External"/><Relationship Id="rId3512" Type="http://schemas.openxmlformats.org/officeDocument/2006/relationships/hyperlink" Target="http://curia.europa.eu/juris/document/document.jsf?text=&amp;docid=122961&amp;pageIndex=0&amp;doclang=EN&amp;mode=req&amp;dir=&amp;occ=first&amp;part=1&amp;cid=1602330" TargetMode="External"/><Relationship Id="rId226" Type="http://schemas.openxmlformats.org/officeDocument/2006/relationships/hyperlink" Target="http://blhr.org/media/documents/Bulletin_65_November_2021.pdf" TargetMode="External"/><Relationship Id="rId433" Type="http://schemas.openxmlformats.org/officeDocument/2006/relationships/hyperlink" Target="http://www.blhr.org/media/documents/Bulletin_16_january_2012.doc" TargetMode="External"/><Relationship Id="rId1063" Type="http://schemas.openxmlformats.org/officeDocument/2006/relationships/hyperlink" Target="http://hudoc.echr.coe.int/eng?i=001-203849" TargetMode="External"/><Relationship Id="rId1270" Type="http://schemas.openxmlformats.org/officeDocument/2006/relationships/hyperlink" Target="http://www.blhr.org/media/documents/Bulletin_9_may_2011.doc" TargetMode="External"/><Relationship Id="rId2114" Type="http://schemas.openxmlformats.org/officeDocument/2006/relationships/hyperlink" Target="http://www.blhr.org/media/documents/Bulletin_11_July_2011.doc" TargetMode="External"/><Relationship Id="rId640" Type="http://schemas.openxmlformats.org/officeDocument/2006/relationships/hyperlink" Target="http://cmiskp.echr.coe.int/tkp197/view.asp?action=html&amp;documentId=904394&amp;portal=hbkm&amp;source=externalbydocnumber&amp;table=F69A27FD8FB86142BF01C1166DEA398649" TargetMode="External"/><Relationship Id="rId2321" Type="http://schemas.openxmlformats.org/officeDocument/2006/relationships/hyperlink" Target="http://blhr.org/media/documents/Bulletin_52_-_October_2020.pdf" TargetMode="External"/><Relationship Id="rId500" Type="http://schemas.openxmlformats.org/officeDocument/2006/relationships/hyperlink" Target="http://www.blhr.org/media/documents/Bulletin_16_january_2012.doc" TargetMode="External"/><Relationship Id="rId1130" Type="http://schemas.openxmlformats.org/officeDocument/2006/relationships/hyperlink" Target="http://cmiskp.echr.coe.int/tkp197/view.asp?action=html&amp;documentId=894273&amp;portal=hbkm&amp;source=externalbydocnumber&amp;table=F69A27FD8FB86142BF01C1166DEA398649" TargetMode="External"/><Relationship Id="rId1947" Type="http://schemas.openxmlformats.org/officeDocument/2006/relationships/hyperlink" Target="http://www.blhr.org/media/documents/Bulletin_12_october_2011.doc" TargetMode="External"/><Relationship Id="rId3095" Type="http://schemas.openxmlformats.org/officeDocument/2006/relationships/hyperlink" Target="http://blhr.org/media/documents/Bulletin_48_April_May_2020.pdf" TargetMode="External"/><Relationship Id="rId1807" Type="http://schemas.openxmlformats.org/officeDocument/2006/relationships/hyperlink" Target="http://cmiskp.echr.coe.int/tkp197/view.asp?action=html&amp;documentId=876807&amp;portal=hbkm&amp;source=externalbydocnumber&amp;table=F69A27FD8FB86142BF01C1166DEA398649" TargetMode="External"/><Relationship Id="rId3162" Type="http://schemas.openxmlformats.org/officeDocument/2006/relationships/hyperlink" Target="http://blhr.org/media/documents/Bulletin_66_december_2021_FacNgbO.pdf" TargetMode="External"/><Relationship Id="rId290" Type="http://schemas.openxmlformats.org/officeDocument/2006/relationships/hyperlink" Target="http://cmiskp.echr.coe.int/tkp197/view.asp?action=html&amp;documentId=883450&amp;portal=hbkm&amp;source=externalbydocnumber&amp;table=F69A27FD8FB86142BF01C1166DEA398649" TargetMode="External"/><Relationship Id="rId3022" Type="http://schemas.openxmlformats.org/officeDocument/2006/relationships/hyperlink" Target="http://www.blhr.org/media/documents/Bulletin_12_october_2011.doc" TargetMode="External"/><Relationship Id="rId150" Type="http://schemas.openxmlformats.org/officeDocument/2006/relationships/hyperlink" Target="http://hudoc.echr.coe.int/eng?i=001-203882" TargetMode="External"/><Relationship Id="rId2788" Type="http://schemas.openxmlformats.org/officeDocument/2006/relationships/hyperlink" Target="http://hudoc.echr.coe.int/sites/eng/pages/search.aspx?i=003-3554841-4017990" TargetMode="External"/><Relationship Id="rId2995" Type="http://schemas.openxmlformats.org/officeDocument/2006/relationships/hyperlink" Target="http://cmiskp.echr.coe.int/tkp197/view.asp?action=html&amp;documentId=880224&amp;portal=hbkm&amp;source=externalbydocnumber&amp;table=F69A27FD8FB86142BF01C1166DEA398649" TargetMode="External"/><Relationship Id="rId967" Type="http://schemas.openxmlformats.org/officeDocument/2006/relationships/hyperlink" Target="http://www.blhr.org/media/documents/Buletin_33_October_2014.doc" TargetMode="External"/><Relationship Id="rId1597" Type="http://schemas.openxmlformats.org/officeDocument/2006/relationships/hyperlink" Target="http://cmiskp.echr.coe.int/tkp197/view.asp?action=html&amp;documentId=907929&amp;portal=hbkm&amp;source=externalbydocnumber&amp;table=F69A27FD8FB86142BF01C1166DEA398649" TargetMode="External"/><Relationship Id="rId2648" Type="http://schemas.openxmlformats.org/officeDocument/2006/relationships/hyperlink" Target="http://cmiskp.echr.coe.int/tkp197/view.asp?action=html&amp;documentId=893904&amp;portal=hbkm&amp;source=externalbydocnumber&amp;table=F69A27FD8FB86142BF01C1166DEA398649" TargetMode="External"/><Relationship Id="rId2855" Type="http://schemas.openxmlformats.org/officeDocument/2006/relationships/hyperlink" Target="http://hudoc.echr.coe.int/sites/eng/pages/search.aspx?i=001-140393" TargetMode="External"/><Relationship Id="rId96" Type="http://schemas.openxmlformats.org/officeDocument/2006/relationships/hyperlink" Target="http://blhr.org/media/documents/Bulletin_June_2022_final.pdf" TargetMode="External"/><Relationship Id="rId827" Type="http://schemas.openxmlformats.org/officeDocument/2006/relationships/hyperlink" Target="http://www.blhr.org/media/documents/Bulletin_8_april_2011.doc" TargetMode="External"/><Relationship Id="rId1457" Type="http://schemas.openxmlformats.org/officeDocument/2006/relationships/hyperlink" Target="http://hudoc.echr.coe.int/sites/eng/pages/search.aspx?i=001-141626" TargetMode="External"/><Relationship Id="rId1664" Type="http://schemas.openxmlformats.org/officeDocument/2006/relationships/hyperlink" Target="http://www.blhr.org/media/documents/Bulletin_9_may_2011.doc" TargetMode="External"/><Relationship Id="rId1871" Type="http://schemas.openxmlformats.org/officeDocument/2006/relationships/hyperlink" Target="http://www.blhr.org/media/documents/Buletin_27_april_2.doc" TargetMode="External"/><Relationship Id="rId2508" Type="http://schemas.openxmlformats.org/officeDocument/2006/relationships/hyperlink" Target="http://blhr.org/media/documents/Bulletin_59_21.pdf" TargetMode="External"/><Relationship Id="rId2715" Type="http://schemas.openxmlformats.org/officeDocument/2006/relationships/hyperlink" Target="http://www.blhr.org/media/documents/Bulletin_5_january_2011.doc" TargetMode="External"/><Relationship Id="rId2922" Type="http://schemas.openxmlformats.org/officeDocument/2006/relationships/hyperlink" Target="http://hudoc.echr.coe.int/eng?i=001-206194" TargetMode="External"/><Relationship Id="rId1317" Type="http://schemas.openxmlformats.org/officeDocument/2006/relationships/hyperlink" Target="http://www.blhr.org/media/documents/Bulletin_2_october_2010.doc" TargetMode="External"/><Relationship Id="rId1524" Type="http://schemas.openxmlformats.org/officeDocument/2006/relationships/hyperlink" Target="http://www.blhr.org/media/documents/Bulletin_1_september_2010.doc" TargetMode="External"/><Relationship Id="rId1731" Type="http://schemas.openxmlformats.org/officeDocument/2006/relationships/hyperlink" Target="https://eur-lex.europa.eu/legal-content/bg/TXT/?uri=CELEX:62020CJ0569" TargetMode="External"/><Relationship Id="rId23" Type="http://schemas.openxmlformats.org/officeDocument/2006/relationships/hyperlink" Target="http://www.blhr.org/media/documents/Bulletin_18_march_2012.doc" TargetMode="External"/><Relationship Id="rId3489" Type="http://schemas.openxmlformats.org/officeDocument/2006/relationships/hyperlink" Target="https://hudoc.echr.coe.int/eng" TargetMode="External"/><Relationship Id="rId3696" Type="http://schemas.openxmlformats.org/officeDocument/2006/relationships/hyperlink" Target="http://www.blhr.org/" TargetMode="External"/><Relationship Id="rId2298" Type="http://schemas.openxmlformats.org/officeDocument/2006/relationships/hyperlink" Target="http://www.blhr.org/media/documents/Bulletin_11_July_2011.doc" TargetMode="External"/><Relationship Id="rId3349" Type="http://schemas.openxmlformats.org/officeDocument/2006/relationships/hyperlink" Target="http://blhr.org/media/documents/1.pdf" TargetMode="External"/><Relationship Id="rId3556" Type="http://schemas.openxmlformats.org/officeDocument/2006/relationships/hyperlink" Target="http://blhr.org/media/documents/Bulletin_46_February_2020.pdf" TargetMode="External"/><Relationship Id="rId477" Type="http://schemas.openxmlformats.org/officeDocument/2006/relationships/hyperlink" Target="http://www.blhr.org/media/documents/Bulletin_11_July_2011.doc" TargetMode="External"/><Relationship Id="rId684" Type="http://schemas.openxmlformats.org/officeDocument/2006/relationships/hyperlink" Target="http://www.blhr.org/media/documents/Buletin_32_-_September_2014.doc" TargetMode="External"/><Relationship Id="rId2158" Type="http://schemas.openxmlformats.org/officeDocument/2006/relationships/hyperlink" Target="http://hudoc.echr.coe.int/sites/eng/pages/search.aspx?i=001-145582" TargetMode="External"/><Relationship Id="rId2365" Type="http://schemas.openxmlformats.org/officeDocument/2006/relationships/hyperlink" Target="http://www.blhr.org/media/documents/Bulletin_8_april_2011.doc" TargetMode="External"/><Relationship Id="rId3209" Type="http://schemas.openxmlformats.org/officeDocument/2006/relationships/hyperlink" Target="http://curia.europa.eu/juris/document/document.jsf?text=&amp;docid=114586&amp;pageIndex=0&amp;doclang=BG&amp;mode=lst&amp;dir=&amp;occ=first&amp;part=1&amp;cid=639103" TargetMode="External"/><Relationship Id="rId337" Type="http://schemas.openxmlformats.org/officeDocument/2006/relationships/hyperlink" Target="http://cmiskp.echr.coe.int/tkp197/view.asp?action=html&amp;documentId=880264&amp;portal=hbkm&amp;source=externalbydocnumber&amp;table=F69A27FD8FB86142BF01C1166DEA398649" TargetMode="External"/><Relationship Id="rId891" Type="http://schemas.openxmlformats.org/officeDocument/2006/relationships/hyperlink" Target="http://hudoc.echr.coe.int/eng?i=001-206212" TargetMode="External"/><Relationship Id="rId2018" Type="http://schemas.openxmlformats.org/officeDocument/2006/relationships/hyperlink" Target="http://hudoc.echr.coe.int/sites/eng/pages/search.aspx?i=001-141570" TargetMode="External"/><Relationship Id="rId2572" Type="http://schemas.openxmlformats.org/officeDocument/2006/relationships/hyperlink" Target="https://hudoc.echr.coe.int/eng" TargetMode="External"/><Relationship Id="rId3416" Type="http://schemas.openxmlformats.org/officeDocument/2006/relationships/hyperlink" Target="http://blhr.org/media/documents/Bulletin_62_-_July_21.pdf" TargetMode="External"/><Relationship Id="rId3623" Type="http://schemas.openxmlformats.org/officeDocument/2006/relationships/hyperlink" Target="http://blhr.org/media/documents/Bulletin_61_-_June_21.pdf" TargetMode="External"/><Relationship Id="rId544" Type="http://schemas.openxmlformats.org/officeDocument/2006/relationships/hyperlink" Target="http://hudoc.echr.coe.int/sites/eng/pages/search.aspx?i=001-144644" TargetMode="External"/><Relationship Id="rId751" Type="http://schemas.openxmlformats.org/officeDocument/2006/relationships/hyperlink" Target="http://hudoc.echr.coe.int/sites/eng/pages/search.aspx?i=001-148070" TargetMode="External"/><Relationship Id="rId1174" Type="http://schemas.openxmlformats.org/officeDocument/2006/relationships/hyperlink" Target="http://hudoc.echr.coe.int/sites/eng/pages/search.aspx?i=001-152877" TargetMode="External"/><Relationship Id="rId1381" Type="http://schemas.openxmlformats.org/officeDocument/2006/relationships/hyperlink" Target="http://www.blhr.org/media/documents/Buletin_37_-_fevruari_15.doc" TargetMode="External"/><Relationship Id="rId2225" Type="http://schemas.openxmlformats.org/officeDocument/2006/relationships/hyperlink" Target="http://cmiskp.echr.coe.int/tkp197/view.asp?action=html&amp;documentId=877846&amp;portal=hbkm&amp;source=externalbydocnumber&amp;table=F69A27FD8FB86142BF01C1166DEA398649" TargetMode="External"/><Relationship Id="rId2432" Type="http://schemas.openxmlformats.org/officeDocument/2006/relationships/hyperlink" Target="http://www.blhr.org/media/documents/Buletin_24_january_2014.doc" TargetMode="External"/><Relationship Id="rId404" Type="http://schemas.openxmlformats.org/officeDocument/2006/relationships/hyperlink" Target="http://www.blhr.org/media/documents/Bulletin_8_april_2011.doc" TargetMode="External"/><Relationship Id="rId611" Type="http://schemas.openxmlformats.org/officeDocument/2006/relationships/hyperlink" Target="http://blhr.org/media/documents/Bulletin_56_-_January_2021_nUUEaWr.pdf" TargetMode="External"/><Relationship Id="rId1034" Type="http://schemas.openxmlformats.org/officeDocument/2006/relationships/hyperlink" Target="http://hudoc.echr.coe.int/eng?i=001-205046" TargetMode="External"/><Relationship Id="rId1241" Type="http://schemas.openxmlformats.org/officeDocument/2006/relationships/hyperlink" Target="https://hudoc.echr.coe.int/eng" TargetMode="External"/><Relationship Id="rId1101" Type="http://schemas.openxmlformats.org/officeDocument/2006/relationships/hyperlink" Target="http://blhr.org/media/documents/1.pdf" TargetMode="External"/><Relationship Id="rId3066" Type="http://schemas.openxmlformats.org/officeDocument/2006/relationships/hyperlink" Target="http://www.blhr.org/media/documents/Buletin_32_-_September_2014.doc" TargetMode="External"/><Relationship Id="rId3273" Type="http://schemas.openxmlformats.org/officeDocument/2006/relationships/hyperlink" Target="http://hudoc.echr.coe.int/eng?i=001-203178" TargetMode="External"/><Relationship Id="rId3480" Type="http://schemas.openxmlformats.org/officeDocument/2006/relationships/hyperlink" Target="http://hudoc.echr.coe.int/eng?i=001-199515" TargetMode="External"/><Relationship Id="rId194" Type="http://schemas.openxmlformats.org/officeDocument/2006/relationships/hyperlink" Target="http://www.blhr.org/media/documents/Bulletin_19_april_2012.doc" TargetMode="External"/><Relationship Id="rId1918" Type="http://schemas.openxmlformats.org/officeDocument/2006/relationships/hyperlink" Target="http://www.blhr.org/media/documents/Bulletin_22_july_2012.doc" TargetMode="External"/><Relationship Id="rId2082" Type="http://schemas.openxmlformats.org/officeDocument/2006/relationships/hyperlink" Target="http://hudoc.echr.coe.int/eng?i=001-209039" TargetMode="External"/><Relationship Id="rId3133" Type="http://schemas.openxmlformats.org/officeDocument/2006/relationships/hyperlink" Target="http://blhr.org/media/documents/Bulletin_60_-_May_21.pdf" TargetMode="External"/><Relationship Id="rId261" Type="http://schemas.openxmlformats.org/officeDocument/2006/relationships/hyperlink" Target="http://www.blhr.org/media/documents/Bulletin_10_June_2011.doc" TargetMode="External"/><Relationship Id="rId3340" Type="http://schemas.openxmlformats.org/officeDocument/2006/relationships/hyperlink" Target="https://curia.europa.eu/juris/document/document.jsf?text=&amp;docid=251303&amp;pageIndex=0&amp;doclang=BG&amp;mode=req&amp;dir=&amp;occ=first&amp;part=1&amp;cid=1076986" TargetMode="External"/><Relationship Id="rId2899" Type="http://schemas.openxmlformats.org/officeDocument/2006/relationships/hyperlink" Target="http://hudoc.echr.coe.int/eng?i=001-201890" TargetMode="External"/><Relationship Id="rId3200" Type="http://schemas.openxmlformats.org/officeDocument/2006/relationships/hyperlink" Target="http://curia.europa.eu/juris/document/document.jsf?text=&amp;docid=81985&amp;pageIndex=0&amp;doclang=BG&amp;mode=lst&amp;dir=&amp;occ=first&amp;part=1&amp;cid=301757" TargetMode="External"/><Relationship Id="rId121" Type="http://schemas.openxmlformats.org/officeDocument/2006/relationships/hyperlink" Target="http://hudoc.echr.coe.int/sites/eng/pages/search.aspx?i=001-146536" TargetMode="External"/><Relationship Id="rId2759" Type="http://schemas.openxmlformats.org/officeDocument/2006/relationships/hyperlink" Target="http://blhr.org/media/documents/Bulletin_69_March_2022.pdf" TargetMode="External"/><Relationship Id="rId2966" Type="http://schemas.openxmlformats.org/officeDocument/2006/relationships/hyperlink" Target="http://curia.europa.eu/juris/document/document.jsf?text=&amp;docid=83738&amp;pageIndex=0&amp;doclang=BG&amp;mode=lst&amp;dir=&amp;occ=first&amp;part=1&amp;cid=300961" TargetMode="External"/><Relationship Id="rId938" Type="http://schemas.openxmlformats.org/officeDocument/2006/relationships/hyperlink" Target="http://hudoc.echr.coe.int/sites/eng/pages/search.aspx?i=001-111938" TargetMode="External"/><Relationship Id="rId1568" Type="http://schemas.openxmlformats.org/officeDocument/2006/relationships/hyperlink" Target="http://www.blhr.org/media/documents/Bulletin_11_July_2011.doc" TargetMode="External"/><Relationship Id="rId1775" Type="http://schemas.openxmlformats.org/officeDocument/2006/relationships/hyperlink" Target="http://www.blhr.org/media/documents/Bulletin_15_december_2011.doc" TargetMode="External"/><Relationship Id="rId2619" Type="http://schemas.openxmlformats.org/officeDocument/2006/relationships/hyperlink" Target="http://blhr.org/media/documents/403" TargetMode="External"/><Relationship Id="rId2826" Type="http://schemas.openxmlformats.org/officeDocument/2006/relationships/hyperlink" Target="http://cmiskp.echr.coe.int/tkp197/view.asp?action=html&amp;documentId=905760&amp;portal=hbkm&amp;source=externalbydocnumber&amp;table=F69A27FD8FB86142BF01C1166DEA398649" TargetMode="External"/><Relationship Id="rId67" Type="http://schemas.openxmlformats.org/officeDocument/2006/relationships/hyperlink" Target="http://blhr.org/media/documents/Bulletin_66_december_2021_FacNgbO.pdf" TargetMode="External"/><Relationship Id="rId1428" Type="http://schemas.openxmlformats.org/officeDocument/2006/relationships/hyperlink" Target="http://www.blhr.org/media/documents/Bulletin_7_march_2011.doc" TargetMode="External"/><Relationship Id="rId1635" Type="http://schemas.openxmlformats.org/officeDocument/2006/relationships/hyperlink" Target="http://hudoc.echr.coe.int/sites/eng/pages/search.aspx?i=001-100421" TargetMode="External"/><Relationship Id="rId1982" Type="http://schemas.openxmlformats.org/officeDocument/2006/relationships/hyperlink" Target="http://hudoc.echr.coe.int/sites/eng/pages/search.aspx?i=001-112282" TargetMode="External"/><Relationship Id="rId1842" Type="http://schemas.openxmlformats.org/officeDocument/2006/relationships/hyperlink" Target="http://www.blhr.org/media/documents/Bulletin_21_june_2012.doc" TargetMode="External"/><Relationship Id="rId1702" Type="http://schemas.openxmlformats.org/officeDocument/2006/relationships/hyperlink" Target="https://hudoc.echr.coe.int/eng" TargetMode="External"/><Relationship Id="rId3667" Type="http://schemas.openxmlformats.org/officeDocument/2006/relationships/hyperlink" Target="http://blhr.org/media/documents/Bulletin__68_February_2022.pdf" TargetMode="External"/><Relationship Id="rId588" Type="http://schemas.openxmlformats.org/officeDocument/2006/relationships/hyperlink" Target="http://blhr.org/media/documents/Bulletin_44_-_December_2019.pdf" TargetMode="External"/><Relationship Id="rId795" Type="http://schemas.openxmlformats.org/officeDocument/2006/relationships/hyperlink" Target="https://hudoc.echr.coe.int/eng?i=001-216534" TargetMode="External"/><Relationship Id="rId2269" Type="http://schemas.openxmlformats.org/officeDocument/2006/relationships/hyperlink" Target="http://cmiskp.echr.coe.int/tkp197/view.asp?action=html&amp;documentId=878320&amp;portal=hbkm&amp;source=externalbydocnumber&amp;table=F69A27FD8FB86142BF01C1166DEA398649" TargetMode="External"/><Relationship Id="rId2476" Type="http://schemas.openxmlformats.org/officeDocument/2006/relationships/hyperlink" Target="http://blhr.org/media/documents/Bulletin_46_February_2020.pdf" TargetMode="External"/><Relationship Id="rId2683" Type="http://schemas.openxmlformats.org/officeDocument/2006/relationships/hyperlink" Target="https://hudoc.echr.coe.int/eng" TargetMode="External"/><Relationship Id="rId2890" Type="http://schemas.openxmlformats.org/officeDocument/2006/relationships/hyperlink" Target="http://blhr.org/media/documents/Bulletin_43_November_2019.pdf" TargetMode="External"/><Relationship Id="rId3527" Type="http://schemas.openxmlformats.org/officeDocument/2006/relationships/hyperlink" Target="http://eur-lex.europa.eu/LexUriServ/LexUriServ.do?uri=CELEX:62012CJ0167:BG:HTML" TargetMode="External"/><Relationship Id="rId9" Type="http://schemas.openxmlformats.org/officeDocument/2006/relationships/footnotes" Target="footnotes.xml"/><Relationship Id="rId210" Type="http://schemas.openxmlformats.org/officeDocument/2006/relationships/hyperlink" Target="http://blhr.org/media/documents/Bulletin_49_-_June_2020.docx.pdf" TargetMode="External"/><Relationship Id="rId448" Type="http://schemas.openxmlformats.org/officeDocument/2006/relationships/hyperlink" Target="http://cmiskp.echr.coe.int/tkp197/view.asp?action=html&amp;documentId=880762&amp;portal=hbkm&amp;source=externalbydocnumber&amp;table=F69A27FD8FB86142BF01C1166DEA398649" TargetMode="External"/><Relationship Id="rId655" Type="http://schemas.openxmlformats.org/officeDocument/2006/relationships/hyperlink" Target="http://hudoc.echr.coe.int/eng?i=001-202530" TargetMode="External"/><Relationship Id="rId862" Type="http://schemas.openxmlformats.org/officeDocument/2006/relationships/hyperlink" Target="http://hudoc.echr.coe.int/sites/eng/pages/search.aspx?i=001-146013" TargetMode="External"/><Relationship Id="rId1078" Type="http://schemas.openxmlformats.org/officeDocument/2006/relationships/hyperlink" Target="https://hudoc.echr.coe.int/?i=001-217555" TargetMode="External"/><Relationship Id="rId1285" Type="http://schemas.openxmlformats.org/officeDocument/2006/relationships/hyperlink" Target="http://hudoc.echr.coe.int/sites/eng/pages/search.aspx?i=001-141366" TargetMode="External"/><Relationship Id="rId1492" Type="http://schemas.openxmlformats.org/officeDocument/2006/relationships/hyperlink" Target="http://www.blhr.org/media/documents/Bulletin_2_october_2010.doc" TargetMode="External"/><Relationship Id="rId2129" Type="http://schemas.openxmlformats.org/officeDocument/2006/relationships/hyperlink" Target="http://cmiskp.echr.coe.int/tkp197/view.asp?action=html&amp;documentId=896879&amp;portal=hbkm&amp;source=externalbydocnumber&amp;table=F69A27FD8FB86142BF01C1166DEA398649" TargetMode="External"/><Relationship Id="rId2336" Type="http://schemas.openxmlformats.org/officeDocument/2006/relationships/footer" Target="footer9.xml"/><Relationship Id="rId2543" Type="http://schemas.openxmlformats.org/officeDocument/2006/relationships/hyperlink" Target="http://blhr.org/media/documents/buletin_67.pdf" TargetMode="External"/><Relationship Id="rId2750" Type="http://schemas.openxmlformats.org/officeDocument/2006/relationships/hyperlink" Target="http://hudoc.echr.coe.int/eng?i=001-203831" TargetMode="External"/><Relationship Id="rId2988" Type="http://schemas.openxmlformats.org/officeDocument/2006/relationships/hyperlink" Target="http://www.blhr.org/media/documents/Bulletin_4_december_2010.doc" TargetMode="External"/><Relationship Id="rId308" Type="http://schemas.openxmlformats.org/officeDocument/2006/relationships/hyperlink" Target="http://cmiskp.echr.coe.int/tkp197/view.asp?action=html&amp;documentId=880447&amp;portal=hbkm&amp;source=externalbydocnumber&amp;table=F69A27FD8FB86142BF01C1166DEA398649" TargetMode="External"/><Relationship Id="rId515" Type="http://schemas.openxmlformats.org/officeDocument/2006/relationships/hyperlink" Target="http://www.blhr.org/media/documents/Bulletin_18_march_2012.doc" TargetMode="External"/><Relationship Id="rId722" Type="http://schemas.openxmlformats.org/officeDocument/2006/relationships/hyperlink" Target="http://www.blhr.org/media/documents/Bulletin_14_noemvri_2011.doc" TargetMode="External"/><Relationship Id="rId1145" Type="http://schemas.openxmlformats.org/officeDocument/2006/relationships/hyperlink" Target="http://www.blhr.org/media/documents/Bulletin_18_march_2012.doc" TargetMode="External"/><Relationship Id="rId1352" Type="http://schemas.openxmlformats.org/officeDocument/2006/relationships/hyperlink" Target="http://cmiskp.echr.coe.int/tkp197/view.asp?action=html&amp;documentId=908473&amp;portal=hbkm&amp;source=externalbydocnumber&amp;table=F69A27FD8FB86142BF01C1166DEA398649" TargetMode="External"/><Relationship Id="rId1797" Type="http://schemas.openxmlformats.org/officeDocument/2006/relationships/hyperlink" Target="http://www.blhr.org/media/documents/Bulletin_8_april_2011.doc" TargetMode="External"/><Relationship Id="rId2403" Type="http://schemas.openxmlformats.org/officeDocument/2006/relationships/hyperlink" Target="http://cmiskp.echr.coe.int/tkp197/view.asp?action=html&amp;documentId=898513&amp;portal=hbkm&amp;source=externalbydocnumber&amp;table=F69A27FD8FB86142BF01C1166DEA398649" TargetMode="External"/><Relationship Id="rId2848" Type="http://schemas.openxmlformats.org/officeDocument/2006/relationships/hyperlink" Target="http://hudoc.echr.coe.int/sites/eng/pages/search.aspx?i=001-112221" TargetMode="External"/><Relationship Id="rId89" Type="http://schemas.openxmlformats.org/officeDocument/2006/relationships/hyperlink" Target="http://hudoc.echr.coe.int/eng?i=001-205330" TargetMode="External"/><Relationship Id="rId1005" Type="http://schemas.openxmlformats.org/officeDocument/2006/relationships/hyperlink" Target="http://blhr.org/media/documents/Bulletin_58_-_March_2021.pdf" TargetMode="External"/><Relationship Id="rId1212" Type="http://schemas.openxmlformats.org/officeDocument/2006/relationships/hyperlink" Target="http://www.blhr.org/media/documents/Buletin_25_february_2014.doc" TargetMode="External"/><Relationship Id="rId1657" Type="http://schemas.openxmlformats.org/officeDocument/2006/relationships/hyperlink" Target="https://hudoc.echr.coe.int/eng?i=001-215476" TargetMode="External"/><Relationship Id="rId1864" Type="http://schemas.openxmlformats.org/officeDocument/2006/relationships/hyperlink" Target="http://cmiskp.echr.coe.int/tkp197/view.asp?action=html&amp;documentId=881278&amp;portal=hbkm&amp;source=externalbydocnumber&amp;table=F69A27FD8FB86142BF01C1166DEA398649" TargetMode="External"/><Relationship Id="rId2610" Type="http://schemas.openxmlformats.org/officeDocument/2006/relationships/hyperlink" Target="http://curia.europa.eu/juris/document/document.jsf?text=&amp;docid=126364&amp;pageIndex=0&amp;doclang=EN&amp;mode=lst&amp;dir=&amp;occ=first&amp;part=1&amp;cid=432729" TargetMode="External"/><Relationship Id="rId2708" Type="http://schemas.openxmlformats.org/officeDocument/2006/relationships/hyperlink" Target="http://www.blhr.org/media/documents/Bulletin_6_February_2011.doc" TargetMode="External"/><Relationship Id="rId2915" Type="http://schemas.openxmlformats.org/officeDocument/2006/relationships/hyperlink" Target="http://blhr.org/media/documents/Bulletin_51_-_September_2020.docx.pdf" TargetMode="External"/><Relationship Id="rId1517" Type="http://schemas.openxmlformats.org/officeDocument/2006/relationships/hyperlink" Target="http://cmiskp.echr.coe.int/tkp197/view.asp?action=html&amp;documentId=873171&amp;portal=hbkm&amp;source=externalbydocnumber&amp;table=F69A27FD8FB86142BF01C1166DEA398649" TargetMode="External"/><Relationship Id="rId1724" Type="http://schemas.openxmlformats.org/officeDocument/2006/relationships/hyperlink" Target="http://www.blhr.org/media/documents/Bulletin_22_july_2012.doc" TargetMode="External"/><Relationship Id="rId3177" Type="http://schemas.openxmlformats.org/officeDocument/2006/relationships/hyperlink" Target="http://blhr.org/media/documents/Bulletin_71_May_2022_382E8tM.pdf" TargetMode="External"/><Relationship Id="rId16" Type="http://schemas.openxmlformats.org/officeDocument/2006/relationships/hyperlink" Target="http://blhr.org/media/documents/Bulletin__April_2022_final.pdf" TargetMode="External"/><Relationship Id="rId1931" Type="http://schemas.openxmlformats.org/officeDocument/2006/relationships/hyperlink" Target="http://blhr.org/media/documents/Buletin_28_may_1.doc" TargetMode="External"/><Relationship Id="rId3037" Type="http://schemas.openxmlformats.org/officeDocument/2006/relationships/hyperlink" Target="http://cmiskp.echr.coe.int/tkp197/view.asp?action=html&amp;documentId=896898&amp;portal=hbkm&amp;source=externalbydocnumber&amp;table=F69A27FD8FB86142BF01C1166DEA398649" TargetMode="External"/><Relationship Id="rId3384" Type="http://schemas.openxmlformats.org/officeDocument/2006/relationships/hyperlink" Target="http://cmiskp.echr.coe.int/tkp197/view.asp?action=html&amp;documentId=879615&amp;portal=hbkm&amp;source=externalbydocnumber&amp;table=F69A27FD8FB86142BF01C1166DEA398649" TargetMode="External"/><Relationship Id="rId3591" Type="http://schemas.openxmlformats.org/officeDocument/2006/relationships/hyperlink" Target="https://eur-lex.europa.eu/legal-content/bg/TXT/?uri=CELEX:62018CJ0808" TargetMode="External"/><Relationship Id="rId3689" Type="http://schemas.openxmlformats.org/officeDocument/2006/relationships/hyperlink" Target="http://blhr.org/media/documents/Bulletin_June_2022_final.pdf" TargetMode="External"/><Relationship Id="rId2193" Type="http://schemas.openxmlformats.org/officeDocument/2006/relationships/hyperlink" Target="http://hudoc.echr.coe.int/eng?i=001-206716" TargetMode="External"/><Relationship Id="rId2498" Type="http://schemas.openxmlformats.org/officeDocument/2006/relationships/hyperlink" Target="http://hudoc.echr.coe.int/eng?i=001-204814" TargetMode="External"/><Relationship Id="rId3244" Type="http://schemas.openxmlformats.org/officeDocument/2006/relationships/hyperlink" Target="http://hudoc.echr.coe.int/sites/eng/pages/search.aspx?i=001-152777" TargetMode="External"/><Relationship Id="rId3451" Type="http://schemas.openxmlformats.org/officeDocument/2006/relationships/hyperlink" Target="http://www.blhr.org/media/documents/Bulletin_17_february_2012.doc" TargetMode="External"/><Relationship Id="rId3549" Type="http://schemas.openxmlformats.org/officeDocument/2006/relationships/hyperlink" Target="http://curia.europa.eu/juris/document/document.jsf?text=&amp;docid=220352&amp;pageIndex=0&amp;doclang=BG&amp;mode=lst&amp;dir=&amp;occ=first&amp;part=1&amp;cid=1411606" TargetMode="External"/><Relationship Id="rId165" Type="http://schemas.openxmlformats.org/officeDocument/2006/relationships/hyperlink" Target="http://blhr.org/media/documents/Bulletin_65_November_2021.pdf" TargetMode="External"/><Relationship Id="rId372" Type="http://schemas.openxmlformats.org/officeDocument/2006/relationships/hyperlink" Target="http://hudoc.echr.coe.int/sites/eng/pages/search.aspx?i=001-152878" TargetMode="External"/><Relationship Id="rId677" Type="http://schemas.openxmlformats.org/officeDocument/2006/relationships/hyperlink" Target="http://www.blhr.org/media/documents/Bulletin_16_january_2012.doc" TargetMode="External"/><Relationship Id="rId2053" Type="http://schemas.openxmlformats.org/officeDocument/2006/relationships/hyperlink" Target="http://hudoc.echr.coe.int/sites/eng/pages/search.aspx?i=001-155662" TargetMode="External"/><Relationship Id="rId2260" Type="http://schemas.openxmlformats.org/officeDocument/2006/relationships/hyperlink" Target="http://www.blhr.org/media/documents/Bulletin_17_february_2012.doc" TargetMode="External"/><Relationship Id="rId2358" Type="http://schemas.openxmlformats.org/officeDocument/2006/relationships/hyperlink" Target="http://cmiskp.echr.coe.int/tkp197/view.asp?action=html&amp;documentId=881565&amp;portal=hbkm&amp;source=externalbydocnumber&amp;table=F69A27FD8FB86142BF01C1166DEA398649" TargetMode="External"/><Relationship Id="rId3104" Type="http://schemas.openxmlformats.org/officeDocument/2006/relationships/hyperlink" Target="http://curia.europa.eu/juris/document/document.jsf?text=&amp;docid=227295&amp;pageIndex=0&amp;doclang=BG&amp;mode=lst&amp;dir=&amp;occ=first&amp;part=1&amp;cid=795427" TargetMode="External"/><Relationship Id="rId3311" Type="http://schemas.openxmlformats.org/officeDocument/2006/relationships/hyperlink" Target="http://www.blhr.org/media/documents/Bulletin_9_may_2011.doc" TargetMode="External"/><Relationship Id="rId232" Type="http://schemas.openxmlformats.org/officeDocument/2006/relationships/hyperlink" Target="https://hudoc.echr.coe.int/eng?i=001-216854" TargetMode="External"/><Relationship Id="rId884" Type="http://schemas.openxmlformats.org/officeDocument/2006/relationships/hyperlink" Target="http://hudoc.echr.coe.int/eng?i=001-204604" TargetMode="External"/><Relationship Id="rId2120" Type="http://schemas.openxmlformats.org/officeDocument/2006/relationships/hyperlink" Target="http://www.blhr.org/media/documents/Bulletin_14_noemvri_2011.doc" TargetMode="External"/><Relationship Id="rId2565" Type="http://schemas.openxmlformats.org/officeDocument/2006/relationships/hyperlink" Target="http://hudoc.echr.coe.int/sites/eng/pages/search.aspx?i=001-144676" TargetMode="External"/><Relationship Id="rId2772" Type="http://schemas.openxmlformats.org/officeDocument/2006/relationships/hyperlink" Target="http://cmiskp.echr.coe.int/tkp197/view.asp?action=html&amp;documentId=881598&amp;portal=hbkm&amp;source=externalbydocnumber&amp;table=F69A27FD8FB86142BF01C1166DEA398649" TargetMode="External"/><Relationship Id="rId3409" Type="http://schemas.openxmlformats.org/officeDocument/2006/relationships/hyperlink" Target="http://www.blhr.org/media/documents/buletin_38_-_mart_15.doc" TargetMode="External"/><Relationship Id="rId3616" Type="http://schemas.openxmlformats.org/officeDocument/2006/relationships/hyperlink" Target="http://blhr.org/media/documents/Bulletin_61_-_June_21.pdf" TargetMode="External"/><Relationship Id="rId537" Type="http://schemas.openxmlformats.org/officeDocument/2006/relationships/hyperlink" Target="http://www.blhr.org/media/documents/Buletin_26_mart_2014_1.doc" TargetMode="External"/><Relationship Id="rId744" Type="http://schemas.openxmlformats.org/officeDocument/2006/relationships/hyperlink" Target="http://www.blhr.org/media/documents/Buletin_30_&#1102;&#1083;&#1080;_2014.doc" TargetMode="External"/><Relationship Id="rId951" Type="http://schemas.openxmlformats.org/officeDocument/2006/relationships/hyperlink" Target="http://blhr.org/media/documents/Bulletin_59_21.pdf" TargetMode="External"/><Relationship Id="rId1167" Type="http://schemas.openxmlformats.org/officeDocument/2006/relationships/hyperlink" Target="http://www.blhr.org/media/documents/Buletin_29_june_2014.doc" TargetMode="External"/><Relationship Id="rId1374" Type="http://schemas.openxmlformats.org/officeDocument/2006/relationships/hyperlink" Target="http://www.blhr.org/media/documents/Buletin_31_-_August_2014.doc" TargetMode="External"/><Relationship Id="rId1581" Type="http://schemas.openxmlformats.org/officeDocument/2006/relationships/hyperlink" Target="http://cmiskp.echr.coe.int/tkp197/view.asp?action=html&amp;documentId=899235&amp;portal=hbkm&amp;source=externalbydocnumber&amp;table=F69A27FD8FB86142BF01C1166DEA398649" TargetMode="External"/><Relationship Id="rId1679" Type="http://schemas.openxmlformats.org/officeDocument/2006/relationships/hyperlink" Target="http://www.blhr.org/media/documents/Bulletin_25_february_2014.doc" TargetMode="External"/><Relationship Id="rId2218" Type="http://schemas.openxmlformats.org/officeDocument/2006/relationships/hyperlink" Target="http://blhr.org/media/documents/Bulletin_71_May_2022_382E8tM.pdf" TargetMode="External"/><Relationship Id="rId2425" Type="http://schemas.openxmlformats.org/officeDocument/2006/relationships/hyperlink" Target="http://www.blhr.org/media/documents/Bulletin_22_july_2012.doc" TargetMode="External"/><Relationship Id="rId2632" Type="http://schemas.openxmlformats.org/officeDocument/2006/relationships/hyperlink" Target="http://www.blhr.org/media/documents/Bulletin_4_december_2010.doc" TargetMode="External"/><Relationship Id="rId80" Type="http://schemas.openxmlformats.org/officeDocument/2006/relationships/hyperlink" Target="http://hudoc.echr.coe.int/sites/eng/pages/search.aspx?i=001-148367" TargetMode="External"/><Relationship Id="rId604" Type="http://schemas.openxmlformats.org/officeDocument/2006/relationships/hyperlink" Target="https://hudoc.echr.coe.int/eng" TargetMode="External"/><Relationship Id="rId811" Type="http://schemas.openxmlformats.org/officeDocument/2006/relationships/hyperlink" Target="http://hudoc.echr.coe.int/eng?i=001-204838" TargetMode="External"/><Relationship Id="rId1027" Type="http://schemas.openxmlformats.org/officeDocument/2006/relationships/hyperlink" Target="http://www.blhr.org/media/documents/Bulletin_16_january_2012.doc" TargetMode="External"/><Relationship Id="rId1234" Type="http://schemas.openxmlformats.org/officeDocument/2006/relationships/hyperlink" Target="http://curia.europa.eu/juris/celex.jsf?celex=62018CJ0752&amp;lang1=bg&amp;type=TXT&amp;ancre=" TargetMode="External"/><Relationship Id="rId1441" Type="http://schemas.openxmlformats.org/officeDocument/2006/relationships/hyperlink" Target="http://www.blhr.org/media/documents/Buletin_26_mart_2014_1.doc" TargetMode="External"/><Relationship Id="rId1886" Type="http://schemas.openxmlformats.org/officeDocument/2006/relationships/hyperlink" Target="http://blhr.org/media/documents/Bulletin_49_-_June_2020.docx.pdf" TargetMode="External"/><Relationship Id="rId2937" Type="http://schemas.openxmlformats.org/officeDocument/2006/relationships/hyperlink" Target="https://hudoc.echr.coe.int/eng?i=001-212139" TargetMode="External"/><Relationship Id="rId909" Type="http://schemas.openxmlformats.org/officeDocument/2006/relationships/hyperlink" Target="https://hudoc.echr.coe.int/eng?i=001-216630" TargetMode="External"/><Relationship Id="rId1301" Type="http://schemas.openxmlformats.org/officeDocument/2006/relationships/hyperlink" Target="http://hudoc.echr.coe.int/eng?i=001-204601" TargetMode="External"/><Relationship Id="rId1539" Type="http://schemas.openxmlformats.org/officeDocument/2006/relationships/hyperlink" Target="http://cmiskp.echr.coe.int/tkp197/view.asp?action=html&amp;documentId=878711&amp;portal=hbkm&amp;source=externalbydocnumber&amp;table=F69A27FD8FB86142BF01C1166DEA398649" TargetMode="External"/><Relationship Id="rId1746" Type="http://schemas.openxmlformats.org/officeDocument/2006/relationships/hyperlink" Target="http://blhr.org/media/documents/Bulletin_61_-_June_21.pdf" TargetMode="External"/><Relationship Id="rId1953" Type="http://schemas.openxmlformats.org/officeDocument/2006/relationships/hyperlink" Target="http://www.blhr.org/media/documents/Bulletin_22_july_2012.doc" TargetMode="External"/><Relationship Id="rId3199" Type="http://schemas.openxmlformats.org/officeDocument/2006/relationships/hyperlink" Target="http://curia.europa.eu/juris/document/document.jsf?text=&amp;docid=81986&amp;pageIndex=0&amp;doclang=BG&amp;mode=lst&amp;dir=&amp;occ=first&amp;part=1&amp;cid=301706" TargetMode="External"/><Relationship Id="rId38" Type="http://schemas.openxmlformats.org/officeDocument/2006/relationships/hyperlink" Target="http://hudoc.echr.coe.int/sites/eng/pages/search.aspx?i=001-111989" TargetMode="External"/><Relationship Id="rId1606" Type="http://schemas.openxmlformats.org/officeDocument/2006/relationships/hyperlink" Target="http://www.blhr.org/media/documents/Bulletin_20_june_2012.doc" TargetMode="External"/><Relationship Id="rId1813" Type="http://schemas.openxmlformats.org/officeDocument/2006/relationships/hyperlink" Target="http://hudoc.echr.coe.int/sites/eng/pages/search.aspx?i=001-152988" TargetMode="External"/><Relationship Id="rId3059" Type="http://schemas.openxmlformats.org/officeDocument/2006/relationships/hyperlink" Target="http://hudoc.echr.coe.int/sites/eng/pages/search.aspx?i=001-141941" TargetMode="External"/><Relationship Id="rId3266" Type="http://schemas.openxmlformats.org/officeDocument/2006/relationships/hyperlink" Target="http://hudoc.echr.coe.int/eng?i=001-203531" TargetMode="External"/><Relationship Id="rId3473" Type="http://schemas.openxmlformats.org/officeDocument/2006/relationships/hyperlink" Target="http://blhr.org/media/documents/Bulletin_56_-_January_2021_nUUEaWr.pdf" TargetMode="External"/><Relationship Id="rId187" Type="http://schemas.openxmlformats.org/officeDocument/2006/relationships/footer" Target="footer3.xml"/><Relationship Id="rId394" Type="http://schemas.openxmlformats.org/officeDocument/2006/relationships/hyperlink" Target="http://blhr.org/media/documents/Bulletin_63_-_August_September_21.pdf" TargetMode="External"/><Relationship Id="rId2075" Type="http://schemas.openxmlformats.org/officeDocument/2006/relationships/hyperlink" Target="http://hudoc.echr.coe.int/eng?i=001-206716" TargetMode="External"/><Relationship Id="rId2282" Type="http://schemas.openxmlformats.org/officeDocument/2006/relationships/hyperlink" Target="http://www.blhr.org/media/documents/Bulletin_35_-_December_2014.doc" TargetMode="External"/><Relationship Id="rId3126" Type="http://schemas.openxmlformats.org/officeDocument/2006/relationships/hyperlink" Target="https://curia.europa.eu/juris/document/document.jsf?text=&amp;docid=237644&amp;pageIndex=0&amp;doclang=BG&amp;mode=lst&amp;dir=&amp;occ=first&amp;part=1&amp;cid=4131344" TargetMode="External"/><Relationship Id="rId3680" Type="http://schemas.openxmlformats.org/officeDocument/2006/relationships/hyperlink" Target="https://eur-lex.europa.eu/legal-content/bg/TXT/?uri=CELEX:62019CJ0693" TargetMode="External"/><Relationship Id="rId254" Type="http://schemas.openxmlformats.org/officeDocument/2006/relationships/hyperlink" Target="http://cmiskp.echr.coe.int/tkp197/view.asp?action=html&amp;documentId=906553&amp;portal=hbkm&amp;source=externalbydocnumber&amp;table=F69A27FD8FB86142BF01C1166DEA398649" TargetMode="External"/><Relationship Id="rId699" Type="http://schemas.openxmlformats.org/officeDocument/2006/relationships/hyperlink" Target="http://hudoc.echr.coe.int/eng?i=001-205060" TargetMode="External"/><Relationship Id="rId1091" Type="http://schemas.openxmlformats.org/officeDocument/2006/relationships/hyperlink" Target="http://www.blhr.org/media/documents/Bulletin_5_january_2011.doc" TargetMode="External"/><Relationship Id="rId2587" Type="http://schemas.openxmlformats.org/officeDocument/2006/relationships/hyperlink" Target="https://hudoc.echr.coe.int/eng?i=001-213788" TargetMode="External"/><Relationship Id="rId2794" Type="http://schemas.openxmlformats.org/officeDocument/2006/relationships/hyperlink" Target="http://cmiskp.echr.coe.int/tkp197/view.asp?action=html&amp;documentId=891994&amp;portal=hbkm&amp;source=externalbydocnumber&amp;table=F69A27FD8FB86142BF01C1166DEA398649" TargetMode="External"/><Relationship Id="rId3333" Type="http://schemas.openxmlformats.org/officeDocument/2006/relationships/hyperlink" Target="http://blhr.org/media/documents/Bulletin_59_21.pdf" TargetMode="External"/><Relationship Id="rId3540" Type="http://schemas.openxmlformats.org/officeDocument/2006/relationships/hyperlink" Target="http://www.blhr.org/media/documents/Buletin_37_-_fevruari_15.doc" TargetMode="External"/><Relationship Id="rId3638" Type="http://schemas.openxmlformats.org/officeDocument/2006/relationships/hyperlink" Target="http://blhr.org/media/documents/1.pdf" TargetMode="External"/><Relationship Id="rId114" Type="http://schemas.openxmlformats.org/officeDocument/2006/relationships/hyperlink" Target="http://www.blhr.org/media/documents/Buletin_30_&#1102;&#1083;&#1080;_2014.doc" TargetMode="External"/><Relationship Id="rId461" Type="http://schemas.openxmlformats.org/officeDocument/2006/relationships/hyperlink" Target="http://www.blhr.org/media/documents/Bulletin_8_april_2011.doc" TargetMode="External"/><Relationship Id="rId559" Type="http://schemas.openxmlformats.org/officeDocument/2006/relationships/hyperlink" Target="http://hudoc.echr.coe.int/sites/eng/pages/search.aspx?i=001-147671" TargetMode="External"/><Relationship Id="rId766" Type="http://schemas.openxmlformats.org/officeDocument/2006/relationships/hyperlink" Target="https://hudoc.echr.coe.int/eng" TargetMode="External"/><Relationship Id="rId1189" Type="http://schemas.openxmlformats.org/officeDocument/2006/relationships/hyperlink" Target="https://eur-lex.europa.eu/legal-content/bg/TXT/?uri=CELEX:62020CJ0603" TargetMode="External"/><Relationship Id="rId1396" Type="http://schemas.openxmlformats.org/officeDocument/2006/relationships/hyperlink" Target="http://hudoc.echr.coe.int/eng?i=001-205817" TargetMode="External"/><Relationship Id="rId2142" Type="http://schemas.openxmlformats.org/officeDocument/2006/relationships/hyperlink" Target="http://hudoc.echr.coe.int/sites/eng/pages/search.aspx?i=001-142461" TargetMode="External"/><Relationship Id="rId2447" Type="http://schemas.openxmlformats.org/officeDocument/2006/relationships/hyperlink" Target="http://www.blhr.org/media/documents/Buletin_33_October_2014.doc" TargetMode="External"/><Relationship Id="rId3400" Type="http://schemas.openxmlformats.org/officeDocument/2006/relationships/hyperlink" Target="http://cmiskp.echr.coe.int/tkp197/view.asp?action=html&amp;documentId=886994&amp;portal=hbkm&amp;source=externalbydocnumber&amp;table=F69A27FD8FB86142BF01C1166DEA398649" TargetMode="External"/><Relationship Id="rId321" Type="http://schemas.openxmlformats.org/officeDocument/2006/relationships/hyperlink" Target="http://www.blhr.org/media/documents/Bulletin_20_june_2012.doc" TargetMode="External"/><Relationship Id="rId419" Type="http://schemas.openxmlformats.org/officeDocument/2006/relationships/hyperlink" Target="http://hudoc.echr.coe.int/sites/eng/pages/search.aspx?i=001-100271" TargetMode="External"/><Relationship Id="rId626" Type="http://schemas.openxmlformats.org/officeDocument/2006/relationships/hyperlink" Target="https://hudoc.echr.coe.int/eng" TargetMode="External"/><Relationship Id="rId973" Type="http://schemas.openxmlformats.org/officeDocument/2006/relationships/hyperlink" Target="https://hudoc.echr.coe.int/eng" TargetMode="External"/><Relationship Id="rId1049" Type="http://schemas.openxmlformats.org/officeDocument/2006/relationships/hyperlink" Target="http://hudoc.echr.coe.int/sites/eng/pages/search.aspx?i=001-110816" TargetMode="External"/><Relationship Id="rId1256" Type="http://schemas.openxmlformats.org/officeDocument/2006/relationships/hyperlink" Target="http://www.blhr.org/media/documents/Bulletin_2_october_2010.doc" TargetMode="External"/><Relationship Id="rId2002" Type="http://schemas.openxmlformats.org/officeDocument/2006/relationships/hyperlink" Target="http://cmiskp.echr.coe.int/tkp197/view.asp?action=html&amp;documentId=873168&amp;portal=hbkm&amp;source=externalbydocnumber&amp;table=F69A27FD8FB86142BF01C1166DEA398649" TargetMode="External"/><Relationship Id="rId2307" Type="http://schemas.openxmlformats.org/officeDocument/2006/relationships/hyperlink" Target="http://cmiskp.echr.coe.int/tkp197/view.asp?action=html&amp;documentId=907931&amp;portal=hbkm&amp;source=externalbydocnumber&amp;table=F69A27FD8FB86142BF01C1166DEA398649" TargetMode="External"/><Relationship Id="rId2654" Type="http://schemas.openxmlformats.org/officeDocument/2006/relationships/hyperlink" Target="http://hudoc.echr.coe.int/sites/eng/pages/search.aspx?i=001-113335" TargetMode="External"/><Relationship Id="rId2861" Type="http://schemas.openxmlformats.org/officeDocument/2006/relationships/hyperlink" Target="http://blhr.org/media/documents/Buletin_28_may_1.doc" TargetMode="External"/><Relationship Id="rId2959" Type="http://schemas.openxmlformats.org/officeDocument/2006/relationships/hyperlink" Target="http://blhr.org/media/documents/Bulletin_71_May_2022_382E8tM.pdf" TargetMode="External"/><Relationship Id="rId3705" Type="http://schemas.openxmlformats.org/officeDocument/2006/relationships/fontTable" Target="fontTable.xml"/><Relationship Id="rId833" Type="http://schemas.openxmlformats.org/officeDocument/2006/relationships/hyperlink" Target="http://www.blhr.org/media/documents/Bulletin_9_may_2011.doc" TargetMode="External"/><Relationship Id="rId1116" Type="http://schemas.openxmlformats.org/officeDocument/2006/relationships/hyperlink" Target="http://hudoc.echr.coe.int/eng?i=001-196374" TargetMode="External"/><Relationship Id="rId1463" Type="http://schemas.openxmlformats.org/officeDocument/2006/relationships/hyperlink" Target="https://hudoc.echr.coe.int/eng" TargetMode="External"/><Relationship Id="rId1670" Type="http://schemas.openxmlformats.org/officeDocument/2006/relationships/hyperlink" Target="http://www.blhr.org/media/documents/Bulletin_13_october_2011.doc" TargetMode="External"/><Relationship Id="rId1768" Type="http://schemas.openxmlformats.org/officeDocument/2006/relationships/hyperlink" Target="https://hudoc.echr.coe.int/rus?i=001-216376" TargetMode="External"/><Relationship Id="rId2514" Type="http://schemas.openxmlformats.org/officeDocument/2006/relationships/hyperlink" Target="http://blhr.org/media/documents/Bulletin_60_-_May_21.pdf" TargetMode="External"/><Relationship Id="rId2721" Type="http://schemas.openxmlformats.org/officeDocument/2006/relationships/hyperlink" Target="http://www.blhr.org/media/documents/Bulletin_14_noemvri_2011.doc" TargetMode="External"/><Relationship Id="rId2819" Type="http://schemas.openxmlformats.org/officeDocument/2006/relationships/hyperlink" Target="http://www.blhr.org/media/documents/Bulletin_17_february_2012.doc" TargetMode="External"/><Relationship Id="rId900" Type="http://schemas.openxmlformats.org/officeDocument/2006/relationships/hyperlink" Target="http://blhr.org/media/documents/Bulletin_62_-_July_21.pdf" TargetMode="External"/><Relationship Id="rId1323" Type="http://schemas.openxmlformats.org/officeDocument/2006/relationships/hyperlink" Target="http://www.blhr.org/media/documents/Bulletin_6_February_2011.doc" TargetMode="External"/><Relationship Id="rId1530" Type="http://schemas.openxmlformats.org/officeDocument/2006/relationships/hyperlink" Target="http://www.blhr.org/media/documents/Bulletin_3_november_2010.doc" TargetMode="External"/><Relationship Id="rId1628" Type="http://schemas.openxmlformats.org/officeDocument/2006/relationships/hyperlink" Target="http://hudoc.echr.coe.int/sites/fra/pages/search.aspx?i=001-111463" TargetMode="External"/><Relationship Id="rId1975" Type="http://schemas.openxmlformats.org/officeDocument/2006/relationships/hyperlink" Target="https://hudoc.echr.coe.int/eng" TargetMode="External"/><Relationship Id="rId3190" Type="http://schemas.openxmlformats.org/officeDocument/2006/relationships/hyperlink" Target="http://cmiskp.echr.coe.int/tkp197/view.asp?action=html&amp;documentId=881291&amp;portal=hbkm&amp;source=externalbydocnumber&amp;table=F69A27FD8FB86142BF01C1166DEA398649" TargetMode="External"/><Relationship Id="rId1835" Type="http://schemas.openxmlformats.org/officeDocument/2006/relationships/hyperlink" Target="http://cmiskp.echr.coe.int/tkp197/view.asp?action=html&amp;documentId=904433&amp;portal=hbkm&amp;source=externalbydocnumber&amp;table=F69A27FD8FB86142BF01C1166DEA398649" TargetMode="External"/><Relationship Id="rId3050" Type="http://schemas.openxmlformats.org/officeDocument/2006/relationships/hyperlink" Target="http://www.blhr.org/media/documents/Bulletin_22_july_2012.doc" TargetMode="External"/><Relationship Id="rId3288" Type="http://schemas.openxmlformats.org/officeDocument/2006/relationships/hyperlink" Target="http://blhr.org/media/documents/Bulletin_53_-_October_2020.pdf" TargetMode="External"/><Relationship Id="rId3495" Type="http://schemas.openxmlformats.org/officeDocument/2006/relationships/hyperlink" Target="https://hudoc.echr.coe.int/eng?i=001-212376" TargetMode="External"/><Relationship Id="rId1902" Type="http://schemas.openxmlformats.org/officeDocument/2006/relationships/hyperlink" Target="http://www.blhr.org/media/documents/Bulletin_22_july_2012.doc" TargetMode="External"/><Relationship Id="rId2097" Type="http://schemas.openxmlformats.org/officeDocument/2006/relationships/hyperlink" Target="http://www.blhr.org/media/documents/Bulletin_1_september_2010.doc" TargetMode="External"/><Relationship Id="rId3148" Type="http://schemas.openxmlformats.org/officeDocument/2006/relationships/hyperlink" Target="https://hudoc.echr.coe.int/eng?i=001-211799" TargetMode="External"/><Relationship Id="rId3355" Type="http://schemas.openxmlformats.org/officeDocument/2006/relationships/hyperlink" Target="http://cmiskp.echr.coe.int/tkp197/view.asp?action=html&amp;documentId=879540&amp;portal=hbkm&amp;source=externalbydocnumber&amp;table=F69A27FD8FB86142BF01C1166DEA398649" TargetMode="External"/><Relationship Id="rId3562" Type="http://schemas.openxmlformats.org/officeDocument/2006/relationships/hyperlink" Target="http://curia.europa.eu/juris/document/document.jsf?text=%25D0%25A5%25D0%25B0%25D1%2580%25D1%2582%25D0%25B0%25D1%2582%25D0%25B0&amp;docid=225989&amp;pageIndex=0&amp;doclang=BG&amp;mode=req&amp;dir=&amp;occ=first&amp;part=1&amp;cid=2516337" TargetMode="External"/><Relationship Id="rId276" Type="http://schemas.openxmlformats.org/officeDocument/2006/relationships/hyperlink" Target="http://hudoc.echr.coe.int/sites/eng/Pages/search.aspx" TargetMode="External"/><Relationship Id="rId483" Type="http://schemas.openxmlformats.org/officeDocument/2006/relationships/hyperlink" Target="http://www.blhr.org/media/documents/Bulletin_13_october_2011.doc" TargetMode="External"/><Relationship Id="rId690" Type="http://schemas.openxmlformats.org/officeDocument/2006/relationships/hyperlink" Target="http://www.blhr.org/media/documents/Buletin_40_-_May__2015_.doc" TargetMode="External"/><Relationship Id="rId2164" Type="http://schemas.openxmlformats.org/officeDocument/2006/relationships/hyperlink" Target="http://hudoc.echr.coe.int/sites/eng/pages/search.aspx?i=001-147326" TargetMode="External"/><Relationship Id="rId2371" Type="http://schemas.openxmlformats.org/officeDocument/2006/relationships/hyperlink" Target="http://cmiskp.echr.coe.int/tkp197/view.asp?action=html&amp;documentId=885106&amp;portal=hbkm&amp;source=externalbydocnumber&amp;table=F69A27FD8FB86142BF01C1166DEA398649" TargetMode="External"/><Relationship Id="rId3008" Type="http://schemas.openxmlformats.org/officeDocument/2006/relationships/hyperlink" Target="http://curia.europa.eu/juris/document/document.jsf?text=&amp;docid=81985&amp;pageIndex=0&amp;doclang=BG&amp;mode=lst&amp;dir=&amp;occ=first&amp;part=1&amp;cid=301757" TargetMode="External"/><Relationship Id="rId3215" Type="http://schemas.openxmlformats.org/officeDocument/2006/relationships/hyperlink" Target="http://hudoc.echr.coe.int/sites/eng/pages/search.aspx?i=001-113503" TargetMode="External"/><Relationship Id="rId3422" Type="http://schemas.openxmlformats.org/officeDocument/2006/relationships/hyperlink" Target="http://blhr.org/media/documents/Bulletin_69_March_2022.pdf" TargetMode="External"/><Relationship Id="rId136" Type="http://schemas.openxmlformats.org/officeDocument/2006/relationships/hyperlink" Target="http://www.blhr.org/media/documents/&#1073;&#1102;&#1083;&#1077;&#1090;&#1080;&#1085;_39-&#1072;&#1087;&#1088;&#1080;&#1083;_15.doc" TargetMode="External"/><Relationship Id="rId343" Type="http://schemas.openxmlformats.org/officeDocument/2006/relationships/hyperlink" Target="http://cmiskp.echr.coe.int/tkp197/view.asp?action=html&amp;documentId=882499&amp;portal=hbkm&amp;source=externalbydocnumber&amp;table=F69A27FD8FB86142BF01C1166DEA398649" TargetMode="External"/><Relationship Id="rId550" Type="http://schemas.openxmlformats.org/officeDocument/2006/relationships/hyperlink" Target="http://hudoc.echr.coe.int/sites/eng/pages/search.aspx?i=001-145817" TargetMode="External"/><Relationship Id="rId788" Type="http://schemas.openxmlformats.org/officeDocument/2006/relationships/hyperlink" Target="http://blhr.org/media/documents/Bulletin_63_-_August_September_21.pdf" TargetMode="External"/><Relationship Id="rId995" Type="http://schemas.openxmlformats.org/officeDocument/2006/relationships/hyperlink" Target="http://hudoc.echr.coe.int/eng?i=001-198811" TargetMode="External"/><Relationship Id="rId1180" Type="http://schemas.openxmlformats.org/officeDocument/2006/relationships/hyperlink" Target="http://blhr.org/media/documents/Bulletin_56_-_January_2021_nUUEaWr.pdf" TargetMode="External"/><Relationship Id="rId2024" Type="http://schemas.openxmlformats.org/officeDocument/2006/relationships/hyperlink" Target="http://hudoc.echr.coe.int/sites/eng/pages/search.aspx?i=001-145068" TargetMode="External"/><Relationship Id="rId2231" Type="http://schemas.openxmlformats.org/officeDocument/2006/relationships/hyperlink" Target="http://cmiskp.echr.coe.int/tkp197/view.asp?action=html&amp;documentId=899248&amp;portal=hbkm&amp;source=externalbydocnumber&amp;table=F69A27FD8FB86142BF01C1166DEA398649" TargetMode="External"/><Relationship Id="rId2469" Type="http://schemas.openxmlformats.org/officeDocument/2006/relationships/hyperlink" Target="http://hudoc.echr.coe.int/sites/eng/pages/search.aspx?i=001-155105" TargetMode="External"/><Relationship Id="rId2676" Type="http://schemas.openxmlformats.org/officeDocument/2006/relationships/hyperlink" Target="https://hudoc.echr.coe.int/eng" TargetMode="External"/><Relationship Id="rId2883" Type="http://schemas.openxmlformats.org/officeDocument/2006/relationships/hyperlink" Target="http://www.blhr.org/media/documents/Buletin_40_-_May__2015_.doc" TargetMode="External"/><Relationship Id="rId203" Type="http://schemas.openxmlformats.org/officeDocument/2006/relationships/hyperlink" Target="http://hudoc.echr.coe.int/sites/eng/pages/search.aspx?i=001-150644" TargetMode="External"/><Relationship Id="rId648" Type="http://schemas.openxmlformats.org/officeDocument/2006/relationships/hyperlink" Target="http://www.blhr.org/media/documents/Buletin_37_-_fevruari_15.doc" TargetMode="External"/><Relationship Id="rId855" Type="http://schemas.openxmlformats.org/officeDocument/2006/relationships/hyperlink" Target="http://blhr.org/media/documents/Buletin_28_may_1.doc" TargetMode="External"/><Relationship Id="rId1040" Type="http://schemas.openxmlformats.org/officeDocument/2006/relationships/hyperlink" Target="http://www.blhr.org/media/documents/Bulletin_10_June_2011.doc" TargetMode="External"/><Relationship Id="rId1278" Type="http://schemas.openxmlformats.org/officeDocument/2006/relationships/hyperlink" Target="http://www.blhr.org/media/documents/Bulletin_14_noemvri_2011.doc" TargetMode="External"/><Relationship Id="rId1485" Type="http://schemas.openxmlformats.org/officeDocument/2006/relationships/hyperlink" Target="https://hudoc.echr.coe.int/eng?i=001-216130" TargetMode="External"/><Relationship Id="rId1692" Type="http://schemas.openxmlformats.org/officeDocument/2006/relationships/hyperlink" Target="http://www.blhr.org/media/documents/Buletin_36_-_January.doc" TargetMode="External"/><Relationship Id="rId2329" Type="http://schemas.openxmlformats.org/officeDocument/2006/relationships/hyperlink" Target="http://blhr.org/media/documents/Bulletin_66_december_2021_FacNgbO.pdf" TargetMode="External"/><Relationship Id="rId2536" Type="http://schemas.openxmlformats.org/officeDocument/2006/relationships/hyperlink" Target="https://hudoc.echr.coe.int/eng?i=001-213520" TargetMode="External"/><Relationship Id="rId2743" Type="http://schemas.openxmlformats.org/officeDocument/2006/relationships/hyperlink" Target="http://hudoc.echr.coe.int/sites/eng/pages/search.aspx?i=001-152351" TargetMode="External"/><Relationship Id="rId410" Type="http://schemas.openxmlformats.org/officeDocument/2006/relationships/hyperlink" Target="http://blhr.org/media/documents/Bulletin_46_February_2020.pdf" TargetMode="External"/><Relationship Id="rId508" Type="http://schemas.openxmlformats.org/officeDocument/2006/relationships/hyperlink" Target="http://hudoc.echr.coe.int/sites/eng/pages/search.aspx?i=001-150778" TargetMode="External"/><Relationship Id="rId715" Type="http://schemas.openxmlformats.org/officeDocument/2006/relationships/hyperlink" Target="http://cmiskp.echr.coe.int/tkp197/view.asp?action=html&amp;documentId=880339&amp;portal=hbkm&amp;source=externalbydocnumber&amp;table=F69A27FD8FB86142BF01C1166DEA398649" TargetMode="External"/><Relationship Id="rId922" Type="http://schemas.openxmlformats.org/officeDocument/2006/relationships/hyperlink" Target="http://www.blhr.org/media/documents/Bulletin_1_september_2010.doc" TargetMode="External"/><Relationship Id="rId1138" Type="http://schemas.openxmlformats.org/officeDocument/2006/relationships/hyperlink" Target="http://cmiskp.echr.coe.int/tkp197/view.asp?action=html&amp;documentId=882147&amp;portal=hbkm&amp;source=externalbydocnumber&amp;table=F69A27FD8FB86142BF01C1166DEA398649" TargetMode="External"/><Relationship Id="rId1345" Type="http://schemas.openxmlformats.org/officeDocument/2006/relationships/hyperlink" Target="http://www.blhr.org/media/documents/Bulletin_17_february_2012.doc" TargetMode="External"/><Relationship Id="rId1552" Type="http://schemas.openxmlformats.org/officeDocument/2006/relationships/hyperlink" Target="http://www.blhr.org/media/documents/Bulletin_6_February_2011.doc" TargetMode="External"/><Relationship Id="rId1997" Type="http://schemas.openxmlformats.org/officeDocument/2006/relationships/hyperlink" Target="http://www.blhr.org/media/documents/Bulletin_35_-_December_2014.doc" TargetMode="External"/><Relationship Id="rId2603" Type="http://schemas.openxmlformats.org/officeDocument/2006/relationships/hyperlink" Target="http://cmiskp.echr.coe.int/tkp197/view.asp?action=html&amp;documentId=887981&amp;portal=hbkm&amp;source=externalbydocnumber&amp;table=F69A27FD8FB86142BF01C1166DEA398649" TargetMode="External"/><Relationship Id="rId2950" Type="http://schemas.openxmlformats.org/officeDocument/2006/relationships/hyperlink" Target="https://eur-lex.europa.eu/legal-content/bg/TXT/?uri=CELEX:62020CJ0234" TargetMode="External"/><Relationship Id="rId1205" Type="http://schemas.openxmlformats.org/officeDocument/2006/relationships/hyperlink" Target="https://curia.europa.eu/juris/document/document.jsf?text=&amp;docid=251510&amp;pageIndex=0&amp;doclang=BG&amp;mode=req&amp;dir=&amp;occ=first&amp;part=1&amp;cid=1087846" TargetMode="External"/><Relationship Id="rId1857" Type="http://schemas.openxmlformats.org/officeDocument/2006/relationships/hyperlink" Target="http://blhr.org/media/documents/1.pdf" TargetMode="External"/><Relationship Id="rId2810" Type="http://schemas.openxmlformats.org/officeDocument/2006/relationships/hyperlink" Target="http://cmiskp.echr.coe.int/tkp197/view.asp?action=html&amp;documentId=896443&amp;portal=hbkm&amp;source=externalbydocnumber&amp;table=F69A27FD8FB86142BF01C1166DEA398649" TargetMode="External"/><Relationship Id="rId2908" Type="http://schemas.openxmlformats.org/officeDocument/2006/relationships/hyperlink" Target="http://blhr.org/media/documents/Bulletin_50_July_2020.pdf" TargetMode="External"/><Relationship Id="rId51" Type="http://schemas.openxmlformats.org/officeDocument/2006/relationships/hyperlink" Target="http://hudoc.echr.coe.int/sites/eng/pages/search.aspx?i=001-155352" TargetMode="External"/><Relationship Id="rId1412" Type="http://schemas.openxmlformats.org/officeDocument/2006/relationships/hyperlink" Target="http://blhr.org/media/documents/Bulletin_63_-_August_September_21.pdf" TargetMode="External"/><Relationship Id="rId1717" Type="http://schemas.openxmlformats.org/officeDocument/2006/relationships/hyperlink" Target="https://eur-lex.europa.eu/legal-content/bg/TXT/?uri=CELEX:62019CJ0748" TargetMode="External"/><Relationship Id="rId1924" Type="http://schemas.openxmlformats.org/officeDocument/2006/relationships/hyperlink" Target="http://www.blhr.org/media/documents/Bulletin_23_september_2012.doc" TargetMode="External"/><Relationship Id="rId3072" Type="http://schemas.openxmlformats.org/officeDocument/2006/relationships/hyperlink" Target="http://www.blhr.org/media/documents/Buletin_34_-_noemvri_14.doc" TargetMode="External"/><Relationship Id="rId3377" Type="http://schemas.openxmlformats.org/officeDocument/2006/relationships/hyperlink" Target="http://blhr.org/media/documents/Bulletin_61_-_June_21.pdf" TargetMode="External"/><Relationship Id="rId298" Type="http://schemas.openxmlformats.org/officeDocument/2006/relationships/hyperlink" Target="http://hudoc.echr.coe.int/sites/eng/pages/search.aspx?i=001-150697" TargetMode="External"/><Relationship Id="rId3584" Type="http://schemas.openxmlformats.org/officeDocument/2006/relationships/hyperlink" Target="http://blhr.org/media/documents/Bulletin_54__November_2020.pdf" TargetMode="External"/><Relationship Id="rId158" Type="http://schemas.openxmlformats.org/officeDocument/2006/relationships/hyperlink" Target="https://hudoc.echr.coe.int/eng" TargetMode="External"/><Relationship Id="rId2186" Type="http://schemas.openxmlformats.org/officeDocument/2006/relationships/hyperlink" Target="http://curia.europa.eu/juris/celex.jsf?celex=62019CJ0133&amp;lang1=bg&amp;type=TXT&amp;ancre=" TargetMode="External"/><Relationship Id="rId2393" Type="http://schemas.openxmlformats.org/officeDocument/2006/relationships/hyperlink" Target="http://cmiskp.echr.coe.int/tkp197/view.asp?action=html&amp;documentId=894316&amp;portal=hbkm&amp;source=externalbydocnumber&amp;table=F69A27FD8FB86142BF01C1166DEA398649" TargetMode="External"/><Relationship Id="rId2698" Type="http://schemas.openxmlformats.org/officeDocument/2006/relationships/hyperlink" Target="http://blhr.org/media/documents/Bulletin_71_May_2022_382E8tM.pdf" TargetMode="External"/><Relationship Id="rId3237" Type="http://schemas.openxmlformats.org/officeDocument/2006/relationships/hyperlink" Target="http://www.blhr.org/media/documents/Buletin_34_-_noemvri_14.doc" TargetMode="External"/><Relationship Id="rId3444" Type="http://schemas.openxmlformats.org/officeDocument/2006/relationships/hyperlink" Target="http://blhr.org/media/documents/Bulletin_44_-_December_2019.pdf" TargetMode="External"/><Relationship Id="rId3651" Type="http://schemas.openxmlformats.org/officeDocument/2006/relationships/hyperlink" Target="http://blhr.org/media/documents/Bulletin_66_december_2021_FacNgbO.pdf" TargetMode="External"/><Relationship Id="rId365" Type="http://schemas.openxmlformats.org/officeDocument/2006/relationships/hyperlink" Target="http://www.blhr.org/media/documents/Buletin_34_-_noemvri_14.doc" TargetMode="External"/><Relationship Id="rId572" Type="http://schemas.openxmlformats.org/officeDocument/2006/relationships/hyperlink" Target="http://www.blhr.org/media/documents/Buletin_37_-_fevruari_15.doc" TargetMode="External"/><Relationship Id="rId2046" Type="http://schemas.openxmlformats.org/officeDocument/2006/relationships/hyperlink" Target="http://www.blhr.org/media/documents/Buletin_41_-_June_2015-1.doc" TargetMode="External"/><Relationship Id="rId2253" Type="http://schemas.openxmlformats.org/officeDocument/2006/relationships/hyperlink" Target="https://hudoc.echr.coe.int/?i=001-218061" TargetMode="External"/><Relationship Id="rId2460" Type="http://schemas.openxmlformats.org/officeDocument/2006/relationships/hyperlink" Target="http://www.blhr.org/media/documents/Buletin_37_-_fevruari_15.doc" TargetMode="External"/><Relationship Id="rId3304" Type="http://schemas.openxmlformats.org/officeDocument/2006/relationships/hyperlink" Target="https://curia-europa-eu.translate.goog/juris/document/document.jsf?text&amp;docid=242566&amp;pageIndex=0&amp;doclang=BG&amp;mode=req&amp;dir&amp;occ=first&amp;part=1&amp;cid=1593602&amp;_x_tr_sl=fr&amp;_x_tr_tl=en&amp;_x_tr_hl=bg" TargetMode="External"/><Relationship Id="rId3511" Type="http://schemas.openxmlformats.org/officeDocument/2006/relationships/hyperlink" Target="http://www.blhr.org/media/documents/Bulletin_20_june_2012.doc" TargetMode="External"/><Relationship Id="rId225" Type="http://schemas.openxmlformats.org/officeDocument/2006/relationships/hyperlink" Target="https://hudoc.echr.coe.int/eng?i=001-210463" TargetMode="External"/><Relationship Id="rId432" Type="http://schemas.openxmlformats.org/officeDocument/2006/relationships/hyperlink" Target="http://hudoc.echr.coe.int/sites/fra/pages/search.aspx?i=001-108667" TargetMode="External"/><Relationship Id="rId877" Type="http://schemas.openxmlformats.org/officeDocument/2006/relationships/hyperlink" Target="http://blhr.org/media/documents/Bulletin_44_-_December_2019.pdf" TargetMode="External"/><Relationship Id="rId1062" Type="http://schemas.openxmlformats.org/officeDocument/2006/relationships/hyperlink" Target="http://blhr.org/media/documents/Bulletin_50_July_2020.pdf" TargetMode="External"/><Relationship Id="rId2113" Type="http://schemas.openxmlformats.org/officeDocument/2006/relationships/hyperlink" Target="http://cmiskp.echr.coe.int/tkp197/view.asp?action=html&amp;documentId=886740&amp;portal=hbkm&amp;source=externalbydocnumber&amp;table=F69A27FD8FB86142BF01C1166DEA398649" TargetMode="External"/><Relationship Id="rId2320" Type="http://schemas.openxmlformats.org/officeDocument/2006/relationships/hyperlink" Target="http://hudoc.echr.coe.int/eng?i=001-199174" TargetMode="External"/><Relationship Id="rId2558" Type="http://schemas.openxmlformats.org/officeDocument/2006/relationships/hyperlink" Target="https://hudoc.echr.coe.int/eng?i=001-217119" TargetMode="External"/><Relationship Id="rId2765" Type="http://schemas.openxmlformats.org/officeDocument/2006/relationships/hyperlink" Target="http://www.blhr.org/media/documents/Bulletin_2_october_2010.doc" TargetMode="External"/><Relationship Id="rId2972" Type="http://schemas.openxmlformats.org/officeDocument/2006/relationships/hyperlink" Target="http://cmiskp.echr.coe.int/tkp197/view.asp?action=html&amp;documentId=876438&amp;portal=hbkm&amp;source=externalbydocnumber&amp;table=F69A27FD8FB86142BF01C1166DEA398649" TargetMode="External"/><Relationship Id="rId3609" Type="http://schemas.openxmlformats.org/officeDocument/2006/relationships/hyperlink" Target="http://blhr.org/media/documents/Bulletin_59_21.pdf" TargetMode="External"/><Relationship Id="rId737" Type="http://schemas.openxmlformats.org/officeDocument/2006/relationships/hyperlink" Target="http://www.blhr.org/media/documents/Buletin_26_mart_2014_1.doc" TargetMode="External"/><Relationship Id="rId944" Type="http://schemas.openxmlformats.org/officeDocument/2006/relationships/hyperlink" Target="http://hudoc.echr.coe.int/sites/eng/pages/search.aspx?i=001-142421" TargetMode="External"/><Relationship Id="rId1367" Type="http://schemas.openxmlformats.org/officeDocument/2006/relationships/hyperlink" Target="http://www.blhr.org/media/documents/Buletin_26_mart_2014_1.doc" TargetMode="External"/><Relationship Id="rId1574" Type="http://schemas.openxmlformats.org/officeDocument/2006/relationships/hyperlink" Target="http://www.blhr.org/media/documents/Bulletin_11_July_2011.doc" TargetMode="External"/><Relationship Id="rId1781" Type="http://schemas.openxmlformats.org/officeDocument/2006/relationships/hyperlink" Target="http://www.blhr.org/media/documents/Buletin_27_april_2.doc" TargetMode="External"/><Relationship Id="rId2418" Type="http://schemas.openxmlformats.org/officeDocument/2006/relationships/hyperlink" Target="http://www.blhr.org/media/documents/Bulletin_21_june_2012.doc" TargetMode="External"/><Relationship Id="rId2625" Type="http://schemas.openxmlformats.org/officeDocument/2006/relationships/hyperlink" Target="http://hudoc.echr.coe.int/eng?i=001-205820" TargetMode="External"/><Relationship Id="rId2832" Type="http://schemas.openxmlformats.org/officeDocument/2006/relationships/hyperlink" Target="http://hudoc.echr.coe.int/sites/eng/pages/search.aspx?i=001-111624" TargetMode="External"/><Relationship Id="rId73" Type="http://schemas.openxmlformats.org/officeDocument/2006/relationships/hyperlink" Target="http://blhr.org/media/documents/Bulletin_June_2022_final.pdf" TargetMode="External"/><Relationship Id="rId804" Type="http://schemas.openxmlformats.org/officeDocument/2006/relationships/hyperlink" Target="http://www.blhr.org/media/documents/Buletin_32_-_September_2014.doc" TargetMode="External"/><Relationship Id="rId1227" Type="http://schemas.openxmlformats.org/officeDocument/2006/relationships/hyperlink" Target="http://hudoc.echr.coe.int/sites/eng/pages/search.aspx?i=001-155097" TargetMode="External"/><Relationship Id="rId1434" Type="http://schemas.openxmlformats.org/officeDocument/2006/relationships/hyperlink" Target="http://hudoc.echr.coe.int/sites/eng/pages/search.aspx?i=001-153940" TargetMode="External"/><Relationship Id="rId1641" Type="http://schemas.openxmlformats.org/officeDocument/2006/relationships/hyperlink" Target="http://cmiskp.echr.coe.int/tkp197/view.asp?action=html&amp;documentId=891803&amp;portal=hbkm&amp;source=externalbydocnumber&amp;table=F69A27FD8FB86142BF01C1166DEA398649" TargetMode="External"/><Relationship Id="rId1879" Type="http://schemas.openxmlformats.org/officeDocument/2006/relationships/hyperlink" Target="http://blhr.org/media/documents/Bulletin_44_-_December_2019.pdf" TargetMode="External"/><Relationship Id="rId3094" Type="http://schemas.openxmlformats.org/officeDocument/2006/relationships/hyperlink" Target="http://curia.europa.eu/juris/document/document.jsf?text=%25D0%25A5%25D0%25B0%25D1%2580%25D1%2582%25D0%25B0%25D1%2582%25D0%25B0&amp;docid=224885&amp;pageIndex=0&amp;doclang=BG&amp;mode=req&amp;dir=&amp;occ=first&amp;part=1&amp;cid=2516337" TargetMode="External"/><Relationship Id="rId1501" Type="http://schemas.openxmlformats.org/officeDocument/2006/relationships/hyperlink" Target="http://www.blhr.org/media/documents/Bulletin_14_noemvri_2011.doc" TargetMode="External"/><Relationship Id="rId1739" Type="http://schemas.openxmlformats.org/officeDocument/2006/relationships/hyperlink" Target="http://cmiskp.echr.coe.int/tkp197/view.asp?action=html&amp;documentId=891996&amp;portal=hbkm&amp;source=externalbydocnumber&amp;table=F69A27FD8FB86142BF01C1166DEA398649" TargetMode="External"/><Relationship Id="rId1946" Type="http://schemas.openxmlformats.org/officeDocument/2006/relationships/hyperlink" Target="http://cmiskp.echr.coe.int/tkp197/view.asp?action=html&amp;documentId=880749&amp;portal=hbkm&amp;source=externalbydocnumber&amp;table=F69A27FD8FB86142BF01C1166DEA398649" TargetMode="External"/><Relationship Id="rId3399" Type="http://schemas.openxmlformats.org/officeDocument/2006/relationships/hyperlink" Target="http://www.blhr.org/media/documents/Bulletin_10_June_2011.doc" TargetMode="External"/><Relationship Id="rId1806" Type="http://schemas.openxmlformats.org/officeDocument/2006/relationships/hyperlink" Target="http://cmiskp.echr.coe.int/tkp197/view.asp?action=html&amp;documentId=876980&amp;portal=hbkm&amp;source=externalbydocnumber&amp;table=F69A27FD8FB86142BF01C1166DEA398649" TargetMode="External"/><Relationship Id="rId3161" Type="http://schemas.openxmlformats.org/officeDocument/2006/relationships/hyperlink" Target="https://hudoc.echr.coe.int/fre" TargetMode="External"/><Relationship Id="rId3259" Type="http://schemas.openxmlformats.org/officeDocument/2006/relationships/hyperlink" Target="http://blhr.org/media/documents/Bulletin_45_January_2020.pdf" TargetMode="External"/><Relationship Id="rId3466" Type="http://schemas.openxmlformats.org/officeDocument/2006/relationships/hyperlink" Target="https://hudoc.echr.coe.int/eng?i=001-213213" TargetMode="External"/><Relationship Id="rId387" Type="http://schemas.openxmlformats.org/officeDocument/2006/relationships/hyperlink" Target="http://blhr.org/media/documents/Bulletin_59_21.pdf" TargetMode="External"/><Relationship Id="rId594" Type="http://schemas.openxmlformats.org/officeDocument/2006/relationships/hyperlink" Target="http://hudoc.echr.coe.int/eng?i=001-202641" TargetMode="External"/><Relationship Id="rId2068" Type="http://schemas.openxmlformats.org/officeDocument/2006/relationships/hyperlink" Target="http://blhr.org/media/documents/Bulletin_52_-_October_2020.pdf" TargetMode="External"/><Relationship Id="rId2275" Type="http://schemas.openxmlformats.org/officeDocument/2006/relationships/hyperlink" Target="http://cmiskp.echr.coe.int/tkp197/view.asp?action=html&amp;documentId=902757&amp;portal=hbkm&amp;source=externalbydocnumber&amp;table=F69A27FD8FB86142BF01C1166DEA398649" TargetMode="External"/><Relationship Id="rId3021" Type="http://schemas.openxmlformats.org/officeDocument/2006/relationships/hyperlink" Target="http://cmiskp.echr.coe.int/tkp197/view.asp?action=html&amp;documentId=892324&amp;portal=hbkm&amp;source=externalbydocnumber&amp;table=F69A27FD8FB86142BF01C1166DEA398649" TargetMode="External"/><Relationship Id="rId3119" Type="http://schemas.openxmlformats.org/officeDocument/2006/relationships/hyperlink" Target="https://blhr.org/media/documents/Bulletin_57_-_February_2021.pdf" TargetMode="External"/><Relationship Id="rId3326" Type="http://schemas.openxmlformats.org/officeDocument/2006/relationships/hyperlink" Target="http://hudoc.echr.coe.int/sites/eng/pages/search.aspx?i=001-154026" TargetMode="External"/><Relationship Id="rId3673" Type="http://schemas.openxmlformats.org/officeDocument/2006/relationships/hyperlink" Target="http://blhr.org/media/documents/Bulletin_69_March_2022.pdf" TargetMode="External"/><Relationship Id="rId247" Type="http://schemas.openxmlformats.org/officeDocument/2006/relationships/hyperlink" Target="http://www.blhr.org/media/documents/Bulletin_3_november_2010.doc" TargetMode="External"/><Relationship Id="rId899" Type="http://schemas.openxmlformats.org/officeDocument/2006/relationships/hyperlink" Target="https://hudoc.echr.coe.int/eng" TargetMode="External"/><Relationship Id="rId1084" Type="http://schemas.openxmlformats.org/officeDocument/2006/relationships/hyperlink" Target="https://hudoc.echr.coe.int/eng?i=001-212118" TargetMode="External"/><Relationship Id="rId2482" Type="http://schemas.openxmlformats.org/officeDocument/2006/relationships/hyperlink" Target="http://blhr.org/media/documents/Bulletin_48_April_May_2020.pdf" TargetMode="External"/><Relationship Id="rId2787" Type="http://schemas.openxmlformats.org/officeDocument/2006/relationships/hyperlink" Target="http://www.blhr.org/media/documents/Bulletin_10_June_2011.doc" TargetMode="External"/><Relationship Id="rId3533" Type="http://schemas.openxmlformats.org/officeDocument/2006/relationships/hyperlink" Target="http://eur-lex.europa.eu/legal-content/BG/TXT/?uri=CELEX:62013CJ0166&amp;qid=1422982505917" TargetMode="External"/><Relationship Id="rId107" Type="http://schemas.openxmlformats.org/officeDocument/2006/relationships/hyperlink" Target="https://hudoc.echr.coe.int/eng?i=001-212465" TargetMode="External"/><Relationship Id="rId454" Type="http://schemas.openxmlformats.org/officeDocument/2006/relationships/hyperlink" Target="http://cmiskp.echr.coe.int/tkp197/view.asp?action=html&amp;documentId=883654&amp;portal=hbkm&amp;source=externalbydocnumber&amp;table=F69A27FD8FB86142BF01C1166DEA398649" TargetMode="External"/><Relationship Id="rId661" Type="http://schemas.openxmlformats.org/officeDocument/2006/relationships/hyperlink" Target="http://blhr.org/media/documents/Bulletin_66_december_2021_FacNgbO.pdf" TargetMode="External"/><Relationship Id="rId759" Type="http://schemas.openxmlformats.org/officeDocument/2006/relationships/hyperlink" Target="http://hudoc.echr.coe.int/eng?i=001-196612" TargetMode="External"/><Relationship Id="rId966" Type="http://schemas.openxmlformats.org/officeDocument/2006/relationships/hyperlink" Target="http://cmiskp.echr.coe.int/tkp197/view.asp?action=html&amp;documentId=905067&amp;portal=hbkm&amp;source=externalbydocnumber&amp;table=F69A27FD8FB86142BF01C1166DEA398649" TargetMode="External"/><Relationship Id="rId1291" Type="http://schemas.openxmlformats.org/officeDocument/2006/relationships/hyperlink" Target="http://www.blhr.org/media/documents/&#1073;&#1102;&#1083;&#1077;&#1090;&#1080;&#1085;_39-&#1072;&#1087;&#1088;&#1080;&#1083;_15.doc" TargetMode="External"/><Relationship Id="rId1389" Type="http://schemas.openxmlformats.org/officeDocument/2006/relationships/hyperlink" Target="http://blhr.org/media/documents/Bulletin_48_April_May_2020.pdf" TargetMode="External"/><Relationship Id="rId1596" Type="http://schemas.openxmlformats.org/officeDocument/2006/relationships/hyperlink" Target="http://www.blhr.org/media/documents/Bulletin_19_april_2012.doc" TargetMode="External"/><Relationship Id="rId2135" Type="http://schemas.openxmlformats.org/officeDocument/2006/relationships/hyperlink" Target="http://www.blhr.org/media/documents/Buletin_25_february_2014.doc" TargetMode="External"/><Relationship Id="rId2342" Type="http://schemas.openxmlformats.org/officeDocument/2006/relationships/hyperlink" Target="http://cmiskp.echr.coe.int/tkp197/view.asp?action=html&amp;documentId=875932&amp;portal=hbkm&amp;source=externalbydocnumber&amp;table=F69A27FD8FB86142BF01C1166DEA398649" TargetMode="External"/><Relationship Id="rId2647" Type="http://schemas.openxmlformats.org/officeDocument/2006/relationships/hyperlink" Target="http://cmiskp.echr.coe.int/tkp197/view.asp?action=html&amp;documentId=893921&amp;portal=hbkm&amp;source=externalbydocnumber&amp;table=F69A27FD8FB86142BF01C1166DEA398649" TargetMode="External"/><Relationship Id="rId2994" Type="http://schemas.openxmlformats.org/officeDocument/2006/relationships/hyperlink" Target="http://www.blhr.org/media/documents/Bulletin_5_january_2011.doc" TargetMode="External"/><Relationship Id="rId3600" Type="http://schemas.openxmlformats.org/officeDocument/2006/relationships/hyperlink" Target="https://curia.europa.eu/juris/document/document.jsf?text=&amp;docid=237643&amp;pageIndex=0&amp;doclang=BG&amp;mode=lst&amp;dir=&amp;occ=first&amp;part=1&amp;cid=4163671" TargetMode="External"/><Relationship Id="rId314" Type="http://schemas.openxmlformats.org/officeDocument/2006/relationships/hyperlink" Target="http://hudoc.echr.coe.int/sites/fra/pages/search.aspx?i=001-105462" TargetMode="External"/><Relationship Id="rId521" Type="http://schemas.openxmlformats.org/officeDocument/2006/relationships/hyperlink" Target="http://www.blhr.org/media/documents/Bulletin_20_june_2012.doc" TargetMode="External"/><Relationship Id="rId619" Type="http://schemas.openxmlformats.org/officeDocument/2006/relationships/hyperlink" Target="http://blhr.org/media/documents/Bulletin_59_21.pdf" TargetMode="External"/><Relationship Id="rId1151" Type="http://schemas.openxmlformats.org/officeDocument/2006/relationships/hyperlink" Target="http://cmiskp.echr.coe.int/tkp197/view.asp?action=html&amp;documentId=908744&amp;portal=hbkm&amp;source=externalbydocnumber&amp;table=F69A27FD8FB86142BF01C1166DEA398649" TargetMode="External"/><Relationship Id="rId1249" Type="http://schemas.openxmlformats.org/officeDocument/2006/relationships/hyperlink" Target="http://cmiskp.echr.coe.int/tkp197/view.asp?action=html&amp;documentId=887349&amp;portal=hbkm&amp;source=externalbydocnumber&amp;table=F69A27FD8FB86142BF01C1166DEA398649" TargetMode="External"/><Relationship Id="rId2202" Type="http://schemas.openxmlformats.org/officeDocument/2006/relationships/hyperlink" Target="http://blhr.org/media/documents/Bulletin_62_-_July_21.pdf" TargetMode="External"/><Relationship Id="rId2854" Type="http://schemas.openxmlformats.org/officeDocument/2006/relationships/hyperlink" Target="http://www.blhr.org/media/documents/Buletin_25_february_2014.doc" TargetMode="External"/><Relationship Id="rId95" Type="http://schemas.openxmlformats.org/officeDocument/2006/relationships/hyperlink" Target="https://hudoc.echr.coe.int/eng?i=001-216183" TargetMode="External"/><Relationship Id="rId826" Type="http://schemas.openxmlformats.org/officeDocument/2006/relationships/hyperlink" Target="http://cmiskp.echr.coe.int/tkp197/view.asp?action=html&amp;documentId=883738&amp;portal=hbkm&amp;source=externalbydocnumber&amp;table=F69A27FD8FB86142BF01C1166DEA398649" TargetMode="External"/><Relationship Id="rId1011" Type="http://schemas.openxmlformats.org/officeDocument/2006/relationships/hyperlink" Target="http://blhr.org/media/documents/Bulletin_71_May_2022_382E8tM.pdf" TargetMode="External"/><Relationship Id="rId1109" Type="http://schemas.openxmlformats.org/officeDocument/2006/relationships/hyperlink" Target="http://www.blhr.org/media/documents/Bulletin_14_noemvri_2011.doc" TargetMode="External"/><Relationship Id="rId1456" Type="http://schemas.openxmlformats.org/officeDocument/2006/relationships/hyperlink" Target="http://cmiskp.echr.coe.int/tkp197/view.asp?action=html&amp;documentId=908371&amp;portal=hbkm&amp;source=externalbydocnumber&amp;table=F69A27FD8FB86142BF01C1166DEA398649" TargetMode="External"/><Relationship Id="rId1663" Type="http://schemas.openxmlformats.org/officeDocument/2006/relationships/hyperlink" Target="http://cmiskp.echr.coe.int/tkp197/view.asp?action=html&amp;documentId=884279&amp;portal=hbkm&amp;source=externalbydocnumber&amp;table=F69A27FD8FB86142BF01C1166DEA398649" TargetMode="External"/><Relationship Id="rId1870" Type="http://schemas.openxmlformats.org/officeDocument/2006/relationships/hyperlink" Target="http://hudoc.echr.coe.int/sites/eng/pages/search.aspx?i=001-111634" TargetMode="External"/><Relationship Id="rId1968" Type="http://schemas.openxmlformats.org/officeDocument/2006/relationships/hyperlink" Target="http://www.blhr.org/media/documents/Bulletin_22_july_2012.doc" TargetMode="External"/><Relationship Id="rId2507" Type="http://schemas.openxmlformats.org/officeDocument/2006/relationships/hyperlink" Target="http://hudoc.echr.coe.int/eng?i=001-208968" TargetMode="External"/><Relationship Id="rId2714" Type="http://schemas.openxmlformats.org/officeDocument/2006/relationships/hyperlink" Target="http://cmiskp.echr.coe.int/tkp197/view.asp?action=html&amp;documentId=876791&amp;portal=hbkm&amp;source=externalbydocnumber&amp;table=F69A27FD8FB86142BF01C1166DEA398649" TargetMode="External"/><Relationship Id="rId2921" Type="http://schemas.openxmlformats.org/officeDocument/2006/relationships/hyperlink" Target="http://blhr.org/media/documents/Bulletin_54__November_2020.pdf" TargetMode="External"/><Relationship Id="rId1316" Type="http://schemas.openxmlformats.org/officeDocument/2006/relationships/hyperlink" Target="https://hudoc.echr.coe.int/eng?i=001-215388" TargetMode="External"/><Relationship Id="rId1523" Type="http://schemas.openxmlformats.org/officeDocument/2006/relationships/hyperlink" Target="http://cmiskp.echr.coe.int/tkp197/view.asp?action=html&amp;documentId=873166&amp;portal=hbkm&amp;source=externalbydocnumber&amp;table=F69A27FD8FB86142BF01C1166DEA398649" TargetMode="External"/><Relationship Id="rId1730" Type="http://schemas.openxmlformats.org/officeDocument/2006/relationships/hyperlink" Target="http://blhr.org/media/documents/Bulletin_71_May_2022_382E8tM.pdf" TargetMode="External"/><Relationship Id="rId3183" Type="http://schemas.openxmlformats.org/officeDocument/2006/relationships/hyperlink" Target="https://hudoc.echr.coe.int/?i=001-217701" TargetMode="External"/><Relationship Id="rId3390" Type="http://schemas.openxmlformats.org/officeDocument/2006/relationships/hyperlink" Target="http://hudoc.echr.coe.int/sites/eng/Pages/search.aspx" TargetMode="External"/><Relationship Id="rId22" Type="http://schemas.openxmlformats.org/officeDocument/2006/relationships/hyperlink" Target="http://cmiskp.echr.coe.int/tkp197/view.asp?action=html&amp;documentId=881885&amp;portal=hbkm&amp;source=externalbydocnumber&amp;table=F69A27FD8FB86142BF01C1166DEA398649" TargetMode="External"/><Relationship Id="rId1828" Type="http://schemas.openxmlformats.org/officeDocument/2006/relationships/hyperlink" Target="http://blhr.org/media/documents/Bulletin_65_November_2021.pdf" TargetMode="External"/><Relationship Id="rId3043" Type="http://schemas.openxmlformats.org/officeDocument/2006/relationships/hyperlink" Target="http://curia.europa.eu/juris/document/document.jsf?text=&amp;docid=121741&amp;pageIndex=0&amp;doclang=en&amp;mode=req&amp;dir=&amp;occ=first&amp;part=1&amp;cid=1925543" TargetMode="External"/><Relationship Id="rId3250" Type="http://schemas.openxmlformats.org/officeDocument/2006/relationships/hyperlink" Target="http://hudoc.echr.coe.int/eng?i=001-196381" TargetMode="External"/><Relationship Id="rId3488" Type="http://schemas.openxmlformats.org/officeDocument/2006/relationships/hyperlink" Target="https://blhr.org/media/documents/Bulletin_55_-_December_2020.pdf" TargetMode="External"/><Relationship Id="rId3695" Type="http://schemas.openxmlformats.org/officeDocument/2006/relationships/hyperlink" Target="mailto:hrlawyer@blhr.org" TargetMode="External"/><Relationship Id="rId171" Type="http://schemas.openxmlformats.org/officeDocument/2006/relationships/hyperlink" Target="http://blhr.org/media/documents/Bulletin_71_May_2022_382E8tM.pdf" TargetMode="External"/><Relationship Id="rId2297" Type="http://schemas.openxmlformats.org/officeDocument/2006/relationships/hyperlink" Target="http://hudoc.echr.coe.int/sites/fra/pages/search.aspx?i=001-105641" TargetMode="External"/><Relationship Id="rId3348" Type="http://schemas.openxmlformats.org/officeDocument/2006/relationships/hyperlink" Target="http://hudoc.echr.coe.int/eng?i=001-202439" TargetMode="External"/><Relationship Id="rId3555" Type="http://schemas.openxmlformats.org/officeDocument/2006/relationships/hyperlink" Target="http://curia.europa.eu/juris/celex.jsf?celex=62018CJ0453&amp;lang1=bg&amp;type=TXT&amp;ancre=" TargetMode="External"/><Relationship Id="rId269" Type="http://schemas.openxmlformats.org/officeDocument/2006/relationships/hyperlink" Target="http://www.blhr.org/media/documents/Bulletin_7_march_2011.doc" TargetMode="External"/><Relationship Id="rId476" Type="http://schemas.openxmlformats.org/officeDocument/2006/relationships/hyperlink" Target="http://cmiskp.echr.coe.int/tkp197/view.asp?action=html&amp;documentId=886101&amp;portal=hbkm&amp;source=externalbydocnumber&amp;table=F69A27FD8FB86142BF01C1166DEA398649" TargetMode="External"/><Relationship Id="rId683" Type="http://schemas.openxmlformats.org/officeDocument/2006/relationships/hyperlink" Target="http://hudoc.echr.coe.int/sites/eng/pages/search.aspx?i=001-141565" TargetMode="External"/><Relationship Id="rId890" Type="http://schemas.openxmlformats.org/officeDocument/2006/relationships/hyperlink" Target="http://blhr.org/media/documents/Bulletin_54__November_2020.pdf" TargetMode="External"/><Relationship Id="rId2157" Type="http://schemas.openxmlformats.org/officeDocument/2006/relationships/hyperlink" Target="http://www.blhr.org/media/documents/Buletin_31_-_August_2014.doc" TargetMode="External"/><Relationship Id="rId2364" Type="http://schemas.openxmlformats.org/officeDocument/2006/relationships/hyperlink" Target="http://cmiskp.echr.coe.int/tkp197/view.asp?action=html&amp;documentId=883736&amp;portal=hbkm&amp;source=externalbydocnumber&amp;table=F69A27FD8FB86142BF01C1166DEA398649" TargetMode="External"/><Relationship Id="rId2571" Type="http://schemas.openxmlformats.org/officeDocument/2006/relationships/hyperlink" Target="http://blhr.org/media/documents/403" TargetMode="External"/><Relationship Id="rId3110" Type="http://schemas.openxmlformats.org/officeDocument/2006/relationships/hyperlink" Target="http://curia.europa.eu/juris/document/document.jsf?text=&amp;docid=233023&amp;pageIndex=0&amp;doclang=BG&amp;mode=lst&amp;dir=&amp;occ=first&amp;part=1&amp;cid=6175505" TargetMode="External"/><Relationship Id="rId3208" Type="http://schemas.openxmlformats.org/officeDocument/2006/relationships/hyperlink" Target="http://www.blhr.org/media/documents/Bulletin_14_noemvri_2011.doc" TargetMode="External"/><Relationship Id="rId3415" Type="http://schemas.openxmlformats.org/officeDocument/2006/relationships/hyperlink" Target="http://hudoc.echr.coe.int/eng?i=001-208447" TargetMode="External"/><Relationship Id="rId129" Type="http://schemas.openxmlformats.org/officeDocument/2006/relationships/hyperlink" Target="http://hudoc.echr.coe.int/sites/eng/pages/search.aspx?i=001-152259" TargetMode="External"/><Relationship Id="rId336" Type="http://schemas.openxmlformats.org/officeDocument/2006/relationships/hyperlink" Target="http://cmiskp.echr.coe.int/tkp197/view.asp?action=html&amp;documentId=880235&amp;portal=hbkm&amp;source=externalbydocnumber&amp;table=F69A27FD8FB86142BF01C1166DEA398649" TargetMode="External"/><Relationship Id="rId543" Type="http://schemas.openxmlformats.org/officeDocument/2006/relationships/hyperlink" Target="http://blhr.org/media/documents/Buletin_28_may_1.doc" TargetMode="External"/><Relationship Id="rId988" Type="http://schemas.openxmlformats.org/officeDocument/2006/relationships/hyperlink" Target="http://www.blhr.org/media/documents/Buletin_29_june_2014.doc" TargetMode="External"/><Relationship Id="rId1173" Type="http://schemas.openxmlformats.org/officeDocument/2006/relationships/hyperlink" Target="http://www.blhr.org/media/documents/buletin_38_-_mart_15.doc" TargetMode="External"/><Relationship Id="rId1380" Type="http://schemas.openxmlformats.org/officeDocument/2006/relationships/hyperlink" Target="http://hudoc.echr.coe.int/sites/eng/pages/search.aspx?i=001-152331" TargetMode="External"/><Relationship Id="rId2017" Type="http://schemas.openxmlformats.org/officeDocument/2006/relationships/hyperlink" Target="http://www.blhr.org/media/documents/Buletin_25_february_2014.doc" TargetMode="External"/><Relationship Id="rId2224" Type="http://schemas.openxmlformats.org/officeDocument/2006/relationships/hyperlink" Target="http://www.blhr.org/media/documents/Bulletin_4_december_2010.doc" TargetMode="External"/><Relationship Id="rId2669" Type="http://schemas.openxmlformats.org/officeDocument/2006/relationships/hyperlink" Target="http://blhr.org/media/documents/Bulletin_49_-_June_2020.docx.pdf" TargetMode="External"/><Relationship Id="rId2876" Type="http://schemas.openxmlformats.org/officeDocument/2006/relationships/hyperlink" Target="http://hudoc.echr.coe.int/sites/eng/pages/search.aspx?i=001-149201" TargetMode="External"/><Relationship Id="rId3622" Type="http://schemas.openxmlformats.org/officeDocument/2006/relationships/hyperlink" Target="https://curia.europa.eu/juris/document/document.jsf?text=&amp;docid=243243&amp;pageIndex=0&amp;doclang=BG&amp;mode=req&amp;dir=&amp;occ=first&amp;part=1&amp;cid=22301700" TargetMode="External"/><Relationship Id="rId403" Type="http://schemas.openxmlformats.org/officeDocument/2006/relationships/hyperlink" Target="http://cmiskp.echr.coe.int/tkp197/view.asp?action=html&amp;documentId=873158&amp;portal=hbkm&amp;source=externalbydocnumber&amp;table=F69A27FD8FB86142BF01C1166DEA398649" TargetMode="External"/><Relationship Id="rId750" Type="http://schemas.openxmlformats.org/officeDocument/2006/relationships/hyperlink" Target="http://www.blhr.org/media/documents/Buletin_34_-_noemvri_14.doc" TargetMode="External"/><Relationship Id="rId848" Type="http://schemas.openxmlformats.org/officeDocument/2006/relationships/hyperlink" Target="http://cmiskp.echr.coe.int/tkp197/view.asp?action=html&amp;documentId=901560&amp;portal=hbkm&amp;source=externalbydocnumber&amp;table=F69A27FD8FB86142BF01C1166DEA398649" TargetMode="External"/><Relationship Id="rId1033" Type="http://schemas.openxmlformats.org/officeDocument/2006/relationships/hyperlink" Target="http://blhr.org/media/documents/Bulletin_53_-_October_2020.pdf" TargetMode="External"/><Relationship Id="rId1478" Type="http://schemas.openxmlformats.org/officeDocument/2006/relationships/hyperlink" Target="https://hudoc.echr.coe.int/eng?i=001-210253" TargetMode="External"/><Relationship Id="rId1685" Type="http://schemas.openxmlformats.org/officeDocument/2006/relationships/hyperlink" Target="http://hudoc.echr.coe.int/sites/eng/pages/search.aspx?i=001-141947" TargetMode="External"/><Relationship Id="rId1892" Type="http://schemas.openxmlformats.org/officeDocument/2006/relationships/hyperlink" Target="http://blhr.org/media/documents/Bulletin_53_-_October_2020.pdf" TargetMode="External"/><Relationship Id="rId2431" Type="http://schemas.openxmlformats.org/officeDocument/2006/relationships/hyperlink" Target="http://hudoc.echr.coe.int/sites/eng/pages/search.aspx?i=001-113408" TargetMode="External"/><Relationship Id="rId2529" Type="http://schemas.openxmlformats.org/officeDocument/2006/relationships/hyperlink" Target="http://blhr.org/media/documents/1.pdf" TargetMode="External"/><Relationship Id="rId2736" Type="http://schemas.openxmlformats.org/officeDocument/2006/relationships/hyperlink" Target="http://hudoc.echr.coe.int/sites/eng/pages/search.aspx?i=001-144922" TargetMode="External"/><Relationship Id="rId610" Type="http://schemas.openxmlformats.org/officeDocument/2006/relationships/hyperlink" Target="https://hudoc.echr.coe.int/eng" TargetMode="External"/><Relationship Id="rId708" Type="http://schemas.openxmlformats.org/officeDocument/2006/relationships/hyperlink" Target="http://blhr.org/media/documents/Bulletin_61_-_June_21.pdf" TargetMode="External"/><Relationship Id="rId915" Type="http://schemas.openxmlformats.org/officeDocument/2006/relationships/hyperlink" Target="http://cmiskp.echr.coe.int/tkp197/view.asp?action=html&amp;documentId=895880&amp;portal=hbkm&amp;source=externalbydocnumber&amp;table=F69A27FD8FB86142BF01C1166DEA398649" TargetMode="External"/><Relationship Id="rId1240" Type="http://schemas.openxmlformats.org/officeDocument/2006/relationships/hyperlink" Target="https://hudoc.echr.coe.int/eng" TargetMode="External"/><Relationship Id="rId1338" Type="http://schemas.openxmlformats.org/officeDocument/2006/relationships/hyperlink" Target="http://hudoc.echr.coe.int/sites/fra/pages/search.aspx?i=001-107303" TargetMode="External"/><Relationship Id="rId1545" Type="http://schemas.openxmlformats.org/officeDocument/2006/relationships/hyperlink" Target="http://cmiskp.echr.coe.int/tkp197/view.asp?action=html&amp;documentId=880237&amp;portal=hbkm&amp;source=externalbydocnumber&amp;table=F69A27FD8FB86142BF01C1166DEA398649" TargetMode="External"/><Relationship Id="rId2943" Type="http://schemas.openxmlformats.org/officeDocument/2006/relationships/hyperlink" Target="https://hudoc.echr.coe.int/eng" TargetMode="External"/><Relationship Id="rId1100" Type="http://schemas.openxmlformats.org/officeDocument/2006/relationships/hyperlink" Target="http://hudoc.echr.coe.int/eng?i=001-205330" TargetMode="External"/><Relationship Id="rId1405" Type="http://schemas.openxmlformats.org/officeDocument/2006/relationships/hyperlink" Target="http://blhr.org/media/documents/Bulletin_56_-_January_2021_nUUEaWr.pdf" TargetMode="External"/><Relationship Id="rId1752" Type="http://schemas.openxmlformats.org/officeDocument/2006/relationships/hyperlink" Target="http://www.blhr.org/media/documents/Bulletin_16_january_2012.doc" TargetMode="External"/><Relationship Id="rId2803" Type="http://schemas.openxmlformats.org/officeDocument/2006/relationships/hyperlink" Target="http://www.blhr.org/media/documents/Bulletin_13_october_2011.doc" TargetMode="External"/><Relationship Id="rId44" Type="http://schemas.openxmlformats.org/officeDocument/2006/relationships/hyperlink" Target="http://www.blhr.org/media/documents/Buletin_36_-_January.doc" TargetMode="External"/><Relationship Id="rId1612" Type="http://schemas.openxmlformats.org/officeDocument/2006/relationships/hyperlink" Target="http://www.blhr.org/media/documents/Bulletin_22_july_2012.doc" TargetMode="External"/><Relationship Id="rId1917" Type="http://schemas.openxmlformats.org/officeDocument/2006/relationships/hyperlink" Target="http://cmiskp.echr.coe.int/tkp197/view.asp?action=html&amp;documentId=894992&amp;portal=hbkm&amp;source=externalbydocnumber&amp;table=F69A27FD8FB86142BF01C1166DEA398649" TargetMode="External"/><Relationship Id="rId3065" Type="http://schemas.openxmlformats.org/officeDocument/2006/relationships/hyperlink" Target="http://hudoc.echr.coe.int/sites/eng/pages/search.aspx?i=001-144138" TargetMode="External"/><Relationship Id="rId3272" Type="http://schemas.openxmlformats.org/officeDocument/2006/relationships/hyperlink" Target="http://blhr.org/media/documents/Bulletin_49_-_June_2020.docx.pdf" TargetMode="External"/><Relationship Id="rId193" Type="http://schemas.openxmlformats.org/officeDocument/2006/relationships/hyperlink" Target="http://hudoc.echr.coe.int/sites/fra/pages/search.aspx?i=001-114492" TargetMode="External"/><Relationship Id="rId498" Type="http://schemas.openxmlformats.org/officeDocument/2006/relationships/hyperlink" Target="http://www.blhr.org/media/documents/Bulletin_16_january_2012.doc" TargetMode="External"/><Relationship Id="rId2081" Type="http://schemas.openxmlformats.org/officeDocument/2006/relationships/hyperlink" Target="http://blhr.org/media/documents/Bulletin_59_21.pdf" TargetMode="External"/><Relationship Id="rId2179" Type="http://schemas.openxmlformats.org/officeDocument/2006/relationships/hyperlink" Target="http://blhr.org/media/documents/Bulletin_45_January_2020.pdf" TargetMode="External"/><Relationship Id="rId3132" Type="http://schemas.openxmlformats.org/officeDocument/2006/relationships/hyperlink" Target="https://eur-lex.europa.eu/legal-content/bg/TXT/?uri=CELEX:62019CJ0030" TargetMode="External"/><Relationship Id="rId3577" Type="http://schemas.openxmlformats.org/officeDocument/2006/relationships/hyperlink" Target="http://curia.europa.eu/juris/document/document.jsf;jsessionid=21E26AB05B21015B0D652B616641C633?text=&amp;docid=232082&amp;pageIndex=0&amp;doclang=BG&amp;mode=lst&amp;dir=&amp;occ=first&amp;part=1&amp;cid=4383677" TargetMode="External"/><Relationship Id="rId260" Type="http://schemas.openxmlformats.org/officeDocument/2006/relationships/hyperlink" Target="http://cmiskp.echr.coe.int/tkp197/view.asp?action=html&amp;documentId=879624&amp;portal=hbkm&amp;source=externalbydocnumber&amp;table=F69A27FD8FB86142BF01C1166DEA398649" TargetMode="External"/><Relationship Id="rId2386" Type="http://schemas.openxmlformats.org/officeDocument/2006/relationships/hyperlink" Target="http://www.blhr.org/media/documents/Bulletin_11_July_2011.doc" TargetMode="External"/><Relationship Id="rId2593" Type="http://schemas.openxmlformats.org/officeDocument/2006/relationships/hyperlink" Target="http://www.blhr.org/media/documents/Bulletin_5_january_2011.doc" TargetMode="External"/><Relationship Id="rId3437" Type="http://schemas.openxmlformats.org/officeDocument/2006/relationships/hyperlink" Target="http://hudoc.echr.coe.int/sites/eng/pages/search.aspx?i=001-145572" TargetMode="External"/><Relationship Id="rId3644" Type="http://schemas.openxmlformats.org/officeDocument/2006/relationships/hyperlink" Target="http://blhr.org/media/documents/Bulletin_65_November_2021.pdf" TargetMode="External"/><Relationship Id="rId120" Type="http://schemas.openxmlformats.org/officeDocument/2006/relationships/hyperlink" Target="http://www.blhr.org/media/documents/Buletin_31_-_August_2014.doc" TargetMode="External"/><Relationship Id="rId358" Type="http://schemas.openxmlformats.org/officeDocument/2006/relationships/hyperlink" Target="http://cmiskp.echr.coe.int/tkp197/view.asp?action=html&amp;documentId=907069&amp;portal=hbkm&amp;source=externalbydocnumber&amp;table=F69A27FD8FB86142BF01C1166DEA398649" TargetMode="External"/><Relationship Id="rId565" Type="http://schemas.openxmlformats.org/officeDocument/2006/relationships/hyperlink" Target="http://hudoc.echr.coe.int/sites/eng/pages/search.aspx?i=001-148675" TargetMode="External"/><Relationship Id="rId772" Type="http://schemas.openxmlformats.org/officeDocument/2006/relationships/hyperlink" Target="http://blhr.org/media/documents/Bulletin_51_-_September_2020.docx.pdf" TargetMode="External"/><Relationship Id="rId1195" Type="http://schemas.openxmlformats.org/officeDocument/2006/relationships/hyperlink" Target="https://hudoc.echr.coe.int/eng?i=001-210768" TargetMode="External"/><Relationship Id="rId2039" Type="http://schemas.openxmlformats.org/officeDocument/2006/relationships/hyperlink" Target="http://hudoc.echr.coe.int/sites/eng/pages/search.aspx?i=001-153017" TargetMode="External"/><Relationship Id="rId2246" Type="http://schemas.openxmlformats.org/officeDocument/2006/relationships/hyperlink" Target="http://blhr.org/media/documents/Bulletin_65_November_2021.pdf" TargetMode="External"/><Relationship Id="rId2453" Type="http://schemas.openxmlformats.org/officeDocument/2006/relationships/hyperlink" Target="http://hudoc.echr.coe.int/sites/eng/pages/search.aspx?i=001-147623" TargetMode="External"/><Relationship Id="rId2660" Type="http://schemas.openxmlformats.org/officeDocument/2006/relationships/hyperlink" Target="http://hudoc.echr.coe.int/sites/eng/pages/search.aspx?i=001-142196" TargetMode="External"/><Relationship Id="rId2898" Type="http://schemas.openxmlformats.org/officeDocument/2006/relationships/hyperlink" Target="http://blhr.org/media/documents/Bulletin_47_-_March_2020.pdf" TargetMode="External"/><Relationship Id="rId3504" Type="http://schemas.openxmlformats.org/officeDocument/2006/relationships/hyperlink" Target="http://www.blhr.org/media/documents/Bulletin_3_november_2010.doc" TargetMode="External"/><Relationship Id="rId218" Type="http://schemas.openxmlformats.org/officeDocument/2006/relationships/hyperlink" Target="http://www.blhr.org/media/documents/Bulletin_9_may_2011.doc" TargetMode="External"/><Relationship Id="rId425" Type="http://schemas.openxmlformats.org/officeDocument/2006/relationships/hyperlink" Target="http://www.blhr.org/media/documents/Bulletin_2_october_2010.doc" TargetMode="External"/><Relationship Id="rId632" Type="http://schemas.openxmlformats.org/officeDocument/2006/relationships/hyperlink" Target="http://cmiskp.echr.coe.int/tkp197/view.asp?action=html&amp;documentId=881294&amp;portal=hbkm&amp;source=externalbydocnumber&amp;table=F69A27FD8FB86142BF01C1166DEA398649" TargetMode="External"/><Relationship Id="rId1055" Type="http://schemas.openxmlformats.org/officeDocument/2006/relationships/hyperlink" Target="http://hudoc.echr.coe.int/eng?i=001-196612" TargetMode="External"/><Relationship Id="rId1262" Type="http://schemas.openxmlformats.org/officeDocument/2006/relationships/hyperlink" Target="http://www.blhr.org/media/documents/Bulletin_18_march_2012.doc" TargetMode="External"/><Relationship Id="rId2106" Type="http://schemas.openxmlformats.org/officeDocument/2006/relationships/hyperlink" Target="http://www.blhr.org/media/documents/Bulletin_9_may_2011.doc" TargetMode="External"/><Relationship Id="rId2313" Type="http://schemas.openxmlformats.org/officeDocument/2006/relationships/hyperlink" Target="http://hudoc.echr.coe.int/sites/eng/pages/search.aspx?i=001-145017" TargetMode="External"/><Relationship Id="rId2520" Type="http://schemas.openxmlformats.org/officeDocument/2006/relationships/hyperlink" Target="http://blhr.org/media/documents/Bulletin_60_-_May_21.pdf" TargetMode="External"/><Relationship Id="rId2758" Type="http://schemas.openxmlformats.org/officeDocument/2006/relationships/hyperlink" Target="http://blhr.org/media/documents/Bulletin_65_November_2021.pdf" TargetMode="External"/><Relationship Id="rId2965" Type="http://schemas.openxmlformats.org/officeDocument/2006/relationships/hyperlink" Target="http://www.blhr.org/media/documents/Bulletin_1_september_2010.doc" TargetMode="External"/><Relationship Id="rId937" Type="http://schemas.openxmlformats.org/officeDocument/2006/relationships/hyperlink" Target="http://www.blhr.org/media/documents/Bulletin_22_july_2012.doc" TargetMode="External"/><Relationship Id="rId1122" Type="http://schemas.openxmlformats.org/officeDocument/2006/relationships/hyperlink" Target="http://cmiskp.echr.coe.int/tkp197/view.asp?action=html&amp;documentId=877844&amp;portal=hbkm&amp;source=externalbydocnumber&amp;table=F69A27FD8FB86142BF01C1166DEA398649" TargetMode="External"/><Relationship Id="rId1567" Type="http://schemas.openxmlformats.org/officeDocument/2006/relationships/hyperlink" Target="http://cmiskp.echr.coe.int/tkp197/view.asp?action=html&amp;documentId=888336&amp;portal=hbkm&amp;source=externalbydocnumber&amp;table=F69A27FD8FB86142BF01C1166DEA398649" TargetMode="External"/><Relationship Id="rId1774" Type="http://schemas.openxmlformats.org/officeDocument/2006/relationships/hyperlink" Target="http://cmiskp.echr.coe.int/tkp197/view.asp?action=html&amp;documentId=875938&amp;portal=hbkm&amp;source=externalbydocnumber&amp;table=F69A27FD8FB86142BF01C1166DEA398649" TargetMode="External"/><Relationship Id="rId1981" Type="http://schemas.openxmlformats.org/officeDocument/2006/relationships/hyperlink" Target="http://www.blhr.org/media/documents/Bulletin_22_july_2012.doc" TargetMode="External"/><Relationship Id="rId2618" Type="http://schemas.openxmlformats.org/officeDocument/2006/relationships/hyperlink" Target="http://hudoc.echr.coe.int/sites/eng/pages/search.aspx?i=001-155192" TargetMode="External"/><Relationship Id="rId2825" Type="http://schemas.openxmlformats.org/officeDocument/2006/relationships/hyperlink" Target="http://www.blhr.org/media/documents/Bulletin_19_april_2012.doc" TargetMode="External"/><Relationship Id="rId66" Type="http://schemas.openxmlformats.org/officeDocument/2006/relationships/hyperlink" Target="https://hudoc.echr.coe.int/eng" TargetMode="External"/><Relationship Id="rId1427" Type="http://schemas.openxmlformats.org/officeDocument/2006/relationships/hyperlink" Target="https://hudoc.echr.coe.int/eng?i=001-218297" TargetMode="External"/><Relationship Id="rId1634" Type="http://schemas.openxmlformats.org/officeDocument/2006/relationships/hyperlink" Target="http://www.blhr.org/media/documents/Bulletin_1_september_2010.doc" TargetMode="External"/><Relationship Id="rId1841" Type="http://schemas.openxmlformats.org/officeDocument/2006/relationships/hyperlink" Target="http://cmiskp.echr.coe.int/tkp197/view.asp?action=html&amp;documentId=900154&amp;portal=hbkm&amp;source=externalbydocnumber&amp;table=F69A27FD8FB86142BF01C1166DEA398649" TargetMode="External"/><Relationship Id="rId3087" Type="http://schemas.openxmlformats.org/officeDocument/2006/relationships/hyperlink" Target="http://hudoc.echr.coe.int/sites/eng/pages/search.aspx?i=001-154400" TargetMode="External"/><Relationship Id="rId3294" Type="http://schemas.openxmlformats.org/officeDocument/2006/relationships/hyperlink" Target="http://blhr.org/media/documents/Bulletin_53_-_October_2020.pdf" TargetMode="External"/><Relationship Id="rId1939" Type="http://schemas.openxmlformats.org/officeDocument/2006/relationships/hyperlink" Target="http://blhr.org/media/documents/Bulletin__April_2022_final.pdf" TargetMode="External"/><Relationship Id="rId3599" Type="http://schemas.openxmlformats.org/officeDocument/2006/relationships/hyperlink" Target="https://blhr.org/media/documents/Bulletin_57_-_February_2021.pdf" TargetMode="External"/><Relationship Id="rId1701" Type="http://schemas.openxmlformats.org/officeDocument/2006/relationships/hyperlink" Target="http://hudoc.echr.coe.int/eng?i=001-203562" TargetMode="External"/><Relationship Id="rId3154" Type="http://schemas.openxmlformats.org/officeDocument/2006/relationships/hyperlink" Target="http://blhr.org/media/documents/1.pdf" TargetMode="External"/><Relationship Id="rId3361" Type="http://schemas.openxmlformats.org/officeDocument/2006/relationships/hyperlink" Target="http://www.blhr.org/media/documents/Buletin_31_-_August_2014.doc" TargetMode="External"/><Relationship Id="rId3459" Type="http://schemas.openxmlformats.org/officeDocument/2006/relationships/hyperlink" Target="https://hudoc.echr.coe.int/eng" TargetMode="External"/><Relationship Id="rId3666" Type="http://schemas.openxmlformats.org/officeDocument/2006/relationships/hyperlink" Target="https://curia.europa.eu/juris/document/document.jsf?text=&amp;docid=254384&amp;pageIndex=0&amp;doclang=BG&amp;mode=lst&amp;dir=&amp;occ=first&amp;part=1&amp;cid=1815202" TargetMode="External"/><Relationship Id="rId282" Type="http://schemas.openxmlformats.org/officeDocument/2006/relationships/hyperlink" Target="http://blhr.org/media/documents/Bulletin_48_April_May_2020.pdf" TargetMode="External"/><Relationship Id="rId587" Type="http://schemas.openxmlformats.org/officeDocument/2006/relationships/hyperlink" Target="http://hudoc.echr.coe.int/eng?i=001-198811" TargetMode="External"/><Relationship Id="rId2170" Type="http://schemas.openxmlformats.org/officeDocument/2006/relationships/hyperlink" Target="http://hudoc.echr.coe.int/sites/eng/pages/search.aspx?i=001-148273" TargetMode="External"/><Relationship Id="rId2268" Type="http://schemas.openxmlformats.org/officeDocument/2006/relationships/hyperlink" Target="http://www.blhr.org/media/documents/Bulletin_4_december_2010.doc" TargetMode="External"/><Relationship Id="rId3014" Type="http://schemas.openxmlformats.org/officeDocument/2006/relationships/hyperlink" Target="http://www.blhr.org/media/documents/Bulletin_11_July_2011.doc" TargetMode="External"/><Relationship Id="rId3221" Type="http://schemas.openxmlformats.org/officeDocument/2006/relationships/hyperlink" Target="http://hudoc.echr.coe.int/eng?i=001-207375" TargetMode="External"/><Relationship Id="rId3319" Type="http://schemas.openxmlformats.org/officeDocument/2006/relationships/hyperlink" Target="http://blhr.org/media/documents/Buletin_28_may_1.doc" TargetMode="External"/><Relationship Id="rId8" Type="http://schemas.openxmlformats.org/officeDocument/2006/relationships/webSettings" Target="webSettings.xml"/><Relationship Id="rId142" Type="http://schemas.openxmlformats.org/officeDocument/2006/relationships/hyperlink" Target="http://blhr.org/media/documents/Bulletin_45_January_2020.pdf" TargetMode="External"/><Relationship Id="rId447" Type="http://schemas.openxmlformats.org/officeDocument/2006/relationships/hyperlink" Target="http://www.blhr.org/media/documents/Bulletin_6_February_2011.doc" TargetMode="External"/><Relationship Id="rId794" Type="http://schemas.openxmlformats.org/officeDocument/2006/relationships/hyperlink" Target="http://blhr.org/media/documents/Bulletin_69_March_2022.pdf" TargetMode="External"/><Relationship Id="rId1077" Type="http://schemas.openxmlformats.org/officeDocument/2006/relationships/hyperlink" Target="http://blhr.org/media/documents/Bulletin_June_2022_final.pdf" TargetMode="External"/><Relationship Id="rId2030" Type="http://schemas.openxmlformats.org/officeDocument/2006/relationships/hyperlink" Target="http://www.blhr.org/media/documents/Buletin_33_October_2014.doc" TargetMode="External"/><Relationship Id="rId2128" Type="http://schemas.openxmlformats.org/officeDocument/2006/relationships/hyperlink" Target="http://www.blhr.org/media/documents/Bulletin_15_december_2011.doc" TargetMode="External"/><Relationship Id="rId2475" Type="http://schemas.openxmlformats.org/officeDocument/2006/relationships/hyperlink" Target="http://hudoc.echr.coe.int/eng?i=001-198705" TargetMode="External"/><Relationship Id="rId2682" Type="http://schemas.openxmlformats.org/officeDocument/2006/relationships/hyperlink" Target="http://hudoc.echr.coe.int/eng?i=001-205817" TargetMode="External"/><Relationship Id="rId2987" Type="http://schemas.openxmlformats.org/officeDocument/2006/relationships/hyperlink" Target="http://curia.europa.eu/juris/document/document.jsf?text=&amp;docid=83840&amp;pageIndex=0&amp;doclang=BG&amp;mode=lst&amp;dir=&amp;occ=first&amp;part=1&amp;cid=31830" TargetMode="External"/><Relationship Id="rId3526" Type="http://schemas.openxmlformats.org/officeDocument/2006/relationships/hyperlink" Target="http://eur-lex.europa.eu/LexUriServ/LexUriServ.do?uri=CELEX:62012CJ0363:BG:HTML" TargetMode="External"/><Relationship Id="rId654" Type="http://schemas.openxmlformats.org/officeDocument/2006/relationships/hyperlink" Target="http://blhr.org/media/documents/Bulletin_48_April_May_2020.pdf" TargetMode="External"/><Relationship Id="rId861" Type="http://schemas.openxmlformats.org/officeDocument/2006/relationships/hyperlink" Target="http://www.blhr.org/media/documents/Buletin_31_-_August_2014.doc" TargetMode="External"/><Relationship Id="rId959" Type="http://schemas.openxmlformats.org/officeDocument/2006/relationships/hyperlink" Target="http://www.blhr.org/media/documents/Bulletin_6_February_2011.doc" TargetMode="External"/><Relationship Id="rId1284" Type="http://schemas.openxmlformats.org/officeDocument/2006/relationships/hyperlink" Target="http://www.blhr.org/media/documents/Buletin_26_mart_2014_1.doc" TargetMode="External"/><Relationship Id="rId1491" Type="http://schemas.openxmlformats.org/officeDocument/2006/relationships/hyperlink" Target="http://hudoc.echr.coe.int/sites/eng/pages/search.aspx?i=001-152325" TargetMode="External"/><Relationship Id="rId1589" Type="http://schemas.openxmlformats.org/officeDocument/2006/relationships/hyperlink" Target="http://cmiskp.echr.coe.int/tkp197/view.asp?action=html&amp;documentId=902761&amp;portal=hbkm&amp;source=externalbydocnumber&amp;table=F69A27FD8FB86142BF01C1166DEA398649" TargetMode="External"/><Relationship Id="rId2335" Type="http://schemas.openxmlformats.org/officeDocument/2006/relationships/header" Target="header8.xml"/><Relationship Id="rId2542" Type="http://schemas.openxmlformats.org/officeDocument/2006/relationships/hyperlink" Target="https://hudoc.echr.coe.int/fre?i=001-213914" TargetMode="External"/><Relationship Id="rId307" Type="http://schemas.openxmlformats.org/officeDocument/2006/relationships/hyperlink" Target="http://www.blhr.org/media/documents/Bulletin_5_january_2011.doc" TargetMode="External"/><Relationship Id="rId514" Type="http://schemas.openxmlformats.org/officeDocument/2006/relationships/hyperlink" Target="http://cmiskp.echr.coe.int/tkp197/view.asp?action=html&amp;documentId=903613&amp;portal=hbkm&amp;source=externalbydocnumber&amp;table=F69A27FD8FB86142BF01C1166DEA398649" TargetMode="External"/><Relationship Id="rId721" Type="http://schemas.openxmlformats.org/officeDocument/2006/relationships/hyperlink" Target="http://cmiskp.echr.coe.int/tkp197/view.asp?action=html&amp;documentId=893303&amp;portal=hbkm&amp;source=externalbydocnumber&amp;table=F69A27FD8FB86142BF01C1166DEA398649" TargetMode="External"/><Relationship Id="rId1144" Type="http://schemas.openxmlformats.org/officeDocument/2006/relationships/hyperlink" Target="http://cmiskp.echr.coe.int/tkp197/view.asp?action=html&amp;documentId=898586&amp;portal=hbkm&amp;source=externalbydocnumber&amp;table=F69A27FD8FB86142BF01C1166DEA398649" TargetMode="External"/><Relationship Id="rId1351" Type="http://schemas.openxmlformats.org/officeDocument/2006/relationships/hyperlink" Target="http://www.blhr.org/media/documents/Bulletin_20_june_2012.doc" TargetMode="External"/><Relationship Id="rId1449" Type="http://schemas.openxmlformats.org/officeDocument/2006/relationships/hyperlink" Target="http://www.blhr.org/media/documents/Bulletin_3_november_2010.doc" TargetMode="External"/><Relationship Id="rId1796" Type="http://schemas.openxmlformats.org/officeDocument/2006/relationships/hyperlink" Target="http://cmiskp.echr.coe.int/tkp197/view.asp?action=html&amp;documentId=875630&amp;portal=hbkm&amp;source=externalbydocnumber&amp;table=F69A27FD8FB86142BF01C1166DEA398649" TargetMode="External"/><Relationship Id="rId2402" Type="http://schemas.openxmlformats.org/officeDocument/2006/relationships/hyperlink" Target="http://www.blhr.org/media/documents/Bulletin_16_january_2012.doc" TargetMode="External"/><Relationship Id="rId2847" Type="http://schemas.openxmlformats.org/officeDocument/2006/relationships/hyperlink" Target="http://www.blhr.org/media/documents/Bulletin_22_july_2012.doc" TargetMode="External"/><Relationship Id="rId88" Type="http://schemas.openxmlformats.org/officeDocument/2006/relationships/hyperlink" Target="http://blhr.org/media/documents/Bulletin_51_-_September_2020.docx.pdf" TargetMode="External"/><Relationship Id="rId819" Type="http://schemas.openxmlformats.org/officeDocument/2006/relationships/hyperlink" Target="http://www.blhr.org/media/documents/Bulletin_2_october_2010.doc" TargetMode="External"/><Relationship Id="rId1004" Type="http://schemas.openxmlformats.org/officeDocument/2006/relationships/hyperlink" Target="http://blhr.org/media/documents/Bulletin_58_-_March_2021.pdf" TargetMode="External"/><Relationship Id="rId1211" Type="http://schemas.openxmlformats.org/officeDocument/2006/relationships/hyperlink" Target="http://cmiskp.echr.coe.int/tkp197/view.asp?action=html&amp;documentId=900759&amp;portal=hbkm&amp;source=externalbydocnumber&amp;table=F69A27FD8FB86142BF01C1166DEA398649" TargetMode="External"/><Relationship Id="rId1656" Type="http://schemas.openxmlformats.org/officeDocument/2006/relationships/hyperlink" Target="http://blhr.org/media/documents/Bulletin__68_February_2022.pdf" TargetMode="External"/><Relationship Id="rId1863" Type="http://schemas.openxmlformats.org/officeDocument/2006/relationships/hyperlink" Target="http://www.blhr.org/media/documents/Bulletin_6_February_2011.doc" TargetMode="External"/><Relationship Id="rId2707" Type="http://schemas.openxmlformats.org/officeDocument/2006/relationships/hyperlink" Target="http://cmiskp.echr.coe.int/tkp197/view.asp?action=html&amp;documentId=880976&amp;portal=hbkm&amp;source=externalbydocnumber&amp;table=F69A27FD8FB86142BF01C1166DEA398649" TargetMode="External"/><Relationship Id="rId2914" Type="http://schemas.openxmlformats.org/officeDocument/2006/relationships/hyperlink" Target="http://hudoc.echr.coe.int/eng?i=001-205338" TargetMode="External"/><Relationship Id="rId1309" Type="http://schemas.openxmlformats.org/officeDocument/2006/relationships/hyperlink" Target="https://eur-lex.europa.eu/legal-content/bg/TXT/?uri=CELEX:62018CJ0824" TargetMode="External"/><Relationship Id="rId1516" Type="http://schemas.openxmlformats.org/officeDocument/2006/relationships/hyperlink" Target="http://www.blhr.org/media/documents/Bulletin_1_september_2010.doc" TargetMode="External"/><Relationship Id="rId1723" Type="http://schemas.openxmlformats.org/officeDocument/2006/relationships/hyperlink" Target="http://cmiskp.echr.coe.int/tkp197/view.asp?action=html&amp;documentId=884267&amp;portal=hbkm&amp;source=externalbydocnumber&amp;table=F69A27FD8FB86142BF01C1166DEA398649" TargetMode="External"/><Relationship Id="rId1930" Type="http://schemas.openxmlformats.org/officeDocument/2006/relationships/hyperlink" Target="http://hudoc.echr.coe.int/sites/eng/Pages/search.aspx" TargetMode="External"/><Relationship Id="rId3176" Type="http://schemas.openxmlformats.org/officeDocument/2006/relationships/hyperlink" Target="https://hudoc.echr.coe.int/eng?i=001-217264" TargetMode="External"/><Relationship Id="rId3383" Type="http://schemas.openxmlformats.org/officeDocument/2006/relationships/hyperlink" Target="http://www.blhr.org/media/documents/Bulletin_5_january_2011.doc" TargetMode="External"/><Relationship Id="rId3590" Type="http://schemas.openxmlformats.org/officeDocument/2006/relationships/hyperlink" Target="https://blhr.org/media/documents/Bulletin_55_-_December_2020.pdf" TargetMode="External"/><Relationship Id="rId15" Type="http://schemas.openxmlformats.org/officeDocument/2006/relationships/hyperlink" Target="http://www.blhr.org/newsletter/" TargetMode="External"/><Relationship Id="rId2192" Type="http://schemas.openxmlformats.org/officeDocument/2006/relationships/hyperlink" Target="https://blhr.org/media/documents/Bulletin_55_-_December_2020.pdf" TargetMode="External"/><Relationship Id="rId3036" Type="http://schemas.openxmlformats.org/officeDocument/2006/relationships/hyperlink" Target="http://www.blhr.org/media/documents/Bulletin_15_december_2011.doc" TargetMode="External"/><Relationship Id="rId3243" Type="http://schemas.openxmlformats.org/officeDocument/2006/relationships/hyperlink" Target="http://www.blhr.org/media/documents/buletin_38_-_mart_15.doc" TargetMode="External"/><Relationship Id="rId3688" Type="http://schemas.openxmlformats.org/officeDocument/2006/relationships/hyperlink" Target="https://curia.europa.eu/juris/document/document.jsf?text=&amp;docid=260182&amp;pageIndex=0&amp;doclang=BG&amp;mode=req&amp;dir=&amp;occ=first&amp;part=1&amp;cid=15768009" TargetMode="External"/><Relationship Id="rId164" Type="http://schemas.openxmlformats.org/officeDocument/2006/relationships/hyperlink" Target="https://hudoc.echr.coe.int/eng?i=001-212736" TargetMode="External"/><Relationship Id="rId371" Type="http://schemas.openxmlformats.org/officeDocument/2006/relationships/hyperlink" Target="http://www.blhr.org/media/documents/buletin_38_-_mart_15.doc" TargetMode="External"/><Relationship Id="rId2052" Type="http://schemas.openxmlformats.org/officeDocument/2006/relationships/hyperlink" Target="http://www.blhr.org/media/documents/Buletin_41_-_June_2015-1.doc" TargetMode="External"/><Relationship Id="rId2497" Type="http://schemas.openxmlformats.org/officeDocument/2006/relationships/hyperlink" Target="http://blhr.org/media/documents/Bulletin_53_-_October_2020.pdf" TargetMode="External"/><Relationship Id="rId3450" Type="http://schemas.openxmlformats.org/officeDocument/2006/relationships/hyperlink" Target="http://hudoc.echr.coe.int/eng?i=001-207375" TargetMode="External"/><Relationship Id="rId3548" Type="http://schemas.openxmlformats.org/officeDocument/2006/relationships/hyperlink" Target="http://blhr.org/media/documents/Bulletin_43_November_2019.pdf" TargetMode="External"/><Relationship Id="rId469" Type="http://schemas.openxmlformats.org/officeDocument/2006/relationships/hyperlink" Target="http://www.blhr.org/media/documents/Bulletin_9_may_2011.doc" TargetMode="External"/><Relationship Id="rId676" Type="http://schemas.openxmlformats.org/officeDocument/2006/relationships/hyperlink" Target="http://cmiskp.echr.coe.int/tkp197/view.asp?action=html&amp;documentId=898074&amp;portal=hbkm&amp;source=externalbydocnumber&amp;table=F69A27FD8FB86142BF01C1166DEA398649" TargetMode="External"/><Relationship Id="rId883" Type="http://schemas.openxmlformats.org/officeDocument/2006/relationships/hyperlink" Target="http://blhr.org/media/documents/Bulletin_51_-_September_2020.docx.pdf" TargetMode="External"/><Relationship Id="rId1099" Type="http://schemas.openxmlformats.org/officeDocument/2006/relationships/hyperlink" Target="http://blhr.org/media/documents/Bulletin_51_-_September_2020.docx.pdf" TargetMode="External"/><Relationship Id="rId2357" Type="http://schemas.openxmlformats.org/officeDocument/2006/relationships/hyperlink" Target="http://www.blhr.org/media/documents/Bulletin_6_February_2011.doc" TargetMode="External"/><Relationship Id="rId2564" Type="http://schemas.openxmlformats.org/officeDocument/2006/relationships/hyperlink" Target="http://www.blhr.org/media/documents/Buletin_29_june_2014.doc" TargetMode="External"/><Relationship Id="rId3103" Type="http://schemas.openxmlformats.org/officeDocument/2006/relationships/hyperlink" Target="http://blhr.org/media/documents/Bulletin_49_-_June_2020.docx.pdf" TargetMode="External"/><Relationship Id="rId3310" Type="http://schemas.openxmlformats.org/officeDocument/2006/relationships/hyperlink" Target="https://hudoc.echr.coe.int/eng?i=001-217394" TargetMode="External"/><Relationship Id="rId3408" Type="http://schemas.openxmlformats.org/officeDocument/2006/relationships/hyperlink" Target="http://hudoc.echr.coe.int/sites/eng/pages/search.aspx?i=001-148225" TargetMode="External"/><Relationship Id="rId3615" Type="http://schemas.openxmlformats.org/officeDocument/2006/relationships/hyperlink" Target="https://facebook.us6.list-manage.com/track/click?u=4224ea98df69c0a5bc4061632&amp;id=737f3d8a2c&amp;e=14db4bf5f5" TargetMode="External"/><Relationship Id="rId231" Type="http://schemas.openxmlformats.org/officeDocument/2006/relationships/hyperlink" Target="http://blhr.org/media/documents/Bulletin__April_2022_final.pdf" TargetMode="External"/><Relationship Id="rId329" Type="http://schemas.openxmlformats.org/officeDocument/2006/relationships/hyperlink" Target="http://www.blhr.org/media/documents/Bulletin_5_january_2011.doc" TargetMode="External"/><Relationship Id="rId536" Type="http://schemas.openxmlformats.org/officeDocument/2006/relationships/hyperlink" Target="http://hudoc.echr.coe.int/sites/eng/pages/search.aspx?i=001-150771" TargetMode="External"/><Relationship Id="rId1166" Type="http://schemas.openxmlformats.org/officeDocument/2006/relationships/hyperlink" Target="http://hudoc.echr.coe.int/sites/eng/pages/search.aspx?i=001-144139" TargetMode="External"/><Relationship Id="rId1373" Type="http://schemas.openxmlformats.org/officeDocument/2006/relationships/hyperlink" Target="http://hudoc.echr.coe.int/sites/eng/pages/search.aspx?i=001-145969" TargetMode="External"/><Relationship Id="rId2217" Type="http://schemas.openxmlformats.org/officeDocument/2006/relationships/hyperlink" Target="https://hudoc.echr.coe.int/eng?i=001-215476" TargetMode="External"/><Relationship Id="rId2771" Type="http://schemas.openxmlformats.org/officeDocument/2006/relationships/hyperlink" Target="http://www.blhr.org/media/documents/Bulletin_5_january_2011.doc" TargetMode="External"/><Relationship Id="rId2869" Type="http://schemas.openxmlformats.org/officeDocument/2006/relationships/hyperlink" Target="http://www.blhr.org/media/documents/Buletin_30_&#1102;&#1083;&#1080;_2014.doc" TargetMode="External"/><Relationship Id="rId743" Type="http://schemas.openxmlformats.org/officeDocument/2006/relationships/hyperlink" Target="http://hudoc.echr.coe.int/sites/eng/pages/search.aspx?i=001-145546" TargetMode="External"/><Relationship Id="rId950" Type="http://schemas.openxmlformats.org/officeDocument/2006/relationships/hyperlink" Target="http://hudoc.echr.coe.int/sites/eng/pages/search.aspx?i=001-152877" TargetMode="External"/><Relationship Id="rId1026" Type="http://schemas.openxmlformats.org/officeDocument/2006/relationships/hyperlink" Target="http://cmiskp.echr.coe.int/tkp197/view.asp?action=html&amp;documentId=885670&amp;portal=hbkm&amp;source=externalbydocnumber&amp;table=F69A27FD8FB86142BF01C1166DEA398649" TargetMode="External"/><Relationship Id="rId1580" Type="http://schemas.openxmlformats.org/officeDocument/2006/relationships/hyperlink" Target="http://www.blhr.org/media/documents/Bulletin_16_january_2012.doc" TargetMode="External"/><Relationship Id="rId1678" Type="http://schemas.openxmlformats.org/officeDocument/2006/relationships/hyperlink" Target="http://hudoc.echr.coe.int/sites/eng/pages/search.aspx?i=001-141197" TargetMode="External"/><Relationship Id="rId1885" Type="http://schemas.openxmlformats.org/officeDocument/2006/relationships/hyperlink" Target="http://hudoc.echr.coe.int/eng?i=001-202520" TargetMode="External"/><Relationship Id="rId2424" Type="http://schemas.openxmlformats.org/officeDocument/2006/relationships/hyperlink" Target="http://hudoc.echr.coe.int/sites/eng/pages/search.aspx?i=001-112306" TargetMode="External"/><Relationship Id="rId2631" Type="http://schemas.openxmlformats.org/officeDocument/2006/relationships/hyperlink" Target="http://hudoc.echr.coe.int/eng?i=001-209039" TargetMode="External"/><Relationship Id="rId2729" Type="http://schemas.openxmlformats.org/officeDocument/2006/relationships/hyperlink" Target="http://www.blhr.org/media/documents/Bulletin_21_june_2012.doc" TargetMode="External"/><Relationship Id="rId2936" Type="http://schemas.openxmlformats.org/officeDocument/2006/relationships/hyperlink" Target="http://blhr.org/media/documents/1.pdf" TargetMode="External"/><Relationship Id="rId603" Type="http://schemas.openxmlformats.org/officeDocument/2006/relationships/hyperlink" Target="http://hudoc.echr.coe.int/eng?i=001-205817" TargetMode="External"/><Relationship Id="rId810" Type="http://schemas.openxmlformats.org/officeDocument/2006/relationships/hyperlink" Target="http://blhr.org/media/documents/Bulletin_52_-_October_2020.pdf" TargetMode="External"/><Relationship Id="rId908" Type="http://schemas.openxmlformats.org/officeDocument/2006/relationships/hyperlink" Target="http://blhr.org/media/documents/Bulletin__April_2022_final.pdf" TargetMode="External"/><Relationship Id="rId1233" Type="http://schemas.openxmlformats.org/officeDocument/2006/relationships/hyperlink" Target="http://blhr.org/media/documents/Bulletin_44_-_December_2019.pdf" TargetMode="External"/><Relationship Id="rId1440" Type="http://schemas.openxmlformats.org/officeDocument/2006/relationships/hyperlink" Target="http://hudoc.echr.coe.int/sites/eng/pages/search.aspx?i=001-111205" TargetMode="External"/><Relationship Id="rId1538" Type="http://schemas.openxmlformats.org/officeDocument/2006/relationships/hyperlink" Target="http://www.blhr.org/media/documents/Bulletin_4_december_2010.doc" TargetMode="External"/><Relationship Id="rId1300" Type="http://schemas.openxmlformats.org/officeDocument/2006/relationships/hyperlink" Target="http://blhr.org/media/documents/Bulletin_51_-_September_2020.docx.pdf" TargetMode="External"/><Relationship Id="rId1745" Type="http://schemas.openxmlformats.org/officeDocument/2006/relationships/hyperlink" Target="http://hudoc.echr.coe.int/sites/eng/pages/search.aspx?i=001-112437" TargetMode="External"/><Relationship Id="rId1952" Type="http://schemas.openxmlformats.org/officeDocument/2006/relationships/hyperlink" Target="http://hudoc.echr.coe.int/sites/eng/pages/search.aspx?i=001-111547" TargetMode="External"/><Relationship Id="rId3198" Type="http://schemas.openxmlformats.org/officeDocument/2006/relationships/hyperlink" Target="http://curia.europa.eu/juris/document/document.jsf?text=&amp;docid=81988&amp;pageIndex=0&amp;doclang=BG&amp;mode=lst&amp;dir=&amp;occ=first&amp;part=1&amp;cid=301675" TargetMode="External"/><Relationship Id="rId37" Type="http://schemas.openxmlformats.org/officeDocument/2006/relationships/hyperlink" Target="http://www.blhr.org/media/documents/Bulletin_21_june_2012.doc" TargetMode="External"/><Relationship Id="rId1605" Type="http://schemas.openxmlformats.org/officeDocument/2006/relationships/hyperlink" Target="http://cmiskp.echr.coe.int/tkp197/view.asp?action=html&amp;documentId=908481&amp;portal=hbkm&amp;source=externalbydocnumber&amp;table=F69A27FD8FB86142BF01C1166DEA398649" TargetMode="External"/><Relationship Id="rId1812" Type="http://schemas.openxmlformats.org/officeDocument/2006/relationships/hyperlink" Target="http://www.blhr.org/media/documents/buletin_38_-_mart_15.doc" TargetMode="External"/><Relationship Id="rId3058" Type="http://schemas.openxmlformats.org/officeDocument/2006/relationships/hyperlink" Target="http://www.blhr.org/media/documents/Buletin_26_mart_2014_1.doc" TargetMode="External"/><Relationship Id="rId3265" Type="http://schemas.openxmlformats.org/officeDocument/2006/relationships/hyperlink" Target="http://blhr.org/media/documents/Bulletin_49_-_June_2020.docx.pdf" TargetMode="External"/><Relationship Id="rId3472" Type="http://schemas.openxmlformats.org/officeDocument/2006/relationships/hyperlink" Target="http://hudoc.echr.coe.int/sites/eng/pages/search.aspx?i=001-145546" TargetMode="External"/><Relationship Id="rId186" Type="http://schemas.openxmlformats.org/officeDocument/2006/relationships/footer" Target="footer2.xml"/><Relationship Id="rId393" Type="http://schemas.openxmlformats.org/officeDocument/2006/relationships/hyperlink" Target="http://hudoc.echr.coe.int/eng?i=001-209868" TargetMode="External"/><Relationship Id="rId2074" Type="http://schemas.openxmlformats.org/officeDocument/2006/relationships/hyperlink" Target="https://blhr.org/media/documents/Bulletin_55_-_December_2020.pdf" TargetMode="External"/><Relationship Id="rId2281" Type="http://schemas.openxmlformats.org/officeDocument/2006/relationships/hyperlink" Target="http://hudoc.echr.coe.int/sites/eng/pages/search.aspx?i=001-142184" TargetMode="External"/><Relationship Id="rId3125" Type="http://schemas.openxmlformats.org/officeDocument/2006/relationships/hyperlink" Target="https://blhr.org/media/documents/Bulletin_57_-_February_2021.pdf" TargetMode="External"/><Relationship Id="rId3332" Type="http://schemas.openxmlformats.org/officeDocument/2006/relationships/hyperlink" Target="https://hudoc.echr.coe.int/eng" TargetMode="External"/><Relationship Id="rId253" Type="http://schemas.openxmlformats.org/officeDocument/2006/relationships/hyperlink" Target="http://www.blhr.org/media/documents/Bulletin_19_april_2012.doc" TargetMode="External"/><Relationship Id="rId460" Type="http://schemas.openxmlformats.org/officeDocument/2006/relationships/hyperlink" Target="http://cmiskp.echr.coe.int/tkp197/view.asp?action=html&amp;documentId=884019&amp;portal=hbkm&amp;source=externalbydocnumber&amp;table=F69A27FD8FB86142BF01C1166DEA398649" TargetMode="External"/><Relationship Id="rId698" Type="http://schemas.openxmlformats.org/officeDocument/2006/relationships/hyperlink" Target="http://blhr.org/media/documents/Bulletin_52_-_October_2020.pdf" TargetMode="External"/><Relationship Id="rId1090" Type="http://schemas.openxmlformats.org/officeDocument/2006/relationships/hyperlink" Target="http://cmiskp.echr.coe.int/tkp197/view.asp?action=html&amp;documentId=905572&amp;portal=hbkm&amp;source=externalbydocnumber&amp;table=F69A27FD8FB86142BF01C1166DEA398649" TargetMode="External"/><Relationship Id="rId2141" Type="http://schemas.openxmlformats.org/officeDocument/2006/relationships/hyperlink" Target="http://www.blhr.org/media/documents/Buletin_27_april_2.doc" TargetMode="External"/><Relationship Id="rId2379" Type="http://schemas.openxmlformats.org/officeDocument/2006/relationships/hyperlink" Target="http://cmiskp.echr.coe.int/tkp197/view.asp?action=html&amp;documentId=886769&amp;portal=hbkm&amp;source=externalbydocnumber&amp;table=F69A27FD8FB86142BF01C1166DEA398649" TargetMode="External"/><Relationship Id="rId2586" Type="http://schemas.openxmlformats.org/officeDocument/2006/relationships/hyperlink" Target="http://blhr.org/media/documents/buletin_67.pdf" TargetMode="External"/><Relationship Id="rId2793" Type="http://schemas.openxmlformats.org/officeDocument/2006/relationships/hyperlink" Target="http://www.blhr.org/media/documents/Bulletin_12_october_2011.doc" TargetMode="External"/><Relationship Id="rId3637" Type="http://schemas.openxmlformats.org/officeDocument/2006/relationships/hyperlink" Target="https://eur-lex.europa.eu/legal-content/bg/TXT/?uri=CELEX:62020CJ0136" TargetMode="External"/><Relationship Id="rId113" Type="http://schemas.openxmlformats.org/officeDocument/2006/relationships/hyperlink" Target="http://hudoc.echr.coe.int/sites/eng/pages/search.aspx?i=001-112586" TargetMode="External"/><Relationship Id="rId320" Type="http://schemas.openxmlformats.org/officeDocument/2006/relationships/hyperlink" Target="http://cmiskp.echr.coe.int/tkp197/view.asp?action=html&amp;documentId=901068&amp;portal=hbkm&amp;source=externalbydocnumber&amp;table=F69A27FD8FB86142BF01C1166DEA398649" TargetMode="External"/><Relationship Id="rId558" Type="http://schemas.openxmlformats.org/officeDocument/2006/relationships/hyperlink" Target="http://hudoc.echr.coe.int/sites/eng/pages/search.aspx?i=001-146567" TargetMode="External"/><Relationship Id="rId765" Type="http://schemas.openxmlformats.org/officeDocument/2006/relationships/hyperlink" Target="https://hudoc.echr.coe.int/eng" TargetMode="External"/><Relationship Id="rId972" Type="http://schemas.openxmlformats.org/officeDocument/2006/relationships/hyperlink" Target="http://hudoc.echr.coe.int/eng?i=001-203562" TargetMode="External"/><Relationship Id="rId1188" Type="http://schemas.openxmlformats.org/officeDocument/2006/relationships/hyperlink" Target="http://blhr.org/media/documents/Bulletin_58_-_March_2021.pdf" TargetMode="External"/><Relationship Id="rId1395" Type="http://schemas.openxmlformats.org/officeDocument/2006/relationships/hyperlink" Target="http://blhr.org/media/documents/Bulletin_54__November_2020.pdf" TargetMode="External"/><Relationship Id="rId2001" Type="http://schemas.openxmlformats.org/officeDocument/2006/relationships/hyperlink" Target="http://www.blhr.org/media/documents/Bulletin_1_september_2010.doc" TargetMode="External"/><Relationship Id="rId2239" Type="http://schemas.openxmlformats.org/officeDocument/2006/relationships/hyperlink" Target="http://hudoc.echr.coe.int/sites/eng/pages/search.aspx?i=001-146675" TargetMode="External"/><Relationship Id="rId2446" Type="http://schemas.openxmlformats.org/officeDocument/2006/relationships/hyperlink" Target="http://hudoc.echr.coe.int/sites/eng/pages/search.aspx" TargetMode="External"/><Relationship Id="rId2653" Type="http://schemas.openxmlformats.org/officeDocument/2006/relationships/hyperlink" Target="http://www.blhr.org/media/documents/Bulletin_23_september_2012.doc" TargetMode="External"/><Relationship Id="rId2860" Type="http://schemas.openxmlformats.org/officeDocument/2006/relationships/hyperlink" Target="http://hudoc.echr.coe.int/sites/eng/pages/search.aspx?i=001-142434" TargetMode="External"/><Relationship Id="rId3704" Type="http://schemas.openxmlformats.org/officeDocument/2006/relationships/footer" Target="footer12.xml"/><Relationship Id="rId418" Type="http://schemas.openxmlformats.org/officeDocument/2006/relationships/hyperlink" Target="http://www.blhr.org/media/documents/Bulletin_1_september_2010.doc" TargetMode="External"/><Relationship Id="rId625" Type="http://schemas.openxmlformats.org/officeDocument/2006/relationships/hyperlink" Target="http://blhr.org/media/documents/buletin_67.pdf" TargetMode="External"/><Relationship Id="rId832" Type="http://schemas.openxmlformats.org/officeDocument/2006/relationships/hyperlink" Target="http://curia.europa.eu/juris/document/document.jsf?text=&amp;docid=82038&amp;pageIndex=0&amp;doclang=BG&amp;mode=lst&amp;dir=&amp;occ=first&amp;part=1&amp;cid=300200" TargetMode="External"/><Relationship Id="rId1048" Type="http://schemas.openxmlformats.org/officeDocument/2006/relationships/hyperlink" Target="http://www.blhr.org/media/documents/Bulletin_20_june_2012.doc" TargetMode="External"/><Relationship Id="rId1255" Type="http://schemas.openxmlformats.org/officeDocument/2006/relationships/hyperlink" Target="http://hudoc.echr.coe.int/sites/eng/pages/search.aspx?i=001-101343" TargetMode="External"/><Relationship Id="rId1462" Type="http://schemas.openxmlformats.org/officeDocument/2006/relationships/hyperlink" Target="http://blhr.org/media/documents/Bulletin_56_-_January_2021_nUUEaWr.pdf" TargetMode="External"/><Relationship Id="rId2306" Type="http://schemas.openxmlformats.org/officeDocument/2006/relationships/hyperlink" Target="http://www.blhr.org/media/documents/Bulletin_20_june_2012.doc" TargetMode="External"/><Relationship Id="rId2513" Type="http://schemas.openxmlformats.org/officeDocument/2006/relationships/hyperlink" Target="http://hudoc.echr.coe.int/fre?i=001-209433" TargetMode="External"/><Relationship Id="rId2958" Type="http://schemas.openxmlformats.org/officeDocument/2006/relationships/hyperlink" Target="https://hudoc.echr.coe.int/eng?i=001-216925" TargetMode="External"/><Relationship Id="rId1115" Type="http://schemas.openxmlformats.org/officeDocument/2006/relationships/hyperlink" Target="http://blhr.org/media/documents/403" TargetMode="External"/><Relationship Id="rId1322" Type="http://schemas.openxmlformats.org/officeDocument/2006/relationships/hyperlink" Target="http://cmiskp.echr.coe.int/tkp197/view.asp?action=html&amp;documentId=876608&amp;portal=hbkm&amp;source=externalbydocnumber&amp;table=F69A27FD8FB86142BF01C1166DEA398649" TargetMode="External"/><Relationship Id="rId1767" Type="http://schemas.openxmlformats.org/officeDocument/2006/relationships/hyperlink" Target="http://blhr.org/media/documents/Bulletin_69_March_2022.pdf" TargetMode="External"/><Relationship Id="rId1974" Type="http://schemas.openxmlformats.org/officeDocument/2006/relationships/hyperlink" Target="http://blhr.org/media/documents/Bulletin_50_July_2020.pdf" TargetMode="External"/><Relationship Id="rId2720" Type="http://schemas.openxmlformats.org/officeDocument/2006/relationships/hyperlink" Target="http://cmiskp.echr.coe.int/tkp197/view.asp?action=html&amp;documentId=888343&amp;portal=hbkm&amp;source=externalbydocnumber&amp;table=F69A27FD8FB86142BF01C1166DEA398649" TargetMode="External"/><Relationship Id="rId2818" Type="http://schemas.openxmlformats.org/officeDocument/2006/relationships/hyperlink" Target="http://cmiskp.echr.coe.int/tkp197/view.asp?action=html&amp;documentId=900759&amp;portal=hbkm&amp;source=externalbydocnumber&amp;table=F69A27FD8FB86142BF01C1166DEA398649" TargetMode="External"/><Relationship Id="rId59" Type="http://schemas.openxmlformats.org/officeDocument/2006/relationships/hyperlink" Target="https://blhr.org/media/documents/Bulletin_57_-_February_2021.pdf" TargetMode="External"/><Relationship Id="rId1627" Type="http://schemas.openxmlformats.org/officeDocument/2006/relationships/hyperlink" Target="http://www.blhr.org/media/documents/Bulletin_19_april_2012.doc" TargetMode="External"/><Relationship Id="rId1834" Type="http://schemas.openxmlformats.org/officeDocument/2006/relationships/hyperlink" Target="http://www.blhr.org/media/documents/Bulletin_18_march_2012.doc" TargetMode="External"/><Relationship Id="rId3287" Type="http://schemas.openxmlformats.org/officeDocument/2006/relationships/hyperlink" Target="http://curia.europa.eu/juris/document/document.jsf?text=&amp;docid=230844&amp;pageIndex=0&amp;doclang=BG&amp;mode=lst&amp;dir=&amp;occ=first&amp;part=1&amp;cid=18951656" TargetMode="External"/><Relationship Id="rId2096" Type="http://schemas.openxmlformats.org/officeDocument/2006/relationships/hyperlink" Target="https://hudoc.echr.coe.int/?i=001-217555" TargetMode="External"/><Relationship Id="rId3494" Type="http://schemas.openxmlformats.org/officeDocument/2006/relationships/hyperlink" Target="http://blhr.org/media/documents/1.pdf" TargetMode="External"/><Relationship Id="rId1901" Type="http://schemas.openxmlformats.org/officeDocument/2006/relationships/hyperlink" Target="https://hudoc.echr.coe.int/?i=001-218034" TargetMode="External"/><Relationship Id="rId3147" Type="http://schemas.openxmlformats.org/officeDocument/2006/relationships/hyperlink" Target="http://blhr.org/media/documents/Bulletin_63_-_August_September_21.pdf" TargetMode="External"/><Relationship Id="rId3354" Type="http://schemas.openxmlformats.org/officeDocument/2006/relationships/hyperlink" Target="http://www.blhr.org/media/documents/Bulletin_5_january_2011.doc" TargetMode="External"/><Relationship Id="rId3561" Type="http://schemas.openxmlformats.org/officeDocument/2006/relationships/hyperlink" Target="http://blhr.org/media/documents/Bulletin_48_April_May_2020.pdf" TargetMode="External"/><Relationship Id="rId3659" Type="http://schemas.openxmlformats.org/officeDocument/2006/relationships/hyperlink" Target="http://blhr.org/media/documents/buletin_67.pdf" TargetMode="External"/><Relationship Id="rId275" Type="http://schemas.openxmlformats.org/officeDocument/2006/relationships/hyperlink" Target="http://www.blhr.org/media/documents/Buletin_31_-_August_2014.doc" TargetMode="External"/><Relationship Id="rId482" Type="http://schemas.openxmlformats.org/officeDocument/2006/relationships/hyperlink" Target="http://cmiskp.echr.coe.int/tkp197/view.asp?action=html&amp;documentId=892312&amp;portal=hbkm&amp;source=externalbydocnumber&amp;table=F69A27FD8FB86142BF01C1166DEA398649" TargetMode="External"/><Relationship Id="rId2163" Type="http://schemas.openxmlformats.org/officeDocument/2006/relationships/hyperlink" Target="http://www.blhr.org/media/documents/Buletin_33_October_2014.doc" TargetMode="External"/><Relationship Id="rId2370" Type="http://schemas.openxmlformats.org/officeDocument/2006/relationships/hyperlink" Target="http://www.blhr.org/media/documents/Bulletin_9_may_2011.doc" TargetMode="External"/><Relationship Id="rId3007" Type="http://schemas.openxmlformats.org/officeDocument/2006/relationships/hyperlink" Target="http://curia.europa.eu/juris/document/document.jsf?text=&amp;docid=81986&amp;pageIndex=0&amp;doclang=BG&amp;mode=lst&amp;dir=&amp;occ=first&amp;part=1&amp;cid=301706" TargetMode="External"/><Relationship Id="rId3214" Type="http://schemas.openxmlformats.org/officeDocument/2006/relationships/hyperlink" Target="http://www.blhr.org/media/documents/Bulletin_23_september_2012.doc" TargetMode="External"/><Relationship Id="rId3421" Type="http://schemas.openxmlformats.org/officeDocument/2006/relationships/hyperlink" Target="https://hudoc.echr.coe.int/eng?i=001-215359" TargetMode="External"/><Relationship Id="rId135" Type="http://schemas.openxmlformats.org/officeDocument/2006/relationships/hyperlink" Target="http://hudoc.echr.coe.int/sites/eng/pages/search.aspx?i=001-152777" TargetMode="External"/><Relationship Id="rId342" Type="http://schemas.openxmlformats.org/officeDocument/2006/relationships/hyperlink" Target="http://www.blhr.org/media/documents/Bulletin_7_march_2011.doc" TargetMode="External"/><Relationship Id="rId787" Type="http://schemas.openxmlformats.org/officeDocument/2006/relationships/hyperlink" Target="https://hudoc.echr.coe.int/eng?i=001-210855" TargetMode="External"/><Relationship Id="rId994" Type="http://schemas.openxmlformats.org/officeDocument/2006/relationships/hyperlink" Target="http://blhr.org/media/documents/Bulletin_43_November_2019.pdf" TargetMode="External"/><Relationship Id="rId2023" Type="http://schemas.openxmlformats.org/officeDocument/2006/relationships/hyperlink" Target="http://www.blhr.org/media/documents/Buletin_29_june_2014.doc" TargetMode="External"/><Relationship Id="rId2230" Type="http://schemas.openxmlformats.org/officeDocument/2006/relationships/hyperlink" Target="http://www.blhr.org/media/documents/Bulletin_16_january_2012.doc" TargetMode="External"/><Relationship Id="rId2468" Type="http://schemas.openxmlformats.org/officeDocument/2006/relationships/hyperlink" Target="http://www.blhr.org/media/documents/Buletin_41_-_June_2015-1.doc" TargetMode="External"/><Relationship Id="rId2675" Type="http://schemas.openxmlformats.org/officeDocument/2006/relationships/hyperlink" Target="http://blhr.org/media/documents/Bulletin_52_-_October_2020.pdf" TargetMode="External"/><Relationship Id="rId2882" Type="http://schemas.openxmlformats.org/officeDocument/2006/relationships/hyperlink" Target="http://hudoc.echr.coe.int/sites/eng/pages/search.aspx?i=001-153889" TargetMode="External"/><Relationship Id="rId3519" Type="http://schemas.openxmlformats.org/officeDocument/2006/relationships/hyperlink" Target="http://www.blhr.org/media/documents/Buletin_24_january_2014.doc" TargetMode="External"/><Relationship Id="rId202" Type="http://schemas.openxmlformats.org/officeDocument/2006/relationships/hyperlink" Target="http://www.blhr.org/media/documents/Buletin_36_-_January.doc" TargetMode="External"/><Relationship Id="rId647" Type="http://schemas.openxmlformats.org/officeDocument/2006/relationships/hyperlink" Target="http://hudoc.echr.coe.int/sites/eng/pages/search.aspx?i=001-148587" TargetMode="External"/><Relationship Id="rId854" Type="http://schemas.openxmlformats.org/officeDocument/2006/relationships/hyperlink" Target="http://cmiskp.echr.coe.int/tkp197/view.asp?action=html&amp;documentId=908371&amp;portal=hbkm&amp;source=externalbydocnumber&amp;table=F69A27FD8FB86142BF01C1166DEA398649" TargetMode="External"/><Relationship Id="rId1277" Type="http://schemas.openxmlformats.org/officeDocument/2006/relationships/hyperlink" Target="http://cmiskp.echr.coe.int/tkp197/view.asp?action=html&amp;documentId=892822&amp;portal=hbkm&amp;source=externalbydocnumber&amp;table=F69A27FD8FB86142BF01C1166DEA398649" TargetMode="External"/><Relationship Id="rId1484" Type="http://schemas.openxmlformats.org/officeDocument/2006/relationships/hyperlink" Target="http://blhr.org/media/documents/buletin_67.pdf" TargetMode="External"/><Relationship Id="rId1691" Type="http://schemas.openxmlformats.org/officeDocument/2006/relationships/hyperlink" Target="http://hudoc.echr.coe.int/sites/eng/pages/search.aspx?i=001-148642" TargetMode="External"/><Relationship Id="rId2328" Type="http://schemas.openxmlformats.org/officeDocument/2006/relationships/hyperlink" Target="https://eur-lex.europa.eu/legal-content/bg/TXT/?uri=CELEX:62020CJ0112" TargetMode="External"/><Relationship Id="rId2535" Type="http://schemas.openxmlformats.org/officeDocument/2006/relationships/hyperlink" Target="http://blhr.org/media/documents/Bulletin_65_November_2021.pdf" TargetMode="External"/><Relationship Id="rId2742" Type="http://schemas.openxmlformats.org/officeDocument/2006/relationships/hyperlink" Target="http://www.blhr.org/media/documents/Buletin_37_-_fevruari_15.doc" TargetMode="External"/><Relationship Id="rId507" Type="http://schemas.openxmlformats.org/officeDocument/2006/relationships/hyperlink" Target="http://www.blhr.org/media/documents/Buletin_37_-_fevruari_15.doc" TargetMode="External"/><Relationship Id="rId714" Type="http://schemas.openxmlformats.org/officeDocument/2006/relationships/hyperlink" Target="http://www.blhr.org/media/documents/Bulletin_5_january_2011.doc" TargetMode="External"/><Relationship Id="rId921" Type="http://schemas.openxmlformats.org/officeDocument/2006/relationships/hyperlink" Target="http://hudoc.echr.coe.int/eng?i=001-196612" TargetMode="External"/><Relationship Id="rId1137" Type="http://schemas.openxmlformats.org/officeDocument/2006/relationships/hyperlink" Target="http://www.blhr.org/media/documents/Bulletin_7_march_2011.doc" TargetMode="External"/><Relationship Id="rId1344" Type="http://schemas.openxmlformats.org/officeDocument/2006/relationships/hyperlink" Target="http://cmiskp.echr.coe.int/tkp197/view.asp?action=html&amp;documentId=899652&amp;portal=hbkm&amp;source=externalbydocnumber&amp;table=F69A27FD8FB86142BF01C1166DEA398649" TargetMode="External"/><Relationship Id="rId1551" Type="http://schemas.openxmlformats.org/officeDocument/2006/relationships/hyperlink" Target="http://cmiskp.echr.coe.int/tkp197/view.asp?action=html&amp;documentId=881292&amp;portal=hbkm&amp;source=externalbydocnumber&amp;table=F69A27FD8FB86142BF01C1166DEA398649" TargetMode="External"/><Relationship Id="rId1789" Type="http://schemas.openxmlformats.org/officeDocument/2006/relationships/hyperlink" Target="http://blhr.org/media/documents/Bulletin_45_January_2020.pdf" TargetMode="External"/><Relationship Id="rId1996" Type="http://schemas.openxmlformats.org/officeDocument/2006/relationships/hyperlink" Target="http://hudoc.echr.coe.int/sites/eng/pages/search.aspx?i=001-150502" TargetMode="External"/><Relationship Id="rId2602" Type="http://schemas.openxmlformats.org/officeDocument/2006/relationships/hyperlink" Target="http://www.blhr.org/media/documents/Bulletin_11_July_2011.doc" TargetMode="External"/><Relationship Id="rId50" Type="http://schemas.openxmlformats.org/officeDocument/2006/relationships/hyperlink" Target="http://www.blhr.org/media/documents/Buletin_41_-_June_2015-1.doc" TargetMode="External"/><Relationship Id="rId1204" Type="http://schemas.openxmlformats.org/officeDocument/2006/relationships/hyperlink" Target="http://blhr.org/media/documents/Bulletin_66_december_2021_FacNgbO.pdf" TargetMode="External"/><Relationship Id="rId1411" Type="http://schemas.openxmlformats.org/officeDocument/2006/relationships/hyperlink" Target="https://eur-lex.europa.eu/legal-content/bg/TXT/?uri=CELEX:62019CJ0791" TargetMode="External"/><Relationship Id="rId1649" Type="http://schemas.openxmlformats.org/officeDocument/2006/relationships/hyperlink" Target="http://eur-lex.europa.eu/legal-content/BG/TXT/HTML/?uri=CELEX:62012CJ0238&amp;rid=1" TargetMode="External"/><Relationship Id="rId1856" Type="http://schemas.openxmlformats.org/officeDocument/2006/relationships/hyperlink" Target="https://hudoc.echr.coe.int/eng" TargetMode="External"/><Relationship Id="rId2907" Type="http://schemas.openxmlformats.org/officeDocument/2006/relationships/hyperlink" Target="http://hudoc.echr.coe.int/eng?i=001-202751" TargetMode="External"/><Relationship Id="rId3071" Type="http://schemas.openxmlformats.org/officeDocument/2006/relationships/hyperlink" Target="http://eur-lex.europa.eu/legal-content/BG/TXT/?uri=CELEX:62013CJ0333" TargetMode="External"/><Relationship Id="rId1509" Type="http://schemas.openxmlformats.org/officeDocument/2006/relationships/hyperlink" Target="http://www.blhr.org/media/documents/Buletin_37_-_fevruari_15.doc" TargetMode="External"/><Relationship Id="rId1716" Type="http://schemas.openxmlformats.org/officeDocument/2006/relationships/hyperlink" Target="http://blhr.org/media/documents/Bulletin_65_November_2021.pdf" TargetMode="External"/><Relationship Id="rId1923" Type="http://schemas.openxmlformats.org/officeDocument/2006/relationships/hyperlink" Target="http://cmiskp.echr.coe.int/tkp197/view.asp?action=html&amp;documentId=879060&amp;portal=hbkm&amp;source=externalbydocnumber&amp;table=F69A27FD8FB86142BF01C1166DEA398649" TargetMode="External"/><Relationship Id="rId3169" Type="http://schemas.openxmlformats.org/officeDocument/2006/relationships/hyperlink" Target="https://hudoc.echr.coe.int/eng?i=001-215604" TargetMode="External"/><Relationship Id="rId3376" Type="http://schemas.openxmlformats.org/officeDocument/2006/relationships/hyperlink" Target="http://hudoc.echr.coe.int/eng?i=001-207667" TargetMode="External"/><Relationship Id="rId3583" Type="http://schemas.openxmlformats.org/officeDocument/2006/relationships/hyperlink" Target="https://curia.europa.eu/juris/document/document.jsf?text=%25D0%25A5%25D0%25B0%25D1%2580%25D1%2582%25D0%25B0%25D1%2582%25D0%25B0&amp;docid=233922&amp;pageIndex=0&amp;doclang=bg&amp;mode=req&amp;dir=&amp;occ=first&amp;part=1&amp;cid=1963395" TargetMode="External"/><Relationship Id="rId297" Type="http://schemas.openxmlformats.org/officeDocument/2006/relationships/hyperlink" Target="http://www.blhr.org/media/documents/Bulletin_35_-_December_2014.doc" TargetMode="External"/><Relationship Id="rId2185" Type="http://schemas.openxmlformats.org/officeDocument/2006/relationships/hyperlink" Target="http://blhr.org/media/documents/Bulletin_50_July_2020.pdf" TargetMode="External"/><Relationship Id="rId2392" Type="http://schemas.openxmlformats.org/officeDocument/2006/relationships/hyperlink" Target="http://www.blhr.org/media/documents/Bulletin_13_october_2011.doc" TargetMode="External"/><Relationship Id="rId3029" Type="http://schemas.openxmlformats.org/officeDocument/2006/relationships/hyperlink" Target="http://cmiskp.echr.coe.int/tkp197/view.asp?action=html&amp;documentId=893329&amp;portal=hbkm&amp;source=externalbydocnumber&amp;table=F69A27FD8FB86142BF01C1166DEA398649" TargetMode="External"/><Relationship Id="rId3236" Type="http://schemas.openxmlformats.org/officeDocument/2006/relationships/hyperlink" Target="http://hudoc.echr.coe.int/sites/eng/pages/search.aspx?i=001-147287" TargetMode="External"/><Relationship Id="rId157" Type="http://schemas.openxmlformats.org/officeDocument/2006/relationships/hyperlink" Target="http://blhr.org/media/documents/Bulletin_54__November_2020.pdf" TargetMode="External"/><Relationship Id="rId364" Type="http://schemas.openxmlformats.org/officeDocument/2006/relationships/hyperlink" Target="http://hudoc.echr.coe.int/sites/eng/pages/search.aspx?i=001-146540" TargetMode="External"/><Relationship Id="rId2045" Type="http://schemas.openxmlformats.org/officeDocument/2006/relationships/hyperlink" Target="http://hudoc.echr.coe.int/sites/eng/pages/search.aspx?i=001-156176" TargetMode="External"/><Relationship Id="rId2697" Type="http://schemas.openxmlformats.org/officeDocument/2006/relationships/hyperlink" Target="https://eur-lex.europa.eu/legal-content/bg/TXT/?uri=CELEX:62020CJ0302" TargetMode="External"/><Relationship Id="rId3443" Type="http://schemas.openxmlformats.org/officeDocument/2006/relationships/hyperlink" Target="http://hudoc.echr.coe.int/sites/eng/pages/search.aspx?i=001-153771" TargetMode="External"/><Relationship Id="rId3650" Type="http://schemas.openxmlformats.org/officeDocument/2006/relationships/hyperlink" Target="https://eur-lex.europa.eu/legal-content/bg/TXT/?uri=CELEX:62019CJ0437" TargetMode="External"/><Relationship Id="rId571" Type="http://schemas.openxmlformats.org/officeDocument/2006/relationships/hyperlink" Target="http://hudoc.echr.coe.int/sites/eng/pages/search.aspx?i=001-152257" TargetMode="External"/><Relationship Id="rId669" Type="http://schemas.openxmlformats.org/officeDocument/2006/relationships/hyperlink" Target="http://www.blhr.org/media/documents/Bulletin_15_december_2011.doc" TargetMode="External"/><Relationship Id="rId876" Type="http://schemas.openxmlformats.org/officeDocument/2006/relationships/hyperlink" Target="http://hudoc.echr.coe.int/eng?i=001-155937" TargetMode="External"/><Relationship Id="rId1299" Type="http://schemas.openxmlformats.org/officeDocument/2006/relationships/hyperlink" Target="http://curia.europa.eu/juris/document/document.jsf?text=&amp;docid=220770&amp;pageIndex=0&amp;doclang=BG&amp;mode=lst&amp;dir=&amp;occ=first&amp;part=1&amp;cid=1330579" TargetMode="External"/><Relationship Id="rId2252" Type="http://schemas.openxmlformats.org/officeDocument/2006/relationships/hyperlink" Target="http://blhr.org/media/documents/Bulletin_June_2022_final.pdf" TargetMode="External"/><Relationship Id="rId2557" Type="http://schemas.openxmlformats.org/officeDocument/2006/relationships/hyperlink" Target="http://blhr.org/media/documents/Bulletin_71_May_2022_382E8tM.pdf" TargetMode="External"/><Relationship Id="rId3303" Type="http://schemas.openxmlformats.org/officeDocument/2006/relationships/hyperlink" Target="http://blhr.org/media/documents/Bulletin_61_-_June_21.pdf" TargetMode="External"/><Relationship Id="rId3510" Type="http://schemas.openxmlformats.org/officeDocument/2006/relationships/hyperlink" Target="http://www.blhr.org/media/documents/Bulletin_15_december_2011.doc" TargetMode="External"/><Relationship Id="rId3608" Type="http://schemas.openxmlformats.org/officeDocument/2006/relationships/hyperlink" Target="http://blhr.org/media/documents/Bulletin_59_21.pdf" TargetMode="External"/><Relationship Id="rId224" Type="http://schemas.openxmlformats.org/officeDocument/2006/relationships/hyperlink" Target="http://blhr.org/media/documents/Bulletin_61_-_June_21.pdf" TargetMode="External"/><Relationship Id="rId431" Type="http://schemas.openxmlformats.org/officeDocument/2006/relationships/hyperlink" Target="http://www.blhr.org/media/documents/Bulletin_4_december_2010.doc" TargetMode="External"/><Relationship Id="rId529" Type="http://schemas.openxmlformats.org/officeDocument/2006/relationships/hyperlink" Target="http://www.blhr.org/media/documents/Bulletin_22_july_2012.doc" TargetMode="External"/><Relationship Id="rId736" Type="http://schemas.openxmlformats.org/officeDocument/2006/relationships/hyperlink" Target="http://hudoc.echr.coe.int/sites/eng/pages/search.aspx?i=001-142425" TargetMode="External"/><Relationship Id="rId1061" Type="http://schemas.openxmlformats.org/officeDocument/2006/relationships/hyperlink" Target="http://hudoc.echr.coe.int/eng?i=001-201761" TargetMode="External"/><Relationship Id="rId1159" Type="http://schemas.openxmlformats.org/officeDocument/2006/relationships/hyperlink" Target="http://www.blhr.org/media/documents/Buletin_25_february_2014.doc" TargetMode="External"/><Relationship Id="rId1366" Type="http://schemas.openxmlformats.org/officeDocument/2006/relationships/hyperlink" Target="http://hudoc.echr.coe.int/sites/eng/pages/search.aspx?i=001-141367" TargetMode="External"/><Relationship Id="rId2112" Type="http://schemas.openxmlformats.org/officeDocument/2006/relationships/hyperlink" Target="http://www.blhr.org/media/documents/Bulletin_10_June_2011.doc" TargetMode="External"/><Relationship Id="rId2417" Type="http://schemas.openxmlformats.org/officeDocument/2006/relationships/hyperlink" Target="http://hudoc.echr.coe.int/sites/eng/pages/search.aspx?i=001-111421" TargetMode="External"/><Relationship Id="rId2764" Type="http://schemas.openxmlformats.org/officeDocument/2006/relationships/hyperlink" Target="http://cmiskp.echr.coe.int/tkp197/view.asp?action=html&amp;documentId=875205&amp;portal=hbkm&amp;source=externalbydocnumber&amp;table=F69A27FD8FB86142BF01C1166DEA398649" TargetMode="External"/><Relationship Id="rId2971" Type="http://schemas.openxmlformats.org/officeDocument/2006/relationships/hyperlink" Target="http://www.blhr.org/media/documents/Bulletin_2_october_2010.doc" TargetMode="External"/><Relationship Id="rId943" Type="http://schemas.openxmlformats.org/officeDocument/2006/relationships/hyperlink" Target="http://www.blhr.org/media/documents/Buletin_27_april_2.doc" TargetMode="External"/><Relationship Id="rId1019" Type="http://schemas.openxmlformats.org/officeDocument/2006/relationships/hyperlink" Target="http://www.blhr.org/media/documents/Bulletin_6_February_2011.doc" TargetMode="External"/><Relationship Id="rId1573" Type="http://schemas.openxmlformats.org/officeDocument/2006/relationships/hyperlink" Target="http://cmiskp.echr.coe.int/tkp197/view.asp?action=html&amp;documentId=888879&amp;portal=hbkm&amp;source=externalbydocnumber&amp;table=F69A27FD8FB86142BF01C1166DEA398649" TargetMode="External"/><Relationship Id="rId1780" Type="http://schemas.openxmlformats.org/officeDocument/2006/relationships/hyperlink" Target="http://cmiskp.echr.coe.int/tkp197/view.asp?action=html&amp;documentId=906254&amp;portal=hbkm&amp;source=externalbydocnumber&amp;table=F69A27FD8FB86142BF01C1166DEA398649" TargetMode="External"/><Relationship Id="rId1878" Type="http://schemas.openxmlformats.org/officeDocument/2006/relationships/hyperlink" Target="http://hudoc.echr.coe.int/sites/eng/pages/search.aspx?i=001-155105" TargetMode="External"/><Relationship Id="rId2624" Type="http://schemas.openxmlformats.org/officeDocument/2006/relationships/hyperlink" Target="http://hudoc.echr.coe.int/eng?i=001-205822" TargetMode="External"/><Relationship Id="rId2831" Type="http://schemas.openxmlformats.org/officeDocument/2006/relationships/hyperlink" Target="http://www.blhr.org/media/documents/Bulletin_21_june_2012.doc" TargetMode="External"/><Relationship Id="rId2929" Type="http://schemas.openxmlformats.org/officeDocument/2006/relationships/hyperlink" Target="http://blhr.org/media/documents/Bulletin_60_-_May_21.pdf" TargetMode="External"/><Relationship Id="rId72" Type="http://schemas.openxmlformats.org/officeDocument/2006/relationships/hyperlink" Target="https://hudoc.echr.coe.int/eng?i=001-215603" TargetMode="External"/><Relationship Id="rId803" Type="http://schemas.openxmlformats.org/officeDocument/2006/relationships/footer" Target="footer6.xml"/><Relationship Id="rId1226" Type="http://schemas.openxmlformats.org/officeDocument/2006/relationships/hyperlink" Target="http://www.blhr.org/media/documents/Buletin_41_-_June_2015-1.doc" TargetMode="External"/><Relationship Id="rId1433" Type="http://schemas.openxmlformats.org/officeDocument/2006/relationships/hyperlink" Target="http://www.blhr.org/media/documents/buletin_38_-_mart_15.doc" TargetMode="External"/><Relationship Id="rId1640" Type="http://schemas.openxmlformats.org/officeDocument/2006/relationships/hyperlink" Target="http://www.blhr.org/media/documents/Bulletin_12_october_2011.doc" TargetMode="External"/><Relationship Id="rId1738" Type="http://schemas.openxmlformats.org/officeDocument/2006/relationships/hyperlink" Target="http://www.blhr.org/media/documents/Bulletin_12_october_2011.doc" TargetMode="External"/><Relationship Id="rId3093" Type="http://schemas.openxmlformats.org/officeDocument/2006/relationships/hyperlink" Target="http://blhr.org/media/documents/Bulletin_48_April_May_2020.pdf" TargetMode="External"/><Relationship Id="rId1500" Type="http://schemas.openxmlformats.org/officeDocument/2006/relationships/hyperlink" Target="http://hudoc.echr.coe.int/sites/eng/pages/search.aspx?i=001-107156" TargetMode="External"/><Relationship Id="rId1945" Type="http://schemas.openxmlformats.org/officeDocument/2006/relationships/hyperlink" Target="http://www.blhr.org/media/documents/Bulletin_6_February_2011.doc" TargetMode="External"/><Relationship Id="rId3160" Type="http://schemas.openxmlformats.org/officeDocument/2006/relationships/hyperlink" Target="http://blhr.org/media/documents/Bulletin_65_November_2021.pdf" TargetMode="External"/><Relationship Id="rId3398" Type="http://schemas.openxmlformats.org/officeDocument/2006/relationships/hyperlink" Target="https://hudoc.echr.coe.int/eng?i=001-217624" TargetMode="External"/><Relationship Id="rId1805" Type="http://schemas.openxmlformats.org/officeDocument/2006/relationships/hyperlink" Target="http://www.blhr.org/media/documents/Bulletin_3_november_2010.doc" TargetMode="External"/><Relationship Id="rId3020" Type="http://schemas.openxmlformats.org/officeDocument/2006/relationships/hyperlink" Target="http://www.blhr.org/media/documents/Bulletin_12_october_2011.doc" TargetMode="External"/><Relationship Id="rId3258" Type="http://schemas.openxmlformats.org/officeDocument/2006/relationships/hyperlink" Target="http://hudoc.echr.coe.int/eng?i=001-200344" TargetMode="External"/><Relationship Id="rId3465" Type="http://schemas.openxmlformats.org/officeDocument/2006/relationships/hyperlink" Target="http://blhr.org/media/documents/Bulletin_65_November_2021.pdf" TargetMode="External"/><Relationship Id="rId3672" Type="http://schemas.openxmlformats.org/officeDocument/2006/relationships/hyperlink" Target="https://eur-lex.europa.eu/legal-content/bg/TXT/?uri=CELEX:62021CJ0231" TargetMode="External"/><Relationship Id="rId179" Type="http://schemas.openxmlformats.org/officeDocument/2006/relationships/hyperlink" Target="https://blhr.org/media/documents/Bulletin_55_-_December_2020.pdf" TargetMode="External"/><Relationship Id="rId386" Type="http://schemas.openxmlformats.org/officeDocument/2006/relationships/hyperlink" Target="http://hudoc.echr.coe.int/eng?i=001-208877" TargetMode="External"/><Relationship Id="rId593" Type="http://schemas.openxmlformats.org/officeDocument/2006/relationships/hyperlink" Target="http://hudoc.echr.coe.int/eng?i=001-202637" TargetMode="External"/><Relationship Id="rId2067" Type="http://schemas.openxmlformats.org/officeDocument/2006/relationships/hyperlink" Target="http://curia.europa.eu/juris/document/document.jsf?text=&amp;docid=231821&amp;pageIndex=0&amp;doclang=BG&amp;mode=lst&amp;dir=&amp;occ=first&amp;part=1&amp;cid=18952246" TargetMode="External"/><Relationship Id="rId2274" Type="http://schemas.openxmlformats.org/officeDocument/2006/relationships/hyperlink" Target="http://www.blhr.org/media/documents/Bulletin_18_march_2012.doc" TargetMode="External"/><Relationship Id="rId2481" Type="http://schemas.openxmlformats.org/officeDocument/2006/relationships/hyperlink" Target="http://hudoc.echr.coe.int/eng?i=001-201890" TargetMode="External"/><Relationship Id="rId3118" Type="http://schemas.openxmlformats.org/officeDocument/2006/relationships/hyperlink" Target="http://hudoc.echr.coe.int/eng?i=001-207929" TargetMode="External"/><Relationship Id="rId3325" Type="http://schemas.openxmlformats.org/officeDocument/2006/relationships/hyperlink" Target="http://www.blhr.org/media/documents/&#1073;&#1102;&#1083;&#1077;&#1090;&#1080;&#1085;_39-&#1072;&#1087;&#1088;&#1080;&#1083;_15.doc" TargetMode="External"/><Relationship Id="rId3532" Type="http://schemas.openxmlformats.org/officeDocument/2006/relationships/hyperlink" Target="http://www.blhr.org/media/documents/Buletin_34_-_noemvri_14.doc" TargetMode="External"/><Relationship Id="rId246" Type="http://schemas.openxmlformats.org/officeDocument/2006/relationships/hyperlink" Target="https://hudoc.echr.coe.int/eng?i=001-216183" TargetMode="External"/><Relationship Id="rId453" Type="http://schemas.openxmlformats.org/officeDocument/2006/relationships/hyperlink" Target="http://www.blhr.org/media/documents/Bulletin_7_march_2011.doc" TargetMode="External"/><Relationship Id="rId660" Type="http://schemas.openxmlformats.org/officeDocument/2006/relationships/hyperlink" Target="https://hudoc.echr.coe.int/eng?i=001-210466" TargetMode="External"/><Relationship Id="rId898" Type="http://schemas.openxmlformats.org/officeDocument/2006/relationships/hyperlink" Target="http://blhr.org/media/documents/Bulletin_59_21.pdf" TargetMode="External"/><Relationship Id="rId1083" Type="http://schemas.openxmlformats.org/officeDocument/2006/relationships/hyperlink" Target="http://blhr.org/media/documents/1.pdf" TargetMode="External"/><Relationship Id="rId1290" Type="http://schemas.openxmlformats.org/officeDocument/2006/relationships/hyperlink" Target="http://hudoc.echr.coe.int/sites/eng/Pages/search.aspx" TargetMode="External"/><Relationship Id="rId2134" Type="http://schemas.openxmlformats.org/officeDocument/2006/relationships/hyperlink" Target="http://www.blhr.org/media/documents/Bulletin_25_february_2014.doc" TargetMode="External"/><Relationship Id="rId2341" Type="http://schemas.openxmlformats.org/officeDocument/2006/relationships/hyperlink" Target="http://www.blhr.org/media/documents/Bulletin_2_october_2010.doc" TargetMode="External"/><Relationship Id="rId2579" Type="http://schemas.openxmlformats.org/officeDocument/2006/relationships/hyperlink" Target="http://hudoc.echr.coe.int/eng?i=001-203177" TargetMode="External"/><Relationship Id="rId2786" Type="http://schemas.openxmlformats.org/officeDocument/2006/relationships/hyperlink" Target="http://hudoc.echr.coe.int/sites/eng/pages/search.aspx?i=003-3554625-4017720" TargetMode="External"/><Relationship Id="rId2993" Type="http://schemas.openxmlformats.org/officeDocument/2006/relationships/hyperlink" Target="http://cmiskp.echr.coe.int/tkp197/view.asp?action=html&amp;documentId=880567&amp;portal=hbkm&amp;source=externalbydocnumber&amp;table=F69A27FD8FB86142BF01C1166DEA398649" TargetMode="External"/><Relationship Id="rId106" Type="http://schemas.openxmlformats.org/officeDocument/2006/relationships/hyperlink" Target="http://blhr.org/media/documents/1.pdf" TargetMode="External"/><Relationship Id="rId313" Type="http://schemas.openxmlformats.org/officeDocument/2006/relationships/hyperlink" Target="http://www.blhr.org/media/documents/Bulletin_11_July_2011.doc" TargetMode="External"/><Relationship Id="rId758" Type="http://schemas.openxmlformats.org/officeDocument/2006/relationships/hyperlink" Target="http://blhr.org/media/documents/403" TargetMode="External"/><Relationship Id="rId965" Type="http://schemas.openxmlformats.org/officeDocument/2006/relationships/hyperlink" Target="http://www.blhr.org/media/documents/Bulletin_18_march_2012.doc" TargetMode="External"/><Relationship Id="rId1150" Type="http://schemas.openxmlformats.org/officeDocument/2006/relationships/hyperlink" Target="http://www.blhr.org/media/documents/Bulletin_20_june_2012.doc" TargetMode="External"/><Relationship Id="rId1388" Type="http://schemas.openxmlformats.org/officeDocument/2006/relationships/hyperlink" Target="http://hudoc.echr.coe.int/eng?i=001-201339" TargetMode="External"/><Relationship Id="rId1595" Type="http://schemas.openxmlformats.org/officeDocument/2006/relationships/hyperlink" Target="http://cmiskp.echr.coe.int/tkp197/view.asp?action=html&amp;documentId=905759&amp;portal=hbkm&amp;source=externalbydocnumber&amp;table=F69A27FD8FB86142BF01C1166DEA398649" TargetMode="External"/><Relationship Id="rId2439" Type="http://schemas.openxmlformats.org/officeDocument/2006/relationships/hyperlink" Target="http://hudoc.echr.coe.int/sites/eng/pages/search.aspx?i=001-144139" TargetMode="External"/><Relationship Id="rId2646" Type="http://schemas.openxmlformats.org/officeDocument/2006/relationships/hyperlink" Target="http://cmiskp.echr.coe.int/tkp197/view.asp?action=html&amp;documentId=893877&amp;portal=hbkm&amp;source=externalbydocnumber&amp;table=F69A27FD8FB86142BF01C1166DEA398649" TargetMode="External"/><Relationship Id="rId2853" Type="http://schemas.openxmlformats.org/officeDocument/2006/relationships/hyperlink" Target="http://www.blhr.org/media/documents/Bulletin_25_february_2014.doc" TargetMode="External"/><Relationship Id="rId94" Type="http://schemas.openxmlformats.org/officeDocument/2006/relationships/hyperlink" Target="http://blhr.org/media/documents/Bulletin_69_March_2022.pdf" TargetMode="External"/><Relationship Id="rId520" Type="http://schemas.openxmlformats.org/officeDocument/2006/relationships/hyperlink" Target="http://hudoc.echr.coe.int/sites/eng/pages/search.aspx?i=001-110718" TargetMode="External"/><Relationship Id="rId618" Type="http://schemas.openxmlformats.org/officeDocument/2006/relationships/hyperlink" Target="http://hudoc.echr.coe.int/eng?i=001-209034" TargetMode="External"/><Relationship Id="rId825" Type="http://schemas.openxmlformats.org/officeDocument/2006/relationships/hyperlink" Target="http://www.blhr.org/media/documents/Bulletin_7_march_2011.doc" TargetMode="External"/><Relationship Id="rId1248" Type="http://schemas.openxmlformats.org/officeDocument/2006/relationships/hyperlink" Target="http://www.blhr.org/media/documents/Bulletin_10_June_2011.doc" TargetMode="External"/><Relationship Id="rId1455" Type="http://schemas.openxmlformats.org/officeDocument/2006/relationships/hyperlink" Target="http://www.blhr.org/media/documents/Bulletin_20_june_2012.doc" TargetMode="External"/><Relationship Id="rId1662" Type="http://schemas.openxmlformats.org/officeDocument/2006/relationships/hyperlink" Target="http://www.blhr.org/media/documents/Bulletin_8_april_2011.doc" TargetMode="External"/><Relationship Id="rId2201" Type="http://schemas.openxmlformats.org/officeDocument/2006/relationships/hyperlink" Target="https://hudoc.echr.coe.int/eng?i=001-210414" TargetMode="External"/><Relationship Id="rId2506" Type="http://schemas.openxmlformats.org/officeDocument/2006/relationships/hyperlink" Target="http://hudoc.echr.coe.int/eng?i=001-208967" TargetMode="External"/><Relationship Id="rId1010" Type="http://schemas.openxmlformats.org/officeDocument/2006/relationships/hyperlink" Target="https://eur-lex.europa.eu/legal-content/bg/TXT/?uri=CELEX:62020CJ0519" TargetMode="External"/><Relationship Id="rId1108" Type="http://schemas.openxmlformats.org/officeDocument/2006/relationships/hyperlink" Target="http://cmiskp.echr.coe.int/tkp197/view.asp?action=html&amp;documentId=885871&amp;portal=hbkm&amp;source=externalbydocnumber&amp;table=F69A27FD8FB86142BF01C1166DEA398649" TargetMode="External"/><Relationship Id="rId1315" Type="http://schemas.openxmlformats.org/officeDocument/2006/relationships/hyperlink" Target="https://eur-lex.europa.eu/legal-content/bg/TXT/?uri=CELEX:62019CJ0487" TargetMode="External"/><Relationship Id="rId1967" Type="http://schemas.openxmlformats.org/officeDocument/2006/relationships/hyperlink" Target="http://hudoc.echr.coe.int/sites/eng/pages/search.aspx?i=001-110915" TargetMode="External"/><Relationship Id="rId2713" Type="http://schemas.openxmlformats.org/officeDocument/2006/relationships/hyperlink" Target="http://www.blhr.org/media/documents/Bulletin_3_november_2010.doc" TargetMode="External"/><Relationship Id="rId2920" Type="http://schemas.openxmlformats.org/officeDocument/2006/relationships/hyperlink" Target="http://curia.europa.eu/juris/document/document.jsf?text=&amp;docid=231843&amp;pageIndex=0&amp;doclang=bg&amp;mode=lst&amp;dir=&amp;occ=first&amp;part=1&amp;cid=6175505" TargetMode="External"/><Relationship Id="rId1522" Type="http://schemas.openxmlformats.org/officeDocument/2006/relationships/hyperlink" Target="http://www.blhr.org/media/documents/Bulletin_1_september_2010.doc" TargetMode="External"/><Relationship Id="rId21" Type="http://schemas.openxmlformats.org/officeDocument/2006/relationships/hyperlink" Target="http://cmiskp.echr.coe.int/tkp197/view.asp?action=html&amp;documentId=879748&amp;portal=hbkm&amp;source=externalbydocnumber&amp;table=F69A27FD8FB86142BF01C1166DEA398649" TargetMode="External"/><Relationship Id="rId2089" Type="http://schemas.openxmlformats.org/officeDocument/2006/relationships/hyperlink" Target="http://blhr.org/media/documents/Bulletin_62_-_July_21.pdf" TargetMode="External"/><Relationship Id="rId3487" Type="http://schemas.openxmlformats.org/officeDocument/2006/relationships/hyperlink" Target="http://hudoc.echr.coe.int/eng?i=001-206212" TargetMode="External"/><Relationship Id="rId3694" Type="http://schemas.openxmlformats.org/officeDocument/2006/relationships/hyperlink" Target="https://curia.europa.eu/juris/document/document.jsf?text=Charter&amp;docid=261930&amp;pageIndex=0&amp;doclang=BG&amp;mode=req&amp;dir=&amp;occ=first&amp;part=1&amp;cid=5355335" TargetMode="External"/><Relationship Id="rId2296" Type="http://schemas.openxmlformats.org/officeDocument/2006/relationships/hyperlink" Target="http://www.blhr.org/media/documents/Bulletin_11_July_2011.doc" TargetMode="External"/><Relationship Id="rId3347" Type="http://schemas.openxmlformats.org/officeDocument/2006/relationships/hyperlink" Target="http://blhr.org/media/documents/Bulletin_48_April_May_2020.pdf" TargetMode="External"/><Relationship Id="rId3554" Type="http://schemas.openxmlformats.org/officeDocument/2006/relationships/hyperlink" Target="http://blhr.org/media/documents/Bulletin_44_-_December_2019.pdf" TargetMode="External"/><Relationship Id="rId268" Type="http://schemas.openxmlformats.org/officeDocument/2006/relationships/hyperlink" Target="http://cmiskp.echr.coe.int/tkp197/view.asp?action=html&amp;documentId=883649&amp;portal=hbkm&amp;source=externalbydocnumber&amp;table=F69A27FD8FB86142BF01C1166DEA398649" TargetMode="External"/><Relationship Id="rId475" Type="http://schemas.openxmlformats.org/officeDocument/2006/relationships/hyperlink" Target="http://www.blhr.org/media/documents/Bulletin_10_June_2011.doc" TargetMode="External"/><Relationship Id="rId682" Type="http://schemas.openxmlformats.org/officeDocument/2006/relationships/hyperlink" Target="http://hudoc.echr.coe.int/sites/eng/pages/search.aspx?i=001-111410" TargetMode="External"/><Relationship Id="rId2156" Type="http://schemas.openxmlformats.org/officeDocument/2006/relationships/hyperlink" Target="http://hudoc.echr.coe.int/sites/eng/pages/search.aspx?i=001-145355" TargetMode="External"/><Relationship Id="rId2363" Type="http://schemas.openxmlformats.org/officeDocument/2006/relationships/hyperlink" Target="http://www.blhr.org/media/documents/Bulletin_7_march_2011.doc" TargetMode="External"/><Relationship Id="rId2570" Type="http://schemas.openxmlformats.org/officeDocument/2006/relationships/hyperlink" Target="http://hudoc.echr.coe.int/sites/eng/pages/search.aspx?i=001-147008" TargetMode="External"/><Relationship Id="rId3207" Type="http://schemas.openxmlformats.org/officeDocument/2006/relationships/hyperlink" Target="http://curia.europa.eu/juris/document/document.jsf?text=&amp;docid=114581&amp;pageIndex=0&amp;doclang=BG&amp;mode=lst&amp;dir=&amp;occ=first&amp;part=1&amp;cid=670419" TargetMode="External"/><Relationship Id="rId3414" Type="http://schemas.openxmlformats.org/officeDocument/2006/relationships/hyperlink" Target="http://blhr.org/media/documents/Bulletin_58_-_March_2021.pdf" TargetMode="External"/><Relationship Id="rId3621" Type="http://schemas.openxmlformats.org/officeDocument/2006/relationships/hyperlink" Target="http://blhr.org/media/documents/Bulletin_61_-_June_21.pdf" TargetMode="External"/><Relationship Id="rId128" Type="http://schemas.openxmlformats.org/officeDocument/2006/relationships/hyperlink" Target="http://www.blhr.org/media/documents/Buletin_37_-_fevruari_15.doc" TargetMode="External"/><Relationship Id="rId335" Type="http://schemas.openxmlformats.org/officeDocument/2006/relationships/hyperlink" Target="http://www.blhr.org/media/documents/Bulletin_5_january_2011.doc" TargetMode="External"/><Relationship Id="rId542" Type="http://schemas.openxmlformats.org/officeDocument/2006/relationships/hyperlink" Target="http://hudoc.echr.coe.int/sites/eng/pages/search.aspx?i=001-144132" TargetMode="External"/><Relationship Id="rId1172" Type="http://schemas.openxmlformats.org/officeDocument/2006/relationships/hyperlink" Target="http://hudoc.echr.coe.int/sites/eng/pages/search.aspx?i=001-151101" TargetMode="External"/><Relationship Id="rId2016" Type="http://schemas.openxmlformats.org/officeDocument/2006/relationships/hyperlink" Target="http://hudoc.echr.coe.int/sites/eng/pages/search.aspx?i=001-140882" TargetMode="External"/><Relationship Id="rId2223" Type="http://schemas.openxmlformats.org/officeDocument/2006/relationships/hyperlink" Target="http://cmiskp.echr.coe.int/tkp197/view.asp?action=html&amp;documentId=876970&amp;portal=hbkm&amp;source=externalbydocnumber&amp;table=F69A27FD8FB86142BF01C1166DEA398649" TargetMode="External"/><Relationship Id="rId2430" Type="http://schemas.openxmlformats.org/officeDocument/2006/relationships/hyperlink" Target="http://www.blhr.org/media/documents/Bulletin_23_september_2012.doc" TargetMode="External"/><Relationship Id="rId402" Type="http://schemas.openxmlformats.org/officeDocument/2006/relationships/hyperlink" Target="http://www.blhr.org/media/documents/Bulletin_1_september_2010.doc" TargetMode="External"/><Relationship Id="rId1032" Type="http://schemas.openxmlformats.org/officeDocument/2006/relationships/hyperlink" Target="http://hudoc.echr.coe.int/eng?i=001-204604" TargetMode="External"/><Relationship Id="rId1989" Type="http://schemas.openxmlformats.org/officeDocument/2006/relationships/hyperlink" Target="http://www.blhr.org/media/documents/Bulletin_14_noemvri_2011.doc" TargetMode="External"/><Relationship Id="rId1849" Type="http://schemas.openxmlformats.org/officeDocument/2006/relationships/hyperlink" Target="http://www.blhr.org/media/documents/Bulletin_5_january_2011.doc" TargetMode="External"/><Relationship Id="rId3064" Type="http://schemas.openxmlformats.org/officeDocument/2006/relationships/hyperlink" Target="http://blhr.org/media/documents/Buletin_28_may_1.doc" TargetMode="External"/><Relationship Id="rId192" Type="http://schemas.openxmlformats.org/officeDocument/2006/relationships/hyperlink" Target="http://www.blhr.org/media/documents/Bulletin_17_february_2012.doc" TargetMode="External"/><Relationship Id="rId1709" Type="http://schemas.openxmlformats.org/officeDocument/2006/relationships/hyperlink" Target="http://hudoc.echr.coe.int/eng?i=001-207647" TargetMode="External"/><Relationship Id="rId1916" Type="http://schemas.openxmlformats.org/officeDocument/2006/relationships/hyperlink" Target="http://www.blhr.org/media/documents/Bulletin_14_noemvri_2011.doc" TargetMode="External"/><Relationship Id="rId3271" Type="http://schemas.openxmlformats.org/officeDocument/2006/relationships/hyperlink" Target="http://hudoc.echr.coe.int/eng?i=001-202640" TargetMode="External"/><Relationship Id="rId2080" Type="http://schemas.openxmlformats.org/officeDocument/2006/relationships/hyperlink" Target="http://hudoc.echr.coe.int/eng?i=001-207929" TargetMode="External"/><Relationship Id="rId3131" Type="http://schemas.openxmlformats.org/officeDocument/2006/relationships/hyperlink" Target="http://blhr.org/media/documents/Bulletin_59_21.pdf" TargetMode="External"/><Relationship Id="rId2897" Type="http://schemas.openxmlformats.org/officeDocument/2006/relationships/hyperlink" Target="http://hudoc.echr.coe.int/eng?i=001-201341" TargetMode="External"/><Relationship Id="rId869" Type="http://schemas.openxmlformats.org/officeDocument/2006/relationships/hyperlink" Target="http://hudoc.echr.coe.int/sites/eng/pages/search.aspx?i=001-148286" TargetMode="External"/><Relationship Id="rId1499" Type="http://schemas.openxmlformats.org/officeDocument/2006/relationships/hyperlink" Target="http://cmiskp.echr.coe.int/tkp197/view.asp?action=html&amp;documentId=891803&amp;portal=hbkm&amp;source=externalbydocnumber&amp;table=F69A27FD8FB86142BF01C1166DEA398649" TargetMode="External"/><Relationship Id="rId729" Type="http://schemas.openxmlformats.org/officeDocument/2006/relationships/hyperlink" Target="http://cmiskp.echr.coe.int/tkp197/view.asp?action=html&amp;documentId=905933&amp;portal=hbkm&amp;source=externalbydocnumber&amp;table=F69A27FD8FB86142BF01C1166DEA398649" TargetMode="External"/><Relationship Id="rId1359" Type="http://schemas.openxmlformats.org/officeDocument/2006/relationships/hyperlink" Target="http://www.blhr.org/media/documents/Bulletin_23_september_2012.doc" TargetMode="External"/><Relationship Id="rId2757" Type="http://schemas.openxmlformats.org/officeDocument/2006/relationships/hyperlink" Target="https://hudoc.echr.coe.int/eng?i=001-211780" TargetMode="External"/><Relationship Id="rId2964" Type="http://schemas.openxmlformats.org/officeDocument/2006/relationships/hyperlink" Target="http://cmiskp.echr.coe.int/tkp197/view.asp?action=html&amp;documentId=874587&amp;portal=hbkm&amp;source=externalbydocnumber&amp;table=F69A27FD8FB86142BF01C1166DEA398649" TargetMode="External"/><Relationship Id="rId936" Type="http://schemas.openxmlformats.org/officeDocument/2006/relationships/hyperlink" Target="http://cmiskp.echr.coe.int/tkp197/view.asp?action=html&amp;documentId=900795&amp;portal=hbkm&amp;source=externalbydocnumber&amp;table=F69A27FD8FB86142BF01C1166DEA398649" TargetMode="External"/><Relationship Id="rId1219" Type="http://schemas.openxmlformats.org/officeDocument/2006/relationships/hyperlink" Target="http://hudoc.echr.coe.int/sites/eng/pages/search.aspx?i=001-150726" TargetMode="External"/><Relationship Id="rId1566" Type="http://schemas.openxmlformats.org/officeDocument/2006/relationships/hyperlink" Target="http://www.blhr.org/media/documents/Bulletin_11_July_2011.doc" TargetMode="External"/><Relationship Id="rId1773" Type="http://schemas.openxmlformats.org/officeDocument/2006/relationships/hyperlink" Target="http://www.blhr.org/media/documents/Bulletin_2_october_2010.doc" TargetMode="External"/><Relationship Id="rId1980" Type="http://schemas.openxmlformats.org/officeDocument/2006/relationships/hyperlink" Target="http://cmiskp.echr.coe.int/tkp197/view.asp?action=html&amp;documentId=880260&amp;portal=hbkm&amp;source=externalbydocnumber&amp;table=F69A27FD8FB86142BF01C1166DEA398649" TargetMode="External"/><Relationship Id="rId2617" Type="http://schemas.openxmlformats.org/officeDocument/2006/relationships/hyperlink" Target="http://www.blhr.org/media/documents/Buletin_40_-_May__2015_.doc" TargetMode="External"/><Relationship Id="rId2824" Type="http://schemas.openxmlformats.org/officeDocument/2006/relationships/hyperlink" Target="http://cmiskp.echr.coe.int/tkp197/view.asp?action=html&amp;documentId=905552&amp;portal=hbkm&amp;source=externalbydocnumber&amp;table=F69A27FD8FB86142BF01C1166DEA398649" TargetMode="External"/><Relationship Id="rId65" Type="http://schemas.openxmlformats.org/officeDocument/2006/relationships/hyperlink" Target="https://hudoc.echr.coe.int/eng" TargetMode="External"/><Relationship Id="rId1426" Type="http://schemas.openxmlformats.org/officeDocument/2006/relationships/hyperlink" Target="http://blhr.org/media/documents/Bulletin_June_2022_final.pdf" TargetMode="External"/><Relationship Id="rId1633" Type="http://schemas.openxmlformats.org/officeDocument/2006/relationships/hyperlink" Target="http://www.blhr.org/media/documents/Bulletin_7_march_2011.doc" TargetMode="External"/><Relationship Id="rId1840" Type="http://schemas.openxmlformats.org/officeDocument/2006/relationships/hyperlink" Target="http://www.blhr.org/media/documents/Bulletin_17_february_2012.doc" TargetMode="External"/><Relationship Id="rId1700" Type="http://schemas.openxmlformats.org/officeDocument/2006/relationships/hyperlink" Target="http://blhr.org/media/documents/Bulletin_50_July_2020.pdf" TargetMode="External"/><Relationship Id="rId3598" Type="http://schemas.openxmlformats.org/officeDocument/2006/relationships/hyperlink" Target="https://curia.europa.eu/juris/document/document.jsf?text=&amp;docid=238170&amp;pageIndex=0&amp;doclang=BG&amp;mode=lst&amp;dir=&amp;occ=first&amp;part=1&amp;cid=4089418" TargetMode="External"/><Relationship Id="rId3458" Type="http://schemas.openxmlformats.org/officeDocument/2006/relationships/hyperlink" Target="http://hudoc.echr.coe.int/fre?i=001-201353" TargetMode="External"/><Relationship Id="rId3665" Type="http://schemas.openxmlformats.org/officeDocument/2006/relationships/hyperlink" Target="http://blhr.org/media/documents/Bulletin__68_February_2022.pdf" TargetMode="External"/><Relationship Id="rId379" Type="http://schemas.openxmlformats.org/officeDocument/2006/relationships/hyperlink" Target="http://blhr.org/media/documents/Bulletin_46_February_2020.pdf" TargetMode="External"/><Relationship Id="rId586" Type="http://schemas.openxmlformats.org/officeDocument/2006/relationships/hyperlink" Target="http://blhr.org/media/documents/Bulletin_43_November_2019.pdf" TargetMode="External"/><Relationship Id="rId793" Type="http://schemas.openxmlformats.org/officeDocument/2006/relationships/hyperlink" Target="https://hudoc.echr.coe.int/eng?i=001-214330" TargetMode="External"/><Relationship Id="rId2267" Type="http://schemas.openxmlformats.org/officeDocument/2006/relationships/hyperlink" Target="http://curia.europa.eu/juris/document/document.jsf?text=&amp;docid=83189&amp;pageIndex=0&amp;doclang=BG&amp;mode=lst&amp;dir=&amp;occ=first&amp;part=1&amp;cid=6020249" TargetMode="External"/><Relationship Id="rId2474" Type="http://schemas.openxmlformats.org/officeDocument/2006/relationships/hyperlink" Target="http://blhr.org/media/documents/Bulletin_44_-_December_2019.pdf" TargetMode="External"/><Relationship Id="rId2681" Type="http://schemas.openxmlformats.org/officeDocument/2006/relationships/hyperlink" Target="http://blhr.org/media/documents/Bulletin_54__November_2020.pdf" TargetMode="External"/><Relationship Id="rId3318" Type="http://schemas.openxmlformats.org/officeDocument/2006/relationships/hyperlink" Target="http://hudoc.echr.coe.int/sites/eng/pages/search.aspx?i=001-144110" TargetMode="External"/><Relationship Id="rId3525" Type="http://schemas.openxmlformats.org/officeDocument/2006/relationships/hyperlink" Target="http://www.blhr.org/media/documents/Buletin_26_mart_2014_1.doc" TargetMode="External"/><Relationship Id="rId239" Type="http://schemas.openxmlformats.org/officeDocument/2006/relationships/hyperlink" Target="http://www.blhr.org/media/documents/Bulletin_5_january_2011.doc" TargetMode="External"/><Relationship Id="rId446" Type="http://schemas.openxmlformats.org/officeDocument/2006/relationships/hyperlink" Target="http://cmiskp.echr.coe.int/tkp197/view.asp?action=html&amp;documentId=881298&amp;portal=hbkm&amp;source=externalbydocnumber&amp;table=F69A27FD8FB86142BF01C1166DEA398649" TargetMode="External"/><Relationship Id="rId653" Type="http://schemas.openxmlformats.org/officeDocument/2006/relationships/hyperlink" Target="http://hudoc.echr.coe.int/sites/eng/pages/search.aspx?i=001-155206" TargetMode="External"/><Relationship Id="rId1076" Type="http://schemas.openxmlformats.org/officeDocument/2006/relationships/hyperlink" Target="https://hudoc.echr.coe.int/eng?i=001-210363" TargetMode="External"/><Relationship Id="rId1283" Type="http://schemas.openxmlformats.org/officeDocument/2006/relationships/hyperlink" Target="http://hudoc.echr.coe.int/sites/eng/pages/search.aspx?i=001-111521" TargetMode="External"/><Relationship Id="rId1490" Type="http://schemas.openxmlformats.org/officeDocument/2006/relationships/hyperlink" Target="http://www.blhr.org/media/documents/Buletin_36_-_January.doc" TargetMode="External"/><Relationship Id="rId2127" Type="http://schemas.openxmlformats.org/officeDocument/2006/relationships/hyperlink" Target="http://cmiskp.echr.coe.int/tkp197/view.asp?action=html&amp;documentId=895881&amp;portal=hbkm&amp;source=externalbydocnumber&amp;table=F69A27FD8FB86142BF01C1166DEA398649" TargetMode="External"/><Relationship Id="rId2334" Type="http://schemas.openxmlformats.org/officeDocument/2006/relationships/footer" Target="footer8.xml"/><Relationship Id="rId306" Type="http://schemas.openxmlformats.org/officeDocument/2006/relationships/hyperlink" Target="http://cmiskp.echr.coe.int/tkp197/view.asp?action=html&amp;documentId=879015&amp;portal=hbkm&amp;source=externalbydocnumber&amp;table=F69A27FD8FB86142BF01C1166DEA398649" TargetMode="External"/><Relationship Id="rId860" Type="http://schemas.openxmlformats.org/officeDocument/2006/relationships/hyperlink" Target="http://hudoc.echr.coe.int/sites/eng/pages/search.aspx?i=001-145013" TargetMode="External"/><Relationship Id="rId1143" Type="http://schemas.openxmlformats.org/officeDocument/2006/relationships/hyperlink" Target="http://www.blhr.org/media/documents/Bulletin_16_january_2012.doc" TargetMode="External"/><Relationship Id="rId2541" Type="http://schemas.openxmlformats.org/officeDocument/2006/relationships/hyperlink" Target="http://blhr.org/media/documents/Bulletin_66_december_2021_FacNgbO.pdf" TargetMode="External"/><Relationship Id="rId513" Type="http://schemas.openxmlformats.org/officeDocument/2006/relationships/hyperlink" Target="http://www.blhr.org/media/documents/Bulletin_18_march_2012.doc" TargetMode="External"/><Relationship Id="rId720" Type="http://schemas.openxmlformats.org/officeDocument/2006/relationships/hyperlink" Target="http://www.blhr.org/media/documents/Bulletin_13_october_2011.doc" TargetMode="External"/><Relationship Id="rId1350" Type="http://schemas.openxmlformats.org/officeDocument/2006/relationships/hyperlink" Target="http://www.blhr.org/media/documents/Bulletin_18_march_2012.doc" TargetMode="External"/><Relationship Id="rId2401" Type="http://schemas.openxmlformats.org/officeDocument/2006/relationships/hyperlink" Target="http://cmiskp.echr.coe.int/tkp197/view.asp?action=html&amp;documentId=898082&amp;portal=hbkm&amp;source=externalbydocnumber&amp;table=F69A27FD8FB86142BF01C1166DEA398649" TargetMode="External"/><Relationship Id="rId1003" Type="http://schemas.openxmlformats.org/officeDocument/2006/relationships/hyperlink" Target="https://eur-lex.europa.eu/legal-content/bg/TXT/?uri=CELEX:62020CJ0414" TargetMode="External"/><Relationship Id="rId1210" Type="http://schemas.openxmlformats.org/officeDocument/2006/relationships/hyperlink" Target="http://www.blhr.org/media/documents/Bulletin_17_february_2012.doc" TargetMode="External"/><Relationship Id="rId3175" Type="http://schemas.openxmlformats.org/officeDocument/2006/relationships/hyperlink" Target="http://blhr.org/media/documents/Bulletin_71_May_2022_382E8tM.pdf" TargetMode="External"/><Relationship Id="rId3382" Type="http://schemas.openxmlformats.org/officeDocument/2006/relationships/hyperlink" Target="https://hudoc.echr.coe.int/eng?i=001-215603" TargetMode="External"/><Relationship Id="rId2191" Type="http://schemas.openxmlformats.org/officeDocument/2006/relationships/hyperlink" Target="http://curia.europa.eu/juris/document/document.jsf?text=&amp;docid=231821&amp;pageIndex=0&amp;doclang=BG&amp;mode=lst&amp;dir=&amp;occ=first&amp;part=1&amp;cid=18952246" TargetMode="External"/><Relationship Id="rId3035" Type="http://schemas.openxmlformats.org/officeDocument/2006/relationships/hyperlink" Target="http://cmiskp.echr.coe.int/tkp197/view.asp?action=html&amp;documentId=895880&amp;portal=hbkm&amp;source=externalbydocnumber&amp;table=F69A27FD8FB86142BF01C1166DEA398649" TargetMode="External"/><Relationship Id="rId3242" Type="http://schemas.openxmlformats.org/officeDocument/2006/relationships/hyperlink" Target="http://hudoc.echr.coe.int/sites/eng/pages/search.aspx?i=001-151006" TargetMode="External"/><Relationship Id="rId163" Type="http://schemas.openxmlformats.org/officeDocument/2006/relationships/hyperlink" Target="http://blhr.org/media/documents/Bulletin_63_-_August_September_21.pdf" TargetMode="External"/><Relationship Id="rId370" Type="http://schemas.openxmlformats.org/officeDocument/2006/relationships/hyperlink" Target="http://hudoc.echr.coe.int/sites/eng/pages/search.aspx?i=001-153027" TargetMode="External"/><Relationship Id="rId2051" Type="http://schemas.openxmlformats.org/officeDocument/2006/relationships/hyperlink" Target="http://hudoc.echr.coe.int/sites/eng/pages/search.aspx?i=001-156233" TargetMode="External"/><Relationship Id="rId3102" Type="http://schemas.openxmlformats.org/officeDocument/2006/relationships/hyperlink" Target="http://curia.europa.eu/juris/document/document.jsf?text=&amp;docid=227290&amp;pageIndex=0&amp;doclang=BG&amp;mode=lst&amp;dir=&amp;occ=first&amp;part=1&amp;cid=751211" TargetMode="External"/><Relationship Id="rId230" Type="http://schemas.openxmlformats.org/officeDocument/2006/relationships/hyperlink" Target="http://blhr.org/media/documents/Bulletin_69_March_2022.pdf" TargetMode="External"/><Relationship Id="rId2868" Type="http://schemas.openxmlformats.org/officeDocument/2006/relationships/hyperlink" Target="http://hudoc.echr.coe.int/sites/eng/pages/search.aspx" TargetMode="External"/><Relationship Id="rId1677" Type="http://schemas.openxmlformats.org/officeDocument/2006/relationships/hyperlink" Target="http://www.blhr.org/media/documents/Buletin_25_february_2014.doc" TargetMode="External"/><Relationship Id="rId1884" Type="http://schemas.openxmlformats.org/officeDocument/2006/relationships/hyperlink" Target="http://blhr.org/media/documents/Bulletin_48_April_May_2020.pdf" TargetMode="External"/><Relationship Id="rId2728" Type="http://schemas.openxmlformats.org/officeDocument/2006/relationships/hyperlink" Target="http://hudoc.echr.coe.int/sites/eng/pages/search.aspx?i=001-111619" TargetMode="External"/><Relationship Id="rId2935" Type="http://schemas.openxmlformats.org/officeDocument/2006/relationships/hyperlink" Target="https://hudoc.echr.coe.int/eng?i=001-211787" TargetMode="External"/><Relationship Id="rId907" Type="http://schemas.openxmlformats.org/officeDocument/2006/relationships/hyperlink" Target="https://hudoc.echr.coe.int/eng?i=001-215359" TargetMode="External"/><Relationship Id="rId1537" Type="http://schemas.openxmlformats.org/officeDocument/2006/relationships/hyperlink" Target="http://cmiskp.echr.coe.int/tkp197/view.asp?action=html&amp;documentId=878324&amp;portal=hbkm&amp;source=externalbydocnumber&amp;table=F69A27FD8FB86142BF01C1166DEA398649" TargetMode="External"/><Relationship Id="rId1744" Type="http://schemas.openxmlformats.org/officeDocument/2006/relationships/hyperlink" Target="http://www.blhr.org/media/documents/Bulletin_22_july_2012.doc" TargetMode="External"/><Relationship Id="rId1951" Type="http://schemas.openxmlformats.org/officeDocument/2006/relationships/hyperlink" Target="http://www.blhr.org/media/documents/Bulletin_21_june_2012.doc" TargetMode="External"/><Relationship Id="rId36" Type="http://schemas.openxmlformats.org/officeDocument/2006/relationships/hyperlink" Target="http://hudoc.echr.coe.int/sites/eng/pages/search.aspx?i=001-145571" TargetMode="External"/><Relationship Id="rId1604" Type="http://schemas.openxmlformats.org/officeDocument/2006/relationships/hyperlink" Target="http://www.blhr.org/media/documents/Bulletin_20_june_2012.doc" TargetMode="External"/><Relationship Id="rId1811" Type="http://schemas.openxmlformats.org/officeDocument/2006/relationships/hyperlink" Target="http://hudoc.echr.coe.int/sites/eng/pages/search.aspx?i=001-142184" TargetMode="External"/><Relationship Id="rId3569" Type="http://schemas.openxmlformats.org/officeDocument/2006/relationships/hyperlink" Target="http://blhr.org/media/documents/Bulletin_49_-_June_2020.docx.pdf" TargetMode="External"/><Relationship Id="rId697" Type="http://schemas.openxmlformats.org/officeDocument/2006/relationships/hyperlink" Target="http://hudoc.echr.coe.int/eng?i=001-202125" TargetMode="External"/><Relationship Id="rId2378" Type="http://schemas.openxmlformats.org/officeDocument/2006/relationships/hyperlink" Target="http://www.blhr.org/media/documents/Bulletin_10_June_2011.doc" TargetMode="External"/><Relationship Id="rId3429" Type="http://schemas.openxmlformats.org/officeDocument/2006/relationships/hyperlink" Target="http://hudoc.echr.coe.int/eng?i=001-207927" TargetMode="External"/><Relationship Id="rId1187" Type="http://schemas.openxmlformats.org/officeDocument/2006/relationships/hyperlink" Target="https://eur-lex.europa.eu/legal-content/bg/TXT/?uri=CELEX:62020CJ0648" TargetMode="External"/><Relationship Id="rId2585" Type="http://schemas.openxmlformats.org/officeDocument/2006/relationships/hyperlink" Target="https://hudoc.echr.coe.int/eng?i=001-210768" TargetMode="External"/><Relationship Id="rId2792" Type="http://schemas.openxmlformats.org/officeDocument/2006/relationships/hyperlink" Target="http://cmiskp.echr.coe.int/tkp197/view.asp?action=html&amp;documentId=891973&amp;portal=hbkm&amp;source=externalbydocnumber&amp;table=F69A27FD8FB86142BF01C1166DEA398649" TargetMode="External"/><Relationship Id="rId3636" Type="http://schemas.openxmlformats.org/officeDocument/2006/relationships/hyperlink" Target="http://blhr.org/media/documents/1.pdf" TargetMode="External"/><Relationship Id="rId557" Type="http://schemas.openxmlformats.org/officeDocument/2006/relationships/hyperlink" Target="http://www.blhr.org/media/documents/Buletin_32_-_September_2014.doc" TargetMode="External"/><Relationship Id="rId764" Type="http://schemas.openxmlformats.org/officeDocument/2006/relationships/hyperlink" Target="http://blhr.org/media/documents/Bulletin_50_July_2020.pdf" TargetMode="External"/><Relationship Id="rId971" Type="http://schemas.openxmlformats.org/officeDocument/2006/relationships/hyperlink" Target="http://blhr.org/media/documents/Bulletin_50_July_2020.pdf" TargetMode="External"/><Relationship Id="rId1394" Type="http://schemas.openxmlformats.org/officeDocument/2006/relationships/hyperlink" Target="http://hudoc.echr.coe.int/eng?i=001-205373" TargetMode="External"/><Relationship Id="rId2238" Type="http://schemas.openxmlformats.org/officeDocument/2006/relationships/hyperlink" Target="http://www.blhr.org/media/documents/Buletin_33_October_2014.doc" TargetMode="External"/><Relationship Id="rId2445" Type="http://schemas.openxmlformats.org/officeDocument/2006/relationships/hyperlink" Target="http://hudoc.echr.coe.int/sites/eng/pages/search.aspx?i=001-146384" TargetMode="External"/><Relationship Id="rId2652" Type="http://schemas.openxmlformats.org/officeDocument/2006/relationships/hyperlink" Target="http://cmiskp.echr.coe.int/tkp197/view.asp?action=html&amp;documentId=898540&amp;portal=hbkm&amp;source=externalbydocnumber&amp;table=F69A27FD8FB86142BF01C1166DEA398649" TargetMode="External"/><Relationship Id="rId3703" Type="http://schemas.openxmlformats.org/officeDocument/2006/relationships/header" Target="header11.xml"/><Relationship Id="rId417" Type="http://schemas.openxmlformats.org/officeDocument/2006/relationships/hyperlink" Target="http://cmiskp.echr.coe.int/tkp197/view.asp?action=html&amp;documentId=875410&amp;portal=hbkm&amp;source=externalbydocnumber&amp;table=F69A27FD8FB86142BF01C1166DEA398649" TargetMode="External"/><Relationship Id="rId624" Type="http://schemas.openxmlformats.org/officeDocument/2006/relationships/hyperlink" Target="https://hudoc.echr.coe.int/eng?i=001-213213" TargetMode="External"/><Relationship Id="rId831" Type="http://schemas.openxmlformats.org/officeDocument/2006/relationships/hyperlink" Target="http://www.blhr.org/media/documents/Bulletin_8_april_2011.doc" TargetMode="External"/><Relationship Id="rId1047" Type="http://schemas.openxmlformats.org/officeDocument/2006/relationships/hyperlink" Target="http://cmiskp.echr.coe.int/tkp197/view.asp?action=html&amp;documentId=905759&amp;portal=hbkm&amp;source=externalbydocnumber&amp;table=F69A27FD8FB86142BF01C1166DEA398649" TargetMode="External"/><Relationship Id="rId1254" Type="http://schemas.openxmlformats.org/officeDocument/2006/relationships/hyperlink" Target="http://www.blhr.org/media/documents/Bulletin_2_october_2010.doc" TargetMode="External"/><Relationship Id="rId1461" Type="http://schemas.openxmlformats.org/officeDocument/2006/relationships/hyperlink" Target="https://eur-lex.europa.eu/legal-content/BG/TXT/?uri=CELEX%3A62020CJ0416" TargetMode="External"/><Relationship Id="rId2305" Type="http://schemas.openxmlformats.org/officeDocument/2006/relationships/hyperlink" Target="http://hudoc.echr.coe.int/sites/eng/pages/search.aspx?i=001-110816" TargetMode="External"/><Relationship Id="rId2512" Type="http://schemas.openxmlformats.org/officeDocument/2006/relationships/hyperlink" Target="http://blhr.org/media/documents/Bulletin_59_21.pdf" TargetMode="External"/><Relationship Id="rId1114" Type="http://schemas.openxmlformats.org/officeDocument/2006/relationships/hyperlink" Target="http://hudoc.echr.coe.int/sites/eng/pages/search.aspx?i=001-154398" TargetMode="External"/><Relationship Id="rId1321" Type="http://schemas.openxmlformats.org/officeDocument/2006/relationships/hyperlink" Target="http://www.blhr.org/media/documents/Bulletin_3_november_2010.doc" TargetMode="External"/><Relationship Id="rId3079" Type="http://schemas.openxmlformats.org/officeDocument/2006/relationships/hyperlink" Target="http://eur-lex.europa.eu/legal-content/BG/TXT/?qid=1423153104408&amp;uri=CELEX:62013CJ0354" TargetMode="External"/><Relationship Id="rId3286" Type="http://schemas.openxmlformats.org/officeDocument/2006/relationships/hyperlink" Target="http://blhr.org/media/documents/Bulletin_51_-_September_2020.docx.pdf" TargetMode="External"/><Relationship Id="rId3493" Type="http://schemas.openxmlformats.org/officeDocument/2006/relationships/hyperlink" Target="https://hudoc.echr.coe.int/eng" TargetMode="External"/><Relationship Id="rId2095" Type="http://schemas.openxmlformats.org/officeDocument/2006/relationships/hyperlink" Target="http://blhr.org/media/documents/Bulletin_June_2022_final.pdf" TargetMode="External"/><Relationship Id="rId3146" Type="http://schemas.openxmlformats.org/officeDocument/2006/relationships/hyperlink" Target="https://eur-lex.europa.eu/legal-content/bg/TXT/?uri=CELEX:62019CJ0795" TargetMode="External"/><Relationship Id="rId3353" Type="http://schemas.openxmlformats.org/officeDocument/2006/relationships/hyperlink" Target="http://cmiskp.echr.coe.int/tkp197/view.asp?action=html&amp;documentId=878027&amp;portal=hbkm&amp;source=externalbydocnumber&amp;table=F69A27FD8FB86142BF01C1166DEA398649" TargetMode="External"/><Relationship Id="rId274" Type="http://schemas.openxmlformats.org/officeDocument/2006/relationships/hyperlink" Target="http://hudoc.echr.coe.int/sites/eng/pages/search.aspx?i=001-142426" TargetMode="External"/><Relationship Id="rId481" Type="http://schemas.openxmlformats.org/officeDocument/2006/relationships/hyperlink" Target="http://www.blhr.org/media/documents/Bulletin_12_october_2011.doc" TargetMode="External"/><Relationship Id="rId2162" Type="http://schemas.openxmlformats.org/officeDocument/2006/relationships/hyperlink" Target="http://hudoc.echr.coe.int/sites/eng/pages/search.aspx?i=001-147332" TargetMode="External"/><Relationship Id="rId3006" Type="http://schemas.openxmlformats.org/officeDocument/2006/relationships/hyperlink" Target="http://curia.europa.eu/juris/document/document.jsf?text=&amp;docid=81988&amp;pageIndex=0&amp;doclang=BG&amp;mode=lst&amp;dir=&amp;occ=first&amp;part=1&amp;cid=301675" TargetMode="External"/><Relationship Id="rId3560" Type="http://schemas.openxmlformats.org/officeDocument/2006/relationships/hyperlink" Target="http://curia.europa.eu/juris/document/document.jsf?text=%25D0%25A5%25D0%25B0%25D1%2580%25D1%2582%25D0%25B0%25D1%2582%25D0%25B0&amp;docid=224890&amp;pageIndex=0&amp;doclang=bg&amp;mode=req&amp;dir=&amp;occ=first&amp;part=1&amp;cid=2516337" TargetMode="External"/><Relationship Id="rId134" Type="http://schemas.openxmlformats.org/officeDocument/2006/relationships/hyperlink" Target="http://www.blhr.org/media/documents/buletin_38_-_mart_15.doc" TargetMode="External"/><Relationship Id="rId3213" Type="http://schemas.openxmlformats.org/officeDocument/2006/relationships/hyperlink" Target="http://cmiskp.echr.coe.int/tkp197/view.asp?action=html&amp;documentId=906254&amp;portal=hbkm&amp;source=externalbydocnumber&amp;table=F69A27FD8FB86142BF01C1166DEA398649" TargetMode="External"/><Relationship Id="rId3420" Type="http://schemas.openxmlformats.org/officeDocument/2006/relationships/hyperlink" Target="http://blhr.org/media/documents/buletin_67.pdf" TargetMode="External"/><Relationship Id="rId341" Type="http://schemas.openxmlformats.org/officeDocument/2006/relationships/hyperlink" Target="http://cmiskp.echr.coe.int/tkp197/view.asp?action=html&amp;documentId=881285&amp;portal=hbkm&amp;source=externalbydocnumber&amp;table=F69A27FD8FB86142BF01C1166DEA398649" TargetMode="External"/><Relationship Id="rId2022" Type="http://schemas.openxmlformats.org/officeDocument/2006/relationships/hyperlink" Target="http://eur-lex.europa.eu/legal-content/BG/TXT/HTML/?uri=CELEX:62012CJ0131&amp;from=BG" TargetMode="External"/><Relationship Id="rId2979" Type="http://schemas.openxmlformats.org/officeDocument/2006/relationships/hyperlink" Target="http://cmiskp.echr.coe.int/tkp197/view.asp?action=html&amp;documentId=876611&amp;portal=hbkm&amp;source=externalbydocnumber&amp;table=F69A27FD8FB86142BF01C1166DEA398649" TargetMode="External"/><Relationship Id="rId201" Type="http://schemas.openxmlformats.org/officeDocument/2006/relationships/hyperlink" Target="http://hudoc.echr.coe.int/sites/eng/Pages/search.aspx" TargetMode="External"/><Relationship Id="rId1788" Type="http://schemas.openxmlformats.org/officeDocument/2006/relationships/hyperlink" Target="http://hudoc.echr.coe.int/sites/eng/pages/search.aspx?i=001-148286" TargetMode="External"/><Relationship Id="rId1995" Type="http://schemas.openxmlformats.org/officeDocument/2006/relationships/hyperlink" Target="http://www.blhr.org/media/documents/Bulletin_35_-_December_2014.doc" TargetMode="External"/><Relationship Id="rId2839" Type="http://schemas.openxmlformats.org/officeDocument/2006/relationships/hyperlink" Target="http://www.blhr.org/media/documents/Bulletin_21_june_2012.doc" TargetMode="External"/><Relationship Id="rId1648" Type="http://schemas.openxmlformats.org/officeDocument/2006/relationships/hyperlink" Target="http://www.blhr.org/media/documents/Buletin_27_april_2.doc" TargetMode="External"/><Relationship Id="rId1508" Type="http://schemas.openxmlformats.org/officeDocument/2006/relationships/hyperlink" Target="http://hudoc.echr.coe.int/sites/eng/pages/search.aspx?i=001-148263" TargetMode="External"/><Relationship Id="rId1855" Type="http://schemas.openxmlformats.org/officeDocument/2006/relationships/hyperlink" Target="http://blhr.org/media/documents/403" TargetMode="External"/><Relationship Id="rId2906" Type="http://schemas.openxmlformats.org/officeDocument/2006/relationships/hyperlink" Target="http://blhr.org/media/documents/Bulletin_49_-_June_2020.docx.pdf" TargetMode="External"/><Relationship Id="rId3070" Type="http://schemas.openxmlformats.org/officeDocument/2006/relationships/hyperlink" Target="http://www.blhr.org/media/documents/Buletin_34_-_noemvri_14.doc" TargetMode="External"/><Relationship Id="rId1715" Type="http://schemas.openxmlformats.org/officeDocument/2006/relationships/hyperlink" Target="https://eur-lex.europa.eu/legal-content/bg/TXT/?uri=CELEX:62019CJ0319" TargetMode="External"/><Relationship Id="rId1922" Type="http://schemas.openxmlformats.org/officeDocument/2006/relationships/hyperlink" Target="http://www.blhr.org/media/documents/Bulletin_4_december_2010.doc" TargetMode="External"/><Relationship Id="rId2489" Type="http://schemas.openxmlformats.org/officeDocument/2006/relationships/hyperlink" Target="http://blhr.org/media/documents/Bulletin_49_-_June_2020.docx.pdf" TargetMode="External"/><Relationship Id="rId2696" Type="http://schemas.openxmlformats.org/officeDocument/2006/relationships/hyperlink" Target="http://blhr.org/media/documents/Bulletin_69_March_2022.pdf" TargetMode="External"/><Relationship Id="rId668" Type="http://schemas.openxmlformats.org/officeDocument/2006/relationships/hyperlink" Target="http://cmiskp.echr.coe.int/tkp197/view.asp?action=html&amp;documentId=893327&amp;portal=hbkm&amp;source=externalbydocnumber&amp;table=F69A27FD8FB86142BF01C1166DEA398649" TargetMode="External"/><Relationship Id="rId875" Type="http://schemas.openxmlformats.org/officeDocument/2006/relationships/hyperlink" Target="http://www.blhr.org/media/documents/Buletin_41_-_June_2015-1.doc" TargetMode="External"/><Relationship Id="rId1298" Type="http://schemas.openxmlformats.org/officeDocument/2006/relationships/hyperlink" Target="http://curia.europa.eu/juris/document/document.jsf?text=&amp;docid=220770&amp;pageIndex=0&amp;doclang=BG&amp;mode=lst&amp;dir=&amp;occ=first&amp;part=1&amp;cid=1330579" TargetMode="External"/><Relationship Id="rId2349" Type="http://schemas.openxmlformats.org/officeDocument/2006/relationships/hyperlink" Target="http://www.blhr.org/media/documents/Bulletin_4_december_2010.doc" TargetMode="External"/><Relationship Id="rId2556" Type="http://schemas.openxmlformats.org/officeDocument/2006/relationships/hyperlink" Target="https://hudoc.echr.coe.int/eng?i=001-216937" TargetMode="External"/><Relationship Id="rId2763" Type="http://schemas.openxmlformats.org/officeDocument/2006/relationships/hyperlink" Target="http://www.blhr.org/media/documents/Bulletin_2_october_2010.doc" TargetMode="External"/><Relationship Id="rId2970" Type="http://schemas.openxmlformats.org/officeDocument/2006/relationships/hyperlink" Target="http://cmiskp.echr.coe.int/tkp197/view.asp?action=html&amp;documentId=875216&amp;portal=hbkm&amp;source=externalbydocnumber&amp;table=F69A27FD8FB86142BF01C1166DEA398649" TargetMode="External"/><Relationship Id="rId3607" Type="http://schemas.openxmlformats.org/officeDocument/2006/relationships/hyperlink" Target="https://eur-lex.europa.eu/legal-content/bg/TXT/?uri=CELEX:62020CJ0019" TargetMode="External"/><Relationship Id="rId528" Type="http://schemas.openxmlformats.org/officeDocument/2006/relationships/hyperlink" Target="http://hudoc.echr.coe.int/sites/eng/pages/search.aspx?i=001-112576" TargetMode="External"/><Relationship Id="rId735" Type="http://schemas.openxmlformats.org/officeDocument/2006/relationships/hyperlink" Target="http://www.blhr.org/media/documents/Buletin_27_april_2.doc" TargetMode="External"/><Relationship Id="rId942" Type="http://schemas.openxmlformats.org/officeDocument/2006/relationships/hyperlink" Target="http://hudoc.echr.coe.int/sites/eng/pages/search.aspx?i=001-140917" TargetMode="External"/><Relationship Id="rId1158" Type="http://schemas.openxmlformats.org/officeDocument/2006/relationships/hyperlink" Target="http://hudoc.echr.coe.int/sites/eng/pages/search.aspx?i=001-141227" TargetMode="External"/><Relationship Id="rId1365" Type="http://schemas.openxmlformats.org/officeDocument/2006/relationships/hyperlink" Target="http://hudoc.echr.coe.int/sites/eng/Pages/search.aspx" TargetMode="External"/><Relationship Id="rId1572" Type="http://schemas.openxmlformats.org/officeDocument/2006/relationships/hyperlink" Target="http://www.blhr.org/media/documents/Bulletin_11_July_2011.doc" TargetMode="External"/><Relationship Id="rId2209" Type="http://schemas.openxmlformats.org/officeDocument/2006/relationships/hyperlink" Target="https://hudoc.echr.coe.int/eng?i=001-213791" TargetMode="External"/><Relationship Id="rId2416" Type="http://schemas.openxmlformats.org/officeDocument/2006/relationships/hyperlink" Target="http://www.blhr.org/media/documents/Bulletin_21_june_2012.doc" TargetMode="External"/><Relationship Id="rId2623" Type="http://schemas.openxmlformats.org/officeDocument/2006/relationships/hyperlink" Target="http://blhr.org/media/documents/Bulletin_54__November_2020.pdf" TargetMode="External"/><Relationship Id="rId1018" Type="http://schemas.openxmlformats.org/officeDocument/2006/relationships/hyperlink" Target="http://cmiskp.echr.coe.int/tkp197/view.asp?action=html&amp;documentId=877357&amp;portal=hbkm&amp;source=externalbydocnumber&amp;table=F69A27FD8FB86142BF01C1166DEA398649" TargetMode="External"/><Relationship Id="rId1225" Type="http://schemas.openxmlformats.org/officeDocument/2006/relationships/hyperlink" Target="http://hudoc.echr.coe.int/sites/eng/pages/search.aspx?i=001-152263" TargetMode="External"/><Relationship Id="rId1432" Type="http://schemas.openxmlformats.org/officeDocument/2006/relationships/hyperlink" Target="http://hudoc.echr.coe.int/sites/eng/pages/search.aspx?i=001-141368" TargetMode="External"/><Relationship Id="rId2830" Type="http://schemas.openxmlformats.org/officeDocument/2006/relationships/hyperlink" Target="http://cmiskp.echr.coe.int/tkp197/view.asp?action=html&amp;documentId=907924&amp;portal=hbkm&amp;source=externalbydocnumber&amp;table=F69A27FD8FB86142BF01C1166DEA398649" TargetMode="External"/><Relationship Id="rId71" Type="http://schemas.openxmlformats.org/officeDocument/2006/relationships/hyperlink" Target="http://blhr.org/media/documents/Bulletin__68_February_2022.pdf" TargetMode="External"/><Relationship Id="rId802" Type="http://schemas.openxmlformats.org/officeDocument/2006/relationships/header" Target="header5.xml"/><Relationship Id="rId3397" Type="http://schemas.openxmlformats.org/officeDocument/2006/relationships/hyperlink" Target="http://blhr.org/media/documents/Bulletin_71_May_2022_382E8tM.pdf" TargetMode="External"/><Relationship Id="rId178" Type="http://schemas.openxmlformats.org/officeDocument/2006/relationships/hyperlink" Target="https://hudoc.echr.coe.int/eng?i=001-218088" TargetMode="External"/><Relationship Id="rId3257" Type="http://schemas.openxmlformats.org/officeDocument/2006/relationships/hyperlink" Target="http://blhr.org/media/documents/Bulletin_45_January_2020.pdf" TargetMode="External"/><Relationship Id="rId3464" Type="http://schemas.openxmlformats.org/officeDocument/2006/relationships/hyperlink" Target="https://hudoc.echr.coe.int/eng?i=001-210855" TargetMode="External"/><Relationship Id="rId3671" Type="http://schemas.openxmlformats.org/officeDocument/2006/relationships/hyperlink" Target="http://blhr.org/media/documents/Bulletin_69_March_2022.pdf" TargetMode="External"/><Relationship Id="rId385" Type="http://schemas.openxmlformats.org/officeDocument/2006/relationships/hyperlink" Target="http://blhr.org/media/documents/Bulletin_58_-_March_2021.pdf" TargetMode="External"/><Relationship Id="rId592" Type="http://schemas.openxmlformats.org/officeDocument/2006/relationships/hyperlink" Target="http://blhr.org/media/documents/Bulletin_49_-_June_2020.docx.pdf" TargetMode="External"/><Relationship Id="rId2066" Type="http://schemas.openxmlformats.org/officeDocument/2006/relationships/hyperlink" Target="http://blhr.org/media/documents/Bulletin_51_-_September_2020.docx.pdf" TargetMode="External"/><Relationship Id="rId2273" Type="http://schemas.openxmlformats.org/officeDocument/2006/relationships/hyperlink" Target="http://cmiskp.echr.coe.int/tkp197/view.asp?action=html&amp;documentId=898098&amp;portal=hbkm&amp;source=externalbydocnumber&amp;table=F69A27FD8FB86142BF01C1166DEA398649" TargetMode="External"/><Relationship Id="rId2480" Type="http://schemas.openxmlformats.org/officeDocument/2006/relationships/hyperlink" Target="http://blhr.org/media/documents/Bulletin_47_-_March_2020.pdf" TargetMode="External"/><Relationship Id="rId3117" Type="http://schemas.openxmlformats.org/officeDocument/2006/relationships/hyperlink" Target="http://hudoc.echr.coe.int/eng?i=001-207928" TargetMode="External"/><Relationship Id="rId3324" Type="http://schemas.openxmlformats.org/officeDocument/2006/relationships/hyperlink" Target="http://hudoc.echr.coe.int/sites/eng/pages/search.aspx?i=001-148184" TargetMode="External"/><Relationship Id="rId3531" Type="http://schemas.openxmlformats.org/officeDocument/2006/relationships/hyperlink" Target="http://curia.europa.eu/juris/document/document.jsf?doclang=EN&amp;text=&amp;pageIndex=0&amp;part=1&amp;mode=lst&amp;docid=158431&amp;occ=first&amp;dir=&amp;cid=460419" TargetMode="External"/><Relationship Id="rId245" Type="http://schemas.openxmlformats.org/officeDocument/2006/relationships/hyperlink" Target="http://blhr.org/media/documents/Bulletin_69_March_2022.pdf" TargetMode="External"/><Relationship Id="rId452" Type="http://schemas.openxmlformats.org/officeDocument/2006/relationships/hyperlink" Target="http://cmiskp.echr.coe.int/tkp197/view.asp?action=html&amp;documentId=882813&amp;portal=hbkm&amp;source=externalbydocnumber&amp;table=F69A27FD8FB86142BF01C1166DEA398649" TargetMode="External"/><Relationship Id="rId1082" Type="http://schemas.openxmlformats.org/officeDocument/2006/relationships/hyperlink" Target="http://hudoc.echr.coe.int/eng?i=001-205046" TargetMode="External"/><Relationship Id="rId2133" Type="http://schemas.openxmlformats.org/officeDocument/2006/relationships/hyperlink" Target="http://hudoc.echr.coe.int/sites/eng/pages/search.aspx?i=001-141714" TargetMode="External"/><Relationship Id="rId2340" Type="http://schemas.openxmlformats.org/officeDocument/2006/relationships/hyperlink" Target="http://cmiskp.echr.coe.int/tkp197/view.asp?action=html&amp;documentId=875402&amp;portal=hbkm&amp;source=externalbydocnumber&amp;table=F69A27FD8FB86142BF01C1166DEA398649" TargetMode="External"/><Relationship Id="rId105" Type="http://schemas.openxmlformats.org/officeDocument/2006/relationships/hyperlink" Target="https://hudoc.echr.coe.int/eng" TargetMode="External"/><Relationship Id="rId312" Type="http://schemas.openxmlformats.org/officeDocument/2006/relationships/hyperlink" Target="http://hudoc.echr.coe.int/sites/fra/pages/search.aspx?i=001-104955" TargetMode="External"/><Relationship Id="rId2200" Type="http://schemas.openxmlformats.org/officeDocument/2006/relationships/hyperlink" Target="http://blhr.org/media/documents/Bulletin_61_-_June_21.pdf" TargetMode="External"/><Relationship Id="rId1899" Type="http://schemas.openxmlformats.org/officeDocument/2006/relationships/hyperlink" Target="https://curia.europa.eu/juris/document/document.jsf?text=%25D0%25A5%25D0%25B0%25D1%2580%25D1%2582%25D0%25B0%25D1%2582%25D0%25B0&amp;docid=243244&amp;pageIndex=0&amp;doclang=bg&amp;mode=req&amp;dir=&amp;occ=first&amp;part=1&amp;cid=2575866" TargetMode="External"/><Relationship Id="rId1759" Type="http://schemas.openxmlformats.org/officeDocument/2006/relationships/hyperlink" Target="http://hudoc.echr.coe.int/sites/eng/pages/search.aspx?i=001-153482" TargetMode="External"/><Relationship Id="rId1966" Type="http://schemas.openxmlformats.org/officeDocument/2006/relationships/hyperlink" Target="http://www.blhr.org/media/documents/Bulletin_20_june_2012.doc" TargetMode="External"/><Relationship Id="rId3181" Type="http://schemas.openxmlformats.org/officeDocument/2006/relationships/hyperlink" Target="http://blhr.org/media/documents/Bulletin_71_May_2022_382E8tM.pdf" TargetMode="External"/><Relationship Id="rId1619" Type="http://schemas.openxmlformats.org/officeDocument/2006/relationships/hyperlink" Target="http://cmiskp.echr.coe.int/tkp197/view.asp?action=html&amp;documentId=885172&amp;portal=hbkm&amp;source=externalbydocnumber&amp;table=F69A27FD8FB86142BF01C1166DEA398649" TargetMode="External"/><Relationship Id="rId1826" Type="http://schemas.openxmlformats.org/officeDocument/2006/relationships/hyperlink" Target="http://blhr.org/media/documents/Bulletin_53_-_October_2020.pdf" TargetMode="External"/><Relationship Id="rId3041" Type="http://schemas.openxmlformats.org/officeDocument/2006/relationships/hyperlink" Target="http://curia.europa.eu/juris/document/document.jsf?text=&amp;docid=121961&amp;pageIndex=0&amp;doclang=EN&amp;mode=doc&amp;dir=&amp;occ=first&amp;part=1&amp;cid=2467317" TargetMode="External"/><Relationship Id="rId779" Type="http://schemas.openxmlformats.org/officeDocument/2006/relationships/hyperlink" Target="http://hudoc.echr.coe.int/eng?i=001-208760" TargetMode="External"/><Relationship Id="rId986" Type="http://schemas.openxmlformats.org/officeDocument/2006/relationships/hyperlink" Target="http://www.blhr.org/media/documents/Buletin_29_june_2014.doc" TargetMode="External"/><Relationship Id="rId2667" Type="http://schemas.openxmlformats.org/officeDocument/2006/relationships/hyperlink" Target="http://www.blhr.org/media/documents/Buletin_40_-_May__2015_.doc" TargetMode="External"/><Relationship Id="rId639" Type="http://schemas.openxmlformats.org/officeDocument/2006/relationships/hyperlink" Target="http://www.blhr.org/media/documents/Bulletin_18_march_2012.doc" TargetMode="External"/><Relationship Id="rId1269" Type="http://schemas.openxmlformats.org/officeDocument/2006/relationships/hyperlink" Target="http://cmiskp.echr.coe.int/tkp197/view.asp?action=html&amp;documentId=884541&amp;portal=hbkm&amp;source=externalbydocnumber&amp;table=F69A27FD8FB86142BF01C1166DEA398649" TargetMode="External"/><Relationship Id="rId1476" Type="http://schemas.openxmlformats.org/officeDocument/2006/relationships/hyperlink" Target="http://curia.europa.eu/juris/document/document.jsf;jsessionid=C5AA489AE95146D47A3274C1CCE42029?text=&amp;docid=232723&amp;pageIndex=0&amp;doclang=BG&amp;mode=lst&amp;dir=&amp;occ=first&amp;part=1&amp;cid=4382511" TargetMode="External"/><Relationship Id="rId2874" Type="http://schemas.openxmlformats.org/officeDocument/2006/relationships/hyperlink" Target="http://hudoc.echr.coe.int/sites/eng/pages/search.aspx?i=001-147738" TargetMode="External"/><Relationship Id="rId846" Type="http://schemas.openxmlformats.org/officeDocument/2006/relationships/hyperlink" Target="http://cmiskp.echr.coe.int/tkp197/view.asp?action=html&amp;documentId=899652&amp;portal=hbkm&amp;source=externalbydocnumber&amp;table=F69A27FD8FB86142BF01C1166DEA398649" TargetMode="External"/><Relationship Id="rId1129" Type="http://schemas.openxmlformats.org/officeDocument/2006/relationships/hyperlink" Target="http://www.blhr.org/media/documents/Bulletin_13_october_2011.doc" TargetMode="External"/><Relationship Id="rId1683" Type="http://schemas.openxmlformats.org/officeDocument/2006/relationships/hyperlink" Target="http://hudoc.echr.coe.int/sites/eng/pages/search.aspx?i=001-142476" TargetMode="External"/><Relationship Id="rId1890" Type="http://schemas.openxmlformats.org/officeDocument/2006/relationships/hyperlink" Target="http://blhr.org/media/documents/Bulletin_50_July_2020.pdf" TargetMode="External"/><Relationship Id="rId2527" Type="http://schemas.openxmlformats.org/officeDocument/2006/relationships/hyperlink" Target="http://blhr.org/media/documents/Bulletin_63_-_August_September_21.pdf" TargetMode="External"/><Relationship Id="rId2734" Type="http://schemas.openxmlformats.org/officeDocument/2006/relationships/hyperlink" Target="http://hudoc.echr.coe.int/sites/eng/pages/search.aspx?i=001-113430" TargetMode="External"/><Relationship Id="rId2941" Type="http://schemas.openxmlformats.org/officeDocument/2006/relationships/hyperlink" Target="https://hudoc.echr.coe.int/eng?i=001-213214" TargetMode="External"/><Relationship Id="rId706" Type="http://schemas.openxmlformats.org/officeDocument/2006/relationships/hyperlink" Target="http://blhr.org/media/documents/Bulletin_58_-_March_2021.pdf" TargetMode="External"/><Relationship Id="rId913" Type="http://schemas.openxmlformats.org/officeDocument/2006/relationships/hyperlink" Target="http://cmiskp.echr.coe.int/tkp197/view.asp?action=html&amp;documentId=884032&amp;portal=hbkm&amp;source=externalbydocnumber&amp;table=F69A27FD8FB86142BF01C1166DEA398649" TargetMode="External"/><Relationship Id="rId1336" Type="http://schemas.openxmlformats.org/officeDocument/2006/relationships/hyperlink" Target="http://cmiskp.echr.coe.int/tkp197/view.asp?action=html&amp;documentId=893878&amp;portal=hbkm&amp;source=externalbydocnumber&amp;table=F69A27FD8FB86142BF01C1166DEA398649" TargetMode="External"/><Relationship Id="rId1543" Type="http://schemas.openxmlformats.org/officeDocument/2006/relationships/hyperlink" Target="http://cmiskp.echr.coe.int/tkp197/view.asp?action=html&amp;documentId=879807&amp;portal=hbkm&amp;source=externalbydocnumber&amp;table=F69A27FD8FB86142BF01C1166DEA398649" TargetMode="External"/><Relationship Id="rId1750" Type="http://schemas.openxmlformats.org/officeDocument/2006/relationships/hyperlink" Target="http://www.blhr.org/media/documents/Bulletin_8_april_2011.doc" TargetMode="External"/><Relationship Id="rId2801" Type="http://schemas.openxmlformats.org/officeDocument/2006/relationships/hyperlink" Target="http://www.blhr.org/media/documents/Bulletin_13_october_2011.doc" TargetMode="External"/><Relationship Id="rId42" Type="http://schemas.openxmlformats.org/officeDocument/2006/relationships/hyperlink" Target="http://www.blhr.org/media/documents/Buletin_31_-_August_2014.doc" TargetMode="External"/><Relationship Id="rId1403" Type="http://schemas.openxmlformats.org/officeDocument/2006/relationships/hyperlink" Target="https://blhr.org/media/documents/Bulletin_55_-_December_2020.pdf" TargetMode="External"/><Relationship Id="rId1610" Type="http://schemas.openxmlformats.org/officeDocument/2006/relationships/hyperlink" Target="http://www.blhr.org/media/documents/Bulletin_22_july_2012.doc" TargetMode="External"/><Relationship Id="rId3368" Type="http://schemas.openxmlformats.org/officeDocument/2006/relationships/hyperlink" Target="http://hudoc.echr.coe.int/sites/eng/pages/search.aspx?i=001-155782" TargetMode="External"/><Relationship Id="rId3575" Type="http://schemas.openxmlformats.org/officeDocument/2006/relationships/hyperlink" Target="http://blhr.org/media/documents/Bulletin_51_-_September_2020.docx.pdf" TargetMode="External"/><Relationship Id="rId289" Type="http://schemas.openxmlformats.org/officeDocument/2006/relationships/hyperlink" Target="http://www.blhr.org/media/documents/Bulletin_7_march_2011.doc" TargetMode="External"/><Relationship Id="rId496" Type="http://schemas.openxmlformats.org/officeDocument/2006/relationships/hyperlink" Target="http://www.blhr.org/media/documents/Bulletin_16_january_2012.doc" TargetMode="External"/><Relationship Id="rId2177" Type="http://schemas.openxmlformats.org/officeDocument/2006/relationships/hyperlink" Target="http://blhr.org/media/documents/403" TargetMode="External"/><Relationship Id="rId2384" Type="http://schemas.openxmlformats.org/officeDocument/2006/relationships/hyperlink" Target="http://www.blhr.org/media/documents/Bulletin_11_July_2011.doc" TargetMode="External"/><Relationship Id="rId2591" Type="http://schemas.openxmlformats.org/officeDocument/2006/relationships/hyperlink" Target="http://www.blhr.org/media/documents/Bulletin_4_december_2010.doc" TargetMode="External"/><Relationship Id="rId3228" Type="http://schemas.openxmlformats.org/officeDocument/2006/relationships/hyperlink" Target="http://cmiskp.echr.coe.int/tkp197/view.asp?action=html&amp;documentId=881276&amp;portal=hbkm&amp;source=externalbydocnumber&amp;table=F69A27FD8FB86142BF01C1166DEA398649" TargetMode="External"/><Relationship Id="rId3435" Type="http://schemas.openxmlformats.org/officeDocument/2006/relationships/hyperlink" Target="http://hudoc.echr.coe.int/sites/eng/pages/search.aspx?i=001-142086" TargetMode="External"/><Relationship Id="rId3642" Type="http://schemas.openxmlformats.org/officeDocument/2006/relationships/hyperlink" Target="http://blhr.org/media/documents/Bulletin_65_November_2021.pdf" TargetMode="External"/><Relationship Id="rId149" Type="http://schemas.openxmlformats.org/officeDocument/2006/relationships/hyperlink" Target="http://blhr.org/media/documents/Bulletin_49_-_June_2020.docx.pdf" TargetMode="External"/><Relationship Id="rId356" Type="http://schemas.openxmlformats.org/officeDocument/2006/relationships/hyperlink" Target="http://cmiskp.echr.coe.int/tkp197/view.asp?action=html&amp;documentId=887952&amp;portal=hbkm&amp;source=externalbydocnumber&amp;table=F69A27FD8FB86142BF01C1166DEA398649" TargetMode="External"/><Relationship Id="rId563" Type="http://schemas.openxmlformats.org/officeDocument/2006/relationships/hyperlink" Target="http://hudoc.echr.coe.int/sites/eng/pages/search.aspx?i=001-148225" TargetMode="External"/><Relationship Id="rId770" Type="http://schemas.openxmlformats.org/officeDocument/2006/relationships/hyperlink" Target="http://blhr.org/media/documents/Bulletin_51_-_September_2020.docx.pdf" TargetMode="External"/><Relationship Id="rId1193" Type="http://schemas.openxmlformats.org/officeDocument/2006/relationships/hyperlink" Target="https://hudoc.echr.coe.int/eng?i=001-211125" TargetMode="External"/><Relationship Id="rId2037" Type="http://schemas.openxmlformats.org/officeDocument/2006/relationships/hyperlink" Target="http://hudoc.echr.coe.int/sites/eng/pages/search.aspx?i=001-150999" TargetMode="External"/><Relationship Id="rId2244" Type="http://schemas.openxmlformats.org/officeDocument/2006/relationships/hyperlink" Target="http://blhr.org/media/documents/Bulletin_46_February_2020.pdf" TargetMode="External"/><Relationship Id="rId2451" Type="http://schemas.openxmlformats.org/officeDocument/2006/relationships/hyperlink" Target="http://hudoc.echr.coe.int/sites/eng/pages/search.aspx?i=001-147445" TargetMode="External"/><Relationship Id="rId216" Type="http://schemas.openxmlformats.org/officeDocument/2006/relationships/hyperlink" Target="http://www.blhr.org/media/documents/Bulletin_1_september_2010.doc" TargetMode="External"/><Relationship Id="rId423" Type="http://schemas.openxmlformats.org/officeDocument/2006/relationships/hyperlink" Target="http://cmiskp.echr.coe.int/tkp197/view.asp?action=html&amp;documentId=875631&amp;portal=hbkm&amp;source=externalbydocnumber&amp;table=F69A27FD8FB86142BF01C1166DEA398649" TargetMode="External"/><Relationship Id="rId1053" Type="http://schemas.openxmlformats.org/officeDocument/2006/relationships/hyperlink" Target="http://hudoc.echr.coe.int/sites/eng/pages/search.aspx?i=001-150781" TargetMode="External"/><Relationship Id="rId1260" Type="http://schemas.openxmlformats.org/officeDocument/2006/relationships/hyperlink" Target="http://www.blhr.org/media/documents/Bulletin_10_June_2011.doc" TargetMode="External"/><Relationship Id="rId2104" Type="http://schemas.openxmlformats.org/officeDocument/2006/relationships/hyperlink" Target="http://cmiskp.echr.coe.int/tkp197/view.asp?action=html&amp;documentId=880768&amp;portal=hbkm&amp;source=externalbydocnumber&amp;table=F69A27FD8FB86142BF01C1166DEA398649" TargetMode="External"/><Relationship Id="rId3502" Type="http://schemas.openxmlformats.org/officeDocument/2006/relationships/hyperlink" Target="http://www.blhr.org/media/documents/Bulletin_3_november_2010.doc" TargetMode="External"/><Relationship Id="rId630" Type="http://schemas.openxmlformats.org/officeDocument/2006/relationships/hyperlink" Target="https://hudoc.echr.coe.int/eng?i=001-217110" TargetMode="External"/><Relationship Id="rId2311" Type="http://schemas.openxmlformats.org/officeDocument/2006/relationships/hyperlink" Target="http://hudoc.echr.coe.int/sites/eng/pages/search.aspx?i=001-142425" TargetMode="External"/><Relationship Id="rId1120" Type="http://schemas.openxmlformats.org/officeDocument/2006/relationships/hyperlink" Target="http://hudoc.echr.coe.int/sites/eng/pages/search.aspx?i=001-100500" TargetMode="External"/><Relationship Id="rId1937" Type="http://schemas.openxmlformats.org/officeDocument/2006/relationships/hyperlink" Target="http://blhr.org/media/documents/Bulletin_53_-_October_2020.pdf" TargetMode="External"/><Relationship Id="rId3085" Type="http://schemas.openxmlformats.org/officeDocument/2006/relationships/hyperlink" Target="http://curia.europa.eu/juris/document/document.jsf?text=&amp;docid=164021&amp;pageIndex=0&amp;doclang=BG&amp;mode=lst&amp;dir=&amp;occ=first&amp;part=1&amp;cid=110422" TargetMode="External"/><Relationship Id="rId3292" Type="http://schemas.openxmlformats.org/officeDocument/2006/relationships/hyperlink" Target="https://blhr.org/media/documents/Bulletin_57_-_February_2021.pdf" TargetMode="External"/><Relationship Id="rId3152" Type="http://schemas.openxmlformats.org/officeDocument/2006/relationships/hyperlink" Target="http://blhr.org/media/documents/1.pdf" TargetMode="External"/><Relationship Id="rId280" Type="http://schemas.openxmlformats.org/officeDocument/2006/relationships/hyperlink" Target="http://www.blhr.org/media/documents/Buletin_32_-_September_2014.doc" TargetMode="External"/><Relationship Id="rId3012" Type="http://schemas.openxmlformats.org/officeDocument/2006/relationships/hyperlink" Target="http://www.blhr.org/media/documents/Bulletin_10_June_2011.doc" TargetMode="External"/><Relationship Id="rId140" Type="http://schemas.openxmlformats.org/officeDocument/2006/relationships/hyperlink" Target="http://blhr.org/media/documents/Bulletin_44_-_December_2019.pdf" TargetMode="External"/><Relationship Id="rId6" Type="http://schemas.openxmlformats.org/officeDocument/2006/relationships/styles" Target="styles.xml"/><Relationship Id="rId2778" Type="http://schemas.openxmlformats.org/officeDocument/2006/relationships/hyperlink" Target="http://cmiskp.echr.coe.int/tkp197/view.asp?action=html&amp;documentId=883643&amp;portal=hbkm&amp;source=externalbydocnumber&amp;table=F69A27FD8FB86142BF01C1166DEA398649" TargetMode="External"/><Relationship Id="rId2985" Type="http://schemas.openxmlformats.org/officeDocument/2006/relationships/hyperlink" Target="http://curia.europa.eu/juris/document/document.jsf?text=&amp;docid=83844&amp;pageIndex=0&amp;doclang=BG&amp;mode=lst&amp;dir=&amp;occ=first&amp;part=1&amp;cid=31629" TargetMode="External"/><Relationship Id="rId957" Type="http://schemas.openxmlformats.org/officeDocument/2006/relationships/hyperlink" Target="http://blhr.org/media/documents/Bulletin_June_2022_final.pdf" TargetMode="External"/><Relationship Id="rId1587" Type="http://schemas.openxmlformats.org/officeDocument/2006/relationships/hyperlink" Target="http://cmiskp.echr.coe.int/tkp197/view.asp?action=html&amp;documentId=903413&amp;portal=hbkm&amp;source=externalbydocnumber&amp;table=F69A27FD8FB86142BF01C1166DEA398649" TargetMode="External"/><Relationship Id="rId1794" Type="http://schemas.openxmlformats.org/officeDocument/2006/relationships/hyperlink" Target="https://hudoc.echr.coe.int/eng?i=001-215746" TargetMode="External"/><Relationship Id="rId2638" Type="http://schemas.openxmlformats.org/officeDocument/2006/relationships/hyperlink" Target="http://www.blhr.org/media/documents/Bulletin_8_april_2011.doc" TargetMode="External"/><Relationship Id="rId2845" Type="http://schemas.openxmlformats.org/officeDocument/2006/relationships/hyperlink" Target="http://www.blhr.org/media/documents/Bulletin_22_july_2012.doc" TargetMode="External"/><Relationship Id="rId86" Type="http://schemas.openxmlformats.org/officeDocument/2006/relationships/hyperlink" Target="http://blhr.org/media/documents/Bulletin_48_April_May_2020.pdf" TargetMode="External"/><Relationship Id="rId817" Type="http://schemas.openxmlformats.org/officeDocument/2006/relationships/hyperlink" Target="http://cmiskp.echr.coe.int/tkp197/view.asp?action=html&amp;documentId=873179&amp;portal=hbkm&amp;source=externalbydocnumber&amp;table=F69A27FD8FB86142BF01C1166DEA398649" TargetMode="External"/><Relationship Id="rId1447" Type="http://schemas.openxmlformats.org/officeDocument/2006/relationships/hyperlink" Target="http://www.blhr.org/media/documents/Bulletin_3_november_2010.doc" TargetMode="External"/><Relationship Id="rId1654" Type="http://schemas.openxmlformats.org/officeDocument/2006/relationships/hyperlink" Target="http://blhr.org/media/documents/Bulletin_66_december_2021_FacNgbO.pdf" TargetMode="External"/><Relationship Id="rId1861" Type="http://schemas.openxmlformats.org/officeDocument/2006/relationships/hyperlink" Target="http://blhr.org/media/documents/Bulletin_66_december_2021_FacNgbO.pdf" TargetMode="External"/><Relationship Id="rId2705" Type="http://schemas.openxmlformats.org/officeDocument/2006/relationships/hyperlink" Target="http://hudoc.echr.coe.int/sites/fra/pages/search.aspx?i=001-100287" TargetMode="External"/><Relationship Id="rId2912" Type="http://schemas.openxmlformats.org/officeDocument/2006/relationships/hyperlink" Target="http://curia.europa.eu/juris/celex.jsf?celex=62018CJ0686&amp;lang1=bg&amp;type=TXT&amp;ancre=" TargetMode="External"/><Relationship Id="rId1307" Type="http://schemas.openxmlformats.org/officeDocument/2006/relationships/hyperlink" Target="https://hudoc.echr.coe.int/eng" TargetMode="External"/><Relationship Id="rId1514" Type="http://schemas.openxmlformats.org/officeDocument/2006/relationships/hyperlink" Target="http://www.blhr.org/media/documents/Bulletin_1_september_2010.doc" TargetMode="External"/><Relationship Id="rId1721" Type="http://schemas.openxmlformats.org/officeDocument/2006/relationships/hyperlink" Target="https://hudoc.echr.coe.int/eng" TargetMode="External"/><Relationship Id="rId13" Type="http://schemas.openxmlformats.org/officeDocument/2006/relationships/hyperlink" Target="http://www.activecitizensfund.bg" TargetMode="External"/><Relationship Id="rId3479" Type="http://schemas.openxmlformats.org/officeDocument/2006/relationships/hyperlink" Target="http://blhr.org/media/documents/Bulletin_44_-_December_2019.pdf" TargetMode="External"/><Relationship Id="rId3686" Type="http://schemas.openxmlformats.org/officeDocument/2006/relationships/hyperlink" Target="https://curia.europa.eu/juris/document/document.jsf?text=&amp;docid=261282&amp;pageIndex=0&amp;doclang=BG&amp;mode=lst&amp;dir=&amp;occ=first&amp;part=1&amp;cid=10077528" TargetMode="External"/><Relationship Id="rId2288" Type="http://schemas.openxmlformats.org/officeDocument/2006/relationships/hyperlink" Target="http://blhr.org/media/documents/Bulletin_65_November_2021.pdf" TargetMode="External"/><Relationship Id="rId2495" Type="http://schemas.openxmlformats.org/officeDocument/2006/relationships/hyperlink" Target="http://blhr.org/media/documents/Bulletin_53_-_October_2020.pdf" TargetMode="External"/><Relationship Id="rId3339" Type="http://schemas.openxmlformats.org/officeDocument/2006/relationships/hyperlink" Target="http://blhr.org/media/documents/Bulletin_66_december_2021_FacNgbO.pdf" TargetMode="External"/><Relationship Id="rId467" Type="http://schemas.openxmlformats.org/officeDocument/2006/relationships/hyperlink" Target="http://www.blhr.org/media/documents/Bulletin_9_may_2011.doc" TargetMode="External"/><Relationship Id="rId1097" Type="http://schemas.openxmlformats.org/officeDocument/2006/relationships/hyperlink" Target="http://www.blhr.org/media/documents/&#1073;&#1102;&#1083;&#1077;&#1090;&#1080;&#1085;_39-&#1072;&#1087;&#1088;&#1080;&#1083;_15.doc" TargetMode="External"/><Relationship Id="rId2148" Type="http://schemas.openxmlformats.org/officeDocument/2006/relationships/hyperlink" Target="http://hudoc.echr.coe.int/sites/eng/pages/search.aspx?i=001-144997" TargetMode="External"/><Relationship Id="rId3546" Type="http://schemas.openxmlformats.org/officeDocument/2006/relationships/hyperlink" Target="http://www.blhr.org/media/documents/buletin_38_-_mart_15.doc" TargetMode="External"/><Relationship Id="rId674" Type="http://schemas.openxmlformats.org/officeDocument/2006/relationships/hyperlink" Target="http://cmiskp.echr.coe.int/tkp197/view.asp?action=html&amp;documentId=899255&amp;portal=hbkm&amp;source=externalbydocnumber&amp;table=F69A27FD8FB86142BF01C1166DEA398649" TargetMode="External"/><Relationship Id="rId881" Type="http://schemas.openxmlformats.org/officeDocument/2006/relationships/hyperlink" Target="http://blhr.org/media/documents/Bulletin_47_-_March_2020.pdf" TargetMode="External"/><Relationship Id="rId2355" Type="http://schemas.openxmlformats.org/officeDocument/2006/relationships/hyperlink" Target="http://www.blhr.org/media/documents/Bulletin_5_january_2011.doc" TargetMode="External"/><Relationship Id="rId2562" Type="http://schemas.openxmlformats.org/officeDocument/2006/relationships/hyperlink" Target="http://www.blhr.org/media/documents/Buletin_29_june_2014.doc" TargetMode="External"/><Relationship Id="rId3406" Type="http://schemas.openxmlformats.org/officeDocument/2006/relationships/hyperlink" Target="http://hudoc.echr.coe.int/sites/eng/pages/search.aspx?i=001-146372" TargetMode="External"/><Relationship Id="rId3613" Type="http://schemas.openxmlformats.org/officeDocument/2006/relationships/hyperlink" Target="http://blhr.org/media/documents/Bulletin_59_21.pdf" TargetMode="External"/><Relationship Id="rId327" Type="http://schemas.openxmlformats.org/officeDocument/2006/relationships/hyperlink" Target="http://www.blhr.org/media/documents/Bulletin_4_december_2010.doc" TargetMode="External"/><Relationship Id="rId534" Type="http://schemas.openxmlformats.org/officeDocument/2006/relationships/hyperlink" Target="http://hudoc.echr.coe.int/sites/eng/pages/search.aspx?i=001-140785" TargetMode="External"/><Relationship Id="rId741" Type="http://schemas.openxmlformats.org/officeDocument/2006/relationships/hyperlink" Target="http://hudoc.echr.coe.int/sites/eng/pages/search.aspx?i=001-145018" TargetMode="External"/><Relationship Id="rId1164" Type="http://schemas.openxmlformats.org/officeDocument/2006/relationships/hyperlink" Target="http://hudoc.echr.coe.int/sites/eng/pages/search.aspx?i=001-142191" TargetMode="External"/><Relationship Id="rId1371" Type="http://schemas.openxmlformats.org/officeDocument/2006/relationships/hyperlink" Target="http://hudoc.echr.coe.int/sites/eng/pages/search.aspx" TargetMode="External"/><Relationship Id="rId2008" Type="http://schemas.openxmlformats.org/officeDocument/2006/relationships/hyperlink" Target="http://cmiskp.echr.coe.int/tkp197/view.asp?action=html&amp;documentId=895880&amp;portal=hbkm&amp;source=externalbydocnumber&amp;table=F69A27FD8FB86142BF01C1166DEA398649" TargetMode="External"/><Relationship Id="rId2215" Type="http://schemas.openxmlformats.org/officeDocument/2006/relationships/hyperlink" Target="https://hudoc.echr.coe.int/eng?i=001-215347" TargetMode="External"/><Relationship Id="rId2422" Type="http://schemas.openxmlformats.org/officeDocument/2006/relationships/hyperlink" Target="http://hudoc.echr.coe.int/sites/eng/pages/search.aspx?i=001-108689" TargetMode="External"/><Relationship Id="rId601" Type="http://schemas.openxmlformats.org/officeDocument/2006/relationships/hyperlink" Target="http://hudoc.echr.coe.int/eng?i=001-205226" TargetMode="External"/><Relationship Id="rId1024" Type="http://schemas.openxmlformats.org/officeDocument/2006/relationships/hyperlink" Target="http://cmiskp.echr.coe.int/tkp197/view.asp?action=html&amp;documentId=885884&amp;portal=hbkm&amp;source=externalbydocnumber&amp;table=F69A27FD8FB86142BF01C1166DEA398649" TargetMode="External"/><Relationship Id="rId1231" Type="http://schemas.openxmlformats.org/officeDocument/2006/relationships/hyperlink" Target="http://www.blhr.org/media/documents/Buletin_41_-_June_2015-1.doc" TargetMode="External"/><Relationship Id="rId3196" Type="http://schemas.openxmlformats.org/officeDocument/2006/relationships/hyperlink" Target="http://curia.europa.eu/juris/document/document.jsf?text=&amp;docid=80826&amp;pageIndex=0&amp;doclang=BG&amp;mode=lst&amp;dir=&amp;occ=first&amp;part=1&amp;cid=194341" TargetMode="External"/><Relationship Id="rId3056" Type="http://schemas.openxmlformats.org/officeDocument/2006/relationships/hyperlink" Target="http://www.blhr.org/media/documents/Buletin_26_mart_2014_1.doc" TargetMode="External"/><Relationship Id="rId3263" Type="http://schemas.openxmlformats.org/officeDocument/2006/relationships/hyperlink" Target="http://blhr.org/media/documents/Bulletin_47_-_March_2020.pdf" TargetMode="External"/><Relationship Id="rId3470" Type="http://schemas.openxmlformats.org/officeDocument/2006/relationships/hyperlink" Target="http://cmiskp.echr.coe.int/tkp197/view.asp?action=html&amp;documentId=906163&amp;portal=hbkm&amp;source=externalbydocnumber&amp;table=F69A27FD8FB86142BF01C1166DEA398649" TargetMode="External"/><Relationship Id="rId184" Type="http://schemas.openxmlformats.org/officeDocument/2006/relationships/header" Target="header2.xml"/><Relationship Id="rId391" Type="http://schemas.openxmlformats.org/officeDocument/2006/relationships/hyperlink" Target="http://hudoc.echr.coe.int/eng?i=001-209079" TargetMode="External"/><Relationship Id="rId1908" Type="http://schemas.openxmlformats.org/officeDocument/2006/relationships/hyperlink" Target="http://www.blhr.org/media/documents/Buletin_32_-_September_2014.doc" TargetMode="External"/><Relationship Id="rId2072" Type="http://schemas.openxmlformats.org/officeDocument/2006/relationships/hyperlink" Target="https://blhr.org/media/documents/Bulletin_55_-_December_2020.pdf" TargetMode="External"/><Relationship Id="rId3123" Type="http://schemas.openxmlformats.org/officeDocument/2006/relationships/hyperlink" Target="https://blhr.org/media/documents/Bulletin_57_-_February_2021.pdf" TargetMode="External"/><Relationship Id="rId251" Type="http://schemas.openxmlformats.org/officeDocument/2006/relationships/hyperlink" Target="http://www.blhr.org/media/documents/Bulletin_19_april_2012.doc" TargetMode="External"/><Relationship Id="rId3330" Type="http://schemas.openxmlformats.org/officeDocument/2006/relationships/hyperlink" Target="https://blhr.org/media/documents/Bulletin_57_-_February_2021.pdf" TargetMode="External"/><Relationship Id="rId2889" Type="http://schemas.openxmlformats.org/officeDocument/2006/relationships/hyperlink" Target="http://hudoc.echr.coe.int/eng?i=001-197266" TargetMode="External"/><Relationship Id="rId111" Type="http://schemas.openxmlformats.org/officeDocument/2006/relationships/hyperlink" Target="http://hudoc.echr.coe.int/sites/eng/pages/search.aspx?i=001-111957" TargetMode="External"/><Relationship Id="rId1698" Type="http://schemas.openxmlformats.org/officeDocument/2006/relationships/hyperlink" Target="http://blhr.org/media/documents/Bulletin_48_April_May_2020.pdf" TargetMode="External"/><Relationship Id="rId2749" Type="http://schemas.openxmlformats.org/officeDocument/2006/relationships/hyperlink" Target="http://blhr.org/media/documents/Bulletin_51_-_September_2020.docx.pdf" TargetMode="External"/><Relationship Id="rId2956" Type="http://schemas.openxmlformats.org/officeDocument/2006/relationships/hyperlink" Target="https://hudoc.echr.coe.int/eng" TargetMode="External"/><Relationship Id="rId928" Type="http://schemas.openxmlformats.org/officeDocument/2006/relationships/hyperlink" Target="http://cmiskp.echr.coe.int/tkp197/view.asp?action=html&amp;documentId=886089&amp;portal=hbkm&amp;source=externalbydocnumber&amp;table=F69A27FD8FB86142BF01C1166DEA398649" TargetMode="External"/><Relationship Id="rId1558" Type="http://schemas.openxmlformats.org/officeDocument/2006/relationships/hyperlink" Target="http://www.blhr.org/media/documents/Bulletin_6_February_2011.doc" TargetMode="External"/><Relationship Id="rId1765" Type="http://schemas.openxmlformats.org/officeDocument/2006/relationships/hyperlink" Target="http://blhr.org/media/documents/Bulletin_57_-_February_2021.pdf" TargetMode="External"/><Relationship Id="rId2609" Type="http://schemas.openxmlformats.org/officeDocument/2006/relationships/hyperlink" Target="http://www.blhr.org/media/documents/Bulletin_23_september_2012.doc" TargetMode="External"/><Relationship Id="rId57" Type="http://schemas.openxmlformats.org/officeDocument/2006/relationships/hyperlink" Target="http://blhr.org/media/documents/Bulletin_50_July_2020.pdf" TargetMode="External"/><Relationship Id="rId1418" Type="http://schemas.openxmlformats.org/officeDocument/2006/relationships/hyperlink" Target="https://eur-lex.europa.eu/legal-content/bg/TXT/?uri=CELEX:62019CJ0845" TargetMode="External"/><Relationship Id="rId1972" Type="http://schemas.openxmlformats.org/officeDocument/2006/relationships/hyperlink" Target="http://www.blhr.org/media/documents/buletin_38_-_mart_15.doc" TargetMode="External"/><Relationship Id="rId2816" Type="http://schemas.openxmlformats.org/officeDocument/2006/relationships/hyperlink" Target="http://cmiskp.echr.coe.int/tkp197/view.asp?action=html&amp;documentId=898112&amp;portal=hbkm&amp;source=externalbydocnumber&amp;table=F69A27FD8FB86142BF01C1166DEA398649" TargetMode="External"/><Relationship Id="rId1625" Type="http://schemas.openxmlformats.org/officeDocument/2006/relationships/hyperlink" Target="http://cmiskp.echr.coe.int/tkp197/view.asp?action=html&amp;documentId=907392&amp;portal=hbkm&amp;source=externalbydocnumber&amp;table=F69A27FD8FB86142BF01C1166DEA398649" TargetMode="External"/><Relationship Id="rId1832" Type="http://schemas.openxmlformats.org/officeDocument/2006/relationships/hyperlink" Target="http://www.blhr.org/media/documents/Bulletin_8_april_2011.doc" TargetMode="External"/><Relationship Id="rId2399" Type="http://schemas.openxmlformats.org/officeDocument/2006/relationships/hyperlink" Target="http://cmiskp.echr.coe.int/tkp197/view.asp?action=html&amp;documentId=897146&amp;portal=hbkm&amp;source=externalbydocnumber&amp;table=F69A27FD8FB86142BF01C1166DEA398649" TargetMode="External"/><Relationship Id="rId3657" Type="http://schemas.openxmlformats.org/officeDocument/2006/relationships/hyperlink" Target="http://blhr.org/media/documents/buletin_67.pdf" TargetMode="External"/><Relationship Id="rId578" Type="http://schemas.openxmlformats.org/officeDocument/2006/relationships/hyperlink" Target="http://www.blhr.org/media/documents/buletin_38_-_mart_15.doc" TargetMode="External"/><Relationship Id="rId785" Type="http://schemas.openxmlformats.org/officeDocument/2006/relationships/hyperlink" Target="https://hudoc.echr.coe.int/bul?i=001-211366" TargetMode="External"/><Relationship Id="rId992" Type="http://schemas.openxmlformats.org/officeDocument/2006/relationships/hyperlink" Target="http://www.blhr.org/media/documents/Buletin_31_-_August_2014.doc" TargetMode="External"/><Relationship Id="rId2259" Type="http://schemas.openxmlformats.org/officeDocument/2006/relationships/hyperlink" Target="http://cmiskp.echr.coe.int/tkp197/view.asp?action=html&amp;documentId=895401&amp;portal=hbkm&amp;source=externalbydocnumber&amp;table=F69A27FD8FB86142BF01C1166DEA398649" TargetMode="External"/><Relationship Id="rId2466" Type="http://schemas.openxmlformats.org/officeDocument/2006/relationships/hyperlink" Target="http://www.blhr.org/media/documents/&#1073;&#1102;&#1083;&#1077;&#1090;&#1080;&#1085;_39-&#1072;&#1087;&#1088;&#1080;&#1083;_15.doc" TargetMode="External"/><Relationship Id="rId2673" Type="http://schemas.openxmlformats.org/officeDocument/2006/relationships/hyperlink" Target="http://blhr.org/media/documents/Bulletin_52_-_October_2020.pdf" TargetMode="External"/><Relationship Id="rId2880" Type="http://schemas.openxmlformats.org/officeDocument/2006/relationships/hyperlink" Target="http://hudoc.echr.coe.int/sites/eng/pages/search.aspx?i=001-152624" TargetMode="External"/><Relationship Id="rId3517" Type="http://schemas.openxmlformats.org/officeDocument/2006/relationships/hyperlink" Target="http://www.blhr.org/media/documents/Buletin_24_january_2014.doc" TargetMode="External"/><Relationship Id="rId438" Type="http://schemas.openxmlformats.org/officeDocument/2006/relationships/hyperlink" Target="http://www.blhr.org/media/documents/Bulletin_5_january_2011.doc" TargetMode="External"/><Relationship Id="rId645" Type="http://schemas.openxmlformats.org/officeDocument/2006/relationships/hyperlink" Target="http://www.blhr.org/media/documents/Buletin_32_-_September_2014.doc" TargetMode="External"/><Relationship Id="rId852" Type="http://schemas.openxmlformats.org/officeDocument/2006/relationships/hyperlink" Target="http://cmiskp.echr.coe.int/tkp197/view.asp?action=html&amp;documentId=905528&amp;portal=hbkm&amp;source=externalbydocnumber&amp;table=F69A27FD8FB86142BF01C1166DEA398649" TargetMode="External"/><Relationship Id="rId1068" Type="http://schemas.openxmlformats.org/officeDocument/2006/relationships/hyperlink" Target="https://blhr.org/media/documents/Bulletin_55_-_December_2020.pdf" TargetMode="External"/><Relationship Id="rId1275" Type="http://schemas.openxmlformats.org/officeDocument/2006/relationships/hyperlink" Target="http://cmiskp.echr.coe.int/tkp197/view.asp?action=html&amp;documentId=886762&amp;portal=hbkm&amp;source=externalbydocnumber&amp;table=F69A27FD8FB86142BF01C1166DEA398649" TargetMode="External"/><Relationship Id="rId1482" Type="http://schemas.openxmlformats.org/officeDocument/2006/relationships/hyperlink" Target="https://hudoc.echr.coe.int/eng?i=001-212692" TargetMode="External"/><Relationship Id="rId2119" Type="http://schemas.openxmlformats.org/officeDocument/2006/relationships/hyperlink" Target="http://hudoc.echr.coe.int/sites/fra/pages/search.aspx?i=001-107011" TargetMode="External"/><Relationship Id="rId2326" Type="http://schemas.openxmlformats.org/officeDocument/2006/relationships/hyperlink" Target="https://eur-lex.europa.eu/legal-content/bg/TXT/?uri=CELEX:62019CJ0193" TargetMode="External"/><Relationship Id="rId2533" Type="http://schemas.openxmlformats.org/officeDocument/2006/relationships/hyperlink" Target="http://blhr.org/media/documents/1.pdf" TargetMode="External"/><Relationship Id="rId2740" Type="http://schemas.openxmlformats.org/officeDocument/2006/relationships/hyperlink" Target="http://www.blhr.org/media/documents/Buletin_37_-_fevruari_15.doc" TargetMode="External"/><Relationship Id="rId505" Type="http://schemas.openxmlformats.org/officeDocument/2006/relationships/hyperlink" Target="http://cmiskp.echr.coe.int/tkp197/view.asp?action=html&amp;documentId=898535&amp;portal=hbkm&amp;source=externalbydocnumber&amp;table=F69A27FD8FB86142BF01C1166DEA398649" TargetMode="External"/><Relationship Id="rId712" Type="http://schemas.openxmlformats.org/officeDocument/2006/relationships/hyperlink" Target="http://www.blhr.org/media/documents/Bulletin_2_october_2010.doc" TargetMode="External"/><Relationship Id="rId1135" Type="http://schemas.openxmlformats.org/officeDocument/2006/relationships/hyperlink" Target="http://www.blhr.org/media/documents/Bulletin_7_march_2011.doc" TargetMode="External"/><Relationship Id="rId1342" Type="http://schemas.openxmlformats.org/officeDocument/2006/relationships/hyperlink" Target="http://cmiskp.echr.coe.int/tkp197/view.asp?action=html&amp;documentId=896932&amp;portal=hbkm&amp;source=externalbydocnumber&amp;table=F69A27FD8FB86142BF01C1166DEA398649" TargetMode="External"/><Relationship Id="rId1202" Type="http://schemas.openxmlformats.org/officeDocument/2006/relationships/hyperlink" Target="http://blhr.org/media/documents/Bulletin_66_december_2021_FacNgbO.pdf" TargetMode="External"/><Relationship Id="rId2600" Type="http://schemas.openxmlformats.org/officeDocument/2006/relationships/hyperlink" Target="http://www.blhr.org/media/documents/Bulletin_11_July_2011.doc" TargetMode="External"/><Relationship Id="rId3167" Type="http://schemas.openxmlformats.org/officeDocument/2006/relationships/hyperlink" Target="https://hudoc.echr.coe.int/eng?i=001-215716" TargetMode="External"/><Relationship Id="rId295" Type="http://schemas.openxmlformats.org/officeDocument/2006/relationships/hyperlink" Target="http://www.blhr.org/media/documents/Buletin_24_january_2014.doc" TargetMode="External"/><Relationship Id="rId3374" Type="http://schemas.openxmlformats.org/officeDocument/2006/relationships/hyperlink" Target="https://hudoc.echr.coe.int/eng" TargetMode="External"/><Relationship Id="rId3581" Type="http://schemas.openxmlformats.org/officeDocument/2006/relationships/hyperlink" Target="https://curia.europa.eu/juris/document/document.jsf?text=%25D0%25A5%25D0%25B0%25D1%2580%25D1%2582%25D0%25B0%25D1%2582%25D0%25B0&amp;docid=233924&amp;pageIndex=0&amp;doclang=BG&amp;mode=req&amp;dir=&amp;occ=first&amp;part=1&amp;cid=1963395" TargetMode="External"/><Relationship Id="rId2183" Type="http://schemas.openxmlformats.org/officeDocument/2006/relationships/hyperlink" Target="http://blhr.org/media/documents/Bulletin_49_-_June_2020.docx.pdf" TargetMode="External"/><Relationship Id="rId2390" Type="http://schemas.openxmlformats.org/officeDocument/2006/relationships/hyperlink" Target="http://www.blhr.org/media/documents/Bulletin_12_october_2011.doc" TargetMode="External"/><Relationship Id="rId3027" Type="http://schemas.openxmlformats.org/officeDocument/2006/relationships/hyperlink" Target="http://cmiskp.echr.coe.int/tkp197/view.asp?action=html&amp;documentId=893925&amp;portal=hbkm&amp;source=externalbydocnumber&amp;table=F69A27FD8FB86142BF01C1166DEA398649" TargetMode="External"/><Relationship Id="rId3234" Type="http://schemas.openxmlformats.org/officeDocument/2006/relationships/hyperlink" Target="http://hudoc.echr.coe.int/sites/eng/pages/search.aspx?i=001-144132" TargetMode="External"/><Relationship Id="rId3441" Type="http://schemas.openxmlformats.org/officeDocument/2006/relationships/hyperlink" Target="http://hudoc.echr.coe.int/sites/eng/pages/search.aspx?i=001-151051" TargetMode="External"/><Relationship Id="rId155" Type="http://schemas.openxmlformats.org/officeDocument/2006/relationships/hyperlink" Target="http://blhr.org/media/documents/Bulletin_53_-_October_2020.pdf" TargetMode="External"/><Relationship Id="rId362" Type="http://schemas.openxmlformats.org/officeDocument/2006/relationships/hyperlink" Target="http://hudoc.echr.coe.int/sites/eng/pages/search.aspx?i=001-145571" TargetMode="External"/><Relationship Id="rId2043" Type="http://schemas.openxmlformats.org/officeDocument/2006/relationships/hyperlink" Target="http://hudoc.echr.coe.int/sites/eng/pages/search.aspx?i=001-156184" TargetMode="External"/><Relationship Id="rId2250" Type="http://schemas.openxmlformats.org/officeDocument/2006/relationships/hyperlink" Target="http://blhr.org/media/documents/Bulletin_69_March_2022.pdf" TargetMode="External"/><Relationship Id="rId3301" Type="http://schemas.openxmlformats.org/officeDocument/2006/relationships/hyperlink" Target="http://blhr.org/media/documents/Bulletin_61_-_June_21.pdf" TargetMode="External"/><Relationship Id="rId222" Type="http://schemas.openxmlformats.org/officeDocument/2006/relationships/hyperlink" Target="http://www.blhr.org/media/documents/Buletin_34_-_noemvri_14.doc" TargetMode="External"/><Relationship Id="rId2110" Type="http://schemas.openxmlformats.org/officeDocument/2006/relationships/hyperlink" Target="http://www.blhr.org/media/documents/Bulletin_10_June_2011.doc" TargetMode="External"/><Relationship Id="rId1669" Type="http://schemas.openxmlformats.org/officeDocument/2006/relationships/hyperlink" Target="http://cmiskp.echr.coe.int/tkp197/view.asp?action=html&amp;documentId=892302&amp;portal=hbkm&amp;source=externalbydocnumber&amp;table=F69A27FD8FB86142BF01C1166DEA398649" TargetMode="External"/><Relationship Id="rId1876" Type="http://schemas.openxmlformats.org/officeDocument/2006/relationships/hyperlink" Target="http://eur-lex.europa.eu/legal-content/BG/TXT/?qid=1423423216772&amp;uri=CELEX:62013CJ0212" TargetMode="External"/><Relationship Id="rId2927" Type="http://schemas.openxmlformats.org/officeDocument/2006/relationships/hyperlink" Target="http://blhr.org/media/documents/Bulletin_58_-_March_2021.pdf" TargetMode="External"/><Relationship Id="rId3091" Type="http://schemas.openxmlformats.org/officeDocument/2006/relationships/hyperlink" Target="http://blhr.org/media/documents/Bulletin_47_-_March_2020.pdf" TargetMode="External"/><Relationship Id="rId1529" Type="http://schemas.openxmlformats.org/officeDocument/2006/relationships/hyperlink" Target="http://cmiskp.echr.coe.int/tkp197/view.asp?action=html&amp;documentId=876792&amp;portal=hbkm&amp;source=externalbydocnumber&amp;table=F69A27FD8FB86142BF01C1166DEA398649" TargetMode="External"/><Relationship Id="rId1736" Type="http://schemas.openxmlformats.org/officeDocument/2006/relationships/hyperlink" Target="http://www.blhr.org/media/documents/Bulletin_8_april_2011.doc" TargetMode="External"/><Relationship Id="rId1943" Type="http://schemas.openxmlformats.org/officeDocument/2006/relationships/hyperlink" Target="http://www.blhr.org/media/documents/Bulletin_4_december_2010.doc" TargetMode="External"/><Relationship Id="rId28" Type="http://schemas.openxmlformats.org/officeDocument/2006/relationships/hyperlink" Target="http://hudoc.echr.coe.int/eng?i=001-201341" TargetMode="External"/><Relationship Id="rId1803" Type="http://schemas.openxmlformats.org/officeDocument/2006/relationships/hyperlink" Target="https://blhr.org/media/documents/Bulletin_57_-_February_2021.pdf" TargetMode="External"/><Relationship Id="rId689" Type="http://schemas.openxmlformats.org/officeDocument/2006/relationships/hyperlink" Target="http://hudoc.echr.coe.int/sites/eng/pages/search.aspx?i=001-154598" TargetMode="External"/><Relationship Id="rId896" Type="http://schemas.openxmlformats.org/officeDocument/2006/relationships/hyperlink" Target="http://blhr.org/media/documents/Bulletin_56_-_January_2021_nUUEaWr.pdf" TargetMode="External"/><Relationship Id="rId2577" Type="http://schemas.openxmlformats.org/officeDocument/2006/relationships/hyperlink" Target="http://blhr.org/media/documents/Bulletin_49_-_June_2020.docx.pdf" TargetMode="External"/><Relationship Id="rId2784" Type="http://schemas.openxmlformats.org/officeDocument/2006/relationships/hyperlink" Target="http://cmiskp.echr.coe.int/tkp197/view.asp?action=html&amp;documentId=885870&amp;portal=hbkm&amp;source=externalbydocnumber&amp;table=F69A27FD8FB86142BF01C1166DEA398649" TargetMode="External"/><Relationship Id="rId3628" Type="http://schemas.openxmlformats.org/officeDocument/2006/relationships/hyperlink" Target="https://eur-lex.europa.eu/legal-content/bg/TXT/?uri=CELEX:62020CJ0166" TargetMode="External"/><Relationship Id="rId549" Type="http://schemas.openxmlformats.org/officeDocument/2006/relationships/hyperlink" Target="http://www.blhr.org/media/documents/Buletin_30_&#1102;&#1083;&#1080;_2014.doc" TargetMode="External"/><Relationship Id="rId756" Type="http://schemas.openxmlformats.org/officeDocument/2006/relationships/hyperlink" Target="http://blhr.org/media/documents/403" TargetMode="External"/><Relationship Id="rId1179" Type="http://schemas.openxmlformats.org/officeDocument/2006/relationships/hyperlink" Target="http://hudoc.echr.coe.int/eng?i=001-203839" TargetMode="External"/><Relationship Id="rId1386" Type="http://schemas.openxmlformats.org/officeDocument/2006/relationships/hyperlink" Target="http://curia.europa.eu/juris/document/document.jsf?text=&amp;docid=219724&amp;pageIndex=0&amp;doclang=BG&amp;mode=lst&amp;dir=&amp;occ=first&amp;part=1&amp;cid=1332109" TargetMode="External"/><Relationship Id="rId1593" Type="http://schemas.openxmlformats.org/officeDocument/2006/relationships/hyperlink" Target="http://cmiskp.echr.coe.int/tkp197/view.asp?action=html&amp;documentId=907051&amp;portal=hbkm&amp;source=externalbydocnumber&amp;table=F69A27FD8FB86142BF01C1166DEA398649" TargetMode="External"/><Relationship Id="rId2437" Type="http://schemas.openxmlformats.org/officeDocument/2006/relationships/hyperlink" Target="http://hudoc.echr.coe.int/sites/eng/pages/search.aspx?i=001-142422" TargetMode="External"/><Relationship Id="rId2991" Type="http://schemas.openxmlformats.org/officeDocument/2006/relationships/hyperlink" Target="http://cmiskp.echr.coe.int/tkp197/view.asp?action=html&amp;documentId=878342&amp;portal=hbkm&amp;source=externalbydocnumber&amp;table=F69A27FD8FB86142BF01C1166DEA398649" TargetMode="External"/><Relationship Id="rId409" Type="http://schemas.openxmlformats.org/officeDocument/2006/relationships/hyperlink" Target="http://hudoc.echr.coe.int/sites/eng/pages/search.aspx?i=001-146047" TargetMode="External"/><Relationship Id="rId963" Type="http://schemas.openxmlformats.org/officeDocument/2006/relationships/hyperlink" Target="http://www.blhr.org/media/documents/Bulletin_14_noemvri_2011.doc" TargetMode="External"/><Relationship Id="rId1039" Type="http://schemas.openxmlformats.org/officeDocument/2006/relationships/hyperlink" Target="http://blhr.org/media/documents/Bulletin_61_-_June_21.pdf" TargetMode="External"/><Relationship Id="rId1246" Type="http://schemas.openxmlformats.org/officeDocument/2006/relationships/hyperlink" Target="http://www.blhr.org/media/documents/Bulletin_9_may_2011.doc" TargetMode="External"/><Relationship Id="rId2644" Type="http://schemas.openxmlformats.org/officeDocument/2006/relationships/hyperlink" Target="http://hudoc.echr.coe.int/sites/eng/pages/search.aspx?i=001-106431" TargetMode="External"/><Relationship Id="rId2851" Type="http://schemas.openxmlformats.org/officeDocument/2006/relationships/hyperlink" Target="http://www.blhr.org/media/documents/Buletin_25_february_2014.doc" TargetMode="External"/><Relationship Id="rId92" Type="http://schemas.openxmlformats.org/officeDocument/2006/relationships/hyperlink" Target="http://blhr.org/media/documents/Bulletin_66_december_2021_FacNgbO.pdf" TargetMode="External"/><Relationship Id="rId616" Type="http://schemas.openxmlformats.org/officeDocument/2006/relationships/hyperlink" Target="http://blhr.org/media/documents/Bulletin_59_21.pdf" TargetMode="External"/><Relationship Id="rId823" Type="http://schemas.openxmlformats.org/officeDocument/2006/relationships/hyperlink" Target="http://www.blhr.org/media/documents/Bulletin_5_january_2011.doc" TargetMode="External"/><Relationship Id="rId1453" Type="http://schemas.openxmlformats.org/officeDocument/2006/relationships/hyperlink" Target="http://www.blhr.org/media/documents/Bulletin_19_april_2012.doc" TargetMode="External"/><Relationship Id="rId1660" Type="http://schemas.openxmlformats.org/officeDocument/2006/relationships/hyperlink" Target="http://www.blhr.org/media/documents/Bulletin_8_april_2011.doc" TargetMode="External"/><Relationship Id="rId2504" Type="http://schemas.openxmlformats.org/officeDocument/2006/relationships/hyperlink" Target="https://hudoc.echr.coe.int/eng" TargetMode="External"/><Relationship Id="rId2711" Type="http://schemas.openxmlformats.org/officeDocument/2006/relationships/hyperlink" Target="http://www.blhr.org/media/documents/Bulletin_3_november_2010.doc" TargetMode="External"/><Relationship Id="rId1106" Type="http://schemas.openxmlformats.org/officeDocument/2006/relationships/hyperlink" Target="https://hudoc.echr.coe.int/eng?i=001-217615" TargetMode="External"/><Relationship Id="rId1313" Type="http://schemas.openxmlformats.org/officeDocument/2006/relationships/hyperlink" Target="https://hudoc.echr.coe.int/eng?i=001-212697" TargetMode="External"/><Relationship Id="rId1520" Type="http://schemas.openxmlformats.org/officeDocument/2006/relationships/hyperlink" Target="http://www.blhr.org/media/documents/Bulletin_1_1.doc" TargetMode="External"/><Relationship Id="rId3278" Type="http://schemas.openxmlformats.org/officeDocument/2006/relationships/hyperlink" Target="http://hudoc.echr.coe.int/eng?i=001-202716" TargetMode="External"/><Relationship Id="rId3485" Type="http://schemas.openxmlformats.org/officeDocument/2006/relationships/hyperlink" Target="https://hudoc.echr.coe.int/eng" TargetMode="External"/><Relationship Id="rId3692" Type="http://schemas.openxmlformats.org/officeDocument/2006/relationships/hyperlink" Target="https://curia.europa.eu/juris/document/document.jsf?text=Charter&amp;docid=261926&amp;pageIndex=0&amp;doclang=BG&amp;mode=req&amp;dir=&amp;occ=first&amp;part=1&amp;cid=5355335" TargetMode="External"/><Relationship Id="rId199" Type="http://schemas.openxmlformats.org/officeDocument/2006/relationships/hyperlink" Target="http://hudoc.echr.coe.int/sites/eng/pages/search.aspx?i=001-145577" TargetMode="External"/><Relationship Id="rId2087" Type="http://schemas.openxmlformats.org/officeDocument/2006/relationships/hyperlink" Target="http://blhr.org/media/documents/Bulletin_62_-_July_21.pdf" TargetMode="External"/><Relationship Id="rId2294" Type="http://schemas.openxmlformats.org/officeDocument/2006/relationships/hyperlink" Target="http://www.blhr.org/media/documents/Bulletin_10_June_2011.doc" TargetMode="External"/><Relationship Id="rId3138" Type="http://schemas.openxmlformats.org/officeDocument/2006/relationships/hyperlink" Target="https://eur-lex.europa.eu/legal-content/bg/TXT/?uri=CELEX:62019CJ0624" TargetMode="External"/><Relationship Id="rId3345" Type="http://schemas.openxmlformats.org/officeDocument/2006/relationships/hyperlink" Target="http://www.blhr.org/media/documents/Buletin_33_October_2014.doc" TargetMode="External"/><Relationship Id="rId3552" Type="http://schemas.openxmlformats.org/officeDocument/2006/relationships/hyperlink" Target="http://blhr.org/media/documents/Bulletin_43_November_2019.pdf" TargetMode="External"/><Relationship Id="rId266" Type="http://schemas.openxmlformats.org/officeDocument/2006/relationships/hyperlink" Target="http://cmiskp.echr.coe.int/tkp197/view.asp?action=html&amp;documentId=905753&amp;portal=hbkm&amp;source=externalbydocnumber&amp;table=F69A27FD8FB86142BF01C1166DEA398649" TargetMode="External"/><Relationship Id="rId473" Type="http://schemas.openxmlformats.org/officeDocument/2006/relationships/hyperlink" Target="http://www.blhr.org/media/documents/Bulletin_10_June_2011.doc" TargetMode="External"/><Relationship Id="rId680" Type="http://schemas.openxmlformats.org/officeDocument/2006/relationships/hyperlink" Target="http://cmiskp.echr.coe.int/tkp197/view.asp?action=html&amp;documentId=905511&amp;portal=hbkm&amp;source=externalbydocnumber&amp;table=F69A27FD8FB86142BF01C1166DEA398649" TargetMode="External"/><Relationship Id="rId2154" Type="http://schemas.openxmlformats.org/officeDocument/2006/relationships/hyperlink" Target="http://hudoc.echr.coe.int/sites/eng/pages/search.aspx" TargetMode="External"/><Relationship Id="rId2361" Type="http://schemas.openxmlformats.org/officeDocument/2006/relationships/hyperlink" Target="http://www.blhr.org/media/documents/Bulletin_7_march_2011.doc" TargetMode="External"/><Relationship Id="rId3205" Type="http://schemas.openxmlformats.org/officeDocument/2006/relationships/hyperlink" Target="http://cmiskp.echr.coe.int/tkp197/view.asp?action=html&amp;documentId=886109&amp;portal=hbkm&amp;source=externalbydocnumber&amp;table=F69A27FD8FB86142BF01C1166DEA398649" TargetMode="External"/><Relationship Id="rId3412" Type="http://schemas.openxmlformats.org/officeDocument/2006/relationships/hyperlink" Target="http://hudoc.echr.coe.int/eng?i=001-203562" TargetMode="External"/><Relationship Id="rId126" Type="http://schemas.openxmlformats.org/officeDocument/2006/relationships/hyperlink" Target="http://www.blhr.org/media/documents/Buletin_36_-_January.doc" TargetMode="External"/><Relationship Id="rId333" Type="http://schemas.openxmlformats.org/officeDocument/2006/relationships/hyperlink" Target="http://www.blhr.org/media/documents/Bulletin_5_january_2011.doc" TargetMode="External"/><Relationship Id="rId540" Type="http://schemas.openxmlformats.org/officeDocument/2006/relationships/hyperlink" Target="http://hudoc.echr.coe.int/sites/eng/pages/search.aspx?i=001-142086" TargetMode="External"/><Relationship Id="rId1170" Type="http://schemas.openxmlformats.org/officeDocument/2006/relationships/hyperlink" Target="http://hudoc.echr.coe.int/sites/eng/pages/search.aspx?i=001-146361" TargetMode="External"/><Relationship Id="rId2014" Type="http://schemas.openxmlformats.org/officeDocument/2006/relationships/hyperlink" Target="http://www.blhr.org/media/documents/Bulletin_23_september_2012.doc" TargetMode="External"/><Relationship Id="rId2221" Type="http://schemas.openxmlformats.org/officeDocument/2006/relationships/hyperlink" Target="https://hudoc.echr.coe.int/fre" TargetMode="External"/><Relationship Id="rId1030" Type="http://schemas.openxmlformats.org/officeDocument/2006/relationships/hyperlink" Target="http://hudoc.echr.coe.int/sites/eng/pages/search.aspx?i=001-148225" TargetMode="External"/><Relationship Id="rId400" Type="http://schemas.openxmlformats.org/officeDocument/2006/relationships/hyperlink" Target="http://blhr.org/media/documents/Bulletin_June_2022_final.pdf" TargetMode="External"/><Relationship Id="rId1987" Type="http://schemas.openxmlformats.org/officeDocument/2006/relationships/hyperlink" Target="http://www.blhr.org/media/documents/Bulletin_4_december_2010.doc" TargetMode="External"/><Relationship Id="rId1847" Type="http://schemas.openxmlformats.org/officeDocument/2006/relationships/hyperlink" Target="http://www.blhr.org/media/documents/Bulletin_3_november_2010.doc" TargetMode="External"/><Relationship Id="rId1707" Type="http://schemas.openxmlformats.org/officeDocument/2006/relationships/hyperlink" Target="http://hudoc.echr.coe.int/eng?i=001-206194" TargetMode="External"/><Relationship Id="rId3062" Type="http://schemas.openxmlformats.org/officeDocument/2006/relationships/hyperlink" Target="http://www.blhr.org/media/documents/Buletin_27_april_2.doc" TargetMode="External"/><Relationship Id="rId190" Type="http://schemas.openxmlformats.org/officeDocument/2006/relationships/hyperlink" Target="http://www.blhr.org/media/documents/Bulletin_3_november_2010.doc" TargetMode="External"/><Relationship Id="rId1914" Type="http://schemas.openxmlformats.org/officeDocument/2006/relationships/hyperlink" Target="http://www.blhr.org/media/documents/Bulletin_9_may_2011.doc" TargetMode="External"/><Relationship Id="rId2688" Type="http://schemas.openxmlformats.org/officeDocument/2006/relationships/hyperlink" Target="https://hudoc.echr.coe.int/eng?i=001-210332" TargetMode="External"/><Relationship Id="rId2895" Type="http://schemas.openxmlformats.org/officeDocument/2006/relationships/hyperlink" Target="https://hudoc.echr.coe.int/eng" TargetMode="External"/><Relationship Id="rId867" Type="http://schemas.openxmlformats.org/officeDocument/2006/relationships/hyperlink" Target="http://hudoc.echr.coe.int/sites/eng/pages/search.aspx?i=001-148289" TargetMode="External"/><Relationship Id="rId1497" Type="http://schemas.openxmlformats.org/officeDocument/2006/relationships/hyperlink" Target="http://cmiskp.echr.coe.int/tkp197/view.asp?action=html&amp;documentId=877603&amp;portal=hbkm&amp;source=externalbydocnumber&amp;table=F69A27FD8FB86142BF01C1166DEA398649" TargetMode="External"/><Relationship Id="rId2548" Type="http://schemas.openxmlformats.org/officeDocument/2006/relationships/hyperlink" Target="https://hudoc.echr.coe.int/fre" TargetMode="External"/><Relationship Id="rId2755" Type="http://schemas.openxmlformats.org/officeDocument/2006/relationships/hyperlink" Target="http://blhr.org/media/documents/Bulletin_61_-_June_21.pdf" TargetMode="External"/><Relationship Id="rId2962" Type="http://schemas.openxmlformats.org/officeDocument/2006/relationships/hyperlink" Target="https://eur-lex.europa.eu/legal-content/bg/TXT/?uri=CELEX:62020CJ0505" TargetMode="External"/><Relationship Id="rId727" Type="http://schemas.openxmlformats.org/officeDocument/2006/relationships/hyperlink" Target="http://cmiskp.echr.coe.int/tkp197/view.asp?action=html&amp;documentId=901565&amp;portal=hbkm&amp;source=externalbydocnumber&amp;table=F69A27FD8FB86142BF01C1166DEA398649" TargetMode="External"/><Relationship Id="rId934" Type="http://schemas.openxmlformats.org/officeDocument/2006/relationships/hyperlink" Target="http://cmiskp.echr.coe.int/tkp197/view.asp?action=html&amp;documentId=898586&amp;portal=hbkm&amp;source=externalbydocnumber&amp;table=F69A27FD8FB86142BF01C1166DEA398649" TargetMode="External"/><Relationship Id="rId1357" Type="http://schemas.openxmlformats.org/officeDocument/2006/relationships/hyperlink" Target="http://www.blhr.org/media/documents/Bulletin_22_july_2012.doc" TargetMode="External"/><Relationship Id="rId1564" Type="http://schemas.openxmlformats.org/officeDocument/2006/relationships/hyperlink" Target="http://www.blhr.org/media/documents/Bulletin_10_June_2011.doc" TargetMode="External"/><Relationship Id="rId1771" Type="http://schemas.openxmlformats.org/officeDocument/2006/relationships/hyperlink" Target="http://www.blhr.org/media/documents/Bulletin_1_september_2010.doc" TargetMode="External"/><Relationship Id="rId2408" Type="http://schemas.openxmlformats.org/officeDocument/2006/relationships/hyperlink" Target="http://www.blhr.org/media/documents/Bulletin_17_february_2012.doc" TargetMode="External"/><Relationship Id="rId2615" Type="http://schemas.openxmlformats.org/officeDocument/2006/relationships/hyperlink" Target="http://www.blhr.org/media/documents/Buletin_37_-_fevruari_15.doc" TargetMode="External"/><Relationship Id="rId2822" Type="http://schemas.openxmlformats.org/officeDocument/2006/relationships/hyperlink" Target="http://cmiskp.echr.coe.int/tkp197/view.asp?action=html&amp;documentId=907051&amp;portal=hbkm&amp;source=externalbydocnumber&amp;table=F69A27FD8FB86142BF01C1166DEA398649" TargetMode="External"/><Relationship Id="rId63" Type="http://schemas.openxmlformats.org/officeDocument/2006/relationships/hyperlink" Target="http://blhr.org/media/documents/Bulletin_60_-_May_21.pdf" TargetMode="External"/><Relationship Id="rId1217" Type="http://schemas.openxmlformats.org/officeDocument/2006/relationships/hyperlink" Target="http://hudoc.echr.coe.int/sites/eng/pages/search.aspx?i=001-145212" TargetMode="External"/><Relationship Id="rId1424" Type="http://schemas.openxmlformats.org/officeDocument/2006/relationships/hyperlink" Target="https://hudoc.echr.coe.int/eng?i=001-217615" TargetMode="External"/><Relationship Id="rId1631" Type="http://schemas.openxmlformats.org/officeDocument/2006/relationships/hyperlink" Target="http://www.blhr.org/media/documents/Bulletin_23_september_2012.doc" TargetMode="External"/><Relationship Id="rId3389" Type="http://schemas.openxmlformats.org/officeDocument/2006/relationships/hyperlink" Target="http://blhr.org/media/documents/Buletin_28_may_1.doc" TargetMode="External"/><Relationship Id="rId3596" Type="http://schemas.openxmlformats.org/officeDocument/2006/relationships/hyperlink" Target="https://blhr.org/media/documents/Bulletin_57_-_February_2021.pdf" TargetMode="External"/><Relationship Id="rId2198" Type="http://schemas.openxmlformats.org/officeDocument/2006/relationships/hyperlink" Target="http://blhr.org/media/documents/Bulletin_60_-_May_21.pdf" TargetMode="External"/><Relationship Id="rId3249" Type="http://schemas.openxmlformats.org/officeDocument/2006/relationships/hyperlink" Target="http://blhr.org/media/documents/403" TargetMode="External"/><Relationship Id="rId3456" Type="http://schemas.openxmlformats.org/officeDocument/2006/relationships/hyperlink" Target="http://hudoc.echr.coe.int/sites/eng/pages/search.aspx?i=001-147287" TargetMode="External"/><Relationship Id="rId377" Type="http://schemas.openxmlformats.org/officeDocument/2006/relationships/hyperlink" Target="http://blhr.org/media/documents/Bulletin_45_January_2020.pdf" TargetMode="External"/><Relationship Id="rId584" Type="http://schemas.openxmlformats.org/officeDocument/2006/relationships/hyperlink" Target="http://blhr.org/media/documents/403" TargetMode="External"/><Relationship Id="rId2058" Type="http://schemas.openxmlformats.org/officeDocument/2006/relationships/hyperlink" Target="http://blhr.org/media/documents/Bulletin_44_-_December_2019.pdf" TargetMode="External"/><Relationship Id="rId2265" Type="http://schemas.openxmlformats.org/officeDocument/2006/relationships/hyperlink" Target="http://hudoc.echr.coe.int/eng?i=001-201646" TargetMode="External"/><Relationship Id="rId3109" Type="http://schemas.openxmlformats.org/officeDocument/2006/relationships/hyperlink" Target="http://blhr.org/media/documents/Bulletin_52_-_October_2020.pdf" TargetMode="External"/><Relationship Id="rId3663" Type="http://schemas.openxmlformats.org/officeDocument/2006/relationships/hyperlink" Target="http://blhr.org/media/documents/Bulletin__68_February_2022.pdf" TargetMode="External"/><Relationship Id="rId237" Type="http://schemas.openxmlformats.org/officeDocument/2006/relationships/hyperlink" Target="http://www.blhr.org/media/documents/Buletin_32_-_September_2014.doc" TargetMode="External"/><Relationship Id="rId791" Type="http://schemas.openxmlformats.org/officeDocument/2006/relationships/hyperlink" Target="https://hudoc.echr.coe.int/eng?i=001-212971" TargetMode="External"/><Relationship Id="rId1074" Type="http://schemas.openxmlformats.org/officeDocument/2006/relationships/hyperlink" Target="http://hudoc.echr.coe.int/eng?i=001-207805" TargetMode="External"/><Relationship Id="rId2472" Type="http://schemas.openxmlformats.org/officeDocument/2006/relationships/hyperlink" Target="http://blhr.org/media/documents/Bulletin_43_November_2019.pdf" TargetMode="External"/><Relationship Id="rId3316" Type="http://schemas.openxmlformats.org/officeDocument/2006/relationships/hyperlink" Target="http://hudoc.echr.coe.int/sites/eng/pages/search.aspx?i=001-144276" TargetMode="External"/><Relationship Id="rId3523" Type="http://schemas.openxmlformats.org/officeDocument/2006/relationships/hyperlink" Target="http://www.blhr.org/media/documents/Buletin_26_mart_2014_1.doc" TargetMode="External"/><Relationship Id="rId444" Type="http://schemas.openxmlformats.org/officeDocument/2006/relationships/hyperlink" Target="http://www.blhr.org/media/documents/Bulletin_6_February_2011.doc" TargetMode="External"/><Relationship Id="rId651" Type="http://schemas.openxmlformats.org/officeDocument/2006/relationships/hyperlink" Target="http://hudoc.echr.coe.int/sites/eng/pages/search.aspx?i=001-154400" TargetMode="External"/><Relationship Id="rId1281" Type="http://schemas.openxmlformats.org/officeDocument/2006/relationships/hyperlink" Target="http://cmiskp.echr.coe.int/tkp197/view.asp?action=html&amp;documentId=895428&amp;portal=hbkm&amp;source=externalbydocnumber&amp;table=F69A27FD8FB86142BF01C1166DEA398649" TargetMode="External"/><Relationship Id="rId2125" Type="http://schemas.openxmlformats.org/officeDocument/2006/relationships/hyperlink" Target="http://hudoc.echr.coe.int/sites/fra/pages/search.aspx?i=001-107325" TargetMode="External"/><Relationship Id="rId2332" Type="http://schemas.openxmlformats.org/officeDocument/2006/relationships/header" Target="header7.xml"/><Relationship Id="rId304" Type="http://schemas.openxmlformats.org/officeDocument/2006/relationships/hyperlink" Target="http://cmiskp.echr.coe.int/tkp197/view.asp?action=html&amp;documentId=876976&amp;portal=hbkm&amp;source=externalbydocnumber&amp;table=F69A27FD8FB86142BF01C1166DEA398649" TargetMode="External"/><Relationship Id="rId511" Type="http://schemas.openxmlformats.org/officeDocument/2006/relationships/hyperlink" Target="http://www.blhr.org/media/documents/Bulletin_17_february_2012.doc" TargetMode="External"/><Relationship Id="rId1141" Type="http://schemas.openxmlformats.org/officeDocument/2006/relationships/hyperlink" Target="http://www.blhr.org/media/documents/Bulletin_12_october_2011.doc" TargetMode="External"/><Relationship Id="rId1001" Type="http://schemas.openxmlformats.org/officeDocument/2006/relationships/hyperlink" Target="http://hudoc.echr.coe.int/eng?i=001-206369" TargetMode="External"/><Relationship Id="rId1958" Type="http://schemas.openxmlformats.org/officeDocument/2006/relationships/hyperlink" Target="https://hudoc.echr.coe.int/eng?i=001-211794" TargetMode="External"/><Relationship Id="rId3173" Type="http://schemas.openxmlformats.org/officeDocument/2006/relationships/hyperlink" Target="http://blhr.org/media/documents/Bulletin_71_May_2022_382E8tM.pdf" TargetMode="External"/><Relationship Id="rId3380" Type="http://schemas.openxmlformats.org/officeDocument/2006/relationships/hyperlink" Target="https://hudoc.echr.coe.int/eng?i=001-210732" TargetMode="External"/><Relationship Id="rId1818" Type="http://schemas.openxmlformats.org/officeDocument/2006/relationships/hyperlink" Target="http://www.blhr.org/media/documents/Bulletin_4_december_2010.doc" TargetMode="External"/><Relationship Id="rId3033" Type="http://schemas.openxmlformats.org/officeDocument/2006/relationships/hyperlink" Target="http://curia.europa.eu/juris/document/document.jsf?text=&amp;docid=85095&amp;pageIndex=0&amp;doclang=BG&amp;mode=lst&amp;dir=&amp;occ=first&amp;part=1&amp;cid=523629" TargetMode="External"/><Relationship Id="rId3240" Type="http://schemas.openxmlformats.org/officeDocument/2006/relationships/hyperlink" Target="http://hudoc.echr.coe.int/sites/eng/pages/search.aspx?i=001-150299" TargetMode="External"/><Relationship Id="rId161" Type="http://schemas.openxmlformats.org/officeDocument/2006/relationships/hyperlink" Target="http://blhr.org/media/documents/Bulletin_59_21.pdf" TargetMode="External"/><Relationship Id="rId2799" Type="http://schemas.openxmlformats.org/officeDocument/2006/relationships/hyperlink" Target="http://www.blhr.org/media/documents/Bulletin_13_october_2011.doc" TargetMode="External"/><Relationship Id="rId3100" Type="http://schemas.openxmlformats.org/officeDocument/2006/relationships/hyperlink" Target="http://curia.europa.eu/juris/document/document.jsf?text=&amp;docid=227569&amp;pageIndex=0&amp;doclang=BG&amp;mode=lst&amp;dir=&amp;occ=first&amp;part=1&amp;cid=966522" TargetMode="External"/><Relationship Id="rId978" Type="http://schemas.openxmlformats.org/officeDocument/2006/relationships/hyperlink" Target="http://www.blhr.org/media/documents/Bulletin_10_June_2011.doc" TargetMode="External"/><Relationship Id="rId2659" Type="http://schemas.openxmlformats.org/officeDocument/2006/relationships/hyperlink" Target="http://www.blhr.org/media/documents/Buletin_27_april_2.doc" TargetMode="External"/><Relationship Id="rId2866" Type="http://schemas.openxmlformats.org/officeDocument/2006/relationships/hyperlink" Target="http://hudoc.echr.coe.int/sites/eng/pages/search.aspx" TargetMode="External"/><Relationship Id="rId838" Type="http://schemas.openxmlformats.org/officeDocument/2006/relationships/hyperlink" Target="http://cmiskp.echr.coe.int/tkp197/view.asp?action=html&amp;documentId=887954&amp;portal=hbkm&amp;source=externalbydocnumber&amp;table=F69A27FD8FB86142BF01C1166DEA398649" TargetMode="External"/><Relationship Id="rId1468" Type="http://schemas.openxmlformats.org/officeDocument/2006/relationships/hyperlink" Target="http://blhr.org/media/documents/buletin_67.pdf" TargetMode="External"/><Relationship Id="rId1675" Type="http://schemas.openxmlformats.org/officeDocument/2006/relationships/hyperlink" Target="http://cmiskp.echr.coe.int/tkp197/view.asp?action=html&amp;documentId=898112&amp;portal=hbkm&amp;source=externalbydocnumber&amp;table=F69A27FD8FB86142BF01C1166DEA398649" TargetMode="External"/><Relationship Id="rId1882" Type="http://schemas.openxmlformats.org/officeDocument/2006/relationships/hyperlink" Target="http://blhr.org/media/documents/Bulletin_46_February_2020.pdf" TargetMode="External"/><Relationship Id="rId2519" Type="http://schemas.openxmlformats.org/officeDocument/2006/relationships/hyperlink" Target="https://hudoc.echr.coe.int/eng" TargetMode="External"/><Relationship Id="rId2726" Type="http://schemas.openxmlformats.org/officeDocument/2006/relationships/hyperlink" Target="http://hudoc.echr.coe.int/sites/eng/pages/search.aspx?i=001-111199" TargetMode="External"/><Relationship Id="rId1328" Type="http://schemas.openxmlformats.org/officeDocument/2006/relationships/hyperlink" Target="http://cmiskp.echr.coe.int/tkp197/view.asp?action=html&amp;documentId=886738&amp;portal=hbkm&amp;source=externalbydocnumber&amp;table=F69A27FD8FB86142BF01C1166DEA398649" TargetMode="External"/><Relationship Id="rId1535" Type="http://schemas.openxmlformats.org/officeDocument/2006/relationships/hyperlink" Target="http://cmiskp.echr.coe.int/tkp197/view.asp?action=html&amp;documentId=879027&amp;portal=hbkm&amp;source=externalbydocnumber&amp;table=F69A27FD8FB86142BF01C1166DEA398649" TargetMode="External"/><Relationship Id="rId2933" Type="http://schemas.openxmlformats.org/officeDocument/2006/relationships/hyperlink" Target="http://blhr.org/media/documents/Bulletin_62_-_July_21.pdf" TargetMode="External"/><Relationship Id="rId905" Type="http://schemas.openxmlformats.org/officeDocument/2006/relationships/hyperlink" Target="https://hudoc.echr.coe.int/fre?i=001-213794" TargetMode="External"/><Relationship Id="rId1742" Type="http://schemas.openxmlformats.org/officeDocument/2006/relationships/hyperlink" Target="http://www.blhr.org/media/documents/Bulletin_19_april_2012.doc" TargetMode="External"/><Relationship Id="rId34" Type="http://schemas.openxmlformats.org/officeDocument/2006/relationships/hyperlink" Target="http://cmiskp.echr.coe.int/tkp197/view.asp?action=html&amp;documentId=906163&amp;portal=hbkm&amp;source=externalbydocnumber&amp;table=F69A27FD8FB86142BF01C1166DEA398649" TargetMode="External"/><Relationship Id="rId1602" Type="http://schemas.openxmlformats.org/officeDocument/2006/relationships/hyperlink" Target="http://www.blhr.org/media/documents/Bulletin_20.doc" TargetMode="External"/><Relationship Id="rId3567" Type="http://schemas.openxmlformats.org/officeDocument/2006/relationships/hyperlink" Target="http://blhr.org/media/documents/Bulletin_49_-_June_2020.docx.pdf" TargetMode="External"/><Relationship Id="rId488" Type="http://schemas.openxmlformats.org/officeDocument/2006/relationships/hyperlink" Target="http://cmiskp.echr.coe.int/tkp197/view.asp?action=html&amp;documentId=892661&amp;portal=hbkm&amp;source=externalbydocnumber&amp;table=F69A27FD8FB86142BF01C1166DEA398649" TargetMode="External"/><Relationship Id="rId695" Type="http://schemas.openxmlformats.org/officeDocument/2006/relationships/hyperlink" Target="http://hudoc.echr.coe.int/eng?i=001-200842" TargetMode="External"/><Relationship Id="rId2169" Type="http://schemas.openxmlformats.org/officeDocument/2006/relationships/hyperlink" Target="http://www.blhr.org/media/documents/Buletin_36_-_January.doc" TargetMode="External"/><Relationship Id="rId2376" Type="http://schemas.openxmlformats.org/officeDocument/2006/relationships/hyperlink" Target="http://www.blhr.org/media/documents/Bulletin_10_June_2011.doc" TargetMode="External"/><Relationship Id="rId2583" Type="http://schemas.openxmlformats.org/officeDocument/2006/relationships/hyperlink" Target="http://hudoc.echr.coe.int/eng?i=001-204319" TargetMode="External"/><Relationship Id="rId2790" Type="http://schemas.openxmlformats.org/officeDocument/2006/relationships/hyperlink" Target="http://cmiskp.echr.coe.int/tkp197/view.asp?action=html&amp;documentId=888334&amp;portal=hbkm&amp;source=externalbydocnumber&amp;table=F69A27FD8FB86142BF01C1166DEA398649" TargetMode="External"/><Relationship Id="rId3427" Type="http://schemas.openxmlformats.org/officeDocument/2006/relationships/hyperlink" Target="http://hudoc.echr.coe.int/eng?i=001-203503" TargetMode="External"/><Relationship Id="rId3634" Type="http://schemas.openxmlformats.org/officeDocument/2006/relationships/hyperlink" Target="http://blhr.org/media/documents/1.pdf" TargetMode="External"/><Relationship Id="rId348" Type="http://schemas.openxmlformats.org/officeDocument/2006/relationships/hyperlink" Target="http://cmiskp.echr.coe.int/tkp197/view.asp?action=html&amp;documentId=884820&amp;portal=hbkm&amp;source=externalbydocnumber&amp;table=F69A27FD8FB86142BF01C1166DEA398649" TargetMode="External"/><Relationship Id="rId555" Type="http://schemas.openxmlformats.org/officeDocument/2006/relationships/hyperlink" Target="http://www.blhr.org/media/documents/Buletin_31_-_August_2014.doc" TargetMode="External"/><Relationship Id="rId762" Type="http://schemas.openxmlformats.org/officeDocument/2006/relationships/hyperlink" Target="http://blhr.org/media/documents/Bulletin_46_February_2020.pdf" TargetMode="External"/><Relationship Id="rId1185" Type="http://schemas.openxmlformats.org/officeDocument/2006/relationships/hyperlink" Target="http://hudoc.echr.coe.int/fre?i=001-208278" TargetMode="External"/><Relationship Id="rId1392" Type="http://schemas.openxmlformats.org/officeDocument/2006/relationships/hyperlink" Target="http://hudoc.echr.coe.int/eng?i=001-205226" TargetMode="External"/><Relationship Id="rId2029" Type="http://schemas.openxmlformats.org/officeDocument/2006/relationships/hyperlink" Target="http://hudoc.echr.coe.int/sites/eng/pages/search.aspx?i=001-146565" TargetMode="External"/><Relationship Id="rId2236" Type="http://schemas.openxmlformats.org/officeDocument/2006/relationships/hyperlink" Target="http://www.blhr.org/media/documents/Bulletin_19_april_2012.doc" TargetMode="External"/><Relationship Id="rId2443" Type="http://schemas.openxmlformats.org/officeDocument/2006/relationships/hyperlink" Target="http://hudoc.echr.coe.int/sites/eng/Pages/search.aspx" TargetMode="External"/><Relationship Id="rId2650" Type="http://schemas.openxmlformats.org/officeDocument/2006/relationships/hyperlink" Target="http://www.blhr.org/media/documents/Bulletin_16_january_2012.doc" TargetMode="External"/><Relationship Id="rId3701" Type="http://schemas.openxmlformats.org/officeDocument/2006/relationships/footer" Target="footer10.xml"/><Relationship Id="rId208" Type="http://schemas.openxmlformats.org/officeDocument/2006/relationships/hyperlink" Target="http://blhr.org/media/documents/Bulletin_46_February_2020.pdf" TargetMode="External"/><Relationship Id="rId415" Type="http://schemas.openxmlformats.org/officeDocument/2006/relationships/hyperlink" Target="http://cmiskp.echr.coe.int/tkp197/view.asp?action=html&amp;documentId=874804&amp;portal=hbkm&amp;source=externalbydocnumber&amp;table=F69A27FD8FB86142BF01C1166DEA398649" TargetMode="External"/><Relationship Id="rId622" Type="http://schemas.openxmlformats.org/officeDocument/2006/relationships/hyperlink" Target="https://hudoc.echr.coe.int/eng?i=001-210478" TargetMode="External"/><Relationship Id="rId1045" Type="http://schemas.openxmlformats.org/officeDocument/2006/relationships/hyperlink" Target="http://cmiskp.echr.coe.int/tkp197/view.asp?action=html&amp;documentId=905065&amp;portal=hbkm&amp;source=externalbydocnumber&amp;table=F69A27FD8FB86142BF01C1166DEA398649" TargetMode="External"/><Relationship Id="rId1252" Type="http://schemas.openxmlformats.org/officeDocument/2006/relationships/hyperlink" Target="http://www.blhr.org/media/documents/Bulletin_1_september_2010.doc" TargetMode="External"/><Relationship Id="rId2303" Type="http://schemas.openxmlformats.org/officeDocument/2006/relationships/hyperlink" Target="http://cmiskp.echr.coe.int/tkp197/view.asp?action=html&amp;documentId=907931&amp;portal=hbkm&amp;source=externalbydocnumber&amp;table=F69A27FD8FB86142BF01C1166DEA398649" TargetMode="External"/><Relationship Id="rId2510" Type="http://schemas.openxmlformats.org/officeDocument/2006/relationships/hyperlink" Target="http://blhr.org/media/documents/Bulletin_59_21.pdf" TargetMode="External"/><Relationship Id="rId1112" Type="http://schemas.openxmlformats.org/officeDocument/2006/relationships/hyperlink" Target="http://hudoc.echr.coe.int/sites/eng/pages/search.aspx?i=001-141370" TargetMode="External"/><Relationship Id="rId3077" Type="http://schemas.openxmlformats.org/officeDocument/2006/relationships/hyperlink" Target="http://hudoc.echr.coe.int/sites/eng/pages/search.aspx?i=001-148275" TargetMode="External"/><Relationship Id="rId3284" Type="http://schemas.openxmlformats.org/officeDocument/2006/relationships/hyperlink" Target="http://curia.europa.eu/juris/document/document.jsf?text=&amp;docid=231821&amp;pageIndex=0&amp;doclang=BG&amp;mode=lst&amp;dir=&amp;occ=first&amp;part=1&amp;cid=18952246" TargetMode="External"/><Relationship Id="rId1929" Type="http://schemas.openxmlformats.org/officeDocument/2006/relationships/hyperlink" Target="http://hudoc.echr.coe.int/sites/eng/pages/search.aspx?i=001-142079" TargetMode="External"/><Relationship Id="rId2093" Type="http://schemas.openxmlformats.org/officeDocument/2006/relationships/hyperlink" Target="http://blhr.org/media/documents/Bulletin__68_February_2022.pdf" TargetMode="External"/><Relationship Id="rId3491" Type="http://schemas.openxmlformats.org/officeDocument/2006/relationships/hyperlink" Target="https://hudoc.echr.coe.int/eng" TargetMode="External"/><Relationship Id="rId3144" Type="http://schemas.openxmlformats.org/officeDocument/2006/relationships/hyperlink" Target="https://eur-lex.europa.eu/legal-content/bg/TXT/?uri=CELEX:62018CJ0804" TargetMode="External"/><Relationship Id="rId3351" Type="http://schemas.openxmlformats.org/officeDocument/2006/relationships/hyperlink" Target="http://cmiskp.echr.coe.int/tkp197/view.asp?action=html&amp;documentId=877343&amp;portal=hbkm&amp;source=externalbydocnumber&amp;table=F69A27FD8FB86142BF01C1166DEA398649" TargetMode="External"/><Relationship Id="rId272" Type="http://schemas.openxmlformats.org/officeDocument/2006/relationships/hyperlink" Target="http://hudoc.echr.coe.int/sites/fra/pages/search.aspx?i=001-110546" TargetMode="External"/><Relationship Id="rId2160" Type="http://schemas.openxmlformats.org/officeDocument/2006/relationships/hyperlink" Target="http://hudoc.echr.coe.int/sites/eng/pages/search.aspx?i=001-146361" TargetMode="External"/><Relationship Id="rId3004" Type="http://schemas.openxmlformats.org/officeDocument/2006/relationships/hyperlink" Target="http://curia.europa.eu/juris/document/document.jsf?text=&amp;docid=80921&amp;pageIndex=0&amp;doclang=BG&amp;mode=lst&amp;dir=&amp;occ=first&amp;part=1&amp;cid=301644" TargetMode="External"/><Relationship Id="rId3211" Type="http://schemas.openxmlformats.org/officeDocument/2006/relationships/hyperlink" Target="http://cmiskp.echr.coe.int/tkp197/view.asp?action=html&amp;documentId=900768&amp;portal=hbkm&amp;source=externalbydocnumber&amp;table=F69A27FD8FB86142BF01C1166DEA398649" TargetMode="External"/><Relationship Id="rId132" Type="http://schemas.openxmlformats.org/officeDocument/2006/relationships/hyperlink" Target="http://www.blhr.org/media/documents/buletin_38_-_mart_15.doc" TargetMode="External"/><Relationship Id="rId2020" Type="http://schemas.openxmlformats.org/officeDocument/2006/relationships/hyperlink" Target="http://hudoc.echr.coe.int/sites/eng/pages/search.aspx?i=001-144115" TargetMode="External"/><Relationship Id="rId1579" Type="http://schemas.openxmlformats.org/officeDocument/2006/relationships/hyperlink" Target="http://cmiskp.echr.coe.int/tkp197/view.asp?action=html&amp;documentId=898098&amp;portal=hbkm&amp;source=externalbydocnumber&amp;table=F69A27FD8FB86142BF01C1166DEA398649" TargetMode="External"/><Relationship Id="rId2977" Type="http://schemas.openxmlformats.org/officeDocument/2006/relationships/hyperlink" Target="http://cmiskp.echr.coe.int/tkp197/view.asp?action=html&amp;documentId=876974&amp;portal=hbkm&amp;source=externalbydocnumber&amp;table=F69A27FD8FB86142BF01C1166DEA398649" TargetMode="External"/><Relationship Id="rId949" Type="http://schemas.openxmlformats.org/officeDocument/2006/relationships/hyperlink" Target="http://www.blhr.org/media/documents/buletin_38_-_mart_15.doc" TargetMode="External"/><Relationship Id="rId1786" Type="http://schemas.openxmlformats.org/officeDocument/2006/relationships/hyperlink" Target="http://hudoc.echr.coe.int/sites/eng/pages/search.aspx?i=001-148673" TargetMode="External"/><Relationship Id="rId1993" Type="http://schemas.openxmlformats.org/officeDocument/2006/relationships/hyperlink" Target="http://www.blhr.org/media/documents/Bulletin_17_february_2012.doc" TargetMode="External"/><Relationship Id="rId2837" Type="http://schemas.openxmlformats.org/officeDocument/2006/relationships/hyperlink" Target="http://www.blhr.org/media/documents/Bulletin_21_june_2012.doc" TargetMode="External"/><Relationship Id="rId78" Type="http://schemas.openxmlformats.org/officeDocument/2006/relationships/hyperlink" Target="http://hudoc.echr.coe.int/sites/eng/pages/search.aspx?i=001-146501" TargetMode="External"/><Relationship Id="rId809" Type="http://schemas.openxmlformats.org/officeDocument/2006/relationships/hyperlink" Target="http://hudoc.echr.coe.int/eng?i=001-198811" TargetMode="External"/><Relationship Id="rId1439" Type="http://schemas.openxmlformats.org/officeDocument/2006/relationships/hyperlink" Target="http://www.blhr.org/media/documents/Bulletin_20_june_2012.doc" TargetMode="External"/><Relationship Id="rId1646" Type="http://schemas.openxmlformats.org/officeDocument/2006/relationships/hyperlink" Target="http://www.blhr.org/media/documents/Bulletin_18_march_2012.doc" TargetMode="External"/><Relationship Id="rId1853" Type="http://schemas.openxmlformats.org/officeDocument/2006/relationships/hyperlink" Target="http://www.blhr.org/media/documents/Buletin_37_-_fevruari_15.doc" TargetMode="External"/><Relationship Id="rId2904" Type="http://schemas.openxmlformats.org/officeDocument/2006/relationships/hyperlink" Target="http://blhr.org/media/documents/Bulletin_49_-_June_2020.docx.pdf" TargetMode="External"/><Relationship Id="rId1506" Type="http://schemas.openxmlformats.org/officeDocument/2006/relationships/hyperlink" Target="http://hudoc.echr.coe.int/sites/eng/pages/search.aspx?i=001-144922" TargetMode="External"/><Relationship Id="rId1713" Type="http://schemas.openxmlformats.org/officeDocument/2006/relationships/hyperlink" Target="https://curia.europa.eu/juris/document/document.jsf?text=&amp;docid=238170&amp;pageIndex=0&amp;doclang=BG&amp;mode=lst&amp;dir=&amp;occ=first&amp;part=1&amp;cid=4089418" TargetMode="External"/><Relationship Id="rId1920" Type="http://schemas.openxmlformats.org/officeDocument/2006/relationships/hyperlink" Target="http://www.blhr.org/media/documents/Bulletin_4_december_2010.doc" TargetMode="External"/><Relationship Id="rId3678" Type="http://schemas.openxmlformats.org/officeDocument/2006/relationships/hyperlink" Target="https://curia.europa.eu/juris/document/document.jsf?text=&amp;docid=258261&amp;pageIndex=0&amp;doclang=BG&amp;mode=req&amp;dir=&amp;occ=first&amp;part=1&amp;cid=223177" TargetMode="External"/><Relationship Id="rId599" Type="http://schemas.openxmlformats.org/officeDocument/2006/relationships/hyperlink" Target="https://hudoc.echr.coe.int/eng" TargetMode="External"/><Relationship Id="rId2487" Type="http://schemas.openxmlformats.org/officeDocument/2006/relationships/hyperlink" Target="http://blhr.org/media/documents/Bulletin_48_April_May_2020.pdf" TargetMode="External"/><Relationship Id="rId2694" Type="http://schemas.openxmlformats.org/officeDocument/2006/relationships/hyperlink" Target="http://blhr.org/media/documents/Bulletin_69_March_2022.pdf" TargetMode="External"/><Relationship Id="rId3538" Type="http://schemas.openxmlformats.org/officeDocument/2006/relationships/hyperlink" Target="http://curia.europa.eu/juris/document/document.jsf?text=&amp;docid=160244&amp;pageIndex=0&amp;doclang=BG&amp;mode=lst&amp;dir=&amp;occ=first&amp;part=1&amp;cid=65384" TargetMode="External"/><Relationship Id="rId459" Type="http://schemas.openxmlformats.org/officeDocument/2006/relationships/hyperlink" Target="http://www.blhr.org/media/documents/Bulletin_8_april_2011.doc" TargetMode="External"/><Relationship Id="rId666" Type="http://schemas.openxmlformats.org/officeDocument/2006/relationships/hyperlink" Target="http://cmiskp.echr.coe.int/tkp197/view.asp?action=html&amp;documentId=880749&amp;portal=hbkm&amp;source=externalbydocnumber&amp;table=F69A27FD8FB86142BF01C1166DEA398649" TargetMode="External"/><Relationship Id="rId873" Type="http://schemas.openxmlformats.org/officeDocument/2006/relationships/hyperlink" Target="http://www.blhr.org/media/documents/Buletin_41_-_June_2015-1.doc" TargetMode="External"/><Relationship Id="rId1089" Type="http://schemas.openxmlformats.org/officeDocument/2006/relationships/hyperlink" Target="http://www.blhr.org/media/documents/Bulletin_19_april_2012.doc" TargetMode="External"/><Relationship Id="rId1296" Type="http://schemas.openxmlformats.org/officeDocument/2006/relationships/hyperlink" Target="http://hudoc.echr.coe.int/eng?i=001-198691" TargetMode="External"/><Relationship Id="rId2347" Type="http://schemas.openxmlformats.org/officeDocument/2006/relationships/hyperlink" Target="http://www.blhr.org/media/documents/Bulletin_4_december_2010.doc" TargetMode="External"/><Relationship Id="rId2554" Type="http://schemas.openxmlformats.org/officeDocument/2006/relationships/hyperlink" Target="https://hudoc.echr.coe.int/eng?i=001-216630" TargetMode="External"/><Relationship Id="rId319" Type="http://schemas.openxmlformats.org/officeDocument/2006/relationships/hyperlink" Target="http://www.blhr.org/media/documents/Bulletin_17_february_2012.doc" TargetMode="External"/><Relationship Id="rId526" Type="http://schemas.openxmlformats.org/officeDocument/2006/relationships/hyperlink" Target="http://hudoc.echr.coe.int/sites/eng/pages/search.aspx?i=001-111989" TargetMode="External"/><Relationship Id="rId1156" Type="http://schemas.openxmlformats.org/officeDocument/2006/relationships/hyperlink" Target="http://hudoc.echr.coe.int/sites/eng/pages/search.aspx?i=001-140392" TargetMode="External"/><Relationship Id="rId1363" Type="http://schemas.openxmlformats.org/officeDocument/2006/relationships/hyperlink" Target="http://www.blhr.org/media/documents/Buletin_24_january_2014.doc" TargetMode="External"/><Relationship Id="rId2207" Type="http://schemas.openxmlformats.org/officeDocument/2006/relationships/hyperlink" Target="https://hudoc.echr.coe.int/fre" TargetMode="External"/><Relationship Id="rId2761" Type="http://schemas.openxmlformats.org/officeDocument/2006/relationships/hyperlink" Target="http://blhr.org/media/documents/Bulletin_71_May_2022_382E8tM.pdf" TargetMode="External"/><Relationship Id="rId3605" Type="http://schemas.openxmlformats.org/officeDocument/2006/relationships/hyperlink" Target="https://eur-lex.europa.eu/legal-content/bg/TXT/?uri=CELEX:62020CO0535" TargetMode="External"/><Relationship Id="rId733" Type="http://schemas.openxmlformats.org/officeDocument/2006/relationships/hyperlink" Target="http://www.blhr.org/media/documents/Bulletin_20_june_2012.doc" TargetMode="External"/><Relationship Id="rId940" Type="http://schemas.openxmlformats.org/officeDocument/2006/relationships/hyperlink" Target="http://hudoc.echr.coe.int/sites/eng/pages/search.aspx?i=001-112013" TargetMode="External"/><Relationship Id="rId1016" Type="http://schemas.openxmlformats.org/officeDocument/2006/relationships/hyperlink" Target="https://curia.europa.eu/juris/document/document.jsf?text=%25D0%25A5%25D0%25B0%25D1%2580%25D1%2582%25D0%25B0%25D1%2582%25D0%25B0&amp;docid=237088&amp;pageIndex=0&amp;doclang=bg&amp;mode=req&amp;dir=&amp;occ=first&amp;part=1&amp;cid=3951810" TargetMode="External"/><Relationship Id="rId1570" Type="http://schemas.openxmlformats.org/officeDocument/2006/relationships/hyperlink" Target="http://www.blhr.org/media/documents/Bulletin_11_July_2011.doc" TargetMode="External"/><Relationship Id="rId2414" Type="http://schemas.openxmlformats.org/officeDocument/2006/relationships/hyperlink" Target="http://www.blhr.org/media/documents/Bulletin_21_june_2012.doc" TargetMode="External"/><Relationship Id="rId2621" Type="http://schemas.openxmlformats.org/officeDocument/2006/relationships/hyperlink" Target="http://blhr.org/media/documents/Bulletin_54__November_2020.pdf" TargetMode="External"/><Relationship Id="rId800" Type="http://schemas.openxmlformats.org/officeDocument/2006/relationships/footer" Target="footer4.xml"/><Relationship Id="rId1223" Type="http://schemas.openxmlformats.org/officeDocument/2006/relationships/hyperlink" Target="http://hudoc.echr.coe.int/sites/eng/pages/search.aspx?i=001-152268" TargetMode="External"/><Relationship Id="rId1430" Type="http://schemas.openxmlformats.org/officeDocument/2006/relationships/hyperlink" Target="http://www.blhr.org/media/documents/Bulletin_11_July_2011.doc" TargetMode="External"/><Relationship Id="rId3188" Type="http://schemas.openxmlformats.org/officeDocument/2006/relationships/hyperlink" Target="http://cmiskp.echr.coe.int/tkp197/view.asp?action=html&amp;documentId=881754&amp;portal=hbkm&amp;source=externalbydocnumber&amp;table=F69A27FD8FB86142BF01C1166DEA398649" TargetMode="External"/><Relationship Id="rId3395" Type="http://schemas.openxmlformats.org/officeDocument/2006/relationships/hyperlink" Target="http://blhr.org/media/documents/Bulletin_53_-_October_2020.pdf" TargetMode="External"/><Relationship Id="rId3048" Type="http://schemas.openxmlformats.org/officeDocument/2006/relationships/hyperlink" Target="http://www.blhr.org/media/documents/Bulletin_22_july_2012.doc" TargetMode="External"/><Relationship Id="rId3255" Type="http://schemas.openxmlformats.org/officeDocument/2006/relationships/hyperlink" Target="http://blhr.org/media/documents/Bulletin_44_-_December_2019.pdf" TargetMode="External"/><Relationship Id="rId3462" Type="http://schemas.openxmlformats.org/officeDocument/2006/relationships/hyperlink" Target="http://hudoc.echr.coe.int/eng?i=001-203840" TargetMode="External"/><Relationship Id="rId176" Type="http://schemas.openxmlformats.org/officeDocument/2006/relationships/hyperlink" Target="https://hudoc.echr.coe.int/eng?i=001-218086" TargetMode="External"/><Relationship Id="rId383" Type="http://schemas.openxmlformats.org/officeDocument/2006/relationships/hyperlink" Target="http://blhr.org/media/documents/Bulletin_56_-_January_2021_nUUEaWr.pdf" TargetMode="External"/><Relationship Id="rId590" Type="http://schemas.openxmlformats.org/officeDocument/2006/relationships/hyperlink" Target="http://blhr.org/media/documents/Bulletin_47_-_March_2020.pdf" TargetMode="External"/><Relationship Id="rId2064" Type="http://schemas.openxmlformats.org/officeDocument/2006/relationships/hyperlink" Target="http://blhr.org/media/documents/Bulletin_49_-_June_2020.docx.pdf" TargetMode="External"/><Relationship Id="rId2271" Type="http://schemas.openxmlformats.org/officeDocument/2006/relationships/hyperlink" Target="http://cmiskp.echr.coe.int/tkp197/view.asp?action=html&amp;documentId=881276&amp;portal=hbkm&amp;source=externalbydocnumber&amp;table=F69A27FD8FB86142BF01C1166DEA398649" TargetMode="External"/><Relationship Id="rId3115" Type="http://schemas.openxmlformats.org/officeDocument/2006/relationships/hyperlink" Target="https://curia.europa.eu/juris/document/document.jsf?text=%25D0%25A5%25D0%25B0%25D1%2580%25D1%2582%25D0%25B0%25D1%2582%25D0%25B0&amp;docid=236963&amp;pageIndex=0&amp;doclang=bg&amp;mode=req&amp;dir=&amp;occ=first&amp;part=1&amp;cid=3951810" TargetMode="External"/><Relationship Id="rId3322" Type="http://schemas.openxmlformats.org/officeDocument/2006/relationships/hyperlink" Target="http://curia.europa.eu/juris/document/document.jsf?doclang=EN&amp;text=&amp;pageIndex=0&amp;part=1&amp;mode=DOC&amp;docid=153311&amp;occ=first&amp;dir=&amp;cid=285491" TargetMode="External"/><Relationship Id="rId243" Type="http://schemas.openxmlformats.org/officeDocument/2006/relationships/hyperlink" Target="http://blhr.org/media/documents/Bulletin_47_-_March_2020.pdf" TargetMode="External"/><Relationship Id="rId450" Type="http://schemas.openxmlformats.org/officeDocument/2006/relationships/hyperlink" Target="http://cmiskp.echr.coe.int/tkp197/view.asp?action=html&amp;documentId=881181&amp;portal=hbkm&amp;source=externalbydocnumber&amp;table=F69A27FD8FB86142BF01C1166DEA398649" TargetMode="External"/><Relationship Id="rId1080" Type="http://schemas.openxmlformats.org/officeDocument/2006/relationships/hyperlink" Target="http://hudoc.echr.coe.int/eng?i=001-198507" TargetMode="External"/><Relationship Id="rId2131" Type="http://schemas.openxmlformats.org/officeDocument/2006/relationships/hyperlink" Target="http://cmiskp.echr.coe.int/tkp197/view.asp?action=html&amp;documentId=905556&amp;portal=hbkm&amp;source=externalbydocnumber&amp;table=F69A27FD8FB86142BF01C1166DEA398649" TargetMode="External"/><Relationship Id="rId103" Type="http://schemas.openxmlformats.org/officeDocument/2006/relationships/hyperlink" Target="http://hudoc.echr.coe.int/eng?i=001-205352" TargetMode="External"/><Relationship Id="rId310" Type="http://schemas.openxmlformats.org/officeDocument/2006/relationships/hyperlink" Target="http://cmiskp.echr.coe.int/tkp197/view.asp?action=html&amp;documentId=880563&amp;portal=hbkm&amp;source=externalbydocnumber&amp;table=F69A27FD8FB86142BF01C1166DEA398649" TargetMode="External"/><Relationship Id="rId1897" Type="http://schemas.openxmlformats.org/officeDocument/2006/relationships/hyperlink" Target="https://hudoc.echr.coe.int/eng" TargetMode="External"/><Relationship Id="rId2948" Type="http://schemas.openxmlformats.org/officeDocument/2006/relationships/hyperlink" Target="http://blhr.org/media/documents/buletin_67.pdf" TargetMode="External"/><Relationship Id="rId1757" Type="http://schemas.openxmlformats.org/officeDocument/2006/relationships/hyperlink" Target="http://hudoc.echr.coe.int/sites/eng/pages/search.aspx?i=001-152988" TargetMode="External"/><Relationship Id="rId1964" Type="http://schemas.openxmlformats.org/officeDocument/2006/relationships/hyperlink" Target="http://www.blhr.org/media/documents/Bulletin_2_october_2010.doc" TargetMode="External"/><Relationship Id="rId2808" Type="http://schemas.openxmlformats.org/officeDocument/2006/relationships/hyperlink" Target="http://cmiskp.echr.coe.int/tkp197/view.asp?action=html&amp;documentId=896897&amp;portal=hbkm&amp;source=externalbydocnumber&amp;table=F69A27FD8FB86142BF01C1166DEA398649" TargetMode="External"/><Relationship Id="rId49" Type="http://schemas.openxmlformats.org/officeDocument/2006/relationships/hyperlink" Target="http://hudoc.echr.coe.int/sites/eng/pages/search.aspx?i=001-154400" TargetMode="External"/><Relationship Id="rId1617" Type="http://schemas.openxmlformats.org/officeDocument/2006/relationships/hyperlink" Target="http://www.blhr.org/media/documents/Bulletin_9_may_2011.doc" TargetMode="External"/><Relationship Id="rId1824" Type="http://schemas.openxmlformats.org/officeDocument/2006/relationships/hyperlink" Target="http://www.blhr.org/media/documents/Buletin_33_October_2014.doc" TargetMode="External"/><Relationship Id="rId2598" Type="http://schemas.openxmlformats.org/officeDocument/2006/relationships/hyperlink" Target="http://cmiskp.echr.coe.int/tkp197/view.asp?action=html&amp;documentId=889047&amp;portal=hbkm&amp;source=externalbydocnumber&amp;table=F69A27FD8FB86142BF01C1166DEA398649" TargetMode="External"/><Relationship Id="rId3649" Type="http://schemas.openxmlformats.org/officeDocument/2006/relationships/hyperlink" Target="http://blhr.org/media/documents/Bulletin_65_November_2021.pdf" TargetMode="External"/><Relationship Id="rId777" Type="http://schemas.openxmlformats.org/officeDocument/2006/relationships/hyperlink" Target="http://hudoc.echr.coe.int/eng?i=001-208447" TargetMode="External"/><Relationship Id="rId984" Type="http://schemas.openxmlformats.org/officeDocument/2006/relationships/hyperlink" Target="http://www.blhr.org/media/documents/Bulletin_15_december_2011.doc" TargetMode="External"/><Relationship Id="rId2458" Type="http://schemas.openxmlformats.org/officeDocument/2006/relationships/hyperlink" Target="http://www.blhr.org/media/documents/Buletin_36_-_January.doc" TargetMode="External"/><Relationship Id="rId2665" Type="http://schemas.openxmlformats.org/officeDocument/2006/relationships/hyperlink" Target="http://www.blhr.org/media/documents/Buletin_40_-_May__2015_.doc" TargetMode="External"/><Relationship Id="rId2872" Type="http://schemas.openxmlformats.org/officeDocument/2006/relationships/hyperlink" Target="http://hudoc.echr.coe.int/sites/eng/pages/search.aspx?i=001-145212" TargetMode="External"/><Relationship Id="rId3509" Type="http://schemas.openxmlformats.org/officeDocument/2006/relationships/hyperlink" Target="http://curia.europa.eu/juris/document/document.jsf?text=&amp;docid=115941&amp;pageIndex=0&amp;doclang=bg&amp;mode=lst&amp;dir=&amp;occ=first&amp;part=1&amp;cid=283783" TargetMode="External"/><Relationship Id="rId637" Type="http://schemas.openxmlformats.org/officeDocument/2006/relationships/hyperlink" Target="http://www.blhr.org/media/documents/Bulletin_14_noemvri_2011.doc" TargetMode="External"/><Relationship Id="rId844" Type="http://schemas.openxmlformats.org/officeDocument/2006/relationships/hyperlink" Target="http://cmiskp.echr.coe.int/tkp197/view.asp?action=html&amp;documentId=896460&amp;portal=hbkm&amp;source=externalbydocnumber&amp;table=F69A27FD8FB86142BF01C1166DEA398649" TargetMode="External"/><Relationship Id="rId1267" Type="http://schemas.openxmlformats.org/officeDocument/2006/relationships/hyperlink" Target="http://cmiskp.echr.coe.int/tkp197/view.asp?action=html&amp;documentId=877340&amp;portal=hbkm&amp;source=externalbydocnumber&amp;table=F69A27FD8FB86142BF01C1166DEA398649" TargetMode="External"/><Relationship Id="rId1474" Type="http://schemas.openxmlformats.org/officeDocument/2006/relationships/hyperlink" Target="http://hudoc.echr.coe.int/eng?i=001-205373" TargetMode="External"/><Relationship Id="rId1681" Type="http://schemas.openxmlformats.org/officeDocument/2006/relationships/hyperlink" Target="http://hudoc.echr.coe.int/sites/eng/pages/search.aspx?i=001-140779" TargetMode="External"/><Relationship Id="rId2318" Type="http://schemas.openxmlformats.org/officeDocument/2006/relationships/hyperlink" Target="http://hudoc.echr.coe.int/sites/eng/Pages/search.aspx" TargetMode="External"/><Relationship Id="rId2525" Type="http://schemas.openxmlformats.org/officeDocument/2006/relationships/hyperlink" Target="http://blhr.org/media/documents/Bulletin_62_-_July_21.pdf" TargetMode="External"/><Relationship Id="rId2732" Type="http://schemas.openxmlformats.org/officeDocument/2006/relationships/hyperlink" Target="http://hudoc.echr.coe.int/sites/eng/pages/search.aspx?i=001-112240" TargetMode="External"/><Relationship Id="rId704" Type="http://schemas.openxmlformats.org/officeDocument/2006/relationships/hyperlink" Target="https://blhr.org/media/documents/Bulletin_57_-_February_2021.pdf" TargetMode="External"/><Relationship Id="rId911" Type="http://schemas.openxmlformats.org/officeDocument/2006/relationships/hyperlink" Target="http://cmiskp.echr.coe.int/tkp197/view.asp?action=html&amp;documentId=878995&amp;portal=hbkm&amp;source=externalbydocnumber&amp;table=F69A27FD8FB86142BF01C1166DEA398649" TargetMode="External"/><Relationship Id="rId1127" Type="http://schemas.openxmlformats.org/officeDocument/2006/relationships/hyperlink" Target="http://www.blhr.org/media/documents/Bulletin_10_June_2011.doc" TargetMode="External"/><Relationship Id="rId1334" Type="http://schemas.openxmlformats.org/officeDocument/2006/relationships/hyperlink" Target="http://hudoc.echr.coe.int/sites/fra/pages/search.aspx?i=001-106284" TargetMode="External"/><Relationship Id="rId1541" Type="http://schemas.openxmlformats.org/officeDocument/2006/relationships/hyperlink" Target="http://cmiskp.echr.coe.int/tkp197/view.asp?action=html&amp;documentId=879007&amp;portal=hbkm&amp;source=externalbydocnumber&amp;table=F69A27FD8FB86142BF01C1166DEA398649" TargetMode="External"/><Relationship Id="rId40" Type="http://schemas.openxmlformats.org/officeDocument/2006/relationships/hyperlink" Target="http://www.blhr.org/media/documents/Buletin_30_&#1102;&#1083;&#1080;_2014.doc" TargetMode="External"/><Relationship Id="rId1401" Type="http://schemas.openxmlformats.org/officeDocument/2006/relationships/hyperlink" Target="http://hudoc.echr.coe.int/eng?i=001-205818" TargetMode="External"/><Relationship Id="rId3299" Type="http://schemas.openxmlformats.org/officeDocument/2006/relationships/hyperlink" Target="https://hudoc.echr.coe.int/eng" TargetMode="External"/><Relationship Id="rId3159" Type="http://schemas.openxmlformats.org/officeDocument/2006/relationships/hyperlink" Target="https://eur-lex.europa.eu/legal-content/bg/TXT/?uri=CELEX:62019CJ0824" TargetMode="External"/><Relationship Id="rId3366" Type="http://schemas.openxmlformats.org/officeDocument/2006/relationships/hyperlink" Target="http://hudoc.echr.coe.int/sites/eng/pages/search.aspx?i=001-147284" TargetMode="External"/><Relationship Id="rId3573" Type="http://schemas.openxmlformats.org/officeDocument/2006/relationships/hyperlink" Target="http://blhr.org/media/documents/Bulletin_49_-_June_2020.docx.pdf" TargetMode="External"/><Relationship Id="rId287" Type="http://schemas.openxmlformats.org/officeDocument/2006/relationships/hyperlink" Target="http://www.blhr.org/media/documents/Bulletin_1_september_2010.doc" TargetMode="External"/><Relationship Id="rId494" Type="http://schemas.openxmlformats.org/officeDocument/2006/relationships/hyperlink" Target="http://www.blhr.org/media/documents/Bulletin_14_noemvri_2011.doc" TargetMode="External"/><Relationship Id="rId2175" Type="http://schemas.openxmlformats.org/officeDocument/2006/relationships/hyperlink" Target="http://www.blhr.org/media/documents/Buletin_36_-_January.doc" TargetMode="External"/><Relationship Id="rId2382" Type="http://schemas.openxmlformats.org/officeDocument/2006/relationships/hyperlink" Target="http://www.blhr.org/media/documents/Bulletin_11_July_2011.doc" TargetMode="External"/><Relationship Id="rId3019" Type="http://schemas.openxmlformats.org/officeDocument/2006/relationships/hyperlink" Target="http://eur-lex.europa.eu/LexUriServ/LexUriServ.do?uri=OJ:C:2011:269:0012:0013:BG:PDF" TargetMode="External"/><Relationship Id="rId3226" Type="http://schemas.openxmlformats.org/officeDocument/2006/relationships/hyperlink" Target="http://cmiskp.echr.coe.int/tkp197/view.asp?action=html&amp;documentId=875205&amp;portal=hbkm&amp;source=externalbydocnumber&amp;table=F69A27FD8FB86142BF01C1166DEA398649" TargetMode="External"/><Relationship Id="rId147" Type="http://schemas.openxmlformats.org/officeDocument/2006/relationships/hyperlink" Target="http://blhr.org/media/documents/Bulletin_48_April_May_2020.pdf" TargetMode="External"/><Relationship Id="rId354" Type="http://schemas.openxmlformats.org/officeDocument/2006/relationships/hyperlink" Target="http://hudoc.echr.coe.int/sites/fra/pages/search.aspx?i=001-105102" TargetMode="External"/><Relationship Id="rId1191" Type="http://schemas.openxmlformats.org/officeDocument/2006/relationships/hyperlink" Target="https://eur-lex.europa.eu/legal-content/bg/TXT/?uri=CELEX:62019CJ0949" TargetMode="External"/><Relationship Id="rId2035" Type="http://schemas.openxmlformats.org/officeDocument/2006/relationships/hyperlink" Target="http://hudoc.echr.coe.int/sites/eng/pages/search.aspx?i=001-150234" TargetMode="External"/><Relationship Id="rId3433" Type="http://schemas.openxmlformats.org/officeDocument/2006/relationships/hyperlink" Target="http://hudoc.echr.coe.int/sites/fra/pages/search.aspx?i=001-108957" TargetMode="External"/><Relationship Id="rId3640" Type="http://schemas.openxmlformats.org/officeDocument/2006/relationships/hyperlink" Target="http://blhr.org/media/documents/1.pdf" TargetMode="External"/><Relationship Id="rId561" Type="http://schemas.openxmlformats.org/officeDocument/2006/relationships/hyperlink" Target="http://hudoc.echr.coe.int/sites/eng/pages/search.aspx?i=001-147880" TargetMode="External"/><Relationship Id="rId2242" Type="http://schemas.openxmlformats.org/officeDocument/2006/relationships/hyperlink" Target="http://blhr.org/media/documents/Bulletin_44_-_December_2019.pdf" TargetMode="External"/><Relationship Id="rId3500" Type="http://schemas.openxmlformats.org/officeDocument/2006/relationships/hyperlink" Target="http://www.blhr.org/media/documents/Bulletin_2_october_2010.doc" TargetMode="External"/><Relationship Id="rId214" Type="http://schemas.openxmlformats.org/officeDocument/2006/relationships/hyperlink" Target="http://www.blhr.org/media/documents/Bulletin_4_december_2010.doc" TargetMode="External"/><Relationship Id="rId421" Type="http://schemas.openxmlformats.org/officeDocument/2006/relationships/hyperlink" Target="http://cmiskp.echr.coe.int/tkp197/view.asp?action=html&amp;documentId=873498&amp;portal=hbkm&amp;source=externalbydocnumber&amp;table=F69A27FD8FB86142BF01C1166DEA398649" TargetMode="External"/><Relationship Id="rId1051" Type="http://schemas.openxmlformats.org/officeDocument/2006/relationships/hyperlink" Target="http://cmiskp.echr.coe.int/tkp197/view.asp?action=html&amp;documentId=908483&amp;portal=hbkm&amp;source=externalbydocnumber&amp;table=F69A27FD8FB86142BF01C1166DEA398649" TargetMode="External"/><Relationship Id="rId2102" Type="http://schemas.openxmlformats.org/officeDocument/2006/relationships/hyperlink" Target="http://cmiskp.echr.coe.int/tkp197/view.asp?action=html&amp;documentId=880228&amp;portal=hbkm&amp;source=externalbydocnumber&amp;table=F69A27FD8FB86142BF01C1166DEA398649" TargetMode="External"/><Relationship Id="rId1868" Type="http://schemas.openxmlformats.org/officeDocument/2006/relationships/hyperlink" Target="http://cmiskp.echr.coe.int/tkp197/view.asp?action=html&amp;documentId=893893&amp;portal=hbkm&amp;source=externalbydocnumber&amp;table=F69A27FD8FB86142BF01C1166DEA398649" TargetMode="External"/><Relationship Id="rId2919" Type="http://schemas.openxmlformats.org/officeDocument/2006/relationships/hyperlink" Target="http://blhr.org/media/documents/Bulletin_52_-_October_2020.pdf" TargetMode="External"/><Relationship Id="rId3083" Type="http://schemas.openxmlformats.org/officeDocument/2006/relationships/hyperlink" Target="http://hudoc.echr.coe.int/sites/eng/pages/search.aspx?i=001-154211" TargetMode="External"/><Relationship Id="rId3290" Type="http://schemas.openxmlformats.org/officeDocument/2006/relationships/hyperlink" Target="https://blhr.org/media/documents/Bulletin_55_-_December_2020.pdf" TargetMode="External"/><Relationship Id="rId1728" Type="http://schemas.openxmlformats.org/officeDocument/2006/relationships/hyperlink" Target="http://blhr.org/media/documents/1.pdf" TargetMode="External"/><Relationship Id="rId1935" Type="http://schemas.openxmlformats.org/officeDocument/2006/relationships/hyperlink" Target="http://www.blhr.org/media/documents/Buletin_31_-_August_2014.doc" TargetMode="External"/><Relationship Id="rId3150" Type="http://schemas.openxmlformats.org/officeDocument/2006/relationships/hyperlink" Target="http://blhr.org/media/documents/1.pdf" TargetMode="External"/><Relationship Id="rId3010" Type="http://schemas.openxmlformats.org/officeDocument/2006/relationships/hyperlink" Target="http://curia.europa.eu/juris/document/document.jsf?text=&amp;docid=81987&amp;pageIndex=0&amp;doclang=BG&amp;mode=lst&amp;dir=&amp;occ=first&amp;part=1&amp;cid=301808" TargetMode="External"/><Relationship Id="rId4" Type="http://schemas.openxmlformats.org/officeDocument/2006/relationships/customXml" Target="../customXml/item4.xml"/><Relationship Id="rId888" Type="http://schemas.openxmlformats.org/officeDocument/2006/relationships/hyperlink" Target="http://hudoc.echr.coe.int/eng?i=001-205817" TargetMode="External"/><Relationship Id="rId2569" Type="http://schemas.openxmlformats.org/officeDocument/2006/relationships/hyperlink" Target="http://www.blhr.org/media/documents/Buletin_33_October_2014.doc" TargetMode="External"/><Relationship Id="rId2776" Type="http://schemas.openxmlformats.org/officeDocument/2006/relationships/hyperlink" Target="http://cmiskp.echr.coe.int/tkp197/view.asp?action=html&amp;documentId=880224&amp;portal=hbkm&amp;source=externalbydocnumber&amp;table=F69A27FD8FB86142BF01C1166DEA398649" TargetMode="External"/><Relationship Id="rId2983" Type="http://schemas.openxmlformats.org/officeDocument/2006/relationships/hyperlink" Target="http://cmiskp.echr.coe.int/tkp197/view.asp?action=html&amp;documentId=877607&amp;portal=hbkm&amp;source=externalbydocnumber&amp;table=F69A27FD8FB86142BF01C1166DEA398649" TargetMode="External"/><Relationship Id="rId748" Type="http://schemas.openxmlformats.org/officeDocument/2006/relationships/hyperlink" Target="http://www.blhr.org/media/documents/Buletin_32_-_September_2014.doc" TargetMode="External"/><Relationship Id="rId955" Type="http://schemas.openxmlformats.org/officeDocument/2006/relationships/hyperlink" Target="http://blhr.org/media/documents/buletin_67.pdf" TargetMode="External"/><Relationship Id="rId1378" Type="http://schemas.openxmlformats.org/officeDocument/2006/relationships/hyperlink" Target="http://hudoc.echr.coe.int/sites/eng/pages/search.aspx?i=001-148801" TargetMode="External"/><Relationship Id="rId1585" Type="http://schemas.openxmlformats.org/officeDocument/2006/relationships/hyperlink" Target="http://cmiskp.echr.coe.int/tkp197/view.asp?action=html&amp;documentId=901365&amp;portal=hbkm&amp;source=externalbydocnumber&amp;table=F69A27FD8FB86142BF01C1166DEA398649" TargetMode="External"/><Relationship Id="rId1792" Type="http://schemas.openxmlformats.org/officeDocument/2006/relationships/hyperlink" Target="http://curia.europa.eu/juris/document/document.jsf;jsessionid=C5AA489AE95146D47A3274C1CCE42029?text=&amp;docid=232723&amp;pageIndex=0&amp;doclang=BG&amp;mode=lst&amp;dir=&amp;occ=first&amp;part=1&amp;cid=4382511" TargetMode="External"/><Relationship Id="rId2429" Type="http://schemas.openxmlformats.org/officeDocument/2006/relationships/hyperlink" Target="http://hudoc.echr.coe.int/sites/eng/pages/search.aspx?i=001-112165" TargetMode="External"/><Relationship Id="rId2636" Type="http://schemas.openxmlformats.org/officeDocument/2006/relationships/hyperlink" Target="http://www.blhr.org/media/documents/Bulletin_6_February_2011.doc" TargetMode="External"/><Relationship Id="rId2843" Type="http://schemas.openxmlformats.org/officeDocument/2006/relationships/hyperlink" Target="http://www.blhr.org/media/documents/Bulletin_21_june_2012.doc" TargetMode="External"/><Relationship Id="rId84" Type="http://schemas.openxmlformats.org/officeDocument/2006/relationships/hyperlink" Target="http://blhr.org/media/documents/Bulletin_63_-_August_September_21.pdf" TargetMode="External"/><Relationship Id="rId608" Type="http://schemas.openxmlformats.org/officeDocument/2006/relationships/hyperlink" Target="https://hudoc.echr.coe.int/eng" TargetMode="External"/><Relationship Id="rId815" Type="http://schemas.openxmlformats.org/officeDocument/2006/relationships/hyperlink" Target="https://hudoc.echr.coe.int/eng?i=001-210026" TargetMode="External"/><Relationship Id="rId1238" Type="http://schemas.openxmlformats.org/officeDocument/2006/relationships/hyperlink" Target="http://hudoc.echr.coe.int/eng?i=001-205338" TargetMode="External"/><Relationship Id="rId1445" Type="http://schemas.openxmlformats.org/officeDocument/2006/relationships/hyperlink" Target="http://blhr.org/media/documents/Bulletin_56_-_January_2021_nUUEaWr.pdf" TargetMode="External"/><Relationship Id="rId1652" Type="http://schemas.openxmlformats.org/officeDocument/2006/relationships/hyperlink" Target="http://blhr.org/media/documents/Bulletin_52_-_October_2020.pdf" TargetMode="External"/><Relationship Id="rId1305" Type="http://schemas.openxmlformats.org/officeDocument/2006/relationships/hyperlink" Target="http://hudoc.echr.coe.int/eng?i=001-208276" TargetMode="External"/><Relationship Id="rId2703" Type="http://schemas.openxmlformats.org/officeDocument/2006/relationships/hyperlink" Target="http://hudoc.echr.coe.int/sites/eng/pages/search.aspx?i=001-100300" TargetMode="External"/><Relationship Id="rId2910" Type="http://schemas.openxmlformats.org/officeDocument/2006/relationships/hyperlink" Target="https://hudoc.echr.coe.int/eng" TargetMode="External"/><Relationship Id="rId1512" Type="http://schemas.openxmlformats.org/officeDocument/2006/relationships/hyperlink" Target="http://hudoc.echr.coe.int/eng?i=001-206930" TargetMode="External"/><Relationship Id="rId11" Type="http://schemas.openxmlformats.org/officeDocument/2006/relationships/image" Target="media/image1.png"/><Relationship Id="rId398" Type="http://schemas.openxmlformats.org/officeDocument/2006/relationships/hyperlink" Target="http://blhr.org/media/documents/Bulletin_69_March_2022.pdf" TargetMode="External"/><Relationship Id="rId2079" Type="http://schemas.openxmlformats.org/officeDocument/2006/relationships/hyperlink" Target="http://hudoc.echr.coe.int/eng?i=001-207928" TargetMode="External"/><Relationship Id="rId3477" Type="http://schemas.openxmlformats.org/officeDocument/2006/relationships/hyperlink" Target="http://blhr.org/media/documents/Buletin_28_may_1.doc" TargetMode="External"/><Relationship Id="rId3684" Type="http://schemas.openxmlformats.org/officeDocument/2006/relationships/hyperlink" Target="https://eur-lex.europa.eu/legal-content/bg/TXT/?uri=CELEX:62019CJ0730" TargetMode="External"/><Relationship Id="rId2286" Type="http://schemas.openxmlformats.org/officeDocument/2006/relationships/hyperlink" Target="https://hudoc.echr.coe.int/eng?i=001-214673" TargetMode="External"/><Relationship Id="rId2493" Type="http://schemas.openxmlformats.org/officeDocument/2006/relationships/hyperlink" Target="http://blhr.org/media/documents/Bulletin_52_-_October_2020.pdf" TargetMode="External"/><Relationship Id="rId3337" Type="http://schemas.openxmlformats.org/officeDocument/2006/relationships/hyperlink" Target="http://blhr.org/media/documents/Bulletin_61_-_June_21.pdf" TargetMode="External"/><Relationship Id="rId3544" Type="http://schemas.openxmlformats.org/officeDocument/2006/relationships/hyperlink" Target="http://www.blhr.org/media/documents/buletin_38_-_mart_15.doc" TargetMode="External"/><Relationship Id="rId258" Type="http://schemas.openxmlformats.org/officeDocument/2006/relationships/hyperlink" Target="http://hudoc.echr.coe.int/eng?i=001-208755" TargetMode="External"/><Relationship Id="rId465" Type="http://schemas.openxmlformats.org/officeDocument/2006/relationships/hyperlink" Target="http://www.blhr.org/media/documents/Bulletin_9_may_2011.doc" TargetMode="External"/><Relationship Id="rId672" Type="http://schemas.openxmlformats.org/officeDocument/2006/relationships/hyperlink" Target="http://cmiskp.echr.coe.int/tkp197/view.asp?action=html&amp;documentId=899269&amp;portal=hbkm&amp;source=externalbydocnumber&amp;table=F69A27FD8FB86142BF01C1166DEA398649" TargetMode="External"/><Relationship Id="rId1095" Type="http://schemas.openxmlformats.org/officeDocument/2006/relationships/hyperlink" Target="http://www.blhr.org/media/documents/Buletin_36_-_January.doc" TargetMode="External"/><Relationship Id="rId2146" Type="http://schemas.openxmlformats.org/officeDocument/2006/relationships/hyperlink" Target="http://hudoc.echr.coe.int/sites/eng/pages/search.aspx?i=001-144361" TargetMode="External"/><Relationship Id="rId2353" Type="http://schemas.openxmlformats.org/officeDocument/2006/relationships/hyperlink" Target="http://www.blhr.org/media/documents/Bulletin_5_january_2011.doc" TargetMode="External"/><Relationship Id="rId2560" Type="http://schemas.openxmlformats.org/officeDocument/2006/relationships/hyperlink" Target="http://www.blhr.org/media/documents/Bulletin_17_february_2012.doc" TargetMode="External"/><Relationship Id="rId3404" Type="http://schemas.openxmlformats.org/officeDocument/2006/relationships/hyperlink" Target="http://cmiskp.echr.coe.int/tkp197/view.asp?action=html&amp;documentId=898520&amp;portal=hbkm&amp;source=externalbydocnumber&amp;table=F69A27FD8FB86142BF01C1166DEA398649" TargetMode="External"/><Relationship Id="rId3611" Type="http://schemas.openxmlformats.org/officeDocument/2006/relationships/hyperlink" Target="https://eur-lex.europa.eu/legal-content/bg/TXT/PDF/?uri=ecli:ECLI%3AEU%3AC%3A2016%3A842" TargetMode="External"/><Relationship Id="rId118" Type="http://schemas.openxmlformats.org/officeDocument/2006/relationships/hyperlink" Target="http://www.blhr.org/media/documents/Buletin_31_-_August_2014.doc" TargetMode="External"/><Relationship Id="rId325" Type="http://schemas.openxmlformats.org/officeDocument/2006/relationships/hyperlink" Target="http://www.blhr.org/media/documents/Bulletin_2_october_2010.doc" TargetMode="External"/><Relationship Id="rId532" Type="http://schemas.openxmlformats.org/officeDocument/2006/relationships/hyperlink" Target="http://hudoc.echr.coe.int/sites/eng/pages/search.aspx?i=001-139995" TargetMode="External"/><Relationship Id="rId1162" Type="http://schemas.openxmlformats.org/officeDocument/2006/relationships/hyperlink" Target="http://hudoc.echr.coe.int/sites/eng/pages/search.aspx?i=001-142670" TargetMode="External"/><Relationship Id="rId2006" Type="http://schemas.openxmlformats.org/officeDocument/2006/relationships/hyperlink" Target="http://cmiskp.echr.coe.int/tkp197/view.asp?action=html&amp;documentId=895881&amp;portal=hbkm&amp;source=externalbydocnumber&amp;table=F69A27FD8FB86142BF01C1166DEA398649" TargetMode="External"/><Relationship Id="rId2213" Type="http://schemas.openxmlformats.org/officeDocument/2006/relationships/hyperlink" Target="https://hudoc.echr.coe.int/eng?i=001-213529" TargetMode="External"/><Relationship Id="rId2420" Type="http://schemas.openxmlformats.org/officeDocument/2006/relationships/hyperlink" Target="http://www.blhr.org/media/documents/Bulletin_21_june_2012.doc" TargetMode="External"/><Relationship Id="rId1022" Type="http://schemas.openxmlformats.org/officeDocument/2006/relationships/hyperlink" Target="http://cmiskp.echr.coe.int/tkp197/view.asp?action=html&amp;documentId=884689&amp;portal=hbkm&amp;source=externalbydocnumber&amp;table=F69A27FD8FB86142BF01C1166DEA398649" TargetMode="External"/><Relationship Id="rId1979" Type="http://schemas.openxmlformats.org/officeDocument/2006/relationships/hyperlink" Target="http://www.blhr.org/media/documents/Bulletin_5_january_2011.doc" TargetMode="External"/><Relationship Id="rId3194" Type="http://schemas.openxmlformats.org/officeDocument/2006/relationships/hyperlink" Target="http://curia.europa.eu/juris/document/document.jsf?text=&amp;docid=82590&amp;pageIndex=0&amp;doclang=BG&amp;mode=lst&amp;dir=&amp;occ=first&amp;part=1&amp;cid=194180" TargetMode="External"/><Relationship Id="rId1839" Type="http://schemas.openxmlformats.org/officeDocument/2006/relationships/hyperlink" Target="http://cmiskp.echr.coe.int/tkp197/view.asp?action=html&amp;documentId=885186&amp;portal=hbkm&amp;source=externalbydocnumber&amp;table=F69A27FD8FB86142BF01C1166DEA398649" TargetMode="External"/><Relationship Id="rId3054" Type="http://schemas.openxmlformats.org/officeDocument/2006/relationships/hyperlink" Target="http://www.blhr.org/media/documents/Buletin_24_january_2014.doc" TargetMode="External"/><Relationship Id="rId182" Type="http://schemas.openxmlformats.org/officeDocument/2006/relationships/hyperlink" Target="https://hudoc.echr.coe.int/eng" TargetMode="External"/><Relationship Id="rId1906" Type="http://schemas.openxmlformats.org/officeDocument/2006/relationships/hyperlink" Target="http://www.blhr.org/media/documents/Bulletin_7_march_2011.doc" TargetMode="External"/><Relationship Id="rId3261" Type="http://schemas.openxmlformats.org/officeDocument/2006/relationships/hyperlink" Target="http://blhr.org/media/documents/Bulletin_47_-_March_2020.pdf" TargetMode="External"/><Relationship Id="rId2070" Type="http://schemas.openxmlformats.org/officeDocument/2006/relationships/hyperlink" Target="http://blhr.org/media/documents/Bulletin_53_-_October_2020.pdf" TargetMode="External"/><Relationship Id="rId3121" Type="http://schemas.openxmlformats.org/officeDocument/2006/relationships/hyperlink" Target="https://blhr.org/media/documents/Bulletin_57_-_February_2021.pdf" TargetMode="External"/><Relationship Id="rId999" Type="http://schemas.openxmlformats.org/officeDocument/2006/relationships/hyperlink" Target="http://curia.europa.eu/juris/document/document.jsf?text=&amp;docid=227722&amp;pageIndex=0&amp;doclang=BG&amp;mode=lst&amp;dir=&amp;occ=first&amp;part=1&amp;cid=699997" TargetMode="External"/><Relationship Id="rId2887" Type="http://schemas.openxmlformats.org/officeDocument/2006/relationships/hyperlink" Target="http://hudoc.echr.coe.int/sites/eng/pages/search.aspx?i=001-155662" TargetMode="External"/><Relationship Id="rId859" Type="http://schemas.openxmlformats.org/officeDocument/2006/relationships/hyperlink" Target="http://www.blhr.org/media/documents/Buletin_29_june_2014.doc" TargetMode="External"/><Relationship Id="rId1489" Type="http://schemas.openxmlformats.org/officeDocument/2006/relationships/hyperlink" Target="http://hudoc.echr.coe.int/sites/eng/pages/search.aspx?i=001-111586" TargetMode="External"/><Relationship Id="rId1696" Type="http://schemas.openxmlformats.org/officeDocument/2006/relationships/hyperlink" Target="http://blhr.org/media/documents/403" TargetMode="External"/><Relationship Id="rId1349" Type="http://schemas.openxmlformats.org/officeDocument/2006/relationships/hyperlink" Target="http://cmiskp.echr.coe.int/tkp197/view.asp?action=html&amp;documentId=905492&amp;portal=hbkm&amp;source=externalbydocnumber&amp;table=F69A27FD8FB86142BF01C1166DEA398649" TargetMode="External"/><Relationship Id="rId2747" Type="http://schemas.openxmlformats.org/officeDocument/2006/relationships/hyperlink" Target="http://blhr.org/media/documents/Bulletin_44_-_December_2019.pdf" TargetMode="External"/><Relationship Id="rId2954" Type="http://schemas.openxmlformats.org/officeDocument/2006/relationships/hyperlink" Target="https://hudoc.echr.coe.int/eng?i=001-216872" TargetMode="External"/><Relationship Id="rId719" Type="http://schemas.openxmlformats.org/officeDocument/2006/relationships/hyperlink" Target="http://hudoc.echr.coe.int/sites/fra/pages/search.aspx?i=001-105434" TargetMode="External"/><Relationship Id="rId926" Type="http://schemas.openxmlformats.org/officeDocument/2006/relationships/hyperlink" Target="http://cmiskp.echr.coe.int/tkp197/view.asp?action=html&amp;documentId=884024&amp;portal=hbkm&amp;source=externalbydocnumber&amp;table=F69A27FD8FB86142BF01C1166DEA398649" TargetMode="External"/><Relationship Id="rId1556" Type="http://schemas.openxmlformats.org/officeDocument/2006/relationships/hyperlink" Target="http://www.blhr.org/media/documents/Bulletin_6_February_2011.doc" TargetMode="External"/><Relationship Id="rId1763" Type="http://schemas.openxmlformats.org/officeDocument/2006/relationships/hyperlink" Target="http://curia.europa.eu/juris/document/document.jsf?text=%25D0%25A5%25D0%25B0%25D1%2580%25D1%2582%25D0%25B0%25D1%2582%25D0%25B0&amp;docid=224337&amp;pageIndex=0&amp;doclang=BG&amp;mode=req&amp;dir=&amp;occ=first&amp;part=1&amp;cid=506886" TargetMode="External"/><Relationship Id="rId1970" Type="http://schemas.openxmlformats.org/officeDocument/2006/relationships/hyperlink" Target="http://www.blhr.org/media/documents/Bulletin_3_november_2010.doc" TargetMode="External"/><Relationship Id="rId2607" Type="http://schemas.openxmlformats.org/officeDocument/2006/relationships/hyperlink" Target="http://www.blhr.org/media/documents/Bulletin_20_june_2012.doc" TargetMode="External"/><Relationship Id="rId2814" Type="http://schemas.openxmlformats.org/officeDocument/2006/relationships/hyperlink" Target="http://cmiskp.echr.coe.int/tkp197/view.asp?action=html&amp;documentId=896898&amp;portal=hbkm&amp;source=externalbydocnumber&amp;table=F69A27FD8FB86142BF01C1166DEA398649" TargetMode="External"/><Relationship Id="rId55" Type="http://schemas.openxmlformats.org/officeDocument/2006/relationships/hyperlink" Target="http://blhr.org/media/documents/Bulletin_49_-_June_2020.docx.pdf" TargetMode="External"/><Relationship Id="rId1209" Type="http://schemas.openxmlformats.org/officeDocument/2006/relationships/hyperlink" Target="http://cmiskp.echr.coe.int/tkp197/view.asp?action=html&amp;documentId=879853&amp;portal=hbkm&amp;source=externalbydocnumber&amp;table=F69A27FD8FB86142BF01C1166DEA398649" TargetMode="External"/><Relationship Id="rId1416" Type="http://schemas.openxmlformats.org/officeDocument/2006/relationships/hyperlink" Target="https://hudoc.echr.coe.int/eng?i=001-212691" TargetMode="External"/><Relationship Id="rId1623" Type="http://schemas.openxmlformats.org/officeDocument/2006/relationships/hyperlink" Target="http://cmiskp.echr.coe.int/tkp197/view.asp?action=html&amp;documentId=907390&amp;portal=hbkm&amp;source=externalbydocnumber&amp;table=F69A27FD8FB86142BF01C1166DEA398649" TargetMode="External"/><Relationship Id="rId1830" Type="http://schemas.openxmlformats.org/officeDocument/2006/relationships/hyperlink" Target="http://cmiskp.echr.coe.int/tkp197/view.asp?action=html&amp;documentId=881752&amp;portal=hbkm&amp;source=externalbydocnumber&amp;table=F69A27FD8FB86142BF01C1166DEA398649" TargetMode="External"/><Relationship Id="rId3588" Type="http://schemas.openxmlformats.org/officeDocument/2006/relationships/hyperlink" Target="https://blhr.org/media/documents/Bulletin_55_-_December_2020.pdf" TargetMode="External"/><Relationship Id="rId2397" Type="http://schemas.openxmlformats.org/officeDocument/2006/relationships/hyperlink" Target="http://cmiskp.echr.coe.int/tkp197/view.asp?action=html&amp;documentId=895420&amp;portal=hbkm&amp;source=externalbydocnumber&amp;table=F69A27FD8FB86142BF01C1166DEA398649" TargetMode="External"/><Relationship Id="rId3448" Type="http://schemas.openxmlformats.org/officeDocument/2006/relationships/hyperlink" Target="https://blhr.org/media/documents/Bulletin_55_-_December_2020.pdf" TargetMode="External"/><Relationship Id="rId3655" Type="http://schemas.openxmlformats.org/officeDocument/2006/relationships/hyperlink" Target="http://blhr.org/media/documents/Bulletin_66_december_2021_FacNgbO.pdf" TargetMode="External"/><Relationship Id="rId369" Type="http://schemas.openxmlformats.org/officeDocument/2006/relationships/hyperlink" Target="http://www.blhr.org/media/documents/buletin_38_-_mart_15.doc" TargetMode="External"/><Relationship Id="rId576" Type="http://schemas.openxmlformats.org/officeDocument/2006/relationships/hyperlink" Target="http://www.blhr.org/media/documents/buletin_38_-_mart_15.doc" TargetMode="External"/><Relationship Id="rId783" Type="http://schemas.openxmlformats.org/officeDocument/2006/relationships/hyperlink" Target="https://hudoc.echr.coe.int/eng?i=001-210469" TargetMode="External"/><Relationship Id="rId990" Type="http://schemas.openxmlformats.org/officeDocument/2006/relationships/hyperlink" Target="http://www.blhr.org/media/documents/Buletin_30_&#1102;&#1083;&#1080;_2014.doc" TargetMode="External"/><Relationship Id="rId2257" Type="http://schemas.openxmlformats.org/officeDocument/2006/relationships/hyperlink" Target="http://cmiskp.echr.coe.int/tkp197/view.asp?action=html&amp;documentId=881284&amp;portal=hbkm&amp;source=externalbydocnumber&amp;table=F69A27FD8FB86142BF01C1166DEA398649" TargetMode="External"/><Relationship Id="rId2464" Type="http://schemas.openxmlformats.org/officeDocument/2006/relationships/hyperlink" Target="http://www.blhr.org/media/documents/Buletin_37_-_fevruari_15.doc" TargetMode="External"/><Relationship Id="rId2671" Type="http://schemas.openxmlformats.org/officeDocument/2006/relationships/hyperlink" Target="http://blhr.org/media/documents/Bulletin_51_-_September_2020.docx.pdf" TargetMode="External"/><Relationship Id="rId3308" Type="http://schemas.openxmlformats.org/officeDocument/2006/relationships/hyperlink" Target="https://eur-lex.europa.eu/legal-content/bg/TXT/?uri=CELEX:62019CJ0852" TargetMode="External"/><Relationship Id="rId3515" Type="http://schemas.openxmlformats.org/officeDocument/2006/relationships/hyperlink" Target="http://www.blhr.org/media/documents/Bulletin_23_september_2012.doc" TargetMode="External"/><Relationship Id="rId229" Type="http://schemas.openxmlformats.org/officeDocument/2006/relationships/hyperlink" Target="https://hudoc.echr.coe.int/eng?i=001-215716" TargetMode="External"/><Relationship Id="rId436" Type="http://schemas.openxmlformats.org/officeDocument/2006/relationships/hyperlink" Target="http://www.blhr.org/media/documents/Bulletin_4_december_2010.doc" TargetMode="External"/><Relationship Id="rId643" Type="http://schemas.openxmlformats.org/officeDocument/2006/relationships/hyperlink" Target="http://www.blhr.org/media/documents/Buletin_24_january_2014.doc" TargetMode="External"/><Relationship Id="rId1066" Type="http://schemas.openxmlformats.org/officeDocument/2006/relationships/hyperlink" Target="https://mdvbg-my.sharepoint.com/personal/bim_mdvbg_onmicrosoft_com/Documents/Buletin%20Poli/documents/Bulletin_54__November_2020.pdf" TargetMode="External"/><Relationship Id="rId1273" Type="http://schemas.openxmlformats.org/officeDocument/2006/relationships/hyperlink" Target="http://cmiskp.echr.coe.int/tkp197/view.asp?action=html&amp;documentId=884821&amp;portal=hbkm&amp;source=externalbydocnumber&amp;table=F69A27FD8FB86142BF01C1166DEA398649" TargetMode="External"/><Relationship Id="rId1480" Type="http://schemas.openxmlformats.org/officeDocument/2006/relationships/hyperlink" Target="https://hudoc.echr.coe.int/eng?i=001-211165" TargetMode="External"/><Relationship Id="rId2117" Type="http://schemas.openxmlformats.org/officeDocument/2006/relationships/hyperlink" Target="http://cmiskp.echr.coe.int/tkp197/view.asp?action=html&amp;documentId=888775&amp;portal=hbkm&amp;source=externalbydocnumber&amp;table=F69A27FD8FB86142BF01C1166DEA398649" TargetMode="External"/><Relationship Id="rId2324" Type="http://schemas.openxmlformats.org/officeDocument/2006/relationships/hyperlink" Target="http://hudoc.echr.coe.int/eng?i=001-206716" TargetMode="External"/><Relationship Id="rId850" Type="http://schemas.openxmlformats.org/officeDocument/2006/relationships/hyperlink" Target="http://cmiskp.echr.coe.int/tkp197/view.asp?action=html&amp;documentId=903940&amp;portal=hbkm&amp;source=externalbydocnumber&amp;table=F69A27FD8FB86142BF01C1166DEA398649" TargetMode="External"/><Relationship Id="rId1133" Type="http://schemas.openxmlformats.org/officeDocument/2006/relationships/hyperlink" Target="http://www.blhr.org/media/documents/Bulletin_6_February_2011.doc" TargetMode="External"/><Relationship Id="rId2531" Type="http://schemas.openxmlformats.org/officeDocument/2006/relationships/hyperlink" Target="http://blhr.org/media/documents/1.pdf" TargetMode="External"/><Relationship Id="rId503" Type="http://schemas.openxmlformats.org/officeDocument/2006/relationships/hyperlink" Target="http://cmiskp.echr.coe.int/tkp197/view.asp?action=html&amp;documentId=898586&amp;portal=hbkm&amp;source=externalbydocnumber&amp;table=F69A27FD8FB86142BF01C1166DEA398649" TargetMode="External"/><Relationship Id="rId710" Type="http://schemas.openxmlformats.org/officeDocument/2006/relationships/hyperlink" Target="http://blhr.org/media/documents/Bulletin_71_May_2022_382E8tM.pdf" TargetMode="External"/><Relationship Id="rId1340" Type="http://schemas.openxmlformats.org/officeDocument/2006/relationships/hyperlink" Target="http://hudoc.echr.coe.int/sites/fra/pages/search.aspx?i=001-107581" TargetMode="External"/><Relationship Id="rId3098" Type="http://schemas.openxmlformats.org/officeDocument/2006/relationships/hyperlink" Target="http://curia.europa.eu/juris/document/document.jsf?text=%25D0%25A5%25D0%25B0%25D1%2580%25D1%2582%25D0%25B0%25D1%2582%25D0%25B0&amp;docid=225526&amp;pageIndex=0&amp;doclang=BG&amp;mode=req&amp;dir=&amp;occ=first&amp;part=1&amp;cid=2516337" TargetMode="External"/><Relationship Id="rId1200" Type="http://schemas.openxmlformats.org/officeDocument/2006/relationships/hyperlink" Target="http://blhr.org/media/documents/1.pdf" TargetMode="External"/><Relationship Id="rId3165" Type="http://schemas.openxmlformats.org/officeDocument/2006/relationships/hyperlink" Target="https://hudoc.echr.coe.int/eng?i=001-213869" TargetMode="External"/><Relationship Id="rId3372" Type="http://schemas.openxmlformats.org/officeDocument/2006/relationships/hyperlink" Target="http://hudoc.echr.coe.int/eng?i=001-203885" TargetMode="External"/><Relationship Id="rId293" Type="http://schemas.openxmlformats.org/officeDocument/2006/relationships/hyperlink" Target="http://www.blhr.org/media/documents/Bulletin_15_december_2011.doc" TargetMode="External"/><Relationship Id="rId2181" Type="http://schemas.openxmlformats.org/officeDocument/2006/relationships/hyperlink" Target="http://blhr.org/media/documents/Bulletin_46_February_2020.pdf" TargetMode="External"/><Relationship Id="rId3025" Type="http://schemas.openxmlformats.org/officeDocument/2006/relationships/hyperlink" Target="http://cmiskp.echr.coe.int/tkp197/view.asp?action=html&amp;documentId=894299&amp;portal=hbkm&amp;source=externalbydocnumber&amp;table=F69A27FD8FB86142BF01C1166DEA398649" TargetMode="External"/><Relationship Id="rId3232" Type="http://schemas.openxmlformats.org/officeDocument/2006/relationships/hyperlink" Target="http://cmiskp.echr.coe.int/tkp197/view.asp?action=html&amp;documentId=885172&amp;portal=hbkm&amp;source=externalbydocnumber&amp;table=F69A27FD8FB86142BF01C1166DEA398649" TargetMode="External"/><Relationship Id="rId153" Type="http://schemas.openxmlformats.org/officeDocument/2006/relationships/hyperlink" Target="http://blhr.org/media/documents/Bulletin_51_-_September_2020.docx.pdf" TargetMode="External"/><Relationship Id="rId360" Type="http://schemas.openxmlformats.org/officeDocument/2006/relationships/hyperlink" Target="http://hudoc.echr.coe.int/sites/eng/pages/search.aspx?i=001-144123" TargetMode="External"/><Relationship Id="rId2041" Type="http://schemas.openxmlformats.org/officeDocument/2006/relationships/hyperlink" Target="http://hudoc.echr.coe.int/sites/eng/pages/search.aspx?i=001-154728" TargetMode="External"/><Relationship Id="rId220" Type="http://schemas.openxmlformats.org/officeDocument/2006/relationships/hyperlink" Target="http://www.blhr.org/media/documents/Bulletin_22_july_2012.doc" TargetMode="External"/><Relationship Id="rId2998" Type="http://schemas.openxmlformats.org/officeDocument/2006/relationships/hyperlink" Target="http://www.blhr.org/media/documents/Bulletin_7_march_2011.doc" TargetMode="External"/><Relationship Id="rId2858" Type="http://schemas.openxmlformats.org/officeDocument/2006/relationships/hyperlink" Target="http://hudoc.echr.coe.int/sites/eng/pages/search.aspx?i=001-141365" TargetMode="External"/><Relationship Id="rId99" Type="http://schemas.openxmlformats.org/officeDocument/2006/relationships/hyperlink" Target="http://cmiskp.echr.coe.int/tkp197/view.asp?action=html&amp;documentId=905774&amp;portal=hbkm&amp;source=externalbydocnumber&amp;table=F69A27FD8FB86142BF01C1166DEA398649" TargetMode="External"/><Relationship Id="rId1667" Type="http://schemas.openxmlformats.org/officeDocument/2006/relationships/hyperlink" Target="http://hudoc.echr.coe.int/sites/fra/pages/search.aspx?i=001-105411" TargetMode="External"/><Relationship Id="rId1874" Type="http://schemas.openxmlformats.org/officeDocument/2006/relationships/hyperlink" Target="http://eur-lex.europa.eu/legal-content/BG/TXT/?uri=CELEX:62012CJ0293" TargetMode="External"/><Relationship Id="rId2718" Type="http://schemas.openxmlformats.org/officeDocument/2006/relationships/hyperlink" Target="http://cmiskp.echr.coe.int/tkp197/view.asp?action=html&amp;documentId=882805&amp;portal=hbkm&amp;source=externalbydocnumber&amp;table=F69A27FD8FB86142BF01C1166DEA398649" TargetMode="External"/><Relationship Id="rId2925" Type="http://schemas.openxmlformats.org/officeDocument/2006/relationships/hyperlink" Target="http://hudoc.echr.coe.int/eng?i=001-207413" TargetMode="External"/><Relationship Id="rId1527" Type="http://schemas.openxmlformats.org/officeDocument/2006/relationships/hyperlink" Target="http://cmiskp.echr.coe.int/tkp197/view.asp?action=html&amp;documentId=875636&amp;portal=hbkm&amp;source=externalbydocnumber&amp;table=F69A27FD8FB86142BF01C1166DEA398649" TargetMode="External"/><Relationship Id="rId1734" Type="http://schemas.openxmlformats.org/officeDocument/2006/relationships/hyperlink" Target="http://www.blhr.org/media/documents/Bulletin_3_november_2010.doc" TargetMode="External"/><Relationship Id="rId1941" Type="http://schemas.openxmlformats.org/officeDocument/2006/relationships/hyperlink" Target="http://www.blhr.org/media/documents/Bulletin_2_october_2010.doc" TargetMode="External"/><Relationship Id="rId26" Type="http://schemas.openxmlformats.org/officeDocument/2006/relationships/hyperlink" Target="http://hudoc.echr.coe.int/eng?i=001-199075" TargetMode="External"/><Relationship Id="rId3699" Type="http://schemas.openxmlformats.org/officeDocument/2006/relationships/header" Target="header9.xml"/><Relationship Id="rId1801" Type="http://schemas.openxmlformats.org/officeDocument/2006/relationships/hyperlink" Target="http://www.blhr.org/media/documents/Bulletin_23_september_2012.doc" TargetMode="External"/><Relationship Id="rId3559" Type="http://schemas.openxmlformats.org/officeDocument/2006/relationships/hyperlink" Target="http://blhr.org/media/documents/Bulletin_48_April_May_2020.pdf" TargetMode="External"/><Relationship Id="rId687" Type="http://schemas.openxmlformats.org/officeDocument/2006/relationships/hyperlink" Target="http://hudoc.echr.coe.int/sites/eng/pages/search.aspx?i=001-152630" TargetMode="External"/><Relationship Id="rId2368" Type="http://schemas.openxmlformats.org/officeDocument/2006/relationships/hyperlink" Target="http://www.blhr.org/media/documents/Bulletin_8_april_2011.doc" TargetMode="External"/><Relationship Id="rId894" Type="http://schemas.openxmlformats.org/officeDocument/2006/relationships/hyperlink" Target="https://hudoc.echr.coe.int/eng" TargetMode="External"/><Relationship Id="rId1177" Type="http://schemas.openxmlformats.org/officeDocument/2006/relationships/hyperlink" Target="https://hudoc.echr.coe.int/eng" TargetMode="External"/><Relationship Id="rId2575" Type="http://schemas.openxmlformats.org/officeDocument/2006/relationships/hyperlink" Target="http://blhr.org/media/documents/Bulletin_47_-_March_2020.pdf" TargetMode="External"/><Relationship Id="rId2782" Type="http://schemas.openxmlformats.org/officeDocument/2006/relationships/hyperlink" Target="http://cmiskp.echr.coe.int/tkp197/view.asp?action=html&amp;documentId=886086&amp;portal=hbkm&amp;source=externalbydocnumber&amp;table=F69A27FD8FB86142BF01C1166DEA398649" TargetMode="External"/><Relationship Id="rId3419" Type="http://schemas.openxmlformats.org/officeDocument/2006/relationships/hyperlink" Target="https://hudoc.echr.coe.int/eng?i=001-213213" TargetMode="External"/><Relationship Id="rId3626" Type="http://schemas.openxmlformats.org/officeDocument/2006/relationships/hyperlink" Target="https://curia.europa.eu/juris/document/document.jsf?text=%25D0%25A5%25D0%25B0%25D1%2580%25D1%2582%25D0%25B0%25D1%2582%25D0%25B0&amp;docid=242030&amp;pageIndex=0&amp;doclang=bg&amp;mode=req&amp;dir=&amp;occ=first&amp;part=1&amp;cid=2575866" TargetMode="External"/><Relationship Id="rId547" Type="http://schemas.openxmlformats.org/officeDocument/2006/relationships/hyperlink" Target="http://blhr.org/media/documents/Buletin_28_may_1.doc" TargetMode="External"/><Relationship Id="rId754" Type="http://schemas.openxmlformats.org/officeDocument/2006/relationships/hyperlink" Target="http://www.blhr.org/media/documents/Buletin_41_-_June_2015-1.doc" TargetMode="External"/><Relationship Id="rId961" Type="http://schemas.openxmlformats.org/officeDocument/2006/relationships/hyperlink" Target="http://www.blhr.org/media/documents/Bulletin_8_april_2011.doc" TargetMode="External"/><Relationship Id="rId1384" Type="http://schemas.openxmlformats.org/officeDocument/2006/relationships/hyperlink" Target="https://hudoc.echr.coe.int/tur" TargetMode="External"/><Relationship Id="rId1591" Type="http://schemas.openxmlformats.org/officeDocument/2006/relationships/hyperlink" Target="http://cmiskp.echr.coe.int/tkp197/view.asp?action=html&amp;documentId=905493&amp;portal=hbkm&amp;source=externalbydocnumber&amp;table=F69A27FD8FB86142BF01C1166DEA398649" TargetMode="External"/><Relationship Id="rId2228" Type="http://schemas.openxmlformats.org/officeDocument/2006/relationships/hyperlink" Target="http://www.blhr.org/media/documents/Bulletin_15_december_2011.doc" TargetMode="External"/><Relationship Id="rId2435" Type="http://schemas.openxmlformats.org/officeDocument/2006/relationships/hyperlink" Target="http://hudoc.echr.coe.int/sites/eng/pages/search.aspx?i=001-140771" TargetMode="External"/><Relationship Id="rId2642" Type="http://schemas.openxmlformats.org/officeDocument/2006/relationships/hyperlink" Target="http://cmiskp.echr.coe.int/tkp197/view.asp?action=html&amp;documentId=885370&amp;portal=hbkm&amp;source=externalbydocnumber&amp;table=F69A27FD8FB86142BF01C1166DEA398649" TargetMode="External"/><Relationship Id="rId90" Type="http://schemas.openxmlformats.org/officeDocument/2006/relationships/hyperlink" Target="http://blhr.org/media/documents/Bulletin_63_-_August_September_21.pdf" TargetMode="External"/><Relationship Id="rId407" Type="http://schemas.openxmlformats.org/officeDocument/2006/relationships/hyperlink" Target="http://cmiskp.echr.coe.int/tkp197/view.asp?action=html&amp;documentId=898517&amp;portal=hbkm&amp;source=externalbydocnumber&amp;table=F69A27FD8FB86142BF01C1166DEA398649" TargetMode="External"/><Relationship Id="rId614" Type="http://schemas.openxmlformats.org/officeDocument/2006/relationships/hyperlink" Target="http://hudoc.echr.coe.int/eng?i=001-208590" TargetMode="External"/><Relationship Id="rId821" Type="http://schemas.openxmlformats.org/officeDocument/2006/relationships/hyperlink" Target="http://www.blhr.org/media/documents/Bulletin_5_january_2011.doc" TargetMode="External"/><Relationship Id="rId1037" Type="http://schemas.openxmlformats.org/officeDocument/2006/relationships/hyperlink" Target="https://blhr.org/media/documents/Bulletin_57_-_February_2021.pdf" TargetMode="External"/><Relationship Id="rId1244" Type="http://schemas.openxmlformats.org/officeDocument/2006/relationships/hyperlink" Target="http://blhr.org/media/documents/buletin_67.pdf" TargetMode="External"/><Relationship Id="rId1451" Type="http://schemas.openxmlformats.org/officeDocument/2006/relationships/hyperlink" Target="http://www.blhr.org/media/documents/Bulletin_9_may_2011.doc" TargetMode="External"/><Relationship Id="rId2502" Type="http://schemas.openxmlformats.org/officeDocument/2006/relationships/hyperlink" Target="https://hudoc.echr.coe.int/eng" TargetMode="External"/><Relationship Id="rId1104" Type="http://schemas.openxmlformats.org/officeDocument/2006/relationships/hyperlink" Target="https://hudoc.echr.coe.int/eng?i=001-216686" TargetMode="External"/><Relationship Id="rId1311" Type="http://schemas.openxmlformats.org/officeDocument/2006/relationships/hyperlink" Target="https://hudoc.echr.coe.int/bul" TargetMode="External"/><Relationship Id="rId3069" Type="http://schemas.openxmlformats.org/officeDocument/2006/relationships/hyperlink" Target="http://hudoc.echr.coe.int/sites/eng/pages/search.aspx?i=001-147285" TargetMode="External"/><Relationship Id="rId3276" Type="http://schemas.openxmlformats.org/officeDocument/2006/relationships/hyperlink" Target="http://hudoc.echr.coe.int/eng?i=001-203181" TargetMode="External"/><Relationship Id="rId3483" Type="http://schemas.openxmlformats.org/officeDocument/2006/relationships/hyperlink" Target="http://blhr.org/media/documents/Bulletin_50_July_2020.pdf" TargetMode="External"/><Relationship Id="rId3690" Type="http://schemas.openxmlformats.org/officeDocument/2006/relationships/hyperlink" Target="https://curia.europa.eu/juris/document/document.jsf?text=&amp;docid=260522&amp;pageIndex=0&amp;doclang=BG&amp;mode=lst&amp;dir=&amp;occ=first&amp;part=1&amp;cid=10077910" TargetMode="External"/><Relationship Id="rId197" Type="http://schemas.openxmlformats.org/officeDocument/2006/relationships/hyperlink" Target="http://cmiskp.echr.coe.int/tkp197/view.asp?action=html&amp;documentId=906163&amp;portal=hbkm&amp;source=externalbydocnumber&amp;table=F69A27FD8FB86142BF01C1166DEA398649" TargetMode="External"/><Relationship Id="rId2085" Type="http://schemas.openxmlformats.org/officeDocument/2006/relationships/hyperlink" Target="http://blhr.org/media/documents/Bulletin_60_-_May_21.pdf" TargetMode="External"/><Relationship Id="rId2292" Type="http://schemas.openxmlformats.org/officeDocument/2006/relationships/hyperlink" Target="http://www.blhr.org/media/documents/Bulletin_1_september_2010.doc" TargetMode="External"/><Relationship Id="rId3136" Type="http://schemas.openxmlformats.org/officeDocument/2006/relationships/hyperlink" Target="https://hudoc.echr.coe.int/eng?i=001-210362" TargetMode="External"/><Relationship Id="rId3343" Type="http://schemas.openxmlformats.org/officeDocument/2006/relationships/hyperlink" Target="http://blhr.org/media/documents/Bulletin_71_May_2022_382E8tM.pdf" TargetMode="External"/><Relationship Id="rId264" Type="http://schemas.openxmlformats.org/officeDocument/2006/relationships/hyperlink" Target="http://cmiskp.echr.coe.int/tkp197/view.asp?action=html&amp;documentId=902018&amp;portal=hbkm&amp;source=externalbydocnumber&amp;table=F69A27FD8FB86142BF01C1166DEA398649" TargetMode="External"/><Relationship Id="rId471" Type="http://schemas.openxmlformats.org/officeDocument/2006/relationships/hyperlink" Target="http://www.blhr.org/media/documents/Bulletin_9_may_2011.doc" TargetMode="External"/><Relationship Id="rId2152" Type="http://schemas.openxmlformats.org/officeDocument/2006/relationships/hyperlink" Target="http://www.blhr.org/media/documents/Buletin_30_&#1102;&#1083;&#1080;_2014.doc" TargetMode="External"/><Relationship Id="rId3550" Type="http://schemas.openxmlformats.org/officeDocument/2006/relationships/hyperlink" Target="http://blhr.org/media/documents/Bulletin_43_November_2019.pdf" TargetMode="External"/><Relationship Id="rId124" Type="http://schemas.openxmlformats.org/officeDocument/2006/relationships/hyperlink" Target="http://www.blhr.org/media/documents/Buletin_36_-_January.doc" TargetMode="External"/><Relationship Id="rId3203" Type="http://schemas.openxmlformats.org/officeDocument/2006/relationships/hyperlink" Target="http://curia.europa.eu/juris/document/document.jsf?text=&amp;docid=81984&amp;pageIndex=0&amp;doclang=BG&amp;mode=lst&amp;dir=&amp;occ=first&amp;part=1&amp;cid=301837t=affint&amp;affclose=affclose&amp;alldocrec=alldocrec&amp;docdecision=docdecision" TargetMode="External"/><Relationship Id="rId3410" Type="http://schemas.openxmlformats.org/officeDocument/2006/relationships/hyperlink" Target="http://hudoc.echr.coe.int/sites/eng/pages/search.aspx?i=001-152724" TargetMode="External"/><Relationship Id="rId331" Type="http://schemas.openxmlformats.org/officeDocument/2006/relationships/hyperlink" Target="http://www.blhr.org/media/documents/Bulletin_5_january_2011.doc" TargetMode="External"/><Relationship Id="rId2012" Type="http://schemas.openxmlformats.org/officeDocument/2006/relationships/hyperlink" Target="http://www.blhr.org/media/documents/Bulletin_22_july_2012.doc" TargetMode="External"/><Relationship Id="rId2969" Type="http://schemas.openxmlformats.org/officeDocument/2006/relationships/hyperlink" Target="http://www.blhr.org/media/documents/Bulletin_2_october_2010.doc" TargetMode="External"/><Relationship Id="rId1778" Type="http://schemas.openxmlformats.org/officeDocument/2006/relationships/hyperlink" Target="http://cmiskp.echr.coe.int/tkp197/view.asp?action=html&amp;documentId=903607&amp;portal=hbkm&amp;source=externalbydocnumber&amp;table=F69A27FD8FB86142BF01C1166DEA398649" TargetMode="External"/><Relationship Id="rId1985" Type="http://schemas.openxmlformats.org/officeDocument/2006/relationships/hyperlink" Target="http://www.blhr.org/media/documents/Bulletin_3_november_2010.doc" TargetMode="External"/><Relationship Id="rId2829" Type="http://schemas.openxmlformats.org/officeDocument/2006/relationships/hyperlink" Target="http://www.blhr.org/media/documents/Bulletin_20_june_2012.doc" TargetMode="External"/><Relationship Id="rId1638" Type="http://schemas.openxmlformats.org/officeDocument/2006/relationships/hyperlink" Target="http://www.blhr.org/media/documents/Bulletin_4_december_2010.doc" TargetMode="External"/><Relationship Id="rId1845" Type="http://schemas.openxmlformats.org/officeDocument/2006/relationships/hyperlink" Target="https://hudoc.echr.coe.int/eng?i=001-210766" TargetMode="External"/><Relationship Id="rId3060" Type="http://schemas.openxmlformats.org/officeDocument/2006/relationships/hyperlink" Target="http://www.blhr.org/media/documents/Buletin_26_mart_2014_1.doc" TargetMode="External"/><Relationship Id="rId1705" Type="http://schemas.openxmlformats.org/officeDocument/2006/relationships/hyperlink" Target="http://hudoc.echr.coe.int/eng?i=001-205046" TargetMode="External"/><Relationship Id="rId1912" Type="http://schemas.openxmlformats.org/officeDocument/2006/relationships/hyperlink" Target="http://www.blhr.org/media/documents/Bulletin_4_december_2010.doc" TargetMode="External"/><Relationship Id="rId798" Type="http://schemas.openxmlformats.org/officeDocument/2006/relationships/header" Target="header3.xml"/><Relationship Id="rId2479" Type="http://schemas.openxmlformats.org/officeDocument/2006/relationships/hyperlink" Target="http://hudoc.echr.coe.int/eng?i=001-200839" TargetMode="External"/><Relationship Id="rId2686" Type="http://schemas.openxmlformats.org/officeDocument/2006/relationships/hyperlink" Target="http://hudoc.echr.coe.int/eng?i=001-208792" TargetMode="External"/><Relationship Id="rId2893" Type="http://schemas.openxmlformats.org/officeDocument/2006/relationships/hyperlink" Target="http://hudoc.echr.coe.int/eng?i=001-198387" TargetMode="External"/><Relationship Id="rId658" Type="http://schemas.openxmlformats.org/officeDocument/2006/relationships/hyperlink" Target="http://hudoc.echr.coe.int/fre?i=001-207811" TargetMode="External"/><Relationship Id="rId865" Type="http://schemas.openxmlformats.org/officeDocument/2006/relationships/hyperlink" Target="http://hudoc.echr.coe.int/sites/eng/Pages/search.aspx" TargetMode="External"/><Relationship Id="rId1288" Type="http://schemas.openxmlformats.org/officeDocument/2006/relationships/hyperlink" Target="http://www.blhr.org/media/documents/Buletin_31_-_August_2014.doc" TargetMode="External"/><Relationship Id="rId1495" Type="http://schemas.openxmlformats.org/officeDocument/2006/relationships/hyperlink" Target="http://cmiskp.echr.coe.int/tkp197/view.asp?action=html&amp;documentId=876621&amp;portal=hbkm&amp;source=externalbydocnumber&amp;table=F69A27FD8FB86142BF01C1166DEA398649" TargetMode="External"/><Relationship Id="rId2339" Type="http://schemas.openxmlformats.org/officeDocument/2006/relationships/hyperlink" Target="http://www.blhr.org/media/documents/Bulletin_2_october_2010.doc" TargetMode="External"/><Relationship Id="rId2546" Type="http://schemas.openxmlformats.org/officeDocument/2006/relationships/hyperlink" Target="https://hudoc.echr.coe.int/eng?i=001-215601" TargetMode="External"/><Relationship Id="rId2753" Type="http://schemas.openxmlformats.org/officeDocument/2006/relationships/hyperlink" Target="http://blhr.org/media/documents/Bulletin_54__November_2020.pdf" TargetMode="External"/><Relationship Id="rId2960" Type="http://schemas.openxmlformats.org/officeDocument/2006/relationships/hyperlink" Target="https://hudoc.echr.coe.int/eng" TargetMode="External"/><Relationship Id="rId518" Type="http://schemas.openxmlformats.org/officeDocument/2006/relationships/hyperlink" Target="http://cmiskp.echr.coe.int/tkp197/view.asp?action=html&amp;documentId=906163&amp;portal=hbkm&amp;source=externalbydocnumber&amp;table=F69A27FD8FB86142BF01C1166DEA398649" TargetMode="External"/><Relationship Id="rId725" Type="http://schemas.openxmlformats.org/officeDocument/2006/relationships/hyperlink" Target="http://cmiskp.echr.coe.int/tkp197/view.asp?action=html&amp;documentId=896885&amp;portal=hbkm&amp;source=externalbydocnumber&amp;table=F69A27FD8FB86142BF01C1166DEA398649" TargetMode="External"/><Relationship Id="rId932" Type="http://schemas.openxmlformats.org/officeDocument/2006/relationships/hyperlink" Target="http://cmiskp.echr.coe.int/tkp197/view.asp?action=html&amp;documentId=896466&amp;portal=hbkm&amp;source=externalbydocnumber&amp;table=F69A27FD8FB86142BF01C1166DEA398649" TargetMode="External"/><Relationship Id="rId1148" Type="http://schemas.openxmlformats.org/officeDocument/2006/relationships/hyperlink" Target="http://www.blhr.org/media/documents/Bulletin_19_april_2012.doc" TargetMode="External"/><Relationship Id="rId1355" Type="http://schemas.openxmlformats.org/officeDocument/2006/relationships/hyperlink" Target="http://www.blhr.org/media/documents/Bulletin_21_june_2012.doc" TargetMode="External"/><Relationship Id="rId1562" Type="http://schemas.openxmlformats.org/officeDocument/2006/relationships/hyperlink" Target="http://www.blhr.org/media/documents/Bulletin_6_February_2011.doc" TargetMode="External"/><Relationship Id="rId2406" Type="http://schemas.openxmlformats.org/officeDocument/2006/relationships/hyperlink" Target="http://www.blhr.org/media/documents/Bulletin_17_february_2012.doc" TargetMode="External"/><Relationship Id="rId2613" Type="http://schemas.openxmlformats.org/officeDocument/2006/relationships/hyperlink" Target="http://www.blhr.org/media/documents/Buletin_37_-_fevruari_15.doc" TargetMode="External"/><Relationship Id="rId1008" Type="http://schemas.openxmlformats.org/officeDocument/2006/relationships/hyperlink" Target="https://hudoc.echr.coe.int/eng?i=001-213213" TargetMode="External"/><Relationship Id="rId1215" Type="http://schemas.openxmlformats.org/officeDocument/2006/relationships/hyperlink" Target="http://hudoc.echr.coe.int/sites/eng/pages/search.aspx?i=001-141173" TargetMode="External"/><Relationship Id="rId1422" Type="http://schemas.openxmlformats.org/officeDocument/2006/relationships/hyperlink" Target="https://hudoc.echr.coe.int/eng?i=001-215595" TargetMode="External"/><Relationship Id="rId2820" Type="http://schemas.openxmlformats.org/officeDocument/2006/relationships/hyperlink" Target="http://cmiskp.echr.coe.int/tkp197/view.asp?action=html&amp;documentId=902018&amp;portal=hbkm&amp;source=externalbydocnumber&amp;table=F69A27FD8FB86142BF01C1166DEA398649" TargetMode="External"/><Relationship Id="rId61" Type="http://schemas.openxmlformats.org/officeDocument/2006/relationships/hyperlink" Target="http://blhr.org/media/documents/Bulletin_59_21.pdf" TargetMode="External"/><Relationship Id="rId3387" Type="http://schemas.openxmlformats.org/officeDocument/2006/relationships/hyperlink" Target="http://www.blhr.org/media/documents/Bulletin_12_october_2011.doc" TargetMode="External"/><Relationship Id="rId2196" Type="http://schemas.openxmlformats.org/officeDocument/2006/relationships/hyperlink" Target="http://blhr.org/media/documents/Bulletin_59_21.pdf" TargetMode="External"/><Relationship Id="rId3594" Type="http://schemas.openxmlformats.org/officeDocument/2006/relationships/hyperlink" Target="https://blhr.org/media/documents/Bulletin_57_-_February_2021.pdf" TargetMode="External"/><Relationship Id="rId168" Type="http://schemas.openxmlformats.org/officeDocument/2006/relationships/hyperlink" Target="https://hudoc.echr.coe.int/eng" TargetMode="External"/><Relationship Id="rId3247" Type="http://schemas.openxmlformats.org/officeDocument/2006/relationships/hyperlink" Target="http://www.blhr.org/media/documents/Buletin_41_-_June_2015-1.doc" TargetMode="External"/><Relationship Id="rId3454" Type="http://schemas.openxmlformats.org/officeDocument/2006/relationships/hyperlink" Target="http://hudoc.echr.coe.int/sites/eng/pages/search.aspx?i=001-145546" TargetMode="External"/><Relationship Id="rId3661" Type="http://schemas.openxmlformats.org/officeDocument/2006/relationships/hyperlink" Target="http://blhr.org/media/documents/buletin_67.pdf" TargetMode="External"/><Relationship Id="rId375" Type="http://schemas.openxmlformats.org/officeDocument/2006/relationships/hyperlink" Target="http://www.blhr.org/media/documents/Buletin_41_-_June_2015-1.doc" TargetMode="External"/><Relationship Id="rId582" Type="http://schemas.openxmlformats.org/officeDocument/2006/relationships/hyperlink" Target="http://www.blhr.org/media/documents/Buletin_40_-_May__2015_.doc" TargetMode="External"/><Relationship Id="rId2056" Type="http://schemas.openxmlformats.org/officeDocument/2006/relationships/hyperlink" Target="http://blhr.org/media/documents/Bulletin_44_-_December_2019.pdf" TargetMode="External"/><Relationship Id="rId2263" Type="http://schemas.openxmlformats.org/officeDocument/2006/relationships/hyperlink" Target="http://hudoc.echr.coe.int/sites/eng/pages/search.aspx?i=001-146357" TargetMode="External"/><Relationship Id="rId2470" Type="http://schemas.openxmlformats.org/officeDocument/2006/relationships/hyperlink" Target="http://blhr.org/media/documents/403" TargetMode="External"/><Relationship Id="rId3107" Type="http://schemas.openxmlformats.org/officeDocument/2006/relationships/hyperlink" Target="http://blhr.org/media/documents/Bulletin_51_-_September_2020.docx.pdf" TargetMode="External"/><Relationship Id="rId3314" Type="http://schemas.openxmlformats.org/officeDocument/2006/relationships/hyperlink" Target="http://hudoc.echr.coe.int/sites/eng/pages/search.aspx?i=001-141370" TargetMode="External"/><Relationship Id="rId3521" Type="http://schemas.openxmlformats.org/officeDocument/2006/relationships/hyperlink" Target="http://www.blhr.org/media/documents/Buletin_25_february_2014.doc" TargetMode="External"/><Relationship Id="rId235" Type="http://schemas.openxmlformats.org/officeDocument/2006/relationships/hyperlink" Target="http://www.blhr.org/media/documents/Bulletin_16_january_2012.doc" TargetMode="External"/><Relationship Id="rId442" Type="http://schemas.openxmlformats.org/officeDocument/2006/relationships/hyperlink" Target="http://www.blhr.org/media/documents/Bulletin_5_january_2011.doc" TargetMode="External"/><Relationship Id="rId1072" Type="http://schemas.openxmlformats.org/officeDocument/2006/relationships/hyperlink" Target="https://hudoc.echr.coe.int/eng" TargetMode="External"/><Relationship Id="rId2123" Type="http://schemas.openxmlformats.org/officeDocument/2006/relationships/hyperlink" Target="http://hudoc.echr.coe.int/sites/eng/pages/search.aspx?i=003-3717756-4237247" TargetMode="External"/><Relationship Id="rId2330" Type="http://schemas.openxmlformats.org/officeDocument/2006/relationships/hyperlink" Target="https://hudoc.echr.coe.int/eng?i=001-214330" TargetMode="External"/><Relationship Id="rId302" Type="http://schemas.openxmlformats.org/officeDocument/2006/relationships/hyperlink" Target="http://cmiskp.echr.coe.int/tkp197/view.asp?action=html&amp;documentId=875198&amp;portal=hbkm&amp;source=externalbydocnumber&amp;table=F69A27FD8FB86142BF01C1166DEA398649" TargetMode="External"/><Relationship Id="rId1889" Type="http://schemas.openxmlformats.org/officeDocument/2006/relationships/hyperlink" Target="http://curia.europa.eu/juris/document/document.jsf?text=&amp;docid=227569&amp;pageIndex=0&amp;doclang=BG&amp;mode=lst&amp;dir=&amp;occ=first&amp;part=1&amp;cid=966522" TargetMode="External"/><Relationship Id="rId1749" Type="http://schemas.openxmlformats.org/officeDocument/2006/relationships/hyperlink" Target="http://cmiskp.echr.coe.int/tkp197/view.asp?action=html&amp;documentId=876409&amp;portal=hbkm&amp;source=externalbydocnumber&amp;table=F69A27FD8FB86142BF01C1166DEA398649" TargetMode="External"/><Relationship Id="rId1956" Type="http://schemas.openxmlformats.org/officeDocument/2006/relationships/hyperlink" Target="http://hudoc.echr.coe.int/fre?i=001-207811" TargetMode="External"/><Relationship Id="rId3171" Type="http://schemas.openxmlformats.org/officeDocument/2006/relationships/hyperlink" Target="http://blhr.org/media/documents/Bulletin__April_2022_final.pdf" TargetMode="External"/><Relationship Id="rId1609" Type="http://schemas.openxmlformats.org/officeDocument/2006/relationships/hyperlink" Target="http://hudoc.echr.coe.int/sites/eng/pages/search.aspx?i=001-112247" TargetMode="External"/><Relationship Id="rId1816" Type="http://schemas.openxmlformats.org/officeDocument/2006/relationships/hyperlink" Target="http://blhr.org/media/documents/Bulletin_59_21.pdf" TargetMode="External"/><Relationship Id="rId3031" Type="http://schemas.openxmlformats.org/officeDocument/2006/relationships/hyperlink" Target="http://cmiskp.echr.coe.int/tkp197/view.asp?action=html&amp;documentId=893883&amp;portal=hbkm&amp;source=externalbydocnumber&amp;table=F69A27FD8FB86142BF01C1166DEA398649" TargetMode="External"/><Relationship Id="rId2797" Type="http://schemas.openxmlformats.org/officeDocument/2006/relationships/hyperlink" Target="http://www.blhr.org/media/documents/Bulletin_13_october_2011.doc" TargetMode="External"/><Relationship Id="rId769" Type="http://schemas.openxmlformats.org/officeDocument/2006/relationships/hyperlink" Target="http://curia.europa.eu/juris/celex.jsf?celex=62017CJ0517&amp;lang1=bg&amp;type=TXT&amp;ancre=" TargetMode="External"/><Relationship Id="rId976" Type="http://schemas.openxmlformats.org/officeDocument/2006/relationships/hyperlink" Target="http://www.blhr.org/media/documents/Bulletin_8_april_2011.doc" TargetMode="External"/><Relationship Id="rId1399" Type="http://schemas.openxmlformats.org/officeDocument/2006/relationships/hyperlink" Target="http://hudoc.echr.coe.int/eng?i=001-205536" TargetMode="External"/><Relationship Id="rId2657" Type="http://schemas.openxmlformats.org/officeDocument/2006/relationships/hyperlink" Target="http://www.blhr.org/media/documents/Buletin_25_february_2014.doc" TargetMode="External"/><Relationship Id="rId629" Type="http://schemas.openxmlformats.org/officeDocument/2006/relationships/hyperlink" Target="http://blhr.org/media/documents/Bulletin_71_May_2022_382E8tM.pdf" TargetMode="External"/><Relationship Id="rId1259" Type="http://schemas.openxmlformats.org/officeDocument/2006/relationships/hyperlink" Target="http://curia.europa.eu/juris/document/document.jsf?text=&amp;docid=83452&amp;pageIndex=0&amp;doclang=BG&amp;mode=lst&amp;dir=&amp;occ=first&amp;part=1&amp;cid=88593" TargetMode="External"/><Relationship Id="rId1466" Type="http://schemas.openxmlformats.org/officeDocument/2006/relationships/hyperlink" Target="http://blhr.org/media/documents/Bulletin_65_November_2021.pdf" TargetMode="External"/><Relationship Id="rId2864" Type="http://schemas.openxmlformats.org/officeDocument/2006/relationships/hyperlink" Target="http://www.blhr.org/media/documents/Buletin_29_june_2014.doc" TargetMode="External"/><Relationship Id="rId836" Type="http://schemas.openxmlformats.org/officeDocument/2006/relationships/hyperlink" Target="http://cmiskp.echr.coe.int/tkp197/view.asp?action=html&amp;documentId=886752&amp;portal=hbkm&amp;source=externalbydocnumber&amp;table=F69A27FD8FB86142BF01C1166DEA398649" TargetMode="External"/><Relationship Id="rId1119" Type="http://schemas.openxmlformats.org/officeDocument/2006/relationships/hyperlink" Target="http://www.blhr.org/media/documents/Bulletin_1_september_2010.doc" TargetMode="External"/><Relationship Id="rId1673" Type="http://schemas.openxmlformats.org/officeDocument/2006/relationships/hyperlink" Target="http://cmiskp.echr.coe.int/tkp197/view.asp?action=html&amp;documentId=897401&amp;portal=hbkm&amp;source=externalbydocnumber&amp;table=F69A27FD8FB86142BF01C1166DEA398649" TargetMode="External"/><Relationship Id="rId1880" Type="http://schemas.openxmlformats.org/officeDocument/2006/relationships/hyperlink" Target="http://curia.europa.eu/juris/celex.jsf?celex=62018CJ0708&amp;lang1=bg&amp;type=TXT&amp;ancre=" TargetMode="External"/><Relationship Id="rId2517" Type="http://schemas.openxmlformats.org/officeDocument/2006/relationships/hyperlink" Target="file:///C:\Users\Desy%20Djarova\Documents\&#1041;&#1040;&#1055;&#1063;\9.11.2021%201.12.2021%20AKDENIZ%20et%20autres%20c%20Turquie%20journaliste%20prof%20art%2010\AFFAIRE%20AKDENIZ%20ET%20AUTRES%20c.%20TURQUIE.docx" TargetMode="External"/><Relationship Id="rId2724" Type="http://schemas.openxmlformats.org/officeDocument/2006/relationships/hyperlink" Target="http://cmiskp.echr.coe.int/tkp197/view.asp?action=html&amp;documentId=902014&amp;portal=hbkm&amp;source=externalbydocnumber&amp;table=F69A27FD8FB86142BF01C1166DEA398649" TargetMode="External"/><Relationship Id="rId2931" Type="http://schemas.openxmlformats.org/officeDocument/2006/relationships/hyperlink" Target="http://blhr.org/media/documents/Bulletin_62_-_July_21.pdf" TargetMode="External"/><Relationship Id="rId903" Type="http://schemas.openxmlformats.org/officeDocument/2006/relationships/hyperlink" Target="https://hudoc.echr.coe.int/eng?i=001-212118" TargetMode="External"/><Relationship Id="rId1326" Type="http://schemas.openxmlformats.org/officeDocument/2006/relationships/hyperlink" Target="http://cmiskp.echr.coe.int/tkp197/view.asp?action=html&amp;documentId=885870&amp;portal=hbkm&amp;source=externalbydocnumber&amp;table=F69A27FD8FB86142BF01C1166DEA398649" TargetMode="External"/><Relationship Id="rId1533" Type="http://schemas.openxmlformats.org/officeDocument/2006/relationships/hyperlink" Target="http://cmiskp.echr.coe.int/tkp197/view.asp?action=html&amp;documentId=879002&amp;portal=hbkm&amp;source=externalbydocnumber&amp;table=F69A27FD8FB86142BF01C1166DEA398649" TargetMode="External"/><Relationship Id="rId1740" Type="http://schemas.openxmlformats.org/officeDocument/2006/relationships/hyperlink" Target="http://www.blhr.org/media/documents/Bulletin_18_march_2012.doc" TargetMode="External"/><Relationship Id="rId32" Type="http://schemas.openxmlformats.org/officeDocument/2006/relationships/hyperlink" Target="https://hudoc.echr.coe.int/eng?i=001-215595" TargetMode="External"/><Relationship Id="rId1600" Type="http://schemas.openxmlformats.org/officeDocument/2006/relationships/hyperlink" Target="http://www.blhr.org/media/documents/Bulletin_20.doc" TargetMode="External"/><Relationship Id="rId3498" Type="http://schemas.openxmlformats.org/officeDocument/2006/relationships/hyperlink" Target="http://blhr.org/media/documents/Bulletin_58_-_March_2021.pdf" TargetMode="External"/><Relationship Id="rId3358" Type="http://schemas.openxmlformats.org/officeDocument/2006/relationships/hyperlink" Target="http://cmiskp.echr.coe.int/tkp197/view.asp?action=html&amp;documentId=904042&amp;portal=hbkm&amp;source=externalbydocnumber&amp;table=F69A27FD8FB86142BF01C1166DEA398649" TargetMode="External"/><Relationship Id="rId3565" Type="http://schemas.openxmlformats.org/officeDocument/2006/relationships/hyperlink" Target="http://blhr.org/media/documents/Bulletin_49_-_June_2020.docx.pdf" TargetMode="External"/><Relationship Id="rId279" Type="http://schemas.openxmlformats.org/officeDocument/2006/relationships/hyperlink" Target="http://hudoc.echr.coe.int/sites/eng/Pages/search.aspx" TargetMode="External"/><Relationship Id="rId486" Type="http://schemas.openxmlformats.org/officeDocument/2006/relationships/hyperlink" Target="http://cmiskp.echr.coe.int/tkp197/view.asp?action=html&amp;documentId=893337&amp;portal=hbkm&amp;source=externalbydocnumber&amp;table=F69A27FD8FB86142BF01C1166DEA398649" TargetMode="External"/><Relationship Id="rId693" Type="http://schemas.openxmlformats.org/officeDocument/2006/relationships/hyperlink" Target="http://hudoc.echr.coe.int/eng?i=001-201350" TargetMode="External"/><Relationship Id="rId2167" Type="http://schemas.openxmlformats.org/officeDocument/2006/relationships/hyperlink" Target="http://www.blhr.org/media/documents/Buletin_36_-_January.doc" TargetMode="External"/><Relationship Id="rId2374" Type="http://schemas.openxmlformats.org/officeDocument/2006/relationships/hyperlink" Target="http://www.blhr.org/media/documents/Bulletin_9_may_2011.doc" TargetMode="External"/><Relationship Id="rId2581" Type="http://schemas.openxmlformats.org/officeDocument/2006/relationships/hyperlink" Target="http://hudoc.echr.coe.int/eng?i=001-203181" TargetMode="External"/><Relationship Id="rId3218" Type="http://schemas.openxmlformats.org/officeDocument/2006/relationships/hyperlink" Target="https://hudoc.echr.coe.int/eng" TargetMode="External"/><Relationship Id="rId3425" Type="http://schemas.openxmlformats.org/officeDocument/2006/relationships/hyperlink" Target="http://cmiskp.echr.coe.int/tkp197/view.asp?action=html&amp;documentId=893883&amp;portal=hbkm&amp;source=externalbydocnumber&amp;table=F69A27FD8FB86142BF01C1166DEA398649" TargetMode="External"/><Relationship Id="rId3632" Type="http://schemas.openxmlformats.org/officeDocument/2006/relationships/hyperlink" Target="http://blhr.org/media/documents/1.pdf" TargetMode="External"/><Relationship Id="rId139" Type="http://schemas.openxmlformats.org/officeDocument/2006/relationships/hyperlink" Target="http://hudoc.echr.coe.int/sites/eng/pages/search.aspx?i=001-155165" TargetMode="External"/><Relationship Id="rId346" Type="http://schemas.openxmlformats.org/officeDocument/2006/relationships/hyperlink" Target="http://www.blhr.org/media/documents/Bulletin_9_may_2011.doc" TargetMode="External"/><Relationship Id="rId553" Type="http://schemas.openxmlformats.org/officeDocument/2006/relationships/hyperlink" Target="http://hudoc.echr.coe.int/sites/eng/Pages/search.aspx" TargetMode="External"/><Relationship Id="rId760" Type="http://schemas.openxmlformats.org/officeDocument/2006/relationships/hyperlink" Target="http://blhr.org/media/documents/Bulletin_43_November_2019.pdf" TargetMode="External"/><Relationship Id="rId1183" Type="http://schemas.openxmlformats.org/officeDocument/2006/relationships/hyperlink" Target="https://curia.europa.eu/juris/document/document.jsf?text=%25D0%25A5%25D0%25B0%25D1%2580%25D1%2582%25D0%25B0%25D1%2582%25D0%25B0&amp;docid=236421&amp;pageIndex=0&amp;doclang=bg&amp;mode=req&amp;dir=&amp;occ=first&amp;part=1&amp;cid=3951810" TargetMode="External"/><Relationship Id="rId1390" Type="http://schemas.openxmlformats.org/officeDocument/2006/relationships/hyperlink" Target="http://curia.europa.eu/juris/document/document.jsf?text=%25D0%25A5%25D0%25B0%25D1%2580%25D1%2582%25D0%25B0%25D1%2582%25D0%25B0&amp;docid=226289&amp;pageIndex=0&amp;doclang=bg&amp;mode=req&amp;dir=&amp;occ=first&amp;part=1&amp;cid=2516337" TargetMode="External"/><Relationship Id="rId2027" Type="http://schemas.openxmlformats.org/officeDocument/2006/relationships/hyperlink" Target="http://hudoc.echr.coe.int/sites/eng/pages/search.aspx?i=001-146393" TargetMode="External"/><Relationship Id="rId2234" Type="http://schemas.openxmlformats.org/officeDocument/2006/relationships/hyperlink" Target="http://www.blhr.org/media/documents/Bulletin_17_february_2012.doc" TargetMode="External"/><Relationship Id="rId2441" Type="http://schemas.openxmlformats.org/officeDocument/2006/relationships/hyperlink" Target="http://hudoc.echr.coe.int/sites/eng/pages/search.aspx?i=001-144129" TargetMode="External"/><Relationship Id="rId206" Type="http://schemas.openxmlformats.org/officeDocument/2006/relationships/hyperlink" Target="http://blhr.org/media/documents/403" TargetMode="External"/><Relationship Id="rId413" Type="http://schemas.openxmlformats.org/officeDocument/2006/relationships/hyperlink" Target="http://hudoc.echr.coe.int/eng?i=001-207418" TargetMode="External"/><Relationship Id="rId1043" Type="http://schemas.openxmlformats.org/officeDocument/2006/relationships/hyperlink" Target="http://cmiskp.echr.coe.int/tkp197/view.asp?action=html&amp;documentId=900795&amp;portal=hbkm&amp;source=externalbydocnumber&amp;table=F69A27FD8FB86142BF01C1166DEA398649" TargetMode="External"/><Relationship Id="rId620" Type="http://schemas.openxmlformats.org/officeDocument/2006/relationships/hyperlink" Target="http://hudoc.echr.coe.int/eng?i=001-209077" TargetMode="External"/><Relationship Id="rId1250" Type="http://schemas.openxmlformats.org/officeDocument/2006/relationships/hyperlink" Target="http://www.blhr.org/media/documents/Bulletin_35_-_December_2014.doc" TargetMode="External"/><Relationship Id="rId2301" Type="http://schemas.openxmlformats.org/officeDocument/2006/relationships/hyperlink" Target="http://cmiskp.echr.coe.int/tkp197/view.asp?action=html&amp;documentId=893340&amp;portal=hbkm&amp;source=externalbydocnumber&amp;table=F69A27FD8FB86142BF01C1166DEA398649" TargetMode="External"/><Relationship Id="rId1110" Type="http://schemas.openxmlformats.org/officeDocument/2006/relationships/hyperlink" Target="http://cmiskp.echr.coe.int/tkp197/view.asp?action=html&amp;documentId=895880&amp;portal=hbkm&amp;source=externalbydocnumber&amp;table=F69A27FD8FB86142BF01C1166DEA398649" TargetMode="External"/><Relationship Id="rId1927" Type="http://schemas.openxmlformats.org/officeDocument/2006/relationships/hyperlink" Target="http://cmiskp.echr.coe.int/tkp197/view.asp?action=html&amp;documentId=884846&amp;portal=hbkm&amp;source=externalbydocnumber&amp;table=F69A27FD8FB86142BF01C1166DEA398649" TargetMode="External"/><Relationship Id="rId3075" Type="http://schemas.openxmlformats.org/officeDocument/2006/relationships/hyperlink" Target="http://hudoc.echr.coe.int/sites/eng/pages/search.aspx?i=001-150501" TargetMode="External"/><Relationship Id="rId3282" Type="http://schemas.openxmlformats.org/officeDocument/2006/relationships/hyperlink" Target="http://curia.europa.eu/juris/document/document.jsf;jsessionid=39504C0C5A9A28D9E195848B7EB93A26?text=&amp;docid=230786&amp;pageIndex=0&amp;doclang=BG&amp;mode=lst&amp;dir=&amp;occ=first&amp;part=1&amp;cid=18947017" TargetMode="External"/><Relationship Id="rId2091" Type="http://schemas.openxmlformats.org/officeDocument/2006/relationships/hyperlink" Target="http://blhr.org/media/documents/Bulletin_65_November_2021.pdf" TargetMode="External"/><Relationship Id="rId3142" Type="http://schemas.openxmlformats.org/officeDocument/2006/relationships/hyperlink" Target="https://eur-lex.europa.eu/legal-content/bg/TXT/?uri=CELEX:62020CJ0709" TargetMode="External"/><Relationship Id="rId270" Type="http://schemas.openxmlformats.org/officeDocument/2006/relationships/hyperlink" Target="http://cmiskp.echr.coe.int/tkp197/view.asp?action=html&amp;documentId=883654&amp;portal=hbkm&amp;source=externalbydocnumber&amp;table=F69A27FD8FB86142BF01C1166DEA398649" TargetMode="External"/><Relationship Id="rId3002" Type="http://schemas.openxmlformats.org/officeDocument/2006/relationships/hyperlink" Target="http://curia.europa.eu/juris/document/document.jsf?text=&amp;docid=80019&amp;pageIndex=0&amp;doclang=BG&amp;mode=lst&amp;dir=&amp;occ=first&amp;part=1&amp;cid=301573" TargetMode="External"/><Relationship Id="rId130" Type="http://schemas.openxmlformats.org/officeDocument/2006/relationships/hyperlink" Target="http://www.blhr.org/media/documents/Buletin_37_-_fevruari_15.doc" TargetMode="External"/><Relationship Id="rId2768" Type="http://schemas.openxmlformats.org/officeDocument/2006/relationships/hyperlink" Target="http://cmiskp.echr.coe.int/tkp197/view.asp?action=html&amp;documentId=877846&amp;portal=hbkm&amp;source=externalbydocnumber&amp;table=F69A27FD8FB86142BF01C1166DEA398649" TargetMode="External"/><Relationship Id="rId2975" Type="http://schemas.openxmlformats.org/officeDocument/2006/relationships/hyperlink" Target="http://curia.europa.eu/jurisp/cgi-bin/form.pl?lang=bg&amp;alljur=alljur&amp;jurcdj=jurcdj&amp;jurtpi=jurtpi&amp;jurtfp=jurtfp&amp;numaff=C-499/08%20&amp;nomusuel=&amp;docnodecision=docnodecision&amp;allcommjo=allcommjo&amp;affint=affint&amp;affclose=affclose&amp;alldocrec=alldocrec&amp;docor=docor&amp;docav=docav&amp;docsom=docsom&amp;docinf=docinf&amp;alldocnorec=alldocnorec&amp;docnoor=docnoor&amp;radtypeord=on&amp;newform=newform&amp;docj=docj&amp;docop=docop&amp;docnoj=docnoj&amp;typeord=ALL&amp;domaine=&amp;mots=&amp;resmax=100&amp;Submit=Rechercher" TargetMode="External"/><Relationship Id="rId947" Type="http://schemas.openxmlformats.org/officeDocument/2006/relationships/hyperlink" Target="http://www.blhr.org/media/documents/Buletin_37_-_fevruari_15.doc" TargetMode="External"/><Relationship Id="rId1577" Type="http://schemas.openxmlformats.org/officeDocument/2006/relationships/hyperlink" Target="http://cmiskp.echr.coe.int/tkp197/view.asp?action=html&amp;documentId=895855&amp;portal=hbkm&amp;source=externalbydocnumber&amp;table=F69A27FD8FB86142BF01C1166DEA398649" TargetMode="External"/><Relationship Id="rId1784" Type="http://schemas.openxmlformats.org/officeDocument/2006/relationships/hyperlink" Target="http://hudoc.echr.coe.int/sites/eng/pages/search.aspx?i=001-144678" TargetMode="External"/><Relationship Id="rId1991" Type="http://schemas.openxmlformats.org/officeDocument/2006/relationships/hyperlink" Target="http://www.blhr.org/media/documents/Bulletin_17_february_2012.doc" TargetMode="External"/><Relationship Id="rId2628" Type="http://schemas.openxmlformats.org/officeDocument/2006/relationships/hyperlink" Target="http://blhr.org/media/documents/Bulletin_59_21.pdf" TargetMode="External"/><Relationship Id="rId2835" Type="http://schemas.openxmlformats.org/officeDocument/2006/relationships/hyperlink" Target="http://www.blhr.org/media/documents/Bulletin_21_june_2012.doc" TargetMode="External"/><Relationship Id="rId76" Type="http://schemas.openxmlformats.org/officeDocument/2006/relationships/hyperlink" Target="http://hudoc.echr.coe.int/sites/eng/pages/search.aspx?i=001-141293" TargetMode="External"/><Relationship Id="rId807" Type="http://schemas.openxmlformats.org/officeDocument/2006/relationships/hyperlink" Target="http://hudoc.echr.coe.int/eng?i=001-172091" TargetMode="External"/><Relationship Id="rId1437" Type="http://schemas.openxmlformats.org/officeDocument/2006/relationships/hyperlink" Target="http://blhr.org/media/documents/Bulletin_43_November_2019.pdf" TargetMode="External"/><Relationship Id="rId1644" Type="http://schemas.openxmlformats.org/officeDocument/2006/relationships/hyperlink" Target="http://www.blhr.org/media/documents/Bulletin_14_noemvri_2011.doc" TargetMode="External"/><Relationship Id="rId1851" Type="http://schemas.openxmlformats.org/officeDocument/2006/relationships/hyperlink" Target="http://www.blhr.org/media/documents/Bulletin_11_July_2011.doc" TargetMode="External"/><Relationship Id="rId2902" Type="http://schemas.openxmlformats.org/officeDocument/2006/relationships/hyperlink" Target="http://blhr.org/media/documents/Bulletin_48_April_May_2020.pdf" TargetMode="External"/><Relationship Id="rId1504" Type="http://schemas.openxmlformats.org/officeDocument/2006/relationships/hyperlink" Target="http://cmiskp.echr.coe.int/tkp197/view.asp?action=html&amp;documentId=907924&amp;portal=hbkm&amp;source=externalbydocnumber&amp;table=F69A27FD8FB86142BF01C1166DEA398649" TargetMode="External"/><Relationship Id="rId1711" Type="http://schemas.openxmlformats.org/officeDocument/2006/relationships/hyperlink" Target="http://hudoc.echr.coe.int/eng?i=001-208276" TargetMode="External"/><Relationship Id="rId3469" Type="http://schemas.openxmlformats.org/officeDocument/2006/relationships/hyperlink" Target="http://www.blhr.org/media/documents/Bulletin_19_april_2012.doc" TargetMode="External"/><Relationship Id="rId3676" Type="http://schemas.openxmlformats.org/officeDocument/2006/relationships/hyperlink" Target="https://curia.europa.eu/juris/document/document.jsf?text=&amp;docid=257242&amp;pageIndex=0&amp;doclang=BG&amp;mode=req&amp;dir=&amp;occ=first&amp;part=1&amp;cid=222177" TargetMode="External"/><Relationship Id="rId597" Type="http://schemas.openxmlformats.org/officeDocument/2006/relationships/hyperlink" Target="http://hudoc.echr.coe.int/eng?i=001-202633" TargetMode="External"/><Relationship Id="rId2278" Type="http://schemas.openxmlformats.org/officeDocument/2006/relationships/hyperlink" Target="http://www.blhr.org/media/documents/Bulletin_20_june_2012.doc" TargetMode="External"/><Relationship Id="rId2485" Type="http://schemas.openxmlformats.org/officeDocument/2006/relationships/hyperlink" Target="http://hudoc.echr.coe.int/eng?i=001-202540" TargetMode="External"/><Relationship Id="rId3329" Type="http://schemas.openxmlformats.org/officeDocument/2006/relationships/hyperlink" Target="https://hudoc.echr.coe.int/eng" TargetMode="External"/><Relationship Id="rId457" Type="http://schemas.openxmlformats.org/officeDocument/2006/relationships/hyperlink" Target="http://www.blhr.org/media/documents/Bulletin_8_april_2011.doc" TargetMode="External"/><Relationship Id="rId1087" Type="http://schemas.openxmlformats.org/officeDocument/2006/relationships/hyperlink" Target="http://www.blhr.org/media/documents/Bulletin_4_december_2010.doc" TargetMode="External"/><Relationship Id="rId1294" Type="http://schemas.openxmlformats.org/officeDocument/2006/relationships/hyperlink" Target="http://hudoc.echr.coe.int/sites/eng/pages/search.aspx?i=001-154265" TargetMode="External"/><Relationship Id="rId2138" Type="http://schemas.openxmlformats.org/officeDocument/2006/relationships/hyperlink" Target="http://www.blhr.org/media/documents/Buletin_26_mart_2014_1.doc" TargetMode="External"/><Relationship Id="rId2692" Type="http://schemas.openxmlformats.org/officeDocument/2006/relationships/hyperlink" Target="http://blhr.org/media/documents/buletin_67.pdf" TargetMode="External"/><Relationship Id="rId3536" Type="http://schemas.openxmlformats.org/officeDocument/2006/relationships/hyperlink" Target="http://curia.europa.eu/juris/document/document.jsf?text&amp;docid=160882&amp;pageIndex=0&amp;doclang=BG&amp;mode=lst&amp;dir&amp;occ=first&amp;part=1&amp;cid=160518" TargetMode="External"/><Relationship Id="rId664" Type="http://schemas.openxmlformats.org/officeDocument/2006/relationships/hyperlink" Target="http://cmiskp.echr.coe.int/tkp197/view.asp?action=html&amp;documentId=878620&amp;portal=hbkm&amp;source=externalbydocnumber&amp;table=F69A27FD8FB86142BF01C1166DEA398649" TargetMode="External"/><Relationship Id="rId871" Type="http://schemas.openxmlformats.org/officeDocument/2006/relationships/hyperlink" Target="http://www.blhr.org/media/documents/&#1073;&#1102;&#1083;&#1077;&#1090;&#1080;&#1085;_39-&#1072;&#1087;&#1088;&#1080;&#1083;_15.doc" TargetMode="External"/><Relationship Id="rId2345" Type="http://schemas.openxmlformats.org/officeDocument/2006/relationships/hyperlink" Target="http://www.blhr.org/media/documents/Bulletin_4_december_2010.doc" TargetMode="External"/><Relationship Id="rId2552" Type="http://schemas.openxmlformats.org/officeDocument/2006/relationships/hyperlink" Target="https://hudoc.echr.coe.int/eng?i=001-217039" TargetMode="External"/><Relationship Id="rId3603" Type="http://schemas.openxmlformats.org/officeDocument/2006/relationships/hyperlink" Target="http://blhr.org/media/documents/Bulletin_59_21.pdf" TargetMode="External"/><Relationship Id="rId317" Type="http://schemas.openxmlformats.org/officeDocument/2006/relationships/hyperlink" Target="http://www.blhr.org/media/documents/Bulletin_15_december_2011.doc" TargetMode="External"/><Relationship Id="rId524" Type="http://schemas.openxmlformats.org/officeDocument/2006/relationships/hyperlink" Target="http://cmiskp.echr.coe.int/tkp197/view.asp?action=html&amp;documentId=908371&amp;portal=hbkm&amp;source=externalbydocnumber&amp;table=F69A27FD8FB86142BF01C1166DEA398649" TargetMode="External"/><Relationship Id="rId731" Type="http://schemas.openxmlformats.org/officeDocument/2006/relationships/hyperlink" Target="http://cmiskp.echr.coe.int/tkp197/view.asp?action=html&amp;documentId=901565&amp;portal=hbkm&amp;source=externalbydocnumber&amp;table=F69A27FD8FB86142BF01C1166DEA398649" TargetMode="External"/><Relationship Id="rId1154" Type="http://schemas.openxmlformats.org/officeDocument/2006/relationships/hyperlink" Target="http://www.blhr.org/media/documents/Buletin_25_february_2014.doc" TargetMode="External"/><Relationship Id="rId1361" Type="http://schemas.openxmlformats.org/officeDocument/2006/relationships/hyperlink" Target="http://www.blhr.org/media/documents/Bulletin_23_september_2012.doc" TargetMode="External"/><Relationship Id="rId2205" Type="http://schemas.openxmlformats.org/officeDocument/2006/relationships/hyperlink" Target="https://hudoc.echr.coe.int/eng?i=001-212150" TargetMode="External"/><Relationship Id="rId2412" Type="http://schemas.openxmlformats.org/officeDocument/2006/relationships/hyperlink" Target="http://www.blhr.org/media/documents/Bulletin_19_april_2012.doc" TargetMode="External"/><Relationship Id="rId1014" Type="http://schemas.openxmlformats.org/officeDocument/2006/relationships/hyperlink" Target="http://hudoc.echr.coe.int/eng?i=001-204604" TargetMode="External"/><Relationship Id="rId1221" Type="http://schemas.openxmlformats.org/officeDocument/2006/relationships/hyperlink" Target="http://hudoc.echr.coe.int/sites/eng/pages/search.aspx?i=001-150643" TargetMode="External"/><Relationship Id="rId3186" Type="http://schemas.openxmlformats.org/officeDocument/2006/relationships/hyperlink" Target="http://cmiskp.echr.coe.int/tkp197/view.asp?action=html&amp;documentId=880236&amp;portal=hbkm&amp;source=externalbydocnumber&amp;table=F69A27FD8FB86142BF01C1166DEA398649" TargetMode="External"/><Relationship Id="rId3393" Type="http://schemas.openxmlformats.org/officeDocument/2006/relationships/hyperlink" Target="http://blhr.org/media/documents/Bulletin_51_-_September_2020.docx.pdf" TargetMode="External"/><Relationship Id="rId3046" Type="http://schemas.openxmlformats.org/officeDocument/2006/relationships/hyperlink" Target="http://www.blhr.org/media/documents/Bulletin_21_june_2012.doc" TargetMode="External"/><Relationship Id="rId3253" Type="http://schemas.openxmlformats.org/officeDocument/2006/relationships/hyperlink" Target="http://blhr.org/media/documents/Bulletin_44_-_December_2019.pdf" TargetMode="External"/><Relationship Id="rId3460" Type="http://schemas.openxmlformats.org/officeDocument/2006/relationships/hyperlink" Target="https://hudoc.echr.coe.int/eng" TargetMode="External"/><Relationship Id="rId174" Type="http://schemas.openxmlformats.org/officeDocument/2006/relationships/hyperlink" Target="https://hudoc.echr.coe.int/eng" TargetMode="External"/><Relationship Id="rId381" Type="http://schemas.openxmlformats.org/officeDocument/2006/relationships/hyperlink" Target="http://blhr.org/media/documents/Bulletin_50_July_2020.pdf" TargetMode="External"/><Relationship Id="rId2062" Type="http://schemas.openxmlformats.org/officeDocument/2006/relationships/hyperlink" Target="http://blhr.org/media/documents/Bulletin_49_-_June_2020.docx.pdf" TargetMode="External"/><Relationship Id="rId3113" Type="http://schemas.openxmlformats.org/officeDocument/2006/relationships/hyperlink" Target="http://blhr.org/media/documents/Bulletin_54__November_2020.pdf" TargetMode="External"/><Relationship Id="rId241" Type="http://schemas.openxmlformats.org/officeDocument/2006/relationships/hyperlink" Target="http://www.blhr.org/media/documents/Bulletin_13_october_2011.doc" TargetMode="External"/><Relationship Id="rId3320" Type="http://schemas.openxmlformats.org/officeDocument/2006/relationships/hyperlink" Target="http://hudoc.echr.coe.int/sites/eng/pages/search.aspx?i=001-144112" TargetMode="External"/><Relationship Id="rId2879" Type="http://schemas.openxmlformats.org/officeDocument/2006/relationships/hyperlink" Target="http://www.blhr.org/media/documents/buletin_38_-_mart_15.doc" TargetMode="External"/><Relationship Id="rId101" Type="http://schemas.openxmlformats.org/officeDocument/2006/relationships/hyperlink" Target="http://hudoc.echr.coe.int/sites/eng/pages/search.aspx?i=001-154398" TargetMode="External"/><Relationship Id="rId1688" Type="http://schemas.openxmlformats.org/officeDocument/2006/relationships/hyperlink" Target="http://www.blhr.org/media/documents/Buletin_33_October_2014.doc" TargetMode="External"/><Relationship Id="rId1895" Type="http://schemas.openxmlformats.org/officeDocument/2006/relationships/hyperlink" Target="https://eur-lex.europa.eu/legal-content/bg/TXT/?uri=CELEX:62018CJ0746" TargetMode="External"/><Relationship Id="rId2739" Type="http://schemas.openxmlformats.org/officeDocument/2006/relationships/hyperlink" Target="http://hudoc.echr.coe.int/sites/eng/pages/search.aspx?i=001-152263" TargetMode="External"/><Relationship Id="rId2946" Type="http://schemas.openxmlformats.org/officeDocument/2006/relationships/hyperlink" Target="http://blhr.org/media/documents/buletin_67.pdf" TargetMode="External"/><Relationship Id="rId918" Type="http://schemas.openxmlformats.org/officeDocument/2006/relationships/hyperlink" Target="http://www.blhr.org/media/documents/Buletin_34_-_noemvri_14.doc" TargetMode="External"/><Relationship Id="rId1548" Type="http://schemas.openxmlformats.org/officeDocument/2006/relationships/hyperlink" Target="http://www.blhr.org/media/documents/Bulletin_5_january_2011.doc" TargetMode="External"/><Relationship Id="rId1755" Type="http://schemas.openxmlformats.org/officeDocument/2006/relationships/hyperlink" Target="http://hudoc.echr.coe.int/sites/eng/pages/search.aspx?i=001-113273" TargetMode="External"/><Relationship Id="rId1408" Type="http://schemas.openxmlformats.org/officeDocument/2006/relationships/hyperlink" Target="https://blhr.org/media/documents/Bulletin_57_-_February_2021.pdf" TargetMode="External"/><Relationship Id="rId1962" Type="http://schemas.openxmlformats.org/officeDocument/2006/relationships/hyperlink" Target="http://cmiskp.echr.coe.int/tkp197/view.asp?action=html&amp;documentId=874337&amp;portal=hbkm&amp;source=externalbydocnumber&amp;table=F69A27FD8FB86142BF01C1166DEA398649" TargetMode="External"/><Relationship Id="rId2806" Type="http://schemas.openxmlformats.org/officeDocument/2006/relationships/hyperlink" Target="http://cmiskp.echr.coe.int/tkp197/view.asp?action=html&amp;documentId=895396&amp;portal=hbkm&amp;source=externalbydocnumber&amp;table=F69A27FD8FB86142BF01C1166DEA398649" TargetMode="External"/><Relationship Id="rId47" Type="http://schemas.openxmlformats.org/officeDocument/2006/relationships/hyperlink" Target="http://hudoc.echr.coe.int/sites/eng/pages/search.aspx?i=001-153027" TargetMode="External"/><Relationship Id="rId1615" Type="http://schemas.openxmlformats.org/officeDocument/2006/relationships/hyperlink" Target="http://hudoc.echr.coe.int/sites/eng/pages/search.aspx?i=001-113474" TargetMode="External"/><Relationship Id="rId1822" Type="http://schemas.openxmlformats.org/officeDocument/2006/relationships/hyperlink" Target="http://www.blhr.org/media/documents/Bulletin_8_april_2011.doc" TargetMode="External"/><Relationship Id="rId2389" Type="http://schemas.openxmlformats.org/officeDocument/2006/relationships/hyperlink" Target="http://cmiskp.echr.coe.int/tkp197/view.asp?action=html&amp;documentId=888346&amp;portal=hbkm&amp;source=externalbydocnumber&amp;table=F69A27FD8FB86142BF01C1166DEA398649" TargetMode="External"/><Relationship Id="rId2596" Type="http://schemas.openxmlformats.org/officeDocument/2006/relationships/hyperlink" Target="http://cmiskp.echr.coe.int/tkp197/view.asp?action=html&amp;documentId=881018&amp;portal=hbkm&amp;source=externalbydocnumber&amp;table=F69A27FD8FB86142BF01C1166DEA398649" TargetMode="External"/><Relationship Id="rId3647" Type="http://schemas.openxmlformats.org/officeDocument/2006/relationships/hyperlink" Target="http://blhr.org/media/documents/Bulletin_65_November_2021.pdf" TargetMode="External"/><Relationship Id="rId568" Type="http://schemas.openxmlformats.org/officeDocument/2006/relationships/hyperlink" Target="http://www.blhr.org/media/documents/Buletin_36_-_January.doc" TargetMode="External"/><Relationship Id="rId775" Type="http://schemas.openxmlformats.org/officeDocument/2006/relationships/hyperlink" Target="https://hudoc.echr.coe.int/eng" TargetMode="External"/><Relationship Id="rId982" Type="http://schemas.openxmlformats.org/officeDocument/2006/relationships/hyperlink" Target="http://www.blhr.org/media/documents/Bulletin_13_october_2011.doc" TargetMode="External"/><Relationship Id="rId1198" Type="http://schemas.openxmlformats.org/officeDocument/2006/relationships/hyperlink" Target="http://blhr.org/media/documents/1.pdf" TargetMode="External"/><Relationship Id="rId2249" Type="http://schemas.openxmlformats.org/officeDocument/2006/relationships/hyperlink" Target="https://hudoc.echr.coe.int/fre?i=001-213794" TargetMode="External"/><Relationship Id="rId2456" Type="http://schemas.openxmlformats.org/officeDocument/2006/relationships/hyperlink" Target="http://www.blhr.org/media/documents/Buletin_36_-_January.doc" TargetMode="External"/><Relationship Id="rId2663" Type="http://schemas.openxmlformats.org/officeDocument/2006/relationships/hyperlink" Target="http://www.blhr.org/media/documents/Bulletin_35_-_December_2014.doc" TargetMode="External"/><Relationship Id="rId2870" Type="http://schemas.openxmlformats.org/officeDocument/2006/relationships/hyperlink" Target="http://hudoc.echr.coe.int/sites/eng/pages/search.aspx?i=001-145575" TargetMode="External"/><Relationship Id="rId3507" Type="http://schemas.openxmlformats.org/officeDocument/2006/relationships/hyperlink" Target="http://curia.europa.eu/juris/document/document.jsf?text=&amp;docid=111961&amp;pageIndex=0&amp;doclang=bg&amp;mode=req&amp;dir=&amp;occ=first&amp;part=1&amp;cid=27535" TargetMode="External"/><Relationship Id="rId428" Type="http://schemas.openxmlformats.org/officeDocument/2006/relationships/hyperlink" Target="http://cmiskp.echr.coe.int/tkp197/view.asp?action=html&amp;documentId=877469&amp;portal=hbkm&amp;source=externalbydocnumber&amp;table=F69A27FD8FB86142BF01C1166DEA398649" TargetMode="External"/><Relationship Id="rId635" Type="http://schemas.openxmlformats.org/officeDocument/2006/relationships/hyperlink" Target="http://www.blhr.org/media/documents/Bulletin_14_noemvri_2011.doc" TargetMode="External"/><Relationship Id="rId842" Type="http://schemas.openxmlformats.org/officeDocument/2006/relationships/hyperlink" Target="http://hudoc.echr.coe.int/sites/fra/pages/search.aspx?i=001-107480" TargetMode="External"/><Relationship Id="rId1058" Type="http://schemas.openxmlformats.org/officeDocument/2006/relationships/hyperlink" Target="http://blhr.org/media/documents/Bulletin_44_-_December_2019.pdf" TargetMode="External"/><Relationship Id="rId1265" Type="http://schemas.openxmlformats.org/officeDocument/2006/relationships/hyperlink" Target="http://hudoc.echr.coe.int/sites/eng/pages/search.aspx?i=001-100883" TargetMode="External"/><Relationship Id="rId1472" Type="http://schemas.openxmlformats.org/officeDocument/2006/relationships/hyperlink" Target="http://www.blhr.org/media/documents/Buletin_26_mart_2014_1.doc" TargetMode="External"/><Relationship Id="rId2109" Type="http://schemas.openxmlformats.org/officeDocument/2006/relationships/hyperlink" Target="http://cmiskp.echr.coe.int/tkp197/view.asp?action=html&amp;documentId=885882&amp;portal=hbkm&amp;source=externalbydocnumber&amp;table=F69A27FD8FB86142BF01C1166DEA398649" TargetMode="External"/><Relationship Id="rId2316" Type="http://schemas.openxmlformats.org/officeDocument/2006/relationships/hyperlink" Target="http://www.blhr.org/media/documents/Buletin_33_October_2014.doc" TargetMode="External"/><Relationship Id="rId2523" Type="http://schemas.openxmlformats.org/officeDocument/2006/relationships/hyperlink" Target="http://blhr.org/media/documents/Bulletin_61_-_June_21.pdf" TargetMode="External"/><Relationship Id="rId2730" Type="http://schemas.openxmlformats.org/officeDocument/2006/relationships/hyperlink" Target="http://hudoc.echr.coe.int/sites/eng/pages/search.aspx?i=001-111586" TargetMode="External"/><Relationship Id="rId702" Type="http://schemas.openxmlformats.org/officeDocument/2006/relationships/hyperlink" Target="http://blhr.org/media/documents/Bulletin_53_-_October_2020.pdf" TargetMode="External"/><Relationship Id="rId1125" Type="http://schemas.openxmlformats.org/officeDocument/2006/relationships/hyperlink" Target="http://www.blhr.org/media/documents/Bulletin_4_december_2010.doc" TargetMode="External"/><Relationship Id="rId1332" Type="http://schemas.openxmlformats.org/officeDocument/2006/relationships/hyperlink" Target="http://cmiskp.echr.coe.int/tkp197/view.asp?action=html&amp;documentId=886763&amp;portal=hbkm&amp;source=externalbydocnumber&amp;table=F69A27FD8FB86142BF01C1166DEA398649" TargetMode="External"/><Relationship Id="rId3297" Type="http://schemas.openxmlformats.org/officeDocument/2006/relationships/hyperlink" Target="https://hudoc.echr.coe.int/eng?i=001-209327" TargetMode="External"/><Relationship Id="rId3157" Type="http://schemas.openxmlformats.org/officeDocument/2006/relationships/hyperlink" Target="https://hudoc.echr.coe.int/eng?i=001-212439" TargetMode="External"/><Relationship Id="rId285" Type="http://schemas.openxmlformats.org/officeDocument/2006/relationships/hyperlink" Target="https://hudoc.echr.coe.int/eng?i=001-210195" TargetMode="External"/><Relationship Id="rId3364" Type="http://schemas.openxmlformats.org/officeDocument/2006/relationships/hyperlink" Target="http://hudoc.echr.coe.int/sites/eng/pages/search.aspx?i=001-146398" TargetMode="External"/><Relationship Id="rId3571" Type="http://schemas.openxmlformats.org/officeDocument/2006/relationships/hyperlink" Target="http://blhr.org/media/documents/Bulletin_49_-_June_2020.docx.pdf" TargetMode="External"/><Relationship Id="rId492" Type="http://schemas.openxmlformats.org/officeDocument/2006/relationships/hyperlink" Target="http://www.blhr.org/media/documents/Bulletin_14_noemvri_2011.doc" TargetMode="External"/><Relationship Id="rId2173" Type="http://schemas.openxmlformats.org/officeDocument/2006/relationships/hyperlink" Target="http://www.blhr.org/media/documents/Buletin_36_-_January.doc" TargetMode="External"/><Relationship Id="rId2380" Type="http://schemas.openxmlformats.org/officeDocument/2006/relationships/hyperlink" Target="http://www.blhr.org/media/documents/Bulletin_10_June_2011.doc" TargetMode="External"/><Relationship Id="rId3017" Type="http://schemas.openxmlformats.org/officeDocument/2006/relationships/hyperlink" Target="http://curia.europa.eu/juris/document/document.jsf?text=&amp;docid=82791&amp;pageIndex=0&amp;doclang=FR&amp;mode=lst&amp;dir=&amp;occ=first&amp;part=1&amp;cid=301957" TargetMode="External"/><Relationship Id="rId3224" Type="http://schemas.openxmlformats.org/officeDocument/2006/relationships/hyperlink" Target="https://hudoc.echr.coe.int/?i=001-217703" TargetMode="External"/><Relationship Id="rId3431" Type="http://schemas.openxmlformats.org/officeDocument/2006/relationships/hyperlink" Target="https://hudoc.echr.coe.int/eng" TargetMode="External"/><Relationship Id="rId145" Type="http://schemas.openxmlformats.org/officeDocument/2006/relationships/hyperlink" Target="http://hudoc.echr.coe.int/eng?i=001-201890" TargetMode="External"/><Relationship Id="rId352" Type="http://schemas.openxmlformats.org/officeDocument/2006/relationships/hyperlink" Target="http://hudoc.echr.coe.int/sites/fra/pages/search.aspx?i=001-104955" TargetMode="External"/><Relationship Id="rId2033" Type="http://schemas.openxmlformats.org/officeDocument/2006/relationships/hyperlink" Target="http://hudoc.echr.coe.int/sites/eng/pages/search.aspx?i=001-147285" TargetMode="External"/><Relationship Id="rId2240" Type="http://schemas.openxmlformats.org/officeDocument/2006/relationships/hyperlink" Target="http://blhr.org/media/documents/403" TargetMode="External"/><Relationship Id="rId212" Type="http://schemas.openxmlformats.org/officeDocument/2006/relationships/hyperlink" Target="http://blhr.org/media/documents/Bulletin_51_-_September_2020.docx.pdf" TargetMode="External"/><Relationship Id="rId1799" Type="http://schemas.openxmlformats.org/officeDocument/2006/relationships/hyperlink" Target="http://www.blhr.org/media/documents/Bulletin_16_january_2012.doc" TargetMode="External"/><Relationship Id="rId2100" Type="http://schemas.openxmlformats.org/officeDocument/2006/relationships/hyperlink" Target="http://cmiskp.echr.coe.int/tkp197/view.asp?action=html&amp;documentId=878985&amp;portal=hbkm&amp;source=externalbydocnumber&amp;table=F69A27FD8FB86142BF01C1166DEA398649" TargetMode="External"/><Relationship Id="rId1659" Type="http://schemas.openxmlformats.org/officeDocument/2006/relationships/hyperlink" Target="http://cmiskp.echr.coe.int/tkp197/view.asp?action=html&amp;documentId=879958&amp;portal=hbkm&amp;source=externalbydocnumber&amp;table=F69A27FD8FB86142BF01C1166DEA398649" TargetMode="External"/><Relationship Id="rId1866" Type="http://schemas.openxmlformats.org/officeDocument/2006/relationships/hyperlink" Target="http://cmiskp.echr.coe.int/tkp197/view.asp?action=html&amp;documentId=886752&amp;portal=hbkm&amp;source=externalbydocnumber&amp;table=F69A27FD8FB86142BF01C1166DEA398649" TargetMode="External"/><Relationship Id="rId2917" Type="http://schemas.openxmlformats.org/officeDocument/2006/relationships/hyperlink" Target="http://blhr.org/media/documents/Bulletin_52_-_October_2020.pdf" TargetMode="External"/><Relationship Id="rId3081" Type="http://schemas.openxmlformats.org/officeDocument/2006/relationships/hyperlink" Target="http://curia.europa.eu/juris/document/document.jsf?text=&amp;docid=161846&amp;doclang=EN" TargetMode="External"/><Relationship Id="rId1519" Type="http://schemas.openxmlformats.org/officeDocument/2006/relationships/hyperlink" Target="http://cmiskp.echr.coe.int/tkp197/view.asp?action=html&amp;documentId=874817&amp;portal=hbkm&amp;source=externalbydocnumber&amp;table=F69A27FD8FB86142BF01C1166DEA398649" TargetMode="External"/><Relationship Id="rId1726" Type="http://schemas.openxmlformats.org/officeDocument/2006/relationships/hyperlink" Target="http://blhr.org/media/documents/Bulletin_48_April_May_2020.pdf" TargetMode="External"/><Relationship Id="rId1933" Type="http://schemas.openxmlformats.org/officeDocument/2006/relationships/hyperlink" Target="http://www.blhr.org/media/documents/Buletin_29_june_2014.doc" TargetMode="External"/><Relationship Id="rId18" Type="http://schemas.openxmlformats.org/officeDocument/2006/relationships/hyperlink" Target="http://www.blhr.org/media/documents/Bulletin_3_november_2010.doc" TargetMode="External"/><Relationship Id="rId679" Type="http://schemas.openxmlformats.org/officeDocument/2006/relationships/hyperlink" Target="http://www.blhr.org/media/documents/Bulletin_19_april_2012.doc" TargetMode="External"/><Relationship Id="rId886" Type="http://schemas.openxmlformats.org/officeDocument/2006/relationships/hyperlink" Target="http://hudoc.echr.coe.int/eng?i=001-204849" TargetMode="External"/><Relationship Id="rId2567" Type="http://schemas.openxmlformats.org/officeDocument/2006/relationships/hyperlink" Target="http://www.blhr.org/media/documents/Buletin_31_-_August_2014.doc" TargetMode="External"/><Relationship Id="rId2774" Type="http://schemas.openxmlformats.org/officeDocument/2006/relationships/hyperlink" Target="http://cmiskp.echr.coe.int/tkp197/view.asp?action=html&amp;documentId=880230&amp;portal=hbkm&amp;source=externalbydocnumber&amp;table=F69A27FD8FB86142BF01C1166DEA398649" TargetMode="External"/><Relationship Id="rId3618" Type="http://schemas.openxmlformats.org/officeDocument/2006/relationships/hyperlink" Target="https://curia.europa.eu/juris/document/document.jsf?text=%22charte%2Bdes%2Bdroits%2Bfondamentaux%22&amp;docid=243102&amp;pageIndex=0&amp;doclang=BG&amp;mode=req&amp;dir=&amp;occ=first&amp;part=1&amp;cid=15359189" TargetMode="External"/><Relationship Id="rId2" Type="http://schemas.openxmlformats.org/officeDocument/2006/relationships/customXml" Target="../customXml/item2.xml"/><Relationship Id="rId539" Type="http://schemas.openxmlformats.org/officeDocument/2006/relationships/hyperlink" Target="http://www.blhr.org/media/documents/Buletin_26_mart_2014_1.doc" TargetMode="External"/><Relationship Id="rId746" Type="http://schemas.openxmlformats.org/officeDocument/2006/relationships/hyperlink" Target="http://www.blhr.org/media/documents/Buletin_30_&#1102;&#1083;&#1080;_2014.doc" TargetMode="External"/><Relationship Id="rId1169" Type="http://schemas.openxmlformats.org/officeDocument/2006/relationships/hyperlink" Target="http://www.blhr.org/media/documents/Buletin_32_-_September_2014.doc" TargetMode="External"/><Relationship Id="rId1376" Type="http://schemas.openxmlformats.org/officeDocument/2006/relationships/hyperlink" Target="http://hudoc.echr.coe.int/sites/eng/Pages/search.aspx" TargetMode="External"/><Relationship Id="rId1583" Type="http://schemas.openxmlformats.org/officeDocument/2006/relationships/hyperlink" Target="http://cmiskp.echr.coe.int/tkp197/view.asp?action=html&amp;documentId=900768&amp;portal=hbkm&amp;source=externalbydocnumber&amp;table=F69A27FD8FB86142BF01C1166DEA398649" TargetMode="External"/><Relationship Id="rId2427" Type="http://schemas.openxmlformats.org/officeDocument/2006/relationships/hyperlink" Target="http://hudoc.echr.coe.int/sites/eng/pages/search.aspx?i=001-112088" TargetMode="External"/><Relationship Id="rId2981" Type="http://schemas.openxmlformats.org/officeDocument/2006/relationships/hyperlink" Target="http://cmiskp.echr.coe.int/tkp197/view.asp?action=html&amp;documentId=877556&amp;portal=hbkm&amp;source=externalbydocnumber&amp;table=F69A27FD8FB86142BF01C1166DEA398649" TargetMode="External"/><Relationship Id="rId953" Type="http://schemas.openxmlformats.org/officeDocument/2006/relationships/hyperlink" Target="http://blhr.org/media/documents/Bulletin_61_-_June_21.pdf" TargetMode="External"/><Relationship Id="rId1029" Type="http://schemas.openxmlformats.org/officeDocument/2006/relationships/hyperlink" Target="http://www.blhr.org/media/documents/Buletin_34_-_noemvri_14.doc" TargetMode="External"/><Relationship Id="rId1236" Type="http://schemas.openxmlformats.org/officeDocument/2006/relationships/hyperlink" Target="http://hudoc.echr.coe.int/eng?i=001-202117" TargetMode="External"/><Relationship Id="rId1790" Type="http://schemas.openxmlformats.org/officeDocument/2006/relationships/hyperlink" Target="http://curia.europa.eu/juris/document/document.jsf?text=%25D0%25A5%25D0%25B0%25D1%2580%25D1%2582%25D0%25B0%25D1%2582%25D0%25B0&amp;docid=223364&amp;pageIndex=0&amp;doclang=bg&amp;mode=req&amp;dir=&amp;occ=first&amp;part=1&amp;cid=310796" TargetMode="External"/><Relationship Id="rId2634" Type="http://schemas.openxmlformats.org/officeDocument/2006/relationships/hyperlink" Target="http://www.blhr.org/media/documents/Bulletin_5_january_2011.doc" TargetMode="External"/><Relationship Id="rId2841" Type="http://schemas.openxmlformats.org/officeDocument/2006/relationships/hyperlink" Target="http://www.blhr.org/media/documents/Bulletin_21_june_2012.doc" TargetMode="External"/><Relationship Id="rId82" Type="http://schemas.openxmlformats.org/officeDocument/2006/relationships/hyperlink" Target="http://hudoc.echr.coe.int/eng?i=001-203840" TargetMode="External"/><Relationship Id="rId606" Type="http://schemas.openxmlformats.org/officeDocument/2006/relationships/hyperlink" Target="http://hudoc.echr.coe.int/eng?i=001-206153" TargetMode="External"/><Relationship Id="rId813" Type="http://schemas.openxmlformats.org/officeDocument/2006/relationships/hyperlink" Target="https://eur-lex.europa.eu/legal-content/bg/TXT/?uri=CELEX:62019CJ0488" TargetMode="External"/><Relationship Id="rId1443" Type="http://schemas.openxmlformats.org/officeDocument/2006/relationships/hyperlink" Target="http://blhr.org/media/documents/Bulletin_53_-_October_2020.pdf" TargetMode="External"/><Relationship Id="rId1650" Type="http://schemas.openxmlformats.org/officeDocument/2006/relationships/hyperlink" Target="http://www.blhr.org/media/documents/Buletin_29_june_2014.doc" TargetMode="External"/><Relationship Id="rId2701" Type="http://schemas.openxmlformats.org/officeDocument/2006/relationships/hyperlink" Target="http://cmiskp.echr.coe.int/tkp197/view.asp?action=html&amp;documentId=873184&amp;portal=hbkm&amp;source=externalbydocnumber&amp;table=F69A27FD8FB86142BF01C1166DEA398649" TargetMode="External"/><Relationship Id="rId1303" Type="http://schemas.openxmlformats.org/officeDocument/2006/relationships/hyperlink" Target="https://hudoc.echr.coe.int/eng" TargetMode="External"/><Relationship Id="rId1510" Type="http://schemas.openxmlformats.org/officeDocument/2006/relationships/hyperlink" Target="http://hudoc.echr.coe.int/sites/eng/pages/search.aspx?i=001-150775" TargetMode="External"/><Relationship Id="rId3268" Type="http://schemas.openxmlformats.org/officeDocument/2006/relationships/hyperlink" Target="http://hudoc.echr.coe.int/eng?i=001-202637" TargetMode="External"/><Relationship Id="rId3475" Type="http://schemas.openxmlformats.org/officeDocument/2006/relationships/hyperlink" Target="http://www.blhr.org/media/documents/Bulletin_21_june_2012.doc" TargetMode="External"/><Relationship Id="rId3682" Type="http://schemas.openxmlformats.org/officeDocument/2006/relationships/hyperlink" Target="https://eur-lex.europa.eu/legal-content/bg/TXT/?uri=CELEX:62020CJ0567" TargetMode="External"/><Relationship Id="rId189" Type="http://schemas.openxmlformats.org/officeDocument/2006/relationships/hyperlink" Target="http://cmiskp.echr.coe.int/tkp197/view.asp?action=html&amp;documentId=873162&amp;portal=hbkm&amp;source=externalbydocnumber&amp;table=F69A27FD8FB86142BF01C1166DEA398649" TargetMode="External"/><Relationship Id="rId396" Type="http://schemas.openxmlformats.org/officeDocument/2006/relationships/hyperlink" Target="http://blhr.org/media/documents/Bulletin_65_November_2021.pdf" TargetMode="External"/><Relationship Id="rId2077" Type="http://schemas.openxmlformats.org/officeDocument/2006/relationships/hyperlink" Target="https://hudoc.echr.coe.int/fre" TargetMode="External"/><Relationship Id="rId2284" Type="http://schemas.openxmlformats.org/officeDocument/2006/relationships/hyperlink" Target="http://www.blhr.org/media/documents/Buletin_37_-_fevruari_15.doc" TargetMode="External"/><Relationship Id="rId2491" Type="http://schemas.openxmlformats.org/officeDocument/2006/relationships/hyperlink" Target="http://blhr.org/media/documents/Bulletin_50_July_2020.pdf" TargetMode="External"/><Relationship Id="rId3128" Type="http://schemas.openxmlformats.org/officeDocument/2006/relationships/hyperlink" Target="https://eur-lex.europa.eu/legal-content/bg/TXT/?uri=CELEX:62019CJ0652" TargetMode="External"/><Relationship Id="rId3335" Type="http://schemas.openxmlformats.org/officeDocument/2006/relationships/hyperlink" Target="http://blhr.org/media/documents/Bulletin_60_-_May_21.pdf" TargetMode="External"/><Relationship Id="rId3542" Type="http://schemas.openxmlformats.org/officeDocument/2006/relationships/hyperlink" Target="http://www.blhr.org/media/documents/Buletin_37_-_fevruari_15.doc" TargetMode="External"/><Relationship Id="rId256" Type="http://schemas.openxmlformats.org/officeDocument/2006/relationships/hyperlink" Target="http://hudoc.echr.coe.int/sites/eng/pages/search.aspx?i=001-145790" TargetMode="External"/><Relationship Id="rId463" Type="http://schemas.openxmlformats.org/officeDocument/2006/relationships/hyperlink" Target="http://www.blhr.org/media/documents/Bulletin_9_may_2011.doc" TargetMode="External"/><Relationship Id="rId670" Type="http://schemas.openxmlformats.org/officeDocument/2006/relationships/hyperlink" Target="http://cmiskp.echr.coe.int/tkp197/view.asp?action=html&amp;documentId=896435&amp;portal=hbkm&amp;source=externalbydocnumber&amp;table=F69A27FD8FB86142BF01C1166DEA398649" TargetMode="External"/><Relationship Id="rId1093" Type="http://schemas.openxmlformats.org/officeDocument/2006/relationships/hyperlink" Target="http://www.blhr.org/media/documents/Buletin_29_june_2014.doc" TargetMode="External"/><Relationship Id="rId2144" Type="http://schemas.openxmlformats.org/officeDocument/2006/relationships/hyperlink" Target="http://hudoc.echr.coe.int/sites/eng/pages/search.aspx?i=001-144355" TargetMode="External"/><Relationship Id="rId2351" Type="http://schemas.openxmlformats.org/officeDocument/2006/relationships/hyperlink" Target="http://www.blhr.org/media/documents/Bulletin_5_january_2011.doc" TargetMode="External"/><Relationship Id="rId3402" Type="http://schemas.openxmlformats.org/officeDocument/2006/relationships/hyperlink" Target="http://cmiskp.echr.coe.int/tkp197/view.asp?action=html&amp;documentId=895422&amp;portal=hbkm&amp;source=externalbydocnumber&amp;table=F69A27FD8FB86142BF01C1166DEA398649" TargetMode="External"/><Relationship Id="rId116" Type="http://schemas.openxmlformats.org/officeDocument/2006/relationships/hyperlink" Target="http://www.blhr.org/media/documents/Buletin_31_-_August_2014.doc" TargetMode="External"/><Relationship Id="rId323" Type="http://schemas.openxmlformats.org/officeDocument/2006/relationships/hyperlink" Target="http://www.blhr.org/media/documents/Bulletin_5_january_2011.doc" TargetMode="External"/><Relationship Id="rId530" Type="http://schemas.openxmlformats.org/officeDocument/2006/relationships/hyperlink" Target="http://hudoc.echr.coe.int/sites/eng/pages/search.aspx?i=001-112282" TargetMode="External"/><Relationship Id="rId1160" Type="http://schemas.openxmlformats.org/officeDocument/2006/relationships/hyperlink" Target="http://hudoc.echr.coe.int/sites/eng/pages/search.aspx?i=001-140775" TargetMode="External"/><Relationship Id="rId2004" Type="http://schemas.openxmlformats.org/officeDocument/2006/relationships/hyperlink" Target="http://cmiskp.echr.coe.int/tkp197/view.asp?action=html&amp;documentId=893340&amp;portal=hbkm&amp;source=externalbydocnumber&amp;table=F69A27FD8FB86142BF01C1166DEA398649" TargetMode="External"/><Relationship Id="rId2211" Type="http://schemas.openxmlformats.org/officeDocument/2006/relationships/hyperlink" Target="https://hudoc.echr.coe.int/eng" TargetMode="External"/><Relationship Id="rId1020" Type="http://schemas.openxmlformats.org/officeDocument/2006/relationships/hyperlink" Target="http://cmiskp.echr.coe.int/tkp197/view.asp?action=html&amp;documentId=881989&amp;portal=hbkm&amp;source=externalbydocnumber&amp;table=F69A27FD8FB86142BF01C1166DEA398649" TargetMode="External"/><Relationship Id="rId1977" Type="http://schemas.openxmlformats.org/officeDocument/2006/relationships/hyperlink" Target="http://blhr.org/media/documents/Bulletin__68_February_2022.pdf" TargetMode="External"/><Relationship Id="rId1837" Type="http://schemas.openxmlformats.org/officeDocument/2006/relationships/hyperlink" Target="http://cmiskp.echr.coe.int/tkp197/view.asp?action=html&amp;documentId=907054&amp;portal=hbkm&amp;source=externalbydocnumber&amp;table=F69A27FD8FB86142BF01C1166DEA398649" TargetMode="External"/><Relationship Id="rId3192" Type="http://schemas.openxmlformats.org/officeDocument/2006/relationships/hyperlink" Target="http://cmiskp.echr.coe.int/tkp197/view.asp?action=html&amp;documentId=881297&amp;portal=hbkm&amp;source=externalbydocnumber&amp;table=F69A27FD8FB86142BF01C1166DEA398649" TargetMode="External"/><Relationship Id="rId3052" Type="http://schemas.openxmlformats.org/officeDocument/2006/relationships/hyperlink" Target="http://www.blhr.org/media/documents/Bulletin_22_july_2012.doc" TargetMode="External"/><Relationship Id="rId180" Type="http://schemas.openxmlformats.org/officeDocument/2006/relationships/hyperlink" Target="https://hudoc.echr.coe.int/eng" TargetMode="External"/><Relationship Id="rId1904" Type="http://schemas.openxmlformats.org/officeDocument/2006/relationships/hyperlink" Target="http://www.blhr.org/media/documents/Bulletin_1_september_2010.doc" TargetMode="External"/><Relationship Id="rId997" Type="http://schemas.openxmlformats.org/officeDocument/2006/relationships/hyperlink" Target="http://curia.europa.eu/juris/document/document.jsf?text=&amp;docid=221516&amp;pageIndex=0&amp;doclang=BG&amp;mode=lst&amp;dir=&amp;occ=first&amp;part=1&amp;cid=5422069" TargetMode="External"/><Relationship Id="rId2678" Type="http://schemas.openxmlformats.org/officeDocument/2006/relationships/hyperlink" Target="http://hudoc.echr.coe.int/eng?i=001-204812" TargetMode="External"/><Relationship Id="rId2885" Type="http://schemas.openxmlformats.org/officeDocument/2006/relationships/hyperlink" Target="http://hudoc.echr.coe.int/sites/eng/pages/search.aspx?i=001-154162" TargetMode="External"/><Relationship Id="rId857" Type="http://schemas.openxmlformats.org/officeDocument/2006/relationships/hyperlink" Target="http://www.blhr.org/media/documents/Buletin_29_june_2014.doc" TargetMode="External"/><Relationship Id="rId1487" Type="http://schemas.openxmlformats.org/officeDocument/2006/relationships/hyperlink" Target="https://hudoc.echr.coe.int/eng?i=001-214033" TargetMode="External"/><Relationship Id="rId1694" Type="http://schemas.openxmlformats.org/officeDocument/2006/relationships/hyperlink" Target="http://www.blhr.org/media/documents/&#1073;&#1102;&#1083;&#1077;&#1090;&#1080;&#1085;_39-&#1072;&#1087;&#1088;&#1080;&#1083;_15.doc" TargetMode="External"/><Relationship Id="rId2538" Type="http://schemas.openxmlformats.org/officeDocument/2006/relationships/hyperlink" Target="https://hudoc.echr.coe.int/fre?i=001-213827" TargetMode="External"/><Relationship Id="rId2745" Type="http://schemas.openxmlformats.org/officeDocument/2006/relationships/hyperlink" Target="http://hudoc.echr.coe.int/sites/eng/pages/search.aspx?i=001-155097" TargetMode="External"/><Relationship Id="rId2952" Type="http://schemas.openxmlformats.org/officeDocument/2006/relationships/hyperlink" Target="https://hudoc.echr.coe.int/eng?i=001-215942" TargetMode="External"/><Relationship Id="rId717" Type="http://schemas.openxmlformats.org/officeDocument/2006/relationships/hyperlink" Target="http://hudoc.echr.coe.int/sites/fra/pages/search.aspx?i=001-104959" TargetMode="External"/><Relationship Id="rId924" Type="http://schemas.openxmlformats.org/officeDocument/2006/relationships/hyperlink" Target="http://cmiskp.echr.coe.int/tkp197/view.asp?action=html&amp;documentId=879022&amp;portal=hbkm&amp;source=externalbydocnumber&amp;table=F69A27FD8FB86142BF01C1166DEA398649" TargetMode="External"/><Relationship Id="rId1347" Type="http://schemas.openxmlformats.org/officeDocument/2006/relationships/hyperlink" Target="http://www.blhr.org/media/documents/Bulletin_17_february_2012.doc" TargetMode="External"/><Relationship Id="rId1554" Type="http://schemas.openxmlformats.org/officeDocument/2006/relationships/hyperlink" Target="http://www.blhr.org/media/documents/Bulletin_6_February_2011.doc" TargetMode="External"/><Relationship Id="rId1761" Type="http://schemas.openxmlformats.org/officeDocument/2006/relationships/hyperlink" Target="https://eur-lex.europa.eu/legal-content/BG/TXT/?uri=CELEX:62018CJ0659" TargetMode="External"/><Relationship Id="rId2605" Type="http://schemas.openxmlformats.org/officeDocument/2006/relationships/hyperlink" Target="http://www.blhr.org/media/documents/Bulletin_19_april_2012.doc" TargetMode="External"/><Relationship Id="rId2812" Type="http://schemas.openxmlformats.org/officeDocument/2006/relationships/hyperlink" Target="http://cmiskp.echr.coe.int/tkp197/view.asp?action=html&amp;documentId=896442&amp;portal=hbkm&amp;source=externalbydocnumber&amp;table=F69A27FD8FB86142BF01C1166DEA398649" TargetMode="External"/><Relationship Id="rId53" Type="http://schemas.openxmlformats.org/officeDocument/2006/relationships/hyperlink" Target="http://hudoc.echr.coe.int/eng?i=001-198507" TargetMode="External"/><Relationship Id="rId1207" Type="http://schemas.openxmlformats.org/officeDocument/2006/relationships/hyperlink" Target="https://hudoc.echr.coe.int/eng?i=001-217418" TargetMode="External"/><Relationship Id="rId1414" Type="http://schemas.openxmlformats.org/officeDocument/2006/relationships/hyperlink" Target="https://eur-lex.europa.eu/legal-content/bg/TXT/?uri=CELEX:62018CJ0546" TargetMode="External"/><Relationship Id="rId1621" Type="http://schemas.openxmlformats.org/officeDocument/2006/relationships/hyperlink" Target="http://cmiskp.echr.coe.int/tkp197/view.asp?action=html&amp;documentId=905494&amp;portal=hbkm&amp;source=externalbydocnumber&amp;table=F69A27FD8FB86142BF01C1166DEA398649" TargetMode="External"/><Relationship Id="rId3379" Type="http://schemas.openxmlformats.org/officeDocument/2006/relationships/hyperlink" Target="http://blhr.org/media/documents/Bulletin_61_-_June_21.pdf" TargetMode="External"/><Relationship Id="rId3586" Type="http://schemas.openxmlformats.org/officeDocument/2006/relationships/hyperlink" Target="https://blhr.org/media/documents/Bulletin_55_-_December_2020.pdf" TargetMode="External"/><Relationship Id="rId2188" Type="http://schemas.openxmlformats.org/officeDocument/2006/relationships/hyperlink" Target="http://hudoc.echr.coe.int/eng?i=001-203562" TargetMode="External"/><Relationship Id="rId2395" Type="http://schemas.openxmlformats.org/officeDocument/2006/relationships/hyperlink" Target="http://hudoc.echr.coe.int/sites/fra/pages/search.aspx?i=001-107307" TargetMode="External"/><Relationship Id="rId3239" Type="http://schemas.openxmlformats.org/officeDocument/2006/relationships/hyperlink" Target="http://www.blhr.org/media/documents/Buletin_36_-_January.doc" TargetMode="External"/><Relationship Id="rId3446" Type="http://schemas.openxmlformats.org/officeDocument/2006/relationships/hyperlink" Target="http://blhr.org/media/documents/Bulletin_49_-_June_2020.docx.pdf" TargetMode="External"/><Relationship Id="rId367" Type="http://schemas.openxmlformats.org/officeDocument/2006/relationships/hyperlink" Target="http://www.blhr.org/media/documents/Buletin_37_-_fevruari_15.doc" TargetMode="External"/><Relationship Id="rId574" Type="http://schemas.openxmlformats.org/officeDocument/2006/relationships/hyperlink" Target="http://www.blhr.org/media/documents/buletin_38_-_mart_15.doc" TargetMode="External"/><Relationship Id="rId2048" Type="http://schemas.openxmlformats.org/officeDocument/2006/relationships/hyperlink" Target="http://www.blhr.org/media/documents/Buletin_41_-_June_2015-1.doc" TargetMode="External"/><Relationship Id="rId2255" Type="http://schemas.openxmlformats.org/officeDocument/2006/relationships/hyperlink" Target="http://cmiskp.echr.coe.int/tkp197/view.asp?action=html&amp;documentId=877846&amp;portal=hbkm&amp;source=externalbydocnumber&amp;table=F69A27FD8FB86142BF01C1166DEA398649" TargetMode="External"/><Relationship Id="rId3653" Type="http://schemas.openxmlformats.org/officeDocument/2006/relationships/hyperlink" Target="http://blhr.org/media/documents/Bulletin_66_december_2021_FacNgbO.pdf" TargetMode="External"/><Relationship Id="rId227" Type="http://schemas.openxmlformats.org/officeDocument/2006/relationships/hyperlink" Target="https://hudoc.echr.coe.int/eng?fbclid=IwAR3dtAwfZ3EF-xC1Mv05DEwnZNZViKXejfMPtAgz8rQwO8cslmfZ1aVxBAI" TargetMode="External"/><Relationship Id="rId781" Type="http://schemas.openxmlformats.org/officeDocument/2006/relationships/hyperlink" Target="http://hudoc.echr.coe.int/eng?i=001-209176" TargetMode="External"/><Relationship Id="rId2462" Type="http://schemas.openxmlformats.org/officeDocument/2006/relationships/hyperlink" Target="http://www.blhr.org/media/documents/Buletin_37_-_fevruari_15.doc" TargetMode="External"/><Relationship Id="rId3306" Type="http://schemas.openxmlformats.org/officeDocument/2006/relationships/hyperlink" Target="https://hudoc.echr.coe.int/eng?i=001-212693" TargetMode="External"/><Relationship Id="rId3513" Type="http://schemas.openxmlformats.org/officeDocument/2006/relationships/hyperlink" Target="http://www.blhr.org/media/documents/Bulletin_21_june_2012.doc" TargetMode="External"/><Relationship Id="rId434" Type="http://schemas.openxmlformats.org/officeDocument/2006/relationships/hyperlink" Target="http://www.blhr.org/media/documents/Bulletin_4_december_2010.doc" TargetMode="External"/><Relationship Id="rId641" Type="http://schemas.openxmlformats.org/officeDocument/2006/relationships/hyperlink" Target="http://www.blhr.org/media/documents/Bulletin_22_july_2012.doc" TargetMode="External"/><Relationship Id="rId1064" Type="http://schemas.openxmlformats.org/officeDocument/2006/relationships/hyperlink" Target="http://blhr.org/media/documents/Bulletin_53_-_October_2020.pdf" TargetMode="External"/><Relationship Id="rId1271" Type="http://schemas.openxmlformats.org/officeDocument/2006/relationships/hyperlink" Target="http://cmiskp.echr.coe.int/tkp197/view.asp?action=html&amp;documentId=885872&amp;portal=hbkm&amp;source=externalbydocnumber&amp;table=F69A27FD8FB86142BF01C1166DEA398649" TargetMode="External"/><Relationship Id="rId2115" Type="http://schemas.openxmlformats.org/officeDocument/2006/relationships/hyperlink" Target="http://cmiskp.echr.coe.int/tkp197/view.asp?action=html&amp;documentId=888169&amp;portal=hbkm&amp;source=externalbydocnumber&amp;table=F69A27FD8FB86142BF01C1166DEA398649" TargetMode="External"/><Relationship Id="rId2322" Type="http://schemas.openxmlformats.org/officeDocument/2006/relationships/hyperlink" Target="http://hudoc.echr.coe.int/eng?i=001-204851" TargetMode="External"/><Relationship Id="rId501" Type="http://schemas.openxmlformats.org/officeDocument/2006/relationships/hyperlink" Target="http://cmiskp.echr.coe.int/tkp197/view.asp?action=html&amp;documentId=898094&amp;portal=hbkm&amp;source=externalbydocnumber&amp;table=F69A27FD8FB86142BF01C1166DEA398649" TargetMode="External"/><Relationship Id="rId1131" Type="http://schemas.openxmlformats.org/officeDocument/2006/relationships/hyperlink" Target="http://www.blhr.org/media/documents/Bulletin_5_january_2011.doc" TargetMode="External"/><Relationship Id="rId3096" Type="http://schemas.openxmlformats.org/officeDocument/2006/relationships/hyperlink" Target="http://curia.europa.eu/juris/document/document.jsf?text=%25D0%25A5%25D0%25B0%25D1%2580%25D1%2582%25D0%25B0%25D1%2582%25D0%25B0&amp;docid=224894&amp;pageIndex=0&amp;doclang=BG&amp;mode=req&amp;dir=&amp;occ=first&amp;part=1&amp;cid=2516337" TargetMode="External"/><Relationship Id="rId1948" Type="http://schemas.openxmlformats.org/officeDocument/2006/relationships/hyperlink" Target="http://curia.europa.eu/jurisp/cgi-bin/form.pl?lang=bg&amp;newform=newform&amp;jurcdj=jurcdj&amp;docj=docj&amp;typeord=ALL&amp;numaff=483%2F09+&amp;ddatefs=&amp;mdatefs=&amp;ydatefs=&amp;ddatefe=&amp;mdatefe=&amp;ydatefe=&amp;nomusuel=&amp;domaine=&amp;mots=&amp;resmax=100&amp;Submit=%D0%A2%D1%8A%D1%80%D1%81%D0%B5%D0%BD" TargetMode="External"/><Relationship Id="rId3163" Type="http://schemas.openxmlformats.org/officeDocument/2006/relationships/hyperlink" Target="https://hudoc.echr.coe.int/eng" TargetMode="External"/><Relationship Id="rId3370" Type="http://schemas.openxmlformats.org/officeDocument/2006/relationships/hyperlink" Target="http://hudoc.echr.coe.int/eng?i=002-12671" TargetMode="External"/><Relationship Id="rId291" Type="http://schemas.openxmlformats.org/officeDocument/2006/relationships/hyperlink" Target="http://www.blhr.org/media/documents/Bulletin_10_June_2011.doc" TargetMode="External"/><Relationship Id="rId1808" Type="http://schemas.openxmlformats.org/officeDocument/2006/relationships/hyperlink" Target="http://www.blhr.org/media/documents/Buletin_25_february_2014.doc" TargetMode="External"/><Relationship Id="rId3023" Type="http://schemas.openxmlformats.org/officeDocument/2006/relationships/hyperlink" Target="http://curia.europa.eu/juris/document/document.jsf?text=&amp;docid=109381&amp;pageIndex=0&amp;doclang=BG&amp;mode=lst&amp;dir=&amp;occ=first&amp;part=1&amp;cid=301990" TargetMode="External"/><Relationship Id="rId151" Type="http://schemas.openxmlformats.org/officeDocument/2006/relationships/hyperlink" Target="http://blhr.org/media/documents/Bulletin_51_-_September_2020.docx.pdf" TargetMode="External"/><Relationship Id="rId3230" Type="http://schemas.openxmlformats.org/officeDocument/2006/relationships/hyperlink" Target="http://www.blhr.org/media/documents/Bulletin_9_may_2011.doc" TargetMode="External"/><Relationship Id="rId2789" Type="http://schemas.openxmlformats.org/officeDocument/2006/relationships/hyperlink" Target="http://www.blhr.org/media/documents/Bulletin_11_July_2011.doc" TargetMode="External"/><Relationship Id="rId2996" Type="http://schemas.openxmlformats.org/officeDocument/2006/relationships/hyperlink" Target="http://www.blhr.org/media/documents/Bulletin_6_February_2011.doc" TargetMode="External"/><Relationship Id="rId968" Type="http://schemas.openxmlformats.org/officeDocument/2006/relationships/hyperlink" Target="http://hudoc.echr.coe.int/sites/eng/pages/search.aspx?i=001-147045" TargetMode="External"/><Relationship Id="rId1598" Type="http://schemas.openxmlformats.org/officeDocument/2006/relationships/hyperlink" Target="http://www.blhr.org/media/documents/Bulletin_20_june_2012.doc" TargetMode="External"/><Relationship Id="rId2649" Type="http://schemas.openxmlformats.org/officeDocument/2006/relationships/hyperlink" Target="http://cmiskp.echr.coe.int/tkp197/view.asp?action=html&amp;documentId=893925&amp;portal=hbkm&amp;source=externalbydocnumber&amp;table=F69A27FD8FB86142BF01C1166DEA398649" TargetMode="External"/><Relationship Id="rId2856" Type="http://schemas.openxmlformats.org/officeDocument/2006/relationships/hyperlink" Target="http://hudoc.echr.coe.int/sites/eng/pages/search.aspx?i=001-140392" TargetMode="External"/><Relationship Id="rId97" Type="http://schemas.openxmlformats.org/officeDocument/2006/relationships/hyperlink" Target="https://hudoc.echr.coe.int/eng?i=001-218297" TargetMode="External"/><Relationship Id="rId828" Type="http://schemas.openxmlformats.org/officeDocument/2006/relationships/hyperlink" Target="http://cmiskp.echr.coe.int/tkp197/view.asp?action=html&amp;documentId=884688&amp;portal=hbkm&amp;source=externalbydocnumber&amp;table=F69A27FD8FB86142BF01C1166DEA398649" TargetMode="External"/><Relationship Id="rId1458" Type="http://schemas.openxmlformats.org/officeDocument/2006/relationships/hyperlink" Target="http://www.blhr.org/media/documents/buletin_38_-_mart_15.doc" TargetMode="External"/><Relationship Id="rId1665" Type="http://schemas.openxmlformats.org/officeDocument/2006/relationships/hyperlink" Target="http://cmiskp.echr.coe.int/tkp197/view.asp?action=html&amp;documentId=885666&amp;portal=hbkm&amp;source=externalbydocnumber&amp;table=F69A27FD8FB86142BF01C1166DEA398649" TargetMode="External"/><Relationship Id="rId1872" Type="http://schemas.openxmlformats.org/officeDocument/2006/relationships/hyperlink" Target="http://hudoc.echr.coe.int/sites/eng/pages/search.aspx?i=001-142673" TargetMode="External"/><Relationship Id="rId2509" Type="http://schemas.openxmlformats.org/officeDocument/2006/relationships/hyperlink" Target="http://hudoc.echr.coe.int/eng?i=001-209033" TargetMode="External"/><Relationship Id="rId2716" Type="http://schemas.openxmlformats.org/officeDocument/2006/relationships/hyperlink" Target="http://cmiskp.echr.coe.int/tkp197/view.asp?action=html&amp;documentId=880552&amp;portal=hbkm&amp;source=externalbydocnumber&amp;table=F69A27FD8FB86142BF01C1166DEA398649" TargetMode="External"/><Relationship Id="rId1318" Type="http://schemas.openxmlformats.org/officeDocument/2006/relationships/hyperlink" Target="http://cmiskp.echr.coe.int/tkp197/view.asp?action=html&amp;documentId=875615&amp;portal=hbkm&amp;source=externalbydocnumber&amp;table=F69A27FD8FB86142BF01C1166DEA398649" TargetMode="External"/><Relationship Id="rId1525" Type="http://schemas.openxmlformats.org/officeDocument/2006/relationships/hyperlink" Target="http://cmiskp.echr.coe.int/tkp197/view.asp?action=html&amp;documentId=875623&amp;portal=hbkm&amp;source=externalbydocnumber&amp;table=F69A27FD8FB86142BF01C1166DEA398649" TargetMode="External"/><Relationship Id="rId2923" Type="http://schemas.openxmlformats.org/officeDocument/2006/relationships/hyperlink" Target="https://blhr.org/media/documents/Bulletin_55_-_December_2020.pdf" TargetMode="External"/><Relationship Id="rId1732" Type="http://schemas.openxmlformats.org/officeDocument/2006/relationships/hyperlink" Target="http://www.blhr.org/media/documents/Bulletin_2_october_2010.doc" TargetMode="External"/><Relationship Id="rId24" Type="http://schemas.openxmlformats.org/officeDocument/2006/relationships/hyperlink" Target="http://cmiskp.echr.coe.int/tkp197/view.asp?action=html&amp;documentId=902745&amp;portal=hbkm&amp;source=externalbydocnumber&amp;table=F69A27FD8FB86142BF01C1166DEA398649" TargetMode="External"/><Relationship Id="rId2299" Type="http://schemas.openxmlformats.org/officeDocument/2006/relationships/hyperlink" Target="http://cmiskp.echr.coe.int/tkp197/view.asp?action=html&amp;documentId=888781&amp;portal=hbkm&amp;source=externalbydocnumber&amp;table=F69A27FD8FB86142BF01C1166DEA398649" TargetMode="External"/><Relationship Id="rId3697" Type="http://schemas.openxmlformats.org/officeDocument/2006/relationships/hyperlink" Target="mailto:hrlawyer@blhr.org" TargetMode="External"/><Relationship Id="rId3557" Type="http://schemas.openxmlformats.org/officeDocument/2006/relationships/hyperlink" Target="http://curia.europa.eu/juris/celex.jsf?celex=62019CO0376&amp;lang1=bg&amp;type=TXT&amp;ancre=" TargetMode="External"/><Relationship Id="rId478" Type="http://schemas.openxmlformats.org/officeDocument/2006/relationships/hyperlink" Target="http://hudoc.echr.coe.int/sites/fra/pages/search.aspx?i=001-105284" TargetMode="External"/><Relationship Id="rId685" Type="http://schemas.openxmlformats.org/officeDocument/2006/relationships/hyperlink" Target="http://hudoc.echr.coe.int/sites/eng/pages/search.aspx?i=001-146540" TargetMode="External"/><Relationship Id="rId892" Type="http://schemas.openxmlformats.org/officeDocument/2006/relationships/hyperlink" Target="https://blhr.org/media/documents/Bulletin_55_-_December_2020.pdf" TargetMode="External"/><Relationship Id="rId2159" Type="http://schemas.openxmlformats.org/officeDocument/2006/relationships/hyperlink" Target="http://www.blhr.org/media/documents/Buletin_32_-_September_2014.doc" TargetMode="External"/><Relationship Id="rId2366" Type="http://schemas.openxmlformats.org/officeDocument/2006/relationships/hyperlink" Target="http://cmiskp.echr.coe.int/tkp197/view.asp?action=html&amp;documentId=884517&amp;portal=hbkm&amp;source=externalbydocnumber&amp;table=F69A27FD8FB86142BF01C1166DEA398649" TargetMode="External"/><Relationship Id="rId2573" Type="http://schemas.openxmlformats.org/officeDocument/2006/relationships/hyperlink" Target="http://blhr.org/media/documents/Bulletin_45_January_2020.pdf" TargetMode="External"/><Relationship Id="rId2780" Type="http://schemas.openxmlformats.org/officeDocument/2006/relationships/hyperlink" Target="http://cmiskp.echr.coe.int/tkp197/view.asp?action=html&amp;documentId=883654&amp;portal=hbkm&amp;source=externalbydocnumber&amp;table=F69A27FD8FB86142BF01C1166DEA398649" TargetMode="External"/><Relationship Id="rId3417" Type="http://schemas.openxmlformats.org/officeDocument/2006/relationships/hyperlink" Target="https://hudoc.echr.coe.int/eng?i=001-210855" TargetMode="External"/><Relationship Id="rId3624" Type="http://schemas.openxmlformats.org/officeDocument/2006/relationships/hyperlink" Target="https://curia.europa.eu/juris/document/document.jsf?text=&amp;docid=243245&amp;pageIndex=0&amp;doclang=BG&amp;mode=req&amp;dir=&amp;occ=first&amp;part=1&amp;cid=22301700" TargetMode="External"/><Relationship Id="rId338" Type="http://schemas.openxmlformats.org/officeDocument/2006/relationships/hyperlink" Target="http://www.blhr.org/media/documents/Bulletin_5_january_2011.doc" TargetMode="External"/><Relationship Id="rId545" Type="http://schemas.openxmlformats.org/officeDocument/2006/relationships/hyperlink" Target="http://blhr.org/media/documents/Buletin_28_may_1.doc" TargetMode="External"/><Relationship Id="rId752" Type="http://schemas.openxmlformats.org/officeDocument/2006/relationships/hyperlink" Target="http://www.blhr.org/media/documents/Buletin_36_-_January.doc" TargetMode="External"/><Relationship Id="rId1175" Type="http://schemas.openxmlformats.org/officeDocument/2006/relationships/hyperlink" Target="http://blhr.org/media/documents/Bulletin_46_February_2020.pdf" TargetMode="External"/><Relationship Id="rId1382" Type="http://schemas.openxmlformats.org/officeDocument/2006/relationships/hyperlink" Target="http://hudoc.echr.coe.int/sites/eng/pages/search.aspx?i=001-150785" TargetMode="External"/><Relationship Id="rId2019" Type="http://schemas.openxmlformats.org/officeDocument/2006/relationships/hyperlink" Target="http://blhr.org/media/documents/Buletin_28_may_1.doc" TargetMode="External"/><Relationship Id="rId2226" Type="http://schemas.openxmlformats.org/officeDocument/2006/relationships/hyperlink" Target="http://www.blhr.org/media/documents/Bulletin_4_december_2010.doc" TargetMode="External"/><Relationship Id="rId2433" Type="http://schemas.openxmlformats.org/officeDocument/2006/relationships/hyperlink" Target="http://hudoc.echr.coe.int/sites/eng/pages/search.aspx?i=001-140021" TargetMode="External"/><Relationship Id="rId2640" Type="http://schemas.openxmlformats.org/officeDocument/2006/relationships/hyperlink" Target="http://www.blhr.org/media/documents/Bulletin_9_may_2011.doc" TargetMode="External"/><Relationship Id="rId405" Type="http://schemas.openxmlformats.org/officeDocument/2006/relationships/hyperlink" Target="http://cmiskp.echr.coe.int/tkp197/view.asp?action=html&amp;documentId=884618&amp;portal=hbkm&amp;source=externalbydocnumber&amp;table=F69A27FD8FB86142BF01C1166DEA398649" TargetMode="External"/><Relationship Id="rId612" Type="http://schemas.openxmlformats.org/officeDocument/2006/relationships/hyperlink" Target="https://hudoc.echr.coe.int/eng" TargetMode="External"/><Relationship Id="rId1035" Type="http://schemas.openxmlformats.org/officeDocument/2006/relationships/hyperlink" Target="http://blhr.org/media/documents/Bulletin_53_-_October_2020.pdf" TargetMode="External"/><Relationship Id="rId1242" Type="http://schemas.openxmlformats.org/officeDocument/2006/relationships/hyperlink" Target="http://blhr.org/media/documents/Bulletin_66_december_2021_FacNgbO.pdf" TargetMode="External"/><Relationship Id="rId2500" Type="http://schemas.openxmlformats.org/officeDocument/2006/relationships/hyperlink" Target="http://hudoc.echr.coe.int/eng?i=001-206212" TargetMode="External"/><Relationship Id="rId1102" Type="http://schemas.openxmlformats.org/officeDocument/2006/relationships/hyperlink" Target="https://hudoc.echr.coe.int/eng?i=001-212376" TargetMode="External"/><Relationship Id="rId3067" Type="http://schemas.openxmlformats.org/officeDocument/2006/relationships/hyperlink" Target="http://curia.europa.eu/juris/document/document.jsf?text=&amp;docid=157283&amp;pageIndex=0&amp;doclang=bg&amp;mode=lst&amp;dir=&amp;occ=first&amp;part=1&amp;cid=95673" TargetMode="External"/><Relationship Id="rId3274" Type="http://schemas.openxmlformats.org/officeDocument/2006/relationships/hyperlink" Target="http://hudoc.echr.coe.int/eng?i=001-203177" TargetMode="External"/><Relationship Id="rId195" Type="http://schemas.openxmlformats.org/officeDocument/2006/relationships/hyperlink" Target="http://cmiskp.echr.coe.int/tkp197/view.asp?action=html&amp;documentId=905755&amp;portal=hbkm&amp;source=externalbydocnumber&amp;table=F69A27FD8FB86142BF01C1166DEA398649" TargetMode="External"/><Relationship Id="rId1919" Type="http://schemas.openxmlformats.org/officeDocument/2006/relationships/hyperlink" Target="http://hudoc.echr.coe.int/sites/eng/pages/search.aspx?i=001-112992" TargetMode="External"/><Relationship Id="rId3481" Type="http://schemas.openxmlformats.org/officeDocument/2006/relationships/hyperlink" Target="http://blhr.org/media/documents/Bulletin_46_February_2020.pdf" TargetMode="External"/><Relationship Id="rId2083" Type="http://schemas.openxmlformats.org/officeDocument/2006/relationships/hyperlink" Target="http://blhr.org/media/documents/Bulletin_59_21.pdf" TargetMode="External"/><Relationship Id="rId2290" Type="http://schemas.openxmlformats.org/officeDocument/2006/relationships/hyperlink" Target="http://blhr.org/media/documents/Bulletin_65_November_2021.pdf" TargetMode="External"/><Relationship Id="rId3134" Type="http://schemas.openxmlformats.org/officeDocument/2006/relationships/hyperlink" Target="https://hudoc.echr.coe.int/eng?i=001-209866" TargetMode="External"/><Relationship Id="rId3341" Type="http://schemas.openxmlformats.org/officeDocument/2006/relationships/hyperlink" Target="http://blhr.org/media/documents/Bulletin_69_March_2022.pdf" TargetMode="External"/><Relationship Id="rId262" Type="http://schemas.openxmlformats.org/officeDocument/2006/relationships/hyperlink" Target="http://hudoc.echr.coe.int/sites/fra/pages/search.aspx?i=001-105102" TargetMode="External"/><Relationship Id="rId2150" Type="http://schemas.openxmlformats.org/officeDocument/2006/relationships/hyperlink" Target="http://Maric/" TargetMode="External"/><Relationship Id="rId3201" Type="http://schemas.openxmlformats.org/officeDocument/2006/relationships/hyperlink" Target="http://curia.europa.eu/juris/document/document.jsf?text=&amp;docid=81991&amp;pageIndex=0&amp;doclang=BG&amp;mode=lst&amp;dir=&amp;occ=first&amp;part=1&amp;cid=301780" TargetMode="External"/><Relationship Id="rId122" Type="http://schemas.openxmlformats.org/officeDocument/2006/relationships/hyperlink" Target="http://www.blhr.org/media/documents/Buletin_32_-_September_2014.doc" TargetMode="External"/><Relationship Id="rId2010" Type="http://schemas.openxmlformats.org/officeDocument/2006/relationships/hyperlink" Target="http://cmiskp.echr.coe.int/tkp197/view.asp?action=html&amp;documentId=905501&amp;portal=hbkm&amp;source=externalbydocnumber&amp;table=F69A27FD8FB86142BF01C1166DEA398649" TargetMode="External"/><Relationship Id="rId1569" Type="http://schemas.openxmlformats.org/officeDocument/2006/relationships/hyperlink" Target="http://cmiskp.echr.coe.int/tkp197/view.asp?action=html&amp;documentId=888782&amp;portal=hbkm&amp;source=externalbydocnumber&amp;table=F69A27FD8FB86142BF01C1166DEA398649" TargetMode="External"/><Relationship Id="rId2967" Type="http://schemas.openxmlformats.org/officeDocument/2006/relationships/hyperlink" Target="http://www.blhr.org/media/documents/Bulletin_2_october_2010.doc" TargetMode="External"/><Relationship Id="rId939" Type="http://schemas.openxmlformats.org/officeDocument/2006/relationships/hyperlink" Target="http://www.blhr.org/media/documents/Bulletin_22_july_2012.doc" TargetMode="External"/><Relationship Id="rId1776" Type="http://schemas.openxmlformats.org/officeDocument/2006/relationships/hyperlink" Target="http://cmiskp.echr.coe.int/tkp197/view.asp?action=html&amp;documentId=897148&amp;portal=hbkm&amp;source=externalbydocnumber&amp;table=F69A27FD8FB86142BF01C1166DEA398649" TargetMode="External"/><Relationship Id="rId1983" Type="http://schemas.openxmlformats.org/officeDocument/2006/relationships/hyperlink" Target="http://www.blhr.org/media/documents/Bulletin_3_november_2010.doc" TargetMode="External"/><Relationship Id="rId2827" Type="http://schemas.openxmlformats.org/officeDocument/2006/relationships/hyperlink" Target="http://www.blhr.org/media/documents/Bulletin_20_june_2012.doc" TargetMode="External"/><Relationship Id="rId68" Type="http://schemas.openxmlformats.org/officeDocument/2006/relationships/hyperlink" Target="https://hudoc.echr.coe.int/eng?i=001-214207" TargetMode="External"/><Relationship Id="rId1429" Type="http://schemas.openxmlformats.org/officeDocument/2006/relationships/hyperlink" Target="http://cmiskp.echr.coe.int/tkp197/view.asp?action=html&amp;documentId=883652&amp;portal=hbkm&amp;source=externalbydocnumber&amp;table=F69A27FD8FB86142BF01C1166DEA398649" TargetMode="External"/><Relationship Id="rId1636" Type="http://schemas.openxmlformats.org/officeDocument/2006/relationships/hyperlink" Target="http://www.blhr.org/media/documents/Bulletin_1_september_2010.doc" TargetMode="External"/><Relationship Id="rId1843" Type="http://schemas.openxmlformats.org/officeDocument/2006/relationships/hyperlink" Target="http://hudoc.echr.coe.int/sites/eng/pages/search.aspx?i=001-111547" TargetMode="External"/><Relationship Id="rId1703" Type="http://schemas.openxmlformats.org/officeDocument/2006/relationships/hyperlink" Target="http://blhr.org/media/documents/Bulletin_51_-_September_2020.docx.pdf" TargetMode="External"/><Relationship Id="rId1910" Type="http://schemas.openxmlformats.org/officeDocument/2006/relationships/hyperlink" Target="http://www.blhr.org/media/documents/Bulletin_4_december_2010.doc" TargetMode="External"/><Relationship Id="rId3668" Type="http://schemas.openxmlformats.org/officeDocument/2006/relationships/hyperlink" Target="https://curia.europa.eu/juris/document/document.jsf?text=&amp;docid=253723&amp;pageIndex=0&amp;doclang=bg&amp;mode=req&amp;dir=&amp;occ=first&amp;part=1&amp;cid=1776015" TargetMode="External"/><Relationship Id="rId589" Type="http://schemas.openxmlformats.org/officeDocument/2006/relationships/hyperlink" Target="http://hudoc.echr.coe.int/eng?i=001-198717" TargetMode="External"/><Relationship Id="rId796" Type="http://schemas.openxmlformats.org/officeDocument/2006/relationships/hyperlink" Target="http://blhr.org/media/documents/Bulletin__April_2022_final.pdf" TargetMode="External"/><Relationship Id="rId2477" Type="http://schemas.openxmlformats.org/officeDocument/2006/relationships/hyperlink" Target="http://hudoc.echr.coe.int/eng?i=001-200819" TargetMode="External"/><Relationship Id="rId2684" Type="http://schemas.openxmlformats.org/officeDocument/2006/relationships/hyperlink" Target="http://hudoc.echr.coe.int/eng?i=001-207418" TargetMode="External"/><Relationship Id="rId3528" Type="http://schemas.openxmlformats.org/officeDocument/2006/relationships/hyperlink" Target="http://www.blhr.org/media/documents/Buletin_26_mart_2014_1.doc" TargetMode="External"/><Relationship Id="rId449" Type="http://schemas.openxmlformats.org/officeDocument/2006/relationships/hyperlink" Target="http://www.blhr.org/media/documents/Bulletin_6_February_2011.doc" TargetMode="External"/><Relationship Id="rId656" Type="http://schemas.openxmlformats.org/officeDocument/2006/relationships/hyperlink" Target="http://blhr.org/media/documents/Bulletin_49_-_June_2020.docx.pdf" TargetMode="External"/><Relationship Id="rId863" Type="http://schemas.openxmlformats.org/officeDocument/2006/relationships/hyperlink" Target="http://www.blhr.org/media/documents/Buletin_31_-_August_2014.doc" TargetMode="External"/><Relationship Id="rId1079" Type="http://schemas.openxmlformats.org/officeDocument/2006/relationships/hyperlink" Target="http://blhr.org/media/documents/Bulletin_43_November_2019.pdf" TargetMode="External"/><Relationship Id="rId1286" Type="http://schemas.openxmlformats.org/officeDocument/2006/relationships/hyperlink" Target="http://blhr.org/media/documents/Buletin_28_may_1.doc" TargetMode="External"/><Relationship Id="rId1493" Type="http://schemas.openxmlformats.org/officeDocument/2006/relationships/hyperlink" Target="http://cmiskp.echr.coe.int/tkp197/view.asp?action=html&amp;documentId=875068&amp;portal=hbkm&amp;source=externalbydocnumber&amp;table=F69A27FD8FB86142BF01C1166DEA398649" TargetMode="External"/><Relationship Id="rId2337" Type="http://schemas.openxmlformats.org/officeDocument/2006/relationships/hyperlink" Target="http://www.blhr.org/media/documents/Bulletin_1_september_2010.doc" TargetMode="External"/><Relationship Id="rId2544" Type="http://schemas.openxmlformats.org/officeDocument/2006/relationships/hyperlink" Target="https://hudoc.echr.coe.int/eng?i=001-214674" TargetMode="External"/><Relationship Id="rId2891" Type="http://schemas.openxmlformats.org/officeDocument/2006/relationships/hyperlink" Target="http://hudoc.echr.coe.int/eng?i=001-198471" TargetMode="External"/><Relationship Id="rId309" Type="http://schemas.openxmlformats.org/officeDocument/2006/relationships/hyperlink" Target="http://www.blhr.org/media/documents/Bulletin_5_january_2011.doc" TargetMode="External"/><Relationship Id="rId516" Type="http://schemas.openxmlformats.org/officeDocument/2006/relationships/hyperlink" Target="http://cmiskp.echr.coe.int/tkp197/view.asp?action=html&amp;documentId=902757&amp;portal=hbkm&amp;source=externalbydocnumber&amp;table=F69A27FD8FB86142BF01C1166DEA398649" TargetMode="External"/><Relationship Id="rId1146" Type="http://schemas.openxmlformats.org/officeDocument/2006/relationships/hyperlink" Target="http://cmiskp.echr.coe.int/tkp197/view.asp?action=html&amp;documentId=902869&amp;portal=hbkm&amp;source=externalbydocnumber&amp;table=F69A27FD8FB86142BF01C1166DEA398649" TargetMode="External"/><Relationship Id="rId2751" Type="http://schemas.openxmlformats.org/officeDocument/2006/relationships/hyperlink" Target="http://blhr.org/media/documents/Bulletin_52_-_October_2020.pdf" TargetMode="External"/><Relationship Id="rId723" Type="http://schemas.openxmlformats.org/officeDocument/2006/relationships/hyperlink" Target="http://cmiskp.echr.coe.int/tkp197/view.asp?action=html&amp;documentId=895201&amp;portal=hbkm&amp;source=externalbydocnumber&amp;table=F69A27FD8FB86142BF01C1166DEA398649" TargetMode="External"/><Relationship Id="rId930" Type="http://schemas.openxmlformats.org/officeDocument/2006/relationships/hyperlink" Target="http://cmiskp.echr.coe.int/tkp197/view.asp?action=html&amp;documentId=893315&amp;portal=hbkm&amp;source=externalbydocnumber&amp;table=F69A27FD8FB86142BF01C1166DEA398649" TargetMode="External"/><Relationship Id="rId1006" Type="http://schemas.openxmlformats.org/officeDocument/2006/relationships/hyperlink" Target="https://hudoc.echr.coe.int/eng" TargetMode="External"/><Relationship Id="rId1353" Type="http://schemas.openxmlformats.org/officeDocument/2006/relationships/hyperlink" Target="http://www.blhr.org/media/documents/Bulletin21.doc" TargetMode="External"/><Relationship Id="rId1560" Type="http://schemas.openxmlformats.org/officeDocument/2006/relationships/hyperlink" Target="http://www.blhr.org/media/documents/Bulletin_6_February_2011.doc" TargetMode="External"/><Relationship Id="rId2404" Type="http://schemas.openxmlformats.org/officeDocument/2006/relationships/hyperlink" Target="http://www.blhr.org/media/documents/Bulletin_16_january_2012.doc" TargetMode="External"/><Relationship Id="rId2611" Type="http://schemas.openxmlformats.org/officeDocument/2006/relationships/hyperlink" Target="http://www.blhr.org/media/documents/Buletin_29_june_2014.doc" TargetMode="External"/><Relationship Id="rId1213" Type="http://schemas.openxmlformats.org/officeDocument/2006/relationships/hyperlink" Target="http://hudoc.echr.coe.int/sites/eng/pages/search.aspx?i=001-140910" TargetMode="External"/><Relationship Id="rId1420" Type="http://schemas.openxmlformats.org/officeDocument/2006/relationships/hyperlink" Target="https://eur-lex.europa.eu/legal-content/bg/TXT/?uri=CELEX:62021CJ0428" TargetMode="External"/><Relationship Id="rId3178" Type="http://schemas.openxmlformats.org/officeDocument/2006/relationships/hyperlink" Target="https://hudoc.echr.coe.int/eng?i=001-217436" TargetMode="External"/><Relationship Id="rId3385" Type="http://schemas.openxmlformats.org/officeDocument/2006/relationships/hyperlink" Target="http://www.blhr.org/media/documents/Bulletin_7_march_2011.doc" TargetMode="External"/><Relationship Id="rId3592" Type="http://schemas.openxmlformats.org/officeDocument/2006/relationships/hyperlink" Target="http://blhr.org/media/documents/Bulletin_56_-_January_2021_nUUEaWr.pdf" TargetMode="External"/><Relationship Id="rId2194" Type="http://schemas.openxmlformats.org/officeDocument/2006/relationships/hyperlink" Target="http://blhr.org/media/documents/Bulletin_56_-_January_2021_nUUEaWr.pdf" TargetMode="External"/><Relationship Id="rId3038" Type="http://schemas.openxmlformats.org/officeDocument/2006/relationships/hyperlink" Target="http://www.blhr.org/media/documents/Bulletin_18_march_2012.doc" TargetMode="External"/><Relationship Id="rId3245" Type="http://schemas.openxmlformats.org/officeDocument/2006/relationships/hyperlink" Target="http://www.blhr.org/media/documents/buletin_38_-_mart_15.doc" TargetMode="External"/><Relationship Id="rId3452" Type="http://schemas.openxmlformats.org/officeDocument/2006/relationships/hyperlink" Target="http://cmiskp.echr.coe.int/tkp197/view.asp?action=html&amp;documentId=901565&amp;portal=hbkm&amp;source=externalbydocnumber&amp;table=F69A27FD8FB86142BF01C1166DEA398649" TargetMode="External"/><Relationship Id="rId166" Type="http://schemas.openxmlformats.org/officeDocument/2006/relationships/hyperlink" Target="https://hudoc.echr.coe.int/eng?i=001-214113" TargetMode="External"/><Relationship Id="rId373" Type="http://schemas.openxmlformats.org/officeDocument/2006/relationships/hyperlink" Target="http://www.blhr.org/media/documents/&#1073;&#1102;&#1083;&#1077;&#1090;&#1080;&#1085;_39-&#1072;&#1087;&#1088;&#1080;&#1083;_15.doc" TargetMode="External"/><Relationship Id="rId580" Type="http://schemas.openxmlformats.org/officeDocument/2006/relationships/hyperlink" Target="http://www.blhr.org/media/documents/Buletin_40_-_May__2015_.doc" TargetMode="External"/><Relationship Id="rId2054" Type="http://schemas.openxmlformats.org/officeDocument/2006/relationships/hyperlink" Target="http://blhr.org/media/documents/Bulletin_43_November_2019.pdf" TargetMode="External"/><Relationship Id="rId2261" Type="http://schemas.openxmlformats.org/officeDocument/2006/relationships/hyperlink" Target="http://cmiskp.echr.coe.int/tkp197/view.asp?action=html&amp;documentId=900778&amp;portal=hbkm&amp;source=externalbydocnumber&amp;table=F69A27FD8FB86142BF01C1166DEA398649" TargetMode="External"/><Relationship Id="rId3105" Type="http://schemas.openxmlformats.org/officeDocument/2006/relationships/hyperlink" Target="http://blhr.org/media/documents/Bulletin_51_-_September_2020.docx.pdf" TargetMode="External"/><Relationship Id="rId3312" Type="http://schemas.openxmlformats.org/officeDocument/2006/relationships/hyperlink" Target="http://cmiskp.echr.coe.int/tkp197/view.asp?action=html&amp;documentId=885871&amp;portal=hbkm&amp;source=externalbydocnumber&amp;table=F69A27FD8FB86142BF01C1166DEA398649" TargetMode="External"/><Relationship Id="rId233" Type="http://schemas.openxmlformats.org/officeDocument/2006/relationships/hyperlink" Target="http://blhr.org/media/documents/Bulletin_June_2022_final.pdf" TargetMode="External"/><Relationship Id="rId440" Type="http://schemas.openxmlformats.org/officeDocument/2006/relationships/hyperlink" Target="http://www.blhr.org/media/documents/Bulletin_5_january_2011.doc" TargetMode="External"/><Relationship Id="rId1070" Type="http://schemas.openxmlformats.org/officeDocument/2006/relationships/hyperlink" Target="https://hudoc.echr.coe.int/eng" TargetMode="External"/><Relationship Id="rId2121" Type="http://schemas.openxmlformats.org/officeDocument/2006/relationships/hyperlink" Target="http://cmiskp.echr.coe.int/tkp197/view.asp?action=html&amp;documentId=895207&amp;portal=hbkm&amp;source=externalbydocnumber&amp;table=F69A27FD8FB86142BF01C1166DEA398649" TargetMode="External"/><Relationship Id="rId300" Type="http://schemas.openxmlformats.org/officeDocument/2006/relationships/hyperlink" Target="http://hudoc.echr.coe.int/eng?i=001-208877" TargetMode="External"/><Relationship Id="rId1887" Type="http://schemas.openxmlformats.org/officeDocument/2006/relationships/hyperlink" Target="http://hudoc.echr.coe.int/eng?i=001-202758" TargetMode="External"/><Relationship Id="rId2938" Type="http://schemas.openxmlformats.org/officeDocument/2006/relationships/hyperlink" Target="http://blhr.org/media/documents/Bulletin_65_November_2021.pdf" TargetMode="External"/><Relationship Id="rId1747" Type="http://schemas.openxmlformats.org/officeDocument/2006/relationships/hyperlink" Target="https://hudoc.echr.coe.int/eng?i=001-210464" TargetMode="External"/><Relationship Id="rId1954" Type="http://schemas.openxmlformats.org/officeDocument/2006/relationships/hyperlink" Target="http://hudoc.echr.coe.int/sites/eng/pages/search.aspx?i=001-111938" TargetMode="External"/><Relationship Id="rId39" Type="http://schemas.openxmlformats.org/officeDocument/2006/relationships/hyperlink" Target="http://hudoc.echr.coe.int/sites/eng/pages/search.aspx?i=001-145577" TargetMode="External"/><Relationship Id="rId1607" Type="http://schemas.openxmlformats.org/officeDocument/2006/relationships/hyperlink" Target="http://hudoc.echr.coe.int/sites/eng/pages/search.aspx?i=001-112237" TargetMode="External"/><Relationship Id="rId1814" Type="http://schemas.openxmlformats.org/officeDocument/2006/relationships/hyperlink" Target="http://blhr.org/media/documents/Bulletin_52_-_October_2020.pdf" TargetMode="External"/><Relationship Id="rId2588" Type="http://schemas.openxmlformats.org/officeDocument/2006/relationships/hyperlink" Target="http://blhr.org/media/documents/Bulletin__68_February_2022.pdf" TargetMode="External"/><Relationship Id="rId1397" Type="http://schemas.openxmlformats.org/officeDocument/2006/relationships/hyperlink" Target="https://hudoc.echr.coe.int/eng" TargetMode="External"/><Relationship Id="rId2795" Type="http://schemas.openxmlformats.org/officeDocument/2006/relationships/hyperlink" Target="http://www.blhr.org/media/documents/Bulletin_12_october_2011.doc" TargetMode="External"/><Relationship Id="rId3639" Type="http://schemas.openxmlformats.org/officeDocument/2006/relationships/hyperlink" Target="https://eur-lex.europa.eu/legal-content/bg/TXT/?uri=CELEX:62019CJ0909" TargetMode="External"/><Relationship Id="rId767" Type="http://schemas.openxmlformats.org/officeDocument/2006/relationships/hyperlink" Target="https://hudoc.echr.coe.int/eng" TargetMode="External"/><Relationship Id="rId974" Type="http://schemas.openxmlformats.org/officeDocument/2006/relationships/hyperlink" Target="http://www.blhr.org/media/documents/Bulletin_4_december_2010.doc" TargetMode="External"/><Relationship Id="rId2448" Type="http://schemas.openxmlformats.org/officeDocument/2006/relationships/hyperlink" Target="http://hudoc.echr.coe.int/sites/eng/pages/search.aspx?i=001-147276" TargetMode="External"/><Relationship Id="rId2655" Type="http://schemas.openxmlformats.org/officeDocument/2006/relationships/hyperlink" Target="http://www.blhr.org/media/documents/Bulletin_23_september_2012.doc" TargetMode="External"/><Relationship Id="rId2862" Type="http://schemas.openxmlformats.org/officeDocument/2006/relationships/hyperlink" Target="http://hudoc.echr.coe.int/sites/eng/pages/search.aspx?i=001-144123" TargetMode="External"/><Relationship Id="rId3706" Type="http://schemas.openxmlformats.org/officeDocument/2006/relationships/theme" Target="theme/theme1.xml"/><Relationship Id="rId627" Type="http://schemas.openxmlformats.org/officeDocument/2006/relationships/hyperlink" Target="http://blhr.org/media/documents/buletin_67.pdf" TargetMode="External"/><Relationship Id="rId834" Type="http://schemas.openxmlformats.org/officeDocument/2006/relationships/hyperlink" Target="http://cmiskp.echr.coe.int/tkp197/view.asp?action=html&amp;documentId=885884&amp;portal=hbkm&amp;source=externalbydocnumber&amp;table=F69A27FD8FB86142BF01C1166DEA398649" TargetMode="External"/><Relationship Id="rId1257" Type="http://schemas.openxmlformats.org/officeDocument/2006/relationships/hyperlink" Target="http://cmiskp.echr.coe.int/tkp197/view.asp?action=html&amp;documentId=875632&amp;portal=hbkm&amp;source=externalbydocnumber&amp;table=F69A27FD8FB86142BF01C1166DEA398649" TargetMode="External"/><Relationship Id="rId1464" Type="http://schemas.openxmlformats.org/officeDocument/2006/relationships/hyperlink" Target="http://blhr.org/media/documents/Bulletin_60_-_May_21.pdf" TargetMode="External"/><Relationship Id="rId1671" Type="http://schemas.openxmlformats.org/officeDocument/2006/relationships/hyperlink" Target="http://cmiskp.echr.coe.int/tkp197/view.asp?action=html&amp;documentId=893897&amp;portal=hbkm&amp;source=externalbydocnumber&amp;table=F69A27FD8FB86142BF01C1166DEA398649" TargetMode="External"/><Relationship Id="rId2308" Type="http://schemas.openxmlformats.org/officeDocument/2006/relationships/hyperlink" Target="http://www.blhr.org/media/documents/Bulletin_20_june_2012.doc" TargetMode="External"/><Relationship Id="rId2515" Type="http://schemas.openxmlformats.org/officeDocument/2006/relationships/hyperlink" Target="https://hudoc.echr.coe.int/eng" TargetMode="External"/><Relationship Id="rId2722" Type="http://schemas.openxmlformats.org/officeDocument/2006/relationships/hyperlink" Target="http://cmiskp.echr.coe.int/tkp197/view.asp?action=html&amp;documentId=895188&amp;portal=hbkm&amp;source=externalbydocnumber&amp;table=F69A27FD8FB86142BF01C1166DEA398649" TargetMode="External"/><Relationship Id="rId901" Type="http://schemas.openxmlformats.org/officeDocument/2006/relationships/hyperlink" Target="https://hudoc.echr.coe.int/eng?i=001-211233" TargetMode="External"/><Relationship Id="rId1117" Type="http://schemas.openxmlformats.org/officeDocument/2006/relationships/hyperlink" Target="https://blhr.org/media/documents/Bulletin_55_-_December_2020.pdf" TargetMode="External"/><Relationship Id="rId1324" Type="http://schemas.openxmlformats.org/officeDocument/2006/relationships/hyperlink" Target="http://cmiskp.echr.coe.int/tkp197/view.asp?action=html&amp;documentId=881756&amp;portal=hbkm&amp;source=externalbydocnumber&amp;table=F69A27FD8FB86142BF01C1166DEA398649" TargetMode="External"/><Relationship Id="rId1531" Type="http://schemas.openxmlformats.org/officeDocument/2006/relationships/hyperlink" Target="http://cmiskp.echr.coe.int/tkp197/view.asp?action=html&amp;documentId=877472&amp;portal=hbkm&amp;source=externalbydocnumber&amp;table=F69A27FD8FB86142BF01C1166DEA398649" TargetMode="External"/><Relationship Id="rId30" Type="http://schemas.openxmlformats.org/officeDocument/2006/relationships/hyperlink" Target="http://hudoc.echr.coe.int/eng?i=001-209033" TargetMode="External"/><Relationship Id="rId3289" Type="http://schemas.openxmlformats.org/officeDocument/2006/relationships/hyperlink" Target="http://curia.europa.eu/juris/document/document.jsf?text=&amp;docid=232086&amp;pageIndex=0&amp;doclang=BG&amp;mode=lst&amp;dir=&amp;occ=first&amp;part=1&amp;cid=4382950" TargetMode="External"/><Relationship Id="rId3496" Type="http://schemas.openxmlformats.org/officeDocument/2006/relationships/hyperlink" Target="http://blhr.org/media/documents/1.pdf" TargetMode="External"/><Relationship Id="rId2098" Type="http://schemas.openxmlformats.org/officeDocument/2006/relationships/hyperlink" Target="http://cmiskp.echr.coe.int/tkp197/view.asp?action=html&amp;documentId=873165&amp;portal=hbkm&amp;source=externalbydocnumber&amp;table=F69A27FD8FB86142BF01C1166DEA398649" TargetMode="External"/><Relationship Id="rId3149" Type="http://schemas.openxmlformats.org/officeDocument/2006/relationships/hyperlink" Target="http://blhr.org/media/documents/Bulletin_63_-_August_September_21.pdf" TargetMode="External"/><Relationship Id="rId3356" Type="http://schemas.openxmlformats.org/officeDocument/2006/relationships/hyperlink" Target="http://www.blhr.org/media/documents/Bulletin_8_april_2011.doc" TargetMode="External"/><Relationship Id="rId3563" Type="http://schemas.openxmlformats.org/officeDocument/2006/relationships/hyperlink" Target="http://blhr.org/media/documents/Bulletin_49_-_June_2020.docx.pdf" TargetMode="External"/><Relationship Id="rId277" Type="http://schemas.openxmlformats.org/officeDocument/2006/relationships/hyperlink" Target="http://hudoc.echr.coe.int/sites/eng/Pages/search.aspx" TargetMode="External"/><Relationship Id="rId484" Type="http://schemas.openxmlformats.org/officeDocument/2006/relationships/hyperlink" Target="file:///C:\Users\Ani\AppData\Roaming\Users\PC\AppData\Local\Microsoft\Windows\Temporary%20Internet%20Files\Content.IE5\ON1TD6DV\Adresse%20URL%20du%20document:" TargetMode="External"/><Relationship Id="rId2165" Type="http://schemas.openxmlformats.org/officeDocument/2006/relationships/hyperlink" Target="http://www.blhr.org/media/documents/Bulletin_35_-_December_2014.doc" TargetMode="External"/><Relationship Id="rId3009" Type="http://schemas.openxmlformats.org/officeDocument/2006/relationships/hyperlink" Target="http://curia.europa.eu/juris/document/document.jsf?text=&amp;docid=81991&amp;pageIndex=0&amp;doclang=BG&amp;mode=lst&amp;dir=&amp;occ=first&amp;part=1&amp;cid=301780" TargetMode="External"/><Relationship Id="rId3216" Type="http://schemas.openxmlformats.org/officeDocument/2006/relationships/hyperlink" Target="http://blhr.org/media/documents/Bulletin_50_July_2020.pdf" TargetMode="External"/><Relationship Id="rId137" Type="http://schemas.openxmlformats.org/officeDocument/2006/relationships/hyperlink" Target="http://hudoc.echr.coe.int/sites/eng/pages/search.aspx?i=001-154598" TargetMode="External"/><Relationship Id="rId344" Type="http://schemas.openxmlformats.org/officeDocument/2006/relationships/hyperlink" Target="http://www.blhr.org/media/documents/Bulletin_9_may_2011.doc" TargetMode="External"/><Relationship Id="rId691" Type="http://schemas.openxmlformats.org/officeDocument/2006/relationships/hyperlink" Target="http://hudoc.echr.coe.int/sites/eng/pages/search.aspx?i=001-154728" TargetMode="External"/><Relationship Id="rId2025" Type="http://schemas.openxmlformats.org/officeDocument/2006/relationships/hyperlink" Target="http://www.blhr.org/media/documents/Buletin_30_&#1102;&#1083;&#1080;_2014.doc" TargetMode="External"/><Relationship Id="rId2372" Type="http://schemas.openxmlformats.org/officeDocument/2006/relationships/hyperlink" Target="http://www.blhr.org/media/documents/Bulletin_9_may_2011.doc" TargetMode="External"/><Relationship Id="rId3423" Type="http://schemas.openxmlformats.org/officeDocument/2006/relationships/hyperlink" Target="https://hudoc.echr.coe.int/eng?i=001-216534" TargetMode="External"/><Relationship Id="rId3630" Type="http://schemas.openxmlformats.org/officeDocument/2006/relationships/hyperlink" Target="http://blhr.org/media/documents/Bulletin_63_-_August_September_21.pdf" TargetMode="External"/><Relationship Id="rId551" Type="http://schemas.openxmlformats.org/officeDocument/2006/relationships/hyperlink" Target="http://www.blhr.org/media/documents/Buletin_31_-_August_2014.doc" TargetMode="External"/><Relationship Id="rId1181" Type="http://schemas.openxmlformats.org/officeDocument/2006/relationships/hyperlink" Target="https://hudoc.echr.coe.int/eng" TargetMode="External"/><Relationship Id="rId2232" Type="http://schemas.openxmlformats.org/officeDocument/2006/relationships/hyperlink" Target="http://www.blhr.org/media/documents/Bulletin_16_january_2012.doc" TargetMode="External"/><Relationship Id="rId204" Type="http://schemas.openxmlformats.org/officeDocument/2006/relationships/hyperlink" Target="http://www.blhr.org/media/documents/Buletin_41_-_June_2015-1.doc" TargetMode="External"/><Relationship Id="rId411" Type="http://schemas.openxmlformats.org/officeDocument/2006/relationships/hyperlink" Target="http://hudoc.echr.coe.int/eng?i=001-200819" TargetMode="External"/><Relationship Id="rId1041" Type="http://schemas.openxmlformats.org/officeDocument/2006/relationships/hyperlink" Target="http://cmiskp.echr.coe.int/tkp197/view.asp?action=html&amp;documentId=886095&amp;portal=hbkm&amp;source=externalbydocnumber&amp;table=F69A27FD8FB86142BF01C1166DEA398649" TargetMode="External"/><Relationship Id="rId1998" Type="http://schemas.openxmlformats.org/officeDocument/2006/relationships/hyperlink" Target="http://hudoc.echr.coe.int/sites/eng/pages/search.aspx?i=001-148630" TargetMode="External"/><Relationship Id="rId1858" Type="http://schemas.openxmlformats.org/officeDocument/2006/relationships/hyperlink" Target="https://hudoc.echr.coe.int/eng?i=001-212376" TargetMode="External"/><Relationship Id="rId2909" Type="http://schemas.openxmlformats.org/officeDocument/2006/relationships/hyperlink" Target="http://hudoc.echr.coe.int/eng?i=001-203562" TargetMode="External"/><Relationship Id="rId3073" Type="http://schemas.openxmlformats.org/officeDocument/2006/relationships/hyperlink" Target="http://eur-lex.europa.eu/legal-content/BG/TXT/?qid=1422957340086&amp;uri=CELEX:62013CJ0416" TargetMode="External"/><Relationship Id="rId3280" Type="http://schemas.openxmlformats.org/officeDocument/2006/relationships/hyperlink" Target="http://hudoc.echr.coe.int/eng?i=001-203885" TargetMode="External"/><Relationship Id="rId1718" Type="http://schemas.openxmlformats.org/officeDocument/2006/relationships/hyperlink" Target="http://blhr.org/media/documents/Bulletin_69_March_2022.pdf" TargetMode="External"/><Relationship Id="rId1925" Type="http://schemas.openxmlformats.org/officeDocument/2006/relationships/hyperlink" Target="http://hudoc.echr.coe.int/sites/fra/pages/search.aspx?i=001-113460" TargetMode="External"/><Relationship Id="rId3140" Type="http://schemas.openxmlformats.org/officeDocument/2006/relationships/hyperlink" Target="https://eur-lex.europa.eu/legal-content/bg/TXT/?uri=CELEX:62020CJ0094" TargetMode="External"/><Relationship Id="rId2699" Type="http://schemas.openxmlformats.org/officeDocument/2006/relationships/hyperlink" Target="https://hudoc.echr.coe.int/eng?i=001-217394" TargetMode="External"/><Relationship Id="rId3000" Type="http://schemas.openxmlformats.org/officeDocument/2006/relationships/hyperlink" Target="http://www.blhr.org/media/documents/Bulletin_7_march_2011.doc" TargetMode="External"/><Relationship Id="rId878" Type="http://schemas.openxmlformats.org/officeDocument/2006/relationships/hyperlink" Target="http://hudoc.echr.coe.int/eng?i=001-199515" TargetMode="External"/><Relationship Id="rId2559" Type="http://schemas.openxmlformats.org/officeDocument/2006/relationships/hyperlink" Target="https://hudoc.echr.coe.int/eng?i=001-217717" TargetMode="External"/><Relationship Id="rId2766" Type="http://schemas.openxmlformats.org/officeDocument/2006/relationships/hyperlink" Target="http://cmiskp.echr.coe.int/tkp197/view.asp?action=html&amp;documentId=875949&amp;portal=hbkm&amp;source=externalbydocnumber&amp;table=F69A27FD8FB86142BF01C1166DEA398649" TargetMode="External"/><Relationship Id="rId2973" Type="http://schemas.openxmlformats.org/officeDocument/2006/relationships/hyperlink" Target="http://cmiskp.echr.coe.int/tkp197/view.asp?action=html&amp;documentId=876436&amp;portal=hbkm&amp;source=externalbydocnumber&amp;table=F69A27FD8FB86142BF01C1166DEA398649" TargetMode="External"/><Relationship Id="rId738" Type="http://schemas.openxmlformats.org/officeDocument/2006/relationships/hyperlink" Target="http://hudoc.echr.coe.int/sites/eng/pages/search.aspx?i=001-142125" TargetMode="External"/><Relationship Id="rId945" Type="http://schemas.openxmlformats.org/officeDocument/2006/relationships/hyperlink" Target="http://blhr.org/media/documents/Buletin_28_may_1.doc" TargetMode="External"/><Relationship Id="rId1368" Type="http://schemas.openxmlformats.org/officeDocument/2006/relationships/hyperlink" Target="http://www.eur-lex.europa.eu/legal-content/BG/TXT/?qid=1396614040100&amp;uri=CELEX:62013CJ0029" TargetMode="External"/><Relationship Id="rId1575" Type="http://schemas.openxmlformats.org/officeDocument/2006/relationships/hyperlink" Target="http://cmiskp.echr.coe.int/tkp197/view.asp?action=html&amp;documentId=888334&amp;portal=hbkm&amp;source=externalbydocnumber&amp;table=F69A27FD8FB86142BF01C1166DEA398649" TargetMode="External"/><Relationship Id="rId1782" Type="http://schemas.openxmlformats.org/officeDocument/2006/relationships/hyperlink" Target="http://hudoc.echr.coe.int/sites/eng/pages/search.aspx?i=001-142515" TargetMode="External"/><Relationship Id="rId2419" Type="http://schemas.openxmlformats.org/officeDocument/2006/relationships/hyperlink" Target="http://hudoc.echr.coe.int/sites/eng/pages/search.aspx?i=001-111535" TargetMode="External"/><Relationship Id="rId2626" Type="http://schemas.openxmlformats.org/officeDocument/2006/relationships/hyperlink" Target="https://blhr.org/media/documents/Bulletin_55_-_December_2020.pdf" TargetMode="External"/><Relationship Id="rId2833" Type="http://schemas.openxmlformats.org/officeDocument/2006/relationships/hyperlink" Target="http://www.blhr.org/media/documents/Bulletin_21_june_2012.doc" TargetMode="External"/><Relationship Id="rId74" Type="http://schemas.openxmlformats.org/officeDocument/2006/relationships/hyperlink" Target="https://hudoc.echr.coe.int/?i=001-217751" TargetMode="External"/><Relationship Id="rId805" Type="http://schemas.openxmlformats.org/officeDocument/2006/relationships/hyperlink" Target="http://hudoc.echr.coe.int/sites/eng/pages/search.aspx?i=001-146501" TargetMode="External"/><Relationship Id="rId1228" Type="http://schemas.openxmlformats.org/officeDocument/2006/relationships/hyperlink" Target="http://www.blhr.org/media/documents/Buletin_41_-_June_2015-1.doc" TargetMode="External"/><Relationship Id="rId1435" Type="http://schemas.openxmlformats.org/officeDocument/2006/relationships/hyperlink" Target="http://blhr.org/media/documents/403" TargetMode="External"/><Relationship Id="rId1642" Type="http://schemas.openxmlformats.org/officeDocument/2006/relationships/hyperlink" Target="http://www.blhr.org/media/documents/Bulletin_18_march_2012.doc" TargetMode="External"/><Relationship Id="rId2900" Type="http://schemas.openxmlformats.org/officeDocument/2006/relationships/hyperlink" Target="http://blhr.org/media/documents/Bulletin_48_April_May_2020.pdf" TargetMode="External"/><Relationship Id="rId1502" Type="http://schemas.openxmlformats.org/officeDocument/2006/relationships/hyperlink" Target="http://cmiskp.echr.coe.int/tkp197/view.asp?action=html&amp;documentId=895188&amp;portal=hbkm&amp;source=externalbydocnumber&amp;table=F69A27FD8FB86142BF01C1166DEA398649" TargetMode="External"/><Relationship Id="rId388" Type="http://schemas.openxmlformats.org/officeDocument/2006/relationships/hyperlink" Target="https://hudoc.echr.coe.int/eng?i=001-210195" TargetMode="External"/><Relationship Id="rId2069" Type="http://schemas.openxmlformats.org/officeDocument/2006/relationships/hyperlink" Target="http://curia.europa.eu/juris/document/document.jsf?text=&amp;docid=232087&amp;pageIndex=0&amp;doclang=bg&amp;mode=lst&amp;dir=&amp;occ=first&amp;part=1&amp;cid=6175505" TargetMode="External"/><Relationship Id="rId3467" Type="http://schemas.openxmlformats.org/officeDocument/2006/relationships/hyperlink" Target="http://blhr.org/media/documents/Bulletin__April_2022_final.pdf" TargetMode="External"/><Relationship Id="rId3674" Type="http://schemas.openxmlformats.org/officeDocument/2006/relationships/hyperlink" Target="https://eur-lex.europa.eu/legal-content/bg/TXT/?uri=CELEX:62020CJ0349" TargetMode="External"/><Relationship Id="rId595" Type="http://schemas.openxmlformats.org/officeDocument/2006/relationships/hyperlink" Target="http://hudoc.echr.coe.int/eng?i=001-202640" TargetMode="External"/><Relationship Id="rId2276" Type="http://schemas.openxmlformats.org/officeDocument/2006/relationships/hyperlink" Target="http://www.blhr.org/media/documents/Bulletin_19_april_2012.doc" TargetMode="External"/><Relationship Id="rId2483" Type="http://schemas.openxmlformats.org/officeDocument/2006/relationships/hyperlink" Target="https://hudoc.echr.coe.int/eng" TargetMode="External"/><Relationship Id="rId2690" Type="http://schemas.openxmlformats.org/officeDocument/2006/relationships/hyperlink" Target="https://hudoc.echr.coe.int/eng" TargetMode="External"/><Relationship Id="rId3327" Type="http://schemas.openxmlformats.org/officeDocument/2006/relationships/hyperlink" Target="https://web.lakorda.com/lakorda/?opendocframe=1&amp;db=0&amp;id=3921600&amp;query=&amp;dictionary=" TargetMode="External"/><Relationship Id="rId3534" Type="http://schemas.openxmlformats.org/officeDocument/2006/relationships/hyperlink" Target="http://www.blhr.org/media/documents/Buletin_34_-_noemvri_14.doc" TargetMode="External"/><Relationship Id="rId248" Type="http://schemas.openxmlformats.org/officeDocument/2006/relationships/hyperlink" Target="http://cmiskp.echr.coe.int/tkp197/view.asp?action=html&amp;documentId=876996&amp;portal=hbkm&amp;source=externalbydocnumber&amp;table=F69A27FD8FB86142BF01C1166DEA398649" TargetMode="External"/><Relationship Id="rId455" Type="http://schemas.openxmlformats.org/officeDocument/2006/relationships/hyperlink" Target="http://www.blhr.org/media/documents/Bulletin_7_march_2011.doc" TargetMode="External"/><Relationship Id="rId662" Type="http://schemas.openxmlformats.org/officeDocument/2006/relationships/hyperlink" Target="https://hudoc.echr.coe.int/eng?i=001-213869" TargetMode="External"/><Relationship Id="rId1085" Type="http://schemas.openxmlformats.org/officeDocument/2006/relationships/hyperlink" Target="http://blhr.org/media/documents/buletin_67.pdf" TargetMode="External"/><Relationship Id="rId1292" Type="http://schemas.openxmlformats.org/officeDocument/2006/relationships/hyperlink" Target="http://hudoc.echr.coe.int/sites/eng/pages/search.aspx?i=002-10501" TargetMode="External"/><Relationship Id="rId2136" Type="http://schemas.openxmlformats.org/officeDocument/2006/relationships/hyperlink" Target="http://hudoc.echr.coe.int/sites/eng/pages/search.aspx?i=001-141171" TargetMode="External"/><Relationship Id="rId2343" Type="http://schemas.openxmlformats.org/officeDocument/2006/relationships/hyperlink" Target="http://www.blhr.org/media/documents/Bulletin_3_november_2010.doc" TargetMode="External"/><Relationship Id="rId2550" Type="http://schemas.openxmlformats.org/officeDocument/2006/relationships/hyperlink" Target="https://hudoc.echr.coe.int/eng?i=001-216872" TargetMode="External"/><Relationship Id="rId3601" Type="http://schemas.openxmlformats.org/officeDocument/2006/relationships/hyperlink" Target="http://blhr.org/media/documents/Bulletin_58_-_March_2021.pdf" TargetMode="External"/><Relationship Id="rId108" Type="http://schemas.openxmlformats.org/officeDocument/2006/relationships/hyperlink" Target="http://www.blhr.org/media/documents/Bulletin_21_june_2012.doc" TargetMode="External"/><Relationship Id="rId315" Type="http://schemas.openxmlformats.org/officeDocument/2006/relationships/hyperlink" Target="http://www.blhr.org/media/documents/Bulletin_14_noemvri_2011.doc" TargetMode="External"/><Relationship Id="rId522" Type="http://schemas.openxmlformats.org/officeDocument/2006/relationships/hyperlink" Target="http://hudoc.echr.coe.int/sites/eng/pages/search.aspx?i=001-110717" TargetMode="External"/><Relationship Id="rId1152" Type="http://schemas.openxmlformats.org/officeDocument/2006/relationships/hyperlink" Target="http://www.blhr.org/media/documents/Bulletin_22_july_2012.doc" TargetMode="External"/><Relationship Id="rId2203" Type="http://schemas.openxmlformats.org/officeDocument/2006/relationships/hyperlink" Target="https://hudoc.echr.coe.int/eng?i=001-211178" TargetMode="External"/><Relationship Id="rId2410" Type="http://schemas.openxmlformats.org/officeDocument/2006/relationships/hyperlink" Target="http://www.blhr.org/media/documents/Bulletin_19_april_2012.doc" TargetMode="External"/><Relationship Id="rId1012" Type="http://schemas.openxmlformats.org/officeDocument/2006/relationships/hyperlink" Target="https://hudoc.echr.coe.int/eng?i=001-217247" TargetMode="External"/><Relationship Id="rId1969" Type="http://schemas.openxmlformats.org/officeDocument/2006/relationships/hyperlink" Target="http://hudoc.echr.coe.int/sites/eng/pages/search.aspx?i=001-112437" TargetMode="External"/><Relationship Id="rId3184" Type="http://schemas.openxmlformats.org/officeDocument/2006/relationships/hyperlink" Target="https://hudoc.echr.coe.int/?i=001-217963" TargetMode="External"/><Relationship Id="rId1829" Type="http://schemas.openxmlformats.org/officeDocument/2006/relationships/hyperlink" Target="http://www.blhr.org/media/documents/Bulletin_6_February_2011.doc" TargetMode="External"/><Relationship Id="rId3391" Type="http://schemas.openxmlformats.org/officeDocument/2006/relationships/hyperlink" Target="http://blhr.org/media/documents/403" TargetMode="External"/><Relationship Id="rId3044" Type="http://schemas.openxmlformats.org/officeDocument/2006/relationships/hyperlink" Target="http://www.blhr.org/media/documents/Bulletin_20_june_2012.doc" TargetMode="External"/><Relationship Id="rId3251" Type="http://schemas.openxmlformats.org/officeDocument/2006/relationships/hyperlink" Target="http://blhr.org/media/documents/403" TargetMode="External"/><Relationship Id="rId172" Type="http://schemas.openxmlformats.org/officeDocument/2006/relationships/hyperlink" Target="https://hudoc.echr.coe.int/eng?i=001-218084" TargetMode="External"/><Relationship Id="rId2060" Type="http://schemas.openxmlformats.org/officeDocument/2006/relationships/hyperlink" Target="http://blhr.org/media/documents/Bulletin_47_-_March_2020.pdf" TargetMode="External"/><Relationship Id="rId3111" Type="http://schemas.openxmlformats.org/officeDocument/2006/relationships/hyperlink" Target="http://blhr.org/media/documents/Bulletin_53_-_October_2020.pdf" TargetMode="External"/><Relationship Id="rId989" Type="http://schemas.openxmlformats.org/officeDocument/2006/relationships/hyperlink" Target="http://curia.europa.eu/juris/document/document.jsf?text=&amp;docid=153314&amp;pageIndex=0&amp;doclang=EN&amp;mode=lst&amp;dir=&amp;occ=first&amp;part=1&amp;cid=246023" TargetMode="External"/><Relationship Id="rId2877" Type="http://schemas.openxmlformats.org/officeDocument/2006/relationships/hyperlink" Target="http://www.blhr.org/media/documents/Buletin_37_-_fevruari_15.doc" TargetMode="External"/><Relationship Id="rId849" Type="http://schemas.openxmlformats.org/officeDocument/2006/relationships/hyperlink" Target="http://www.blhr.org/media/documents/Bulletin_18_march_2012.doc" TargetMode="External"/><Relationship Id="rId1479" Type="http://schemas.openxmlformats.org/officeDocument/2006/relationships/hyperlink" Target="http://blhr.org/media/documents/Bulletin_62_-_July_21.pdf" TargetMode="External"/><Relationship Id="rId1686" Type="http://schemas.openxmlformats.org/officeDocument/2006/relationships/hyperlink" Target="http://blhr.org/media/documents/Buletin_28_may_1.doc" TargetMode="External"/><Relationship Id="rId1339" Type="http://schemas.openxmlformats.org/officeDocument/2006/relationships/hyperlink" Target="http://www.blhr.org/media/documents/Bulletin_14_noemvri_2011.doc" TargetMode="External"/><Relationship Id="rId1893" Type="http://schemas.openxmlformats.org/officeDocument/2006/relationships/hyperlink" Target="%20http:/hudoc.echr.coe.int/fre/?i=001-205055%20%20%20%20%20%20%20" TargetMode="External"/><Relationship Id="rId2737" Type="http://schemas.openxmlformats.org/officeDocument/2006/relationships/hyperlink" Target="http://www.blhr.org/media/documents/Buletin_36_-_January.doc" TargetMode="External"/><Relationship Id="rId2944" Type="http://schemas.openxmlformats.org/officeDocument/2006/relationships/hyperlink" Target="http://blhr.org/media/documents/Bulletin_66_december_2021_FacNgbO.pdf" TargetMode="External"/><Relationship Id="rId709" Type="http://schemas.openxmlformats.org/officeDocument/2006/relationships/hyperlink" Target="http://blhr.org/media/documents/Bulletin_66_december_2021_FacNgbO.pdf" TargetMode="External"/><Relationship Id="rId916" Type="http://schemas.openxmlformats.org/officeDocument/2006/relationships/hyperlink" Target="http://www.blhr.org/media/documents/Bulletin_15_december_2011.doc" TargetMode="External"/><Relationship Id="rId1546" Type="http://schemas.openxmlformats.org/officeDocument/2006/relationships/hyperlink" Target="http://www.blhr.org/media/documents/Bulletin_5_january_2011.doc" TargetMode="External"/><Relationship Id="rId1753" Type="http://schemas.openxmlformats.org/officeDocument/2006/relationships/hyperlink" Target="http://hudoc.echr.coe.int/sites/fra/pages/search.aspx?i=001-108532" TargetMode="External"/><Relationship Id="rId1960" Type="http://schemas.openxmlformats.org/officeDocument/2006/relationships/hyperlink" Target="https://hudoc.echr.coe.int/eng?i=001-212970" TargetMode="External"/><Relationship Id="rId2804" Type="http://schemas.openxmlformats.org/officeDocument/2006/relationships/hyperlink" Target="http://cmiskp.echr.coe.int/tkp197/view.asp?action=html&amp;documentId=892822&amp;portal=hbkm&amp;source=externalbydocnumber&amp;table=F69A27FD8FB86142BF01C1166DEA398649" TargetMode="External"/><Relationship Id="rId45" Type="http://schemas.openxmlformats.org/officeDocument/2006/relationships/hyperlink" Target="http://hudoc.echr.coe.int/sites/eng/pages/search.aspx?i=001-152325" TargetMode="External"/><Relationship Id="rId1406" Type="http://schemas.openxmlformats.org/officeDocument/2006/relationships/hyperlink" Target="http://hudoc.echr.coe.int/eng?i=001-207538" TargetMode="External"/><Relationship Id="rId1613" Type="http://schemas.openxmlformats.org/officeDocument/2006/relationships/hyperlink" Target="http://hudoc.echr.coe.int/sites/eng/pages/search.aspx?i=001-113451" TargetMode="External"/><Relationship Id="rId1820" Type="http://schemas.openxmlformats.org/officeDocument/2006/relationships/hyperlink" Target="http://www.blhr.org/media/documents/Bulletin_6_February_2011.doc" TargetMode="External"/><Relationship Id="rId3578" Type="http://schemas.openxmlformats.org/officeDocument/2006/relationships/hyperlink" Target="http://blhr.org/media/documents/Bulletin_53_-_October_2020.pdf" TargetMode="External"/><Relationship Id="rId499" Type="http://schemas.openxmlformats.org/officeDocument/2006/relationships/hyperlink" Target="http://cmiskp.echr.coe.int/tkp197/view.asp?action=html&amp;documentId=898098&amp;portal=hbkm&amp;source=externalbydocnumber&amp;table=F69A27FD8FB86142BF01C1166DEA398649" TargetMode="External"/><Relationship Id="rId2387" Type="http://schemas.openxmlformats.org/officeDocument/2006/relationships/hyperlink" Target="http://cmiskp.echr.coe.int/tkp197/view.asp?action=html&amp;documentId=887731&amp;portal=hbkm&amp;source=externalbydocnumber&amp;table=F69A27FD8FB86142BF01C1166DEA398649" TargetMode="External"/><Relationship Id="rId2594" Type="http://schemas.openxmlformats.org/officeDocument/2006/relationships/hyperlink" Target="http://cmiskp.echr.coe.int/tkp197/view.asp?action=html&amp;documentId=880550&amp;portal=hbkm&amp;source=externalbydocnumber&amp;table=F69A27FD8FB86142BF01C1166DEA398649" TargetMode="External"/><Relationship Id="rId3438" Type="http://schemas.openxmlformats.org/officeDocument/2006/relationships/hyperlink" Target="http://www.blhr.org/media/documents/Buletin_32_-_September_2014.doc" TargetMode="External"/><Relationship Id="rId3645" Type="http://schemas.openxmlformats.org/officeDocument/2006/relationships/hyperlink" Target="http://blhr.org/media/documents/Bulletin_65_November_2021.pdf" TargetMode="External"/><Relationship Id="rId359" Type="http://schemas.openxmlformats.org/officeDocument/2006/relationships/hyperlink" Target="http://blhr.org/media/documents/Buletin_28_may_1.doc" TargetMode="External"/><Relationship Id="rId566" Type="http://schemas.openxmlformats.org/officeDocument/2006/relationships/hyperlink" Target="http://www.blhr.org/media/documents/Buletin_36_-_January.doc" TargetMode="External"/><Relationship Id="rId773" Type="http://schemas.openxmlformats.org/officeDocument/2006/relationships/hyperlink" Target="http://curia.europa.eu/juris/document/document.jsf?text=&amp;docid=231822&amp;pageIndex=0&amp;doclang=BG&amp;mode=lst&amp;dir=&amp;occ=first&amp;part=1&amp;cid=18958173" TargetMode="External"/><Relationship Id="rId1196" Type="http://schemas.openxmlformats.org/officeDocument/2006/relationships/hyperlink" Target="http://blhr.org/media/documents/Bulletin_63_-_August_September_21.pdf" TargetMode="External"/><Relationship Id="rId2247" Type="http://schemas.openxmlformats.org/officeDocument/2006/relationships/hyperlink" Target="https://hudoc.echr.coe.int/fre?i=001-213223" TargetMode="External"/><Relationship Id="rId2454" Type="http://schemas.openxmlformats.org/officeDocument/2006/relationships/hyperlink" Target="http://www.blhr.org/media/documents/Buletin_36_-_January.doc" TargetMode="External"/><Relationship Id="rId3505" Type="http://schemas.openxmlformats.org/officeDocument/2006/relationships/hyperlink" Target="http://curia.europa.eu/juris/document/document.jsf?text=&amp;docid=79167&amp;pageIndex=0&amp;doclang=BG&amp;mode=lst&amp;dir=&amp;occ=first&amp;part=1&amp;cid=32181" TargetMode="External"/><Relationship Id="rId219" Type="http://schemas.openxmlformats.org/officeDocument/2006/relationships/hyperlink" Target="http://cmiskp.echr.coe.int/tkp197/view.asp?action=html&amp;documentId=885668&amp;portal=hbkm&amp;source=externalbydocnumber&amp;table=F69A27FD8FB86142BF01C1166DEA398649" TargetMode="External"/><Relationship Id="rId426" Type="http://schemas.openxmlformats.org/officeDocument/2006/relationships/hyperlink" Target="http://cmiskp.echr.coe.int/tkp197/view.asp?action=html&amp;documentId=875928&amp;portal=hbkm&amp;source=externalbydocnumber&amp;table=F69A27FD8FB86142BF01C1166DEA398649" TargetMode="External"/><Relationship Id="rId633" Type="http://schemas.openxmlformats.org/officeDocument/2006/relationships/hyperlink" Target="http://www.blhr.org/media/documents/Bulletin_11_July_2011.doc" TargetMode="External"/><Relationship Id="rId980" Type="http://schemas.openxmlformats.org/officeDocument/2006/relationships/hyperlink" Target="http://www.blhr.org/media/documents/Bulletin_11_July_2011.doc" TargetMode="External"/><Relationship Id="rId1056" Type="http://schemas.openxmlformats.org/officeDocument/2006/relationships/hyperlink" Target="http://blhr.org/media/documents/Bulletin_43_November_2019.pdf" TargetMode="External"/><Relationship Id="rId1263" Type="http://schemas.openxmlformats.org/officeDocument/2006/relationships/hyperlink" Target="http://cmiskp.echr.coe.int/tkp197/view.asp?action=html&amp;documentId=904716&amp;portal=hbkm&amp;source=externalbydocnumber&amp;table=F69A27FD8FB86142BF01C1166DEA398649" TargetMode="External"/><Relationship Id="rId2107" Type="http://schemas.openxmlformats.org/officeDocument/2006/relationships/hyperlink" Target="http://cmiskp.echr.coe.int/tkp197/view.asp?action=html&amp;documentId=885676&amp;portal=hbkm&amp;source=externalbydocnumber&amp;table=F69A27FD8FB86142BF01C1166DEA398649" TargetMode="External"/><Relationship Id="rId2314" Type="http://schemas.openxmlformats.org/officeDocument/2006/relationships/hyperlink" Target="http://www.blhr.org/media/documents/Buletin_29_june_2014.doc" TargetMode="External"/><Relationship Id="rId2661" Type="http://schemas.openxmlformats.org/officeDocument/2006/relationships/hyperlink" Target="http://www.blhr.org/media/documents/Buletin_29_june_2014.doc" TargetMode="External"/><Relationship Id="rId840" Type="http://schemas.openxmlformats.org/officeDocument/2006/relationships/hyperlink" Target="http://cmiskp.echr.coe.int/tkp197/view.asp?action=html&amp;documentId=891803&amp;portal=hbkm&amp;source=externalbydocnumber&amp;table=F69A27FD8FB86142BF01C1166DEA398649" TargetMode="External"/><Relationship Id="rId1470" Type="http://schemas.openxmlformats.org/officeDocument/2006/relationships/hyperlink" Target="http://www.blhr.org/media/documents/Bulletin_10_June_2011.doc" TargetMode="External"/><Relationship Id="rId2521" Type="http://schemas.openxmlformats.org/officeDocument/2006/relationships/hyperlink" Target="https://hudoc.echr.coe.int/fre" TargetMode="External"/><Relationship Id="rId700" Type="http://schemas.openxmlformats.org/officeDocument/2006/relationships/hyperlink" Target="http://blhr.org/media/documents/Bulletin_52_-_October_2020.pdf" TargetMode="External"/><Relationship Id="rId1123" Type="http://schemas.openxmlformats.org/officeDocument/2006/relationships/hyperlink" Target="http://www.blhr.org/media/documents/Bulletin_4_december_2010.doc" TargetMode="External"/><Relationship Id="rId1330" Type="http://schemas.openxmlformats.org/officeDocument/2006/relationships/hyperlink" Target="http://cmiskp.echr.coe.int/tkp197/view.asp?action=html&amp;documentId=886117&amp;portal=hbkm&amp;source=externalbydocnumber&amp;table=F69A27FD8FB86142BF01C1166DEA398649" TargetMode="External"/><Relationship Id="rId3088" Type="http://schemas.openxmlformats.org/officeDocument/2006/relationships/hyperlink" Target="http://blhr.org/media/documents/Bulletin_45_January_2020.pdf" TargetMode="External"/><Relationship Id="rId3295" Type="http://schemas.openxmlformats.org/officeDocument/2006/relationships/hyperlink" Target="https://hudoc.echr.coe.int/eng" TargetMode="External"/><Relationship Id="rId3155" Type="http://schemas.openxmlformats.org/officeDocument/2006/relationships/hyperlink" Target="https://hudoc.echr.coe.int/eng?i=001-212693" TargetMode="External"/><Relationship Id="rId3362" Type="http://schemas.openxmlformats.org/officeDocument/2006/relationships/hyperlink" Target="http://hudoc.echr.coe.int/sites/eng/pages/search.aspx?i=001-146011" TargetMode="External"/><Relationship Id="rId283" Type="http://schemas.openxmlformats.org/officeDocument/2006/relationships/hyperlink" Target="http://hudoc.echr.coe.int/eng?i=001-202115" TargetMode="External"/><Relationship Id="rId490" Type="http://schemas.openxmlformats.org/officeDocument/2006/relationships/hyperlink" Target="http://www.blhr.org/media/documents/Bulletin_13_final.doc" TargetMode="External"/><Relationship Id="rId2171" Type="http://schemas.openxmlformats.org/officeDocument/2006/relationships/hyperlink" Target="http://www.blhr.org/media/documents/Buletin_36_-_January.doc" TargetMode="External"/><Relationship Id="rId3015" Type="http://schemas.openxmlformats.org/officeDocument/2006/relationships/hyperlink" Target="http://cmiskp.echr.coe.int/tkp197/view.asp?action=html&amp;documentId=887944&amp;portal=hbkm&amp;source=externalbydocnumber&amp;table=F69A27FD8FB86142BF01C1166DEA398649" TargetMode="External"/><Relationship Id="rId3222" Type="http://schemas.openxmlformats.org/officeDocument/2006/relationships/hyperlink" Target="http://blhr.org/media/documents/1.pdf" TargetMode="External"/><Relationship Id="rId143" Type="http://schemas.openxmlformats.org/officeDocument/2006/relationships/hyperlink" Target="http://hudoc.echr.coe.int/eng?i=001-200344" TargetMode="External"/><Relationship Id="rId350" Type="http://schemas.openxmlformats.org/officeDocument/2006/relationships/hyperlink" Target="http://cmiskp.echr.coe.int/tkp197/view.asp?action=html&amp;documentId=886100&amp;portal=hbkm&amp;source=externalbydocnumber&amp;table=F69A27FD8FB86142BF01C1166DEA398649" TargetMode="External"/><Relationship Id="rId2031" Type="http://schemas.openxmlformats.org/officeDocument/2006/relationships/hyperlink" Target="http://hudoc.echr.coe.int/sites/eng/pages/search.aspx?i=001-1476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3662357A9B2664FAFE653588B2CB399" ma:contentTypeVersion="10" ma:contentTypeDescription="Create a new document." ma:contentTypeScope="" ma:versionID="1f1967ad05d2464c1a95488d9c8e6499">
  <xsd:schema xmlns:xsd="http://www.w3.org/2001/XMLSchema" xmlns:xs="http://www.w3.org/2001/XMLSchema" xmlns:p="http://schemas.microsoft.com/office/2006/metadata/properties" xmlns:ns3="c24b1910-bdbe-4dec-b723-2a4e6d3866b4" targetNamespace="http://schemas.microsoft.com/office/2006/metadata/properties" ma:root="true" ma:fieldsID="49875f0ac8324ee03e852c4bd0daf065" ns3:_="">
    <xsd:import namespace="c24b1910-bdbe-4dec-b723-2a4e6d3866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4b1910-bdbe-4dec-b723-2a4e6d3866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E9E217-8969-49D1-91F4-1B20B1321B8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A6A5242-0530-4028-B738-85E85CEFA37B}">
  <ds:schemaRefs>
    <ds:schemaRef ds:uri="http://schemas.openxmlformats.org/officeDocument/2006/bibliography"/>
  </ds:schemaRefs>
</ds:datastoreItem>
</file>

<file path=customXml/itemProps3.xml><?xml version="1.0" encoding="utf-8"?>
<ds:datastoreItem xmlns:ds="http://schemas.openxmlformats.org/officeDocument/2006/customXml" ds:itemID="{693391B5-18BD-4AE3-A3DC-289773C3B7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4b1910-bdbe-4dec-b723-2a4e6d3866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E39ED1-9B79-4CA8-B88F-1EF3CE4999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339</Pages>
  <Words>203351</Words>
  <Characters>1159106</Characters>
  <Application>Microsoft Office Word</Application>
  <DocSecurity>0</DocSecurity>
  <Lines>9659</Lines>
  <Paragraphs>2719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1359738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Polina</dc:creator>
  <cp:keywords/>
  <dc:description/>
  <cp:lastModifiedBy>SR</cp:lastModifiedBy>
  <cp:revision>289</cp:revision>
  <cp:lastPrinted>2022-01-18T16:31:00Z</cp:lastPrinted>
  <dcterms:created xsi:type="dcterms:W3CDTF">2023-09-05T09:45:00Z</dcterms:created>
  <dcterms:modified xsi:type="dcterms:W3CDTF">2024-03-26T21:01:00Z</dcterms:modified>
</cp:coreProperties>
</file>